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30C52">
      <w:pPr>
        <w:pStyle w:val="17"/>
        <w:tabs>
          <w:tab w:val="left" w:pos="709"/>
        </w:tabs>
        <w:ind w:left="0" w:firstLine="0"/>
        <w:jc w:val="left"/>
        <w:rPr>
          <w:b/>
          <w:sz w:val="40"/>
        </w:rPr>
      </w:pPr>
      <w:bookmarkStart w:id="152" w:name="_GoBack"/>
      <w:bookmarkEnd w:id="152"/>
      <w:r>
        <w:rPr>
          <w:b/>
          <w:sz w:val="40"/>
          <w:lang w:eastAsia="ru-RU"/>
        </w:rPr>
        <w:drawing>
          <wp:inline distT="0" distB="0" distL="0" distR="0">
            <wp:extent cx="6480810" cy="9161145"/>
            <wp:effectExtent l="0" t="0" r="0" b="1905"/>
            <wp:docPr id="3" name="Рисунок 3" descr="C:\Users\Shool\Downloads\Scan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Shool\Downloads\Scan 1_page-000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488695" cy="9171906"/>
                    </a:xfrm>
                    <a:prstGeom prst="rect">
                      <a:avLst/>
                    </a:prstGeom>
                    <a:noFill/>
                    <a:ln>
                      <a:noFill/>
                    </a:ln>
                  </pic:spPr>
                </pic:pic>
              </a:graphicData>
            </a:graphic>
          </wp:inline>
        </w:drawing>
      </w:r>
    </w:p>
    <w:p w14:paraId="54675534">
      <w:pPr>
        <w:pStyle w:val="17"/>
        <w:ind w:left="0" w:firstLine="0"/>
        <w:jc w:val="left"/>
        <w:rPr>
          <w:b/>
          <w:sz w:val="40"/>
        </w:rPr>
      </w:pPr>
    </w:p>
    <w:p w14:paraId="68A3A154">
      <w:pPr>
        <w:pStyle w:val="17"/>
        <w:ind w:left="0" w:firstLine="0"/>
        <w:jc w:val="left"/>
        <w:rPr>
          <w:b/>
          <w:sz w:val="40"/>
        </w:rPr>
      </w:pPr>
    </w:p>
    <w:p w14:paraId="2D70A144">
      <w:pPr>
        <w:ind w:left="6"/>
        <w:jc w:val="center"/>
        <w:rPr>
          <w:b/>
          <w:color w:val="171717"/>
          <w:spacing w:val="-2"/>
          <w:sz w:val="24"/>
        </w:rPr>
      </w:pPr>
    </w:p>
    <w:p w14:paraId="10FAC112">
      <w:pPr>
        <w:ind w:left="6"/>
        <w:jc w:val="center"/>
        <w:rPr>
          <w:b/>
          <w:color w:val="171717"/>
          <w:spacing w:val="-2"/>
          <w:sz w:val="24"/>
        </w:rPr>
      </w:pPr>
    </w:p>
    <w:p w14:paraId="24D0A3DE">
      <w:pPr>
        <w:ind w:left="6"/>
        <w:jc w:val="center"/>
        <w:rPr>
          <w:b/>
          <w:sz w:val="24"/>
        </w:rPr>
      </w:pPr>
      <w:r>
        <w:rPr>
          <w:b/>
          <w:color w:val="171717"/>
          <w:spacing w:val="-2"/>
          <w:sz w:val="24"/>
        </w:rPr>
        <w:t>Содержание:</w:t>
      </w:r>
    </w:p>
    <w:p w14:paraId="4556C638">
      <w:pPr>
        <w:pStyle w:val="17"/>
        <w:spacing w:before="21"/>
        <w:ind w:left="0" w:firstLine="0"/>
        <w:jc w:val="left"/>
        <w:rPr>
          <w:b/>
          <w:sz w:val="20"/>
        </w:rPr>
      </w:pPr>
    </w:p>
    <w:tbl>
      <w:tblPr>
        <w:tblStyle w:val="8"/>
        <w:tblW w:w="0" w:type="auto"/>
        <w:tblInd w:w="4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1"/>
        <w:gridCol w:w="8072"/>
        <w:gridCol w:w="1373"/>
      </w:tblGrid>
      <w:tr w14:paraId="0442F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1AC655E7">
            <w:pPr>
              <w:pStyle w:val="34"/>
              <w:spacing w:line="254" w:lineRule="exact"/>
              <w:ind w:left="121" w:right="87"/>
              <w:jc w:val="center"/>
              <w:rPr>
                <w:b/>
                <w:sz w:val="24"/>
              </w:rPr>
            </w:pPr>
            <w:r>
              <w:rPr>
                <w:b/>
                <w:color w:val="171717"/>
                <w:spacing w:val="-10"/>
                <w:sz w:val="24"/>
              </w:rPr>
              <w:t>№</w:t>
            </w:r>
          </w:p>
        </w:tc>
        <w:tc>
          <w:tcPr>
            <w:tcW w:w="8072" w:type="dxa"/>
          </w:tcPr>
          <w:p w14:paraId="7006181A">
            <w:pPr>
              <w:pStyle w:val="34"/>
              <w:spacing w:line="254" w:lineRule="exact"/>
              <w:ind w:left="28"/>
              <w:jc w:val="center"/>
              <w:rPr>
                <w:b/>
                <w:sz w:val="24"/>
              </w:rPr>
            </w:pPr>
            <w:r>
              <w:rPr>
                <w:b/>
                <w:color w:val="171717"/>
                <w:sz w:val="24"/>
              </w:rPr>
              <w:t>Наименование</w:t>
            </w:r>
            <w:r>
              <w:rPr>
                <w:b/>
                <w:color w:val="171717"/>
                <w:spacing w:val="-13"/>
                <w:sz w:val="24"/>
              </w:rPr>
              <w:t xml:space="preserve"> </w:t>
            </w:r>
            <w:r>
              <w:rPr>
                <w:b/>
                <w:color w:val="171717"/>
                <w:spacing w:val="-2"/>
                <w:sz w:val="24"/>
              </w:rPr>
              <w:t>раздела</w:t>
            </w:r>
          </w:p>
        </w:tc>
        <w:tc>
          <w:tcPr>
            <w:tcW w:w="1373" w:type="dxa"/>
          </w:tcPr>
          <w:p w14:paraId="6F1388CB">
            <w:pPr>
              <w:pStyle w:val="34"/>
              <w:spacing w:line="254" w:lineRule="exact"/>
              <w:ind w:left="34" w:right="11"/>
              <w:jc w:val="center"/>
              <w:rPr>
                <w:b/>
                <w:sz w:val="24"/>
              </w:rPr>
            </w:pPr>
            <w:r>
              <w:rPr>
                <w:b/>
                <w:color w:val="171717"/>
                <w:spacing w:val="-2"/>
                <w:sz w:val="24"/>
              </w:rPr>
              <w:t>Страница</w:t>
            </w:r>
          </w:p>
        </w:tc>
      </w:tr>
      <w:tr w14:paraId="38B2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3E8F2A0A">
            <w:pPr>
              <w:pStyle w:val="34"/>
              <w:spacing w:line="253" w:lineRule="exact"/>
              <w:ind w:left="108" w:right="87"/>
              <w:jc w:val="center"/>
              <w:rPr>
                <w:sz w:val="24"/>
              </w:rPr>
            </w:pPr>
            <w:r>
              <w:rPr>
                <w:spacing w:val="-5"/>
                <w:sz w:val="24"/>
              </w:rPr>
              <w:t>1.</w:t>
            </w:r>
          </w:p>
        </w:tc>
        <w:tc>
          <w:tcPr>
            <w:tcW w:w="8072" w:type="dxa"/>
          </w:tcPr>
          <w:p w14:paraId="577F28EB">
            <w:pPr>
              <w:pStyle w:val="34"/>
              <w:spacing w:line="253" w:lineRule="exact"/>
              <w:ind w:left="216"/>
              <w:rPr>
                <w:sz w:val="24"/>
              </w:rPr>
            </w:pPr>
            <w:r>
              <w:rPr>
                <w:sz w:val="24"/>
              </w:rPr>
              <w:t>Целевой</w:t>
            </w:r>
            <w:r>
              <w:rPr>
                <w:spacing w:val="-9"/>
                <w:sz w:val="24"/>
              </w:rPr>
              <w:t xml:space="preserve"> </w:t>
            </w:r>
            <w:r>
              <w:rPr>
                <w:sz w:val="24"/>
              </w:rPr>
              <w:t>раздел</w:t>
            </w:r>
            <w:r>
              <w:rPr>
                <w:spacing w:val="-10"/>
                <w:sz w:val="24"/>
              </w:rPr>
              <w:t xml:space="preserve"> </w:t>
            </w:r>
            <w:r>
              <w:rPr>
                <w:sz w:val="24"/>
              </w:rPr>
              <w:t>основной</w:t>
            </w:r>
            <w:r>
              <w:rPr>
                <w:spacing w:val="-8"/>
                <w:sz w:val="24"/>
              </w:rPr>
              <w:t xml:space="preserve"> </w:t>
            </w:r>
            <w:r>
              <w:rPr>
                <w:sz w:val="24"/>
              </w:rPr>
              <w:t>образовательной</w:t>
            </w:r>
            <w:r>
              <w:rPr>
                <w:spacing w:val="-7"/>
                <w:sz w:val="24"/>
              </w:rPr>
              <w:t xml:space="preserve"> </w:t>
            </w:r>
            <w:r>
              <w:rPr>
                <w:sz w:val="24"/>
              </w:rPr>
              <w:t>программы</w:t>
            </w:r>
            <w:r>
              <w:rPr>
                <w:spacing w:val="-2"/>
                <w:sz w:val="24"/>
              </w:rPr>
              <w:t xml:space="preserve"> </w:t>
            </w:r>
            <w:r>
              <w:rPr>
                <w:spacing w:val="-5"/>
                <w:sz w:val="24"/>
              </w:rPr>
              <w:t>ООП</w:t>
            </w:r>
          </w:p>
        </w:tc>
        <w:tc>
          <w:tcPr>
            <w:tcW w:w="1373" w:type="dxa"/>
          </w:tcPr>
          <w:p w14:paraId="7F74A994">
            <w:pPr>
              <w:pStyle w:val="34"/>
              <w:spacing w:line="253" w:lineRule="exact"/>
              <w:ind w:left="34"/>
              <w:jc w:val="center"/>
              <w:rPr>
                <w:sz w:val="24"/>
              </w:rPr>
            </w:pPr>
            <w:r>
              <w:rPr>
                <w:color w:val="171717"/>
                <w:spacing w:val="-10"/>
                <w:sz w:val="24"/>
              </w:rPr>
              <w:t>2</w:t>
            </w:r>
          </w:p>
        </w:tc>
      </w:tr>
      <w:tr w14:paraId="1D943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6A321E25">
            <w:pPr>
              <w:pStyle w:val="34"/>
              <w:spacing w:line="258" w:lineRule="exact"/>
              <w:ind w:left="122" w:right="87"/>
              <w:jc w:val="center"/>
              <w:rPr>
                <w:sz w:val="24"/>
              </w:rPr>
            </w:pPr>
            <w:r>
              <w:rPr>
                <w:spacing w:val="-4"/>
                <w:sz w:val="24"/>
              </w:rPr>
              <w:t>1.1.</w:t>
            </w:r>
          </w:p>
        </w:tc>
        <w:tc>
          <w:tcPr>
            <w:tcW w:w="8072" w:type="dxa"/>
          </w:tcPr>
          <w:p w14:paraId="205D8FE2">
            <w:pPr>
              <w:pStyle w:val="34"/>
              <w:spacing w:line="258" w:lineRule="exact"/>
              <w:ind w:left="216"/>
              <w:rPr>
                <w:sz w:val="24"/>
              </w:rPr>
            </w:pPr>
            <w:r>
              <w:rPr>
                <w:sz w:val="24"/>
              </w:rPr>
              <w:t>Пояснительная</w:t>
            </w:r>
            <w:r>
              <w:rPr>
                <w:spacing w:val="-11"/>
                <w:sz w:val="24"/>
              </w:rPr>
              <w:t xml:space="preserve"> </w:t>
            </w:r>
            <w:r>
              <w:rPr>
                <w:spacing w:val="-2"/>
                <w:sz w:val="24"/>
              </w:rPr>
              <w:t>записка</w:t>
            </w:r>
          </w:p>
        </w:tc>
        <w:tc>
          <w:tcPr>
            <w:tcW w:w="1373" w:type="dxa"/>
          </w:tcPr>
          <w:p w14:paraId="1415BD9D">
            <w:pPr>
              <w:pStyle w:val="34"/>
              <w:spacing w:line="258" w:lineRule="exact"/>
              <w:ind w:left="34"/>
              <w:jc w:val="center"/>
              <w:rPr>
                <w:sz w:val="24"/>
              </w:rPr>
            </w:pPr>
            <w:r>
              <w:rPr>
                <w:color w:val="171717"/>
                <w:spacing w:val="-10"/>
                <w:sz w:val="24"/>
              </w:rPr>
              <w:t>2</w:t>
            </w:r>
          </w:p>
        </w:tc>
      </w:tr>
      <w:tr w14:paraId="4F556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0232722B">
            <w:pPr>
              <w:pStyle w:val="34"/>
              <w:spacing w:line="253" w:lineRule="exact"/>
              <w:ind w:left="122" w:right="87"/>
              <w:jc w:val="center"/>
              <w:rPr>
                <w:sz w:val="24"/>
              </w:rPr>
            </w:pPr>
            <w:r>
              <w:rPr>
                <w:spacing w:val="-2"/>
                <w:sz w:val="24"/>
              </w:rPr>
              <w:t>1.1.1.</w:t>
            </w:r>
          </w:p>
        </w:tc>
        <w:tc>
          <w:tcPr>
            <w:tcW w:w="8072" w:type="dxa"/>
          </w:tcPr>
          <w:p w14:paraId="7FC895C4">
            <w:pPr>
              <w:pStyle w:val="34"/>
              <w:spacing w:line="253" w:lineRule="exact"/>
              <w:ind w:left="216"/>
              <w:rPr>
                <w:sz w:val="24"/>
              </w:rPr>
            </w:pPr>
            <w:r>
              <w:rPr>
                <w:sz w:val="24"/>
              </w:rPr>
              <w:t>Цели</w:t>
            </w:r>
            <w:r>
              <w:rPr>
                <w:spacing w:val="-4"/>
                <w:sz w:val="24"/>
              </w:rPr>
              <w:t xml:space="preserve"> </w:t>
            </w:r>
            <w:r>
              <w:rPr>
                <w:sz w:val="24"/>
              </w:rPr>
              <w:t>реализации</w:t>
            </w:r>
            <w:r>
              <w:rPr>
                <w:spacing w:val="-8"/>
                <w:sz w:val="24"/>
              </w:rPr>
              <w:t xml:space="preserve"> </w:t>
            </w:r>
            <w:r>
              <w:rPr>
                <w:sz w:val="24"/>
              </w:rPr>
              <w:t>основной</w:t>
            </w:r>
            <w:r>
              <w:rPr>
                <w:spacing w:val="-13"/>
                <w:sz w:val="24"/>
              </w:rPr>
              <w:t xml:space="preserve"> </w:t>
            </w:r>
            <w:r>
              <w:rPr>
                <w:sz w:val="24"/>
              </w:rPr>
              <w:t>образовательной</w:t>
            </w:r>
            <w:r>
              <w:rPr>
                <w:spacing w:val="-7"/>
                <w:sz w:val="24"/>
              </w:rPr>
              <w:t xml:space="preserve"> </w:t>
            </w:r>
            <w:r>
              <w:rPr>
                <w:sz w:val="24"/>
              </w:rPr>
              <w:t>программы</w:t>
            </w:r>
            <w:r>
              <w:rPr>
                <w:spacing w:val="-6"/>
                <w:sz w:val="24"/>
              </w:rPr>
              <w:t xml:space="preserve"> </w:t>
            </w:r>
            <w:r>
              <w:rPr>
                <w:spacing w:val="-5"/>
                <w:sz w:val="24"/>
              </w:rPr>
              <w:t>ООО</w:t>
            </w:r>
          </w:p>
        </w:tc>
        <w:tc>
          <w:tcPr>
            <w:tcW w:w="1373" w:type="dxa"/>
          </w:tcPr>
          <w:p w14:paraId="180ABB14">
            <w:pPr>
              <w:pStyle w:val="34"/>
              <w:spacing w:line="253" w:lineRule="exact"/>
              <w:ind w:left="34"/>
              <w:jc w:val="center"/>
              <w:rPr>
                <w:sz w:val="24"/>
              </w:rPr>
            </w:pPr>
            <w:r>
              <w:rPr>
                <w:color w:val="171717"/>
                <w:spacing w:val="-10"/>
                <w:sz w:val="24"/>
              </w:rPr>
              <w:t>2</w:t>
            </w:r>
          </w:p>
        </w:tc>
      </w:tr>
      <w:tr w14:paraId="1C797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42EDC930">
            <w:pPr>
              <w:pStyle w:val="34"/>
              <w:spacing w:line="258" w:lineRule="exact"/>
              <w:ind w:left="122" w:right="87"/>
              <w:jc w:val="center"/>
              <w:rPr>
                <w:sz w:val="24"/>
              </w:rPr>
            </w:pPr>
            <w:r>
              <w:rPr>
                <w:spacing w:val="-2"/>
                <w:sz w:val="24"/>
              </w:rPr>
              <w:t>1.1.2.</w:t>
            </w:r>
          </w:p>
        </w:tc>
        <w:tc>
          <w:tcPr>
            <w:tcW w:w="8072" w:type="dxa"/>
          </w:tcPr>
          <w:p w14:paraId="78A25D7C">
            <w:pPr>
              <w:pStyle w:val="34"/>
              <w:spacing w:line="258" w:lineRule="exact"/>
              <w:ind w:left="216"/>
              <w:rPr>
                <w:sz w:val="24"/>
              </w:rPr>
            </w:pPr>
            <w:r>
              <w:rPr>
                <w:sz w:val="24"/>
              </w:rPr>
              <w:t>Принципы</w:t>
            </w:r>
            <w:r>
              <w:rPr>
                <w:spacing w:val="-5"/>
                <w:sz w:val="24"/>
              </w:rPr>
              <w:t xml:space="preserve"> </w:t>
            </w:r>
            <w:r>
              <w:rPr>
                <w:sz w:val="24"/>
              </w:rPr>
              <w:t>формирования</w:t>
            </w:r>
            <w:r>
              <w:rPr>
                <w:spacing w:val="-9"/>
                <w:sz w:val="24"/>
              </w:rPr>
              <w:t xml:space="preserve"> </w:t>
            </w:r>
            <w:r>
              <w:rPr>
                <w:sz w:val="24"/>
              </w:rPr>
              <w:t>и</w:t>
            </w:r>
            <w:r>
              <w:rPr>
                <w:spacing w:val="-5"/>
                <w:sz w:val="24"/>
              </w:rPr>
              <w:t xml:space="preserve"> </w:t>
            </w:r>
            <w:r>
              <w:rPr>
                <w:sz w:val="24"/>
              </w:rPr>
              <w:t>механизмы</w:t>
            </w:r>
            <w:r>
              <w:rPr>
                <w:spacing w:val="-8"/>
                <w:sz w:val="24"/>
              </w:rPr>
              <w:t xml:space="preserve"> </w:t>
            </w:r>
            <w:r>
              <w:rPr>
                <w:sz w:val="24"/>
              </w:rPr>
              <w:t>реализации</w:t>
            </w:r>
            <w:r>
              <w:rPr>
                <w:spacing w:val="-9"/>
                <w:sz w:val="24"/>
              </w:rPr>
              <w:t xml:space="preserve"> </w:t>
            </w:r>
            <w:r>
              <w:rPr>
                <w:sz w:val="24"/>
              </w:rPr>
              <w:t>основной</w:t>
            </w:r>
            <w:r>
              <w:rPr>
                <w:spacing w:val="-1"/>
                <w:sz w:val="24"/>
              </w:rPr>
              <w:t xml:space="preserve"> </w:t>
            </w:r>
            <w:r>
              <w:rPr>
                <w:sz w:val="24"/>
              </w:rPr>
              <w:t>ОП</w:t>
            </w:r>
            <w:r>
              <w:rPr>
                <w:spacing w:val="-6"/>
                <w:sz w:val="24"/>
              </w:rPr>
              <w:t xml:space="preserve"> </w:t>
            </w:r>
            <w:r>
              <w:rPr>
                <w:spacing w:val="-5"/>
                <w:sz w:val="24"/>
              </w:rPr>
              <w:t>ООП</w:t>
            </w:r>
          </w:p>
        </w:tc>
        <w:tc>
          <w:tcPr>
            <w:tcW w:w="1373" w:type="dxa"/>
          </w:tcPr>
          <w:p w14:paraId="4A41EF40">
            <w:pPr>
              <w:pStyle w:val="34"/>
              <w:spacing w:line="258" w:lineRule="exact"/>
              <w:ind w:left="34"/>
              <w:jc w:val="center"/>
              <w:rPr>
                <w:sz w:val="24"/>
              </w:rPr>
            </w:pPr>
            <w:r>
              <w:rPr>
                <w:color w:val="171717"/>
                <w:spacing w:val="-10"/>
                <w:sz w:val="24"/>
              </w:rPr>
              <w:t>5</w:t>
            </w:r>
          </w:p>
        </w:tc>
      </w:tr>
      <w:tr w14:paraId="3AC16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5F6C8703">
            <w:pPr>
              <w:pStyle w:val="34"/>
              <w:spacing w:line="253" w:lineRule="exact"/>
              <w:ind w:left="122" w:right="87"/>
              <w:jc w:val="center"/>
              <w:rPr>
                <w:sz w:val="24"/>
              </w:rPr>
            </w:pPr>
            <w:r>
              <w:rPr>
                <w:spacing w:val="-2"/>
                <w:sz w:val="24"/>
              </w:rPr>
              <w:t>1.1.3.</w:t>
            </w:r>
          </w:p>
        </w:tc>
        <w:tc>
          <w:tcPr>
            <w:tcW w:w="8072" w:type="dxa"/>
          </w:tcPr>
          <w:p w14:paraId="075BA2A8">
            <w:pPr>
              <w:pStyle w:val="34"/>
              <w:spacing w:line="253" w:lineRule="exact"/>
              <w:ind w:left="216"/>
              <w:rPr>
                <w:sz w:val="24"/>
              </w:rPr>
            </w:pPr>
            <w:r>
              <w:rPr>
                <w:sz w:val="24"/>
              </w:rPr>
              <w:t>Общая</w:t>
            </w:r>
            <w:r>
              <w:rPr>
                <w:spacing w:val="-8"/>
                <w:sz w:val="24"/>
              </w:rPr>
              <w:t xml:space="preserve"> </w:t>
            </w:r>
            <w:r>
              <w:rPr>
                <w:sz w:val="24"/>
              </w:rPr>
              <w:t>характеристика</w:t>
            </w:r>
            <w:r>
              <w:rPr>
                <w:spacing w:val="-8"/>
                <w:sz w:val="24"/>
              </w:rPr>
              <w:t xml:space="preserve"> </w:t>
            </w:r>
            <w:r>
              <w:rPr>
                <w:sz w:val="24"/>
              </w:rPr>
              <w:t>основной</w:t>
            </w:r>
            <w:r>
              <w:rPr>
                <w:spacing w:val="-11"/>
                <w:sz w:val="24"/>
              </w:rPr>
              <w:t xml:space="preserve"> </w:t>
            </w:r>
            <w:r>
              <w:rPr>
                <w:sz w:val="24"/>
              </w:rPr>
              <w:t>образовательной</w:t>
            </w:r>
            <w:r>
              <w:rPr>
                <w:spacing w:val="-10"/>
                <w:sz w:val="24"/>
              </w:rPr>
              <w:t xml:space="preserve"> </w:t>
            </w:r>
            <w:r>
              <w:rPr>
                <w:sz w:val="24"/>
              </w:rPr>
              <w:t>программы</w:t>
            </w:r>
            <w:r>
              <w:rPr>
                <w:spacing w:val="-4"/>
                <w:sz w:val="24"/>
              </w:rPr>
              <w:t xml:space="preserve"> </w:t>
            </w:r>
            <w:r>
              <w:rPr>
                <w:spacing w:val="-5"/>
                <w:sz w:val="24"/>
              </w:rPr>
              <w:t>ООО</w:t>
            </w:r>
          </w:p>
        </w:tc>
        <w:tc>
          <w:tcPr>
            <w:tcW w:w="1373" w:type="dxa"/>
          </w:tcPr>
          <w:p w14:paraId="5755F568">
            <w:pPr>
              <w:pStyle w:val="34"/>
              <w:spacing w:line="253" w:lineRule="exact"/>
              <w:ind w:left="34"/>
              <w:jc w:val="center"/>
              <w:rPr>
                <w:sz w:val="24"/>
              </w:rPr>
            </w:pPr>
            <w:r>
              <w:rPr>
                <w:color w:val="171717"/>
                <w:spacing w:val="-10"/>
                <w:sz w:val="24"/>
              </w:rPr>
              <w:t>6</w:t>
            </w:r>
          </w:p>
        </w:tc>
      </w:tr>
      <w:tr w14:paraId="216D9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521E43B2">
            <w:pPr>
              <w:pStyle w:val="34"/>
              <w:spacing w:line="258" w:lineRule="exact"/>
              <w:ind w:left="122" w:right="87"/>
              <w:jc w:val="center"/>
              <w:rPr>
                <w:sz w:val="24"/>
              </w:rPr>
            </w:pPr>
            <w:r>
              <w:rPr>
                <w:spacing w:val="-4"/>
                <w:sz w:val="24"/>
              </w:rPr>
              <w:t>1.2.</w:t>
            </w:r>
          </w:p>
        </w:tc>
        <w:tc>
          <w:tcPr>
            <w:tcW w:w="8072" w:type="dxa"/>
          </w:tcPr>
          <w:p w14:paraId="31C47A54">
            <w:pPr>
              <w:pStyle w:val="34"/>
              <w:spacing w:line="258" w:lineRule="exact"/>
              <w:ind w:left="216"/>
              <w:rPr>
                <w:sz w:val="24"/>
              </w:rPr>
            </w:pPr>
            <w:r>
              <w:rPr>
                <w:sz w:val="24"/>
              </w:rPr>
              <w:t>Планируемые</w:t>
            </w:r>
            <w:r>
              <w:rPr>
                <w:spacing w:val="-7"/>
                <w:sz w:val="24"/>
              </w:rPr>
              <w:t xml:space="preserve"> </w:t>
            </w:r>
            <w:r>
              <w:rPr>
                <w:sz w:val="24"/>
              </w:rPr>
              <w:t>результаты</w:t>
            </w:r>
            <w:r>
              <w:rPr>
                <w:spacing w:val="-5"/>
                <w:sz w:val="24"/>
              </w:rPr>
              <w:t xml:space="preserve"> </w:t>
            </w:r>
            <w:r>
              <w:rPr>
                <w:sz w:val="24"/>
              </w:rPr>
              <w:t>освоения</w:t>
            </w:r>
            <w:r>
              <w:rPr>
                <w:spacing w:val="-10"/>
                <w:sz w:val="24"/>
              </w:rPr>
              <w:t xml:space="preserve"> </w:t>
            </w:r>
            <w:r>
              <w:rPr>
                <w:sz w:val="24"/>
              </w:rPr>
              <w:t>обучающимися</w:t>
            </w:r>
            <w:r>
              <w:rPr>
                <w:spacing w:val="-6"/>
                <w:sz w:val="24"/>
              </w:rPr>
              <w:t xml:space="preserve"> </w:t>
            </w:r>
            <w:r>
              <w:rPr>
                <w:sz w:val="24"/>
              </w:rPr>
              <w:t>ООП</w:t>
            </w:r>
            <w:r>
              <w:rPr>
                <w:spacing w:val="-7"/>
                <w:sz w:val="24"/>
              </w:rPr>
              <w:t xml:space="preserve"> </w:t>
            </w:r>
            <w:r>
              <w:rPr>
                <w:spacing w:val="-5"/>
                <w:sz w:val="24"/>
              </w:rPr>
              <w:t>ООО</w:t>
            </w:r>
          </w:p>
        </w:tc>
        <w:tc>
          <w:tcPr>
            <w:tcW w:w="1373" w:type="dxa"/>
          </w:tcPr>
          <w:p w14:paraId="24E0185F">
            <w:pPr>
              <w:pStyle w:val="34"/>
              <w:spacing w:line="258" w:lineRule="exact"/>
              <w:ind w:left="34"/>
              <w:jc w:val="center"/>
              <w:rPr>
                <w:sz w:val="24"/>
              </w:rPr>
            </w:pPr>
            <w:r>
              <w:rPr>
                <w:color w:val="171717"/>
                <w:spacing w:val="-10"/>
                <w:sz w:val="24"/>
              </w:rPr>
              <w:t>7</w:t>
            </w:r>
          </w:p>
        </w:tc>
      </w:tr>
      <w:tr w14:paraId="32985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1061" w:type="dxa"/>
          </w:tcPr>
          <w:p w14:paraId="308B948B">
            <w:pPr>
              <w:pStyle w:val="34"/>
              <w:spacing w:line="268" w:lineRule="exact"/>
              <w:ind w:left="122" w:right="87"/>
              <w:jc w:val="center"/>
              <w:rPr>
                <w:sz w:val="24"/>
              </w:rPr>
            </w:pPr>
            <w:r>
              <w:rPr>
                <w:spacing w:val="-4"/>
                <w:sz w:val="24"/>
              </w:rPr>
              <w:t>1.3.</w:t>
            </w:r>
          </w:p>
        </w:tc>
        <w:tc>
          <w:tcPr>
            <w:tcW w:w="8072" w:type="dxa"/>
          </w:tcPr>
          <w:p w14:paraId="61D47C88">
            <w:pPr>
              <w:pStyle w:val="34"/>
              <w:spacing w:line="230" w:lineRule="auto"/>
              <w:ind w:left="216"/>
              <w:rPr>
                <w:sz w:val="24"/>
              </w:rPr>
            </w:pPr>
            <w:r>
              <w:rPr>
                <w:sz w:val="24"/>
              </w:rPr>
              <w:t>Система</w:t>
            </w:r>
            <w:r>
              <w:rPr>
                <w:spacing w:val="-15"/>
                <w:sz w:val="24"/>
              </w:rPr>
              <w:t xml:space="preserve"> </w:t>
            </w:r>
            <w:r>
              <w:rPr>
                <w:sz w:val="24"/>
              </w:rPr>
              <w:t>оценки</w:t>
            </w:r>
            <w:r>
              <w:rPr>
                <w:spacing w:val="-14"/>
                <w:sz w:val="24"/>
              </w:rPr>
              <w:t xml:space="preserve"> </w:t>
            </w:r>
            <w:r>
              <w:rPr>
                <w:sz w:val="24"/>
              </w:rPr>
              <w:t>достижения</w:t>
            </w:r>
            <w:r>
              <w:rPr>
                <w:spacing w:val="-14"/>
                <w:sz w:val="24"/>
              </w:rPr>
              <w:t xml:space="preserve"> </w:t>
            </w:r>
            <w:r>
              <w:rPr>
                <w:sz w:val="24"/>
              </w:rPr>
              <w:t>планируемых</w:t>
            </w:r>
            <w:r>
              <w:rPr>
                <w:spacing w:val="-14"/>
                <w:sz w:val="24"/>
              </w:rPr>
              <w:t xml:space="preserve"> </w:t>
            </w:r>
            <w:r>
              <w:rPr>
                <w:sz w:val="24"/>
              </w:rPr>
              <w:t>результатов</w:t>
            </w:r>
            <w:r>
              <w:rPr>
                <w:spacing w:val="-15"/>
                <w:sz w:val="24"/>
              </w:rPr>
              <w:t xml:space="preserve"> </w:t>
            </w:r>
            <w:r>
              <w:rPr>
                <w:sz w:val="24"/>
              </w:rPr>
              <w:t>освоения</w:t>
            </w:r>
            <w:r>
              <w:rPr>
                <w:spacing w:val="-14"/>
                <w:sz w:val="24"/>
              </w:rPr>
              <w:t xml:space="preserve"> </w:t>
            </w:r>
            <w:r>
              <w:rPr>
                <w:sz w:val="24"/>
              </w:rPr>
              <w:t>основной образовательной программы</w:t>
            </w:r>
          </w:p>
        </w:tc>
        <w:tc>
          <w:tcPr>
            <w:tcW w:w="1373" w:type="dxa"/>
          </w:tcPr>
          <w:p w14:paraId="1E2BCD2D">
            <w:pPr>
              <w:pStyle w:val="34"/>
              <w:spacing w:line="268" w:lineRule="exact"/>
              <w:ind w:left="34"/>
              <w:jc w:val="center"/>
              <w:rPr>
                <w:sz w:val="24"/>
              </w:rPr>
            </w:pPr>
            <w:r>
              <w:rPr>
                <w:color w:val="171717"/>
                <w:spacing w:val="-10"/>
                <w:sz w:val="24"/>
              </w:rPr>
              <w:t>9</w:t>
            </w:r>
          </w:p>
        </w:tc>
      </w:tr>
      <w:tr w14:paraId="61AFF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20B834A0">
            <w:pPr>
              <w:pStyle w:val="34"/>
              <w:spacing w:line="253" w:lineRule="exact"/>
              <w:ind w:left="108" w:right="87"/>
              <w:jc w:val="center"/>
              <w:rPr>
                <w:sz w:val="24"/>
              </w:rPr>
            </w:pPr>
            <w:r>
              <w:rPr>
                <w:spacing w:val="-5"/>
                <w:sz w:val="24"/>
              </w:rPr>
              <w:t>2.</w:t>
            </w:r>
          </w:p>
        </w:tc>
        <w:tc>
          <w:tcPr>
            <w:tcW w:w="8072" w:type="dxa"/>
          </w:tcPr>
          <w:p w14:paraId="73C4A3E1">
            <w:pPr>
              <w:pStyle w:val="34"/>
              <w:spacing w:line="253" w:lineRule="exact"/>
              <w:ind w:left="216"/>
              <w:rPr>
                <w:sz w:val="24"/>
              </w:rPr>
            </w:pPr>
            <w:r>
              <w:rPr>
                <w:sz w:val="24"/>
              </w:rPr>
              <w:t>Содержательный</w:t>
            </w:r>
            <w:r>
              <w:rPr>
                <w:spacing w:val="-11"/>
                <w:sz w:val="24"/>
              </w:rPr>
              <w:t xml:space="preserve"> </w:t>
            </w:r>
            <w:r>
              <w:rPr>
                <w:sz w:val="24"/>
              </w:rPr>
              <w:t>раздел</w:t>
            </w:r>
            <w:r>
              <w:rPr>
                <w:spacing w:val="-6"/>
                <w:sz w:val="24"/>
              </w:rPr>
              <w:t xml:space="preserve"> </w:t>
            </w:r>
            <w:r>
              <w:rPr>
                <w:sz w:val="24"/>
              </w:rPr>
              <w:t>программы</w:t>
            </w:r>
            <w:r>
              <w:rPr>
                <w:spacing w:val="-9"/>
                <w:sz w:val="24"/>
              </w:rPr>
              <w:t xml:space="preserve"> </w:t>
            </w:r>
            <w:r>
              <w:rPr>
                <w:sz w:val="24"/>
              </w:rPr>
              <w:t>основного</w:t>
            </w:r>
            <w:r>
              <w:rPr>
                <w:spacing w:val="-7"/>
                <w:sz w:val="24"/>
              </w:rPr>
              <w:t xml:space="preserve"> </w:t>
            </w:r>
            <w:r>
              <w:rPr>
                <w:sz w:val="24"/>
              </w:rPr>
              <w:t>общего</w:t>
            </w:r>
            <w:r>
              <w:rPr>
                <w:spacing w:val="-10"/>
                <w:sz w:val="24"/>
              </w:rPr>
              <w:t xml:space="preserve"> </w:t>
            </w:r>
            <w:r>
              <w:rPr>
                <w:spacing w:val="-2"/>
                <w:sz w:val="24"/>
              </w:rPr>
              <w:t>образования</w:t>
            </w:r>
          </w:p>
        </w:tc>
        <w:tc>
          <w:tcPr>
            <w:tcW w:w="1373" w:type="dxa"/>
          </w:tcPr>
          <w:p w14:paraId="1481F676">
            <w:pPr>
              <w:pStyle w:val="34"/>
              <w:spacing w:line="253" w:lineRule="exact"/>
              <w:ind w:left="34" w:right="15"/>
              <w:jc w:val="center"/>
              <w:rPr>
                <w:sz w:val="24"/>
              </w:rPr>
            </w:pPr>
            <w:r>
              <w:rPr>
                <w:color w:val="171717"/>
                <w:spacing w:val="-5"/>
                <w:sz w:val="24"/>
              </w:rPr>
              <w:t>13</w:t>
            </w:r>
          </w:p>
        </w:tc>
      </w:tr>
      <w:tr w14:paraId="03C5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5FDED657">
            <w:pPr>
              <w:pStyle w:val="34"/>
              <w:spacing w:line="253" w:lineRule="exact"/>
              <w:ind w:left="122" w:right="87"/>
              <w:jc w:val="center"/>
              <w:rPr>
                <w:sz w:val="24"/>
              </w:rPr>
            </w:pPr>
            <w:r>
              <w:rPr>
                <w:spacing w:val="-4"/>
                <w:sz w:val="24"/>
              </w:rPr>
              <w:t>2.1.</w:t>
            </w:r>
          </w:p>
        </w:tc>
        <w:tc>
          <w:tcPr>
            <w:tcW w:w="8072" w:type="dxa"/>
          </w:tcPr>
          <w:p w14:paraId="5952A2A0">
            <w:pPr>
              <w:pStyle w:val="34"/>
              <w:spacing w:line="253" w:lineRule="exact"/>
              <w:ind w:left="216"/>
              <w:rPr>
                <w:sz w:val="24"/>
              </w:rPr>
            </w:pPr>
            <w:r>
              <w:rPr>
                <w:sz w:val="24"/>
              </w:rPr>
              <w:t>Рабочие</w:t>
            </w:r>
            <w:r>
              <w:rPr>
                <w:spacing w:val="-8"/>
                <w:sz w:val="24"/>
              </w:rPr>
              <w:t xml:space="preserve"> </w:t>
            </w:r>
            <w:r>
              <w:rPr>
                <w:sz w:val="24"/>
              </w:rPr>
              <w:t>программы</w:t>
            </w:r>
            <w:r>
              <w:rPr>
                <w:spacing w:val="-6"/>
                <w:sz w:val="24"/>
              </w:rPr>
              <w:t xml:space="preserve"> </w:t>
            </w:r>
            <w:r>
              <w:rPr>
                <w:sz w:val="24"/>
              </w:rPr>
              <w:t>учебных</w:t>
            </w:r>
            <w:r>
              <w:rPr>
                <w:spacing w:val="-4"/>
                <w:sz w:val="24"/>
              </w:rPr>
              <w:t xml:space="preserve"> </w:t>
            </w:r>
            <w:r>
              <w:rPr>
                <w:spacing w:val="-2"/>
                <w:sz w:val="24"/>
              </w:rPr>
              <w:t>предметов</w:t>
            </w:r>
          </w:p>
        </w:tc>
        <w:tc>
          <w:tcPr>
            <w:tcW w:w="1373" w:type="dxa"/>
          </w:tcPr>
          <w:p w14:paraId="0B08D8E7">
            <w:pPr>
              <w:pStyle w:val="34"/>
              <w:spacing w:line="253" w:lineRule="exact"/>
              <w:ind w:left="34" w:right="15"/>
              <w:jc w:val="center"/>
              <w:rPr>
                <w:sz w:val="24"/>
              </w:rPr>
            </w:pPr>
            <w:r>
              <w:rPr>
                <w:color w:val="171717"/>
                <w:spacing w:val="-5"/>
                <w:sz w:val="24"/>
              </w:rPr>
              <w:t>13</w:t>
            </w:r>
          </w:p>
        </w:tc>
      </w:tr>
      <w:tr w14:paraId="7A92A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0AD69E5C">
            <w:pPr>
              <w:pStyle w:val="34"/>
              <w:spacing w:line="258" w:lineRule="exact"/>
              <w:ind w:left="122" w:right="87"/>
              <w:jc w:val="center"/>
              <w:rPr>
                <w:sz w:val="24"/>
              </w:rPr>
            </w:pPr>
            <w:r>
              <w:rPr>
                <w:spacing w:val="-2"/>
                <w:sz w:val="24"/>
              </w:rPr>
              <w:t>2.1.1.</w:t>
            </w:r>
          </w:p>
        </w:tc>
        <w:tc>
          <w:tcPr>
            <w:tcW w:w="8072" w:type="dxa"/>
          </w:tcPr>
          <w:p w14:paraId="49FFA049">
            <w:pPr>
              <w:pStyle w:val="34"/>
              <w:spacing w:line="258" w:lineRule="exact"/>
              <w:ind w:left="216"/>
              <w:rPr>
                <w:sz w:val="24"/>
              </w:rPr>
            </w:pPr>
            <w:r>
              <w:rPr>
                <w:sz w:val="24"/>
              </w:rPr>
              <w:t>Рабочая</w:t>
            </w:r>
            <w:r>
              <w:rPr>
                <w:spacing w:val="-8"/>
                <w:sz w:val="24"/>
              </w:rPr>
              <w:t xml:space="preserve"> </w:t>
            </w:r>
            <w:r>
              <w:rPr>
                <w:sz w:val="24"/>
              </w:rPr>
              <w:t>программа</w:t>
            </w:r>
            <w:r>
              <w:rPr>
                <w:spacing w:val="-5"/>
                <w:sz w:val="24"/>
              </w:rPr>
              <w:t xml:space="preserve"> </w:t>
            </w:r>
            <w:r>
              <w:rPr>
                <w:sz w:val="24"/>
              </w:rPr>
              <w:t>по</w:t>
            </w:r>
            <w:r>
              <w:rPr>
                <w:spacing w:val="-1"/>
                <w:sz w:val="24"/>
              </w:rPr>
              <w:t xml:space="preserve"> </w:t>
            </w:r>
            <w:r>
              <w:rPr>
                <w:sz w:val="24"/>
              </w:rPr>
              <w:t>учебному</w:t>
            </w:r>
            <w:r>
              <w:rPr>
                <w:spacing w:val="-14"/>
                <w:sz w:val="24"/>
              </w:rPr>
              <w:t xml:space="preserve"> </w:t>
            </w:r>
            <w:r>
              <w:rPr>
                <w:sz w:val="24"/>
              </w:rPr>
              <w:t>предмету</w:t>
            </w:r>
            <w:r>
              <w:rPr>
                <w:spacing w:val="-5"/>
                <w:sz w:val="24"/>
              </w:rPr>
              <w:t xml:space="preserve"> </w:t>
            </w:r>
            <w:r>
              <w:rPr>
                <w:sz w:val="24"/>
              </w:rPr>
              <w:t>«Русский</w:t>
            </w:r>
            <w:r>
              <w:rPr>
                <w:spacing w:val="1"/>
                <w:sz w:val="24"/>
              </w:rPr>
              <w:t xml:space="preserve"> </w:t>
            </w:r>
            <w:r>
              <w:rPr>
                <w:spacing w:val="-2"/>
                <w:sz w:val="24"/>
              </w:rPr>
              <w:t>язык»</w:t>
            </w:r>
          </w:p>
        </w:tc>
        <w:tc>
          <w:tcPr>
            <w:tcW w:w="1373" w:type="dxa"/>
          </w:tcPr>
          <w:p w14:paraId="17E4F9B7">
            <w:pPr>
              <w:pStyle w:val="34"/>
              <w:spacing w:line="258" w:lineRule="exact"/>
              <w:ind w:left="34" w:right="15"/>
              <w:jc w:val="center"/>
              <w:rPr>
                <w:sz w:val="24"/>
              </w:rPr>
            </w:pPr>
            <w:r>
              <w:rPr>
                <w:color w:val="171717"/>
                <w:spacing w:val="-5"/>
                <w:sz w:val="24"/>
              </w:rPr>
              <w:t>13</w:t>
            </w:r>
          </w:p>
        </w:tc>
      </w:tr>
      <w:tr w14:paraId="4660C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5171A4D5">
            <w:pPr>
              <w:pStyle w:val="34"/>
              <w:spacing w:line="254" w:lineRule="exact"/>
              <w:ind w:left="122" w:right="87"/>
              <w:jc w:val="center"/>
              <w:rPr>
                <w:sz w:val="24"/>
              </w:rPr>
            </w:pPr>
            <w:r>
              <w:rPr>
                <w:spacing w:val="-2"/>
                <w:sz w:val="24"/>
              </w:rPr>
              <w:t>2.1.2.</w:t>
            </w:r>
          </w:p>
        </w:tc>
        <w:tc>
          <w:tcPr>
            <w:tcW w:w="8072" w:type="dxa"/>
          </w:tcPr>
          <w:p w14:paraId="1D7AE1EE">
            <w:pPr>
              <w:pStyle w:val="34"/>
              <w:spacing w:line="254"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4"/>
                <w:sz w:val="24"/>
              </w:rPr>
              <w:t xml:space="preserve"> </w:t>
            </w:r>
            <w:r>
              <w:rPr>
                <w:sz w:val="24"/>
              </w:rPr>
              <w:t>предмету</w:t>
            </w:r>
            <w:r>
              <w:rPr>
                <w:spacing w:val="-9"/>
                <w:sz w:val="24"/>
              </w:rPr>
              <w:t xml:space="preserve"> </w:t>
            </w:r>
            <w:r>
              <w:rPr>
                <w:spacing w:val="-2"/>
                <w:sz w:val="24"/>
              </w:rPr>
              <w:t>«Литература»</w:t>
            </w:r>
          </w:p>
        </w:tc>
        <w:tc>
          <w:tcPr>
            <w:tcW w:w="1373" w:type="dxa"/>
          </w:tcPr>
          <w:p w14:paraId="6865306D">
            <w:pPr>
              <w:pStyle w:val="34"/>
              <w:spacing w:line="254" w:lineRule="exact"/>
              <w:ind w:left="34" w:right="15"/>
              <w:jc w:val="center"/>
              <w:rPr>
                <w:sz w:val="24"/>
              </w:rPr>
            </w:pPr>
            <w:r>
              <w:rPr>
                <w:color w:val="171717"/>
                <w:spacing w:val="-5"/>
                <w:sz w:val="24"/>
              </w:rPr>
              <w:t>50</w:t>
            </w:r>
          </w:p>
        </w:tc>
      </w:tr>
      <w:tr w14:paraId="60765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12BD5167">
            <w:pPr>
              <w:pStyle w:val="34"/>
              <w:spacing w:line="258" w:lineRule="exact"/>
              <w:ind w:left="122" w:right="87"/>
              <w:jc w:val="center"/>
              <w:rPr>
                <w:sz w:val="24"/>
              </w:rPr>
            </w:pPr>
            <w:r>
              <w:rPr>
                <w:spacing w:val="-2"/>
                <w:sz w:val="24"/>
              </w:rPr>
              <w:t>2.1.3.</w:t>
            </w:r>
          </w:p>
        </w:tc>
        <w:tc>
          <w:tcPr>
            <w:tcW w:w="8072" w:type="dxa"/>
          </w:tcPr>
          <w:p w14:paraId="149C4BE6">
            <w:pPr>
              <w:pStyle w:val="34"/>
              <w:spacing w:line="258"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3"/>
                <w:sz w:val="24"/>
              </w:rPr>
              <w:t xml:space="preserve"> </w:t>
            </w:r>
            <w:r>
              <w:rPr>
                <w:sz w:val="24"/>
              </w:rPr>
              <w:t>учебному</w:t>
            </w:r>
            <w:r>
              <w:rPr>
                <w:spacing w:val="-13"/>
                <w:sz w:val="24"/>
              </w:rPr>
              <w:t xml:space="preserve"> </w:t>
            </w:r>
            <w:r>
              <w:rPr>
                <w:sz w:val="24"/>
              </w:rPr>
              <w:t>предмету</w:t>
            </w:r>
            <w:r>
              <w:rPr>
                <w:spacing w:val="-10"/>
                <w:sz w:val="24"/>
              </w:rPr>
              <w:t xml:space="preserve"> </w:t>
            </w:r>
            <w:r>
              <w:rPr>
                <w:sz w:val="24"/>
              </w:rPr>
              <w:t>«Английский</w:t>
            </w:r>
            <w:r>
              <w:rPr>
                <w:spacing w:val="-2"/>
                <w:sz w:val="24"/>
              </w:rPr>
              <w:t xml:space="preserve"> язык»</w:t>
            </w:r>
          </w:p>
        </w:tc>
        <w:tc>
          <w:tcPr>
            <w:tcW w:w="1373" w:type="dxa"/>
          </w:tcPr>
          <w:p w14:paraId="58BE832D">
            <w:pPr>
              <w:pStyle w:val="34"/>
              <w:spacing w:line="258" w:lineRule="exact"/>
              <w:ind w:left="34" w:right="15"/>
              <w:jc w:val="center"/>
              <w:rPr>
                <w:sz w:val="24"/>
              </w:rPr>
            </w:pPr>
            <w:r>
              <w:rPr>
                <w:color w:val="171717"/>
                <w:spacing w:val="-5"/>
                <w:sz w:val="24"/>
              </w:rPr>
              <w:t>70</w:t>
            </w:r>
          </w:p>
        </w:tc>
      </w:tr>
      <w:tr w14:paraId="06A51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42CE4337">
            <w:pPr>
              <w:pStyle w:val="34"/>
              <w:spacing w:line="253" w:lineRule="exact"/>
              <w:ind w:left="122" w:right="87"/>
              <w:jc w:val="center"/>
              <w:rPr>
                <w:sz w:val="24"/>
              </w:rPr>
            </w:pPr>
            <w:r>
              <w:rPr>
                <w:spacing w:val="-2"/>
                <w:sz w:val="24"/>
              </w:rPr>
              <w:t>2.1.4.</w:t>
            </w:r>
          </w:p>
        </w:tc>
        <w:tc>
          <w:tcPr>
            <w:tcW w:w="8072" w:type="dxa"/>
          </w:tcPr>
          <w:p w14:paraId="573B5094">
            <w:pPr>
              <w:pStyle w:val="34"/>
              <w:spacing w:line="253" w:lineRule="exact"/>
              <w:ind w:left="216"/>
              <w:rPr>
                <w:sz w:val="24"/>
              </w:rPr>
            </w:pPr>
            <w:r>
              <w:rPr>
                <w:sz w:val="24"/>
              </w:rPr>
              <w:t>Рабочая</w:t>
            </w:r>
            <w:r>
              <w:rPr>
                <w:spacing w:val="-2"/>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3"/>
                <w:sz w:val="24"/>
              </w:rPr>
              <w:t xml:space="preserve"> </w:t>
            </w:r>
            <w:r>
              <w:rPr>
                <w:sz w:val="24"/>
              </w:rPr>
              <w:t>предмету</w:t>
            </w:r>
            <w:r>
              <w:rPr>
                <w:spacing w:val="-9"/>
                <w:sz w:val="24"/>
              </w:rPr>
              <w:t xml:space="preserve"> </w:t>
            </w:r>
            <w:r>
              <w:rPr>
                <w:spacing w:val="-2"/>
                <w:sz w:val="24"/>
              </w:rPr>
              <w:t>«Математика»</w:t>
            </w:r>
          </w:p>
        </w:tc>
        <w:tc>
          <w:tcPr>
            <w:tcW w:w="1373" w:type="dxa"/>
          </w:tcPr>
          <w:p w14:paraId="5BC6F80F">
            <w:pPr>
              <w:pStyle w:val="34"/>
              <w:spacing w:line="253" w:lineRule="exact"/>
              <w:ind w:left="34" w:right="15"/>
              <w:jc w:val="center"/>
              <w:rPr>
                <w:sz w:val="24"/>
              </w:rPr>
            </w:pPr>
            <w:r>
              <w:rPr>
                <w:color w:val="171717"/>
                <w:spacing w:val="-5"/>
                <w:sz w:val="24"/>
              </w:rPr>
              <w:t>113</w:t>
            </w:r>
          </w:p>
        </w:tc>
      </w:tr>
      <w:tr w14:paraId="3E1F1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6956C1A2">
            <w:pPr>
              <w:pStyle w:val="34"/>
              <w:spacing w:line="258" w:lineRule="exact"/>
              <w:ind w:left="122" w:right="87"/>
              <w:jc w:val="center"/>
              <w:rPr>
                <w:sz w:val="24"/>
              </w:rPr>
            </w:pPr>
            <w:r>
              <w:rPr>
                <w:spacing w:val="-2"/>
                <w:sz w:val="24"/>
              </w:rPr>
              <w:t>2.1.5.</w:t>
            </w:r>
          </w:p>
        </w:tc>
        <w:tc>
          <w:tcPr>
            <w:tcW w:w="8072" w:type="dxa"/>
          </w:tcPr>
          <w:p w14:paraId="6E48E43E">
            <w:pPr>
              <w:pStyle w:val="34"/>
              <w:spacing w:line="258"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4"/>
                <w:sz w:val="24"/>
              </w:rPr>
              <w:t xml:space="preserve"> </w:t>
            </w:r>
            <w:r>
              <w:rPr>
                <w:sz w:val="24"/>
              </w:rPr>
              <w:t>предмету</w:t>
            </w:r>
            <w:r>
              <w:rPr>
                <w:spacing w:val="-9"/>
                <w:sz w:val="24"/>
              </w:rPr>
              <w:t xml:space="preserve"> </w:t>
            </w:r>
            <w:r>
              <w:rPr>
                <w:spacing w:val="-2"/>
                <w:sz w:val="24"/>
              </w:rPr>
              <w:t>«Информатика»</w:t>
            </w:r>
          </w:p>
        </w:tc>
        <w:tc>
          <w:tcPr>
            <w:tcW w:w="1373" w:type="dxa"/>
          </w:tcPr>
          <w:p w14:paraId="2356E52F">
            <w:pPr>
              <w:pStyle w:val="34"/>
              <w:spacing w:line="258" w:lineRule="exact"/>
              <w:ind w:left="34" w:right="15"/>
              <w:jc w:val="center"/>
              <w:rPr>
                <w:sz w:val="24"/>
              </w:rPr>
            </w:pPr>
            <w:r>
              <w:rPr>
                <w:color w:val="171717"/>
                <w:spacing w:val="-5"/>
                <w:sz w:val="24"/>
              </w:rPr>
              <w:t>137</w:t>
            </w:r>
          </w:p>
        </w:tc>
      </w:tr>
      <w:tr w14:paraId="0578D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6E013883">
            <w:pPr>
              <w:pStyle w:val="34"/>
              <w:spacing w:line="253" w:lineRule="exact"/>
              <w:ind w:left="122" w:right="87"/>
              <w:jc w:val="center"/>
              <w:rPr>
                <w:sz w:val="24"/>
              </w:rPr>
            </w:pPr>
            <w:r>
              <w:rPr>
                <w:spacing w:val="-2"/>
                <w:sz w:val="24"/>
              </w:rPr>
              <w:t>2.1.6.</w:t>
            </w:r>
          </w:p>
        </w:tc>
        <w:tc>
          <w:tcPr>
            <w:tcW w:w="8072" w:type="dxa"/>
          </w:tcPr>
          <w:p w14:paraId="1A8CC077">
            <w:pPr>
              <w:pStyle w:val="34"/>
              <w:spacing w:line="253" w:lineRule="exact"/>
              <w:ind w:left="216"/>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 учебному</w:t>
            </w:r>
            <w:r>
              <w:rPr>
                <w:spacing w:val="-12"/>
                <w:sz w:val="24"/>
              </w:rPr>
              <w:t xml:space="preserve"> </w:t>
            </w:r>
            <w:r>
              <w:rPr>
                <w:sz w:val="24"/>
              </w:rPr>
              <w:t>предмету</w:t>
            </w:r>
            <w:r>
              <w:rPr>
                <w:spacing w:val="-8"/>
                <w:sz w:val="24"/>
              </w:rPr>
              <w:t xml:space="preserve"> </w:t>
            </w:r>
            <w:r>
              <w:rPr>
                <w:spacing w:val="-2"/>
                <w:sz w:val="24"/>
              </w:rPr>
              <w:t>«История»</w:t>
            </w:r>
          </w:p>
        </w:tc>
        <w:tc>
          <w:tcPr>
            <w:tcW w:w="1373" w:type="dxa"/>
          </w:tcPr>
          <w:p w14:paraId="741A8C5A">
            <w:pPr>
              <w:pStyle w:val="34"/>
              <w:spacing w:line="253" w:lineRule="exact"/>
              <w:ind w:left="34" w:right="15"/>
              <w:jc w:val="center"/>
              <w:rPr>
                <w:sz w:val="24"/>
              </w:rPr>
            </w:pPr>
            <w:r>
              <w:rPr>
                <w:color w:val="171717"/>
                <w:spacing w:val="-5"/>
                <w:sz w:val="24"/>
              </w:rPr>
              <w:t>148</w:t>
            </w:r>
          </w:p>
        </w:tc>
      </w:tr>
      <w:tr w14:paraId="4730C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222D49C3">
            <w:pPr>
              <w:pStyle w:val="34"/>
              <w:spacing w:line="258" w:lineRule="exact"/>
              <w:ind w:left="122" w:right="87"/>
              <w:jc w:val="center"/>
              <w:rPr>
                <w:sz w:val="24"/>
              </w:rPr>
            </w:pPr>
            <w:r>
              <w:rPr>
                <w:spacing w:val="-2"/>
                <w:sz w:val="24"/>
              </w:rPr>
              <w:t>2.1.7.</w:t>
            </w:r>
          </w:p>
        </w:tc>
        <w:tc>
          <w:tcPr>
            <w:tcW w:w="8072" w:type="dxa"/>
          </w:tcPr>
          <w:p w14:paraId="30011FA3">
            <w:pPr>
              <w:pStyle w:val="34"/>
              <w:spacing w:line="258"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4"/>
                <w:sz w:val="24"/>
              </w:rPr>
              <w:t xml:space="preserve"> </w:t>
            </w:r>
            <w:r>
              <w:rPr>
                <w:sz w:val="24"/>
              </w:rPr>
              <w:t>предмету</w:t>
            </w:r>
            <w:r>
              <w:rPr>
                <w:spacing w:val="-9"/>
                <w:sz w:val="24"/>
              </w:rPr>
              <w:t xml:space="preserve"> </w:t>
            </w:r>
            <w:r>
              <w:rPr>
                <w:spacing w:val="-2"/>
                <w:sz w:val="24"/>
              </w:rPr>
              <w:t>«Обществознание»</w:t>
            </w:r>
          </w:p>
        </w:tc>
        <w:tc>
          <w:tcPr>
            <w:tcW w:w="1373" w:type="dxa"/>
          </w:tcPr>
          <w:p w14:paraId="4E9BD31E">
            <w:pPr>
              <w:pStyle w:val="34"/>
              <w:spacing w:line="258" w:lineRule="exact"/>
              <w:ind w:left="34" w:right="15"/>
              <w:jc w:val="center"/>
              <w:rPr>
                <w:sz w:val="24"/>
              </w:rPr>
            </w:pPr>
            <w:r>
              <w:rPr>
                <w:color w:val="171717"/>
                <w:spacing w:val="-5"/>
                <w:sz w:val="24"/>
              </w:rPr>
              <w:t>195</w:t>
            </w:r>
          </w:p>
        </w:tc>
      </w:tr>
      <w:tr w14:paraId="347A8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1061" w:type="dxa"/>
          </w:tcPr>
          <w:p w14:paraId="38C770D3">
            <w:pPr>
              <w:pStyle w:val="34"/>
              <w:spacing w:line="268" w:lineRule="exact"/>
              <w:ind w:left="122" w:right="87"/>
              <w:jc w:val="center"/>
              <w:rPr>
                <w:sz w:val="24"/>
              </w:rPr>
            </w:pPr>
            <w:r>
              <w:rPr>
                <w:spacing w:val="-2"/>
                <w:sz w:val="24"/>
              </w:rPr>
              <w:t>2.1.8.</w:t>
            </w:r>
          </w:p>
        </w:tc>
        <w:tc>
          <w:tcPr>
            <w:tcW w:w="8072" w:type="dxa"/>
          </w:tcPr>
          <w:p w14:paraId="31DC4F5A">
            <w:pPr>
              <w:pStyle w:val="34"/>
              <w:spacing w:line="264" w:lineRule="exact"/>
              <w:ind w:left="216" w:right="1568"/>
              <w:rPr>
                <w:sz w:val="24"/>
              </w:rPr>
            </w:pPr>
            <w:r>
              <w:rPr>
                <w:sz w:val="24"/>
              </w:rPr>
              <w:t>Рабочая</w:t>
            </w:r>
            <w:r>
              <w:rPr>
                <w:spacing w:val="80"/>
                <w:sz w:val="24"/>
              </w:rPr>
              <w:t xml:space="preserve"> </w:t>
            </w:r>
            <w:r>
              <w:rPr>
                <w:sz w:val="24"/>
              </w:rPr>
              <w:t>программа</w:t>
            </w:r>
            <w:r>
              <w:rPr>
                <w:spacing w:val="80"/>
                <w:sz w:val="24"/>
              </w:rPr>
              <w:t xml:space="preserve"> </w:t>
            </w:r>
            <w:r>
              <w:rPr>
                <w:sz w:val="24"/>
              </w:rPr>
              <w:t>по</w:t>
            </w:r>
            <w:r>
              <w:rPr>
                <w:spacing w:val="80"/>
                <w:sz w:val="24"/>
              </w:rPr>
              <w:t xml:space="preserve"> </w:t>
            </w:r>
            <w:r>
              <w:rPr>
                <w:sz w:val="24"/>
              </w:rPr>
              <w:t>учебному</w:t>
            </w:r>
            <w:r>
              <w:rPr>
                <w:spacing w:val="80"/>
                <w:sz w:val="24"/>
              </w:rPr>
              <w:t xml:space="preserve"> </w:t>
            </w:r>
            <w:r>
              <w:rPr>
                <w:sz w:val="24"/>
              </w:rPr>
              <w:t>предмету</w:t>
            </w:r>
            <w:r>
              <w:rPr>
                <w:spacing w:val="80"/>
                <w:sz w:val="24"/>
              </w:rPr>
              <w:t xml:space="preserve"> </w:t>
            </w:r>
            <w:r>
              <w:rPr>
                <w:sz w:val="24"/>
              </w:rPr>
              <w:t>«Духовно</w:t>
            </w:r>
            <w:r>
              <w:rPr>
                <w:spacing w:val="80"/>
                <w:sz w:val="24"/>
              </w:rPr>
              <w:t xml:space="preserve"> </w:t>
            </w:r>
            <w:r>
              <w:rPr>
                <w:sz w:val="24"/>
              </w:rPr>
              <w:t>–</w:t>
            </w:r>
            <w:r>
              <w:rPr>
                <w:spacing w:val="40"/>
                <w:sz w:val="24"/>
              </w:rPr>
              <w:t xml:space="preserve"> </w:t>
            </w:r>
            <w:r>
              <w:rPr>
                <w:sz w:val="24"/>
              </w:rPr>
              <w:t>нравственная культура России»</w:t>
            </w:r>
          </w:p>
        </w:tc>
        <w:tc>
          <w:tcPr>
            <w:tcW w:w="1373" w:type="dxa"/>
          </w:tcPr>
          <w:p w14:paraId="089C535D">
            <w:pPr>
              <w:pStyle w:val="34"/>
              <w:spacing w:line="268" w:lineRule="exact"/>
              <w:ind w:left="34" w:right="15"/>
              <w:jc w:val="center"/>
              <w:rPr>
                <w:sz w:val="24"/>
              </w:rPr>
            </w:pPr>
            <w:r>
              <w:rPr>
                <w:color w:val="171717"/>
                <w:spacing w:val="-5"/>
                <w:sz w:val="24"/>
              </w:rPr>
              <w:t>213</w:t>
            </w:r>
          </w:p>
        </w:tc>
      </w:tr>
      <w:tr w14:paraId="161B3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0DD91686">
            <w:pPr>
              <w:pStyle w:val="34"/>
              <w:spacing w:line="258" w:lineRule="exact"/>
              <w:ind w:left="122" w:right="87"/>
              <w:jc w:val="center"/>
              <w:rPr>
                <w:sz w:val="24"/>
              </w:rPr>
            </w:pPr>
            <w:r>
              <w:rPr>
                <w:spacing w:val="-2"/>
                <w:sz w:val="24"/>
              </w:rPr>
              <w:t>2.1.9.</w:t>
            </w:r>
          </w:p>
        </w:tc>
        <w:tc>
          <w:tcPr>
            <w:tcW w:w="8072" w:type="dxa"/>
          </w:tcPr>
          <w:p w14:paraId="3B3F6E20">
            <w:pPr>
              <w:pStyle w:val="34"/>
              <w:spacing w:line="258"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4"/>
                <w:sz w:val="24"/>
              </w:rPr>
              <w:t xml:space="preserve"> </w:t>
            </w:r>
            <w:r>
              <w:rPr>
                <w:sz w:val="24"/>
              </w:rPr>
              <w:t>предмету</w:t>
            </w:r>
            <w:r>
              <w:rPr>
                <w:spacing w:val="-9"/>
                <w:sz w:val="24"/>
              </w:rPr>
              <w:t xml:space="preserve"> </w:t>
            </w:r>
            <w:r>
              <w:rPr>
                <w:spacing w:val="-2"/>
                <w:sz w:val="24"/>
              </w:rPr>
              <w:t>«География»</w:t>
            </w:r>
          </w:p>
        </w:tc>
        <w:tc>
          <w:tcPr>
            <w:tcW w:w="1373" w:type="dxa"/>
          </w:tcPr>
          <w:p w14:paraId="4726FC56">
            <w:pPr>
              <w:pStyle w:val="34"/>
              <w:spacing w:line="258" w:lineRule="exact"/>
              <w:ind w:left="34" w:right="15"/>
              <w:jc w:val="center"/>
              <w:rPr>
                <w:sz w:val="24"/>
              </w:rPr>
            </w:pPr>
            <w:r>
              <w:rPr>
                <w:color w:val="171717"/>
                <w:spacing w:val="-5"/>
                <w:sz w:val="24"/>
              </w:rPr>
              <w:t>213</w:t>
            </w:r>
          </w:p>
        </w:tc>
      </w:tr>
      <w:tr w14:paraId="79830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4713B596">
            <w:pPr>
              <w:pStyle w:val="34"/>
              <w:spacing w:line="258" w:lineRule="exact"/>
              <w:ind w:left="117" w:right="87"/>
              <w:jc w:val="center"/>
              <w:rPr>
                <w:sz w:val="24"/>
              </w:rPr>
            </w:pPr>
            <w:r>
              <w:rPr>
                <w:spacing w:val="-2"/>
                <w:sz w:val="24"/>
              </w:rPr>
              <w:t>2.1.10</w:t>
            </w:r>
          </w:p>
        </w:tc>
        <w:tc>
          <w:tcPr>
            <w:tcW w:w="8072" w:type="dxa"/>
          </w:tcPr>
          <w:p w14:paraId="311DD47A">
            <w:pPr>
              <w:pStyle w:val="34"/>
              <w:spacing w:line="258" w:lineRule="exact"/>
              <w:ind w:left="216"/>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 учебному</w:t>
            </w:r>
            <w:r>
              <w:rPr>
                <w:spacing w:val="-12"/>
                <w:sz w:val="24"/>
              </w:rPr>
              <w:t xml:space="preserve"> </w:t>
            </w:r>
            <w:r>
              <w:rPr>
                <w:sz w:val="24"/>
              </w:rPr>
              <w:t>предмету</w:t>
            </w:r>
            <w:r>
              <w:rPr>
                <w:spacing w:val="-8"/>
                <w:sz w:val="24"/>
              </w:rPr>
              <w:t xml:space="preserve"> </w:t>
            </w:r>
            <w:r>
              <w:rPr>
                <w:spacing w:val="-2"/>
                <w:sz w:val="24"/>
              </w:rPr>
              <w:t>«Физика»</w:t>
            </w:r>
          </w:p>
        </w:tc>
        <w:tc>
          <w:tcPr>
            <w:tcW w:w="1373" w:type="dxa"/>
          </w:tcPr>
          <w:p w14:paraId="01A01687">
            <w:pPr>
              <w:pStyle w:val="34"/>
              <w:spacing w:line="258" w:lineRule="exact"/>
              <w:ind w:left="34" w:right="15"/>
              <w:jc w:val="center"/>
              <w:rPr>
                <w:sz w:val="24"/>
              </w:rPr>
            </w:pPr>
            <w:r>
              <w:rPr>
                <w:color w:val="171717"/>
                <w:spacing w:val="-5"/>
                <w:sz w:val="24"/>
              </w:rPr>
              <w:t>237</w:t>
            </w:r>
          </w:p>
        </w:tc>
      </w:tr>
      <w:tr w14:paraId="74660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4BA1C274">
            <w:pPr>
              <w:pStyle w:val="34"/>
              <w:spacing w:line="253" w:lineRule="exact"/>
              <w:ind w:left="117" w:right="87"/>
              <w:jc w:val="center"/>
              <w:rPr>
                <w:sz w:val="24"/>
              </w:rPr>
            </w:pPr>
            <w:r>
              <w:rPr>
                <w:spacing w:val="-2"/>
                <w:sz w:val="24"/>
              </w:rPr>
              <w:t>2.1.11</w:t>
            </w:r>
          </w:p>
        </w:tc>
        <w:tc>
          <w:tcPr>
            <w:tcW w:w="8072" w:type="dxa"/>
          </w:tcPr>
          <w:p w14:paraId="1EBA1564">
            <w:pPr>
              <w:pStyle w:val="34"/>
              <w:spacing w:line="253" w:lineRule="exact"/>
              <w:ind w:left="216"/>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 учебному</w:t>
            </w:r>
            <w:r>
              <w:rPr>
                <w:spacing w:val="-12"/>
                <w:sz w:val="24"/>
              </w:rPr>
              <w:t xml:space="preserve"> </w:t>
            </w:r>
            <w:r>
              <w:rPr>
                <w:sz w:val="24"/>
              </w:rPr>
              <w:t>предмету</w:t>
            </w:r>
            <w:r>
              <w:rPr>
                <w:spacing w:val="-8"/>
                <w:sz w:val="24"/>
              </w:rPr>
              <w:t xml:space="preserve"> </w:t>
            </w:r>
            <w:r>
              <w:rPr>
                <w:spacing w:val="-2"/>
                <w:sz w:val="24"/>
              </w:rPr>
              <w:t>«Биология»</w:t>
            </w:r>
          </w:p>
        </w:tc>
        <w:tc>
          <w:tcPr>
            <w:tcW w:w="1373" w:type="dxa"/>
          </w:tcPr>
          <w:p w14:paraId="42330F6E">
            <w:pPr>
              <w:pStyle w:val="34"/>
              <w:spacing w:line="253" w:lineRule="exact"/>
              <w:ind w:left="34" w:right="15"/>
              <w:jc w:val="center"/>
              <w:rPr>
                <w:sz w:val="24"/>
              </w:rPr>
            </w:pPr>
            <w:r>
              <w:rPr>
                <w:color w:val="171717"/>
                <w:spacing w:val="-5"/>
                <w:sz w:val="24"/>
              </w:rPr>
              <w:t>256</w:t>
            </w:r>
          </w:p>
        </w:tc>
      </w:tr>
      <w:tr w14:paraId="65683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13C377C9">
            <w:pPr>
              <w:pStyle w:val="34"/>
              <w:spacing w:line="253" w:lineRule="exact"/>
              <w:ind w:left="117" w:right="87"/>
              <w:jc w:val="center"/>
              <w:rPr>
                <w:sz w:val="24"/>
              </w:rPr>
            </w:pPr>
            <w:r>
              <w:rPr>
                <w:spacing w:val="-2"/>
                <w:sz w:val="24"/>
              </w:rPr>
              <w:t>2.1.12</w:t>
            </w:r>
          </w:p>
        </w:tc>
        <w:tc>
          <w:tcPr>
            <w:tcW w:w="8072" w:type="dxa"/>
          </w:tcPr>
          <w:p w14:paraId="2D57CAD0">
            <w:pPr>
              <w:pStyle w:val="34"/>
              <w:spacing w:line="253"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учебному</w:t>
            </w:r>
            <w:r>
              <w:rPr>
                <w:spacing w:val="-13"/>
                <w:sz w:val="24"/>
              </w:rPr>
              <w:t xml:space="preserve"> </w:t>
            </w:r>
            <w:r>
              <w:rPr>
                <w:sz w:val="24"/>
              </w:rPr>
              <w:t>предмету</w:t>
            </w:r>
            <w:r>
              <w:rPr>
                <w:spacing w:val="-10"/>
                <w:sz w:val="24"/>
              </w:rPr>
              <w:t xml:space="preserve"> </w:t>
            </w:r>
            <w:r>
              <w:rPr>
                <w:sz w:val="24"/>
              </w:rPr>
              <w:t>«Изобразительное</w:t>
            </w:r>
            <w:r>
              <w:rPr>
                <w:spacing w:val="-9"/>
                <w:sz w:val="24"/>
              </w:rPr>
              <w:t xml:space="preserve"> </w:t>
            </w:r>
            <w:r>
              <w:rPr>
                <w:spacing w:val="-2"/>
                <w:sz w:val="24"/>
              </w:rPr>
              <w:t>искусство»</w:t>
            </w:r>
          </w:p>
        </w:tc>
        <w:tc>
          <w:tcPr>
            <w:tcW w:w="1373" w:type="dxa"/>
          </w:tcPr>
          <w:p w14:paraId="29B14CFB">
            <w:pPr>
              <w:pStyle w:val="34"/>
              <w:spacing w:line="253" w:lineRule="exact"/>
              <w:ind w:left="34" w:right="15"/>
              <w:jc w:val="center"/>
              <w:rPr>
                <w:sz w:val="24"/>
              </w:rPr>
            </w:pPr>
            <w:r>
              <w:rPr>
                <w:spacing w:val="-5"/>
                <w:sz w:val="24"/>
              </w:rPr>
              <w:t>281</w:t>
            </w:r>
          </w:p>
        </w:tc>
      </w:tr>
      <w:tr w14:paraId="442CC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34209D1A">
            <w:pPr>
              <w:pStyle w:val="34"/>
              <w:spacing w:line="258" w:lineRule="exact"/>
              <w:ind w:left="117" w:right="87"/>
              <w:jc w:val="center"/>
              <w:rPr>
                <w:sz w:val="24"/>
              </w:rPr>
            </w:pPr>
            <w:r>
              <w:rPr>
                <w:spacing w:val="-2"/>
                <w:sz w:val="24"/>
              </w:rPr>
              <w:t>2.1.13</w:t>
            </w:r>
          </w:p>
        </w:tc>
        <w:tc>
          <w:tcPr>
            <w:tcW w:w="8072" w:type="dxa"/>
          </w:tcPr>
          <w:p w14:paraId="6AB7A99E">
            <w:pPr>
              <w:pStyle w:val="34"/>
              <w:spacing w:line="258" w:lineRule="exact"/>
              <w:ind w:left="216"/>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 учебному</w:t>
            </w:r>
            <w:r>
              <w:rPr>
                <w:spacing w:val="-12"/>
                <w:sz w:val="24"/>
              </w:rPr>
              <w:t xml:space="preserve"> </w:t>
            </w:r>
            <w:r>
              <w:rPr>
                <w:sz w:val="24"/>
              </w:rPr>
              <w:t>предмету</w:t>
            </w:r>
            <w:r>
              <w:rPr>
                <w:spacing w:val="-8"/>
                <w:sz w:val="24"/>
              </w:rPr>
              <w:t xml:space="preserve"> </w:t>
            </w:r>
            <w:r>
              <w:rPr>
                <w:spacing w:val="-2"/>
                <w:sz w:val="24"/>
              </w:rPr>
              <w:t>«Музыка»</w:t>
            </w:r>
          </w:p>
        </w:tc>
        <w:tc>
          <w:tcPr>
            <w:tcW w:w="1373" w:type="dxa"/>
          </w:tcPr>
          <w:p w14:paraId="30E8B0BD">
            <w:pPr>
              <w:pStyle w:val="34"/>
              <w:spacing w:line="258" w:lineRule="exact"/>
              <w:ind w:left="34" w:right="15"/>
              <w:jc w:val="center"/>
              <w:rPr>
                <w:sz w:val="24"/>
              </w:rPr>
            </w:pPr>
            <w:r>
              <w:rPr>
                <w:spacing w:val="-5"/>
                <w:sz w:val="24"/>
              </w:rPr>
              <w:t>307</w:t>
            </w:r>
          </w:p>
        </w:tc>
      </w:tr>
      <w:tr w14:paraId="17225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3B7471F9">
            <w:pPr>
              <w:pStyle w:val="34"/>
              <w:spacing w:line="253" w:lineRule="exact"/>
              <w:ind w:left="117" w:right="87"/>
              <w:jc w:val="center"/>
              <w:rPr>
                <w:sz w:val="24"/>
              </w:rPr>
            </w:pPr>
            <w:r>
              <w:rPr>
                <w:spacing w:val="-2"/>
                <w:sz w:val="24"/>
              </w:rPr>
              <w:t>2.1.14</w:t>
            </w:r>
          </w:p>
        </w:tc>
        <w:tc>
          <w:tcPr>
            <w:tcW w:w="8072" w:type="dxa"/>
          </w:tcPr>
          <w:p w14:paraId="2875FCA0">
            <w:pPr>
              <w:pStyle w:val="34"/>
              <w:spacing w:line="253" w:lineRule="exact"/>
              <w:ind w:left="216"/>
              <w:rPr>
                <w:sz w:val="24"/>
              </w:rPr>
            </w:pPr>
            <w:r>
              <w:rPr>
                <w:sz w:val="24"/>
              </w:rPr>
              <w:t>Рабочая</w:t>
            </w:r>
            <w:r>
              <w:rPr>
                <w:spacing w:val="-7"/>
                <w:sz w:val="24"/>
              </w:rPr>
              <w:t xml:space="preserve"> </w:t>
            </w:r>
            <w:r>
              <w:rPr>
                <w:sz w:val="24"/>
              </w:rPr>
              <w:t>программа</w:t>
            </w:r>
            <w:r>
              <w:rPr>
                <w:spacing w:val="-4"/>
                <w:sz w:val="24"/>
              </w:rPr>
              <w:t xml:space="preserve"> </w:t>
            </w:r>
            <w:r>
              <w:rPr>
                <w:sz w:val="24"/>
              </w:rPr>
              <w:t>по учебному</w:t>
            </w:r>
            <w:r>
              <w:rPr>
                <w:spacing w:val="-13"/>
                <w:sz w:val="24"/>
              </w:rPr>
              <w:t xml:space="preserve"> </w:t>
            </w:r>
            <w:r>
              <w:rPr>
                <w:sz w:val="24"/>
              </w:rPr>
              <w:t>предмету</w:t>
            </w:r>
            <w:r>
              <w:rPr>
                <w:spacing w:val="-9"/>
                <w:sz w:val="24"/>
              </w:rPr>
              <w:t xml:space="preserve"> </w:t>
            </w:r>
            <w:r>
              <w:rPr>
                <w:sz w:val="24"/>
              </w:rPr>
              <w:t>«Труд</w:t>
            </w:r>
            <w:r>
              <w:rPr>
                <w:spacing w:val="-2"/>
                <w:sz w:val="24"/>
              </w:rPr>
              <w:t xml:space="preserve"> (технология)»</w:t>
            </w:r>
          </w:p>
        </w:tc>
        <w:tc>
          <w:tcPr>
            <w:tcW w:w="1373" w:type="dxa"/>
          </w:tcPr>
          <w:p w14:paraId="5DA37414">
            <w:pPr>
              <w:pStyle w:val="34"/>
              <w:spacing w:line="253" w:lineRule="exact"/>
              <w:ind w:left="34" w:right="15"/>
              <w:jc w:val="center"/>
              <w:rPr>
                <w:sz w:val="24"/>
              </w:rPr>
            </w:pPr>
            <w:r>
              <w:rPr>
                <w:spacing w:val="-5"/>
                <w:sz w:val="24"/>
              </w:rPr>
              <w:t>327</w:t>
            </w:r>
          </w:p>
        </w:tc>
      </w:tr>
      <w:tr w14:paraId="6692E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7DDFCA71">
            <w:pPr>
              <w:pStyle w:val="34"/>
              <w:spacing w:line="258" w:lineRule="exact"/>
              <w:ind w:left="117" w:right="87"/>
              <w:jc w:val="center"/>
              <w:rPr>
                <w:sz w:val="24"/>
              </w:rPr>
            </w:pPr>
            <w:r>
              <w:rPr>
                <w:spacing w:val="-2"/>
                <w:sz w:val="24"/>
              </w:rPr>
              <w:t>2.1.15</w:t>
            </w:r>
          </w:p>
        </w:tc>
        <w:tc>
          <w:tcPr>
            <w:tcW w:w="8072" w:type="dxa"/>
          </w:tcPr>
          <w:p w14:paraId="0F98AFE7">
            <w:pPr>
              <w:pStyle w:val="34"/>
              <w:spacing w:line="258" w:lineRule="exact"/>
              <w:ind w:left="216"/>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по учебному</w:t>
            </w:r>
            <w:r>
              <w:rPr>
                <w:spacing w:val="-12"/>
                <w:sz w:val="24"/>
              </w:rPr>
              <w:t xml:space="preserve"> </w:t>
            </w:r>
            <w:r>
              <w:rPr>
                <w:sz w:val="24"/>
              </w:rPr>
              <w:t>предмету</w:t>
            </w:r>
            <w:r>
              <w:rPr>
                <w:spacing w:val="-8"/>
                <w:sz w:val="24"/>
              </w:rPr>
              <w:t xml:space="preserve"> </w:t>
            </w:r>
            <w:r>
              <w:rPr>
                <w:spacing w:val="-2"/>
                <w:sz w:val="24"/>
              </w:rPr>
              <w:t>«ОБЗР»</w:t>
            </w:r>
          </w:p>
        </w:tc>
        <w:tc>
          <w:tcPr>
            <w:tcW w:w="1373" w:type="dxa"/>
          </w:tcPr>
          <w:p w14:paraId="24EFA885">
            <w:pPr>
              <w:pStyle w:val="34"/>
              <w:spacing w:line="258" w:lineRule="exact"/>
              <w:ind w:left="34" w:right="15"/>
              <w:jc w:val="center"/>
              <w:rPr>
                <w:sz w:val="24"/>
              </w:rPr>
            </w:pPr>
            <w:r>
              <w:rPr>
                <w:spacing w:val="-5"/>
                <w:sz w:val="24"/>
              </w:rPr>
              <w:t>348</w:t>
            </w:r>
          </w:p>
        </w:tc>
      </w:tr>
      <w:tr w14:paraId="49A29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06B2CFB8">
            <w:pPr>
              <w:pStyle w:val="34"/>
              <w:spacing w:line="253" w:lineRule="exact"/>
              <w:ind w:left="117" w:right="87"/>
              <w:jc w:val="center"/>
              <w:rPr>
                <w:sz w:val="24"/>
              </w:rPr>
            </w:pPr>
            <w:r>
              <w:rPr>
                <w:spacing w:val="-2"/>
                <w:sz w:val="24"/>
              </w:rPr>
              <w:t>2.1.16</w:t>
            </w:r>
          </w:p>
        </w:tc>
        <w:tc>
          <w:tcPr>
            <w:tcW w:w="8072" w:type="dxa"/>
          </w:tcPr>
          <w:p w14:paraId="0EF093E3">
            <w:pPr>
              <w:pStyle w:val="34"/>
              <w:spacing w:line="253" w:lineRule="exact"/>
              <w:ind w:left="216"/>
              <w:rPr>
                <w:sz w:val="24"/>
              </w:rPr>
            </w:pPr>
            <w:r>
              <w:rPr>
                <w:sz w:val="24"/>
              </w:rPr>
              <w:t>Рабочая</w:t>
            </w:r>
            <w:r>
              <w:rPr>
                <w:spacing w:val="-8"/>
                <w:sz w:val="24"/>
              </w:rPr>
              <w:t xml:space="preserve"> </w:t>
            </w:r>
            <w:r>
              <w:rPr>
                <w:sz w:val="24"/>
              </w:rPr>
              <w:t>программа</w:t>
            </w:r>
            <w:r>
              <w:rPr>
                <w:spacing w:val="-6"/>
                <w:sz w:val="24"/>
              </w:rPr>
              <w:t xml:space="preserve"> </w:t>
            </w:r>
            <w:r>
              <w:rPr>
                <w:sz w:val="24"/>
              </w:rPr>
              <w:t>по</w:t>
            </w:r>
            <w:r>
              <w:rPr>
                <w:spacing w:val="2"/>
                <w:sz w:val="24"/>
              </w:rPr>
              <w:t xml:space="preserve"> </w:t>
            </w:r>
            <w:r>
              <w:rPr>
                <w:sz w:val="24"/>
              </w:rPr>
              <w:t>учебному</w:t>
            </w:r>
            <w:r>
              <w:rPr>
                <w:spacing w:val="-14"/>
                <w:sz w:val="24"/>
              </w:rPr>
              <w:t xml:space="preserve"> </w:t>
            </w:r>
            <w:r>
              <w:rPr>
                <w:sz w:val="24"/>
              </w:rPr>
              <w:t>предмету</w:t>
            </w:r>
            <w:r>
              <w:rPr>
                <w:spacing w:val="-10"/>
                <w:sz w:val="24"/>
              </w:rPr>
              <w:t xml:space="preserve"> </w:t>
            </w:r>
            <w:r>
              <w:rPr>
                <w:sz w:val="24"/>
              </w:rPr>
              <w:t>«Физическая</w:t>
            </w:r>
            <w:r>
              <w:rPr>
                <w:spacing w:val="-1"/>
                <w:sz w:val="24"/>
              </w:rPr>
              <w:t xml:space="preserve"> </w:t>
            </w:r>
            <w:r>
              <w:rPr>
                <w:spacing w:val="-2"/>
                <w:sz w:val="24"/>
              </w:rPr>
              <w:t>культура»</w:t>
            </w:r>
          </w:p>
        </w:tc>
        <w:tc>
          <w:tcPr>
            <w:tcW w:w="1373" w:type="dxa"/>
          </w:tcPr>
          <w:p w14:paraId="0D5E2D55">
            <w:pPr>
              <w:pStyle w:val="34"/>
              <w:spacing w:line="253" w:lineRule="exact"/>
              <w:ind w:left="34" w:right="15"/>
              <w:jc w:val="center"/>
              <w:rPr>
                <w:sz w:val="24"/>
              </w:rPr>
            </w:pPr>
            <w:r>
              <w:rPr>
                <w:spacing w:val="-5"/>
                <w:sz w:val="24"/>
              </w:rPr>
              <w:t>369</w:t>
            </w:r>
          </w:p>
        </w:tc>
      </w:tr>
      <w:tr w14:paraId="78693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4BBCA3C1">
            <w:pPr>
              <w:pStyle w:val="34"/>
              <w:spacing w:line="258" w:lineRule="exact"/>
              <w:ind w:left="117" w:right="87"/>
              <w:jc w:val="center"/>
              <w:rPr>
                <w:sz w:val="24"/>
              </w:rPr>
            </w:pPr>
            <w:r>
              <w:rPr>
                <w:spacing w:val="-2"/>
                <w:sz w:val="24"/>
              </w:rPr>
              <w:t>2.1.17</w:t>
            </w:r>
          </w:p>
        </w:tc>
        <w:tc>
          <w:tcPr>
            <w:tcW w:w="8072" w:type="dxa"/>
          </w:tcPr>
          <w:p w14:paraId="3EB8164D">
            <w:pPr>
              <w:pStyle w:val="34"/>
              <w:spacing w:line="258" w:lineRule="exact"/>
              <w:ind w:left="216"/>
              <w:rPr>
                <w:sz w:val="24"/>
              </w:rPr>
            </w:pPr>
            <w:r>
              <w:rPr>
                <w:sz w:val="24"/>
              </w:rPr>
              <w:t>Рабочая</w:t>
            </w:r>
            <w:r>
              <w:rPr>
                <w:spacing w:val="-7"/>
                <w:sz w:val="24"/>
              </w:rPr>
              <w:t xml:space="preserve"> </w:t>
            </w:r>
            <w:r>
              <w:rPr>
                <w:sz w:val="24"/>
              </w:rPr>
              <w:t>программа</w:t>
            </w:r>
            <w:r>
              <w:rPr>
                <w:spacing w:val="-5"/>
                <w:sz w:val="24"/>
              </w:rPr>
              <w:t xml:space="preserve"> </w:t>
            </w:r>
            <w:r>
              <w:rPr>
                <w:sz w:val="24"/>
              </w:rPr>
              <w:t>по</w:t>
            </w:r>
            <w:r>
              <w:rPr>
                <w:spacing w:val="3"/>
                <w:sz w:val="24"/>
              </w:rPr>
              <w:t xml:space="preserve"> </w:t>
            </w:r>
            <w:r>
              <w:rPr>
                <w:sz w:val="24"/>
              </w:rPr>
              <w:t>учебному</w:t>
            </w:r>
            <w:r>
              <w:rPr>
                <w:spacing w:val="-13"/>
                <w:sz w:val="24"/>
              </w:rPr>
              <w:t xml:space="preserve"> </w:t>
            </w:r>
            <w:r>
              <w:rPr>
                <w:sz w:val="24"/>
              </w:rPr>
              <w:t>предмету</w:t>
            </w:r>
            <w:r>
              <w:rPr>
                <w:spacing w:val="-9"/>
                <w:sz w:val="24"/>
              </w:rPr>
              <w:t xml:space="preserve"> </w:t>
            </w:r>
            <w:r>
              <w:rPr>
                <w:spacing w:val="-2"/>
                <w:sz w:val="24"/>
              </w:rPr>
              <w:t>«Химия»</w:t>
            </w:r>
          </w:p>
        </w:tc>
        <w:tc>
          <w:tcPr>
            <w:tcW w:w="1373" w:type="dxa"/>
          </w:tcPr>
          <w:p w14:paraId="1398324D">
            <w:pPr>
              <w:pStyle w:val="34"/>
              <w:spacing w:line="258" w:lineRule="exact"/>
              <w:ind w:left="34" w:right="15"/>
              <w:jc w:val="center"/>
              <w:rPr>
                <w:sz w:val="24"/>
              </w:rPr>
            </w:pPr>
            <w:r>
              <w:rPr>
                <w:spacing w:val="-5"/>
                <w:sz w:val="24"/>
              </w:rPr>
              <w:t>387</w:t>
            </w:r>
          </w:p>
        </w:tc>
      </w:tr>
      <w:tr w14:paraId="715FE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1061" w:type="dxa"/>
          </w:tcPr>
          <w:p w14:paraId="11E404FB">
            <w:pPr>
              <w:pStyle w:val="34"/>
              <w:spacing w:line="268" w:lineRule="exact"/>
              <w:ind w:left="122" w:right="87"/>
              <w:jc w:val="center"/>
              <w:rPr>
                <w:sz w:val="24"/>
              </w:rPr>
            </w:pPr>
            <w:r>
              <w:rPr>
                <w:spacing w:val="-4"/>
                <w:sz w:val="24"/>
              </w:rPr>
              <w:t>2.2.</w:t>
            </w:r>
          </w:p>
        </w:tc>
        <w:tc>
          <w:tcPr>
            <w:tcW w:w="8072" w:type="dxa"/>
          </w:tcPr>
          <w:p w14:paraId="17857A9C">
            <w:pPr>
              <w:pStyle w:val="34"/>
              <w:tabs>
                <w:tab w:val="left" w:pos="1718"/>
                <w:tab w:val="left" w:pos="3577"/>
                <w:tab w:val="left" w:pos="5503"/>
                <w:tab w:val="left" w:pos="6732"/>
              </w:tabs>
              <w:spacing w:line="270" w:lineRule="exact"/>
              <w:ind w:left="216" w:right="479"/>
              <w:rPr>
                <w:sz w:val="24"/>
              </w:rPr>
            </w:pPr>
            <w:r>
              <w:rPr>
                <w:spacing w:val="-2"/>
                <w:sz w:val="24"/>
              </w:rPr>
              <w:t>Программа</w:t>
            </w:r>
            <w:r>
              <w:rPr>
                <w:sz w:val="24"/>
              </w:rPr>
              <w:tab/>
            </w:r>
            <w:r>
              <w:rPr>
                <w:spacing w:val="-2"/>
                <w:sz w:val="24"/>
              </w:rPr>
              <w:t>формирования</w:t>
            </w:r>
            <w:r>
              <w:rPr>
                <w:sz w:val="24"/>
              </w:rPr>
              <w:tab/>
            </w:r>
            <w:r>
              <w:rPr>
                <w:spacing w:val="-2"/>
                <w:sz w:val="24"/>
              </w:rPr>
              <w:t>универсальных</w:t>
            </w:r>
            <w:r>
              <w:rPr>
                <w:sz w:val="24"/>
              </w:rPr>
              <w:tab/>
            </w:r>
            <w:r>
              <w:rPr>
                <w:spacing w:val="-2"/>
                <w:sz w:val="24"/>
              </w:rPr>
              <w:t>учебных</w:t>
            </w:r>
            <w:r>
              <w:rPr>
                <w:sz w:val="24"/>
              </w:rPr>
              <w:t xml:space="preserve"> </w:t>
            </w:r>
            <w:r>
              <w:rPr>
                <w:spacing w:val="-4"/>
                <w:sz w:val="24"/>
              </w:rPr>
              <w:t xml:space="preserve">действий </w:t>
            </w:r>
            <w:r>
              <w:rPr>
                <w:sz w:val="24"/>
              </w:rPr>
              <w:t>у</w:t>
            </w:r>
            <w:r>
              <w:rPr>
                <w:spacing w:val="-27"/>
                <w:sz w:val="24"/>
              </w:rPr>
              <w:t xml:space="preserve"> </w:t>
            </w:r>
            <w:r>
              <w:rPr>
                <w:sz w:val="24"/>
              </w:rPr>
              <w:t>обучающихся</w:t>
            </w:r>
          </w:p>
        </w:tc>
        <w:tc>
          <w:tcPr>
            <w:tcW w:w="1373" w:type="dxa"/>
          </w:tcPr>
          <w:p w14:paraId="4BA08944">
            <w:pPr>
              <w:pStyle w:val="34"/>
              <w:spacing w:line="268" w:lineRule="exact"/>
              <w:ind w:left="34" w:right="10"/>
              <w:jc w:val="center"/>
              <w:rPr>
                <w:sz w:val="24"/>
              </w:rPr>
            </w:pPr>
            <w:r>
              <w:rPr>
                <w:spacing w:val="-5"/>
                <w:sz w:val="24"/>
              </w:rPr>
              <w:t>402</w:t>
            </w:r>
          </w:p>
        </w:tc>
      </w:tr>
      <w:tr w14:paraId="70649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3173214E">
            <w:pPr>
              <w:pStyle w:val="34"/>
              <w:spacing w:line="253" w:lineRule="exact"/>
              <w:ind w:left="122" w:right="87"/>
              <w:jc w:val="center"/>
              <w:rPr>
                <w:sz w:val="24"/>
              </w:rPr>
            </w:pPr>
            <w:r>
              <w:rPr>
                <w:color w:val="211E1F"/>
                <w:spacing w:val="-2"/>
                <w:sz w:val="24"/>
              </w:rPr>
              <w:t>2.2.1.</w:t>
            </w:r>
          </w:p>
        </w:tc>
        <w:tc>
          <w:tcPr>
            <w:tcW w:w="8072" w:type="dxa"/>
          </w:tcPr>
          <w:p w14:paraId="0E636BA3">
            <w:pPr>
              <w:pStyle w:val="34"/>
              <w:spacing w:line="253" w:lineRule="exact"/>
              <w:ind w:left="216"/>
              <w:rPr>
                <w:sz w:val="24"/>
              </w:rPr>
            </w:pPr>
            <w:r>
              <w:rPr>
                <w:color w:val="211E1F"/>
                <w:sz w:val="24"/>
              </w:rPr>
              <w:t>Целевой</w:t>
            </w:r>
            <w:r>
              <w:rPr>
                <w:color w:val="211E1F"/>
                <w:spacing w:val="-4"/>
                <w:sz w:val="24"/>
              </w:rPr>
              <w:t xml:space="preserve"> </w:t>
            </w:r>
            <w:r>
              <w:rPr>
                <w:color w:val="211E1F"/>
                <w:spacing w:val="-2"/>
                <w:sz w:val="24"/>
              </w:rPr>
              <w:t>раздел</w:t>
            </w:r>
          </w:p>
        </w:tc>
        <w:tc>
          <w:tcPr>
            <w:tcW w:w="1373" w:type="dxa"/>
          </w:tcPr>
          <w:p w14:paraId="439A9FBD">
            <w:pPr>
              <w:pStyle w:val="34"/>
              <w:spacing w:line="253" w:lineRule="exact"/>
              <w:ind w:left="34" w:right="10"/>
              <w:jc w:val="center"/>
              <w:rPr>
                <w:sz w:val="24"/>
              </w:rPr>
            </w:pPr>
            <w:r>
              <w:rPr>
                <w:spacing w:val="-5"/>
                <w:sz w:val="24"/>
              </w:rPr>
              <w:t>402</w:t>
            </w:r>
          </w:p>
        </w:tc>
      </w:tr>
      <w:tr w14:paraId="086C3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0DE61970">
            <w:pPr>
              <w:pStyle w:val="34"/>
              <w:spacing w:line="258" w:lineRule="exact"/>
              <w:ind w:left="122" w:right="87"/>
              <w:jc w:val="center"/>
              <w:rPr>
                <w:sz w:val="24"/>
              </w:rPr>
            </w:pPr>
            <w:r>
              <w:rPr>
                <w:color w:val="211E1F"/>
                <w:spacing w:val="-2"/>
                <w:sz w:val="24"/>
              </w:rPr>
              <w:t>2.2.2.</w:t>
            </w:r>
          </w:p>
        </w:tc>
        <w:tc>
          <w:tcPr>
            <w:tcW w:w="8072" w:type="dxa"/>
          </w:tcPr>
          <w:p w14:paraId="09E707EB">
            <w:pPr>
              <w:pStyle w:val="34"/>
              <w:spacing w:line="258" w:lineRule="exact"/>
              <w:ind w:left="216"/>
              <w:rPr>
                <w:sz w:val="24"/>
              </w:rPr>
            </w:pPr>
            <w:r>
              <w:rPr>
                <w:color w:val="211E1F"/>
                <w:sz w:val="24"/>
              </w:rPr>
              <w:t>Содержательный</w:t>
            </w:r>
            <w:r>
              <w:rPr>
                <w:color w:val="211E1F"/>
                <w:spacing w:val="-8"/>
                <w:sz w:val="24"/>
              </w:rPr>
              <w:t xml:space="preserve"> </w:t>
            </w:r>
            <w:r>
              <w:rPr>
                <w:color w:val="211E1F"/>
                <w:spacing w:val="-2"/>
                <w:sz w:val="24"/>
              </w:rPr>
              <w:t>раздел</w:t>
            </w:r>
          </w:p>
        </w:tc>
        <w:tc>
          <w:tcPr>
            <w:tcW w:w="1373" w:type="dxa"/>
          </w:tcPr>
          <w:p w14:paraId="69F6E86E">
            <w:pPr>
              <w:pStyle w:val="34"/>
              <w:spacing w:line="258" w:lineRule="exact"/>
              <w:ind w:left="34" w:right="10"/>
              <w:jc w:val="center"/>
              <w:rPr>
                <w:sz w:val="24"/>
              </w:rPr>
            </w:pPr>
            <w:r>
              <w:rPr>
                <w:color w:val="171717"/>
                <w:spacing w:val="-5"/>
                <w:sz w:val="24"/>
              </w:rPr>
              <w:t>403</w:t>
            </w:r>
          </w:p>
        </w:tc>
      </w:tr>
      <w:tr w14:paraId="43BFF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6E686217">
            <w:pPr>
              <w:pStyle w:val="34"/>
              <w:spacing w:line="253" w:lineRule="exact"/>
              <w:ind w:left="35" w:right="122"/>
              <w:jc w:val="center"/>
              <w:rPr>
                <w:sz w:val="24"/>
              </w:rPr>
            </w:pPr>
            <w:r>
              <w:rPr>
                <w:color w:val="211E1F"/>
                <w:spacing w:val="-2"/>
                <w:sz w:val="24"/>
              </w:rPr>
              <w:t>2.2.3.</w:t>
            </w:r>
          </w:p>
        </w:tc>
        <w:tc>
          <w:tcPr>
            <w:tcW w:w="8072" w:type="dxa"/>
          </w:tcPr>
          <w:p w14:paraId="5ED6CCE6">
            <w:pPr>
              <w:pStyle w:val="34"/>
              <w:spacing w:line="253" w:lineRule="exact"/>
              <w:ind w:left="216"/>
              <w:rPr>
                <w:sz w:val="24"/>
              </w:rPr>
            </w:pPr>
            <w:r>
              <w:rPr>
                <w:color w:val="211E1F"/>
                <w:sz w:val="24"/>
              </w:rPr>
              <w:t>Организационный</w:t>
            </w:r>
            <w:r>
              <w:rPr>
                <w:color w:val="211E1F"/>
                <w:spacing w:val="-15"/>
                <w:sz w:val="24"/>
              </w:rPr>
              <w:t xml:space="preserve"> </w:t>
            </w:r>
            <w:r>
              <w:rPr>
                <w:color w:val="211E1F"/>
                <w:spacing w:val="-2"/>
                <w:sz w:val="24"/>
              </w:rPr>
              <w:t>раздел</w:t>
            </w:r>
          </w:p>
        </w:tc>
        <w:tc>
          <w:tcPr>
            <w:tcW w:w="1373" w:type="dxa"/>
          </w:tcPr>
          <w:p w14:paraId="50E731E8">
            <w:pPr>
              <w:pStyle w:val="34"/>
              <w:spacing w:line="253" w:lineRule="exact"/>
              <w:ind w:left="34" w:right="15"/>
              <w:jc w:val="center"/>
              <w:rPr>
                <w:sz w:val="24"/>
              </w:rPr>
            </w:pPr>
            <w:r>
              <w:rPr>
                <w:color w:val="171717"/>
                <w:spacing w:val="-5"/>
                <w:sz w:val="24"/>
              </w:rPr>
              <w:t>413</w:t>
            </w:r>
          </w:p>
        </w:tc>
      </w:tr>
      <w:tr w14:paraId="0431E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23E524DE">
            <w:pPr>
              <w:pStyle w:val="34"/>
              <w:spacing w:line="253" w:lineRule="exact"/>
              <w:ind w:left="122" w:right="87"/>
              <w:jc w:val="center"/>
              <w:rPr>
                <w:sz w:val="24"/>
              </w:rPr>
            </w:pPr>
            <w:r>
              <w:rPr>
                <w:spacing w:val="-4"/>
                <w:sz w:val="24"/>
              </w:rPr>
              <w:t>2.3.</w:t>
            </w:r>
          </w:p>
        </w:tc>
        <w:tc>
          <w:tcPr>
            <w:tcW w:w="8072" w:type="dxa"/>
          </w:tcPr>
          <w:p w14:paraId="11DD7B3D">
            <w:pPr>
              <w:pStyle w:val="34"/>
              <w:spacing w:line="253" w:lineRule="exact"/>
              <w:ind w:left="216"/>
              <w:rPr>
                <w:sz w:val="24"/>
              </w:rPr>
            </w:pPr>
            <w:r>
              <w:rPr>
                <w:sz w:val="24"/>
              </w:rPr>
              <w:t>Программа</w:t>
            </w:r>
            <w:r>
              <w:rPr>
                <w:spacing w:val="-5"/>
                <w:sz w:val="24"/>
              </w:rPr>
              <w:t xml:space="preserve"> </w:t>
            </w:r>
            <w:r>
              <w:rPr>
                <w:spacing w:val="-2"/>
                <w:sz w:val="24"/>
              </w:rPr>
              <w:t>воспитания</w:t>
            </w:r>
          </w:p>
        </w:tc>
        <w:tc>
          <w:tcPr>
            <w:tcW w:w="1373" w:type="dxa"/>
          </w:tcPr>
          <w:p w14:paraId="3E938BC8">
            <w:pPr>
              <w:pStyle w:val="34"/>
              <w:spacing w:line="253" w:lineRule="exact"/>
              <w:ind w:left="34" w:right="15"/>
              <w:jc w:val="center"/>
              <w:rPr>
                <w:sz w:val="24"/>
              </w:rPr>
            </w:pPr>
            <w:r>
              <w:rPr>
                <w:color w:val="171717"/>
                <w:spacing w:val="-5"/>
                <w:sz w:val="24"/>
              </w:rPr>
              <w:t>415</w:t>
            </w:r>
          </w:p>
        </w:tc>
      </w:tr>
      <w:tr w14:paraId="13CE3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363E79FA">
            <w:pPr>
              <w:pStyle w:val="34"/>
              <w:spacing w:line="258" w:lineRule="exact"/>
              <w:ind w:left="122" w:right="87"/>
              <w:jc w:val="center"/>
              <w:rPr>
                <w:sz w:val="24"/>
              </w:rPr>
            </w:pPr>
            <w:r>
              <w:rPr>
                <w:color w:val="211E1F"/>
                <w:spacing w:val="-4"/>
                <w:sz w:val="24"/>
              </w:rPr>
              <w:t>2.4.</w:t>
            </w:r>
          </w:p>
        </w:tc>
        <w:tc>
          <w:tcPr>
            <w:tcW w:w="8072" w:type="dxa"/>
          </w:tcPr>
          <w:p w14:paraId="461E82D7">
            <w:pPr>
              <w:pStyle w:val="34"/>
              <w:spacing w:line="258" w:lineRule="exact"/>
              <w:ind w:left="216"/>
              <w:rPr>
                <w:sz w:val="24"/>
              </w:rPr>
            </w:pPr>
            <w:r>
              <w:rPr>
                <w:color w:val="211E1F"/>
                <w:sz w:val="24"/>
              </w:rPr>
              <w:t>Рабочая</w:t>
            </w:r>
            <w:r>
              <w:rPr>
                <w:color w:val="211E1F"/>
                <w:spacing w:val="-3"/>
                <w:sz w:val="24"/>
              </w:rPr>
              <w:t xml:space="preserve"> </w:t>
            </w:r>
            <w:r>
              <w:rPr>
                <w:color w:val="211E1F"/>
                <w:sz w:val="24"/>
              </w:rPr>
              <w:t>программа</w:t>
            </w:r>
            <w:r>
              <w:rPr>
                <w:color w:val="211E1F"/>
                <w:spacing w:val="-6"/>
                <w:sz w:val="24"/>
              </w:rPr>
              <w:t xml:space="preserve"> </w:t>
            </w:r>
            <w:r>
              <w:rPr>
                <w:color w:val="211E1F"/>
                <w:sz w:val="24"/>
              </w:rPr>
              <w:t>коррекционной</w:t>
            </w:r>
            <w:r>
              <w:rPr>
                <w:color w:val="211E1F"/>
                <w:spacing w:val="-4"/>
                <w:sz w:val="24"/>
              </w:rPr>
              <w:t xml:space="preserve"> </w:t>
            </w:r>
            <w:r>
              <w:rPr>
                <w:color w:val="211E1F"/>
                <w:spacing w:val="-2"/>
                <w:sz w:val="24"/>
              </w:rPr>
              <w:t>работы</w:t>
            </w:r>
          </w:p>
        </w:tc>
        <w:tc>
          <w:tcPr>
            <w:tcW w:w="1373" w:type="dxa"/>
          </w:tcPr>
          <w:p w14:paraId="71525FF3">
            <w:pPr>
              <w:pStyle w:val="34"/>
              <w:spacing w:line="258" w:lineRule="exact"/>
              <w:ind w:left="34" w:right="10"/>
              <w:jc w:val="center"/>
              <w:rPr>
                <w:sz w:val="24"/>
              </w:rPr>
            </w:pPr>
            <w:r>
              <w:rPr>
                <w:color w:val="171717"/>
                <w:spacing w:val="-5"/>
                <w:sz w:val="24"/>
              </w:rPr>
              <w:t>440</w:t>
            </w:r>
          </w:p>
        </w:tc>
      </w:tr>
      <w:tr w14:paraId="37B99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0A09A252">
            <w:pPr>
              <w:pStyle w:val="34"/>
              <w:spacing w:line="258" w:lineRule="exact"/>
              <w:ind w:left="108" w:right="87"/>
              <w:jc w:val="center"/>
              <w:rPr>
                <w:sz w:val="24"/>
              </w:rPr>
            </w:pPr>
            <w:r>
              <w:rPr>
                <w:color w:val="211E1F"/>
                <w:spacing w:val="-5"/>
                <w:sz w:val="24"/>
              </w:rPr>
              <w:t>3.</w:t>
            </w:r>
          </w:p>
        </w:tc>
        <w:tc>
          <w:tcPr>
            <w:tcW w:w="8072" w:type="dxa"/>
          </w:tcPr>
          <w:p w14:paraId="7640870E">
            <w:pPr>
              <w:pStyle w:val="34"/>
              <w:spacing w:line="258" w:lineRule="exact"/>
              <w:ind w:left="216"/>
              <w:rPr>
                <w:sz w:val="24"/>
              </w:rPr>
            </w:pPr>
            <w:r>
              <w:rPr>
                <w:color w:val="211E1F"/>
                <w:sz w:val="24"/>
              </w:rPr>
              <w:t>Организационный</w:t>
            </w:r>
            <w:r>
              <w:rPr>
                <w:color w:val="211E1F"/>
                <w:spacing w:val="-12"/>
                <w:sz w:val="24"/>
              </w:rPr>
              <w:t xml:space="preserve"> </w:t>
            </w:r>
            <w:r>
              <w:rPr>
                <w:color w:val="211E1F"/>
                <w:sz w:val="24"/>
              </w:rPr>
              <w:t>раздел</w:t>
            </w:r>
            <w:r>
              <w:rPr>
                <w:color w:val="211E1F"/>
                <w:spacing w:val="-8"/>
                <w:sz w:val="24"/>
              </w:rPr>
              <w:t xml:space="preserve"> </w:t>
            </w:r>
            <w:r>
              <w:rPr>
                <w:color w:val="211E1F"/>
                <w:sz w:val="24"/>
              </w:rPr>
              <w:t>программы</w:t>
            </w:r>
            <w:r>
              <w:rPr>
                <w:color w:val="211E1F"/>
                <w:spacing w:val="-11"/>
                <w:sz w:val="24"/>
              </w:rPr>
              <w:t xml:space="preserve"> </w:t>
            </w:r>
            <w:r>
              <w:rPr>
                <w:color w:val="211E1F"/>
                <w:sz w:val="24"/>
              </w:rPr>
              <w:t>основного</w:t>
            </w:r>
            <w:r>
              <w:rPr>
                <w:color w:val="211E1F"/>
                <w:spacing w:val="-8"/>
                <w:sz w:val="24"/>
              </w:rPr>
              <w:t xml:space="preserve"> </w:t>
            </w:r>
            <w:r>
              <w:rPr>
                <w:color w:val="211E1F"/>
                <w:sz w:val="24"/>
              </w:rPr>
              <w:t>общего</w:t>
            </w:r>
            <w:r>
              <w:rPr>
                <w:color w:val="211E1F"/>
                <w:spacing w:val="-7"/>
                <w:sz w:val="24"/>
              </w:rPr>
              <w:t xml:space="preserve"> </w:t>
            </w:r>
            <w:r>
              <w:rPr>
                <w:color w:val="211E1F"/>
                <w:spacing w:val="-2"/>
                <w:sz w:val="24"/>
              </w:rPr>
              <w:t>образования</w:t>
            </w:r>
          </w:p>
        </w:tc>
        <w:tc>
          <w:tcPr>
            <w:tcW w:w="1373" w:type="dxa"/>
          </w:tcPr>
          <w:p w14:paraId="694728F2">
            <w:pPr>
              <w:pStyle w:val="34"/>
              <w:spacing w:line="258" w:lineRule="exact"/>
              <w:ind w:left="34" w:right="15"/>
              <w:jc w:val="center"/>
              <w:rPr>
                <w:sz w:val="24"/>
              </w:rPr>
            </w:pPr>
            <w:r>
              <w:rPr>
                <w:color w:val="171717"/>
                <w:spacing w:val="-5"/>
                <w:sz w:val="24"/>
              </w:rPr>
              <w:t>447</w:t>
            </w:r>
          </w:p>
        </w:tc>
      </w:tr>
      <w:tr w14:paraId="77E23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21B5DD50">
            <w:pPr>
              <w:pStyle w:val="34"/>
              <w:spacing w:line="253" w:lineRule="exact"/>
              <w:ind w:left="122" w:right="87"/>
              <w:jc w:val="center"/>
              <w:rPr>
                <w:sz w:val="24"/>
              </w:rPr>
            </w:pPr>
            <w:r>
              <w:rPr>
                <w:color w:val="211E1F"/>
                <w:spacing w:val="-4"/>
                <w:sz w:val="24"/>
              </w:rPr>
              <w:t>3.1.</w:t>
            </w:r>
          </w:p>
        </w:tc>
        <w:tc>
          <w:tcPr>
            <w:tcW w:w="8072" w:type="dxa"/>
          </w:tcPr>
          <w:p w14:paraId="77E897EB">
            <w:pPr>
              <w:pStyle w:val="34"/>
              <w:spacing w:line="253" w:lineRule="exact"/>
              <w:ind w:left="216"/>
              <w:rPr>
                <w:sz w:val="24"/>
              </w:rPr>
            </w:pPr>
            <w:r>
              <w:rPr>
                <w:color w:val="211E1F"/>
                <w:sz w:val="24"/>
              </w:rPr>
              <w:t>Учебный</w:t>
            </w:r>
            <w:r>
              <w:rPr>
                <w:color w:val="211E1F"/>
                <w:spacing w:val="-7"/>
                <w:sz w:val="24"/>
              </w:rPr>
              <w:t xml:space="preserve"> </w:t>
            </w:r>
            <w:r>
              <w:rPr>
                <w:color w:val="211E1F"/>
                <w:spacing w:val="-4"/>
                <w:sz w:val="24"/>
              </w:rPr>
              <w:t>план</w:t>
            </w:r>
          </w:p>
        </w:tc>
        <w:tc>
          <w:tcPr>
            <w:tcW w:w="1373" w:type="dxa"/>
          </w:tcPr>
          <w:p w14:paraId="79DCCDCA">
            <w:pPr>
              <w:pStyle w:val="34"/>
              <w:spacing w:line="253" w:lineRule="exact"/>
              <w:ind w:left="34" w:right="15"/>
              <w:jc w:val="center"/>
              <w:rPr>
                <w:sz w:val="24"/>
              </w:rPr>
            </w:pPr>
            <w:r>
              <w:rPr>
                <w:color w:val="171717"/>
                <w:spacing w:val="-5"/>
                <w:sz w:val="24"/>
              </w:rPr>
              <w:t>447</w:t>
            </w:r>
          </w:p>
        </w:tc>
      </w:tr>
      <w:tr w14:paraId="06337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5431FB78">
            <w:pPr>
              <w:pStyle w:val="34"/>
              <w:spacing w:line="258" w:lineRule="exact"/>
              <w:ind w:left="122" w:right="87"/>
              <w:jc w:val="center"/>
              <w:rPr>
                <w:sz w:val="24"/>
              </w:rPr>
            </w:pPr>
            <w:r>
              <w:rPr>
                <w:spacing w:val="-4"/>
                <w:sz w:val="24"/>
              </w:rPr>
              <w:t>3.2.</w:t>
            </w:r>
          </w:p>
        </w:tc>
        <w:tc>
          <w:tcPr>
            <w:tcW w:w="8072" w:type="dxa"/>
          </w:tcPr>
          <w:p w14:paraId="596F9C05">
            <w:pPr>
              <w:pStyle w:val="34"/>
              <w:spacing w:line="258" w:lineRule="exact"/>
              <w:ind w:left="216"/>
              <w:rPr>
                <w:sz w:val="24"/>
              </w:rPr>
            </w:pPr>
            <w:r>
              <w:rPr>
                <w:color w:val="211E1F"/>
                <w:sz w:val="24"/>
              </w:rPr>
              <w:t>Календарный</w:t>
            </w:r>
            <w:r>
              <w:rPr>
                <w:color w:val="211E1F"/>
                <w:spacing w:val="-8"/>
                <w:sz w:val="24"/>
              </w:rPr>
              <w:t xml:space="preserve"> </w:t>
            </w:r>
            <w:r>
              <w:rPr>
                <w:color w:val="211E1F"/>
                <w:sz w:val="24"/>
              </w:rPr>
              <w:t>учебный</w:t>
            </w:r>
            <w:r>
              <w:rPr>
                <w:color w:val="211E1F"/>
                <w:spacing w:val="-11"/>
                <w:sz w:val="24"/>
              </w:rPr>
              <w:t xml:space="preserve"> </w:t>
            </w:r>
            <w:r>
              <w:rPr>
                <w:color w:val="211E1F"/>
                <w:spacing w:val="-2"/>
                <w:sz w:val="24"/>
              </w:rPr>
              <w:t>график</w:t>
            </w:r>
          </w:p>
        </w:tc>
        <w:tc>
          <w:tcPr>
            <w:tcW w:w="1373" w:type="dxa"/>
          </w:tcPr>
          <w:p w14:paraId="125751E0">
            <w:pPr>
              <w:pStyle w:val="34"/>
              <w:spacing w:line="258" w:lineRule="exact"/>
              <w:ind w:left="34" w:right="10"/>
              <w:jc w:val="center"/>
              <w:rPr>
                <w:sz w:val="24"/>
              </w:rPr>
            </w:pPr>
            <w:r>
              <w:rPr>
                <w:color w:val="171717"/>
                <w:spacing w:val="-5"/>
                <w:sz w:val="24"/>
              </w:rPr>
              <w:t>453</w:t>
            </w:r>
          </w:p>
        </w:tc>
      </w:tr>
      <w:tr w14:paraId="0538D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14C63628">
            <w:pPr>
              <w:pStyle w:val="34"/>
              <w:spacing w:line="253" w:lineRule="exact"/>
              <w:ind w:left="122" w:right="87"/>
              <w:jc w:val="center"/>
              <w:rPr>
                <w:sz w:val="24"/>
              </w:rPr>
            </w:pPr>
            <w:r>
              <w:rPr>
                <w:spacing w:val="-4"/>
                <w:sz w:val="24"/>
              </w:rPr>
              <w:t>3.3.</w:t>
            </w:r>
          </w:p>
        </w:tc>
        <w:tc>
          <w:tcPr>
            <w:tcW w:w="8072" w:type="dxa"/>
          </w:tcPr>
          <w:p w14:paraId="0768386F">
            <w:pPr>
              <w:pStyle w:val="34"/>
              <w:spacing w:line="253" w:lineRule="exact"/>
              <w:ind w:left="216"/>
              <w:rPr>
                <w:sz w:val="24"/>
              </w:rPr>
            </w:pPr>
            <w:r>
              <w:rPr>
                <w:sz w:val="24"/>
              </w:rPr>
              <w:t>План</w:t>
            </w:r>
            <w:r>
              <w:rPr>
                <w:spacing w:val="-4"/>
                <w:sz w:val="24"/>
              </w:rPr>
              <w:t xml:space="preserve"> </w:t>
            </w:r>
            <w:r>
              <w:rPr>
                <w:sz w:val="24"/>
              </w:rPr>
              <w:t>внеурочной</w:t>
            </w:r>
            <w:r>
              <w:rPr>
                <w:spacing w:val="-2"/>
                <w:sz w:val="24"/>
              </w:rPr>
              <w:t xml:space="preserve"> деятельности</w:t>
            </w:r>
          </w:p>
        </w:tc>
        <w:tc>
          <w:tcPr>
            <w:tcW w:w="1373" w:type="dxa"/>
          </w:tcPr>
          <w:p w14:paraId="1A395E3B">
            <w:pPr>
              <w:pStyle w:val="34"/>
              <w:spacing w:line="253" w:lineRule="exact"/>
              <w:ind w:left="34" w:right="15"/>
              <w:jc w:val="center"/>
              <w:rPr>
                <w:sz w:val="24"/>
              </w:rPr>
            </w:pPr>
            <w:r>
              <w:rPr>
                <w:color w:val="171717"/>
                <w:spacing w:val="-5"/>
                <w:sz w:val="24"/>
              </w:rPr>
              <w:t>458</w:t>
            </w:r>
          </w:p>
        </w:tc>
      </w:tr>
      <w:tr w14:paraId="7617A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4FE2A64C">
            <w:pPr>
              <w:pStyle w:val="34"/>
              <w:spacing w:line="253" w:lineRule="exact"/>
              <w:ind w:left="122" w:right="87"/>
              <w:jc w:val="center"/>
              <w:rPr>
                <w:sz w:val="24"/>
              </w:rPr>
            </w:pPr>
            <w:r>
              <w:rPr>
                <w:color w:val="211E1F"/>
                <w:spacing w:val="-4"/>
                <w:sz w:val="24"/>
              </w:rPr>
              <w:t>3.4.</w:t>
            </w:r>
          </w:p>
        </w:tc>
        <w:tc>
          <w:tcPr>
            <w:tcW w:w="8072" w:type="dxa"/>
          </w:tcPr>
          <w:p w14:paraId="65CEB196">
            <w:pPr>
              <w:pStyle w:val="34"/>
              <w:spacing w:line="253" w:lineRule="exact"/>
              <w:ind w:left="216"/>
              <w:rPr>
                <w:sz w:val="24"/>
              </w:rPr>
            </w:pPr>
            <w:r>
              <w:rPr>
                <w:sz w:val="24"/>
              </w:rPr>
              <w:t>Календарный</w:t>
            </w:r>
            <w:r>
              <w:rPr>
                <w:spacing w:val="-8"/>
                <w:sz w:val="24"/>
              </w:rPr>
              <w:t xml:space="preserve"> </w:t>
            </w:r>
            <w:r>
              <w:rPr>
                <w:sz w:val="24"/>
              </w:rPr>
              <w:t>план</w:t>
            </w:r>
            <w:r>
              <w:rPr>
                <w:spacing w:val="-12"/>
                <w:sz w:val="24"/>
              </w:rPr>
              <w:t xml:space="preserve"> </w:t>
            </w:r>
            <w:r>
              <w:rPr>
                <w:sz w:val="24"/>
              </w:rPr>
              <w:t>воспитательной</w:t>
            </w:r>
            <w:r>
              <w:rPr>
                <w:spacing w:val="-11"/>
                <w:sz w:val="24"/>
              </w:rPr>
              <w:t xml:space="preserve"> </w:t>
            </w:r>
            <w:r>
              <w:rPr>
                <w:spacing w:val="-2"/>
                <w:sz w:val="24"/>
              </w:rPr>
              <w:t>работы</w:t>
            </w:r>
          </w:p>
        </w:tc>
        <w:tc>
          <w:tcPr>
            <w:tcW w:w="1373" w:type="dxa"/>
          </w:tcPr>
          <w:p w14:paraId="27331A19">
            <w:pPr>
              <w:pStyle w:val="34"/>
              <w:spacing w:line="253" w:lineRule="exact"/>
              <w:ind w:left="34" w:right="15"/>
              <w:jc w:val="center"/>
              <w:rPr>
                <w:sz w:val="24"/>
              </w:rPr>
            </w:pPr>
            <w:r>
              <w:rPr>
                <w:color w:val="171717"/>
                <w:spacing w:val="-5"/>
                <w:sz w:val="24"/>
              </w:rPr>
              <w:t>468</w:t>
            </w:r>
          </w:p>
        </w:tc>
      </w:tr>
      <w:tr w14:paraId="5074B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1061" w:type="dxa"/>
          </w:tcPr>
          <w:p w14:paraId="603C185F">
            <w:pPr>
              <w:pStyle w:val="34"/>
              <w:spacing w:line="268" w:lineRule="exact"/>
              <w:ind w:left="122" w:right="87"/>
              <w:jc w:val="center"/>
              <w:rPr>
                <w:sz w:val="24"/>
              </w:rPr>
            </w:pPr>
            <w:r>
              <w:rPr>
                <w:spacing w:val="-4"/>
                <w:sz w:val="24"/>
              </w:rPr>
              <w:t>3.5.</w:t>
            </w:r>
          </w:p>
        </w:tc>
        <w:tc>
          <w:tcPr>
            <w:tcW w:w="8072" w:type="dxa"/>
          </w:tcPr>
          <w:p w14:paraId="113DA2E6">
            <w:pPr>
              <w:pStyle w:val="34"/>
              <w:spacing w:line="268" w:lineRule="exact"/>
              <w:ind w:left="216" w:right="217"/>
              <w:rPr>
                <w:sz w:val="24"/>
              </w:rPr>
            </w:pPr>
            <w:r>
              <w:rPr>
                <w:color w:val="211E1F"/>
                <w:sz w:val="24"/>
              </w:rPr>
              <w:t>Характеристика</w:t>
            </w:r>
            <w:r>
              <w:rPr>
                <w:color w:val="211E1F"/>
                <w:spacing w:val="80"/>
                <w:sz w:val="24"/>
              </w:rPr>
              <w:t xml:space="preserve"> </w:t>
            </w:r>
            <w:r>
              <w:rPr>
                <w:color w:val="211E1F"/>
                <w:sz w:val="24"/>
              </w:rPr>
              <w:t>условий</w:t>
            </w:r>
            <w:r>
              <w:rPr>
                <w:color w:val="211E1F"/>
                <w:spacing w:val="74"/>
                <w:sz w:val="24"/>
              </w:rPr>
              <w:t xml:space="preserve"> </w:t>
            </w:r>
            <w:r>
              <w:rPr>
                <w:color w:val="211E1F"/>
                <w:sz w:val="24"/>
              </w:rPr>
              <w:t>реализации</w:t>
            </w:r>
            <w:r>
              <w:rPr>
                <w:color w:val="211E1F"/>
                <w:spacing w:val="75"/>
                <w:sz w:val="24"/>
              </w:rPr>
              <w:t xml:space="preserve"> </w:t>
            </w:r>
            <w:r>
              <w:rPr>
                <w:color w:val="211E1F"/>
                <w:sz w:val="24"/>
              </w:rPr>
              <w:t>программы</w:t>
            </w:r>
            <w:r>
              <w:rPr>
                <w:color w:val="211E1F"/>
                <w:spacing w:val="80"/>
                <w:sz w:val="24"/>
              </w:rPr>
              <w:t xml:space="preserve"> </w:t>
            </w:r>
            <w:r>
              <w:rPr>
                <w:color w:val="211E1F"/>
                <w:sz w:val="24"/>
              </w:rPr>
              <w:t>ООО</w:t>
            </w:r>
            <w:r>
              <w:rPr>
                <w:color w:val="211E1F"/>
                <w:spacing w:val="76"/>
                <w:sz w:val="24"/>
              </w:rPr>
              <w:t xml:space="preserve"> </w:t>
            </w:r>
            <w:r>
              <w:rPr>
                <w:color w:val="211E1F"/>
                <w:sz w:val="24"/>
              </w:rPr>
              <w:t>в</w:t>
            </w:r>
            <w:r>
              <w:rPr>
                <w:color w:val="211E1F"/>
                <w:spacing w:val="74"/>
                <w:sz w:val="24"/>
              </w:rPr>
              <w:t xml:space="preserve"> </w:t>
            </w:r>
            <w:r>
              <w:rPr>
                <w:color w:val="211E1F"/>
                <w:sz w:val="24"/>
              </w:rPr>
              <w:t>соответствии с требованиями ФГОС ООО</w:t>
            </w:r>
          </w:p>
        </w:tc>
        <w:tc>
          <w:tcPr>
            <w:tcW w:w="1373" w:type="dxa"/>
          </w:tcPr>
          <w:p w14:paraId="1487EC04">
            <w:pPr>
              <w:pStyle w:val="34"/>
              <w:spacing w:line="268" w:lineRule="exact"/>
              <w:ind w:left="34" w:right="10"/>
              <w:jc w:val="center"/>
              <w:rPr>
                <w:sz w:val="24"/>
              </w:rPr>
            </w:pPr>
            <w:r>
              <w:rPr>
                <w:color w:val="171717"/>
                <w:spacing w:val="-5"/>
                <w:sz w:val="24"/>
              </w:rPr>
              <w:t>485</w:t>
            </w:r>
          </w:p>
        </w:tc>
      </w:tr>
      <w:tr w14:paraId="3EA00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1061" w:type="dxa"/>
          </w:tcPr>
          <w:p w14:paraId="3DD27999">
            <w:pPr>
              <w:pStyle w:val="34"/>
              <w:spacing w:line="258" w:lineRule="exact"/>
              <w:ind w:left="122" w:right="87"/>
              <w:jc w:val="center"/>
              <w:rPr>
                <w:sz w:val="24"/>
              </w:rPr>
            </w:pPr>
            <w:r>
              <w:rPr>
                <w:color w:val="211E1F"/>
                <w:spacing w:val="-2"/>
                <w:sz w:val="24"/>
              </w:rPr>
              <w:t>3.5.1.</w:t>
            </w:r>
          </w:p>
        </w:tc>
        <w:tc>
          <w:tcPr>
            <w:tcW w:w="8072" w:type="dxa"/>
          </w:tcPr>
          <w:p w14:paraId="50DDD7B7">
            <w:pPr>
              <w:pStyle w:val="34"/>
              <w:spacing w:line="258" w:lineRule="exact"/>
              <w:ind w:left="216"/>
              <w:rPr>
                <w:sz w:val="24"/>
              </w:rPr>
            </w:pPr>
            <w:r>
              <w:rPr>
                <w:color w:val="211E1F"/>
                <w:sz w:val="24"/>
              </w:rPr>
              <w:t>Кадровые</w:t>
            </w:r>
            <w:r>
              <w:rPr>
                <w:color w:val="211E1F"/>
                <w:spacing w:val="-8"/>
                <w:sz w:val="24"/>
              </w:rPr>
              <w:t xml:space="preserve"> </w:t>
            </w:r>
            <w:r>
              <w:rPr>
                <w:color w:val="211E1F"/>
                <w:sz w:val="24"/>
              </w:rPr>
              <w:t>условия</w:t>
            </w:r>
            <w:r>
              <w:rPr>
                <w:color w:val="211E1F"/>
                <w:spacing w:val="-9"/>
                <w:sz w:val="24"/>
              </w:rPr>
              <w:t xml:space="preserve"> </w:t>
            </w:r>
            <w:r>
              <w:rPr>
                <w:color w:val="211E1F"/>
                <w:sz w:val="24"/>
              </w:rPr>
              <w:t>реализации</w:t>
            </w:r>
            <w:r>
              <w:rPr>
                <w:color w:val="211E1F"/>
                <w:spacing w:val="-12"/>
                <w:sz w:val="24"/>
              </w:rPr>
              <w:t xml:space="preserve"> </w:t>
            </w:r>
            <w:r>
              <w:rPr>
                <w:color w:val="211E1F"/>
                <w:sz w:val="24"/>
              </w:rPr>
              <w:t>основной</w:t>
            </w:r>
            <w:r>
              <w:rPr>
                <w:color w:val="211E1F"/>
                <w:spacing w:val="-7"/>
                <w:sz w:val="24"/>
              </w:rPr>
              <w:t xml:space="preserve"> </w:t>
            </w:r>
            <w:r>
              <w:rPr>
                <w:color w:val="211E1F"/>
                <w:sz w:val="24"/>
              </w:rPr>
              <w:t>образовательной</w:t>
            </w:r>
            <w:r>
              <w:rPr>
                <w:color w:val="211E1F"/>
                <w:spacing w:val="-8"/>
                <w:sz w:val="24"/>
              </w:rPr>
              <w:t xml:space="preserve"> </w:t>
            </w:r>
            <w:r>
              <w:rPr>
                <w:color w:val="211E1F"/>
                <w:sz w:val="24"/>
              </w:rPr>
              <w:t>программы</w:t>
            </w:r>
            <w:r>
              <w:rPr>
                <w:color w:val="211E1F"/>
                <w:spacing w:val="-2"/>
                <w:sz w:val="24"/>
              </w:rPr>
              <w:t xml:space="preserve"> </w:t>
            </w:r>
            <w:r>
              <w:rPr>
                <w:color w:val="211E1F"/>
                <w:spacing w:val="-5"/>
                <w:sz w:val="24"/>
              </w:rPr>
              <w:t>ООО</w:t>
            </w:r>
          </w:p>
        </w:tc>
        <w:tc>
          <w:tcPr>
            <w:tcW w:w="1373" w:type="dxa"/>
          </w:tcPr>
          <w:p w14:paraId="3C6A0DAA">
            <w:pPr>
              <w:pStyle w:val="34"/>
              <w:spacing w:line="258" w:lineRule="exact"/>
              <w:ind w:left="34" w:right="10"/>
              <w:jc w:val="center"/>
              <w:rPr>
                <w:sz w:val="24"/>
              </w:rPr>
            </w:pPr>
            <w:r>
              <w:rPr>
                <w:color w:val="171717"/>
                <w:spacing w:val="-5"/>
                <w:sz w:val="24"/>
              </w:rPr>
              <w:t>486</w:t>
            </w:r>
          </w:p>
        </w:tc>
      </w:tr>
      <w:tr w14:paraId="215EE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1061" w:type="dxa"/>
          </w:tcPr>
          <w:p w14:paraId="23BC50F1">
            <w:pPr>
              <w:pStyle w:val="34"/>
              <w:spacing w:line="258" w:lineRule="exact"/>
              <w:ind w:left="122" w:right="87"/>
              <w:jc w:val="center"/>
              <w:rPr>
                <w:sz w:val="24"/>
              </w:rPr>
            </w:pPr>
            <w:r>
              <w:rPr>
                <w:color w:val="211E1F"/>
                <w:spacing w:val="-2"/>
                <w:sz w:val="24"/>
              </w:rPr>
              <w:t>3.5.2.</w:t>
            </w:r>
          </w:p>
        </w:tc>
        <w:tc>
          <w:tcPr>
            <w:tcW w:w="8072" w:type="dxa"/>
          </w:tcPr>
          <w:p w14:paraId="1C655573">
            <w:pPr>
              <w:pStyle w:val="34"/>
              <w:spacing w:line="258" w:lineRule="exact"/>
              <w:ind w:left="216"/>
              <w:rPr>
                <w:sz w:val="24"/>
              </w:rPr>
            </w:pPr>
            <w:r>
              <w:rPr>
                <w:color w:val="211E1F"/>
                <w:sz w:val="24"/>
              </w:rPr>
              <w:t>Психолого-педагогические</w:t>
            </w:r>
            <w:r>
              <w:rPr>
                <w:color w:val="211E1F"/>
                <w:spacing w:val="-4"/>
                <w:sz w:val="24"/>
              </w:rPr>
              <w:t xml:space="preserve"> </w:t>
            </w:r>
            <w:r>
              <w:rPr>
                <w:color w:val="211E1F"/>
                <w:sz w:val="24"/>
              </w:rPr>
              <w:t>условия</w:t>
            </w:r>
            <w:r>
              <w:rPr>
                <w:color w:val="211E1F"/>
                <w:spacing w:val="-13"/>
                <w:sz w:val="24"/>
              </w:rPr>
              <w:t xml:space="preserve"> </w:t>
            </w:r>
            <w:r>
              <w:rPr>
                <w:color w:val="211E1F"/>
                <w:sz w:val="24"/>
              </w:rPr>
              <w:t>реализации</w:t>
            </w:r>
            <w:r>
              <w:rPr>
                <w:color w:val="211E1F"/>
                <w:spacing w:val="-6"/>
                <w:sz w:val="24"/>
              </w:rPr>
              <w:t xml:space="preserve"> </w:t>
            </w:r>
            <w:r>
              <w:rPr>
                <w:color w:val="211E1F"/>
                <w:sz w:val="24"/>
              </w:rPr>
              <w:t>ООП</w:t>
            </w:r>
            <w:r>
              <w:rPr>
                <w:color w:val="211E1F"/>
                <w:spacing w:val="-9"/>
                <w:sz w:val="24"/>
              </w:rPr>
              <w:t xml:space="preserve"> </w:t>
            </w:r>
            <w:r>
              <w:rPr>
                <w:color w:val="211E1F"/>
                <w:spacing w:val="-5"/>
                <w:sz w:val="24"/>
              </w:rPr>
              <w:t>ООО</w:t>
            </w:r>
          </w:p>
        </w:tc>
        <w:tc>
          <w:tcPr>
            <w:tcW w:w="1373" w:type="dxa"/>
          </w:tcPr>
          <w:p w14:paraId="36F8650B">
            <w:pPr>
              <w:pStyle w:val="34"/>
              <w:spacing w:line="258" w:lineRule="exact"/>
              <w:ind w:left="34" w:right="15"/>
              <w:jc w:val="center"/>
              <w:rPr>
                <w:sz w:val="24"/>
              </w:rPr>
            </w:pPr>
            <w:r>
              <w:rPr>
                <w:color w:val="171717"/>
                <w:spacing w:val="-5"/>
                <w:sz w:val="24"/>
              </w:rPr>
              <w:t>489</w:t>
            </w:r>
          </w:p>
        </w:tc>
      </w:tr>
      <w:tr w14:paraId="7C601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trPr>
        <w:tc>
          <w:tcPr>
            <w:tcW w:w="1061" w:type="dxa"/>
          </w:tcPr>
          <w:p w14:paraId="1D03F883">
            <w:pPr>
              <w:pStyle w:val="34"/>
              <w:spacing w:line="253" w:lineRule="exact"/>
              <w:ind w:left="122" w:right="87"/>
              <w:jc w:val="center"/>
              <w:rPr>
                <w:sz w:val="24"/>
              </w:rPr>
            </w:pPr>
            <w:r>
              <w:rPr>
                <w:color w:val="211E1F"/>
                <w:spacing w:val="-2"/>
                <w:sz w:val="24"/>
              </w:rPr>
              <w:t>3.5.3.</w:t>
            </w:r>
          </w:p>
        </w:tc>
        <w:tc>
          <w:tcPr>
            <w:tcW w:w="8072" w:type="dxa"/>
          </w:tcPr>
          <w:p w14:paraId="7149AA3A">
            <w:pPr>
              <w:pStyle w:val="34"/>
              <w:spacing w:line="253" w:lineRule="exact"/>
              <w:ind w:left="216"/>
              <w:rPr>
                <w:sz w:val="24"/>
              </w:rPr>
            </w:pPr>
            <w:r>
              <w:rPr>
                <w:color w:val="211E1F"/>
                <w:sz w:val="24"/>
              </w:rPr>
              <w:t>Финансово-экономические</w:t>
            </w:r>
            <w:r>
              <w:rPr>
                <w:color w:val="211E1F"/>
                <w:spacing w:val="-8"/>
                <w:sz w:val="24"/>
              </w:rPr>
              <w:t xml:space="preserve"> </w:t>
            </w:r>
            <w:r>
              <w:rPr>
                <w:color w:val="211E1F"/>
                <w:sz w:val="24"/>
              </w:rPr>
              <w:t>условия</w:t>
            </w:r>
            <w:r>
              <w:rPr>
                <w:color w:val="211E1F"/>
                <w:spacing w:val="-8"/>
                <w:sz w:val="24"/>
              </w:rPr>
              <w:t xml:space="preserve"> </w:t>
            </w:r>
            <w:r>
              <w:rPr>
                <w:color w:val="211E1F"/>
                <w:sz w:val="24"/>
              </w:rPr>
              <w:t>реализации</w:t>
            </w:r>
            <w:r>
              <w:rPr>
                <w:color w:val="211E1F"/>
                <w:spacing w:val="-10"/>
                <w:sz w:val="24"/>
              </w:rPr>
              <w:t xml:space="preserve"> </w:t>
            </w:r>
            <w:r>
              <w:rPr>
                <w:color w:val="211E1F"/>
                <w:sz w:val="24"/>
              </w:rPr>
              <w:t>ОП</w:t>
            </w:r>
            <w:r>
              <w:rPr>
                <w:color w:val="211E1F"/>
                <w:spacing w:val="-8"/>
                <w:sz w:val="24"/>
              </w:rPr>
              <w:t xml:space="preserve"> </w:t>
            </w:r>
            <w:r>
              <w:rPr>
                <w:color w:val="211E1F"/>
                <w:spacing w:val="-5"/>
                <w:sz w:val="24"/>
              </w:rPr>
              <w:t>ООО</w:t>
            </w:r>
          </w:p>
        </w:tc>
        <w:tc>
          <w:tcPr>
            <w:tcW w:w="1373" w:type="dxa"/>
          </w:tcPr>
          <w:p w14:paraId="16D8C7D4">
            <w:pPr>
              <w:pStyle w:val="34"/>
              <w:spacing w:line="253" w:lineRule="exact"/>
              <w:ind w:left="34" w:right="10"/>
              <w:jc w:val="center"/>
              <w:rPr>
                <w:sz w:val="24"/>
              </w:rPr>
            </w:pPr>
            <w:r>
              <w:rPr>
                <w:color w:val="171717"/>
                <w:spacing w:val="-5"/>
                <w:sz w:val="24"/>
              </w:rPr>
              <w:t>490</w:t>
            </w:r>
          </w:p>
        </w:tc>
      </w:tr>
      <w:tr w14:paraId="2DAD1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1061" w:type="dxa"/>
          </w:tcPr>
          <w:p w14:paraId="05A42C77">
            <w:pPr>
              <w:pStyle w:val="34"/>
              <w:spacing w:line="268" w:lineRule="exact"/>
              <w:ind w:left="122" w:right="87"/>
              <w:jc w:val="center"/>
              <w:rPr>
                <w:sz w:val="24"/>
              </w:rPr>
            </w:pPr>
            <w:r>
              <w:rPr>
                <w:spacing w:val="-2"/>
                <w:sz w:val="24"/>
              </w:rPr>
              <w:t>3.5.4.</w:t>
            </w:r>
          </w:p>
        </w:tc>
        <w:tc>
          <w:tcPr>
            <w:tcW w:w="8072" w:type="dxa"/>
          </w:tcPr>
          <w:p w14:paraId="2E038441">
            <w:pPr>
              <w:pStyle w:val="34"/>
              <w:spacing w:line="270" w:lineRule="exact"/>
              <w:ind w:left="216" w:right="479"/>
              <w:rPr>
                <w:sz w:val="24"/>
              </w:rPr>
            </w:pPr>
            <w:r>
              <w:rPr>
                <w:sz w:val="24"/>
              </w:rPr>
              <w:t>Материально-техническое</w:t>
            </w:r>
            <w:r>
              <w:rPr>
                <w:spacing w:val="30"/>
                <w:sz w:val="24"/>
              </w:rPr>
              <w:t xml:space="preserve"> </w:t>
            </w:r>
            <w:r>
              <w:rPr>
                <w:sz w:val="24"/>
              </w:rPr>
              <w:t>и</w:t>
            </w:r>
            <w:r>
              <w:rPr>
                <w:spacing w:val="35"/>
                <w:sz w:val="24"/>
              </w:rPr>
              <w:t xml:space="preserve"> </w:t>
            </w:r>
            <w:r>
              <w:rPr>
                <w:sz w:val="24"/>
              </w:rPr>
              <w:t>учебно-методическое</w:t>
            </w:r>
            <w:r>
              <w:rPr>
                <w:spacing w:val="30"/>
                <w:sz w:val="24"/>
              </w:rPr>
              <w:t xml:space="preserve"> </w:t>
            </w:r>
            <w:r>
              <w:rPr>
                <w:sz w:val="24"/>
              </w:rPr>
              <w:t>обеспечение программы ООО</w:t>
            </w:r>
          </w:p>
        </w:tc>
        <w:tc>
          <w:tcPr>
            <w:tcW w:w="1373" w:type="dxa"/>
          </w:tcPr>
          <w:p w14:paraId="3FF18A11">
            <w:pPr>
              <w:pStyle w:val="34"/>
              <w:spacing w:line="268" w:lineRule="exact"/>
              <w:ind w:left="34" w:right="10"/>
              <w:jc w:val="center"/>
              <w:rPr>
                <w:sz w:val="24"/>
              </w:rPr>
            </w:pPr>
            <w:r>
              <w:rPr>
                <w:color w:val="171717"/>
                <w:spacing w:val="-5"/>
                <w:sz w:val="24"/>
              </w:rPr>
              <w:t>490</w:t>
            </w:r>
          </w:p>
        </w:tc>
      </w:tr>
    </w:tbl>
    <w:p w14:paraId="25B68DFB">
      <w:pPr>
        <w:pStyle w:val="34"/>
        <w:spacing w:line="268" w:lineRule="exact"/>
        <w:jc w:val="center"/>
        <w:rPr>
          <w:sz w:val="24"/>
        </w:rPr>
        <w:sectPr>
          <w:footerReference r:id="rId3" w:type="default"/>
          <w:pgSz w:w="11910" w:h="16840"/>
          <w:pgMar w:top="800" w:right="141" w:bottom="620" w:left="708" w:header="0" w:footer="358" w:gutter="0"/>
          <w:cols w:space="720" w:num="1"/>
        </w:sectPr>
      </w:pPr>
    </w:p>
    <w:p w14:paraId="38C4031A">
      <w:pPr>
        <w:pStyle w:val="2"/>
        <w:numPr>
          <w:ilvl w:val="0"/>
          <w:numId w:val="1"/>
        </w:numPr>
        <w:tabs>
          <w:tab w:val="left" w:pos="778"/>
        </w:tabs>
        <w:spacing w:before="72"/>
        <w:ind w:left="778" w:hanging="209"/>
      </w:pPr>
      <w:bookmarkStart w:id="0" w:name="I._Целевой_раздел_основной_образовательн"/>
      <w:bookmarkEnd w:id="0"/>
      <w:r>
        <w:t>Целевой</w:t>
      </w:r>
      <w:r>
        <w:rPr>
          <w:spacing w:val="-9"/>
        </w:rPr>
        <w:t xml:space="preserve"> </w:t>
      </w:r>
      <w:r>
        <w:t>раздел</w:t>
      </w:r>
      <w:r>
        <w:rPr>
          <w:spacing w:val="-8"/>
        </w:rPr>
        <w:t xml:space="preserve"> </w:t>
      </w:r>
      <w:r>
        <w:t>основной</w:t>
      </w:r>
      <w:r>
        <w:rPr>
          <w:spacing w:val="-7"/>
        </w:rPr>
        <w:t xml:space="preserve"> </w:t>
      </w:r>
      <w:r>
        <w:t>образовательной</w:t>
      </w:r>
      <w:r>
        <w:rPr>
          <w:spacing w:val="-10"/>
        </w:rPr>
        <w:t xml:space="preserve"> </w:t>
      </w:r>
      <w:r>
        <w:t>программы</w:t>
      </w:r>
      <w:r>
        <w:rPr>
          <w:spacing w:val="-8"/>
        </w:rPr>
        <w:t xml:space="preserve"> </w:t>
      </w:r>
      <w:r>
        <w:t>основного</w:t>
      </w:r>
      <w:r>
        <w:rPr>
          <w:spacing w:val="-7"/>
        </w:rPr>
        <w:t xml:space="preserve"> </w:t>
      </w:r>
      <w:r>
        <w:t>общего</w:t>
      </w:r>
      <w:r>
        <w:rPr>
          <w:spacing w:val="-7"/>
        </w:rPr>
        <w:t xml:space="preserve"> </w:t>
      </w:r>
      <w:r>
        <w:rPr>
          <w:spacing w:val="-2"/>
        </w:rPr>
        <w:t>образования.</w:t>
      </w:r>
    </w:p>
    <w:p w14:paraId="28190947">
      <w:pPr>
        <w:pStyle w:val="32"/>
        <w:numPr>
          <w:ilvl w:val="1"/>
          <w:numId w:val="2"/>
        </w:numPr>
        <w:tabs>
          <w:tab w:val="left" w:pos="986"/>
        </w:tabs>
        <w:spacing w:before="46"/>
        <w:ind w:hanging="417"/>
        <w:jc w:val="left"/>
        <w:rPr>
          <w:b/>
          <w:sz w:val="24"/>
        </w:rPr>
      </w:pPr>
      <w:r>
        <w:rPr>
          <w:b/>
          <w:sz w:val="24"/>
        </w:rPr>
        <w:t>Пояснительная</w:t>
      </w:r>
      <w:r>
        <w:rPr>
          <w:b/>
          <w:spacing w:val="-5"/>
          <w:sz w:val="24"/>
        </w:rPr>
        <w:t xml:space="preserve"> </w:t>
      </w:r>
      <w:r>
        <w:rPr>
          <w:b/>
          <w:spacing w:val="-2"/>
          <w:sz w:val="24"/>
        </w:rPr>
        <w:t>записка.</w:t>
      </w:r>
    </w:p>
    <w:p w14:paraId="53335BBD">
      <w:pPr>
        <w:pStyle w:val="2"/>
        <w:numPr>
          <w:ilvl w:val="2"/>
          <w:numId w:val="2"/>
        </w:numPr>
        <w:tabs>
          <w:tab w:val="left" w:pos="1572"/>
        </w:tabs>
        <w:spacing w:before="23" w:line="276" w:lineRule="auto"/>
        <w:ind w:right="577" w:firstLine="283"/>
      </w:pPr>
      <w:bookmarkStart w:id="1" w:name="1.1.1._Цели_реализации_основной_образова"/>
      <w:bookmarkEnd w:id="1"/>
      <w:r>
        <w:t xml:space="preserve">Цели реализации основной образовательной программы основного общего </w:t>
      </w:r>
      <w:r>
        <w:rPr>
          <w:spacing w:val="-2"/>
        </w:rPr>
        <w:t>образования:</w:t>
      </w:r>
    </w:p>
    <w:p w14:paraId="3348A55A">
      <w:pPr>
        <w:pStyle w:val="17"/>
        <w:spacing w:before="130" w:line="276" w:lineRule="auto"/>
        <w:ind w:right="705"/>
      </w:pPr>
      <w:r>
        <w:t>Основная образовательная программа основного общего образования (далее ООП ООО) разработана в соответствии с требованиями федерального государственного образовательного</w:t>
      </w:r>
      <w:r>
        <w:rPr>
          <w:spacing w:val="-15"/>
        </w:rPr>
        <w:t xml:space="preserve"> </w:t>
      </w:r>
      <w:r>
        <w:t>стандарта</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(далее</w:t>
      </w:r>
      <w:r>
        <w:rPr>
          <w:spacing w:val="-15"/>
        </w:rPr>
        <w:t xml:space="preserve"> </w:t>
      </w:r>
      <w:r>
        <w:t>–</w:t>
      </w:r>
      <w:r>
        <w:rPr>
          <w:spacing w:val="-15"/>
        </w:rPr>
        <w:t xml:space="preserve"> </w:t>
      </w:r>
      <w:r>
        <w:t>ФГОС</w:t>
      </w:r>
      <w:r>
        <w:rPr>
          <w:spacing w:val="-15"/>
        </w:rPr>
        <w:t xml:space="preserve"> </w:t>
      </w:r>
      <w:r>
        <w:t>ООО),</w:t>
      </w:r>
      <w:r>
        <w:rPr>
          <w:spacing w:val="-15"/>
        </w:rPr>
        <w:t xml:space="preserve"> </w:t>
      </w:r>
      <w:r>
        <w:t>на</w:t>
      </w:r>
      <w:r>
        <w:rPr>
          <w:spacing w:val="-15"/>
        </w:rPr>
        <w:t xml:space="preserve"> </w:t>
      </w:r>
      <w:r>
        <w:t>основе Федеральной основной образовательной программы основного общего образования, с учетом особенностей образовательной организации, образовательных потребностей и запросов участников образовательных отношений.</w:t>
      </w:r>
    </w:p>
    <w:p w14:paraId="450012D9">
      <w:pPr>
        <w:pStyle w:val="17"/>
        <w:spacing w:before="4" w:line="276" w:lineRule="auto"/>
        <w:ind w:right="572" w:hanging="143"/>
      </w:pPr>
      <w:r>
        <w:t>Достижение поставленных целей реализации ООП ООО предусматривает решение следующих основных задач:</w:t>
      </w:r>
    </w:p>
    <w:p w14:paraId="3801F3D4">
      <w:pPr>
        <w:pStyle w:val="32"/>
        <w:numPr>
          <w:ilvl w:val="0"/>
          <w:numId w:val="3"/>
        </w:numPr>
        <w:tabs>
          <w:tab w:val="left" w:pos="1136"/>
        </w:tabs>
        <w:spacing w:before="56" w:line="271" w:lineRule="auto"/>
        <w:ind w:left="567" w:right="565" w:firstLine="0"/>
        <w:rPr>
          <w:sz w:val="24"/>
        </w:rPr>
      </w:pPr>
      <w:r>
        <w:rPr>
          <w:sz w:val="24"/>
        </w:rPr>
        <w:t>формирование у</w:t>
      </w:r>
      <w:r>
        <w:rPr>
          <w:spacing w:val="-11"/>
          <w:sz w:val="24"/>
        </w:rPr>
        <w:t xml:space="preserve"> </w:t>
      </w:r>
      <w:r>
        <w:rPr>
          <w:sz w:val="24"/>
        </w:rPr>
        <w:t>обучающихся нравственных убеждений, эстетического вкуса и здорового образа</w:t>
      </w:r>
      <w:r>
        <w:rPr>
          <w:spacing w:val="80"/>
          <w:sz w:val="24"/>
        </w:rPr>
        <w:t xml:space="preserve"> </w:t>
      </w:r>
      <w:r>
        <w:rPr>
          <w:sz w:val="24"/>
        </w:rPr>
        <w:t>жизни,</w:t>
      </w:r>
      <w:r>
        <w:rPr>
          <w:spacing w:val="80"/>
          <w:sz w:val="24"/>
        </w:rPr>
        <w:t xml:space="preserve"> </w:t>
      </w:r>
      <w:r>
        <w:rPr>
          <w:sz w:val="24"/>
        </w:rPr>
        <w:t>высокой</w:t>
      </w:r>
      <w:r>
        <w:rPr>
          <w:spacing w:val="80"/>
          <w:sz w:val="24"/>
        </w:rPr>
        <w:t xml:space="preserve"> </w:t>
      </w:r>
      <w:r>
        <w:rPr>
          <w:sz w:val="24"/>
        </w:rPr>
        <w:t>культуры</w:t>
      </w:r>
      <w:r>
        <w:rPr>
          <w:spacing w:val="80"/>
          <w:sz w:val="24"/>
        </w:rPr>
        <w:t xml:space="preserve"> </w:t>
      </w:r>
      <w:r>
        <w:rPr>
          <w:sz w:val="24"/>
        </w:rPr>
        <w:t>межличностного</w:t>
      </w:r>
      <w:r>
        <w:rPr>
          <w:spacing w:val="80"/>
          <w:sz w:val="24"/>
        </w:rPr>
        <w:t xml:space="preserve"> </w:t>
      </w:r>
      <w:r>
        <w:rPr>
          <w:sz w:val="24"/>
        </w:rPr>
        <w:t>и</w:t>
      </w:r>
      <w:r>
        <w:rPr>
          <w:spacing w:val="80"/>
          <w:sz w:val="24"/>
        </w:rPr>
        <w:t xml:space="preserve"> </w:t>
      </w:r>
      <w:r>
        <w:rPr>
          <w:sz w:val="24"/>
        </w:rPr>
        <w:t>межэтнического</w:t>
      </w:r>
      <w:r>
        <w:rPr>
          <w:spacing w:val="80"/>
          <w:sz w:val="24"/>
        </w:rPr>
        <w:t xml:space="preserve"> </w:t>
      </w:r>
      <w:r>
        <w:rPr>
          <w:sz w:val="24"/>
        </w:rPr>
        <w:t>общения,</w:t>
      </w:r>
      <w:r>
        <w:rPr>
          <w:spacing w:val="80"/>
          <w:sz w:val="24"/>
        </w:rPr>
        <w:t xml:space="preserve"> </w:t>
      </w:r>
      <w:r>
        <w:rPr>
          <w:sz w:val="24"/>
        </w:rPr>
        <w:t>овладение</w:t>
      </w:r>
    </w:p>
    <w:p w14:paraId="533B2C29">
      <w:pPr>
        <w:pStyle w:val="17"/>
        <w:spacing w:before="10"/>
        <w:ind w:firstLine="0"/>
      </w:pPr>
      <w:r>
        <w:t>основами</w:t>
      </w:r>
      <w:r>
        <w:rPr>
          <w:spacing w:val="62"/>
        </w:rPr>
        <w:t xml:space="preserve"> </w:t>
      </w:r>
      <w:r>
        <w:t>наук,</w:t>
      </w:r>
      <w:r>
        <w:rPr>
          <w:spacing w:val="69"/>
        </w:rPr>
        <w:t xml:space="preserve"> </w:t>
      </w:r>
      <w:r>
        <w:t>государственным</w:t>
      </w:r>
      <w:r>
        <w:rPr>
          <w:spacing w:val="67"/>
        </w:rPr>
        <w:t xml:space="preserve"> </w:t>
      </w:r>
      <w:r>
        <w:t>языком</w:t>
      </w:r>
      <w:r>
        <w:rPr>
          <w:spacing w:val="64"/>
        </w:rPr>
        <w:t xml:space="preserve"> </w:t>
      </w:r>
      <w:r>
        <w:t>Российской</w:t>
      </w:r>
      <w:r>
        <w:rPr>
          <w:spacing w:val="63"/>
        </w:rPr>
        <w:t xml:space="preserve"> </w:t>
      </w:r>
      <w:r>
        <w:t>Федерации,</w:t>
      </w:r>
      <w:r>
        <w:rPr>
          <w:spacing w:val="63"/>
        </w:rPr>
        <w:t xml:space="preserve"> </w:t>
      </w:r>
      <w:r>
        <w:t>навыками</w:t>
      </w:r>
      <w:r>
        <w:rPr>
          <w:spacing w:val="63"/>
        </w:rPr>
        <w:t xml:space="preserve"> </w:t>
      </w:r>
      <w:r>
        <w:t>умственного</w:t>
      </w:r>
      <w:r>
        <w:rPr>
          <w:spacing w:val="67"/>
        </w:rPr>
        <w:t xml:space="preserve"> </w:t>
      </w:r>
      <w:r>
        <w:rPr>
          <w:spacing w:val="-10"/>
        </w:rPr>
        <w:t>и</w:t>
      </w:r>
    </w:p>
    <w:p w14:paraId="37E0BB5A">
      <w:pPr>
        <w:pStyle w:val="17"/>
        <w:spacing w:before="72" w:line="276" w:lineRule="auto"/>
        <w:ind w:right="564" w:firstLine="0"/>
      </w:pPr>
      <w:r>
        <w:t xml:space="preserve">физического труда, развитие склонностей, интересов, способностей к социальному </w:t>
      </w:r>
      <w:r>
        <w:rPr>
          <w:spacing w:val="-2"/>
        </w:rPr>
        <w:t>самоопределению;</w:t>
      </w:r>
    </w:p>
    <w:p w14:paraId="4187ED68">
      <w:pPr>
        <w:pStyle w:val="32"/>
        <w:numPr>
          <w:ilvl w:val="1"/>
          <w:numId w:val="3"/>
        </w:numPr>
        <w:tabs>
          <w:tab w:val="left" w:pos="1134"/>
        </w:tabs>
        <w:spacing w:before="4" w:line="276" w:lineRule="auto"/>
        <w:ind w:right="571" w:firstLine="283"/>
        <w:rPr>
          <w:sz w:val="24"/>
        </w:rPr>
      </w:pPr>
      <w:r>
        <w:rPr>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13651658">
      <w:pPr>
        <w:pStyle w:val="32"/>
        <w:numPr>
          <w:ilvl w:val="1"/>
          <w:numId w:val="3"/>
        </w:numPr>
        <w:tabs>
          <w:tab w:val="left" w:pos="1134"/>
        </w:tabs>
        <w:spacing w:line="274" w:lineRule="exact"/>
        <w:ind w:left="1134" w:hanging="282"/>
        <w:rPr>
          <w:sz w:val="24"/>
        </w:rPr>
      </w:pPr>
      <w:r>
        <w:rPr>
          <w:sz w:val="24"/>
        </w:rPr>
        <w:t>обеспечение</w:t>
      </w:r>
      <w:r>
        <w:rPr>
          <w:spacing w:val="-9"/>
          <w:sz w:val="24"/>
        </w:rPr>
        <w:t xml:space="preserve"> </w:t>
      </w:r>
      <w:r>
        <w:rPr>
          <w:sz w:val="24"/>
        </w:rPr>
        <w:t>преемственности</w:t>
      </w:r>
      <w:r>
        <w:rPr>
          <w:spacing w:val="-9"/>
          <w:sz w:val="24"/>
        </w:rPr>
        <w:t xml:space="preserve"> </w:t>
      </w:r>
      <w:r>
        <w:rPr>
          <w:sz w:val="24"/>
        </w:rPr>
        <w:t>основного</w:t>
      </w:r>
      <w:r>
        <w:rPr>
          <w:spacing w:val="-6"/>
          <w:sz w:val="24"/>
        </w:rPr>
        <w:t xml:space="preserve"> </w:t>
      </w:r>
      <w:r>
        <w:rPr>
          <w:sz w:val="24"/>
        </w:rPr>
        <w:t>общего</w:t>
      </w:r>
      <w:r>
        <w:rPr>
          <w:spacing w:val="-2"/>
          <w:sz w:val="24"/>
        </w:rPr>
        <w:t xml:space="preserve"> </w:t>
      </w:r>
      <w:r>
        <w:rPr>
          <w:sz w:val="24"/>
        </w:rPr>
        <w:t>и</w:t>
      </w:r>
      <w:r>
        <w:rPr>
          <w:spacing w:val="-11"/>
          <w:sz w:val="24"/>
        </w:rPr>
        <w:t xml:space="preserve"> </w:t>
      </w:r>
      <w:r>
        <w:rPr>
          <w:sz w:val="24"/>
        </w:rPr>
        <w:t>среднего</w:t>
      </w:r>
      <w:r>
        <w:rPr>
          <w:spacing w:val="-7"/>
          <w:sz w:val="24"/>
        </w:rPr>
        <w:t xml:space="preserve"> </w:t>
      </w:r>
      <w:r>
        <w:rPr>
          <w:sz w:val="24"/>
        </w:rPr>
        <w:t>общего</w:t>
      </w:r>
      <w:r>
        <w:rPr>
          <w:spacing w:val="-6"/>
          <w:sz w:val="24"/>
        </w:rPr>
        <w:t xml:space="preserve"> </w:t>
      </w:r>
      <w:r>
        <w:rPr>
          <w:spacing w:val="-2"/>
          <w:sz w:val="24"/>
        </w:rPr>
        <w:t>образования;</w:t>
      </w:r>
    </w:p>
    <w:p w14:paraId="074D44E3">
      <w:pPr>
        <w:pStyle w:val="32"/>
        <w:numPr>
          <w:ilvl w:val="1"/>
          <w:numId w:val="3"/>
        </w:numPr>
        <w:tabs>
          <w:tab w:val="left" w:pos="1134"/>
        </w:tabs>
        <w:spacing w:before="46" w:line="271" w:lineRule="auto"/>
        <w:ind w:right="565" w:firstLine="283"/>
        <w:rPr>
          <w:sz w:val="24"/>
        </w:rPr>
      </w:pPr>
      <w:r>
        <w:rPr>
          <w:sz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14:paraId="2D0CBF05">
      <w:pPr>
        <w:pStyle w:val="32"/>
        <w:numPr>
          <w:ilvl w:val="1"/>
          <w:numId w:val="3"/>
        </w:numPr>
        <w:tabs>
          <w:tab w:val="left" w:pos="1134"/>
        </w:tabs>
        <w:spacing w:before="15"/>
        <w:ind w:left="1134" w:hanging="282"/>
        <w:rPr>
          <w:sz w:val="24"/>
        </w:rPr>
      </w:pPr>
      <w:r>
        <w:rPr>
          <w:sz w:val="24"/>
        </w:rPr>
        <w:t>обеспечение</w:t>
      </w:r>
      <w:r>
        <w:rPr>
          <w:spacing w:val="-11"/>
          <w:sz w:val="24"/>
        </w:rPr>
        <w:t xml:space="preserve"> </w:t>
      </w:r>
      <w:r>
        <w:rPr>
          <w:sz w:val="24"/>
        </w:rPr>
        <w:t>доступности</w:t>
      </w:r>
      <w:r>
        <w:rPr>
          <w:spacing w:val="-5"/>
          <w:sz w:val="24"/>
        </w:rPr>
        <w:t xml:space="preserve"> </w:t>
      </w:r>
      <w:r>
        <w:rPr>
          <w:sz w:val="24"/>
        </w:rPr>
        <w:t>получения</w:t>
      </w:r>
      <w:r>
        <w:rPr>
          <w:spacing w:val="-8"/>
          <w:sz w:val="24"/>
        </w:rPr>
        <w:t xml:space="preserve"> </w:t>
      </w:r>
      <w:r>
        <w:rPr>
          <w:sz w:val="24"/>
        </w:rPr>
        <w:t>качественного</w:t>
      </w:r>
      <w:r>
        <w:rPr>
          <w:spacing w:val="-9"/>
          <w:sz w:val="24"/>
        </w:rPr>
        <w:t xml:space="preserve"> </w:t>
      </w:r>
      <w:r>
        <w:rPr>
          <w:sz w:val="24"/>
        </w:rPr>
        <w:t>основного</w:t>
      </w:r>
      <w:r>
        <w:rPr>
          <w:spacing w:val="-11"/>
          <w:sz w:val="24"/>
        </w:rPr>
        <w:t xml:space="preserve"> </w:t>
      </w:r>
      <w:r>
        <w:rPr>
          <w:sz w:val="24"/>
        </w:rPr>
        <w:t>общего</w:t>
      </w:r>
      <w:r>
        <w:rPr>
          <w:spacing w:val="-8"/>
          <w:sz w:val="24"/>
        </w:rPr>
        <w:t xml:space="preserve"> </w:t>
      </w:r>
      <w:r>
        <w:rPr>
          <w:spacing w:val="-2"/>
          <w:sz w:val="24"/>
        </w:rPr>
        <w:t>образования;</w:t>
      </w:r>
    </w:p>
    <w:p w14:paraId="3FAF878C">
      <w:pPr>
        <w:pStyle w:val="32"/>
        <w:numPr>
          <w:ilvl w:val="1"/>
          <w:numId w:val="3"/>
        </w:numPr>
        <w:tabs>
          <w:tab w:val="left" w:pos="1134"/>
        </w:tabs>
        <w:spacing w:before="36" w:line="276" w:lineRule="auto"/>
        <w:ind w:right="575" w:firstLine="283"/>
        <w:rPr>
          <w:sz w:val="24"/>
        </w:rPr>
      </w:pPr>
      <w:r>
        <w:rPr>
          <w:sz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53DB6FFD">
      <w:pPr>
        <w:pStyle w:val="32"/>
        <w:numPr>
          <w:ilvl w:val="1"/>
          <w:numId w:val="3"/>
        </w:numPr>
        <w:tabs>
          <w:tab w:val="left" w:pos="1134"/>
        </w:tabs>
        <w:spacing w:before="3" w:line="280" w:lineRule="auto"/>
        <w:ind w:right="559" w:firstLine="283"/>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14:paraId="5C432484">
      <w:pPr>
        <w:pStyle w:val="32"/>
        <w:numPr>
          <w:ilvl w:val="1"/>
          <w:numId w:val="3"/>
        </w:numPr>
        <w:tabs>
          <w:tab w:val="left" w:pos="1134"/>
        </w:tabs>
        <w:spacing w:line="276" w:lineRule="auto"/>
        <w:ind w:right="571" w:firstLine="283"/>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01ADF0C9">
      <w:pPr>
        <w:pStyle w:val="32"/>
        <w:numPr>
          <w:ilvl w:val="1"/>
          <w:numId w:val="3"/>
        </w:numPr>
        <w:tabs>
          <w:tab w:val="left" w:pos="1134"/>
        </w:tabs>
        <w:spacing w:line="276" w:lineRule="auto"/>
        <w:ind w:right="559" w:firstLine="283"/>
        <w:rPr>
          <w:sz w:val="24"/>
        </w:rPr>
      </w:pPr>
      <w:r>
        <w:rPr>
          <w:sz w:val="24"/>
        </w:rPr>
        <w:t>включение обучающихся в процессы познания и преобразования социальной среды (населенного</w:t>
      </w:r>
      <w:r>
        <w:rPr>
          <w:spacing w:val="-11"/>
          <w:sz w:val="24"/>
        </w:rPr>
        <w:t xml:space="preserve"> </w:t>
      </w:r>
      <w:r>
        <w:rPr>
          <w:sz w:val="24"/>
        </w:rPr>
        <w:t>пункта,</w:t>
      </w:r>
      <w:r>
        <w:rPr>
          <w:spacing w:val="-9"/>
          <w:sz w:val="24"/>
        </w:rPr>
        <w:t xml:space="preserve"> </w:t>
      </w:r>
      <w:r>
        <w:rPr>
          <w:sz w:val="24"/>
        </w:rPr>
        <w:t>района,</w:t>
      </w:r>
      <w:r>
        <w:rPr>
          <w:spacing w:val="-15"/>
          <w:sz w:val="24"/>
        </w:rPr>
        <w:t xml:space="preserve"> </w:t>
      </w:r>
      <w:r>
        <w:rPr>
          <w:sz w:val="24"/>
        </w:rPr>
        <w:t>города)</w:t>
      </w:r>
      <w:r>
        <w:rPr>
          <w:spacing w:val="-9"/>
          <w:sz w:val="24"/>
        </w:rPr>
        <w:t xml:space="preserve"> </w:t>
      </w:r>
      <w:r>
        <w:rPr>
          <w:sz w:val="24"/>
        </w:rPr>
        <w:t>для</w:t>
      </w:r>
      <w:r>
        <w:rPr>
          <w:spacing w:val="-14"/>
          <w:sz w:val="24"/>
        </w:rPr>
        <w:t xml:space="preserve"> </w:t>
      </w:r>
      <w:r>
        <w:rPr>
          <w:sz w:val="24"/>
        </w:rPr>
        <w:t>приобретения</w:t>
      </w:r>
      <w:r>
        <w:rPr>
          <w:spacing w:val="-15"/>
          <w:sz w:val="24"/>
        </w:rPr>
        <w:t xml:space="preserve"> </w:t>
      </w:r>
      <w:r>
        <w:rPr>
          <w:sz w:val="24"/>
        </w:rPr>
        <w:t>опыта</w:t>
      </w:r>
      <w:r>
        <w:rPr>
          <w:spacing w:val="-15"/>
          <w:sz w:val="24"/>
        </w:rPr>
        <w:t xml:space="preserve"> </w:t>
      </w:r>
      <w:r>
        <w:rPr>
          <w:sz w:val="24"/>
        </w:rPr>
        <w:t>реального</w:t>
      </w:r>
      <w:r>
        <w:rPr>
          <w:spacing w:val="-10"/>
          <w:sz w:val="24"/>
        </w:rPr>
        <w:t xml:space="preserve"> </w:t>
      </w:r>
      <w:r>
        <w:rPr>
          <w:sz w:val="24"/>
        </w:rPr>
        <w:t>управления</w:t>
      </w:r>
      <w:r>
        <w:rPr>
          <w:spacing w:val="-10"/>
          <w:sz w:val="24"/>
        </w:rPr>
        <w:t xml:space="preserve"> </w:t>
      </w:r>
      <w:r>
        <w:rPr>
          <w:sz w:val="24"/>
        </w:rPr>
        <w:t>и</w:t>
      </w:r>
      <w:r>
        <w:rPr>
          <w:spacing w:val="20"/>
          <w:sz w:val="24"/>
        </w:rPr>
        <w:t xml:space="preserve"> </w:t>
      </w:r>
      <w:r>
        <w:rPr>
          <w:sz w:val="24"/>
        </w:rPr>
        <w:t>действия;</w:t>
      </w:r>
    </w:p>
    <w:p w14:paraId="5289961E">
      <w:pPr>
        <w:pStyle w:val="32"/>
        <w:numPr>
          <w:ilvl w:val="1"/>
          <w:numId w:val="3"/>
        </w:numPr>
        <w:tabs>
          <w:tab w:val="left" w:pos="1134"/>
        </w:tabs>
        <w:spacing w:line="276" w:lineRule="auto"/>
        <w:ind w:right="555" w:firstLine="283"/>
        <w:rPr>
          <w:sz w:val="24"/>
        </w:rPr>
      </w:pPr>
      <w:r>
        <w:rPr>
          <w:sz w:val="24"/>
        </w:rPr>
        <w:t>организация социального и учебно-исследовательского проектирования, профессиональной</w:t>
      </w:r>
      <w:r>
        <w:rPr>
          <w:spacing w:val="-15"/>
          <w:sz w:val="24"/>
        </w:rPr>
        <w:t xml:space="preserve"> </w:t>
      </w:r>
      <w:r>
        <w:rPr>
          <w:sz w:val="24"/>
        </w:rPr>
        <w:t>ориентации</w:t>
      </w:r>
      <w:r>
        <w:rPr>
          <w:spacing w:val="-15"/>
          <w:sz w:val="24"/>
        </w:rPr>
        <w:t xml:space="preserve"> </w:t>
      </w:r>
      <w:r>
        <w:rPr>
          <w:sz w:val="24"/>
        </w:rPr>
        <w:t>обучающихся</w:t>
      </w:r>
      <w:r>
        <w:rPr>
          <w:spacing w:val="-15"/>
          <w:sz w:val="24"/>
        </w:rPr>
        <w:t xml:space="preserve"> </w:t>
      </w:r>
      <w:r>
        <w:rPr>
          <w:sz w:val="24"/>
        </w:rPr>
        <w:t>при</w:t>
      </w:r>
      <w:r>
        <w:rPr>
          <w:spacing w:val="-15"/>
          <w:sz w:val="24"/>
        </w:rPr>
        <w:t xml:space="preserve"> </w:t>
      </w:r>
      <w:r>
        <w:rPr>
          <w:sz w:val="24"/>
        </w:rPr>
        <w:t>поддержке</w:t>
      </w:r>
      <w:r>
        <w:rPr>
          <w:spacing w:val="-13"/>
          <w:sz w:val="24"/>
        </w:rPr>
        <w:t xml:space="preserve"> </w:t>
      </w:r>
      <w:r>
        <w:rPr>
          <w:sz w:val="24"/>
        </w:rPr>
        <w:t>педагогов,</w:t>
      </w:r>
      <w:r>
        <w:rPr>
          <w:spacing w:val="-15"/>
          <w:sz w:val="24"/>
        </w:rPr>
        <w:t xml:space="preserve"> </w:t>
      </w:r>
      <w:r>
        <w:rPr>
          <w:sz w:val="24"/>
        </w:rPr>
        <w:t>психологов,</w:t>
      </w:r>
      <w:r>
        <w:rPr>
          <w:spacing w:val="-11"/>
          <w:sz w:val="24"/>
        </w:rPr>
        <w:t xml:space="preserve"> </w:t>
      </w:r>
      <w:r>
        <w:rPr>
          <w:sz w:val="24"/>
        </w:rPr>
        <w:t>социальных педагогов, сотрудничество с базовыми предприятиями, организациями профессионального образования, центрами профессиональной работы.</w:t>
      </w:r>
    </w:p>
    <w:p w14:paraId="2CEECAD3">
      <w:pPr>
        <w:pStyle w:val="32"/>
        <w:numPr>
          <w:ilvl w:val="1"/>
          <w:numId w:val="3"/>
        </w:numPr>
        <w:tabs>
          <w:tab w:val="left" w:pos="1134"/>
        </w:tabs>
        <w:spacing w:line="276" w:lineRule="auto"/>
        <w:ind w:right="570" w:firstLine="283"/>
        <w:rPr>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7C99C422">
      <w:pPr>
        <w:pStyle w:val="17"/>
        <w:spacing w:before="96"/>
        <w:ind w:left="0" w:firstLine="0"/>
        <w:jc w:val="left"/>
      </w:pPr>
    </w:p>
    <w:p w14:paraId="7E887F04">
      <w:pPr>
        <w:pStyle w:val="2"/>
        <w:numPr>
          <w:ilvl w:val="2"/>
          <w:numId w:val="2"/>
        </w:numPr>
        <w:tabs>
          <w:tab w:val="left" w:pos="1500"/>
        </w:tabs>
        <w:spacing w:line="259" w:lineRule="auto"/>
        <w:ind w:right="570" w:firstLine="283"/>
      </w:pPr>
      <w:bookmarkStart w:id="2" w:name="1.1.2._Принципы_формирования_и_механизмы"/>
      <w:bookmarkEnd w:id="2"/>
      <w:r>
        <w:t>Принципы формирования и механизмы реализации основной образовательной программы основного общего образования</w:t>
      </w:r>
    </w:p>
    <w:p w14:paraId="1A64076F">
      <w:pPr>
        <w:pStyle w:val="17"/>
        <w:spacing w:before="48" w:line="283" w:lineRule="auto"/>
        <w:ind w:right="567"/>
      </w:pPr>
      <w:r>
        <w:t>В основе разработки основной образовательной программы основного общего образования лежат следующие принципы и подходы:</w:t>
      </w:r>
    </w:p>
    <w:p w14:paraId="27CC6CA6">
      <w:pPr>
        <w:pStyle w:val="32"/>
        <w:numPr>
          <w:ilvl w:val="3"/>
          <w:numId w:val="2"/>
        </w:numPr>
        <w:tabs>
          <w:tab w:val="left" w:pos="1023"/>
        </w:tabs>
        <w:spacing w:before="1" w:line="285" w:lineRule="auto"/>
        <w:ind w:right="557" w:firstLine="283"/>
        <w:rPr>
          <w:sz w:val="24"/>
        </w:rPr>
      </w:pPr>
      <w:r>
        <w:rPr>
          <w:sz w:val="24"/>
        </w:rPr>
        <w:t>системно-деятельностный</w:t>
      </w:r>
      <w:r>
        <w:rPr>
          <w:spacing w:val="-15"/>
          <w:sz w:val="24"/>
        </w:rPr>
        <w:t xml:space="preserve"> </w:t>
      </w:r>
      <w:r>
        <w:rPr>
          <w:sz w:val="24"/>
        </w:rPr>
        <w:t>подход,</w:t>
      </w:r>
      <w:r>
        <w:rPr>
          <w:spacing w:val="-15"/>
          <w:sz w:val="24"/>
        </w:rPr>
        <w:t xml:space="preserve"> </w:t>
      </w:r>
      <w:r>
        <w:rPr>
          <w:sz w:val="24"/>
        </w:rPr>
        <w:t>предполагающий</w:t>
      </w:r>
      <w:r>
        <w:rPr>
          <w:spacing w:val="-15"/>
          <w:sz w:val="24"/>
        </w:rPr>
        <w:t xml:space="preserve"> </w:t>
      </w:r>
      <w:r>
        <w:rPr>
          <w:sz w:val="24"/>
        </w:rPr>
        <w:t>ориентацию</w:t>
      </w:r>
      <w:r>
        <w:rPr>
          <w:spacing w:val="-15"/>
          <w:sz w:val="24"/>
        </w:rPr>
        <w:t xml:space="preserve"> </w:t>
      </w:r>
      <w:r>
        <w:rPr>
          <w:sz w:val="24"/>
        </w:rPr>
        <w:t>на</w:t>
      </w:r>
      <w:r>
        <w:rPr>
          <w:spacing w:val="-15"/>
          <w:sz w:val="24"/>
        </w:rPr>
        <w:t xml:space="preserve"> </w:t>
      </w:r>
      <w:r>
        <w:rPr>
          <w:sz w:val="24"/>
        </w:rPr>
        <w:t>результаты</w:t>
      </w:r>
      <w:r>
        <w:rPr>
          <w:spacing w:val="-15"/>
          <w:sz w:val="24"/>
        </w:rPr>
        <w:t xml:space="preserve"> </w:t>
      </w:r>
      <w:r>
        <w:rPr>
          <w:sz w:val="24"/>
        </w:rPr>
        <w:t>обучения,</w:t>
      </w:r>
      <w:r>
        <w:rPr>
          <w:spacing w:val="-15"/>
          <w:sz w:val="24"/>
        </w:rPr>
        <w:t xml:space="preserve"> </w:t>
      </w:r>
      <w:r>
        <w:rPr>
          <w:sz w:val="24"/>
        </w:rPr>
        <w:t>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1C3ED555">
      <w:pPr>
        <w:pStyle w:val="32"/>
        <w:numPr>
          <w:ilvl w:val="3"/>
          <w:numId w:val="2"/>
        </w:numPr>
        <w:tabs>
          <w:tab w:val="left" w:pos="1230"/>
        </w:tabs>
        <w:spacing w:before="2" w:line="276" w:lineRule="auto"/>
        <w:ind w:right="570" w:firstLine="283"/>
        <w:rPr>
          <w:sz w:val="24"/>
        </w:rPr>
      </w:pPr>
      <w:r>
        <w:rPr>
          <w:sz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14:paraId="341AC939">
      <w:pPr>
        <w:pStyle w:val="32"/>
        <w:numPr>
          <w:ilvl w:val="3"/>
          <w:numId w:val="2"/>
        </w:numPr>
        <w:tabs>
          <w:tab w:val="left" w:pos="1081"/>
        </w:tabs>
        <w:spacing w:line="276" w:lineRule="auto"/>
        <w:ind w:right="550" w:firstLine="283"/>
        <w:rPr>
          <w:sz w:val="24"/>
        </w:rPr>
      </w:pPr>
      <w:r>
        <w:rPr>
          <w:sz w:val="24"/>
        </w:rPr>
        <w:t>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14:paraId="4AEBFAFA">
      <w:pPr>
        <w:pStyle w:val="32"/>
        <w:numPr>
          <w:ilvl w:val="3"/>
          <w:numId w:val="2"/>
        </w:numPr>
        <w:tabs>
          <w:tab w:val="left" w:pos="1033"/>
        </w:tabs>
        <w:spacing w:before="7" w:line="302" w:lineRule="auto"/>
        <w:ind w:right="561" w:firstLine="283"/>
        <w:rPr>
          <w:sz w:val="24"/>
        </w:rPr>
      </w:pPr>
      <w:r>
        <w:rPr>
          <w:sz w:val="24"/>
        </w:rPr>
        <w:t>разнообразие индивидуальных образовательных траекторий и индивидуального развития каждого</w:t>
      </w:r>
      <w:r>
        <w:rPr>
          <w:spacing w:val="-1"/>
          <w:sz w:val="24"/>
        </w:rPr>
        <w:t xml:space="preserve"> </w:t>
      </w:r>
      <w:r>
        <w:rPr>
          <w:sz w:val="24"/>
        </w:rPr>
        <w:t>обучающегося, в том числе</w:t>
      </w:r>
      <w:r>
        <w:rPr>
          <w:spacing w:val="-7"/>
          <w:sz w:val="24"/>
        </w:rPr>
        <w:t xml:space="preserve"> </w:t>
      </w:r>
      <w:r>
        <w:rPr>
          <w:sz w:val="24"/>
        </w:rPr>
        <w:t>одаренных</w:t>
      </w:r>
      <w:r>
        <w:rPr>
          <w:spacing w:val="-7"/>
          <w:sz w:val="24"/>
        </w:rPr>
        <w:t xml:space="preserve"> </w:t>
      </w:r>
      <w:r>
        <w:rPr>
          <w:sz w:val="24"/>
        </w:rPr>
        <w:t>обучающихся и</w:t>
      </w:r>
      <w:r>
        <w:rPr>
          <w:spacing w:val="-1"/>
          <w:sz w:val="24"/>
        </w:rPr>
        <w:t xml:space="preserve"> </w:t>
      </w:r>
      <w:r>
        <w:rPr>
          <w:sz w:val="24"/>
        </w:rPr>
        <w:t>обучающихся с</w:t>
      </w:r>
      <w:r>
        <w:rPr>
          <w:spacing w:val="-3"/>
          <w:sz w:val="24"/>
        </w:rPr>
        <w:t xml:space="preserve"> </w:t>
      </w:r>
      <w:r>
        <w:rPr>
          <w:sz w:val="24"/>
        </w:rPr>
        <w:t>ограниченными возможностями здоровья;</w:t>
      </w:r>
    </w:p>
    <w:p w14:paraId="0F3D2F88">
      <w:pPr>
        <w:pStyle w:val="32"/>
        <w:numPr>
          <w:ilvl w:val="3"/>
          <w:numId w:val="2"/>
        </w:numPr>
        <w:tabs>
          <w:tab w:val="left" w:pos="1014"/>
        </w:tabs>
        <w:spacing w:before="6" w:line="237" w:lineRule="auto"/>
        <w:ind w:right="575" w:firstLine="283"/>
        <w:rPr>
          <w:sz w:val="24"/>
        </w:rPr>
      </w:pPr>
      <w:r>
        <w:rPr>
          <w:sz w:val="24"/>
        </w:rPr>
        <w:t>преемственность основных образовательных программ, проявляющуюся во взаимосвязи и согласованности</w:t>
      </w:r>
      <w:r>
        <w:rPr>
          <w:spacing w:val="30"/>
          <w:sz w:val="24"/>
        </w:rPr>
        <w:t xml:space="preserve">  </w:t>
      </w:r>
      <w:r>
        <w:rPr>
          <w:sz w:val="24"/>
        </w:rPr>
        <w:t>в</w:t>
      </w:r>
      <w:r>
        <w:rPr>
          <w:spacing w:val="28"/>
          <w:sz w:val="24"/>
        </w:rPr>
        <w:t xml:space="preserve">  </w:t>
      </w:r>
      <w:r>
        <w:rPr>
          <w:sz w:val="24"/>
        </w:rPr>
        <w:t>отборе</w:t>
      </w:r>
      <w:r>
        <w:rPr>
          <w:spacing w:val="29"/>
          <w:sz w:val="24"/>
        </w:rPr>
        <w:t xml:space="preserve">  </w:t>
      </w:r>
      <w:r>
        <w:rPr>
          <w:sz w:val="24"/>
        </w:rPr>
        <w:t>содержания</w:t>
      </w:r>
      <w:r>
        <w:rPr>
          <w:spacing w:val="27"/>
          <w:sz w:val="24"/>
        </w:rPr>
        <w:t xml:space="preserve">  </w:t>
      </w:r>
      <w:r>
        <w:rPr>
          <w:sz w:val="24"/>
        </w:rPr>
        <w:t>образования,</w:t>
      </w:r>
      <w:r>
        <w:rPr>
          <w:spacing w:val="30"/>
          <w:sz w:val="24"/>
        </w:rPr>
        <w:t xml:space="preserve">  </w:t>
      </w:r>
      <w:r>
        <w:rPr>
          <w:sz w:val="24"/>
        </w:rPr>
        <w:t>а</w:t>
      </w:r>
      <w:r>
        <w:rPr>
          <w:spacing w:val="29"/>
          <w:sz w:val="24"/>
        </w:rPr>
        <w:t xml:space="preserve">  </w:t>
      </w:r>
      <w:r>
        <w:rPr>
          <w:sz w:val="24"/>
        </w:rPr>
        <w:t>также</w:t>
      </w:r>
      <w:r>
        <w:rPr>
          <w:spacing w:val="27"/>
          <w:sz w:val="24"/>
        </w:rPr>
        <w:t xml:space="preserve">  </w:t>
      </w:r>
      <w:r>
        <w:rPr>
          <w:sz w:val="24"/>
        </w:rPr>
        <w:t>в</w:t>
      </w:r>
      <w:r>
        <w:rPr>
          <w:spacing w:val="30"/>
          <w:sz w:val="24"/>
        </w:rPr>
        <w:t xml:space="preserve">  </w:t>
      </w:r>
      <w:r>
        <w:rPr>
          <w:sz w:val="24"/>
        </w:rPr>
        <w:t>последовательности</w:t>
      </w:r>
      <w:r>
        <w:rPr>
          <w:spacing w:val="30"/>
          <w:sz w:val="24"/>
        </w:rPr>
        <w:t xml:space="preserve">  </w:t>
      </w:r>
      <w:r>
        <w:rPr>
          <w:spacing w:val="-5"/>
          <w:sz w:val="24"/>
        </w:rPr>
        <w:t>его</w:t>
      </w:r>
    </w:p>
    <w:p w14:paraId="27CF0B71">
      <w:pPr>
        <w:pStyle w:val="17"/>
        <w:spacing w:before="70" w:line="300" w:lineRule="auto"/>
        <w:ind w:right="576" w:firstLine="0"/>
      </w:pPr>
      <w:r>
        <w:t>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14:paraId="13DC37BB">
      <w:pPr>
        <w:pStyle w:val="32"/>
        <w:numPr>
          <w:ilvl w:val="3"/>
          <w:numId w:val="2"/>
        </w:numPr>
        <w:tabs>
          <w:tab w:val="left" w:pos="1101"/>
        </w:tabs>
        <w:spacing w:line="316" w:lineRule="auto"/>
        <w:ind w:right="573" w:firstLine="283"/>
        <w:rPr>
          <w:sz w:val="24"/>
        </w:rPr>
      </w:pPr>
      <w:r>
        <w:rPr>
          <w:sz w:val="24"/>
        </w:rPr>
        <w:t xml:space="preserve">обеспечение фундаментального характера образования, учета специфики изучаемых </w:t>
      </w:r>
      <w:r>
        <w:rPr>
          <w:spacing w:val="-2"/>
          <w:sz w:val="24"/>
        </w:rPr>
        <w:t>предметов;</w:t>
      </w:r>
    </w:p>
    <w:p w14:paraId="2DCF4F5B">
      <w:pPr>
        <w:pStyle w:val="32"/>
        <w:numPr>
          <w:ilvl w:val="3"/>
          <w:numId w:val="2"/>
        </w:numPr>
        <w:tabs>
          <w:tab w:val="left" w:pos="1206"/>
        </w:tabs>
        <w:spacing w:before="76" w:line="304" w:lineRule="auto"/>
        <w:ind w:right="561" w:firstLine="283"/>
        <w:rPr>
          <w:sz w:val="24"/>
        </w:rPr>
      </w:pPr>
      <w:r>
        <w:rPr>
          <w:sz w:val="24"/>
        </w:rPr>
        <w:t>принцип единства учебной и воспитательной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581AC772">
      <w:pPr>
        <w:pStyle w:val="32"/>
        <w:numPr>
          <w:ilvl w:val="3"/>
          <w:numId w:val="2"/>
        </w:numPr>
        <w:tabs>
          <w:tab w:val="left" w:pos="1203"/>
          <w:tab w:val="left" w:pos="2368"/>
          <w:tab w:val="left" w:pos="4804"/>
          <w:tab w:val="left" w:pos="7226"/>
          <w:tab w:val="left" w:pos="8737"/>
        </w:tabs>
        <w:spacing w:before="1" w:line="300" w:lineRule="auto"/>
        <w:ind w:right="556" w:firstLine="283"/>
        <w:jc w:val="right"/>
        <w:rPr>
          <w:sz w:val="24"/>
        </w:rPr>
      </w:pPr>
      <w:r>
        <w:rPr>
          <w:spacing w:val="-2"/>
          <w:sz w:val="24"/>
        </w:rPr>
        <w:t>принцип</w:t>
      </w:r>
      <w:r>
        <w:rPr>
          <w:sz w:val="24"/>
        </w:rPr>
        <w:tab/>
      </w:r>
      <w:r>
        <w:rPr>
          <w:spacing w:val="-2"/>
          <w:sz w:val="24"/>
        </w:rPr>
        <w:t>здоровьесбережения,</w:t>
      </w:r>
      <w:r>
        <w:rPr>
          <w:sz w:val="24"/>
        </w:rPr>
        <w:tab/>
      </w:r>
      <w:r>
        <w:rPr>
          <w:spacing w:val="-2"/>
          <w:sz w:val="24"/>
        </w:rPr>
        <w:t>предусматривающий</w:t>
      </w:r>
      <w:r>
        <w:rPr>
          <w:sz w:val="24"/>
        </w:rPr>
        <w:tab/>
      </w:r>
      <w:r>
        <w:rPr>
          <w:spacing w:val="-2"/>
          <w:sz w:val="24"/>
        </w:rPr>
        <w:t>исключение</w:t>
      </w:r>
      <w:r>
        <w:rPr>
          <w:sz w:val="24"/>
        </w:rPr>
        <w:tab/>
      </w:r>
      <w:r>
        <w:rPr>
          <w:spacing w:val="-2"/>
          <w:sz w:val="24"/>
        </w:rPr>
        <w:t xml:space="preserve">образовательных </w:t>
      </w:r>
      <w:r>
        <w:rPr>
          <w:sz w:val="24"/>
        </w:rPr>
        <w:t>технологий, которые</w:t>
      </w:r>
      <w:r>
        <w:rPr>
          <w:spacing w:val="-1"/>
          <w:sz w:val="24"/>
        </w:rPr>
        <w:t xml:space="preserve"> </w:t>
      </w:r>
      <w:r>
        <w:rPr>
          <w:sz w:val="24"/>
        </w:rPr>
        <w:t>могут нанести вред физическому</w:t>
      </w:r>
      <w:r>
        <w:rPr>
          <w:spacing w:val="-5"/>
          <w:sz w:val="24"/>
        </w:rPr>
        <w:t xml:space="preserve"> </w:t>
      </w:r>
      <w:r>
        <w:rPr>
          <w:sz w:val="24"/>
        </w:rPr>
        <w:t>и психическому</w:t>
      </w:r>
      <w:r>
        <w:rPr>
          <w:spacing w:val="-7"/>
          <w:sz w:val="24"/>
        </w:rPr>
        <w:t xml:space="preserve"> </w:t>
      </w:r>
      <w:r>
        <w:rPr>
          <w:sz w:val="24"/>
        </w:rPr>
        <w:t>здоровью</w:t>
      </w:r>
      <w:r>
        <w:rPr>
          <w:spacing w:val="-2"/>
          <w:sz w:val="24"/>
        </w:rPr>
        <w:t xml:space="preserve"> </w:t>
      </w:r>
      <w:r>
        <w:rPr>
          <w:sz w:val="24"/>
        </w:rPr>
        <w:t>обучающихся, приоритет</w:t>
      </w:r>
      <w:r>
        <w:rPr>
          <w:spacing w:val="-15"/>
          <w:sz w:val="24"/>
        </w:rPr>
        <w:t xml:space="preserve"> </w:t>
      </w:r>
      <w:r>
        <w:rPr>
          <w:sz w:val="24"/>
        </w:rPr>
        <w:t>использования</w:t>
      </w:r>
      <w:r>
        <w:rPr>
          <w:spacing w:val="-15"/>
          <w:sz w:val="24"/>
        </w:rPr>
        <w:t xml:space="preserve"> </w:t>
      </w:r>
      <w:r>
        <w:rPr>
          <w:sz w:val="24"/>
        </w:rPr>
        <w:t>здоровьесберегающих</w:t>
      </w:r>
      <w:r>
        <w:rPr>
          <w:spacing w:val="-15"/>
          <w:sz w:val="24"/>
        </w:rPr>
        <w:t xml:space="preserve"> </w:t>
      </w:r>
      <w:r>
        <w:rPr>
          <w:sz w:val="24"/>
        </w:rPr>
        <w:t>педагогических</w:t>
      </w:r>
      <w:r>
        <w:rPr>
          <w:spacing w:val="-15"/>
          <w:sz w:val="24"/>
        </w:rPr>
        <w:t xml:space="preserve"> </w:t>
      </w:r>
      <w:r>
        <w:rPr>
          <w:sz w:val="24"/>
        </w:rPr>
        <w:t>технологий,</w:t>
      </w:r>
      <w:r>
        <w:rPr>
          <w:spacing w:val="-14"/>
          <w:sz w:val="24"/>
        </w:rPr>
        <w:t xml:space="preserve"> </w:t>
      </w:r>
      <w:r>
        <w:rPr>
          <w:sz w:val="24"/>
        </w:rPr>
        <w:t>приведение</w:t>
      </w:r>
      <w:r>
        <w:rPr>
          <w:spacing w:val="-15"/>
          <w:sz w:val="24"/>
        </w:rPr>
        <w:t xml:space="preserve"> </w:t>
      </w:r>
      <w:r>
        <w:rPr>
          <w:sz w:val="24"/>
        </w:rPr>
        <w:t xml:space="preserve">объема </w:t>
      </w:r>
      <w:r>
        <w:rPr>
          <w:spacing w:val="-2"/>
          <w:sz w:val="24"/>
        </w:rPr>
        <w:t>учебной</w:t>
      </w:r>
      <w:r>
        <w:rPr>
          <w:spacing w:val="-3"/>
          <w:sz w:val="24"/>
        </w:rPr>
        <w:t xml:space="preserve"> </w:t>
      </w:r>
      <w:r>
        <w:rPr>
          <w:spacing w:val="-2"/>
          <w:sz w:val="24"/>
        </w:rPr>
        <w:t>нагрузки</w:t>
      </w:r>
      <w:r>
        <w:rPr>
          <w:spacing w:val="-3"/>
          <w:sz w:val="24"/>
        </w:rPr>
        <w:t xml:space="preserve"> </w:t>
      </w:r>
      <w:r>
        <w:rPr>
          <w:spacing w:val="-2"/>
          <w:sz w:val="24"/>
        </w:rPr>
        <w:t>в соответствие</w:t>
      </w:r>
      <w:r>
        <w:rPr>
          <w:spacing w:val="-10"/>
          <w:sz w:val="24"/>
        </w:rPr>
        <w:t xml:space="preserve"> </w:t>
      </w:r>
      <w:r>
        <w:rPr>
          <w:spacing w:val="-2"/>
          <w:sz w:val="24"/>
        </w:rPr>
        <w:t>с</w:t>
      </w:r>
      <w:r>
        <w:rPr>
          <w:spacing w:val="-4"/>
          <w:sz w:val="24"/>
        </w:rPr>
        <w:t xml:space="preserve"> </w:t>
      </w:r>
      <w:r>
        <w:rPr>
          <w:spacing w:val="-2"/>
          <w:sz w:val="24"/>
        </w:rPr>
        <w:t>требованиями</w:t>
      </w:r>
      <w:r>
        <w:rPr>
          <w:spacing w:val="-3"/>
          <w:sz w:val="24"/>
        </w:rPr>
        <w:t xml:space="preserve"> </w:t>
      </w:r>
      <w:r>
        <w:rPr>
          <w:spacing w:val="-2"/>
          <w:sz w:val="24"/>
        </w:rPr>
        <w:t>действующих</w:t>
      </w:r>
      <w:r>
        <w:rPr>
          <w:spacing w:val="-9"/>
          <w:sz w:val="24"/>
        </w:rPr>
        <w:t xml:space="preserve"> </w:t>
      </w:r>
      <w:r>
        <w:rPr>
          <w:spacing w:val="-2"/>
          <w:sz w:val="24"/>
        </w:rPr>
        <w:t>санитарных</w:t>
      </w:r>
      <w:r>
        <w:rPr>
          <w:spacing w:val="-9"/>
          <w:sz w:val="24"/>
        </w:rPr>
        <w:t xml:space="preserve"> </w:t>
      </w:r>
      <w:r>
        <w:rPr>
          <w:spacing w:val="-2"/>
          <w:sz w:val="24"/>
        </w:rPr>
        <w:t>правил</w:t>
      </w:r>
      <w:r>
        <w:rPr>
          <w:spacing w:val="-3"/>
          <w:sz w:val="24"/>
        </w:rPr>
        <w:t xml:space="preserve"> </w:t>
      </w:r>
      <w:r>
        <w:rPr>
          <w:spacing w:val="-2"/>
          <w:sz w:val="24"/>
        </w:rPr>
        <w:t xml:space="preserve">и нормативов. </w:t>
      </w:r>
      <w:r>
        <w:rPr>
          <w:sz w:val="24"/>
        </w:rPr>
        <w:t>Основная</w:t>
      </w:r>
      <w:r>
        <w:rPr>
          <w:spacing w:val="40"/>
          <w:sz w:val="24"/>
        </w:rPr>
        <w:t xml:space="preserve"> </w:t>
      </w:r>
      <w:r>
        <w:rPr>
          <w:sz w:val="24"/>
        </w:rPr>
        <w:t>образовательная</w:t>
      </w:r>
      <w:r>
        <w:rPr>
          <w:spacing w:val="40"/>
          <w:sz w:val="24"/>
        </w:rPr>
        <w:t xml:space="preserve"> </w:t>
      </w:r>
      <w:r>
        <w:rPr>
          <w:sz w:val="24"/>
        </w:rPr>
        <w:t>программа</w:t>
      </w:r>
      <w:r>
        <w:rPr>
          <w:spacing w:val="40"/>
          <w:sz w:val="24"/>
        </w:rPr>
        <w:t xml:space="preserve"> </w:t>
      </w:r>
      <w:r>
        <w:rPr>
          <w:sz w:val="24"/>
        </w:rPr>
        <w:t>формируется</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особенностей</w:t>
      </w:r>
      <w:r>
        <w:rPr>
          <w:spacing w:val="40"/>
          <w:sz w:val="24"/>
        </w:rPr>
        <w:t xml:space="preserve"> </w:t>
      </w:r>
      <w:r>
        <w:rPr>
          <w:sz w:val="24"/>
        </w:rPr>
        <w:t>развития</w:t>
      </w:r>
      <w:r>
        <w:rPr>
          <w:spacing w:val="40"/>
          <w:sz w:val="24"/>
        </w:rPr>
        <w:t xml:space="preserve"> </w:t>
      </w:r>
      <w:r>
        <w:rPr>
          <w:sz w:val="24"/>
        </w:rPr>
        <w:t>детей</w:t>
      </w:r>
    </w:p>
    <w:p w14:paraId="0BC0A90F">
      <w:pPr>
        <w:pStyle w:val="17"/>
        <w:spacing w:line="270" w:lineRule="exact"/>
        <w:ind w:firstLine="0"/>
      </w:pPr>
      <w:r>
        <w:t>11—15</w:t>
      </w:r>
      <w:r>
        <w:rPr>
          <w:spacing w:val="1"/>
        </w:rPr>
        <w:t xml:space="preserve"> </w:t>
      </w:r>
      <w:r>
        <w:t xml:space="preserve">лет, </w:t>
      </w:r>
      <w:r>
        <w:rPr>
          <w:spacing w:val="-2"/>
        </w:rPr>
        <w:t>связанных:</w:t>
      </w:r>
    </w:p>
    <w:p w14:paraId="5ACA880D">
      <w:pPr>
        <w:pStyle w:val="32"/>
        <w:numPr>
          <w:ilvl w:val="3"/>
          <w:numId w:val="2"/>
        </w:numPr>
        <w:tabs>
          <w:tab w:val="left" w:pos="1028"/>
        </w:tabs>
        <w:spacing w:before="60" w:line="300" w:lineRule="auto"/>
        <w:ind w:right="552" w:firstLine="283"/>
        <w:rPr>
          <w:sz w:val="24"/>
        </w:rPr>
      </w:pPr>
      <w:r>
        <w:rPr>
          <w:sz w:val="24"/>
        </w:rPr>
        <w:t>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14:paraId="3AAAA3EB">
      <w:pPr>
        <w:pStyle w:val="32"/>
        <w:numPr>
          <w:ilvl w:val="3"/>
          <w:numId w:val="2"/>
        </w:numPr>
        <w:tabs>
          <w:tab w:val="left" w:pos="1115"/>
        </w:tabs>
        <w:spacing w:line="276" w:lineRule="auto"/>
        <w:ind w:right="557" w:firstLine="283"/>
        <w:rPr>
          <w:sz w:val="24"/>
        </w:rPr>
      </w:pPr>
      <w:r>
        <w:rPr>
          <w:sz w:val="24"/>
        </w:rPr>
        <w:t xml:space="preserve">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w:t>
      </w:r>
      <w:r>
        <w:rPr>
          <w:spacing w:val="-2"/>
          <w:sz w:val="24"/>
        </w:rPr>
        <w:t>миром;</w:t>
      </w:r>
    </w:p>
    <w:p w14:paraId="08BDDD42">
      <w:pPr>
        <w:pStyle w:val="32"/>
        <w:numPr>
          <w:ilvl w:val="3"/>
          <w:numId w:val="2"/>
        </w:numPr>
        <w:tabs>
          <w:tab w:val="left" w:pos="1086"/>
        </w:tabs>
        <w:spacing w:line="276" w:lineRule="auto"/>
        <w:ind w:right="564" w:firstLine="283"/>
        <w:rPr>
          <w:sz w:val="24"/>
        </w:rPr>
      </w:pPr>
      <w:r>
        <w:rPr>
          <w:sz w:val="24"/>
        </w:rPr>
        <w:t xml:space="preserve">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w:t>
      </w:r>
      <w:r>
        <w:rPr>
          <w:spacing w:val="-2"/>
          <w:sz w:val="24"/>
        </w:rPr>
        <w:t>сверстниками.</w:t>
      </w:r>
    </w:p>
    <w:p w14:paraId="55403233">
      <w:pPr>
        <w:pStyle w:val="17"/>
        <w:spacing w:line="275" w:lineRule="exact"/>
        <w:ind w:left="852" w:firstLine="0"/>
      </w:pPr>
      <w:r>
        <w:rPr>
          <w:spacing w:val="-2"/>
        </w:rPr>
        <w:t>Переход</w:t>
      </w:r>
      <w:r>
        <w:rPr>
          <w:spacing w:val="-7"/>
        </w:rPr>
        <w:t xml:space="preserve"> </w:t>
      </w:r>
      <w:r>
        <w:rPr>
          <w:spacing w:val="-2"/>
        </w:rPr>
        <w:t>обучающегося</w:t>
      </w:r>
      <w:r>
        <w:rPr>
          <w:spacing w:val="-7"/>
        </w:rPr>
        <w:t xml:space="preserve"> </w:t>
      </w:r>
      <w:r>
        <w:rPr>
          <w:spacing w:val="-2"/>
        </w:rPr>
        <w:t>в</w:t>
      </w:r>
      <w:r>
        <w:rPr>
          <w:spacing w:val="-6"/>
        </w:rPr>
        <w:t xml:space="preserve"> </w:t>
      </w:r>
      <w:r>
        <w:rPr>
          <w:spacing w:val="-2"/>
        </w:rPr>
        <w:t>основную</w:t>
      </w:r>
      <w:r>
        <w:rPr>
          <w:spacing w:val="-3"/>
        </w:rPr>
        <w:t xml:space="preserve"> </w:t>
      </w:r>
      <w:r>
        <w:rPr>
          <w:spacing w:val="-2"/>
        </w:rPr>
        <w:t>школу</w:t>
      </w:r>
      <w:r>
        <w:rPr>
          <w:spacing w:val="-13"/>
        </w:rPr>
        <w:t xml:space="preserve"> </w:t>
      </w:r>
      <w:r>
        <w:rPr>
          <w:spacing w:val="-2"/>
        </w:rPr>
        <w:t>совпадает</w:t>
      </w:r>
      <w:r>
        <w:rPr>
          <w:spacing w:val="-1"/>
        </w:rPr>
        <w:t xml:space="preserve"> </w:t>
      </w:r>
      <w:r>
        <w:rPr>
          <w:spacing w:val="-2"/>
        </w:rPr>
        <w:t>с первым</w:t>
      </w:r>
      <w:r>
        <w:rPr>
          <w:spacing w:val="1"/>
        </w:rPr>
        <w:t xml:space="preserve"> </w:t>
      </w:r>
      <w:r>
        <w:rPr>
          <w:spacing w:val="-2"/>
        </w:rPr>
        <w:t>этапом</w:t>
      </w:r>
      <w:r>
        <w:t xml:space="preserve"> </w:t>
      </w:r>
      <w:r>
        <w:rPr>
          <w:spacing w:val="-2"/>
        </w:rPr>
        <w:t>подросткового</w:t>
      </w:r>
      <w:r>
        <w:t xml:space="preserve"> </w:t>
      </w:r>
      <w:r>
        <w:rPr>
          <w:spacing w:val="-2"/>
        </w:rPr>
        <w:t>развития</w:t>
      </w:r>
    </w:p>
    <w:p w14:paraId="6F41886F">
      <w:pPr>
        <w:pStyle w:val="32"/>
        <w:numPr>
          <w:ilvl w:val="0"/>
          <w:numId w:val="4"/>
        </w:numPr>
        <w:tabs>
          <w:tab w:val="left" w:pos="841"/>
        </w:tabs>
        <w:spacing w:before="40" w:line="276" w:lineRule="auto"/>
        <w:ind w:right="551" w:firstLine="0"/>
        <w:rPr>
          <w:sz w:val="24"/>
        </w:rPr>
      </w:pPr>
      <w:r>
        <w:rPr>
          <w:sz w:val="24"/>
        </w:rPr>
        <w:t>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14:paraId="4AFFDFCF">
      <w:pPr>
        <w:pStyle w:val="17"/>
        <w:spacing w:before="2"/>
        <w:ind w:left="852" w:firstLine="0"/>
      </w:pPr>
      <w:r>
        <w:t>Второй</w:t>
      </w:r>
      <w:r>
        <w:rPr>
          <w:spacing w:val="-12"/>
        </w:rPr>
        <w:t xml:space="preserve"> </w:t>
      </w:r>
      <w:r>
        <w:t>этап</w:t>
      </w:r>
      <w:r>
        <w:rPr>
          <w:spacing w:val="-6"/>
        </w:rPr>
        <w:t xml:space="preserve"> </w:t>
      </w:r>
      <w:r>
        <w:t>подросткового развития</w:t>
      </w:r>
      <w:r>
        <w:rPr>
          <w:spacing w:val="-5"/>
        </w:rPr>
        <w:t xml:space="preserve"> </w:t>
      </w:r>
      <w:r>
        <w:t>(14—15</w:t>
      </w:r>
      <w:r>
        <w:rPr>
          <w:spacing w:val="-12"/>
        </w:rPr>
        <w:t xml:space="preserve"> </w:t>
      </w:r>
      <w:r>
        <w:t>лет,</w:t>
      </w:r>
      <w:r>
        <w:rPr>
          <w:spacing w:val="1"/>
        </w:rPr>
        <w:t xml:space="preserve"> </w:t>
      </w:r>
      <w:r>
        <w:t>8—9</w:t>
      </w:r>
      <w:r>
        <w:rPr>
          <w:spacing w:val="-7"/>
        </w:rPr>
        <w:t xml:space="preserve"> </w:t>
      </w:r>
      <w:r>
        <w:t>классы),</w:t>
      </w:r>
      <w:r>
        <w:rPr>
          <w:spacing w:val="-3"/>
        </w:rPr>
        <w:t xml:space="preserve"> </w:t>
      </w:r>
      <w:r>
        <w:rPr>
          <w:spacing w:val="-2"/>
        </w:rPr>
        <w:t>характеризуется:</w:t>
      </w:r>
    </w:p>
    <w:p w14:paraId="010CFAEA">
      <w:pPr>
        <w:pStyle w:val="32"/>
        <w:numPr>
          <w:ilvl w:val="1"/>
          <w:numId w:val="4"/>
        </w:numPr>
        <w:tabs>
          <w:tab w:val="left" w:pos="1072"/>
        </w:tabs>
        <w:spacing w:before="36" w:line="276" w:lineRule="auto"/>
        <w:ind w:right="562" w:firstLine="283"/>
        <w:rPr>
          <w:sz w:val="24"/>
        </w:rPr>
      </w:pPr>
      <w:r>
        <w:rPr>
          <w:sz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14:paraId="2C393603">
      <w:pPr>
        <w:pStyle w:val="32"/>
        <w:numPr>
          <w:ilvl w:val="1"/>
          <w:numId w:val="4"/>
        </w:numPr>
        <w:tabs>
          <w:tab w:val="left" w:pos="990"/>
        </w:tabs>
        <w:spacing w:before="8"/>
        <w:ind w:left="990" w:hanging="138"/>
        <w:rPr>
          <w:sz w:val="24"/>
        </w:rPr>
      </w:pPr>
      <w:r>
        <w:rPr>
          <w:sz w:val="24"/>
        </w:rPr>
        <w:t>стремлением</w:t>
      </w:r>
      <w:r>
        <w:rPr>
          <w:spacing w:val="-6"/>
          <w:sz w:val="24"/>
        </w:rPr>
        <w:t xml:space="preserve"> </w:t>
      </w:r>
      <w:r>
        <w:rPr>
          <w:sz w:val="24"/>
        </w:rPr>
        <w:t>подростка</w:t>
      </w:r>
      <w:r>
        <w:rPr>
          <w:spacing w:val="-6"/>
          <w:sz w:val="24"/>
        </w:rPr>
        <w:t xml:space="preserve"> </w:t>
      </w:r>
      <w:r>
        <w:rPr>
          <w:sz w:val="24"/>
        </w:rPr>
        <w:t>к</w:t>
      </w:r>
      <w:r>
        <w:rPr>
          <w:spacing w:val="-8"/>
          <w:sz w:val="24"/>
        </w:rPr>
        <w:t xml:space="preserve"> </w:t>
      </w:r>
      <w:r>
        <w:rPr>
          <w:sz w:val="24"/>
        </w:rPr>
        <w:t>общению</w:t>
      </w:r>
      <w:r>
        <w:rPr>
          <w:spacing w:val="-6"/>
          <w:sz w:val="24"/>
        </w:rPr>
        <w:t xml:space="preserve"> </w:t>
      </w:r>
      <w:r>
        <w:rPr>
          <w:sz w:val="24"/>
        </w:rPr>
        <w:t>и</w:t>
      </w:r>
      <w:r>
        <w:rPr>
          <w:spacing w:val="-6"/>
          <w:sz w:val="24"/>
        </w:rPr>
        <w:t xml:space="preserve"> </w:t>
      </w:r>
      <w:r>
        <w:rPr>
          <w:sz w:val="24"/>
        </w:rPr>
        <w:t>совместной</w:t>
      </w:r>
      <w:r>
        <w:rPr>
          <w:spacing w:val="-3"/>
          <w:sz w:val="24"/>
        </w:rPr>
        <w:t xml:space="preserve"> </w:t>
      </w:r>
      <w:r>
        <w:rPr>
          <w:sz w:val="24"/>
        </w:rPr>
        <w:t>деятельности</w:t>
      </w:r>
      <w:r>
        <w:rPr>
          <w:spacing w:val="-4"/>
          <w:sz w:val="24"/>
        </w:rPr>
        <w:t xml:space="preserve"> </w:t>
      </w:r>
      <w:r>
        <w:rPr>
          <w:sz w:val="24"/>
        </w:rPr>
        <w:t>со</w:t>
      </w:r>
      <w:r>
        <w:rPr>
          <w:spacing w:val="-1"/>
          <w:sz w:val="24"/>
        </w:rPr>
        <w:t xml:space="preserve"> </w:t>
      </w:r>
      <w:r>
        <w:rPr>
          <w:spacing w:val="-2"/>
          <w:sz w:val="24"/>
        </w:rPr>
        <w:t>сверстниками;</w:t>
      </w:r>
    </w:p>
    <w:p w14:paraId="11F61517">
      <w:pPr>
        <w:pStyle w:val="32"/>
        <w:numPr>
          <w:ilvl w:val="1"/>
          <w:numId w:val="4"/>
        </w:numPr>
        <w:tabs>
          <w:tab w:val="left" w:pos="1053"/>
        </w:tabs>
        <w:spacing w:before="40" w:line="271" w:lineRule="auto"/>
        <w:ind w:right="742" w:firstLine="283"/>
        <w:rPr>
          <w:sz w:val="24"/>
        </w:rPr>
      </w:pPr>
      <w:r>
        <w:rPr>
          <w:sz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14:paraId="52B846F9">
      <w:pPr>
        <w:tabs>
          <w:tab w:val="left" w:pos="1582"/>
        </w:tabs>
        <w:spacing w:before="6" w:line="278" w:lineRule="auto"/>
        <w:ind w:left="1006" w:right="1017"/>
      </w:pPr>
      <w:r>
        <w:rPr>
          <w:sz w:val="24"/>
        </w:rPr>
        <w:t>-</w:t>
      </w:r>
      <w:r>
        <w:rPr>
          <w:sz w:val="24"/>
        </w:rPr>
        <w:tab/>
      </w:r>
      <w:r>
        <w:rPr>
          <w:sz w:val="24"/>
        </w:rPr>
        <w:t>обостренной в связи с возникновением чувства взрослости восприимчивостью к усвоению</w:t>
      </w:r>
      <w:r>
        <w:rPr>
          <w:spacing w:val="-8"/>
          <w:sz w:val="24"/>
        </w:rPr>
        <w:t xml:space="preserve"> </w:t>
      </w:r>
      <w:r>
        <w:t>норм,</w:t>
      </w:r>
      <w:r>
        <w:rPr>
          <w:spacing w:val="-6"/>
        </w:rPr>
        <w:t xml:space="preserve"> </w:t>
      </w:r>
      <w:r>
        <w:t>ценностей</w:t>
      </w:r>
      <w:r>
        <w:rPr>
          <w:spacing w:val="-2"/>
        </w:rPr>
        <w:t xml:space="preserve"> </w:t>
      </w:r>
      <w:r>
        <w:t>и</w:t>
      </w:r>
      <w:r>
        <w:rPr>
          <w:spacing w:val="-2"/>
        </w:rPr>
        <w:t xml:space="preserve"> </w:t>
      </w:r>
      <w:r>
        <w:t>способов</w:t>
      </w:r>
      <w:r>
        <w:rPr>
          <w:spacing w:val="-2"/>
        </w:rPr>
        <w:t xml:space="preserve"> </w:t>
      </w:r>
      <w:r>
        <w:t>поведения,</w:t>
      </w:r>
      <w:r>
        <w:rPr>
          <w:spacing w:val="-2"/>
        </w:rPr>
        <w:t xml:space="preserve"> </w:t>
      </w:r>
      <w:r>
        <w:t>которые</w:t>
      </w:r>
      <w:r>
        <w:rPr>
          <w:spacing w:val="-10"/>
        </w:rPr>
        <w:t xml:space="preserve"> </w:t>
      </w:r>
      <w:r>
        <w:t>существуют в</w:t>
      </w:r>
      <w:r>
        <w:rPr>
          <w:spacing w:val="-2"/>
        </w:rPr>
        <w:t xml:space="preserve"> </w:t>
      </w:r>
      <w:r>
        <w:t>мире</w:t>
      </w:r>
      <w:r>
        <w:rPr>
          <w:spacing w:val="-10"/>
        </w:rPr>
        <w:t xml:space="preserve"> </w:t>
      </w:r>
      <w:r>
        <w:t>взрослых</w:t>
      </w:r>
      <w:r>
        <w:rPr>
          <w:spacing w:val="-2"/>
        </w:rPr>
        <w:t xml:space="preserve"> </w:t>
      </w:r>
      <w:r>
        <w:t>и</w:t>
      </w:r>
      <w:r>
        <w:rPr>
          <w:spacing w:val="-6"/>
        </w:rPr>
        <w:t xml:space="preserve"> </w:t>
      </w:r>
      <w:r>
        <w:t>в</w:t>
      </w:r>
      <w:r>
        <w:rPr>
          <w:spacing w:val="-6"/>
        </w:rPr>
        <w:t xml:space="preserve"> </w:t>
      </w:r>
      <w:r>
        <w:t>их отношениях, что порождает интенсивное формирование нравственных понятий и убеждений, выработку принципов, моральное развитие личности;</w:t>
      </w:r>
    </w:p>
    <w:p w14:paraId="1861032F">
      <w:pPr>
        <w:pStyle w:val="32"/>
        <w:numPr>
          <w:ilvl w:val="1"/>
          <w:numId w:val="4"/>
        </w:numPr>
        <w:tabs>
          <w:tab w:val="left" w:pos="1115"/>
        </w:tabs>
        <w:spacing w:line="276" w:lineRule="auto"/>
        <w:ind w:right="564" w:firstLine="283"/>
        <w:rPr>
          <w:sz w:val="24"/>
        </w:rPr>
      </w:pPr>
      <w:r>
        <w:rPr>
          <w:sz w:val="24"/>
        </w:rPr>
        <w:t xml:space="preserve">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w:t>
      </w:r>
      <w:r>
        <w:rPr>
          <w:spacing w:val="-2"/>
          <w:sz w:val="24"/>
        </w:rPr>
        <w:t>протеста;</w:t>
      </w:r>
    </w:p>
    <w:p w14:paraId="17862054">
      <w:pPr>
        <w:pStyle w:val="32"/>
        <w:numPr>
          <w:ilvl w:val="1"/>
          <w:numId w:val="4"/>
        </w:numPr>
        <w:tabs>
          <w:tab w:val="left" w:pos="995"/>
        </w:tabs>
        <w:spacing w:line="276" w:lineRule="auto"/>
        <w:ind w:right="560" w:firstLine="283"/>
        <w:rPr>
          <w:sz w:val="24"/>
        </w:rPr>
      </w:pPr>
      <w:r>
        <w:rPr>
          <w:sz w:val="24"/>
        </w:rPr>
        <w:t>изменением социальной ситуации развития: ростом</w:t>
      </w:r>
      <w:r>
        <w:rPr>
          <w:spacing w:val="-2"/>
          <w:sz w:val="24"/>
        </w:rPr>
        <w:t xml:space="preserve"> </w:t>
      </w:r>
      <w:r>
        <w:rPr>
          <w:sz w:val="24"/>
        </w:rPr>
        <w:t>информационных</w:t>
      </w:r>
      <w:r>
        <w:rPr>
          <w:spacing w:val="-4"/>
          <w:sz w:val="24"/>
        </w:rPr>
        <w:t xml:space="preserve"> </w:t>
      </w:r>
      <w:r>
        <w:rPr>
          <w:sz w:val="24"/>
        </w:rPr>
        <w:t>нагрузок, характером социальных взаимодействий, способами получения информации.</w:t>
      </w:r>
    </w:p>
    <w:p w14:paraId="1930544E">
      <w:pPr>
        <w:pStyle w:val="2"/>
        <w:numPr>
          <w:ilvl w:val="2"/>
          <w:numId w:val="2"/>
        </w:numPr>
        <w:tabs>
          <w:tab w:val="left" w:pos="1476"/>
        </w:tabs>
        <w:spacing w:before="4"/>
        <w:ind w:left="1476" w:hanging="624"/>
      </w:pPr>
      <w:bookmarkStart w:id="3" w:name="1.1.3._Общая_характеристика_основной_обр"/>
      <w:bookmarkEnd w:id="3"/>
      <w:r>
        <w:t>Общая</w:t>
      </w:r>
      <w:r>
        <w:rPr>
          <w:spacing w:val="22"/>
        </w:rPr>
        <w:t xml:space="preserve"> </w:t>
      </w:r>
      <w:r>
        <w:t>характеристика</w:t>
      </w:r>
      <w:r>
        <w:rPr>
          <w:spacing w:val="18"/>
        </w:rPr>
        <w:t xml:space="preserve"> </w:t>
      </w:r>
      <w:r>
        <w:t>основной</w:t>
      </w:r>
      <w:r>
        <w:rPr>
          <w:spacing w:val="19"/>
        </w:rPr>
        <w:t xml:space="preserve"> </w:t>
      </w:r>
      <w:r>
        <w:t>образовательной</w:t>
      </w:r>
      <w:r>
        <w:rPr>
          <w:spacing w:val="18"/>
        </w:rPr>
        <w:t xml:space="preserve"> </w:t>
      </w:r>
      <w:r>
        <w:t>программы</w:t>
      </w:r>
      <w:r>
        <w:rPr>
          <w:spacing w:val="18"/>
        </w:rPr>
        <w:t xml:space="preserve"> </w:t>
      </w:r>
      <w:r>
        <w:t>основного</w:t>
      </w:r>
      <w:r>
        <w:rPr>
          <w:spacing w:val="19"/>
        </w:rPr>
        <w:t xml:space="preserve"> </w:t>
      </w:r>
      <w:r>
        <w:rPr>
          <w:spacing w:val="-2"/>
        </w:rPr>
        <w:t>общего</w:t>
      </w:r>
    </w:p>
    <w:p w14:paraId="015AEDCD">
      <w:pPr>
        <w:spacing w:before="76"/>
        <w:ind w:left="569"/>
        <w:rPr>
          <w:b/>
          <w:sz w:val="24"/>
        </w:rPr>
      </w:pPr>
      <w:r>
        <w:rPr>
          <w:b/>
          <w:spacing w:val="-2"/>
          <w:sz w:val="24"/>
        </w:rPr>
        <w:t>образования</w:t>
      </w:r>
    </w:p>
    <w:p w14:paraId="59C34CDE">
      <w:pPr>
        <w:pStyle w:val="17"/>
        <w:spacing w:before="94" w:line="276" w:lineRule="auto"/>
        <w:ind w:right="547"/>
      </w:pPr>
      <w:r>
        <w:t>Программа</w:t>
      </w:r>
      <w:r>
        <w:rPr>
          <w:spacing w:val="-9"/>
        </w:rPr>
        <w:t xml:space="preserve"> </w:t>
      </w:r>
      <w:r>
        <w:t>является</w:t>
      </w:r>
      <w:r>
        <w:rPr>
          <w:spacing w:val="-13"/>
        </w:rPr>
        <w:t xml:space="preserve"> </w:t>
      </w:r>
      <w:r>
        <w:t>основным</w:t>
      </w:r>
      <w:r>
        <w:rPr>
          <w:spacing w:val="-11"/>
        </w:rPr>
        <w:t xml:space="preserve"> </w:t>
      </w:r>
      <w:r>
        <w:t>документом,</w:t>
      </w:r>
      <w:r>
        <w:rPr>
          <w:spacing w:val="-10"/>
        </w:rPr>
        <w:t xml:space="preserve"> </w:t>
      </w:r>
      <w:r>
        <w:t>регламентирующим</w:t>
      </w:r>
      <w:r>
        <w:rPr>
          <w:spacing w:val="-11"/>
        </w:rPr>
        <w:t xml:space="preserve"> </w:t>
      </w:r>
      <w:r>
        <w:t>образовательный</w:t>
      </w:r>
      <w:r>
        <w:rPr>
          <w:spacing w:val="-12"/>
        </w:rPr>
        <w:t xml:space="preserve"> </w:t>
      </w:r>
      <w:r>
        <w:t>процесс</w:t>
      </w:r>
      <w:r>
        <w:rPr>
          <w:spacing w:val="31"/>
        </w:rPr>
        <w:t xml:space="preserve"> </w:t>
      </w:r>
      <w:r>
        <w:t>на уровне ООО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w:t>
      </w:r>
    </w:p>
    <w:p w14:paraId="4428BE3B">
      <w:pPr>
        <w:pStyle w:val="17"/>
        <w:spacing w:before="3" w:line="276" w:lineRule="auto"/>
        <w:ind w:right="558"/>
      </w:pPr>
      <w:r>
        <w:t>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 включая одаренных обучающихся и обучающихся с ОВЗ.</w:t>
      </w:r>
    </w:p>
    <w:p w14:paraId="0842A57E">
      <w:pPr>
        <w:pStyle w:val="17"/>
        <w:spacing w:before="3" w:line="280" w:lineRule="auto"/>
        <w:ind w:right="555"/>
      </w:pPr>
      <w:r>
        <w:t>Программа</w:t>
      </w:r>
      <w:r>
        <w:rPr>
          <w:spacing w:val="-15"/>
        </w:rPr>
        <w:t xml:space="preserve"> </w:t>
      </w:r>
      <w:r>
        <w:t>учитывает</w:t>
      </w:r>
      <w:r>
        <w:rPr>
          <w:spacing w:val="-14"/>
        </w:rPr>
        <w:t xml:space="preserve"> </w:t>
      </w:r>
      <w:r>
        <w:t>Санитарно-эпидемиологические</w:t>
      </w:r>
      <w:r>
        <w:rPr>
          <w:spacing w:val="-15"/>
        </w:rPr>
        <w:t xml:space="preserve"> </w:t>
      </w:r>
      <w:r>
        <w:t>требования</w:t>
      </w:r>
      <w:r>
        <w:rPr>
          <w:spacing w:val="-15"/>
        </w:rPr>
        <w:t xml:space="preserve"> </w:t>
      </w:r>
      <w:r>
        <w:t>к</w:t>
      </w:r>
      <w:r>
        <w:rPr>
          <w:spacing w:val="-15"/>
        </w:rPr>
        <w:t xml:space="preserve"> </w:t>
      </w:r>
      <w:r>
        <w:t>организации</w:t>
      </w:r>
      <w:r>
        <w:rPr>
          <w:spacing w:val="40"/>
        </w:rPr>
        <w:t xml:space="preserve"> </w:t>
      </w:r>
      <w:r>
        <w:t>воспитания и обучения.</w:t>
      </w:r>
    </w:p>
    <w:p w14:paraId="5EF74A56">
      <w:pPr>
        <w:pStyle w:val="17"/>
        <w:spacing w:line="280" w:lineRule="auto"/>
        <w:ind w:right="564"/>
      </w:pPr>
      <w:r>
        <w:t>Структура Программы соответствует требованиям ФГОС ООО и включает целевой, содержательный и организационный разделы.</w:t>
      </w:r>
    </w:p>
    <w:p w14:paraId="0EE4A3CC">
      <w:pPr>
        <w:pStyle w:val="17"/>
        <w:spacing w:line="274" w:lineRule="exact"/>
        <w:ind w:left="910" w:firstLine="0"/>
      </w:pPr>
      <w:r>
        <w:t>Целевой</w:t>
      </w:r>
      <w:r>
        <w:rPr>
          <w:spacing w:val="-3"/>
        </w:rPr>
        <w:t xml:space="preserve"> </w:t>
      </w:r>
      <w:r>
        <w:t>раздел</w:t>
      </w:r>
      <w:r>
        <w:rPr>
          <w:spacing w:val="-4"/>
        </w:rPr>
        <w:t xml:space="preserve"> </w:t>
      </w:r>
      <w:r>
        <w:t>ООП</w:t>
      </w:r>
      <w:r>
        <w:rPr>
          <w:spacing w:val="-5"/>
        </w:rPr>
        <w:t xml:space="preserve"> </w:t>
      </w:r>
      <w:r>
        <w:t>ООО</w:t>
      </w:r>
      <w:r>
        <w:rPr>
          <w:spacing w:val="-4"/>
        </w:rPr>
        <w:t xml:space="preserve"> </w:t>
      </w:r>
      <w:r>
        <w:rPr>
          <w:spacing w:val="-2"/>
        </w:rPr>
        <w:t>включает:</w:t>
      </w:r>
    </w:p>
    <w:p w14:paraId="5F92BC12">
      <w:pPr>
        <w:pStyle w:val="32"/>
        <w:numPr>
          <w:ilvl w:val="0"/>
          <w:numId w:val="5"/>
        </w:numPr>
        <w:tabs>
          <w:tab w:val="left" w:pos="1136"/>
        </w:tabs>
        <w:spacing w:before="19"/>
        <w:ind w:left="1136"/>
        <w:jc w:val="left"/>
        <w:rPr>
          <w:sz w:val="24"/>
        </w:rPr>
      </w:pPr>
      <w:r>
        <w:rPr>
          <w:spacing w:val="-2"/>
          <w:sz w:val="24"/>
        </w:rPr>
        <w:t>пояснительную</w:t>
      </w:r>
      <w:r>
        <w:rPr>
          <w:spacing w:val="4"/>
          <w:sz w:val="24"/>
        </w:rPr>
        <w:t xml:space="preserve"> </w:t>
      </w:r>
      <w:r>
        <w:rPr>
          <w:spacing w:val="-2"/>
          <w:sz w:val="24"/>
        </w:rPr>
        <w:t>записку;</w:t>
      </w:r>
    </w:p>
    <w:p w14:paraId="248D920A">
      <w:pPr>
        <w:pStyle w:val="32"/>
        <w:numPr>
          <w:ilvl w:val="0"/>
          <w:numId w:val="5"/>
        </w:numPr>
        <w:tabs>
          <w:tab w:val="left" w:pos="1136"/>
        </w:tabs>
        <w:spacing w:before="41"/>
        <w:ind w:left="1136"/>
        <w:jc w:val="left"/>
        <w:rPr>
          <w:sz w:val="24"/>
        </w:rPr>
      </w:pPr>
      <w:r>
        <w:rPr>
          <w:sz w:val="24"/>
        </w:rPr>
        <w:t>планируемые</w:t>
      </w:r>
      <w:r>
        <w:rPr>
          <w:spacing w:val="-11"/>
          <w:sz w:val="24"/>
        </w:rPr>
        <w:t xml:space="preserve"> </w:t>
      </w:r>
      <w:r>
        <w:rPr>
          <w:sz w:val="24"/>
        </w:rPr>
        <w:t>результаты</w:t>
      </w:r>
      <w:r>
        <w:rPr>
          <w:spacing w:val="-7"/>
          <w:sz w:val="24"/>
        </w:rPr>
        <w:t xml:space="preserve"> </w:t>
      </w:r>
      <w:r>
        <w:rPr>
          <w:sz w:val="24"/>
        </w:rPr>
        <w:t>освоения</w:t>
      </w:r>
      <w:r>
        <w:rPr>
          <w:spacing w:val="-14"/>
          <w:sz w:val="24"/>
        </w:rPr>
        <w:t xml:space="preserve"> </w:t>
      </w:r>
      <w:r>
        <w:rPr>
          <w:sz w:val="24"/>
        </w:rPr>
        <w:t>обучающимися</w:t>
      </w:r>
      <w:r>
        <w:rPr>
          <w:spacing w:val="-5"/>
          <w:sz w:val="24"/>
        </w:rPr>
        <w:t xml:space="preserve"> </w:t>
      </w:r>
      <w:r>
        <w:rPr>
          <w:sz w:val="24"/>
        </w:rPr>
        <w:t>ООП</w:t>
      </w:r>
      <w:r>
        <w:rPr>
          <w:spacing w:val="-6"/>
          <w:sz w:val="24"/>
        </w:rPr>
        <w:t xml:space="preserve"> </w:t>
      </w:r>
      <w:r>
        <w:rPr>
          <w:spacing w:val="-4"/>
          <w:sz w:val="24"/>
        </w:rPr>
        <w:t>ООО;</w:t>
      </w:r>
    </w:p>
    <w:p w14:paraId="72298A6E">
      <w:pPr>
        <w:pStyle w:val="32"/>
        <w:numPr>
          <w:ilvl w:val="0"/>
          <w:numId w:val="5"/>
        </w:numPr>
        <w:tabs>
          <w:tab w:val="left" w:pos="1136"/>
        </w:tabs>
        <w:spacing w:before="41"/>
        <w:ind w:left="1136"/>
        <w:jc w:val="left"/>
        <w:rPr>
          <w:sz w:val="24"/>
        </w:rPr>
      </w:pPr>
      <w:r>
        <w:rPr>
          <w:sz w:val="24"/>
        </w:rPr>
        <w:t>систему</w:t>
      </w:r>
      <w:r>
        <w:rPr>
          <w:spacing w:val="-19"/>
          <w:sz w:val="24"/>
        </w:rPr>
        <w:t xml:space="preserve"> </w:t>
      </w:r>
      <w:r>
        <w:rPr>
          <w:sz w:val="24"/>
        </w:rPr>
        <w:t>оценки</w:t>
      </w:r>
      <w:r>
        <w:rPr>
          <w:spacing w:val="-6"/>
          <w:sz w:val="24"/>
        </w:rPr>
        <w:t xml:space="preserve"> </w:t>
      </w:r>
      <w:r>
        <w:rPr>
          <w:sz w:val="24"/>
        </w:rPr>
        <w:t>достижения</w:t>
      </w:r>
      <w:r>
        <w:rPr>
          <w:spacing w:val="-8"/>
          <w:sz w:val="24"/>
        </w:rPr>
        <w:t xml:space="preserve"> </w:t>
      </w:r>
      <w:r>
        <w:rPr>
          <w:sz w:val="24"/>
        </w:rPr>
        <w:t>планируемых</w:t>
      </w:r>
      <w:r>
        <w:rPr>
          <w:spacing w:val="-9"/>
          <w:sz w:val="24"/>
        </w:rPr>
        <w:t xml:space="preserve"> </w:t>
      </w:r>
      <w:r>
        <w:rPr>
          <w:sz w:val="24"/>
        </w:rPr>
        <w:t>результатов</w:t>
      </w:r>
      <w:r>
        <w:rPr>
          <w:spacing w:val="-6"/>
          <w:sz w:val="24"/>
        </w:rPr>
        <w:t xml:space="preserve"> </w:t>
      </w:r>
      <w:r>
        <w:rPr>
          <w:sz w:val="24"/>
        </w:rPr>
        <w:t>освоения</w:t>
      </w:r>
      <w:r>
        <w:rPr>
          <w:spacing w:val="-5"/>
          <w:sz w:val="24"/>
        </w:rPr>
        <w:t xml:space="preserve"> </w:t>
      </w:r>
      <w:r>
        <w:rPr>
          <w:sz w:val="24"/>
        </w:rPr>
        <w:t>ООП</w:t>
      </w:r>
      <w:r>
        <w:rPr>
          <w:spacing w:val="-5"/>
          <w:sz w:val="24"/>
        </w:rPr>
        <w:t xml:space="preserve"> </w:t>
      </w:r>
      <w:r>
        <w:rPr>
          <w:spacing w:val="-4"/>
          <w:sz w:val="24"/>
        </w:rPr>
        <w:t>ООО.</w:t>
      </w:r>
    </w:p>
    <w:p w14:paraId="5E19CE0F">
      <w:pPr>
        <w:pStyle w:val="17"/>
        <w:spacing w:before="41" w:line="280" w:lineRule="auto"/>
        <w:ind w:firstLine="340"/>
        <w:jc w:val="left"/>
      </w:pPr>
      <w:r>
        <w:t>Содержательный</w:t>
      </w:r>
      <w:r>
        <w:rPr>
          <w:spacing w:val="-7"/>
        </w:rPr>
        <w:t xml:space="preserve"> </w:t>
      </w:r>
      <w:r>
        <w:t>раздел</w:t>
      </w:r>
      <w:r>
        <w:rPr>
          <w:spacing w:val="-3"/>
        </w:rPr>
        <w:t xml:space="preserve"> </w:t>
      </w:r>
      <w:r>
        <w:t>ООП</w:t>
      </w:r>
      <w:r>
        <w:rPr>
          <w:spacing w:val="-4"/>
        </w:rPr>
        <w:t xml:space="preserve"> </w:t>
      </w:r>
      <w:r>
        <w:t>ООО</w:t>
      </w:r>
      <w:r>
        <w:rPr>
          <w:spacing w:val="-8"/>
        </w:rPr>
        <w:t xml:space="preserve"> </w:t>
      </w:r>
      <w:r>
        <w:t>включает</w:t>
      </w:r>
      <w:r>
        <w:rPr>
          <w:spacing w:val="-3"/>
        </w:rPr>
        <w:t xml:space="preserve"> </w:t>
      </w:r>
      <w:r>
        <w:t>следующие</w:t>
      </w:r>
      <w:r>
        <w:rPr>
          <w:spacing w:val="-4"/>
        </w:rPr>
        <w:t xml:space="preserve"> </w:t>
      </w:r>
      <w:r>
        <w:t>программы,</w:t>
      </w:r>
      <w:r>
        <w:rPr>
          <w:spacing w:val="-10"/>
        </w:rPr>
        <w:t xml:space="preserve"> </w:t>
      </w:r>
      <w:r>
        <w:t>ориентированные</w:t>
      </w:r>
      <w:r>
        <w:rPr>
          <w:spacing w:val="-4"/>
        </w:rPr>
        <w:t xml:space="preserve"> </w:t>
      </w:r>
      <w:r>
        <w:t>на достижение предметных, метапредметных и личностных результатов:</w:t>
      </w:r>
    </w:p>
    <w:p w14:paraId="513B6EE8">
      <w:pPr>
        <w:pStyle w:val="32"/>
        <w:numPr>
          <w:ilvl w:val="0"/>
          <w:numId w:val="5"/>
        </w:numPr>
        <w:tabs>
          <w:tab w:val="left" w:pos="1136"/>
        </w:tabs>
        <w:spacing w:line="269" w:lineRule="exact"/>
        <w:ind w:left="1136"/>
        <w:jc w:val="left"/>
        <w:rPr>
          <w:sz w:val="24"/>
        </w:rPr>
      </w:pPr>
      <w:r>
        <w:rPr>
          <w:sz w:val="24"/>
        </w:rPr>
        <w:t>федеральные</w:t>
      </w:r>
      <w:r>
        <w:rPr>
          <w:spacing w:val="-9"/>
          <w:sz w:val="24"/>
        </w:rPr>
        <w:t xml:space="preserve"> </w:t>
      </w:r>
      <w:r>
        <w:rPr>
          <w:sz w:val="24"/>
        </w:rPr>
        <w:t>рабочие</w:t>
      </w:r>
      <w:r>
        <w:rPr>
          <w:spacing w:val="-7"/>
          <w:sz w:val="24"/>
        </w:rPr>
        <w:t xml:space="preserve"> </w:t>
      </w:r>
      <w:r>
        <w:rPr>
          <w:sz w:val="24"/>
        </w:rPr>
        <w:t>программы</w:t>
      </w:r>
      <w:r>
        <w:rPr>
          <w:spacing w:val="-4"/>
          <w:sz w:val="24"/>
        </w:rPr>
        <w:t xml:space="preserve"> </w:t>
      </w:r>
      <w:r>
        <w:rPr>
          <w:sz w:val="24"/>
        </w:rPr>
        <w:t>учебных</w:t>
      </w:r>
      <w:r>
        <w:rPr>
          <w:spacing w:val="-5"/>
          <w:sz w:val="24"/>
        </w:rPr>
        <w:t xml:space="preserve"> </w:t>
      </w:r>
      <w:r>
        <w:rPr>
          <w:spacing w:val="-2"/>
          <w:sz w:val="24"/>
        </w:rPr>
        <w:t>предметов;</w:t>
      </w:r>
    </w:p>
    <w:p w14:paraId="7167B525">
      <w:pPr>
        <w:pStyle w:val="32"/>
        <w:numPr>
          <w:ilvl w:val="0"/>
          <w:numId w:val="5"/>
        </w:numPr>
        <w:tabs>
          <w:tab w:val="left" w:pos="1136"/>
        </w:tabs>
        <w:spacing w:before="36"/>
        <w:ind w:left="1136"/>
        <w:jc w:val="left"/>
        <w:rPr>
          <w:sz w:val="24"/>
        </w:rPr>
      </w:pPr>
      <w:r>
        <w:rPr>
          <w:sz w:val="24"/>
        </w:rPr>
        <w:t>программу</w:t>
      </w:r>
      <w:r>
        <w:rPr>
          <w:spacing w:val="-23"/>
          <w:sz w:val="24"/>
        </w:rPr>
        <w:t xml:space="preserve"> </w:t>
      </w:r>
      <w:r>
        <w:rPr>
          <w:sz w:val="24"/>
        </w:rPr>
        <w:t>формирования</w:t>
      </w:r>
      <w:r>
        <w:rPr>
          <w:spacing w:val="-11"/>
          <w:sz w:val="24"/>
        </w:rPr>
        <w:t xml:space="preserve"> </w:t>
      </w:r>
      <w:r>
        <w:rPr>
          <w:sz w:val="24"/>
        </w:rPr>
        <w:t>универсальных учебных</w:t>
      </w:r>
      <w:r>
        <w:rPr>
          <w:spacing w:val="-11"/>
          <w:sz w:val="24"/>
        </w:rPr>
        <w:t xml:space="preserve"> </w:t>
      </w:r>
      <w:r>
        <w:rPr>
          <w:sz w:val="24"/>
        </w:rPr>
        <w:t>действий у</w:t>
      </w:r>
      <w:r>
        <w:rPr>
          <w:spacing w:val="-22"/>
          <w:sz w:val="24"/>
        </w:rPr>
        <w:t xml:space="preserve"> </w:t>
      </w:r>
      <w:r>
        <w:rPr>
          <w:spacing w:val="-2"/>
          <w:sz w:val="24"/>
        </w:rPr>
        <w:t>обучающихся;</w:t>
      </w:r>
    </w:p>
    <w:p w14:paraId="096D9E4E">
      <w:pPr>
        <w:pStyle w:val="32"/>
        <w:numPr>
          <w:ilvl w:val="0"/>
          <w:numId w:val="5"/>
        </w:numPr>
        <w:tabs>
          <w:tab w:val="left" w:pos="1136"/>
        </w:tabs>
        <w:spacing w:before="45"/>
        <w:ind w:left="1136"/>
        <w:jc w:val="left"/>
        <w:rPr>
          <w:sz w:val="24"/>
        </w:rPr>
      </w:pPr>
      <w:r>
        <w:rPr>
          <w:sz w:val="24"/>
        </w:rPr>
        <w:t>федеральную</w:t>
      </w:r>
      <w:r>
        <w:rPr>
          <w:spacing w:val="-8"/>
          <w:sz w:val="24"/>
        </w:rPr>
        <w:t xml:space="preserve"> </w:t>
      </w:r>
      <w:r>
        <w:rPr>
          <w:sz w:val="24"/>
        </w:rPr>
        <w:t>рабочую</w:t>
      </w:r>
      <w:r>
        <w:rPr>
          <w:spacing w:val="-3"/>
          <w:sz w:val="24"/>
        </w:rPr>
        <w:t xml:space="preserve"> </w:t>
      </w:r>
      <w:r>
        <w:rPr>
          <w:sz w:val="24"/>
        </w:rPr>
        <w:t>программу</w:t>
      </w:r>
      <w:r>
        <w:rPr>
          <w:spacing w:val="-13"/>
          <w:sz w:val="24"/>
        </w:rPr>
        <w:t xml:space="preserve"> </w:t>
      </w:r>
      <w:r>
        <w:rPr>
          <w:spacing w:val="-2"/>
          <w:sz w:val="24"/>
        </w:rPr>
        <w:t>воспитания.</w:t>
      </w:r>
    </w:p>
    <w:p w14:paraId="66DAB731">
      <w:pPr>
        <w:pStyle w:val="17"/>
        <w:spacing w:before="41" w:line="276" w:lineRule="auto"/>
        <w:ind w:right="561"/>
      </w:pPr>
      <w:r>
        <w:t>Рабочие</w:t>
      </w:r>
      <w:r>
        <w:rPr>
          <w:spacing w:val="-15"/>
        </w:rPr>
        <w:t xml:space="preserve"> </w:t>
      </w:r>
      <w:r>
        <w:t>программы</w:t>
      </w:r>
      <w:r>
        <w:rPr>
          <w:spacing w:val="-15"/>
        </w:rPr>
        <w:t xml:space="preserve"> </w:t>
      </w:r>
      <w:r>
        <w:t>учебных</w:t>
      </w:r>
      <w:r>
        <w:rPr>
          <w:spacing w:val="-15"/>
        </w:rPr>
        <w:t xml:space="preserve"> </w:t>
      </w:r>
      <w:r>
        <w:t>предметов</w:t>
      </w:r>
      <w:r>
        <w:rPr>
          <w:spacing w:val="-15"/>
        </w:rPr>
        <w:t xml:space="preserve"> </w:t>
      </w:r>
      <w:r>
        <w:t>обеспечивают</w:t>
      </w:r>
      <w:r>
        <w:rPr>
          <w:spacing w:val="-12"/>
        </w:rPr>
        <w:t xml:space="preserve"> </w:t>
      </w:r>
      <w:r>
        <w:t>достижение</w:t>
      </w:r>
      <w:r>
        <w:rPr>
          <w:spacing w:val="-15"/>
        </w:rPr>
        <w:t xml:space="preserve"> </w:t>
      </w:r>
      <w:r>
        <w:t>планируемых</w:t>
      </w:r>
      <w:r>
        <w:rPr>
          <w:spacing w:val="40"/>
        </w:rPr>
        <w:t xml:space="preserve"> </w:t>
      </w:r>
      <w:r>
        <w:t>результатов освоения ООП ООО и разработаны на основе требований ФГОС ООО к результатам освоения программы основного общего образования.</w:t>
      </w:r>
    </w:p>
    <w:p w14:paraId="08E8EF15">
      <w:pPr>
        <w:pStyle w:val="17"/>
        <w:spacing w:before="4"/>
        <w:ind w:left="852" w:firstLine="0"/>
      </w:pPr>
      <w:r>
        <w:t>Программа</w:t>
      </w:r>
      <w:r>
        <w:rPr>
          <w:spacing w:val="-16"/>
        </w:rPr>
        <w:t xml:space="preserve"> </w:t>
      </w:r>
      <w:r>
        <w:t>формирования</w:t>
      </w:r>
      <w:r>
        <w:rPr>
          <w:spacing w:val="-4"/>
        </w:rPr>
        <w:t xml:space="preserve"> </w:t>
      </w:r>
      <w:r>
        <w:t>универсальных</w:t>
      </w:r>
      <w:r>
        <w:rPr>
          <w:spacing w:val="-1"/>
        </w:rPr>
        <w:t xml:space="preserve"> </w:t>
      </w:r>
      <w:r>
        <w:t>учебных</w:t>
      </w:r>
      <w:r>
        <w:rPr>
          <w:spacing w:val="-11"/>
        </w:rPr>
        <w:t xml:space="preserve"> </w:t>
      </w:r>
      <w:r>
        <w:t>действий у</w:t>
      </w:r>
      <w:r>
        <w:rPr>
          <w:spacing w:val="-22"/>
        </w:rPr>
        <w:t xml:space="preserve"> </w:t>
      </w:r>
      <w:r>
        <w:t>обучающихся</w:t>
      </w:r>
      <w:r>
        <w:rPr>
          <w:spacing w:val="-6"/>
        </w:rPr>
        <w:t xml:space="preserve"> </w:t>
      </w:r>
      <w:r>
        <w:rPr>
          <w:spacing w:val="-2"/>
        </w:rPr>
        <w:t>содержит:</w:t>
      </w:r>
    </w:p>
    <w:p w14:paraId="296FA2FE">
      <w:pPr>
        <w:pStyle w:val="32"/>
        <w:numPr>
          <w:ilvl w:val="0"/>
          <w:numId w:val="5"/>
        </w:numPr>
        <w:tabs>
          <w:tab w:val="left" w:pos="1134"/>
        </w:tabs>
        <w:spacing w:before="36" w:line="276" w:lineRule="auto"/>
        <w:ind w:right="575" w:firstLine="283"/>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14:paraId="6E39B7F8">
      <w:pPr>
        <w:pStyle w:val="32"/>
        <w:numPr>
          <w:ilvl w:val="0"/>
          <w:numId w:val="5"/>
        </w:numPr>
        <w:tabs>
          <w:tab w:val="left" w:pos="1134"/>
        </w:tabs>
        <w:spacing w:line="276" w:lineRule="auto"/>
        <w:ind w:right="573" w:firstLine="283"/>
        <w:rPr>
          <w:sz w:val="24"/>
        </w:rPr>
      </w:pPr>
      <w:r>
        <w:rPr>
          <w:sz w:val="24"/>
        </w:rPr>
        <w:t>характеристики регулятивных, познавательных, коммуникативных универсальных учебных действий обучающихся.</w:t>
      </w:r>
    </w:p>
    <w:p w14:paraId="66AD6DC8">
      <w:pPr>
        <w:pStyle w:val="17"/>
        <w:spacing w:before="2" w:line="276" w:lineRule="auto"/>
        <w:ind w:right="551"/>
      </w:pPr>
      <w:r>
        <w:t>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961D0F7">
      <w:pPr>
        <w:pStyle w:val="17"/>
        <w:spacing w:line="278" w:lineRule="auto"/>
        <w:ind w:right="564"/>
      </w:pPr>
      <w:r>
        <w:t>Федеральная</w:t>
      </w:r>
      <w:r>
        <w:rPr>
          <w:spacing w:val="-1"/>
        </w:rPr>
        <w:t xml:space="preserve"> </w:t>
      </w:r>
      <w:r>
        <w:t>рабочая</w:t>
      </w:r>
      <w:r>
        <w:rPr>
          <w:spacing w:val="-3"/>
        </w:rPr>
        <w:t xml:space="preserve"> </w:t>
      </w:r>
      <w:r>
        <w:t>программа</w:t>
      </w:r>
      <w:r>
        <w:rPr>
          <w:spacing w:val="-6"/>
        </w:rPr>
        <w:t xml:space="preserve"> </w:t>
      </w:r>
      <w:r>
        <w:t>воспитания</w:t>
      </w:r>
      <w:r>
        <w:rPr>
          <w:spacing w:val="-5"/>
        </w:rPr>
        <w:t xml:space="preserve"> </w:t>
      </w:r>
      <w:r>
        <w:t>направлена</w:t>
      </w:r>
      <w:r>
        <w:rPr>
          <w:spacing w:val="-3"/>
        </w:rPr>
        <w:t xml:space="preserve"> </w:t>
      </w:r>
      <w:r>
        <w:t>на</w:t>
      </w:r>
      <w:r>
        <w:rPr>
          <w:spacing w:val="-3"/>
        </w:rPr>
        <w:t xml:space="preserve"> </w:t>
      </w:r>
      <w:r>
        <w:t>развитие</w:t>
      </w:r>
      <w:r>
        <w:rPr>
          <w:spacing w:val="-3"/>
        </w:rPr>
        <w:t xml:space="preserve"> </w:t>
      </w:r>
      <w:r>
        <w:t>личности</w:t>
      </w:r>
      <w:r>
        <w:rPr>
          <w:spacing w:val="-5"/>
        </w:rPr>
        <w:t xml:space="preserve"> </w:t>
      </w:r>
      <w:r>
        <w:t>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14:paraId="46C883D8">
      <w:pPr>
        <w:pStyle w:val="17"/>
        <w:spacing w:line="276" w:lineRule="auto"/>
        <w:ind w:right="566"/>
      </w:pPr>
      <w:r>
        <w:t>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14:paraId="1869CF23">
      <w:pPr>
        <w:pStyle w:val="17"/>
        <w:spacing w:line="278" w:lineRule="auto"/>
        <w:ind w:right="571"/>
      </w:pPr>
      <w:r>
        <w:t>Федеральная 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671680D8">
      <w:pPr>
        <w:pStyle w:val="17"/>
        <w:spacing w:line="276" w:lineRule="auto"/>
        <w:ind w:right="554"/>
      </w:pPr>
      <w:r>
        <w:t>Организационный раздел ООП ООО определяет общие рамки организации образовательной деятельности,</w:t>
      </w:r>
      <w:r>
        <w:rPr>
          <w:spacing w:val="-9"/>
        </w:rPr>
        <w:t xml:space="preserve"> </w:t>
      </w:r>
      <w:r>
        <w:t>а</w:t>
      </w:r>
      <w:r>
        <w:rPr>
          <w:spacing w:val="-7"/>
        </w:rPr>
        <w:t xml:space="preserve"> </w:t>
      </w:r>
      <w:r>
        <w:t>также</w:t>
      </w:r>
      <w:r>
        <w:rPr>
          <w:spacing w:val="-15"/>
        </w:rPr>
        <w:t xml:space="preserve"> </w:t>
      </w:r>
      <w:r>
        <w:t>организационные</w:t>
      </w:r>
      <w:r>
        <w:rPr>
          <w:spacing w:val="-15"/>
        </w:rPr>
        <w:t xml:space="preserve"> </w:t>
      </w:r>
      <w:r>
        <w:t>механизмы</w:t>
      </w:r>
      <w:r>
        <w:rPr>
          <w:spacing w:val="-9"/>
        </w:rPr>
        <w:t xml:space="preserve"> </w:t>
      </w:r>
      <w:r>
        <w:t>и</w:t>
      </w:r>
      <w:r>
        <w:rPr>
          <w:spacing w:val="-10"/>
        </w:rPr>
        <w:t xml:space="preserve"> </w:t>
      </w:r>
      <w:r>
        <w:t>условия</w:t>
      </w:r>
      <w:r>
        <w:rPr>
          <w:spacing w:val="-11"/>
        </w:rPr>
        <w:t xml:space="preserve"> </w:t>
      </w:r>
      <w:r>
        <w:t>реализации</w:t>
      </w:r>
      <w:r>
        <w:rPr>
          <w:spacing w:val="-14"/>
        </w:rPr>
        <w:t xml:space="preserve"> </w:t>
      </w:r>
      <w:r>
        <w:t>программы</w:t>
      </w:r>
      <w:r>
        <w:rPr>
          <w:spacing w:val="29"/>
        </w:rPr>
        <w:t xml:space="preserve"> </w:t>
      </w:r>
      <w:r>
        <w:t>основного общего образования и включает:</w:t>
      </w:r>
    </w:p>
    <w:p w14:paraId="2762157E">
      <w:pPr>
        <w:pStyle w:val="32"/>
        <w:numPr>
          <w:ilvl w:val="0"/>
          <w:numId w:val="5"/>
        </w:numPr>
        <w:tabs>
          <w:tab w:val="left" w:pos="1134"/>
        </w:tabs>
        <w:ind w:left="1134" w:hanging="282"/>
        <w:rPr>
          <w:sz w:val="24"/>
        </w:rPr>
      </w:pPr>
      <w:r>
        <w:rPr>
          <w:sz w:val="24"/>
        </w:rPr>
        <w:t>федеральный</w:t>
      </w:r>
      <w:r>
        <w:rPr>
          <w:spacing w:val="-4"/>
          <w:sz w:val="24"/>
        </w:rPr>
        <w:t xml:space="preserve"> </w:t>
      </w:r>
      <w:r>
        <w:rPr>
          <w:sz w:val="24"/>
        </w:rPr>
        <w:t>учебный</w:t>
      </w:r>
      <w:r>
        <w:rPr>
          <w:spacing w:val="-7"/>
          <w:sz w:val="24"/>
        </w:rPr>
        <w:t xml:space="preserve"> </w:t>
      </w:r>
      <w:r>
        <w:rPr>
          <w:sz w:val="24"/>
        </w:rPr>
        <w:t>план;</w:t>
      </w:r>
      <w:r>
        <w:rPr>
          <w:spacing w:val="-12"/>
          <w:sz w:val="24"/>
        </w:rPr>
        <w:t xml:space="preserve"> </w:t>
      </w:r>
      <w:r>
        <w:rPr>
          <w:sz w:val="24"/>
        </w:rPr>
        <w:t>план</w:t>
      </w:r>
      <w:r>
        <w:rPr>
          <w:spacing w:val="-6"/>
          <w:sz w:val="24"/>
        </w:rPr>
        <w:t xml:space="preserve"> </w:t>
      </w:r>
      <w:r>
        <w:rPr>
          <w:sz w:val="24"/>
        </w:rPr>
        <w:t>внеурочной</w:t>
      </w:r>
      <w:r>
        <w:rPr>
          <w:spacing w:val="-10"/>
          <w:sz w:val="24"/>
        </w:rPr>
        <w:t xml:space="preserve"> </w:t>
      </w:r>
      <w:r>
        <w:rPr>
          <w:spacing w:val="-2"/>
          <w:sz w:val="24"/>
        </w:rPr>
        <w:t>деятельности;</w:t>
      </w:r>
    </w:p>
    <w:p w14:paraId="49BFA4F3">
      <w:pPr>
        <w:pStyle w:val="32"/>
        <w:numPr>
          <w:ilvl w:val="0"/>
          <w:numId w:val="5"/>
        </w:numPr>
        <w:tabs>
          <w:tab w:val="left" w:pos="1134"/>
        </w:tabs>
        <w:spacing w:before="76"/>
        <w:ind w:left="1134" w:hanging="282"/>
        <w:rPr>
          <w:sz w:val="24"/>
        </w:rPr>
      </w:pPr>
      <w:r>
        <w:rPr>
          <w:sz w:val="24"/>
        </w:rPr>
        <w:t>федеральный</w:t>
      </w:r>
      <w:r>
        <w:rPr>
          <w:spacing w:val="-10"/>
          <w:sz w:val="24"/>
        </w:rPr>
        <w:t xml:space="preserve"> </w:t>
      </w:r>
      <w:r>
        <w:rPr>
          <w:sz w:val="24"/>
        </w:rPr>
        <w:t>календарный</w:t>
      </w:r>
      <w:r>
        <w:rPr>
          <w:spacing w:val="-9"/>
          <w:sz w:val="24"/>
        </w:rPr>
        <w:t xml:space="preserve"> </w:t>
      </w:r>
      <w:r>
        <w:rPr>
          <w:sz w:val="24"/>
        </w:rPr>
        <w:t>учебный</w:t>
      </w:r>
      <w:r>
        <w:rPr>
          <w:spacing w:val="-9"/>
          <w:sz w:val="24"/>
        </w:rPr>
        <w:t xml:space="preserve"> </w:t>
      </w:r>
      <w:r>
        <w:rPr>
          <w:spacing w:val="-2"/>
          <w:sz w:val="24"/>
        </w:rPr>
        <w:t>график;</w:t>
      </w:r>
    </w:p>
    <w:p w14:paraId="1E6F940B">
      <w:pPr>
        <w:pStyle w:val="32"/>
        <w:numPr>
          <w:ilvl w:val="0"/>
          <w:numId w:val="5"/>
        </w:numPr>
        <w:tabs>
          <w:tab w:val="left" w:pos="1134"/>
        </w:tabs>
        <w:spacing w:before="41" w:line="276" w:lineRule="auto"/>
        <w:ind w:right="566" w:firstLine="283"/>
        <w:rPr>
          <w:sz w:val="24"/>
        </w:rPr>
      </w:pPr>
      <w:r>
        <w:rPr>
          <w:sz w:val="24"/>
        </w:rPr>
        <w:t>федеральный календарный план воспитательной работы, содержащий перечень событий</w:t>
      </w:r>
      <w:r>
        <w:rPr>
          <w:spacing w:val="-2"/>
          <w:sz w:val="24"/>
        </w:rPr>
        <w:t xml:space="preserve"> </w:t>
      </w:r>
      <w:r>
        <w:rPr>
          <w:sz w:val="24"/>
        </w:rPr>
        <w:t>и мероприятий воспитательной направленности, которые организуются и проводятся образовательной</w:t>
      </w:r>
      <w:r>
        <w:rPr>
          <w:spacing w:val="-11"/>
          <w:sz w:val="24"/>
        </w:rPr>
        <w:t xml:space="preserve"> </w:t>
      </w:r>
      <w:r>
        <w:rPr>
          <w:sz w:val="24"/>
        </w:rPr>
        <w:t>организацией</w:t>
      </w:r>
      <w:r>
        <w:rPr>
          <w:spacing w:val="-11"/>
          <w:sz w:val="24"/>
        </w:rPr>
        <w:t xml:space="preserve"> </w:t>
      </w:r>
      <w:r>
        <w:rPr>
          <w:sz w:val="24"/>
        </w:rPr>
        <w:t>или</w:t>
      </w:r>
      <w:r>
        <w:rPr>
          <w:spacing w:val="-10"/>
          <w:sz w:val="24"/>
        </w:rPr>
        <w:t xml:space="preserve"> </w:t>
      </w:r>
      <w:r>
        <w:rPr>
          <w:sz w:val="24"/>
        </w:rPr>
        <w:t>в</w:t>
      </w:r>
      <w:r>
        <w:rPr>
          <w:spacing w:val="-10"/>
          <w:sz w:val="24"/>
        </w:rPr>
        <w:t xml:space="preserve"> </w:t>
      </w:r>
      <w:r>
        <w:rPr>
          <w:sz w:val="24"/>
        </w:rPr>
        <w:t>которых</w:t>
      </w:r>
      <w:r>
        <w:rPr>
          <w:spacing w:val="-11"/>
          <w:sz w:val="24"/>
        </w:rPr>
        <w:t xml:space="preserve"> </w:t>
      </w:r>
      <w:r>
        <w:rPr>
          <w:sz w:val="24"/>
        </w:rPr>
        <w:t>образовательная</w:t>
      </w:r>
      <w:r>
        <w:rPr>
          <w:spacing w:val="-15"/>
          <w:sz w:val="24"/>
        </w:rPr>
        <w:t xml:space="preserve"> </w:t>
      </w:r>
      <w:r>
        <w:rPr>
          <w:sz w:val="24"/>
        </w:rPr>
        <w:t>организация</w:t>
      </w:r>
      <w:r>
        <w:rPr>
          <w:spacing w:val="-12"/>
          <w:sz w:val="24"/>
        </w:rPr>
        <w:t xml:space="preserve"> </w:t>
      </w:r>
      <w:r>
        <w:rPr>
          <w:sz w:val="24"/>
        </w:rPr>
        <w:t>принимает</w:t>
      </w:r>
      <w:r>
        <w:rPr>
          <w:spacing w:val="-11"/>
          <w:sz w:val="24"/>
        </w:rPr>
        <w:t xml:space="preserve"> </w:t>
      </w:r>
      <w:r>
        <w:rPr>
          <w:sz w:val="24"/>
        </w:rPr>
        <w:t>участие</w:t>
      </w:r>
      <w:r>
        <w:rPr>
          <w:spacing w:val="-8"/>
          <w:sz w:val="24"/>
        </w:rPr>
        <w:t xml:space="preserve"> </w:t>
      </w:r>
      <w:r>
        <w:rPr>
          <w:sz w:val="24"/>
        </w:rPr>
        <w:t>в учебном году или периоде обучения.</w:t>
      </w:r>
    </w:p>
    <w:p w14:paraId="0D1AF48A">
      <w:pPr>
        <w:pStyle w:val="17"/>
        <w:spacing w:before="53"/>
        <w:ind w:left="0" w:firstLine="0"/>
        <w:jc w:val="left"/>
      </w:pPr>
    </w:p>
    <w:p w14:paraId="102CA1E2">
      <w:pPr>
        <w:pStyle w:val="2"/>
        <w:numPr>
          <w:ilvl w:val="1"/>
          <w:numId w:val="2"/>
        </w:numPr>
        <w:tabs>
          <w:tab w:val="left" w:pos="1370"/>
        </w:tabs>
        <w:spacing w:before="1" w:line="280" w:lineRule="auto"/>
        <w:ind w:left="569" w:right="563" w:firstLine="283"/>
        <w:jc w:val="both"/>
      </w:pPr>
      <w:bookmarkStart w:id="4" w:name="1.2._Планируемые_результаты_освоения_обу"/>
      <w:bookmarkEnd w:id="4"/>
      <w:r>
        <w:t>Планируемые результаты освоения обучающимися основной образовательной программы основного общего образования: общая характеристика</w:t>
      </w:r>
    </w:p>
    <w:p w14:paraId="6CBB0588">
      <w:pPr>
        <w:pStyle w:val="17"/>
        <w:spacing w:line="260" w:lineRule="exact"/>
        <w:ind w:left="852" w:firstLine="0"/>
      </w:pPr>
      <w:r>
        <w:t>ФГОС</w:t>
      </w:r>
      <w:r>
        <w:rPr>
          <w:spacing w:val="5"/>
        </w:rPr>
        <w:t xml:space="preserve"> </w:t>
      </w:r>
      <w:r>
        <w:t>ООО</w:t>
      </w:r>
      <w:r>
        <w:rPr>
          <w:spacing w:val="14"/>
        </w:rPr>
        <w:t xml:space="preserve"> </w:t>
      </w:r>
      <w:r>
        <w:t>устанавливает</w:t>
      </w:r>
      <w:r>
        <w:rPr>
          <w:spacing w:val="10"/>
        </w:rPr>
        <w:t xml:space="preserve"> </w:t>
      </w:r>
      <w:r>
        <w:t>требования</w:t>
      </w:r>
      <w:r>
        <w:rPr>
          <w:spacing w:val="8"/>
        </w:rPr>
        <w:t xml:space="preserve"> </w:t>
      </w:r>
      <w:r>
        <w:t>к</w:t>
      </w:r>
      <w:r>
        <w:rPr>
          <w:spacing w:val="8"/>
        </w:rPr>
        <w:t xml:space="preserve"> </w:t>
      </w:r>
      <w:r>
        <w:t>трем</w:t>
      </w:r>
      <w:r>
        <w:rPr>
          <w:spacing w:val="11"/>
        </w:rPr>
        <w:t xml:space="preserve"> </w:t>
      </w:r>
      <w:r>
        <w:t>группам</w:t>
      </w:r>
      <w:r>
        <w:rPr>
          <w:spacing w:val="11"/>
        </w:rPr>
        <w:t xml:space="preserve"> </w:t>
      </w:r>
      <w:r>
        <w:t>результатов</w:t>
      </w:r>
      <w:r>
        <w:rPr>
          <w:spacing w:val="6"/>
        </w:rPr>
        <w:t xml:space="preserve"> </w:t>
      </w:r>
      <w:r>
        <w:t>освоения</w:t>
      </w:r>
      <w:r>
        <w:rPr>
          <w:spacing w:val="4"/>
        </w:rPr>
        <w:t xml:space="preserve"> </w:t>
      </w:r>
      <w:r>
        <w:rPr>
          <w:spacing w:val="-2"/>
        </w:rPr>
        <w:t>обучающимися</w:t>
      </w:r>
    </w:p>
    <w:p w14:paraId="390A068F">
      <w:pPr>
        <w:pStyle w:val="17"/>
        <w:spacing w:before="40"/>
        <w:ind w:firstLine="0"/>
      </w:pPr>
      <w:r>
        <w:t>программ</w:t>
      </w:r>
      <w:r>
        <w:rPr>
          <w:spacing w:val="-12"/>
        </w:rPr>
        <w:t xml:space="preserve"> </w:t>
      </w:r>
      <w:r>
        <w:t>основного</w:t>
      </w:r>
      <w:r>
        <w:rPr>
          <w:spacing w:val="-7"/>
        </w:rPr>
        <w:t xml:space="preserve"> </w:t>
      </w:r>
      <w:r>
        <w:t>общего</w:t>
      </w:r>
      <w:r>
        <w:rPr>
          <w:spacing w:val="-1"/>
        </w:rPr>
        <w:t xml:space="preserve"> </w:t>
      </w:r>
      <w:r>
        <w:t>образования:</w:t>
      </w:r>
      <w:r>
        <w:rPr>
          <w:spacing w:val="-2"/>
        </w:rPr>
        <w:t xml:space="preserve"> </w:t>
      </w:r>
      <w:r>
        <w:t>личностным,</w:t>
      </w:r>
      <w:r>
        <w:rPr>
          <w:spacing w:val="-5"/>
        </w:rPr>
        <w:t xml:space="preserve"> </w:t>
      </w:r>
      <w:r>
        <w:t>метапредметным</w:t>
      </w:r>
      <w:r>
        <w:rPr>
          <w:spacing w:val="-5"/>
        </w:rPr>
        <w:t xml:space="preserve"> </w:t>
      </w:r>
      <w:r>
        <w:t>и</w:t>
      </w:r>
      <w:r>
        <w:rPr>
          <w:spacing w:val="-5"/>
        </w:rPr>
        <w:t xml:space="preserve"> </w:t>
      </w:r>
      <w:r>
        <w:rPr>
          <w:spacing w:val="-2"/>
        </w:rPr>
        <w:t>предметным.</w:t>
      </w:r>
    </w:p>
    <w:p w14:paraId="72EBD1CC">
      <w:pPr>
        <w:pStyle w:val="17"/>
        <w:spacing w:before="41" w:line="276" w:lineRule="auto"/>
        <w:ind w:right="555"/>
      </w:pPr>
      <w:r>
        <w:t xml:space="preserve">Требования к </w:t>
      </w:r>
      <w:r>
        <w:rPr>
          <w:b/>
        </w:rPr>
        <w:t xml:space="preserve">личностным результатам </w:t>
      </w:r>
      <w:r>
        <w:t>освоения обучающимися программ основного общего образования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w:t>
      </w:r>
      <w:r>
        <w:rPr>
          <w:spacing w:val="-2"/>
        </w:rPr>
        <w:t xml:space="preserve"> </w:t>
      </w:r>
      <w:r>
        <w:t>инициативы;</w:t>
      </w:r>
      <w:r>
        <w:rPr>
          <w:spacing w:val="-1"/>
        </w:rPr>
        <w:t xml:space="preserve"> </w:t>
      </w:r>
      <w:r>
        <w:t>наличие</w:t>
      </w:r>
      <w:r>
        <w:rPr>
          <w:spacing w:val="-3"/>
        </w:rPr>
        <w:t xml:space="preserve"> </w:t>
      </w:r>
      <w:r>
        <w:t>мотивации</w:t>
      </w:r>
      <w:r>
        <w:rPr>
          <w:spacing w:val="-2"/>
        </w:rPr>
        <w:t xml:space="preserve"> </w:t>
      </w:r>
      <w:r>
        <w:t>к</w:t>
      </w:r>
      <w:r>
        <w:rPr>
          <w:spacing w:val="-1"/>
        </w:rPr>
        <w:t xml:space="preserve"> </w:t>
      </w:r>
      <w:r>
        <w:t>целенаправленной</w:t>
      </w:r>
      <w:r>
        <w:rPr>
          <w:spacing w:val="-1"/>
        </w:rPr>
        <w:t xml:space="preserve"> </w:t>
      </w:r>
      <w:r>
        <w:t>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1FD06D00">
      <w:pPr>
        <w:pStyle w:val="17"/>
        <w:spacing w:before="2" w:line="276" w:lineRule="auto"/>
        <w:ind w:right="553"/>
      </w:pPr>
      <w:r>
        <w:t>ФГОС ООО определяет содержательные приоритеты в раскрытии направлений воспитательного</w:t>
      </w:r>
      <w:r>
        <w:rPr>
          <w:spacing w:val="-15"/>
        </w:rPr>
        <w:t xml:space="preserve"> </w:t>
      </w:r>
      <w:r>
        <w:t>процесса:</w:t>
      </w:r>
      <w:r>
        <w:rPr>
          <w:spacing w:val="-15"/>
        </w:rPr>
        <w:t xml:space="preserve"> </w:t>
      </w:r>
      <w:r>
        <w:t>гражданско-патриотического,</w:t>
      </w:r>
      <w:r>
        <w:rPr>
          <w:spacing w:val="-15"/>
        </w:rPr>
        <w:t xml:space="preserve"> </w:t>
      </w:r>
      <w:r>
        <w:t>духовно-нравственного,</w:t>
      </w:r>
      <w:r>
        <w:rPr>
          <w:spacing w:val="-15"/>
        </w:rPr>
        <w:t xml:space="preserve"> </w:t>
      </w:r>
      <w:r>
        <w:t>эстетического, физического, трудового, экологического</w:t>
      </w:r>
      <w:r>
        <w:rPr>
          <w:spacing w:val="-1"/>
        </w:rPr>
        <w:t xml:space="preserve"> </w:t>
      </w:r>
      <w:r>
        <w:t>воспитания, ценности научного познания. В</w:t>
      </w:r>
      <w:r>
        <w:rPr>
          <w:spacing w:val="-2"/>
        </w:rPr>
        <w:t xml:space="preserve"> </w:t>
      </w:r>
      <w:r>
        <w:t>Стандарте делается</w:t>
      </w:r>
      <w:r>
        <w:rPr>
          <w:spacing w:val="-15"/>
        </w:rPr>
        <w:t xml:space="preserve"> </w:t>
      </w:r>
      <w:r>
        <w:t>акцент</w:t>
      </w:r>
      <w:r>
        <w:rPr>
          <w:spacing w:val="-15"/>
        </w:rPr>
        <w:t xml:space="preserve"> </w:t>
      </w:r>
      <w:r>
        <w:t>на</w:t>
      </w:r>
      <w:r>
        <w:rPr>
          <w:spacing w:val="-15"/>
        </w:rPr>
        <w:t xml:space="preserve"> </w:t>
      </w:r>
      <w:r>
        <w:t>деятельностные</w:t>
      </w:r>
      <w:r>
        <w:rPr>
          <w:spacing w:val="-15"/>
        </w:rPr>
        <w:t xml:space="preserve"> </w:t>
      </w:r>
      <w:r>
        <w:t>аспекты</w:t>
      </w:r>
      <w:r>
        <w:rPr>
          <w:spacing w:val="-15"/>
        </w:rPr>
        <w:t xml:space="preserve"> </w:t>
      </w:r>
      <w:r>
        <w:t>достижения</w:t>
      </w:r>
      <w:r>
        <w:rPr>
          <w:spacing w:val="-15"/>
        </w:rPr>
        <w:t xml:space="preserve"> </w:t>
      </w:r>
      <w:r>
        <w:t>обучающимися</w:t>
      </w:r>
      <w:r>
        <w:rPr>
          <w:spacing w:val="-12"/>
        </w:rPr>
        <w:t xml:space="preserve"> </w:t>
      </w:r>
      <w:r>
        <w:t>личностных</w:t>
      </w:r>
      <w:r>
        <w:rPr>
          <w:spacing w:val="-15"/>
        </w:rPr>
        <w:t xml:space="preserve"> </w:t>
      </w:r>
      <w:r>
        <w:t>результатов на уровне ключевых понятий, характеризующих достижение обучающимися личностных результатов: осознание, готовность, ориентация, восприимчивость, установка.</w:t>
      </w:r>
    </w:p>
    <w:p w14:paraId="7CB4D10E">
      <w:pPr>
        <w:pStyle w:val="17"/>
        <w:spacing w:before="2" w:line="276" w:lineRule="auto"/>
        <w:ind w:right="545"/>
      </w:pPr>
      <w:r>
        <w:t>Личностные результаты освоения основной образовательной программы основного общего образования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E3F3D9D">
      <w:pPr>
        <w:pStyle w:val="17"/>
        <w:spacing w:before="2" w:line="276" w:lineRule="auto"/>
        <w:ind w:right="550"/>
      </w:pPr>
      <w:r>
        <w:t>Личностные результаты освоения основной образовательной программы основного общего образования должны отражать готовность обучающихся руководствоваться системой позитивных</w:t>
      </w:r>
      <w:r>
        <w:rPr>
          <w:spacing w:val="-14"/>
        </w:rPr>
        <w:t xml:space="preserve"> </w:t>
      </w:r>
      <w:r>
        <w:t>ценностных</w:t>
      </w:r>
      <w:r>
        <w:rPr>
          <w:spacing w:val="-14"/>
        </w:rPr>
        <w:t xml:space="preserve"> </w:t>
      </w:r>
      <w:r>
        <w:t>ориентаций</w:t>
      </w:r>
      <w:r>
        <w:rPr>
          <w:spacing w:val="-13"/>
        </w:rPr>
        <w:t xml:space="preserve"> </w:t>
      </w:r>
      <w:r>
        <w:t>и</w:t>
      </w:r>
      <w:r>
        <w:rPr>
          <w:spacing w:val="-9"/>
        </w:rPr>
        <w:t xml:space="preserve"> </w:t>
      </w:r>
      <w:r>
        <w:t>расширение</w:t>
      </w:r>
      <w:r>
        <w:rPr>
          <w:spacing w:val="-15"/>
        </w:rPr>
        <w:t xml:space="preserve"> </w:t>
      </w:r>
      <w:r>
        <w:t>опыта</w:t>
      </w:r>
      <w:r>
        <w:rPr>
          <w:spacing w:val="-10"/>
        </w:rPr>
        <w:t xml:space="preserve"> </w:t>
      </w:r>
      <w:r>
        <w:t>деятельности</w:t>
      </w:r>
      <w:r>
        <w:rPr>
          <w:spacing w:val="-8"/>
        </w:rPr>
        <w:t xml:space="preserve"> </w:t>
      </w:r>
      <w:r>
        <w:t>на</w:t>
      </w:r>
      <w:r>
        <w:rPr>
          <w:spacing w:val="-15"/>
        </w:rPr>
        <w:t xml:space="preserve"> </w:t>
      </w:r>
      <w:r>
        <w:t>ее</w:t>
      </w:r>
      <w:r>
        <w:rPr>
          <w:spacing w:val="-15"/>
        </w:rPr>
        <w:t xml:space="preserve"> </w:t>
      </w:r>
      <w:r>
        <w:t>основе</w:t>
      </w:r>
      <w:r>
        <w:rPr>
          <w:spacing w:val="-15"/>
        </w:rPr>
        <w:t xml:space="preserve"> </w:t>
      </w:r>
      <w:r>
        <w:t>и</w:t>
      </w:r>
      <w:r>
        <w:rPr>
          <w:spacing w:val="-9"/>
        </w:rPr>
        <w:t xml:space="preserve"> </w:t>
      </w:r>
      <w:r>
        <w:t>в</w:t>
      </w:r>
      <w:r>
        <w:rPr>
          <w:spacing w:val="-13"/>
        </w:rPr>
        <w:t xml:space="preserve"> </w:t>
      </w:r>
      <w:r>
        <w:t>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6A9ECE50">
      <w:pPr>
        <w:pStyle w:val="17"/>
        <w:ind w:left="852" w:firstLine="0"/>
      </w:pPr>
      <w:r>
        <w:t>Метапредметные</w:t>
      </w:r>
      <w:r>
        <w:rPr>
          <w:spacing w:val="-13"/>
        </w:rPr>
        <w:t xml:space="preserve"> </w:t>
      </w:r>
      <w:r>
        <w:t>результаты</w:t>
      </w:r>
      <w:r>
        <w:rPr>
          <w:spacing w:val="-9"/>
        </w:rPr>
        <w:t xml:space="preserve"> </w:t>
      </w:r>
      <w:r>
        <w:rPr>
          <w:spacing w:val="-2"/>
        </w:rPr>
        <w:t>включают:</w:t>
      </w:r>
    </w:p>
    <w:p w14:paraId="05042B96">
      <w:pPr>
        <w:pStyle w:val="32"/>
        <w:numPr>
          <w:ilvl w:val="0"/>
          <w:numId w:val="6"/>
        </w:numPr>
        <w:tabs>
          <w:tab w:val="left" w:pos="990"/>
        </w:tabs>
        <w:spacing w:before="41" w:line="276" w:lineRule="auto"/>
        <w:ind w:right="554" w:firstLine="283"/>
        <w:rPr>
          <w:sz w:val="24"/>
        </w:rPr>
      </w:pPr>
      <w:r>
        <w:rPr>
          <w:sz w:val="24"/>
        </w:rPr>
        <w:t>освоение</w:t>
      </w:r>
      <w:r>
        <w:rPr>
          <w:spacing w:val="-8"/>
          <w:sz w:val="24"/>
        </w:rPr>
        <w:t xml:space="preserve"> </w:t>
      </w:r>
      <w:r>
        <w:rPr>
          <w:sz w:val="24"/>
        </w:rPr>
        <w:t>обучающимися межпредметных</w:t>
      </w:r>
      <w:r>
        <w:rPr>
          <w:spacing w:val="-6"/>
          <w:sz w:val="24"/>
        </w:rPr>
        <w:t xml:space="preserve"> </w:t>
      </w:r>
      <w:r>
        <w:rPr>
          <w:sz w:val="24"/>
        </w:rPr>
        <w:t>понятий</w:t>
      </w:r>
      <w:r>
        <w:rPr>
          <w:spacing w:val="-1"/>
          <w:sz w:val="24"/>
        </w:rPr>
        <w:t xml:space="preserve"> </w:t>
      </w:r>
      <w:r>
        <w:rPr>
          <w:sz w:val="24"/>
        </w:rPr>
        <w:t>(используются</w:t>
      </w:r>
      <w:r>
        <w:rPr>
          <w:spacing w:val="-1"/>
          <w:sz w:val="24"/>
        </w:rPr>
        <w:t xml:space="preserve"> </w:t>
      </w:r>
      <w:r>
        <w:rPr>
          <w:sz w:val="24"/>
        </w:rPr>
        <w:t>в</w:t>
      </w:r>
      <w:r>
        <w:rPr>
          <w:spacing w:val="-1"/>
          <w:sz w:val="24"/>
        </w:rPr>
        <w:t xml:space="preserve"> </w:t>
      </w:r>
      <w:r>
        <w:rPr>
          <w:sz w:val="24"/>
        </w:rPr>
        <w:t>нескольких</w:t>
      </w:r>
      <w:r>
        <w:rPr>
          <w:spacing w:val="-7"/>
          <w:sz w:val="24"/>
        </w:rPr>
        <w:t xml:space="preserve"> </w:t>
      </w:r>
      <w:r>
        <w:rPr>
          <w:sz w:val="24"/>
        </w:rPr>
        <w:t>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529BD843">
      <w:pPr>
        <w:pStyle w:val="32"/>
        <w:numPr>
          <w:ilvl w:val="0"/>
          <w:numId w:val="6"/>
        </w:numPr>
        <w:tabs>
          <w:tab w:val="left" w:pos="990"/>
        </w:tabs>
        <w:spacing w:line="274" w:lineRule="exact"/>
        <w:ind w:left="990" w:hanging="138"/>
        <w:rPr>
          <w:sz w:val="24"/>
        </w:rPr>
      </w:pPr>
      <w:r>
        <w:rPr>
          <w:sz w:val="24"/>
        </w:rPr>
        <w:t>способность</w:t>
      </w:r>
      <w:r>
        <w:rPr>
          <w:spacing w:val="-12"/>
          <w:sz w:val="24"/>
        </w:rPr>
        <w:t xml:space="preserve"> </w:t>
      </w:r>
      <w:r>
        <w:rPr>
          <w:sz w:val="24"/>
        </w:rPr>
        <w:t>их</w:t>
      </w:r>
      <w:r>
        <w:rPr>
          <w:spacing w:val="-8"/>
          <w:sz w:val="24"/>
        </w:rPr>
        <w:t xml:space="preserve"> </w:t>
      </w:r>
      <w:r>
        <w:rPr>
          <w:sz w:val="24"/>
        </w:rPr>
        <w:t>использовать</w:t>
      </w:r>
      <w:r>
        <w:rPr>
          <w:spacing w:val="-9"/>
          <w:sz w:val="24"/>
        </w:rPr>
        <w:t xml:space="preserve"> </w:t>
      </w:r>
      <w:r>
        <w:rPr>
          <w:sz w:val="24"/>
        </w:rPr>
        <w:t>в</w:t>
      </w:r>
      <w:r>
        <w:rPr>
          <w:spacing w:val="-7"/>
          <w:sz w:val="24"/>
        </w:rPr>
        <w:t xml:space="preserve"> </w:t>
      </w:r>
      <w:r>
        <w:rPr>
          <w:sz w:val="24"/>
        </w:rPr>
        <w:t>учебной,</w:t>
      </w:r>
      <w:r>
        <w:rPr>
          <w:spacing w:val="-4"/>
          <w:sz w:val="24"/>
        </w:rPr>
        <w:t xml:space="preserve"> </w:t>
      </w:r>
      <w:r>
        <w:rPr>
          <w:sz w:val="24"/>
        </w:rPr>
        <w:t>познавательной</w:t>
      </w:r>
      <w:r>
        <w:rPr>
          <w:spacing w:val="-6"/>
          <w:sz w:val="24"/>
        </w:rPr>
        <w:t xml:space="preserve"> </w:t>
      </w:r>
      <w:r>
        <w:rPr>
          <w:sz w:val="24"/>
        </w:rPr>
        <w:t>и</w:t>
      </w:r>
      <w:r>
        <w:rPr>
          <w:spacing w:val="-6"/>
          <w:sz w:val="24"/>
        </w:rPr>
        <w:t xml:space="preserve"> </w:t>
      </w:r>
      <w:r>
        <w:rPr>
          <w:sz w:val="24"/>
        </w:rPr>
        <w:t>социальной</w:t>
      </w:r>
      <w:r>
        <w:rPr>
          <w:spacing w:val="-10"/>
          <w:sz w:val="24"/>
        </w:rPr>
        <w:t xml:space="preserve"> </w:t>
      </w:r>
      <w:r>
        <w:rPr>
          <w:spacing w:val="-2"/>
          <w:sz w:val="24"/>
        </w:rPr>
        <w:t>практике;</w:t>
      </w:r>
    </w:p>
    <w:p w14:paraId="23AFB25F">
      <w:pPr>
        <w:pStyle w:val="32"/>
        <w:numPr>
          <w:ilvl w:val="0"/>
          <w:numId w:val="6"/>
        </w:numPr>
        <w:tabs>
          <w:tab w:val="left" w:pos="1019"/>
        </w:tabs>
        <w:spacing w:before="46" w:line="276" w:lineRule="auto"/>
        <w:ind w:right="560" w:firstLine="283"/>
        <w:rPr>
          <w:sz w:val="24"/>
        </w:rPr>
      </w:pPr>
      <w:r>
        <w:rPr>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E671FC8">
      <w:pPr>
        <w:pStyle w:val="32"/>
        <w:numPr>
          <w:ilvl w:val="0"/>
          <w:numId w:val="6"/>
        </w:numPr>
        <w:tabs>
          <w:tab w:val="left" w:pos="1057"/>
        </w:tabs>
        <w:spacing w:line="276" w:lineRule="auto"/>
        <w:ind w:right="566" w:firstLine="283"/>
        <w:rPr>
          <w:sz w:val="24"/>
        </w:rPr>
      </w:pPr>
      <w:r>
        <w:rPr>
          <w:sz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6A7399E4">
      <w:pPr>
        <w:pStyle w:val="17"/>
        <w:spacing w:line="275" w:lineRule="exact"/>
        <w:ind w:left="852" w:firstLine="0"/>
      </w:pPr>
      <w:r>
        <w:t>Метапредметные</w:t>
      </w:r>
      <w:r>
        <w:rPr>
          <w:spacing w:val="4"/>
        </w:rPr>
        <w:t xml:space="preserve"> </w:t>
      </w:r>
      <w:r>
        <w:t>результаты</w:t>
      </w:r>
      <w:r>
        <w:rPr>
          <w:spacing w:val="9"/>
        </w:rPr>
        <w:t xml:space="preserve"> </w:t>
      </w:r>
      <w:r>
        <w:t>сгруппированы</w:t>
      </w:r>
      <w:r>
        <w:rPr>
          <w:spacing w:val="4"/>
        </w:rPr>
        <w:t xml:space="preserve"> </w:t>
      </w:r>
      <w:r>
        <w:t>по</w:t>
      </w:r>
      <w:r>
        <w:rPr>
          <w:spacing w:val="7"/>
        </w:rPr>
        <w:t xml:space="preserve"> </w:t>
      </w:r>
      <w:r>
        <w:t>трем</w:t>
      </w:r>
      <w:r>
        <w:rPr>
          <w:spacing w:val="9"/>
        </w:rPr>
        <w:t xml:space="preserve"> </w:t>
      </w:r>
      <w:r>
        <w:t>направлениям</w:t>
      </w:r>
      <w:r>
        <w:rPr>
          <w:spacing w:val="5"/>
        </w:rPr>
        <w:t xml:space="preserve"> </w:t>
      </w:r>
      <w:r>
        <w:t>и</w:t>
      </w:r>
      <w:r>
        <w:rPr>
          <w:spacing w:val="-1"/>
        </w:rPr>
        <w:t xml:space="preserve"> </w:t>
      </w:r>
      <w:r>
        <w:t>отражают</w:t>
      </w:r>
      <w:r>
        <w:rPr>
          <w:spacing w:val="9"/>
        </w:rPr>
        <w:t xml:space="preserve"> </w:t>
      </w:r>
      <w:r>
        <w:rPr>
          <w:spacing w:val="-2"/>
        </w:rPr>
        <w:t>способность</w:t>
      </w:r>
    </w:p>
    <w:p w14:paraId="787CF551">
      <w:pPr>
        <w:pStyle w:val="17"/>
        <w:spacing w:before="72" w:line="276" w:lineRule="auto"/>
        <w:ind w:firstLine="0"/>
        <w:jc w:val="left"/>
      </w:pPr>
      <w:r>
        <w:t>обучающихся</w:t>
      </w:r>
      <w:r>
        <w:rPr>
          <w:spacing w:val="80"/>
        </w:rPr>
        <w:t xml:space="preserve"> </w:t>
      </w:r>
      <w:r>
        <w:t>использовать</w:t>
      </w:r>
      <w:r>
        <w:rPr>
          <w:spacing w:val="80"/>
        </w:rPr>
        <w:t xml:space="preserve"> </w:t>
      </w:r>
      <w:r>
        <w:t>на</w:t>
      </w:r>
      <w:r>
        <w:rPr>
          <w:spacing w:val="80"/>
        </w:rPr>
        <w:t xml:space="preserve"> </w:t>
      </w:r>
      <w:r>
        <w:t>практике</w:t>
      </w:r>
      <w:r>
        <w:rPr>
          <w:spacing w:val="80"/>
        </w:rPr>
        <w:t xml:space="preserve"> </w:t>
      </w:r>
      <w:r>
        <w:t>универсальные</w:t>
      </w:r>
      <w:r>
        <w:rPr>
          <w:spacing w:val="80"/>
        </w:rPr>
        <w:t xml:space="preserve"> </w:t>
      </w:r>
      <w:r>
        <w:t>учебные</w:t>
      </w:r>
      <w:r>
        <w:rPr>
          <w:spacing w:val="80"/>
        </w:rPr>
        <w:t xml:space="preserve"> </w:t>
      </w:r>
      <w:r>
        <w:t>действия,</w:t>
      </w:r>
      <w:r>
        <w:rPr>
          <w:spacing w:val="80"/>
        </w:rPr>
        <w:t xml:space="preserve"> </w:t>
      </w:r>
      <w:r>
        <w:t>составляющие умение овладевать:</w:t>
      </w:r>
    </w:p>
    <w:p w14:paraId="01EDF27C">
      <w:pPr>
        <w:pStyle w:val="32"/>
        <w:numPr>
          <w:ilvl w:val="0"/>
          <w:numId w:val="6"/>
        </w:numPr>
        <w:tabs>
          <w:tab w:val="left" w:pos="990"/>
        </w:tabs>
        <w:spacing w:before="8"/>
        <w:ind w:left="990" w:hanging="138"/>
        <w:jc w:val="left"/>
        <w:rPr>
          <w:sz w:val="24"/>
        </w:rPr>
      </w:pPr>
      <w:r>
        <w:rPr>
          <w:sz w:val="24"/>
        </w:rPr>
        <w:t>универсальными</w:t>
      </w:r>
      <w:r>
        <w:rPr>
          <w:spacing w:val="-13"/>
          <w:sz w:val="24"/>
        </w:rPr>
        <w:t xml:space="preserve"> </w:t>
      </w:r>
      <w:r>
        <w:rPr>
          <w:sz w:val="24"/>
        </w:rPr>
        <w:t>учебными</w:t>
      </w:r>
      <w:r>
        <w:rPr>
          <w:spacing w:val="-14"/>
          <w:sz w:val="24"/>
        </w:rPr>
        <w:t xml:space="preserve"> </w:t>
      </w:r>
      <w:r>
        <w:rPr>
          <w:sz w:val="24"/>
        </w:rPr>
        <w:t>познавательными</w:t>
      </w:r>
      <w:r>
        <w:rPr>
          <w:spacing w:val="-13"/>
          <w:sz w:val="24"/>
        </w:rPr>
        <w:t xml:space="preserve"> </w:t>
      </w:r>
      <w:r>
        <w:rPr>
          <w:spacing w:val="-2"/>
          <w:sz w:val="24"/>
        </w:rPr>
        <w:t>действиями;</w:t>
      </w:r>
    </w:p>
    <w:p w14:paraId="300E29E8">
      <w:pPr>
        <w:pStyle w:val="32"/>
        <w:numPr>
          <w:ilvl w:val="0"/>
          <w:numId w:val="6"/>
        </w:numPr>
        <w:tabs>
          <w:tab w:val="left" w:pos="990"/>
        </w:tabs>
        <w:spacing w:before="37"/>
        <w:ind w:left="990" w:hanging="138"/>
        <w:jc w:val="left"/>
        <w:rPr>
          <w:sz w:val="24"/>
        </w:rPr>
      </w:pPr>
      <w:r>
        <w:rPr>
          <w:spacing w:val="-2"/>
          <w:sz w:val="24"/>
        </w:rPr>
        <w:t>универсальными</w:t>
      </w:r>
      <w:r>
        <w:rPr>
          <w:spacing w:val="7"/>
          <w:sz w:val="24"/>
        </w:rPr>
        <w:t xml:space="preserve"> </w:t>
      </w:r>
      <w:r>
        <w:rPr>
          <w:spacing w:val="-2"/>
          <w:sz w:val="24"/>
        </w:rPr>
        <w:t>учебными</w:t>
      </w:r>
      <w:r>
        <w:rPr>
          <w:spacing w:val="8"/>
          <w:sz w:val="24"/>
        </w:rPr>
        <w:t xml:space="preserve"> </w:t>
      </w:r>
      <w:r>
        <w:rPr>
          <w:spacing w:val="-2"/>
          <w:sz w:val="24"/>
        </w:rPr>
        <w:t>коммуникативными</w:t>
      </w:r>
      <w:r>
        <w:rPr>
          <w:spacing w:val="10"/>
          <w:sz w:val="24"/>
        </w:rPr>
        <w:t xml:space="preserve"> </w:t>
      </w:r>
      <w:r>
        <w:rPr>
          <w:spacing w:val="-2"/>
          <w:sz w:val="24"/>
        </w:rPr>
        <w:t>действиями;</w:t>
      </w:r>
    </w:p>
    <w:p w14:paraId="18FA267A">
      <w:pPr>
        <w:pStyle w:val="32"/>
        <w:numPr>
          <w:ilvl w:val="0"/>
          <w:numId w:val="6"/>
        </w:numPr>
        <w:tabs>
          <w:tab w:val="left" w:pos="990"/>
        </w:tabs>
        <w:spacing w:before="40"/>
        <w:ind w:left="990" w:hanging="138"/>
        <w:jc w:val="left"/>
        <w:rPr>
          <w:sz w:val="24"/>
        </w:rPr>
      </w:pPr>
      <w:r>
        <w:rPr>
          <w:sz w:val="24"/>
        </w:rPr>
        <w:t>универсальными</w:t>
      </w:r>
      <w:r>
        <w:rPr>
          <w:spacing w:val="-10"/>
          <w:sz w:val="24"/>
        </w:rPr>
        <w:t xml:space="preserve"> </w:t>
      </w:r>
      <w:r>
        <w:rPr>
          <w:sz w:val="24"/>
        </w:rPr>
        <w:t>регулятивными</w:t>
      </w:r>
      <w:r>
        <w:rPr>
          <w:spacing w:val="-10"/>
          <w:sz w:val="24"/>
        </w:rPr>
        <w:t xml:space="preserve"> </w:t>
      </w:r>
      <w:r>
        <w:rPr>
          <w:spacing w:val="-2"/>
          <w:sz w:val="24"/>
        </w:rPr>
        <w:t>действиями.</w:t>
      </w:r>
    </w:p>
    <w:p w14:paraId="643E89A5">
      <w:pPr>
        <w:pStyle w:val="17"/>
        <w:spacing w:before="41" w:line="276" w:lineRule="auto"/>
        <w:ind w:right="559"/>
      </w:pPr>
      <w:r>
        <w:t xml:space="preserve">Овладение универсальными учебными познавательными действиями предполагает умение использовать базовые логические действия, базовые исследовательские действия, работать с </w:t>
      </w:r>
      <w:r>
        <w:rPr>
          <w:spacing w:val="-2"/>
        </w:rPr>
        <w:t>информацией.</w:t>
      </w:r>
    </w:p>
    <w:p w14:paraId="3047A830">
      <w:pPr>
        <w:pStyle w:val="17"/>
        <w:spacing w:line="276" w:lineRule="auto"/>
        <w:ind w:right="575"/>
      </w:pPr>
      <w:r>
        <w:t>Овладение системой универсальных учебных коммуникативных действий обеспечивает сформированность социальных навыков общения, совместной деятельности.</w:t>
      </w:r>
    </w:p>
    <w:p w14:paraId="02D20AA6">
      <w:pPr>
        <w:pStyle w:val="17"/>
        <w:spacing w:before="3" w:line="280" w:lineRule="auto"/>
        <w:ind w:right="575"/>
      </w:pPr>
      <w:r>
        <w:t>Овладение универсальными учебными регулятивными действиями включает умения самоорганизации, самоконтроля, развитие эмоционального интеллекта</w:t>
      </w:r>
    </w:p>
    <w:p w14:paraId="03571F6D">
      <w:pPr>
        <w:pStyle w:val="17"/>
        <w:spacing w:line="276" w:lineRule="auto"/>
        <w:ind w:right="571"/>
      </w:pPr>
      <w:r>
        <w:t>ФГОС ООО определяет предметные результаты освоения программ основного общего образования с учетом необходимости сохранения фундаментального характера образования, специфики</w:t>
      </w:r>
      <w:r>
        <w:rPr>
          <w:spacing w:val="-15"/>
        </w:rPr>
        <w:t xml:space="preserve"> </w:t>
      </w:r>
      <w:r>
        <w:t>изучаемых</w:t>
      </w:r>
      <w:r>
        <w:rPr>
          <w:spacing w:val="-15"/>
        </w:rPr>
        <w:t xml:space="preserve"> </w:t>
      </w:r>
      <w:r>
        <w:t>учебных</w:t>
      </w:r>
      <w:r>
        <w:rPr>
          <w:spacing w:val="-15"/>
        </w:rPr>
        <w:t xml:space="preserve"> </w:t>
      </w:r>
      <w:r>
        <w:t>предметов</w:t>
      </w:r>
      <w:r>
        <w:rPr>
          <w:spacing w:val="-15"/>
        </w:rPr>
        <w:t xml:space="preserve"> </w:t>
      </w:r>
      <w:r>
        <w:t>и</w:t>
      </w:r>
      <w:r>
        <w:rPr>
          <w:spacing w:val="-15"/>
        </w:rPr>
        <w:t xml:space="preserve"> </w:t>
      </w:r>
      <w:r>
        <w:t>обеспечения</w:t>
      </w:r>
      <w:r>
        <w:rPr>
          <w:spacing w:val="-8"/>
        </w:rPr>
        <w:t xml:space="preserve"> </w:t>
      </w:r>
      <w:r>
        <w:t>успешного</w:t>
      </w:r>
      <w:r>
        <w:rPr>
          <w:spacing w:val="-9"/>
        </w:rPr>
        <w:t xml:space="preserve"> </w:t>
      </w:r>
      <w:r>
        <w:t>продвижения</w:t>
      </w:r>
      <w:r>
        <w:rPr>
          <w:spacing w:val="-15"/>
        </w:rPr>
        <w:t xml:space="preserve"> </w:t>
      </w:r>
      <w:r>
        <w:t>обучающихся на следующем уровне образования.</w:t>
      </w:r>
    </w:p>
    <w:p w14:paraId="4E4CED3C">
      <w:pPr>
        <w:pStyle w:val="17"/>
        <w:spacing w:line="276" w:lineRule="auto"/>
        <w:ind w:right="554"/>
      </w:pPr>
      <w:r>
        <w:t>Предметные результаты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w:t>
      </w:r>
      <w:r>
        <w:rPr>
          <w:spacing w:val="-1"/>
        </w:rPr>
        <w:t xml:space="preserve"> </w:t>
      </w:r>
      <w:r>
        <w:t>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E9AA6DF">
      <w:pPr>
        <w:pStyle w:val="17"/>
        <w:ind w:left="852" w:firstLine="0"/>
      </w:pPr>
      <w:r>
        <w:t>Требования</w:t>
      </w:r>
      <w:r>
        <w:rPr>
          <w:spacing w:val="-5"/>
        </w:rPr>
        <w:t xml:space="preserve"> </w:t>
      </w:r>
      <w:r>
        <w:t>к</w:t>
      </w:r>
      <w:r>
        <w:rPr>
          <w:spacing w:val="-7"/>
        </w:rPr>
        <w:t xml:space="preserve"> </w:t>
      </w:r>
      <w:r>
        <w:t>предметным</w:t>
      </w:r>
      <w:r>
        <w:rPr>
          <w:spacing w:val="-3"/>
        </w:rPr>
        <w:t xml:space="preserve"> </w:t>
      </w:r>
      <w:r>
        <w:rPr>
          <w:spacing w:val="-2"/>
        </w:rPr>
        <w:t>результатам:</w:t>
      </w:r>
    </w:p>
    <w:p w14:paraId="3BF41751">
      <w:pPr>
        <w:pStyle w:val="32"/>
        <w:numPr>
          <w:ilvl w:val="0"/>
          <w:numId w:val="6"/>
        </w:numPr>
        <w:tabs>
          <w:tab w:val="left" w:pos="1028"/>
        </w:tabs>
        <w:spacing w:before="29" w:line="280" w:lineRule="auto"/>
        <w:ind w:right="563" w:firstLine="283"/>
        <w:rPr>
          <w:sz w:val="24"/>
        </w:rPr>
      </w:pPr>
      <w:r>
        <w:rPr>
          <w:sz w:val="24"/>
        </w:rPr>
        <w:t>сформулированы в деятельностной форме с усилением акцента на применение знаний и конкретные умения;</w:t>
      </w:r>
    </w:p>
    <w:p w14:paraId="3A81E02B">
      <w:pPr>
        <w:pStyle w:val="32"/>
        <w:numPr>
          <w:ilvl w:val="0"/>
          <w:numId w:val="6"/>
        </w:numPr>
        <w:tabs>
          <w:tab w:val="left" w:pos="1091"/>
        </w:tabs>
        <w:spacing w:line="276" w:lineRule="auto"/>
        <w:ind w:right="574" w:firstLine="283"/>
        <w:rPr>
          <w:sz w:val="24"/>
        </w:rPr>
      </w:pPr>
      <w:r>
        <w:rPr>
          <w:sz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4E7BAFB8">
      <w:pPr>
        <w:pStyle w:val="32"/>
        <w:numPr>
          <w:ilvl w:val="0"/>
          <w:numId w:val="6"/>
        </w:numPr>
        <w:tabs>
          <w:tab w:val="left" w:pos="1019"/>
        </w:tabs>
        <w:spacing w:line="276" w:lineRule="auto"/>
        <w:ind w:right="563" w:firstLine="283"/>
        <w:rPr>
          <w:sz w:val="24"/>
        </w:rPr>
      </w:pPr>
      <w:r>
        <w:rPr>
          <w:sz w:val="24"/>
        </w:rPr>
        <w:t>определяют</w:t>
      </w:r>
      <w:r>
        <w:rPr>
          <w:spacing w:val="-7"/>
          <w:sz w:val="24"/>
        </w:rPr>
        <w:t xml:space="preserve"> </w:t>
      </w:r>
      <w:r>
        <w:rPr>
          <w:sz w:val="24"/>
        </w:rPr>
        <w:t>требования</w:t>
      </w:r>
      <w:r>
        <w:rPr>
          <w:spacing w:val="-12"/>
          <w:sz w:val="24"/>
        </w:rPr>
        <w:t xml:space="preserve"> </w:t>
      </w:r>
      <w:r>
        <w:rPr>
          <w:sz w:val="24"/>
        </w:rPr>
        <w:t>к</w:t>
      </w:r>
      <w:r>
        <w:rPr>
          <w:spacing w:val="-13"/>
          <w:sz w:val="24"/>
        </w:rPr>
        <w:t xml:space="preserve"> </w:t>
      </w:r>
      <w:r>
        <w:rPr>
          <w:sz w:val="24"/>
        </w:rPr>
        <w:t>результатам</w:t>
      </w:r>
      <w:r>
        <w:rPr>
          <w:spacing w:val="-7"/>
          <w:sz w:val="24"/>
        </w:rPr>
        <w:t xml:space="preserve"> </w:t>
      </w:r>
      <w:r>
        <w:rPr>
          <w:sz w:val="24"/>
        </w:rPr>
        <w:t>освоения</w:t>
      </w:r>
      <w:r>
        <w:rPr>
          <w:spacing w:val="-12"/>
          <w:sz w:val="24"/>
        </w:rPr>
        <w:t xml:space="preserve"> </w:t>
      </w:r>
      <w:r>
        <w:rPr>
          <w:sz w:val="24"/>
        </w:rPr>
        <w:t>программ</w:t>
      </w:r>
      <w:r>
        <w:rPr>
          <w:spacing w:val="-15"/>
          <w:sz w:val="24"/>
        </w:rPr>
        <w:t xml:space="preserve"> </w:t>
      </w:r>
      <w:r>
        <w:rPr>
          <w:sz w:val="24"/>
        </w:rPr>
        <w:t>основного</w:t>
      </w:r>
      <w:r>
        <w:rPr>
          <w:spacing w:val="-12"/>
          <w:sz w:val="24"/>
        </w:rPr>
        <w:t xml:space="preserve"> </w:t>
      </w:r>
      <w:r>
        <w:rPr>
          <w:sz w:val="24"/>
        </w:rPr>
        <w:t>общего</w:t>
      </w:r>
      <w:r>
        <w:rPr>
          <w:spacing w:val="-12"/>
          <w:sz w:val="24"/>
        </w:rPr>
        <w:t xml:space="preserve"> </w:t>
      </w:r>
      <w:r>
        <w:rPr>
          <w:sz w:val="24"/>
        </w:rPr>
        <w:t>образования</w:t>
      </w:r>
      <w:r>
        <w:rPr>
          <w:spacing w:val="-12"/>
          <w:sz w:val="24"/>
        </w:rPr>
        <w:t xml:space="preserve"> </w:t>
      </w:r>
      <w:r>
        <w:rPr>
          <w:sz w:val="24"/>
        </w:rPr>
        <w:t>по учебным</w:t>
      </w:r>
      <w:r>
        <w:rPr>
          <w:spacing w:val="80"/>
          <w:sz w:val="24"/>
        </w:rPr>
        <w:t xml:space="preserve"> </w:t>
      </w:r>
      <w:r>
        <w:rPr>
          <w:sz w:val="24"/>
        </w:rPr>
        <w:t>предметам</w:t>
      </w:r>
      <w:r>
        <w:rPr>
          <w:spacing w:val="80"/>
          <w:sz w:val="24"/>
        </w:rPr>
        <w:t xml:space="preserve"> </w:t>
      </w:r>
      <w:r>
        <w:rPr>
          <w:sz w:val="24"/>
        </w:rPr>
        <w:t>«Русский</w:t>
      </w:r>
      <w:r>
        <w:rPr>
          <w:spacing w:val="80"/>
          <w:sz w:val="24"/>
        </w:rPr>
        <w:t xml:space="preserve"> </w:t>
      </w:r>
      <w:r>
        <w:rPr>
          <w:sz w:val="24"/>
        </w:rPr>
        <w:t>язык»,</w:t>
      </w:r>
      <w:r>
        <w:rPr>
          <w:spacing w:val="80"/>
          <w:sz w:val="24"/>
        </w:rPr>
        <w:t xml:space="preserve"> </w:t>
      </w:r>
      <w:r>
        <w:rPr>
          <w:sz w:val="24"/>
        </w:rPr>
        <w:t>«Литература»,</w:t>
      </w:r>
      <w:r>
        <w:rPr>
          <w:spacing w:val="80"/>
          <w:sz w:val="24"/>
        </w:rPr>
        <w:t xml:space="preserve"> </w:t>
      </w:r>
      <w:r>
        <w:rPr>
          <w:sz w:val="24"/>
        </w:rPr>
        <w:t>«Английский</w:t>
      </w:r>
      <w:r>
        <w:rPr>
          <w:spacing w:val="80"/>
          <w:sz w:val="24"/>
        </w:rPr>
        <w:t xml:space="preserve"> </w:t>
      </w:r>
      <w:r>
        <w:rPr>
          <w:sz w:val="24"/>
        </w:rPr>
        <w:t>язык»,</w:t>
      </w:r>
      <w:r>
        <w:rPr>
          <w:spacing w:val="80"/>
          <w:sz w:val="24"/>
        </w:rPr>
        <w:t xml:space="preserve"> </w:t>
      </w:r>
      <w:r>
        <w:rPr>
          <w:sz w:val="24"/>
        </w:rPr>
        <w:t>«История»,</w:t>
      </w:r>
    </w:p>
    <w:p w14:paraId="5E619394">
      <w:pPr>
        <w:pStyle w:val="17"/>
        <w:spacing w:line="276" w:lineRule="auto"/>
        <w:ind w:right="556" w:firstLine="0"/>
      </w:pPr>
      <w:r>
        <w:t>«Обществознание», «География», «Биология»,</w:t>
      </w:r>
      <w:r>
        <w:rPr>
          <w:spacing w:val="37"/>
        </w:rPr>
        <w:t xml:space="preserve"> </w:t>
      </w:r>
      <w:r>
        <w:t>«Изобразительное</w:t>
      </w:r>
      <w:r>
        <w:rPr>
          <w:spacing w:val="-10"/>
        </w:rPr>
        <w:t xml:space="preserve"> </w:t>
      </w:r>
      <w:r>
        <w:t>искусство», «Музыка», «Труд (Технология)»,</w:t>
      </w:r>
      <w:r>
        <w:rPr>
          <w:spacing w:val="-8"/>
        </w:rPr>
        <w:t xml:space="preserve"> </w:t>
      </w:r>
      <w:r>
        <w:t>«Основы</w:t>
      </w:r>
      <w:r>
        <w:rPr>
          <w:spacing w:val="-8"/>
        </w:rPr>
        <w:t xml:space="preserve"> </w:t>
      </w:r>
      <w:r>
        <w:t>безопасности</w:t>
      </w:r>
      <w:r>
        <w:rPr>
          <w:spacing w:val="-13"/>
        </w:rPr>
        <w:t xml:space="preserve"> </w:t>
      </w:r>
      <w:r>
        <w:t>и</w:t>
      </w:r>
      <w:r>
        <w:rPr>
          <w:spacing w:val="-9"/>
        </w:rPr>
        <w:t xml:space="preserve"> </w:t>
      </w:r>
      <w:r>
        <w:t>защиты</w:t>
      </w:r>
      <w:r>
        <w:rPr>
          <w:spacing w:val="-8"/>
        </w:rPr>
        <w:t xml:space="preserve"> </w:t>
      </w:r>
      <w:r>
        <w:t>Родины»,</w:t>
      </w:r>
      <w:r>
        <w:rPr>
          <w:spacing w:val="29"/>
        </w:rPr>
        <w:t xml:space="preserve"> </w:t>
      </w:r>
      <w:r>
        <w:t>«Физическая</w:t>
      </w:r>
      <w:r>
        <w:rPr>
          <w:spacing w:val="-10"/>
        </w:rPr>
        <w:t xml:space="preserve"> </w:t>
      </w:r>
      <w:r>
        <w:t>культура»;</w:t>
      </w:r>
    </w:p>
    <w:p w14:paraId="2AED7670">
      <w:pPr>
        <w:pStyle w:val="17"/>
        <w:spacing w:line="276" w:lineRule="auto"/>
        <w:ind w:right="556" w:firstLine="0"/>
      </w:pPr>
      <w:r>
        <w:t>-</w:t>
      </w:r>
      <w:r>
        <w:rPr>
          <w:spacing w:val="-8"/>
        </w:rPr>
        <w:t xml:space="preserve"> </w:t>
      </w:r>
      <w:r>
        <w:t>определяют требования к результатам освоения программ основного общего образования по учебным предметам «Математика»;</w:t>
      </w:r>
    </w:p>
    <w:p w14:paraId="7392EEF4">
      <w:pPr>
        <w:pStyle w:val="32"/>
        <w:numPr>
          <w:ilvl w:val="0"/>
          <w:numId w:val="6"/>
        </w:numPr>
        <w:tabs>
          <w:tab w:val="left" w:pos="1004"/>
        </w:tabs>
        <w:spacing w:line="276" w:lineRule="auto"/>
        <w:ind w:right="562" w:firstLine="283"/>
        <w:rPr>
          <w:sz w:val="24"/>
        </w:rPr>
      </w:pPr>
      <w:r>
        <w:rPr>
          <w:sz w:val="24"/>
        </w:rPr>
        <w:t>усиливают акценты на изучение явлений и процессов современной России и мира в целом, современного состояния науки.</w:t>
      </w:r>
    </w:p>
    <w:p w14:paraId="4CB2143C">
      <w:pPr>
        <w:pStyle w:val="2"/>
        <w:numPr>
          <w:ilvl w:val="1"/>
          <w:numId w:val="2"/>
        </w:numPr>
        <w:tabs>
          <w:tab w:val="left" w:pos="1178"/>
        </w:tabs>
        <w:spacing w:before="166" w:line="276" w:lineRule="auto"/>
        <w:ind w:left="569" w:right="564" w:firstLine="0"/>
        <w:jc w:val="both"/>
      </w:pPr>
      <w:bookmarkStart w:id="5" w:name="1.3._Система_оценки_достижения_планируем"/>
      <w:bookmarkEnd w:id="5"/>
      <w:r>
        <w:t>Система оценки достижения планируемых результатов освоения основной образовательной программы.</w:t>
      </w:r>
    </w:p>
    <w:p w14:paraId="2D441895">
      <w:pPr>
        <w:spacing w:before="61"/>
        <w:ind w:left="852"/>
        <w:jc w:val="both"/>
        <w:rPr>
          <w:b/>
          <w:sz w:val="24"/>
        </w:rPr>
      </w:pPr>
      <w:r>
        <w:rPr>
          <w:b/>
          <w:sz w:val="24"/>
        </w:rPr>
        <w:t>Общие</w:t>
      </w:r>
      <w:r>
        <w:rPr>
          <w:b/>
          <w:spacing w:val="-11"/>
          <w:sz w:val="24"/>
        </w:rPr>
        <w:t xml:space="preserve"> </w:t>
      </w:r>
      <w:r>
        <w:rPr>
          <w:b/>
          <w:spacing w:val="-2"/>
          <w:sz w:val="24"/>
        </w:rPr>
        <w:t>положения.</w:t>
      </w:r>
    </w:p>
    <w:p w14:paraId="089959DD">
      <w:pPr>
        <w:spacing w:before="94" w:line="276" w:lineRule="auto"/>
        <w:ind w:left="569" w:right="552" w:firstLine="283"/>
        <w:jc w:val="both"/>
        <w:rPr>
          <w:sz w:val="24"/>
        </w:rPr>
      </w:pPr>
      <w:r>
        <w:rPr>
          <w:b/>
          <w:sz w:val="24"/>
        </w:rPr>
        <w:t xml:space="preserve">Основными направлениями и целями оценочной деятельности </w:t>
      </w:r>
      <w:r>
        <w:rPr>
          <w:sz w:val="24"/>
        </w:rPr>
        <w:t>в образовательной организации являются:</w:t>
      </w:r>
    </w:p>
    <w:p w14:paraId="69299242">
      <w:pPr>
        <w:pStyle w:val="32"/>
        <w:numPr>
          <w:ilvl w:val="0"/>
          <w:numId w:val="7"/>
        </w:numPr>
        <w:tabs>
          <w:tab w:val="left" w:pos="1057"/>
        </w:tabs>
        <w:spacing w:line="276" w:lineRule="auto"/>
        <w:ind w:right="558" w:firstLine="283"/>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5186B717">
      <w:pPr>
        <w:pStyle w:val="32"/>
        <w:numPr>
          <w:ilvl w:val="0"/>
          <w:numId w:val="7"/>
        </w:numPr>
        <w:tabs>
          <w:tab w:val="left" w:pos="1086"/>
        </w:tabs>
        <w:spacing w:line="280" w:lineRule="auto"/>
        <w:ind w:right="569" w:firstLine="283"/>
        <w:rPr>
          <w:sz w:val="24"/>
        </w:rPr>
      </w:pPr>
      <w:r>
        <w:rPr>
          <w:sz w:val="24"/>
        </w:rPr>
        <w:t xml:space="preserve">оценка результатов деятельности педагогических кадров как основа аттестационных </w:t>
      </w:r>
      <w:r>
        <w:rPr>
          <w:spacing w:val="-2"/>
          <w:sz w:val="24"/>
        </w:rPr>
        <w:t>процедур;</w:t>
      </w:r>
    </w:p>
    <w:p w14:paraId="41D783E6">
      <w:pPr>
        <w:pStyle w:val="32"/>
        <w:numPr>
          <w:ilvl w:val="0"/>
          <w:numId w:val="7"/>
        </w:numPr>
        <w:tabs>
          <w:tab w:val="left" w:pos="1245"/>
        </w:tabs>
        <w:spacing w:line="276" w:lineRule="auto"/>
        <w:ind w:right="567" w:firstLine="283"/>
        <w:rPr>
          <w:sz w:val="24"/>
        </w:rPr>
      </w:pPr>
      <w:r>
        <w:rPr>
          <w:sz w:val="24"/>
        </w:rPr>
        <w:t>оценка результатов деятельности образовательной организации как основа аккредитационных процедур.</w:t>
      </w:r>
    </w:p>
    <w:p w14:paraId="6234A96D">
      <w:pPr>
        <w:pStyle w:val="17"/>
        <w:spacing w:line="276" w:lineRule="auto"/>
        <w:ind w:right="567"/>
      </w:pPr>
      <w:r>
        <w:rPr>
          <w:b/>
        </w:rPr>
        <w:t>Основным</w:t>
      </w:r>
      <w:r>
        <w:rPr>
          <w:b/>
          <w:spacing w:val="-15"/>
        </w:rPr>
        <w:t xml:space="preserve"> </w:t>
      </w:r>
      <w:r>
        <w:rPr>
          <w:b/>
        </w:rPr>
        <w:t>объектом</w:t>
      </w:r>
      <w:r>
        <w:rPr>
          <w:b/>
          <w:spacing w:val="-15"/>
        </w:rPr>
        <w:t xml:space="preserve"> </w:t>
      </w:r>
      <w:r>
        <w:rPr>
          <w:b/>
        </w:rPr>
        <w:t>системы</w:t>
      </w:r>
      <w:r>
        <w:rPr>
          <w:b/>
          <w:spacing w:val="-15"/>
        </w:rPr>
        <w:t xml:space="preserve"> </w:t>
      </w:r>
      <w:r>
        <w:rPr>
          <w:b/>
        </w:rPr>
        <w:t>оценки</w:t>
      </w:r>
      <w:r>
        <w:t>,</w:t>
      </w:r>
      <w:r>
        <w:rPr>
          <w:spacing w:val="-15"/>
        </w:rPr>
        <w:t xml:space="preserve"> </w:t>
      </w:r>
      <w:r>
        <w:t>ее</w:t>
      </w:r>
      <w:r>
        <w:rPr>
          <w:spacing w:val="-15"/>
        </w:rPr>
        <w:t xml:space="preserve"> </w:t>
      </w:r>
      <w:r>
        <w:t>содержательной</w:t>
      </w:r>
      <w:r>
        <w:rPr>
          <w:spacing w:val="-15"/>
        </w:rPr>
        <w:t xml:space="preserve"> </w:t>
      </w:r>
      <w:r>
        <w:t>и</w:t>
      </w:r>
      <w:r>
        <w:rPr>
          <w:spacing w:val="-15"/>
        </w:rPr>
        <w:t xml:space="preserve"> </w:t>
      </w:r>
      <w:r>
        <w:t>критериальной</w:t>
      </w:r>
      <w:r>
        <w:rPr>
          <w:spacing w:val="-15"/>
        </w:rPr>
        <w:t xml:space="preserve"> </w:t>
      </w:r>
      <w:r>
        <w:t>базой</w:t>
      </w:r>
      <w:r>
        <w:rPr>
          <w:spacing w:val="-15"/>
        </w:rPr>
        <w:t xml:space="preserve"> </w:t>
      </w:r>
      <w:r>
        <w:t>выступают требования</w:t>
      </w:r>
      <w:r>
        <w:rPr>
          <w:spacing w:val="52"/>
        </w:rPr>
        <w:t xml:space="preserve">  </w:t>
      </w:r>
      <w:r>
        <w:t>ФГОС,</w:t>
      </w:r>
      <w:r>
        <w:rPr>
          <w:spacing w:val="57"/>
        </w:rPr>
        <w:t xml:space="preserve">  </w:t>
      </w:r>
      <w:r>
        <w:t>которые</w:t>
      </w:r>
      <w:r>
        <w:rPr>
          <w:spacing w:val="52"/>
        </w:rPr>
        <w:t xml:space="preserve">  </w:t>
      </w:r>
      <w:r>
        <w:t>конкретизируются</w:t>
      </w:r>
      <w:r>
        <w:rPr>
          <w:spacing w:val="58"/>
        </w:rPr>
        <w:t xml:space="preserve">  </w:t>
      </w:r>
      <w:r>
        <w:t>в</w:t>
      </w:r>
      <w:r>
        <w:rPr>
          <w:spacing w:val="53"/>
        </w:rPr>
        <w:t xml:space="preserve">  </w:t>
      </w:r>
      <w:r>
        <w:t>планируемых</w:t>
      </w:r>
      <w:r>
        <w:rPr>
          <w:spacing w:val="55"/>
        </w:rPr>
        <w:t xml:space="preserve">  </w:t>
      </w:r>
      <w:r>
        <w:t>результатах</w:t>
      </w:r>
      <w:r>
        <w:rPr>
          <w:spacing w:val="54"/>
        </w:rPr>
        <w:t xml:space="preserve">  </w:t>
      </w:r>
      <w:r>
        <w:rPr>
          <w:spacing w:val="-2"/>
        </w:rPr>
        <w:t>освоения</w:t>
      </w:r>
    </w:p>
    <w:p w14:paraId="0167FEF8">
      <w:pPr>
        <w:pStyle w:val="17"/>
        <w:spacing w:before="72"/>
        <w:ind w:firstLine="0"/>
        <w:jc w:val="left"/>
      </w:pPr>
      <w:r>
        <w:t>обучающимися</w:t>
      </w:r>
      <w:r>
        <w:rPr>
          <w:spacing w:val="-11"/>
        </w:rPr>
        <w:t xml:space="preserve"> </w:t>
      </w:r>
      <w:r>
        <w:t>основной</w:t>
      </w:r>
      <w:r>
        <w:rPr>
          <w:spacing w:val="-8"/>
        </w:rPr>
        <w:t xml:space="preserve"> </w:t>
      </w:r>
      <w:r>
        <w:t>образовательной</w:t>
      </w:r>
      <w:r>
        <w:rPr>
          <w:spacing w:val="-3"/>
        </w:rPr>
        <w:t xml:space="preserve"> </w:t>
      </w:r>
      <w:r>
        <w:t>программы</w:t>
      </w:r>
      <w:r>
        <w:rPr>
          <w:spacing w:val="-6"/>
        </w:rPr>
        <w:t xml:space="preserve"> </w:t>
      </w:r>
      <w:r>
        <w:t>образовательной</w:t>
      </w:r>
      <w:r>
        <w:rPr>
          <w:spacing w:val="-12"/>
        </w:rPr>
        <w:t xml:space="preserve"> </w:t>
      </w:r>
      <w:r>
        <w:rPr>
          <w:spacing w:val="-2"/>
        </w:rPr>
        <w:t>организации.</w:t>
      </w:r>
    </w:p>
    <w:p w14:paraId="0891401C">
      <w:pPr>
        <w:pStyle w:val="17"/>
        <w:spacing w:before="45"/>
        <w:ind w:left="852" w:firstLine="0"/>
        <w:jc w:val="left"/>
      </w:pPr>
      <w:r>
        <w:t>Система</w:t>
      </w:r>
      <w:r>
        <w:rPr>
          <w:spacing w:val="-14"/>
        </w:rPr>
        <w:t xml:space="preserve"> </w:t>
      </w:r>
      <w:r>
        <w:t>оценки</w:t>
      </w:r>
      <w:r>
        <w:rPr>
          <w:spacing w:val="-10"/>
        </w:rPr>
        <w:t xml:space="preserve"> </w:t>
      </w:r>
      <w:r>
        <w:t>включает</w:t>
      </w:r>
      <w:r>
        <w:rPr>
          <w:spacing w:val="-5"/>
        </w:rPr>
        <w:t xml:space="preserve"> </w:t>
      </w:r>
      <w:r>
        <w:t>процедуры</w:t>
      </w:r>
      <w:r>
        <w:rPr>
          <w:spacing w:val="-4"/>
        </w:rPr>
        <w:t xml:space="preserve"> </w:t>
      </w:r>
      <w:r>
        <w:t>внутренней</w:t>
      </w:r>
      <w:r>
        <w:rPr>
          <w:spacing w:val="-5"/>
        </w:rPr>
        <w:t xml:space="preserve"> </w:t>
      </w:r>
      <w:r>
        <w:t>и</w:t>
      </w:r>
      <w:r>
        <w:rPr>
          <w:spacing w:val="-6"/>
        </w:rPr>
        <w:t xml:space="preserve"> </w:t>
      </w:r>
      <w:r>
        <w:t>внешней</w:t>
      </w:r>
      <w:r>
        <w:rPr>
          <w:spacing w:val="-9"/>
        </w:rPr>
        <w:t xml:space="preserve"> </w:t>
      </w:r>
      <w:r>
        <w:rPr>
          <w:spacing w:val="-2"/>
        </w:rPr>
        <w:t>оценки.</w:t>
      </w:r>
    </w:p>
    <w:p w14:paraId="1C2F727D">
      <w:pPr>
        <w:spacing w:before="37"/>
        <w:ind w:left="852"/>
        <w:rPr>
          <w:sz w:val="24"/>
        </w:rPr>
      </w:pPr>
      <w:r>
        <w:rPr>
          <w:b/>
          <w:sz w:val="24"/>
        </w:rPr>
        <w:t>Внутренняя</w:t>
      </w:r>
      <w:r>
        <w:rPr>
          <w:b/>
          <w:spacing w:val="-5"/>
          <w:sz w:val="24"/>
        </w:rPr>
        <w:t xml:space="preserve"> </w:t>
      </w:r>
      <w:r>
        <w:rPr>
          <w:b/>
          <w:sz w:val="24"/>
        </w:rPr>
        <w:t>оценка</w:t>
      </w:r>
      <w:r>
        <w:rPr>
          <w:b/>
          <w:spacing w:val="-9"/>
          <w:sz w:val="24"/>
        </w:rPr>
        <w:t xml:space="preserve"> </w:t>
      </w:r>
      <w:r>
        <w:rPr>
          <w:spacing w:val="-2"/>
          <w:sz w:val="24"/>
        </w:rPr>
        <w:t>включает:</w:t>
      </w:r>
    </w:p>
    <w:p w14:paraId="04B8CC71">
      <w:pPr>
        <w:pStyle w:val="32"/>
        <w:numPr>
          <w:ilvl w:val="0"/>
          <w:numId w:val="7"/>
        </w:numPr>
        <w:tabs>
          <w:tab w:val="left" w:pos="990"/>
        </w:tabs>
        <w:spacing w:before="41"/>
        <w:ind w:left="990" w:hanging="138"/>
        <w:jc w:val="left"/>
        <w:rPr>
          <w:sz w:val="24"/>
        </w:rPr>
      </w:pPr>
      <w:r>
        <w:rPr>
          <w:sz w:val="24"/>
        </w:rPr>
        <w:t>стартовую</w:t>
      </w:r>
      <w:r>
        <w:rPr>
          <w:spacing w:val="-9"/>
          <w:sz w:val="24"/>
        </w:rPr>
        <w:t xml:space="preserve"> </w:t>
      </w:r>
      <w:r>
        <w:rPr>
          <w:spacing w:val="-2"/>
          <w:sz w:val="24"/>
        </w:rPr>
        <w:t>диагностику,</w:t>
      </w:r>
    </w:p>
    <w:p w14:paraId="53D08FF6">
      <w:pPr>
        <w:pStyle w:val="32"/>
        <w:numPr>
          <w:ilvl w:val="0"/>
          <w:numId w:val="7"/>
        </w:numPr>
        <w:tabs>
          <w:tab w:val="left" w:pos="990"/>
        </w:tabs>
        <w:spacing w:before="40"/>
        <w:ind w:left="990" w:hanging="138"/>
        <w:jc w:val="left"/>
        <w:rPr>
          <w:sz w:val="24"/>
        </w:rPr>
      </w:pPr>
      <w:r>
        <w:rPr>
          <w:sz w:val="24"/>
        </w:rPr>
        <w:t>текущую</w:t>
      </w:r>
      <w:r>
        <w:rPr>
          <w:spacing w:val="-8"/>
          <w:sz w:val="24"/>
        </w:rPr>
        <w:t xml:space="preserve"> </w:t>
      </w:r>
      <w:r>
        <w:rPr>
          <w:sz w:val="24"/>
        </w:rPr>
        <w:t>и</w:t>
      </w:r>
      <w:r>
        <w:rPr>
          <w:spacing w:val="-6"/>
          <w:sz w:val="24"/>
        </w:rPr>
        <w:t xml:space="preserve"> </w:t>
      </w:r>
      <w:r>
        <w:rPr>
          <w:sz w:val="24"/>
        </w:rPr>
        <w:t>тематическую</w:t>
      </w:r>
      <w:r>
        <w:rPr>
          <w:spacing w:val="-7"/>
          <w:sz w:val="24"/>
        </w:rPr>
        <w:t xml:space="preserve"> </w:t>
      </w:r>
      <w:r>
        <w:rPr>
          <w:spacing w:val="-2"/>
          <w:sz w:val="24"/>
        </w:rPr>
        <w:t>оценку,</w:t>
      </w:r>
    </w:p>
    <w:p w14:paraId="04F198A7">
      <w:pPr>
        <w:pStyle w:val="32"/>
        <w:numPr>
          <w:ilvl w:val="0"/>
          <w:numId w:val="7"/>
        </w:numPr>
        <w:tabs>
          <w:tab w:val="left" w:pos="990"/>
        </w:tabs>
        <w:spacing w:before="41"/>
        <w:ind w:left="990" w:hanging="138"/>
        <w:jc w:val="left"/>
        <w:rPr>
          <w:sz w:val="24"/>
        </w:rPr>
      </w:pPr>
      <w:r>
        <w:rPr>
          <w:spacing w:val="-2"/>
          <w:sz w:val="24"/>
        </w:rPr>
        <w:t>портфолио,</w:t>
      </w:r>
    </w:p>
    <w:p w14:paraId="781716C9">
      <w:pPr>
        <w:pStyle w:val="32"/>
        <w:numPr>
          <w:ilvl w:val="0"/>
          <w:numId w:val="7"/>
        </w:numPr>
        <w:tabs>
          <w:tab w:val="left" w:pos="990"/>
        </w:tabs>
        <w:spacing w:before="41"/>
        <w:ind w:left="990" w:hanging="138"/>
        <w:jc w:val="left"/>
        <w:rPr>
          <w:sz w:val="24"/>
        </w:rPr>
      </w:pPr>
      <w:r>
        <w:rPr>
          <w:sz w:val="24"/>
        </w:rPr>
        <w:t>внутришкольный</w:t>
      </w:r>
      <w:r>
        <w:rPr>
          <w:spacing w:val="-15"/>
          <w:sz w:val="24"/>
        </w:rPr>
        <w:t xml:space="preserve"> </w:t>
      </w:r>
      <w:r>
        <w:rPr>
          <w:sz w:val="24"/>
        </w:rPr>
        <w:t>мониторинг</w:t>
      </w:r>
      <w:r>
        <w:rPr>
          <w:spacing w:val="-15"/>
          <w:sz w:val="24"/>
        </w:rPr>
        <w:t xml:space="preserve"> </w:t>
      </w:r>
      <w:r>
        <w:rPr>
          <w:sz w:val="24"/>
        </w:rPr>
        <w:t>образовательных</w:t>
      </w:r>
      <w:r>
        <w:rPr>
          <w:spacing w:val="-15"/>
          <w:sz w:val="24"/>
        </w:rPr>
        <w:t xml:space="preserve"> </w:t>
      </w:r>
      <w:r>
        <w:rPr>
          <w:spacing w:val="-2"/>
          <w:sz w:val="24"/>
        </w:rPr>
        <w:t>достижений,</w:t>
      </w:r>
    </w:p>
    <w:p w14:paraId="01D82A3C">
      <w:pPr>
        <w:pStyle w:val="32"/>
        <w:numPr>
          <w:ilvl w:val="0"/>
          <w:numId w:val="7"/>
        </w:numPr>
        <w:tabs>
          <w:tab w:val="left" w:pos="990"/>
        </w:tabs>
        <w:spacing w:before="46" w:line="276" w:lineRule="auto"/>
        <w:ind w:left="852" w:right="4413" w:firstLine="0"/>
        <w:jc w:val="left"/>
        <w:rPr>
          <w:sz w:val="24"/>
        </w:rPr>
      </w:pPr>
      <w:r>
        <w:rPr>
          <w:sz w:val="24"/>
        </w:rPr>
        <w:t>промежуточную</w:t>
      </w:r>
      <w:r>
        <w:rPr>
          <w:spacing w:val="-15"/>
          <w:sz w:val="24"/>
        </w:rPr>
        <w:t xml:space="preserve"> </w:t>
      </w:r>
      <w:r>
        <w:rPr>
          <w:sz w:val="24"/>
        </w:rPr>
        <w:t>и</w:t>
      </w:r>
      <w:r>
        <w:rPr>
          <w:spacing w:val="-15"/>
          <w:sz w:val="24"/>
        </w:rPr>
        <w:t xml:space="preserve"> </w:t>
      </w:r>
      <w:r>
        <w:rPr>
          <w:sz w:val="24"/>
        </w:rPr>
        <w:t>итоговую</w:t>
      </w:r>
      <w:r>
        <w:rPr>
          <w:spacing w:val="-15"/>
          <w:sz w:val="24"/>
        </w:rPr>
        <w:t xml:space="preserve"> </w:t>
      </w:r>
      <w:r>
        <w:rPr>
          <w:sz w:val="24"/>
        </w:rPr>
        <w:t>аттестацию</w:t>
      </w:r>
      <w:r>
        <w:rPr>
          <w:spacing w:val="-15"/>
          <w:sz w:val="24"/>
        </w:rPr>
        <w:t xml:space="preserve"> </w:t>
      </w:r>
      <w:r>
        <w:rPr>
          <w:sz w:val="24"/>
        </w:rPr>
        <w:t xml:space="preserve">обучающихся. К </w:t>
      </w:r>
      <w:r>
        <w:rPr>
          <w:b/>
          <w:sz w:val="24"/>
        </w:rPr>
        <w:t xml:space="preserve">внешним процедурам </w:t>
      </w:r>
      <w:r>
        <w:rPr>
          <w:sz w:val="24"/>
        </w:rPr>
        <w:t>относятся:</w:t>
      </w:r>
    </w:p>
    <w:p w14:paraId="0D7C3CB9">
      <w:pPr>
        <w:pStyle w:val="32"/>
        <w:numPr>
          <w:ilvl w:val="0"/>
          <w:numId w:val="7"/>
        </w:numPr>
        <w:tabs>
          <w:tab w:val="left" w:pos="990"/>
        </w:tabs>
        <w:spacing w:before="4"/>
        <w:ind w:left="990" w:hanging="138"/>
        <w:jc w:val="left"/>
        <w:rPr>
          <w:sz w:val="24"/>
        </w:rPr>
      </w:pPr>
      <w:r>
        <w:rPr>
          <w:sz w:val="24"/>
        </w:rPr>
        <w:t>государственная</w:t>
      </w:r>
      <w:r>
        <w:rPr>
          <w:spacing w:val="-7"/>
          <w:sz w:val="24"/>
        </w:rPr>
        <w:t xml:space="preserve"> </w:t>
      </w:r>
      <w:r>
        <w:rPr>
          <w:sz w:val="24"/>
        </w:rPr>
        <w:t>итоговая</w:t>
      </w:r>
      <w:r>
        <w:rPr>
          <w:spacing w:val="-11"/>
          <w:sz w:val="24"/>
        </w:rPr>
        <w:t xml:space="preserve"> </w:t>
      </w:r>
      <w:r>
        <w:rPr>
          <w:spacing w:val="-2"/>
          <w:sz w:val="24"/>
        </w:rPr>
        <w:t>аттестация</w:t>
      </w:r>
    </w:p>
    <w:p w14:paraId="60828DA1">
      <w:pPr>
        <w:pStyle w:val="32"/>
        <w:numPr>
          <w:ilvl w:val="0"/>
          <w:numId w:val="7"/>
        </w:numPr>
        <w:tabs>
          <w:tab w:val="left" w:pos="990"/>
        </w:tabs>
        <w:spacing w:before="36"/>
        <w:ind w:left="990" w:hanging="138"/>
        <w:jc w:val="left"/>
        <w:rPr>
          <w:sz w:val="24"/>
        </w:rPr>
      </w:pPr>
      <w:r>
        <w:rPr>
          <w:sz w:val="24"/>
        </w:rPr>
        <w:t>независимая</w:t>
      </w:r>
      <w:r>
        <w:rPr>
          <w:spacing w:val="-11"/>
          <w:sz w:val="24"/>
        </w:rPr>
        <w:t xml:space="preserve"> </w:t>
      </w:r>
      <w:r>
        <w:rPr>
          <w:sz w:val="24"/>
        </w:rPr>
        <w:t>оценка</w:t>
      </w:r>
      <w:r>
        <w:rPr>
          <w:spacing w:val="-7"/>
          <w:sz w:val="24"/>
        </w:rPr>
        <w:t xml:space="preserve"> </w:t>
      </w:r>
      <w:r>
        <w:rPr>
          <w:sz w:val="24"/>
        </w:rPr>
        <w:t>качества</w:t>
      </w:r>
      <w:r>
        <w:rPr>
          <w:spacing w:val="-7"/>
          <w:sz w:val="24"/>
        </w:rPr>
        <w:t xml:space="preserve"> </w:t>
      </w:r>
      <w:r>
        <w:rPr>
          <w:sz w:val="24"/>
        </w:rPr>
        <w:t>образования</w:t>
      </w:r>
      <w:r>
        <w:rPr>
          <w:spacing w:val="-9"/>
          <w:sz w:val="24"/>
        </w:rPr>
        <w:t xml:space="preserve"> </w:t>
      </w:r>
      <w:r>
        <w:rPr>
          <w:spacing w:val="-2"/>
          <w:sz w:val="24"/>
        </w:rPr>
        <w:t>обучающихся</w:t>
      </w:r>
    </w:p>
    <w:p w14:paraId="6C29B0E7">
      <w:pPr>
        <w:pStyle w:val="32"/>
        <w:numPr>
          <w:ilvl w:val="0"/>
          <w:numId w:val="7"/>
        </w:numPr>
        <w:tabs>
          <w:tab w:val="left" w:pos="990"/>
        </w:tabs>
        <w:spacing w:before="41"/>
        <w:ind w:left="990" w:hanging="138"/>
        <w:jc w:val="left"/>
        <w:rPr>
          <w:sz w:val="24"/>
        </w:rPr>
      </w:pPr>
      <w:r>
        <w:rPr>
          <w:sz w:val="24"/>
        </w:rPr>
        <w:t>мониторинговые</w:t>
      </w:r>
      <w:r>
        <w:rPr>
          <w:spacing w:val="-16"/>
          <w:sz w:val="24"/>
        </w:rPr>
        <w:t xml:space="preserve"> </w:t>
      </w:r>
      <w:r>
        <w:rPr>
          <w:sz w:val="24"/>
        </w:rPr>
        <w:t>исследования</w:t>
      </w:r>
      <w:r>
        <w:rPr>
          <w:spacing w:val="20"/>
          <w:sz w:val="24"/>
        </w:rPr>
        <w:t xml:space="preserve"> </w:t>
      </w:r>
      <w:r>
        <w:rPr>
          <w:sz w:val="24"/>
        </w:rPr>
        <w:t>муниципального,</w:t>
      </w:r>
      <w:r>
        <w:rPr>
          <w:spacing w:val="-6"/>
          <w:sz w:val="24"/>
        </w:rPr>
        <w:t xml:space="preserve"> </w:t>
      </w:r>
      <w:r>
        <w:rPr>
          <w:sz w:val="24"/>
        </w:rPr>
        <w:t>регионального</w:t>
      </w:r>
      <w:r>
        <w:rPr>
          <w:spacing w:val="-10"/>
          <w:sz w:val="24"/>
        </w:rPr>
        <w:t xml:space="preserve"> </w:t>
      </w:r>
      <w:r>
        <w:rPr>
          <w:sz w:val="24"/>
        </w:rPr>
        <w:t>и</w:t>
      </w:r>
      <w:r>
        <w:rPr>
          <w:spacing w:val="-14"/>
          <w:sz w:val="24"/>
        </w:rPr>
        <w:t xml:space="preserve"> </w:t>
      </w:r>
      <w:r>
        <w:rPr>
          <w:sz w:val="24"/>
        </w:rPr>
        <w:t>федерального</w:t>
      </w:r>
      <w:r>
        <w:rPr>
          <w:spacing w:val="-5"/>
          <w:sz w:val="24"/>
        </w:rPr>
        <w:t xml:space="preserve"> </w:t>
      </w:r>
      <w:r>
        <w:rPr>
          <w:spacing w:val="-2"/>
          <w:sz w:val="24"/>
        </w:rPr>
        <w:t>уровней.</w:t>
      </w:r>
    </w:p>
    <w:p w14:paraId="7A440E24">
      <w:pPr>
        <w:pStyle w:val="17"/>
        <w:spacing w:before="41" w:line="276" w:lineRule="auto"/>
        <w:ind w:right="564"/>
      </w:pPr>
      <w:r>
        <w:t xml:space="preserve">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rPr>
        <w:t>достижений.</w:t>
      </w:r>
    </w:p>
    <w:p w14:paraId="455E75FE">
      <w:pPr>
        <w:pStyle w:val="17"/>
        <w:spacing w:line="276" w:lineRule="auto"/>
        <w:ind w:right="557"/>
      </w:pPr>
      <w:r>
        <w:rPr>
          <w:b/>
        </w:rPr>
        <w:t xml:space="preserve">Системно-деятельностный подход </w:t>
      </w:r>
      <w:r>
        <w:t>к оценке образовательных достижений проявляется в оценке</w:t>
      </w:r>
      <w:r>
        <w:rPr>
          <w:spacing w:val="-8"/>
        </w:rPr>
        <w:t xml:space="preserve"> </w:t>
      </w:r>
      <w:r>
        <w:t>способности</w:t>
      </w:r>
      <w:r>
        <w:rPr>
          <w:spacing w:val="-10"/>
        </w:rPr>
        <w:t xml:space="preserve"> </w:t>
      </w:r>
      <w:r>
        <w:t>учащихся</w:t>
      </w:r>
      <w:r>
        <w:rPr>
          <w:spacing w:val="-7"/>
        </w:rPr>
        <w:t xml:space="preserve"> </w:t>
      </w:r>
      <w:r>
        <w:t>к</w:t>
      </w:r>
      <w:r>
        <w:rPr>
          <w:spacing w:val="-8"/>
        </w:rPr>
        <w:t xml:space="preserve"> </w:t>
      </w:r>
      <w:r>
        <w:t>решению</w:t>
      </w:r>
      <w:r>
        <w:rPr>
          <w:spacing w:val="-9"/>
        </w:rPr>
        <w:t xml:space="preserve"> </w:t>
      </w:r>
      <w:r>
        <w:t>учебно-познавательных</w:t>
      </w:r>
      <w:r>
        <w:rPr>
          <w:spacing w:val="-12"/>
        </w:rPr>
        <w:t xml:space="preserve"> </w:t>
      </w:r>
      <w:r>
        <w:t>и</w:t>
      </w:r>
      <w:r>
        <w:rPr>
          <w:spacing w:val="-11"/>
        </w:rPr>
        <w:t xml:space="preserve"> </w:t>
      </w:r>
      <w:r>
        <w:t>учебно-практических</w:t>
      </w:r>
      <w:r>
        <w:rPr>
          <w:spacing w:val="21"/>
        </w:rPr>
        <w:t xml:space="preserve"> </w:t>
      </w:r>
      <w:r>
        <w:t>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и в терминах, обозначающих компетенции функциональной грамотности учащихся.</w:t>
      </w:r>
    </w:p>
    <w:p w14:paraId="7A9891D4">
      <w:pPr>
        <w:pStyle w:val="17"/>
        <w:spacing w:line="278" w:lineRule="auto"/>
        <w:ind w:right="567"/>
      </w:pPr>
      <w:r>
        <w:rPr>
          <w:b/>
        </w:rPr>
        <w:t xml:space="preserve">Уровневый подход </w:t>
      </w:r>
      <w:r>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14:paraId="2FA7CCF5">
      <w:pPr>
        <w:pStyle w:val="17"/>
        <w:tabs>
          <w:tab w:val="left" w:pos="2233"/>
          <w:tab w:val="left" w:pos="3183"/>
          <w:tab w:val="left" w:pos="4620"/>
          <w:tab w:val="left" w:pos="5042"/>
          <w:tab w:val="left" w:pos="5690"/>
          <w:tab w:val="left" w:pos="6908"/>
          <w:tab w:val="left" w:pos="8222"/>
          <w:tab w:val="left" w:pos="9277"/>
        </w:tabs>
        <w:spacing w:line="276" w:lineRule="auto"/>
        <w:ind w:right="562"/>
        <w:jc w:val="left"/>
      </w:pPr>
      <w:r>
        <w:rPr>
          <w:spacing w:val="-2"/>
        </w:rPr>
        <w:t>Уровневый</w:t>
      </w:r>
      <w:r>
        <w:tab/>
      </w:r>
      <w:r>
        <w:rPr>
          <w:spacing w:val="-2"/>
        </w:rPr>
        <w:t>подход</w:t>
      </w:r>
      <w:r>
        <w:tab/>
      </w:r>
      <w:r>
        <w:rPr>
          <w:spacing w:val="-2"/>
        </w:rPr>
        <w:t>реализуется</w:t>
      </w:r>
      <w:r>
        <w:tab/>
      </w:r>
      <w:r>
        <w:rPr>
          <w:spacing w:val="-6"/>
        </w:rPr>
        <w:t>за</w:t>
      </w:r>
      <w:r>
        <w:tab/>
      </w:r>
      <w:r>
        <w:rPr>
          <w:spacing w:val="-4"/>
        </w:rPr>
        <w:t>счет</w:t>
      </w:r>
      <w:r>
        <w:tab/>
      </w:r>
      <w:r>
        <w:rPr>
          <w:spacing w:val="-2"/>
        </w:rPr>
        <w:t>фиксации</w:t>
      </w:r>
      <w:r>
        <w:tab/>
      </w:r>
      <w:r>
        <w:rPr>
          <w:spacing w:val="-2"/>
        </w:rPr>
        <w:t>различных</w:t>
      </w:r>
      <w:r>
        <w:tab/>
      </w:r>
      <w:r>
        <w:rPr>
          <w:spacing w:val="-2"/>
        </w:rPr>
        <w:t>уровней</w:t>
      </w:r>
      <w:r>
        <w:tab/>
      </w:r>
      <w:r>
        <w:rPr>
          <w:spacing w:val="-2"/>
        </w:rPr>
        <w:t xml:space="preserve">достижения </w:t>
      </w:r>
      <w:r>
        <w:t>обучающимися</w:t>
      </w:r>
      <w:r>
        <w:rPr>
          <w:spacing w:val="30"/>
        </w:rPr>
        <w:t xml:space="preserve"> </w:t>
      </w:r>
      <w:r>
        <w:t>планируемых результатов: базового</w:t>
      </w:r>
      <w:r>
        <w:rPr>
          <w:spacing w:val="30"/>
        </w:rPr>
        <w:t xml:space="preserve"> </w:t>
      </w:r>
      <w:r>
        <w:t>уровня</w:t>
      </w:r>
      <w:r>
        <w:rPr>
          <w:spacing w:val="30"/>
        </w:rPr>
        <w:t xml:space="preserve"> </w:t>
      </w:r>
      <w:r>
        <w:t>и уровней выше и ниже</w:t>
      </w:r>
      <w:r>
        <w:rPr>
          <w:spacing w:val="29"/>
        </w:rPr>
        <w:t xml:space="preserve"> </w:t>
      </w:r>
      <w:r>
        <w:t>базового. Достижение</w:t>
      </w:r>
      <w:r>
        <w:rPr>
          <w:spacing w:val="40"/>
        </w:rPr>
        <w:t xml:space="preserve"> </w:t>
      </w:r>
      <w:r>
        <w:t>базового</w:t>
      </w:r>
      <w:r>
        <w:rPr>
          <w:spacing w:val="40"/>
        </w:rPr>
        <w:t xml:space="preserve"> </w:t>
      </w:r>
      <w:r>
        <w:t>уровня</w:t>
      </w:r>
      <w:r>
        <w:rPr>
          <w:spacing w:val="40"/>
        </w:rPr>
        <w:t xml:space="preserve"> </w:t>
      </w:r>
      <w:r>
        <w:t>свидетельствует</w:t>
      </w:r>
      <w:r>
        <w:rPr>
          <w:spacing w:val="40"/>
        </w:rPr>
        <w:t xml:space="preserve"> </w:t>
      </w:r>
      <w:r>
        <w:t>о</w:t>
      </w:r>
      <w:r>
        <w:rPr>
          <w:spacing w:val="40"/>
        </w:rPr>
        <w:t xml:space="preserve"> </w:t>
      </w:r>
      <w:r>
        <w:t>способности</w:t>
      </w:r>
      <w:r>
        <w:rPr>
          <w:spacing w:val="40"/>
        </w:rPr>
        <w:t xml:space="preserve"> </w:t>
      </w:r>
      <w:r>
        <w:t>обучающихся</w:t>
      </w:r>
      <w:r>
        <w:rPr>
          <w:spacing w:val="40"/>
        </w:rPr>
        <w:t xml:space="preserve"> </w:t>
      </w:r>
      <w:r>
        <w:t>решать</w:t>
      </w:r>
      <w:r>
        <w:rPr>
          <w:spacing w:val="40"/>
        </w:rPr>
        <w:t xml:space="preserve"> </w:t>
      </w:r>
      <w:r>
        <w:t>типовые учебные</w:t>
      </w:r>
      <w:r>
        <w:rPr>
          <w:spacing w:val="38"/>
        </w:rPr>
        <w:t xml:space="preserve"> </w:t>
      </w:r>
      <w:r>
        <w:t>задачи,</w:t>
      </w:r>
      <w:r>
        <w:rPr>
          <w:spacing w:val="40"/>
        </w:rPr>
        <w:t xml:space="preserve"> </w:t>
      </w:r>
      <w:r>
        <w:t>целенаправленно</w:t>
      </w:r>
      <w:r>
        <w:rPr>
          <w:spacing w:val="39"/>
        </w:rPr>
        <w:t xml:space="preserve"> </w:t>
      </w:r>
      <w:r>
        <w:t>отрабатываемые</w:t>
      </w:r>
      <w:r>
        <w:rPr>
          <w:spacing w:val="38"/>
        </w:rPr>
        <w:t xml:space="preserve"> </w:t>
      </w:r>
      <w:r>
        <w:t>со</w:t>
      </w:r>
      <w:r>
        <w:rPr>
          <w:spacing w:val="40"/>
        </w:rPr>
        <w:t xml:space="preserve"> </w:t>
      </w:r>
      <w:r>
        <w:t>всеми</w:t>
      </w:r>
      <w:r>
        <w:rPr>
          <w:spacing w:val="31"/>
        </w:rPr>
        <w:t xml:space="preserve"> </w:t>
      </w:r>
      <w:r>
        <w:t>обучающимися</w:t>
      </w:r>
      <w:r>
        <w:rPr>
          <w:spacing w:val="39"/>
        </w:rPr>
        <w:t xml:space="preserve"> </w:t>
      </w:r>
      <w:r>
        <w:t>в</w:t>
      </w:r>
      <w:r>
        <w:rPr>
          <w:spacing w:val="40"/>
        </w:rPr>
        <w:t xml:space="preserve"> </w:t>
      </w:r>
      <w:r>
        <w:t>ходе</w:t>
      </w:r>
      <w:r>
        <w:rPr>
          <w:spacing w:val="38"/>
        </w:rPr>
        <w:t xml:space="preserve"> </w:t>
      </w:r>
      <w:r>
        <w:t>учебного процесса.</w:t>
      </w:r>
      <w:r>
        <w:rPr>
          <w:spacing w:val="40"/>
        </w:rPr>
        <w:t xml:space="preserve"> </w:t>
      </w:r>
      <w:r>
        <w:t>Овладение</w:t>
      </w:r>
      <w:r>
        <w:rPr>
          <w:spacing w:val="40"/>
        </w:rPr>
        <w:t xml:space="preserve"> </w:t>
      </w:r>
      <w:r>
        <w:t>базовым</w:t>
      </w:r>
      <w:r>
        <w:rPr>
          <w:spacing w:val="40"/>
        </w:rPr>
        <w:t xml:space="preserve"> </w:t>
      </w:r>
      <w:r>
        <w:t>уровнем</w:t>
      </w:r>
      <w:r>
        <w:rPr>
          <w:spacing w:val="40"/>
        </w:rPr>
        <w:t xml:space="preserve"> </w:t>
      </w:r>
      <w:r>
        <w:t>является</w:t>
      </w:r>
      <w:r>
        <w:rPr>
          <w:spacing w:val="40"/>
        </w:rPr>
        <w:t xml:space="preserve"> </w:t>
      </w:r>
      <w:r>
        <w:t>достаточным</w:t>
      </w:r>
      <w:r>
        <w:rPr>
          <w:spacing w:val="40"/>
        </w:rPr>
        <w:t xml:space="preserve"> </w:t>
      </w:r>
      <w:r>
        <w:t>для</w:t>
      </w:r>
      <w:r>
        <w:rPr>
          <w:spacing w:val="40"/>
        </w:rPr>
        <w:t xml:space="preserve"> </w:t>
      </w:r>
      <w:r>
        <w:t>продолжения</w:t>
      </w:r>
      <w:r>
        <w:rPr>
          <w:spacing w:val="40"/>
        </w:rPr>
        <w:t xml:space="preserve"> </w:t>
      </w:r>
      <w:r>
        <w:t>обучения</w:t>
      </w:r>
      <w:r>
        <w:rPr>
          <w:spacing w:val="40"/>
        </w:rPr>
        <w:t xml:space="preserve"> </w:t>
      </w:r>
      <w:r>
        <w:t>и усвоения последующего материала.</w:t>
      </w:r>
    </w:p>
    <w:p w14:paraId="4E26A04F">
      <w:pPr>
        <w:ind w:left="852"/>
        <w:rPr>
          <w:sz w:val="24"/>
        </w:rPr>
      </w:pPr>
      <w:r>
        <w:rPr>
          <w:b/>
          <w:sz w:val="24"/>
        </w:rPr>
        <w:t>Комплексный</w:t>
      </w:r>
      <w:r>
        <w:rPr>
          <w:b/>
          <w:spacing w:val="-7"/>
          <w:sz w:val="24"/>
        </w:rPr>
        <w:t xml:space="preserve"> </w:t>
      </w:r>
      <w:r>
        <w:rPr>
          <w:b/>
          <w:sz w:val="24"/>
        </w:rPr>
        <w:t>подход</w:t>
      </w:r>
      <w:r>
        <w:rPr>
          <w:b/>
          <w:spacing w:val="-8"/>
          <w:sz w:val="24"/>
        </w:rPr>
        <w:t xml:space="preserve"> </w:t>
      </w:r>
      <w:r>
        <w:rPr>
          <w:sz w:val="24"/>
        </w:rPr>
        <w:t>к</w:t>
      </w:r>
      <w:r>
        <w:rPr>
          <w:spacing w:val="-8"/>
          <w:sz w:val="24"/>
        </w:rPr>
        <w:t xml:space="preserve"> </w:t>
      </w:r>
      <w:r>
        <w:rPr>
          <w:sz w:val="24"/>
        </w:rPr>
        <w:t>оценке</w:t>
      </w:r>
      <w:r>
        <w:rPr>
          <w:spacing w:val="-11"/>
          <w:sz w:val="24"/>
        </w:rPr>
        <w:t xml:space="preserve"> </w:t>
      </w:r>
      <w:r>
        <w:rPr>
          <w:sz w:val="24"/>
        </w:rPr>
        <w:t>образовательных</w:t>
      </w:r>
      <w:r>
        <w:rPr>
          <w:spacing w:val="-10"/>
          <w:sz w:val="24"/>
        </w:rPr>
        <w:t xml:space="preserve"> </w:t>
      </w:r>
      <w:r>
        <w:rPr>
          <w:sz w:val="24"/>
        </w:rPr>
        <w:t>достижений</w:t>
      </w:r>
      <w:r>
        <w:rPr>
          <w:spacing w:val="-9"/>
          <w:sz w:val="24"/>
        </w:rPr>
        <w:t xml:space="preserve"> </w:t>
      </w:r>
      <w:r>
        <w:rPr>
          <w:sz w:val="24"/>
        </w:rPr>
        <w:t>реализуется</w:t>
      </w:r>
      <w:r>
        <w:rPr>
          <w:spacing w:val="-6"/>
          <w:sz w:val="24"/>
        </w:rPr>
        <w:t xml:space="preserve"> </w:t>
      </w:r>
      <w:r>
        <w:rPr>
          <w:sz w:val="24"/>
        </w:rPr>
        <w:t>с</w:t>
      </w:r>
      <w:r>
        <w:rPr>
          <w:spacing w:val="-8"/>
          <w:sz w:val="24"/>
        </w:rPr>
        <w:t xml:space="preserve"> </w:t>
      </w:r>
      <w:r>
        <w:rPr>
          <w:spacing w:val="-2"/>
          <w:sz w:val="24"/>
        </w:rPr>
        <w:t>помощью:</w:t>
      </w:r>
    </w:p>
    <w:p w14:paraId="18372C90">
      <w:pPr>
        <w:pStyle w:val="32"/>
        <w:numPr>
          <w:ilvl w:val="0"/>
          <w:numId w:val="7"/>
        </w:numPr>
        <w:tabs>
          <w:tab w:val="left" w:pos="990"/>
        </w:tabs>
        <w:spacing w:before="19"/>
        <w:ind w:left="990" w:hanging="138"/>
        <w:jc w:val="left"/>
        <w:rPr>
          <w:sz w:val="24"/>
        </w:rPr>
      </w:pPr>
      <w:r>
        <w:rPr>
          <w:sz w:val="24"/>
        </w:rPr>
        <w:t>оценки</w:t>
      </w:r>
      <w:r>
        <w:rPr>
          <w:spacing w:val="-7"/>
          <w:sz w:val="24"/>
        </w:rPr>
        <w:t xml:space="preserve"> </w:t>
      </w:r>
      <w:r>
        <w:rPr>
          <w:sz w:val="24"/>
        </w:rPr>
        <w:t>предметных</w:t>
      </w:r>
      <w:r>
        <w:rPr>
          <w:spacing w:val="-8"/>
          <w:sz w:val="24"/>
        </w:rPr>
        <w:t xml:space="preserve"> </w:t>
      </w:r>
      <w:r>
        <w:rPr>
          <w:sz w:val="24"/>
        </w:rPr>
        <w:t>и</w:t>
      </w:r>
      <w:r>
        <w:rPr>
          <w:spacing w:val="-9"/>
          <w:sz w:val="24"/>
        </w:rPr>
        <w:t xml:space="preserve"> </w:t>
      </w:r>
      <w:r>
        <w:rPr>
          <w:sz w:val="24"/>
        </w:rPr>
        <w:t>метапредметных</w:t>
      </w:r>
      <w:r>
        <w:rPr>
          <w:spacing w:val="-2"/>
          <w:sz w:val="24"/>
        </w:rPr>
        <w:t xml:space="preserve"> результатов;</w:t>
      </w:r>
    </w:p>
    <w:p w14:paraId="57EE264E">
      <w:pPr>
        <w:pStyle w:val="32"/>
        <w:numPr>
          <w:ilvl w:val="0"/>
          <w:numId w:val="7"/>
        </w:numPr>
        <w:tabs>
          <w:tab w:val="left" w:pos="1115"/>
        </w:tabs>
        <w:spacing w:before="36" w:line="276" w:lineRule="auto"/>
        <w:ind w:right="571" w:firstLine="283"/>
        <w:rPr>
          <w:sz w:val="24"/>
        </w:rPr>
      </w:pPr>
      <w:r>
        <w:rPr>
          <w:sz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 для итоговой оценки;</w:t>
      </w:r>
    </w:p>
    <w:p w14:paraId="35FD699E">
      <w:pPr>
        <w:pStyle w:val="32"/>
        <w:numPr>
          <w:ilvl w:val="0"/>
          <w:numId w:val="7"/>
        </w:numPr>
        <w:tabs>
          <w:tab w:val="left" w:pos="1023"/>
        </w:tabs>
        <w:spacing w:line="278" w:lineRule="auto"/>
        <w:ind w:right="563" w:firstLine="283"/>
        <w:rPr>
          <w:sz w:val="24"/>
        </w:rPr>
      </w:pPr>
      <w:r>
        <w:rPr>
          <w:sz w:val="24"/>
        </w:rPr>
        <w:t xml:space="preserve">использования контекстной информации (особенности обучающихся, условия в процессе обучения и др.) для интерпретации полученных результатов в целях управления качеством </w:t>
      </w:r>
      <w:r>
        <w:rPr>
          <w:spacing w:val="-2"/>
          <w:sz w:val="24"/>
        </w:rPr>
        <w:t>образования;</w:t>
      </w:r>
    </w:p>
    <w:p w14:paraId="4EBD76A5">
      <w:pPr>
        <w:pStyle w:val="32"/>
        <w:numPr>
          <w:ilvl w:val="0"/>
          <w:numId w:val="7"/>
        </w:numPr>
        <w:tabs>
          <w:tab w:val="left" w:pos="1014"/>
        </w:tabs>
        <w:spacing w:line="276" w:lineRule="auto"/>
        <w:ind w:right="557" w:firstLine="283"/>
        <w:rPr>
          <w:sz w:val="24"/>
        </w:rPr>
      </w:pPr>
      <w:r>
        <w:rPr>
          <w:sz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взаимооценки, наблюдения, испытаний</w:t>
      </w:r>
      <w:r>
        <w:rPr>
          <w:spacing w:val="-11"/>
          <w:sz w:val="24"/>
        </w:rPr>
        <w:t xml:space="preserve"> </w:t>
      </w:r>
      <w:r>
        <w:rPr>
          <w:sz w:val="24"/>
        </w:rPr>
        <w:t>(тестов),</w:t>
      </w:r>
      <w:r>
        <w:rPr>
          <w:spacing w:val="-9"/>
          <w:sz w:val="24"/>
        </w:rPr>
        <w:t xml:space="preserve"> </w:t>
      </w:r>
      <w:r>
        <w:rPr>
          <w:sz w:val="24"/>
        </w:rPr>
        <w:t>динамических</w:t>
      </w:r>
      <w:r>
        <w:rPr>
          <w:spacing w:val="-12"/>
          <w:sz w:val="24"/>
        </w:rPr>
        <w:t xml:space="preserve"> </w:t>
      </w:r>
      <w:r>
        <w:rPr>
          <w:sz w:val="24"/>
        </w:rPr>
        <w:t>показателей</w:t>
      </w:r>
      <w:r>
        <w:rPr>
          <w:spacing w:val="-6"/>
          <w:sz w:val="24"/>
        </w:rPr>
        <w:t xml:space="preserve"> </w:t>
      </w:r>
      <w:r>
        <w:rPr>
          <w:sz w:val="24"/>
        </w:rPr>
        <w:t>усвоения</w:t>
      </w:r>
      <w:r>
        <w:rPr>
          <w:spacing w:val="-7"/>
          <w:sz w:val="24"/>
        </w:rPr>
        <w:t xml:space="preserve"> </w:t>
      </w:r>
      <w:r>
        <w:rPr>
          <w:sz w:val="24"/>
        </w:rPr>
        <w:t>знаний</w:t>
      </w:r>
      <w:r>
        <w:rPr>
          <w:spacing w:val="-11"/>
          <w:sz w:val="24"/>
        </w:rPr>
        <w:t xml:space="preserve"> </w:t>
      </w:r>
      <w:r>
        <w:rPr>
          <w:sz w:val="24"/>
        </w:rPr>
        <w:t>и</w:t>
      </w:r>
      <w:r>
        <w:rPr>
          <w:spacing w:val="-6"/>
          <w:sz w:val="24"/>
        </w:rPr>
        <w:t xml:space="preserve"> </w:t>
      </w:r>
      <w:r>
        <w:rPr>
          <w:sz w:val="24"/>
        </w:rPr>
        <w:t>развитие</w:t>
      </w:r>
      <w:r>
        <w:rPr>
          <w:spacing w:val="-8"/>
          <w:sz w:val="24"/>
        </w:rPr>
        <w:t xml:space="preserve"> </w:t>
      </w:r>
      <w:r>
        <w:rPr>
          <w:sz w:val="24"/>
        </w:rPr>
        <w:t>умений,</w:t>
      </w:r>
      <w:r>
        <w:rPr>
          <w:spacing w:val="-5"/>
          <w:sz w:val="24"/>
        </w:rPr>
        <w:t xml:space="preserve"> </w:t>
      </w:r>
      <w:r>
        <w:rPr>
          <w:sz w:val="24"/>
        </w:rPr>
        <w:t>в том</w:t>
      </w:r>
      <w:r>
        <w:rPr>
          <w:spacing w:val="27"/>
          <w:sz w:val="24"/>
        </w:rPr>
        <w:t xml:space="preserve"> </w:t>
      </w:r>
      <w:r>
        <w:rPr>
          <w:sz w:val="24"/>
        </w:rPr>
        <w:t>числе формируемых с использованием цифровых технологий.</w:t>
      </w:r>
    </w:p>
    <w:p w14:paraId="64A0A600">
      <w:pPr>
        <w:pStyle w:val="2"/>
        <w:spacing w:before="5"/>
        <w:ind w:left="910"/>
      </w:pPr>
      <w:bookmarkStart w:id="6" w:name="Особенности_оценки_метапредметных_и_пред"/>
      <w:bookmarkEnd w:id="6"/>
      <w:r>
        <w:t>Особенности</w:t>
      </w:r>
      <w:r>
        <w:rPr>
          <w:spacing w:val="-8"/>
        </w:rPr>
        <w:t xml:space="preserve"> </w:t>
      </w:r>
      <w:r>
        <w:t>оценки</w:t>
      </w:r>
      <w:r>
        <w:rPr>
          <w:spacing w:val="-7"/>
        </w:rPr>
        <w:t xml:space="preserve"> </w:t>
      </w:r>
      <w:r>
        <w:t>метапредметных</w:t>
      </w:r>
      <w:r>
        <w:rPr>
          <w:spacing w:val="-11"/>
        </w:rPr>
        <w:t xml:space="preserve"> </w:t>
      </w:r>
      <w:r>
        <w:t>и</w:t>
      </w:r>
      <w:r>
        <w:rPr>
          <w:spacing w:val="-7"/>
        </w:rPr>
        <w:t xml:space="preserve"> </w:t>
      </w:r>
      <w:r>
        <w:t>предметных</w:t>
      </w:r>
      <w:r>
        <w:rPr>
          <w:spacing w:val="-12"/>
        </w:rPr>
        <w:t xml:space="preserve"> </w:t>
      </w:r>
      <w:r>
        <w:rPr>
          <w:spacing w:val="-2"/>
        </w:rPr>
        <w:t>результатов.</w:t>
      </w:r>
    </w:p>
    <w:p w14:paraId="300F5980">
      <w:pPr>
        <w:spacing w:before="32"/>
        <w:ind w:left="852"/>
        <w:jc w:val="both"/>
        <w:rPr>
          <w:i/>
          <w:sz w:val="24"/>
        </w:rPr>
      </w:pPr>
      <w:r>
        <w:rPr>
          <w:i/>
          <w:sz w:val="24"/>
        </w:rPr>
        <w:t>Особенности</w:t>
      </w:r>
      <w:r>
        <w:rPr>
          <w:i/>
          <w:spacing w:val="-8"/>
          <w:sz w:val="24"/>
        </w:rPr>
        <w:t xml:space="preserve"> </w:t>
      </w:r>
      <w:r>
        <w:rPr>
          <w:i/>
          <w:sz w:val="24"/>
        </w:rPr>
        <w:t>оценки</w:t>
      </w:r>
      <w:r>
        <w:rPr>
          <w:i/>
          <w:spacing w:val="-9"/>
          <w:sz w:val="24"/>
        </w:rPr>
        <w:t xml:space="preserve"> </w:t>
      </w:r>
      <w:r>
        <w:rPr>
          <w:i/>
          <w:sz w:val="24"/>
        </w:rPr>
        <w:t>метапредметных</w:t>
      </w:r>
      <w:r>
        <w:rPr>
          <w:i/>
          <w:spacing w:val="-7"/>
          <w:sz w:val="24"/>
        </w:rPr>
        <w:t xml:space="preserve"> </w:t>
      </w:r>
      <w:r>
        <w:rPr>
          <w:i/>
          <w:spacing w:val="-2"/>
          <w:sz w:val="24"/>
        </w:rPr>
        <w:t>результатов:</w:t>
      </w:r>
    </w:p>
    <w:p w14:paraId="6DAA01A5">
      <w:pPr>
        <w:pStyle w:val="17"/>
        <w:spacing w:before="41" w:line="276" w:lineRule="auto"/>
        <w:ind w:right="565"/>
      </w:pPr>
      <w:r>
        <w:t>Оценка метапредметных результатов представляет собой оценку достижения планируемых результатов</w:t>
      </w:r>
      <w:r>
        <w:rPr>
          <w:spacing w:val="-15"/>
        </w:rPr>
        <w:t xml:space="preserve"> </w:t>
      </w:r>
      <w:r>
        <w:t>освоения</w:t>
      </w:r>
      <w:r>
        <w:rPr>
          <w:spacing w:val="-15"/>
        </w:rPr>
        <w:t xml:space="preserve"> </w:t>
      </w:r>
      <w:r>
        <w:t>основной</w:t>
      </w:r>
      <w:r>
        <w:rPr>
          <w:spacing w:val="-15"/>
        </w:rPr>
        <w:t xml:space="preserve"> </w:t>
      </w:r>
      <w:r>
        <w:t>образовательной</w:t>
      </w:r>
      <w:r>
        <w:rPr>
          <w:spacing w:val="-15"/>
        </w:rPr>
        <w:t xml:space="preserve"> </w:t>
      </w:r>
      <w:r>
        <w:t>программы,</w:t>
      </w:r>
      <w:r>
        <w:rPr>
          <w:spacing w:val="-15"/>
        </w:rPr>
        <w:t xml:space="preserve"> </w:t>
      </w:r>
      <w:r>
        <w:t>которые</w:t>
      </w:r>
      <w:r>
        <w:rPr>
          <w:spacing w:val="-15"/>
        </w:rPr>
        <w:t xml:space="preserve"> </w:t>
      </w:r>
      <w:r>
        <w:t>представлены</w:t>
      </w:r>
      <w:r>
        <w:rPr>
          <w:spacing w:val="-15"/>
        </w:rPr>
        <w:t xml:space="preserve"> </w:t>
      </w:r>
      <w:r>
        <w:t>в</w:t>
      </w:r>
      <w:r>
        <w:rPr>
          <w:spacing w:val="-15"/>
        </w:rPr>
        <w:t xml:space="preserve"> </w:t>
      </w:r>
      <w:r>
        <w:t>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3BFC28A0">
      <w:pPr>
        <w:pStyle w:val="17"/>
        <w:spacing w:before="76" w:line="280" w:lineRule="auto"/>
        <w:ind w:right="575"/>
      </w:pPr>
      <w:r>
        <w:t>Формирование метапредметных результатов обеспечивается совокупностью всех учебных предметов и внеурочной деятельности.</w:t>
      </w:r>
    </w:p>
    <w:p w14:paraId="35075A83">
      <w:pPr>
        <w:pStyle w:val="17"/>
        <w:spacing w:line="269" w:lineRule="exact"/>
        <w:ind w:left="852" w:firstLine="0"/>
      </w:pPr>
      <w:r>
        <w:t>Основным</w:t>
      </w:r>
      <w:r>
        <w:rPr>
          <w:spacing w:val="-17"/>
        </w:rPr>
        <w:t xml:space="preserve"> </w:t>
      </w:r>
      <w:r>
        <w:t>объектом</w:t>
      </w:r>
      <w:r>
        <w:rPr>
          <w:spacing w:val="-8"/>
        </w:rPr>
        <w:t xml:space="preserve"> </w:t>
      </w:r>
      <w:r>
        <w:t>и</w:t>
      </w:r>
      <w:r>
        <w:rPr>
          <w:spacing w:val="-9"/>
        </w:rPr>
        <w:t xml:space="preserve"> </w:t>
      </w:r>
      <w:r>
        <w:t>предметом</w:t>
      </w:r>
      <w:r>
        <w:rPr>
          <w:spacing w:val="-10"/>
        </w:rPr>
        <w:t xml:space="preserve"> </w:t>
      </w:r>
      <w:r>
        <w:t>оценки</w:t>
      </w:r>
      <w:r>
        <w:rPr>
          <w:spacing w:val="-7"/>
        </w:rPr>
        <w:t xml:space="preserve"> </w:t>
      </w:r>
      <w:r>
        <w:t>метапредметных</w:t>
      </w:r>
      <w:r>
        <w:rPr>
          <w:spacing w:val="-7"/>
        </w:rPr>
        <w:t xml:space="preserve"> </w:t>
      </w:r>
      <w:r>
        <w:t>результатов</w:t>
      </w:r>
      <w:r>
        <w:rPr>
          <w:spacing w:val="-1"/>
        </w:rPr>
        <w:t xml:space="preserve"> </w:t>
      </w:r>
      <w:r>
        <w:t>является</w:t>
      </w:r>
      <w:r>
        <w:rPr>
          <w:spacing w:val="-9"/>
        </w:rPr>
        <w:t xml:space="preserve"> </w:t>
      </w:r>
      <w:r>
        <w:rPr>
          <w:spacing w:val="-2"/>
        </w:rPr>
        <w:t>овладение:</w:t>
      </w:r>
    </w:p>
    <w:p w14:paraId="2B387BA6">
      <w:pPr>
        <w:pStyle w:val="32"/>
        <w:numPr>
          <w:ilvl w:val="0"/>
          <w:numId w:val="7"/>
        </w:numPr>
        <w:tabs>
          <w:tab w:val="left" w:pos="1081"/>
        </w:tabs>
        <w:spacing w:before="32" w:line="278" w:lineRule="auto"/>
        <w:ind w:right="568" w:firstLine="283"/>
        <w:rPr>
          <w:sz w:val="24"/>
        </w:rPr>
      </w:pPr>
      <w:r>
        <w:rPr>
          <w:sz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14:paraId="36C8F22B">
      <w:pPr>
        <w:pStyle w:val="32"/>
        <w:numPr>
          <w:ilvl w:val="0"/>
          <w:numId w:val="7"/>
        </w:numPr>
        <w:tabs>
          <w:tab w:val="left" w:pos="1149"/>
        </w:tabs>
        <w:spacing w:line="276" w:lineRule="auto"/>
        <w:ind w:right="560" w:firstLine="283"/>
        <w:rPr>
          <w:sz w:val="24"/>
        </w:rPr>
      </w:pPr>
      <w:r>
        <w:rPr>
          <w:sz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723B9C69">
      <w:pPr>
        <w:pStyle w:val="32"/>
        <w:numPr>
          <w:ilvl w:val="0"/>
          <w:numId w:val="7"/>
        </w:numPr>
        <w:tabs>
          <w:tab w:val="left" w:pos="1134"/>
        </w:tabs>
        <w:spacing w:line="276" w:lineRule="auto"/>
        <w:ind w:right="550" w:firstLine="283"/>
        <w:rPr>
          <w:sz w:val="24"/>
        </w:rPr>
      </w:pPr>
      <w:r>
        <w:rPr>
          <w:sz w:val="24"/>
        </w:rPr>
        <w:t>универсальными учебными регулятивными действиями (способность принимать и сохранять</w:t>
      </w:r>
      <w:r>
        <w:rPr>
          <w:spacing w:val="-6"/>
          <w:sz w:val="24"/>
        </w:rPr>
        <w:t xml:space="preserve"> </w:t>
      </w:r>
      <w:r>
        <w:rPr>
          <w:sz w:val="24"/>
        </w:rPr>
        <w:t>учебную</w:t>
      </w:r>
      <w:r>
        <w:rPr>
          <w:spacing w:val="-10"/>
          <w:sz w:val="24"/>
        </w:rPr>
        <w:t xml:space="preserve"> </w:t>
      </w:r>
      <w:r>
        <w:rPr>
          <w:sz w:val="24"/>
        </w:rPr>
        <w:t>цель</w:t>
      </w:r>
      <w:r>
        <w:rPr>
          <w:spacing w:val="-7"/>
          <w:sz w:val="24"/>
        </w:rPr>
        <w:t xml:space="preserve"> </w:t>
      </w:r>
      <w:r>
        <w:rPr>
          <w:sz w:val="24"/>
        </w:rPr>
        <w:t>и</w:t>
      </w:r>
      <w:r>
        <w:rPr>
          <w:spacing w:val="-12"/>
          <w:sz w:val="24"/>
        </w:rPr>
        <w:t xml:space="preserve"> </w:t>
      </w:r>
      <w:r>
        <w:rPr>
          <w:sz w:val="24"/>
        </w:rPr>
        <w:t>задачу,</w:t>
      </w:r>
      <w:r>
        <w:rPr>
          <w:spacing w:val="-6"/>
          <w:sz w:val="24"/>
        </w:rPr>
        <w:t xml:space="preserve"> </w:t>
      </w:r>
      <w:r>
        <w:rPr>
          <w:sz w:val="24"/>
        </w:rPr>
        <w:t>планировать</w:t>
      </w:r>
      <w:r>
        <w:rPr>
          <w:spacing w:val="-12"/>
          <w:sz w:val="24"/>
        </w:rPr>
        <w:t xml:space="preserve"> </w:t>
      </w:r>
      <w:r>
        <w:rPr>
          <w:sz w:val="24"/>
        </w:rPr>
        <w:t>ее</w:t>
      </w:r>
      <w:r>
        <w:rPr>
          <w:spacing w:val="-9"/>
          <w:sz w:val="24"/>
        </w:rPr>
        <w:t xml:space="preserve"> </w:t>
      </w:r>
      <w:r>
        <w:rPr>
          <w:sz w:val="24"/>
        </w:rPr>
        <w:t>реализацию,</w:t>
      </w:r>
      <w:r>
        <w:rPr>
          <w:spacing w:val="-10"/>
          <w:sz w:val="24"/>
        </w:rPr>
        <w:t xml:space="preserve"> </w:t>
      </w:r>
      <w:r>
        <w:rPr>
          <w:sz w:val="24"/>
        </w:rPr>
        <w:t>контролировать</w:t>
      </w:r>
      <w:r>
        <w:rPr>
          <w:spacing w:val="-11"/>
          <w:sz w:val="24"/>
        </w:rPr>
        <w:t xml:space="preserve"> </w:t>
      </w:r>
      <w:r>
        <w:rPr>
          <w:sz w:val="24"/>
        </w:rPr>
        <w:t>и</w:t>
      </w:r>
      <w:r>
        <w:rPr>
          <w:spacing w:val="-12"/>
          <w:sz w:val="24"/>
        </w:rPr>
        <w:t xml:space="preserve"> </w:t>
      </w:r>
      <w:r>
        <w:rPr>
          <w:sz w:val="24"/>
        </w:rPr>
        <w:t>оценивать</w:t>
      </w:r>
      <w:r>
        <w:rPr>
          <w:spacing w:val="34"/>
          <w:sz w:val="24"/>
        </w:rPr>
        <w:t xml:space="preserve"> </w:t>
      </w:r>
      <w:r>
        <w:rPr>
          <w:sz w:val="24"/>
        </w:rPr>
        <w:t>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w:t>
      </w:r>
      <w:r>
        <w:rPr>
          <w:spacing w:val="-1"/>
          <w:sz w:val="24"/>
        </w:rPr>
        <w:t xml:space="preserve"> </w:t>
      </w:r>
      <w:r>
        <w:rPr>
          <w:sz w:val="24"/>
        </w:rPr>
        <w:t>и способу</w:t>
      </w:r>
      <w:r>
        <w:rPr>
          <w:spacing w:val="-1"/>
          <w:sz w:val="24"/>
        </w:rPr>
        <w:t xml:space="preserve"> </w:t>
      </w:r>
      <w:r>
        <w:rPr>
          <w:sz w:val="24"/>
        </w:rPr>
        <w:t>действия, актуальный контроль на уровне произвольного внимания).</w:t>
      </w:r>
    </w:p>
    <w:p w14:paraId="26170A06">
      <w:pPr>
        <w:pStyle w:val="17"/>
        <w:spacing w:line="276" w:lineRule="auto"/>
        <w:ind w:right="556"/>
        <w:rPr>
          <w:i/>
        </w:rPr>
      </w:pPr>
      <w:r>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w:t>
      </w:r>
      <w:r>
        <w:rPr>
          <w:spacing w:val="-9"/>
        </w:rPr>
        <w:t xml:space="preserve"> </w:t>
      </w:r>
      <w:r>
        <w:t>Инструментарий</w:t>
      </w:r>
      <w:r>
        <w:rPr>
          <w:spacing w:val="-5"/>
        </w:rPr>
        <w:t xml:space="preserve"> </w:t>
      </w:r>
      <w:r>
        <w:t>строится</w:t>
      </w:r>
      <w:r>
        <w:rPr>
          <w:spacing w:val="-11"/>
        </w:rPr>
        <w:t xml:space="preserve"> </w:t>
      </w:r>
      <w:r>
        <w:t>на</w:t>
      </w:r>
      <w:r>
        <w:rPr>
          <w:spacing w:val="-7"/>
        </w:rPr>
        <w:t xml:space="preserve"> </w:t>
      </w:r>
      <w:r>
        <w:t>межпредметной</w:t>
      </w:r>
      <w:r>
        <w:rPr>
          <w:spacing w:val="-14"/>
        </w:rPr>
        <w:t xml:space="preserve"> </w:t>
      </w:r>
      <w:r>
        <w:t>основе</w:t>
      </w:r>
      <w:r>
        <w:rPr>
          <w:spacing w:val="-12"/>
        </w:rPr>
        <w:t xml:space="preserve"> </w:t>
      </w:r>
      <w:r>
        <w:t>и</w:t>
      </w:r>
      <w:r>
        <w:rPr>
          <w:spacing w:val="-10"/>
        </w:rPr>
        <w:t xml:space="preserve"> </w:t>
      </w:r>
      <w:r>
        <w:t>может</w:t>
      </w:r>
      <w:r>
        <w:rPr>
          <w:spacing w:val="-10"/>
        </w:rPr>
        <w:t xml:space="preserve"> </w:t>
      </w:r>
      <w:r>
        <w:t>включать</w:t>
      </w:r>
      <w:r>
        <w:rPr>
          <w:spacing w:val="35"/>
        </w:rPr>
        <w:t xml:space="preserve"> </w:t>
      </w:r>
      <w:r>
        <w:t>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Pr>
          <w:i/>
        </w:rPr>
        <w:t>.</w:t>
      </w:r>
    </w:p>
    <w:p w14:paraId="4DAC148E">
      <w:pPr>
        <w:pStyle w:val="17"/>
        <w:spacing w:line="273" w:lineRule="exact"/>
        <w:ind w:left="852" w:firstLine="0"/>
      </w:pPr>
      <w:r>
        <w:t>Наиболее</w:t>
      </w:r>
      <w:r>
        <w:rPr>
          <w:spacing w:val="-7"/>
        </w:rPr>
        <w:t xml:space="preserve"> </w:t>
      </w:r>
      <w:r>
        <w:t>адекватными</w:t>
      </w:r>
      <w:r>
        <w:rPr>
          <w:spacing w:val="-3"/>
        </w:rPr>
        <w:t xml:space="preserve"> </w:t>
      </w:r>
      <w:r>
        <w:t>формами</w:t>
      </w:r>
      <w:r>
        <w:rPr>
          <w:spacing w:val="-8"/>
        </w:rPr>
        <w:t xml:space="preserve"> </w:t>
      </w:r>
      <w:r>
        <w:t>оценки</w:t>
      </w:r>
      <w:r>
        <w:rPr>
          <w:spacing w:val="-8"/>
        </w:rPr>
        <w:t xml:space="preserve"> </w:t>
      </w:r>
      <w:r>
        <w:rPr>
          <w:spacing w:val="-2"/>
        </w:rPr>
        <w:t>являются:</w:t>
      </w:r>
    </w:p>
    <w:p w14:paraId="47B80A37">
      <w:pPr>
        <w:pStyle w:val="32"/>
        <w:numPr>
          <w:ilvl w:val="0"/>
          <w:numId w:val="7"/>
        </w:numPr>
        <w:tabs>
          <w:tab w:val="left" w:pos="990"/>
        </w:tabs>
        <w:spacing w:before="44"/>
        <w:ind w:left="990" w:hanging="138"/>
        <w:rPr>
          <w:sz w:val="24"/>
        </w:rPr>
      </w:pPr>
      <w:r>
        <w:rPr>
          <w:sz w:val="24"/>
        </w:rPr>
        <w:t>для</w:t>
      </w:r>
      <w:r>
        <w:rPr>
          <w:spacing w:val="-8"/>
          <w:sz w:val="24"/>
        </w:rPr>
        <w:t xml:space="preserve"> </w:t>
      </w:r>
      <w:r>
        <w:rPr>
          <w:sz w:val="24"/>
        </w:rPr>
        <w:t>проверки</w:t>
      </w:r>
      <w:r>
        <w:rPr>
          <w:spacing w:val="-4"/>
          <w:sz w:val="24"/>
        </w:rPr>
        <w:t xml:space="preserve"> </w:t>
      </w:r>
      <w:r>
        <w:rPr>
          <w:sz w:val="24"/>
        </w:rPr>
        <w:t>читательской</w:t>
      </w:r>
      <w:r>
        <w:rPr>
          <w:spacing w:val="-5"/>
          <w:sz w:val="24"/>
        </w:rPr>
        <w:t xml:space="preserve"> </w:t>
      </w:r>
      <w:r>
        <w:rPr>
          <w:sz w:val="24"/>
        </w:rPr>
        <w:t>грамотности</w:t>
      </w:r>
      <w:r>
        <w:rPr>
          <w:spacing w:val="2"/>
          <w:sz w:val="24"/>
        </w:rPr>
        <w:t xml:space="preserve"> </w:t>
      </w:r>
      <w:r>
        <w:rPr>
          <w:sz w:val="24"/>
        </w:rPr>
        <w:t>—</w:t>
      </w:r>
      <w:r>
        <w:rPr>
          <w:spacing w:val="-11"/>
          <w:sz w:val="24"/>
        </w:rPr>
        <w:t xml:space="preserve"> </w:t>
      </w:r>
      <w:r>
        <w:rPr>
          <w:sz w:val="24"/>
        </w:rPr>
        <w:t>письменная</w:t>
      </w:r>
      <w:r>
        <w:rPr>
          <w:spacing w:val="-5"/>
          <w:sz w:val="24"/>
        </w:rPr>
        <w:t xml:space="preserve"> </w:t>
      </w:r>
      <w:r>
        <w:rPr>
          <w:sz w:val="24"/>
        </w:rPr>
        <w:t>работа</w:t>
      </w:r>
      <w:r>
        <w:rPr>
          <w:spacing w:val="-10"/>
          <w:sz w:val="24"/>
        </w:rPr>
        <w:t xml:space="preserve"> </w:t>
      </w:r>
      <w:r>
        <w:rPr>
          <w:sz w:val="24"/>
        </w:rPr>
        <w:t>на</w:t>
      </w:r>
      <w:r>
        <w:rPr>
          <w:spacing w:val="-7"/>
          <w:sz w:val="24"/>
        </w:rPr>
        <w:t xml:space="preserve"> </w:t>
      </w:r>
      <w:r>
        <w:rPr>
          <w:sz w:val="24"/>
        </w:rPr>
        <w:t>межпредметной</w:t>
      </w:r>
      <w:r>
        <w:rPr>
          <w:spacing w:val="-7"/>
          <w:sz w:val="24"/>
        </w:rPr>
        <w:t xml:space="preserve"> </w:t>
      </w:r>
      <w:r>
        <w:rPr>
          <w:spacing w:val="-2"/>
          <w:sz w:val="24"/>
        </w:rPr>
        <w:t>основе;</w:t>
      </w:r>
    </w:p>
    <w:p w14:paraId="7317F9BF">
      <w:pPr>
        <w:pStyle w:val="32"/>
        <w:numPr>
          <w:ilvl w:val="0"/>
          <w:numId w:val="7"/>
        </w:numPr>
        <w:tabs>
          <w:tab w:val="left" w:pos="1033"/>
        </w:tabs>
        <w:spacing w:before="41" w:line="280" w:lineRule="auto"/>
        <w:ind w:right="560" w:firstLine="283"/>
        <w:rPr>
          <w:sz w:val="24"/>
        </w:rPr>
      </w:pPr>
      <w:r>
        <w:rPr>
          <w:sz w:val="24"/>
        </w:rPr>
        <w:t>для проверки цифровой грамотности — практическая работа в сочетании с письменной (компьютеризованной) частью;</w:t>
      </w:r>
    </w:p>
    <w:p w14:paraId="35ED021E">
      <w:pPr>
        <w:pStyle w:val="32"/>
        <w:numPr>
          <w:ilvl w:val="0"/>
          <w:numId w:val="7"/>
        </w:numPr>
        <w:tabs>
          <w:tab w:val="left" w:pos="1091"/>
        </w:tabs>
        <w:spacing w:line="276" w:lineRule="auto"/>
        <w:ind w:right="566" w:firstLine="283"/>
        <w:rPr>
          <w:sz w:val="24"/>
        </w:rPr>
      </w:pPr>
      <w:r>
        <w:rPr>
          <w:sz w:val="24"/>
        </w:rPr>
        <w:t>для проверки сформированности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14:paraId="223A3A1E">
      <w:pPr>
        <w:pStyle w:val="17"/>
        <w:spacing w:line="276" w:lineRule="auto"/>
        <w:ind w:right="568"/>
      </w:pPr>
      <w:r>
        <w:t>Каждый из перечисленных видов диагностики проводится с периодичностью не менее чем один раз в два года.</w:t>
      </w:r>
    </w:p>
    <w:p w14:paraId="5570140F">
      <w:pPr>
        <w:ind w:left="852"/>
        <w:jc w:val="both"/>
        <w:rPr>
          <w:i/>
          <w:sz w:val="24"/>
        </w:rPr>
      </w:pPr>
      <w:r>
        <w:rPr>
          <w:i/>
          <w:sz w:val="24"/>
        </w:rPr>
        <w:t>Особенности</w:t>
      </w:r>
      <w:r>
        <w:rPr>
          <w:i/>
          <w:spacing w:val="-7"/>
          <w:sz w:val="24"/>
        </w:rPr>
        <w:t xml:space="preserve"> </w:t>
      </w:r>
      <w:r>
        <w:rPr>
          <w:i/>
          <w:sz w:val="24"/>
        </w:rPr>
        <w:t>оценки</w:t>
      </w:r>
      <w:r>
        <w:rPr>
          <w:i/>
          <w:spacing w:val="-8"/>
          <w:sz w:val="24"/>
        </w:rPr>
        <w:t xml:space="preserve"> </w:t>
      </w:r>
      <w:r>
        <w:rPr>
          <w:i/>
          <w:sz w:val="24"/>
        </w:rPr>
        <w:t>предметных</w:t>
      </w:r>
      <w:r>
        <w:rPr>
          <w:i/>
          <w:spacing w:val="-7"/>
          <w:sz w:val="24"/>
        </w:rPr>
        <w:t xml:space="preserve"> </w:t>
      </w:r>
      <w:r>
        <w:rPr>
          <w:i/>
          <w:spacing w:val="-2"/>
          <w:sz w:val="24"/>
        </w:rPr>
        <w:t>результатов:</w:t>
      </w:r>
    </w:p>
    <w:p w14:paraId="24DEBEB6">
      <w:pPr>
        <w:pStyle w:val="17"/>
        <w:spacing w:before="37" w:line="276" w:lineRule="auto"/>
        <w:ind w:right="577"/>
      </w:pPr>
      <w:r>
        <w:t>Оценка предметных результатов представляет собой оценку достижения обучающимся планируемых результатов по отдельным предметам.</w:t>
      </w:r>
    </w:p>
    <w:p w14:paraId="2CF022CF">
      <w:pPr>
        <w:pStyle w:val="17"/>
        <w:spacing w:line="275" w:lineRule="exact"/>
        <w:ind w:left="852" w:firstLine="0"/>
      </w:pPr>
      <w:r>
        <w:t>Формирование</w:t>
      </w:r>
      <w:r>
        <w:rPr>
          <w:spacing w:val="-15"/>
        </w:rPr>
        <w:t xml:space="preserve"> </w:t>
      </w:r>
      <w:r>
        <w:t>предметных</w:t>
      </w:r>
      <w:r>
        <w:rPr>
          <w:spacing w:val="-12"/>
        </w:rPr>
        <w:t xml:space="preserve"> </w:t>
      </w:r>
      <w:r>
        <w:t>результатов</w:t>
      </w:r>
      <w:r>
        <w:rPr>
          <w:spacing w:val="-7"/>
        </w:rPr>
        <w:t xml:space="preserve"> </w:t>
      </w:r>
      <w:r>
        <w:t>обеспечивается</w:t>
      </w:r>
      <w:r>
        <w:rPr>
          <w:spacing w:val="-9"/>
        </w:rPr>
        <w:t xml:space="preserve"> </w:t>
      </w:r>
      <w:r>
        <w:t>каждым</w:t>
      </w:r>
      <w:r>
        <w:rPr>
          <w:spacing w:val="-2"/>
        </w:rPr>
        <w:t xml:space="preserve"> </w:t>
      </w:r>
      <w:r>
        <w:t>учебным</w:t>
      </w:r>
      <w:r>
        <w:rPr>
          <w:spacing w:val="-7"/>
        </w:rPr>
        <w:t xml:space="preserve"> </w:t>
      </w:r>
      <w:r>
        <w:rPr>
          <w:spacing w:val="-2"/>
        </w:rPr>
        <w:t>предметом.</w:t>
      </w:r>
    </w:p>
    <w:p w14:paraId="689FC395">
      <w:pPr>
        <w:pStyle w:val="17"/>
        <w:spacing w:before="31" w:line="276" w:lineRule="auto"/>
        <w:ind w:right="553"/>
      </w:pPr>
      <w:r>
        <w:t>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w:t>
      </w:r>
      <w:r>
        <w:rPr>
          <w:spacing w:val="-12"/>
        </w:rPr>
        <w:t xml:space="preserve"> </w:t>
      </w:r>
      <w:r>
        <w:t>действий,</w:t>
      </w:r>
      <w:r>
        <w:rPr>
          <w:spacing w:val="-15"/>
        </w:rPr>
        <w:t xml:space="preserve"> </w:t>
      </w:r>
      <w:r>
        <w:t>а</w:t>
      </w:r>
      <w:r>
        <w:rPr>
          <w:spacing w:val="-14"/>
        </w:rPr>
        <w:t xml:space="preserve"> </w:t>
      </w:r>
      <w:r>
        <w:t>также</w:t>
      </w:r>
      <w:r>
        <w:rPr>
          <w:spacing w:val="-14"/>
        </w:rPr>
        <w:t xml:space="preserve"> </w:t>
      </w:r>
      <w:r>
        <w:t>компетентностей,</w:t>
      </w:r>
      <w:r>
        <w:rPr>
          <w:spacing w:val="-11"/>
        </w:rPr>
        <w:t xml:space="preserve"> </w:t>
      </w:r>
      <w:r>
        <w:t>релевантных</w:t>
      </w:r>
      <w:r>
        <w:rPr>
          <w:spacing w:val="-15"/>
        </w:rPr>
        <w:t xml:space="preserve"> </w:t>
      </w:r>
      <w:r>
        <w:t>соответствующим</w:t>
      </w:r>
      <w:r>
        <w:rPr>
          <w:spacing w:val="-11"/>
        </w:rPr>
        <w:t xml:space="preserve"> </w:t>
      </w:r>
      <w:r>
        <w:t>моделям функциональной (математической, естественно-научной, читательской и др.).</w:t>
      </w:r>
    </w:p>
    <w:p w14:paraId="767AFA0C">
      <w:pPr>
        <w:pStyle w:val="17"/>
        <w:spacing w:before="6" w:line="280" w:lineRule="auto"/>
        <w:ind w:right="570"/>
      </w:pPr>
      <w:r>
        <w:t>Для</w:t>
      </w:r>
      <w:r>
        <w:rPr>
          <w:spacing w:val="-15"/>
        </w:rPr>
        <w:t xml:space="preserve"> </w:t>
      </w:r>
      <w:r>
        <w:t>оценки</w:t>
      </w:r>
      <w:r>
        <w:rPr>
          <w:spacing w:val="-15"/>
        </w:rPr>
        <w:t xml:space="preserve"> </w:t>
      </w:r>
      <w:r>
        <w:t>предметных</w:t>
      </w:r>
      <w:r>
        <w:rPr>
          <w:spacing w:val="-15"/>
        </w:rPr>
        <w:t xml:space="preserve"> </w:t>
      </w:r>
      <w:r>
        <w:t>результатов</w:t>
      </w:r>
      <w:r>
        <w:rPr>
          <w:spacing w:val="-15"/>
        </w:rPr>
        <w:t xml:space="preserve"> </w:t>
      </w:r>
      <w:r>
        <w:t>предлагаются</w:t>
      </w:r>
      <w:r>
        <w:rPr>
          <w:spacing w:val="-15"/>
        </w:rPr>
        <w:t xml:space="preserve"> </w:t>
      </w:r>
      <w:r>
        <w:t>следующие</w:t>
      </w:r>
      <w:r>
        <w:rPr>
          <w:spacing w:val="-15"/>
        </w:rPr>
        <w:t xml:space="preserve"> </w:t>
      </w:r>
      <w:r>
        <w:t>критерии:</w:t>
      </w:r>
      <w:r>
        <w:rPr>
          <w:spacing w:val="-15"/>
        </w:rPr>
        <w:t xml:space="preserve"> </w:t>
      </w:r>
      <w:r>
        <w:t>знание</w:t>
      </w:r>
      <w:r>
        <w:rPr>
          <w:spacing w:val="-15"/>
        </w:rPr>
        <w:t xml:space="preserve"> </w:t>
      </w:r>
      <w:r>
        <w:t>и</w:t>
      </w:r>
      <w:r>
        <w:rPr>
          <w:spacing w:val="-15"/>
        </w:rPr>
        <w:t xml:space="preserve"> </w:t>
      </w:r>
      <w:r>
        <w:t>понимание, применение, функциональность.</w:t>
      </w:r>
    </w:p>
    <w:p w14:paraId="1179138C">
      <w:pPr>
        <w:pStyle w:val="17"/>
        <w:spacing w:line="276" w:lineRule="auto"/>
        <w:ind w:right="559"/>
      </w:pPr>
      <w:r>
        <w:t>Обобщенный</w:t>
      </w:r>
      <w:r>
        <w:rPr>
          <w:spacing w:val="-15"/>
        </w:rPr>
        <w:t xml:space="preserve"> </w:t>
      </w:r>
      <w:r>
        <w:t>критерий</w:t>
      </w:r>
      <w:r>
        <w:rPr>
          <w:spacing w:val="-15"/>
        </w:rPr>
        <w:t xml:space="preserve"> </w:t>
      </w:r>
      <w:r>
        <w:t>«</w:t>
      </w:r>
      <w:r>
        <w:rPr>
          <w:b/>
        </w:rPr>
        <w:t>Знание</w:t>
      </w:r>
      <w:r>
        <w:rPr>
          <w:b/>
          <w:spacing w:val="-15"/>
        </w:rPr>
        <w:t xml:space="preserve"> </w:t>
      </w:r>
      <w:r>
        <w:rPr>
          <w:b/>
        </w:rPr>
        <w:t>и</w:t>
      </w:r>
      <w:r>
        <w:rPr>
          <w:b/>
          <w:spacing w:val="-15"/>
        </w:rPr>
        <w:t xml:space="preserve"> </w:t>
      </w:r>
      <w:r>
        <w:rPr>
          <w:b/>
        </w:rPr>
        <w:t>понимание</w:t>
      </w:r>
      <w:r>
        <w:t>»</w:t>
      </w:r>
      <w:r>
        <w:rPr>
          <w:spacing w:val="-15"/>
        </w:rPr>
        <w:t xml:space="preserve"> </w:t>
      </w:r>
      <w:r>
        <w:t>включает</w:t>
      </w:r>
      <w:r>
        <w:rPr>
          <w:spacing w:val="-14"/>
        </w:rPr>
        <w:t xml:space="preserve"> </w:t>
      </w:r>
      <w:r>
        <w:t>знание</w:t>
      </w:r>
      <w:r>
        <w:rPr>
          <w:spacing w:val="-15"/>
        </w:rPr>
        <w:t xml:space="preserve"> </w:t>
      </w:r>
      <w:r>
        <w:t>и</w:t>
      </w:r>
      <w:r>
        <w:rPr>
          <w:spacing w:val="-15"/>
        </w:rPr>
        <w:t xml:space="preserve"> </w:t>
      </w:r>
      <w:r>
        <w:t>понимание</w:t>
      </w:r>
      <w:r>
        <w:rPr>
          <w:spacing w:val="-15"/>
        </w:rPr>
        <w:t xml:space="preserve"> </w:t>
      </w:r>
      <w:r>
        <w:t>роли</w:t>
      </w:r>
      <w:r>
        <w:rPr>
          <w:spacing w:val="-15"/>
        </w:rPr>
        <w:t xml:space="preserve"> </w:t>
      </w:r>
      <w:r>
        <w:t>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w:t>
      </w:r>
    </w:p>
    <w:p w14:paraId="0F10C42D">
      <w:pPr>
        <w:spacing w:line="274" w:lineRule="exact"/>
        <w:ind w:left="852"/>
        <w:jc w:val="both"/>
        <w:rPr>
          <w:sz w:val="24"/>
        </w:rPr>
      </w:pPr>
      <w:r>
        <w:rPr>
          <w:sz w:val="24"/>
        </w:rPr>
        <w:t>Обобщенный</w:t>
      </w:r>
      <w:r>
        <w:rPr>
          <w:spacing w:val="-10"/>
          <w:sz w:val="24"/>
        </w:rPr>
        <w:t xml:space="preserve"> </w:t>
      </w:r>
      <w:r>
        <w:rPr>
          <w:sz w:val="24"/>
        </w:rPr>
        <w:t>критерий</w:t>
      </w:r>
      <w:r>
        <w:rPr>
          <w:spacing w:val="-10"/>
          <w:sz w:val="24"/>
        </w:rPr>
        <w:t xml:space="preserve"> </w:t>
      </w:r>
      <w:r>
        <w:rPr>
          <w:sz w:val="24"/>
        </w:rPr>
        <w:t>«</w:t>
      </w:r>
      <w:r>
        <w:rPr>
          <w:b/>
          <w:sz w:val="24"/>
        </w:rPr>
        <w:t>Применение</w:t>
      </w:r>
      <w:r>
        <w:rPr>
          <w:sz w:val="24"/>
        </w:rPr>
        <w:t>»</w:t>
      </w:r>
      <w:r>
        <w:rPr>
          <w:spacing w:val="-15"/>
          <w:sz w:val="24"/>
        </w:rPr>
        <w:t xml:space="preserve"> </w:t>
      </w:r>
      <w:r>
        <w:rPr>
          <w:spacing w:val="-2"/>
          <w:sz w:val="24"/>
        </w:rPr>
        <w:t>включает:</w:t>
      </w:r>
    </w:p>
    <w:p w14:paraId="71B22DFF">
      <w:pPr>
        <w:pStyle w:val="32"/>
        <w:numPr>
          <w:ilvl w:val="0"/>
          <w:numId w:val="7"/>
        </w:numPr>
        <w:tabs>
          <w:tab w:val="left" w:pos="990"/>
        </w:tabs>
        <w:spacing w:before="30"/>
        <w:ind w:left="990" w:hanging="138"/>
        <w:rPr>
          <w:sz w:val="24"/>
        </w:rPr>
      </w:pPr>
      <w:r>
        <w:rPr>
          <w:sz w:val="24"/>
        </w:rPr>
        <w:t>использование</w:t>
      </w:r>
      <w:r>
        <w:rPr>
          <w:spacing w:val="-3"/>
          <w:sz w:val="24"/>
        </w:rPr>
        <w:t xml:space="preserve"> </w:t>
      </w:r>
      <w:r>
        <w:rPr>
          <w:sz w:val="24"/>
        </w:rPr>
        <w:t>изучаемого</w:t>
      </w:r>
      <w:r>
        <w:rPr>
          <w:spacing w:val="-1"/>
          <w:sz w:val="24"/>
        </w:rPr>
        <w:t xml:space="preserve"> </w:t>
      </w:r>
      <w:r>
        <w:rPr>
          <w:sz w:val="24"/>
        </w:rPr>
        <w:t>материала</w:t>
      </w:r>
      <w:r>
        <w:rPr>
          <w:spacing w:val="-3"/>
          <w:sz w:val="24"/>
        </w:rPr>
        <w:t xml:space="preserve"> </w:t>
      </w:r>
      <w:r>
        <w:rPr>
          <w:sz w:val="24"/>
        </w:rPr>
        <w:t>при</w:t>
      </w:r>
      <w:r>
        <w:rPr>
          <w:spacing w:val="-1"/>
          <w:sz w:val="24"/>
        </w:rPr>
        <w:t xml:space="preserve"> </w:t>
      </w:r>
      <w:r>
        <w:rPr>
          <w:sz w:val="24"/>
        </w:rPr>
        <w:t>решении</w:t>
      </w:r>
      <w:r>
        <w:rPr>
          <w:spacing w:val="4"/>
          <w:sz w:val="24"/>
        </w:rPr>
        <w:t xml:space="preserve"> </w:t>
      </w:r>
      <w:r>
        <w:rPr>
          <w:sz w:val="24"/>
        </w:rPr>
        <w:t>учебных</w:t>
      </w:r>
      <w:r>
        <w:rPr>
          <w:spacing w:val="-7"/>
          <w:sz w:val="24"/>
        </w:rPr>
        <w:t xml:space="preserve"> </w:t>
      </w:r>
      <w:r>
        <w:rPr>
          <w:sz w:val="24"/>
        </w:rPr>
        <w:t>задач/проблем,</w:t>
      </w:r>
      <w:r>
        <w:rPr>
          <w:spacing w:val="2"/>
          <w:sz w:val="24"/>
        </w:rPr>
        <w:t xml:space="preserve"> </w:t>
      </w:r>
      <w:r>
        <w:rPr>
          <w:spacing w:val="-2"/>
          <w:sz w:val="24"/>
        </w:rPr>
        <w:t>различающихся</w:t>
      </w:r>
    </w:p>
    <w:p w14:paraId="0F0D165A">
      <w:pPr>
        <w:pStyle w:val="17"/>
        <w:spacing w:before="72" w:line="276" w:lineRule="auto"/>
        <w:ind w:right="575" w:firstLine="0"/>
      </w:pPr>
      <w:r>
        <w:t>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14:paraId="5FE1DC3A">
      <w:pPr>
        <w:pStyle w:val="32"/>
        <w:numPr>
          <w:ilvl w:val="0"/>
          <w:numId w:val="7"/>
        </w:numPr>
        <w:tabs>
          <w:tab w:val="left" w:pos="1023"/>
        </w:tabs>
        <w:spacing w:before="4" w:line="276" w:lineRule="auto"/>
        <w:ind w:right="551" w:firstLine="283"/>
        <w:rPr>
          <w:sz w:val="24"/>
        </w:rPr>
      </w:pPr>
      <w:r>
        <w:rPr>
          <w:sz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w:t>
      </w:r>
      <w:r>
        <w:rPr>
          <w:spacing w:val="-1"/>
          <w:sz w:val="24"/>
        </w:rPr>
        <w:t xml:space="preserve"> </w:t>
      </w:r>
      <w:r>
        <w:rPr>
          <w:sz w:val="24"/>
        </w:rPr>
        <w:t>задач/проблем, в том числе в ходе поисковой деятельности, учебно-исследовательской и учебно-проектной деятельности.</w:t>
      </w:r>
    </w:p>
    <w:p w14:paraId="14C34D7A">
      <w:pPr>
        <w:pStyle w:val="17"/>
        <w:spacing w:line="276" w:lineRule="auto"/>
        <w:ind w:right="552"/>
      </w:pPr>
      <w:r>
        <w:t>Обобщенный критерий «</w:t>
      </w:r>
      <w:r>
        <w:rPr>
          <w:b/>
        </w:rPr>
        <w:t>Функциональность</w:t>
      </w:r>
      <w:r>
        <w:t xml:space="preserve">» включает использование теоретического материала, методологического и процедурного знания при решении </w:t>
      </w:r>
      <w:r>
        <w:rPr>
          <w:i/>
        </w:rPr>
        <w:t>внеучебных проблем</w:t>
      </w:r>
      <w:r>
        <w:t>, различающихся</w:t>
      </w:r>
      <w:r>
        <w:rPr>
          <w:spacing w:val="-13"/>
        </w:rPr>
        <w:t xml:space="preserve"> </w:t>
      </w:r>
      <w:r>
        <w:t>сложностью</w:t>
      </w:r>
      <w:r>
        <w:rPr>
          <w:spacing w:val="-14"/>
        </w:rPr>
        <w:t xml:space="preserve"> </w:t>
      </w:r>
      <w:r>
        <w:t>предметного</w:t>
      </w:r>
      <w:r>
        <w:rPr>
          <w:spacing w:val="-8"/>
        </w:rPr>
        <w:t xml:space="preserve"> </w:t>
      </w:r>
      <w:r>
        <w:t>содержания,</w:t>
      </w:r>
      <w:r>
        <w:rPr>
          <w:spacing w:val="-11"/>
        </w:rPr>
        <w:t xml:space="preserve"> </w:t>
      </w:r>
      <w:r>
        <w:t>читательских</w:t>
      </w:r>
      <w:r>
        <w:rPr>
          <w:spacing w:val="-13"/>
        </w:rPr>
        <w:t xml:space="preserve"> </w:t>
      </w:r>
      <w:r>
        <w:t>умений,</w:t>
      </w:r>
      <w:r>
        <w:rPr>
          <w:spacing w:val="-11"/>
        </w:rPr>
        <w:t xml:space="preserve"> </w:t>
      </w:r>
      <w:r>
        <w:t>контекста,</w:t>
      </w:r>
      <w:r>
        <w:rPr>
          <w:spacing w:val="-11"/>
        </w:rPr>
        <w:t xml:space="preserve"> </w:t>
      </w:r>
      <w:r>
        <w:t>а</w:t>
      </w:r>
      <w:r>
        <w:rPr>
          <w:spacing w:val="40"/>
        </w:rPr>
        <w:t xml:space="preserve"> </w:t>
      </w:r>
      <w:r>
        <w:t>также сочетанием когнитивных операций.</w:t>
      </w:r>
    </w:p>
    <w:p w14:paraId="4C60ADE4">
      <w:pPr>
        <w:pStyle w:val="17"/>
        <w:spacing w:before="1" w:line="276" w:lineRule="auto"/>
        <w:ind w:right="550"/>
      </w:pPr>
      <w:r>
        <w:t>В</w:t>
      </w:r>
      <w:r>
        <w:rPr>
          <w:spacing w:val="-7"/>
        </w:rPr>
        <w:t xml:space="preserve"> </w:t>
      </w:r>
      <w:r>
        <w:t>отличие</w:t>
      </w:r>
      <w:r>
        <w:rPr>
          <w:spacing w:val="-11"/>
        </w:rPr>
        <w:t xml:space="preserve"> </w:t>
      </w:r>
      <w:r>
        <w:t>от</w:t>
      </w:r>
      <w:r>
        <w:rPr>
          <w:spacing w:val="-14"/>
        </w:rPr>
        <w:t xml:space="preserve"> </w:t>
      </w:r>
      <w:r>
        <w:t>оценки</w:t>
      </w:r>
      <w:r>
        <w:rPr>
          <w:spacing w:val="-4"/>
        </w:rPr>
        <w:t xml:space="preserve"> </w:t>
      </w:r>
      <w:r>
        <w:t>способности</w:t>
      </w:r>
      <w:r>
        <w:rPr>
          <w:spacing w:val="-13"/>
        </w:rPr>
        <w:t xml:space="preserve"> </w:t>
      </w:r>
      <w:r>
        <w:t>обучающихся</w:t>
      </w:r>
      <w:r>
        <w:rPr>
          <w:spacing w:val="-5"/>
        </w:rPr>
        <w:t xml:space="preserve"> </w:t>
      </w:r>
      <w:r>
        <w:t>к</w:t>
      </w:r>
      <w:r>
        <w:rPr>
          <w:spacing w:val="-6"/>
        </w:rPr>
        <w:t xml:space="preserve"> </w:t>
      </w:r>
      <w:r>
        <w:t>решению</w:t>
      </w:r>
      <w:r>
        <w:rPr>
          <w:spacing w:val="-7"/>
        </w:rPr>
        <w:t xml:space="preserve"> </w:t>
      </w:r>
      <w:r>
        <w:t>учебно-познавательных</w:t>
      </w:r>
      <w:r>
        <w:rPr>
          <w:spacing w:val="-10"/>
        </w:rPr>
        <w:t xml:space="preserve"> </w:t>
      </w:r>
      <w:r>
        <w:t>и</w:t>
      </w:r>
      <w:r>
        <w:rPr>
          <w:spacing w:val="-4"/>
        </w:rPr>
        <w:t xml:space="preserve"> </w:t>
      </w:r>
      <w:r>
        <w:t>учебно-практических</w:t>
      </w:r>
      <w:r>
        <w:rPr>
          <w:spacing w:val="-6"/>
        </w:rPr>
        <w:t xml:space="preserve"> </w:t>
      </w:r>
      <w:r>
        <w:t>задач, основанных</w:t>
      </w:r>
      <w:r>
        <w:rPr>
          <w:spacing w:val="-6"/>
        </w:rPr>
        <w:t xml:space="preserve"> </w:t>
      </w:r>
      <w:r>
        <w:t>на</w:t>
      </w:r>
      <w:r>
        <w:rPr>
          <w:spacing w:val="-2"/>
        </w:rPr>
        <w:t xml:space="preserve"> </w:t>
      </w:r>
      <w:r>
        <w:t>изучаемом</w:t>
      </w:r>
      <w:r>
        <w:rPr>
          <w:spacing w:val="-4"/>
        </w:rPr>
        <w:t xml:space="preserve"> </w:t>
      </w:r>
      <w:r>
        <w:t>учебном материале, с</w:t>
      </w:r>
      <w:r>
        <w:rPr>
          <w:spacing w:val="-2"/>
        </w:rPr>
        <w:t xml:space="preserve"> </w:t>
      </w:r>
      <w:r>
        <w:t>использованием</w:t>
      </w:r>
      <w:r>
        <w:rPr>
          <w:spacing w:val="-4"/>
        </w:rPr>
        <w:t xml:space="preserve"> </w:t>
      </w:r>
      <w:r>
        <w:t>критериев</w:t>
      </w:r>
    </w:p>
    <w:p w14:paraId="12AD3CA1">
      <w:pPr>
        <w:pStyle w:val="17"/>
        <w:spacing w:line="276" w:lineRule="auto"/>
        <w:ind w:right="556" w:firstLine="0"/>
      </w:pPr>
      <w:r>
        <w:t>«знание и понимание» и «применение», оценка функциональной грамотности направлена на выявление способности обучающихся применять предметные знания и умения</w:t>
      </w:r>
      <w:r>
        <w:rPr>
          <w:spacing w:val="40"/>
        </w:rPr>
        <w:t xml:space="preserve"> </w:t>
      </w:r>
      <w:r>
        <w:t>во внеучебной ситуации, в ситуациях, приближенных к реальной жизни.</w:t>
      </w:r>
    </w:p>
    <w:p w14:paraId="14969EA7">
      <w:pPr>
        <w:pStyle w:val="17"/>
        <w:spacing w:before="2" w:line="276" w:lineRule="auto"/>
        <w:ind w:right="571"/>
      </w:pPr>
      <w:r>
        <w:t xml:space="preserve">При оценке сформированности предметных результатов по критерию «функциональность» </w:t>
      </w:r>
      <w:r>
        <w:rPr>
          <w:spacing w:val="-2"/>
        </w:rPr>
        <w:t>разделяют:</w:t>
      </w:r>
    </w:p>
    <w:p w14:paraId="1B35DEE2">
      <w:pPr>
        <w:pStyle w:val="32"/>
        <w:numPr>
          <w:ilvl w:val="0"/>
          <w:numId w:val="8"/>
        </w:numPr>
        <w:tabs>
          <w:tab w:val="left" w:pos="1068"/>
        </w:tabs>
        <w:spacing w:before="56" w:line="276" w:lineRule="auto"/>
        <w:ind w:right="551" w:firstLine="0"/>
        <w:rPr>
          <w:sz w:val="24"/>
        </w:rPr>
      </w:pPr>
      <w:r>
        <w:rPr>
          <w:sz w:val="24"/>
        </w:rPr>
        <w:t>оценку сформированности отдельных элементов функциональной грамотности в ходе изучения</w:t>
      </w:r>
      <w:r>
        <w:rPr>
          <w:spacing w:val="-15"/>
          <w:sz w:val="24"/>
        </w:rPr>
        <w:t xml:space="preserve"> </w:t>
      </w:r>
      <w:r>
        <w:rPr>
          <w:sz w:val="24"/>
        </w:rPr>
        <w:t>отдельных</w:t>
      </w:r>
      <w:r>
        <w:rPr>
          <w:spacing w:val="-15"/>
          <w:sz w:val="24"/>
        </w:rPr>
        <w:t xml:space="preserve"> </w:t>
      </w:r>
      <w:r>
        <w:rPr>
          <w:sz w:val="24"/>
        </w:rPr>
        <w:t>предметов,</w:t>
      </w:r>
      <w:r>
        <w:rPr>
          <w:spacing w:val="-15"/>
          <w:sz w:val="24"/>
        </w:rPr>
        <w:t xml:space="preserve"> </w:t>
      </w:r>
      <w:r>
        <w:rPr>
          <w:sz w:val="24"/>
        </w:rPr>
        <w:t>т.е.</w:t>
      </w:r>
      <w:r>
        <w:rPr>
          <w:spacing w:val="-15"/>
          <w:sz w:val="24"/>
        </w:rPr>
        <w:t xml:space="preserve"> </w:t>
      </w:r>
      <w:r>
        <w:rPr>
          <w:sz w:val="24"/>
        </w:rPr>
        <w:t>способности</w:t>
      </w:r>
      <w:r>
        <w:rPr>
          <w:spacing w:val="-15"/>
          <w:sz w:val="24"/>
        </w:rPr>
        <w:t xml:space="preserve"> </w:t>
      </w:r>
      <w:r>
        <w:rPr>
          <w:sz w:val="24"/>
        </w:rPr>
        <w:t>применить</w:t>
      </w:r>
      <w:r>
        <w:rPr>
          <w:spacing w:val="-15"/>
          <w:sz w:val="24"/>
        </w:rPr>
        <w:t xml:space="preserve"> </w:t>
      </w:r>
      <w:r>
        <w:rPr>
          <w:sz w:val="24"/>
        </w:rPr>
        <w:t>изученные</w:t>
      </w:r>
      <w:r>
        <w:rPr>
          <w:spacing w:val="-15"/>
          <w:sz w:val="24"/>
        </w:rPr>
        <w:t xml:space="preserve"> </w:t>
      </w:r>
      <w:r>
        <w:rPr>
          <w:sz w:val="24"/>
        </w:rPr>
        <w:t>знания</w:t>
      </w:r>
      <w:r>
        <w:rPr>
          <w:spacing w:val="-15"/>
          <w:sz w:val="24"/>
        </w:rPr>
        <w:t xml:space="preserve"> </w:t>
      </w:r>
      <w:r>
        <w:rPr>
          <w:sz w:val="24"/>
        </w:rPr>
        <w:t>и</w:t>
      </w:r>
      <w:r>
        <w:rPr>
          <w:spacing w:val="-15"/>
          <w:sz w:val="24"/>
        </w:rPr>
        <w:t xml:space="preserve"> </w:t>
      </w:r>
      <w:r>
        <w:rPr>
          <w:sz w:val="24"/>
        </w:rPr>
        <w:t>умения</w:t>
      </w:r>
      <w:r>
        <w:rPr>
          <w:spacing w:val="-15"/>
          <w:sz w:val="24"/>
        </w:rPr>
        <w:t xml:space="preserve"> </w:t>
      </w:r>
      <w:r>
        <w:rPr>
          <w:sz w:val="24"/>
        </w:rPr>
        <w:t>при</w:t>
      </w:r>
      <w:r>
        <w:rPr>
          <w:spacing w:val="-15"/>
          <w:sz w:val="24"/>
        </w:rPr>
        <w:t xml:space="preserve"> </w:t>
      </w:r>
      <w:r>
        <w:rPr>
          <w:sz w:val="24"/>
        </w:rPr>
        <w:t>решении нетипичных задач, которые связаны с внеучебными ситуациями и не содержат явного указания</w:t>
      </w:r>
      <w:r>
        <w:rPr>
          <w:spacing w:val="40"/>
          <w:sz w:val="24"/>
        </w:rPr>
        <w:t xml:space="preserve"> </w:t>
      </w:r>
      <w:r>
        <w:rPr>
          <w:sz w:val="24"/>
        </w:rPr>
        <w:t>на способ</w:t>
      </w:r>
      <w:r>
        <w:rPr>
          <w:spacing w:val="40"/>
          <w:sz w:val="24"/>
        </w:rPr>
        <w:t xml:space="preserve"> </w:t>
      </w:r>
      <w:r>
        <w:rPr>
          <w:sz w:val="24"/>
        </w:rPr>
        <w:t>решения;</w:t>
      </w:r>
      <w:r>
        <w:rPr>
          <w:spacing w:val="40"/>
          <w:sz w:val="24"/>
        </w:rPr>
        <w:t xml:space="preserve"> </w:t>
      </w:r>
      <w:r>
        <w:rPr>
          <w:sz w:val="24"/>
        </w:rPr>
        <w:t>эта</w:t>
      </w:r>
      <w:r>
        <w:rPr>
          <w:spacing w:val="40"/>
          <w:sz w:val="24"/>
        </w:rPr>
        <w:t xml:space="preserve"> </w:t>
      </w:r>
      <w:r>
        <w:rPr>
          <w:sz w:val="24"/>
        </w:rPr>
        <w:t>оценка</w:t>
      </w:r>
      <w:r>
        <w:rPr>
          <w:spacing w:val="40"/>
          <w:sz w:val="24"/>
        </w:rPr>
        <w:t xml:space="preserve"> </w:t>
      </w:r>
      <w:r>
        <w:rPr>
          <w:sz w:val="24"/>
        </w:rPr>
        <w:t>осуществляется</w:t>
      </w:r>
      <w:r>
        <w:rPr>
          <w:spacing w:val="40"/>
          <w:sz w:val="24"/>
        </w:rPr>
        <w:t xml:space="preserve"> </w:t>
      </w:r>
      <w:r>
        <w:rPr>
          <w:sz w:val="24"/>
        </w:rPr>
        <w:t>учителем</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формирующего</w:t>
      </w:r>
    </w:p>
    <w:p w14:paraId="2A909D90">
      <w:pPr>
        <w:pStyle w:val="17"/>
        <w:spacing w:line="274" w:lineRule="exact"/>
        <w:ind w:firstLine="0"/>
      </w:pPr>
      <w:r>
        <w:t>оценивания</w:t>
      </w:r>
      <w:r>
        <w:rPr>
          <w:spacing w:val="-10"/>
        </w:rPr>
        <w:t xml:space="preserve"> </w:t>
      </w:r>
      <w:r>
        <w:t>по</w:t>
      </w:r>
      <w:r>
        <w:rPr>
          <w:spacing w:val="-7"/>
        </w:rPr>
        <w:t xml:space="preserve"> </w:t>
      </w:r>
      <w:r>
        <w:t>предложенным</w:t>
      </w:r>
      <w:r>
        <w:rPr>
          <w:spacing w:val="-2"/>
        </w:rPr>
        <w:t xml:space="preserve"> критериям;</w:t>
      </w:r>
    </w:p>
    <w:p w14:paraId="45D18F61">
      <w:pPr>
        <w:pStyle w:val="32"/>
        <w:numPr>
          <w:ilvl w:val="1"/>
          <w:numId w:val="8"/>
        </w:numPr>
        <w:tabs>
          <w:tab w:val="left" w:pos="1067"/>
        </w:tabs>
        <w:spacing w:before="41" w:line="276" w:lineRule="auto"/>
        <w:ind w:right="563" w:firstLine="283"/>
        <w:rPr>
          <w:sz w:val="24"/>
        </w:rPr>
      </w:pPr>
      <w:r>
        <w:rPr>
          <w:sz w:val="24"/>
        </w:rPr>
        <w:t>оценку сформированности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14:paraId="0A3933C2">
      <w:pPr>
        <w:pStyle w:val="32"/>
        <w:numPr>
          <w:ilvl w:val="1"/>
          <w:numId w:val="8"/>
        </w:numPr>
        <w:tabs>
          <w:tab w:val="left" w:pos="1086"/>
        </w:tabs>
        <w:spacing w:line="276" w:lineRule="auto"/>
        <w:ind w:right="555" w:firstLine="283"/>
        <w:rPr>
          <w:sz w:val="24"/>
        </w:rPr>
      </w:pPr>
      <w:r>
        <w:rPr>
          <w:sz w:val="24"/>
        </w:rPr>
        <w:t>оценку сформированности собственно функциональной грамотности, построенной на содержании различных предметов и внеучебных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 целесообразно проводить в рамках внутришкольного мониторинга.</w:t>
      </w:r>
    </w:p>
    <w:p w14:paraId="5A8706A6">
      <w:pPr>
        <w:pStyle w:val="17"/>
        <w:spacing w:line="278" w:lineRule="auto"/>
        <w:ind w:right="564"/>
      </w:pPr>
      <w:r>
        <w:t>Оценка предметных результатов ведется каждым учителем в ходе процедур текущего, тематического,</w:t>
      </w:r>
      <w:r>
        <w:rPr>
          <w:spacing w:val="-15"/>
        </w:rPr>
        <w:t xml:space="preserve"> </w:t>
      </w:r>
      <w:r>
        <w:t>промежуточного</w:t>
      </w:r>
      <w:r>
        <w:rPr>
          <w:spacing w:val="-15"/>
        </w:rPr>
        <w:t xml:space="preserve"> </w:t>
      </w:r>
      <w:r>
        <w:t>и</w:t>
      </w:r>
      <w:r>
        <w:rPr>
          <w:spacing w:val="-15"/>
        </w:rPr>
        <w:t xml:space="preserve"> </w:t>
      </w:r>
      <w:r>
        <w:t>итогового</w:t>
      </w:r>
      <w:r>
        <w:rPr>
          <w:spacing w:val="-15"/>
        </w:rPr>
        <w:t xml:space="preserve"> </w:t>
      </w:r>
      <w:r>
        <w:t>контроля,</w:t>
      </w:r>
      <w:r>
        <w:rPr>
          <w:spacing w:val="-15"/>
        </w:rPr>
        <w:t xml:space="preserve"> </w:t>
      </w:r>
      <w:r>
        <w:t>а</w:t>
      </w:r>
      <w:r>
        <w:rPr>
          <w:spacing w:val="-15"/>
        </w:rPr>
        <w:t xml:space="preserve"> </w:t>
      </w:r>
      <w:r>
        <w:t>также</w:t>
      </w:r>
      <w:r>
        <w:rPr>
          <w:spacing w:val="-15"/>
        </w:rPr>
        <w:t xml:space="preserve"> </w:t>
      </w:r>
      <w:r>
        <w:t>администрацией</w:t>
      </w:r>
      <w:r>
        <w:rPr>
          <w:spacing w:val="-15"/>
        </w:rPr>
        <w:t xml:space="preserve"> </w:t>
      </w:r>
      <w:r>
        <w:t>образовательной организации в ходе внутришкольного мониторинга.</w:t>
      </w:r>
    </w:p>
    <w:p w14:paraId="19D382E1">
      <w:pPr>
        <w:pStyle w:val="17"/>
        <w:spacing w:line="276" w:lineRule="auto"/>
        <w:ind w:right="556"/>
      </w:pPr>
      <w:r>
        <w:t>Особенности</w:t>
      </w:r>
      <w:r>
        <w:rPr>
          <w:spacing w:val="-1"/>
        </w:rPr>
        <w:t xml:space="preserve"> </w:t>
      </w:r>
      <w:r>
        <w:t>оценки</w:t>
      </w:r>
      <w:r>
        <w:rPr>
          <w:spacing w:val="-3"/>
        </w:rPr>
        <w:t xml:space="preserve"> </w:t>
      </w:r>
      <w:r>
        <w:t>по</w:t>
      </w:r>
      <w:r>
        <w:rPr>
          <w:spacing w:val="-2"/>
        </w:rPr>
        <w:t xml:space="preserve"> </w:t>
      </w:r>
      <w:r>
        <w:t>отдельному</w:t>
      </w:r>
      <w:r>
        <w:rPr>
          <w:spacing w:val="-14"/>
        </w:rPr>
        <w:t xml:space="preserve"> </w:t>
      </w:r>
      <w:r>
        <w:t>предмету</w:t>
      </w:r>
      <w:r>
        <w:rPr>
          <w:spacing w:val="-6"/>
        </w:rPr>
        <w:t xml:space="preserve"> </w:t>
      </w:r>
      <w:r>
        <w:t>фиксируются в приложении к</w:t>
      </w:r>
      <w:r>
        <w:rPr>
          <w:spacing w:val="-3"/>
        </w:rPr>
        <w:t xml:space="preserve"> </w:t>
      </w:r>
      <w:r>
        <w:t xml:space="preserve">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Описание должно </w:t>
      </w:r>
      <w:r>
        <w:rPr>
          <w:spacing w:val="-2"/>
        </w:rPr>
        <w:t>включить:</w:t>
      </w:r>
    </w:p>
    <w:p w14:paraId="674E9D8F">
      <w:pPr>
        <w:pStyle w:val="32"/>
        <w:numPr>
          <w:ilvl w:val="1"/>
          <w:numId w:val="8"/>
        </w:numPr>
        <w:tabs>
          <w:tab w:val="left" w:pos="1211"/>
        </w:tabs>
        <w:spacing w:line="276" w:lineRule="auto"/>
        <w:ind w:right="569" w:firstLine="283"/>
        <w:rPr>
          <w:sz w:val="24"/>
        </w:rPr>
      </w:pPr>
      <w:r>
        <w:rPr>
          <w:sz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14:paraId="54291ED5">
      <w:pPr>
        <w:pStyle w:val="32"/>
        <w:numPr>
          <w:ilvl w:val="1"/>
          <w:numId w:val="8"/>
        </w:numPr>
        <w:tabs>
          <w:tab w:val="left" w:pos="1019"/>
        </w:tabs>
        <w:spacing w:line="280" w:lineRule="auto"/>
        <w:ind w:right="561" w:firstLine="283"/>
        <w:jc w:val="left"/>
        <w:rPr>
          <w:sz w:val="24"/>
        </w:rPr>
      </w:pPr>
      <w:r>
        <w:rPr>
          <w:sz w:val="24"/>
        </w:rPr>
        <w:t>требования к выставлению отметок за промежуточную аттестацию (при необходимости с</w:t>
      </w:r>
      <w:r>
        <w:rPr>
          <w:spacing w:val="40"/>
          <w:sz w:val="24"/>
        </w:rPr>
        <w:t xml:space="preserve"> </w:t>
      </w:r>
      <w:r>
        <w:rPr>
          <w:sz w:val="24"/>
        </w:rPr>
        <w:t>учетом степени значимости отметок за отдельные оценочные процедуры);</w:t>
      </w:r>
    </w:p>
    <w:p w14:paraId="6887F756">
      <w:pPr>
        <w:pStyle w:val="32"/>
        <w:numPr>
          <w:ilvl w:val="1"/>
          <w:numId w:val="8"/>
        </w:numPr>
        <w:tabs>
          <w:tab w:val="left" w:pos="990"/>
        </w:tabs>
        <w:spacing w:line="273" w:lineRule="exact"/>
        <w:ind w:left="990" w:hanging="138"/>
        <w:jc w:val="left"/>
        <w:rPr>
          <w:sz w:val="24"/>
        </w:rPr>
      </w:pPr>
      <w:bookmarkStart w:id="7" w:name="Организация_и_содержание_оценочных_проце"/>
      <w:bookmarkEnd w:id="7"/>
      <w:r>
        <w:rPr>
          <w:sz w:val="24"/>
        </w:rPr>
        <w:t>график</w:t>
      </w:r>
      <w:r>
        <w:rPr>
          <w:spacing w:val="-6"/>
          <w:sz w:val="24"/>
        </w:rPr>
        <w:t xml:space="preserve"> </w:t>
      </w:r>
      <w:r>
        <w:rPr>
          <w:sz w:val="24"/>
        </w:rPr>
        <w:t>контрольных</w:t>
      </w:r>
      <w:r>
        <w:rPr>
          <w:spacing w:val="-12"/>
          <w:sz w:val="24"/>
        </w:rPr>
        <w:t xml:space="preserve"> </w:t>
      </w:r>
      <w:r>
        <w:rPr>
          <w:spacing w:val="-2"/>
          <w:sz w:val="24"/>
        </w:rPr>
        <w:t>мероприятий.</w:t>
      </w:r>
    </w:p>
    <w:p w14:paraId="58C4A1B7">
      <w:pPr>
        <w:pStyle w:val="2"/>
        <w:spacing w:before="10"/>
        <w:ind w:left="910"/>
        <w:jc w:val="left"/>
      </w:pPr>
      <w:r>
        <w:t>Организация</w:t>
      </w:r>
      <w:r>
        <w:rPr>
          <w:spacing w:val="-14"/>
        </w:rPr>
        <w:t xml:space="preserve"> </w:t>
      </w:r>
      <w:r>
        <w:t>и</w:t>
      </w:r>
      <w:r>
        <w:rPr>
          <w:spacing w:val="-7"/>
        </w:rPr>
        <w:t xml:space="preserve"> </w:t>
      </w:r>
      <w:r>
        <w:t>содержание</w:t>
      </w:r>
      <w:r>
        <w:rPr>
          <w:spacing w:val="-6"/>
        </w:rPr>
        <w:t xml:space="preserve"> </w:t>
      </w:r>
      <w:r>
        <w:t>оценочных</w:t>
      </w:r>
      <w:r>
        <w:rPr>
          <w:spacing w:val="-11"/>
        </w:rPr>
        <w:t xml:space="preserve"> </w:t>
      </w:r>
      <w:r>
        <w:rPr>
          <w:spacing w:val="-2"/>
        </w:rPr>
        <w:t>процедур</w:t>
      </w:r>
    </w:p>
    <w:p w14:paraId="2740D3C9">
      <w:pPr>
        <w:pStyle w:val="17"/>
        <w:spacing w:before="7" w:line="276" w:lineRule="auto"/>
        <w:jc w:val="left"/>
      </w:pPr>
      <w:r>
        <w:rPr>
          <w:b/>
        </w:rPr>
        <w:t>Стартовая диагностика</w:t>
      </w:r>
      <w:r>
        <w:rPr>
          <w:b/>
          <w:spacing w:val="30"/>
        </w:rPr>
        <w:t xml:space="preserve"> </w:t>
      </w:r>
      <w:r>
        <w:t>представляет</w:t>
      </w:r>
      <w:r>
        <w:rPr>
          <w:spacing w:val="32"/>
        </w:rPr>
        <w:t xml:space="preserve"> </w:t>
      </w:r>
      <w:r>
        <w:t>собой процедуру оценки</w:t>
      </w:r>
      <w:r>
        <w:rPr>
          <w:spacing w:val="32"/>
        </w:rPr>
        <w:t xml:space="preserve"> </w:t>
      </w:r>
      <w:r>
        <w:t>готовности к обучению</w:t>
      </w:r>
      <w:r>
        <w:rPr>
          <w:spacing w:val="30"/>
        </w:rPr>
        <w:t xml:space="preserve"> </w:t>
      </w:r>
      <w:r>
        <w:t>на данном</w:t>
      </w:r>
      <w:r>
        <w:rPr>
          <w:spacing w:val="-17"/>
        </w:rPr>
        <w:t xml:space="preserve"> </w:t>
      </w:r>
      <w:r>
        <w:t>уровне</w:t>
      </w:r>
      <w:r>
        <w:rPr>
          <w:spacing w:val="-15"/>
        </w:rPr>
        <w:t xml:space="preserve"> </w:t>
      </w:r>
      <w:r>
        <w:t>образования.</w:t>
      </w:r>
      <w:r>
        <w:rPr>
          <w:spacing w:val="-15"/>
        </w:rPr>
        <w:t xml:space="preserve"> </w:t>
      </w:r>
      <w:r>
        <w:t>Проводится</w:t>
      </w:r>
      <w:r>
        <w:rPr>
          <w:spacing w:val="-14"/>
        </w:rPr>
        <w:t xml:space="preserve"> </w:t>
      </w:r>
      <w:r>
        <w:t>администрацией</w:t>
      </w:r>
      <w:r>
        <w:rPr>
          <w:spacing w:val="-15"/>
        </w:rPr>
        <w:t xml:space="preserve"> </w:t>
      </w:r>
      <w:r>
        <w:t>образовательной</w:t>
      </w:r>
      <w:r>
        <w:rPr>
          <w:spacing w:val="-15"/>
        </w:rPr>
        <w:t xml:space="preserve"> </w:t>
      </w:r>
      <w:r>
        <w:t>организации</w:t>
      </w:r>
      <w:r>
        <w:rPr>
          <w:spacing w:val="-15"/>
        </w:rPr>
        <w:t xml:space="preserve"> </w:t>
      </w:r>
      <w:r>
        <w:t>в</w:t>
      </w:r>
      <w:r>
        <w:rPr>
          <w:spacing w:val="-15"/>
        </w:rPr>
        <w:t xml:space="preserve"> </w:t>
      </w:r>
      <w:r>
        <w:rPr>
          <w:spacing w:val="-2"/>
        </w:rPr>
        <w:t>начале</w:t>
      </w:r>
    </w:p>
    <w:p w14:paraId="5743F5F6">
      <w:pPr>
        <w:pStyle w:val="17"/>
        <w:spacing w:line="276" w:lineRule="auto"/>
        <w:ind w:right="563" w:firstLine="0"/>
      </w:pPr>
      <w:r>
        <w:t>5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w:t>
      </w:r>
    </w:p>
    <w:p w14:paraId="120CBBD8">
      <w:pPr>
        <w:pStyle w:val="17"/>
        <w:spacing w:before="72" w:line="276" w:lineRule="auto"/>
        <w:ind w:right="550" w:firstLine="0"/>
      </w:pPr>
      <w:r>
        <w:t>познавательными средствами, в том числе: средствами работы с информацией, знаково-символическими средствами, логическими операциями</w:t>
      </w:r>
      <w:r>
        <w:rPr>
          <w:b/>
          <w:i/>
        </w:rPr>
        <w:t xml:space="preserve">. </w:t>
      </w:r>
      <w:r>
        <w:t>Стартовая диагностика может проводиться также учителями с целью оценки готовности к изучению отдельных предметов (разделов).</w:t>
      </w:r>
      <w:r>
        <w:rPr>
          <w:spacing w:val="-15"/>
        </w:rPr>
        <w:t xml:space="preserve"> </w:t>
      </w:r>
      <w:r>
        <w:t>Результаты</w:t>
      </w:r>
      <w:r>
        <w:rPr>
          <w:spacing w:val="-11"/>
        </w:rPr>
        <w:t xml:space="preserve"> </w:t>
      </w:r>
      <w:r>
        <w:t>стартовой</w:t>
      </w:r>
      <w:r>
        <w:rPr>
          <w:spacing w:val="-12"/>
        </w:rPr>
        <w:t xml:space="preserve"> </w:t>
      </w:r>
      <w:r>
        <w:t>диагностики</w:t>
      </w:r>
      <w:r>
        <w:rPr>
          <w:spacing w:val="-12"/>
        </w:rPr>
        <w:t xml:space="preserve"> </w:t>
      </w:r>
      <w:r>
        <w:t>являются</w:t>
      </w:r>
      <w:r>
        <w:rPr>
          <w:spacing w:val="-15"/>
        </w:rPr>
        <w:t xml:space="preserve"> </w:t>
      </w:r>
      <w:r>
        <w:t>основанием</w:t>
      </w:r>
      <w:r>
        <w:rPr>
          <w:spacing w:val="-15"/>
        </w:rPr>
        <w:t xml:space="preserve"> </w:t>
      </w:r>
      <w:r>
        <w:t>для</w:t>
      </w:r>
      <w:r>
        <w:rPr>
          <w:spacing w:val="-12"/>
        </w:rPr>
        <w:t xml:space="preserve"> </w:t>
      </w:r>
      <w:r>
        <w:t>корректировки</w:t>
      </w:r>
      <w:r>
        <w:rPr>
          <w:spacing w:val="-15"/>
        </w:rPr>
        <w:t xml:space="preserve"> </w:t>
      </w:r>
      <w:r>
        <w:t>учебных программ и индивидуализации учебного процесса.</w:t>
      </w:r>
    </w:p>
    <w:p w14:paraId="4B3DF04A">
      <w:pPr>
        <w:pStyle w:val="17"/>
        <w:spacing w:before="2" w:line="276" w:lineRule="auto"/>
        <w:ind w:right="547"/>
      </w:pPr>
      <w:r>
        <w:rPr>
          <w:b/>
        </w:rPr>
        <w:t xml:space="preserve">Текущая оценка </w:t>
      </w:r>
      <w:r>
        <w:t>представляет собой процедуру оценки 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
    <w:p w14:paraId="74D736B6">
      <w:pPr>
        <w:pStyle w:val="17"/>
        <w:spacing w:before="3" w:line="276" w:lineRule="auto"/>
        <w:ind w:right="548"/>
      </w:pPr>
      <w:r>
        <w:rPr>
          <w:b/>
        </w:rPr>
        <w:t xml:space="preserve">Тематическая оценка </w:t>
      </w:r>
      <w: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w:t>
      </w:r>
      <w:r>
        <w:rPr>
          <w:spacing w:val="-2"/>
        </w:rPr>
        <w:t xml:space="preserve"> </w:t>
      </w:r>
      <w:r>
        <w:t>образовательной</w:t>
      </w:r>
      <w:r>
        <w:rPr>
          <w:spacing w:val="-2"/>
        </w:rPr>
        <w:t xml:space="preserve"> </w:t>
      </w:r>
      <w:r>
        <w:t>организацией. Тематическая оценка может вестись</w:t>
      </w:r>
      <w:r>
        <w:rPr>
          <w:spacing w:val="-15"/>
        </w:rPr>
        <w:t xml:space="preserve"> </w:t>
      </w:r>
      <w:r>
        <w:t>как</w:t>
      </w:r>
      <w:r>
        <w:rPr>
          <w:spacing w:val="-15"/>
        </w:rPr>
        <w:t xml:space="preserve"> </w:t>
      </w:r>
      <w:r>
        <w:t>в</w:t>
      </w:r>
      <w:r>
        <w:rPr>
          <w:spacing w:val="-15"/>
        </w:rPr>
        <w:t xml:space="preserve"> </w:t>
      </w:r>
      <w:r>
        <w:t>ходе</w:t>
      </w:r>
      <w:r>
        <w:rPr>
          <w:spacing w:val="-15"/>
        </w:rPr>
        <w:t xml:space="preserve"> </w:t>
      </w:r>
      <w:r>
        <w:t>изучения</w:t>
      </w:r>
      <w:r>
        <w:rPr>
          <w:spacing w:val="-13"/>
        </w:rPr>
        <w:t xml:space="preserve"> </w:t>
      </w:r>
      <w:r>
        <w:t>темы,</w:t>
      </w:r>
      <w:r>
        <w:rPr>
          <w:spacing w:val="-14"/>
        </w:rPr>
        <w:t xml:space="preserve"> </w:t>
      </w:r>
      <w:r>
        <w:t>так</w:t>
      </w:r>
      <w:r>
        <w:rPr>
          <w:spacing w:val="-13"/>
        </w:rPr>
        <w:t xml:space="preserve"> </w:t>
      </w:r>
      <w:r>
        <w:t>и</w:t>
      </w:r>
      <w:r>
        <w:rPr>
          <w:spacing w:val="-15"/>
        </w:rPr>
        <w:t xml:space="preserve"> </w:t>
      </w:r>
      <w:r>
        <w:t>в</w:t>
      </w:r>
      <w:r>
        <w:rPr>
          <w:spacing w:val="-10"/>
        </w:rPr>
        <w:t xml:space="preserve"> </w:t>
      </w:r>
      <w:r>
        <w:t>конце</w:t>
      </w:r>
      <w:r>
        <w:rPr>
          <w:spacing w:val="-15"/>
        </w:rPr>
        <w:t xml:space="preserve"> </w:t>
      </w:r>
      <w:r>
        <w:t>ее</w:t>
      </w:r>
      <w:r>
        <w:rPr>
          <w:spacing w:val="-13"/>
        </w:rPr>
        <w:t xml:space="preserve"> </w:t>
      </w:r>
      <w:r>
        <w:t>изучения.</w:t>
      </w:r>
      <w:r>
        <w:rPr>
          <w:spacing w:val="-10"/>
        </w:rPr>
        <w:t xml:space="preserve"> </w:t>
      </w:r>
      <w:r>
        <w:t>Оценочные</w:t>
      </w:r>
      <w:r>
        <w:rPr>
          <w:spacing w:val="-15"/>
        </w:rPr>
        <w:t xml:space="preserve"> </w:t>
      </w:r>
      <w:r>
        <w:t>процедуры</w:t>
      </w:r>
      <w:r>
        <w:rPr>
          <w:spacing w:val="-10"/>
        </w:rPr>
        <w:t xml:space="preserve"> </w:t>
      </w:r>
      <w:r>
        <w:t>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43808DD5">
      <w:pPr>
        <w:pStyle w:val="17"/>
        <w:spacing w:before="5" w:line="276" w:lineRule="auto"/>
        <w:ind w:right="561"/>
      </w:pPr>
      <w:r>
        <w:rPr>
          <w:b/>
        </w:rPr>
        <w:t xml:space="preserve">Портфолио </w:t>
      </w:r>
      <w:r>
        <w:t>представляет собой процедуру оценки динамики учебной и творческой активности</w:t>
      </w:r>
      <w:r>
        <w:rPr>
          <w:spacing w:val="-10"/>
        </w:rPr>
        <w:t xml:space="preserve"> </w:t>
      </w:r>
      <w:r>
        <w:t>учащегося,</w:t>
      </w:r>
      <w:r>
        <w:rPr>
          <w:spacing w:val="-12"/>
        </w:rPr>
        <w:t xml:space="preserve"> </w:t>
      </w:r>
      <w:r>
        <w:t>направленности,</w:t>
      </w:r>
      <w:r>
        <w:rPr>
          <w:spacing w:val="-15"/>
        </w:rPr>
        <w:t xml:space="preserve"> </w:t>
      </w:r>
      <w:r>
        <w:t>широты</w:t>
      </w:r>
      <w:r>
        <w:rPr>
          <w:spacing w:val="-9"/>
        </w:rPr>
        <w:t xml:space="preserve"> </w:t>
      </w:r>
      <w:r>
        <w:t>или</w:t>
      </w:r>
      <w:r>
        <w:rPr>
          <w:spacing w:val="-9"/>
        </w:rPr>
        <w:t xml:space="preserve"> </w:t>
      </w:r>
      <w:r>
        <w:t>избирательности</w:t>
      </w:r>
      <w:r>
        <w:rPr>
          <w:spacing w:val="-13"/>
        </w:rPr>
        <w:t xml:space="preserve"> </w:t>
      </w:r>
      <w:r>
        <w:t>интересов,</w:t>
      </w:r>
      <w:r>
        <w:rPr>
          <w:spacing w:val="27"/>
        </w:rPr>
        <w:t xml:space="preserve"> </w:t>
      </w:r>
      <w:r>
        <w:t xml:space="preserve">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ведется самим </w:t>
      </w:r>
      <w:r>
        <w:rPr>
          <w:spacing w:val="-2"/>
        </w:rPr>
        <w:t>обучающимся</w:t>
      </w:r>
      <w:r>
        <w:rPr>
          <w:spacing w:val="-3"/>
        </w:rPr>
        <w:t xml:space="preserve"> </w:t>
      </w:r>
      <w:r>
        <w:rPr>
          <w:spacing w:val="-2"/>
        </w:rPr>
        <w:t>совместно с</w:t>
      </w:r>
      <w:r>
        <w:rPr>
          <w:spacing w:val="-10"/>
        </w:rPr>
        <w:t xml:space="preserve"> </w:t>
      </w:r>
      <w:r>
        <w:rPr>
          <w:spacing w:val="-2"/>
        </w:rPr>
        <w:t>классным руководителем и</w:t>
      </w:r>
      <w:r>
        <w:rPr>
          <w:spacing w:val="-7"/>
        </w:rPr>
        <w:t xml:space="preserve"> </w:t>
      </w:r>
      <w:r>
        <w:rPr>
          <w:spacing w:val="-2"/>
        </w:rPr>
        <w:t>при</w:t>
      </w:r>
      <w:r>
        <w:rPr>
          <w:spacing w:val="-3"/>
        </w:rPr>
        <w:t xml:space="preserve"> </w:t>
      </w:r>
      <w:r>
        <w:rPr>
          <w:spacing w:val="-2"/>
        </w:rPr>
        <w:t>участии</w:t>
      </w:r>
      <w:r>
        <w:rPr>
          <w:spacing w:val="-3"/>
        </w:rPr>
        <w:t xml:space="preserve"> </w:t>
      </w:r>
      <w:r>
        <w:rPr>
          <w:spacing w:val="-2"/>
        </w:rPr>
        <w:t>семьи. Включение</w:t>
      </w:r>
      <w:r>
        <w:rPr>
          <w:spacing w:val="-4"/>
        </w:rPr>
        <w:t xml:space="preserve"> </w:t>
      </w:r>
      <w:r>
        <w:rPr>
          <w:spacing w:val="-2"/>
        </w:rPr>
        <w:t xml:space="preserve">каких-либо </w:t>
      </w:r>
      <w:r>
        <w:t>материалов в портфолио без согласия обучающегося не допускается. Портфолио в части подборки документов формируется в электронном виде в течение</w:t>
      </w:r>
      <w:r>
        <w:rPr>
          <w:spacing w:val="-2"/>
        </w:rPr>
        <w:t xml:space="preserve"> </w:t>
      </w:r>
      <w:r>
        <w:t>всех</w:t>
      </w:r>
      <w:r>
        <w:rPr>
          <w:spacing w:val="-1"/>
        </w:rPr>
        <w:t xml:space="preserve"> </w:t>
      </w:r>
      <w:r>
        <w:t>лет</w:t>
      </w:r>
      <w:r>
        <w:rPr>
          <w:spacing w:val="-1"/>
        </w:rPr>
        <w:t xml:space="preserve"> </w:t>
      </w:r>
      <w:r>
        <w:t>обучения в основной школе.</w:t>
      </w:r>
      <w:r>
        <w:rPr>
          <w:spacing w:val="-15"/>
        </w:rPr>
        <w:t xml:space="preserve"> </w:t>
      </w:r>
      <w:r>
        <w:t>Результаты,</w:t>
      </w:r>
      <w:r>
        <w:rPr>
          <w:spacing w:val="-11"/>
        </w:rPr>
        <w:t xml:space="preserve"> </w:t>
      </w:r>
      <w:r>
        <w:t>представленные</w:t>
      </w:r>
      <w:r>
        <w:rPr>
          <w:spacing w:val="-15"/>
        </w:rPr>
        <w:t xml:space="preserve"> </w:t>
      </w:r>
      <w:r>
        <w:t>в</w:t>
      </w:r>
      <w:r>
        <w:rPr>
          <w:spacing w:val="-15"/>
        </w:rPr>
        <w:t xml:space="preserve"> </w:t>
      </w:r>
      <w:r>
        <w:t>портфолио,</w:t>
      </w:r>
      <w:r>
        <w:rPr>
          <w:spacing w:val="-12"/>
        </w:rPr>
        <w:t xml:space="preserve"> </w:t>
      </w:r>
      <w:r>
        <w:t>используются</w:t>
      </w:r>
      <w:r>
        <w:rPr>
          <w:spacing w:val="-13"/>
        </w:rPr>
        <w:t xml:space="preserve"> </w:t>
      </w:r>
      <w:r>
        <w:t>при</w:t>
      </w:r>
      <w:r>
        <w:rPr>
          <w:spacing w:val="-12"/>
        </w:rPr>
        <w:t xml:space="preserve"> </w:t>
      </w:r>
      <w:r>
        <w:t>выработке</w:t>
      </w:r>
      <w:r>
        <w:rPr>
          <w:spacing w:val="-14"/>
        </w:rPr>
        <w:t xml:space="preserve"> </w:t>
      </w:r>
      <w:r>
        <w:t>рекомендаций</w:t>
      </w:r>
      <w:r>
        <w:rPr>
          <w:spacing w:val="-12"/>
        </w:rPr>
        <w:t xml:space="preserve"> </w:t>
      </w:r>
      <w:r>
        <w:t>по выбору</w:t>
      </w:r>
      <w:r>
        <w:rPr>
          <w:spacing w:val="-6"/>
        </w:rPr>
        <w:t xml:space="preserve"> </w:t>
      </w:r>
      <w:r>
        <w:t>индивидуальной</w:t>
      </w:r>
      <w:r>
        <w:rPr>
          <w:spacing w:val="-1"/>
        </w:rPr>
        <w:t xml:space="preserve"> </w:t>
      </w:r>
      <w:r>
        <w:t>образовательной траектории</w:t>
      </w:r>
      <w:r>
        <w:rPr>
          <w:spacing w:val="-1"/>
        </w:rPr>
        <w:t xml:space="preserve"> </w:t>
      </w:r>
      <w:r>
        <w:t>на уровне среднего общего образования и могут отражаться в характеристике.</w:t>
      </w:r>
    </w:p>
    <w:p w14:paraId="2AA0E4BA">
      <w:pPr>
        <w:spacing w:before="4"/>
        <w:ind w:left="852"/>
        <w:rPr>
          <w:sz w:val="24"/>
        </w:rPr>
      </w:pPr>
      <w:r>
        <w:rPr>
          <w:b/>
          <w:sz w:val="24"/>
        </w:rPr>
        <w:t>Внутришкольный</w:t>
      </w:r>
      <w:r>
        <w:rPr>
          <w:b/>
          <w:spacing w:val="-14"/>
          <w:sz w:val="24"/>
        </w:rPr>
        <w:t xml:space="preserve"> </w:t>
      </w:r>
      <w:r>
        <w:rPr>
          <w:b/>
          <w:sz w:val="24"/>
        </w:rPr>
        <w:t>мониторинг</w:t>
      </w:r>
      <w:r>
        <w:rPr>
          <w:b/>
          <w:spacing w:val="-7"/>
          <w:sz w:val="24"/>
        </w:rPr>
        <w:t xml:space="preserve"> </w:t>
      </w:r>
      <w:r>
        <w:rPr>
          <w:sz w:val="24"/>
        </w:rPr>
        <w:t>представляет</w:t>
      </w:r>
      <w:r>
        <w:rPr>
          <w:spacing w:val="-15"/>
          <w:sz w:val="24"/>
        </w:rPr>
        <w:t xml:space="preserve"> </w:t>
      </w:r>
      <w:r>
        <w:rPr>
          <w:sz w:val="24"/>
        </w:rPr>
        <w:t>собой</w:t>
      </w:r>
      <w:r>
        <w:rPr>
          <w:spacing w:val="-12"/>
          <w:sz w:val="24"/>
        </w:rPr>
        <w:t xml:space="preserve"> </w:t>
      </w:r>
      <w:r>
        <w:rPr>
          <w:spacing w:val="-2"/>
          <w:sz w:val="24"/>
        </w:rPr>
        <w:t>процедуры:</w:t>
      </w:r>
    </w:p>
    <w:p w14:paraId="6D7D60A3">
      <w:pPr>
        <w:pStyle w:val="32"/>
        <w:numPr>
          <w:ilvl w:val="0"/>
          <w:numId w:val="9"/>
        </w:numPr>
        <w:tabs>
          <w:tab w:val="left" w:pos="990"/>
        </w:tabs>
        <w:spacing w:before="36"/>
        <w:ind w:left="990" w:hanging="138"/>
        <w:jc w:val="left"/>
        <w:rPr>
          <w:sz w:val="24"/>
        </w:rPr>
      </w:pPr>
      <w:r>
        <w:rPr>
          <w:sz w:val="24"/>
        </w:rPr>
        <w:t>оценки</w:t>
      </w:r>
      <w:r>
        <w:rPr>
          <w:spacing w:val="-12"/>
          <w:sz w:val="24"/>
        </w:rPr>
        <w:t xml:space="preserve"> </w:t>
      </w:r>
      <w:r>
        <w:rPr>
          <w:sz w:val="24"/>
        </w:rPr>
        <w:t>уровня</w:t>
      </w:r>
      <w:r>
        <w:rPr>
          <w:spacing w:val="-7"/>
          <w:sz w:val="24"/>
        </w:rPr>
        <w:t xml:space="preserve"> </w:t>
      </w:r>
      <w:r>
        <w:rPr>
          <w:sz w:val="24"/>
        </w:rPr>
        <w:t>достижения</w:t>
      </w:r>
      <w:r>
        <w:rPr>
          <w:spacing w:val="-5"/>
          <w:sz w:val="24"/>
        </w:rPr>
        <w:t xml:space="preserve"> </w:t>
      </w:r>
      <w:r>
        <w:rPr>
          <w:sz w:val="24"/>
        </w:rPr>
        <w:t>предметных</w:t>
      </w:r>
      <w:r>
        <w:rPr>
          <w:spacing w:val="-12"/>
          <w:sz w:val="24"/>
        </w:rPr>
        <w:t xml:space="preserve"> </w:t>
      </w:r>
      <w:r>
        <w:rPr>
          <w:sz w:val="24"/>
        </w:rPr>
        <w:t>и</w:t>
      </w:r>
      <w:r>
        <w:rPr>
          <w:spacing w:val="-6"/>
          <w:sz w:val="24"/>
        </w:rPr>
        <w:t xml:space="preserve"> </w:t>
      </w:r>
      <w:r>
        <w:rPr>
          <w:sz w:val="24"/>
        </w:rPr>
        <w:t>метапредметных</w:t>
      </w:r>
      <w:r>
        <w:rPr>
          <w:spacing w:val="-10"/>
          <w:sz w:val="24"/>
        </w:rPr>
        <w:t xml:space="preserve"> </w:t>
      </w:r>
      <w:r>
        <w:rPr>
          <w:spacing w:val="-2"/>
          <w:sz w:val="24"/>
        </w:rPr>
        <w:t>результатов;</w:t>
      </w:r>
    </w:p>
    <w:p w14:paraId="3CBD5DE6">
      <w:pPr>
        <w:pStyle w:val="32"/>
        <w:numPr>
          <w:ilvl w:val="0"/>
          <w:numId w:val="9"/>
        </w:numPr>
        <w:tabs>
          <w:tab w:val="left" w:pos="990"/>
        </w:tabs>
        <w:spacing w:before="40"/>
        <w:ind w:left="990" w:hanging="138"/>
        <w:jc w:val="left"/>
        <w:rPr>
          <w:sz w:val="24"/>
        </w:rPr>
      </w:pPr>
      <w:r>
        <w:rPr>
          <w:sz w:val="24"/>
        </w:rPr>
        <w:t>оценки</w:t>
      </w:r>
      <w:r>
        <w:rPr>
          <w:spacing w:val="-11"/>
          <w:sz w:val="24"/>
        </w:rPr>
        <w:t xml:space="preserve"> </w:t>
      </w:r>
      <w:r>
        <w:rPr>
          <w:sz w:val="24"/>
        </w:rPr>
        <w:t>уровня</w:t>
      </w:r>
      <w:r>
        <w:rPr>
          <w:spacing w:val="-8"/>
          <w:sz w:val="24"/>
        </w:rPr>
        <w:t xml:space="preserve"> </w:t>
      </w:r>
      <w:r>
        <w:rPr>
          <w:sz w:val="24"/>
        </w:rPr>
        <w:t>функциональной</w:t>
      </w:r>
      <w:r>
        <w:rPr>
          <w:spacing w:val="-13"/>
          <w:sz w:val="24"/>
        </w:rPr>
        <w:t xml:space="preserve"> </w:t>
      </w:r>
      <w:r>
        <w:rPr>
          <w:spacing w:val="-2"/>
          <w:sz w:val="24"/>
        </w:rPr>
        <w:t>грамотности;</w:t>
      </w:r>
    </w:p>
    <w:p w14:paraId="7C8F2887">
      <w:pPr>
        <w:pStyle w:val="32"/>
        <w:numPr>
          <w:ilvl w:val="0"/>
          <w:numId w:val="9"/>
        </w:numPr>
        <w:tabs>
          <w:tab w:val="left" w:pos="1101"/>
        </w:tabs>
        <w:spacing w:before="37" w:line="278" w:lineRule="auto"/>
        <w:ind w:right="573" w:firstLine="283"/>
        <w:rPr>
          <w:sz w:val="24"/>
        </w:rPr>
      </w:pPr>
      <w:r>
        <w:rPr>
          <w:sz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14:paraId="0DC65AB4">
      <w:pPr>
        <w:pStyle w:val="17"/>
        <w:spacing w:line="278" w:lineRule="auto"/>
        <w:ind w:right="553"/>
      </w:pPr>
      <w: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w:t>
      </w:r>
      <w:r>
        <w:rPr>
          <w:spacing w:val="-8"/>
        </w:rPr>
        <w:t xml:space="preserve"> </w:t>
      </w:r>
      <w:r>
        <w:t>как</w:t>
      </w:r>
      <w:r>
        <w:rPr>
          <w:spacing w:val="-9"/>
        </w:rPr>
        <w:t xml:space="preserve"> </w:t>
      </w:r>
      <w:r>
        <w:t>для</w:t>
      </w:r>
      <w:r>
        <w:rPr>
          <w:spacing w:val="-9"/>
        </w:rPr>
        <w:t xml:space="preserve"> </w:t>
      </w:r>
      <w:r>
        <w:t>текущей</w:t>
      </w:r>
      <w:r>
        <w:rPr>
          <w:spacing w:val="-8"/>
        </w:rPr>
        <w:t xml:space="preserve"> </w:t>
      </w:r>
      <w:r>
        <w:t>коррекции</w:t>
      </w:r>
      <w:r>
        <w:rPr>
          <w:spacing w:val="-8"/>
        </w:rPr>
        <w:t xml:space="preserve"> </w:t>
      </w:r>
      <w:r>
        <w:t>учебного</w:t>
      </w:r>
      <w:r>
        <w:rPr>
          <w:spacing w:val="-4"/>
        </w:rPr>
        <w:t xml:space="preserve"> </w:t>
      </w:r>
      <w:r>
        <w:t>процесса</w:t>
      </w:r>
      <w:r>
        <w:rPr>
          <w:spacing w:val="-9"/>
        </w:rPr>
        <w:t xml:space="preserve"> </w:t>
      </w:r>
      <w:r>
        <w:t>и</w:t>
      </w:r>
      <w:r>
        <w:rPr>
          <w:spacing w:val="-8"/>
        </w:rPr>
        <w:t xml:space="preserve"> </w:t>
      </w:r>
      <w:r>
        <w:t>его</w:t>
      </w:r>
      <w:r>
        <w:rPr>
          <w:spacing w:val="-9"/>
        </w:rPr>
        <w:t xml:space="preserve"> </w:t>
      </w:r>
      <w:r>
        <w:t>индивидуализации,</w:t>
      </w:r>
      <w:r>
        <w:rPr>
          <w:spacing w:val="-7"/>
        </w:rPr>
        <w:t xml:space="preserve"> </w:t>
      </w:r>
      <w:r>
        <w:t>так</w:t>
      </w:r>
      <w:r>
        <w:rPr>
          <w:spacing w:val="-10"/>
        </w:rPr>
        <w:t xml:space="preserve"> </w:t>
      </w:r>
      <w:r>
        <w:t>и</w:t>
      </w:r>
      <w:r>
        <w:rPr>
          <w:spacing w:val="38"/>
        </w:rPr>
        <w:t xml:space="preserve"> </w:t>
      </w:r>
      <w:r>
        <w:t>для</w:t>
      </w:r>
    </w:p>
    <w:p w14:paraId="496F6AB6">
      <w:pPr>
        <w:pStyle w:val="17"/>
        <w:spacing w:before="72" w:line="276" w:lineRule="auto"/>
        <w:ind w:right="565" w:firstLine="0"/>
      </w:pPr>
      <w:r>
        <w:t>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14:paraId="107547E8">
      <w:pPr>
        <w:pStyle w:val="17"/>
        <w:spacing w:before="52"/>
        <w:ind w:left="0" w:firstLine="0"/>
        <w:jc w:val="left"/>
      </w:pPr>
    </w:p>
    <w:p w14:paraId="74246B78">
      <w:pPr>
        <w:pStyle w:val="32"/>
        <w:numPr>
          <w:ilvl w:val="0"/>
          <w:numId w:val="1"/>
        </w:numPr>
        <w:tabs>
          <w:tab w:val="left" w:pos="873"/>
        </w:tabs>
        <w:spacing w:before="1"/>
        <w:ind w:left="873" w:hanging="304"/>
        <w:rPr>
          <w:b/>
          <w:sz w:val="24"/>
        </w:rPr>
      </w:pPr>
      <w:r>
        <w:rPr>
          <w:b/>
          <w:sz w:val="24"/>
        </w:rPr>
        <w:t>Содержательный</w:t>
      </w:r>
      <w:r>
        <w:rPr>
          <w:b/>
          <w:spacing w:val="-15"/>
          <w:sz w:val="24"/>
        </w:rPr>
        <w:t xml:space="preserve"> </w:t>
      </w:r>
      <w:r>
        <w:rPr>
          <w:b/>
          <w:sz w:val="24"/>
        </w:rPr>
        <w:t>раздел</w:t>
      </w:r>
      <w:r>
        <w:rPr>
          <w:b/>
          <w:spacing w:val="-8"/>
          <w:sz w:val="24"/>
        </w:rPr>
        <w:t xml:space="preserve"> </w:t>
      </w:r>
      <w:r>
        <w:rPr>
          <w:b/>
          <w:sz w:val="24"/>
        </w:rPr>
        <w:t>программы</w:t>
      </w:r>
      <w:r>
        <w:rPr>
          <w:b/>
          <w:spacing w:val="-10"/>
          <w:sz w:val="24"/>
        </w:rPr>
        <w:t xml:space="preserve"> </w:t>
      </w:r>
      <w:r>
        <w:rPr>
          <w:b/>
          <w:sz w:val="24"/>
        </w:rPr>
        <w:t>основного</w:t>
      </w:r>
      <w:r>
        <w:rPr>
          <w:b/>
          <w:spacing w:val="-8"/>
          <w:sz w:val="24"/>
        </w:rPr>
        <w:t xml:space="preserve"> </w:t>
      </w:r>
      <w:r>
        <w:rPr>
          <w:b/>
          <w:sz w:val="24"/>
        </w:rPr>
        <w:t>общего</w:t>
      </w:r>
      <w:r>
        <w:rPr>
          <w:b/>
          <w:spacing w:val="-9"/>
          <w:sz w:val="24"/>
        </w:rPr>
        <w:t xml:space="preserve"> </w:t>
      </w:r>
      <w:r>
        <w:rPr>
          <w:b/>
          <w:spacing w:val="-2"/>
          <w:sz w:val="24"/>
        </w:rPr>
        <w:t>образования.</w:t>
      </w:r>
    </w:p>
    <w:p w14:paraId="423A93B5">
      <w:pPr>
        <w:pStyle w:val="32"/>
        <w:numPr>
          <w:ilvl w:val="1"/>
          <w:numId w:val="10"/>
        </w:numPr>
        <w:tabs>
          <w:tab w:val="left" w:pos="986"/>
        </w:tabs>
        <w:spacing w:before="40"/>
        <w:ind w:hanging="417"/>
        <w:jc w:val="left"/>
        <w:rPr>
          <w:b/>
          <w:sz w:val="24"/>
        </w:rPr>
      </w:pPr>
      <w:r>
        <w:rPr>
          <w:b/>
          <w:sz w:val="24"/>
        </w:rPr>
        <w:t>Рабочие</w:t>
      </w:r>
      <w:r>
        <w:rPr>
          <w:b/>
          <w:spacing w:val="-7"/>
          <w:sz w:val="24"/>
        </w:rPr>
        <w:t xml:space="preserve"> </w:t>
      </w:r>
      <w:r>
        <w:rPr>
          <w:b/>
          <w:sz w:val="24"/>
        </w:rPr>
        <w:t>программы</w:t>
      </w:r>
      <w:r>
        <w:rPr>
          <w:b/>
          <w:spacing w:val="-4"/>
          <w:sz w:val="24"/>
        </w:rPr>
        <w:t xml:space="preserve"> </w:t>
      </w:r>
      <w:r>
        <w:rPr>
          <w:b/>
          <w:sz w:val="24"/>
        </w:rPr>
        <w:t>учебных</w:t>
      </w:r>
      <w:r>
        <w:rPr>
          <w:b/>
          <w:spacing w:val="-4"/>
          <w:sz w:val="24"/>
        </w:rPr>
        <w:t xml:space="preserve"> </w:t>
      </w:r>
      <w:r>
        <w:rPr>
          <w:b/>
          <w:spacing w:val="-2"/>
          <w:sz w:val="24"/>
        </w:rPr>
        <w:t>предметов.</w:t>
      </w:r>
    </w:p>
    <w:p w14:paraId="6FD323CA">
      <w:pPr>
        <w:pStyle w:val="32"/>
        <w:numPr>
          <w:ilvl w:val="2"/>
          <w:numId w:val="10"/>
        </w:numPr>
        <w:tabs>
          <w:tab w:val="left" w:pos="1168"/>
        </w:tabs>
        <w:spacing w:before="41"/>
        <w:ind w:left="1168" w:hanging="599"/>
        <w:rPr>
          <w:b/>
          <w:sz w:val="24"/>
        </w:rPr>
      </w:pPr>
      <w:r>
        <w:rPr>
          <w:b/>
          <w:sz w:val="24"/>
        </w:rPr>
        <w:t>Рабочая</w:t>
      </w:r>
      <w:r>
        <w:rPr>
          <w:b/>
          <w:spacing w:val="-9"/>
          <w:sz w:val="24"/>
        </w:rPr>
        <w:t xml:space="preserve"> </w:t>
      </w:r>
      <w:r>
        <w:rPr>
          <w:b/>
          <w:sz w:val="24"/>
        </w:rPr>
        <w:t>программа</w:t>
      </w:r>
      <w:r>
        <w:rPr>
          <w:b/>
          <w:spacing w:val="-1"/>
          <w:sz w:val="24"/>
        </w:rPr>
        <w:t xml:space="preserve"> </w:t>
      </w:r>
      <w:r>
        <w:rPr>
          <w:b/>
          <w:sz w:val="24"/>
        </w:rPr>
        <w:t>по</w:t>
      </w:r>
      <w:r>
        <w:rPr>
          <w:b/>
          <w:spacing w:val="-5"/>
          <w:sz w:val="24"/>
        </w:rPr>
        <w:t xml:space="preserve"> </w:t>
      </w:r>
      <w:r>
        <w:rPr>
          <w:b/>
          <w:sz w:val="24"/>
        </w:rPr>
        <w:t>учебному</w:t>
      </w:r>
      <w:r>
        <w:rPr>
          <w:b/>
          <w:spacing w:val="-5"/>
          <w:sz w:val="24"/>
        </w:rPr>
        <w:t xml:space="preserve"> </w:t>
      </w:r>
      <w:r>
        <w:rPr>
          <w:b/>
          <w:sz w:val="24"/>
        </w:rPr>
        <w:t>предмету</w:t>
      </w:r>
      <w:r>
        <w:rPr>
          <w:b/>
          <w:spacing w:val="-6"/>
          <w:sz w:val="24"/>
        </w:rPr>
        <w:t xml:space="preserve"> </w:t>
      </w:r>
      <w:r>
        <w:rPr>
          <w:b/>
          <w:sz w:val="24"/>
        </w:rPr>
        <w:t xml:space="preserve">«Русский </w:t>
      </w:r>
      <w:r>
        <w:rPr>
          <w:b/>
          <w:spacing w:val="-2"/>
          <w:sz w:val="24"/>
        </w:rPr>
        <w:t>язык».</w:t>
      </w:r>
    </w:p>
    <w:p w14:paraId="718FB205">
      <w:pPr>
        <w:spacing w:before="41"/>
        <w:ind w:left="4194"/>
        <w:rPr>
          <w:b/>
          <w:sz w:val="24"/>
        </w:rPr>
      </w:pPr>
      <w:r>
        <w:rPr>
          <w:b/>
          <w:sz w:val="24"/>
        </w:rPr>
        <w:t>Пояснительная</w:t>
      </w:r>
      <w:r>
        <w:rPr>
          <w:b/>
          <w:spacing w:val="-5"/>
          <w:sz w:val="24"/>
        </w:rPr>
        <w:t xml:space="preserve"> </w:t>
      </w:r>
      <w:r>
        <w:rPr>
          <w:b/>
          <w:spacing w:val="-2"/>
          <w:sz w:val="24"/>
        </w:rPr>
        <w:t>записка.</w:t>
      </w:r>
    </w:p>
    <w:p w14:paraId="6CE6D0D1">
      <w:pPr>
        <w:pStyle w:val="17"/>
        <w:spacing w:before="32"/>
        <w:ind w:left="852" w:firstLine="0"/>
        <w:jc w:val="left"/>
      </w:pPr>
      <w:r>
        <w:t>Изучение</w:t>
      </w:r>
      <w:r>
        <w:rPr>
          <w:spacing w:val="-11"/>
        </w:rPr>
        <w:t xml:space="preserve"> </w:t>
      </w:r>
      <w:r>
        <w:t>русского</w:t>
      </w:r>
      <w:r>
        <w:rPr>
          <w:spacing w:val="-3"/>
        </w:rPr>
        <w:t xml:space="preserve"> </w:t>
      </w:r>
      <w:r>
        <w:t>языка</w:t>
      </w:r>
      <w:r>
        <w:rPr>
          <w:spacing w:val="-9"/>
        </w:rPr>
        <w:t xml:space="preserve"> </w:t>
      </w:r>
      <w:r>
        <w:t>направлено</w:t>
      </w:r>
      <w:r>
        <w:rPr>
          <w:spacing w:val="-3"/>
        </w:rPr>
        <w:t xml:space="preserve"> </w:t>
      </w:r>
      <w:r>
        <w:t>на</w:t>
      </w:r>
      <w:r>
        <w:rPr>
          <w:spacing w:val="-9"/>
        </w:rPr>
        <w:t xml:space="preserve"> </w:t>
      </w:r>
      <w:r>
        <w:t>достижение</w:t>
      </w:r>
      <w:r>
        <w:rPr>
          <w:spacing w:val="-8"/>
        </w:rPr>
        <w:t xml:space="preserve"> </w:t>
      </w:r>
      <w:r>
        <w:t>следующих</w:t>
      </w:r>
      <w:r>
        <w:rPr>
          <w:spacing w:val="-7"/>
        </w:rPr>
        <w:t xml:space="preserve"> </w:t>
      </w:r>
      <w:r>
        <w:rPr>
          <w:spacing w:val="-2"/>
        </w:rPr>
        <w:t>целей:</w:t>
      </w:r>
    </w:p>
    <w:p w14:paraId="5C75AB90">
      <w:pPr>
        <w:pStyle w:val="32"/>
        <w:numPr>
          <w:ilvl w:val="3"/>
          <w:numId w:val="10"/>
        </w:numPr>
        <w:tabs>
          <w:tab w:val="left" w:pos="1053"/>
          <w:tab w:val="left" w:pos="1836"/>
          <w:tab w:val="left" w:pos="2749"/>
          <w:tab w:val="left" w:pos="2789"/>
          <w:tab w:val="left" w:pos="3402"/>
          <w:tab w:val="left" w:pos="4012"/>
          <w:tab w:val="left" w:pos="5446"/>
          <w:tab w:val="left" w:pos="5582"/>
          <w:tab w:val="left" w:pos="6494"/>
          <w:tab w:val="left" w:pos="7163"/>
          <w:tab w:val="left" w:pos="7997"/>
          <w:tab w:val="left" w:pos="8553"/>
          <w:tab w:val="left" w:pos="8928"/>
          <w:tab w:val="left" w:pos="9448"/>
          <w:tab w:val="left" w:pos="9776"/>
          <w:tab w:val="left" w:pos="9885"/>
          <w:tab w:val="left" w:pos="10376"/>
        </w:tabs>
        <w:spacing w:before="41" w:line="276" w:lineRule="auto"/>
        <w:ind w:right="559" w:firstLine="283"/>
        <w:jc w:val="left"/>
        <w:rPr>
          <w:sz w:val="24"/>
        </w:rPr>
      </w:pPr>
      <w:r>
        <w:rPr>
          <w:sz w:val="24"/>
        </w:rPr>
        <w:t>осознание</w:t>
      </w:r>
      <w:r>
        <w:rPr>
          <w:spacing w:val="40"/>
          <w:sz w:val="24"/>
        </w:rPr>
        <w:t xml:space="preserve"> </w:t>
      </w:r>
      <w:r>
        <w:rPr>
          <w:sz w:val="24"/>
        </w:rPr>
        <w:t>и</w:t>
      </w:r>
      <w:r>
        <w:rPr>
          <w:spacing w:val="40"/>
          <w:sz w:val="24"/>
        </w:rPr>
        <w:t xml:space="preserve"> </w:t>
      </w:r>
      <w:r>
        <w:rPr>
          <w:sz w:val="24"/>
        </w:rPr>
        <w:t>проявление</w:t>
      </w:r>
      <w:r>
        <w:rPr>
          <w:spacing w:val="40"/>
          <w:sz w:val="24"/>
        </w:rPr>
        <w:t xml:space="preserve"> </w:t>
      </w:r>
      <w:r>
        <w:rPr>
          <w:sz w:val="24"/>
        </w:rPr>
        <w:t>общероссийской</w:t>
      </w:r>
      <w:r>
        <w:rPr>
          <w:spacing w:val="40"/>
          <w:sz w:val="24"/>
        </w:rPr>
        <w:t xml:space="preserve"> </w:t>
      </w:r>
      <w:r>
        <w:rPr>
          <w:sz w:val="24"/>
        </w:rPr>
        <w:t>гражданственности,</w:t>
      </w:r>
      <w:r>
        <w:rPr>
          <w:spacing w:val="40"/>
          <w:sz w:val="24"/>
        </w:rPr>
        <w:t xml:space="preserve"> </w:t>
      </w:r>
      <w:r>
        <w:rPr>
          <w:sz w:val="24"/>
        </w:rPr>
        <w:t>патриотизма,</w:t>
      </w:r>
      <w:r>
        <w:rPr>
          <w:spacing w:val="40"/>
          <w:sz w:val="24"/>
        </w:rPr>
        <w:t xml:space="preserve"> </w:t>
      </w:r>
      <w:r>
        <w:rPr>
          <w:sz w:val="24"/>
        </w:rPr>
        <w:t>уважения</w:t>
      </w:r>
      <w:r>
        <w:rPr>
          <w:spacing w:val="40"/>
          <w:sz w:val="24"/>
        </w:rPr>
        <w:t xml:space="preserve"> </w:t>
      </w:r>
      <w:r>
        <w:rPr>
          <w:sz w:val="24"/>
        </w:rPr>
        <w:t xml:space="preserve">к </w:t>
      </w:r>
      <w:r>
        <w:rPr>
          <w:spacing w:val="-2"/>
          <w:sz w:val="24"/>
        </w:rPr>
        <w:t>русскому</w:t>
      </w:r>
      <w:r>
        <w:rPr>
          <w:sz w:val="24"/>
        </w:rPr>
        <w:tab/>
      </w:r>
      <w:r>
        <w:rPr>
          <w:spacing w:val="-4"/>
          <w:sz w:val="24"/>
        </w:rPr>
        <w:t>языку</w:t>
      </w:r>
      <w:r>
        <w:rPr>
          <w:sz w:val="24"/>
        </w:rPr>
        <w:tab/>
      </w:r>
      <w:r>
        <w:rPr>
          <w:spacing w:val="-4"/>
          <w:sz w:val="24"/>
        </w:rPr>
        <w:t>как</w:t>
      </w:r>
      <w:r>
        <w:rPr>
          <w:sz w:val="24"/>
        </w:rPr>
        <w:tab/>
      </w:r>
      <w:r>
        <w:rPr>
          <w:spacing w:val="-2"/>
          <w:sz w:val="24"/>
        </w:rPr>
        <w:t>государственному</w:t>
      </w:r>
      <w:r>
        <w:rPr>
          <w:sz w:val="24"/>
        </w:rPr>
        <w:tab/>
      </w:r>
      <w:r>
        <w:rPr>
          <w:sz w:val="24"/>
        </w:rPr>
        <w:tab/>
      </w:r>
      <w:r>
        <w:rPr>
          <w:spacing w:val="-2"/>
          <w:sz w:val="24"/>
        </w:rPr>
        <w:t>языку</w:t>
      </w:r>
      <w:r>
        <w:rPr>
          <w:sz w:val="24"/>
        </w:rPr>
        <w:tab/>
      </w:r>
      <w:r>
        <w:rPr>
          <w:spacing w:val="-2"/>
          <w:sz w:val="24"/>
        </w:rPr>
        <w:t>Российской</w:t>
      </w:r>
      <w:r>
        <w:rPr>
          <w:sz w:val="24"/>
        </w:rPr>
        <w:tab/>
      </w:r>
      <w:r>
        <w:rPr>
          <w:spacing w:val="-2"/>
          <w:sz w:val="24"/>
        </w:rPr>
        <w:t>Федерации</w:t>
      </w:r>
      <w:r>
        <w:rPr>
          <w:sz w:val="24"/>
        </w:rPr>
        <w:tab/>
      </w:r>
      <w:r>
        <w:rPr>
          <w:spacing w:val="-10"/>
          <w:sz w:val="24"/>
        </w:rPr>
        <w:t>и</w:t>
      </w:r>
      <w:r>
        <w:rPr>
          <w:sz w:val="24"/>
        </w:rPr>
        <w:tab/>
      </w:r>
      <w:r>
        <w:rPr>
          <w:sz w:val="24"/>
        </w:rPr>
        <w:tab/>
      </w:r>
      <w:r>
        <w:rPr>
          <w:spacing w:val="-2"/>
          <w:sz w:val="24"/>
        </w:rPr>
        <w:t>языку межнационального</w:t>
      </w:r>
      <w:r>
        <w:rPr>
          <w:sz w:val="24"/>
        </w:rPr>
        <w:tab/>
      </w:r>
      <w:r>
        <w:rPr>
          <w:sz w:val="24"/>
        </w:rPr>
        <w:tab/>
      </w:r>
      <w:r>
        <w:rPr>
          <w:spacing w:val="-2"/>
          <w:sz w:val="24"/>
        </w:rPr>
        <w:t>общения;</w:t>
      </w:r>
      <w:r>
        <w:rPr>
          <w:sz w:val="24"/>
        </w:rPr>
        <w:tab/>
      </w:r>
      <w:r>
        <w:rPr>
          <w:spacing w:val="-2"/>
          <w:sz w:val="24"/>
        </w:rPr>
        <w:t>проявление</w:t>
      </w:r>
      <w:r>
        <w:rPr>
          <w:sz w:val="24"/>
        </w:rPr>
        <w:tab/>
      </w:r>
      <w:r>
        <w:rPr>
          <w:spacing w:val="-2"/>
          <w:sz w:val="24"/>
        </w:rPr>
        <w:t>сознательного</w:t>
      </w:r>
      <w:r>
        <w:rPr>
          <w:sz w:val="24"/>
        </w:rPr>
        <w:tab/>
      </w:r>
      <w:r>
        <w:rPr>
          <w:spacing w:val="-2"/>
          <w:sz w:val="24"/>
        </w:rPr>
        <w:t>отношения</w:t>
      </w:r>
      <w:r>
        <w:rPr>
          <w:sz w:val="24"/>
        </w:rPr>
        <w:tab/>
      </w:r>
      <w:r>
        <w:rPr>
          <w:spacing w:val="-10"/>
          <w:sz w:val="24"/>
        </w:rPr>
        <w:t>к</w:t>
      </w:r>
      <w:r>
        <w:rPr>
          <w:sz w:val="24"/>
        </w:rPr>
        <w:tab/>
      </w:r>
      <w:r>
        <w:rPr>
          <w:spacing w:val="-2"/>
          <w:sz w:val="24"/>
        </w:rPr>
        <w:t>языку</w:t>
      </w:r>
      <w:r>
        <w:rPr>
          <w:sz w:val="24"/>
        </w:rPr>
        <w:tab/>
      </w:r>
      <w:r>
        <w:rPr>
          <w:spacing w:val="-4"/>
          <w:sz w:val="24"/>
        </w:rPr>
        <w:t>как</w:t>
      </w:r>
      <w:r>
        <w:rPr>
          <w:sz w:val="24"/>
        </w:rPr>
        <w:tab/>
      </w:r>
      <w:r>
        <w:rPr>
          <w:spacing w:val="-10"/>
          <w:sz w:val="24"/>
        </w:rPr>
        <w:t xml:space="preserve">к </w:t>
      </w:r>
      <w:r>
        <w:rPr>
          <w:sz w:val="24"/>
        </w:rPr>
        <w:t>общероссийской</w:t>
      </w:r>
      <w:r>
        <w:rPr>
          <w:spacing w:val="-12"/>
          <w:sz w:val="24"/>
        </w:rPr>
        <w:t xml:space="preserve"> </w:t>
      </w:r>
      <w:r>
        <w:rPr>
          <w:sz w:val="24"/>
        </w:rPr>
        <w:t>ценности,</w:t>
      </w:r>
      <w:r>
        <w:rPr>
          <w:spacing w:val="-7"/>
          <w:sz w:val="24"/>
        </w:rPr>
        <w:t xml:space="preserve"> </w:t>
      </w:r>
      <w:r>
        <w:rPr>
          <w:sz w:val="24"/>
        </w:rPr>
        <w:t>форме</w:t>
      </w:r>
      <w:r>
        <w:rPr>
          <w:spacing w:val="-14"/>
          <w:sz w:val="24"/>
        </w:rPr>
        <w:t xml:space="preserve"> </w:t>
      </w:r>
      <w:r>
        <w:rPr>
          <w:sz w:val="24"/>
        </w:rPr>
        <w:t>выражения</w:t>
      </w:r>
      <w:r>
        <w:rPr>
          <w:spacing w:val="-8"/>
          <w:sz w:val="24"/>
        </w:rPr>
        <w:t xml:space="preserve"> </w:t>
      </w:r>
      <w:r>
        <w:rPr>
          <w:sz w:val="24"/>
        </w:rPr>
        <w:t>и</w:t>
      </w:r>
      <w:r>
        <w:rPr>
          <w:spacing w:val="-12"/>
          <w:sz w:val="24"/>
        </w:rPr>
        <w:t xml:space="preserve"> </w:t>
      </w:r>
      <w:r>
        <w:rPr>
          <w:sz w:val="24"/>
        </w:rPr>
        <w:t>хранения</w:t>
      </w:r>
      <w:r>
        <w:rPr>
          <w:spacing w:val="-9"/>
          <w:sz w:val="24"/>
        </w:rPr>
        <w:t xml:space="preserve"> </w:t>
      </w:r>
      <w:r>
        <w:rPr>
          <w:sz w:val="24"/>
        </w:rPr>
        <w:t>духовного</w:t>
      </w:r>
      <w:r>
        <w:rPr>
          <w:spacing w:val="-9"/>
          <w:sz w:val="24"/>
        </w:rPr>
        <w:t xml:space="preserve"> </w:t>
      </w:r>
      <w:r>
        <w:rPr>
          <w:sz w:val="24"/>
        </w:rPr>
        <w:t>богатства</w:t>
      </w:r>
      <w:r>
        <w:rPr>
          <w:spacing w:val="-10"/>
          <w:sz w:val="24"/>
        </w:rPr>
        <w:t xml:space="preserve"> </w:t>
      </w:r>
      <w:r>
        <w:rPr>
          <w:sz w:val="24"/>
        </w:rPr>
        <w:t>русского</w:t>
      </w:r>
      <w:r>
        <w:rPr>
          <w:spacing w:val="-9"/>
          <w:sz w:val="24"/>
        </w:rPr>
        <w:t xml:space="preserve"> </w:t>
      </w:r>
      <w:r>
        <w:rPr>
          <w:sz w:val="24"/>
        </w:rPr>
        <w:t>и</w:t>
      </w:r>
      <w:r>
        <w:rPr>
          <w:spacing w:val="-12"/>
          <w:sz w:val="24"/>
        </w:rPr>
        <w:t xml:space="preserve"> </w:t>
      </w:r>
      <w:r>
        <w:rPr>
          <w:sz w:val="24"/>
        </w:rPr>
        <w:t>других народов</w:t>
      </w:r>
      <w:r>
        <w:rPr>
          <w:spacing w:val="35"/>
          <w:sz w:val="24"/>
        </w:rPr>
        <w:t xml:space="preserve"> </w:t>
      </w:r>
      <w:r>
        <w:rPr>
          <w:sz w:val="24"/>
        </w:rPr>
        <w:t>России,</w:t>
      </w:r>
      <w:r>
        <w:rPr>
          <w:spacing w:val="36"/>
          <w:sz w:val="24"/>
        </w:rPr>
        <w:t xml:space="preserve"> </w:t>
      </w:r>
      <w:r>
        <w:rPr>
          <w:sz w:val="24"/>
        </w:rPr>
        <w:t>как</w:t>
      </w:r>
      <w:r>
        <w:rPr>
          <w:spacing w:val="37"/>
          <w:sz w:val="24"/>
        </w:rPr>
        <w:t xml:space="preserve"> </w:t>
      </w:r>
      <w:r>
        <w:rPr>
          <w:sz w:val="24"/>
        </w:rPr>
        <w:t>к</w:t>
      </w:r>
      <w:r>
        <w:rPr>
          <w:spacing w:val="37"/>
          <w:sz w:val="24"/>
        </w:rPr>
        <w:t xml:space="preserve"> </w:t>
      </w:r>
      <w:r>
        <w:rPr>
          <w:sz w:val="24"/>
        </w:rPr>
        <w:t>средству</w:t>
      </w:r>
      <w:r>
        <w:rPr>
          <w:spacing w:val="28"/>
          <w:sz w:val="24"/>
        </w:rPr>
        <w:t xml:space="preserve"> </w:t>
      </w:r>
      <w:r>
        <w:rPr>
          <w:sz w:val="24"/>
        </w:rPr>
        <w:t>общения</w:t>
      </w:r>
      <w:r>
        <w:rPr>
          <w:spacing w:val="38"/>
          <w:sz w:val="24"/>
        </w:rPr>
        <w:t xml:space="preserve"> </w:t>
      </w:r>
      <w:r>
        <w:rPr>
          <w:sz w:val="24"/>
        </w:rPr>
        <w:t>и</w:t>
      </w:r>
      <w:r>
        <w:rPr>
          <w:spacing w:val="34"/>
          <w:sz w:val="24"/>
        </w:rPr>
        <w:t xml:space="preserve"> </w:t>
      </w:r>
      <w:r>
        <w:rPr>
          <w:sz w:val="24"/>
        </w:rPr>
        <w:t>получения</w:t>
      </w:r>
      <w:r>
        <w:rPr>
          <w:spacing w:val="38"/>
          <w:sz w:val="24"/>
        </w:rPr>
        <w:t xml:space="preserve"> </w:t>
      </w:r>
      <w:r>
        <w:rPr>
          <w:sz w:val="24"/>
        </w:rPr>
        <w:t>знаний</w:t>
      </w:r>
      <w:r>
        <w:rPr>
          <w:spacing w:val="39"/>
          <w:sz w:val="24"/>
        </w:rPr>
        <w:t xml:space="preserve"> </w:t>
      </w:r>
      <w:r>
        <w:rPr>
          <w:sz w:val="24"/>
        </w:rPr>
        <w:t>в</w:t>
      </w:r>
      <w:r>
        <w:rPr>
          <w:spacing w:val="35"/>
          <w:sz w:val="24"/>
        </w:rPr>
        <w:t xml:space="preserve"> </w:t>
      </w:r>
      <w:r>
        <w:rPr>
          <w:sz w:val="24"/>
        </w:rPr>
        <w:t>разных</w:t>
      </w:r>
      <w:r>
        <w:rPr>
          <w:spacing w:val="33"/>
          <w:sz w:val="24"/>
        </w:rPr>
        <w:t xml:space="preserve"> </w:t>
      </w:r>
      <w:r>
        <w:rPr>
          <w:sz w:val="24"/>
        </w:rPr>
        <w:t>сферах</w:t>
      </w:r>
      <w:r>
        <w:rPr>
          <w:spacing w:val="33"/>
          <w:sz w:val="24"/>
        </w:rPr>
        <w:t xml:space="preserve"> </w:t>
      </w:r>
      <w:r>
        <w:rPr>
          <w:sz w:val="24"/>
        </w:rPr>
        <w:t>человеческой деятельности,</w:t>
      </w:r>
      <w:r>
        <w:rPr>
          <w:spacing w:val="-1"/>
          <w:sz w:val="24"/>
        </w:rPr>
        <w:t xml:space="preserve"> </w:t>
      </w:r>
      <w:r>
        <w:rPr>
          <w:sz w:val="24"/>
        </w:rPr>
        <w:t>проявление уважения</w:t>
      </w:r>
      <w:r>
        <w:rPr>
          <w:spacing w:val="-2"/>
          <w:sz w:val="24"/>
        </w:rPr>
        <w:t xml:space="preserve"> </w:t>
      </w:r>
      <w:r>
        <w:rPr>
          <w:sz w:val="24"/>
        </w:rPr>
        <w:t>к</w:t>
      </w:r>
      <w:r>
        <w:rPr>
          <w:spacing w:val="-4"/>
          <w:sz w:val="24"/>
        </w:rPr>
        <w:t xml:space="preserve"> </w:t>
      </w:r>
      <w:r>
        <w:rPr>
          <w:sz w:val="24"/>
        </w:rPr>
        <w:t>общероссийской</w:t>
      </w:r>
      <w:r>
        <w:rPr>
          <w:spacing w:val="-2"/>
          <w:sz w:val="24"/>
        </w:rPr>
        <w:t xml:space="preserve"> </w:t>
      </w:r>
      <w:r>
        <w:rPr>
          <w:sz w:val="24"/>
        </w:rPr>
        <w:t>и</w:t>
      </w:r>
      <w:r>
        <w:rPr>
          <w:spacing w:val="-2"/>
          <w:sz w:val="24"/>
        </w:rPr>
        <w:t xml:space="preserve"> </w:t>
      </w:r>
      <w:r>
        <w:rPr>
          <w:sz w:val="24"/>
        </w:rPr>
        <w:t>русской</w:t>
      </w:r>
      <w:r>
        <w:rPr>
          <w:spacing w:val="-2"/>
          <w:sz w:val="24"/>
        </w:rPr>
        <w:t xml:space="preserve"> </w:t>
      </w:r>
      <w:r>
        <w:rPr>
          <w:sz w:val="24"/>
        </w:rPr>
        <w:t>культуре,</w:t>
      </w:r>
      <w:r>
        <w:rPr>
          <w:spacing w:val="-1"/>
          <w:sz w:val="24"/>
        </w:rPr>
        <w:t xml:space="preserve"> </w:t>
      </w:r>
      <w:r>
        <w:rPr>
          <w:sz w:val="24"/>
        </w:rPr>
        <w:t>к</w:t>
      </w:r>
      <w:r>
        <w:rPr>
          <w:spacing w:val="-4"/>
          <w:sz w:val="24"/>
        </w:rPr>
        <w:t xml:space="preserve"> </w:t>
      </w:r>
      <w:r>
        <w:rPr>
          <w:sz w:val="24"/>
        </w:rPr>
        <w:t>культуре</w:t>
      </w:r>
      <w:r>
        <w:rPr>
          <w:spacing w:val="-3"/>
          <w:sz w:val="24"/>
        </w:rPr>
        <w:t xml:space="preserve"> </w:t>
      </w:r>
      <w:r>
        <w:rPr>
          <w:sz w:val="24"/>
        </w:rPr>
        <w:t>и</w:t>
      </w:r>
      <w:r>
        <w:rPr>
          <w:spacing w:val="-2"/>
          <w:sz w:val="24"/>
        </w:rPr>
        <w:t xml:space="preserve"> </w:t>
      </w:r>
      <w:r>
        <w:rPr>
          <w:sz w:val="24"/>
        </w:rPr>
        <w:t>языкам всех народов Российской Федерации;</w:t>
      </w:r>
    </w:p>
    <w:p w14:paraId="34C40912">
      <w:pPr>
        <w:pStyle w:val="32"/>
        <w:numPr>
          <w:ilvl w:val="3"/>
          <w:numId w:val="10"/>
        </w:numPr>
        <w:tabs>
          <w:tab w:val="left" w:pos="1101"/>
        </w:tabs>
        <w:spacing w:before="1" w:line="276" w:lineRule="auto"/>
        <w:ind w:right="566" w:firstLine="283"/>
        <w:jc w:val="left"/>
        <w:rPr>
          <w:sz w:val="24"/>
        </w:rPr>
      </w:pPr>
      <w:r>
        <w:rPr>
          <w:sz w:val="24"/>
        </w:rPr>
        <w:t>овладение</w:t>
      </w:r>
      <w:r>
        <w:rPr>
          <w:spacing w:val="80"/>
          <w:sz w:val="24"/>
        </w:rPr>
        <w:t xml:space="preserve"> </w:t>
      </w:r>
      <w:r>
        <w:rPr>
          <w:sz w:val="24"/>
        </w:rPr>
        <w:t>русским</w:t>
      </w:r>
      <w:r>
        <w:rPr>
          <w:spacing w:val="80"/>
          <w:sz w:val="24"/>
        </w:rPr>
        <w:t xml:space="preserve"> </w:t>
      </w:r>
      <w:r>
        <w:rPr>
          <w:sz w:val="24"/>
        </w:rPr>
        <w:t>языком</w:t>
      </w:r>
      <w:r>
        <w:rPr>
          <w:spacing w:val="80"/>
          <w:sz w:val="24"/>
        </w:rPr>
        <w:t xml:space="preserve"> </w:t>
      </w:r>
      <w:r>
        <w:rPr>
          <w:sz w:val="24"/>
        </w:rPr>
        <w:t>как</w:t>
      </w:r>
      <w:r>
        <w:rPr>
          <w:spacing w:val="80"/>
          <w:sz w:val="24"/>
        </w:rPr>
        <w:t xml:space="preserve"> </w:t>
      </w:r>
      <w:r>
        <w:rPr>
          <w:sz w:val="24"/>
        </w:rPr>
        <w:t>инструментом</w:t>
      </w:r>
      <w:r>
        <w:rPr>
          <w:spacing w:val="80"/>
          <w:sz w:val="24"/>
        </w:rPr>
        <w:t xml:space="preserve"> </w:t>
      </w:r>
      <w:r>
        <w:rPr>
          <w:sz w:val="24"/>
        </w:rPr>
        <w:t>личностного</w:t>
      </w:r>
      <w:r>
        <w:rPr>
          <w:spacing w:val="80"/>
          <w:sz w:val="24"/>
        </w:rPr>
        <w:t xml:space="preserve"> </w:t>
      </w:r>
      <w:r>
        <w:rPr>
          <w:sz w:val="24"/>
        </w:rPr>
        <w:t>развития,</w:t>
      </w:r>
      <w:r>
        <w:rPr>
          <w:spacing w:val="80"/>
          <w:sz w:val="24"/>
        </w:rPr>
        <w:t xml:space="preserve"> </w:t>
      </w:r>
      <w:r>
        <w:rPr>
          <w:sz w:val="24"/>
        </w:rPr>
        <w:t>инструментом формирования социальных взаимоотношений, инструментом преобразования мира;</w:t>
      </w:r>
    </w:p>
    <w:p w14:paraId="275C6462">
      <w:pPr>
        <w:pStyle w:val="32"/>
        <w:numPr>
          <w:ilvl w:val="3"/>
          <w:numId w:val="10"/>
        </w:numPr>
        <w:tabs>
          <w:tab w:val="left" w:pos="1216"/>
        </w:tabs>
        <w:spacing w:line="276" w:lineRule="auto"/>
        <w:ind w:right="558" w:firstLine="283"/>
        <w:rPr>
          <w:sz w:val="24"/>
        </w:rPr>
      </w:pPr>
      <w:r>
        <w:rPr>
          <w:sz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1F0F37C8">
      <w:pPr>
        <w:pStyle w:val="32"/>
        <w:numPr>
          <w:ilvl w:val="3"/>
          <w:numId w:val="10"/>
        </w:numPr>
        <w:tabs>
          <w:tab w:val="left" w:pos="1062"/>
        </w:tabs>
        <w:spacing w:before="1" w:line="276" w:lineRule="auto"/>
        <w:ind w:right="559" w:firstLine="283"/>
        <w:rPr>
          <w:sz w:val="24"/>
        </w:rPr>
      </w:pPr>
      <w:r>
        <w:rPr>
          <w:sz w:val="24"/>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w:t>
      </w:r>
      <w:r>
        <w:rPr>
          <w:spacing w:val="-2"/>
          <w:sz w:val="24"/>
        </w:rPr>
        <w:t>средством</w:t>
      </w:r>
      <w:r>
        <w:rPr>
          <w:spacing w:val="-6"/>
          <w:sz w:val="24"/>
        </w:rPr>
        <w:t xml:space="preserve"> </w:t>
      </w:r>
      <w:r>
        <w:rPr>
          <w:spacing w:val="-2"/>
          <w:sz w:val="24"/>
        </w:rPr>
        <w:t>получения</w:t>
      </w:r>
      <w:r>
        <w:rPr>
          <w:spacing w:val="-5"/>
          <w:sz w:val="24"/>
        </w:rPr>
        <w:t xml:space="preserve"> </w:t>
      </w:r>
      <w:r>
        <w:rPr>
          <w:spacing w:val="-2"/>
          <w:sz w:val="24"/>
        </w:rPr>
        <w:t>различной</w:t>
      </w:r>
      <w:r>
        <w:rPr>
          <w:spacing w:val="-5"/>
          <w:sz w:val="24"/>
        </w:rPr>
        <w:t xml:space="preserve"> </w:t>
      </w:r>
      <w:r>
        <w:rPr>
          <w:spacing w:val="-2"/>
          <w:sz w:val="24"/>
        </w:rPr>
        <w:t>информации, в</w:t>
      </w:r>
      <w:r>
        <w:rPr>
          <w:spacing w:val="-14"/>
          <w:sz w:val="24"/>
        </w:rPr>
        <w:t xml:space="preserve"> </w:t>
      </w:r>
      <w:r>
        <w:rPr>
          <w:spacing w:val="-2"/>
          <w:sz w:val="24"/>
        </w:rPr>
        <w:t>том числе</w:t>
      </w:r>
      <w:r>
        <w:rPr>
          <w:spacing w:val="-6"/>
          <w:sz w:val="24"/>
        </w:rPr>
        <w:t xml:space="preserve"> </w:t>
      </w:r>
      <w:r>
        <w:rPr>
          <w:spacing w:val="-2"/>
          <w:sz w:val="24"/>
        </w:rPr>
        <w:t>знаний</w:t>
      </w:r>
      <w:r>
        <w:rPr>
          <w:spacing w:val="-10"/>
          <w:sz w:val="24"/>
        </w:rPr>
        <w:t xml:space="preserve"> </w:t>
      </w:r>
      <w:r>
        <w:rPr>
          <w:spacing w:val="-2"/>
          <w:sz w:val="24"/>
        </w:rPr>
        <w:t>по</w:t>
      </w:r>
      <w:r>
        <w:rPr>
          <w:sz w:val="24"/>
        </w:rPr>
        <w:t xml:space="preserve"> </w:t>
      </w:r>
      <w:r>
        <w:rPr>
          <w:spacing w:val="-2"/>
          <w:sz w:val="24"/>
        </w:rPr>
        <w:t>разным</w:t>
      </w:r>
      <w:r>
        <w:rPr>
          <w:spacing w:val="-3"/>
          <w:sz w:val="24"/>
        </w:rPr>
        <w:t xml:space="preserve"> </w:t>
      </w:r>
      <w:r>
        <w:rPr>
          <w:spacing w:val="-2"/>
          <w:sz w:val="24"/>
        </w:rPr>
        <w:t>учебным</w:t>
      </w:r>
      <w:r>
        <w:rPr>
          <w:spacing w:val="8"/>
          <w:sz w:val="24"/>
        </w:rPr>
        <w:t xml:space="preserve"> </w:t>
      </w:r>
      <w:r>
        <w:rPr>
          <w:spacing w:val="-2"/>
          <w:sz w:val="24"/>
        </w:rPr>
        <w:t>предметам;</w:t>
      </w:r>
    </w:p>
    <w:p w14:paraId="5FC5E9EB">
      <w:pPr>
        <w:pStyle w:val="32"/>
        <w:numPr>
          <w:ilvl w:val="3"/>
          <w:numId w:val="10"/>
        </w:numPr>
        <w:tabs>
          <w:tab w:val="left" w:pos="1360"/>
        </w:tabs>
        <w:spacing w:before="2" w:line="276" w:lineRule="auto"/>
        <w:ind w:right="567" w:firstLine="283"/>
        <w:rPr>
          <w:sz w:val="24"/>
        </w:rPr>
      </w:pPr>
      <w:r>
        <w:rPr>
          <w:sz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определѐнных закономерностей и правил, конкретизации в процессе изучения русского языка;</w:t>
      </w:r>
    </w:p>
    <w:p w14:paraId="23D3CBE3">
      <w:pPr>
        <w:pStyle w:val="32"/>
        <w:numPr>
          <w:ilvl w:val="3"/>
          <w:numId w:val="10"/>
        </w:numPr>
        <w:tabs>
          <w:tab w:val="left" w:pos="1086"/>
        </w:tabs>
        <w:spacing w:line="276" w:lineRule="auto"/>
        <w:ind w:right="550" w:firstLine="283"/>
        <w:rPr>
          <w:sz w:val="24"/>
        </w:rPr>
      </w:pPr>
      <w:r>
        <w:rPr>
          <w:sz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14:paraId="65CA3542">
      <w:pPr>
        <w:pStyle w:val="17"/>
        <w:spacing w:before="1"/>
        <w:ind w:left="852" w:firstLine="0"/>
      </w:pPr>
      <w:r>
        <w:t>В</w:t>
      </w:r>
      <w:r>
        <w:rPr>
          <w:spacing w:val="-11"/>
        </w:rPr>
        <w:t xml:space="preserve"> </w:t>
      </w:r>
      <w:r>
        <w:t>соответствии</w:t>
      </w:r>
      <w:r>
        <w:rPr>
          <w:spacing w:val="-11"/>
        </w:rPr>
        <w:t xml:space="preserve"> </w:t>
      </w:r>
      <w:r>
        <w:t>с</w:t>
      </w:r>
      <w:r>
        <w:rPr>
          <w:spacing w:val="-8"/>
        </w:rPr>
        <w:t xml:space="preserve"> </w:t>
      </w:r>
      <w:r>
        <w:t>ФГОС</w:t>
      </w:r>
      <w:r>
        <w:rPr>
          <w:spacing w:val="-8"/>
        </w:rPr>
        <w:t xml:space="preserve"> </w:t>
      </w:r>
      <w:r>
        <w:t>ООО</w:t>
      </w:r>
      <w:r>
        <w:rPr>
          <w:spacing w:val="-7"/>
        </w:rPr>
        <w:t xml:space="preserve"> </w:t>
      </w:r>
      <w:r>
        <w:t>учебный</w:t>
      </w:r>
      <w:r>
        <w:rPr>
          <w:spacing w:val="-6"/>
        </w:rPr>
        <w:t xml:space="preserve"> </w:t>
      </w:r>
      <w:r>
        <w:t>предмет</w:t>
      </w:r>
      <w:r>
        <w:rPr>
          <w:spacing w:val="-6"/>
        </w:rPr>
        <w:t xml:space="preserve"> </w:t>
      </w:r>
      <w:r>
        <w:t>«Русский</w:t>
      </w:r>
      <w:r>
        <w:rPr>
          <w:spacing w:val="-6"/>
        </w:rPr>
        <w:t xml:space="preserve"> </w:t>
      </w:r>
      <w:r>
        <w:t>язык»</w:t>
      </w:r>
      <w:r>
        <w:rPr>
          <w:spacing w:val="-12"/>
        </w:rPr>
        <w:t xml:space="preserve"> </w:t>
      </w:r>
      <w:r>
        <w:t>входит</w:t>
      </w:r>
      <w:r>
        <w:rPr>
          <w:spacing w:val="-6"/>
        </w:rPr>
        <w:t xml:space="preserve"> </w:t>
      </w:r>
      <w:r>
        <w:t>в</w:t>
      </w:r>
      <w:r>
        <w:rPr>
          <w:spacing w:val="-5"/>
        </w:rPr>
        <w:t xml:space="preserve"> </w:t>
      </w:r>
      <w:r>
        <w:t>предметную</w:t>
      </w:r>
      <w:r>
        <w:rPr>
          <w:spacing w:val="-8"/>
        </w:rPr>
        <w:t xml:space="preserve"> </w:t>
      </w:r>
      <w:r>
        <w:rPr>
          <w:spacing w:val="-2"/>
        </w:rPr>
        <w:t>область</w:t>
      </w:r>
    </w:p>
    <w:p w14:paraId="19452331">
      <w:pPr>
        <w:pStyle w:val="17"/>
        <w:spacing w:before="40" w:line="276" w:lineRule="auto"/>
        <w:ind w:right="555" w:firstLine="0"/>
      </w:pPr>
      <w:r>
        <w:t>«Русский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w:t>
      </w:r>
      <w:r>
        <w:rPr>
          <w:spacing w:val="-9"/>
        </w:rPr>
        <w:t xml:space="preserve"> </w:t>
      </w:r>
      <w:r>
        <w:t>в</w:t>
      </w:r>
      <w:r>
        <w:rPr>
          <w:spacing w:val="-13"/>
        </w:rPr>
        <w:t xml:space="preserve"> </w:t>
      </w:r>
      <w:r>
        <w:t>6</w:t>
      </w:r>
      <w:r>
        <w:rPr>
          <w:spacing w:val="-10"/>
        </w:rPr>
        <w:t xml:space="preserve"> </w:t>
      </w:r>
      <w:r>
        <w:t>классе</w:t>
      </w:r>
      <w:r>
        <w:rPr>
          <w:spacing w:val="-10"/>
        </w:rPr>
        <w:t xml:space="preserve"> </w:t>
      </w:r>
      <w:r>
        <w:t>-</w:t>
      </w:r>
      <w:r>
        <w:rPr>
          <w:spacing w:val="-14"/>
        </w:rPr>
        <w:t xml:space="preserve"> </w:t>
      </w:r>
      <w:r>
        <w:t>204</w:t>
      </w:r>
      <w:r>
        <w:rPr>
          <w:spacing w:val="-14"/>
        </w:rPr>
        <w:t xml:space="preserve"> </w:t>
      </w:r>
      <w:r>
        <w:t>часа</w:t>
      </w:r>
      <w:r>
        <w:rPr>
          <w:spacing w:val="-10"/>
        </w:rPr>
        <w:t xml:space="preserve"> </w:t>
      </w:r>
      <w:r>
        <w:t>(6</w:t>
      </w:r>
      <w:r>
        <w:rPr>
          <w:spacing w:val="-14"/>
        </w:rPr>
        <w:t xml:space="preserve"> </w:t>
      </w:r>
      <w:r>
        <w:t>часов</w:t>
      </w:r>
      <w:r>
        <w:rPr>
          <w:spacing w:val="-13"/>
        </w:rPr>
        <w:t xml:space="preserve"> </w:t>
      </w:r>
      <w:r>
        <w:t>в</w:t>
      </w:r>
      <w:r>
        <w:rPr>
          <w:spacing w:val="-7"/>
        </w:rPr>
        <w:t xml:space="preserve"> </w:t>
      </w:r>
      <w:r>
        <w:t>неделю),</w:t>
      </w:r>
      <w:r>
        <w:rPr>
          <w:spacing w:val="-13"/>
        </w:rPr>
        <w:t xml:space="preserve"> </w:t>
      </w:r>
      <w:r>
        <w:t>в</w:t>
      </w:r>
      <w:r>
        <w:rPr>
          <w:spacing w:val="-8"/>
        </w:rPr>
        <w:t xml:space="preserve"> </w:t>
      </w:r>
      <w:r>
        <w:t>7</w:t>
      </w:r>
      <w:r>
        <w:rPr>
          <w:spacing w:val="-14"/>
        </w:rPr>
        <w:t xml:space="preserve"> </w:t>
      </w:r>
      <w:r>
        <w:t>классе</w:t>
      </w:r>
      <w:r>
        <w:rPr>
          <w:spacing w:val="-10"/>
        </w:rPr>
        <w:t xml:space="preserve"> </w:t>
      </w:r>
      <w:r>
        <w:t>136</w:t>
      </w:r>
      <w:r>
        <w:rPr>
          <w:spacing w:val="-10"/>
        </w:rPr>
        <w:t xml:space="preserve"> </w:t>
      </w:r>
      <w:r>
        <w:t>часов</w:t>
      </w:r>
      <w:r>
        <w:rPr>
          <w:spacing w:val="-13"/>
        </w:rPr>
        <w:t xml:space="preserve"> </w:t>
      </w:r>
      <w:r>
        <w:t>(4</w:t>
      </w:r>
      <w:r>
        <w:rPr>
          <w:spacing w:val="-14"/>
        </w:rPr>
        <w:t xml:space="preserve"> </w:t>
      </w:r>
      <w:r>
        <w:t>часа</w:t>
      </w:r>
      <w:r>
        <w:rPr>
          <w:spacing w:val="-10"/>
        </w:rPr>
        <w:t xml:space="preserve"> </w:t>
      </w:r>
      <w:r>
        <w:t>в</w:t>
      </w:r>
      <w:r>
        <w:rPr>
          <w:spacing w:val="-13"/>
        </w:rPr>
        <w:t xml:space="preserve"> </w:t>
      </w:r>
      <w:r>
        <w:t>неделю),</w:t>
      </w:r>
      <w:r>
        <w:rPr>
          <w:spacing w:val="-12"/>
        </w:rPr>
        <w:t xml:space="preserve"> </w:t>
      </w:r>
      <w:r>
        <w:t>в</w:t>
      </w:r>
      <w:r>
        <w:rPr>
          <w:spacing w:val="-13"/>
        </w:rPr>
        <w:t xml:space="preserve"> </w:t>
      </w:r>
      <w:r>
        <w:t>8</w:t>
      </w:r>
      <w:r>
        <w:rPr>
          <w:spacing w:val="-10"/>
        </w:rPr>
        <w:t xml:space="preserve"> </w:t>
      </w:r>
      <w:r>
        <w:rPr>
          <w:spacing w:val="-2"/>
        </w:rPr>
        <w:t>классе</w:t>
      </w:r>
    </w:p>
    <w:p w14:paraId="15E2D8B1">
      <w:pPr>
        <w:pStyle w:val="32"/>
        <w:numPr>
          <w:ilvl w:val="0"/>
          <w:numId w:val="11"/>
        </w:numPr>
        <w:tabs>
          <w:tab w:val="left" w:pos="143"/>
        </w:tabs>
        <w:spacing w:before="4"/>
        <w:ind w:left="143" w:right="3559" w:hanging="143"/>
        <w:jc w:val="right"/>
        <w:rPr>
          <w:sz w:val="24"/>
        </w:rPr>
      </w:pPr>
      <w:r>
        <w:rPr>
          <w:sz w:val="24"/>
        </w:rPr>
        <w:t>102</w:t>
      </w:r>
      <w:r>
        <w:rPr>
          <w:spacing w:val="-2"/>
          <w:sz w:val="24"/>
        </w:rPr>
        <w:t xml:space="preserve"> </w:t>
      </w:r>
      <w:r>
        <w:rPr>
          <w:sz w:val="24"/>
        </w:rPr>
        <w:t>часа</w:t>
      </w:r>
      <w:r>
        <w:rPr>
          <w:spacing w:val="-6"/>
          <w:sz w:val="24"/>
        </w:rPr>
        <w:t xml:space="preserve"> </w:t>
      </w:r>
      <w:r>
        <w:rPr>
          <w:sz w:val="24"/>
        </w:rPr>
        <w:t>(3 часа</w:t>
      </w:r>
      <w:r>
        <w:rPr>
          <w:spacing w:val="-1"/>
          <w:sz w:val="24"/>
        </w:rPr>
        <w:t xml:space="preserve"> </w:t>
      </w:r>
      <w:r>
        <w:rPr>
          <w:sz w:val="24"/>
        </w:rPr>
        <w:t>в</w:t>
      </w:r>
      <w:r>
        <w:rPr>
          <w:spacing w:val="-2"/>
          <w:sz w:val="24"/>
        </w:rPr>
        <w:t xml:space="preserve"> </w:t>
      </w:r>
      <w:r>
        <w:rPr>
          <w:sz w:val="24"/>
        </w:rPr>
        <w:t>неделю),</w:t>
      </w:r>
      <w:r>
        <w:rPr>
          <w:spacing w:val="-3"/>
          <w:sz w:val="24"/>
        </w:rPr>
        <w:t xml:space="preserve"> </w:t>
      </w:r>
      <w:r>
        <w:rPr>
          <w:sz w:val="24"/>
        </w:rPr>
        <w:t>в</w:t>
      </w:r>
      <w:r>
        <w:rPr>
          <w:spacing w:val="1"/>
          <w:sz w:val="24"/>
        </w:rPr>
        <w:t xml:space="preserve"> </w:t>
      </w:r>
      <w:r>
        <w:rPr>
          <w:sz w:val="24"/>
        </w:rPr>
        <w:t>9</w:t>
      </w:r>
      <w:r>
        <w:rPr>
          <w:spacing w:val="-5"/>
          <w:sz w:val="24"/>
        </w:rPr>
        <w:t xml:space="preserve"> </w:t>
      </w:r>
      <w:r>
        <w:rPr>
          <w:sz w:val="24"/>
        </w:rPr>
        <w:t>классе</w:t>
      </w:r>
      <w:r>
        <w:rPr>
          <w:spacing w:val="3"/>
          <w:sz w:val="24"/>
        </w:rPr>
        <w:t xml:space="preserve"> </w:t>
      </w:r>
      <w:r>
        <w:rPr>
          <w:sz w:val="24"/>
        </w:rPr>
        <w:t>-</w:t>
      </w:r>
      <w:r>
        <w:rPr>
          <w:spacing w:val="3"/>
          <w:sz w:val="24"/>
        </w:rPr>
        <w:t xml:space="preserve"> </w:t>
      </w:r>
      <w:r>
        <w:rPr>
          <w:sz w:val="24"/>
        </w:rPr>
        <w:t>102 часа</w:t>
      </w:r>
      <w:r>
        <w:rPr>
          <w:spacing w:val="-1"/>
          <w:sz w:val="24"/>
        </w:rPr>
        <w:t xml:space="preserve"> </w:t>
      </w:r>
      <w:r>
        <w:rPr>
          <w:sz w:val="24"/>
        </w:rPr>
        <w:t>(3 часа</w:t>
      </w:r>
      <w:r>
        <w:rPr>
          <w:spacing w:val="-1"/>
          <w:sz w:val="24"/>
        </w:rPr>
        <w:t xml:space="preserve"> </w:t>
      </w:r>
      <w:r>
        <w:rPr>
          <w:sz w:val="24"/>
        </w:rPr>
        <w:t>в</w:t>
      </w:r>
      <w:r>
        <w:rPr>
          <w:spacing w:val="-2"/>
          <w:sz w:val="24"/>
        </w:rPr>
        <w:t xml:space="preserve"> неделю).</w:t>
      </w:r>
    </w:p>
    <w:p w14:paraId="0A5BC44A">
      <w:pPr>
        <w:pStyle w:val="2"/>
        <w:spacing w:before="50"/>
        <w:ind w:left="141" w:right="3605"/>
        <w:jc w:val="right"/>
      </w:pPr>
      <w:bookmarkStart w:id="8" w:name="Содержание_обучения_в_5_классе."/>
      <w:bookmarkEnd w:id="8"/>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30C41A49">
      <w:pPr>
        <w:spacing w:before="32"/>
        <w:ind w:left="852"/>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5D7FB22">
      <w:pPr>
        <w:pStyle w:val="32"/>
        <w:numPr>
          <w:ilvl w:val="0"/>
          <w:numId w:val="11"/>
        </w:numPr>
        <w:tabs>
          <w:tab w:val="left" w:pos="852"/>
        </w:tabs>
        <w:spacing w:before="40"/>
        <w:ind w:left="852" w:hanging="283"/>
        <w:jc w:val="left"/>
        <w:rPr>
          <w:sz w:val="24"/>
        </w:rPr>
      </w:pPr>
      <w:r>
        <w:rPr>
          <w:sz w:val="24"/>
        </w:rPr>
        <w:t>Богатство</w:t>
      </w:r>
      <w:r>
        <w:rPr>
          <w:spacing w:val="-10"/>
          <w:sz w:val="24"/>
        </w:rPr>
        <w:t xml:space="preserve"> </w:t>
      </w:r>
      <w:r>
        <w:rPr>
          <w:sz w:val="24"/>
        </w:rPr>
        <w:t>и</w:t>
      </w:r>
      <w:r>
        <w:rPr>
          <w:spacing w:val="-8"/>
          <w:sz w:val="24"/>
        </w:rPr>
        <w:t xml:space="preserve"> </w:t>
      </w:r>
      <w:r>
        <w:rPr>
          <w:sz w:val="24"/>
        </w:rPr>
        <w:t>выразительность</w:t>
      </w:r>
      <w:r>
        <w:rPr>
          <w:spacing w:val="-6"/>
          <w:sz w:val="24"/>
        </w:rPr>
        <w:t xml:space="preserve"> </w:t>
      </w:r>
      <w:r>
        <w:rPr>
          <w:sz w:val="24"/>
        </w:rPr>
        <w:t>русского</w:t>
      </w:r>
      <w:r>
        <w:rPr>
          <w:spacing w:val="1"/>
          <w:sz w:val="24"/>
        </w:rPr>
        <w:t xml:space="preserve"> </w:t>
      </w:r>
      <w:r>
        <w:rPr>
          <w:sz w:val="24"/>
        </w:rPr>
        <w:t>языка.</w:t>
      </w:r>
      <w:r>
        <w:rPr>
          <w:spacing w:val="-6"/>
          <w:sz w:val="24"/>
        </w:rPr>
        <w:t xml:space="preserve"> </w:t>
      </w:r>
      <w:r>
        <w:rPr>
          <w:sz w:val="24"/>
        </w:rPr>
        <w:t>Лингвистика</w:t>
      </w:r>
      <w:r>
        <w:rPr>
          <w:spacing w:val="-8"/>
          <w:sz w:val="24"/>
        </w:rPr>
        <w:t xml:space="preserve"> </w:t>
      </w:r>
      <w:r>
        <w:rPr>
          <w:sz w:val="24"/>
        </w:rPr>
        <w:t>как</w:t>
      </w:r>
      <w:r>
        <w:rPr>
          <w:spacing w:val="-9"/>
          <w:sz w:val="24"/>
        </w:rPr>
        <w:t xml:space="preserve"> </w:t>
      </w:r>
      <w:r>
        <w:rPr>
          <w:sz w:val="24"/>
        </w:rPr>
        <w:t>наука</w:t>
      </w:r>
      <w:r>
        <w:rPr>
          <w:spacing w:val="-5"/>
          <w:sz w:val="24"/>
        </w:rPr>
        <w:t xml:space="preserve"> </w:t>
      </w:r>
      <w:r>
        <w:rPr>
          <w:sz w:val="24"/>
        </w:rPr>
        <w:t>о</w:t>
      </w:r>
      <w:r>
        <w:rPr>
          <w:spacing w:val="-4"/>
          <w:sz w:val="24"/>
        </w:rPr>
        <w:t xml:space="preserve"> </w:t>
      </w:r>
      <w:r>
        <w:rPr>
          <w:spacing w:val="-2"/>
          <w:sz w:val="24"/>
        </w:rPr>
        <w:t>языке.</w:t>
      </w:r>
    </w:p>
    <w:p w14:paraId="1326F45C">
      <w:pPr>
        <w:pStyle w:val="32"/>
        <w:numPr>
          <w:ilvl w:val="0"/>
          <w:numId w:val="11"/>
        </w:numPr>
        <w:tabs>
          <w:tab w:val="left" w:pos="852"/>
        </w:tabs>
        <w:spacing w:before="72"/>
        <w:ind w:left="852" w:hanging="283"/>
        <w:jc w:val="left"/>
        <w:rPr>
          <w:sz w:val="24"/>
        </w:rPr>
      </w:pPr>
      <w:r>
        <w:rPr>
          <w:sz w:val="24"/>
        </w:rPr>
        <w:t>Основные</w:t>
      </w:r>
      <w:r>
        <w:rPr>
          <w:spacing w:val="-5"/>
          <w:sz w:val="24"/>
        </w:rPr>
        <w:t xml:space="preserve"> </w:t>
      </w:r>
      <w:r>
        <w:rPr>
          <w:sz w:val="24"/>
        </w:rPr>
        <w:t>разделы</w:t>
      </w:r>
      <w:r>
        <w:rPr>
          <w:spacing w:val="-7"/>
          <w:sz w:val="24"/>
        </w:rPr>
        <w:t xml:space="preserve"> </w:t>
      </w:r>
      <w:r>
        <w:rPr>
          <w:spacing w:val="-2"/>
          <w:sz w:val="24"/>
        </w:rPr>
        <w:t>лингвистики.</w:t>
      </w:r>
    </w:p>
    <w:p w14:paraId="78D0866C">
      <w:pPr>
        <w:pStyle w:val="32"/>
        <w:numPr>
          <w:ilvl w:val="0"/>
          <w:numId w:val="11"/>
        </w:numPr>
        <w:tabs>
          <w:tab w:val="left" w:pos="852"/>
        </w:tabs>
        <w:spacing w:before="45"/>
        <w:ind w:left="852" w:hanging="283"/>
        <w:jc w:val="left"/>
        <w:rPr>
          <w:sz w:val="24"/>
        </w:rPr>
      </w:pPr>
      <w:r>
        <w:rPr>
          <w:sz w:val="24"/>
        </w:rPr>
        <w:t>Язык</w:t>
      </w:r>
      <w:r>
        <w:rPr>
          <w:spacing w:val="1"/>
          <w:sz w:val="24"/>
        </w:rPr>
        <w:t xml:space="preserve"> </w:t>
      </w:r>
      <w:r>
        <w:rPr>
          <w:sz w:val="24"/>
        </w:rPr>
        <w:t>и</w:t>
      </w:r>
      <w:r>
        <w:rPr>
          <w:spacing w:val="3"/>
          <w:sz w:val="24"/>
        </w:rPr>
        <w:t xml:space="preserve"> </w:t>
      </w:r>
      <w:r>
        <w:rPr>
          <w:spacing w:val="-2"/>
          <w:sz w:val="24"/>
        </w:rPr>
        <w:t>речь.</w:t>
      </w:r>
    </w:p>
    <w:p w14:paraId="0E3640FA">
      <w:pPr>
        <w:pStyle w:val="32"/>
        <w:numPr>
          <w:ilvl w:val="0"/>
          <w:numId w:val="11"/>
        </w:numPr>
        <w:tabs>
          <w:tab w:val="left" w:pos="852"/>
        </w:tabs>
        <w:spacing w:before="41"/>
        <w:ind w:left="852" w:hanging="283"/>
        <w:jc w:val="left"/>
        <w:rPr>
          <w:sz w:val="24"/>
        </w:rPr>
      </w:pPr>
      <w:r>
        <w:rPr>
          <w:sz w:val="24"/>
        </w:rPr>
        <w:t>Язык</w:t>
      </w:r>
      <w:r>
        <w:rPr>
          <w:spacing w:val="-10"/>
          <w:sz w:val="24"/>
        </w:rPr>
        <w:t xml:space="preserve"> </w:t>
      </w:r>
      <w:r>
        <w:rPr>
          <w:sz w:val="24"/>
        </w:rPr>
        <w:t>и</w:t>
      </w:r>
      <w:r>
        <w:rPr>
          <w:spacing w:val="-6"/>
          <w:sz w:val="24"/>
        </w:rPr>
        <w:t xml:space="preserve"> </w:t>
      </w:r>
      <w:r>
        <w:rPr>
          <w:sz w:val="24"/>
        </w:rPr>
        <w:t>речь.</w:t>
      </w:r>
      <w:r>
        <w:rPr>
          <w:spacing w:val="-9"/>
          <w:sz w:val="24"/>
        </w:rPr>
        <w:t xml:space="preserve"> </w:t>
      </w:r>
      <w:r>
        <w:rPr>
          <w:sz w:val="24"/>
        </w:rPr>
        <w:t>Речь</w:t>
      </w:r>
      <w:r>
        <w:rPr>
          <w:spacing w:val="-5"/>
          <w:sz w:val="24"/>
        </w:rPr>
        <w:t xml:space="preserve"> </w:t>
      </w:r>
      <w:r>
        <w:rPr>
          <w:sz w:val="24"/>
        </w:rPr>
        <w:t>устная</w:t>
      </w:r>
      <w:r>
        <w:rPr>
          <w:spacing w:val="-6"/>
          <w:sz w:val="24"/>
        </w:rPr>
        <w:t xml:space="preserve"> </w:t>
      </w:r>
      <w:r>
        <w:rPr>
          <w:sz w:val="24"/>
        </w:rPr>
        <w:t>и</w:t>
      </w:r>
      <w:r>
        <w:rPr>
          <w:spacing w:val="-6"/>
          <w:sz w:val="24"/>
        </w:rPr>
        <w:t xml:space="preserve"> </w:t>
      </w:r>
      <w:r>
        <w:rPr>
          <w:sz w:val="24"/>
        </w:rPr>
        <w:t>письменная,</w:t>
      </w:r>
      <w:r>
        <w:rPr>
          <w:spacing w:val="-4"/>
          <w:sz w:val="24"/>
        </w:rPr>
        <w:t xml:space="preserve"> </w:t>
      </w:r>
      <w:r>
        <w:rPr>
          <w:sz w:val="24"/>
        </w:rPr>
        <w:t>монологическая</w:t>
      </w:r>
      <w:r>
        <w:rPr>
          <w:spacing w:val="-6"/>
          <w:sz w:val="24"/>
        </w:rPr>
        <w:t xml:space="preserve"> </w:t>
      </w:r>
      <w:r>
        <w:rPr>
          <w:sz w:val="24"/>
        </w:rPr>
        <w:t>и</w:t>
      </w:r>
      <w:r>
        <w:rPr>
          <w:spacing w:val="-6"/>
          <w:sz w:val="24"/>
        </w:rPr>
        <w:t xml:space="preserve"> </w:t>
      </w:r>
      <w:r>
        <w:rPr>
          <w:sz w:val="24"/>
        </w:rPr>
        <w:t>диалогическая,</w:t>
      </w:r>
      <w:r>
        <w:rPr>
          <w:spacing w:val="-3"/>
          <w:sz w:val="24"/>
        </w:rPr>
        <w:t xml:space="preserve"> </w:t>
      </w:r>
      <w:r>
        <w:rPr>
          <w:spacing w:val="-2"/>
          <w:sz w:val="24"/>
        </w:rPr>
        <w:t>полилог.</w:t>
      </w:r>
    </w:p>
    <w:p w14:paraId="7E60D64C">
      <w:pPr>
        <w:pStyle w:val="32"/>
        <w:numPr>
          <w:ilvl w:val="0"/>
          <w:numId w:val="11"/>
        </w:numPr>
        <w:tabs>
          <w:tab w:val="left" w:pos="852"/>
        </w:tabs>
        <w:spacing w:before="41"/>
        <w:ind w:left="852" w:hanging="283"/>
        <w:jc w:val="left"/>
        <w:rPr>
          <w:sz w:val="24"/>
        </w:rPr>
      </w:pPr>
      <w:r>
        <w:rPr>
          <w:sz w:val="24"/>
        </w:rPr>
        <w:t>Виды</w:t>
      </w:r>
      <w:r>
        <w:rPr>
          <w:spacing w:val="-9"/>
          <w:sz w:val="24"/>
        </w:rPr>
        <w:t xml:space="preserve"> </w:t>
      </w:r>
      <w:r>
        <w:rPr>
          <w:sz w:val="24"/>
        </w:rPr>
        <w:t>речевой</w:t>
      </w:r>
      <w:r>
        <w:rPr>
          <w:spacing w:val="-7"/>
          <w:sz w:val="24"/>
        </w:rPr>
        <w:t xml:space="preserve"> </w:t>
      </w:r>
      <w:r>
        <w:rPr>
          <w:sz w:val="24"/>
        </w:rPr>
        <w:t>деятельности</w:t>
      </w:r>
      <w:r>
        <w:rPr>
          <w:spacing w:val="-6"/>
          <w:sz w:val="24"/>
        </w:rPr>
        <w:t xml:space="preserve"> </w:t>
      </w:r>
      <w:r>
        <w:rPr>
          <w:sz w:val="24"/>
        </w:rPr>
        <w:t>(говорение,</w:t>
      </w:r>
      <w:r>
        <w:rPr>
          <w:spacing w:val="-5"/>
          <w:sz w:val="24"/>
        </w:rPr>
        <w:t xml:space="preserve"> </w:t>
      </w:r>
      <w:r>
        <w:rPr>
          <w:sz w:val="24"/>
        </w:rPr>
        <w:t>слушание,</w:t>
      </w:r>
      <w:r>
        <w:rPr>
          <w:spacing w:val="-6"/>
          <w:sz w:val="24"/>
        </w:rPr>
        <w:t xml:space="preserve"> </w:t>
      </w:r>
      <w:r>
        <w:rPr>
          <w:sz w:val="24"/>
        </w:rPr>
        <w:t>чтение,</w:t>
      </w:r>
      <w:r>
        <w:rPr>
          <w:spacing w:val="-6"/>
          <w:sz w:val="24"/>
        </w:rPr>
        <w:t xml:space="preserve"> </w:t>
      </w:r>
      <w:r>
        <w:rPr>
          <w:sz w:val="24"/>
        </w:rPr>
        <w:t>письмо),</w:t>
      </w:r>
      <w:r>
        <w:rPr>
          <w:spacing w:val="-5"/>
          <w:sz w:val="24"/>
        </w:rPr>
        <w:t xml:space="preserve"> </w:t>
      </w:r>
      <w:r>
        <w:rPr>
          <w:sz w:val="24"/>
        </w:rPr>
        <w:t>их</w:t>
      </w:r>
      <w:r>
        <w:rPr>
          <w:spacing w:val="-12"/>
          <w:sz w:val="24"/>
        </w:rPr>
        <w:t xml:space="preserve"> </w:t>
      </w:r>
      <w:r>
        <w:rPr>
          <w:spacing w:val="-2"/>
          <w:sz w:val="24"/>
        </w:rPr>
        <w:t>особенности.</w:t>
      </w:r>
    </w:p>
    <w:p w14:paraId="57A66A28">
      <w:pPr>
        <w:pStyle w:val="32"/>
        <w:numPr>
          <w:ilvl w:val="0"/>
          <w:numId w:val="11"/>
        </w:numPr>
        <w:tabs>
          <w:tab w:val="left" w:pos="852"/>
        </w:tabs>
        <w:spacing w:before="41" w:line="276" w:lineRule="auto"/>
        <w:ind w:right="749" w:firstLine="0"/>
        <w:jc w:val="left"/>
        <w:rPr>
          <w:sz w:val="24"/>
        </w:rPr>
      </w:pPr>
      <w:r>
        <w:rPr>
          <w:sz w:val="24"/>
        </w:rPr>
        <w:t>Создание</w:t>
      </w:r>
      <w:r>
        <w:rPr>
          <w:spacing w:val="-4"/>
          <w:sz w:val="24"/>
        </w:rPr>
        <w:t xml:space="preserve"> </w:t>
      </w:r>
      <w:r>
        <w:rPr>
          <w:sz w:val="24"/>
        </w:rPr>
        <w:t>устных</w:t>
      </w:r>
      <w:r>
        <w:rPr>
          <w:spacing w:val="-7"/>
          <w:sz w:val="24"/>
        </w:rPr>
        <w:t xml:space="preserve"> </w:t>
      </w:r>
      <w:r>
        <w:rPr>
          <w:sz w:val="24"/>
        </w:rPr>
        <w:t>монологических</w:t>
      </w:r>
      <w:r>
        <w:rPr>
          <w:spacing w:val="-7"/>
          <w:sz w:val="24"/>
        </w:rPr>
        <w:t xml:space="preserve"> </w:t>
      </w:r>
      <w:r>
        <w:rPr>
          <w:sz w:val="24"/>
        </w:rPr>
        <w:t>высказываний</w:t>
      </w:r>
      <w:r>
        <w:rPr>
          <w:spacing w:val="-2"/>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жизненных</w:t>
      </w:r>
      <w:r>
        <w:rPr>
          <w:spacing w:val="-7"/>
          <w:sz w:val="24"/>
        </w:rPr>
        <w:t xml:space="preserve"> </w:t>
      </w:r>
      <w:r>
        <w:rPr>
          <w:sz w:val="24"/>
        </w:rPr>
        <w:t>наблюдений,</w:t>
      </w:r>
      <w:r>
        <w:rPr>
          <w:spacing w:val="-1"/>
          <w:sz w:val="24"/>
        </w:rPr>
        <w:t xml:space="preserve"> </w:t>
      </w:r>
      <w:r>
        <w:rPr>
          <w:sz w:val="24"/>
        </w:rPr>
        <w:t>чтения научно-учебной, художественной и научно-популярной литературы.</w:t>
      </w:r>
    </w:p>
    <w:p w14:paraId="05721D1D">
      <w:pPr>
        <w:pStyle w:val="32"/>
        <w:numPr>
          <w:ilvl w:val="0"/>
          <w:numId w:val="11"/>
        </w:numPr>
        <w:tabs>
          <w:tab w:val="left" w:pos="852"/>
        </w:tabs>
        <w:spacing w:line="276" w:lineRule="auto"/>
        <w:ind w:right="862" w:firstLine="0"/>
        <w:jc w:val="left"/>
        <w:rPr>
          <w:sz w:val="24"/>
        </w:rPr>
      </w:pPr>
      <w:r>
        <w:rPr>
          <w:sz w:val="24"/>
        </w:rPr>
        <w:t>Устный</w:t>
      </w:r>
      <w:r>
        <w:rPr>
          <w:spacing w:val="-3"/>
          <w:sz w:val="24"/>
        </w:rPr>
        <w:t xml:space="preserve"> </w:t>
      </w:r>
      <w:r>
        <w:rPr>
          <w:sz w:val="24"/>
        </w:rPr>
        <w:t>пересказ</w:t>
      </w:r>
      <w:r>
        <w:rPr>
          <w:spacing w:val="-3"/>
          <w:sz w:val="24"/>
        </w:rPr>
        <w:t xml:space="preserve"> </w:t>
      </w:r>
      <w:r>
        <w:rPr>
          <w:sz w:val="24"/>
        </w:rPr>
        <w:t>прочитанного</w:t>
      </w:r>
      <w:r>
        <w:rPr>
          <w:spacing w:val="-3"/>
          <w:sz w:val="24"/>
        </w:rPr>
        <w:t xml:space="preserve"> </w:t>
      </w:r>
      <w:r>
        <w:rPr>
          <w:sz w:val="24"/>
        </w:rPr>
        <w:t>или</w:t>
      </w:r>
      <w:r>
        <w:rPr>
          <w:spacing w:val="-7"/>
          <w:sz w:val="24"/>
        </w:rPr>
        <w:t xml:space="preserve"> </w:t>
      </w:r>
      <w:r>
        <w:rPr>
          <w:sz w:val="24"/>
        </w:rPr>
        <w:t>прослушанного текста,</w:t>
      </w:r>
      <w:r>
        <w:rPr>
          <w:spacing w:val="-6"/>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4"/>
          <w:sz w:val="24"/>
        </w:rPr>
        <w:t xml:space="preserve"> </w:t>
      </w:r>
      <w:r>
        <w:rPr>
          <w:sz w:val="24"/>
        </w:rPr>
        <w:t>с</w:t>
      </w:r>
      <w:r>
        <w:rPr>
          <w:spacing w:val="-4"/>
          <w:sz w:val="24"/>
        </w:rPr>
        <w:t xml:space="preserve"> </w:t>
      </w:r>
      <w:r>
        <w:rPr>
          <w:sz w:val="24"/>
        </w:rPr>
        <w:t>изменением</w:t>
      </w:r>
      <w:r>
        <w:rPr>
          <w:spacing w:val="-3"/>
          <w:sz w:val="24"/>
        </w:rPr>
        <w:t xml:space="preserve"> </w:t>
      </w:r>
      <w:r>
        <w:rPr>
          <w:sz w:val="24"/>
        </w:rPr>
        <w:t xml:space="preserve">лица </w:t>
      </w:r>
      <w:r>
        <w:rPr>
          <w:spacing w:val="-2"/>
          <w:sz w:val="24"/>
        </w:rPr>
        <w:t>рассказчика.</w:t>
      </w:r>
    </w:p>
    <w:p w14:paraId="70C03DD0">
      <w:pPr>
        <w:pStyle w:val="32"/>
        <w:numPr>
          <w:ilvl w:val="0"/>
          <w:numId w:val="11"/>
        </w:numPr>
        <w:tabs>
          <w:tab w:val="left" w:pos="852"/>
        </w:tabs>
        <w:spacing w:before="3" w:line="280" w:lineRule="auto"/>
        <w:ind w:right="607" w:firstLine="0"/>
        <w:jc w:val="left"/>
        <w:rPr>
          <w:sz w:val="24"/>
        </w:rPr>
      </w:pPr>
      <w:r>
        <w:rPr>
          <w:sz w:val="24"/>
        </w:rPr>
        <w:t>Участие</w:t>
      </w:r>
      <w:r>
        <w:rPr>
          <w:spacing w:val="70"/>
          <w:sz w:val="24"/>
        </w:rPr>
        <w:t xml:space="preserve"> </w:t>
      </w:r>
      <w:r>
        <w:rPr>
          <w:sz w:val="24"/>
        </w:rPr>
        <w:t>в</w:t>
      </w:r>
      <w:r>
        <w:rPr>
          <w:spacing w:val="72"/>
          <w:sz w:val="24"/>
        </w:rPr>
        <w:t xml:space="preserve"> </w:t>
      </w:r>
      <w:r>
        <w:rPr>
          <w:sz w:val="24"/>
        </w:rPr>
        <w:t>диалоге</w:t>
      </w:r>
      <w:r>
        <w:rPr>
          <w:spacing w:val="70"/>
          <w:sz w:val="24"/>
        </w:rPr>
        <w:t xml:space="preserve"> </w:t>
      </w:r>
      <w:r>
        <w:rPr>
          <w:sz w:val="24"/>
        </w:rPr>
        <w:t>на</w:t>
      </w:r>
      <w:r>
        <w:rPr>
          <w:spacing w:val="40"/>
          <w:sz w:val="24"/>
        </w:rPr>
        <w:t xml:space="preserve"> </w:t>
      </w:r>
      <w:r>
        <w:rPr>
          <w:sz w:val="24"/>
        </w:rPr>
        <w:t>лингвистические</w:t>
      </w:r>
      <w:r>
        <w:rPr>
          <w:spacing w:val="71"/>
          <w:sz w:val="24"/>
        </w:rPr>
        <w:t xml:space="preserve"> </w:t>
      </w:r>
      <w:r>
        <w:rPr>
          <w:sz w:val="24"/>
        </w:rPr>
        <w:t>темы</w:t>
      </w:r>
      <w:r>
        <w:rPr>
          <w:spacing w:val="72"/>
          <w:sz w:val="24"/>
        </w:rPr>
        <w:t xml:space="preserve"> </w:t>
      </w:r>
      <w:r>
        <w:rPr>
          <w:sz w:val="24"/>
        </w:rPr>
        <w:t>(в</w:t>
      </w:r>
      <w:r>
        <w:rPr>
          <w:spacing w:val="67"/>
          <w:sz w:val="24"/>
        </w:rPr>
        <w:t xml:space="preserve"> </w:t>
      </w:r>
      <w:r>
        <w:rPr>
          <w:sz w:val="24"/>
        </w:rPr>
        <w:t>рамках</w:t>
      </w:r>
      <w:r>
        <w:rPr>
          <w:spacing w:val="71"/>
          <w:sz w:val="24"/>
        </w:rPr>
        <w:t xml:space="preserve"> </w:t>
      </w:r>
      <w:r>
        <w:rPr>
          <w:sz w:val="24"/>
        </w:rPr>
        <w:t>изученного)</w:t>
      </w:r>
      <w:r>
        <w:rPr>
          <w:spacing w:val="69"/>
          <w:sz w:val="24"/>
        </w:rPr>
        <w:t xml:space="preserve"> </w:t>
      </w:r>
      <w:r>
        <w:rPr>
          <w:sz w:val="24"/>
        </w:rPr>
        <w:t>и</w:t>
      </w:r>
      <w:r>
        <w:rPr>
          <w:spacing w:val="71"/>
          <w:sz w:val="24"/>
        </w:rPr>
        <w:t xml:space="preserve"> </w:t>
      </w:r>
      <w:r>
        <w:rPr>
          <w:sz w:val="24"/>
        </w:rPr>
        <w:t>темы</w:t>
      </w:r>
      <w:r>
        <w:rPr>
          <w:spacing w:val="72"/>
          <w:sz w:val="24"/>
        </w:rPr>
        <w:t xml:space="preserve"> </w:t>
      </w:r>
      <w:r>
        <w:rPr>
          <w:sz w:val="24"/>
        </w:rPr>
        <w:t>на</w:t>
      </w:r>
      <w:r>
        <w:rPr>
          <w:spacing w:val="40"/>
          <w:sz w:val="24"/>
        </w:rPr>
        <w:t xml:space="preserve"> </w:t>
      </w:r>
      <w:r>
        <w:rPr>
          <w:sz w:val="24"/>
        </w:rPr>
        <w:t>основе жизненных наблюдений.</w:t>
      </w:r>
    </w:p>
    <w:p w14:paraId="2E89E216">
      <w:pPr>
        <w:pStyle w:val="32"/>
        <w:numPr>
          <w:ilvl w:val="0"/>
          <w:numId w:val="11"/>
        </w:numPr>
        <w:tabs>
          <w:tab w:val="left" w:pos="852"/>
        </w:tabs>
        <w:spacing w:line="265" w:lineRule="exact"/>
        <w:ind w:left="852" w:hanging="283"/>
        <w:jc w:val="left"/>
        <w:rPr>
          <w:sz w:val="24"/>
        </w:rPr>
      </w:pPr>
      <w:r>
        <w:rPr>
          <w:sz w:val="24"/>
        </w:rPr>
        <w:t>Речевые</w:t>
      </w:r>
      <w:r>
        <w:rPr>
          <w:spacing w:val="-11"/>
          <w:sz w:val="24"/>
        </w:rPr>
        <w:t xml:space="preserve"> </w:t>
      </w:r>
      <w:r>
        <w:rPr>
          <w:sz w:val="24"/>
        </w:rPr>
        <w:t>формулы</w:t>
      </w:r>
      <w:r>
        <w:rPr>
          <w:spacing w:val="-6"/>
          <w:sz w:val="24"/>
        </w:rPr>
        <w:t xml:space="preserve"> </w:t>
      </w:r>
      <w:r>
        <w:rPr>
          <w:sz w:val="24"/>
        </w:rPr>
        <w:t>приветствия,</w:t>
      </w:r>
      <w:r>
        <w:rPr>
          <w:spacing w:val="-9"/>
          <w:sz w:val="24"/>
        </w:rPr>
        <w:t xml:space="preserve"> </w:t>
      </w:r>
      <w:r>
        <w:rPr>
          <w:sz w:val="24"/>
        </w:rPr>
        <w:t>прощания,</w:t>
      </w:r>
      <w:r>
        <w:rPr>
          <w:spacing w:val="-9"/>
          <w:sz w:val="24"/>
        </w:rPr>
        <w:t xml:space="preserve"> </w:t>
      </w:r>
      <w:r>
        <w:rPr>
          <w:sz w:val="24"/>
        </w:rPr>
        <w:t>просьбы,</w:t>
      </w:r>
      <w:r>
        <w:rPr>
          <w:spacing w:val="-5"/>
          <w:sz w:val="24"/>
        </w:rPr>
        <w:t xml:space="preserve"> </w:t>
      </w:r>
      <w:r>
        <w:rPr>
          <w:spacing w:val="-2"/>
          <w:sz w:val="24"/>
        </w:rPr>
        <w:t>благодарности.</w:t>
      </w:r>
    </w:p>
    <w:p w14:paraId="1524F942">
      <w:pPr>
        <w:pStyle w:val="32"/>
        <w:numPr>
          <w:ilvl w:val="0"/>
          <w:numId w:val="11"/>
        </w:numPr>
        <w:tabs>
          <w:tab w:val="left" w:pos="852"/>
        </w:tabs>
        <w:spacing w:line="276" w:lineRule="auto"/>
        <w:ind w:right="748" w:firstLine="0"/>
        <w:jc w:val="left"/>
        <w:rPr>
          <w:sz w:val="24"/>
        </w:rPr>
      </w:pPr>
      <w:r>
        <w:rPr>
          <w:sz w:val="24"/>
        </w:rPr>
        <w:t>Сочинения</w:t>
      </w:r>
      <w:r>
        <w:rPr>
          <w:spacing w:val="80"/>
          <w:sz w:val="24"/>
        </w:rPr>
        <w:t xml:space="preserve"> </w:t>
      </w:r>
      <w:r>
        <w:rPr>
          <w:sz w:val="24"/>
        </w:rPr>
        <w:t>различных</w:t>
      </w:r>
      <w:r>
        <w:rPr>
          <w:spacing w:val="80"/>
          <w:sz w:val="24"/>
        </w:rPr>
        <w:t xml:space="preserve"> </w:t>
      </w:r>
      <w:r>
        <w:rPr>
          <w:sz w:val="24"/>
        </w:rPr>
        <w:t>видов</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жизненного</w:t>
      </w:r>
      <w:r>
        <w:rPr>
          <w:spacing w:val="80"/>
          <w:sz w:val="24"/>
        </w:rPr>
        <w:t xml:space="preserve"> </w:t>
      </w:r>
      <w:r>
        <w:rPr>
          <w:sz w:val="24"/>
        </w:rPr>
        <w:t>и</w:t>
      </w:r>
      <w:r>
        <w:rPr>
          <w:spacing w:val="80"/>
          <w:sz w:val="24"/>
        </w:rPr>
        <w:t xml:space="preserve"> </w:t>
      </w:r>
      <w:r>
        <w:rPr>
          <w:sz w:val="24"/>
        </w:rPr>
        <w:t>читательского</w:t>
      </w:r>
      <w:r>
        <w:rPr>
          <w:spacing w:val="80"/>
          <w:sz w:val="24"/>
        </w:rPr>
        <w:t xml:space="preserve"> </w:t>
      </w:r>
      <w:r>
        <w:rPr>
          <w:sz w:val="24"/>
        </w:rPr>
        <w:t>опыта, сюжетной картины (в том числе сочинения-миниатюры).</w:t>
      </w:r>
    </w:p>
    <w:p w14:paraId="23C1DF2C">
      <w:pPr>
        <w:pStyle w:val="32"/>
        <w:numPr>
          <w:ilvl w:val="0"/>
          <w:numId w:val="11"/>
        </w:numPr>
        <w:tabs>
          <w:tab w:val="left" w:pos="852"/>
        </w:tabs>
        <w:spacing w:before="1" w:line="280" w:lineRule="auto"/>
        <w:ind w:right="821" w:firstLine="0"/>
        <w:jc w:val="left"/>
        <w:rPr>
          <w:sz w:val="24"/>
        </w:rPr>
      </w:pPr>
      <w:r>
        <w:rPr>
          <w:sz w:val="24"/>
        </w:rPr>
        <w:t>Виды</w:t>
      </w:r>
      <w:r>
        <w:rPr>
          <w:spacing w:val="35"/>
          <w:sz w:val="24"/>
        </w:rPr>
        <w:t xml:space="preserve"> </w:t>
      </w:r>
      <w:r>
        <w:rPr>
          <w:sz w:val="24"/>
        </w:rPr>
        <w:t>аудирования:</w:t>
      </w:r>
      <w:r>
        <w:rPr>
          <w:spacing w:val="31"/>
          <w:sz w:val="24"/>
        </w:rPr>
        <w:t xml:space="preserve"> </w:t>
      </w:r>
      <w:r>
        <w:rPr>
          <w:sz w:val="24"/>
        </w:rPr>
        <w:t>выборочное,</w:t>
      </w:r>
      <w:r>
        <w:rPr>
          <w:spacing w:val="28"/>
          <w:sz w:val="24"/>
        </w:rPr>
        <w:t xml:space="preserve"> </w:t>
      </w:r>
      <w:r>
        <w:rPr>
          <w:sz w:val="24"/>
        </w:rPr>
        <w:t>ознакомительное,</w:t>
      </w:r>
      <w:r>
        <w:rPr>
          <w:spacing w:val="38"/>
          <w:sz w:val="24"/>
        </w:rPr>
        <w:t xml:space="preserve"> </w:t>
      </w:r>
      <w:r>
        <w:rPr>
          <w:sz w:val="24"/>
        </w:rPr>
        <w:t>детальное.</w:t>
      </w:r>
      <w:r>
        <w:rPr>
          <w:spacing w:val="36"/>
          <w:sz w:val="24"/>
        </w:rPr>
        <w:t xml:space="preserve"> </w:t>
      </w:r>
      <w:r>
        <w:rPr>
          <w:sz w:val="24"/>
        </w:rPr>
        <w:t>Виды</w:t>
      </w:r>
      <w:r>
        <w:rPr>
          <w:spacing w:val="34"/>
          <w:sz w:val="24"/>
        </w:rPr>
        <w:t xml:space="preserve"> </w:t>
      </w:r>
      <w:r>
        <w:rPr>
          <w:sz w:val="24"/>
        </w:rPr>
        <w:t>чтения:</w:t>
      </w:r>
      <w:r>
        <w:rPr>
          <w:spacing w:val="34"/>
          <w:sz w:val="24"/>
        </w:rPr>
        <w:t xml:space="preserve"> </w:t>
      </w:r>
      <w:r>
        <w:rPr>
          <w:sz w:val="24"/>
        </w:rPr>
        <w:t>изучающее, ознакомительное, просмотровое, поисковое.</w:t>
      </w:r>
    </w:p>
    <w:p w14:paraId="23155EF0">
      <w:pPr>
        <w:spacing w:line="269" w:lineRule="exact"/>
        <w:ind w:left="852"/>
        <w:rPr>
          <w:i/>
          <w:sz w:val="24"/>
        </w:rPr>
      </w:pPr>
      <w:r>
        <w:rPr>
          <w:i/>
          <w:spacing w:val="-2"/>
          <w:sz w:val="24"/>
        </w:rPr>
        <w:t>Текст.</w:t>
      </w:r>
    </w:p>
    <w:p w14:paraId="1C848BEC">
      <w:pPr>
        <w:pStyle w:val="32"/>
        <w:numPr>
          <w:ilvl w:val="0"/>
          <w:numId w:val="11"/>
        </w:numPr>
        <w:tabs>
          <w:tab w:val="left" w:pos="851"/>
        </w:tabs>
        <w:spacing w:before="31" w:line="280" w:lineRule="auto"/>
        <w:ind w:right="569" w:firstLine="0"/>
        <w:rPr>
          <w:sz w:val="24"/>
        </w:rPr>
      </w:pPr>
      <w:r>
        <w:rPr>
          <w:sz w:val="24"/>
        </w:rPr>
        <w:t xml:space="preserve">Текст и его основные признаки. Тема и главная мысль текста. Микротема текста. Ключевые </w:t>
      </w:r>
      <w:r>
        <w:rPr>
          <w:spacing w:val="-2"/>
          <w:sz w:val="24"/>
        </w:rPr>
        <w:t>слова.</w:t>
      </w:r>
    </w:p>
    <w:p w14:paraId="49C792D1">
      <w:pPr>
        <w:pStyle w:val="32"/>
        <w:numPr>
          <w:ilvl w:val="0"/>
          <w:numId w:val="11"/>
        </w:numPr>
        <w:tabs>
          <w:tab w:val="left" w:pos="851"/>
        </w:tabs>
        <w:spacing w:line="271" w:lineRule="auto"/>
        <w:ind w:right="567" w:firstLine="0"/>
        <w:rPr>
          <w:sz w:val="24"/>
        </w:rPr>
      </w:pPr>
      <w:r>
        <w:rPr>
          <w:sz w:val="24"/>
        </w:rPr>
        <w:t xml:space="preserve">Функционально-смысловые типы речи: описание, повествование, рассуждение; их </w:t>
      </w:r>
      <w:r>
        <w:rPr>
          <w:spacing w:val="-2"/>
          <w:sz w:val="24"/>
        </w:rPr>
        <w:t>особенности.</w:t>
      </w:r>
    </w:p>
    <w:p w14:paraId="5FF9DB73">
      <w:pPr>
        <w:pStyle w:val="32"/>
        <w:numPr>
          <w:ilvl w:val="0"/>
          <w:numId w:val="11"/>
        </w:numPr>
        <w:tabs>
          <w:tab w:val="left" w:pos="851"/>
        </w:tabs>
        <w:spacing w:before="8" w:line="276" w:lineRule="auto"/>
        <w:ind w:right="550" w:firstLine="0"/>
        <w:rPr>
          <w:sz w:val="24"/>
        </w:rPr>
      </w:pPr>
      <w:r>
        <w:rPr>
          <w:sz w:val="24"/>
        </w:rPr>
        <w:t>Композиционная структура текста. Абзац как средство членения текста на композиционно-смысловые части.</w:t>
      </w:r>
    </w:p>
    <w:p w14:paraId="2DE8A1BB">
      <w:pPr>
        <w:pStyle w:val="32"/>
        <w:numPr>
          <w:ilvl w:val="0"/>
          <w:numId w:val="11"/>
        </w:numPr>
        <w:tabs>
          <w:tab w:val="left" w:pos="851"/>
        </w:tabs>
        <w:spacing w:line="276" w:lineRule="auto"/>
        <w:ind w:right="573" w:firstLine="0"/>
        <w:rPr>
          <w:sz w:val="24"/>
        </w:rPr>
      </w:pPr>
      <w:r>
        <w:rPr>
          <w:sz w:val="24"/>
        </w:rPr>
        <w:t>Средства связи предложений и частей текста: формы слова, однокоренные слова, синонимы, антонимы, личные местоимения, повтор слова.</w:t>
      </w:r>
    </w:p>
    <w:p w14:paraId="33DE3F0B">
      <w:pPr>
        <w:pStyle w:val="32"/>
        <w:numPr>
          <w:ilvl w:val="0"/>
          <w:numId w:val="11"/>
        </w:numPr>
        <w:tabs>
          <w:tab w:val="left" w:pos="851"/>
        </w:tabs>
        <w:spacing w:before="3"/>
        <w:ind w:left="851" w:hanging="282"/>
        <w:rPr>
          <w:sz w:val="24"/>
        </w:rPr>
      </w:pPr>
      <w:r>
        <w:rPr>
          <w:sz w:val="24"/>
        </w:rPr>
        <w:t>Повествование</w:t>
      </w:r>
      <w:r>
        <w:rPr>
          <w:spacing w:val="-4"/>
          <w:sz w:val="24"/>
        </w:rPr>
        <w:t xml:space="preserve"> </w:t>
      </w:r>
      <w:r>
        <w:rPr>
          <w:sz w:val="24"/>
        </w:rPr>
        <w:t>как</w:t>
      </w:r>
      <w:r>
        <w:rPr>
          <w:spacing w:val="-6"/>
          <w:sz w:val="24"/>
        </w:rPr>
        <w:t xml:space="preserve"> </w:t>
      </w:r>
      <w:r>
        <w:rPr>
          <w:sz w:val="24"/>
        </w:rPr>
        <w:t>тип</w:t>
      </w:r>
      <w:r>
        <w:rPr>
          <w:spacing w:val="-8"/>
          <w:sz w:val="24"/>
        </w:rPr>
        <w:t xml:space="preserve"> </w:t>
      </w:r>
      <w:r>
        <w:rPr>
          <w:sz w:val="24"/>
        </w:rPr>
        <w:t>речи.</w:t>
      </w:r>
      <w:r>
        <w:rPr>
          <w:spacing w:val="-5"/>
          <w:sz w:val="24"/>
        </w:rPr>
        <w:t xml:space="preserve"> </w:t>
      </w:r>
      <w:r>
        <w:rPr>
          <w:spacing w:val="-2"/>
          <w:sz w:val="24"/>
        </w:rPr>
        <w:t>Рассказ.</w:t>
      </w:r>
    </w:p>
    <w:p w14:paraId="32CDA8DD">
      <w:pPr>
        <w:pStyle w:val="32"/>
        <w:numPr>
          <w:ilvl w:val="0"/>
          <w:numId w:val="11"/>
        </w:numPr>
        <w:tabs>
          <w:tab w:val="left" w:pos="851"/>
        </w:tabs>
        <w:spacing w:before="36" w:line="276" w:lineRule="auto"/>
        <w:ind w:right="573" w:firstLine="0"/>
        <w:rPr>
          <w:sz w:val="24"/>
        </w:rPr>
      </w:pPr>
      <w:r>
        <w:rPr>
          <w:sz w:val="24"/>
        </w:rPr>
        <w:t>Смысловой анализ</w:t>
      </w:r>
      <w:r>
        <w:rPr>
          <w:spacing w:val="-2"/>
          <w:sz w:val="24"/>
        </w:rPr>
        <w:t xml:space="preserve"> </w:t>
      </w:r>
      <w:r>
        <w:rPr>
          <w:sz w:val="24"/>
        </w:rPr>
        <w:t>текста: его композиционных</w:t>
      </w:r>
      <w:r>
        <w:rPr>
          <w:spacing w:val="-2"/>
          <w:sz w:val="24"/>
        </w:rPr>
        <w:t xml:space="preserve"> </w:t>
      </w:r>
      <w:r>
        <w:rPr>
          <w:sz w:val="24"/>
        </w:rPr>
        <w:t>особенностей,</w:t>
      </w:r>
      <w:r>
        <w:rPr>
          <w:spacing w:val="-1"/>
          <w:sz w:val="24"/>
        </w:rPr>
        <w:t xml:space="preserve"> </w:t>
      </w:r>
      <w:r>
        <w:rPr>
          <w:sz w:val="24"/>
        </w:rPr>
        <w:t>микротем и</w:t>
      </w:r>
      <w:r>
        <w:rPr>
          <w:spacing w:val="-2"/>
          <w:sz w:val="24"/>
        </w:rPr>
        <w:t xml:space="preserve"> </w:t>
      </w:r>
      <w:r>
        <w:rPr>
          <w:sz w:val="24"/>
        </w:rPr>
        <w:t>абзацев, способов и средств связи предложений в тексте; использование языковых средств выразительности (в рамках изученного).</w:t>
      </w:r>
    </w:p>
    <w:p w14:paraId="2E144168">
      <w:pPr>
        <w:pStyle w:val="32"/>
        <w:numPr>
          <w:ilvl w:val="0"/>
          <w:numId w:val="11"/>
        </w:numPr>
        <w:tabs>
          <w:tab w:val="left" w:pos="851"/>
        </w:tabs>
        <w:spacing w:line="276" w:lineRule="auto"/>
        <w:ind w:right="562" w:firstLine="0"/>
        <w:rPr>
          <w:sz w:val="24"/>
        </w:rPr>
      </w:pPr>
      <w:r>
        <w:rPr>
          <w:sz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2710939E">
      <w:pPr>
        <w:pStyle w:val="32"/>
        <w:numPr>
          <w:ilvl w:val="0"/>
          <w:numId w:val="11"/>
        </w:numPr>
        <w:tabs>
          <w:tab w:val="left" w:pos="851"/>
        </w:tabs>
        <w:spacing w:before="2"/>
        <w:ind w:left="851" w:hanging="282"/>
        <w:rPr>
          <w:sz w:val="24"/>
        </w:rPr>
      </w:pPr>
      <w:r>
        <w:rPr>
          <w:sz w:val="24"/>
        </w:rPr>
        <w:t>Информационная</w:t>
      </w:r>
      <w:r>
        <w:rPr>
          <w:spacing w:val="-10"/>
          <w:sz w:val="24"/>
        </w:rPr>
        <w:t xml:space="preserve"> </w:t>
      </w:r>
      <w:r>
        <w:rPr>
          <w:sz w:val="24"/>
        </w:rPr>
        <w:t>переработка</w:t>
      </w:r>
      <w:r>
        <w:rPr>
          <w:spacing w:val="-5"/>
          <w:sz w:val="24"/>
        </w:rPr>
        <w:t xml:space="preserve"> </w:t>
      </w:r>
      <w:r>
        <w:rPr>
          <w:sz w:val="24"/>
        </w:rPr>
        <w:t>текста:</w:t>
      </w:r>
      <w:r>
        <w:rPr>
          <w:spacing w:val="-5"/>
          <w:sz w:val="24"/>
        </w:rPr>
        <w:t xml:space="preserve"> </w:t>
      </w:r>
      <w:r>
        <w:rPr>
          <w:sz w:val="24"/>
        </w:rPr>
        <w:t>простой</w:t>
      </w:r>
      <w:r>
        <w:rPr>
          <w:spacing w:val="-8"/>
          <w:sz w:val="24"/>
        </w:rPr>
        <w:t xml:space="preserve"> </w:t>
      </w:r>
      <w:r>
        <w:rPr>
          <w:sz w:val="24"/>
        </w:rPr>
        <w:t>и</w:t>
      </w:r>
      <w:r>
        <w:rPr>
          <w:spacing w:val="-4"/>
          <w:sz w:val="24"/>
        </w:rPr>
        <w:t xml:space="preserve"> </w:t>
      </w:r>
      <w:r>
        <w:rPr>
          <w:sz w:val="24"/>
        </w:rPr>
        <w:t>сложный</w:t>
      </w:r>
      <w:r>
        <w:rPr>
          <w:spacing w:val="-3"/>
          <w:sz w:val="24"/>
        </w:rPr>
        <w:t xml:space="preserve"> </w:t>
      </w:r>
      <w:r>
        <w:rPr>
          <w:sz w:val="24"/>
        </w:rPr>
        <w:t>план</w:t>
      </w:r>
      <w:r>
        <w:rPr>
          <w:spacing w:val="-8"/>
          <w:sz w:val="24"/>
        </w:rPr>
        <w:t xml:space="preserve"> </w:t>
      </w:r>
      <w:r>
        <w:rPr>
          <w:spacing w:val="-2"/>
          <w:sz w:val="24"/>
        </w:rPr>
        <w:t>текста.</w:t>
      </w:r>
    </w:p>
    <w:p w14:paraId="1ECDBBD5">
      <w:pPr>
        <w:pStyle w:val="32"/>
        <w:numPr>
          <w:ilvl w:val="0"/>
          <w:numId w:val="11"/>
        </w:numPr>
        <w:tabs>
          <w:tab w:val="left" w:pos="851"/>
        </w:tabs>
        <w:spacing w:before="41"/>
        <w:ind w:left="851" w:hanging="282"/>
        <w:rPr>
          <w:sz w:val="24"/>
        </w:rPr>
      </w:pPr>
      <w:r>
        <w:rPr>
          <w:spacing w:val="-2"/>
          <w:sz w:val="24"/>
        </w:rPr>
        <w:t>Функциональные</w:t>
      </w:r>
      <w:r>
        <w:rPr>
          <w:spacing w:val="5"/>
          <w:sz w:val="24"/>
        </w:rPr>
        <w:t xml:space="preserve"> </w:t>
      </w:r>
      <w:r>
        <w:rPr>
          <w:spacing w:val="-2"/>
          <w:sz w:val="24"/>
        </w:rPr>
        <w:t>разновидности</w:t>
      </w:r>
      <w:r>
        <w:rPr>
          <w:spacing w:val="16"/>
          <w:sz w:val="24"/>
        </w:rPr>
        <w:t xml:space="preserve"> </w:t>
      </w:r>
      <w:r>
        <w:rPr>
          <w:spacing w:val="-2"/>
          <w:sz w:val="24"/>
        </w:rPr>
        <w:t>языка.</w:t>
      </w:r>
    </w:p>
    <w:p w14:paraId="32265080">
      <w:pPr>
        <w:pStyle w:val="32"/>
        <w:numPr>
          <w:ilvl w:val="0"/>
          <w:numId w:val="11"/>
        </w:numPr>
        <w:tabs>
          <w:tab w:val="left" w:pos="851"/>
        </w:tabs>
        <w:spacing w:before="41" w:line="276" w:lineRule="auto"/>
        <w:ind w:right="558" w:firstLine="0"/>
        <w:rPr>
          <w:sz w:val="24"/>
        </w:rPr>
      </w:pPr>
      <w:r>
        <w:rPr>
          <w:sz w:val="24"/>
        </w:rPr>
        <w:t>Общее представление о функциональных разновидностях языка (о разговорной речи, функциональных стилях, языке художественной литературы).</w:t>
      </w:r>
    </w:p>
    <w:p w14:paraId="21852A1A">
      <w:pPr>
        <w:pStyle w:val="32"/>
        <w:numPr>
          <w:ilvl w:val="0"/>
          <w:numId w:val="11"/>
        </w:numPr>
        <w:tabs>
          <w:tab w:val="left" w:pos="851"/>
        </w:tabs>
        <w:spacing w:before="4"/>
        <w:ind w:left="851" w:hanging="282"/>
        <w:rPr>
          <w:sz w:val="24"/>
        </w:rPr>
      </w:pPr>
      <w:r>
        <w:rPr>
          <w:sz w:val="24"/>
        </w:rPr>
        <w:t>Система</w:t>
      </w:r>
      <w:r>
        <w:rPr>
          <w:spacing w:val="-5"/>
          <w:sz w:val="24"/>
        </w:rPr>
        <w:t xml:space="preserve"> </w:t>
      </w:r>
      <w:r>
        <w:rPr>
          <w:spacing w:val="-2"/>
          <w:sz w:val="24"/>
        </w:rPr>
        <w:t>языка.</w:t>
      </w:r>
    </w:p>
    <w:p w14:paraId="5D841DE5">
      <w:pPr>
        <w:spacing w:before="41"/>
        <w:ind w:left="852"/>
        <w:jc w:val="both"/>
        <w:rPr>
          <w:i/>
          <w:sz w:val="24"/>
        </w:rPr>
      </w:pPr>
      <w:r>
        <w:rPr>
          <w:i/>
          <w:sz w:val="24"/>
        </w:rPr>
        <w:t>Фонетика. Графика.</w:t>
      </w:r>
      <w:r>
        <w:rPr>
          <w:i/>
          <w:spacing w:val="-4"/>
          <w:sz w:val="24"/>
        </w:rPr>
        <w:t xml:space="preserve"> </w:t>
      </w:r>
      <w:r>
        <w:rPr>
          <w:i/>
          <w:spacing w:val="-2"/>
          <w:sz w:val="24"/>
        </w:rPr>
        <w:t>Орфоэпия.</w:t>
      </w:r>
    </w:p>
    <w:p w14:paraId="5A2054CF">
      <w:pPr>
        <w:pStyle w:val="32"/>
        <w:numPr>
          <w:ilvl w:val="0"/>
          <w:numId w:val="11"/>
        </w:numPr>
        <w:tabs>
          <w:tab w:val="left" w:pos="852"/>
        </w:tabs>
        <w:spacing w:before="41"/>
        <w:ind w:left="852" w:hanging="283"/>
        <w:jc w:val="left"/>
        <w:rPr>
          <w:sz w:val="24"/>
        </w:rPr>
      </w:pPr>
      <w:r>
        <w:rPr>
          <w:sz w:val="24"/>
        </w:rPr>
        <w:t>Фонетика</w:t>
      </w:r>
      <w:r>
        <w:rPr>
          <w:spacing w:val="-6"/>
          <w:sz w:val="24"/>
        </w:rPr>
        <w:t xml:space="preserve"> </w:t>
      </w:r>
      <w:r>
        <w:rPr>
          <w:sz w:val="24"/>
        </w:rPr>
        <w:t>и</w:t>
      </w:r>
      <w:r>
        <w:rPr>
          <w:spacing w:val="-5"/>
          <w:sz w:val="24"/>
        </w:rPr>
        <w:t xml:space="preserve"> </w:t>
      </w:r>
      <w:r>
        <w:rPr>
          <w:sz w:val="24"/>
        </w:rPr>
        <w:t>графика</w:t>
      </w:r>
      <w:r>
        <w:rPr>
          <w:spacing w:val="-5"/>
          <w:sz w:val="24"/>
        </w:rPr>
        <w:t xml:space="preserve"> </w:t>
      </w:r>
      <w:r>
        <w:rPr>
          <w:sz w:val="24"/>
        </w:rPr>
        <w:t>как</w:t>
      </w:r>
      <w:r>
        <w:rPr>
          <w:spacing w:val="-2"/>
          <w:sz w:val="24"/>
        </w:rPr>
        <w:t xml:space="preserve"> </w:t>
      </w:r>
      <w:r>
        <w:rPr>
          <w:sz w:val="24"/>
        </w:rPr>
        <w:t>разделы</w:t>
      </w:r>
      <w:r>
        <w:rPr>
          <w:spacing w:val="-2"/>
          <w:sz w:val="24"/>
        </w:rPr>
        <w:t xml:space="preserve"> лингвистики.</w:t>
      </w:r>
    </w:p>
    <w:p w14:paraId="529BED91">
      <w:pPr>
        <w:pStyle w:val="32"/>
        <w:numPr>
          <w:ilvl w:val="0"/>
          <w:numId w:val="11"/>
        </w:numPr>
        <w:tabs>
          <w:tab w:val="left" w:pos="852"/>
        </w:tabs>
        <w:spacing w:before="40"/>
        <w:ind w:left="852" w:hanging="283"/>
        <w:jc w:val="left"/>
        <w:rPr>
          <w:sz w:val="24"/>
        </w:rPr>
      </w:pPr>
      <w:r>
        <w:rPr>
          <w:sz w:val="24"/>
        </w:rPr>
        <w:t>Звук</w:t>
      </w:r>
      <w:r>
        <w:rPr>
          <w:spacing w:val="-11"/>
          <w:sz w:val="24"/>
        </w:rPr>
        <w:t xml:space="preserve"> </w:t>
      </w:r>
      <w:r>
        <w:rPr>
          <w:sz w:val="24"/>
        </w:rPr>
        <w:t>как</w:t>
      </w:r>
      <w:r>
        <w:rPr>
          <w:spacing w:val="-9"/>
          <w:sz w:val="24"/>
        </w:rPr>
        <w:t xml:space="preserve"> </w:t>
      </w:r>
      <w:r>
        <w:rPr>
          <w:sz w:val="24"/>
        </w:rPr>
        <w:t>единица</w:t>
      </w:r>
      <w:r>
        <w:rPr>
          <w:spacing w:val="-7"/>
          <w:sz w:val="24"/>
        </w:rPr>
        <w:t xml:space="preserve"> </w:t>
      </w:r>
      <w:r>
        <w:rPr>
          <w:sz w:val="24"/>
        </w:rPr>
        <w:t>языка.</w:t>
      </w:r>
      <w:r>
        <w:rPr>
          <w:spacing w:val="-6"/>
          <w:sz w:val="24"/>
        </w:rPr>
        <w:t xml:space="preserve"> </w:t>
      </w:r>
      <w:r>
        <w:rPr>
          <w:sz w:val="24"/>
        </w:rPr>
        <w:t>Смыслоразличительная</w:t>
      </w:r>
      <w:r>
        <w:rPr>
          <w:spacing w:val="-5"/>
          <w:sz w:val="24"/>
        </w:rPr>
        <w:t xml:space="preserve"> </w:t>
      </w:r>
      <w:r>
        <w:rPr>
          <w:sz w:val="24"/>
        </w:rPr>
        <w:t>роль</w:t>
      </w:r>
      <w:r>
        <w:rPr>
          <w:spacing w:val="-7"/>
          <w:sz w:val="24"/>
        </w:rPr>
        <w:t xml:space="preserve"> </w:t>
      </w:r>
      <w:r>
        <w:rPr>
          <w:spacing w:val="-2"/>
          <w:sz w:val="24"/>
        </w:rPr>
        <w:t>звука.</w:t>
      </w:r>
    </w:p>
    <w:p w14:paraId="25D69CBC">
      <w:pPr>
        <w:pStyle w:val="32"/>
        <w:numPr>
          <w:ilvl w:val="0"/>
          <w:numId w:val="11"/>
        </w:numPr>
        <w:tabs>
          <w:tab w:val="left" w:pos="852"/>
        </w:tabs>
        <w:spacing w:before="41"/>
        <w:ind w:left="852" w:hanging="283"/>
        <w:jc w:val="left"/>
        <w:rPr>
          <w:sz w:val="24"/>
        </w:rPr>
      </w:pPr>
      <w:r>
        <w:rPr>
          <w:sz w:val="24"/>
        </w:rPr>
        <w:t>Система</w:t>
      </w:r>
      <w:r>
        <w:rPr>
          <w:spacing w:val="-4"/>
          <w:sz w:val="24"/>
        </w:rPr>
        <w:t xml:space="preserve"> </w:t>
      </w:r>
      <w:r>
        <w:rPr>
          <w:sz w:val="24"/>
        </w:rPr>
        <w:t>гласных</w:t>
      </w:r>
      <w:r>
        <w:rPr>
          <w:spacing w:val="-2"/>
          <w:sz w:val="24"/>
        </w:rPr>
        <w:t xml:space="preserve"> звуков.</w:t>
      </w:r>
    </w:p>
    <w:p w14:paraId="33ABE325">
      <w:pPr>
        <w:pStyle w:val="32"/>
        <w:numPr>
          <w:ilvl w:val="0"/>
          <w:numId w:val="11"/>
        </w:numPr>
        <w:tabs>
          <w:tab w:val="left" w:pos="852"/>
        </w:tabs>
        <w:spacing w:before="42"/>
        <w:ind w:left="852" w:hanging="283"/>
        <w:jc w:val="left"/>
        <w:rPr>
          <w:sz w:val="24"/>
        </w:rPr>
      </w:pPr>
      <w:r>
        <w:rPr>
          <w:sz w:val="24"/>
        </w:rPr>
        <w:t>Система</w:t>
      </w:r>
      <w:r>
        <w:rPr>
          <w:spacing w:val="-5"/>
          <w:sz w:val="24"/>
        </w:rPr>
        <w:t xml:space="preserve"> </w:t>
      </w:r>
      <w:r>
        <w:rPr>
          <w:sz w:val="24"/>
        </w:rPr>
        <w:t>согласных</w:t>
      </w:r>
      <w:r>
        <w:rPr>
          <w:spacing w:val="-3"/>
          <w:sz w:val="24"/>
        </w:rPr>
        <w:t xml:space="preserve"> </w:t>
      </w:r>
      <w:r>
        <w:rPr>
          <w:spacing w:val="-2"/>
          <w:sz w:val="24"/>
        </w:rPr>
        <w:t>звуков.</w:t>
      </w:r>
    </w:p>
    <w:p w14:paraId="4F8763D2">
      <w:pPr>
        <w:pStyle w:val="32"/>
        <w:numPr>
          <w:ilvl w:val="0"/>
          <w:numId w:val="11"/>
        </w:numPr>
        <w:tabs>
          <w:tab w:val="left" w:pos="852"/>
        </w:tabs>
        <w:spacing w:before="40" w:line="276" w:lineRule="auto"/>
        <w:ind w:right="786" w:firstLine="0"/>
        <w:jc w:val="left"/>
        <w:rPr>
          <w:sz w:val="24"/>
        </w:rPr>
      </w:pPr>
      <w:r>
        <w:rPr>
          <w:sz w:val="24"/>
        </w:rPr>
        <w:t>Изменение</w:t>
      </w:r>
      <w:r>
        <w:rPr>
          <w:spacing w:val="80"/>
          <w:sz w:val="24"/>
        </w:rPr>
        <w:t xml:space="preserve"> </w:t>
      </w:r>
      <w:r>
        <w:rPr>
          <w:sz w:val="24"/>
        </w:rPr>
        <w:t>звуков</w:t>
      </w:r>
      <w:r>
        <w:rPr>
          <w:spacing w:val="80"/>
          <w:sz w:val="24"/>
        </w:rPr>
        <w:t xml:space="preserve"> </w:t>
      </w:r>
      <w:r>
        <w:rPr>
          <w:sz w:val="24"/>
        </w:rPr>
        <w:t>в</w:t>
      </w:r>
      <w:r>
        <w:rPr>
          <w:spacing w:val="80"/>
          <w:sz w:val="24"/>
        </w:rPr>
        <w:t xml:space="preserve"> </w:t>
      </w:r>
      <w:r>
        <w:rPr>
          <w:sz w:val="24"/>
        </w:rPr>
        <w:t>речевом</w:t>
      </w:r>
      <w:r>
        <w:rPr>
          <w:spacing w:val="80"/>
          <w:sz w:val="24"/>
        </w:rPr>
        <w:t xml:space="preserve"> </w:t>
      </w:r>
      <w:r>
        <w:rPr>
          <w:sz w:val="24"/>
        </w:rPr>
        <w:t>потоке.</w:t>
      </w:r>
      <w:r>
        <w:rPr>
          <w:spacing w:val="80"/>
          <w:sz w:val="24"/>
        </w:rPr>
        <w:t xml:space="preserve"> </w:t>
      </w:r>
      <w:r>
        <w:rPr>
          <w:sz w:val="24"/>
        </w:rPr>
        <w:t>Элементы</w:t>
      </w:r>
      <w:r>
        <w:rPr>
          <w:spacing w:val="80"/>
          <w:sz w:val="24"/>
        </w:rPr>
        <w:t xml:space="preserve"> </w:t>
      </w:r>
      <w:r>
        <w:rPr>
          <w:sz w:val="24"/>
        </w:rPr>
        <w:t>фонетической</w:t>
      </w:r>
      <w:r>
        <w:rPr>
          <w:spacing w:val="80"/>
          <w:sz w:val="24"/>
        </w:rPr>
        <w:t xml:space="preserve"> </w:t>
      </w:r>
      <w:r>
        <w:rPr>
          <w:sz w:val="24"/>
        </w:rPr>
        <w:t>транскрипции.</w:t>
      </w:r>
      <w:r>
        <w:rPr>
          <w:spacing w:val="80"/>
          <w:sz w:val="24"/>
        </w:rPr>
        <w:t xml:space="preserve"> </w:t>
      </w:r>
      <w:r>
        <w:rPr>
          <w:sz w:val="24"/>
        </w:rPr>
        <w:t>Слог. Ударение. Свойства русского ударения.</w:t>
      </w:r>
    </w:p>
    <w:p w14:paraId="470A690B">
      <w:pPr>
        <w:pStyle w:val="32"/>
        <w:numPr>
          <w:ilvl w:val="0"/>
          <w:numId w:val="11"/>
        </w:numPr>
        <w:tabs>
          <w:tab w:val="left" w:pos="852"/>
        </w:tabs>
        <w:spacing w:before="4"/>
        <w:ind w:left="852" w:hanging="283"/>
        <w:jc w:val="left"/>
        <w:rPr>
          <w:sz w:val="24"/>
        </w:rPr>
      </w:pPr>
      <w:r>
        <w:rPr>
          <w:sz w:val="24"/>
        </w:rPr>
        <w:t>Соотношение</w:t>
      </w:r>
      <w:r>
        <w:rPr>
          <w:spacing w:val="-6"/>
          <w:sz w:val="24"/>
        </w:rPr>
        <w:t xml:space="preserve"> </w:t>
      </w:r>
      <w:r>
        <w:rPr>
          <w:sz w:val="24"/>
        </w:rPr>
        <w:t>звуков</w:t>
      </w:r>
      <w:r>
        <w:rPr>
          <w:spacing w:val="-5"/>
          <w:sz w:val="24"/>
        </w:rPr>
        <w:t xml:space="preserve"> </w:t>
      </w:r>
      <w:r>
        <w:rPr>
          <w:sz w:val="24"/>
        </w:rPr>
        <w:t>и</w:t>
      </w:r>
      <w:r>
        <w:rPr>
          <w:spacing w:val="-1"/>
          <w:sz w:val="24"/>
        </w:rPr>
        <w:t xml:space="preserve"> </w:t>
      </w:r>
      <w:r>
        <w:rPr>
          <w:spacing w:val="-2"/>
          <w:sz w:val="24"/>
        </w:rPr>
        <w:t>букв.</w:t>
      </w:r>
    </w:p>
    <w:p w14:paraId="7474F001">
      <w:pPr>
        <w:pStyle w:val="32"/>
        <w:numPr>
          <w:ilvl w:val="0"/>
          <w:numId w:val="11"/>
        </w:numPr>
        <w:tabs>
          <w:tab w:val="left" w:pos="852"/>
        </w:tabs>
        <w:spacing w:before="41"/>
        <w:ind w:left="852" w:hanging="283"/>
        <w:jc w:val="left"/>
        <w:rPr>
          <w:sz w:val="24"/>
        </w:rPr>
      </w:pPr>
      <w:r>
        <w:rPr>
          <w:sz w:val="24"/>
        </w:rPr>
        <w:t>Фонетический</w:t>
      </w:r>
      <w:r>
        <w:rPr>
          <w:spacing w:val="-7"/>
          <w:sz w:val="24"/>
        </w:rPr>
        <w:t xml:space="preserve"> </w:t>
      </w:r>
      <w:r>
        <w:rPr>
          <w:sz w:val="24"/>
        </w:rPr>
        <w:t>анализ</w:t>
      </w:r>
      <w:r>
        <w:rPr>
          <w:spacing w:val="-6"/>
          <w:sz w:val="24"/>
        </w:rPr>
        <w:t xml:space="preserve"> </w:t>
      </w:r>
      <w:r>
        <w:rPr>
          <w:spacing w:val="-2"/>
          <w:sz w:val="24"/>
        </w:rPr>
        <w:t>слова.</w:t>
      </w:r>
    </w:p>
    <w:p w14:paraId="0A638403">
      <w:pPr>
        <w:pStyle w:val="32"/>
        <w:numPr>
          <w:ilvl w:val="0"/>
          <w:numId w:val="11"/>
        </w:numPr>
        <w:tabs>
          <w:tab w:val="left" w:pos="852"/>
        </w:tabs>
        <w:spacing w:before="41"/>
        <w:ind w:left="852" w:hanging="283"/>
        <w:jc w:val="left"/>
        <w:rPr>
          <w:sz w:val="24"/>
        </w:rPr>
      </w:pPr>
      <w:r>
        <w:rPr>
          <w:sz w:val="24"/>
        </w:rPr>
        <w:t>Способы</w:t>
      </w:r>
      <w:r>
        <w:rPr>
          <w:spacing w:val="-9"/>
          <w:sz w:val="24"/>
        </w:rPr>
        <w:t xml:space="preserve"> </w:t>
      </w:r>
      <w:r>
        <w:rPr>
          <w:sz w:val="24"/>
        </w:rPr>
        <w:t>обозначения</w:t>
      </w:r>
      <w:r>
        <w:rPr>
          <w:spacing w:val="-5"/>
          <w:sz w:val="24"/>
        </w:rPr>
        <w:t xml:space="preserve"> </w:t>
      </w:r>
      <w:r>
        <w:rPr>
          <w:sz w:val="24"/>
        </w:rPr>
        <w:t>[й’],</w:t>
      </w:r>
      <w:r>
        <w:rPr>
          <w:spacing w:val="-3"/>
          <w:sz w:val="24"/>
        </w:rPr>
        <w:t xml:space="preserve"> </w:t>
      </w:r>
      <w:r>
        <w:rPr>
          <w:sz w:val="24"/>
        </w:rPr>
        <w:t>мягкости</w:t>
      </w:r>
      <w:r>
        <w:rPr>
          <w:spacing w:val="-3"/>
          <w:sz w:val="24"/>
        </w:rPr>
        <w:t xml:space="preserve"> </w:t>
      </w:r>
      <w:r>
        <w:rPr>
          <w:spacing w:val="-2"/>
          <w:sz w:val="24"/>
        </w:rPr>
        <w:t>согласных.</w:t>
      </w:r>
    </w:p>
    <w:p w14:paraId="4C9EA43F">
      <w:pPr>
        <w:pStyle w:val="32"/>
        <w:numPr>
          <w:ilvl w:val="0"/>
          <w:numId w:val="11"/>
        </w:numPr>
        <w:tabs>
          <w:tab w:val="left" w:pos="852"/>
        </w:tabs>
        <w:spacing w:before="41"/>
        <w:ind w:left="852" w:hanging="283"/>
        <w:jc w:val="left"/>
        <w:rPr>
          <w:sz w:val="24"/>
        </w:rPr>
      </w:pPr>
      <w:r>
        <w:rPr>
          <w:sz w:val="24"/>
        </w:rPr>
        <w:t>Основные</w:t>
      </w:r>
      <w:r>
        <w:rPr>
          <w:spacing w:val="-12"/>
          <w:sz w:val="24"/>
        </w:rPr>
        <w:t xml:space="preserve"> </w:t>
      </w:r>
      <w:r>
        <w:rPr>
          <w:sz w:val="24"/>
        </w:rPr>
        <w:t>выразительные</w:t>
      </w:r>
      <w:r>
        <w:rPr>
          <w:spacing w:val="-7"/>
          <w:sz w:val="24"/>
        </w:rPr>
        <w:t xml:space="preserve"> </w:t>
      </w:r>
      <w:r>
        <w:rPr>
          <w:sz w:val="24"/>
        </w:rPr>
        <w:t>средства</w:t>
      </w:r>
      <w:r>
        <w:rPr>
          <w:spacing w:val="-8"/>
          <w:sz w:val="24"/>
        </w:rPr>
        <w:t xml:space="preserve"> </w:t>
      </w:r>
      <w:r>
        <w:rPr>
          <w:spacing w:val="-2"/>
          <w:sz w:val="24"/>
        </w:rPr>
        <w:t>фонетики.</w:t>
      </w:r>
    </w:p>
    <w:p w14:paraId="4F76FC74">
      <w:pPr>
        <w:pStyle w:val="32"/>
        <w:numPr>
          <w:ilvl w:val="0"/>
          <w:numId w:val="11"/>
        </w:numPr>
        <w:tabs>
          <w:tab w:val="left" w:pos="852"/>
        </w:tabs>
        <w:spacing w:before="41"/>
        <w:ind w:left="852" w:hanging="283"/>
        <w:jc w:val="left"/>
        <w:rPr>
          <w:sz w:val="24"/>
        </w:rPr>
      </w:pPr>
      <w:r>
        <w:rPr>
          <w:sz w:val="24"/>
        </w:rPr>
        <w:t>Прописные</w:t>
      </w:r>
      <w:r>
        <w:rPr>
          <w:spacing w:val="-4"/>
          <w:sz w:val="24"/>
        </w:rPr>
        <w:t xml:space="preserve"> </w:t>
      </w:r>
      <w:r>
        <w:rPr>
          <w:sz w:val="24"/>
        </w:rPr>
        <w:t>и</w:t>
      </w:r>
      <w:r>
        <w:rPr>
          <w:spacing w:val="-4"/>
          <w:sz w:val="24"/>
        </w:rPr>
        <w:t xml:space="preserve"> </w:t>
      </w:r>
      <w:r>
        <w:rPr>
          <w:sz w:val="24"/>
        </w:rPr>
        <w:t>строчные</w:t>
      </w:r>
      <w:r>
        <w:rPr>
          <w:spacing w:val="-4"/>
          <w:sz w:val="24"/>
        </w:rPr>
        <w:t xml:space="preserve"> </w:t>
      </w:r>
      <w:r>
        <w:rPr>
          <w:spacing w:val="-2"/>
          <w:sz w:val="24"/>
        </w:rPr>
        <w:t>буквы.</w:t>
      </w:r>
    </w:p>
    <w:p w14:paraId="517449AA">
      <w:pPr>
        <w:pStyle w:val="32"/>
        <w:numPr>
          <w:ilvl w:val="0"/>
          <w:numId w:val="11"/>
        </w:numPr>
        <w:tabs>
          <w:tab w:val="left" w:pos="852"/>
        </w:tabs>
        <w:spacing w:before="45"/>
        <w:ind w:left="852" w:hanging="283"/>
        <w:jc w:val="left"/>
        <w:rPr>
          <w:sz w:val="24"/>
        </w:rPr>
      </w:pPr>
      <w:r>
        <w:rPr>
          <w:sz w:val="24"/>
        </w:rPr>
        <w:t>Интонация,</w:t>
      </w:r>
      <w:r>
        <w:rPr>
          <w:spacing w:val="-10"/>
          <w:sz w:val="24"/>
        </w:rPr>
        <w:t xml:space="preserve"> </w:t>
      </w:r>
      <w:r>
        <w:rPr>
          <w:sz w:val="24"/>
        </w:rPr>
        <w:t>еѐ</w:t>
      </w:r>
      <w:r>
        <w:rPr>
          <w:spacing w:val="-8"/>
          <w:sz w:val="24"/>
        </w:rPr>
        <w:t xml:space="preserve"> </w:t>
      </w:r>
      <w:r>
        <w:rPr>
          <w:sz w:val="24"/>
        </w:rPr>
        <w:t>функции.</w:t>
      </w:r>
      <w:r>
        <w:rPr>
          <w:spacing w:val="-5"/>
          <w:sz w:val="24"/>
        </w:rPr>
        <w:t xml:space="preserve"> </w:t>
      </w:r>
      <w:r>
        <w:rPr>
          <w:sz w:val="24"/>
        </w:rPr>
        <w:t>Основные</w:t>
      </w:r>
      <w:r>
        <w:rPr>
          <w:spacing w:val="-8"/>
          <w:sz w:val="24"/>
        </w:rPr>
        <w:t xml:space="preserve"> </w:t>
      </w:r>
      <w:r>
        <w:rPr>
          <w:sz w:val="24"/>
        </w:rPr>
        <w:t>элементы</w:t>
      </w:r>
      <w:r>
        <w:rPr>
          <w:spacing w:val="-10"/>
          <w:sz w:val="24"/>
        </w:rPr>
        <w:t xml:space="preserve"> </w:t>
      </w:r>
      <w:r>
        <w:rPr>
          <w:spacing w:val="-2"/>
          <w:sz w:val="24"/>
        </w:rPr>
        <w:t>интонации.</w:t>
      </w:r>
    </w:p>
    <w:p w14:paraId="3DE72ADF">
      <w:pPr>
        <w:spacing w:before="36"/>
        <w:ind w:left="852"/>
        <w:rPr>
          <w:i/>
          <w:sz w:val="24"/>
        </w:rPr>
      </w:pPr>
      <w:r>
        <w:rPr>
          <w:i/>
          <w:spacing w:val="-2"/>
          <w:sz w:val="24"/>
        </w:rPr>
        <w:t>Орфография.</w:t>
      </w:r>
    </w:p>
    <w:p w14:paraId="7A9EF383">
      <w:pPr>
        <w:pStyle w:val="32"/>
        <w:numPr>
          <w:ilvl w:val="0"/>
          <w:numId w:val="11"/>
        </w:numPr>
        <w:tabs>
          <w:tab w:val="left" w:pos="852"/>
        </w:tabs>
        <w:spacing w:before="41"/>
        <w:ind w:left="852" w:hanging="283"/>
        <w:jc w:val="left"/>
        <w:rPr>
          <w:sz w:val="24"/>
        </w:rPr>
      </w:pPr>
      <w:r>
        <w:rPr>
          <w:sz w:val="24"/>
        </w:rPr>
        <w:t>Орфография</w:t>
      </w:r>
      <w:r>
        <w:rPr>
          <w:spacing w:val="-5"/>
          <w:sz w:val="24"/>
        </w:rPr>
        <w:t xml:space="preserve"> </w:t>
      </w:r>
      <w:r>
        <w:rPr>
          <w:sz w:val="24"/>
        </w:rPr>
        <w:t>как</w:t>
      </w:r>
      <w:r>
        <w:rPr>
          <w:spacing w:val="-2"/>
          <w:sz w:val="24"/>
        </w:rPr>
        <w:t xml:space="preserve"> </w:t>
      </w:r>
      <w:r>
        <w:rPr>
          <w:sz w:val="24"/>
        </w:rPr>
        <w:t>раздел</w:t>
      </w:r>
      <w:r>
        <w:rPr>
          <w:spacing w:val="-4"/>
          <w:sz w:val="24"/>
        </w:rPr>
        <w:t xml:space="preserve"> </w:t>
      </w:r>
      <w:r>
        <w:rPr>
          <w:spacing w:val="-2"/>
          <w:sz w:val="24"/>
        </w:rPr>
        <w:t>лингвистики.</w:t>
      </w:r>
    </w:p>
    <w:p w14:paraId="1E436CAB">
      <w:pPr>
        <w:pStyle w:val="32"/>
        <w:numPr>
          <w:ilvl w:val="0"/>
          <w:numId w:val="11"/>
        </w:numPr>
        <w:tabs>
          <w:tab w:val="left" w:pos="852"/>
        </w:tabs>
        <w:spacing w:before="76"/>
        <w:ind w:left="852" w:hanging="283"/>
        <w:jc w:val="left"/>
        <w:rPr>
          <w:sz w:val="24"/>
        </w:rPr>
      </w:pPr>
      <w:r>
        <w:rPr>
          <w:sz w:val="24"/>
        </w:rPr>
        <w:t>Понятие</w:t>
      </w:r>
      <w:r>
        <w:rPr>
          <w:spacing w:val="-10"/>
          <w:sz w:val="24"/>
        </w:rPr>
        <w:t xml:space="preserve"> </w:t>
      </w:r>
      <w:r>
        <w:rPr>
          <w:sz w:val="24"/>
        </w:rPr>
        <w:t>«орфограмма».</w:t>
      </w:r>
      <w:r>
        <w:rPr>
          <w:spacing w:val="-4"/>
          <w:sz w:val="24"/>
        </w:rPr>
        <w:t xml:space="preserve"> </w:t>
      </w:r>
      <w:r>
        <w:rPr>
          <w:sz w:val="24"/>
        </w:rPr>
        <w:t>Буквенные</w:t>
      </w:r>
      <w:r>
        <w:rPr>
          <w:spacing w:val="-7"/>
          <w:sz w:val="24"/>
        </w:rPr>
        <w:t xml:space="preserve"> </w:t>
      </w:r>
      <w:r>
        <w:rPr>
          <w:sz w:val="24"/>
        </w:rPr>
        <w:t>и</w:t>
      </w:r>
      <w:r>
        <w:rPr>
          <w:spacing w:val="-10"/>
          <w:sz w:val="24"/>
        </w:rPr>
        <w:t xml:space="preserve"> </w:t>
      </w:r>
      <w:r>
        <w:rPr>
          <w:sz w:val="24"/>
        </w:rPr>
        <w:t>небуквенные</w:t>
      </w:r>
      <w:r>
        <w:rPr>
          <w:spacing w:val="-11"/>
          <w:sz w:val="24"/>
        </w:rPr>
        <w:t xml:space="preserve"> </w:t>
      </w:r>
      <w:r>
        <w:rPr>
          <w:spacing w:val="-2"/>
          <w:sz w:val="24"/>
        </w:rPr>
        <w:t>орфограммы.</w:t>
      </w:r>
    </w:p>
    <w:p w14:paraId="1107A0AE">
      <w:pPr>
        <w:pStyle w:val="32"/>
        <w:numPr>
          <w:ilvl w:val="0"/>
          <w:numId w:val="11"/>
        </w:numPr>
        <w:tabs>
          <w:tab w:val="left" w:pos="852"/>
        </w:tabs>
        <w:spacing w:before="41"/>
        <w:ind w:left="852" w:hanging="283"/>
        <w:jc w:val="left"/>
        <w:rPr>
          <w:sz w:val="24"/>
        </w:rPr>
      </w:pPr>
      <w:r>
        <w:rPr>
          <w:sz w:val="24"/>
        </w:rPr>
        <w:t>Правописание</w:t>
      </w:r>
      <w:r>
        <w:rPr>
          <w:spacing w:val="-6"/>
          <w:sz w:val="24"/>
        </w:rPr>
        <w:t xml:space="preserve"> </w:t>
      </w:r>
      <w:r>
        <w:rPr>
          <w:sz w:val="24"/>
        </w:rPr>
        <w:t>разделительных</w:t>
      </w:r>
      <w:r>
        <w:rPr>
          <w:spacing w:val="-10"/>
          <w:sz w:val="24"/>
        </w:rPr>
        <w:t xml:space="preserve"> </w:t>
      </w:r>
      <w:r>
        <w:rPr>
          <w:sz w:val="24"/>
        </w:rPr>
        <w:t>ъ</w:t>
      </w:r>
      <w:r>
        <w:rPr>
          <w:spacing w:val="-5"/>
          <w:sz w:val="24"/>
        </w:rPr>
        <w:t xml:space="preserve"> </w:t>
      </w:r>
      <w:r>
        <w:rPr>
          <w:sz w:val="24"/>
        </w:rPr>
        <w:t>и</w:t>
      </w:r>
      <w:r>
        <w:rPr>
          <w:spacing w:val="-10"/>
          <w:sz w:val="24"/>
        </w:rPr>
        <w:t xml:space="preserve"> </w:t>
      </w:r>
      <w:r>
        <w:rPr>
          <w:spacing w:val="-5"/>
          <w:sz w:val="24"/>
        </w:rPr>
        <w:t>ь.</w:t>
      </w:r>
    </w:p>
    <w:p w14:paraId="45BB40D3">
      <w:pPr>
        <w:pStyle w:val="32"/>
        <w:numPr>
          <w:ilvl w:val="0"/>
          <w:numId w:val="11"/>
        </w:numPr>
        <w:tabs>
          <w:tab w:val="left" w:pos="852"/>
        </w:tabs>
        <w:spacing w:before="41"/>
        <w:ind w:left="852" w:hanging="283"/>
        <w:jc w:val="left"/>
        <w:rPr>
          <w:sz w:val="24"/>
        </w:rPr>
      </w:pPr>
      <w:r>
        <w:rPr>
          <w:spacing w:val="-2"/>
          <w:sz w:val="24"/>
        </w:rPr>
        <w:t>Лексикология.</w:t>
      </w:r>
    </w:p>
    <w:p w14:paraId="2F5FAB15">
      <w:pPr>
        <w:pStyle w:val="32"/>
        <w:numPr>
          <w:ilvl w:val="0"/>
          <w:numId w:val="11"/>
        </w:numPr>
        <w:tabs>
          <w:tab w:val="left" w:pos="852"/>
        </w:tabs>
        <w:spacing w:before="41"/>
        <w:ind w:left="852" w:hanging="283"/>
        <w:jc w:val="left"/>
        <w:rPr>
          <w:sz w:val="24"/>
        </w:rPr>
      </w:pPr>
      <w:r>
        <w:rPr>
          <w:sz w:val="24"/>
        </w:rPr>
        <w:t>Лексикология</w:t>
      </w:r>
      <w:r>
        <w:rPr>
          <w:spacing w:val="-9"/>
          <w:sz w:val="24"/>
        </w:rPr>
        <w:t xml:space="preserve"> </w:t>
      </w:r>
      <w:r>
        <w:rPr>
          <w:sz w:val="24"/>
        </w:rPr>
        <w:t>как</w:t>
      </w:r>
      <w:r>
        <w:rPr>
          <w:spacing w:val="-7"/>
          <w:sz w:val="24"/>
        </w:rPr>
        <w:t xml:space="preserve"> </w:t>
      </w:r>
      <w:r>
        <w:rPr>
          <w:sz w:val="24"/>
        </w:rPr>
        <w:t xml:space="preserve">раздел </w:t>
      </w:r>
      <w:r>
        <w:rPr>
          <w:spacing w:val="-2"/>
          <w:sz w:val="24"/>
        </w:rPr>
        <w:t>лингвистики.</w:t>
      </w:r>
    </w:p>
    <w:p w14:paraId="4DDEB77F">
      <w:pPr>
        <w:pStyle w:val="32"/>
        <w:numPr>
          <w:ilvl w:val="0"/>
          <w:numId w:val="11"/>
        </w:numPr>
        <w:tabs>
          <w:tab w:val="left" w:pos="852"/>
        </w:tabs>
        <w:spacing w:before="41" w:line="276" w:lineRule="auto"/>
        <w:ind w:right="637" w:firstLine="0"/>
        <w:jc w:val="left"/>
        <w:rPr>
          <w:sz w:val="24"/>
        </w:rPr>
      </w:pPr>
      <w:r>
        <w:rPr>
          <w:sz w:val="24"/>
        </w:rPr>
        <w:t>Основные</w:t>
      </w:r>
      <w:r>
        <w:rPr>
          <w:spacing w:val="37"/>
          <w:sz w:val="24"/>
        </w:rPr>
        <w:t xml:space="preserve"> </w:t>
      </w:r>
      <w:r>
        <w:rPr>
          <w:sz w:val="24"/>
        </w:rPr>
        <w:t>способы</w:t>
      </w:r>
      <w:r>
        <w:rPr>
          <w:spacing w:val="39"/>
          <w:sz w:val="24"/>
        </w:rPr>
        <w:t xml:space="preserve"> </w:t>
      </w:r>
      <w:r>
        <w:rPr>
          <w:sz w:val="24"/>
        </w:rPr>
        <w:t>толкования</w:t>
      </w:r>
      <w:r>
        <w:rPr>
          <w:spacing w:val="38"/>
          <w:sz w:val="24"/>
        </w:rPr>
        <w:t xml:space="preserve"> </w:t>
      </w:r>
      <w:r>
        <w:rPr>
          <w:sz w:val="24"/>
        </w:rPr>
        <w:t>лексического</w:t>
      </w:r>
      <w:r>
        <w:rPr>
          <w:spacing w:val="37"/>
          <w:sz w:val="24"/>
        </w:rPr>
        <w:t xml:space="preserve"> </w:t>
      </w:r>
      <w:r>
        <w:rPr>
          <w:sz w:val="24"/>
        </w:rPr>
        <w:t>значения</w:t>
      </w:r>
      <w:r>
        <w:rPr>
          <w:spacing w:val="38"/>
          <w:sz w:val="24"/>
        </w:rPr>
        <w:t xml:space="preserve"> </w:t>
      </w:r>
      <w:r>
        <w:rPr>
          <w:sz w:val="24"/>
        </w:rPr>
        <w:t>слова</w:t>
      </w:r>
      <w:r>
        <w:rPr>
          <w:spacing w:val="36"/>
          <w:sz w:val="24"/>
        </w:rPr>
        <w:t xml:space="preserve"> </w:t>
      </w:r>
      <w:r>
        <w:rPr>
          <w:sz w:val="24"/>
        </w:rPr>
        <w:t>(подбор</w:t>
      </w:r>
      <w:r>
        <w:rPr>
          <w:spacing w:val="33"/>
          <w:sz w:val="24"/>
        </w:rPr>
        <w:t xml:space="preserve"> </w:t>
      </w:r>
      <w:r>
        <w:rPr>
          <w:sz w:val="24"/>
        </w:rPr>
        <w:t>однокоренных</w:t>
      </w:r>
      <w:r>
        <w:rPr>
          <w:spacing w:val="33"/>
          <w:sz w:val="24"/>
        </w:rPr>
        <w:t xml:space="preserve"> </w:t>
      </w:r>
      <w:r>
        <w:rPr>
          <w:sz w:val="24"/>
        </w:rPr>
        <w:t>слов; подбор синонимов и антонимов);</w:t>
      </w:r>
    </w:p>
    <w:p w14:paraId="30891235">
      <w:pPr>
        <w:pStyle w:val="32"/>
        <w:numPr>
          <w:ilvl w:val="0"/>
          <w:numId w:val="11"/>
        </w:numPr>
        <w:tabs>
          <w:tab w:val="left" w:pos="852"/>
        </w:tabs>
        <w:spacing w:line="276" w:lineRule="auto"/>
        <w:ind w:right="794" w:firstLine="0"/>
        <w:jc w:val="left"/>
        <w:rPr>
          <w:sz w:val="24"/>
        </w:rPr>
      </w:pPr>
      <w:r>
        <w:rPr>
          <w:sz w:val="24"/>
        </w:rPr>
        <w:t>основные</w:t>
      </w:r>
      <w:r>
        <w:rPr>
          <w:spacing w:val="40"/>
          <w:sz w:val="24"/>
        </w:rPr>
        <w:t xml:space="preserve"> </w:t>
      </w:r>
      <w:r>
        <w:rPr>
          <w:sz w:val="24"/>
        </w:rPr>
        <w:t>способы</w:t>
      </w:r>
      <w:r>
        <w:rPr>
          <w:spacing w:val="79"/>
          <w:sz w:val="24"/>
        </w:rPr>
        <w:t xml:space="preserve"> </w:t>
      </w:r>
      <w:r>
        <w:rPr>
          <w:sz w:val="24"/>
        </w:rPr>
        <w:t>разъяснения</w:t>
      </w:r>
      <w:r>
        <w:rPr>
          <w:spacing w:val="40"/>
          <w:sz w:val="24"/>
        </w:rPr>
        <w:t xml:space="preserve"> </w:t>
      </w:r>
      <w:r>
        <w:rPr>
          <w:sz w:val="24"/>
        </w:rPr>
        <w:t>значения</w:t>
      </w:r>
      <w:r>
        <w:rPr>
          <w:spacing w:val="40"/>
          <w:sz w:val="24"/>
        </w:rPr>
        <w:t xml:space="preserve"> </w:t>
      </w:r>
      <w:r>
        <w:rPr>
          <w:sz w:val="24"/>
        </w:rPr>
        <w:t>слова</w:t>
      </w:r>
      <w:r>
        <w:rPr>
          <w:spacing w:val="40"/>
          <w:sz w:val="24"/>
        </w:rPr>
        <w:t xml:space="preserve"> </w:t>
      </w:r>
      <w:r>
        <w:rPr>
          <w:sz w:val="24"/>
        </w:rPr>
        <w:t>(по</w:t>
      </w:r>
      <w:r>
        <w:rPr>
          <w:spacing w:val="80"/>
          <w:sz w:val="24"/>
        </w:rPr>
        <w:t xml:space="preserve"> </w:t>
      </w:r>
      <w:r>
        <w:rPr>
          <w:sz w:val="24"/>
        </w:rPr>
        <w:t>контексту,</w:t>
      </w:r>
      <w:r>
        <w:rPr>
          <w:spacing w:val="80"/>
          <w:sz w:val="24"/>
        </w:rPr>
        <w:t xml:space="preserve"> </w:t>
      </w:r>
      <w:r>
        <w:rPr>
          <w:sz w:val="24"/>
        </w:rPr>
        <w:t>с</w:t>
      </w:r>
      <w:r>
        <w:rPr>
          <w:spacing w:val="76"/>
          <w:sz w:val="24"/>
        </w:rPr>
        <w:t xml:space="preserve"> </w:t>
      </w:r>
      <w:r>
        <w:rPr>
          <w:sz w:val="24"/>
        </w:rPr>
        <w:t>помощью</w:t>
      </w:r>
      <w:r>
        <w:rPr>
          <w:spacing w:val="40"/>
          <w:sz w:val="24"/>
        </w:rPr>
        <w:t xml:space="preserve"> </w:t>
      </w:r>
      <w:r>
        <w:rPr>
          <w:sz w:val="24"/>
        </w:rPr>
        <w:t xml:space="preserve">толкового </w:t>
      </w:r>
      <w:r>
        <w:rPr>
          <w:spacing w:val="-2"/>
          <w:sz w:val="24"/>
        </w:rPr>
        <w:t>словаря).</w:t>
      </w:r>
    </w:p>
    <w:p w14:paraId="2509E13F">
      <w:pPr>
        <w:pStyle w:val="32"/>
        <w:numPr>
          <w:ilvl w:val="0"/>
          <w:numId w:val="11"/>
        </w:numPr>
        <w:tabs>
          <w:tab w:val="left" w:pos="852"/>
        </w:tabs>
        <w:spacing w:before="3" w:line="276" w:lineRule="auto"/>
        <w:ind w:right="630" w:firstLine="0"/>
        <w:jc w:val="left"/>
        <w:rPr>
          <w:sz w:val="24"/>
        </w:rPr>
      </w:pPr>
      <w:r>
        <w:rPr>
          <w:sz w:val="24"/>
        </w:rPr>
        <w:t>Слова</w:t>
      </w:r>
      <w:r>
        <w:rPr>
          <w:spacing w:val="32"/>
          <w:sz w:val="24"/>
        </w:rPr>
        <w:t xml:space="preserve"> </w:t>
      </w:r>
      <w:r>
        <w:rPr>
          <w:sz w:val="24"/>
        </w:rPr>
        <w:t>однозначные</w:t>
      </w:r>
      <w:r>
        <w:rPr>
          <w:spacing w:val="37"/>
          <w:sz w:val="24"/>
        </w:rPr>
        <w:t xml:space="preserve"> </w:t>
      </w:r>
      <w:r>
        <w:rPr>
          <w:sz w:val="24"/>
        </w:rPr>
        <w:t>и</w:t>
      </w:r>
      <w:r>
        <w:rPr>
          <w:spacing w:val="37"/>
          <w:sz w:val="24"/>
        </w:rPr>
        <w:t xml:space="preserve"> </w:t>
      </w:r>
      <w:r>
        <w:rPr>
          <w:sz w:val="24"/>
        </w:rPr>
        <w:t>многозначные.</w:t>
      </w:r>
      <w:r>
        <w:rPr>
          <w:spacing w:val="36"/>
          <w:sz w:val="24"/>
        </w:rPr>
        <w:t xml:space="preserve"> </w:t>
      </w:r>
      <w:r>
        <w:rPr>
          <w:sz w:val="24"/>
        </w:rPr>
        <w:t>Прямое</w:t>
      </w:r>
      <w:r>
        <w:rPr>
          <w:spacing w:val="31"/>
          <w:sz w:val="24"/>
        </w:rPr>
        <w:t xml:space="preserve"> </w:t>
      </w:r>
      <w:r>
        <w:rPr>
          <w:sz w:val="24"/>
        </w:rPr>
        <w:t>и</w:t>
      </w:r>
      <w:r>
        <w:rPr>
          <w:spacing w:val="37"/>
          <w:sz w:val="24"/>
        </w:rPr>
        <w:t xml:space="preserve"> </w:t>
      </w:r>
      <w:r>
        <w:rPr>
          <w:sz w:val="24"/>
        </w:rPr>
        <w:t>переносное</w:t>
      </w:r>
      <w:r>
        <w:rPr>
          <w:spacing w:val="37"/>
          <w:sz w:val="24"/>
        </w:rPr>
        <w:t xml:space="preserve"> </w:t>
      </w:r>
      <w:r>
        <w:rPr>
          <w:sz w:val="24"/>
        </w:rPr>
        <w:t>значения</w:t>
      </w:r>
      <w:r>
        <w:rPr>
          <w:spacing w:val="37"/>
          <w:sz w:val="24"/>
        </w:rPr>
        <w:t xml:space="preserve"> </w:t>
      </w:r>
      <w:r>
        <w:rPr>
          <w:sz w:val="24"/>
        </w:rPr>
        <w:t>слова.</w:t>
      </w:r>
      <w:r>
        <w:rPr>
          <w:spacing w:val="38"/>
          <w:sz w:val="24"/>
        </w:rPr>
        <w:t xml:space="preserve"> </w:t>
      </w:r>
      <w:r>
        <w:rPr>
          <w:sz w:val="24"/>
        </w:rPr>
        <w:t>Тематические группы слов. Обозначение родовых и видовых понятий.</w:t>
      </w:r>
    </w:p>
    <w:p w14:paraId="5474D366">
      <w:pPr>
        <w:pStyle w:val="32"/>
        <w:numPr>
          <w:ilvl w:val="0"/>
          <w:numId w:val="11"/>
        </w:numPr>
        <w:tabs>
          <w:tab w:val="left" w:pos="852"/>
        </w:tabs>
        <w:spacing w:before="4"/>
        <w:ind w:left="852" w:hanging="283"/>
        <w:jc w:val="left"/>
        <w:rPr>
          <w:sz w:val="24"/>
        </w:rPr>
      </w:pPr>
      <w:r>
        <w:rPr>
          <w:sz w:val="24"/>
        </w:rPr>
        <w:t>Синонимы.</w:t>
      </w:r>
      <w:r>
        <w:rPr>
          <w:spacing w:val="-10"/>
          <w:sz w:val="24"/>
        </w:rPr>
        <w:t xml:space="preserve"> </w:t>
      </w:r>
      <w:r>
        <w:rPr>
          <w:sz w:val="24"/>
        </w:rPr>
        <w:t>Антонимы.</w:t>
      </w:r>
      <w:r>
        <w:rPr>
          <w:spacing w:val="-10"/>
          <w:sz w:val="24"/>
        </w:rPr>
        <w:t xml:space="preserve"> </w:t>
      </w:r>
      <w:r>
        <w:rPr>
          <w:sz w:val="24"/>
        </w:rPr>
        <w:t>Омонимы.</w:t>
      </w:r>
      <w:r>
        <w:rPr>
          <w:spacing w:val="-9"/>
          <w:sz w:val="24"/>
        </w:rPr>
        <w:t xml:space="preserve"> </w:t>
      </w:r>
      <w:r>
        <w:rPr>
          <w:spacing w:val="-2"/>
          <w:sz w:val="24"/>
        </w:rPr>
        <w:t>Паронимы.</w:t>
      </w:r>
    </w:p>
    <w:p w14:paraId="14842C40">
      <w:pPr>
        <w:pStyle w:val="32"/>
        <w:numPr>
          <w:ilvl w:val="0"/>
          <w:numId w:val="11"/>
        </w:numPr>
        <w:tabs>
          <w:tab w:val="left" w:pos="852"/>
        </w:tabs>
        <w:spacing w:before="36" w:line="276" w:lineRule="auto"/>
        <w:ind w:right="864" w:firstLine="0"/>
        <w:jc w:val="left"/>
        <w:rPr>
          <w:sz w:val="24"/>
        </w:rPr>
      </w:pPr>
      <w:r>
        <w:rPr>
          <w:sz w:val="24"/>
        </w:rPr>
        <w:t>Разные</w:t>
      </w:r>
      <w:r>
        <w:rPr>
          <w:spacing w:val="35"/>
          <w:sz w:val="24"/>
        </w:rPr>
        <w:t xml:space="preserve"> </w:t>
      </w:r>
      <w:r>
        <w:rPr>
          <w:sz w:val="24"/>
        </w:rPr>
        <w:t>виды</w:t>
      </w:r>
      <w:r>
        <w:rPr>
          <w:spacing w:val="37"/>
          <w:sz w:val="24"/>
        </w:rPr>
        <w:t xml:space="preserve"> </w:t>
      </w:r>
      <w:r>
        <w:rPr>
          <w:sz w:val="24"/>
        </w:rPr>
        <w:t>лексических</w:t>
      </w:r>
      <w:r>
        <w:rPr>
          <w:spacing w:val="31"/>
          <w:sz w:val="24"/>
        </w:rPr>
        <w:t xml:space="preserve"> </w:t>
      </w:r>
      <w:r>
        <w:rPr>
          <w:sz w:val="24"/>
        </w:rPr>
        <w:t>словарей</w:t>
      </w:r>
      <w:r>
        <w:rPr>
          <w:spacing w:val="36"/>
          <w:sz w:val="24"/>
        </w:rPr>
        <w:t xml:space="preserve"> </w:t>
      </w:r>
      <w:r>
        <w:rPr>
          <w:sz w:val="24"/>
        </w:rPr>
        <w:t>(толковый</w:t>
      </w:r>
      <w:r>
        <w:rPr>
          <w:spacing w:val="37"/>
          <w:sz w:val="24"/>
        </w:rPr>
        <w:t xml:space="preserve"> </w:t>
      </w:r>
      <w:r>
        <w:rPr>
          <w:sz w:val="24"/>
        </w:rPr>
        <w:t>словарь,</w:t>
      </w:r>
      <w:r>
        <w:rPr>
          <w:spacing w:val="37"/>
          <w:sz w:val="24"/>
        </w:rPr>
        <w:t xml:space="preserve"> </w:t>
      </w:r>
      <w:r>
        <w:rPr>
          <w:sz w:val="24"/>
        </w:rPr>
        <w:t>словари</w:t>
      </w:r>
      <w:r>
        <w:rPr>
          <w:spacing w:val="36"/>
          <w:sz w:val="24"/>
        </w:rPr>
        <w:t xml:space="preserve"> </w:t>
      </w:r>
      <w:r>
        <w:rPr>
          <w:sz w:val="24"/>
        </w:rPr>
        <w:t>синонимов,</w:t>
      </w:r>
      <w:r>
        <w:rPr>
          <w:spacing w:val="38"/>
          <w:sz w:val="24"/>
        </w:rPr>
        <w:t xml:space="preserve"> </w:t>
      </w:r>
      <w:r>
        <w:rPr>
          <w:sz w:val="24"/>
        </w:rPr>
        <w:t>антонимов, омонимов, паронимов) и их роль в овладении словарным богатством родного языка.</w:t>
      </w:r>
    </w:p>
    <w:p w14:paraId="3D129552">
      <w:pPr>
        <w:pStyle w:val="32"/>
        <w:numPr>
          <w:ilvl w:val="0"/>
          <w:numId w:val="11"/>
        </w:numPr>
        <w:tabs>
          <w:tab w:val="left" w:pos="852"/>
        </w:tabs>
        <w:spacing w:before="9"/>
        <w:ind w:left="852" w:hanging="283"/>
        <w:jc w:val="left"/>
        <w:rPr>
          <w:sz w:val="24"/>
        </w:rPr>
      </w:pPr>
      <w:r>
        <w:rPr>
          <w:sz w:val="24"/>
        </w:rPr>
        <w:t>Лексический</w:t>
      </w:r>
      <w:r>
        <w:rPr>
          <w:spacing w:val="-5"/>
          <w:sz w:val="24"/>
        </w:rPr>
        <w:t xml:space="preserve"> </w:t>
      </w:r>
      <w:r>
        <w:rPr>
          <w:sz w:val="24"/>
        </w:rPr>
        <w:t>анализ</w:t>
      </w:r>
      <w:r>
        <w:rPr>
          <w:spacing w:val="-5"/>
          <w:sz w:val="24"/>
        </w:rPr>
        <w:t xml:space="preserve"> </w:t>
      </w:r>
      <w:r>
        <w:rPr>
          <w:sz w:val="24"/>
        </w:rPr>
        <w:t>слов</w:t>
      </w:r>
      <w:r>
        <w:rPr>
          <w:spacing w:val="-4"/>
          <w:sz w:val="24"/>
        </w:rPr>
        <w:t xml:space="preserve"> </w:t>
      </w:r>
      <w:r>
        <w:rPr>
          <w:sz w:val="24"/>
        </w:rPr>
        <w:t>(в</w:t>
      </w:r>
      <w:r>
        <w:rPr>
          <w:spacing w:val="-5"/>
          <w:sz w:val="24"/>
        </w:rPr>
        <w:t xml:space="preserve"> </w:t>
      </w:r>
      <w:r>
        <w:rPr>
          <w:sz w:val="24"/>
        </w:rPr>
        <w:t>рамках</w:t>
      </w:r>
      <w:r>
        <w:rPr>
          <w:spacing w:val="-6"/>
          <w:sz w:val="24"/>
        </w:rPr>
        <w:t xml:space="preserve"> </w:t>
      </w:r>
      <w:r>
        <w:rPr>
          <w:spacing w:val="-2"/>
          <w:sz w:val="24"/>
        </w:rPr>
        <w:t>изученного).</w:t>
      </w:r>
    </w:p>
    <w:p w14:paraId="23018B28">
      <w:pPr>
        <w:spacing w:before="36"/>
        <w:ind w:left="852"/>
        <w:rPr>
          <w:i/>
          <w:sz w:val="24"/>
        </w:rPr>
      </w:pPr>
      <w:r>
        <w:rPr>
          <w:i/>
          <w:sz w:val="24"/>
        </w:rPr>
        <w:t xml:space="preserve">Морфемика. </w:t>
      </w:r>
      <w:r>
        <w:rPr>
          <w:i/>
          <w:spacing w:val="-2"/>
          <w:sz w:val="24"/>
        </w:rPr>
        <w:t>Орфография.</w:t>
      </w:r>
    </w:p>
    <w:p w14:paraId="1D54193E">
      <w:pPr>
        <w:pStyle w:val="32"/>
        <w:numPr>
          <w:ilvl w:val="0"/>
          <w:numId w:val="11"/>
        </w:numPr>
        <w:tabs>
          <w:tab w:val="left" w:pos="852"/>
        </w:tabs>
        <w:spacing w:before="41"/>
        <w:ind w:left="852" w:hanging="283"/>
        <w:jc w:val="left"/>
        <w:rPr>
          <w:sz w:val="24"/>
        </w:rPr>
      </w:pPr>
      <w:r>
        <w:rPr>
          <w:sz w:val="24"/>
        </w:rPr>
        <w:t>Морфемика</w:t>
      </w:r>
      <w:r>
        <w:rPr>
          <w:spacing w:val="-7"/>
          <w:sz w:val="24"/>
        </w:rPr>
        <w:t xml:space="preserve"> </w:t>
      </w:r>
      <w:r>
        <w:rPr>
          <w:sz w:val="24"/>
        </w:rPr>
        <w:t>как</w:t>
      </w:r>
      <w:r>
        <w:rPr>
          <w:spacing w:val="-3"/>
          <w:sz w:val="24"/>
        </w:rPr>
        <w:t xml:space="preserve"> </w:t>
      </w:r>
      <w:r>
        <w:rPr>
          <w:sz w:val="24"/>
        </w:rPr>
        <w:t>раздел</w:t>
      </w:r>
      <w:r>
        <w:rPr>
          <w:spacing w:val="-1"/>
          <w:sz w:val="24"/>
        </w:rPr>
        <w:t xml:space="preserve"> </w:t>
      </w:r>
      <w:r>
        <w:rPr>
          <w:spacing w:val="-2"/>
          <w:sz w:val="24"/>
        </w:rPr>
        <w:t>лингвистики.</w:t>
      </w:r>
    </w:p>
    <w:p w14:paraId="2701A5F9">
      <w:pPr>
        <w:pStyle w:val="32"/>
        <w:numPr>
          <w:ilvl w:val="0"/>
          <w:numId w:val="11"/>
        </w:numPr>
        <w:tabs>
          <w:tab w:val="left" w:pos="852"/>
        </w:tabs>
        <w:spacing w:before="36" w:line="280" w:lineRule="auto"/>
        <w:ind w:right="851" w:firstLine="0"/>
        <w:jc w:val="left"/>
        <w:rPr>
          <w:sz w:val="24"/>
        </w:rPr>
      </w:pPr>
      <w:r>
        <w:rPr>
          <w:sz w:val="24"/>
        </w:rPr>
        <w:t>Морфема</w:t>
      </w:r>
      <w:r>
        <w:rPr>
          <w:spacing w:val="-3"/>
          <w:sz w:val="24"/>
        </w:rPr>
        <w:t xml:space="preserve"> </w:t>
      </w:r>
      <w:r>
        <w:rPr>
          <w:sz w:val="24"/>
        </w:rPr>
        <w:t>как</w:t>
      </w:r>
      <w:r>
        <w:rPr>
          <w:spacing w:val="-4"/>
          <w:sz w:val="24"/>
        </w:rPr>
        <w:t xml:space="preserve"> </w:t>
      </w:r>
      <w:r>
        <w:rPr>
          <w:sz w:val="24"/>
        </w:rPr>
        <w:t>минимальная</w:t>
      </w:r>
      <w:r>
        <w:rPr>
          <w:spacing w:val="-7"/>
          <w:sz w:val="24"/>
        </w:rPr>
        <w:t xml:space="preserve"> </w:t>
      </w:r>
      <w:r>
        <w:rPr>
          <w:sz w:val="24"/>
        </w:rPr>
        <w:t>значимая</w:t>
      </w:r>
      <w:r>
        <w:rPr>
          <w:spacing w:val="-7"/>
          <w:sz w:val="24"/>
        </w:rPr>
        <w:t xml:space="preserve"> </w:t>
      </w:r>
      <w:r>
        <w:rPr>
          <w:sz w:val="24"/>
        </w:rPr>
        <w:t>единица</w:t>
      </w:r>
      <w:r>
        <w:rPr>
          <w:spacing w:val="-3"/>
          <w:sz w:val="24"/>
        </w:rPr>
        <w:t xml:space="preserve"> </w:t>
      </w:r>
      <w:r>
        <w:rPr>
          <w:sz w:val="24"/>
        </w:rPr>
        <w:t>языка. Основа</w:t>
      </w:r>
      <w:r>
        <w:rPr>
          <w:spacing w:val="-3"/>
          <w:sz w:val="24"/>
        </w:rPr>
        <w:t xml:space="preserve"> </w:t>
      </w:r>
      <w:r>
        <w:rPr>
          <w:sz w:val="24"/>
        </w:rPr>
        <w:t>слова.</w:t>
      </w:r>
      <w:r>
        <w:rPr>
          <w:spacing w:val="24"/>
          <w:sz w:val="24"/>
        </w:rPr>
        <w:t xml:space="preserve"> </w:t>
      </w:r>
      <w:r>
        <w:rPr>
          <w:sz w:val="24"/>
        </w:rPr>
        <w:t>Виды</w:t>
      </w:r>
      <w:r>
        <w:rPr>
          <w:spacing w:val="-1"/>
          <w:sz w:val="24"/>
        </w:rPr>
        <w:t xml:space="preserve"> </w:t>
      </w:r>
      <w:r>
        <w:rPr>
          <w:sz w:val="24"/>
        </w:rPr>
        <w:t>морфем</w:t>
      </w:r>
      <w:r>
        <w:rPr>
          <w:spacing w:val="-5"/>
          <w:sz w:val="24"/>
        </w:rPr>
        <w:t xml:space="preserve"> </w:t>
      </w:r>
      <w:r>
        <w:rPr>
          <w:sz w:val="24"/>
        </w:rPr>
        <w:t>(корень, приставка, суффикс, окончание).</w:t>
      </w:r>
    </w:p>
    <w:p w14:paraId="0B69C756">
      <w:pPr>
        <w:pStyle w:val="32"/>
        <w:numPr>
          <w:ilvl w:val="0"/>
          <w:numId w:val="11"/>
        </w:numPr>
        <w:tabs>
          <w:tab w:val="left" w:pos="852"/>
        </w:tabs>
        <w:spacing w:line="274" w:lineRule="exact"/>
        <w:ind w:left="852" w:hanging="283"/>
        <w:jc w:val="left"/>
        <w:rPr>
          <w:sz w:val="24"/>
        </w:rPr>
      </w:pPr>
      <w:r>
        <w:rPr>
          <w:sz w:val="24"/>
        </w:rPr>
        <w:t>Чередование</w:t>
      </w:r>
      <w:r>
        <w:rPr>
          <w:spacing w:val="-12"/>
          <w:sz w:val="24"/>
        </w:rPr>
        <w:t xml:space="preserve"> </w:t>
      </w:r>
      <w:r>
        <w:rPr>
          <w:sz w:val="24"/>
        </w:rPr>
        <w:t>звуков</w:t>
      </w:r>
      <w:r>
        <w:rPr>
          <w:spacing w:val="-2"/>
          <w:sz w:val="24"/>
        </w:rPr>
        <w:t xml:space="preserve"> </w:t>
      </w:r>
      <w:r>
        <w:rPr>
          <w:sz w:val="24"/>
        </w:rPr>
        <w:t>в</w:t>
      </w:r>
      <w:r>
        <w:rPr>
          <w:spacing w:val="-4"/>
          <w:sz w:val="24"/>
        </w:rPr>
        <w:t xml:space="preserve"> </w:t>
      </w:r>
      <w:r>
        <w:rPr>
          <w:sz w:val="24"/>
        </w:rPr>
        <w:t>морфемах</w:t>
      </w:r>
      <w:r>
        <w:rPr>
          <w:spacing w:val="-5"/>
          <w:sz w:val="24"/>
        </w:rPr>
        <w:t xml:space="preserve"> </w:t>
      </w:r>
      <w:r>
        <w:rPr>
          <w:sz w:val="24"/>
        </w:rPr>
        <w:t>(в</w:t>
      </w:r>
      <w:r>
        <w:rPr>
          <w:spacing w:val="-3"/>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чередование</w:t>
      </w:r>
      <w:r>
        <w:rPr>
          <w:spacing w:val="-5"/>
          <w:sz w:val="24"/>
        </w:rPr>
        <w:t xml:space="preserve"> </w:t>
      </w:r>
      <w:r>
        <w:rPr>
          <w:sz w:val="24"/>
        </w:rPr>
        <w:t>гласных</w:t>
      </w:r>
      <w:r>
        <w:rPr>
          <w:spacing w:val="-4"/>
          <w:sz w:val="24"/>
        </w:rPr>
        <w:t xml:space="preserve"> </w:t>
      </w:r>
      <w:r>
        <w:rPr>
          <w:sz w:val="24"/>
        </w:rPr>
        <w:t>с</w:t>
      </w:r>
      <w:r>
        <w:rPr>
          <w:spacing w:val="-12"/>
          <w:sz w:val="24"/>
        </w:rPr>
        <w:t xml:space="preserve"> </w:t>
      </w:r>
      <w:r>
        <w:rPr>
          <w:sz w:val="24"/>
        </w:rPr>
        <w:t>нулѐм</w:t>
      </w:r>
      <w:r>
        <w:rPr>
          <w:spacing w:val="3"/>
          <w:sz w:val="24"/>
        </w:rPr>
        <w:t xml:space="preserve"> </w:t>
      </w:r>
      <w:r>
        <w:rPr>
          <w:spacing w:val="-2"/>
          <w:sz w:val="24"/>
        </w:rPr>
        <w:t>звука).</w:t>
      </w:r>
    </w:p>
    <w:p w14:paraId="44C67625">
      <w:pPr>
        <w:pStyle w:val="32"/>
        <w:numPr>
          <w:ilvl w:val="0"/>
          <w:numId w:val="11"/>
        </w:numPr>
        <w:tabs>
          <w:tab w:val="left" w:pos="852"/>
        </w:tabs>
        <w:spacing w:before="40"/>
        <w:ind w:left="852" w:hanging="283"/>
        <w:jc w:val="left"/>
        <w:rPr>
          <w:sz w:val="24"/>
        </w:rPr>
      </w:pPr>
      <w:r>
        <w:rPr>
          <w:sz w:val="24"/>
        </w:rPr>
        <w:t>Морфемный</w:t>
      </w:r>
      <w:r>
        <w:rPr>
          <w:spacing w:val="-4"/>
          <w:sz w:val="24"/>
        </w:rPr>
        <w:t xml:space="preserve"> </w:t>
      </w:r>
      <w:r>
        <w:rPr>
          <w:sz w:val="24"/>
        </w:rPr>
        <w:t>анализ</w:t>
      </w:r>
      <w:r>
        <w:rPr>
          <w:spacing w:val="-4"/>
          <w:sz w:val="24"/>
        </w:rPr>
        <w:t xml:space="preserve"> </w:t>
      </w:r>
      <w:r>
        <w:rPr>
          <w:spacing w:val="-2"/>
          <w:sz w:val="24"/>
        </w:rPr>
        <w:t>слов.</w:t>
      </w:r>
    </w:p>
    <w:p w14:paraId="3DC0D6D3">
      <w:pPr>
        <w:pStyle w:val="32"/>
        <w:numPr>
          <w:ilvl w:val="0"/>
          <w:numId w:val="11"/>
        </w:numPr>
        <w:tabs>
          <w:tab w:val="left" w:pos="852"/>
        </w:tabs>
        <w:spacing w:before="41"/>
        <w:ind w:left="852" w:hanging="283"/>
        <w:jc w:val="left"/>
        <w:rPr>
          <w:sz w:val="24"/>
        </w:rPr>
      </w:pPr>
      <w:r>
        <w:rPr>
          <w:sz w:val="24"/>
        </w:rPr>
        <w:t>Уместное</w:t>
      </w:r>
      <w:r>
        <w:rPr>
          <w:spacing w:val="-14"/>
          <w:sz w:val="24"/>
        </w:rPr>
        <w:t xml:space="preserve"> </w:t>
      </w:r>
      <w:r>
        <w:rPr>
          <w:sz w:val="24"/>
        </w:rPr>
        <w:t>использование</w:t>
      </w:r>
      <w:r>
        <w:rPr>
          <w:spacing w:val="-5"/>
          <w:sz w:val="24"/>
        </w:rPr>
        <w:t xml:space="preserve"> </w:t>
      </w:r>
      <w:r>
        <w:rPr>
          <w:sz w:val="24"/>
        </w:rPr>
        <w:t>слов</w:t>
      </w:r>
      <w:r>
        <w:rPr>
          <w:spacing w:val="-6"/>
          <w:sz w:val="24"/>
        </w:rPr>
        <w:t xml:space="preserve"> </w:t>
      </w:r>
      <w:r>
        <w:rPr>
          <w:sz w:val="24"/>
        </w:rPr>
        <w:t>с</w:t>
      </w:r>
      <w:r>
        <w:rPr>
          <w:spacing w:val="-8"/>
          <w:sz w:val="24"/>
        </w:rPr>
        <w:t xml:space="preserve"> </w:t>
      </w:r>
      <w:r>
        <w:rPr>
          <w:sz w:val="24"/>
        </w:rPr>
        <w:t>суффиксами</w:t>
      </w:r>
      <w:r>
        <w:rPr>
          <w:spacing w:val="-5"/>
          <w:sz w:val="24"/>
        </w:rPr>
        <w:t xml:space="preserve"> </w:t>
      </w:r>
      <w:r>
        <w:rPr>
          <w:sz w:val="24"/>
        </w:rPr>
        <w:t>оценки</w:t>
      </w:r>
      <w:r>
        <w:rPr>
          <w:spacing w:val="-6"/>
          <w:sz w:val="24"/>
        </w:rPr>
        <w:t xml:space="preserve"> </w:t>
      </w:r>
      <w:r>
        <w:rPr>
          <w:sz w:val="24"/>
        </w:rPr>
        <w:t>в</w:t>
      </w:r>
      <w:r>
        <w:rPr>
          <w:spacing w:val="-5"/>
          <w:sz w:val="24"/>
        </w:rPr>
        <w:t xml:space="preserve"> </w:t>
      </w:r>
      <w:r>
        <w:rPr>
          <w:sz w:val="24"/>
        </w:rPr>
        <w:t>собственной</w:t>
      </w:r>
      <w:r>
        <w:rPr>
          <w:spacing w:val="-9"/>
          <w:sz w:val="24"/>
        </w:rPr>
        <w:t xml:space="preserve"> </w:t>
      </w:r>
      <w:r>
        <w:rPr>
          <w:spacing w:val="-2"/>
          <w:sz w:val="24"/>
        </w:rPr>
        <w:t>речи.</w:t>
      </w:r>
    </w:p>
    <w:p w14:paraId="7B8E3846">
      <w:pPr>
        <w:pStyle w:val="32"/>
        <w:numPr>
          <w:ilvl w:val="0"/>
          <w:numId w:val="11"/>
        </w:numPr>
        <w:tabs>
          <w:tab w:val="left" w:pos="852"/>
        </w:tabs>
        <w:spacing w:before="41" w:line="276" w:lineRule="auto"/>
        <w:ind w:right="826" w:firstLine="0"/>
        <w:jc w:val="left"/>
        <w:rPr>
          <w:sz w:val="24"/>
        </w:rPr>
      </w:pPr>
      <w:r>
        <w:rPr>
          <w:sz w:val="24"/>
        </w:rPr>
        <w:t>Правописание</w:t>
      </w:r>
      <w:r>
        <w:rPr>
          <w:spacing w:val="-5"/>
          <w:sz w:val="24"/>
        </w:rPr>
        <w:t xml:space="preserve"> </w:t>
      </w:r>
      <w:r>
        <w:rPr>
          <w:sz w:val="24"/>
        </w:rPr>
        <w:t>корней</w:t>
      </w:r>
      <w:r>
        <w:rPr>
          <w:spacing w:val="-7"/>
          <w:sz w:val="24"/>
        </w:rPr>
        <w:t xml:space="preserve"> </w:t>
      </w:r>
      <w:r>
        <w:rPr>
          <w:sz w:val="24"/>
        </w:rPr>
        <w:t>с</w:t>
      </w:r>
      <w:r>
        <w:rPr>
          <w:spacing w:val="-2"/>
          <w:sz w:val="24"/>
        </w:rPr>
        <w:t xml:space="preserve"> </w:t>
      </w:r>
      <w:r>
        <w:rPr>
          <w:sz w:val="24"/>
        </w:rPr>
        <w:t>безударными</w:t>
      </w:r>
      <w:r>
        <w:rPr>
          <w:spacing w:val="-3"/>
          <w:sz w:val="24"/>
        </w:rPr>
        <w:t xml:space="preserve"> </w:t>
      </w:r>
      <w:r>
        <w:rPr>
          <w:sz w:val="24"/>
        </w:rPr>
        <w:t>проверяемыми,</w:t>
      </w:r>
      <w:r>
        <w:rPr>
          <w:spacing w:val="-6"/>
          <w:sz w:val="24"/>
        </w:rPr>
        <w:t xml:space="preserve"> </w:t>
      </w:r>
      <w:r>
        <w:rPr>
          <w:sz w:val="24"/>
        </w:rPr>
        <w:t>непроверяемыми</w:t>
      </w:r>
      <w:r>
        <w:rPr>
          <w:spacing w:val="-7"/>
          <w:sz w:val="24"/>
        </w:rPr>
        <w:t xml:space="preserve"> </w:t>
      </w:r>
      <w:r>
        <w:rPr>
          <w:sz w:val="24"/>
        </w:rPr>
        <w:t>гласными</w:t>
      </w:r>
      <w:r>
        <w:rPr>
          <w:spacing w:val="-7"/>
          <w:sz w:val="24"/>
        </w:rPr>
        <w:t xml:space="preserve"> </w:t>
      </w:r>
      <w:r>
        <w:rPr>
          <w:sz w:val="24"/>
        </w:rPr>
        <w:t>(в</w:t>
      </w:r>
      <w:r>
        <w:rPr>
          <w:spacing w:val="-6"/>
          <w:sz w:val="24"/>
        </w:rPr>
        <w:t xml:space="preserve"> </w:t>
      </w:r>
      <w:r>
        <w:rPr>
          <w:sz w:val="24"/>
        </w:rPr>
        <w:t xml:space="preserve">рамках </w:t>
      </w:r>
      <w:r>
        <w:rPr>
          <w:spacing w:val="-2"/>
          <w:sz w:val="24"/>
        </w:rPr>
        <w:t>изученного).</w:t>
      </w:r>
    </w:p>
    <w:p w14:paraId="7F9F5F18">
      <w:pPr>
        <w:pStyle w:val="32"/>
        <w:numPr>
          <w:ilvl w:val="0"/>
          <w:numId w:val="11"/>
        </w:numPr>
        <w:tabs>
          <w:tab w:val="left" w:pos="852"/>
        </w:tabs>
        <w:spacing w:line="276" w:lineRule="auto"/>
        <w:ind w:right="784" w:firstLine="0"/>
        <w:jc w:val="left"/>
        <w:rPr>
          <w:sz w:val="24"/>
        </w:rPr>
      </w:pPr>
      <w:r>
        <w:rPr>
          <w:sz w:val="24"/>
        </w:rPr>
        <w:t>Правописание</w:t>
      </w:r>
      <w:r>
        <w:rPr>
          <w:spacing w:val="-7"/>
          <w:sz w:val="24"/>
        </w:rPr>
        <w:t xml:space="preserve"> </w:t>
      </w:r>
      <w:r>
        <w:rPr>
          <w:sz w:val="24"/>
        </w:rPr>
        <w:t>корней</w:t>
      </w:r>
      <w:r>
        <w:rPr>
          <w:spacing w:val="-9"/>
          <w:sz w:val="24"/>
        </w:rPr>
        <w:t xml:space="preserve"> </w:t>
      </w:r>
      <w:r>
        <w:rPr>
          <w:sz w:val="24"/>
        </w:rPr>
        <w:t>с</w:t>
      </w:r>
      <w:r>
        <w:rPr>
          <w:spacing w:val="-7"/>
          <w:sz w:val="24"/>
        </w:rPr>
        <w:t xml:space="preserve"> </w:t>
      </w:r>
      <w:r>
        <w:rPr>
          <w:sz w:val="24"/>
        </w:rPr>
        <w:t>проверяемыми,</w:t>
      </w:r>
      <w:r>
        <w:rPr>
          <w:spacing w:val="-8"/>
          <w:sz w:val="24"/>
        </w:rPr>
        <w:t xml:space="preserve"> </w:t>
      </w:r>
      <w:r>
        <w:rPr>
          <w:sz w:val="24"/>
        </w:rPr>
        <w:t>непроверяемыми,</w:t>
      </w:r>
      <w:r>
        <w:rPr>
          <w:spacing w:val="-4"/>
          <w:sz w:val="24"/>
        </w:rPr>
        <w:t xml:space="preserve"> </w:t>
      </w:r>
      <w:r>
        <w:rPr>
          <w:sz w:val="24"/>
        </w:rPr>
        <w:t>непроизносимыми</w:t>
      </w:r>
      <w:r>
        <w:rPr>
          <w:spacing w:val="-5"/>
          <w:sz w:val="24"/>
        </w:rPr>
        <w:t xml:space="preserve"> </w:t>
      </w:r>
      <w:r>
        <w:rPr>
          <w:sz w:val="24"/>
        </w:rPr>
        <w:t>согласными</w:t>
      </w:r>
      <w:r>
        <w:rPr>
          <w:spacing w:val="-9"/>
          <w:sz w:val="24"/>
        </w:rPr>
        <w:t xml:space="preserve"> </w:t>
      </w:r>
      <w:r>
        <w:rPr>
          <w:sz w:val="24"/>
        </w:rPr>
        <w:t>(в рамках изученного).</w:t>
      </w:r>
    </w:p>
    <w:p w14:paraId="634F40E4">
      <w:pPr>
        <w:pStyle w:val="32"/>
        <w:numPr>
          <w:ilvl w:val="0"/>
          <w:numId w:val="11"/>
        </w:numPr>
        <w:tabs>
          <w:tab w:val="left" w:pos="852"/>
        </w:tabs>
        <w:spacing w:before="3"/>
        <w:ind w:left="852" w:hanging="283"/>
        <w:jc w:val="left"/>
        <w:rPr>
          <w:sz w:val="24"/>
        </w:rPr>
      </w:pPr>
      <w:r>
        <w:rPr>
          <w:sz w:val="24"/>
        </w:rPr>
        <w:t>Правописание</w:t>
      </w:r>
      <w:r>
        <w:rPr>
          <w:spacing w:val="-3"/>
          <w:sz w:val="24"/>
        </w:rPr>
        <w:t xml:space="preserve"> </w:t>
      </w:r>
      <w:r>
        <w:rPr>
          <w:sz w:val="24"/>
        </w:rPr>
        <w:t>ѐ</w:t>
      </w:r>
      <w:r>
        <w:rPr>
          <w:spacing w:val="-5"/>
          <w:sz w:val="24"/>
        </w:rPr>
        <w:t xml:space="preserve"> </w:t>
      </w:r>
      <w:r>
        <w:rPr>
          <w:sz w:val="24"/>
        </w:rPr>
        <w:t>-</w:t>
      </w:r>
      <w:r>
        <w:rPr>
          <w:spacing w:val="-7"/>
          <w:sz w:val="24"/>
        </w:rPr>
        <w:t xml:space="preserve"> </w:t>
      </w:r>
      <w:r>
        <w:rPr>
          <w:sz w:val="24"/>
        </w:rPr>
        <w:t>о</w:t>
      </w:r>
      <w:r>
        <w:rPr>
          <w:spacing w:val="1"/>
          <w:sz w:val="24"/>
        </w:rPr>
        <w:t xml:space="preserve"> </w:t>
      </w:r>
      <w:r>
        <w:rPr>
          <w:sz w:val="24"/>
        </w:rPr>
        <w:t>после</w:t>
      </w:r>
      <w:r>
        <w:rPr>
          <w:spacing w:val="-4"/>
          <w:sz w:val="24"/>
        </w:rPr>
        <w:t xml:space="preserve"> </w:t>
      </w:r>
      <w:r>
        <w:rPr>
          <w:sz w:val="24"/>
        </w:rPr>
        <w:t>шипящих</w:t>
      </w:r>
      <w:r>
        <w:rPr>
          <w:spacing w:val="-4"/>
          <w:sz w:val="24"/>
        </w:rPr>
        <w:t xml:space="preserve"> </w:t>
      </w:r>
      <w:r>
        <w:rPr>
          <w:sz w:val="24"/>
        </w:rPr>
        <w:t>в</w:t>
      </w:r>
      <w:r>
        <w:rPr>
          <w:spacing w:val="-1"/>
          <w:sz w:val="24"/>
        </w:rPr>
        <w:t xml:space="preserve"> </w:t>
      </w:r>
      <w:r>
        <w:rPr>
          <w:sz w:val="24"/>
        </w:rPr>
        <w:t>корне</w:t>
      </w:r>
      <w:r>
        <w:rPr>
          <w:spacing w:val="-3"/>
          <w:sz w:val="24"/>
        </w:rPr>
        <w:t xml:space="preserve"> </w:t>
      </w:r>
      <w:r>
        <w:rPr>
          <w:spacing w:val="-2"/>
          <w:sz w:val="24"/>
        </w:rPr>
        <w:t>слова.</w:t>
      </w:r>
    </w:p>
    <w:p w14:paraId="07D02F60">
      <w:pPr>
        <w:pStyle w:val="32"/>
        <w:numPr>
          <w:ilvl w:val="0"/>
          <w:numId w:val="11"/>
        </w:numPr>
        <w:tabs>
          <w:tab w:val="left" w:pos="852"/>
        </w:tabs>
        <w:spacing w:before="36"/>
        <w:ind w:left="852" w:hanging="283"/>
        <w:jc w:val="left"/>
        <w:rPr>
          <w:sz w:val="24"/>
        </w:rPr>
      </w:pPr>
      <w:r>
        <w:rPr>
          <w:sz w:val="24"/>
        </w:rPr>
        <w:t>Правописание</w:t>
      </w:r>
      <w:r>
        <w:rPr>
          <w:spacing w:val="-10"/>
          <w:sz w:val="24"/>
        </w:rPr>
        <w:t xml:space="preserve"> </w:t>
      </w:r>
      <w:r>
        <w:rPr>
          <w:sz w:val="24"/>
        </w:rPr>
        <w:t>неизменяемых</w:t>
      </w:r>
      <w:r>
        <w:rPr>
          <w:spacing w:val="-4"/>
          <w:sz w:val="24"/>
        </w:rPr>
        <w:t xml:space="preserve"> </w:t>
      </w:r>
      <w:r>
        <w:rPr>
          <w:sz w:val="24"/>
        </w:rPr>
        <w:t>при</w:t>
      </w:r>
      <w:r>
        <w:rPr>
          <w:spacing w:val="-8"/>
          <w:sz w:val="24"/>
        </w:rPr>
        <w:t xml:space="preserve"> </w:t>
      </w:r>
      <w:r>
        <w:rPr>
          <w:sz w:val="24"/>
        </w:rPr>
        <w:t>письме</w:t>
      </w:r>
      <w:r>
        <w:rPr>
          <w:spacing w:val="-6"/>
          <w:sz w:val="24"/>
        </w:rPr>
        <w:t xml:space="preserve"> </w:t>
      </w:r>
      <w:r>
        <w:rPr>
          <w:sz w:val="24"/>
        </w:rPr>
        <w:t>приставок</w:t>
      </w:r>
      <w:r>
        <w:rPr>
          <w:spacing w:val="-6"/>
          <w:sz w:val="24"/>
        </w:rPr>
        <w:t xml:space="preserve"> </w:t>
      </w:r>
      <w:r>
        <w:rPr>
          <w:sz w:val="24"/>
        </w:rPr>
        <w:t>и</w:t>
      </w:r>
      <w:r>
        <w:rPr>
          <w:spacing w:val="-4"/>
          <w:sz w:val="24"/>
        </w:rPr>
        <w:t xml:space="preserve"> </w:t>
      </w:r>
      <w:r>
        <w:rPr>
          <w:sz w:val="24"/>
        </w:rPr>
        <w:t>приставок</w:t>
      </w:r>
      <w:r>
        <w:rPr>
          <w:spacing w:val="-6"/>
          <w:sz w:val="24"/>
        </w:rPr>
        <w:t xml:space="preserve"> </w:t>
      </w:r>
      <w:r>
        <w:rPr>
          <w:sz w:val="24"/>
        </w:rPr>
        <w:t>на</w:t>
      </w:r>
      <w:r>
        <w:rPr>
          <w:spacing w:val="-2"/>
          <w:sz w:val="24"/>
        </w:rPr>
        <w:t xml:space="preserve"> </w:t>
      </w:r>
      <w:r>
        <w:rPr>
          <w:sz w:val="24"/>
        </w:rPr>
        <w:t>-з</w:t>
      </w:r>
      <w:r>
        <w:rPr>
          <w:spacing w:val="-8"/>
          <w:sz w:val="24"/>
        </w:rPr>
        <w:t xml:space="preserve"> </w:t>
      </w:r>
      <w:r>
        <w:rPr>
          <w:sz w:val="24"/>
        </w:rPr>
        <w:t>(-</w:t>
      </w:r>
      <w:r>
        <w:rPr>
          <w:spacing w:val="-5"/>
          <w:sz w:val="24"/>
        </w:rPr>
        <w:t>с).</w:t>
      </w:r>
    </w:p>
    <w:p w14:paraId="78D0F289">
      <w:pPr>
        <w:pStyle w:val="32"/>
        <w:numPr>
          <w:ilvl w:val="0"/>
          <w:numId w:val="11"/>
        </w:numPr>
        <w:tabs>
          <w:tab w:val="left" w:pos="852"/>
        </w:tabs>
        <w:spacing w:before="41"/>
        <w:ind w:left="852" w:hanging="283"/>
        <w:jc w:val="left"/>
        <w:rPr>
          <w:sz w:val="24"/>
        </w:rPr>
      </w:pPr>
      <w:r>
        <w:rPr>
          <w:sz w:val="24"/>
        </w:rPr>
        <w:t>Правописание</w:t>
      </w:r>
      <w:r>
        <w:rPr>
          <w:spacing w:val="-3"/>
          <w:sz w:val="24"/>
        </w:rPr>
        <w:t xml:space="preserve"> </w:t>
      </w:r>
      <w:r>
        <w:rPr>
          <w:sz w:val="24"/>
        </w:rPr>
        <w:t>ы</w:t>
      </w:r>
      <w:r>
        <w:rPr>
          <w:spacing w:val="-2"/>
          <w:sz w:val="24"/>
        </w:rPr>
        <w:t xml:space="preserve"> </w:t>
      </w:r>
      <w:r>
        <w:rPr>
          <w:sz w:val="24"/>
        </w:rPr>
        <w:t>-</w:t>
      </w:r>
      <w:r>
        <w:rPr>
          <w:spacing w:val="-7"/>
          <w:sz w:val="24"/>
        </w:rPr>
        <w:t xml:space="preserve"> </w:t>
      </w:r>
      <w:r>
        <w:rPr>
          <w:sz w:val="24"/>
        </w:rPr>
        <w:t>и</w:t>
      </w:r>
      <w:r>
        <w:rPr>
          <w:spacing w:val="-3"/>
          <w:sz w:val="24"/>
        </w:rPr>
        <w:t xml:space="preserve"> </w:t>
      </w:r>
      <w:r>
        <w:rPr>
          <w:sz w:val="24"/>
        </w:rPr>
        <w:t>после</w:t>
      </w:r>
      <w:r>
        <w:rPr>
          <w:spacing w:val="-3"/>
          <w:sz w:val="24"/>
        </w:rPr>
        <w:t xml:space="preserve"> </w:t>
      </w:r>
      <w:r>
        <w:rPr>
          <w:spacing w:val="-2"/>
          <w:sz w:val="24"/>
        </w:rPr>
        <w:t>приставок.</w:t>
      </w:r>
    </w:p>
    <w:p w14:paraId="1FBADB2E">
      <w:pPr>
        <w:pStyle w:val="32"/>
        <w:numPr>
          <w:ilvl w:val="0"/>
          <w:numId w:val="11"/>
        </w:numPr>
        <w:tabs>
          <w:tab w:val="left" w:pos="852"/>
        </w:tabs>
        <w:spacing w:before="41"/>
        <w:ind w:left="852" w:hanging="283"/>
        <w:jc w:val="left"/>
        <w:rPr>
          <w:sz w:val="24"/>
        </w:rPr>
      </w:pPr>
      <w:r>
        <w:rPr>
          <w:sz w:val="24"/>
        </w:rPr>
        <w:t>Правописание</w:t>
      </w:r>
      <w:r>
        <w:rPr>
          <w:spacing w:val="-3"/>
          <w:sz w:val="24"/>
        </w:rPr>
        <w:t xml:space="preserve"> </w:t>
      </w:r>
      <w:r>
        <w:rPr>
          <w:sz w:val="24"/>
        </w:rPr>
        <w:t>ы</w:t>
      </w:r>
      <w:r>
        <w:rPr>
          <w:spacing w:val="-2"/>
          <w:sz w:val="24"/>
        </w:rPr>
        <w:t xml:space="preserve"> </w:t>
      </w:r>
      <w:r>
        <w:rPr>
          <w:sz w:val="24"/>
        </w:rPr>
        <w:t>-</w:t>
      </w:r>
      <w:r>
        <w:rPr>
          <w:spacing w:val="-7"/>
          <w:sz w:val="24"/>
        </w:rPr>
        <w:t xml:space="preserve"> </w:t>
      </w:r>
      <w:r>
        <w:rPr>
          <w:sz w:val="24"/>
        </w:rPr>
        <w:t>и</w:t>
      </w:r>
      <w:r>
        <w:rPr>
          <w:spacing w:val="2"/>
          <w:sz w:val="24"/>
        </w:rPr>
        <w:t xml:space="preserve"> </w:t>
      </w:r>
      <w:r>
        <w:rPr>
          <w:sz w:val="24"/>
        </w:rPr>
        <w:t>после</w:t>
      </w:r>
      <w:r>
        <w:rPr>
          <w:spacing w:val="-3"/>
          <w:sz w:val="24"/>
        </w:rPr>
        <w:t xml:space="preserve"> </w:t>
      </w:r>
      <w:r>
        <w:rPr>
          <w:spacing w:val="-5"/>
          <w:sz w:val="24"/>
        </w:rPr>
        <w:t>ц.</w:t>
      </w:r>
    </w:p>
    <w:p w14:paraId="54604A01">
      <w:pPr>
        <w:pStyle w:val="32"/>
        <w:numPr>
          <w:ilvl w:val="0"/>
          <w:numId w:val="11"/>
        </w:numPr>
        <w:tabs>
          <w:tab w:val="left" w:pos="852"/>
        </w:tabs>
        <w:spacing w:before="46"/>
        <w:ind w:left="852" w:hanging="283"/>
        <w:jc w:val="left"/>
        <w:rPr>
          <w:sz w:val="24"/>
        </w:rPr>
      </w:pPr>
      <w:r>
        <w:rPr>
          <w:sz w:val="24"/>
        </w:rPr>
        <w:t>Орфографический</w:t>
      </w:r>
      <w:r>
        <w:rPr>
          <w:spacing w:val="-5"/>
          <w:sz w:val="24"/>
        </w:rPr>
        <w:t xml:space="preserve"> </w:t>
      </w:r>
      <w:r>
        <w:rPr>
          <w:sz w:val="24"/>
        </w:rPr>
        <w:t>анализ</w:t>
      </w:r>
      <w:r>
        <w:rPr>
          <w:spacing w:val="-3"/>
          <w:sz w:val="24"/>
        </w:rPr>
        <w:t xml:space="preserve"> </w:t>
      </w:r>
      <w:r>
        <w:rPr>
          <w:sz w:val="24"/>
        </w:rPr>
        <w:t>слова</w:t>
      </w:r>
      <w:r>
        <w:rPr>
          <w:spacing w:val="-9"/>
          <w:sz w:val="24"/>
        </w:rPr>
        <w:t xml:space="preserve"> </w:t>
      </w:r>
      <w:r>
        <w:rPr>
          <w:sz w:val="24"/>
        </w:rPr>
        <w:t>(в</w:t>
      </w:r>
      <w:r>
        <w:rPr>
          <w:spacing w:val="-3"/>
          <w:sz w:val="24"/>
        </w:rPr>
        <w:t xml:space="preserve"> </w:t>
      </w:r>
      <w:r>
        <w:rPr>
          <w:sz w:val="24"/>
        </w:rPr>
        <w:t>рамках</w:t>
      </w:r>
      <w:r>
        <w:rPr>
          <w:spacing w:val="-4"/>
          <w:sz w:val="24"/>
        </w:rPr>
        <w:t xml:space="preserve"> </w:t>
      </w:r>
      <w:r>
        <w:rPr>
          <w:spacing w:val="-2"/>
          <w:sz w:val="24"/>
        </w:rPr>
        <w:t>изученного).</w:t>
      </w:r>
    </w:p>
    <w:p w14:paraId="2EB95A71">
      <w:pPr>
        <w:spacing w:before="41"/>
        <w:ind w:left="852"/>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301F1254">
      <w:pPr>
        <w:pStyle w:val="32"/>
        <w:numPr>
          <w:ilvl w:val="0"/>
          <w:numId w:val="11"/>
        </w:numPr>
        <w:tabs>
          <w:tab w:val="left" w:pos="852"/>
        </w:tabs>
        <w:spacing w:before="40"/>
        <w:ind w:left="852" w:hanging="283"/>
        <w:jc w:val="left"/>
        <w:rPr>
          <w:sz w:val="24"/>
        </w:rPr>
      </w:pPr>
      <w:r>
        <w:rPr>
          <w:sz w:val="24"/>
        </w:rPr>
        <w:t>Морфология</w:t>
      </w:r>
      <w:r>
        <w:rPr>
          <w:spacing w:val="-7"/>
          <w:sz w:val="24"/>
        </w:rPr>
        <w:t xml:space="preserve"> </w:t>
      </w:r>
      <w:r>
        <w:rPr>
          <w:sz w:val="24"/>
        </w:rPr>
        <w:t>как</w:t>
      </w:r>
      <w:r>
        <w:rPr>
          <w:spacing w:val="-8"/>
          <w:sz w:val="24"/>
        </w:rPr>
        <w:t xml:space="preserve"> </w:t>
      </w:r>
      <w:r>
        <w:rPr>
          <w:sz w:val="24"/>
        </w:rPr>
        <w:t>раздел</w:t>
      </w:r>
      <w:r>
        <w:rPr>
          <w:spacing w:val="-7"/>
          <w:sz w:val="24"/>
        </w:rPr>
        <w:t xml:space="preserve"> </w:t>
      </w:r>
      <w:r>
        <w:rPr>
          <w:sz w:val="24"/>
        </w:rPr>
        <w:t>грамматики.</w:t>
      </w:r>
      <w:r>
        <w:rPr>
          <w:spacing w:val="-5"/>
          <w:sz w:val="24"/>
        </w:rPr>
        <w:t xml:space="preserve"> </w:t>
      </w:r>
      <w:r>
        <w:rPr>
          <w:sz w:val="24"/>
        </w:rPr>
        <w:t>Грамматическое</w:t>
      </w:r>
      <w:r>
        <w:rPr>
          <w:spacing w:val="-8"/>
          <w:sz w:val="24"/>
        </w:rPr>
        <w:t xml:space="preserve"> </w:t>
      </w:r>
      <w:r>
        <w:rPr>
          <w:sz w:val="24"/>
        </w:rPr>
        <w:t>значение</w:t>
      </w:r>
      <w:r>
        <w:rPr>
          <w:spacing w:val="-6"/>
          <w:sz w:val="24"/>
        </w:rPr>
        <w:t xml:space="preserve"> </w:t>
      </w:r>
      <w:r>
        <w:rPr>
          <w:spacing w:val="-2"/>
          <w:sz w:val="24"/>
        </w:rPr>
        <w:t>слова.</w:t>
      </w:r>
    </w:p>
    <w:p w14:paraId="75F59202">
      <w:pPr>
        <w:pStyle w:val="32"/>
        <w:numPr>
          <w:ilvl w:val="0"/>
          <w:numId w:val="11"/>
        </w:numPr>
        <w:tabs>
          <w:tab w:val="left" w:pos="852"/>
        </w:tabs>
        <w:spacing w:before="41"/>
        <w:ind w:left="852" w:hanging="283"/>
        <w:jc w:val="left"/>
        <w:rPr>
          <w:sz w:val="24"/>
        </w:rPr>
      </w:pPr>
      <w:r>
        <w:rPr>
          <w:sz w:val="24"/>
        </w:rPr>
        <w:t>Части</w:t>
      </w:r>
      <w:r>
        <w:rPr>
          <w:spacing w:val="-7"/>
          <w:sz w:val="24"/>
        </w:rPr>
        <w:t xml:space="preserve"> </w:t>
      </w:r>
      <w:r>
        <w:rPr>
          <w:sz w:val="24"/>
        </w:rPr>
        <w:t>речи</w:t>
      </w:r>
      <w:r>
        <w:rPr>
          <w:spacing w:val="-7"/>
          <w:sz w:val="24"/>
        </w:rPr>
        <w:t xml:space="preserve"> </w:t>
      </w:r>
      <w:r>
        <w:rPr>
          <w:sz w:val="24"/>
        </w:rPr>
        <w:t>как</w:t>
      </w:r>
      <w:r>
        <w:rPr>
          <w:spacing w:val="-8"/>
          <w:sz w:val="24"/>
        </w:rPr>
        <w:t xml:space="preserve"> </w:t>
      </w:r>
      <w:r>
        <w:rPr>
          <w:sz w:val="24"/>
        </w:rPr>
        <w:t>лексико-грамматические</w:t>
      </w:r>
      <w:r>
        <w:rPr>
          <w:spacing w:val="-7"/>
          <w:sz w:val="24"/>
        </w:rPr>
        <w:t xml:space="preserve"> </w:t>
      </w:r>
      <w:r>
        <w:rPr>
          <w:sz w:val="24"/>
        </w:rPr>
        <w:t>разряды</w:t>
      </w:r>
      <w:r>
        <w:rPr>
          <w:spacing w:val="-4"/>
          <w:sz w:val="24"/>
        </w:rPr>
        <w:t xml:space="preserve"> </w:t>
      </w:r>
      <w:r>
        <w:rPr>
          <w:spacing w:val="-2"/>
          <w:sz w:val="24"/>
        </w:rPr>
        <w:t>слов.</w:t>
      </w:r>
    </w:p>
    <w:p w14:paraId="52664E42">
      <w:pPr>
        <w:pStyle w:val="32"/>
        <w:numPr>
          <w:ilvl w:val="0"/>
          <w:numId w:val="11"/>
        </w:numPr>
        <w:tabs>
          <w:tab w:val="left" w:pos="852"/>
        </w:tabs>
        <w:spacing w:before="41"/>
        <w:ind w:left="852" w:hanging="283"/>
        <w:jc w:val="left"/>
        <w:rPr>
          <w:sz w:val="24"/>
        </w:rPr>
      </w:pPr>
      <w:r>
        <w:rPr>
          <w:sz w:val="24"/>
        </w:rPr>
        <w:t>Система</w:t>
      </w:r>
      <w:r>
        <w:rPr>
          <w:spacing w:val="-8"/>
          <w:sz w:val="24"/>
        </w:rPr>
        <w:t xml:space="preserve"> </w:t>
      </w:r>
      <w:r>
        <w:rPr>
          <w:sz w:val="24"/>
        </w:rPr>
        <w:t>частей</w:t>
      </w:r>
      <w:r>
        <w:rPr>
          <w:spacing w:val="-3"/>
          <w:sz w:val="24"/>
        </w:rPr>
        <w:t xml:space="preserve"> </w:t>
      </w:r>
      <w:r>
        <w:rPr>
          <w:sz w:val="24"/>
        </w:rPr>
        <w:t>речи</w:t>
      </w:r>
      <w:r>
        <w:rPr>
          <w:spacing w:val="-12"/>
          <w:sz w:val="24"/>
        </w:rPr>
        <w:t xml:space="preserve"> </w:t>
      </w:r>
      <w:r>
        <w:rPr>
          <w:sz w:val="24"/>
        </w:rPr>
        <w:t>в</w:t>
      </w:r>
      <w:r>
        <w:rPr>
          <w:spacing w:val="-1"/>
          <w:sz w:val="24"/>
        </w:rPr>
        <w:t xml:space="preserve"> </w:t>
      </w:r>
      <w:r>
        <w:rPr>
          <w:sz w:val="24"/>
        </w:rPr>
        <w:t>русском</w:t>
      </w:r>
      <w:r>
        <w:rPr>
          <w:spacing w:val="-6"/>
          <w:sz w:val="24"/>
        </w:rPr>
        <w:t xml:space="preserve"> </w:t>
      </w:r>
      <w:r>
        <w:rPr>
          <w:sz w:val="24"/>
        </w:rPr>
        <w:t>языке.</w:t>
      </w:r>
      <w:r>
        <w:rPr>
          <w:spacing w:val="-5"/>
          <w:sz w:val="24"/>
        </w:rPr>
        <w:t xml:space="preserve"> </w:t>
      </w:r>
      <w:r>
        <w:rPr>
          <w:sz w:val="24"/>
        </w:rPr>
        <w:t>Самостоятельные</w:t>
      </w:r>
      <w:r>
        <w:rPr>
          <w:spacing w:val="-7"/>
          <w:sz w:val="24"/>
        </w:rPr>
        <w:t xml:space="preserve"> </w:t>
      </w:r>
      <w:r>
        <w:rPr>
          <w:sz w:val="24"/>
        </w:rPr>
        <w:t>и</w:t>
      </w:r>
      <w:r>
        <w:rPr>
          <w:spacing w:val="-7"/>
          <w:sz w:val="24"/>
        </w:rPr>
        <w:t xml:space="preserve"> </w:t>
      </w:r>
      <w:r>
        <w:rPr>
          <w:sz w:val="24"/>
        </w:rPr>
        <w:t>служебные</w:t>
      </w:r>
      <w:r>
        <w:rPr>
          <w:spacing w:val="-3"/>
          <w:sz w:val="24"/>
        </w:rPr>
        <w:t xml:space="preserve"> </w:t>
      </w:r>
      <w:r>
        <w:rPr>
          <w:spacing w:val="-2"/>
          <w:sz w:val="24"/>
        </w:rPr>
        <w:t>части</w:t>
      </w:r>
    </w:p>
    <w:p w14:paraId="791DAE1E">
      <w:pPr>
        <w:pStyle w:val="32"/>
        <w:numPr>
          <w:ilvl w:val="0"/>
          <w:numId w:val="11"/>
        </w:numPr>
        <w:tabs>
          <w:tab w:val="left" w:pos="852"/>
        </w:tabs>
        <w:spacing w:before="46"/>
        <w:ind w:left="852" w:hanging="283"/>
        <w:jc w:val="left"/>
        <w:rPr>
          <w:sz w:val="24"/>
        </w:rPr>
      </w:pPr>
      <w:r>
        <w:rPr>
          <w:spacing w:val="-2"/>
          <w:sz w:val="24"/>
        </w:rPr>
        <w:t>речи.</w:t>
      </w:r>
    </w:p>
    <w:p w14:paraId="1A380955">
      <w:pPr>
        <w:pStyle w:val="32"/>
        <w:numPr>
          <w:ilvl w:val="0"/>
          <w:numId w:val="11"/>
        </w:numPr>
        <w:tabs>
          <w:tab w:val="left" w:pos="851"/>
        </w:tabs>
        <w:spacing w:before="41"/>
        <w:ind w:left="851" w:hanging="282"/>
        <w:rPr>
          <w:sz w:val="24"/>
        </w:rPr>
      </w:pPr>
      <w:r>
        <w:rPr>
          <w:sz w:val="24"/>
        </w:rPr>
        <w:t>Имя</w:t>
      </w:r>
      <w:r>
        <w:rPr>
          <w:spacing w:val="4"/>
          <w:sz w:val="24"/>
        </w:rPr>
        <w:t xml:space="preserve"> </w:t>
      </w:r>
      <w:r>
        <w:rPr>
          <w:spacing w:val="-2"/>
          <w:sz w:val="24"/>
        </w:rPr>
        <w:t>существительное.</w:t>
      </w:r>
    </w:p>
    <w:p w14:paraId="37BB1E69">
      <w:pPr>
        <w:pStyle w:val="32"/>
        <w:numPr>
          <w:ilvl w:val="0"/>
          <w:numId w:val="11"/>
        </w:numPr>
        <w:tabs>
          <w:tab w:val="left" w:pos="851"/>
        </w:tabs>
        <w:spacing w:before="41" w:line="276" w:lineRule="auto"/>
        <w:ind w:right="563" w:firstLine="0"/>
        <w:rPr>
          <w:sz w:val="24"/>
        </w:rPr>
      </w:pPr>
      <w:r>
        <w:rPr>
          <w:sz w:val="24"/>
        </w:rPr>
        <w:t xml:space="preserve">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w:t>
      </w:r>
      <w:r>
        <w:rPr>
          <w:spacing w:val="-2"/>
          <w:sz w:val="24"/>
        </w:rPr>
        <w:t>речи.</w:t>
      </w:r>
    </w:p>
    <w:p w14:paraId="1D965049">
      <w:pPr>
        <w:pStyle w:val="32"/>
        <w:numPr>
          <w:ilvl w:val="0"/>
          <w:numId w:val="11"/>
        </w:numPr>
        <w:tabs>
          <w:tab w:val="left" w:pos="851"/>
        </w:tabs>
        <w:spacing w:line="276" w:lineRule="auto"/>
        <w:ind w:right="566" w:firstLine="0"/>
        <w:rPr>
          <w:sz w:val="24"/>
        </w:rPr>
      </w:pPr>
      <w:r>
        <w:rPr>
          <w:sz w:val="24"/>
        </w:rPr>
        <w:t xml:space="preserve">Лексико-грамматические разряды имѐн существительных по значению, имена существительные собственные и нарицательные; имена существительные одушевлѐнные и </w:t>
      </w:r>
      <w:r>
        <w:rPr>
          <w:spacing w:val="-2"/>
          <w:sz w:val="24"/>
        </w:rPr>
        <w:t>неодушевлѐнные.</w:t>
      </w:r>
    </w:p>
    <w:p w14:paraId="7F87AE67">
      <w:pPr>
        <w:pStyle w:val="32"/>
        <w:numPr>
          <w:ilvl w:val="0"/>
          <w:numId w:val="11"/>
        </w:numPr>
        <w:tabs>
          <w:tab w:val="left" w:pos="852"/>
        </w:tabs>
        <w:spacing w:line="274" w:lineRule="exact"/>
        <w:ind w:left="852" w:hanging="283"/>
        <w:jc w:val="left"/>
        <w:rPr>
          <w:sz w:val="24"/>
        </w:rPr>
      </w:pPr>
      <w:r>
        <w:rPr>
          <w:sz w:val="24"/>
        </w:rPr>
        <w:t>Род,</w:t>
      </w:r>
      <w:r>
        <w:rPr>
          <w:spacing w:val="-2"/>
          <w:sz w:val="24"/>
        </w:rPr>
        <w:t xml:space="preserve"> </w:t>
      </w:r>
      <w:r>
        <w:rPr>
          <w:sz w:val="24"/>
        </w:rPr>
        <w:t>число,</w:t>
      </w:r>
      <w:r>
        <w:rPr>
          <w:spacing w:val="-3"/>
          <w:sz w:val="24"/>
        </w:rPr>
        <w:t xml:space="preserve"> </w:t>
      </w:r>
      <w:r>
        <w:rPr>
          <w:sz w:val="24"/>
        </w:rPr>
        <w:t>падеж</w:t>
      </w:r>
      <w:r>
        <w:rPr>
          <w:spacing w:val="-3"/>
          <w:sz w:val="24"/>
        </w:rPr>
        <w:t xml:space="preserve"> </w:t>
      </w:r>
      <w:r>
        <w:rPr>
          <w:sz w:val="24"/>
        </w:rPr>
        <w:t>имени</w:t>
      </w:r>
      <w:r>
        <w:rPr>
          <w:spacing w:val="-3"/>
          <w:sz w:val="24"/>
        </w:rPr>
        <w:t xml:space="preserve"> </w:t>
      </w:r>
      <w:r>
        <w:rPr>
          <w:spacing w:val="-2"/>
          <w:sz w:val="24"/>
        </w:rPr>
        <w:t>существительного.</w:t>
      </w:r>
    </w:p>
    <w:p w14:paraId="4CA68CE7">
      <w:pPr>
        <w:pStyle w:val="32"/>
        <w:numPr>
          <w:ilvl w:val="0"/>
          <w:numId w:val="11"/>
        </w:numPr>
        <w:tabs>
          <w:tab w:val="left" w:pos="852"/>
        </w:tabs>
        <w:spacing w:before="44"/>
        <w:ind w:left="852" w:hanging="283"/>
        <w:jc w:val="left"/>
        <w:rPr>
          <w:sz w:val="24"/>
        </w:rPr>
      </w:pPr>
      <w:r>
        <w:rPr>
          <w:sz w:val="24"/>
        </w:rPr>
        <w:t>Имена</w:t>
      </w:r>
      <w:r>
        <w:rPr>
          <w:spacing w:val="-8"/>
          <w:sz w:val="24"/>
        </w:rPr>
        <w:t xml:space="preserve"> </w:t>
      </w:r>
      <w:r>
        <w:rPr>
          <w:sz w:val="24"/>
        </w:rPr>
        <w:t>существительные</w:t>
      </w:r>
      <w:r>
        <w:rPr>
          <w:spacing w:val="-10"/>
          <w:sz w:val="24"/>
        </w:rPr>
        <w:t xml:space="preserve"> </w:t>
      </w:r>
      <w:r>
        <w:rPr>
          <w:sz w:val="24"/>
        </w:rPr>
        <w:t>общего</w:t>
      </w:r>
      <w:r>
        <w:rPr>
          <w:spacing w:val="-3"/>
          <w:sz w:val="24"/>
        </w:rPr>
        <w:t xml:space="preserve"> </w:t>
      </w:r>
      <w:r>
        <w:rPr>
          <w:spacing w:val="-4"/>
          <w:sz w:val="24"/>
        </w:rPr>
        <w:t>рода.</w:t>
      </w:r>
    </w:p>
    <w:p w14:paraId="6A2C73A7">
      <w:pPr>
        <w:pStyle w:val="32"/>
        <w:numPr>
          <w:ilvl w:val="0"/>
          <w:numId w:val="11"/>
        </w:numPr>
        <w:tabs>
          <w:tab w:val="left" w:pos="852"/>
        </w:tabs>
        <w:spacing w:before="42" w:line="276" w:lineRule="auto"/>
        <w:ind w:right="608" w:firstLine="0"/>
        <w:jc w:val="left"/>
        <w:rPr>
          <w:sz w:val="24"/>
        </w:rPr>
      </w:pPr>
      <w:r>
        <w:rPr>
          <w:sz w:val="24"/>
        </w:rPr>
        <w:t>Имена</w:t>
      </w:r>
      <w:r>
        <w:rPr>
          <w:spacing w:val="-15"/>
          <w:sz w:val="24"/>
        </w:rPr>
        <w:t xml:space="preserve"> </w:t>
      </w:r>
      <w:r>
        <w:rPr>
          <w:sz w:val="24"/>
        </w:rPr>
        <w:t>существительные,</w:t>
      </w:r>
      <w:r>
        <w:rPr>
          <w:spacing w:val="-6"/>
          <w:sz w:val="24"/>
        </w:rPr>
        <w:t xml:space="preserve"> </w:t>
      </w:r>
      <w:r>
        <w:rPr>
          <w:sz w:val="24"/>
        </w:rPr>
        <w:t>имеющие</w:t>
      </w:r>
      <w:r>
        <w:rPr>
          <w:spacing w:val="-10"/>
          <w:sz w:val="24"/>
        </w:rPr>
        <w:t xml:space="preserve"> </w:t>
      </w:r>
      <w:r>
        <w:rPr>
          <w:sz w:val="24"/>
        </w:rPr>
        <w:t>форму</w:t>
      </w:r>
      <w:r>
        <w:rPr>
          <w:spacing w:val="-16"/>
          <w:sz w:val="24"/>
        </w:rPr>
        <w:t xml:space="preserve"> </w:t>
      </w:r>
      <w:r>
        <w:rPr>
          <w:sz w:val="24"/>
        </w:rPr>
        <w:t>только</w:t>
      </w:r>
      <w:r>
        <w:rPr>
          <w:spacing w:val="-5"/>
          <w:sz w:val="24"/>
        </w:rPr>
        <w:t xml:space="preserve"> </w:t>
      </w:r>
      <w:r>
        <w:rPr>
          <w:sz w:val="24"/>
        </w:rPr>
        <w:t>единственного</w:t>
      </w:r>
      <w:r>
        <w:rPr>
          <w:spacing w:val="-9"/>
          <w:sz w:val="24"/>
        </w:rPr>
        <w:t xml:space="preserve"> </w:t>
      </w:r>
      <w:r>
        <w:rPr>
          <w:sz w:val="24"/>
        </w:rPr>
        <w:t>или</w:t>
      </w:r>
      <w:r>
        <w:rPr>
          <w:spacing w:val="-9"/>
          <w:sz w:val="24"/>
        </w:rPr>
        <w:t xml:space="preserve"> </w:t>
      </w:r>
      <w:r>
        <w:rPr>
          <w:sz w:val="24"/>
        </w:rPr>
        <w:t>только</w:t>
      </w:r>
      <w:r>
        <w:rPr>
          <w:spacing w:val="-9"/>
          <w:sz w:val="24"/>
        </w:rPr>
        <w:t xml:space="preserve"> </w:t>
      </w:r>
      <w:r>
        <w:rPr>
          <w:sz w:val="24"/>
        </w:rPr>
        <w:t xml:space="preserve">множественного </w:t>
      </w:r>
      <w:r>
        <w:rPr>
          <w:spacing w:val="-2"/>
          <w:sz w:val="24"/>
        </w:rPr>
        <w:t>числа.</w:t>
      </w:r>
    </w:p>
    <w:p w14:paraId="558B1CE8">
      <w:pPr>
        <w:pStyle w:val="32"/>
        <w:numPr>
          <w:ilvl w:val="0"/>
          <w:numId w:val="11"/>
        </w:numPr>
        <w:tabs>
          <w:tab w:val="left" w:pos="852"/>
          <w:tab w:val="left" w:pos="1635"/>
          <w:tab w:val="left" w:pos="2922"/>
          <w:tab w:val="left" w:pos="3652"/>
          <w:tab w:val="left" w:pos="5750"/>
          <w:tab w:val="left" w:pos="7781"/>
          <w:tab w:val="left" w:pos="8622"/>
        </w:tabs>
        <w:spacing w:line="276" w:lineRule="auto"/>
        <w:ind w:right="600" w:firstLine="0"/>
        <w:jc w:val="left"/>
        <w:rPr>
          <w:sz w:val="24"/>
        </w:rPr>
      </w:pPr>
      <w:r>
        <w:rPr>
          <w:spacing w:val="-4"/>
          <w:sz w:val="24"/>
        </w:rPr>
        <w:t>Типы</w:t>
      </w:r>
      <w:r>
        <w:rPr>
          <w:sz w:val="24"/>
        </w:rPr>
        <w:tab/>
      </w:r>
      <w:r>
        <w:rPr>
          <w:spacing w:val="-2"/>
          <w:sz w:val="24"/>
        </w:rPr>
        <w:t>склонения</w:t>
      </w:r>
      <w:r>
        <w:rPr>
          <w:sz w:val="24"/>
        </w:rPr>
        <w:tab/>
      </w:r>
      <w:r>
        <w:rPr>
          <w:spacing w:val="-4"/>
          <w:sz w:val="24"/>
        </w:rPr>
        <w:t>имѐн</w:t>
      </w:r>
      <w:r>
        <w:rPr>
          <w:sz w:val="24"/>
        </w:rPr>
        <w:tab/>
      </w:r>
      <w:r>
        <w:rPr>
          <w:spacing w:val="-2"/>
          <w:sz w:val="24"/>
        </w:rPr>
        <w:t>существительных.</w:t>
      </w:r>
      <w:r>
        <w:rPr>
          <w:sz w:val="24"/>
        </w:rPr>
        <w:tab/>
      </w:r>
      <w:r>
        <w:rPr>
          <w:spacing w:val="-2"/>
          <w:sz w:val="24"/>
        </w:rPr>
        <w:t>Разносклоняемые</w:t>
      </w:r>
      <w:r>
        <w:rPr>
          <w:sz w:val="24"/>
        </w:rPr>
        <w:tab/>
      </w:r>
      <w:r>
        <w:rPr>
          <w:spacing w:val="-2"/>
          <w:sz w:val="24"/>
        </w:rPr>
        <w:t>имена</w:t>
      </w:r>
      <w:r>
        <w:rPr>
          <w:sz w:val="24"/>
        </w:rPr>
        <w:tab/>
      </w:r>
      <w:r>
        <w:rPr>
          <w:spacing w:val="-4"/>
          <w:sz w:val="24"/>
        </w:rPr>
        <w:t xml:space="preserve">существительные. </w:t>
      </w:r>
      <w:r>
        <w:rPr>
          <w:sz w:val="24"/>
        </w:rPr>
        <w:t>Несклоняемые имена существительные.</w:t>
      </w:r>
    </w:p>
    <w:p w14:paraId="41422172">
      <w:pPr>
        <w:pStyle w:val="32"/>
        <w:numPr>
          <w:ilvl w:val="0"/>
          <w:numId w:val="11"/>
        </w:numPr>
        <w:tabs>
          <w:tab w:val="left" w:pos="852"/>
        </w:tabs>
        <w:spacing w:line="276" w:lineRule="auto"/>
        <w:ind w:right="668" w:firstLine="0"/>
        <w:jc w:val="left"/>
        <w:rPr>
          <w:sz w:val="24"/>
        </w:rPr>
      </w:pPr>
      <w:r>
        <w:rPr>
          <w:sz w:val="24"/>
        </w:rPr>
        <w:t>Морфологический</w:t>
      </w:r>
      <w:r>
        <w:rPr>
          <w:spacing w:val="-5"/>
          <w:sz w:val="24"/>
        </w:rPr>
        <w:t xml:space="preserve"> </w:t>
      </w:r>
      <w:r>
        <w:rPr>
          <w:sz w:val="24"/>
        </w:rPr>
        <w:t>анализ</w:t>
      </w:r>
      <w:r>
        <w:rPr>
          <w:spacing w:val="-5"/>
          <w:sz w:val="24"/>
        </w:rPr>
        <w:t xml:space="preserve"> </w:t>
      </w:r>
      <w:r>
        <w:rPr>
          <w:sz w:val="24"/>
        </w:rPr>
        <w:t>имѐн</w:t>
      </w:r>
      <w:r>
        <w:rPr>
          <w:spacing w:val="-5"/>
          <w:sz w:val="24"/>
        </w:rPr>
        <w:t xml:space="preserve"> </w:t>
      </w:r>
      <w:r>
        <w:rPr>
          <w:sz w:val="24"/>
        </w:rPr>
        <w:t>существительных.</w:t>
      </w:r>
      <w:r>
        <w:rPr>
          <w:spacing w:val="-4"/>
          <w:sz w:val="24"/>
        </w:rPr>
        <w:t xml:space="preserve"> </w:t>
      </w:r>
      <w:r>
        <w:rPr>
          <w:sz w:val="24"/>
        </w:rPr>
        <w:t>Нормы</w:t>
      </w:r>
      <w:r>
        <w:rPr>
          <w:spacing w:val="-9"/>
          <w:sz w:val="24"/>
        </w:rPr>
        <w:t xml:space="preserve"> </w:t>
      </w:r>
      <w:r>
        <w:rPr>
          <w:sz w:val="24"/>
        </w:rPr>
        <w:t>произношения,</w:t>
      </w:r>
      <w:r>
        <w:rPr>
          <w:spacing w:val="-9"/>
          <w:sz w:val="24"/>
        </w:rPr>
        <w:t xml:space="preserve"> </w:t>
      </w:r>
      <w:r>
        <w:rPr>
          <w:sz w:val="24"/>
        </w:rPr>
        <w:t>нормы</w:t>
      </w:r>
      <w:r>
        <w:rPr>
          <w:spacing w:val="-9"/>
          <w:sz w:val="24"/>
        </w:rPr>
        <w:t xml:space="preserve"> </w:t>
      </w:r>
      <w:r>
        <w:rPr>
          <w:sz w:val="24"/>
        </w:rPr>
        <w:t>постановки ударения, нормы словоизменения имѐн существительных (в рамках изученного).</w:t>
      </w:r>
    </w:p>
    <w:p w14:paraId="644891BF">
      <w:pPr>
        <w:pStyle w:val="32"/>
        <w:numPr>
          <w:ilvl w:val="0"/>
          <w:numId w:val="11"/>
        </w:numPr>
        <w:tabs>
          <w:tab w:val="left" w:pos="852"/>
        </w:tabs>
        <w:spacing w:before="72" w:line="276" w:lineRule="auto"/>
        <w:ind w:right="732" w:firstLine="0"/>
        <w:jc w:val="left"/>
        <w:rPr>
          <w:sz w:val="24"/>
        </w:rPr>
      </w:pPr>
      <w:r>
        <w:rPr>
          <w:sz w:val="24"/>
        </w:rPr>
        <w:t>Правописание</w:t>
      </w:r>
      <w:r>
        <w:rPr>
          <w:spacing w:val="80"/>
          <w:sz w:val="24"/>
        </w:rPr>
        <w:t xml:space="preserve"> </w:t>
      </w:r>
      <w:r>
        <w:rPr>
          <w:sz w:val="24"/>
        </w:rPr>
        <w:t>собственных</w:t>
      </w:r>
      <w:r>
        <w:rPr>
          <w:spacing w:val="80"/>
          <w:sz w:val="24"/>
        </w:rPr>
        <w:t xml:space="preserve"> </w:t>
      </w:r>
      <w:r>
        <w:rPr>
          <w:sz w:val="24"/>
        </w:rPr>
        <w:t>имѐн</w:t>
      </w:r>
      <w:r>
        <w:rPr>
          <w:spacing w:val="80"/>
          <w:sz w:val="24"/>
        </w:rPr>
        <w:t xml:space="preserve"> </w:t>
      </w:r>
      <w:r>
        <w:rPr>
          <w:sz w:val="24"/>
        </w:rPr>
        <w:t>существительных.</w:t>
      </w:r>
      <w:r>
        <w:rPr>
          <w:spacing w:val="80"/>
          <w:sz w:val="24"/>
        </w:rPr>
        <w:t xml:space="preserve"> </w:t>
      </w:r>
      <w:r>
        <w:rPr>
          <w:sz w:val="24"/>
        </w:rPr>
        <w:t>Правописание</w:t>
      </w:r>
      <w:r>
        <w:rPr>
          <w:spacing w:val="80"/>
          <w:sz w:val="24"/>
        </w:rPr>
        <w:t xml:space="preserve"> </w:t>
      </w:r>
      <w:r>
        <w:rPr>
          <w:sz w:val="24"/>
        </w:rPr>
        <w:t>ь</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имѐн существительных после шипящих.</w:t>
      </w:r>
    </w:p>
    <w:p w14:paraId="46A7DE71">
      <w:pPr>
        <w:pStyle w:val="32"/>
        <w:numPr>
          <w:ilvl w:val="0"/>
          <w:numId w:val="11"/>
        </w:numPr>
        <w:tabs>
          <w:tab w:val="left" w:pos="852"/>
        </w:tabs>
        <w:spacing w:before="8" w:line="276" w:lineRule="auto"/>
        <w:ind w:right="818" w:firstLine="0"/>
        <w:jc w:val="left"/>
        <w:rPr>
          <w:sz w:val="24"/>
        </w:rPr>
      </w:pPr>
      <w:r>
        <w:rPr>
          <w:sz w:val="24"/>
        </w:rPr>
        <w:t>Правописание</w:t>
      </w:r>
      <w:r>
        <w:rPr>
          <w:spacing w:val="-4"/>
          <w:sz w:val="24"/>
        </w:rPr>
        <w:t xml:space="preserve"> </w:t>
      </w:r>
      <w:r>
        <w:rPr>
          <w:sz w:val="24"/>
        </w:rPr>
        <w:t>безударных</w:t>
      </w:r>
      <w:r>
        <w:rPr>
          <w:spacing w:val="-8"/>
          <w:sz w:val="24"/>
        </w:rPr>
        <w:t xml:space="preserve"> </w:t>
      </w:r>
      <w:r>
        <w:rPr>
          <w:sz w:val="24"/>
        </w:rPr>
        <w:t>окончаний</w:t>
      </w:r>
      <w:r>
        <w:rPr>
          <w:spacing w:val="-2"/>
          <w:sz w:val="24"/>
        </w:rPr>
        <w:t xml:space="preserve"> </w:t>
      </w:r>
      <w:r>
        <w:rPr>
          <w:sz w:val="24"/>
        </w:rPr>
        <w:t>имѐн</w:t>
      </w:r>
      <w:r>
        <w:rPr>
          <w:spacing w:val="-2"/>
          <w:sz w:val="24"/>
        </w:rPr>
        <w:t xml:space="preserve"> </w:t>
      </w:r>
      <w:r>
        <w:rPr>
          <w:sz w:val="24"/>
        </w:rPr>
        <w:t>существительных.</w:t>
      </w:r>
      <w:r>
        <w:rPr>
          <w:spacing w:val="-1"/>
          <w:sz w:val="24"/>
        </w:rPr>
        <w:t xml:space="preserve"> </w:t>
      </w:r>
      <w:r>
        <w:rPr>
          <w:sz w:val="24"/>
        </w:rPr>
        <w:t>Правописание</w:t>
      </w:r>
      <w:r>
        <w:rPr>
          <w:spacing w:val="-9"/>
          <w:sz w:val="24"/>
        </w:rPr>
        <w:t xml:space="preserve"> </w:t>
      </w:r>
      <w:r>
        <w:rPr>
          <w:sz w:val="24"/>
        </w:rPr>
        <w:t>о -</w:t>
      </w:r>
      <w:r>
        <w:rPr>
          <w:spacing w:val="-1"/>
          <w:sz w:val="24"/>
        </w:rPr>
        <w:t xml:space="preserve"> </w:t>
      </w:r>
      <w:r>
        <w:rPr>
          <w:sz w:val="24"/>
        </w:rPr>
        <w:t>е</w:t>
      </w:r>
      <w:r>
        <w:rPr>
          <w:spacing w:val="-9"/>
          <w:sz w:val="24"/>
        </w:rPr>
        <w:t xml:space="preserve"> </w:t>
      </w:r>
      <w:r>
        <w:rPr>
          <w:sz w:val="24"/>
        </w:rPr>
        <w:t>(ѐ)</w:t>
      </w:r>
      <w:r>
        <w:rPr>
          <w:spacing w:val="-6"/>
          <w:sz w:val="24"/>
        </w:rPr>
        <w:t xml:space="preserve"> </w:t>
      </w:r>
      <w:r>
        <w:rPr>
          <w:sz w:val="24"/>
        </w:rPr>
        <w:t>после шипящих и ц в суффиксах и окончаниях имѐн существительных.</w:t>
      </w:r>
    </w:p>
    <w:p w14:paraId="700C2567">
      <w:pPr>
        <w:pStyle w:val="32"/>
        <w:numPr>
          <w:ilvl w:val="0"/>
          <w:numId w:val="11"/>
        </w:numPr>
        <w:tabs>
          <w:tab w:val="left" w:pos="852"/>
        </w:tabs>
        <w:spacing w:line="271" w:lineRule="exact"/>
        <w:ind w:left="852" w:hanging="283"/>
        <w:jc w:val="left"/>
        <w:rPr>
          <w:sz w:val="24"/>
        </w:rPr>
      </w:pPr>
      <w:r>
        <w:rPr>
          <w:sz w:val="24"/>
        </w:rPr>
        <w:t>Правописание</w:t>
      </w:r>
      <w:r>
        <w:rPr>
          <w:spacing w:val="-8"/>
          <w:sz w:val="24"/>
        </w:rPr>
        <w:t xml:space="preserve"> </w:t>
      </w:r>
      <w:r>
        <w:rPr>
          <w:sz w:val="24"/>
        </w:rPr>
        <w:t>суффиксов</w:t>
      </w:r>
      <w:r>
        <w:rPr>
          <w:spacing w:val="-4"/>
          <w:sz w:val="24"/>
        </w:rPr>
        <w:t xml:space="preserve"> </w:t>
      </w:r>
      <w:r>
        <w:rPr>
          <w:sz w:val="24"/>
        </w:rPr>
        <w:t>-чик-щик-;</w:t>
      </w:r>
      <w:r>
        <w:rPr>
          <w:spacing w:val="-11"/>
          <w:sz w:val="24"/>
        </w:rPr>
        <w:t xml:space="preserve"> </w:t>
      </w:r>
      <w:r>
        <w:rPr>
          <w:sz w:val="24"/>
        </w:rPr>
        <w:t>-ек-ик-</w:t>
      </w:r>
      <w:r>
        <w:rPr>
          <w:spacing w:val="-5"/>
          <w:sz w:val="24"/>
        </w:rPr>
        <w:t xml:space="preserve"> </w:t>
      </w:r>
      <w:r>
        <w:rPr>
          <w:sz w:val="24"/>
        </w:rPr>
        <w:t>(-чик-)</w:t>
      </w:r>
      <w:r>
        <w:rPr>
          <w:spacing w:val="-5"/>
          <w:sz w:val="24"/>
        </w:rPr>
        <w:t xml:space="preserve"> </w:t>
      </w:r>
      <w:r>
        <w:rPr>
          <w:sz w:val="24"/>
        </w:rPr>
        <w:t>имѐн</w:t>
      </w:r>
      <w:r>
        <w:rPr>
          <w:spacing w:val="-9"/>
          <w:sz w:val="24"/>
        </w:rPr>
        <w:t xml:space="preserve"> </w:t>
      </w:r>
      <w:r>
        <w:rPr>
          <w:spacing w:val="-2"/>
          <w:sz w:val="24"/>
        </w:rPr>
        <w:t>существительных.</w:t>
      </w:r>
    </w:p>
    <w:p w14:paraId="204FFD16">
      <w:pPr>
        <w:pStyle w:val="32"/>
        <w:numPr>
          <w:ilvl w:val="0"/>
          <w:numId w:val="11"/>
        </w:numPr>
        <w:tabs>
          <w:tab w:val="left" w:pos="852"/>
        </w:tabs>
        <w:spacing w:line="272" w:lineRule="exact"/>
        <w:ind w:left="852" w:hanging="283"/>
        <w:jc w:val="left"/>
        <w:rPr>
          <w:sz w:val="24"/>
        </w:rPr>
      </w:pPr>
      <w:r>
        <w:rPr>
          <w:sz w:val="24"/>
        </w:rPr>
        <w:t>Правописание</w:t>
      </w:r>
      <w:r>
        <w:rPr>
          <w:spacing w:val="-5"/>
          <w:sz w:val="24"/>
        </w:rPr>
        <w:t xml:space="preserve"> </w:t>
      </w:r>
      <w:r>
        <w:rPr>
          <w:sz w:val="24"/>
        </w:rPr>
        <w:t>корней</w:t>
      </w:r>
      <w:r>
        <w:rPr>
          <w:spacing w:val="-3"/>
          <w:sz w:val="24"/>
        </w:rPr>
        <w:t xml:space="preserve"> </w:t>
      </w:r>
      <w:r>
        <w:rPr>
          <w:sz w:val="24"/>
        </w:rPr>
        <w:t>с</w:t>
      </w:r>
      <w:r>
        <w:rPr>
          <w:spacing w:val="-11"/>
          <w:sz w:val="24"/>
        </w:rPr>
        <w:t xml:space="preserve"> </w:t>
      </w:r>
      <w:r>
        <w:rPr>
          <w:sz w:val="24"/>
        </w:rPr>
        <w:t>чередованием</w:t>
      </w:r>
      <w:r>
        <w:rPr>
          <w:spacing w:val="-2"/>
          <w:sz w:val="24"/>
        </w:rPr>
        <w:t xml:space="preserve"> </w:t>
      </w:r>
      <w:r>
        <w:rPr>
          <w:sz w:val="24"/>
        </w:rPr>
        <w:t>а</w:t>
      </w:r>
      <w:r>
        <w:rPr>
          <w:spacing w:val="-11"/>
          <w:sz w:val="24"/>
        </w:rPr>
        <w:t xml:space="preserve"> </w:t>
      </w:r>
      <w:r>
        <w:rPr>
          <w:sz w:val="24"/>
        </w:rPr>
        <w:t>//</w:t>
      </w:r>
      <w:r>
        <w:rPr>
          <w:spacing w:val="-9"/>
          <w:sz w:val="24"/>
        </w:rPr>
        <w:t xml:space="preserve"> </w:t>
      </w:r>
      <w:r>
        <w:rPr>
          <w:sz w:val="24"/>
        </w:rPr>
        <w:t>о:</w:t>
      </w:r>
      <w:r>
        <w:rPr>
          <w:spacing w:val="-4"/>
          <w:sz w:val="24"/>
        </w:rPr>
        <w:t xml:space="preserve"> </w:t>
      </w:r>
      <w:r>
        <w:rPr>
          <w:sz w:val="24"/>
        </w:rPr>
        <w:t>-лаг-лож-</w:t>
      </w:r>
      <w:r>
        <w:rPr>
          <w:spacing w:val="-10"/>
          <w:sz w:val="24"/>
        </w:rPr>
        <w:t>;</w:t>
      </w:r>
    </w:p>
    <w:p w14:paraId="20B3FE70">
      <w:pPr>
        <w:pStyle w:val="32"/>
        <w:numPr>
          <w:ilvl w:val="0"/>
          <w:numId w:val="11"/>
        </w:numPr>
        <w:tabs>
          <w:tab w:val="left" w:pos="852"/>
        </w:tabs>
        <w:spacing w:before="46"/>
        <w:ind w:left="852" w:hanging="283"/>
        <w:jc w:val="left"/>
        <w:rPr>
          <w:sz w:val="24"/>
        </w:rPr>
      </w:pPr>
      <w:r>
        <w:rPr>
          <w:sz w:val="24"/>
        </w:rPr>
        <w:t>-раст-ращ-рос-;</w:t>
      </w:r>
      <w:r>
        <w:rPr>
          <w:spacing w:val="-15"/>
          <w:sz w:val="24"/>
        </w:rPr>
        <w:t xml:space="preserve"> </w:t>
      </w:r>
      <w:r>
        <w:rPr>
          <w:sz w:val="24"/>
        </w:rPr>
        <w:t>-гар-гор-,</w:t>
      </w:r>
      <w:r>
        <w:rPr>
          <w:spacing w:val="-8"/>
          <w:sz w:val="24"/>
        </w:rPr>
        <w:t xml:space="preserve"> </w:t>
      </w:r>
      <w:r>
        <w:rPr>
          <w:sz w:val="24"/>
        </w:rPr>
        <w:t>-зар-зор-</w:t>
      </w:r>
      <w:r>
        <w:rPr>
          <w:spacing w:val="-10"/>
          <w:sz w:val="24"/>
        </w:rPr>
        <w:t>;</w:t>
      </w:r>
    </w:p>
    <w:p w14:paraId="31C6BF8F">
      <w:pPr>
        <w:pStyle w:val="32"/>
        <w:numPr>
          <w:ilvl w:val="0"/>
          <w:numId w:val="11"/>
        </w:numPr>
        <w:tabs>
          <w:tab w:val="left" w:pos="852"/>
        </w:tabs>
        <w:spacing w:before="42"/>
        <w:ind w:left="852" w:hanging="283"/>
        <w:jc w:val="left"/>
        <w:rPr>
          <w:sz w:val="24"/>
        </w:rPr>
      </w:pPr>
      <w:r>
        <w:rPr>
          <w:spacing w:val="-2"/>
          <w:sz w:val="24"/>
        </w:rPr>
        <w:t>-клан-клон-,</w:t>
      </w:r>
      <w:r>
        <w:rPr>
          <w:spacing w:val="27"/>
          <w:sz w:val="24"/>
        </w:rPr>
        <w:t xml:space="preserve"> </w:t>
      </w:r>
      <w:r>
        <w:rPr>
          <w:spacing w:val="-2"/>
          <w:sz w:val="24"/>
        </w:rPr>
        <w:t>-скак-скоч-</w:t>
      </w:r>
      <w:r>
        <w:rPr>
          <w:spacing w:val="-10"/>
          <w:sz w:val="24"/>
        </w:rPr>
        <w:t>.</w:t>
      </w:r>
    </w:p>
    <w:p w14:paraId="76B12AD2">
      <w:pPr>
        <w:pStyle w:val="32"/>
        <w:numPr>
          <w:ilvl w:val="0"/>
          <w:numId w:val="11"/>
        </w:numPr>
        <w:tabs>
          <w:tab w:val="left" w:pos="852"/>
        </w:tabs>
        <w:spacing w:before="45"/>
        <w:ind w:left="852" w:hanging="283"/>
        <w:jc w:val="left"/>
        <w:rPr>
          <w:sz w:val="24"/>
        </w:rPr>
      </w:pPr>
      <w:r>
        <w:rPr>
          <w:sz w:val="24"/>
        </w:rPr>
        <w:t>Слитное</w:t>
      </w:r>
      <w:r>
        <w:rPr>
          <w:spacing w:val="-11"/>
          <w:sz w:val="24"/>
        </w:rPr>
        <w:t xml:space="preserve"> </w:t>
      </w:r>
      <w:r>
        <w:rPr>
          <w:sz w:val="24"/>
        </w:rPr>
        <w:t>и</w:t>
      </w:r>
      <w:r>
        <w:rPr>
          <w:spacing w:val="-4"/>
          <w:sz w:val="24"/>
        </w:rPr>
        <w:t xml:space="preserve"> </w:t>
      </w:r>
      <w:r>
        <w:rPr>
          <w:sz w:val="24"/>
        </w:rPr>
        <w:t>раздельное</w:t>
      </w:r>
      <w:r>
        <w:rPr>
          <w:spacing w:val="-4"/>
          <w:sz w:val="24"/>
        </w:rPr>
        <w:t xml:space="preserve"> </w:t>
      </w:r>
      <w:r>
        <w:rPr>
          <w:sz w:val="24"/>
        </w:rPr>
        <w:t>написание</w:t>
      </w:r>
      <w:r>
        <w:rPr>
          <w:spacing w:val="-9"/>
          <w:sz w:val="24"/>
        </w:rPr>
        <w:t xml:space="preserve"> </w:t>
      </w:r>
      <w:r>
        <w:rPr>
          <w:sz w:val="24"/>
        </w:rPr>
        <w:t>не</w:t>
      </w:r>
      <w:r>
        <w:rPr>
          <w:spacing w:val="-5"/>
          <w:sz w:val="24"/>
        </w:rPr>
        <w:t xml:space="preserve"> </w:t>
      </w:r>
      <w:r>
        <w:rPr>
          <w:sz w:val="24"/>
        </w:rPr>
        <w:t>с</w:t>
      </w:r>
      <w:r>
        <w:rPr>
          <w:spacing w:val="-5"/>
          <w:sz w:val="24"/>
        </w:rPr>
        <w:t xml:space="preserve"> </w:t>
      </w:r>
      <w:r>
        <w:rPr>
          <w:sz w:val="24"/>
        </w:rPr>
        <w:t>именами</w:t>
      </w:r>
      <w:r>
        <w:rPr>
          <w:spacing w:val="-2"/>
          <w:sz w:val="24"/>
        </w:rPr>
        <w:t xml:space="preserve"> существительными.</w:t>
      </w:r>
    </w:p>
    <w:p w14:paraId="0DD74C67">
      <w:pPr>
        <w:pStyle w:val="32"/>
        <w:numPr>
          <w:ilvl w:val="0"/>
          <w:numId w:val="11"/>
        </w:numPr>
        <w:tabs>
          <w:tab w:val="left" w:pos="852"/>
        </w:tabs>
        <w:spacing w:before="36"/>
        <w:ind w:left="852" w:hanging="283"/>
        <w:jc w:val="left"/>
        <w:rPr>
          <w:sz w:val="24"/>
        </w:rPr>
      </w:pPr>
      <w:r>
        <w:rPr>
          <w:sz w:val="24"/>
        </w:rPr>
        <w:t>Орфографический</w:t>
      </w:r>
      <w:r>
        <w:rPr>
          <w:spacing w:val="-8"/>
          <w:sz w:val="24"/>
        </w:rPr>
        <w:t xml:space="preserve"> </w:t>
      </w:r>
      <w:r>
        <w:rPr>
          <w:sz w:val="24"/>
        </w:rPr>
        <w:t>анализ</w:t>
      </w:r>
      <w:r>
        <w:rPr>
          <w:spacing w:val="-6"/>
          <w:sz w:val="24"/>
        </w:rPr>
        <w:t xml:space="preserve"> </w:t>
      </w:r>
      <w:r>
        <w:rPr>
          <w:sz w:val="24"/>
        </w:rPr>
        <w:t>имѐн</w:t>
      </w:r>
      <w:r>
        <w:rPr>
          <w:spacing w:val="-6"/>
          <w:sz w:val="24"/>
        </w:rPr>
        <w:t xml:space="preserve"> </w:t>
      </w:r>
      <w:r>
        <w:rPr>
          <w:sz w:val="24"/>
        </w:rPr>
        <w:t>существительных</w:t>
      </w:r>
      <w:r>
        <w:rPr>
          <w:spacing w:val="-9"/>
          <w:sz w:val="24"/>
        </w:rPr>
        <w:t xml:space="preserve"> </w:t>
      </w:r>
      <w:r>
        <w:rPr>
          <w:sz w:val="24"/>
        </w:rPr>
        <w:t>(в</w:t>
      </w:r>
      <w:r>
        <w:rPr>
          <w:spacing w:val="-7"/>
          <w:sz w:val="24"/>
        </w:rPr>
        <w:t xml:space="preserve"> </w:t>
      </w:r>
      <w:r>
        <w:rPr>
          <w:sz w:val="24"/>
        </w:rPr>
        <w:t>рамках</w:t>
      </w:r>
      <w:r>
        <w:rPr>
          <w:spacing w:val="-6"/>
          <w:sz w:val="24"/>
        </w:rPr>
        <w:t xml:space="preserve"> </w:t>
      </w:r>
      <w:r>
        <w:rPr>
          <w:spacing w:val="-2"/>
          <w:sz w:val="24"/>
        </w:rPr>
        <w:t>изученного).</w:t>
      </w:r>
    </w:p>
    <w:p w14:paraId="3CDD9F25">
      <w:pPr>
        <w:pStyle w:val="32"/>
        <w:numPr>
          <w:ilvl w:val="0"/>
          <w:numId w:val="11"/>
        </w:numPr>
        <w:tabs>
          <w:tab w:val="left" w:pos="852"/>
        </w:tabs>
        <w:spacing w:before="41"/>
        <w:ind w:left="852" w:hanging="283"/>
        <w:jc w:val="left"/>
        <w:rPr>
          <w:sz w:val="24"/>
        </w:rPr>
      </w:pPr>
      <w:r>
        <w:rPr>
          <w:sz w:val="24"/>
        </w:rPr>
        <w:t>Имя</w:t>
      </w:r>
      <w:r>
        <w:rPr>
          <w:spacing w:val="-1"/>
          <w:sz w:val="24"/>
        </w:rPr>
        <w:t xml:space="preserve"> </w:t>
      </w:r>
      <w:r>
        <w:rPr>
          <w:spacing w:val="-2"/>
          <w:sz w:val="24"/>
        </w:rPr>
        <w:t>прилагательное.</w:t>
      </w:r>
    </w:p>
    <w:p w14:paraId="3C084250">
      <w:pPr>
        <w:pStyle w:val="32"/>
        <w:numPr>
          <w:ilvl w:val="0"/>
          <w:numId w:val="11"/>
        </w:numPr>
        <w:tabs>
          <w:tab w:val="left" w:pos="851"/>
        </w:tabs>
        <w:spacing w:before="46" w:line="273" w:lineRule="auto"/>
        <w:ind w:right="563" w:firstLine="0"/>
        <w:rPr>
          <w:sz w:val="24"/>
        </w:rPr>
      </w:pPr>
      <w:r>
        <w:rPr>
          <w:sz w:val="24"/>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w:t>
      </w:r>
      <w:r>
        <w:rPr>
          <w:spacing w:val="-2"/>
          <w:sz w:val="24"/>
        </w:rPr>
        <w:t>речи.</w:t>
      </w:r>
    </w:p>
    <w:p w14:paraId="43C9BF9F">
      <w:pPr>
        <w:pStyle w:val="32"/>
        <w:numPr>
          <w:ilvl w:val="0"/>
          <w:numId w:val="11"/>
        </w:numPr>
        <w:tabs>
          <w:tab w:val="left" w:pos="852"/>
        </w:tabs>
        <w:spacing w:before="7"/>
        <w:ind w:left="852" w:hanging="283"/>
        <w:jc w:val="left"/>
        <w:rPr>
          <w:sz w:val="24"/>
        </w:rPr>
      </w:pPr>
      <w:r>
        <w:rPr>
          <w:sz w:val="24"/>
        </w:rPr>
        <w:t>Имена</w:t>
      </w:r>
      <w:r>
        <w:rPr>
          <w:spacing w:val="-10"/>
          <w:sz w:val="24"/>
        </w:rPr>
        <w:t xml:space="preserve"> </w:t>
      </w:r>
      <w:r>
        <w:rPr>
          <w:sz w:val="24"/>
        </w:rPr>
        <w:t>прилагательные</w:t>
      </w:r>
      <w:r>
        <w:rPr>
          <w:spacing w:val="-11"/>
          <w:sz w:val="24"/>
        </w:rPr>
        <w:t xml:space="preserve"> </w:t>
      </w:r>
      <w:r>
        <w:rPr>
          <w:sz w:val="24"/>
        </w:rPr>
        <w:t>полные</w:t>
      </w:r>
      <w:r>
        <w:rPr>
          <w:spacing w:val="-7"/>
          <w:sz w:val="24"/>
        </w:rPr>
        <w:t xml:space="preserve"> </w:t>
      </w:r>
      <w:r>
        <w:rPr>
          <w:sz w:val="24"/>
        </w:rPr>
        <w:t>и</w:t>
      </w:r>
      <w:r>
        <w:rPr>
          <w:spacing w:val="-6"/>
          <w:sz w:val="24"/>
        </w:rPr>
        <w:t xml:space="preserve"> </w:t>
      </w:r>
      <w:r>
        <w:rPr>
          <w:sz w:val="24"/>
        </w:rPr>
        <w:t>краткие,</w:t>
      </w:r>
      <w:r>
        <w:rPr>
          <w:spacing w:val="-9"/>
          <w:sz w:val="24"/>
        </w:rPr>
        <w:t xml:space="preserve"> </w:t>
      </w:r>
      <w:r>
        <w:rPr>
          <w:sz w:val="24"/>
        </w:rPr>
        <w:t>их</w:t>
      </w:r>
      <w:r>
        <w:rPr>
          <w:spacing w:val="-7"/>
          <w:sz w:val="24"/>
        </w:rPr>
        <w:t xml:space="preserve"> </w:t>
      </w:r>
      <w:r>
        <w:rPr>
          <w:sz w:val="24"/>
        </w:rPr>
        <w:t>синтаксические</w:t>
      </w:r>
      <w:r>
        <w:rPr>
          <w:spacing w:val="-6"/>
          <w:sz w:val="24"/>
        </w:rPr>
        <w:t xml:space="preserve"> </w:t>
      </w:r>
      <w:r>
        <w:rPr>
          <w:spacing w:val="-2"/>
          <w:sz w:val="24"/>
        </w:rPr>
        <w:t>функции.</w:t>
      </w:r>
    </w:p>
    <w:p w14:paraId="500C8AE4">
      <w:pPr>
        <w:pStyle w:val="32"/>
        <w:numPr>
          <w:ilvl w:val="0"/>
          <w:numId w:val="11"/>
        </w:numPr>
        <w:tabs>
          <w:tab w:val="left" w:pos="852"/>
        </w:tabs>
        <w:spacing w:before="40"/>
        <w:ind w:left="852" w:hanging="283"/>
        <w:jc w:val="left"/>
        <w:rPr>
          <w:sz w:val="24"/>
        </w:rPr>
      </w:pPr>
      <w:r>
        <w:rPr>
          <w:sz w:val="24"/>
        </w:rPr>
        <w:t>Склонение</w:t>
      </w:r>
      <w:r>
        <w:rPr>
          <w:spacing w:val="-5"/>
          <w:sz w:val="24"/>
        </w:rPr>
        <w:t xml:space="preserve"> </w:t>
      </w:r>
      <w:r>
        <w:rPr>
          <w:sz w:val="24"/>
        </w:rPr>
        <w:t>имѐн</w:t>
      </w:r>
      <w:r>
        <w:rPr>
          <w:spacing w:val="-8"/>
          <w:sz w:val="24"/>
        </w:rPr>
        <w:t xml:space="preserve"> </w:t>
      </w:r>
      <w:r>
        <w:rPr>
          <w:spacing w:val="-2"/>
          <w:sz w:val="24"/>
        </w:rPr>
        <w:t>прилагательных.</w:t>
      </w:r>
    </w:p>
    <w:p w14:paraId="4EB43A63">
      <w:pPr>
        <w:pStyle w:val="32"/>
        <w:numPr>
          <w:ilvl w:val="0"/>
          <w:numId w:val="11"/>
        </w:numPr>
        <w:tabs>
          <w:tab w:val="left" w:pos="852"/>
        </w:tabs>
        <w:spacing w:before="41"/>
        <w:ind w:left="852" w:hanging="283"/>
        <w:jc w:val="left"/>
        <w:rPr>
          <w:sz w:val="24"/>
        </w:rPr>
      </w:pPr>
      <w:r>
        <w:rPr>
          <w:sz w:val="24"/>
        </w:rPr>
        <w:t>Морфологический</w:t>
      </w:r>
      <w:r>
        <w:rPr>
          <w:spacing w:val="-8"/>
          <w:sz w:val="24"/>
        </w:rPr>
        <w:t xml:space="preserve"> </w:t>
      </w:r>
      <w:r>
        <w:rPr>
          <w:sz w:val="24"/>
        </w:rPr>
        <w:t>анализ</w:t>
      </w:r>
      <w:r>
        <w:rPr>
          <w:spacing w:val="-6"/>
          <w:sz w:val="24"/>
        </w:rPr>
        <w:t xml:space="preserve"> </w:t>
      </w:r>
      <w:r>
        <w:rPr>
          <w:sz w:val="24"/>
        </w:rPr>
        <w:t>имѐн</w:t>
      </w:r>
      <w:r>
        <w:rPr>
          <w:spacing w:val="-10"/>
          <w:sz w:val="24"/>
        </w:rPr>
        <w:t xml:space="preserve"> </w:t>
      </w:r>
      <w:r>
        <w:rPr>
          <w:sz w:val="24"/>
        </w:rPr>
        <w:t>прилагательных</w:t>
      </w:r>
      <w:r>
        <w:rPr>
          <w:spacing w:val="-6"/>
          <w:sz w:val="24"/>
        </w:rPr>
        <w:t xml:space="preserve"> </w:t>
      </w:r>
      <w:r>
        <w:rPr>
          <w:sz w:val="24"/>
        </w:rPr>
        <w:t>(в</w:t>
      </w:r>
      <w:r>
        <w:rPr>
          <w:spacing w:val="-7"/>
          <w:sz w:val="24"/>
        </w:rPr>
        <w:t xml:space="preserve"> </w:t>
      </w:r>
      <w:r>
        <w:rPr>
          <w:sz w:val="24"/>
        </w:rPr>
        <w:t>рамках</w:t>
      </w:r>
      <w:r>
        <w:rPr>
          <w:spacing w:val="-7"/>
          <w:sz w:val="24"/>
        </w:rPr>
        <w:t xml:space="preserve"> </w:t>
      </w:r>
      <w:r>
        <w:rPr>
          <w:spacing w:val="-2"/>
          <w:sz w:val="24"/>
        </w:rPr>
        <w:t>изученного).</w:t>
      </w:r>
    </w:p>
    <w:p w14:paraId="63F60FC2">
      <w:pPr>
        <w:pStyle w:val="32"/>
        <w:numPr>
          <w:ilvl w:val="0"/>
          <w:numId w:val="11"/>
        </w:numPr>
        <w:tabs>
          <w:tab w:val="left" w:pos="852"/>
        </w:tabs>
        <w:spacing w:before="46" w:line="271" w:lineRule="auto"/>
        <w:ind w:right="728" w:firstLine="0"/>
        <w:jc w:val="left"/>
        <w:rPr>
          <w:sz w:val="24"/>
        </w:rPr>
      </w:pPr>
      <w:r>
        <w:rPr>
          <w:sz w:val="24"/>
        </w:rPr>
        <w:t>Нормы</w:t>
      </w:r>
      <w:r>
        <w:rPr>
          <w:spacing w:val="40"/>
          <w:sz w:val="24"/>
        </w:rPr>
        <w:t xml:space="preserve"> </w:t>
      </w:r>
      <w:r>
        <w:rPr>
          <w:sz w:val="24"/>
        </w:rPr>
        <w:t>словоизменения,</w:t>
      </w:r>
      <w:r>
        <w:rPr>
          <w:spacing w:val="40"/>
          <w:sz w:val="24"/>
        </w:rPr>
        <w:t xml:space="preserve"> </w:t>
      </w:r>
      <w:r>
        <w:rPr>
          <w:sz w:val="24"/>
        </w:rPr>
        <w:t>произношения</w:t>
      </w:r>
      <w:r>
        <w:rPr>
          <w:spacing w:val="40"/>
          <w:sz w:val="24"/>
        </w:rPr>
        <w:t xml:space="preserve"> </w:t>
      </w:r>
      <w:r>
        <w:rPr>
          <w:sz w:val="24"/>
        </w:rPr>
        <w:t>имѐн</w:t>
      </w:r>
      <w:r>
        <w:rPr>
          <w:spacing w:val="40"/>
          <w:sz w:val="24"/>
        </w:rPr>
        <w:t xml:space="preserve"> </w:t>
      </w:r>
      <w:r>
        <w:rPr>
          <w:sz w:val="24"/>
        </w:rPr>
        <w:t>прилагательных,</w:t>
      </w:r>
      <w:r>
        <w:rPr>
          <w:spacing w:val="40"/>
          <w:sz w:val="24"/>
        </w:rPr>
        <w:t xml:space="preserve"> </w:t>
      </w:r>
      <w:r>
        <w:rPr>
          <w:sz w:val="24"/>
        </w:rPr>
        <w:t>постановки</w:t>
      </w:r>
      <w:r>
        <w:rPr>
          <w:spacing w:val="40"/>
          <w:sz w:val="24"/>
        </w:rPr>
        <w:t xml:space="preserve"> </w:t>
      </w:r>
      <w:r>
        <w:rPr>
          <w:sz w:val="24"/>
        </w:rPr>
        <w:t>ударения</w:t>
      </w:r>
      <w:r>
        <w:rPr>
          <w:spacing w:val="40"/>
          <w:sz w:val="24"/>
        </w:rPr>
        <w:t xml:space="preserve"> </w:t>
      </w:r>
      <w:r>
        <w:rPr>
          <w:sz w:val="24"/>
        </w:rPr>
        <w:t>(в</w:t>
      </w:r>
      <w:r>
        <w:rPr>
          <w:spacing w:val="40"/>
          <w:sz w:val="24"/>
        </w:rPr>
        <w:t xml:space="preserve"> </w:t>
      </w:r>
      <w:r>
        <w:rPr>
          <w:sz w:val="24"/>
        </w:rPr>
        <w:t>рамках изученного).</w:t>
      </w:r>
    </w:p>
    <w:p w14:paraId="65F62557">
      <w:pPr>
        <w:pStyle w:val="32"/>
        <w:numPr>
          <w:ilvl w:val="0"/>
          <w:numId w:val="11"/>
        </w:numPr>
        <w:tabs>
          <w:tab w:val="left" w:pos="852"/>
        </w:tabs>
        <w:spacing w:before="10" w:line="280" w:lineRule="auto"/>
        <w:ind w:right="600" w:firstLine="0"/>
        <w:jc w:val="left"/>
        <w:rPr>
          <w:sz w:val="24"/>
        </w:rPr>
      </w:pPr>
      <w:r>
        <w:rPr>
          <w:sz w:val="24"/>
        </w:rPr>
        <w:t>Правописание</w:t>
      </w:r>
      <w:r>
        <w:rPr>
          <w:spacing w:val="76"/>
          <w:sz w:val="24"/>
        </w:rPr>
        <w:t xml:space="preserve"> </w:t>
      </w:r>
      <w:r>
        <w:rPr>
          <w:sz w:val="24"/>
        </w:rPr>
        <w:t>безударных</w:t>
      </w:r>
      <w:r>
        <w:rPr>
          <w:spacing w:val="40"/>
          <w:sz w:val="24"/>
        </w:rPr>
        <w:t xml:space="preserve"> </w:t>
      </w:r>
      <w:r>
        <w:rPr>
          <w:sz w:val="24"/>
        </w:rPr>
        <w:t>окончаний</w:t>
      </w:r>
      <w:r>
        <w:rPr>
          <w:spacing w:val="77"/>
          <w:sz w:val="24"/>
        </w:rPr>
        <w:t xml:space="preserve"> </w:t>
      </w:r>
      <w:r>
        <w:rPr>
          <w:sz w:val="24"/>
        </w:rPr>
        <w:t>имѐн</w:t>
      </w:r>
      <w:r>
        <w:rPr>
          <w:spacing w:val="40"/>
          <w:sz w:val="24"/>
        </w:rPr>
        <w:t xml:space="preserve"> </w:t>
      </w:r>
      <w:r>
        <w:rPr>
          <w:sz w:val="24"/>
        </w:rPr>
        <w:t>прилагательных.</w:t>
      </w:r>
      <w:r>
        <w:rPr>
          <w:spacing w:val="79"/>
          <w:sz w:val="24"/>
        </w:rPr>
        <w:t xml:space="preserve"> </w:t>
      </w:r>
      <w:r>
        <w:rPr>
          <w:sz w:val="24"/>
        </w:rPr>
        <w:t>Правописание</w:t>
      </w:r>
      <w:r>
        <w:rPr>
          <w:spacing w:val="40"/>
          <w:sz w:val="24"/>
        </w:rPr>
        <w:t xml:space="preserve"> </w:t>
      </w:r>
      <w:r>
        <w:rPr>
          <w:sz w:val="24"/>
        </w:rPr>
        <w:t>о</w:t>
      </w:r>
      <w:r>
        <w:rPr>
          <w:spacing w:val="80"/>
          <w:sz w:val="24"/>
        </w:rPr>
        <w:t xml:space="preserve"> </w:t>
      </w:r>
      <w:r>
        <w:rPr>
          <w:sz w:val="24"/>
        </w:rPr>
        <w:t>-</w:t>
      </w:r>
      <w:r>
        <w:rPr>
          <w:spacing w:val="76"/>
          <w:sz w:val="24"/>
        </w:rPr>
        <w:t xml:space="preserve"> </w:t>
      </w:r>
      <w:r>
        <w:rPr>
          <w:sz w:val="24"/>
        </w:rPr>
        <w:t>е</w:t>
      </w:r>
      <w:r>
        <w:rPr>
          <w:spacing w:val="40"/>
          <w:sz w:val="24"/>
        </w:rPr>
        <w:t xml:space="preserve"> </w:t>
      </w:r>
      <w:r>
        <w:rPr>
          <w:sz w:val="24"/>
        </w:rPr>
        <w:t>после шипящих и ц в суффиксах и окончаниях имѐн прилагательных.</w:t>
      </w:r>
    </w:p>
    <w:p w14:paraId="29977290">
      <w:pPr>
        <w:pStyle w:val="32"/>
        <w:numPr>
          <w:ilvl w:val="0"/>
          <w:numId w:val="11"/>
        </w:numPr>
        <w:tabs>
          <w:tab w:val="left" w:pos="852"/>
        </w:tabs>
        <w:spacing w:line="269" w:lineRule="exact"/>
        <w:ind w:left="852" w:hanging="283"/>
        <w:jc w:val="left"/>
        <w:rPr>
          <w:sz w:val="24"/>
        </w:rPr>
      </w:pPr>
      <w:r>
        <w:rPr>
          <w:sz w:val="24"/>
        </w:rPr>
        <w:t>Правописание</w:t>
      </w:r>
      <w:r>
        <w:rPr>
          <w:spacing w:val="-6"/>
          <w:sz w:val="24"/>
        </w:rPr>
        <w:t xml:space="preserve"> </w:t>
      </w:r>
      <w:r>
        <w:rPr>
          <w:sz w:val="24"/>
        </w:rPr>
        <w:t>кратких</w:t>
      </w:r>
      <w:r>
        <w:rPr>
          <w:spacing w:val="-9"/>
          <w:sz w:val="24"/>
        </w:rPr>
        <w:t xml:space="preserve"> </w:t>
      </w:r>
      <w:r>
        <w:rPr>
          <w:sz w:val="24"/>
        </w:rPr>
        <w:t>форм</w:t>
      </w:r>
      <w:r>
        <w:rPr>
          <w:spacing w:val="-7"/>
          <w:sz w:val="24"/>
        </w:rPr>
        <w:t xml:space="preserve"> </w:t>
      </w:r>
      <w:r>
        <w:rPr>
          <w:sz w:val="24"/>
        </w:rPr>
        <w:t>имѐн</w:t>
      </w:r>
      <w:r>
        <w:rPr>
          <w:spacing w:val="-2"/>
          <w:sz w:val="24"/>
        </w:rPr>
        <w:t xml:space="preserve"> </w:t>
      </w:r>
      <w:r>
        <w:rPr>
          <w:sz w:val="24"/>
        </w:rPr>
        <w:t>прилагательных</w:t>
      </w:r>
      <w:r>
        <w:rPr>
          <w:spacing w:val="-3"/>
          <w:sz w:val="24"/>
        </w:rPr>
        <w:t xml:space="preserve"> </w:t>
      </w:r>
      <w:r>
        <w:rPr>
          <w:sz w:val="24"/>
        </w:rPr>
        <w:t>с</w:t>
      </w:r>
      <w:r>
        <w:rPr>
          <w:spacing w:val="-10"/>
          <w:sz w:val="24"/>
        </w:rPr>
        <w:t xml:space="preserve"> </w:t>
      </w:r>
      <w:r>
        <w:rPr>
          <w:sz w:val="24"/>
        </w:rPr>
        <w:t>основой</w:t>
      </w:r>
      <w:r>
        <w:rPr>
          <w:spacing w:val="-6"/>
          <w:sz w:val="24"/>
        </w:rPr>
        <w:t xml:space="preserve"> </w:t>
      </w:r>
      <w:r>
        <w:rPr>
          <w:sz w:val="24"/>
        </w:rPr>
        <w:t>на</w:t>
      </w:r>
      <w:r>
        <w:rPr>
          <w:spacing w:val="-10"/>
          <w:sz w:val="24"/>
        </w:rPr>
        <w:t xml:space="preserve"> </w:t>
      </w:r>
      <w:r>
        <w:rPr>
          <w:spacing w:val="-2"/>
          <w:sz w:val="24"/>
        </w:rPr>
        <w:t>шипящий.</w:t>
      </w:r>
    </w:p>
    <w:p w14:paraId="30D72281">
      <w:pPr>
        <w:pStyle w:val="32"/>
        <w:numPr>
          <w:ilvl w:val="0"/>
          <w:numId w:val="11"/>
        </w:numPr>
        <w:tabs>
          <w:tab w:val="left" w:pos="852"/>
        </w:tabs>
        <w:spacing w:before="36"/>
        <w:ind w:left="852" w:hanging="283"/>
        <w:jc w:val="left"/>
        <w:rPr>
          <w:sz w:val="24"/>
        </w:rPr>
      </w:pPr>
      <w:r>
        <w:rPr>
          <w:sz w:val="24"/>
        </w:rPr>
        <w:t>Слитное</w:t>
      </w:r>
      <w:r>
        <w:rPr>
          <w:spacing w:val="-11"/>
          <w:sz w:val="24"/>
        </w:rPr>
        <w:t xml:space="preserve"> </w:t>
      </w:r>
      <w:r>
        <w:rPr>
          <w:sz w:val="24"/>
        </w:rPr>
        <w:t>и</w:t>
      </w:r>
      <w:r>
        <w:rPr>
          <w:spacing w:val="-4"/>
          <w:sz w:val="24"/>
        </w:rPr>
        <w:t xml:space="preserve"> </w:t>
      </w:r>
      <w:r>
        <w:rPr>
          <w:sz w:val="24"/>
        </w:rPr>
        <w:t>раздельное</w:t>
      </w:r>
      <w:r>
        <w:rPr>
          <w:spacing w:val="-5"/>
          <w:sz w:val="24"/>
        </w:rPr>
        <w:t xml:space="preserve"> </w:t>
      </w:r>
      <w:r>
        <w:rPr>
          <w:sz w:val="24"/>
        </w:rPr>
        <w:t>написание</w:t>
      </w:r>
      <w:r>
        <w:rPr>
          <w:spacing w:val="-5"/>
          <w:sz w:val="24"/>
        </w:rPr>
        <w:t xml:space="preserve"> </w:t>
      </w:r>
      <w:r>
        <w:rPr>
          <w:sz w:val="24"/>
        </w:rPr>
        <w:t>не</w:t>
      </w:r>
      <w:r>
        <w:rPr>
          <w:spacing w:val="-6"/>
          <w:sz w:val="24"/>
        </w:rPr>
        <w:t xml:space="preserve"> </w:t>
      </w:r>
      <w:r>
        <w:rPr>
          <w:sz w:val="24"/>
        </w:rPr>
        <w:t>с</w:t>
      </w:r>
      <w:r>
        <w:rPr>
          <w:spacing w:val="-5"/>
          <w:sz w:val="24"/>
        </w:rPr>
        <w:t xml:space="preserve"> </w:t>
      </w:r>
      <w:r>
        <w:rPr>
          <w:sz w:val="24"/>
        </w:rPr>
        <w:t>именами</w:t>
      </w:r>
      <w:r>
        <w:rPr>
          <w:spacing w:val="-7"/>
          <w:sz w:val="24"/>
        </w:rPr>
        <w:t xml:space="preserve"> </w:t>
      </w:r>
      <w:r>
        <w:rPr>
          <w:spacing w:val="-2"/>
          <w:sz w:val="24"/>
        </w:rPr>
        <w:t>прилагательными.</w:t>
      </w:r>
    </w:p>
    <w:p w14:paraId="56FA6E36">
      <w:pPr>
        <w:pStyle w:val="32"/>
        <w:numPr>
          <w:ilvl w:val="0"/>
          <w:numId w:val="11"/>
        </w:numPr>
        <w:tabs>
          <w:tab w:val="left" w:pos="852"/>
        </w:tabs>
        <w:spacing w:before="42"/>
        <w:ind w:left="852" w:hanging="283"/>
        <w:jc w:val="left"/>
        <w:rPr>
          <w:sz w:val="24"/>
        </w:rPr>
      </w:pPr>
      <w:r>
        <w:rPr>
          <w:sz w:val="24"/>
        </w:rPr>
        <w:t>Орфографический</w:t>
      </w:r>
      <w:r>
        <w:rPr>
          <w:spacing w:val="-7"/>
          <w:sz w:val="24"/>
        </w:rPr>
        <w:t xml:space="preserve"> </w:t>
      </w:r>
      <w:r>
        <w:rPr>
          <w:sz w:val="24"/>
        </w:rPr>
        <w:t>анализ</w:t>
      </w:r>
      <w:r>
        <w:rPr>
          <w:spacing w:val="-5"/>
          <w:sz w:val="24"/>
        </w:rPr>
        <w:t xml:space="preserve"> </w:t>
      </w:r>
      <w:r>
        <w:rPr>
          <w:sz w:val="24"/>
        </w:rPr>
        <w:t>имѐн</w:t>
      </w:r>
      <w:r>
        <w:rPr>
          <w:spacing w:val="-10"/>
          <w:sz w:val="24"/>
        </w:rPr>
        <w:t xml:space="preserve"> </w:t>
      </w:r>
      <w:r>
        <w:rPr>
          <w:sz w:val="24"/>
        </w:rPr>
        <w:t>прилагательных</w:t>
      </w:r>
      <w:r>
        <w:rPr>
          <w:spacing w:val="-5"/>
          <w:sz w:val="24"/>
        </w:rPr>
        <w:t xml:space="preserve"> </w:t>
      </w:r>
      <w:r>
        <w:rPr>
          <w:sz w:val="24"/>
        </w:rPr>
        <w:t>(в</w:t>
      </w:r>
      <w:r>
        <w:rPr>
          <w:spacing w:val="-10"/>
          <w:sz w:val="24"/>
        </w:rPr>
        <w:t xml:space="preserve"> </w:t>
      </w:r>
      <w:r>
        <w:rPr>
          <w:sz w:val="24"/>
        </w:rPr>
        <w:t>рамках</w:t>
      </w:r>
      <w:r>
        <w:rPr>
          <w:spacing w:val="-7"/>
          <w:sz w:val="24"/>
        </w:rPr>
        <w:t xml:space="preserve"> </w:t>
      </w:r>
      <w:r>
        <w:rPr>
          <w:spacing w:val="-2"/>
          <w:sz w:val="24"/>
        </w:rPr>
        <w:t>изученного).</w:t>
      </w:r>
    </w:p>
    <w:p w14:paraId="1A5E327C">
      <w:pPr>
        <w:spacing w:before="40"/>
        <w:ind w:left="852"/>
        <w:rPr>
          <w:i/>
          <w:sz w:val="24"/>
        </w:rPr>
      </w:pPr>
      <w:r>
        <w:rPr>
          <w:i/>
          <w:spacing w:val="-2"/>
          <w:sz w:val="24"/>
        </w:rPr>
        <w:t>Глагол.</w:t>
      </w:r>
    </w:p>
    <w:p w14:paraId="68113E92">
      <w:pPr>
        <w:pStyle w:val="32"/>
        <w:numPr>
          <w:ilvl w:val="0"/>
          <w:numId w:val="11"/>
        </w:numPr>
        <w:tabs>
          <w:tab w:val="left" w:pos="852"/>
        </w:tabs>
        <w:spacing w:before="41" w:line="276" w:lineRule="auto"/>
        <w:ind w:right="602" w:firstLine="0"/>
        <w:jc w:val="left"/>
        <w:rPr>
          <w:sz w:val="24"/>
        </w:rPr>
      </w:pPr>
      <w:r>
        <w:rPr>
          <w:sz w:val="24"/>
        </w:rPr>
        <w:t>Глагол</w:t>
      </w:r>
      <w:r>
        <w:rPr>
          <w:spacing w:val="40"/>
          <w:sz w:val="24"/>
        </w:rPr>
        <w:t xml:space="preserve"> </w:t>
      </w:r>
      <w:r>
        <w:rPr>
          <w:sz w:val="24"/>
        </w:rPr>
        <w:t>как</w:t>
      </w:r>
      <w:r>
        <w:rPr>
          <w:spacing w:val="76"/>
          <w:sz w:val="24"/>
        </w:rPr>
        <w:t xml:space="preserve"> </w:t>
      </w:r>
      <w:r>
        <w:rPr>
          <w:sz w:val="24"/>
        </w:rPr>
        <w:t>часть</w:t>
      </w:r>
      <w:r>
        <w:rPr>
          <w:spacing w:val="80"/>
          <w:sz w:val="24"/>
        </w:rPr>
        <w:t xml:space="preserve"> </w:t>
      </w:r>
      <w:r>
        <w:rPr>
          <w:sz w:val="24"/>
        </w:rPr>
        <w:t>речи.</w:t>
      </w:r>
      <w:r>
        <w:rPr>
          <w:spacing w:val="76"/>
          <w:sz w:val="24"/>
        </w:rPr>
        <w:t xml:space="preserve"> </w:t>
      </w:r>
      <w:r>
        <w:rPr>
          <w:sz w:val="24"/>
        </w:rPr>
        <w:t>Общее</w:t>
      </w:r>
      <w:r>
        <w:rPr>
          <w:spacing w:val="40"/>
          <w:sz w:val="24"/>
        </w:rPr>
        <w:t xml:space="preserve"> </w:t>
      </w:r>
      <w:r>
        <w:rPr>
          <w:sz w:val="24"/>
        </w:rPr>
        <w:t>грамматическое</w:t>
      </w:r>
      <w:r>
        <w:rPr>
          <w:spacing w:val="40"/>
          <w:sz w:val="24"/>
        </w:rPr>
        <w:t xml:space="preserve"> </w:t>
      </w:r>
      <w:r>
        <w:rPr>
          <w:sz w:val="24"/>
        </w:rPr>
        <w:t>значение,</w:t>
      </w:r>
      <w:r>
        <w:rPr>
          <w:spacing w:val="77"/>
          <w:sz w:val="24"/>
        </w:rPr>
        <w:t xml:space="preserve"> </w:t>
      </w:r>
      <w:r>
        <w:rPr>
          <w:sz w:val="24"/>
        </w:rPr>
        <w:t>морфологические</w:t>
      </w:r>
      <w:r>
        <w:rPr>
          <w:spacing w:val="40"/>
          <w:sz w:val="24"/>
        </w:rPr>
        <w:t xml:space="preserve"> </w:t>
      </w:r>
      <w:r>
        <w:rPr>
          <w:sz w:val="24"/>
        </w:rPr>
        <w:t>признаки</w:t>
      </w:r>
      <w:r>
        <w:rPr>
          <w:spacing w:val="75"/>
          <w:sz w:val="24"/>
        </w:rPr>
        <w:t xml:space="preserve"> </w:t>
      </w:r>
      <w:r>
        <w:rPr>
          <w:sz w:val="24"/>
        </w:rPr>
        <w:t>и синтаксические функции глагола.</w:t>
      </w:r>
    </w:p>
    <w:p w14:paraId="4D10E758">
      <w:pPr>
        <w:pStyle w:val="32"/>
        <w:numPr>
          <w:ilvl w:val="0"/>
          <w:numId w:val="11"/>
        </w:numPr>
        <w:tabs>
          <w:tab w:val="left" w:pos="852"/>
        </w:tabs>
        <w:spacing w:before="4"/>
        <w:ind w:left="852" w:hanging="283"/>
        <w:jc w:val="left"/>
        <w:rPr>
          <w:sz w:val="24"/>
        </w:rPr>
      </w:pPr>
      <w:r>
        <w:rPr>
          <w:sz w:val="24"/>
        </w:rPr>
        <w:t>Роль</w:t>
      </w:r>
      <w:r>
        <w:rPr>
          <w:spacing w:val="-10"/>
          <w:sz w:val="24"/>
        </w:rPr>
        <w:t xml:space="preserve"> </w:t>
      </w:r>
      <w:r>
        <w:rPr>
          <w:sz w:val="24"/>
        </w:rPr>
        <w:t>глагола</w:t>
      </w:r>
      <w:r>
        <w:rPr>
          <w:spacing w:val="-10"/>
          <w:sz w:val="24"/>
        </w:rPr>
        <w:t xml:space="preserve"> </w:t>
      </w:r>
      <w:r>
        <w:rPr>
          <w:sz w:val="24"/>
        </w:rPr>
        <w:t>в</w:t>
      </w:r>
      <w:r>
        <w:rPr>
          <w:spacing w:val="-3"/>
          <w:sz w:val="24"/>
        </w:rPr>
        <w:t xml:space="preserve"> </w:t>
      </w:r>
      <w:r>
        <w:rPr>
          <w:sz w:val="24"/>
        </w:rPr>
        <w:t>словосочетании</w:t>
      </w:r>
      <w:r>
        <w:rPr>
          <w:spacing w:val="-2"/>
          <w:sz w:val="24"/>
        </w:rPr>
        <w:t xml:space="preserve"> </w:t>
      </w:r>
      <w:r>
        <w:rPr>
          <w:sz w:val="24"/>
        </w:rPr>
        <w:t>и</w:t>
      </w:r>
      <w:r>
        <w:rPr>
          <w:spacing w:val="-4"/>
          <w:sz w:val="24"/>
        </w:rPr>
        <w:t xml:space="preserve"> </w:t>
      </w:r>
      <w:r>
        <w:rPr>
          <w:sz w:val="24"/>
        </w:rPr>
        <w:t>предложении,</w:t>
      </w:r>
      <w:r>
        <w:rPr>
          <w:spacing w:val="-6"/>
          <w:sz w:val="24"/>
        </w:rPr>
        <w:t xml:space="preserve"> </w:t>
      </w:r>
      <w:r>
        <w:rPr>
          <w:sz w:val="24"/>
        </w:rPr>
        <w:t>в</w:t>
      </w:r>
      <w:r>
        <w:rPr>
          <w:spacing w:val="-3"/>
          <w:sz w:val="24"/>
        </w:rPr>
        <w:t xml:space="preserve"> </w:t>
      </w:r>
      <w:r>
        <w:rPr>
          <w:spacing w:val="-2"/>
          <w:sz w:val="24"/>
        </w:rPr>
        <w:t>речи.</w:t>
      </w:r>
    </w:p>
    <w:p w14:paraId="08AC2EE9">
      <w:pPr>
        <w:pStyle w:val="32"/>
        <w:numPr>
          <w:ilvl w:val="0"/>
          <w:numId w:val="11"/>
        </w:numPr>
        <w:tabs>
          <w:tab w:val="left" w:pos="852"/>
        </w:tabs>
        <w:spacing w:before="41"/>
        <w:ind w:left="852" w:hanging="283"/>
        <w:jc w:val="left"/>
        <w:rPr>
          <w:sz w:val="24"/>
        </w:rPr>
      </w:pPr>
      <w:r>
        <w:rPr>
          <w:sz w:val="24"/>
        </w:rPr>
        <w:t>Глаголы</w:t>
      </w:r>
      <w:r>
        <w:rPr>
          <w:spacing w:val="-7"/>
          <w:sz w:val="24"/>
        </w:rPr>
        <w:t xml:space="preserve"> </w:t>
      </w:r>
      <w:r>
        <w:rPr>
          <w:sz w:val="24"/>
        </w:rPr>
        <w:t>совершенного</w:t>
      </w:r>
      <w:r>
        <w:rPr>
          <w:spacing w:val="-2"/>
          <w:sz w:val="24"/>
        </w:rPr>
        <w:t xml:space="preserve"> </w:t>
      </w:r>
      <w:r>
        <w:rPr>
          <w:sz w:val="24"/>
        </w:rPr>
        <w:t>и</w:t>
      </w:r>
      <w:r>
        <w:rPr>
          <w:spacing w:val="-6"/>
          <w:sz w:val="24"/>
        </w:rPr>
        <w:t xml:space="preserve"> </w:t>
      </w:r>
      <w:r>
        <w:rPr>
          <w:sz w:val="24"/>
        </w:rPr>
        <w:t>несовершенного</w:t>
      </w:r>
      <w:r>
        <w:rPr>
          <w:spacing w:val="-1"/>
          <w:sz w:val="24"/>
        </w:rPr>
        <w:t xml:space="preserve"> </w:t>
      </w:r>
      <w:r>
        <w:rPr>
          <w:sz w:val="24"/>
        </w:rPr>
        <w:t>вида,</w:t>
      </w:r>
      <w:r>
        <w:rPr>
          <w:spacing w:val="-5"/>
          <w:sz w:val="24"/>
        </w:rPr>
        <w:t xml:space="preserve"> </w:t>
      </w:r>
      <w:r>
        <w:rPr>
          <w:sz w:val="24"/>
        </w:rPr>
        <w:t>возвратные</w:t>
      </w:r>
      <w:r>
        <w:rPr>
          <w:spacing w:val="-7"/>
          <w:sz w:val="24"/>
        </w:rPr>
        <w:t xml:space="preserve"> </w:t>
      </w:r>
      <w:r>
        <w:rPr>
          <w:sz w:val="24"/>
        </w:rPr>
        <w:t>и</w:t>
      </w:r>
      <w:r>
        <w:rPr>
          <w:spacing w:val="-6"/>
          <w:sz w:val="24"/>
        </w:rPr>
        <w:t xml:space="preserve"> </w:t>
      </w:r>
      <w:r>
        <w:rPr>
          <w:spacing w:val="-2"/>
          <w:sz w:val="24"/>
        </w:rPr>
        <w:t>невозвратные.</w:t>
      </w:r>
    </w:p>
    <w:p w14:paraId="184210F8">
      <w:pPr>
        <w:pStyle w:val="32"/>
        <w:numPr>
          <w:ilvl w:val="0"/>
          <w:numId w:val="11"/>
        </w:numPr>
        <w:tabs>
          <w:tab w:val="left" w:pos="852"/>
        </w:tabs>
        <w:spacing w:before="41" w:line="276" w:lineRule="auto"/>
        <w:ind w:right="890" w:firstLine="0"/>
        <w:jc w:val="left"/>
        <w:rPr>
          <w:sz w:val="24"/>
        </w:rPr>
      </w:pPr>
      <w:r>
        <w:rPr>
          <w:sz w:val="24"/>
        </w:rPr>
        <w:t>Инфинитив</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грамматические</w:t>
      </w:r>
      <w:r>
        <w:rPr>
          <w:spacing w:val="40"/>
          <w:sz w:val="24"/>
        </w:rPr>
        <w:t xml:space="preserve"> </w:t>
      </w:r>
      <w:r>
        <w:rPr>
          <w:sz w:val="24"/>
        </w:rPr>
        <w:t>свойства.</w:t>
      </w:r>
      <w:r>
        <w:rPr>
          <w:spacing w:val="40"/>
          <w:sz w:val="24"/>
        </w:rPr>
        <w:t xml:space="preserve"> </w:t>
      </w:r>
      <w:r>
        <w:rPr>
          <w:sz w:val="24"/>
        </w:rPr>
        <w:t>Основа</w:t>
      </w:r>
      <w:r>
        <w:rPr>
          <w:spacing w:val="40"/>
          <w:sz w:val="24"/>
        </w:rPr>
        <w:t xml:space="preserve"> </w:t>
      </w:r>
      <w:r>
        <w:rPr>
          <w:sz w:val="24"/>
        </w:rPr>
        <w:t>инфинитива,</w:t>
      </w:r>
      <w:r>
        <w:rPr>
          <w:spacing w:val="40"/>
          <w:sz w:val="24"/>
        </w:rPr>
        <w:t xml:space="preserve"> </w:t>
      </w:r>
      <w:r>
        <w:rPr>
          <w:sz w:val="24"/>
        </w:rPr>
        <w:t>основа</w:t>
      </w:r>
      <w:r>
        <w:rPr>
          <w:spacing w:val="40"/>
          <w:sz w:val="24"/>
        </w:rPr>
        <w:t xml:space="preserve"> </w:t>
      </w:r>
      <w:r>
        <w:rPr>
          <w:sz w:val="24"/>
        </w:rPr>
        <w:t>настоящего</w:t>
      </w:r>
      <w:r>
        <w:rPr>
          <w:spacing w:val="80"/>
          <w:sz w:val="24"/>
        </w:rPr>
        <w:t xml:space="preserve"> </w:t>
      </w:r>
      <w:r>
        <w:rPr>
          <w:sz w:val="24"/>
        </w:rPr>
        <w:t>(будущего простого) времени глагола.</w:t>
      </w:r>
    </w:p>
    <w:p w14:paraId="00ED8534">
      <w:pPr>
        <w:pStyle w:val="32"/>
        <w:numPr>
          <w:ilvl w:val="0"/>
          <w:numId w:val="11"/>
        </w:numPr>
        <w:tabs>
          <w:tab w:val="left" w:pos="852"/>
        </w:tabs>
        <w:spacing w:before="4"/>
        <w:ind w:left="852" w:hanging="283"/>
        <w:jc w:val="left"/>
        <w:rPr>
          <w:sz w:val="24"/>
        </w:rPr>
      </w:pPr>
      <w:r>
        <w:rPr>
          <w:sz w:val="24"/>
        </w:rPr>
        <w:t>Спряжение</w:t>
      </w:r>
      <w:r>
        <w:rPr>
          <w:spacing w:val="-9"/>
          <w:sz w:val="24"/>
        </w:rPr>
        <w:t xml:space="preserve"> </w:t>
      </w:r>
      <w:r>
        <w:rPr>
          <w:spacing w:val="-2"/>
          <w:sz w:val="24"/>
        </w:rPr>
        <w:t>глагола.</w:t>
      </w:r>
    </w:p>
    <w:p w14:paraId="52068459">
      <w:pPr>
        <w:pStyle w:val="32"/>
        <w:numPr>
          <w:ilvl w:val="0"/>
          <w:numId w:val="11"/>
        </w:numPr>
        <w:tabs>
          <w:tab w:val="left" w:pos="852"/>
        </w:tabs>
        <w:spacing w:before="36"/>
        <w:ind w:left="852" w:hanging="283"/>
        <w:jc w:val="left"/>
        <w:rPr>
          <w:sz w:val="24"/>
        </w:rPr>
      </w:pPr>
      <w:r>
        <w:rPr>
          <w:sz w:val="24"/>
        </w:rPr>
        <w:t>Морфологический</w:t>
      </w:r>
      <w:r>
        <w:rPr>
          <w:spacing w:val="-7"/>
          <w:sz w:val="24"/>
        </w:rPr>
        <w:t xml:space="preserve"> </w:t>
      </w:r>
      <w:r>
        <w:rPr>
          <w:sz w:val="24"/>
        </w:rPr>
        <w:t>анализ</w:t>
      </w:r>
      <w:r>
        <w:rPr>
          <w:spacing w:val="-9"/>
          <w:sz w:val="24"/>
        </w:rPr>
        <w:t xml:space="preserve"> </w:t>
      </w:r>
      <w:r>
        <w:rPr>
          <w:sz w:val="24"/>
        </w:rPr>
        <w:t>глаголов</w:t>
      </w:r>
      <w:r>
        <w:rPr>
          <w:spacing w:val="-9"/>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6E5B2069">
      <w:pPr>
        <w:pStyle w:val="32"/>
        <w:numPr>
          <w:ilvl w:val="0"/>
          <w:numId w:val="11"/>
        </w:numPr>
        <w:tabs>
          <w:tab w:val="left" w:pos="852"/>
        </w:tabs>
        <w:spacing w:before="40" w:line="276" w:lineRule="auto"/>
        <w:ind w:right="856" w:firstLine="0"/>
        <w:jc w:val="left"/>
        <w:rPr>
          <w:sz w:val="24"/>
        </w:rPr>
      </w:pPr>
      <w:r>
        <w:rPr>
          <w:sz w:val="24"/>
        </w:rPr>
        <w:t>Нормы</w:t>
      </w:r>
      <w:r>
        <w:rPr>
          <w:spacing w:val="38"/>
          <w:sz w:val="24"/>
        </w:rPr>
        <w:t xml:space="preserve"> </w:t>
      </w:r>
      <w:r>
        <w:rPr>
          <w:sz w:val="24"/>
        </w:rPr>
        <w:t>словоизменения</w:t>
      </w:r>
      <w:r>
        <w:rPr>
          <w:spacing w:val="34"/>
          <w:sz w:val="24"/>
        </w:rPr>
        <w:t xml:space="preserve"> </w:t>
      </w:r>
      <w:r>
        <w:rPr>
          <w:sz w:val="24"/>
        </w:rPr>
        <w:t>глаголов,</w:t>
      </w:r>
      <w:r>
        <w:rPr>
          <w:spacing w:val="35"/>
          <w:sz w:val="24"/>
        </w:rPr>
        <w:t xml:space="preserve"> </w:t>
      </w:r>
      <w:r>
        <w:rPr>
          <w:sz w:val="24"/>
        </w:rPr>
        <w:t>постановки</w:t>
      </w:r>
      <w:r>
        <w:rPr>
          <w:spacing w:val="38"/>
          <w:sz w:val="24"/>
        </w:rPr>
        <w:t xml:space="preserve"> </w:t>
      </w:r>
      <w:r>
        <w:rPr>
          <w:sz w:val="24"/>
        </w:rPr>
        <w:t>ударения</w:t>
      </w:r>
      <w:r>
        <w:rPr>
          <w:spacing w:val="36"/>
          <w:sz w:val="24"/>
        </w:rPr>
        <w:t xml:space="preserve"> </w:t>
      </w:r>
      <w:r>
        <w:rPr>
          <w:sz w:val="24"/>
        </w:rPr>
        <w:t>в</w:t>
      </w:r>
      <w:r>
        <w:rPr>
          <w:spacing w:val="38"/>
          <w:sz w:val="24"/>
        </w:rPr>
        <w:t xml:space="preserve"> </w:t>
      </w:r>
      <w:r>
        <w:rPr>
          <w:sz w:val="24"/>
        </w:rPr>
        <w:t>глагольных</w:t>
      </w:r>
      <w:r>
        <w:rPr>
          <w:spacing w:val="33"/>
          <w:sz w:val="24"/>
        </w:rPr>
        <w:t xml:space="preserve"> </w:t>
      </w:r>
      <w:r>
        <w:rPr>
          <w:sz w:val="24"/>
        </w:rPr>
        <w:t>формах</w:t>
      </w:r>
      <w:r>
        <w:rPr>
          <w:spacing w:val="32"/>
          <w:sz w:val="24"/>
        </w:rPr>
        <w:t xml:space="preserve"> </w:t>
      </w:r>
      <w:r>
        <w:rPr>
          <w:sz w:val="24"/>
        </w:rPr>
        <w:t>(в</w:t>
      </w:r>
      <w:r>
        <w:rPr>
          <w:spacing w:val="38"/>
          <w:sz w:val="24"/>
        </w:rPr>
        <w:t xml:space="preserve"> </w:t>
      </w:r>
      <w:r>
        <w:rPr>
          <w:sz w:val="24"/>
        </w:rPr>
        <w:t xml:space="preserve">рамках </w:t>
      </w:r>
      <w:r>
        <w:rPr>
          <w:spacing w:val="-2"/>
          <w:sz w:val="24"/>
        </w:rPr>
        <w:t>изученного).</w:t>
      </w:r>
    </w:p>
    <w:p w14:paraId="6B4B62F3">
      <w:pPr>
        <w:pStyle w:val="32"/>
        <w:numPr>
          <w:ilvl w:val="0"/>
          <w:numId w:val="11"/>
        </w:numPr>
        <w:tabs>
          <w:tab w:val="left" w:pos="852"/>
        </w:tabs>
        <w:spacing w:line="280" w:lineRule="auto"/>
        <w:ind w:right="756" w:firstLine="0"/>
        <w:jc w:val="left"/>
        <w:rPr>
          <w:sz w:val="24"/>
        </w:rPr>
      </w:pPr>
      <w:r>
        <w:rPr>
          <w:sz w:val="24"/>
        </w:rPr>
        <w:t>Правописание</w:t>
      </w:r>
      <w:r>
        <w:rPr>
          <w:spacing w:val="-3"/>
          <w:sz w:val="24"/>
        </w:rPr>
        <w:t xml:space="preserve"> </w:t>
      </w:r>
      <w:r>
        <w:rPr>
          <w:sz w:val="24"/>
        </w:rPr>
        <w:t>корней</w:t>
      </w:r>
      <w:r>
        <w:rPr>
          <w:spacing w:val="-6"/>
          <w:sz w:val="24"/>
        </w:rPr>
        <w:t xml:space="preserve"> </w:t>
      </w:r>
      <w:r>
        <w:rPr>
          <w:sz w:val="24"/>
        </w:rPr>
        <w:t>с</w:t>
      </w:r>
      <w:r>
        <w:rPr>
          <w:spacing w:val="-3"/>
          <w:sz w:val="24"/>
        </w:rPr>
        <w:t xml:space="preserve"> </w:t>
      </w:r>
      <w:r>
        <w:rPr>
          <w:sz w:val="24"/>
        </w:rPr>
        <w:t>чередованием</w:t>
      </w:r>
      <w:r>
        <w:rPr>
          <w:spacing w:val="-1"/>
          <w:sz w:val="24"/>
        </w:rPr>
        <w:t xml:space="preserve"> </w:t>
      </w:r>
      <w:r>
        <w:rPr>
          <w:sz w:val="24"/>
        </w:rPr>
        <w:t>е</w:t>
      </w:r>
      <w:r>
        <w:rPr>
          <w:spacing w:val="-8"/>
          <w:sz w:val="24"/>
        </w:rPr>
        <w:t xml:space="preserve"> </w:t>
      </w:r>
      <w:r>
        <w:rPr>
          <w:sz w:val="24"/>
        </w:rPr>
        <w:t>//</w:t>
      </w:r>
      <w:r>
        <w:rPr>
          <w:spacing w:val="-6"/>
          <w:sz w:val="24"/>
        </w:rPr>
        <w:t xml:space="preserve"> </w:t>
      </w:r>
      <w:r>
        <w:rPr>
          <w:sz w:val="24"/>
        </w:rPr>
        <w:t>и: -бер-бир-,</w:t>
      </w:r>
      <w:r>
        <w:rPr>
          <w:spacing w:val="-4"/>
          <w:sz w:val="24"/>
        </w:rPr>
        <w:t xml:space="preserve"> </w:t>
      </w:r>
      <w:r>
        <w:rPr>
          <w:sz w:val="24"/>
        </w:rPr>
        <w:t>-блеет-блист-,</w:t>
      </w:r>
      <w:r>
        <w:rPr>
          <w:spacing w:val="-4"/>
          <w:sz w:val="24"/>
        </w:rPr>
        <w:t xml:space="preserve"> </w:t>
      </w:r>
      <w:r>
        <w:rPr>
          <w:sz w:val="24"/>
        </w:rPr>
        <w:t>-дер-дир-, -жег-жиг-, - мер-мир-, -пер-пир-, -стел-стил-, -тер-тир-</w:t>
      </w:r>
    </w:p>
    <w:p w14:paraId="7C34CFF9">
      <w:pPr>
        <w:pStyle w:val="32"/>
        <w:numPr>
          <w:ilvl w:val="0"/>
          <w:numId w:val="11"/>
        </w:numPr>
        <w:tabs>
          <w:tab w:val="left" w:pos="852"/>
        </w:tabs>
        <w:spacing w:line="276" w:lineRule="auto"/>
        <w:ind w:right="596" w:firstLine="0"/>
        <w:jc w:val="left"/>
        <w:rPr>
          <w:sz w:val="24"/>
        </w:rPr>
      </w:pPr>
      <w:r>
        <w:rPr>
          <w:sz w:val="24"/>
        </w:rPr>
        <w:t>Использование</w:t>
      </w:r>
      <w:r>
        <w:rPr>
          <w:spacing w:val="29"/>
          <w:sz w:val="24"/>
        </w:rPr>
        <w:t xml:space="preserve"> </w:t>
      </w:r>
      <w:r>
        <w:rPr>
          <w:sz w:val="24"/>
        </w:rPr>
        <w:t>ь</w:t>
      </w:r>
      <w:r>
        <w:rPr>
          <w:spacing w:val="29"/>
          <w:sz w:val="24"/>
        </w:rPr>
        <w:t xml:space="preserve"> </w:t>
      </w:r>
      <w:r>
        <w:rPr>
          <w:sz w:val="24"/>
        </w:rPr>
        <w:t>как показателя</w:t>
      </w:r>
      <w:r>
        <w:rPr>
          <w:spacing w:val="29"/>
          <w:sz w:val="24"/>
        </w:rPr>
        <w:t xml:space="preserve"> </w:t>
      </w:r>
      <w:r>
        <w:rPr>
          <w:sz w:val="24"/>
        </w:rPr>
        <w:t>грамматической</w:t>
      </w:r>
      <w:r>
        <w:rPr>
          <w:spacing w:val="31"/>
          <w:sz w:val="24"/>
        </w:rPr>
        <w:t xml:space="preserve"> </w:t>
      </w:r>
      <w:r>
        <w:rPr>
          <w:sz w:val="24"/>
        </w:rPr>
        <w:t>формы в</w:t>
      </w:r>
      <w:r>
        <w:rPr>
          <w:spacing w:val="30"/>
          <w:sz w:val="24"/>
        </w:rPr>
        <w:t xml:space="preserve"> </w:t>
      </w:r>
      <w:r>
        <w:rPr>
          <w:sz w:val="24"/>
        </w:rPr>
        <w:t>инфинитиве, в</w:t>
      </w:r>
      <w:r>
        <w:rPr>
          <w:spacing w:val="34"/>
          <w:sz w:val="24"/>
        </w:rPr>
        <w:t xml:space="preserve"> </w:t>
      </w:r>
      <w:r>
        <w:rPr>
          <w:sz w:val="24"/>
        </w:rPr>
        <w:t>форме 2-го</w:t>
      </w:r>
      <w:r>
        <w:rPr>
          <w:spacing w:val="32"/>
          <w:sz w:val="24"/>
        </w:rPr>
        <w:t xml:space="preserve"> </w:t>
      </w:r>
      <w:r>
        <w:rPr>
          <w:sz w:val="24"/>
        </w:rPr>
        <w:t>лица единственного числа после шипящих.</w:t>
      </w:r>
    </w:p>
    <w:p w14:paraId="5D7DCF2D">
      <w:pPr>
        <w:pStyle w:val="32"/>
        <w:numPr>
          <w:ilvl w:val="0"/>
          <w:numId w:val="11"/>
        </w:numPr>
        <w:tabs>
          <w:tab w:val="left" w:pos="852"/>
        </w:tabs>
        <w:ind w:left="852" w:hanging="283"/>
        <w:jc w:val="left"/>
        <w:rPr>
          <w:sz w:val="24"/>
        </w:rPr>
      </w:pPr>
      <w:r>
        <w:rPr>
          <w:sz w:val="24"/>
        </w:rPr>
        <w:t>Правописание</w:t>
      </w:r>
      <w:r>
        <w:rPr>
          <w:spacing w:val="-10"/>
          <w:sz w:val="24"/>
        </w:rPr>
        <w:t xml:space="preserve"> </w:t>
      </w:r>
      <w:r>
        <w:rPr>
          <w:sz w:val="24"/>
        </w:rPr>
        <w:t>-тся</w:t>
      </w:r>
      <w:r>
        <w:rPr>
          <w:spacing w:val="-6"/>
          <w:sz w:val="24"/>
        </w:rPr>
        <w:t xml:space="preserve"> </w:t>
      </w:r>
      <w:r>
        <w:rPr>
          <w:sz w:val="24"/>
        </w:rPr>
        <w:t>и</w:t>
      </w:r>
      <w:r>
        <w:rPr>
          <w:spacing w:val="-5"/>
          <w:sz w:val="24"/>
        </w:rPr>
        <w:t xml:space="preserve"> </w:t>
      </w:r>
      <w:r>
        <w:rPr>
          <w:sz w:val="24"/>
        </w:rPr>
        <w:t>-ться</w:t>
      </w:r>
      <w:r>
        <w:rPr>
          <w:spacing w:val="-6"/>
          <w:sz w:val="24"/>
        </w:rPr>
        <w:t xml:space="preserve"> </w:t>
      </w:r>
      <w:r>
        <w:rPr>
          <w:sz w:val="24"/>
        </w:rPr>
        <w:t>в</w:t>
      </w:r>
      <w:r>
        <w:rPr>
          <w:spacing w:val="-8"/>
          <w:sz w:val="24"/>
        </w:rPr>
        <w:t xml:space="preserve"> </w:t>
      </w:r>
      <w:r>
        <w:rPr>
          <w:sz w:val="24"/>
        </w:rPr>
        <w:t>глаголах,</w:t>
      </w:r>
      <w:r>
        <w:rPr>
          <w:spacing w:val="-4"/>
          <w:sz w:val="24"/>
        </w:rPr>
        <w:t xml:space="preserve"> </w:t>
      </w:r>
      <w:r>
        <w:rPr>
          <w:sz w:val="24"/>
        </w:rPr>
        <w:t>суффиксов</w:t>
      </w:r>
      <w:r>
        <w:rPr>
          <w:spacing w:val="-8"/>
          <w:sz w:val="24"/>
        </w:rPr>
        <w:t xml:space="preserve"> </w:t>
      </w:r>
      <w:r>
        <w:rPr>
          <w:sz w:val="24"/>
        </w:rPr>
        <w:t>-ова-ева-,</w:t>
      </w:r>
      <w:r>
        <w:rPr>
          <w:spacing w:val="-7"/>
          <w:sz w:val="24"/>
        </w:rPr>
        <w:t xml:space="preserve"> </w:t>
      </w:r>
      <w:r>
        <w:rPr>
          <w:sz w:val="24"/>
        </w:rPr>
        <w:t>-ыва-ива-</w:t>
      </w:r>
      <w:r>
        <w:rPr>
          <w:spacing w:val="-10"/>
          <w:sz w:val="24"/>
        </w:rPr>
        <w:t>.</w:t>
      </w:r>
    </w:p>
    <w:p w14:paraId="54775F48">
      <w:pPr>
        <w:pStyle w:val="32"/>
        <w:numPr>
          <w:ilvl w:val="0"/>
          <w:numId w:val="11"/>
        </w:numPr>
        <w:tabs>
          <w:tab w:val="left" w:pos="852"/>
        </w:tabs>
        <w:spacing w:before="33"/>
        <w:ind w:left="852" w:hanging="283"/>
        <w:jc w:val="left"/>
        <w:rPr>
          <w:sz w:val="24"/>
        </w:rPr>
      </w:pPr>
      <w:r>
        <w:rPr>
          <w:sz w:val="24"/>
        </w:rPr>
        <w:t>Правописание</w:t>
      </w:r>
      <w:r>
        <w:rPr>
          <w:spacing w:val="-9"/>
          <w:sz w:val="24"/>
        </w:rPr>
        <w:t xml:space="preserve"> </w:t>
      </w:r>
      <w:r>
        <w:rPr>
          <w:sz w:val="24"/>
        </w:rPr>
        <w:t>безударных</w:t>
      </w:r>
      <w:r>
        <w:rPr>
          <w:spacing w:val="-10"/>
          <w:sz w:val="24"/>
        </w:rPr>
        <w:t xml:space="preserve"> </w:t>
      </w:r>
      <w:r>
        <w:rPr>
          <w:sz w:val="24"/>
        </w:rPr>
        <w:t>личных</w:t>
      </w:r>
      <w:r>
        <w:rPr>
          <w:spacing w:val="-11"/>
          <w:sz w:val="24"/>
        </w:rPr>
        <w:t xml:space="preserve"> </w:t>
      </w:r>
      <w:r>
        <w:rPr>
          <w:sz w:val="24"/>
        </w:rPr>
        <w:t>окончаний</w:t>
      </w:r>
      <w:r>
        <w:rPr>
          <w:spacing w:val="-9"/>
          <w:sz w:val="24"/>
        </w:rPr>
        <w:t xml:space="preserve"> </w:t>
      </w:r>
      <w:r>
        <w:rPr>
          <w:spacing w:val="-2"/>
          <w:sz w:val="24"/>
        </w:rPr>
        <w:t>глагола.</w:t>
      </w:r>
    </w:p>
    <w:p w14:paraId="5F599C2F">
      <w:pPr>
        <w:pStyle w:val="32"/>
        <w:numPr>
          <w:ilvl w:val="0"/>
          <w:numId w:val="11"/>
        </w:numPr>
        <w:tabs>
          <w:tab w:val="left" w:pos="852"/>
        </w:tabs>
        <w:spacing w:before="45"/>
        <w:ind w:left="852" w:hanging="283"/>
        <w:jc w:val="left"/>
        <w:rPr>
          <w:sz w:val="24"/>
        </w:rPr>
      </w:pPr>
      <w:r>
        <w:rPr>
          <w:sz w:val="24"/>
        </w:rPr>
        <w:t>Правописание</w:t>
      </w:r>
      <w:r>
        <w:rPr>
          <w:spacing w:val="-12"/>
          <w:sz w:val="24"/>
        </w:rPr>
        <w:t xml:space="preserve"> </w:t>
      </w:r>
      <w:r>
        <w:rPr>
          <w:sz w:val="24"/>
        </w:rPr>
        <w:t>гласной</w:t>
      </w:r>
      <w:r>
        <w:rPr>
          <w:spacing w:val="-3"/>
          <w:sz w:val="24"/>
        </w:rPr>
        <w:t xml:space="preserve"> </w:t>
      </w:r>
      <w:r>
        <w:rPr>
          <w:sz w:val="24"/>
        </w:rPr>
        <w:t>перед</w:t>
      </w:r>
      <w:r>
        <w:rPr>
          <w:spacing w:val="-6"/>
          <w:sz w:val="24"/>
        </w:rPr>
        <w:t xml:space="preserve"> </w:t>
      </w:r>
      <w:r>
        <w:rPr>
          <w:sz w:val="24"/>
        </w:rPr>
        <w:t>суффиксом</w:t>
      </w:r>
      <w:r>
        <w:rPr>
          <w:spacing w:val="-3"/>
          <w:sz w:val="24"/>
        </w:rPr>
        <w:t xml:space="preserve"> </w:t>
      </w:r>
      <w:r>
        <w:rPr>
          <w:sz w:val="24"/>
        </w:rPr>
        <w:t>-л-</w:t>
      </w:r>
      <w:r>
        <w:rPr>
          <w:spacing w:val="-8"/>
          <w:sz w:val="24"/>
        </w:rPr>
        <w:t xml:space="preserve"> </w:t>
      </w:r>
      <w:r>
        <w:rPr>
          <w:sz w:val="24"/>
        </w:rPr>
        <w:t>в</w:t>
      </w:r>
      <w:r>
        <w:rPr>
          <w:spacing w:val="-3"/>
          <w:sz w:val="24"/>
        </w:rPr>
        <w:t xml:space="preserve"> </w:t>
      </w:r>
      <w:r>
        <w:rPr>
          <w:sz w:val="24"/>
        </w:rPr>
        <w:t>формах</w:t>
      </w:r>
      <w:r>
        <w:rPr>
          <w:spacing w:val="-5"/>
          <w:sz w:val="24"/>
        </w:rPr>
        <w:t xml:space="preserve"> </w:t>
      </w:r>
      <w:r>
        <w:rPr>
          <w:sz w:val="24"/>
        </w:rPr>
        <w:t>прошедшего</w:t>
      </w:r>
      <w:r>
        <w:rPr>
          <w:spacing w:val="1"/>
          <w:sz w:val="24"/>
        </w:rPr>
        <w:t xml:space="preserve"> </w:t>
      </w:r>
      <w:r>
        <w:rPr>
          <w:sz w:val="24"/>
        </w:rPr>
        <w:t>времени</w:t>
      </w:r>
      <w:r>
        <w:rPr>
          <w:spacing w:val="-7"/>
          <w:sz w:val="24"/>
        </w:rPr>
        <w:t xml:space="preserve"> </w:t>
      </w:r>
      <w:r>
        <w:rPr>
          <w:spacing w:val="-2"/>
          <w:sz w:val="24"/>
        </w:rPr>
        <w:t>глагола.</w:t>
      </w:r>
    </w:p>
    <w:p w14:paraId="6B4C9EF0">
      <w:pPr>
        <w:pStyle w:val="32"/>
        <w:numPr>
          <w:ilvl w:val="0"/>
          <w:numId w:val="11"/>
        </w:numPr>
        <w:tabs>
          <w:tab w:val="left" w:pos="852"/>
        </w:tabs>
        <w:spacing w:before="41"/>
        <w:ind w:left="852" w:hanging="283"/>
        <w:jc w:val="left"/>
        <w:rPr>
          <w:sz w:val="24"/>
        </w:rPr>
      </w:pPr>
      <w:r>
        <w:rPr>
          <w:sz w:val="24"/>
        </w:rPr>
        <w:t>Слитное</w:t>
      </w:r>
      <w:r>
        <w:rPr>
          <w:spacing w:val="-8"/>
          <w:sz w:val="24"/>
        </w:rPr>
        <w:t xml:space="preserve"> </w:t>
      </w:r>
      <w:r>
        <w:rPr>
          <w:sz w:val="24"/>
        </w:rPr>
        <w:t>и</w:t>
      </w:r>
      <w:r>
        <w:rPr>
          <w:spacing w:val="-3"/>
          <w:sz w:val="24"/>
        </w:rPr>
        <w:t xml:space="preserve"> </w:t>
      </w:r>
      <w:r>
        <w:rPr>
          <w:sz w:val="24"/>
        </w:rPr>
        <w:t>раздельное</w:t>
      </w:r>
      <w:r>
        <w:rPr>
          <w:spacing w:val="-5"/>
          <w:sz w:val="24"/>
        </w:rPr>
        <w:t xml:space="preserve"> </w:t>
      </w:r>
      <w:r>
        <w:rPr>
          <w:sz w:val="24"/>
        </w:rPr>
        <w:t>написание</w:t>
      </w:r>
      <w:r>
        <w:rPr>
          <w:spacing w:val="-3"/>
          <w:sz w:val="24"/>
        </w:rPr>
        <w:t xml:space="preserve"> </w:t>
      </w:r>
      <w:r>
        <w:rPr>
          <w:sz w:val="24"/>
        </w:rPr>
        <w:t>не</w:t>
      </w:r>
      <w:r>
        <w:rPr>
          <w:spacing w:val="-5"/>
          <w:sz w:val="24"/>
        </w:rPr>
        <w:t xml:space="preserve"> </w:t>
      </w:r>
      <w:r>
        <w:rPr>
          <w:sz w:val="24"/>
        </w:rPr>
        <w:t>с</w:t>
      </w:r>
      <w:r>
        <w:rPr>
          <w:spacing w:val="-8"/>
          <w:sz w:val="24"/>
        </w:rPr>
        <w:t xml:space="preserve"> </w:t>
      </w:r>
      <w:r>
        <w:rPr>
          <w:spacing w:val="-2"/>
          <w:sz w:val="24"/>
        </w:rPr>
        <w:t>глаголами.</w:t>
      </w:r>
    </w:p>
    <w:p w14:paraId="42523810">
      <w:pPr>
        <w:pStyle w:val="32"/>
        <w:numPr>
          <w:ilvl w:val="0"/>
          <w:numId w:val="11"/>
        </w:numPr>
        <w:tabs>
          <w:tab w:val="left" w:pos="852"/>
        </w:tabs>
        <w:spacing w:before="41"/>
        <w:ind w:left="852" w:hanging="283"/>
        <w:jc w:val="left"/>
        <w:rPr>
          <w:sz w:val="24"/>
        </w:rPr>
      </w:pPr>
      <w:r>
        <w:rPr>
          <w:sz w:val="24"/>
        </w:rPr>
        <w:t>Орфографический</w:t>
      </w:r>
      <w:r>
        <w:rPr>
          <w:spacing w:val="-6"/>
          <w:sz w:val="24"/>
        </w:rPr>
        <w:t xml:space="preserve"> </w:t>
      </w:r>
      <w:r>
        <w:rPr>
          <w:sz w:val="24"/>
        </w:rPr>
        <w:t>анализ</w:t>
      </w:r>
      <w:r>
        <w:rPr>
          <w:spacing w:val="-5"/>
          <w:sz w:val="24"/>
        </w:rPr>
        <w:t xml:space="preserve"> </w:t>
      </w:r>
      <w:r>
        <w:rPr>
          <w:sz w:val="24"/>
        </w:rPr>
        <w:t>глаголов</w:t>
      </w:r>
      <w:r>
        <w:rPr>
          <w:spacing w:val="-8"/>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326B6D7E">
      <w:pPr>
        <w:spacing w:before="41"/>
        <w:ind w:left="852"/>
        <w:rPr>
          <w:i/>
          <w:sz w:val="24"/>
        </w:rPr>
      </w:pPr>
      <w:r>
        <w:rPr>
          <w:i/>
          <w:sz w:val="24"/>
        </w:rPr>
        <w:t>Синтаксис.</w:t>
      </w:r>
      <w:r>
        <w:rPr>
          <w:i/>
          <w:spacing w:val="-2"/>
          <w:sz w:val="24"/>
        </w:rPr>
        <w:t xml:space="preserve"> </w:t>
      </w:r>
      <w:r>
        <w:rPr>
          <w:i/>
          <w:sz w:val="24"/>
        </w:rPr>
        <w:t>Культура</w:t>
      </w:r>
      <w:r>
        <w:rPr>
          <w:i/>
          <w:spacing w:val="-3"/>
          <w:sz w:val="24"/>
        </w:rPr>
        <w:t xml:space="preserve"> </w:t>
      </w:r>
      <w:r>
        <w:rPr>
          <w:i/>
          <w:sz w:val="24"/>
        </w:rPr>
        <w:t>речи.</w:t>
      </w:r>
      <w:r>
        <w:rPr>
          <w:i/>
          <w:spacing w:val="-5"/>
          <w:sz w:val="24"/>
        </w:rPr>
        <w:t xml:space="preserve"> </w:t>
      </w:r>
      <w:r>
        <w:rPr>
          <w:i/>
          <w:spacing w:val="-2"/>
          <w:sz w:val="24"/>
        </w:rPr>
        <w:t>Пунктуация.</w:t>
      </w:r>
    </w:p>
    <w:p w14:paraId="22AD6B81">
      <w:pPr>
        <w:pStyle w:val="32"/>
        <w:numPr>
          <w:ilvl w:val="0"/>
          <w:numId w:val="11"/>
        </w:numPr>
        <w:tabs>
          <w:tab w:val="left" w:pos="851"/>
        </w:tabs>
        <w:spacing w:before="41"/>
        <w:ind w:left="851" w:hanging="282"/>
        <w:rPr>
          <w:sz w:val="24"/>
        </w:rPr>
      </w:pPr>
      <w:r>
        <w:rPr>
          <w:sz w:val="24"/>
        </w:rPr>
        <w:t>Синтаксис</w:t>
      </w:r>
      <w:r>
        <w:rPr>
          <w:spacing w:val="-10"/>
          <w:sz w:val="24"/>
        </w:rPr>
        <w:t xml:space="preserve"> </w:t>
      </w:r>
      <w:r>
        <w:rPr>
          <w:sz w:val="24"/>
        </w:rPr>
        <w:t>как</w:t>
      </w:r>
      <w:r>
        <w:rPr>
          <w:spacing w:val="-8"/>
          <w:sz w:val="24"/>
        </w:rPr>
        <w:t xml:space="preserve"> </w:t>
      </w:r>
      <w:r>
        <w:rPr>
          <w:sz w:val="24"/>
        </w:rPr>
        <w:t>раздел</w:t>
      </w:r>
      <w:r>
        <w:rPr>
          <w:spacing w:val="-7"/>
          <w:sz w:val="24"/>
        </w:rPr>
        <w:t xml:space="preserve"> </w:t>
      </w:r>
      <w:r>
        <w:rPr>
          <w:sz w:val="24"/>
        </w:rPr>
        <w:t>грамматики.</w:t>
      </w:r>
      <w:r>
        <w:rPr>
          <w:spacing w:val="-4"/>
          <w:sz w:val="24"/>
        </w:rPr>
        <w:t xml:space="preserve"> </w:t>
      </w:r>
      <w:r>
        <w:rPr>
          <w:sz w:val="24"/>
        </w:rPr>
        <w:t>Словосочетание</w:t>
      </w:r>
      <w:r>
        <w:rPr>
          <w:spacing w:val="-6"/>
          <w:sz w:val="24"/>
        </w:rPr>
        <w:t xml:space="preserve"> </w:t>
      </w:r>
      <w:r>
        <w:rPr>
          <w:sz w:val="24"/>
        </w:rPr>
        <w:t>и</w:t>
      </w:r>
      <w:r>
        <w:rPr>
          <w:spacing w:val="-7"/>
          <w:sz w:val="24"/>
        </w:rPr>
        <w:t xml:space="preserve"> </w:t>
      </w:r>
      <w:r>
        <w:rPr>
          <w:sz w:val="24"/>
        </w:rPr>
        <w:t>предложение</w:t>
      </w:r>
      <w:r>
        <w:rPr>
          <w:spacing w:val="-7"/>
          <w:sz w:val="24"/>
        </w:rPr>
        <w:t xml:space="preserve"> </w:t>
      </w:r>
      <w:r>
        <w:rPr>
          <w:sz w:val="24"/>
        </w:rPr>
        <w:t>как</w:t>
      </w:r>
      <w:r>
        <w:rPr>
          <w:spacing w:val="-8"/>
          <w:sz w:val="24"/>
        </w:rPr>
        <w:t xml:space="preserve"> </w:t>
      </w:r>
      <w:r>
        <w:rPr>
          <w:sz w:val="24"/>
        </w:rPr>
        <w:t>единицы</w:t>
      </w:r>
      <w:r>
        <w:rPr>
          <w:spacing w:val="-8"/>
          <w:sz w:val="24"/>
        </w:rPr>
        <w:t xml:space="preserve"> </w:t>
      </w:r>
      <w:r>
        <w:rPr>
          <w:spacing w:val="-2"/>
          <w:sz w:val="24"/>
        </w:rPr>
        <w:t>синтаксиса.</w:t>
      </w:r>
    </w:p>
    <w:p w14:paraId="1751997A">
      <w:pPr>
        <w:pStyle w:val="32"/>
        <w:numPr>
          <w:ilvl w:val="0"/>
          <w:numId w:val="11"/>
        </w:numPr>
        <w:tabs>
          <w:tab w:val="left" w:pos="851"/>
        </w:tabs>
        <w:spacing w:before="41" w:line="276" w:lineRule="auto"/>
        <w:ind w:right="567" w:firstLine="0"/>
        <w:rPr>
          <w:sz w:val="24"/>
        </w:rPr>
      </w:pPr>
      <w:r>
        <w:rPr>
          <w:sz w:val="24"/>
        </w:rPr>
        <w:t xml:space="preserve">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w:t>
      </w:r>
      <w:r>
        <w:rPr>
          <w:spacing w:val="-2"/>
          <w:sz w:val="24"/>
        </w:rPr>
        <w:t>словосочетании.</w:t>
      </w:r>
    </w:p>
    <w:p w14:paraId="61D793C4">
      <w:pPr>
        <w:pStyle w:val="32"/>
        <w:numPr>
          <w:ilvl w:val="0"/>
          <w:numId w:val="11"/>
        </w:numPr>
        <w:tabs>
          <w:tab w:val="left" w:pos="851"/>
        </w:tabs>
        <w:spacing w:before="3"/>
        <w:ind w:left="851" w:hanging="282"/>
        <w:rPr>
          <w:sz w:val="24"/>
        </w:rPr>
      </w:pPr>
      <w:r>
        <w:rPr>
          <w:sz w:val="24"/>
        </w:rPr>
        <w:t>Синтаксический</w:t>
      </w:r>
      <w:r>
        <w:rPr>
          <w:spacing w:val="-7"/>
          <w:sz w:val="24"/>
        </w:rPr>
        <w:t xml:space="preserve"> </w:t>
      </w:r>
      <w:r>
        <w:rPr>
          <w:sz w:val="24"/>
        </w:rPr>
        <w:t>анализ</w:t>
      </w:r>
      <w:r>
        <w:rPr>
          <w:spacing w:val="-11"/>
          <w:sz w:val="24"/>
        </w:rPr>
        <w:t xml:space="preserve"> </w:t>
      </w:r>
      <w:r>
        <w:rPr>
          <w:spacing w:val="-2"/>
          <w:sz w:val="24"/>
        </w:rPr>
        <w:t>словосочетания.</w:t>
      </w:r>
    </w:p>
    <w:p w14:paraId="48A75C25">
      <w:pPr>
        <w:pStyle w:val="32"/>
        <w:numPr>
          <w:ilvl w:val="0"/>
          <w:numId w:val="12"/>
        </w:numPr>
        <w:tabs>
          <w:tab w:val="left" w:pos="852"/>
        </w:tabs>
        <w:spacing w:before="76" w:line="271" w:lineRule="auto"/>
        <w:ind w:right="562" w:firstLine="0"/>
        <w:rPr>
          <w:sz w:val="24"/>
        </w:rPr>
      </w:pPr>
      <w:r>
        <w:rPr>
          <w:sz w:val="24"/>
        </w:rPr>
        <w:t>Предложение и его признаки. Виды предложений по цели высказывания и эмоциональной окраске.</w:t>
      </w:r>
      <w:r>
        <w:rPr>
          <w:spacing w:val="80"/>
          <w:sz w:val="24"/>
        </w:rPr>
        <w:t xml:space="preserve"> </w:t>
      </w:r>
      <w:r>
        <w:rPr>
          <w:sz w:val="24"/>
        </w:rPr>
        <w:t>Смысловые</w:t>
      </w:r>
      <w:r>
        <w:rPr>
          <w:spacing w:val="40"/>
          <w:sz w:val="24"/>
        </w:rPr>
        <w:t xml:space="preserve"> </w:t>
      </w:r>
      <w:r>
        <w:rPr>
          <w:sz w:val="24"/>
        </w:rPr>
        <w:t>и</w:t>
      </w:r>
      <w:r>
        <w:rPr>
          <w:spacing w:val="40"/>
          <w:sz w:val="24"/>
        </w:rPr>
        <w:t xml:space="preserve"> </w:t>
      </w:r>
      <w:r>
        <w:rPr>
          <w:sz w:val="24"/>
        </w:rPr>
        <w:t>интонационные</w:t>
      </w:r>
      <w:r>
        <w:rPr>
          <w:spacing w:val="40"/>
          <w:sz w:val="24"/>
        </w:rPr>
        <w:t xml:space="preserve"> </w:t>
      </w:r>
      <w:r>
        <w:rPr>
          <w:sz w:val="24"/>
        </w:rPr>
        <w:t>особенности</w:t>
      </w:r>
      <w:r>
        <w:rPr>
          <w:spacing w:val="80"/>
          <w:sz w:val="24"/>
        </w:rPr>
        <w:t xml:space="preserve"> </w:t>
      </w:r>
      <w:r>
        <w:rPr>
          <w:sz w:val="24"/>
        </w:rPr>
        <w:t>повествовательных,</w:t>
      </w:r>
      <w:r>
        <w:rPr>
          <w:spacing w:val="80"/>
          <w:sz w:val="24"/>
        </w:rPr>
        <w:t xml:space="preserve"> </w:t>
      </w:r>
      <w:r>
        <w:rPr>
          <w:sz w:val="24"/>
        </w:rPr>
        <w:t>вопросительных,</w:t>
      </w:r>
    </w:p>
    <w:p w14:paraId="566D1B7B">
      <w:pPr>
        <w:pStyle w:val="17"/>
        <w:spacing w:before="11"/>
        <w:ind w:firstLine="0"/>
      </w:pPr>
      <w:r>
        <w:t>побудительных;</w:t>
      </w:r>
      <w:r>
        <w:rPr>
          <w:spacing w:val="-16"/>
        </w:rPr>
        <w:t xml:space="preserve"> </w:t>
      </w:r>
      <w:r>
        <w:t>восклицательных</w:t>
      </w:r>
      <w:r>
        <w:rPr>
          <w:spacing w:val="-14"/>
        </w:rPr>
        <w:t xml:space="preserve"> </w:t>
      </w:r>
      <w:r>
        <w:t>и</w:t>
      </w:r>
      <w:r>
        <w:rPr>
          <w:spacing w:val="-11"/>
        </w:rPr>
        <w:t xml:space="preserve"> </w:t>
      </w:r>
      <w:r>
        <w:t>невосклицательных</w:t>
      </w:r>
      <w:r>
        <w:rPr>
          <w:spacing w:val="-13"/>
        </w:rPr>
        <w:t xml:space="preserve"> </w:t>
      </w:r>
      <w:r>
        <w:rPr>
          <w:spacing w:val="-2"/>
        </w:rPr>
        <w:t>предложений.</w:t>
      </w:r>
    </w:p>
    <w:p w14:paraId="0703DD4B">
      <w:pPr>
        <w:pStyle w:val="32"/>
        <w:numPr>
          <w:ilvl w:val="1"/>
          <w:numId w:val="12"/>
        </w:numPr>
        <w:tabs>
          <w:tab w:val="left" w:pos="851"/>
        </w:tabs>
        <w:spacing w:before="41" w:line="276" w:lineRule="auto"/>
        <w:ind w:right="552" w:firstLine="0"/>
        <w:rPr>
          <w:sz w:val="24"/>
        </w:rPr>
      </w:pPr>
      <w:r>
        <w:rPr>
          <w:sz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w:t>
      </w:r>
      <w:r>
        <w:rPr>
          <w:spacing w:val="-11"/>
          <w:sz w:val="24"/>
        </w:rPr>
        <w:t xml:space="preserve"> </w:t>
      </w:r>
      <w:r>
        <w:rPr>
          <w:sz w:val="24"/>
        </w:rPr>
        <w:t>существительного</w:t>
      </w:r>
      <w:r>
        <w:rPr>
          <w:spacing w:val="-7"/>
          <w:sz w:val="24"/>
        </w:rPr>
        <w:t xml:space="preserve"> </w:t>
      </w:r>
      <w:r>
        <w:rPr>
          <w:sz w:val="24"/>
        </w:rPr>
        <w:t>в</w:t>
      </w:r>
      <w:r>
        <w:rPr>
          <w:spacing w:val="-10"/>
          <w:sz w:val="24"/>
        </w:rPr>
        <w:t xml:space="preserve"> </w:t>
      </w:r>
      <w:r>
        <w:rPr>
          <w:sz w:val="24"/>
        </w:rPr>
        <w:t>форме</w:t>
      </w:r>
      <w:r>
        <w:rPr>
          <w:spacing w:val="-13"/>
          <w:sz w:val="24"/>
        </w:rPr>
        <w:t xml:space="preserve"> </w:t>
      </w:r>
      <w:r>
        <w:rPr>
          <w:sz w:val="24"/>
        </w:rPr>
        <w:t>именительного</w:t>
      </w:r>
      <w:r>
        <w:rPr>
          <w:spacing w:val="-7"/>
          <w:sz w:val="24"/>
        </w:rPr>
        <w:t xml:space="preserve"> </w:t>
      </w:r>
      <w:r>
        <w:rPr>
          <w:sz w:val="24"/>
        </w:rPr>
        <w:t>падежа</w:t>
      </w:r>
      <w:r>
        <w:rPr>
          <w:spacing w:val="-13"/>
          <w:sz w:val="24"/>
        </w:rPr>
        <w:t xml:space="preserve"> </w:t>
      </w:r>
      <w:r>
        <w:rPr>
          <w:sz w:val="24"/>
        </w:rPr>
        <w:t>с</w:t>
      </w:r>
      <w:r>
        <w:rPr>
          <w:spacing w:val="-8"/>
          <w:sz w:val="24"/>
        </w:rPr>
        <w:t xml:space="preserve"> </w:t>
      </w:r>
      <w:r>
        <w:rPr>
          <w:sz w:val="24"/>
        </w:rPr>
        <w:t>существительным</w:t>
      </w:r>
      <w:r>
        <w:rPr>
          <w:spacing w:val="-10"/>
          <w:sz w:val="24"/>
        </w:rPr>
        <w:t xml:space="preserve"> </w:t>
      </w:r>
      <w:r>
        <w:rPr>
          <w:sz w:val="24"/>
        </w:rPr>
        <w:t>или</w:t>
      </w:r>
      <w:r>
        <w:rPr>
          <w:spacing w:val="30"/>
          <w:sz w:val="24"/>
        </w:rPr>
        <w:t xml:space="preserve"> </w:t>
      </w:r>
      <w:r>
        <w:rPr>
          <w:sz w:val="24"/>
        </w:rPr>
        <w:t>местоимением в форме творительного падежа с предлогом; сочетанием имени числительного в форме именительного падежа с существительным</w:t>
      </w:r>
      <w:r>
        <w:rPr>
          <w:spacing w:val="-1"/>
          <w:sz w:val="24"/>
        </w:rPr>
        <w:t xml:space="preserve"> </w:t>
      </w:r>
      <w:r>
        <w:rPr>
          <w:sz w:val="24"/>
        </w:rPr>
        <w:t>в форме</w:t>
      </w:r>
      <w:r>
        <w:rPr>
          <w:spacing w:val="-3"/>
          <w:sz w:val="24"/>
        </w:rPr>
        <w:t xml:space="preserve"> </w:t>
      </w:r>
      <w:r>
        <w:rPr>
          <w:sz w:val="24"/>
        </w:rPr>
        <w:t>родительного падежа. Сказуемое и</w:t>
      </w:r>
      <w:r>
        <w:rPr>
          <w:spacing w:val="-1"/>
          <w:sz w:val="24"/>
        </w:rPr>
        <w:t xml:space="preserve"> </w:t>
      </w:r>
      <w:r>
        <w:rPr>
          <w:sz w:val="24"/>
        </w:rPr>
        <w:t>способы его выражения: глаголом, именем существительным, именем прилагательным.</w:t>
      </w:r>
    </w:p>
    <w:p w14:paraId="1A5C1596">
      <w:pPr>
        <w:pStyle w:val="32"/>
        <w:numPr>
          <w:ilvl w:val="1"/>
          <w:numId w:val="12"/>
        </w:numPr>
        <w:tabs>
          <w:tab w:val="left" w:pos="851"/>
        </w:tabs>
        <w:spacing w:before="2"/>
        <w:ind w:left="851" w:hanging="282"/>
        <w:rPr>
          <w:sz w:val="24"/>
        </w:rPr>
      </w:pPr>
      <w:r>
        <w:rPr>
          <w:sz w:val="24"/>
        </w:rPr>
        <w:t>Тире</w:t>
      </w:r>
      <w:r>
        <w:rPr>
          <w:spacing w:val="-3"/>
          <w:sz w:val="24"/>
        </w:rPr>
        <w:t xml:space="preserve"> </w:t>
      </w:r>
      <w:r>
        <w:rPr>
          <w:sz w:val="24"/>
        </w:rPr>
        <w:t>между</w:t>
      </w:r>
      <w:r>
        <w:rPr>
          <w:spacing w:val="-12"/>
          <w:sz w:val="24"/>
        </w:rPr>
        <w:t xml:space="preserve"> </w:t>
      </w:r>
      <w:r>
        <w:rPr>
          <w:sz w:val="24"/>
        </w:rPr>
        <w:t>подлежащим</w:t>
      </w:r>
      <w:r>
        <w:rPr>
          <w:spacing w:val="1"/>
          <w:sz w:val="24"/>
        </w:rPr>
        <w:t xml:space="preserve"> </w:t>
      </w:r>
      <w:r>
        <w:rPr>
          <w:sz w:val="24"/>
        </w:rPr>
        <w:t>и</w:t>
      </w:r>
      <w:r>
        <w:rPr>
          <w:spacing w:val="-1"/>
          <w:sz w:val="24"/>
        </w:rPr>
        <w:t xml:space="preserve"> </w:t>
      </w:r>
      <w:r>
        <w:rPr>
          <w:spacing w:val="-2"/>
          <w:sz w:val="24"/>
        </w:rPr>
        <w:t>сказуемым.</w:t>
      </w:r>
    </w:p>
    <w:p w14:paraId="002F5345">
      <w:pPr>
        <w:pStyle w:val="32"/>
        <w:numPr>
          <w:ilvl w:val="1"/>
          <w:numId w:val="12"/>
        </w:numPr>
        <w:tabs>
          <w:tab w:val="left" w:pos="851"/>
        </w:tabs>
        <w:spacing w:before="40"/>
        <w:ind w:left="851" w:hanging="282"/>
        <w:rPr>
          <w:sz w:val="24"/>
        </w:rPr>
      </w:pPr>
      <w:r>
        <w:rPr>
          <w:sz w:val="24"/>
        </w:rPr>
        <w:t>Предложения</w:t>
      </w:r>
      <w:r>
        <w:rPr>
          <w:spacing w:val="-11"/>
          <w:sz w:val="24"/>
        </w:rPr>
        <w:t xml:space="preserve"> </w:t>
      </w:r>
      <w:r>
        <w:rPr>
          <w:sz w:val="24"/>
        </w:rPr>
        <w:t>распространѐнные</w:t>
      </w:r>
      <w:r>
        <w:rPr>
          <w:spacing w:val="-9"/>
          <w:sz w:val="24"/>
        </w:rPr>
        <w:t xml:space="preserve"> </w:t>
      </w:r>
      <w:r>
        <w:rPr>
          <w:sz w:val="24"/>
        </w:rPr>
        <w:t>и</w:t>
      </w:r>
      <w:r>
        <w:rPr>
          <w:spacing w:val="-9"/>
          <w:sz w:val="24"/>
        </w:rPr>
        <w:t xml:space="preserve"> </w:t>
      </w:r>
      <w:r>
        <w:rPr>
          <w:spacing w:val="-2"/>
          <w:sz w:val="24"/>
        </w:rPr>
        <w:t>нераспространѐнные.</w:t>
      </w:r>
    </w:p>
    <w:p w14:paraId="1B566055">
      <w:pPr>
        <w:pStyle w:val="32"/>
        <w:numPr>
          <w:ilvl w:val="1"/>
          <w:numId w:val="12"/>
        </w:numPr>
        <w:tabs>
          <w:tab w:val="left" w:pos="851"/>
        </w:tabs>
        <w:spacing w:before="41" w:line="276" w:lineRule="auto"/>
        <w:ind w:right="553" w:firstLine="0"/>
        <w:rPr>
          <w:sz w:val="24"/>
        </w:rPr>
      </w:pPr>
      <w:r>
        <w:rPr>
          <w:sz w:val="24"/>
        </w:rPr>
        <w:t>Второстепенные</w:t>
      </w:r>
      <w:r>
        <w:rPr>
          <w:spacing w:val="-15"/>
          <w:sz w:val="24"/>
        </w:rPr>
        <w:t xml:space="preserve"> </w:t>
      </w:r>
      <w:r>
        <w:rPr>
          <w:sz w:val="24"/>
        </w:rPr>
        <w:t>члены</w:t>
      </w:r>
      <w:r>
        <w:rPr>
          <w:spacing w:val="-15"/>
          <w:sz w:val="24"/>
        </w:rPr>
        <w:t xml:space="preserve"> </w:t>
      </w:r>
      <w:r>
        <w:rPr>
          <w:sz w:val="24"/>
        </w:rPr>
        <w:t>предложения:</w:t>
      </w:r>
      <w:r>
        <w:rPr>
          <w:spacing w:val="-15"/>
          <w:sz w:val="24"/>
        </w:rPr>
        <w:t xml:space="preserve"> </w:t>
      </w:r>
      <w:r>
        <w:rPr>
          <w:sz w:val="24"/>
        </w:rPr>
        <w:t>определение,</w:t>
      </w:r>
      <w:r>
        <w:rPr>
          <w:spacing w:val="-15"/>
          <w:sz w:val="24"/>
        </w:rPr>
        <w:t xml:space="preserve"> </w:t>
      </w:r>
      <w:r>
        <w:rPr>
          <w:sz w:val="24"/>
        </w:rPr>
        <w:t>дополнение,</w:t>
      </w:r>
      <w:r>
        <w:rPr>
          <w:spacing w:val="-15"/>
          <w:sz w:val="24"/>
        </w:rPr>
        <w:t xml:space="preserve"> </w:t>
      </w:r>
      <w:r>
        <w:rPr>
          <w:sz w:val="24"/>
        </w:rPr>
        <w:t>обстоятельство.</w:t>
      </w:r>
      <w:r>
        <w:rPr>
          <w:spacing w:val="-15"/>
          <w:sz w:val="24"/>
        </w:rPr>
        <w:t xml:space="preserve"> </w:t>
      </w:r>
      <w:r>
        <w:rPr>
          <w:sz w:val="24"/>
        </w:rPr>
        <w:t>Определение и</w:t>
      </w:r>
      <w:r>
        <w:rPr>
          <w:spacing w:val="-1"/>
          <w:sz w:val="24"/>
        </w:rPr>
        <w:t xml:space="preserve"> </w:t>
      </w:r>
      <w:r>
        <w:rPr>
          <w:sz w:val="24"/>
        </w:rPr>
        <w:t>типичные</w:t>
      </w:r>
      <w:r>
        <w:rPr>
          <w:spacing w:val="-7"/>
          <w:sz w:val="24"/>
        </w:rPr>
        <w:t xml:space="preserve"> </w:t>
      </w:r>
      <w:r>
        <w:rPr>
          <w:sz w:val="24"/>
        </w:rPr>
        <w:t>средства</w:t>
      </w:r>
      <w:r>
        <w:rPr>
          <w:spacing w:val="-3"/>
          <w:sz w:val="24"/>
        </w:rPr>
        <w:t xml:space="preserve"> </w:t>
      </w:r>
      <w:r>
        <w:rPr>
          <w:sz w:val="24"/>
        </w:rPr>
        <w:t>его</w:t>
      </w:r>
      <w:r>
        <w:rPr>
          <w:spacing w:val="-2"/>
          <w:sz w:val="24"/>
        </w:rPr>
        <w:t xml:space="preserve"> </w:t>
      </w:r>
      <w:r>
        <w:rPr>
          <w:sz w:val="24"/>
        </w:rPr>
        <w:t>выражения.</w:t>
      </w:r>
      <w:r>
        <w:rPr>
          <w:spacing w:val="-5"/>
          <w:sz w:val="24"/>
        </w:rPr>
        <w:t xml:space="preserve"> </w:t>
      </w:r>
      <w:r>
        <w:rPr>
          <w:sz w:val="24"/>
        </w:rPr>
        <w:t>Дополнение</w:t>
      </w:r>
      <w:r>
        <w:rPr>
          <w:spacing w:val="-3"/>
          <w:sz w:val="24"/>
        </w:rPr>
        <w:t xml:space="preserve"> </w:t>
      </w:r>
      <w:r>
        <w:rPr>
          <w:sz w:val="24"/>
        </w:rPr>
        <w:t>(прямое</w:t>
      </w:r>
      <w:r>
        <w:rPr>
          <w:spacing w:val="-3"/>
          <w:sz w:val="24"/>
        </w:rPr>
        <w:t xml:space="preserve"> </w:t>
      </w:r>
      <w:r>
        <w:rPr>
          <w:sz w:val="24"/>
        </w:rPr>
        <w:t>и</w:t>
      </w:r>
      <w:r>
        <w:rPr>
          <w:spacing w:val="-6"/>
          <w:sz w:val="24"/>
        </w:rPr>
        <w:t xml:space="preserve"> </w:t>
      </w:r>
      <w:r>
        <w:rPr>
          <w:sz w:val="24"/>
        </w:rPr>
        <w:t>косвенное)</w:t>
      </w:r>
      <w:r>
        <w:rPr>
          <w:spacing w:val="-5"/>
          <w:sz w:val="24"/>
        </w:rPr>
        <w:t xml:space="preserve"> </w:t>
      </w:r>
      <w:r>
        <w:rPr>
          <w:sz w:val="24"/>
        </w:rPr>
        <w:t>и</w:t>
      </w:r>
      <w:r>
        <w:rPr>
          <w:spacing w:val="-6"/>
          <w:sz w:val="24"/>
        </w:rPr>
        <w:t xml:space="preserve"> </w:t>
      </w:r>
      <w:r>
        <w:rPr>
          <w:sz w:val="24"/>
        </w:rPr>
        <w:t>типичные</w:t>
      </w:r>
      <w:r>
        <w:rPr>
          <w:spacing w:val="-3"/>
          <w:sz w:val="24"/>
        </w:rPr>
        <w:t xml:space="preserve"> </w:t>
      </w:r>
      <w:r>
        <w:rPr>
          <w:sz w:val="24"/>
        </w:rPr>
        <w:t>средства</w:t>
      </w:r>
      <w:r>
        <w:rPr>
          <w:spacing w:val="-3"/>
          <w:sz w:val="24"/>
        </w:rPr>
        <w:t xml:space="preserve"> </w:t>
      </w:r>
      <w:r>
        <w:rPr>
          <w:sz w:val="24"/>
        </w:rPr>
        <w:t>его выражения.</w:t>
      </w:r>
      <w:r>
        <w:rPr>
          <w:spacing w:val="-15"/>
          <w:sz w:val="24"/>
        </w:rPr>
        <w:t xml:space="preserve"> </w:t>
      </w:r>
      <w:r>
        <w:rPr>
          <w:sz w:val="24"/>
        </w:rPr>
        <w:t>Обстоятельство,</w:t>
      </w:r>
      <w:r>
        <w:rPr>
          <w:spacing w:val="-15"/>
          <w:sz w:val="24"/>
        </w:rPr>
        <w:t xml:space="preserve"> </w:t>
      </w:r>
      <w:r>
        <w:rPr>
          <w:sz w:val="24"/>
        </w:rPr>
        <w:t>типичные</w:t>
      </w:r>
      <w:r>
        <w:rPr>
          <w:spacing w:val="-15"/>
          <w:sz w:val="24"/>
        </w:rPr>
        <w:t xml:space="preserve"> </w:t>
      </w:r>
      <w:r>
        <w:rPr>
          <w:sz w:val="24"/>
        </w:rPr>
        <w:t>средства</w:t>
      </w:r>
      <w:r>
        <w:rPr>
          <w:spacing w:val="-15"/>
          <w:sz w:val="24"/>
        </w:rPr>
        <w:t xml:space="preserve"> </w:t>
      </w:r>
      <w:r>
        <w:rPr>
          <w:sz w:val="24"/>
        </w:rPr>
        <w:t>его</w:t>
      </w:r>
      <w:r>
        <w:rPr>
          <w:spacing w:val="-15"/>
          <w:sz w:val="24"/>
        </w:rPr>
        <w:t xml:space="preserve"> </w:t>
      </w:r>
      <w:r>
        <w:rPr>
          <w:sz w:val="24"/>
        </w:rPr>
        <w:t>выражения,</w:t>
      </w:r>
      <w:r>
        <w:rPr>
          <w:spacing w:val="-15"/>
          <w:sz w:val="24"/>
        </w:rPr>
        <w:t xml:space="preserve"> </w:t>
      </w:r>
      <w:r>
        <w:rPr>
          <w:sz w:val="24"/>
        </w:rPr>
        <w:t>виды</w:t>
      </w:r>
      <w:r>
        <w:rPr>
          <w:spacing w:val="-15"/>
          <w:sz w:val="24"/>
        </w:rPr>
        <w:t xml:space="preserve"> </w:t>
      </w:r>
      <w:r>
        <w:rPr>
          <w:sz w:val="24"/>
        </w:rPr>
        <w:t>обстоятельств</w:t>
      </w:r>
      <w:r>
        <w:rPr>
          <w:spacing w:val="-15"/>
          <w:sz w:val="24"/>
        </w:rPr>
        <w:t xml:space="preserve"> </w:t>
      </w:r>
      <w:r>
        <w:rPr>
          <w:sz w:val="24"/>
        </w:rPr>
        <w:t>по</w:t>
      </w:r>
      <w:r>
        <w:rPr>
          <w:spacing w:val="-15"/>
          <w:sz w:val="24"/>
        </w:rPr>
        <w:t xml:space="preserve"> </w:t>
      </w:r>
      <w:r>
        <w:rPr>
          <w:sz w:val="24"/>
        </w:rPr>
        <w:t>значению (времени, места, образа действия, цели, причины, меры и степени, условия, уступки).</w:t>
      </w:r>
    </w:p>
    <w:p w14:paraId="4B3C2D58">
      <w:pPr>
        <w:pStyle w:val="32"/>
        <w:numPr>
          <w:ilvl w:val="1"/>
          <w:numId w:val="12"/>
        </w:numPr>
        <w:tabs>
          <w:tab w:val="left" w:pos="851"/>
        </w:tabs>
        <w:spacing w:line="276" w:lineRule="auto"/>
        <w:ind w:right="559" w:firstLine="0"/>
        <w:rPr>
          <w:sz w:val="24"/>
        </w:rPr>
      </w:pPr>
      <w:r>
        <w:rPr>
          <w:sz w:val="24"/>
        </w:rPr>
        <w:t>Простое осложнѐнное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w:t>
      </w:r>
      <w:r>
        <w:rPr>
          <w:spacing w:val="-5"/>
          <w:sz w:val="24"/>
        </w:rPr>
        <w:t xml:space="preserve"> </w:t>
      </w:r>
      <w:r>
        <w:rPr>
          <w:sz w:val="24"/>
        </w:rPr>
        <w:t>(без</w:t>
      </w:r>
      <w:r>
        <w:rPr>
          <w:spacing w:val="-5"/>
          <w:sz w:val="24"/>
        </w:rPr>
        <w:t xml:space="preserve"> </w:t>
      </w:r>
      <w:r>
        <w:rPr>
          <w:sz w:val="24"/>
        </w:rPr>
        <w:t>союзов,</w:t>
      </w:r>
      <w:r>
        <w:rPr>
          <w:spacing w:val="-4"/>
          <w:sz w:val="24"/>
        </w:rPr>
        <w:t xml:space="preserve"> </w:t>
      </w:r>
      <w:r>
        <w:rPr>
          <w:sz w:val="24"/>
        </w:rPr>
        <w:t>с</w:t>
      </w:r>
      <w:r>
        <w:rPr>
          <w:spacing w:val="-15"/>
          <w:sz w:val="24"/>
        </w:rPr>
        <w:t xml:space="preserve"> </w:t>
      </w:r>
      <w:r>
        <w:rPr>
          <w:sz w:val="24"/>
        </w:rPr>
        <w:t>одиночным</w:t>
      </w:r>
      <w:r>
        <w:rPr>
          <w:spacing w:val="-4"/>
          <w:sz w:val="24"/>
        </w:rPr>
        <w:t xml:space="preserve"> </w:t>
      </w:r>
      <w:r>
        <w:rPr>
          <w:sz w:val="24"/>
        </w:rPr>
        <w:t>союзом</w:t>
      </w:r>
      <w:r>
        <w:rPr>
          <w:spacing w:val="-9"/>
          <w:sz w:val="24"/>
        </w:rPr>
        <w:t xml:space="preserve"> </w:t>
      </w:r>
      <w:r>
        <w:rPr>
          <w:sz w:val="24"/>
        </w:rPr>
        <w:t>и,</w:t>
      </w:r>
      <w:r>
        <w:rPr>
          <w:spacing w:val="-8"/>
          <w:sz w:val="24"/>
        </w:rPr>
        <w:t xml:space="preserve"> </w:t>
      </w:r>
      <w:r>
        <w:rPr>
          <w:sz w:val="24"/>
        </w:rPr>
        <w:t>союзами</w:t>
      </w:r>
      <w:r>
        <w:rPr>
          <w:spacing w:val="-10"/>
          <w:sz w:val="24"/>
        </w:rPr>
        <w:t xml:space="preserve"> </w:t>
      </w:r>
      <w:r>
        <w:rPr>
          <w:sz w:val="24"/>
        </w:rPr>
        <w:t>а,</w:t>
      </w:r>
      <w:r>
        <w:rPr>
          <w:spacing w:val="-8"/>
          <w:sz w:val="24"/>
        </w:rPr>
        <w:t xml:space="preserve"> </w:t>
      </w:r>
      <w:r>
        <w:rPr>
          <w:sz w:val="24"/>
        </w:rPr>
        <w:t>но,</w:t>
      </w:r>
      <w:r>
        <w:rPr>
          <w:spacing w:val="-12"/>
          <w:sz w:val="24"/>
        </w:rPr>
        <w:t xml:space="preserve"> </w:t>
      </w:r>
      <w:r>
        <w:rPr>
          <w:sz w:val="24"/>
        </w:rPr>
        <w:t>однако,</w:t>
      </w:r>
      <w:r>
        <w:rPr>
          <w:spacing w:val="-4"/>
          <w:sz w:val="24"/>
        </w:rPr>
        <w:t xml:space="preserve"> </w:t>
      </w:r>
      <w:r>
        <w:rPr>
          <w:sz w:val="24"/>
        </w:rPr>
        <w:t>зато,</w:t>
      </w:r>
      <w:r>
        <w:rPr>
          <w:spacing w:val="-4"/>
          <w:sz w:val="24"/>
        </w:rPr>
        <w:t xml:space="preserve"> </w:t>
      </w:r>
      <w:r>
        <w:rPr>
          <w:sz w:val="24"/>
        </w:rPr>
        <w:t>да</w:t>
      </w:r>
      <w:r>
        <w:rPr>
          <w:spacing w:val="-7"/>
          <w:sz w:val="24"/>
        </w:rPr>
        <w:t xml:space="preserve"> </w:t>
      </w:r>
      <w:r>
        <w:rPr>
          <w:sz w:val="24"/>
        </w:rPr>
        <w:t>(в</w:t>
      </w:r>
      <w:r>
        <w:rPr>
          <w:spacing w:val="-4"/>
          <w:sz w:val="24"/>
        </w:rPr>
        <w:t xml:space="preserve"> </w:t>
      </w:r>
      <w:r>
        <w:rPr>
          <w:sz w:val="24"/>
        </w:rPr>
        <w:t>значении</w:t>
      </w:r>
      <w:r>
        <w:rPr>
          <w:spacing w:val="-10"/>
          <w:sz w:val="24"/>
        </w:rPr>
        <w:t xml:space="preserve"> </w:t>
      </w:r>
      <w:r>
        <w:rPr>
          <w:sz w:val="24"/>
        </w:rPr>
        <w:t>и),</w:t>
      </w:r>
      <w:r>
        <w:rPr>
          <w:spacing w:val="-8"/>
          <w:sz w:val="24"/>
        </w:rPr>
        <w:t xml:space="preserve"> </w:t>
      </w:r>
      <w:r>
        <w:rPr>
          <w:sz w:val="24"/>
        </w:rPr>
        <w:t>да</w:t>
      </w:r>
      <w:r>
        <w:rPr>
          <w:spacing w:val="-7"/>
          <w:sz w:val="24"/>
        </w:rPr>
        <w:t xml:space="preserve"> </w:t>
      </w:r>
      <w:r>
        <w:rPr>
          <w:sz w:val="24"/>
        </w:rPr>
        <w:t>(в значении, но). Предложения с обобщающим словом при однородных членах.</w:t>
      </w:r>
    </w:p>
    <w:p w14:paraId="76BF01B5">
      <w:pPr>
        <w:pStyle w:val="32"/>
        <w:numPr>
          <w:ilvl w:val="1"/>
          <w:numId w:val="12"/>
        </w:numPr>
        <w:tabs>
          <w:tab w:val="left" w:pos="851"/>
        </w:tabs>
        <w:spacing w:before="1"/>
        <w:ind w:left="851" w:hanging="282"/>
        <w:rPr>
          <w:sz w:val="24"/>
        </w:rPr>
      </w:pPr>
      <w:r>
        <w:rPr>
          <w:sz w:val="24"/>
        </w:rPr>
        <w:t>Предложения</w:t>
      </w:r>
      <w:r>
        <w:rPr>
          <w:spacing w:val="-12"/>
          <w:sz w:val="24"/>
        </w:rPr>
        <w:t xml:space="preserve"> </w:t>
      </w:r>
      <w:r>
        <w:rPr>
          <w:sz w:val="24"/>
        </w:rPr>
        <w:t>с</w:t>
      </w:r>
      <w:r>
        <w:rPr>
          <w:spacing w:val="-12"/>
          <w:sz w:val="24"/>
        </w:rPr>
        <w:t xml:space="preserve"> </w:t>
      </w:r>
      <w:r>
        <w:rPr>
          <w:sz w:val="24"/>
        </w:rPr>
        <w:t>обращением,</w:t>
      </w:r>
      <w:r>
        <w:rPr>
          <w:spacing w:val="-8"/>
          <w:sz w:val="24"/>
        </w:rPr>
        <w:t xml:space="preserve"> </w:t>
      </w:r>
      <w:r>
        <w:rPr>
          <w:sz w:val="24"/>
        </w:rPr>
        <w:t>особенности</w:t>
      </w:r>
      <w:r>
        <w:rPr>
          <w:spacing w:val="-3"/>
          <w:sz w:val="24"/>
        </w:rPr>
        <w:t xml:space="preserve"> </w:t>
      </w:r>
      <w:r>
        <w:rPr>
          <w:sz w:val="24"/>
        </w:rPr>
        <w:t>интонации.</w:t>
      </w:r>
      <w:r>
        <w:rPr>
          <w:spacing w:val="-3"/>
          <w:sz w:val="24"/>
        </w:rPr>
        <w:t xml:space="preserve"> </w:t>
      </w:r>
      <w:r>
        <w:rPr>
          <w:sz w:val="24"/>
        </w:rPr>
        <w:t>Обращение</w:t>
      </w:r>
      <w:r>
        <w:rPr>
          <w:spacing w:val="-7"/>
          <w:sz w:val="24"/>
        </w:rPr>
        <w:t xml:space="preserve"> </w:t>
      </w:r>
      <w:r>
        <w:rPr>
          <w:sz w:val="24"/>
        </w:rPr>
        <w:t>и</w:t>
      </w:r>
      <w:r>
        <w:rPr>
          <w:spacing w:val="-5"/>
          <w:sz w:val="24"/>
        </w:rPr>
        <w:t xml:space="preserve"> </w:t>
      </w:r>
      <w:r>
        <w:rPr>
          <w:sz w:val="24"/>
        </w:rPr>
        <w:t>средства</w:t>
      </w:r>
      <w:r>
        <w:rPr>
          <w:spacing w:val="-7"/>
          <w:sz w:val="24"/>
        </w:rPr>
        <w:t xml:space="preserve"> </w:t>
      </w:r>
      <w:r>
        <w:rPr>
          <w:sz w:val="24"/>
        </w:rPr>
        <w:t>его</w:t>
      </w:r>
      <w:r>
        <w:rPr>
          <w:spacing w:val="-6"/>
          <w:sz w:val="24"/>
        </w:rPr>
        <w:t xml:space="preserve"> </w:t>
      </w:r>
      <w:r>
        <w:rPr>
          <w:spacing w:val="-2"/>
          <w:sz w:val="24"/>
        </w:rPr>
        <w:t>выражения.</w:t>
      </w:r>
    </w:p>
    <w:p w14:paraId="41E81CBF">
      <w:pPr>
        <w:pStyle w:val="32"/>
        <w:numPr>
          <w:ilvl w:val="1"/>
          <w:numId w:val="12"/>
        </w:numPr>
        <w:tabs>
          <w:tab w:val="left" w:pos="851"/>
        </w:tabs>
        <w:spacing w:before="41"/>
        <w:ind w:left="851" w:hanging="282"/>
        <w:rPr>
          <w:sz w:val="24"/>
        </w:rPr>
      </w:pPr>
      <w:r>
        <w:rPr>
          <w:sz w:val="24"/>
        </w:rPr>
        <w:t>Синтаксический</w:t>
      </w:r>
      <w:r>
        <w:rPr>
          <w:spacing w:val="-8"/>
          <w:sz w:val="24"/>
        </w:rPr>
        <w:t xml:space="preserve"> </w:t>
      </w:r>
      <w:r>
        <w:rPr>
          <w:sz w:val="24"/>
        </w:rPr>
        <w:t>анализ</w:t>
      </w:r>
      <w:r>
        <w:rPr>
          <w:spacing w:val="-11"/>
          <w:sz w:val="24"/>
        </w:rPr>
        <w:t xml:space="preserve"> </w:t>
      </w:r>
      <w:r>
        <w:rPr>
          <w:sz w:val="24"/>
        </w:rPr>
        <w:t>простого</w:t>
      </w:r>
      <w:r>
        <w:rPr>
          <w:spacing w:val="-8"/>
          <w:sz w:val="24"/>
        </w:rPr>
        <w:t xml:space="preserve"> </w:t>
      </w:r>
      <w:r>
        <w:rPr>
          <w:sz w:val="24"/>
        </w:rPr>
        <w:t>и</w:t>
      </w:r>
      <w:r>
        <w:rPr>
          <w:spacing w:val="-7"/>
          <w:sz w:val="24"/>
        </w:rPr>
        <w:t xml:space="preserve"> </w:t>
      </w:r>
      <w:r>
        <w:rPr>
          <w:sz w:val="24"/>
        </w:rPr>
        <w:t>простого</w:t>
      </w:r>
      <w:r>
        <w:rPr>
          <w:spacing w:val="-12"/>
          <w:sz w:val="24"/>
        </w:rPr>
        <w:t xml:space="preserve"> </w:t>
      </w:r>
      <w:r>
        <w:rPr>
          <w:sz w:val="24"/>
        </w:rPr>
        <w:t>осложнѐнного</w:t>
      </w:r>
      <w:r>
        <w:rPr>
          <w:spacing w:val="-3"/>
          <w:sz w:val="24"/>
        </w:rPr>
        <w:t xml:space="preserve"> </w:t>
      </w:r>
      <w:r>
        <w:rPr>
          <w:spacing w:val="-2"/>
          <w:sz w:val="24"/>
        </w:rPr>
        <w:t>предложений.</w:t>
      </w:r>
    </w:p>
    <w:p w14:paraId="21BD8422">
      <w:pPr>
        <w:pStyle w:val="32"/>
        <w:numPr>
          <w:ilvl w:val="1"/>
          <w:numId w:val="12"/>
        </w:numPr>
        <w:tabs>
          <w:tab w:val="left" w:pos="851"/>
        </w:tabs>
        <w:spacing w:before="41" w:line="278" w:lineRule="auto"/>
        <w:ind w:right="572" w:firstLine="0"/>
        <w:rPr>
          <w:sz w:val="24"/>
        </w:rPr>
      </w:pPr>
      <w:r>
        <w:rPr>
          <w:sz w:val="24"/>
        </w:rPr>
        <w:t>Пунктуационное оформление предложений, осложнѐнных однородными членами, связанными бессоюзной связью, одиночным союзом и, союзами а, но, однако, зато, да (в значении и), да (в значении, но).</w:t>
      </w:r>
    </w:p>
    <w:p w14:paraId="089716B7">
      <w:pPr>
        <w:pStyle w:val="32"/>
        <w:numPr>
          <w:ilvl w:val="1"/>
          <w:numId w:val="12"/>
        </w:numPr>
        <w:tabs>
          <w:tab w:val="left" w:pos="851"/>
        </w:tabs>
        <w:spacing w:line="276" w:lineRule="auto"/>
        <w:ind w:right="559" w:firstLine="0"/>
        <w:rPr>
          <w:sz w:val="24"/>
        </w:rPr>
      </w:pPr>
      <w:r>
        <w:rPr>
          <w:sz w:val="24"/>
        </w:rPr>
        <w:t xml:space="preserve">Предложения простые и сложные. Сложные предложения с бессоюзной и союзной связью. Предложения сложносочинѐнные и сложноподчинѐнные (общее представление, практическое </w:t>
      </w:r>
      <w:r>
        <w:rPr>
          <w:spacing w:val="-2"/>
          <w:sz w:val="24"/>
        </w:rPr>
        <w:t>усвоение).</w:t>
      </w:r>
    </w:p>
    <w:p w14:paraId="29F1640E">
      <w:pPr>
        <w:pStyle w:val="32"/>
        <w:numPr>
          <w:ilvl w:val="1"/>
          <w:numId w:val="12"/>
        </w:numPr>
        <w:tabs>
          <w:tab w:val="left" w:pos="851"/>
        </w:tabs>
        <w:spacing w:line="276" w:lineRule="auto"/>
        <w:ind w:right="571" w:firstLine="0"/>
        <w:rPr>
          <w:sz w:val="24"/>
        </w:rPr>
      </w:pPr>
      <w:r>
        <w:rPr>
          <w:sz w:val="24"/>
        </w:rPr>
        <w:t>Пунктуационное оформление сложных предложений, состоящих из частей, связанных бессоюзной связью и союзами и, но, а, однако, зато, да.</w:t>
      </w:r>
    </w:p>
    <w:p w14:paraId="6DA68ADB">
      <w:pPr>
        <w:pStyle w:val="32"/>
        <w:numPr>
          <w:ilvl w:val="1"/>
          <w:numId w:val="12"/>
        </w:numPr>
        <w:tabs>
          <w:tab w:val="left" w:pos="851"/>
        </w:tabs>
        <w:spacing w:line="275" w:lineRule="exact"/>
        <w:ind w:left="851" w:hanging="282"/>
        <w:rPr>
          <w:sz w:val="24"/>
        </w:rPr>
      </w:pPr>
      <w:r>
        <w:rPr>
          <w:sz w:val="24"/>
        </w:rPr>
        <w:t>Предложения</w:t>
      </w:r>
      <w:r>
        <w:rPr>
          <w:spacing w:val="-2"/>
          <w:sz w:val="24"/>
        </w:rPr>
        <w:t xml:space="preserve"> </w:t>
      </w:r>
      <w:r>
        <w:rPr>
          <w:sz w:val="24"/>
        </w:rPr>
        <w:t>с</w:t>
      </w:r>
      <w:r>
        <w:rPr>
          <w:spacing w:val="-9"/>
          <w:sz w:val="24"/>
        </w:rPr>
        <w:t xml:space="preserve"> </w:t>
      </w:r>
      <w:r>
        <w:rPr>
          <w:sz w:val="24"/>
        </w:rPr>
        <w:t>прямой</w:t>
      </w:r>
      <w:r>
        <w:rPr>
          <w:spacing w:val="-6"/>
          <w:sz w:val="24"/>
        </w:rPr>
        <w:t xml:space="preserve"> </w:t>
      </w:r>
      <w:r>
        <w:rPr>
          <w:spacing w:val="-2"/>
          <w:sz w:val="24"/>
        </w:rPr>
        <w:t>речью.</w:t>
      </w:r>
    </w:p>
    <w:p w14:paraId="381B0EC8">
      <w:pPr>
        <w:pStyle w:val="32"/>
        <w:numPr>
          <w:ilvl w:val="1"/>
          <w:numId w:val="12"/>
        </w:numPr>
        <w:tabs>
          <w:tab w:val="left" w:pos="851"/>
        </w:tabs>
        <w:spacing w:before="39"/>
        <w:ind w:left="851" w:hanging="282"/>
        <w:rPr>
          <w:sz w:val="24"/>
        </w:rPr>
      </w:pPr>
      <w:r>
        <w:rPr>
          <w:sz w:val="24"/>
        </w:rPr>
        <w:t>Пунктуационное</w:t>
      </w:r>
      <w:r>
        <w:rPr>
          <w:spacing w:val="-16"/>
          <w:sz w:val="24"/>
        </w:rPr>
        <w:t xml:space="preserve"> </w:t>
      </w:r>
      <w:r>
        <w:rPr>
          <w:sz w:val="24"/>
        </w:rPr>
        <w:t>оформление</w:t>
      </w:r>
      <w:r>
        <w:rPr>
          <w:spacing w:val="-9"/>
          <w:sz w:val="24"/>
        </w:rPr>
        <w:t xml:space="preserve"> </w:t>
      </w:r>
      <w:r>
        <w:rPr>
          <w:sz w:val="24"/>
        </w:rPr>
        <w:t>предложений</w:t>
      </w:r>
      <w:r>
        <w:rPr>
          <w:spacing w:val="-3"/>
          <w:sz w:val="24"/>
        </w:rPr>
        <w:t xml:space="preserve"> </w:t>
      </w:r>
      <w:r>
        <w:rPr>
          <w:sz w:val="24"/>
        </w:rPr>
        <w:t>с</w:t>
      </w:r>
      <w:r>
        <w:rPr>
          <w:spacing w:val="-11"/>
          <w:sz w:val="24"/>
        </w:rPr>
        <w:t xml:space="preserve"> </w:t>
      </w:r>
      <w:r>
        <w:rPr>
          <w:sz w:val="24"/>
        </w:rPr>
        <w:t>прямой</w:t>
      </w:r>
      <w:r>
        <w:rPr>
          <w:spacing w:val="-3"/>
          <w:sz w:val="24"/>
        </w:rPr>
        <w:t xml:space="preserve"> </w:t>
      </w:r>
      <w:r>
        <w:rPr>
          <w:spacing w:val="-2"/>
          <w:sz w:val="24"/>
        </w:rPr>
        <w:t>речью.</w:t>
      </w:r>
    </w:p>
    <w:p w14:paraId="5DC971D1">
      <w:pPr>
        <w:pStyle w:val="32"/>
        <w:numPr>
          <w:ilvl w:val="1"/>
          <w:numId w:val="12"/>
        </w:numPr>
        <w:tabs>
          <w:tab w:val="left" w:pos="851"/>
        </w:tabs>
        <w:spacing w:before="41"/>
        <w:ind w:left="851" w:hanging="282"/>
        <w:rPr>
          <w:sz w:val="24"/>
        </w:rPr>
      </w:pPr>
      <w:r>
        <w:rPr>
          <w:spacing w:val="-2"/>
          <w:sz w:val="24"/>
        </w:rPr>
        <w:t>Диалог.</w:t>
      </w:r>
    </w:p>
    <w:p w14:paraId="4CCABC83">
      <w:pPr>
        <w:pStyle w:val="32"/>
        <w:numPr>
          <w:ilvl w:val="1"/>
          <w:numId w:val="12"/>
        </w:numPr>
        <w:tabs>
          <w:tab w:val="left" w:pos="852"/>
        </w:tabs>
        <w:spacing w:before="41"/>
        <w:ind w:left="852" w:hanging="283"/>
        <w:jc w:val="left"/>
        <w:rPr>
          <w:sz w:val="24"/>
        </w:rPr>
      </w:pPr>
      <w:r>
        <w:rPr>
          <w:sz w:val="24"/>
        </w:rPr>
        <w:t>Пунктуационное</w:t>
      </w:r>
      <w:r>
        <w:rPr>
          <w:spacing w:val="-10"/>
          <w:sz w:val="24"/>
        </w:rPr>
        <w:t xml:space="preserve"> </w:t>
      </w:r>
      <w:r>
        <w:rPr>
          <w:sz w:val="24"/>
        </w:rPr>
        <w:t>оформление</w:t>
      </w:r>
      <w:r>
        <w:rPr>
          <w:spacing w:val="-6"/>
          <w:sz w:val="24"/>
        </w:rPr>
        <w:t xml:space="preserve"> </w:t>
      </w:r>
      <w:r>
        <w:rPr>
          <w:sz w:val="24"/>
        </w:rPr>
        <w:t>диалога</w:t>
      </w:r>
      <w:r>
        <w:rPr>
          <w:spacing w:val="-7"/>
          <w:sz w:val="24"/>
        </w:rPr>
        <w:t xml:space="preserve"> </w:t>
      </w:r>
      <w:r>
        <w:rPr>
          <w:sz w:val="24"/>
        </w:rPr>
        <w:t>при</w:t>
      </w:r>
      <w:r>
        <w:rPr>
          <w:spacing w:val="-5"/>
          <w:sz w:val="24"/>
        </w:rPr>
        <w:t xml:space="preserve"> </w:t>
      </w:r>
      <w:r>
        <w:rPr>
          <w:spacing w:val="-2"/>
          <w:sz w:val="24"/>
        </w:rPr>
        <w:t>письме.</w:t>
      </w:r>
    </w:p>
    <w:p w14:paraId="5425331E">
      <w:pPr>
        <w:pStyle w:val="32"/>
        <w:numPr>
          <w:ilvl w:val="1"/>
          <w:numId w:val="12"/>
        </w:numPr>
        <w:tabs>
          <w:tab w:val="left" w:pos="852"/>
        </w:tabs>
        <w:spacing w:before="41"/>
        <w:ind w:left="852" w:hanging="283"/>
        <w:jc w:val="left"/>
        <w:rPr>
          <w:sz w:val="24"/>
        </w:rPr>
      </w:pPr>
      <w:r>
        <w:rPr>
          <w:sz w:val="24"/>
        </w:rPr>
        <w:t>Пунктуация</w:t>
      </w:r>
      <w:r>
        <w:rPr>
          <w:spacing w:val="-7"/>
          <w:sz w:val="24"/>
        </w:rPr>
        <w:t xml:space="preserve"> </w:t>
      </w:r>
      <w:r>
        <w:rPr>
          <w:sz w:val="24"/>
        </w:rPr>
        <w:t>как</w:t>
      </w:r>
      <w:r>
        <w:rPr>
          <w:spacing w:val="-10"/>
          <w:sz w:val="24"/>
        </w:rPr>
        <w:t xml:space="preserve"> </w:t>
      </w:r>
      <w:r>
        <w:rPr>
          <w:sz w:val="24"/>
        </w:rPr>
        <w:t>раздел</w:t>
      </w:r>
      <w:r>
        <w:rPr>
          <w:spacing w:val="-7"/>
          <w:sz w:val="24"/>
        </w:rPr>
        <w:t xml:space="preserve"> </w:t>
      </w:r>
      <w:r>
        <w:rPr>
          <w:spacing w:val="-2"/>
          <w:sz w:val="24"/>
        </w:rPr>
        <w:t>лингвистики.</w:t>
      </w:r>
    </w:p>
    <w:p w14:paraId="757C1E94">
      <w:pPr>
        <w:pStyle w:val="32"/>
        <w:numPr>
          <w:ilvl w:val="1"/>
          <w:numId w:val="12"/>
        </w:numPr>
        <w:tabs>
          <w:tab w:val="left" w:pos="852"/>
        </w:tabs>
        <w:spacing w:before="41"/>
        <w:ind w:left="852" w:hanging="283"/>
        <w:jc w:val="left"/>
        <w:rPr>
          <w:sz w:val="24"/>
        </w:rPr>
      </w:pPr>
      <w:r>
        <w:rPr>
          <w:sz w:val="24"/>
        </w:rPr>
        <w:t>Пунктуационный</w:t>
      </w:r>
      <w:r>
        <w:rPr>
          <w:spacing w:val="-10"/>
          <w:sz w:val="24"/>
        </w:rPr>
        <w:t xml:space="preserve"> </w:t>
      </w:r>
      <w:r>
        <w:rPr>
          <w:sz w:val="24"/>
        </w:rPr>
        <w:t>анализ</w:t>
      </w:r>
      <w:r>
        <w:rPr>
          <w:spacing w:val="-9"/>
          <w:sz w:val="24"/>
        </w:rPr>
        <w:t xml:space="preserve"> </w:t>
      </w:r>
      <w:r>
        <w:rPr>
          <w:sz w:val="24"/>
        </w:rPr>
        <w:t>предложения</w:t>
      </w:r>
      <w:r>
        <w:rPr>
          <w:spacing w:val="-10"/>
          <w:sz w:val="24"/>
        </w:rPr>
        <w:t xml:space="preserve"> </w:t>
      </w:r>
      <w:r>
        <w:rPr>
          <w:sz w:val="24"/>
        </w:rPr>
        <w:t>(в</w:t>
      </w:r>
      <w:r>
        <w:rPr>
          <w:spacing w:val="-10"/>
          <w:sz w:val="24"/>
        </w:rPr>
        <w:t xml:space="preserve"> </w:t>
      </w:r>
      <w:r>
        <w:rPr>
          <w:sz w:val="24"/>
        </w:rPr>
        <w:t>рамках</w:t>
      </w:r>
      <w:r>
        <w:rPr>
          <w:spacing w:val="-6"/>
          <w:sz w:val="24"/>
        </w:rPr>
        <w:t xml:space="preserve"> </w:t>
      </w:r>
      <w:r>
        <w:rPr>
          <w:spacing w:val="-2"/>
          <w:sz w:val="24"/>
        </w:rPr>
        <w:t>изученного).</w:t>
      </w:r>
    </w:p>
    <w:p w14:paraId="3B6EF585">
      <w:pPr>
        <w:pStyle w:val="2"/>
        <w:spacing w:before="50"/>
        <w:ind w:left="3873"/>
        <w:jc w:val="left"/>
      </w:pPr>
      <w:bookmarkStart w:id="9" w:name="Содержание_обучения_в_6_классе."/>
      <w:bookmarkEnd w:id="9"/>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71CE623E">
      <w:pPr>
        <w:spacing w:before="32"/>
        <w:ind w:left="852"/>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18158AFB">
      <w:pPr>
        <w:pStyle w:val="32"/>
        <w:numPr>
          <w:ilvl w:val="1"/>
          <w:numId w:val="12"/>
        </w:numPr>
        <w:tabs>
          <w:tab w:val="left" w:pos="852"/>
        </w:tabs>
        <w:spacing w:before="40" w:line="276" w:lineRule="auto"/>
        <w:ind w:right="737" w:firstLine="0"/>
        <w:jc w:val="left"/>
        <w:rPr>
          <w:sz w:val="24"/>
        </w:rPr>
      </w:pPr>
      <w:r>
        <w:rPr>
          <w:sz w:val="24"/>
        </w:rPr>
        <w:t>Русский</w:t>
      </w:r>
      <w:r>
        <w:rPr>
          <w:spacing w:val="37"/>
          <w:sz w:val="24"/>
        </w:rPr>
        <w:t xml:space="preserve"> </w:t>
      </w:r>
      <w:r>
        <w:rPr>
          <w:sz w:val="24"/>
        </w:rPr>
        <w:t>язык</w:t>
      </w:r>
      <w:r>
        <w:rPr>
          <w:spacing w:val="35"/>
          <w:sz w:val="24"/>
        </w:rPr>
        <w:t xml:space="preserve"> </w:t>
      </w:r>
      <w:r>
        <w:rPr>
          <w:sz w:val="24"/>
        </w:rPr>
        <w:t>-</w:t>
      </w:r>
      <w:r>
        <w:rPr>
          <w:spacing w:val="37"/>
          <w:sz w:val="24"/>
        </w:rPr>
        <w:t xml:space="preserve"> </w:t>
      </w:r>
      <w:r>
        <w:rPr>
          <w:sz w:val="24"/>
        </w:rPr>
        <w:t>государственный</w:t>
      </w:r>
      <w:r>
        <w:rPr>
          <w:spacing w:val="38"/>
          <w:sz w:val="24"/>
        </w:rPr>
        <w:t xml:space="preserve"> </w:t>
      </w:r>
      <w:r>
        <w:rPr>
          <w:sz w:val="24"/>
        </w:rPr>
        <w:t>язык</w:t>
      </w:r>
      <w:r>
        <w:rPr>
          <w:spacing w:val="35"/>
          <w:sz w:val="24"/>
        </w:rPr>
        <w:t xml:space="preserve"> </w:t>
      </w:r>
      <w:r>
        <w:rPr>
          <w:sz w:val="24"/>
        </w:rPr>
        <w:t>Российской</w:t>
      </w:r>
      <w:r>
        <w:rPr>
          <w:spacing w:val="38"/>
          <w:sz w:val="24"/>
        </w:rPr>
        <w:t xml:space="preserve"> </w:t>
      </w:r>
      <w:r>
        <w:rPr>
          <w:sz w:val="24"/>
        </w:rPr>
        <w:t>Федерации</w:t>
      </w:r>
      <w:r>
        <w:rPr>
          <w:spacing w:val="33"/>
          <w:sz w:val="24"/>
        </w:rPr>
        <w:t xml:space="preserve"> </w:t>
      </w:r>
      <w:r>
        <w:rPr>
          <w:sz w:val="24"/>
        </w:rPr>
        <w:t>и</w:t>
      </w:r>
      <w:r>
        <w:rPr>
          <w:spacing w:val="36"/>
          <w:sz w:val="24"/>
        </w:rPr>
        <w:t xml:space="preserve"> </w:t>
      </w:r>
      <w:r>
        <w:rPr>
          <w:sz w:val="24"/>
        </w:rPr>
        <w:t>язык</w:t>
      </w:r>
      <w:r>
        <w:rPr>
          <w:spacing w:val="30"/>
          <w:sz w:val="24"/>
        </w:rPr>
        <w:t xml:space="preserve"> </w:t>
      </w:r>
      <w:r>
        <w:rPr>
          <w:sz w:val="24"/>
        </w:rPr>
        <w:t xml:space="preserve">межнационального </w:t>
      </w:r>
      <w:r>
        <w:rPr>
          <w:spacing w:val="-2"/>
          <w:sz w:val="24"/>
        </w:rPr>
        <w:t>общения.</w:t>
      </w:r>
    </w:p>
    <w:p w14:paraId="56A0726F">
      <w:pPr>
        <w:pStyle w:val="32"/>
        <w:numPr>
          <w:ilvl w:val="1"/>
          <w:numId w:val="12"/>
        </w:numPr>
        <w:tabs>
          <w:tab w:val="left" w:pos="852"/>
        </w:tabs>
        <w:spacing w:before="9"/>
        <w:ind w:left="852" w:hanging="283"/>
        <w:jc w:val="left"/>
        <w:rPr>
          <w:sz w:val="24"/>
        </w:rPr>
      </w:pPr>
      <w:r>
        <w:rPr>
          <w:sz w:val="24"/>
        </w:rPr>
        <w:t>Понятие</w:t>
      </w:r>
      <w:r>
        <w:rPr>
          <w:spacing w:val="-10"/>
          <w:sz w:val="24"/>
        </w:rPr>
        <w:t xml:space="preserve"> </w:t>
      </w:r>
      <w:r>
        <w:rPr>
          <w:sz w:val="24"/>
        </w:rPr>
        <w:t>о</w:t>
      </w:r>
      <w:r>
        <w:rPr>
          <w:spacing w:val="-1"/>
          <w:sz w:val="24"/>
        </w:rPr>
        <w:t xml:space="preserve"> </w:t>
      </w:r>
      <w:r>
        <w:rPr>
          <w:sz w:val="24"/>
        </w:rPr>
        <w:t>литературном</w:t>
      </w:r>
      <w:r>
        <w:rPr>
          <w:spacing w:val="-2"/>
          <w:sz w:val="24"/>
        </w:rPr>
        <w:t xml:space="preserve"> языке.</w:t>
      </w:r>
    </w:p>
    <w:p w14:paraId="1005D37C">
      <w:pPr>
        <w:pStyle w:val="32"/>
        <w:numPr>
          <w:ilvl w:val="1"/>
          <w:numId w:val="12"/>
        </w:numPr>
        <w:tabs>
          <w:tab w:val="left" w:pos="852"/>
        </w:tabs>
        <w:spacing w:before="36"/>
        <w:ind w:left="852" w:hanging="283"/>
        <w:jc w:val="left"/>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0BCA9A8B">
      <w:pPr>
        <w:pStyle w:val="32"/>
        <w:numPr>
          <w:ilvl w:val="1"/>
          <w:numId w:val="12"/>
        </w:numPr>
        <w:tabs>
          <w:tab w:val="left" w:pos="852"/>
          <w:tab w:val="left" w:pos="3229"/>
          <w:tab w:val="left" w:pos="6086"/>
          <w:tab w:val="left" w:pos="8775"/>
          <w:tab w:val="left" w:pos="10259"/>
        </w:tabs>
        <w:spacing w:before="41" w:line="276" w:lineRule="auto"/>
        <w:ind w:right="566" w:firstLine="0"/>
        <w:jc w:val="left"/>
        <w:rPr>
          <w:sz w:val="24"/>
        </w:rPr>
      </w:pPr>
      <w:r>
        <w:rPr>
          <w:spacing w:val="-2"/>
          <w:sz w:val="24"/>
        </w:rPr>
        <w:t>Монолог-описание,</w:t>
      </w:r>
      <w:r>
        <w:rPr>
          <w:sz w:val="24"/>
        </w:rPr>
        <w:tab/>
      </w:r>
      <w:r>
        <w:rPr>
          <w:spacing w:val="-2"/>
          <w:sz w:val="24"/>
        </w:rPr>
        <w:t>монолог-повествование,</w:t>
      </w:r>
      <w:r>
        <w:rPr>
          <w:sz w:val="24"/>
        </w:rPr>
        <w:tab/>
      </w:r>
      <w:r>
        <w:rPr>
          <w:spacing w:val="-2"/>
          <w:sz w:val="24"/>
        </w:rPr>
        <w:t>монолог-рассуждение;</w:t>
      </w:r>
      <w:r>
        <w:rPr>
          <w:sz w:val="24"/>
        </w:rPr>
        <w:tab/>
      </w:r>
      <w:r>
        <w:rPr>
          <w:spacing w:val="-2"/>
          <w:sz w:val="24"/>
        </w:rPr>
        <w:t>сообщение</w:t>
      </w:r>
      <w:r>
        <w:rPr>
          <w:sz w:val="24"/>
        </w:rPr>
        <w:tab/>
      </w:r>
      <w:r>
        <w:rPr>
          <w:spacing w:val="-6"/>
          <w:sz w:val="24"/>
        </w:rPr>
        <w:t xml:space="preserve">на </w:t>
      </w:r>
      <w:r>
        <w:rPr>
          <w:sz w:val="24"/>
        </w:rPr>
        <w:t>лингвистическую тему.</w:t>
      </w:r>
    </w:p>
    <w:p w14:paraId="71DE784C">
      <w:pPr>
        <w:pStyle w:val="32"/>
        <w:numPr>
          <w:ilvl w:val="1"/>
          <w:numId w:val="12"/>
        </w:numPr>
        <w:tabs>
          <w:tab w:val="left" w:pos="852"/>
        </w:tabs>
        <w:spacing w:before="4"/>
        <w:ind w:left="852" w:hanging="283"/>
        <w:jc w:val="left"/>
        <w:rPr>
          <w:sz w:val="24"/>
        </w:rPr>
      </w:pPr>
      <w:r>
        <w:rPr>
          <w:sz w:val="24"/>
        </w:rPr>
        <w:t>Виды</w:t>
      </w:r>
      <w:r>
        <w:rPr>
          <w:spacing w:val="-7"/>
          <w:sz w:val="24"/>
        </w:rPr>
        <w:t xml:space="preserve"> </w:t>
      </w:r>
      <w:r>
        <w:rPr>
          <w:sz w:val="24"/>
        </w:rPr>
        <w:t>диалога:</w:t>
      </w:r>
      <w:r>
        <w:rPr>
          <w:spacing w:val="-5"/>
          <w:sz w:val="24"/>
        </w:rPr>
        <w:t xml:space="preserve"> </w:t>
      </w:r>
      <w:r>
        <w:rPr>
          <w:sz w:val="24"/>
        </w:rPr>
        <w:t>побуждение</w:t>
      </w:r>
      <w:r>
        <w:rPr>
          <w:spacing w:val="-7"/>
          <w:sz w:val="24"/>
        </w:rPr>
        <w:t xml:space="preserve"> </w:t>
      </w:r>
      <w:r>
        <w:rPr>
          <w:sz w:val="24"/>
        </w:rPr>
        <w:t>к</w:t>
      </w:r>
      <w:r>
        <w:rPr>
          <w:spacing w:val="-3"/>
          <w:sz w:val="24"/>
        </w:rPr>
        <w:t xml:space="preserve"> </w:t>
      </w:r>
      <w:r>
        <w:rPr>
          <w:sz w:val="24"/>
        </w:rPr>
        <w:t>действию,</w:t>
      </w:r>
      <w:r>
        <w:rPr>
          <w:spacing w:val="-4"/>
          <w:sz w:val="24"/>
        </w:rPr>
        <w:t xml:space="preserve"> </w:t>
      </w:r>
      <w:r>
        <w:rPr>
          <w:sz w:val="24"/>
        </w:rPr>
        <w:t>обмен</w:t>
      </w:r>
      <w:r>
        <w:rPr>
          <w:spacing w:val="-14"/>
          <w:sz w:val="24"/>
        </w:rPr>
        <w:t xml:space="preserve"> </w:t>
      </w:r>
      <w:r>
        <w:rPr>
          <w:spacing w:val="-2"/>
          <w:sz w:val="24"/>
        </w:rPr>
        <w:t>мнениями.</w:t>
      </w:r>
    </w:p>
    <w:p w14:paraId="47896074">
      <w:pPr>
        <w:spacing w:before="36"/>
        <w:ind w:left="569"/>
        <w:rPr>
          <w:i/>
          <w:sz w:val="24"/>
        </w:rPr>
      </w:pPr>
      <w:r>
        <w:rPr>
          <w:i/>
          <w:spacing w:val="-2"/>
          <w:sz w:val="24"/>
        </w:rPr>
        <w:t>Текст.</w:t>
      </w:r>
    </w:p>
    <w:p w14:paraId="62D1DE62">
      <w:pPr>
        <w:pStyle w:val="32"/>
        <w:numPr>
          <w:ilvl w:val="1"/>
          <w:numId w:val="12"/>
        </w:numPr>
        <w:tabs>
          <w:tab w:val="left" w:pos="851"/>
        </w:tabs>
        <w:spacing w:before="41" w:line="276" w:lineRule="auto"/>
        <w:ind w:right="568" w:firstLine="0"/>
        <w:rPr>
          <w:sz w:val="24"/>
        </w:rPr>
      </w:pPr>
      <w:r>
        <w:rPr>
          <w:sz w:val="24"/>
        </w:rPr>
        <w:t>Смысловой анализ</w:t>
      </w:r>
      <w:r>
        <w:rPr>
          <w:spacing w:val="-1"/>
          <w:sz w:val="24"/>
        </w:rPr>
        <w:t xml:space="preserve"> </w:t>
      </w:r>
      <w:r>
        <w:rPr>
          <w:sz w:val="24"/>
        </w:rPr>
        <w:t>текста: его композиционных</w:t>
      </w:r>
      <w:r>
        <w:rPr>
          <w:spacing w:val="-2"/>
          <w:sz w:val="24"/>
        </w:rPr>
        <w:t xml:space="preserve"> </w:t>
      </w:r>
      <w:r>
        <w:rPr>
          <w:sz w:val="24"/>
        </w:rPr>
        <w:t>особенностей, микротем и</w:t>
      </w:r>
      <w:r>
        <w:rPr>
          <w:spacing w:val="-1"/>
          <w:sz w:val="24"/>
        </w:rPr>
        <w:t xml:space="preserve"> </w:t>
      </w:r>
      <w:r>
        <w:rPr>
          <w:sz w:val="24"/>
        </w:rPr>
        <w:t>абзацев, способов и средств связи предложений в тексте; использование языковых средств выразительности (в рамках изученного).</w:t>
      </w:r>
    </w:p>
    <w:p w14:paraId="4501FB0F">
      <w:pPr>
        <w:pStyle w:val="32"/>
        <w:numPr>
          <w:ilvl w:val="1"/>
          <w:numId w:val="12"/>
        </w:numPr>
        <w:tabs>
          <w:tab w:val="left" w:pos="851"/>
        </w:tabs>
        <w:spacing w:line="276" w:lineRule="auto"/>
        <w:ind w:right="580" w:firstLine="0"/>
        <w:rPr>
          <w:sz w:val="24"/>
        </w:rPr>
      </w:pPr>
      <w:r>
        <w:rPr>
          <w:sz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6F39A512">
      <w:pPr>
        <w:pStyle w:val="32"/>
        <w:numPr>
          <w:ilvl w:val="1"/>
          <w:numId w:val="12"/>
        </w:numPr>
        <w:tabs>
          <w:tab w:val="left" w:pos="852"/>
        </w:tabs>
        <w:spacing w:before="76"/>
        <w:ind w:left="852" w:hanging="283"/>
        <w:jc w:val="left"/>
        <w:rPr>
          <w:sz w:val="24"/>
        </w:rPr>
      </w:pPr>
      <w:r>
        <w:rPr>
          <w:sz w:val="24"/>
        </w:rPr>
        <w:t>Описание</w:t>
      </w:r>
      <w:r>
        <w:rPr>
          <w:spacing w:val="-7"/>
          <w:sz w:val="24"/>
        </w:rPr>
        <w:t xml:space="preserve"> </w:t>
      </w:r>
      <w:r>
        <w:rPr>
          <w:sz w:val="24"/>
        </w:rPr>
        <w:t>как</w:t>
      </w:r>
      <w:r>
        <w:rPr>
          <w:spacing w:val="-1"/>
          <w:sz w:val="24"/>
        </w:rPr>
        <w:t xml:space="preserve"> </w:t>
      </w:r>
      <w:r>
        <w:rPr>
          <w:sz w:val="24"/>
        </w:rPr>
        <w:t>тип</w:t>
      </w:r>
      <w:r>
        <w:rPr>
          <w:spacing w:val="-7"/>
          <w:sz w:val="24"/>
        </w:rPr>
        <w:t xml:space="preserve"> </w:t>
      </w:r>
      <w:r>
        <w:rPr>
          <w:spacing w:val="-4"/>
          <w:sz w:val="24"/>
        </w:rPr>
        <w:t>речи.</w:t>
      </w:r>
    </w:p>
    <w:p w14:paraId="2A9B3DCA">
      <w:pPr>
        <w:pStyle w:val="32"/>
        <w:numPr>
          <w:ilvl w:val="1"/>
          <w:numId w:val="12"/>
        </w:numPr>
        <w:tabs>
          <w:tab w:val="left" w:pos="852"/>
        </w:tabs>
        <w:spacing w:before="41"/>
        <w:ind w:left="852" w:hanging="283"/>
        <w:jc w:val="left"/>
        <w:rPr>
          <w:sz w:val="24"/>
        </w:rPr>
      </w:pPr>
      <w:r>
        <w:rPr>
          <w:sz w:val="24"/>
        </w:rPr>
        <w:t>Описание</w:t>
      </w:r>
      <w:r>
        <w:rPr>
          <w:spacing w:val="-7"/>
          <w:sz w:val="24"/>
        </w:rPr>
        <w:t xml:space="preserve"> </w:t>
      </w:r>
      <w:r>
        <w:rPr>
          <w:sz w:val="24"/>
        </w:rPr>
        <w:t>внешности</w:t>
      </w:r>
      <w:r>
        <w:rPr>
          <w:spacing w:val="-6"/>
          <w:sz w:val="24"/>
        </w:rPr>
        <w:t xml:space="preserve"> </w:t>
      </w:r>
      <w:r>
        <w:rPr>
          <w:spacing w:val="-2"/>
          <w:sz w:val="24"/>
        </w:rPr>
        <w:t>человека.</w:t>
      </w:r>
    </w:p>
    <w:p w14:paraId="4A0507A9">
      <w:pPr>
        <w:pStyle w:val="32"/>
        <w:numPr>
          <w:ilvl w:val="1"/>
          <w:numId w:val="12"/>
        </w:numPr>
        <w:tabs>
          <w:tab w:val="left" w:pos="852"/>
        </w:tabs>
        <w:spacing w:before="41"/>
        <w:ind w:left="852" w:hanging="283"/>
        <w:jc w:val="left"/>
        <w:rPr>
          <w:sz w:val="24"/>
        </w:rPr>
      </w:pPr>
      <w:r>
        <w:rPr>
          <w:sz w:val="24"/>
        </w:rPr>
        <w:t>Описание</w:t>
      </w:r>
      <w:r>
        <w:rPr>
          <w:spacing w:val="-5"/>
          <w:sz w:val="24"/>
        </w:rPr>
        <w:t xml:space="preserve"> </w:t>
      </w:r>
      <w:r>
        <w:rPr>
          <w:spacing w:val="-2"/>
          <w:sz w:val="24"/>
        </w:rPr>
        <w:t>помещения.</w:t>
      </w:r>
    </w:p>
    <w:p w14:paraId="76557E0D">
      <w:pPr>
        <w:pStyle w:val="32"/>
        <w:numPr>
          <w:ilvl w:val="1"/>
          <w:numId w:val="12"/>
        </w:numPr>
        <w:tabs>
          <w:tab w:val="left" w:pos="852"/>
        </w:tabs>
        <w:spacing w:before="41"/>
        <w:ind w:left="852" w:hanging="283"/>
        <w:jc w:val="left"/>
        <w:rPr>
          <w:sz w:val="24"/>
        </w:rPr>
      </w:pPr>
      <w:r>
        <w:rPr>
          <w:sz w:val="24"/>
        </w:rPr>
        <w:t>Описание</w:t>
      </w:r>
      <w:r>
        <w:rPr>
          <w:spacing w:val="-5"/>
          <w:sz w:val="24"/>
        </w:rPr>
        <w:t xml:space="preserve"> </w:t>
      </w:r>
      <w:r>
        <w:rPr>
          <w:spacing w:val="-2"/>
          <w:sz w:val="24"/>
        </w:rPr>
        <w:t>природы.</w:t>
      </w:r>
    </w:p>
    <w:p w14:paraId="022FCBEE">
      <w:pPr>
        <w:pStyle w:val="32"/>
        <w:numPr>
          <w:ilvl w:val="1"/>
          <w:numId w:val="12"/>
        </w:numPr>
        <w:tabs>
          <w:tab w:val="left" w:pos="852"/>
        </w:tabs>
        <w:spacing w:before="41"/>
        <w:ind w:left="852" w:hanging="283"/>
        <w:jc w:val="left"/>
        <w:rPr>
          <w:sz w:val="24"/>
        </w:rPr>
      </w:pPr>
      <w:r>
        <w:rPr>
          <w:sz w:val="24"/>
        </w:rPr>
        <w:t>Описание</w:t>
      </w:r>
      <w:r>
        <w:rPr>
          <w:spacing w:val="-5"/>
          <w:sz w:val="24"/>
        </w:rPr>
        <w:t xml:space="preserve"> </w:t>
      </w:r>
      <w:r>
        <w:rPr>
          <w:spacing w:val="-2"/>
          <w:sz w:val="24"/>
        </w:rPr>
        <w:t>местности.</w:t>
      </w:r>
    </w:p>
    <w:p w14:paraId="74B37F97">
      <w:pPr>
        <w:pStyle w:val="32"/>
        <w:numPr>
          <w:ilvl w:val="1"/>
          <w:numId w:val="12"/>
        </w:numPr>
        <w:tabs>
          <w:tab w:val="left" w:pos="852"/>
        </w:tabs>
        <w:spacing w:before="41"/>
        <w:ind w:left="852" w:hanging="283"/>
        <w:jc w:val="left"/>
        <w:rPr>
          <w:sz w:val="24"/>
        </w:rPr>
      </w:pPr>
      <w:r>
        <w:rPr>
          <w:sz w:val="24"/>
        </w:rPr>
        <w:t>Описание</w:t>
      </w:r>
      <w:r>
        <w:rPr>
          <w:spacing w:val="-5"/>
          <w:sz w:val="24"/>
        </w:rPr>
        <w:t xml:space="preserve"> </w:t>
      </w:r>
      <w:r>
        <w:rPr>
          <w:spacing w:val="-2"/>
          <w:sz w:val="24"/>
        </w:rPr>
        <w:t>действий.</w:t>
      </w:r>
    </w:p>
    <w:p w14:paraId="77418042">
      <w:pPr>
        <w:pStyle w:val="32"/>
        <w:numPr>
          <w:ilvl w:val="1"/>
          <w:numId w:val="12"/>
        </w:numPr>
        <w:tabs>
          <w:tab w:val="left" w:pos="852"/>
        </w:tabs>
        <w:spacing w:before="46"/>
        <w:ind w:left="852" w:hanging="283"/>
        <w:jc w:val="left"/>
        <w:rPr>
          <w:sz w:val="24"/>
        </w:rPr>
      </w:pPr>
      <w:r>
        <w:rPr>
          <w:spacing w:val="-2"/>
          <w:sz w:val="24"/>
        </w:rPr>
        <w:t>Функциональные</w:t>
      </w:r>
      <w:r>
        <w:rPr>
          <w:spacing w:val="5"/>
          <w:sz w:val="24"/>
        </w:rPr>
        <w:t xml:space="preserve"> </w:t>
      </w:r>
      <w:r>
        <w:rPr>
          <w:spacing w:val="-2"/>
          <w:sz w:val="24"/>
        </w:rPr>
        <w:t>разновидности</w:t>
      </w:r>
      <w:r>
        <w:rPr>
          <w:spacing w:val="16"/>
          <w:sz w:val="24"/>
        </w:rPr>
        <w:t xml:space="preserve"> </w:t>
      </w:r>
      <w:r>
        <w:rPr>
          <w:spacing w:val="-2"/>
          <w:sz w:val="24"/>
        </w:rPr>
        <w:t>языка.</w:t>
      </w:r>
    </w:p>
    <w:p w14:paraId="63318DC8">
      <w:pPr>
        <w:pStyle w:val="32"/>
        <w:numPr>
          <w:ilvl w:val="1"/>
          <w:numId w:val="12"/>
        </w:numPr>
        <w:tabs>
          <w:tab w:val="left" w:pos="852"/>
        </w:tabs>
        <w:spacing w:before="41" w:line="271" w:lineRule="auto"/>
        <w:ind w:right="724" w:firstLine="0"/>
        <w:jc w:val="left"/>
        <w:rPr>
          <w:sz w:val="24"/>
        </w:rPr>
      </w:pPr>
      <w:r>
        <w:rPr>
          <w:sz w:val="24"/>
        </w:rPr>
        <w:t>Официально-деловой</w:t>
      </w:r>
      <w:r>
        <w:rPr>
          <w:spacing w:val="80"/>
          <w:sz w:val="24"/>
        </w:rPr>
        <w:t xml:space="preserve"> </w:t>
      </w:r>
      <w:r>
        <w:rPr>
          <w:sz w:val="24"/>
        </w:rPr>
        <w:t>стиль.</w:t>
      </w:r>
      <w:r>
        <w:rPr>
          <w:spacing w:val="80"/>
          <w:sz w:val="24"/>
        </w:rPr>
        <w:t xml:space="preserve"> </w:t>
      </w:r>
      <w:r>
        <w:rPr>
          <w:sz w:val="24"/>
        </w:rPr>
        <w:t>Заявление.</w:t>
      </w:r>
      <w:r>
        <w:rPr>
          <w:spacing w:val="80"/>
          <w:sz w:val="24"/>
        </w:rPr>
        <w:t xml:space="preserve"> </w:t>
      </w:r>
      <w:r>
        <w:rPr>
          <w:sz w:val="24"/>
        </w:rPr>
        <w:t>Расписка.</w:t>
      </w:r>
      <w:r>
        <w:rPr>
          <w:spacing w:val="80"/>
          <w:sz w:val="24"/>
        </w:rPr>
        <w:t xml:space="preserve"> </w:t>
      </w:r>
      <w:r>
        <w:rPr>
          <w:sz w:val="24"/>
        </w:rPr>
        <w:t>Научный</w:t>
      </w:r>
      <w:r>
        <w:rPr>
          <w:spacing w:val="80"/>
          <w:sz w:val="24"/>
        </w:rPr>
        <w:t xml:space="preserve"> </w:t>
      </w:r>
      <w:r>
        <w:rPr>
          <w:sz w:val="24"/>
        </w:rPr>
        <w:t>стиль.</w:t>
      </w:r>
      <w:r>
        <w:rPr>
          <w:spacing w:val="80"/>
          <w:sz w:val="24"/>
        </w:rPr>
        <w:t xml:space="preserve"> </w:t>
      </w:r>
      <w:r>
        <w:rPr>
          <w:sz w:val="24"/>
        </w:rPr>
        <w:t>Словарная</w:t>
      </w:r>
      <w:r>
        <w:rPr>
          <w:spacing w:val="80"/>
          <w:sz w:val="24"/>
        </w:rPr>
        <w:t xml:space="preserve"> </w:t>
      </w:r>
      <w:r>
        <w:rPr>
          <w:sz w:val="24"/>
        </w:rPr>
        <w:t>статья. Научное сообщение.</w:t>
      </w:r>
    </w:p>
    <w:p w14:paraId="6C876E61">
      <w:pPr>
        <w:pStyle w:val="32"/>
        <w:numPr>
          <w:ilvl w:val="1"/>
          <w:numId w:val="12"/>
        </w:numPr>
        <w:tabs>
          <w:tab w:val="left" w:pos="852"/>
        </w:tabs>
        <w:spacing w:before="10"/>
        <w:ind w:left="852" w:hanging="283"/>
        <w:jc w:val="left"/>
        <w:rPr>
          <w:sz w:val="24"/>
        </w:rPr>
      </w:pPr>
      <w:r>
        <w:rPr>
          <w:sz w:val="24"/>
        </w:rPr>
        <w:t>Система</w:t>
      </w:r>
      <w:r>
        <w:rPr>
          <w:spacing w:val="-5"/>
          <w:sz w:val="24"/>
        </w:rPr>
        <w:t xml:space="preserve"> </w:t>
      </w:r>
      <w:r>
        <w:rPr>
          <w:spacing w:val="-2"/>
          <w:sz w:val="24"/>
        </w:rPr>
        <w:t>языка.</w:t>
      </w:r>
    </w:p>
    <w:p w14:paraId="59A4D526">
      <w:pPr>
        <w:spacing w:before="41"/>
        <w:ind w:left="569"/>
        <w:rPr>
          <w:i/>
          <w:sz w:val="24"/>
        </w:rPr>
      </w:pPr>
      <w:r>
        <w:rPr>
          <w:i/>
          <w:sz w:val="24"/>
        </w:rPr>
        <w:t>Лексикология.</w:t>
      </w:r>
      <w:r>
        <w:rPr>
          <w:i/>
          <w:spacing w:val="-5"/>
          <w:sz w:val="24"/>
        </w:rPr>
        <w:t xml:space="preserve"> </w:t>
      </w:r>
      <w:r>
        <w:rPr>
          <w:i/>
          <w:sz w:val="24"/>
        </w:rPr>
        <w:t>Культура</w:t>
      </w:r>
      <w:r>
        <w:rPr>
          <w:i/>
          <w:spacing w:val="-2"/>
          <w:sz w:val="24"/>
        </w:rPr>
        <w:t xml:space="preserve"> </w:t>
      </w:r>
      <w:r>
        <w:rPr>
          <w:i/>
          <w:spacing w:val="-4"/>
          <w:sz w:val="24"/>
        </w:rPr>
        <w:t>речи.</w:t>
      </w:r>
    </w:p>
    <w:p w14:paraId="5759BC43">
      <w:pPr>
        <w:pStyle w:val="32"/>
        <w:numPr>
          <w:ilvl w:val="1"/>
          <w:numId w:val="12"/>
        </w:numPr>
        <w:tabs>
          <w:tab w:val="left" w:pos="852"/>
          <w:tab w:val="left" w:pos="1923"/>
          <w:tab w:val="left" w:pos="3051"/>
          <w:tab w:val="left" w:pos="3868"/>
          <w:tab w:val="left" w:pos="4199"/>
          <w:tab w:val="left" w:pos="5015"/>
          <w:tab w:val="left" w:pos="5928"/>
          <w:tab w:val="left" w:pos="6365"/>
          <w:tab w:val="left" w:pos="8262"/>
          <w:tab w:val="left" w:pos="9337"/>
          <w:tab w:val="left" w:pos="10360"/>
        </w:tabs>
        <w:spacing w:before="36" w:line="280" w:lineRule="auto"/>
        <w:ind w:right="568" w:firstLine="0"/>
        <w:jc w:val="left"/>
        <w:rPr>
          <w:sz w:val="24"/>
        </w:rPr>
      </w:pPr>
      <w:r>
        <w:rPr>
          <w:spacing w:val="-2"/>
          <w:sz w:val="24"/>
        </w:rPr>
        <w:t>Лексика</w:t>
      </w:r>
      <w:r>
        <w:rPr>
          <w:sz w:val="24"/>
        </w:rPr>
        <w:tab/>
      </w:r>
      <w:r>
        <w:rPr>
          <w:spacing w:val="-2"/>
          <w:sz w:val="24"/>
        </w:rPr>
        <w:t>русского</w:t>
      </w:r>
      <w:r>
        <w:rPr>
          <w:sz w:val="24"/>
        </w:rPr>
        <w:tab/>
      </w:r>
      <w:r>
        <w:rPr>
          <w:spacing w:val="-2"/>
          <w:sz w:val="24"/>
        </w:rPr>
        <w:t>языка</w:t>
      </w:r>
      <w:r>
        <w:rPr>
          <w:sz w:val="24"/>
        </w:rPr>
        <w:tab/>
      </w:r>
      <w:r>
        <w:rPr>
          <w:spacing w:val="-10"/>
          <w:sz w:val="24"/>
        </w:rPr>
        <w:t>с</w:t>
      </w:r>
      <w:r>
        <w:rPr>
          <w:sz w:val="24"/>
        </w:rPr>
        <w:tab/>
      </w:r>
      <w:r>
        <w:rPr>
          <w:spacing w:val="-4"/>
          <w:sz w:val="24"/>
        </w:rPr>
        <w:t>точки</w:t>
      </w:r>
      <w:r>
        <w:rPr>
          <w:sz w:val="24"/>
        </w:rPr>
        <w:tab/>
      </w:r>
      <w:r>
        <w:rPr>
          <w:spacing w:val="-2"/>
          <w:sz w:val="24"/>
        </w:rPr>
        <w:t>зрения</w:t>
      </w:r>
      <w:r>
        <w:rPr>
          <w:sz w:val="24"/>
        </w:rPr>
        <w:tab/>
      </w:r>
      <w:r>
        <w:rPr>
          <w:spacing w:val="-6"/>
          <w:sz w:val="24"/>
        </w:rPr>
        <w:t>еѐ</w:t>
      </w:r>
      <w:r>
        <w:rPr>
          <w:sz w:val="24"/>
        </w:rPr>
        <w:tab/>
      </w:r>
      <w:r>
        <w:rPr>
          <w:spacing w:val="-2"/>
          <w:sz w:val="24"/>
        </w:rPr>
        <w:t>происхождения:</w:t>
      </w:r>
      <w:r>
        <w:rPr>
          <w:sz w:val="24"/>
        </w:rPr>
        <w:tab/>
      </w:r>
      <w:r>
        <w:rPr>
          <w:spacing w:val="-2"/>
          <w:sz w:val="24"/>
        </w:rPr>
        <w:t>исконно</w:t>
      </w:r>
      <w:r>
        <w:rPr>
          <w:sz w:val="24"/>
        </w:rPr>
        <w:tab/>
      </w:r>
      <w:r>
        <w:rPr>
          <w:spacing w:val="-2"/>
          <w:sz w:val="24"/>
        </w:rPr>
        <w:t>русские</w:t>
      </w:r>
      <w:r>
        <w:rPr>
          <w:sz w:val="24"/>
        </w:rPr>
        <w:tab/>
      </w:r>
      <w:r>
        <w:rPr>
          <w:spacing w:val="-10"/>
          <w:sz w:val="24"/>
        </w:rPr>
        <w:t xml:space="preserve">и </w:t>
      </w:r>
      <w:r>
        <w:rPr>
          <w:sz w:val="24"/>
        </w:rPr>
        <w:t>заимствованные слова.</w:t>
      </w:r>
    </w:p>
    <w:p w14:paraId="590F73A2">
      <w:pPr>
        <w:pStyle w:val="32"/>
        <w:numPr>
          <w:ilvl w:val="1"/>
          <w:numId w:val="12"/>
        </w:numPr>
        <w:tabs>
          <w:tab w:val="left" w:pos="852"/>
        </w:tabs>
        <w:spacing w:line="276" w:lineRule="auto"/>
        <w:ind w:right="845" w:firstLine="0"/>
        <w:jc w:val="left"/>
        <w:rPr>
          <w:sz w:val="24"/>
        </w:rPr>
      </w:pPr>
      <w:r>
        <w:rPr>
          <w:sz w:val="24"/>
        </w:rPr>
        <w:t>Лексика</w:t>
      </w:r>
      <w:r>
        <w:rPr>
          <w:spacing w:val="-4"/>
          <w:sz w:val="24"/>
        </w:rPr>
        <w:t xml:space="preserve"> </w:t>
      </w:r>
      <w:r>
        <w:rPr>
          <w:sz w:val="24"/>
        </w:rPr>
        <w:t>русского языка</w:t>
      </w:r>
      <w:r>
        <w:rPr>
          <w:spacing w:val="-4"/>
          <w:sz w:val="24"/>
        </w:rPr>
        <w:t xml:space="preserve"> </w:t>
      </w:r>
      <w:r>
        <w:rPr>
          <w:sz w:val="24"/>
        </w:rPr>
        <w:t>с</w:t>
      </w:r>
      <w:r>
        <w:rPr>
          <w:spacing w:val="-4"/>
          <w:sz w:val="24"/>
        </w:rPr>
        <w:t xml:space="preserve"> </w:t>
      </w:r>
      <w:r>
        <w:rPr>
          <w:sz w:val="24"/>
        </w:rPr>
        <w:t>точки</w:t>
      </w:r>
      <w:r>
        <w:rPr>
          <w:spacing w:val="-7"/>
          <w:sz w:val="24"/>
        </w:rPr>
        <w:t xml:space="preserve"> </w:t>
      </w:r>
      <w:r>
        <w:rPr>
          <w:sz w:val="24"/>
        </w:rPr>
        <w:t>зрения</w:t>
      </w:r>
      <w:r>
        <w:rPr>
          <w:spacing w:val="-8"/>
          <w:sz w:val="24"/>
        </w:rPr>
        <w:t xml:space="preserve"> </w:t>
      </w:r>
      <w:r>
        <w:rPr>
          <w:sz w:val="24"/>
        </w:rPr>
        <w:t>принадлежности</w:t>
      </w:r>
      <w:r>
        <w:rPr>
          <w:spacing w:val="-2"/>
          <w:sz w:val="24"/>
        </w:rPr>
        <w:t xml:space="preserve"> </w:t>
      </w:r>
      <w:r>
        <w:rPr>
          <w:sz w:val="24"/>
        </w:rPr>
        <w:t>к</w:t>
      </w:r>
      <w:r>
        <w:rPr>
          <w:spacing w:val="-5"/>
          <w:sz w:val="24"/>
        </w:rPr>
        <w:t xml:space="preserve"> </w:t>
      </w:r>
      <w:r>
        <w:rPr>
          <w:sz w:val="24"/>
        </w:rPr>
        <w:t>активному</w:t>
      </w:r>
      <w:r>
        <w:rPr>
          <w:spacing w:val="-12"/>
          <w:sz w:val="24"/>
        </w:rPr>
        <w:t xml:space="preserve"> </w:t>
      </w:r>
      <w:r>
        <w:rPr>
          <w:sz w:val="24"/>
        </w:rPr>
        <w:t>и</w:t>
      </w:r>
      <w:r>
        <w:rPr>
          <w:spacing w:val="-2"/>
          <w:sz w:val="24"/>
        </w:rPr>
        <w:t xml:space="preserve"> </w:t>
      </w:r>
      <w:r>
        <w:rPr>
          <w:sz w:val="24"/>
        </w:rPr>
        <w:t>пассивному</w:t>
      </w:r>
      <w:r>
        <w:rPr>
          <w:spacing w:val="-12"/>
          <w:sz w:val="24"/>
        </w:rPr>
        <w:t xml:space="preserve"> </w:t>
      </w:r>
      <w:r>
        <w:rPr>
          <w:sz w:val="24"/>
        </w:rPr>
        <w:t>запасу: неологизмы, устаревшие слова (историзмы и архаизмы).</w:t>
      </w:r>
    </w:p>
    <w:p w14:paraId="722EE615">
      <w:pPr>
        <w:pStyle w:val="32"/>
        <w:numPr>
          <w:ilvl w:val="1"/>
          <w:numId w:val="12"/>
        </w:numPr>
        <w:tabs>
          <w:tab w:val="left" w:pos="852"/>
        </w:tabs>
        <w:spacing w:line="276" w:lineRule="auto"/>
        <w:ind w:right="745" w:firstLine="0"/>
        <w:jc w:val="left"/>
        <w:rPr>
          <w:sz w:val="24"/>
        </w:rPr>
      </w:pPr>
      <w:r>
        <w:rPr>
          <w:sz w:val="24"/>
        </w:rPr>
        <w:t>Лексика</w:t>
      </w:r>
      <w:r>
        <w:rPr>
          <w:spacing w:val="-5"/>
          <w:sz w:val="24"/>
        </w:rPr>
        <w:t xml:space="preserve"> </w:t>
      </w:r>
      <w:r>
        <w:rPr>
          <w:sz w:val="24"/>
        </w:rPr>
        <w:t>русского языка</w:t>
      </w:r>
      <w:r>
        <w:rPr>
          <w:spacing w:val="-5"/>
          <w:sz w:val="24"/>
        </w:rPr>
        <w:t xml:space="preserve"> </w:t>
      </w:r>
      <w:r>
        <w:rPr>
          <w:sz w:val="24"/>
        </w:rPr>
        <w:t>с</w:t>
      </w:r>
      <w:r>
        <w:rPr>
          <w:spacing w:val="-5"/>
          <w:sz w:val="24"/>
        </w:rPr>
        <w:t xml:space="preserve"> </w:t>
      </w:r>
      <w:r>
        <w:rPr>
          <w:sz w:val="24"/>
        </w:rPr>
        <w:t>точки</w:t>
      </w:r>
      <w:r>
        <w:rPr>
          <w:spacing w:val="-8"/>
          <w:sz w:val="24"/>
        </w:rPr>
        <w:t xml:space="preserve"> </w:t>
      </w:r>
      <w:r>
        <w:rPr>
          <w:sz w:val="24"/>
        </w:rPr>
        <w:t>зрения</w:t>
      </w:r>
      <w:r>
        <w:rPr>
          <w:spacing w:val="-9"/>
          <w:sz w:val="24"/>
        </w:rPr>
        <w:t xml:space="preserve"> </w:t>
      </w:r>
      <w:r>
        <w:rPr>
          <w:sz w:val="24"/>
        </w:rPr>
        <w:t>сферы</w:t>
      </w:r>
      <w:r>
        <w:rPr>
          <w:spacing w:val="-7"/>
          <w:sz w:val="24"/>
        </w:rPr>
        <w:t xml:space="preserve"> </w:t>
      </w:r>
      <w:r>
        <w:rPr>
          <w:sz w:val="24"/>
        </w:rPr>
        <w:t>употребления:</w:t>
      </w:r>
      <w:r>
        <w:rPr>
          <w:spacing w:val="-8"/>
          <w:sz w:val="24"/>
        </w:rPr>
        <w:t xml:space="preserve"> </w:t>
      </w:r>
      <w:r>
        <w:rPr>
          <w:sz w:val="24"/>
        </w:rPr>
        <w:t>общеупотребительная</w:t>
      </w:r>
      <w:r>
        <w:rPr>
          <w:spacing w:val="-4"/>
          <w:sz w:val="24"/>
        </w:rPr>
        <w:t xml:space="preserve"> </w:t>
      </w:r>
      <w:r>
        <w:rPr>
          <w:sz w:val="24"/>
        </w:rPr>
        <w:t>лексика и лексика ограниченного употребления</w:t>
      </w:r>
    </w:p>
    <w:p w14:paraId="4C64E8A1">
      <w:pPr>
        <w:pStyle w:val="32"/>
        <w:numPr>
          <w:ilvl w:val="1"/>
          <w:numId w:val="12"/>
        </w:numPr>
        <w:tabs>
          <w:tab w:val="left" w:pos="852"/>
        </w:tabs>
        <w:ind w:left="852" w:hanging="283"/>
        <w:jc w:val="left"/>
        <w:rPr>
          <w:sz w:val="24"/>
        </w:rPr>
      </w:pPr>
      <w:r>
        <w:rPr>
          <w:sz w:val="24"/>
        </w:rPr>
        <w:t>(диалектизмы,</w:t>
      </w:r>
      <w:r>
        <w:rPr>
          <w:spacing w:val="-14"/>
          <w:sz w:val="24"/>
        </w:rPr>
        <w:t xml:space="preserve"> </w:t>
      </w:r>
      <w:r>
        <w:rPr>
          <w:sz w:val="24"/>
        </w:rPr>
        <w:t>термины,</w:t>
      </w:r>
      <w:r>
        <w:rPr>
          <w:spacing w:val="-8"/>
          <w:sz w:val="24"/>
        </w:rPr>
        <w:t xml:space="preserve"> </w:t>
      </w:r>
      <w:r>
        <w:rPr>
          <w:sz w:val="24"/>
        </w:rPr>
        <w:t>профессионализмы,</w:t>
      </w:r>
      <w:r>
        <w:rPr>
          <w:spacing w:val="-11"/>
          <w:sz w:val="24"/>
        </w:rPr>
        <w:t xml:space="preserve"> </w:t>
      </w:r>
      <w:r>
        <w:rPr>
          <w:spacing w:val="-2"/>
          <w:sz w:val="24"/>
        </w:rPr>
        <w:t>жаргонизмы).</w:t>
      </w:r>
    </w:p>
    <w:p w14:paraId="72165B80">
      <w:pPr>
        <w:pStyle w:val="32"/>
        <w:numPr>
          <w:ilvl w:val="1"/>
          <w:numId w:val="12"/>
        </w:numPr>
        <w:tabs>
          <w:tab w:val="left" w:pos="852"/>
        </w:tabs>
        <w:spacing w:before="37"/>
        <w:ind w:left="852" w:hanging="283"/>
        <w:jc w:val="left"/>
        <w:rPr>
          <w:sz w:val="24"/>
        </w:rPr>
      </w:pPr>
      <w:r>
        <w:rPr>
          <w:sz w:val="24"/>
        </w:rPr>
        <w:t>Стилистические</w:t>
      </w:r>
      <w:r>
        <w:rPr>
          <w:spacing w:val="-16"/>
          <w:sz w:val="24"/>
        </w:rPr>
        <w:t xml:space="preserve"> </w:t>
      </w:r>
      <w:r>
        <w:rPr>
          <w:sz w:val="24"/>
        </w:rPr>
        <w:t>пласты</w:t>
      </w:r>
      <w:r>
        <w:rPr>
          <w:spacing w:val="-6"/>
          <w:sz w:val="24"/>
        </w:rPr>
        <w:t xml:space="preserve"> </w:t>
      </w:r>
      <w:r>
        <w:rPr>
          <w:sz w:val="24"/>
        </w:rPr>
        <w:t>лексики:</w:t>
      </w:r>
      <w:r>
        <w:rPr>
          <w:spacing w:val="-8"/>
          <w:sz w:val="24"/>
        </w:rPr>
        <w:t xml:space="preserve"> </w:t>
      </w:r>
      <w:r>
        <w:rPr>
          <w:sz w:val="24"/>
        </w:rPr>
        <w:t>стилистически</w:t>
      </w:r>
      <w:r>
        <w:rPr>
          <w:spacing w:val="-7"/>
          <w:sz w:val="24"/>
        </w:rPr>
        <w:t xml:space="preserve"> </w:t>
      </w:r>
      <w:r>
        <w:rPr>
          <w:sz w:val="24"/>
        </w:rPr>
        <w:t>нейтральная,</w:t>
      </w:r>
      <w:r>
        <w:rPr>
          <w:spacing w:val="-10"/>
          <w:sz w:val="24"/>
        </w:rPr>
        <w:t xml:space="preserve"> </w:t>
      </w:r>
      <w:r>
        <w:rPr>
          <w:sz w:val="24"/>
        </w:rPr>
        <w:t>высокая</w:t>
      </w:r>
      <w:r>
        <w:rPr>
          <w:spacing w:val="-9"/>
          <w:sz w:val="24"/>
        </w:rPr>
        <w:t xml:space="preserve"> </w:t>
      </w:r>
      <w:r>
        <w:rPr>
          <w:sz w:val="24"/>
        </w:rPr>
        <w:t>и</w:t>
      </w:r>
      <w:r>
        <w:rPr>
          <w:spacing w:val="-8"/>
          <w:sz w:val="24"/>
        </w:rPr>
        <w:t xml:space="preserve"> </w:t>
      </w:r>
      <w:r>
        <w:rPr>
          <w:sz w:val="24"/>
        </w:rPr>
        <w:t>сниженная</w:t>
      </w:r>
      <w:r>
        <w:rPr>
          <w:spacing w:val="-7"/>
          <w:sz w:val="24"/>
        </w:rPr>
        <w:t xml:space="preserve"> </w:t>
      </w:r>
      <w:r>
        <w:rPr>
          <w:spacing w:val="-2"/>
          <w:sz w:val="24"/>
        </w:rPr>
        <w:t>лексика.</w:t>
      </w:r>
    </w:p>
    <w:p w14:paraId="45C2867F">
      <w:pPr>
        <w:pStyle w:val="32"/>
        <w:numPr>
          <w:ilvl w:val="1"/>
          <w:numId w:val="12"/>
        </w:numPr>
        <w:tabs>
          <w:tab w:val="left" w:pos="852"/>
        </w:tabs>
        <w:spacing w:before="41"/>
        <w:ind w:left="852" w:hanging="283"/>
        <w:jc w:val="left"/>
        <w:rPr>
          <w:sz w:val="24"/>
        </w:rPr>
      </w:pPr>
      <w:r>
        <w:rPr>
          <w:sz w:val="24"/>
        </w:rPr>
        <w:t>Лексический</w:t>
      </w:r>
      <w:r>
        <w:rPr>
          <w:spacing w:val="-2"/>
          <w:sz w:val="24"/>
        </w:rPr>
        <w:t xml:space="preserve"> </w:t>
      </w:r>
      <w:r>
        <w:rPr>
          <w:sz w:val="24"/>
        </w:rPr>
        <w:t>анализ</w:t>
      </w:r>
      <w:r>
        <w:rPr>
          <w:spacing w:val="-5"/>
          <w:sz w:val="24"/>
        </w:rPr>
        <w:t xml:space="preserve"> </w:t>
      </w:r>
      <w:r>
        <w:rPr>
          <w:spacing w:val="-4"/>
          <w:sz w:val="24"/>
        </w:rPr>
        <w:t>слов.</w:t>
      </w:r>
    </w:p>
    <w:p w14:paraId="7899EC06">
      <w:pPr>
        <w:pStyle w:val="32"/>
        <w:numPr>
          <w:ilvl w:val="1"/>
          <w:numId w:val="12"/>
        </w:numPr>
        <w:tabs>
          <w:tab w:val="left" w:pos="852"/>
        </w:tabs>
        <w:spacing w:before="40" w:line="276" w:lineRule="auto"/>
        <w:ind w:right="657" w:firstLine="0"/>
        <w:jc w:val="left"/>
        <w:rPr>
          <w:sz w:val="24"/>
        </w:rPr>
      </w:pPr>
      <w:r>
        <w:rPr>
          <w:sz w:val="24"/>
        </w:rPr>
        <w:t>Фразеологизмы.</w:t>
      </w:r>
      <w:r>
        <w:rPr>
          <w:spacing w:val="-2"/>
          <w:sz w:val="24"/>
        </w:rPr>
        <w:t xml:space="preserve"> </w:t>
      </w:r>
      <w:r>
        <w:rPr>
          <w:sz w:val="24"/>
        </w:rPr>
        <w:t>Их</w:t>
      </w:r>
      <w:r>
        <w:rPr>
          <w:spacing w:val="-9"/>
          <w:sz w:val="24"/>
        </w:rPr>
        <w:t xml:space="preserve"> </w:t>
      </w:r>
      <w:r>
        <w:rPr>
          <w:sz w:val="24"/>
        </w:rPr>
        <w:t>признаки</w:t>
      </w:r>
      <w:r>
        <w:rPr>
          <w:spacing w:val="-3"/>
          <w:sz w:val="24"/>
        </w:rPr>
        <w:t xml:space="preserve"> </w:t>
      </w:r>
      <w:r>
        <w:rPr>
          <w:sz w:val="24"/>
        </w:rPr>
        <w:t>и</w:t>
      </w:r>
      <w:r>
        <w:rPr>
          <w:spacing w:val="-8"/>
          <w:sz w:val="24"/>
        </w:rPr>
        <w:t xml:space="preserve"> </w:t>
      </w:r>
      <w:r>
        <w:rPr>
          <w:sz w:val="24"/>
        </w:rPr>
        <w:t>значение.</w:t>
      </w:r>
      <w:r>
        <w:rPr>
          <w:spacing w:val="-7"/>
          <w:sz w:val="24"/>
        </w:rPr>
        <w:t xml:space="preserve"> </w:t>
      </w:r>
      <w:r>
        <w:rPr>
          <w:sz w:val="24"/>
        </w:rPr>
        <w:t>Употребление</w:t>
      </w:r>
      <w:r>
        <w:rPr>
          <w:spacing w:val="-5"/>
          <w:sz w:val="24"/>
        </w:rPr>
        <w:t xml:space="preserve"> </w:t>
      </w:r>
      <w:r>
        <w:rPr>
          <w:sz w:val="24"/>
        </w:rPr>
        <w:t>лексических</w:t>
      </w:r>
      <w:r>
        <w:rPr>
          <w:spacing w:val="-9"/>
          <w:sz w:val="24"/>
        </w:rPr>
        <w:t xml:space="preserve"> </w:t>
      </w:r>
      <w:r>
        <w:rPr>
          <w:sz w:val="24"/>
        </w:rPr>
        <w:t>средств</w:t>
      </w:r>
      <w:r>
        <w:rPr>
          <w:spacing w:val="-2"/>
          <w:sz w:val="24"/>
        </w:rPr>
        <w:t xml:space="preserve"> </w:t>
      </w:r>
      <w:r>
        <w:rPr>
          <w:sz w:val="24"/>
        </w:rPr>
        <w:t>в</w:t>
      </w:r>
      <w:r>
        <w:rPr>
          <w:spacing w:val="-3"/>
          <w:sz w:val="24"/>
        </w:rPr>
        <w:t xml:space="preserve"> </w:t>
      </w:r>
      <w:r>
        <w:rPr>
          <w:sz w:val="24"/>
        </w:rPr>
        <w:t>соответствии с ситуацией общения.</w:t>
      </w:r>
    </w:p>
    <w:p w14:paraId="0F684FF9">
      <w:pPr>
        <w:pStyle w:val="32"/>
        <w:numPr>
          <w:ilvl w:val="1"/>
          <w:numId w:val="12"/>
        </w:numPr>
        <w:tabs>
          <w:tab w:val="left" w:pos="852"/>
        </w:tabs>
        <w:spacing w:line="280" w:lineRule="auto"/>
        <w:ind w:right="665" w:firstLine="0"/>
        <w:jc w:val="left"/>
        <w:rPr>
          <w:sz w:val="24"/>
        </w:rPr>
      </w:pPr>
      <w:r>
        <w:rPr>
          <w:sz w:val="24"/>
        </w:rPr>
        <w:t>Оценка</w:t>
      </w:r>
      <w:r>
        <w:rPr>
          <w:spacing w:val="80"/>
          <w:sz w:val="24"/>
        </w:rPr>
        <w:t xml:space="preserve"> </w:t>
      </w:r>
      <w:r>
        <w:rPr>
          <w:sz w:val="24"/>
        </w:rPr>
        <w:t>своей</w:t>
      </w:r>
      <w:r>
        <w:rPr>
          <w:spacing w:val="79"/>
          <w:w w:val="150"/>
          <w:sz w:val="24"/>
        </w:rPr>
        <w:t xml:space="preserve"> </w:t>
      </w:r>
      <w:r>
        <w:rPr>
          <w:sz w:val="24"/>
        </w:rPr>
        <w:t>и</w:t>
      </w:r>
      <w:r>
        <w:rPr>
          <w:spacing w:val="80"/>
          <w:sz w:val="24"/>
        </w:rPr>
        <w:t xml:space="preserve"> </w:t>
      </w:r>
      <w:r>
        <w:rPr>
          <w:sz w:val="24"/>
        </w:rPr>
        <w:t>чужой</w:t>
      </w:r>
      <w:r>
        <w:rPr>
          <w:spacing w:val="80"/>
          <w:w w:val="150"/>
          <w:sz w:val="24"/>
        </w:rPr>
        <w:t xml:space="preserve"> </w:t>
      </w:r>
      <w:r>
        <w:rPr>
          <w:sz w:val="24"/>
        </w:rPr>
        <w:t>речи</w:t>
      </w:r>
      <w:r>
        <w:rPr>
          <w:spacing w:val="80"/>
          <w:sz w:val="24"/>
        </w:rPr>
        <w:t xml:space="preserve"> </w:t>
      </w:r>
      <w:r>
        <w:rPr>
          <w:sz w:val="24"/>
        </w:rPr>
        <w:t>с</w:t>
      </w:r>
      <w:r>
        <w:rPr>
          <w:spacing w:val="80"/>
          <w:sz w:val="24"/>
        </w:rPr>
        <w:t xml:space="preserve"> </w:t>
      </w:r>
      <w:r>
        <w:rPr>
          <w:sz w:val="24"/>
        </w:rPr>
        <w:t>точки</w:t>
      </w:r>
      <w:r>
        <w:rPr>
          <w:spacing w:val="80"/>
          <w:sz w:val="24"/>
        </w:rPr>
        <w:t xml:space="preserve"> </w:t>
      </w:r>
      <w:r>
        <w:rPr>
          <w:sz w:val="24"/>
        </w:rPr>
        <w:t>зрения</w:t>
      </w:r>
      <w:r>
        <w:rPr>
          <w:spacing w:val="80"/>
          <w:sz w:val="24"/>
        </w:rPr>
        <w:t xml:space="preserve"> </w:t>
      </w:r>
      <w:r>
        <w:rPr>
          <w:sz w:val="24"/>
        </w:rPr>
        <w:t>точного,</w:t>
      </w:r>
      <w:r>
        <w:rPr>
          <w:spacing w:val="80"/>
          <w:sz w:val="24"/>
        </w:rPr>
        <w:t xml:space="preserve"> </w:t>
      </w:r>
      <w:r>
        <w:rPr>
          <w:sz w:val="24"/>
        </w:rPr>
        <w:t>уместного</w:t>
      </w:r>
      <w:r>
        <w:rPr>
          <w:spacing w:val="80"/>
          <w:sz w:val="24"/>
        </w:rPr>
        <w:t xml:space="preserve"> </w:t>
      </w:r>
      <w:r>
        <w:rPr>
          <w:sz w:val="24"/>
        </w:rPr>
        <w:t>и</w:t>
      </w:r>
      <w:r>
        <w:rPr>
          <w:spacing w:val="80"/>
          <w:sz w:val="24"/>
        </w:rPr>
        <w:t xml:space="preserve"> </w:t>
      </w:r>
      <w:r>
        <w:rPr>
          <w:sz w:val="24"/>
        </w:rPr>
        <w:t>выразительного</w:t>
      </w:r>
      <w:r>
        <w:rPr>
          <w:spacing w:val="40"/>
          <w:sz w:val="24"/>
        </w:rPr>
        <w:t xml:space="preserve"> </w:t>
      </w:r>
      <w:r>
        <w:rPr>
          <w:spacing w:val="-2"/>
          <w:sz w:val="24"/>
        </w:rPr>
        <w:t>словоупотребления.</w:t>
      </w:r>
    </w:p>
    <w:p w14:paraId="17C81C23">
      <w:pPr>
        <w:pStyle w:val="32"/>
        <w:numPr>
          <w:ilvl w:val="1"/>
          <w:numId w:val="12"/>
        </w:numPr>
        <w:tabs>
          <w:tab w:val="left" w:pos="852"/>
        </w:tabs>
        <w:spacing w:line="274" w:lineRule="exact"/>
        <w:ind w:left="852" w:hanging="283"/>
        <w:jc w:val="left"/>
        <w:rPr>
          <w:sz w:val="24"/>
        </w:rPr>
      </w:pPr>
      <w:r>
        <w:rPr>
          <w:sz w:val="24"/>
        </w:rPr>
        <w:t>Эпитеты,</w:t>
      </w:r>
      <w:r>
        <w:rPr>
          <w:spacing w:val="-4"/>
          <w:sz w:val="24"/>
        </w:rPr>
        <w:t xml:space="preserve"> </w:t>
      </w:r>
      <w:r>
        <w:rPr>
          <w:sz w:val="24"/>
        </w:rPr>
        <w:t>метафоры,</w:t>
      </w:r>
      <w:r>
        <w:rPr>
          <w:spacing w:val="-7"/>
          <w:sz w:val="24"/>
        </w:rPr>
        <w:t xml:space="preserve"> </w:t>
      </w:r>
      <w:r>
        <w:rPr>
          <w:spacing w:val="-2"/>
          <w:sz w:val="24"/>
        </w:rPr>
        <w:t>олицетворения.</w:t>
      </w:r>
    </w:p>
    <w:p w14:paraId="1D310A51">
      <w:pPr>
        <w:pStyle w:val="32"/>
        <w:numPr>
          <w:ilvl w:val="1"/>
          <w:numId w:val="12"/>
        </w:numPr>
        <w:tabs>
          <w:tab w:val="left" w:pos="852"/>
        </w:tabs>
        <w:spacing w:before="35"/>
        <w:ind w:left="852" w:hanging="283"/>
        <w:jc w:val="left"/>
        <w:rPr>
          <w:sz w:val="24"/>
        </w:rPr>
      </w:pPr>
      <w:r>
        <w:rPr>
          <w:sz w:val="24"/>
        </w:rPr>
        <w:t>Лексические</w:t>
      </w:r>
      <w:r>
        <w:rPr>
          <w:spacing w:val="-11"/>
          <w:sz w:val="24"/>
        </w:rPr>
        <w:t xml:space="preserve"> </w:t>
      </w:r>
      <w:r>
        <w:rPr>
          <w:spacing w:val="-2"/>
          <w:sz w:val="24"/>
        </w:rPr>
        <w:t>словари.</w:t>
      </w:r>
    </w:p>
    <w:p w14:paraId="3EDFC0AD">
      <w:pPr>
        <w:pStyle w:val="32"/>
        <w:numPr>
          <w:ilvl w:val="1"/>
          <w:numId w:val="12"/>
        </w:numPr>
        <w:tabs>
          <w:tab w:val="left" w:pos="852"/>
        </w:tabs>
        <w:spacing w:before="41"/>
        <w:ind w:left="852" w:hanging="283"/>
        <w:jc w:val="left"/>
        <w:rPr>
          <w:sz w:val="24"/>
        </w:rPr>
      </w:pPr>
      <w:r>
        <w:rPr>
          <w:sz w:val="24"/>
        </w:rPr>
        <w:t>Словообразование.</w:t>
      </w:r>
      <w:r>
        <w:rPr>
          <w:spacing w:val="-6"/>
          <w:sz w:val="24"/>
        </w:rPr>
        <w:t xml:space="preserve"> </w:t>
      </w:r>
      <w:r>
        <w:rPr>
          <w:sz w:val="24"/>
        </w:rPr>
        <w:t>Культура</w:t>
      </w:r>
      <w:r>
        <w:rPr>
          <w:spacing w:val="-10"/>
          <w:sz w:val="24"/>
        </w:rPr>
        <w:t xml:space="preserve"> </w:t>
      </w:r>
      <w:r>
        <w:rPr>
          <w:sz w:val="24"/>
        </w:rPr>
        <w:t>речи.</w:t>
      </w:r>
      <w:r>
        <w:rPr>
          <w:spacing w:val="-7"/>
          <w:sz w:val="24"/>
        </w:rPr>
        <w:t xml:space="preserve"> </w:t>
      </w:r>
      <w:r>
        <w:rPr>
          <w:spacing w:val="-2"/>
          <w:sz w:val="24"/>
        </w:rPr>
        <w:t>Орфография.</w:t>
      </w:r>
    </w:p>
    <w:p w14:paraId="55969C4E">
      <w:pPr>
        <w:pStyle w:val="32"/>
        <w:numPr>
          <w:ilvl w:val="1"/>
          <w:numId w:val="12"/>
        </w:numPr>
        <w:tabs>
          <w:tab w:val="left" w:pos="852"/>
        </w:tabs>
        <w:spacing w:before="41"/>
        <w:ind w:left="852" w:hanging="283"/>
        <w:jc w:val="left"/>
        <w:rPr>
          <w:sz w:val="24"/>
        </w:rPr>
      </w:pPr>
      <w:r>
        <w:rPr>
          <w:sz w:val="24"/>
        </w:rPr>
        <w:t>Формообразующие</w:t>
      </w:r>
      <w:r>
        <w:rPr>
          <w:spacing w:val="-10"/>
          <w:sz w:val="24"/>
        </w:rPr>
        <w:t xml:space="preserve"> </w:t>
      </w:r>
      <w:r>
        <w:rPr>
          <w:sz w:val="24"/>
        </w:rPr>
        <w:t>и</w:t>
      </w:r>
      <w:r>
        <w:rPr>
          <w:spacing w:val="-7"/>
          <w:sz w:val="24"/>
        </w:rPr>
        <w:t xml:space="preserve"> </w:t>
      </w:r>
      <w:r>
        <w:rPr>
          <w:sz w:val="24"/>
        </w:rPr>
        <w:t>словообразующие</w:t>
      </w:r>
      <w:r>
        <w:rPr>
          <w:spacing w:val="-8"/>
          <w:sz w:val="24"/>
        </w:rPr>
        <w:t xml:space="preserve"> </w:t>
      </w:r>
      <w:r>
        <w:rPr>
          <w:sz w:val="24"/>
        </w:rPr>
        <w:t>морфемы.</w:t>
      </w:r>
      <w:r>
        <w:rPr>
          <w:spacing w:val="-4"/>
          <w:sz w:val="24"/>
        </w:rPr>
        <w:t xml:space="preserve"> </w:t>
      </w:r>
      <w:r>
        <w:rPr>
          <w:sz w:val="24"/>
        </w:rPr>
        <w:t>Производящая</w:t>
      </w:r>
      <w:r>
        <w:rPr>
          <w:spacing w:val="-11"/>
          <w:sz w:val="24"/>
        </w:rPr>
        <w:t xml:space="preserve"> </w:t>
      </w:r>
      <w:r>
        <w:rPr>
          <w:spacing w:val="-2"/>
          <w:sz w:val="24"/>
        </w:rPr>
        <w:t>основа.</w:t>
      </w:r>
    </w:p>
    <w:p w14:paraId="2D288416">
      <w:pPr>
        <w:pStyle w:val="32"/>
        <w:numPr>
          <w:ilvl w:val="1"/>
          <w:numId w:val="12"/>
        </w:numPr>
        <w:tabs>
          <w:tab w:val="left" w:pos="852"/>
        </w:tabs>
        <w:spacing w:before="41"/>
        <w:ind w:left="852" w:hanging="283"/>
        <w:jc w:val="left"/>
        <w:rPr>
          <w:sz w:val="24"/>
        </w:rPr>
      </w:pPr>
      <w:r>
        <w:rPr>
          <w:sz w:val="24"/>
        </w:rPr>
        <w:t>Основные</w:t>
      </w:r>
      <w:r>
        <w:rPr>
          <w:spacing w:val="-11"/>
          <w:sz w:val="24"/>
        </w:rPr>
        <w:t xml:space="preserve"> </w:t>
      </w:r>
      <w:r>
        <w:rPr>
          <w:sz w:val="24"/>
        </w:rPr>
        <w:t>способы</w:t>
      </w:r>
      <w:r>
        <w:rPr>
          <w:spacing w:val="-7"/>
          <w:sz w:val="24"/>
        </w:rPr>
        <w:t xml:space="preserve"> </w:t>
      </w:r>
      <w:r>
        <w:rPr>
          <w:sz w:val="24"/>
        </w:rPr>
        <w:t>образования</w:t>
      </w:r>
      <w:r>
        <w:rPr>
          <w:spacing w:val="-3"/>
          <w:sz w:val="24"/>
        </w:rPr>
        <w:t xml:space="preserve"> </w:t>
      </w:r>
      <w:r>
        <w:rPr>
          <w:sz w:val="24"/>
        </w:rPr>
        <w:t>слов</w:t>
      </w:r>
      <w:r>
        <w:rPr>
          <w:spacing w:val="-2"/>
          <w:sz w:val="24"/>
        </w:rPr>
        <w:t xml:space="preserve"> </w:t>
      </w:r>
      <w:r>
        <w:rPr>
          <w:sz w:val="24"/>
        </w:rPr>
        <w:t>в</w:t>
      </w:r>
      <w:r>
        <w:rPr>
          <w:spacing w:val="-8"/>
          <w:sz w:val="24"/>
        </w:rPr>
        <w:t xml:space="preserve"> </w:t>
      </w:r>
      <w:r>
        <w:rPr>
          <w:sz w:val="24"/>
        </w:rPr>
        <w:t>русском</w:t>
      </w:r>
      <w:r>
        <w:rPr>
          <w:spacing w:val="-3"/>
          <w:sz w:val="24"/>
        </w:rPr>
        <w:t xml:space="preserve"> </w:t>
      </w:r>
      <w:r>
        <w:rPr>
          <w:sz w:val="24"/>
        </w:rPr>
        <w:t>языке</w:t>
      </w:r>
      <w:r>
        <w:rPr>
          <w:spacing w:val="-5"/>
          <w:sz w:val="24"/>
        </w:rPr>
        <w:t xml:space="preserve"> </w:t>
      </w:r>
      <w:r>
        <w:rPr>
          <w:spacing w:val="-2"/>
          <w:sz w:val="24"/>
        </w:rPr>
        <w:t>(приставочный,</w:t>
      </w:r>
    </w:p>
    <w:p w14:paraId="65B3E179">
      <w:pPr>
        <w:pStyle w:val="32"/>
        <w:numPr>
          <w:ilvl w:val="1"/>
          <w:numId w:val="12"/>
        </w:numPr>
        <w:tabs>
          <w:tab w:val="left" w:pos="852"/>
        </w:tabs>
        <w:spacing w:before="46" w:line="280" w:lineRule="auto"/>
        <w:ind w:right="654" w:firstLine="0"/>
        <w:jc w:val="left"/>
        <w:rPr>
          <w:sz w:val="24"/>
        </w:rPr>
      </w:pPr>
      <w:r>
        <w:rPr>
          <w:sz w:val="24"/>
        </w:rPr>
        <w:t>суффиксальный,</w:t>
      </w:r>
      <w:r>
        <w:rPr>
          <w:spacing w:val="-2"/>
          <w:sz w:val="24"/>
        </w:rPr>
        <w:t xml:space="preserve"> </w:t>
      </w:r>
      <w:r>
        <w:rPr>
          <w:sz w:val="24"/>
        </w:rPr>
        <w:t>приставочно-суффиксальный,</w:t>
      </w:r>
      <w:r>
        <w:rPr>
          <w:spacing w:val="-9"/>
          <w:sz w:val="24"/>
        </w:rPr>
        <w:t xml:space="preserve"> </w:t>
      </w:r>
      <w:r>
        <w:rPr>
          <w:sz w:val="24"/>
        </w:rPr>
        <w:t>бессуффиксный,</w:t>
      </w:r>
      <w:r>
        <w:rPr>
          <w:spacing w:val="-4"/>
          <w:sz w:val="24"/>
        </w:rPr>
        <w:t xml:space="preserve"> </w:t>
      </w:r>
      <w:r>
        <w:rPr>
          <w:sz w:val="24"/>
        </w:rPr>
        <w:t>сложение,</w:t>
      </w:r>
      <w:r>
        <w:rPr>
          <w:spacing w:val="-9"/>
          <w:sz w:val="24"/>
        </w:rPr>
        <w:t xml:space="preserve"> </w:t>
      </w:r>
      <w:r>
        <w:rPr>
          <w:sz w:val="24"/>
        </w:rPr>
        <w:t>переход</w:t>
      </w:r>
      <w:r>
        <w:rPr>
          <w:spacing w:val="-8"/>
          <w:sz w:val="24"/>
        </w:rPr>
        <w:t xml:space="preserve"> </w:t>
      </w:r>
      <w:r>
        <w:rPr>
          <w:sz w:val="24"/>
        </w:rPr>
        <w:t>из</w:t>
      </w:r>
      <w:r>
        <w:rPr>
          <w:spacing w:val="-10"/>
          <w:sz w:val="24"/>
        </w:rPr>
        <w:t xml:space="preserve"> </w:t>
      </w:r>
      <w:r>
        <w:rPr>
          <w:sz w:val="24"/>
        </w:rPr>
        <w:t>одной части речи в другую).</w:t>
      </w:r>
    </w:p>
    <w:p w14:paraId="798012B8">
      <w:pPr>
        <w:pStyle w:val="32"/>
        <w:numPr>
          <w:ilvl w:val="1"/>
          <w:numId w:val="12"/>
        </w:numPr>
        <w:tabs>
          <w:tab w:val="left" w:pos="852"/>
        </w:tabs>
        <w:spacing w:line="269" w:lineRule="exact"/>
        <w:ind w:left="852" w:hanging="283"/>
        <w:jc w:val="left"/>
        <w:rPr>
          <w:sz w:val="24"/>
        </w:rPr>
      </w:pPr>
      <w:r>
        <w:rPr>
          <w:sz w:val="24"/>
        </w:rPr>
        <w:t>Понятие</w:t>
      </w:r>
      <w:r>
        <w:rPr>
          <w:spacing w:val="-10"/>
          <w:sz w:val="24"/>
        </w:rPr>
        <w:t xml:space="preserve"> </w:t>
      </w:r>
      <w:r>
        <w:rPr>
          <w:sz w:val="24"/>
        </w:rPr>
        <w:t>об</w:t>
      </w:r>
      <w:r>
        <w:rPr>
          <w:spacing w:val="-7"/>
          <w:sz w:val="24"/>
        </w:rPr>
        <w:t xml:space="preserve"> </w:t>
      </w:r>
      <w:r>
        <w:rPr>
          <w:sz w:val="24"/>
        </w:rPr>
        <w:t>этимологии</w:t>
      </w:r>
      <w:r>
        <w:rPr>
          <w:spacing w:val="-3"/>
          <w:sz w:val="24"/>
        </w:rPr>
        <w:t xml:space="preserve"> </w:t>
      </w:r>
      <w:r>
        <w:rPr>
          <w:sz w:val="24"/>
        </w:rPr>
        <w:t>(общее</w:t>
      </w:r>
      <w:r>
        <w:rPr>
          <w:spacing w:val="-5"/>
          <w:sz w:val="24"/>
        </w:rPr>
        <w:t xml:space="preserve"> </w:t>
      </w:r>
      <w:r>
        <w:rPr>
          <w:spacing w:val="-2"/>
          <w:sz w:val="24"/>
        </w:rPr>
        <w:t>представление).</w:t>
      </w:r>
    </w:p>
    <w:p w14:paraId="53B9F124">
      <w:pPr>
        <w:pStyle w:val="32"/>
        <w:numPr>
          <w:ilvl w:val="1"/>
          <w:numId w:val="12"/>
        </w:numPr>
        <w:tabs>
          <w:tab w:val="left" w:pos="852"/>
          <w:tab w:val="left" w:pos="2446"/>
          <w:tab w:val="left" w:pos="2888"/>
          <w:tab w:val="left" w:pos="5534"/>
          <w:tab w:val="left" w:pos="6533"/>
          <w:tab w:val="left" w:pos="7359"/>
          <w:tab w:val="left" w:pos="9140"/>
          <w:tab w:val="left" w:pos="10369"/>
        </w:tabs>
        <w:spacing w:before="31" w:line="276" w:lineRule="auto"/>
        <w:ind w:right="559" w:firstLine="0"/>
        <w:jc w:val="left"/>
        <w:rPr>
          <w:sz w:val="24"/>
        </w:rPr>
      </w:pPr>
      <w:r>
        <w:rPr>
          <w:spacing w:val="-2"/>
          <w:sz w:val="24"/>
        </w:rPr>
        <w:t>Морфемный</w:t>
      </w:r>
      <w:r>
        <w:rPr>
          <w:sz w:val="24"/>
        </w:rPr>
        <w:tab/>
      </w:r>
      <w:r>
        <w:rPr>
          <w:spacing w:val="-10"/>
          <w:sz w:val="24"/>
        </w:rPr>
        <w:t>и</w:t>
      </w:r>
      <w:r>
        <w:rPr>
          <w:sz w:val="24"/>
        </w:rPr>
        <w:tab/>
      </w:r>
      <w:r>
        <w:rPr>
          <w:spacing w:val="-2"/>
          <w:sz w:val="24"/>
        </w:rPr>
        <w:t>словообразовательный</w:t>
      </w:r>
      <w:r>
        <w:rPr>
          <w:sz w:val="24"/>
        </w:rPr>
        <w:tab/>
      </w:r>
      <w:r>
        <w:rPr>
          <w:spacing w:val="-2"/>
          <w:sz w:val="24"/>
        </w:rPr>
        <w:t>анализ</w:t>
      </w:r>
      <w:r>
        <w:rPr>
          <w:sz w:val="24"/>
        </w:rPr>
        <w:tab/>
      </w:r>
      <w:r>
        <w:rPr>
          <w:spacing w:val="-2"/>
          <w:sz w:val="24"/>
        </w:rPr>
        <w:t>слов.</w:t>
      </w:r>
      <w:r>
        <w:rPr>
          <w:sz w:val="24"/>
        </w:rPr>
        <w:tab/>
      </w:r>
      <w:r>
        <w:rPr>
          <w:spacing w:val="-2"/>
          <w:sz w:val="24"/>
        </w:rPr>
        <w:t>Правописание</w:t>
      </w:r>
      <w:r>
        <w:rPr>
          <w:sz w:val="24"/>
        </w:rPr>
        <w:tab/>
      </w:r>
      <w:r>
        <w:rPr>
          <w:spacing w:val="-2"/>
          <w:sz w:val="24"/>
        </w:rPr>
        <w:t>сложных</w:t>
      </w:r>
      <w:r>
        <w:rPr>
          <w:sz w:val="24"/>
        </w:rPr>
        <w:tab/>
      </w:r>
      <w:r>
        <w:rPr>
          <w:spacing w:val="-10"/>
          <w:sz w:val="24"/>
        </w:rPr>
        <w:t xml:space="preserve">и </w:t>
      </w:r>
      <w:r>
        <w:rPr>
          <w:sz w:val="24"/>
        </w:rPr>
        <w:t>сложносокращѐнных слов.</w:t>
      </w:r>
    </w:p>
    <w:p w14:paraId="25F2080B">
      <w:pPr>
        <w:pStyle w:val="32"/>
        <w:numPr>
          <w:ilvl w:val="1"/>
          <w:numId w:val="12"/>
        </w:numPr>
        <w:tabs>
          <w:tab w:val="left" w:pos="852"/>
        </w:tabs>
        <w:spacing w:before="4"/>
        <w:ind w:left="852" w:hanging="283"/>
        <w:jc w:val="left"/>
        <w:rPr>
          <w:sz w:val="24"/>
        </w:rPr>
      </w:pPr>
      <w:r>
        <w:rPr>
          <w:sz w:val="24"/>
        </w:rPr>
        <w:t>Правописания</w:t>
      </w:r>
      <w:r>
        <w:rPr>
          <w:spacing w:val="-6"/>
          <w:sz w:val="24"/>
        </w:rPr>
        <w:t xml:space="preserve"> </w:t>
      </w:r>
      <w:r>
        <w:rPr>
          <w:sz w:val="24"/>
        </w:rPr>
        <w:t>корня</w:t>
      </w:r>
      <w:r>
        <w:rPr>
          <w:spacing w:val="-5"/>
          <w:sz w:val="24"/>
        </w:rPr>
        <w:t xml:space="preserve"> </w:t>
      </w:r>
      <w:r>
        <w:rPr>
          <w:sz w:val="24"/>
        </w:rPr>
        <w:t>-кас-кос-</w:t>
      </w:r>
      <w:r>
        <w:rPr>
          <w:spacing w:val="-4"/>
          <w:sz w:val="24"/>
        </w:rPr>
        <w:t xml:space="preserve"> </w:t>
      </w:r>
      <w:r>
        <w:rPr>
          <w:sz w:val="24"/>
        </w:rPr>
        <w:t>с</w:t>
      </w:r>
      <w:r>
        <w:rPr>
          <w:spacing w:val="-6"/>
          <w:sz w:val="24"/>
        </w:rPr>
        <w:t xml:space="preserve"> </w:t>
      </w:r>
      <w:r>
        <w:rPr>
          <w:sz w:val="24"/>
        </w:rPr>
        <w:t>чередованием</w:t>
      </w:r>
      <w:r>
        <w:rPr>
          <w:spacing w:val="-3"/>
          <w:sz w:val="24"/>
        </w:rPr>
        <w:t xml:space="preserve"> </w:t>
      </w:r>
      <w:r>
        <w:rPr>
          <w:sz w:val="24"/>
        </w:rPr>
        <w:t>а</w:t>
      </w:r>
      <w:r>
        <w:rPr>
          <w:spacing w:val="-11"/>
          <w:sz w:val="24"/>
        </w:rPr>
        <w:t xml:space="preserve"> </w:t>
      </w:r>
      <w:r>
        <w:rPr>
          <w:sz w:val="24"/>
        </w:rPr>
        <w:t>//</w:t>
      </w:r>
      <w:r>
        <w:rPr>
          <w:spacing w:val="-5"/>
          <w:sz w:val="24"/>
        </w:rPr>
        <w:t xml:space="preserve"> </w:t>
      </w:r>
      <w:r>
        <w:rPr>
          <w:sz w:val="24"/>
        </w:rPr>
        <w:t>о,</w:t>
      </w:r>
      <w:r>
        <w:rPr>
          <w:spacing w:val="-2"/>
          <w:sz w:val="24"/>
        </w:rPr>
        <w:t xml:space="preserve"> </w:t>
      </w:r>
      <w:r>
        <w:rPr>
          <w:sz w:val="24"/>
        </w:rPr>
        <w:t>гласных</w:t>
      </w:r>
      <w:r>
        <w:rPr>
          <w:spacing w:val="-5"/>
          <w:sz w:val="24"/>
        </w:rPr>
        <w:t xml:space="preserve"> </w:t>
      </w:r>
      <w:r>
        <w:rPr>
          <w:sz w:val="24"/>
        </w:rPr>
        <w:t>в</w:t>
      </w:r>
      <w:r>
        <w:rPr>
          <w:spacing w:val="-4"/>
          <w:sz w:val="24"/>
        </w:rPr>
        <w:t xml:space="preserve"> </w:t>
      </w:r>
      <w:r>
        <w:rPr>
          <w:sz w:val="24"/>
        </w:rPr>
        <w:t>приставках пре-</w:t>
      </w:r>
      <w:r>
        <w:rPr>
          <w:spacing w:val="-4"/>
          <w:sz w:val="24"/>
        </w:rPr>
        <w:t xml:space="preserve"> </w:t>
      </w:r>
      <w:r>
        <w:rPr>
          <w:sz w:val="24"/>
        </w:rPr>
        <w:t>и</w:t>
      </w:r>
      <w:r>
        <w:rPr>
          <w:spacing w:val="-4"/>
          <w:sz w:val="24"/>
        </w:rPr>
        <w:t xml:space="preserve"> </w:t>
      </w:r>
      <w:r>
        <w:rPr>
          <w:sz w:val="24"/>
        </w:rPr>
        <w:t>при-</w:t>
      </w:r>
      <w:r>
        <w:rPr>
          <w:spacing w:val="-10"/>
          <w:sz w:val="24"/>
        </w:rPr>
        <w:t>.</w:t>
      </w:r>
    </w:p>
    <w:p w14:paraId="364AA1CE">
      <w:pPr>
        <w:pStyle w:val="32"/>
        <w:numPr>
          <w:ilvl w:val="1"/>
          <w:numId w:val="12"/>
        </w:numPr>
        <w:tabs>
          <w:tab w:val="left" w:pos="852"/>
        </w:tabs>
        <w:spacing w:before="41"/>
        <w:ind w:left="852" w:hanging="283"/>
        <w:jc w:val="left"/>
        <w:rPr>
          <w:sz w:val="24"/>
        </w:rPr>
      </w:pPr>
      <w:r>
        <w:rPr>
          <w:sz w:val="24"/>
        </w:rPr>
        <w:t>Орфографический</w:t>
      </w:r>
      <w:r>
        <w:rPr>
          <w:spacing w:val="-7"/>
          <w:sz w:val="24"/>
        </w:rPr>
        <w:t xml:space="preserve"> </w:t>
      </w:r>
      <w:r>
        <w:rPr>
          <w:sz w:val="24"/>
        </w:rPr>
        <w:t>анализ</w:t>
      </w:r>
      <w:r>
        <w:rPr>
          <w:spacing w:val="-5"/>
          <w:sz w:val="24"/>
        </w:rPr>
        <w:t xml:space="preserve"> </w:t>
      </w:r>
      <w:r>
        <w:rPr>
          <w:sz w:val="24"/>
        </w:rPr>
        <w:t>слов</w:t>
      </w:r>
      <w:r>
        <w:rPr>
          <w:spacing w:val="-5"/>
          <w:sz w:val="24"/>
        </w:rPr>
        <w:t xml:space="preserve"> </w:t>
      </w:r>
      <w:r>
        <w:rPr>
          <w:sz w:val="24"/>
        </w:rPr>
        <w:t>(в</w:t>
      </w:r>
      <w:r>
        <w:rPr>
          <w:spacing w:val="-5"/>
          <w:sz w:val="24"/>
        </w:rPr>
        <w:t xml:space="preserve"> </w:t>
      </w:r>
      <w:r>
        <w:rPr>
          <w:sz w:val="24"/>
        </w:rPr>
        <w:t>рамках</w:t>
      </w:r>
      <w:r>
        <w:rPr>
          <w:spacing w:val="-6"/>
          <w:sz w:val="24"/>
        </w:rPr>
        <w:t xml:space="preserve"> </w:t>
      </w:r>
      <w:r>
        <w:rPr>
          <w:spacing w:val="-2"/>
          <w:sz w:val="24"/>
        </w:rPr>
        <w:t>изученного).</w:t>
      </w:r>
    </w:p>
    <w:p w14:paraId="376E53CF">
      <w:pPr>
        <w:spacing w:before="41"/>
        <w:ind w:left="569"/>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5DDC1184">
      <w:pPr>
        <w:pStyle w:val="32"/>
        <w:numPr>
          <w:ilvl w:val="1"/>
          <w:numId w:val="12"/>
        </w:numPr>
        <w:tabs>
          <w:tab w:val="left" w:pos="852"/>
        </w:tabs>
        <w:spacing w:before="41"/>
        <w:ind w:left="852" w:hanging="283"/>
        <w:jc w:val="left"/>
        <w:rPr>
          <w:sz w:val="24"/>
        </w:rPr>
      </w:pPr>
      <w:r>
        <w:rPr>
          <w:sz w:val="24"/>
        </w:rPr>
        <w:t>Имя</w:t>
      </w:r>
      <w:r>
        <w:rPr>
          <w:spacing w:val="4"/>
          <w:sz w:val="24"/>
        </w:rPr>
        <w:t xml:space="preserve"> </w:t>
      </w:r>
      <w:r>
        <w:rPr>
          <w:spacing w:val="-2"/>
          <w:sz w:val="24"/>
        </w:rPr>
        <w:t>существительное.</w:t>
      </w:r>
    </w:p>
    <w:p w14:paraId="2B793B1E">
      <w:pPr>
        <w:pStyle w:val="32"/>
        <w:numPr>
          <w:ilvl w:val="1"/>
          <w:numId w:val="12"/>
        </w:numPr>
        <w:tabs>
          <w:tab w:val="left" w:pos="852"/>
        </w:tabs>
        <w:spacing w:before="40"/>
        <w:ind w:left="852" w:hanging="283"/>
        <w:jc w:val="left"/>
        <w:rPr>
          <w:sz w:val="24"/>
        </w:rPr>
      </w:pPr>
      <w:r>
        <w:rPr>
          <w:sz w:val="24"/>
        </w:rPr>
        <w:t>Особенности</w:t>
      </w:r>
      <w:r>
        <w:rPr>
          <w:spacing w:val="-3"/>
          <w:sz w:val="24"/>
        </w:rPr>
        <w:t xml:space="preserve"> </w:t>
      </w:r>
      <w:r>
        <w:rPr>
          <w:spacing w:val="-2"/>
          <w:sz w:val="24"/>
        </w:rPr>
        <w:t>словообразования.</w:t>
      </w:r>
    </w:p>
    <w:p w14:paraId="39CD295F">
      <w:pPr>
        <w:pStyle w:val="32"/>
        <w:numPr>
          <w:ilvl w:val="1"/>
          <w:numId w:val="12"/>
        </w:numPr>
        <w:tabs>
          <w:tab w:val="left" w:pos="852"/>
        </w:tabs>
        <w:spacing w:before="46" w:line="271" w:lineRule="auto"/>
        <w:ind w:right="745" w:firstLine="0"/>
        <w:jc w:val="left"/>
        <w:rPr>
          <w:sz w:val="24"/>
        </w:rPr>
      </w:pPr>
      <w:r>
        <w:rPr>
          <w:sz w:val="24"/>
        </w:rPr>
        <w:t>Нормы</w:t>
      </w:r>
      <w:r>
        <w:rPr>
          <w:spacing w:val="40"/>
          <w:sz w:val="24"/>
        </w:rPr>
        <w:t xml:space="preserve"> </w:t>
      </w:r>
      <w:r>
        <w:rPr>
          <w:sz w:val="24"/>
        </w:rPr>
        <w:t>произношения</w:t>
      </w:r>
      <w:r>
        <w:rPr>
          <w:spacing w:val="40"/>
          <w:sz w:val="24"/>
        </w:rPr>
        <w:t xml:space="preserve"> </w:t>
      </w:r>
      <w:r>
        <w:rPr>
          <w:sz w:val="24"/>
        </w:rPr>
        <w:t>имѐн</w:t>
      </w:r>
      <w:r>
        <w:rPr>
          <w:spacing w:val="40"/>
          <w:sz w:val="24"/>
        </w:rPr>
        <w:t xml:space="preserve"> </w:t>
      </w:r>
      <w:r>
        <w:rPr>
          <w:sz w:val="24"/>
        </w:rPr>
        <w:t>существительных,</w:t>
      </w:r>
      <w:r>
        <w:rPr>
          <w:spacing w:val="80"/>
          <w:sz w:val="24"/>
        </w:rPr>
        <w:t xml:space="preserve"> </w:t>
      </w:r>
      <w:r>
        <w:rPr>
          <w:sz w:val="24"/>
        </w:rPr>
        <w:t>нормы</w:t>
      </w:r>
      <w:r>
        <w:rPr>
          <w:spacing w:val="40"/>
          <w:sz w:val="24"/>
        </w:rPr>
        <w:t xml:space="preserve"> </w:t>
      </w:r>
      <w:r>
        <w:rPr>
          <w:sz w:val="24"/>
        </w:rPr>
        <w:t>постановки</w:t>
      </w:r>
      <w:r>
        <w:rPr>
          <w:spacing w:val="40"/>
          <w:sz w:val="24"/>
        </w:rPr>
        <w:t xml:space="preserve"> </w:t>
      </w:r>
      <w:r>
        <w:rPr>
          <w:sz w:val="24"/>
        </w:rPr>
        <w:t>ударения</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pacing w:val="-2"/>
          <w:sz w:val="24"/>
        </w:rPr>
        <w:t>изученного).</w:t>
      </w:r>
    </w:p>
    <w:p w14:paraId="3CFEFB5F">
      <w:pPr>
        <w:pStyle w:val="32"/>
        <w:numPr>
          <w:ilvl w:val="1"/>
          <w:numId w:val="12"/>
        </w:numPr>
        <w:tabs>
          <w:tab w:val="left" w:pos="852"/>
        </w:tabs>
        <w:spacing w:before="15"/>
        <w:ind w:left="852" w:hanging="283"/>
        <w:jc w:val="left"/>
        <w:rPr>
          <w:sz w:val="24"/>
        </w:rPr>
      </w:pPr>
      <w:r>
        <w:rPr>
          <w:sz w:val="24"/>
        </w:rPr>
        <w:t>Нормы</w:t>
      </w:r>
      <w:r>
        <w:rPr>
          <w:spacing w:val="-6"/>
          <w:sz w:val="24"/>
        </w:rPr>
        <w:t xml:space="preserve"> </w:t>
      </w:r>
      <w:r>
        <w:rPr>
          <w:sz w:val="24"/>
        </w:rPr>
        <w:t>словоизменения</w:t>
      </w:r>
      <w:r>
        <w:rPr>
          <w:spacing w:val="-6"/>
          <w:sz w:val="24"/>
        </w:rPr>
        <w:t xml:space="preserve"> </w:t>
      </w:r>
      <w:r>
        <w:rPr>
          <w:sz w:val="24"/>
        </w:rPr>
        <w:t>имѐн</w:t>
      </w:r>
      <w:r>
        <w:rPr>
          <w:spacing w:val="-5"/>
          <w:sz w:val="24"/>
        </w:rPr>
        <w:t xml:space="preserve"> </w:t>
      </w:r>
      <w:r>
        <w:rPr>
          <w:spacing w:val="-2"/>
          <w:sz w:val="24"/>
        </w:rPr>
        <w:t>существительных.</w:t>
      </w:r>
    </w:p>
    <w:p w14:paraId="128FE5A3">
      <w:pPr>
        <w:pStyle w:val="32"/>
        <w:numPr>
          <w:ilvl w:val="1"/>
          <w:numId w:val="12"/>
        </w:numPr>
        <w:tabs>
          <w:tab w:val="left" w:pos="852"/>
        </w:tabs>
        <w:spacing w:before="36"/>
        <w:ind w:left="852" w:hanging="283"/>
        <w:jc w:val="left"/>
        <w:rPr>
          <w:sz w:val="24"/>
        </w:rPr>
      </w:pPr>
      <w:r>
        <w:rPr>
          <w:sz w:val="24"/>
        </w:rPr>
        <w:t>Морфологический</w:t>
      </w:r>
      <w:r>
        <w:rPr>
          <w:spacing w:val="-6"/>
          <w:sz w:val="24"/>
        </w:rPr>
        <w:t xml:space="preserve"> </w:t>
      </w:r>
      <w:r>
        <w:rPr>
          <w:sz w:val="24"/>
        </w:rPr>
        <w:t>анализ</w:t>
      </w:r>
      <w:r>
        <w:rPr>
          <w:spacing w:val="-7"/>
          <w:sz w:val="24"/>
        </w:rPr>
        <w:t xml:space="preserve"> </w:t>
      </w:r>
      <w:r>
        <w:rPr>
          <w:sz w:val="24"/>
        </w:rPr>
        <w:t>имѐн</w:t>
      </w:r>
      <w:r>
        <w:rPr>
          <w:spacing w:val="-6"/>
          <w:sz w:val="24"/>
        </w:rPr>
        <w:t xml:space="preserve"> </w:t>
      </w:r>
      <w:r>
        <w:rPr>
          <w:spacing w:val="-2"/>
          <w:sz w:val="24"/>
        </w:rPr>
        <w:t>существительных.</w:t>
      </w:r>
    </w:p>
    <w:p w14:paraId="743400CE">
      <w:pPr>
        <w:pStyle w:val="32"/>
        <w:numPr>
          <w:ilvl w:val="1"/>
          <w:numId w:val="12"/>
        </w:numPr>
        <w:tabs>
          <w:tab w:val="left" w:pos="852"/>
        </w:tabs>
        <w:spacing w:before="41"/>
        <w:ind w:left="852" w:hanging="283"/>
        <w:jc w:val="left"/>
        <w:rPr>
          <w:sz w:val="24"/>
        </w:rPr>
      </w:pPr>
      <w:r>
        <w:rPr>
          <w:sz w:val="24"/>
        </w:rPr>
        <w:t>Правила</w:t>
      </w:r>
      <w:r>
        <w:rPr>
          <w:spacing w:val="-10"/>
          <w:sz w:val="24"/>
        </w:rPr>
        <w:t xml:space="preserve"> </w:t>
      </w:r>
      <w:r>
        <w:rPr>
          <w:sz w:val="24"/>
        </w:rPr>
        <w:t>слитного</w:t>
      </w:r>
      <w:r>
        <w:rPr>
          <w:spacing w:val="-1"/>
          <w:sz w:val="24"/>
        </w:rPr>
        <w:t xml:space="preserve"> </w:t>
      </w:r>
      <w:r>
        <w:rPr>
          <w:sz w:val="24"/>
        </w:rPr>
        <w:t>и</w:t>
      </w:r>
      <w:r>
        <w:rPr>
          <w:spacing w:val="-7"/>
          <w:sz w:val="24"/>
        </w:rPr>
        <w:t xml:space="preserve"> </w:t>
      </w:r>
      <w:r>
        <w:rPr>
          <w:sz w:val="24"/>
        </w:rPr>
        <w:t>дефисного</w:t>
      </w:r>
      <w:r>
        <w:rPr>
          <w:spacing w:val="-1"/>
          <w:sz w:val="24"/>
        </w:rPr>
        <w:t xml:space="preserve"> </w:t>
      </w:r>
      <w:r>
        <w:rPr>
          <w:sz w:val="24"/>
        </w:rPr>
        <w:t>написания</w:t>
      </w:r>
      <w:r>
        <w:rPr>
          <w:spacing w:val="-6"/>
          <w:sz w:val="24"/>
        </w:rPr>
        <w:t xml:space="preserve"> </w:t>
      </w:r>
      <w:r>
        <w:rPr>
          <w:sz w:val="24"/>
        </w:rPr>
        <w:t>пол-</w:t>
      </w:r>
      <w:r>
        <w:rPr>
          <w:spacing w:val="-10"/>
          <w:sz w:val="24"/>
        </w:rPr>
        <w:t xml:space="preserve"> </w:t>
      </w:r>
      <w:r>
        <w:rPr>
          <w:sz w:val="24"/>
        </w:rPr>
        <w:t>и</w:t>
      </w:r>
      <w:r>
        <w:rPr>
          <w:spacing w:val="-1"/>
          <w:sz w:val="24"/>
        </w:rPr>
        <w:t xml:space="preserve"> </w:t>
      </w:r>
      <w:r>
        <w:rPr>
          <w:sz w:val="24"/>
        </w:rPr>
        <w:t>полу-</w:t>
      </w:r>
      <w:r>
        <w:rPr>
          <w:spacing w:val="-6"/>
          <w:sz w:val="24"/>
        </w:rPr>
        <w:t xml:space="preserve"> </w:t>
      </w:r>
      <w:r>
        <w:rPr>
          <w:sz w:val="24"/>
        </w:rPr>
        <w:t>со</w:t>
      </w:r>
      <w:r>
        <w:rPr>
          <w:spacing w:val="-2"/>
          <w:sz w:val="24"/>
        </w:rPr>
        <w:t xml:space="preserve"> словами.</w:t>
      </w:r>
    </w:p>
    <w:p w14:paraId="698BFFB2">
      <w:pPr>
        <w:pStyle w:val="32"/>
        <w:numPr>
          <w:ilvl w:val="1"/>
          <w:numId w:val="12"/>
        </w:numPr>
        <w:tabs>
          <w:tab w:val="left" w:pos="852"/>
        </w:tabs>
        <w:spacing w:before="41" w:line="275" w:lineRule="exact"/>
        <w:ind w:left="852" w:hanging="283"/>
        <w:jc w:val="left"/>
        <w:rPr>
          <w:sz w:val="24"/>
        </w:rPr>
      </w:pPr>
      <w:r>
        <w:rPr>
          <w:sz w:val="24"/>
        </w:rPr>
        <w:t>Орфографический</w:t>
      </w:r>
      <w:r>
        <w:rPr>
          <w:spacing w:val="-8"/>
          <w:sz w:val="24"/>
        </w:rPr>
        <w:t xml:space="preserve"> </w:t>
      </w:r>
      <w:r>
        <w:rPr>
          <w:sz w:val="24"/>
        </w:rPr>
        <w:t>анализ</w:t>
      </w:r>
      <w:r>
        <w:rPr>
          <w:spacing w:val="-11"/>
          <w:sz w:val="24"/>
        </w:rPr>
        <w:t xml:space="preserve"> </w:t>
      </w:r>
      <w:r>
        <w:rPr>
          <w:sz w:val="24"/>
        </w:rPr>
        <w:t>имѐн</w:t>
      </w:r>
      <w:r>
        <w:rPr>
          <w:spacing w:val="-6"/>
          <w:sz w:val="24"/>
        </w:rPr>
        <w:t xml:space="preserve"> </w:t>
      </w:r>
      <w:r>
        <w:rPr>
          <w:sz w:val="24"/>
        </w:rPr>
        <w:t>существительных</w:t>
      </w:r>
      <w:r>
        <w:rPr>
          <w:spacing w:val="-11"/>
          <w:sz w:val="24"/>
        </w:rPr>
        <w:t xml:space="preserve"> </w:t>
      </w:r>
      <w:r>
        <w:rPr>
          <w:sz w:val="24"/>
        </w:rPr>
        <w:t>(в</w:t>
      </w:r>
      <w:r>
        <w:rPr>
          <w:spacing w:val="-6"/>
          <w:sz w:val="24"/>
        </w:rPr>
        <w:t xml:space="preserve"> </w:t>
      </w:r>
      <w:r>
        <w:rPr>
          <w:sz w:val="24"/>
        </w:rPr>
        <w:t>рамках</w:t>
      </w:r>
      <w:r>
        <w:rPr>
          <w:spacing w:val="-11"/>
          <w:sz w:val="24"/>
        </w:rPr>
        <w:t xml:space="preserve"> </w:t>
      </w:r>
      <w:r>
        <w:rPr>
          <w:spacing w:val="-2"/>
          <w:sz w:val="24"/>
        </w:rPr>
        <w:t>изученного).</w:t>
      </w:r>
    </w:p>
    <w:p w14:paraId="741D8CAD">
      <w:pPr>
        <w:pStyle w:val="32"/>
        <w:numPr>
          <w:ilvl w:val="1"/>
          <w:numId w:val="12"/>
        </w:numPr>
        <w:tabs>
          <w:tab w:val="left" w:pos="852"/>
        </w:tabs>
        <w:spacing w:line="275" w:lineRule="exact"/>
        <w:ind w:left="852" w:hanging="283"/>
        <w:jc w:val="left"/>
        <w:rPr>
          <w:sz w:val="24"/>
        </w:rPr>
      </w:pPr>
      <w:r>
        <w:rPr>
          <w:sz w:val="24"/>
        </w:rPr>
        <w:t>Имя</w:t>
      </w:r>
      <w:r>
        <w:rPr>
          <w:spacing w:val="-1"/>
          <w:sz w:val="24"/>
        </w:rPr>
        <w:t xml:space="preserve"> </w:t>
      </w:r>
      <w:r>
        <w:rPr>
          <w:spacing w:val="-2"/>
          <w:sz w:val="24"/>
        </w:rPr>
        <w:t>прилагательное.</w:t>
      </w:r>
    </w:p>
    <w:p w14:paraId="6CF66A0F">
      <w:pPr>
        <w:pStyle w:val="32"/>
        <w:numPr>
          <w:ilvl w:val="1"/>
          <w:numId w:val="12"/>
        </w:numPr>
        <w:tabs>
          <w:tab w:val="left" w:pos="852"/>
        </w:tabs>
        <w:spacing w:before="46"/>
        <w:ind w:left="852" w:hanging="283"/>
        <w:jc w:val="left"/>
        <w:rPr>
          <w:sz w:val="24"/>
        </w:rPr>
      </w:pPr>
      <w:r>
        <w:rPr>
          <w:sz w:val="24"/>
        </w:rPr>
        <w:t>Качественные,</w:t>
      </w:r>
      <w:r>
        <w:rPr>
          <w:spacing w:val="-12"/>
          <w:sz w:val="24"/>
        </w:rPr>
        <w:t xml:space="preserve"> </w:t>
      </w:r>
      <w:r>
        <w:rPr>
          <w:sz w:val="24"/>
        </w:rPr>
        <w:t>относительные</w:t>
      </w:r>
      <w:r>
        <w:rPr>
          <w:spacing w:val="-13"/>
          <w:sz w:val="24"/>
        </w:rPr>
        <w:t xml:space="preserve"> </w:t>
      </w:r>
      <w:r>
        <w:rPr>
          <w:sz w:val="24"/>
        </w:rPr>
        <w:t>и</w:t>
      </w:r>
      <w:r>
        <w:rPr>
          <w:spacing w:val="-9"/>
          <w:sz w:val="24"/>
        </w:rPr>
        <w:t xml:space="preserve"> </w:t>
      </w:r>
      <w:r>
        <w:rPr>
          <w:sz w:val="24"/>
        </w:rPr>
        <w:t>притяжательные</w:t>
      </w:r>
      <w:r>
        <w:rPr>
          <w:spacing w:val="-9"/>
          <w:sz w:val="24"/>
        </w:rPr>
        <w:t xml:space="preserve"> </w:t>
      </w:r>
      <w:r>
        <w:rPr>
          <w:sz w:val="24"/>
        </w:rPr>
        <w:t>имена</w:t>
      </w:r>
      <w:r>
        <w:rPr>
          <w:spacing w:val="-13"/>
          <w:sz w:val="24"/>
        </w:rPr>
        <w:t xml:space="preserve"> </w:t>
      </w:r>
      <w:r>
        <w:rPr>
          <w:spacing w:val="-2"/>
          <w:sz w:val="24"/>
        </w:rPr>
        <w:t>прилагательные.</w:t>
      </w:r>
    </w:p>
    <w:p w14:paraId="11B70786">
      <w:pPr>
        <w:pStyle w:val="32"/>
        <w:numPr>
          <w:ilvl w:val="1"/>
          <w:numId w:val="12"/>
        </w:numPr>
        <w:tabs>
          <w:tab w:val="left" w:pos="852"/>
        </w:tabs>
        <w:spacing w:before="41"/>
        <w:ind w:left="852" w:hanging="283"/>
        <w:jc w:val="left"/>
        <w:rPr>
          <w:sz w:val="24"/>
        </w:rPr>
      </w:pPr>
      <w:r>
        <w:rPr>
          <w:sz w:val="24"/>
        </w:rPr>
        <w:t>Степени</w:t>
      </w:r>
      <w:r>
        <w:rPr>
          <w:spacing w:val="-7"/>
          <w:sz w:val="24"/>
        </w:rPr>
        <w:t xml:space="preserve"> </w:t>
      </w:r>
      <w:r>
        <w:rPr>
          <w:sz w:val="24"/>
        </w:rPr>
        <w:t>сравнения</w:t>
      </w:r>
      <w:r>
        <w:rPr>
          <w:spacing w:val="-9"/>
          <w:sz w:val="24"/>
        </w:rPr>
        <w:t xml:space="preserve"> </w:t>
      </w:r>
      <w:r>
        <w:rPr>
          <w:sz w:val="24"/>
        </w:rPr>
        <w:t>качественных</w:t>
      </w:r>
      <w:r>
        <w:rPr>
          <w:spacing w:val="-9"/>
          <w:sz w:val="24"/>
        </w:rPr>
        <w:t xml:space="preserve"> </w:t>
      </w:r>
      <w:r>
        <w:rPr>
          <w:sz w:val="24"/>
        </w:rPr>
        <w:t>имѐн</w:t>
      </w:r>
      <w:r>
        <w:rPr>
          <w:spacing w:val="-8"/>
          <w:sz w:val="24"/>
        </w:rPr>
        <w:t xml:space="preserve"> </w:t>
      </w:r>
      <w:r>
        <w:rPr>
          <w:spacing w:val="-2"/>
          <w:sz w:val="24"/>
        </w:rPr>
        <w:t>прилагательных.</w:t>
      </w:r>
    </w:p>
    <w:p w14:paraId="292D223C">
      <w:pPr>
        <w:pStyle w:val="32"/>
        <w:numPr>
          <w:ilvl w:val="1"/>
          <w:numId w:val="12"/>
        </w:numPr>
        <w:tabs>
          <w:tab w:val="left" w:pos="852"/>
        </w:tabs>
        <w:spacing w:before="45"/>
        <w:ind w:left="852" w:hanging="283"/>
        <w:jc w:val="left"/>
        <w:rPr>
          <w:sz w:val="24"/>
        </w:rPr>
      </w:pPr>
      <w:r>
        <w:rPr>
          <w:sz w:val="24"/>
        </w:rPr>
        <w:t>Словообразование</w:t>
      </w:r>
      <w:r>
        <w:rPr>
          <w:spacing w:val="-7"/>
          <w:sz w:val="24"/>
        </w:rPr>
        <w:t xml:space="preserve"> </w:t>
      </w:r>
      <w:r>
        <w:rPr>
          <w:sz w:val="24"/>
        </w:rPr>
        <w:t>имѐн</w:t>
      </w:r>
      <w:r>
        <w:rPr>
          <w:spacing w:val="-6"/>
          <w:sz w:val="24"/>
        </w:rPr>
        <w:t xml:space="preserve"> </w:t>
      </w:r>
      <w:r>
        <w:rPr>
          <w:spacing w:val="-2"/>
          <w:sz w:val="24"/>
        </w:rPr>
        <w:t>прилагательных.</w:t>
      </w:r>
    </w:p>
    <w:p w14:paraId="63A89C87">
      <w:pPr>
        <w:pStyle w:val="32"/>
        <w:numPr>
          <w:ilvl w:val="1"/>
          <w:numId w:val="12"/>
        </w:numPr>
        <w:tabs>
          <w:tab w:val="left" w:pos="852"/>
        </w:tabs>
        <w:spacing w:before="36"/>
        <w:ind w:left="852" w:hanging="283"/>
        <w:jc w:val="left"/>
        <w:rPr>
          <w:sz w:val="24"/>
        </w:rPr>
      </w:pPr>
      <w:r>
        <w:rPr>
          <w:sz w:val="24"/>
        </w:rPr>
        <w:t>Морфологический</w:t>
      </w:r>
      <w:r>
        <w:rPr>
          <w:spacing w:val="-6"/>
          <w:sz w:val="24"/>
        </w:rPr>
        <w:t xml:space="preserve"> </w:t>
      </w:r>
      <w:r>
        <w:rPr>
          <w:sz w:val="24"/>
        </w:rPr>
        <w:t>анализ</w:t>
      </w:r>
      <w:r>
        <w:rPr>
          <w:spacing w:val="-7"/>
          <w:sz w:val="24"/>
        </w:rPr>
        <w:t xml:space="preserve"> </w:t>
      </w:r>
      <w:r>
        <w:rPr>
          <w:sz w:val="24"/>
        </w:rPr>
        <w:t>имѐн</w:t>
      </w:r>
      <w:r>
        <w:rPr>
          <w:spacing w:val="-11"/>
          <w:sz w:val="24"/>
        </w:rPr>
        <w:t xml:space="preserve"> </w:t>
      </w:r>
      <w:r>
        <w:rPr>
          <w:spacing w:val="-2"/>
          <w:sz w:val="24"/>
        </w:rPr>
        <w:t>прилагательных.</w:t>
      </w:r>
    </w:p>
    <w:p w14:paraId="5643C823">
      <w:pPr>
        <w:pStyle w:val="32"/>
        <w:numPr>
          <w:ilvl w:val="1"/>
          <w:numId w:val="12"/>
        </w:numPr>
        <w:tabs>
          <w:tab w:val="left" w:pos="852"/>
        </w:tabs>
        <w:spacing w:before="76"/>
        <w:ind w:left="852" w:hanging="283"/>
        <w:jc w:val="left"/>
        <w:rPr>
          <w:sz w:val="24"/>
        </w:rPr>
      </w:pPr>
      <w:r>
        <w:rPr>
          <w:sz w:val="24"/>
        </w:rPr>
        <w:t>Правописание</w:t>
      </w:r>
      <w:r>
        <w:rPr>
          <w:spacing w:val="-3"/>
          <w:sz w:val="24"/>
        </w:rPr>
        <w:t xml:space="preserve"> </w:t>
      </w:r>
      <w:r>
        <w:rPr>
          <w:sz w:val="24"/>
        </w:rPr>
        <w:t>н</w:t>
      </w:r>
      <w:r>
        <w:rPr>
          <w:spacing w:val="-3"/>
          <w:sz w:val="24"/>
        </w:rPr>
        <w:t xml:space="preserve"> </w:t>
      </w:r>
      <w:r>
        <w:rPr>
          <w:sz w:val="24"/>
        </w:rPr>
        <w:t>и</w:t>
      </w:r>
      <w:r>
        <w:rPr>
          <w:spacing w:val="-2"/>
          <w:sz w:val="24"/>
        </w:rPr>
        <w:t xml:space="preserve"> </w:t>
      </w:r>
      <w:r>
        <w:rPr>
          <w:sz w:val="24"/>
        </w:rPr>
        <w:t>нн</w:t>
      </w:r>
      <w:r>
        <w:rPr>
          <w:spacing w:val="-7"/>
          <w:sz w:val="24"/>
        </w:rPr>
        <w:t xml:space="preserve"> </w:t>
      </w:r>
      <w:r>
        <w:rPr>
          <w:sz w:val="24"/>
        </w:rPr>
        <w:t>в</w:t>
      </w:r>
      <w:r>
        <w:rPr>
          <w:spacing w:val="-7"/>
          <w:sz w:val="24"/>
        </w:rPr>
        <w:t xml:space="preserve"> </w:t>
      </w:r>
      <w:r>
        <w:rPr>
          <w:sz w:val="24"/>
        </w:rPr>
        <w:t>именах</w:t>
      </w:r>
      <w:r>
        <w:rPr>
          <w:spacing w:val="-2"/>
          <w:sz w:val="24"/>
        </w:rPr>
        <w:t xml:space="preserve"> прилагательных.</w:t>
      </w:r>
    </w:p>
    <w:p w14:paraId="69510107">
      <w:pPr>
        <w:pStyle w:val="32"/>
        <w:numPr>
          <w:ilvl w:val="1"/>
          <w:numId w:val="12"/>
        </w:numPr>
        <w:tabs>
          <w:tab w:val="left" w:pos="852"/>
        </w:tabs>
        <w:spacing w:before="41"/>
        <w:ind w:left="852" w:hanging="283"/>
        <w:jc w:val="left"/>
        <w:rPr>
          <w:sz w:val="24"/>
        </w:rPr>
      </w:pPr>
      <w:r>
        <w:rPr>
          <w:sz w:val="24"/>
        </w:rPr>
        <w:t>Правописание</w:t>
      </w:r>
      <w:r>
        <w:rPr>
          <w:spacing w:val="-8"/>
          <w:sz w:val="24"/>
        </w:rPr>
        <w:t xml:space="preserve"> </w:t>
      </w:r>
      <w:r>
        <w:rPr>
          <w:sz w:val="24"/>
        </w:rPr>
        <w:t>суффиксов</w:t>
      </w:r>
      <w:r>
        <w:rPr>
          <w:spacing w:val="1"/>
          <w:sz w:val="24"/>
        </w:rPr>
        <w:t xml:space="preserve"> </w:t>
      </w:r>
      <w:r>
        <w:rPr>
          <w:sz w:val="24"/>
        </w:rPr>
        <w:t>-к-</w:t>
      </w:r>
      <w:r>
        <w:rPr>
          <w:spacing w:val="-9"/>
          <w:sz w:val="24"/>
        </w:rPr>
        <w:t xml:space="preserve"> </w:t>
      </w:r>
      <w:r>
        <w:rPr>
          <w:sz w:val="24"/>
        </w:rPr>
        <w:t>и</w:t>
      </w:r>
      <w:r>
        <w:rPr>
          <w:spacing w:val="-5"/>
          <w:sz w:val="24"/>
        </w:rPr>
        <w:t xml:space="preserve"> </w:t>
      </w:r>
      <w:r>
        <w:rPr>
          <w:sz w:val="24"/>
        </w:rPr>
        <w:t>-ск-</w:t>
      </w:r>
      <w:r>
        <w:rPr>
          <w:spacing w:val="-5"/>
          <w:sz w:val="24"/>
        </w:rPr>
        <w:t xml:space="preserve"> </w:t>
      </w:r>
      <w:r>
        <w:rPr>
          <w:sz w:val="24"/>
        </w:rPr>
        <w:t>имѐн</w:t>
      </w:r>
      <w:r>
        <w:rPr>
          <w:spacing w:val="-4"/>
          <w:sz w:val="24"/>
        </w:rPr>
        <w:t xml:space="preserve"> </w:t>
      </w:r>
      <w:r>
        <w:rPr>
          <w:spacing w:val="-2"/>
          <w:sz w:val="24"/>
        </w:rPr>
        <w:t>прилагательных.</w:t>
      </w:r>
    </w:p>
    <w:p w14:paraId="30A0C46D">
      <w:pPr>
        <w:pStyle w:val="32"/>
        <w:numPr>
          <w:ilvl w:val="1"/>
          <w:numId w:val="12"/>
        </w:numPr>
        <w:tabs>
          <w:tab w:val="left" w:pos="852"/>
        </w:tabs>
        <w:spacing w:before="41"/>
        <w:ind w:left="852" w:hanging="283"/>
        <w:jc w:val="left"/>
        <w:rPr>
          <w:sz w:val="24"/>
        </w:rPr>
      </w:pPr>
      <w:r>
        <w:rPr>
          <w:sz w:val="24"/>
        </w:rPr>
        <w:t>Правописание</w:t>
      </w:r>
      <w:r>
        <w:rPr>
          <w:spacing w:val="-5"/>
          <w:sz w:val="24"/>
        </w:rPr>
        <w:t xml:space="preserve"> </w:t>
      </w:r>
      <w:r>
        <w:rPr>
          <w:sz w:val="24"/>
        </w:rPr>
        <w:t>сложных</w:t>
      </w:r>
      <w:r>
        <w:rPr>
          <w:spacing w:val="-9"/>
          <w:sz w:val="24"/>
        </w:rPr>
        <w:t xml:space="preserve"> </w:t>
      </w:r>
      <w:r>
        <w:rPr>
          <w:sz w:val="24"/>
        </w:rPr>
        <w:t>имѐн</w:t>
      </w:r>
      <w:r>
        <w:rPr>
          <w:spacing w:val="-7"/>
          <w:sz w:val="24"/>
        </w:rPr>
        <w:t xml:space="preserve"> </w:t>
      </w:r>
      <w:r>
        <w:rPr>
          <w:spacing w:val="-2"/>
          <w:sz w:val="24"/>
        </w:rPr>
        <w:t>прилагательных.</w:t>
      </w:r>
    </w:p>
    <w:p w14:paraId="134859D5">
      <w:pPr>
        <w:pStyle w:val="32"/>
        <w:numPr>
          <w:ilvl w:val="1"/>
          <w:numId w:val="12"/>
        </w:numPr>
        <w:tabs>
          <w:tab w:val="left" w:pos="852"/>
        </w:tabs>
        <w:spacing w:before="41"/>
        <w:ind w:left="852" w:hanging="283"/>
        <w:jc w:val="left"/>
        <w:rPr>
          <w:sz w:val="24"/>
        </w:rPr>
      </w:pPr>
      <w:r>
        <w:rPr>
          <w:sz w:val="24"/>
        </w:rPr>
        <w:t>Нормы</w:t>
      </w:r>
      <w:r>
        <w:rPr>
          <w:spacing w:val="-7"/>
          <w:sz w:val="24"/>
        </w:rPr>
        <w:t xml:space="preserve"> </w:t>
      </w:r>
      <w:r>
        <w:rPr>
          <w:sz w:val="24"/>
        </w:rPr>
        <w:t>произношения</w:t>
      </w:r>
      <w:r>
        <w:rPr>
          <w:spacing w:val="-11"/>
          <w:sz w:val="24"/>
        </w:rPr>
        <w:t xml:space="preserve"> </w:t>
      </w:r>
      <w:r>
        <w:rPr>
          <w:sz w:val="24"/>
        </w:rPr>
        <w:t>имѐн</w:t>
      </w:r>
      <w:r>
        <w:rPr>
          <w:spacing w:val="-9"/>
          <w:sz w:val="24"/>
        </w:rPr>
        <w:t xml:space="preserve"> </w:t>
      </w:r>
      <w:r>
        <w:rPr>
          <w:sz w:val="24"/>
        </w:rPr>
        <w:t>прилагательных,</w:t>
      </w:r>
      <w:r>
        <w:rPr>
          <w:spacing w:val="-9"/>
          <w:sz w:val="24"/>
        </w:rPr>
        <w:t xml:space="preserve"> </w:t>
      </w:r>
      <w:r>
        <w:rPr>
          <w:sz w:val="24"/>
        </w:rPr>
        <w:t>нормы</w:t>
      </w:r>
      <w:r>
        <w:rPr>
          <w:spacing w:val="-4"/>
          <w:sz w:val="24"/>
        </w:rPr>
        <w:t xml:space="preserve"> </w:t>
      </w:r>
      <w:r>
        <w:rPr>
          <w:sz w:val="24"/>
        </w:rPr>
        <w:t>ударения</w:t>
      </w:r>
      <w:r>
        <w:rPr>
          <w:spacing w:val="-7"/>
          <w:sz w:val="24"/>
        </w:rPr>
        <w:t xml:space="preserve"> </w:t>
      </w:r>
      <w:r>
        <w:rPr>
          <w:sz w:val="24"/>
        </w:rPr>
        <w:t>(в</w:t>
      </w:r>
      <w:r>
        <w:rPr>
          <w:spacing w:val="-6"/>
          <w:sz w:val="24"/>
        </w:rPr>
        <w:t xml:space="preserve"> </w:t>
      </w:r>
      <w:r>
        <w:rPr>
          <w:sz w:val="24"/>
        </w:rPr>
        <w:t>рамках</w:t>
      </w:r>
      <w:r>
        <w:rPr>
          <w:spacing w:val="-6"/>
          <w:sz w:val="24"/>
        </w:rPr>
        <w:t xml:space="preserve"> </w:t>
      </w:r>
      <w:r>
        <w:rPr>
          <w:spacing w:val="-2"/>
          <w:sz w:val="24"/>
        </w:rPr>
        <w:t>изученного).</w:t>
      </w:r>
    </w:p>
    <w:p w14:paraId="24DE8E08">
      <w:pPr>
        <w:pStyle w:val="32"/>
        <w:numPr>
          <w:ilvl w:val="1"/>
          <w:numId w:val="12"/>
        </w:numPr>
        <w:tabs>
          <w:tab w:val="left" w:pos="852"/>
        </w:tabs>
        <w:spacing w:before="41"/>
        <w:ind w:left="852" w:hanging="283"/>
        <w:jc w:val="left"/>
        <w:rPr>
          <w:sz w:val="24"/>
        </w:rPr>
      </w:pPr>
      <w:r>
        <w:rPr>
          <w:sz w:val="24"/>
        </w:rPr>
        <w:t>Орфографический</w:t>
      </w:r>
      <w:r>
        <w:rPr>
          <w:spacing w:val="-9"/>
          <w:sz w:val="24"/>
        </w:rPr>
        <w:t xml:space="preserve"> </w:t>
      </w:r>
      <w:r>
        <w:rPr>
          <w:sz w:val="24"/>
        </w:rPr>
        <w:t>анализ</w:t>
      </w:r>
      <w:r>
        <w:rPr>
          <w:spacing w:val="-8"/>
          <w:sz w:val="24"/>
        </w:rPr>
        <w:t xml:space="preserve"> </w:t>
      </w:r>
      <w:r>
        <w:rPr>
          <w:sz w:val="24"/>
        </w:rPr>
        <w:t>имени</w:t>
      </w:r>
      <w:r>
        <w:rPr>
          <w:spacing w:val="-8"/>
          <w:sz w:val="24"/>
        </w:rPr>
        <w:t xml:space="preserve"> </w:t>
      </w:r>
      <w:r>
        <w:rPr>
          <w:sz w:val="24"/>
        </w:rPr>
        <w:t>прилагательного</w:t>
      </w:r>
      <w:r>
        <w:rPr>
          <w:spacing w:val="-7"/>
          <w:sz w:val="24"/>
        </w:rPr>
        <w:t xml:space="preserve"> </w:t>
      </w:r>
      <w:r>
        <w:rPr>
          <w:sz w:val="24"/>
        </w:rPr>
        <w:t>(в</w:t>
      </w:r>
      <w:r>
        <w:rPr>
          <w:spacing w:val="-8"/>
          <w:sz w:val="24"/>
        </w:rPr>
        <w:t xml:space="preserve"> </w:t>
      </w:r>
      <w:r>
        <w:rPr>
          <w:sz w:val="24"/>
        </w:rPr>
        <w:t>рамках</w:t>
      </w:r>
      <w:r>
        <w:rPr>
          <w:spacing w:val="-8"/>
          <w:sz w:val="24"/>
        </w:rPr>
        <w:t xml:space="preserve"> </w:t>
      </w:r>
      <w:r>
        <w:rPr>
          <w:spacing w:val="-2"/>
          <w:sz w:val="24"/>
        </w:rPr>
        <w:t>изученного).</w:t>
      </w:r>
    </w:p>
    <w:p w14:paraId="40CE0A54">
      <w:pPr>
        <w:spacing w:before="41"/>
        <w:ind w:left="569"/>
        <w:rPr>
          <w:i/>
          <w:sz w:val="24"/>
        </w:rPr>
      </w:pPr>
      <w:r>
        <w:rPr>
          <w:i/>
          <w:sz w:val="24"/>
        </w:rPr>
        <w:t>Имя</w:t>
      </w:r>
      <w:r>
        <w:rPr>
          <w:i/>
          <w:spacing w:val="1"/>
          <w:sz w:val="24"/>
        </w:rPr>
        <w:t xml:space="preserve"> </w:t>
      </w:r>
      <w:r>
        <w:rPr>
          <w:i/>
          <w:spacing w:val="-2"/>
          <w:sz w:val="24"/>
        </w:rPr>
        <w:t>числительное.</w:t>
      </w:r>
    </w:p>
    <w:p w14:paraId="61ECF17F">
      <w:pPr>
        <w:pStyle w:val="32"/>
        <w:numPr>
          <w:ilvl w:val="1"/>
          <w:numId w:val="12"/>
        </w:numPr>
        <w:tabs>
          <w:tab w:val="left" w:pos="852"/>
        </w:tabs>
        <w:spacing w:before="41" w:line="280" w:lineRule="auto"/>
        <w:ind w:right="655" w:firstLine="0"/>
        <w:jc w:val="left"/>
        <w:rPr>
          <w:sz w:val="24"/>
        </w:rPr>
      </w:pPr>
      <w:r>
        <w:rPr>
          <w:sz w:val="24"/>
        </w:rPr>
        <w:t>Общее</w:t>
      </w:r>
      <w:r>
        <w:rPr>
          <w:spacing w:val="40"/>
          <w:sz w:val="24"/>
        </w:rPr>
        <w:t xml:space="preserve"> </w:t>
      </w:r>
      <w:r>
        <w:rPr>
          <w:sz w:val="24"/>
        </w:rPr>
        <w:t>грамматическое</w:t>
      </w:r>
      <w:r>
        <w:rPr>
          <w:spacing w:val="40"/>
          <w:sz w:val="24"/>
        </w:rPr>
        <w:t xml:space="preserve"> </w:t>
      </w:r>
      <w:r>
        <w:rPr>
          <w:sz w:val="24"/>
        </w:rPr>
        <w:t>значение</w:t>
      </w:r>
      <w:r>
        <w:rPr>
          <w:spacing w:val="40"/>
          <w:sz w:val="24"/>
        </w:rPr>
        <w:t xml:space="preserve"> </w:t>
      </w:r>
      <w:r>
        <w:rPr>
          <w:sz w:val="24"/>
        </w:rPr>
        <w:t>имени</w:t>
      </w:r>
      <w:r>
        <w:rPr>
          <w:spacing w:val="40"/>
          <w:sz w:val="24"/>
        </w:rPr>
        <w:t xml:space="preserve"> </w:t>
      </w:r>
      <w:r>
        <w:rPr>
          <w:sz w:val="24"/>
        </w:rPr>
        <w:t>числительного.</w:t>
      </w:r>
      <w:r>
        <w:rPr>
          <w:spacing w:val="40"/>
          <w:sz w:val="24"/>
        </w:rPr>
        <w:t xml:space="preserve"> </w:t>
      </w:r>
      <w:r>
        <w:rPr>
          <w:sz w:val="24"/>
        </w:rPr>
        <w:t>Синтаксические</w:t>
      </w:r>
      <w:r>
        <w:rPr>
          <w:spacing w:val="40"/>
          <w:sz w:val="24"/>
        </w:rPr>
        <w:t xml:space="preserve"> </w:t>
      </w:r>
      <w:r>
        <w:rPr>
          <w:sz w:val="24"/>
        </w:rPr>
        <w:t>функции</w:t>
      </w:r>
      <w:r>
        <w:rPr>
          <w:spacing w:val="40"/>
          <w:sz w:val="24"/>
        </w:rPr>
        <w:t xml:space="preserve"> </w:t>
      </w:r>
      <w:r>
        <w:rPr>
          <w:sz w:val="24"/>
        </w:rPr>
        <w:t>имѐн</w:t>
      </w:r>
      <w:r>
        <w:rPr>
          <w:spacing w:val="40"/>
          <w:sz w:val="24"/>
        </w:rPr>
        <w:t xml:space="preserve"> </w:t>
      </w:r>
      <w:r>
        <w:rPr>
          <w:spacing w:val="-2"/>
          <w:sz w:val="24"/>
        </w:rPr>
        <w:t>числительных.</w:t>
      </w:r>
    </w:p>
    <w:p w14:paraId="6E1E3543">
      <w:pPr>
        <w:pStyle w:val="32"/>
        <w:numPr>
          <w:ilvl w:val="1"/>
          <w:numId w:val="12"/>
        </w:numPr>
        <w:tabs>
          <w:tab w:val="left" w:pos="852"/>
          <w:tab w:val="left" w:pos="2009"/>
          <w:tab w:val="left" w:pos="2830"/>
          <w:tab w:val="left" w:pos="4588"/>
          <w:tab w:val="left" w:pos="5140"/>
          <w:tab w:val="left" w:pos="6504"/>
          <w:tab w:val="left" w:pos="8478"/>
          <w:tab w:val="left" w:pos="9549"/>
        </w:tabs>
        <w:spacing w:line="276" w:lineRule="auto"/>
        <w:ind w:right="580" w:firstLine="0"/>
        <w:jc w:val="left"/>
        <w:rPr>
          <w:sz w:val="24"/>
        </w:rPr>
      </w:pPr>
      <w:r>
        <w:rPr>
          <w:spacing w:val="-2"/>
          <w:sz w:val="24"/>
        </w:rPr>
        <w:t>Разряды</w:t>
      </w:r>
      <w:r>
        <w:rPr>
          <w:sz w:val="24"/>
        </w:rPr>
        <w:tab/>
      </w:r>
      <w:r>
        <w:rPr>
          <w:spacing w:val="-4"/>
          <w:sz w:val="24"/>
        </w:rPr>
        <w:t>имѐн</w:t>
      </w:r>
      <w:r>
        <w:rPr>
          <w:sz w:val="24"/>
        </w:rPr>
        <w:tab/>
      </w:r>
      <w:r>
        <w:rPr>
          <w:spacing w:val="-2"/>
          <w:sz w:val="24"/>
        </w:rPr>
        <w:t>числительных</w:t>
      </w:r>
      <w:r>
        <w:rPr>
          <w:sz w:val="24"/>
        </w:rPr>
        <w:tab/>
      </w:r>
      <w:r>
        <w:rPr>
          <w:spacing w:val="-6"/>
          <w:sz w:val="24"/>
        </w:rPr>
        <w:t>по</w:t>
      </w:r>
      <w:r>
        <w:rPr>
          <w:sz w:val="24"/>
        </w:rPr>
        <w:tab/>
      </w:r>
      <w:r>
        <w:rPr>
          <w:spacing w:val="-2"/>
          <w:sz w:val="24"/>
        </w:rPr>
        <w:t>значению:</w:t>
      </w:r>
      <w:r>
        <w:rPr>
          <w:sz w:val="24"/>
        </w:rPr>
        <w:tab/>
      </w:r>
      <w:r>
        <w:rPr>
          <w:spacing w:val="-2"/>
          <w:sz w:val="24"/>
        </w:rPr>
        <w:t>количественные</w:t>
      </w:r>
      <w:r>
        <w:rPr>
          <w:sz w:val="24"/>
        </w:rPr>
        <w:tab/>
      </w:r>
      <w:r>
        <w:rPr>
          <w:spacing w:val="-2"/>
          <w:sz w:val="24"/>
        </w:rPr>
        <w:t>(целые,</w:t>
      </w:r>
      <w:r>
        <w:rPr>
          <w:sz w:val="24"/>
        </w:rPr>
        <w:tab/>
      </w:r>
      <w:r>
        <w:rPr>
          <w:spacing w:val="-4"/>
          <w:sz w:val="24"/>
        </w:rPr>
        <w:t xml:space="preserve">дробные, </w:t>
      </w:r>
      <w:r>
        <w:rPr>
          <w:sz w:val="24"/>
        </w:rPr>
        <w:t>собирательные), порядковые числительные.</w:t>
      </w:r>
    </w:p>
    <w:p w14:paraId="709BEEFF">
      <w:pPr>
        <w:pStyle w:val="32"/>
        <w:numPr>
          <w:ilvl w:val="1"/>
          <w:numId w:val="12"/>
        </w:numPr>
        <w:tabs>
          <w:tab w:val="left" w:pos="852"/>
        </w:tabs>
        <w:ind w:left="852" w:hanging="283"/>
        <w:jc w:val="left"/>
        <w:rPr>
          <w:sz w:val="24"/>
        </w:rPr>
      </w:pPr>
      <w:r>
        <w:rPr>
          <w:sz w:val="24"/>
        </w:rPr>
        <w:t>Разряды</w:t>
      </w:r>
      <w:r>
        <w:rPr>
          <w:spacing w:val="-9"/>
          <w:sz w:val="24"/>
        </w:rPr>
        <w:t xml:space="preserve"> </w:t>
      </w:r>
      <w:r>
        <w:rPr>
          <w:sz w:val="24"/>
        </w:rPr>
        <w:t>имѐн</w:t>
      </w:r>
      <w:r>
        <w:rPr>
          <w:spacing w:val="-7"/>
          <w:sz w:val="24"/>
        </w:rPr>
        <w:t xml:space="preserve"> </w:t>
      </w:r>
      <w:r>
        <w:rPr>
          <w:sz w:val="24"/>
        </w:rPr>
        <w:t>числительных</w:t>
      </w:r>
      <w:r>
        <w:rPr>
          <w:spacing w:val="-7"/>
          <w:sz w:val="24"/>
        </w:rPr>
        <w:t xml:space="preserve"> </w:t>
      </w:r>
      <w:r>
        <w:rPr>
          <w:sz w:val="24"/>
        </w:rPr>
        <w:t>по</w:t>
      </w:r>
      <w:r>
        <w:rPr>
          <w:spacing w:val="-9"/>
          <w:sz w:val="24"/>
        </w:rPr>
        <w:t xml:space="preserve"> </w:t>
      </w:r>
      <w:r>
        <w:rPr>
          <w:sz w:val="24"/>
        </w:rPr>
        <w:t>строению:</w:t>
      </w:r>
      <w:r>
        <w:rPr>
          <w:spacing w:val="-7"/>
          <w:sz w:val="24"/>
        </w:rPr>
        <w:t xml:space="preserve"> </w:t>
      </w:r>
      <w:r>
        <w:rPr>
          <w:sz w:val="24"/>
        </w:rPr>
        <w:t>простые,</w:t>
      </w:r>
      <w:r>
        <w:rPr>
          <w:spacing w:val="-5"/>
          <w:sz w:val="24"/>
        </w:rPr>
        <w:t xml:space="preserve"> </w:t>
      </w:r>
      <w:r>
        <w:rPr>
          <w:sz w:val="24"/>
        </w:rPr>
        <w:t>сложные,</w:t>
      </w:r>
      <w:r>
        <w:rPr>
          <w:spacing w:val="-1"/>
          <w:sz w:val="24"/>
        </w:rPr>
        <w:t xml:space="preserve"> </w:t>
      </w:r>
      <w:r>
        <w:rPr>
          <w:sz w:val="24"/>
        </w:rPr>
        <w:t>составные</w:t>
      </w:r>
      <w:r>
        <w:rPr>
          <w:spacing w:val="-12"/>
          <w:sz w:val="24"/>
        </w:rPr>
        <w:t xml:space="preserve"> </w:t>
      </w:r>
      <w:r>
        <w:rPr>
          <w:spacing w:val="-2"/>
          <w:sz w:val="24"/>
        </w:rPr>
        <w:t>числительные.</w:t>
      </w:r>
    </w:p>
    <w:p w14:paraId="782F7D8D">
      <w:pPr>
        <w:pStyle w:val="32"/>
        <w:numPr>
          <w:ilvl w:val="1"/>
          <w:numId w:val="12"/>
        </w:numPr>
        <w:tabs>
          <w:tab w:val="left" w:pos="852"/>
        </w:tabs>
        <w:spacing w:before="33"/>
        <w:ind w:left="852" w:hanging="283"/>
        <w:jc w:val="left"/>
        <w:rPr>
          <w:sz w:val="24"/>
        </w:rPr>
      </w:pPr>
      <w:r>
        <w:rPr>
          <w:sz w:val="24"/>
        </w:rPr>
        <w:t>Словообразование</w:t>
      </w:r>
      <w:r>
        <w:rPr>
          <w:spacing w:val="-7"/>
          <w:sz w:val="24"/>
        </w:rPr>
        <w:t xml:space="preserve"> </w:t>
      </w:r>
      <w:r>
        <w:rPr>
          <w:sz w:val="24"/>
        </w:rPr>
        <w:t>имѐн</w:t>
      </w:r>
      <w:r>
        <w:rPr>
          <w:spacing w:val="-1"/>
          <w:sz w:val="24"/>
        </w:rPr>
        <w:t xml:space="preserve"> </w:t>
      </w:r>
      <w:r>
        <w:rPr>
          <w:spacing w:val="-2"/>
          <w:sz w:val="24"/>
        </w:rPr>
        <w:t>числительных.</w:t>
      </w:r>
    </w:p>
    <w:p w14:paraId="2AD95EA0">
      <w:pPr>
        <w:pStyle w:val="32"/>
        <w:numPr>
          <w:ilvl w:val="1"/>
          <w:numId w:val="12"/>
        </w:numPr>
        <w:tabs>
          <w:tab w:val="left" w:pos="852"/>
        </w:tabs>
        <w:spacing w:before="41"/>
        <w:ind w:left="852" w:hanging="283"/>
        <w:jc w:val="left"/>
        <w:rPr>
          <w:sz w:val="24"/>
        </w:rPr>
      </w:pPr>
      <w:r>
        <w:rPr>
          <w:sz w:val="24"/>
        </w:rPr>
        <w:t>Склонение</w:t>
      </w:r>
      <w:r>
        <w:rPr>
          <w:spacing w:val="-12"/>
          <w:sz w:val="24"/>
        </w:rPr>
        <w:t xml:space="preserve"> </w:t>
      </w:r>
      <w:r>
        <w:rPr>
          <w:sz w:val="24"/>
        </w:rPr>
        <w:t>количественных</w:t>
      </w:r>
      <w:r>
        <w:rPr>
          <w:spacing w:val="-9"/>
          <w:sz w:val="24"/>
        </w:rPr>
        <w:t xml:space="preserve"> </w:t>
      </w:r>
      <w:r>
        <w:rPr>
          <w:sz w:val="24"/>
        </w:rPr>
        <w:t>и</w:t>
      </w:r>
      <w:r>
        <w:rPr>
          <w:spacing w:val="-4"/>
          <w:sz w:val="24"/>
        </w:rPr>
        <w:t xml:space="preserve"> </w:t>
      </w:r>
      <w:r>
        <w:rPr>
          <w:sz w:val="24"/>
        </w:rPr>
        <w:t>порядковых</w:t>
      </w:r>
      <w:r>
        <w:rPr>
          <w:spacing w:val="-10"/>
          <w:sz w:val="24"/>
        </w:rPr>
        <w:t xml:space="preserve"> </w:t>
      </w:r>
      <w:r>
        <w:rPr>
          <w:sz w:val="24"/>
        </w:rPr>
        <w:t>имѐн</w:t>
      </w:r>
      <w:r>
        <w:rPr>
          <w:spacing w:val="-8"/>
          <w:sz w:val="24"/>
        </w:rPr>
        <w:t xml:space="preserve"> </w:t>
      </w:r>
      <w:r>
        <w:rPr>
          <w:spacing w:val="-2"/>
          <w:sz w:val="24"/>
        </w:rPr>
        <w:t>числительных.</w:t>
      </w:r>
    </w:p>
    <w:p w14:paraId="734E0B15">
      <w:pPr>
        <w:pStyle w:val="32"/>
        <w:numPr>
          <w:ilvl w:val="1"/>
          <w:numId w:val="12"/>
        </w:numPr>
        <w:tabs>
          <w:tab w:val="left" w:pos="852"/>
        </w:tabs>
        <w:spacing w:before="41"/>
        <w:ind w:left="852" w:hanging="283"/>
        <w:jc w:val="left"/>
        <w:rPr>
          <w:sz w:val="24"/>
        </w:rPr>
      </w:pPr>
      <w:r>
        <w:rPr>
          <w:sz w:val="24"/>
        </w:rPr>
        <w:t>Правильное</w:t>
      </w:r>
      <w:r>
        <w:rPr>
          <w:spacing w:val="-11"/>
          <w:sz w:val="24"/>
        </w:rPr>
        <w:t xml:space="preserve"> </w:t>
      </w:r>
      <w:r>
        <w:rPr>
          <w:sz w:val="24"/>
        </w:rPr>
        <w:t>образование</w:t>
      </w:r>
      <w:r>
        <w:rPr>
          <w:spacing w:val="-3"/>
          <w:sz w:val="24"/>
        </w:rPr>
        <w:t xml:space="preserve"> </w:t>
      </w:r>
      <w:r>
        <w:rPr>
          <w:sz w:val="24"/>
        </w:rPr>
        <w:t>форм</w:t>
      </w:r>
      <w:r>
        <w:rPr>
          <w:spacing w:val="-7"/>
          <w:sz w:val="24"/>
        </w:rPr>
        <w:t xml:space="preserve"> </w:t>
      </w:r>
      <w:r>
        <w:rPr>
          <w:sz w:val="24"/>
        </w:rPr>
        <w:t>имѐн</w:t>
      </w:r>
      <w:r>
        <w:rPr>
          <w:spacing w:val="-2"/>
          <w:sz w:val="24"/>
        </w:rPr>
        <w:t xml:space="preserve"> числительных.</w:t>
      </w:r>
    </w:p>
    <w:p w14:paraId="5EF19599">
      <w:pPr>
        <w:pStyle w:val="32"/>
        <w:numPr>
          <w:ilvl w:val="1"/>
          <w:numId w:val="12"/>
        </w:numPr>
        <w:tabs>
          <w:tab w:val="left" w:pos="852"/>
        </w:tabs>
        <w:spacing w:before="41"/>
        <w:ind w:left="852" w:hanging="283"/>
        <w:jc w:val="left"/>
        <w:rPr>
          <w:sz w:val="24"/>
        </w:rPr>
      </w:pPr>
      <w:r>
        <w:rPr>
          <w:sz w:val="24"/>
        </w:rPr>
        <w:t>Правильное</w:t>
      </w:r>
      <w:r>
        <w:rPr>
          <w:spacing w:val="-14"/>
          <w:sz w:val="24"/>
        </w:rPr>
        <w:t xml:space="preserve"> </w:t>
      </w:r>
      <w:r>
        <w:rPr>
          <w:sz w:val="24"/>
        </w:rPr>
        <w:t>употребление</w:t>
      </w:r>
      <w:r>
        <w:rPr>
          <w:spacing w:val="-7"/>
          <w:sz w:val="24"/>
        </w:rPr>
        <w:t xml:space="preserve"> </w:t>
      </w:r>
      <w:r>
        <w:rPr>
          <w:sz w:val="24"/>
        </w:rPr>
        <w:t>собирательных</w:t>
      </w:r>
      <w:r>
        <w:rPr>
          <w:spacing w:val="-11"/>
          <w:sz w:val="24"/>
        </w:rPr>
        <w:t xml:space="preserve"> </w:t>
      </w:r>
      <w:r>
        <w:rPr>
          <w:sz w:val="24"/>
        </w:rPr>
        <w:t>имѐн</w:t>
      </w:r>
      <w:r>
        <w:rPr>
          <w:spacing w:val="-10"/>
          <w:sz w:val="24"/>
        </w:rPr>
        <w:t xml:space="preserve"> </w:t>
      </w:r>
      <w:r>
        <w:rPr>
          <w:spacing w:val="-2"/>
          <w:sz w:val="24"/>
        </w:rPr>
        <w:t>числительных.</w:t>
      </w:r>
    </w:p>
    <w:p w14:paraId="781D71A9">
      <w:pPr>
        <w:pStyle w:val="32"/>
        <w:numPr>
          <w:ilvl w:val="1"/>
          <w:numId w:val="12"/>
        </w:numPr>
        <w:tabs>
          <w:tab w:val="left" w:pos="852"/>
        </w:tabs>
        <w:spacing w:before="45"/>
        <w:ind w:left="852" w:hanging="283"/>
        <w:jc w:val="left"/>
        <w:rPr>
          <w:sz w:val="24"/>
        </w:rPr>
      </w:pPr>
      <w:r>
        <w:rPr>
          <w:sz w:val="24"/>
        </w:rPr>
        <w:t>Морфологический</w:t>
      </w:r>
      <w:r>
        <w:rPr>
          <w:spacing w:val="-6"/>
          <w:sz w:val="24"/>
        </w:rPr>
        <w:t xml:space="preserve"> </w:t>
      </w:r>
      <w:r>
        <w:rPr>
          <w:sz w:val="24"/>
        </w:rPr>
        <w:t>анализ</w:t>
      </w:r>
      <w:r>
        <w:rPr>
          <w:spacing w:val="-7"/>
          <w:sz w:val="24"/>
        </w:rPr>
        <w:t xml:space="preserve"> </w:t>
      </w:r>
      <w:r>
        <w:rPr>
          <w:sz w:val="24"/>
        </w:rPr>
        <w:t>имѐн</w:t>
      </w:r>
      <w:r>
        <w:rPr>
          <w:spacing w:val="-6"/>
          <w:sz w:val="24"/>
        </w:rPr>
        <w:t xml:space="preserve"> </w:t>
      </w:r>
      <w:r>
        <w:rPr>
          <w:spacing w:val="-2"/>
          <w:sz w:val="24"/>
        </w:rPr>
        <w:t>числительных.</w:t>
      </w:r>
    </w:p>
    <w:p w14:paraId="3322C3D5">
      <w:pPr>
        <w:pStyle w:val="32"/>
        <w:numPr>
          <w:ilvl w:val="1"/>
          <w:numId w:val="12"/>
        </w:numPr>
        <w:tabs>
          <w:tab w:val="left" w:pos="851"/>
        </w:tabs>
        <w:spacing w:before="41" w:line="276" w:lineRule="auto"/>
        <w:ind w:right="574" w:firstLine="0"/>
        <w:rPr>
          <w:sz w:val="24"/>
        </w:rPr>
      </w:pPr>
      <w:r>
        <w:rPr>
          <w:sz w:val="24"/>
        </w:rPr>
        <w:t>Правила правописания имѐн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4778FB5B">
      <w:pPr>
        <w:pStyle w:val="32"/>
        <w:numPr>
          <w:ilvl w:val="1"/>
          <w:numId w:val="12"/>
        </w:numPr>
        <w:tabs>
          <w:tab w:val="left" w:pos="851"/>
        </w:tabs>
        <w:spacing w:before="4"/>
        <w:ind w:left="851" w:hanging="282"/>
        <w:rPr>
          <w:sz w:val="24"/>
        </w:rPr>
      </w:pPr>
      <w:r>
        <w:rPr>
          <w:sz w:val="24"/>
        </w:rPr>
        <w:t>Орфографический</w:t>
      </w:r>
      <w:r>
        <w:rPr>
          <w:spacing w:val="-7"/>
          <w:sz w:val="24"/>
        </w:rPr>
        <w:t xml:space="preserve"> </w:t>
      </w:r>
      <w:r>
        <w:rPr>
          <w:sz w:val="24"/>
        </w:rPr>
        <w:t>анализ</w:t>
      </w:r>
      <w:r>
        <w:rPr>
          <w:spacing w:val="-6"/>
          <w:sz w:val="24"/>
        </w:rPr>
        <w:t xml:space="preserve"> </w:t>
      </w:r>
      <w:r>
        <w:rPr>
          <w:sz w:val="24"/>
        </w:rPr>
        <w:t>имѐн</w:t>
      </w:r>
      <w:r>
        <w:rPr>
          <w:spacing w:val="-6"/>
          <w:sz w:val="24"/>
        </w:rPr>
        <w:t xml:space="preserve"> </w:t>
      </w:r>
      <w:r>
        <w:rPr>
          <w:sz w:val="24"/>
        </w:rPr>
        <w:t>числительных</w:t>
      </w:r>
      <w:r>
        <w:rPr>
          <w:spacing w:val="-11"/>
          <w:sz w:val="24"/>
        </w:rPr>
        <w:t xml:space="preserve"> </w:t>
      </w:r>
      <w:r>
        <w:rPr>
          <w:sz w:val="24"/>
        </w:rPr>
        <w:t>(в</w:t>
      </w:r>
      <w:r>
        <w:rPr>
          <w:spacing w:val="-6"/>
          <w:sz w:val="24"/>
        </w:rPr>
        <w:t xml:space="preserve"> </w:t>
      </w:r>
      <w:r>
        <w:rPr>
          <w:sz w:val="24"/>
        </w:rPr>
        <w:t>рамках</w:t>
      </w:r>
      <w:r>
        <w:rPr>
          <w:spacing w:val="-7"/>
          <w:sz w:val="24"/>
        </w:rPr>
        <w:t xml:space="preserve"> </w:t>
      </w:r>
      <w:r>
        <w:rPr>
          <w:spacing w:val="-2"/>
          <w:sz w:val="24"/>
        </w:rPr>
        <w:t>изученного).</w:t>
      </w:r>
    </w:p>
    <w:p w14:paraId="634BBCF0">
      <w:pPr>
        <w:spacing w:before="40"/>
        <w:ind w:left="569"/>
        <w:rPr>
          <w:i/>
          <w:sz w:val="24"/>
        </w:rPr>
      </w:pPr>
      <w:r>
        <w:rPr>
          <w:i/>
          <w:spacing w:val="-2"/>
          <w:sz w:val="24"/>
        </w:rPr>
        <w:t>Местоимение.</w:t>
      </w:r>
    </w:p>
    <w:p w14:paraId="42D1F7EE">
      <w:pPr>
        <w:pStyle w:val="32"/>
        <w:numPr>
          <w:ilvl w:val="1"/>
          <w:numId w:val="12"/>
        </w:numPr>
        <w:tabs>
          <w:tab w:val="left" w:pos="852"/>
        </w:tabs>
        <w:spacing w:before="41" w:line="271" w:lineRule="auto"/>
        <w:ind w:right="653" w:firstLine="0"/>
        <w:jc w:val="left"/>
        <w:rPr>
          <w:sz w:val="24"/>
        </w:rPr>
      </w:pP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10"/>
          <w:sz w:val="24"/>
        </w:rPr>
        <w:t xml:space="preserve"> </w:t>
      </w:r>
      <w:r>
        <w:rPr>
          <w:sz w:val="24"/>
        </w:rPr>
        <w:t>местоимения.</w:t>
      </w:r>
      <w:r>
        <w:rPr>
          <w:spacing w:val="-11"/>
          <w:sz w:val="24"/>
        </w:rPr>
        <w:t xml:space="preserve"> </w:t>
      </w:r>
      <w:r>
        <w:rPr>
          <w:sz w:val="24"/>
        </w:rPr>
        <w:t>Синтаксические</w:t>
      </w:r>
      <w:r>
        <w:rPr>
          <w:spacing w:val="-5"/>
          <w:sz w:val="24"/>
        </w:rPr>
        <w:t xml:space="preserve"> </w:t>
      </w:r>
      <w:r>
        <w:rPr>
          <w:sz w:val="24"/>
        </w:rPr>
        <w:t>функции</w:t>
      </w:r>
      <w:r>
        <w:rPr>
          <w:spacing w:val="-3"/>
          <w:sz w:val="24"/>
        </w:rPr>
        <w:t xml:space="preserve"> </w:t>
      </w:r>
      <w:r>
        <w:rPr>
          <w:sz w:val="24"/>
        </w:rPr>
        <w:t>местоимений.</w:t>
      </w:r>
      <w:r>
        <w:rPr>
          <w:spacing w:val="-7"/>
          <w:sz w:val="24"/>
        </w:rPr>
        <w:t xml:space="preserve"> </w:t>
      </w:r>
      <w:r>
        <w:rPr>
          <w:sz w:val="24"/>
        </w:rPr>
        <w:t>Роль местоимений в речи.</w:t>
      </w:r>
    </w:p>
    <w:p w14:paraId="41922A29">
      <w:pPr>
        <w:pStyle w:val="32"/>
        <w:numPr>
          <w:ilvl w:val="1"/>
          <w:numId w:val="12"/>
        </w:numPr>
        <w:tabs>
          <w:tab w:val="left" w:pos="852"/>
        </w:tabs>
        <w:spacing w:before="11"/>
        <w:ind w:left="852" w:hanging="283"/>
        <w:jc w:val="left"/>
        <w:rPr>
          <w:sz w:val="24"/>
        </w:rPr>
      </w:pPr>
      <w:r>
        <w:rPr>
          <w:sz w:val="24"/>
        </w:rPr>
        <w:t>Разряды</w:t>
      </w:r>
      <w:r>
        <w:rPr>
          <w:spacing w:val="-8"/>
          <w:sz w:val="24"/>
        </w:rPr>
        <w:t xml:space="preserve"> </w:t>
      </w:r>
      <w:r>
        <w:rPr>
          <w:sz w:val="24"/>
        </w:rPr>
        <w:t>местоимений:</w:t>
      </w:r>
      <w:r>
        <w:rPr>
          <w:spacing w:val="-10"/>
          <w:sz w:val="24"/>
        </w:rPr>
        <w:t xml:space="preserve"> </w:t>
      </w:r>
      <w:r>
        <w:rPr>
          <w:sz w:val="24"/>
        </w:rPr>
        <w:t>личные,</w:t>
      </w:r>
      <w:r>
        <w:rPr>
          <w:spacing w:val="-10"/>
          <w:sz w:val="24"/>
        </w:rPr>
        <w:t xml:space="preserve"> </w:t>
      </w:r>
      <w:r>
        <w:rPr>
          <w:sz w:val="24"/>
        </w:rPr>
        <w:t>возвратное,</w:t>
      </w:r>
      <w:r>
        <w:rPr>
          <w:spacing w:val="-9"/>
          <w:sz w:val="24"/>
        </w:rPr>
        <w:t xml:space="preserve"> </w:t>
      </w:r>
      <w:r>
        <w:rPr>
          <w:sz w:val="24"/>
        </w:rPr>
        <w:t>вопросительные,</w:t>
      </w:r>
      <w:r>
        <w:rPr>
          <w:spacing w:val="-8"/>
          <w:sz w:val="24"/>
        </w:rPr>
        <w:t xml:space="preserve"> </w:t>
      </w:r>
      <w:r>
        <w:rPr>
          <w:spacing w:val="-2"/>
          <w:sz w:val="24"/>
        </w:rPr>
        <w:t>относительные,</w:t>
      </w:r>
    </w:p>
    <w:p w14:paraId="5A05E80B">
      <w:pPr>
        <w:pStyle w:val="32"/>
        <w:numPr>
          <w:ilvl w:val="1"/>
          <w:numId w:val="12"/>
        </w:numPr>
        <w:tabs>
          <w:tab w:val="left" w:pos="852"/>
        </w:tabs>
        <w:spacing w:before="40"/>
        <w:ind w:left="852" w:hanging="283"/>
        <w:jc w:val="left"/>
        <w:rPr>
          <w:sz w:val="24"/>
        </w:rPr>
      </w:pPr>
      <w:r>
        <w:rPr>
          <w:spacing w:val="-2"/>
          <w:sz w:val="24"/>
        </w:rPr>
        <w:t>указательные,</w:t>
      </w:r>
      <w:r>
        <w:rPr>
          <w:spacing w:val="14"/>
          <w:sz w:val="24"/>
        </w:rPr>
        <w:t xml:space="preserve"> </w:t>
      </w:r>
      <w:r>
        <w:rPr>
          <w:spacing w:val="-2"/>
          <w:sz w:val="24"/>
        </w:rPr>
        <w:t>притяжательные,</w:t>
      </w:r>
      <w:r>
        <w:rPr>
          <w:spacing w:val="10"/>
          <w:sz w:val="24"/>
        </w:rPr>
        <w:t xml:space="preserve"> </w:t>
      </w:r>
      <w:r>
        <w:rPr>
          <w:spacing w:val="-2"/>
          <w:sz w:val="24"/>
        </w:rPr>
        <w:t>неопределѐнные,</w:t>
      </w:r>
      <w:r>
        <w:rPr>
          <w:spacing w:val="16"/>
          <w:sz w:val="24"/>
        </w:rPr>
        <w:t xml:space="preserve"> </w:t>
      </w:r>
      <w:r>
        <w:rPr>
          <w:spacing w:val="-2"/>
          <w:sz w:val="24"/>
        </w:rPr>
        <w:t>отрицательные,</w:t>
      </w:r>
      <w:r>
        <w:rPr>
          <w:spacing w:val="10"/>
          <w:sz w:val="24"/>
        </w:rPr>
        <w:t xml:space="preserve"> </w:t>
      </w:r>
      <w:r>
        <w:rPr>
          <w:spacing w:val="-2"/>
          <w:sz w:val="24"/>
        </w:rPr>
        <w:t>определительные.</w:t>
      </w:r>
    </w:p>
    <w:p w14:paraId="707B8F91">
      <w:pPr>
        <w:pStyle w:val="32"/>
        <w:numPr>
          <w:ilvl w:val="1"/>
          <w:numId w:val="12"/>
        </w:numPr>
        <w:tabs>
          <w:tab w:val="left" w:pos="852"/>
        </w:tabs>
        <w:spacing w:before="41"/>
        <w:ind w:left="852" w:hanging="283"/>
        <w:jc w:val="left"/>
        <w:rPr>
          <w:sz w:val="24"/>
        </w:rPr>
      </w:pPr>
      <w:r>
        <w:rPr>
          <w:sz w:val="24"/>
        </w:rPr>
        <w:t>Склонение</w:t>
      </w:r>
      <w:r>
        <w:rPr>
          <w:spacing w:val="-8"/>
          <w:sz w:val="24"/>
        </w:rPr>
        <w:t xml:space="preserve"> </w:t>
      </w:r>
      <w:r>
        <w:rPr>
          <w:spacing w:val="-2"/>
          <w:sz w:val="24"/>
        </w:rPr>
        <w:t>местоимений.</w:t>
      </w:r>
    </w:p>
    <w:p w14:paraId="7A8A4A70">
      <w:pPr>
        <w:pStyle w:val="32"/>
        <w:numPr>
          <w:ilvl w:val="1"/>
          <w:numId w:val="12"/>
        </w:numPr>
        <w:tabs>
          <w:tab w:val="left" w:pos="852"/>
        </w:tabs>
        <w:spacing w:before="41"/>
        <w:ind w:left="852" w:hanging="283"/>
        <w:jc w:val="left"/>
        <w:rPr>
          <w:sz w:val="24"/>
        </w:rPr>
      </w:pPr>
      <w:r>
        <w:rPr>
          <w:sz w:val="24"/>
        </w:rPr>
        <w:t>Словообразование</w:t>
      </w:r>
      <w:r>
        <w:rPr>
          <w:spacing w:val="-7"/>
          <w:sz w:val="24"/>
        </w:rPr>
        <w:t xml:space="preserve"> </w:t>
      </w:r>
      <w:r>
        <w:rPr>
          <w:spacing w:val="-2"/>
          <w:sz w:val="24"/>
        </w:rPr>
        <w:t>местоимений.</w:t>
      </w:r>
    </w:p>
    <w:p w14:paraId="0D29478A">
      <w:pPr>
        <w:pStyle w:val="32"/>
        <w:numPr>
          <w:ilvl w:val="1"/>
          <w:numId w:val="12"/>
        </w:numPr>
        <w:tabs>
          <w:tab w:val="left" w:pos="852"/>
        </w:tabs>
        <w:spacing w:before="46"/>
        <w:ind w:left="852" w:hanging="283"/>
        <w:jc w:val="left"/>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местоимений.</w:t>
      </w:r>
    </w:p>
    <w:p w14:paraId="7A59591B">
      <w:pPr>
        <w:pStyle w:val="32"/>
        <w:numPr>
          <w:ilvl w:val="1"/>
          <w:numId w:val="12"/>
        </w:numPr>
        <w:tabs>
          <w:tab w:val="left" w:pos="851"/>
        </w:tabs>
        <w:spacing w:before="41" w:line="276" w:lineRule="auto"/>
        <w:ind w:right="558" w:firstLine="0"/>
        <w:rPr>
          <w:sz w:val="24"/>
        </w:rPr>
      </w:pPr>
      <w:r>
        <w:rPr>
          <w:sz w:val="24"/>
        </w:rPr>
        <w:t>Употребление местоимений в соответствии с требованиями русского речевого этикета, в</w:t>
      </w:r>
      <w:r>
        <w:rPr>
          <w:spacing w:val="-1"/>
          <w:sz w:val="24"/>
        </w:rPr>
        <w:t xml:space="preserve"> </w:t>
      </w:r>
      <w:r>
        <w:rPr>
          <w:sz w:val="24"/>
        </w:rPr>
        <w:t>том числе местоимения 3-го лица в соответствии со смыслом предшествующего текста (устранение двусмысленности,</w:t>
      </w:r>
      <w:r>
        <w:rPr>
          <w:spacing w:val="-15"/>
          <w:sz w:val="24"/>
        </w:rPr>
        <w:t xml:space="preserve"> </w:t>
      </w:r>
      <w:r>
        <w:rPr>
          <w:sz w:val="24"/>
        </w:rPr>
        <w:t>неточности);</w:t>
      </w:r>
      <w:r>
        <w:rPr>
          <w:spacing w:val="-15"/>
          <w:sz w:val="24"/>
        </w:rPr>
        <w:t xml:space="preserve"> </w:t>
      </w:r>
      <w:r>
        <w:rPr>
          <w:sz w:val="24"/>
        </w:rPr>
        <w:t>притяжательные</w:t>
      </w:r>
      <w:r>
        <w:rPr>
          <w:spacing w:val="-15"/>
          <w:sz w:val="24"/>
        </w:rPr>
        <w:t xml:space="preserve"> </w:t>
      </w:r>
      <w:r>
        <w:rPr>
          <w:sz w:val="24"/>
        </w:rPr>
        <w:t>и</w:t>
      </w:r>
      <w:r>
        <w:rPr>
          <w:spacing w:val="-15"/>
          <w:sz w:val="24"/>
        </w:rPr>
        <w:t xml:space="preserve"> </w:t>
      </w:r>
      <w:r>
        <w:rPr>
          <w:sz w:val="24"/>
        </w:rPr>
        <w:t>указательные</w:t>
      </w:r>
      <w:r>
        <w:rPr>
          <w:spacing w:val="-15"/>
          <w:sz w:val="24"/>
        </w:rPr>
        <w:t xml:space="preserve"> </w:t>
      </w:r>
      <w:r>
        <w:rPr>
          <w:sz w:val="24"/>
        </w:rPr>
        <w:t>местоимения</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связи предложений в тексте.</w:t>
      </w:r>
    </w:p>
    <w:p w14:paraId="20385C08">
      <w:pPr>
        <w:pStyle w:val="32"/>
        <w:numPr>
          <w:ilvl w:val="1"/>
          <w:numId w:val="12"/>
        </w:numPr>
        <w:tabs>
          <w:tab w:val="left" w:pos="851"/>
        </w:tabs>
        <w:spacing w:line="276" w:lineRule="auto"/>
        <w:ind w:right="567" w:firstLine="0"/>
        <w:rPr>
          <w:sz w:val="24"/>
        </w:rPr>
      </w:pPr>
      <w:r>
        <w:rPr>
          <w:sz w:val="24"/>
        </w:rPr>
        <w:t>Правила правописания местоимений: правописание местоимений с не и ни; слитное, раздельное и дефисное написание местоимений.</w:t>
      </w:r>
    </w:p>
    <w:p w14:paraId="1AAFE8E2">
      <w:pPr>
        <w:pStyle w:val="32"/>
        <w:numPr>
          <w:ilvl w:val="1"/>
          <w:numId w:val="12"/>
        </w:numPr>
        <w:tabs>
          <w:tab w:val="left" w:pos="851"/>
        </w:tabs>
        <w:spacing w:before="2"/>
        <w:ind w:left="851" w:hanging="282"/>
        <w:rPr>
          <w:sz w:val="24"/>
        </w:rPr>
      </w:pPr>
      <w:r>
        <w:rPr>
          <w:sz w:val="24"/>
        </w:rPr>
        <w:t>Орфографический</w:t>
      </w:r>
      <w:r>
        <w:rPr>
          <w:spacing w:val="-8"/>
          <w:sz w:val="24"/>
        </w:rPr>
        <w:t xml:space="preserve"> </w:t>
      </w:r>
      <w:r>
        <w:rPr>
          <w:sz w:val="24"/>
        </w:rPr>
        <w:t>анализ</w:t>
      </w:r>
      <w:r>
        <w:rPr>
          <w:spacing w:val="-6"/>
          <w:sz w:val="24"/>
        </w:rPr>
        <w:t xml:space="preserve"> </w:t>
      </w:r>
      <w:r>
        <w:rPr>
          <w:sz w:val="24"/>
        </w:rPr>
        <w:t>местоимений</w:t>
      </w:r>
      <w:r>
        <w:rPr>
          <w:spacing w:val="-10"/>
          <w:sz w:val="24"/>
        </w:rPr>
        <w:t xml:space="preserve"> </w:t>
      </w:r>
      <w:r>
        <w:rPr>
          <w:sz w:val="24"/>
        </w:rPr>
        <w:t>(в</w:t>
      </w:r>
      <w:r>
        <w:rPr>
          <w:spacing w:val="-10"/>
          <w:sz w:val="24"/>
        </w:rPr>
        <w:t xml:space="preserve"> </w:t>
      </w:r>
      <w:r>
        <w:rPr>
          <w:sz w:val="24"/>
        </w:rPr>
        <w:t>рамках</w:t>
      </w:r>
      <w:r>
        <w:rPr>
          <w:spacing w:val="-7"/>
          <w:sz w:val="24"/>
        </w:rPr>
        <w:t xml:space="preserve"> </w:t>
      </w:r>
      <w:r>
        <w:rPr>
          <w:spacing w:val="-2"/>
          <w:sz w:val="24"/>
        </w:rPr>
        <w:t>изученного).</w:t>
      </w:r>
    </w:p>
    <w:p w14:paraId="0F4E3037">
      <w:pPr>
        <w:spacing w:before="36"/>
        <w:ind w:left="569"/>
        <w:rPr>
          <w:i/>
          <w:sz w:val="24"/>
        </w:rPr>
      </w:pPr>
      <w:r>
        <w:rPr>
          <w:i/>
          <w:spacing w:val="-2"/>
          <w:sz w:val="24"/>
        </w:rPr>
        <w:t>Глагол.</w:t>
      </w:r>
    </w:p>
    <w:p w14:paraId="73E9FFF7">
      <w:pPr>
        <w:pStyle w:val="32"/>
        <w:numPr>
          <w:ilvl w:val="1"/>
          <w:numId w:val="12"/>
        </w:numPr>
        <w:tabs>
          <w:tab w:val="left" w:pos="852"/>
        </w:tabs>
        <w:spacing w:before="46"/>
        <w:ind w:left="852" w:hanging="283"/>
        <w:jc w:val="left"/>
        <w:rPr>
          <w:sz w:val="24"/>
        </w:rPr>
      </w:pPr>
      <w:r>
        <w:rPr>
          <w:sz w:val="24"/>
        </w:rPr>
        <w:t>Переходные</w:t>
      </w:r>
      <w:r>
        <w:rPr>
          <w:spacing w:val="-7"/>
          <w:sz w:val="24"/>
        </w:rPr>
        <w:t xml:space="preserve"> </w:t>
      </w:r>
      <w:r>
        <w:rPr>
          <w:sz w:val="24"/>
        </w:rPr>
        <w:t>и</w:t>
      </w:r>
      <w:r>
        <w:rPr>
          <w:spacing w:val="-5"/>
          <w:sz w:val="24"/>
        </w:rPr>
        <w:t xml:space="preserve"> </w:t>
      </w:r>
      <w:r>
        <w:rPr>
          <w:sz w:val="24"/>
        </w:rPr>
        <w:t>непереходные</w:t>
      </w:r>
      <w:r>
        <w:rPr>
          <w:spacing w:val="-6"/>
          <w:sz w:val="24"/>
        </w:rPr>
        <w:t xml:space="preserve"> </w:t>
      </w:r>
      <w:r>
        <w:rPr>
          <w:spacing w:val="-2"/>
          <w:sz w:val="24"/>
        </w:rPr>
        <w:t>глаголы.</w:t>
      </w:r>
    </w:p>
    <w:p w14:paraId="368214EB">
      <w:pPr>
        <w:pStyle w:val="32"/>
        <w:numPr>
          <w:ilvl w:val="1"/>
          <w:numId w:val="12"/>
        </w:numPr>
        <w:tabs>
          <w:tab w:val="left" w:pos="852"/>
        </w:tabs>
        <w:spacing w:before="40"/>
        <w:ind w:left="852" w:hanging="283"/>
        <w:jc w:val="left"/>
        <w:rPr>
          <w:sz w:val="24"/>
        </w:rPr>
      </w:pPr>
      <w:r>
        <w:rPr>
          <w:spacing w:val="-2"/>
          <w:sz w:val="24"/>
        </w:rPr>
        <w:t>Разноспрягаемые</w:t>
      </w:r>
      <w:r>
        <w:rPr>
          <w:spacing w:val="12"/>
          <w:sz w:val="24"/>
        </w:rPr>
        <w:t xml:space="preserve"> </w:t>
      </w:r>
      <w:r>
        <w:rPr>
          <w:spacing w:val="-2"/>
          <w:sz w:val="24"/>
        </w:rPr>
        <w:t>глаголы.</w:t>
      </w:r>
    </w:p>
    <w:p w14:paraId="60DAF989">
      <w:pPr>
        <w:pStyle w:val="32"/>
        <w:numPr>
          <w:ilvl w:val="1"/>
          <w:numId w:val="12"/>
        </w:numPr>
        <w:tabs>
          <w:tab w:val="left" w:pos="852"/>
        </w:tabs>
        <w:spacing w:before="41"/>
        <w:ind w:left="852" w:hanging="283"/>
        <w:jc w:val="left"/>
        <w:rPr>
          <w:sz w:val="24"/>
        </w:rPr>
      </w:pPr>
      <w:r>
        <w:rPr>
          <w:sz w:val="24"/>
        </w:rPr>
        <w:t>Безличные</w:t>
      </w:r>
      <w:r>
        <w:rPr>
          <w:spacing w:val="-17"/>
          <w:sz w:val="24"/>
        </w:rPr>
        <w:t xml:space="preserve"> </w:t>
      </w:r>
      <w:r>
        <w:rPr>
          <w:sz w:val="24"/>
        </w:rPr>
        <w:t>глаголы.</w:t>
      </w:r>
      <w:r>
        <w:rPr>
          <w:spacing w:val="-3"/>
          <w:sz w:val="24"/>
        </w:rPr>
        <w:t xml:space="preserve"> </w:t>
      </w:r>
      <w:r>
        <w:rPr>
          <w:sz w:val="24"/>
        </w:rPr>
        <w:t>Использование</w:t>
      </w:r>
      <w:r>
        <w:rPr>
          <w:spacing w:val="-10"/>
          <w:sz w:val="24"/>
        </w:rPr>
        <w:t xml:space="preserve"> </w:t>
      </w:r>
      <w:r>
        <w:rPr>
          <w:sz w:val="24"/>
        </w:rPr>
        <w:t>личных</w:t>
      </w:r>
      <w:r>
        <w:rPr>
          <w:spacing w:val="-10"/>
          <w:sz w:val="24"/>
        </w:rPr>
        <w:t xml:space="preserve"> </w:t>
      </w:r>
      <w:r>
        <w:rPr>
          <w:sz w:val="24"/>
        </w:rPr>
        <w:t>глаголов</w:t>
      </w:r>
      <w:r>
        <w:rPr>
          <w:spacing w:val="-9"/>
          <w:sz w:val="24"/>
        </w:rPr>
        <w:t xml:space="preserve"> </w:t>
      </w:r>
      <w:r>
        <w:rPr>
          <w:sz w:val="24"/>
        </w:rPr>
        <w:t>в</w:t>
      </w:r>
      <w:r>
        <w:rPr>
          <w:spacing w:val="-4"/>
          <w:sz w:val="24"/>
        </w:rPr>
        <w:t xml:space="preserve"> </w:t>
      </w:r>
      <w:r>
        <w:rPr>
          <w:sz w:val="24"/>
        </w:rPr>
        <w:t>безличном</w:t>
      </w:r>
      <w:r>
        <w:rPr>
          <w:spacing w:val="-7"/>
          <w:sz w:val="24"/>
        </w:rPr>
        <w:t xml:space="preserve"> </w:t>
      </w:r>
      <w:r>
        <w:rPr>
          <w:spacing w:val="-2"/>
          <w:sz w:val="24"/>
        </w:rPr>
        <w:t>значении.</w:t>
      </w:r>
    </w:p>
    <w:p w14:paraId="322B314E">
      <w:pPr>
        <w:pStyle w:val="32"/>
        <w:numPr>
          <w:ilvl w:val="1"/>
          <w:numId w:val="12"/>
        </w:numPr>
        <w:tabs>
          <w:tab w:val="left" w:pos="851"/>
        </w:tabs>
        <w:spacing w:before="41" w:line="276" w:lineRule="auto"/>
        <w:ind w:right="568" w:firstLine="0"/>
        <w:rPr>
          <w:sz w:val="24"/>
        </w:rPr>
      </w:pPr>
      <w:r>
        <w:rPr>
          <w:sz w:val="24"/>
        </w:rPr>
        <w:t>Изъявительное,</w:t>
      </w:r>
      <w:r>
        <w:rPr>
          <w:spacing w:val="-10"/>
          <w:sz w:val="24"/>
        </w:rPr>
        <w:t xml:space="preserve"> </w:t>
      </w:r>
      <w:r>
        <w:rPr>
          <w:sz w:val="24"/>
        </w:rPr>
        <w:t>условное</w:t>
      </w:r>
      <w:r>
        <w:rPr>
          <w:spacing w:val="-13"/>
          <w:sz w:val="24"/>
        </w:rPr>
        <w:t xml:space="preserve"> </w:t>
      </w:r>
      <w:r>
        <w:rPr>
          <w:sz w:val="24"/>
        </w:rPr>
        <w:t>и</w:t>
      </w:r>
      <w:r>
        <w:rPr>
          <w:spacing w:val="-12"/>
          <w:sz w:val="24"/>
        </w:rPr>
        <w:t xml:space="preserve"> </w:t>
      </w:r>
      <w:r>
        <w:rPr>
          <w:sz w:val="24"/>
        </w:rPr>
        <w:t>повелительное</w:t>
      </w:r>
      <w:r>
        <w:rPr>
          <w:spacing w:val="-13"/>
          <w:sz w:val="24"/>
        </w:rPr>
        <w:t xml:space="preserve"> </w:t>
      </w:r>
      <w:r>
        <w:rPr>
          <w:sz w:val="24"/>
        </w:rPr>
        <w:t>наклонения</w:t>
      </w:r>
      <w:r>
        <w:rPr>
          <w:spacing w:val="-13"/>
          <w:sz w:val="24"/>
        </w:rPr>
        <w:t xml:space="preserve"> </w:t>
      </w:r>
      <w:r>
        <w:rPr>
          <w:sz w:val="24"/>
        </w:rPr>
        <w:t>глагола.</w:t>
      </w:r>
      <w:r>
        <w:rPr>
          <w:spacing w:val="-10"/>
          <w:sz w:val="24"/>
        </w:rPr>
        <w:t xml:space="preserve"> </w:t>
      </w:r>
      <w:r>
        <w:rPr>
          <w:sz w:val="24"/>
        </w:rPr>
        <w:t>Нормы</w:t>
      </w:r>
      <w:r>
        <w:rPr>
          <w:spacing w:val="-11"/>
          <w:sz w:val="24"/>
        </w:rPr>
        <w:t xml:space="preserve"> </w:t>
      </w:r>
      <w:r>
        <w:rPr>
          <w:sz w:val="24"/>
        </w:rPr>
        <w:t>ударения</w:t>
      </w:r>
      <w:r>
        <w:rPr>
          <w:spacing w:val="-8"/>
          <w:sz w:val="24"/>
        </w:rPr>
        <w:t xml:space="preserve"> </w:t>
      </w:r>
      <w:r>
        <w:rPr>
          <w:sz w:val="24"/>
        </w:rPr>
        <w:t>в</w:t>
      </w:r>
      <w:r>
        <w:rPr>
          <w:spacing w:val="-15"/>
          <w:sz w:val="24"/>
        </w:rPr>
        <w:t xml:space="preserve"> </w:t>
      </w:r>
      <w:r>
        <w:rPr>
          <w:sz w:val="24"/>
        </w:rPr>
        <w:t>глагольных формах</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изученного).</w:t>
      </w:r>
      <w:r>
        <w:rPr>
          <w:spacing w:val="-15"/>
          <w:sz w:val="24"/>
        </w:rPr>
        <w:t xml:space="preserve"> </w:t>
      </w:r>
      <w:r>
        <w:rPr>
          <w:sz w:val="24"/>
        </w:rPr>
        <w:t>Нормы</w:t>
      </w:r>
      <w:r>
        <w:rPr>
          <w:spacing w:val="-15"/>
          <w:sz w:val="24"/>
        </w:rPr>
        <w:t xml:space="preserve"> </w:t>
      </w:r>
      <w:r>
        <w:rPr>
          <w:sz w:val="24"/>
        </w:rPr>
        <w:t>словоизменения</w:t>
      </w:r>
      <w:r>
        <w:rPr>
          <w:spacing w:val="-15"/>
          <w:sz w:val="24"/>
        </w:rPr>
        <w:t xml:space="preserve"> </w:t>
      </w:r>
      <w:r>
        <w:rPr>
          <w:sz w:val="24"/>
        </w:rPr>
        <w:t>глаголов.</w:t>
      </w:r>
      <w:r>
        <w:rPr>
          <w:spacing w:val="-15"/>
          <w:sz w:val="24"/>
        </w:rPr>
        <w:t xml:space="preserve"> </w:t>
      </w:r>
      <w:r>
        <w:rPr>
          <w:sz w:val="24"/>
        </w:rPr>
        <w:t>Видовременная</w:t>
      </w:r>
      <w:r>
        <w:rPr>
          <w:spacing w:val="-15"/>
          <w:sz w:val="24"/>
        </w:rPr>
        <w:t xml:space="preserve"> </w:t>
      </w:r>
      <w:r>
        <w:rPr>
          <w:sz w:val="24"/>
        </w:rPr>
        <w:t>соотнесѐнность глагольных форм в тексте.</w:t>
      </w:r>
    </w:p>
    <w:p w14:paraId="7C2BE3BC">
      <w:pPr>
        <w:pStyle w:val="32"/>
        <w:numPr>
          <w:ilvl w:val="1"/>
          <w:numId w:val="12"/>
        </w:numPr>
        <w:tabs>
          <w:tab w:val="left" w:pos="851"/>
        </w:tabs>
        <w:spacing w:line="274" w:lineRule="exact"/>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глаголов.</w:t>
      </w:r>
    </w:p>
    <w:p w14:paraId="538A9F41">
      <w:pPr>
        <w:pStyle w:val="32"/>
        <w:numPr>
          <w:ilvl w:val="1"/>
          <w:numId w:val="12"/>
        </w:numPr>
        <w:tabs>
          <w:tab w:val="left" w:pos="851"/>
        </w:tabs>
        <w:spacing w:before="41" w:line="276" w:lineRule="auto"/>
        <w:ind w:right="706" w:firstLine="0"/>
        <w:rPr>
          <w:sz w:val="24"/>
        </w:rPr>
      </w:pPr>
      <w:r>
        <w:rPr>
          <w:sz w:val="24"/>
        </w:rPr>
        <w:t xml:space="preserve">Использование ь как показателя грамматической формы в повелительном наклонении </w:t>
      </w:r>
      <w:r>
        <w:rPr>
          <w:spacing w:val="-2"/>
          <w:sz w:val="24"/>
        </w:rPr>
        <w:t>глагола.</w:t>
      </w:r>
    </w:p>
    <w:p w14:paraId="05286E45">
      <w:pPr>
        <w:pStyle w:val="32"/>
        <w:numPr>
          <w:ilvl w:val="1"/>
          <w:numId w:val="12"/>
        </w:numPr>
        <w:tabs>
          <w:tab w:val="left" w:pos="851"/>
        </w:tabs>
        <w:spacing w:before="4"/>
        <w:ind w:left="851" w:hanging="282"/>
        <w:rPr>
          <w:sz w:val="24"/>
        </w:rPr>
      </w:pPr>
      <w:r>
        <w:rPr>
          <w:sz w:val="24"/>
        </w:rPr>
        <w:t>Орфографический</w:t>
      </w:r>
      <w:r>
        <w:rPr>
          <w:spacing w:val="-6"/>
          <w:sz w:val="24"/>
        </w:rPr>
        <w:t xml:space="preserve"> </w:t>
      </w:r>
      <w:r>
        <w:rPr>
          <w:sz w:val="24"/>
        </w:rPr>
        <w:t>анализ</w:t>
      </w:r>
      <w:r>
        <w:rPr>
          <w:spacing w:val="-5"/>
          <w:sz w:val="24"/>
        </w:rPr>
        <w:t xml:space="preserve"> </w:t>
      </w:r>
      <w:r>
        <w:rPr>
          <w:sz w:val="24"/>
        </w:rPr>
        <w:t>глаголов</w:t>
      </w:r>
      <w:r>
        <w:rPr>
          <w:spacing w:val="-8"/>
          <w:sz w:val="24"/>
        </w:rPr>
        <w:t xml:space="preserve"> </w:t>
      </w:r>
      <w:r>
        <w:rPr>
          <w:sz w:val="24"/>
        </w:rPr>
        <w:t>(в</w:t>
      </w:r>
      <w:r>
        <w:rPr>
          <w:spacing w:val="-9"/>
          <w:sz w:val="24"/>
        </w:rPr>
        <w:t xml:space="preserve"> </w:t>
      </w:r>
      <w:r>
        <w:rPr>
          <w:sz w:val="24"/>
        </w:rPr>
        <w:t>рамках</w:t>
      </w:r>
      <w:r>
        <w:rPr>
          <w:spacing w:val="-6"/>
          <w:sz w:val="24"/>
        </w:rPr>
        <w:t xml:space="preserve"> </w:t>
      </w:r>
      <w:r>
        <w:rPr>
          <w:spacing w:val="-2"/>
          <w:sz w:val="24"/>
        </w:rPr>
        <w:t>изученного).</w:t>
      </w:r>
    </w:p>
    <w:p w14:paraId="28F6124A">
      <w:pPr>
        <w:pStyle w:val="2"/>
        <w:spacing w:before="51"/>
        <w:ind w:left="3729"/>
      </w:pPr>
      <w:bookmarkStart w:id="10" w:name="Содержание_обучения_в_7_классе."/>
      <w:bookmarkEnd w:id="10"/>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67B963D9">
      <w:pPr>
        <w:spacing w:before="31"/>
        <w:ind w:left="569"/>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6B0F8607">
      <w:pPr>
        <w:pStyle w:val="32"/>
        <w:numPr>
          <w:ilvl w:val="1"/>
          <w:numId w:val="12"/>
        </w:numPr>
        <w:tabs>
          <w:tab w:val="left" w:pos="852"/>
        </w:tabs>
        <w:spacing w:before="41"/>
        <w:ind w:left="852" w:hanging="283"/>
        <w:jc w:val="left"/>
        <w:rPr>
          <w:sz w:val="24"/>
        </w:rPr>
      </w:pPr>
      <w:r>
        <w:rPr>
          <w:sz w:val="24"/>
        </w:rPr>
        <w:t>Русский</w:t>
      </w:r>
      <w:r>
        <w:rPr>
          <w:spacing w:val="-8"/>
          <w:sz w:val="24"/>
        </w:rPr>
        <w:t xml:space="preserve"> </w:t>
      </w:r>
      <w:r>
        <w:rPr>
          <w:sz w:val="24"/>
        </w:rPr>
        <w:t>язык</w:t>
      </w:r>
      <w:r>
        <w:rPr>
          <w:spacing w:val="-7"/>
          <w:sz w:val="24"/>
        </w:rPr>
        <w:t xml:space="preserve"> </w:t>
      </w:r>
      <w:r>
        <w:rPr>
          <w:sz w:val="24"/>
        </w:rPr>
        <w:t>как</w:t>
      </w:r>
      <w:r>
        <w:rPr>
          <w:spacing w:val="-8"/>
          <w:sz w:val="24"/>
        </w:rPr>
        <w:t xml:space="preserve"> </w:t>
      </w:r>
      <w:r>
        <w:rPr>
          <w:sz w:val="24"/>
        </w:rPr>
        <w:t>развивающееся</w:t>
      </w:r>
      <w:r>
        <w:rPr>
          <w:spacing w:val="-5"/>
          <w:sz w:val="24"/>
        </w:rPr>
        <w:t xml:space="preserve"> </w:t>
      </w:r>
      <w:r>
        <w:rPr>
          <w:sz w:val="24"/>
        </w:rPr>
        <w:t>явление.</w:t>
      </w:r>
      <w:r>
        <w:rPr>
          <w:spacing w:val="-4"/>
          <w:sz w:val="24"/>
        </w:rPr>
        <w:t xml:space="preserve"> </w:t>
      </w:r>
      <w:r>
        <w:rPr>
          <w:sz w:val="24"/>
        </w:rPr>
        <w:t>Взаимосвязь</w:t>
      </w:r>
      <w:r>
        <w:rPr>
          <w:spacing w:val="-4"/>
          <w:sz w:val="24"/>
        </w:rPr>
        <w:t xml:space="preserve"> </w:t>
      </w:r>
      <w:r>
        <w:rPr>
          <w:sz w:val="24"/>
        </w:rPr>
        <w:t>языка,</w:t>
      </w:r>
      <w:r>
        <w:rPr>
          <w:spacing w:val="-5"/>
          <w:sz w:val="24"/>
        </w:rPr>
        <w:t xml:space="preserve"> </w:t>
      </w:r>
      <w:r>
        <w:rPr>
          <w:sz w:val="24"/>
        </w:rPr>
        <w:t>культуры</w:t>
      </w:r>
      <w:r>
        <w:rPr>
          <w:spacing w:val="-4"/>
          <w:sz w:val="24"/>
        </w:rPr>
        <w:t xml:space="preserve"> </w:t>
      </w:r>
      <w:r>
        <w:rPr>
          <w:sz w:val="24"/>
        </w:rPr>
        <w:t>и</w:t>
      </w:r>
      <w:r>
        <w:rPr>
          <w:spacing w:val="-6"/>
          <w:sz w:val="24"/>
        </w:rPr>
        <w:t xml:space="preserve"> </w:t>
      </w:r>
      <w:r>
        <w:rPr>
          <w:sz w:val="24"/>
        </w:rPr>
        <w:t>истории</w:t>
      </w:r>
      <w:r>
        <w:rPr>
          <w:spacing w:val="-5"/>
          <w:sz w:val="24"/>
        </w:rPr>
        <w:t xml:space="preserve"> </w:t>
      </w:r>
      <w:r>
        <w:rPr>
          <w:spacing w:val="-2"/>
          <w:sz w:val="24"/>
        </w:rPr>
        <w:t>народа.</w:t>
      </w:r>
    </w:p>
    <w:p w14:paraId="577EAD90">
      <w:pPr>
        <w:pStyle w:val="32"/>
        <w:numPr>
          <w:ilvl w:val="1"/>
          <w:numId w:val="12"/>
        </w:numPr>
        <w:tabs>
          <w:tab w:val="left" w:pos="852"/>
        </w:tabs>
        <w:spacing w:before="41"/>
        <w:ind w:left="852" w:hanging="283"/>
        <w:jc w:val="left"/>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4297BF07">
      <w:pPr>
        <w:pStyle w:val="32"/>
        <w:numPr>
          <w:ilvl w:val="1"/>
          <w:numId w:val="12"/>
        </w:numPr>
        <w:tabs>
          <w:tab w:val="left" w:pos="852"/>
        </w:tabs>
        <w:spacing w:before="76"/>
        <w:ind w:left="852" w:hanging="283"/>
        <w:jc w:val="left"/>
        <w:rPr>
          <w:sz w:val="24"/>
        </w:rPr>
      </w:pPr>
      <w:r>
        <w:rPr>
          <w:spacing w:val="-2"/>
          <w:sz w:val="24"/>
        </w:rPr>
        <w:t>Монолог-описание,</w:t>
      </w:r>
      <w:r>
        <w:rPr>
          <w:spacing w:val="15"/>
          <w:sz w:val="24"/>
        </w:rPr>
        <w:t xml:space="preserve"> </w:t>
      </w:r>
      <w:r>
        <w:rPr>
          <w:spacing w:val="-2"/>
          <w:sz w:val="24"/>
        </w:rPr>
        <w:t>монолог-рассуждение,</w:t>
      </w:r>
      <w:r>
        <w:rPr>
          <w:spacing w:val="24"/>
          <w:sz w:val="24"/>
        </w:rPr>
        <w:t xml:space="preserve"> </w:t>
      </w:r>
      <w:r>
        <w:rPr>
          <w:spacing w:val="-2"/>
          <w:sz w:val="24"/>
        </w:rPr>
        <w:t>монолог-повествование.</w:t>
      </w:r>
    </w:p>
    <w:p w14:paraId="5EFBF4E3">
      <w:pPr>
        <w:pStyle w:val="32"/>
        <w:numPr>
          <w:ilvl w:val="1"/>
          <w:numId w:val="12"/>
        </w:numPr>
        <w:tabs>
          <w:tab w:val="left" w:pos="852"/>
        </w:tabs>
        <w:spacing w:before="41" w:line="271" w:lineRule="auto"/>
        <w:ind w:right="597" w:firstLine="0"/>
        <w:jc w:val="left"/>
        <w:rPr>
          <w:sz w:val="24"/>
        </w:rPr>
      </w:pPr>
      <w:r>
        <w:rPr>
          <w:sz w:val="24"/>
        </w:rPr>
        <w:t>Виды</w:t>
      </w:r>
      <w:r>
        <w:rPr>
          <w:spacing w:val="37"/>
          <w:sz w:val="24"/>
        </w:rPr>
        <w:t xml:space="preserve"> </w:t>
      </w:r>
      <w:r>
        <w:rPr>
          <w:sz w:val="24"/>
        </w:rPr>
        <w:t>диалога:</w:t>
      </w:r>
      <w:r>
        <w:rPr>
          <w:spacing w:val="31"/>
          <w:sz w:val="24"/>
        </w:rPr>
        <w:t xml:space="preserve"> </w:t>
      </w:r>
      <w:r>
        <w:rPr>
          <w:sz w:val="24"/>
        </w:rPr>
        <w:t>побуждение</w:t>
      </w:r>
      <w:r>
        <w:rPr>
          <w:spacing w:val="30"/>
          <w:sz w:val="24"/>
        </w:rPr>
        <w:t xml:space="preserve"> </w:t>
      </w:r>
      <w:r>
        <w:rPr>
          <w:sz w:val="24"/>
        </w:rPr>
        <w:t>к</w:t>
      </w:r>
      <w:r>
        <w:rPr>
          <w:spacing w:val="33"/>
          <w:sz w:val="24"/>
        </w:rPr>
        <w:t xml:space="preserve"> </w:t>
      </w:r>
      <w:r>
        <w:rPr>
          <w:sz w:val="24"/>
        </w:rPr>
        <w:t>действию,</w:t>
      </w:r>
      <w:r>
        <w:rPr>
          <w:spacing w:val="28"/>
          <w:sz w:val="24"/>
        </w:rPr>
        <w:t xml:space="preserve"> </w:t>
      </w:r>
      <w:r>
        <w:rPr>
          <w:sz w:val="24"/>
        </w:rPr>
        <w:t>обмен</w:t>
      </w:r>
      <w:r>
        <w:rPr>
          <w:spacing w:val="36"/>
          <w:sz w:val="24"/>
        </w:rPr>
        <w:t xml:space="preserve"> </w:t>
      </w:r>
      <w:r>
        <w:rPr>
          <w:sz w:val="24"/>
        </w:rPr>
        <w:t>мнениями,</w:t>
      </w:r>
      <w:r>
        <w:rPr>
          <w:spacing w:val="33"/>
          <w:sz w:val="24"/>
        </w:rPr>
        <w:t xml:space="preserve"> </w:t>
      </w:r>
      <w:r>
        <w:rPr>
          <w:sz w:val="24"/>
        </w:rPr>
        <w:t>запрос информации,</w:t>
      </w:r>
      <w:r>
        <w:rPr>
          <w:spacing w:val="39"/>
          <w:sz w:val="24"/>
        </w:rPr>
        <w:t xml:space="preserve"> </w:t>
      </w:r>
      <w:r>
        <w:rPr>
          <w:sz w:val="24"/>
        </w:rPr>
        <w:t xml:space="preserve">сообщение </w:t>
      </w:r>
      <w:r>
        <w:rPr>
          <w:spacing w:val="-2"/>
          <w:sz w:val="24"/>
        </w:rPr>
        <w:t>информации.</w:t>
      </w:r>
    </w:p>
    <w:p w14:paraId="662D7392">
      <w:pPr>
        <w:spacing w:before="11"/>
        <w:ind w:left="569"/>
        <w:rPr>
          <w:i/>
          <w:sz w:val="24"/>
        </w:rPr>
      </w:pPr>
      <w:r>
        <w:rPr>
          <w:i/>
          <w:spacing w:val="-2"/>
          <w:sz w:val="24"/>
        </w:rPr>
        <w:t>Текст.</w:t>
      </w:r>
    </w:p>
    <w:p w14:paraId="1210D860">
      <w:pPr>
        <w:pStyle w:val="32"/>
        <w:numPr>
          <w:ilvl w:val="1"/>
          <w:numId w:val="12"/>
        </w:numPr>
        <w:tabs>
          <w:tab w:val="left" w:pos="852"/>
        </w:tabs>
        <w:spacing w:before="40"/>
        <w:ind w:left="852" w:hanging="283"/>
        <w:jc w:val="left"/>
        <w:rPr>
          <w:sz w:val="24"/>
        </w:rPr>
      </w:pPr>
      <w:r>
        <w:rPr>
          <w:sz w:val="24"/>
        </w:rPr>
        <w:t>Текст</w:t>
      </w:r>
      <w:r>
        <w:rPr>
          <w:spacing w:val="-8"/>
          <w:sz w:val="24"/>
        </w:rPr>
        <w:t xml:space="preserve"> </w:t>
      </w:r>
      <w:r>
        <w:rPr>
          <w:sz w:val="24"/>
        </w:rPr>
        <w:t>как</w:t>
      </w:r>
      <w:r>
        <w:rPr>
          <w:spacing w:val="-8"/>
          <w:sz w:val="24"/>
        </w:rPr>
        <w:t xml:space="preserve"> </w:t>
      </w:r>
      <w:r>
        <w:rPr>
          <w:sz w:val="24"/>
        </w:rPr>
        <w:t>речевое</w:t>
      </w:r>
      <w:r>
        <w:rPr>
          <w:spacing w:val="-8"/>
          <w:sz w:val="24"/>
        </w:rPr>
        <w:t xml:space="preserve"> </w:t>
      </w:r>
      <w:r>
        <w:rPr>
          <w:sz w:val="24"/>
        </w:rPr>
        <w:t>произведение.</w:t>
      </w:r>
      <w:r>
        <w:rPr>
          <w:spacing w:val="-3"/>
          <w:sz w:val="24"/>
        </w:rPr>
        <w:t xml:space="preserve"> </w:t>
      </w:r>
      <w:r>
        <w:rPr>
          <w:sz w:val="24"/>
        </w:rPr>
        <w:t>Основные</w:t>
      </w:r>
      <w:r>
        <w:rPr>
          <w:spacing w:val="-12"/>
          <w:sz w:val="24"/>
        </w:rPr>
        <w:t xml:space="preserve"> </w:t>
      </w:r>
      <w:r>
        <w:rPr>
          <w:sz w:val="24"/>
        </w:rPr>
        <w:t>признаки</w:t>
      </w:r>
      <w:r>
        <w:rPr>
          <w:spacing w:val="-5"/>
          <w:sz w:val="24"/>
        </w:rPr>
        <w:t xml:space="preserve"> </w:t>
      </w:r>
      <w:r>
        <w:rPr>
          <w:sz w:val="24"/>
        </w:rPr>
        <w:t>текста</w:t>
      </w:r>
      <w:r>
        <w:rPr>
          <w:spacing w:val="-7"/>
          <w:sz w:val="24"/>
        </w:rPr>
        <w:t xml:space="preserve"> </w:t>
      </w:r>
      <w:r>
        <w:rPr>
          <w:spacing w:val="-2"/>
          <w:sz w:val="24"/>
        </w:rPr>
        <w:t>(обобщение).</w:t>
      </w:r>
    </w:p>
    <w:p w14:paraId="6597E559">
      <w:pPr>
        <w:pStyle w:val="32"/>
        <w:numPr>
          <w:ilvl w:val="1"/>
          <w:numId w:val="12"/>
        </w:numPr>
        <w:tabs>
          <w:tab w:val="left" w:pos="852"/>
        </w:tabs>
        <w:spacing w:before="46"/>
        <w:ind w:left="852" w:hanging="283"/>
        <w:jc w:val="left"/>
        <w:rPr>
          <w:sz w:val="24"/>
        </w:rPr>
      </w:pPr>
      <w:r>
        <w:rPr>
          <w:sz w:val="24"/>
        </w:rPr>
        <w:t>Структура</w:t>
      </w:r>
      <w:r>
        <w:rPr>
          <w:spacing w:val="-7"/>
          <w:sz w:val="24"/>
        </w:rPr>
        <w:t xml:space="preserve"> </w:t>
      </w:r>
      <w:r>
        <w:rPr>
          <w:sz w:val="24"/>
        </w:rPr>
        <w:t>текста.</w:t>
      </w:r>
      <w:r>
        <w:rPr>
          <w:spacing w:val="-4"/>
          <w:sz w:val="24"/>
        </w:rPr>
        <w:t xml:space="preserve"> </w:t>
      </w:r>
      <w:r>
        <w:rPr>
          <w:spacing w:val="-2"/>
          <w:sz w:val="24"/>
        </w:rPr>
        <w:t>Абзац.</w:t>
      </w:r>
    </w:p>
    <w:p w14:paraId="4A354104">
      <w:pPr>
        <w:pStyle w:val="32"/>
        <w:numPr>
          <w:ilvl w:val="1"/>
          <w:numId w:val="12"/>
        </w:numPr>
        <w:tabs>
          <w:tab w:val="left" w:pos="852"/>
        </w:tabs>
        <w:spacing w:before="41" w:line="280" w:lineRule="auto"/>
        <w:ind w:right="629" w:firstLine="0"/>
        <w:jc w:val="left"/>
        <w:rPr>
          <w:sz w:val="24"/>
        </w:rPr>
      </w:pPr>
      <w:r>
        <w:rPr>
          <w:sz w:val="24"/>
        </w:rPr>
        <w:t>Информационная</w:t>
      </w:r>
      <w:r>
        <w:rPr>
          <w:spacing w:val="-4"/>
          <w:sz w:val="24"/>
        </w:rPr>
        <w:t xml:space="preserve"> </w:t>
      </w:r>
      <w:r>
        <w:rPr>
          <w:sz w:val="24"/>
        </w:rPr>
        <w:t>переработка</w:t>
      </w:r>
      <w:r>
        <w:rPr>
          <w:spacing w:val="-5"/>
          <w:sz w:val="24"/>
        </w:rPr>
        <w:t xml:space="preserve"> </w:t>
      </w:r>
      <w:r>
        <w:rPr>
          <w:sz w:val="24"/>
        </w:rPr>
        <w:t>текста:</w:t>
      </w:r>
      <w:r>
        <w:rPr>
          <w:spacing w:val="-4"/>
          <w:sz w:val="24"/>
        </w:rPr>
        <w:t xml:space="preserve"> </w:t>
      </w:r>
      <w:r>
        <w:rPr>
          <w:sz w:val="24"/>
        </w:rPr>
        <w:t>план</w:t>
      </w:r>
      <w:r>
        <w:rPr>
          <w:spacing w:val="-8"/>
          <w:sz w:val="24"/>
        </w:rPr>
        <w:t xml:space="preserve"> </w:t>
      </w:r>
      <w:r>
        <w:rPr>
          <w:sz w:val="24"/>
        </w:rPr>
        <w:t>текста</w:t>
      </w:r>
      <w:r>
        <w:rPr>
          <w:spacing w:val="-5"/>
          <w:sz w:val="24"/>
        </w:rPr>
        <w:t xml:space="preserve"> </w:t>
      </w:r>
      <w:r>
        <w:rPr>
          <w:sz w:val="24"/>
        </w:rPr>
        <w:t>(простой,</w:t>
      </w:r>
      <w:r>
        <w:rPr>
          <w:spacing w:val="-2"/>
          <w:sz w:val="24"/>
        </w:rPr>
        <w:t xml:space="preserve"> </w:t>
      </w:r>
      <w:r>
        <w:rPr>
          <w:sz w:val="24"/>
        </w:rPr>
        <w:t>сложный;</w:t>
      </w:r>
      <w:r>
        <w:rPr>
          <w:spacing w:val="-9"/>
          <w:sz w:val="24"/>
        </w:rPr>
        <w:t xml:space="preserve"> </w:t>
      </w:r>
      <w:r>
        <w:rPr>
          <w:sz w:val="24"/>
        </w:rPr>
        <w:t>назывной,</w:t>
      </w:r>
      <w:r>
        <w:rPr>
          <w:spacing w:val="-7"/>
          <w:sz w:val="24"/>
        </w:rPr>
        <w:t xml:space="preserve"> </w:t>
      </w:r>
      <w:r>
        <w:rPr>
          <w:sz w:val="24"/>
        </w:rPr>
        <w:t>вопросный, тезисный); главная и второстепенная информация текста.</w:t>
      </w:r>
    </w:p>
    <w:p w14:paraId="6D6E7B20">
      <w:pPr>
        <w:pStyle w:val="32"/>
        <w:numPr>
          <w:ilvl w:val="1"/>
          <w:numId w:val="12"/>
        </w:numPr>
        <w:tabs>
          <w:tab w:val="left" w:pos="852"/>
        </w:tabs>
        <w:spacing w:line="269" w:lineRule="exact"/>
        <w:ind w:left="852" w:hanging="283"/>
        <w:jc w:val="left"/>
        <w:rPr>
          <w:sz w:val="24"/>
        </w:rPr>
      </w:pPr>
      <w:r>
        <w:rPr>
          <w:sz w:val="24"/>
        </w:rPr>
        <w:t>Способы</w:t>
      </w:r>
      <w:r>
        <w:rPr>
          <w:spacing w:val="-7"/>
          <w:sz w:val="24"/>
        </w:rPr>
        <w:t xml:space="preserve"> </w:t>
      </w:r>
      <w:r>
        <w:rPr>
          <w:sz w:val="24"/>
        </w:rPr>
        <w:t>и</w:t>
      </w:r>
      <w:r>
        <w:rPr>
          <w:spacing w:val="-6"/>
          <w:sz w:val="24"/>
        </w:rPr>
        <w:t xml:space="preserve"> </w:t>
      </w:r>
      <w:r>
        <w:rPr>
          <w:sz w:val="24"/>
        </w:rPr>
        <w:t>средства</w:t>
      </w:r>
      <w:r>
        <w:rPr>
          <w:spacing w:val="-7"/>
          <w:sz w:val="24"/>
        </w:rPr>
        <w:t xml:space="preserve"> </w:t>
      </w:r>
      <w:r>
        <w:rPr>
          <w:sz w:val="24"/>
        </w:rPr>
        <w:t>связи</w:t>
      </w:r>
      <w:r>
        <w:rPr>
          <w:spacing w:val="-5"/>
          <w:sz w:val="24"/>
        </w:rPr>
        <w:t xml:space="preserve"> </w:t>
      </w:r>
      <w:r>
        <w:rPr>
          <w:sz w:val="24"/>
        </w:rPr>
        <w:t>предложений</w:t>
      </w:r>
      <w:r>
        <w:rPr>
          <w:spacing w:val="-5"/>
          <w:sz w:val="24"/>
        </w:rPr>
        <w:t xml:space="preserve"> </w:t>
      </w:r>
      <w:r>
        <w:rPr>
          <w:sz w:val="24"/>
        </w:rPr>
        <w:t>в</w:t>
      </w:r>
      <w:r>
        <w:rPr>
          <w:spacing w:val="-5"/>
          <w:sz w:val="24"/>
        </w:rPr>
        <w:t xml:space="preserve"> </w:t>
      </w:r>
      <w:r>
        <w:rPr>
          <w:sz w:val="24"/>
        </w:rPr>
        <w:t>тексте</w:t>
      </w:r>
      <w:r>
        <w:rPr>
          <w:spacing w:val="-3"/>
          <w:sz w:val="24"/>
        </w:rPr>
        <w:t xml:space="preserve"> </w:t>
      </w:r>
      <w:r>
        <w:rPr>
          <w:spacing w:val="-2"/>
          <w:sz w:val="24"/>
        </w:rPr>
        <w:t>(обобщение).</w:t>
      </w:r>
    </w:p>
    <w:p w14:paraId="6624E570">
      <w:pPr>
        <w:pStyle w:val="32"/>
        <w:numPr>
          <w:ilvl w:val="1"/>
          <w:numId w:val="12"/>
        </w:numPr>
        <w:tabs>
          <w:tab w:val="left" w:pos="852"/>
          <w:tab w:val="left" w:pos="2293"/>
          <w:tab w:val="left" w:pos="3589"/>
          <w:tab w:val="left" w:pos="5750"/>
          <w:tab w:val="left" w:pos="6273"/>
          <w:tab w:val="left" w:pos="7392"/>
          <w:tab w:val="left" w:pos="9231"/>
        </w:tabs>
        <w:spacing w:before="36" w:line="271" w:lineRule="auto"/>
        <w:ind w:right="590" w:firstLine="0"/>
        <w:jc w:val="left"/>
        <w:rPr>
          <w:sz w:val="24"/>
        </w:rPr>
      </w:pPr>
      <w:r>
        <w:rPr>
          <w:spacing w:val="-2"/>
          <w:sz w:val="24"/>
        </w:rPr>
        <w:t>Языковые</w:t>
      </w:r>
      <w:r>
        <w:rPr>
          <w:sz w:val="24"/>
        </w:rPr>
        <w:tab/>
      </w:r>
      <w:r>
        <w:rPr>
          <w:spacing w:val="-2"/>
          <w:sz w:val="24"/>
        </w:rPr>
        <w:t>средства</w:t>
      </w:r>
      <w:r>
        <w:rPr>
          <w:sz w:val="24"/>
        </w:rPr>
        <w:tab/>
      </w:r>
      <w:r>
        <w:rPr>
          <w:spacing w:val="-2"/>
          <w:sz w:val="24"/>
        </w:rPr>
        <w:t>выразительности</w:t>
      </w:r>
      <w:r>
        <w:rPr>
          <w:sz w:val="24"/>
        </w:rPr>
        <w:tab/>
      </w:r>
      <w:r>
        <w:rPr>
          <w:spacing w:val="-10"/>
          <w:sz w:val="24"/>
        </w:rPr>
        <w:t>в</w:t>
      </w:r>
      <w:r>
        <w:rPr>
          <w:sz w:val="24"/>
        </w:rPr>
        <w:tab/>
      </w:r>
      <w:r>
        <w:rPr>
          <w:spacing w:val="-2"/>
          <w:sz w:val="24"/>
        </w:rPr>
        <w:t>тексте:</w:t>
      </w:r>
      <w:r>
        <w:rPr>
          <w:sz w:val="24"/>
        </w:rPr>
        <w:tab/>
      </w:r>
      <w:r>
        <w:rPr>
          <w:spacing w:val="-2"/>
          <w:sz w:val="24"/>
        </w:rPr>
        <w:t>фонетические</w:t>
      </w:r>
      <w:r>
        <w:rPr>
          <w:sz w:val="24"/>
        </w:rPr>
        <w:tab/>
      </w:r>
      <w:r>
        <w:rPr>
          <w:spacing w:val="-4"/>
          <w:sz w:val="24"/>
        </w:rPr>
        <w:t xml:space="preserve">(звукопись), </w:t>
      </w:r>
      <w:r>
        <w:rPr>
          <w:sz w:val="24"/>
        </w:rPr>
        <w:t>словообразовательные, лексические (обобщение).</w:t>
      </w:r>
    </w:p>
    <w:p w14:paraId="59095A38">
      <w:pPr>
        <w:pStyle w:val="32"/>
        <w:numPr>
          <w:ilvl w:val="1"/>
          <w:numId w:val="12"/>
        </w:numPr>
        <w:tabs>
          <w:tab w:val="left" w:pos="852"/>
        </w:tabs>
        <w:spacing w:before="15"/>
        <w:ind w:left="852" w:hanging="283"/>
        <w:jc w:val="left"/>
        <w:rPr>
          <w:sz w:val="24"/>
        </w:rPr>
      </w:pPr>
      <w:r>
        <w:rPr>
          <w:sz w:val="24"/>
        </w:rPr>
        <w:t>Рассуждение</w:t>
      </w:r>
      <w:r>
        <w:rPr>
          <w:spacing w:val="-9"/>
          <w:sz w:val="24"/>
        </w:rPr>
        <w:t xml:space="preserve"> </w:t>
      </w:r>
      <w:r>
        <w:rPr>
          <w:sz w:val="24"/>
        </w:rPr>
        <w:t>как</w:t>
      </w:r>
      <w:r>
        <w:rPr>
          <w:spacing w:val="-10"/>
          <w:sz w:val="24"/>
        </w:rPr>
        <w:t xml:space="preserve"> </w:t>
      </w:r>
      <w:r>
        <w:rPr>
          <w:sz w:val="24"/>
        </w:rPr>
        <w:t>функционально-смысловой</w:t>
      </w:r>
      <w:r>
        <w:rPr>
          <w:spacing w:val="-11"/>
          <w:sz w:val="24"/>
        </w:rPr>
        <w:t xml:space="preserve"> </w:t>
      </w:r>
      <w:r>
        <w:rPr>
          <w:sz w:val="24"/>
        </w:rPr>
        <w:t>тип</w:t>
      </w:r>
      <w:r>
        <w:rPr>
          <w:spacing w:val="-6"/>
          <w:sz w:val="24"/>
        </w:rPr>
        <w:t xml:space="preserve"> </w:t>
      </w:r>
      <w:r>
        <w:rPr>
          <w:spacing w:val="-2"/>
          <w:sz w:val="24"/>
        </w:rPr>
        <w:t>речи.</w:t>
      </w:r>
    </w:p>
    <w:p w14:paraId="2B4B9667">
      <w:pPr>
        <w:pStyle w:val="32"/>
        <w:numPr>
          <w:ilvl w:val="1"/>
          <w:numId w:val="12"/>
        </w:numPr>
        <w:tabs>
          <w:tab w:val="left" w:pos="852"/>
        </w:tabs>
        <w:spacing w:before="36"/>
        <w:ind w:left="852" w:hanging="283"/>
        <w:jc w:val="left"/>
        <w:rPr>
          <w:sz w:val="24"/>
        </w:rPr>
      </w:pPr>
      <w:r>
        <w:rPr>
          <w:sz w:val="24"/>
        </w:rPr>
        <w:t>Структурные</w:t>
      </w:r>
      <w:r>
        <w:rPr>
          <w:spacing w:val="-10"/>
          <w:sz w:val="24"/>
        </w:rPr>
        <w:t xml:space="preserve"> </w:t>
      </w:r>
      <w:r>
        <w:rPr>
          <w:sz w:val="24"/>
        </w:rPr>
        <w:t>особенности</w:t>
      </w:r>
      <w:r>
        <w:rPr>
          <w:spacing w:val="-7"/>
          <w:sz w:val="24"/>
        </w:rPr>
        <w:t xml:space="preserve"> </w:t>
      </w:r>
      <w:r>
        <w:rPr>
          <w:sz w:val="24"/>
        </w:rPr>
        <w:t>текста-</w:t>
      </w:r>
      <w:r>
        <w:rPr>
          <w:spacing w:val="-2"/>
          <w:sz w:val="24"/>
        </w:rPr>
        <w:t>рассуждения.</w:t>
      </w:r>
    </w:p>
    <w:p w14:paraId="3101D1FC">
      <w:pPr>
        <w:pStyle w:val="32"/>
        <w:numPr>
          <w:ilvl w:val="1"/>
          <w:numId w:val="12"/>
        </w:numPr>
        <w:tabs>
          <w:tab w:val="left" w:pos="851"/>
        </w:tabs>
        <w:spacing w:before="41" w:line="276" w:lineRule="auto"/>
        <w:ind w:right="569" w:firstLine="0"/>
        <w:rPr>
          <w:sz w:val="24"/>
        </w:rPr>
      </w:pPr>
      <w:r>
        <w:rPr>
          <w:sz w:val="24"/>
        </w:rPr>
        <w:t>Смысловой анализ</w:t>
      </w:r>
      <w:r>
        <w:rPr>
          <w:spacing w:val="-1"/>
          <w:sz w:val="24"/>
        </w:rPr>
        <w:t xml:space="preserve"> </w:t>
      </w:r>
      <w:r>
        <w:rPr>
          <w:sz w:val="24"/>
        </w:rPr>
        <w:t>текста: его композиционных</w:t>
      </w:r>
      <w:r>
        <w:rPr>
          <w:spacing w:val="-2"/>
          <w:sz w:val="24"/>
        </w:rPr>
        <w:t xml:space="preserve"> </w:t>
      </w:r>
      <w:r>
        <w:rPr>
          <w:sz w:val="24"/>
        </w:rPr>
        <w:t>особенностей,</w:t>
      </w:r>
      <w:r>
        <w:rPr>
          <w:spacing w:val="-1"/>
          <w:sz w:val="24"/>
        </w:rPr>
        <w:t xml:space="preserve"> </w:t>
      </w:r>
      <w:r>
        <w:rPr>
          <w:sz w:val="24"/>
        </w:rPr>
        <w:t>микротем и абзацев, способов и средств связи предложений в тексте; использование языковых средств выразительности (в рамках изученного).</w:t>
      </w:r>
    </w:p>
    <w:p w14:paraId="4418A1A4">
      <w:pPr>
        <w:spacing w:before="3"/>
        <w:ind w:left="569"/>
        <w:jc w:val="both"/>
        <w:rPr>
          <w:i/>
          <w:sz w:val="24"/>
        </w:rPr>
      </w:pPr>
      <w:r>
        <w:rPr>
          <w:i/>
          <w:sz w:val="24"/>
        </w:rPr>
        <w:t>Функциональные</w:t>
      </w:r>
      <w:r>
        <w:rPr>
          <w:i/>
          <w:spacing w:val="-13"/>
          <w:sz w:val="24"/>
        </w:rPr>
        <w:t xml:space="preserve"> </w:t>
      </w:r>
      <w:r>
        <w:rPr>
          <w:i/>
          <w:sz w:val="24"/>
        </w:rPr>
        <w:t>разновидности</w:t>
      </w:r>
      <w:r>
        <w:rPr>
          <w:i/>
          <w:spacing w:val="-13"/>
          <w:sz w:val="24"/>
        </w:rPr>
        <w:t xml:space="preserve"> </w:t>
      </w:r>
      <w:r>
        <w:rPr>
          <w:i/>
          <w:spacing w:val="-2"/>
          <w:sz w:val="24"/>
        </w:rPr>
        <w:t>языка.</w:t>
      </w:r>
    </w:p>
    <w:p w14:paraId="5F7212C0">
      <w:pPr>
        <w:pStyle w:val="32"/>
        <w:numPr>
          <w:ilvl w:val="1"/>
          <w:numId w:val="12"/>
        </w:numPr>
        <w:tabs>
          <w:tab w:val="left" w:pos="852"/>
        </w:tabs>
        <w:spacing w:before="41" w:line="276" w:lineRule="auto"/>
        <w:ind w:right="598" w:firstLine="0"/>
        <w:jc w:val="left"/>
        <w:rPr>
          <w:sz w:val="24"/>
        </w:rPr>
      </w:pPr>
      <w:r>
        <w:rPr>
          <w:sz w:val="24"/>
        </w:rPr>
        <w:t>Понятие</w:t>
      </w:r>
      <w:r>
        <w:rPr>
          <w:spacing w:val="-12"/>
          <w:sz w:val="24"/>
        </w:rPr>
        <w:t xml:space="preserve"> </w:t>
      </w:r>
      <w:r>
        <w:rPr>
          <w:sz w:val="24"/>
        </w:rPr>
        <w:t>о</w:t>
      </w:r>
      <w:r>
        <w:rPr>
          <w:spacing w:val="-4"/>
          <w:sz w:val="24"/>
        </w:rPr>
        <w:t xml:space="preserve"> </w:t>
      </w:r>
      <w:r>
        <w:rPr>
          <w:sz w:val="24"/>
        </w:rPr>
        <w:t>функциональных</w:t>
      </w:r>
      <w:r>
        <w:rPr>
          <w:spacing w:val="-6"/>
          <w:sz w:val="24"/>
        </w:rPr>
        <w:t xml:space="preserve"> </w:t>
      </w:r>
      <w:r>
        <w:rPr>
          <w:sz w:val="24"/>
        </w:rPr>
        <w:t>разновидностях</w:t>
      </w:r>
      <w:r>
        <w:rPr>
          <w:spacing w:val="-7"/>
          <w:sz w:val="24"/>
        </w:rPr>
        <w:t xml:space="preserve"> </w:t>
      </w:r>
      <w:r>
        <w:rPr>
          <w:sz w:val="24"/>
        </w:rPr>
        <w:t>языка:</w:t>
      </w:r>
      <w:r>
        <w:rPr>
          <w:spacing w:val="-8"/>
          <w:sz w:val="24"/>
        </w:rPr>
        <w:t xml:space="preserve"> </w:t>
      </w:r>
      <w:r>
        <w:rPr>
          <w:sz w:val="24"/>
        </w:rPr>
        <w:t>разговорная</w:t>
      </w:r>
      <w:r>
        <w:rPr>
          <w:spacing w:val="-8"/>
          <w:sz w:val="24"/>
        </w:rPr>
        <w:t xml:space="preserve"> </w:t>
      </w:r>
      <w:r>
        <w:rPr>
          <w:sz w:val="24"/>
        </w:rPr>
        <w:t>речь,</w:t>
      </w:r>
      <w:r>
        <w:rPr>
          <w:spacing w:val="-7"/>
          <w:sz w:val="24"/>
        </w:rPr>
        <w:t xml:space="preserve"> </w:t>
      </w:r>
      <w:r>
        <w:rPr>
          <w:sz w:val="24"/>
        </w:rPr>
        <w:t>функциональные</w:t>
      </w:r>
      <w:r>
        <w:rPr>
          <w:spacing w:val="-7"/>
          <w:sz w:val="24"/>
        </w:rPr>
        <w:t xml:space="preserve"> </w:t>
      </w:r>
      <w:r>
        <w:rPr>
          <w:sz w:val="24"/>
        </w:rPr>
        <w:t>стили (научный, публицистический, официально-деловой), язык художественной литературы.</w:t>
      </w:r>
    </w:p>
    <w:p w14:paraId="138083E6">
      <w:pPr>
        <w:pStyle w:val="32"/>
        <w:numPr>
          <w:ilvl w:val="1"/>
          <w:numId w:val="12"/>
        </w:numPr>
        <w:tabs>
          <w:tab w:val="left" w:pos="852"/>
        </w:tabs>
        <w:spacing w:before="4"/>
        <w:ind w:left="852" w:hanging="283"/>
        <w:jc w:val="left"/>
        <w:rPr>
          <w:sz w:val="24"/>
        </w:rPr>
      </w:pPr>
      <w:r>
        <w:rPr>
          <w:sz w:val="24"/>
        </w:rPr>
        <w:t>Публицистический</w:t>
      </w:r>
      <w:r>
        <w:rPr>
          <w:spacing w:val="-9"/>
          <w:sz w:val="24"/>
        </w:rPr>
        <w:t xml:space="preserve"> </w:t>
      </w:r>
      <w:r>
        <w:rPr>
          <w:sz w:val="24"/>
        </w:rPr>
        <w:t>стиль.</w:t>
      </w:r>
      <w:r>
        <w:rPr>
          <w:spacing w:val="-11"/>
          <w:sz w:val="24"/>
        </w:rPr>
        <w:t xml:space="preserve"> </w:t>
      </w:r>
      <w:r>
        <w:rPr>
          <w:sz w:val="24"/>
        </w:rPr>
        <w:t>Сфера</w:t>
      </w:r>
      <w:r>
        <w:rPr>
          <w:spacing w:val="-7"/>
          <w:sz w:val="24"/>
        </w:rPr>
        <w:t xml:space="preserve"> </w:t>
      </w:r>
      <w:r>
        <w:rPr>
          <w:sz w:val="24"/>
        </w:rPr>
        <w:t>употребления,</w:t>
      </w:r>
      <w:r>
        <w:rPr>
          <w:spacing w:val="-7"/>
          <w:sz w:val="24"/>
        </w:rPr>
        <w:t xml:space="preserve"> </w:t>
      </w:r>
      <w:r>
        <w:rPr>
          <w:sz w:val="24"/>
        </w:rPr>
        <w:t>функции,</w:t>
      </w:r>
      <w:r>
        <w:rPr>
          <w:spacing w:val="-7"/>
          <w:sz w:val="24"/>
        </w:rPr>
        <w:t xml:space="preserve"> </w:t>
      </w:r>
      <w:r>
        <w:rPr>
          <w:sz w:val="24"/>
        </w:rPr>
        <w:t>языковые</w:t>
      </w:r>
      <w:r>
        <w:rPr>
          <w:spacing w:val="-13"/>
          <w:sz w:val="24"/>
        </w:rPr>
        <w:t xml:space="preserve"> </w:t>
      </w:r>
      <w:r>
        <w:rPr>
          <w:spacing w:val="-2"/>
          <w:sz w:val="24"/>
        </w:rPr>
        <w:t>особенности.</w:t>
      </w:r>
    </w:p>
    <w:p w14:paraId="0BC5DE16">
      <w:pPr>
        <w:pStyle w:val="32"/>
        <w:numPr>
          <w:ilvl w:val="1"/>
          <w:numId w:val="12"/>
        </w:numPr>
        <w:tabs>
          <w:tab w:val="left" w:pos="852"/>
        </w:tabs>
        <w:spacing w:before="36"/>
        <w:ind w:left="852" w:hanging="283"/>
        <w:jc w:val="left"/>
        <w:rPr>
          <w:sz w:val="24"/>
        </w:rPr>
      </w:pPr>
      <w:r>
        <w:rPr>
          <w:sz w:val="24"/>
        </w:rPr>
        <w:t>Жанры</w:t>
      </w:r>
      <w:r>
        <w:rPr>
          <w:spacing w:val="-13"/>
          <w:sz w:val="24"/>
        </w:rPr>
        <w:t xml:space="preserve"> </w:t>
      </w:r>
      <w:r>
        <w:rPr>
          <w:sz w:val="24"/>
        </w:rPr>
        <w:t>публицистического</w:t>
      </w:r>
      <w:r>
        <w:rPr>
          <w:spacing w:val="-3"/>
          <w:sz w:val="24"/>
        </w:rPr>
        <w:t xml:space="preserve"> </w:t>
      </w:r>
      <w:r>
        <w:rPr>
          <w:sz w:val="24"/>
        </w:rPr>
        <w:t>стиля</w:t>
      </w:r>
      <w:r>
        <w:rPr>
          <w:spacing w:val="-13"/>
          <w:sz w:val="24"/>
        </w:rPr>
        <w:t xml:space="preserve"> </w:t>
      </w:r>
      <w:r>
        <w:rPr>
          <w:sz w:val="24"/>
        </w:rPr>
        <w:t>(репортаж,</w:t>
      </w:r>
      <w:r>
        <w:rPr>
          <w:spacing w:val="-6"/>
          <w:sz w:val="24"/>
        </w:rPr>
        <w:t xml:space="preserve"> </w:t>
      </w:r>
      <w:r>
        <w:rPr>
          <w:sz w:val="24"/>
        </w:rPr>
        <w:t>заметка,</w:t>
      </w:r>
      <w:r>
        <w:rPr>
          <w:spacing w:val="-6"/>
          <w:sz w:val="24"/>
        </w:rPr>
        <w:t xml:space="preserve"> </w:t>
      </w:r>
      <w:r>
        <w:rPr>
          <w:spacing w:val="-2"/>
          <w:sz w:val="24"/>
        </w:rPr>
        <w:t>интервью).</w:t>
      </w:r>
    </w:p>
    <w:p w14:paraId="42B18F45">
      <w:pPr>
        <w:pStyle w:val="32"/>
        <w:numPr>
          <w:ilvl w:val="1"/>
          <w:numId w:val="12"/>
        </w:numPr>
        <w:tabs>
          <w:tab w:val="left" w:pos="852"/>
        </w:tabs>
        <w:spacing w:before="41"/>
        <w:ind w:left="852" w:hanging="283"/>
        <w:jc w:val="left"/>
        <w:rPr>
          <w:sz w:val="24"/>
        </w:rPr>
      </w:pPr>
      <w:r>
        <w:rPr>
          <w:sz w:val="24"/>
        </w:rPr>
        <w:t>Употребление</w:t>
      </w:r>
      <w:r>
        <w:rPr>
          <w:spacing w:val="-14"/>
          <w:sz w:val="24"/>
        </w:rPr>
        <w:t xml:space="preserve"> </w:t>
      </w:r>
      <w:r>
        <w:rPr>
          <w:sz w:val="24"/>
        </w:rPr>
        <w:t>языковых</w:t>
      </w:r>
      <w:r>
        <w:rPr>
          <w:spacing w:val="-12"/>
          <w:sz w:val="24"/>
        </w:rPr>
        <w:t xml:space="preserve"> </w:t>
      </w:r>
      <w:r>
        <w:rPr>
          <w:sz w:val="24"/>
        </w:rPr>
        <w:t>средств</w:t>
      </w:r>
      <w:r>
        <w:rPr>
          <w:spacing w:val="-6"/>
          <w:sz w:val="24"/>
        </w:rPr>
        <w:t xml:space="preserve"> </w:t>
      </w:r>
      <w:r>
        <w:rPr>
          <w:sz w:val="24"/>
        </w:rPr>
        <w:t>выразительности</w:t>
      </w:r>
      <w:r>
        <w:rPr>
          <w:spacing w:val="-5"/>
          <w:sz w:val="24"/>
        </w:rPr>
        <w:t xml:space="preserve"> </w:t>
      </w:r>
      <w:r>
        <w:rPr>
          <w:sz w:val="24"/>
        </w:rPr>
        <w:t>в</w:t>
      </w:r>
      <w:r>
        <w:rPr>
          <w:spacing w:val="-11"/>
          <w:sz w:val="24"/>
        </w:rPr>
        <w:t xml:space="preserve"> </w:t>
      </w:r>
      <w:r>
        <w:rPr>
          <w:sz w:val="24"/>
        </w:rPr>
        <w:t>текстах</w:t>
      </w:r>
      <w:r>
        <w:rPr>
          <w:spacing w:val="-12"/>
          <w:sz w:val="24"/>
        </w:rPr>
        <w:t xml:space="preserve"> </w:t>
      </w:r>
      <w:r>
        <w:rPr>
          <w:sz w:val="24"/>
        </w:rPr>
        <w:t>публицистического</w:t>
      </w:r>
      <w:r>
        <w:rPr>
          <w:spacing w:val="-6"/>
          <w:sz w:val="24"/>
        </w:rPr>
        <w:t xml:space="preserve"> </w:t>
      </w:r>
      <w:r>
        <w:rPr>
          <w:spacing w:val="-2"/>
          <w:sz w:val="24"/>
        </w:rPr>
        <w:t>стиля.</w:t>
      </w:r>
    </w:p>
    <w:p w14:paraId="45ECAE83">
      <w:pPr>
        <w:pStyle w:val="32"/>
        <w:numPr>
          <w:ilvl w:val="1"/>
          <w:numId w:val="12"/>
        </w:numPr>
        <w:tabs>
          <w:tab w:val="left" w:pos="852"/>
          <w:tab w:val="left" w:pos="3291"/>
          <w:tab w:val="left" w:pos="4151"/>
          <w:tab w:val="left" w:pos="5030"/>
          <w:tab w:val="left" w:pos="6734"/>
          <w:tab w:val="left" w:pos="7925"/>
          <w:tab w:val="left" w:pos="9135"/>
        </w:tabs>
        <w:spacing w:before="41" w:line="276" w:lineRule="auto"/>
        <w:ind w:right="590" w:firstLine="0"/>
        <w:jc w:val="left"/>
        <w:rPr>
          <w:sz w:val="24"/>
        </w:rPr>
      </w:pPr>
      <w:r>
        <w:rPr>
          <w:spacing w:val="-2"/>
          <w:sz w:val="24"/>
        </w:rPr>
        <w:t>Официально-деловой</w:t>
      </w:r>
      <w:r>
        <w:rPr>
          <w:sz w:val="24"/>
        </w:rPr>
        <w:tab/>
      </w:r>
      <w:r>
        <w:rPr>
          <w:spacing w:val="-2"/>
          <w:sz w:val="24"/>
        </w:rPr>
        <w:t>стиль.</w:t>
      </w:r>
      <w:r>
        <w:rPr>
          <w:sz w:val="24"/>
        </w:rPr>
        <w:tab/>
      </w:r>
      <w:r>
        <w:rPr>
          <w:spacing w:val="-4"/>
          <w:sz w:val="24"/>
        </w:rPr>
        <w:t>Сфера</w:t>
      </w:r>
      <w:r>
        <w:rPr>
          <w:sz w:val="24"/>
        </w:rPr>
        <w:tab/>
      </w:r>
      <w:r>
        <w:rPr>
          <w:spacing w:val="-2"/>
          <w:sz w:val="24"/>
        </w:rPr>
        <w:t>употребления,</w:t>
      </w:r>
      <w:r>
        <w:rPr>
          <w:sz w:val="24"/>
        </w:rPr>
        <w:tab/>
      </w:r>
      <w:r>
        <w:rPr>
          <w:spacing w:val="-2"/>
          <w:sz w:val="24"/>
        </w:rPr>
        <w:t>функции,</w:t>
      </w:r>
      <w:r>
        <w:rPr>
          <w:sz w:val="24"/>
        </w:rPr>
        <w:tab/>
      </w:r>
      <w:r>
        <w:rPr>
          <w:spacing w:val="-2"/>
          <w:sz w:val="24"/>
        </w:rPr>
        <w:t>языковые</w:t>
      </w:r>
      <w:r>
        <w:rPr>
          <w:sz w:val="24"/>
        </w:rPr>
        <w:tab/>
      </w:r>
      <w:r>
        <w:rPr>
          <w:spacing w:val="-4"/>
          <w:sz w:val="24"/>
        </w:rPr>
        <w:t xml:space="preserve">особенности. </w:t>
      </w:r>
      <w:r>
        <w:rPr>
          <w:spacing w:val="-2"/>
          <w:sz w:val="24"/>
        </w:rPr>
        <w:t>Инструкция.</w:t>
      </w:r>
    </w:p>
    <w:p w14:paraId="21A0321E">
      <w:pPr>
        <w:pStyle w:val="32"/>
        <w:numPr>
          <w:ilvl w:val="1"/>
          <w:numId w:val="12"/>
        </w:numPr>
        <w:tabs>
          <w:tab w:val="left" w:pos="852"/>
        </w:tabs>
        <w:spacing w:before="4"/>
        <w:ind w:left="852" w:hanging="283"/>
        <w:jc w:val="left"/>
        <w:rPr>
          <w:sz w:val="24"/>
        </w:rPr>
      </w:pPr>
      <w:r>
        <w:rPr>
          <w:sz w:val="24"/>
        </w:rPr>
        <w:t>Система</w:t>
      </w:r>
      <w:r>
        <w:rPr>
          <w:spacing w:val="-5"/>
          <w:sz w:val="24"/>
        </w:rPr>
        <w:t xml:space="preserve"> </w:t>
      </w:r>
      <w:r>
        <w:rPr>
          <w:spacing w:val="-2"/>
          <w:sz w:val="24"/>
        </w:rPr>
        <w:t>языка.</w:t>
      </w:r>
    </w:p>
    <w:p w14:paraId="431A99F6">
      <w:pPr>
        <w:spacing w:before="40"/>
        <w:ind w:left="569"/>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3FD1EBD9">
      <w:pPr>
        <w:pStyle w:val="32"/>
        <w:numPr>
          <w:ilvl w:val="1"/>
          <w:numId w:val="12"/>
        </w:numPr>
        <w:tabs>
          <w:tab w:val="left" w:pos="852"/>
        </w:tabs>
        <w:spacing w:before="41"/>
        <w:ind w:left="852" w:hanging="283"/>
        <w:jc w:val="left"/>
        <w:rPr>
          <w:sz w:val="24"/>
        </w:rPr>
      </w:pPr>
      <w:r>
        <w:rPr>
          <w:sz w:val="24"/>
        </w:rPr>
        <w:t>Морфология</w:t>
      </w:r>
      <w:r>
        <w:rPr>
          <w:spacing w:val="-5"/>
          <w:sz w:val="24"/>
        </w:rPr>
        <w:t xml:space="preserve"> </w:t>
      </w:r>
      <w:r>
        <w:rPr>
          <w:sz w:val="24"/>
        </w:rPr>
        <w:t>как</w:t>
      </w:r>
      <w:r>
        <w:rPr>
          <w:spacing w:val="-3"/>
          <w:sz w:val="24"/>
        </w:rPr>
        <w:t xml:space="preserve"> </w:t>
      </w:r>
      <w:r>
        <w:rPr>
          <w:sz w:val="24"/>
        </w:rPr>
        <w:t>раздел</w:t>
      </w:r>
      <w:r>
        <w:rPr>
          <w:spacing w:val="-6"/>
          <w:sz w:val="24"/>
        </w:rPr>
        <w:t xml:space="preserve"> </w:t>
      </w:r>
      <w:r>
        <w:rPr>
          <w:sz w:val="24"/>
        </w:rPr>
        <w:t>науки о</w:t>
      </w:r>
      <w:r>
        <w:rPr>
          <w:spacing w:val="-2"/>
          <w:sz w:val="24"/>
        </w:rPr>
        <w:t xml:space="preserve"> </w:t>
      </w:r>
      <w:r>
        <w:rPr>
          <w:sz w:val="24"/>
        </w:rPr>
        <w:t>языке</w:t>
      </w:r>
      <w:r>
        <w:rPr>
          <w:spacing w:val="-6"/>
          <w:sz w:val="24"/>
        </w:rPr>
        <w:t xml:space="preserve"> </w:t>
      </w:r>
      <w:r>
        <w:rPr>
          <w:spacing w:val="-2"/>
          <w:sz w:val="24"/>
        </w:rPr>
        <w:t>(обобщение).</w:t>
      </w:r>
    </w:p>
    <w:p w14:paraId="7EBF5314">
      <w:pPr>
        <w:pStyle w:val="32"/>
        <w:numPr>
          <w:ilvl w:val="1"/>
          <w:numId w:val="12"/>
        </w:numPr>
        <w:tabs>
          <w:tab w:val="left" w:pos="852"/>
        </w:tabs>
        <w:spacing w:before="41"/>
        <w:ind w:left="852" w:hanging="283"/>
        <w:jc w:val="left"/>
        <w:rPr>
          <w:sz w:val="24"/>
        </w:rPr>
      </w:pPr>
      <w:r>
        <w:rPr>
          <w:spacing w:val="-2"/>
          <w:sz w:val="24"/>
        </w:rPr>
        <w:t>Причастие.</w:t>
      </w:r>
    </w:p>
    <w:p w14:paraId="1853330C">
      <w:pPr>
        <w:pStyle w:val="32"/>
        <w:numPr>
          <w:ilvl w:val="1"/>
          <w:numId w:val="12"/>
        </w:numPr>
        <w:tabs>
          <w:tab w:val="left" w:pos="852"/>
        </w:tabs>
        <w:spacing w:before="46"/>
        <w:ind w:left="852" w:hanging="283"/>
        <w:jc w:val="left"/>
        <w:rPr>
          <w:sz w:val="24"/>
        </w:rPr>
      </w:pPr>
      <w:r>
        <w:rPr>
          <w:sz w:val="24"/>
        </w:rPr>
        <w:t>Причастие</w:t>
      </w:r>
      <w:r>
        <w:rPr>
          <w:spacing w:val="-8"/>
          <w:sz w:val="24"/>
        </w:rPr>
        <w:t xml:space="preserve"> </w:t>
      </w:r>
      <w:r>
        <w:rPr>
          <w:sz w:val="24"/>
        </w:rPr>
        <w:t>как</w:t>
      </w:r>
      <w:r>
        <w:rPr>
          <w:spacing w:val="-1"/>
          <w:sz w:val="24"/>
        </w:rPr>
        <w:t xml:space="preserve"> </w:t>
      </w:r>
      <w:r>
        <w:rPr>
          <w:sz w:val="24"/>
        </w:rPr>
        <w:t>особая</w:t>
      </w:r>
      <w:r>
        <w:rPr>
          <w:spacing w:val="-1"/>
          <w:sz w:val="24"/>
        </w:rPr>
        <w:t xml:space="preserve"> </w:t>
      </w:r>
      <w:r>
        <w:rPr>
          <w:sz w:val="24"/>
        </w:rPr>
        <w:t>форма</w:t>
      </w:r>
      <w:r>
        <w:rPr>
          <w:spacing w:val="-10"/>
          <w:sz w:val="24"/>
        </w:rPr>
        <w:t xml:space="preserve"> </w:t>
      </w:r>
      <w:r>
        <w:rPr>
          <w:sz w:val="24"/>
        </w:rPr>
        <w:t>глагола.</w:t>
      </w:r>
      <w:r>
        <w:rPr>
          <w:spacing w:val="-3"/>
          <w:sz w:val="24"/>
        </w:rPr>
        <w:t xml:space="preserve"> </w:t>
      </w:r>
      <w:r>
        <w:rPr>
          <w:sz w:val="24"/>
        </w:rPr>
        <w:t>Признаки</w:t>
      </w:r>
      <w:r>
        <w:rPr>
          <w:spacing w:val="-2"/>
          <w:sz w:val="24"/>
        </w:rPr>
        <w:t xml:space="preserve"> </w:t>
      </w:r>
      <w:r>
        <w:rPr>
          <w:sz w:val="24"/>
        </w:rPr>
        <w:t>глагола</w:t>
      </w:r>
      <w:r>
        <w:rPr>
          <w:spacing w:val="-5"/>
          <w:sz w:val="24"/>
        </w:rPr>
        <w:t xml:space="preserve"> </w:t>
      </w:r>
      <w:r>
        <w:rPr>
          <w:sz w:val="24"/>
        </w:rPr>
        <w:t>и</w:t>
      </w:r>
      <w:r>
        <w:rPr>
          <w:spacing w:val="-9"/>
          <w:sz w:val="24"/>
        </w:rPr>
        <w:t xml:space="preserve"> </w:t>
      </w:r>
      <w:r>
        <w:rPr>
          <w:spacing w:val="-2"/>
          <w:sz w:val="24"/>
        </w:rPr>
        <w:t>имени</w:t>
      </w:r>
    </w:p>
    <w:p w14:paraId="10D6A51F">
      <w:pPr>
        <w:pStyle w:val="32"/>
        <w:numPr>
          <w:ilvl w:val="1"/>
          <w:numId w:val="12"/>
        </w:numPr>
        <w:tabs>
          <w:tab w:val="left" w:pos="852"/>
        </w:tabs>
        <w:spacing w:before="41"/>
        <w:ind w:left="852" w:hanging="283"/>
        <w:jc w:val="left"/>
        <w:rPr>
          <w:sz w:val="24"/>
        </w:rPr>
      </w:pPr>
      <w:r>
        <w:rPr>
          <w:sz w:val="24"/>
        </w:rPr>
        <w:t>прилагательного</w:t>
      </w:r>
      <w:r>
        <w:rPr>
          <w:spacing w:val="-9"/>
          <w:sz w:val="24"/>
        </w:rPr>
        <w:t xml:space="preserve"> </w:t>
      </w:r>
      <w:r>
        <w:rPr>
          <w:sz w:val="24"/>
        </w:rPr>
        <w:t>в</w:t>
      </w:r>
      <w:r>
        <w:rPr>
          <w:spacing w:val="-12"/>
          <w:sz w:val="24"/>
        </w:rPr>
        <w:t xml:space="preserve"> </w:t>
      </w:r>
      <w:r>
        <w:rPr>
          <w:sz w:val="24"/>
        </w:rPr>
        <w:t>причастии.</w:t>
      </w:r>
      <w:r>
        <w:rPr>
          <w:spacing w:val="-5"/>
          <w:sz w:val="24"/>
        </w:rPr>
        <w:t xml:space="preserve"> </w:t>
      </w:r>
      <w:r>
        <w:rPr>
          <w:sz w:val="24"/>
        </w:rPr>
        <w:t>Синтаксические</w:t>
      </w:r>
      <w:r>
        <w:rPr>
          <w:spacing w:val="-12"/>
          <w:sz w:val="24"/>
        </w:rPr>
        <w:t xml:space="preserve"> </w:t>
      </w:r>
      <w:r>
        <w:rPr>
          <w:sz w:val="24"/>
        </w:rPr>
        <w:t>функции</w:t>
      </w:r>
      <w:r>
        <w:rPr>
          <w:spacing w:val="-6"/>
          <w:sz w:val="24"/>
        </w:rPr>
        <w:t xml:space="preserve"> </w:t>
      </w:r>
      <w:r>
        <w:rPr>
          <w:sz w:val="24"/>
        </w:rPr>
        <w:t>причастия,</w:t>
      </w:r>
      <w:r>
        <w:rPr>
          <w:spacing w:val="-6"/>
          <w:sz w:val="24"/>
        </w:rPr>
        <w:t xml:space="preserve"> </w:t>
      </w:r>
      <w:r>
        <w:rPr>
          <w:sz w:val="24"/>
        </w:rPr>
        <w:t>роль</w:t>
      </w:r>
      <w:r>
        <w:rPr>
          <w:spacing w:val="-11"/>
          <w:sz w:val="24"/>
        </w:rPr>
        <w:t xml:space="preserve"> </w:t>
      </w:r>
      <w:r>
        <w:rPr>
          <w:sz w:val="24"/>
        </w:rPr>
        <w:t>в</w:t>
      </w:r>
      <w:r>
        <w:rPr>
          <w:spacing w:val="-11"/>
          <w:sz w:val="24"/>
        </w:rPr>
        <w:t xml:space="preserve"> </w:t>
      </w:r>
      <w:r>
        <w:rPr>
          <w:spacing w:val="-2"/>
          <w:sz w:val="24"/>
        </w:rPr>
        <w:t>речи.</w:t>
      </w:r>
    </w:p>
    <w:p w14:paraId="7E57E087">
      <w:pPr>
        <w:pStyle w:val="32"/>
        <w:numPr>
          <w:ilvl w:val="1"/>
          <w:numId w:val="12"/>
        </w:numPr>
        <w:tabs>
          <w:tab w:val="left" w:pos="852"/>
        </w:tabs>
        <w:spacing w:before="41"/>
        <w:ind w:left="852" w:hanging="283"/>
        <w:jc w:val="left"/>
        <w:rPr>
          <w:sz w:val="24"/>
        </w:rPr>
      </w:pPr>
      <w:r>
        <w:rPr>
          <w:sz w:val="24"/>
        </w:rPr>
        <w:t>Причастный</w:t>
      </w:r>
      <w:r>
        <w:rPr>
          <w:spacing w:val="-11"/>
          <w:sz w:val="24"/>
        </w:rPr>
        <w:t xml:space="preserve"> </w:t>
      </w:r>
      <w:r>
        <w:rPr>
          <w:sz w:val="24"/>
        </w:rPr>
        <w:t>оборот.</w:t>
      </w:r>
      <w:r>
        <w:rPr>
          <w:spacing w:val="-2"/>
          <w:sz w:val="24"/>
        </w:rPr>
        <w:t xml:space="preserve"> </w:t>
      </w:r>
      <w:r>
        <w:rPr>
          <w:sz w:val="24"/>
        </w:rPr>
        <w:t>Знаки</w:t>
      </w:r>
      <w:r>
        <w:rPr>
          <w:spacing w:val="-5"/>
          <w:sz w:val="24"/>
        </w:rPr>
        <w:t xml:space="preserve"> </w:t>
      </w:r>
      <w:r>
        <w:rPr>
          <w:sz w:val="24"/>
        </w:rPr>
        <w:t>препинания</w:t>
      </w:r>
      <w:r>
        <w:rPr>
          <w:spacing w:val="-5"/>
          <w:sz w:val="24"/>
        </w:rPr>
        <w:t xml:space="preserve"> </w:t>
      </w:r>
      <w:r>
        <w:rPr>
          <w:sz w:val="24"/>
        </w:rPr>
        <w:t>в</w:t>
      </w:r>
      <w:r>
        <w:rPr>
          <w:spacing w:val="-9"/>
          <w:sz w:val="24"/>
        </w:rPr>
        <w:t xml:space="preserve"> </w:t>
      </w:r>
      <w:r>
        <w:rPr>
          <w:sz w:val="24"/>
        </w:rPr>
        <w:t>предложениях</w:t>
      </w:r>
      <w:r>
        <w:rPr>
          <w:spacing w:val="-4"/>
          <w:sz w:val="24"/>
        </w:rPr>
        <w:t xml:space="preserve"> </w:t>
      </w:r>
      <w:r>
        <w:rPr>
          <w:sz w:val="24"/>
        </w:rPr>
        <w:t>с</w:t>
      </w:r>
      <w:r>
        <w:rPr>
          <w:spacing w:val="-12"/>
          <w:sz w:val="24"/>
        </w:rPr>
        <w:t xml:space="preserve"> </w:t>
      </w:r>
      <w:r>
        <w:rPr>
          <w:sz w:val="24"/>
        </w:rPr>
        <w:t>причастным</w:t>
      </w:r>
      <w:r>
        <w:rPr>
          <w:spacing w:val="-12"/>
          <w:sz w:val="24"/>
        </w:rPr>
        <w:t xml:space="preserve"> </w:t>
      </w:r>
      <w:r>
        <w:rPr>
          <w:spacing w:val="-2"/>
          <w:sz w:val="24"/>
        </w:rPr>
        <w:t>оборотом.</w:t>
      </w:r>
    </w:p>
    <w:p w14:paraId="2F58520D">
      <w:pPr>
        <w:pStyle w:val="32"/>
        <w:numPr>
          <w:ilvl w:val="1"/>
          <w:numId w:val="12"/>
        </w:numPr>
        <w:tabs>
          <w:tab w:val="left" w:pos="852"/>
        </w:tabs>
        <w:spacing w:before="41"/>
        <w:ind w:left="852" w:hanging="283"/>
        <w:jc w:val="left"/>
        <w:rPr>
          <w:sz w:val="24"/>
        </w:rPr>
      </w:pPr>
      <w:r>
        <w:rPr>
          <w:sz w:val="24"/>
        </w:rPr>
        <w:t>Действительные</w:t>
      </w:r>
      <w:r>
        <w:rPr>
          <w:spacing w:val="-10"/>
          <w:sz w:val="24"/>
        </w:rPr>
        <w:t xml:space="preserve"> </w:t>
      </w:r>
      <w:r>
        <w:rPr>
          <w:sz w:val="24"/>
        </w:rPr>
        <w:t>и</w:t>
      </w:r>
      <w:r>
        <w:rPr>
          <w:spacing w:val="-6"/>
          <w:sz w:val="24"/>
        </w:rPr>
        <w:t xml:space="preserve"> </w:t>
      </w:r>
      <w:r>
        <w:rPr>
          <w:sz w:val="24"/>
        </w:rPr>
        <w:t>страдательные</w:t>
      </w:r>
      <w:r>
        <w:rPr>
          <w:spacing w:val="-10"/>
          <w:sz w:val="24"/>
        </w:rPr>
        <w:t xml:space="preserve"> </w:t>
      </w:r>
      <w:r>
        <w:rPr>
          <w:spacing w:val="-2"/>
          <w:sz w:val="24"/>
        </w:rPr>
        <w:t>причастия.</w:t>
      </w:r>
    </w:p>
    <w:p w14:paraId="0882C9B2">
      <w:pPr>
        <w:pStyle w:val="32"/>
        <w:numPr>
          <w:ilvl w:val="1"/>
          <w:numId w:val="12"/>
        </w:numPr>
        <w:tabs>
          <w:tab w:val="left" w:pos="852"/>
        </w:tabs>
        <w:spacing w:before="40"/>
        <w:ind w:left="852" w:hanging="283"/>
        <w:jc w:val="left"/>
        <w:rPr>
          <w:sz w:val="24"/>
        </w:rPr>
      </w:pPr>
      <w:r>
        <w:rPr>
          <w:sz w:val="24"/>
        </w:rPr>
        <w:t>Полные</w:t>
      </w:r>
      <w:r>
        <w:rPr>
          <w:spacing w:val="-6"/>
          <w:sz w:val="24"/>
        </w:rPr>
        <w:t xml:space="preserve"> </w:t>
      </w:r>
      <w:r>
        <w:rPr>
          <w:sz w:val="24"/>
        </w:rPr>
        <w:t>и</w:t>
      </w:r>
      <w:r>
        <w:rPr>
          <w:spacing w:val="-5"/>
          <w:sz w:val="24"/>
        </w:rPr>
        <w:t xml:space="preserve"> </w:t>
      </w:r>
      <w:r>
        <w:rPr>
          <w:sz w:val="24"/>
        </w:rPr>
        <w:t>краткие</w:t>
      </w:r>
      <w:r>
        <w:rPr>
          <w:spacing w:val="-5"/>
          <w:sz w:val="24"/>
        </w:rPr>
        <w:t xml:space="preserve"> </w:t>
      </w:r>
      <w:r>
        <w:rPr>
          <w:sz w:val="24"/>
        </w:rPr>
        <w:t>формы</w:t>
      </w:r>
      <w:r>
        <w:rPr>
          <w:spacing w:val="-3"/>
          <w:sz w:val="24"/>
        </w:rPr>
        <w:t xml:space="preserve"> </w:t>
      </w:r>
      <w:r>
        <w:rPr>
          <w:sz w:val="24"/>
        </w:rPr>
        <w:t>страдательных</w:t>
      </w:r>
      <w:r>
        <w:rPr>
          <w:spacing w:val="-9"/>
          <w:sz w:val="24"/>
        </w:rPr>
        <w:t xml:space="preserve"> </w:t>
      </w:r>
      <w:r>
        <w:rPr>
          <w:spacing w:val="-2"/>
          <w:sz w:val="24"/>
        </w:rPr>
        <w:t>причастий.</w:t>
      </w:r>
    </w:p>
    <w:p w14:paraId="07923B8D">
      <w:pPr>
        <w:pStyle w:val="32"/>
        <w:numPr>
          <w:ilvl w:val="1"/>
          <w:numId w:val="12"/>
        </w:numPr>
        <w:tabs>
          <w:tab w:val="left" w:pos="851"/>
        </w:tabs>
        <w:spacing w:before="41" w:line="276" w:lineRule="auto"/>
        <w:ind w:right="558" w:firstLine="0"/>
        <w:rPr>
          <w:sz w:val="24"/>
        </w:rPr>
      </w:pPr>
      <w:r>
        <w:rPr>
          <w:sz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14:paraId="056E1AFC">
      <w:pPr>
        <w:pStyle w:val="32"/>
        <w:numPr>
          <w:ilvl w:val="1"/>
          <w:numId w:val="12"/>
        </w:numPr>
        <w:tabs>
          <w:tab w:val="left" w:pos="851"/>
        </w:tabs>
        <w:spacing w:before="4"/>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причастий.</w:t>
      </w:r>
    </w:p>
    <w:p w14:paraId="5EAAC650">
      <w:pPr>
        <w:pStyle w:val="32"/>
        <w:numPr>
          <w:ilvl w:val="1"/>
          <w:numId w:val="12"/>
        </w:numPr>
        <w:tabs>
          <w:tab w:val="left" w:pos="851"/>
        </w:tabs>
        <w:spacing w:before="36" w:line="276" w:lineRule="auto"/>
        <w:ind w:right="566" w:firstLine="0"/>
        <w:rPr>
          <w:sz w:val="24"/>
        </w:rPr>
      </w:pPr>
      <w:r>
        <w:rPr>
          <w:sz w:val="24"/>
        </w:rPr>
        <w:t>Правописание</w:t>
      </w:r>
      <w:r>
        <w:rPr>
          <w:spacing w:val="-1"/>
          <w:sz w:val="24"/>
        </w:rPr>
        <w:t xml:space="preserve"> </w:t>
      </w:r>
      <w:r>
        <w:rPr>
          <w:sz w:val="24"/>
        </w:rPr>
        <w:t>гласных</w:t>
      </w:r>
      <w:r>
        <w:rPr>
          <w:spacing w:val="-5"/>
          <w:sz w:val="24"/>
        </w:rPr>
        <w:t xml:space="preserve"> </w:t>
      </w:r>
      <w:r>
        <w:rPr>
          <w:sz w:val="24"/>
        </w:rPr>
        <w:t>в суффиксах</w:t>
      </w:r>
      <w:r>
        <w:rPr>
          <w:spacing w:val="-2"/>
          <w:sz w:val="24"/>
        </w:rPr>
        <w:t xml:space="preserve"> </w:t>
      </w:r>
      <w:r>
        <w:rPr>
          <w:sz w:val="24"/>
        </w:rPr>
        <w:t>причастий. Правописание</w:t>
      </w:r>
      <w:r>
        <w:rPr>
          <w:spacing w:val="-1"/>
          <w:sz w:val="24"/>
        </w:rPr>
        <w:t xml:space="preserve"> </w:t>
      </w:r>
      <w:r>
        <w:rPr>
          <w:sz w:val="24"/>
        </w:rPr>
        <w:t>н</w:t>
      </w:r>
      <w:r>
        <w:rPr>
          <w:spacing w:val="-1"/>
          <w:sz w:val="24"/>
        </w:rPr>
        <w:t xml:space="preserve"> </w:t>
      </w:r>
      <w:r>
        <w:rPr>
          <w:sz w:val="24"/>
        </w:rPr>
        <w:t>и</w:t>
      </w:r>
      <w:r>
        <w:rPr>
          <w:spacing w:val="-5"/>
          <w:sz w:val="24"/>
        </w:rPr>
        <w:t xml:space="preserve"> </w:t>
      </w:r>
      <w:r>
        <w:rPr>
          <w:sz w:val="24"/>
        </w:rPr>
        <w:t>нн</w:t>
      </w:r>
      <w:r>
        <w:rPr>
          <w:spacing w:val="-1"/>
          <w:sz w:val="24"/>
        </w:rPr>
        <w:t xml:space="preserve"> </w:t>
      </w:r>
      <w:r>
        <w:rPr>
          <w:sz w:val="24"/>
        </w:rPr>
        <w:t>в суффиксах</w:t>
      </w:r>
      <w:r>
        <w:rPr>
          <w:spacing w:val="-2"/>
          <w:sz w:val="24"/>
        </w:rPr>
        <w:t xml:space="preserve"> </w:t>
      </w:r>
      <w:r>
        <w:rPr>
          <w:sz w:val="24"/>
        </w:rPr>
        <w:t>причастий и отглагольных имѐн прилагательных.</w:t>
      </w:r>
    </w:p>
    <w:p w14:paraId="23E73D42">
      <w:pPr>
        <w:pStyle w:val="32"/>
        <w:numPr>
          <w:ilvl w:val="1"/>
          <w:numId w:val="12"/>
        </w:numPr>
        <w:tabs>
          <w:tab w:val="left" w:pos="851"/>
        </w:tabs>
        <w:spacing w:line="275" w:lineRule="exact"/>
        <w:ind w:left="851" w:hanging="282"/>
        <w:rPr>
          <w:sz w:val="24"/>
        </w:rPr>
      </w:pPr>
      <w:r>
        <w:rPr>
          <w:sz w:val="24"/>
        </w:rPr>
        <w:t>Слитное</w:t>
      </w:r>
      <w:r>
        <w:rPr>
          <w:spacing w:val="-8"/>
          <w:sz w:val="24"/>
        </w:rPr>
        <w:t xml:space="preserve"> </w:t>
      </w:r>
      <w:r>
        <w:rPr>
          <w:sz w:val="24"/>
        </w:rPr>
        <w:t>и</w:t>
      </w:r>
      <w:r>
        <w:rPr>
          <w:spacing w:val="-3"/>
          <w:sz w:val="24"/>
        </w:rPr>
        <w:t xml:space="preserve"> </w:t>
      </w:r>
      <w:r>
        <w:rPr>
          <w:sz w:val="24"/>
        </w:rPr>
        <w:t>раздельное</w:t>
      </w:r>
      <w:r>
        <w:rPr>
          <w:spacing w:val="-5"/>
          <w:sz w:val="24"/>
        </w:rPr>
        <w:t xml:space="preserve"> </w:t>
      </w:r>
      <w:r>
        <w:rPr>
          <w:sz w:val="24"/>
        </w:rPr>
        <w:t>написание</w:t>
      </w:r>
      <w:r>
        <w:rPr>
          <w:spacing w:val="-3"/>
          <w:sz w:val="24"/>
        </w:rPr>
        <w:t xml:space="preserve"> </w:t>
      </w:r>
      <w:r>
        <w:rPr>
          <w:sz w:val="24"/>
        </w:rPr>
        <w:t>не</w:t>
      </w:r>
      <w:r>
        <w:rPr>
          <w:spacing w:val="-5"/>
          <w:sz w:val="24"/>
        </w:rPr>
        <w:t xml:space="preserve"> </w:t>
      </w:r>
      <w:r>
        <w:rPr>
          <w:sz w:val="24"/>
        </w:rPr>
        <w:t>с</w:t>
      </w:r>
      <w:r>
        <w:rPr>
          <w:spacing w:val="-8"/>
          <w:sz w:val="24"/>
        </w:rPr>
        <w:t xml:space="preserve"> </w:t>
      </w:r>
      <w:r>
        <w:rPr>
          <w:spacing w:val="-2"/>
          <w:sz w:val="24"/>
        </w:rPr>
        <w:t>причастиями.</w:t>
      </w:r>
    </w:p>
    <w:p w14:paraId="4BAD4819">
      <w:pPr>
        <w:pStyle w:val="32"/>
        <w:numPr>
          <w:ilvl w:val="1"/>
          <w:numId w:val="12"/>
        </w:numPr>
        <w:tabs>
          <w:tab w:val="left" w:pos="851"/>
        </w:tabs>
        <w:spacing w:before="46"/>
        <w:ind w:left="851" w:hanging="282"/>
        <w:rPr>
          <w:sz w:val="24"/>
        </w:rPr>
      </w:pPr>
      <w:r>
        <w:rPr>
          <w:sz w:val="24"/>
        </w:rPr>
        <w:t>Орфографический</w:t>
      </w:r>
      <w:r>
        <w:rPr>
          <w:spacing w:val="-7"/>
          <w:sz w:val="24"/>
        </w:rPr>
        <w:t xml:space="preserve"> </w:t>
      </w:r>
      <w:r>
        <w:rPr>
          <w:sz w:val="24"/>
        </w:rPr>
        <w:t>анализ</w:t>
      </w:r>
      <w:r>
        <w:rPr>
          <w:spacing w:val="-6"/>
          <w:sz w:val="24"/>
        </w:rPr>
        <w:t xml:space="preserve"> </w:t>
      </w:r>
      <w:r>
        <w:rPr>
          <w:sz w:val="24"/>
        </w:rPr>
        <w:t>причастий</w:t>
      </w:r>
      <w:r>
        <w:rPr>
          <w:spacing w:val="-9"/>
          <w:sz w:val="24"/>
        </w:rPr>
        <w:t xml:space="preserve"> </w:t>
      </w:r>
      <w:r>
        <w:rPr>
          <w:sz w:val="24"/>
        </w:rPr>
        <w:t>(в</w:t>
      </w:r>
      <w:r>
        <w:rPr>
          <w:spacing w:val="-6"/>
          <w:sz w:val="24"/>
        </w:rPr>
        <w:t xml:space="preserve"> </w:t>
      </w:r>
      <w:r>
        <w:rPr>
          <w:sz w:val="24"/>
        </w:rPr>
        <w:t>рамках</w:t>
      </w:r>
      <w:r>
        <w:rPr>
          <w:spacing w:val="-11"/>
          <w:sz w:val="24"/>
        </w:rPr>
        <w:t xml:space="preserve"> </w:t>
      </w:r>
      <w:r>
        <w:rPr>
          <w:spacing w:val="-2"/>
          <w:sz w:val="24"/>
        </w:rPr>
        <w:t>изученного).</w:t>
      </w:r>
    </w:p>
    <w:p w14:paraId="2484CFA6">
      <w:pPr>
        <w:pStyle w:val="32"/>
        <w:numPr>
          <w:ilvl w:val="1"/>
          <w:numId w:val="12"/>
        </w:numPr>
        <w:tabs>
          <w:tab w:val="left" w:pos="851"/>
        </w:tabs>
        <w:spacing w:before="40" w:line="280" w:lineRule="auto"/>
        <w:ind w:right="792" w:firstLine="0"/>
        <w:rPr>
          <w:sz w:val="24"/>
        </w:rPr>
      </w:pPr>
      <w:r>
        <w:rPr>
          <w:sz w:val="24"/>
        </w:rPr>
        <w:t>Синтаксический</w:t>
      </w:r>
      <w:r>
        <w:rPr>
          <w:spacing w:val="-3"/>
          <w:sz w:val="24"/>
        </w:rPr>
        <w:t xml:space="preserve"> </w:t>
      </w:r>
      <w:r>
        <w:rPr>
          <w:sz w:val="24"/>
        </w:rPr>
        <w:t>и</w:t>
      </w:r>
      <w:r>
        <w:rPr>
          <w:spacing w:val="-3"/>
          <w:sz w:val="24"/>
        </w:rPr>
        <w:t xml:space="preserve"> </w:t>
      </w:r>
      <w:r>
        <w:rPr>
          <w:sz w:val="24"/>
        </w:rPr>
        <w:t>пунктуационный</w:t>
      </w:r>
      <w:r>
        <w:rPr>
          <w:spacing w:val="-3"/>
          <w:sz w:val="24"/>
        </w:rPr>
        <w:t xml:space="preserve"> </w:t>
      </w:r>
      <w:r>
        <w:rPr>
          <w:sz w:val="24"/>
        </w:rPr>
        <w:t>анализ</w:t>
      </w:r>
      <w:r>
        <w:rPr>
          <w:spacing w:val="-3"/>
          <w:sz w:val="24"/>
        </w:rPr>
        <w:t xml:space="preserve"> </w:t>
      </w:r>
      <w:r>
        <w:rPr>
          <w:sz w:val="24"/>
        </w:rPr>
        <w:t>предложений</w:t>
      </w:r>
      <w:r>
        <w:rPr>
          <w:spacing w:val="-3"/>
          <w:sz w:val="24"/>
        </w:rPr>
        <w:t xml:space="preserve"> </w:t>
      </w:r>
      <w:r>
        <w:rPr>
          <w:sz w:val="24"/>
        </w:rPr>
        <w:t>с</w:t>
      </w:r>
      <w:r>
        <w:rPr>
          <w:spacing w:val="-10"/>
          <w:sz w:val="24"/>
        </w:rPr>
        <w:t xml:space="preserve"> </w:t>
      </w:r>
      <w:r>
        <w:rPr>
          <w:sz w:val="24"/>
        </w:rPr>
        <w:t>причастным</w:t>
      </w:r>
      <w:r>
        <w:rPr>
          <w:spacing w:val="-7"/>
          <w:sz w:val="24"/>
        </w:rPr>
        <w:t xml:space="preserve"> </w:t>
      </w:r>
      <w:r>
        <w:rPr>
          <w:sz w:val="24"/>
        </w:rPr>
        <w:t>оборотом</w:t>
      </w:r>
      <w:r>
        <w:rPr>
          <w:spacing w:val="-7"/>
          <w:sz w:val="24"/>
        </w:rPr>
        <w:t xml:space="preserve"> </w:t>
      </w:r>
      <w:r>
        <w:rPr>
          <w:sz w:val="24"/>
        </w:rPr>
        <w:t>(в</w:t>
      </w:r>
      <w:r>
        <w:rPr>
          <w:spacing w:val="-7"/>
          <w:sz w:val="24"/>
        </w:rPr>
        <w:t xml:space="preserve"> </w:t>
      </w:r>
      <w:r>
        <w:rPr>
          <w:sz w:val="24"/>
        </w:rPr>
        <w:t xml:space="preserve">рамках </w:t>
      </w:r>
      <w:r>
        <w:rPr>
          <w:spacing w:val="-2"/>
          <w:sz w:val="24"/>
        </w:rPr>
        <w:t>изученного).</w:t>
      </w:r>
    </w:p>
    <w:p w14:paraId="6AA6B875">
      <w:pPr>
        <w:pStyle w:val="32"/>
        <w:numPr>
          <w:ilvl w:val="1"/>
          <w:numId w:val="12"/>
        </w:numPr>
        <w:tabs>
          <w:tab w:val="left" w:pos="851"/>
        </w:tabs>
        <w:spacing w:line="269" w:lineRule="exact"/>
        <w:ind w:left="851" w:hanging="282"/>
        <w:rPr>
          <w:sz w:val="24"/>
        </w:rPr>
      </w:pPr>
      <w:r>
        <w:rPr>
          <w:spacing w:val="-2"/>
          <w:sz w:val="24"/>
        </w:rPr>
        <w:t>Деепричастие.</w:t>
      </w:r>
    </w:p>
    <w:p w14:paraId="2E9639B1">
      <w:pPr>
        <w:pStyle w:val="32"/>
        <w:numPr>
          <w:ilvl w:val="1"/>
          <w:numId w:val="12"/>
        </w:numPr>
        <w:tabs>
          <w:tab w:val="left" w:pos="851"/>
        </w:tabs>
        <w:spacing w:before="37" w:line="276" w:lineRule="auto"/>
        <w:ind w:right="567" w:firstLine="0"/>
        <w:rPr>
          <w:sz w:val="24"/>
        </w:rPr>
      </w:pPr>
      <w:r>
        <w:rPr>
          <w:sz w:val="24"/>
        </w:rPr>
        <w:t>Деепричастие как особая форма глагола. Признаки глагола и наречия в деепричастии. Синтаксическая функция деепричастия, роль в речи.</w:t>
      </w:r>
    </w:p>
    <w:p w14:paraId="792FCA96">
      <w:pPr>
        <w:pStyle w:val="32"/>
        <w:numPr>
          <w:ilvl w:val="1"/>
          <w:numId w:val="12"/>
        </w:numPr>
        <w:tabs>
          <w:tab w:val="left" w:pos="851"/>
        </w:tabs>
        <w:spacing w:line="278" w:lineRule="auto"/>
        <w:ind w:right="560" w:firstLine="0"/>
        <w:rPr>
          <w:sz w:val="24"/>
        </w:rPr>
      </w:pPr>
      <w:r>
        <w:rPr>
          <w:sz w:val="24"/>
        </w:rPr>
        <w:t>Деепричастный оборот. Знаки препинания в предложениях с одиночным деепричастием и деепричастным</w:t>
      </w:r>
      <w:r>
        <w:rPr>
          <w:spacing w:val="-1"/>
          <w:sz w:val="24"/>
        </w:rPr>
        <w:t xml:space="preserve"> </w:t>
      </w:r>
      <w:r>
        <w:rPr>
          <w:sz w:val="24"/>
        </w:rPr>
        <w:t>оборотом. Правильное</w:t>
      </w:r>
      <w:r>
        <w:rPr>
          <w:spacing w:val="-3"/>
          <w:sz w:val="24"/>
        </w:rPr>
        <w:t xml:space="preserve"> </w:t>
      </w:r>
      <w:r>
        <w:rPr>
          <w:sz w:val="24"/>
        </w:rPr>
        <w:t>построение</w:t>
      </w:r>
      <w:r>
        <w:rPr>
          <w:spacing w:val="-4"/>
          <w:sz w:val="24"/>
        </w:rPr>
        <w:t xml:space="preserve"> </w:t>
      </w:r>
      <w:r>
        <w:rPr>
          <w:sz w:val="24"/>
        </w:rPr>
        <w:t>предложений</w:t>
      </w:r>
      <w:r>
        <w:rPr>
          <w:spacing w:val="-1"/>
          <w:sz w:val="24"/>
        </w:rPr>
        <w:t xml:space="preserve"> </w:t>
      </w:r>
      <w:r>
        <w:rPr>
          <w:sz w:val="24"/>
        </w:rPr>
        <w:t>с</w:t>
      </w:r>
      <w:r>
        <w:rPr>
          <w:spacing w:val="-9"/>
          <w:sz w:val="24"/>
        </w:rPr>
        <w:t xml:space="preserve"> </w:t>
      </w:r>
      <w:r>
        <w:rPr>
          <w:sz w:val="24"/>
        </w:rPr>
        <w:t>одиночными</w:t>
      </w:r>
      <w:r>
        <w:rPr>
          <w:spacing w:val="-1"/>
          <w:sz w:val="24"/>
        </w:rPr>
        <w:t xml:space="preserve"> </w:t>
      </w:r>
      <w:r>
        <w:rPr>
          <w:sz w:val="24"/>
        </w:rPr>
        <w:t>деепричастиями и деепричастными оборотами.</w:t>
      </w:r>
    </w:p>
    <w:p w14:paraId="1690E04D">
      <w:pPr>
        <w:pStyle w:val="32"/>
        <w:numPr>
          <w:ilvl w:val="1"/>
          <w:numId w:val="12"/>
        </w:numPr>
        <w:tabs>
          <w:tab w:val="left" w:pos="851"/>
        </w:tabs>
        <w:ind w:left="851" w:hanging="282"/>
        <w:rPr>
          <w:sz w:val="24"/>
        </w:rPr>
      </w:pPr>
      <w:r>
        <w:rPr>
          <w:sz w:val="24"/>
        </w:rPr>
        <w:t>Деепричастия</w:t>
      </w:r>
      <w:r>
        <w:rPr>
          <w:spacing w:val="-9"/>
          <w:sz w:val="24"/>
        </w:rPr>
        <w:t xml:space="preserve"> </w:t>
      </w:r>
      <w:r>
        <w:rPr>
          <w:sz w:val="24"/>
        </w:rPr>
        <w:t>совершенного</w:t>
      </w:r>
      <w:r>
        <w:rPr>
          <w:spacing w:val="-4"/>
          <w:sz w:val="24"/>
        </w:rPr>
        <w:t xml:space="preserve"> </w:t>
      </w:r>
      <w:r>
        <w:rPr>
          <w:sz w:val="24"/>
        </w:rPr>
        <w:t>и</w:t>
      </w:r>
      <w:r>
        <w:rPr>
          <w:spacing w:val="-12"/>
          <w:sz w:val="24"/>
        </w:rPr>
        <w:t xml:space="preserve"> </w:t>
      </w:r>
      <w:r>
        <w:rPr>
          <w:sz w:val="24"/>
        </w:rPr>
        <w:t>несовершенного</w:t>
      </w:r>
      <w:r>
        <w:rPr>
          <w:spacing w:val="-3"/>
          <w:sz w:val="24"/>
        </w:rPr>
        <w:t xml:space="preserve"> </w:t>
      </w:r>
      <w:r>
        <w:rPr>
          <w:sz w:val="24"/>
        </w:rPr>
        <w:t>вида.</w:t>
      </w:r>
      <w:r>
        <w:rPr>
          <w:spacing w:val="-6"/>
          <w:sz w:val="24"/>
        </w:rPr>
        <w:t xml:space="preserve"> </w:t>
      </w:r>
      <w:r>
        <w:rPr>
          <w:sz w:val="24"/>
        </w:rPr>
        <w:t>Постановка</w:t>
      </w:r>
      <w:r>
        <w:rPr>
          <w:spacing w:val="-4"/>
          <w:sz w:val="24"/>
        </w:rPr>
        <w:t xml:space="preserve"> </w:t>
      </w:r>
      <w:r>
        <w:rPr>
          <w:sz w:val="24"/>
        </w:rPr>
        <w:t>ударения</w:t>
      </w:r>
      <w:r>
        <w:rPr>
          <w:spacing w:val="-4"/>
          <w:sz w:val="24"/>
        </w:rPr>
        <w:t xml:space="preserve"> </w:t>
      </w:r>
      <w:r>
        <w:rPr>
          <w:sz w:val="24"/>
        </w:rPr>
        <w:t>в</w:t>
      </w:r>
      <w:r>
        <w:rPr>
          <w:spacing w:val="-6"/>
          <w:sz w:val="24"/>
        </w:rPr>
        <w:t xml:space="preserve"> </w:t>
      </w:r>
      <w:r>
        <w:rPr>
          <w:spacing w:val="-2"/>
          <w:sz w:val="24"/>
        </w:rPr>
        <w:t>деепричастиях.</w:t>
      </w:r>
    </w:p>
    <w:p w14:paraId="3ED680A4">
      <w:pPr>
        <w:pStyle w:val="32"/>
        <w:numPr>
          <w:ilvl w:val="1"/>
          <w:numId w:val="12"/>
        </w:numPr>
        <w:tabs>
          <w:tab w:val="left" w:pos="852"/>
        </w:tabs>
        <w:spacing w:before="76"/>
        <w:ind w:left="852" w:hanging="283"/>
        <w:jc w:val="left"/>
        <w:rPr>
          <w:sz w:val="24"/>
        </w:rPr>
      </w:pPr>
      <w:r>
        <w:rPr>
          <w:sz w:val="24"/>
        </w:rPr>
        <w:t>Морфологический</w:t>
      </w:r>
      <w:r>
        <w:rPr>
          <w:spacing w:val="-7"/>
          <w:sz w:val="24"/>
        </w:rPr>
        <w:t xml:space="preserve"> </w:t>
      </w:r>
      <w:r>
        <w:rPr>
          <w:sz w:val="24"/>
        </w:rPr>
        <w:t>анализ</w:t>
      </w:r>
      <w:r>
        <w:rPr>
          <w:spacing w:val="-7"/>
          <w:sz w:val="24"/>
        </w:rPr>
        <w:t xml:space="preserve"> </w:t>
      </w:r>
      <w:r>
        <w:rPr>
          <w:spacing w:val="-2"/>
          <w:sz w:val="24"/>
        </w:rPr>
        <w:t>деепричастий.</w:t>
      </w:r>
    </w:p>
    <w:p w14:paraId="4DB1EE74">
      <w:pPr>
        <w:pStyle w:val="32"/>
        <w:numPr>
          <w:ilvl w:val="1"/>
          <w:numId w:val="12"/>
        </w:numPr>
        <w:tabs>
          <w:tab w:val="left" w:pos="852"/>
        </w:tabs>
        <w:spacing w:before="41" w:line="271" w:lineRule="auto"/>
        <w:ind w:right="570" w:firstLine="0"/>
        <w:jc w:val="left"/>
        <w:rPr>
          <w:sz w:val="24"/>
        </w:rPr>
      </w:pPr>
      <w:r>
        <w:rPr>
          <w:sz w:val="24"/>
        </w:rPr>
        <w:t>Правописание</w:t>
      </w:r>
      <w:r>
        <w:rPr>
          <w:spacing w:val="40"/>
          <w:sz w:val="24"/>
        </w:rPr>
        <w:t xml:space="preserve"> </w:t>
      </w:r>
      <w:r>
        <w:rPr>
          <w:sz w:val="24"/>
        </w:rPr>
        <w:t>гласных</w:t>
      </w:r>
      <w:r>
        <w:rPr>
          <w:spacing w:val="40"/>
          <w:sz w:val="24"/>
        </w:rPr>
        <w:t xml:space="preserve"> </w:t>
      </w:r>
      <w:r>
        <w:rPr>
          <w:sz w:val="24"/>
        </w:rPr>
        <w:t>в</w:t>
      </w:r>
      <w:r>
        <w:rPr>
          <w:spacing w:val="40"/>
          <w:sz w:val="24"/>
        </w:rPr>
        <w:t xml:space="preserve"> </w:t>
      </w:r>
      <w:r>
        <w:rPr>
          <w:sz w:val="24"/>
        </w:rPr>
        <w:t>суффиксах</w:t>
      </w:r>
      <w:r>
        <w:rPr>
          <w:spacing w:val="40"/>
          <w:sz w:val="24"/>
        </w:rPr>
        <w:t xml:space="preserve"> </w:t>
      </w:r>
      <w:r>
        <w:rPr>
          <w:sz w:val="24"/>
        </w:rPr>
        <w:t>деепричастий.</w:t>
      </w:r>
      <w:r>
        <w:rPr>
          <w:spacing w:val="40"/>
          <w:sz w:val="24"/>
        </w:rPr>
        <w:t xml:space="preserve"> </w:t>
      </w:r>
      <w:r>
        <w:rPr>
          <w:sz w:val="24"/>
        </w:rPr>
        <w:t>Слитное</w:t>
      </w:r>
      <w:r>
        <w:rPr>
          <w:spacing w:val="40"/>
          <w:sz w:val="24"/>
        </w:rPr>
        <w:t xml:space="preserve"> </w:t>
      </w:r>
      <w:r>
        <w:rPr>
          <w:sz w:val="24"/>
        </w:rPr>
        <w:t>и</w:t>
      </w:r>
      <w:r>
        <w:rPr>
          <w:spacing w:val="40"/>
          <w:sz w:val="24"/>
        </w:rPr>
        <w:t xml:space="preserve"> </w:t>
      </w:r>
      <w:r>
        <w:rPr>
          <w:sz w:val="24"/>
        </w:rPr>
        <w:t>раздельное</w:t>
      </w:r>
      <w:r>
        <w:rPr>
          <w:spacing w:val="40"/>
          <w:sz w:val="24"/>
        </w:rPr>
        <w:t xml:space="preserve"> </w:t>
      </w:r>
      <w:r>
        <w:rPr>
          <w:sz w:val="24"/>
        </w:rPr>
        <w:t>написание</w:t>
      </w:r>
      <w:r>
        <w:rPr>
          <w:spacing w:val="40"/>
          <w:sz w:val="24"/>
        </w:rPr>
        <w:t xml:space="preserve"> </w:t>
      </w:r>
      <w:r>
        <w:rPr>
          <w:sz w:val="24"/>
        </w:rPr>
        <w:t>не</w:t>
      </w:r>
      <w:r>
        <w:rPr>
          <w:spacing w:val="40"/>
          <w:sz w:val="24"/>
        </w:rPr>
        <w:t xml:space="preserve"> </w:t>
      </w:r>
      <w:r>
        <w:rPr>
          <w:sz w:val="24"/>
        </w:rPr>
        <w:t xml:space="preserve">с </w:t>
      </w:r>
      <w:r>
        <w:rPr>
          <w:spacing w:val="-2"/>
          <w:sz w:val="24"/>
        </w:rPr>
        <w:t>деепричастиями.</w:t>
      </w:r>
    </w:p>
    <w:p w14:paraId="4DA23302">
      <w:pPr>
        <w:pStyle w:val="32"/>
        <w:numPr>
          <w:ilvl w:val="1"/>
          <w:numId w:val="12"/>
        </w:numPr>
        <w:tabs>
          <w:tab w:val="left" w:pos="852"/>
        </w:tabs>
        <w:spacing w:before="15"/>
        <w:ind w:left="852" w:hanging="283"/>
        <w:jc w:val="left"/>
        <w:rPr>
          <w:sz w:val="24"/>
        </w:rPr>
      </w:pPr>
      <w:r>
        <w:rPr>
          <w:sz w:val="24"/>
        </w:rPr>
        <w:t>Орфографический</w:t>
      </w:r>
      <w:r>
        <w:rPr>
          <w:spacing w:val="-9"/>
          <w:sz w:val="24"/>
        </w:rPr>
        <w:t xml:space="preserve"> </w:t>
      </w:r>
      <w:r>
        <w:rPr>
          <w:sz w:val="24"/>
        </w:rPr>
        <w:t>анализ</w:t>
      </w:r>
      <w:r>
        <w:rPr>
          <w:spacing w:val="-8"/>
          <w:sz w:val="24"/>
        </w:rPr>
        <w:t xml:space="preserve"> </w:t>
      </w:r>
      <w:r>
        <w:rPr>
          <w:sz w:val="24"/>
        </w:rPr>
        <w:t>деепричастий</w:t>
      </w:r>
      <w:r>
        <w:rPr>
          <w:spacing w:val="-7"/>
          <w:sz w:val="24"/>
        </w:rPr>
        <w:t xml:space="preserve"> </w:t>
      </w:r>
      <w:r>
        <w:rPr>
          <w:sz w:val="24"/>
        </w:rPr>
        <w:t>(в</w:t>
      </w:r>
      <w:r>
        <w:rPr>
          <w:spacing w:val="-8"/>
          <w:sz w:val="24"/>
        </w:rPr>
        <w:t xml:space="preserve"> </w:t>
      </w:r>
      <w:r>
        <w:rPr>
          <w:sz w:val="24"/>
        </w:rPr>
        <w:t>рамках</w:t>
      </w:r>
      <w:r>
        <w:rPr>
          <w:spacing w:val="-8"/>
          <w:sz w:val="24"/>
        </w:rPr>
        <w:t xml:space="preserve"> </w:t>
      </w:r>
      <w:r>
        <w:rPr>
          <w:spacing w:val="-2"/>
          <w:sz w:val="24"/>
        </w:rPr>
        <w:t>изученного).</w:t>
      </w:r>
    </w:p>
    <w:p w14:paraId="3B84BC9C">
      <w:pPr>
        <w:pStyle w:val="32"/>
        <w:numPr>
          <w:ilvl w:val="1"/>
          <w:numId w:val="12"/>
        </w:numPr>
        <w:tabs>
          <w:tab w:val="left" w:pos="852"/>
        </w:tabs>
        <w:spacing w:before="36" w:line="276" w:lineRule="auto"/>
        <w:ind w:right="574" w:firstLine="0"/>
        <w:jc w:val="left"/>
        <w:rPr>
          <w:sz w:val="24"/>
        </w:rPr>
      </w:pPr>
      <w:r>
        <w:rPr>
          <w:sz w:val="24"/>
        </w:rPr>
        <w:t>Синтаксический</w:t>
      </w:r>
      <w:r>
        <w:rPr>
          <w:spacing w:val="-15"/>
          <w:sz w:val="24"/>
        </w:rPr>
        <w:t xml:space="preserve"> </w:t>
      </w:r>
      <w:r>
        <w:rPr>
          <w:sz w:val="24"/>
        </w:rPr>
        <w:t>и</w:t>
      </w:r>
      <w:r>
        <w:rPr>
          <w:spacing w:val="-15"/>
          <w:sz w:val="24"/>
        </w:rPr>
        <w:t xml:space="preserve"> </w:t>
      </w:r>
      <w:r>
        <w:rPr>
          <w:sz w:val="24"/>
        </w:rPr>
        <w:t>пунктуационный</w:t>
      </w:r>
      <w:r>
        <w:rPr>
          <w:spacing w:val="-15"/>
          <w:sz w:val="24"/>
        </w:rPr>
        <w:t xml:space="preserve"> </w:t>
      </w:r>
      <w:r>
        <w:rPr>
          <w:sz w:val="24"/>
        </w:rPr>
        <w:t>анализ</w:t>
      </w:r>
      <w:r>
        <w:rPr>
          <w:spacing w:val="-15"/>
          <w:sz w:val="24"/>
        </w:rPr>
        <w:t xml:space="preserve"> </w:t>
      </w:r>
      <w:r>
        <w:rPr>
          <w:sz w:val="24"/>
        </w:rPr>
        <w:t>предложений</w:t>
      </w:r>
      <w:r>
        <w:rPr>
          <w:spacing w:val="-15"/>
          <w:sz w:val="24"/>
        </w:rPr>
        <w:t xml:space="preserve"> </w:t>
      </w:r>
      <w:r>
        <w:rPr>
          <w:sz w:val="24"/>
        </w:rPr>
        <w:t>с</w:t>
      </w:r>
      <w:r>
        <w:rPr>
          <w:spacing w:val="-15"/>
          <w:sz w:val="24"/>
        </w:rPr>
        <w:t xml:space="preserve"> </w:t>
      </w:r>
      <w:r>
        <w:rPr>
          <w:sz w:val="24"/>
        </w:rPr>
        <w:t>деепричастным</w:t>
      </w:r>
      <w:r>
        <w:rPr>
          <w:spacing w:val="-16"/>
          <w:sz w:val="24"/>
        </w:rPr>
        <w:t xml:space="preserve"> </w:t>
      </w:r>
      <w:r>
        <w:rPr>
          <w:sz w:val="24"/>
        </w:rPr>
        <w:t>оборотом</w:t>
      </w:r>
      <w:r>
        <w:rPr>
          <w:spacing w:val="-16"/>
          <w:sz w:val="24"/>
        </w:rPr>
        <w:t xml:space="preserve"> </w:t>
      </w:r>
      <w:r>
        <w:rPr>
          <w:sz w:val="24"/>
        </w:rPr>
        <w:t>(в</w:t>
      </w:r>
      <w:r>
        <w:rPr>
          <w:spacing w:val="-15"/>
          <w:sz w:val="24"/>
        </w:rPr>
        <w:t xml:space="preserve"> </w:t>
      </w:r>
      <w:r>
        <w:rPr>
          <w:sz w:val="24"/>
        </w:rPr>
        <w:t xml:space="preserve">рамках </w:t>
      </w:r>
      <w:r>
        <w:rPr>
          <w:spacing w:val="-2"/>
          <w:sz w:val="24"/>
        </w:rPr>
        <w:t>изученного).</w:t>
      </w:r>
    </w:p>
    <w:p w14:paraId="59D6DFD5">
      <w:pPr>
        <w:pStyle w:val="32"/>
        <w:numPr>
          <w:ilvl w:val="1"/>
          <w:numId w:val="12"/>
        </w:numPr>
        <w:tabs>
          <w:tab w:val="left" w:pos="852"/>
        </w:tabs>
        <w:spacing w:before="4"/>
        <w:ind w:left="852" w:hanging="283"/>
        <w:jc w:val="left"/>
        <w:rPr>
          <w:sz w:val="24"/>
        </w:rPr>
      </w:pPr>
      <w:r>
        <w:rPr>
          <w:spacing w:val="-2"/>
          <w:sz w:val="24"/>
        </w:rPr>
        <w:t>Наречие.</w:t>
      </w:r>
    </w:p>
    <w:p w14:paraId="69C4FE58">
      <w:pPr>
        <w:pStyle w:val="32"/>
        <w:numPr>
          <w:ilvl w:val="1"/>
          <w:numId w:val="12"/>
        </w:numPr>
        <w:tabs>
          <w:tab w:val="left" w:pos="851"/>
        </w:tabs>
        <w:spacing w:before="37"/>
        <w:ind w:left="851" w:hanging="282"/>
        <w:rPr>
          <w:sz w:val="24"/>
        </w:rPr>
      </w:pPr>
      <w:r>
        <w:rPr>
          <w:sz w:val="24"/>
        </w:rPr>
        <w:t>Общее</w:t>
      </w:r>
      <w:r>
        <w:rPr>
          <w:spacing w:val="-9"/>
          <w:sz w:val="24"/>
        </w:rPr>
        <w:t xml:space="preserve"> </w:t>
      </w:r>
      <w:r>
        <w:rPr>
          <w:sz w:val="24"/>
        </w:rPr>
        <w:t>грамматическое</w:t>
      </w:r>
      <w:r>
        <w:rPr>
          <w:spacing w:val="-6"/>
          <w:sz w:val="24"/>
        </w:rPr>
        <w:t xml:space="preserve"> </w:t>
      </w:r>
      <w:r>
        <w:rPr>
          <w:sz w:val="24"/>
        </w:rPr>
        <w:t>значение</w:t>
      </w:r>
      <w:r>
        <w:rPr>
          <w:spacing w:val="-7"/>
          <w:sz w:val="24"/>
        </w:rPr>
        <w:t xml:space="preserve"> </w:t>
      </w:r>
      <w:r>
        <w:rPr>
          <w:sz w:val="24"/>
        </w:rPr>
        <w:t>наречий.</w:t>
      </w:r>
      <w:r>
        <w:rPr>
          <w:spacing w:val="-4"/>
          <w:sz w:val="24"/>
        </w:rPr>
        <w:t xml:space="preserve"> </w:t>
      </w:r>
      <w:r>
        <w:rPr>
          <w:sz w:val="24"/>
        </w:rPr>
        <w:t>Синтаксические</w:t>
      </w:r>
      <w:r>
        <w:rPr>
          <w:spacing w:val="-6"/>
          <w:sz w:val="24"/>
        </w:rPr>
        <w:t xml:space="preserve"> </w:t>
      </w:r>
      <w:r>
        <w:rPr>
          <w:sz w:val="24"/>
        </w:rPr>
        <w:t>свойства</w:t>
      </w:r>
      <w:r>
        <w:rPr>
          <w:spacing w:val="-10"/>
          <w:sz w:val="24"/>
        </w:rPr>
        <w:t xml:space="preserve"> </w:t>
      </w:r>
      <w:r>
        <w:rPr>
          <w:sz w:val="24"/>
        </w:rPr>
        <w:t>наречий.</w:t>
      </w:r>
      <w:r>
        <w:rPr>
          <w:spacing w:val="-4"/>
          <w:sz w:val="24"/>
        </w:rPr>
        <w:t xml:space="preserve"> </w:t>
      </w:r>
      <w:r>
        <w:rPr>
          <w:sz w:val="24"/>
        </w:rPr>
        <w:t>Роль</w:t>
      </w:r>
      <w:r>
        <w:rPr>
          <w:spacing w:val="-5"/>
          <w:sz w:val="24"/>
        </w:rPr>
        <w:t xml:space="preserve"> </w:t>
      </w:r>
      <w:r>
        <w:rPr>
          <w:sz w:val="24"/>
        </w:rPr>
        <w:t>в</w:t>
      </w:r>
      <w:r>
        <w:rPr>
          <w:spacing w:val="-9"/>
          <w:sz w:val="24"/>
        </w:rPr>
        <w:t xml:space="preserve"> </w:t>
      </w:r>
      <w:r>
        <w:rPr>
          <w:spacing w:val="-2"/>
          <w:sz w:val="24"/>
        </w:rPr>
        <w:t>речи.</w:t>
      </w:r>
    </w:p>
    <w:p w14:paraId="3274E2EE">
      <w:pPr>
        <w:pStyle w:val="32"/>
        <w:numPr>
          <w:ilvl w:val="1"/>
          <w:numId w:val="12"/>
        </w:numPr>
        <w:tabs>
          <w:tab w:val="left" w:pos="851"/>
        </w:tabs>
        <w:spacing w:before="40" w:line="276" w:lineRule="auto"/>
        <w:ind w:right="554" w:firstLine="0"/>
        <w:rPr>
          <w:sz w:val="24"/>
        </w:rPr>
      </w:pPr>
      <w:r>
        <w:rPr>
          <w:sz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14:paraId="4370FDBE">
      <w:pPr>
        <w:pStyle w:val="32"/>
        <w:numPr>
          <w:ilvl w:val="1"/>
          <w:numId w:val="12"/>
        </w:numPr>
        <w:tabs>
          <w:tab w:val="left" w:pos="851"/>
        </w:tabs>
        <w:spacing w:before="4"/>
        <w:ind w:left="851" w:hanging="282"/>
        <w:rPr>
          <w:sz w:val="24"/>
        </w:rPr>
      </w:pPr>
      <w:r>
        <w:rPr>
          <w:sz w:val="24"/>
        </w:rPr>
        <w:t>Словообразование</w:t>
      </w:r>
      <w:r>
        <w:rPr>
          <w:spacing w:val="-7"/>
          <w:sz w:val="24"/>
        </w:rPr>
        <w:t xml:space="preserve"> </w:t>
      </w:r>
      <w:r>
        <w:rPr>
          <w:spacing w:val="-2"/>
          <w:sz w:val="24"/>
        </w:rPr>
        <w:t>наречий.</w:t>
      </w:r>
    </w:p>
    <w:p w14:paraId="14A7BB06">
      <w:pPr>
        <w:pStyle w:val="32"/>
        <w:numPr>
          <w:ilvl w:val="1"/>
          <w:numId w:val="12"/>
        </w:numPr>
        <w:tabs>
          <w:tab w:val="left" w:pos="851"/>
        </w:tabs>
        <w:spacing w:before="41"/>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наречий.</w:t>
      </w:r>
    </w:p>
    <w:p w14:paraId="613B5DF5">
      <w:pPr>
        <w:pStyle w:val="32"/>
        <w:numPr>
          <w:ilvl w:val="1"/>
          <w:numId w:val="12"/>
        </w:numPr>
        <w:tabs>
          <w:tab w:val="left" w:pos="851"/>
        </w:tabs>
        <w:spacing w:before="41" w:line="276" w:lineRule="auto"/>
        <w:ind w:right="555" w:firstLine="0"/>
        <w:rPr>
          <w:sz w:val="24"/>
        </w:rPr>
      </w:pPr>
      <w:r>
        <w:rPr>
          <w:sz w:val="24"/>
        </w:rPr>
        <w:t>Правописание наречий: слитное, раздельное, дефисное написание; слитное и раздельное написание не</w:t>
      </w:r>
      <w:r>
        <w:rPr>
          <w:spacing w:val="-6"/>
          <w:sz w:val="24"/>
        </w:rPr>
        <w:t xml:space="preserve"> </w:t>
      </w:r>
      <w:r>
        <w:rPr>
          <w:sz w:val="24"/>
        </w:rPr>
        <w:t>с</w:t>
      </w:r>
      <w:r>
        <w:rPr>
          <w:spacing w:val="-2"/>
          <w:sz w:val="24"/>
        </w:rPr>
        <w:t xml:space="preserve"> </w:t>
      </w:r>
      <w:r>
        <w:rPr>
          <w:sz w:val="24"/>
        </w:rPr>
        <w:t>наречиями; н</w:t>
      </w:r>
      <w:r>
        <w:rPr>
          <w:spacing w:val="-3"/>
          <w:sz w:val="24"/>
        </w:rPr>
        <w:t xml:space="preserve"> </w:t>
      </w:r>
      <w:r>
        <w:rPr>
          <w:sz w:val="24"/>
        </w:rPr>
        <w:t>и нн</w:t>
      </w:r>
      <w:r>
        <w:rPr>
          <w:spacing w:val="-4"/>
          <w:sz w:val="24"/>
        </w:rPr>
        <w:t xml:space="preserve"> </w:t>
      </w:r>
      <w:r>
        <w:rPr>
          <w:sz w:val="24"/>
        </w:rPr>
        <w:t>в</w:t>
      </w:r>
      <w:r>
        <w:rPr>
          <w:spacing w:val="-3"/>
          <w:sz w:val="24"/>
        </w:rPr>
        <w:t xml:space="preserve"> </w:t>
      </w:r>
      <w:r>
        <w:rPr>
          <w:sz w:val="24"/>
        </w:rPr>
        <w:t>наречиях</w:t>
      </w:r>
      <w:r>
        <w:rPr>
          <w:spacing w:val="-1"/>
          <w:sz w:val="24"/>
        </w:rPr>
        <w:t xml:space="preserve"> </w:t>
      </w:r>
      <w:r>
        <w:rPr>
          <w:sz w:val="24"/>
        </w:rPr>
        <w:t>на -о (-е);</w:t>
      </w:r>
      <w:r>
        <w:rPr>
          <w:spacing w:val="-4"/>
          <w:sz w:val="24"/>
        </w:rPr>
        <w:t xml:space="preserve"> </w:t>
      </w:r>
      <w:r>
        <w:rPr>
          <w:sz w:val="24"/>
        </w:rPr>
        <w:t>правописание</w:t>
      </w:r>
      <w:r>
        <w:rPr>
          <w:spacing w:val="-4"/>
          <w:sz w:val="24"/>
        </w:rPr>
        <w:t xml:space="preserve"> </w:t>
      </w:r>
      <w:r>
        <w:rPr>
          <w:sz w:val="24"/>
        </w:rPr>
        <w:t>суффиксов -а</w:t>
      </w:r>
      <w:r>
        <w:rPr>
          <w:spacing w:val="-6"/>
          <w:sz w:val="24"/>
        </w:rPr>
        <w:t xml:space="preserve"> </w:t>
      </w:r>
      <w:r>
        <w:rPr>
          <w:sz w:val="24"/>
        </w:rPr>
        <w:t>и -о</w:t>
      </w:r>
      <w:r>
        <w:rPr>
          <w:spacing w:val="-1"/>
          <w:sz w:val="24"/>
        </w:rPr>
        <w:t xml:space="preserve"> </w:t>
      </w:r>
      <w:r>
        <w:rPr>
          <w:sz w:val="24"/>
        </w:rPr>
        <w:t>наречий с приставками из-, до-, с-,в-, на-, за-;</w:t>
      </w:r>
    </w:p>
    <w:p w14:paraId="335693D4">
      <w:pPr>
        <w:pStyle w:val="32"/>
        <w:numPr>
          <w:ilvl w:val="1"/>
          <w:numId w:val="12"/>
        </w:numPr>
        <w:tabs>
          <w:tab w:val="left" w:pos="851"/>
        </w:tabs>
        <w:spacing w:before="3" w:line="280" w:lineRule="auto"/>
        <w:ind w:right="542" w:firstLine="0"/>
        <w:rPr>
          <w:sz w:val="24"/>
        </w:rPr>
      </w:pPr>
      <w:r>
        <w:rPr>
          <w:sz w:val="24"/>
        </w:rPr>
        <w:t>употребление ь после шипящих на конце наречий; правописание суффиксов наречий -о и -е после шипящих.</w:t>
      </w:r>
    </w:p>
    <w:p w14:paraId="7404EA27">
      <w:pPr>
        <w:pStyle w:val="32"/>
        <w:numPr>
          <w:ilvl w:val="1"/>
          <w:numId w:val="12"/>
        </w:numPr>
        <w:tabs>
          <w:tab w:val="left" w:pos="851"/>
        </w:tabs>
        <w:spacing w:line="269" w:lineRule="exact"/>
        <w:ind w:left="851" w:hanging="282"/>
        <w:rPr>
          <w:sz w:val="24"/>
        </w:rPr>
      </w:pPr>
      <w:r>
        <w:rPr>
          <w:sz w:val="24"/>
        </w:rPr>
        <w:t>Орфографический</w:t>
      </w:r>
      <w:r>
        <w:rPr>
          <w:spacing w:val="-6"/>
          <w:sz w:val="24"/>
        </w:rPr>
        <w:t xml:space="preserve"> </w:t>
      </w:r>
      <w:r>
        <w:rPr>
          <w:sz w:val="24"/>
        </w:rPr>
        <w:t>анализ</w:t>
      </w:r>
      <w:r>
        <w:rPr>
          <w:spacing w:val="-8"/>
          <w:sz w:val="24"/>
        </w:rPr>
        <w:t xml:space="preserve"> </w:t>
      </w:r>
      <w:r>
        <w:rPr>
          <w:sz w:val="24"/>
        </w:rPr>
        <w:t>наречий</w:t>
      </w:r>
      <w:r>
        <w:rPr>
          <w:spacing w:val="-5"/>
          <w:sz w:val="24"/>
        </w:rPr>
        <w:t xml:space="preserve"> </w:t>
      </w:r>
      <w:r>
        <w:rPr>
          <w:sz w:val="24"/>
        </w:rPr>
        <w:t>(в</w:t>
      </w:r>
      <w:r>
        <w:rPr>
          <w:spacing w:val="-4"/>
          <w:sz w:val="24"/>
        </w:rPr>
        <w:t xml:space="preserve"> </w:t>
      </w:r>
      <w:r>
        <w:rPr>
          <w:sz w:val="24"/>
        </w:rPr>
        <w:t>рамках</w:t>
      </w:r>
      <w:r>
        <w:rPr>
          <w:spacing w:val="-10"/>
          <w:sz w:val="24"/>
        </w:rPr>
        <w:t xml:space="preserve"> </w:t>
      </w:r>
      <w:r>
        <w:rPr>
          <w:spacing w:val="-2"/>
          <w:sz w:val="24"/>
        </w:rPr>
        <w:t>изученного).</w:t>
      </w:r>
    </w:p>
    <w:p w14:paraId="2B45F133">
      <w:pPr>
        <w:spacing w:before="36"/>
        <w:ind w:left="569"/>
        <w:jc w:val="both"/>
        <w:rPr>
          <w:i/>
          <w:sz w:val="24"/>
        </w:rPr>
      </w:pPr>
      <w:r>
        <w:rPr>
          <w:i/>
          <w:sz w:val="24"/>
        </w:rPr>
        <w:t>Слова категории</w:t>
      </w:r>
      <w:r>
        <w:rPr>
          <w:i/>
          <w:spacing w:val="-3"/>
          <w:sz w:val="24"/>
        </w:rPr>
        <w:t xml:space="preserve"> </w:t>
      </w:r>
      <w:r>
        <w:rPr>
          <w:i/>
          <w:spacing w:val="-2"/>
          <w:sz w:val="24"/>
        </w:rPr>
        <w:t>состояния.</w:t>
      </w:r>
    </w:p>
    <w:p w14:paraId="5F23F251">
      <w:pPr>
        <w:pStyle w:val="32"/>
        <w:numPr>
          <w:ilvl w:val="1"/>
          <w:numId w:val="12"/>
        </w:numPr>
        <w:tabs>
          <w:tab w:val="left" w:pos="852"/>
        </w:tabs>
        <w:spacing w:before="41"/>
        <w:ind w:left="852" w:hanging="283"/>
        <w:jc w:val="left"/>
        <w:rPr>
          <w:sz w:val="24"/>
        </w:rPr>
      </w:pPr>
      <w:r>
        <w:rPr>
          <w:sz w:val="24"/>
        </w:rPr>
        <w:t>Вопрос</w:t>
      </w:r>
      <w:r>
        <w:rPr>
          <w:spacing w:val="-17"/>
          <w:sz w:val="24"/>
        </w:rPr>
        <w:t xml:space="preserve"> </w:t>
      </w:r>
      <w:r>
        <w:rPr>
          <w:sz w:val="24"/>
        </w:rPr>
        <w:t>о</w:t>
      </w:r>
      <w:r>
        <w:rPr>
          <w:spacing w:val="-1"/>
          <w:sz w:val="24"/>
        </w:rPr>
        <w:t xml:space="preserve"> </w:t>
      </w:r>
      <w:r>
        <w:rPr>
          <w:sz w:val="24"/>
        </w:rPr>
        <w:t>словах</w:t>
      </w:r>
      <w:r>
        <w:rPr>
          <w:spacing w:val="-5"/>
          <w:sz w:val="24"/>
        </w:rPr>
        <w:t xml:space="preserve"> </w:t>
      </w:r>
      <w:r>
        <w:rPr>
          <w:sz w:val="24"/>
        </w:rPr>
        <w:t>категории</w:t>
      </w:r>
      <w:r>
        <w:rPr>
          <w:spacing w:val="-3"/>
          <w:sz w:val="24"/>
        </w:rPr>
        <w:t xml:space="preserve"> </w:t>
      </w:r>
      <w:r>
        <w:rPr>
          <w:sz w:val="24"/>
        </w:rPr>
        <w:t>состояния</w:t>
      </w:r>
      <w:r>
        <w:rPr>
          <w:spacing w:val="-9"/>
          <w:sz w:val="24"/>
        </w:rPr>
        <w:t xml:space="preserve"> </w:t>
      </w:r>
      <w:r>
        <w:rPr>
          <w:sz w:val="24"/>
        </w:rPr>
        <w:t>в</w:t>
      </w:r>
      <w:r>
        <w:rPr>
          <w:spacing w:val="-4"/>
          <w:sz w:val="24"/>
        </w:rPr>
        <w:t xml:space="preserve"> </w:t>
      </w:r>
      <w:r>
        <w:rPr>
          <w:sz w:val="24"/>
        </w:rPr>
        <w:t>системе</w:t>
      </w:r>
      <w:r>
        <w:rPr>
          <w:spacing w:val="-6"/>
          <w:sz w:val="24"/>
        </w:rPr>
        <w:t xml:space="preserve"> </w:t>
      </w:r>
      <w:r>
        <w:rPr>
          <w:sz w:val="24"/>
        </w:rPr>
        <w:t>частей</w:t>
      </w:r>
      <w:r>
        <w:rPr>
          <w:spacing w:val="-3"/>
          <w:sz w:val="24"/>
        </w:rPr>
        <w:t xml:space="preserve"> </w:t>
      </w:r>
      <w:r>
        <w:rPr>
          <w:spacing w:val="-2"/>
          <w:sz w:val="24"/>
        </w:rPr>
        <w:t>речи.</w:t>
      </w:r>
    </w:p>
    <w:p w14:paraId="1781E1BA">
      <w:pPr>
        <w:pStyle w:val="32"/>
        <w:numPr>
          <w:ilvl w:val="1"/>
          <w:numId w:val="12"/>
        </w:numPr>
        <w:tabs>
          <w:tab w:val="left" w:pos="852"/>
        </w:tabs>
        <w:spacing w:before="40" w:line="276" w:lineRule="auto"/>
        <w:ind w:right="809" w:firstLine="0"/>
        <w:jc w:val="left"/>
        <w:rPr>
          <w:sz w:val="24"/>
        </w:rPr>
      </w:pPr>
      <w:r>
        <w:rPr>
          <w:sz w:val="24"/>
        </w:rPr>
        <w:t>Общее</w:t>
      </w:r>
      <w:r>
        <w:rPr>
          <w:spacing w:val="33"/>
          <w:sz w:val="24"/>
        </w:rPr>
        <w:t xml:space="preserve"> </w:t>
      </w:r>
      <w:r>
        <w:rPr>
          <w:sz w:val="24"/>
        </w:rPr>
        <w:t>грамматическое</w:t>
      </w:r>
      <w:r>
        <w:rPr>
          <w:spacing w:val="34"/>
          <w:sz w:val="24"/>
        </w:rPr>
        <w:t xml:space="preserve"> </w:t>
      </w:r>
      <w:r>
        <w:rPr>
          <w:sz w:val="24"/>
        </w:rPr>
        <w:t>значение,</w:t>
      </w:r>
      <w:r>
        <w:rPr>
          <w:spacing w:val="32"/>
          <w:sz w:val="24"/>
        </w:rPr>
        <w:t xml:space="preserve"> </w:t>
      </w:r>
      <w:r>
        <w:rPr>
          <w:sz w:val="24"/>
        </w:rPr>
        <w:t>морфологические</w:t>
      </w:r>
      <w:r>
        <w:rPr>
          <w:spacing w:val="34"/>
          <w:sz w:val="24"/>
        </w:rPr>
        <w:t xml:space="preserve"> </w:t>
      </w:r>
      <w:r>
        <w:rPr>
          <w:sz w:val="24"/>
        </w:rPr>
        <w:t>признаки</w:t>
      </w:r>
      <w:r>
        <w:rPr>
          <w:spacing w:val="36"/>
          <w:sz w:val="24"/>
        </w:rPr>
        <w:t xml:space="preserve"> </w:t>
      </w:r>
      <w:r>
        <w:rPr>
          <w:sz w:val="24"/>
        </w:rPr>
        <w:t>и</w:t>
      </w:r>
      <w:r>
        <w:rPr>
          <w:spacing w:val="34"/>
          <w:sz w:val="24"/>
        </w:rPr>
        <w:t xml:space="preserve"> </w:t>
      </w:r>
      <w:r>
        <w:rPr>
          <w:sz w:val="24"/>
        </w:rPr>
        <w:t>синтаксическая</w:t>
      </w:r>
      <w:r>
        <w:rPr>
          <w:spacing w:val="34"/>
          <w:sz w:val="24"/>
        </w:rPr>
        <w:t xml:space="preserve"> </w:t>
      </w:r>
      <w:r>
        <w:rPr>
          <w:sz w:val="24"/>
        </w:rPr>
        <w:t>функция слов категории состояния. Роль слов категории состояния в речи.</w:t>
      </w:r>
    </w:p>
    <w:p w14:paraId="264DE5D1">
      <w:pPr>
        <w:pStyle w:val="32"/>
        <w:numPr>
          <w:ilvl w:val="1"/>
          <w:numId w:val="12"/>
        </w:numPr>
        <w:tabs>
          <w:tab w:val="left" w:pos="852"/>
        </w:tabs>
        <w:spacing w:before="4"/>
        <w:ind w:left="852" w:hanging="283"/>
        <w:jc w:val="left"/>
        <w:rPr>
          <w:sz w:val="24"/>
        </w:rPr>
      </w:pPr>
      <w:r>
        <w:rPr>
          <w:sz w:val="24"/>
        </w:rPr>
        <w:t>Служебные</w:t>
      </w:r>
      <w:r>
        <w:rPr>
          <w:spacing w:val="-9"/>
          <w:sz w:val="24"/>
        </w:rPr>
        <w:t xml:space="preserve"> </w:t>
      </w:r>
      <w:r>
        <w:rPr>
          <w:sz w:val="24"/>
        </w:rPr>
        <w:t>части</w:t>
      </w:r>
      <w:r>
        <w:rPr>
          <w:spacing w:val="-8"/>
          <w:sz w:val="24"/>
        </w:rPr>
        <w:t xml:space="preserve"> </w:t>
      </w:r>
      <w:r>
        <w:rPr>
          <w:spacing w:val="-4"/>
          <w:sz w:val="24"/>
        </w:rPr>
        <w:t>речи.</w:t>
      </w:r>
    </w:p>
    <w:p w14:paraId="5388AA07">
      <w:pPr>
        <w:pStyle w:val="32"/>
        <w:numPr>
          <w:ilvl w:val="1"/>
          <w:numId w:val="12"/>
        </w:numPr>
        <w:tabs>
          <w:tab w:val="left" w:pos="852"/>
        </w:tabs>
        <w:spacing w:before="41" w:line="280" w:lineRule="auto"/>
        <w:ind w:right="616" w:firstLine="0"/>
        <w:jc w:val="left"/>
        <w:rPr>
          <w:sz w:val="24"/>
        </w:rPr>
      </w:pPr>
      <w:r>
        <w:rPr>
          <w:sz w:val="24"/>
        </w:rPr>
        <w:t>Общая</w:t>
      </w:r>
      <w:r>
        <w:rPr>
          <w:spacing w:val="37"/>
          <w:sz w:val="24"/>
        </w:rPr>
        <w:t xml:space="preserve"> </w:t>
      </w:r>
      <w:r>
        <w:rPr>
          <w:sz w:val="24"/>
        </w:rPr>
        <w:t>характеристика</w:t>
      </w:r>
      <w:r>
        <w:rPr>
          <w:spacing w:val="37"/>
          <w:sz w:val="24"/>
        </w:rPr>
        <w:t xml:space="preserve"> </w:t>
      </w:r>
      <w:r>
        <w:rPr>
          <w:sz w:val="24"/>
        </w:rPr>
        <w:t>служебных</w:t>
      </w:r>
      <w:r>
        <w:rPr>
          <w:spacing w:val="33"/>
          <w:sz w:val="24"/>
        </w:rPr>
        <w:t xml:space="preserve"> </w:t>
      </w:r>
      <w:r>
        <w:rPr>
          <w:sz w:val="24"/>
        </w:rPr>
        <w:t>частей</w:t>
      </w:r>
      <w:r>
        <w:rPr>
          <w:spacing w:val="37"/>
          <w:sz w:val="24"/>
        </w:rPr>
        <w:t xml:space="preserve"> </w:t>
      </w:r>
      <w:r>
        <w:rPr>
          <w:sz w:val="24"/>
        </w:rPr>
        <w:t>речи.</w:t>
      </w:r>
      <w:r>
        <w:rPr>
          <w:spacing w:val="39"/>
          <w:sz w:val="24"/>
        </w:rPr>
        <w:t xml:space="preserve"> </w:t>
      </w:r>
      <w:r>
        <w:rPr>
          <w:sz w:val="24"/>
        </w:rPr>
        <w:t>Отличие</w:t>
      </w:r>
      <w:r>
        <w:rPr>
          <w:spacing w:val="36"/>
          <w:sz w:val="24"/>
        </w:rPr>
        <w:t xml:space="preserve"> </w:t>
      </w:r>
      <w:r>
        <w:rPr>
          <w:sz w:val="24"/>
        </w:rPr>
        <w:t>самостоятельных</w:t>
      </w:r>
      <w:r>
        <w:rPr>
          <w:spacing w:val="34"/>
          <w:sz w:val="24"/>
        </w:rPr>
        <w:t xml:space="preserve"> </w:t>
      </w:r>
      <w:r>
        <w:rPr>
          <w:sz w:val="24"/>
        </w:rPr>
        <w:t>частей</w:t>
      </w:r>
      <w:r>
        <w:rPr>
          <w:spacing w:val="37"/>
          <w:sz w:val="24"/>
        </w:rPr>
        <w:t xml:space="preserve"> </w:t>
      </w:r>
      <w:r>
        <w:rPr>
          <w:sz w:val="24"/>
        </w:rPr>
        <w:t>речи</w:t>
      </w:r>
      <w:r>
        <w:rPr>
          <w:spacing w:val="37"/>
          <w:sz w:val="24"/>
        </w:rPr>
        <w:t xml:space="preserve"> </w:t>
      </w:r>
      <w:r>
        <w:rPr>
          <w:sz w:val="24"/>
        </w:rPr>
        <w:t xml:space="preserve">от </w:t>
      </w:r>
      <w:r>
        <w:rPr>
          <w:spacing w:val="-2"/>
          <w:sz w:val="24"/>
        </w:rPr>
        <w:t>служебных.</w:t>
      </w:r>
    </w:p>
    <w:p w14:paraId="5EBAE354">
      <w:pPr>
        <w:pStyle w:val="32"/>
        <w:numPr>
          <w:ilvl w:val="1"/>
          <w:numId w:val="12"/>
        </w:numPr>
        <w:tabs>
          <w:tab w:val="left" w:pos="852"/>
        </w:tabs>
        <w:spacing w:line="269" w:lineRule="exact"/>
        <w:ind w:left="852" w:hanging="283"/>
        <w:jc w:val="left"/>
        <w:rPr>
          <w:sz w:val="24"/>
        </w:rPr>
      </w:pPr>
      <w:r>
        <w:rPr>
          <w:spacing w:val="-2"/>
          <w:sz w:val="24"/>
        </w:rPr>
        <w:t>Предлог.</w:t>
      </w:r>
    </w:p>
    <w:p w14:paraId="4B0FAD25">
      <w:pPr>
        <w:pStyle w:val="32"/>
        <w:numPr>
          <w:ilvl w:val="1"/>
          <w:numId w:val="12"/>
        </w:numPr>
        <w:tabs>
          <w:tab w:val="left" w:pos="851"/>
        </w:tabs>
        <w:spacing w:before="36"/>
        <w:ind w:left="851" w:hanging="282"/>
        <w:rPr>
          <w:sz w:val="24"/>
        </w:rPr>
      </w:pPr>
      <w:r>
        <w:rPr>
          <w:sz w:val="24"/>
        </w:rPr>
        <w:t>Предлог</w:t>
      </w:r>
      <w:r>
        <w:rPr>
          <w:spacing w:val="-12"/>
          <w:sz w:val="24"/>
        </w:rPr>
        <w:t xml:space="preserve"> </w:t>
      </w:r>
      <w:r>
        <w:rPr>
          <w:sz w:val="24"/>
        </w:rPr>
        <w:t>как</w:t>
      </w:r>
      <w:r>
        <w:rPr>
          <w:spacing w:val="-9"/>
          <w:sz w:val="24"/>
        </w:rPr>
        <w:t xml:space="preserve"> </w:t>
      </w:r>
      <w:r>
        <w:rPr>
          <w:sz w:val="24"/>
        </w:rPr>
        <w:t>служебная</w:t>
      </w:r>
      <w:r>
        <w:rPr>
          <w:spacing w:val="-2"/>
          <w:sz w:val="24"/>
        </w:rPr>
        <w:t xml:space="preserve"> </w:t>
      </w:r>
      <w:r>
        <w:rPr>
          <w:sz w:val="24"/>
        </w:rPr>
        <w:t>часть</w:t>
      </w:r>
      <w:r>
        <w:rPr>
          <w:spacing w:val="-6"/>
          <w:sz w:val="24"/>
        </w:rPr>
        <w:t xml:space="preserve"> </w:t>
      </w:r>
      <w:r>
        <w:rPr>
          <w:sz w:val="24"/>
        </w:rPr>
        <w:t>речи.</w:t>
      </w:r>
      <w:r>
        <w:rPr>
          <w:spacing w:val="-5"/>
          <w:sz w:val="24"/>
        </w:rPr>
        <w:t xml:space="preserve"> </w:t>
      </w:r>
      <w:r>
        <w:rPr>
          <w:sz w:val="24"/>
        </w:rPr>
        <w:t>Грамматические</w:t>
      </w:r>
      <w:r>
        <w:rPr>
          <w:spacing w:val="-7"/>
          <w:sz w:val="24"/>
        </w:rPr>
        <w:t xml:space="preserve"> </w:t>
      </w:r>
      <w:r>
        <w:rPr>
          <w:sz w:val="24"/>
        </w:rPr>
        <w:t>функции</w:t>
      </w:r>
      <w:r>
        <w:rPr>
          <w:spacing w:val="-5"/>
          <w:sz w:val="24"/>
        </w:rPr>
        <w:t xml:space="preserve"> </w:t>
      </w:r>
      <w:r>
        <w:rPr>
          <w:spacing w:val="-2"/>
          <w:sz w:val="24"/>
        </w:rPr>
        <w:t>предлогов.</w:t>
      </w:r>
    </w:p>
    <w:p w14:paraId="7BC1F3C5">
      <w:pPr>
        <w:pStyle w:val="32"/>
        <w:numPr>
          <w:ilvl w:val="1"/>
          <w:numId w:val="12"/>
        </w:numPr>
        <w:tabs>
          <w:tab w:val="left" w:pos="851"/>
        </w:tabs>
        <w:spacing w:before="41" w:line="280" w:lineRule="auto"/>
        <w:ind w:right="568" w:firstLine="0"/>
        <w:rPr>
          <w:sz w:val="24"/>
        </w:rPr>
      </w:pPr>
      <w:r>
        <w:rPr>
          <w:sz w:val="24"/>
        </w:rPr>
        <w:t>Разряды предлогов по происхождению: предлоги производные и непроизводные. Разряды предлогов по строению: предлоги простые и составные.</w:t>
      </w:r>
    </w:p>
    <w:p w14:paraId="0344B665">
      <w:pPr>
        <w:pStyle w:val="32"/>
        <w:numPr>
          <w:ilvl w:val="1"/>
          <w:numId w:val="12"/>
        </w:numPr>
        <w:tabs>
          <w:tab w:val="left" w:pos="851"/>
        </w:tabs>
        <w:spacing w:line="269" w:lineRule="exact"/>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предлогов.</w:t>
      </w:r>
    </w:p>
    <w:p w14:paraId="525940A2">
      <w:pPr>
        <w:pStyle w:val="32"/>
        <w:numPr>
          <w:ilvl w:val="1"/>
          <w:numId w:val="12"/>
        </w:numPr>
        <w:tabs>
          <w:tab w:val="left" w:pos="851"/>
        </w:tabs>
        <w:spacing w:before="37" w:line="276" w:lineRule="auto"/>
        <w:ind w:right="554" w:firstLine="0"/>
        <w:rPr>
          <w:sz w:val="24"/>
        </w:rPr>
      </w:pPr>
      <w:r>
        <w:rPr>
          <w:sz w:val="24"/>
        </w:rPr>
        <w:t>Нормы употребления имѐн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14:paraId="5CF5310A">
      <w:pPr>
        <w:pStyle w:val="32"/>
        <w:numPr>
          <w:ilvl w:val="1"/>
          <w:numId w:val="12"/>
        </w:numPr>
        <w:tabs>
          <w:tab w:val="left" w:pos="851"/>
        </w:tabs>
        <w:spacing w:line="275" w:lineRule="exact"/>
        <w:ind w:left="851" w:hanging="282"/>
        <w:rPr>
          <w:sz w:val="24"/>
        </w:rPr>
      </w:pPr>
      <w:r>
        <w:rPr>
          <w:sz w:val="24"/>
        </w:rPr>
        <w:t>Правописание</w:t>
      </w:r>
      <w:r>
        <w:rPr>
          <w:spacing w:val="-12"/>
          <w:sz w:val="24"/>
        </w:rPr>
        <w:t xml:space="preserve"> </w:t>
      </w:r>
      <w:r>
        <w:rPr>
          <w:sz w:val="24"/>
        </w:rPr>
        <w:t>производных</w:t>
      </w:r>
      <w:r>
        <w:rPr>
          <w:spacing w:val="-10"/>
          <w:sz w:val="24"/>
        </w:rPr>
        <w:t xml:space="preserve"> </w:t>
      </w:r>
      <w:r>
        <w:rPr>
          <w:spacing w:val="-2"/>
          <w:sz w:val="24"/>
        </w:rPr>
        <w:t>предлогов.</w:t>
      </w:r>
    </w:p>
    <w:p w14:paraId="3B436575">
      <w:pPr>
        <w:pStyle w:val="32"/>
        <w:numPr>
          <w:ilvl w:val="1"/>
          <w:numId w:val="12"/>
        </w:numPr>
        <w:tabs>
          <w:tab w:val="left" w:pos="851"/>
        </w:tabs>
        <w:spacing w:before="45" w:line="275" w:lineRule="exact"/>
        <w:ind w:left="851" w:hanging="282"/>
        <w:rPr>
          <w:sz w:val="24"/>
        </w:rPr>
      </w:pPr>
      <w:r>
        <w:rPr>
          <w:spacing w:val="-2"/>
          <w:sz w:val="24"/>
        </w:rPr>
        <w:t>Союз.</w:t>
      </w:r>
    </w:p>
    <w:p w14:paraId="26BAF774">
      <w:pPr>
        <w:pStyle w:val="32"/>
        <w:numPr>
          <w:ilvl w:val="1"/>
          <w:numId w:val="12"/>
        </w:numPr>
        <w:tabs>
          <w:tab w:val="left" w:pos="851"/>
        </w:tabs>
        <w:spacing w:line="276" w:lineRule="auto"/>
        <w:ind w:right="564" w:firstLine="0"/>
        <w:rPr>
          <w:sz w:val="24"/>
        </w:rPr>
      </w:pPr>
      <w:r>
        <w:rPr>
          <w:sz w:val="24"/>
        </w:rPr>
        <w:t>Союз как служебная часть речи. Союз</w:t>
      </w:r>
      <w:r>
        <w:rPr>
          <w:spacing w:val="-1"/>
          <w:sz w:val="24"/>
        </w:rPr>
        <w:t xml:space="preserve"> </w:t>
      </w:r>
      <w:r>
        <w:rPr>
          <w:sz w:val="24"/>
        </w:rPr>
        <w:t>как средство связи</w:t>
      </w:r>
      <w:r>
        <w:rPr>
          <w:spacing w:val="-1"/>
          <w:sz w:val="24"/>
        </w:rPr>
        <w:t xml:space="preserve"> </w:t>
      </w:r>
      <w:r>
        <w:rPr>
          <w:sz w:val="24"/>
        </w:rPr>
        <w:t>однородных</w:t>
      </w:r>
      <w:r>
        <w:rPr>
          <w:spacing w:val="-2"/>
          <w:sz w:val="24"/>
        </w:rPr>
        <w:t xml:space="preserve"> </w:t>
      </w:r>
      <w:r>
        <w:rPr>
          <w:sz w:val="24"/>
        </w:rPr>
        <w:t>членов предложения и частей сложного предложения.</w:t>
      </w:r>
    </w:p>
    <w:p w14:paraId="4F01D139">
      <w:pPr>
        <w:pStyle w:val="32"/>
        <w:numPr>
          <w:ilvl w:val="1"/>
          <w:numId w:val="12"/>
        </w:numPr>
        <w:tabs>
          <w:tab w:val="left" w:pos="851"/>
        </w:tabs>
        <w:spacing w:line="276" w:lineRule="auto"/>
        <w:ind w:right="569" w:firstLine="0"/>
        <w:rPr>
          <w:sz w:val="24"/>
        </w:rPr>
      </w:pPr>
      <w:r>
        <w:rPr>
          <w:sz w:val="24"/>
        </w:rPr>
        <w:t>Разряды</w:t>
      </w:r>
      <w:r>
        <w:rPr>
          <w:spacing w:val="-15"/>
          <w:sz w:val="24"/>
        </w:rPr>
        <w:t xml:space="preserve"> </w:t>
      </w:r>
      <w:r>
        <w:rPr>
          <w:sz w:val="24"/>
        </w:rPr>
        <w:t>союзов</w:t>
      </w:r>
      <w:r>
        <w:rPr>
          <w:spacing w:val="-15"/>
          <w:sz w:val="24"/>
        </w:rPr>
        <w:t xml:space="preserve"> </w:t>
      </w:r>
      <w:r>
        <w:rPr>
          <w:sz w:val="24"/>
        </w:rPr>
        <w:t>по</w:t>
      </w:r>
      <w:r>
        <w:rPr>
          <w:spacing w:val="-15"/>
          <w:sz w:val="24"/>
        </w:rPr>
        <w:t xml:space="preserve"> </w:t>
      </w:r>
      <w:r>
        <w:rPr>
          <w:sz w:val="24"/>
        </w:rPr>
        <w:t>строению:</w:t>
      </w:r>
      <w:r>
        <w:rPr>
          <w:spacing w:val="-15"/>
          <w:sz w:val="24"/>
        </w:rPr>
        <w:t xml:space="preserve"> </w:t>
      </w:r>
      <w:r>
        <w:rPr>
          <w:sz w:val="24"/>
        </w:rPr>
        <w:t>простые</w:t>
      </w:r>
      <w:r>
        <w:rPr>
          <w:spacing w:val="-15"/>
          <w:sz w:val="24"/>
        </w:rPr>
        <w:t xml:space="preserve"> </w:t>
      </w:r>
      <w:r>
        <w:rPr>
          <w:sz w:val="24"/>
        </w:rPr>
        <w:t>и</w:t>
      </w:r>
      <w:r>
        <w:rPr>
          <w:spacing w:val="-15"/>
          <w:sz w:val="24"/>
        </w:rPr>
        <w:t xml:space="preserve"> </w:t>
      </w:r>
      <w:r>
        <w:rPr>
          <w:sz w:val="24"/>
        </w:rPr>
        <w:t>составные.</w:t>
      </w:r>
      <w:r>
        <w:rPr>
          <w:spacing w:val="-15"/>
          <w:sz w:val="24"/>
        </w:rPr>
        <w:t xml:space="preserve"> </w:t>
      </w:r>
      <w:r>
        <w:rPr>
          <w:sz w:val="24"/>
        </w:rPr>
        <w:t>Правописание</w:t>
      </w:r>
      <w:r>
        <w:rPr>
          <w:spacing w:val="-15"/>
          <w:sz w:val="24"/>
        </w:rPr>
        <w:t xml:space="preserve"> </w:t>
      </w:r>
      <w:r>
        <w:rPr>
          <w:sz w:val="24"/>
        </w:rPr>
        <w:t>составных</w:t>
      </w:r>
      <w:r>
        <w:rPr>
          <w:spacing w:val="-15"/>
          <w:sz w:val="24"/>
        </w:rPr>
        <w:t xml:space="preserve"> </w:t>
      </w:r>
      <w:r>
        <w:rPr>
          <w:sz w:val="24"/>
        </w:rPr>
        <w:t>союзов.</w:t>
      </w:r>
      <w:r>
        <w:rPr>
          <w:spacing w:val="-15"/>
          <w:sz w:val="24"/>
        </w:rPr>
        <w:t xml:space="preserve"> </w:t>
      </w:r>
      <w:r>
        <w:rPr>
          <w:sz w:val="24"/>
        </w:rPr>
        <w:t>Разряды союзов</w:t>
      </w:r>
      <w:r>
        <w:rPr>
          <w:spacing w:val="-6"/>
          <w:sz w:val="24"/>
        </w:rPr>
        <w:t xml:space="preserve"> </w:t>
      </w:r>
      <w:r>
        <w:rPr>
          <w:sz w:val="24"/>
        </w:rPr>
        <w:t>по</w:t>
      </w:r>
      <w:r>
        <w:rPr>
          <w:spacing w:val="-8"/>
          <w:sz w:val="24"/>
        </w:rPr>
        <w:t xml:space="preserve"> </w:t>
      </w:r>
      <w:r>
        <w:rPr>
          <w:sz w:val="24"/>
        </w:rPr>
        <w:t>значению:</w:t>
      </w:r>
      <w:r>
        <w:rPr>
          <w:spacing w:val="-7"/>
          <w:sz w:val="24"/>
        </w:rPr>
        <w:t xml:space="preserve"> </w:t>
      </w:r>
      <w:r>
        <w:rPr>
          <w:sz w:val="24"/>
        </w:rPr>
        <w:t>сочинительные</w:t>
      </w:r>
      <w:r>
        <w:rPr>
          <w:spacing w:val="-9"/>
          <w:sz w:val="24"/>
        </w:rPr>
        <w:t xml:space="preserve"> </w:t>
      </w:r>
      <w:r>
        <w:rPr>
          <w:sz w:val="24"/>
        </w:rPr>
        <w:t>и</w:t>
      </w:r>
      <w:r>
        <w:rPr>
          <w:spacing w:val="-7"/>
          <w:sz w:val="24"/>
        </w:rPr>
        <w:t xml:space="preserve"> </w:t>
      </w:r>
      <w:r>
        <w:rPr>
          <w:sz w:val="24"/>
        </w:rPr>
        <w:t>подчинительные.</w:t>
      </w:r>
      <w:r>
        <w:rPr>
          <w:spacing w:val="-6"/>
          <w:sz w:val="24"/>
        </w:rPr>
        <w:t xml:space="preserve"> </w:t>
      </w:r>
      <w:r>
        <w:rPr>
          <w:sz w:val="24"/>
        </w:rPr>
        <w:t>Одиночные,</w:t>
      </w:r>
      <w:r>
        <w:rPr>
          <w:spacing w:val="-6"/>
          <w:sz w:val="24"/>
        </w:rPr>
        <w:t xml:space="preserve"> </w:t>
      </w:r>
      <w:r>
        <w:rPr>
          <w:sz w:val="24"/>
        </w:rPr>
        <w:t>двойные</w:t>
      </w:r>
      <w:r>
        <w:rPr>
          <w:spacing w:val="-9"/>
          <w:sz w:val="24"/>
        </w:rPr>
        <w:t xml:space="preserve"> </w:t>
      </w:r>
      <w:r>
        <w:rPr>
          <w:sz w:val="24"/>
        </w:rPr>
        <w:t>и</w:t>
      </w:r>
      <w:r>
        <w:rPr>
          <w:spacing w:val="-7"/>
          <w:sz w:val="24"/>
        </w:rPr>
        <w:t xml:space="preserve"> </w:t>
      </w:r>
      <w:r>
        <w:rPr>
          <w:sz w:val="24"/>
        </w:rPr>
        <w:t>повторяющиеся сочинительные союзы.</w:t>
      </w:r>
    </w:p>
    <w:p w14:paraId="755B938A">
      <w:pPr>
        <w:pStyle w:val="32"/>
        <w:numPr>
          <w:ilvl w:val="1"/>
          <w:numId w:val="12"/>
        </w:numPr>
        <w:tabs>
          <w:tab w:val="left" w:pos="851"/>
        </w:tabs>
        <w:spacing w:line="275" w:lineRule="exact"/>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союзов.</w:t>
      </w:r>
    </w:p>
    <w:p w14:paraId="2ADF925A">
      <w:pPr>
        <w:pStyle w:val="32"/>
        <w:numPr>
          <w:ilvl w:val="1"/>
          <w:numId w:val="12"/>
        </w:numPr>
        <w:tabs>
          <w:tab w:val="left" w:pos="851"/>
        </w:tabs>
        <w:spacing w:before="43"/>
        <w:ind w:left="851" w:hanging="282"/>
        <w:rPr>
          <w:sz w:val="24"/>
        </w:rPr>
      </w:pPr>
      <w:r>
        <w:rPr>
          <w:sz w:val="24"/>
        </w:rPr>
        <w:t>Правописание</w:t>
      </w:r>
      <w:r>
        <w:rPr>
          <w:spacing w:val="-10"/>
          <w:sz w:val="24"/>
        </w:rPr>
        <w:t xml:space="preserve"> </w:t>
      </w:r>
      <w:r>
        <w:rPr>
          <w:spacing w:val="-2"/>
          <w:sz w:val="24"/>
        </w:rPr>
        <w:t>союзов.</w:t>
      </w:r>
    </w:p>
    <w:p w14:paraId="3FD28FFD">
      <w:pPr>
        <w:pStyle w:val="32"/>
        <w:numPr>
          <w:ilvl w:val="1"/>
          <w:numId w:val="12"/>
        </w:numPr>
        <w:tabs>
          <w:tab w:val="left" w:pos="851"/>
        </w:tabs>
        <w:spacing w:before="41" w:line="276" w:lineRule="auto"/>
        <w:ind w:right="572" w:firstLine="0"/>
        <w:rPr>
          <w:sz w:val="24"/>
        </w:rPr>
      </w:pPr>
      <w:r>
        <w:rPr>
          <w:sz w:val="24"/>
        </w:rPr>
        <w:t xml:space="preserve">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w:t>
      </w:r>
      <w:r>
        <w:rPr>
          <w:spacing w:val="-2"/>
          <w:sz w:val="24"/>
        </w:rPr>
        <w:t>предложения.</w:t>
      </w:r>
    </w:p>
    <w:p w14:paraId="7BDBB2B8">
      <w:pPr>
        <w:pStyle w:val="32"/>
        <w:numPr>
          <w:ilvl w:val="1"/>
          <w:numId w:val="12"/>
        </w:numPr>
        <w:tabs>
          <w:tab w:val="left" w:pos="851"/>
        </w:tabs>
        <w:spacing w:before="4"/>
        <w:ind w:left="851" w:hanging="282"/>
        <w:rPr>
          <w:sz w:val="24"/>
        </w:rPr>
      </w:pPr>
      <w:r>
        <w:rPr>
          <w:spacing w:val="-2"/>
          <w:sz w:val="24"/>
        </w:rPr>
        <w:t>Частица.</w:t>
      </w:r>
    </w:p>
    <w:p w14:paraId="7BB5AB3E">
      <w:pPr>
        <w:pStyle w:val="32"/>
        <w:numPr>
          <w:ilvl w:val="1"/>
          <w:numId w:val="12"/>
        </w:numPr>
        <w:tabs>
          <w:tab w:val="left" w:pos="851"/>
        </w:tabs>
        <w:spacing w:before="36" w:line="278" w:lineRule="auto"/>
        <w:ind w:right="567" w:firstLine="0"/>
        <w:rPr>
          <w:sz w:val="24"/>
        </w:rPr>
      </w:pPr>
      <w:r>
        <w:rPr>
          <w:sz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w:t>
      </w:r>
      <w:r>
        <w:rPr>
          <w:spacing w:val="80"/>
          <w:w w:val="150"/>
          <w:sz w:val="24"/>
        </w:rPr>
        <w:t xml:space="preserve"> </w:t>
      </w:r>
      <w:r>
        <w:rPr>
          <w:sz w:val="24"/>
        </w:rPr>
        <w:t>с</w:t>
      </w:r>
      <w:r>
        <w:rPr>
          <w:spacing w:val="80"/>
          <w:w w:val="150"/>
          <w:sz w:val="24"/>
        </w:rPr>
        <w:t xml:space="preserve"> </w:t>
      </w:r>
      <w:r>
        <w:rPr>
          <w:sz w:val="24"/>
        </w:rPr>
        <w:t>их</w:t>
      </w:r>
      <w:r>
        <w:rPr>
          <w:spacing w:val="80"/>
          <w:w w:val="150"/>
          <w:sz w:val="24"/>
        </w:rPr>
        <w:t xml:space="preserve"> </w:t>
      </w:r>
      <w:r>
        <w:rPr>
          <w:sz w:val="24"/>
        </w:rPr>
        <w:t>значением</w:t>
      </w:r>
      <w:r>
        <w:rPr>
          <w:spacing w:val="80"/>
          <w:w w:val="150"/>
          <w:sz w:val="24"/>
        </w:rPr>
        <w:t xml:space="preserve"> </w:t>
      </w:r>
      <w:r>
        <w:rPr>
          <w:sz w:val="24"/>
        </w:rPr>
        <w:t>и</w:t>
      </w:r>
      <w:r>
        <w:rPr>
          <w:spacing w:val="80"/>
          <w:w w:val="150"/>
          <w:sz w:val="24"/>
        </w:rPr>
        <w:t xml:space="preserve"> </w:t>
      </w:r>
      <w:r>
        <w:rPr>
          <w:sz w:val="24"/>
        </w:rPr>
        <w:t>стилистической</w:t>
      </w:r>
      <w:r>
        <w:rPr>
          <w:spacing w:val="80"/>
          <w:w w:val="150"/>
          <w:sz w:val="24"/>
        </w:rPr>
        <w:t xml:space="preserve"> </w:t>
      </w:r>
      <w:r>
        <w:rPr>
          <w:sz w:val="24"/>
        </w:rPr>
        <w:t>окраской.</w:t>
      </w:r>
      <w:r>
        <w:rPr>
          <w:spacing w:val="80"/>
          <w:w w:val="150"/>
          <w:sz w:val="24"/>
        </w:rPr>
        <w:t xml:space="preserve"> </w:t>
      </w:r>
      <w:r>
        <w:rPr>
          <w:sz w:val="24"/>
        </w:rPr>
        <w:t>Интонационные</w:t>
      </w:r>
      <w:r>
        <w:rPr>
          <w:spacing w:val="76"/>
          <w:w w:val="150"/>
          <w:sz w:val="24"/>
        </w:rPr>
        <w:t xml:space="preserve"> </w:t>
      </w:r>
      <w:r>
        <w:rPr>
          <w:sz w:val="24"/>
        </w:rPr>
        <w:t>особенности</w:t>
      </w:r>
    </w:p>
    <w:p w14:paraId="14D169CB">
      <w:pPr>
        <w:pStyle w:val="17"/>
        <w:spacing w:before="72"/>
        <w:ind w:firstLine="0"/>
      </w:pPr>
      <w:r>
        <w:t>предложений с</w:t>
      </w:r>
      <w:r>
        <w:rPr>
          <w:spacing w:val="-5"/>
        </w:rPr>
        <w:t xml:space="preserve"> </w:t>
      </w:r>
      <w:r>
        <w:rPr>
          <w:spacing w:val="-2"/>
        </w:rPr>
        <w:t>частицами.</w:t>
      </w:r>
    </w:p>
    <w:p w14:paraId="06667C17">
      <w:pPr>
        <w:pStyle w:val="32"/>
        <w:numPr>
          <w:ilvl w:val="1"/>
          <w:numId w:val="12"/>
        </w:numPr>
        <w:tabs>
          <w:tab w:val="left" w:pos="851"/>
        </w:tabs>
        <w:spacing w:before="40"/>
        <w:ind w:left="851" w:hanging="282"/>
        <w:rPr>
          <w:sz w:val="24"/>
        </w:rPr>
      </w:pPr>
      <w:r>
        <w:rPr>
          <w:sz w:val="24"/>
        </w:rPr>
        <w:t>Разряды</w:t>
      </w:r>
      <w:r>
        <w:rPr>
          <w:spacing w:val="-17"/>
          <w:sz w:val="24"/>
        </w:rPr>
        <w:t xml:space="preserve"> </w:t>
      </w:r>
      <w:r>
        <w:rPr>
          <w:sz w:val="24"/>
        </w:rPr>
        <w:t>частиц</w:t>
      </w:r>
      <w:r>
        <w:rPr>
          <w:spacing w:val="-15"/>
          <w:sz w:val="24"/>
        </w:rPr>
        <w:t xml:space="preserve"> </w:t>
      </w:r>
      <w:r>
        <w:rPr>
          <w:sz w:val="24"/>
        </w:rPr>
        <w:t>по</w:t>
      </w:r>
      <w:r>
        <w:rPr>
          <w:spacing w:val="-13"/>
          <w:sz w:val="24"/>
        </w:rPr>
        <w:t xml:space="preserve"> </w:t>
      </w:r>
      <w:r>
        <w:rPr>
          <w:sz w:val="24"/>
        </w:rPr>
        <w:t>значению</w:t>
      </w:r>
      <w:r>
        <w:rPr>
          <w:spacing w:val="-15"/>
          <w:sz w:val="24"/>
        </w:rPr>
        <w:t xml:space="preserve"> </w:t>
      </w:r>
      <w:r>
        <w:rPr>
          <w:sz w:val="24"/>
        </w:rPr>
        <w:t>и</w:t>
      </w:r>
      <w:r>
        <w:rPr>
          <w:spacing w:val="-15"/>
          <w:sz w:val="24"/>
        </w:rPr>
        <w:t xml:space="preserve"> </w:t>
      </w:r>
      <w:r>
        <w:rPr>
          <w:sz w:val="24"/>
        </w:rPr>
        <w:t>употреблению:</w:t>
      </w:r>
      <w:r>
        <w:rPr>
          <w:spacing w:val="-12"/>
          <w:sz w:val="24"/>
        </w:rPr>
        <w:t xml:space="preserve"> </w:t>
      </w:r>
      <w:r>
        <w:rPr>
          <w:sz w:val="24"/>
        </w:rPr>
        <w:t>формообразующие,</w:t>
      </w:r>
      <w:r>
        <w:rPr>
          <w:spacing w:val="-15"/>
          <w:sz w:val="24"/>
        </w:rPr>
        <w:t xml:space="preserve"> </w:t>
      </w:r>
      <w:r>
        <w:rPr>
          <w:sz w:val="24"/>
        </w:rPr>
        <w:t>отрицательные,</w:t>
      </w:r>
      <w:r>
        <w:rPr>
          <w:spacing w:val="-7"/>
          <w:sz w:val="24"/>
        </w:rPr>
        <w:t xml:space="preserve"> </w:t>
      </w:r>
      <w:r>
        <w:rPr>
          <w:spacing w:val="-2"/>
          <w:sz w:val="24"/>
        </w:rPr>
        <w:t>модальные.</w:t>
      </w:r>
    </w:p>
    <w:p w14:paraId="701E220F">
      <w:pPr>
        <w:pStyle w:val="32"/>
        <w:numPr>
          <w:ilvl w:val="1"/>
          <w:numId w:val="12"/>
        </w:numPr>
        <w:tabs>
          <w:tab w:val="left" w:pos="851"/>
        </w:tabs>
        <w:spacing w:before="51"/>
        <w:ind w:left="851" w:hanging="282"/>
        <w:rPr>
          <w:sz w:val="24"/>
        </w:rPr>
      </w:pPr>
      <w:r>
        <w:rPr>
          <w:sz w:val="24"/>
        </w:rPr>
        <w:t>Морфологический</w:t>
      </w:r>
      <w:r>
        <w:rPr>
          <w:spacing w:val="-9"/>
          <w:sz w:val="24"/>
        </w:rPr>
        <w:t xml:space="preserve"> </w:t>
      </w:r>
      <w:r>
        <w:rPr>
          <w:sz w:val="24"/>
        </w:rPr>
        <w:t>анализ</w:t>
      </w:r>
      <w:r>
        <w:rPr>
          <w:spacing w:val="-8"/>
          <w:sz w:val="24"/>
        </w:rPr>
        <w:t xml:space="preserve"> </w:t>
      </w:r>
      <w:r>
        <w:rPr>
          <w:spacing w:val="-2"/>
          <w:sz w:val="24"/>
        </w:rPr>
        <w:t>частиц.</w:t>
      </w:r>
    </w:p>
    <w:p w14:paraId="27C5372B">
      <w:pPr>
        <w:pStyle w:val="32"/>
        <w:numPr>
          <w:ilvl w:val="1"/>
          <w:numId w:val="12"/>
        </w:numPr>
        <w:tabs>
          <w:tab w:val="left" w:pos="851"/>
        </w:tabs>
        <w:spacing w:before="36" w:line="276" w:lineRule="auto"/>
        <w:ind w:right="563" w:firstLine="0"/>
        <w:rPr>
          <w:sz w:val="24"/>
        </w:rPr>
      </w:pPr>
      <w:r>
        <w:rPr>
          <w:sz w:val="24"/>
        </w:rPr>
        <w:t>Смысловые различия частиц не и ни. Использование частиц не и ни в письменной речи. Различение приставки не- и</w:t>
      </w:r>
      <w:r>
        <w:rPr>
          <w:spacing w:val="-1"/>
          <w:sz w:val="24"/>
        </w:rPr>
        <w:t xml:space="preserve"> </w:t>
      </w:r>
      <w:r>
        <w:rPr>
          <w:sz w:val="24"/>
        </w:rPr>
        <w:t>частицы не. Слитное и</w:t>
      </w:r>
      <w:r>
        <w:rPr>
          <w:spacing w:val="-1"/>
          <w:sz w:val="24"/>
        </w:rPr>
        <w:t xml:space="preserve"> </w:t>
      </w:r>
      <w:r>
        <w:rPr>
          <w:sz w:val="24"/>
        </w:rPr>
        <w:t>раздельное написание не с</w:t>
      </w:r>
      <w:r>
        <w:rPr>
          <w:spacing w:val="-3"/>
          <w:sz w:val="24"/>
        </w:rPr>
        <w:t xml:space="preserve"> </w:t>
      </w:r>
      <w:r>
        <w:rPr>
          <w:sz w:val="24"/>
        </w:rPr>
        <w:t>разными частями речи (обобщение). Правописание частиц бы, ли, же с другими словами. Дефисное написание частиц -то, -таки, -ка.</w:t>
      </w:r>
    </w:p>
    <w:p w14:paraId="27108EAC">
      <w:pPr>
        <w:pStyle w:val="32"/>
        <w:numPr>
          <w:ilvl w:val="1"/>
          <w:numId w:val="12"/>
        </w:numPr>
        <w:tabs>
          <w:tab w:val="left" w:pos="851"/>
        </w:tabs>
        <w:spacing w:before="3"/>
        <w:ind w:left="851" w:hanging="282"/>
        <w:rPr>
          <w:sz w:val="24"/>
        </w:rPr>
      </w:pPr>
      <w:r>
        <w:rPr>
          <w:sz w:val="24"/>
        </w:rPr>
        <w:t>Междометия</w:t>
      </w:r>
      <w:r>
        <w:rPr>
          <w:spacing w:val="-10"/>
          <w:sz w:val="24"/>
        </w:rPr>
        <w:t xml:space="preserve"> </w:t>
      </w:r>
      <w:r>
        <w:rPr>
          <w:sz w:val="24"/>
        </w:rPr>
        <w:t>и</w:t>
      </w:r>
      <w:r>
        <w:rPr>
          <w:spacing w:val="-11"/>
          <w:sz w:val="24"/>
        </w:rPr>
        <w:t xml:space="preserve"> </w:t>
      </w:r>
      <w:r>
        <w:rPr>
          <w:sz w:val="24"/>
        </w:rPr>
        <w:t>звукоподражательные</w:t>
      </w:r>
      <w:r>
        <w:rPr>
          <w:spacing w:val="-8"/>
          <w:sz w:val="24"/>
        </w:rPr>
        <w:t xml:space="preserve"> </w:t>
      </w:r>
      <w:r>
        <w:rPr>
          <w:spacing w:val="-2"/>
          <w:sz w:val="24"/>
        </w:rPr>
        <w:t>слова.</w:t>
      </w:r>
    </w:p>
    <w:p w14:paraId="0D3C2801">
      <w:pPr>
        <w:pStyle w:val="32"/>
        <w:numPr>
          <w:ilvl w:val="1"/>
          <w:numId w:val="12"/>
        </w:numPr>
        <w:tabs>
          <w:tab w:val="left" w:pos="851"/>
        </w:tabs>
        <w:spacing w:before="36"/>
        <w:ind w:left="851" w:hanging="282"/>
        <w:rPr>
          <w:sz w:val="24"/>
        </w:rPr>
      </w:pPr>
      <w:r>
        <w:rPr>
          <w:sz w:val="24"/>
        </w:rPr>
        <w:t>Междометия</w:t>
      </w:r>
      <w:r>
        <w:rPr>
          <w:spacing w:val="-9"/>
          <w:sz w:val="24"/>
        </w:rPr>
        <w:t xml:space="preserve"> </w:t>
      </w:r>
      <w:r>
        <w:rPr>
          <w:sz w:val="24"/>
        </w:rPr>
        <w:t>как</w:t>
      </w:r>
      <w:r>
        <w:rPr>
          <w:spacing w:val="-6"/>
          <w:sz w:val="24"/>
        </w:rPr>
        <w:t xml:space="preserve"> </w:t>
      </w:r>
      <w:r>
        <w:rPr>
          <w:sz w:val="24"/>
        </w:rPr>
        <w:t>особая</w:t>
      </w:r>
      <w:r>
        <w:rPr>
          <w:spacing w:val="-5"/>
          <w:sz w:val="24"/>
        </w:rPr>
        <w:t xml:space="preserve"> </w:t>
      </w:r>
      <w:r>
        <w:rPr>
          <w:sz w:val="24"/>
        </w:rPr>
        <w:t>группа</w:t>
      </w:r>
      <w:r>
        <w:rPr>
          <w:spacing w:val="-4"/>
          <w:sz w:val="24"/>
        </w:rPr>
        <w:t xml:space="preserve"> слов.</w:t>
      </w:r>
    </w:p>
    <w:p w14:paraId="3DD433DF">
      <w:pPr>
        <w:pStyle w:val="32"/>
        <w:numPr>
          <w:ilvl w:val="1"/>
          <w:numId w:val="12"/>
        </w:numPr>
        <w:tabs>
          <w:tab w:val="left" w:pos="851"/>
        </w:tabs>
        <w:spacing w:before="41" w:line="280" w:lineRule="auto"/>
        <w:ind w:right="562" w:firstLine="0"/>
        <w:rPr>
          <w:sz w:val="24"/>
        </w:rPr>
      </w:pPr>
      <w:r>
        <w:rPr>
          <w:sz w:val="24"/>
        </w:rPr>
        <w:t>Разряды междометий по значению (выражающие чувства, побуждающие к действию, этикетные междометия); междометия производные и непроизводные.</w:t>
      </w:r>
    </w:p>
    <w:p w14:paraId="6D69E813">
      <w:pPr>
        <w:pStyle w:val="32"/>
        <w:numPr>
          <w:ilvl w:val="1"/>
          <w:numId w:val="12"/>
        </w:numPr>
        <w:tabs>
          <w:tab w:val="left" w:pos="851"/>
        </w:tabs>
        <w:spacing w:line="273" w:lineRule="exact"/>
        <w:ind w:left="851" w:hanging="282"/>
        <w:rPr>
          <w:sz w:val="24"/>
        </w:rPr>
      </w:pPr>
      <w:r>
        <w:rPr>
          <w:sz w:val="24"/>
        </w:rPr>
        <w:t>Морфологический</w:t>
      </w:r>
      <w:r>
        <w:rPr>
          <w:spacing w:val="-7"/>
          <w:sz w:val="24"/>
        </w:rPr>
        <w:t xml:space="preserve"> </w:t>
      </w:r>
      <w:r>
        <w:rPr>
          <w:sz w:val="24"/>
        </w:rPr>
        <w:t>анализ</w:t>
      </w:r>
      <w:r>
        <w:rPr>
          <w:spacing w:val="-11"/>
          <w:sz w:val="24"/>
        </w:rPr>
        <w:t xml:space="preserve"> </w:t>
      </w:r>
      <w:r>
        <w:rPr>
          <w:spacing w:val="-2"/>
          <w:sz w:val="24"/>
        </w:rPr>
        <w:t>междометий.</w:t>
      </w:r>
    </w:p>
    <w:p w14:paraId="3F7A3EB2">
      <w:pPr>
        <w:pStyle w:val="32"/>
        <w:numPr>
          <w:ilvl w:val="1"/>
          <w:numId w:val="12"/>
        </w:numPr>
        <w:tabs>
          <w:tab w:val="left" w:pos="851"/>
        </w:tabs>
        <w:spacing w:before="37"/>
        <w:ind w:left="851" w:hanging="282"/>
        <w:rPr>
          <w:sz w:val="24"/>
        </w:rPr>
      </w:pPr>
      <w:r>
        <w:rPr>
          <w:spacing w:val="-2"/>
          <w:sz w:val="24"/>
        </w:rPr>
        <w:t>Звукоподражательные</w:t>
      </w:r>
      <w:r>
        <w:rPr>
          <w:spacing w:val="18"/>
          <w:sz w:val="24"/>
        </w:rPr>
        <w:t xml:space="preserve"> </w:t>
      </w:r>
      <w:r>
        <w:rPr>
          <w:spacing w:val="-2"/>
          <w:sz w:val="24"/>
        </w:rPr>
        <w:t>слова.</w:t>
      </w:r>
    </w:p>
    <w:p w14:paraId="6B6472F5">
      <w:pPr>
        <w:pStyle w:val="32"/>
        <w:numPr>
          <w:ilvl w:val="1"/>
          <w:numId w:val="12"/>
        </w:numPr>
        <w:tabs>
          <w:tab w:val="left" w:pos="851"/>
        </w:tabs>
        <w:spacing w:before="41" w:line="276" w:lineRule="auto"/>
        <w:ind w:right="558" w:firstLine="0"/>
        <w:rPr>
          <w:sz w:val="24"/>
        </w:rPr>
      </w:pPr>
      <w:r>
        <w:rPr>
          <w:sz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5F512AAC">
      <w:pPr>
        <w:pStyle w:val="32"/>
        <w:numPr>
          <w:ilvl w:val="1"/>
          <w:numId w:val="12"/>
        </w:numPr>
        <w:tabs>
          <w:tab w:val="left" w:pos="851"/>
        </w:tabs>
        <w:spacing w:before="3" w:line="280" w:lineRule="auto"/>
        <w:ind w:right="568" w:firstLine="0"/>
        <w:rPr>
          <w:sz w:val="24"/>
        </w:rPr>
      </w:pPr>
      <w:r>
        <w:rPr>
          <w:sz w:val="24"/>
        </w:rPr>
        <w:t>Омонимия слов разных частей речи. Грамматическая омонимия. Использование грамматических омонимов в речи.</w:t>
      </w:r>
    </w:p>
    <w:p w14:paraId="428E7438">
      <w:pPr>
        <w:pStyle w:val="2"/>
        <w:spacing w:line="269" w:lineRule="exact"/>
        <w:ind w:left="3729"/>
        <w:rPr>
          <w:b w:val="0"/>
        </w:rPr>
      </w:pPr>
      <w:bookmarkStart w:id="11" w:name="Содержание_обучения_в_8_классе."/>
      <w:bookmarkEnd w:id="11"/>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r>
        <w:rPr>
          <w:b w:val="0"/>
          <w:spacing w:val="-2"/>
        </w:rPr>
        <w:t>.</w:t>
      </w:r>
    </w:p>
    <w:p w14:paraId="60D15603">
      <w:pPr>
        <w:spacing w:before="36"/>
        <w:ind w:left="569"/>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1D5E68F4">
      <w:pPr>
        <w:pStyle w:val="32"/>
        <w:numPr>
          <w:ilvl w:val="1"/>
          <w:numId w:val="12"/>
        </w:numPr>
        <w:tabs>
          <w:tab w:val="left" w:pos="852"/>
        </w:tabs>
        <w:spacing w:before="40"/>
        <w:ind w:left="852" w:hanging="283"/>
        <w:jc w:val="left"/>
        <w:rPr>
          <w:sz w:val="24"/>
        </w:rPr>
      </w:pPr>
      <w:r>
        <w:rPr>
          <w:sz w:val="24"/>
        </w:rPr>
        <w:t>Русский</w:t>
      </w:r>
      <w:r>
        <w:rPr>
          <w:spacing w:val="-6"/>
          <w:sz w:val="24"/>
        </w:rPr>
        <w:t xml:space="preserve"> </w:t>
      </w:r>
      <w:r>
        <w:rPr>
          <w:sz w:val="24"/>
        </w:rPr>
        <w:t>язык</w:t>
      </w:r>
      <w:r>
        <w:rPr>
          <w:spacing w:val="-6"/>
          <w:sz w:val="24"/>
        </w:rPr>
        <w:t xml:space="preserve"> </w:t>
      </w:r>
      <w:r>
        <w:rPr>
          <w:sz w:val="24"/>
        </w:rPr>
        <w:t>в</w:t>
      </w:r>
      <w:r>
        <w:rPr>
          <w:spacing w:val="-4"/>
          <w:sz w:val="24"/>
        </w:rPr>
        <w:t xml:space="preserve"> </w:t>
      </w:r>
      <w:r>
        <w:rPr>
          <w:sz w:val="24"/>
        </w:rPr>
        <w:t>кругу</w:t>
      </w:r>
      <w:r>
        <w:rPr>
          <w:spacing w:val="-15"/>
          <w:sz w:val="24"/>
        </w:rPr>
        <w:t xml:space="preserve"> </w:t>
      </w:r>
      <w:r>
        <w:rPr>
          <w:sz w:val="24"/>
        </w:rPr>
        <w:t>других</w:t>
      </w:r>
      <w:r>
        <w:rPr>
          <w:spacing w:val="-5"/>
          <w:sz w:val="24"/>
        </w:rPr>
        <w:t xml:space="preserve"> </w:t>
      </w:r>
      <w:r>
        <w:rPr>
          <w:sz w:val="24"/>
        </w:rPr>
        <w:t>славянских</w:t>
      </w:r>
      <w:r>
        <w:rPr>
          <w:spacing w:val="-4"/>
          <w:sz w:val="24"/>
        </w:rPr>
        <w:t xml:space="preserve"> </w:t>
      </w:r>
      <w:r>
        <w:rPr>
          <w:spacing w:val="-2"/>
          <w:sz w:val="24"/>
        </w:rPr>
        <w:t>языков.</w:t>
      </w:r>
    </w:p>
    <w:p w14:paraId="56FDF2EA">
      <w:pPr>
        <w:pStyle w:val="32"/>
        <w:numPr>
          <w:ilvl w:val="1"/>
          <w:numId w:val="12"/>
        </w:numPr>
        <w:tabs>
          <w:tab w:val="left" w:pos="852"/>
        </w:tabs>
        <w:spacing w:before="41"/>
        <w:ind w:left="852" w:hanging="283"/>
        <w:jc w:val="left"/>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27D0EEA3">
      <w:pPr>
        <w:pStyle w:val="32"/>
        <w:numPr>
          <w:ilvl w:val="1"/>
          <w:numId w:val="12"/>
        </w:numPr>
        <w:tabs>
          <w:tab w:val="left" w:pos="852"/>
        </w:tabs>
        <w:spacing w:before="41" w:line="276" w:lineRule="auto"/>
        <w:ind w:right="733" w:firstLine="0"/>
        <w:jc w:val="left"/>
        <w:rPr>
          <w:sz w:val="24"/>
        </w:rPr>
      </w:pPr>
      <w:r>
        <w:rPr>
          <w:sz w:val="24"/>
        </w:rPr>
        <w:t>Монолог-описание,</w:t>
      </w:r>
      <w:r>
        <w:rPr>
          <w:spacing w:val="-7"/>
          <w:sz w:val="24"/>
        </w:rPr>
        <w:t xml:space="preserve"> </w:t>
      </w:r>
      <w:r>
        <w:rPr>
          <w:sz w:val="24"/>
        </w:rPr>
        <w:t>монолог-рассуждение,</w:t>
      </w:r>
      <w:r>
        <w:rPr>
          <w:spacing w:val="-7"/>
          <w:sz w:val="24"/>
        </w:rPr>
        <w:t xml:space="preserve"> </w:t>
      </w:r>
      <w:r>
        <w:rPr>
          <w:sz w:val="24"/>
        </w:rPr>
        <w:t>монолог-повествование;</w:t>
      </w:r>
      <w:r>
        <w:rPr>
          <w:spacing w:val="-13"/>
          <w:sz w:val="24"/>
        </w:rPr>
        <w:t xml:space="preserve"> </w:t>
      </w:r>
      <w:r>
        <w:rPr>
          <w:sz w:val="24"/>
        </w:rPr>
        <w:t>выступление</w:t>
      </w:r>
      <w:r>
        <w:rPr>
          <w:spacing w:val="-9"/>
          <w:sz w:val="24"/>
        </w:rPr>
        <w:t xml:space="preserve"> </w:t>
      </w:r>
      <w:r>
        <w:rPr>
          <w:sz w:val="24"/>
        </w:rPr>
        <w:t>с</w:t>
      </w:r>
      <w:r>
        <w:rPr>
          <w:spacing w:val="-9"/>
          <w:sz w:val="24"/>
        </w:rPr>
        <w:t xml:space="preserve"> </w:t>
      </w:r>
      <w:r>
        <w:rPr>
          <w:sz w:val="24"/>
        </w:rPr>
        <w:t xml:space="preserve">научным </w:t>
      </w:r>
      <w:r>
        <w:rPr>
          <w:spacing w:val="-2"/>
          <w:sz w:val="24"/>
        </w:rPr>
        <w:t>сообщением.</w:t>
      </w:r>
    </w:p>
    <w:p w14:paraId="2D7AEDE8">
      <w:pPr>
        <w:pStyle w:val="32"/>
        <w:numPr>
          <w:ilvl w:val="1"/>
          <w:numId w:val="12"/>
        </w:numPr>
        <w:tabs>
          <w:tab w:val="left" w:pos="852"/>
        </w:tabs>
        <w:spacing w:before="4"/>
        <w:ind w:left="852" w:hanging="283"/>
        <w:jc w:val="left"/>
        <w:rPr>
          <w:sz w:val="24"/>
        </w:rPr>
      </w:pPr>
      <w:r>
        <w:rPr>
          <w:spacing w:val="-2"/>
          <w:sz w:val="24"/>
        </w:rPr>
        <w:t>Диалог.</w:t>
      </w:r>
    </w:p>
    <w:p w14:paraId="2922FA23">
      <w:pPr>
        <w:spacing w:before="41"/>
        <w:ind w:left="569"/>
        <w:rPr>
          <w:i/>
          <w:sz w:val="24"/>
        </w:rPr>
      </w:pPr>
      <w:r>
        <w:rPr>
          <w:i/>
          <w:spacing w:val="-2"/>
          <w:sz w:val="24"/>
        </w:rPr>
        <w:t>Текст.</w:t>
      </w:r>
    </w:p>
    <w:p w14:paraId="49FBC5EC">
      <w:pPr>
        <w:pStyle w:val="32"/>
        <w:numPr>
          <w:ilvl w:val="1"/>
          <w:numId w:val="12"/>
        </w:numPr>
        <w:tabs>
          <w:tab w:val="left" w:pos="852"/>
        </w:tabs>
        <w:spacing w:before="41"/>
        <w:ind w:left="852" w:hanging="283"/>
        <w:jc w:val="left"/>
        <w:rPr>
          <w:sz w:val="24"/>
        </w:rPr>
      </w:pPr>
      <w:r>
        <w:rPr>
          <w:sz w:val="24"/>
        </w:rPr>
        <w:t>Текст</w:t>
      </w:r>
      <w:r>
        <w:rPr>
          <w:spacing w:val="1"/>
          <w:sz w:val="24"/>
        </w:rPr>
        <w:t xml:space="preserve"> </w:t>
      </w:r>
      <w:r>
        <w:rPr>
          <w:sz w:val="24"/>
        </w:rPr>
        <w:t>и</w:t>
      </w:r>
      <w:r>
        <w:rPr>
          <w:spacing w:val="-4"/>
          <w:sz w:val="24"/>
        </w:rPr>
        <w:t xml:space="preserve"> </w:t>
      </w:r>
      <w:r>
        <w:rPr>
          <w:sz w:val="24"/>
        </w:rPr>
        <w:t>его</w:t>
      </w:r>
      <w:r>
        <w:rPr>
          <w:spacing w:val="-5"/>
          <w:sz w:val="24"/>
        </w:rPr>
        <w:t xml:space="preserve"> </w:t>
      </w:r>
      <w:r>
        <w:rPr>
          <w:sz w:val="24"/>
        </w:rPr>
        <w:t>основные</w:t>
      </w:r>
      <w:r>
        <w:rPr>
          <w:spacing w:val="-8"/>
          <w:sz w:val="24"/>
        </w:rPr>
        <w:t xml:space="preserve"> </w:t>
      </w:r>
      <w:r>
        <w:rPr>
          <w:spacing w:val="-2"/>
          <w:sz w:val="24"/>
        </w:rPr>
        <w:t>признаки.</w:t>
      </w:r>
    </w:p>
    <w:p w14:paraId="7E4856CC">
      <w:pPr>
        <w:pStyle w:val="32"/>
        <w:numPr>
          <w:ilvl w:val="1"/>
          <w:numId w:val="12"/>
        </w:numPr>
        <w:tabs>
          <w:tab w:val="left" w:pos="852"/>
          <w:tab w:val="left" w:pos="2542"/>
          <w:tab w:val="left" w:pos="5740"/>
          <w:tab w:val="left" w:pos="6681"/>
          <w:tab w:val="left" w:pos="7503"/>
          <w:tab w:val="left" w:pos="9481"/>
        </w:tabs>
        <w:spacing w:before="41" w:line="276" w:lineRule="auto"/>
        <w:ind w:right="580" w:firstLine="0"/>
        <w:jc w:val="left"/>
        <w:rPr>
          <w:sz w:val="24"/>
        </w:rPr>
      </w:pPr>
      <w:r>
        <w:rPr>
          <w:spacing w:val="-2"/>
          <w:sz w:val="24"/>
        </w:rPr>
        <w:t>Особенности</w:t>
      </w:r>
      <w:r>
        <w:rPr>
          <w:sz w:val="24"/>
        </w:rPr>
        <w:tab/>
      </w:r>
      <w:r>
        <w:rPr>
          <w:spacing w:val="-2"/>
          <w:sz w:val="24"/>
        </w:rPr>
        <w:t>функционально-смысловых</w:t>
      </w:r>
      <w:r>
        <w:rPr>
          <w:sz w:val="24"/>
        </w:rPr>
        <w:tab/>
      </w:r>
      <w:r>
        <w:rPr>
          <w:spacing w:val="-2"/>
          <w:sz w:val="24"/>
        </w:rPr>
        <w:t>типов</w:t>
      </w:r>
      <w:r>
        <w:rPr>
          <w:sz w:val="24"/>
        </w:rPr>
        <w:tab/>
      </w:r>
      <w:r>
        <w:rPr>
          <w:spacing w:val="-4"/>
          <w:sz w:val="24"/>
        </w:rPr>
        <w:t>речи</w:t>
      </w:r>
      <w:r>
        <w:rPr>
          <w:sz w:val="24"/>
        </w:rPr>
        <w:tab/>
      </w:r>
      <w:r>
        <w:rPr>
          <w:spacing w:val="-2"/>
          <w:sz w:val="24"/>
        </w:rPr>
        <w:t>(повествование,</w:t>
      </w:r>
      <w:r>
        <w:rPr>
          <w:sz w:val="24"/>
        </w:rPr>
        <w:tab/>
      </w:r>
      <w:r>
        <w:rPr>
          <w:spacing w:val="-4"/>
          <w:sz w:val="24"/>
        </w:rPr>
        <w:t xml:space="preserve">описание, </w:t>
      </w:r>
      <w:r>
        <w:rPr>
          <w:spacing w:val="-2"/>
          <w:sz w:val="24"/>
        </w:rPr>
        <w:t>рассуждение).</w:t>
      </w:r>
    </w:p>
    <w:p w14:paraId="067EA187">
      <w:pPr>
        <w:pStyle w:val="32"/>
        <w:numPr>
          <w:ilvl w:val="1"/>
          <w:numId w:val="12"/>
        </w:numPr>
        <w:tabs>
          <w:tab w:val="left" w:pos="852"/>
        </w:tabs>
        <w:spacing w:before="4" w:line="276" w:lineRule="auto"/>
        <w:ind w:right="695" w:firstLine="0"/>
        <w:jc w:val="left"/>
        <w:rPr>
          <w:sz w:val="24"/>
        </w:rPr>
      </w:pPr>
      <w:r>
        <w:rPr>
          <w:sz w:val="24"/>
        </w:rPr>
        <w:t>Информационная</w:t>
      </w:r>
      <w:r>
        <w:rPr>
          <w:spacing w:val="38"/>
          <w:sz w:val="24"/>
        </w:rPr>
        <w:t xml:space="preserve"> </w:t>
      </w:r>
      <w:r>
        <w:rPr>
          <w:sz w:val="24"/>
        </w:rPr>
        <w:t>переработка</w:t>
      </w:r>
      <w:r>
        <w:rPr>
          <w:spacing w:val="35"/>
          <w:sz w:val="24"/>
        </w:rPr>
        <w:t xml:space="preserve"> </w:t>
      </w:r>
      <w:r>
        <w:rPr>
          <w:sz w:val="24"/>
        </w:rPr>
        <w:t>текста:</w:t>
      </w:r>
      <w:r>
        <w:rPr>
          <w:spacing w:val="36"/>
          <w:sz w:val="24"/>
        </w:rPr>
        <w:t xml:space="preserve"> </w:t>
      </w:r>
      <w:r>
        <w:rPr>
          <w:sz w:val="24"/>
        </w:rPr>
        <w:t>извлечение</w:t>
      </w:r>
      <w:r>
        <w:rPr>
          <w:spacing w:val="36"/>
          <w:sz w:val="24"/>
        </w:rPr>
        <w:t xml:space="preserve"> </w:t>
      </w:r>
      <w:r>
        <w:rPr>
          <w:sz w:val="24"/>
        </w:rPr>
        <w:t>информации</w:t>
      </w:r>
      <w:r>
        <w:rPr>
          <w:spacing w:val="34"/>
          <w:sz w:val="24"/>
        </w:rPr>
        <w:t xml:space="preserve"> </w:t>
      </w:r>
      <w:r>
        <w:rPr>
          <w:sz w:val="24"/>
        </w:rPr>
        <w:t>из</w:t>
      </w:r>
      <w:r>
        <w:rPr>
          <w:spacing w:val="36"/>
          <w:sz w:val="24"/>
        </w:rPr>
        <w:t xml:space="preserve"> </w:t>
      </w:r>
      <w:r>
        <w:rPr>
          <w:sz w:val="24"/>
        </w:rPr>
        <w:t>различных</w:t>
      </w:r>
      <w:r>
        <w:rPr>
          <w:spacing w:val="32"/>
          <w:sz w:val="24"/>
        </w:rPr>
        <w:t xml:space="preserve"> </w:t>
      </w:r>
      <w:r>
        <w:rPr>
          <w:sz w:val="24"/>
        </w:rPr>
        <w:t>источников; использование лингвистических словарей; тезисы, конспект.</w:t>
      </w:r>
    </w:p>
    <w:p w14:paraId="6ABD327D">
      <w:pPr>
        <w:pStyle w:val="32"/>
        <w:numPr>
          <w:ilvl w:val="1"/>
          <w:numId w:val="12"/>
        </w:numPr>
        <w:tabs>
          <w:tab w:val="left" w:pos="852"/>
        </w:tabs>
        <w:spacing w:before="3" w:line="272" w:lineRule="exact"/>
        <w:ind w:left="852" w:hanging="283"/>
        <w:jc w:val="left"/>
        <w:rPr>
          <w:sz w:val="24"/>
        </w:rPr>
      </w:pPr>
      <w:r>
        <w:rPr>
          <w:sz w:val="24"/>
        </w:rPr>
        <w:t>Функциональные</w:t>
      </w:r>
      <w:r>
        <w:rPr>
          <w:spacing w:val="-15"/>
          <w:sz w:val="24"/>
        </w:rPr>
        <w:t xml:space="preserve"> </w:t>
      </w:r>
      <w:r>
        <w:rPr>
          <w:sz w:val="24"/>
        </w:rPr>
        <w:t>разновидности</w:t>
      </w:r>
      <w:r>
        <w:rPr>
          <w:spacing w:val="-15"/>
          <w:sz w:val="24"/>
        </w:rPr>
        <w:t xml:space="preserve"> </w:t>
      </w:r>
      <w:r>
        <w:rPr>
          <w:spacing w:val="-2"/>
          <w:sz w:val="24"/>
        </w:rPr>
        <w:t>языка.</w:t>
      </w:r>
    </w:p>
    <w:p w14:paraId="5C81A75D">
      <w:pPr>
        <w:pStyle w:val="32"/>
        <w:numPr>
          <w:ilvl w:val="1"/>
          <w:numId w:val="12"/>
        </w:numPr>
        <w:tabs>
          <w:tab w:val="left" w:pos="852"/>
        </w:tabs>
        <w:spacing w:line="272" w:lineRule="exact"/>
        <w:ind w:left="852" w:hanging="283"/>
        <w:jc w:val="left"/>
        <w:rPr>
          <w:sz w:val="24"/>
        </w:rPr>
      </w:pPr>
      <w:r>
        <w:rPr>
          <w:sz w:val="24"/>
        </w:rPr>
        <w:t>Официально-деловой</w:t>
      </w:r>
      <w:r>
        <w:rPr>
          <w:spacing w:val="-17"/>
          <w:sz w:val="24"/>
        </w:rPr>
        <w:t xml:space="preserve"> </w:t>
      </w:r>
      <w:r>
        <w:rPr>
          <w:sz w:val="24"/>
        </w:rPr>
        <w:t>стиль.</w:t>
      </w:r>
      <w:r>
        <w:rPr>
          <w:spacing w:val="-11"/>
          <w:sz w:val="24"/>
        </w:rPr>
        <w:t xml:space="preserve"> </w:t>
      </w:r>
      <w:r>
        <w:rPr>
          <w:sz w:val="24"/>
        </w:rPr>
        <w:t>Сфера</w:t>
      </w:r>
      <w:r>
        <w:rPr>
          <w:spacing w:val="-7"/>
          <w:sz w:val="24"/>
        </w:rPr>
        <w:t xml:space="preserve"> </w:t>
      </w:r>
      <w:r>
        <w:rPr>
          <w:sz w:val="24"/>
        </w:rPr>
        <w:t>употребления,</w:t>
      </w:r>
      <w:r>
        <w:rPr>
          <w:spacing w:val="-6"/>
          <w:sz w:val="24"/>
        </w:rPr>
        <w:t xml:space="preserve"> </w:t>
      </w:r>
      <w:r>
        <w:rPr>
          <w:sz w:val="24"/>
        </w:rPr>
        <w:t>функции,</w:t>
      </w:r>
      <w:r>
        <w:rPr>
          <w:spacing w:val="-6"/>
          <w:sz w:val="24"/>
        </w:rPr>
        <w:t xml:space="preserve"> </w:t>
      </w:r>
      <w:r>
        <w:rPr>
          <w:sz w:val="24"/>
        </w:rPr>
        <w:t>языковые</w:t>
      </w:r>
      <w:r>
        <w:rPr>
          <w:spacing w:val="-15"/>
          <w:sz w:val="24"/>
        </w:rPr>
        <w:t xml:space="preserve"> </w:t>
      </w:r>
      <w:r>
        <w:rPr>
          <w:spacing w:val="-2"/>
          <w:sz w:val="24"/>
        </w:rPr>
        <w:t>особенности.</w:t>
      </w:r>
    </w:p>
    <w:p w14:paraId="086F6EA0">
      <w:pPr>
        <w:pStyle w:val="32"/>
        <w:numPr>
          <w:ilvl w:val="1"/>
          <w:numId w:val="12"/>
        </w:numPr>
        <w:tabs>
          <w:tab w:val="left" w:pos="852"/>
        </w:tabs>
        <w:spacing w:before="41" w:line="276" w:lineRule="auto"/>
        <w:ind w:right="831" w:firstLine="0"/>
        <w:jc w:val="left"/>
        <w:rPr>
          <w:sz w:val="24"/>
        </w:rPr>
      </w:pPr>
      <w:r>
        <w:rPr>
          <w:sz w:val="24"/>
        </w:rPr>
        <w:t>Жанры</w:t>
      </w:r>
      <w:r>
        <w:rPr>
          <w:spacing w:val="30"/>
          <w:sz w:val="24"/>
        </w:rPr>
        <w:t xml:space="preserve"> </w:t>
      </w:r>
      <w:r>
        <w:rPr>
          <w:sz w:val="24"/>
        </w:rPr>
        <w:t>официально-делового</w:t>
      </w:r>
      <w:r>
        <w:rPr>
          <w:spacing w:val="37"/>
          <w:sz w:val="24"/>
        </w:rPr>
        <w:t xml:space="preserve"> </w:t>
      </w:r>
      <w:r>
        <w:rPr>
          <w:sz w:val="24"/>
        </w:rPr>
        <w:t>стиля</w:t>
      </w:r>
      <w:r>
        <w:rPr>
          <w:spacing w:val="33"/>
          <w:sz w:val="24"/>
        </w:rPr>
        <w:t xml:space="preserve"> </w:t>
      </w:r>
      <w:r>
        <w:rPr>
          <w:sz w:val="24"/>
        </w:rPr>
        <w:t>(заявление,</w:t>
      </w:r>
      <w:r>
        <w:rPr>
          <w:spacing w:val="36"/>
          <w:sz w:val="24"/>
        </w:rPr>
        <w:t xml:space="preserve"> </w:t>
      </w:r>
      <w:r>
        <w:rPr>
          <w:sz w:val="24"/>
        </w:rPr>
        <w:t>объяснительная</w:t>
      </w:r>
      <w:r>
        <w:rPr>
          <w:spacing w:val="34"/>
          <w:sz w:val="24"/>
        </w:rPr>
        <w:t xml:space="preserve"> </w:t>
      </w:r>
      <w:r>
        <w:rPr>
          <w:sz w:val="24"/>
        </w:rPr>
        <w:t>записка,</w:t>
      </w:r>
      <w:r>
        <w:rPr>
          <w:spacing w:val="36"/>
          <w:sz w:val="24"/>
        </w:rPr>
        <w:t xml:space="preserve"> </w:t>
      </w:r>
      <w:r>
        <w:rPr>
          <w:sz w:val="24"/>
        </w:rPr>
        <w:t xml:space="preserve">автобиография, </w:t>
      </w:r>
      <w:r>
        <w:rPr>
          <w:spacing w:val="-2"/>
          <w:sz w:val="24"/>
        </w:rPr>
        <w:t>характеристика).</w:t>
      </w:r>
    </w:p>
    <w:p w14:paraId="06682DF7">
      <w:pPr>
        <w:pStyle w:val="32"/>
        <w:numPr>
          <w:ilvl w:val="1"/>
          <w:numId w:val="12"/>
        </w:numPr>
        <w:tabs>
          <w:tab w:val="left" w:pos="852"/>
        </w:tabs>
        <w:spacing w:before="4"/>
        <w:ind w:left="852" w:hanging="283"/>
        <w:jc w:val="left"/>
        <w:rPr>
          <w:sz w:val="24"/>
        </w:rPr>
      </w:pPr>
      <w:r>
        <w:rPr>
          <w:sz w:val="24"/>
        </w:rPr>
        <w:t>Научный</w:t>
      </w:r>
      <w:r>
        <w:rPr>
          <w:spacing w:val="-11"/>
          <w:sz w:val="24"/>
        </w:rPr>
        <w:t xml:space="preserve"> </w:t>
      </w:r>
      <w:r>
        <w:rPr>
          <w:sz w:val="24"/>
        </w:rPr>
        <w:t>стиль.</w:t>
      </w:r>
      <w:r>
        <w:rPr>
          <w:spacing w:val="-10"/>
          <w:sz w:val="24"/>
        </w:rPr>
        <w:t xml:space="preserve"> </w:t>
      </w:r>
      <w:r>
        <w:rPr>
          <w:sz w:val="24"/>
        </w:rPr>
        <w:t>Сфера</w:t>
      </w:r>
      <w:r>
        <w:rPr>
          <w:spacing w:val="-5"/>
          <w:sz w:val="24"/>
        </w:rPr>
        <w:t xml:space="preserve"> </w:t>
      </w:r>
      <w:r>
        <w:rPr>
          <w:sz w:val="24"/>
        </w:rPr>
        <w:t>употребления,</w:t>
      </w:r>
      <w:r>
        <w:rPr>
          <w:spacing w:val="-5"/>
          <w:sz w:val="24"/>
        </w:rPr>
        <w:t xml:space="preserve"> </w:t>
      </w:r>
      <w:r>
        <w:rPr>
          <w:sz w:val="24"/>
        </w:rPr>
        <w:t>функции,</w:t>
      </w:r>
      <w:r>
        <w:rPr>
          <w:spacing w:val="-9"/>
          <w:sz w:val="24"/>
        </w:rPr>
        <w:t xml:space="preserve"> </w:t>
      </w:r>
      <w:r>
        <w:rPr>
          <w:sz w:val="24"/>
        </w:rPr>
        <w:t>языковые</w:t>
      </w:r>
      <w:r>
        <w:rPr>
          <w:spacing w:val="-15"/>
          <w:sz w:val="24"/>
        </w:rPr>
        <w:t xml:space="preserve"> </w:t>
      </w:r>
      <w:r>
        <w:rPr>
          <w:spacing w:val="-2"/>
          <w:sz w:val="24"/>
        </w:rPr>
        <w:t>особенности.</w:t>
      </w:r>
    </w:p>
    <w:p w14:paraId="1FA9AAD1">
      <w:pPr>
        <w:pStyle w:val="32"/>
        <w:numPr>
          <w:ilvl w:val="1"/>
          <w:numId w:val="12"/>
        </w:numPr>
        <w:tabs>
          <w:tab w:val="left" w:pos="852"/>
          <w:tab w:val="left" w:pos="8108"/>
        </w:tabs>
        <w:spacing w:before="41" w:line="271" w:lineRule="auto"/>
        <w:ind w:right="622" w:firstLine="0"/>
        <w:jc w:val="left"/>
        <w:rPr>
          <w:sz w:val="24"/>
        </w:rPr>
      </w:pPr>
      <w:r>
        <w:rPr>
          <w:sz w:val="24"/>
        </w:rPr>
        <w:t>Жанры</w:t>
      </w:r>
      <w:r>
        <w:rPr>
          <w:spacing w:val="40"/>
          <w:sz w:val="24"/>
        </w:rPr>
        <w:t xml:space="preserve"> </w:t>
      </w:r>
      <w:r>
        <w:rPr>
          <w:sz w:val="24"/>
        </w:rPr>
        <w:t>научного</w:t>
      </w:r>
      <w:r>
        <w:rPr>
          <w:spacing w:val="40"/>
          <w:sz w:val="24"/>
        </w:rPr>
        <w:t xml:space="preserve"> </w:t>
      </w:r>
      <w:r>
        <w:rPr>
          <w:sz w:val="24"/>
        </w:rPr>
        <w:t>стиля</w:t>
      </w:r>
      <w:r>
        <w:rPr>
          <w:spacing w:val="40"/>
          <w:sz w:val="24"/>
        </w:rPr>
        <w:t xml:space="preserve"> </w:t>
      </w:r>
      <w:r>
        <w:rPr>
          <w:sz w:val="24"/>
        </w:rPr>
        <w:t>(реферат,</w:t>
      </w:r>
      <w:r>
        <w:rPr>
          <w:spacing w:val="40"/>
          <w:sz w:val="24"/>
        </w:rPr>
        <w:t xml:space="preserve"> </w:t>
      </w:r>
      <w:r>
        <w:rPr>
          <w:sz w:val="24"/>
        </w:rPr>
        <w:t>доклад</w:t>
      </w:r>
      <w:r>
        <w:rPr>
          <w:spacing w:val="40"/>
          <w:sz w:val="24"/>
        </w:rPr>
        <w:t xml:space="preserve"> </w:t>
      </w:r>
      <w:r>
        <w:rPr>
          <w:sz w:val="24"/>
        </w:rPr>
        <w:t>на</w:t>
      </w:r>
      <w:r>
        <w:rPr>
          <w:spacing w:val="40"/>
          <w:sz w:val="24"/>
        </w:rPr>
        <w:t xml:space="preserve"> </w:t>
      </w:r>
      <w:r>
        <w:rPr>
          <w:sz w:val="24"/>
        </w:rPr>
        <w:t>научную</w:t>
      </w:r>
      <w:r>
        <w:rPr>
          <w:spacing w:val="40"/>
          <w:sz w:val="24"/>
        </w:rPr>
        <w:t xml:space="preserve"> </w:t>
      </w:r>
      <w:r>
        <w:rPr>
          <w:sz w:val="24"/>
        </w:rPr>
        <w:t>тему).</w:t>
      </w:r>
      <w:r>
        <w:rPr>
          <w:sz w:val="24"/>
        </w:rPr>
        <w:tab/>
      </w:r>
      <w:r>
        <w:rPr>
          <w:sz w:val="24"/>
        </w:rPr>
        <w:t>Сочетание</w:t>
      </w:r>
      <w:r>
        <w:rPr>
          <w:spacing w:val="40"/>
          <w:sz w:val="24"/>
        </w:rPr>
        <w:t xml:space="preserve"> </w:t>
      </w:r>
      <w:r>
        <w:rPr>
          <w:sz w:val="24"/>
        </w:rPr>
        <w:t>различных функциональных разновидностей языка в тексте, средства связи предложений в тексте.</w:t>
      </w:r>
    </w:p>
    <w:p w14:paraId="46E93B15">
      <w:pPr>
        <w:pStyle w:val="32"/>
        <w:numPr>
          <w:ilvl w:val="1"/>
          <w:numId w:val="12"/>
        </w:numPr>
        <w:tabs>
          <w:tab w:val="left" w:pos="852"/>
        </w:tabs>
        <w:spacing w:before="15"/>
        <w:ind w:left="852" w:hanging="283"/>
        <w:jc w:val="left"/>
        <w:rPr>
          <w:sz w:val="24"/>
        </w:rPr>
      </w:pPr>
      <w:r>
        <w:rPr>
          <w:sz w:val="24"/>
        </w:rPr>
        <w:t>Система</w:t>
      </w:r>
      <w:r>
        <w:rPr>
          <w:spacing w:val="-5"/>
          <w:sz w:val="24"/>
        </w:rPr>
        <w:t xml:space="preserve"> </w:t>
      </w:r>
      <w:r>
        <w:rPr>
          <w:spacing w:val="-2"/>
          <w:sz w:val="24"/>
        </w:rPr>
        <w:t>языка.</w:t>
      </w:r>
    </w:p>
    <w:p w14:paraId="7C8F55C4">
      <w:pPr>
        <w:spacing w:before="36"/>
        <w:ind w:left="569"/>
        <w:rPr>
          <w:i/>
          <w:sz w:val="24"/>
        </w:rPr>
      </w:pPr>
      <w:r>
        <w:rPr>
          <w:i/>
          <w:sz w:val="24"/>
        </w:rPr>
        <w:t>Синтаксис.</w:t>
      </w:r>
      <w:r>
        <w:rPr>
          <w:i/>
          <w:spacing w:val="-2"/>
          <w:sz w:val="24"/>
        </w:rPr>
        <w:t xml:space="preserve"> </w:t>
      </w:r>
      <w:r>
        <w:rPr>
          <w:i/>
          <w:sz w:val="24"/>
        </w:rPr>
        <w:t>Культура</w:t>
      </w:r>
      <w:r>
        <w:rPr>
          <w:i/>
          <w:spacing w:val="-3"/>
          <w:sz w:val="24"/>
        </w:rPr>
        <w:t xml:space="preserve"> </w:t>
      </w:r>
      <w:r>
        <w:rPr>
          <w:i/>
          <w:sz w:val="24"/>
        </w:rPr>
        <w:t>речи.</w:t>
      </w:r>
      <w:r>
        <w:rPr>
          <w:i/>
          <w:spacing w:val="-5"/>
          <w:sz w:val="24"/>
        </w:rPr>
        <w:t xml:space="preserve"> </w:t>
      </w:r>
      <w:r>
        <w:rPr>
          <w:i/>
          <w:spacing w:val="-2"/>
          <w:sz w:val="24"/>
        </w:rPr>
        <w:t>Пунктуация.</w:t>
      </w:r>
    </w:p>
    <w:p w14:paraId="41122F35">
      <w:pPr>
        <w:pStyle w:val="32"/>
        <w:numPr>
          <w:ilvl w:val="1"/>
          <w:numId w:val="12"/>
        </w:numPr>
        <w:tabs>
          <w:tab w:val="left" w:pos="852"/>
        </w:tabs>
        <w:spacing w:before="41"/>
        <w:ind w:left="852" w:hanging="283"/>
        <w:jc w:val="left"/>
        <w:rPr>
          <w:sz w:val="24"/>
        </w:rPr>
      </w:pPr>
      <w:r>
        <w:rPr>
          <w:sz w:val="24"/>
        </w:rPr>
        <w:t>Синтаксис</w:t>
      </w:r>
      <w:r>
        <w:rPr>
          <w:spacing w:val="-8"/>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p w14:paraId="3DA599FE">
      <w:pPr>
        <w:pStyle w:val="32"/>
        <w:numPr>
          <w:ilvl w:val="1"/>
          <w:numId w:val="12"/>
        </w:numPr>
        <w:tabs>
          <w:tab w:val="left" w:pos="852"/>
        </w:tabs>
        <w:spacing w:before="41"/>
        <w:ind w:left="852" w:hanging="283"/>
        <w:jc w:val="left"/>
        <w:rPr>
          <w:sz w:val="24"/>
        </w:rPr>
      </w:pPr>
      <w:r>
        <w:rPr>
          <w:sz w:val="24"/>
        </w:rPr>
        <w:t>Словосочетание</w:t>
      </w:r>
      <w:r>
        <w:rPr>
          <w:spacing w:val="-7"/>
          <w:sz w:val="24"/>
        </w:rPr>
        <w:t xml:space="preserve"> </w:t>
      </w:r>
      <w:r>
        <w:rPr>
          <w:sz w:val="24"/>
        </w:rPr>
        <w:t>и</w:t>
      </w:r>
      <w:r>
        <w:rPr>
          <w:spacing w:val="-10"/>
          <w:sz w:val="24"/>
        </w:rPr>
        <w:t xml:space="preserve"> </w:t>
      </w:r>
      <w:r>
        <w:rPr>
          <w:sz w:val="24"/>
        </w:rPr>
        <w:t>предложение</w:t>
      </w:r>
      <w:r>
        <w:rPr>
          <w:spacing w:val="-4"/>
          <w:sz w:val="24"/>
        </w:rPr>
        <w:t xml:space="preserve"> </w:t>
      </w:r>
      <w:r>
        <w:rPr>
          <w:sz w:val="24"/>
        </w:rPr>
        <w:t>как</w:t>
      </w:r>
      <w:r>
        <w:rPr>
          <w:spacing w:val="-7"/>
          <w:sz w:val="24"/>
        </w:rPr>
        <w:t xml:space="preserve"> </w:t>
      </w:r>
      <w:r>
        <w:rPr>
          <w:sz w:val="24"/>
        </w:rPr>
        <w:t>единицы</w:t>
      </w:r>
      <w:r>
        <w:rPr>
          <w:spacing w:val="-6"/>
          <w:sz w:val="24"/>
        </w:rPr>
        <w:t xml:space="preserve"> </w:t>
      </w:r>
      <w:r>
        <w:rPr>
          <w:spacing w:val="-2"/>
          <w:sz w:val="24"/>
        </w:rPr>
        <w:t>синтаксиса.</w:t>
      </w:r>
    </w:p>
    <w:p w14:paraId="400FF352">
      <w:pPr>
        <w:pStyle w:val="32"/>
        <w:numPr>
          <w:ilvl w:val="1"/>
          <w:numId w:val="12"/>
        </w:numPr>
        <w:tabs>
          <w:tab w:val="left" w:pos="852"/>
        </w:tabs>
        <w:spacing w:before="41"/>
        <w:ind w:left="852" w:hanging="283"/>
        <w:jc w:val="left"/>
        <w:rPr>
          <w:sz w:val="24"/>
        </w:rPr>
      </w:pPr>
      <w:r>
        <w:rPr>
          <w:sz w:val="24"/>
        </w:rPr>
        <w:t>Пунктуация.</w:t>
      </w:r>
      <w:r>
        <w:rPr>
          <w:spacing w:val="-7"/>
          <w:sz w:val="24"/>
        </w:rPr>
        <w:t xml:space="preserve"> </w:t>
      </w:r>
      <w:r>
        <w:rPr>
          <w:sz w:val="24"/>
        </w:rPr>
        <w:t>Функции</w:t>
      </w:r>
      <w:r>
        <w:rPr>
          <w:spacing w:val="-4"/>
          <w:sz w:val="24"/>
        </w:rPr>
        <w:t xml:space="preserve"> </w:t>
      </w:r>
      <w:r>
        <w:rPr>
          <w:sz w:val="24"/>
        </w:rPr>
        <w:t>знаков</w:t>
      </w:r>
      <w:r>
        <w:rPr>
          <w:spacing w:val="-11"/>
          <w:sz w:val="24"/>
        </w:rPr>
        <w:t xml:space="preserve"> </w:t>
      </w:r>
      <w:r>
        <w:rPr>
          <w:spacing w:val="-2"/>
          <w:sz w:val="24"/>
        </w:rPr>
        <w:t>препинания.</w:t>
      </w:r>
    </w:p>
    <w:p w14:paraId="553EF7BA">
      <w:pPr>
        <w:pStyle w:val="32"/>
        <w:numPr>
          <w:ilvl w:val="1"/>
          <w:numId w:val="12"/>
        </w:numPr>
        <w:tabs>
          <w:tab w:val="left" w:pos="852"/>
        </w:tabs>
        <w:spacing w:before="45"/>
        <w:ind w:left="852" w:hanging="283"/>
        <w:jc w:val="left"/>
        <w:rPr>
          <w:sz w:val="24"/>
        </w:rPr>
      </w:pPr>
      <w:r>
        <w:rPr>
          <w:spacing w:val="-2"/>
          <w:sz w:val="24"/>
        </w:rPr>
        <w:t>Словосочетание.</w:t>
      </w:r>
    </w:p>
    <w:p w14:paraId="50501B2E">
      <w:pPr>
        <w:pStyle w:val="32"/>
        <w:numPr>
          <w:ilvl w:val="1"/>
          <w:numId w:val="12"/>
        </w:numPr>
        <w:tabs>
          <w:tab w:val="left" w:pos="852"/>
        </w:tabs>
        <w:spacing w:before="42"/>
        <w:ind w:left="852" w:hanging="283"/>
        <w:jc w:val="left"/>
        <w:rPr>
          <w:sz w:val="24"/>
        </w:rPr>
      </w:pPr>
      <w:r>
        <w:rPr>
          <w:sz w:val="24"/>
        </w:rPr>
        <w:t>Основные</w:t>
      </w:r>
      <w:r>
        <w:rPr>
          <w:spacing w:val="-11"/>
          <w:sz w:val="24"/>
        </w:rPr>
        <w:t xml:space="preserve"> </w:t>
      </w:r>
      <w:r>
        <w:rPr>
          <w:sz w:val="24"/>
        </w:rPr>
        <w:t>признаки</w:t>
      </w:r>
      <w:r>
        <w:rPr>
          <w:spacing w:val="-5"/>
          <w:sz w:val="24"/>
        </w:rPr>
        <w:t xml:space="preserve"> </w:t>
      </w:r>
      <w:r>
        <w:rPr>
          <w:spacing w:val="-2"/>
          <w:sz w:val="24"/>
        </w:rPr>
        <w:t>словосочетания.</w:t>
      </w:r>
    </w:p>
    <w:p w14:paraId="38C3F0D3">
      <w:pPr>
        <w:pStyle w:val="32"/>
        <w:numPr>
          <w:ilvl w:val="1"/>
          <w:numId w:val="12"/>
        </w:numPr>
        <w:tabs>
          <w:tab w:val="left" w:pos="852"/>
        </w:tabs>
        <w:spacing w:before="41" w:line="276" w:lineRule="auto"/>
        <w:ind w:right="625" w:firstLine="0"/>
        <w:jc w:val="left"/>
        <w:rPr>
          <w:sz w:val="24"/>
        </w:rPr>
      </w:pPr>
      <w:r>
        <w:rPr>
          <w:sz w:val="24"/>
        </w:rPr>
        <w:t>Виды</w:t>
      </w:r>
      <w:r>
        <w:rPr>
          <w:spacing w:val="-5"/>
          <w:sz w:val="24"/>
        </w:rPr>
        <w:t xml:space="preserve"> </w:t>
      </w:r>
      <w:r>
        <w:rPr>
          <w:sz w:val="24"/>
        </w:rPr>
        <w:t>словосочетаний</w:t>
      </w:r>
      <w:r>
        <w:rPr>
          <w:spacing w:val="-9"/>
          <w:sz w:val="24"/>
        </w:rPr>
        <w:t xml:space="preserve"> </w:t>
      </w:r>
      <w:r>
        <w:rPr>
          <w:sz w:val="24"/>
        </w:rPr>
        <w:t>по</w:t>
      </w:r>
      <w:r>
        <w:rPr>
          <w:spacing w:val="-2"/>
          <w:sz w:val="24"/>
        </w:rPr>
        <w:t xml:space="preserve"> </w:t>
      </w:r>
      <w:r>
        <w:rPr>
          <w:sz w:val="24"/>
        </w:rPr>
        <w:t>морфологическим</w:t>
      </w:r>
      <w:r>
        <w:rPr>
          <w:spacing w:val="-5"/>
          <w:sz w:val="24"/>
        </w:rPr>
        <w:t xml:space="preserve"> </w:t>
      </w:r>
      <w:r>
        <w:rPr>
          <w:sz w:val="24"/>
        </w:rPr>
        <w:t>свойствам</w:t>
      </w:r>
      <w:r>
        <w:rPr>
          <w:spacing w:val="-8"/>
          <w:sz w:val="24"/>
        </w:rPr>
        <w:t xml:space="preserve"> </w:t>
      </w:r>
      <w:r>
        <w:rPr>
          <w:sz w:val="24"/>
        </w:rPr>
        <w:t>главного</w:t>
      </w:r>
      <w:r>
        <w:rPr>
          <w:spacing w:val="-2"/>
          <w:sz w:val="24"/>
        </w:rPr>
        <w:t xml:space="preserve"> </w:t>
      </w:r>
      <w:r>
        <w:rPr>
          <w:sz w:val="24"/>
        </w:rPr>
        <w:t>слова:</w:t>
      </w:r>
      <w:r>
        <w:rPr>
          <w:spacing w:val="-6"/>
          <w:sz w:val="24"/>
        </w:rPr>
        <w:t xml:space="preserve"> </w:t>
      </w:r>
      <w:r>
        <w:rPr>
          <w:sz w:val="24"/>
        </w:rPr>
        <w:t>глагольные,</w:t>
      </w:r>
      <w:r>
        <w:rPr>
          <w:spacing w:val="-8"/>
          <w:sz w:val="24"/>
        </w:rPr>
        <w:t xml:space="preserve"> </w:t>
      </w:r>
      <w:r>
        <w:rPr>
          <w:sz w:val="24"/>
        </w:rPr>
        <w:t xml:space="preserve">именные, </w:t>
      </w:r>
      <w:r>
        <w:rPr>
          <w:spacing w:val="-2"/>
          <w:sz w:val="24"/>
        </w:rPr>
        <w:t>наречные.</w:t>
      </w:r>
    </w:p>
    <w:p w14:paraId="005ACE34">
      <w:pPr>
        <w:pStyle w:val="32"/>
        <w:numPr>
          <w:ilvl w:val="1"/>
          <w:numId w:val="12"/>
        </w:numPr>
        <w:tabs>
          <w:tab w:val="left" w:pos="852"/>
        </w:tabs>
        <w:spacing w:line="275" w:lineRule="exact"/>
        <w:ind w:left="852" w:hanging="283"/>
        <w:jc w:val="left"/>
        <w:rPr>
          <w:sz w:val="24"/>
        </w:rPr>
      </w:pPr>
      <w:r>
        <w:rPr>
          <w:sz w:val="24"/>
        </w:rPr>
        <w:t>Типы</w:t>
      </w:r>
      <w:r>
        <w:rPr>
          <w:spacing w:val="-17"/>
          <w:sz w:val="24"/>
        </w:rPr>
        <w:t xml:space="preserve"> </w:t>
      </w:r>
      <w:r>
        <w:rPr>
          <w:sz w:val="24"/>
        </w:rPr>
        <w:t>подчинительной</w:t>
      </w:r>
      <w:r>
        <w:rPr>
          <w:spacing w:val="-11"/>
          <w:sz w:val="24"/>
        </w:rPr>
        <w:t xml:space="preserve"> </w:t>
      </w:r>
      <w:r>
        <w:rPr>
          <w:sz w:val="24"/>
        </w:rPr>
        <w:t>связи</w:t>
      </w:r>
      <w:r>
        <w:rPr>
          <w:spacing w:val="-7"/>
          <w:sz w:val="24"/>
        </w:rPr>
        <w:t xml:space="preserve"> </w:t>
      </w:r>
      <w:r>
        <w:rPr>
          <w:sz w:val="24"/>
        </w:rPr>
        <w:t>слов</w:t>
      </w:r>
      <w:r>
        <w:rPr>
          <w:spacing w:val="-12"/>
          <w:sz w:val="24"/>
        </w:rPr>
        <w:t xml:space="preserve"> </w:t>
      </w:r>
      <w:r>
        <w:rPr>
          <w:sz w:val="24"/>
        </w:rPr>
        <w:t>в</w:t>
      </w:r>
      <w:r>
        <w:rPr>
          <w:spacing w:val="-7"/>
          <w:sz w:val="24"/>
        </w:rPr>
        <w:t xml:space="preserve"> </w:t>
      </w:r>
      <w:r>
        <w:rPr>
          <w:sz w:val="24"/>
        </w:rPr>
        <w:t>словосочетании:</w:t>
      </w:r>
      <w:r>
        <w:rPr>
          <w:spacing w:val="-6"/>
          <w:sz w:val="24"/>
        </w:rPr>
        <w:t xml:space="preserve"> </w:t>
      </w:r>
      <w:r>
        <w:rPr>
          <w:sz w:val="24"/>
        </w:rPr>
        <w:t>согласование,</w:t>
      </w:r>
      <w:r>
        <w:rPr>
          <w:spacing w:val="-6"/>
          <w:sz w:val="24"/>
        </w:rPr>
        <w:t xml:space="preserve"> </w:t>
      </w:r>
      <w:r>
        <w:rPr>
          <w:sz w:val="24"/>
        </w:rPr>
        <w:t>управление,</w:t>
      </w:r>
      <w:r>
        <w:rPr>
          <w:spacing w:val="-5"/>
          <w:sz w:val="24"/>
        </w:rPr>
        <w:t xml:space="preserve"> </w:t>
      </w:r>
      <w:r>
        <w:rPr>
          <w:spacing w:val="-2"/>
          <w:sz w:val="24"/>
        </w:rPr>
        <w:t>примыкание.</w:t>
      </w:r>
    </w:p>
    <w:p w14:paraId="125C9EAE">
      <w:pPr>
        <w:pStyle w:val="32"/>
        <w:numPr>
          <w:ilvl w:val="1"/>
          <w:numId w:val="12"/>
        </w:numPr>
        <w:tabs>
          <w:tab w:val="left" w:pos="852"/>
        </w:tabs>
        <w:spacing w:before="40"/>
        <w:ind w:left="852" w:hanging="283"/>
        <w:jc w:val="left"/>
        <w:rPr>
          <w:sz w:val="24"/>
        </w:rPr>
      </w:pPr>
      <w:r>
        <w:rPr>
          <w:sz w:val="24"/>
        </w:rPr>
        <w:t>Синтаксический</w:t>
      </w:r>
      <w:r>
        <w:rPr>
          <w:spacing w:val="-7"/>
          <w:sz w:val="24"/>
        </w:rPr>
        <w:t xml:space="preserve"> </w:t>
      </w:r>
      <w:r>
        <w:rPr>
          <w:sz w:val="24"/>
        </w:rPr>
        <w:t>анализ</w:t>
      </w:r>
      <w:r>
        <w:rPr>
          <w:spacing w:val="-11"/>
          <w:sz w:val="24"/>
        </w:rPr>
        <w:t xml:space="preserve"> </w:t>
      </w:r>
      <w:r>
        <w:rPr>
          <w:spacing w:val="-2"/>
          <w:sz w:val="24"/>
        </w:rPr>
        <w:t>словосочетаний.</w:t>
      </w:r>
    </w:p>
    <w:p w14:paraId="13C0C77C">
      <w:pPr>
        <w:pStyle w:val="32"/>
        <w:numPr>
          <w:ilvl w:val="1"/>
          <w:numId w:val="12"/>
        </w:numPr>
        <w:tabs>
          <w:tab w:val="left" w:pos="852"/>
        </w:tabs>
        <w:spacing w:before="41"/>
        <w:ind w:left="852" w:hanging="283"/>
        <w:jc w:val="left"/>
        <w:rPr>
          <w:sz w:val="24"/>
        </w:rPr>
      </w:pPr>
      <w:r>
        <w:rPr>
          <w:sz w:val="24"/>
        </w:rPr>
        <w:t>Грамматическая</w:t>
      </w:r>
      <w:r>
        <w:rPr>
          <w:spacing w:val="-9"/>
          <w:sz w:val="24"/>
        </w:rPr>
        <w:t xml:space="preserve"> </w:t>
      </w:r>
      <w:r>
        <w:rPr>
          <w:sz w:val="24"/>
        </w:rPr>
        <w:t>синонимия</w:t>
      </w:r>
      <w:r>
        <w:rPr>
          <w:spacing w:val="-7"/>
          <w:sz w:val="24"/>
        </w:rPr>
        <w:t xml:space="preserve"> </w:t>
      </w:r>
      <w:r>
        <w:rPr>
          <w:sz w:val="24"/>
        </w:rPr>
        <w:t>словосочетаний.</w:t>
      </w:r>
      <w:r>
        <w:rPr>
          <w:spacing w:val="-10"/>
          <w:sz w:val="24"/>
        </w:rPr>
        <w:t xml:space="preserve"> </w:t>
      </w:r>
      <w:r>
        <w:rPr>
          <w:sz w:val="24"/>
        </w:rPr>
        <w:t>Нормы</w:t>
      </w:r>
      <w:r>
        <w:rPr>
          <w:spacing w:val="-11"/>
          <w:sz w:val="24"/>
        </w:rPr>
        <w:t xml:space="preserve"> </w:t>
      </w:r>
      <w:r>
        <w:rPr>
          <w:sz w:val="24"/>
        </w:rPr>
        <w:t>построения</w:t>
      </w:r>
      <w:r>
        <w:rPr>
          <w:spacing w:val="-6"/>
          <w:sz w:val="24"/>
        </w:rPr>
        <w:t xml:space="preserve"> </w:t>
      </w:r>
      <w:r>
        <w:rPr>
          <w:spacing w:val="-2"/>
          <w:sz w:val="24"/>
        </w:rPr>
        <w:t>словосочетаний.</w:t>
      </w:r>
    </w:p>
    <w:p w14:paraId="6E7354B7">
      <w:pPr>
        <w:spacing w:before="76"/>
        <w:ind w:left="569"/>
        <w:rPr>
          <w:i/>
          <w:sz w:val="24"/>
        </w:rPr>
      </w:pPr>
      <w:r>
        <w:rPr>
          <w:i/>
          <w:spacing w:val="-2"/>
          <w:sz w:val="24"/>
        </w:rPr>
        <w:t>Предложение.</w:t>
      </w:r>
    </w:p>
    <w:p w14:paraId="7A51C90F">
      <w:pPr>
        <w:pStyle w:val="32"/>
        <w:numPr>
          <w:ilvl w:val="1"/>
          <w:numId w:val="12"/>
        </w:numPr>
        <w:tabs>
          <w:tab w:val="left" w:pos="851"/>
        </w:tabs>
        <w:spacing w:before="41" w:line="280" w:lineRule="auto"/>
        <w:ind w:right="557" w:firstLine="0"/>
        <w:rPr>
          <w:sz w:val="24"/>
        </w:rPr>
      </w:pPr>
      <w:r>
        <w:rPr>
          <w:sz w:val="24"/>
        </w:rPr>
        <w:t>Предложение.</w:t>
      </w:r>
      <w:r>
        <w:rPr>
          <w:spacing w:val="-5"/>
          <w:sz w:val="24"/>
        </w:rPr>
        <w:t xml:space="preserve"> </w:t>
      </w:r>
      <w:r>
        <w:rPr>
          <w:sz w:val="24"/>
        </w:rPr>
        <w:t>Основные</w:t>
      </w:r>
      <w:r>
        <w:rPr>
          <w:spacing w:val="-4"/>
          <w:sz w:val="24"/>
        </w:rPr>
        <w:t xml:space="preserve"> </w:t>
      </w:r>
      <w:r>
        <w:rPr>
          <w:sz w:val="24"/>
        </w:rPr>
        <w:t>признаки</w:t>
      </w:r>
      <w:r>
        <w:rPr>
          <w:spacing w:val="-2"/>
          <w:sz w:val="24"/>
        </w:rPr>
        <w:t xml:space="preserve"> </w:t>
      </w:r>
      <w:r>
        <w:rPr>
          <w:sz w:val="24"/>
        </w:rPr>
        <w:t>предложения:</w:t>
      </w:r>
      <w:r>
        <w:rPr>
          <w:spacing w:val="-2"/>
          <w:sz w:val="24"/>
        </w:rPr>
        <w:t xml:space="preserve"> </w:t>
      </w:r>
      <w:r>
        <w:rPr>
          <w:sz w:val="24"/>
        </w:rPr>
        <w:t>смысловая</w:t>
      </w:r>
      <w:r>
        <w:rPr>
          <w:spacing w:val="-3"/>
          <w:sz w:val="24"/>
        </w:rPr>
        <w:t xml:space="preserve"> </w:t>
      </w:r>
      <w:r>
        <w:rPr>
          <w:sz w:val="24"/>
        </w:rPr>
        <w:t>и</w:t>
      </w:r>
      <w:r>
        <w:rPr>
          <w:spacing w:val="-7"/>
          <w:sz w:val="24"/>
        </w:rPr>
        <w:t xml:space="preserve"> </w:t>
      </w:r>
      <w:r>
        <w:rPr>
          <w:sz w:val="24"/>
        </w:rPr>
        <w:t>интонационная</w:t>
      </w:r>
      <w:r>
        <w:rPr>
          <w:spacing w:val="-2"/>
          <w:sz w:val="24"/>
        </w:rPr>
        <w:t xml:space="preserve"> </w:t>
      </w:r>
      <w:r>
        <w:rPr>
          <w:sz w:val="24"/>
        </w:rPr>
        <w:t>законченность, грамматическая оформленность.</w:t>
      </w:r>
    </w:p>
    <w:p w14:paraId="0C5033E6">
      <w:pPr>
        <w:pStyle w:val="32"/>
        <w:numPr>
          <w:ilvl w:val="1"/>
          <w:numId w:val="12"/>
        </w:numPr>
        <w:tabs>
          <w:tab w:val="left" w:pos="851"/>
        </w:tabs>
        <w:spacing w:line="276" w:lineRule="auto"/>
        <w:ind w:right="572" w:firstLine="0"/>
        <w:rPr>
          <w:sz w:val="24"/>
        </w:rPr>
      </w:pPr>
      <w:r>
        <w:rPr>
          <w:sz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0114F8FB">
      <w:pPr>
        <w:pStyle w:val="32"/>
        <w:numPr>
          <w:ilvl w:val="1"/>
          <w:numId w:val="12"/>
        </w:numPr>
        <w:tabs>
          <w:tab w:val="left" w:pos="851"/>
        </w:tabs>
        <w:spacing w:line="274" w:lineRule="exact"/>
        <w:ind w:left="851" w:hanging="282"/>
        <w:rPr>
          <w:sz w:val="24"/>
        </w:rPr>
      </w:pPr>
      <w:r>
        <w:rPr>
          <w:sz w:val="24"/>
        </w:rPr>
        <w:t>Употребление</w:t>
      </w:r>
      <w:r>
        <w:rPr>
          <w:spacing w:val="-14"/>
          <w:sz w:val="24"/>
        </w:rPr>
        <w:t xml:space="preserve"> </w:t>
      </w:r>
      <w:r>
        <w:rPr>
          <w:sz w:val="24"/>
        </w:rPr>
        <w:t>языковых</w:t>
      </w:r>
      <w:r>
        <w:rPr>
          <w:spacing w:val="-5"/>
          <w:sz w:val="24"/>
        </w:rPr>
        <w:t xml:space="preserve"> </w:t>
      </w:r>
      <w:r>
        <w:rPr>
          <w:sz w:val="24"/>
        </w:rPr>
        <w:t>форм</w:t>
      </w:r>
      <w:r>
        <w:rPr>
          <w:spacing w:val="-6"/>
          <w:sz w:val="24"/>
        </w:rPr>
        <w:t xml:space="preserve"> </w:t>
      </w:r>
      <w:r>
        <w:rPr>
          <w:sz w:val="24"/>
        </w:rPr>
        <w:t>выражения</w:t>
      </w:r>
      <w:r>
        <w:rPr>
          <w:spacing w:val="-10"/>
          <w:sz w:val="24"/>
        </w:rPr>
        <w:t xml:space="preserve"> </w:t>
      </w:r>
      <w:r>
        <w:rPr>
          <w:sz w:val="24"/>
        </w:rPr>
        <w:t>побуждения</w:t>
      </w:r>
      <w:r>
        <w:rPr>
          <w:spacing w:val="-6"/>
          <w:sz w:val="24"/>
        </w:rPr>
        <w:t xml:space="preserve"> </w:t>
      </w:r>
      <w:r>
        <w:rPr>
          <w:sz w:val="24"/>
        </w:rPr>
        <w:t>в</w:t>
      </w:r>
      <w:r>
        <w:rPr>
          <w:spacing w:val="-10"/>
          <w:sz w:val="24"/>
        </w:rPr>
        <w:t xml:space="preserve"> </w:t>
      </w:r>
      <w:r>
        <w:rPr>
          <w:sz w:val="24"/>
        </w:rPr>
        <w:t>побудительных</w:t>
      </w:r>
      <w:r>
        <w:rPr>
          <w:spacing w:val="-4"/>
          <w:sz w:val="24"/>
        </w:rPr>
        <w:t xml:space="preserve"> </w:t>
      </w:r>
      <w:r>
        <w:rPr>
          <w:spacing w:val="-2"/>
          <w:sz w:val="24"/>
        </w:rPr>
        <w:t>предложениях.</w:t>
      </w:r>
    </w:p>
    <w:p w14:paraId="5E3B9FC0">
      <w:pPr>
        <w:pStyle w:val="32"/>
        <w:numPr>
          <w:ilvl w:val="1"/>
          <w:numId w:val="12"/>
        </w:numPr>
        <w:tabs>
          <w:tab w:val="left" w:pos="851"/>
        </w:tabs>
        <w:spacing w:before="30" w:line="276" w:lineRule="auto"/>
        <w:ind w:right="570" w:firstLine="0"/>
        <w:rPr>
          <w:sz w:val="24"/>
        </w:rPr>
      </w:pPr>
      <w:r>
        <w:rPr>
          <w:sz w:val="24"/>
        </w:rPr>
        <w:t>Средства оформления предложения в устной и письменной речи (интонация, логическое ударение, знаки препинания).</w:t>
      </w:r>
    </w:p>
    <w:p w14:paraId="255508D5">
      <w:pPr>
        <w:pStyle w:val="32"/>
        <w:numPr>
          <w:ilvl w:val="1"/>
          <w:numId w:val="12"/>
        </w:numPr>
        <w:tabs>
          <w:tab w:val="left" w:pos="851"/>
        </w:tabs>
        <w:spacing w:before="8"/>
        <w:ind w:left="851" w:hanging="282"/>
        <w:rPr>
          <w:sz w:val="24"/>
        </w:rPr>
      </w:pPr>
      <w:r>
        <w:rPr>
          <w:sz w:val="24"/>
        </w:rPr>
        <w:t>Виды</w:t>
      </w:r>
      <w:r>
        <w:rPr>
          <w:spacing w:val="-9"/>
          <w:sz w:val="24"/>
        </w:rPr>
        <w:t xml:space="preserve"> </w:t>
      </w:r>
      <w:r>
        <w:rPr>
          <w:sz w:val="24"/>
        </w:rPr>
        <w:t>предложений</w:t>
      </w:r>
      <w:r>
        <w:rPr>
          <w:spacing w:val="-8"/>
          <w:sz w:val="24"/>
        </w:rPr>
        <w:t xml:space="preserve"> </w:t>
      </w:r>
      <w:r>
        <w:rPr>
          <w:sz w:val="24"/>
        </w:rPr>
        <w:t>по</w:t>
      </w:r>
      <w:r>
        <w:rPr>
          <w:spacing w:val="-1"/>
          <w:sz w:val="24"/>
        </w:rPr>
        <w:t xml:space="preserve"> </w:t>
      </w:r>
      <w:r>
        <w:rPr>
          <w:sz w:val="24"/>
        </w:rPr>
        <w:t>количеству</w:t>
      </w:r>
      <w:r>
        <w:rPr>
          <w:spacing w:val="-16"/>
          <w:sz w:val="24"/>
        </w:rPr>
        <w:t xml:space="preserve"> </w:t>
      </w:r>
      <w:r>
        <w:rPr>
          <w:sz w:val="24"/>
        </w:rPr>
        <w:t>грамматических</w:t>
      </w:r>
      <w:r>
        <w:rPr>
          <w:spacing w:val="-5"/>
          <w:sz w:val="24"/>
        </w:rPr>
        <w:t xml:space="preserve"> </w:t>
      </w:r>
      <w:r>
        <w:rPr>
          <w:sz w:val="24"/>
        </w:rPr>
        <w:t>основ</w:t>
      </w:r>
      <w:r>
        <w:rPr>
          <w:spacing w:val="-8"/>
          <w:sz w:val="24"/>
        </w:rPr>
        <w:t xml:space="preserve"> </w:t>
      </w:r>
      <w:r>
        <w:rPr>
          <w:sz w:val="24"/>
        </w:rPr>
        <w:t>(простые,</w:t>
      </w:r>
      <w:r>
        <w:rPr>
          <w:spacing w:val="-2"/>
          <w:sz w:val="24"/>
        </w:rPr>
        <w:t xml:space="preserve"> сложные).</w:t>
      </w:r>
    </w:p>
    <w:p w14:paraId="78B55CB1">
      <w:pPr>
        <w:pStyle w:val="32"/>
        <w:numPr>
          <w:ilvl w:val="1"/>
          <w:numId w:val="12"/>
        </w:numPr>
        <w:tabs>
          <w:tab w:val="left" w:pos="851"/>
        </w:tabs>
        <w:spacing w:before="36"/>
        <w:ind w:left="851" w:hanging="282"/>
        <w:rPr>
          <w:sz w:val="24"/>
        </w:rPr>
      </w:pPr>
      <w:r>
        <w:rPr>
          <w:sz w:val="24"/>
        </w:rPr>
        <w:t>Виды</w:t>
      </w:r>
      <w:r>
        <w:rPr>
          <w:spacing w:val="-6"/>
          <w:sz w:val="24"/>
        </w:rPr>
        <w:t xml:space="preserve"> </w:t>
      </w:r>
      <w:r>
        <w:rPr>
          <w:sz w:val="24"/>
        </w:rPr>
        <w:t>простых</w:t>
      </w:r>
      <w:r>
        <w:rPr>
          <w:spacing w:val="-11"/>
          <w:sz w:val="24"/>
        </w:rPr>
        <w:t xml:space="preserve"> </w:t>
      </w:r>
      <w:r>
        <w:rPr>
          <w:sz w:val="24"/>
        </w:rPr>
        <w:t>предложений</w:t>
      </w:r>
      <w:r>
        <w:rPr>
          <w:spacing w:val="-8"/>
          <w:sz w:val="24"/>
        </w:rPr>
        <w:t xml:space="preserve"> </w:t>
      </w:r>
      <w:r>
        <w:rPr>
          <w:sz w:val="24"/>
        </w:rPr>
        <w:t>по</w:t>
      </w:r>
      <w:r>
        <w:rPr>
          <w:spacing w:val="-7"/>
          <w:sz w:val="24"/>
        </w:rPr>
        <w:t xml:space="preserve"> </w:t>
      </w:r>
      <w:r>
        <w:rPr>
          <w:sz w:val="24"/>
        </w:rPr>
        <w:t>наличию</w:t>
      </w:r>
      <w:r>
        <w:rPr>
          <w:spacing w:val="-6"/>
          <w:sz w:val="24"/>
        </w:rPr>
        <w:t xml:space="preserve"> </w:t>
      </w:r>
      <w:r>
        <w:rPr>
          <w:sz w:val="24"/>
        </w:rPr>
        <w:t>главных</w:t>
      </w:r>
      <w:r>
        <w:rPr>
          <w:spacing w:val="-10"/>
          <w:sz w:val="24"/>
        </w:rPr>
        <w:t xml:space="preserve"> </w:t>
      </w:r>
      <w:r>
        <w:rPr>
          <w:sz w:val="24"/>
        </w:rPr>
        <w:t>членов</w:t>
      </w:r>
      <w:r>
        <w:rPr>
          <w:spacing w:val="-9"/>
          <w:sz w:val="24"/>
        </w:rPr>
        <w:t xml:space="preserve"> </w:t>
      </w:r>
      <w:r>
        <w:rPr>
          <w:sz w:val="24"/>
        </w:rPr>
        <w:t>(двусоставные,</w:t>
      </w:r>
      <w:r>
        <w:rPr>
          <w:spacing w:val="-6"/>
          <w:sz w:val="24"/>
        </w:rPr>
        <w:t xml:space="preserve"> </w:t>
      </w:r>
      <w:r>
        <w:rPr>
          <w:spacing w:val="-2"/>
          <w:sz w:val="24"/>
        </w:rPr>
        <w:t>односоставные).</w:t>
      </w:r>
    </w:p>
    <w:p w14:paraId="3CCE4ADB">
      <w:pPr>
        <w:pStyle w:val="32"/>
        <w:numPr>
          <w:ilvl w:val="1"/>
          <w:numId w:val="12"/>
        </w:numPr>
        <w:tabs>
          <w:tab w:val="left" w:pos="851"/>
        </w:tabs>
        <w:spacing w:before="41" w:line="276" w:lineRule="auto"/>
        <w:ind w:right="567" w:firstLine="0"/>
        <w:rPr>
          <w:sz w:val="24"/>
        </w:rPr>
      </w:pPr>
      <w:r>
        <w:rPr>
          <w:sz w:val="24"/>
        </w:rPr>
        <w:t xml:space="preserve">Виды предложений по наличию второстепенных членов (распространѐнные, </w:t>
      </w:r>
      <w:r>
        <w:rPr>
          <w:spacing w:val="-2"/>
          <w:sz w:val="24"/>
        </w:rPr>
        <w:t>нераспространѐнные).</w:t>
      </w:r>
    </w:p>
    <w:p w14:paraId="443C56A1">
      <w:pPr>
        <w:pStyle w:val="32"/>
        <w:numPr>
          <w:ilvl w:val="1"/>
          <w:numId w:val="12"/>
        </w:numPr>
        <w:tabs>
          <w:tab w:val="left" w:pos="851"/>
        </w:tabs>
        <w:spacing w:before="4"/>
        <w:ind w:left="851" w:hanging="282"/>
        <w:rPr>
          <w:sz w:val="24"/>
        </w:rPr>
      </w:pPr>
      <w:r>
        <w:rPr>
          <w:sz w:val="24"/>
        </w:rPr>
        <w:t>Предложения</w:t>
      </w:r>
      <w:r>
        <w:rPr>
          <w:spacing w:val="-3"/>
          <w:sz w:val="24"/>
        </w:rPr>
        <w:t xml:space="preserve"> </w:t>
      </w:r>
      <w:r>
        <w:rPr>
          <w:sz w:val="24"/>
        </w:rPr>
        <w:t>полные</w:t>
      </w:r>
      <w:r>
        <w:rPr>
          <w:spacing w:val="-10"/>
          <w:sz w:val="24"/>
        </w:rPr>
        <w:t xml:space="preserve"> </w:t>
      </w:r>
      <w:r>
        <w:rPr>
          <w:sz w:val="24"/>
        </w:rPr>
        <w:t>и</w:t>
      </w:r>
      <w:r>
        <w:rPr>
          <w:spacing w:val="-8"/>
          <w:sz w:val="24"/>
        </w:rPr>
        <w:t xml:space="preserve"> </w:t>
      </w:r>
      <w:r>
        <w:rPr>
          <w:spacing w:val="-2"/>
          <w:sz w:val="24"/>
        </w:rPr>
        <w:t>неполные.</w:t>
      </w:r>
    </w:p>
    <w:p w14:paraId="75541029">
      <w:pPr>
        <w:pStyle w:val="32"/>
        <w:numPr>
          <w:ilvl w:val="1"/>
          <w:numId w:val="12"/>
        </w:numPr>
        <w:tabs>
          <w:tab w:val="left" w:pos="851"/>
        </w:tabs>
        <w:spacing w:before="36" w:line="280" w:lineRule="auto"/>
        <w:ind w:right="565" w:firstLine="0"/>
        <w:rPr>
          <w:sz w:val="24"/>
        </w:rPr>
      </w:pPr>
      <w:r>
        <w:rPr>
          <w:sz w:val="24"/>
        </w:rPr>
        <w:t>Употребление неполных предложений в диалогической речи, соблюдение в устной речи интонации неполного предложения.</w:t>
      </w:r>
    </w:p>
    <w:p w14:paraId="0829C6BB">
      <w:pPr>
        <w:pStyle w:val="32"/>
        <w:numPr>
          <w:ilvl w:val="1"/>
          <w:numId w:val="12"/>
        </w:numPr>
        <w:tabs>
          <w:tab w:val="left" w:pos="851"/>
        </w:tabs>
        <w:spacing w:line="276" w:lineRule="auto"/>
        <w:ind w:right="572" w:firstLine="0"/>
        <w:rPr>
          <w:sz w:val="24"/>
        </w:rPr>
      </w:pPr>
      <w:r>
        <w:rPr>
          <w:sz w:val="24"/>
        </w:rPr>
        <w:t>Грамматические,</w:t>
      </w:r>
      <w:r>
        <w:rPr>
          <w:spacing w:val="-15"/>
          <w:sz w:val="24"/>
        </w:rPr>
        <w:t xml:space="preserve"> </w:t>
      </w:r>
      <w:r>
        <w:rPr>
          <w:sz w:val="24"/>
        </w:rPr>
        <w:t>интонационные</w:t>
      </w:r>
      <w:r>
        <w:rPr>
          <w:spacing w:val="-15"/>
          <w:sz w:val="24"/>
        </w:rPr>
        <w:t xml:space="preserve"> </w:t>
      </w:r>
      <w:r>
        <w:rPr>
          <w:sz w:val="24"/>
        </w:rPr>
        <w:t>и</w:t>
      </w:r>
      <w:r>
        <w:rPr>
          <w:spacing w:val="-15"/>
          <w:sz w:val="24"/>
        </w:rPr>
        <w:t xml:space="preserve"> </w:t>
      </w:r>
      <w:r>
        <w:rPr>
          <w:sz w:val="24"/>
        </w:rPr>
        <w:t>пунктуационные</w:t>
      </w:r>
      <w:r>
        <w:rPr>
          <w:spacing w:val="-15"/>
          <w:sz w:val="24"/>
        </w:rPr>
        <w:t xml:space="preserve"> </w:t>
      </w:r>
      <w:r>
        <w:rPr>
          <w:sz w:val="24"/>
        </w:rPr>
        <w:t>особенности</w:t>
      </w:r>
      <w:r>
        <w:rPr>
          <w:spacing w:val="-15"/>
          <w:sz w:val="24"/>
        </w:rPr>
        <w:t xml:space="preserve"> </w:t>
      </w:r>
      <w:r>
        <w:rPr>
          <w:sz w:val="24"/>
        </w:rPr>
        <w:t>предложений</w:t>
      </w:r>
      <w:r>
        <w:rPr>
          <w:spacing w:val="-15"/>
          <w:sz w:val="24"/>
        </w:rPr>
        <w:t xml:space="preserve"> </w:t>
      </w:r>
      <w:r>
        <w:rPr>
          <w:sz w:val="24"/>
        </w:rPr>
        <w:t>со</w:t>
      </w:r>
      <w:r>
        <w:rPr>
          <w:spacing w:val="-15"/>
          <w:sz w:val="24"/>
        </w:rPr>
        <w:t xml:space="preserve"> </w:t>
      </w:r>
      <w:r>
        <w:rPr>
          <w:sz w:val="24"/>
        </w:rPr>
        <w:t>словами</w:t>
      </w:r>
      <w:r>
        <w:rPr>
          <w:spacing w:val="-15"/>
          <w:sz w:val="24"/>
        </w:rPr>
        <w:t xml:space="preserve"> </w:t>
      </w:r>
      <w:r>
        <w:rPr>
          <w:sz w:val="24"/>
        </w:rPr>
        <w:t xml:space="preserve">да, </w:t>
      </w:r>
      <w:r>
        <w:rPr>
          <w:spacing w:val="-4"/>
          <w:sz w:val="24"/>
        </w:rPr>
        <w:t>нет.</w:t>
      </w:r>
    </w:p>
    <w:p w14:paraId="55BDEE58">
      <w:pPr>
        <w:pStyle w:val="32"/>
        <w:numPr>
          <w:ilvl w:val="1"/>
          <w:numId w:val="12"/>
        </w:numPr>
        <w:tabs>
          <w:tab w:val="left" w:pos="851"/>
        </w:tabs>
        <w:spacing w:line="275" w:lineRule="exact"/>
        <w:ind w:left="851" w:hanging="282"/>
        <w:rPr>
          <w:sz w:val="24"/>
        </w:rPr>
      </w:pPr>
      <w:r>
        <w:rPr>
          <w:sz w:val="24"/>
        </w:rPr>
        <w:t>Нормы</w:t>
      </w:r>
      <w:r>
        <w:rPr>
          <w:spacing w:val="-12"/>
          <w:sz w:val="24"/>
        </w:rPr>
        <w:t xml:space="preserve"> </w:t>
      </w:r>
      <w:r>
        <w:rPr>
          <w:sz w:val="24"/>
        </w:rPr>
        <w:t>построения</w:t>
      </w:r>
      <w:r>
        <w:rPr>
          <w:spacing w:val="-11"/>
          <w:sz w:val="24"/>
        </w:rPr>
        <w:t xml:space="preserve"> </w:t>
      </w:r>
      <w:r>
        <w:rPr>
          <w:sz w:val="24"/>
        </w:rPr>
        <w:t>простого</w:t>
      </w:r>
      <w:r>
        <w:rPr>
          <w:spacing w:val="-6"/>
          <w:sz w:val="24"/>
        </w:rPr>
        <w:t xml:space="preserve"> </w:t>
      </w:r>
      <w:r>
        <w:rPr>
          <w:sz w:val="24"/>
        </w:rPr>
        <w:t>предложения,</w:t>
      </w:r>
      <w:r>
        <w:rPr>
          <w:spacing w:val="-4"/>
          <w:sz w:val="24"/>
        </w:rPr>
        <w:t xml:space="preserve"> </w:t>
      </w:r>
      <w:r>
        <w:rPr>
          <w:sz w:val="24"/>
        </w:rPr>
        <w:t>использования</w:t>
      </w:r>
      <w:r>
        <w:rPr>
          <w:spacing w:val="-15"/>
          <w:sz w:val="24"/>
        </w:rPr>
        <w:t xml:space="preserve"> </w:t>
      </w:r>
      <w:r>
        <w:rPr>
          <w:spacing w:val="-2"/>
          <w:sz w:val="24"/>
        </w:rPr>
        <w:t>инверсии.</w:t>
      </w:r>
    </w:p>
    <w:p w14:paraId="0C903B05">
      <w:pPr>
        <w:pStyle w:val="32"/>
        <w:numPr>
          <w:ilvl w:val="1"/>
          <w:numId w:val="12"/>
        </w:numPr>
        <w:tabs>
          <w:tab w:val="left" w:pos="851"/>
        </w:tabs>
        <w:spacing w:before="39"/>
        <w:ind w:left="851" w:hanging="282"/>
        <w:rPr>
          <w:sz w:val="24"/>
        </w:rPr>
      </w:pPr>
      <w:r>
        <w:rPr>
          <w:sz w:val="24"/>
        </w:rPr>
        <w:t>Двусоставное</w:t>
      </w:r>
      <w:r>
        <w:rPr>
          <w:spacing w:val="-12"/>
          <w:sz w:val="24"/>
        </w:rPr>
        <w:t xml:space="preserve"> </w:t>
      </w:r>
      <w:r>
        <w:rPr>
          <w:spacing w:val="-2"/>
          <w:sz w:val="24"/>
        </w:rPr>
        <w:t>предложение.</w:t>
      </w:r>
    </w:p>
    <w:p w14:paraId="5542016A">
      <w:pPr>
        <w:spacing w:before="40"/>
        <w:ind w:left="569"/>
        <w:jc w:val="both"/>
        <w:rPr>
          <w:i/>
          <w:sz w:val="24"/>
        </w:rPr>
      </w:pPr>
      <w:r>
        <w:rPr>
          <w:i/>
          <w:sz w:val="24"/>
        </w:rPr>
        <w:t>Главные</w:t>
      </w:r>
      <w:r>
        <w:rPr>
          <w:i/>
          <w:spacing w:val="-4"/>
          <w:sz w:val="24"/>
        </w:rPr>
        <w:t xml:space="preserve"> </w:t>
      </w:r>
      <w:r>
        <w:rPr>
          <w:i/>
          <w:sz w:val="24"/>
        </w:rPr>
        <w:t>члены</w:t>
      </w:r>
      <w:r>
        <w:rPr>
          <w:i/>
          <w:spacing w:val="-3"/>
          <w:sz w:val="24"/>
        </w:rPr>
        <w:t xml:space="preserve"> </w:t>
      </w:r>
      <w:r>
        <w:rPr>
          <w:i/>
          <w:spacing w:val="-2"/>
          <w:sz w:val="24"/>
        </w:rPr>
        <w:t>предложения.</w:t>
      </w:r>
    </w:p>
    <w:p w14:paraId="6393E440">
      <w:pPr>
        <w:pStyle w:val="32"/>
        <w:numPr>
          <w:ilvl w:val="1"/>
          <w:numId w:val="12"/>
        </w:numPr>
        <w:tabs>
          <w:tab w:val="left" w:pos="852"/>
        </w:tabs>
        <w:spacing w:before="36"/>
        <w:ind w:left="852" w:hanging="283"/>
        <w:jc w:val="left"/>
        <w:rPr>
          <w:sz w:val="24"/>
        </w:rPr>
      </w:pPr>
      <w:r>
        <w:rPr>
          <w:sz w:val="24"/>
        </w:rPr>
        <w:t>Подлежащее</w:t>
      </w:r>
      <w:r>
        <w:rPr>
          <w:spacing w:val="-8"/>
          <w:sz w:val="24"/>
        </w:rPr>
        <w:t xml:space="preserve"> </w:t>
      </w:r>
      <w:r>
        <w:rPr>
          <w:sz w:val="24"/>
        </w:rPr>
        <w:t>и</w:t>
      </w:r>
      <w:r>
        <w:rPr>
          <w:spacing w:val="-3"/>
          <w:sz w:val="24"/>
        </w:rPr>
        <w:t xml:space="preserve"> </w:t>
      </w:r>
      <w:r>
        <w:rPr>
          <w:sz w:val="24"/>
        </w:rPr>
        <w:t>сказуемое</w:t>
      </w:r>
      <w:r>
        <w:rPr>
          <w:spacing w:val="-1"/>
          <w:sz w:val="24"/>
        </w:rPr>
        <w:t xml:space="preserve"> </w:t>
      </w:r>
      <w:r>
        <w:rPr>
          <w:sz w:val="24"/>
        </w:rPr>
        <w:t>как</w:t>
      </w:r>
      <w:r>
        <w:rPr>
          <w:spacing w:val="-6"/>
          <w:sz w:val="24"/>
        </w:rPr>
        <w:t xml:space="preserve"> </w:t>
      </w:r>
      <w:r>
        <w:rPr>
          <w:sz w:val="24"/>
        </w:rPr>
        <w:t>главные</w:t>
      </w:r>
      <w:r>
        <w:rPr>
          <w:spacing w:val="-5"/>
          <w:sz w:val="24"/>
        </w:rPr>
        <w:t xml:space="preserve"> </w:t>
      </w:r>
      <w:r>
        <w:rPr>
          <w:sz w:val="24"/>
        </w:rPr>
        <w:t>члены</w:t>
      </w:r>
      <w:r>
        <w:rPr>
          <w:spacing w:val="-3"/>
          <w:sz w:val="24"/>
        </w:rPr>
        <w:t xml:space="preserve"> </w:t>
      </w:r>
      <w:r>
        <w:rPr>
          <w:spacing w:val="-2"/>
          <w:sz w:val="24"/>
        </w:rPr>
        <w:t>предложения.</w:t>
      </w:r>
    </w:p>
    <w:p w14:paraId="34E925F0">
      <w:pPr>
        <w:pStyle w:val="32"/>
        <w:numPr>
          <w:ilvl w:val="1"/>
          <w:numId w:val="12"/>
        </w:numPr>
        <w:tabs>
          <w:tab w:val="left" w:pos="852"/>
        </w:tabs>
        <w:spacing w:before="46"/>
        <w:ind w:left="852" w:hanging="283"/>
        <w:jc w:val="left"/>
        <w:rPr>
          <w:sz w:val="24"/>
        </w:rPr>
      </w:pPr>
      <w:r>
        <w:rPr>
          <w:sz w:val="24"/>
        </w:rPr>
        <w:t>Способы</w:t>
      </w:r>
      <w:r>
        <w:rPr>
          <w:spacing w:val="-4"/>
          <w:sz w:val="24"/>
        </w:rPr>
        <w:t xml:space="preserve"> </w:t>
      </w:r>
      <w:r>
        <w:rPr>
          <w:sz w:val="24"/>
        </w:rPr>
        <w:t>выражения</w:t>
      </w:r>
      <w:r>
        <w:rPr>
          <w:spacing w:val="-8"/>
          <w:sz w:val="24"/>
        </w:rPr>
        <w:t xml:space="preserve"> </w:t>
      </w:r>
      <w:r>
        <w:rPr>
          <w:spacing w:val="-2"/>
          <w:sz w:val="24"/>
        </w:rPr>
        <w:t>подлежащего.</w:t>
      </w:r>
    </w:p>
    <w:p w14:paraId="2F82802C">
      <w:pPr>
        <w:pStyle w:val="32"/>
        <w:numPr>
          <w:ilvl w:val="1"/>
          <w:numId w:val="12"/>
        </w:numPr>
        <w:tabs>
          <w:tab w:val="left" w:pos="852"/>
        </w:tabs>
        <w:spacing w:before="36" w:line="280" w:lineRule="auto"/>
        <w:ind w:right="726" w:firstLine="0"/>
        <w:jc w:val="left"/>
        <w:rPr>
          <w:sz w:val="24"/>
        </w:rPr>
      </w:pPr>
      <w:r>
        <w:rPr>
          <w:sz w:val="24"/>
        </w:rPr>
        <w:t>Виды</w:t>
      </w:r>
      <w:r>
        <w:rPr>
          <w:spacing w:val="-3"/>
          <w:sz w:val="24"/>
        </w:rPr>
        <w:t xml:space="preserve"> </w:t>
      </w:r>
      <w:r>
        <w:rPr>
          <w:sz w:val="24"/>
        </w:rPr>
        <w:t>сказуемого</w:t>
      </w:r>
      <w:r>
        <w:rPr>
          <w:spacing w:val="-4"/>
          <w:sz w:val="24"/>
        </w:rPr>
        <w:t xml:space="preserve"> </w:t>
      </w:r>
      <w:r>
        <w:rPr>
          <w:sz w:val="24"/>
        </w:rPr>
        <w:t>(простое</w:t>
      </w:r>
      <w:r>
        <w:rPr>
          <w:spacing w:val="-9"/>
          <w:sz w:val="24"/>
        </w:rPr>
        <w:t xml:space="preserve"> </w:t>
      </w:r>
      <w:r>
        <w:rPr>
          <w:sz w:val="24"/>
        </w:rPr>
        <w:t>глагольное,</w:t>
      </w:r>
      <w:r>
        <w:rPr>
          <w:spacing w:val="-2"/>
          <w:sz w:val="24"/>
        </w:rPr>
        <w:t xml:space="preserve"> </w:t>
      </w:r>
      <w:r>
        <w:rPr>
          <w:sz w:val="24"/>
        </w:rPr>
        <w:t>составное</w:t>
      </w:r>
      <w:r>
        <w:rPr>
          <w:spacing w:val="-9"/>
          <w:sz w:val="24"/>
        </w:rPr>
        <w:t xml:space="preserve"> </w:t>
      </w:r>
      <w:r>
        <w:rPr>
          <w:sz w:val="24"/>
        </w:rPr>
        <w:t>глагольное,</w:t>
      </w:r>
      <w:r>
        <w:rPr>
          <w:spacing w:val="-2"/>
          <w:sz w:val="24"/>
        </w:rPr>
        <w:t xml:space="preserve"> </w:t>
      </w:r>
      <w:r>
        <w:rPr>
          <w:sz w:val="24"/>
        </w:rPr>
        <w:t>составное</w:t>
      </w:r>
      <w:r>
        <w:rPr>
          <w:spacing w:val="-5"/>
          <w:sz w:val="24"/>
        </w:rPr>
        <w:t xml:space="preserve"> </w:t>
      </w:r>
      <w:r>
        <w:rPr>
          <w:sz w:val="24"/>
        </w:rPr>
        <w:t>именное)</w:t>
      </w:r>
      <w:r>
        <w:rPr>
          <w:spacing w:val="-7"/>
          <w:sz w:val="24"/>
        </w:rPr>
        <w:t xml:space="preserve"> </w:t>
      </w:r>
      <w:r>
        <w:rPr>
          <w:sz w:val="24"/>
        </w:rPr>
        <w:t>и</w:t>
      </w:r>
      <w:r>
        <w:rPr>
          <w:spacing w:val="-3"/>
          <w:sz w:val="24"/>
        </w:rPr>
        <w:t xml:space="preserve"> </w:t>
      </w:r>
      <w:r>
        <w:rPr>
          <w:sz w:val="24"/>
        </w:rPr>
        <w:t>способы его выражения.</w:t>
      </w:r>
    </w:p>
    <w:p w14:paraId="56AFCC1F">
      <w:pPr>
        <w:pStyle w:val="32"/>
        <w:numPr>
          <w:ilvl w:val="1"/>
          <w:numId w:val="12"/>
        </w:numPr>
        <w:tabs>
          <w:tab w:val="left" w:pos="852"/>
        </w:tabs>
        <w:spacing w:line="273" w:lineRule="exact"/>
        <w:ind w:left="852" w:hanging="283"/>
        <w:jc w:val="left"/>
        <w:rPr>
          <w:sz w:val="24"/>
        </w:rPr>
      </w:pPr>
      <w:r>
        <w:rPr>
          <w:sz w:val="24"/>
        </w:rPr>
        <w:t>Тире</w:t>
      </w:r>
      <w:r>
        <w:rPr>
          <w:spacing w:val="-3"/>
          <w:sz w:val="24"/>
        </w:rPr>
        <w:t xml:space="preserve"> </w:t>
      </w:r>
      <w:r>
        <w:rPr>
          <w:sz w:val="24"/>
        </w:rPr>
        <w:t>между</w:t>
      </w:r>
      <w:r>
        <w:rPr>
          <w:spacing w:val="-12"/>
          <w:sz w:val="24"/>
        </w:rPr>
        <w:t xml:space="preserve"> </w:t>
      </w:r>
      <w:r>
        <w:rPr>
          <w:sz w:val="24"/>
        </w:rPr>
        <w:t>подлежащим</w:t>
      </w:r>
      <w:r>
        <w:rPr>
          <w:spacing w:val="1"/>
          <w:sz w:val="24"/>
        </w:rPr>
        <w:t xml:space="preserve"> </w:t>
      </w:r>
      <w:r>
        <w:rPr>
          <w:sz w:val="24"/>
        </w:rPr>
        <w:t>и</w:t>
      </w:r>
      <w:r>
        <w:rPr>
          <w:spacing w:val="-1"/>
          <w:sz w:val="24"/>
        </w:rPr>
        <w:t xml:space="preserve"> </w:t>
      </w:r>
      <w:r>
        <w:rPr>
          <w:spacing w:val="-2"/>
          <w:sz w:val="24"/>
        </w:rPr>
        <w:t>сказуемым.</w:t>
      </w:r>
    </w:p>
    <w:p w14:paraId="2BD2F542">
      <w:pPr>
        <w:pStyle w:val="32"/>
        <w:numPr>
          <w:ilvl w:val="1"/>
          <w:numId w:val="12"/>
        </w:numPr>
        <w:tabs>
          <w:tab w:val="left" w:pos="851"/>
        </w:tabs>
        <w:spacing w:before="36" w:line="276" w:lineRule="auto"/>
        <w:ind w:right="558" w:firstLine="0"/>
        <w:rPr>
          <w:sz w:val="24"/>
        </w:rPr>
      </w:pPr>
      <w:r>
        <w:rPr>
          <w:sz w:val="24"/>
        </w:rPr>
        <w:t xml:space="preserve">Нормы согласования сказуемого с подлежащим, выраженным словосочетанием, сложносокращѐнными словами, словами большинство - меньшинство, количественными </w:t>
      </w:r>
      <w:r>
        <w:rPr>
          <w:spacing w:val="-2"/>
          <w:sz w:val="24"/>
        </w:rPr>
        <w:t>сочетаниями.</w:t>
      </w:r>
    </w:p>
    <w:p w14:paraId="08B5049A">
      <w:pPr>
        <w:spacing w:line="275" w:lineRule="exact"/>
        <w:ind w:left="569"/>
        <w:jc w:val="both"/>
        <w:rPr>
          <w:i/>
          <w:sz w:val="24"/>
        </w:rPr>
      </w:pPr>
      <w:r>
        <w:rPr>
          <w:i/>
          <w:sz w:val="24"/>
        </w:rPr>
        <w:t>Второстепенные</w:t>
      </w:r>
      <w:r>
        <w:rPr>
          <w:i/>
          <w:spacing w:val="-4"/>
          <w:sz w:val="24"/>
        </w:rPr>
        <w:t xml:space="preserve"> </w:t>
      </w:r>
      <w:r>
        <w:rPr>
          <w:i/>
          <w:sz w:val="24"/>
        </w:rPr>
        <w:t>члены</w:t>
      </w:r>
      <w:r>
        <w:rPr>
          <w:i/>
          <w:spacing w:val="-4"/>
          <w:sz w:val="24"/>
        </w:rPr>
        <w:t xml:space="preserve"> </w:t>
      </w:r>
      <w:r>
        <w:rPr>
          <w:i/>
          <w:spacing w:val="-2"/>
          <w:sz w:val="24"/>
        </w:rPr>
        <w:t>предложения.</w:t>
      </w:r>
    </w:p>
    <w:p w14:paraId="19DE3CAA">
      <w:pPr>
        <w:pStyle w:val="32"/>
        <w:numPr>
          <w:ilvl w:val="1"/>
          <w:numId w:val="12"/>
        </w:numPr>
        <w:tabs>
          <w:tab w:val="left" w:pos="852"/>
        </w:tabs>
        <w:spacing w:before="41"/>
        <w:ind w:left="852" w:hanging="283"/>
        <w:jc w:val="left"/>
        <w:rPr>
          <w:sz w:val="24"/>
        </w:rPr>
      </w:pPr>
      <w:r>
        <w:rPr>
          <w:sz w:val="24"/>
        </w:rPr>
        <w:t>Второстепенные</w:t>
      </w:r>
      <w:r>
        <w:rPr>
          <w:spacing w:val="-6"/>
          <w:sz w:val="24"/>
        </w:rPr>
        <w:t xml:space="preserve"> </w:t>
      </w:r>
      <w:r>
        <w:rPr>
          <w:sz w:val="24"/>
        </w:rPr>
        <w:t>члены</w:t>
      </w:r>
      <w:r>
        <w:rPr>
          <w:spacing w:val="-9"/>
          <w:sz w:val="24"/>
        </w:rPr>
        <w:t xml:space="preserve"> </w:t>
      </w:r>
      <w:r>
        <w:rPr>
          <w:sz w:val="24"/>
        </w:rPr>
        <w:t>предложения,</w:t>
      </w:r>
      <w:r>
        <w:rPr>
          <w:spacing w:val="-3"/>
          <w:sz w:val="24"/>
        </w:rPr>
        <w:t xml:space="preserve"> </w:t>
      </w:r>
      <w:r>
        <w:rPr>
          <w:sz w:val="24"/>
        </w:rPr>
        <w:t>их</w:t>
      </w:r>
      <w:r>
        <w:rPr>
          <w:spacing w:val="-11"/>
          <w:sz w:val="24"/>
        </w:rPr>
        <w:t xml:space="preserve"> </w:t>
      </w:r>
      <w:r>
        <w:rPr>
          <w:spacing w:val="-4"/>
          <w:sz w:val="24"/>
        </w:rPr>
        <w:t>виды.</w:t>
      </w:r>
    </w:p>
    <w:p w14:paraId="7431DB4B">
      <w:pPr>
        <w:pStyle w:val="32"/>
        <w:numPr>
          <w:ilvl w:val="1"/>
          <w:numId w:val="12"/>
        </w:numPr>
        <w:tabs>
          <w:tab w:val="left" w:pos="852"/>
        </w:tabs>
        <w:spacing w:before="46" w:line="280" w:lineRule="auto"/>
        <w:ind w:right="756" w:firstLine="0"/>
        <w:jc w:val="left"/>
        <w:rPr>
          <w:sz w:val="24"/>
        </w:rPr>
      </w:pPr>
      <w:r>
        <w:rPr>
          <w:sz w:val="24"/>
        </w:rPr>
        <w:t>Определение</w:t>
      </w:r>
      <w:r>
        <w:rPr>
          <w:spacing w:val="80"/>
          <w:sz w:val="24"/>
        </w:rPr>
        <w:t xml:space="preserve"> </w:t>
      </w:r>
      <w:r>
        <w:rPr>
          <w:sz w:val="24"/>
        </w:rPr>
        <w:t>как</w:t>
      </w:r>
      <w:r>
        <w:rPr>
          <w:spacing w:val="80"/>
          <w:sz w:val="24"/>
        </w:rPr>
        <w:t xml:space="preserve"> </w:t>
      </w:r>
      <w:r>
        <w:rPr>
          <w:sz w:val="24"/>
        </w:rPr>
        <w:t>второстепенный</w:t>
      </w:r>
      <w:r>
        <w:rPr>
          <w:spacing w:val="80"/>
          <w:sz w:val="24"/>
        </w:rPr>
        <w:t xml:space="preserve"> </w:t>
      </w:r>
      <w:r>
        <w:rPr>
          <w:sz w:val="24"/>
        </w:rPr>
        <w:t>член</w:t>
      </w:r>
      <w:r>
        <w:rPr>
          <w:spacing w:val="80"/>
          <w:sz w:val="24"/>
        </w:rPr>
        <w:t xml:space="preserve"> </w:t>
      </w:r>
      <w:r>
        <w:rPr>
          <w:sz w:val="24"/>
        </w:rPr>
        <w:t>предложения.</w:t>
      </w:r>
      <w:r>
        <w:rPr>
          <w:spacing w:val="80"/>
          <w:sz w:val="24"/>
        </w:rPr>
        <w:t xml:space="preserve"> </w:t>
      </w:r>
      <w:r>
        <w:rPr>
          <w:sz w:val="24"/>
        </w:rPr>
        <w:t>Определения</w:t>
      </w:r>
      <w:r>
        <w:rPr>
          <w:spacing w:val="80"/>
          <w:sz w:val="24"/>
        </w:rPr>
        <w:t xml:space="preserve"> </w:t>
      </w:r>
      <w:r>
        <w:rPr>
          <w:sz w:val="24"/>
        </w:rPr>
        <w:t>согласованные</w:t>
      </w:r>
      <w:r>
        <w:rPr>
          <w:spacing w:val="80"/>
          <w:sz w:val="24"/>
        </w:rPr>
        <w:t xml:space="preserve"> </w:t>
      </w:r>
      <w:r>
        <w:rPr>
          <w:sz w:val="24"/>
        </w:rPr>
        <w:t xml:space="preserve">и </w:t>
      </w:r>
      <w:r>
        <w:rPr>
          <w:spacing w:val="-2"/>
          <w:sz w:val="24"/>
        </w:rPr>
        <w:t>несогласованные.</w:t>
      </w:r>
    </w:p>
    <w:p w14:paraId="06F51816">
      <w:pPr>
        <w:pStyle w:val="32"/>
        <w:numPr>
          <w:ilvl w:val="1"/>
          <w:numId w:val="12"/>
        </w:numPr>
        <w:tabs>
          <w:tab w:val="left" w:pos="852"/>
          <w:tab w:val="left" w:pos="2374"/>
          <w:tab w:val="left" w:pos="2936"/>
          <w:tab w:val="left" w:pos="3916"/>
          <w:tab w:val="left" w:pos="4506"/>
          <w:tab w:val="left" w:pos="6081"/>
          <w:tab w:val="left" w:pos="7556"/>
          <w:tab w:val="left" w:pos="8117"/>
          <w:tab w:val="left" w:pos="10019"/>
        </w:tabs>
        <w:spacing w:line="276" w:lineRule="auto"/>
        <w:ind w:right="578" w:firstLine="0"/>
        <w:jc w:val="left"/>
        <w:rPr>
          <w:sz w:val="24"/>
        </w:rPr>
      </w:pPr>
      <w:r>
        <w:rPr>
          <w:spacing w:val="-2"/>
          <w:sz w:val="24"/>
        </w:rPr>
        <w:t>Приложение</w:t>
      </w:r>
      <w:r>
        <w:rPr>
          <w:sz w:val="24"/>
        </w:rPr>
        <w:tab/>
      </w:r>
      <w:r>
        <w:rPr>
          <w:spacing w:val="-4"/>
          <w:sz w:val="24"/>
        </w:rPr>
        <w:t>как</w:t>
      </w:r>
      <w:r>
        <w:rPr>
          <w:sz w:val="24"/>
        </w:rPr>
        <w:tab/>
      </w:r>
      <w:r>
        <w:rPr>
          <w:spacing w:val="-2"/>
          <w:sz w:val="24"/>
        </w:rPr>
        <w:t>особый</w:t>
      </w:r>
      <w:r>
        <w:rPr>
          <w:sz w:val="24"/>
        </w:rPr>
        <w:tab/>
      </w:r>
      <w:r>
        <w:rPr>
          <w:spacing w:val="-4"/>
          <w:sz w:val="24"/>
        </w:rPr>
        <w:t>вид</w:t>
      </w:r>
      <w:r>
        <w:rPr>
          <w:sz w:val="24"/>
        </w:rPr>
        <w:tab/>
      </w:r>
      <w:r>
        <w:rPr>
          <w:spacing w:val="-2"/>
          <w:sz w:val="24"/>
        </w:rPr>
        <w:t>определения.</w:t>
      </w:r>
      <w:r>
        <w:rPr>
          <w:sz w:val="24"/>
        </w:rPr>
        <w:tab/>
      </w:r>
      <w:r>
        <w:rPr>
          <w:spacing w:val="-2"/>
          <w:sz w:val="24"/>
        </w:rPr>
        <w:t>Дополнение</w:t>
      </w:r>
      <w:r>
        <w:rPr>
          <w:sz w:val="24"/>
        </w:rPr>
        <w:tab/>
      </w:r>
      <w:r>
        <w:rPr>
          <w:spacing w:val="-4"/>
          <w:sz w:val="24"/>
        </w:rPr>
        <w:t>как</w:t>
      </w:r>
      <w:r>
        <w:rPr>
          <w:sz w:val="24"/>
        </w:rPr>
        <w:tab/>
      </w:r>
      <w:r>
        <w:rPr>
          <w:spacing w:val="-2"/>
          <w:sz w:val="24"/>
        </w:rPr>
        <w:t>второстепенный</w:t>
      </w:r>
      <w:r>
        <w:rPr>
          <w:sz w:val="24"/>
        </w:rPr>
        <w:tab/>
      </w:r>
      <w:r>
        <w:rPr>
          <w:spacing w:val="-6"/>
          <w:sz w:val="24"/>
        </w:rPr>
        <w:t xml:space="preserve">член </w:t>
      </w:r>
      <w:r>
        <w:rPr>
          <w:sz w:val="24"/>
        </w:rPr>
        <w:t>предложения. Дополнения прямые и косвенные.</w:t>
      </w:r>
    </w:p>
    <w:p w14:paraId="6D44E397">
      <w:pPr>
        <w:pStyle w:val="32"/>
        <w:numPr>
          <w:ilvl w:val="1"/>
          <w:numId w:val="12"/>
        </w:numPr>
        <w:tabs>
          <w:tab w:val="left" w:pos="852"/>
        </w:tabs>
        <w:spacing w:line="280" w:lineRule="auto"/>
        <w:ind w:right="743" w:firstLine="0"/>
        <w:jc w:val="left"/>
        <w:rPr>
          <w:sz w:val="24"/>
        </w:rPr>
      </w:pPr>
      <w:r>
        <w:rPr>
          <w:sz w:val="24"/>
        </w:rPr>
        <w:t>Обстоятельство</w:t>
      </w:r>
      <w:r>
        <w:rPr>
          <w:spacing w:val="80"/>
          <w:sz w:val="24"/>
        </w:rPr>
        <w:t xml:space="preserve"> </w:t>
      </w:r>
      <w:r>
        <w:rPr>
          <w:sz w:val="24"/>
        </w:rPr>
        <w:t>как</w:t>
      </w:r>
      <w:r>
        <w:rPr>
          <w:spacing w:val="80"/>
          <w:sz w:val="24"/>
        </w:rPr>
        <w:t xml:space="preserve"> </w:t>
      </w:r>
      <w:r>
        <w:rPr>
          <w:sz w:val="24"/>
        </w:rPr>
        <w:t>второстепенный</w:t>
      </w:r>
      <w:r>
        <w:rPr>
          <w:spacing w:val="80"/>
          <w:sz w:val="24"/>
        </w:rPr>
        <w:t xml:space="preserve"> </w:t>
      </w:r>
      <w:r>
        <w:rPr>
          <w:sz w:val="24"/>
        </w:rPr>
        <w:t>член</w:t>
      </w:r>
      <w:r>
        <w:rPr>
          <w:spacing w:val="80"/>
          <w:sz w:val="24"/>
        </w:rPr>
        <w:t xml:space="preserve"> </w:t>
      </w:r>
      <w:r>
        <w:rPr>
          <w:sz w:val="24"/>
        </w:rPr>
        <w:t>предложения.</w:t>
      </w:r>
      <w:r>
        <w:rPr>
          <w:spacing w:val="80"/>
          <w:sz w:val="24"/>
        </w:rPr>
        <w:t xml:space="preserve"> </w:t>
      </w:r>
      <w:r>
        <w:rPr>
          <w:sz w:val="24"/>
        </w:rPr>
        <w:t>Виды</w:t>
      </w:r>
      <w:r>
        <w:rPr>
          <w:spacing w:val="80"/>
          <w:sz w:val="24"/>
        </w:rPr>
        <w:t xml:space="preserve"> </w:t>
      </w:r>
      <w:r>
        <w:rPr>
          <w:sz w:val="24"/>
        </w:rPr>
        <w:t>обстоятельств</w:t>
      </w:r>
      <w:r>
        <w:rPr>
          <w:spacing w:val="80"/>
          <w:sz w:val="24"/>
        </w:rPr>
        <w:t xml:space="preserve"> </w:t>
      </w:r>
      <w:r>
        <w:rPr>
          <w:sz w:val="24"/>
        </w:rPr>
        <w:t>(места, времени, причины, цели, образа действия, меры и степени, условия, уступки).</w:t>
      </w:r>
    </w:p>
    <w:p w14:paraId="5492FDDD">
      <w:pPr>
        <w:pStyle w:val="32"/>
        <w:numPr>
          <w:ilvl w:val="1"/>
          <w:numId w:val="12"/>
        </w:numPr>
        <w:tabs>
          <w:tab w:val="left" w:pos="852"/>
        </w:tabs>
        <w:spacing w:line="269" w:lineRule="exact"/>
        <w:ind w:left="852" w:hanging="283"/>
        <w:jc w:val="left"/>
        <w:rPr>
          <w:sz w:val="24"/>
        </w:rPr>
      </w:pPr>
      <w:r>
        <w:rPr>
          <w:sz w:val="24"/>
        </w:rPr>
        <w:t>Односоставные</w:t>
      </w:r>
      <w:r>
        <w:rPr>
          <w:spacing w:val="-13"/>
          <w:sz w:val="24"/>
        </w:rPr>
        <w:t xml:space="preserve"> </w:t>
      </w:r>
      <w:r>
        <w:rPr>
          <w:spacing w:val="-2"/>
          <w:sz w:val="24"/>
        </w:rPr>
        <w:t>предложения.</w:t>
      </w:r>
    </w:p>
    <w:p w14:paraId="6456C063">
      <w:pPr>
        <w:pStyle w:val="32"/>
        <w:numPr>
          <w:ilvl w:val="1"/>
          <w:numId w:val="12"/>
        </w:numPr>
        <w:tabs>
          <w:tab w:val="left" w:pos="852"/>
        </w:tabs>
        <w:spacing w:before="23"/>
        <w:ind w:left="852" w:hanging="283"/>
        <w:jc w:val="left"/>
        <w:rPr>
          <w:sz w:val="24"/>
        </w:rPr>
      </w:pPr>
      <w:r>
        <w:rPr>
          <w:sz w:val="24"/>
        </w:rPr>
        <w:t>Односоставные</w:t>
      </w:r>
      <w:r>
        <w:rPr>
          <w:spacing w:val="-17"/>
          <w:sz w:val="24"/>
        </w:rPr>
        <w:t xml:space="preserve"> </w:t>
      </w:r>
      <w:r>
        <w:rPr>
          <w:sz w:val="24"/>
        </w:rPr>
        <w:t>предложения,</w:t>
      </w:r>
      <w:r>
        <w:rPr>
          <w:spacing w:val="-7"/>
          <w:sz w:val="24"/>
        </w:rPr>
        <w:t xml:space="preserve"> </w:t>
      </w:r>
      <w:r>
        <w:rPr>
          <w:sz w:val="24"/>
        </w:rPr>
        <w:t>их</w:t>
      </w:r>
      <w:r>
        <w:rPr>
          <w:spacing w:val="-7"/>
          <w:sz w:val="24"/>
        </w:rPr>
        <w:t xml:space="preserve"> </w:t>
      </w:r>
      <w:r>
        <w:rPr>
          <w:sz w:val="24"/>
        </w:rPr>
        <w:t>грамматические</w:t>
      </w:r>
      <w:r>
        <w:rPr>
          <w:spacing w:val="-5"/>
          <w:sz w:val="24"/>
        </w:rPr>
        <w:t xml:space="preserve"> </w:t>
      </w:r>
      <w:r>
        <w:rPr>
          <w:spacing w:val="-2"/>
          <w:sz w:val="24"/>
        </w:rPr>
        <w:t>признаки.</w:t>
      </w:r>
    </w:p>
    <w:p w14:paraId="09409390">
      <w:pPr>
        <w:pStyle w:val="32"/>
        <w:numPr>
          <w:ilvl w:val="1"/>
          <w:numId w:val="12"/>
        </w:numPr>
        <w:tabs>
          <w:tab w:val="left" w:pos="852"/>
          <w:tab w:val="left" w:pos="2797"/>
          <w:tab w:val="left" w:pos="3978"/>
          <w:tab w:val="left" w:pos="5788"/>
          <w:tab w:val="left" w:pos="7416"/>
          <w:tab w:val="left" w:pos="7800"/>
          <w:tab w:val="left" w:pos="9481"/>
        </w:tabs>
        <w:spacing w:before="41" w:line="280" w:lineRule="auto"/>
        <w:ind w:right="573" w:firstLine="0"/>
        <w:jc w:val="left"/>
        <w:rPr>
          <w:sz w:val="24"/>
        </w:rPr>
      </w:pPr>
      <w:r>
        <w:rPr>
          <w:spacing w:val="-2"/>
          <w:sz w:val="24"/>
        </w:rPr>
        <w:t>Грамматические</w:t>
      </w:r>
      <w:r>
        <w:rPr>
          <w:sz w:val="24"/>
        </w:rPr>
        <w:tab/>
      </w:r>
      <w:r>
        <w:rPr>
          <w:spacing w:val="-2"/>
          <w:sz w:val="24"/>
        </w:rPr>
        <w:t>различия</w:t>
      </w:r>
      <w:r>
        <w:rPr>
          <w:sz w:val="24"/>
        </w:rPr>
        <w:tab/>
      </w:r>
      <w:r>
        <w:rPr>
          <w:spacing w:val="-2"/>
          <w:sz w:val="24"/>
        </w:rPr>
        <w:t>односоставных</w:t>
      </w:r>
      <w:r>
        <w:rPr>
          <w:sz w:val="24"/>
        </w:rPr>
        <w:tab/>
      </w:r>
      <w:r>
        <w:rPr>
          <w:spacing w:val="-2"/>
          <w:sz w:val="24"/>
        </w:rPr>
        <w:t>предложений</w:t>
      </w:r>
      <w:r>
        <w:rPr>
          <w:sz w:val="24"/>
        </w:rPr>
        <w:tab/>
      </w:r>
      <w:r>
        <w:rPr>
          <w:spacing w:val="-10"/>
          <w:sz w:val="24"/>
        </w:rPr>
        <w:t>и</w:t>
      </w:r>
      <w:r>
        <w:rPr>
          <w:sz w:val="24"/>
        </w:rPr>
        <w:tab/>
      </w:r>
      <w:r>
        <w:rPr>
          <w:spacing w:val="-2"/>
          <w:sz w:val="24"/>
        </w:rPr>
        <w:t>двусоставных</w:t>
      </w:r>
      <w:r>
        <w:rPr>
          <w:sz w:val="24"/>
        </w:rPr>
        <w:tab/>
      </w:r>
      <w:r>
        <w:rPr>
          <w:spacing w:val="-2"/>
          <w:sz w:val="24"/>
        </w:rPr>
        <w:t>неполных предложений.</w:t>
      </w:r>
    </w:p>
    <w:p w14:paraId="0D1E58B3">
      <w:pPr>
        <w:pStyle w:val="32"/>
        <w:numPr>
          <w:ilvl w:val="1"/>
          <w:numId w:val="12"/>
        </w:numPr>
        <w:tabs>
          <w:tab w:val="left" w:pos="852"/>
        </w:tabs>
        <w:spacing w:line="276" w:lineRule="auto"/>
        <w:ind w:right="609" w:firstLine="0"/>
        <w:jc w:val="left"/>
        <w:rPr>
          <w:sz w:val="24"/>
        </w:rPr>
      </w:pPr>
      <w:r>
        <w:rPr>
          <w:sz w:val="24"/>
        </w:rPr>
        <w:t>Виды</w:t>
      </w:r>
      <w:r>
        <w:rPr>
          <w:spacing w:val="-3"/>
          <w:sz w:val="24"/>
        </w:rPr>
        <w:t xml:space="preserve"> </w:t>
      </w:r>
      <w:r>
        <w:rPr>
          <w:sz w:val="24"/>
        </w:rPr>
        <w:t>односоставных</w:t>
      </w:r>
      <w:r>
        <w:rPr>
          <w:spacing w:val="-8"/>
          <w:sz w:val="24"/>
        </w:rPr>
        <w:t xml:space="preserve"> </w:t>
      </w:r>
      <w:r>
        <w:rPr>
          <w:sz w:val="24"/>
        </w:rPr>
        <w:t>предложений:</w:t>
      </w:r>
      <w:r>
        <w:rPr>
          <w:spacing w:val="-8"/>
          <w:sz w:val="24"/>
        </w:rPr>
        <w:t xml:space="preserve"> </w:t>
      </w:r>
      <w:r>
        <w:rPr>
          <w:sz w:val="24"/>
        </w:rPr>
        <w:t>назывные,</w:t>
      </w:r>
      <w:r>
        <w:rPr>
          <w:spacing w:val="-7"/>
          <w:sz w:val="24"/>
        </w:rPr>
        <w:t xml:space="preserve"> </w:t>
      </w:r>
      <w:r>
        <w:rPr>
          <w:sz w:val="24"/>
        </w:rPr>
        <w:t>определѐнно-личные,</w:t>
      </w:r>
      <w:r>
        <w:rPr>
          <w:spacing w:val="-7"/>
          <w:sz w:val="24"/>
        </w:rPr>
        <w:t xml:space="preserve"> </w:t>
      </w:r>
      <w:r>
        <w:rPr>
          <w:sz w:val="24"/>
        </w:rPr>
        <w:t>неопределѐнно-личные, обобщѐнно-личные, безличные предложения.</w:t>
      </w:r>
    </w:p>
    <w:p w14:paraId="2550A38D">
      <w:pPr>
        <w:pStyle w:val="32"/>
        <w:numPr>
          <w:ilvl w:val="1"/>
          <w:numId w:val="12"/>
        </w:numPr>
        <w:tabs>
          <w:tab w:val="left" w:pos="852"/>
        </w:tabs>
        <w:ind w:left="852" w:hanging="283"/>
        <w:jc w:val="left"/>
        <w:rPr>
          <w:sz w:val="24"/>
        </w:rPr>
      </w:pPr>
      <w:r>
        <w:rPr>
          <w:sz w:val="24"/>
        </w:rPr>
        <w:t>Синтаксическая</w:t>
      </w:r>
      <w:r>
        <w:rPr>
          <w:spacing w:val="-8"/>
          <w:sz w:val="24"/>
        </w:rPr>
        <w:t xml:space="preserve"> </w:t>
      </w:r>
      <w:r>
        <w:rPr>
          <w:sz w:val="24"/>
        </w:rPr>
        <w:t>синонимия</w:t>
      </w:r>
      <w:r>
        <w:rPr>
          <w:spacing w:val="-13"/>
          <w:sz w:val="24"/>
        </w:rPr>
        <w:t xml:space="preserve"> </w:t>
      </w:r>
      <w:r>
        <w:rPr>
          <w:sz w:val="24"/>
        </w:rPr>
        <w:t>односоставных</w:t>
      </w:r>
      <w:r>
        <w:rPr>
          <w:spacing w:val="-10"/>
          <w:sz w:val="24"/>
        </w:rPr>
        <w:t xml:space="preserve"> </w:t>
      </w:r>
      <w:r>
        <w:rPr>
          <w:sz w:val="24"/>
        </w:rPr>
        <w:t>и</w:t>
      </w:r>
      <w:r>
        <w:rPr>
          <w:spacing w:val="-11"/>
          <w:sz w:val="24"/>
        </w:rPr>
        <w:t xml:space="preserve"> </w:t>
      </w:r>
      <w:r>
        <w:rPr>
          <w:sz w:val="24"/>
        </w:rPr>
        <w:t>двусоставных</w:t>
      </w:r>
      <w:r>
        <w:rPr>
          <w:spacing w:val="-8"/>
          <w:sz w:val="24"/>
        </w:rPr>
        <w:t xml:space="preserve"> </w:t>
      </w:r>
      <w:r>
        <w:rPr>
          <w:spacing w:val="-2"/>
          <w:sz w:val="24"/>
        </w:rPr>
        <w:t>предложений.</w:t>
      </w:r>
    </w:p>
    <w:p w14:paraId="62F413CD">
      <w:pPr>
        <w:pStyle w:val="32"/>
        <w:numPr>
          <w:ilvl w:val="1"/>
          <w:numId w:val="12"/>
        </w:numPr>
        <w:tabs>
          <w:tab w:val="left" w:pos="852"/>
        </w:tabs>
        <w:spacing w:before="33"/>
        <w:ind w:left="852" w:hanging="283"/>
        <w:jc w:val="left"/>
        <w:rPr>
          <w:sz w:val="24"/>
        </w:rPr>
      </w:pPr>
      <w:r>
        <w:rPr>
          <w:sz w:val="24"/>
        </w:rPr>
        <w:t>Употребление</w:t>
      </w:r>
      <w:r>
        <w:rPr>
          <w:spacing w:val="-10"/>
          <w:sz w:val="24"/>
        </w:rPr>
        <w:t xml:space="preserve"> </w:t>
      </w:r>
      <w:r>
        <w:rPr>
          <w:sz w:val="24"/>
        </w:rPr>
        <w:t>односоставных</w:t>
      </w:r>
      <w:r>
        <w:rPr>
          <w:spacing w:val="-9"/>
          <w:sz w:val="24"/>
        </w:rPr>
        <w:t xml:space="preserve"> </w:t>
      </w:r>
      <w:r>
        <w:rPr>
          <w:sz w:val="24"/>
        </w:rPr>
        <w:t>предложений</w:t>
      </w:r>
      <w:r>
        <w:rPr>
          <w:spacing w:val="-8"/>
          <w:sz w:val="24"/>
        </w:rPr>
        <w:t xml:space="preserve"> </w:t>
      </w:r>
      <w:r>
        <w:rPr>
          <w:sz w:val="24"/>
        </w:rPr>
        <w:t>в</w:t>
      </w:r>
      <w:r>
        <w:rPr>
          <w:spacing w:val="-9"/>
          <w:sz w:val="24"/>
        </w:rPr>
        <w:t xml:space="preserve"> </w:t>
      </w:r>
      <w:r>
        <w:rPr>
          <w:spacing w:val="-2"/>
          <w:sz w:val="24"/>
        </w:rPr>
        <w:t>речи.</w:t>
      </w:r>
    </w:p>
    <w:p w14:paraId="5DFF4100">
      <w:pPr>
        <w:pStyle w:val="32"/>
        <w:numPr>
          <w:ilvl w:val="1"/>
          <w:numId w:val="12"/>
        </w:numPr>
        <w:tabs>
          <w:tab w:val="left" w:pos="852"/>
        </w:tabs>
        <w:spacing w:before="41"/>
        <w:ind w:left="852" w:hanging="283"/>
        <w:jc w:val="left"/>
        <w:rPr>
          <w:sz w:val="24"/>
        </w:rPr>
      </w:pPr>
      <w:r>
        <w:rPr>
          <w:sz w:val="24"/>
        </w:rPr>
        <w:t>Простое</w:t>
      </w:r>
      <w:r>
        <w:rPr>
          <w:spacing w:val="-8"/>
          <w:sz w:val="24"/>
        </w:rPr>
        <w:t xml:space="preserve"> </w:t>
      </w:r>
      <w:r>
        <w:rPr>
          <w:sz w:val="24"/>
        </w:rPr>
        <w:t>осложнѐнное</w:t>
      </w:r>
      <w:r>
        <w:rPr>
          <w:spacing w:val="-7"/>
          <w:sz w:val="24"/>
        </w:rPr>
        <w:t xml:space="preserve"> </w:t>
      </w:r>
      <w:r>
        <w:rPr>
          <w:spacing w:val="-2"/>
          <w:sz w:val="24"/>
        </w:rPr>
        <w:t>предложение.</w:t>
      </w:r>
    </w:p>
    <w:p w14:paraId="16979009">
      <w:pPr>
        <w:pStyle w:val="32"/>
        <w:numPr>
          <w:ilvl w:val="1"/>
          <w:numId w:val="12"/>
        </w:numPr>
        <w:tabs>
          <w:tab w:val="left" w:pos="852"/>
        </w:tabs>
        <w:spacing w:before="41"/>
        <w:ind w:left="852" w:hanging="283"/>
        <w:jc w:val="left"/>
        <w:rPr>
          <w:sz w:val="24"/>
        </w:rPr>
      </w:pPr>
      <w:r>
        <w:rPr>
          <w:sz w:val="24"/>
        </w:rPr>
        <w:t>Предложения</w:t>
      </w:r>
      <w:r>
        <w:rPr>
          <w:spacing w:val="-9"/>
          <w:sz w:val="24"/>
        </w:rPr>
        <w:t xml:space="preserve"> </w:t>
      </w:r>
      <w:r>
        <w:rPr>
          <w:sz w:val="24"/>
        </w:rPr>
        <w:t>с</w:t>
      </w:r>
      <w:r>
        <w:rPr>
          <w:spacing w:val="-11"/>
          <w:sz w:val="24"/>
        </w:rPr>
        <w:t xml:space="preserve"> </w:t>
      </w:r>
      <w:r>
        <w:rPr>
          <w:sz w:val="24"/>
        </w:rPr>
        <w:t>однородными</w:t>
      </w:r>
      <w:r>
        <w:rPr>
          <w:spacing w:val="-2"/>
          <w:sz w:val="24"/>
        </w:rPr>
        <w:t xml:space="preserve"> членами.</w:t>
      </w:r>
    </w:p>
    <w:p w14:paraId="10235514">
      <w:pPr>
        <w:pStyle w:val="32"/>
        <w:numPr>
          <w:ilvl w:val="1"/>
          <w:numId w:val="12"/>
        </w:numPr>
        <w:tabs>
          <w:tab w:val="left" w:pos="852"/>
        </w:tabs>
        <w:spacing w:before="41"/>
        <w:ind w:left="852" w:hanging="283"/>
        <w:jc w:val="left"/>
        <w:rPr>
          <w:sz w:val="24"/>
        </w:rPr>
      </w:pPr>
      <w:r>
        <w:rPr>
          <w:sz w:val="24"/>
        </w:rPr>
        <w:t>Однородные</w:t>
      </w:r>
      <w:r>
        <w:rPr>
          <w:spacing w:val="-13"/>
          <w:sz w:val="24"/>
        </w:rPr>
        <w:t xml:space="preserve"> </w:t>
      </w:r>
      <w:r>
        <w:rPr>
          <w:sz w:val="24"/>
        </w:rPr>
        <w:t>члены</w:t>
      </w:r>
      <w:r>
        <w:rPr>
          <w:spacing w:val="-8"/>
          <w:sz w:val="24"/>
        </w:rPr>
        <w:t xml:space="preserve"> </w:t>
      </w:r>
      <w:r>
        <w:rPr>
          <w:sz w:val="24"/>
        </w:rPr>
        <w:t>предложения,</w:t>
      </w:r>
      <w:r>
        <w:rPr>
          <w:spacing w:val="-7"/>
          <w:sz w:val="24"/>
        </w:rPr>
        <w:t xml:space="preserve"> </w:t>
      </w:r>
      <w:r>
        <w:rPr>
          <w:sz w:val="24"/>
        </w:rPr>
        <w:t>их</w:t>
      </w:r>
      <w:r>
        <w:rPr>
          <w:spacing w:val="-10"/>
          <w:sz w:val="24"/>
        </w:rPr>
        <w:t xml:space="preserve"> </w:t>
      </w:r>
      <w:r>
        <w:rPr>
          <w:sz w:val="24"/>
        </w:rPr>
        <w:t>признаки,</w:t>
      </w:r>
      <w:r>
        <w:rPr>
          <w:spacing w:val="-12"/>
          <w:sz w:val="24"/>
        </w:rPr>
        <w:t xml:space="preserve"> </w:t>
      </w:r>
      <w:r>
        <w:rPr>
          <w:sz w:val="24"/>
        </w:rPr>
        <w:t>средства</w:t>
      </w:r>
      <w:r>
        <w:rPr>
          <w:spacing w:val="-6"/>
          <w:sz w:val="24"/>
        </w:rPr>
        <w:t xml:space="preserve"> </w:t>
      </w:r>
      <w:r>
        <w:rPr>
          <w:spacing w:val="-2"/>
          <w:sz w:val="24"/>
        </w:rPr>
        <w:t>связи.</w:t>
      </w:r>
    </w:p>
    <w:p w14:paraId="6795FC9D">
      <w:pPr>
        <w:pStyle w:val="32"/>
        <w:numPr>
          <w:ilvl w:val="1"/>
          <w:numId w:val="12"/>
        </w:numPr>
        <w:tabs>
          <w:tab w:val="left" w:pos="852"/>
        </w:tabs>
        <w:spacing w:before="41"/>
        <w:ind w:left="852" w:hanging="283"/>
        <w:jc w:val="left"/>
        <w:rPr>
          <w:sz w:val="24"/>
        </w:rPr>
      </w:pPr>
      <w:r>
        <w:rPr>
          <w:sz w:val="24"/>
        </w:rPr>
        <w:t>Союзная</w:t>
      </w:r>
      <w:r>
        <w:rPr>
          <w:spacing w:val="-7"/>
          <w:sz w:val="24"/>
        </w:rPr>
        <w:t xml:space="preserve"> </w:t>
      </w:r>
      <w:r>
        <w:rPr>
          <w:sz w:val="24"/>
        </w:rPr>
        <w:t>и</w:t>
      </w:r>
      <w:r>
        <w:rPr>
          <w:spacing w:val="-9"/>
          <w:sz w:val="24"/>
        </w:rPr>
        <w:t xml:space="preserve"> </w:t>
      </w:r>
      <w:r>
        <w:rPr>
          <w:sz w:val="24"/>
        </w:rPr>
        <w:t>бессоюзная</w:t>
      </w:r>
      <w:r>
        <w:rPr>
          <w:spacing w:val="-5"/>
          <w:sz w:val="24"/>
        </w:rPr>
        <w:t xml:space="preserve"> </w:t>
      </w:r>
      <w:r>
        <w:rPr>
          <w:sz w:val="24"/>
        </w:rPr>
        <w:t>связь</w:t>
      </w:r>
      <w:r>
        <w:rPr>
          <w:spacing w:val="-12"/>
          <w:sz w:val="24"/>
        </w:rPr>
        <w:t xml:space="preserve"> </w:t>
      </w:r>
      <w:r>
        <w:rPr>
          <w:sz w:val="24"/>
        </w:rPr>
        <w:t>однородных</w:t>
      </w:r>
      <w:r>
        <w:rPr>
          <w:spacing w:val="-4"/>
          <w:sz w:val="24"/>
        </w:rPr>
        <w:t xml:space="preserve"> </w:t>
      </w:r>
      <w:r>
        <w:rPr>
          <w:sz w:val="24"/>
        </w:rPr>
        <w:t>членов</w:t>
      </w:r>
      <w:r>
        <w:rPr>
          <w:spacing w:val="-3"/>
          <w:sz w:val="24"/>
        </w:rPr>
        <w:t xml:space="preserve"> </w:t>
      </w:r>
      <w:r>
        <w:rPr>
          <w:spacing w:val="-2"/>
          <w:sz w:val="24"/>
        </w:rPr>
        <w:t>предложения.</w:t>
      </w:r>
    </w:p>
    <w:p w14:paraId="0CCF12B3">
      <w:pPr>
        <w:pStyle w:val="32"/>
        <w:numPr>
          <w:ilvl w:val="1"/>
          <w:numId w:val="12"/>
        </w:numPr>
        <w:tabs>
          <w:tab w:val="left" w:pos="852"/>
        </w:tabs>
        <w:spacing w:before="45"/>
        <w:ind w:left="852" w:hanging="283"/>
        <w:jc w:val="left"/>
        <w:rPr>
          <w:sz w:val="24"/>
        </w:rPr>
      </w:pPr>
      <w:r>
        <w:rPr>
          <w:sz w:val="24"/>
        </w:rPr>
        <w:t>Однородные</w:t>
      </w:r>
      <w:r>
        <w:rPr>
          <w:spacing w:val="-9"/>
          <w:sz w:val="24"/>
        </w:rPr>
        <w:t xml:space="preserve"> </w:t>
      </w:r>
      <w:r>
        <w:rPr>
          <w:sz w:val="24"/>
        </w:rPr>
        <w:t>и</w:t>
      </w:r>
      <w:r>
        <w:rPr>
          <w:spacing w:val="-8"/>
          <w:sz w:val="24"/>
        </w:rPr>
        <w:t xml:space="preserve"> </w:t>
      </w:r>
      <w:r>
        <w:rPr>
          <w:sz w:val="24"/>
        </w:rPr>
        <w:t>неоднородные</w:t>
      </w:r>
      <w:r>
        <w:rPr>
          <w:spacing w:val="-12"/>
          <w:sz w:val="24"/>
        </w:rPr>
        <w:t xml:space="preserve"> </w:t>
      </w:r>
      <w:r>
        <w:rPr>
          <w:spacing w:val="-2"/>
          <w:sz w:val="24"/>
        </w:rPr>
        <w:t>определения.</w:t>
      </w:r>
    </w:p>
    <w:p w14:paraId="3F33C207">
      <w:pPr>
        <w:pStyle w:val="32"/>
        <w:numPr>
          <w:ilvl w:val="1"/>
          <w:numId w:val="12"/>
        </w:numPr>
        <w:tabs>
          <w:tab w:val="left" w:pos="852"/>
        </w:tabs>
        <w:spacing w:before="76"/>
        <w:ind w:left="852" w:hanging="283"/>
        <w:jc w:val="left"/>
        <w:rPr>
          <w:sz w:val="24"/>
        </w:rPr>
      </w:pPr>
      <w:r>
        <w:rPr>
          <w:sz w:val="24"/>
        </w:rPr>
        <w:t>Предложения</w:t>
      </w:r>
      <w:r>
        <w:rPr>
          <w:spacing w:val="-9"/>
          <w:sz w:val="24"/>
        </w:rPr>
        <w:t xml:space="preserve"> </w:t>
      </w:r>
      <w:r>
        <w:rPr>
          <w:sz w:val="24"/>
        </w:rPr>
        <w:t>с</w:t>
      </w:r>
      <w:r>
        <w:rPr>
          <w:spacing w:val="-13"/>
          <w:sz w:val="24"/>
        </w:rPr>
        <w:t xml:space="preserve"> </w:t>
      </w:r>
      <w:r>
        <w:rPr>
          <w:sz w:val="24"/>
        </w:rPr>
        <w:t>обобщающими</w:t>
      </w:r>
      <w:r>
        <w:rPr>
          <w:spacing w:val="-5"/>
          <w:sz w:val="24"/>
        </w:rPr>
        <w:t xml:space="preserve"> </w:t>
      </w:r>
      <w:r>
        <w:rPr>
          <w:sz w:val="24"/>
        </w:rPr>
        <w:t>словами</w:t>
      </w:r>
      <w:r>
        <w:rPr>
          <w:spacing w:val="-5"/>
          <w:sz w:val="24"/>
        </w:rPr>
        <w:t xml:space="preserve"> </w:t>
      </w:r>
      <w:r>
        <w:rPr>
          <w:sz w:val="24"/>
        </w:rPr>
        <w:t>при</w:t>
      </w:r>
      <w:r>
        <w:rPr>
          <w:spacing w:val="-11"/>
          <w:sz w:val="24"/>
        </w:rPr>
        <w:t xml:space="preserve"> </w:t>
      </w:r>
      <w:r>
        <w:rPr>
          <w:sz w:val="24"/>
        </w:rPr>
        <w:t>однородных</w:t>
      </w:r>
      <w:r>
        <w:rPr>
          <w:spacing w:val="-6"/>
          <w:sz w:val="24"/>
        </w:rPr>
        <w:t xml:space="preserve"> </w:t>
      </w:r>
      <w:r>
        <w:rPr>
          <w:spacing w:val="-2"/>
          <w:sz w:val="24"/>
        </w:rPr>
        <w:t>членах.</w:t>
      </w:r>
    </w:p>
    <w:p w14:paraId="3BEE1739">
      <w:pPr>
        <w:pStyle w:val="32"/>
        <w:numPr>
          <w:ilvl w:val="1"/>
          <w:numId w:val="12"/>
        </w:numPr>
        <w:tabs>
          <w:tab w:val="left" w:pos="852"/>
        </w:tabs>
        <w:spacing w:before="41" w:line="276" w:lineRule="auto"/>
        <w:ind w:right="543" w:firstLine="0"/>
        <w:jc w:val="left"/>
        <w:rPr>
          <w:sz w:val="24"/>
        </w:rPr>
      </w:pPr>
      <w:r>
        <w:rPr>
          <w:sz w:val="24"/>
        </w:rPr>
        <w:t>Нормы</w:t>
      </w:r>
      <w:r>
        <w:rPr>
          <w:spacing w:val="-13"/>
          <w:sz w:val="24"/>
        </w:rPr>
        <w:t xml:space="preserve"> </w:t>
      </w:r>
      <w:r>
        <w:rPr>
          <w:sz w:val="24"/>
        </w:rPr>
        <w:t>построения</w:t>
      </w:r>
      <w:r>
        <w:rPr>
          <w:spacing w:val="-13"/>
          <w:sz w:val="24"/>
        </w:rPr>
        <w:t xml:space="preserve"> </w:t>
      </w:r>
      <w:r>
        <w:rPr>
          <w:sz w:val="24"/>
        </w:rPr>
        <w:t>предложений</w:t>
      </w:r>
      <w:r>
        <w:rPr>
          <w:spacing w:val="-7"/>
          <w:sz w:val="24"/>
        </w:rPr>
        <w:t xml:space="preserve"> </w:t>
      </w:r>
      <w:r>
        <w:rPr>
          <w:sz w:val="24"/>
        </w:rPr>
        <w:t>с</w:t>
      </w:r>
      <w:r>
        <w:rPr>
          <w:spacing w:val="-15"/>
          <w:sz w:val="24"/>
        </w:rPr>
        <w:t xml:space="preserve"> </w:t>
      </w:r>
      <w:r>
        <w:rPr>
          <w:sz w:val="24"/>
        </w:rPr>
        <w:t>однородными</w:t>
      </w:r>
      <w:r>
        <w:rPr>
          <w:spacing w:val="-7"/>
          <w:sz w:val="24"/>
        </w:rPr>
        <w:t xml:space="preserve"> </w:t>
      </w:r>
      <w:r>
        <w:rPr>
          <w:sz w:val="24"/>
        </w:rPr>
        <w:t>членами,</w:t>
      </w:r>
      <w:r>
        <w:rPr>
          <w:spacing w:val="-10"/>
          <w:sz w:val="24"/>
        </w:rPr>
        <w:t xml:space="preserve"> </w:t>
      </w:r>
      <w:r>
        <w:rPr>
          <w:sz w:val="24"/>
        </w:rPr>
        <w:t>связанными</w:t>
      </w:r>
      <w:r>
        <w:rPr>
          <w:spacing w:val="-7"/>
          <w:sz w:val="24"/>
        </w:rPr>
        <w:t xml:space="preserve"> </w:t>
      </w:r>
      <w:r>
        <w:rPr>
          <w:sz w:val="24"/>
        </w:rPr>
        <w:t>двойными</w:t>
      </w:r>
      <w:r>
        <w:rPr>
          <w:spacing w:val="-12"/>
          <w:sz w:val="24"/>
        </w:rPr>
        <w:t xml:space="preserve"> </w:t>
      </w:r>
      <w:r>
        <w:rPr>
          <w:sz w:val="24"/>
        </w:rPr>
        <w:t>союзами</w:t>
      </w:r>
      <w:r>
        <w:rPr>
          <w:spacing w:val="34"/>
          <w:sz w:val="24"/>
        </w:rPr>
        <w:t xml:space="preserve"> </w:t>
      </w:r>
      <w:r>
        <w:rPr>
          <w:sz w:val="24"/>
        </w:rPr>
        <w:t>не только... но и, как.. .так и.</w:t>
      </w:r>
    </w:p>
    <w:p w14:paraId="0340D702">
      <w:pPr>
        <w:pStyle w:val="32"/>
        <w:numPr>
          <w:ilvl w:val="1"/>
          <w:numId w:val="12"/>
        </w:numPr>
        <w:tabs>
          <w:tab w:val="left" w:pos="852"/>
        </w:tabs>
        <w:spacing w:line="276" w:lineRule="auto"/>
        <w:ind w:right="569" w:firstLine="0"/>
        <w:jc w:val="left"/>
        <w:rPr>
          <w:sz w:val="24"/>
        </w:rPr>
      </w:pPr>
      <w:r>
        <w:rPr>
          <w:sz w:val="24"/>
        </w:rPr>
        <w:t>Правила</w:t>
      </w:r>
      <w:r>
        <w:rPr>
          <w:spacing w:val="-15"/>
          <w:sz w:val="24"/>
        </w:rPr>
        <w:t xml:space="preserve"> </w:t>
      </w:r>
      <w:r>
        <w:rPr>
          <w:sz w:val="24"/>
        </w:rPr>
        <w:t>постановки</w:t>
      </w:r>
      <w:r>
        <w:rPr>
          <w:spacing w:val="-15"/>
          <w:sz w:val="24"/>
        </w:rPr>
        <w:t xml:space="preserve"> </w:t>
      </w:r>
      <w:r>
        <w:rPr>
          <w:sz w:val="24"/>
        </w:rPr>
        <w:t>знаков</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предложениях</w:t>
      </w:r>
      <w:r>
        <w:rPr>
          <w:spacing w:val="-15"/>
          <w:sz w:val="24"/>
        </w:rPr>
        <w:t xml:space="preserve"> </w:t>
      </w:r>
      <w:r>
        <w:rPr>
          <w:sz w:val="24"/>
        </w:rPr>
        <w:t>с</w:t>
      </w:r>
      <w:r>
        <w:rPr>
          <w:spacing w:val="-15"/>
          <w:sz w:val="24"/>
        </w:rPr>
        <w:t xml:space="preserve"> </w:t>
      </w:r>
      <w:r>
        <w:rPr>
          <w:sz w:val="24"/>
        </w:rPr>
        <w:t>однородными</w:t>
      </w:r>
      <w:r>
        <w:rPr>
          <w:spacing w:val="-15"/>
          <w:sz w:val="24"/>
        </w:rPr>
        <w:t xml:space="preserve"> </w:t>
      </w:r>
      <w:r>
        <w:rPr>
          <w:sz w:val="24"/>
        </w:rPr>
        <w:t>членами,</w:t>
      </w:r>
      <w:r>
        <w:rPr>
          <w:spacing w:val="-15"/>
          <w:sz w:val="24"/>
        </w:rPr>
        <w:t xml:space="preserve"> </w:t>
      </w:r>
      <w:r>
        <w:rPr>
          <w:sz w:val="24"/>
        </w:rPr>
        <w:t>связанными попарно, с помощью повторяющихся союзов (и... и, или... или, либо... либо, ни...ни, то... то).</w:t>
      </w:r>
    </w:p>
    <w:p w14:paraId="06582987">
      <w:pPr>
        <w:pStyle w:val="32"/>
        <w:numPr>
          <w:ilvl w:val="1"/>
          <w:numId w:val="12"/>
        </w:numPr>
        <w:tabs>
          <w:tab w:val="left" w:pos="852"/>
        </w:tabs>
        <w:spacing w:before="3" w:line="280" w:lineRule="auto"/>
        <w:ind w:right="572" w:firstLine="0"/>
        <w:jc w:val="left"/>
        <w:rPr>
          <w:sz w:val="24"/>
        </w:rPr>
      </w:pPr>
      <w:r>
        <w:rPr>
          <w:sz w:val="24"/>
        </w:rPr>
        <w:t>Правила</w:t>
      </w:r>
      <w:r>
        <w:rPr>
          <w:spacing w:val="40"/>
          <w:sz w:val="24"/>
        </w:rPr>
        <w:t xml:space="preserve"> </w:t>
      </w:r>
      <w:r>
        <w:rPr>
          <w:sz w:val="24"/>
        </w:rPr>
        <w:t>постановки</w:t>
      </w:r>
      <w:r>
        <w:rPr>
          <w:spacing w:val="40"/>
          <w:sz w:val="24"/>
        </w:rPr>
        <w:t xml:space="preserve"> </w:t>
      </w:r>
      <w:r>
        <w:rPr>
          <w:sz w:val="24"/>
        </w:rPr>
        <w:t>знаков</w:t>
      </w:r>
      <w:r>
        <w:rPr>
          <w:spacing w:val="76"/>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предложениях</w:t>
      </w:r>
      <w:r>
        <w:rPr>
          <w:spacing w:val="40"/>
          <w:sz w:val="24"/>
        </w:rPr>
        <w:t xml:space="preserve"> </w:t>
      </w:r>
      <w:r>
        <w:rPr>
          <w:sz w:val="24"/>
        </w:rPr>
        <w:t>с</w:t>
      </w:r>
      <w:r>
        <w:rPr>
          <w:spacing w:val="40"/>
          <w:sz w:val="24"/>
        </w:rPr>
        <w:t xml:space="preserve"> </w:t>
      </w:r>
      <w:r>
        <w:rPr>
          <w:sz w:val="24"/>
        </w:rPr>
        <w:t>обобщающими</w:t>
      </w:r>
      <w:r>
        <w:rPr>
          <w:spacing w:val="40"/>
          <w:sz w:val="24"/>
        </w:rPr>
        <w:t xml:space="preserve"> </w:t>
      </w:r>
      <w:r>
        <w:rPr>
          <w:sz w:val="24"/>
        </w:rPr>
        <w:t>словами</w:t>
      </w:r>
      <w:r>
        <w:rPr>
          <w:spacing w:val="40"/>
          <w:sz w:val="24"/>
        </w:rPr>
        <w:t xml:space="preserve"> </w:t>
      </w:r>
      <w:r>
        <w:rPr>
          <w:sz w:val="24"/>
        </w:rPr>
        <w:t>при</w:t>
      </w:r>
      <w:r>
        <w:rPr>
          <w:spacing w:val="80"/>
          <w:sz w:val="24"/>
        </w:rPr>
        <w:t xml:space="preserve"> </w:t>
      </w:r>
      <w:r>
        <w:rPr>
          <w:sz w:val="24"/>
        </w:rPr>
        <w:t>однородных членах.</w:t>
      </w:r>
    </w:p>
    <w:p w14:paraId="44A9CD1F">
      <w:pPr>
        <w:pStyle w:val="32"/>
        <w:numPr>
          <w:ilvl w:val="1"/>
          <w:numId w:val="12"/>
        </w:numPr>
        <w:tabs>
          <w:tab w:val="left" w:pos="852"/>
        </w:tabs>
        <w:spacing w:line="269" w:lineRule="exact"/>
        <w:ind w:left="852" w:hanging="283"/>
        <w:jc w:val="left"/>
        <w:rPr>
          <w:sz w:val="24"/>
        </w:rPr>
      </w:pPr>
      <w:r>
        <w:rPr>
          <w:sz w:val="24"/>
        </w:rPr>
        <w:t>Правила</w:t>
      </w:r>
      <w:r>
        <w:rPr>
          <w:spacing w:val="-9"/>
          <w:sz w:val="24"/>
        </w:rPr>
        <w:t xml:space="preserve"> </w:t>
      </w:r>
      <w:r>
        <w:rPr>
          <w:sz w:val="24"/>
        </w:rPr>
        <w:t>постановки</w:t>
      </w:r>
      <w:r>
        <w:rPr>
          <w:spacing w:val="-4"/>
          <w:sz w:val="24"/>
        </w:rPr>
        <w:t xml:space="preserve"> </w:t>
      </w:r>
      <w:r>
        <w:rPr>
          <w:sz w:val="24"/>
        </w:rPr>
        <w:t>знаков</w:t>
      </w:r>
      <w:r>
        <w:rPr>
          <w:spacing w:val="-7"/>
          <w:sz w:val="24"/>
        </w:rPr>
        <w:t xml:space="preserve"> </w:t>
      </w:r>
      <w:r>
        <w:rPr>
          <w:sz w:val="24"/>
        </w:rPr>
        <w:t>препинания</w:t>
      </w:r>
      <w:r>
        <w:rPr>
          <w:spacing w:val="-9"/>
          <w:sz w:val="24"/>
        </w:rPr>
        <w:t xml:space="preserve"> </w:t>
      </w:r>
      <w:r>
        <w:rPr>
          <w:sz w:val="24"/>
        </w:rPr>
        <w:t>в</w:t>
      </w:r>
      <w:r>
        <w:rPr>
          <w:spacing w:val="-5"/>
          <w:sz w:val="24"/>
        </w:rPr>
        <w:t xml:space="preserve"> </w:t>
      </w:r>
      <w:r>
        <w:rPr>
          <w:sz w:val="24"/>
        </w:rPr>
        <w:t>простом</w:t>
      </w:r>
      <w:r>
        <w:rPr>
          <w:spacing w:val="-8"/>
          <w:sz w:val="24"/>
        </w:rPr>
        <w:t xml:space="preserve"> </w:t>
      </w:r>
      <w:r>
        <w:rPr>
          <w:sz w:val="24"/>
        </w:rPr>
        <w:t>и</w:t>
      </w:r>
      <w:r>
        <w:rPr>
          <w:spacing w:val="-5"/>
          <w:sz w:val="24"/>
        </w:rPr>
        <w:t xml:space="preserve"> </w:t>
      </w:r>
      <w:r>
        <w:rPr>
          <w:sz w:val="24"/>
        </w:rPr>
        <w:t>сложном</w:t>
      </w:r>
      <w:r>
        <w:rPr>
          <w:spacing w:val="-4"/>
          <w:sz w:val="24"/>
        </w:rPr>
        <w:t xml:space="preserve"> </w:t>
      </w:r>
      <w:r>
        <w:rPr>
          <w:sz w:val="24"/>
        </w:rPr>
        <w:t>предложениях</w:t>
      </w:r>
      <w:r>
        <w:rPr>
          <w:spacing w:val="-5"/>
          <w:sz w:val="24"/>
        </w:rPr>
        <w:t xml:space="preserve"> </w:t>
      </w:r>
      <w:r>
        <w:rPr>
          <w:sz w:val="24"/>
        </w:rPr>
        <w:t>с</w:t>
      </w:r>
      <w:r>
        <w:rPr>
          <w:spacing w:val="-7"/>
          <w:sz w:val="24"/>
        </w:rPr>
        <w:t xml:space="preserve"> </w:t>
      </w:r>
      <w:r>
        <w:rPr>
          <w:sz w:val="24"/>
        </w:rPr>
        <w:t>союзом</w:t>
      </w:r>
      <w:r>
        <w:rPr>
          <w:spacing w:val="-8"/>
          <w:sz w:val="24"/>
        </w:rPr>
        <w:t xml:space="preserve"> </w:t>
      </w:r>
      <w:r>
        <w:rPr>
          <w:spacing w:val="-5"/>
          <w:sz w:val="24"/>
        </w:rPr>
        <w:t>и.</w:t>
      </w:r>
    </w:p>
    <w:p w14:paraId="17D8338A">
      <w:pPr>
        <w:pStyle w:val="32"/>
        <w:numPr>
          <w:ilvl w:val="1"/>
          <w:numId w:val="12"/>
        </w:numPr>
        <w:tabs>
          <w:tab w:val="left" w:pos="852"/>
        </w:tabs>
        <w:spacing w:before="36"/>
        <w:ind w:left="852" w:hanging="283"/>
        <w:jc w:val="left"/>
        <w:rPr>
          <w:sz w:val="24"/>
        </w:rPr>
      </w:pPr>
      <w:r>
        <w:rPr>
          <w:sz w:val="24"/>
        </w:rPr>
        <w:t>Предложения</w:t>
      </w:r>
      <w:r>
        <w:rPr>
          <w:spacing w:val="-9"/>
          <w:sz w:val="24"/>
        </w:rPr>
        <w:t xml:space="preserve"> </w:t>
      </w:r>
      <w:r>
        <w:rPr>
          <w:sz w:val="24"/>
        </w:rPr>
        <w:t>с</w:t>
      </w:r>
      <w:r>
        <w:rPr>
          <w:spacing w:val="-12"/>
          <w:sz w:val="24"/>
        </w:rPr>
        <w:t xml:space="preserve"> </w:t>
      </w:r>
      <w:r>
        <w:rPr>
          <w:sz w:val="24"/>
        </w:rPr>
        <w:t>обособленными</w:t>
      </w:r>
      <w:r>
        <w:rPr>
          <w:spacing w:val="-3"/>
          <w:sz w:val="24"/>
        </w:rPr>
        <w:t xml:space="preserve"> </w:t>
      </w:r>
      <w:r>
        <w:rPr>
          <w:spacing w:val="-2"/>
          <w:sz w:val="24"/>
        </w:rPr>
        <w:t>членами.</w:t>
      </w:r>
    </w:p>
    <w:p w14:paraId="10762279">
      <w:pPr>
        <w:pStyle w:val="32"/>
        <w:numPr>
          <w:ilvl w:val="1"/>
          <w:numId w:val="12"/>
        </w:numPr>
        <w:tabs>
          <w:tab w:val="left" w:pos="852"/>
          <w:tab w:val="left" w:pos="2473"/>
          <w:tab w:val="left" w:pos="4919"/>
          <w:tab w:val="left" w:pos="5831"/>
          <w:tab w:val="left" w:pos="7390"/>
        </w:tabs>
        <w:spacing w:before="41" w:line="280" w:lineRule="auto"/>
        <w:ind w:right="571" w:firstLine="0"/>
        <w:jc w:val="left"/>
        <w:rPr>
          <w:sz w:val="24"/>
        </w:rPr>
      </w:pPr>
      <w:r>
        <w:rPr>
          <w:spacing w:val="-2"/>
          <w:sz w:val="24"/>
        </w:rPr>
        <w:t>Обособление.</w:t>
      </w:r>
      <w:r>
        <w:rPr>
          <w:sz w:val="24"/>
        </w:rPr>
        <w:tab/>
      </w:r>
      <w:r>
        <w:rPr>
          <w:sz w:val="24"/>
        </w:rPr>
        <w:t>Виды</w:t>
      </w:r>
      <w:r>
        <w:rPr>
          <w:spacing w:val="80"/>
          <w:sz w:val="24"/>
        </w:rPr>
        <w:t xml:space="preserve"> </w:t>
      </w:r>
      <w:r>
        <w:rPr>
          <w:sz w:val="24"/>
        </w:rPr>
        <w:t>обособленных</w:t>
      </w:r>
      <w:r>
        <w:rPr>
          <w:sz w:val="24"/>
        </w:rPr>
        <w:tab/>
      </w:r>
      <w:r>
        <w:rPr>
          <w:spacing w:val="-2"/>
          <w:sz w:val="24"/>
        </w:rPr>
        <w:t>членов</w:t>
      </w:r>
      <w:r>
        <w:rPr>
          <w:sz w:val="24"/>
        </w:rPr>
        <w:tab/>
      </w:r>
      <w:r>
        <w:rPr>
          <w:spacing w:val="-2"/>
          <w:sz w:val="24"/>
        </w:rPr>
        <w:t>предложения</w:t>
      </w:r>
      <w:r>
        <w:rPr>
          <w:sz w:val="24"/>
        </w:rPr>
        <w:tab/>
      </w:r>
      <w:r>
        <w:rPr>
          <w:sz w:val="24"/>
        </w:rPr>
        <w:t>(обособленные</w:t>
      </w:r>
      <w:r>
        <w:rPr>
          <w:spacing w:val="80"/>
          <w:sz w:val="24"/>
        </w:rPr>
        <w:t xml:space="preserve"> </w:t>
      </w:r>
      <w:r>
        <w:rPr>
          <w:sz w:val="24"/>
        </w:rPr>
        <w:t>определения, обособленные приложения, обособленные обстоятельства, обособленные дополнения).</w:t>
      </w:r>
    </w:p>
    <w:p w14:paraId="4F1F2909">
      <w:pPr>
        <w:pStyle w:val="32"/>
        <w:numPr>
          <w:ilvl w:val="1"/>
          <w:numId w:val="12"/>
        </w:numPr>
        <w:tabs>
          <w:tab w:val="left" w:pos="852"/>
        </w:tabs>
        <w:spacing w:line="269" w:lineRule="exact"/>
        <w:ind w:left="852" w:hanging="283"/>
        <w:jc w:val="left"/>
        <w:rPr>
          <w:sz w:val="24"/>
        </w:rPr>
      </w:pPr>
      <w:r>
        <w:rPr>
          <w:sz w:val="24"/>
        </w:rPr>
        <w:t>Уточняющие</w:t>
      </w:r>
      <w:r>
        <w:rPr>
          <w:spacing w:val="-15"/>
          <w:sz w:val="24"/>
        </w:rPr>
        <w:t xml:space="preserve"> </w:t>
      </w:r>
      <w:r>
        <w:rPr>
          <w:sz w:val="24"/>
        </w:rPr>
        <w:t>члены</w:t>
      </w:r>
      <w:r>
        <w:rPr>
          <w:spacing w:val="-11"/>
          <w:sz w:val="24"/>
        </w:rPr>
        <w:t xml:space="preserve"> </w:t>
      </w:r>
      <w:r>
        <w:rPr>
          <w:sz w:val="24"/>
        </w:rPr>
        <w:t>предложения,</w:t>
      </w:r>
      <w:r>
        <w:rPr>
          <w:spacing w:val="-9"/>
          <w:sz w:val="24"/>
        </w:rPr>
        <w:t xml:space="preserve"> </w:t>
      </w:r>
      <w:r>
        <w:rPr>
          <w:sz w:val="24"/>
        </w:rPr>
        <w:t>пояснительные</w:t>
      </w:r>
      <w:r>
        <w:rPr>
          <w:spacing w:val="-8"/>
          <w:sz w:val="24"/>
        </w:rPr>
        <w:t xml:space="preserve"> </w:t>
      </w:r>
      <w:r>
        <w:rPr>
          <w:sz w:val="24"/>
        </w:rPr>
        <w:t>и</w:t>
      </w:r>
      <w:r>
        <w:rPr>
          <w:spacing w:val="-12"/>
          <w:sz w:val="24"/>
        </w:rPr>
        <w:t xml:space="preserve"> </w:t>
      </w:r>
      <w:r>
        <w:rPr>
          <w:sz w:val="24"/>
        </w:rPr>
        <w:t>присоединительные</w:t>
      </w:r>
      <w:r>
        <w:rPr>
          <w:spacing w:val="-11"/>
          <w:sz w:val="24"/>
        </w:rPr>
        <w:t xml:space="preserve"> </w:t>
      </w:r>
      <w:r>
        <w:rPr>
          <w:spacing w:val="-2"/>
          <w:sz w:val="24"/>
        </w:rPr>
        <w:t>конструкции.</w:t>
      </w:r>
    </w:p>
    <w:p w14:paraId="7FB013AA">
      <w:pPr>
        <w:pStyle w:val="32"/>
        <w:numPr>
          <w:ilvl w:val="1"/>
          <w:numId w:val="12"/>
        </w:numPr>
        <w:tabs>
          <w:tab w:val="left" w:pos="851"/>
        </w:tabs>
        <w:spacing w:before="36" w:line="276" w:lineRule="auto"/>
        <w:ind w:right="563" w:firstLine="0"/>
        <w:rPr>
          <w:sz w:val="24"/>
        </w:rPr>
      </w:pPr>
      <w:r>
        <w:rPr>
          <w:sz w:val="24"/>
        </w:rPr>
        <w:t>Правила</w:t>
      </w:r>
      <w:r>
        <w:rPr>
          <w:spacing w:val="-15"/>
          <w:sz w:val="24"/>
        </w:rPr>
        <w:t xml:space="preserve"> </w:t>
      </w:r>
      <w:r>
        <w:rPr>
          <w:sz w:val="24"/>
        </w:rPr>
        <w:t>постановки</w:t>
      </w:r>
      <w:r>
        <w:rPr>
          <w:spacing w:val="-15"/>
          <w:sz w:val="24"/>
        </w:rPr>
        <w:t xml:space="preserve"> </w:t>
      </w:r>
      <w:r>
        <w:rPr>
          <w:sz w:val="24"/>
        </w:rPr>
        <w:t>знаков</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предложениях</w:t>
      </w:r>
      <w:r>
        <w:rPr>
          <w:spacing w:val="-15"/>
          <w:sz w:val="24"/>
        </w:rPr>
        <w:t xml:space="preserve"> </w:t>
      </w:r>
      <w:r>
        <w:rPr>
          <w:sz w:val="24"/>
        </w:rPr>
        <w:t>со</w:t>
      </w:r>
      <w:r>
        <w:rPr>
          <w:spacing w:val="-15"/>
          <w:sz w:val="24"/>
        </w:rPr>
        <w:t xml:space="preserve"> </w:t>
      </w:r>
      <w:r>
        <w:rPr>
          <w:sz w:val="24"/>
        </w:rPr>
        <w:t>сравнительным</w:t>
      </w:r>
      <w:r>
        <w:rPr>
          <w:spacing w:val="-15"/>
          <w:sz w:val="24"/>
        </w:rPr>
        <w:t xml:space="preserve"> </w:t>
      </w:r>
      <w:r>
        <w:rPr>
          <w:sz w:val="24"/>
        </w:rPr>
        <w:t>оборотом;</w:t>
      </w:r>
      <w:r>
        <w:rPr>
          <w:spacing w:val="-15"/>
          <w:sz w:val="24"/>
        </w:rPr>
        <w:t xml:space="preserve"> </w:t>
      </w:r>
      <w:r>
        <w:rPr>
          <w:sz w:val="24"/>
        </w:rPr>
        <w:t xml:space="preserve">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w:t>
      </w:r>
      <w:r>
        <w:rPr>
          <w:spacing w:val="-2"/>
          <w:sz w:val="24"/>
        </w:rPr>
        <w:t>конструкций.</w:t>
      </w:r>
    </w:p>
    <w:p w14:paraId="4EA0D9DF">
      <w:pPr>
        <w:pStyle w:val="32"/>
        <w:numPr>
          <w:ilvl w:val="1"/>
          <w:numId w:val="12"/>
        </w:numPr>
        <w:tabs>
          <w:tab w:val="left" w:pos="851"/>
        </w:tabs>
        <w:spacing w:line="274" w:lineRule="exact"/>
        <w:ind w:left="851" w:hanging="282"/>
        <w:rPr>
          <w:sz w:val="24"/>
        </w:rPr>
      </w:pPr>
      <w:r>
        <w:rPr>
          <w:sz w:val="24"/>
        </w:rPr>
        <w:t>Предложения</w:t>
      </w:r>
      <w:r>
        <w:rPr>
          <w:spacing w:val="-11"/>
          <w:sz w:val="24"/>
        </w:rPr>
        <w:t xml:space="preserve"> </w:t>
      </w:r>
      <w:r>
        <w:rPr>
          <w:sz w:val="24"/>
        </w:rPr>
        <w:t>с</w:t>
      </w:r>
      <w:r>
        <w:rPr>
          <w:spacing w:val="-11"/>
          <w:sz w:val="24"/>
        </w:rPr>
        <w:t xml:space="preserve"> </w:t>
      </w:r>
      <w:r>
        <w:rPr>
          <w:sz w:val="24"/>
        </w:rPr>
        <w:t>обращениями,</w:t>
      </w:r>
      <w:r>
        <w:rPr>
          <w:spacing w:val="-5"/>
          <w:sz w:val="24"/>
        </w:rPr>
        <w:t xml:space="preserve"> </w:t>
      </w:r>
      <w:r>
        <w:rPr>
          <w:sz w:val="24"/>
        </w:rPr>
        <w:t>вводными</w:t>
      </w:r>
      <w:r>
        <w:rPr>
          <w:spacing w:val="-8"/>
          <w:sz w:val="24"/>
        </w:rPr>
        <w:t xml:space="preserve"> </w:t>
      </w:r>
      <w:r>
        <w:rPr>
          <w:sz w:val="24"/>
        </w:rPr>
        <w:t>и</w:t>
      </w:r>
      <w:r>
        <w:rPr>
          <w:spacing w:val="-4"/>
          <w:sz w:val="24"/>
        </w:rPr>
        <w:t xml:space="preserve"> </w:t>
      </w:r>
      <w:r>
        <w:rPr>
          <w:sz w:val="24"/>
        </w:rPr>
        <w:t>вставными</w:t>
      </w:r>
      <w:r>
        <w:rPr>
          <w:spacing w:val="-2"/>
          <w:sz w:val="24"/>
        </w:rPr>
        <w:t xml:space="preserve"> конструкциями.</w:t>
      </w:r>
    </w:p>
    <w:p w14:paraId="4396837F">
      <w:pPr>
        <w:pStyle w:val="32"/>
        <w:numPr>
          <w:ilvl w:val="1"/>
          <w:numId w:val="12"/>
        </w:numPr>
        <w:tabs>
          <w:tab w:val="left" w:pos="851"/>
        </w:tabs>
        <w:spacing w:before="46" w:line="280" w:lineRule="auto"/>
        <w:ind w:right="559" w:firstLine="0"/>
        <w:rPr>
          <w:sz w:val="24"/>
        </w:rPr>
      </w:pPr>
      <w:r>
        <w:rPr>
          <w:sz w:val="24"/>
        </w:rPr>
        <w:t xml:space="preserve">Обращение. Основные функции обращения. Распространѐнное и нераспространѐнное </w:t>
      </w:r>
      <w:r>
        <w:rPr>
          <w:spacing w:val="-2"/>
          <w:sz w:val="24"/>
        </w:rPr>
        <w:t>обращение.</w:t>
      </w:r>
    </w:p>
    <w:p w14:paraId="25A0C54C">
      <w:pPr>
        <w:pStyle w:val="32"/>
        <w:numPr>
          <w:ilvl w:val="1"/>
          <w:numId w:val="12"/>
        </w:numPr>
        <w:tabs>
          <w:tab w:val="left" w:pos="851"/>
        </w:tabs>
        <w:spacing w:line="269" w:lineRule="exact"/>
        <w:ind w:left="851" w:hanging="282"/>
        <w:rPr>
          <w:sz w:val="24"/>
        </w:rPr>
      </w:pPr>
      <w:r>
        <w:rPr>
          <w:sz w:val="24"/>
        </w:rPr>
        <w:t>Вводные</w:t>
      </w:r>
      <w:r>
        <w:rPr>
          <w:spacing w:val="-6"/>
          <w:sz w:val="24"/>
        </w:rPr>
        <w:t xml:space="preserve"> </w:t>
      </w:r>
      <w:r>
        <w:rPr>
          <w:spacing w:val="-2"/>
          <w:sz w:val="24"/>
        </w:rPr>
        <w:t>конструкции.</w:t>
      </w:r>
    </w:p>
    <w:p w14:paraId="2C258F9A">
      <w:pPr>
        <w:pStyle w:val="32"/>
        <w:numPr>
          <w:ilvl w:val="1"/>
          <w:numId w:val="12"/>
        </w:numPr>
        <w:tabs>
          <w:tab w:val="left" w:pos="851"/>
        </w:tabs>
        <w:spacing w:before="36" w:line="276" w:lineRule="auto"/>
        <w:ind w:right="566" w:firstLine="0"/>
        <w:rPr>
          <w:sz w:val="24"/>
        </w:rPr>
      </w:pPr>
      <w:r>
        <w:rPr>
          <w:sz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0E33C54A">
      <w:pPr>
        <w:pStyle w:val="32"/>
        <w:numPr>
          <w:ilvl w:val="1"/>
          <w:numId w:val="12"/>
        </w:numPr>
        <w:tabs>
          <w:tab w:val="left" w:pos="851"/>
        </w:tabs>
        <w:spacing w:before="4"/>
        <w:ind w:left="851" w:hanging="282"/>
        <w:rPr>
          <w:sz w:val="24"/>
        </w:rPr>
      </w:pPr>
      <w:r>
        <w:rPr>
          <w:sz w:val="24"/>
        </w:rPr>
        <w:t>Вставные</w:t>
      </w:r>
      <w:r>
        <w:rPr>
          <w:spacing w:val="-5"/>
          <w:sz w:val="24"/>
        </w:rPr>
        <w:t xml:space="preserve"> </w:t>
      </w:r>
      <w:r>
        <w:rPr>
          <w:spacing w:val="-2"/>
          <w:sz w:val="24"/>
        </w:rPr>
        <w:t>конструкции.</w:t>
      </w:r>
    </w:p>
    <w:p w14:paraId="23086E41">
      <w:pPr>
        <w:pStyle w:val="32"/>
        <w:numPr>
          <w:ilvl w:val="1"/>
          <w:numId w:val="12"/>
        </w:numPr>
        <w:tabs>
          <w:tab w:val="left" w:pos="851"/>
        </w:tabs>
        <w:spacing w:before="40"/>
        <w:ind w:left="851" w:hanging="282"/>
        <w:rPr>
          <w:sz w:val="24"/>
        </w:rPr>
      </w:pPr>
      <w:r>
        <w:rPr>
          <w:sz w:val="24"/>
        </w:rPr>
        <w:t>Омонимия</w:t>
      </w:r>
      <w:r>
        <w:rPr>
          <w:spacing w:val="-11"/>
          <w:sz w:val="24"/>
        </w:rPr>
        <w:t xml:space="preserve"> </w:t>
      </w:r>
      <w:r>
        <w:rPr>
          <w:sz w:val="24"/>
        </w:rPr>
        <w:t>членов</w:t>
      </w:r>
      <w:r>
        <w:rPr>
          <w:spacing w:val="-8"/>
          <w:sz w:val="24"/>
        </w:rPr>
        <w:t xml:space="preserve"> </w:t>
      </w:r>
      <w:r>
        <w:rPr>
          <w:sz w:val="24"/>
        </w:rPr>
        <w:t>предложения</w:t>
      </w:r>
      <w:r>
        <w:rPr>
          <w:spacing w:val="-8"/>
          <w:sz w:val="24"/>
        </w:rPr>
        <w:t xml:space="preserve"> </w:t>
      </w:r>
      <w:r>
        <w:rPr>
          <w:sz w:val="24"/>
        </w:rPr>
        <w:t>и</w:t>
      </w:r>
      <w:r>
        <w:rPr>
          <w:spacing w:val="-5"/>
          <w:sz w:val="24"/>
        </w:rPr>
        <w:t xml:space="preserve"> </w:t>
      </w:r>
      <w:r>
        <w:rPr>
          <w:sz w:val="24"/>
        </w:rPr>
        <w:t>вводных</w:t>
      </w:r>
      <w:r>
        <w:rPr>
          <w:spacing w:val="-5"/>
          <w:sz w:val="24"/>
        </w:rPr>
        <w:t xml:space="preserve"> </w:t>
      </w:r>
      <w:r>
        <w:rPr>
          <w:sz w:val="24"/>
        </w:rPr>
        <w:t>слов,</w:t>
      </w:r>
      <w:r>
        <w:rPr>
          <w:spacing w:val="-3"/>
          <w:sz w:val="24"/>
        </w:rPr>
        <w:t xml:space="preserve"> </w:t>
      </w:r>
      <w:r>
        <w:rPr>
          <w:sz w:val="24"/>
        </w:rPr>
        <w:t>словосочетаний</w:t>
      </w:r>
      <w:r>
        <w:rPr>
          <w:spacing w:val="-8"/>
          <w:sz w:val="24"/>
        </w:rPr>
        <w:t xml:space="preserve"> </w:t>
      </w:r>
      <w:r>
        <w:rPr>
          <w:sz w:val="24"/>
        </w:rPr>
        <w:t>и</w:t>
      </w:r>
      <w:r>
        <w:rPr>
          <w:spacing w:val="-4"/>
          <w:sz w:val="24"/>
        </w:rPr>
        <w:t xml:space="preserve"> </w:t>
      </w:r>
      <w:r>
        <w:rPr>
          <w:spacing w:val="-2"/>
          <w:sz w:val="24"/>
        </w:rPr>
        <w:t>предложений.</w:t>
      </w:r>
    </w:p>
    <w:p w14:paraId="62CCCE5C">
      <w:pPr>
        <w:pStyle w:val="32"/>
        <w:numPr>
          <w:ilvl w:val="1"/>
          <w:numId w:val="12"/>
        </w:numPr>
        <w:tabs>
          <w:tab w:val="left" w:pos="852"/>
        </w:tabs>
        <w:spacing w:before="257" w:line="276" w:lineRule="auto"/>
        <w:ind w:right="813" w:firstLine="0"/>
        <w:jc w:val="left"/>
        <w:rPr>
          <w:sz w:val="24"/>
        </w:rPr>
      </w:pPr>
      <w:r>
        <w:rPr>
          <w:sz w:val="24"/>
        </w:rPr>
        <w:t>Нормы</w:t>
      </w:r>
      <w:r>
        <w:rPr>
          <w:spacing w:val="40"/>
          <w:sz w:val="24"/>
        </w:rPr>
        <w:t xml:space="preserve"> </w:t>
      </w:r>
      <w:r>
        <w:rPr>
          <w:sz w:val="24"/>
        </w:rPr>
        <w:t>построения</w:t>
      </w:r>
      <w:r>
        <w:rPr>
          <w:spacing w:val="40"/>
          <w:sz w:val="24"/>
        </w:rPr>
        <w:t xml:space="preserve"> </w:t>
      </w:r>
      <w:r>
        <w:rPr>
          <w:sz w:val="24"/>
        </w:rPr>
        <w:t>предложений</w:t>
      </w:r>
      <w:r>
        <w:rPr>
          <w:spacing w:val="40"/>
          <w:sz w:val="24"/>
        </w:rPr>
        <w:t xml:space="preserve"> </w:t>
      </w:r>
      <w:r>
        <w:rPr>
          <w:sz w:val="24"/>
        </w:rPr>
        <w:t>с</w:t>
      </w:r>
      <w:r>
        <w:rPr>
          <w:spacing w:val="40"/>
          <w:sz w:val="24"/>
        </w:rPr>
        <w:t xml:space="preserve"> </w:t>
      </w:r>
      <w:r>
        <w:rPr>
          <w:sz w:val="24"/>
        </w:rPr>
        <w:t>вводными</w:t>
      </w:r>
      <w:r>
        <w:rPr>
          <w:spacing w:val="40"/>
          <w:sz w:val="24"/>
        </w:rPr>
        <w:t xml:space="preserve"> </w:t>
      </w:r>
      <w:r>
        <w:rPr>
          <w:sz w:val="24"/>
        </w:rPr>
        <w:t>словами</w:t>
      </w:r>
      <w:r>
        <w:rPr>
          <w:spacing w:val="40"/>
          <w:sz w:val="24"/>
        </w:rPr>
        <w:t xml:space="preserve"> </w:t>
      </w:r>
      <w:r>
        <w:rPr>
          <w:sz w:val="24"/>
        </w:rPr>
        <w:t>и</w:t>
      </w:r>
      <w:r>
        <w:rPr>
          <w:spacing w:val="40"/>
          <w:sz w:val="24"/>
        </w:rPr>
        <w:t xml:space="preserve"> </w:t>
      </w:r>
      <w:r>
        <w:rPr>
          <w:sz w:val="24"/>
        </w:rPr>
        <w:t>предложениями,</w:t>
      </w:r>
      <w:r>
        <w:rPr>
          <w:spacing w:val="40"/>
          <w:sz w:val="24"/>
        </w:rPr>
        <w:t xml:space="preserve"> </w:t>
      </w:r>
      <w:r>
        <w:rPr>
          <w:sz w:val="24"/>
        </w:rPr>
        <w:t>вставными</w:t>
      </w:r>
      <w:r>
        <w:rPr>
          <w:spacing w:val="80"/>
          <w:sz w:val="24"/>
        </w:rPr>
        <w:t xml:space="preserve"> </w:t>
      </w:r>
      <w:r>
        <w:rPr>
          <w:sz w:val="24"/>
        </w:rPr>
        <w:t>конструкциями,</w:t>
      </w:r>
      <w:r>
        <w:rPr>
          <w:spacing w:val="-10"/>
          <w:sz w:val="24"/>
        </w:rPr>
        <w:t xml:space="preserve"> </w:t>
      </w:r>
      <w:r>
        <w:rPr>
          <w:sz w:val="24"/>
        </w:rPr>
        <w:t>обращениями</w:t>
      </w:r>
      <w:r>
        <w:rPr>
          <w:spacing w:val="-7"/>
          <w:sz w:val="24"/>
        </w:rPr>
        <w:t xml:space="preserve"> </w:t>
      </w:r>
      <w:r>
        <w:rPr>
          <w:sz w:val="24"/>
        </w:rPr>
        <w:t>(распространѐнными</w:t>
      </w:r>
      <w:r>
        <w:rPr>
          <w:spacing w:val="-11"/>
          <w:sz w:val="24"/>
        </w:rPr>
        <w:t xml:space="preserve"> </w:t>
      </w:r>
      <w:r>
        <w:rPr>
          <w:sz w:val="24"/>
        </w:rPr>
        <w:t>и</w:t>
      </w:r>
      <w:r>
        <w:rPr>
          <w:spacing w:val="-11"/>
          <w:sz w:val="24"/>
        </w:rPr>
        <w:t xml:space="preserve"> </w:t>
      </w:r>
      <w:r>
        <w:rPr>
          <w:sz w:val="24"/>
        </w:rPr>
        <w:t>нераспространѐнными),</w:t>
      </w:r>
      <w:r>
        <w:rPr>
          <w:spacing w:val="-10"/>
          <w:sz w:val="24"/>
        </w:rPr>
        <w:t xml:space="preserve"> </w:t>
      </w:r>
      <w:r>
        <w:rPr>
          <w:sz w:val="24"/>
        </w:rPr>
        <w:t>междометиями.</w:t>
      </w:r>
    </w:p>
    <w:p w14:paraId="1CCCC00F">
      <w:pPr>
        <w:pStyle w:val="32"/>
        <w:numPr>
          <w:ilvl w:val="1"/>
          <w:numId w:val="12"/>
        </w:numPr>
        <w:tabs>
          <w:tab w:val="left" w:pos="852"/>
        </w:tabs>
        <w:spacing w:before="4" w:line="280" w:lineRule="auto"/>
        <w:ind w:right="757" w:firstLine="0"/>
        <w:jc w:val="left"/>
        <w:rPr>
          <w:sz w:val="24"/>
        </w:rPr>
      </w:pPr>
      <w:r>
        <w:rPr>
          <w:sz w:val="24"/>
        </w:rPr>
        <w:t>Правила</w:t>
      </w:r>
      <w:r>
        <w:rPr>
          <w:spacing w:val="80"/>
          <w:sz w:val="24"/>
        </w:rPr>
        <w:t xml:space="preserve"> </w:t>
      </w:r>
      <w:r>
        <w:rPr>
          <w:sz w:val="24"/>
        </w:rPr>
        <w:t>постановки</w:t>
      </w:r>
      <w:r>
        <w:rPr>
          <w:spacing w:val="80"/>
          <w:sz w:val="24"/>
        </w:rPr>
        <w:t xml:space="preserve"> </w:t>
      </w:r>
      <w:r>
        <w:rPr>
          <w:sz w:val="24"/>
        </w:rPr>
        <w:t>знаков</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предложениях</w:t>
      </w:r>
      <w:r>
        <w:rPr>
          <w:spacing w:val="80"/>
          <w:sz w:val="24"/>
        </w:rPr>
        <w:t xml:space="preserve"> </w:t>
      </w:r>
      <w:r>
        <w:rPr>
          <w:sz w:val="24"/>
        </w:rPr>
        <w:t>с</w:t>
      </w:r>
      <w:r>
        <w:rPr>
          <w:spacing w:val="80"/>
          <w:sz w:val="24"/>
        </w:rPr>
        <w:t xml:space="preserve"> </w:t>
      </w:r>
      <w:r>
        <w:rPr>
          <w:sz w:val="24"/>
        </w:rPr>
        <w:t>вводными</w:t>
      </w:r>
      <w:r>
        <w:rPr>
          <w:spacing w:val="80"/>
          <w:sz w:val="24"/>
        </w:rPr>
        <w:t xml:space="preserve"> </w:t>
      </w:r>
      <w:r>
        <w:rPr>
          <w:sz w:val="24"/>
        </w:rPr>
        <w:t>и</w:t>
      </w:r>
      <w:r>
        <w:rPr>
          <w:spacing w:val="80"/>
          <w:sz w:val="24"/>
        </w:rPr>
        <w:t xml:space="preserve"> </w:t>
      </w:r>
      <w:r>
        <w:rPr>
          <w:sz w:val="24"/>
        </w:rPr>
        <w:t>вставными</w:t>
      </w:r>
      <w:r>
        <w:rPr>
          <w:spacing w:val="40"/>
          <w:sz w:val="24"/>
        </w:rPr>
        <w:t xml:space="preserve"> </w:t>
      </w:r>
      <w:r>
        <w:rPr>
          <w:sz w:val="24"/>
        </w:rPr>
        <w:t>конструкциями, обращениями и междометиями.</w:t>
      </w:r>
    </w:p>
    <w:p w14:paraId="5934DC0F">
      <w:pPr>
        <w:pStyle w:val="32"/>
        <w:numPr>
          <w:ilvl w:val="1"/>
          <w:numId w:val="12"/>
        </w:numPr>
        <w:tabs>
          <w:tab w:val="left" w:pos="852"/>
        </w:tabs>
        <w:spacing w:line="269" w:lineRule="exact"/>
        <w:ind w:left="852" w:hanging="283"/>
        <w:jc w:val="left"/>
        <w:rPr>
          <w:sz w:val="24"/>
        </w:rPr>
      </w:pPr>
      <w:r>
        <w:rPr>
          <w:sz w:val="24"/>
        </w:rPr>
        <w:t>Синтаксический</w:t>
      </w:r>
      <w:r>
        <w:rPr>
          <w:spacing w:val="-14"/>
          <w:sz w:val="24"/>
        </w:rPr>
        <w:t xml:space="preserve"> </w:t>
      </w:r>
      <w:r>
        <w:rPr>
          <w:sz w:val="24"/>
        </w:rPr>
        <w:t>и</w:t>
      </w:r>
      <w:r>
        <w:rPr>
          <w:spacing w:val="-9"/>
          <w:sz w:val="24"/>
        </w:rPr>
        <w:t xml:space="preserve"> </w:t>
      </w:r>
      <w:r>
        <w:rPr>
          <w:sz w:val="24"/>
        </w:rPr>
        <w:t>пунктуационный</w:t>
      </w:r>
      <w:r>
        <w:rPr>
          <w:spacing w:val="-6"/>
          <w:sz w:val="24"/>
        </w:rPr>
        <w:t xml:space="preserve"> </w:t>
      </w:r>
      <w:r>
        <w:rPr>
          <w:sz w:val="24"/>
        </w:rPr>
        <w:t>анализ</w:t>
      </w:r>
      <w:r>
        <w:rPr>
          <w:spacing w:val="-12"/>
          <w:sz w:val="24"/>
        </w:rPr>
        <w:t xml:space="preserve"> </w:t>
      </w:r>
      <w:r>
        <w:rPr>
          <w:sz w:val="24"/>
        </w:rPr>
        <w:t>простых</w:t>
      </w:r>
      <w:r>
        <w:rPr>
          <w:spacing w:val="-13"/>
          <w:sz w:val="24"/>
        </w:rPr>
        <w:t xml:space="preserve"> </w:t>
      </w:r>
      <w:r>
        <w:rPr>
          <w:spacing w:val="-2"/>
          <w:sz w:val="24"/>
        </w:rPr>
        <w:t>предложений.</w:t>
      </w:r>
    </w:p>
    <w:p w14:paraId="28CAAE88">
      <w:pPr>
        <w:pStyle w:val="2"/>
        <w:spacing w:before="45"/>
        <w:ind w:left="3729"/>
        <w:jc w:val="left"/>
      </w:pPr>
      <w:bookmarkStart w:id="12" w:name="Содержание_обучения_в_9_классе."/>
      <w:bookmarkEnd w:id="12"/>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0E570940">
      <w:pPr>
        <w:spacing w:before="32"/>
        <w:ind w:left="569"/>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6040224A">
      <w:pPr>
        <w:pStyle w:val="32"/>
        <w:numPr>
          <w:ilvl w:val="1"/>
          <w:numId w:val="12"/>
        </w:numPr>
        <w:tabs>
          <w:tab w:val="left" w:pos="852"/>
        </w:tabs>
        <w:spacing w:before="41"/>
        <w:ind w:left="852" w:hanging="283"/>
        <w:jc w:val="left"/>
        <w:rPr>
          <w:sz w:val="24"/>
        </w:rPr>
      </w:pPr>
      <w:r>
        <w:rPr>
          <w:sz w:val="24"/>
        </w:rPr>
        <w:t>Роль</w:t>
      </w:r>
      <w:r>
        <w:rPr>
          <w:spacing w:val="-10"/>
          <w:sz w:val="24"/>
        </w:rPr>
        <w:t xml:space="preserve"> </w:t>
      </w:r>
      <w:r>
        <w:rPr>
          <w:sz w:val="24"/>
        </w:rPr>
        <w:t>русского языка</w:t>
      </w:r>
      <w:r>
        <w:rPr>
          <w:spacing w:val="-5"/>
          <w:sz w:val="24"/>
        </w:rPr>
        <w:t xml:space="preserve"> </w:t>
      </w:r>
      <w:r>
        <w:rPr>
          <w:sz w:val="24"/>
        </w:rPr>
        <w:t>в</w:t>
      </w:r>
      <w:r>
        <w:rPr>
          <w:spacing w:val="-9"/>
          <w:sz w:val="24"/>
        </w:rPr>
        <w:t xml:space="preserve"> </w:t>
      </w:r>
      <w:r>
        <w:rPr>
          <w:sz w:val="24"/>
        </w:rPr>
        <w:t>Российской</w:t>
      </w:r>
      <w:r>
        <w:rPr>
          <w:spacing w:val="-7"/>
          <w:sz w:val="24"/>
        </w:rPr>
        <w:t xml:space="preserve"> </w:t>
      </w:r>
      <w:r>
        <w:rPr>
          <w:sz w:val="24"/>
        </w:rPr>
        <w:t>Федерации.</w:t>
      </w:r>
      <w:r>
        <w:rPr>
          <w:spacing w:val="-12"/>
          <w:sz w:val="24"/>
        </w:rPr>
        <w:t xml:space="preserve"> </w:t>
      </w:r>
      <w:r>
        <w:rPr>
          <w:sz w:val="24"/>
        </w:rPr>
        <w:t>Русский</w:t>
      </w:r>
      <w:r>
        <w:rPr>
          <w:spacing w:val="1"/>
          <w:sz w:val="24"/>
        </w:rPr>
        <w:t xml:space="preserve"> </w:t>
      </w:r>
      <w:r>
        <w:rPr>
          <w:sz w:val="24"/>
        </w:rPr>
        <w:t>язык</w:t>
      </w:r>
      <w:r>
        <w:rPr>
          <w:spacing w:val="-5"/>
          <w:sz w:val="24"/>
        </w:rPr>
        <w:t xml:space="preserve"> </w:t>
      </w:r>
      <w:r>
        <w:rPr>
          <w:sz w:val="24"/>
        </w:rPr>
        <w:t>в</w:t>
      </w:r>
      <w:r>
        <w:rPr>
          <w:spacing w:val="-4"/>
          <w:sz w:val="24"/>
        </w:rPr>
        <w:t xml:space="preserve"> </w:t>
      </w:r>
      <w:r>
        <w:rPr>
          <w:sz w:val="24"/>
        </w:rPr>
        <w:t>современном</w:t>
      </w:r>
      <w:r>
        <w:rPr>
          <w:spacing w:val="-2"/>
          <w:sz w:val="24"/>
        </w:rPr>
        <w:t xml:space="preserve"> мире.</w:t>
      </w:r>
    </w:p>
    <w:p w14:paraId="3D8998B2">
      <w:pPr>
        <w:pStyle w:val="32"/>
        <w:numPr>
          <w:ilvl w:val="1"/>
          <w:numId w:val="12"/>
        </w:numPr>
        <w:tabs>
          <w:tab w:val="left" w:pos="852"/>
        </w:tabs>
        <w:spacing w:before="46"/>
        <w:ind w:left="852" w:hanging="283"/>
        <w:jc w:val="left"/>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400D0627">
      <w:pPr>
        <w:pStyle w:val="32"/>
        <w:numPr>
          <w:ilvl w:val="1"/>
          <w:numId w:val="12"/>
        </w:numPr>
        <w:tabs>
          <w:tab w:val="left" w:pos="852"/>
        </w:tabs>
        <w:spacing w:before="41"/>
        <w:ind w:left="852" w:hanging="283"/>
        <w:jc w:val="left"/>
        <w:rPr>
          <w:sz w:val="24"/>
        </w:rPr>
      </w:pPr>
      <w:r>
        <w:rPr>
          <w:sz w:val="24"/>
        </w:rPr>
        <w:t>Речь</w:t>
      </w:r>
      <w:r>
        <w:rPr>
          <w:spacing w:val="-5"/>
          <w:sz w:val="24"/>
        </w:rPr>
        <w:t xml:space="preserve"> </w:t>
      </w:r>
      <w:r>
        <w:rPr>
          <w:sz w:val="24"/>
        </w:rPr>
        <w:t>устная</w:t>
      </w:r>
      <w:r>
        <w:rPr>
          <w:spacing w:val="-8"/>
          <w:sz w:val="24"/>
        </w:rPr>
        <w:t xml:space="preserve"> </w:t>
      </w:r>
      <w:r>
        <w:rPr>
          <w:sz w:val="24"/>
        </w:rPr>
        <w:t>и</w:t>
      </w:r>
      <w:r>
        <w:rPr>
          <w:spacing w:val="-7"/>
          <w:sz w:val="24"/>
        </w:rPr>
        <w:t xml:space="preserve"> </w:t>
      </w:r>
      <w:r>
        <w:rPr>
          <w:sz w:val="24"/>
        </w:rPr>
        <w:t>письменная,</w:t>
      </w:r>
      <w:r>
        <w:rPr>
          <w:spacing w:val="-9"/>
          <w:sz w:val="24"/>
        </w:rPr>
        <w:t xml:space="preserve"> </w:t>
      </w:r>
      <w:r>
        <w:rPr>
          <w:sz w:val="24"/>
        </w:rPr>
        <w:t>монологическая</w:t>
      </w:r>
      <w:r>
        <w:rPr>
          <w:spacing w:val="-7"/>
          <w:sz w:val="24"/>
        </w:rPr>
        <w:t xml:space="preserve"> </w:t>
      </w:r>
      <w:r>
        <w:rPr>
          <w:sz w:val="24"/>
        </w:rPr>
        <w:t>и</w:t>
      </w:r>
      <w:r>
        <w:rPr>
          <w:spacing w:val="-8"/>
          <w:sz w:val="24"/>
        </w:rPr>
        <w:t xml:space="preserve"> </w:t>
      </w:r>
      <w:r>
        <w:rPr>
          <w:sz w:val="24"/>
        </w:rPr>
        <w:t>диалогическая,</w:t>
      </w:r>
      <w:r>
        <w:rPr>
          <w:spacing w:val="-5"/>
          <w:sz w:val="24"/>
        </w:rPr>
        <w:t xml:space="preserve"> </w:t>
      </w:r>
      <w:r>
        <w:rPr>
          <w:sz w:val="24"/>
        </w:rPr>
        <w:t>полилог</w:t>
      </w:r>
      <w:r>
        <w:rPr>
          <w:spacing w:val="-10"/>
          <w:sz w:val="24"/>
        </w:rPr>
        <w:t xml:space="preserve"> </w:t>
      </w:r>
      <w:r>
        <w:rPr>
          <w:spacing w:val="-2"/>
          <w:sz w:val="24"/>
        </w:rPr>
        <w:t>(повторение).</w:t>
      </w:r>
    </w:p>
    <w:p w14:paraId="3A258B84">
      <w:pPr>
        <w:pStyle w:val="32"/>
        <w:numPr>
          <w:ilvl w:val="1"/>
          <w:numId w:val="12"/>
        </w:numPr>
        <w:tabs>
          <w:tab w:val="left" w:pos="852"/>
        </w:tabs>
        <w:spacing w:before="40"/>
        <w:ind w:left="852" w:hanging="283"/>
        <w:jc w:val="left"/>
        <w:rPr>
          <w:sz w:val="24"/>
        </w:rPr>
      </w:pPr>
      <w:r>
        <w:rPr>
          <w:sz w:val="24"/>
        </w:rPr>
        <w:t>Виды</w:t>
      </w:r>
      <w:r>
        <w:rPr>
          <w:spacing w:val="-8"/>
          <w:sz w:val="24"/>
        </w:rPr>
        <w:t xml:space="preserve"> </w:t>
      </w:r>
      <w:r>
        <w:rPr>
          <w:sz w:val="24"/>
        </w:rPr>
        <w:t>речевой</w:t>
      </w:r>
      <w:r>
        <w:rPr>
          <w:spacing w:val="-7"/>
          <w:sz w:val="24"/>
        </w:rPr>
        <w:t xml:space="preserve"> </w:t>
      </w:r>
      <w:r>
        <w:rPr>
          <w:sz w:val="24"/>
        </w:rPr>
        <w:t>деятельности:</w:t>
      </w:r>
      <w:r>
        <w:rPr>
          <w:spacing w:val="-11"/>
          <w:sz w:val="24"/>
        </w:rPr>
        <w:t xml:space="preserve"> </w:t>
      </w:r>
      <w:r>
        <w:rPr>
          <w:sz w:val="24"/>
        </w:rPr>
        <w:t>говорение,</w:t>
      </w:r>
      <w:r>
        <w:rPr>
          <w:spacing w:val="-5"/>
          <w:sz w:val="24"/>
        </w:rPr>
        <w:t xml:space="preserve"> </w:t>
      </w:r>
      <w:r>
        <w:rPr>
          <w:sz w:val="24"/>
        </w:rPr>
        <w:t>письмо,</w:t>
      </w:r>
      <w:r>
        <w:rPr>
          <w:spacing w:val="-5"/>
          <w:sz w:val="24"/>
        </w:rPr>
        <w:t xml:space="preserve"> </w:t>
      </w:r>
      <w:r>
        <w:rPr>
          <w:sz w:val="24"/>
        </w:rPr>
        <w:t>аудирование,</w:t>
      </w:r>
      <w:r>
        <w:rPr>
          <w:spacing w:val="-9"/>
          <w:sz w:val="24"/>
        </w:rPr>
        <w:t xml:space="preserve"> </w:t>
      </w:r>
      <w:r>
        <w:rPr>
          <w:sz w:val="24"/>
        </w:rPr>
        <w:t>чтение</w:t>
      </w:r>
      <w:r>
        <w:rPr>
          <w:spacing w:val="-12"/>
          <w:sz w:val="24"/>
        </w:rPr>
        <w:t xml:space="preserve"> </w:t>
      </w:r>
      <w:r>
        <w:rPr>
          <w:spacing w:val="-2"/>
          <w:sz w:val="24"/>
        </w:rPr>
        <w:t>(повторение).</w:t>
      </w:r>
    </w:p>
    <w:p w14:paraId="11F6CAA6">
      <w:pPr>
        <w:pStyle w:val="32"/>
        <w:numPr>
          <w:ilvl w:val="1"/>
          <w:numId w:val="12"/>
        </w:numPr>
        <w:tabs>
          <w:tab w:val="left" w:pos="852"/>
        </w:tabs>
        <w:spacing w:before="41"/>
        <w:ind w:left="852" w:hanging="283"/>
        <w:jc w:val="left"/>
        <w:rPr>
          <w:sz w:val="24"/>
        </w:rPr>
      </w:pPr>
      <w:r>
        <w:rPr>
          <w:sz w:val="24"/>
        </w:rPr>
        <w:t>Виды</w:t>
      </w:r>
      <w:r>
        <w:rPr>
          <w:spacing w:val="-9"/>
          <w:sz w:val="24"/>
        </w:rPr>
        <w:t xml:space="preserve"> </w:t>
      </w:r>
      <w:r>
        <w:rPr>
          <w:sz w:val="24"/>
        </w:rPr>
        <w:t>аудирования:</w:t>
      </w:r>
      <w:r>
        <w:rPr>
          <w:spacing w:val="-11"/>
          <w:sz w:val="24"/>
        </w:rPr>
        <w:t xml:space="preserve"> </w:t>
      </w:r>
      <w:r>
        <w:rPr>
          <w:sz w:val="24"/>
        </w:rPr>
        <w:t>выборочное,</w:t>
      </w:r>
      <w:r>
        <w:rPr>
          <w:spacing w:val="-10"/>
          <w:sz w:val="24"/>
        </w:rPr>
        <w:t xml:space="preserve"> </w:t>
      </w:r>
      <w:r>
        <w:rPr>
          <w:sz w:val="24"/>
        </w:rPr>
        <w:t>ознакомительное,</w:t>
      </w:r>
      <w:r>
        <w:rPr>
          <w:spacing w:val="-4"/>
          <w:sz w:val="24"/>
        </w:rPr>
        <w:t xml:space="preserve"> </w:t>
      </w:r>
      <w:r>
        <w:rPr>
          <w:spacing w:val="-2"/>
          <w:sz w:val="24"/>
        </w:rPr>
        <w:t>детальное.</w:t>
      </w:r>
    </w:p>
    <w:p w14:paraId="72AF718D">
      <w:pPr>
        <w:pStyle w:val="32"/>
        <w:numPr>
          <w:ilvl w:val="1"/>
          <w:numId w:val="12"/>
        </w:numPr>
        <w:tabs>
          <w:tab w:val="left" w:pos="852"/>
        </w:tabs>
        <w:spacing w:before="41"/>
        <w:ind w:left="852" w:hanging="283"/>
        <w:jc w:val="left"/>
        <w:rPr>
          <w:sz w:val="24"/>
        </w:rPr>
      </w:pPr>
      <w:r>
        <w:rPr>
          <w:sz w:val="24"/>
        </w:rPr>
        <w:t>Виды</w:t>
      </w:r>
      <w:r>
        <w:rPr>
          <w:spacing w:val="-10"/>
          <w:sz w:val="24"/>
        </w:rPr>
        <w:t xml:space="preserve"> </w:t>
      </w:r>
      <w:r>
        <w:rPr>
          <w:sz w:val="24"/>
        </w:rPr>
        <w:t>чтения:</w:t>
      </w:r>
      <w:r>
        <w:rPr>
          <w:spacing w:val="-13"/>
          <w:sz w:val="24"/>
        </w:rPr>
        <w:t xml:space="preserve"> </w:t>
      </w:r>
      <w:r>
        <w:rPr>
          <w:sz w:val="24"/>
        </w:rPr>
        <w:t>изучающее,</w:t>
      </w:r>
      <w:r>
        <w:rPr>
          <w:spacing w:val="-7"/>
          <w:sz w:val="24"/>
        </w:rPr>
        <w:t xml:space="preserve"> </w:t>
      </w:r>
      <w:r>
        <w:rPr>
          <w:sz w:val="24"/>
        </w:rPr>
        <w:t>ознакомительное,</w:t>
      </w:r>
      <w:r>
        <w:rPr>
          <w:spacing w:val="-6"/>
          <w:sz w:val="24"/>
        </w:rPr>
        <w:t xml:space="preserve"> </w:t>
      </w:r>
      <w:r>
        <w:rPr>
          <w:sz w:val="24"/>
        </w:rPr>
        <w:t>просмотровое,</w:t>
      </w:r>
      <w:r>
        <w:rPr>
          <w:spacing w:val="-11"/>
          <w:sz w:val="24"/>
        </w:rPr>
        <w:t xml:space="preserve"> </w:t>
      </w:r>
      <w:r>
        <w:rPr>
          <w:spacing w:val="-2"/>
          <w:sz w:val="24"/>
        </w:rPr>
        <w:t>поисковое.</w:t>
      </w:r>
    </w:p>
    <w:p w14:paraId="305B2550">
      <w:pPr>
        <w:pStyle w:val="32"/>
        <w:numPr>
          <w:ilvl w:val="1"/>
          <w:numId w:val="12"/>
        </w:numPr>
        <w:tabs>
          <w:tab w:val="left" w:pos="851"/>
        </w:tabs>
        <w:spacing w:before="36" w:line="278" w:lineRule="auto"/>
        <w:ind w:right="565" w:firstLine="0"/>
        <w:rPr>
          <w:sz w:val="24"/>
        </w:rPr>
      </w:pPr>
      <w:r>
        <w:rPr>
          <w:sz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14:paraId="226D632C">
      <w:pPr>
        <w:pStyle w:val="32"/>
        <w:numPr>
          <w:ilvl w:val="1"/>
          <w:numId w:val="12"/>
        </w:numPr>
        <w:tabs>
          <w:tab w:val="left" w:pos="851"/>
        </w:tabs>
        <w:spacing w:line="276" w:lineRule="exact"/>
        <w:ind w:left="851" w:hanging="282"/>
        <w:rPr>
          <w:sz w:val="24"/>
        </w:rPr>
      </w:pPr>
      <w:r>
        <w:rPr>
          <w:sz w:val="24"/>
        </w:rPr>
        <w:t>Подробное,</w:t>
      </w:r>
      <w:r>
        <w:rPr>
          <w:spacing w:val="-9"/>
          <w:sz w:val="24"/>
        </w:rPr>
        <w:t xml:space="preserve"> </w:t>
      </w:r>
      <w:r>
        <w:rPr>
          <w:sz w:val="24"/>
        </w:rPr>
        <w:t>сжатое,</w:t>
      </w:r>
      <w:r>
        <w:rPr>
          <w:spacing w:val="-8"/>
          <w:sz w:val="24"/>
        </w:rPr>
        <w:t xml:space="preserve"> </w:t>
      </w:r>
      <w:r>
        <w:rPr>
          <w:sz w:val="24"/>
        </w:rPr>
        <w:t>выборочное</w:t>
      </w:r>
      <w:r>
        <w:rPr>
          <w:spacing w:val="-9"/>
          <w:sz w:val="24"/>
        </w:rPr>
        <w:t xml:space="preserve"> </w:t>
      </w:r>
      <w:r>
        <w:rPr>
          <w:sz w:val="24"/>
        </w:rPr>
        <w:t>изложение</w:t>
      </w:r>
      <w:r>
        <w:rPr>
          <w:spacing w:val="-14"/>
          <w:sz w:val="24"/>
        </w:rPr>
        <w:t xml:space="preserve"> </w:t>
      </w:r>
      <w:r>
        <w:rPr>
          <w:sz w:val="24"/>
        </w:rPr>
        <w:t>прочитанного</w:t>
      </w:r>
      <w:r>
        <w:rPr>
          <w:spacing w:val="-5"/>
          <w:sz w:val="24"/>
        </w:rPr>
        <w:t xml:space="preserve"> </w:t>
      </w:r>
      <w:r>
        <w:rPr>
          <w:sz w:val="24"/>
        </w:rPr>
        <w:t>или</w:t>
      </w:r>
      <w:r>
        <w:rPr>
          <w:spacing w:val="-13"/>
          <w:sz w:val="24"/>
        </w:rPr>
        <w:t xml:space="preserve"> </w:t>
      </w:r>
      <w:r>
        <w:rPr>
          <w:sz w:val="24"/>
        </w:rPr>
        <w:t>прослушанного</w:t>
      </w:r>
      <w:r>
        <w:rPr>
          <w:spacing w:val="1"/>
          <w:sz w:val="24"/>
        </w:rPr>
        <w:t xml:space="preserve"> </w:t>
      </w:r>
      <w:r>
        <w:rPr>
          <w:spacing w:val="-2"/>
          <w:sz w:val="24"/>
        </w:rPr>
        <w:t>текста.</w:t>
      </w:r>
    </w:p>
    <w:p w14:paraId="39260321">
      <w:pPr>
        <w:pStyle w:val="32"/>
        <w:numPr>
          <w:ilvl w:val="1"/>
          <w:numId w:val="12"/>
        </w:numPr>
        <w:tabs>
          <w:tab w:val="left" w:pos="851"/>
        </w:tabs>
        <w:spacing w:before="41" w:line="273" w:lineRule="auto"/>
        <w:ind w:right="559" w:firstLine="0"/>
        <w:rPr>
          <w:sz w:val="24"/>
        </w:rPr>
      </w:pPr>
      <w:r>
        <w:rPr>
          <w:sz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14:paraId="15012321">
      <w:pPr>
        <w:pStyle w:val="32"/>
        <w:numPr>
          <w:ilvl w:val="1"/>
          <w:numId w:val="12"/>
        </w:numPr>
        <w:tabs>
          <w:tab w:val="left" w:pos="851"/>
        </w:tabs>
        <w:spacing w:before="7"/>
        <w:ind w:left="851" w:hanging="282"/>
        <w:rPr>
          <w:sz w:val="24"/>
        </w:rPr>
      </w:pPr>
      <w:r>
        <w:rPr>
          <w:sz w:val="24"/>
        </w:rPr>
        <w:t>Приѐмы</w:t>
      </w:r>
      <w:r>
        <w:rPr>
          <w:spacing w:val="-13"/>
          <w:sz w:val="24"/>
        </w:rPr>
        <w:t xml:space="preserve"> </w:t>
      </w:r>
      <w:r>
        <w:rPr>
          <w:sz w:val="24"/>
        </w:rPr>
        <w:t>работы</w:t>
      </w:r>
      <w:r>
        <w:rPr>
          <w:spacing w:val="-6"/>
          <w:sz w:val="24"/>
        </w:rPr>
        <w:t xml:space="preserve"> </w:t>
      </w:r>
      <w:r>
        <w:rPr>
          <w:sz w:val="24"/>
        </w:rPr>
        <w:t>с</w:t>
      </w:r>
      <w:r>
        <w:rPr>
          <w:spacing w:val="-10"/>
          <w:sz w:val="24"/>
        </w:rPr>
        <w:t xml:space="preserve"> </w:t>
      </w:r>
      <w:r>
        <w:rPr>
          <w:sz w:val="24"/>
        </w:rPr>
        <w:t>учебной</w:t>
      </w:r>
      <w:r>
        <w:rPr>
          <w:spacing w:val="-6"/>
          <w:sz w:val="24"/>
        </w:rPr>
        <w:t xml:space="preserve"> </w:t>
      </w:r>
      <w:r>
        <w:rPr>
          <w:sz w:val="24"/>
        </w:rPr>
        <w:t>книгой,</w:t>
      </w:r>
      <w:r>
        <w:rPr>
          <w:spacing w:val="-11"/>
          <w:sz w:val="24"/>
        </w:rPr>
        <w:t xml:space="preserve"> </w:t>
      </w:r>
      <w:r>
        <w:rPr>
          <w:sz w:val="24"/>
        </w:rPr>
        <w:t>лингвистическими</w:t>
      </w:r>
      <w:r>
        <w:rPr>
          <w:spacing w:val="-5"/>
          <w:sz w:val="24"/>
        </w:rPr>
        <w:t xml:space="preserve"> </w:t>
      </w:r>
      <w:r>
        <w:rPr>
          <w:sz w:val="24"/>
        </w:rPr>
        <w:t>словарями,</w:t>
      </w:r>
      <w:r>
        <w:rPr>
          <w:spacing w:val="-5"/>
          <w:sz w:val="24"/>
        </w:rPr>
        <w:t xml:space="preserve"> </w:t>
      </w:r>
      <w:r>
        <w:rPr>
          <w:sz w:val="24"/>
        </w:rPr>
        <w:t>справочной</w:t>
      </w:r>
      <w:r>
        <w:rPr>
          <w:spacing w:val="-10"/>
          <w:sz w:val="24"/>
        </w:rPr>
        <w:t xml:space="preserve"> </w:t>
      </w:r>
      <w:r>
        <w:rPr>
          <w:spacing w:val="-2"/>
          <w:sz w:val="24"/>
        </w:rPr>
        <w:t>литературой.</w:t>
      </w:r>
    </w:p>
    <w:p w14:paraId="3EF2759E">
      <w:pPr>
        <w:spacing w:before="41"/>
        <w:ind w:left="569"/>
        <w:rPr>
          <w:i/>
          <w:sz w:val="24"/>
        </w:rPr>
      </w:pPr>
      <w:r>
        <w:rPr>
          <w:i/>
          <w:spacing w:val="-2"/>
          <w:sz w:val="24"/>
        </w:rPr>
        <w:t>Текст.</w:t>
      </w:r>
    </w:p>
    <w:p w14:paraId="1317D746">
      <w:pPr>
        <w:pStyle w:val="32"/>
        <w:numPr>
          <w:ilvl w:val="1"/>
          <w:numId w:val="12"/>
        </w:numPr>
        <w:tabs>
          <w:tab w:val="left" w:pos="852"/>
        </w:tabs>
        <w:spacing w:before="41" w:line="276" w:lineRule="auto"/>
        <w:ind w:right="601" w:firstLine="0"/>
        <w:jc w:val="left"/>
        <w:rPr>
          <w:sz w:val="24"/>
        </w:rPr>
      </w:pPr>
      <w:r>
        <w:rPr>
          <w:sz w:val="24"/>
        </w:rPr>
        <w:t>Сочетание</w:t>
      </w:r>
      <w:r>
        <w:rPr>
          <w:spacing w:val="32"/>
          <w:sz w:val="24"/>
        </w:rPr>
        <w:t xml:space="preserve"> </w:t>
      </w:r>
      <w:r>
        <w:rPr>
          <w:sz w:val="24"/>
        </w:rPr>
        <w:t>разных функционально-смысловых типов</w:t>
      </w:r>
      <w:r>
        <w:rPr>
          <w:spacing w:val="30"/>
          <w:sz w:val="24"/>
        </w:rPr>
        <w:t xml:space="preserve"> </w:t>
      </w:r>
      <w:r>
        <w:rPr>
          <w:sz w:val="24"/>
        </w:rPr>
        <w:t>речи</w:t>
      </w:r>
      <w:r>
        <w:rPr>
          <w:spacing w:val="33"/>
          <w:sz w:val="24"/>
        </w:rPr>
        <w:t xml:space="preserve"> </w:t>
      </w:r>
      <w:r>
        <w:rPr>
          <w:sz w:val="24"/>
        </w:rPr>
        <w:t>в</w:t>
      </w:r>
      <w:r>
        <w:rPr>
          <w:spacing w:val="30"/>
          <w:sz w:val="24"/>
        </w:rPr>
        <w:t xml:space="preserve"> </w:t>
      </w:r>
      <w:r>
        <w:rPr>
          <w:sz w:val="24"/>
        </w:rPr>
        <w:t>тексте,</w:t>
      </w:r>
      <w:r>
        <w:rPr>
          <w:spacing w:val="34"/>
          <w:sz w:val="24"/>
        </w:rPr>
        <w:t xml:space="preserve"> </w:t>
      </w:r>
      <w:r>
        <w:rPr>
          <w:sz w:val="24"/>
        </w:rPr>
        <w:t>в</w:t>
      </w:r>
      <w:r>
        <w:rPr>
          <w:spacing w:val="30"/>
          <w:sz w:val="24"/>
        </w:rPr>
        <w:t xml:space="preserve"> </w:t>
      </w:r>
      <w:r>
        <w:rPr>
          <w:sz w:val="24"/>
        </w:rPr>
        <w:t>том</w:t>
      </w:r>
      <w:r>
        <w:rPr>
          <w:spacing w:val="30"/>
          <w:sz w:val="24"/>
        </w:rPr>
        <w:t xml:space="preserve"> </w:t>
      </w:r>
      <w:r>
        <w:rPr>
          <w:sz w:val="24"/>
        </w:rPr>
        <w:t>числе</w:t>
      </w:r>
      <w:r>
        <w:rPr>
          <w:spacing w:val="32"/>
          <w:sz w:val="24"/>
        </w:rPr>
        <w:t xml:space="preserve"> </w:t>
      </w:r>
      <w:r>
        <w:rPr>
          <w:sz w:val="24"/>
        </w:rPr>
        <w:t>сочетание элементов разных функциональных разновидностей языка в художественном произведении.</w:t>
      </w:r>
    </w:p>
    <w:p w14:paraId="48EAF365">
      <w:pPr>
        <w:pStyle w:val="32"/>
        <w:numPr>
          <w:ilvl w:val="1"/>
          <w:numId w:val="12"/>
        </w:numPr>
        <w:tabs>
          <w:tab w:val="left" w:pos="852"/>
        </w:tabs>
        <w:spacing w:before="72" w:line="276" w:lineRule="auto"/>
        <w:ind w:right="717" w:firstLine="0"/>
        <w:jc w:val="left"/>
        <w:rPr>
          <w:sz w:val="24"/>
        </w:rPr>
      </w:pPr>
      <w:r>
        <w:rPr>
          <w:sz w:val="24"/>
        </w:rPr>
        <w:t>Особенности</w:t>
      </w:r>
      <w:r>
        <w:rPr>
          <w:spacing w:val="-4"/>
          <w:sz w:val="24"/>
        </w:rPr>
        <w:t xml:space="preserve"> </w:t>
      </w:r>
      <w:r>
        <w:rPr>
          <w:sz w:val="24"/>
        </w:rPr>
        <w:t>употребления</w:t>
      </w:r>
      <w:r>
        <w:rPr>
          <w:spacing w:val="-4"/>
          <w:sz w:val="24"/>
        </w:rPr>
        <w:t xml:space="preserve"> </w:t>
      </w:r>
      <w:r>
        <w:rPr>
          <w:sz w:val="24"/>
        </w:rPr>
        <w:t>языковых</w:t>
      </w:r>
      <w:r>
        <w:rPr>
          <w:spacing w:val="-9"/>
          <w:sz w:val="24"/>
        </w:rPr>
        <w:t xml:space="preserve"> </w:t>
      </w:r>
      <w:r>
        <w:rPr>
          <w:sz w:val="24"/>
        </w:rPr>
        <w:t>средств</w:t>
      </w:r>
      <w:r>
        <w:rPr>
          <w:spacing w:val="-3"/>
          <w:sz w:val="24"/>
        </w:rPr>
        <w:t xml:space="preserve"> </w:t>
      </w:r>
      <w:r>
        <w:rPr>
          <w:sz w:val="24"/>
        </w:rPr>
        <w:t>выразительности</w:t>
      </w:r>
      <w:r>
        <w:rPr>
          <w:spacing w:val="-7"/>
          <w:sz w:val="24"/>
        </w:rPr>
        <w:t xml:space="preserve"> </w:t>
      </w:r>
      <w:r>
        <w:rPr>
          <w:sz w:val="24"/>
        </w:rPr>
        <w:t>в</w:t>
      </w:r>
      <w:r>
        <w:rPr>
          <w:spacing w:val="-7"/>
          <w:sz w:val="24"/>
        </w:rPr>
        <w:t xml:space="preserve"> </w:t>
      </w:r>
      <w:r>
        <w:rPr>
          <w:sz w:val="24"/>
        </w:rPr>
        <w:t>текстах,</w:t>
      </w:r>
      <w:r>
        <w:rPr>
          <w:spacing w:val="-3"/>
          <w:sz w:val="24"/>
        </w:rPr>
        <w:t xml:space="preserve"> </w:t>
      </w:r>
      <w:r>
        <w:rPr>
          <w:sz w:val="24"/>
        </w:rPr>
        <w:t>принадлежащих</w:t>
      </w:r>
      <w:r>
        <w:rPr>
          <w:spacing w:val="-9"/>
          <w:sz w:val="24"/>
        </w:rPr>
        <w:t xml:space="preserve"> </w:t>
      </w:r>
      <w:r>
        <w:rPr>
          <w:sz w:val="24"/>
        </w:rPr>
        <w:t>к различным функционально-смысловым типам речи.</w:t>
      </w:r>
    </w:p>
    <w:p w14:paraId="204F4E81">
      <w:pPr>
        <w:pStyle w:val="32"/>
        <w:numPr>
          <w:ilvl w:val="1"/>
          <w:numId w:val="12"/>
        </w:numPr>
        <w:tabs>
          <w:tab w:val="left" w:pos="852"/>
        </w:tabs>
        <w:spacing w:before="8"/>
        <w:ind w:left="852" w:hanging="283"/>
        <w:jc w:val="left"/>
        <w:rPr>
          <w:sz w:val="24"/>
        </w:rPr>
      </w:pPr>
      <w:r>
        <w:rPr>
          <w:sz w:val="24"/>
        </w:rPr>
        <w:t>Информационная</w:t>
      </w:r>
      <w:r>
        <w:rPr>
          <w:spacing w:val="-10"/>
          <w:sz w:val="24"/>
        </w:rPr>
        <w:t xml:space="preserve"> </w:t>
      </w:r>
      <w:r>
        <w:rPr>
          <w:sz w:val="24"/>
        </w:rPr>
        <w:t>переработка</w:t>
      </w:r>
      <w:r>
        <w:rPr>
          <w:spacing w:val="-11"/>
          <w:sz w:val="24"/>
        </w:rPr>
        <w:t xml:space="preserve"> </w:t>
      </w:r>
      <w:r>
        <w:rPr>
          <w:spacing w:val="-2"/>
          <w:sz w:val="24"/>
        </w:rPr>
        <w:t>текста.</w:t>
      </w:r>
    </w:p>
    <w:p w14:paraId="58EEF819">
      <w:pPr>
        <w:spacing w:before="37"/>
        <w:ind w:left="569"/>
        <w:rPr>
          <w:i/>
          <w:sz w:val="24"/>
        </w:rPr>
      </w:pPr>
      <w:r>
        <w:rPr>
          <w:i/>
          <w:sz w:val="24"/>
        </w:rPr>
        <w:t>Функциональные</w:t>
      </w:r>
      <w:r>
        <w:rPr>
          <w:i/>
          <w:spacing w:val="-13"/>
          <w:sz w:val="24"/>
        </w:rPr>
        <w:t xml:space="preserve"> </w:t>
      </w:r>
      <w:r>
        <w:rPr>
          <w:i/>
          <w:sz w:val="24"/>
        </w:rPr>
        <w:t>разновидности</w:t>
      </w:r>
      <w:r>
        <w:rPr>
          <w:i/>
          <w:spacing w:val="-13"/>
          <w:sz w:val="24"/>
        </w:rPr>
        <w:t xml:space="preserve"> </w:t>
      </w:r>
      <w:r>
        <w:rPr>
          <w:i/>
          <w:spacing w:val="-2"/>
          <w:sz w:val="24"/>
        </w:rPr>
        <w:t>языка.</w:t>
      </w:r>
    </w:p>
    <w:p w14:paraId="02CF35F7">
      <w:pPr>
        <w:pStyle w:val="32"/>
        <w:numPr>
          <w:ilvl w:val="1"/>
          <w:numId w:val="12"/>
        </w:numPr>
        <w:tabs>
          <w:tab w:val="left" w:pos="851"/>
        </w:tabs>
        <w:spacing w:before="40" w:line="276" w:lineRule="auto"/>
        <w:ind w:right="554" w:firstLine="0"/>
        <w:rPr>
          <w:sz w:val="24"/>
        </w:rPr>
      </w:pPr>
      <w:r>
        <w:rPr>
          <w:sz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14:paraId="2EA1C243">
      <w:pPr>
        <w:pStyle w:val="32"/>
        <w:numPr>
          <w:ilvl w:val="1"/>
          <w:numId w:val="12"/>
        </w:numPr>
        <w:tabs>
          <w:tab w:val="left" w:pos="851"/>
        </w:tabs>
        <w:spacing w:line="276" w:lineRule="auto"/>
        <w:ind w:right="556" w:firstLine="0"/>
        <w:rPr>
          <w:sz w:val="24"/>
        </w:rPr>
      </w:pPr>
      <w:r>
        <w:rPr>
          <w:sz w:val="24"/>
        </w:rPr>
        <w:t>Научный</w:t>
      </w:r>
      <w:r>
        <w:rPr>
          <w:spacing w:val="-8"/>
          <w:sz w:val="24"/>
        </w:rPr>
        <w:t xml:space="preserve"> </w:t>
      </w:r>
      <w:r>
        <w:rPr>
          <w:sz w:val="24"/>
        </w:rPr>
        <w:t>стиль.</w:t>
      </w:r>
      <w:r>
        <w:rPr>
          <w:spacing w:val="-11"/>
          <w:sz w:val="24"/>
        </w:rPr>
        <w:t xml:space="preserve"> </w:t>
      </w:r>
      <w:r>
        <w:rPr>
          <w:sz w:val="24"/>
        </w:rPr>
        <w:t>Сфера</w:t>
      </w:r>
      <w:r>
        <w:rPr>
          <w:spacing w:val="-10"/>
          <w:sz w:val="24"/>
        </w:rPr>
        <w:t xml:space="preserve"> </w:t>
      </w:r>
      <w:r>
        <w:rPr>
          <w:sz w:val="24"/>
        </w:rPr>
        <w:t>употребления,</w:t>
      </w:r>
      <w:r>
        <w:rPr>
          <w:spacing w:val="-11"/>
          <w:sz w:val="24"/>
        </w:rPr>
        <w:t xml:space="preserve"> </w:t>
      </w:r>
      <w:r>
        <w:rPr>
          <w:sz w:val="24"/>
        </w:rPr>
        <w:t>функции,</w:t>
      </w:r>
      <w:r>
        <w:rPr>
          <w:spacing w:val="-7"/>
          <w:sz w:val="24"/>
        </w:rPr>
        <w:t xml:space="preserve"> </w:t>
      </w:r>
      <w:r>
        <w:rPr>
          <w:sz w:val="24"/>
        </w:rPr>
        <w:t>типичные</w:t>
      </w:r>
      <w:r>
        <w:rPr>
          <w:spacing w:val="-14"/>
          <w:sz w:val="24"/>
        </w:rPr>
        <w:t xml:space="preserve"> </w:t>
      </w:r>
      <w:r>
        <w:rPr>
          <w:sz w:val="24"/>
        </w:rPr>
        <w:t>ситуации</w:t>
      </w:r>
      <w:r>
        <w:rPr>
          <w:spacing w:val="-8"/>
          <w:sz w:val="24"/>
        </w:rPr>
        <w:t xml:space="preserve"> </w:t>
      </w:r>
      <w:r>
        <w:rPr>
          <w:sz w:val="24"/>
        </w:rPr>
        <w:t>речевого</w:t>
      </w:r>
      <w:r>
        <w:rPr>
          <w:spacing w:val="-13"/>
          <w:sz w:val="24"/>
        </w:rPr>
        <w:t xml:space="preserve"> </w:t>
      </w:r>
      <w:r>
        <w:rPr>
          <w:sz w:val="24"/>
        </w:rPr>
        <w:t>общения,</w:t>
      </w:r>
      <w:r>
        <w:rPr>
          <w:spacing w:val="-11"/>
          <w:sz w:val="24"/>
        </w:rPr>
        <w:t xml:space="preserve"> </w:t>
      </w:r>
      <w:r>
        <w:rPr>
          <w:sz w:val="24"/>
        </w:rPr>
        <w:t>задачи речи,</w:t>
      </w:r>
      <w:r>
        <w:rPr>
          <w:spacing w:val="-4"/>
          <w:sz w:val="24"/>
        </w:rPr>
        <w:t xml:space="preserve"> </w:t>
      </w:r>
      <w:r>
        <w:rPr>
          <w:sz w:val="24"/>
        </w:rPr>
        <w:t>языковые</w:t>
      </w:r>
      <w:r>
        <w:rPr>
          <w:spacing w:val="-9"/>
          <w:sz w:val="24"/>
        </w:rPr>
        <w:t xml:space="preserve"> </w:t>
      </w:r>
      <w:r>
        <w:rPr>
          <w:sz w:val="24"/>
        </w:rPr>
        <w:t>средства,</w:t>
      </w:r>
      <w:r>
        <w:rPr>
          <w:spacing w:val="-2"/>
          <w:sz w:val="24"/>
        </w:rPr>
        <w:t xml:space="preserve"> </w:t>
      </w:r>
      <w:r>
        <w:rPr>
          <w:sz w:val="24"/>
        </w:rPr>
        <w:t>характерные</w:t>
      </w:r>
      <w:r>
        <w:rPr>
          <w:spacing w:val="-4"/>
          <w:sz w:val="24"/>
        </w:rPr>
        <w:t xml:space="preserve"> </w:t>
      </w:r>
      <w:r>
        <w:rPr>
          <w:sz w:val="24"/>
        </w:rPr>
        <w:t>для</w:t>
      </w:r>
      <w:r>
        <w:rPr>
          <w:spacing w:val="-4"/>
          <w:sz w:val="24"/>
        </w:rPr>
        <w:t xml:space="preserve"> </w:t>
      </w:r>
      <w:r>
        <w:rPr>
          <w:sz w:val="24"/>
        </w:rPr>
        <w:t>научного стиля.</w:t>
      </w:r>
      <w:r>
        <w:rPr>
          <w:spacing w:val="-5"/>
          <w:sz w:val="24"/>
        </w:rPr>
        <w:t xml:space="preserve"> </w:t>
      </w:r>
      <w:r>
        <w:rPr>
          <w:sz w:val="24"/>
        </w:rPr>
        <w:t>Тезисы,</w:t>
      </w:r>
      <w:r>
        <w:rPr>
          <w:spacing w:val="-6"/>
          <w:sz w:val="24"/>
        </w:rPr>
        <w:t xml:space="preserve"> </w:t>
      </w:r>
      <w:r>
        <w:rPr>
          <w:sz w:val="24"/>
        </w:rPr>
        <w:t>конспект,</w:t>
      </w:r>
      <w:r>
        <w:rPr>
          <w:spacing w:val="-1"/>
          <w:sz w:val="24"/>
        </w:rPr>
        <w:t xml:space="preserve"> </w:t>
      </w:r>
      <w:r>
        <w:rPr>
          <w:sz w:val="24"/>
        </w:rPr>
        <w:t>реферат,</w:t>
      </w:r>
      <w:r>
        <w:rPr>
          <w:spacing w:val="5"/>
          <w:sz w:val="24"/>
        </w:rPr>
        <w:t xml:space="preserve"> </w:t>
      </w:r>
      <w:r>
        <w:rPr>
          <w:spacing w:val="-2"/>
          <w:sz w:val="24"/>
        </w:rPr>
        <w:t>рецензия.</w:t>
      </w:r>
    </w:p>
    <w:p w14:paraId="22514AF0">
      <w:pPr>
        <w:pStyle w:val="32"/>
        <w:numPr>
          <w:ilvl w:val="1"/>
          <w:numId w:val="12"/>
        </w:numPr>
        <w:tabs>
          <w:tab w:val="left" w:pos="851"/>
        </w:tabs>
        <w:spacing w:line="276" w:lineRule="auto"/>
        <w:ind w:right="569" w:firstLine="0"/>
        <w:rPr>
          <w:sz w:val="24"/>
        </w:rPr>
      </w:pPr>
      <w:r>
        <w:rPr>
          <w:sz w:val="24"/>
        </w:rPr>
        <w:t>Язык художественной литературы и его отличие от других разновидностей современного русского языка. Основные признаки художественной речи:</w:t>
      </w:r>
      <w:r>
        <w:rPr>
          <w:spacing w:val="-4"/>
          <w:sz w:val="24"/>
        </w:rPr>
        <w:t xml:space="preserve"> </w:t>
      </w:r>
      <w:r>
        <w:rPr>
          <w:sz w:val="24"/>
        </w:rPr>
        <w:t>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2B4C923D">
      <w:pPr>
        <w:pStyle w:val="32"/>
        <w:numPr>
          <w:ilvl w:val="1"/>
          <w:numId w:val="12"/>
        </w:numPr>
        <w:tabs>
          <w:tab w:val="left" w:pos="851"/>
        </w:tabs>
        <w:spacing w:before="1" w:line="276" w:lineRule="auto"/>
        <w:ind w:right="572" w:firstLine="0"/>
        <w:rPr>
          <w:sz w:val="24"/>
        </w:rPr>
      </w:pPr>
      <w:r>
        <w:rPr>
          <w:sz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14:paraId="1488E093">
      <w:pPr>
        <w:spacing w:before="4"/>
        <w:ind w:left="569"/>
        <w:jc w:val="both"/>
        <w:rPr>
          <w:i/>
          <w:sz w:val="24"/>
        </w:rPr>
      </w:pPr>
      <w:r>
        <w:rPr>
          <w:i/>
          <w:sz w:val="24"/>
        </w:rPr>
        <w:t>Синтаксис.</w:t>
      </w:r>
      <w:r>
        <w:rPr>
          <w:i/>
          <w:spacing w:val="-2"/>
          <w:sz w:val="24"/>
        </w:rPr>
        <w:t xml:space="preserve"> </w:t>
      </w:r>
      <w:r>
        <w:rPr>
          <w:i/>
          <w:sz w:val="24"/>
        </w:rPr>
        <w:t>Культура</w:t>
      </w:r>
      <w:r>
        <w:rPr>
          <w:i/>
          <w:spacing w:val="-3"/>
          <w:sz w:val="24"/>
        </w:rPr>
        <w:t xml:space="preserve"> </w:t>
      </w:r>
      <w:r>
        <w:rPr>
          <w:i/>
          <w:sz w:val="24"/>
        </w:rPr>
        <w:t>речи.</w:t>
      </w:r>
      <w:r>
        <w:rPr>
          <w:i/>
          <w:spacing w:val="-5"/>
          <w:sz w:val="24"/>
        </w:rPr>
        <w:t xml:space="preserve"> </w:t>
      </w:r>
      <w:r>
        <w:rPr>
          <w:i/>
          <w:spacing w:val="-2"/>
          <w:sz w:val="24"/>
        </w:rPr>
        <w:t>Пунктуация.</w:t>
      </w:r>
    </w:p>
    <w:p w14:paraId="65D96FF7">
      <w:pPr>
        <w:pStyle w:val="32"/>
        <w:numPr>
          <w:ilvl w:val="1"/>
          <w:numId w:val="12"/>
        </w:numPr>
        <w:tabs>
          <w:tab w:val="left" w:pos="852"/>
        </w:tabs>
        <w:spacing w:before="40"/>
        <w:ind w:left="852" w:hanging="283"/>
        <w:jc w:val="left"/>
        <w:rPr>
          <w:sz w:val="24"/>
        </w:rPr>
      </w:pPr>
      <w:r>
        <w:rPr>
          <w:sz w:val="24"/>
        </w:rPr>
        <w:t>Сложное</w:t>
      </w:r>
      <w:r>
        <w:rPr>
          <w:spacing w:val="-17"/>
          <w:sz w:val="24"/>
        </w:rPr>
        <w:t xml:space="preserve"> </w:t>
      </w:r>
      <w:r>
        <w:rPr>
          <w:sz w:val="24"/>
        </w:rPr>
        <w:t>предложение.</w:t>
      </w:r>
      <w:r>
        <w:rPr>
          <w:spacing w:val="-8"/>
          <w:sz w:val="24"/>
        </w:rPr>
        <w:t xml:space="preserve"> </w:t>
      </w:r>
      <w:r>
        <w:rPr>
          <w:sz w:val="24"/>
        </w:rPr>
        <w:t>Понятие</w:t>
      </w:r>
      <w:r>
        <w:rPr>
          <w:spacing w:val="-11"/>
          <w:sz w:val="24"/>
        </w:rPr>
        <w:t xml:space="preserve"> </w:t>
      </w:r>
      <w:r>
        <w:rPr>
          <w:sz w:val="24"/>
        </w:rPr>
        <w:t>о</w:t>
      </w:r>
      <w:r>
        <w:rPr>
          <w:spacing w:val="-2"/>
          <w:sz w:val="24"/>
        </w:rPr>
        <w:t xml:space="preserve"> </w:t>
      </w:r>
      <w:r>
        <w:rPr>
          <w:sz w:val="24"/>
        </w:rPr>
        <w:t>сложном</w:t>
      </w:r>
      <w:r>
        <w:rPr>
          <w:spacing w:val="-9"/>
          <w:sz w:val="24"/>
        </w:rPr>
        <w:t xml:space="preserve"> </w:t>
      </w:r>
      <w:r>
        <w:rPr>
          <w:sz w:val="24"/>
        </w:rPr>
        <w:t>предложении</w:t>
      </w:r>
      <w:r>
        <w:rPr>
          <w:spacing w:val="-8"/>
          <w:sz w:val="24"/>
        </w:rPr>
        <w:t xml:space="preserve"> </w:t>
      </w:r>
      <w:r>
        <w:rPr>
          <w:spacing w:val="-2"/>
          <w:sz w:val="24"/>
        </w:rPr>
        <w:t>(повторение).</w:t>
      </w:r>
    </w:p>
    <w:p w14:paraId="3B8EA210">
      <w:pPr>
        <w:pStyle w:val="32"/>
        <w:numPr>
          <w:ilvl w:val="1"/>
          <w:numId w:val="12"/>
        </w:numPr>
        <w:tabs>
          <w:tab w:val="left" w:pos="852"/>
        </w:tabs>
        <w:spacing w:before="41"/>
        <w:ind w:left="852" w:hanging="283"/>
        <w:jc w:val="left"/>
        <w:rPr>
          <w:sz w:val="24"/>
        </w:rPr>
      </w:pPr>
      <w:r>
        <w:rPr>
          <w:sz w:val="24"/>
        </w:rPr>
        <w:t>Классификация</w:t>
      </w:r>
      <w:r>
        <w:rPr>
          <w:spacing w:val="-6"/>
          <w:sz w:val="24"/>
        </w:rPr>
        <w:t xml:space="preserve"> </w:t>
      </w:r>
      <w:r>
        <w:rPr>
          <w:sz w:val="24"/>
        </w:rPr>
        <w:t>сложных</w:t>
      </w:r>
      <w:r>
        <w:rPr>
          <w:spacing w:val="-10"/>
          <w:sz w:val="24"/>
        </w:rPr>
        <w:t xml:space="preserve"> </w:t>
      </w:r>
      <w:r>
        <w:rPr>
          <w:spacing w:val="-2"/>
          <w:sz w:val="24"/>
        </w:rPr>
        <w:t>предложений.</w:t>
      </w:r>
    </w:p>
    <w:p w14:paraId="6A6A598E">
      <w:pPr>
        <w:pStyle w:val="32"/>
        <w:numPr>
          <w:ilvl w:val="1"/>
          <w:numId w:val="12"/>
        </w:numPr>
        <w:tabs>
          <w:tab w:val="left" w:pos="852"/>
        </w:tabs>
        <w:spacing w:before="42"/>
        <w:ind w:left="852" w:hanging="283"/>
        <w:jc w:val="left"/>
        <w:rPr>
          <w:sz w:val="24"/>
        </w:rPr>
      </w:pPr>
      <w:r>
        <w:rPr>
          <w:sz w:val="24"/>
        </w:rPr>
        <w:t>Смысловое,</w:t>
      </w:r>
      <w:r>
        <w:rPr>
          <w:spacing w:val="-13"/>
          <w:sz w:val="24"/>
        </w:rPr>
        <w:t xml:space="preserve"> </w:t>
      </w:r>
      <w:r>
        <w:rPr>
          <w:sz w:val="24"/>
        </w:rPr>
        <w:t>структурное</w:t>
      </w:r>
      <w:r>
        <w:rPr>
          <w:spacing w:val="-8"/>
          <w:sz w:val="24"/>
        </w:rPr>
        <w:t xml:space="preserve"> </w:t>
      </w:r>
      <w:r>
        <w:rPr>
          <w:sz w:val="24"/>
        </w:rPr>
        <w:t>и</w:t>
      </w:r>
      <w:r>
        <w:rPr>
          <w:spacing w:val="-8"/>
          <w:sz w:val="24"/>
        </w:rPr>
        <w:t xml:space="preserve"> </w:t>
      </w:r>
      <w:r>
        <w:rPr>
          <w:sz w:val="24"/>
        </w:rPr>
        <w:t>интонационное</w:t>
      </w:r>
      <w:r>
        <w:rPr>
          <w:spacing w:val="-9"/>
          <w:sz w:val="24"/>
        </w:rPr>
        <w:t xml:space="preserve"> </w:t>
      </w:r>
      <w:r>
        <w:rPr>
          <w:sz w:val="24"/>
        </w:rPr>
        <w:t>единство</w:t>
      </w:r>
      <w:r>
        <w:rPr>
          <w:spacing w:val="-8"/>
          <w:sz w:val="24"/>
        </w:rPr>
        <w:t xml:space="preserve"> </w:t>
      </w:r>
      <w:r>
        <w:rPr>
          <w:sz w:val="24"/>
        </w:rPr>
        <w:t>частей</w:t>
      </w:r>
      <w:r>
        <w:rPr>
          <w:spacing w:val="-8"/>
          <w:sz w:val="24"/>
        </w:rPr>
        <w:t xml:space="preserve"> </w:t>
      </w:r>
      <w:r>
        <w:rPr>
          <w:sz w:val="24"/>
        </w:rPr>
        <w:t>сложного</w:t>
      </w:r>
      <w:r>
        <w:rPr>
          <w:spacing w:val="-8"/>
          <w:sz w:val="24"/>
        </w:rPr>
        <w:t xml:space="preserve"> </w:t>
      </w:r>
      <w:r>
        <w:rPr>
          <w:spacing w:val="-2"/>
          <w:sz w:val="24"/>
        </w:rPr>
        <w:t>предложения.</w:t>
      </w:r>
    </w:p>
    <w:p w14:paraId="0E7DF93B">
      <w:pPr>
        <w:spacing w:before="41"/>
        <w:ind w:left="569"/>
        <w:rPr>
          <w:i/>
          <w:sz w:val="24"/>
        </w:rPr>
      </w:pPr>
      <w:r>
        <w:rPr>
          <w:i/>
          <w:spacing w:val="-2"/>
          <w:sz w:val="24"/>
        </w:rPr>
        <w:t>Сложносочинѐнное</w:t>
      </w:r>
      <w:r>
        <w:rPr>
          <w:i/>
          <w:spacing w:val="16"/>
          <w:sz w:val="24"/>
        </w:rPr>
        <w:t xml:space="preserve"> </w:t>
      </w:r>
      <w:r>
        <w:rPr>
          <w:i/>
          <w:spacing w:val="-2"/>
          <w:sz w:val="24"/>
        </w:rPr>
        <w:t>предложение.</w:t>
      </w:r>
    </w:p>
    <w:p w14:paraId="1E3B4C8A">
      <w:pPr>
        <w:pStyle w:val="32"/>
        <w:numPr>
          <w:ilvl w:val="1"/>
          <w:numId w:val="12"/>
        </w:numPr>
        <w:tabs>
          <w:tab w:val="left" w:pos="852"/>
        </w:tabs>
        <w:spacing w:before="40"/>
        <w:ind w:left="852" w:hanging="283"/>
        <w:jc w:val="left"/>
        <w:rPr>
          <w:sz w:val="24"/>
        </w:rPr>
      </w:pPr>
      <w:r>
        <w:rPr>
          <w:sz w:val="24"/>
        </w:rPr>
        <w:t>Понятие</w:t>
      </w:r>
      <w:r>
        <w:rPr>
          <w:spacing w:val="-14"/>
          <w:sz w:val="24"/>
        </w:rPr>
        <w:t xml:space="preserve"> </w:t>
      </w:r>
      <w:r>
        <w:rPr>
          <w:sz w:val="24"/>
        </w:rPr>
        <w:t>о</w:t>
      </w:r>
      <w:r>
        <w:rPr>
          <w:spacing w:val="-8"/>
          <w:sz w:val="24"/>
        </w:rPr>
        <w:t xml:space="preserve"> </w:t>
      </w:r>
      <w:r>
        <w:rPr>
          <w:sz w:val="24"/>
        </w:rPr>
        <w:t>сложносочинѐнном</w:t>
      </w:r>
      <w:r>
        <w:rPr>
          <w:spacing w:val="-9"/>
          <w:sz w:val="24"/>
        </w:rPr>
        <w:t xml:space="preserve"> </w:t>
      </w:r>
      <w:r>
        <w:rPr>
          <w:sz w:val="24"/>
        </w:rPr>
        <w:t>предложении,</w:t>
      </w:r>
      <w:r>
        <w:rPr>
          <w:spacing w:val="-4"/>
          <w:sz w:val="24"/>
        </w:rPr>
        <w:t xml:space="preserve"> </w:t>
      </w:r>
      <w:r>
        <w:rPr>
          <w:sz w:val="24"/>
        </w:rPr>
        <w:t>его</w:t>
      </w:r>
      <w:r>
        <w:rPr>
          <w:spacing w:val="-7"/>
          <w:sz w:val="24"/>
        </w:rPr>
        <w:t xml:space="preserve"> </w:t>
      </w:r>
      <w:r>
        <w:rPr>
          <w:spacing w:val="-2"/>
          <w:sz w:val="24"/>
        </w:rPr>
        <w:t>строении.</w:t>
      </w:r>
    </w:p>
    <w:p w14:paraId="28514A4A">
      <w:pPr>
        <w:pStyle w:val="32"/>
        <w:numPr>
          <w:ilvl w:val="2"/>
          <w:numId w:val="12"/>
        </w:numPr>
        <w:tabs>
          <w:tab w:val="left" w:pos="1654"/>
          <w:tab w:val="left" w:pos="3897"/>
          <w:tab w:val="left" w:pos="6734"/>
          <w:tab w:val="left" w:pos="8425"/>
        </w:tabs>
        <w:spacing w:before="41" w:line="242" w:lineRule="auto"/>
        <w:ind w:right="165"/>
        <w:jc w:val="left"/>
      </w:pPr>
      <w:r>
        <w:rPr>
          <w:spacing w:val="-4"/>
          <w:sz w:val="24"/>
        </w:rPr>
        <w:t>Виды</w:t>
      </w:r>
      <w:r>
        <w:rPr>
          <w:sz w:val="24"/>
        </w:rPr>
        <w:tab/>
      </w:r>
      <w:r>
        <w:rPr>
          <w:spacing w:val="-2"/>
          <w:sz w:val="24"/>
        </w:rPr>
        <w:t>сложносочинѐнных</w:t>
      </w:r>
      <w:r>
        <w:rPr>
          <w:sz w:val="24"/>
        </w:rPr>
        <w:tab/>
      </w:r>
      <w:r>
        <w:rPr>
          <w:spacing w:val="-2"/>
          <w:sz w:val="24"/>
        </w:rPr>
        <w:t>предложений.</w:t>
      </w:r>
      <w:r>
        <w:rPr>
          <w:sz w:val="24"/>
        </w:rPr>
        <w:tab/>
      </w:r>
      <w:r>
        <w:rPr>
          <w:sz w:val="24"/>
        </w:rPr>
        <w:t>Средства</w:t>
      </w:r>
      <w:r>
        <w:rPr>
          <w:spacing w:val="40"/>
          <w:sz w:val="24"/>
        </w:rPr>
        <w:t xml:space="preserve"> </w:t>
      </w:r>
      <w:r>
        <w:rPr>
          <w:sz w:val="24"/>
        </w:rPr>
        <w:t>связи</w:t>
      </w:r>
      <w:r>
        <w:rPr>
          <w:spacing w:val="80"/>
          <w:sz w:val="24"/>
        </w:rPr>
        <w:t xml:space="preserve"> </w:t>
      </w:r>
      <w:r>
        <w:rPr>
          <w:sz w:val="24"/>
        </w:rPr>
        <w:t xml:space="preserve">частей </w:t>
      </w:r>
      <w:r>
        <w:rPr>
          <w:spacing w:val="-2"/>
          <w:sz w:val="24"/>
        </w:rPr>
        <w:t>сложносочинѐнного</w:t>
      </w:r>
      <w:r>
        <w:rPr>
          <w:spacing w:val="-2"/>
        </w:rPr>
        <w:t>предложения.</w:t>
      </w:r>
    </w:p>
    <w:p w14:paraId="58197C70">
      <w:pPr>
        <w:pStyle w:val="32"/>
        <w:numPr>
          <w:ilvl w:val="1"/>
          <w:numId w:val="12"/>
        </w:numPr>
        <w:tabs>
          <w:tab w:val="left" w:pos="852"/>
        </w:tabs>
        <w:spacing w:before="38" w:line="276" w:lineRule="auto"/>
        <w:ind w:right="704" w:firstLine="0"/>
        <w:jc w:val="left"/>
        <w:rPr>
          <w:sz w:val="24"/>
        </w:rPr>
      </w:pPr>
      <w:r>
        <w:rPr>
          <w:sz w:val="24"/>
        </w:rPr>
        <w:t>Интонационные</w:t>
      </w:r>
      <w:r>
        <w:rPr>
          <w:spacing w:val="40"/>
          <w:sz w:val="24"/>
        </w:rPr>
        <w:t xml:space="preserve"> </w:t>
      </w:r>
      <w:r>
        <w:rPr>
          <w:sz w:val="24"/>
        </w:rPr>
        <w:t>особенности</w:t>
      </w:r>
      <w:r>
        <w:rPr>
          <w:spacing w:val="40"/>
          <w:sz w:val="24"/>
        </w:rPr>
        <w:t xml:space="preserve"> </w:t>
      </w:r>
      <w:r>
        <w:rPr>
          <w:sz w:val="24"/>
        </w:rPr>
        <w:t>сложносочинѐнных</w:t>
      </w:r>
      <w:r>
        <w:rPr>
          <w:spacing w:val="40"/>
          <w:sz w:val="24"/>
        </w:rPr>
        <w:t xml:space="preserve"> </w:t>
      </w:r>
      <w:r>
        <w:rPr>
          <w:sz w:val="24"/>
        </w:rPr>
        <w:t>предложений</w:t>
      </w:r>
      <w:r>
        <w:rPr>
          <w:spacing w:val="40"/>
          <w:sz w:val="24"/>
        </w:rPr>
        <w:t xml:space="preserve"> </w:t>
      </w:r>
      <w:r>
        <w:rPr>
          <w:sz w:val="24"/>
        </w:rPr>
        <w:t>с</w:t>
      </w:r>
      <w:r>
        <w:rPr>
          <w:spacing w:val="40"/>
          <w:sz w:val="24"/>
        </w:rPr>
        <w:t xml:space="preserve"> </w:t>
      </w:r>
      <w:r>
        <w:rPr>
          <w:sz w:val="24"/>
        </w:rPr>
        <w:t>разными</w:t>
      </w:r>
      <w:r>
        <w:rPr>
          <w:spacing w:val="40"/>
          <w:sz w:val="24"/>
        </w:rPr>
        <w:t xml:space="preserve"> </w:t>
      </w:r>
      <w:r>
        <w:rPr>
          <w:sz w:val="24"/>
        </w:rPr>
        <w:t>смысловыми отношениями между частями.</w:t>
      </w:r>
    </w:p>
    <w:p w14:paraId="1C28768A">
      <w:pPr>
        <w:pStyle w:val="32"/>
        <w:numPr>
          <w:ilvl w:val="1"/>
          <w:numId w:val="12"/>
        </w:numPr>
        <w:tabs>
          <w:tab w:val="left" w:pos="852"/>
          <w:tab w:val="left" w:pos="2538"/>
          <w:tab w:val="left" w:pos="4771"/>
          <w:tab w:val="left" w:pos="6365"/>
          <w:tab w:val="left" w:pos="6701"/>
          <w:tab w:val="left" w:pos="7460"/>
          <w:tab w:val="left" w:pos="9356"/>
        </w:tabs>
        <w:spacing w:line="276" w:lineRule="auto"/>
        <w:ind w:right="583" w:firstLine="0"/>
        <w:jc w:val="left"/>
        <w:rPr>
          <w:sz w:val="24"/>
        </w:rPr>
      </w:pPr>
      <w:r>
        <w:rPr>
          <w:spacing w:val="-2"/>
          <w:sz w:val="24"/>
        </w:rPr>
        <w:t>Употребление</w:t>
      </w:r>
      <w:r>
        <w:rPr>
          <w:sz w:val="24"/>
        </w:rPr>
        <w:tab/>
      </w:r>
      <w:r>
        <w:rPr>
          <w:spacing w:val="-2"/>
          <w:sz w:val="24"/>
        </w:rPr>
        <w:t>сложносочинѐнных</w:t>
      </w:r>
      <w:r>
        <w:rPr>
          <w:sz w:val="24"/>
        </w:rPr>
        <w:tab/>
      </w: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Грамматическая</w:t>
      </w:r>
      <w:r>
        <w:rPr>
          <w:sz w:val="24"/>
        </w:rPr>
        <w:tab/>
      </w:r>
      <w:r>
        <w:rPr>
          <w:spacing w:val="-4"/>
          <w:sz w:val="24"/>
        </w:rPr>
        <w:t xml:space="preserve">синонимия </w:t>
      </w:r>
      <w:r>
        <w:rPr>
          <w:sz w:val="24"/>
        </w:rPr>
        <w:t>сложносочинѐнных предложений и простых предложений с однородными членами.</w:t>
      </w:r>
    </w:p>
    <w:p w14:paraId="583BDCE4">
      <w:pPr>
        <w:pStyle w:val="32"/>
        <w:numPr>
          <w:ilvl w:val="1"/>
          <w:numId w:val="12"/>
        </w:numPr>
        <w:tabs>
          <w:tab w:val="left" w:pos="852"/>
          <w:tab w:val="left" w:pos="1836"/>
          <w:tab w:val="left" w:pos="3277"/>
          <w:tab w:val="left" w:pos="5601"/>
          <w:tab w:val="left" w:pos="7292"/>
          <w:tab w:val="left" w:pos="8372"/>
          <w:tab w:val="left" w:pos="9808"/>
        </w:tabs>
        <w:spacing w:line="280" w:lineRule="auto"/>
        <w:ind w:right="579" w:firstLine="0"/>
        <w:jc w:val="left"/>
        <w:rPr>
          <w:sz w:val="24"/>
        </w:rPr>
      </w:pPr>
      <w:r>
        <w:rPr>
          <w:spacing w:val="-2"/>
          <w:sz w:val="24"/>
        </w:rPr>
        <w:t>Нормы</w:t>
      </w:r>
      <w:r>
        <w:rPr>
          <w:sz w:val="24"/>
        </w:rPr>
        <w:tab/>
      </w:r>
      <w:r>
        <w:rPr>
          <w:spacing w:val="-2"/>
          <w:sz w:val="24"/>
        </w:rPr>
        <w:t>построения</w:t>
      </w:r>
      <w:r>
        <w:rPr>
          <w:sz w:val="24"/>
        </w:rPr>
        <w:tab/>
      </w:r>
      <w:r>
        <w:rPr>
          <w:spacing w:val="-2"/>
          <w:sz w:val="24"/>
        </w:rPr>
        <w:t>сложносочинѐнного</w:t>
      </w:r>
      <w:r>
        <w:rPr>
          <w:sz w:val="24"/>
        </w:rPr>
        <w:tab/>
      </w:r>
      <w:r>
        <w:rPr>
          <w:spacing w:val="-2"/>
          <w:sz w:val="24"/>
        </w:rPr>
        <w:t>предложения;</w:t>
      </w:r>
      <w:r>
        <w:rPr>
          <w:sz w:val="24"/>
        </w:rPr>
        <w:tab/>
      </w:r>
      <w:r>
        <w:rPr>
          <w:spacing w:val="-2"/>
          <w:sz w:val="24"/>
        </w:rPr>
        <w:t>правила</w:t>
      </w:r>
      <w:r>
        <w:rPr>
          <w:sz w:val="24"/>
        </w:rPr>
        <w:tab/>
      </w:r>
      <w:r>
        <w:rPr>
          <w:spacing w:val="-2"/>
          <w:sz w:val="24"/>
        </w:rPr>
        <w:t>постановки</w:t>
      </w:r>
      <w:r>
        <w:rPr>
          <w:sz w:val="24"/>
        </w:rPr>
        <w:tab/>
      </w:r>
      <w:r>
        <w:rPr>
          <w:spacing w:val="-4"/>
          <w:sz w:val="24"/>
        </w:rPr>
        <w:t xml:space="preserve">знаков </w:t>
      </w:r>
      <w:r>
        <w:rPr>
          <w:sz w:val="24"/>
        </w:rPr>
        <w:t>препинания в сложных предложениях.</w:t>
      </w:r>
    </w:p>
    <w:p w14:paraId="4DDAEA30">
      <w:pPr>
        <w:pStyle w:val="32"/>
        <w:numPr>
          <w:ilvl w:val="1"/>
          <w:numId w:val="12"/>
        </w:numPr>
        <w:tabs>
          <w:tab w:val="left" w:pos="852"/>
        </w:tabs>
        <w:spacing w:line="269" w:lineRule="exact"/>
        <w:ind w:left="852" w:hanging="283"/>
        <w:jc w:val="left"/>
        <w:rPr>
          <w:sz w:val="24"/>
        </w:rPr>
      </w:pPr>
      <w:r>
        <w:rPr>
          <w:sz w:val="24"/>
        </w:rPr>
        <w:t>Синтаксический</w:t>
      </w:r>
      <w:r>
        <w:rPr>
          <w:spacing w:val="-10"/>
          <w:sz w:val="24"/>
        </w:rPr>
        <w:t xml:space="preserve"> </w:t>
      </w:r>
      <w:r>
        <w:rPr>
          <w:sz w:val="24"/>
        </w:rPr>
        <w:t>и</w:t>
      </w:r>
      <w:r>
        <w:rPr>
          <w:spacing w:val="-14"/>
          <w:sz w:val="24"/>
        </w:rPr>
        <w:t xml:space="preserve"> </w:t>
      </w:r>
      <w:r>
        <w:rPr>
          <w:sz w:val="24"/>
        </w:rPr>
        <w:t>пунктуационный</w:t>
      </w:r>
      <w:r>
        <w:rPr>
          <w:spacing w:val="-11"/>
          <w:sz w:val="24"/>
        </w:rPr>
        <w:t xml:space="preserve"> </w:t>
      </w:r>
      <w:r>
        <w:rPr>
          <w:sz w:val="24"/>
        </w:rPr>
        <w:t>анализ</w:t>
      </w:r>
      <w:r>
        <w:rPr>
          <w:spacing w:val="-13"/>
          <w:sz w:val="24"/>
        </w:rPr>
        <w:t xml:space="preserve"> </w:t>
      </w:r>
      <w:r>
        <w:rPr>
          <w:sz w:val="24"/>
        </w:rPr>
        <w:t>сложносочинѐнных</w:t>
      </w:r>
      <w:r>
        <w:rPr>
          <w:spacing w:val="-12"/>
          <w:sz w:val="24"/>
        </w:rPr>
        <w:t xml:space="preserve"> </w:t>
      </w:r>
      <w:r>
        <w:rPr>
          <w:spacing w:val="-2"/>
          <w:sz w:val="24"/>
        </w:rPr>
        <w:t>предложений.</w:t>
      </w:r>
    </w:p>
    <w:p w14:paraId="376D8C7C">
      <w:pPr>
        <w:pStyle w:val="32"/>
        <w:numPr>
          <w:ilvl w:val="1"/>
          <w:numId w:val="12"/>
        </w:numPr>
        <w:tabs>
          <w:tab w:val="left" w:pos="852"/>
        </w:tabs>
        <w:spacing w:before="39"/>
        <w:ind w:left="852" w:hanging="283"/>
        <w:jc w:val="left"/>
        <w:rPr>
          <w:sz w:val="24"/>
        </w:rPr>
      </w:pPr>
      <w:r>
        <w:rPr>
          <w:spacing w:val="-2"/>
          <w:sz w:val="24"/>
        </w:rPr>
        <w:t>Сложноподчинѐнное</w:t>
      </w:r>
      <w:r>
        <w:rPr>
          <w:spacing w:val="16"/>
          <w:sz w:val="24"/>
        </w:rPr>
        <w:t xml:space="preserve"> </w:t>
      </w:r>
      <w:r>
        <w:rPr>
          <w:spacing w:val="-2"/>
          <w:sz w:val="24"/>
        </w:rPr>
        <w:t>предложение.</w:t>
      </w:r>
    </w:p>
    <w:p w14:paraId="4115FEC6">
      <w:pPr>
        <w:pStyle w:val="32"/>
        <w:numPr>
          <w:ilvl w:val="1"/>
          <w:numId w:val="12"/>
        </w:numPr>
        <w:tabs>
          <w:tab w:val="left" w:pos="852"/>
        </w:tabs>
        <w:spacing w:before="41"/>
        <w:ind w:left="852" w:hanging="283"/>
        <w:jc w:val="left"/>
        <w:rPr>
          <w:sz w:val="24"/>
        </w:rPr>
      </w:pPr>
      <w:r>
        <w:rPr>
          <w:sz w:val="24"/>
        </w:rPr>
        <w:t>Понятие</w:t>
      </w:r>
      <w:r>
        <w:rPr>
          <w:spacing w:val="-14"/>
          <w:sz w:val="24"/>
        </w:rPr>
        <w:t xml:space="preserve"> </w:t>
      </w:r>
      <w:r>
        <w:rPr>
          <w:sz w:val="24"/>
        </w:rPr>
        <w:t>о</w:t>
      </w:r>
      <w:r>
        <w:rPr>
          <w:spacing w:val="-3"/>
          <w:sz w:val="24"/>
        </w:rPr>
        <w:t xml:space="preserve"> </w:t>
      </w:r>
      <w:r>
        <w:rPr>
          <w:sz w:val="24"/>
        </w:rPr>
        <w:t>сложноподчинѐнном</w:t>
      </w:r>
      <w:r>
        <w:rPr>
          <w:spacing w:val="-4"/>
          <w:sz w:val="24"/>
        </w:rPr>
        <w:t xml:space="preserve"> </w:t>
      </w:r>
      <w:r>
        <w:rPr>
          <w:sz w:val="24"/>
        </w:rPr>
        <w:t>предложении.</w:t>
      </w:r>
      <w:r>
        <w:rPr>
          <w:spacing w:val="-13"/>
          <w:sz w:val="24"/>
        </w:rPr>
        <w:t xml:space="preserve"> </w:t>
      </w:r>
      <w:r>
        <w:rPr>
          <w:sz w:val="24"/>
        </w:rPr>
        <w:t>Главная</w:t>
      </w:r>
      <w:r>
        <w:rPr>
          <w:spacing w:val="-7"/>
          <w:sz w:val="24"/>
        </w:rPr>
        <w:t xml:space="preserve"> </w:t>
      </w:r>
      <w:r>
        <w:rPr>
          <w:sz w:val="24"/>
        </w:rPr>
        <w:t>и</w:t>
      </w:r>
      <w:r>
        <w:rPr>
          <w:spacing w:val="-6"/>
          <w:sz w:val="24"/>
        </w:rPr>
        <w:t xml:space="preserve"> </w:t>
      </w:r>
      <w:r>
        <w:rPr>
          <w:sz w:val="24"/>
        </w:rPr>
        <w:t>придаточная</w:t>
      </w:r>
      <w:r>
        <w:rPr>
          <w:spacing w:val="-11"/>
          <w:sz w:val="24"/>
        </w:rPr>
        <w:t xml:space="preserve"> </w:t>
      </w:r>
      <w:r>
        <w:rPr>
          <w:sz w:val="24"/>
        </w:rPr>
        <w:t>части</w:t>
      </w:r>
      <w:r>
        <w:rPr>
          <w:spacing w:val="-5"/>
          <w:sz w:val="24"/>
        </w:rPr>
        <w:t xml:space="preserve"> </w:t>
      </w:r>
      <w:r>
        <w:rPr>
          <w:spacing w:val="-2"/>
          <w:sz w:val="24"/>
        </w:rPr>
        <w:t>предложения.</w:t>
      </w:r>
    </w:p>
    <w:p w14:paraId="0453D7D0">
      <w:pPr>
        <w:pStyle w:val="32"/>
        <w:numPr>
          <w:ilvl w:val="1"/>
          <w:numId w:val="12"/>
        </w:numPr>
        <w:tabs>
          <w:tab w:val="left" w:pos="851"/>
        </w:tabs>
        <w:spacing w:before="36" w:line="278" w:lineRule="auto"/>
        <w:ind w:right="565" w:firstLine="0"/>
        <w:rPr>
          <w:sz w:val="24"/>
        </w:rPr>
      </w:pPr>
      <w:r>
        <w:rPr>
          <w:sz w:val="24"/>
        </w:rPr>
        <w:t>Союзы и союзные слова. Различия подчинительных союзов и союзных слов. Виды сложноподчинѐнных предложений по характеру смысловых отношений между главной и придаточной частями, структуре, синтаксическим средствам связи.</w:t>
      </w:r>
    </w:p>
    <w:p w14:paraId="35100540">
      <w:pPr>
        <w:pStyle w:val="32"/>
        <w:numPr>
          <w:ilvl w:val="1"/>
          <w:numId w:val="12"/>
        </w:numPr>
        <w:tabs>
          <w:tab w:val="left" w:pos="851"/>
        </w:tabs>
        <w:spacing w:line="271" w:lineRule="auto"/>
        <w:ind w:right="556" w:firstLine="0"/>
        <w:rPr>
          <w:sz w:val="24"/>
        </w:rPr>
      </w:pPr>
      <w:r>
        <w:rPr>
          <w:sz w:val="24"/>
        </w:rPr>
        <w:t>Грамматическая синонимия сложноподчинѐнных предложений и простых предложений с обособленными членами.</w:t>
      </w:r>
    </w:p>
    <w:p w14:paraId="2569525F">
      <w:pPr>
        <w:pStyle w:val="32"/>
        <w:numPr>
          <w:ilvl w:val="1"/>
          <w:numId w:val="12"/>
        </w:numPr>
        <w:tabs>
          <w:tab w:val="left" w:pos="852"/>
        </w:tabs>
        <w:spacing w:before="10"/>
        <w:ind w:left="852" w:hanging="283"/>
        <w:jc w:val="left"/>
        <w:rPr>
          <w:sz w:val="24"/>
        </w:rPr>
      </w:pPr>
      <w:r>
        <w:rPr>
          <w:sz w:val="24"/>
        </w:rPr>
        <w:t>Сложноподчинѐнные</w:t>
      </w:r>
      <w:r>
        <w:rPr>
          <w:spacing w:val="-17"/>
          <w:sz w:val="24"/>
        </w:rPr>
        <w:t xml:space="preserve"> </w:t>
      </w:r>
      <w:r>
        <w:rPr>
          <w:sz w:val="24"/>
        </w:rPr>
        <w:t>предложения</w:t>
      </w:r>
      <w:r>
        <w:rPr>
          <w:spacing w:val="-7"/>
          <w:sz w:val="24"/>
        </w:rPr>
        <w:t xml:space="preserve"> </w:t>
      </w:r>
      <w:r>
        <w:rPr>
          <w:sz w:val="24"/>
        </w:rPr>
        <w:t>с</w:t>
      </w:r>
      <w:r>
        <w:rPr>
          <w:spacing w:val="-12"/>
          <w:sz w:val="24"/>
        </w:rPr>
        <w:t xml:space="preserve"> </w:t>
      </w:r>
      <w:r>
        <w:rPr>
          <w:sz w:val="24"/>
        </w:rPr>
        <w:t>придаточными</w:t>
      </w:r>
      <w:r>
        <w:rPr>
          <w:spacing w:val="-14"/>
          <w:sz w:val="24"/>
        </w:rPr>
        <w:t xml:space="preserve"> </w:t>
      </w:r>
      <w:r>
        <w:rPr>
          <w:spacing w:val="-2"/>
          <w:sz w:val="24"/>
        </w:rPr>
        <w:t>изъяснительными.</w:t>
      </w:r>
    </w:p>
    <w:p w14:paraId="591F0511">
      <w:pPr>
        <w:pStyle w:val="32"/>
        <w:numPr>
          <w:ilvl w:val="1"/>
          <w:numId w:val="12"/>
        </w:numPr>
        <w:tabs>
          <w:tab w:val="left" w:pos="852"/>
        </w:tabs>
        <w:spacing w:before="41"/>
        <w:ind w:left="852" w:hanging="283"/>
        <w:jc w:val="left"/>
        <w:rPr>
          <w:sz w:val="24"/>
        </w:rPr>
      </w:pPr>
      <w:r>
        <w:rPr>
          <w:sz w:val="24"/>
        </w:rPr>
        <w:t>Сложноподчинѐнные</w:t>
      </w:r>
      <w:r>
        <w:rPr>
          <w:spacing w:val="-17"/>
          <w:sz w:val="24"/>
        </w:rPr>
        <w:t xml:space="preserve"> </w:t>
      </w:r>
      <w:r>
        <w:rPr>
          <w:sz w:val="24"/>
        </w:rPr>
        <w:t>предложения</w:t>
      </w:r>
      <w:r>
        <w:rPr>
          <w:spacing w:val="-7"/>
          <w:sz w:val="24"/>
        </w:rPr>
        <w:t xml:space="preserve"> </w:t>
      </w:r>
      <w:r>
        <w:rPr>
          <w:sz w:val="24"/>
        </w:rPr>
        <w:t>с</w:t>
      </w:r>
      <w:r>
        <w:rPr>
          <w:spacing w:val="-12"/>
          <w:sz w:val="24"/>
        </w:rPr>
        <w:t xml:space="preserve"> </w:t>
      </w:r>
      <w:r>
        <w:rPr>
          <w:sz w:val="24"/>
        </w:rPr>
        <w:t>придаточными</w:t>
      </w:r>
      <w:r>
        <w:rPr>
          <w:spacing w:val="-14"/>
          <w:sz w:val="24"/>
        </w:rPr>
        <w:t xml:space="preserve"> </w:t>
      </w:r>
      <w:r>
        <w:rPr>
          <w:spacing w:val="-2"/>
          <w:sz w:val="24"/>
        </w:rPr>
        <w:t>обстоятельственными.</w:t>
      </w:r>
    </w:p>
    <w:p w14:paraId="7E975C1E">
      <w:pPr>
        <w:pStyle w:val="32"/>
        <w:numPr>
          <w:ilvl w:val="1"/>
          <w:numId w:val="12"/>
        </w:numPr>
        <w:tabs>
          <w:tab w:val="left" w:pos="852"/>
        </w:tabs>
        <w:spacing w:before="41"/>
        <w:ind w:left="852" w:hanging="283"/>
        <w:jc w:val="left"/>
        <w:rPr>
          <w:sz w:val="24"/>
        </w:rPr>
      </w:pPr>
      <w:r>
        <w:rPr>
          <w:sz w:val="24"/>
        </w:rPr>
        <w:t>Сложноподчинѐнные</w:t>
      </w:r>
      <w:r>
        <w:rPr>
          <w:spacing w:val="-17"/>
          <w:sz w:val="24"/>
        </w:rPr>
        <w:t xml:space="preserve"> </w:t>
      </w:r>
      <w:r>
        <w:rPr>
          <w:sz w:val="24"/>
        </w:rPr>
        <w:t>предложения</w:t>
      </w:r>
      <w:r>
        <w:rPr>
          <w:spacing w:val="-5"/>
          <w:sz w:val="24"/>
        </w:rPr>
        <w:t xml:space="preserve"> </w:t>
      </w:r>
      <w:r>
        <w:rPr>
          <w:sz w:val="24"/>
        </w:rPr>
        <w:t>с</w:t>
      </w:r>
      <w:r>
        <w:rPr>
          <w:spacing w:val="-12"/>
          <w:sz w:val="24"/>
        </w:rPr>
        <w:t xml:space="preserve"> </w:t>
      </w:r>
      <w:r>
        <w:rPr>
          <w:sz w:val="24"/>
        </w:rPr>
        <w:t>придаточными</w:t>
      </w:r>
      <w:r>
        <w:rPr>
          <w:spacing w:val="-9"/>
          <w:sz w:val="24"/>
        </w:rPr>
        <w:t xml:space="preserve"> </w:t>
      </w:r>
      <w:r>
        <w:rPr>
          <w:sz w:val="24"/>
        </w:rPr>
        <w:t>места,</w:t>
      </w:r>
      <w:r>
        <w:rPr>
          <w:spacing w:val="-8"/>
          <w:sz w:val="24"/>
        </w:rPr>
        <w:t xml:space="preserve"> </w:t>
      </w:r>
      <w:r>
        <w:rPr>
          <w:spacing w:val="-2"/>
          <w:sz w:val="24"/>
        </w:rPr>
        <w:t>времени.</w:t>
      </w:r>
    </w:p>
    <w:p w14:paraId="1F40B658">
      <w:pPr>
        <w:pStyle w:val="32"/>
        <w:numPr>
          <w:ilvl w:val="1"/>
          <w:numId w:val="12"/>
        </w:numPr>
        <w:tabs>
          <w:tab w:val="left" w:pos="852"/>
        </w:tabs>
        <w:spacing w:before="41"/>
        <w:ind w:left="852" w:hanging="283"/>
        <w:jc w:val="left"/>
        <w:rPr>
          <w:sz w:val="24"/>
        </w:rPr>
      </w:pPr>
      <w:r>
        <w:rPr>
          <w:sz w:val="24"/>
        </w:rPr>
        <w:t>Сложноподчинѐнные</w:t>
      </w:r>
      <w:r>
        <w:rPr>
          <w:spacing w:val="-13"/>
          <w:sz w:val="24"/>
        </w:rPr>
        <w:t xml:space="preserve"> </w:t>
      </w:r>
      <w:r>
        <w:rPr>
          <w:sz w:val="24"/>
        </w:rPr>
        <w:t>предложения</w:t>
      </w:r>
      <w:r>
        <w:rPr>
          <w:spacing w:val="-5"/>
          <w:sz w:val="24"/>
        </w:rPr>
        <w:t xml:space="preserve"> </w:t>
      </w:r>
      <w:r>
        <w:rPr>
          <w:sz w:val="24"/>
        </w:rPr>
        <w:t>с</w:t>
      </w:r>
      <w:r>
        <w:rPr>
          <w:spacing w:val="-7"/>
          <w:sz w:val="24"/>
        </w:rPr>
        <w:t xml:space="preserve"> </w:t>
      </w:r>
      <w:r>
        <w:rPr>
          <w:sz w:val="24"/>
        </w:rPr>
        <w:t>придаточными</w:t>
      </w:r>
      <w:r>
        <w:rPr>
          <w:spacing w:val="-9"/>
          <w:sz w:val="24"/>
        </w:rPr>
        <w:t xml:space="preserve"> </w:t>
      </w:r>
      <w:r>
        <w:rPr>
          <w:sz w:val="24"/>
        </w:rPr>
        <w:t>причины,</w:t>
      </w:r>
      <w:r>
        <w:rPr>
          <w:spacing w:val="-8"/>
          <w:sz w:val="24"/>
        </w:rPr>
        <w:t xml:space="preserve"> </w:t>
      </w:r>
      <w:r>
        <w:rPr>
          <w:sz w:val="24"/>
        </w:rPr>
        <w:t>цели</w:t>
      </w:r>
      <w:r>
        <w:rPr>
          <w:spacing w:val="-11"/>
          <w:sz w:val="24"/>
        </w:rPr>
        <w:t xml:space="preserve"> </w:t>
      </w:r>
      <w:r>
        <w:rPr>
          <w:sz w:val="24"/>
        </w:rPr>
        <w:t>и</w:t>
      </w:r>
      <w:r>
        <w:rPr>
          <w:spacing w:val="-10"/>
          <w:sz w:val="24"/>
        </w:rPr>
        <w:t xml:space="preserve"> </w:t>
      </w:r>
      <w:r>
        <w:rPr>
          <w:spacing w:val="-2"/>
          <w:sz w:val="24"/>
        </w:rPr>
        <w:t>следствия.</w:t>
      </w:r>
    </w:p>
    <w:p w14:paraId="7AC84DFF">
      <w:pPr>
        <w:pStyle w:val="32"/>
        <w:numPr>
          <w:ilvl w:val="1"/>
          <w:numId w:val="12"/>
        </w:numPr>
        <w:tabs>
          <w:tab w:val="left" w:pos="852"/>
        </w:tabs>
        <w:spacing w:before="40"/>
        <w:ind w:left="852" w:hanging="283"/>
        <w:jc w:val="left"/>
        <w:rPr>
          <w:sz w:val="24"/>
        </w:rPr>
      </w:pPr>
      <w:r>
        <w:rPr>
          <w:sz w:val="24"/>
        </w:rPr>
        <w:t>Сложноподчинѐнные</w:t>
      </w:r>
      <w:r>
        <w:rPr>
          <w:spacing w:val="-17"/>
          <w:sz w:val="24"/>
        </w:rPr>
        <w:t xml:space="preserve"> </w:t>
      </w:r>
      <w:r>
        <w:rPr>
          <w:sz w:val="24"/>
        </w:rPr>
        <w:t>предложения</w:t>
      </w:r>
      <w:r>
        <w:rPr>
          <w:spacing w:val="-11"/>
          <w:sz w:val="24"/>
        </w:rPr>
        <w:t xml:space="preserve"> </w:t>
      </w:r>
      <w:r>
        <w:rPr>
          <w:sz w:val="24"/>
        </w:rPr>
        <w:t>с</w:t>
      </w:r>
      <w:r>
        <w:rPr>
          <w:spacing w:val="-13"/>
          <w:sz w:val="24"/>
        </w:rPr>
        <w:t xml:space="preserve"> </w:t>
      </w:r>
      <w:r>
        <w:rPr>
          <w:sz w:val="24"/>
        </w:rPr>
        <w:t>придаточными</w:t>
      </w:r>
      <w:r>
        <w:rPr>
          <w:spacing w:val="-5"/>
          <w:sz w:val="24"/>
        </w:rPr>
        <w:t xml:space="preserve"> </w:t>
      </w:r>
      <w:r>
        <w:rPr>
          <w:sz w:val="24"/>
        </w:rPr>
        <w:t>условия,</w:t>
      </w:r>
      <w:r>
        <w:rPr>
          <w:spacing w:val="-8"/>
          <w:sz w:val="24"/>
        </w:rPr>
        <w:t xml:space="preserve"> </w:t>
      </w:r>
      <w:r>
        <w:rPr>
          <w:spacing w:val="-2"/>
          <w:sz w:val="24"/>
        </w:rPr>
        <w:t>уступки.</w:t>
      </w:r>
    </w:p>
    <w:p w14:paraId="4B3687A2">
      <w:pPr>
        <w:pStyle w:val="32"/>
        <w:numPr>
          <w:ilvl w:val="1"/>
          <w:numId w:val="12"/>
        </w:numPr>
        <w:tabs>
          <w:tab w:val="left" w:pos="851"/>
        </w:tabs>
        <w:spacing w:before="41" w:line="276" w:lineRule="auto"/>
        <w:ind w:right="562" w:firstLine="0"/>
        <w:rPr>
          <w:sz w:val="24"/>
        </w:rPr>
      </w:pPr>
      <w:r>
        <w:rPr>
          <w:sz w:val="24"/>
        </w:rPr>
        <w:t xml:space="preserve">Сложноподчинѐнные предложения с придаточными образа действия, меры и степени и </w:t>
      </w:r>
      <w:r>
        <w:rPr>
          <w:spacing w:val="-2"/>
          <w:sz w:val="24"/>
        </w:rPr>
        <w:t>сравнительными.</w:t>
      </w:r>
    </w:p>
    <w:p w14:paraId="12C2A3AE">
      <w:pPr>
        <w:pStyle w:val="32"/>
        <w:numPr>
          <w:ilvl w:val="1"/>
          <w:numId w:val="12"/>
        </w:numPr>
        <w:tabs>
          <w:tab w:val="left" w:pos="851"/>
        </w:tabs>
        <w:spacing w:line="276" w:lineRule="auto"/>
        <w:ind w:right="556" w:firstLine="0"/>
        <w:rPr>
          <w:sz w:val="24"/>
        </w:rPr>
      </w:pPr>
      <w:r>
        <w:rPr>
          <w:sz w:val="24"/>
        </w:rPr>
        <w:t>Нормы построения сложноподчинѐнного предложения, место придаточного определительного в сложноподчинѐнном предложении; построение сложноподчинѐнного предложения</w:t>
      </w:r>
      <w:r>
        <w:rPr>
          <w:spacing w:val="-3"/>
          <w:sz w:val="24"/>
        </w:rPr>
        <w:t xml:space="preserve"> </w:t>
      </w:r>
      <w:r>
        <w:rPr>
          <w:sz w:val="24"/>
        </w:rPr>
        <w:t>с придаточным изъяснительным,</w:t>
      </w:r>
      <w:r>
        <w:rPr>
          <w:spacing w:val="-6"/>
          <w:sz w:val="24"/>
        </w:rPr>
        <w:t xml:space="preserve"> </w:t>
      </w:r>
      <w:r>
        <w:rPr>
          <w:sz w:val="24"/>
        </w:rPr>
        <w:t>присоединѐнным к главной части</w:t>
      </w:r>
      <w:r>
        <w:rPr>
          <w:spacing w:val="-1"/>
          <w:sz w:val="24"/>
        </w:rPr>
        <w:t xml:space="preserve"> </w:t>
      </w:r>
      <w:r>
        <w:rPr>
          <w:sz w:val="24"/>
        </w:rPr>
        <w:t>союзом чтобы, союзными словами какой, который.</w:t>
      </w:r>
    </w:p>
    <w:p w14:paraId="6F37744F">
      <w:pPr>
        <w:pStyle w:val="32"/>
        <w:numPr>
          <w:ilvl w:val="1"/>
          <w:numId w:val="12"/>
        </w:numPr>
        <w:tabs>
          <w:tab w:val="left" w:pos="851"/>
        </w:tabs>
        <w:spacing w:before="2"/>
        <w:ind w:left="851" w:hanging="282"/>
        <w:rPr>
          <w:sz w:val="24"/>
        </w:rPr>
      </w:pPr>
      <w:r>
        <w:rPr>
          <w:sz w:val="24"/>
        </w:rPr>
        <w:t>Типичные</w:t>
      </w:r>
      <w:r>
        <w:rPr>
          <w:spacing w:val="-15"/>
          <w:sz w:val="24"/>
        </w:rPr>
        <w:t xml:space="preserve"> </w:t>
      </w:r>
      <w:r>
        <w:rPr>
          <w:sz w:val="24"/>
        </w:rPr>
        <w:t>грамматические</w:t>
      </w:r>
      <w:r>
        <w:rPr>
          <w:spacing w:val="-13"/>
          <w:sz w:val="24"/>
        </w:rPr>
        <w:t xml:space="preserve"> </w:t>
      </w:r>
      <w:r>
        <w:rPr>
          <w:sz w:val="24"/>
        </w:rPr>
        <w:t>ошибки</w:t>
      </w:r>
      <w:r>
        <w:rPr>
          <w:spacing w:val="-7"/>
          <w:sz w:val="24"/>
        </w:rPr>
        <w:t xml:space="preserve"> </w:t>
      </w:r>
      <w:r>
        <w:rPr>
          <w:sz w:val="24"/>
        </w:rPr>
        <w:t>при</w:t>
      </w:r>
      <w:r>
        <w:rPr>
          <w:spacing w:val="-11"/>
          <w:sz w:val="24"/>
        </w:rPr>
        <w:t xml:space="preserve"> </w:t>
      </w:r>
      <w:r>
        <w:rPr>
          <w:sz w:val="24"/>
        </w:rPr>
        <w:t>построении</w:t>
      </w:r>
      <w:r>
        <w:rPr>
          <w:spacing w:val="-7"/>
          <w:sz w:val="24"/>
        </w:rPr>
        <w:t xml:space="preserve"> </w:t>
      </w:r>
      <w:r>
        <w:rPr>
          <w:sz w:val="24"/>
        </w:rPr>
        <w:t>сложноподчинѐнных</w:t>
      </w:r>
      <w:r>
        <w:rPr>
          <w:spacing w:val="-10"/>
          <w:sz w:val="24"/>
        </w:rPr>
        <w:t xml:space="preserve"> </w:t>
      </w:r>
      <w:r>
        <w:rPr>
          <w:spacing w:val="-2"/>
          <w:sz w:val="24"/>
        </w:rPr>
        <w:t>предложений.</w:t>
      </w:r>
    </w:p>
    <w:p w14:paraId="7389779F">
      <w:pPr>
        <w:pStyle w:val="32"/>
        <w:numPr>
          <w:ilvl w:val="1"/>
          <w:numId w:val="12"/>
        </w:numPr>
        <w:tabs>
          <w:tab w:val="left" w:pos="851"/>
        </w:tabs>
        <w:spacing w:before="41"/>
        <w:ind w:left="851" w:hanging="282"/>
        <w:rPr>
          <w:sz w:val="24"/>
        </w:rPr>
      </w:pPr>
      <w:r>
        <w:rPr>
          <w:sz w:val="24"/>
        </w:rPr>
        <w:t>Сложноподчинѐнные</w:t>
      </w:r>
      <w:r>
        <w:rPr>
          <w:spacing w:val="-15"/>
          <w:sz w:val="24"/>
        </w:rPr>
        <w:t xml:space="preserve"> </w:t>
      </w:r>
      <w:r>
        <w:rPr>
          <w:sz w:val="24"/>
        </w:rPr>
        <w:t>предложения</w:t>
      </w:r>
      <w:r>
        <w:rPr>
          <w:spacing w:val="-15"/>
          <w:sz w:val="24"/>
        </w:rPr>
        <w:t xml:space="preserve"> </w:t>
      </w:r>
      <w:r>
        <w:rPr>
          <w:sz w:val="24"/>
        </w:rPr>
        <w:t>с</w:t>
      </w:r>
      <w:r>
        <w:rPr>
          <w:spacing w:val="-15"/>
          <w:sz w:val="24"/>
        </w:rPr>
        <w:t xml:space="preserve"> </w:t>
      </w:r>
      <w:r>
        <w:rPr>
          <w:sz w:val="24"/>
        </w:rPr>
        <w:t>несколькими</w:t>
      </w:r>
      <w:r>
        <w:rPr>
          <w:spacing w:val="-15"/>
          <w:sz w:val="24"/>
        </w:rPr>
        <w:t xml:space="preserve"> </w:t>
      </w:r>
      <w:r>
        <w:rPr>
          <w:sz w:val="24"/>
        </w:rPr>
        <w:t>придаточными.</w:t>
      </w:r>
      <w:r>
        <w:rPr>
          <w:spacing w:val="-15"/>
          <w:sz w:val="24"/>
        </w:rPr>
        <w:t xml:space="preserve"> </w:t>
      </w:r>
      <w:r>
        <w:rPr>
          <w:sz w:val="24"/>
        </w:rPr>
        <w:t>Однородное,</w:t>
      </w:r>
      <w:r>
        <w:rPr>
          <w:spacing w:val="-15"/>
          <w:sz w:val="24"/>
        </w:rPr>
        <w:t xml:space="preserve"> </w:t>
      </w:r>
      <w:r>
        <w:rPr>
          <w:spacing w:val="-2"/>
          <w:sz w:val="24"/>
        </w:rPr>
        <w:t>неоднородное</w:t>
      </w:r>
    </w:p>
    <w:p w14:paraId="66ABD7DD">
      <w:pPr>
        <w:pStyle w:val="17"/>
        <w:spacing w:before="76"/>
        <w:ind w:firstLine="0"/>
        <w:jc w:val="left"/>
      </w:pPr>
      <w:r>
        <w:t>и</w:t>
      </w:r>
      <w:r>
        <w:rPr>
          <w:spacing w:val="-4"/>
        </w:rPr>
        <w:t xml:space="preserve"> </w:t>
      </w:r>
      <w:r>
        <w:t>последовательное</w:t>
      </w:r>
      <w:r>
        <w:rPr>
          <w:spacing w:val="-6"/>
        </w:rPr>
        <w:t xml:space="preserve"> </w:t>
      </w:r>
      <w:r>
        <w:t>подчинение</w:t>
      </w:r>
      <w:r>
        <w:rPr>
          <w:spacing w:val="-5"/>
        </w:rPr>
        <w:t xml:space="preserve"> </w:t>
      </w:r>
      <w:r>
        <w:t>придаточных</w:t>
      </w:r>
      <w:r>
        <w:rPr>
          <w:spacing w:val="-9"/>
        </w:rPr>
        <w:t xml:space="preserve"> </w:t>
      </w:r>
      <w:r>
        <w:rPr>
          <w:spacing w:val="-2"/>
        </w:rPr>
        <w:t>частей.</w:t>
      </w:r>
    </w:p>
    <w:p w14:paraId="35AF9221">
      <w:pPr>
        <w:pStyle w:val="32"/>
        <w:numPr>
          <w:ilvl w:val="1"/>
          <w:numId w:val="12"/>
        </w:numPr>
        <w:tabs>
          <w:tab w:val="left" w:pos="852"/>
        </w:tabs>
        <w:spacing w:before="46"/>
        <w:ind w:left="852" w:hanging="283"/>
        <w:jc w:val="left"/>
        <w:rPr>
          <w:sz w:val="24"/>
        </w:rPr>
      </w:pPr>
      <w:r>
        <w:rPr>
          <w:sz w:val="24"/>
        </w:rPr>
        <w:t>Правила</w:t>
      </w:r>
      <w:r>
        <w:rPr>
          <w:spacing w:val="-14"/>
          <w:sz w:val="24"/>
        </w:rPr>
        <w:t xml:space="preserve"> </w:t>
      </w:r>
      <w:r>
        <w:rPr>
          <w:sz w:val="24"/>
        </w:rPr>
        <w:t>постановки</w:t>
      </w:r>
      <w:r>
        <w:rPr>
          <w:spacing w:val="-9"/>
          <w:sz w:val="24"/>
        </w:rPr>
        <w:t xml:space="preserve"> </w:t>
      </w:r>
      <w:r>
        <w:rPr>
          <w:sz w:val="24"/>
        </w:rPr>
        <w:t>знаков</w:t>
      </w:r>
      <w:r>
        <w:rPr>
          <w:spacing w:val="-8"/>
          <w:sz w:val="24"/>
        </w:rPr>
        <w:t xml:space="preserve"> </w:t>
      </w:r>
      <w:r>
        <w:rPr>
          <w:sz w:val="24"/>
        </w:rPr>
        <w:t>препинания</w:t>
      </w:r>
      <w:r>
        <w:rPr>
          <w:spacing w:val="-10"/>
          <w:sz w:val="24"/>
        </w:rPr>
        <w:t xml:space="preserve"> </w:t>
      </w:r>
      <w:r>
        <w:rPr>
          <w:sz w:val="24"/>
        </w:rPr>
        <w:t>в</w:t>
      </w:r>
      <w:r>
        <w:rPr>
          <w:spacing w:val="-10"/>
          <w:sz w:val="24"/>
        </w:rPr>
        <w:t xml:space="preserve"> </w:t>
      </w:r>
      <w:r>
        <w:rPr>
          <w:sz w:val="24"/>
        </w:rPr>
        <w:t>сложноподчинѐнных</w:t>
      </w:r>
      <w:r>
        <w:rPr>
          <w:spacing w:val="-8"/>
          <w:sz w:val="24"/>
        </w:rPr>
        <w:t xml:space="preserve"> </w:t>
      </w:r>
      <w:r>
        <w:rPr>
          <w:spacing w:val="-2"/>
          <w:sz w:val="24"/>
        </w:rPr>
        <w:t>предложениях.</w:t>
      </w:r>
    </w:p>
    <w:p w14:paraId="7DCE49B0">
      <w:pPr>
        <w:pStyle w:val="32"/>
        <w:numPr>
          <w:ilvl w:val="1"/>
          <w:numId w:val="12"/>
        </w:numPr>
        <w:tabs>
          <w:tab w:val="left" w:pos="852"/>
        </w:tabs>
        <w:spacing w:before="32"/>
        <w:ind w:left="852" w:hanging="283"/>
        <w:jc w:val="left"/>
        <w:rPr>
          <w:sz w:val="24"/>
        </w:rPr>
      </w:pPr>
      <w:r>
        <w:rPr>
          <w:sz w:val="24"/>
        </w:rPr>
        <w:t>Синтаксический</w:t>
      </w:r>
      <w:r>
        <w:rPr>
          <w:spacing w:val="-15"/>
          <w:sz w:val="24"/>
        </w:rPr>
        <w:t xml:space="preserve"> </w:t>
      </w:r>
      <w:r>
        <w:rPr>
          <w:sz w:val="24"/>
        </w:rPr>
        <w:t>и</w:t>
      </w:r>
      <w:r>
        <w:rPr>
          <w:spacing w:val="-14"/>
          <w:sz w:val="24"/>
        </w:rPr>
        <w:t xml:space="preserve"> </w:t>
      </w:r>
      <w:r>
        <w:rPr>
          <w:sz w:val="24"/>
        </w:rPr>
        <w:t>пунктуационный</w:t>
      </w:r>
      <w:r>
        <w:rPr>
          <w:spacing w:val="-12"/>
          <w:sz w:val="24"/>
        </w:rPr>
        <w:t xml:space="preserve"> </w:t>
      </w:r>
      <w:r>
        <w:rPr>
          <w:sz w:val="24"/>
        </w:rPr>
        <w:t>анализ</w:t>
      </w:r>
      <w:r>
        <w:rPr>
          <w:spacing w:val="-13"/>
          <w:sz w:val="24"/>
        </w:rPr>
        <w:t xml:space="preserve"> </w:t>
      </w:r>
      <w:r>
        <w:rPr>
          <w:sz w:val="24"/>
        </w:rPr>
        <w:t>сложноподчинѐнных</w:t>
      </w:r>
      <w:r>
        <w:rPr>
          <w:spacing w:val="-12"/>
          <w:sz w:val="24"/>
        </w:rPr>
        <w:t xml:space="preserve"> </w:t>
      </w:r>
      <w:r>
        <w:rPr>
          <w:spacing w:val="-2"/>
          <w:sz w:val="24"/>
        </w:rPr>
        <w:t>предложений.</w:t>
      </w:r>
    </w:p>
    <w:p w14:paraId="1A834932">
      <w:pPr>
        <w:pStyle w:val="32"/>
        <w:numPr>
          <w:ilvl w:val="1"/>
          <w:numId w:val="12"/>
        </w:numPr>
        <w:tabs>
          <w:tab w:val="left" w:pos="852"/>
        </w:tabs>
        <w:spacing w:before="41"/>
        <w:ind w:left="852" w:hanging="283"/>
        <w:jc w:val="left"/>
        <w:rPr>
          <w:sz w:val="24"/>
        </w:rPr>
      </w:pPr>
      <w:r>
        <w:rPr>
          <w:sz w:val="24"/>
        </w:rPr>
        <w:t>Бессоюзное</w:t>
      </w:r>
      <w:r>
        <w:rPr>
          <w:spacing w:val="-5"/>
          <w:sz w:val="24"/>
        </w:rPr>
        <w:t xml:space="preserve"> </w:t>
      </w:r>
      <w:r>
        <w:rPr>
          <w:sz w:val="24"/>
        </w:rPr>
        <w:t>сложное</w:t>
      </w:r>
      <w:r>
        <w:rPr>
          <w:spacing w:val="-10"/>
          <w:sz w:val="24"/>
        </w:rPr>
        <w:t xml:space="preserve"> </w:t>
      </w:r>
      <w:r>
        <w:rPr>
          <w:spacing w:val="-2"/>
          <w:sz w:val="24"/>
        </w:rPr>
        <w:t>предложение.</w:t>
      </w:r>
    </w:p>
    <w:p w14:paraId="43BF6D41">
      <w:pPr>
        <w:pStyle w:val="32"/>
        <w:numPr>
          <w:ilvl w:val="1"/>
          <w:numId w:val="12"/>
        </w:numPr>
        <w:tabs>
          <w:tab w:val="left" w:pos="852"/>
        </w:tabs>
        <w:spacing w:before="45"/>
        <w:ind w:left="852" w:hanging="283"/>
        <w:jc w:val="left"/>
        <w:rPr>
          <w:sz w:val="24"/>
        </w:rPr>
      </w:pPr>
      <w:r>
        <w:rPr>
          <w:sz w:val="24"/>
        </w:rPr>
        <w:t>Понятие</w:t>
      </w:r>
      <w:r>
        <w:rPr>
          <w:spacing w:val="-10"/>
          <w:sz w:val="24"/>
        </w:rPr>
        <w:t xml:space="preserve"> </w:t>
      </w:r>
      <w:r>
        <w:rPr>
          <w:sz w:val="24"/>
        </w:rPr>
        <w:t>о</w:t>
      </w:r>
      <w:r>
        <w:rPr>
          <w:spacing w:val="-1"/>
          <w:sz w:val="24"/>
        </w:rPr>
        <w:t xml:space="preserve"> </w:t>
      </w:r>
      <w:r>
        <w:rPr>
          <w:sz w:val="24"/>
        </w:rPr>
        <w:t>бессоюзном</w:t>
      </w:r>
      <w:r>
        <w:rPr>
          <w:spacing w:val="-7"/>
          <w:sz w:val="24"/>
        </w:rPr>
        <w:t xml:space="preserve"> </w:t>
      </w:r>
      <w:r>
        <w:rPr>
          <w:sz w:val="24"/>
        </w:rPr>
        <w:t>сложном</w:t>
      </w:r>
      <w:r>
        <w:rPr>
          <w:spacing w:val="-7"/>
          <w:sz w:val="24"/>
        </w:rPr>
        <w:t xml:space="preserve"> </w:t>
      </w:r>
      <w:r>
        <w:rPr>
          <w:spacing w:val="-2"/>
          <w:sz w:val="24"/>
        </w:rPr>
        <w:t>предложении.</w:t>
      </w:r>
    </w:p>
    <w:p w14:paraId="5EB6D762">
      <w:pPr>
        <w:pStyle w:val="32"/>
        <w:numPr>
          <w:ilvl w:val="1"/>
          <w:numId w:val="12"/>
        </w:numPr>
        <w:tabs>
          <w:tab w:val="left" w:pos="851"/>
        </w:tabs>
        <w:spacing w:before="41" w:line="276" w:lineRule="auto"/>
        <w:ind w:right="561" w:firstLine="0"/>
        <w:rPr>
          <w:sz w:val="24"/>
        </w:rPr>
      </w:pPr>
      <w:r>
        <w:rPr>
          <w:sz w:val="24"/>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w:t>
      </w:r>
      <w:r>
        <w:rPr>
          <w:spacing w:val="-2"/>
          <w:sz w:val="24"/>
        </w:rPr>
        <w:t>предложений.</w:t>
      </w:r>
    </w:p>
    <w:p w14:paraId="0AF83B22">
      <w:pPr>
        <w:pStyle w:val="32"/>
        <w:numPr>
          <w:ilvl w:val="1"/>
          <w:numId w:val="12"/>
        </w:numPr>
        <w:tabs>
          <w:tab w:val="left" w:pos="851"/>
        </w:tabs>
        <w:spacing w:line="276" w:lineRule="auto"/>
        <w:ind w:right="565" w:firstLine="0"/>
        <w:rPr>
          <w:sz w:val="24"/>
        </w:rPr>
      </w:pPr>
      <w:r>
        <w:rPr>
          <w:sz w:val="24"/>
        </w:rPr>
        <w:t>Бессоюзные сложные предложения со значением перечисления. Запятая и точка с запятой в бессоюзном сложном предложении.</w:t>
      </w:r>
    </w:p>
    <w:p w14:paraId="7D0768FB">
      <w:pPr>
        <w:pStyle w:val="32"/>
        <w:numPr>
          <w:ilvl w:val="1"/>
          <w:numId w:val="12"/>
        </w:numPr>
        <w:tabs>
          <w:tab w:val="left" w:pos="851"/>
        </w:tabs>
        <w:spacing w:before="2" w:line="280" w:lineRule="auto"/>
        <w:ind w:right="569" w:firstLine="0"/>
        <w:rPr>
          <w:sz w:val="24"/>
        </w:rPr>
      </w:pPr>
      <w:r>
        <w:rPr>
          <w:spacing w:val="-2"/>
          <w:sz w:val="24"/>
        </w:rPr>
        <w:t>Бессоюзные сложные</w:t>
      </w:r>
      <w:r>
        <w:rPr>
          <w:spacing w:val="-6"/>
          <w:sz w:val="24"/>
        </w:rPr>
        <w:t xml:space="preserve"> </w:t>
      </w:r>
      <w:r>
        <w:rPr>
          <w:spacing w:val="-2"/>
          <w:sz w:val="24"/>
        </w:rPr>
        <w:t xml:space="preserve">предложения со значением причины, пояснения, дополнения. Двоеточие </w:t>
      </w:r>
      <w:r>
        <w:rPr>
          <w:sz w:val="24"/>
        </w:rPr>
        <w:t>в бессоюзном сложном предложении.</w:t>
      </w:r>
    </w:p>
    <w:p w14:paraId="3F8F88CB">
      <w:pPr>
        <w:pStyle w:val="32"/>
        <w:numPr>
          <w:ilvl w:val="1"/>
          <w:numId w:val="12"/>
        </w:numPr>
        <w:tabs>
          <w:tab w:val="left" w:pos="851"/>
        </w:tabs>
        <w:spacing w:line="276" w:lineRule="auto"/>
        <w:ind w:right="557" w:firstLine="0"/>
        <w:rPr>
          <w:sz w:val="24"/>
        </w:rPr>
      </w:pPr>
      <w:r>
        <w:rPr>
          <w:sz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160896D6">
      <w:pPr>
        <w:pStyle w:val="32"/>
        <w:numPr>
          <w:ilvl w:val="1"/>
          <w:numId w:val="12"/>
        </w:numPr>
        <w:tabs>
          <w:tab w:val="left" w:pos="852"/>
        </w:tabs>
        <w:ind w:left="852" w:hanging="283"/>
        <w:jc w:val="left"/>
        <w:rPr>
          <w:sz w:val="24"/>
        </w:rPr>
      </w:pPr>
      <w:r>
        <w:rPr>
          <w:sz w:val="24"/>
        </w:rPr>
        <w:t>Синтаксический</w:t>
      </w:r>
      <w:r>
        <w:rPr>
          <w:spacing w:val="-9"/>
          <w:sz w:val="24"/>
        </w:rPr>
        <w:t xml:space="preserve"> </w:t>
      </w:r>
      <w:r>
        <w:rPr>
          <w:sz w:val="24"/>
        </w:rPr>
        <w:t>и</w:t>
      </w:r>
      <w:r>
        <w:rPr>
          <w:spacing w:val="-12"/>
          <w:sz w:val="24"/>
        </w:rPr>
        <w:t xml:space="preserve"> </w:t>
      </w:r>
      <w:r>
        <w:rPr>
          <w:sz w:val="24"/>
        </w:rPr>
        <w:t>пунктуационный</w:t>
      </w:r>
      <w:r>
        <w:rPr>
          <w:spacing w:val="-5"/>
          <w:sz w:val="24"/>
        </w:rPr>
        <w:t xml:space="preserve"> </w:t>
      </w:r>
      <w:r>
        <w:rPr>
          <w:sz w:val="24"/>
        </w:rPr>
        <w:t>анализ</w:t>
      </w:r>
      <w:r>
        <w:rPr>
          <w:spacing w:val="-7"/>
          <w:sz w:val="24"/>
        </w:rPr>
        <w:t xml:space="preserve"> </w:t>
      </w:r>
      <w:r>
        <w:rPr>
          <w:sz w:val="24"/>
        </w:rPr>
        <w:t>бессоюзных</w:t>
      </w:r>
      <w:r>
        <w:rPr>
          <w:spacing w:val="-13"/>
          <w:sz w:val="24"/>
        </w:rPr>
        <w:t xml:space="preserve"> </w:t>
      </w:r>
      <w:r>
        <w:rPr>
          <w:sz w:val="24"/>
        </w:rPr>
        <w:t>сложных</w:t>
      </w:r>
      <w:r>
        <w:rPr>
          <w:spacing w:val="-11"/>
          <w:sz w:val="24"/>
        </w:rPr>
        <w:t xml:space="preserve"> </w:t>
      </w:r>
      <w:r>
        <w:rPr>
          <w:spacing w:val="-2"/>
          <w:sz w:val="24"/>
        </w:rPr>
        <w:t>предложений.</w:t>
      </w:r>
    </w:p>
    <w:p w14:paraId="07E7E332">
      <w:pPr>
        <w:pStyle w:val="32"/>
        <w:numPr>
          <w:ilvl w:val="1"/>
          <w:numId w:val="12"/>
        </w:numPr>
        <w:tabs>
          <w:tab w:val="left" w:pos="852"/>
        </w:tabs>
        <w:spacing w:before="28"/>
        <w:ind w:left="852" w:hanging="283"/>
        <w:jc w:val="left"/>
        <w:rPr>
          <w:sz w:val="24"/>
        </w:rPr>
      </w:pPr>
      <w:r>
        <w:rPr>
          <w:sz w:val="24"/>
        </w:rPr>
        <w:t>Сложные</w:t>
      </w:r>
      <w:r>
        <w:rPr>
          <w:spacing w:val="-12"/>
          <w:sz w:val="24"/>
        </w:rPr>
        <w:t xml:space="preserve"> </w:t>
      </w:r>
      <w:r>
        <w:rPr>
          <w:sz w:val="24"/>
        </w:rPr>
        <w:t>предложения</w:t>
      </w:r>
      <w:r>
        <w:rPr>
          <w:spacing w:val="-8"/>
          <w:sz w:val="24"/>
        </w:rPr>
        <w:t xml:space="preserve"> </w:t>
      </w:r>
      <w:r>
        <w:rPr>
          <w:sz w:val="24"/>
        </w:rPr>
        <w:t>с</w:t>
      </w:r>
      <w:r>
        <w:rPr>
          <w:spacing w:val="-6"/>
          <w:sz w:val="24"/>
        </w:rPr>
        <w:t xml:space="preserve"> </w:t>
      </w:r>
      <w:r>
        <w:rPr>
          <w:sz w:val="24"/>
        </w:rPr>
        <w:t>разными</w:t>
      </w:r>
      <w:r>
        <w:rPr>
          <w:spacing w:val="-8"/>
          <w:sz w:val="24"/>
        </w:rPr>
        <w:t xml:space="preserve"> </w:t>
      </w:r>
      <w:r>
        <w:rPr>
          <w:sz w:val="24"/>
        </w:rPr>
        <w:t>видами</w:t>
      </w:r>
      <w:r>
        <w:rPr>
          <w:spacing w:val="-4"/>
          <w:sz w:val="24"/>
        </w:rPr>
        <w:t xml:space="preserve"> </w:t>
      </w:r>
      <w:r>
        <w:rPr>
          <w:sz w:val="24"/>
        </w:rPr>
        <w:t>союзной</w:t>
      </w:r>
      <w:r>
        <w:rPr>
          <w:spacing w:val="-7"/>
          <w:sz w:val="24"/>
        </w:rPr>
        <w:t xml:space="preserve"> </w:t>
      </w:r>
      <w:r>
        <w:rPr>
          <w:sz w:val="24"/>
        </w:rPr>
        <w:t>и</w:t>
      </w:r>
      <w:r>
        <w:rPr>
          <w:spacing w:val="-5"/>
          <w:sz w:val="24"/>
        </w:rPr>
        <w:t xml:space="preserve"> </w:t>
      </w:r>
      <w:r>
        <w:rPr>
          <w:sz w:val="24"/>
        </w:rPr>
        <w:t>бессоюзной</w:t>
      </w:r>
      <w:r>
        <w:rPr>
          <w:spacing w:val="2"/>
          <w:sz w:val="24"/>
        </w:rPr>
        <w:t xml:space="preserve"> </w:t>
      </w:r>
      <w:r>
        <w:rPr>
          <w:spacing w:val="-2"/>
          <w:sz w:val="24"/>
        </w:rPr>
        <w:t>связи.</w:t>
      </w:r>
    </w:p>
    <w:p w14:paraId="2D6332E7">
      <w:pPr>
        <w:pStyle w:val="32"/>
        <w:numPr>
          <w:ilvl w:val="1"/>
          <w:numId w:val="12"/>
        </w:numPr>
        <w:tabs>
          <w:tab w:val="left" w:pos="852"/>
        </w:tabs>
        <w:spacing w:before="45"/>
        <w:ind w:left="852" w:hanging="283"/>
        <w:jc w:val="left"/>
        <w:rPr>
          <w:sz w:val="24"/>
        </w:rPr>
      </w:pPr>
      <w:r>
        <w:rPr>
          <w:sz w:val="24"/>
        </w:rPr>
        <w:t>Типы</w:t>
      </w:r>
      <w:r>
        <w:rPr>
          <w:spacing w:val="-10"/>
          <w:sz w:val="24"/>
        </w:rPr>
        <w:t xml:space="preserve"> </w:t>
      </w:r>
      <w:r>
        <w:rPr>
          <w:sz w:val="24"/>
        </w:rPr>
        <w:t>сложных</w:t>
      </w:r>
      <w:r>
        <w:rPr>
          <w:spacing w:val="-6"/>
          <w:sz w:val="24"/>
        </w:rPr>
        <w:t xml:space="preserve"> </w:t>
      </w:r>
      <w:r>
        <w:rPr>
          <w:sz w:val="24"/>
        </w:rPr>
        <w:t>предложений</w:t>
      </w:r>
      <w:r>
        <w:rPr>
          <w:spacing w:val="-4"/>
          <w:sz w:val="24"/>
        </w:rPr>
        <w:t xml:space="preserve"> </w:t>
      </w:r>
      <w:r>
        <w:rPr>
          <w:sz w:val="24"/>
        </w:rPr>
        <w:t>с</w:t>
      </w:r>
      <w:r>
        <w:rPr>
          <w:spacing w:val="-9"/>
          <w:sz w:val="24"/>
        </w:rPr>
        <w:t xml:space="preserve"> </w:t>
      </w:r>
      <w:r>
        <w:rPr>
          <w:sz w:val="24"/>
        </w:rPr>
        <w:t>разными</w:t>
      </w:r>
      <w:r>
        <w:rPr>
          <w:spacing w:val="-5"/>
          <w:sz w:val="24"/>
        </w:rPr>
        <w:t xml:space="preserve"> </w:t>
      </w:r>
      <w:r>
        <w:rPr>
          <w:sz w:val="24"/>
        </w:rPr>
        <w:t>видами</w:t>
      </w:r>
      <w:r>
        <w:rPr>
          <w:spacing w:val="-5"/>
          <w:sz w:val="24"/>
        </w:rPr>
        <w:t xml:space="preserve"> </w:t>
      </w:r>
      <w:r>
        <w:rPr>
          <w:spacing w:val="-2"/>
          <w:sz w:val="24"/>
        </w:rPr>
        <w:t>связи.</w:t>
      </w:r>
    </w:p>
    <w:p w14:paraId="74E48C5B">
      <w:pPr>
        <w:pStyle w:val="32"/>
        <w:numPr>
          <w:ilvl w:val="1"/>
          <w:numId w:val="12"/>
        </w:numPr>
        <w:tabs>
          <w:tab w:val="left" w:pos="852"/>
        </w:tabs>
        <w:spacing w:before="39" w:line="237" w:lineRule="auto"/>
        <w:ind w:right="617" w:firstLine="0"/>
        <w:jc w:val="left"/>
        <w:rPr>
          <w:sz w:val="24"/>
        </w:rPr>
      </w:pPr>
      <w:r>
        <w:rPr>
          <w:sz w:val="24"/>
        </w:rPr>
        <w:t>Синтаксический</w:t>
      </w:r>
      <w:r>
        <w:rPr>
          <w:spacing w:val="80"/>
          <w:sz w:val="24"/>
        </w:rPr>
        <w:t xml:space="preserve"> </w:t>
      </w:r>
      <w:r>
        <w:rPr>
          <w:sz w:val="24"/>
        </w:rPr>
        <w:t>и</w:t>
      </w:r>
      <w:r>
        <w:rPr>
          <w:spacing w:val="80"/>
          <w:sz w:val="24"/>
        </w:rPr>
        <w:t xml:space="preserve"> </w:t>
      </w:r>
      <w:r>
        <w:rPr>
          <w:sz w:val="24"/>
        </w:rPr>
        <w:t>пунктуационный</w:t>
      </w:r>
      <w:r>
        <w:rPr>
          <w:spacing w:val="80"/>
          <w:sz w:val="24"/>
        </w:rPr>
        <w:t xml:space="preserve"> </w:t>
      </w:r>
      <w:r>
        <w:rPr>
          <w:sz w:val="24"/>
        </w:rPr>
        <w:t>анализ</w:t>
      </w:r>
      <w:r>
        <w:rPr>
          <w:spacing w:val="80"/>
          <w:sz w:val="24"/>
        </w:rPr>
        <w:t xml:space="preserve"> </w:t>
      </w:r>
      <w:r>
        <w:rPr>
          <w:sz w:val="24"/>
        </w:rPr>
        <w:t>сложных</w:t>
      </w:r>
      <w:r>
        <w:rPr>
          <w:spacing w:val="80"/>
          <w:sz w:val="24"/>
        </w:rPr>
        <w:t xml:space="preserve"> </w:t>
      </w:r>
      <w:r>
        <w:rPr>
          <w:sz w:val="24"/>
        </w:rPr>
        <w:t>предложений</w:t>
      </w:r>
      <w:r>
        <w:rPr>
          <w:spacing w:val="80"/>
          <w:sz w:val="24"/>
        </w:rPr>
        <w:t xml:space="preserve"> </w:t>
      </w:r>
      <w:r>
        <w:rPr>
          <w:sz w:val="24"/>
        </w:rPr>
        <w:t>с</w:t>
      </w:r>
      <w:r>
        <w:rPr>
          <w:spacing w:val="80"/>
          <w:sz w:val="24"/>
        </w:rPr>
        <w:t xml:space="preserve"> </w:t>
      </w:r>
      <w:r>
        <w:rPr>
          <w:sz w:val="24"/>
        </w:rPr>
        <w:t>разными</w:t>
      </w:r>
      <w:r>
        <w:rPr>
          <w:spacing w:val="80"/>
          <w:sz w:val="24"/>
        </w:rPr>
        <w:t xml:space="preserve"> </w:t>
      </w:r>
      <w:r>
        <w:rPr>
          <w:sz w:val="24"/>
        </w:rPr>
        <w:t>видами союзной и бессоюзной связи.</w:t>
      </w:r>
    </w:p>
    <w:p w14:paraId="4DAEC8EF">
      <w:pPr>
        <w:pStyle w:val="32"/>
        <w:numPr>
          <w:ilvl w:val="1"/>
          <w:numId w:val="12"/>
        </w:numPr>
        <w:tabs>
          <w:tab w:val="left" w:pos="852"/>
        </w:tabs>
        <w:spacing w:before="47"/>
        <w:ind w:left="852" w:hanging="283"/>
        <w:jc w:val="left"/>
        <w:rPr>
          <w:sz w:val="24"/>
        </w:rPr>
      </w:pPr>
      <w:r>
        <w:rPr>
          <w:sz w:val="24"/>
        </w:rPr>
        <w:t>Прямая</w:t>
      </w:r>
      <w:r>
        <w:rPr>
          <w:spacing w:val="-5"/>
          <w:sz w:val="24"/>
        </w:rPr>
        <w:t xml:space="preserve"> </w:t>
      </w:r>
      <w:r>
        <w:rPr>
          <w:sz w:val="24"/>
        </w:rPr>
        <w:t xml:space="preserve">и косвенная </w:t>
      </w:r>
      <w:r>
        <w:rPr>
          <w:spacing w:val="-2"/>
          <w:sz w:val="24"/>
        </w:rPr>
        <w:t>речь.</w:t>
      </w:r>
    </w:p>
    <w:p w14:paraId="72CD131B">
      <w:pPr>
        <w:pStyle w:val="32"/>
        <w:numPr>
          <w:ilvl w:val="1"/>
          <w:numId w:val="12"/>
        </w:numPr>
        <w:tabs>
          <w:tab w:val="left" w:pos="852"/>
        </w:tabs>
        <w:spacing w:before="41"/>
        <w:ind w:left="852" w:hanging="283"/>
        <w:jc w:val="left"/>
        <w:rPr>
          <w:sz w:val="24"/>
        </w:rPr>
      </w:pPr>
      <w:r>
        <w:rPr>
          <w:sz w:val="24"/>
        </w:rPr>
        <w:t>Прямая</w:t>
      </w:r>
      <w:r>
        <w:rPr>
          <w:spacing w:val="-8"/>
          <w:sz w:val="24"/>
        </w:rPr>
        <w:t xml:space="preserve"> </w:t>
      </w:r>
      <w:r>
        <w:rPr>
          <w:sz w:val="24"/>
        </w:rPr>
        <w:t>и</w:t>
      </w:r>
      <w:r>
        <w:rPr>
          <w:spacing w:val="-6"/>
          <w:sz w:val="24"/>
        </w:rPr>
        <w:t xml:space="preserve"> </w:t>
      </w:r>
      <w:r>
        <w:rPr>
          <w:sz w:val="24"/>
        </w:rPr>
        <w:t>косвенная</w:t>
      </w:r>
      <w:r>
        <w:rPr>
          <w:spacing w:val="-5"/>
          <w:sz w:val="24"/>
        </w:rPr>
        <w:t xml:space="preserve"> </w:t>
      </w:r>
      <w:r>
        <w:rPr>
          <w:sz w:val="24"/>
        </w:rPr>
        <w:t>речь.</w:t>
      </w:r>
      <w:r>
        <w:rPr>
          <w:spacing w:val="-4"/>
          <w:sz w:val="24"/>
        </w:rPr>
        <w:t xml:space="preserve"> </w:t>
      </w:r>
      <w:r>
        <w:rPr>
          <w:sz w:val="24"/>
        </w:rPr>
        <w:t>Синонимия</w:t>
      </w:r>
      <w:r>
        <w:rPr>
          <w:spacing w:val="-9"/>
          <w:sz w:val="24"/>
        </w:rPr>
        <w:t xml:space="preserve"> </w:t>
      </w:r>
      <w:r>
        <w:rPr>
          <w:sz w:val="24"/>
        </w:rPr>
        <w:t>предложений</w:t>
      </w:r>
      <w:r>
        <w:rPr>
          <w:spacing w:val="-4"/>
          <w:sz w:val="24"/>
        </w:rPr>
        <w:t xml:space="preserve"> </w:t>
      </w:r>
      <w:r>
        <w:rPr>
          <w:sz w:val="24"/>
        </w:rPr>
        <w:t>с</w:t>
      </w:r>
      <w:r>
        <w:rPr>
          <w:spacing w:val="-8"/>
          <w:sz w:val="24"/>
        </w:rPr>
        <w:t xml:space="preserve"> </w:t>
      </w:r>
      <w:r>
        <w:rPr>
          <w:sz w:val="24"/>
        </w:rPr>
        <w:t>прямой</w:t>
      </w:r>
      <w:r>
        <w:rPr>
          <w:spacing w:val="-4"/>
          <w:sz w:val="24"/>
        </w:rPr>
        <w:t xml:space="preserve"> </w:t>
      </w:r>
      <w:r>
        <w:rPr>
          <w:sz w:val="24"/>
        </w:rPr>
        <w:t>и</w:t>
      </w:r>
      <w:r>
        <w:rPr>
          <w:spacing w:val="-6"/>
          <w:sz w:val="24"/>
        </w:rPr>
        <w:t xml:space="preserve"> </w:t>
      </w:r>
      <w:r>
        <w:rPr>
          <w:sz w:val="24"/>
        </w:rPr>
        <w:t>косвенной</w:t>
      </w:r>
      <w:r>
        <w:rPr>
          <w:spacing w:val="-4"/>
          <w:sz w:val="24"/>
        </w:rPr>
        <w:t xml:space="preserve"> </w:t>
      </w:r>
      <w:r>
        <w:rPr>
          <w:spacing w:val="-2"/>
          <w:sz w:val="24"/>
        </w:rPr>
        <w:t>речью.</w:t>
      </w:r>
    </w:p>
    <w:p w14:paraId="5EC8AD3C">
      <w:pPr>
        <w:pStyle w:val="32"/>
        <w:numPr>
          <w:ilvl w:val="1"/>
          <w:numId w:val="12"/>
        </w:numPr>
        <w:tabs>
          <w:tab w:val="left" w:pos="852"/>
        </w:tabs>
        <w:spacing w:before="45"/>
        <w:ind w:left="852" w:hanging="283"/>
        <w:jc w:val="left"/>
        <w:rPr>
          <w:sz w:val="24"/>
        </w:rPr>
      </w:pPr>
      <w:r>
        <w:rPr>
          <w:sz w:val="24"/>
        </w:rPr>
        <w:t>Цитирование.</w:t>
      </w:r>
      <w:r>
        <w:rPr>
          <w:spacing w:val="-6"/>
          <w:sz w:val="24"/>
        </w:rPr>
        <w:t xml:space="preserve"> </w:t>
      </w:r>
      <w:r>
        <w:rPr>
          <w:sz w:val="24"/>
        </w:rPr>
        <w:t>Способы</w:t>
      </w:r>
      <w:r>
        <w:rPr>
          <w:spacing w:val="-5"/>
          <w:sz w:val="24"/>
        </w:rPr>
        <w:t xml:space="preserve"> </w:t>
      </w:r>
      <w:r>
        <w:rPr>
          <w:sz w:val="24"/>
        </w:rPr>
        <w:t>включения</w:t>
      </w:r>
      <w:r>
        <w:rPr>
          <w:spacing w:val="-7"/>
          <w:sz w:val="24"/>
        </w:rPr>
        <w:t xml:space="preserve"> </w:t>
      </w:r>
      <w:r>
        <w:rPr>
          <w:sz w:val="24"/>
        </w:rPr>
        <w:t>цитат</w:t>
      </w:r>
      <w:r>
        <w:rPr>
          <w:spacing w:val="-7"/>
          <w:sz w:val="24"/>
        </w:rPr>
        <w:t xml:space="preserve"> </w:t>
      </w:r>
      <w:r>
        <w:rPr>
          <w:sz w:val="24"/>
        </w:rPr>
        <w:t>в</w:t>
      </w:r>
      <w:r>
        <w:rPr>
          <w:spacing w:val="-10"/>
          <w:sz w:val="24"/>
        </w:rPr>
        <w:t xml:space="preserve"> </w:t>
      </w:r>
      <w:r>
        <w:rPr>
          <w:spacing w:val="-2"/>
          <w:sz w:val="24"/>
        </w:rPr>
        <w:t>высказывание.</w:t>
      </w:r>
    </w:p>
    <w:p w14:paraId="41BF125A">
      <w:pPr>
        <w:pStyle w:val="32"/>
        <w:numPr>
          <w:ilvl w:val="1"/>
          <w:numId w:val="12"/>
        </w:numPr>
        <w:tabs>
          <w:tab w:val="left" w:pos="852"/>
        </w:tabs>
        <w:spacing w:before="37" w:line="276" w:lineRule="auto"/>
        <w:ind w:right="898" w:firstLine="0"/>
        <w:jc w:val="left"/>
        <w:rPr>
          <w:sz w:val="24"/>
        </w:rPr>
      </w:pPr>
      <w:r>
        <w:rPr>
          <w:sz w:val="24"/>
        </w:rPr>
        <w:t>Нормы</w:t>
      </w:r>
      <w:r>
        <w:rPr>
          <w:spacing w:val="-2"/>
          <w:sz w:val="24"/>
        </w:rPr>
        <w:t xml:space="preserve"> </w:t>
      </w:r>
      <w:r>
        <w:rPr>
          <w:sz w:val="24"/>
        </w:rPr>
        <w:t>построения</w:t>
      </w:r>
      <w:r>
        <w:rPr>
          <w:spacing w:val="-3"/>
          <w:sz w:val="24"/>
        </w:rPr>
        <w:t xml:space="preserve"> </w:t>
      </w:r>
      <w:r>
        <w:rPr>
          <w:sz w:val="24"/>
        </w:rPr>
        <w:t>предложений</w:t>
      </w:r>
      <w:r>
        <w:rPr>
          <w:spacing w:val="-2"/>
          <w:sz w:val="24"/>
        </w:rPr>
        <w:t xml:space="preserve"> </w:t>
      </w:r>
      <w:r>
        <w:rPr>
          <w:sz w:val="24"/>
        </w:rPr>
        <w:t>с</w:t>
      </w:r>
      <w:r>
        <w:rPr>
          <w:spacing w:val="-9"/>
          <w:sz w:val="24"/>
        </w:rPr>
        <w:t xml:space="preserve"> </w:t>
      </w:r>
      <w:r>
        <w:rPr>
          <w:sz w:val="24"/>
        </w:rPr>
        <w:t>прямой</w:t>
      </w:r>
      <w:r>
        <w:rPr>
          <w:spacing w:val="-2"/>
          <w:sz w:val="24"/>
        </w:rPr>
        <w:t xml:space="preserve"> </w:t>
      </w:r>
      <w:r>
        <w:rPr>
          <w:sz w:val="24"/>
        </w:rPr>
        <w:t>и</w:t>
      </w:r>
      <w:r>
        <w:rPr>
          <w:spacing w:val="-7"/>
          <w:sz w:val="24"/>
        </w:rPr>
        <w:t xml:space="preserve"> </w:t>
      </w:r>
      <w:r>
        <w:rPr>
          <w:sz w:val="24"/>
        </w:rPr>
        <w:t>косвенной</w:t>
      </w:r>
      <w:r>
        <w:rPr>
          <w:spacing w:val="-2"/>
          <w:sz w:val="24"/>
        </w:rPr>
        <w:t xml:space="preserve"> </w:t>
      </w:r>
      <w:r>
        <w:rPr>
          <w:sz w:val="24"/>
        </w:rPr>
        <w:t>речью;</w:t>
      </w:r>
      <w:r>
        <w:rPr>
          <w:spacing w:val="-8"/>
          <w:sz w:val="24"/>
        </w:rPr>
        <w:t xml:space="preserve"> </w:t>
      </w:r>
      <w:r>
        <w:rPr>
          <w:sz w:val="24"/>
        </w:rPr>
        <w:t>правила</w:t>
      </w:r>
      <w:r>
        <w:rPr>
          <w:spacing w:val="-9"/>
          <w:sz w:val="24"/>
        </w:rPr>
        <w:t xml:space="preserve"> </w:t>
      </w:r>
      <w:r>
        <w:rPr>
          <w:sz w:val="24"/>
        </w:rPr>
        <w:t>постановки</w:t>
      </w:r>
      <w:r>
        <w:rPr>
          <w:spacing w:val="-7"/>
          <w:sz w:val="24"/>
        </w:rPr>
        <w:t xml:space="preserve"> </w:t>
      </w:r>
      <w:r>
        <w:rPr>
          <w:sz w:val="24"/>
        </w:rPr>
        <w:t>знаков препинания в предложениях с косвенной речью, с прямой речью, при цитировании.</w:t>
      </w:r>
    </w:p>
    <w:p w14:paraId="01F46DA5">
      <w:pPr>
        <w:pStyle w:val="32"/>
        <w:numPr>
          <w:ilvl w:val="1"/>
          <w:numId w:val="12"/>
        </w:numPr>
        <w:tabs>
          <w:tab w:val="left" w:pos="852"/>
        </w:tabs>
        <w:spacing w:before="3"/>
        <w:ind w:left="852" w:hanging="283"/>
        <w:jc w:val="left"/>
        <w:rPr>
          <w:sz w:val="24"/>
        </w:rPr>
      </w:pPr>
      <w:r>
        <w:rPr>
          <w:sz w:val="24"/>
        </w:rPr>
        <w:t>Применение</w:t>
      </w:r>
      <w:r>
        <w:rPr>
          <w:spacing w:val="-15"/>
          <w:sz w:val="24"/>
        </w:rPr>
        <w:t xml:space="preserve"> </w:t>
      </w:r>
      <w:r>
        <w:rPr>
          <w:sz w:val="24"/>
        </w:rPr>
        <w:t>знаний</w:t>
      </w:r>
      <w:r>
        <w:rPr>
          <w:spacing w:val="-9"/>
          <w:sz w:val="24"/>
        </w:rPr>
        <w:t xml:space="preserve"> </w:t>
      </w:r>
      <w:r>
        <w:rPr>
          <w:sz w:val="24"/>
        </w:rPr>
        <w:t>по</w:t>
      </w:r>
      <w:r>
        <w:rPr>
          <w:spacing w:val="-6"/>
          <w:sz w:val="24"/>
        </w:rPr>
        <w:t xml:space="preserve"> </w:t>
      </w:r>
      <w:r>
        <w:rPr>
          <w:sz w:val="24"/>
        </w:rPr>
        <w:t>синтаксису</w:t>
      </w:r>
      <w:r>
        <w:rPr>
          <w:spacing w:val="-16"/>
          <w:sz w:val="24"/>
        </w:rPr>
        <w:t xml:space="preserve"> </w:t>
      </w:r>
      <w:r>
        <w:rPr>
          <w:sz w:val="24"/>
        </w:rPr>
        <w:t>и</w:t>
      </w:r>
      <w:r>
        <w:rPr>
          <w:spacing w:val="-1"/>
          <w:sz w:val="24"/>
        </w:rPr>
        <w:t xml:space="preserve"> </w:t>
      </w:r>
      <w:r>
        <w:rPr>
          <w:sz w:val="24"/>
        </w:rPr>
        <w:t>пунктуации</w:t>
      </w:r>
      <w:r>
        <w:rPr>
          <w:spacing w:val="-4"/>
          <w:sz w:val="24"/>
        </w:rPr>
        <w:t xml:space="preserve"> </w:t>
      </w:r>
      <w:r>
        <w:rPr>
          <w:sz w:val="24"/>
        </w:rPr>
        <w:t>в</w:t>
      </w:r>
      <w:r>
        <w:rPr>
          <w:spacing w:val="-4"/>
          <w:sz w:val="24"/>
        </w:rPr>
        <w:t xml:space="preserve"> </w:t>
      </w:r>
      <w:r>
        <w:rPr>
          <w:sz w:val="24"/>
        </w:rPr>
        <w:t>практике</w:t>
      </w:r>
      <w:r>
        <w:rPr>
          <w:spacing w:val="-11"/>
          <w:sz w:val="24"/>
        </w:rPr>
        <w:t xml:space="preserve"> </w:t>
      </w:r>
      <w:r>
        <w:rPr>
          <w:spacing w:val="-2"/>
          <w:sz w:val="24"/>
        </w:rPr>
        <w:t>правописания.</w:t>
      </w:r>
    </w:p>
    <w:p w14:paraId="12E98E42">
      <w:pPr>
        <w:pStyle w:val="2"/>
        <w:spacing w:before="51" w:line="266" w:lineRule="auto"/>
        <w:ind w:right="598"/>
        <w:jc w:val="left"/>
        <w:rPr>
          <w:b w:val="0"/>
        </w:rPr>
      </w:pPr>
      <w:r>
        <w:t>Планируемые</w:t>
      </w:r>
      <w:r>
        <w:rPr>
          <w:spacing w:val="-4"/>
        </w:rPr>
        <w:t xml:space="preserve"> </w:t>
      </w:r>
      <w:r>
        <w:t>результаты</w:t>
      </w:r>
      <w:r>
        <w:rPr>
          <w:spacing w:val="-7"/>
        </w:rPr>
        <w:t xml:space="preserve"> </w:t>
      </w:r>
      <w:r>
        <w:t>освоения</w:t>
      </w:r>
      <w:r>
        <w:rPr>
          <w:spacing w:val="-3"/>
        </w:rPr>
        <w:t xml:space="preserve"> </w:t>
      </w:r>
      <w:r>
        <w:t>программы</w:t>
      </w:r>
      <w:r>
        <w:rPr>
          <w:spacing w:val="-3"/>
        </w:rPr>
        <w:t xml:space="preserve"> </w:t>
      </w:r>
      <w:r>
        <w:t>по</w:t>
      </w:r>
      <w:r>
        <w:rPr>
          <w:spacing w:val="-2"/>
        </w:rPr>
        <w:t xml:space="preserve"> </w:t>
      </w:r>
      <w:r>
        <w:t>русскому</w:t>
      </w:r>
      <w:r>
        <w:rPr>
          <w:spacing w:val="-7"/>
        </w:rPr>
        <w:t xml:space="preserve"> </w:t>
      </w:r>
      <w:r>
        <w:t>языку</w:t>
      </w:r>
      <w:r>
        <w:rPr>
          <w:spacing w:val="-2"/>
        </w:rPr>
        <w:t xml:space="preserve"> </w:t>
      </w:r>
      <w:r>
        <w:t>на</w:t>
      </w:r>
      <w:r>
        <w:rPr>
          <w:spacing w:val="-7"/>
        </w:rPr>
        <w:t xml:space="preserve"> </w:t>
      </w:r>
      <w:r>
        <w:t>уровне</w:t>
      </w:r>
      <w:r>
        <w:rPr>
          <w:spacing w:val="-8"/>
        </w:rPr>
        <w:t xml:space="preserve"> </w:t>
      </w:r>
      <w:r>
        <w:t>основного общего образования</w:t>
      </w:r>
      <w:r>
        <w:rPr>
          <w:b w:val="0"/>
        </w:rPr>
        <w:t>.</w:t>
      </w:r>
    </w:p>
    <w:p w14:paraId="41533F9F">
      <w:pPr>
        <w:pStyle w:val="17"/>
        <w:spacing w:before="7" w:line="276" w:lineRule="auto"/>
        <w:ind w:right="553"/>
      </w:pPr>
      <w:r>
        <w:t>Личностные</w:t>
      </w:r>
      <w:r>
        <w:rPr>
          <w:spacing w:val="-13"/>
        </w:rPr>
        <w:t xml:space="preserve"> </w:t>
      </w:r>
      <w:r>
        <w:t>результаты</w:t>
      </w:r>
      <w:r>
        <w:rPr>
          <w:spacing w:val="-5"/>
        </w:rPr>
        <w:t xml:space="preserve"> </w:t>
      </w:r>
      <w:r>
        <w:t>освоения</w:t>
      </w:r>
      <w:r>
        <w:rPr>
          <w:spacing w:val="-12"/>
        </w:rPr>
        <w:t xml:space="preserve"> </w:t>
      </w:r>
      <w:r>
        <w:t>программы</w:t>
      </w:r>
      <w:r>
        <w:rPr>
          <w:spacing w:val="-10"/>
        </w:rPr>
        <w:t xml:space="preserve"> </w:t>
      </w:r>
      <w:r>
        <w:t>по</w:t>
      </w:r>
      <w:r>
        <w:rPr>
          <w:spacing w:val="-7"/>
        </w:rPr>
        <w:t xml:space="preserve"> </w:t>
      </w:r>
      <w:r>
        <w:t>русскому</w:t>
      </w:r>
      <w:r>
        <w:rPr>
          <w:spacing w:val="-15"/>
        </w:rPr>
        <w:t xml:space="preserve"> </w:t>
      </w:r>
      <w:r>
        <w:t>языку</w:t>
      </w:r>
      <w:r>
        <w:rPr>
          <w:spacing w:val="-15"/>
        </w:rPr>
        <w:t xml:space="preserve"> </w:t>
      </w:r>
      <w:r>
        <w:t>на</w:t>
      </w:r>
      <w:r>
        <w:rPr>
          <w:spacing w:val="-3"/>
        </w:rPr>
        <w:t xml:space="preserve"> </w:t>
      </w:r>
      <w:r>
        <w:t>уровне</w:t>
      </w:r>
      <w:r>
        <w:rPr>
          <w:spacing w:val="-13"/>
        </w:rPr>
        <w:t xml:space="preserve"> </w:t>
      </w:r>
      <w:r>
        <w:t>основного</w:t>
      </w:r>
      <w:r>
        <w:rPr>
          <w:spacing w:val="34"/>
        </w:rPr>
        <w:t xml:space="preserve"> </w:t>
      </w:r>
      <w:r>
        <w:t>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484BEE3">
      <w:pPr>
        <w:pStyle w:val="17"/>
        <w:spacing w:before="2" w:line="280" w:lineRule="auto"/>
        <w:ind w:right="561"/>
      </w:pPr>
      <w: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14:paraId="5837423E">
      <w:pPr>
        <w:pStyle w:val="2"/>
        <w:spacing w:before="2"/>
      </w:pPr>
      <w:bookmarkStart w:id="13" w:name="гражданского_воспитания:"/>
      <w:bookmarkEnd w:id="13"/>
      <w:r>
        <w:t>гражданского</w:t>
      </w:r>
      <w:r>
        <w:rPr>
          <w:spacing w:val="-12"/>
        </w:rPr>
        <w:t xml:space="preserve"> </w:t>
      </w:r>
      <w:r>
        <w:rPr>
          <w:spacing w:val="-2"/>
        </w:rPr>
        <w:t>воспитания:</w:t>
      </w:r>
    </w:p>
    <w:p w14:paraId="085F9299">
      <w:pPr>
        <w:pStyle w:val="32"/>
        <w:numPr>
          <w:ilvl w:val="1"/>
          <w:numId w:val="12"/>
        </w:numPr>
        <w:tabs>
          <w:tab w:val="left" w:pos="851"/>
        </w:tabs>
        <w:spacing w:before="32" w:line="276" w:lineRule="auto"/>
        <w:ind w:right="568" w:firstLine="0"/>
        <w:rPr>
          <w:sz w:val="24"/>
        </w:rPr>
      </w:pPr>
      <w:r>
        <w:rPr>
          <w:sz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отражѐнными в литературных произведениях, написанных на русском языке;</w:t>
      </w:r>
    </w:p>
    <w:p w14:paraId="1C543FEB">
      <w:pPr>
        <w:pStyle w:val="32"/>
        <w:numPr>
          <w:ilvl w:val="1"/>
          <w:numId w:val="12"/>
        </w:numPr>
        <w:tabs>
          <w:tab w:val="left" w:pos="851"/>
        </w:tabs>
        <w:spacing w:line="276" w:lineRule="auto"/>
        <w:ind w:right="571" w:firstLine="0"/>
        <w:rPr>
          <w:sz w:val="24"/>
        </w:rPr>
      </w:pPr>
      <w:r>
        <w:rPr>
          <w:sz w:val="24"/>
        </w:rPr>
        <w:t>неприятие любых форм экстремизма, дискриминации; понимание роли различных социальных институтов в жизни человека;</w:t>
      </w:r>
    </w:p>
    <w:p w14:paraId="12F9D475">
      <w:pPr>
        <w:pStyle w:val="32"/>
        <w:numPr>
          <w:ilvl w:val="1"/>
          <w:numId w:val="12"/>
        </w:numPr>
        <w:tabs>
          <w:tab w:val="left" w:pos="851"/>
        </w:tabs>
        <w:spacing w:line="276" w:lineRule="auto"/>
        <w:ind w:right="565" w:firstLine="0"/>
        <w:rPr>
          <w:sz w:val="24"/>
        </w:rPr>
      </w:pPr>
      <w:r>
        <w:rPr>
          <w:sz w:val="24"/>
        </w:rPr>
        <w:t>представление</w:t>
      </w:r>
      <w:r>
        <w:rPr>
          <w:spacing w:val="-13"/>
          <w:sz w:val="24"/>
        </w:rPr>
        <w:t xml:space="preserve"> </w:t>
      </w:r>
      <w:r>
        <w:rPr>
          <w:sz w:val="24"/>
        </w:rPr>
        <w:t>об</w:t>
      </w:r>
      <w:r>
        <w:rPr>
          <w:spacing w:val="-15"/>
          <w:sz w:val="24"/>
        </w:rPr>
        <w:t xml:space="preserve"> </w:t>
      </w:r>
      <w:r>
        <w:rPr>
          <w:sz w:val="24"/>
        </w:rPr>
        <w:t>основных</w:t>
      </w:r>
      <w:r>
        <w:rPr>
          <w:spacing w:val="-14"/>
          <w:sz w:val="24"/>
        </w:rPr>
        <w:t xml:space="preserve"> </w:t>
      </w:r>
      <w:r>
        <w:rPr>
          <w:sz w:val="24"/>
        </w:rPr>
        <w:t>правах,</w:t>
      </w:r>
      <w:r>
        <w:rPr>
          <w:spacing w:val="-8"/>
          <w:sz w:val="24"/>
        </w:rPr>
        <w:t xml:space="preserve"> </w:t>
      </w:r>
      <w:r>
        <w:rPr>
          <w:sz w:val="24"/>
        </w:rPr>
        <w:t>свободах</w:t>
      </w:r>
      <w:r>
        <w:rPr>
          <w:spacing w:val="-14"/>
          <w:sz w:val="24"/>
        </w:rPr>
        <w:t xml:space="preserve"> </w:t>
      </w:r>
      <w:r>
        <w:rPr>
          <w:sz w:val="24"/>
        </w:rPr>
        <w:t>и</w:t>
      </w:r>
      <w:r>
        <w:rPr>
          <w:spacing w:val="-9"/>
          <w:sz w:val="24"/>
        </w:rPr>
        <w:t xml:space="preserve"> </w:t>
      </w:r>
      <w:r>
        <w:rPr>
          <w:sz w:val="24"/>
        </w:rPr>
        <w:t>обязанностях</w:t>
      </w:r>
      <w:r>
        <w:rPr>
          <w:spacing w:val="-14"/>
          <w:sz w:val="24"/>
        </w:rPr>
        <w:t xml:space="preserve"> </w:t>
      </w:r>
      <w:r>
        <w:rPr>
          <w:sz w:val="24"/>
        </w:rPr>
        <w:t>гражданина,</w:t>
      </w:r>
      <w:r>
        <w:rPr>
          <w:spacing w:val="-8"/>
          <w:sz w:val="24"/>
        </w:rPr>
        <w:t xml:space="preserve"> </w:t>
      </w:r>
      <w:r>
        <w:rPr>
          <w:sz w:val="24"/>
        </w:rPr>
        <w:t>социальных</w:t>
      </w:r>
      <w:r>
        <w:rPr>
          <w:spacing w:val="-14"/>
          <w:sz w:val="24"/>
        </w:rPr>
        <w:t xml:space="preserve"> </w:t>
      </w:r>
      <w:r>
        <w:rPr>
          <w:sz w:val="24"/>
        </w:rPr>
        <w:t>нормах и правилах</w:t>
      </w:r>
      <w:r>
        <w:rPr>
          <w:spacing w:val="-5"/>
          <w:sz w:val="24"/>
        </w:rPr>
        <w:t xml:space="preserve"> </w:t>
      </w:r>
      <w:r>
        <w:rPr>
          <w:sz w:val="24"/>
        </w:rPr>
        <w:t>межличностных</w:t>
      </w:r>
      <w:r>
        <w:rPr>
          <w:spacing w:val="-5"/>
          <w:sz w:val="24"/>
        </w:rPr>
        <w:t xml:space="preserve"> </w:t>
      </w:r>
      <w:r>
        <w:rPr>
          <w:sz w:val="24"/>
        </w:rPr>
        <w:t>отношений</w:t>
      </w:r>
      <w:r>
        <w:rPr>
          <w:spacing w:val="-4"/>
          <w:sz w:val="24"/>
        </w:rPr>
        <w:t xml:space="preserve"> </w:t>
      </w:r>
      <w:r>
        <w:rPr>
          <w:sz w:val="24"/>
        </w:rPr>
        <w:t>в поликультурном и</w:t>
      </w:r>
      <w:r>
        <w:rPr>
          <w:spacing w:val="-4"/>
          <w:sz w:val="24"/>
        </w:rPr>
        <w:t xml:space="preserve"> </w:t>
      </w:r>
      <w:r>
        <w:rPr>
          <w:sz w:val="24"/>
        </w:rPr>
        <w:t>многоконфессиональном</w:t>
      </w:r>
      <w:r>
        <w:rPr>
          <w:spacing w:val="-8"/>
          <w:sz w:val="24"/>
        </w:rPr>
        <w:t xml:space="preserve"> </w:t>
      </w:r>
      <w:r>
        <w:rPr>
          <w:sz w:val="24"/>
        </w:rPr>
        <w:t>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волонтѐрство);</w:t>
      </w:r>
    </w:p>
    <w:p w14:paraId="17A0BC66">
      <w:pPr>
        <w:pStyle w:val="2"/>
        <w:spacing w:before="8"/>
      </w:pPr>
      <w:bookmarkStart w:id="14" w:name="патриотического_воспитания:"/>
      <w:bookmarkEnd w:id="14"/>
      <w:r>
        <w:t>патриотического</w:t>
      </w:r>
      <w:r>
        <w:rPr>
          <w:spacing w:val="-12"/>
        </w:rPr>
        <w:t xml:space="preserve"> </w:t>
      </w:r>
      <w:r>
        <w:rPr>
          <w:spacing w:val="-2"/>
        </w:rPr>
        <w:t>воспитания:</w:t>
      </w:r>
    </w:p>
    <w:p w14:paraId="190B1BA3">
      <w:pPr>
        <w:pStyle w:val="32"/>
        <w:numPr>
          <w:ilvl w:val="1"/>
          <w:numId w:val="12"/>
        </w:numPr>
        <w:tabs>
          <w:tab w:val="left" w:pos="851"/>
        </w:tabs>
        <w:spacing w:before="72" w:line="276" w:lineRule="auto"/>
        <w:ind w:right="557" w:firstLine="0"/>
        <w:rPr>
          <w:sz w:val="24"/>
        </w:rPr>
      </w:pPr>
      <w:r>
        <w:rPr>
          <w:sz w:val="24"/>
        </w:rPr>
        <w:t>осознание российской гражданской идентичности в поликультурном и многоконфессиональном</w:t>
      </w:r>
      <w:r>
        <w:rPr>
          <w:spacing w:val="-15"/>
          <w:sz w:val="24"/>
        </w:rPr>
        <w:t xml:space="preserve"> </w:t>
      </w:r>
      <w:r>
        <w:rPr>
          <w:sz w:val="24"/>
        </w:rPr>
        <w:t>обществе,</w:t>
      </w:r>
      <w:r>
        <w:rPr>
          <w:spacing w:val="-12"/>
          <w:sz w:val="24"/>
        </w:rPr>
        <w:t xml:space="preserve"> </w:t>
      </w:r>
      <w:r>
        <w:rPr>
          <w:sz w:val="24"/>
        </w:rPr>
        <w:t>понимание</w:t>
      </w:r>
      <w:r>
        <w:rPr>
          <w:spacing w:val="-14"/>
          <w:sz w:val="24"/>
        </w:rPr>
        <w:t xml:space="preserve"> </w:t>
      </w:r>
      <w:r>
        <w:rPr>
          <w:sz w:val="24"/>
        </w:rPr>
        <w:t>роли</w:t>
      </w:r>
      <w:r>
        <w:rPr>
          <w:spacing w:val="-11"/>
          <w:sz w:val="24"/>
        </w:rPr>
        <w:t xml:space="preserve"> </w:t>
      </w:r>
      <w:r>
        <w:rPr>
          <w:sz w:val="24"/>
        </w:rPr>
        <w:t>русского</w:t>
      </w:r>
      <w:r>
        <w:rPr>
          <w:spacing w:val="-9"/>
          <w:sz w:val="24"/>
        </w:rPr>
        <w:t xml:space="preserve"> </w:t>
      </w:r>
      <w:r>
        <w:rPr>
          <w:sz w:val="24"/>
        </w:rPr>
        <w:t>языка</w:t>
      </w:r>
      <w:r>
        <w:rPr>
          <w:spacing w:val="-14"/>
          <w:sz w:val="24"/>
        </w:rPr>
        <w:t xml:space="preserve"> </w:t>
      </w:r>
      <w:r>
        <w:rPr>
          <w:sz w:val="24"/>
        </w:rPr>
        <w:t>как</w:t>
      </w:r>
      <w:r>
        <w:rPr>
          <w:spacing w:val="-9"/>
          <w:sz w:val="24"/>
        </w:rPr>
        <w:t xml:space="preserve"> </w:t>
      </w:r>
      <w:r>
        <w:rPr>
          <w:sz w:val="24"/>
        </w:rPr>
        <w:t>государственного</w:t>
      </w:r>
      <w:r>
        <w:rPr>
          <w:spacing w:val="36"/>
          <w:sz w:val="24"/>
        </w:rPr>
        <w:t xml:space="preserve"> </w:t>
      </w:r>
      <w:r>
        <w:rPr>
          <w:sz w:val="24"/>
        </w:rPr>
        <w:t>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отражѐнным в художественных произведениях, уважение к символам России, государственным</w:t>
      </w:r>
      <w:r>
        <w:rPr>
          <w:spacing w:val="-15"/>
          <w:sz w:val="24"/>
        </w:rPr>
        <w:t xml:space="preserve"> </w:t>
      </w:r>
      <w:r>
        <w:rPr>
          <w:sz w:val="24"/>
        </w:rPr>
        <w:t>праздникам,</w:t>
      </w:r>
      <w:r>
        <w:rPr>
          <w:spacing w:val="-15"/>
          <w:sz w:val="24"/>
        </w:rPr>
        <w:t xml:space="preserve"> </w:t>
      </w:r>
      <w:r>
        <w:rPr>
          <w:sz w:val="24"/>
        </w:rPr>
        <w:t>историческому</w:t>
      </w:r>
      <w:r>
        <w:rPr>
          <w:spacing w:val="-15"/>
          <w:sz w:val="24"/>
        </w:rPr>
        <w:t xml:space="preserve"> </w:t>
      </w:r>
      <w:r>
        <w:rPr>
          <w:sz w:val="24"/>
        </w:rPr>
        <w:t>и</w:t>
      </w:r>
      <w:r>
        <w:rPr>
          <w:spacing w:val="-8"/>
          <w:sz w:val="24"/>
        </w:rPr>
        <w:t xml:space="preserve"> </w:t>
      </w:r>
      <w:r>
        <w:rPr>
          <w:sz w:val="24"/>
        </w:rPr>
        <w:t>природному</w:t>
      </w:r>
      <w:r>
        <w:rPr>
          <w:spacing w:val="-15"/>
          <w:sz w:val="24"/>
        </w:rPr>
        <w:t xml:space="preserve"> </w:t>
      </w:r>
      <w:r>
        <w:rPr>
          <w:sz w:val="24"/>
        </w:rPr>
        <w:t>наследию</w:t>
      </w:r>
      <w:r>
        <w:rPr>
          <w:spacing w:val="-13"/>
          <w:sz w:val="24"/>
        </w:rPr>
        <w:t xml:space="preserve"> </w:t>
      </w:r>
      <w:r>
        <w:rPr>
          <w:sz w:val="24"/>
        </w:rPr>
        <w:t>и</w:t>
      </w:r>
      <w:r>
        <w:rPr>
          <w:spacing w:val="-11"/>
          <w:sz w:val="24"/>
        </w:rPr>
        <w:t xml:space="preserve"> </w:t>
      </w:r>
      <w:r>
        <w:rPr>
          <w:sz w:val="24"/>
        </w:rPr>
        <w:t>памятникам,</w:t>
      </w:r>
      <w:r>
        <w:rPr>
          <w:spacing w:val="-14"/>
          <w:sz w:val="24"/>
        </w:rPr>
        <w:t xml:space="preserve"> </w:t>
      </w:r>
      <w:r>
        <w:rPr>
          <w:sz w:val="24"/>
        </w:rPr>
        <w:t>традициям разных народов, проживающих в родной стране;</w:t>
      </w:r>
    </w:p>
    <w:p w14:paraId="317BBD5E">
      <w:pPr>
        <w:pStyle w:val="2"/>
        <w:spacing w:before="15"/>
      </w:pPr>
      <w:bookmarkStart w:id="15" w:name="духовно-нравственного_воспитания:"/>
      <w:bookmarkEnd w:id="15"/>
      <w:r>
        <w:rPr>
          <w:spacing w:val="-2"/>
        </w:rPr>
        <w:t>духовно-нравственного</w:t>
      </w:r>
      <w:r>
        <w:rPr>
          <w:spacing w:val="22"/>
        </w:rPr>
        <w:t xml:space="preserve"> </w:t>
      </w:r>
      <w:r>
        <w:rPr>
          <w:spacing w:val="-2"/>
        </w:rPr>
        <w:t>воспитания:</w:t>
      </w:r>
    </w:p>
    <w:p w14:paraId="0434E7FE">
      <w:pPr>
        <w:pStyle w:val="32"/>
        <w:numPr>
          <w:ilvl w:val="1"/>
          <w:numId w:val="12"/>
        </w:numPr>
        <w:tabs>
          <w:tab w:val="left" w:pos="851"/>
        </w:tabs>
        <w:spacing w:before="31" w:line="276" w:lineRule="auto"/>
        <w:ind w:right="558" w:firstLine="0"/>
        <w:rPr>
          <w:sz w:val="24"/>
        </w:rPr>
      </w:pPr>
      <w:r>
        <w:rPr>
          <w:sz w:val="24"/>
        </w:rPr>
        <w:t>ориентация на моральные ценности и нормы в ситуациях нравственного выбора, готовность оценивать</w:t>
      </w:r>
      <w:r>
        <w:rPr>
          <w:spacing w:val="-15"/>
          <w:sz w:val="24"/>
        </w:rPr>
        <w:t xml:space="preserve"> </w:t>
      </w:r>
      <w:r>
        <w:rPr>
          <w:sz w:val="24"/>
        </w:rPr>
        <w:t>своѐ</w:t>
      </w:r>
      <w:r>
        <w:rPr>
          <w:spacing w:val="-15"/>
          <w:sz w:val="24"/>
        </w:rPr>
        <w:t xml:space="preserve"> </w:t>
      </w:r>
      <w:r>
        <w:rPr>
          <w:sz w:val="24"/>
        </w:rPr>
        <w:t>поведение,</w:t>
      </w:r>
      <w:r>
        <w:rPr>
          <w:spacing w:val="-15"/>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речевое,</w:t>
      </w:r>
      <w:r>
        <w:rPr>
          <w:spacing w:val="-15"/>
          <w:sz w:val="24"/>
        </w:rPr>
        <w:t xml:space="preserve"> </w:t>
      </w:r>
      <w:r>
        <w:rPr>
          <w:sz w:val="24"/>
        </w:rPr>
        <w:t>и</w:t>
      </w:r>
      <w:r>
        <w:rPr>
          <w:spacing w:val="-10"/>
          <w:sz w:val="24"/>
        </w:rPr>
        <w:t xml:space="preserve"> </w:t>
      </w:r>
      <w:r>
        <w:rPr>
          <w:sz w:val="24"/>
        </w:rPr>
        <w:t>поступки,</w:t>
      </w:r>
      <w:r>
        <w:rPr>
          <w:spacing w:val="-10"/>
          <w:sz w:val="24"/>
        </w:rPr>
        <w:t xml:space="preserve"> </w:t>
      </w:r>
      <w:r>
        <w:rPr>
          <w:sz w:val="24"/>
        </w:rPr>
        <w:t>а</w:t>
      </w:r>
      <w:r>
        <w:rPr>
          <w:spacing w:val="-12"/>
          <w:sz w:val="24"/>
        </w:rPr>
        <w:t xml:space="preserve"> </w:t>
      </w:r>
      <w:r>
        <w:rPr>
          <w:sz w:val="24"/>
        </w:rPr>
        <w:t>также</w:t>
      </w:r>
      <w:r>
        <w:rPr>
          <w:spacing w:val="-15"/>
          <w:sz w:val="24"/>
        </w:rPr>
        <w:t xml:space="preserve"> </w:t>
      </w:r>
      <w:r>
        <w:rPr>
          <w:sz w:val="24"/>
        </w:rPr>
        <w:t>поведение</w:t>
      </w:r>
      <w:r>
        <w:rPr>
          <w:spacing w:val="-15"/>
          <w:sz w:val="24"/>
        </w:rPr>
        <w:t xml:space="preserve"> </w:t>
      </w:r>
      <w:r>
        <w:rPr>
          <w:sz w:val="24"/>
        </w:rPr>
        <w:t>и</w:t>
      </w:r>
      <w:r>
        <w:rPr>
          <w:spacing w:val="-14"/>
          <w:sz w:val="24"/>
        </w:rPr>
        <w:t xml:space="preserve"> </w:t>
      </w:r>
      <w:r>
        <w:rPr>
          <w:sz w:val="24"/>
        </w:rPr>
        <w:t>поступки</w:t>
      </w:r>
      <w:r>
        <w:rPr>
          <w:spacing w:val="-10"/>
          <w:sz w:val="24"/>
        </w:rPr>
        <w:t xml:space="preserve"> </w:t>
      </w:r>
      <w:r>
        <w:rPr>
          <w:sz w:val="24"/>
        </w:rPr>
        <w:t>других людей с позиции нравственных и правовых норм с учѐтом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13AD6571">
      <w:pPr>
        <w:pStyle w:val="2"/>
        <w:spacing w:before="2"/>
      </w:pPr>
      <w:bookmarkStart w:id="16" w:name="эстетического_воспитания:"/>
      <w:bookmarkEnd w:id="16"/>
      <w:r>
        <w:t>эстетического</w:t>
      </w:r>
      <w:r>
        <w:rPr>
          <w:spacing w:val="-8"/>
        </w:rPr>
        <w:t xml:space="preserve"> </w:t>
      </w:r>
      <w:r>
        <w:rPr>
          <w:spacing w:val="-2"/>
        </w:rPr>
        <w:t>воспитания:</w:t>
      </w:r>
    </w:p>
    <w:p w14:paraId="4FF9D934">
      <w:pPr>
        <w:pStyle w:val="32"/>
        <w:numPr>
          <w:ilvl w:val="1"/>
          <w:numId w:val="12"/>
        </w:numPr>
        <w:tabs>
          <w:tab w:val="left" w:pos="851"/>
        </w:tabs>
        <w:spacing w:before="36" w:line="273" w:lineRule="auto"/>
        <w:ind w:right="564" w:firstLine="0"/>
        <w:rPr>
          <w:sz w:val="24"/>
        </w:rPr>
      </w:pPr>
      <w:r>
        <w:rPr>
          <w:sz w:val="24"/>
        </w:rPr>
        <w:t>восприимчивость</w:t>
      </w:r>
      <w:r>
        <w:rPr>
          <w:spacing w:val="-15"/>
          <w:sz w:val="24"/>
        </w:rPr>
        <w:t xml:space="preserve"> </w:t>
      </w:r>
      <w:r>
        <w:rPr>
          <w:sz w:val="24"/>
        </w:rPr>
        <w:t>к</w:t>
      </w:r>
      <w:r>
        <w:rPr>
          <w:spacing w:val="-15"/>
          <w:sz w:val="24"/>
        </w:rPr>
        <w:t xml:space="preserve"> </w:t>
      </w:r>
      <w:r>
        <w:rPr>
          <w:sz w:val="24"/>
        </w:rPr>
        <w:t>разным</w:t>
      </w:r>
      <w:r>
        <w:rPr>
          <w:spacing w:val="-15"/>
          <w:sz w:val="24"/>
        </w:rPr>
        <w:t xml:space="preserve"> </w:t>
      </w:r>
      <w:r>
        <w:rPr>
          <w:sz w:val="24"/>
        </w:rPr>
        <w:t>видам</w:t>
      </w:r>
      <w:r>
        <w:rPr>
          <w:spacing w:val="-15"/>
          <w:sz w:val="24"/>
        </w:rPr>
        <w:t xml:space="preserve"> </w:t>
      </w:r>
      <w:r>
        <w:rPr>
          <w:sz w:val="24"/>
        </w:rPr>
        <w:t>искусства,</w:t>
      </w:r>
      <w:r>
        <w:rPr>
          <w:spacing w:val="-15"/>
          <w:sz w:val="24"/>
        </w:rPr>
        <w:t xml:space="preserve"> </w:t>
      </w:r>
      <w:r>
        <w:rPr>
          <w:sz w:val="24"/>
        </w:rPr>
        <w:t>традициям</w:t>
      </w:r>
      <w:r>
        <w:rPr>
          <w:spacing w:val="-15"/>
          <w:sz w:val="24"/>
        </w:rPr>
        <w:t xml:space="preserve"> </w:t>
      </w:r>
      <w:r>
        <w:rPr>
          <w:sz w:val="24"/>
        </w:rPr>
        <w:t>и</w:t>
      </w:r>
      <w:r>
        <w:rPr>
          <w:spacing w:val="-15"/>
          <w:sz w:val="24"/>
        </w:rPr>
        <w:t xml:space="preserve"> </w:t>
      </w:r>
      <w:r>
        <w:rPr>
          <w:sz w:val="24"/>
        </w:rPr>
        <w:t>творчеству</w:t>
      </w:r>
      <w:r>
        <w:rPr>
          <w:spacing w:val="-15"/>
          <w:sz w:val="24"/>
        </w:rPr>
        <w:t xml:space="preserve"> </w:t>
      </w:r>
      <w:r>
        <w:rPr>
          <w:sz w:val="24"/>
        </w:rPr>
        <w:t>своего</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747F233A">
      <w:pPr>
        <w:pStyle w:val="32"/>
        <w:numPr>
          <w:ilvl w:val="1"/>
          <w:numId w:val="12"/>
        </w:numPr>
        <w:tabs>
          <w:tab w:val="left" w:pos="851"/>
        </w:tabs>
        <w:spacing w:before="7" w:line="276" w:lineRule="auto"/>
        <w:ind w:right="569" w:firstLine="0"/>
        <w:rPr>
          <w:sz w:val="24"/>
        </w:rPr>
      </w:pPr>
      <w:r>
        <w:rPr>
          <w:sz w:val="24"/>
        </w:rPr>
        <w:t>осознание</w:t>
      </w:r>
      <w:r>
        <w:rPr>
          <w:spacing w:val="-15"/>
          <w:sz w:val="24"/>
        </w:rPr>
        <w:t xml:space="preserve"> </w:t>
      </w:r>
      <w:r>
        <w:rPr>
          <w:sz w:val="24"/>
        </w:rPr>
        <w:t>важности</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коммуникации</w:t>
      </w:r>
      <w:r>
        <w:rPr>
          <w:spacing w:val="-15"/>
          <w:sz w:val="24"/>
        </w:rPr>
        <w:t xml:space="preserve"> </w:t>
      </w:r>
      <w:r>
        <w:rPr>
          <w:sz w:val="24"/>
        </w:rPr>
        <w:t>и</w:t>
      </w:r>
      <w:r>
        <w:rPr>
          <w:spacing w:val="-15"/>
          <w:sz w:val="24"/>
        </w:rPr>
        <w:t xml:space="preserve"> </w:t>
      </w:r>
      <w:r>
        <w:rPr>
          <w:sz w:val="24"/>
        </w:rPr>
        <w:t>самовыражения;</w:t>
      </w:r>
      <w:r>
        <w:rPr>
          <w:spacing w:val="-15"/>
          <w:sz w:val="24"/>
        </w:rPr>
        <w:t xml:space="preserve"> </w:t>
      </w:r>
      <w:r>
        <w:rPr>
          <w:sz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43B882E1">
      <w:pPr>
        <w:pStyle w:val="2"/>
        <w:spacing w:before="8" w:line="276" w:lineRule="auto"/>
        <w:ind w:right="574"/>
      </w:pPr>
      <w:r>
        <w:t xml:space="preserve">физического воспитания, формирования культуры здоровья и эмоционального </w:t>
      </w:r>
      <w:r>
        <w:rPr>
          <w:spacing w:val="-2"/>
        </w:rPr>
        <w:t>благополучия:</w:t>
      </w:r>
    </w:p>
    <w:p w14:paraId="3C329B63">
      <w:pPr>
        <w:pStyle w:val="32"/>
        <w:numPr>
          <w:ilvl w:val="1"/>
          <w:numId w:val="12"/>
        </w:numPr>
        <w:tabs>
          <w:tab w:val="left" w:pos="851"/>
        </w:tabs>
        <w:spacing w:line="276" w:lineRule="auto"/>
        <w:ind w:right="570" w:firstLine="0"/>
        <w:rPr>
          <w:sz w:val="24"/>
        </w:rPr>
      </w:pPr>
      <w:r>
        <w:rPr>
          <w:sz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w:t>
      </w:r>
      <w:r>
        <w:rPr>
          <w:spacing w:val="-1"/>
          <w:sz w:val="24"/>
        </w:rPr>
        <w:t xml:space="preserve"> </w:t>
      </w:r>
      <w:r>
        <w:rPr>
          <w:sz w:val="24"/>
        </w:rPr>
        <w:t>отдыха, регулярная физическая активность);</w:t>
      </w:r>
    </w:p>
    <w:p w14:paraId="2ABCB6CF">
      <w:pPr>
        <w:pStyle w:val="32"/>
        <w:numPr>
          <w:ilvl w:val="1"/>
          <w:numId w:val="12"/>
        </w:numPr>
        <w:tabs>
          <w:tab w:val="left" w:pos="851"/>
        </w:tabs>
        <w:spacing w:line="276" w:lineRule="auto"/>
        <w:ind w:right="550" w:firstLine="0"/>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навыки</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информационно-коммуникационной сети «Интернет» (далее - Интернет) в образовательном процессе;</w:t>
      </w:r>
    </w:p>
    <w:p w14:paraId="5ED5B736">
      <w:pPr>
        <w:pStyle w:val="32"/>
        <w:numPr>
          <w:ilvl w:val="1"/>
          <w:numId w:val="12"/>
        </w:numPr>
        <w:tabs>
          <w:tab w:val="left" w:pos="851"/>
        </w:tabs>
        <w:spacing w:line="278" w:lineRule="auto"/>
        <w:ind w:right="562" w:firstLine="0"/>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5"/>
          <w:sz w:val="24"/>
        </w:rPr>
        <w:t xml:space="preserve"> </w:t>
      </w:r>
      <w:r>
        <w:rPr>
          <w:sz w:val="24"/>
        </w:rPr>
        <w:t>выстраивая дальнейшие цели;</w:t>
      </w:r>
    </w:p>
    <w:p w14:paraId="3B90AB9A">
      <w:pPr>
        <w:pStyle w:val="32"/>
        <w:numPr>
          <w:ilvl w:val="1"/>
          <w:numId w:val="12"/>
        </w:numPr>
        <w:tabs>
          <w:tab w:val="left" w:pos="851"/>
        </w:tabs>
        <w:spacing w:line="271" w:lineRule="exact"/>
        <w:ind w:left="851" w:hanging="282"/>
        <w:rPr>
          <w:sz w:val="24"/>
        </w:rPr>
      </w:pPr>
      <w:r>
        <w:rPr>
          <w:sz w:val="24"/>
        </w:rPr>
        <w:t>умение</w:t>
      </w:r>
      <w:r>
        <w:rPr>
          <w:spacing w:val="-7"/>
          <w:sz w:val="24"/>
        </w:rPr>
        <w:t xml:space="preserve"> </w:t>
      </w:r>
      <w:r>
        <w:rPr>
          <w:sz w:val="24"/>
        </w:rPr>
        <w:t>принимать</w:t>
      </w:r>
      <w:r>
        <w:rPr>
          <w:spacing w:val="-4"/>
          <w:sz w:val="24"/>
        </w:rPr>
        <w:t xml:space="preserve"> </w:t>
      </w:r>
      <w:r>
        <w:rPr>
          <w:sz w:val="24"/>
        </w:rPr>
        <w:t>себя</w:t>
      </w:r>
      <w:r>
        <w:rPr>
          <w:spacing w:val="-7"/>
          <w:sz w:val="24"/>
        </w:rPr>
        <w:t xml:space="preserve"> </w:t>
      </w:r>
      <w:r>
        <w:rPr>
          <w:sz w:val="24"/>
        </w:rPr>
        <w:t>и</w:t>
      </w:r>
      <w:r>
        <w:rPr>
          <w:spacing w:val="-5"/>
          <w:sz w:val="24"/>
        </w:rPr>
        <w:t xml:space="preserve"> </w:t>
      </w:r>
      <w:r>
        <w:rPr>
          <w:sz w:val="24"/>
        </w:rPr>
        <w:t>других,</w:t>
      </w:r>
      <w:r>
        <w:rPr>
          <w:spacing w:val="1"/>
          <w:sz w:val="24"/>
        </w:rPr>
        <w:t xml:space="preserve"> </w:t>
      </w:r>
      <w:r>
        <w:rPr>
          <w:sz w:val="24"/>
        </w:rPr>
        <w:t>не</w:t>
      </w:r>
      <w:r>
        <w:rPr>
          <w:spacing w:val="-11"/>
          <w:sz w:val="24"/>
        </w:rPr>
        <w:t xml:space="preserve"> </w:t>
      </w:r>
      <w:r>
        <w:rPr>
          <w:spacing w:val="-2"/>
          <w:sz w:val="24"/>
        </w:rPr>
        <w:t>осуждая;</w:t>
      </w:r>
    </w:p>
    <w:p w14:paraId="70E15338">
      <w:pPr>
        <w:pStyle w:val="32"/>
        <w:numPr>
          <w:ilvl w:val="1"/>
          <w:numId w:val="12"/>
        </w:numPr>
        <w:tabs>
          <w:tab w:val="left" w:pos="852"/>
        </w:tabs>
        <w:spacing w:before="31" w:line="276" w:lineRule="auto"/>
        <w:ind w:right="662" w:firstLine="0"/>
        <w:jc w:val="left"/>
        <w:rPr>
          <w:b/>
          <w:sz w:val="24"/>
        </w:rPr>
      </w:pPr>
      <w:r>
        <w:rPr>
          <w:sz w:val="24"/>
        </w:rPr>
        <w:t>умение</w:t>
      </w:r>
      <w:r>
        <w:rPr>
          <w:spacing w:val="40"/>
          <w:sz w:val="24"/>
        </w:rPr>
        <w:t xml:space="preserve"> </w:t>
      </w:r>
      <w:r>
        <w:rPr>
          <w:sz w:val="24"/>
        </w:rPr>
        <w:t>осознавать</w:t>
      </w:r>
      <w:r>
        <w:rPr>
          <w:spacing w:val="40"/>
          <w:sz w:val="24"/>
        </w:rPr>
        <w:t xml:space="preserve"> </w:t>
      </w:r>
      <w:r>
        <w:rPr>
          <w:sz w:val="24"/>
        </w:rPr>
        <w:t>своѐ</w:t>
      </w:r>
      <w:r>
        <w:rPr>
          <w:spacing w:val="40"/>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и</w:t>
      </w:r>
      <w:r>
        <w:rPr>
          <w:spacing w:val="40"/>
          <w:sz w:val="24"/>
        </w:rPr>
        <w:t xml:space="preserve"> </w:t>
      </w:r>
      <w:r>
        <w:rPr>
          <w:sz w:val="24"/>
        </w:rPr>
        <w:t>эмоциональное</w:t>
      </w:r>
      <w:r>
        <w:rPr>
          <w:spacing w:val="40"/>
          <w:sz w:val="24"/>
        </w:rPr>
        <w:t xml:space="preserve"> </w:t>
      </w:r>
      <w:r>
        <w:rPr>
          <w:sz w:val="24"/>
        </w:rPr>
        <w:t>состояние</w:t>
      </w:r>
      <w:r>
        <w:rPr>
          <w:spacing w:val="40"/>
          <w:sz w:val="24"/>
        </w:rPr>
        <w:t xml:space="preserve"> </w:t>
      </w:r>
      <w:r>
        <w:rPr>
          <w:sz w:val="24"/>
        </w:rPr>
        <w:t>других,</w:t>
      </w:r>
      <w:r>
        <w:rPr>
          <w:spacing w:val="80"/>
          <w:sz w:val="24"/>
        </w:rPr>
        <w:t xml:space="preserve"> </w:t>
      </w:r>
      <w:r>
        <w:rPr>
          <w:sz w:val="24"/>
        </w:rPr>
        <w:t>использовать</w:t>
      </w:r>
      <w:r>
        <w:rPr>
          <w:spacing w:val="35"/>
          <w:sz w:val="24"/>
        </w:rPr>
        <w:t xml:space="preserve"> </w:t>
      </w:r>
      <w:r>
        <w:rPr>
          <w:sz w:val="24"/>
        </w:rPr>
        <w:t>языковые</w:t>
      </w:r>
      <w:r>
        <w:rPr>
          <w:spacing w:val="37"/>
          <w:sz w:val="24"/>
        </w:rPr>
        <w:t xml:space="preserve"> </w:t>
      </w:r>
      <w:r>
        <w:rPr>
          <w:sz w:val="24"/>
        </w:rPr>
        <w:t>средства</w:t>
      </w:r>
      <w:r>
        <w:rPr>
          <w:spacing w:val="36"/>
          <w:sz w:val="24"/>
        </w:rPr>
        <w:t xml:space="preserve"> </w:t>
      </w:r>
      <w:r>
        <w:rPr>
          <w:sz w:val="24"/>
        </w:rPr>
        <w:t>для</w:t>
      </w:r>
      <w:r>
        <w:rPr>
          <w:spacing w:val="37"/>
          <w:sz w:val="24"/>
        </w:rPr>
        <w:t xml:space="preserve"> </w:t>
      </w:r>
      <w:r>
        <w:rPr>
          <w:sz w:val="24"/>
        </w:rPr>
        <w:t>выражения</w:t>
      </w:r>
      <w:r>
        <w:rPr>
          <w:spacing w:val="38"/>
          <w:sz w:val="24"/>
        </w:rPr>
        <w:t xml:space="preserve"> </w:t>
      </w:r>
      <w:r>
        <w:rPr>
          <w:sz w:val="24"/>
        </w:rPr>
        <w:t>своего</w:t>
      </w:r>
      <w:r>
        <w:rPr>
          <w:spacing w:val="40"/>
          <w:sz w:val="24"/>
        </w:rPr>
        <w:t xml:space="preserve"> </w:t>
      </w:r>
      <w:r>
        <w:rPr>
          <w:sz w:val="24"/>
        </w:rPr>
        <w:t>состояния,</w:t>
      </w:r>
      <w:r>
        <w:rPr>
          <w:spacing w:val="40"/>
          <w:sz w:val="24"/>
        </w:rPr>
        <w:t xml:space="preserve"> </w:t>
      </w:r>
      <w:r>
        <w:rPr>
          <w:sz w:val="24"/>
        </w:rPr>
        <w:t>в</w:t>
      </w:r>
      <w:r>
        <w:rPr>
          <w:spacing w:val="33"/>
          <w:sz w:val="24"/>
        </w:rPr>
        <w:t xml:space="preserve"> </w:t>
      </w:r>
      <w:r>
        <w:rPr>
          <w:sz w:val="24"/>
        </w:rPr>
        <w:t>том</w:t>
      </w:r>
      <w:r>
        <w:rPr>
          <w:spacing w:val="39"/>
          <w:sz w:val="24"/>
        </w:rPr>
        <w:t xml:space="preserve"> </w:t>
      </w:r>
      <w:r>
        <w:rPr>
          <w:sz w:val="24"/>
        </w:rPr>
        <w:t>числе</w:t>
      </w:r>
      <w:r>
        <w:rPr>
          <w:spacing w:val="31"/>
          <w:sz w:val="24"/>
        </w:rPr>
        <w:t xml:space="preserve"> </w:t>
      </w:r>
      <w:r>
        <w:rPr>
          <w:sz w:val="24"/>
        </w:rPr>
        <w:t>опираясь</w:t>
      </w:r>
      <w:r>
        <w:rPr>
          <w:spacing w:val="38"/>
          <w:sz w:val="24"/>
        </w:rPr>
        <w:t xml:space="preserve"> </w:t>
      </w:r>
      <w:r>
        <w:rPr>
          <w:sz w:val="24"/>
        </w:rPr>
        <w:t>на примеры</w:t>
      </w:r>
      <w:r>
        <w:rPr>
          <w:spacing w:val="40"/>
          <w:sz w:val="24"/>
        </w:rPr>
        <w:t xml:space="preserve"> </w:t>
      </w:r>
      <w:r>
        <w:rPr>
          <w:sz w:val="24"/>
        </w:rPr>
        <w:t>из</w:t>
      </w:r>
      <w:r>
        <w:rPr>
          <w:spacing w:val="40"/>
          <w:sz w:val="24"/>
        </w:rPr>
        <w:t xml:space="preserve"> </w:t>
      </w:r>
      <w:r>
        <w:rPr>
          <w:sz w:val="24"/>
        </w:rPr>
        <w:t>литературных</w:t>
      </w:r>
      <w:r>
        <w:rPr>
          <w:spacing w:val="38"/>
          <w:sz w:val="24"/>
        </w:rPr>
        <w:t xml:space="preserve"> </w:t>
      </w:r>
      <w:r>
        <w:rPr>
          <w:sz w:val="24"/>
        </w:rPr>
        <w:t>произведений,</w:t>
      </w:r>
      <w:r>
        <w:rPr>
          <w:spacing w:val="40"/>
          <w:sz w:val="24"/>
        </w:rPr>
        <w:t xml:space="preserve"> </w:t>
      </w:r>
      <w:r>
        <w:rPr>
          <w:sz w:val="24"/>
        </w:rPr>
        <w:t>написанных</w:t>
      </w:r>
      <w:r>
        <w:rPr>
          <w:spacing w:val="38"/>
          <w:sz w:val="24"/>
        </w:rPr>
        <w:t xml:space="preserve"> </w:t>
      </w:r>
      <w:r>
        <w:rPr>
          <w:sz w:val="24"/>
        </w:rPr>
        <w:t>на</w:t>
      </w:r>
      <w:r>
        <w:rPr>
          <w:spacing w:val="40"/>
          <w:sz w:val="24"/>
        </w:rPr>
        <w:t xml:space="preserve"> </w:t>
      </w:r>
      <w:r>
        <w:rPr>
          <w:sz w:val="24"/>
        </w:rPr>
        <w:t>русском</w:t>
      </w:r>
      <w:r>
        <w:rPr>
          <w:spacing w:val="40"/>
          <w:sz w:val="24"/>
        </w:rPr>
        <w:t xml:space="preserve"> </w:t>
      </w:r>
      <w:r>
        <w:rPr>
          <w:sz w:val="24"/>
        </w:rPr>
        <w:t>языке,</w:t>
      </w:r>
      <w:r>
        <w:rPr>
          <w:spacing w:val="40"/>
          <w:sz w:val="24"/>
        </w:rPr>
        <w:t xml:space="preserve"> </w:t>
      </w:r>
      <w:r>
        <w:rPr>
          <w:sz w:val="24"/>
        </w:rPr>
        <w:t>сформированность навыков рефлексии, признание своего права на</w:t>
      </w:r>
      <w:r>
        <w:rPr>
          <w:spacing w:val="-1"/>
          <w:sz w:val="24"/>
        </w:rPr>
        <w:t xml:space="preserve"> </w:t>
      </w:r>
      <w:r>
        <w:rPr>
          <w:sz w:val="24"/>
        </w:rPr>
        <w:t xml:space="preserve">ошибку и такого же права другого человека; </w:t>
      </w:r>
      <w:r>
        <w:rPr>
          <w:b/>
          <w:sz w:val="24"/>
        </w:rPr>
        <w:t>трудового воспитания:</w:t>
      </w:r>
    </w:p>
    <w:p w14:paraId="53D1DE6A">
      <w:pPr>
        <w:pStyle w:val="32"/>
        <w:numPr>
          <w:ilvl w:val="1"/>
          <w:numId w:val="12"/>
        </w:numPr>
        <w:tabs>
          <w:tab w:val="left" w:pos="851"/>
        </w:tabs>
        <w:spacing w:line="276" w:lineRule="auto"/>
        <w:ind w:right="563" w:firstLine="0"/>
        <w:rPr>
          <w:sz w:val="24"/>
        </w:rPr>
      </w:pPr>
      <w:r>
        <w:rPr>
          <w:sz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0B78589">
      <w:pPr>
        <w:pStyle w:val="32"/>
        <w:numPr>
          <w:ilvl w:val="1"/>
          <w:numId w:val="12"/>
        </w:numPr>
        <w:tabs>
          <w:tab w:val="left" w:pos="851"/>
        </w:tabs>
        <w:spacing w:before="1" w:line="276" w:lineRule="auto"/>
        <w:ind w:right="552" w:firstLine="0"/>
        <w:rPr>
          <w:sz w:val="24"/>
        </w:rPr>
      </w:pPr>
      <w:r>
        <w:rPr>
          <w:sz w:val="24"/>
        </w:rPr>
        <w:t>интерес</w:t>
      </w:r>
      <w:r>
        <w:rPr>
          <w:spacing w:val="-8"/>
          <w:sz w:val="24"/>
        </w:rPr>
        <w:t xml:space="preserve"> </w:t>
      </w:r>
      <w:r>
        <w:rPr>
          <w:sz w:val="24"/>
        </w:rPr>
        <w:t>к</w:t>
      </w:r>
      <w:r>
        <w:rPr>
          <w:spacing w:val="-12"/>
          <w:sz w:val="24"/>
        </w:rPr>
        <w:t xml:space="preserve"> </w:t>
      </w:r>
      <w:r>
        <w:rPr>
          <w:sz w:val="24"/>
        </w:rPr>
        <w:t>практическому</w:t>
      </w:r>
      <w:r>
        <w:rPr>
          <w:spacing w:val="-15"/>
          <w:sz w:val="24"/>
        </w:rPr>
        <w:t xml:space="preserve"> </w:t>
      </w:r>
      <w:r>
        <w:rPr>
          <w:sz w:val="24"/>
        </w:rPr>
        <w:t>изучению</w:t>
      </w:r>
      <w:r>
        <w:rPr>
          <w:spacing w:val="-9"/>
          <w:sz w:val="24"/>
        </w:rPr>
        <w:t xml:space="preserve"> </w:t>
      </w:r>
      <w:r>
        <w:rPr>
          <w:sz w:val="24"/>
        </w:rPr>
        <w:t>профессий</w:t>
      </w:r>
      <w:r>
        <w:rPr>
          <w:spacing w:val="-10"/>
          <w:sz w:val="24"/>
        </w:rPr>
        <w:t xml:space="preserve"> </w:t>
      </w:r>
      <w:r>
        <w:rPr>
          <w:sz w:val="24"/>
        </w:rPr>
        <w:t>и</w:t>
      </w:r>
      <w:r>
        <w:rPr>
          <w:spacing w:val="-6"/>
          <w:sz w:val="24"/>
        </w:rPr>
        <w:t xml:space="preserve"> </w:t>
      </w:r>
      <w:r>
        <w:rPr>
          <w:sz w:val="24"/>
        </w:rPr>
        <w:t>труда</w:t>
      </w:r>
      <w:r>
        <w:rPr>
          <w:spacing w:val="-8"/>
          <w:sz w:val="24"/>
        </w:rPr>
        <w:t xml:space="preserve"> </w:t>
      </w:r>
      <w:r>
        <w:rPr>
          <w:sz w:val="24"/>
        </w:rPr>
        <w:t>различного</w:t>
      </w:r>
      <w:r>
        <w:rPr>
          <w:spacing w:val="-7"/>
          <w:sz w:val="24"/>
        </w:rPr>
        <w:t xml:space="preserve"> </w:t>
      </w:r>
      <w:r>
        <w:rPr>
          <w:sz w:val="24"/>
        </w:rPr>
        <w:t>рода,</w:t>
      </w:r>
      <w:r>
        <w:rPr>
          <w:spacing w:val="-10"/>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1"/>
          <w:sz w:val="24"/>
        </w:rPr>
        <w:t xml:space="preserve"> </w:t>
      </w:r>
      <w:r>
        <w:rPr>
          <w:sz w:val="24"/>
        </w:rPr>
        <w:t>на</w:t>
      </w:r>
      <w:r>
        <w:rPr>
          <w:spacing w:val="-15"/>
          <w:sz w:val="24"/>
        </w:rPr>
        <w:t xml:space="preserve"> </w:t>
      </w:r>
      <w:r>
        <w:rPr>
          <w:sz w:val="24"/>
        </w:rPr>
        <w:t>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59C6D9A2">
      <w:pPr>
        <w:pStyle w:val="32"/>
        <w:numPr>
          <w:ilvl w:val="1"/>
          <w:numId w:val="12"/>
        </w:numPr>
        <w:tabs>
          <w:tab w:val="left" w:pos="851"/>
        </w:tabs>
        <w:spacing w:before="72"/>
        <w:ind w:left="851" w:hanging="282"/>
        <w:rPr>
          <w:sz w:val="24"/>
        </w:rPr>
      </w:pPr>
      <w:r>
        <w:rPr>
          <w:sz w:val="24"/>
        </w:rPr>
        <w:t>умение</w:t>
      </w:r>
      <w:r>
        <w:rPr>
          <w:spacing w:val="-6"/>
          <w:sz w:val="24"/>
        </w:rPr>
        <w:t xml:space="preserve"> </w:t>
      </w:r>
      <w:r>
        <w:rPr>
          <w:sz w:val="24"/>
        </w:rPr>
        <w:t>рассказать</w:t>
      </w:r>
      <w:r>
        <w:rPr>
          <w:spacing w:val="1"/>
          <w:sz w:val="24"/>
        </w:rPr>
        <w:t xml:space="preserve"> </w:t>
      </w:r>
      <w:r>
        <w:rPr>
          <w:sz w:val="24"/>
        </w:rPr>
        <w:t>о своих</w:t>
      </w:r>
      <w:r>
        <w:rPr>
          <w:spacing w:val="-10"/>
          <w:sz w:val="24"/>
        </w:rPr>
        <w:t xml:space="preserve"> </w:t>
      </w:r>
      <w:r>
        <w:rPr>
          <w:sz w:val="24"/>
        </w:rPr>
        <w:t>планах</w:t>
      </w:r>
      <w:r>
        <w:rPr>
          <w:spacing w:val="-5"/>
          <w:sz w:val="24"/>
        </w:rPr>
        <w:t xml:space="preserve"> </w:t>
      </w:r>
      <w:r>
        <w:rPr>
          <w:sz w:val="24"/>
        </w:rPr>
        <w:t>на</w:t>
      </w:r>
      <w:r>
        <w:rPr>
          <w:spacing w:val="-4"/>
          <w:sz w:val="24"/>
        </w:rPr>
        <w:t xml:space="preserve"> </w:t>
      </w:r>
      <w:r>
        <w:rPr>
          <w:spacing w:val="-2"/>
          <w:sz w:val="24"/>
        </w:rPr>
        <w:t>будущее;</w:t>
      </w:r>
    </w:p>
    <w:p w14:paraId="1EA064B3">
      <w:pPr>
        <w:pStyle w:val="2"/>
        <w:spacing w:before="55"/>
      </w:pPr>
      <w:bookmarkStart w:id="17" w:name="экологического_воспитания:"/>
      <w:bookmarkEnd w:id="17"/>
      <w:r>
        <w:t>экологического</w:t>
      </w:r>
      <w:r>
        <w:rPr>
          <w:spacing w:val="-15"/>
        </w:rPr>
        <w:t xml:space="preserve"> </w:t>
      </w:r>
      <w:r>
        <w:rPr>
          <w:spacing w:val="-2"/>
        </w:rPr>
        <w:t>воспитания:</w:t>
      </w:r>
    </w:p>
    <w:p w14:paraId="0C77B273">
      <w:pPr>
        <w:pStyle w:val="32"/>
        <w:numPr>
          <w:ilvl w:val="1"/>
          <w:numId w:val="12"/>
        </w:numPr>
        <w:tabs>
          <w:tab w:val="left" w:pos="851"/>
        </w:tabs>
        <w:spacing w:before="31" w:line="276" w:lineRule="auto"/>
        <w:ind w:right="560" w:firstLine="0"/>
        <w:rPr>
          <w:sz w:val="24"/>
        </w:rPr>
      </w:pPr>
      <w:r>
        <w:rPr>
          <w:sz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1E0C641">
      <w:pPr>
        <w:pStyle w:val="32"/>
        <w:numPr>
          <w:ilvl w:val="0"/>
          <w:numId w:val="12"/>
        </w:numPr>
        <w:tabs>
          <w:tab w:val="left" w:pos="852"/>
        </w:tabs>
        <w:spacing w:before="61" w:line="276" w:lineRule="auto"/>
        <w:ind w:right="578" w:firstLine="0"/>
        <w:jc w:val="left"/>
        <w:rPr>
          <w:sz w:val="24"/>
        </w:rPr>
      </w:pPr>
      <w:r>
        <w:rPr>
          <w:sz w:val="24"/>
        </w:rPr>
        <w:t>повышение уровня экологической культуры, осознание глобального характера</w:t>
      </w:r>
      <w:r>
        <w:rPr>
          <w:spacing w:val="40"/>
          <w:sz w:val="24"/>
        </w:rPr>
        <w:t xml:space="preserve"> </w:t>
      </w:r>
      <w:r>
        <w:rPr>
          <w:sz w:val="24"/>
        </w:rPr>
        <w:t>экологических проблем и путей их решения, активное неприятие действий, приносящих вред окружающей</w:t>
      </w:r>
      <w:r>
        <w:rPr>
          <w:spacing w:val="-3"/>
          <w:sz w:val="24"/>
        </w:rPr>
        <w:t xml:space="preserve"> </w:t>
      </w:r>
      <w:r>
        <w:rPr>
          <w:sz w:val="24"/>
        </w:rPr>
        <w:t>среде,</w:t>
      </w:r>
      <w:r>
        <w:rPr>
          <w:spacing w:val="-2"/>
          <w:sz w:val="24"/>
        </w:rPr>
        <w:t xml:space="preserve"> </w:t>
      </w:r>
      <w:r>
        <w:rPr>
          <w:sz w:val="24"/>
        </w:rPr>
        <w:t>в</w:t>
      </w:r>
      <w:r>
        <w:rPr>
          <w:spacing w:val="-3"/>
          <w:sz w:val="24"/>
        </w:rPr>
        <w:t xml:space="preserve"> </w:t>
      </w:r>
      <w:r>
        <w:rPr>
          <w:sz w:val="24"/>
        </w:rPr>
        <w:t>том</w:t>
      </w:r>
      <w:r>
        <w:rPr>
          <w:spacing w:val="-7"/>
          <w:sz w:val="24"/>
        </w:rPr>
        <w:t xml:space="preserve"> </w:t>
      </w:r>
      <w:r>
        <w:rPr>
          <w:sz w:val="24"/>
        </w:rPr>
        <w:t>числе</w:t>
      </w:r>
      <w:r>
        <w:rPr>
          <w:spacing w:val="-5"/>
          <w:sz w:val="24"/>
        </w:rPr>
        <w:t xml:space="preserve"> </w:t>
      </w:r>
      <w:r>
        <w:rPr>
          <w:sz w:val="24"/>
        </w:rPr>
        <w:t>сформированное</w:t>
      </w:r>
      <w:r>
        <w:rPr>
          <w:spacing w:val="-9"/>
          <w:sz w:val="24"/>
        </w:rPr>
        <w:t xml:space="preserve"> </w:t>
      </w:r>
      <w:r>
        <w:rPr>
          <w:sz w:val="24"/>
        </w:rPr>
        <w:t>при</w:t>
      </w:r>
      <w:r>
        <w:rPr>
          <w:spacing w:val="-7"/>
          <w:sz w:val="24"/>
        </w:rPr>
        <w:t xml:space="preserve"> </w:t>
      </w:r>
      <w:r>
        <w:rPr>
          <w:sz w:val="24"/>
        </w:rPr>
        <w:t>знакомстве</w:t>
      </w:r>
      <w:r>
        <w:rPr>
          <w:spacing w:val="-5"/>
          <w:sz w:val="24"/>
        </w:rPr>
        <w:t xml:space="preserve"> </w:t>
      </w:r>
      <w:r>
        <w:rPr>
          <w:sz w:val="24"/>
        </w:rPr>
        <w:t>с</w:t>
      </w:r>
      <w:r>
        <w:rPr>
          <w:spacing w:val="-9"/>
          <w:sz w:val="24"/>
        </w:rPr>
        <w:t xml:space="preserve"> </w:t>
      </w:r>
      <w:r>
        <w:rPr>
          <w:sz w:val="24"/>
        </w:rPr>
        <w:t>литературными</w:t>
      </w:r>
      <w:r>
        <w:rPr>
          <w:spacing w:val="-3"/>
          <w:sz w:val="24"/>
        </w:rPr>
        <w:t xml:space="preserve"> </w:t>
      </w:r>
      <w:r>
        <w:rPr>
          <w:sz w:val="24"/>
        </w:rPr>
        <w:t>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0BCC284">
      <w:pPr>
        <w:pStyle w:val="2"/>
        <w:spacing w:before="7"/>
      </w:pPr>
      <w:bookmarkStart w:id="18" w:name="ценности_научного_познания:"/>
      <w:bookmarkEnd w:id="18"/>
      <w:r>
        <w:t>ценности</w:t>
      </w:r>
      <w:r>
        <w:rPr>
          <w:spacing w:val="-3"/>
        </w:rPr>
        <w:t xml:space="preserve"> </w:t>
      </w:r>
      <w:r>
        <w:t>научного</w:t>
      </w:r>
      <w:r>
        <w:rPr>
          <w:spacing w:val="-7"/>
        </w:rPr>
        <w:t xml:space="preserve"> </w:t>
      </w:r>
      <w:r>
        <w:rPr>
          <w:spacing w:val="-2"/>
        </w:rPr>
        <w:t>познания:</w:t>
      </w:r>
    </w:p>
    <w:p w14:paraId="6EB34A70">
      <w:pPr>
        <w:pStyle w:val="32"/>
        <w:numPr>
          <w:ilvl w:val="1"/>
          <w:numId w:val="12"/>
        </w:numPr>
        <w:tabs>
          <w:tab w:val="left" w:pos="851"/>
        </w:tabs>
        <w:spacing w:before="31" w:line="276" w:lineRule="auto"/>
        <w:ind w:right="554" w:firstLine="0"/>
        <w:rPr>
          <w:sz w:val="24"/>
        </w:rPr>
      </w:pPr>
      <w:r>
        <w:rPr>
          <w:sz w:val="24"/>
        </w:rPr>
        <w:t>ориентация в деятельности на современную систему научных представлений об основных закономерностях развития</w:t>
      </w:r>
      <w:r>
        <w:rPr>
          <w:spacing w:val="-1"/>
          <w:sz w:val="24"/>
        </w:rPr>
        <w:t xml:space="preserve"> </w:t>
      </w:r>
      <w:r>
        <w:rPr>
          <w:sz w:val="24"/>
        </w:rPr>
        <w:t>человека, природы</w:t>
      </w:r>
      <w:r>
        <w:rPr>
          <w:spacing w:val="-5"/>
          <w:sz w:val="24"/>
        </w:rPr>
        <w:t xml:space="preserve"> </w:t>
      </w:r>
      <w:r>
        <w:rPr>
          <w:sz w:val="24"/>
        </w:rPr>
        <w:t>и</w:t>
      </w:r>
      <w:r>
        <w:rPr>
          <w:spacing w:val="-6"/>
          <w:sz w:val="24"/>
        </w:rPr>
        <w:t xml:space="preserve"> </w:t>
      </w:r>
      <w:r>
        <w:rPr>
          <w:sz w:val="24"/>
        </w:rPr>
        <w:t>общества, взаимосвязях человека</w:t>
      </w:r>
      <w:r>
        <w:rPr>
          <w:spacing w:val="-2"/>
          <w:sz w:val="24"/>
        </w:rPr>
        <w:t xml:space="preserve"> </w:t>
      </w:r>
      <w:r>
        <w:rPr>
          <w:sz w:val="24"/>
        </w:rPr>
        <w:t>с</w:t>
      </w:r>
      <w:r>
        <w:rPr>
          <w:spacing w:val="-8"/>
          <w:sz w:val="24"/>
        </w:rPr>
        <w:t xml:space="preserve"> </w:t>
      </w:r>
      <w:r>
        <w:rPr>
          <w:sz w:val="24"/>
        </w:rPr>
        <w:t>природной</w:t>
      </w:r>
      <w:r>
        <w:rPr>
          <w:spacing w:val="-4"/>
          <w:sz w:val="24"/>
        </w:rPr>
        <w:t xml:space="preserve"> </w:t>
      </w:r>
      <w:r>
        <w:rPr>
          <w:sz w:val="24"/>
        </w:rPr>
        <w:t xml:space="preserve">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w:t>
      </w:r>
      <w:r>
        <w:rPr>
          <w:spacing w:val="-2"/>
          <w:sz w:val="24"/>
        </w:rPr>
        <w:t>благополучия;</w:t>
      </w:r>
    </w:p>
    <w:p w14:paraId="1D3C9CFC">
      <w:pPr>
        <w:pStyle w:val="2"/>
        <w:spacing w:before="11"/>
      </w:pPr>
      <w:r>
        <w:t>адаптации</w:t>
      </w:r>
      <w:r>
        <w:rPr>
          <w:spacing w:val="-12"/>
        </w:rPr>
        <w:t xml:space="preserve"> </w:t>
      </w:r>
      <w:r>
        <w:t>обучающегося</w:t>
      </w:r>
      <w:r>
        <w:rPr>
          <w:spacing w:val="-9"/>
        </w:rPr>
        <w:t xml:space="preserve"> </w:t>
      </w:r>
      <w:r>
        <w:t>к</w:t>
      </w:r>
      <w:r>
        <w:rPr>
          <w:spacing w:val="-6"/>
        </w:rPr>
        <w:t xml:space="preserve"> </w:t>
      </w:r>
      <w:r>
        <w:t>изменяющимся</w:t>
      </w:r>
      <w:r>
        <w:rPr>
          <w:spacing w:val="-7"/>
        </w:rPr>
        <w:t xml:space="preserve"> </w:t>
      </w:r>
      <w:r>
        <w:t>условиям</w:t>
      </w:r>
      <w:r>
        <w:rPr>
          <w:spacing w:val="-7"/>
        </w:rPr>
        <w:t xml:space="preserve"> </w:t>
      </w:r>
      <w:r>
        <w:t>социальной</w:t>
      </w:r>
      <w:r>
        <w:rPr>
          <w:spacing w:val="-10"/>
        </w:rPr>
        <w:t xml:space="preserve"> </w:t>
      </w:r>
      <w:r>
        <w:t>и</w:t>
      </w:r>
      <w:r>
        <w:rPr>
          <w:spacing w:val="-8"/>
        </w:rPr>
        <w:t xml:space="preserve"> </w:t>
      </w:r>
      <w:r>
        <w:t>природной</w:t>
      </w:r>
      <w:r>
        <w:rPr>
          <w:spacing w:val="-9"/>
        </w:rPr>
        <w:t xml:space="preserve"> </w:t>
      </w:r>
      <w:r>
        <w:rPr>
          <w:spacing w:val="-2"/>
        </w:rPr>
        <w:t>среды:</w:t>
      </w:r>
    </w:p>
    <w:p w14:paraId="20621F43">
      <w:pPr>
        <w:pStyle w:val="32"/>
        <w:numPr>
          <w:ilvl w:val="1"/>
          <w:numId w:val="12"/>
        </w:numPr>
        <w:tabs>
          <w:tab w:val="left" w:pos="851"/>
        </w:tabs>
        <w:spacing w:before="31" w:line="276" w:lineRule="auto"/>
        <w:ind w:right="560" w:firstLine="0"/>
        <w:rPr>
          <w:sz w:val="24"/>
        </w:rPr>
      </w:pPr>
      <w:r>
        <w:rPr>
          <w:sz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7C8A4D9">
      <w:pPr>
        <w:pStyle w:val="32"/>
        <w:numPr>
          <w:ilvl w:val="1"/>
          <w:numId w:val="12"/>
        </w:numPr>
        <w:tabs>
          <w:tab w:val="left" w:pos="851"/>
        </w:tabs>
        <w:spacing w:line="276" w:lineRule="auto"/>
        <w:ind w:right="558" w:firstLine="0"/>
        <w:rPr>
          <w:sz w:val="24"/>
        </w:rPr>
      </w:pPr>
      <w:r>
        <w:rPr>
          <w:sz w:val="24"/>
        </w:rPr>
        <w:t>потребность во взаимодействии в условиях неопределенности, открытость опыту и знаниям других, потребность в действии в условиях неопределѐнности, в повышении уровня своей компетентности через</w:t>
      </w:r>
      <w:r>
        <w:rPr>
          <w:spacing w:val="-2"/>
          <w:sz w:val="24"/>
        </w:rPr>
        <w:t xml:space="preserve"> </w:t>
      </w:r>
      <w:r>
        <w:rPr>
          <w:sz w:val="24"/>
        </w:rPr>
        <w:t>практическую деятельность, в</w:t>
      </w:r>
      <w:r>
        <w:rPr>
          <w:spacing w:val="-1"/>
          <w:sz w:val="24"/>
        </w:rPr>
        <w:t xml:space="preserve"> </w:t>
      </w:r>
      <w:r>
        <w:rPr>
          <w:sz w:val="24"/>
        </w:rPr>
        <w:t>том</w:t>
      </w:r>
      <w:r>
        <w:rPr>
          <w:spacing w:val="-1"/>
          <w:sz w:val="24"/>
        </w:rPr>
        <w:t xml:space="preserve"> </w:t>
      </w:r>
      <w:r>
        <w:rPr>
          <w:sz w:val="24"/>
        </w:rPr>
        <w:t>числе</w:t>
      </w:r>
      <w:r>
        <w:rPr>
          <w:spacing w:val="-4"/>
          <w:sz w:val="24"/>
        </w:rPr>
        <w:t xml:space="preserve"> </w:t>
      </w:r>
      <w:r>
        <w:rPr>
          <w:sz w:val="24"/>
        </w:rPr>
        <w:t>умение учиться у</w:t>
      </w:r>
      <w:r>
        <w:rPr>
          <w:spacing w:val="-11"/>
          <w:sz w:val="24"/>
        </w:rPr>
        <w:t xml:space="preserve"> </w:t>
      </w:r>
      <w:r>
        <w:rPr>
          <w:sz w:val="24"/>
        </w:rPr>
        <w:t>других</w:t>
      </w:r>
      <w:r>
        <w:rPr>
          <w:spacing w:val="-3"/>
          <w:sz w:val="24"/>
        </w:rPr>
        <w:t xml:space="preserve"> </w:t>
      </w:r>
      <w:r>
        <w:rPr>
          <w:sz w:val="24"/>
        </w:rPr>
        <w:t>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w:t>
      </w:r>
      <w:r>
        <w:rPr>
          <w:spacing w:val="-3"/>
          <w:sz w:val="24"/>
        </w:rPr>
        <w:t xml:space="preserve"> </w:t>
      </w:r>
      <w:r>
        <w:rPr>
          <w:sz w:val="24"/>
        </w:rPr>
        <w:t>об</w:t>
      </w:r>
      <w:r>
        <w:rPr>
          <w:spacing w:val="-2"/>
          <w:sz w:val="24"/>
        </w:rPr>
        <w:t xml:space="preserve"> </w:t>
      </w:r>
      <w:r>
        <w:rPr>
          <w:sz w:val="24"/>
        </w:rPr>
        <w:t>объектах</w:t>
      </w:r>
      <w:r>
        <w:rPr>
          <w:spacing w:val="-1"/>
          <w:sz w:val="24"/>
        </w:rPr>
        <w:t xml:space="preserve"> </w:t>
      </w:r>
      <w:r>
        <w:rPr>
          <w:sz w:val="24"/>
        </w:rPr>
        <w:t>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w:t>
      </w:r>
    </w:p>
    <w:p w14:paraId="4D31D0E4">
      <w:pPr>
        <w:pStyle w:val="32"/>
        <w:numPr>
          <w:ilvl w:val="1"/>
          <w:numId w:val="12"/>
        </w:numPr>
        <w:tabs>
          <w:tab w:val="left" w:pos="851"/>
        </w:tabs>
        <w:spacing w:line="276" w:lineRule="auto"/>
        <w:ind w:right="563" w:firstLine="0"/>
        <w:rPr>
          <w:sz w:val="24"/>
        </w:rPr>
      </w:pPr>
      <w:r>
        <w:rPr>
          <w:sz w:val="24"/>
        </w:rPr>
        <w:t xml:space="preserve">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учѐтом влияния на окружающую среду, достижения целей и преодоления вызовов, возможных глобальных </w:t>
      </w:r>
      <w:r>
        <w:rPr>
          <w:spacing w:val="-2"/>
          <w:sz w:val="24"/>
        </w:rPr>
        <w:t>последствий;</w:t>
      </w:r>
    </w:p>
    <w:p w14:paraId="39BC3E7E">
      <w:pPr>
        <w:pStyle w:val="32"/>
        <w:numPr>
          <w:ilvl w:val="1"/>
          <w:numId w:val="12"/>
        </w:numPr>
        <w:tabs>
          <w:tab w:val="left" w:pos="851"/>
        </w:tabs>
        <w:spacing w:before="2" w:line="276" w:lineRule="auto"/>
        <w:ind w:right="561" w:firstLine="0"/>
        <w:rPr>
          <w:sz w:val="24"/>
        </w:rPr>
      </w:pPr>
      <w:r>
        <w:rPr>
          <w:sz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w:t>
      </w:r>
      <w:r>
        <w:rPr>
          <w:spacing w:val="-2"/>
          <w:sz w:val="24"/>
        </w:rPr>
        <w:t xml:space="preserve"> </w:t>
      </w:r>
      <w:r>
        <w:rPr>
          <w:sz w:val="24"/>
        </w:rPr>
        <w:t>опыт, находить позитивное в</w:t>
      </w:r>
      <w:r>
        <w:rPr>
          <w:spacing w:val="-1"/>
          <w:sz w:val="24"/>
        </w:rPr>
        <w:t xml:space="preserve"> </w:t>
      </w:r>
      <w:r>
        <w:rPr>
          <w:sz w:val="24"/>
        </w:rPr>
        <w:t>сложившейся ситуации, быть готовым действовать в отсутствие гарантий успеха.</w:t>
      </w:r>
    </w:p>
    <w:p w14:paraId="4BFB95D1">
      <w:pPr>
        <w:pStyle w:val="17"/>
        <w:spacing w:before="2" w:line="276" w:lineRule="auto"/>
        <w:ind w:right="554"/>
      </w:pPr>
      <w:r>
        <w:t>В результате изучения русского языка на уровне основного общего образования у обучающегося</w:t>
      </w:r>
      <w:r>
        <w:rPr>
          <w:spacing w:val="-15"/>
        </w:rPr>
        <w:t xml:space="preserve"> </w:t>
      </w:r>
      <w:r>
        <w:t>будут</w:t>
      </w:r>
      <w:r>
        <w:rPr>
          <w:spacing w:val="-15"/>
        </w:rPr>
        <w:t xml:space="preserve"> </w:t>
      </w:r>
      <w:r>
        <w:t>сформированы</w:t>
      </w:r>
      <w:r>
        <w:rPr>
          <w:spacing w:val="-15"/>
        </w:rPr>
        <w:t xml:space="preserve"> </w:t>
      </w:r>
      <w:r>
        <w:rPr>
          <w:b/>
        </w:rPr>
        <w:t>следующие</w:t>
      </w:r>
      <w:r>
        <w:rPr>
          <w:b/>
          <w:spacing w:val="-15"/>
        </w:rPr>
        <w:t xml:space="preserve"> </w:t>
      </w:r>
      <w:r>
        <w:rPr>
          <w:b/>
        </w:rPr>
        <w:t>метапредметные</w:t>
      </w:r>
      <w:r>
        <w:rPr>
          <w:b/>
          <w:spacing w:val="-15"/>
        </w:rPr>
        <w:t xml:space="preserve"> </w:t>
      </w:r>
      <w:r>
        <w:rPr>
          <w:b/>
        </w:rPr>
        <w:t>результаты:</w:t>
      </w:r>
      <w:r>
        <w:rPr>
          <w:b/>
          <w:spacing w:val="-15"/>
        </w:rPr>
        <w:t xml:space="preserve"> </w:t>
      </w:r>
      <w: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A1502E4">
      <w:pPr>
        <w:pStyle w:val="17"/>
        <w:spacing w:before="3" w:line="280" w:lineRule="auto"/>
        <w:ind w:right="576"/>
      </w:pPr>
      <w:r>
        <w:t>У обучающегося будут сформированы следующие базовые логические действия как часть познавательных универсальных учебных действий:</w:t>
      </w:r>
    </w:p>
    <w:p w14:paraId="101D9BAF">
      <w:pPr>
        <w:pStyle w:val="32"/>
        <w:numPr>
          <w:ilvl w:val="2"/>
          <w:numId w:val="12"/>
        </w:numPr>
        <w:tabs>
          <w:tab w:val="left" w:pos="1134"/>
        </w:tabs>
        <w:spacing w:line="264" w:lineRule="exact"/>
        <w:ind w:left="1134" w:hanging="282"/>
        <w:rPr>
          <w:sz w:val="24"/>
        </w:rPr>
      </w:pPr>
      <w:r>
        <w:rPr>
          <w:sz w:val="24"/>
        </w:rPr>
        <w:t>выявлять</w:t>
      </w:r>
      <w:r>
        <w:rPr>
          <w:spacing w:val="-1"/>
          <w:sz w:val="24"/>
        </w:rPr>
        <w:t xml:space="preserve"> </w:t>
      </w:r>
      <w:r>
        <w:rPr>
          <w:sz w:val="24"/>
        </w:rPr>
        <w:t>и</w:t>
      </w:r>
      <w:r>
        <w:rPr>
          <w:spacing w:val="5"/>
          <w:sz w:val="24"/>
        </w:rPr>
        <w:t xml:space="preserve"> </w:t>
      </w:r>
      <w:r>
        <w:rPr>
          <w:sz w:val="24"/>
        </w:rPr>
        <w:t>характеризовать</w:t>
      </w:r>
      <w:r>
        <w:rPr>
          <w:spacing w:val="6"/>
          <w:sz w:val="24"/>
        </w:rPr>
        <w:t xml:space="preserve"> </w:t>
      </w:r>
      <w:r>
        <w:rPr>
          <w:sz w:val="24"/>
        </w:rPr>
        <w:t>существенные</w:t>
      </w:r>
      <w:r>
        <w:rPr>
          <w:spacing w:val="3"/>
          <w:sz w:val="24"/>
        </w:rPr>
        <w:t xml:space="preserve"> </w:t>
      </w:r>
      <w:r>
        <w:rPr>
          <w:sz w:val="24"/>
        </w:rPr>
        <w:t>признаки</w:t>
      </w:r>
      <w:r>
        <w:rPr>
          <w:spacing w:val="6"/>
          <w:sz w:val="24"/>
        </w:rPr>
        <w:t xml:space="preserve"> </w:t>
      </w:r>
      <w:r>
        <w:rPr>
          <w:sz w:val="24"/>
        </w:rPr>
        <w:t>языковых единиц,</w:t>
      </w:r>
      <w:r>
        <w:rPr>
          <w:spacing w:val="6"/>
          <w:sz w:val="24"/>
        </w:rPr>
        <w:t xml:space="preserve"> </w:t>
      </w:r>
      <w:r>
        <w:rPr>
          <w:sz w:val="24"/>
        </w:rPr>
        <w:t>языковых</w:t>
      </w:r>
      <w:r>
        <w:rPr>
          <w:spacing w:val="1"/>
          <w:sz w:val="24"/>
        </w:rPr>
        <w:t xml:space="preserve"> </w:t>
      </w:r>
      <w:r>
        <w:rPr>
          <w:spacing w:val="-2"/>
          <w:sz w:val="24"/>
        </w:rPr>
        <w:t>явлений</w:t>
      </w:r>
    </w:p>
    <w:p w14:paraId="7CD58247">
      <w:pPr>
        <w:pStyle w:val="17"/>
        <w:spacing w:before="72"/>
        <w:ind w:firstLine="0"/>
      </w:pPr>
      <w:r>
        <w:t>и</w:t>
      </w:r>
      <w:r>
        <w:rPr>
          <w:spacing w:val="3"/>
        </w:rPr>
        <w:t xml:space="preserve"> </w:t>
      </w:r>
      <w:r>
        <w:rPr>
          <w:spacing w:val="-2"/>
        </w:rPr>
        <w:t>процессов;</w:t>
      </w:r>
    </w:p>
    <w:p w14:paraId="055BB838">
      <w:pPr>
        <w:pStyle w:val="32"/>
        <w:numPr>
          <w:ilvl w:val="2"/>
          <w:numId w:val="12"/>
        </w:numPr>
        <w:tabs>
          <w:tab w:val="left" w:pos="1134"/>
        </w:tabs>
        <w:spacing w:before="40" w:line="278" w:lineRule="auto"/>
        <w:ind w:left="569" w:right="562" w:firstLine="283"/>
        <w:rPr>
          <w:sz w:val="24"/>
        </w:rPr>
      </w:pPr>
      <w:r>
        <w:rPr>
          <w:sz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39F89B28">
      <w:pPr>
        <w:pStyle w:val="32"/>
        <w:numPr>
          <w:ilvl w:val="2"/>
          <w:numId w:val="12"/>
        </w:numPr>
        <w:tabs>
          <w:tab w:val="left" w:pos="1134"/>
        </w:tabs>
        <w:spacing w:line="276" w:lineRule="auto"/>
        <w:ind w:left="569" w:right="565" w:firstLine="283"/>
        <w:rPr>
          <w:sz w:val="24"/>
        </w:rPr>
      </w:pPr>
      <w:r>
        <w:rPr>
          <w:sz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50CEB550">
      <w:pPr>
        <w:pStyle w:val="32"/>
        <w:numPr>
          <w:ilvl w:val="2"/>
          <w:numId w:val="12"/>
        </w:numPr>
        <w:tabs>
          <w:tab w:val="left" w:pos="1134"/>
        </w:tabs>
        <w:spacing w:line="280" w:lineRule="auto"/>
        <w:ind w:left="569" w:right="575" w:firstLine="283"/>
        <w:rPr>
          <w:sz w:val="24"/>
        </w:rPr>
      </w:pPr>
      <w:r>
        <w:rPr>
          <w:sz w:val="24"/>
        </w:rPr>
        <w:t xml:space="preserve">выявлять дефицит информации текста, необходимой для решения поставленной учебной </w:t>
      </w:r>
      <w:r>
        <w:rPr>
          <w:spacing w:val="-2"/>
          <w:sz w:val="24"/>
        </w:rPr>
        <w:t>задачи;</w:t>
      </w:r>
    </w:p>
    <w:p w14:paraId="5E8E30AE">
      <w:pPr>
        <w:pStyle w:val="32"/>
        <w:numPr>
          <w:ilvl w:val="2"/>
          <w:numId w:val="12"/>
        </w:numPr>
        <w:tabs>
          <w:tab w:val="left" w:pos="1134"/>
        </w:tabs>
        <w:spacing w:line="269" w:lineRule="exact"/>
        <w:ind w:left="1134" w:hanging="282"/>
        <w:rPr>
          <w:sz w:val="24"/>
        </w:rPr>
      </w:pPr>
      <w:r>
        <w:rPr>
          <w:sz w:val="24"/>
        </w:rPr>
        <w:t>выявлять</w:t>
      </w:r>
      <w:r>
        <w:rPr>
          <w:spacing w:val="50"/>
          <w:sz w:val="24"/>
        </w:rPr>
        <w:t xml:space="preserve"> </w:t>
      </w:r>
      <w:r>
        <w:rPr>
          <w:sz w:val="24"/>
        </w:rPr>
        <w:t>причинно-следственные</w:t>
      </w:r>
      <w:r>
        <w:rPr>
          <w:spacing w:val="52"/>
          <w:sz w:val="24"/>
        </w:rPr>
        <w:t xml:space="preserve"> </w:t>
      </w:r>
      <w:r>
        <w:rPr>
          <w:sz w:val="24"/>
        </w:rPr>
        <w:t>связи</w:t>
      </w:r>
      <w:r>
        <w:rPr>
          <w:spacing w:val="56"/>
          <w:sz w:val="24"/>
        </w:rPr>
        <w:t xml:space="preserve"> </w:t>
      </w:r>
      <w:r>
        <w:rPr>
          <w:sz w:val="24"/>
        </w:rPr>
        <w:t>при</w:t>
      </w:r>
      <w:r>
        <w:rPr>
          <w:spacing w:val="49"/>
          <w:sz w:val="24"/>
        </w:rPr>
        <w:t xml:space="preserve"> </w:t>
      </w:r>
      <w:r>
        <w:rPr>
          <w:sz w:val="24"/>
        </w:rPr>
        <w:t>изучении</w:t>
      </w:r>
      <w:r>
        <w:rPr>
          <w:spacing w:val="57"/>
          <w:sz w:val="24"/>
        </w:rPr>
        <w:t xml:space="preserve"> </w:t>
      </w:r>
      <w:r>
        <w:rPr>
          <w:sz w:val="24"/>
        </w:rPr>
        <w:t>языковых</w:t>
      </w:r>
      <w:r>
        <w:rPr>
          <w:spacing w:val="52"/>
          <w:sz w:val="24"/>
        </w:rPr>
        <w:t xml:space="preserve"> </w:t>
      </w:r>
      <w:r>
        <w:rPr>
          <w:sz w:val="24"/>
        </w:rPr>
        <w:t>процессов,</w:t>
      </w:r>
      <w:r>
        <w:rPr>
          <w:spacing w:val="51"/>
          <w:sz w:val="24"/>
        </w:rPr>
        <w:t xml:space="preserve"> </w:t>
      </w:r>
      <w:r>
        <w:rPr>
          <w:spacing w:val="-2"/>
          <w:sz w:val="24"/>
        </w:rPr>
        <w:t>проводить</w:t>
      </w:r>
    </w:p>
    <w:p w14:paraId="36319FE4">
      <w:pPr>
        <w:pStyle w:val="17"/>
        <w:spacing w:before="251" w:line="280" w:lineRule="auto"/>
        <w:ind w:right="581" w:firstLine="0"/>
      </w:pPr>
      <w:r>
        <w:t>выводы с использованием дедуктивных и индуктивных умозаключений, умозаключений по аналогии, формулировать гипотезы о взаимосвязях;</w:t>
      </w:r>
    </w:p>
    <w:p w14:paraId="005C27EC">
      <w:pPr>
        <w:pStyle w:val="32"/>
        <w:numPr>
          <w:ilvl w:val="2"/>
          <w:numId w:val="12"/>
        </w:numPr>
        <w:tabs>
          <w:tab w:val="left" w:pos="1134"/>
        </w:tabs>
        <w:spacing w:line="276" w:lineRule="auto"/>
        <w:ind w:left="569" w:right="567" w:firstLine="283"/>
        <w:rPr>
          <w:sz w:val="24"/>
        </w:rPr>
      </w:pPr>
      <w:r>
        <w:rPr>
          <w:sz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учѐтом самостоятельно выделенных критериев.</w:t>
      </w:r>
    </w:p>
    <w:p w14:paraId="7A26D49F">
      <w:pPr>
        <w:pStyle w:val="17"/>
        <w:spacing w:line="276" w:lineRule="auto"/>
        <w:ind w:right="57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3D6A400">
      <w:pPr>
        <w:pStyle w:val="32"/>
        <w:numPr>
          <w:ilvl w:val="2"/>
          <w:numId w:val="12"/>
        </w:numPr>
        <w:tabs>
          <w:tab w:val="left" w:pos="1136"/>
          <w:tab w:val="left" w:pos="2725"/>
          <w:tab w:val="left" w:pos="3820"/>
          <w:tab w:val="left" w:pos="4386"/>
          <w:tab w:val="left" w:pos="6566"/>
          <w:tab w:val="left" w:pos="7988"/>
          <w:tab w:val="left" w:pos="9164"/>
          <w:tab w:val="left" w:pos="9505"/>
        </w:tabs>
        <w:spacing w:line="280" w:lineRule="auto"/>
        <w:ind w:left="569" w:right="574" w:firstLine="283"/>
        <w:jc w:val="left"/>
        <w:rPr>
          <w:sz w:val="24"/>
        </w:rPr>
      </w:pPr>
      <w:r>
        <w:rPr>
          <w:spacing w:val="-2"/>
          <w:sz w:val="24"/>
        </w:rPr>
        <w:t>использовать</w:t>
      </w:r>
      <w:r>
        <w:rPr>
          <w:sz w:val="24"/>
        </w:rPr>
        <w:tab/>
      </w:r>
      <w:r>
        <w:rPr>
          <w:spacing w:val="-2"/>
          <w:sz w:val="24"/>
        </w:rPr>
        <w:t>вопросы</w:t>
      </w:r>
      <w:r>
        <w:rPr>
          <w:sz w:val="24"/>
        </w:rPr>
        <w:tab/>
      </w:r>
      <w:r>
        <w:rPr>
          <w:spacing w:val="-4"/>
          <w:sz w:val="24"/>
        </w:rPr>
        <w:t>как</w:t>
      </w:r>
      <w:r>
        <w:rPr>
          <w:sz w:val="24"/>
        </w:rPr>
        <w:tab/>
      </w:r>
      <w:r>
        <w:rPr>
          <w:spacing w:val="-2"/>
          <w:sz w:val="24"/>
        </w:rPr>
        <w:t>исследовательский</w:t>
      </w:r>
      <w:r>
        <w:rPr>
          <w:sz w:val="24"/>
        </w:rPr>
        <w:tab/>
      </w:r>
      <w:r>
        <w:rPr>
          <w:spacing w:val="-2"/>
          <w:sz w:val="24"/>
        </w:rPr>
        <w:t>инструмент</w:t>
      </w:r>
      <w:r>
        <w:rPr>
          <w:sz w:val="24"/>
        </w:rPr>
        <w:tab/>
      </w:r>
      <w:r>
        <w:rPr>
          <w:spacing w:val="-2"/>
          <w:sz w:val="24"/>
        </w:rPr>
        <w:t>познания</w:t>
      </w:r>
      <w:r>
        <w:rPr>
          <w:sz w:val="24"/>
        </w:rPr>
        <w:tab/>
      </w:r>
      <w:r>
        <w:rPr>
          <w:spacing w:val="-10"/>
          <w:sz w:val="24"/>
        </w:rPr>
        <w:t>в</w:t>
      </w:r>
      <w:r>
        <w:rPr>
          <w:sz w:val="24"/>
        </w:rPr>
        <w:tab/>
      </w:r>
      <w:r>
        <w:rPr>
          <w:spacing w:val="-4"/>
          <w:sz w:val="24"/>
        </w:rPr>
        <w:t xml:space="preserve">языковом </w:t>
      </w:r>
      <w:r>
        <w:rPr>
          <w:spacing w:val="-2"/>
          <w:sz w:val="24"/>
        </w:rPr>
        <w:t>образовании;</w:t>
      </w:r>
    </w:p>
    <w:p w14:paraId="46BB105C">
      <w:pPr>
        <w:pStyle w:val="32"/>
        <w:numPr>
          <w:ilvl w:val="2"/>
          <w:numId w:val="12"/>
        </w:numPr>
        <w:tabs>
          <w:tab w:val="left" w:pos="1136"/>
        </w:tabs>
        <w:spacing w:line="276" w:lineRule="auto"/>
        <w:ind w:left="569" w:right="764" w:firstLine="283"/>
        <w:jc w:val="left"/>
        <w:rPr>
          <w:sz w:val="24"/>
        </w:rPr>
      </w:pPr>
      <w:r>
        <w:rPr>
          <w:sz w:val="24"/>
        </w:rPr>
        <w:t>формулировать</w:t>
      </w:r>
      <w:r>
        <w:rPr>
          <w:spacing w:val="-7"/>
          <w:sz w:val="24"/>
        </w:rPr>
        <w:t xml:space="preserve"> </w:t>
      </w:r>
      <w:r>
        <w:rPr>
          <w:sz w:val="24"/>
        </w:rPr>
        <w:t>вопросы, фиксирующие</w:t>
      </w:r>
      <w:r>
        <w:rPr>
          <w:spacing w:val="-5"/>
          <w:sz w:val="24"/>
        </w:rPr>
        <w:t xml:space="preserve"> </w:t>
      </w:r>
      <w:r>
        <w:rPr>
          <w:sz w:val="24"/>
        </w:rPr>
        <w:t>несоответствие</w:t>
      </w:r>
      <w:r>
        <w:rPr>
          <w:spacing w:val="-9"/>
          <w:sz w:val="24"/>
        </w:rPr>
        <w:t xml:space="preserve"> </w:t>
      </w:r>
      <w:r>
        <w:rPr>
          <w:sz w:val="24"/>
        </w:rPr>
        <w:t>между</w:t>
      </w:r>
      <w:r>
        <w:rPr>
          <w:spacing w:val="-13"/>
          <w:sz w:val="24"/>
        </w:rPr>
        <w:t xml:space="preserve"> </w:t>
      </w:r>
      <w:r>
        <w:rPr>
          <w:sz w:val="24"/>
        </w:rPr>
        <w:t>реальным</w:t>
      </w:r>
      <w:r>
        <w:rPr>
          <w:spacing w:val="-7"/>
          <w:sz w:val="24"/>
        </w:rPr>
        <w:t xml:space="preserve"> </w:t>
      </w:r>
      <w:r>
        <w:rPr>
          <w:sz w:val="24"/>
        </w:rPr>
        <w:t>и</w:t>
      </w:r>
      <w:r>
        <w:rPr>
          <w:spacing w:val="-8"/>
          <w:sz w:val="24"/>
        </w:rPr>
        <w:t xml:space="preserve"> </w:t>
      </w:r>
      <w:r>
        <w:rPr>
          <w:sz w:val="24"/>
        </w:rPr>
        <w:t>желательным состоянием ситуации, и самостоятельно устанавливать искомое и данное;</w:t>
      </w:r>
    </w:p>
    <w:p w14:paraId="056BB06D">
      <w:pPr>
        <w:pStyle w:val="32"/>
        <w:numPr>
          <w:ilvl w:val="2"/>
          <w:numId w:val="12"/>
        </w:numPr>
        <w:tabs>
          <w:tab w:val="left" w:pos="1136"/>
        </w:tabs>
        <w:spacing w:line="276" w:lineRule="auto"/>
        <w:ind w:left="569" w:right="897" w:firstLine="283"/>
        <w:jc w:val="left"/>
        <w:rPr>
          <w:sz w:val="24"/>
        </w:rPr>
      </w:pPr>
      <w:r>
        <w:rPr>
          <w:sz w:val="24"/>
        </w:rPr>
        <w:t>формировать</w:t>
      </w:r>
      <w:r>
        <w:rPr>
          <w:spacing w:val="40"/>
          <w:sz w:val="24"/>
        </w:rPr>
        <w:t xml:space="preserve"> </w:t>
      </w:r>
      <w:r>
        <w:rPr>
          <w:sz w:val="24"/>
        </w:rPr>
        <w:t>гипотезу</w:t>
      </w:r>
      <w:r>
        <w:rPr>
          <w:spacing w:val="40"/>
          <w:sz w:val="24"/>
        </w:rPr>
        <w:t xml:space="preserve"> </w:t>
      </w:r>
      <w:r>
        <w:rPr>
          <w:sz w:val="24"/>
        </w:rPr>
        <w:t>об</w:t>
      </w:r>
      <w:r>
        <w:rPr>
          <w:spacing w:val="40"/>
          <w:sz w:val="24"/>
        </w:rPr>
        <w:t xml:space="preserve"> </w:t>
      </w:r>
      <w:r>
        <w:rPr>
          <w:sz w:val="24"/>
        </w:rPr>
        <w:t>истинности</w:t>
      </w:r>
      <w:r>
        <w:rPr>
          <w:spacing w:val="40"/>
          <w:sz w:val="24"/>
        </w:rPr>
        <w:t xml:space="preserve"> </w:t>
      </w:r>
      <w:r>
        <w:rPr>
          <w:sz w:val="24"/>
        </w:rPr>
        <w:t>собственных</w:t>
      </w:r>
      <w:r>
        <w:rPr>
          <w:spacing w:val="40"/>
          <w:sz w:val="24"/>
        </w:rPr>
        <w:t xml:space="preserve"> </w:t>
      </w:r>
      <w:r>
        <w:rPr>
          <w:sz w:val="24"/>
        </w:rPr>
        <w:t>суждений</w:t>
      </w:r>
      <w:r>
        <w:rPr>
          <w:spacing w:val="40"/>
          <w:sz w:val="24"/>
        </w:rPr>
        <w:t xml:space="preserve"> </w:t>
      </w:r>
      <w:r>
        <w:rPr>
          <w:sz w:val="24"/>
        </w:rPr>
        <w:t>и</w:t>
      </w:r>
      <w:r>
        <w:rPr>
          <w:spacing w:val="40"/>
          <w:sz w:val="24"/>
        </w:rPr>
        <w:t xml:space="preserve"> </w:t>
      </w:r>
      <w:r>
        <w:rPr>
          <w:sz w:val="24"/>
        </w:rPr>
        <w:t>суждений</w:t>
      </w:r>
      <w:r>
        <w:rPr>
          <w:spacing w:val="40"/>
          <w:sz w:val="24"/>
        </w:rPr>
        <w:t xml:space="preserve"> </w:t>
      </w:r>
      <w:r>
        <w:rPr>
          <w:sz w:val="24"/>
        </w:rPr>
        <w:t>других,</w:t>
      </w:r>
      <w:r>
        <w:rPr>
          <w:spacing w:val="80"/>
          <w:sz w:val="24"/>
        </w:rPr>
        <w:t xml:space="preserve"> </w:t>
      </w:r>
      <w:r>
        <w:rPr>
          <w:sz w:val="24"/>
        </w:rPr>
        <w:t>аргументировать свою позицию, мнение;</w:t>
      </w:r>
    </w:p>
    <w:p w14:paraId="3A9BD5BF">
      <w:pPr>
        <w:pStyle w:val="32"/>
        <w:numPr>
          <w:ilvl w:val="2"/>
          <w:numId w:val="12"/>
        </w:numPr>
        <w:tabs>
          <w:tab w:val="left" w:pos="1136"/>
        </w:tabs>
        <w:ind w:left="1136" w:hanging="284"/>
        <w:jc w:val="left"/>
        <w:rPr>
          <w:sz w:val="24"/>
        </w:rPr>
      </w:pPr>
      <w:r>
        <w:rPr>
          <w:sz w:val="24"/>
        </w:rPr>
        <w:t>составлять</w:t>
      </w:r>
      <w:r>
        <w:rPr>
          <w:spacing w:val="-11"/>
          <w:sz w:val="24"/>
        </w:rPr>
        <w:t xml:space="preserve"> </w:t>
      </w:r>
      <w:r>
        <w:rPr>
          <w:sz w:val="24"/>
        </w:rPr>
        <w:t>алгоритм</w:t>
      </w:r>
      <w:r>
        <w:rPr>
          <w:spacing w:val="-5"/>
          <w:sz w:val="24"/>
        </w:rPr>
        <w:t xml:space="preserve"> </w:t>
      </w:r>
      <w:r>
        <w:rPr>
          <w:sz w:val="24"/>
        </w:rPr>
        <w:t>действий</w:t>
      </w:r>
      <w:r>
        <w:rPr>
          <w:spacing w:val="-9"/>
          <w:sz w:val="24"/>
        </w:rPr>
        <w:t xml:space="preserve"> </w:t>
      </w:r>
      <w:r>
        <w:rPr>
          <w:sz w:val="24"/>
        </w:rPr>
        <w:t>и</w:t>
      </w:r>
      <w:r>
        <w:rPr>
          <w:spacing w:val="-11"/>
          <w:sz w:val="24"/>
        </w:rPr>
        <w:t xml:space="preserve"> </w:t>
      </w:r>
      <w:r>
        <w:rPr>
          <w:sz w:val="24"/>
        </w:rPr>
        <w:t>использовать</w:t>
      </w:r>
      <w:r>
        <w:rPr>
          <w:spacing w:val="-3"/>
          <w:sz w:val="24"/>
        </w:rPr>
        <w:t xml:space="preserve"> </w:t>
      </w:r>
      <w:r>
        <w:rPr>
          <w:sz w:val="24"/>
        </w:rPr>
        <w:t>его</w:t>
      </w:r>
      <w:r>
        <w:rPr>
          <w:spacing w:val="-7"/>
          <w:sz w:val="24"/>
        </w:rPr>
        <w:t xml:space="preserve"> </w:t>
      </w:r>
      <w:r>
        <w:rPr>
          <w:sz w:val="24"/>
        </w:rPr>
        <w:t>для</w:t>
      </w:r>
      <w:r>
        <w:rPr>
          <w:spacing w:val="-7"/>
          <w:sz w:val="24"/>
        </w:rPr>
        <w:t xml:space="preserve"> </w:t>
      </w:r>
      <w:r>
        <w:rPr>
          <w:sz w:val="24"/>
        </w:rPr>
        <w:t>решения</w:t>
      </w:r>
      <w:r>
        <w:rPr>
          <w:spacing w:val="-6"/>
          <w:sz w:val="24"/>
        </w:rPr>
        <w:t xml:space="preserve"> </w:t>
      </w:r>
      <w:r>
        <w:rPr>
          <w:sz w:val="24"/>
        </w:rPr>
        <w:t>учебных</w:t>
      </w:r>
      <w:r>
        <w:rPr>
          <w:spacing w:val="-5"/>
          <w:sz w:val="24"/>
        </w:rPr>
        <w:t xml:space="preserve"> </w:t>
      </w:r>
      <w:r>
        <w:rPr>
          <w:spacing w:val="-2"/>
          <w:sz w:val="24"/>
        </w:rPr>
        <w:t>задач;</w:t>
      </w:r>
    </w:p>
    <w:p w14:paraId="56B3065C">
      <w:pPr>
        <w:pStyle w:val="32"/>
        <w:numPr>
          <w:ilvl w:val="2"/>
          <w:numId w:val="12"/>
        </w:numPr>
        <w:tabs>
          <w:tab w:val="left" w:pos="1134"/>
        </w:tabs>
        <w:spacing w:before="23" w:line="276" w:lineRule="auto"/>
        <w:ind w:left="569" w:right="557" w:firstLine="283"/>
        <w:rPr>
          <w:sz w:val="24"/>
        </w:rPr>
      </w:pPr>
      <w:r>
        <w:rPr>
          <w:sz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14:paraId="600A124D">
      <w:pPr>
        <w:pStyle w:val="32"/>
        <w:numPr>
          <w:ilvl w:val="2"/>
          <w:numId w:val="12"/>
        </w:numPr>
        <w:tabs>
          <w:tab w:val="left" w:pos="1134"/>
        </w:tabs>
        <w:spacing w:line="280" w:lineRule="auto"/>
        <w:ind w:left="569" w:right="574" w:firstLine="283"/>
        <w:rPr>
          <w:sz w:val="24"/>
        </w:rPr>
      </w:pPr>
      <w:r>
        <w:rPr>
          <w:sz w:val="24"/>
        </w:rPr>
        <w:t>оценивать на применимость и достоверность информацию, полученную в ходе лингвистического исследования (эксперимента);</w:t>
      </w:r>
    </w:p>
    <w:p w14:paraId="3AEC2A19">
      <w:pPr>
        <w:pStyle w:val="32"/>
        <w:numPr>
          <w:ilvl w:val="2"/>
          <w:numId w:val="12"/>
        </w:numPr>
        <w:tabs>
          <w:tab w:val="left" w:pos="1134"/>
        </w:tabs>
        <w:spacing w:line="276" w:lineRule="auto"/>
        <w:ind w:left="569" w:right="551" w:firstLine="283"/>
        <w:rPr>
          <w:sz w:val="24"/>
        </w:rPr>
      </w:pPr>
      <w:r>
        <w:rPr>
          <w:sz w:val="24"/>
        </w:rPr>
        <w:t>самостоятельно формулировать обобщения и выводы по результатам проведѐнного наблюдения, исследования,</w:t>
      </w:r>
      <w:r>
        <w:rPr>
          <w:spacing w:val="-3"/>
          <w:sz w:val="24"/>
        </w:rPr>
        <w:t xml:space="preserve"> </w:t>
      </w:r>
      <w:r>
        <w:rPr>
          <w:sz w:val="24"/>
        </w:rPr>
        <w:t>владеть</w:t>
      </w:r>
      <w:r>
        <w:rPr>
          <w:spacing w:val="-1"/>
          <w:sz w:val="24"/>
        </w:rPr>
        <w:t xml:space="preserve"> </w:t>
      </w:r>
      <w:r>
        <w:rPr>
          <w:sz w:val="24"/>
        </w:rPr>
        <w:t>инструментами оценки</w:t>
      </w:r>
      <w:r>
        <w:rPr>
          <w:spacing w:val="-1"/>
          <w:sz w:val="24"/>
        </w:rPr>
        <w:t xml:space="preserve"> </w:t>
      </w:r>
      <w:r>
        <w:rPr>
          <w:sz w:val="24"/>
        </w:rPr>
        <w:t>достоверности полученных</w:t>
      </w:r>
      <w:r>
        <w:rPr>
          <w:spacing w:val="-2"/>
          <w:sz w:val="24"/>
        </w:rPr>
        <w:t xml:space="preserve"> </w:t>
      </w:r>
      <w:r>
        <w:rPr>
          <w:sz w:val="24"/>
        </w:rPr>
        <w:t>выводов и обобщений;</w:t>
      </w:r>
    </w:p>
    <w:p w14:paraId="2A22EA37">
      <w:pPr>
        <w:pStyle w:val="32"/>
        <w:numPr>
          <w:ilvl w:val="2"/>
          <w:numId w:val="12"/>
        </w:numPr>
        <w:tabs>
          <w:tab w:val="left" w:pos="1134"/>
        </w:tabs>
        <w:spacing w:line="276" w:lineRule="auto"/>
        <w:ind w:left="569" w:right="553" w:firstLine="283"/>
        <w:rPr>
          <w:sz w:val="24"/>
        </w:rPr>
      </w:pPr>
      <w:r>
        <w:rPr>
          <w:sz w:val="24"/>
        </w:rPr>
        <w:t>прогнозировать возможное дальнейшее развитие процессов, событий и их последствия в аналогичных</w:t>
      </w:r>
      <w:r>
        <w:rPr>
          <w:spacing w:val="-11"/>
          <w:sz w:val="24"/>
        </w:rPr>
        <w:t xml:space="preserve"> </w:t>
      </w:r>
      <w:r>
        <w:rPr>
          <w:sz w:val="24"/>
        </w:rPr>
        <w:t>или</w:t>
      </w:r>
      <w:r>
        <w:rPr>
          <w:spacing w:val="-6"/>
          <w:sz w:val="24"/>
        </w:rPr>
        <w:t xml:space="preserve"> </w:t>
      </w:r>
      <w:r>
        <w:rPr>
          <w:sz w:val="24"/>
        </w:rPr>
        <w:t>сходных</w:t>
      </w:r>
      <w:r>
        <w:rPr>
          <w:spacing w:val="-11"/>
          <w:sz w:val="24"/>
        </w:rPr>
        <w:t xml:space="preserve"> </w:t>
      </w:r>
      <w:r>
        <w:rPr>
          <w:sz w:val="24"/>
        </w:rPr>
        <w:t>ситуациях,</w:t>
      </w:r>
      <w:r>
        <w:rPr>
          <w:spacing w:val="-5"/>
          <w:sz w:val="24"/>
        </w:rPr>
        <w:t xml:space="preserve"> </w:t>
      </w:r>
      <w:r>
        <w:rPr>
          <w:sz w:val="24"/>
        </w:rPr>
        <w:t>а</w:t>
      </w:r>
      <w:r>
        <w:rPr>
          <w:spacing w:val="-8"/>
          <w:sz w:val="24"/>
        </w:rPr>
        <w:t xml:space="preserve"> </w:t>
      </w:r>
      <w:r>
        <w:rPr>
          <w:sz w:val="24"/>
        </w:rPr>
        <w:t>также</w:t>
      </w:r>
      <w:r>
        <w:rPr>
          <w:spacing w:val="-12"/>
          <w:sz w:val="24"/>
        </w:rPr>
        <w:t xml:space="preserve"> </w:t>
      </w:r>
      <w:r>
        <w:rPr>
          <w:sz w:val="24"/>
        </w:rPr>
        <w:t>выдвигать</w:t>
      </w:r>
      <w:r>
        <w:rPr>
          <w:spacing w:val="-10"/>
          <w:sz w:val="24"/>
        </w:rPr>
        <w:t xml:space="preserve"> </w:t>
      </w:r>
      <w:r>
        <w:rPr>
          <w:sz w:val="24"/>
        </w:rPr>
        <w:t>предположения</w:t>
      </w:r>
      <w:r>
        <w:rPr>
          <w:spacing w:val="-15"/>
          <w:sz w:val="24"/>
        </w:rPr>
        <w:t xml:space="preserve"> </w:t>
      </w:r>
      <w:r>
        <w:rPr>
          <w:sz w:val="24"/>
        </w:rPr>
        <w:t>об</w:t>
      </w:r>
      <w:r>
        <w:rPr>
          <w:spacing w:val="-9"/>
          <w:sz w:val="24"/>
        </w:rPr>
        <w:t xml:space="preserve"> </w:t>
      </w:r>
      <w:r>
        <w:rPr>
          <w:sz w:val="24"/>
        </w:rPr>
        <w:t>их</w:t>
      </w:r>
      <w:r>
        <w:rPr>
          <w:spacing w:val="-11"/>
          <w:sz w:val="24"/>
        </w:rPr>
        <w:t xml:space="preserve"> </w:t>
      </w:r>
      <w:r>
        <w:rPr>
          <w:sz w:val="24"/>
        </w:rPr>
        <w:t>развитии</w:t>
      </w:r>
      <w:r>
        <w:rPr>
          <w:spacing w:val="-10"/>
          <w:sz w:val="24"/>
        </w:rPr>
        <w:t xml:space="preserve"> </w:t>
      </w:r>
      <w:r>
        <w:rPr>
          <w:sz w:val="24"/>
        </w:rPr>
        <w:t>в</w:t>
      </w:r>
      <w:r>
        <w:rPr>
          <w:spacing w:val="33"/>
          <w:sz w:val="24"/>
        </w:rPr>
        <w:t xml:space="preserve"> </w:t>
      </w:r>
      <w:r>
        <w:rPr>
          <w:sz w:val="24"/>
        </w:rPr>
        <w:t>новых условиях и контекстах.</w:t>
      </w:r>
    </w:p>
    <w:p w14:paraId="7A98A761">
      <w:pPr>
        <w:pStyle w:val="17"/>
        <w:spacing w:line="276" w:lineRule="auto"/>
        <w:ind w:right="572"/>
      </w:pPr>
      <w:r>
        <w:t>У обучающегося будут сформированы умения работать с информацией как часть познавательных универсальных учебных действий:</w:t>
      </w:r>
    </w:p>
    <w:p w14:paraId="1958823B">
      <w:pPr>
        <w:pStyle w:val="32"/>
        <w:numPr>
          <w:ilvl w:val="2"/>
          <w:numId w:val="12"/>
        </w:numPr>
        <w:tabs>
          <w:tab w:val="left" w:pos="1134"/>
        </w:tabs>
        <w:spacing w:line="280" w:lineRule="auto"/>
        <w:ind w:left="569" w:right="562" w:firstLine="283"/>
        <w:rPr>
          <w:sz w:val="24"/>
        </w:rPr>
      </w:pPr>
      <w:r>
        <w:rPr>
          <w:sz w:val="24"/>
        </w:rPr>
        <w:t>применять различные</w:t>
      </w:r>
      <w:r>
        <w:rPr>
          <w:spacing w:val="-2"/>
          <w:sz w:val="24"/>
        </w:rPr>
        <w:t xml:space="preserve"> </w:t>
      </w:r>
      <w:r>
        <w:rPr>
          <w:sz w:val="24"/>
        </w:rPr>
        <w:t>методы, инструменты и запросы при поиске и отборе информации с учѐтом предложенной учебной задачи и заданных критериев;</w:t>
      </w:r>
    </w:p>
    <w:p w14:paraId="13452A91">
      <w:pPr>
        <w:pStyle w:val="32"/>
        <w:numPr>
          <w:ilvl w:val="2"/>
          <w:numId w:val="12"/>
        </w:numPr>
        <w:tabs>
          <w:tab w:val="left" w:pos="1134"/>
        </w:tabs>
        <w:spacing w:line="276" w:lineRule="auto"/>
        <w:ind w:left="569" w:right="566" w:firstLine="283"/>
        <w:rPr>
          <w:sz w:val="24"/>
        </w:rPr>
      </w:pPr>
      <w:r>
        <w:rPr>
          <w:sz w:val="24"/>
        </w:rPr>
        <w:t>выбирать, анализировать, интерпретировать, обобщать и систематизировать информацию, представленную в текстах, таблицах, схемах;</w:t>
      </w:r>
    </w:p>
    <w:p w14:paraId="1D4647FE">
      <w:pPr>
        <w:pStyle w:val="32"/>
        <w:numPr>
          <w:ilvl w:val="2"/>
          <w:numId w:val="12"/>
        </w:numPr>
        <w:tabs>
          <w:tab w:val="left" w:pos="1134"/>
        </w:tabs>
        <w:spacing w:line="278" w:lineRule="auto"/>
        <w:ind w:left="569" w:right="554" w:firstLine="283"/>
        <w:rPr>
          <w:sz w:val="24"/>
        </w:rPr>
      </w:pPr>
      <w:r>
        <w:rPr>
          <w:sz w:val="24"/>
        </w:rPr>
        <w:t>использовать различные виды аудирования и чтения для оценки текста с точки зрения достоверности и применимости содержащейся в нѐм информации и усвоения необходимой информации с целью решения учебных задач;</w:t>
      </w:r>
    </w:p>
    <w:p w14:paraId="719A2B3E">
      <w:pPr>
        <w:pStyle w:val="32"/>
        <w:numPr>
          <w:ilvl w:val="2"/>
          <w:numId w:val="12"/>
        </w:numPr>
        <w:tabs>
          <w:tab w:val="left" w:pos="1134"/>
        </w:tabs>
        <w:spacing w:line="276" w:lineRule="auto"/>
        <w:ind w:left="569" w:right="565" w:firstLine="283"/>
        <w:rPr>
          <w:sz w:val="24"/>
        </w:rPr>
      </w:pPr>
      <w:r>
        <w:rPr>
          <w:sz w:val="24"/>
        </w:rPr>
        <w:t>использовать</w:t>
      </w:r>
      <w:r>
        <w:rPr>
          <w:spacing w:val="-10"/>
          <w:sz w:val="24"/>
        </w:rPr>
        <w:t xml:space="preserve"> </w:t>
      </w:r>
      <w:r>
        <w:rPr>
          <w:sz w:val="24"/>
        </w:rPr>
        <w:t>смысловое</w:t>
      </w:r>
      <w:r>
        <w:rPr>
          <w:spacing w:val="-13"/>
          <w:sz w:val="24"/>
        </w:rPr>
        <w:t xml:space="preserve"> </w:t>
      </w:r>
      <w:r>
        <w:rPr>
          <w:sz w:val="24"/>
        </w:rPr>
        <w:t>чтение</w:t>
      </w:r>
      <w:r>
        <w:rPr>
          <w:spacing w:val="-13"/>
          <w:sz w:val="24"/>
        </w:rPr>
        <w:t xml:space="preserve"> </w:t>
      </w:r>
      <w:r>
        <w:rPr>
          <w:sz w:val="24"/>
        </w:rPr>
        <w:t>для</w:t>
      </w:r>
      <w:r>
        <w:rPr>
          <w:spacing w:val="-8"/>
          <w:sz w:val="24"/>
        </w:rPr>
        <w:t xml:space="preserve"> </w:t>
      </w:r>
      <w:r>
        <w:rPr>
          <w:sz w:val="24"/>
        </w:rPr>
        <w:t>извлечения,</w:t>
      </w:r>
      <w:r>
        <w:rPr>
          <w:spacing w:val="-10"/>
          <w:sz w:val="24"/>
        </w:rPr>
        <w:t xml:space="preserve"> </w:t>
      </w:r>
      <w:r>
        <w:rPr>
          <w:sz w:val="24"/>
        </w:rPr>
        <w:t>обобщения</w:t>
      </w:r>
      <w:r>
        <w:rPr>
          <w:spacing w:val="-12"/>
          <w:sz w:val="24"/>
        </w:rPr>
        <w:t xml:space="preserve"> </w:t>
      </w:r>
      <w:r>
        <w:rPr>
          <w:sz w:val="24"/>
        </w:rPr>
        <w:t>и</w:t>
      </w:r>
      <w:r>
        <w:rPr>
          <w:spacing w:val="-11"/>
          <w:sz w:val="24"/>
        </w:rPr>
        <w:t xml:space="preserve"> </w:t>
      </w:r>
      <w:r>
        <w:rPr>
          <w:sz w:val="24"/>
        </w:rPr>
        <w:t>систематизации</w:t>
      </w:r>
      <w:r>
        <w:rPr>
          <w:spacing w:val="-15"/>
          <w:sz w:val="24"/>
        </w:rPr>
        <w:t xml:space="preserve"> </w:t>
      </w:r>
      <w:r>
        <w:rPr>
          <w:sz w:val="24"/>
        </w:rPr>
        <w:t>информации из одного или нескольких источников с учѐтом поставленных целей;</w:t>
      </w:r>
    </w:p>
    <w:p w14:paraId="6C3F22DB">
      <w:pPr>
        <w:pStyle w:val="32"/>
        <w:numPr>
          <w:ilvl w:val="2"/>
          <w:numId w:val="12"/>
        </w:numPr>
        <w:tabs>
          <w:tab w:val="left" w:pos="1134"/>
        </w:tabs>
        <w:spacing w:line="276" w:lineRule="auto"/>
        <w:ind w:left="569" w:right="572"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0805F4CE">
      <w:pPr>
        <w:pStyle w:val="32"/>
        <w:numPr>
          <w:ilvl w:val="2"/>
          <w:numId w:val="12"/>
        </w:numPr>
        <w:tabs>
          <w:tab w:val="left" w:pos="1134"/>
        </w:tabs>
        <w:spacing w:line="276" w:lineRule="auto"/>
        <w:ind w:left="569" w:right="567" w:firstLine="283"/>
        <w:rPr>
          <w:sz w:val="24"/>
        </w:rPr>
      </w:pPr>
      <w:r>
        <w:rPr>
          <w:sz w:val="24"/>
        </w:rPr>
        <w:t>самостоятельно выбирать оптимальную форму представления информации (текст, презентация,</w:t>
      </w:r>
      <w:r>
        <w:rPr>
          <w:spacing w:val="80"/>
          <w:sz w:val="24"/>
        </w:rPr>
        <w:t xml:space="preserve"> </w:t>
      </w:r>
      <w:r>
        <w:rPr>
          <w:sz w:val="24"/>
        </w:rPr>
        <w:t>таблица,</w:t>
      </w:r>
      <w:r>
        <w:rPr>
          <w:spacing w:val="80"/>
          <w:sz w:val="24"/>
        </w:rPr>
        <w:t xml:space="preserve"> </w:t>
      </w:r>
      <w:r>
        <w:rPr>
          <w:sz w:val="24"/>
        </w:rPr>
        <w:t>схема)</w:t>
      </w:r>
      <w:r>
        <w:rPr>
          <w:spacing w:val="80"/>
          <w:sz w:val="24"/>
        </w:rPr>
        <w:t xml:space="preserve"> </w:t>
      </w:r>
      <w:r>
        <w:rPr>
          <w:sz w:val="24"/>
        </w:rPr>
        <w:t>и</w:t>
      </w:r>
      <w:r>
        <w:rPr>
          <w:spacing w:val="80"/>
          <w:sz w:val="24"/>
        </w:rPr>
        <w:t xml:space="preserve"> </w:t>
      </w:r>
      <w:r>
        <w:rPr>
          <w:sz w:val="24"/>
        </w:rPr>
        <w:t>иллюстрировать</w:t>
      </w:r>
      <w:r>
        <w:rPr>
          <w:spacing w:val="80"/>
          <w:sz w:val="24"/>
        </w:rPr>
        <w:t xml:space="preserve"> </w:t>
      </w:r>
      <w:r>
        <w:rPr>
          <w:sz w:val="24"/>
        </w:rPr>
        <w:t>решаемые</w:t>
      </w:r>
      <w:r>
        <w:rPr>
          <w:spacing w:val="80"/>
          <w:sz w:val="24"/>
        </w:rPr>
        <w:t xml:space="preserve"> </w:t>
      </w:r>
      <w:r>
        <w:rPr>
          <w:sz w:val="24"/>
        </w:rPr>
        <w:t>задачи</w:t>
      </w:r>
      <w:r>
        <w:rPr>
          <w:spacing w:val="80"/>
          <w:sz w:val="24"/>
        </w:rPr>
        <w:t xml:space="preserve"> </w:t>
      </w:r>
      <w:r>
        <w:rPr>
          <w:sz w:val="24"/>
        </w:rPr>
        <w:t>несложными</w:t>
      </w:r>
      <w:r>
        <w:rPr>
          <w:spacing w:val="80"/>
          <w:sz w:val="24"/>
        </w:rPr>
        <w:t xml:space="preserve"> </w:t>
      </w:r>
      <w:r>
        <w:rPr>
          <w:sz w:val="24"/>
        </w:rPr>
        <w:t>схемами,</w:t>
      </w:r>
    </w:p>
    <w:p w14:paraId="48E2E290">
      <w:pPr>
        <w:pStyle w:val="17"/>
        <w:spacing w:before="72"/>
        <w:ind w:firstLine="0"/>
        <w:jc w:val="left"/>
      </w:pPr>
      <w:r>
        <w:t>диаграммами,</w:t>
      </w:r>
      <w:r>
        <w:rPr>
          <w:spacing w:val="-11"/>
        </w:rPr>
        <w:t xml:space="preserve"> </w:t>
      </w:r>
      <w:r>
        <w:t>иной</w:t>
      </w:r>
      <w:r>
        <w:rPr>
          <w:spacing w:val="-14"/>
        </w:rPr>
        <w:t xml:space="preserve"> </w:t>
      </w:r>
      <w:r>
        <w:t>графикой</w:t>
      </w:r>
      <w:r>
        <w:rPr>
          <w:spacing w:val="-10"/>
        </w:rPr>
        <w:t xml:space="preserve"> </w:t>
      </w:r>
      <w:r>
        <w:t>и</w:t>
      </w:r>
      <w:r>
        <w:rPr>
          <w:spacing w:val="-13"/>
        </w:rPr>
        <w:t xml:space="preserve"> </w:t>
      </w:r>
      <w:r>
        <w:t>их</w:t>
      </w:r>
      <w:r>
        <w:rPr>
          <w:spacing w:val="-11"/>
        </w:rPr>
        <w:t xml:space="preserve"> </w:t>
      </w:r>
      <w:r>
        <w:t>комбинациями</w:t>
      </w:r>
      <w:r>
        <w:rPr>
          <w:spacing w:val="-10"/>
        </w:rPr>
        <w:t xml:space="preserve"> </w:t>
      </w:r>
      <w:r>
        <w:t>в</w:t>
      </w:r>
      <w:r>
        <w:rPr>
          <w:spacing w:val="-9"/>
        </w:rPr>
        <w:t xml:space="preserve"> </w:t>
      </w:r>
      <w:r>
        <w:t>зависимости</w:t>
      </w:r>
      <w:r>
        <w:rPr>
          <w:spacing w:val="-13"/>
        </w:rPr>
        <w:t xml:space="preserve"> </w:t>
      </w:r>
      <w:r>
        <w:t>от</w:t>
      </w:r>
      <w:r>
        <w:rPr>
          <w:spacing w:val="-10"/>
        </w:rPr>
        <w:t xml:space="preserve"> </w:t>
      </w:r>
      <w:r>
        <w:t xml:space="preserve">коммуникативной </w:t>
      </w:r>
      <w:r>
        <w:rPr>
          <w:spacing w:val="-2"/>
        </w:rPr>
        <w:t>установки;</w:t>
      </w:r>
    </w:p>
    <w:p w14:paraId="5A648079">
      <w:pPr>
        <w:pStyle w:val="32"/>
        <w:numPr>
          <w:ilvl w:val="2"/>
          <w:numId w:val="12"/>
        </w:numPr>
        <w:tabs>
          <w:tab w:val="left" w:pos="1136"/>
          <w:tab w:val="left" w:pos="2402"/>
          <w:tab w:val="left" w:pos="3817"/>
          <w:tab w:val="left" w:pos="5332"/>
          <w:tab w:val="left" w:pos="5797"/>
          <w:tab w:val="left" w:pos="7159"/>
          <w:tab w:val="left" w:pos="8934"/>
          <w:tab w:val="left" w:pos="10104"/>
        </w:tabs>
        <w:spacing w:before="40" w:line="280" w:lineRule="auto"/>
        <w:ind w:left="569" w:right="575" w:firstLine="283"/>
        <w:jc w:val="left"/>
        <w:rPr>
          <w:sz w:val="24"/>
        </w:rPr>
      </w:pPr>
      <w:r>
        <w:rPr>
          <w:spacing w:val="-2"/>
          <w:sz w:val="24"/>
        </w:rPr>
        <w:t>оценивать</w:t>
      </w:r>
      <w:r>
        <w:rPr>
          <w:sz w:val="24"/>
        </w:rPr>
        <w:tab/>
      </w:r>
      <w:r>
        <w:rPr>
          <w:spacing w:val="-2"/>
          <w:sz w:val="24"/>
        </w:rPr>
        <w:t>надѐжность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предложенным</w:t>
      </w:r>
      <w:r>
        <w:rPr>
          <w:sz w:val="24"/>
        </w:rPr>
        <w:tab/>
      </w:r>
      <w:r>
        <w:rPr>
          <w:spacing w:val="-2"/>
          <w:sz w:val="24"/>
        </w:rPr>
        <w:t>учителем</w:t>
      </w:r>
      <w:r>
        <w:rPr>
          <w:sz w:val="24"/>
        </w:rPr>
        <w:tab/>
      </w:r>
      <w:r>
        <w:rPr>
          <w:spacing w:val="-4"/>
          <w:sz w:val="24"/>
        </w:rPr>
        <w:t xml:space="preserve">или </w:t>
      </w:r>
      <w:r>
        <w:rPr>
          <w:sz w:val="24"/>
        </w:rPr>
        <w:t>сформулированным самостоятельно;</w:t>
      </w:r>
    </w:p>
    <w:p w14:paraId="5455FFAC">
      <w:pPr>
        <w:pStyle w:val="32"/>
        <w:numPr>
          <w:ilvl w:val="2"/>
          <w:numId w:val="12"/>
        </w:numPr>
        <w:tabs>
          <w:tab w:val="left" w:pos="1136"/>
        </w:tabs>
        <w:spacing w:line="274" w:lineRule="exact"/>
        <w:ind w:left="1136" w:hanging="284"/>
        <w:jc w:val="left"/>
        <w:rPr>
          <w:sz w:val="24"/>
        </w:rPr>
      </w:pPr>
      <w:r>
        <w:rPr>
          <w:sz w:val="24"/>
        </w:rPr>
        <w:t>эффективно</w:t>
      </w:r>
      <w:r>
        <w:rPr>
          <w:spacing w:val="-13"/>
          <w:sz w:val="24"/>
        </w:rPr>
        <w:t xml:space="preserve"> </w:t>
      </w:r>
      <w:r>
        <w:rPr>
          <w:sz w:val="24"/>
        </w:rPr>
        <w:t>запоминать</w:t>
      </w:r>
      <w:r>
        <w:rPr>
          <w:spacing w:val="-5"/>
          <w:sz w:val="24"/>
        </w:rPr>
        <w:t xml:space="preserve"> </w:t>
      </w:r>
      <w:r>
        <w:rPr>
          <w:sz w:val="24"/>
        </w:rPr>
        <w:t>и</w:t>
      </w:r>
      <w:r>
        <w:rPr>
          <w:spacing w:val="-12"/>
          <w:sz w:val="24"/>
        </w:rPr>
        <w:t xml:space="preserve"> </w:t>
      </w:r>
      <w:r>
        <w:rPr>
          <w:sz w:val="24"/>
        </w:rPr>
        <w:t>систематизировать</w:t>
      </w:r>
      <w:r>
        <w:rPr>
          <w:spacing w:val="-13"/>
          <w:sz w:val="24"/>
        </w:rPr>
        <w:t xml:space="preserve"> </w:t>
      </w:r>
      <w:r>
        <w:rPr>
          <w:spacing w:val="-2"/>
          <w:sz w:val="24"/>
        </w:rPr>
        <w:t>информацию.</w:t>
      </w:r>
    </w:p>
    <w:p w14:paraId="029B2AC7">
      <w:pPr>
        <w:pStyle w:val="17"/>
        <w:spacing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общения</w:t>
      </w:r>
      <w:r>
        <w:rPr>
          <w:spacing w:val="80"/>
        </w:rPr>
        <w:t xml:space="preserve"> </w:t>
      </w:r>
      <w:r>
        <w:t>как</w:t>
      </w:r>
      <w:r>
        <w:rPr>
          <w:spacing w:val="80"/>
        </w:rPr>
        <w:t xml:space="preserve"> </w:t>
      </w:r>
      <w:r>
        <w:t>часть</w:t>
      </w:r>
      <w:r>
        <w:rPr>
          <w:spacing w:val="80"/>
        </w:rPr>
        <w:t xml:space="preserve"> </w:t>
      </w:r>
      <w:r>
        <w:t>коммуникативных</w:t>
      </w:r>
      <w:r>
        <w:rPr>
          <w:spacing w:val="80"/>
        </w:rPr>
        <w:t xml:space="preserve"> </w:t>
      </w:r>
      <w:r>
        <w:t>универсальных учебных действий:</w:t>
      </w:r>
    </w:p>
    <w:p w14:paraId="6D76AE27">
      <w:pPr>
        <w:pStyle w:val="17"/>
        <w:spacing w:line="276" w:lineRule="auto"/>
        <w:ind w:right="559" w:firstLine="282"/>
      </w:pPr>
      <w:r>
        <w:t>- воспринимать</w:t>
      </w:r>
      <w:r>
        <w:rPr>
          <w:spacing w:val="-6"/>
        </w:rPr>
        <w:t xml:space="preserve"> </w:t>
      </w:r>
      <w:r>
        <w:t>и</w:t>
      </w:r>
      <w:r>
        <w:rPr>
          <w:spacing w:val="-12"/>
        </w:rPr>
        <w:t xml:space="preserve"> </w:t>
      </w:r>
      <w:r>
        <w:t>формулировать</w:t>
      </w:r>
      <w:r>
        <w:rPr>
          <w:spacing w:val="-6"/>
        </w:rPr>
        <w:t xml:space="preserve"> </w:t>
      </w:r>
      <w:r>
        <w:t>суждения,</w:t>
      </w:r>
      <w:r>
        <w:rPr>
          <w:spacing w:val="-6"/>
        </w:rPr>
        <w:t xml:space="preserve"> </w:t>
      </w:r>
      <w:r>
        <w:t>выражать</w:t>
      </w:r>
      <w:r>
        <w:rPr>
          <w:spacing w:val="-6"/>
        </w:rPr>
        <w:t xml:space="preserve"> </w:t>
      </w:r>
      <w:r>
        <w:t>эмоции</w:t>
      </w:r>
      <w:r>
        <w:rPr>
          <w:spacing w:val="-12"/>
        </w:rPr>
        <w:t xml:space="preserve"> </w:t>
      </w:r>
      <w:r>
        <w:t>в</w:t>
      </w:r>
      <w:r>
        <w:rPr>
          <w:spacing w:val="-11"/>
        </w:rPr>
        <w:t xml:space="preserve"> </w:t>
      </w:r>
      <w:r>
        <w:t>соответствии</w:t>
      </w:r>
      <w:r>
        <w:rPr>
          <w:spacing w:val="-7"/>
        </w:rPr>
        <w:t xml:space="preserve"> </w:t>
      </w:r>
      <w:r>
        <w:t>с</w:t>
      </w:r>
      <w:r>
        <w:rPr>
          <w:spacing w:val="-13"/>
        </w:rPr>
        <w:t xml:space="preserve"> </w:t>
      </w:r>
      <w:r>
        <w:t>условиями</w:t>
      </w:r>
      <w:r>
        <w:rPr>
          <w:spacing w:val="35"/>
        </w:rPr>
        <w:t xml:space="preserve"> </w:t>
      </w:r>
      <w:r>
        <w:t>и целями общения; выражать себя (свою точку зрения) в диалогах и дискуссиях, в устной монологической речи и в письменных текстах;</w:t>
      </w:r>
    </w:p>
    <w:p w14:paraId="19563C45">
      <w:pPr>
        <w:pStyle w:val="32"/>
        <w:numPr>
          <w:ilvl w:val="2"/>
          <w:numId w:val="12"/>
        </w:numPr>
        <w:tabs>
          <w:tab w:val="left" w:pos="1134"/>
        </w:tabs>
        <w:spacing w:before="3"/>
        <w:ind w:left="1134" w:hanging="282"/>
        <w:rPr>
          <w:sz w:val="24"/>
        </w:rPr>
      </w:pPr>
      <w:r>
        <w:rPr>
          <w:sz w:val="24"/>
        </w:rPr>
        <w:t>распознавать</w:t>
      </w:r>
      <w:r>
        <w:rPr>
          <w:spacing w:val="-11"/>
          <w:sz w:val="24"/>
        </w:rPr>
        <w:t xml:space="preserve"> </w:t>
      </w:r>
      <w:r>
        <w:rPr>
          <w:sz w:val="24"/>
        </w:rPr>
        <w:t>невербальные</w:t>
      </w:r>
      <w:r>
        <w:rPr>
          <w:spacing w:val="-12"/>
          <w:sz w:val="24"/>
        </w:rPr>
        <w:t xml:space="preserve"> </w:t>
      </w:r>
      <w:r>
        <w:rPr>
          <w:sz w:val="24"/>
        </w:rPr>
        <w:t>средства</w:t>
      </w:r>
      <w:r>
        <w:rPr>
          <w:spacing w:val="-12"/>
          <w:sz w:val="24"/>
        </w:rPr>
        <w:t xml:space="preserve"> </w:t>
      </w:r>
      <w:r>
        <w:rPr>
          <w:sz w:val="24"/>
        </w:rPr>
        <w:t>общения,</w:t>
      </w:r>
      <w:r>
        <w:rPr>
          <w:spacing w:val="-9"/>
          <w:sz w:val="24"/>
        </w:rPr>
        <w:t xml:space="preserve"> </w:t>
      </w:r>
      <w:r>
        <w:rPr>
          <w:sz w:val="24"/>
        </w:rPr>
        <w:t>понимать</w:t>
      </w:r>
      <w:r>
        <w:rPr>
          <w:spacing w:val="-9"/>
          <w:sz w:val="24"/>
        </w:rPr>
        <w:t xml:space="preserve"> </w:t>
      </w:r>
      <w:r>
        <w:rPr>
          <w:sz w:val="24"/>
        </w:rPr>
        <w:t>значение</w:t>
      </w:r>
      <w:r>
        <w:rPr>
          <w:spacing w:val="-7"/>
          <w:sz w:val="24"/>
        </w:rPr>
        <w:t xml:space="preserve"> </w:t>
      </w:r>
      <w:r>
        <w:rPr>
          <w:sz w:val="24"/>
        </w:rPr>
        <w:t>социальных</w:t>
      </w:r>
      <w:r>
        <w:rPr>
          <w:spacing w:val="-6"/>
          <w:sz w:val="24"/>
        </w:rPr>
        <w:t xml:space="preserve"> </w:t>
      </w:r>
      <w:r>
        <w:rPr>
          <w:spacing w:val="-2"/>
          <w:sz w:val="24"/>
        </w:rPr>
        <w:t>знаков;</w:t>
      </w:r>
    </w:p>
    <w:p w14:paraId="0DD0F86F">
      <w:pPr>
        <w:pStyle w:val="32"/>
        <w:numPr>
          <w:ilvl w:val="2"/>
          <w:numId w:val="12"/>
        </w:numPr>
        <w:tabs>
          <w:tab w:val="left" w:pos="1134"/>
        </w:tabs>
        <w:spacing w:before="41" w:line="271" w:lineRule="auto"/>
        <w:ind w:left="569" w:right="561" w:firstLine="283"/>
        <w:rPr>
          <w:sz w:val="24"/>
        </w:rPr>
      </w:pPr>
      <w:r>
        <w:rPr>
          <w:sz w:val="24"/>
        </w:rPr>
        <w:t xml:space="preserve">знать и распознавать предпосылки конфликтных ситуаций и смягчать конфликты, вести </w:t>
      </w:r>
      <w:r>
        <w:rPr>
          <w:spacing w:val="-2"/>
          <w:sz w:val="24"/>
        </w:rPr>
        <w:t>переговоры;</w:t>
      </w:r>
    </w:p>
    <w:p w14:paraId="3D47FB18">
      <w:pPr>
        <w:pStyle w:val="32"/>
        <w:numPr>
          <w:ilvl w:val="2"/>
          <w:numId w:val="12"/>
        </w:numPr>
        <w:tabs>
          <w:tab w:val="left" w:pos="1134"/>
        </w:tabs>
        <w:spacing w:before="15" w:line="276" w:lineRule="auto"/>
        <w:ind w:left="569" w:right="571"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3B4A38B8">
      <w:pPr>
        <w:pStyle w:val="32"/>
        <w:numPr>
          <w:ilvl w:val="2"/>
          <w:numId w:val="12"/>
        </w:numPr>
        <w:tabs>
          <w:tab w:val="left" w:pos="1134"/>
        </w:tabs>
        <w:spacing w:line="276" w:lineRule="auto"/>
        <w:ind w:left="569" w:right="554" w:firstLine="283"/>
        <w:rPr>
          <w:sz w:val="24"/>
        </w:rPr>
      </w:pPr>
      <w:r>
        <w:rPr>
          <w:sz w:val="24"/>
        </w:rPr>
        <w:t>в ходе диалога (дискуссии) задавать вопросы по существу обсуждаемой темы и высказывать</w:t>
      </w:r>
      <w:r>
        <w:rPr>
          <w:spacing w:val="-12"/>
          <w:sz w:val="24"/>
        </w:rPr>
        <w:t xml:space="preserve"> </w:t>
      </w:r>
      <w:r>
        <w:rPr>
          <w:sz w:val="24"/>
        </w:rPr>
        <w:t>идеи,</w:t>
      </w:r>
      <w:r>
        <w:rPr>
          <w:spacing w:val="-10"/>
          <w:sz w:val="24"/>
        </w:rPr>
        <w:t xml:space="preserve"> </w:t>
      </w:r>
      <w:r>
        <w:rPr>
          <w:sz w:val="24"/>
        </w:rPr>
        <w:t>нацеленные</w:t>
      </w:r>
      <w:r>
        <w:rPr>
          <w:spacing w:val="-13"/>
          <w:sz w:val="24"/>
        </w:rPr>
        <w:t xml:space="preserve"> </w:t>
      </w:r>
      <w:r>
        <w:rPr>
          <w:sz w:val="24"/>
        </w:rPr>
        <w:t>на</w:t>
      </w:r>
      <w:r>
        <w:rPr>
          <w:spacing w:val="-8"/>
          <w:sz w:val="24"/>
        </w:rPr>
        <w:t xml:space="preserve"> </w:t>
      </w:r>
      <w:r>
        <w:rPr>
          <w:sz w:val="24"/>
        </w:rPr>
        <w:t>решение</w:t>
      </w:r>
      <w:r>
        <w:rPr>
          <w:spacing w:val="-8"/>
          <w:sz w:val="24"/>
        </w:rPr>
        <w:t xml:space="preserve"> </w:t>
      </w:r>
      <w:r>
        <w:rPr>
          <w:sz w:val="24"/>
        </w:rPr>
        <w:t>задачи</w:t>
      </w:r>
      <w:r>
        <w:rPr>
          <w:spacing w:val="-6"/>
          <w:sz w:val="24"/>
        </w:rPr>
        <w:t xml:space="preserve"> </w:t>
      </w:r>
      <w:r>
        <w:rPr>
          <w:sz w:val="24"/>
        </w:rPr>
        <w:t>и</w:t>
      </w:r>
      <w:r>
        <w:rPr>
          <w:spacing w:val="-6"/>
          <w:sz w:val="24"/>
        </w:rPr>
        <w:t xml:space="preserve"> </w:t>
      </w:r>
      <w:r>
        <w:rPr>
          <w:sz w:val="24"/>
        </w:rPr>
        <w:t>поддержание</w:t>
      </w:r>
      <w:r>
        <w:rPr>
          <w:spacing w:val="-8"/>
          <w:sz w:val="24"/>
        </w:rPr>
        <w:t xml:space="preserve"> </w:t>
      </w:r>
      <w:r>
        <w:rPr>
          <w:sz w:val="24"/>
        </w:rPr>
        <w:t>благожелательности</w:t>
      </w:r>
      <w:r>
        <w:rPr>
          <w:spacing w:val="32"/>
          <w:sz w:val="24"/>
        </w:rPr>
        <w:t xml:space="preserve"> </w:t>
      </w:r>
      <w:r>
        <w:rPr>
          <w:spacing w:val="-2"/>
          <w:sz w:val="24"/>
        </w:rPr>
        <w:t>общения;</w:t>
      </w:r>
    </w:p>
    <w:p w14:paraId="15CD7DD2">
      <w:pPr>
        <w:pStyle w:val="32"/>
        <w:numPr>
          <w:ilvl w:val="2"/>
          <w:numId w:val="12"/>
        </w:numPr>
        <w:tabs>
          <w:tab w:val="left" w:pos="1134"/>
        </w:tabs>
        <w:spacing w:line="276" w:lineRule="auto"/>
        <w:ind w:left="569" w:right="577"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40544630">
      <w:pPr>
        <w:pStyle w:val="32"/>
        <w:numPr>
          <w:ilvl w:val="2"/>
          <w:numId w:val="12"/>
        </w:numPr>
        <w:tabs>
          <w:tab w:val="left" w:pos="1134"/>
        </w:tabs>
        <w:spacing w:line="276" w:lineRule="auto"/>
        <w:ind w:left="569" w:right="574" w:firstLine="283"/>
        <w:rPr>
          <w:sz w:val="24"/>
        </w:rPr>
      </w:pPr>
      <w:r>
        <w:rPr>
          <w:sz w:val="24"/>
        </w:rPr>
        <w:t>публично представлять результаты проведѐнного языкового анализа, выполненного лингвистического эксперимента, исследования, проекта;</w:t>
      </w:r>
    </w:p>
    <w:p w14:paraId="078647BD">
      <w:pPr>
        <w:pStyle w:val="32"/>
        <w:numPr>
          <w:ilvl w:val="2"/>
          <w:numId w:val="12"/>
        </w:numPr>
        <w:tabs>
          <w:tab w:val="left" w:pos="1134"/>
        </w:tabs>
        <w:spacing w:line="278" w:lineRule="auto"/>
        <w:ind w:left="569" w:right="560" w:firstLine="283"/>
        <w:rPr>
          <w:sz w:val="24"/>
        </w:rPr>
      </w:pPr>
      <w:r>
        <w:rPr>
          <w:sz w:val="24"/>
        </w:rPr>
        <w:t>самостоятельно</w:t>
      </w:r>
      <w:r>
        <w:rPr>
          <w:spacing w:val="-2"/>
          <w:sz w:val="24"/>
        </w:rPr>
        <w:t xml:space="preserve"> </w:t>
      </w:r>
      <w:r>
        <w:rPr>
          <w:sz w:val="24"/>
        </w:rPr>
        <w:t>выбирать</w:t>
      </w:r>
      <w:r>
        <w:rPr>
          <w:spacing w:val="-1"/>
          <w:sz w:val="24"/>
        </w:rPr>
        <w:t xml:space="preserve"> </w:t>
      </w:r>
      <w:r>
        <w:rPr>
          <w:sz w:val="24"/>
        </w:rPr>
        <w:t>формат</w:t>
      </w:r>
      <w:r>
        <w:rPr>
          <w:spacing w:val="-5"/>
          <w:sz w:val="24"/>
        </w:rPr>
        <w:t xml:space="preserve"> </w:t>
      </w:r>
      <w:r>
        <w:rPr>
          <w:sz w:val="24"/>
        </w:rPr>
        <w:t>выступления</w:t>
      </w:r>
      <w:r>
        <w:rPr>
          <w:spacing w:val="-2"/>
          <w:sz w:val="24"/>
        </w:rPr>
        <w:t xml:space="preserve"> </w:t>
      </w:r>
      <w:r>
        <w:rPr>
          <w:sz w:val="24"/>
        </w:rPr>
        <w:t>с учѐтом цели</w:t>
      </w:r>
      <w:r>
        <w:rPr>
          <w:spacing w:val="-2"/>
          <w:sz w:val="24"/>
        </w:rPr>
        <w:t xml:space="preserve"> </w:t>
      </w:r>
      <w:r>
        <w:rPr>
          <w:sz w:val="24"/>
        </w:rPr>
        <w:t>презентации и</w:t>
      </w:r>
      <w:r>
        <w:rPr>
          <w:spacing w:val="-6"/>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иллюстративного материала.</w:t>
      </w:r>
    </w:p>
    <w:p w14:paraId="5043D932">
      <w:pPr>
        <w:pStyle w:val="17"/>
        <w:spacing w:line="276" w:lineRule="auto"/>
        <w:ind w:right="565"/>
      </w:pPr>
      <w:r>
        <w:t>У обучающегося будут сформированы умения самоорганизации как части регулятивных универсальных учебных действий:</w:t>
      </w:r>
    </w:p>
    <w:p w14:paraId="0B8F8BE3">
      <w:pPr>
        <w:pStyle w:val="32"/>
        <w:numPr>
          <w:ilvl w:val="2"/>
          <w:numId w:val="12"/>
        </w:numPr>
        <w:tabs>
          <w:tab w:val="left" w:pos="1134"/>
        </w:tabs>
        <w:spacing w:line="276" w:lineRule="auto"/>
        <w:ind w:left="569" w:right="563" w:firstLine="283"/>
        <w:rPr>
          <w:sz w:val="24"/>
        </w:rPr>
      </w:pPr>
      <w:r>
        <w:rPr>
          <w:sz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14:paraId="23595E8B">
      <w:pPr>
        <w:pStyle w:val="32"/>
        <w:numPr>
          <w:ilvl w:val="2"/>
          <w:numId w:val="12"/>
        </w:numPr>
        <w:tabs>
          <w:tab w:val="left" w:pos="1134"/>
        </w:tabs>
        <w:spacing w:line="278" w:lineRule="auto"/>
        <w:ind w:left="569" w:right="566"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7BF15C10">
      <w:pPr>
        <w:pStyle w:val="32"/>
        <w:numPr>
          <w:ilvl w:val="2"/>
          <w:numId w:val="12"/>
        </w:numPr>
        <w:tabs>
          <w:tab w:val="left" w:pos="1134"/>
        </w:tabs>
        <w:spacing w:line="276" w:lineRule="auto"/>
        <w:ind w:left="569" w:right="565" w:firstLine="283"/>
        <w:rPr>
          <w:sz w:val="24"/>
        </w:rPr>
      </w:pPr>
      <w:r>
        <w:rPr>
          <w:sz w:val="24"/>
        </w:rPr>
        <w:t xml:space="preserve">самостоятельно составлять план действий, вносить необходимые коррективы в ходе его </w:t>
      </w:r>
      <w:r>
        <w:rPr>
          <w:spacing w:val="-2"/>
          <w:sz w:val="24"/>
        </w:rPr>
        <w:t>реализации;</w:t>
      </w:r>
    </w:p>
    <w:p w14:paraId="23EEC0A3">
      <w:pPr>
        <w:pStyle w:val="32"/>
        <w:numPr>
          <w:ilvl w:val="2"/>
          <w:numId w:val="12"/>
        </w:numPr>
        <w:tabs>
          <w:tab w:val="left" w:pos="1134"/>
        </w:tabs>
        <w:spacing w:line="275" w:lineRule="exact"/>
        <w:ind w:left="1134" w:hanging="282"/>
        <w:rPr>
          <w:sz w:val="24"/>
        </w:rPr>
      </w:pPr>
      <w:r>
        <w:rPr>
          <w:sz w:val="24"/>
        </w:rPr>
        <w:t>проводить</w:t>
      </w:r>
      <w:r>
        <w:rPr>
          <w:spacing w:val="-6"/>
          <w:sz w:val="24"/>
        </w:rPr>
        <w:t xml:space="preserve"> </w:t>
      </w:r>
      <w:r>
        <w:rPr>
          <w:sz w:val="24"/>
        </w:rPr>
        <w:t>выбор</w:t>
      </w:r>
      <w:r>
        <w:rPr>
          <w:spacing w:val="-10"/>
          <w:sz w:val="24"/>
        </w:rPr>
        <w:t xml:space="preserve"> </w:t>
      </w:r>
      <w:r>
        <w:rPr>
          <w:sz w:val="24"/>
        </w:rPr>
        <w:t>и брать</w:t>
      </w:r>
      <w:r>
        <w:rPr>
          <w:spacing w:val="-8"/>
          <w:sz w:val="24"/>
        </w:rPr>
        <w:t xml:space="preserve"> </w:t>
      </w:r>
      <w:r>
        <w:rPr>
          <w:sz w:val="24"/>
        </w:rPr>
        <w:t>ответственность</w:t>
      </w:r>
      <w:r>
        <w:rPr>
          <w:spacing w:val="-4"/>
          <w:sz w:val="24"/>
        </w:rPr>
        <w:t xml:space="preserve"> </w:t>
      </w:r>
      <w:r>
        <w:rPr>
          <w:sz w:val="24"/>
        </w:rPr>
        <w:t>за</w:t>
      </w:r>
      <w:r>
        <w:rPr>
          <w:spacing w:val="-11"/>
          <w:sz w:val="24"/>
        </w:rPr>
        <w:t xml:space="preserve"> </w:t>
      </w:r>
      <w:r>
        <w:rPr>
          <w:spacing w:val="-2"/>
          <w:sz w:val="24"/>
        </w:rPr>
        <w:t>решение.</w:t>
      </w:r>
    </w:p>
    <w:p w14:paraId="7394DCCC">
      <w:pPr>
        <w:pStyle w:val="17"/>
        <w:spacing w:before="25" w:line="271" w:lineRule="auto"/>
        <w:ind w:right="556"/>
      </w:pPr>
      <w:r>
        <w:t>У</w:t>
      </w:r>
      <w:r>
        <w:rPr>
          <w:spacing w:val="-12"/>
        </w:rPr>
        <w:t xml:space="preserve"> </w:t>
      </w:r>
      <w:r>
        <w:t>обучающегося</w:t>
      </w:r>
      <w:r>
        <w:rPr>
          <w:spacing w:val="-15"/>
        </w:rPr>
        <w:t xml:space="preserve"> </w:t>
      </w:r>
      <w:r>
        <w:t>будут</w:t>
      </w:r>
      <w:r>
        <w:rPr>
          <w:spacing w:val="-9"/>
        </w:rPr>
        <w:t xml:space="preserve"> </w:t>
      </w:r>
      <w:r>
        <w:t>сформированы</w:t>
      </w:r>
      <w:r>
        <w:rPr>
          <w:spacing w:val="-13"/>
        </w:rPr>
        <w:t xml:space="preserve"> </w:t>
      </w:r>
      <w:r>
        <w:t>умения</w:t>
      </w:r>
      <w:r>
        <w:rPr>
          <w:spacing w:val="-10"/>
        </w:rPr>
        <w:t xml:space="preserve"> </w:t>
      </w:r>
      <w:r>
        <w:t>самоконтроля,</w:t>
      </w:r>
      <w:r>
        <w:rPr>
          <w:spacing w:val="-12"/>
        </w:rPr>
        <w:t xml:space="preserve"> </w:t>
      </w:r>
      <w:r>
        <w:t>эмоционального</w:t>
      </w:r>
      <w:r>
        <w:rPr>
          <w:spacing w:val="-10"/>
        </w:rPr>
        <w:t xml:space="preserve"> </w:t>
      </w:r>
      <w:r>
        <w:t>интеллекта</w:t>
      </w:r>
      <w:r>
        <w:rPr>
          <w:spacing w:val="28"/>
        </w:rPr>
        <w:t xml:space="preserve"> </w:t>
      </w:r>
      <w:r>
        <w:t>как части регулятивных универсальных учебных действий:</w:t>
      </w:r>
    </w:p>
    <w:p w14:paraId="2E2CCFB1">
      <w:pPr>
        <w:pStyle w:val="32"/>
        <w:numPr>
          <w:ilvl w:val="2"/>
          <w:numId w:val="12"/>
        </w:numPr>
        <w:tabs>
          <w:tab w:val="left" w:pos="1134"/>
        </w:tabs>
        <w:spacing w:before="9" w:line="280" w:lineRule="auto"/>
        <w:ind w:left="569" w:right="560" w:firstLine="283"/>
        <w:rPr>
          <w:sz w:val="24"/>
        </w:rPr>
      </w:pPr>
      <w:r>
        <w:rPr>
          <w:sz w:val="24"/>
        </w:rPr>
        <w:t xml:space="preserve">владеть разными способами самоконтроля (в том числе речевого), самомотивации и </w:t>
      </w:r>
      <w:r>
        <w:rPr>
          <w:spacing w:val="-2"/>
          <w:sz w:val="24"/>
        </w:rPr>
        <w:t>рефлексии;</w:t>
      </w:r>
    </w:p>
    <w:p w14:paraId="4BA5BF9C">
      <w:pPr>
        <w:pStyle w:val="32"/>
        <w:numPr>
          <w:ilvl w:val="2"/>
          <w:numId w:val="12"/>
        </w:numPr>
        <w:tabs>
          <w:tab w:val="left" w:pos="1134"/>
        </w:tabs>
        <w:spacing w:line="269" w:lineRule="exact"/>
        <w:ind w:left="1134" w:hanging="282"/>
        <w:rPr>
          <w:sz w:val="24"/>
        </w:rPr>
      </w:pPr>
      <w:r>
        <w:rPr>
          <w:sz w:val="24"/>
        </w:rPr>
        <w:t>давать</w:t>
      </w:r>
      <w:r>
        <w:rPr>
          <w:spacing w:val="-8"/>
          <w:sz w:val="24"/>
        </w:rPr>
        <w:t xml:space="preserve"> </w:t>
      </w:r>
      <w:r>
        <w:rPr>
          <w:sz w:val="24"/>
        </w:rPr>
        <w:t>оценку</w:t>
      </w:r>
      <w:r>
        <w:rPr>
          <w:spacing w:val="-10"/>
          <w:sz w:val="24"/>
        </w:rPr>
        <w:t xml:space="preserve"> </w:t>
      </w:r>
      <w:r>
        <w:rPr>
          <w:sz w:val="24"/>
        </w:rPr>
        <w:t>учебной</w:t>
      </w:r>
      <w:r>
        <w:rPr>
          <w:spacing w:val="-4"/>
          <w:sz w:val="24"/>
        </w:rPr>
        <w:t xml:space="preserve"> </w:t>
      </w:r>
      <w:r>
        <w:rPr>
          <w:sz w:val="24"/>
        </w:rPr>
        <w:t>ситуации</w:t>
      </w:r>
      <w:r>
        <w:rPr>
          <w:spacing w:val="-1"/>
          <w:sz w:val="24"/>
        </w:rPr>
        <w:t xml:space="preserve"> </w:t>
      </w:r>
      <w:r>
        <w:rPr>
          <w:sz w:val="24"/>
        </w:rPr>
        <w:t>и</w:t>
      </w:r>
      <w:r>
        <w:rPr>
          <w:spacing w:val="-5"/>
          <w:sz w:val="24"/>
        </w:rPr>
        <w:t xml:space="preserve"> </w:t>
      </w:r>
      <w:r>
        <w:rPr>
          <w:sz w:val="24"/>
        </w:rPr>
        <w:t>предлагать</w:t>
      </w:r>
      <w:r>
        <w:rPr>
          <w:spacing w:val="-4"/>
          <w:sz w:val="24"/>
        </w:rPr>
        <w:t xml:space="preserve"> </w:t>
      </w:r>
      <w:r>
        <w:rPr>
          <w:sz w:val="24"/>
        </w:rPr>
        <w:t>план</w:t>
      </w:r>
      <w:r>
        <w:rPr>
          <w:spacing w:val="-2"/>
          <w:sz w:val="24"/>
        </w:rPr>
        <w:t xml:space="preserve"> </w:t>
      </w:r>
      <w:r>
        <w:rPr>
          <w:sz w:val="24"/>
        </w:rPr>
        <w:t>еѐ</w:t>
      </w:r>
      <w:r>
        <w:rPr>
          <w:spacing w:val="-7"/>
          <w:sz w:val="24"/>
        </w:rPr>
        <w:t xml:space="preserve"> </w:t>
      </w:r>
      <w:r>
        <w:rPr>
          <w:spacing w:val="-2"/>
          <w:sz w:val="24"/>
        </w:rPr>
        <w:t>изменения;</w:t>
      </w:r>
    </w:p>
    <w:p w14:paraId="3B4FA8A2">
      <w:pPr>
        <w:pStyle w:val="32"/>
        <w:numPr>
          <w:ilvl w:val="2"/>
          <w:numId w:val="12"/>
        </w:numPr>
        <w:tabs>
          <w:tab w:val="left" w:pos="1134"/>
        </w:tabs>
        <w:spacing w:before="32" w:line="280" w:lineRule="auto"/>
        <w:ind w:left="569" w:right="571" w:firstLine="283"/>
        <w:rPr>
          <w:sz w:val="24"/>
        </w:rPr>
      </w:pPr>
      <w:r>
        <w:rPr>
          <w:sz w:val="24"/>
        </w:rPr>
        <w:t>предвидеть трудности, которые могут возникнуть при решении учебной задачи, и адаптировать решение к меняющимся обстоятельствам;</w:t>
      </w:r>
    </w:p>
    <w:p w14:paraId="11EC9E4F">
      <w:pPr>
        <w:pStyle w:val="32"/>
        <w:numPr>
          <w:ilvl w:val="2"/>
          <w:numId w:val="12"/>
        </w:numPr>
        <w:tabs>
          <w:tab w:val="left" w:pos="1134"/>
        </w:tabs>
        <w:spacing w:line="276" w:lineRule="auto"/>
        <w:ind w:left="569" w:right="560" w:firstLine="283"/>
        <w:rPr>
          <w:sz w:val="24"/>
        </w:rPr>
      </w:pPr>
      <w:r>
        <w:rPr>
          <w:sz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приобретѐнному речевому опыту и корректировать собственную речь с учѐтом целей и условий общения; оценивать соответствие результата цели и условиям общения;</w:t>
      </w:r>
    </w:p>
    <w:p w14:paraId="7C2224AE">
      <w:pPr>
        <w:pStyle w:val="32"/>
        <w:numPr>
          <w:ilvl w:val="2"/>
          <w:numId w:val="12"/>
        </w:numPr>
        <w:tabs>
          <w:tab w:val="left" w:pos="1134"/>
        </w:tabs>
        <w:ind w:left="1134" w:hanging="282"/>
        <w:rPr>
          <w:sz w:val="24"/>
        </w:rPr>
      </w:pPr>
      <w:r>
        <w:rPr>
          <w:sz w:val="24"/>
        </w:rPr>
        <w:t>развивать</w:t>
      </w:r>
      <w:r>
        <w:rPr>
          <w:spacing w:val="-13"/>
          <w:sz w:val="24"/>
        </w:rPr>
        <w:t xml:space="preserve"> </w:t>
      </w:r>
      <w:r>
        <w:rPr>
          <w:sz w:val="24"/>
        </w:rPr>
        <w:t>способность</w:t>
      </w:r>
      <w:r>
        <w:rPr>
          <w:spacing w:val="-10"/>
          <w:sz w:val="24"/>
        </w:rPr>
        <w:t xml:space="preserve"> </w:t>
      </w:r>
      <w:r>
        <w:rPr>
          <w:sz w:val="24"/>
        </w:rPr>
        <w:t>управлять</w:t>
      </w:r>
      <w:r>
        <w:rPr>
          <w:spacing w:val="-7"/>
          <w:sz w:val="24"/>
        </w:rPr>
        <w:t xml:space="preserve"> </w:t>
      </w:r>
      <w:r>
        <w:rPr>
          <w:sz w:val="24"/>
        </w:rPr>
        <w:t>собственными</w:t>
      </w:r>
      <w:r>
        <w:rPr>
          <w:spacing w:val="-6"/>
          <w:sz w:val="24"/>
        </w:rPr>
        <w:t xml:space="preserve"> </w:t>
      </w:r>
      <w:r>
        <w:rPr>
          <w:sz w:val="24"/>
        </w:rPr>
        <w:t>эмоциями</w:t>
      </w:r>
      <w:r>
        <w:rPr>
          <w:spacing w:val="-6"/>
          <w:sz w:val="24"/>
        </w:rPr>
        <w:t xml:space="preserve"> </w:t>
      </w:r>
      <w:r>
        <w:rPr>
          <w:sz w:val="24"/>
        </w:rPr>
        <w:t>и</w:t>
      </w:r>
      <w:r>
        <w:rPr>
          <w:spacing w:val="-12"/>
          <w:sz w:val="24"/>
        </w:rPr>
        <w:t xml:space="preserve"> </w:t>
      </w:r>
      <w:r>
        <w:rPr>
          <w:sz w:val="24"/>
        </w:rPr>
        <w:t>эмоциями</w:t>
      </w:r>
      <w:r>
        <w:rPr>
          <w:spacing w:val="-6"/>
          <w:sz w:val="24"/>
        </w:rPr>
        <w:t xml:space="preserve"> </w:t>
      </w:r>
      <w:r>
        <w:rPr>
          <w:spacing w:val="-2"/>
          <w:sz w:val="24"/>
        </w:rPr>
        <w:t>других;</w:t>
      </w:r>
    </w:p>
    <w:p w14:paraId="05FEE005">
      <w:pPr>
        <w:pStyle w:val="32"/>
        <w:numPr>
          <w:ilvl w:val="2"/>
          <w:numId w:val="12"/>
        </w:numPr>
        <w:tabs>
          <w:tab w:val="left" w:pos="1134"/>
        </w:tabs>
        <w:spacing w:before="36" w:line="276" w:lineRule="auto"/>
        <w:ind w:left="569" w:right="576" w:firstLine="283"/>
        <w:rPr>
          <w:sz w:val="24"/>
        </w:rPr>
      </w:pPr>
      <w:r>
        <w:rPr>
          <w:sz w:val="24"/>
        </w:rPr>
        <w:t>выявлять и анализировать причины эмоций; понимать мотивы и намерения другого человека, анализируя</w:t>
      </w:r>
      <w:r>
        <w:rPr>
          <w:spacing w:val="-3"/>
          <w:sz w:val="24"/>
        </w:rPr>
        <w:t xml:space="preserve"> </w:t>
      </w:r>
      <w:r>
        <w:rPr>
          <w:sz w:val="24"/>
        </w:rPr>
        <w:t>речевую</w:t>
      </w:r>
      <w:r>
        <w:rPr>
          <w:spacing w:val="-5"/>
          <w:sz w:val="24"/>
        </w:rPr>
        <w:t xml:space="preserve"> </w:t>
      </w:r>
      <w:r>
        <w:rPr>
          <w:sz w:val="24"/>
        </w:rPr>
        <w:t>ситуацию;</w:t>
      </w:r>
      <w:r>
        <w:rPr>
          <w:spacing w:val="-7"/>
          <w:sz w:val="24"/>
        </w:rPr>
        <w:t xml:space="preserve"> </w:t>
      </w:r>
      <w:r>
        <w:rPr>
          <w:sz w:val="24"/>
        </w:rPr>
        <w:t>регулировать</w:t>
      </w:r>
      <w:r>
        <w:rPr>
          <w:spacing w:val="-1"/>
          <w:sz w:val="24"/>
        </w:rPr>
        <w:t xml:space="preserve"> </w:t>
      </w:r>
      <w:r>
        <w:rPr>
          <w:sz w:val="24"/>
        </w:rPr>
        <w:t>способ</w:t>
      </w:r>
      <w:r>
        <w:rPr>
          <w:spacing w:val="-5"/>
          <w:sz w:val="24"/>
        </w:rPr>
        <w:t xml:space="preserve"> </w:t>
      </w:r>
      <w:r>
        <w:rPr>
          <w:sz w:val="24"/>
        </w:rPr>
        <w:t>выражения</w:t>
      </w:r>
      <w:r>
        <w:rPr>
          <w:spacing w:val="-7"/>
          <w:sz w:val="24"/>
        </w:rPr>
        <w:t xml:space="preserve"> </w:t>
      </w:r>
      <w:r>
        <w:rPr>
          <w:sz w:val="24"/>
        </w:rPr>
        <w:t>собственных</w:t>
      </w:r>
      <w:r>
        <w:rPr>
          <w:spacing w:val="-7"/>
          <w:sz w:val="24"/>
        </w:rPr>
        <w:t xml:space="preserve"> </w:t>
      </w:r>
      <w:r>
        <w:rPr>
          <w:sz w:val="24"/>
        </w:rPr>
        <w:t>эмоций;</w:t>
      </w:r>
    </w:p>
    <w:p w14:paraId="027F675C">
      <w:pPr>
        <w:pStyle w:val="32"/>
        <w:numPr>
          <w:ilvl w:val="2"/>
          <w:numId w:val="12"/>
        </w:numPr>
        <w:tabs>
          <w:tab w:val="left" w:pos="1134"/>
        </w:tabs>
        <w:spacing w:before="4"/>
        <w:ind w:left="1134" w:hanging="282"/>
        <w:rPr>
          <w:sz w:val="24"/>
        </w:rPr>
      </w:pPr>
      <w:r>
        <w:rPr>
          <w:sz w:val="24"/>
        </w:rPr>
        <w:t>осознанно</w:t>
      </w:r>
      <w:r>
        <w:rPr>
          <w:spacing w:val="-1"/>
          <w:sz w:val="24"/>
        </w:rPr>
        <w:t xml:space="preserve"> </w:t>
      </w:r>
      <w:r>
        <w:rPr>
          <w:sz w:val="24"/>
        </w:rPr>
        <w:t>относиться</w:t>
      </w:r>
      <w:r>
        <w:rPr>
          <w:spacing w:val="-3"/>
          <w:sz w:val="24"/>
        </w:rPr>
        <w:t xml:space="preserve"> </w:t>
      </w:r>
      <w:r>
        <w:rPr>
          <w:sz w:val="24"/>
        </w:rPr>
        <w:t>к</w:t>
      </w:r>
      <w:r>
        <w:rPr>
          <w:spacing w:val="-5"/>
          <w:sz w:val="24"/>
        </w:rPr>
        <w:t xml:space="preserve"> </w:t>
      </w:r>
      <w:r>
        <w:rPr>
          <w:sz w:val="24"/>
        </w:rPr>
        <w:t>другому</w:t>
      </w:r>
      <w:r>
        <w:rPr>
          <w:spacing w:val="-14"/>
          <w:sz w:val="24"/>
        </w:rPr>
        <w:t xml:space="preserve"> </w:t>
      </w:r>
      <w:r>
        <w:rPr>
          <w:sz w:val="24"/>
        </w:rPr>
        <w:t>человеку</w:t>
      </w:r>
      <w:r>
        <w:rPr>
          <w:spacing w:val="-12"/>
          <w:sz w:val="24"/>
        </w:rPr>
        <w:t xml:space="preserve"> </w:t>
      </w:r>
      <w:r>
        <w:rPr>
          <w:sz w:val="24"/>
        </w:rPr>
        <w:t>и</w:t>
      </w:r>
      <w:r>
        <w:rPr>
          <w:spacing w:val="1"/>
          <w:sz w:val="24"/>
        </w:rPr>
        <w:t xml:space="preserve"> </w:t>
      </w:r>
      <w:r>
        <w:rPr>
          <w:sz w:val="24"/>
        </w:rPr>
        <w:t>его</w:t>
      </w:r>
      <w:r>
        <w:rPr>
          <w:spacing w:val="1"/>
          <w:sz w:val="24"/>
        </w:rPr>
        <w:t xml:space="preserve"> </w:t>
      </w:r>
      <w:r>
        <w:rPr>
          <w:spacing w:val="-2"/>
          <w:sz w:val="24"/>
        </w:rPr>
        <w:t>мнению;</w:t>
      </w:r>
    </w:p>
    <w:p w14:paraId="21245BBC">
      <w:pPr>
        <w:pStyle w:val="32"/>
        <w:numPr>
          <w:ilvl w:val="2"/>
          <w:numId w:val="12"/>
        </w:numPr>
        <w:tabs>
          <w:tab w:val="left" w:pos="1136"/>
        </w:tabs>
        <w:spacing w:before="76"/>
        <w:ind w:left="1136" w:hanging="284"/>
        <w:jc w:val="left"/>
        <w:rPr>
          <w:sz w:val="24"/>
        </w:rPr>
      </w:pPr>
      <w:r>
        <w:rPr>
          <w:sz w:val="24"/>
        </w:rPr>
        <w:t>признавать</w:t>
      </w:r>
      <w:r>
        <w:rPr>
          <w:spacing w:val="-3"/>
          <w:sz w:val="24"/>
        </w:rPr>
        <w:t xml:space="preserve"> </w:t>
      </w:r>
      <w:r>
        <w:rPr>
          <w:sz w:val="24"/>
        </w:rPr>
        <w:t>своѐ</w:t>
      </w:r>
      <w:r>
        <w:rPr>
          <w:spacing w:val="-9"/>
          <w:sz w:val="24"/>
        </w:rPr>
        <w:t xml:space="preserve"> </w:t>
      </w:r>
      <w:r>
        <w:rPr>
          <w:sz w:val="24"/>
        </w:rPr>
        <w:t>и</w:t>
      </w:r>
      <w:r>
        <w:rPr>
          <w:spacing w:val="-4"/>
          <w:sz w:val="24"/>
        </w:rPr>
        <w:t xml:space="preserve"> </w:t>
      </w:r>
      <w:r>
        <w:rPr>
          <w:sz w:val="24"/>
        </w:rPr>
        <w:t>чужое</w:t>
      </w:r>
      <w:r>
        <w:rPr>
          <w:spacing w:val="-5"/>
          <w:sz w:val="24"/>
        </w:rPr>
        <w:t xml:space="preserve"> </w:t>
      </w:r>
      <w:r>
        <w:rPr>
          <w:sz w:val="24"/>
        </w:rPr>
        <w:t>право</w:t>
      </w:r>
      <w:r>
        <w:rPr>
          <w:spacing w:val="-1"/>
          <w:sz w:val="24"/>
        </w:rPr>
        <w:t xml:space="preserve"> </w:t>
      </w:r>
      <w:r>
        <w:rPr>
          <w:sz w:val="24"/>
        </w:rPr>
        <w:t>на</w:t>
      </w:r>
      <w:r>
        <w:rPr>
          <w:spacing w:val="-4"/>
          <w:sz w:val="24"/>
        </w:rPr>
        <w:t xml:space="preserve"> </w:t>
      </w:r>
      <w:r>
        <w:rPr>
          <w:spacing w:val="-2"/>
          <w:sz w:val="24"/>
        </w:rPr>
        <w:t>ошибку;</w:t>
      </w:r>
    </w:p>
    <w:p w14:paraId="4EAD4B9E">
      <w:pPr>
        <w:pStyle w:val="32"/>
        <w:numPr>
          <w:ilvl w:val="2"/>
          <w:numId w:val="12"/>
        </w:numPr>
        <w:tabs>
          <w:tab w:val="left" w:pos="1136"/>
        </w:tabs>
        <w:spacing w:before="41"/>
        <w:ind w:left="1136" w:hanging="284"/>
        <w:jc w:val="left"/>
        <w:rPr>
          <w:sz w:val="24"/>
        </w:rPr>
      </w:pPr>
      <w:r>
        <w:rPr>
          <w:sz w:val="24"/>
        </w:rPr>
        <w:t>принимать себя</w:t>
      </w:r>
      <w:r>
        <w:rPr>
          <w:spacing w:val="-7"/>
          <w:sz w:val="24"/>
        </w:rPr>
        <w:t xml:space="preserve"> </w:t>
      </w:r>
      <w:r>
        <w:rPr>
          <w:sz w:val="24"/>
        </w:rPr>
        <w:t>и</w:t>
      </w:r>
      <w:r>
        <w:rPr>
          <w:spacing w:val="-7"/>
          <w:sz w:val="24"/>
        </w:rPr>
        <w:t xml:space="preserve"> </w:t>
      </w:r>
      <w:r>
        <w:rPr>
          <w:sz w:val="24"/>
        </w:rPr>
        <w:t>других,</w:t>
      </w:r>
      <w:r>
        <w:rPr>
          <w:spacing w:val="2"/>
          <w:sz w:val="24"/>
        </w:rPr>
        <w:t xml:space="preserve"> </w:t>
      </w:r>
      <w:r>
        <w:rPr>
          <w:sz w:val="24"/>
        </w:rPr>
        <w:t>не</w:t>
      </w:r>
      <w:r>
        <w:rPr>
          <w:spacing w:val="-8"/>
          <w:sz w:val="24"/>
        </w:rPr>
        <w:t xml:space="preserve"> </w:t>
      </w:r>
      <w:r>
        <w:rPr>
          <w:spacing w:val="-2"/>
          <w:sz w:val="24"/>
        </w:rPr>
        <w:t>осуждая;</w:t>
      </w:r>
    </w:p>
    <w:p w14:paraId="4330B184">
      <w:pPr>
        <w:pStyle w:val="32"/>
        <w:numPr>
          <w:ilvl w:val="2"/>
          <w:numId w:val="12"/>
        </w:numPr>
        <w:tabs>
          <w:tab w:val="left" w:pos="1136"/>
        </w:tabs>
        <w:ind w:left="1136" w:hanging="284"/>
        <w:jc w:val="left"/>
        <w:rPr>
          <w:sz w:val="24"/>
        </w:rPr>
      </w:pPr>
      <w:r>
        <w:rPr>
          <w:sz w:val="24"/>
        </w:rPr>
        <w:t>проявлять</w:t>
      </w:r>
      <w:r>
        <w:rPr>
          <w:spacing w:val="-11"/>
          <w:sz w:val="24"/>
        </w:rPr>
        <w:t xml:space="preserve"> </w:t>
      </w:r>
      <w:r>
        <w:rPr>
          <w:spacing w:val="-2"/>
          <w:sz w:val="24"/>
        </w:rPr>
        <w:t>открытость;</w:t>
      </w:r>
    </w:p>
    <w:p w14:paraId="2BAEA693">
      <w:pPr>
        <w:pStyle w:val="17"/>
        <w:ind w:left="709" w:firstLine="142"/>
      </w:pPr>
      <w:r>
        <w:t>- осознавать</w:t>
      </w:r>
      <w:r>
        <w:rPr>
          <w:spacing w:val="-13"/>
        </w:rPr>
        <w:t xml:space="preserve"> </w:t>
      </w:r>
      <w:r>
        <w:t>невозможность</w:t>
      </w:r>
      <w:r>
        <w:rPr>
          <w:spacing w:val="-6"/>
        </w:rPr>
        <w:t xml:space="preserve"> </w:t>
      </w:r>
      <w:r>
        <w:t>контролировать</w:t>
      </w:r>
      <w:r>
        <w:rPr>
          <w:spacing w:val="-11"/>
        </w:rPr>
        <w:t xml:space="preserve"> </w:t>
      </w:r>
      <w:r>
        <w:t>всѐ</w:t>
      </w:r>
      <w:r>
        <w:rPr>
          <w:spacing w:val="-13"/>
        </w:rPr>
        <w:t xml:space="preserve"> </w:t>
      </w:r>
      <w:r>
        <w:rPr>
          <w:spacing w:val="-2"/>
        </w:rPr>
        <w:t>вокруг.</w:t>
      </w:r>
    </w:p>
    <w:p w14:paraId="142E1B1E">
      <w:pPr>
        <w:pStyle w:val="17"/>
        <w:spacing w:before="41"/>
        <w:ind w:firstLine="0"/>
      </w:pPr>
      <w:r>
        <w:t>У</w:t>
      </w:r>
      <w:r>
        <w:rPr>
          <w:spacing w:val="-16"/>
        </w:rPr>
        <w:t xml:space="preserve"> </w:t>
      </w:r>
      <w:r>
        <w:t>обучающегося</w:t>
      </w:r>
      <w:r>
        <w:rPr>
          <w:spacing w:val="-5"/>
        </w:rPr>
        <w:t xml:space="preserve"> </w:t>
      </w:r>
      <w:r>
        <w:t>будут</w:t>
      </w:r>
      <w:r>
        <w:rPr>
          <w:spacing w:val="-6"/>
        </w:rPr>
        <w:t xml:space="preserve"> </w:t>
      </w:r>
      <w:r>
        <w:t>сформированы</w:t>
      </w:r>
      <w:r>
        <w:rPr>
          <w:spacing w:val="-3"/>
        </w:rPr>
        <w:t xml:space="preserve"> </w:t>
      </w:r>
      <w:r>
        <w:t>умения</w:t>
      </w:r>
      <w:r>
        <w:rPr>
          <w:spacing w:val="-6"/>
        </w:rPr>
        <w:t xml:space="preserve"> </w:t>
      </w:r>
      <w:r>
        <w:t>совместной</w:t>
      </w:r>
      <w:r>
        <w:rPr>
          <w:spacing w:val="-5"/>
        </w:rPr>
        <w:t xml:space="preserve"> </w:t>
      </w:r>
      <w:r>
        <w:rPr>
          <w:spacing w:val="-2"/>
        </w:rPr>
        <w:t>деятельности:</w:t>
      </w:r>
    </w:p>
    <w:p w14:paraId="5230119B">
      <w:pPr>
        <w:pStyle w:val="32"/>
        <w:numPr>
          <w:ilvl w:val="2"/>
          <w:numId w:val="12"/>
        </w:numPr>
        <w:tabs>
          <w:tab w:val="left" w:pos="1134"/>
        </w:tabs>
        <w:spacing w:before="41" w:line="276" w:lineRule="auto"/>
        <w:ind w:left="569" w:right="570"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проблемы, обосновывать необходимость применения групповых форм взаимодействия при решении поставленной задачи;</w:t>
      </w:r>
    </w:p>
    <w:p w14:paraId="7EA22951">
      <w:pPr>
        <w:pStyle w:val="32"/>
        <w:numPr>
          <w:ilvl w:val="2"/>
          <w:numId w:val="12"/>
        </w:numPr>
        <w:tabs>
          <w:tab w:val="left" w:pos="1134"/>
        </w:tabs>
        <w:spacing w:line="280" w:lineRule="auto"/>
        <w:ind w:left="569" w:right="568" w:firstLine="283"/>
        <w:rPr>
          <w:sz w:val="24"/>
        </w:rPr>
      </w:pPr>
      <w:r>
        <w:rPr>
          <w:sz w:val="24"/>
        </w:rPr>
        <w:t>принимать цель совместной деятельности, коллективно строить действия по еѐ достижению: распределять роли, договариваться, обсуждать процесс</w:t>
      </w:r>
    </w:p>
    <w:p w14:paraId="6BC4B8E4">
      <w:pPr>
        <w:pStyle w:val="32"/>
        <w:numPr>
          <w:ilvl w:val="2"/>
          <w:numId w:val="12"/>
        </w:numPr>
        <w:tabs>
          <w:tab w:val="left" w:pos="1134"/>
        </w:tabs>
        <w:spacing w:line="269" w:lineRule="exact"/>
        <w:ind w:left="1134" w:hanging="282"/>
        <w:rPr>
          <w:sz w:val="24"/>
        </w:rPr>
      </w:pPr>
      <w:r>
        <w:rPr>
          <w:sz w:val="24"/>
        </w:rPr>
        <w:t>и</w:t>
      </w:r>
      <w:r>
        <w:rPr>
          <w:spacing w:val="-6"/>
          <w:sz w:val="24"/>
        </w:rPr>
        <w:t xml:space="preserve"> </w:t>
      </w:r>
      <w:r>
        <w:rPr>
          <w:sz w:val="24"/>
        </w:rPr>
        <w:t>результат</w:t>
      </w:r>
      <w:r>
        <w:rPr>
          <w:spacing w:val="-5"/>
          <w:sz w:val="24"/>
        </w:rPr>
        <w:t xml:space="preserve"> </w:t>
      </w:r>
      <w:r>
        <w:rPr>
          <w:sz w:val="24"/>
        </w:rPr>
        <w:t>совместной</w:t>
      </w:r>
      <w:r>
        <w:rPr>
          <w:spacing w:val="-7"/>
          <w:sz w:val="24"/>
        </w:rPr>
        <w:t xml:space="preserve"> </w:t>
      </w:r>
      <w:r>
        <w:rPr>
          <w:spacing w:val="-2"/>
          <w:sz w:val="24"/>
        </w:rPr>
        <w:t>работы;</w:t>
      </w:r>
    </w:p>
    <w:p w14:paraId="59D7A9B7">
      <w:pPr>
        <w:pStyle w:val="32"/>
        <w:numPr>
          <w:ilvl w:val="2"/>
          <w:numId w:val="12"/>
        </w:numPr>
        <w:tabs>
          <w:tab w:val="left" w:pos="1134"/>
        </w:tabs>
        <w:spacing w:before="39" w:line="276" w:lineRule="auto"/>
        <w:ind w:left="569" w:right="562" w:firstLine="283"/>
        <w:rPr>
          <w:sz w:val="24"/>
        </w:rPr>
      </w:pPr>
      <w:r>
        <w:rPr>
          <w:sz w:val="24"/>
        </w:rPr>
        <w:t>обобщать мнения нескольких человек, проявлять готовность руководить, выполнять поручения, подчиняться;</w:t>
      </w:r>
    </w:p>
    <w:p w14:paraId="5726B876">
      <w:pPr>
        <w:pStyle w:val="32"/>
        <w:numPr>
          <w:ilvl w:val="2"/>
          <w:numId w:val="12"/>
        </w:numPr>
        <w:tabs>
          <w:tab w:val="left" w:pos="1134"/>
        </w:tabs>
        <w:spacing w:line="278" w:lineRule="auto"/>
        <w:ind w:left="569" w:right="566"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w:t>
      </w:r>
      <w:r>
        <w:rPr>
          <w:spacing w:val="40"/>
          <w:sz w:val="24"/>
        </w:rPr>
        <w:t xml:space="preserve"> </w:t>
      </w:r>
      <w:r>
        <w:rPr>
          <w:sz w:val="24"/>
        </w:rPr>
        <w:t>команды,</w:t>
      </w:r>
      <w:r>
        <w:rPr>
          <w:spacing w:val="40"/>
          <w:sz w:val="24"/>
        </w:rPr>
        <w:t xml:space="preserve"> </w:t>
      </w:r>
      <w:r>
        <w:rPr>
          <w:sz w:val="24"/>
        </w:rPr>
        <w:t>участвовать</w:t>
      </w:r>
      <w:r>
        <w:rPr>
          <w:spacing w:val="40"/>
          <w:sz w:val="24"/>
        </w:rPr>
        <w:t xml:space="preserve"> </w:t>
      </w:r>
      <w:r>
        <w:rPr>
          <w:sz w:val="24"/>
        </w:rPr>
        <w:t>в</w:t>
      </w:r>
      <w:r>
        <w:rPr>
          <w:spacing w:val="40"/>
          <w:sz w:val="24"/>
        </w:rPr>
        <w:t xml:space="preserve"> </w:t>
      </w:r>
      <w:r>
        <w:rPr>
          <w:sz w:val="24"/>
        </w:rPr>
        <w:t>групповых</w:t>
      </w:r>
      <w:r>
        <w:rPr>
          <w:spacing w:val="40"/>
          <w:sz w:val="24"/>
        </w:rPr>
        <w:t xml:space="preserve"> </w:t>
      </w:r>
      <w:r>
        <w:rPr>
          <w:sz w:val="24"/>
        </w:rPr>
        <w:t>формах</w:t>
      </w:r>
      <w:r>
        <w:rPr>
          <w:spacing w:val="40"/>
          <w:sz w:val="24"/>
        </w:rPr>
        <w:t xml:space="preserve"> </w:t>
      </w:r>
      <w:r>
        <w:rPr>
          <w:sz w:val="24"/>
        </w:rPr>
        <w:t>работы</w:t>
      </w:r>
      <w:r>
        <w:rPr>
          <w:spacing w:val="40"/>
          <w:sz w:val="24"/>
        </w:rPr>
        <w:t xml:space="preserve"> </w:t>
      </w:r>
      <w:r>
        <w:rPr>
          <w:sz w:val="24"/>
        </w:rPr>
        <w:t>(обсуждения,</w:t>
      </w:r>
      <w:r>
        <w:rPr>
          <w:spacing w:val="40"/>
          <w:sz w:val="24"/>
        </w:rPr>
        <w:t xml:space="preserve"> </w:t>
      </w:r>
      <w:r>
        <w:rPr>
          <w:sz w:val="24"/>
        </w:rPr>
        <w:t>обмен</w:t>
      </w:r>
      <w:r>
        <w:rPr>
          <w:spacing w:val="40"/>
          <w:sz w:val="24"/>
        </w:rPr>
        <w:t xml:space="preserve"> </w:t>
      </w:r>
      <w:r>
        <w:rPr>
          <w:sz w:val="24"/>
        </w:rPr>
        <w:t>мнениями,</w:t>
      </w:r>
    </w:p>
    <w:p w14:paraId="4032A9FE">
      <w:pPr>
        <w:pStyle w:val="17"/>
        <w:spacing w:line="271" w:lineRule="exact"/>
        <w:ind w:firstLine="0"/>
      </w:pPr>
      <w:r>
        <w:t>«мозговой</w:t>
      </w:r>
      <w:r>
        <w:rPr>
          <w:spacing w:val="-4"/>
        </w:rPr>
        <w:t xml:space="preserve"> </w:t>
      </w:r>
      <w:r>
        <w:t>штурм»</w:t>
      </w:r>
      <w:r>
        <w:rPr>
          <w:spacing w:val="-14"/>
        </w:rPr>
        <w:t xml:space="preserve"> </w:t>
      </w:r>
      <w:r>
        <w:t xml:space="preserve">и </w:t>
      </w:r>
      <w:r>
        <w:rPr>
          <w:spacing w:val="-2"/>
        </w:rPr>
        <w:t>другие);</w:t>
      </w:r>
    </w:p>
    <w:p w14:paraId="4966FE5F">
      <w:pPr>
        <w:pStyle w:val="32"/>
        <w:numPr>
          <w:ilvl w:val="2"/>
          <w:numId w:val="12"/>
        </w:numPr>
        <w:tabs>
          <w:tab w:val="left" w:pos="1134"/>
        </w:tabs>
        <w:spacing w:before="41" w:line="280" w:lineRule="auto"/>
        <w:ind w:left="569" w:right="567" w:firstLine="283"/>
        <w:rPr>
          <w:sz w:val="24"/>
        </w:rPr>
      </w:pPr>
      <w:r>
        <w:rPr>
          <w:sz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1165C1D9">
      <w:pPr>
        <w:pStyle w:val="32"/>
        <w:numPr>
          <w:ilvl w:val="2"/>
          <w:numId w:val="12"/>
        </w:numPr>
        <w:tabs>
          <w:tab w:val="left" w:pos="1134"/>
        </w:tabs>
        <w:spacing w:line="276" w:lineRule="auto"/>
        <w:ind w:left="569" w:right="559"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отчѐта перед группой.</w:t>
      </w:r>
    </w:p>
    <w:p w14:paraId="6F89BF72">
      <w:pPr>
        <w:pStyle w:val="2"/>
        <w:spacing w:line="280" w:lineRule="auto"/>
        <w:ind w:right="559" w:firstLine="283"/>
      </w:pPr>
      <w:bookmarkStart w:id="19" w:name="К_концу_обучения_в_5_классе_обучающийся_"/>
      <w:bookmarkEnd w:id="19"/>
      <w:r>
        <w:t>К концу</w:t>
      </w:r>
      <w:r>
        <w:rPr>
          <w:spacing w:val="-2"/>
        </w:rPr>
        <w:t xml:space="preserve"> </w:t>
      </w:r>
      <w:r>
        <w:t>обучения</w:t>
      </w:r>
      <w:r>
        <w:rPr>
          <w:spacing w:val="-2"/>
        </w:rPr>
        <w:t xml:space="preserve"> </w:t>
      </w:r>
      <w:r>
        <w:t>в</w:t>
      </w:r>
      <w:r>
        <w:rPr>
          <w:spacing w:val="-3"/>
        </w:rPr>
        <w:t xml:space="preserve"> </w:t>
      </w:r>
      <w:r>
        <w:t>5</w:t>
      </w:r>
      <w:r>
        <w:rPr>
          <w:spacing w:val="-7"/>
        </w:rPr>
        <w:t xml:space="preserve"> </w:t>
      </w:r>
      <w:r>
        <w:t>классе</w:t>
      </w:r>
      <w:r>
        <w:rPr>
          <w:spacing w:val="-3"/>
        </w:rPr>
        <w:t xml:space="preserve"> </w:t>
      </w:r>
      <w:r>
        <w:t>обучающийся получит следующие</w:t>
      </w:r>
      <w:r>
        <w:rPr>
          <w:spacing w:val="-1"/>
        </w:rPr>
        <w:t xml:space="preserve"> </w:t>
      </w:r>
      <w:r>
        <w:t>предметные</w:t>
      </w:r>
      <w:r>
        <w:rPr>
          <w:spacing w:val="-3"/>
        </w:rPr>
        <w:t xml:space="preserve"> </w:t>
      </w:r>
      <w:r>
        <w:t>результаты по отдельным темам программы по русскому языку.</w:t>
      </w:r>
    </w:p>
    <w:p w14:paraId="685D874E">
      <w:pPr>
        <w:spacing w:line="264" w:lineRule="exact"/>
        <w:ind w:left="852"/>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4A898720">
      <w:pPr>
        <w:pStyle w:val="32"/>
        <w:numPr>
          <w:ilvl w:val="2"/>
          <w:numId w:val="12"/>
        </w:numPr>
        <w:tabs>
          <w:tab w:val="left" w:pos="1134"/>
        </w:tabs>
        <w:spacing w:before="32" w:line="280" w:lineRule="auto"/>
        <w:ind w:left="569" w:right="571" w:firstLine="283"/>
        <w:rPr>
          <w:sz w:val="24"/>
        </w:rPr>
      </w:pPr>
      <w:r>
        <w:rPr>
          <w:sz w:val="24"/>
        </w:rPr>
        <w:t>Осознавать богатство и выразительность русского языка, приводить примеры, свидетельствующие об этом.</w:t>
      </w:r>
    </w:p>
    <w:p w14:paraId="6873702E">
      <w:pPr>
        <w:pStyle w:val="32"/>
        <w:numPr>
          <w:ilvl w:val="2"/>
          <w:numId w:val="12"/>
        </w:numPr>
        <w:tabs>
          <w:tab w:val="left" w:pos="1134"/>
        </w:tabs>
        <w:spacing w:line="276" w:lineRule="auto"/>
        <w:ind w:left="569" w:right="571" w:firstLine="283"/>
        <w:rPr>
          <w:sz w:val="24"/>
        </w:rPr>
      </w:pPr>
      <w:r>
        <w:rPr>
          <w:sz w:val="24"/>
        </w:rPr>
        <w:t>Знать основные разделы лингвистики, основные единицы языка и речи (звук, морфема, слово, словосочетание, предложение).</w:t>
      </w:r>
    </w:p>
    <w:p w14:paraId="651C1343">
      <w:pPr>
        <w:ind w:left="852"/>
        <w:jc w:val="both"/>
        <w:rPr>
          <w:i/>
          <w:sz w:val="24"/>
        </w:rPr>
      </w:pPr>
      <w:r>
        <w:rPr>
          <w:i/>
          <w:sz w:val="24"/>
        </w:rPr>
        <w:t>Язык</w:t>
      </w:r>
      <w:r>
        <w:rPr>
          <w:i/>
          <w:spacing w:val="2"/>
          <w:sz w:val="24"/>
        </w:rPr>
        <w:t xml:space="preserve"> </w:t>
      </w:r>
      <w:r>
        <w:rPr>
          <w:i/>
          <w:sz w:val="24"/>
        </w:rPr>
        <w:t>и</w:t>
      </w:r>
      <w:r>
        <w:rPr>
          <w:i/>
          <w:spacing w:val="-2"/>
          <w:sz w:val="24"/>
        </w:rPr>
        <w:t xml:space="preserve"> речь.</w:t>
      </w:r>
    </w:p>
    <w:p w14:paraId="41484A44">
      <w:pPr>
        <w:pStyle w:val="32"/>
        <w:numPr>
          <w:ilvl w:val="2"/>
          <w:numId w:val="12"/>
        </w:numPr>
        <w:tabs>
          <w:tab w:val="left" w:pos="1134"/>
        </w:tabs>
        <w:spacing w:before="28" w:line="276" w:lineRule="auto"/>
        <w:ind w:left="569" w:right="555" w:firstLine="283"/>
        <w:rPr>
          <w:sz w:val="24"/>
        </w:rPr>
      </w:pPr>
      <w:r>
        <w:rPr>
          <w:sz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14A5F740">
      <w:pPr>
        <w:pStyle w:val="32"/>
        <w:numPr>
          <w:ilvl w:val="2"/>
          <w:numId w:val="12"/>
        </w:numPr>
        <w:tabs>
          <w:tab w:val="left" w:pos="1134"/>
        </w:tabs>
        <w:spacing w:before="3" w:line="276" w:lineRule="auto"/>
        <w:ind w:left="569" w:right="551" w:firstLine="283"/>
        <w:rPr>
          <w:sz w:val="24"/>
        </w:rPr>
      </w:pPr>
      <w:r>
        <w:rPr>
          <w:sz w:val="24"/>
        </w:rPr>
        <w:t xml:space="preserve">Создавать устные монологические высказывания объѐмом не менее 5 предложений на основе жизненных наблюдений, чтения научно-учебной, художественной и научно-популярной </w:t>
      </w:r>
      <w:r>
        <w:rPr>
          <w:spacing w:val="-2"/>
          <w:sz w:val="24"/>
        </w:rPr>
        <w:t>литературы.</w:t>
      </w:r>
    </w:p>
    <w:p w14:paraId="10F6D117">
      <w:pPr>
        <w:pStyle w:val="32"/>
        <w:numPr>
          <w:ilvl w:val="2"/>
          <w:numId w:val="12"/>
        </w:numPr>
        <w:tabs>
          <w:tab w:val="left" w:pos="1134"/>
        </w:tabs>
        <w:spacing w:line="276" w:lineRule="auto"/>
        <w:ind w:left="569" w:right="560" w:firstLine="283"/>
        <w:rPr>
          <w:sz w:val="24"/>
        </w:rPr>
      </w:pPr>
      <w:r>
        <w:rPr>
          <w:sz w:val="24"/>
        </w:rPr>
        <w:t>Участвовать</w:t>
      </w:r>
      <w:r>
        <w:rPr>
          <w:spacing w:val="-5"/>
          <w:sz w:val="24"/>
        </w:rPr>
        <w:t xml:space="preserve"> </w:t>
      </w:r>
      <w:r>
        <w:rPr>
          <w:sz w:val="24"/>
        </w:rPr>
        <w:t>в диалоге</w:t>
      </w:r>
      <w:r>
        <w:rPr>
          <w:spacing w:val="-1"/>
          <w:sz w:val="24"/>
        </w:rPr>
        <w:t xml:space="preserve"> </w:t>
      </w:r>
      <w:r>
        <w:rPr>
          <w:sz w:val="24"/>
        </w:rPr>
        <w:t>на</w:t>
      </w:r>
      <w:r>
        <w:rPr>
          <w:spacing w:val="-2"/>
          <w:sz w:val="24"/>
        </w:rPr>
        <w:t xml:space="preserve"> </w:t>
      </w:r>
      <w:r>
        <w:rPr>
          <w:sz w:val="24"/>
        </w:rPr>
        <w:t>лингвистические темы (в рамках</w:t>
      </w:r>
      <w:r>
        <w:rPr>
          <w:spacing w:val="-1"/>
          <w:sz w:val="24"/>
        </w:rPr>
        <w:t xml:space="preserve"> </w:t>
      </w:r>
      <w:r>
        <w:rPr>
          <w:sz w:val="24"/>
        </w:rPr>
        <w:t>изученного)</w:t>
      </w:r>
      <w:r>
        <w:rPr>
          <w:spacing w:val="-1"/>
          <w:sz w:val="24"/>
        </w:rPr>
        <w:t xml:space="preserve"> </w:t>
      </w:r>
      <w:r>
        <w:rPr>
          <w:sz w:val="24"/>
        </w:rPr>
        <w:t>и</w:t>
      </w:r>
      <w:r>
        <w:rPr>
          <w:spacing w:val="-5"/>
          <w:sz w:val="24"/>
        </w:rPr>
        <w:t xml:space="preserve"> </w:t>
      </w:r>
      <w:r>
        <w:rPr>
          <w:sz w:val="24"/>
        </w:rPr>
        <w:t>в диалоге</w:t>
      </w:r>
      <w:r>
        <w:rPr>
          <w:spacing w:val="-1"/>
          <w:sz w:val="24"/>
        </w:rPr>
        <w:t xml:space="preserve"> </w:t>
      </w:r>
      <w:r>
        <w:rPr>
          <w:sz w:val="24"/>
        </w:rPr>
        <w:t>и</w:t>
      </w:r>
      <w:r>
        <w:rPr>
          <w:spacing w:val="-5"/>
          <w:sz w:val="24"/>
        </w:rPr>
        <w:t xml:space="preserve"> </w:t>
      </w:r>
      <w:r>
        <w:rPr>
          <w:sz w:val="24"/>
        </w:rPr>
        <w:t>(или) полилоге на основе жизненных наблюдений объѐмом не менее 3 реплик.</w:t>
      </w:r>
    </w:p>
    <w:p w14:paraId="4D602641">
      <w:pPr>
        <w:pStyle w:val="32"/>
        <w:numPr>
          <w:ilvl w:val="2"/>
          <w:numId w:val="12"/>
        </w:numPr>
        <w:tabs>
          <w:tab w:val="left" w:pos="1134"/>
        </w:tabs>
        <w:spacing w:line="280" w:lineRule="auto"/>
        <w:ind w:left="569" w:right="550" w:firstLine="283"/>
        <w:rPr>
          <w:sz w:val="24"/>
        </w:rPr>
      </w:pPr>
      <w:r>
        <w:rPr>
          <w:sz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078CC294">
      <w:pPr>
        <w:pStyle w:val="32"/>
        <w:numPr>
          <w:ilvl w:val="2"/>
          <w:numId w:val="12"/>
        </w:numPr>
        <w:tabs>
          <w:tab w:val="left" w:pos="1134"/>
        </w:tabs>
        <w:spacing w:line="276" w:lineRule="auto"/>
        <w:ind w:left="569" w:right="573"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4866CA12">
      <w:pPr>
        <w:pStyle w:val="32"/>
        <w:numPr>
          <w:ilvl w:val="2"/>
          <w:numId w:val="12"/>
        </w:numPr>
        <w:tabs>
          <w:tab w:val="left" w:pos="1134"/>
        </w:tabs>
        <w:spacing w:line="275" w:lineRule="exact"/>
        <w:ind w:left="1134" w:hanging="282"/>
        <w:rPr>
          <w:sz w:val="24"/>
        </w:rPr>
      </w:pPr>
      <w:r>
        <w:rPr>
          <w:sz w:val="24"/>
        </w:rPr>
        <w:t>Устно</w:t>
      </w:r>
      <w:r>
        <w:rPr>
          <w:spacing w:val="-9"/>
          <w:sz w:val="24"/>
        </w:rPr>
        <w:t xml:space="preserve"> </w:t>
      </w:r>
      <w:r>
        <w:rPr>
          <w:sz w:val="24"/>
        </w:rPr>
        <w:t>пересказывать</w:t>
      </w:r>
      <w:r>
        <w:rPr>
          <w:spacing w:val="-3"/>
          <w:sz w:val="24"/>
        </w:rPr>
        <w:t xml:space="preserve"> </w:t>
      </w:r>
      <w:r>
        <w:rPr>
          <w:sz w:val="24"/>
        </w:rPr>
        <w:t>прочитанный</w:t>
      </w:r>
      <w:r>
        <w:rPr>
          <w:spacing w:val="-3"/>
          <w:sz w:val="24"/>
        </w:rPr>
        <w:t xml:space="preserve"> </w:t>
      </w:r>
      <w:r>
        <w:rPr>
          <w:sz w:val="24"/>
        </w:rPr>
        <w:t>или</w:t>
      </w:r>
      <w:r>
        <w:rPr>
          <w:spacing w:val="-9"/>
          <w:sz w:val="24"/>
        </w:rPr>
        <w:t xml:space="preserve"> </w:t>
      </w:r>
      <w:r>
        <w:rPr>
          <w:sz w:val="24"/>
        </w:rPr>
        <w:t>прослушанный</w:t>
      </w:r>
      <w:r>
        <w:rPr>
          <w:spacing w:val="-9"/>
          <w:sz w:val="24"/>
        </w:rPr>
        <w:t xml:space="preserve"> </w:t>
      </w:r>
      <w:r>
        <w:rPr>
          <w:sz w:val="24"/>
        </w:rPr>
        <w:t>текст</w:t>
      </w:r>
      <w:r>
        <w:rPr>
          <w:spacing w:val="-5"/>
          <w:sz w:val="24"/>
        </w:rPr>
        <w:t xml:space="preserve"> </w:t>
      </w:r>
      <w:r>
        <w:rPr>
          <w:sz w:val="24"/>
        </w:rPr>
        <w:t>объѐмом</w:t>
      </w:r>
      <w:r>
        <w:rPr>
          <w:spacing w:val="-4"/>
          <w:sz w:val="24"/>
        </w:rPr>
        <w:t xml:space="preserve"> </w:t>
      </w:r>
      <w:r>
        <w:rPr>
          <w:sz w:val="24"/>
        </w:rPr>
        <w:t>не</w:t>
      </w:r>
      <w:r>
        <w:rPr>
          <w:spacing w:val="-12"/>
          <w:sz w:val="24"/>
        </w:rPr>
        <w:t xml:space="preserve"> </w:t>
      </w:r>
      <w:r>
        <w:rPr>
          <w:sz w:val="24"/>
        </w:rPr>
        <w:t>менее</w:t>
      </w:r>
      <w:r>
        <w:rPr>
          <w:spacing w:val="-6"/>
          <w:sz w:val="24"/>
        </w:rPr>
        <w:t xml:space="preserve"> </w:t>
      </w:r>
      <w:r>
        <w:rPr>
          <w:sz w:val="24"/>
        </w:rPr>
        <w:t>100</w:t>
      </w:r>
      <w:r>
        <w:rPr>
          <w:spacing w:val="-5"/>
          <w:sz w:val="24"/>
        </w:rPr>
        <w:t xml:space="preserve"> </w:t>
      </w:r>
      <w:r>
        <w:rPr>
          <w:spacing w:val="-2"/>
          <w:sz w:val="24"/>
        </w:rPr>
        <w:t>слов.</w:t>
      </w:r>
    </w:p>
    <w:p w14:paraId="357BBA3A">
      <w:pPr>
        <w:pStyle w:val="32"/>
        <w:numPr>
          <w:ilvl w:val="2"/>
          <w:numId w:val="12"/>
        </w:numPr>
        <w:tabs>
          <w:tab w:val="left" w:pos="1134"/>
        </w:tabs>
        <w:spacing w:before="32" w:line="276" w:lineRule="auto"/>
        <w:ind w:left="569" w:right="557" w:firstLine="283"/>
        <w:rPr>
          <w:sz w:val="24"/>
        </w:rPr>
      </w:pPr>
      <w:r>
        <w:rPr>
          <w:sz w:val="24"/>
        </w:rPr>
        <w:t>Понимать содержание прослушанных и прочитанных научно-учебных и художественных текстов различных функционально-смысловых типов речи объѐмом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w:t>
      </w:r>
      <w:r>
        <w:rPr>
          <w:spacing w:val="64"/>
          <w:sz w:val="24"/>
        </w:rPr>
        <w:t xml:space="preserve"> </w:t>
      </w:r>
      <w:r>
        <w:rPr>
          <w:sz w:val="24"/>
        </w:rPr>
        <w:t>исходного</w:t>
      </w:r>
      <w:r>
        <w:rPr>
          <w:spacing w:val="69"/>
          <w:sz w:val="24"/>
        </w:rPr>
        <w:t xml:space="preserve"> </w:t>
      </w:r>
      <w:r>
        <w:rPr>
          <w:sz w:val="24"/>
        </w:rPr>
        <w:t>текста</w:t>
      </w:r>
      <w:r>
        <w:rPr>
          <w:spacing w:val="68"/>
          <w:sz w:val="24"/>
        </w:rPr>
        <w:t xml:space="preserve"> </w:t>
      </w:r>
      <w:r>
        <w:rPr>
          <w:sz w:val="24"/>
        </w:rPr>
        <w:t>(для</w:t>
      </w:r>
      <w:r>
        <w:rPr>
          <w:spacing w:val="65"/>
          <w:sz w:val="24"/>
        </w:rPr>
        <w:t xml:space="preserve"> </w:t>
      </w:r>
      <w:r>
        <w:rPr>
          <w:sz w:val="24"/>
        </w:rPr>
        <w:t>подробного</w:t>
      </w:r>
      <w:r>
        <w:rPr>
          <w:spacing w:val="65"/>
          <w:sz w:val="24"/>
        </w:rPr>
        <w:t xml:space="preserve"> </w:t>
      </w:r>
      <w:r>
        <w:rPr>
          <w:sz w:val="24"/>
        </w:rPr>
        <w:t>изложения</w:t>
      </w:r>
      <w:r>
        <w:rPr>
          <w:spacing w:val="65"/>
          <w:sz w:val="24"/>
        </w:rPr>
        <w:t xml:space="preserve"> </w:t>
      </w:r>
      <w:r>
        <w:rPr>
          <w:sz w:val="24"/>
        </w:rPr>
        <w:t>объѐм</w:t>
      </w:r>
      <w:r>
        <w:rPr>
          <w:spacing w:val="65"/>
          <w:sz w:val="24"/>
        </w:rPr>
        <w:t xml:space="preserve"> </w:t>
      </w:r>
      <w:r>
        <w:rPr>
          <w:sz w:val="24"/>
        </w:rPr>
        <w:t>исходного</w:t>
      </w:r>
      <w:r>
        <w:rPr>
          <w:spacing w:val="73"/>
          <w:sz w:val="24"/>
        </w:rPr>
        <w:t xml:space="preserve"> </w:t>
      </w:r>
      <w:r>
        <w:rPr>
          <w:sz w:val="24"/>
        </w:rPr>
        <w:t>текста</w:t>
      </w:r>
      <w:r>
        <w:rPr>
          <w:spacing w:val="65"/>
          <w:sz w:val="24"/>
        </w:rPr>
        <w:t xml:space="preserve"> </w:t>
      </w:r>
      <w:r>
        <w:rPr>
          <w:sz w:val="24"/>
        </w:rPr>
        <w:t>должен</w:t>
      </w:r>
    </w:p>
    <w:p w14:paraId="378B5E2D">
      <w:pPr>
        <w:pStyle w:val="17"/>
        <w:spacing w:before="72"/>
        <w:ind w:firstLine="0"/>
        <w:jc w:val="left"/>
      </w:pPr>
      <w:r>
        <w:t>составлять</w:t>
      </w:r>
      <w:r>
        <w:rPr>
          <w:spacing w:val="-6"/>
        </w:rPr>
        <w:t xml:space="preserve"> </w:t>
      </w:r>
      <w:r>
        <w:t>не</w:t>
      </w:r>
      <w:r>
        <w:rPr>
          <w:spacing w:val="-5"/>
        </w:rPr>
        <w:t xml:space="preserve"> </w:t>
      </w:r>
      <w:r>
        <w:t>менее 100</w:t>
      </w:r>
      <w:r>
        <w:rPr>
          <w:spacing w:val="-5"/>
        </w:rPr>
        <w:t xml:space="preserve"> </w:t>
      </w:r>
      <w:r>
        <w:t>слов;</w:t>
      </w:r>
      <w:r>
        <w:rPr>
          <w:spacing w:val="-4"/>
        </w:rPr>
        <w:t xml:space="preserve"> </w:t>
      </w:r>
      <w:r>
        <w:t>для</w:t>
      </w:r>
      <w:r>
        <w:rPr>
          <w:spacing w:val="1"/>
        </w:rPr>
        <w:t xml:space="preserve"> </w:t>
      </w:r>
      <w:r>
        <w:t>сжатого изложения</w:t>
      </w:r>
      <w:r>
        <w:rPr>
          <w:spacing w:val="3"/>
        </w:rPr>
        <w:t xml:space="preserve"> </w:t>
      </w:r>
      <w:r>
        <w:t>-</w:t>
      </w:r>
      <w:r>
        <w:rPr>
          <w:spacing w:val="2"/>
        </w:rPr>
        <w:t xml:space="preserve"> </w:t>
      </w:r>
      <w:r>
        <w:t>не</w:t>
      </w:r>
      <w:r>
        <w:rPr>
          <w:spacing w:val="-5"/>
        </w:rPr>
        <w:t xml:space="preserve"> </w:t>
      </w:r>
      <w:r>
        <w:t>менее 110</w:t>
      </w:r>
      <w:r>
        <w:rPr>
          <w:spacing w:val="-4"/>
        </w:rPr>
        <w:t xml:space="preserve"> </w:t>
      </w:r>
      <w:r>
        <w:rPr>
          <w:spacing w:val="-2"/>
        </w:rPr>
        <w:t>слов).</w:t>
      </w:r>
    </w:p>
    <w:p w14:paraId="00365B22">
      <w:pPr>
        <w:pStyle w:val="17"/>
        <w:spacing w:line="276" w:lineRule="auto"/>
        <w:ind w:right="560" w:firstLine="566"/>
      </w:pPr>
      <w:r>
        <w:t>Осуществлять</w:t>
      </w:r>
      <w:r>
        <w:rPr>
          <w:spacing w:val="-15"/>
        </w:rPr>
        <w:t xml:space="preserve"> </w:t>
      </w:r>
      <w:r>
        <w:t>выбор</w:t>
      </w:r>
      <w:r>
        <w:rPr>
          <w:spacing w:val="-15"/>
        </w:rPr>
        <w:t xml:space="preserve"> </w:t>
      </w:r>
      <w:r>
        <w:t>языковых</w:t>
      </w:r>
      <w:r>
        <w:rPr>
          <w:spacing w:val="-15"/>
        </w:rPr>
        <w:t xml:space="preserve"> </w:t>
      </w:r>
      <w:r>
        <w:t>средств</w:t>
      </w:r>
      <w:r>
        <w:rPr>
          <w:spacing w:val="-15"/>
        </w:rPr>
        <w:t xml:space="preserve"> </w:t>
      </w:r>
      <w:r>
        <w:t>для</w:t>
      </w:r>
      <w:r>
        <w:rPr>
          <w:spacing w:val="-15"/>
        </w:rPr>
        <w:t xml:space="preserve"> </w:t>
      </w:r>
      <w:r>
        <w:t>создания</w:t>
      </w:r>
      <w:r>
        <w:rPr>
          <w:spacing w:val="-12"/>
        </w:rPr>
        <w:t xml:space="preserve"> </w:t>
      </w:r>
      <w:r>
        <w:t>высказывания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целью, темой и коммуникативным замыслом.</w:t>
      </w:r>
    </w:p>
    <w:p w14:paraId="3C5A0FA4">
      <w:pPr>
        <w:pStyle w:val="32"/>
        <w:numPr>
          <w:ilvl w:val="2"/>
          <w:numId w:val="12"/>
        </w:numPr>
        <w:tabs>
          <w:tab w:val="left" w:pos="1134"/>
        </w:tabs>
        <w:spacing w:line="276" w:lineRule="auto"/>
        <w:ind w:left="569" w:right="549" w:firstLine="283"/>
        <w:rPr>
          <w:sz w:val="24"/>
        </w:rPr>
      </w:pPr>
      <w:r>
        <w:rPr>
          <w:sz w:val="24"/>
        </w:rPr>
        <w:t>Соблюдать</w:t>
      </w:r>
      <w:r>
        <w:rPr>
          <w:spacing w:val="-7"/>
          <w:sz w:val="24"/>
        </w:rPr>
        <w:t xml:space="preserve"> </w:t>
      </w:r>
      <w:r>
        <w:rPr>
          <w:sz w:val="24"/>
        </w:rPr>
        <w:t>при</w:t>
      </w:r>
      <w:r>
        <w:rPr>
          <w:spacing w:val="-7"/>
          <w:sz w:val="24"/>
        </w:rPr>
        <w:t xml:space="preserve"> </w:t>
      </w:r>
      <w:r>
        <w:rPr>
          <w:sz w:val="24"/>
        </w:rPr>
        <w:t>письме</w:t>
      </w:r>
      <w:r>
        <w:rPr>
          <w:spacing w:val="-9"/>
          <w:sz w:val="24"/>
        </w:rPr>
        <w:t xml:space="preserve"> </w:t>
      </w:r>
      <w:r>
        <w:rPr>
          <w:sz w:val="24"/>
        </w:rPr>
        <w:t>нормы</w:t>
      </w:r>
      <w:r>
        <w:rPr>
          <w:spacing w:val="-7"/>
          <w:sz w:val="24"/>
        </w:rPr>
        <w:t xml:space="preserve"> </w:t>
      </w:r>
      <w:r>
        <w:rPr>
          <w:sz w:val="24"/>
        </w:rPr>
        <w:t>современного</w:t>
      </w:r>
      <w:r>
        <w:rPr>
          <w:spacing w:val="-4"/>
          <w:sz w:val="24"/>
        </w:rPr>
        <w:t xml:space="preserve"> </w:t>
      </w:r>
      <w:r>
        <w:rPr>
          <w:sz w:val="24"/>
        </w:rPr>
        <w:t>русского</w:t>
      </w:r>
      <w:r>
        <w:rPr>
          <w:spacing w:val="-4"/>
          <w:sz w:val="24"/>
        </w:rPr>
        <w:t xml:space="preserve"> </w:t>
      </w:r>
      <w:r>
        <w:rPr>
          <w:sz w:val="24"/>
        </w:rPr>
        <w:t>литературного</w:t>
      </w:r>
      <w:r>
        <w:rPr>
          <w:spacing w:val="-8"/>
          <w:sz w:val="24"/>
        </w:rPr>
        <w:t xml:space="preserve"> </w:t>
      </w:r>
      <w:r>
        <w:rPr>
          <w:sz w:val="24"/>
        </w:rPr>
        <w:t>языка,</w:t>
      </w:r>
      <w:r>
        <w:rPr>
          <w:spacing w:val="-10"/>
          <w:sz w:val="24"/>
        </w:rPr>
        <w:t xml:space="preserve"> </w:t>
      </w:r>
      <w:r>
        <w:rPr>
          <w:sz w:val="24"/>
        </w:rPr>
        <w:t>в</w:t>
      </w:r>
      <w:r>
        <w:rPr>
          <w:spacing w:val="-11"/>
          <w:sz w:val="24"/>
        </w:rPr>
        <w:t xml:space="preserve"> </w:t>
      </w:r>
      <w:r>
        <w:rPr>
          <w:sz w:val="24"/>
        </w:rPr>
        <w:t>том</w:t>
      </w:r>
      <w:r>
        <w:rPr>
          <w:spacing w:val="-7"/>
          <w:sz w:val="24"/>
        </w:rPr>
        <w:t xml:space="preserve"> </w:t>
      </w:r>
      <w:r>
        <w:rPr>
          <w:sz w:val="24"/>
        </w:rPr>
        <w:t>числе</w:t>
      </w:r>
      <w:r>
        <w:rPr>
          <w:spacing w:val="31"/>
          <w:sz w:val="24"/>
        </w:rPr>
        <w:t xml:space="preserve"> </w:t>
      </w:r>
      <w:r>
        <w:rPr>
          <w:sz w:val="24"/>
        </w:rPr>
        <w:t>во время списывания текста объѐмом 90-100 слов, словарного диктанта объѐмом 15-20 слов; диктанта на основе связного текста объѐмом 90-100 слов, составленного с учѐтом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w:t>
      </w:r>
      <w:r>
        <w:rPr>
          <w:spacing w:val="-9"/>
          <w:sz w:val="24"/>
        </w:rPr>
        <w:t xml:space="preserve"> </w:t>
      </w:r>
      <w:r>
        <w:rPr>
          <w:sz w:val="24"/>
        </w:rPr>
        <w:t>видами</w:t>
      </w:r>
      <w:r>
        <w:rPr>
          <w:spacing w:val="-9"/>
          <w:sz w:val="24"/>
        </w:rPr>
        <w:t xml:space="preserve"> </w:t>
      </w:r>
      <w:r>
        <w:rPr>
          <w:sz w:val="24"/>
        </w:rPr>
        <w:t>лексических</w:t>
      </w:r>
      <w:r>
        <w:rPr>
          <w:spacing w:val="-10"/>
          <w:sz w:val="24"/>
        </w:rPr>
        <w:t xml:space="preserve"> </w:t>
      </w:r>
      <w:r>
        <w:rPr>
          <w:sz w:val="24"/>
        </w:rPr>
        <w:t>словарей;</w:t>
      </w:r>
      <w:r>
        <w:rPr>
          <w:spacing w:val="-9"/>
          <w:sz w:val="24"/>
        </w:rPr>
        <w:t xml:space="preserve"> </w:t>
      </w:r>
      <w:r>
        <w:rPr>
          <w:sz w:val="24"/>
        </w:rPr>
        <w:t>соблюдать</w:t>
      </w:r>
      <w:r>
        <w:rPr>
          <w:spacing w:val="-3"/>
          <w:sz w:val="24"/>
        </w:rPr>
        <w:t xml:space="preserve"> </w:t>
      </w:r>
      <w:r>
        <w:rPr>
          <w:sz w:val="24"/>
        </w:rPr>
        <w:t>в</w:t>
      </w:r>
      <w:r>
        <w:rPr>
          <w:spacing w:val="-3"/>
          <w:sz w:val="24"/>
        </w:rPr>
        <w:t xml:space="preserve"> </w:t>
      </w:r>
      <w:r>
        <w:rPr>
          <w:sz w:val="24"/>
        </w:rPr>
        <w:t>устной</w:t>
      </w:r>
      <w:r>
        <w:rPr>
          <w:spacing w:val="-4"/>
          <w:sz w:val="24"/>
        </w:rPr>
        <w:t xml:space="preserve"> </w:t>
      </w:r>
      <w:r>
        <w:rPr>
          <w:sz w:val="24"/>
        </w:rPr>
        <w:t>речи</w:t>
      </w:r>
      <w:r>
        <w:rPr>
          <w:spacing w:val="-9"/>
          <w:sz w:val="24"/>
        </w:rPr>
        <w:t xml:space="preserve"> </w:t>
      </w:r>
      <w:r>
        <w:rPr>
          <w:sz w:val="24"/>
        </w:rPr>
        <w:t>и</w:t>
      </w:r>
      <w:r>
        <w:rPr>
          <w:spacing w:val="-4"/>
          <w:sz w:val="24"/>
        </w:rPr>
        <w:t xml:space="preserve"> </w:t>
      </w:r>
      <w:r>
        <w:rPr>
          <w:sz w:val="24"/>
        </w:rPr>
        <w:t>при</w:t>
      </w:r>
      <w:r>
        <w:rPr>
          <w:spacing w:val="-9"/>
          <w:sz w:val="24"/>
        </w:rPr>
        <w:t xml:space="preserve"> </w:t>
      </w:r>
      <w:r>
        <w:rPr>
          <w:sz w:val="24"/>
        </w:rPr>
        <w:t>письме</w:t>
      </w:r>
      <w:r>
        <w:rPr>
          <w:spacing w:val="-6"/>
          <w:sz w:val="24"/>
        </w:rPr>
        <w:t xml:space="preserve"> </w:t>
      </w:r>
      <w:r>
        <w:rPr>
          <w:sz w:val="24"/>
        </w:rPr>
        <w:t>правила</w:t>
      </w:r>
      <w:r>
        <w:rPr>
          <w:spacing w:val="-6"/>
          <w:sz w:val="24"/>
        </w:rPr>
        <w:t xml:space="preserve"> </w:t>
      </w:r>
      <w:r>
        <w:rPr>
          <w:sz w:val="24"/>
        </w:rPr>
        <w:t xml:space="preserve">речевого </w:t>
      </w:r>
      <w:r>
        <w:rPr>
          <w:spacing w:val="-2"/>
          <w:sz w:val="24"/>
        </w:rPr>
        <w:t>этикета.</w:t>
      </w:r>
    </w:p>
    <w:p w14:paraId="56D88354">
      <w:pPr>
        <w:ind w:left="852"/>
        <w:rPr>
          <w:i/>
          <w:sz w:val="24"/>
        </w:rPr>
      </w:pPr>
      <w:r>
        <w:rPr>
          <w:i/>
          <w:spacing w:val="-2"/>
          <w:sz w:val="24"/>
        </w:rPr>
        <w:t>Текст.</w:t>
      </w:r>
    </w:p>
    <w:p w14:paraId="728DB304">
      <w:pPr>
        <w:pStyle w:val="32"/>
        <w:numPr>
          <w:ilvl w:val="2"/>
          <w:numId w:val="12"/>
        </w:numPr>
        <w:tabs>
          <w:tab w:val="left" w:pos="1134"/>
        </w:tabs>
        <w:spacing w:before="46" w:line="276" w:lineRule="auto"/>
        <w:ind w:left="569" w:right="555" w:firstLine="283"/>
        <w:rPr>
          <w:sz w:val="24"/>
        </w:rPr>
      </w:pPr>
      <w:r>
        <w:rPr>
          <w:sz w:val="24"/>
        </w:rPr>
        <w:t>Распознавать</w:t>
      </w:r>
      <w:r>
        <w:rPr>
          <w:spacing w:val="-5"/>
          <w:sz w:val="24"/>
        </w:rPr>
        <w:t xml:space="preserve"> </w:t>
      </w:r>
      <w:r>
        <w:rPr>
          <w:sz w:val="24"/>
        </w:rPr>
        <w:t>основные</w:t>
      </w:r>
      <w:r>
        <w:rPr>
          <w:spacing w:val="-7"/>
          <w:sz w:val="24"/>
        </w:rPr>
        <w:t xml:space="preserve"> </w:t>
      </w:r>
      <w:r>
        <w:rPr>
          <w:sz w:val="24"/>
        </w:rPr>
        <w:t>признаки</w:t>
      </w:r>
      <w:r>
        <w:rPr>
          <w:spacing w:val="-5"/>
          <w:sz w:val="24"/>
        </w:rPr>
        <w:t xml:space="preserve"> </w:t>
      </w:r>
      <w:r>
        <w:rPr>
          <w:sz w:val="24"/>
        </w:rPr>
        <w:t>текста,</w:t>
      </w:r>
      <w:r>
        <w:rPr>
          <w:spacing w:val="-1"/>
          <w:sz w:val="24"/>
        </w:rPr>
        <w:t xml:space="preserve"> </w:t>
      </w:r>
      <w:r>
        <w:rPr>
          <w:sz w:val="24"/>
        </w:rPr>
        <w:t>делить</w:t>
      </w:r>
      <w:r>
        <w:rPr>
          <w:spacing w:val="-1"/>
          <w:sz w:val="24"/>
        </w:rPr>
        <w:t xml:space="preserve"> </w:t>
      </w:r>
      <w:r>
        <w:rPr>
          <w:sz w:val="24"/>
        </w:rPr>
        <w:t>текст</w:t>
      </w:r>
      <w:r>
        <w:rPr>
          <w:spacing w:val="-2"/>
          <w:sz w:val="24"/>
        </w:rPr>
        <w:t xml:space="preserve"> </w:t>
      </w:r>
      <w:r>
        <w:rPr>
          <w:sz w:val="24"/>
        </w:rPr>
        <w:t>на</w:t>
      </w:r>
      <w:r>
        <w:rPr>
          <w:spacing w:val="-3"/>
          <w:sz w:val="24"/>
        </w:rPr>
        <w:t xml:space="preserve"> </w:t>
      </w:r>
      <w:r>
        <w:rPr>
          <w:sz w:val="24"/>
        </w:rPr>
        <w:t>композиционно-смысловые</w:t>
      </w:r>
      <w:r>
        <w:rPr>
          <w:spacing w:val="-2"/>
          <w:sz w:val="24"/>
        </w:rPr>
        <w:t xml:space="preserve"> </w:t>
      </w:r>
      <w:r>
        <w:rPr>
          <w:sz w:val="24"/>
        </w:rPr>
        <w:t>части (абзацы);</w:t>
      </w:r>
      <w:r>
        <w:rPr>
          <w:spacing w:val="-15"/>
          <w:sz w:val="24"/>
        </w:rPr>
        <w:t xml:space="preserve"> </w:t>
      </w:r>
      <w:r>
        <w:rPr>
          <w:sz w:val="24"/>
        </w:rPr>
        <w:t>распознавать</w:t>
      </w:r>
      <w:r>
        <w:rPr>
          <w:spacing w:val="-15"/>
          <w:sz w:val="24"/>
        </w:rPr>
        <w:t xml:space="preserve"> </w:t>
      </w:r>
      <w:r>
        <w:rPr>
          <w:sz w:val="24"/>
        </w:rPr>
        <w:t>средства</w:t>
      </w:r>
      <w:r>
        <w:rPr>
          <w:spacing w:val="-15"/>
          <w:sz w:val="24"/>
        </w:rPr>
        <w:t xml:space="preserve"> </w:t>
      </w:r>
      <w:r>
        <w:rPr>
          <w:sz w:val="24"/>
        </w:rPr>
        <w:t>связи</w:t>
      </w:r>
      <w:r>
        <w:rPr>
          <w:spacing w:val="-15"/>
          <w:sz w:val="24"/>
        </w:rPr>
        <w:t xml:space="preserve"> </w:t>
      </w:r>
      <w:r>
        <w:rPr>
          <w:sz w:val="24"/>
        </w:rPr>
        <w:t>предложений</w:t>
      </w:r>
      <w:r>
        <w:rPr>
          <w:spacing w:val="-15"/>
          <w:sz w:val="24"/>
        </w:rPr>
        <w:t xml:space="preserve"> </w:t>
      </w:r>
      <w:r>
        <w:rPr>
          <w:sz w:val="24"/>
        </w:rPr>
        <w:t>и</w:t>
      </w:r>
      <w:r>
        <w:rPr>
          <w:spacing w:val="-15"/>
          <w:sz w:val="24"/>
        </w:rPr>
        <w:t xml:space="preserve"> </w:t>
      </w:r>
      <w:r>
        <w:rPr>
          <w:sz w:val="24"/>
        </w:rPr>
        <w:t>частей</w:t>
      </w:r>
      <w:r>
        <w:rPr>
          <w:spacing w:val="-15"/>
          <w:sz w:val="24"/>
        </w:rPr>
        <w:t xml:space="preserve"> </w:t>
      </w:r>
      <w:r>
        <w:rPr>
          <w:sz w:val="24"/>
        </w:rPr>
        <w:t>текста</w:t>
      </w:r>
      <w:r>
        <w:rPr>
          <w:spacing w:val="-15"/>
          <w:sz w:val="24"/>
        </w:rPr>
        <w:t xml:space="preserve"> </w:t>
      </w:r>
      <w:r>
        <w:rPr>
          <w:sz w:val="24"/>
        </w:rPr>
        <w:t>(формы</w:t>
      </w:r>
      <w:r>
        <w:rPr>
          <w:spacing w:val="-15"/>
          <w:sz w:val="24"/>
        </w:rPr>
        <w:t xml:space="preserve"> </w:t>
      </w:r>
      <w:r>
        <w:rPr>
          <w:sz w:val="24"/>
        </w:rPr>
        <w:t>слова,</w:t>
      </w:r>
      <w:r>
        <w:rPr>
          <w:spacing w:val="-15"/>
          <w:sz w:val="24"/>
        </w:rPr>
        <w:t xml:space="preserve"> </w:t>
      </w:r>
      <w:r>
        <w:rPr>
          <w:sz w:val="24"/>
        </w:rPr>
        <w:t>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3C969406">
      <w:pPr>
        <w:pStyle w:val="32"/>
        <w:numPr>
          <w:ilvl w:val="2"/>
          <w:numId w:val="12"/>
        </w:numPr>
        <w:tabs>
          <w:tab w:val="left" w:pos="1134"/>
        </w:tabs>
        <w:spacing w:before="3" w:line="276" w:lineRule="auto"/>
        <w:ind w:left="569" w:right="565"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05E0C48A">
      <w:pPr>
        <w:pStyle w:val="32"/>
        <w:numPr>
          <w:ilvl w:val="2"/>
          <w:numId w:val="12"/>
        </w:numPr>
        <w:tabs>
          <w:tab w:val="left" w:pos="961"/>
        </w:tabs>
        <w:spacing w:line="276" w:lineRule="auto"/>
        <w:ind w:left="569" w:right="842" w:firstLine="283"/>
        <w:jc w:val="left"/>
        <w:rPr>
          <w:sz w:val="24"/>
        </w:rPr>
      </w:pPr>
      <w:r>
        <w:rPr>
          <w:sz w:val="24"/>
        </w:rPr>
        <w:t>Характеризовать</w:t>
      </w:r>
      <w:r>
        <w:rPr>
          <w:spacing w:val="38"/>
          <w:sz w:val="24"/>
        </w:rPr>
        <w:t xml:space="preserve"> </w:t>
      </w:r>
      <w:r>
        <w:rPr>
          <w:sz w:val="24"/>
        </w:rPr>
        <w:t>текст</w:t>
      </w:r>
      <w:r>
        <w:rPr>
          <w:spacing w:val="36"/>
          <w:sz w:val="24"/>
        </w:rPr>
        <w:t xml:space="preserve"> </w:t>
      </w:r>
      <w:r>
        <w:rPr>
          <w:sz w:val="24"/>
        </w:rPr>
        <w:t>с</w:t>
      </w:r>
      <w:r>
        <w:rPr>
          <w:spacing w:val="34"/>
          <w:sz w:val="24"/>
        </w:rPr>
        <w:t xml:space="preserve"> </w:t>
      </w:r>
      <w:r>
        <w:rPr>
          <w:sz w:val="24"/>
        </w:rPr>
        <w:t>точки</w:t>
      </w:r>
      <w:r>
        <w:rPr>
          <w:spacing w:val="36"/>
          <w:sz w:val="24"/>
        </w:rPr>
        <w:t xml:space="preserve"> </w:t>
      </w:r>
      <w:r>
        <w:rPr>
          <w:sz w:val="24"/>
        </w:rPr>
        <w:t>зрения</w:t>
      </w:r>
      <w:r>
        <w:rPr>
          <w:spacing w:val="32"/>
          <w:sz w:val="24"/>
        </w:rPr>
        <w:t xml:space="preserve"> </w:t>
      </w:r>
      <w:r>
        <w:rPr>
          <w:sz w:val="24"/>
        </w:rPr>
        <w:t>его</w:t>
      </w:r>
      <w:r>
        <w:rPr>
          <w:spacing w:val="39"/>
          <w:sz w:val="24"/>
        </w:rPr>
        <w:t xml:space="preserve"> </w:t>
      </w:r>
      <w:r>
        <w:rPr>
          <w:sz w:val="24"/>
        </w:rPr>
        <w:t>соответствия</w:t>
      </w:r>
      <w:r>
        <w:rPr>
          <w:spacing w:val="32"/>
          <w:sz w:val="24"/>
        </w:rPr>
        <w:t xml:space="preserve"> </w:t>
      </w:r>
      <w:r>
        <w:rPr>
          <w:sz w:val="24"/>
        </w:rPr>
        <w:t>основным</w:t>
      </w:r>
      <w:r>
        <w:rPr>
          <w:spacing w:val="37"/>
          <w:sz w:val="24"/>
        </w:rPr>
        <w:t xml:space="preserve"> </w:t>
      </w:r>
      <w:r>
        <w:rPr>
          <w:sz w:val="24"/>
        </w:rPr>
        <w:t>признакам</w:t>
      </w:r>
      <w:r>
        <w:rPr>
          <w:spacing w:val="37"/>
          <w:sz w:val="24"/>
        </w:rPr>
        <w:t xml:space="preserve"> </w:t>
      </w:r>
      <w:r>
        <w:rPr>
          <w:sz w:val="24"/>
        </w:rPr>
        <w:t>(наличие темы, главной мысли, грамматической связи предложений, цельности и</w:t>
      </w:r>
      <w:r>
        <w:rPr>
          <w:spacing w:val="-4"/>
          <w:sz w:val="24"/>
        </w:rPr>
        <w:t xml:space="preserve"> </w:t>
      </w:r>
      <w:r>
        <w:rPr>
          <w:sz w:val="24"/>
        </w:rPr>
        <w:t>относительной законченности),</w:t>
      </w:r>
      <w:r>
        <w:rPr>
          <w:spacing w:val="-5"/>
          <w:sz w:val="24"/>
        </w:rPr>
        <w:t xml:space="preserve"> </w:t>
      </w:r>
      <w:r>
        <w:rPr>
          <w:sz w:val="24"/>
        </w:rPr>
        <w:t>сточки</w:t>
      </w:r>
      <w:r>
        <w:rPr>
          <w:spacing w:val="-1"/>
          <w:sz w:val="24"/>
        </w:rPr>
        <w:t xml:space="preserve"> </w:t>
      </w:r>
      <w:r>
        <w:rPr>
          <w:sz w:val="24"/>
        </w:rPr>
        <w:t>зрения</w:t>
      </w:r>
      <w:r>
        <w:rPr>
          <w:spacing w:val="-2"/>
          <w:sz w:val="24"/>
        </w:rPr>
        <w:t xml:space="preserve"> </w:t>
      </w:r>
      <w:r>
        <w:rPr>
          <w:sz w:val="24"/>
        </w:rPr>
        <w:t>его</w:t>
      </w:r>
      <w:r>
        <w:rPr>
          <w:spacing w:val="-2"/>
          <w:sz w:val="24"/>
        </w:rPr>
        <w:t xml:space="preserve"> </w:t>
      </w:r>
      <w:r>
        <w:rPr>
          <w:sz w:val="24"/>
        </w:rPr>
        <w:t>принадлежности</w:t>
      </w:r>
      <w:r>
        <w:rPr>
          <w:spacing w:val="-5"/>
          <w:sz w:val="24"/>
        </w:rPr>
        <w:t xml:space="preserve"> </w:t>
      </w:r>
      <w:r>
        <w:rPr>
          <w:sz w:val="24"/>
        </w:rPr>
        <w:t>к</w:t>
      </w:r>
      <w:r>
        <w:rPr>
          <w:spacing w:val="-4"/>
          <w:sz w:val="24"/>
        </w:rPr>
        <w:t xml:space="preserve"> </w:t>
      </w:r>
      <w:r>
        <w:rPr>
          <w:sz w:val="24"/>
        </w:rPr>
        <w:t>функционально-смысловому</w:t>
      </w:r>
      <w:r>
        <w:rPr>
          <w:spacing w:val="-12"/>
          <w:sz w:val="24"/>
        </w:rPr>
        <w:t xml:space="preserve"> </w:t>
      </w:r>
      <w:r>
        <w:rPr>
          <w:sz w:val="24"/>
        </w:rPr>
        <w:t>типу</w:t>
      </w:r>
      <w:r>
        <w:rPr>
          <w:spacing w:val="-12"/>
          <w:sz w:val="24"/>
        </w:rPr>
        <w:t xml:space="preserve"> </w:t>
      </w:r>
      <w:r>
        <w:rPr>
          <w:sz w:val="24"/>
        </w:rPr>
        <w:t>речи.</w:t>
      </w:r>
    </w:p>
    <w:p w14:paraId="5C2AA49D">
      <w:pPr>
        <w:pStyle w:val="32"/>
        <w:numPr>
          <w:ilvl w:val="2"/>
          <w:numId w:val="12"/>
        </w:numPr>
        <w:tabs>
          <w:tab w:val="left" w:pos="1134"/>
        </w:tabs>
        <w:spacing w:line="278" w:lineRule="auto"/>
        <w:ind w:left="569" w:right="550" w:firstLine="283"/>
        <w:rPr>
          <w:sz w:val="24"/>
        </w:rPr>
      </w:pPr>
      <w:r>
        <w:rPr>
          <w:sz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7F375FB7">
      <w:pPr>
        <w:pStyle w:val="32"/>
        <w:numPr>
          <w:ilvl w:val="2"/>
          <w:numId w:val="12"/>
        </w:numPr>
        <w:tabs>
          <w:tab w:val="left" w:pos="1134"/>
        </w:tabs>
        <w:spacing w:line="271" w:lineRule="exact"/>
        <w:ind w:left="1134" w:hanging="282"/>
        <w:rPr>
          <w:sz w:val="24"/>
        </w:rPr>
      </w:pPr>
      <w:r>
        <w:rPr>
          <w:sz w:val="24"/>
        </w:rPr>
        <w:t>Применять</w:t>
      </w:r>
      <w:r>
        <w:rPr>
          <w:spacing w:val="-11"/>
          <w:sz w:val="24"/>
        </w:rPr>
        <w:t xml:space="preserve"> </w:t>
      </w:r>
      <w:r>
        <w:rPr>
          <w:sz w:val="24"/>
        </w:rPr>
        <w:t>знание</w:t>
      </w:r>
      <w:r>
        <w:rPr>
          <w:spacing w:val="-12"/>
          <w:sz w:val="24"/>
        </w:rPr>
        <w:t xml:space="preserve"> </w:t>
      </w:r>
      <w:r>
        <w:rPr>
          <w:sz w:val="24"/>
        </w:rPr>
        <w:t>основных</w:t>
      </w:r>
      <w:r>
        <w:rPr>
          <w:spacing w:val="-10"/>
          <w:sz w:val="24"/>
        </w:rPr>
        <w:t xml:space="preserve"> </w:t>
      </w:r>
      <w:r>
        <w:rPr>
          <w:sz w:val="24"/>
        </w:rPr>
        <w:t>признаков</w:t>
      </w:r>
      <w:r>
        <w:rPr>
          <w:spacing w:val="-4"/>
          <w:sz w:val="24"/>
        </w:rPr>
        <w:t xml:space="preserve"> </w:t>
      </w:r>
      <w:r>
        <w:rPr>
          <w:sz w:val="24"/>
        </w:rPr>
        <w:t>текста</w:t>
      </w:r>
      <w:r>
        <w:rPr>
          <w:spacing w:val="-7"/>
          <w:sz w:val="24"/>
        </w:rPr>
        <w:t xml:space="preserve"> </w:t>
      </w:r>
      <w:r>
        <w:rPr>
          <w:sz w:val="24"/>
        </w:rPr>
        <w:t>(повествование)</w:t>
      </w:r>
      <w:r>
        <w:rPr>
          <w:spacing w:val="-4"/>
          <w:sz w:val="24"/>
        </w:rPr>
        <w:t xml:space="preserve"> </w:t>
      </w:r>
      <w:r>
        <w:rPr>
          <w:sz w:val="24"/>
        </w:rPr>
        <w:t>в</w:t>
      </w:r>
      <w:r>
        <w:rPr>
          <w:spacing w:val="-10"/>
          <w:sz w:val="24"/>
        </w:rPr>
        <w:t xml:space="preserve"> </w:t>
      </w:r>
      <w:r>
        <w:rPr>
          <w:sz w:val="24"/>
        </w:rPr>
        <w:t>практике</w:t>
      </w:r>
      <w:r>
        <w:rPr>
          <w:spacing w:val="-7"/>
          <w:sz w:val="24"/>
        </w:rPr>
        <w:t xml:space="preserve"> </w:t>
      </w:r>
      <w:r>
        <w:rPr>
          <w:sz w:val="24"/>
        </w:rPr>
        <w:t>его</w:t>
      </w:r>
      <w:r>
        <w:rPr>
          <w:spacing w:val="-2"/>
          <w:sz w:val="24"/>
        </w:rPr>
        <w:t xml:space="preserve"> создания.</w:t>
      </w:r>
    </w:p>
    <w:p w14:paraId="637A04A0">
      <w:pPr>
        <w:pStyle w:val="32"/>
        <w:numPr>
          <w:ilvl w:val="2"/>
          <w:numId w:val="12"/>
        </w:numPr>
        <w:tabs>
          <w:tab w:val="left" w:pos="1014"/>
        </w:tabs>
        <w:spacing w:before="33" w:line="276" w:lineRule="auto"/>
        <w:ind w:left="569" w:right="549" w:firstLine="283"/>
        <w:rPr>
          <w:sz w:val="24"/>
        </w:rPr>
      </w:pPr>
      <w:r>
        <w:rPr>
          <w:sz w:val="24"/>
        </w:rPr>
        <w:t>Создавать тексты-повествования с использованием жизненного и</w:t>
      </w:r>
      <w:r>
        <w:rPr>
          <w:spacing w:val="40"/>
          <w:sz w:val="24"/>
        </w:rPr>
        <w:t xml:space="preserve"> </w:t>
      </w:r>
      <w:r>
        <w:rPr>
          <w:sz w:val="24"/>
        </w:rPr>
        <w:t>читательского</w:t>
      </w:r>
      <w:r>
        <w:rPr>
          <w:spacing w:val="40"/>
          <w:sz w:val="24"/>
        </w:rPr>
        <w:t xml:space="preserve"> </w:t>
      </w:r>
      <w:r>
        <w:rPr>
          <w:sz w:val="24"/>
        </w:rPr>
        <w:t>опыта; тексты с использованием сюжетной картины(в том числе сочинения-миниатюры объѐмом 3 и более предложений, сочинения объѐмом не менее 70 слов).</w:t>
      </w:r>
    </w:p>
    <w:p w14:paraId="6F8E6370">
      <w:pPr>
        <w:pStyle w:val="32"/>
        <w:numPr>
          <w:ilvl w:val="2"/>
          <w:numId w:val="12"/>
        </w:numPr>
        <w:tabs>
          <w:tab w:val="left" w:pos="1134"/>
        </w:tabs>
        <w:spacing w:line="276" w:lineRule="auto"/>
        <w:ind w:left="569" w:right="569" w:firstLine="283"/>
        <w:rPr>
          <w:sz w:val="24"/>
        </w:rPr>
      </w:pPr>
      <w:r>
        <w:rPr>
          <w:sz w:val="24"/>
        </w:rPr>
        <w:t>Восстанавливать деформированный текст, осуществлять</w:t>
      </w:r>
      <w:r>
        <w:rPr>
          <w:spacing w:val="-1"/>
          <w:sz w:val="24"/>
        </w:rPr>
        <w:t xml:space="preserve"> </w:t>
      </w:r>
      <w:r>
        <w:rPr>
          <w:sz w:val="24"/>
        </w:rPr>
        <w:t>корректировку</w:t>
      </w:r>
      <w:r>
        <w:rPr>
          <w:spacing w:val="-6"/>
          <w:sz w:val="24"/>
        </w:rPr>
        <w:t xml:space="preserve"> </w:t>
      </w:r>
      <w:r>
        <w:rPr>
          <w:sz w:val="24"/>
        </w:rPr>
        <w:t>восстановленного текста с использованием образца.</w:t>
      </w:r>
    </w:p>
    <w:p w14:paraId="6AB26848">
      <w:pPr>
        <w:pStyle w:val="32"/>
        <w:numPr>
          <w:ilvl w:val="2"/>
          <w:numId w:val="12"/>
        </w:numPr>
        <w:tabs>
          <w:tab w:val="left" w:pos="1134"/>
        </w:tabs>
        <w:spacing w:before="3" w:line="276" w:lineRule="auto"/>
        <w:ind w:left="569" w:right="554" w:firstLine="283"/>
        <w:rPr>
          <w:sz w:val="24"/>
        </w:rPr>
      </w:pPr>
      <w:r>
        <w:rPr>
          <w:sz w:val="24"/>
        </w:rPr>
        <w:t>Владеть умениями информационной переработки прослушанного и прочитанного научно-учебного, художественного и</w:t>
      </w:r>
      <w:r>
        <w:rPr>
          <w:spacing w:val="-8"/>
          <w:sz w:val="24"/>
        </w:rPr>
        <w:t xml:space="preserve"> </w:t>
      </w:r>
      <w:r>
        <w:rPr>
          <w:sz w:val="24"/>
        </w:rPr>
        <w:t>научно-популярного текстов:</w:t>
      </w:r>
      <w:r>
        <w:rPr>
          <w:spacing w:val="-4"/>
          <w:sz w:val="24"/>
        </w:rPr>
        <w:t xml:space="preserve"> </w:t>
      </w:r>
      <w:r>
        <w:rPr>
          <w:sz w:val="24"/>
        </w:rPr>
        <w:t>составлять</w:t>
      </w:r>
      <w:r>
        <w:rPr>
          <w:spacing w:val="-2"/>
          <w:sz w:val="24"/>
        </w:rPr>
        <w:t xml:space="preserve"> </w:t>
      </w:r>
      <w:r>
        <w:rPr>
          <w:sz w:val="24"/>
        </w:rPr>
        <w:t>план</w:t>
      </w:r>
      <w:r>
        <w:rPr>
          <w:spacing w:val="-2"/>
          <w:sz w:val="24"/>
        </w:rPr>
        <w:t xml:space="preserve"> </w:t>
      </w:r>
      <w:r>
        <w:rPr>
          <w:sz w:val="24"/>
        </w:rPr>
        <w:t>(простой,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еѐ в учебной деятельности.</w:t>
      </w:r>
    </w:p>
    <w:p w14:paraId="501979B9">
      <w:pPr>
        <w:pStyle w:val="32"/>
        <w:numPr>
          <w:ilvl w:val="2"/>
          <w:numId w:val="12"/>
        </w:numPr>
        <w:tabs>
          <w:tab w:val="left" w:pos="1134"/>
        </w:tabs>
        <w:spacing w:line="276" w:lineRule="auto"/>
        <w:ind w:left="569" w:right="552" w:firstLine="283"/>
        <w:rPr>
          <w:sz w:val="24"/>
        </w:rPr>
      </w:pPr>
      <w:r>
        <w:rPr>
          <w:sz w:val="24"/>
        </w:rPr>
        <w:t>Представлять</w:t>
      </w:r>
      <w:r>
        <w:rPr>
          <w:spacing w:val="-15"/>
          <w:sz w:val="24"/>
        </w:rPr>
        <w:t xml:space="preserve"> </w:t>
      </w:r>
      <w:r>
        <w:rPr>
          <w:sz w:val="24"/>
        </w:rPr>
        <w:t>сообщение</w:t>
      </w:r>
      <w:r>
        <w:rPr>
          <w:spacing w:val="-15"/>
          <w:sz w:val="24"/>
        </w:rPr>
        <w:t xml:space="preserve"> </w:t>
      </w:r>
      <w:r>
        <w:rPr>
          <w:sz w:val="24"/>
        </w:rPr>
        <w:t>на</w:t>
      </w:r>
      <w:r>
        <w:rPr>
          <w:spacing w:val="-15"/>
          <w:sz w:val="24"/>
        </w:rPr>
        <w:t xml:space="preserve"> </w:t>
      </w:r>
      <w:r>
        <w:rPr>
          <w:sz w:val="24"/>
        </w:rPr>
        <w:t>заданную</w:t>
      </w:r>
      <w:r>
        <w:rPr>
          <w:spacing w:val="-15"/>
          <w:sz w:val="24"/>
        </w:rPr>
        <w:t xml:space="preserve"> </w:t>
      </w:r>
      <w:r>
        <w:rPr>
          <w:sz w:val="24"/>
        </w:rPr>
        <w:t>тему</w:t>
      </w:r>
      <w:r>
        <w:rPr>
          <w:spacing w:val="-15"/>
          <w:sz w:val="24"/>
        </w:rPr>
        <w:t xml:space="preserve"> </w:t>
      </w:r>
      <w:r>
        <w:rPr>
          <w:sz w:val="24"/>
        </w:rPr>
        <w:t>в</w:t>
      </w:r>
      <w:r>
        <w:rPr>
          <w:spacing w:val="-15"/>
          <w:sz w:val="24"/>
        </w:rPr>
        <w:t xml:space="preserve"> </w:t>
      </w:r>
      <w:r>
        <w:rPr>
          <w:sz w:val="24"/>
        </w:rPr>
        <w:t>виде</w:t>
      </w:r>
      <w:r>
        <w:rPr>
          <w:spacing w:val="-15"/>
          <w:sz w:val="24"/>
        </w:rPr>
        <w:t xml:space="preserve"> </w:t>
      </w:r>
      <w:r>
        <w:rPr>
          <w:sz w:val="24"/>
        </w:rPr>
        <w:t>презентации.</w:t>
      </w:r>
      <w:r>
        <w:rPr>
          <w:spacing w:val="-15"/>
          <w:sz w:val="24"/>
        </w:rPr>
        <w:t xml:space="preserve"> </w:t>
      </w:r>
      <w:r>
        <w:rPr>
          <w:sz w:val="24"/>
        </w:rPr>
        <w:t>Редактировать</w:t>
      </w:r>
      <w:r>
        <w:rPr>
          <w:spacing w:val="-15"/>
          <w:sz w:val="24"/>
        </w:rPr>
        <w:t xml:space="preserve"> </w:t>
      </w:r>
      <w:r>
        <w:rPr>
          <w:sz w:val="24"/>
        </w:rPr>
        <w:t>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214E67DF">
      <w:pPr>
        <w:pStyle w:val="32"/>
        <w:numPr>
          <w:ilvl w:val="2"/>
          <w:numId w:val="12"/>
        </w:numPr>
        <w:tabs>
          <w:tab w:val="left" w:pos="1134"/>
        </w:tabs>
        <w:ind w:left="1134" w:hanging="282"/>
        <w:rPr>
          <w:sz w:val="24"/>
        </w:rPr>
      </w:pPr>
      <w:r>
        <w:rPr>
          <w:spacing w:val="-2"/>
          <w:sz w:val="24"/>
        </w:rPr>
        <w:t>Функциональные</w:t>
      </w:r>
      <w:r>
        <w:rPr>
          <w:spacing w:val="5"/>
          <w:sz w:val="24"/>
        </w:rPr>
        <w:t xml:space="preserve"> </w:t>
      </w:r>
      <w:r>
        <w:rPr>
          <w:spacing w:val="-2"/>
          <w:sz w:val="24"/>
        </w:rPr>
        <w:t>разновидности</w:t>
      </w:r>
      <w:r>
        <w:rPr>
          <w:spacing w:val="16"/>
          <w:sz w:val="24"/>
        </w:rPr>
        <w:t xml:space="preserve"> </w:t>
      </w:r>
      <w:r>
        <w:rPr>
          <w:spacing w:val="-2"/>
          <w:sz w:val="24"/>
        </w:rPr>
        <w:t>языка.</w:t>
      </w:r>
    </w:p>
    <w:p w14:paraId="434206DA">
      <w:pPr>
        <w:pStyle w:val="32"/>
        <w:numPr>
          <w:ilvl w:val="2"/>
          <w:numId w:val="12"/>
        </w:numPr>
        <w:tabs>
          <w:tab w:val="left" w:pos="1134"/>
        </w:tabs>
        <w:spacing w:before="41" w:line="280" w:lineRule="auto"/>
        <w:ind w:left="569" w:right="568" w:firstLine="283"/>
        <w:rPr>
          <w:sz w:val="24"/>
        </w:rPr>
      </w:pPr>
      <w:r>
        <w:rPr>
          <w:sz w:val="24"/>
        </w:rPr>
        <w:t>Иметь общее представление об особенностях разговорной речи, функциональных стилей, языка художественной литературы.</w:t>
      </w:r>
    </w:p>
    <w:p w14:paraId="43A1C620">
      <w:pPr>
        <w:pStyle w:val="32"/>
        <w:numPr>
          <w:ilvl w:val="2"/>
          <w:numId w:val="12"/>
        </w:numPr>
        <w:tabs>
          <w:tab w:val="left" w:pos="1134"/>
        </w:tabs>
        <w:spacing w:line="273" w:lineRule="exact"/>
        <w:ind w:left="1134" w:hanging="282"/>
        <w:rPr>
          <w:sz w:val="24"/>
        </w:rPr>
      </w:pPr>
      <w:r>
        <w:rPr>
          <w:sz w:val="24"/>
        </w:rPr>
        <w:t>Система</w:t>
      </w:r>
      <w:r>
        <w:rPr>
          <w:spacing w:val="-5"/>
          <w:sz w:val="24"/>
        </w:rPr>
        <w:t xml:space="preserve"> </w:t>
      </w:r>
      <w:r>
        <w:rPr>
          <w:spacing w:val="-2"/>
          <w:sz w:val="24"/>
        </w:rPr>
        <w:t>языка.</w:t>
      </w:r>
    </w:p>
    <w:p w14:paraId="7F27A664">
      <w:pPr>
        <w:spacing w:before="36"/>
        <w:ind w:left="852"/>
        <w:jc w:val="both"/>
        <w:rPr>
          <w:i/>
          <w:sz w:val="24"/>
        </w:rPr>
      </w:pPr>
      <w:r>
        <w:rPr>
          <w:i/>
          <w:sz w:val="24"/>
        </w:rPr>
        <w:t>Фонетика. Графика.</w:t>
      </w:r>
      <w:r>
        <w:rPr>
          <w:i/>
          <w:spacing w:val="-4"/>
          <w:sz w:val="24"/>
        </w:rPr>
        <w:t xml:space="preserve"> </w:t>
      </w:r>
      <w:r>
        <w:rPr>
          <w:i/>
          <w:spacing w:val="-2"/>
          <w:sz w:val="24"/>
        </w:rPr>
        <w:t>Орфоэпия.</w:t>
      </w:r>
    </w:p>
    <w:p w14:paraId="2473863B">
      <w:pPr>
        <w:pStyle w:val="32"/>
        <w:numPr>
          <w:ilvl w:val="2"/>
          <w:numId w:val="12"/>
        </w:numPr>
        <w:tabs>
          <w:tab w:val="left" w:pos="1136"/>
        </w:tabs>
        <w:spacing w:before="41" w:line="271" w:lineRule="auto"/>
        <w:ind w:left="569" w:right="873" w:firstLine="283"/>
        <w:jc w:val="left"/>
        <w:rPr>
          <w:sz w:val="24"/>
        </w:rPr>
      </w:pPr>
      <w:r>
        <w:rPr>
          <w:sz w:val="24"/>
        </w:rPr>
        <w:t>Характеризовать</w:t>
      </w:r>
      <w:r>
        <w:rPr>
          <w:spacing w:val="35"/>
          <w:sz w:val="24"/>
        </w:rPr>
        <w:t xml:space="preserve"> </w:t>
      </w:r>
      <w:r>
        <w:rPr>
          <w:sz w:val="24"/>
        </w:rPr>
        <w:t>звуки;</w:t>
      </w:r>
      <w:r>
        <w:rPr>
          <w:spacing w:val="33"/>
          <w:sz w:val="24"/>
        </w:rPr>
        <w:t xml:space="preserve"> </w:t>
      </w:r>
      <w:r>
        <w:rPr>
          <w:sz w:val="24"/>
        </w:rPr>
        <w:t>понимать</w:t>
      </w:r>
      <w:r>
        <w:rPr>
          <w:spacing w:val="39"/>
          <w:sz w:val="24"/>
        </w:rPr>
        <w:t xml:space="preserve"> </w:t>
      </w:r>
      <w:r>
        <w:rPr>
          <w:sz w:val="24"/>
        </w:rPr>
        <w:t>различие</w:t>
      </w:r>
      <w:r>
        <w:rPr>
          <w:spacing w:val="32"/>
          <w:sz w:val="24"/>
        </w:rPr>
        <w:t xml:space="preserve"> </w:t>
      </w:r>
      <w:r>
        <w:rPr>
          <w:sz w:val="24"/>
        </w:rPr>
        <w:t>между звуком</w:t>
      </w:r>
      <w:r>
        <w:rPr>
          <w:spacing w:val="39"/>
          <w:sz w:val="24"/>
        </w:rPr>
        <w:t xml:space="preserve"> </w:t>
      </w:r>
      <w:r>
        <w:rPr>
          <w:sz w:val="24"/>
        </w:rPr>
        <w:t>и</w:t>
      </w:r>
      <w:r>
        <w:rPr>
          <w:spacing w:val="37"/>
          <w:sz w:val="24"/>
        </w:rPr>
        <w:t xml:space="preserve"> </w:t>
      </w:r>
      <w:r>
        <w:rPr>
          <w:sz w:val="24"/>
        </w:rPr>
        <w:t>буквой,</w:t>
      </w:r>
      <w:r>
        <w:rPr>
          <w:spacing w:val="40"/>
          <w:sz w:val="24"/>
        </w:rPr>
        <w:t xml:space="preserve"> </w:t>
      </w:r>
      <w:r>
        <w:rPr>
          <w:sz w:val="24"/>
        </w:rPr>
        <w:t>характеризовать систему звуков.</w:t>
      </w:r>
    </w:p>
    <w:p w14:paraId="77C7D915">
      <w:pPr>
        <w:pStyle w:val="32"/>
        <w:numPr>
          <w:ilvl w:val="2"/>
          <w:numId w:val="12"/>
        </w:numPr>
        <w:tabs>
          <w:tab w:val="left" w:pos="1136"/>
        </w:tabs>
        <w:spacing w:before="10"/>
        <w:ind w:left="1136" w:hanging="284"/>
        <w:jc w:val="left"/>
        <w:rPr>
          <w:sz w:val="24"/>
        </w:rPr>
      </w:pPr>
      <w:r>
        <w:rPr>
          <w:sz w:val="24"/>
        </w:rPr>
        <w:t>Проводить</w:t>
      </w:r>
      <w:r>
        <w:rPr>
          <w:spacing w:val="-10"/>
          <w:sz w:val="24"/>
        </w:rPr>
        <w:t xml:space="preserve"> </w:t>
      </w:r>
      <w:r>
        <w:rPr>
          <w:sz w:val="24"/>
        </w:rPr>
        <w:t>фонетический</w:t>
      </w:r>
      <w:r>
        <w:rPr>
          <w:spacing w:val="-5"/>
          <w:sz w:val="24"/>
        </w:rPr>
        <w:t xml:space="preserve"> </w:t>
      </w:r>
      <w:r>
        <w:rPr>
          <w:sz w:val="24"/>
        </w:rPr>
        <w:t>анализ</w:t>
      </w:r>
      <w:r>
        <w:rPr>
          <w:spacing w:val="-6"/>
          <w:sz w:val="24"/>
        </w:rPr>
        <w:t xml:space="preserve"> </w:t>
      </w:r>
      <w:r>
        <w:rPr>
          <w:spacing w:val="-4"/>
          <w:sz w:val="24"/>
        </w:rPr>
        <w:t>слов.</w:t>
      </w:r>
    </w:p>
    <w:p w14:paraId="42634098">
      <w:pPr>
        <w:pStyle w:val="32"/>
        <w:numPr>
          <w:ilvl w:val="2"/>
          <w:numId w:val="12"/>
        </w:numPr>
        <w:tabs>
          <w:tab w:val="left" w:pos="1136"/>
        </w:tabs>
        <w:spacing w:before="41"/>
        <w:ind w:left="1136" w:hanging="284"/>
        <w:jc w:val="left"/>
        <w:rPr>
          <w:sz w:val="24"/>
        </w:rPr>
      </w:pPr>
      <w:r>
        <w:rPr>
          <w:sz w:val="24"/>
        </w:rPr>
        <w:t>Использовать</w:t>
      </w:r>
      <w:r>
        <w:rPr>
          <w:spacing w:val="68"/>
          <w:sz w:val="24"/>
        </w:rPr>
        <w:t xml:space="preserve"> </w:t>
      </w:r>
      <w:r>
        <w:rPr>
          <w:sz w:val="24"/>
        </w:rPr>
        <w:t>знания</w:t>
      </w:r>
      <w:r>
        <w:rPr>
          <w:spacing w:val="67"/>
          <w:sz w:val="24"/>
        </w:rPr>
        <w:t xml:space="preserve"> </w:t>
      </w:r>
      <w:r>
        <w:rPr>
          <w:sz w:val="24"/>
        </w:rPr>
        <w:t>по</w:t>
      </w:r>
      <w:r>
        <w:rPr>
          <w:spacing w:val="71"/>
          <w:sz w:val="24"/>
        </w:rPr>
        <w:t xml:space="preserve"> </w:t>
      </w:r>
      <w:r>
        <w:rPr>
          <w:sz w:val="24"/>
        </w:rPr>
        <w:t>фонетике,</w:t>
      </w:r>
      <w:r>
        <w:rPr>
          <w:spacing w:val="69"/>
          <w:sz w:val="24"/>
        </w:rPr>
        <w:t xml:space="preserve"> </w:t>
      </w:r>
      <w:r>
        <w:rPr>
          <w:sz w:val="24"/>
        </w:rPr>
        <w:t>графике</w:t>
      </w:r>
      <w:r>
        <w:rPr>
          <w:spacing w:val="62"/>
          <w:sz w:val="24"/>
        </w:rPr>
        <w:t xml:space="preserve"> </w:t>
      </w:r>
      <w:r>
        <w:rPr>
          <w:sz w:val="24"/>
        </w:rPr>
        <w:t>и</w:t>
      </w:r>
      <w:r>
        <w:rPr>
          <w:spacing w:val="67"/>
          <w:sz w:val="24"/>
        </w:rPr>
        <w:t xml:space="preserve"> </w:t>
      </w:r>
      <w:r>
        <w:rPr>
          <w:sz w:val="24"/>
        </w:rPr>
        <w:t>орфоэпии</w:t>
      </w:r>
      <w:r>
        <w:rPr>
          <w:spacing w:val="68"/>
          <w:sz w:val="24"/>
        </w:rPr>
        <w:t xml:space="preserve"> </w:t>
      </w:r>
      <w:r>
        <w:rPr>
          <w:sz w:val="24"/>
        </w:rPr>
        <w:t>в</w:t>
      </w:r>
      <w:r>
        <w:rPr>
          <w:spacing w:val="68"/>
          <w:sz w:val="24"/>
        </w:rPr>
        <w:t xml:space="preserve"> </w:t>
      </w:r>
      <w:r>
        <w:rPr>
          <w:sz w:val="24"/>
        </w:rPr>
        <w:t>практике</w:t>
      </w:r>
      <w:r>
        <w:rPr>
          <w:spacing w:val="67"/>
          <w:sz w:val="24"/>
        </w:rPr>
        <w:t xml:space="preserve"> </w:t>
      </w:r>
      <w:r>
        <w:rPr>
          <w:sz w:val="24"/>
        </w:rPr>
        <w:t>произношения</w:t>
      </w:r>
      <w:r>
        <w:rPr>
          <w:spacing w:val="68"/>
          <w:sz w:val="24"/>
        </w:rPr>
        <w:t xml:space="preserve"> </w:t>
      </w:r>
      <w:r>
        <w:rPr>
          <w:spacing w:val="-10"/>
          <w:sz w:val="24"/>
        </w:rPr>
        <w:t>и</w:t>
      </w:r>
    </w:p>
    <w:p w14:paraId="4280A7D2">
      <w:pPr>
        <w:pStyle w:val="32"/>
        <w:jc w:val="left"/>
        <w:rPr>
          <w:sz w:val="24"/>
        </w:rPr>
        <w:sectPr>
          <w:pgSz w:w="11910" w:h="16840"/>
          <w:pgMar w:top="60" w:right="141" w:bottom="620" w:left="708" w:header="0" w:footer="358" w:gutter="0"/>
          <w:cols w:space="720" w:num="1"/>
        </w:sectPr>
      </w:pPr>
    </w:p>
    <w:p w14:paraId="7BF6DF30">
      <w:pPr>
        <w:pStyle w:val="17"/>
        <w:spacing w:before="76"/>
        <w:ind w:left="429" w:right="8334" w:firstLine="0"/>
        <w:jc w:val="center"/>
      </w:pPr>
      <w:r>
        <w:t>правописания</w:t>
      </w:r>
      <w:r>
        <w:rPr>
          <w:spacing w:val="-11"/>
        </w:rPr>
        <w:t xml:space="preserve"> </w:t>
      </w:r>
      <w:r>
        <w:rPr>
          <w:spacing w:val="-4"/>
        </w:rPr>
        <w:t>слов.</w:t>
      </w:r>
    </w:p>
    <w:p w14:paraId="7C796EDB">
      <w:pPr>
        <w:spacing w:before="41"/>
        <w:ind w:left="429" w:right="8402"/>
        <w:jc w:val="center"/>
        <w:rPr>
          <w:i/>
          <w:sz w:val="24"/>
        </w:rPr>
      </w:pPr>
      <w:r>
        <w:rPr>
          <w:i/>
          <w:spacing w:val="-2"/>
          <w:sz w:val="24"/>
        </w:rPr>
        <w:t>Орфография.</w:t>
      </w:r>
    </w:p>
    <w:p w14:paraId="6F25DB8F">
      <w:pPr>
        <w:pStyle w:val="32"/>
        <w:numPr>
          <w:ilvl w:val="2"/>
          <w:numId w:val="12"/>
        </w:numPr>
        <w:tabs>
          <w:tab w:val="left" w:pos="1136"/>
        </w:tabs>
        <w:spacing w:before="45" w:line="280" w:lineRule="auto"/>
        <w:ind w:left="569" w:right="629" w:firstLine="283"/>
        <w:jc w:val="left"/>
        <w:rPr>
          <w:sz w:val="24"/>
        </w:rPr>
      </w:pPr>
      <w:r>
        <w:rPr>
          <w:sz w:val="24"/>
        </w:rPr>
        <w:t>Оперировать</w:t>
      </w:r>
      <w:r>
        <w:rPr>
          <w:spacing w:val="-7"/>
          <w:sz w:val="24"/>
        </w:rPr>
        <w:t xml:space="preserve"> </w:t>
      </w:r>
      <w:r>
        <w:rPr>
          <w:sz w:val="24"/>
        </w:rPr>
        <w:t>понятием</w:t>
      </w:r>
      <w:r>
        <w:rPr>
          <w:spacing w:val="-7"/>
          <w:sz w:val="24"/>
        </w:rPr>
        <w:t xml:space="preserve"> </w:t>
      </w:r>
      <w:r>
        <w:rPr>
          <w:sz w:val="24"/>
        </w:rPr>
        <w:t>«орфограмма»</w:t>
      </w:r>
      <w:r>
        <w:rPr>
          <w:spacing w:val="-5"/>
          <w:sz w:val="24"/>
        </w:rPr>
        <w:t xml:space="preserve"> </w:t>
      </w:r>
      <w:r>
        <w:rPr>
          <w:sz w:val="24"/>
        </w:rPr>
        <w:t>и</w:t>
      </w:r>
      <w:r>
        <w:rPr>
          <w:spacing w:val="-3"/>
          <w:sz w:val="24"/>
        </w:rPr>
        <w:t xml:space="preserve"> </w:t>
      </w:r>
      <w:r>
        <w:rPr>
          <w:sz w:val="24"/>
        </w:rPr>
        <w:t>различать</w:t>
      </w:r>
      <w:r>
        <w:rPr>
          <w:spacing w:val="-3"/>
          <w:sz w:val="24"/>
        </w:rPr>
        <w:t xml:space="preserve"> </w:t>
      </w:r>
      <w:r>
        <w:rPr>
          <w:sz w:val="24"/>
        </w:rPr>
        <w:t>буквенные</w:t>
      </w:r>
      <w:r>
        <w:rPr>
          <w:spacing w:val="-5"/>
          <w:sz w:val="24"/>
        </w:rPr>
        <w:t xml:space="preserve"> </w:t>
      </w:r>
      <w:r>
        <w:rPr>
          <w:sz w:val="24"/>
        </w:rPr>
        <w:t>и</w:t>
      </w:r>
      <w:r>
        <w:rPr>
          <w:spacing w:val="-3"/>
          <w:sz w:val="24"/>
        </w:rPr>
        <w:t xml:space="preserve"> </w:t>
      </w:r>
      <w:r>
        <w:rPr>
          <w:sz w:val="24"/>
        </w:rPr>
        <w:t>небуквенные</w:t>
      </w:r>
      <w:r>
        <w:rPr>
          <w:spacing w:val="-10"/>
          <w:sz w:val="24"/>
        </w:rPr>
        <w:t xml:space="preserve"> </w:t>
      </w:r>
      <w:r>
        <w:rPr>
          <w:sz w:val="24"/>
        </w:rPr>
        <w:t>орфограммы при проведении орфографического анализа слова.</w:t>
      </w:r>
    </w:p>
    <w:p w14:paraId="54624C4B">
      <w:pPr>
        <w:pStyle w:val="32"/>
        <w:numPr>
          <w:ilvl w:val="2"/>
          <w:numId w:val="12"/>
        </w:numPr>
        <w:tabs>
          <w:tab w:val="left" w:pos="1136"/>
        </w:tabs>
        <w:spacing w:line="269" w:lineRule="exact"/>
        <w:ind w:left="1136" w:hanging="284"/>
        <w:jc w:val="left"/>
        <w:rPr>
          <w:sz w:val="24"/>
        </w:rPr>
      </w:pPr>
      <w:r>
        <w:rPr>
          <w:sz w:val="24"/>
        </w:rPr>
        <w:t>Распознавать</w:t>
      </w:r>
      <w:r>
        <w:rPr>
          <w:spacing w:val="-12"/>
          <w:sz w:val="24"/>
        </w:rPr>
        <w:t xml:space="preserve"> </w:t>
      </w:r>
      <w:r>
        <w:rPr>
          <w:sz w:val="24"/>
        </w:rPr>
        <w:t>изученные</w:t>
      </w:r>
      <w:r>
        <w:rPr>
          <w:spacing w:val="-14"/>
          <w:sz w:val="24"/>
        </w:rPr>
        <w:t xml:space="preserve"> </w:t>
      </w:r>
      <w:r>
        <w:rPr>
          <w:spacing w:val="-2"/>
          <w:sz w:val="24"/>
        </w:rPr>
        <w:t>орфограммы.</w:t>
      </w:r>
    </w:p>
    <w:p w14:paraId="1D8F5BA2">
      <w:pPr>
        <w:pStyle w:val="32"/>
        <w:numPr>
          <w:ilvl w:val="2"/>
          <w:numId w:val="12"/>
        </w:numPr>
        <w:tabs>
          <w:tab w:val="left" w:pos="1136"/>
        </w:tabs>
        <w:spacing w:before="37" w:line="276" w:lineRule="auto"/>
        <w:ind w:left="569" w:right="878" w:firstLine="283"/>
        <w:jc w:val="left"/>
        <w:rPr>
          <w:sz w:val="24"/>
        </w:rPr>
      </w:pPr>
      <w:r>
        <w:rPr>
          <w:sz w:val="24"/>
        </w:rPr>
        <w:t>Применять</w:t>
      </w:r>
      <w:r>
        <w:rPr>
          <w:spacing w:val="39"/>
          <w:sz w:val="24"/>
        </w:rPr>
        <w:t xml:space="preserve"> </w:t>
      </w:r>
      <w:r>
        <w:rPr>
          <w:sz w:val="24"/>
        </w:rPr>
        <w:t>знания</w:t>
      </w:r>
      <w:r>
        <w:rPr>
          <w:spacing w:val="37"/>
          <w:sz w:val="24"/>
        </w:rPr>
        <w:t xml:space="preserve"> </w:t>
      </w:r>
      <w:r>
        <w:rPr>
          <w:sz w:val="24"/>
        </w:rPr>
        <w:t>по</w:t>
      </w:r>
      <w:r>
        <w:rPr>
          <w:spacing w:val="37"/>
          <w:sz w:val="24"/>
        </w:rPr>
        <w:t xml:space="preserve"> </w:t>
      </w:r>
      <w:r>
        <w:rPr>
          <w:sz w:val="24"/>
        </w:rPr>
        <w:t>орфографии</w:t>
      </w:r>
      <w:r>
        <w:rPr>
          <w:spacing w:val="38"/>
          <w:sz w:val="24"/>
        </w:rPr>
        <w:t xml:space="preserve"> </w:t>
      </w:r>
      <w:r>
        <w:rPr>
          <w:sz w:val="24"/>
        </w:rPr>
        <w:t>в</w:t>
      </w:r>
      <w:r>
        <w:rPr>
          <w:spacing w:val="33"/>
          <w:sz w:val="24"/>
        </w:rPr>
        <w:t xml:space="preserve"> </w:t>
      </w:r>
      <w:r>
        <w:rPr>
          <w:sz w:val="24"/>
        </w:rPr>
        <w:t>практике</w:t>
      </w:r>
      <w:r>
        <w:rPr>
          <w:spacing w:val="36"/>
          <w:sz w:val="24"/>
        </w:rPr>
        <w:t xml:space="preserve"> </w:t>
      </w:r>
      <w:r>
        <w:rPr>
          <w:sz w:val="24"/>
        </w:rPr>
        <w:t>правописания</w:t>
      </w:r>
      <w:r>
        <w:rPr>
          <w:spacing w:val="34"/>
          <w:sz w:val="24"/>
        </w:rPr>
        <w:t xml:space="preserve"> </w:t>
      </w:r>
      <w:r>
        <w:rPr>
          <w:sz w:val="24"/>
        </w:rPr>
        <w:t>(в</w:t>
      </w:r>
      <w:r>
        <w:rPr>
          <w:spacing w:val="38"/>
          <w:sz w:val="24"/>
        </w:rPr>
        <w:t xml:space="preserve"> </w:t>
      </w:r>
      <w:r>
        <w:rPr>
          <w:sz w:val="24"/>
        </w:rPr>
        <w:t>том</w:t>
      </w:r>
      <w:r>
        <w:rPr>
          <w:spacing w:val="38"/>
          <w:sz w:val="24"/>
        </w:rPr>
        <w:t xml:space="preserve"> </w:t>
      </w:r>
      <w:r>
        <w:rPr>
          <w:sz w:val="24"/>
        </w:rPr>
        <w:t>числе</w:t>
      </w:r>
      <w:r>
        <w:rPr>
          <w:spacing w:val="36"/>
          <w:sz w:val="24"/>
        </w:rPr>
        <w:t xml:space="preserve"> </w:t>
      </w:r>
      <w:r>
        <w:rPr>
          <w:sz w:val="24"/>
        </w:rPr>
        <w:t>применять знание о правописании разделительных ъ и ь).</w:t>
      </w:r>
    </w:p>
    <w:p w14:paraId="25F05B50">
      <w:pPr>
        <w:spacing w:line="275" w:lineRule="exact"/>
        <w:ind w:left="852"/>
        <w:rPr>
          <w:i/>
          <w:sz w:val="24"/>
        </w:rPr>
      </w:pPr>
      <w:r>
        <w:rPr>
          <w:i/>
          <w:spacing w:val="-2"/>
          <w:sz w:val="24"/>
        </w:rPr>
        <w:t>Лексикология.</w:t>
      </w:r>
    </w:p>
    <w:p w14:paraId="3F1621A0">
      <w:pPr>
        <w:pStyle w:val="32"/>
        <w:numPr>
          <w:ilvl w:val="2"/>
          <w:numId w:val="12"/>
        </w:numPr>
        <w:tabs>
          <w:tab w:val="left" w:pos="1134"/>
        </w:tabs>
        <w:spacing w:before="40" w:line="276" w:lineRule="auto"/>
        <w:ind w:left="569" w:right="566" w:firstLine="283"/>
        <w:rPr>
          <w:sz w:val="24"/>
        </w:rPr>
      </w:pPr>
      <w:r>
        <w:rPr>
          <w:sz w:val="24"/>
        </w:rPr>
        <w:t>Объяснять лексическое значение слова разными способами (подбор однокоренных слов; подбор</w:t>
      </w:r>
      <w:r>
        <w:rPr>
          <w:spacing w:val="-15"/>
          <w:sz w:val="24"/>
        </w:rPr>
        <w:t xml:space="preserve"> </w:t>
      </w:r>
      <w:r>
        <w:rPr>
          <w:sz w:val="24"/>
        </w:rPr>
        <w:t>синонимов</w:t>
      </w:r>
      <w:r>
        <w:rPr>
          <w:spacing w:val="-15"/>
          <w:sz w:val="24"/>
        </w:rPr>
        <w:t xml:space="preserve"> </w:t>
      </w:r>
      <w:r>
        <w:rPr>
          <w:sz w:val="24"/>
        </w:rPr>
        <w:t>и</w:t>
      </w:r>
      <w:r>
        <w:rPr>
          <w:spacing w:val="-15"/>
          <w:sz w:val="24"/>
        </w:rPr>
        <w:t xml:space="preserve"> </w:t>
      </w:r>
      <w:r>
        <w:rPr>
          <w:sz w:val="24"/>
        </w:rPr>
        <w:t>антонимов,</w:t>
      </w:r>
      <w:r>
        <w:rPr>
          <w:spacing w:val="-15"/>
          <w:sz w:val="24"/>
        </w:rPr>
        <w:t xml:space="preserve"> </w:t>
      </w:r>
      <w:r>
        <w:rPr>
          <w:sz w:val="24"/>
        </w:rPr>
        <w:t>определение</w:t>
      </w:r>
      <w:r>
        <w:rPr>
          <w:spacing w:val="-15"/>
          <w:sz w:val="24"/>
        </w:rPr>
        <w:t xml:space="preserve"> </w:t>
      </w:r>
      <w:r>
        <w:rPr>
          <w:sz w:val="24"/>
        </w:rPr>
        <w:t>значения</w:t>
      </w:r>
      <w:r>
        <w:rPr>
          <w:spacing w:val="-15"/>
          <w:sz w:val="24"/>
        </w:rPr>
        <w:t xml:space="preserve"> </w:t>
      </w:r>
      <w:r>
        <w:rPr>
          <w:sz w:val="24"/>
        </w:rPr>
        <w:t>слова</w:t>
      </w:r>
      <w:r>
        <w:rPr>
          <w:spacing w:val="-15"/>
          <w:sz w:val="24"/>
        </w:rPr>
        <w:t xml:space="preserve"> </w:t>
      </w:r>
      <w:r>
        <w:rPr>
          <w:sz w:val="24"/>
        </w:rPr>
        <w:t>по</w:t>
      </w:r>
      <w:r>
        <w:rPr>
          <w:spacing w:val="-15"/>
          <w:sz w:val="24"/>
        </w:rPr>
        <w:t xml:space="preserve"> </w:t>
      </w:r>
      <w:r>
        <w:rPr>
          <w:sz w:val="24"/>
        </w:rPr>
        <w:t>контексту,</w:t>
      </w:r>
      <w:r>
        <w:rPr>
          <w:spacing w:val="-15"/>
          <w:sz w:val="24"/>
        </w:rPr>
        <w:t xml:space="preserve"> </w:t>
      </w:r>
      <w:r>
        <w:rPr>
          <w:sz w:val="24"/>
        </w:rPr>
        <w:t>с</w:t>
      </w:r>
      <w:r>
        <w:rPr>
          <w:spacing w:val="-15"/>
          <w:sz w:val="24"/>
        </w:rPr>
        <w:t xml:space="preserve"> </w:t>
      </w:r>
      <w:r>
        <w:rPr>
          <w:sz w:val="24"/>
        </w:rPr>
        <w:t>помощью</w:t>
      </w:r>
      <w:r>
        <w:rPr>
          <w:spacing w:val="-15"/>
          <w:sz w:val="24"/>
        </w:rPr>
        <w:t xml:space="preserve"> </w:t>
      </w:r>
      <w:r>
        <w:rPr>
          <w:sz w:val="24"/>
        </w:rPr>
        <w:t xml:space="preserve">толкового </w:t>
      </w:r>
      <w:r>
        <w:rPr>
          <w:spacing w:val="-2"/>
          <w:sz w:val="24"/>
        </w:rPr>
        <w:t>словаря).</w:t>
      </w:r>
    </w:p>
    <w:p w14:paraId="072BD0FD">
      <w:pPr>
        <w:pStyle w:val="32"/>
        <w:numPr>
          <w:ilvl w:val="2"/>
          <w:numId w:val="12"/>
        </w:numPr>
        <w:tabs>
          <w:tab w:val="left" w:pos="1134"/>
        </w:tabs>
        <w:spacing w:line="280" w:lineRule="auto"/>
        <w:ind w:left="569" w:right="569" w:firstLine="283"/>
        <w:rPr>
          <w:sz w:val="24"/>
        </w:rPr>
      </w:pPr>
      <w:r>
        <w:rPr>
          <w:sz w:val="24"/>
        </w:rPr>
        <w:t>Распознавать</w:t>
      </w:r>
      <w:r>
        <w:rPr>
          <w:spacing w:val="-14"/>
          <w:sz w:val="24"/>
        </w:rPr>
        <w:t xml:space="preserve"> </w:t>
      </w:r>
      <w:r>
        <w:rPr>
          <w:sz w:val="24"/>
        </w:rPr>
        <w:t>однозначные</w:t>
      </w:r>
      <w:r>
        <w:rPr>
          <w:spacing w:val="-12"/>
          <w:sz w:val="24"/>
        </w:rPr>
        <w:t xml:space="preserve"> </w:t>
      </w:r>
      <w:r>
        <w:rPr>
          <w:sz w:val="24"/>
        </w:rPr>
        <w:t>и</w:t>
      </w:r>
      <w:r>
        <w:rPr>
          <w:spacing w:val="-15"/>
          <w:sz w:val="24"/>
        </w:rPr>
        <w:t xml:space="preserve"> </w:t>
      </w:r>
      <w:r>
        <w:rPr>
          <w:sz w:val="24"/>
        </w:rPr>
        <w:t>многозначные</w:t>
      </w:r>
      <w:r>
        <w:rPr>
          <w:spacing w:val="-12"/>
          <w:sz w:val="24"/>
        </w:rPr>
        <w:t xml:space="preserve"> </w:t>
      </w:r>
      <w:r>
        <w:rPr>
          <w:sz w:val="24"/>
        </w:rPr>
        <w:t>слова,</w:t>
      </w:r>
      <w:r>
        <w:rPr>
          <w:spacing w:val="-9"/>
          <w:sz w:val="24"/>
        </w:rPr>
        <w:t xml:space="preserve"> </w:t>
      </w:r>
      <w:r>
        <w:rPr>
          <w:sz w:val="24"/>
        </w:rPr>
        <w:t>различать</w:t>
      </w:r>
      <w:r>
        <w:rPr>
          <w:spacing w:val="-14"/>
          <w:sz w:val="24"/>
        </w:rPr>
        <w:t xml:space="preserve"> </w:t>
      </w:r>
      <w:r>
        <w:rPr>
          <w:sz w:val="24"/>
        </w:rPr>
        <w:t>прямое</w:t>
      </w:r>
      <w:r>
        <w:rPr>
          <w:spacing w:val="-12"/>
          <w:sz w:val="24"/>
        </w:rPr>
        <w:t xml:space="preserve"> </w:t>
      </w:r>
      <w:r>
        <w:rPr>
          <w:sz w:val="24"/>
        </w:rPr>
        <w:t>и</w:t>
      </w:r>
      <w:r>
        <w:rPr>
          <w:spacing w:val="-14"/>
          <w:sz w:val="24"/>
        </w:rPr>
        <w:t xml:space="preserve"> </w:t>
      </w:r>
      <w:r>
        <w:rPr>
          <w:sz w:val="24"/>
        </w:rPr>
        <w:t>переносное</w:t>
      </w:r>
      <w:r>
        <w:rPr>
          <w:spacing w:val="-12"/>
          <w:sz w:val="24"/>
        </w:rPr>
        <w:t xml:space="preserve"> </w:t>
      </w:r>
      <w:r>
        <w:rPr>
          <w:sz w:val="24"/>
        </w:rPr>
        <w:t xml:space="preserve">значения </w:t>
      </w:r>
      <w:r>
        <w:rPr>
          <w:spacing w:val="-2"/>
          <w:sz w:val="24"/>
        </w:rPr>
        <w:t>слова.</w:t>
      </w:r>
    </w:p>
    <w:p w14:paraId="2D89EE2F">
      <w:pPr>
        <w:pStyle w:val="32"/>
        <w:numPr>
          <w:ilvl w:val="2"/>
          <w:numId w:val="12"/>
        </w:numPr>
        <w:tabs>
          <w:tab w:val="left" w:pos="1134"/>
        </w:tabs>
        <w:spacing w:line="276" w:lineRule="auto"/>
        <w:ind w:left="569" w:right="574" w:firstLine="283"/>
        <w:rPr>
          <w:sz w:val="24"/>
        </w:rPr>
      </w:pPr>
      <w:r>
        <w:rPr>
          <w:sz w:val="24"/>
        </w:rPr>
        <w:t>Распознавать синонимы, антонимы, омонимы; различать многозначные слова и омонимы, правильно употреблять слова-паронимы.</w:t>
      </w:r>
    </w:p>
    <w:p w14:paraId="7619634E">
      <w:pPr>
        <w:pStyle w:val="32"/>
        <w:numPr>
          <w:ilvl w:val="2"/>
          <w:numId w:val="12"/>
        </w:numPr>
        <w:tabs>
          <w:tab w:val="left" w:pos="1134"/>
        </w:tabs>
        <w:ind w:left="1134" w:hanging="282"/>
        <w:rPr>
          <w:sz w:val="24"/>
        </w:rPr>
      </w:pPr>
      <w:r>
        <w:rPr>
          <w:sz w:val="24"/>
        </w:rPr>
        <w:t>Характеризовать</w:t>
      </w:r>
      <w:r>
        <w:rPr>
          <w:spacing w:val="-11"/>
          <w:sz w:val="24"/>
        </w:rPr>
        <w:t xml:space="preserve"> </w:t>
      </w:r>
      <w:r>
        <w:rPr>
          <w:sz w:val="24"/>
        </w:rPr>
        <w:t>тематические</w:t>
      </w:r>
      <w:r>
        <w:rPr>
          <w:spacing w:val="-6"/>
          <w:sz w:val="24"/>
        </w:rPr>
        <w:t xml:space="preserve"> </w:t>
      </w:r>
      <w:r>
        <w:rPr>
          <w:sz w:val="24"/>
        </w:rPr>
        <w:t>группы</w:t>
      </w:r>
      <w:r>
        <w:rPr>
          <w:spacing w:val="-4"/>
          <w:sz w:val="24"/>
        </w:rPr>
        <w:t xml:space="preserve"> </w:t>
      </w:r>
      <w:r>
        <w:rPr>
          <w:sz w:val="24"/>
        </w:rPr>
        <w:t>слов,</w:t>
      </w:r>
      <w:r>
        <w:rPr>
          <w:spacing w:val="-4"/>
          <w:sz w:val="24"/>
        </w:rPr>
        <w:t xml:space="preserve"> </w:t>
      </w:r>
      <w:r>
        <w:rPr>
          <w:sz w:val="24"/>
        </w:rPr>
        <w:t>родовые</w:t>
      </w:r>
      <w:r>
        <w:rPr>
          <w:spacing w:val="-11"/>
          <w:sz w:val="24"/>
        </w:rPr>
        <w:t xml:space="preserve"> </w:t>
      </w:r>
      <w:r>
        <w:rPr>
          <w:sz w:val="24"/>
        </w:rPr>
        <w:t>и</w:t>
      </w:r>
      <w:r>
        <w:rPr>
          <w:spacing w:val="-5"/>
          <w:sz w:val="24"/>
        </w:rPr>
        <w:t xml:space="preserve"> </w:t>
      </w:r>
      <w:r>
        <w:rPr>
          <w:sz w:val="24"/>
        </w:rPr>
        <w:t>видовые</w:t>
      </w:r>
      <w:r>
        <w:rPr>
          <w:spacing w:val="-10"/>
          <w:sz w:val="24"/>
        </w:rPr>
        <w:t xml:space="preserve"> </w:t>
      </w:r>
      <w:r>
        <w:rPr>
          <w:spacing w:val="-2"/>
          <w:sz w:val="24"/>
        </w:rPr>
        <w:t>понятия.</w:t>
      </w:r>
    </w:p>
    <w:p w14:paraId="7F573144">
      <w:pPr>
        <w:pStyle w:val="32"/>
        <w:numPr>
          <w:ilvl w:val="2"/>
          <w:numId w:val="12"/>
        </w:numPr>
        <w:tabs>
          <w:tab w:val="left" w:pos="1134"/>
        </w:tabs>
        <w:spacing w:before="31"/>
        <w:ind w:left="1134" w:hanging="282"/>
        <w:rPr>
          <w:sz w:val="24"/>
        </w:rPr>
      </w:pPr>
      <w:r>
        <w:rPr>
          <w:sz w:val="24"/>
        </w:rPr>
        <w:t>Проводить</w:t>
      </w:r>
      <w:r>
        <w:rPr>
          <w:spacing w:val="-10"/>
          <w:sz w:val="24"/>
        </w:rPr>
        <w:t xml:space="preserve"> </w:t>
      </w:r>
      <w:r>
        <w:rPr>
          <w:sz w:val="24"/>
        </w:rPr>
        <w:t>лексический</w:t>
      </w:r>
      <w:r>
        <w:rPr>
          <w:spacing w:val="-4"/>
          <w:sz w:val="24"/>
        </w:rPr>
        <w:t xml:space="preserve"> </w:t>
      </w:r>
      <w:r>
        <w:rPr>
          <w:sz w:val="24"/>
        </w:rPr>
        <w:t>анализ</w:t>
      </w:r>
      <w:r>
        <w:rPr>
          <w:spacing w:val="-8"/>
          <w:sz w:val="24"/>
        </w:rPr>
        <w:t xml:space="preserve"> </w:t>
      </w:r>
      <w:r>
        <w:rPr>
          <w:sz w:val="24"/>
        </w:rPr>
        <w:t>слов</w:t>
      </w:r>
      <w:r>
        <w:rPr>
          <w:spacing w:val="-7"/>
          <w:sz w:val="24"/>
        </w:rPr>
        <w:t xml:space="preserve"> </w:t>
      </w:r>
      <w:r>
        <w:rPr>
          <w:sz w:val="24"/>
        </w:rPr>
        <w:t>(в</w:t>
      </w:r>
      <w:r>
        <w:rPr>
          <w:spacing w:val="-9"/>
          <w:sz w:val="24"/>
        </w:rPr>
        <w:t xml:space="preserve"> </w:t>
      </w:r>
      <w:r>
        <w:rPr>
          <w:sz w:val="24"/>
        </w:rPr>
        <w:t>рамках</w:t>
      </w:r>
      <w:r>
        <w:rPr>
          <w:spacing w:val="-4"/>
          <w:sz w:val="24"/>
        </w:rPr>
        <w:t xml:space="preserve"> </w:t>
      </w:r>
      <w:r>
        <w:rPr>
          <w:spacing w:val="-2"/>
          <w:sz w:val="24"/>
        </w:rPr>
        <w:t>изученного).</w:t>
      </w:r>
    </w:p>
    <w:p w14:paraId="53F2D78B">
      <w:pPr>
        <w:pStyle w:val="32"/>
        <w:numPr>
          <w:ilvl w:val="2"/>
          <w:numId w:val="12"/>
        </w:numPr>
        <w:tabs>
          <w:tab w:val="left" w:pos="1134"/>
        </w:tabs>
        <w:spacing w:before="42" w:line="276" w:lineRule="auto"/>
        <w:ind w:left="569" w:right="566" w:firstLine="283"/>
        <w:rPr>
          <w:sz w:val="24"/>
        </w:rPr>
      </w:pPr>
      <w:r>
        <w:rPr>
          <w:sz w:val="24"/>
        </w:rPr>
        <w:t>Пользоваться лексическими словарями (толковым словарѐм, словарями синонимов, антонимов, омонимов, паронимов).</w:t>
      </w:r>
    </w:p>
    <w:p w14:paraId="49C13915">
      <w:pPr>
        <w:spacing w:before="3"/>
        <w:ind w:left="852"/>
        <w:jc w:val="both"/>
        <w:rPr>
          <w:i/>
          <w:sz w:val="24"/>
        </w:rPr>
      </w:pPr>
      <w:r>
        <w:rPr>
          <w:i/>
          <w:sz w:val="24"/>
        </w:rPr>
        <w:t xml:space="preserve">Морфемика. </w:t>
      </w:r>
      <w:r>
        <w:rPr>
          <w:i/>
          <w:spacing w:val="-2"/>
          <w:sz w:val="24"/>
        </w:rPr>
        <w:t>Орфография.</w:t>
      </w:r>
    </w:p>
    <w:p w14:paraId="5947961E">
      <w:pPr>
        <w:pStyle w:val="32"/>
        <w:numPr>
          <w:ilvl w:val="2"/>
          <w:numId w:val="12"/>
        </w:numPr>
        <w:tabs>
          <w:tab w:val="left" w:pos="1134"/>
        </w:tabs>
        <w:spacing w:before="41"/>
        <w:ind w:left="1134" w:hanging="282"/>
        <w:rPr>
          <w:sz w:val="24"/>
        </w:rPr>
      </w:pPr>
      <w:r>
        <w:rPr>
          <w:sz w:val="24"/>
        </w:rPr>
        <w:t>Характеризовать</w:t>
      </w:r>
      <w:r>
        <w:rPr>
          <w:spacing w:val="-12"/>
          <w:sz w:val="24"/>
        </w:rPr>
        <w:t xml:space="preserve"> </w:t>
      </w:r>
      <w:r>
        <w:rPr>
          <w:sz w:val="24"/>
        </w:rPr>
        <w:t>морфему</w:t>
      </w:r>
      <w:r>
        <w:rPr>
          <w:spacing w:val="-14"/>
          <w:sz w:val="24"/>
        </w:rPr>
        <w:t xml:space="preserve"> </w:t>
      </w:r>
      <w:r>
        <w:rPr>
          <w:sz w:val="24"/>
        </w:rPr>
        <w:t>как</w:t>
      </w:r>
      <w:r>
        <w:rPr>
          <w:spacing w:val="-8"/>
          <w:sz w:val="24"/>
        </w:rPr>
        <w:t xml:space="preserve"> </w:t>
      </w:r>
      <w:r>
        <w:rPr>
          <w:sz w:val="24"/>
        </w:rPr>
        <w:t>минимальную</w:t>
      </w:r>
      <w:r>
        <w:rPr>
          <w:spacing w:val="-1"/>
          <w:sz w:val="24"/>
        </w:rPr>
        <w:t xml:space="preserve"> </w:t>
      </w:r>
      <w:r>
        <w:rPr>
          <w:sz w:val="24"/>
        </w:rPr>
        <w:t>значимую</w:t>
      </w:r>
      <w:r>
        <w:rPr>
          <w:spacing w:val="-7"/>
          <w:sz w:val="24"/>
        </w:rPr>
        <w:t xml:space="preserve"> </w:t>
      </w:r>
      <w:r>
        <w:rPr>
          <w:sz w:val="24"/>
        </w:rPr>
        <w:t>единицу</w:t>
      </w:r>
      <w:r>
        <w:rPr>
          <w:spacing w:val="-15"/>
          <w:sz w:val="24"/>
        </w:rPr>
        <w:t xml:space="preserve"> </w:t>
      </w:r>
      <w:r>
        <w:rPr>
          <w:spacing w:val="-2"/>
          <w:sz w:val="24"/>
        </w:rPr>
        <w:t>языка.</w:t>
      </w:r>
    </w:p>
    <w:p w14:paraId="3B562EE1">
      <w:pPr>
        <w:pStyle w:val="32"/>
        <w:numPr>
          <w:ilvl w:val="2"/>
          <w:numId w:val="12"/>
        </w:numPr>
        <w:tabs>
          <w:tab w:val="left" w:pos="1134"/>
        </w:tabs>
        <w:spacing w:before="36" w:line="280" w:lineRule="auto"/>
        <w:ind w:left="569" w:right="555" w:firstLine="283"/>
        <w:rPr>
          <w:sz w:val="24"/>
        </w:rPr>
      </w:pPr>
      <w:r>
        <w:rPr>
          <w:sz w:val="24"/>
        </w:rPr>
        <w:t>Распознавать</w:t>
      </w:r>
      <w:r>
        <w:rPr>
          <w:spacing w:val="-1"/>
          <w:sz w:val="24"/>
        </w:rPr>
        <w:t xml:space="preserve"> </w:t>
      </w:r>
      <w:r>
        <w:rPr>
          <w:sz w:val="24"/>
        </w:rPr>
        <w:t>морфемы</w:t>
      </w:r>
      <w:r>
        <w:rPr>
          <w:spacing w:val="-1"/>
          <w:sz w:val="24"/>
        </w:rPr>
        <w:t xml:space="preserve"> </w:t>
      </w:r>
      <w:r>
        <w:rPr>
          <w:sz w:val="24"/>
        </w:rPr>
        <w:t>в слове</w:t>
      </w:r>
      <w:r>
        <w:rPr>
          <w:spacing w:val="-3"/>
          <w:sz w:val="24"/>
        </w:rPr>
        <w:t xml:space="preserve"> </w:t>
      </w:r>
      <w:r>
        <w:rPr>
          <w:sz w:val="24"/>
        </w:rPr>
        <w:t>(корень, приставку, суффикс, окончание), выделять</w:t>
      </w:r>
      <w:r>
        <w:rPr>
          <w:spacing w:val="-2"/>
          <w:sz w:val="24"/>
        </w:rPr>
        <w:t xml:space="preserve"> </w:t>
      </w:r>
      <w:r>
        <w:rPr>
          <w:sz w:val="24"/>
        </w:rPr>
        <w:t xml:space="preserve">основу </w:t>
      </w:r>
      <w:r>
        <w:rPr>
          <w:spacing w:val="-2"/>
          <w:sz w:val="24"/>
        </w:rPr>
        <w:t>слова.</w:t>
      </w:r>
    </w:p>
    <w:p w14:paraId="79C875E4">
      <w:pPr>
        <w:pStyle w:val="32"/>
        <w:numPr>
          <w:ilvl w:val="2"/>
          <w:numId w:val="12"/>
        </w:numPr>
        <w:tabs>
          <w:tab w:val="left" w:pos="1134"/>
        </w:tabs>
        <w:spacing w:line="274" w:lineRule="exact"/>
        <w:ind w:left="1134" w:hanging="282"/>
        <w:rPr>
          <w:sz w:val="24"/>
        </w:rPr>
      </w:pPr>
      <w:r>
        <w:rPr>
          <w:sz w:val="24"/>
        </w:rPr>
        <w:t>Находить</w:t>
      </w:r>
      <w:r>
        <w:rPr>
          <w:spacing w:val="-17"/>
          <w:sz w:val="24"/>
        </w:rPr>
        <w:t xml:space="preserve"> </w:t>
      </w:r>
      <w:r>
        <w:rPr>
          <w:sz w:val="24"/>
        </w:rPr>
        <w:t>чередование</w:t>
      </w:r>
      <w:r>
        <w:rPr>
          <w:spacing w:val="-15"/>
          <w:sz w:val="24"/>
        </w:rPr>
        <w:t xml:space="preserve"> </w:t>
      </w:r>
      <w:r>
        <w:rPr>
          <w:sz w:val="24"/>
        </w:rPr>
        <w:t>звуков</w:t>
      </w:r>
      <w:r>
        <w:rPr>
          <w:spacing w:val="-14"/>
          <w:sz w:val="24"/>
        </w:rPr>
        <w:t xml:space="preserve"> </w:t>
      </w:r>
      <w:r>
        <w:rPr>
          <w:sz w:val="24"/>
        </w:rPr>
        <w:t>в</w:t>
      </w:r>
      <w:r>
        <w:rPr>
          <w:spacing w:val="-15"/>
          <w:sz w:val="24"/>
        </w:rPr>
        <w:t xml:space="preserve"> </w:t>
      </w:r>
      <w:r>
        <w:rPr>
          <w:sz w:val="24"/>
        </w:rPr>
        <w:t>морфемах</w:t>
      </w:r>
      <w:r>
        <w:rPr>
          <w:spacing w:val="-15"/>
          <w:sz w:val="24"/>
        </w:rPr>
        <w:t xml:space="preserve"> </w:t>
      </w:r>
      <w:r>
        <w:rPr>
          <w:sz w:val="24"/>
        </w:rPr>
        <w:t>(в</w:t>
      </w:r>
      <w:r>
        <w:rPr>
          <w:spacing w:val="-14"/>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чередование</w:t>
      </w:r>
      <w:r>
        <w:rPr>
          <w:spacing w:val="-15"/>
          <w:sz w:val="24"/>
        </w:rPr>
        <w:t xml:space="preserve"> </w:t>
      </w:r>
      <w:r>
        <w:rPr>
          <w:sz w:val="24"/>
        </w:rPr>
        <w:t>гласных</w:t>
      </w:r>
      <w:r>
        <w:rPr>
          <w:spacing w:val="-15"/>
          <w:sz w:val="24"/>
        </w:rPr>
        <w:t xml:space="preserve"> </w:t>
      </w:r>
      <w:r>
        <w:rPr>
          <w:sz w:val="24"/>
        </w:rPr>
        <w:t>с</w:t>
      </w:r>
      <w:r>
        <w:rPr>
          <w:spacing w:val="-15"/>
          <w:sz w:val="24"/>
        </w:rPr>
        <w:t xml:space="preserve"> </w:t>
      </w:r>
      <w:r>
        <w:rPr>
          <w:sz w:val="24"/>
        </w:rPr>
        <w:t>нулѐм</w:t>
      </w:r>
      <w:r>
        <w:rPr>
          <w:spacing w:val="-2"/>
          <w:sz w:val="24"/>
        </w:rPr>
        <w:t xml:space="preserve"> звука).</w:t>
      </w:r>
    </w:p>
    <w:p w14:paraId="2778C284">
      <w:pPr>
        <w:pStyle w:val="32"/>
        <w:numPr>
          <w:ilvl w:val="2"/>
          <w:numId w:val="12"/>
        </w:numPr>
        <w:tabs>
          <w:tab w:val="left" w:pos="1134"/>
        </w:tabs>
        <w:spacing w:before="41"/>
        <w:ind w:left="1134" w:hanging="282"/>
        <w:rPr>
          <w:sz w:val="24"/>
        </w:rPr>
      </w:pPr>
      <w:r>
        <w:rPr>
          <w:sz w:val="24"/>
        </w:rPr>
        <w:t>Проводить</w:t>
      </w:r>
      <w:r>
        <w:rPr>
          <w:spacing w:val="-7"/>
          <w:sz w:val="24"/>
        </w:rPr>
        <w:t xml:space="preserve"> </w:t>
      </w:r>
      <w:r>
        <w:rPr>
          <w:sz w:val="24"/>
        </w:rPr>
        <w:t>морфемный</w:t>
      </w:r>
      <w:r>
        <w:rPr>
          <w:spacing w:val="-7"/>
          <w:sz w:val="24"/>
        </w:rPr>
        <w:t xml:space="preserve"> </w:t>
      </w:r>
      <w:r>
        <w:rPr>
          <w:sz w:val="24"/>
        </w:rPr>
        <w:t>анализ</w:t>
      </w:r>
      <w:r>
        <w:rPr>
          <w:spacing w:val="-3"/>
          <w:sz w:val="24"/>
        </w:rPr>
        <w:t xml:space="preserve"> </w:t>
      </w:r>
      <w:r>
        <w:rPr>
          <w:spacing w:val="-4"/>
          <w:sz w:val="24"/>
        </w:rPr>
        <w:t>слов.</w:t>
      </w:r>
    </w:p>
    <w:p w14:paraId="1F8528C4">
      <w:pPr>
        <w:pStyle w:val="32"/>
        <w:numPr>
          <w:ilvl w:val="2"/>
          <w:numId w:val="12"/>
        </w:numPr>
        <w:tabs>
          <w:tab w:val="left" w:pos="1134"/>
        </w:tabs>
        <w:spacing w:before="31" w:line="276" w:lineRule="auto"/>
        <w:ind w:left="569" w:right="550" w:firstLine="283"/>
        <w:rPr>
          <w:sz w:val="24"/>
        </w:rPr>
      </w:pPr>
      <w:r>
        <w:rPr>
          <w:sz w:val="24"/>
        </w:rPr>
        <w:t>Применять</w:t>
      </w:r>
      <w:r>
        <w:rPr>
          <w:spacing w:val="-1"/>
          <w:sz w:val="24"/>
        </w:rPr>
        <w:t xml:space="preserve"> </w:t>
      </w:r>
      <w:r>
        <w:rPr>
          <w:sz w:val="24"/>
        </w:rPr>
        <w:t>знания</w:t>
      </w:r>
      <w:r>
        <w:rPr>
          <w:spacing w:val="-2"/>
          <w:sz w:val="24"/>
        </w:rPr>
        <w:t xml:space="preserve"> </w:t>
      </w:r>
      <w:r>
        <w:rPr>
          <w:sz w:val="24"/>
        </w:rPr>
        <w:t>по морфемике при</w:t>
      </w:r>
      <w:r>
        <w:rPr>
          <w:spacing w:val="-1"/>
          <w:sz w:val="24"/>
        </w:rPr>
        <w:t xml:space="preserve"> </w:t>
      </w:r>
      <w:r>
        <w:rPr>
          <w:sz w:val="24"/>
        </w:rPr>
        <w:t>выполнении языкового анализа различных</w:t>
      </w:r>
      <w:r>
        <w:rPr>
          <w:spacing w:val="-2"/>
          <w:sz w:val="24"/>
        </w:rPr>
        <w:t xml:space="preserve"> </w:t>
      </w:r>
      <w:r>
        <w:rPr>
          <w:sz w:val="24"/>
        </w:rPr>
        <w:t>видов и</w:t>
      </w:r>
      <w:r>
        <w:rPr>
          <w:spacing w:val="-1"/>
          <w:sz w:val="24"/>
        </w:rPr>
        <w:t xml:space="preserve"> </w:t>
      </w:r>
      <w:r>
        <w:rPr>
          <w:sz w:val="24"/>
        </w:rPr>
        <w:t>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ѐ - о после шипящих в корне слова, ы - и после ц.</w:t>
      </w:r>
    </w:p>
    <w:p w14:paraId="53207BF3">
      <w:pPr>
        <w:pStyle w:val="32"/>
        <w:numPr>
          <w:ilvl w:val="2"/>
          <w:numId w:val="12"/>
        </w:numPr>
        <w:tabs>
          <w:tab w:val="left" w:pos="1136"/>
        </w:tabs>
        <w:spacing w:before="7"/>
        <w:ind w:left="1136" w:hanging="284"/>
        <w:jc w:val="left"/>
        <w:rPr>
          <w:sz w:val="24"/>
        </w:rPr>
      </w:pPr>
      <w:r>
        <w:rPr>
          <w:sz w:val="24"/>
        </w:rPr>
        <w:t>Проводить</w:t>
      </w:r>
      <w:r>
        <w:rPr>
          <w:spacing w:val="-16"/>
          <w:sz w:val="24"/>
        </w:rPr>
        <w:t xml:space="preserve"> </w:t>
      </w:r>
      <w:r>
        <w:rPr>
          <w:sz w:val="24"/>
        </w:rPr>
        <w:t>орфографический</w:t>
      </w:r>
      <w:r>
        <w:rPr>
          <w:spacing w:val="-5"/>
          <w:sz w:val="24"/>
        </w:rPr>
        <w:t xml:space="preserve"> </w:t>
      </w:r>
      <w:r>
        <w:rPr>
          <w:sz w:val="24"/>
        </w:rPr>
        <w:t>анализ</w:t>
      </w:r>
      <w:r>
        <w:rPr>
          <w:spacing w:val="-5"/>
          <w:sz w:val="24"/>
        </w:rPr>
        <w:t xml:space="preserve"> </w:t>
      </w:r>
      <w:r>
        <w:rPr>
          <w:sz w:val="24"/>
        </w:rPr>
        <w:t>слов</w:t>
      </w:r>
      <w:r>
        <w:rPr>
          <w:spacing w:val="-10"/>
          <w:sz w:val="24"/>
        </w:rPr>
        <w:t xml:space="preserve"> </w:t>
      </w:r>
      <w:r>
        <w:rPr>
          <w:sz w:val="24"/>
        </w:rPr>
        <w:t>(в</w:t>
      </w:r>
      <w:r>
        <w:rPr>
          <w:spacing w:val="-10"/>
          <w:sz w:val="24"/>
        </w:rPr>
        <w:t xml:space="preserve"> </w:t>
      </w:r>
      <w:r>
        <w:rPr>
          <w:sz w:val="24"/>
        </w:rPr>
        <w:t>рамках</w:t>
      </w:r>
      <w:r>
        <w:rPr>
          <w:spacing w:val="-11"/>
          <w:sz w:val="24"/>
        </w:rPr>
        <w:t xml:space="preserve"> </w:t>
      </w:r>
      <w:r>
        <w:rPr>
          <w:spacing w:val="-2"/>
          <w:sz w:val="24"/>
        </w:rPr>
        <w:t>изученного).</w:t>
      </w:r>
    </w:p>
    <w:p w14:paraId="79ABF2F6">
      <w:pPr>
        <w:pStyle w:val="32"/>
        <w:numPr>
          <w:ilvl w:val="2"/>
          <w:numId w:val="12"/>
        </w:numPr>
        <w:tabs>
          <w:tab w:val="left" w:pos="1136"/>
        </w:tabs>
        <w:spacing w:before="41"/>
        <w:ind w:left="1136" w:hanging="284"/>
        <w:jc w:val="left"/>
        <w:rPr>
          <w:sz w:val="24"/>
        </w:rPr>
      </w:pPr>
      <w:r>
        <w:rPr>
          <w:sz w:val="24"/>
        </w:rPr>
        <w:t>Уместно</w:t>
      </w:r>
      <w:r>
        <w:rPr>
          <w:spacing w:val="-10"/>
          <w:sz w:val="24"/>
        </w:rPr>
        <w:t xml:space="preserve"> </w:t>
      </w:r>
      <w:r>
        <w:rPr>
          <w:sz w:val="24"/>
        </w:rPr>
        <w:t>использовать</w:t>
      </w:r>
      <w:r>
        <w:rPr>
          <w:spacing w:val="-4"/>
          <w:sz w:val="24"/>
        </w:rPr>
        <w:t xml:space="preserve"> </w:t>
      </w:r>
      <w:r>
        <w:rPr>
          <w:sz w:val="24"/>
        </w:rPr>
        <w:t>слова</w:t>
      </w:r>
      <w:r>
        <w:rPr>
          <w:spacing w:val="-9"/>
          <w:sz w:val="24"/>
        </w:rPr>
        <w:t xml:space="preserve"> </w:t>
      </w:r>
      <w:r>
        <w:rPr>
          <w:sz w:val="24"/>
        </w:rPr>
        <w:t>с</w:t>
      </w:r>
      <w:r>
        <w:rPr>
          <w:spacing w:val="-4"/>
          <w:sz w:val="24"/>
        </w:rPr>
        <w:t xml:space="preserve"> </w:t>
      </w:r>
      <w:r>
        <w:rPr>
          <w:sz w:val="24"/>
        </w:rPr>
        <w:t>суффиксами</w:t>
      </w:r>
      <w:r>
        <w:rPr>
          <w:spacing w:val="-6"/>
          <w:sz w:val="24"/>
        </w:rPr>
        <w:t xml:space="preserve"> </w:t>
      </w:r>
      <w:r>
        <w:rPr>
          <w:sz w:val="24"/>
        </w:rPr>
        <w:t>оценки</w:t>
      </w:r>
      <w:r>
        <w:rPr>
          <w:spacing w:val="-6"/>
          <w:sz w:val="24"/>
        </w:rPr>
        <w:t xml:space="preserve"> </w:t>
      </w:r>
      <w:r>
        <w:rPr>
          <w:sz w:val="24"/>
        </w:rPr>
        <w:t>в</w:t>
      </w:r>
      <w:r>
        <w:rPr>
          <w:spacing w:val="-6"/>
          <w:sz w:val="24"/>
        </w:rPr>
        <w:t xml:space="preserve"> </w:t>
      </w:r>
      <w:r>
        <w:rPr>
          <w:sz w:val="24"/>
        </w:rPr>
        <w:t>собственной</w:t>
      </w:r>
      <w:r>
        <w:rPr>
          <w:spacing w:val="-5"/>
          <w:sz w:val="24"/>
        </w:rPr>
        <w:t xml:space="preserve"> </w:t>
      </w:r>
      <w:r>
        <w:rPr>
          <w:spacing w:val="-2"/>
          <w:sz w:val="24"/>
        </w:rPr>
        <w:t>речи.</w:t>
      </w:r>
    </w:p>
    <w:p w14:paraId="01D83F96">
      <w:pPr>
        <w:pStyle w:val="32"/>
        <w:numPr>
          <w:ilvl w:val="2"/>
          <w:numId w:val="12"/>
        </w:numPr>
        <w:tabs>
          <w:tab w:val="left" w:pos="1136"/>
        </w:tabs>
        <w:spacing w:before="41"/>
        <w:ind w:left="1136" w:hanging="284"/>
        <w:jc w:val="left"/>
        <w:rPr>
          <w:sz w:val="24"/>
        </w:rPr>
      </w:pPr>
      <w:r>
        <w:rPr>
          <w:sz w:val="24"/>
        </w:rPr>
        <w:t>Морфология.</w:t>
      </w:r>
      <w:r>
        <w:rPr>
          <w:spacing w:val="-10"/>
          <w:sz w:val="24"/>
        </w:rPr>
        <w:t xml:space="preserve"> </w:t>
      </w:r>
      <w:r>
        <w:rPr>
          <w:sz w:val="24"/>
        </w:rPr>
        <w:t>Культура</w:t>
      </w:r>
      <w:r>
        <w:rPr>
          <w:spacing w:val="-8"/>
          <w:sz w:val="24"/>
        </w:rPr>
        <w:t xml:space="preserve"> </w:t>
      </w:r>
      <w:r>
        <w:rPr>
          <w:sz w:val="24"/>
        </w:rPr>
        <w:t>речи.</w:t>
      </w:r>
      <w:r>
        <w:rPr>
          <w:spacing w:val="-5"/>
          <w:sz w:val="24"/>
        </w:rPr>
        <w:t xml:space="preserve"> </w:t>
      </w:r>
      <w:r>
        <w:rPr>
          <w:spacing w:val="-2"/>
          <w:sz w:val="24"/>
        </w:rPr>
        <w:t>Орфография.</w:t>
      </w:r>
    </w:p>
    <w:p w14:paraId="6F2449C9">
      <w:pPr>
        <w:pStyle w:val="32"/>
        <w:numPr>
          <w:ilvl w:val="2"/>
          <w:numId w:val="12"/>
        </w:numPr>
        <w:tabs>
          <w:tab w:val="left" w:pos="1134"/>
        </w:tabs>
        <w:spacing w:before="41" w:line="276" w:lineRule="auto"/>
        <w:ind w:left="569" w:right="550" w:firstLine="283"/>
        <w:rPr>
          <w:sz w:val="24"/>
        </w:rPr>
      </w:pPr>
      <w:r>
        <w:rPr>
          <w:sz w:val="24"/>
        </w:rPr>
        <w:t>Применять знания о частях речи как лексико-грамматических разрядах слов, о грамматическом значении слова, о системе</w:t>
      </w:r>
      <w:r>
        <w:rPr>
          <w:spacing w:val="-3"/>
          <w:sz w:val="24"/>
        </w:rPr>
        <w:t xml:space="preserve"> </w:t>
      </w:r>
      <w:r>
        <w:rPr>
          <w:sz w:val="24"/>
        </w:rPr>
        <w:t>частей речи в русском языке для решения</w:t>
      </w:r>
      <w:r>
        <w:rPr>
          <w:spacing w:val="-2"/>
          <w:sz w:val="24"/>
        </w:rPr>
        <w:t xml:space="preserve"> </w:t>
      </w:r>
      <w:r>
        <w:rPr>
          <w:sz w:val="24"/>
        </w:rPr>
        <w:t>практико-ориентированных учебных задач.</w:t>
      </w:r>
    </w:p>
    <w:p w14:paraId="00D46E32">
      <w:pPr>
        <w:pStyle w:val="32"/>
        <w:numPr>
          <w:ilvl w:val="2"/>
          <w:numId w:val="12"/>
        </w:numPr>
        <w:tabs>
          <w:tab w:val="left" w:pos="1136"/>
        </w:tabs>
        <w:spacing w:before="4"/>
        <w:ind w:left="1136" w:hanging="284"/>
        <w:jc w:val="left"/>
        <w:rPr>
          <w:sz w:val="24"/>
        </w:rPr>
      </w:pPr>
      <w:r>
        <w:rPr>
          <w:sz w:val="24"/>
        </w:rPr>
        <w:t>Распознавать</w:t>
      </w:r>
      <w:r>
        <w:rPr>
          <w:spacing w:val="-13"/>
          <w:sz w:val="24"/>
        </w:rPr>
        <w:t xml:space="preserve"> </w:t>
      </w:r>
      <w:r>
        <w:rPr>
          <w:sz w:val="24"/>
        </w:rPr>
        <w:t>имена</w:t>
      </w:r>
      <w:r>
        <w:rPr>
          <w:spacing w:val="-10"/>
          <w:sz w:val="24"/>
        </w:rPr>
        <w:t xml:space="preserve"> </w:t>
      </w:r>
      <w:r>
        <w:rPr>
          <w:sz w:val="24"/>
        </w:rPr>
        <w:t>существительные,</w:t>
      </w:r>
      <w:r>
        <w:rPr>
          <w:spacing w:val="-10"/>
          <w:sz w:val="24"/>
        </w:rPr>
        <w:t xml:space="preserve"> </w:t>
      </w:r>
      <w:r>
        <w:rPr>
          <w:sz w:val="24"/>
        </w:rPr>
        <w:t>имена</w:t>
      </w:r>
      <w:r>
        <w:rPr>
          <w:spacing w:val="-14"/>
          <w:sz w:val="24"/>
        </w:rPr>
        <w:t xml:space="preserve"> </w:t>
      </w:r>
      <w:r>
        <w:rPr>
          <w:sz w:val="24"/>
        </w:rPr>
        <w:t>прилагательные,</w:t>
      </w:r>
      <w:r>
        <w:rPr>
          <w:spacing w:val="-9"/>
          <w:sz w:val="24"/>
        </w:rPr>
        <w:t xml:space="preserve"> </w:t>
      </w:r>
      <w:r>
        <w:rPr>
          <w:spacing w:val="-2"/>
          <w:sz w:val="24"/>
        </w:rPr>
        <w:t>глаголы.</w:t>
      </w:r>
    </w:p>
    <w:p w14:paraId="44250E96">
      <w:pPr>
        <w:pStyle w:val="32"/>
        <w:numPr>
          <w:ilvl w:val="2"/>
          <w:numId w:val="12"/>
        </w:numPr>
        <w:tabs>
          <w:tab w:val="left" w:pos="1136"/>
        </w:tabs>
        <w:spacing w:before="36" w:line="276" w:lineRule="auto"/>
        <w:ind w:left="569" w:right="604" w:firstLine="283"/>
        <w:jc w:val="left"/>
        <w:rPr>
          <w:sz w:val="24"/>
        </w:rPr>
      </w:pPr>
      <w:r>
        <w:rPr>
          <w:sz w:val="24"/>
        </w:rPr>
        <w:t>Проводить</w:t>
      </w:r>
      <w:r>
        <w:rPr>
          <w:spacing w:val="-12"/>
          <w:sz w:val="24"/>
        </w:rPr>
        <w:t xml:space="preserve"> </w:t>
      </w:r>
      <w:r>
        <w:rPr>
          <w:sz w:val="24"/>
        </w:rPr>
        <w:t>морфологический</w:t>
      </w:r>
      <w:r>
        <w:rPr>
          <w:spacing w:val="-8"/>
          <w:sz w:val="24"/>
        </w:rPr>
        <w:t xml:space="preserve"> </w:t>
      </w:r>
      <w:r>
        <w:rPr>
          <w:sz w:val="24"/>
        </w:rPr>
        <w:t>анализ</w:t>
      </w:r>
      <w:r>
        <w:rPr>
          <w:spacing w:val="-13"/>
          <w:sz w:val="24"/>
        </w:rPr>
        <w:t xml:space="preserve"> </w:t>
      </w:r>
      <w:r>
        <w:rPr>
          <w:sz w:val="24"/>
        </w:rPr>
        <w:t>имѐн</w:t>
      </w:r>
      <w:r>
        <w:rPr>
          <w:spacing w:val="-8"/>
          <w:sz w:val="24"/>
        </w:rPr>
        <w:t xml:space="preserve"> </w:t>
      </w:r>
      <w:r>
        <w:rPr>
          <w:sz w:val="24"/>
        </w:rPr>
        <w:t>существительных,</w:t>
      </w:r>
      <w:r>
        <w:rPr>
          <w:spacing w:val="-10"/>
          <w:sz w:val="24"/>
        </w:rPr>
        <w:t xml:space="preserve"> </w:t>
      </w:r>
      <w:r>
        <w:rPr>
          <w:sz w:val="24"/>
        </w:rPr>
        <w:t>частичный</w:t>
      </w:r>
      <w:r>
        <w:rPr>
          <w:spacing w:val="-12"/>
          <w:sz w:val="24"/>
        </w:rPr>
        <w:t xml:space="preserve"> </w:t>
      </w:r>
      <w:r>
        <w:rPr>
          <w:sz w:val="24"/>
        </w:rPr>
        <w:t>морфологический анализ имѐн прилагательных, глаголов.</w:t>
      </w:r>
    </w:p>
    <w:p w14:paraId="4479110D">
      <w:pPr>
        <w:pStyle w:val="32"/>
        <w:numPr>
          <w:ilvl w:val="2"/>
          <w:numId w:val="12"/>
        </w:numPr>
        <w:tabs>
          <w:tab w:val="left" w:pos="1136"/>
        </w:tabs>
        <w:spacing w:before="4" w:line="276" w:lineRule="auto"/>
        <w:ind w:left="569" w:right="821" w:firstLine="283"/>
        <w:jc w:val="left"/>
        <w:rPr>
          <w:sz w:val="24"/>
        </w:rPr>
      </w:pPr>
      <w:r>
        <w:rPr>
          <w:sz w:val="24"/>
        </w:rPr>
        <w:t>Проводить</w:t>
      </w:r>
      <w:r>
        <w:rPr>
          <w:spacing w:val="40"/>
          <w:sz w:val="24"/>
        </w:rPr>
        <w:t xml:space="preserve"> </w:t>
      </w:r>
      <w:r>
        <w:rPr>
          <w:sz w:val="24"/>
        </w:rPr>
        <w:t>орфографический</w:t>
      </w:r>
      <w:r>
        <w:rPr>
          <w:spacing w:val="40"/>
          <w:sz w:val="24"/>
        </w:rPr>
        <w:t xml:space="preserve"> </w:t>
      </w:r>
      <w:r>
        <w:rPr>
          <w:sz w:val="24"/>
        </w:rPr>
        <w:t>анализ</w:t>
      </w:r>
      <w:r>
        <w:rPr>
          <w:spacing w:val="40"/>
          <w:sz w:val="24"/>
        </w:rPr>
        <w:t xml:space="preserve"> </w:t>
      </w:r>
      <w:r>
        <w:rPr>
          <w:sz w:val="24"/>
        </w:rPr>
        <w:t>имѐн</w:t>
      </w:r>
      <w:r>
        <w:rPr>
          <w:spacing w:val="40"/>
          <w:sz w:val="24"/>
        </w:rPr>
        <w:t xml:space="preserve"> </w:t>
      </w:r>
      <w:r>
        <w:rPr>
          <w:sz w:val="24"/>
        </w:rPr>
        <w:t>существительных,</w:t>
      </w:r>
      <w:r>
        <w:rPr>
          <w:spacing w:val="40"/>
          <w:sz w:val="24"/>
        </w:rPr>
        <w:t xml:space="preserve"> </w:t>
      </w:r>
      <w:r>
        <w:rPr>
          <w:sz w:val="24"/>
        </w:rPr>
        <w:t>имѐн</w:t>
      </w:r>
      <w:r>
        <w:rPr>
          <w:spacing w:val="40"/>
          <w:sz w:val="24"/>
        </w:rPr>
        <w:t xml:space="preserve"> </w:t>
      </w:r>
      <w:r>
        <w:rPr>
          <w:sz w:val="24"/>
        </w:rPr>
        <w:t>прилагательных, глаголов (в рамках изученного).</w:t>
      </w:r>
    </w:p>
    <w:p w14:paraId="4CA1367F">
      <w:pPr>
        <w:pStyle w:val="32"/>
        <w:numPr>
          <w:ilvl w:val="2"/>
          <w:numId w:val="12"/>
        </w:numPr>
        <w:tabs>
          <w:tab w:val="left" w:pos="1136"/>
        </w:tabs>
        <w:spacing w:line="276" w:lineRule="auto"/>
        <w:ind w:left="569" w:right="678" w:firstLine="283"/>
        <w:jc w:val="left"/>
        <w:rPr>
          <w:sz w:val="24"/>
        </w:rPr>
      </w:pPr>
      <w:r>
        <w:rPr>
          <w:sz w:val="24"/>
        </w:rPr>
        <w:t>Применять</w:t>
      </w:r>
      <w:r>
        <w:rPr>
          <w:spacing w:val="-6"/>
          <w:sz w:val="24"/>
        </w:rPr>
        <w:t xml:space="preserve"> </w:t>
      </w:r>
      <w:r>
        <w:rPr>
          <w:sz w:val="24"/>
        </w:rPr>
        <w:t>знания</w:t>
      </w:r>
      <w:r>
        <w:rPr>
          <w:spacing w:val="-8"/>
          <w:sz w:val="24"/>
        </w:rPr>
        <w:t xml:space="preserve"> </w:t>
      </w:r>
      <w:r>
        <w:rPr>
          <w:sz w:val="24"/>
        </w:rPr>
        <w:t>по</w:t>
      </w:r>
      <w:r>
        <w:rPr>
          <w:spacing w:val="-4"/>
          <w:sz w:val="24"/>
        </w:rPr>
        <w:t xml:space="preserve"> </w:t>
      </w:r>
      <w:r>
        <w:rPr>
          <w:sz w:val="24"/>
        </w:rPr>
        <w:t>морфологии</w:t>
      </w:r>
      <w:r>
        <w:rPr>
          <w:spacing w:val="-3"/>
          <w:sz w:val="24"/>
        </w:rPr>
        <w:t xml:space="preserve"> </w:t>
      </w:r>
      <w:r>
        <w:rPr>
          <w:sz w:val="24"/>
        </w:rPr>
        <w:t>при</w:t>
      </w:r>
      <w:r>
        <w:rPr>
          <w:spacing w:val="-3"/>
          <w:sz w:val="24"/>
        </w:rPr>
        <w:t xml:space="preserve"> </w:t>
      </w:r>
      <w:r>
        <w:rPr>
          <w:sz w:val="24"/>
        </w:rPr>
        <w:t>выполнении</w:t>
      </w:r>
      <w:r>
        <w:rPr>
          <w:spacing w:val="-3"/>
          <w:sz w:val="24"/>
        </w:rPr>
        <w:t xml:space="preserve"> </w:t>
      </w:r>
      <w:r>
        <w:rPr>
          <w:sz w:val="24"/>
        </w:rPr>
        <w:t>языкового анализа</w:t>
      </w:r>
      <w:r>
        <w:rPr>
          <w:spacing w:val="-9"/>
          <w:sz w:val="24"/>
        </w:rPr>
        <w:t xml:space="preserve"> </w:t>
      </w:r>
      <w:r>
        <w:rPr>
          <w:sz w:val="24"/>
        </w:rPr>
        <w:t>различных</w:t>
      </w:r>
      <w:r>
        <w:rPr>
          <w:spacing w:val="-8"/>
          <w:sz w:val="24"/>
        </w:rPr>
        <w:t xml:space="preserve"> </w:t>
      </w:r>
      <w:r>
        <w:rPr>
          <w:sz w:val="24"/>
        </w:rPr>
        <w:t>видов</w:t>
      </w:r>
      <w:r>
        <w:rPr>
          <w:spacing w:val="-6"/>
          <w:sz w:val="24"/>
        </w:rPr>
        <w:t xml:space="preserve"> </w:t>
      </w:r>
      <w:r>
        <w:rPr>
          <w:sz w:val="24"/>
        </w:rPr>
        <w:t>и в речевой практике.</w:t>
      </w:r>
    </w:p>
    <w:p w14:paraId="76318AF6">
      <w:pPr>
        <w:pStyle w:val="32"/>
        <w:numPr>
          <w:ilvl w:val="2"/>
          <w:numId w:val="12"/>
        </w:numPr>
        <w:tabs>
          <w:tab w:val="left" w:pos="1136"/>
        </w:tabs>
        <w:spacing w:before="3"/>
        <w:ind w:left="1136" w:hanging="284"/>
        <w:jc w:val="left"/>
        <w:rPr>
          <w:sz w:val="24"/>
        </w:rPr>
      </w:pPr>
      <w:r>
        <w:rPr>
          <w:sz w:val="24"/>
        </w:rPr>
        <w:t>Имя</w:t>
      </w:r>
      <w:r>
        <w:rPr>
          <w:spacing w:val="3"/>
          <w:sz w:val="24"/>
        </w:rPr>
        <w:t xml:space="preserve"> </w:t>
      </w:r>
      <w:r>
        <w:rPr>
          <w:spacing w:val="-2"/>
          <w:sz w:val="24"/>
        </w:rPr>
        <w:t>существительное.</w:t>
      </w:r>
    </w:p>
    <w:p w14:paraId="265DE855">
      <w:pPr>
        <w:pStyle w:val="32"/>
        <w:numPr>
          <w:ilvl w:val="2"/>
          <w:numId w:val="12"/>
        </w:numPr>
        <w:tabs>
          <w:tab w:val="left" w:pos="1136"/>
          <w:tab w:val="left" w:pos="2667"/>
          <w:tab w:val="left" w:pos="3637"/>
          <w:tab w:val="left" w:pos="5611"/>
          <w:tab w:val="left" w:pos="6926"/>
          <w:tab w:val="left" w:pos="9073"/>
          <w:tab w:val="left" w:pos="10360"/>
        </w:tabs>
        <w:spacing w:before="41" w:line="271" w:lineRule="auto"/>
        <w:ind w:left="569" w:right="568" w:firstLine="283"/>
        <w:jc w:val="left"/>
        <w:rPr>
          <w:sz w:val="24"/>
        </w:rPr>
      </w:pPr>
      <w:r>
        <w:rPr>
          <w:spacing w:val="-2"/>
          <w:sz w:val="24"/>
        </w:rPr>
        <w:t>Определять</w:t>
      </w:r>
      <w:r>
        <w:rPr>
          <w:sz w:val="24"/>
        </w:rPr>
        <w:tab/>
      </w:r>
      <w:r>
        <w:rPr>
          <w:spacing w:val="-4"/>
          <w:sz w:val="24"/>
        </w:rPr>
        <w:t>общее</w:t>
      </w:r>
      <w:r>
        <w:rPr>
          <w:sz w:val="24"/>
        </w:rPr>
        <w:tab/>
      </w:r>
      <w:r>
        <w:rPr>
          <w:spacing w:val="-2"/>
          <w:sz w:val="24"/>
        </w:rPr>
        <w:t>грамматическое</w:t>
      </w:r>
      <w:r>
        <w:rPr>
          <w:sz w:val="24"/>
        </w:rPr>
        <w:tab/>
      </w:r>
      <w:r>
        <w:rPr>
          <w:spacing w:val="-2"/>
          <w:sz w:val="24"/>
        </w:rPr>
        <w:t>значение,</w:t>
      </w:r>
      <w:r>
        <w:rPr>
          <w:sz w:val="24"/>
        </w:rPr>
        <w:tab/>
      </w:r>
      <w:r>
        <w:rPr>
          <w:spacing w:val="-2"/>
          <w:sz w:val="24"/>
        </w:rPr>
        <w:t>морфологические</w:t>
      </w:r>
      <w:r>
        <w:rPr>
          <w:sz w:val="24"/>
        </w:rPr>
        <w:tab/>
      </w:r>
      <w:r>
        <w:rPr>
          <w:spacing w:val="-2"/>
          <w:sz w:val="24"/>
        </w:rPr>
        <w:t>признаки</w:t>
      </w:r>
      <w:r>
        <w:rPr>
          <w:sz w:val="24"/>
        </w:rPr>
        <w:tab/>
      </w:r>
      <w:r>
        <w:rPr>
          <w:spacing w:val="-10"/>
          <w:sz w:val="24"/>
        </w:rPr>
        <w:t xml:space="preserve">и </w:t>
      </w:r>
      <w:r>
        <w:rPr>
          <w:sz w:val="24"/>
        </w:rPr>
        <w:t>синтаксические функции имени существительного, объяснять его роль в речи.</w:t>
      </w:r>
    </w:p>
    <w:p w14:paraId="4ECDB8D0">
      <w:pPr>
        <w:pStyle w:val="32"/>
        <w:spacing w:line="271" w:lineRule="auto"/>
        <w:jc w:val="left"/>
        <w:rPr>
          <w:sz w:val="24"/>
        </w:rPr>
        <w:sectPr>
          <w:pgSz w:w="11910" w:h="16840"/>
          <w:pgMar w:top="320" w:right="141" w:bottom="620" w:left="708" w:header="0" w:footer="358" w:gutter="0"/>
          <w:cols w:space="720" w:num="1"/>
        </w:sectPr>
      </w:pPr>
    </w:p>
    <w:p w14:paraId="4F32CB4D">
      <w:pPr>
        <w:pStyle w:val="32"/>
        <w:numPr>
          <w:ilvl w:val="2"/>
          <w:numId w:val="12"/>
        </w:numPr>
        <w:tabs>
          <w:tab w:val="left" w:pos="1136"/>
        </w:tabs>
        <w:spacing w:before="76"/>
        <w:ind w:left="1136" w:hanging="284"/>
        <w:jc w:val="left"/>
        <w:rPr>
          <w:sz w:val="24"/>
        </w:rPr>
      </w:pPr>
      <w:r>
        <w:rPr>
          <w:sz w:val="24"/>
        </w:rPr>
        <w:t>Определять</w:t>
      </w:r>
      <w:r>
        <w:rPr>
          <w:spacing w:val="-10"/>
          <w:sz w:val="24"/>
        </w:rPr>
        <w:t xml:space="preserve"> </w:t>
      </w:r>
      <w:r>
        <w:rPr>
          <w:sz w:val="24"/>
        </w:rPr>
        <w:t>лексико-грамматические</w:t>
      </w:r>
      <w:r>
        <w:rPr>
          <w:spacing w:val="-9"/>
          <w:sz w:val="24"/>
        </w:rPr>
        <w:t xml:space="preserve"> </w:t>
      </w:r>
      <w:r>
        <w:rPr>
          <w:sz w:val="24"/>
        </w:rPr>
        <w:t>разряды</w:t>
      </w:r>
      <w:r>
        <w:rPr>
          <w:spacing w:val="-7"/>
          <w:sz w:val="24"/>
        </w:rPr>
        <w:t xml:space="preserve"> </w:t>
      </w:r>
      <w:r>
        <w:rPr>
          <w:sz w:val="24"/>
        </w:rPr>
        <w:t>имѐн</w:t>
      </w:r>
      <w:r>
        <w:rPr>
          <w:spacing w:val="-7"/>
          <w:sz w:val="24"/>
        </w:rPr>
        <w:t xml:space="preserve"> </w:t>
      </w:r>
      <w:r>
        <w:rPr>
          <w:spacing w:val="-2"/>
          <w:sz w:val="24"/>
        </w:rPr>
        <w:t>существительных.</w:t>
      </w:r>
    </w:p>
    <w:p w14:paraId="24676205">
      <w:pPr>
        <w:pStyle w:val="32"/>
        <w:numPr>
          <w:ilvl w:val="2"/>
          <w:numId w:val="12"/>
        </w:numPr>
        <w:tabs>
          <w:tab w:val="left" w:pos="1136"/>
          <w:tab w:val="left" w:pos="2374"/>
          <w:tab w:val="left" w:pos="3104"/>
          <w:tab w:val="left" w:pos="4381"/>
          <w:tab w:val="left" w:pos="5107"/>
          <w:tab w:val="left" w:pos="7200"/>
          <w:tab w:val="left" w:pos="8353"/>
          <w:tab w:val="left" w:pos="10360"/>
        </w:tabs>
        <w:spacing w:before="41" w:line="276" w:lineRule="auto"/>
        <w:ind w:left="569" w:right="568" w:firstLine="283"/>
        <w:jc w:val="left"/>
        <w:rPr>
          <w:sz w:val="24"/>
        </w:rPr>
      </w:pPr>
      <w:r>
        <w:rPr>
          <w:spacing w:val="-2"/>
          <w:sz w:val="24"/>
        </w:rPr>
        <w:t>Различать</w:t>
      </w:r>
      <w:r>
        <w:rPr>
          <w:sz w:val="24"/>
        </w:rPr>
        <w:tab/>
      </w:r>
      <w:r>
        <w:rPr>
          <w:spacing w:val="-4"/>
          <w:sz w:val="24"/>
        </w:rPr>
        <w:t>типы</w:t>
      </w:r>
      <w:r>
        <w:rPr>
          <w:sz w:val="24"/>
        </w:rPr>
        <w:tab/>
      </w:r>
      <w:r>
        <w:rPr>
          <w:spacing w:val="-2"/>
          <w:sz w:val="24"/>
        </w:rPr>
        <w:t>склонения</w:t>
      </w:r>
      <w:r>
        <w:rPr>
          <w:sz w:val="24"/>
        </w:rPr>
        <w:tab/>
      </w:r>
      <w:r>
        <w:rPr>
          <w:spacing w:val="-4"/>
          <w:sz w:val="24"/>
        </w:rPr>
        <w:t>имѐн</w:t>
      </w:r>
      <w:r>
        <w:rPr>
          <w:sz w:val="24"/>
        </w:rPr>
        <w:tab/>
      </w:r>
      <w:r>
        <w:rPr>
          <w:spacing w:val="-2"/>
          <w:sz w:val="24"/>
        </w:rPr>
        <w:t>существительных,</w:t>
      </w:r>
      <w:r>
        <w:rPr>
          <w:sz w:val="24"/>
        </w:rPr>
        <w:tab/>
      </w:r>
      <w:r>
        <w:rPr>
          <w:spacing w:val="-2"/>
          <w:sz w:val="24"/>
        </w:rPr>
        <w:t>выявлять</w:t>
      </w:r>
      <w:r>
        <w:rPr>
          <w:sz w:val="24"/>
        </w:rPr>
        <w:tab/>
      </w:r>
      <w:r>
        <w:rPr>
          <w:spacing w:val="-2"/>
          <w:sz w:val="24"/>
        </w:rPr>
        <w:t>разносклоняемые</w:t>
      </w:r>
      <w:r>
        <w:rPr>
          <w:sz w:val="24"/>
        </w:rPr>
        <w:tab/>
      </w:r>
      <w:r>
        <w:rPr>
          <w:spacing w:val="-10"/>
          <w:sz w:val="24"/>
        </w:rPr>
        <w:t xml:space="preserve">и </w:t>
      </w:r>
      <w:r>
        <w:rPr>
          <w:sz w:val="24"/>
        </w:rPr>
        <w:t>несклоняемые имена существительные.</w:t>
      </w:r>
    </w:p>
    <w:p w14:paraId="5952F657">
      <w:pPr>
        <w:pStyle w:val="32"/>
        <w:numPr>
          <w:ilvl w:val="2"/>
          <w:numId w:val="12"/>
        </w:numPr>
        <w:tabs>
          <w:tab w:val="left" w:pos="1136"/>
        </w:tabs>
        <w:spacing w:before="4"/>
        <w:ind w:left="1136" w:hanging="284"/>
        <w:jc w:val="left"/>
        <w:rPr>
          <w:sz w:val="24"/>
        </w:rPr>
      </w:pPr>
      <w:r>
        <w:rPr>
          <w:sz w:val="24"/>
        </w:rPr>
        <w:t>Проводить</w:t>
      </w:r>
      <w:r>
        <w:rPr>
          <w:spacing w:val="-11"/>
          <w:sz w:val="24"/>
        </w:rPr>
        <w:t xml:space="preserve"> </w:t>
      </w:r>
      <w:r>
        <w:rPr>
          <w:sz w:val="24"/>
        </w:rPr>
        <w:t>морфологический</w:t>
      </w:r>
      <w:r>
        <w:rPr>
          <w:spacing w:val="-3"/>
          <w:sz w:val="24"/>
        </w:rPr>
        <w:t xml:space="preserve"> </w:t>
      </w:r>
      <w:r>
        <w:rPr>
          <w:sz w:val="24"/>
        </w:rPr>
        <w:t>анализ</w:t>
      </w:r>
      <w:r>
        <w:rPr>
          <w:spacing w:val="-9"/>
          <w:sz w:val="24"/>
        </w:rPr>
        <w:t xml:space="preserve"> </w:t>
      </w:r>
      <w:r>
        <w:rPr>
          <w:sz w:val="24"/>
        </w:rPr>
        <w:t>имѐн</w:t>
      </w:r>
      <w:r>
        <w:rPr>
          <w:spacing w:val="-9"/>
          <w:sz w:val="24"/>
        </w:rPr>
        <w:t xml:space="preserve"> </w:t>
      </w:r>
      <w:r>
        <w:rPr>
          <w:spacing w:val="-2"/>
          <w:sz w:val="24"/>
        </w:rPr>
        <w:t>существительных.</w:t>
      </w:r>
    </w:p>
    <w:p w14:paraId="366011B9">
      <w:pPr>
        <w:pStyle w:val="32"/>
        <w:numPr>
          <w:ilvl w:val="2"/>
          <w:numId w:val="12"/>
        </w:numPr>
        <w:tabs>
          <w:tab w:val="left" w:pos="1136"/>
        </w:tabs>
        <w:spacing w:before="40" w:line="276" w:lineRule="auto"/>
        <w:ind w:left="569" w:right="779" w:firstLine="283"/>
        <w:jc w:val="left"/>
        <w:rPr>
          <w:sz w:val="24"/>
        </w:rPr>
      </w:pPr>
      <w:r>
        <w:rPr>
          <w:sz w:val="24"/>
        </w:rPr>
        <w:t>Соблюдать</w:t>
      </w:r>
      <w:r>
        <w:rPr>
          <w:spacing w:val="-6"/>
          <w:sz w:val="24"/>
        </w:rPr>
        <w:t xml:space="preserve"> </w:t>
      </w:r>
      <w:r>
        <w:rPr>
          <w:sz w:val="24"/>
        </w:rPr>
        <w:t>нормы</w:t>
      </w:r>
      <w:r>
        <w:rPr>
          <w:spacing w:val="-9"/>
          <w:sz w:val="24"/>
        </w:rPr>
        <w:t xml:space="preserve"> </w:t>
      </w:r>
      <w:r>
        <w:rPr>
          <w:sz w:val="24"/>
        </w:rPr>
        <w:t>словоизменения,</w:t>
      </w:r>
      <w:r>
        <w:rPr>
          <w:spacing w:val="-5"/>
          <w:sz w:val="24"/>
        </w:rPr>
        <w:t xml:space="preserve"> </w:t>
      </w:r>
      <w:r>
        <w:rPr>
          <w:sz w:val="24"/>
        </w:rPr>
        <w:t>произношения</w:t>
      </w:r>
      <w:r>
        <w:rPr>
          <w:spacing w:val="-7"/>
          <w:sz w:val="24"/>
        </w:rPr>
        <w:t xml:space="preserve"> </w:t>
      </w:r>
      <w:r>
        <w:rPr>
          <w:sz w:val="24"/>
        </w:rPr>
        <w:t>имѐн</w:t>
      </w:r>
      <w:r>
        <w:rPr>
          <w:spacing w:val="-6"/>
          <w:sz w:val="24"/>
        </w:rPr>
        <w:t xml:space="preserve"> </w:t>
      </w:r>
      <w:r>
        <w:rPr>
          <w:sz w:val="24"/>
        </w:rPr>
        <w:t>существительных,</w:t>
      </w:r>
      <w:r>
        <w:rPr>
          <w:spacing w:val="-5"/>
          <w:sz w:val="24"/>
        </w:rPr>
        <w:t xml:space="preserve"> </w:t>
      </w:r>
      <w:r>
        <w:rPr>
          <w:sz w:val="24"/>
        </w:rPr>
        <w:t>постановки</w:t>
      </w:r>
      <w:r>
        <w:rPr>
          <w:spacing w:val="-10"/>
          <w:sz w:val="24"/>
        </w:rPr>
        <w:t xml:space="preserve"> </w:t>
      </w:r>
      <w:r>
        <w:rPr>
          <w:sz w:val="24"/>
        </w:rPr>
        <w:t>в них ударения (в рамках изученного), употребления несклоняемых имѐн существительных.</w:t>
      </w:r>
    </w:p>
    <w:p w14:paraId="6BDEF6DF">
      <w:pPr>
        <w:pStyle w:val="32"/>
        <w:numPr>
          <w:ilvl w:val="2"/>
          <w:numId w:val="12"/>
        </w:numPr>
        <w:tabs>
          <w:tab w:val="left" w:pos="1136"/>
          <w:tab w:val="left" w:pos="3402"/>
          <w:tab w:val="left" w:pos="4819"/>
          <w:tab w:val="left" w:pos="8362"/>
        </w:tabs>
        <w:spacing w:line="276" w:lineRule="auto"/>
        <w:ind w:left="569" w:right="598" w:firstLine="283"/>
        <w:jc w:val="left"/>
        <w:rPr>
          <w:sz w:val="24"/>
        </w:rPr>
      </w:pPr>
      <w:r>
        <w:rPr>
          <w:sz w:val="24"/>
        </w:rPr>
        <w:t>Соблюдать правила</w:t>
      </w:r>
      <w:r>
        <w:rPr>
          <w:spacing w:val="-7"/>
          <w:sz w:val="24"/>
        </w:rPr>
        <w:t xml:space="preserve"> </w:t>
      </w:r>
      <w:r>
        <w:rPr>
          <w:sz w:val="24"/>
        </w:rPr>
        <w:t>правописания</w:t>
      </w:r>
      <w:r>
        <w:rPr>
          <w:spacing w:val="-5"/>
          <w:sz w:val="24"/>
        </w:rPr>
        <w:t xml:space="preserve"> </w:t>
      </w:r>
      <w:r>
        <w:rPr>
          <w:sz w:val="24"/>
        </w:rPr>
        <w:t>имѐн</w:t>
      </w:r>
      <w:r>
        <w:rPr>
          <w:spacing w:val="-6"/>
          <w:sz w:val="24"/>
        </w:rPr>
        <w:t xml:space="preserve"> </w:t>
      </w:r>
      <w:r>
        <w:rPr>
          <w:sz w:val="24"/>
        </w:rPr>
        <w:t>существительных: безударных</w:t>
      </w:r>
      <w:r>
        <w:rPr>
          <w:spacing w:val="-7"/>
          <w:sz w:val="24"/>
        </w:rPr>
        <w:t xml:space="preserve"> </w:t>
      </w:r>
      <w:r>
        <w:rPr>
          <w:sz w:val="24"/>
        </w:rPr>
        <w:t>окончаний,</w:t>
      </w:r>
      <w:r>
        <w:rPr>
          <w:spacing w:val="-6"/>
          <w:sz w:val="24"/>
        </w:rPr>
        <w:t xml:space="preserve"> </w:t>
      </w:r>
      <w:r>
        <w:rPr>
          <w:sz w:val="24"/>
        </w:rPr>
        <w:t>о</w:t>
      </w:r>
      <w:r>
        <w:rPr>
          <w:spacing w:val="-2"/>
          <w:sz w:val="24"/>
        </w:rPr>
        <w:t xml:space="preserve"> </w:t>
      </w:r>
      <w:r>
        <w:rPr>
          <w:sz w:val="24"/>
        </w:rPr>
        <w:t>-</w:t>
      </w:r>
      <w:r>
        <w:rPr>
          <w:spacing w:val="-5"/>
          <w:sz w:val="24"/>
        </w:rPr>
        <w:t xml:space="preserve"> </w:t>
      </w:r>
      <w:r>
        <w:rPr>
          <w:sz w:val="24"/>
        </w:rPr>
        <w:t>е</w:t>
      </w:r>
      <w:r>
        <w:rPr>
          <w:spacing w:val="-8"/>
          <w:sz w:val="24"/>
        </w:rPr>
        <w:t xml:space="preserve"> </w:t>
      </w:r>
      <w:r>
        <w:rPr>
          <w:sz w:val="24"/>
        </w:rPr>
        <w:t>(ѐ) после шипящих и ц в суффиксах и окончаниях, суффиксов -чик-щик-, -ек</w:t>
      </w:r>
      <w:r>
        <w:rPr>
          <w:sz w:val="24"/>
        </w:rPr>
        <w:tab/>
      </w:r>
      <w:r>
        <w:rPr>
          <w:sz w:val="24"/>
        </w:rPr>
        <w:t>ик-</w:t>
      </w:r>
      <w:r>
        <w:rPr>
          <w:spacing w:val="-4"/>
          <w:sz w:val="24"/>
        </w:rPr>
        <w:t xml:space="preserve"> </w:t>
      </w:r>
      <w:r>
        <w:rPr>
          <w:sz w:val="24"/>
        </w:rPr>
        <w:t>(-чик-),</w:t>
      </w:r>
      <w:r>
        <w:rPr>
          <w:spacing w:val="-4"/>
          <w:sz w:val="24"/>
        </w:rPr>
        <w:t xml:space="preserve"> </w:t>
      </w:r>
      <w:r>
        <w:rPr>
          <w:sz w:val="24"/>
        </w:rPr>
        <w:t>корней</w:t>
      </w:r>
      <w:r>
        <w:rPr>
          <w:spacing w:val="-9"/>
          <w:sz w:val="24"/>
        </w:rPr>
        <w:t xml:space="preserve"> </w:t>
      </w:r>
      <w:r>
        <w:rPr>
          <w:sz w:val="24"/>
        </w:rPr>
        <w:t>с чередованием а (о): -лаг</w:t>
      </w:r>
      <w:r>
        <w:rPr>
          <w:sz w:val="24"/>
        </w:rPr>
        <w:tab/>
      </w:r>
      <w:r>
        <w:rPr>
          <w:sz w:val="24"/>
        </w:rPr>
        <w:t>лож-; -раст</w:t>
      </w:r>
      <w:r>
        <w:rPr>
          <w:sz w:val="24"/>
        </w:rPr>
        <w:tab/>
      </w:r>
      <w:r>
        <w:rPr>
          <w:sz w:val="24"/>
        </w:rPr>
        <w:t>ращ-рос-, -гар-гор-, -зар-зор-, -клан-клон-, -скак</w:t>
      </w:r>
      <w:r>
        <w:rPr>
          <w:spacing w:val="-9"/>
          <w:sz w:val="24"/>
        </w:rPr>
        <w:t xml:space="preserve"> </w:t>
      </w:r>
      <w:r>
        <w:rPr>
          <w:sz w:val="24"/>
        </w:rPr>
        <w:t>скоч-, употребления (неупотребления) ь на конце имѐн существительных после шипящих; слитное и раздельное</w:t>
      </w:r>
      <w:r>
        <w:rPr>
          <w:spacing w:val="40"/>
          <w:sz w:val="24"/>
        </w:rPr>
        <w:t xml:space="preserve"> </w:t>
      </w:r>
      <w:r>
        <w:rPr>
          <w:sz w:val="24"/>
        </w:rPr>
        <w:t>написание</w:t>
      </w:r>
      <w:r>
        <w:rPr>
          <w:spacing w:val="40"/>
          <w:sz w:val="24"/>
        </w:rPr>
        <w:t xml:space="preserve"> </w:t>
      </w:r>
      <w:r>
        <w:rPr>
          <w:sz w:val="24"/>
        </w:rPr>
        <w:t>не</w:t>
      </w:r>
      <w:r>
        <w:rPr>
          <w:spacing w:val="40"/>
          <w:sz w:val="24"/>
        </w:rPr>
        <w:t xml:space="preserve"> </w:t>
      </w:r>
      <w:r>
        <w:rPr>
          <w:sz w:val="24"/>
        </w:rPr>
        <w:t>с</w:t>
      </w:r>
      <w:r>
        <w:rPr>
          <w:spacing w:val="40"/>
          <w:sz w:val="24"/>
        </w:rPr>
        <w:t xml:space="preserve"> </w:t>
      </w:r>
      <w:r>
        <w:rPr>
          <w:sz w:val="24"/>
        </w:rPr>
        <w:t>именами</w:t>
      </w:r>
      <w:r>
        <w:rPr>
          <w:spacing w:val="40"/>
          <w:sz w:val="24"/>
        </w:rPr>
        <w:t xml:space="preserve"> </w:t>
      </w:r>
      <w:r>
        <w:rPr>
          <w:sz w:val="24"/>
        </w:rPr>
        <w:t>существительными;</w:t>
      </w:r>
      <w:r>
        <w:rPr>
          <w:spacing w:val="40"/>
          <w:sz w:val="24"/>
        </w:rPr>
        <w:t xml:space="preserve"> </w:t>
      </w:r>
      <w:r>
        <w:rPr>
          <w:sz w:val="24"/>
        </w:rPr>
        <w:t>правописание</w:t>
      </w:r>
      <w:r>
        <w:rPr>
          <w:spacing w:val="40"/>
          <w:sz w:val="24"/>
        </w:rPr>
        <w:t xml:space="preserve"> </w:t>
      </w:r>
      <w:r>
        <w:rPr>
          <w:sz w:val="24"/>
        </w:rPr>
        <w:t>собственных</w:t>
      </w:r>
      <w:r>
        <w:rPr>
          <w:spacing w:val="40"/>
          <w:sz w:val="24"/>
        </w:rPr>
        <w:t xml:space="preserve"> </w:t>
      </w:r>
      <w:r>
        <w:rPr>
          <w:sz w:val="24"/>
        </w:rPr>
        <w:t>имѐн</w:t>
      </w:r>
      <w:r>
        <w:rPr>
          <w:spacing w:val="80"/>
          <w:sz w:val="24"/>
        </w:rPr>
        <w:t xml:space="preserve"> </w:t>
      </w:r>
      <w:r>
        <w:rPr>
          <w:spacing w:val="-2"/>
          <w:sz w:val="24"/>
        </w:rPr>
        <w:t>существительных.</w:t>
      </w:r>
    </w:p>
    <w:p w14:paraId="127987D6">
      <w:pPr>
        <w:pStyle w:val="32"/>
        <w:numPr>
          <w:ilvl w:val="2"/>
          <w:numId w:val="12"/>
        </w:numPr>
        <w:tabs>
          <w:tab w:val="left" w:pos="1134"/>
        </w:tabs>
        <w:spacing w:before="2"/>
        <w:ind w:left="1134" w:hanging="282"/>
        <w:rPr>
          <w:sz w:val="24"/>
        </w:rPr>
      </w:pPr>
      <w:r>
        <w:rPr>
          <w:sz w:val="24"/>
        </w:rPr>
        <w:t>Имя</w:t>
      </w:r>
      <w:r>
        <w:rPr>
          <w:spacing w:val="-2"/>
          <w:sz w:val="24"/>
        </w:rPr>
        <w:t xml:space="preserve"> прилагательное.</w:t>
      </w:r>
    </w:p>
    <w:p w14:paraId="302E811B">
      <w:pPr>
        <w:pStyle w:val="32"/>
        <w:numPr>
          <w:ilvl w:val="2"/>
          <w:numId w:val="12"/>
        </w:numPr>
        <w:tabs>
          <w:tab w:val="left" w:pos="1134"/>
        </w:tabs>
        <w:spacing w:before="40" w:line="276" w:lineRule="auto"/>
        <w:ind w:left="569" w:right="570" w:firstLine="283"/>
        <w:rPr>
          <w:sz w:val="24"/>
        </w:rPr>
      </w:pPr>
      <w:r>
        <w:rPr>
          <w:sz w:val="24"/>
        </w:rPr>
        <w:t>Определять</w:t>
      </w:r>
      <w:r>
        <w:rPr>
          <w:spacing w:val="-8"/>
          <w:sz w:val="24"/>
        </w:rPr>
        <w:t xml:space="preserve"> </w:t>
      </w:r>
      <w:r>
        <w:rPr>
          <w:sz w:val="24"/>
        </w:rPr>
        <w:t>общее</w:t>
      </w:r>
      <w:r>
        <w:rPr>
          <w:spacing w:val="-10"/>
          <w:sz w:val="24"/>
        </w:rPr>
        <w:t xml:space="preserve"> </w:t>
      </w:r>
      <w:r>
        <w:rPr>
          <w:sz w:val="24"/>
        </w:rPr>
        <w:t>грамматическое</w:t>
      </w:r>
      <w:r>
        <w:rPr>
          <w:spacing w:val="-15"/>
          <w:sz w:val="24"/>
        </w:rPr>
        <w:t xml:space="preserve"> </w:t>
      </w:r>
      <w:r>
        <w:rPr>
          <w:sz w:val="24"/>
        </w:rPr>
        <w:t>значение,</w:t>
      </w:r>
      <w:r>
        <w:rPr>
          <w:spacing w:val="-12"/>
          <w:sz w:val="24"/>
        </w:rPr>
        <w:t xml:space="preserve"> </w:t>
      </w:r>
      <w:r>
        <w:rPr>
          <w:sz w:val="24"/>
        </w:rPr>
        <w:t>морфологические</w:t>
      </w:r>
      <w:r>
        <w:rPr>
          <w:spacing w:val="-15"/>
          <w:sz w:val="24"/>
        </w:rPr>
        <w:t xml:space="preserve"> </w:t>
      </w:r>
      <w:r>
        <w:rPr>
          <w:sz w:val="24"/>
        </w:rPr>
        <w:t>признаки</w:t>
      </w:r>
      <w:r>
        <w:rPr>
          <w:spacing w:val="-13"/>
          <w:sz w:val="24"/>
        </w:rPr>
        <w:t xml:space="preserve"> </w:t>
      </w:r>
      <w:r>
        <w:rPr>
          <w:sz w:val="24"/>
        </w:rPr>
        <w:t>и</w:t>
      </w:r>
      <w:r>
        <w:rPr>
          <w:spacing w:val="-13"/>
          <w:sz w:val="24"/>
        </w:rPr>
        <w:t xml:space="preserve"> </w:t>
      </w:r>
      <w:r>
        <w:rPr>
          <w:sz w:val="24"/>
        </w:rPr>
        <w:t>синтаксические функции</w:t>
      </w:r>
      <w:r>
        <w:rPr>
          <w:spacing w:val="-14"/>
          <w:sz w:val="24"/>
        </w:rPr>
        <w:t xml:space="preserve"> </w:t>
      </w:r>
      <w:r>
        <w:rPr>
          <w:sz w:val="24"/>
        </w:rPr>
        <w:t>имени</w:t>
      </w:r>
      <w:r>
        <w:rPr>
          <w:spacing w:val="-15"/>
          <w:sz w:val="24"/>
        </w:rPr>
        <w:t xml:space="preserve"> </w:t>
      </w:r>
      <w:r>
        <w:rPr>
          <w:sz w:val="24"/>
        </w:rPr>
        <w:t>прилагательного,</w:t>
      </w:r>
      <w:r>
        <w:rPr>
          <w:spacing w:val="-15"/>
          <w:sz w:val="24"/>
        </w:rPr>
        <w:t xml:space="preserve"> </w:t>
      </w:r>
      <w:r>
        <w:rPr>
          <w:sz w:val="24"/>
        </w:rPr>
        <w:t>объяснять</w:t>
      </w:r>
      <w:r>
        <w:rPr>
          <w:spacing w:val="-14"/>
          <w:sz w:val="24"/>
        </w:rPr>
        <w:t xml:space="preserve"> </w:t>
      </w:r>
      <w:r>
        <w:rPr>
          <w:sz w:val="24"/>
        </w:rPr>
        <w:t>его</w:t>
      </w:r>
      <w:r>
        <w:rPr>
          <w:spacing w:val="-12"/>
          <w:sz w:val="24"/>
        </w:rPr>
        <w:t xml:space="preserve"> </w:t>
      </w:r>
      <w:r>
        <w:rPr>
          <w:sz w:val="24"/>
        </w:rPr>
        <w:t>роль</w:t>
      </w:r>
      <w:r>
        <w:rPr>
          <w:spacing w:val="-15"/>
          <w:sz w:val="24"/>
        </w:rPr>
        <w:t xml:space="preserve"> </w:t>
      </w:r>
      <w:r>
        <w:rPr>
          <w:sz w:val="24"/>
        </w:rPr>
        <w:t>в</w:t>
      </w:r>
      <w:r>
        <w:rPr>
          <w:spacing w:val="-10"/>
          <w:sz w:val="24"/>
        </w:rPr>
        <w:t xml:space="preserve"> </w:t>
      </w:r>
      <w:r>
        <w:rPr>
          <w:sz w:val="24"/>
        </w:rPr>
        <w:t>речи;</w:t>
      </w:r>
      <w:r>
        <w:rPr>
          <w:spacing w:val="-15"/>
          <w:sz w:val="24"/>
        </w:rPr>
        <w:t xml:space="preserve"> </w:t>
      </w:r>
      <w:r>
        <w:rPr>
          <w:sz w:val="24"/>
        </w:rPr>
        <w:t>различать</w:t>
      </w:r>
      <w:r>
        <w:rPr>
          <w:spacing w:val="-15"/>
          <w:sz w:val="24"/>
        </w:rPr>
        <w:t xml:space="preserve"> </w:t>
      </w:r>
      <w:r>
        <w:rPr>
          <w:sz w:val="24"/>
        </w:rPr>
        <w:t>полную</w:t>
      </w:r>
      <w:r>
        <w:rPr>
          <w:spacing w:val="-13"/>
          <w:sz w:val="24"/>
        </w:rPr>
        <w:t xml:space="preserve"> </w:t>
      </w:r>
      <w:r>
        <w:rPr>
          <w:sz w:val="24"/>
        </w:rPr>
        <w:t>и</w:t>
      </w:r>
      <w:r>
        <w:rPr>
          <w:spacing w:val="-11"/>
          <w:sz w:val="24"/>
        </w:rPr>
        <w:t xml:space="preserve"> </w:t>
      </w:r>
      <w:r>
        <w:rPr>
          <w:sz w:val="24"/>
        </w:rPr>
        <w:t>краткую</w:t>
      </w:r>
      <w:r>
        <w:rPr>
          <w:spacing w:val="-13"/>
          <w:sz w:val="24"/>
        </w:rPr>
        <w:t xml:space="preserve"> </w:t>
      </w:r>
      <w:r>
        <w:rPr>
          <w:sz w:val="24"/>
        </w:rPr>
        <w:t>формы имѐн прилагательных.</w:t>
      </w:r>
    </w:p>
    <w:p w14:paraId="51BDFA71">
      <w:pPr>
        <w:pStyle w:val="32"/>
        <w:numPr>
          <w:ilvl w:val="2"/>
          <w:numId w:val="12"/>
        </w:numPr>
        <w:tabs>
          <w:tab w:val="left" w:pos="1134"/>
        </w:tabs>
        <w:spacing w:line="276" w:lineRule="auto"/>
        <w:ind w:left="569" w:right="568" w:firstLine="283"/>
        <w:rPr>
          <w:sz w:val="24"/>
        </w:rPr>
      </w:pPr>
      <w:r>
        <w:rPr>
          <w:sz w:val="24"/>
        </w:rPr>
        <w:t xml:space="preserve">Проводить частичный морфологический анализ имѐн прилагательных (в рамках </w:t>
      </w:r>
      <w:r>
        <w:rPr>
          <w:spacing w:val="-2"/>
          <w:sz w:val="24"/>
        </w:rPr>
        <w:t>изученного).</w:t>
      </w:r>
    </w:p>
    <w:p w14:paraId="377CFF8E">
      <w:pPr>
        <w:pStyle w:val="32"/>
        <w:numPr>
          <w:ilvl w:val="2"/>
          <w:numId w:val="12"/>
        </w:numPr>
        <w:tabs>
          <w:tab w:val="left" w:pos="1134"/>
        </w:tabs>
        <w:spacing w:line="280" w:lineRule="auto"/>
        <w:ind w:left="569" w:right="569" w:firstLine="283"/>
        <w:rPr>
          <w:sz w:val="24"/>
        </w:rPr>
      </w:pPr>
      <w:r>
        <w:rPr>
          <w:sz w:val="24"/>
        </w:rPr>
        <w:t>Соблюдать</w:t>
      </w:r>
      <w:r>
        <w:rPr>
          <w:spacing w:val="-14"/>
          <w:sz w:val="24"/>
        </w:rPr>
        <w:t xml:space="preserve"> </w:t>
      </w:r>
      <w:r>
        <w:rPr>
          <w:sz w:val="24"/>
        </w:rPr>
        <w:t>нормы</w:t>
      </w:r>
      <w:r>
        <w:rPr>
          <w:spacing w:val="-12"/>
          <w:sz w:val="24"/>
        </w:rPr>
        <w:t xml:space="preserve"> </w:t>
      </w:r>
      <w:r>
        <w:rPr>
          <w:sz w:val="24"/>
        </w:rPr>
        <w:t>словоизменения,</w:t>
      </w:r>
      <w:r>
        <w:rPr>
          <w:spacing w:val="-15"/>
          <w:sz w:val="24"/>
        </w:rPr>
        <w:t xml:space="preserve"> </w:t>
      </w:r>
      <w:r>
        <w:rPr>
          <w:sz w:val="24"/>
        </w:rPr>
        <w:t>произношения</w:t>
      </w:r>
      <w:r>
        <w:rPr>
          <w:spacing w:val="-14"/>
          <w:sz w:val="24"/>
        </w:rPr>
        <w:t xml:space="preserve"> </w:t>
      </w:r>
      <w:r>
        <w:rPr>
          <w:sz w:val="24"/>
        </w:rPr>
        <w:t>имѐн</w:t>
      </w:r>
      <w:r>
        <w:rPr>
          <w:spacing w:val="-15"/>
          <w:sz w:val="24"/>
        </w:rPr>
        <w:t xml:space="preserve"> </w:t>
      </w:r>
      <w:r>
        <w:rPr>
          <w:sz w:val="24"/>
        </w:rPr>
        <w:t>прилагательных,</w:t>
      </w:r>
      <w:r>
        <w:rPr>
          <w:spacing w:val="-12"/>
          <w:sz w:val="24"/>
        </w:rPr>
        <w:t xml:space="preserve"> </w:t>
      </w:r>
      <w:r>
        <w:rPr>
          <w:sz w:val="24"/>
        </w:rPr>
        <w:t>постановки</w:t>
      </w:r>
      <w:r>
        <w:rPr>
          <w:spacing w:val="-15"/>
          <w:sz w:val="24"/>
        </w:rPr>
        <w:t xml:space="preserve"> </w:t>
      </w:r>
      <w:r>
        <w:rPr>
          <w:sz w:val="24"/>
        </w:rPr>
        <w:t>в</w:t>
      </w:r>
      <w:r>
        <w:rPr>
          <w:spacing w:val="-12"/>
          <w:sz w:val="24"/>
        </w:rPr>
        <w:t xml:space="preserve"> </w:t>
      </w:r>
      <w:r>
        <w:rPr>
          <w:sz w:val="24"/>
        </w:rPr>
        <w:t>них ударения (в рамках изученного).</w:t>
      </w:r>
    </w:p>
    <w:p w14:paraId="4DA98965">
      <w:pPr>
        <w:pStyle w:val="32"/>
        <w:numPr>
          <w:ilvl w:val="2"/>
          <w:numId w:val="12"/>
        </w:numPr>
        <w:tabs>
          <w:tab w:val="left" w:pos="1134"/>
        </w:tabs>
        <w:spacing w:line="276" w:lineRule="auto"/>
        <w:ind w:left="569" w:right="548" w:firstLine="283"/>
        <w:rPr>
          <w:sz w:val="24"/>
        </w:rPr>
      </w:pPr>
      <w:r>
        <w:rPr>
          <w:sz w:val="24"/>
        </w:rPr>
        <w:t>Соблюдать</w:t>
      </w:r>
      <w:r>
        <w:rPr>
          <w:spacing w:val="-15"/>
          <w:sz w:val="24"/>
        </w:rPr>
        <w:t xml:space="preserve"> </w:t>
      </w:r>
      <w:r>
        <w:rPr>
          <w:sz w:val="24"/>
        </w:rPr>
        <w:t>правила</w:t>
      </w:r>
      <w:r>
        <w:rPr>
          <w:spacing w:val="-15"/>
          <w:sz w:val="24"/>
        </w:rPr>
        <w:t xml:space="preserve"> </w:t>
      </w:r>
      <w:r>
        <w:rPr>
          <w:sz w:val="24"/>
        </w:rPr>
        <w:t>правописания</w:t>
      </w:r>
      <w:r>
        <w:rPr>
          <w:spacing w:val="-15"/>
          <w:sz w:val="24"/>
        </w:rPr>
        <w:t xml:space="preserve"> </w:t>
      </w:r>
      <w:r>
        <w:rPr>
          <w:sz w:val="24"/>
        </w:rPr>
        <w:t>имѐн</w:t>
      </w:r>
      <w:r>
        <w:rPr>
          <w:spacing w:val="-15"/>
          <w:sz w:val="24"/>
        </w:rPr>
        <w:t xml:space="preserve"> </w:t>
      </w:r>
      <w:r>
        <w:rPr>
          <w:sz w:val="24"/>
        </w:rPr>
        <w:t>прилагательных:</w:t>
      </w:r>
      <w:r>
        <w:rPr>
          <w:spacing w:val="-15"/>
          <w:sz w:val="24"/>
        </w:rPr>
        <w:t xml:space="preserve"> </w:t>
      </w:r>
      <w:r>
        <w:rPr>
          <w:sz w:val="24"/>
        </w:rPr>
        <w:t>безударных</w:t>
      </w:r>
      <w:r>
        <w:rPr>
          <w:spacing w:val="-15"/>
          <w:sz w:val="24"/>
        </w:rPr>
        <w:t xml:space="preserve"> </w:t>
      </w:r>
      <w:r>
        <w:rPr>
          <w:sz w:val="24"/>
        </w:rPr>
        <w:t>окончаний,</w:t>
      </w:r>
      <w:r>
        <w:rPr>
          <w:spacing w:val="-15"/>
          <w:sz w:val="24"/>
        </w:rPr>
        <w:t xml:space="preserve"> </w:t>
      </w:r>
      <w:r>
        <w:rPr>
          <w:sz w:val="24"/>
        </w:rPr>
        <w:t>о</w:t>
      </w:r>
      <w:r>
        <w:rPr>
          <w:spacing w:val="-7"/>
          <w:sz w:val="24"/>
        </w:rPr>
        <w:t xml:space="preserve"> </w:t>
      </w:r>
      <w:r>
        <w:rPr>
          <w:sz w:val="24"/>
        </w:rPr>
        <w:t>-</w:t>
      </w:r>
      <w:r>
        <w:rPr>
          <w:spacing w:val="-15"/>
          <w:sz w:val="24"/>
        </w:rPr>
        <w:t xml:space="preserve"> </w:t>
      </w:r>
      <w:r>
        <w:rPr>
          <w:sz w:val="24"/>
        </w:rPr>
        <w:t>е</w:t>
      </w:r>
      <w:r>
        <w:rPr>
          <w:spacing w:val="-15"/>
          <w:sz w:val="24"/>
        </w:rPr>
        <w:t xml:space="preserve"> </w:t>
      </w:r>
      <w:r>
        <w:rPr>
          <w:sz w:val="24"/>
        </w:rPr>
        <w:t>после шипящих и ц в суффиксах и окончаниях; кратких форм имѐн прилагательных с основой на шипящие; правила слитного и раздельного написания не с именами прилагательными.</w:t>
      </w:r>
    </w:p>
    <w:p w14:paraId="5960AD0C">
      <w:pPr>
        <w:pStyle w:val="32"/>
        <w:numPr>
          <w:ilvl w:val="2"/>
          <w:numId w:val="12"/>
        </w:numPr>
        <w:tabs>
          <w:tab w:val="left" w:pos="1134"/>
        </w:tabs>
        <w:ind w:left="1134" w:hanging="282"/>
        <w:rPr>
          <w:sz w:val="24"/>
        </w:rPr>
      </w:pPr>
      <w:r>
        <w:rPr>
          <w:spacing w:val="-2"/>
          <w:sz w:val="24"/>
        </w:rPr>
        <w:t>Глагол.</w:t>
      </w:r>
    </w:p>
    <w:p w14:paraId="0B15CD4F">
      <w:pPr>
        <w:pStyle w:val="32"/>
        <w:numPr>
          <w:ilvl w:val="2"/>
          <w:numId w:val="12"/>
        </w:numPr>
        <w:tabs>
          <w:tab w:val="left" w:pos="1134"/>
        </w:tabs>
        <w:spacing w:before="30" w:line="276" w:lineRule="auto"/>
        <w:ind w:left="569" w:right="572" w:firstLine="283"/>
        <w:rPr>
          <w:sz w:val="24"/>
        </w:rPr>
      </w:pPr>
      <w:r>
        <w:rPr>
          <w:sz w:val="24"/>
        </w:rPr>
        <w:t>Определять</w:t>
      </w:r>
      <w:r>
        <w:rPr>
          <w:spacing w:val="-9"/>
          <w:sz w:val="24"/>
        </w:rPr>
        <w:t xml:space="preserve"> </w:t>
      </w:r>
      <w:r>
        <w:rPr>
          <w:sz w:val="24"/>
        </w:rPr>
        <w:t>общее</w:t>
      </w:r>
      <w:r>
        <w:rPr>
          <w:spacing w:val="-10"/>
          <w:sz w:val="24"/>
        </w:rPr>
        <w:t xml:space="preserve"> </w:t>
      </w:r>
      <w:r>
        <w:rPr>
          <w:sz w:val="24"/>
        </w:rPr>
        <w:t>грамматическое</w:t>
      </w:r>
      <w:r>
        <w:rPr>
          <w:spacing w:val="-15"/>
          <w:sz w:val="24"/>
        </w:rPr>
        <w:t xml:space="preserve"> </w:t>
      </w:r>
      <w:r>
        <w:rPr>
          <w:sz w:val="24"/>
        </w:rPr>
        <w:t>значение,</w:t>
      </w:r>
      <w:r>
        <w:rPr>
          <w:spacing w:val="-12"/>
          <w:sz w:val="24"/>
        </w:rPr>
        <w:t xml:space="preserve"> </w:t>
      </w:r>
      <w:r>
        <w:rPr>
          <w:sz w:val="24"/>
        </w:rPr>
        <w:t>морфологические</w:t>
      </w:r>
      <w:r>
        <w:rPr>
          <w:spacing w:val="-15"/>
          <w:sz w:val="24"/>
        </w:rPr>
        <w:t xml:space="preserve"> </w:t>
      </w:r>
      <w:r>
        <w:rPr>
          <w:sz w:val="24"/>
        </w:rPr>
        <w:t>признаки</w:t>
      </w:r>
      <w:r>
        <w:rPr>
          <w:spacing w:val="-13"/>
          <w:sz w:val="24"/>
        </w:rPr>
        <w:t xml:space="preserve"> </w:t>
      </w:r>
      <w:r>
        <w:rPr>
          <w:sz w:val="24"/>
        </w:rPr>
        <w:t>и</w:t>
      </w:r>
      <w:r>
        <w:rPr>
          <w:spacing w:val="-13"/>
          <w:sz w:val="24"/>
        </w:rPr>
        <w:t xml:space="preserve"> </w:t>
      </w:r>
      <w:r>
        <w:rPr>
          <w:sz w:val="24"/>
        </w:rPr>
        <w:t>синтаксические функции глагола; объяснять его роль в словосочетании и предложении, а также в речи.</w:t>
      </w:r>
    </w:p>
    <w:p w14:paraId="39EAB447">
      <w:pPr>
        <w:pStyle w:val="32"/>
        <w:numPr>
          <w:ilvl w:val="2"/>
          <w:numId w:val="12"/>
        </w:numPr>
        <w:tabs>
          <w:tab w:val="left" w:pos="1134"/>
        </w:tabs>
        <w:spacing w:before="9"/>
        <w:ind w:left="1134" w:hanging="282"/>
        <w:rPr>
          <w:sz w:val="24"/>
        </w:rPr>
      </w:pPr>
      <w:r>
        <w:rPr>
          <w:sz w:val="24"/>
        </w:rPr>
        <w:t>Различать</w:t>
      </w:r>
      <w:r>
        <w:rPr>
          <w:spacing w:val="-8"/>
          <w:sz w:val="24"/>
        </w:rPr>
        <w:t xml:space="preserve"> </w:t>
      </w:r>
      <w:r>
        <w:rPr>
          <w:sz w:val="24"/>
        </w:rPr>
        <w:t>глаголы</w:t>
      </w:r>
      <w:r>
        <w:rPr>
          <w:spacing w:val="-5"/>
          <w:sz w:val="24"/>
        </w:rPr>
        <w:t xml:space="preserve"> </w:t>
      </w:r>
      <w:r>
        <w:rPr>
          <w:sz w:val="24"/>
        </w:rPr>
        <w:t>совершенного</w:t>
      </w:r>
      <w:r>
        <w:rPr>
          <w:spacing w:val="-2"/>
          <w:sz w:val="24"/>
        </w:rPr>
        <w:t xml:space="preserve"> </w:t>
      </w:r>
      <w:r>
        <w:rPr>
          <w:sz w:val="24"/>
        </w:rPr>
        <w:t>и</w:t>
      </w:r>
      <w:r>
        <w:rPr>
          <w:spacing w:val="-6"/>
          <w:sz w:val="24"/>
        </w:rPr>
        <w:t xml:space="preserve"> </w:t>
      </w:r>
      <w:r>
        <w:rPr>
          <w:sz w:val="24"/>
        </w:rPr>
        <w:t>несовершенного</w:t>
      </w:r>
      <w:r>
        <w:rPr>
          <w:spacing w:val="-2"/>
          <w:sz w:val="24"/>
        </w:rPr>
        <w:t xml:space="preserve"> </w:t>
      </w:r>
      <w:r>
        <w:rPr>
          <w:sz w:val="24"/>
        </w:rPr>
        <w:t>вида,</w:t>
      </w:r>
      <w:r>
        <w:rPr>
          <w:spacing w:val="-4"/>
          <w:sz w:val="24"/>
        </w:rPr>
        <w:t xml:space="preserve"> </w:t>
      </w:r>
      <w:r>
        <w:rPr>
          <w:sz w:val="24"/>
        </w:rPr>
        <w:t>возвратные</w:t>
      </w:r>
      <w:r>
        <w:rPr>
          <w:spacing w:val="-8"/>
          <w:sz w:val="24"/>
        </w:rPr>
        <w:t xml:space="preserve"> </w:t>
      </w:r>
      <w:r>
        <w:rPr>
          <w:sz w:val="24"/>
        </w:rPr>
        <w:t>и</w:t>
      </w:r>
      <w:r>
        <w:rPr>
          <w:spacing w:val="-11"/>
          <w:sz w:val="24"/>
        </w:rPr>
        <w:t xml:space="preserve"> </w:t>
      </w:r>
      <w:r>
        <w:rPr>
          <w:spacing w:val="-2"/>
          <w:sz w:val="24"/>
        </w:rPr>
        <w:t>невозвратные.</w:t>
      </w:r>
    </w:p>
    <w:p w14:paraId="6E39B378">
      <w:pPr>
        <w:pStyle w:val="32"/>
        <w:numPr>
          <w:ilvl w:val="2"/>
          <w:numId w:val="12"/>
        </w:numPr>
        <w:tabs>
          <w:tab w:val="left" w:pos="1134"/>
        </w:tabs>
        <w:spacing w:before="36" w:line="276" w:lineRule="auto"/>
        <w:ind w:left="569" w:right="571" w:firstLine="283"/>
        <w:rPr>
          <w:sz w:val="24"/>
        </w:rPr>
      </w:pPr>
      <w:r>
        <w:rPr>
          <w:sz w:val="24"/>
        </w:rPr>
        <w:t>Называть грамматические свойства инфинитива (неопределѐнной формы) глагола, выделять его основу, выделять основу настоящего (будущего простого) времени глагола.</w:t>
      </w:r>
    </w:p>
    <w:p w14:paraId="60ADCE44">
      <w:pPr>
        <w:pStyle w:val="32"/>
        <w:numPr>
          <w:ilvl w:val="2"/>
          <w:numId w:val="12"/>
        </w:numPr>
        <w:tabs>
          <w:tab w:val="left" w:pos="1134"/>
        </w:tabs>
        <w:spacing w:before="4"/>
        <w:ind w:left="1134" w:hanging="282"/>
        <w:rPr>
          <w:sz w:val="24"/>
        </w:rPr>
      </w:pPr>
      <w:r>
        <w:rPr>
          <w:sz w:val="24"/>
        </w:rPr>
        <w:t>Определять</w:t>
      </w:r>
      <w:r>
        <w:rPr>
          <w:spacing w:val="-6"/>
          <w:sz w:val="24"/>
        </w:rPr>
        <w:t xml:space="preserve"> </w:t>
      </w:r>
      <w:r>
        <w:rPr>
          <w:sz w:val="24"/>
        </w:rPr>
        <w:t>спряжение</w:t>
      </w:r>
      <w:r>
        <w:rPr>
          <w:spacing w:val="-11"/>
          <w:sz w:val="24"/>
        </w:rPr>
        <w:t xml:space="preserve"> </w:t>
      </w:r>
      <w:r>
        <w:rPr>
          <w:sz w:val="24"/>
        </w:rPr>
        <w:t>глагола,</w:t>
      </w:r>
      <w:r>
        <w:rPr>
          <w:spacing w:val="-4"/>
          <w:sz w:val="24"/>
        </w:rPr>
        <w:t xml:space="preserve"> </w:t>
      </w:r>
      <w:r>
        <w:rPr>
          <w:sz w:val="24"/>
        </w:rPr>
        <w:t>спрягать</w:t>
      </w:r>
      <w:r>
        <w:rPr>
          <w:spacing w:val="-9"/>
          <w:sz w:val="24"/>
        </w:rPr>
        <w:t xml:space="preserve"> </w:t>
      </w:r>
      <w:r>
        <w:rPr>
          <w:spacing w:val="-2"/>
          <w:sz w:val="24"/>
        </w:rPr>
        <w:t>глаголы.</w:t>
      </w:r>
    </w:p>
    <w:p w14:paraId="430B9E8E">
      <w:pPr>
        <w:pStyle w:val="32"/>
        <w:numPr>
          <w:ilvl w:val="2"/>
          <w:numId w:val="12"/>
        </w:numPr>
        <w:tabs>
          <w:tab w:val="left" w:pos="1134"/>
        </w:tabs>
        <w:spacing w:before="36"/>
        <w:ind w:left="1134" w:hanging="282"/>
        <w:rPr>
          <w:sz w:val="24"/>
        </w:rPr>
      </w:pPr>
      <w:r>
        <w:rPr>
          <w:sz w:val="24"/>
        </w:rPr>
        <w:t>Проводить</w:t>
      </w:r>
      <w:r>
        <w:rPr>
          <w:spacing w:val="-11"/>
          <w:sz w:val="24"/>
        </w:rPr>
        <w:t xml:space="preserve"> </w:t>
      </w:r>
      <w:r>
        <w:rPr>
          <w:sz w:val="24"/>
        </w:rPr>
        <w:t>частичный</w:t>
      </w:r>
      <w:r>
        <w:rPr>
          <w:spacing w:val="-9"/>
          <w:sz w:val="24"/>
        </w:rPr>
        <w:t xml:space="preserve"> </w:t>
      </w:r>
      <w:r>
        <w:rPr>
          <w:sz w:val="24"/>
        </w:rPr>
        <w:t>морфологический</w:t>
      </w:r>
      <w:r>
        <w:rPr>
          <w:spacing w:val="-4"/>
          <w:sz w:val="24"/>
        </w:rPr>
        <w:t xml:space="preserve"> </w:t>
      </w:r>
      <w:r>
        <w:rPr>
          <w:sz w:val="24"/>
        </w:rPr>
        <w:t>анализ</w:t>
      </w:r>
      <w:r>
        <w:rPr>
          <w:spacing w:val="-9"/>
          <w:sz w:val="24"/>
        </w:rPr>
        <w:t xml:space="preserve"> </w:t>
      </w:r>
      <w:r>
        <w:rPr>
          <w:sz w:val="24"/>
        </w:rPr>
        <w:t>глаголов</w:t>
      </w:r>
      <w:r>
        <w:rPr>
          <w:spacing w:val="-9"/>
          <w:sz w:val="24"/>
        </w:rPr>
        <w:t xml:space="preserve"> </w:t>
      </w:r>
      <w:r>
        <w:rPr>
          <w:sz w:val="24"/>
        </w:rPr>
        <w:t>(в</w:t>
      </w:r>
      <w:r>
        <w:rPr>
          <w:spacing w:val="-10"/>
          <w:sz w:val="24"/>
        </w:rPr>
        <w:t xml:space="preserve"> </w:t>
      </w:r>
      <w:r>
        <w:rPr>
          <w:sz w:val="24"/>
        </w:rPr>
        <w:t>рамках</w:t>
      </w:r>
      <w:r>
        <w:rPr>
          <w:spacing w:val="-6"/>
          <w:sz w:val="24"/>
        </w:rPr>
        <w:t xml:space="preserve"> </w:t>
      </w:r>
      <w:r>
        <w:rPr>
          <w:spacing w:val="-2"/>
          <w:sz w:val="24"/>
        </w:rPr>
        <w:t>изученного).</w:t>
      </w:r>
    </w:p>
    <w:p w14:paraId="635318CD">
      <w:pPr>
        <w:pStyle w:val="32"/>
        <w:numPr>
          <w:ilvl w:val="2"/>
          <w:numId w:val="12"/>
        </w:numPr>
        <w:tabs>
          <w:tab w:val="left" w:pos="1134"/>
        </w:tabs>
        <w:spacing w:before="41" w:line="276" w:lineRule="auto"/>
        <w:ind w:left="569" w:right="560" w:firstLine="283"/>
        <w:rPr>
          <w:sz w:val="24"/>
        </w:rPr>
      </w:pPr>
      <w:r>
        <w:rPr>
          <w:sz w:val="24"/>
        </w:rPr>
        <w:t>Соблюдать</w:t>
      </w:r>
      <w:r>
        <w:rPr>
          <w:spacing w:val="-5"/>
          <w:sz w:val="24"/>
        </w:rPr>
        <w:t xml:space="preserve"> </w:t>
      </w:r>
      <w:r>
        <w:rPr>
          <w:sz w:val="24"/>
        </w:rPr>
        <w:t>нормы</w:t>
      </w:r>
      <w:r>
        <w:rPr>
          <w:spacing w:val="-10"/>
          <w:sz w:val="24"/>
        </w:rPr>
        <w:t xml:space="preserve"> </w:t>
      </w:r>
      <w:r>
        <w:rPr>
          <w:sz w:val="24"/>
        </w:rPr>
        <w:t>словоизменения</w:t>
      </w:r>
      <w:r>
        <w:rPr>
          <w:spacing w:val="-12"/>
          <w:sz w:val="24"/>
        </w:rPr>
        <w:t xml:space="preserve"> </w:t>
      </w:r>
      <w:r>
        <w:rPr>
          <w:sz w:val="24"/>
        </w:rPr>
        <w:t>глаголов,</w:t>
      </w:r>
      <w:r>
        <w:rPr>
          <w:spacing w:val="-9"/>
          <w:sz w:val="24"/>
        </w:rPr>
        <w:t xml:space="preserve"> </w:t>
      </w:r>
      <w:r>
        <w:rPr>
          <w:sz w:val="24"/>
        </w:rPr>
        <w:t>постановки</w:t>
      </w:r>
      <w:r>
        <w:rPr>
          <w:spacing w:val="-11"/>
          <w:sz w:val="24"/>
        </w:rPr>
        <w:t xml:space="preserve"> </w:t>
      </w:r>
      <w:r>
        <w:rPr>
          <w:sz w:val="24"/>
        </w:rPr>
        <w:t>ударения</w:t>
      </w:r>
      <w:r>
        <w:rPr>
          <w:spacing w:val="-7"/>
          <w:sz w:val="24"/>
        </w:rPr>
        <w:t xml:space="preserve"> </w:t>
      </w:r>
      <w:r>
        <w:rPr>
          <w:sz w:val="24"/>
        </w:rPr>
        <w:t>в</w:t>
      </w:r>
      <w:r>
        <w:rPr>
          <w:spacing w:val="-5"/>
          <w:sz w:val="24"/>
        </w:rPr>
        <w:t xml:space="preserve"> </w:t>
      </w:r>
      <w:r>
        <w:rPr>
          <w:sz w:val="24"/>
        </w:rPr>
        <w:t>глагольных</w:t>
      </w:r>
      <w:r>
        <w:rPr>
          <w:spacing w:val="-12"/>
          <w:sz w:val="24"/>
        </w:rPr>
        <w:t xml:space="preserve"> </w:t>
      </w:r>
      <w:r>
        <w:rPr>
          <w:sz w:val="24"/>
        </w:rPr>
        <w:t>формах</w:t>
      </w:r>
      <w:r>
        <w:rPr>
          <w:spacing w:val="29"/>
          <w:sz w:val="24"/>
        </w:rPr>
        <w:t xml:space="preserve"> </w:t>
      </w:r>
      <w:r>
        <w:rPr>
          <w:sz w:val="24"/>
        </w:rPr>
        <w:t>(в рамках изученного).</w:t>
      </w:r>
    </w:p>
    <w:p w14:paraId="603009BE">
      <w:pPr>
        <w:pStyle w:val="32"/>
        <w:numPr>
          <w:ilvl w:val="2"/>
          <w:numId w:val="12"/>
        </w:numPr>
        <w:tabs>
          <w:tab w:val="left" w:pos="1134"/>
        </w:tabs>
        <w:spacing w:before="4" w:line="276" w:lineRule="auto"/>
        <w:ind w:left="569" w:right="553" w:firstLine="283"/>
        <w:rPr>
          <w:sz w:val="24"/>
        </w:rPr>
      </w:pPr>
      <w:r>
        <w:rPr>
          <w:sz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14:paraId="18B61369">
      <w:pPr>
        <w:pStyle w:val="32"/>
        <w:numPr>
          <w:ilvl w:val="2"/>
          <w:numId w:val="12"/>
        </w:numPr>
        <w:tabs>
          <w:tab w:val="left" w:pos="1134"/>
        </w:tabs>
        <w:spacing w:line="276" w:lineRule="auto"/>
        <w:ind w:left="569" w:right="550" w:firstLine="283"/>
        <w:rPr>
          <w:sz w:val="24"/>
        </w:rPr>
      </w:pPr>
      <w:r>
        <w:rPr>
          <w:sz w:val="24"/>
        </w:rPr>
        <w:t>суффиксов</w:t>
      </w:r>
      <w:r>
        <w:rPr>
          <w:spacing w:val="19"/>
          <w:sz w:val="24"/>
        </w:rPr>
        <w:t xml:space="preserve"> </w:t>
      </w:r>
      <w:r>
        <w:rPr>
          <w:sz w:val="24"/>
        </w:rPr>
        <w:t>-ова-ева-,</w:t>
      </w:r>
      <w:r>
        <w:rPr>
          <w:spacing w:val="14"/>
          <w:sz w:val="24"/>
        </w:rPr>
        <w:t xml:space="preserve"> </w:t>
      </w:r>
      <w:r>
        <w:rPr>
          <w:sz w:val="24"/>
        </w:rPr>
        <w:t>-ыва-ива-,</w:t>
      </w:r>
      <w:r>
        <w:rPr>
          <w:spacing w:val="14"/>
          <w:sz w:val="24"/>
        </w:rPr>
        <w:t xml:space="preserve"> </w:t>
      </w:r>
      <w:r>
        <w:rPr>
          <w:sz w:val="24"/>
        </w:rPr>
        <w:t>личных</w:t>
      </w:r>
      <w:r>
        <w:rPr>
          <w:spacing w:val="12"/>
          <w:sz w:val="24"/>
        </w:rPr>
        <w:t xml:space="preserve"> </w:t>
      </w:r>
      <w:r>
        <w:rPr>
          <w:sz w:val="24"/>
        </w:rPr>
        <w:t>окончаний</w:t>
      </w:r>
      <w:r>
        <w:rPr>
          <w:spacing w:val="14"/>
          <w:sz w:val="24"/>
        </w:rPr>
        <w:t xml:space="preserve"> </w:t>
      </w:r>
      <w:r>
        <w:rPr>
          <w:sz w:val="24"/>
        </w:rPr>
        <w:t>глагола,</w:t>
      </w:r>
      <w:r>
        <w:rPr>
          <w:spacing w:val="11"/>
          <w:sz w:val="24"/>
        </w:rPr>
        <w:t xml:space="preserve"> </w:t>
      </w:r>
      <w:r>
        <w:rPr>
          <w:sz w:val="24"/>
        </w:rPr>
        <w:t>гласной</w:t>
      </w:r>
      <w:r>
        <w:rPr>
          <w:spacing w:val="13"/>
          <w:sz w:val="24"/>
        </w:rPr>
        <w:t xml:space="preserve"> </w:t>
      </w:r>
      <w:r>
        <w:rPr>
          <w:sz w:val="24"/>
        </w:rPr>
        <w:t>перед</w:t>
      </w:r>
      <w:r>
        <w:rPr>
          <w:spacing w:val="14"/>
          <w:sz w:val="24"/>
        </w:rPr>
        <w:t xml:space="preserve"> </w:t>
      </w:r>
      <w:r>
        <w:rPr>
          <w:sz w:val="24"/>
        </w:rPr>
        <w:t>суффиксом</w:t>
      </w:r>
      <w:r>
        <w:rPr>
          <w:spacing w:val="24"/>
          <w:sz w:val="24"/>
        </w:rPr>
        <w:t xml:space="preserve"> </w:t>
      </w:r>
      <w:r>
        <w:rPr>
          <w:sz w:val="24"/>
        </w:rPr>
        <w:t>-л-в формах прошедшего времени глагола, слитного и раздельного написания не с глаголами.</w:t>
      </w:r>
    </w:p>
    <w:p w14:paraId="1228615C">
      <w:pPr>
        <w:spacing w:before="2"/>
        <w:ind w:left="852"/>
        <w:jc w:val="both"/>
        <w:rPr>
          <w:i/>
          <w:sz w:val="24"/>
        </w:rPr>
      </w:pPr>
      <w:r>
        <w:rPr>
          <w:i/>
          <w:sz w:val="24"/>
        </w:rPr>
        <w:t>Синтаксис.</w:t>
      </w:r>
      <w:r>
        <w:rPr>
          <w:i/>
          <w:spacing w:val="-2"/>
          <w:sz w:val="24"/>
        </w:rPr>
        <w:t xml:space="preserve"> </w:t>
      </w:r>
      <w:r>
        <w:rPr>
          <w:i/>
          <w:sz w:val="24"/>
        </w:rPr>
        <w:t>Культура</w:t>
      </w:r>
      <w:r>
        <w:rPr>
          <w:i/>
          <w:spacing w:val="-3"/>
          <w:sz w:val="24"/>
        </w:rPr>
        <w:t xml:space="preserve"> </w:t>
      </w:r>
      <w:r>
        <w:rPr>
          <w:i/>
          <w:sz w:val="24"/>
        </w:rPr>
        <w:t>речи.</w:t>
      </w:r>
      <w:r>
        <w:rPr>
          <w:i/>
          <w:spacing w:val="-5"/>
          <w:sz w:val="24"/>
        </w:rPr>
        <w:t xml:space="preserve"> </w:t>
      </w:r>
      <w:r>
        <w:rPr>
          <w:i/>
          <w:spacing w:val="-2"/>
          <w:sz w:val="24"/>
        </w:rPr>
        <w:t>Пунктуация.</w:t>
      </w:r>
    </w:p>
    <w:p w14:paraId="3515046D">
      <w:pPr>
        <w:pStyle w:val="32"/>
        <w:numPr>
          <w:ilvl w:val="2"/>
          <w:numId w:val="12"/>
        </w:numPr>
        <w:tabs>
          <w:tab w:val="left" w:pos="1134"/>
        </w:tabs>
        <w:spacing w:before="36" w:line="276" w:lineRule="auto"/>
        <w:ind w:left="569" w:right="569" w:firstLine="283"/>
        <w:rPr>
          <w:sz w:val="24"/>
        </w:rPr>
      </w:pPr>
      <w:r>
        <w:rPr>
          <w:sz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w:t>
      </w:r>
      <w:r>
        <w:rPr>
          <w:spacing w:val="-6"/>
          <w:sz w:val="24"/>
        </w:rPr>
        <w:t xml:space="preserve"> </w:t>
      </w:r>
      <w:r>
        <w:rPr>
          <w:sz w:val="24"/>
        </w:rPr>
        <w:t>простых</w:t>
      </w:r>
      <w:r>
        <w:rPr>
          <w:spacing w:val="-12"/>
          <w:sz w:val="24"/>
        </w:rPr>
        <w:t xml:space="preserve"> </w:t>
      </w:r>
      <w:r>
        <w:rPr>
          <w:sz w:val="24"/>
        </w:rPr>
        <w:t>осложнѐнных</w:t>
      </w:r>
      <w:r>
        <w:rPr>
          <w:spacing w:val="-12"/>
          <w:sz w:val="24"/>
        </w:rPr>
        <w:t xml:space="preserve"> </w:t>
      </w:r>
      <w:r>
        <w:rPr>
          <w:sz w:val="24"/>
        </w:rPr>
        <w:t>и</w:t>
      </w:r>
      <w:r>
        <w:rPr>
          <w:spacing w:val="-6"/>
          <w:sz w:val="24"/>
        </w:rPr>
        <w:t xml:space="preserve"> </w:t>
      </w:r>
      <w:r>
        <w:rPr>
          <w:sz w:val="24"/>
        </w:rPr>
        <w:t>сложных</w:t>
      </w:r>
      <w:r>
        <w:rPr>
          <w:spacing w:val="-12"/>
          <w:sz w:val="24"/>
        </w:rPr>
        <w:t xml:space="preserve"> </w:t>
      </w:r>
      <w:r>
        <w:rPr>
          <w:sz w:val="24"/>
        </w:rPr>
        <w:t>предложений</w:t>
      </w:r>
      <w:r>
        <w:rPr>
          <w:spacing w:val="-11"/>
          <w:sz w:val="24"/>
        </w:rPr>
        <w:t xml:space="preserve"> </w:t>
      </w:r>
      <w:r>
        <w:rPr>
          <w:sz w:val="24"/>
        </w:rPr>
        <w:t>(в</w:t>
      </w:r>
      <w:r>
        <w:rPr>
          <w:spacing w:val="-10"/>
          <w:sz w:val="24"/>
        </w:rPr>
        <w:t xml:space="preserve"> </w:t>
      </w:r>
      <w:r>
        <w:rPr>
          <w:sz w:val="24"/>
        </w:rPr>
        <w:t>рамках</w:t>
      </w:r>
      <w:r>
        <w:rPr>
          <w:spacing w:val="-12"/>
          <w:sz w:val="24"/>
        </w:rPr>
        <w:t xml:space="preserve"> </w:t>
      </w:r>
      <w:r>
        <w:rPr>
          <w:sz w:val="24"/>
        </w:rPr>
        <w:t>изученного),</w:t>
      </w:r>
      <w:r>
        <w:rPr>
          <w:spacing w:val="-10"/>
          <w:sz w:val="24"/>
        </w:rPr>
        <w:t xml:space="preserve"> </w:t>
      </w:r>
      <w:r>
        <w:rPr>
          <w:sz w:val="24"/>
        </w:rPr>
        <w:t>применять</w:t>
      </w:r>
      <w:r>
        <w:rPr>
          <w:spacing w:val="-11"/>
          <w:sz w:val="24"/>
        </w:rPr>
        <w:t xml:space="preserve"> </w:t>
      </w:r>
      <w:r>
        <w:rPr>
          <w:sz w:val="24"/>
        </w:rPr>
        <w:t xml:space="preserve">знания по синтаксису и пунктуации при выполнении языкового анализа различных видов и в речевой </w:t>
      </w:r>
      <w:r>
        <w:rPr>
          <w:spacing w:val="-2"/>
          <w:sz w:val="24"/>
        </w:rPr>
        <w:t>практике.</w:t>
      </w:r>
    </w:p>
    <w:p w14:paraId="22EAE21C">
      <w:pPr>
        <w:pStyle w:val="32"/>
        <w:numPr>
          <w:ilvl w:val="2"/>
          <w:numId w:val="12"/>
        </w:numPr>
        <w:tabs>
          <w:tab w:val="left" w:pos="1134"/>
        </w:tabs>
        <w:spacing w:before="3" w:line="276" w:lineRule="auto"/>
        <w:ind w:left="569" w:right="568" w:firstLine="283"/>
        <w:rPr>
          <w:sz w:val="24"/>
        </w:rPr>
      </w:pPr>
      <w:r>
        <w:rPr>
          <w:sz w:val="24"/>
        </w:rPr>
        <w:t>Распознавать словосочетания по морфологическим свойствам главного слова (именные, глагольные,</w:t>
      </w:r>
      <w:r>
        <w:rPr>
          <w:spacing w:val="80"/>
          <w:w w:val="150"/>
          <w:sz w:val="24"/>
        </w:rPr>
        <w:t xml:space="preserve"> </w:t>
      </w:r>
      <w:r>
        <w:rPr>
          <w:sz w:val="24"/>
        </w:rPr>
        <w:t>наречные),</w:t>
      </w:r>
      <w:r>
        <w:rPr>
          <w:spacing w:val="80"/>
          <w:w w:val="150"/>
          <w:sz w:val="24"/>
        </w:rPr>
        <w:t xml:space="preserve"> </w:t>
      </w:r>
      <w:r>
        <w:rPr>
          <w:sz w:val="24"/>
        </w:rPr>
        <w:t>простые</w:t>
      </w:r>
      <w:r>
        <w:rPr>
          <w:spacing w:val="80"/>
          <w:w w:val="150"/>
          <w:sz w:val="24"/>
        </w:rPr>
        <w:t xml:space="preserve"> </w:t>
      </w:r>
      <w:r>
        <w:rPr>
          <w:sz w:val="24"/>
        </w:rPr>
        <w:t>неосложнѐнные</w:t>
      </w:r>
      <w:r>
        <w:rPr>
          <w:spacing w:val="80"/>
          <w:w w:val="150"/>
          <w:sz w:val="24"/>
        </w:rPr>
        <w:t xml:space="preserve"> </w:t>
      </w:r>
      <w:r>
        <w:rPr>
          <w:sz w:val="24"/>
        </w:rPr>
        <w:t>предложения;</w:t>
      </w:r>
      <w:r>
        <w:rPr>
          <w:spacing w:val="80"/>
          <w:w w:val="150"/>
          <w:sz w:val="24"/>
        </w:rPr>
        <w:t xml:space="preserve"> </w:t>
      </w:r>
      <w:r>
        <w:rPr>
          <w:sz w:val="24"/>
        </w:rPr>
        <w:t>простые</w:t>
      </w:r>
      <w:r>
        <w:rPr>
          <w:spacing w:val="80"/>
          <w:w w:val="150"/>
          <w:sz w:val="24"/>
        </w:rPr>
        <w:t xml:space="preserve"> </w:t>
      </w:r>
      <w:r>
        <w:rPr>
          <w:sz w:val="24"/>
        </w:rPr>
        <w:t>предложения,</w:t>
      </w:r>
    </w:p>
    <w:p w14:paraId="5782C8F9">
      <w:pPr>
        <w:pStyle w:val="17"/>
        <w:spacing w:before="76" w:line="276" w:lineRule="auto"/>
        <w:ind w:right="555" w:firstLine="0"/>
      </w:pPr>
      <w:r>
        <w:t>осложнѐнные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(распространѐнные и нераспространѐнные),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w:t>
      </w:r>
    </w:p>
    <w:p w14:paraId="7DBE3515">
      <w:pPr>
        <w:pStyle w:val="32"/>
        <w:numPr>
          <w:ilvl w:val="2"/>
          <w:numId w:val="12"/>
        </w:numPr>
        <w:tabs>
          <w:tab w:val="left" w:pos="1134"/>
        </w:tabs>
        <w:spacing w:before="1" w:line="276" w:lineRule="auto"/>
        <w:ind w:left="569" w:right="554" w:firstLine="283"/>
        <w:rPr>
          <w:sz w:val="24"/>
        </w:rPr>
      </w:pPr>
      <w:r>
        <w:rPr>
          <w:sz w:val="24"/>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w:t>
      </w:r>
      <w:r>
        <w:rPr>
          <w:spacing w:val="-11"/>
          <w:sz w:val="24"/>
        </w:rPr>
        <w:t xml:space="preserve"> </w:t>
      </w:r>
      <w:r>
        <w:rPr>
          <w:sz w:val="24"/>
        </w:rPr>
        <w:t>типичные</w:t>
      </w:r>
      <w:r>
        <w:rPr>
          <w:spacing w:val="-13"/>
          <w:sz w:val="24"/>
        </w:rPr>
        <w:t xml:space="preserve"> </w:t>
      </w:r>
      <w:r>
        <w:rPr>
          <w:sz w:val="24"/>
        </w:rPr>
        <w:t>средства</w:t>
      </w:r>
      <w:r>
        <w:rPr>
          <w:spacing w:val="-13"/>
          <w:sz w:val="24"/>
        </w:rPr>
        <w:t xml:space="preserve"> </w:t>
      </w:r>
      <w:r>
        <w:rPr>
          <w:sz w:val="24"/>
        </w:rPr>
        <w:t>выражения</w:t>
      </w:r>
      <w:r>
        <w:rPr>
          <w:spacing w:val="-12"/>
          <w:sz w:val="24"/>
        </w:rPr>
        <w:t xml:space="preserve"> </w:t>
      </w:r>
      <w:r>
        <w:rPr>
          <w:sz w:val="24"/>
        </w:rPr>
        <w:t>второстепенных</w:t>
      </w:r>
      <w:r>
        <w:rPr>
          <w:spacing w:val="-15"/>
          <w:sz w:val="24"/>
        </w:rPr>
        <w:t xml:space="preserve"> </w:t>
      </w:r>
      <w:r>
        <w:rPr>
          <w:sz w:val="24"/>
        </w:rPr>
        <w:t>членов</w:t>
      </w:r>
      <w:r>
        <w:rPr>
          <w:spacing w:val="-10"/>
          <w:sz w:val="24"/>
        </w:rPr>
        <w:t xml:space="preserve"> </w:t>
      </w:r>
      <w:r>
        <w:rPr>
          <w:sz w:val="24"/>
        </w:rPr>
        <w:t>предложения</w:t>
      </w:r>
      <w:r>
        <w:rPr>
          <w:spacing w:val="-15"/>
          <w:sz w:val="24"/>
        </w:rPr>
        <w:t xml:space="preserve"> </w:t>
      </w:r>
      <w:r>
        <w:rPr>
          <w:sz w:val="24"/>
        </w:rPr>
        <w:t>(в</w:t>
      </w:r>
      <w:r>
        <w:rPr>
          <w:spacing w:val="-10"/>
          <w:sz w:val="24"/>
        </w:rPr>
        <w:t xml:space="preserve"> </w:t>
      </w:r>
      <w:r>
        <w:rPr>
          <w:sz w:val="24"/>
        </w:rPr>
        <w:t xml:space="preserve">рамках </w:t>
      </w:r>
      <w:r>
        <w:rPr>
          <w:spacing w:val="-2"/>
          <w:sz w:val="24"/>
        </w:rPr>
        <w:t>изученного).</w:t>
      </w:r>
    </w:p>
    <w:p w14:paraId="138F5D7F">
      <w:pPr>
        <w:pStyle w:val="32"/>
        <w:numPr>
          <w:ilvl w:val="2"/>
          <w:numId w:val="12"/>
        </w:numPr>
        <w:tabs>
          <w:tab w:val="left" w:pos="1134"/>
        </w:tabs>
        <w:spacing w:before="2" w:line="276" w:lineRule="auto"/>
        <w:ind w:left="569" w:right="556" w:firstLine="283"/>
        <w:rPr>
          <w:sz w:val="24"/>
        </w:rPr>
      </w:pPr>
      <w:r>
        <w:rPr>
          <w:sz w:val="24"/>
        </w:rPr>
        <w:t>Соблюдать при письме пунктуационные правила при</w:t>
      </w:r>
      <w:r>
        <w:rPr>
          <w:spacing w:val="-1"/>
          <w:sz w:val="24"/>
        </w:rPr>
        <w:t xml:space="preserve"> </w:t>
      </w:r>
      <w:r>
        <w:rPr>
          <w:sz w:val="24"/>
        </w:rPr>
        <w:t>постановке тире</w:t>
      </w:r>
      <w:r>
        <w:rPr>
          <w:spacing w:val="-2"/>
          <w:sz w:val="24"/>
        </w:rPr>
        <w:t xml:space="preserve"> </w:t>
      </w:r>
      <w:r>
        <w:rPr>
          <w:sz w:val="24"/>
        </w:rPr>
        <w:t>между</w:t>
      </w:r>
      <w:r>
        <w:rPr>
          <w:spacing w:val="-11"/>
          <w:sz w:val="24"/>
        </w:rPr>
        <w:t xml:space="preserve"> </w:t>
      </w:r>
      <w:r>
        <w:rPr>
          <w:sz w:val="24"/>
        </w:rPr>
        <w:t>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w:t>
      </w:r>
      <w:r>
        <w:rPr>
          <w:spacing w:val="-4"/>
          <w:sz w:val="24"/>
        </w:rPr>
        <w:t xml:space="preserve"> </w:t>
      </w:r>
      <w:r>
        <w:rPr>
          <w:sz w:val="24"/>
        </w:rPr>
        <w:t>однородных членах; с обращением, в предложениях с прямой речью, в сложных предложениях, состоящих из частей, связанных бессоюзной связью</w:t>
      </w:r>
      <w:r>
        <w:rPr>
          <w:spacing w:val="-2"/>
          <w:sz w:val="24"/>
        </w:rPr>
        <w:t xml:space="preserve"> </w:t>
      </w:r>
      <w:r>
        <w:rPr>
          <w:sz w:val="24"/>
        </w:rPr>
        <w:t>и союзами и, но, а, однако, зато, да; оформлять при письме диалог.</w:t>
      </w:r>
    </w:p>
    <w:p w14:paraId="03BD9ECB">
      <w:pPr>
        <w:pStyle w:val="32"/>
        <w:numPr>
          <w:ilvl w:val="2"/>
          <w:numId w:val="12"/>
        </w:numPr>
        <w:tabs>
          <w:tab w:val="left" w:pos="1134"/>
        </w:tabs>
        <w:spacing w:before="2"/>
        <w:ind w:left="1134" w:hanging="282"/>
        <w:rPr>
          <w:sz w:val="24"/>
        </w:rPr>
      </w:pPr>
      <w:r>
        <w:rPr>
          <w:sz w:val="24"/>
        </w:rPr>
        <w:t>Проводить</w:t>
      </w:r>
      <w:r>
        <w:rPr>
          <w:spacing w:val="-16"/>
          <w:sz w:val="24"/>
        </w:rPr>
        <w:t xml:space="preserve"> </w:t>
      </w:r>
      <w:r>
        <w:rPr>
          <w:sz w:val="24"/>
        </w:rPr>
        <w:t>пунктуационный</w:t>
      </w:r>
      <w:r>
        <w:rPr>
          <w:spacing w:val="-8"/>
          <w:sz w:val="24"/>
        </w:rPr>
        <w:t xml:space="preserve"> </w:t>
      </w:r>
      <w:r>
        <w:rPr>
          <w:sz w:val="24"/>
        </w:rPr>
        <w:t>анализ</w:t>
      </w:r>
      <w:r>
        <w:rPr>
          <w:spacing w:val="-10"/>
          <w:sz w:val="24"/>
        </w:rPr>
        <w:t xml:space="preserve"> </w:t>
      </w:r>
      <w:r>
        <w:rPr>
          <w:sz w:val="24"/>
        </w:rPr>
        <w:t>предложения</w:t>
      </w:r>
      <w:r>
        <w:rPr>
          <w:spacing w:val="-6"/>
          <w:sz w:val="24"/>
        </w:rPr>
        <w:t xml:space="preserve"> </w:t>
      </w:r>
      <w:r>
        <w:rPr>
          <w:sz w:val="24"/>
        </w:rPr>
        <w:t>(в</w:t>
      </w:r>
      <w:r>
        <w:rPr>
          <w:spacing w:val="-10"/>
          <w:sz w:val="24"/>
        </w:rPr>
        <w:t xml:space="preserve"> </w:t>
      </w:r>
      <w:r>
        <w:rPr>
          <w:sz w:val="24"/>
        </w:rPr>
        <w:t>рамках</w:t>
      </w:r>
      <w:r>
        <w:rPr>
          <w:spacing w:val="-10"/>
          <w:sz w:val="24"/>
        </w:rPr>
        <w:t xml:space="preserve"> </w:t>
      </w:r>
      <w:r>
        <w:rPr>
          <w:spacing w:val="-2"/>
          <w:sz w:val="24"/>
        </w:rPr>
        <w:t>изученного).</w:t>
      </w:r>
    </w:p>
    <w:p w14:paraId="66D9E2F6">
      <w:pPr>
        <w:pStyle w:val="2"/>
        <w:spacing w:before="51" w:line="276" w:lineRule="auto"/>
        <w:ind w:right="563"/>
      </w:pPr>
      <w:r>
        <w:t>К</w:t>
      </w:r>
      <w:r>
        <w:rPr>
          <w:spacing w:val="-7"/>
        </w:rPr>
        <w:t xml:space="preserve"> </w:t>
      </w:r>
      <w:r>
        <w:t>концу</w:t>
      </w:r>
      <w:r>
        <w:rPr>
          <w:spacing w:val="-6"/>
        </w:rPr>
        <w:t xml:space="preserve"> </w:t>
      </w:r>
      <w:r>
        <w:t>обучения</w:t>
      </w:r>
      <w:r>
        <w:rPr>
          <w:spacing w:val="-11"/>
        </w:rPr>
        <w:t xml:space="preserve"> </w:t>
      </w:r>
      <w:r>
        <w:t>в</w:t>
      </w:r>
      <w:r>
        <w:rPr>
          <w:spacing w:val="-6"/>
        </w:rPr>
        <w:t xml:space="preserve"> </w:t>
      </w:r>
      <w:r>
        <w:t>6</w:t>
      </w:r>
      <w:r>
        <w:rPr>
          <w:spacing w:val="-11"/>
        </w:rPr>
        <w:t xml:space="preserve"> </w:t>
      </w:r>
      <w:r>
        <w:t>классе</w:t>
      </w:r>
      <w:r>
        <w:rPr>
          <w:spacing w:val="-7"/>
        </w:rPr>
        <w:t xml:space="preserve"> </w:t>
      </w:r>
      <w:r>
        <w:t>обучающийся</w:t>
      </w:r>
      <w:r>
        <w:rPr>
          <w:spacing w:val="-6"/>
        </w:rPr>
        <w:t xml:space="preserve"> </w:t>
      </w:r>
      <w:r>
        <w:t>получит</w:t>
      </w:r>
      <w:r>
        <w:rPr>
          <w:spacing w:val="-5"/>
        </w:rPr>
        <w:t xml:space="preserve"> </w:t>
      </w:r>
      <w:r>
        <w:t>следующие</w:t>
      </w:r>
      <w:r>
        <w:rPr>
          <w:spacing w:val="-7"/>
        </w:rPr>
        <w:t xml:space="preserve"> </w:t>
      </w:r>
      <w:r>
        <w:t>предметные</w:t>
      </w:r>
      <w:r>
        <w:rPr>
          <w:spacing w:val="-7"/>
        </w:rPr>
        <w:t xml:space="preserve"> </w:t>
      </w:r>
      <w:r>
        <w:t>результаты</w:t>
      </w:r>
      <w:r>
        <w:rPr>
          <w:spacing w:val="22"/>
        </w:rPr>
        <w:t xml:space="preserve"> </w:t>
      </w:r>
      <w:r>
        <w:t>по отдельным темам программы по русскому языку:</w:t>
      </w:r>
    </w:p>
    <w:p w14:paraId="18B56FF8">
      <w:pPr>
        <w:spacing w:line="270" w:lineRule="exact"/>
        <w:ind w:left="852"/>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7755203E">
      <w:pPr>
        <w:pStyle w:val="32"/>
        <w:numPr>
          <w:ilvl w:val="2"/>
          <w:numId w:val="12"/>
        </w:numPr>
        <w:tabs>
          <w:tab w:val="left" w:pos="1134"/>
        </w:tabs>
        <w:spacing w:before="36" w:line="276" w:lineRule="auto"/>
        <w:ind w:left="569" w:right="564" w:firstLine="283"/>
        <w:rPr>
          <w:sz w:val="24"/>
        </w:rPr>
      </w:pPr>
      <w:r>
        <w:rPr>
          <w:sz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17362C54">
      <w:pPr>
        <w:pStyle w:val="32"/>
        <w:numPr>
          <w:ilvl w:val="2"/>
          <w:numId w:val="12"/>
        </w:numPr>
        <w:tabs>
          <w:tab w:val="left" w:pos="1134"/>
        </w:tabs>
        <w:spacing w:line="274" w:lineRule="exact"/>
        <w:ind w:left="1134" w:hanging="282"/>
        <w:rPr>
          <w:sz w:val="24"/>
        </w:rPr>
      </w:pPr>
      <w:r>
        <w:rPr>
          <w:sz w:val="24"/>
        </w:rPr>
        <w:t>Иметь</w:t>
      </w:r>
      <w:r>
        <w:rPr>
          <w:spacing w:val="-8"/>
          <w:sz w:val="24"/>
        </w:rPr>
        <w:t xml:space="preserve"> </w:t>
      </w:r>
      <w:r>
        <w:rPr>
          <w:sz w:val="24"/>
        </w:rPr>
        <w:t>представление</w:t>
      </w:r>
      <w:r>
        <w:rPr>
          <w:spacing w:val="-11"/>
          <w:sz w:val="24"/>
        </w:rPr>
        <w:t xml:space="preserve"> </w:t>
      </w:r>
      <w:r>
        <w:rPr>
          <w:sz w:val="24"/>
        </w:rPr>
        <w:t>о</w:t>
      </w:r>
      <w:r>
        <w:rPr>
          <w:spacing w:val="-7"/>
          <w:sz w:val="24"/>
        </w:rPr>
        <w:t xml:space="preserve"> </w:t>
      </w:r>
      <w:r>
        <w:rPr>
          <w:sz w:val="24"/>
        </w:rPr>
        <w:t>русском</w:t>
      </w:r>
      <w:r>
        <w:rPr>
          <w:spacing w:val="-5"/>
          <w:sz w:val="24"/>
        </w:rPr>
        <w:t xml:space="preserve"> </w:t>
      </w:r>
      <w:r>
        <w:rPr>
          <w:sz w:val="24"/>
        </w:rPr>
        <w:t>литературном</w:t>
      </w:r>
      <w:r>
        <w:rPr>
          <w:spacing w:val="-8"/>
          <w:sz w:val="24"/>
        </w:rPr>
        <w:t xml:space="preserve"> </w:t>
      </w:r>
      <w:r>
        <w:rPr>
          <w:spacing w:val="-2"/>
          <w:sz w:val="24"/>
        </w:rPr>
        <w:t>языке.</w:t>
      </w:r>
    </w:p>
    <w:p w14:paraId="1B3ECDBC">
      <w:pPr>
        <w:pStyle w:val="32"/>
        <w:numPr>
          <w:ilvl w:val="2"/>
          <w:numId w:val="12"/>
        </w:numPr>
        <w:tabs>
          <w:tab w:val="left" w:pos="1134"/>
        </w:tabs>
        <w:spacing w:before="45"/>
        <w:ind w:left="1134" w:hanging="282"/>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74B3E57A">
      <w:pPr>
        <w:pStyle w:val="32"/>
        <w:numPr>
          <w:ilvl w:val="2"/>
          <w:numId w:val="12"/>
        </w:numPr>
        <w:tabs>
          <w:tab w:val="left" w:pos="1134"/>
        </w:tabs>
        <w:spacing w:before="41" w:line="276" w:lineRule="auto"/>
        <w:ind w:left="569" w:right="551" w:firstLine="283"/>
        <w:rPr>
          <w:sz w:val="24"/>
        </w:rPr>
      </w:pPr>
      <w:r>
        <w:rPr>
          <w:sz w:val="24"/>
        </w:rPr>
        <w:t>Создавать устные монологические высказывания объѐмом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7BC555A0">
      <w:pPr>
        <w:pStyle w:val="32"/>
        <w:numPr>
          <w:ilvl w:val="2"/>
          <w:numId w:val="12"/>
        </w:numPr>
        <w:tabs>
          <w:tab w:val="left" w:pos="1134"/>
        </w:tabs>
        <w:spacing w:line="276" w:lineRule="auto"/>
        <w:ind w:left="569" w:right="562" w:firstLine="283"/>
        <w:rPr>
          <w:sz w:val="24"/>
        </w:rPr>
      </w:pPr>
      <w:r>
        <w:rPr>
          <w:sz w:val="24"/>
        </w:rPr>
        <w:t xml:space="preserve">Участвовать в диалоге (побуждение к действию, обмен мнениями) объѐмом не менее 4 </w:t>
      </w:r>
      <w:r>
        <w:rPr>
          <w:spacing w:val="-2"/>
          <w:sz w:val="24"/>
        </w:rPr>
        <w:t>реплик.</w:t>
      </w:r>
    </w:p>
    <w:p w14:paraId="4AC36E8C">
      <w:pPr>
        <w:pStyle w:val="32"/>
        <w:numPr>
          <w:ilvl w:val="2"/>
          <w:numId w:val="12"/>
        </w:numPr>
        <w:tabs>
          <w:tab w:val="left" w:pos="1134"/>
        </w:tabs>
        <w:spacing w:before="7" w:line="276" w:lineRule="auto"/>
        <w:ind w:left="569" w:right="566" w:firstLine="283"/>
        <w:rPr>
          <w:sz w:val="24"/>
        </w:rPr>
      </w:pPr>
      <w:r>
        <w:rPr>
          <w:sz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14:paraId="70B76DAE">
      <w:pPr>
        <w:pStyle w:val="32"/>
        <w:numPr>
          <w:ilvl w:val="2"/>
          <w:numId w:val="12"/>
        </w:numPr>
        <w:tabs>
          <w:tab w:val="left" w:pos="1134"/>
        </w:tabs>
        <w:spacing w:line="276" w:lineRule="auto"/>
        <w:ind w:left="569" w:right="563"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43D80CD4">
      <w:pPr>
        <w:pStyle w:val="32"/>
        <w:numPr>
          <w:ilvl w:val="2"/>
          <w:numId w:val="12"/>
        </w:numPr>
        <w:tabs>
          <w:tab w:val="left" w:pos="1134"/>
        </w:tabs>
        <w:spacing w:before="3"/>
        <w:ind w:left="1134" w:hanging="282"/>
        <w:rPr>
          <w:sz w:val="24"/>
        </w:rPr>
      </w:pPr>
      <w:r>
        <w:rPr>
          <w:sz w:val="24"/>
        </w:rPr>
        <w:t>Устно</w:t>
      </w:r>
      <w:r>
        <w:rPr>
          <w:spacing w:val="-9"/>
          <w:sz w:val="24"/>
        </w:rPr>
        <w:t xml:space="preserve"> </w:t>
      </w:r>
      <w:r>
        <w:rPr>
          <w:sz w:val="24"/>
        </w:rPr>
        <w:t>пересказывать</w:t>
      </w:r>
      <w:r>
        <w:rPr>
          <w:spacing w:val="-3"/>
          <w:sz w:val="24"/>
        </w:rPr>
        <w:t xml:space="preserve"> </w:t>
      </w:r>
      <w:r>
        <w:rPr>
          <w:sz w:val="24"/>
        </w:rPr>
        <w:t>прочитанный</w:t>
      </w:r>
      <w:r>
        <w:rPr>
          <w:spacing w:val="-3"/>
          <w:sz w:val="24"/>
        </w:rPr>
        <w:t xml:space="preserve"> </w:t>
      </w:r>
      <w:r>
        <w:rPr>
          <w:sz w:val="24"/>
        </w:rPr>
        <w:t>или</w:t>
      </w:r>
      <w:r>
        <w:rPr>
          <w:spacing w:val="-9"/>
          <w:sz w:val="24"/>
        </w:rPr>
        <w:t xml:space="preserve"> </w:t>
      </w:r>
      <w:r>
        <w:rPr>
          <w:sz w:val="24"/>
        </w:rPr>
        <w:t>прослушанный</w:t>
      </w:r>
      <w:r>
        <w:rPr>
          <w:spacing w:val="-9"/>
          <w:sz w:val="24"/>
        </w:rPr>
        <w:t xml:space="preserve"> </w:t>
      </w:r>
      <w:r>
        <w:rPr>
          <w:sz w:val="24"/>
        </w:rPr>
        <w:t>текст</w:t>
      </w:r>
      <w:r>
        <w:rPr>
          <w:spacing w:val="-5"/>
          <w:sz w:val="24"/>
        </w:rPr>
        <w:t xml:space="preserve"> </w:t>
      </w:r>
      <w:r>
        <w:rPr>
          <w:sz w:val="24"/>
        </w:rPr>
        <w:t>объѐмом</w:t>
      </w:r>
      <w:r>
        <w:rPr>
          <w:spacing w:val="-4"/>
          <w:sz w:val="24"/>
        </w:rPr>
        <w:t xml:space="preserve"> </w:t>
      </w:r>
      <w:r>
        <w:rPr>
          <w:sz w:val="24"/>
        </w:rPr>
        <w:t>не</w:t>
      </w:r>
      <w:r>
        <w:rPr>
          <w:spacing w:val="-12"/>
          <w:sz w:val="24"/>
        </w:rPr>
        <w:t xml:space="preserve"> </w:t>
      </w:r>
      <w:r>
        <w:rPr>
          <w:sz w:val="24"/>
        </w:rPr>
        <w:t>менее</w:t>
      </w:r>
      <w:r>
        <w:rPr>
          <w:spacing w:val="-6"/>
          <w:sz w:val="24"/>
        </w:rPr>
        <w:t xml:space="preserve"> </w:t>
      </w:r>
      <w:r>
        <w:rPr>
          <w:sz w:val="24"/>
        </w:rPr>
        <w:t>110</w:t>
      </w:r>
      <w:r>
        <w:rPr>
          <w:spacing w:val="-5"/>
          <w:sz w:val="24"/>
        </w:rPr>
        <w:t xml:space="preserve"> </w:t>
      </w:r>
      <w:r>
        <w:rPr>
          <w:spacing w:val="-2"/>
          <w:sz w:val="24"/>
        </w:rPr>
        <w:t>слов.</w:t>
      </w:r>
    </w:p>
    <w:p w14:paraId="2764D779">
      <w:pPr>
        <w:pStyle w:val="32"/>
        <w:numPr>
          <w:ilvl w:val="2"/>
          <w:numId w:val="12"/>
        </w:numPr>
        <w:tabs>
          <w:tab w:val="left" w:pos="1134"/>
        </w:tabs>
        <w:spacing w:before="31" w:line="276" w:lineRule="auto"/>
        <w:ind w:left="569" w:right="549" w:firstLine="283"/>
        <w:rPr>
          <w:sz w:val="24"/>
        </w:rPr>
      </w:pPr>
      <w:r>
        <w:rPr>
          <w:sz w:val="24"/>
        </w:rPr>
        <w:t>Понимать содержание прослушанных и прочитанных научно-учебных и художественных текстов различных функционально-смысловых типов речи объѐмом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w:t>
      </w:r>
      <w:r>
        <w:rPr>
          <w:spacing w:val="-15"/>
          <w:sz w:val="24"/>
        </w:rPr>
        <w:t xml:space="preserve"> </w:t>
      </w:r>
      <w:r>
        <w:rPr>
          <w:sz w:val="24"/>
        </w:rPr>
        <w:t>научно-учебных</w:t>
      </w:r>
      <w:r>
        <w:rPr>
          <w:spacing w:val="-15"/>
          <w:sz w:val="24"/>
        </w:rPr>
        <w:t xml:space="preserve"> </w:t>
      </w:r>
      <w:r>
        <w:rPr>
          <w:sz w:val="24"/>
        </w:rPr>
        <w:t>и</w:t>
      </w:r>
      <w:r>
        <w:rPr>
          <w:spacing w:val="-13"/>
          <w:sz w:val="24"/>
        </w:rPr>
        <w:t xml:space="preserve"> </w:t>
      </w:r>
      <w:r>
        <w:rPr>
          <w:sz w:val="24"/>
        </w:rPr>
        <w:t>художественных</w:t>
      </w:r>
      <w:r>
        <w:rPr>
          <w:spacing w:val="-15"/>
          <w:sz w:val="24"/>
        </w:rPr>
        <w:t xml:space="preserve"> </w:t>
      </w:r>
      <w:r>
        <w:rPr>
          <w:sz w:val="24"/>
        </w:rPr>
        <w:t>текстов</w:t>
      </w:r>
      <w:r>
        <w:rPr>
          <w:spacing w:val="-10"/>
          <w:sz w:val="24"/>
        </w:rPr>
        <w:t xml:space="preserve"> </w:t>
      </w:r>
      <w:r>
        <w:rPr>
          <w:sz w:val="24"/>
        </w:rPr>
        <w:t>различных</w:t>
      </w:r>
      <w:r>
        <w:rPr>
          <w:spacing w:val="-15"/>
          <w:sz w:val="24"/>
        </w:rPr>
        <w:t xml:space="preserve"> </w:t>
      </w:r>
      <w:r>
        <w:rPr>
          <w:sz w:val="24"/>
        </w:rPr>
        <w:t>функционально-смысловых типов речи</w:t>
      </w:r>
      <w:r>
        <w:rPr>
          <w:spacing w:val="-4"/>
          <w:sz w:val="24"/>
        </w:rPr>
        <w:t xml:space="preserve"> </w:t>
      </w:r>
      <w:r>
        <w:rPr>
          <w:sz w:val="24"/>
        </w:rPr>
        <w:t>(для подробного изложения</w:t>
      </w:r>
      <w:r>
        <w:rPr>
          <w:spacing w:val="-10"/>
          <w:sz w:val="24"/>
        </w:rPr>
        <w:t xml:space="preserve"> </w:t>
      </w:r>
      <w:r>
        <w:rPr>
          <w:sz w:val="24"/>
        </w:rPr>
        <w:t>объѐм</w:t>
      </w:r>
      <w:r>
        <w:rPr>
          <w:spacing w:val="-4"/>
          <w:sz w:val="24"/>
        </w:rPr>
        <w:t xml:space="preserve"> </w:t>
      </w:r>
      <w:r>
        <w:rPr>
          <w:sz w:val="24"/>
        </w:rPr>
        <w:t>исходного текста</w:t>
      </w:r>
      <w:r>
        <w:rPr>
          <w:spacing w:val="-1"/>
          <w:sz w:val="24"/>
        </w:rPr>
        <w:t xml:space="preserve"> </w:t>
      </w:r>
      <w:r>
        <w:rPr>
          <w:sz w:val="24"/>
        </w:rPr>
        <w:t>должен</w:t>
      </w:r>
      <w:r>
        <w:rPr>
          <w:spacing w:val="-4"/>
          <w:sz w:val="24"/>
        </w:rPr>
        <w:t xml:space="preserve"> </w:t>
      </w:r>
      <w:r>
        <w:rPr>
          <w:sz w:val="24"/>
        </w:rPr>
        <w:t>составлять</w:t>
      </w:r>
      <w:r>
        <w:rPr>
          <w:spacing w:val="-4"/>
          <w:sz w:val="24"/>
        </w:rPr>
        <w:t xml:space="preserve"> </w:t>
      </w:r>
      <w:r>
        <w:rPr>
          <w:sz w:val="24"/>
        </w:rPr>
        <w:t>не</w:t>
      </w:r>
      <w:r>
        <w:rPr>
          <w:spacing w:val="-1"/>
          <w:sz w:val="24"/>
        </w:rPr>
        <w:t xml:space="preserve"> </w:t>
      </w:r>
      <w:r>
        <w:rPr>
          <w:sz w:val="24"/>
        </w:rPr>
        <w:t>менее</w:t>
      </w:r>
      <w:r>
        <w:rPr>
          <w:spacing w:val="-1"/>
          <w:sz w:val="24"/>
        </w:rPr>
        <w:t xml:space="preserve"> </w:t>
      </w:r>
      <w:r>
        <w:rPr>
          <w:sz w:val="24"/>
        </w:rPr>
        <w:t>160 слов; для сжатого изложения - не менее 165 слов).</w:t>
      </w:r>
    </w:p>
    <w:p w14:paraId="18AA4147">
      <w:pPr>
        <w:pStyle w:val="32"/>
        <w:spacing w:line="276" w:lineRule="auto"/>
        <w:rPr>
          <w:sz w:val="24"/>
        </w:rPr>
        <w:sectPr>
          <w:pgSz w:w="11910" w:h="16840"/>
          <w:pgMar w:top="320" w:right="141" w:bottom="620" w:left="708" w:header="0" w:footer="358" w:gutter="0"/>
          <w:cols w:space="720" w:num="1"/>
        </w:sectPr>
      </w:pPr>
    </w:p>
    <w:p w14:paraId="0C0B620F">
      <w:pPr>
        <w:pStyle w:val="17"/>
        <w:spacing w:before="76" w:line="276" w:lineRule="auto"/>
        <w:ind w:right="569" w:firstLine="566"/>
      </w:pPr>
      <w: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w:t>
      </w:r>
      <w:r>
        <w:rPr>
          <w:spacing w:val="-2"/>
        </w:rPr>
        <w:t>словари.</w:t>
      </w:r>
    </w:p>
    <w:p w14:paraId="44127CAE">
      <w:pPr>
        <w:pStyle w:val="32"/>
        <w:numPr>
          <w:ilvl w:val="2"/>
          <w:numId w:val="12"/>
        </w:numPr>
        <w:tabs>
          <w:tab w:val="left" w:pos="1134"/>
        </w:tabs>
        <w:spacing w:line="276" w:lineRule="auto"/>
        <w:ind w:left="569" w:right="555" w:firstLine="283"/>
        <w:rPr>
          <w:sz w:val="24"/>
        </w:rPr>
      </w:pPr>
      <w:r>
        <w:rPr>
          <w:sz w:val="24"/>
        </w:rPr>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4"/>
          <w:sz w:val="24"/>
        </w:rPr>
        <w:t xml:space="preserve"> </w:t>
      </w:r>
      <w:r>
        <w:rPr>
          <w:sz w:val="24"/>
        </w:rPr>
        <w:t>языка,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во</w:t>
      </w:r>
      <w:r>
        <w:rPr>
          <w:spacing w:val="-10"/>
          <w:sz w:val="24"/>
        </w:rPr>
        <w:t xml:space="preserve"> </w:t>
      </w:r>
      <w:r>
        <w:rPr>
          <w:sz w:val="24"/>
        </w:rPr>
        <w:t>время</w:t>
      </w:r>
      <w:r>
        <w:rPr>
          <w:spacing w:val="-12"/>
          <w:sz w:val="24"/>
        </w:rPr>
        <w:t xml:space="preserve"> </w:t>
      </w:r>
      <w:r>
        <w:rPr>
          <w:sz w:val="24"/>
        </w:rPr>
        <w:t>списывания</w:t>
      </w:r>
      <w:r>
        <w:rPr>
          <w:spacing w:val="-15"/>
          <w:sz w:val="24"/>
        </w:rPr>
        <w:t xml:space="preserve"> </w:t>
      </w:r>
      <w:r>
        <w:rPr>
          <w:sz w:val="24"/>
        </w:rPr>
        <w:t>текста</w:t>
      </w:r>
      <w:r>
        <w:rPr>
          <w:spacing w:val="-15"/>
          <w:sz w:val="24"/>
        </w:rPr>
        <w:t xml:space="preserve"> </w:t>
      </w:r>
      <w:r>
        <w:rPr>
          <w:sz w:val="24"/>
        </w:rPr>
        <w:t>объѐмом</w:t>
      </w:r>
      <w:r>
        <w:rPr>
          <w:spacing w:val="-10"/>
          <w:sz w:val="24"/>
        </w:rPr>
        <w:t xml:space="preserve"> </w:t>
      </w:r>
      <w:r>
        <w:rPr>
          <w:sz w:val="24"/>
        </w:rPr>
        <w:t>100-110</w:t>
      </w:r>
      <w:r>
        <w:rPr>
          <w:spacing w:val="-15"/>
          <w:sz w:val="24"/>
        </w:rPr>
        <w:t xml:space="preserve"> </w:t>
      </w:r>
      <w:r>
        <w:rPr>
          <w:sz w:val="24"/>
        </w:rPr>
        <w:t>слов,</w:t>
      </w:r>
      <w:r>
        <w:rPr>
          <w:spacing w:val="-10"/>
          <w:sz w:val="24"/>
        </w:rPr>
        <w:t xml:space="preserve"> </w:t>
      </w:r>
      <w:r>
        <w:rPr>
          <w:sz w:val="24"/>
        </w:rPr>
        <w:t>словарного</w:t>
      </w:r>
      <w:r>
        <w:rPr>
          <w:spacing w:val="-7"/>
          <w:sz w:val="24"/>
        </w:rPr>
        <w:t xml:space="preserve"> </w:t>
      </w:r>
      <w:r>
        <w:rPr>
          <w:sz w:val="24"/>
        </w:rPr>
        <w:t>диктанта</w:t>
      </w:r>
      <w:r>
        <w:rPr>
          <w:spacing w:val="-15"/>
          <w:sz w:val="24"/>
        </w:rPr>
        <w:t xml:space="preserve"> </w:t>
      </w:r>
      <w:r>
        <w:rPr>
          <w:sz w:val="24"/>
        </w:rPr>
        <w:t>объѐмом</w:t>
      </w:r>
      <w:r>
        <w:rPr>
          <w:spacing w:val="-7"/>
          <w:sz w:val="24"/>
        </w:rPr>
        <w:t xml:space="preserve"> </w:t>
      </w:r>
      <w:r>
        <w:rPr>
          <w:sz w:val="24"/>
        </w:rPr>
        <w:t>20-25</w:t>
      </w:r>
      <w:r>
        <w:rPr>
          <w:spacing w:val="-8"/>
          <w:sz w:val="24"/>
        </w:rPr>
        <w:t xml:space="preserve"> </w:t>
      </w:r>
      <w:r>
        <w:rPr>
          <w:sz w:val="24"/>
        </w:rPr>
        <w:t>слов,</w:t>
      </w:r>
      <w:r>
        <w:rPr>
          <w:spacing w:val="-9"/>
          <w:sz w:val="24"/>
        </w:rPr>
        <w:t xml:space="preserve"> </w:t>
      </w:r>
      <w:r>
        <w:rPr>
          <w:sz w:val="24"/>
        </w:rPr>
        <w:t>диктанта</w:t>
      </w:r>
      <w:r>
        <w:rPr>
          <w:spacing w:val="-11"/>
          <w:sz w:val="24"/>
        </w:rPr>
        <w:t xml:space="preserve"> </w:t>
      </w:r>
      <w:r>
        <w:rPr>
          <w:sz w:val="24"/>
        </w:rPr>
        <w:t>на</w:t>
      </w:r>
      <w:r>
        <w:rPr>
          <w:spacing w:val="-15"/>
          <w:sz w:val="24"/>
        </w:rPr>
        <w:t xml:space="preserve"> </w:t>
      </w:r>
      <w:r>
        <w:rPr>
          <w:sz w:val="24"/>
        </w:rPr>
        <w:t>основе</w:t>
      </w:r>
      <w:r>
        <w:rPr>
          <w:spacing w:val="-11"/>
          <w:sz w:val="24"/>
        </w:rPr>
        <w:t xml:space="preserve"> </w:t>
      </w:r>
      <w:r>
        <w:rPr>
          <w:sz w:val="24"/>
        </w:rPr>
        <w:t>связного</w:t>
      </w:r>
      <w:r>
        <w:rPr>
          <w:spacing w:val="-7"/>
          <w:sz w:val="24"/>
        </w:rPr>
        <w:t xml:space="preserve"> </w:t>
      </w:r>
      <w:r>
        <w:rPr>
          <w:sz w:val="24"/>
        </w:rPr>
        <w:t>текста</w:t>
      </w:r>
      <w:r>
        <w:rPr>
          <w:spacing w:val="-11"/>
          <w:sz w:val="24"/>
        </w:rPr>
        <w:t xml:space="preserve"> </w:t>
      </w:r>
      <w:r>
        <w:rPr>
          <w:sz w:val="24"/>
        </w:rPr>
        <w:t>объѐмом</w:t>
      </w:r>
      <w:r>
        <w:rPr>
          <w:spacing w:val="-5"/>
          <w:sz w:val="24"/>
        </w:rPr>
        <w:t xml:space="preserve"> </w:t>
      </w:r>
      <w:r>
        <w:rPr>
          <w:sz w:val="24"/>
        </w:rPr>
        <w:t>100-110</w:t>
      </w:r>
      <w:r>
        <w:rPr>
          <w:spacing w:val="-12"/>
          <w:sz w:val="24"/>
        </w:rPr>
        <w:t xml:space="preserve"> </w:t>
      </w:r>
      <w:r>
        <w:rPr>
          <w:sz w:val="24"/>
        </w:rPr>
        <w:t>слов,</w:t>
      </w:r>
      <w:r>
        <w:rPr>
          <w:spacing w:val="-8"/>
          <w:sz w:val="24"/>
        </w:rPr>
        <w:t xml:space="preserve"> </w:t>
      </w:r>
      <w:r>
        <w:rPr>
          <w:sz w:val="24"/>
        </w:rPr>
        <w:t>составленного</w:t>
      </w:r>
      <w:r>
        <w:rPr>
          <w:spacing w:val="-7"/>
          <w:sz w:val="24"/>
        </w:rPr>
        <w:t xml:space="preserve"> </w:t>
      </w:r>
      <w:r>
        <w:rPr>
          <w:sz w:val="24"/>
        </w:rPr>
        <w:t>с</w:t>
      </w:r>
      <w:r>
        <w:rPr>
          <w:spacing w:val="-13"/>
          <w:sz w:val="24"/>
        </w:rPr>
        <w:t xml:space="preserve"> </w:t>
      </w:r>
      <w:r>
        <w:rPr>
          <w:sz w:val="24"/>
        </w:rPr>
        <w:t>учѐтом</w:t>
      </w:r>
      <w:r>
        <w:rPr>
          <w:spacing w:val="-10"/>
          <w:sz w:val="24"/>
        </w:rPr>
        <w:t xml:space="preserve"> </w:t>
      </w:r>
      <w:r>
        <w:rPr>
          <w:sz w:val="24"/>
        </w:rPr>
        <w:t>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14:paraId="730D0075">
      <w:pPr>
        <w:spacing w:before="5"/>
        <w:ind w:left="852"/>
        <w:rPr>
          <w:i/>
          <w:sz w:val="24"/>
        </w:rPr>
      </w:pPr>
      <w:r>
        <w:rPr>
          <w:i/>
          <w:spacing w:val="-2"/>
          <w:sz w:val="24"/>
        </w:rPr>
        <w:t>Текст.</w:t>
      </w:r>
    </w:p>
    <w:p w14:paraId="19777AD9">
      <w:pPr>
        <w:pStyle w:val="32"/>
        <w:numPr>
          <w:ilvl w:val="2"/>
          <w:numId w:val="12"/>
        </w:numPr>
        <w:tabs>
          <w:tab w:val="left" w:pos="1136"/>
        </w:tabs>
        <w:spacing w:before="40" w:line="276" w:lineRule="auto"/>
        <w:ind w:left="569" w:right="905" w:firstLine="283"/>
        <w:jc w:val="left"/>
        <w:rPr>
          <w:sz w:val="24"/>
        </w:rPr>
      </w:pPr>
      <w:r>
        <w:rPr>
          <w:sz w:val="24"/>
        </w:rPr>
        <w:t>Анализировать</w:t>
      </w:r>
      <w:r>
        <w:rPr>
          <w:spacing w:val="35"/>
          <w:sz w:val="24"/>
        </w:rPr>
        <w:t xml:space="preserve"> </w:t>
      </w:r>
      <w:r>
        <w:rPr>
          <w:sz w:val="24"/>
        </w:rPr>
        <w:t>текст</w:t>
      </w:r>
      <w:r>
        <w:rPr>
          <w:spacing w:val="38"/>
          <w:sz w:val="24"/>
        </w:rPr>
        <w:t xml:space="preserve"> </w:t>
      </w:r>
      <w:r>
        <w:rPr>
          <w:sz w:val="24"/>
        </w:rPr>
        <w:t>с</w:t>
      </w:r>
      <w:r>
        <w:rPr>
          <w:spacing w:val="35"/>
          <w:sz w:val="24"/>
        </w:rPr>
        <w:t xml:space="preserve"> </w:t>
      </w:r>
      <w:r>
        <w:rPr>
          <w:sz w:val="24"/>
        </w:rPr>
        <w:t>точки</w:t>
      </w:r>
      <w:r>
        <w:rPr>
          <w:spacing w:val="33"/>
          <w:sz w:val="24"/>
        </w:rPr>
        <w:t xml:space="preserve"> </w:t>
      </w:r>
      <w:r>
        <w:rPr>
          <w:sz w:val="24"/>
        </w:rPr>
        <w:t>зрения</w:t>
      </w:r>
      <w:r>
        <w:rPr>
          <w:spacing w:val="37"/>
          <w:sz w:val="24"/>
        </w:rPr>
        <w:t xml:space="preserve"> </w:t>
      </w:r>
      <w:r>
        <w:rPr>
          <w:sz w:val="24"/>
        </w:rPr>
        <w:t>его</w:t>
      </w:r>
      <w:r>
        <w:rPr>
          <w:spacing w:val="36"/>
          <w:sz w:val="24"/>
        </w:rPr>
        <w:t xml:space="preserve"> </w:t>
      </w:r>
      <w:r>
        <w:rPr>
          <w:sz w:val="24"/>
        </w:rPr>
        <w:t>соответствия</w:t>
      </w:r>
      <w:r>
        <w:rPr>
          <w:spacing w:val="33"/>
          <w:sz w:val="24"/>
        </w:rPr>
        <w:t xml:space="preserve"> </w:t>
      </w:r>
      <w:r>
        <w:rPr>
          <w:sz w:val="24"/>
        </w:rPr>
        <w:t>основным</w:t>
      </w:r>
      <w:r>
        <w:rPr>
          <w:spacing w:val="39"/>
          <w:sz w:val="24"/>
        </w:rPr>
        <w:t xml:space="preserve"> </w:t>
      </w:r>
      <w:r>
        <w:rPr>
          <w:sz w:val="24"/>
        </w:rPr>
        <w:t>признакам,</w:t>
      </w:r>
      <w:r>
        <w:rPr>
          <w:spacing w:val="40"/>
          <w:sz w:val="24"/>
        </w:rPr>
        <w:t xml:space="preserve"> </w:t>
      </w:r>
      <w:r>
        <w:rPr>
          <w:sz w:val="24"/>
        </w:rPr>
        <w:t>с</w:t>
      </w:r>
      <w:r>
        <w:rPr>
          <w:spacing w:val="36"/>
          <w:sz w:val="24"/>
        </w:rPr>
        <w:t xml:space="preserve"> </w:t>
      </w:r>
      <w:r>
        <w:rPr>
          <w:sz w:val="24"/>
        </w:rPr>
        <w:t>точки зрения его принадлежности к функционально-смысловому типу речи.</w:t>
      </w:r>
    </w:p>
    <w:p w14:paraId="34185577">
      <w:pPr>
        <w:pStyle w:val="32"/>
        <w:numPr>
          <w:ilvl w:val="2"/>
          <w:numId w:val="12"/>
        </w:numPr>
        <w:tabs>
          <w:tab w:val="left" w:pos="1136"/>
        </w:tabs>
        <w:spacing w:before="4"/>
        <w:ind w:left="1136" w:hanging="284"/>
        <w:jc w:val="left"/>
        <w:rPr>
          <w:sz w:val="24"/>
        </w:rPr>
      </w:pPr>
      <w:r>
        <w:rPr>
          <w:sz w:val="24"/>
        </w:rPr>
        <w:t>Характеризовать</w:t>
      </w:r>
      <w:r>
        <w:rPr>
          <w:spacing w:val="-15"/>
          <w:sz w:val="24"/>
        </w:rPr>
        <w:t xml:space="preserve"> </w:t>
      </w:r>
      <w:r>
        <w:rPr>
          <w:sz w:val="24"/>
        </w:rPr>
        <w:t>тексты</w:t>
      </w:r>
      <w:r>
        <w:rPr>
          <w:spacing w:val="-8"/>
          <w:sz w:val="24"/>
        </w:rPr>
        <w:t xml:space="preserve"> </w:t>
      </w:r>
      <w:r>
        <w:rPr>
          <w:sz w:val="24"/>
        </w:rPr>
        <w:t>различных</w:t>
      </w:r>
      <w:r>
        <w:rPr>
          <w:spacing w:val="-13"/>
          <w:sz w:val="24"/>
        </w:rPr>
        <w:t xml:space="preserve"> </w:t>
      </w:r>
      <w:r>
        <w:rPr>
          <w:sz w:val="24"/>
        </w:rPr>
        <w:t>функционально-смысловых</w:t>
      </w:r>
      <w:r>
        <w:rPr>
          <w:spacing w:val="-12"/>
          <w:sz w:val="24"/>
        </w:rPr>
        <w:t xml:space="preserve"> </w:t>
      </w:r>
      <w:r>
        <w:rPr>
          <w:sz w:val="24"/>
        </w:rPr>
        <w:t>типов</w:t>
      </w:r>
      <w:r>
        <w:rPr>
          <w:spacing w:val="-11"/>
          <w:sz w:val="24"/>
        </w:rPr>
        <w:t xml:space="preserve"> </w:t>
      </w:r>
      <w:r>
        <w:rPr>
          <w:spacing w:val="-2"/>
          <w:sz w:val="24"/>
        </w:rPr>
        <w:t>речи;</w:t>
      </w:r>
    </w:p>
    <w:p w14:paraId="5CC179AF">
      <w:pPr>
        <w:pStyle w:val="32"/>
        <w:numPr>
          <w:ilvl w:val="2"/>
          <w:numId w:val="12"/>
        </w:numPr>
        <w:tabs>
          <w:tab w:val="left" w:pos="1136"/>
        </w:tabs>
        <w:spacing w:before="36" w:line="280" w:lineRule="auto"/>
        <w:ind w:left="569" w:right="782" w:firstLine="283"/>
        <w:jc w:val="left"/>
        <w:rPr>
          <w:sz w:val="24"/>
        </w:rPr>
      </w:pPr>
      <w:r>
        <w:rPr>
          <w:sz w:val="24"/>
        </w:rPr>
        <w:t>характеризовать</w:t>
      </w:r>
      <w:r>
        <w:rPr>
          <w:spacing w:val="31"/>
          <w:sz w:val="24"/>
        </w:rPr>
        <w:t xml:space="preserve"> </w:t>
      </w:r>
      <w:r>
        <w:rPr>
          <w:sz w:val="24"/>
        </w:rPr>
        <w:t>особенности</w:t>
      </w:r>
      <w:r>
        <w:rPr>
          <w:spacing w:val="31"/>
          <w:sz w:val="24"/>
        </w:rPr>
        <w:t xml:space="preserve"> </w:t>
      </w:r>
      <w:r>
        <w:rPr>
          <w:sz w:val="24"/>
        </w:rPr>
        <w:t>описания</w:t>
      </w:r>
      <w:r>
        <w:rPr>
          <w:spacing w:val="39"/>
          <w:sz w:val="24"/>
        </w:rPr>
        <w:t xml:space="preserve"> </w:t>
      </w:r>
      <w:r>
        <w:rPr>
          <w:sz w:val="24"/>
        </w:rPr>
        <w:t>как</w:t>
      </w:r>
      <w:r>
        <w:rPr>
          <w:spacing w:val="36"/>
          <w:sz w:val="24"/>
        </w:rPr>
        <w:t xml:space="preserve"> </w:t>
      </w:r>
      <w:r>
        <w:rPr>
          <w:sz w:val="24"/>
        </w:rPr>
        <w:t>типа</w:t>
      </w:r>
      <w:r>
        <w:rPr>
          <w:spacing w:val="37"/>
          <w:sz w:val="24"/>
        </w:rPr>
        <w:t xml:space="preserve"> </w:t>
      </w:r>
      <w:r>
        <w:rPr>
          <w:sz w:val="24"/>
        </w:rPr>
        <w:t>речи</w:t>
      </w:r>
      <w:r>
        <w:rPr>
          <w:spacing w:val="38"/>
          <w:sz w:val="24"/>
        </w:rPr>
        <w:t xml:space="preserve"> </w:t>
      </w:r>
      <w:r>
        <w:rPr>
          <w:sz w:val="24"/>
        </w:rPr>
        <w:t>(описание</w:t>
      </w:r>
      <w:r>
        <w:rPr>
          <w:spacing w:val="33"/>
          <w:sz w:val="24"/>
        </w:rPr>
        <w:t xml:space="preserve"> </w:t>
      </w:r>
      <w:r>
        <w:rPr>
          <w:sz w:val="24"/>
        </w:rPr>
        <w:t>внешности</w:t>
      </w:r>
      <w:r>
        <w:rPr>
          <w:spacing w:val="40"/>
          <w:sz w:val="24"/>
        </w:rPr>
        <w:t xml:space="preserve"> </w:t>
      </w:r>
      <w:r>
        <w:rPr>
          <w:sz w:val="24"/>
        </w:rPr>
        <w:t>человека, помещения, природы, местности, действий).</w:t>
      </w:r>
    </w:p>
    <w:p w14:paraId="617AE767">
      <w:pPr>
        <w:pStyle w:val="32"/>
        <w:numPr>
          <w:ilvl w:val="2"/>
          <w:numId w:val="12"/>
        </w:numPr>
        <w:tabs>
          <w:tab w:val="left" w:pos="1136"/>
        </w:tabs>
        <w:spacing w:line="276" w:lineRule="auto"/>
        <w:ind w:left="569" w:right="688" w:firstLine="283"/>
        <w:jc w:val="left"/>
        <w:rPr>
          <w:sz w:val="24"/>
        </w:rPr>
      </w:pPr>
      <w:r>
        <w:rPr>
          <w:sz w:val="24"/>
        </w:rPr>
        <w:t>Выявлять</w:t>
      </w:r>
      <w:r>
        <w:rPr>
          <w:spacing w:val="80"/>
          <w:sz w:val="24"/>
        </w:rPr>
        <w:t xml:space="preserve"> </w:t>
      </w:r>
      <w:r>
        <w:rPr>
          <w:sz w:val="24"/>
        </w:rPr>
        <w:t>средства</w:t>
      </w:r>
      <w:r>
        <w:rPr>
          <w:spacing w:val="80"/>
          <w:sz w:val="24"/>
        </w:rPr>
        <w:t xml:space="preserve"> </w:t>
      </w:r>
      <w:r>
        <w:rPr>
          <w:sz w:val="24"/>
        </w:rPr>
        <w:t>связи</w:t>
      </w:r>
      <w:r>
        <w:rPr>
          <w:spacing w:val="80"/>
          <w:sz w:val="24"/>
        </w:rPr>
        <w:t xml:space="preserve"> </w:t>
      </w:r>
      <w:r>
        <w:rPr>
          <w:sz w:val="24"/>
        </w:rPr>
        <w:t>предложений</w:t>
      </w:r>
      <w:r>
        <w:rPr>
          <w:spacing w:val="80"/>
          <w:sz w:val="24"/>
        </w:rPr>
        <w:t xml:space="preserve"> </w:t>
      </w:r>
      <w:r>
        <w:rPr>
          <w:sz w:val="24"/>
        </w:rPr>
        <w:t>в</w:t>
      </w:r>
      <w:r>
        <w:rPr>
          <w:spacing w:val="80"/>
          <w:sz w:val="24"/>
        </w:rPr>
        <w:t xml:space="preserve"> </w:t>
      </w:r>
      <w:r>
        <w:rPr>
          <w:sz w:val="24"/>
        </w:rPr>
        <w:t>тексте,</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притяжательные</w:t>
      </w:r>
      <w:r>
        <w:rPr>
          <w:spacing w:val="80"/>
          <w:sz w:val="24"/>
        </w:rPr>
        <w:t xml:space="preserve"> </w:t>
      </w:r>
      <w:r>
        <w:rPr>
          <w:sz w:val="24"/>
        </w:rPr>
        <w:t>и</w:t>
      </w:r>
      <w:r>
        <w:rPr>
          <w:spacing w:val="80"/>
          <w:sz w:val="24"/>
        </w:rPr>
        <w:t xml:space="preserve"> </w:t>
      </w:r>
      <w:r>
        <w:rPr>
          <w:sz w:val="24"/>
        </w:rPr>
        <w:t>указательные местоимения, видовременную соотнесѐнность глагольных форм.</w:t>
      </w:r>
    </w:p>
    <w:p w14:paraId="2D035D1F">
      <w:pPr>
        <w:pStyle w:val="32"/>
        <w:numPr>
          <w:ilvl w:val="2"/>
          <w:numId w:val="12"/>
        </w:numPr>
        <w:tabs>
          <w:tab w:val="left" w:pos="1134"/>
        </w:tabs>
        <w:spacing w:line="276" w:lineRule="auto"/>
        <w:ind w:left="569" w:right="559" w:firstLine="283"/>
        <w:rPr>
          <w:sz w:val="24"/>
        </w:rPr>
      </w:pPr>
      <w:r>
        <w:rPr>
          <w:sz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5791D502">
      <w:pPr>
        <w:pStyle w:val="32"/>
        <w:numPr>
          <w:ilvl w:val="2"/>
          <w:numId w:val="12"/>
        </w:numPr>
        <w:tabs>
          <w:tab w:val="left" w:pos="1134"/>
        </w:tabs>
        <w:spacing w:line="280" w:lineRule="auto"/>
        <w:ind w:left="569" w:right="554"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049D656D">
      <w:pPr>
        <w:pStyle w:val="32"/>
        <w:numPr>
          <w:ilvl w:val="2"/>
          <w:numId w:val="12"/>
        </w:numPr>
        <w:tabs>
          <w:tab w:val="left" w:pos="1134"/>
        </w:tabs>
        <w:spacing w:line="276" w:lineRule="auto"/>
        <w:ind w:left="569" w:right="551" w:firstLine="283"/>
        <w:rPr>
          <w:sz w:val="24"/>
        </w:rPr>
      </w:pPr>
      <w:r>
        <w:rPr>
          <w:sz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w:t>
      </w:r>
      <w:r>
        <w:rPr>
          <w:spacing w:val="-9"/>
          <w:sz w:val="24"/>
        </w:rPr>
        <w:t xml:space="preserve"> </w:t>
      </w:r>
      <w:r>
        <w:rPr>
          <w:sz w:val="24"/>
        </w:rPr>
        <w:t>и</w:t>
      </w:r>
      <w:r>
        <w:rPr>
          <w:spacing w:val="-13"/>
          <w:sz w:val="24"/>
        </w:rPr>
        <w:t xml:space="preserve"> </w:t>
      </w:r>
      <w:r>
        <w:rPr>
          <w:sz w:val="24"/>
        </w:rPr>
        <w:t>читательского</w:t>
      </w:r>
      <w:r>
        <w:rPr>
          <w:spacing w:val="-14"/>
          <w:sz w:val="24"/>
        </w:rPr>
        <w:t xml:space="preserve"> </w:t>
      </w:r>
      <w:r>
        <w:rPr>
          <w:sz w:val="24"/>
        </w:rPr>
        <w:t>опыта,</w:t>
      </w:r>
      <w:r>
        <w:rPr>
          <w:spacing w:val="-12"/>
          <w:sz w:val="24"/>
        </w:rPr>
        <w:t xml:space="preserve"> </w:t>
      </w:r>
      <w:r>
        <w:rPr>
          <w:sz w:val="24"/>
        </w:rPr>
        <w:t>произведений</w:t>
      </w:r>
      <w:r>
        <w:rPr>
          <w:spacing w:val="-8"/>
          <w:sz w:val="24"/>
        </w:rPr>
        <w:t xml:space="preserve"> </w:t>
      </w:r>
      <w:r>
        <w:rPr>
          <w:sz w:val="24"/>
        </w:rPr>
        <w:t>искусства</w:t>
      </w:r>
      <w:r>
        <w:rPr>
          <w:spacing w:val="-4"/>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w:t>
      </w:r>
      <w:r>
        <w:rPr>
          <w:spacing w:val="-14"/>
          <w:sz w:val="24"/>
        </w:rPr>
        <w:t xml:space="preserve"> </w:t>
      </w:r>
      <w:r>
        <w:rPr>
          <w:sz w:val="24"/>
        </w:rPr>
        <w:t>сочинения-миниатюры объѐмом 5 и более предложений; сочинения объѐмом не менее 100 слов с учѐтом функциональной разновидности и жанра сочинения, характера темы).</w:t>
      </w:r>
    </w:p>
    <w:p w14:paraId="14CB4427">
      <w:pPr>
        <w:pStyle w:val="32"/>
        <w:numPr>
          <w:ilvl w:val="2"/>
          <w:numId w:val="12"/>
        </w:numPr>
        <w:tabs>
          <w:tab w:val="left" w:pos="1134"/>
        </w:tabs>
        <w:spacing w:line="276" w:lineRule="auto"/>
        <w:ind w:left="569" w:right="551" w:firstLine="283"/>
        <w:rPr>
          <w:sz w:val="24"/>
        </w:rPr>
      </w:pPr>
      <w:r>
        <w:rPr>
          <w:sz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еѐ в учебной деятельности.</w:t>
      </w:r>
    </w:p>
    <w:p w14:paraId="68B2DDF0">
      <w:pPr>
        <w:pStyle w:val="32"/>
        <w:numPr>
          <w:ilvl w:val="2"/>
          <w:numId w:val="12"/>
        </w:numPr>
        <w:tabs>
          <w:tab w:val="left" w:pos="1134"/>
        </w:tabs>
        <w:spacing w:line="276" w:lineRule="auto"/>
        <w:ind w:left="569" w:right="555" w:firstLine="283"/>
        <w:rPr>
          <w:sz w:val="24"/>
        </w:rPr>
      </w:pPr>
      <w:r>
        <w:rPr>
          <w:sz w:val="24"/>
        </w:rPr>
        <w:t>Представлять сообщение на заданную тему</w:t>
      </w:r>
      <w:r>
        <w:rPr>
          <w:spacing w:val="-3"/>
          <w:sz w:val="24"/>
        </w:rPr>
        <w:t xml:space="preserve"> </w:t>
      </w:r>
      <w:r>
        <w:rPr>
          <w:sz w:val="24"/>
        </w:rPr>
        <w:t>в виде презентации. Представлять содержание прослушанного</w:t>
      </w:r>
      <w:r>
        <w:rPr>
          <w:spacing w:val="-2"/>
          <w:sz w:val="24"/>
        </w:rPr>
        <w:t xml:space="preserve"> </w:t>
      </w:r>
      <w:r>
        <w:rPr>
          <w:sz w:val="24"/>
        </w:rPr>
        <w:t>или</w:t>
      </w:r>
      <w:r>
        <w:rPr>
          <w:spacing w:val="-2"/>
          <w:sz w:val="24"/>
        </w:rPr>
        <w:t xml:space="preserve"> </w:t>
      </w:r>
      <w:r>
        <w:rPr>
          <w:sz w:val="24"/>
        </w:rPr>
        <w:t>прочитанного</w:t>
      </w:r>
      <w:r>
        <w:rPr>
          <w:spacing w:val="-2"/>
          <w:sz w:val="24"/>
        </w:rPr>
        <w:t xml:space="preserve"> </w:t>
      </w:r>
      <w:r>
        <w:rPr>
          <w:sz w:val="24"/>
        </w:rPr>
        <w:t>научно-учебного текста</w:t>
      </w:r>
      <w:r>
        <w:rPr>
          <w:spacing w:val="-4"/>
          <w:sz w:val="24"/>
        </w:rPr>
        <w:t xml:space="preserve"> </w:t>
      </w:r>
      <w:r>
        <w:rPr>
          <w:sz w:val="24"/>
        </w:rPr>
        <w:t>в</w:t>
      </w:r>
      <w:r>
        <w:rPr>
          <w:spacing w:val="-2"/>
          <w:sz w:val="24"/>
        </w:rPr>
        <w:t xml:space="preserve"> </w:t>
      </w:r>
      <w:r>
        <w:rPr>
          <w:sz w:val="24"/>
        </w:rPr>
        <w:t>виде</w:t>
      </w:r>
      <w:r>
        <w:rPr>
          <w:spacing w:val="-4"/>
          <w:sz w:val="24"/>
        </w:rPr>
        <w:t xml:space="preserve"> </w:t>
      </w:r>
      <w:r>
        <w:rPr>
          <w:sz w:val="24"/>
        </w:rPr>
        <w:t>таблицы,</w:t>
      </w:r>
      <w:r>
        <w:rPr>
          <w:spacing w:val="-1"/>
          <w:sz w:val="24"/>
        </w:rPr>
        <w:t xml:space="preserve"> </w:t>
      </w:r>
      <w:r>
        <w:rPr>
          <w:sz w:val="24"/>
        </w:rPr>
        <w:t>схемы;</w:t>
      </w:r>
      <w:r>
        <w:rPr>
          <w:spacing w:val="-3"/>
          <w:sz w:val="24"/>
        </w:rPr>
        <w:t xml:space="preserve"> </w:t>
      </w:r>
      <w:r>
        <w:rPr>
          <w:sz w:val="24"/>
        </w:rPr>
        <w:t>представлять содержание таблицы, схемы в виде текста.</w:t>
      </w:r>
    </w:p>
    <w:p w14:paraId="79D8E27B">
      <w:pPr>
        <w:pStyle w:val="32"/>
        <w:numPr>
          <w:ilvl w:val="2"/>
          <w:numId w:val="12"/>
        </w:numPr>
        <w:tabs>
          <w:tab w:val="left" w:pos="1134"/>
        </w:tabs>
        <w:spacing w:line="276" w:lineRule="auto"/>
        <w:ind w:left="569" w:right="575" w:firstLine="283"/>
        <w:rPr>
          <w:sz w:val="24"/>
        </w:rPr>
      </w:pPr>
      <w:r>
        <w:rPr>
          <w:sz w:val="24"/>
        </w:rPr>
        <w:t>Редактировать собственные</w:t>
      </w:r>
      <w:r>
        <w:rPr>
          <w:spacing w:val="-1"/>
          <w:sz w:val="24"/>
        </w:rPr>
        <w:t xml:space="preserve"> </w:t>
      </w:r>
      <w:r>
        <w:rPr>
          <w:sz w:val="24"/>
        </w:rPr>
        <w:t>тексты с</w:t>
      </w:r>
      <w:r>
        <w:rPr>
          <w:spacing w:val="-5"/>
          <w:sz w:val="24"/>
        </w:rPr>
        <w:t xml:space="preserve"> </w:t>
      </w:r>
      <w:r>
        <w:rPr>
          <w:sz w:val="24"/>
        </w:rPr>
        <w:t>использованием знаний норм современного</w:t>
      </w:r>
      <w:r>
        <w:rPr>
          <w:spacing w:val="-1"/>
          <w:sz w:val="24"/>
        </w:rPr>
        <w:t xml:space="preserve"> </w:t>
      </w:r>
      <w:r>
        <w:rPr>
          <w:sz w:val="24"/>
        </w:rPr>
        <w:t>русского литературного языка.</w:t>
      </w:r>
    </w:p>
    <w:p w14:paraId="363408BC">
      <w:pPr>
        <w:pStyle w:val="32"/>
        <w:numPr>
          <w:ilvl w:val="2"/>
          <w:numId w:val="12"/>
        </w:numPr>
        <w:tabs>
          <w:tab w:val="left" w:pos="1134"/>
        </w:tabs>
        <w:ind w:left="1134" w:hanging="282"/>
        <w:rPr>
          <w:sz w:val="24"/>
        </w:rPr>
      </w:pPr>
      <w:r>
        <w:rPr>
          <w:spacing w:val="-2"/>
          <w:sz w:val="24"/>
        </w:rPr>
        <w:t>Функциональные</w:t>
      </w:r>
      <w:r>
        <w:rPr>
          <w:spacing w:val="5"/>
          <w:sz w:val="24"/>
        </w:rPr>
        <w:t xml:space="preserve"> </w:t>
      </w:r>
      <w:r>
        <w:rPr>
          <w:spacing w:val="-2"/>
          <w:sz w:val="24"/>
        </w:rPr>
        <w:t>разновидности</w:t>
      </w:r>
      <w:r>
        <w:rPr>
          <w:spacing w:val="16"/>
          <w:sz w:val="24"/>
        </w:rPr>
        <w:t xml:space="preserve"> </w:t>
      </w:r>
      <w:r>
        <w:rPr>
          <w:spacing w:val="-2"/>
          <w:sz w:val="24"/>
        </w:rPr>
        <w:t>языка.</w:t>
      </w:r>
    </w:p>
    <w:p w14:paraId="63CA01F4">
      <w:pPr>
        <w:pStyle w:val="32"/>
        <w:numPr>
          <w:ilvl w:val="2"/>
          <w:numId w:val="12"/>
        </w:numPr>
        <w:tabs>
          <w:tab w:val="left" w:pos="1134"/>
        </w:tabs>
        <w:spacing w:before="22" w:line="276" w:lineRule="auto"/>
        <w:ind w:left="569" w:right="561" w:firstLine="283"/>
        <w:rPr>
          <w:sz w:val="24"/>
        </w:rPr>
      </w:pPr>
      <w:r>
        <w:rPr>
          <w:sz w:val="24"/>
        </w:rPr>
        <w:t>Характеризовать особенности официально-делового стиля речи, научного стиля речи, перечислять требования к составлению словарной</w:t>
      </w:r>
      <w:r>
        <w:rPr>
          <w:spacing w:val="-1"/>
          <w:sz w:val="24"/>
        </w:rPr>
        <w:t xml:space="preserve"> </w:t>
      </w:r>
      <w:r>
        <w:rPr>
          <w:sz w:val="24"/>
        </w:rPr>
        <w:t>статьи и</w:t>
      </w:r>
      <w:r>
        <w:rPr>
          <w:spacing w:val="-1"/>
          <w:sz w:val="24"/>
        </w:rPr>
        <w:t xml:space="preserve"> </w:t>
      </w:r>
      <w:r>
        <w:rPr>
          <w:sz w:val="24"/>
        </w:rPr>
        <w:t>научного сообщения, анализировать тексты разных функциональных разновидностей языка</w:t>
      </w:r>
    </w:p>
    <w:p w14:paraId="6D100BCA">
      <w:pPr>
        <w:pStyle w:val="32"/>
        <w:numPr>
          <w:ilvl w:val="2"/>
          <w:numId w:val="12"/>
        </w:numPr>
        <w:tabs>
          <w:tab w:val="left" w:pos="1134"/>
        </w:tabs>
        <w:spacing w:before="3"/>
        <w:ind w:left="1134" w:hanging="282"/>
        <w:rPr>
          <w:sz w:val="24"/>
        </w:rPr>
      </w:pPr>
      <w:r>
        <w:rPr>
          <w:sz w:val="24"/>
        </w:rPr>
        <w:t>и</w:t>
      </w:r>
      <w:r>
        <w:rPr>
          <w:spacing w:val="-9"/>
          <w:sz w:val="24"/>
        </w:rPr>
        <w:t xml:space="preserve"> </w:t>
      </w:r>
      <w:r>
        <w:rPr>
          <w:sz w:val="24"/>
        </w:rPr>
        <w:t>жанров</w:t>
      </w:r>
      <w:r>
        <w:rPr>
          <w:spacing w:val="-4"/>
          <w:sz w:val="24"/>
        </w:rPr>
        <w:t xml:space="preserve"> </w:t>
      </w:r>
      <w:r>
        <w:rPr>
          <w:sz w:val="24"/>
        </w:rPr>
        <w:t>(рассказ;</w:t>
      </w:r>
      <w:r>
        <w:rPr>
          <w:spacing w:val="-10"/>
          <w:sz w:val="24"/>
        </w:rPr>
        <w:t xml:space="preserve"> </w:t>
      </w:r>
      <w:r>
        <w:rPr>
          <w:sz w:val="24"/>
        </w:rPr>
        <w:t>заявление,</w:t>
      </w:r>
      <w:r>
        <w:rPr>
          <w:spacing w:val="-4"/>
          <w:sz w:val="24"/>
        </w:rPr>
        <w:t xml:space="preserve"> </w:t>
      </w:r>
      <w:r>
        <w:rPr>
          <w:sz w:val="24"/>
        </w:rPr>
        <w:t>расписка;</w:t>
      </w:r>
      <w:r>
        <w:rPr>
          <w:spacing w:val="-10"/>
          <w:sz w:val="24"/>
        </w:rPr>
        <w:t xml:space="preserve"> </w:t>
      </w:r>
      <w:r>
        <w:rPr>
          <w:sz w:val="24"/>
        </w:rPr>
        <w:t>словарная</w:t>
      </w:r>
      <w:r>
        <w:rPr>
          <w:spacing w:val="-6"/>
          <w:sz w:val="24"/>
        </w:rPr>
        <w:t xml:space="preserve"> </w:t>
      </w:r>
      <w:r>
        <w:rPr>
          <w:sz w:val="24"/>
        </w:rPr>
        <w:t>статья,</w:t>
      </w:r>
      <w:r>
        <w:rPr>
          <w:spacing w:val="-4"/>
          <w:sz w:val="24"/>
        </w:rPr>
        <w:t xml:space="preserve"> </w:t>
      </w:r>
      <w:r>
        <w:rPr>
          <w:sz w:val="24"/>
        </w:rPr>
        <w:t>научное</w:t>
      </w:r>
      <w:r>
        <w:rPr>
          <w:spacing w:val="-7"/>
          <w:sz w:val="24"/>
        </w:rPr>
        <w:t xml:space="preserve"> </w:t>
      </w:r>
      <w:r>
        <w:rPr>
          <w:spacing w:val="-2"/>
          <w:sz w:val="24"/>
        </w:rPr>
        <w:t>сообщение).</w:t>
      </w:r>
    </w:p>
    <w:p w14:paraId="21C8FA50">
      <w:pPr>
        <w:pStyle w:val="32"/>
        <w:numPr>
          <w:ilvl w:val="2"/>
          <w:numId w:val="12"/>
        </w:numPr>
        <w:tabs>
          <w:tab w:val="left" w:pos="1134"/>
        </w:tabs>
        <w:spacing w:before="42" w:line="271" w:lineRule="auto"/>
        <w:ind w:left="569" w:right="566" w:firstLine="283"/>
        <w:rPr>
          <w:sz w:val="24"/>
        </w:rPr>
      </w:pPr>
      <w:r>
        <w:rPr>
          <w:sz w:val="24"/>
        </w:rPr>
        <w:t>Применять знания об официально-деловом и научном стиле при выполнении языкового анализа различных видов и в речевой практике.</w:t>
      </w:r>
    </w:p>
    <w:p w14:paraId="63109CB2">
      <w:pPr>
        <w:pStyle w:val="32"/>
        <w:numPr>
          <w:ilvl w:val="2"/>
          <w:numId w:val="12"/>
        </w:numPr>
        <w:tabs>
          <w:tab w:val="left" w:pos="1134"/>
        </w:tabs>
        <w:spacing w:before="10"/>
        <w:ind w:left="1134" w:hanging="282"/>
        <w:rPr>
          <w:sz w:val="24"/>
        </w:rPr>
      </w:pPr>
      <w:r>
        <w:rPr>
          <w:sz w:val="24"/>
        </w:rPr>
        <w:t>Система</w:t>
      </w:r>
      <w:r>
        <w:rPr>
          <w:spacing w:val="-5"/>
          <w:sz w:val="24"/>
        </w:rPr>
        <w:t xml:space="preserve"> </w:t>
      </w:r>
      <w:r>
        <w:rPr>
          <w:spacing w:val="-2"/>
          <w:sz w:val="24"/>
        </w:rPr>
        <w:t>языка.</w:t>
      </w:r>
    </w:p>
    <w:p w14:paraId="353A9E5A">
      <w:pPr>
        <w:spacing w:before="40"/>
        <w:ind w:left="852"/>
        <w:jc w:val="both"/>
        <w:rPr>
          <w:i/>
          <w:sz w:val="24"/>
        </w:rPr>
      </w:pPr>
      <w:r>
        <w:rPr>
          <w:i/>
          <w:sz w:val="24"/>
        </w:rPr>
        <w:t>Лексикология.</w:t>
      </w:r>
      <w:r>
        <w:rPr>
          <w:i/>
          <w:spacing w:val="-5"/>
          <w:sz w:val="24"/>
        </w:rPr>
        <w:t xml:space="preserve"> </w:t>
      </w:r>
      <w:r>
        <w:rPr>
          <w:i/>
          <w:sz w:val="24"/>
        </w:rPr>
        <w:t>Культура</w:t>
      </w:r>
      <w:r>
        <w:rPr>
          <w:i/>
          <w:spacing w:val="-3"/>
          <w:sz w:val="24"/>
        </w:rPr>
        <w:t xml:space="preserve"> </w:t>
      </w:r>
      <w:r>
        <w:rPr>
          <w:i/>
          <w:spacing w:val="-4"/>
          <w:sz w:val="24"/>
        </w:rPr>
        <w:t>речи.</w:t>
      </w:r>
    </w:p>
    <w:p w14:paraId="01B84059">
      <w:pPr>
        <w:jc w:val="both"/>
        <w:rPr>
          <w:i/>
          <w:sz w:val="24"/>
        </w:rPr>
        <w:sectPr>
          <w:pgSz w:w="11910" w:h="16840"/>
          <w:pgMar w:top="320" w:right="141" w:bottom="620" w:left="708" w:header="0" w:footer="358" w:gutter="0"/>
          <w:cols w:space="720" w:num="1"/>
        </w:sectPr>
      </w:pPr>
    </w:p>
    <w:p w14:paraId="5D1BB0BD">
      <w:pPr>
        <w:pStyle w:val="17"/>
        <w:spacing w:before="76" w:line="276" w:lineRule="auto"/>
        <w:ind w:right="544" w:firstLine="566"/>
      </w:pPr>
      <w: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w:t>
      </w:r>
      <w:r>
        <w:rPr>
          <w:spacing w:val="-1"/>
        </w:rPr>
        <w:t xml:space="preserve"> </w:t>
      </w:r>
      <w:r>
        <w:t>профессионализмы, жаргонизмы), определять стилистическую окраску слова. Проводить лексический анализ слов.</w:t>
      </w:r>
    </w:p>
    <w:p w14:paraId="1CF82942">
      <w:pPr>
        <w:pStyle w:val="32"/>
        <w:numPr>
          <w:ilvl w:val="2"/>
          <w:numId w:val="12"/>
        </w:numPr>
        <w:tabs>
          <w:tab w:val="left" w:pos="1134"/>
        </w:tabs>
        <w:spacing w:before="2" w:line="276" w:lineRule="auto"/>
        <w:ind w:left="569" w:right="555" w:firstLine="283"/>
        <w:rPr>
          <w:sz w:val="24"/>
        </w:rPr>
      </w:pPr>
      <w:r>
        <w:rPr>
          <w:sz w:val="24"/>
        </w:rPr>
        <w:t>Распознавать</w:t>
      </w:r>
      <w:r>
        <w:rPr>
          <w:spacing w:val="-11"/>
          <w:sz w:val="24"/>
        </w:rPr>
        <w:t xml:space="preserve"> </w:t>
      </w:r>
      <w:r>
        <w:rPr>
          <w:sz w:val="24"/>
        </w:rPr>
        <w:t>эпитеты,</w:t>
      </w:r>
      <w:r>
        <w:rPr>
          <w:spacing w:val="-11"/>
          <w:sz w:val="24"/>
        </w:rPr>
        <w:t xml:space="preserve"> </w:t>
      </w:r>
      <w:r>
        <w:rPr>
          <w:sz w:val="24"/>
        </w:rPr>
        <w:t>метафоры,</w:t>
      </w:r>
      <w:r>
        <w:rPr>
          <w:spacing w:val="-15"/>
          <w:sz w:val="24"/>
        </w:rPr>
        <w:t xml:space="preserve"> </w:t>
      </w:r>
      <w:r>
        <w:rPr>
          <w:sz w:val="24"/>
        </w:rPr>
        <w:t>олицетворения,</w:t>
      </w:r>
      <w:r>
        <w:rPr>
          <w:spacing w:val="-11"/>
          <w:sz w:val="24"/>
        </w:rPr>
        <w:t xml:space="preserve"> </w:t>
      </w:r>
      <w:r>
        <w:rPr>
          <w:sz w:val="24"/>
        </w:rPr>
        <w:t>понимать</w:t>
      </w:r>
      <w:r>
        <w:rPr>
          <w:spacing w:val="-11"/>
          <w:sz w:val="24"/>
        </w:rPr>
        <w:t xml:space="preserve"> </w:t>
      </w:r>
      <w:r>
        <w:rPr>
          <w:sz w:val="24"/>
        </w:rPr>
        <w:t>их</w:t>
      </w:r>
      <w:r>
        <w:rPr>
          <w:spacing w:val="-13"/>
          <w:sz w:val="24"/>
        </w:rPr>
        <w:t xml:space="preserve"> </w:t>
      </w:r>
      <w:r>
        <w:rPr>
          <w:sz w:val="24"/>
        </w:rPr>
        <w:t>основное</w:t>
      </w:r>
      <w:r>
        <w:rPr>
          <w:spacing w:val="30"/>
          <w:sz w:val="24"/>
        </w:rPr>
        <w:t xml:space="preserve"> </w:t>
      </w:r>
      <w:r>
        <w:rPr>
          <w:sz w:val="24"/>
        </w:rPr>
        <w:t xml:space="preserve">коммуникативное назначение в художественном тексте и использовать в речи с целью повышения еѐ богатства и </w:t>
      </w:r>
      <w:r>
        <w:rPr>
          <w:spacing w:val="-2"/>
          <w:sz w:val="24"/>
        </w:rPr>
        <w:t>выразительности.</w:t>
      </w:r>
    </w:p>
    <w:p w14:paraId="6BCE77DA">
      <w:pPr>
        <w:pStyle w:val="32"/>
        <w:numPr>
          <w:ilvl w:val="2"/>
          <w:numId w:val="12"/>
        </w:numPr>
        <w:tabs>
          <w:tab w:val="left" w:pos="1134"/>
        </w:tabs>
        <w:spacing w:line="276" w:lineRule="auto"/>
        <w:ind w:left="569" w:right="575" w:firstLine="283"/>
        <w:rPr>
          <w:sz w:val="24"/>
        </w:rPr>
      </w:pPr>
      <w:r>
        <w:rPr>
          <w:sz w:val="24"/>
        </w:rPr>
        <w:t>Распознавать в</w:t>
      </w:r>
      <w:r>
        <w:rPr>
          <w:spacing w:val="-1"/>
          <w:sz w:val="24"/>
        </w:rPr>
        <w:t xml:space="preserve"> </w:t>
      </w:r>
      <w:r>
        <w:rPr>
          <w:sz w:val="24"/>
        </w:rPr>
        <w:t>тексте фразеологизмы,</w:t>
      </w:r>
      <w:r>
        <w:rPr>
          <w:spacing w:val="-1"/>
          <w:sz w:val="24"/>
        </w:rPr>
        <w:t xml:space="preserve"> </w:t>
      </w:r>
      <w:r>
        <w:rPr>
          <w:sz w:val="24"/>
        </w:rPr>
        <w:t>определять их</w:t>
      </w:r>
      <w:r>
        <w:rPr>
          <w:spacing w:val="-3"/>
          <w:sz w:val="24"/>
        </w:rPr>
        <w:t xml:space="preserve"> </w:t>
      </w:r>
      <w:r>
        <w:rPr>
          <w:sz w:val="24"/>
        </w:rPr>
        <w:t>значения;</w:t>
      </w:r>
      <w:r>
        <w:rPr>
          <w:spacing w:val="-3"/>
          <w:sz w:val="24"/>
        </w:rPr>
        <w:t xml:space="preserve"> </w:t>
      </w:r>
      <w:r>
        <w:rPr>
          <w:sz w:val="24"/>
        </w:rPr>
        <w:t>характеризовать ситуацию употребления фразеологизма.</w:t>
      </w:r>
    </w:p>
    <w:p w14:paraId="093378D7">
      <w:pPr>
        <w:pStyle w:val="32"/>
        <w:numPr>
          <w:ilvl w:val="2"/>
          <w:numId w:val="12"/>
        </w:numPr>
        <w:tabs>
          <w:tab w:val="left" w:pos="1134"/>
        </w:tabs>
        <w:spacing w:before="2" w:line="276" w:lineRule="auto"/>
        <w:ind w:left="569" w:right="564" w:firstLine="283"/>
        <w:rPr>
          <w:sz w:val="24"/>
        </w:rPr>
      </w:pPr>
      <w:r>
        <w:rPr>
          <w:sz w:val="24"/>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w:t>
      </w:r>
      <w:r>
        <w:rPr>
          <w:spacing w:val="-2"/>
          <w:sz w:val="24"/>
        </w:rPr>
        <w:t>словари.</w:t>
      </w:r>
    </w:p>
    <w:p w14:paraId="1D6DBA90">
      <w:pPr>
        <w:spacing w:line="274" w:lineRule="exact"/>
        <w:ind w:left="852"/>
        <w:jc w:val="both"/>
        <w:rPr>
          <w:i/>
          <w:sz w:val="24"/>
        </w:rPr>
      </w:pPr>
      <w:r>
        <w:rPr>
          <w:i/>
          <w:sz w:val="24"/>
        </w:rPr>
        <w:t>Словообразование.</w:t>
      </w:r>
      <w:r>
        <w:rPr>
          <w:i/>
          <w:spacing w:val="-8"/>
          <w:sz w:val="24"/>
        </w:rPr>
        <w:t xml:space="preserve"> </w:t>
      </w:r>
      <w:r>
        <w:rPr>
          <w:i/>
          <w:sz w:val="24"/>
        </w:rPr>
        <w:t>Культура</w:t>
      </w:r>
      <w:r>
        <w:rPr>
          <w:i/>
          <w:spacing w:val="-7"/>
          <w:sz w:val="24"/>
        </w:rPr>
        <w:t xml:space="preserve"> </w:t>
      </w:r>
      <w:r>
        <w:rPr>
          <w:i/>
          <w:sz w:val="24"/>
        </w:rPr>
        <w:t>речи.</w:t>
      </w:r>
      <w:r>
        <w:rPr>
          <w:i/>
          <w:spacing w:val="-6"/>
          <w:sz w:val="24"/>
        </w:rPr>
        <w:t xml:space="preserve"> </w:t>
      </w:r>
      <w:r>
        <w:rPr>
          <w:i/>
          <w:spacing w:val="-2"/>
          <w:sz w:val="24"/>
        </w:rPr>
        <w:t>Орфография.</w:t>
      </w:r>
    </w:p>
    <w:p w14:paraId="22D8D0A4">
      <w:pPr>
        <w:pStyle w:val="32"/>
        <w:numPr>
          <w:ilvl w:val="2"/>
          <w:numId w:val="12"/>
        </w:numPr>
        <w:tabs>
          <w:tab w:val="left" w:pos="1134"/>
        </w:tabs>
        <w:spacing w:before="46" w:line="271" w:lineRule="auto"/>
        <w:ind w:left="569" w:right="568" w:firstLine="283"/>
        <w:rPr>
          <w:sz w:val="24"/>
        </w:rPr>
      </w:pPr>
      <w:r>
        <w:rPr>
          <w:sz w:val="24"/>
        </w:rPr>
        <w:t>Распознавать формообразующие и словообразующие морфемы в слове; выделять производящую основу.</w:t>
      </w:r>
    </w:p>
    <w:p w14:paraId="7820729D">
      <w:pPr>
        <w:pStyle w:val="32"/>
        <w:numPr>
          <w:ilvl w:val="2"/>
          <w:numId w:val="12"/>
        </w:numPr>
        <w:tabs>
          <w:tab w:val="left" w:pos="1134"/>
        </w:tabs>
        <w:spacing w:before="5" w:line="276" w:lineRule="auto"/>
        <w:ind w:left="569" w:right="550" w:firstLine="283"/>
        <w:rPr>
          <w:sz w:val="24"/>
        </w:rPr>
      </w:pPr>
      <w:r>
        <w:rPr>
          <w:sz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14:paraId="16C0D382">
      <w:pPr>
        <w:pStyle w:val="32"/>
        <w:numPr>
          <w:ilvl w:val="2"/>
          <w:numId w:val="12"/>
        </w:numPr>
        <w:tabs>
          <w:tab w:val="left" w:pos="1134"/>
        </w:tabs>
        <w:spacing w:before="3" w:line="276" w:lineRule="auto"/>
        <w:ind w:left="569" w:right="558" w:firstLine="283"/>
        <w:rPr>
          <w:sz w:val="24"/>
        </w:rPr>
      </w:pPr>
      <w:r>
        <w:rPr>
          <w:sz w:val="24"/>
        </w:rPr>
        <w:t>Соблюдать нормы словообразования имѐн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14:paraId="17D22BAF">
      <w:pPr>
        <w:pStyle w:val="32"/>
        <w:numPr>
          <w:ilvl w:val="2"/>
          <w:numId w:val="12"/>
        </w:numPr>
        <w:tabs>
          <w:tab w:val="left" w:pos="1134"/>
        </w:tabs>
        <w:spacing w:line="276" w:lineRule="auto"/>
        <w:ind w:left="569" w:right="563" w:firstLine="283"/>
        <w:rPr>
          <w:sz w:val="24"/>
        </w:rPr>
      </w:pPr>
      <w:r>
        <w:rPr>
          <w:sz w:val="24"/>
        </w:rPr>
        <w:t>Соблюдать правила правописания сложных и сложносокращѐнных слов, правила правописания корня -кас- кос- с чередованием а (о), гласных в приставках пре- и при-.</w:t>
      </w:r>
    </w:p>
    <w:p w14:paraId="6670E980">
      <w:pPr>
        <w:pStyle w:val="32"/>
        <w:numPr>
          <w:ilvl w:val="2"/>
          <w:numId w:val="12"/>
        </w:numPr>
        <w:tabs>
          <w:tab w:val="left" w:pos="1134"/>
        </w:tabs>
        <w:spacing w:before="2"/>
        <w:ind w:left="1134" w:hanging="282"/>
        <w:rPr>
          <w:sz w:val="24"/>
        </w:rPr>
      </w:pPr>
      <w:r>
        <w:rPr>
          <w:sz w:val="24"/>
        </w:rPr>
        <w:t>Морфология.</w:t>
      </w:r>
      <w:r>
        <w:rPr>
          <w:spacing w:val="-10"/>
          <w:sz w:val="24"/>
        </w:rPr>
        <w:t xml:space="preserve"> </w:t>
      </w:r>
      <w:r>
        <w:rPr>
          <w:sz w:val="24"/>
        </w:rPr>
        <w:t>Культура</w:t>
      </w:r>
      <w:r>
        <w:rPr>
          <w:spacing w:val="-8"/>
          <w:sz w:val="24"/>
        </w:rPr>
        <w:t xml:space="preserve"> </w:t>
      </w:r>
      <w:r>
        <w:rPr>
          <w:sz w:val="24"/>
        </w:rPr>
        <w:t>речи.</w:t>
      </w:r>
      <w:r>
        <w:rPr>
          <w:spacing w:val="-5"/>
          <w:sz w:val="24"/>
        </w:rPr>
        <w:t xml:space="preserve"> </w:t>
      </w:r>
      <w:r>
        <w:rPr>
          <w:spacing w:val="-2"/>
          <w:sz w:val="24"/>
        </w:rPr>
        <w:t>Орфография.</w:t>
      </w:r>
    </w:p>
    <w:p w14:paraId="58F5F17C">
      <w:pPr>
        <w:pStyle w:val="32"/>
        <w:numPr>
          <w:ilvl w:val="2"/>
          <w:numId w:val="12"/>
        </w:numPr>
        <w:tabs>
          <w:tab w:val="left" w:pos="1134"/>
        </w:tabs>
        <w:spacing w:before="41"/>
        <w:ind w:left="1134" w:hanging="282"/>
        <w:rPr>
          <w:sz w:val="24"/>
        </w:rPr>
      </w:pPr>
      <w:r>
        <w:rPr>
          <w:sz w:val="24"/>
        </w:rPr>
        <w:t>Характеризовать</w:t>
      </w:r>
      <w:r>
        <w:rPr>
          <w:spacing w:val="-16"/>
          <w:sz w:val="24"/>
        </w:rPr>
        <w:t xml:space="preserve"> </w:t>
      </w:r>
      <w:r>
        <w:rPr>
          <w:sz w:val="24"/>
        </w:rPr>
        <w:t>особенности</w:t>
      </w:r>
      <w:r>
        <w:rPr>
          <w:spacing w:val="-8"/>
          <w:sz w:val="24"/>
        </w:rPr>
        <w:t xml:space="preserve"> </w:t>
      </w:r>
      <w:r>
        <w:rPr>
          <w:sz w:val="24"/>
        </w:rPr>
        <w:t>словообразования</w:t>
      </w:r>
      <w:r>
        <w:rPr>
          <w:spacing w:val="-6"/>
          <w:sz w:val="24"/>
        </w:rPr>
        <w:t xml:space="preserve"> </w:t>
      </w:r>
      <w:r>
        <w:rPr>
          <w:sz w:val="24"/>
        </w:rPr>
        <w:t>имѐн</w:t>
      </w:r>
      <w:r>
        <w:rPr>
          <w:spacing w:val="-10"/>
          <w:sz w:val="24"/>
        </w:rPr>
        <w:t xml:space="preserve"> </w:t>
      </w:r>
      <w:r>
        <w:rPr>
          <w:spacing w:val="-2"/>
          <w:sz w:val="24"/>
        </w:rPr>
        <w:t>существительных.</w:t>
      </w:r>
    </w:p>
    <w:p w14:paraId="5E4DA4E4">
      <w:pPr>
        <w:pStyle w:val="32"/>
        <w:numPr>
          <w:ilvl w:val="2"/>
          <w:numId w:val="12"/>
        </w:numPr>
        <w:tabs>
          <w:tab w:val="left" w:pos="1134"/>
        </w:tabs>
        <w:spacing w:before="41"/>
        <w:ind w:left="1134" w:hanging="282"/>
        <w:rPr>
          <w:sz w:val="24"/>
        </w:rPr>
      </w:pPr>
      <w:r>
        <w:rPr>
          <w:sz w:val="24"/>
        </w:rPr>
        <w:t>Соблюдать</w:t>
      </w:r>
      <w:r>
        <w:rPr>
          <w:spacing w:val="-8"/>
          <w:sz w:val="24"/>
        </w:rPr>
        <w:t xml:space="preserve"> </w:t>
      </w:r>
      <w:r>
        <w:rPr>
          <w:sz w:val="24"/>
        </w:rPr>
        <w:t>правила</w:t>
      </w:r>
      <w:r>
        <w:rPr>
          <w:spacing w:val="-8"/>
          <w:sz w:val="24"/>
        </w:rPr>
        <w:t xml:space="preserve"> </w:t>
      </w:r>
      <w:r>
        <w:rPr>
          <w:sz w:val="24"/>
        </w:rPr>
        <w:t>слитного</w:t>
      </w:r>
      <w:r>
        <w:rPr>
          <w:spacing w:val="-3"/>
          <w:sz w:val="24"/>
        </w:rPr>
        <w:t xml:space="preserve"> </w:t>
      </w:r>
      <w:r>
        <w:rPr>
          <w:sz w:val="24"/>
        </w:rPr>
        <w:t>и</w:t>
      </w:r>
      <w:r>
        <w:rPr>
          <w:spacing w:val="-6"/>
          <w:sz w:val="24"/>
        </w:rPr>
        <w:t xml:space="preserve"> </w:t>
      </w:r>
      <w:r>
        <w:rPr>
          <w:sz w:val="24"/>
        </w:rPr>
        <w:t>дефисного</w:t>
      </w:r>
      <w:r>
        <w:rPr>
          <w:spacing w:val="-3"/>
          <w:sz w:val="24"/>
        </w:rPr>
        <w:t xml:space="preserve"> </w:t>
      </w:r>
      <w:r>
        <w:rPr>
          <w:sz w:val="24"/>
        </w:rPr>
        <w:t>написания</w:t>
      </w:r>
      <w:r>
        <w:rPr>
          <w:spacing w:val="-2"/>
          <w:sz w:val="24"/>
        </w:rPr>
        <w:t xml:space="preserve"> </w:t>
      </w:r>
      <w:r>
        <w:rPr>
          <w:sz w:val="24"/>
        </w:rPr>
        <w:t>пол-</w:t>
      </w:r>
      <w:r>
        <w:rPr>
          <w:spacing w:val="-6"/>
          <w:sz w:val="24"/>
        </w:rPr>
        <w:t xml:space="preserve"> </w:t>
      </w:r>
      <w:r>
        <w:rPr>
          <w:sz w:val="24"/>
        </w:rPr>
        <w:t>и</w:t>
      </w:r>
      <w:r>
        <w:rPr>
          <w:spacing w:val="-7"/>
          <w:sz w:val="24"/>
        </w:rPr>
        <w:t xml:space="preserve"> </w:t>
      </w:r>
      <w:r>
        <w:rPr>
          <w:sz w:val="24"/>
        </w:rPr>
        <w:t>полу-</w:t>
      </w:r>
      <w:r>
        <w:rPr>
          <w:spacing w:val="-1"/>
          <w:sz w:val="24"/>
        </w:rPr>
        <w:t xml:space="preserve"> </w:t>
      </w:r>
      <w:r>
        <w:rPr>
          <w:sz w:val="24"/>
        </w:rPr>
        <w:t>со</w:t>
      </w:r>
      <w:r>
        <w:rPr>
          <w:spacing w:val="-3"/>
          <w:sz w:val="24"/>
        </w:rPr>
        <w:t xml:space="preserve"> </w:t>
      </w:r>
      <w:r>
        <w:rPr>
          <w:spacing w:val="-2"/>
          <w:sz w:val="24"/>
        </w:rPr>
        <w:t>словами.</w:t>
      </w:r>
    </w:p>
    <w:p w14:paraId="2247AEC4">
      <w:pPr>
        <w:pStyle w:val="32"/>
        <w:numPr>
          <w:ilvl w:val="2"/>
          <w:numId w:val="12"/>
        </w:numPr>
        <w:tabs>
          <w:tab w:val="left" w:pos="1134"/>
        </w:tabs>
        <w:spacing w:before="41" w:line="276" w:lineRule="auto"/>
        <w:ind w:left="569" w:right="567" w:firstLine="283"/>
        <w:rPr>
          <w:sz w:val="24"/>
        </w:rPr>
      </w:pPr>
      <w:r>
        <w:rPr>
          <w:sz w:val="24"/>
        </w:rPr>
        <w:t>Соблюдать нормы произношения, постановки ударения (в рамках изученного), словоизменения имѐн существительных.</w:t>
      </w:r>
    </w:p>
    <w:p w14:paraId="0277F7B5">
      <w:pPr>
        <w:pStyle w:val="32"/>
        <w:numPr>
          <w:ilvl w:val="2"/>
          <w:numId w:val="12"/>
        </w:numPr>
        <w:tabs>
          <w:tab w:val="left" w:pos="1134"/>
        </w:tabs>
        <w:spacing w:before="4" w:line="276" w:lineRule="auto"/>
        <w:ind w:left="569" w:right="570" w:firstLine="283"/>
        <w:rPr>
          <w:sz w:val="24"/>
        </w:rPr>
      </w:pPr>
      <w:r>
        <w:rPr>
          <w:sz w:val="24"/>
        </w:rPr>
        <w:t>Различать</w:t>
      </w:r>
      <w:r>
        <w:rPr>
          <w:spacing w:val="-15"/>
          <w:sz w:val="24"/>
        </w:rPr>
        <w:t xml:space="preserve"> </w:t>
      </w:r>
      <w:r>
        <w:rPr>
          <w:sz w:val="24"/>
        </w:rPr>
        <w:t>качественные,</w:t>
      </w:r>
      <w:r>
        <w:rPr>
          <w:spacing w:val="-15"/>
          <w:sz w:val="24"/>
        </w:rPr>
        <w:t xml:space="preserve"> </w:t>
      </w:r>
      <w:r>
        <w:rPr>
          <w:sz w:val="24"/>
        </w:rPr>
        <w:t>относительные</w:t>
      </w:r>
      <w:r>
        <w:rPr>
          <w:spacing w:val="-15"/>
          <w:sz w:val="24"/>
        </w:rPr>
        <w:t xml:space="preserve"> </w:t>
      </w:r>
      <w:r>
        <w:rPr>
          <w:sz w:val="24"/>
        </w:rPr>
        <w:t>и</w:t>
      </w:r>
      <w:r>
        <w:rPr>
          <w:spacing w:val="-15"/>
          <w:sz w:val="24"/>
        </w:rPr>
        <w:t xml:space="preserve"> </w:t>
      </w:r>
      <w:r>
        <w:rPr>
          <w:sz w:val="24"/>
        </w:rPr>
        <w:t>притяжательные</w:t>
      </w:r>
      <w:r>
        <w:rPr>
          <w:spacing w:val="-15"/>
          <w:sz w:val="24"/>
        </w:rPr>
        <w:t xml:space="preserve"> </w:t>
      </w:r>
      <w:r>
        <w:rPr>
          <w:sz w:val="24"/>
        </w:rPr>
        <w:t>имена</w:t>
      </w:r>
      <w:r>
        <w:rPr>
          <w:spacing w:val="-15"/>
          <w:sz w:val="24"/>
        </w:rPr>
        <w:t xml:space="preserve"> </w:t>
      </w:r>
      <w:r>
        <w:rPr>
          <w:sz w:val="24"/>
        </w:rPr>
        <w:t>прилагательные,</w:t>
      </w:r>
      <w:r>
        <w:rPr>
          <w:spacing w:val="-15"/>
          <w:sz w:val="24"/>
        </w:rPr>
        <w:t xml:space="preserve"> </w:t>
      </w:r>
      <w:r>
        <w:rPr>
          <w:sz w:val="24"/>
        </w:rPr>
        <w:t>степени сравнения качественных имѐн прилагательных.</w:t>
      </w:r>
    </w:p>
    <w:p w14:paraId="0EE1DCCF">
      <w:pPr>
        <w:pStyle w:val="32"/>
        <w:numPr>
          <w:ilvl w:val="2"/>
          <w:numId w:val="12"/>
        </w:numPr>
        <w:tabs>
          <w:tab w:val="left" w:pos="1134"/>
        </w:tabs>
        <w:spacing w:line="276" w:lineRule="auto"/>
        <w:ind w:left="569" w:right="564" w:firstLine="283"/>
        <w:rPr>
          <w:sz w:val="24"/>
        </w:rPr>
      </w:pPr>
      <w:r>
        <w:rPr>
          <w:sz w:val="24"/>
        </w:rPr>
        <w:t xml:space="preserve">Соблюдать нормы словообразования имѐн прилагательных, нормы произношения имѐн прилагательных, нормы ударения (в рамках изученного); соблюдать правила правописания н и нн в именах прилагательных, суффиксов -к- и -ск- имѐн прилагательных, сложных имѐн </w:t>
      </w:r>
      <w:r>
        <w:rPr>
          <w:spacing w:val="-2"/>
          <w:sz w:val="24"/>
        </w:rPr>
        <w:t>прилагательных.</w:t>
      </w:r>
    </w:p>
    <w:p w14:paraId="5A945053">
      <w:pPr>
        <w:pStyle w:val="32"/>
        <w:numPr>
          <w:ilvl w:val="2"/>
          <w:numId w:val="12"/>
        </w:numPr>
        <w:tabs>
          <w:tab w:val="left" w:pos="1134"/>
        </w:tabs>
        <w:spacing w:line="276" w:lineRule="auto"/>
        <w:ind w:left="569" w:right="565" w:firstLine="283"/>
        <w:rPr>
          <w:sz w:val="24"/>
        </w:rPr>
      </w:pPr>
      <w:r>
        <w:rPr>
          <w:sz w:val="24"/>
        </w:rPr>
        <w:t>Распознавать числительные; определять общее грамматическое значение имени числительного; различать разряды имѐн числительных по значению, по строению.</w:t>
      </w:r>
    </w:p>
    <w:p w14:paraId="46E543C9">
      <w:pPr>
        <w:pStyle w:val="32"/>
        <w:numPr>
          <w:ilvl w:val="2"/>
          <w:numId w:val="12"/>
        </w:numPr>
        <w:tabs>
          <w:tab w:val="left" w:pos="1134"/>
        </w:tabs>
        <w:spacing w:line="280" w:lineRule="auto"/>
        <w:ind w:left="569" w:right="570" w:firstLine="283"/>
        <w:rPr>
          <w:sz w:val="24"/>
        </w:rPr>
      </w:pPr>
      <w:r>
        <w:rPr>
          <w:sz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имѐн числительных в речи.</w:t>
      </w:r>
    </w:p>
    <w:p w14:paraId="3746A79E">
      <w:pPr>
        <w:pStyle w:val="32"/>
        <w:numPr>
          <w:ilvl w:val="2"/>
          <w:numId w:val="12"/>
        </w:numPr>
        <w:tabs>
          <w:tab w:val="left" w:pos="1134"/>
        </w:tabs>
        <w:spacing w:line="276" w:lineRule="auto"/>
        <w:ind w:left="569" w:right="553" w:firstLine="283"/>
        <w:rPr>
          <w:sz w:val="24"/>
        </w:rPr>
      </w:pPr>
      <w:r>
        <w:rPr>
          <w:sz w:val="24"/>
        </w:rPr>
        <w:t>Правильно употреблять собирательные имена числительные, соблюдать правила правописания имѐн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14:paraId="72727A3B">
      <w:pPr>
        <w:pStyle w:val="32"/>
        <w:numPr>
          <w:ilvl w:val="2"/>
          <w:numId w:val="12"/>
        </w:numPr>
        <w:tabs>
          <w:tab w:val="left" w:pos="1134"/>
        </w:tabs>
        <w:spacing w:line="274" w:lineRule="exact"/>
        <w:ind w:left="1134" w:hanging="282"/>
        <w:rPr>
          <w:sz w:val="24"/>
        </w:rPr>
      </w:pPr>
      <w:r>
        <w:rPr>
          <w:sz w:val="24"/>
        </w:rPr>
        <w:t>Распознавать</w:t>
      </w:r>
      <w:r>
        <w:rPr>
          <w:spacing w:val="28"/>
          <w:sz w:val="24"/>
        </w:rPr>
        <w:t xml:space="preserve">  </w:t>
      </w:r>
      <w:r>
        <w:rPr>
          <w:sz w:val="24"/>
        </w:rPr>
        <w:t>местоимения;</w:t>
      </w:r>
      <w:r>
        <w:rPr>
          <w:spacing w:val="30"/>
          <w:sz w:val="24"/>
        </w:rPr>
        <w:t xml:space="preserve">  </w:t>
      </w:r>
      <w:r>
        <w:rPr>
          <w:sz w:val="24"/>
        </w:rPr>
        <w:t>определять</w:t>
      </w:r>
      <w:r>
        <w:rPr>
          <w:spacing w:val="33"/>
          <w:sz w:val="24"/>
        </w:rPr>
        <w:t xml:space="preserve">  </w:t>
      </w:r>
      <w:r>
        <w:rPr>
          <w:sz w:val="24"/>
        </w:rPr>
        <w:t>общее</w:t>
      </w:r>
      <w:r>
        <w:rPr>
          <w:spacing w:val="34"/>
          <w:sz w:val="24"/>
        </w:rPr>
        <w:t xml:space="preserve">  </w:t>
      </w:r>
      <w:r>
        <w:rPr>
          <w:sz w:val="24"/>
        </w:rPr>
        <w:t>грамматическое</w:t>
      </w:r>
      <w:r>
        <w:rPr>
          <w:spacing w:val="32"/>
          <w:sz w:val="24"/>
        </w:rPr>
        <w:t xml:space="preserve">  </w:t>
      </w:r>
      <w:r>
        <w:rPr>
          <w:sz w:val="24"/>
        </w:rPr>
        <w:t>значение;</w:t>
      </w:r>
      <w:r>
        <w:rPr>
          <w:spacing w:val="33"/>
          <w:sz w:val="24"/>
        </w:rPr>
        <w:t xml:space="preserve">  </w:t>
      </w:r>
      <w:r>
        <w:rPr>
          <w:spacing w:val="-2"/>
          <w:sz w:val="24"/>
        </w:rPr>
        <w:t>различать</w:t>
      </w:r>
    </w:p>
    <w:p w14:paraId="53742E77">
      <w:pPr>
        <w:pStyle w:val="32"/>
        <w:spacing w:line="274" w:lineRule="exact"/>
        <w:rPr>
          <w:sz w:val="24"/>
        </w:rPr>
        <w:sectPr>
          <w:pgSz w:w="11910" w:h="16840"/>
          <w:pgMar w:top="320" w:right="141" w:bottom="620" w:left="708" w:header="0" w:footer="358" w:gutter="0"/>
          <w:cols w:space="720" w:num="1"/>
        </w:sectPr>
      </w:pPr>
    </w:p>
    <w:p w14:paraId="72B8DECC">
      <w:pPr>
        <w:pStyle w:val="17"/>
        <w:spacing w:before="76" w:line="276" w:lineRule="auto"/>
        <w:ind w:right="564" w:firstLine="0"/>
      </w:pPr>
      <w:r>
        <w:t>разряды местоимений, склонять местоимения; характеризовать особенности их склонения, словообразования, синтаксических функций, роли в речи.</w:t>
      </w:r>
    </w:p>
    <w:p w14:paraId="5D60CB46">
      <w:pPr>
        <w:pStyle w:val="32"/>
        <w:numPr>
          <w:ilvl w:val="2"/>
          <w:numId w:val="12"/>
        </w:numPr>
        <w:tabs>
          <w:tab w:val="left" w:pos="1134"/>
        </w:tabs>
        <w:spacing w:line="276" w:lineRule="auto"/>
        <w:ind w:left="569" w:right="559" w:firstLine="283"/>
        <w:rPr>
          <w:sz w:val="24"/>
        </w:rPr>
      </w:pPr>
      <w:r>
        <w:rPr>
          <w:sz w:val="24"/>
        </w:rPr>
        <w:t>Правильно употреблять местоимения в соответствии с требованиями русского речевого этикета,</w:t>
      </w:r>
      <w:r>
        <w:rPr>
          <w:spacing w:val="-11"/>
          <w:sz w:val="24"/>
        </w:rPr>
        <w:t xml:space="preserve"> </w:t>
      </w:r>
      <w:r>
        <w:rPr>
          <w:sz w:val="24"/>
        </w:rPr>
        <w:t>в</w:t>
      </w:r>
      <w:r>
        <w:rPr>
          <w:spacing w:val="-11"/>
          <w:sz w:val="24"/>
        </w:rPr>
        <w:t xml:space="preserve"> </w:t>
      </w:r>
      <w:r>
        <w:rPr>
          <w:sz w:val="24"/>
        </w:rPr>
        <w:t>том</w:t>
      </w:r>
      <w:r>
        <w:rPr>
          <w:spacing w:val="-15"/>
          <w:sz w:val="24"/>
        </w:rPr>
        <w:t xml:space="preserve"> </w:t>
      </w:r>
      <w:r>
        <w:rPr>
          <w:sz w:val="24"/>
        </w:rPr>
        <w:t>числе</w:t>
      </w:r>
      <w:r>
        <w:rPr>
          <w:spacing w:val="-13"/>
          <w:sz w:val="24"/>
        </w:rPr>
        <w:t xml:space="preserve"> </w:t>
      </w:r>
      <w:r>
        <w:rPr>
          <w:sz w:val="24"/>
        </w:rPr>
        <w:t>местоимения</w:t>
      </w:r>
      <w:r>
        <w:rPr>
          <w:spacing w:val="-13"/>
          <w:sz w:val="24"/>
        </w:rPr>
        <w:t xml:space="preserve"> </w:t>
      </w:r>
      <w:r>
        <w:rPr>
          <w:sz w:val="24"/>
        </w:rPr>
        <w:t>3-го</w:t>
      </w:r>
      <w:r>
        <w:rPr>
          <w:spacing w:val="-8"/>
          <w:sz w:val="24"/>
        </w:rPr>
        <w:t xml:space="preserve"> </w:t>
      </w:r>
      <w:r>
        <w:rPr>
          <w:sz w:val="24"/>
        </w:rPr>
        <w:t>лица</w:t>
      </w:r>
      <w:r>
        <w:rPr>
          <w:spacing w:val="-13"/>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со</w:t>
      </w:r>
      <w:r>
        <w:rPr>
          <w:spacing w:val="-13"/>
          <w:sz w:val="24"/>
        </w:rPr>
        <w:t xml:space="preserve"> </w:t>
      </w:r>
      <w:r>
        <w:rPr>
          <w:sz w:val="24"/>
        </w:rPr>
        <w:t>смыслом</w:t>
      </w:r>
      <w:r>
        <w:rPr>
          <w:spacing w:val="-11"/>
          <w:sz w:val="24"/>
        </w:rPr>
        <w:t xml:space="preserve"> </w:t>
      </w:r>
      <w:r>
        <w:rPr>
          <w:sz w:val="24"/>
        </w:rPr>
        <w:t>предшествующего</w:t>
      </w:r>
      <w:r>
        <w:rPr>
          <w:spacing w:val="-8"/>
          <w:sz w:val="24"/>
        </w:rPr>
        <w:t xml:space="preserve"> </w:t>
      </w:r>
      <w:r>
        <w:rPr>
          <w:sz w:val="24"/>
        </w:rPr>
        <w:t>текста (устранение</w:t>
      </w:r>
      <w:r>
        <w:rPr>
          <w:spacing w:val="-8"/>
          <w:sz w:val="24"/>
        </w:rPr>
        <w:t xml:space="preserve"> </w:t>
      </w:r>
      <w:r>
        <w:rPr>
          <w:sz w:val="24"/>
        </w:rPr>
        <w:t>двусмысленности,</w:t>
      </w:r>
      <w:r>
        <w:rPr>
          <w:spacing w:val="-10"/>
          <w:sz w:val="24"/>
        </w:rPr>
        <w:t xml:space="preserve"> </w:t>
      </w:r>
      <w:r>
        <w:rPr>
          <w:sz w:val="24"/>
        </w:rPr>
        <w:t>неточности);</w:t>
      </w:r>
      <w:r>
        <w:rPr>
          <w:spacing w:val="-11"/>
          <w:sz w:val="24"/>
        </w:rPr>
        <w:t xml:space="preserve"> </w:t>
      </w:r>
      <w:r>
        <w:rPr>
          <w:sz w:val="24"/>
        </w:rPr>
        <w:t>соблюдать</w:t>
      </w:r>
      <w:r>
        <w:rPr>
          <w:spacing w:val="-5"/>
          <w:sz w:val="24"/>
        </w:rPr>
        <w:t xml:space="preserve"> </w:t>
      </w:r>
      <w:r>
        <w:rPr>
          <w:sz w:val="24"/>
        </w:rPr>
        <w:t>правила</w:t>
      </w:r>
      <w:r>
        <w:rPr>
          <w:spacing w:val="-8"/>
          <w:sz w:val="24"/>
        </w:rPr>
        <w:t xml:space="preserve"> </w:t>
      </w:r>
      <w:r>
        <w:rPr>
          <w:sz w:val="24"/>
        </w:rPr>
        <w:t>правописания</w:t>
      </w:r>
      <w:r>
        <w:rPr>
          <w:spacing w:val="-11"/>
          <w:sz w:val="24"/>
        </w:rPr>
        <w:t xml:space="preserve"> </w:t>
      </w:r>
      <w:r>
        <w:rPr>
          <w:sz w:val="24"/>
        </w:rPr>
        <w:t>местоимений</w:t>
      </w:r>
      <w:r>
        <w:rPr>
          <w:spacing w:val="-6"/>
          <w:sz w:val="24"/>
        </w:rPr>
        <w:t xml:space="preserve"> </w:t>
      </w:r>
      <w:r>
        <w:rPr>
          <w:sz w:val="24"/>
        </w:rPr>
        <w:t>с</w:t>
      </w:r>
      <w:r>
        <w:rPr>
          <w:spacing w:val="-12"/>
          <w:sz w:val="24"/>
        </w:rPr>
        <w:t xml:space="preserve"> </w:t>
      </w:r>
      <w:r>
        <w:rPr>
          <w:sz w:val="24"/>
        </w:rPr>
        <w:t>не и ни, слитного, раздельного и дефисного написания местоимений.</w:t>
      </w:r>
    </w:p>
    <w:p w14:paraId="408379C6">
      <w:pPr>
        <w:pStyle w:val="32"/>
        <w:numPr>
          <w:ilvl w:val="2"/>
          <w:numId w:val="12"/>
        </w:numPr>
        <w:tabs>
          <w:tab w:val="left" w:pos="1134"/>
        </w:tabs>
        <w:spacing w:before="2" w:line="276" w:lineRule="auto"/>
        <w:ind w:left="569" w:right="565" w:firstLine="283"/>
        <w:rPr>
          <w:sz w:val="24"/>
        </w:rPr>
      </w:pPr>
      <w:r>
        <w:rPr>
          <w:sz w:val="24"/>
        </w:rPr>
        <w:t>Распознавать переходные и непереходные глаголы, разноспрягаемые глаголы; определять наклонение</w:t>
      </w:r>
      <w:r>
        <w:rPr>
          <w:spacing w:val="-15"/>
          <w:sz w:val="24"/>
        </w:rPr>
        <w:t xml:space="preserve"> </w:t>
      </w:r>
      <w:r>
        <w:rPr>
          <w:sz w:val="24"/>
        </w:rPr>
        <w:t>глагола,</w:t>
      </w:r>
      <w:r>
        <w:rPr>
          <w:spacing w:val="-15"/>
          <w:sz w:val="24"/>
        </w:rPr>
        <w:t xml:space="preserve"> </w:t>
      </w:r>
      <w:r>
        <w:rPr>
          <w:sz w:val="24"/>
        </w:rPr>
        <w:t>значение</w:t>
      </w:r>
      <w:r>
        <w:rPr>
          <w:spacing w:val="-15"/>
          <w:sz w:val="24"/>
        </w:rPr>
        <w:t xml:space="preserve"> </w:t>
      </w:r>
      <w:r>
        <w:rPr>
          <w:sz w:val="24"/>
        </w:rPr>
        <w:t>глаголов</w:t>
      </w:r>
      <w:r>
        <w:rPr>
          <w:spacing w:val="-15"/>
          <w:sz w:val="24"/>
        </w:rPr>
        <w:t xml:space="preserve"> </w:t>
      </w:r>
      <w:r>
        <w:rPr>
          <w:sz w:val="24"/>
        </w:rPr>
        <w:t>в</w:t>
      </w:r>
      <w:r>
        <w:rPr>
          <w:spacing w:val="-15"/>
          <w:sz w:val="24"/>
        </w:rPr>
        <w:t xml:space="preserve"> </w:t>
      </w:r>
      <w:r>
        <w:rPr>
          <w:sz w:val="24"/>
        </w:rPr>
        <w:t>изъявительном,</w:t>
      </w:r>
      <w:r>
        <w:rPr>
          <w:spacing w:val="-15"/>
          <w:sz w:val="24"/>
        </w:rPr>
        <w:t xml:space="preserve"> </w:t>
      </w:r>
      <w:r>
        <w:rPr>
          <w:sz w:val="24"/>
        </w:rPr>
        <w:t>условном</w:t>
      </w:r>
      <w:r>
        <w:rPr>
          <w:spacing w:val="-15"/>
          <w:sz w:val="24"/>
        </w:rPr>
        <w:t xml:space="preserve"> </w:t>
      </w:r>
      <w:r>
        <w:rPr>
          <w:sz w:val="24"/>
        </w:rPr>
        <w:t>и</w:t>
      </w:r>
      <w:r>
        <w:rPr>
          <w:spacing w:val="-15"/>
          <w:sz w:val="24"/>
        </w:rPr>
        <w:t xml:space="preserve"> </w:t>
      </w:r>
      <w:r>
        <w:rPr>
          <w:sz w:val="24"/>
        </w:rPr>
        <w:t>повелительном</w:t>
      </w:r>
      <w:r>
        <w:rPr>
          <w:spacing w:val="-15"/>
          <w:sz w:val="24"/>
        </w:rPr>
        <w:t xml:space="preserve"> </w:t>
      </w:r>
      <w:r>
        <w:rPr>
          <w:sz w:val="24"/>
        </w:rPr>
        <w:t>наклонении; различать безличные и личные глаголы, использовать личные глаголы в безличном значении.</w:t>
      </w:r>
    </w:p>
    <w:p w14:paraId="1A573576">
      <w:pPr>
        <w:pStyle w:val="32"/>
        <w:numPr>
          <w:ilvl w:val="2"/>
          <w:numId w:val="12"/>
        </w:numPr>
        <w:tabs>
          <w:tab w:val="left" w:pos="1134"/>
        </w:tabs>
        <w:spacing w:line="274" w:lineRule="exact"/>
        <w:ind w:left="1134" w:hanging="282"/>
        <w:rPr>
          <w:sz w:val="24"/>
        </w:rPr>
      </w:pPr>
      <w:r>
        <w:rPr>
          <w:sz w:val="24"/>
        </w:rPr>
        <w:t>Соблюдать</w:t>
      </w:r>
      <w:r>
        <w:rPr>
          <w:spacing w:val="-7"/>
          <w:sz w:val="24"/>
        </w:rPr>
        <w:t xml:space="preserve"> </w:t>
      </w:r>
      <w:r>
        <w:rPr>
          <w:sz w:val="24"/>
        </w:rPr>
        <w:t>правила</w:t>
      </w:r>
      <w:r>
        <w:rPr>
          <w:spacing w:val="-10"/>
          <w:sz w:val="24"/>
        </w:rPr>
        <w:t xml:space="preserve"> </w:t>
      </w:r>
      <w:r>
        <w:rPr>
          <w:sz w:val="24"/>
        </w:rPr>
        <w:t>правописания</w:t>
      </w:r>
      <w:r>
        <w:rPr>
          <w:spacing w:val="-5"/>
          <w:sz w:val="24"/>
        </w:rPr>
        <w:t xml:space="preserve"> </w:t>
      </w:r>
      <w:r>
        <w:rPr>
          <w:sz w:val="24"/>
        </w:rPr>
        <w:t>ь</w:t>
      </w:r>
      <w:r>
        <w:rPr>
          <w:spacing w:val="-5"/>
          <w:sz w:val="24"/>
        </w:rPr>
        <w:t xml:space="preserve"> </w:t>
      </w:r>
      <w:r>
        <w:rPr>
          <w:sz w:val="24"/>
        </w:rPr>
        <w:t>в</w:t>
      </w:r>
      <w:r>
        <w:rPr>
          <w:spacing w:val="-8"/>
          <w:sz w:val="24"/>
        </w:rPr>
        <w:t xml:space="preserve"> </w:t>
      </w:r>
      <w:r>
        <w:rPr>
          <w:sz w:val="24"/>
        </w:rPr>
        <w:t>формах</w:t>
      </w:r>
      <w:r>
        <w:rPr>
          <w:spacing w:val="-6"/>
          <w:sz w:val="24"/>
        </w:rPr>
        <w:t xml:space="preserve"> </w:t>
      </w:r>
      <w:r>
        <w:rPr>
          <w:sz w:val="24"/>
        </w:rPr>
        <w:t>глагола</w:t>
      </w:r>
      <w:r>
        <w:rPr>
          <w:spacing w:val="-10"/>
          <w:sz w:val="24"/>
        </w:rPr>
        <w:t xml:space="preserve"> </w:t>
      </w:r>
      <w:r>
        <w:rPr>
          <w:sz w:val="24"/>
        </w:rPr>
        <w:t>повелительного</w:t>
      </w:r>
      <w:r>
        <w:rPr>
          <w:spacing w:val="-4"/>
          <w:sz w:val="24"/>
        </w:rPr>
        <w:t xml:space="preserve"> </w:t>
      </w:r>
      <w:r>
        <w:rPr>
          <w:spacing w:val="-2"/>
          <w:sz w:val="24"/>
        </w:rPr>
        <w:t>наклонения.</w:t>
      </w:r>
    </w:p>
    <w:p w14:paraId="45CE0A6E">
      <w:pPr>
        <w:pStyle w:val="32"/>
        <w:numPr>
          <w:ilvl w:val="2"/>
          <w:numId w:val="12"/>
        </w:numPr>
        <w:tabs>
          <w:tab w:val="left" w:pos="1134"/>
        </w:tabs>
        <w:spacing w:before="41" w:line="278" w:lineRule="auto"/>
        <w:ind w:left="569" w:right="570" w:firstLine="283"/>
        <w:rPr>
          <w:sz w:val="24"/>
        </w:rPr>
      </w:pPr>
      <w:r>
        <w:rPr>
          <w:sz w:val="24"/>
        </w:rPr>
        <w:t>Проводить морфологический анализ имѐн прилагательных, имѐн числительных, местоимений, глаголов; применять знания по морфологии при выполнении языкового анализа различных видов и в речевой практике.</w:t>
      </w:r>
    </w:p>
    <w:p w14:paraId="5840523F">
      <w:pPr>
        <w:pStyle w:val="32"/>
        <w:numPr>
          <w:ilvl w:val="2"/>
          <w:numId w:val="12"/>
        </w:numPr>
        <w:tabs>
          <w:tab w:val="left" w:pos="1134"/>
        </w:tabs>
        <w:spacing w:line="276" w:lineRule="auto"/>
        <w:ind w:left="569" w:right="566" w:firstLine="283"/>
        <w:rPr>
          <w:sz w:val="24"/>
        </w:rPr>
      </w:pPr>
      <w:r>
        <w:rPr>
          <w:sz w:val="24"/>
        </w:rPr>
        <w:t>Проводить фонетический анализ слов; использовать знания по фонетике и графике в практике произношения и правописания слов.</w:t>
      </w:r>
    </w:p>
    <w:p w14:paraId="4E686F95">
      <w:pPr>
        <w:pStyle w:val="32"/>
        <w:numPr>
          <w:ilvl w:val="2"/>
          <w:numId w:val="12"/>
        </w:numPr>
        <w:tabs>
          <w:tab w:val="left" w:pos="1134"/>
        </w:tabs>
        <w:spacing w:line="276" w:lineRule="auto"/>
        <w:ind w:left="569" w:right="571" w:firstLine="283"/>
        <w:rPr>
          <w:sz w:val="24"/>
        </w:rPr>
      </w:pPr>
      <w:r>
        <w:rPr>
          <w:sz w:val="24"/>
        </w:rPr>
        <w:t>Распознавать</w:t>
      </w:r>
      <w:r>
        <w:rPr>
          <w:spacing w:val="-15"/>
          <w:sz w:val="24"/>
        </w:rPr>
        <w:t xml:space="preserve"> </w:t>
      </w:r>
      <w:r>
        <w:rPr>
          <w:sz w:val="24"/>
        </w:rPr>
        <w:t>изученные</w:t>
      </w:r>
      <w:r>
        <w:rPr>
          <w:spacing w:val="-15"/>
          <w:sz w:val="24"/>
        </w:rPr>
        <w:t xml:space="preserve"> </w:t>
      </w:r>
      <w:r>
        <w:rPr>
          <w:sz w:val="24"/>
        </w:rPr>
        <w:t>орфограммы,</w:t>
      </w:r>
      <w:r>
        <w:rPr>
          <w:spacing w:val="-15"/>
          <w:sz w:val="24"/>
        </w:rPr>
        <w:t xml:space="preserve"> </w:t>
      </w:r>
      <w:r>
        <w:rPr>
          <w:sz w:val="24"/>
        </w:rPr>
        <w:t>проводить</w:t>
      </w:r>
      <w:r>
        <w:rPr>
          <w:spacing w:val="-15"/>
          <w:sz w:val="24"/>
        </w:rPr>
        <w:t xml:space="preserve"> </w:t>
      </w:r>
      <w:r>
        <w:rPr>
          <w:sz w:val="24"/>
        </w:rPr>
        <w:t>орфографический</w:t>
      </w:r>
      <w:r>
        <w:rPr>
          <w:spacing w:val="-15"/>
          <w:sz w:val="24"/>
        </w:rPr>
        <w:t xml:space="preserve"> </w:t>
      </w:r>
      <w:r>
        <w:rPr>
          <w:sz w:val="24"/>
        </w:rPr>
        <w:t>анализ</w:t>
      </w:r>
      <w:r>
        <w:rPr>
          <w:spacing w:val="-15"/>
          <w:sz w:val="24"/>
        </w:rPr>
        <w:t xml:space="preserve"> </w:t>
      </w:r>
      <w:r>
        <w:rPr>
          <w:sz w:val="24"/>
        </w:rPr>
        <w:t>слов,</w:t>
      </w:r>
      <w:r>
        <w:rPr>
          <w:spacing w:val="-15"/>
          <w:sz w:val="24"/>
        </w:rPr>
        <w:t xml:space="preserve"> </w:t>
      </w:r>
      <w:r>
        <w:rPr>
          <w:sz w:val="24"/>
        </w:rPr>
        <w:t>применять знания по орфографии в практике правописания.</w:t>
      </w:r>
    </w:p>
    <w:p w14:paraId="21753EF7">
      <w:pPr>
        <w:pStyle w:val="32"/>
        <w:numPr>
          <w:ilvl w:val="2"/>
          <w:numId w:val="12"/>
        </w:numPr>
        <w:tabs>
          <w:tab w:val="left" w:pos="1134"/>
          <w:tab w:val="left" w:pos="2960"/>
        </w:tabs>
        <w:spacing w:line="276" w:lineRule="auto"/>
        <w:ind w:left="569" w:right="553" w:firstLine="283"/>
        <w:rPr>
          <w:sz w:val="24"/>
        </w:rPr>
      </w:pPr>
      <w:r>
        <w:rPr>
          <w:spacing w:val="-2"/>
          <w:sz w:val="24"/>
        </w:rPr>
        <w:t>Проводить</w:t>
      </w:r>
      <w:r>
        <w:rPr>
          <w:sz w:val="24"/>
        </w:rPr>
        <w:tab/>
      </w:r>
      <w:r>
        <w:rPr>
          <w:sz w:val="24"/>
        </w:rPr>
        <w:t>синтаксический анализ словосочетаний, синтаксический и пунктуационный</w:t>
      </w:r>
      <w:r>
        <w:rPr>
          <w:spacing w:val="-7"/>
          <w:sz w:val="24"/>
        </w:rPr>
        <w:t xml:space="preserve"> </w:t>
      </w:r>
      <w:r>
        <w:rPr>
          <w:sz w:val="24"/>
        </w:rPr>
        <w:t>анализ</w:t>
      </w:r>
      <w:r>
        <w:rPr>
          <w:spacing w:val="-7"/>
          <w:sz w:val="24"/>
        </w:rPr>
        <w:t xml:space="preserve"> </w:t>
      </w:r>
      <w:r>
        <w:rPr>
          <w:sz w:val="24"/>
        </w:rPr>
        <w:t>предложений</w:t>
      </w:r>
      <w:r>
        <w:rPr>
          <w:spacing w:val="-11"/>
          <w:sz w:val="24"/>
        </w:rPr>
        <w:t xml:space="preserve"> </w:t>
      </w:r>
      <w:r>
        <w:rPr>
          <w:sz w:val="24"/>
        </w:rPr>
        <w:t>(в</w:t>
      </w:r>
      <w:r>
        <w:rPr>
          <w:spacing w:val="-10"/>
          <w:sz w:val="24"/>
        </w:rPr>
        <w:t xml:space="preserve"> </w:t>
      </w:r>
      <w:r>
        <w:rPr>
          <w:sz w:val="24"/>
        </w:rPr>
        <w:t>рамках</w:t>
      </w:r>
      <w:r>
        <w:rPr>
          <w:spacing w:val="-12"/>
          <w:sz w:val="24"/>
        </w:rPr>
        <w:t xml:space="preserve"> </w:t>
      </w:r>
      <w:r>
        <w:rPr>
          <w:sz w:val="24"/>
        </w:rPr>
        <w:t>изученного),</w:t>
      </w:r>
      <w:r>
        <w:rPr>
          <w:spacing w:val="-6"/>
          <w:sz w:val="24"/>
        </w:rPr>
        <w:t xml:space="preserve"> </w:t>
      </w:r>
      <w:r>
        <w:rPr>
          <w:sz w:val="24"/>
        </w:rPr>
        <w:t>применять</w:t>
      </w:r>
      <w:r>
        <w:rPr>
          <w:spacing w:val="-10"/>
          <w:sz w:val="24"/>
        </w:rPr>
        <w:t xml:space="preserve"> </w:t>
      </w:r>
      <w:r>
        <w:rPr>
          <w:sz w:val="24"/>
        </w:rPr>
        <w:t>знания</w:t>
      </w:r>
      <w:r>
        <w:rPr>
          <w:spacing w:val="-8"/>
          <w:sz w:val="24"/>
        </w:rPr>
        <w:t xml:space="preserve"> </w:t>
      </w:r>
      <w:r>
        <w:rPr>
          <w:sz w:val="24"/>
        </w:rPr>
        <w:t>по</w:t>
      </w:r>
      <w:r>
        <w:rPr>
          <w:spacing w:val="-8"/>
          <w:sz w:val="24"/>
        </w:rPr>
        <w:t xml:space="preserve"> </w:t>
      </w:r>
      <w:r>
        <w:rPr>
          <w:sz w:val="24"/>
        </w:rPr>
        <w:t>синтаксису</w:t>
      </w:r>
      <w:r>
        <w:rPr>
          <w:spacing w:val="30"/>
          <w:sz w:val="24"/>
        </w:rPr>
        <w:t xml:space="preserve"> </w:t>
      </w:r>
      <w:r>
        <w:rPr>
          <w:sz w:val="24"/>
        </w:rPr>
        <w:t>и пунктуации при выполнении языкового анализа различных видов и в речевой практике.</w:t>
      </w:r>
    </w:p>
    <w:p w14:paraId="0411CEF6">
      <w:pPr>
        <w:pStyle w:val="2"/>
        <w:spacing w:before="6" w:line="276" w:lineRule="auto"/>
        <w:ind w:right="563"/>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7</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русскому языку:</w:t>
      </w:r>
    </w:p>
    <w:p w14:paraId="15B4B683">
      <w:pPr>
        <w:spacing w:line="270" w:lineRule="exact"/>
        <w:ind w:left="852"/>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55EDF246">
      <w:pPr>
        <w:pStyle w:val="32"/>
        <w:numPr>
          <w:ilvl w:val="2"/>
          <w:numId w:val="12"/>
        </w:numPr>
        <w:tabs>
          <w:tab w:val="left" w:pos="1134"/>
        </w:tabs>
        <w:spacing w:before="36" w:line="276" w:lineRule="auto"/>
        <w:ind w:left="569" w:right="564" w:firstLine="283"/>
        <w:rPr>
          <w:sz w:val="24"/>
        </w:rPr>
      </w:pPr>
      <w:r>
        <w:rPr>
          <w:sz w:val="24"/>
        </w:rPr>
        <w:t>Иметь представление</w:t>
      </w:r>
      <w:r>
        <w:rPr>
          <w:spacing w:val="-7"/>
          <w:sz w:val="24"/>
        </w:rPr>
        <w:t xml:space="preserve"> </w:t>
      </w:r>
      <w:r>
        <w:rPr>
          <w:sz w:val="24"/>
        </w:rPr>
        <w:t>о языке как развивающемся явлении. Осознавать</w:t>
      </w:r>
      <w:r>
        <w:rPr>
          <w:spacing w:val="-2"/>
          <w:sz w:val="24"/>
        </w:rPr>
        <w:t xml:space="preserve"> </w:t>
      </w:r>
      <w:r>
        <w:rPr>
          <w:sz w:val="24"/>
        </w:rPr>
        <w:t>взаимосвязь языка, культуры и истории народа (приводить примеры).</w:t>
      </w:r>
    </w:p>
    <w:p w14:paraId="362B97D4">
      <w:pPr>
        <w:pStyle w:val="32"/>
        <w:numPr>
          <w:ilvl w:val="2"/>
          <w:numId w:val="12"/>
        </w:numPr>
        <w:tabs>
          <w:tab w:val="left" w:pos="1134"/>
        </w:tabs>
        <w:spacing w:before="4"/>
        <w:ind w:left="1134" w:hanging="282"/>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15BC08BB">
      <w:pPr>
        <w:pStyle w:val="32"/>
        <w:numPr>
          <w:ilvl w:val="2"/>
          <w:numId w:val="12"/>
        </w:numPr>
        <w:tabs>
          <w:tab w:val="left" w:pos="1134"/>
        </w:tabs>
        <w:spacing w:before="36" w:line="276" w:lineRule="auto"/>
        <w:ind w:left="569" w:right="548" w:firstLine="283"/>
        <w:rPr>
          <w:sz w:val="24"/>
        </w:rPr>
      </w:pPr>
      <w:r>
        <w:rPr>
          <w:sz w:val="24"/>
        </w:rPr>
        <w:t>Создавать устные монологические высказывания объѐмом не менее 7 предложений на основе наблюдений, личных впечатлений, чтения научно -учебной,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14:paraId="5AFEDC2A">
      <w:pPr>
        <w:pStyle w:val="32"/>
        <w:numPr>
          <w:ilvl w:val="2"/>
          <w:numId w:val="12"/>
        </w:numPr>
        <w:tabs>
          <w:tab w:val="left" w:pos="1134"/>
        </w:tabs>
        <w:spacing w:before="3" w:line="280" w:lineRule="auto"/>
        <w:ind w:left="569" w:right="568" w:firstLine="283"/>
        <w:rPr>
          <w:sz w:val="24"/>
        </w:rPr>
      </w:pPr>
      <w:r>
        <w:rPr>
          <w:sz w:val="24"/>
        </w:rPr>
        <w:t>Участвовать в диалоге на лингвистические темы (в рамках изученного) и темы на основе жизненных наблюдений объѐмом не менее 5 реплик.</w:t>
      </w:r>
    </w:p>
    <w:p w14:paraId="4D0362A0">
      <w:pPr>
        <w:pStyle w:val="32"/>
        <w:numPr>
          <w:ilvl w:val="2"/>
          <w:numId w:val="12"/>
        </w:numPr>
        <w:tabs>
          <w:tab w:val="left" w:pos="1134"/>
        </w:tabs>
        <w:spacing w:line="276" w:lineRule="auto"/>
        <w:ind w:left="569" w:right="553" w:firstLine="283"/>
        <w:rPr>
          <w:sz w:val="24"/>
        </w:rPr>
      </w:pPr>
      <w:r>
        <w:rPr>
          <w:sz w:val="24"/>
        </w:rPr>
        <w:t xml:space="preserve">Владеть различными видами диалога: диалог - запрос информации, диалог - сообщение </w:t>
      </w:r>
      <w:r>
        <w:rPr>
          <w:spacing w:val="-2"/>
          <w:sz w:val="24"/>
        </w:rPr>
        <w:t>информации.</w:t>
      </w:r>
    </w:p>
    <w:p w14:paraId="196148BE">
      <w:pPr>
        <w:pStyle w:val="32"/>
        <w:numPr>
          <w:ilvl w:val="2"/>
          <w:numId w:val="12"/>
        </w:numPr>
        <w:tabs>
          <w:tab w:val="left" w:pos="1134"/>
        </w:tabs>
        <w:spacing w:line="276" w:lineRule="auto"/>
        <w:ind w:left="569" w:right="564" w:firstLine="283"/>
        <w:rPr>
          <w:sz w:val="24"/>
        </w:rPr>
      </w:pPr>
      <w:r>
        <w:rPr>
          <w:sz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27FC634B">
      <w:pPr>
        <w:pStyle w:val="32"/>
        <w:numPr>
          <w:ilvl w:val="2"/>
          <w:numId w:val="12"/>
        </w:numPr>
        <w:tabs>
          <w:tab w:val="left" w:pos="1134"/>
        </w:tabs>
        <w:spacing w:line="276" w:lineRule="auto"/>
        <w:ind w:left="569" w:right="567"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335A0025">
      <w:pPr>
        <w:pStyle w:val="32"/>
        <w:numPr>
          <w:ilvl w:val="2"/>
          <w:numId w:val="12"/>
        </w:numPr>
        <w:tabs>
          <w:tab w:val="left" w:pos="1134"/>
        </w:tabs>
        <w:ind w:left="1134" w:hanging="282"/>
        <w:rPr>
          <w:sz w:val="24"/>
        </w:rPr>
      </w:pPr>
      <w:r>
        <w:rPr>
          <w:sz w:val="24"/>
        </w:rPr>
        <w:t>Устно</w:t>
      </w:r>
      <w:r>
        <w:rPr>
          <w:spacing w:val="-8"/>
          <w:sz w:val="24"/>
        </w:rPr>
        <w:t xml:space="preserve"> </w:t>
      </w:r>
      <w:r>
        <w:rPr>
          <w:sz w:val="24"/>
        </w:rPr>
        <w:t>пересказывать</w:t>
      </w:r>
      <w:r>
        <w:rPr>
          <w:spacing w:val="-3"/>
          <w:sz w:val="24"/>
        </w:rPr>
        <w:t xml:space="preserve"> </w:t>
      </w:r>
      <w:r>
        <w:rPr>
          <w:sz w:val="24"/>
        </w:rPr>
        <w:t>прослушанный</w:t>
      </w:r>
      <w:r>
        <w:rPr>
          <w:spacing w:val="-3"/>
          <w:sz w:val="24"/>
        </w:rPr>
        <w:t xml:space="preserve"> </w:t>
      </w:r>
      <w:r>
        <w:rPr>
          <w:sz w:val="24"/>
        </w:rPr>
        <w:t>или</w:t>
      </w:r>
      <w:r>
        <w:rPr>
          <w:spacing w:val="-8"/>
          <w:sz w:val="24"/>
        </w:rPr>
        <w:t xml:space="preserve"> </w:t>
      </w:r>
      <w:r>
        <w:rPr>
          <w:sz w:val="24"/>
        </w:rPr>
        <w:t>прочитанный</w:t>
      </w:r>
      <w:r>
        <w:rPr>
          <w:spacing w:val="-8"/>
          <w:sz w:val="24"/>
        </w:rPr>
        <w:t xml:space="preserve"> </w:t>
      </w:r>
      <w:r>
        <w:rPr>
          <w:sz w:val="24"/>
        </w:rPr>
        <w:t>текст</w:t>
      </w:r>
      <w:r>
        <w:rPr>
          <w:spacing w:val="-5"/>
          <w:sz w:val="24"/>
        </w:rPr>
        <w:t xml:space="preserve"> </w:t>
      </w:r>
      <w:r>
        <w:rPr>
          <w:sz w:val="24"/>
        </w:rPr>
        <w:t>объѐмом</w:t>
      </w:r>
      <w:r>
        <w:rPr>
          <w:spacing w:val="-8"/>
          <w:sz w:val="24"/>
        </w:rPr>
        <w:t xml:space="preserve"> </w:t>
      </w:r>
      <w:r>
        <w:rPr>
          <w:sz w:val="24"/>
        </w:rPr>
        <w:t>не</w:t>
      </w:r>
      <w:r>
        <w:rPr>
          <w:spacing w:val="-12"/>
          <w:sz w:val="24"/>
        </w:rPr>
        <w:t xml:space="preserve"> </w:t>
      </w:r>
      <w:r>
        <w:rPr>
          <w:sz w:val="24"/>
        </w:rPr>
        <w:t>менее</w:t>
      </w:r>
      <w:r>
        <w:rPr>
          <w:spacing w:val="-6"/>
          <w:sz w:val="24"/>
        </w:rPr>
        <w:t xml:space="preserve"> </w:t>
      </w:r>
      <w:r>
        <w:rPr>
          <w:sz w:val="24"/>
        </w:rPr>
        <w:t>120</w:t>
      </w:r>
      <w:r>
        <w:rPr>
          <w:spacing w:val="-4"/>
          <w:sz w:val="24"/>
        </w:rPr>
        <w:t xml:space="preserve"> </w:t>
      </w:r>
      <w:r>
        <w:rPr>
          <w:spacing w:val="-2"/>
          <w:sz w:val="24"/>
        </w:rPr>
        <w:t>слов.</w:t>
      </w:r>
    </w:p>
    <w:p w14:paraId="224DA9A3">
      <w:pPr>
        <w:pStyle w:val="32"/>
        <w:numPr>
          <w:ilvl w:val="2"/>
          <w:numId w:val="12"/>
        </w:numPr>
        <w:tabs>
          <w:tab w:val="left" w:pos="1134"/>
        </w:tabs>
        <w:spacing w:before="31" w:line="276" w:lineRule="auto"/>
        <w:ind w:left="569" w:right="553" w:firstLine="283"/>
        <w:rPr>
          <w:sz w:val="24"/>
        </w:rPr>
      </w:pPr>
      <w:r>
        <w:rPr>
          <w:sz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объѐмом не менее 230 слов: устно и письменно формулировать тему и главную мысль текста, формулировать</w:t>
      </w:r>
      <w:r>
        <w:rPr>
          <w:spacing w:val="-10"/>
          <w:sz w:val="24"/>
        </w:rPr>
        <w:t xml:space="preserve"> </w:t>
      </w:r>
      <w:r>
        <w:rPr>
          <w:sz w:val="24"/>
        </w:rPr>
        <w:t>вопросы</w:t>
      </w:r>
      <w:r>
        <w:rPr>
          <w:spacing w:val="-10"/>
          <w:sz w:val="24"/>
        </w:rPr>
        <w:t xml:space="preserve"> </w:t>
      </w:r>
      <w:r>
        <w:rPr>
          <w:sz w:val="24"/>
        </w:rPr>
        <w:t>по</w:t>
      </w:r>
      <w:r>
        <w:rPr>
          <w:spacing w:val="-2"/>
          <w:sz w:val="24"/>
        </w:rPr>
        <w:t xml:space="preserve"> </w:t>
      </w:r>
      <w:r>
        <w:rPr>
          <w:sz w:val="24"/>
        </w:rPr>
        <w:t>содержанию</w:t>
      </w:r>
      <w:r>
        <w:rPr>
          <w:spacing w:val="-9"/>
          <w:sz w:val="24"/>
        </w:rPr>
        <w:t xml:space="preserve"> </w:t>
      </w:r>
      <w:r>
        <w:rPr>
          <w:sz w:val="24"/>
        </w:rPr>
        <w:t>текста</w:t>
      </w:r>
      <w:r>
        <w:rPr>
          <w:spacing w:val="-12"/>
          <w:sz w:val="24"/>
        </w:rPr>
        <w:t xml:space="preserve"> </w:t>
      </w:r>
      <w:r>
        <w:rPr>
          <w:sz w:val="24"/>
        </w:rPr>
        <w:t>и</w:t>
      </w:r>
      <w:r>
        <w:rPr>
          <w:spacing w:val="-11"/>
          <w:sz w:val="24"/>
        </w:rPr>
        <w:t xml:space="preserve"> </w:t>
      </w:r>
      <w:r>
        <w:rPr>
          <w:sz w:val="24"/>
        </w:rPr>
        <w:t>отвечать</w:t>
      </w:r>
      <w:r>
        <w:rPr>
          <w:spacing w:val="-5"/>
          <w:sz w:val="24"/>
        </w:rPr>
        <w:t xml:space="preserve"> </w:t>
      </w:r>
      <w:r>
        <w:rPr>
          <w:sz w:val="24"/>
        </w:rPr>
        <w:t>на</w:t>
      </w:r>
      <w:r>
        <w:rPr>
          <w:spacing w:val="-8"/>
          <w:sz w:val="24"/>
        </w:rPr>
        <w:t xml:space="preserve"> </w:t>
      </w:r>
      <w:r>
        <w:rPr>
          <w:sz w:val="24"/>
        </w:rPr>
        <w:t>них,</w:t>
      </w:r>
      <w:r>
        <w:rPr>
          <w:spacing w:val="-5"/>
          <w:sz w:val="24"/>
        </w:rPr>
        <w:t xml:space="preserve"> </w:t>
      </w:r>
      <w:r>
        <w:rPr>
          <w:sz w:val="24"/>
        </w:rPr>
        <w:t>подробно,</w:t>
      </w:r>
      <w:r>
        <w:rPr>
          <w:spacing w:val="-5"/>
          <w:sz w:val="24"/>
        </w:rPr>
        <w:t xml:space="preserve"> </w:t>
      </w:r>
      <w:r>
        <w:rPr>
          <w:sz w:val="24"/>
        </w:rPr>
        <w:t>сжато</w:t>
      </w:r>
      <w:r>
        <w:rPr>
          <w:spacing w:val="-7"/>
          <w:sz w:val="24"/>
        </w:rPr>
        <w:t xml:space="preserve"> </w:t>
      </w:r>
      <w:r>
        <w:rPr>
          <w:sz w:val="24"/>
        </w:rPr>
        <w:t>и</w:t>
      </w:r>
      <w:r>
        <w:rPr>
          <w:spacing w:val="34"/>
          <w:sz w:val="24"/>
        </w:rPr>
        <w:t xml:space="preserve"> </w:t>
      </w:r>
      <w:r>
        <w:rPr>
          <w:sz w:val="24"/>
        </w:rPr>
        <w:t>выборочно передавать</w:t>
      </w:r>
      <w:r>
        <w:rPr>
          <w:spacing w:val="-2"/>
          <w:sz w:val="24"/>
        </w:rPr>
        <w:t xml:space="preserve"> </w:t>
      </w:r>
      <w:r>
        <w:rPr>
          <w:sz w:val="24"/>
        </w:rPr>
        <w:t>в</w:t>
      </w:r>
      <w:r>
        <w:rPr>
          <w:spacing w:val="-5"/>
          <w:sz w:val="24"/>
        </w:rPr>
        <w:t xml:space="preserve"> </w:t>
      </w:r>
      <w:r>
        <w:rPr>
          <w:sz w:val="24"/>
        </w:rPr>
        <w:t>устной</w:t>
      </w:r>
      <w:r>
        <w:rPr>
          <w:spacing w:val="-6"/>
          <w:sz w:val="24"/>
        </w:rPr>
        <w:t xml:space="preserve"> </w:t>
      </w:r>
      <w:r>
        <w:rPr>
          <w:sz w:val="24"/>
        </w:rPr>
        <w:t>и</w:t>
      </w:r>
      <w:r>
        <w:rPr>
          <w:spacing w:val="-6"/>
          <w:sz w:val="24"/>
        </w:rPr>
        <w:t xml:space="preserve"> </w:t>
      </w:r>
      <w:r>
        <w:rPr>
          <w:sz w:val="24"/>
        </w:rPr>
        <w:t>письменной</w:t>
      </w:r>
      <w:r>
        <w:rPr>
          <w:spacing w:val="-6"/>
          <w:sz w:val="24"/>
        </w:rPr>
        <w:t xml:space="preserve"> </w:t>
      </w:r>
      <w:r>
        <w:rPr>
          <w:sz w:val="24"/>
        </w:rPr>
        <w:t>форме</w:t>
      </w:r>
      <w:r>
        <w:rPr>
          <w:spacing w:val="-4"/>
          <w:sz w:val="24"/>
        </w:rPr>
        <w:t xml:space="preserve"> </w:t>
      </w:r>
      <w:r>
        <w:rPr>
          <w:sz w:val="24"/>
        </w:rPr>
        <w:t>содержание</w:t>
      </w:r>
      <w:r>
        <w:rPr>
          <w:spacing w:val="-8"/>
          <w:sz w:val="24"/>
        </w:rPr>
        <w:t xml:space="preserve"> </w:t>
      </w:r>
      <w:r>
        <w:rPr>
          <w:sz w:val="24"/>
        </w:rPr>
        <w:t>прослушанных</w:t>
      </w:r>
      <w:r>
        <w:rPr>
          <w:spacing w:val="-7"/>
          <w:sz w:val="24"/>
        </w:rPr>
        <w:t xml:space="preserve"> </w:t>
      </w:r>
      <w:r>
        <w:rPr>
          <w:sz w:val="24"/>
        </w:rPr>
        <w:t>публицистических</w:t>
      </w:r>
      <w:r>
        <w:rPr>
          <w:spacing w:val="-7"/>
          <w:sz w:val="24"/>
        </w:rPr>
        <w:t xml:space="preserve"> </w:t>
      </w:r>
      <w:r>
        <w:rPr>
          <w:sz w:val="24"/>
        </w:rPr>
        <w:t>текстов (для подробного изложения объѐм исходного текста должен составлять не менее 180 слов, для сжатого и выборочного изложения - не менее 200 слов).</w:t>
      </w:r>
    </w:p>
    <w:p w14:paraId="5838DEEE">
      <w:pPr>
        <w:pStyle w:val="32"/>
        <w:spacing w:line="276" w:lineRule="auto"/>
        <w:rPr>
          <w:sz w:val="24"/>
        </w:rPr>
        <w:sectPr>
          <w:pgSz w:w="11910" w:h="16840"/>
          <w:pgMar w:top="320" w:right="141" w:bottom="620" w:left="708" w:header="0" w:footer="358" w:gutter="0"/>
          <w:cols w:space="720" w:num="1"/>
        </w:sectPr>
      </w:pPr>
    </w:p>
    <w:p w14:paraId="6FDD2B04">
      <w:pPr>
        <w:pStyle w:val="17"/>
        <w:spacing w:before="76" w:line="276" w:lineRule="auto"/>
        <w:ind w:right="570" w:firstLine="566"/>
      </w:pPr>
      <w:r>
        <w:t>Осуществлять</w:t>
      </w:r>
      <w:r>
        <w:rPr>
          <w:spacing w:val="-15"/>
        </w:rPr>
        <w:t xml:space="preserve"> </w:t>
      </w:r>
      <w:r>
        <w:t>выбор</w:t>
      </w:r>
      <w:r>
        <w:rPr>
          <w:spacing w:val="-15"/>
        </w:rPr>
        <w:t xml:space="preserve"> </w:t>
      </w:r>
      <w:r>
        <w:t>языковых</w:t>
      </w:r>
      <w:r>
        <w:rPr>
          <w:spacing w:val="-15"/>
        </w:rPr>
        <w:t xml:space="preserve"> </w:t>
      </w:r>
      <w:r>
        <w:t>средств</w:t>
      </w:r>
      <w:r>
        <w:rPr>
          <w:spacing w:val="-15"/>
        </w:rPr>
        <w:t xml:space="preserve"> </w:t>
      </w:r>
      <w:r>
        <w:t>для</w:t>
      </w:r>
      <w:r>
        <w:rPr>
          <w:spacing w:val="-15"/>
        </w:rPr>
        <w:t xml:space="preserve"> </w:t>
      </w:r>
      <w:r>
        <w:t>создания</w:t>
      </w:r>
      <w:r>
        <w:rPr>
          <w:spacing w:val="-15"/>
        </w:rPr>
        <w:t xml:space="preserve"> </w:t>
      </w:r>
      <w:r>
        <w:t>высказывания</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целью, темой и коммуникативным замыслом.</w:t>
      </w:r>
    </w:p>
    <w:p w14:paraId="6CC75507">
      <w:pPr>
        <w:pStyle w:val="32"/>
        <w:numPr>
          <w:ilvl w:val="2"/>
          <w:numId w:val="12"/>
        </w:numPr>
        <w:tabs>
          <w:tab w:val="left" w:pos="1134"/>
        </w:tabs>
        <w:spacing w:line="276" w:lineRule="auto"/>
        <w:ind w:left="569" w:right="554" w:firstLine="283"/>
        <w:rPr>
          <w:sz w:val="24"/>
        </w:rPr>
      </w:pPr>
      <w:r>
        <w:rPr>
          <w:sz w:val="24"/>
        </w:rPr>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3"/>
          <w:sz w:val="24"/>
        </w:rPr>
        <w:t xml:space="preserve"> </w:t>
      </w:r>
      <w:r>
        <w:rPr>
          <w:sz w:val="24"/>
        </w:rPr>
        <w:t>языка,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во</w:t>
      </w:r>
      <w:r>
        <w:rPr>
          <w:spacing w:val="-9"/>
          <w:sz w:val="24"/>
        </w:rPr>
        <w:t xml:space="preserve"> </w:t>
      </w:r>
      <w:r>
        <w:rPr>
          <w:sz w:val="24"/>
        </w:rPr>
        <w:t>время</w:t>
      </w:r>
      <w:r>
        <w:rPr>
          <w:spacing w:val="-12"/>
          <w:sz w:val="24"/>
        </w:rPr>
        <w:t xml:space="preserve"> </w:t>
      </w:r>
      <w:r>
        <w:rPr>
          <w:sz w:val="24"/>
        </w:rPr>
        <w:t>списывания</w:t>
      </w:r>
      <w:r>
        <w:rPr>
          <w:spacing w:val="-15"/>
          <w:sz w:val="24"/>
        </w:rPr>
        <w:t xml:space="preserve"> </w:t>
      </w:r>
      <w:r>
        <w:rPr>
          <w:sz w:val="24"/>
        </w:rPr>
        <w:t>текста</w:t>
      </w:r>
      <w:r>
        <w:rPr>
          <w:spacing w:val="-15"/>
          <w:sz w:val="24"/>
        </w:rPr>
        <w:t xml:space="preserve"> </w:t>
      </w:r>
      <w:r>
        <w:rPr>
          <w:sz w:val="24"/>
        </w:rPr>
        <w:t>объѐмом</w:t>
      </w:r>
      <w:r>
        <w:rPr>
          <w:spacing w:val="-10"/>
          <w:sz w:val="24"/>
        </w:rPr>
        <w:t xml:space="preserve"> </w:t>
      </w:r>
      <w:r>
        <w:rPr>
          <w:sz w:val="24"/>
        </w:rPr>
        <w:t>110-120</w:t>
      </w:r>
      <w:r>
        <w:rPr>
          <w:spacing w:val="-15"/>
          <w:sz w:val="24"/>
        </w:rPr>
        <w:t xml:space="preserve"> </w:t>
      </w:r>
      <w:r>
        <w:rPr>
          <w:sz w:val="24"/>
        </w:rPr>
        <w:t>слов,</w:t>
      </w:r>
      <w:r>
        <w:rPr>
          <w:spacing w:val="-10"/>
          <w:sz w:val="24"/>
        </w:rPr>
        <w:t xml:space="preserve"> </w:t>
      </w:r>
      <w:r>
        <w:rPr>
          <w:sz w:val="24"/>
        </w:rPr>
        <w:t>словарного</w:t>
      </w:r>
      <w:r>
        <w:rPr>
          <w:spacing w:val="-7"/>
          <w:sz w:val="24"/>
        </w:rPr>
        <w:t xml:space="preserve"> </w:t>
      </w:r>
      <w:r>
        <w:rPr>
          <w:sz w:val="24"/>
        </w:rPr>
        <w:t>диктанта</w:t>
      </w:r>
      <w:r>
        <w:rPr>
          <w:spacing w:val="-15"/>
          <w:sz w:val="24"/>
        </w:rPr>
        <w:t xml:space="preserve"> </w:t>
      </w:r>
      <w:r>
        <w:rPr>
          <w:sz w:val="24"/>
        </w:rPr>
        <w:t>объѐмом</w:t>
      </w:r>
      <w:r>
        <w:rPr>
          <w:spacing w:val="-6"/>
          <w:sz w:val="24"/>
        </w:rPr>
        <w:t xml:space="preserve"> </w:t>
      </w:r>
      <w:r>
        <w:rPr>
          <w:sz w:val="24"/>
        </w:rPr>
        <w:t>25-30</w:t>
      </w:r>
      <w:r>
        <w:rPr>
          <w:spacing w:val="-7"/>
          <w:sz w:val="24"/>
        </w:rPr>
        <w:t xml:space="preserve"> </w:t>
      </w:r>
      <w:r>
        <w:rPr>
          <w:sz w:val="24"/>
        </w:rPr>
        <w:t>слов,</w:t>
      </w:r>
      <w:r>
        <w:rPr>
          <w:spacing w:val="-9"/>
          <w:sz w:val="24"/>
        </w:rPr>
        <w:t xml:space="preserve"> </w:t>
      </w:r>
      <w:r>
        <w:rPr>
          <w:sz w:val="24"/>
        </w:rPr>
        <w:t>диктанта</w:t>
      </w:r>
      <w:r>
        <w:rPr>
          <w:spacing w:val="-11"/>
          <w:sz w:val="24"/>
        </w:rPr>
        <w:t xml:space="preserve"> </w:t>
      </w:r>
      <w:r>
        <w:rPr>
          <w:sz w:val="24"/>
        </w:rPr>
        <w:t>на</w:t>
      </w:r>
      <w:r>
        <w:rPr>
          <w:spacing w:val="-13"/>
          <w:sz w:val="24"/>
        </w:rPr>
        <w:t xml:space="preserve"> </w:t>
      </w:r>
      <w:r>
        <w:rPr>
          <w:sz w:val="24"/>
        </w:rPr>
        <w:t>основе</w:t>
      </w:r>
      <w:r>
        <w:rPr>
          <w:spacing w:val="-11"/>
          <w:sz w:val="24"/>
        </w:rPr>
        <w:t xml:space="preserve"> </w:t>
      </w:r>
      <w:r>
        <w:rPr>
          <w:sz w:val="24"/>
        </w:rPr>
        <w:t>связного</w:t>
      </w:r>
      <w:r>
        <w:rPr>
          <w:spacing w:val="-7"/>
          <w:sz w:val="24"/>
        </w:rPr>
        <w:t xml:space="preserve"> </w:t>
      </w:r>
      <w:r>
        <w:rPr>
          <w:sz w:val="24"/>
        </w:rPr>
        <w:t>текста</w:t>
      </w:r>
      <w:r>
        <w:rPr>
          <w:spacing w:val="-15"/>
          <w:sz w:val="24"/>
        </w:rPr>
        <w:t xml:space="preserve"> </w:t>
      </w:r>
      <w:r>
        <w:rPr>
          <w:sz w:val="24"/>
        </w:rPr>
        <w:t>объѐмом</w:t>
      </w:r>
      <w:r>
        <w:rPr>
          <w:spacing w:val="-5"/>
          <w:sz w:val="24"/>
        </w:rPr>
        <w:t xml:space="preserve"> </w:t>
      </w:r>
      <w:r>
        <w:rPr>
          <w:sz w:val="24"/>
        </w:rPr>
        <w:t>110-120</w:t>
      </w:r>
      <w:r>
        <w:rPr>
          <w:spacing w:val="-12"/>
          <w:sz w:val="24"/>
        </w:rPr>
        <w:t xml:space="preserve"> </w:t>
      </w:r>
      <w:r>
        <w:rPr>
          <w:sz w:val="24"/>
        </w:rPr>
        <w:t>слов,</w:t>
      </w:r>
      <w:r>
        <w:rPr>
          <w:spacing w:val="-9"/>
          <w:sz w:val="24"/>
        </w:rPr>
        <w:t xml:space="preserve"> </w:t>
      </w:r>
      <w:r>
        <w:rPr>
          <w:sz w:val="24"/>
        </w:rPr>
        <w:t>составленного</w:t>
      </w:r>
      <w:r>
        <w:rPr>
          <w:spacing w:val="-7"/>
          <w:sz w:val="24"/>
        </w:rPr>
        <w:t xml:space="preserve"> </w:t>
      </w:r>
      <w:r>
        <w:rPr>
          <w:sz w:val="24"/>
        </w:rPr>
        <w:t>с</w:t>
      </w:r>
      <w:r>
        <w:rPr>
          <w:spacing w:val="-13"/>
          <w:sz w:val="24"/>
        </w:rPr>
        <w:t xml:space="preserve"> </w:t>
      </w:r>
      <w:r>
        <w:rPr>
          <w:sz w:val="24"/>
        </w:rPr>
        <w:t>учѐтом</w:t>
      </w:r>
      <w:r>
        <w:rPr>
          <w:spacing w:val="-10"/>
          <w:sz w:val="24"/>
        </w:rPr>
        <w:t xml:space="preserve"> </w:t>
      </w:r>
      <w:r>
        <w:rPr>
          <w:sz w:val="24"/>
        </w:rPr>
        <w:t>ранее изученных правил правописания (в том числе содержащего изученные в течение третьего года обучения орфограммы, пунктограммы и слова</w:t>
      </w:r>
      <w:r>
        <w:rPr>
          <w:spacing w:val="-8"/>
          <w:sz w:val="24"/>
        </w:rPr>
        <w:t xml:space="preserve"> </w:t>
      </w:r>
      <w:r>
        <w:rPr>
          <w:sz w:val="24"/>
        </w:rPr>
        <w:t>с непроверяемыми</w:t>
      </w:r>
      <w:r>
        <w:rPr>
          <w:spacing w:val="-1"/>
          <w:sz w:val="24"/>
        </w:rPr>
        <w:t xml:space="preserve"> </w:t>
      </w:r>
      <w:r>
        <w:rPr>
          <w:sz w:val="24"/>
        </w:rPr>
        <w:t>написаниями), соблюдать при письме правила речевого этикета.</w:t>
      </w:r>
    </w:p>
    <w:p w14:paraId="56103F02">
      <w:pPr>
        <w:spacing w:before="6"/>
        <w:ind w:left="852"/>
        <w:rPr>
          <w:i/>
          <w:sz w:val="24"/>
        </w:rPr>
      </w:pPr>
      <w:r>
        <w:rPr>
          <w:i/>
          <w:spacing w:val="-2"/>
          <w:sz w:val="24"/>
        </w:rPr>
        <w:t>Текст.</w:t>
      </w:r>
    </w:p>
    <w:p w14:paraId="0FE3A092">
      <w:pPr>
        <w:pStyle w:val="32"/>
        <w:numPr>
          <w:ilvl w:val="2"/>
          <w:numId w:val="12"/>
        </w:numPr>
        <w:tabs>
          <w:tab w:val="left" w:pos="1134"/>
        </w:tabs>
        <w:spacing w:before="40" w:line="273" w:lineRule="auto"/>
        <w:ind w:left="569" w:right="563" w:firstLine="283"/>
        <w:rPr>
          <w:sz w:val="24"/>
        </w:rPr>
      </w:pPr>
      <w:r>
        <w:rPr>
          <w:sz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37018C9F">
      <w:pPr>
        <w:pStyle w:val="32"/>
        <w:numPr>
          <w:ilvl w:val="2"/>
          <w:numId w:val="12"/>
        </w:numPr>
        <w:tabs>
          <w:tab w:val="left" w:pos="1134"/>
        </w:tabs>
        <w:spacing w:before="3" w:line="280" w:lineRule="auto"/>
        <w:ind w:left="569" w:right="565" w:firstLine="283"/>
        <w:rPr>
          <w:sz w:val="24"/>
        </w:rPr>
      </w:pPr>
      <w:r>
        <w:rPr>
          <w:sz w:val="24"/>
        </w:rPr>
        <w:t>Проводить смысловой анализ текста, его композиционных особенностей, определять количество микротем и абзацев.</w:t>
      </w:r>
    </w:p>
    <w:p w14:paraId="58F28669">
      <w:pPr>
        <w:pStyle w:val="32"/>
        <w:numPr>
          <w:ilvl w:val="2"/>
          <w:numId w:val="12"/>
        </w:numPr>
        <w:tabs>
          <w:tab w:val="left" w:pos="1134"/>
        </w:tabs>
        <w:spacing w:line="273" w:lineRule="exact"/>
        <w:ind w:left="1134" w:hanging="282"/>
        <w:rPr>
          <w:sz w:val="24"/>
        </w:rPr>
      </w:pPr>
      <w:r>
        <w:rPr>
          <w:sz w:val="24"/>
        </w:rPr>
        <w:t>Выявлять</w:t>
      </w:r>
      <w:r>
        <w:rPr>
          <w:spacing w:val="-13"/>
          <w:sz w:val="24"/>
        </w:rPr>
        <w:t xml:space="preserve"> </w:t>
      </w:r>
      <w:r>
        <w:rPr>
          <w:sz w:val="24"/>
        </w:rPr>
        <w:t>лексические</w:t>
      </w:r>
      <w:r>
        <w:rPr>
          <w:spacing w:val="-3"/>
          <w:sz w:val="24"/>
        </w:rPr>
        <w:t xml:space="preserve"> </w:t>
      </w:r>
      <w:r>
        <w:rPr>
          <w:sz w:val="24"/>
        </w:rPr>
        <w:t>и</w:t>
      </w:r>
      <w:r>
        <w:rPr>
          <w:spacing w:val="-7"/>
          <w:sz w:val="24"/>
        </w:rPr>
        <w:t xml:space="preserve"> </w:t>
      </w:r>
      <w:r>
        <w:rPr>
          <w:sz w:val="24"/>
        </w:rPr>
        <w:t>грамматические</w:t>
      </w:r>
      <w:r>
        <w:rPr>
          <w:spacing w:val="-6"/>
          <w:sz w:val="24"/>
        </w:rPr>
        <w:t xml:space="preserve"> </w:t>
      </w:r>
      <w:r>
        <w:rPr>
          <w:sz w:val="24"/>
        </w:rPr>
        <w:t>средства</w:t>
      </w:r>
      <w:r>
        <w:rPr>
          <w:spacing w:val="-8"/>
          <w:sz w:val="24"/>
        </w:rPr>
        <w:t xml:space="preserve"> </w:t>
      </w:r>
      <w:r>
        <w:rPr>
          <w:sz w:val="24"/>
        </w:rPr>
        <w:t>связи</w:t>
      </w:r>
      <w:r>
        <w:rPr>
          <w:spacing w:val="-6"/>
          <w:sz w:val="24"/>
        </w:rPr>
        <w:t xml:space="preserve"> </w:t>
      </w:r>
      <w:r>
        <w:rPr>
          <w:sz w:val="24"/>
        </w:rPr>
        <w:t>предложений</w:t>
      </w:r>
      <w:r>
        <w:rPr>
          <w:spacing w:val="-5"/>
          <w:sz w:val="24"/>
        </w:rPr>
        <w:t xml:space="preserve"> </w:t>
      </w:r>
      <w:r>
        <w:rPr>
          <w:sz w:val="24"/>
        </w:rPr>
        <w:t>и</w:t>
      </w:r>
      <w:r>
        <w:rPr>
          <w:spacing w:val="-6"/>
          <w:sz w:val="24"/>
        </w:rPr>
        <w:t xml:space="preserve"> </w:t>
      </w:r>
      <w:r>
        <w:rPr>
          <w:sz w:val="24"/>
        </w:rPr>
        <w:t>частей</w:t>
      </w:r>
      <w:r>
        <w:rPr>
          <w:spacing w:val="-11"/>
          <w:sz w:val="24"/>
        </w:rPr>
        <w:t xml:space="preserve"> </w:t>
      </w:r>
      <w:r>
        <w:rPr>
          <w:spacing w:val="-2"/>
          <w:sz w:val="24"/>
        </w:rPr>
        <w:t>текста.</w:t>
      </w:r>
    </w:p>
    <w:p w14:paraId="5051267E">
      <w:pPr>
        <w:pStyle w:val="32"/>
        <w:numPr>
          <w:ilvl w:val="2"/>
          <w:numId w:val="12"/>
        </w:numPr>
        <w:tabs>
          <w:tab w:val="left" w:pos="1134"/>
        </w:tabs>
        <w:spacing w:before="36" w:line="276" w:lineRule="auto"/>
        <w:ind w:left="569" w:right="550" w:firstLine="283"/>
        <w:rPr>
          <w:sz w:val="24"/>
        </w:rPr>
      </w:pPr>
      <w:r>
        <w:rPr>
          <w:sz w:val="24"/>
        </w:rPr>
        <w:t>Создавать тексты различных функционально-смысловых типов речи с использованием жизненного</w:t>
      </w:r>
      <w:r>
        <w:rPr>
          <w:spacing w:val="-8"/>
          <w:sz w:val="24"/>
        </w:rPr>
        <w:t xml:space="preserve"> </w:t>
      </w:r>
      <w:r>
        <w:rPr>
          <w:sz w:val="24"/>
        </w:rPr>
        <w:t>и</w:t>
      </w:r>
      <w:r>
        <w:rPr>
          <w:spacing w:val="-12"/>
          <w:sz w:val="24"/>
        </w:rPr>
        <w:t xml:space="preserve"> </w:t>
      </w:r>
      <w:r>
        <w:rPr>
          <w:sz w:val="24"/>
        </w:rPr>
        <w:t>читательского</w:t>
      </w:r>
      <w:r>
        <w:rPr>
          <w:spacing w:val="-13"/>
          <w:sz w:val="24"/>
        </w:rPr>
        <w:t xml:space="preserve"> </w:t>
      </w:r>
      <w:r>
        <w:rPr>
          <w:sz w:val="24"/>
        </w:rPr>
        <w:t>опыта,</w:t>
      </w:r>
      <w:r>
        <w:rPr>
          <w:spacing w:val="-11"/>
          <w:sz w:val="24"/>
        </w:rPr>
        <w:t xml:space="preserve"> </w:t>
      </w:r>
      <w:r>
        <w:rPr>
          <w:sz w:val="24"/>
        </w:rPr>
        <w:t>произведений</w:t>
      </w:r>
      <w:r>
        <w:rPr>
          <w:spacing w:val="-8"/>
          <w:sz w:val="24"/>
        </w:rPr>
        <w:t xml:space="preserve"> </w:t>
      </w:r>
      <w:r>
        <w:rPr>
          <w:sz w:val="24"/>
        </w:rPr>
        <w:t>искусства</w:t>
      </w:r>
      <w:r>
        <w:rPr>
          <w:spacing w:val="-9"/>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w:t>
      </w:r>
      <w:r>
        <w:rPr>
          <w:spacing w:val="-13"/>
          <w:sz w:val="24"/>
        </w:rPr>
        <w:t xml:space="preserve"> </w:t>
      </w:r>
      <w:r>
        <w:rPr>
          <w:sz w:val="24"/>
        </w:rPr>
        <w:t>сочинения-миниатюры объѐмом 6 и более предложений, сочинения</w:t>
      </w:r>
      <w:r>
        <w:rPr>
          <w:spacing w:val="-5"/>
          <w:sz w:val="24"/>
        </w:rPr>
        <w:t xml:space="preserve"> </w:t>
      </w:r>
      <w:r>
        <w:rPr>
          <w:sz w:val="24"/>
        </w:rPr>
        <w:t>объѐмом не</w:t>
      </w:r>
      <w:r>
        <w:rPr>
          <w:spacing w:val="-1"/>
          <w:sz w:val="24"/>
        </w:rPr>
        <w:t xml:space="preserve"> </w:t>
      </w:r>
      <w:r>
        <w:rPr>
          <w:sz w:val="24"/>
        </w:rPr>
        <w:t>менее 150 слов с учѐтом стиля и жанра сочинения, характера темы).</w:t>
      </w:r>
    </w:p>
    <w:p w14:paraId="02309887">
      <w:pPr>
        <w:pStyle w:val="32"/>
        <w:numPr>
          <w:ilvl w:val="2"/>
          <w:numId w:val="12"/>
        </w:numPr>
        <w:tabs>
          <w:tab w:val="left" w:pos="1134"/>
        </w:tabs>
        <w:spacing w:before="3" w:line="276" w:lineRule="auto"/>
        <w:ind w:left="569" w:right="556" w:firstLine="283"/>
        <w:rPr>
          <w:sz w:val="24"/>
        </w:rPr>
      </w:pPr>
      <w:r>
        <w:rPr>
          <w:sz w:val="24"/>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w:t>
      </w:r>
      <w:r>
        <w:rPr>
          <w:spacing w:val="-13"/>
          <w:sz w:val="24"/>
        </w:rPr>
        <w:t xml:space="preserve"> </w:t>
      </w:r>
      <w:r>
        <w:rPr>
          <w:sz w:val="24"/>
        </w:rPr>
        <w:t>словарей</w:t>
      </w:r>
      <w:r>
        <w:rPr>
          <w:spacing w:val="-10"/>
          <w:sz w:val="24"/>
        </w:rPr>
        <w:t xml:space="preserve"> </w:t>
      </w:r>
      <w:r>
        <w:rPr>
          <w:sz w:val="24"/>
        </w:rPr>
        <w:t>и</w:t>
      </w:r>
      <w:r>
        <w:rPr>
          <w:spacing w:val="-10"/>
          <w:sz w:val="24"/>
        </w:rPr>
        <w:t xml:space="preserve"> </w:t>
      </w:r>
      <w:r>
        <w:rPr>
          <w:sz w:val="24"/>
        </w:rPr>
        <w:t>справочной</w:t>
      </w:r>
      <w:r>
        <w:rPr>
          <w:spacing w:val="-10"/>
          <w:sz w:val="24"/>
        </w:rPr>
        <w:t xml:space="preserve"> </w:t>
      </w:r>
      <w:r>
        <w:rPr>
          <w:sz w:val="24"/>
        </w:rPr>
        <w:t>литературы,</w:t>
      </w:r>
      <w:r>
        <w:rPr>
          <w:spacing w:val="-4"/>
          <w:sz w:val="24"/>
        </w:rPr>
        <w:t xml:space="preserve"> </w:t>
      </w:r>
      <w:r>
        <w:rPr>
          <w:sz w:val="24"/>
        </w:rPr>
        <w:t>и</w:t>
      </w:r>
      <w:r>
        <w:rPr>
          <w:spacing w:val="-10"/>
          <w:sz w:val="24"/>
        </w:rPr>
        <w:t xml:space="preserve"> </w:t>
      </w:r>
      <w:r>
        <w:rPr>
          <w:sz w:val="24"/>
        </w:rPr>
        <w:t>использовать</w:t>
      </w:r>
      <w:r>
        <w:rPr>
          <w:spacing w:val="-8"/>
          <w:sz w:val="24"/>
        </w:rPr>
        <w:t xml:space="preserve"> </w:t>
      </w:r>
      <w:r>
        <w:rPr>
          <w:sz w:val="24"/>
        </w:rPr>
        <w:t>еѐ</w:t>
      </w:r>
      <w:r>
        <w:rPr>
          <w:spacing w:val="-7"/>
          <w:sz w:val="24"/>
        </w:rPr>
        <w:t xml:space="preserve"> </w:t>
      </w:r>
      <w:r>
        <w:rPr>
          <w:sz w:val="24"/>
        </w:rPr>
        <w:t>в</w:t>
      </w:r>
      <w:r>
        <w:rPr>
          <w:spacing w:val="-9"/>
          <w:sz w:val="24"/>
        </w:rPr>
        <w:t xml:space="preserve"> </w:t>
      </w:r>
      <w:r>
        <w:rPr>
          <w:sz w:val="24"/>
        </w:rPr>
        <w:t>учебной</w:t>
      </w:r>
      <w:r>
        <w:rPr>
          <w:spacing w:val="72"/>
          <w:sz w:val="24"/>
        </w:rPr>
        <w:t xml:space="preserve"> </w:t>
      </w:r>
      <w:r>
        <w:rPr>
          <w:spacing w:val="-2"/>
          <w:sz w:val="24"/>
        </w:rPr>
        <w:t>деятельности.</w:t>
      </w:r>
    </w:p>
    <w:p w14:paraId="4F65F5D3">
      <w:pPr>
        <w:pStyle w:val="32"/>
        <w:numPr>
          <w:ilvl w:val="2"/>
          <w:numId w:val="12"/>
        </w:numPr>
        <w:tabs>
          <w:tab w:val="left" w:pos="1134"/>
        </w:tabs>
        <w:spacing w:line="273" w:lineRule="exact"/>
        <w:ind w:left="1134" w:hanging="282"/>
        <w:rPr>
          <w:sz w:val="24"/>
        </w:rPr>
      </w:pPr>
      <w:r>
        <w:rPr>
          <w:sz w:val="24"/>
        </w:rPr>
        <w:t>Представлять</w:t>
      </w:r>
      <w:r>
        <w:rPr>
          <w:spacing w:val="-6"/>
          <w:sz w:val="24"/>
        </w:rPr>
        <w:t xml:space="preserve"> </w:t>
      </w:r>
      <w:r>
        <w:rPr>
          <w:sz w:val="24"/>
        </w:rPr>
        <w:t>сообщение</w:t>
      </w:r>
      <w:r>
        <w:rPr>
          <w:spacing w:val="-4"/>
          <w:sz w:val="24"/>
        </w:rPr>
        <w:t xml:space="preserve"> </w:t>
      </w:r>
      <w:r>
        <w:rPr>
          <w:sz w:val="24"/>
        </w:rPr>
        <w:t>на</w:t>
      </w:r>
      <w:r>
        <w:rPr>
          <w:spacing w:val="-11"/>
          <w:sz w:val="24"/>
        </w:rPr>
        <w:t xml:space="preserve"> </w:t>
      </w:r>
      <w:r>
        <w:rPr>
          <w:sz w:val="24"/>
        </w:rPr>
        <w:t>заданную</w:t>
      </w:r>
      <w:r>
        <w:rPr>
          <w:spacing w:val="-1"/>
          <w:sz w:val="24"/>
        </w:rPr>
        <w:t xml:space="preserve"> </w:t>
      </w:r>
      <w:r>
        <w:rPr>
          <w:sz w:val="24"/>
        </w:rPr>
        <w:t>тему</w:t>
      </w:r>
      <w:r>
        <w:rPr>
          <w:spacing w:val="-14"/>
          <w:sz w:val="24"/>
        </w:rPr>
        <w:t xml:space="preserve"> </w:t>
      </w:r>
      <w:r>
        <w:rPr>
          <w:sz w:val="24"/>
        </w:rPr>
        <w:t>в</w:t>
      </w:r>
      <w:r>
        <w:rPr>
          <w:spacing w:val="2"/>
          <w:sz w:val="24"/>
        </w:rPr>
        <w:t xml:space="preserve"> </w:t>
      </w:r>
      <w:r>
        <w:rPr>
          <w:sz w:val="24"/>
        </w:rPr>
        <w:t>виде</w:t>
      </w:r>
      <w:r>
        <w:rPr>
          <w:spacing w:val="-1"/>
          <w:sz w:val="24"/>
        </w:rPr>
        <w:t xml:space="preserve"> </w:t>
      </w:r>
      <w:r>
        <w:rPr>
          <w:spacing w:val="-2"/>
          <w:sz w:val="24"/>
        </w:rPr>
        <w:t>презентации.</w:t>
      </w:r>
    </w:p>
    <w:p w14:paraId="58AC3545">
      <w:pPr>
        <w:pStyle w:val="32"/>
        <w:numPr>
          <w:ilvl w:val="2"/>
          <w:numId w:val="12"/>
        </w:numPr>
        <w:tabs>
          <w:tab w:val="left" w:pos="1134"/>
        </w:tabs>
        <w:spacing w:before="45" w:line="280" w:lineRule="auto"/>
        <w:ind w:left="569" w:right="561" w:firstLine="283"/>
        <w:rPr>
          <w:sz w:val="24"/>
        </w:rPr>
      </w:pPr>
      <w:r>
        <w:rPr>
          <w:sz w:val="24"/>
        </w:rPr>
        <w:t>Представлять содержание научно-учебного текста в виде таблицы, схемы; представлять содержание таблицы, схемы в виде текста.</w:t>
      </w:r>
    </w:p>
    <w:p w14:paraId="3006C4BB">
      <w:pPr>
        <w:pStyle w:val="32"/>
        <w:numPr>
          <w:ilvl w:val="2"/>
          <w:numId w:val="12"/>
        </w:numPr>
        <w:tabs>
          <w:tab w:val="left" w:pos="1134"/>
        </w:tabs>
        <w:spacing w:line="278" w:lineRule="auto"/>
        <w:ind w:left="569" w:right="559" w:firstLine="283"/>
        <w:rPr>
          <w:sz w:val="24"/>
        </w:rPr>
      </w:pPr>
      <w:r>
        <w:rPr>
          <w:sz w:val="24"/>
        </w:rPr>
        <w:t>Редактировать</w:t>
      </w:r>
      <w:r>
        <w:rPr>
          <w:spacing w:val="-15"/>
          <w:sz w:val="24"/>
        </w:rPr>
        <w:t xml:space="preserve"> </w:t>
      </w:r>
      <w:r>
        <w:rPr>
          <w:sz w:val="24"/>
        </w:rPr>
        <w:t>тексты:</w:t>
      </w:r>
      <w:r>
        <w:rPr>
          <w:spacing w:val="-15"/>
          <w:sz w:val="24"/>
        </w:rPr>
        <w:t xml:space="preserve"> </w:t>
      </w:r>
      <w:r>
        <w:rPr>
          <w:sz w:val="24"/>
        </w:rPr>
        <w:t>сопоставлять</w:t>
      </w:r>
      <w:r>
        <w:rPr>
          <w:spacing w:val="-15"/>
          <w:sz w:val="24"/>
        </w:rPr>
        <w:t xml:space="preserve"> </w:t>
      </w:r>
      <w:r>
        <w:rPr>
          <w:sz w:val="24"/>
        </w:rPr>
        <w:t>исходный</w:t>
      </w:r>
      <w:r>
        <w:rPr>
          <w:spacing w:val="-15"/>
          <w:sz w:val="24"/>
        </w:rPr>
        <w:t xml:space="preserve"> </w:t>
      </w:r>
      <w:r>
        <w:rPr>
          <w:sz w:val="24"/>
        </w:rPr>
        <w:t>и</w:t>
      </w:r>
      <w:r>
        <w:rPr>
          <w:spacing w:val="-15"/>
          <w:sz w:val="24"/>
        </w:rPr>
        <w:t xml:space="preserve"> </w:t>
      </w:r>
      <w:r>
        <w:rPr>
          <w:sz w:val="24"/>
        </w:rPr>
        <w:t>отредактированный</w:t>
      </w:r>
      <w:r>
        <w:rPr>
          <w:spacing w:val="-15"/>
          <w:sz w:val="24"/>
        </w:rPr>
        <w:t xml:space="preserve"> </w:t>
      </w:r>
      <w:r>
        <w:rPr>
          <w:sz w:val="24"/>
        </w:rPr>
        <w:t>тексты,</w:t>
      </w:r>
      <w:r>
        <w:rPr>
          <w:spacing w:val="-15"/>
          <w:sz w:val="24"/>
        </w:rPr>
        <w:t xml:space="preserve"> </w:t>
      </w:r>
      <w:r>
        <w:rPr>
          <w:sz w:val="24"/>
        </w:rPr>
        <w:t>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14:paraId="73EF508A">
      <w:pPr>
        <w:spacing w:line="271" w:lineRule="exact"/>
        <w:ind w:left="852"/>
        <w:jc w:val="both"/>
        <w:rPr>
          <w:i/>
          <w:sz w:val="24"/>
        </w:rPr>
      </w:pPr>
      <w:r>
        <w:rPr>
          <w:i/>
          <w:sz w:val="24"/>
        </w:rPr>
        <w:t>Функциональные</w:t>
      </w:r>
      <w:r>
        <w:rPr>
          <w:i/>
          <w:spacing w:val="-13"/>
          <w:sz w:val="24"/>
        </w:rPr>
        <w:t xml:space="preserve"> </w:t>
      </w:r>
      <w:r>
        <w:rPr>
          <w:i/>
          <w:sz w:val="24"/>
        </w:rPr>
        <w:t>разновидности</w:t>
      </w:r>
      <w:r>
        <w:rPr>
          <w:i/>
          <w:spacing w:val="-13"/>
          <w:sz w:val="24"/>
        </w:rPr>
        <w:t xml:space="preserve"> </w:t>
      </w:r>
      <w:r>
        <w:rPr>
          <w:i/>
          <w:spacing w:val="-2"/>
          <w:sz w:val="24"/>
        </w:rPr>
        <w:t>языка.</w:t>
      </w:r>
    </w:p>
    <w:p w14:paraId="1BBDC891">
      <w:pPr>
        <w:pStyle w:val="32"/>
        <w:numPr>
          <w:ilvl w:val="2"/>
          <w:numId w:val="12"/>
        </w:numPr>
        <w:tabs>
          <w:tab w:val="left" w:pos="1134"/>
        </w:tabs>
        <w:spacing w:before="25" w:line="276" w:lineRule="auto"/>
        <w:ind w:left="569" w:right="574" w:firstLine="283"/>
        <w:rPr>
          <w:sz w:val="24"/>
        </w:rPr>
      </w:pPr>
      <w:r>
        <w:rPr>
          <w:sz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14:paraId="3E8E3C2D">
      <w:pPr>
        <w:pStyle w:val="32"/>
        <w:numPr>
          <w:ilvl w:val="2"/>
          <w:numId w:val="12"/>
        </w:numPr>
        <w:tabs>
          <w:tab w:val="left" w:pos="1134"/>
        </w:tabs>
        <w:spacing w:before="4"/>
        <w:ind w:left="1134" w:hanging="282"/>
        <w:rPr>
          <w:sz w:val="24"/>
        </w:rPr>
      </w:pPr>
      <w:r>
        <w:rPr>
          <w:sz w:val="24"/>
        </w:rPr>
        <w:t>художественной</w:t>
      </w:r>
      <w:r>
        <w:rPr>
          <w:spacing w:val="-10"/>
          <w:sz w:val="24"/>
        </w:rPr>
        <w:t xml:space="preserve"> </w:t>
      </w:r>
      <w:r>
        <w:rPr>
          <w:spacing w:val="-2"/>
          <w:sz w:val="24"/>
        </w:rPr>
        <w:t>литературы.</w:t>
      </w:r>
    </w:p>
    <w:p w14:paraId="19A35C72">
      <w:pPr>
        <w:pStyle w:val="32"/>
        <w:numPr>
          <w:ilvl w:val="2"/>
          <w:numId w:val="12"/>
        </w:numPr>
        <w:tabs>
          <w:tab w:val="left" w:pos="1134"/>
        </w:tabs>
        <w:spacing w:before="41" w:line="276" w:lineRule="auto"/>
        <w:ind w:left="569" w:right="563" w:firstLine="283"/>
        <w:rPr>
          <w:sz w:val="24"/>
        </w:rPr>
      </w:pPr>
      <w:r>
        <w:rPr>
          <w:sz w:val="24"/>
        </w:rPr>
        <w:t>Характеризовать</w:t>
      </w:r>
      <w:r>
        <w:rPr>
          <w:spacing w:val="-2"/>
          <w:sz w:val="24"/>
        </w:rPr>
        <w:t xml:space="preserve"> </w:t>
      </w:r>
      <w:r>
        <w:rPr>
          <w:sz w:val="24"/>
        </w:rPr>
        <w:t>особенности публицистического стиля (в том числе сферу</w:t>
      </w:r>
      <w:r>
        <w:rPr>
          <w:spacing w:val="-3"/>
          <w:sz w:val="24"/>
        </w:rPr>
        <w:t xml:space="preserve"> </w:t>
      </w:r>
      <w:r>
        <w:rPr>
          <w:sz w:val="24"/>
        </w:rPr>
        <w:t>употребления, функции),</w:t>
      </w:r>
      <w:r>
        <w:rPr>
          <w:spacing w:val="-11"/>
          <w:sz w:val="24"/>
        </w:rPr>
        <w:t xml:space="preserve"> </w:t>
      </w:r>
      <w:r>
        <w:rPr>
          <w:sz w:val="24"/>
        </w:rPr>
        <w:t>употребления</w:t>
      </w:r>
      <w:r>
        <w:rPr>
          <w:spacing w:val="-11"/>
          <w:sz w:val="24"/>
        </w:rPr>
        <w:t xml:space="preserve"> </w:t>
      </w:r>
      <w:r>
        <w:rPr>
          <w:sz w:val="24"/>
        </w:rPr>
        <w:t>языковых</w:t>
      </w:r>
      <w:r>
        <w:rPr>
          <w:spacing w:val="-15"/>
          <w:sz w:val="24"/>
        </w:rPr>
        <w:t xml:space="preserve"> </w:t>
      </w:r>
      <w:r>
        <w:rPr>
          <w:sz w:val="24"/>
        </w:rPr>
        <w:t>средств</w:t>
      </w:r>
      <w:r>
        <w:rPr>
          <w:spacing w:val="-9"/>
          <w:sz w:val="24"/>
        </w:rPr>
        <w:t xml:space="preserve"> </w:t>
      </w:r>
      <w:r>
        <w:rPr>
          <w:sz w:val="24"/>
        </w:rPr>
        <w:t>выразительности</w:t>
      </w:r>
      <w:r>
        <w:rPr>
          <w:spacing w:val="-13"/>
          <w:sz w:val="24"/>
        </w:rPr>
        <w:t xml:space="preserve"> </w:t>
      </w:r>
      <w:r>
        <w:rPr>
          <w:sz w:val="24"/>
        </w:rPr>
        <w:t>в</w:t>
      </w:r>
      <w:r>
        <w:rPr>
          <w:spacing w:val="-15"/>
          <w:sz w:val="24"/>
        </w:rPr>
        <w:t xml:space="preserve"> </w:t>
      </w:r>
      <w:r>
        <w:rPr>
          <w:sz w:val="24"/>
        </w:rPr>
        <w:t>текстах</w:t>
      </w:r>
      <w:r>
        <w:rPr>
          <w:spacing w:val="-15"/>
          <w:sz w:val="24"/>
        </w:rPr>
        <w:t xml:space="preserve"> </w:t>
      </w:r>
      <w:r>
        <w:rPr>
          <w:sz w:val="24"/>
        </w:rPr>
        <w:t>публицистического</w:t>
      </w:r>
      <w:r>
        <w:rPr>
          <w:spacing w:val="-11"/>
          <w:sz w:val="24"/>
        </w:rPr>
        <w:t xml:space="preserve"> </w:t>
      </w:r>
      <w:r>
        <w:rPr>
          <w:sz w:val="24"/>
        </w:rPr>
        <w:t>стиля, нормы</w:t>
      </w:r>
      <w:r>
        <w:rPr>
          <w:spacing w:val="-7"/>
          <w:sz w:val="24"/>
        </w:rPr>
        <w:t xml:space="preserve"> </w:t>
      </w:r>
      <w:r>
        <w:rPr>
          <w:sz w:val="24"/>
        </w:rPr>
        <w:t>построения</w:t>
      </w:r>
      <w:r>
        <w:rPr>
          <w:spacing w:val="-9"/>
          <w:sz w:val="24"/>
        </w:rPr>
        <w:t xml:space="preserve"> </w:t>
      </w:r>
      <w:r>
        <w:rPr>
          <w:sz w:val="24"/>
        </w:rPr>
        <w:t>текстов</w:t>
      </w:r>
      <w:r>
        <w:rPr>
          <w:spacing w:val="-7"/>
          <w:sz w:val="24"/>
        </w:rPr>
        <w:t xml:space="preserve"> </w:t>
      </w:r>
      <w:r>
        <w:rPr>
          <w:sz w:val="24"/>
        </w:rPr>
        <w:t>публицистического</w:t>
      </w:r>
      <w:r>
        <w:rPr>
          <w:spacing w:val="-9"/>
          <w:sz w:val="24"/>
        </w:rPr>
        <w:t xml:space="preserve"> </w:t>
      </w:r>
      <w:r>
        <w:rPr>
          <w:sz w:val="24"/>
        </w:rPr>
        <w:t>стиля,</w:t>
      </w:r>
      <w:r>
        <w:rPr>
          <w:spacing w:val="-10"/>
          <w:sz w:val="24"/>
        </w:rPr>
        <w:t xml:space="preserve"> </w:t>
      </w:r>
      <w:r>
        <w:rPr>
          <w:sz w:val="24"/>
        </w:rPr>
        <w:t>особенности</w:t>
      </w:r>
      <w:r>
        <w:rPr>
          <w:spacing w:val="-7"/>
          <w:sz w:val="24"/>
        </w:rPr>
        <w:t xml:space="preserve"> </w:t>
      </w:r>
      <w:r>
        <w:rPr>
          <w:sz w:val="24"/>
        </w:rPr>
        <w:t>жанров</w:t>
      </w:r>
      <w:r>
        <w:rPr>
          <w:spacing w:val="-7"/>
          <w:sz w:val="24"/>
        </w:rPr>
        <w:t xml:space="preserve"> </w:t>
      </w:r>
      <w:r>
        <w:rPr>
          <w:sz w:val="24"/>
        </w:rPr>
        <w:t>(интервью,</w:t>
      </w:r>
      <w:r>
        <w:rPr>
          <w:spacing w:val="-10"/>
          <w:sz w:val="24"/>
        </w:rPr>
        <w:t xml:space="preserve"> </w:t>
      </w:r>
      <w:r>
        <w:rPr>
          <w:sz w:val="24"/>
        </w:rPr>
        <w:t xml:space="preserve">репортаж, </w:t>
      </w:r>
      <w:r>
        <w:rPr>
          <w:spacing w:val="-2"/>
          <w:sz w:val="24"/>
        </w:rPr>
        <w:t>заметка).</w:t>
      </w:r>
    </w:p>
    <w:p w14:paraId="02829638">
      <w:pPr>
        <w:pStyle w:val="32"/>
        <w:numPr>
          <w:ilvl w:val="2"/>
          <w:numId w:val="12"/>
        </w:numPr>
        <w:tabs>
          <w:tab w:val="left" w:pos="1134"/>
        </w:tabs>
        <w:spacing w:line="276" w:lineRule="auto"/>
        <w:ind w:left="569" w:right="569" w:firstLine="283"/>
        <w:rPr>
          <w:sz w:val="24"/>
        </w:rPr>
      </w:pPr>
      <w:r>
        <w:rPr>
          <w:sz w:val="24"/>
        </w:rPr>
        <w:t>Создавать тексты публицистического стиля в жанре репортажа, заметки, интервью; оформлять деловые бумаги (инструкция).</w:t>
      </w:r>
    </w:p>
    <w:p w14:paraId="34F12263">
      <w:pPr>
        <w:pStyle w:val="32"/>
        <w:numPr>
          <w:ilvl w:val="2"/>
          <w:numId w:val="12"/>
        </w:numPr>
        <w:tabs>
          <w:tab w:val="left" w:pos="1134"/>
        </w:tabs>
        <w:spacing w:before="1"/>
        <w:ind w:left="1134" w:hanging="282"/>
        <w:rPr>
          <w:sz w:val="24"/>
        </w:rPr>
      </w:pPr>
      <w:r>
        <w:rPr>
          <w:sz w:val="24"/>
        </w:rPr>
        <w:t>Владеть</w:t>
      </w:r>
      <w:r>
        <w:rPr>
          <w:spacing w:val="-10"/>
          <w:sz w:val="24"/>
        </w:rPr>
        <w:t xml:space="preserve"> </w:t>
      </w:r>
      <w:r>
        <w:rPr>
          <w:sz w:val="24"/>
        </w:rPr>
        <w:t>нормами</w:t>
      </w:r>
      <w:r>
        <w:rPr>
          <w:spacing w:val="-12"/>
          <w:sz w:val="24"/>
        </w:rPr>
        <w:t xml:space="preserve"> </w:t>
      </w:r>
      <w:r>
        <w:rPr>
          <w:sz w:val="24"/>
        </w:rPr>
        <w:t>построения</w:t>
      </w:r>
      <w:r>
        <w:rPr>
          <w:spacing w:val="-12"/>
          <w:sz w:val="24"/>
        </w:rPr>
        <w:t xml:space="preserve"> </w:t>
      </w:r>
      <w:r>
        <w:rPr>
          <w:sz w:val="24"/>
        </w:rPr>
        <w:t>текстов</w:t>
      </w:r>
      <w:r>
        <w:rPr>
          <w:spacing w:val="-7"/>
          <w:sz w:val="24"/>
        </w:rPr>
        <w:t xml:space="preserve"> </w:t>
      </w:r>
      <w:r>
        <w:rPr>
          <w:sz w:val="24"/>
        </w:rPr>
        <w:t>публицистического</w:t>
      </w:r>
      <w:r>
        <w:rPr>
          <w:spacing w:val="-7"/>
          <w:sz w:val="24"/>
        </w:rPr>
        <w:t xml:space="preserve"> </w:t>
      </w:r>
      <w:r>
        <w:rPr>
          <w:spacing w:val="-2"/>
          <w:sz w:val="24"/>
        </w:rPr>
        <w:t>стиля.</w:t>
      </w:r>
    </w:p>
    <w:p w14:paraId="39494986">
      <w:pPr>
        <w:pStyle w:val="32"/>
        <w:numPr>
          <w:ilvl w:val="2"/>
          <w:numId w:val="12"/>
        </w:numPr>
        <w:tabs>
          <w:tab w:val="left" w:pos="1134"/>
        </w:tabs>
        <w:spacing w:before="41" w:line="271" w:lineRule="auto"/>
        <w:ind w:left="569" w:right="553" w:firstLine="283"/>
        <w:rPr>
          <w:sz w:val="24"/>
        </w:rPr>
      </w:pPr>
      <w:r>
        <w:rPr>
          <w:sz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14:paraId="7797E419">
      <w:pPr>
        <w:pStyle w:val="32"/>
        <w:numPr>
          <w:ilvl w:val="2"/>
          <w:numId w:val="12"/>
        </w:numPr>
        <w:tabs>
          <w:tab w:val="left" w:pos="1134"/>
        </w:tabs>
        <w:spacing w:before="6" w:line="280" w:lineRule="auto"/>
        <w:ind w:left="569" w:right="576" w:firstLine="283"/>
        <w:rPr>
          <w:sz w:val="24"/>
        </w:rPr>
      </w:pPr>
      <w:r>
        <w:rPr>
          <w:sz w:val="24"/>
        </w:rPr>
        <w:t>Применять знания о функциональных разновидностях языка при выполнении языкового анализа различных видов и в речевой практике.</w:t>
      </w:r>
    </w:p>
    <w:p w14:paraId="4B0799BA">
      <w:pPr>
        <w:pStyle w:val="32"/>
        <w:spacing w:line="280" w:lineRule="auto"/>
        <w:rPr>
          <w:sz w:val="24"/>
        </w:rPr>
        <w:sectPr>
          <w:pgSz w:w="11910" w:h="16840"/>
          <w:pgMar w:top="320" w:right="141" w:bottom="620" w:left="708" w:header="0" w:footer="358" w:gutter="0"/>
          <w:cols w:space="720" w:num="1"/>
        </w:sectPr>
      </w:pPr>
    </w:p>
    <w:p w14:paraId="04E0238C">
      <w:pPr>
        <w:pStyle w:val="32"/>
        <w:numPr>
          <w:ilvl w:val="2"/>
          <w:numId w:val="12"/>
        </w:numPr>
        <w:tabs>
          <w:tab w:val="left" w:pos="1134"/>
        </w:tabs>
        <w:spacing w:before="76"/>
        <w:ind w:left="1134" w:hanging="282"/>
        <w:rPr>
          <w:sz w:val="24"/>
        </w:rPr>
      </w:pPr>
      <w:r>
        <w:rPr>
          <w:sz w:val="24"/>
        </w:rPr>
        <w:t>Система</w:t>
      </w:r>
      <w:r>
        <w:rPr>
          <w:spacing w:val="-5"/>
          <w:sz w:val="24"/>
        </w:rPr>
        <w:t xml:space="preserve"> </w:t>
      </w:r>
      <w:r>
        <w:rPr>
          <w:spacing w:val="-2"/>
          <w:sz w:val="24"/>
        </w:rPr>
        <w:t>языка.</w:t>
      </w:r>
    </w:p>
    <w:p w14:paraId="23FC60B9">
      <w:pPr>
        <w:pStyle w:val="32"/>
        <w:numPr>
          <w:ilvl w:val="2"/>
          <w:numId w:val="12"/>
        </w:numPr>
        <w:tabs>
          <w:tab w:val="left" w:pos="1134"/>
        </w:tabs>
        <w:spacing w:before="41" w:line="276" w:lineRule="auto"/>
        <w:ind w:left="569" w:right="567" w:firstLine="283"/>
        <w:rPr>
          <w:sz w:val="24"/>
        </w:rPr>
      </w:pPr>
      <w:r>
        <w:rPr>
          <w:sz w:val="24"/>
        </w:rPr>
        <w:t>Распознавать</w:t>
      </w:r>
      <w:r>
        <w:rPr>
          <w:spacing w:val="-15"/>
          <w:sz w:val="24"/>
        </w:rPr>
        <w:t xml:space="preserve"> </w:t>
      </w:r>
      <w:r>
        <w:rPr>
          <w:sz w:val="24"/>
        </w:rPr>
        <w:t>изученные</w:t>
      </w:r>
      <w:r>
        <w:rPr>
          <w:spacing w:val="-15"/>
          <w:sz w:val="24"/>
        </w:rPr>
        <w:t xml:space="preserve"> </w:t>
      </w:r>
      <w:r>
        <w:rPr>
          <w:sz w:val="24"/>
        </w:rPr>
        <w:t>орфограммы;</w:t>
      </w:r>
      <w:r>
        <w:rPr>
          <w:spacing w:val="-15"/>
          <w:sz w:val="24"/>
        </w:rPr>
        <w:t xml:space="preserve"> </w:t>
      </w:r>
      <w:r>
        <w:rPr>
          <w:sz w:val="24"/>
        </w:rPr>
        <w:t>проводить</w:t>
      </w:r>
      <w:r>
        <w:rPr>
          <w:spacing w:val="-15"/>
          <w:sz w:val="24"/>
        </w:rPr>
        <w:t xml:space="preserve"> </w:t>
      </w:r>
      <w:r>
        <w:rPr>
          <w:sz w:val="24"/>
        </w:rPr>
        <w:t>орфографический</w:t>
      </w:r>
      <w:r>
        <w:rPr>
          <w:spacing w:val="-15"/>
          <w:sz w:val="24"/>
        </w:rPr>
        <w:t xml:space="preserve"> </w:t>
      </w:r>
      <w:r>
        <w:rPr>
          <w:sz w:val="24"/>
        </w:rPr>
        <w:t>анализ</w:t>
      </w:r>
      <w:r>
        <w:rPr>
          <w:spacing w:val="-15"/>
          <w:sz w:val="24"/>
        </w:rPr>
        <w:t xml:space="preserve"> </w:t>
      </w:r>
      <w:r>
        <w:rPr>
          <w:sz w:val="24"/>
        </w:rPr>
        <w:t>слов,</w:t>
      </w:r>
      <w:r>
        <w:rPr>
          <w:spacing w:val="-15"/>
          <w:sz w:val="24"/>
        </w:rPr>
        <w:t xml:space="preserve"> </w:t>
      </w:r>
      <w:r>
        <w:rPr>
          <w:sz w:val="24"/>
        </w:rPr>
        <w:t>применять знания по орфографии в практике правописания.</w:t>
      </w:r>
    </w:p>
    <w:p w14:paraId="3B515298">
      <w:pPr>
        <w:pStyle w:val="32"/>
        <w:numPr>
          <w:ilvl w:val="2"/>
          <w:numId w:val="12"/>
        </w:numPr>
        <w:tabs>
          <w:tab w:val="left" w:pos="1134"/>
        </w:tabs>
        <w:spacing w:line="280" w:lineRule="auto"/>
        <w:ind w:left="569" w:right="570" w:firstLine="283"/>
        <w:rPr>
          <w:sz w:val="24"/>
        </w:rPr>
      </w:pPr>
      <w:r>
        <w:rPr>
          <w:sz w:val="24"/>
        </w:rPr>
        <w:t>Использовать знания по морфемике и словообразованию при выполнении языкового анализа различных видов и в практике правописания.</w:t>
      </w:r>
    </w:p>
    <w:p w14:paraId="57F3FA69">
      <w:pPr>
        <w:pStyle w:val="32"/>
        <w:numPr>
          <w:ilvl w:val="2"/>
          <w:numId w:val="12"/>
        </w:numPr>
        <w:tabs>
          <w:tab w:val="left" w:pos="1134"/>
        </w:tabs>
        <w:spacing w:line="276" w:lineRule="auto"/>
        <w:ind w:left="569" w:right="568" w:firstLine="283"/>
        <w:rPr>
          <w:sz w:val="24"/>
        </w:rPr>
      </w:pPr>
      <w:r>
        <w:rPr>
          <w:sz w:val="24"/>
        </w:rPr>
        <w:t>Объяснять</w:t>
      </w:r>
      <w:r>
        <w:rPr>
          <w:spacing w:val="-12"/>
          <w:sz w:val="24"/>
        </w:rPr>
        <w:t xml:space="preserve"> </w:t>
      </w:r>
      <w:r>
        <w:rPr>
          <w:sz w:val="24"/>
        </w:rPr>
        <w:t>значения</w:t>
      </w:r>
      <w:r>
        <w:rPr>
          <w:spacing w:val="-13"/>
          <w:sz w:val="24"/>
        </w:rPr>
        <w:t xml:space="preserve"> </w:t>
      </w:r>
      <w:r>
        <w:rPr>
          <w:sz w:val="24"/>
        </w:rPr>
        <w:t>фразеологизмов,</w:t>
      </w:r>
      <w:r>
        <w:rPr>
          <w:spacing w:val="-11"/>
          <w:sz w:val="24"/>
        </w:rPr>
        <w:t xml:space="preserve"> </w:t>
      </w:r>
      <w:r>
        <w:rPr>
          <w:sz w:val="24"/>
        </w:rPr>
        <w:t>пословиц</w:t>
      </w:r>
      <w:r>
        <w:rPr>
          <w:spacing w:val="-15"/>
          <w:sz w:val="24"/>
        </w:rPr>
        <w:t xml:space="preserve"> </w:t>
      </w:r>
      <w:r>
        <w:rPr>
          <w:sz w:val="24"/>
        </w:rPr>
        <w:t>и</w:t>
      </w:r>
      <w:r>
        <w:rPr>
          <w:spacing w:val="-12"/>
          <w:sz w:val="24"/>
        </w:rPr>
        <w:t xml:space="preserve"> </w:t>
      </w:r>
      <w:r>
        <w:rPr>
          <w:sz w:val="24"/>
        </w:rPr>
        <w:t>поговорок,</w:t>
      </w:r>
      <w:r>
        <w:rPr>
          <w:spacing w:val="-11"/>
          <w:sz w:val="24"/>
        </w:rPr>
        <w:t xml:space="preserve"> </w:t>
      </w:r>
      <w:r>
        <w:rPr>
          <w:sz w:val="24"/>
        </w:rPr>
        <w:t>афоризмов,</w:t>
      </w:r>
      <w:r>
        <w:rPr>
          <w:spacing w:val="-11"/>
          <w:sz w:val="24"/>
        </w:rPr>
        <w:t xml:space="preserve"> </w:t>
      </w:r>
      <w:r>
        <w:rPr>
          <w:sz w:val="24"/>
        </w:rPr>
        <w:t>крылатых</w:t>
      </w:r>
      <w:r>
        <w:rPr>
          <w:spacing w:val="-15"/>
          <w:sz w:val="24"/>
        </w:rPr>
        <w:t xml:space="preserve"> </w:t>
      </w:r>
      <w:r>
        <w:rPr>
          <w:sz w:val="24"/>
        </w:rPr>
        <w:t>слов</w:t>
      </w:r>
      <w:r>
        <w:rPr>
          <w:spacing w:val="-15"/>
          <w:sz w:val="24"/>
        </w:rPr>
        <w:t xml:space="preserve"> </w:t>
      </w:r>
      <w:r>
        <w:rPr>
          <w:sz w:val="24"/>
        </w:rPr>
        <w:t>(на основе изученного), в том числе с использованием фразеологических словарей русского языка.</w:t>
      </w:r>
    </w:p>
    <w:p w14:paraId="16B7840B">
      <w:pPr>
        <w:pStyle w:val="32"/>
        <w:numPr>
          <w:ilvl w:val="2"/>
          <w:numId w:val="12"/>
        </w:numPr>
        <w:tabs>
          <w:tab w:val="left" w:pos="1134"/>
        </w:tabs>
        <w:spacing w:line="276" w:lineRule="auto"/>
        <w:ind w:left="569" w:right="564" w:firstLine="283"/>
        <w:rPr>
          <w:sz w:val="24"/>
        </w:rPr>
      </w:pPr>
      <w:r>
        <w:rPr>
          <w:sz w:val="24"/>
        </w:rPr>
        <w:t xml:space="preserve">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w:t>
      </w:r>
      <w:r>
        <w:rPr>
          <w:spacing w:val="-2"/>
          <w:sz w:val="24"/>
        </w:rPr>
        <w:t>выразительности.</w:t>
      </w:r>
    </w:p>
    <w:p w14:paraId="60FF7D55">
      <w:pPr>
        <w:pStyle w:val="32"/>
        <w:numPr>
          <w:ilvl w:val="2"/>
          <w:numId w:val="12"/>
        </w:numPr>
        <w:tabs>
          <w:tab w:val="left" w:pos="1134"/>
        </w:tabs>
        <w:spacing w:line="276" w:lineRule="auto"/>
        <w:ind w:left="569" w:right="553" w:firstLine="283"/>
        <w:rPr>
          <w:sz w:val="24"/>
        </w:rPr>
      </w:pPr>
      <w:r>
        <w:rPr>
          <w:sz w:val="24"/>
        </w:rPr>
        <w:t>Характеризовать</w:t>
      </w:r>
      <w:r>
        <w:rPr>
          <w:spacing w:val="-11"/>
          <w:sz w:val="24"/>
        </w:rPr>
        <w:t xml:space="preserve"> </w:t>
      </w:r>
      <w:r>
        <w:rPr>
          <w:sz w:val="24"/>
        </w:rPr>
        <w:t>слово</w:t>
      </w:r>
      <w:r>
        <w:rPr>
          <w:spacing w:val="-9"/>
          <w:sz w:val="24"/>
        </w:rPr>
        <w:t xml:space="preserve"> </w:t>
      </w:r>
      <w:r>
        <w:rPr>
          <w:sz w:val="24"/>
        </w:rPr>
        <w:t>с</w:t>
      </w:r>
      <w:r>
        <w:rPr>
          <w:spacing w:val="-14"/>
          <w:sz w:val="24"/>
        </w:rPr>
        <w:t xml:space="preserve"> </w:t>
      </w:r>
      <w:r>
        <w:rPr>
          <w:sz w:val="24"/>
        </w:rPr>
        <w:t>точки</w:t>
      </w:r>
      <w:r>
        <w:rPr>
          <w:spacing w:val="-12"/>
          <w:sz w:val="24"/>
        </w:rPr>
        <w:t xml:space="preserve"> </w:t>
      </w:r>
      <w:r>
        <w:rPr>
          <w:sz w:val="24"/>
        </w:rPr>
        <w:t>зрения</w:t>
      </w:r>
      <w:r>
        <w:rPr>
          <w:spacing w:val="-13"/>
          <w:sz w:val="24"/>
        </w:rPr>
        <w:t xml:space="preserve"> </w:t>
      </w:r>
      <w:r>
        <w:rPr>
          <w:sz w:val="24"/>
        </w:rPr>
        <w:t>сферы</w:t>
      </w:r>
      <w:r>
        <w:rPr>
          <w:spacing w:val="-11"/>
          <w:sz w:val="24"/>
        </w:rPr>
        <w:t xml:space="preserve"> </w:t>
      </w:r>
      <w:r>
        <w:rPr>
          <w:sz w:val="24"/>
        </w:rPr>
        <w:t>его</w:t>
      </w:r>
      <w:r>
        <w:rPr>
          <w:spacing w:val="-9"/>
          <w:sz w:val="24"/>
        </w:rPr>
        <w:t xml:space="preserve"> </w:t>
      </w:r>
      <w:r>
        <w:rPr>
          <w:sz w:val="24"/>
        </w:rPr>
        <w:t>употребления,</w:t>
      </w:r>
      <w:r>
        <w:rPr>
          <w:spacing w:val="-11"/>
          <w:sz w:val="24"/>
        </w:rPr>
        <w:t xml:space="preserve"> </w:t>
      </w:r>
      <w:r>
        <w:rPr>
          <w:sz w:val="24"/>
        </w:rPr>
        <w:t>происхождения,</w:t>
      </w:r>
      <w:r>
        <w:rPr>
          <w:spacing w:val="31"/>
          <w:sz w:val="24"/>
        </w:rPr>
        <w:t xml:space="preserve"> </w:t>
      </w:r>
      <w:r>
        <w:rPr>
          <w:sz w:val="24"/>
        </w:rPr>
        <w:t>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65E920B8">
      <w:pPr>
        <w:pStyle w:val="32"/>
        <w:numPr>
          <w:ilvl w:val="2"/>
          <w:numId w:val="12"/>
        </w:numPr>
        <w:tabs>
          <w:tab w:val="left" w:pos="1134"/>
        </w:tabs>
        <w:spacing w:line="276" w:lineRule="auto"/>
        <w:ind w:left="569" w:right="579" w:firstLine="283"/>
        <w:rPr>
          <w:sz w:val="24"/>
        </w:rPr>
      </w:pPr>
      <w:r>
        <w:rPr>
          <w:sz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1F8235DF">
      <w:pPr>
        <w:pStyle w:val="32"/>
        <w:numPr>
          <w:ilvl w:val="2"/>
          <w:numId w:val="12"/>
        </w:numPr>
        <w:tabs>
          <w:tab w:val="left" w:pos="1134"/>
        </w:tabs>
        <w:ind w:left="1134" w:hanging="282"/>
        <w:rPr>
          <w:sz w:val="24"/>
        </w:rPr>
      </w:pPr>
      <w:r>
        <w:rPr>
          <w:sz w:val="24"/>
        </w:rPr>
        <w:t>Использовать</w:t>
      </w:r>
      <w:r>
        <w:rPr>
          <w:spacing w:val="-11"/>
          <w:sz w:val="24"/>
        </w:rPr>
        <w:t xml:space="preserve"> </w:t>
      </w:r>
      <w:r>
        <w:rPr>
          <w:sz w:val="24"/>
        </w:rPr>
        <w:t>грамматические</w:t>
      </w:r>
      <w:r>
        <w:rPr>
          <w:spacing w:val="-5"/>
          <w:sz w:val="24"/>
        </w:rPr>
        <w:t xml:space="preserve"> </w:t>
      </w:r>
      <w:r>
        <w:rPr>
          <w:sz w:val="24"/>
        </w:rPr>
        <w:t>словари</w:t>
      </w:r>
      <w:r>
        <w:rPr>
          <w:spacing w:val="-9"/>
          <w:sz w:val="24"/>
        </w:rPr>
        <w:t xml:space="preserve"> </w:t>
      </w:r>
      <w:r>
        <w:rPr>
          <w:sz w:val="24"/>
        </w:rPr>
        <w:t>и</w:t>
      </w:r>
      <w:r>
        <w:rPr>
          <w:spacing w:val="-6"/>
          <w:sz w:val="24"/>
        </w:rPr>
        <w:t xml:space="preserve"> </w:t>
      </w:r>
      <w:r>
        <w:rPr>
          <w:sz w:val="24"/>
        </w:rPr>
        <w:t>справочники</w:t>
      </w:r>
      <w:r>
        <w:rPr>
          <w:spacing w:val="-8"/>
          <w:sz w:val="24"/>
        </w:rPr>
        <w:t xml:space="preserve"> </w:t>
      </w:r>
      <w:r>
        <w:rPr>
          <w:sz w:val="24"/>
        </w:rPr>
        <w:t>в</w:t>
      </w:r>
      <w:r>
        <w:rPr>
          <w:spacing w:val="-9"/>
          <w:sz w:val="24"/>
        </w:rPr>
        <w:t xml:space="preserve"> </w:t>
      </w:r>
      <w:r>
        <w:rPr>
          <w:sz w:val="24"/>
        </w:rPr>
        <w:t>речевой</w:t>
      </w:r>
      <w:r>
        <w:rPr>
          <w:spacing w:val="-9"/>
          <w:sz w:val="24"/>
        </w:rPr>
        <w:t xml:space="preserve"> </w:t>
      </w:r>
      <w:r>
        <w:rPr>
          <w:spacing w:val="-2"/>
          <w:sz w:val="24"/>
        </w:rPr>
        <w:t>практике.</w:t>
      </w:r>
    </w:p>
    <w:p w14:paraId="654D458D">
      <w:pPr>
        <w:spacing w:before="37"/>
        <w:ind w:left="852"/>
        <w:jc w:val="both"/>
        <w:rPr>
          <w:i/>
          <w:sz w:val="24"/>
        </w:rPr>
      </w:pPr>
      <w:r>
        <w:rPr>
          <w:i/>
          <w:sz w:val="24"/>
        </w:rPr>
        <w:t>Морфология.</w:t>
      </w:r>
      <w:r>
        <w:rPr>
          <w:i/>
          <w:spacing w:val="-2"/>
          <w:sz w:val="24"/>
        </w:rPr>
        <w:t xml:space="preserve"> </w:t>
      </w:r>
      <w:r>
        <w:rPr>
          <w:i/>
          <w:sz w:val="24"/>
        </w:rPr>
        <w:t>Культура</w:t>
      </w:r>
      <w:r>
        <w:rPr>
          <w:i/>
          <w:spacing w:val="-4"/>
          <w:sz w:val="24"/>
        </w:rPr>
        <w:t xml:space="preserve"> </w:t>
      </w:r>
      <w:r>
        <w:rPr>
          <w:i/>
          <w:sz w:val="24"/>
        </w:rPr>
        <w:t>речи.</w:t>
      </w:r>
      <w:r>
        <w:rPr>
          <w:i/>
          <w:spacing w:val="-6"/>
          <w:sz w:val="24"/>
        </w:rPr>
        <w:t xml:space="preserve"> </w:t>
      </w:r>
      <w:r>
        <w:rPr>
          <w:i/>
          <w:spacing w:val="-2"/>
          <w:sz w:val="24"/>
        </w:rPr>
        <w:t>Орфография.</w:t>
      </w:r>
    </w:p>
    <w:p w14:paraId="23285E2D">
      <w:pPr>
        <w:pStyle w:val="32"/>
        <w:numPr>
          <w:ilvl w:val="2"/>
          <w:numId w:val="12"/>
        </w:numPr>
        <w:tabs>
          <w:tab w:val="left" w:pos="1134"/>
        </w:tabs>
        <w:spacing w:before="36" w:line="276" w:lineRule="auto"/>
        <w:ind w:left="569" w:right="564" w:firstLine="283"/>
        <w:rPr>
          <w:sz w:val="24"/>
        </w:rPr>
      </w:pPr>
      <w:r>
        <w:rPr>
          <w:sz w:val="24"/>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w:t>
      </w:r>
      <w:r>
        <w:rPr>
          <w:spacing w:val="-2"/>
          <w:sz w:val="24"/>
        </w:rPr>
        <w:t>функции.</w:t>
      </w:r>
    </w:p>
    <w:p w14:paraId="0263531E">
      <w:pPr>
        <w:pStyle w:val="32"/>
        <w:numPr>
          <w:ilvl w:val="2"/>
          <w:numId w:val="12"/>
        </w:numPr>
        <w:tabs>
          <w:tab w:val="left" w:pos="1134"/>
        </w:tabs>
        <w:spacing w:before="3"/>
        <w:ind w:left="1134" w:hanging="282"/>
        <w:rPr>
          <w:sz w:val="24"/>
        </w:rPr>
      </w:pPr>
      <w:r>
        <w:rPr>
          <w:spacing w:val="-2"/>
          <w:sz w:val="24"/>
        </w:rPr>
        <w:t>Причастие.</w:t>
      </w:r>
    </w:p>
    <w:p w14:paraId="38B18383">
      <w:pPr>
        <w:pStyle w:val="32"/>
        <w:numPr>
          <w:ilvl w:val="2"/>
          <w:numId w:val="12"/>
        </w:numPr>
        <w:tabs>
          <w:tab w:val="left" w:pos="1134"/>
        </w:tabs>
        <w:spacing w:before="41" w:line="276" w:lineRule="auto"/>
        <w:ind w:left="569" w:right="570" w:firstLine="283"/>
        <w:rPr>
          <w:sz w:val="24"/>
        </w:rPr>
      </w:pPr>
      <w:r>
        <w:rPr>
          <w:sz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14:paraId="1BE50899">
      <w:pPr>
        <w:pStyle w:val="32"/>
        <w:numPr>
          <w:ilvl w:val="2"/>
          <w:numId w:val="12"/>
        </w:numPr>
        <w:tabs>
          <w:tab w:val="left" w:pos="1134"/>
        </w:tabs>
        <w:spacing w:line="278" w:lineRule="auto"/>
        <w:ind w:left="569" w:right="559" w:firstLine="283"/>
        <w:rPr>
          <w:sz w:val="24"/>
        </w:rPr>
      </w:pPr>
      <w:r>
        <w:rPr>
          <w:sz w:val="24"/>
        </w:rPr>
        <w:t>Распознавать причастия настоящего и прошедшего времени, действительные и страдательные</w:t>
      </w:r>
      <w:r>
        <w:rPr>
          <w:spacing w:val="-3"/>
          <w:sz w:val="24"/>
        </w:rPr>
        <w:t xml:space="preserve"> </w:t>
      </w:r>
      <w:r>
        <w:rPr>
          <w:sz w:val="24"/>
        </w:rPr>
        <w:t>причастия, различать</w:t>
      </w:r>
      <w:r>
        <w:rPr>
          <w:spacing w:val="-1"/>
          <w:sz w:val="24"/>
        </w:rPr>
        <w:t xml:space="preserve"> </w:t>
      </w:r>
      <w:r>
        <w:rPr>
          <w:sz w:val="24"/>
        </w:rPr>
        <w:t>и</w:t>
      </w:r>
      <w:r>
        <w:rPr>
          <w:spacing w:val="-2"/>
          <w:sz w:val="24"/>
        </w:rPr>
        <w:t xml:space="preserve"> </w:t>
      </w:r>
      <w:r>
        <w:rPr>
          <w:sz w:val="24"/>
        </w:rPr>
        <w:t>характеризовать</w:t>
      </w:r>
      <w:r>
        <w:rPr>
          <w:spacing w:val="-1"/>
          <w:sz w:val="24"/>
        </w:rPr>
        <w:t xml:space="preserve"> </w:t>
      </w:r>
      <w:r>
        <w:rPr>
          <w:sz w:val="24"/>
        </w:rPr>
        <w:t>полные</w:t>
      </w:r>
      <w:r>
        <w:rPr>
          <w:spacing w:val="-3"/>
          <w:sz w:val="24"/>
        </w:rPr>
        <w:t xml:space="preserve"> </w:t>
      </w:r>
      <w:r>
        <w:rPr>
          <w:sz w:val="24"/>
        </w:rPr>
        <w:t>и краткие формы</w:t>
      </w:r>
      <w:r>
        <w:rPr>
          <w:spacing w:val="-2"/>
          <w:sz w:val="24"/>
        </w:rPr>
        <w:t xml:space="preserve"> </w:t>
      </w:r>
      <w:r>
        <w:rPr>
          <w:sz w:val="24"/>
        </w:rPr>
        <w:t>страдательных причастий, склонять причастия.</w:t>
      </w:r>
    </w:p>
    <w:p w14:paraId="4124B7C0">
      <w:pPr>
        <w:pStyle w:val="32"/>
        <w:numPr>
          <w:ilvl w:val="2"/>
          <w:numId w:val="12"/>
        </w:numPr>
        <w:tabs>
          <w:tab w:val="left" w:pos="1134"/>
        </w:tabs>
        <w:spacing w:line="276" w:lineRule="auto"/>
        <w:ind w:left="569" w:right="580" w:firstLine="283"/>
        <w:rPr>
          <w:sz w:val="24"/>
        </w:rPr>
      </w:pPr>
      <w:r>
        <w:rPr>
          <w:sz w:val="24"/>
        </w:rPr>
        <w:t>Проводить</w:t>
      </w:r>
      <w:r>
        <w:rPr>
          <w:spacing w:val="-15"/>
          <w:sz w:val="24"/>
        </w:rPr>
        <w:t xml:space="preserve"> </w:t>
      </w:r>
      <w:r>
        <w:rPr>
          <w:sz w:val="24"/>
        </w:rPr>
        <w:t>морфологический,</w:t>
      </w:r>
      <w:r>
        <w:rPr>
          <w:spacing w:val="-15"/>
          <w:sz w:val="24"/>
        </w:rPr>
        <w:t xml:space="preserve"> </w:t>
      </w:r>
      <w:r>
        <w:rPr>
          <w:sz w:val="24"/>
        </w:rPr>
        <w:t>орфографический</w:t>
      </w:r>
      <w:r>
        <w:rPr>
          <w:spacing w:val="-15"/>
          <w:sz w:val="24"/>
        </w:rPr>
        <w:t xml:space="preserve"> </w:t>
      </w:r>
      <w:r>
        <w:rPr>
          <w:sz w:val="24"/>
        </w:rPr>
        <w:t>анализ</w:t>
      </w:r>
      <w:r>
        <w:rPr>
          <w:spacing w:val="-13"/>
          <w:sz w:val="24"/>
        </w:rPr>
        <w:t xml:space="preserve"> </w:t>
      </w:r>
      <w:r>
        <w:rPr>
          <w:sz w:val="24"/>
        </w:rPr>
        <w:t>причастий,</w:t>
      </w:r>
      <w:r>
        <w:rPr>
          <w:spacing w:val="-13"/>
          <w:sz w:val="24"/>
        </w:rPr>
        <w:t xml:space="preserve"> </w:t>
      </w:r>
      <w:r>
        <w:rPr>
          <w:sz w:val="24"/>
        </w:rPr>
        <w:t>применять</w:t>
      </w:r>
      <w:r>
        <w:rPr>
          <w:spacing w:val="-13"/>
          <w:sz w:val="24"/>
        </w:rPr>
        <w:t xml:space="preserve"> </w:t>
      </w:r>
      <w:r>
        <w:rPr>
          <w:sz w:val="24"/>
        </w:rPr>
        <w:t>это</w:t>
      </w:r>
      <w:r>
        <w:rPr>
          <w:spacing w:val="-10"/>
          <w:sz w:val="24"/>
        </w:rPr>
        <w:t xml:space="preserve"> </w:t>
      </w:r>
      <w:r>
        <w:rPr>
          <w:sz w:val="24"/>
        </w:rPr>
        <w:t>умение</w:t>
      </w:r>
      <w:r>
        <w:rPr>
          <w:spacing w:val="-15"/>
          <w:sz w:val="24"/>
        </w:rPr>
        <w:t xml:space="preserve"> </w:t>
      </w:r>
      <w:r>
        <w:rPr>
          <w:sz w:val="24"/>
        </w:rPr>
        <w:t>в речевой практике.</w:t>
      </w:r>
    </w:p>
    <w:p w14:paraId="0C4AEC53">
      <w:pPr>
        <w:pStyle w:val="32"/>
        <w:numPr>
          <w:ilvl w:val="2"/>
          <w:numId w:val="12"/>
        </w:numPr>
        <w:tabs>
          <w:tab w:val="left" w:pos="1134"/>
        </w:tabs>
        <w:spacing w:line="280" w:lineRule="auto"/>
        <w:ind w:left="569" w:right="571" w:firstLine="283"/>
        <w:rPr>
          <w:sz w:val="24"/>
        </w:rPr>
      </w:pPr>
      <w:r>
        <w:rPr>
          <w:sz w:val="24"/>
        </w:rPr>
        <w:t>Составлять словосочетания с причастием в роли зависимого слова, конструировать причастные обороты.</w:t>
      </w:r>
    </w:p>
    <w:p w14:paraId="45AF88F9">
      <w:pPr>
        <w:pStyle w:val="32"/>
        <w:numPr>
          <w:ilvl w:val="2"/>
          <w:numId w:val="12"/>
        </w:numPr>
        <w:tabs>
          <w:tab w:val="left" w:pos="1134"/>
        </w:tabs>
        <w:spacing w:line="276" w:lineRule="auto"/>
        <w:ind w:left="569" w:right="551" w:firstLine="283"/>
        <w:rPr>
          <w:sz w:val="24"/>
        </w:rPr>
      </w:pPr>
      <w:r>
        <w:rPr>
          <w:sz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14:paraId="43AC1734">
      <w:pPr>
        <w:pStyle w:val="32"/>
        <w:numPr>
          <w:ilvl w:val="2"/>
          <w:numId w:val="12"/>
        </w:numPr>
        <w:tabs>
          <w:tab w:val="left" w:pos="1134"/>
        </w:tabs>
        <w:ind w:left="1134" w:hanging="282"/>
        <w:rPr>
          <w:sz w:val="24"/>
        </w:rPr>
      </w:pPr>
      <w:r>
        <w:rPr>
          <w:sz w:val="24"/>
        </w:rPr>
        <w:t>Правильно</w:t>
      </w:r>
      <w:r>
        <w:rPr>
          <w:spacing w:val="-4"/>
          <w:sz w:val="24"/>
        </w:rPr>
        <w:t xml:space="preserve"> </w:t>
      </w:r>
      <w:r>
        <w:rPr>
          <w:sz w:val="24"/>
        </w:rPr>
        <w:t>расставлять</w:t>
      </w:r>
      <w:r>
        <w:rPr>
          <w:spacing w:val="-10"/>
          <w:sz w:val="24"/>
        </w:rPr>
        <w:t xml:space="preserve"> </w:t>
      </w:r>
      <w:r>
        <w:rPr>
          <w:sz w:val="24"/>
        </w:rPr>
        <w:t>знаки</w:t>
      </w:r>
      <w:r>
        <w:rPr>
          <w:spacing w:val="-9"/>
          <w:sz w:val="24"/>
        </w:rPr>
        <w:t xml:space="preserve"> </w:t>
      </w:r>
      <w:r>
        <w:rPr>
          <w:sz w:val="24"/>
        </w:rPr>
        <w:t>препинания</w:t>
      </w:r>
      <w:r>
        <w:rPr>
          <w:spacing w:val="-5"/>
          <w:sz w:val="24"/>
        </w:rPr>
        <w:t xml:space="preserve"> </w:t>
      </w:r>
      <w:r>
        <w:rPr>
          <w:sz w:val="24"/>
        </w:rPr>
        <w:t>в</w:t>
      </w:r>
      <w:r>
        <w:rPr>
          <w:spacing w:val="-10"/>
          <w:sz w:val="24"/>
        </w:rPr>
        <w:t xml:space="preserve"> </w:t>
      </w:r>
      <w:r>
        <w:rPr>
          <w:sz w:val="24"/>
        </w:rPr>
        <w:t>предложениях</w:t>
      </w:r>
      <w:r>
        <w:rPr>
          <w:spacing w:val="-5"/>
          <w:sz w:val="24"/>
        </w:rPr>
        <w:t xml:space="preserve"> </w:t>
      </w:r>
      <w:r>
        <w:rPr>
          <w:sz w:val="24"/>
        </w:rPr>
        <w:t>с</w:t>
      </w:r>
      <w:r>
        <w:rPr>
          <w:spacing w:val="-13"/>
          <w:sz w:val="24"/>
        </w:rPr>
        <w:t xml:space="preserve"> </w:t>
      </w:r>
      <w:r>
        <w:rPr>
          <w:sz w:val="24"/>
        </w:rPr>
        <w:t>причастным</w:t>
      </w:r>
      <w:r>
        <w:rPr>
          <w:spacing w:val="-8"/>
          <w:sz w:val="24"/>
        </w:rPr>
        <w:t xml:space="preserve"> </w:t>
      </w:r>
      <w:r>
        <w:rPr>
          <w:spacing w:val="-2"/>
          <w:sz w:val="24"/>
        </w:rPr>
        <w:t>оборотом.</w:t>
      </w:r>
    </w:p>
    <w:p w14:paraId="24AEF7FB">
      <w:pPr>
        <w:pStyle w:val="32"/>
        <w:numPr>
          <w:ilvl w:val="2"/>
          <w:numId w:val="12"/>
        </w:numPr>
        <w:tabs>
          <w:tab w:val="left" w:pos="1134"/>
        </w:tabs>
        <w:spacing w:before="24" w:line="276" w:lineRule="auto"/>
        <w:ind w:left="569" w:right="576" w:firstLine="283"/>
        <w:rPr>
          <w:sz w:val="24"/>
        </w:rPr>
      </w:pPr>
      <w:r>
        <w:rPr>
          <w:sz w:val="24"/>
        </w:rPr>
        <w:t>Проводить синтаксический и пунктуационный анализ предложений с причастным оборотом (в рамках изученного).</w:t>
      </w:r>
    </w:p>
    <w:p w14:paraId="1D15AD04">
      <w:pPr>
        <w:pStyle w:val="32"/>
        <w:numPr>
          <w:ilvl w:val="2"/>
          <w:numId w:val="12"/>
        </w:numPr>
        <w:tabs>
          <w:tab w:val="left" w:pos="1134"/>
        </w:tabs>
        <w:spacing w:before="3"/>
        <w:ind w:left="1134" w:hanging="282"/>
        <w:rPr>
          <w:sz w:val="24"/>
        </w:rPr>
      </w:pPr>
      <w:r>
        <w:rPr>
          <w:spacing w:val="-2"/>
          <w:sz w:val="24"/>
        </w:rPr>
        <w:t>Деепричастие.</w:t>
      </w:r>
    </w:p>
    <w:p w14:paraId="2DBED65F">
      <w:pPr>
        <w:pStyle w:val="32"/>
        <w:numPr>
          <w:ilvl w:val="2"/>
          <w:numId w:val="12"/>
        </w:numPr>
        <w:tabs>
          <w:tab w:val="left" w:pos="1136"/>
        </w:tabs>
        <w:spacing w:before="41"/>
        <w:ind w:left="1136" w:hanging="284"/>
        <w:jc w:val="left"/>
        <w:rPr>
          <w:sz w:val="24"/>
        </w:rPr>
      </w:pPr>
      <w:r>
        <w:rPr>
          <w:sz w:val="24"/>
        </w:rPr>
        <w:t>Характеризовать</w:t>
      </w:r>
      <w:r>
        <w:rPr>
          <w:spacing w:val="-11"/>
          <w:sz w:val="24"/>
        </w:rPr>
        <w:t xml:space="preserve"> </w:t>
      </w:r>
      <w:r>
        <w:rPr>
          <w:sz w:val="24"/>
        </w:rPr>
        <w:t>деепричастие</w:t>
      </w:r>
      <w:r>
        <w:rPr>
          <w:spacing w:val="-5"/>
          <w:sz w:val="24"/>
        </w:rPr>
        <w:t xml:space="preserve"> </w:t>
      </w:r>
      <w:r>
        <w:rPr>
          <w:sz w:val="24"/>
        </w:rPr>
        <w:t>как</w:t>
      </w:r>
      <w:r>
        <w:rPr>
          <w:spacing w:val="-7"/>
          <w:sz w:val="24"/>
        </w:rPr>
        <w:t xml:space="preserve"> </w:t>
      </w:r>
      <w:r>
        <w:rPr>
          <w:sz w:val="24"/>
        </w:rPr>
        <w:t>особую</w:t>
      </w:r>
      <w:r>
        <w:rPr>
          <w:spacing w:val="-7"/>
          <w:sz w:val="24"/>
        </w:rPr>
        <w:t xml:space="preserve"> </w:t>
      </w:r>
      <w:r>
        <w:rPr>
          <w:sz w:val="24"/>
        </w:rPr>
        <w:t>форму</w:t>
      </w:r>
      <w:r>
        <w:rPr>
          <w:spacing w:val="-14"/>
          <w:sz w:val="24"/>
        </w:rPr>
        <w:t xml:space="preserve"> </w:t>
      </w:r>
      <w:r>
        <w:rPr>
          <w:spacing w:val="-2"/>
          <w:sz w:val="24"/>
        </w:rPr>
        <w:t>глагола.</w:t>
      </w:r>
    </w:p>
    <w:p w14:paraId="488BEDA7">
      <w:pPr>
        <w:pStyle w:val="32"/>
        <w:numPr>
          <w:ilvl w:val="2"/>
          <w:numId w:val="12"/>
        </w:numPr>
        <w:tabs>
          <w:tab w:val="left" w:pos="1136"/>
        </w:tabs>
        <w:spacing w:before="42" w:line="280" w:lineRule="auto"/>
        <w:ind w:left="569" w:right="715" w:firstLine="283"/>
        <w:jc w:val="left"/>
        <w:rPr>
          <w:sz w:val="24"/>
        </w:rPr>
      </w:pPr>
      <w:r>
        <w:rPr>
          <w:sz w:val="24"/>
        </w:rPr>
        <w:t>Определять</w:t>
      </w:r>
      <w:r>
        <w:rPr>
          <w:spacing w:val="40"/>
          <w:sz w:val="24"/>
        </w:rPr>
        <w:t xml:space="preserve"> </w:t>
      </w:r>
      <w:r>
        <w:rPr>
          <w:sz w:val="24"/>
        </w:rPr>
        <w:t>признаки</w:t>
      </w:r>
      <w:r>
        <w:rPr>
          <w:spacing w:val="40"/>
          <w:sz w:val="24"/>
        </w:rPr>
        <w:t xml:space="preserve"> </w:t>
      </w:r>
      <w:r>
        <w:rPr>
          <w:sz w:val="24"/>
        </w:rPr>
        <w:t>глагола</w:t>
      </w:r>
      <w:r>
        <w:rPr>
          <w:spacing w:val="40"/>
          <w:sz w:val="24"/>
        </w:rPr>
        <w:t xml:space="preserve"> </w:t>
      </w:r>
      <w:r>
        <w:rPr>
          <w:sz w:val="24"/>
        </w:rPr>
        <w:t>и</w:t>
      </w:r>
      <w:r>
        <w:rPr>
          <w:spacing w:val="40"/>
          <w:sz w:val="24"/>
        </w:rPr>
        <w:t xml:space="preserve"> </w:t>
      </w:r>
      <w:r>
        <w:rPr>
          <w:sz w:val="24"/>
        </w:rPr>
        <w:t>наречия</w:t>
      </w:r>
      <w:r>
        <w:rPr>
          <w:spacing w:val="40"/>
          <w:sz w:val="24"/>
        </w:rPr>
        <w:t xml:space="preserve"> </w:t>
      </w:r>
      <w:r>
        <w:rPr>
          <w:sz w:val="24"/>
        </w:rPr>
        <w:t>в</w:t>
      </w:r>
      <w:r>
        <w:rPr>
          <w:spacing w:val="40"/>
          <w:sz w:val="24"/>
        </w:rPr>
        <w:t xml:space="preserve"> </w:t>
      </w:r>
      <w:r>
        <w:rPr>
          <w:sz w:val="24"/>
        </w:rPr>
        <w:t>деепричастии,</w:t>
      </w:r>
      <w:r>
        <w:rPr>
          <w:spacing w:val="80"/>
          <w:sz w:val="24"/>
        </w:rPr>
        <w:t xml:space="preserve"> </w:t>
      </w:r>
      <w:r>
        <w:rPr>
          <w:sz w:val="24"/>
        </w:rPr>
        <w:t>синтаксическую</w:t>
      </w:r>
      <w:r>
        <w:rPr>
          <w:spacing w:val="40"/>
          <w:sz w:val="24"/>
        </w:rPr>
        <w:t xml:space="preserve"> </w:t>
      </w:r>
      <w:r>
        <w:rPr>
          <w:sz w:val="24"/>
        </w:rPr>
        <w:t>функцию</w:t>
      </w:r>
      <w:r>
        <w:rPr>
          <w:spacing w:val="40"/>
          <w:sz w:val="24"/>
        </w:rPr>
        <w:t xml:space="preserve"> </w:t>
      </w:r>
      <w:r>
        <w:rPr>
          <w:spacing w:val="-2"/>
          <w:sz w:val="24"/>
        </w:rPr>
        <w:t>деепричастия.</w:t>
      </w:r>
    </w:p>
    <w:p w14:paraId="7C3C6BE8">
      <w:pPr>
        <w:pStyle w:val="32"/>
        <w:numPr>
          <w:ilvl w:val="2"/>
          <w:numId w:val="12"/>
        </w:numPr>
        <w:tabs>
          <w:tab w:val="left" w:pos="1136"/>
        </w:tabs>
        <w:spacing w:line="269" w:lineRule="exact"/>
        <w:ind w:left="1136" w:hanging="284"/>
        <w:jc w:val="left"/>
        <w:rPr>
          <w:sz w:val="24"/>
        </w:rPr>
      </w:pPr>
      <w:r>
        <w:rPr>
          <w:sz w:val="24"/>
        </w:rPr>
        <w:t>Распознавать</w:t>
      </w:r>
      <w:r>
        <w:rPr>
          <w:spacing w:val="-14"/>
          <w:sz w:val="24"/>
        </w:rPr>
        <w:t xml:space="preserve"> </w:t>
      </w:r>
      <w:r>
        <w:rPr>
          <w:sz w:val="24"/>
        </w:rPr>
        <w:t>деепричастия</w:t>
      </w:r>
      <w:r>
        <w:rPr>
          <w:spacing w:val="-8"/>
          <w:sz w:val="24"/>
        </w:rPr>
        <w:t xml:space="preserve"> </w:t>
      </w:r>
      <w:r>
        <w:rPr>
          <w:sz w:val="24"/>
        </w:rPr>
        <w:t>совершенного</w:t>
      </w:r>
      <w:r>
        <w:rPr>
          <w:spacing w:val="-10"/>
          <w:sz w:val="24"/>
        </w:rPr>
        <w:t xml:space="preserve"> </w:t>
      </w:r>
      <w:r>
        <w:rPr>
          <w:sz w:val="24"/>
        </w:rPr>
        <w:t>и</w:t>
      </w:r>
      <w:r>
        <w:rPr>
          <w:spacing w:val="-9"/>
          <w:sz w:val="24"/>
        </w:rPr>
        <w:t xml:space="preserve"> </w:t>
      </w:r>
      <w:r>
        <w:rPr>
          <w:sz w:val="24"/>
        </w:rPr>
        <w:t>несовершенного</w:t>
      </w:r>
      <w:r>
        <w:rPr>
          <w:spacing w:val="-8"/>
          <w:sz w:val="24"/>
        </w:rPr>
        <w:t xml:space="preserve"> </w:t>
      </w:r>
      <w:r>
        <w:rPr>
          <w:spacing w:val="-2"/>
          <w:sz w:val="24"/>
        </w:rPr>
        <w:t>вида.</w:t>
      </w:r>
    </w:p>
    <w:p w14:paraId="179618DB">
      <w:pPr>
        <w:pStyle w:val="32"/>
        <w:spacing w:line="269" w:lineRule="exact"/>
        <w:jc w:val="left"/>
        <w:rPr>
          <w:sz w:val="24"/>
        </w:rPr>
        <w:sectPr>
          <w:pgSz w:w="11910" w:h="16840"/>
          <w:pgMar w:top="320" w:right="141" w:bottom="620" w:left="708" w:header="0" w:footer="358" w:gutter="0"/>
          <w:cols w:space="720" w:num="1"/>
        </w:sectPr>
      </w:pPr>
    </w:p>
    <w:p w14:paraId="3F0DF7A9">
      <w:pPr>
        <w:pStyle w:val="17"/>
        <w:spacing w:before="76" w:line="276" w:lineRule="auto"/>
        <w:ind w:right="598" w:firstLine="566"/>
        <w:jc w:val="left"/>
      </w:pPr>
      <w:r>
        <w:t>Проводить</w:t>
      </w:r>
      <w:r>
        <w:rPr>
          <w:spacing w:val="40"/>
        </w:rPr>
        <w:t xml:space="preserve"> </w:t>
      </w:r>
      <w:r>
        <w:t>морфологический,</w:t>
      </w:r>
      <w:r>
        <w:rPr>
          <w:spacing w:val="40"/>
        </w:rPr>
        <w:t xml:space="preserve"> </w:t>
      </w:r>
      <w:r>
        <w:t>орфографический</w:t>
      </w:r>
      <w:r>
        <w:rPr>
          <w:spacing w:val="40"/>
        </w:rPr>
        <w:t xml:space="preserve"> </w:t>
      </w:r>
      <w:r>
        <w:t>анализ</w:t>
      </w:r>
      <w:r>
        <w:rPr>
          <w:spacing w:val="40"/>
        </w:rPr>
        <w:t xml:space="preserve"> </w:t>
      </w:r>
      <w:r>
        <w:t>деепричастий,</w:t>
      </w:r>
      <w:r>
        <w:rPr>
          <w:spacing w:val="40"/>
        </w:rPr>
        <w:t xml:space="preserve"> </w:t>
      </w:r>
      <w:r>
        <w:t>применять</w:t>
      </w:r>
      <w:r>
        <w:rPr>
          <w:spacing w:val="40"/>
        </w:rPr>
        <w:t xml:space="preserve"> </w:t>
      </w:r>
      <w:r>
        <w:t>это умение в речевой практике.</w:t>
      </w:r>
    </w:p>
    <w:p w14:paraId="7A743C6E">
      <w:pPr>
        <w:pStyle w:val="32"/>
        <w:numPr>
          <w:ilvl w:val="2"/>
          <w:numId w:val="12"/>
        </w:numPr>
        <w:tabs>
          <w:tab w:val="left" w:pos="1136"/>
        </w:tabs>
        <w:spacing w:before="4"/>
        <w:ind w:left="1136" w:hanging="284"/>
        <w:jc w:val="left"/>
        <w:rPr>
          <w:sz w:val="24"/>
        </w:rPr>
      </w:pPr>
      <w:r>
        <w:rPr>
          <w:sz w:val="24"/>
        </w:rPr>
        <w:t>Конструировать</w:t>
      </w:r>
      <w:r>
        <w:rPr>
          <w:spacing w:val="-8"/>
          <w:sz w:val="24"/>
        </w:rPr>
        <w:t xml:space="preserve"> </w:t>
      </w:r>
      <w:r>
        <w:rPr>
          <w:sz w:val="24"/>
        </w:rPr>
        <w:t>деепричастный</w:t>
      </w:r>
      <w:r>
        <w:rPr>
          <w:spacing w:val="-9"/>
          <w:sz w:val="24"/>
        </w:rPr>
        <w:t xml:space="preserve"> </w:t>
      </w:r>
      <w:r>
        <w:rPr>
          <w:sz w:val="24"/>
        </w:rPr>
        <w:t>оборот,</w:t>
      </w:r>
      <w:r>
        <w:rPr>
          <w:spacing w:val="-9"/>
          <w:sz w:val="24"/>
        </w:rPr>
        <w:t xml:space="preserve"> </w:t>
      </w:r>
      <w:r>
        <w:rPr>
          <w:sz w:val="24"/>
        </w:rPr>
        <w:t>определять</w:t>
      </w:r>
      <w:r>
        <w:rPr>
          <w:spacing w:val="-6"/>
          <w:sz w:val="24"/>
        </w:rPr>
        <w:t xml:space="preserve"> </w:t>
      </w:r>
      <w:r>
        <w:rPr>
          <w:sz w:val="24"/>
        </w:rPr>
        <w:t>роль</w:t>
      </w:r>
      <w:r>
        <w:rPr>
          <w:spacing w:val="-6"/>
          <w:sz w:val="24"/>
        </w:rPr>
        <w:t xml:space="preserve"> </w:t>
      </w:r>
      <w:r>
        <w:rPr>
          <w:sz w:val="24"/>
        </w:rPr>
        <w:t>деепричастия</w:t>
      </w:r>
      <w:r>
        <w:rPr>
          <w:spacing w:val="-7"/>
          <w:sz w:val="24"/>
        </w:rPr>
        <w:t xml:space="preserve"> </w:t>
      </w:r>
      <w:r>
        <w:rPr>
          <w:sz w:val="24"/>
        </w:rPr>
        <w:t>в</w:t>
      </w:r>
      <w:r>
        <w:rPr>
          <w:spacing w:val="-10"/>
          <w:sz w:val="24"/>
        </w:rPr>
        <w:t xml:space="preserve"> </w:t>
      </w:r>
      <w:r>
        <w:rPr>
          <w:spacing w:val="-2"/>
          <w:sz w:val="24"/>
        </w:rPr>
        <w:t>предложении.</w:t>
      </w:r>
    </w:p>
    <w:p w14:paraId="7D0BC10B">
      <w:pPr>
        <w:pStyle w:val="32"/>
        <w:numPr>
          <w:ilvl w:val="2"/>
          <w:numId w:val="12"/>
        </w:numPr>
        <w:tabs>
          <w:tab w:val="left" w:pos="1136"/>
        </w:tabs>
        <w:spacing w:before="41"/>
        <w:ind w:left="1136" w:hanging="284"/>
        <w:jc w:val="left"/>
        <w:rPr>
          <w:sz w:val="24"/>
        </w:rPr>
      </w:pPr>
      <w:r>
        <w:rPr>
          <w:sz w:val="24"/>
        </w:rPr>
        <w:t>Уместно</w:t>
      </w:r>
      <w:r>
        <w:rPr>
          <w:spacing w:val="-7"/>
          <w:sz w:val="24"/>
        </w:rPr>
        <w:t xml:space="preserve"> </w:t>
      </w:r>
      <w:r>
        <w:rPr>
          <w:sz w:val="24"/>
        </w:rPr>
        <w:t>использовать</w:t>
      </w:r>
      <w:r>
        <w:rPr>
          <w:spacing w:val="-5"/>
          <w:sz w:val="24"/>
        </w:rPr>
        <w:t xml:space="preserve"> </w:t>
      </w:r>
      <w:r>
        <w:rPr>
          <w:sz w:val="24"/>
        </w:rPr>
        <w:t>деепричастия</w:t>
      </w:r>
      <w:r>
        <w:rPr>
          <w:spacing w:val="-10"/>
          <w:sz w:val="24"/>
        </w:rPr>
        <w:t xml:space="preserve"> </w:t>
      </w:r>
      <w:r>
        <w:rPr>
          <w:sz w:val="24"/>
        </w:rPr>
        <w:t>в</w:t>
      </w:r>
      <w:r>
        <w:rPr>
          <w:spacing w:val="-6"/>
          <w:sz w:val="24"/>
        </w:rPr>
        <w:t xml:space="preserve"> </w:t>
      </w:r>
      <w:r>
        <w:rPr>
          <w:spacing w:val="-4"/>
          <w:sz w:val="24"/>
        </w:rPr>
        <w:t>речи.</w:t>
      </w:r>
    </w:p>
    <w:p w14:paraId="37B766FE">
      <w:pPr>
        <w:pStyle w:val="32"/>
        <w:numPr>
          <w:ilvl w:val="2"/>
          <w:numId w:val="12"/>
        </w:numPr>
        <w:tabs>
          <w:tab w:val="left" w:pos="1136"/>
        </w:tabs>
        <w:spacing w:before="40"/>
        <w:ind w:left="1136" w:hanging="284"/>
        <w:jc w:val="left"/>
        <w:rPr>
          <w:sz w:val="24"/>
        </w:rPr>
      </w:pPr>
      <w:r>
        <w:rPr>
          <w:sz w:val="24"/>
        </w:rPr>
        <w:t>Правильно</w:t>
      </w:r>
      <w:r>
        <w:rPr>
          <w:spacing w:val="-7"/>
          <w:sz w:val="24"/>
        </w:rPr>
        <w:t xml:space="preserve"> </w:t>
      </w:r>
      <w:r>
        <w:rPr>
          <w:sz w:val="24"/>
        </w:rPr>
        <w:t>ставить</w:t>
      </w:r>
      <w:r>
        <w:rPr>
          <w:spacing w:val="-6"/>
          <w:sz w:val="24"/>
        </w:rPr>
        <w:t xml:space="preserve"> </w:t>
      </w:r>
      <w:r>
        <w:rPr>
          <w:sz w:val="24"/>
        </w:rPr>
        <w:t>ударение</w:t>
      </w:r>
      <w:r>
        <w:rPr>
          <w:spacing w:val="-7"/>
          <w:sz w:val="24"/>
        </w:rPr>
        <w:t xml:space="preserve"> </w:t>
      </w:r>
      <w:r>
        <w:rPr>
          <w:sz w:val="24"/>
        </w:rPr>
        <w:t>в</w:t>
      </w:r>
      <w:r>
        <w:rPr>
          <w:spacing w:val="-6"/>
          <w:sz w:val="24"/>
        </w:rPr>
        <w:t xml:space="preserve"> </w:t>
      </w:r>
      <w:r>
        <w:rPr>
          <w:spacing w:val="-2"/>
          <w:sz w:val="24"/>
        </w:rPr>
        <w:t>деепричастиях.</w:t>
      </w:r>
    </w:p>
    <w:p w14:paraId="24A86F18">
      <w:pPr>
        <w:pStyle w:val="32"/>
        <w:numPr>
          <w:ilvl w:val="2"/>
          <w:numId w:val="12"/>
        </w:numPr>
        <w:tabs>
          <w:tab w:val="left" w:pos="1136"/>
        </w:tabs>
        <w:spacing w:before="41" w:line="276" w:lineRule="auto"/>
        <w:ind w:left="569" w:right="602" w:firstLine="283"/>
        <w:jc w:val="left"/>
        <w:rPr>
          <w:sz w:val="24"/>
        </w:rPr>
      </w:pPr>
      <w:r>
        <w:rPr>
          <w:sz w:val="24"/>
        </w:rPr>
        <w:t>Применять</w:t>
      </w:r>
      <w:r>
        <w:rPr>
          <w:spacing w:val="34"/>
          <w:sz w:val="24"/>
        </w:rPr>
        <w:t xml:space="preserve"> </w:t>
      </w:r>
      <w:r>
        <w:rPr>
          <w:sz w:val="24"/>
        </w:rPr>
        <w:t>правила написания</w:t>
      </w:r>
      <w:r>
        <w:rPr>
          <w:spacing w:val="29"/>
          <w:sz w:val="24"/>
        </w:rPr>
        <w:t xml:space="preserve"> </w:t>
      </w:r>
      <w:r>
        <w:rPr>
          <w:sz w:val="24"/>
        </w:rPr>
        <w:t>гласных</w:t>
      </w:r>
      <w:r>
        <w:rPr>
          <w:spacing w:val="33"/>
          <w:sz w:val="24"/>
        </w:rPr>
        <w:t xml:space="preserve"> </w:t>
      </w:r>
      <w:r>
        <w:rPr>
          <w:sz w:val="24"/>
        </w:rPr>
        <w:t>в</w:t>
      </w:r>
      <w:r>
        <w:rPr>
          <w:spacing w:val="33"/>
          <w:sz w:val="24"/>
        </w:rPr>
        <w:t xml:space="preserve"> </w:t>
      </w:r>
      <w:r>
        <w:rPr>
          <w:sz w:val="24"/>
        </w:rPr>
        <w:t>суффиксах</w:t>
      </w:r>
      <w:r>
        <w:rPr>
          <w:spacing w:val="33"/>
          <w:sz w:val="24"/>
        </w:rPr>
        <w:t xml:space="preserve"> </w:t>
      </w:r>
      <w:r>
        <w:rPr>
          <w:sz w:val="24"/>
        </w:rPr>
        <w:t>деепричастий,</w:t>
      </w:r>
      <w:r>
        <w:rPr>
          <w:spacing w:val="40"/>
          <w:sz w:val="24"/>
        </w:rPr>
        <w:t xml:space="preserve"> </w:t>
      </w:r>
      <w:r>
        <w:rPr>
          <w:sz w:val="24"/>
        </w:rPr>
        <w:t>правила</w:t>
      </w:r>
      <w:r>
        <w:rPr>
          <w:spacing w:val="31"/>
          <w:sz w:val="24"/>
        </w:rPr>
        <w:t xml:space="preserve"> </w:t>
      </w:r>
      <w:r>
        <w:rPr>
          <w:sz w:val="24"/>
        </w:rPr>
        <w:t>слитного</w:t>
      </w:r>
      <w:r>
        <w:rPr>
          <w:spacing w:val="36"/>
          <w:sz w:val="24"/>
        </w:rPr>
        <w:t xml:space="preserve"> </w:t>
      </w:r>
      <w:r>
        <w:rPr>
          <w:sz w:val="24"/>
        </w:rPr>
        <w:t>и раздельного написания не с деепричастиями.</w:t>
      </w:r>
    </w:p>
    <w:p w14:paraId="1A86B042">
      <w:pPr>
        <w:pStyle w:val="32"/>
        <w:numPr>
          <w:ilvl w:val="2"/>
          <w:numId w:val="12"/>
        </w:numPr>
        <w:tabs>
          <w:tab w:val="left" w:pos="1136"/>
        </w:tabs>
        <w:spacing w:line="276" w:lineRule="auto"/>
        <w:ind w:left="569" w:right="733" w:firstLine="283"/>
        <w:jc w:val="left"/>
        <w:rPr>
          <w:sz w:val="24"/>
        </w:rPr>
      </w:pPr>
      <w:r>
        <w:rPr>
          <w:sz w:val="24"/>
        </w:rPr>
        <w:t>Правильно</w:t>
      </w:r>
      <w:r>
        <w:rPr>
          <w:spacing w:val="40"/>
          <w:sz w:val="24"/>
        </w:rPr>
        <w:t xml:space="preserve"> </w:t>
      </w:r>
      <w:r>
        <w:rPr>
          <w:sz w:val="24"/>
        </w:rPr>
        <w:t>строить</w:t>
      </w:r>
      <w:r>
        <w:rPr>
          <w:spacing w:val="40"/>
          <w:sz w:val="24"/>
        </w:rPr>
        <w:t xml:space="preserve"> </w:t>
      </w:r>
      <w:r>
        <w:rPr>
          <w:sz w:val="24"/>
        </w:rPr>
        <w:t>предложения</w:t>
      </w:r>
      <w:r>
        <w:rPr>
          <w:spacing w:val="40"/>
          <w:sz w:val="24"/>
        </w:rPr>
        <w:t xml:space="preserve"> </w:t>
      </w:r>
      <w:r>
        <w:rPr>
          <w:sz w:val="24"/>
        </w:rPr>
        <w:t>с</w:t>
      </w:r>
      <w:r>
        <w:rPr>
          <w:spacing w:val="40"/>
          <w:sz w:val="24"/>
        </w:rPr>
        <w:t xml:space="preserve"> </w:t>
      </w:r>
      <w:r>
        <w:rPr>
          <w:sz w:val="24"/>
        </w:rPr>
        <w:t>одиночными</w:t>
      </w:r>
      <w:r>
        <w:rPr>
          <w:spacing w:val="40"/>
          <w:sz w:val="24"/>
        </w:rPr>
        <w:t xml:space="preserve"> </w:t>
      </w:r>
      <w:r>
        <w:rPr>
          <w:sz w:val="24"/>
        </w:rPr>
        <w:t>деепричастиями</w:t>
      </w:r>
      <w:r>
        <w:rPr>
          <w:spacing w:val="40"/>
          <w:sz w:val="24"/>
        </w:rPr>
        <w:t xml:space="preserve"> </w:t>
      </w:r>
      <w:r>
        <w:rPr>
          <w:sz w:val="24"/>
        </w:rPr>
        <w:t>и</w:t>
      </w:r>
      <w:r>
        <w:rPr>
          <w:spacing w:val="40"/>
          <w:sz w:val="24"/>
        </w:rPr>
        <w:t xml:space="preserve"> </w:t>
      </w:r>
      <w:r>
        <w:rPr>
          <w:sz w:val="24"/>
        </w:rPr>
        <w:t>деепричастными</w:t>
      </w:r>
      <w:r>
        <w:rPr>
          <w:spacing w:val="40"/>
          <w:sz w:val="24"/>
        </w:rPr>
        <w:t xml:space="preserve"> </w:t>
      </w:r>
      <w:r>
        <w:rPr>
          <w:spacing w:val="-2"/>
          <w:sz w:val="24"/>
        </w:rPr>
        <w:t>оборотами.</w:t>
      </w:r>
    </w:p>
    <w:p w14:paraId="6CAAC33B">
      <w:pPr>
        <w:pStyle w:val="32"/>
        <w:numPr>
          <w:ilvl w:val="2"/>
          <w:numId w:val="12"/>
        </w:numPr>
        <w:tabs>
          <w:tab w:val="left" w:pos="1136"/>
        </w:tabs>
        <w:spacing w:line="276" w:lineRule="auto"/>
        <w:ind w:left="569" w:right="724" w:firstLine="283"/>
        <w:jc w:val="left"/>
        <w:rPr>
          <w:sz w:val="24"/>
        </w:rPr>
      </w:pPr>
      <w:r>
        <w:rPr>
          <w:sz w:val="24"/>
        </w:rPr>
        <w:t>Правильно расставлять</w:t>
      </w:r>
      <w:r>
        <w:rPr>
          <w:spacing w:val="-3"/>
          <w:sz w:val="24"/>
        </w:rPr>
        <w:t xml:space="preserve"> </w:t>
      </w:r>
      <w:r>
        <w:rPr>
          <w:sz w:val="24"/>
        </w:rPr>
        <w:t>знаки</w:t>
      </w:r>
      <w:r>
        <w:rPr>
          <w:spacing w:val="-2"/>
          <w:sz w:val="24"/>
        </w:rPr>
        <w:t xml:space="preserve"> </w:t>
      </w:r>
      <w:r>
        <w:rPr>
          <w:sz w:val="24"/>
        </w:rPr>
        <w:t>препинания</w:t>
      </w:r>
      <w:r>
        <w:rPr>
          <w:spacing w:val="-8"/>
          <w:sz w:val="24"/>
        </w:rPr>
        <w:t xml:space="preserve"> </w:t>
      </w:r>
      <w:r>
        <w:rPr>
          <w:sz w:val="24"/>
        </w:rPr>
        <w:t>в</w:t>
      </w:r>
      <w:r>
        <w:rPr>
          <w:spacing w:val="-6"/>
          <w:sz w:val="24"/>
        </w:rPr>
        <w:t xml:space="preserve"> </w:t>
      </w:r>
      <w:r>
        <w:rPr>
          <w:sz w:val="24"/>
        </w:rPr>
        <w:t>предложениях</w:t>
      </w:r>
      <w:r>
        <w:rPr>
          <w:spacing w:val="-8"/>
          <w:sz w:val="24"/>
        </w:rPr>
        <w:t xml:space="preserve"> </w:t>
      </w:r>
      <w:r>
        <w:rPr>
          <w:sz w:val="24"/>
        </w:rPr>
        <w:t>с</w:t>
      </w:r>
      <w:r>
        <w:rPr>
          <w:spacing w:val="-9"/>
          <w:sz w:val="24"/>
        </w:rPr>
        <w:t xml:space="preserve"> </w:t>
      </w:r>
      <w:r>
        <w:rPr>
          <w:sz w:val="24"/>
        </w:rPr>
        <w:t>одиночным</w:t>
      </w:r>
      <w:r>
        <w:rPr>
          <w:spacing w:val="-6"/>
          <w:sz w:val="24"/>
        </w:rPr>
        <w:t xml:space="preserve"> </w:t>
      </w:r>
      <w:r>
        <w:rPr>
          <w:sz w:val="24"/>
        </w:rPr>
        <w:t>деепричастием</w:t>
      </w:r>
      <w:r>
        <w:rPr>
          <w:spacing w:val="-2"/>
          <w:sz w:val="24"/>
        </w:rPr>
        <w:t xml:space="preserve"> </w:t>
      </w:r>
      <w:r>
        <w:rPr>
          <w:sz w:val="24"/>
        </w:rPr>
        <w:t>и деепричастным оборотом.</w:t>
      </w:r>
    </w:p>
    <w:p w14:paraId="66005194">
      <w:pPr>
        <w:pStyle w:val="32"/>
        <w:numPr>
          <w:ilvl w:val="2"/>
          <w:numId w:val="12"/>
        </w:numPr>
        <w:tabs>
          <w:tab w:val="left" w:pos="1136"/>
        </w:tabs>
        <w:spacing w:line="280" w:lineRule="auto"/>
        <w:ind w:left="569" w:right="758" w:firstLine="283"/>
        <w:jc w:val="left"/>
        <w:rPr>
          <w:sz w:val="24"/>
        </w:rPr>
      </w:pPr>
      <w:r>
        <w:rPr>
          <w:sz w:val="24"/>
        </w:rPr>
        <w:t>Проводить</w:t>
      </w:r>
      <w:r>
        <w:rPr>
          <w:spacing w:val="80"/>
          <w:sz w:val="24"/>
        </w:rPr>
        <w:t xml:space="preserve"> </w:t>
      </w:r>
      <w:r>
        <w:rPr>
          <w:sz w:val="24"/>
        </w:rPr>
        <w:t>синтаксический</w:t>
      </w:r>
      <w:r>
        <w:rPr>
          <w:spacing w:val="80"/>
          <w:sz w:val="24"/>
        </w:rPr>
        <w:t xml:space="preserve"> </w:t>
      </w:r>
      <w:r>
        <w:rPr>
          <w:sz w:val="24"/>
        </w:rPr>
        <w:t>и</w:t>
      </w:r>
      <w:r>
        <w:rPr>
          <w:spacing w:val="80"/>
          <w:sz w:val="24"/>
        </w:rPr>
        <w:t xml:space="preserve"> </w:t>
      </w:r>
      <w:r>
        <w:rPr>
          <w:sz w:val="24"/>
        </w:rPr>
        <w:t>пунктуационный</w:t>
      </w:r>
      <w:r>
        <w:rPr>
          <w:spacing w:val="80"/>
          <w:sz w:val="24"/>
        </w:rPr>
        <w:t xml:space="preserve"> </w:t>
      </w:r>
      <w:r>
        <w:rPr>
          <w:sz w:val="24"/>
        </w:rPr>
        <w:t>анализ</w:t>
      </w:r>
      <w:r>
        <w:rPr>
          <w:spacing w:val="80"/>
          <w:sz w:val="24"/>
        </w:rPr>
        <w:t xml:space="preserve"> </w:t>
      </w:r>
      <w:r>
        <w:rPr>
          <w:sz w:val="24"/>
        </w:rPr>
        <w:t>предложений</w:t>
      </w:r>
      <w:r>
        <w:rPr>
          <w:spacing w:val="80"/>
          <w:sz w:val="24"/>
        </w:rPr>
        <w:t xml:space="preserve"> </w:t>
      </w:r>
      <w:r>
        <w:rPr>
          <w:sz w:val="24"/>
        </w:rPr>
        <w:t>с</w:t>
      </w:r>
      <w:r>
        <w:rPr>
          <w:spacing w:val="80"/>
          <w:sz w:val="24"/>
        </w:rPr>
        <w:t xml:space="preserve"> </w:t>
      </w:r>
      <w:r>
        <w:rPr>
          <w:sz w:val="24"/>
        </w:rPr>
        <w:t>одиночным деепричастием и деепричастным оборотом (в рамках изученного).</w:t>
      </w:r>
    </w:p>
    <w:p w14:paraId="4B7B5672">
      <w:pPr>
        <w:pStyle w:val="32"/>
        <w:numPr>
          <w:ilvl w:val="2"/>
          <w:numId w:val="12"/>
        </w:numPr>
        <w:tabs>
          <w:tab w:val="left" w:pos="1136"/>
        </w:tabs>
        <w:spacing w:line="274" w:lineRule="exact"/>
        <w:ind w:left="1136" w:hanging="284"/>
        <w:jc w:val="left"/>
        <w:rPr>
          <w:sz w:val="24"/>
        </w:rPr>
      </w:pPr>
      <w:r>
        <w:rPr>
          <w:spacing w:val="-2"/>
          <w:sz w:val="24"/>
        </w:rPr>
        <w:t>Наречие.</w:t>
      </w:r>
    </w:p>
    <w:p w14:paraId="7AF2DE29">
      <w:pPr>
        <w:pStyle w:val="32"/>
        <w:numPr>
          <w:ilvl w:val="2"/>
          <w:numId w:val="12"/>
        </w:numPr>
        <w:tabs>
          <w:tab w:val="left" w:pos="1134"/>
        </w:tabs>
        <w:spacing w:before="29" w:line="278" w:lineRule="auto"/>
        <w:ind w:left="569" w:right="566" w:firstLine="283"/>
        <w:rPr>
          <w:sz w:val="24"/>
        </w:rPr>
      </w:pPr>
      <w:r>
        <w:rPr>
          <w:sz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6305055C">
      <w:pPr>
        <w:pStyle w:val="32"/>
        <w:numPr>
          <w:ilvl w:val="2"/>
          <w:numId w:val="12"/>
        </w:numPr>
        <w:tabs>
          <w:tab w:val="left" w:pos="1134"/>
        </w:tabs>
        <w:spacing w:line="276" w:lineRule="auto"/>
        <w:ind w:left="569" w:right="572" w:firstLine="283"/>
        <w:rPr>
          <w:sz w:val="24"/>
        </w:rPr>
      </w:pPr>
      <w:r>
        <w:rPr>
          <w:sz w:val="24"/>
        </w:rPr>
        <w:t>Проводить морфологический, орфографический анализ наречий (в рамках изученного), применять это умение в речевой практике.</w:t>
      </w:r>
    </w:p>
    <w:p w14:paraId="588B6AA8">
      <w:pPr>
        <w:pStyle w:val="32"/>
        <w:numPr>
          <w:ilvl w:val="2"/>
          <w:numId w:val="12"/>
        </w:numPr>
        <w:tabs>
          <w:tab w:val="left" w:pos="1134"/>
        </w:tabs>
        <w:spacing w:line="280" w:lineRule="auto"/>
        <w:ind w:left="569" w:right="572" w:firstLine="283"/>
        <w:rPr>
          <w:sz w:val="24"/>
        </w:rPr>
      </w:pPr>
      <w:r>
        <w:rPr>
          <w:sz w:val="24"/>
        </w:rPr>
        <w:t>Соблюдать нормы образования степеней сравнения наречий, произношения наречий, постановки в них ударения.</w:t>
      </w:r>
    </w:p>
    <w:p w14:paraId="62507A50">
      <w:pPr>
        <w:pStyle w:val="32"/>
        <w:numPr>
          <w:ilvl w:val="2"/>
          <w:numId w:val="12"/>
        </w:numPr>
        <w:tabs>
          <w:tab w:val="left" w:pos="1134"/>
        </w:tabs>
        <w:spacing w:line="276" w:lineRule="auto"/>
        <w:ind w:left="569" w:right="552" w:firstLine="283"/>
        <w:rPr>
          <w:sz w:val="24"/>
        </w:rPr>
      </w:pPr>
      <w:r>
        <w:rPr>
          <w:sz w:val="24"/>
        </w:rPr>
        <w:t>Применять правила слитного, раздельного и дефисного написания</w:t>
      </w:r>
      <w:r>
        <w:rPr>
          <w:spacing w:val="-1"/>
          <w:sz w:val="24"/>
        </w:rPr>
        <w:t xml:space="preserve"> </w:t>
      </w:r>
      <w:r>
        <w:rPr>
          <w:sz w:val="24"/>
        </w:rPr>
        <w:t>наречий, написания н и нн в наречиях на -о и -е; написания суффиксов -а и -о наречий с</w:t>
      </w:r>
      <w:r>
        <w:rPr>
          <w:spacing w:val="-1"/>
          <w:sz w:val="24"/>
        </w:rPr>
        <w:t xml:space="preserve"> </w:t>
      </w:r>
      <w:r>
        <w:rPr>
          <w:sz w:val="24"/>
        </w:rPr>
        <w:t>приставками из-, до-, с-, в-, на-, за-,</w:t>
      </w:r>
      <w:r>
        <w:rPr>
          <w:spacing w:val="-15"/>
          <w:sz w:val="24"/>
        </w:rPr>
        <w:t xml:space="preserve"> </w:t>
      </w:r>
      <w:r>
        <w:rPr>
          <w:sz w:val="24"/>
        </w:rPr>
        <w:t>употребления</w:t>
      </w:r>
      <w:r>
        <w:rPr>
          <w:spacing w:val="-15"/>
          <w:sz w:val="24"/>
        </w:rPr>
        <w:t xml:space="preserve"> </w:t>
      </w:r>
      <w:r>
        <w:rPr>
          <w:sz w:val="24"/>
        </w:rPr>
        <w:t>ь</w:t>
      </w:r>
      <w:r>
        <w:rPr>
          <w:spacing w:val="-15"/>
          <w:sz w:val="24"/>
        </w:rPr>
        <w:t xml:space="preserve"> </w:t>
      </w:r>
      <w:r>
        <w:rPr>
          <w:sz w:val="24"/>
        </w:rPr>
        <w:t>на</w:t>
      </w:r>
      <w:r>
        <w:rPr>
          <w:spacing w:val="-15"/>
          <w:sz w:val="24"/>
        </w:rPr>
        <w:t xml:space="preserve"> </w:t>
      </w:r>
      <w:r>
        <w:rPr>
          <w:sz w:val="24"/>
        </w:rPr>
        <w:t>конце</w:t>
      </w:r>
      <w:r>
        <w:rPr>
          <w:spacing w:val="-15"/>
          <w:sz w:val="24"/>
        </w:rPr>
        <w:t xml:space="preserve"> </w:t>
      </w:r>
      <w:r>
        <w:rPr>
          <w:sz w:val="24"/>
        </w:rPr>
        <w:t>наречий</w:t>
      </w:r>
      <w:r>
        <w:rPr>
          <w:spacing w:val="-15"/>
          <w:sz w:val="24"/>
        </w:rPr>
        <w:t xml:space="preserve"> </w:t>
      </w:r>
      <w:r>
        <w:rPr>
          <w:sz w:val="24"/>
        </w:rPr>
        <w:t>после</w:t>
      </w:r>
      <w:r>
        <w:rPr>
          <w:spacing w:val="-15"/>
          <w:sz w:val="24"/>
        </w:rPr>
        <w:t xml:space="preserve"> </w:t>
      </w:r>
      <w:r>
        <w:rPr>
          <w:sz w:val="24"/>
        </w:rPr>
        <w:t>шипящих,</w:t>
      </w:r>
      <w:r>
        <w:rPr>
          <w:spacing w:val="-15"/>
          <w:sz w:val="24"/>
        </w:rPr>
        <w:t xml:space="preserve"> </w:t>
      </w:r>
      <w:r>
        <w:rPr>
          <w:sz w:val="24"/>
        </w:rPr>
        <w:t>написания</w:t>
      </w:r>
      <w:r>
        <w:rPr>
          <w:spacing w:val="-15"/>
          <w:sz w:val="24"/>
        </w:rPr>
        <w:t xml:space="preserve"> </w:t>
      </w:r>
      <w:r>
        <w:rPr>
          <w:sz w:val="24"/>
        </w:rPr>
        <w:t>суффиксов</w:t>
      </w:r>
      <w:r>
        <w:rPr>
          <w:spacing w:val="-15"/>
          <w:sz w:val="24"/>
        </w:rPr>
        <w:t xml:space="preserve"> </w:t>
      </w:r>
      <w:r>
        <w:rPr>
          <w:sz w:val="24"/>
        </w:rPr>
        <w:t>наречий</w:t>
      </w:r>
      <w:r>
        <w:rPr>
          <w:spacing w:val="-15"/>
          <w:sz w:val="24"/>
        </w:rPr>
        <w:t xml:space="preserve"> </w:t>
      </w:r>
      <w:r>
        <w:rPr>
          <w:sz w:val="24"/>
        </w:rPr>
        <w:t>-о</w:t>
      </w:r>
      <w:r>
        <w:rPr>
          <w:spacing w:val="-15"/>
          <w:sz w:val="24"/>
        </w:rPr>
        <w:t xml:space="preserve"> </w:t>
      </w:r>
      <w:r>
        <w:rPr>
          <w:sz w:val="24"/>
        </w:rPr>
        <w:t>и</w:t>
      </w:r>
      <w:r>
        <w:rPr>
          <w:spacing w:val="-15"/>
          <w:sz w:val="24"/>
        </w:rPr>
        <w:t xml:space="preserve"> </w:t>
      </w:r>
      <w:r>
        <w:rPr>
          <w:sz w:val="24"/>
        </w:rPr>
        <w:t>-е</w:t>
      </w:r>
      <w:r>
        <w:rPr>
          <w:spacing w:val="-15"/>
          <w:sz w:val="24"/>
        </w:rPr>
        <w:t xml:space="preserve"> </w:t>
      </w:r>
      <w:r>
        <w:rPr>
          <w:sz w:val="24"/>
        </w:rPr>
        <w:t>после шипящих;</w:t>
      </w:r>
      <w:r>
        <w:rPr>
          <w:spacing w:val="-5"/>
          <w:sz w:val="24"/>
        </w:rPr>
        <w:t xml:space="preserve"> </w:t>
      </w:r>
      <w:r>
        <w:rPr>
          <w:sz w:val="24"/>
        </w:rPr>
        <w:t>написания</w:t>
      </w:r>
      <w:r>
        <w:rPr>
          <w:spacing w:val="-1"/>
          <w:sz w:val="24"/>
        </w:rPr>
        <w:t xml:space="preserve"> </w:t>
      </w:r>
      <w:r>
        <w:rPr>
          <w:sz w:val="24"/>
        </w:rPr>
        <w:t>е</w:t>
      </w:r>
      <w:r>
        <w:rPr>
          <w:spacing w:val="-6"/>
          <w:sz w:val="24"/>
        </w:rPr>
        <w:t xml:space="preserve"> </w:t>
      </w:r>
      <w:r>
        <w:rPr>
          <w:sz w:val="24"/>
        </w:rPr>
        <w:t>и</w:t>
      </w:r>
      <w:r>
        <w:rPr>
          <w:spacing w:val="-4"/>
          <w:sz w:val="24"/>
        </w:rPr>
        <w:t xml:space="preserve"> </w:t>
      </w:r>
      <w:r>
        <w:rPr>
          <w:sz w:val="24"/>
        </w:rPr>
        <w:t>и</w:t>
      </w:r>
      <w:r>
        <w:rPr>
          <w:spacing w:val="-4"/>
          <w:sz w:val="24"/>
        </w:rPr>
        <w:t xml:space="preserve"> </w:t>
      </w:r>
      <w:r>
        <w:rPr>
          <w:sz w:val="24"/>
        </w:rPr>
        <w:t>в</w:t>
      </w:r>
      <w:r>
        <w:rPr>
          <w:spacing w:val="-4"/>
          <w:sz w:val="24"/>
        </w:rPr>
        <w:t xml:space="preserve"> </w:t>
      </w:r>
      <w:r>
        <w:rPr>
          <w:sz w:val="24"/>
        </w:rPr>
        <w:t>приставках</w:t>
      </w:r>
      <w:r>
        <w:rPr>
          <w:spacing w:val="-5"/>
          <w:sz w:val="24"/>
        </w:rPr>
        <w:t xml:space="preserve"> </w:t>
      </w:r>
      <w:r>
        <w:rPr>
          <w:sz w:val="24"/>
        </w:rPr>
        <w:t>не-</w:t>
      </w:r>
      <w:r>
        <w:rPr>
          <w:spacing w:val="-4"/>
          <w:sz w:val="24"/>
        </w:rPr>
        <w:t xml:space="preserve"> </w:t>
      </w:r>
      <w:r>
        <w:rPr>
          <w:sz w:val="24"/>
        </w:rPr>
        <w:t>и ни-</w:t>
      </w:r>
      <w:r>
        <w:rPr>
          <w:spacing w:val="-4"/>
          <w:sz w:val="24"/>
        </w:rPr>
        <w:t xml:space="preserve"> </w:t>
      </w:r>
      <w:r>
        <w:rPr>
          <w:sz w:val="24"/>
        </w:rPr>
        <w:t>наречий;</w:t>
      </w:r>
      <w:r>
        <w:rPr>
          <w:spacing w:val="-5"/>
          <w:sz w:val="24"/>
        </w:rPr>
        <w:t xml:space="preserve"> </w:t>
      </w:r>
      <w:r>
        <w:rPr>
          <w:sz w:val="24"/>
        </w:rPr>
        <w:t>слитного</w:t>
      </w:r>
      <w:r>
        <w:rPr>
          <w:spacing w:val="-1"/>
          <w:sz w:val="24"/>
        </w:rPr>
        <w:t xml:space="preserve"> </w:t>
      </w:r>
      <w:r>
        <w:rPr>
          <w:sz w:val="24"/>
        </w:rPr>
        <w:t>и</w:t>
      </w:r>
      <w:r>
        <w:rPr>
          <w:spacing w:val="-4"/>
          <w:sz w:val="24"/>
        </w:rPr>
        <w:t xml:space="preserve"> </w:t>
      </w:r>
      <w:r>
        <w:rPr>
          <w:sz w:val="24"/>
        </w:rPr>
        <w:t>раздельного</w:t>
      </w:r>
      <w:r>
        <w:rPr>
          <w:spacing w:val="-1"/>
          <w:sz w:val="24"/>
        </w:rPr>
        <w:t xml:space="preserve"> </w:t>
      </w:r>
      <w:r>
        <w:rPr>
          <w:sz w:val="24"/>
        </w:rPr>
        <w:t>написания</w:t>
      </w:r>
      <w:r>
        <w:rPr>
          <w:spacing w:val="-5"/>
          <w:sz w:val="24"/>
        </w:rPr>
        <w:t xml:space="preserve"> </w:t>
      </w:r>
      <w:r>
        <w:rPr>
          <w:sz w:val="24"/>
        </w:rPr>
        <w:t>не с наречиями.</w:t>
      </w:r>
    </w:p>
    <w:p w14:paraId="7B0B293E">
      <w:pPr>
        <w:pStyle w:val="32"/>
        <w:numPr>
          <w:ilvl w:val="2"/>
          <w:numId w:val="12"/>
        </w:numPr>
        <w:tabs>
          <w:tab w:val="left" w:pos="1134"/>
        </w:tabs>
        <w:ind w:left="1134" w:hanging="282"/>
        <w:rPr>
          <w:sz w:val="24"/>
        </w:rPr>
      </w:pPr>
      <w:r>
        <w:rPr>
          <w:sz w:val="24"/>
        </w:rPr>
        <w:t>Слова</w:t>
      </w:r>
      <w:r>
        <w:rPr>
          <w:spacing w:val="-6"/>
          <w:sz w:val="24"/>
        </w:rPr>
        <w:t xml:space="preserve"> </w:t>
      </w:r>
      <w:r>
        <w:rPr>
          <w:sz w:val="24"/>
        </w:rPr>
        <w:t>категории</w:t>
      </w:r>
      <w:r>
        <w:rPr>
          <w:spacing w:val="-4"/>
          <w:sz w:val="24"/>
        </w:rPr>
        <w:t xml:space="preserve"> </w:t>
      </w:r>
      <w:r>
        <w:rPr>
          <w:spacing w:val="-2"/>
          <w:sz w:val="24"/>
        </w:rPr>
        <w:t>состояния.</w:t>
      </w:r>
    </w:p>
    <w:p w14:paraId="57A84F97">
      <w:pPr>
        <w:pStyle w:val="32"/>
        <w:numPr>
          <w:ilvl w:val="2"/>
          <w:numId w:val="12"/>
        </w:numPr>
        <w:tabs>
          <w:tab w:val="left" w:pos="1134"/>
        </w:tabs>
        <w:spacing w:before="30" w:line="276" w:lineRule="auto"/>
        <w:ind w:left="569" w:right="566" w:firstLine="283"/>
        <w:rPr>
          <w:sz w:val="24"/>
        </w:rPr>
      </w:pPr>
      <w:r>
        <w:rPr>
          <w:sz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2677B5D7">
      <w:pPr>
        <w:pStyle w:val="32"/>
        <w:numPr>
          <w:ilvl w:val="2"/>
          <w:numId w:val="12"/>
        </w:numPr>
        <w:tabs>
          <w:tab w:val="left" w:pos="1134"/>
        </w:tabs>
        <w:spacing w:before="4"/>
        <w:ind w:left="1134" w:hanging="282"/>
        <w:rPr>
          <w:sz w:val="24"/>
        </w:rPr>
      </w:pPr>
      <w:r>
        <w:rPr>
          <w:sz w:val="24"/>
        </w:rPr>
        <w:t>Служебные</w:t>
      </w:r>
      <w:r>
        <w:rPr>
          <w:spacing w:val="-9"/>
          <w:sz w:val="24"/>
        </w:rPr>
        <w:t xml:space="preserve"> </w:t>
      </w:r>
      <w:r>
        <w:rPr>
          <w:sz w:val="24"/>
        </w:rPr>
        <w:t>части</w:t>
      </w:r>
      <w:r>
        <w:rPr>
          <w:spacing w:val="-8"/>
          <w:sz w:val="24"/>
        </w:rPr>
        <w:t xml:space="preserve"> </w:t>
      </w:r>
      <w:r>
        <w:rPr>
          <w:spacing w:val="-4"/>
          <w:sz w:val="24"/>
        </w:rPr>
        <w:t>речи.</w:t>
      </w:r>
    </w:p>
    <w:p w14:paraId="63DC500E">
      <w:pPr>
        <w:pStyle w:val="32"/>
        <w:numPr>
          <w:ilvl w:val="2"/>
          <w:numId w:val="12"/>
        </w:numPr>
        <w:tabs>
          <w:tab w:val="left" w:pos="1134"/>
        </w:tabs>
        <w:spacing w:before="36" w:line="271" w:lineRule="auto"/>
        <w:ind w:left="569" w:right="570" w:firstLine="283"/>
        <w:rPr>
          <w:sz w:val="24"/>
        </w:rPr>
      </w:pPr>
      <w:r>
        <w:rPr>
          <w:sz w:val="24"/>
        </w:rPr>
        <w:t>Давать общую характеристику служебных частей речи, объяснять их отличия от самостоятельных частей речи.</w:t>
      </w:r>
    </w:p>
    <w:p w14:paraId="18385179">
      <w:pPr>
        <w:pStyle w:val="32"/>
        <w:numPr>
          <w:ilvl w:val="2"/>
          <w:numId w:val="12"/>
        </w:numPr>
        <w:tabs>
          <w:tab w:val="left" w:pos="1134"/>
        </w:tabs>
        <w:spacing w:before="10"/>
        <w:ind w:left="1134" w:hanging="282"/>
        <w:rPr>
          <w:sz w:val="24"/>
        </w:rPr>
      </w:pPr>
      <w:r>
        <w:rPr>
          <w:spacing w:val="-2"/>
          <w:sz w:val="24"/>
        </w:rPr>
        <w:t>Предлог.</w:t>
      </w:r>
    </w:p>
    <w:p w14:paraId="1ED61E11">
      <w:pPr>
        <w:pStyle w:val="32"/>
        <w:numPr>
          <w:ilvl w:val="2"/>
          <w:numId w:val="12"/>
        </w:numPr>
        <w:tabs>
          <w:tab w:val="left" w:pos="1136"/>
          <w:tab w:val="left" w:pos="3088"/>
          <w:tab w:val="left" w:pos="4119"/>
          <w:tab w:val="left" w:pos="4676"/>
          <w:tab w:val="left" w:pos="6057"/>
          <w:tab w:val="left" w:pos="6820"/>
          <w:tab w:val="left" w:pos="7573"/>
          <w:tab w:val="left" w:pos="8809"/>
          <w:tab w:val="left" w:pos="10367"/>
        </w:tabs>
        <w:spacing w:before="41" w:line="276" w:lineRule="auto"/>
        <w:ind w:left="569" w:right="561" w:firstLine="283"/>
        <w:jc w:val="left"/>
        <w:rPr>
          <w:sz w:val="24"/>
        </w:rPr>
      </w:pPr>
      <w:r>
        <w:rPr>
          <w:spacing w:val="-2"/>
          <w:sz w:val="24"/>
        </w:rPr>
        <w:t>Характеризовать</w:t>
      </w:r>
      <w:r>
        <w:rPr>
          <w:sz w:val="24"/>
        </w:rPr>
        <w:tab/>
      </w:r>
      <w:r>
        <w:rPr>
          <w:spacing w:val="-2"/>
          <w:sz w:val="24"/>
        </w:rPr>
        <w:t>предлог</w:t>
      </w:r>
      <w:r>
        <w:rPr>
          <w:sz w:val="24"/>
        </w:rPr>
        <w:tab/>
      </w:r>
      <w:r>
        <w:rPr>
          <w:spacing w:val="-4"/>
          <w:sz w:val="24"/>
        </w:rPr>
        <w:t>как</w:t>
      </w:r>
      <w:r>
        <w:rPr>
          <w:sz w:val="24"/>
        </w:rPr>
        <w:tab/>
      </w:r>
      <w:r>
        <w:rPr>
          <w:spacing w:val="-2"/>
          <w:sz w:val="24"/>
        </w:rPr>
        <w:t>служебную</w:t>
      </w:r>
      <w:r>
        <w:rPr>
          <w:sz w:val="24"/>
        </w:rPr>
        <w:tab/>
      </w:r>
      <w:r>
        <w:rPr>
          <w:spacing w:val="-2"/>
          <w:sz w:val="24"/>
        </w:rPr>
        <w:t>часть</w:t>
      </w:r>
      <w:r>
        <w:rPr>
          <w:sz w:val="24"/>
        </w:rPr>
        <w:tab/>
      </w:r>
      <w:r>
        <w:rPr>
          <w:spacing w:val="-2"/>
          <w:sz w:val="24"/>
        </w:rPr>
        <w:t>речи,</w:t>
      </w:r>
      <w:r>
        <w:rPr>
          <w:sz w:val="24"/>
        </w:rPr>
        <w:tab/>
      </w:r>
      <w:r>
        <w:rPr>
          <w:spacing w:val="-2"/>
          <w:sz w:val="24"/>
        </w:rPr>
        <w:t>различать</w:t>
      </w:r>
      <w:r>
        <w:rPr>
          <w:sz w:val="24"/>
        </w:rPr>
        <w:tab/>
      </w:r>
      <w:r>
        <w:rPr>
          <w:spacing w:val="-2"/>
          <w:sz w:val="24"/>
        </w:rPr>
        <w:t>производные</w:t>
      </w:r>
      <w:r>
        <w:rPr>
          <w:sz w:val="24"/>
        </w:rPr>
        <w:tab/>
      </w:r>
      <w:r>
        <w:rPr>
          <w:spacing w:val="-10"/>
          <w:sz w:val="24"/>
        </w:rPr>
        <w:t xml:space="preserve">и </w:t>
      </w:r>
      <w:r>
        <w:rPr>
          <w:sz w:val="24"/>
        </w:rPr>
        <w:t>непроизводные предлоги, простые и составные предлоги.</w:t>
      </w:r>
    </w:p>
    <w:p w14:paraId="22C0EDF0">
      <w:pPr>
        <w:pStyle w:val="32"/>
        <w:numPr>
          <w:ilvl w:val="2"/>
          <w:numId w:val="12"/>
        </w:numPr>
        <w:tabs>
          <w:tab w:val="left" w:pos="1136"/>
        </w:tabs>
        <w:spacing w:before="4" w:line="280" w:lineRule="auto"/>
        <w:ind w:left="569" w:right="570" w:firstLine="283"/>
        <w:jc w:val="left"/>
        <w:rPr>
          <w:sz w:val="24"/>
        </w:rPr>
      </w:pPr>
      <w:r>
        <w:rPr>
          <w:sz w:val="24"/>
        </w:rPr>
        <w:t>Употреблять</w:t>
      </w:r>
      <w:r>
        <w:rPr>
          <w:spacing w:val="80"/>
          <w:sz w:val="24"/>
        </w:rPr>
        <w:t xml:space="preserve"> </w:t>
      </w:r>
      <w:r>
        <w:rPr>
          <w:sz w:val="24"/>
        </w:rPr>
        <w:t>предлоги</w:t>
      </w:r>
      <w:r>
        <w:rPr>
          <w:spacing w:val="80"/>
          <w:sz w:val="24"/>
        </w:rPr>
        <w:t xml:space="preserve"> </w:t>
      </w:r>
      <w:r>
        <w:rPr>
          <w:sz w:val="24"/>
        </w:rPr>
        <w:t>в</w:t>
      </w:r>
      <w:r>
        <w:rPr>
          <w:spacing w:val="80"/>
          <w:sz w:val="24"/>
        </w:rPr>
        <w:t xml:space="preserve"> </w:t>
      </w:r>
      <w:r>
        <w:rPr>
          <w:sz w:val="24"/>
        </w:rPr>
        <w:t>речи</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их</w:t>
      </w:r>
      <w:r>
        <w:rPr>
          <w:spacing w:val="80"/>
          <w:sz w:val="24"/>
        </w:rPr>
        <w:t xml:space="preserve"> </w:t>
      </w:r>
      <w:r>
        <w:rPr>
          <w:sz w:val="24"/>
        </w:rPr>
        <w:t>значением</w:t>
      </w:r>
      <w:r>
        <w:rPr>
          <w:spacing w:val="80"/>
          <w:sz w:val="24"/>
        </w:rPr>
        <w:t xml:space="preserve"> </w:t>
      </w:r>
      <w:r>
        <w:rPr>
          <w:sz w:val="24"/>
        </w:rPr>
        <w:t>и</w:t>
      </w:r>
      <w:r>
        <w:rPr>
          <w:spacing w:val="80"/>
          <w:sz w:val="24"/>
        </w:rPr>
        <w:t xml:space="preserve"> </w:t>
      </w:r>
      <w:r>
        <w:rPr>
          <w:sz w:val="24"/>
        </w:rPr>
        <w:t>стилистическими</w:t>
      </w:r>
      <w:r>
        <w:rPr>
          <w:spacing w:val="40"/>
          <w:sz w:val="24"/>
        </w:rPr>
        <w:t xml:space="preserve"> </w:t>
      </w:r>
      <w:r>
        <w:rPr>
          <w:sz w:val="24"/>
        </w:rPr>
        <w:t>особенностями, соблюдать правила правописания производных предлогов.</w:t>
      </w:r>
    </w:p>
    <w:p w14:paraId="37EA1FE2">
      <w:pPr>
        <w:pStyle w:val="32"/>
        <w:numPr>
          <w:ilvl w:val="2"/>
          <w:numId w:val="12"/>
        </w:numPr>
        <w:tabs>
          <w:tab w:val="left" w:pos="1136"/>
        </w:tabs>
        <w:spacing w:line="280" w:lineRule="auto"/>
        <w:ind w:left="569" w:right="555" w:firstLine="283"/>
        <w:jc w:val="left"/>
        <w:rPr>
          <w:sz w:val="24"/>
        </w:rPr>
      </w:pPr>
      <w:r>
        <w:rPr>
          <w:sz w:val="24"/>
        </w:rPr>
        <w:t>Соблюдать</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имѐн</w:t>
      </w:r>
      <w:r>
        <w:rPr>
          <w:spacing w:val="40"/>
          <w:sz w:val="24"/>
        </w:rPr>
        <w:t xml:space="preserve"> </w:t>
      </w:r>
      <w:r>
        <w:rPr>
          <w:sz w:val="24"/>
        </w:rPr>
        <w:t>существительных</w:t>
      </w:r>
      <w:r>
        <w:rPr>
          <w:spacing w:val="40"/>
          <w:sz w:val="24"/>
        </w:rPr>
        <w:t xml:space="preserve"> </w:t>
      </w:r>
      <w:r>
        <w:rPr>
          <w:sz w:val="24"/>
        </w:rPr>
        <w:t>и</w:t>
      </w:r>
      <w:r>
        <w:rPr>
          <w:spacing w:val="40"/>
          <w:sz w:val="24"/>
        </w:rPr>
        <w:t xml:space="preserve"> </w:t>
      </w:r>
      <w:r>
        <w:rPr>
          <w:sz w:val="24"/>
        </w:rPr>
        <w:t>местоимений</w:t>
      </w:r>
      <w:r>
        <w:rPr>
          <w:spacing w:val="40"/>
          <w:sz w:val="24"/>
        </w:rPr>
        <w:t xml:space="preserve"> </w:t>
      </w:r>
      <w:r>
        <w:rPr>
          <w:sz w:val="24"/>
        </w:rPr>
        <w:t>с</w:t>
      </w:r>
      <w:r>
        <w:rPr>
          <w:spacing w:val="40"/>
          <w:sz w:val="24"/>
        </w:rPr>
        <w:t xml:space="preserve"> </w:t>
      </w:r>
      <w:r>
        <w:rPr>
          <w:sz w:val="24"/>
        </w:rPr>
        <w:t>предлогами, предлогов</w:t>
      </w:r>
      <w:r>
        <w:rPr>
          <w:spacing w:val="-6"/>
          <w:sz w:val="24"/>
        </w:rPr>
        <w:t xml:space="preserve"> </w:t>
      </w:r>
      <w:r>
        <w:rPr>
          <w:sz w:val="24"/>
        </w:rPr>
        <w:t>из</w:t>
      </w:r>
      <w:r>
        <w:rPr>
          <w:spacing w:val="-4"/>
          <w:sz w:val="24"/>
        </w:rPr>
        <w:t xml:space="preserve"> </w:t>
      </w:r>
      <w:r>
        <w:rPr>
          <w:sz w:val="24"/>
        </w:rPr>
        <w:t>-</w:t>
      </w:r>
      <w:r>
        <w:rPr>
          <w:spacing w:val="-8"/>
          <w:sz w:val="24"/>
        </w:rPr>
        <w:t xml:space="preserve"> </w:t>
      </w:r>
      <w:r>
        <w:rPr>
          <w:sz w:val="24"/>
        </w:rPr>
        <w:t>с,</w:t>
      </w:r>
      <w:r>
        <w:rPr>
          <w:spacing w:val="-8"/>
          <w:sz w:val="24"/>
        </w:rPr>
        <w:t xml:space="preserve"> </w:t>
      </w:r>
      <w:r>
        <w:rPr>
          <w:sz w:val="24"/>
        </w:rPr>
        <w:t>в</w:t>
      </w:r>
      <w:r>
        <w:rPr>
          <w:spacing w:val="-8"/>
          <w:sz w:val="24"/>
        </w:rPr>
        <w:t xml:space="preserve"> </w:t>
      </w:r>
      <w:r>
        <w:rPr>
          <w:sz w:val="24"/>
        </w:rPr>
        <w:t>-</w:t>
      </w:r>
      <w:r>
        <w:rPr>
          <w:spacing w:val="-9"/>
          <w:sz w:val="24"/>
        </w:rPr>
        <w:t xml:space="preserve"> </w:t>
      </w:r>
      <w:r>
        <w:rPr>
          <w:sz w:val="24"/>
        </w:rPr>
        <w:t>на</w:t>
      </w:r>
      <w:r>
        <w:rPr>
          <w:spacing w:val="-6"/>
          <w:sz w:val="24"/>
        </w:rPr>
        <w:t xml:space="preserve"> </w:t>
      </w:r>
      <w:r>
        <w:rPr>
          <w:sz w:val="24"/>
        </w:rPr>
        <w:t>в</w:t>
      </w:r>
      <w:r>
        <w:rPr>
          <w:spacing w:val="-9"/>
          <w:sz w:val="24"/>
        </w:rPr>
        <w:t xml:space="preserve"> </w:t>
      </w:r>
      <w:r>
        <w:rPr>
          <w:sz w:val="24"/>
        </w:rPr>
        <w:t>составе</w:t>
      </w:r>
      <w:r>
        <w:rPr>
          <w:spacing w:val="-7"/>
          <w:sz w:val="24"/>
        </w:rPr>
        <w:t xml:space="preserve"> </w:t>
      </w:r>
      <w:r>
        <w:rPr>
          <w:sz w:val="24"/>
        </w:rPr>
        <w:t>словосочетаний,</w:t>
      </w:r>
      <w:r>
        <w:rPr>
          <w:spacing w:val="-4"/>
          <w:sz w:val="24"/>
        </w:rPr>
        <w:t xml:space="preserve"> </w:t>
      </w:r>
      <w:r>
        <w:rPr>
          <w:sz w:val="24"/>
        </w:rPr>
        <w:t>правила</w:t>
      </w:r>
      <w:r>
        <w:rPr>
          <w:spacing w:val="-11"/>
          <w:sz w:val="24"/>
        </w:rPr>
        <w:t xml:space="preserve"> </w:t>
      </w:r>
      <w:r>
        <w:rPr>
          <w:sz w:val="24"/>
        </w:rPr>
        <w:t>правописания</w:t>
      </w:r>
      <w:r>
        <w:rPr>
          <w:spacing w:val="-10"/>
          <w:sz w:val="24"/>
        </w:rPr>
        <w:t xml:space="preserve"> </w:t>
      </w:r>
      <w:r>
        <w:rPr>
          <w:sz w:val="24"/>
        </w:rPr>
        <w:t>производных</w:t>
      </w:r>
      <w:r>
        <w:rPr>
          <w:spacing w:val="-2"/>
          <w:sz w:val="24"/>
        </w:rPr>
        <w:t xml:space="preserve"> предлогов.</w:t>
      </w:r>
    </w:p>
    <w:p w14:paraId="2DB2FDC7">
      <w:pPr>
        <w:pStyle w:val="32"/>
        <w:numPr>
          <w:ilvl w:val="2"/>
          <w:numId w:val="12"/>
        </w:numPr>
        <w:tabs>
          <w:tab w:val="left" w:pos="1136"/>
        </w:tabs>
        <w:spacing w:line="276" w:lineRule="auto"/>
        <w:ind w:left="569" w:right="571" w:firstLine="283"/>
        <w:jc w:val="left"/>
        <w:rPr>
          <w:sz w:val="24"/>
        </w:rPr>
      </w:pPr>
      <w:r>
        <w:rPr>
          <w:sz w:val="24"/>
        </w:rPr>
        <w:t>Проводить</w:t>
      </w:r>
      <w:r>
        <w:rPr>
          <w:spacing w:val="31"/>
          <w:sz w:val="24"/>
        </w:rPr>
        <w:t xml:space="preserve"> </w:t>
      </w:r>
      <w:r>
        <w:rPr>
          <w:sz w:val="24"/>
        </w:rPr>
        <w:t>морфологический</w:t>
      </w:r>
      <w:r>
        <w:rPr>
          <w:spacing w:val="35"/>
          <w:sz w:val="24"/>
        </w:rPr>
        <w:t xml:space="preserve"> </w:t>
      </w:r>
      <w:r>
        <w:rPr>
          <w:sz w:val="24"/>
        </w:rPr>
        <w:t>анализ</w:t>
      </w:r>
      <w:r>
        <w:rPr>
          <w:spacing w:val="35"/>
          <w:sz w:val="24"/>
        </w:rPr>
        <w:t xml:space="preserve"> </w:t>
      </w:r>
      <w:r>
        <w:rPr>
          <w:sz w:val="24"/>
        </w:rPr>
        <w:t>предлогов,</w:t>
      </w:r>
      <w:r>
        <w:rPr>
          <w:spacing w:val="36"/>
          <w:sz w:val="24"/>
        </w:rPr>
        <w:t xml:space="preserve"> </w:t>
      </w:r>
      <w:r>
        <w:rPr>
          <w:sz w:val="24"/>
        </w:rPr>
        <w:t>применять</w:t>
      </w:r>
      <w:r>
        <w:rPr>
          <w:spacing w:val="36"/>
          <w:sz w:val="24"/>
        </w:rPr>
        <w:t xml:space="preserve"> </w:t>
      </w:r>
      <w:r>
        <w:rPr>
          <w:sz w:val="24"/>
        </w:rPr>
        <w:t>это</w:t>
      </w:r>
      <w:r>
        <w:rPr>
          <w:spacing w:val="40"/>
          <w:sz w:val="24"/>
        </w:rPr>
        <w:t xml:space="preserve"> </w:t>
      </w:r>
      <w:r>
        <w:rPr>
          <w:sz w:val="24"/>
        </w:rPr>
        <w:t>умение</w:t>
      </w:r>
      <w:r>
        <w:rPr>
          <w:spacing w:val="38"/>
          <w:sz w:val="24"/>
        </w:rPr>
        <w:t xml:space="preserve"> </w:t>
      </w:r>
      <w:r>
        <w:rPr>
          <w:sz w:val="24"/>
        </w:rPr>
        <w:t>при</w:t>
      </w:r>
      <w:r>
        <w:rPr>
          <w:spacing w:val="31"/>
          <w:sz w:val="24"/>
        </w:rPr>
        <w:t xml:space="preserve"> </w:t>
      </w:r>
      <w:r>
        <w:rPr>
          <w:sz w:val="24"/>
        </w:rPr>
        <w:t>выполнении языкового анализа различных видов и в речевой практике.</w:t>
      </w:r>
    </w:p>
    <w:p w14:paraId="09AC1623">
      <w:pPr>
        <w:pStyle w:val="32"/>
        <w:numPr>
          <w:ilvl w:val="2"/>
          <w:numId w:val="12"/>
        </w:numPr>
        <w:tabs>
          <w:tab w:val="left" w:pos="1136"/>
        </w:tabs>
        <w:ind w:left="1136" w:hanging="284"/>
        <w:jc w:val="left"/>
        <w:rPr>
          <w:sz w:val="24"/>
        </w:rPr>
      </w:pPr>
      <w:r>
        <w:rPr>
          <w:spacing w:val="-2"/>
          <w:sz w:val="24"/>
        </w:rPr>
        <w:t>Союз.</w:t>
      </w:r>
    </w:p>
    <w:p w14:paraId="50BAA65E">
      <w:pPr>
        <w:pStyle w:val="32"/>
        <w:numPr>
          <w:ilvl w:val="2"/>
          <w:numId w:val="12"/>
        </w:numPr>
        <w:tabs>
          <w:tab w:val="left" w:pos="1134"/>
        </w:tabs>
        <w:spacing w:before="15" w:line="276" w:lineRule="auto"/>
        <w:ind w:left="569" w:right="555" w:firstLine="283"/>
        <w:rPr>
          <w:sz w:val="24"/>
        </w:rPr>
      </w:pPr>
      <w:r>
        <w:rPr>
          <w:sz w:val="24"/>
        </w:rPr>
        <w:t>Характеризовать союз как служебную часть речи, различать разряды союзов по значению, по</w:t>
      </w:r>
      <w:r>
        <w:rPr>
          <w:spacing w:val="-1"/>
          <w:sz w:val="24"/>
        </w:rPr>
        <w:t xml:space="preserve"> </w:t>
      </w:r>
      <w:r>
        <w:rPr>
          <w:sz w:val="24"/>
        </w:rPr>
        <w:t>строению;</w:t>
      </w:r>
      <w:r>
        <w:rPr>
          <w:spacing w:val="-10"/>
          <w:sz w:val="24"/>
        </w:rPr>
        <w:t xml:space="preserve"> </w:t>
      </w:r>
      <w:r>
        <w:rPr>
          <w:sz w:val="24"/>
        </w:rPr>
        <w:t>объяснять</w:t>
      </w:r>
      <w:r>
        <w:rPr>
          <w:spacing w:val="-4"/>
          <w:sz w:val="24"/>
        </w:rPr>
        <w:t xml:space="preserve"> </w:t>
      </w:r>
      <w:r>
        <w:rPr>
          <w:sz w:val="24"/>
        </w:rPr>
        <w:t>роль</w:t>
      </w:r>
      <w:r>
        <w:rPr>
          <w:spacing w:val="-5"/>
          <w:sz w:val="24"/>
        </w:rPr>
        <w:t xml:space="preserve"> </w:t>
      </w:r>
      <w:r>
        <w:rPr>
          <w:sz w:val="24"/>
        </w:rPr>
        <w:t>союзов</w:t>
      </w:r>
      <w:r>
        <w:rPr>
          <w:spacing w:val="-9"/>
          <w:sz w:val="24"/>
        </w:rPr>
        <w:t xml:space="preserve"> </w:t>
      </w:r>
      <w:r>
        <w:rPr>
          <w:sz w:val="24"/>
        </w:rPr>
        <w:t>в</w:t>
      </w:r>
      <w:r>
        <w:rPr>
          <w:spacing w:val="-4"/>
          <w:sz w:val="24"/>
        </w:rPr>
        <w:t xml:space="preserve"> </w:t>
      </w:r>
      <w:r>
        <w:rPr>
          <w:sz w:val="24"/>
        </w:rPr>
        <w:t>тексте,</w:t>
      </w:r>
      <w:r>
        <w:rPr>
          <w:spacing w:val="-4"/>
          <w:sz w:val="24"/>
        </w:rPr>
        <w:t xml:space="preserve"> </w:t>
      </w:r>
      <w:r>
        <w:rPr>
          <w:sz w:val="24"/>
        </w:rPr>
        <w:t>в</w:t>
      </w:r>
      <w:r>
        <w:rPr>
          <w:spacing w:val="-9"/>
          <w:sz w:val="24"/>
        </w:rPr>
        <w:t xml:space="preserve"> </w:t>
      </w:r>
      <w:r>
        <w:rPr>
          <w:sz w:val="24"/>
        </w:rPr>
        <w:t>том</w:t>
      </w:r>
      <w:r>
        <w:rPr>
          <w:spacing w:val="-4"/>
          <w:sz w:val="24"/>
        </w:rPr>
        <w:t xml:space="preserve"> </w:t>
      </w:r>
      <w:r>
        <w:rPr>
          <w:sz w:val="24"/>
        </w:rPr>
        <w:t>числе</w:t>
      </w:r>
      <w:r>
        <w:rPr>
          <w:spacing w:val="-7"/>
          <w:sz w:val="24"/>
        </w:rPr>
        <w:t xml:space="preserve"> </w:t>
      </w:r>
      <w:r>
        <w:rPr>
          <w:sz w:val="24"/>
        </w:rPr>
        <w:t>как</w:t>
      </w:r>
      <w:r>
        <w:rPr>
          <w:spacing w:val="-7"/>
          <w:sz w:val="24"/>
        </w:rPr>
        <w:t xml:space="preserve"> </w:t>
      </w:r>
      <w:r>
        <w:rPr>
          <w:sz w:val="24"/>
        </w:rPr>
        <w:t>средств</w:t>
      </w:r>
      <w:r>
        <w:rPr>
          <w:spacing w:val="-4"/>
          <w:sz w:val="24"/>
        </w:rPr>
        <w:t xml:space="preserve"> </w:t>
      </w:r>
      <w:r>
        <w:rPr>
          <w:sz w:val="24"/>
        </w:rPr>
        <w:t>связи</w:t>
      </w:r>
      <w:r>
        <w:rPr>
          <w:spacing w:val="-5"/>
          <w:sz w:val="24"/>
        </w:rPr>
        <w:t xml:space="preserve"> </w:t>
      </w:r>
      <w:r>
        <w:rPr>
          <w:sz w:val="24"/>
        </w:rPr>
        <w:t>однородных</w:t>
      </w:r>
      <w:r>
        <w:rPr>
          <w:spacing w:val="36"/>
          <w:sz w:val="24"/>
        </w:rPr>
        <w:t xml:space="preserve"> </w:t>
      </w:r>
      <w:r>
        <w:rPr>
          <w:sz w:val="24"/>
        </w:rPr>
        <w:t>членов предложения и частей сложного предложения.</w:t>
      </w:r>
    </w:p>
    <w:p w14:paraId="49CA132C">
      <w:pPr>
        <w:pStyle w:val="32"/>
        <w:numPr>
          <w:ilvl w:val="2"/>
          <w:numId w:val="12"/>
        </w:numPr>
        <w:tabs>
          <w:tab w:val="left" w:pos="1134"/>
        </w:tabs>
        <w:spacing w:before="4"/>
        <w:ind w:left="1134" w:hanging="282"/>
        <w:rPr>
          <w:sz w:val="24"/>
        </w:rPr>
      </w:pPr>
      <w:r>
        <w:rPr>
          <w:sz w:val="24"/>
        </w:rPr>
        <w:t>Употреблять</w:t>
      </w:r>
      <w:r>
        <w:rPr>
          <w:spacing w:val="37"/>
          <w:sz w:val="24"/>
        </w:rPr>
        <w:t xml:space="preserve">  </w:t>
      </w:r>
      <w:r>
        <w:rPr>
          <w:sz w:val="24"/>
        </w:rPr>
        <w:t>союзы</w:t>
      </w:r>
      <w:r>
        <w:rPr>
          <w:spacing w:val="37"/>
          <w:sz w:val="24"/>
        </w:rPr>
        <w:t xml:space="preserve">  </w:t>
      </w:r>
      <w:r>
        <w:rPr>
          <w:sz w:val="24"/>
        </w:rPr>
        <w:t>в</w:t>
      </w:r>
      <w:r>
        <w:rPr>
          <w:spacing w:val="38"/>
          <w:sz w:val="24"/>
        </w:rPr>
        <w:t xml:space="preserve">  </w:t>
      </w:r>
      <w:r>
        <w:rPr>
          <w:sz w:val="24"/>
        </w:rPr>
        <w:t>речи</w:t>
      </w:r>
      <w:r>
        <w:rPr>
          <w:spacing w:val="35"/>
          <w:sz w:val="24"/>
        </w:rPr>
        <w:t xml:space="preserve">  </w:t>
      </w:r>
      <w:r>
        <w:rPr>
          <w:sz w:val="24"/>
        </w:rPr>
        <w:t>в</w:t>
      </w:r>
      <w:r>
        <w:rPr>
          <w:spacing w:val="39"/>
          <w:sz w:val="24"/>
        </w:rPr>
        <w:t xml:space="preserve">  </w:t>
      </w:r>
      <w:r>
        <w:rPr>
          <w:sz w:val="24"/>
        </w:rPr>
        <w:t>соответствии</w:t>
      </w:r>
      <w:r>
        <w:rPr>
          <w:spacing w:val="41"/>
          <w:sz w:val="24"/>
        </w:rPr>
        <w:t xml:space="preserve">  </w:t>
      </w:r>
      <w:r>
        <w:rPr>
          <w:sz w:val="24"/>
        </w:rPr>
        <w:t>с</w:t>
      </w:r>
      <w:r>
        <w:rPr>
          <w:spacing w:val="34"/>
          <w:sz w:val="24"/>
        </w:rPr>
        <w:t xml:space="preserve">  </w:t>
      </w:r>
      <w:r>
        <w:rPr>
          <w:sz w:val="24"/>
        </w:rPr>
        <w:t>их</w:t>
      </w:r>
      <w:r>
        <w:rPr>
          <w:spacing w:val="38"/>
          <w:sz w:val="24"/>
        </w:rPr>
        <w:t xml:space="preserve">  </w:t>
      </w:r>
      <w:r>
        <w:rPr>
          <w:sz w:val="24"/>
        </w:rPr>
        <w:t>значением</w:t>
      </w:r>
      <w:r>
        <w:rPr>
          <w:spacing w:val="36"/>
          <w:sz w:val="24"/>
        </w:rPr>
        <w:t xml:space="preserve">  </w:t>
      </w:r>
      <w:r>
        <w:rPr>
          <w:sz w:val="24"/>
        </w:rPr>
        <w:t>и</w:t>
      </w:r>
      <w:r>
        <w:rPr>
          <w:spacing w:val="37"/>
          <w:sz w:val="24"/>
        </w:rPr>
        <w:t xml:space="preserve">  </w:t>
      </w:r>
      <w:r>
        <w:rPr>
          <w:spacing w:val="-2"/>
          <w:sz w:val="24"/>
        </w:rPr>
        <w:t>стилистическими</w:t>
      </w:r>
    </w:p>
    <w:p w14:paraId="7BAF9C97">
      <w:pPr>
        <w:pStyle w:val="32"/>
        <w:rPr>
          <w:sz w:val="24"/>
        </w:rPr>
        <w:sectPr>
          <w:pgSz w:w="11910" w:h="16840"/>
          <w:pgMar w:top="320" w:right="141" w:bottom="620" w:left="708" w:header="0" w:footer="358" w:gutter="0"/>
          <w:cols w:space="720" w:num="1"/>
        </w:sectPr>
      </w:pPr>
    </w:p>
    <w:p w14:paraId="6FD17A08">
      <w:pPr>
        <w:pStyle w:val="17"/>
        <w:spacing w:before="76" w:line="276" w:lineRule="auto"/>
        <w:ind w:right="578" w:firstLine="0"/>
      </w:pPr>
      <w:r>
        <w:t>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14:paraId="21DCD691">
      <w:pPr>
        <w:pStyle w:val="32"/>
        <w:numPr>
          <w:ilvl w:val="2"/>
          <w:numId w:val="12"/>
        </w:numPr>
        <w:tabs>
          <w:tab w:val="left" w:pos="1134"/>
        </w:tabs>
        <w:spacing w:before="4"/>
        <w:ind w:left="1134" w:hanging="282"/>
        <w:rPr>
          <w:sz w:val="24"/>
        </w:rPr>
      </w:pPr>
      <w:r>
        <w:rPr>
          <w:sz w:val="24"/>
        </w:rPr>
        <w:t>Проводить</w:t>
      </w:r>
      <w:r>
        <w:rPr>
          <w:spacing w:val="-16"/>
          <w:sz w:val="24"/>
        </w:rPr>
        <w:t xml:space="preserve"> </w:t>
      </w:r>
      <w:r>
        <w:rPr>
          <w:sz w:val="24"/>
        </w:rPr>
        <w:t>морфологический</w:t>
      </w:r>
      <w:r>
        <w:rPr>
          <w:spacing w:val="-4"/>
          <w:sz w:val="24"/>
        </w:rPr>
        <w:t xml:space="preserve"> </w:t>
      </w:r>
      <w:r>
        <w:rPr>
          <w:sz w:val="24"/>
        </w:rPr>
        <w:t>анализ</w:t>
      </w:r>
      <w:r>
        <w:rPr>
          <w:spacing w:val="-10"/>
          <w:sz w:val="24"/>
        </w:rPr>
        <w:t xml:space="preserve"> </w:t>
      </w:r>
      <w:r>
        <w:rPr>
          <w:sz w:val="24"/>
        </w:rPr>
        <w:t>союзов,</w:t>
      </w:r>
      <w:r>
        <w:rPr>
          <w:spacing w:val="-8"/>
          <w:sz w:val="24"/>
        </w:rPr>
        <w:t xml:space="preserve"> </w:t>
      </w:r>
      <w:r>
        <w:rPr>
          <w:sz w:val="24"/>
        </w:rPr>
        <w:t>применять</w:t>
      </w:r>
      <w:r>
        <w:rPr>
          <w:spacing w:val="-5"/>
          <w:sz w:val="24"/>
        </w:rPr>
        <w:t xml:space="preserve"> </w:t>
      </w:r>
      <w:r>
        <w:rPr>
          <w:sz w:val="24"/>
        </w:rPr>
        <w:t>это</w:t>
      </w:r>
      <w:r>
        <w:rPr>
          <w:spacing w:val="-1"/>
          <w:sz w:val="24"/>
        </w:rPr>
        <w:t xml:space="preserve"> </w:t>
      </w:r>
      <w:r>
        <w:rPr>
          <w:sz w:val="24"/>
        </w:rPr>
        <w:t>умение</w:t>
      </w:r>
      <w:r>
        <w:rPr>
          <w:spacing w:val="-7"/>
          <w:sz w:val="24"/>
        </w:rPr>
        <w:t xml:space="preserve"> </w:t>
      </w:r>
      <w:r>
        <w:rPr>
          <w:sz w:val="24"/>
        </w:rPr>
        <w:t>в</w:t>
      </w:r>
      <w:r>
        <w:rPr>
          <w:spacing w:val="-5"/>
          <w:sz w:val="24"/>
        </w:rPr>
        <w:t xml:space="preserve"> </w:t>
      </w:r>
      <w:r>
        <w:rPr>
          <w:sz w:val="24"/>
        </w:rPr>
        <w:t>речевой</w:t>
      </w:r>
      <w:r>
        <w:rPr>
          <w:spacing w:val="-9"/>
          <w:sz w:val="24"/>
        </w:rPr>
        <w:t xml:space="preserve"> </w:t>
      </w:r>
      <w:r>
        <w:rPr>
          <w:spacing w:val="-2"/>
          <w:sz w:val="24"/>
        </w:rPr>
        <w:t>практике.</w:t>
      </w:r>
    </w:p>
    <w:p w14:paraId="67504982">
      <w:pPr>
        <w:pStyle w:val="32"/>
        <w:numPr>
          <w:ilvl w:val="2"/>
          <w:numId w:val="12"/>
        </w:numPr>
        <w:tabs>
          <w:tab w:val="left" w:pos="1134"/>
        </w:tabs>
        <w:spacing w:before="41"/>
        <w:ind w:left="1134" w:hanging="282"/>
        <w:rPr>
          <w:sz w:val="24"/>
        </w:rPr>
      </w:pPr>
      <w:r>
        <w:rPr>
          <w:spacing w:val="-2"/>
          <w:sz w:val="24"/>
        </w:rPr>
        <w:t>Частица.</w:t>
      </w:r>
    </w:p>
    <w:p w14:paraId="0CE29376">
      <w:pPr>
        <w:pStyle w:val="32"/>
        <w:numPr>
          <w:ilvl w:val="2"/>
          <w:numId w:val="12"/>
        </w:numPr>
        <w:tabs>
          <w:tab w:val="left" w:pos="1134"/>
        </w:tabs>
        <w:spacing w:before="36" w:line="276" w:lineRule="auto"/>
        <w:ind w:left="569" w:right="554" w:firstLine="283"/>
        <w:rPr>
          <w:sz w:val="24"/>
        </w:rPr>
      </w:pPr>
      <w:r>
        <w:rPr>
          <w:sz w:val="24"/>
        </w:rPr>
        <w:t>Характеризовать частицу как служебную часть речи, различать разряды частиц по значению, по составу, объяснять роль</w:t>
      </w:r>
      <w:r>
        <w:rPr>
          <w:spacing w:val="-1"/>
          <w:sz w:val="24"/>
        </w:rPr>
        <w:t xml:space="preserve"> </w:t>
      </w:r>
      <w:r>
        <w:rPr>
          <w:sz w:val="24"/>
        </w:rPr>
        <w:t>частиц</w:t>
      </w:r>
      <w:r>
        <w:rPr>
          <w:spacing w:val="-1"/>
          <w:sz w:val="24"/>
        </w:rPr>
        <w:t xml:space="preserve"> </w:t>
      </w:r>
      <w:r>
        <w:rPr>
          <w:sz w:val="24"/>
        </w:rPr>
        <w:t>в</w:t>
      </w:r>
      <w:r>
        <w:rPr>
          <w:spacing w:val="-4"/>
          <w:sz w:val="24"/>
        </w:rPr>
        <w:t xml:space="preserve"> </w:t>
      </w:r>
      <w:r>
        <w:rPr>
          <w:sz w:val="24"/>
        </w:rPr>
        <w:t>передаче различных</w:t>
      </w:r>
      <w:r>
        <w:rPr>
          <w:spacing w:val="-6"/>
          <w:sz w:val="24"/>
        </w:rPr>
        <w:t xml:space="preserve"> </w:t>
      </w:r>
      <w:r>
        <w:rPr>
          <w:sz w:val="24"/>
        </w:rPr>
        <w:t>оттенков значения</w:t>
      </w:r>
      <w:r>
        <w:rPr>
          <w:spacing w:val="-1"/>
          <w:sz w:val="24"/>
        </w:rPr>
        <w:t xml:space="preserve"> </w:t>
      </w:r>
      <w:r>
        <w:rPr>
          <w:sz w:val="24"/>
        </w:rPr>
        <w:t>в слове</w:t>
      </w:r>
      <w:r>
        <w:rPr>
          <w:spacing w:val="-6"/>
          <w:sz w:val="24"/>
        </w:rPr>
        <w:t xml:space="preserve"> </w:t>
      </w:r>
      <w:r>
        <w:rPr>
          <w:sz w:val="24"/>
        </w:rPr>
        <w:t xml:space="preserve">и тексте, в образовании форм глагола, понимать интонационные особенности предложений с </w:t>
      </w:r>
      <w:r>
        <w:rPr>
          <w:spacing w:val="-2"/>
          <w:sz w:val="24"/>
        </w:rPr>
        <w:t>частицами.</w:t>
      </w:r>
    </w:p>
    <w:p w14:paraId="4C51D3E8">
      <w:pPr>
        <w:pStyle w:val="32"/>
        <w:numPr>
          <w:ilvl w:val="2"/>
          <w:numId w:val="12"/>
        </w:numPr>
        <w:tabs>
          <w:tab w:val="left" w:pos="1134"/>
        </w:tabs>
        <w:spacing w:before="3" w:line="276" w:lineRule="auto"/>
        <w:ind w:left="569" w:right="571" w:firstLine="283"/>
        <w:rPr>
          <w:sz w:val="24"/>
        </w:rPr>
      </w:pPr>
      <w:r>
        <w:rPr>
          <w:sz w:val="24"/>
        </w:rPr>
        <w:t>Употреблять частицы в речи в соответствии с их значением и стилистической окраской; соблюдать правила правописания частиц.</w:t>
      </w:r>
    </w:p>
    <w:p w14:paraId="774CFF54">
      <w:pPr>
        <w:pStyle w:val="32"/>
        <w:numPr>
          <w:ilvl w:val="2"/>
          <w:numId w:val="12"/>
        </w:numPr>
        <w:tabs>
          <w:tab w:val="left" w:pos="1134"/>
        </w:tabs>
        <w:spacing w:before="3"/>
        <w:ind w:left="1134" w:hanging="282"/>
        <w:rPr>
          <w:sz w:val="24"/>
        </w:rPr>
      </w:pPr>
      <w:r>
        <w:rPr>
          <w:sz w:val="24"/>
        </w:rPr>
        <w:t>Проводить</w:t>
      </w:r>
      <w:r>
        <w:rPr>
          <w:spacing w:val="-17"/>
          <w:sz w:val="24"/>
        </w:rPr>
        <w:t xml:space="preserve"> </w:t>
      </w:r>
      <w:r>
        <w:rPr>
          <w:sz w:val="24"/>
        </w:rPr>
        <w:t>морфологический</w:t>
      </w:r>
      <w:r>
        <w:rPr>
          <w:spacing w:val="-4"/>
          <w:sz w:val="24"/>
        </w:rPr>
        <w:t xml:space="preserve"> </w:t>
      </w:r>
      <w:r>
        <w:rPr>
          <w:sz w:val="24"/>
        </w:rPr>
        <w:t>анализ</w:t>
      </w:r>
      <w:r>
        <w:rPr>
          <w:spacing w:val="-6"/>
          <w:sz w:val="24"/>
        </w:rPr>
        <w:t xml:space="preserve"> </w:t>
      </w:r>
      <w:r>
        <w:rPr>
          <w:sz w:val="24"/>
        </w:rPr>
        <w:t>частиц,</w:t>
      </w:r>
      <w:r>
        <w:rPr>
          <w:spacing w:val="-5"/>
          <w:sz w:val="24"/>
        </w:rPr>
        <w:t xml:space="preserve"> </w:t>
      </w:r>
      <w:r>
        <w:rPr>
          <w:sz w:val="24"/>
        </w:rPr>
        <w:t>применять</w:t>
      </w:r>
      <w:r>
        <w:rPr>
          <w:spacing w:val="-10"/>
          <w:sz w:val="24"/>
        </w:rPr>
        <w:t xml:space="preserve"> </w:t>
      </w:r>
      <w:r>
        <w:rPr>
          <w:sz w:val="24"/>
        </w:rPr>
        <w:t>это</w:t>
      </w:r>
      <w:r>
        <w:rPr>
          <w:spacing w:val="-2"/>
          <w:sz w:val="24"/>
        </w:rPr>
        <w:t xml:space="preserve"> </w:t>
      </w:r>
      <w:r>
        <w:rPr>
          <w:sz w:val="24"/>
        </w:rPr>
        <w:t>умение</w:t>
      </w:r>
      <w:r>
        <w:rPr>
          <w:spacing w:val="-7"/>
          <w:sz w:val="24"/>
        </w:rPr>
        <w:t xml:space="preserve"> </w:t>
      </w:r>
      <w:r>
        <w:rPr>
          <w:sz w:val="24"/>
        </w:rPr>
        <w:t>в</w:t>
      </w:r>
      <w:r>
        <w:rPr>
          <w:spacing w:val="-6"/>
          <w:sz w:val="24"/>
        </w:rPr>
        <w:t xml:space="preserve"> </w:t>
      </w:r>
      <w:r>
        <w:rPr>
          <w:sz w:val="24"/>
        </w:rPr>
        <w:t>речевой</w:t>
      </w:r>
      <w:r>
        <w:rPr>
          <w:spacing w:val="-10"/>
          <w:sz w:val="24"/>
        </w:rPr>
        <w:t xml:space="preserve"> </w:t>
      </w:r>
      <w:r>
        <w:rPr>
          <w:spacing w:val="-2"/>
          <w:sz w:val="24"/>
        </w:rPr>
        <w:t>практике.</w:t>
      </w:r>
    </w:p>
    <w:p w14:paraId="3E86EB60">
      <w:pPr>
        <w:pStyle w:val="32"/>
        <w:numPr>
          <w:ilvl w:val="2"/>
          <w:numId w:val="12"/>
        </w:numPr>
        <w:tabs>
          <w:tab w:val="left" w:pos="1134"/>
        </w:tabs>
        <w:spacing w:before="41"/>
        <w:ind w:left="1134" w:hanging="282"/>
        <w:rPr>
          <w:sz w:val="24"/>
        </w:rPr>
      </w:pPr>
      <w:r>
        <w:rPr>
          <w:sz w:val="24"/>
        </w:rPr>
        <w:t>Междометия</w:t>
      </w:r>
      <w:r>
        <w:rPr>
          <w:spacing w:val="-11"/>
          <w:sz w:val="24"/>
        </w:rPr>
        <w:t xml:space="preserve"> </w:t>
      </w:r>
      <w:r>
        <w:rPr>
          <w:sz w:val="24"/>
        </w:rPr>
        <w:t>и</w:t>
      </w:r>
      <w:r>
        <w:rPr>
          <w:spacing w:val="-7"/>
          <w:sz w:val="24"/>
        </w:rPr>
        <w:t xml:space="preserve"> </w:t>
      </w:r>
      <w:r>
        <w:rPr>
          <w:sz w:val="24"/>
        </w:rPr>
        <w:t>звукоподражательные</w:t>
      </w:r>
      <w:r>
        <w:rPr>
          <w:spacing w:val="-10"/>
          <w:sz w:val="24"/>
        </w:rPr>
        <w:t xml:space="preserve"> </w:t>
      </w:r>
      <w:r>
        <w:rPr>
          <w:spacing w:val="-2"/>
          <w:sz w:val="24"/>
        </w:rPr>
        <w:t>слова.</w:t>
      </w:r>
    </w:p>
    <w:p w14:paraId="29F9EF8E">
      <w:pPr>
        <w:pStyle w:val="32"/>
        <w:numPr>
          <w:ilvl w:val="2"/>
          <w:numId w:val="12"/>
        </w:numPr>
        <w:tabs>
          <w:tab w:val="left" w:pos="1134"/>
        </w:tabs>
        <w:spacing w:before="41" w:line="276" w:lineRule="auto"/>
        <w:ind w:left="569" w:right="551" w:firstLine="283"/>
        <w:rPr>
          <w:sz w:val="24"/>
        </w:rPr>
      </w:pPr>
      <w:r>
        <w:rPr>
          <w:sz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w:t>
      </w:r>
      <w:r>
        <w:rPr>
          <w:spacing w:val="-17"/>
          <w:sz w:val="24"/>
        </w:rPr>
        <w:t xml:space="preserve"> </w:t>
      </w:r>
      <w:r>
        <w:rPr>
          <w:sz w:val="24"/>
        </w:rPr>
        <w:t>слов</w:t>
      </w:r>
      <w:r>
        <w:rPr>
          <w:spacing w:val="-15"/>
          <w:sz w:val="24"/>
        </w:rPr>
        <w:t xml:space="preserve"> </w:t>
      </w:r>
      <w:r>
        <w:rPr>
          <w:sz w:val="24"/>
        </w:rPr>
        <w:t>и</w:t>
      </w:r>
      <w:r>
        <w:rPr>
          <w:spacing w:val="-15"/>
          <w:sz w:val="24"/>
        </w:rPr>
        <w:t xml:space="preserve"> </w:t>
      </w:r>
      <w:r>
        <w:rPr>
          <w:sz w:val="24"/>
        </w:rPr>
        <w:t>их</w:t>
      </w:r>
      <w:r>
        <w:rPr>
          <w:spacing w:val="-13"/>
          <w:sz w:val="24"/>
        </w:rPr>
        <w:t xml:space="preserve"> </w:t>
      </w:r>
      <w:r>
        <w:rPr>
          <w:sz w:val="24"/>
        </w:rPr>
        <w:t>употребление</w:t>
      </w:r>
      <w:r>
        <w:rPr>
          <w:spacing w:val="-12"/>
          <w:sz w:val="24"/>
        </w:rPr>
        <w:t xml:space="preserve"> </w:t>
      </w:r>
      <w:r>
        <w:rPr>
          <w:sz w:val="24"/>
        </w:rPr>
        <w:t>в</w:t>
      </w:r>
      <w:r>
        <w:rPr>
          <w:spacing w:val="-15"/>
          <w:sz w:val="24"/>
        </w:rPr>
        <w:t xml:space="preserve"> </w:t>
      </w:r>
      <w:r>
        <w:rPr>
          <w:sz w:val="24"/>
        </w:rPr>
        <w:t>разговорной</w:t>
      </w:r>
      <w:r>
        <w:rPr>
          <w:spacing w:val="-14"/>
          <w:sz w:val="24"/>
        </w:rPr>
        <w:t xml:space="preserve"> </w:t>
      </w:r>
      <w:r>
        <w:rPr>
          <w:sz w:val="24"/>
        </w:rPr>
        <w:t>речи,</w:t>
      </w:r>
      <w:r>
        <w:rPr>
          <w:spacing w:val="-14"/>
          <w:sz w:val="24"/>
        </w:rPr>
        <w:t xml:space="preserve"> </w:t>
      </w:r>
      <w:r>
        <w:rPr>
          <w:sz w:val="24"/>
        </w:rPr>
        <w:t>в</w:t>
      </w:r>
      <w:r>
        <w:rPr>
          <w:spacing w:val="-10"/>
          <w:sz w:val="24"/>
        </w:rPr>
        <w:t xml:space="preserve"> </w:t>
      </w:r>
      <w:r>
        <w:rPr>
          <w:sz w:val="24"/>
        </w:rPr>
        <w:t>художественной</w:t>
      </w:r>
      <w:r>
        <w:rPr>
          <w:spacing w:val="-7"/>
          <w:sz w:val="24"/>
        </w:rPr>
        <w:t xml:space="preserve"> </w:t>
      </w:r>
      <w:r>
        <w:rPr>
          <w:spacing w:val="-2"/>
          <w:sz w:val="24"/>
        </w:rPr>
        <w:t>литературе.</w:t>
      </w:r>
    </w:p>
    <w:p w14:paraId="07F06CA2">
      <w:pPr>
        <w:pStyle w:val="32"/>
        <w:numPr>
          <w:ilvl w:val="2"/>
          <w:numId w:val="12"/>
        </w:numPr>
        <w:tabs>
          <w:tab w:val="left" w:pos="1134"/>
        </w:tabs>
        <w:spacing w:line="276" w:lineRule="auto"/>
        <w:ind w:left="569" w:right="570" w:firstLine="283"/>
        <w:rPr>
          <w:sz w:val="24"/>
        </w:rPr>
      </w:pPr>
      <w:r>
        <w:rPr>
          <w:sz w:val="24"/>
        </w:rPr>
        <w:t xml:space="preserve">Проводить морфологический анализ междометий, применять это умение в речевой </w:t>
      </w:r>
      <w:r>
        <w:rPr>
          <w:spacing w:val="-2"/>
          <w:sz w:val="24"/>
        </w:rPr>
        <w:t>практике.</w:t>
      </w:r>
    </w:p>
    <w:p w14:paraId="0132AFDE">
      <w:pPr>
        <w:pStyle w:val="32"/>
        <w:numPr>
          <w:ilvl w:val="2"/>
          <w:numId w:val="12"/>
        </w:numPr>
        <w:tabs>
          <w:tab w:val="left" w:pos="1134"/>
        </w:tabs>
        <w:spacing w:before="3"/>
        <w:ind w:left="1134" w:hanging="282"/>
        <w:rPr>
          <w:sz w:val="24"/>
        </w:rPr>
      </w:pPr>
      <w:r>
        <w:rPr>
          <w:sz w:val="24"/>
        </w:rPr>
        <w:t>Соблюдать</w:t>
      </w:r>
      <w:r>
        <w:rPr>
          <w:spacing w:val="-11"/>
          <w:sz w:val="24"/>
        </w:rPr>
        <w:t xml:space="preserve"> </w:t>
      </w:r>
      <w:r>
        <w:rPr>
          <w:sz w:val="24"/>
        </w:rPr>
        <w:t>пунктуационные</w:t>
      </w:r>
      <w:r>
        <w:rPr>
          <w:spacing w:val="-10"/>
          <w:sz w:val="24"/>
        </w:rPr>
        <w:t xml:space="preserve"> </w:t>
      </w:r>
      <w:r>
        <w:rPr>
          <w:sz w:val="24"/>
        </w:rPr>
        <w:t>правила</w:t>
      </w:r>
      <w:r>
        <w:rPr>
          <w:spacing w:val="-11"/>
          <w:sz w:val="24"/>
        </w:rPr>
        <w:t xml:space="preserve"> </w:t>
      </w:r>
      <w:r>
        <w:rPr>
          <w:sz w:val="24"/>
        </w:rPr>
        <w:t>оформления</w:t>
      </w:r>
      <w:r>
        <w:rPr>
          <w:spacing w:val="-6"/>
          <w:sz w:val="24"/>
        </w:rPr>
        <w:t xml:space="preserve"> </w:t>
      </w:r>
      <w:r>
        <w:rPr>
          <w:sz w:val="24"/>
        </w:rPr>
        <w:t>предложений</w:t>
      </w:r>
      <w:r>
        <w:rPr>
          <w:spacing w:val="-9"/>
          <w:sz w:val="24"/>
        </w:rPr>
        <w:t xml:space="preserve"> </w:t>
      </w:r>
      <w:r>
        <w:rPr>
          <w:sz w:val="24"/>
        </w:rPr>
        <w:t>с</w:t>
      </w:r>
      <w:r>
        <w:rPr>
          <w:spacing w:val="-12"/>
          <w:sz w:val="24"/>
        </w:rPr>
        <w:t xml:space="preserve"> </w:t>
      </w:r>
      <w:r>
        <w:rPr>
          <w:spacing w:val="-2"/>
          <w:sz w:val="24"/>
        </w:rPr>
        <w:t>междометиями.</w:t>
      </w:r>
    </w:p>
    <w:p w14:paraId="022531B0">
      <w:pPr>
        <w:pStyle w:val="32"/>
        <w:numPr>
          <w:ilvl w:val="2"/>
          <w:numId w:val="12"/>
        </w:numPr>
        <w:tabs>
          <w:tab w:val="left" w:pos="1134"/>
        </w:tabs>
        <w:spacing w:before="41"/>
        <w:ind w:left="1134" w:hanging="282"/>
        <w:rPr>
          <w:sz w:val="24"/>
        </w:rPr>
      </w:pPr>
      <w:r>
        <w:rPr>
          <w:sz w:val="24"/>
        </w:rPr>
        <w:t>Различать</w:t>
      </w:r>
      <w:r>
        <w:rPr>
          <w:spacing w:val="-9"/>
          <w:sz w:val="24"/>
        </w:rPr>
        <w:t xml:space="preserve"> </w:t>
      </w:r>
      <w:r>
        <w:rPr>
          <w:sz w:val="24"/>
        </w:rPr>
        <w:t>грамматические</w:t>
      </w:r>
      <w:r>
        <w:rPr>
          <w:spacing w:val="-9"/>
          <w:sz w:val="24"/>
        </w:rPr>
        <w:t xml:space="preserve"> </w:t>
      </w:r>
      <w:r>
        <w:rPr>
          <w:spacing w:val="-2"/>
          <w:sz w:val="24"/>
        </w:rPr>
        <w:t>омонимы.</w:t>
      </w:r>
    </w:p>
    <w:p w14:paraId="457BE71D">
      <w:pPr>
        <w:pStyle w:val="2"/>
        <w:spacing w:before="50" w:line="276" w:lineRule="auto"/>
        <w:ind w:right="553"/>
      </w:pPr>
      <w:r>
        <w:t>К</w:t>
      </w:r>
      <w:r>
        <w:rPr>
          <w:spacing w:val="-8"/>
        </w:rPr>
        <w:t xml:space="preserve"> </w:t>
      </w:r>
      <w:r>
        <w:t>концу</w:t>
      </w:r>
      <w:r>
        <w:rPr>
          <w:spacing w:val="-7"/>
        </w:rPr>
        <w:t xml:space="preserve"> </w:t>
      </w:r>
      <w:r>
        <w:t>обучения</w:t>
      </w:r>
      <w:r>
        <w:rPr>
          <w:spacing w:val="-7"/>
        </w:rPr>
        <w:t xml:space="preserve"> </w:t>
      </w:r>
      <w:r>
        <w:t>в</w:t>
      </w:r>
      <w:r>
        <w:rPr>
          <w:spacing w:val="-12"/>
        </w:rPr>
        <w:t xml:space="preserve"> </w:t>
      </w:r>
      <w:r>
        <w:t>8</w:t>
      </w:r>
      <w:r>
        <w:rPr>
          <w:spacing w:val="-7"/>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32"/>
        </w:rPr>
        <w:t xml:space="preserve"> </w:t>
      </w:r>
      <w:r>
        <w:t>по отдельным темам программы по русскому языку:</w:t>
      </w:r>
    </w:p>
    <w:p w14:paraId="208971B7">
      <w:pPr>
        <w:spacing w:line="270" w:lineRule="exact"/>
        <w:ind w:left="852"/>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10D8E4C9">
      <w:pPr>
        <w:pStyle w:val="32"/>
        <w:numPr>
          <w:ilvl w:val="2"/>
          <w:numId w:val="12"/>
        </w:numPr>
        <w:tabs>
          <w:tab w:val="left" w:pos="1136"/>
        </w:tabs>
        <w:spacing w:before="37"/>
        <w:ind w:left="1136" w:hanging="284"/>
        <w:jc w:val="left"/>
        <w:rPr>
          <w:sz w:val="24"/>
        </w:rPr>
      </w:pPr>
      <w:r>
        <w:rPr>
          <w:sz w:val="24"/>
        </w:rPr>
        <w:t>Иметь</w:t>
      </w:r>
      <w:r>
        <w:rPr>
          <w:spacing w:val="-7"/>
          <w:sz w:val="24"/>
        </w:rPr>
        <w:t xml:space="preserve"> </w:t>
      </w:r>
      <w:r>
        <w:rPr>
          <w:sz w:val="24"/>
        </w:rPr>
        <w:t>представление</w:t>
      </w:r>
      <w:r>
        <w:rPr>
          <w:spacing w:val="-10"/>
          <w:sz w:val="24"/>
        </w:rPr>
        <w:t xml:space="preserve"> </w:t>
      </w:r>
      <w:r>
        <w:rPr>
          <w:sz w:val="24"/>
        </w:rPr>
        <w:t>о русском</w:t>
      </w:r>
      <w:r>
        <w:rPr>
          <w:spacing w:val="-4"/>
          <w:sz w:val="24"/>
        </w:rPr>
        <w:t xml:space="preserve"> </w:t>
      </w:r>
      <w:r>
        <w:rPr>
          <w:sz w:val="24"/>
        </w:rPr>
        <w:t>языке</w:t>
      </w:r>
      <w:r>
        <w:rPr>
          <w:spacing w:val="-2"/>
          <w:sz w:val="24"/>
        </w:rPr>
        <w:t xml:space="preserve"> </w:t>
      </w:r>
      <w:r>
        <w:rPr>
          <w:sz w:val="24"/>
        </w:rPr>
        <w:t>как</w:t>
      </w:r>
      <w:r>
        <w:rPr>
          <w:spacing w:val="-7"/>
          <w:sz w:val="24"/>
        </w:rPr>
        <w:t xml:space="preserve"> </w:t>
      </w:r>
      <w:r>
        <w:rPr>
          <w:sz w:val="24"/>
        </w:rPr>
        <w:t>одном</w:t>
      </w:r>
      <w:r>
        <w:rPr>
          <w:spacing w:val="-4"/>
          <w:sz w:val="24"/>
        </w:rPr>
        <w:t xml:space="preserve"> </w:t>
      </w:r>
      <w:r>
        <w:rPr>
          <w:sz w:val="24"/>
        </w:rPr>
        <w:t>из</w:t>
      </w:r>
      <w:r>
        <w:rPr>
          <w:spacing w:val="-5"/>
          <w:sz w:val="24"/>
        </w:rPr>
        <w:t xml:space="preserve"> </w:t>
      </w:r>
      <w:r>
        <w:rPr>
          <w:sz w:val="24"/>
        </w:rPr>
        <w:t>славянских</w:t>
      </w:r>
      <w:r>
        <w:rPr>
          <w:spacing w:val="-5"/>
          <w:sz w:val="24"/>
        </w:rPr>
        <w:t xml:space="preserve"> </w:t>
      </w:r>
      <w:r>
        <w:rPr>
          <w:spacing w:val="-2"/>
          <w:sz w:val="24"/>
        </w:rPr>
        <w:t>языков.</w:t>
      </w:r>
    </w:p>
    <w:p w14:paraId="68DF9AE8">
      <w:pPr>
        <w:pStyle w:val="32"/>
        <w:numPr>
          <w:ilvl w:val="2"/>
          <w:numId w:val="12"/>
        </w:numPr>
        <w:tabs>
          <w:tab w:val="left" w:pos="1136"/>
        </w:tabs>
        <w:spacing w:before="40"/>
        <w:ind w:left="1136" w:hanging="284"/>
        <w:jc w:val="left"/>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387E5A06">
      <w:pPr>
        <w:pStyle w:val="32"/>
        <w:numPr>
          <w:ilvl w:val="2"/>
          <w:numId w:val="12"/>
        </w:numPr>
        <w:tabs>
          <w:tab w:val="left" w:pos="1134"/>
        </w:tabs>
        <w:spacing w:before="46" w:line="273" w:lineRule="auto"/>
        <w:ind w:left="569" w:right="552" w:firstLine="283"/>
        <w:rPr>
          <w:sz w:val="24"/>
        </w:rPr>
      </w:pPr>
      <w:r>
        <w:rPr>
          <w:sz w:val="24"/>
        </w:rPr>
        <w:t>Создавать устные монологические высказывания объѐмом не менее 8 предложений на основе</w:t>
      </w:r>
      <w:r>
        <w:rPr>
          <w:spacing w:val="-7"/>
          <w:sz w:val="24"/>
        </w:rPr>
        <w:t xml:space="preserve"> </w:t>
      </w:r>
      <w:r>
        <w:rPr>
          <w:sz w:val="24"/>
        </w:rPr>
        <w:t>жизненных</w:t>
      </w:r>
      <w:r>
        <w:rPr>
          <w:spacing w:val="-2"/>
          <w:sz w:val="24"/>
        </w:rPr>
        <w:t xml:space="preserve"> </w:t>
      </w:r>
      <w:r>
        <w:rPr>
          <w:sz w:val="24"/>
        </w:rPr>
        <w:t>наблюдений, личных</w:t>
      </w:r>
      <w:r>
        <w:rPr>
          <w:spacing w:val="-2"/>
          <w:sz w:val="24"/>
        </w:rPr>
        <w:t xml:space="preserve"> </w:t>
      </w:r>
      <w:r>
        <w:rPr>
          <w:sz w:val="24"/>
        </w:rPr>
        <w:t>впечатлений, чтения</w:t>
      </w:r>
      <w:r>
        <w:rPr>
          <w:spacing w:val="-1"/>
          <w:sz w:val="24"/>
        </w:rPr>
        <w:t xml:space="preserve"> </w:t>
      </w:r>
      <w:r>
        <w:rPr>
          <w:sz w:val="24"/>
        </w:rPr>
        <w:t>научно-учебной, художественной, научно-популярной</w:t>
      </w:r>
      <w:r>
        <w:rPr>
          <w:spacing w:val="-1"/>
          <w:sz w:val="24"/>
        </w:rPr>
        <w:t xml:space="preserve"> </w:t>
      </w:r>
      <w:r>
        <w:rPr>
          <w:sz w:val="24"/>
        </w:rPr>
        <w:t>и</w:t>
      </w:r>
      <w:r>
        <w:rPr>
          <w:spacing w:val="-7"/>
          <w:sz w:val="24"/>
        </w:rPr>
        <w:t xml:space="preserve"> </w:t>
      </w:r>
      <w:r>
        <w:rPr>
          <w:sz w:val="24"/>
        </w:rPr>
        <w:t>публицистической</w:t>
      </w:r>
      <w:r>
        <w:rPr>
          <w:spacing w:val="-1"/>
          <w:sz w:val="24"/>
        </w:rPr>
        <w:t xml:space="preserve"> </w:t>
      </w:r>
      <w:r>
        <w:rPr>
          <w:sz w:val="24"/>
        </w:rPr>
        <w:t>литературы</w:t>
      </w:r>
      <w:r>
        <w:rPr>
          <w:spacing w:val="-1"/>
          <w:sz w:val="24"/>
        </w:rPr>
        <w:t xml:space="preserve"> </w:t>
      </w:r>
      <w:r>
        <w:rPr>
          <w:sz w:val="24"/>
        </w:rPr>
        <w:t>(монолог-описание,</w:t>
      </w:r>
      <w:r>
        <w:rPr>
          <w:spacing w:val="-4"/>
          <w:sz w:val="24"/>
        </w:rPr>
        <w:t xml:space="preserve"> </w:t>
      </w:r>
      <w:r>
        <w:rPr>
          <w:sz w:val="24"/>
        </w:rPr>
        <w:t>монолог-рассуждение, монолог-повествование); выступать с научным сообщением.</w:t>
      </w:r>
    </w:p>
    <w:p w14:paraId="36357A14">
      <w:pPr>
        <w:pStyle w:val="32"/>
        <w:numPr>
          <w:ilvl w:val="2"/>
          <w:numId w:val="12"/>
        </w:numPr>
        <w:tabs>
          <w:tab w:val="left" w:pos="1134"/>
        </w:tabs>
        <w:spacing w:before="9" w:line="276" w:lineRule="auto"/>
        <w:ind w:left="569" w:right="569" w:firstLine="283"/>
        <w:rPr>
          <w:sz w:val="24"/>
        </w:rPr>
      </w:pPr>
      <w:r>
        <w:rPr>
          <w:sz w:val="24"/>
        </w:rPr>
        <w:t>Участвовать в диалоге на лингвистические темы (в рамках изученного) и темы на основе жизненных наблюдений (объѐм не менее 6 реплик).</w:t>
      </w:r>
    </w:p>
    <w:p w14:paraId="7E92405F">
      <w:pPr>
        <w:pStyle w:val="32"/>
        <w:numPr>
          <w:ilvl w:val="2"/>
          <w:numId w:val="12"/>
        </w:numPr>
        <w:tabs>
          <w:tab w:val="left" w:pos="1134"/>
        </w:tabs>
        <w:spacing w:line="276" w:lineRule="auto"/>
        <w:ind w:left="569" w:right="545" w:firstLine="283"/>
        <w:rPr>
          <w:sz w:val="24"/>
        </w:rPr>
      </w:pPr>
      <w:r>
        <w:rPr>
          <w:sz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14:paraId="651A6732">
      <w:pPr>
        <w:pStyle w:val="32"/>
        <w:numPr>
          <w:ilvl w:val="2"/>
          <w:numId w:val="12"/>
        </w:numPr>
        <w:tabs>
          <w:tab w:val="left" w:pos="1134"/>
        </w:tabs>
        <w:spacing w:line="276" w:lineRule="auto"/>
        <w:ind w:left="569" w:right="573"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7F7BAE54">
      <w:pPr>
        <w:pStyle w:val="32"/>
        <w:numPr>
          <w:ilvl w:val="2"/>
          <w:numId w:val="12"/>
        </w:numPr>
        <w:tabs>
          <w:tab w:val="left" w:pos="1134"/>
        </w:tabs>
        <w:spacing w:before="2"/>
        <w:ind w:left="1134" w:hanging="282"/>
        <w:rPr>
          <w:sz w:val="24"/>
        </w:rPr>
      </w:pPr>
      <w:r>
        <w:rPr>
          <w:sz w:val="24"/>
        </w:rPr>
        <w:t>Устно</w:t>
      </w:r>
      <w:r>
        <w:rPr>
          <w:spacing w:val="-9"/>
          <w:sz w:val="24"/>
        </w:rPr>
        <w:t xml:space="preserve"> </w:t>
      </w:r>
      <w:r>
        <w:rPr>
          <w:sz w:val="24"/>
        </w:rPr>
        <w:t>пересказывать</w:t>
      </w:r>
      <w:r>
        <w:rPr>
          <w:spacing w:val="-3"/>
          <w:sz w:val="24"/>
        </w:rPr>
        <w:t xml:space="preserve"> </w:t>
      </w:r>
      <w:r>
        <w:rPr>
          <w:sz w:val="24"/>
        </w:rPr>
        <w:t>прочитанный</w:t>
      </w:r>
      <w:r>
        <w:rPr>
          <w:spacing w:val="-3"/>
          <w:sz w:val="24"/>
        </w:rPr>
        <w:t xml:space="preserve"> </w:t>
      </w:r>
      <w:r>
        <w:rPr>
          <w:sz w:val="24"/>
        </w:rPr>
        <w:t>или</w:t>
      </w:r>
      <w:r>
        <w:rPr>
          <w:spacing w:val="-9"/>
          <w:sz w:val="24"/>
        </w:rPr>
        <w:t xml:space="preserve"> </w:t>
      </w:r>
      <w:r>
        <w:rPr>
          <w:sz w:val="24"/>
        </w:rPr>
        <w:t>прослушанный</w:t>
      </w:r>
      <w:r>
        <w:rPr>
          <w:spacing w:val="-9"/>
          <w:sz w:val="24"/>
        </w:rPr>
        <w:t xml:space="preserve"> </w:t>
      </w:r>
      <w:r>
        <w:rPr>
          <w:sz w:val="24"/>
        </w:rPr>
        <w:t>текст</w:t>
      </w:r>
      <w:r>
        <w:rPr>
          <w:spacing w:val="-5"/>
          <w:sz w:val="24"/>
        </w:rPr>
        <w:t xml:space="preserve"> </w:t>
      </w:r>
      <w:r>
        <w:rPr>
          <w:sz w:val="24"/>
        </w:rPr>
        <w:t>объѐмом</w:t>
      </w:r>
      <w:r>
        <w:rPr>
          <w:spacing w:val="-4"/>
          <w:sz w:val="24"/>
        </w:rPr>
        <w:t xml:space="preserve"> </w:t>
      </w:r>
      <w:r>
        <w:rPr>
          <w:sz w:val="24"/>
        </w:rPr>
        <w:t>не</w:t>
      </w:r>
      <w:r>
        <w:rPr>
          <w:spacing w:val="-12"/>
          <w:sz w:val="24"/>
        </w:rPr>
        <w:t xml:space="preserve"> </w:t>
      </w:r>
      <w:r>
        <w:rPr>
          <w:sz w:val="24"/>
        </w:rPr>
        <w:t>менее</w:t>
      </w:r>
      <w:r>
        <w:rPr>
          <w:spacing w:val="-6"/>
          <w:sz w:val="24"/>
        </w:rPr>
        <w:t xml:space="preserve"> </w:t>
      </w:r>
      <w:r>
        <w:rPr>
          <w:sz w:val="24"/>
        </w:rPr>
        <w:t>140</w:t>
      </w:r>
      <w:r>
        <w:rPr>
          <w:spacing w:val="-5"/>
          <w:sz w:val="24"/>
        </w:rPr>
        <w:t xml:space="preserve"> </w:t>
      </w:r>
      <w:r>
        <w:rPr>
          <w:spacing w:val="-2"/>
          <w:sz w:val="24"/>
        </w:rPr>
        <w:t>слов.</w:t>
      </w:r>
    </w:p>
    <w:p w14:paraId="23016C65">
      <w:pPr>
        <w:pStyle w:val="32"/>
        <w:numPr>
          <w:ilvl w:val="2"/>
          <w:numId w:val="12"/>
        </w:numPr>
        <w:tabs>
          <w:tab w:val="left" w:pos="1134"/>
        </w:tabs>
        <w:spacing w:before="40" w:line="276" w:lineRule="auto"/>
        <w:ind w:left="569" w:right="552" w:firstLine="283"/>
        <w:rPr>
          <w:sz w:val="24"/>
        </w:rPr>
      </w:pPr>
      <w:r>
        <w:rPr>
          <w:sz w:val="24"/>
        </w:rPr>
        <w:t>Понимать содержание прослушанных и прочитанных научно-учебных, художественных, публицистических текстов различных</w:t>
      </w:r>
      <w:r>
        <w:rPr>
          <w:spacing w:val="-1"/>
          <w:sz w:val="24"/>
        </w:rPr>
        <w:t xml:space="preserve"> </w:t>
      </w:r>
      <w:r>
        <w:rPr>
          <w:sz w:val="24"/>
        </w:rPr>
        <w:t>функционально-смысловых</w:t>
      </w:r>
      <w:r>
        <w:rPr>
          <w:spacing w:val="-5"/>
          <w:sz w:val="24"/>
        </w:rPr>
        <w:t xml:space="preserve"> </w:t>
      </w:r>
      <w:r>
        <w:rPr>
          <w:sz w:val="24"/>
        </w:rPr>
        <w:t>типов речи</w:t>
      </w:r>
      <w:r>
        <w:rPr>
          <w:spacing w:val="-10"/>
          <w:sz w:val="24"/>
        </w:rPr>
        <w:t xml:space="preserve"> </w:t>
      </w:r>
      <w:r>
        <w:rPr>
          <w:sz w:val="24"/>
        </w:rPr>
        <w:t>объѐмом не</w:t>
      </w:r>
      <w:r>
        <w:rPr>
          <w:spacing w:val="-8"/>
          <w:sz w:val="24"/>
        </w:rPr>
        <w:t xml:space="preserve"> </w:t>
      </w:r>
      <w:r>
        <w:rPr>
          <w:sz w:val="24"/>
        </w:rPr>
        <w:t>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w:t>
      </w:r>
      <w:r>
        <w:rPr>
          <w:spacing w:val="-13"/>
          <w:sz w:val="24"/>
        </w:rPr>
        <w:t xml:space="preserve"> </w:t>
      </w:r>
      <w:r>
        <w:rPr>
          <w:sz w:val="24"/>
        </w:rPr>
        <w:t>функционально-</w:t>
      </w:r>
      <w:r>
        <w:rPr>
          <w:spacing w:val="-6"/>
          <w:sz w:val="24"/>
        </w:rPr>
        <w:t xml:space="preserve"> </w:t>
      </w:r>
      <w:r>
        <w:rPr>
          <w:sz w:val="24"/>
        </w:rPr>
        <w:t>смысловых</w:t>
      </w:r>
      <w:r>
        <w:rPr>
          <w:spacing w:val="-12"/>
          <w:sz w:val="24"/>
        </w:rPr>
        <w:t xml:space="preserve"> </w:t>
      </w:r>
      <w:r>
        <w:rPr>
          <w:sz w:val="24"/>
        </w:rPr>
        <w:t>типов</w:t>
      </w:r>
      <w:r>
        <w:rPr>
          <w:spacing w:val="-10"/>
          <w:sz w:val="24"/>
        </w:rPr>
        <w:t xml:space="preserve"> </w:t>
      </w:r>
      <w:r>
        <w:rPr>
          <w:sz w:val="24"/>
        </w:rPr>
        <w:t>речи</w:t>
      </w:r>
      <w:r>
        <w:rPr>
          <w:spacing w:val="-7"/>
          <w:sz w:val="24"/>
        </w:rPr>
        <w:t xml:space="preserve"> </w:t>
      </w:r>
      <w:r>
        <w:rPr>
          <w:sz w:val="24"/>
        </w:rPr>
        <w:t>(для</w:t>
      </w:r>
      <w:r>
        <w:rPr>
          <w:spacing w:val="-8"/>
          <w:sz w:val="24"/>
        </w:rPr>
        <w:t xml:space="preserve"> </w:t>
      </w:r>
      <w:r>
        <w:rPr>
          <w:sz w:val="24"/>
        </w:rPr>
        <w:t>подробного</w:t>
      </w:r>
      <w:r>
        <w:rPr>
          <w:spacing w:val="-8"/>
          <w:sz w:val="24"/>
        </w:rPr>
        <w:t xml:space="preserve"> </w:t>
      </w:r>
      <w:r>
        <w:rPr>
          <w:sz w:val="24"/>
        </w:rPr>
        <w:t>изложения</w:t>
      </w:r>
      <w:r>
        <w:rPr>
          <w:spacing w:val="-15"/>
          <w:sz w:val="24"/>
        </w:rPr>
        <w:t xml:space="preserve"> </w:t>
      </w:r>
      <w:r>
        <w:rPr>
          <w:sz w:val="24"/>
        </w:rPr>
        <w:t>объѐм</w:t>
      </w:r>
      <w:r>
        <w:rPr>
          <w:spacing w:val="-10"/>
          <w:sz w:val="24"/>
        </w:rPr>
        <w:t xml:space="preserve"> </w:t>
      </w:r>
      <w:r>
        <w:rPr>
          <w:sz w:val="24"/>
        </w:rPr>
        <w:t>исходного текста должен составлять не менее 230 слов, для сжатого и выборочного изложения - не менее 260 слов).</w:t>
      </w:r>
    </w:p>
    <w:p w14:paraId="212F2784">
      <w:pPr>
        <w:pStyle w:val="32"/>
        <w:numPr>
          <w:ilvl w:val="2"/>
          <w:numId w:val="12"/>
        </w:numPr>
        <w:tabs>
          <w:tab w:val="left" w:pos="1134"/>
        </w:tabs>
        <w:spacing w:before="2" w:line="280" w:lineRule="auto"/>
        <w:ind w:left="569" w:right="565"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5"/>
          <w:sz w:val="24"/>
        </w:rPr>
        <w:t xml:space="preserve"> </w:t>
      </w:r>
      <w:r>
        <w:rPr>
          <w:sz w:val="24"/>
        </w:rPr>
        <w:t>для</w:t>
      </w:r>
      <w:r>
        <w:rPr>
          <w:spacing w:val="-15"/>
          <w:sz w:val="24"/>
        </w:rPr>
        <w:t xml:space="preserve"> </w:t>
      </w:r>
      <w:r>
        <w:rPr>
          <w:sz w:val="24"/>
        </w:rPr>
        <w:t>создания</w:t>
      </w:r>
      <w:r>
        <w:rPr>
          <w:spacing w:val="-15"/>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1E25D3EA">
      <w:pPr>
        <w:pStyle w:val="32"/>
        <w:numPr>
          <w:ilvl w:val="2"/>
          <w:numId w:val="12"/>
        </w:numPr>
        <w:tabs>
          <w:tab w:val="left" w:pos="1134"/>
        </w:tabs>
        <w:spacing w:line="269" w:lineRule="exact"/>
        <w:ind w:left="1134" w:hanging="282"/>
        <w:rPr>
          <w:sz w:val="24"/>
        </w:rPr>
      </w:pPr>
      <w:r>
        <w:rPr>
          <w:sz w:val="24"/>
        </w:rPr>
        <w:t>Соблюдать</w:t>
      </w:r>
      <w:r>
        <w:rPr>
          <w:spacing w:val="50"/>
          <w:sz w:val="24"/>
        </w:rPr>
        <w:t xml:space="preserve"> </w:t>
      </w:r>
      <w:r>
        <w:rPr>
          <w:sz w:val="24"/>
        </w:rPr>
        <w:t>в</w:t>
      </w:r>
      <w:r>
        <w:rPr>
          <w:spacing w:val="53"/>
          <w:sz w:val="24"/>
        </w:rPr>
        <w:t xml:space="preserve"> </w:t>
      </w:r>
      <w:r>
        <w:rPr>
          <w:sz w:val="24"/>
        </w:rPr>
        <w:t>устной</w:t>
      </w:r>
      <w:r>
        <w:rPr>
          <w:spacing w:val="53"/>
          <w:sz w:val="24"/>
        </w:rPr>
        <w:t xml:space="preserve"> </w:t>
      </w:r>
      <w:r>
        <w:rPr>
          <w:sz w:val="24"/>
        </w:rPr>
        <w:t>речи</w:t>
      </w:r>
      <w:r>
        <w:rPr>
          <w:spacing w:val="52"/>
          <w:sz w:val="24"/>
        </w:rPr>
        <w:t xml:space="preserve"> </w:t>
      </w:r>
      <w:r>
        <w:rPr>
          <w:sz w:val="24"/>
        </w:rPr>
        <w:t>и</w:t>
      </w:r>
      <w:r>
        <w:rPr>
          <w:spacing w:val="47"/>
          <w:sz w:val="24"/>
        </w:rPr>
        <w:t xml:space="preserve"> </w:t>
      </w:r>
      <w:r>
        <w:rPr>
          <w:sz w:val="24"/>
        </w:rPr>
        <w:t>при</w:t>
      </w:r>
      <w:r>
        <w:rPr>
          <w:spacing w:val="48"/>
          <w:sz w:val="24"/>
        </w:rPr>
        <w:t xml:space="preserve"> </w:t>
      </w:r>
      <w:r>
        <w:rPr>
          <w:sz w:val="24"/>
        </w:rPr>
        <w:t>письме</w:t>
      </w:r>
      <w:r>
        <w:rPr>
          <w:spacing w:val="46"/>
          <w:sz w:val="24"/>
        </w:rPr>
        <w:t xml:space="preserve"> </w:t>
      </w:r>
      <w:r>
        <w:rPr>
          <w:sz w:val="24"/>
        </w:rPr>
        <w:t>нормы</w:t>
      </w:r>
      <w:r>
        <w:rPr>
          <w:spacing w:val="53"/>
          <w:sz w:val="24"/>
        </w:rPr>
        <w:t xml:space="preserve"> </w:t>
      </w:r>
      <w:r>
        <w:rPr>
          <w:sz w:val="24"/>
        </w:rPr>
        <w:t>современного</w:t>
      </w:r>
      <w:r>
        <w:rPr>
          <w:spacing w:val="57"/>
          <w:sz w:val="24"/>
        </w:rPr>
        <w:t xml:space="preserve"> </w:t>
      </w:r>
      <w:r>
        <w:rPr>
          <w:sz w:val="24"/>
        </w:rPr>
        <w:t>русского</w:t>
      </w:r>
      <w:r>
        <w:rPr>
          <w:spacing w:val="56"/>
          <w:sz w:val="24"/>
        </w:rPr>
        <w:t xml:space="preserve"> </w:t>
      </w:r>
      <w:r>
        <w:rPr>
          <w:spacing w:val="-2"/>
          <w:sz w:val="24"/>
        </w:rPr>
        <w:t>литературного</w:t>
      </w:r>
    </w:p>
    <w:p w14:paraId="4A867F28">
      <w:pPr>
        <w:pStyle w:val="32"/>
        <w:spacing w:line="269" w:lineRule="exact"/>
        <w:rPr>
          <w:sz w:val="24"/>
        </w:rPr>
        <w:sectPr>
          <w:pgSz w:w="11910" w:h="16840"/>
          <w:pgMar w:top="320" w:right="141" w:bottom="620" w:left="708" w:header="0" w:footer="358" w:gutter="0"/>
          <w:cols w:space="720" w:num="1"/>
        </w:sectPr>
      </w:pPr>
    </w:p>
    <w:p w14:paraId="15DE333A">
      <w:pPr>
        <w:pStyle w:val="17"/>
        <w:spacing w:before="76" w:line="276" w:lineRule="auto"/>
        <w:ind w:right="555" w:firstLine="0"/>
      </w:pPr>
      <w:r>
        <w:t>языка, в том числе во время списывания текста объѐмом 120-140 слов, словарного диктанта объѐмом 30-35</w:t>
      </w:r>
      <w:r>
        <w:rPr>
          <w:spacing w:val="-1"/>
        </w:rPr>
        <w:t xml:space="preserve"> </w:t>
      </w:r>
      <w:r>
        <w:t>слов, диктанта на</w:t>
      </w:r>
      <w:r>
        <w:rPr>
          <w:spacing w:val="-7"/>
        </w:rPr>
        <w:t xml:space="preserve"> </w:t>
      </w:r>
      <w:r>
        <w:t>основе</w:t>
      </w:r>
      <w:r>
        <w:rPr>
          <w:spacing w:val="-1"/>
        </w:rPr>
        <w:t xml:space="preserve"> </w:t>
      </w:r>
      <w:r>
        <w:t>связного текста объѐмом 120-140</w:t>
      </w:r>
      <w:r>
        <w:rPr>
          <w:spacing w:val="-1"/>
        </w:rPr>
        <w:t xml:space="preserve"> </w:t>
      </w:r>
      <w:r>
        <w:t>слов, составленного с учѐтом ранее изученных правил правописания (в том числе содержащего изученные в течение четвѐртого</w:t>
      </w:r>
      <w:r>
        <w:rPr>
          <w:spacing w:val="-8"/>
        </w:rPr>
        <w:t xml:space="preserve"> </w:t>
      </w:r>
      <w:r>
        <w:t>года</w:t>
      </w:r>
      <w:r>
        <w:rPr>
          <w:spacing w:val="-14"/>
        </w:rPr>
        <w:t xml:space="preserve"> </w:t>
      </w:r>
      <w:r>
        <w:t>обучения</w:t>
      </w:r>
      <w:r>
        <w:rPr>
          <w:spacing w:val="-8"/>
        </w:rPr>
        <w:t xml:space="preserve"> </w:t>
      </w:r>
      <w:r>
        <w:t>орфограммы,</w:t>
      </w:r>
      <w:r>
        <w:rPr>
          <w:spacing w:val="-6"/>
        </w:rPr>
        <w:t xml:space="preserve"> </w:t>
      </w:r>
      <w:r>
        <w:t>пунктограммы</w:t>
      </w:r>
      <w:r>
        <w:rPr>
          <w:spacing w:val="-11"/>
        </w:rPr>
        <w:t xml:space="preserve"> </w:t>
      </w:r>
      <w:r>
        <w:t>и</w:t>
      </w:r>
      <w:r>
        <w:rPr>
          <w:spacing w:val="-12"/>
        </w:rPr>
        <w:t xml:space="preserve"> </w:t>
      </w:r>
      <w:r>
        <w:t>слова</w:t>
      </w:r>
      <w:r>
        <w:rPr>
          <w:spacing w:val="-14"/>
        </w:rPr>
        <w:t xml:space="preserve"> </w:t>
      </w:r>
      <w:r>
        <w:t>с</w:t>
      </w:r>
      <w:r>
        <w:rPr>
          <w:spacing w:val="-9"/>
        </w:rPr>
        <w:t xml:space="preserve"> </w:t>
      </w:r>
      <w:r>
        <w:t>непроверяемыми</w:t>
      </w:r>
      <w:r>
        <w:rPr>
          <w:spacing w:val="-7"/>
        </w:rPr>
        <w:t xml:space="preserve"> </w:t>
      </w:r>
      <w:r>
        <w:t>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14:paraId="32E28F16">
      <w:pPr>
        <w:spacing w:before="1"/>
        <w:ind w:left="852"/>
        <w:rPr>
          <w:i/>
          <w:sz w:val="24"/>
        </w:rPr>
      </w:pPr>
      <w:r>
        <w:rPr>
          <w:i/>
          <w:spacing w:val="-2"/>
          <w:sz w:val="24"/>
        </w:rPr>
        <w:t>Текст.</w:t>
      </w:r>
    </w:p>
    <w:p w14:paraId="4B9A274A">
      <w:pPr>
        <w:pStyle w:val="32"/>
        <w:numPr>
          <w:ilvl w:val="2"/>
          <w:numId w:val="12"/>
        </w:numPr>
        <w:tabs>
          <w:tab w:val="left" w:pos="1134"/>
        </w:tabs>
        <w:spacing w:before="41" w:line="276" w:lineRule="auto"/>
        <w:ind w:left="569" w:right="551" w:firstLine="283"/>
        <w:rPr>
          <w:sz w:val="24"/>
        </w:rPr>
      </w:pPr>
      <w:r>
        <w:rPr>
          <w:sz w:val="24"/>
        </w:rPr>
        <w:t>Анализировать</w:t>
      </w:r>
      <w:r>
        <w:rPr>
          <w:spacing w:val="-4"/>
          <w:sz w:val="24"/>
        </w:rPr>
        <w:t xml:space="preserve"> </w:t>
      </w:r>
      <w:r>
        <w:rPr>
          <w:sz w:val="24"/>
        </w:rPr>
        <w:t>текст</w:t>
      </w:r>
      <w:r>
        <w:rPr>
          <w:spacing w:val="-2"/>
          <w:sz w:val="24"/>
        </w:rPr>
        <w:t xml:space="preserve"> </w:t>
      </w:r>
      <w:r>
        <w:rPr>
          <w:sz w:val="24"/>
        </w:rPr>
        <w:t>с точки</w:t>
      </w:r>
      <w:r>
        <w:rPr>
          <w:spacing w:val="-2"/>
          <w:sz w:val="24"/>
        </w:rPr>
        <w:t xml:space="preserve"> </w:t>
      </w:r>
      <w:r>
        <w:rPr>
          <w:sz w:val="24"/>
        </w:rPr>
        <w:t>зрения</w:t>
      </w:r>
      <w:r>
        <w:rPr>
          <w:spacing w:val="-2"/>
          <w:sz w:val="24"/>
        </w:rPr>
        <w:t xml:space="preserve"> </w:t>
      </w:r>
      <w:r>
        <w:rPr>
          <w:sz w:val="24"/>
        </w:rPr>
        <w:t>его соответствия</w:t>
      </w:r>
      <w:r>
        <w:rPr>
          <w:spacing w:val="-5"/>
          <w:sz w:val="24"/>
        </w:rPr>
        <w:t xml:space="preserve"> </w:t>
      </w:r>
      <w:r>
        <w:rPr>
          <w:sz w:val="24"/>
        </w:rPr>
        <w:t>основным</w:t>
      </w:r>
      <w:r>
        <w:rPr>
          <w:spacing w:val="-5"/>
          <w:sz w:val="24"/>
        </w:rPr>
        <w:t xml:space="preserve"> </w:t>
      </w:r>
      <w:r>
        <w:rPr>
          <w:sz w:val="24"/>
        </w:rPr>
        <w:t>признакам:</w:t>
      </w:r>
      <w:r>
        <w:rPr>
          <w:spacing w:val="-1"/>
          <w:sz w:val="24"/>
        </w:rPr>
        <w:t xml:space="preserve"> </w:t>
      </w:r>
      <w:r>
        <w:rPr>
          <w:sz w:val="24"/>
        </w:rPr>
        <w:t>наличия</w:t>
      </w:r>
      <w:r>
        <w:rPr>
          <w:spacing w:val="-2"/>
          <w:sz w:val="24"/>
        </w:rPr>
        <w:t xml:space="preserve"> </w:t>
      </w:r>
      <w:r>
        <w:rPr>
          <w:sz w:val="24"/>
        </w:rPr>
        <w:t>темы, главной</w:t>
      </w:r>
      <w:r>
        <w:rPr>
          <w:spacing w:val="-15"/>
          <w:sz w:val="24"/>
        </w:rPr>
        <w:t xml:space="preserve"> </w:t>
      </w:r>
      <w:r>
        <w:rPr>
          <w:sz w:val="24"/>
        </w:rPr>
        <w:t>мысли,</w:t>
      </w:r>
      <w:r>
        <w:rPr>
          <w:spacing w:val="-10"/>
          <w:sz w:val="24"/>
        </w:rPr>
        <w:t xml:space="preserve"> </w:t>
      </w:r>
      <w:r>
        <w:rPr>
          <w:sz w:val="24"/>
        </w:rPr>
        <w:t>грамматической</w:t>
      </w:r>
      <w:r>
        <w:rPr>
          <w:spacing w:val="-14"/>
          <w:sz w:val="24"/>
        </w:rPr>
        <w:t xml:space="preserve"> </w:t>
      </w:r>
      <w:r>
        <w:rPr>
          <w:sz w:val="24"/>
        </w:rPr>
        <w:t>связи</w:t>
      </w:r>
      <w:r>
        <w:rPr>
          <w:spacing w:val="-15"/>
          <w:sz w:val="24"/>
        </w:rPr>
        <w:t xml:space="preserve"> </w:t>
      </w:r>
      <w:r>
        <w:rPr>
          <w:sz w:val="24"/>
        </w:rPr>
        <w:t>предложений,</w:t>
      </w:r>
      <w:r>
        <w:rPr>
          <w:spacing w:val="-10"/>
          <w:sz w:val="24"/>
        </w:rPr>
        <w:t xml:space="preserve"> </w:t>
      </w:r>
      <w:r>
        <w:rPr>
          <w:sz w:val="24"/>
        </w:rPr>
        <w:t>цельности</w:t>
      </w:r>
      <w:r>
        <w:rPr>
          <w:spacing w:val="-10"/>
          <w:sz w:val="24"/>
        </w:rPr>
        <w:t xml:space="preserve"> </w:t>
      </w:r>
      <w:r>
        <w:rPr>
          <w:sz w:val="24"/>
        </w:rPr>
        <w:t>и</w:t>
      </w:r>
      <w:r>
        <w:rPr>
          <w:spacing w:val="-15"/>
          <w:sz w:val="24"/>
        </w:rPr>
        <w:t xml:space="preserve"> </w:t>
      </w:r>
      <w:r>
        <w:rPr>
          <w:sz w:val="24"/>
        </w:rPr>
        <w:t>относительной</w:t>
      </w:r>
      <w:r>
        <w:rPr>
          <w:spacing w:val="31"/>
          <w:sz w:val="24"/>
        </w:rPr>
        <w:t xml:space="preserve"> </w:t>
      </w:r>
      <w:r>
        <w:rPr>
          <w:sz w:val="24"/>
        </w:rPr>
        <w:t>законченности, указывать способы и средства связи предложений в тексте, анализировать текст с точки зрения его</w:t>
      </w:r>
      <w:r>
        <w:rPr>
          <w:spacing w:val="-6"/>
          <w:sz w:val="24"/>
        </w:rPr>
        <w:t xml:space="preserve"> </w:t>
      </w:r>
      <w:r>
        <w:rPr>
          <w:sz w:val="24"/>
        </w:rPr>
        <w:t>принадлежности</w:t>
      </w:r>
      <w:r>
        <w:rPr>
          <w:spacing w:val="-4"/>
          <w:sz w:val="24"/>
        </w:rPr>
        <w:t xml:space="preserve"> </w:t>
      </w:r>
      <w:r>
        <w:rPr>
          <w:sz w:val="24"/>
        </w:rPr>
        <w:t>к</w:t>
      </w:r>
      <w:r>
        <w:rPr>
          <w:spacing w:val="-12"/>
          <w:sz w:val="24"/>
        </w:rPr>
        <w:t xml:space="preserve"> </w:t>
      </w:r>
      <w:r>
        <w:rPr>
          <w:sz w:val="24"/>
        </w:rPr>
        <w:t>функционально-смысловому</w:t>
      </w:r>
      <w:r>
        <w:rPr>
          <w:spacing w:val="-15"/>
          <w:sz w:val="24"/>
        </w:rPr>
        <w:t xml:space="preserve"> </w:t>
      </w:r>
      <w:r>
        <w:rPr>
          <w:sz w:val="24"/>
        </w:rPr>
        <w:t>типу</w:t>
      </w:r>
      <w:r>
        <w:rPr>
          <w:spacing w:val="-15"/>
          <w:sz w:val="24"/>
        </w:rPr>
        <w:t xml:space="preserve"> </w:t>
      </w:r>
      <w:r>
        <w:rPr>
          <w:sz w:val="24"/>
        </w:rPr>
        <w:t>речи,</w:t>
      </w:r>
      <w:r>
        <w:rPr>
          <w:spacing w:val="-4"/>
          <w:sz w:val="24"/>
        </w:rPr>
        <w:t xml:space="preserve"> </w:t>
      </w:r>
      <w:r>
        <w:rPr>
          <w:sz w:val="24"/>
        </w:rPr>
        <w:t>анализировать</w:t>
      </w:r>
      <w:r>
        <w:rPr>
          <w:spacing w:val="-9"/>
          <w:sz w:val="24"/>
        </w:rPr>
        <w:t xml:space="preserve"> </w:t>
      </w:r>
      <w:r>
        <w:rPr>
          <w:sz w:val="24"/>
        </w:rPr>
        <w:t>языковые</w:t>
      </w:r>
      <w:r>
        <w:rPr>
          <w:spacing w:val="-12"/>
          <w:sz w:val="24"/>
        </w:rPr>
        <w:t xml:space="preserve"> </w:t>
      </w:r>
      <w:r>
        <w:rPr>
          <w:sz w:val="24"/>
        </w:rPr>
        <w:t xml:space="preserve">средства выразительности в тексте (фонетические, словообразовательные, лексические, </w:t>
      </w:r>
      <w:r>
        <w:rPr>
          <w:spacing w:val="-2"/>
          <w:sz w:val="24"/>
        </w:rPr>
        <w:t>морфологические).</w:t>
      </w:r>
    </w:p>
    <w:p w14:paraId="04B5ADD5">
      <w:pPr>
        <w:pStyle w:val="32"/>
        <w:numPr>
          <w:ilvl w:val="2"/>
          <w:numId w:val="12"/>
        </w:numPr>
        <w:tabs>
          <w:tab w:val="left" w:pos="1134"/>
        </w:tabs>
        <w:spacing w:before="2" w:line="276" w:lineRule="auto"/>
        <w:ind w:left="569" w:right="555" w:firstLine="283"/>
        <w:rPr>
          <w:sz w:val="24"/>
        </w:rPr>
      </w:pPr>
      <w:r>
        <w:rPr>
          <w:sz w:val="24"/>
        </w:rPr>
        <w:t>Распознавать</w:t>
      </w:r>
      <w:r>
        <w:rPr>
          <w:spacing w:val="-12"/>
          <w:sz w:val="24"/>
        </w:rPr>
        <w:t xml:space="preserve"> </w:t>
      </w:r>
      <w:r>
        <w:rPr>
          <w:sz w:val="24"/>
        </w:rPr>
        <w:t>тексты</w:t>
      </w:r>
      <w:r>
        <w:rPr>
          <w:spacing w:val="-9"/>
          <w:sz w:val="24"/>
        </w:rPr>
        <w:t xml:space="preserve"> </w:t>
      </w:r>
      <w:r>
        <w:rPr>
          <w:sz w:val="24"/>
        </w:rPr>
        <w:t>разных</w:t>
      </w:r>
      <w:r>
        <w:rPr>
          <w:spacing w:val="-15"/>
          <w:sz w:val="24"/>
        </w:rPr>
        <w:t xml:space="preserve"> </w:t>
      </w:r>
      <w:r>
        <w:rPr>
          <w:sz w:val="24"/>
        </w:rPr>
        <w:t>функционально-смысловых</w:t>
      </w:r>
      <w:r>
        <w:rPr>
          <w:spacing w:val="-15"/>
          <w:sz w:val="24"/>
        </w:rPr>
        <w:t xml:space="preserve"> </w:t>
      </w:r>
      <w:r>
        <w:rPr>
          <w:sz w:val="24"/>
        </w:rPr>
        <w:t>типов</w:t>
      </w:r>
      <w:r>
        <w:rPr>
          <w:spacing w:val="-15"/>
          <w:sz w:val="24"/>
        </w:rPr>
        <w:t xml:space="preserve"> </w:t>
      </w:r>
      <w:r>
        <w:rPr>
          <w:sz w:val="24"/>
        </w:rPr>
        <w:t>речи;</w:t>
      </w:r>
      <w:r>
        <w:rPr>
          <w:spacing w:val="-15"/>
          <w:sz w:val="24"/>
        </w:rPr>
        <w:t xml:space="preserve"> </w:t>
      </w:r>
      <w:r>
        <w:rPr>
          <w:sz w:val="24"/>
        </w:rPr>
        <w:t>анализировать</w:t>
      </w:r>
      <w:r>
        <w:rPr>
          <w:spacing w:val="25"/>
          <w:sz w:val="24"/>
        </w:rPr>
        <w:t xml:space="preserve"> </w:t>
      </w:r>
      <w:r>
        <w:rPr>
          <w:sz w:val="24"/>
        </w:rPr>
        <w:t>тексты разных</w:t>
      </w:r>
      <w:r>
        <w:rPr>
          <w:spacing w:val="-15"/>
          <w:sz w:val="24"/>
        </w:rPr>
        <w:t xml:space="preserve"> </w:t>
      </w:r>
      <w:r>
        <w:rPr>
          <w:sz w:val="24"/>
        </w:rPr>
        <w:t>функциональных</w:t>
      </w:r>
      <w:r>
        <w:rPr>
          <w:spacing w:val="-15"/>
          <w:sz w:val="24"/>
        </w:rPr>
        <w:t xml:space="preserve"> </w:t>
      </w:r>
      <w:r>
        <w:rPr>
          <w:sz w:val="24"/>
        </w:rPr>
        <w:t>разновидностей</w:t>
      </w:r>
      <w:r>
        <w:rPr>
          <w:spacing w:val="-10"/>
          <w:sz w:val="24"/>
        </w:rPr>
        <w:t xml:space="preserve"> </w:t>
      </w:r>
      <w:r>
        <w:rPr>
          <w:sz w:val="24"/>
        </w:rPr>
        <w:t>языка</w:t>
      </w:r>
      <w:r>
        <w:rPr>
          <w:spacing w:val="-12"/>
          <w:sz w:val="24"/>
        </w:rPr>
        <w:t xml:space="preserve"> </w:t>
      </w:r>
      <w:r>
        <w:rPr>
          <w:sz w:val="24"/>
        </w:rPr>
        <w:t>и</w:t>
      </w:r>
      <w:r>
        <w:rPr>
          <w:spacing w:val="-15"/>
          <w:sz w:val="24"/>
        </w:rPr>
        <w:t xml:space="preserve"> </w:t>
      </w:r>
      <w:r>
        <w:rPr>
          <w:sz w:val="24"/>
        </w:rPr>
        <w:t>жанров,</w:t>
      </w:r>
      <w:r>
        <w:rPr>
          <w:spacing w:val="-9"/>
          <w:sz w:val="24"/>
        </w:rPr>
        <w:t xml:space="preserve"> </w:t>
      </w:r>
      <w:r>
        <w:rPr>
          <w:sz w:val="24"/>
        </w:rPr>
        <w:t>применять</w:t>
      </w:r>
      <w:r>
        <w:rPr>
          <w:spacing w:val="-14"/>
          <w:sz w:val="24"/>
        </w:rPr>
        <w:t xml:space="preserve"> </w:t>
      </w:r>
      <w:r>
        <w:rPr>
          <w:sz w:val="24"/>
        </w:rPr>
        <w:t>эти</w:t>
      </w:r>
      <w:r>
        <w:rPr>
          <w:spacing w:val="-14"/>
          <w:sz w:val="24"/>
        </w:rPr>
        <w:t xml:space="preserve"> </w:t>
      </w:r>
      <w:r>
        <w:rPr>
          <w:sz w:val="24"/>
        </w:rPr>
        <w:t>знания</w:t>
      </w:r>
      <w:r>
        <w:rPr>
          <w:spacing w:val="-15"/>
          <w:sz w:val="24"/>
        </w:rPr>
        <w:t xml:space="preserve"> </w:t>
      </w:r>
      <w:r>
        <w:rPr>
          <w:sz w:val="24"/>
        </w:rPr>
        <w:t>при</w:t>
      </w:r>
      <w:r>
        <w:rPr>
          <w:spacing w:val="-14"/>
          <w:sz w:val="24"/>
        </w:rPr>
        <w:t xml:space="preserve"> </w:t>
      </w:r>
      <w:r>
        <w:rPr>
          <w:sz w:val="24"/>
        </w:rPr>
        <w:t>выполнении языкового анализа различных видов и в речевой практике.</w:t>
      </w:r>
    </w:p>
    <w:p w14:paraId="37FCED56">
      <w:pPr>
        <w:pStyle w:val="32"/>
        <w:numPr>
          <w:ilvl w:val="2"/>
          <w:numId w:val="12"/>
        </w:numPr>
        <w:tabs>
          <w:tab w:val="left" w:pos="1134"/>
        </w:tabs>
        <w:spacing w:line="276" w:lineRule="auto"/>
        <w:ind w:left="569" w:right="553" w:firstLine="283"/>
        <w:rPr>
          <w:sz w:val="24"/>
        </w:rPr>
      </w:pPr>
      <w:r>
        <w:rPr>
          <w:sz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w:t>
      </w:r>
      <w:r>
        <w:rPr>
          <w:spacing w:val="-7"/>
          <w:sz w:val="24"/>
        </w:rPr>
        <w:t xml:space="preserve"> </w:t>
      </w:r>
      <w:r>
        <w:rPr>
          <w:sz w:val="24"/>
        </w:rPr>
        <w:t>сочинения-миниатюры</w:t>
      </w:r>
      <w:r>
        <w:rPr>
          <w:spacing w:val="-9"/>
          <w:sz w:val="24"/>
        </w:rPr>
        <w:t xml:space="preserve"> </w:t>
      </w:r>
      <w:r>
        <w:rPr>
          <w:sz w:val="24"/>
        </w:rPr>
        <w:t>объѐмом</w:t>
      </w:r>
      <w:r>
        <w:rPr>
          <w:spacing w:val="-9"/>
          <w:sz w:val="24"/>
        </w:rPr>
        <w:t xml:space="preserve"> </w:t>
      </w:r>
      <w:r>
        <w:rPr>
          <w:sz w:val="24"/>
        </w:rPr>
        <w:t>7</w:t>
      </w:r>
      <w:r>
        <w:rPr>
          <w:spacing w:val="-6"/>
          <w:sz w:val="24"/>
        </w:rPr>
        <w:t xml:space="preserve"> </w:t>
      </w:r>
      <w:r>
        <w:rPr>
          <w:sz w:val="24"/>
        </w:rPr>
        <w:t>и</w:t>
      </w:r>
      <w:r>
        <w:rPr>
          <w:spacing w:val="-5"/>
          <w:sz w:val="24"/>
        </w:rPr>
        <w:t xml:space="preserve"> </w:t>
      </w:r>
      <w:r>
        <w:rPr>
          <w:sz w:val="24"/>
        </w:rPr>
        <w:t>более</w:t>
      </w:r>
      <w:r>
        <w:rPr>
          <w:spacing w:val="-7"/>
          <w:sz w:val="24"/>
        </w:rPr>
        <w:t xml:space="preserve"> </w:t>
      </w:r>
      <w:r>
        <w:rPr>
          <w:sz w:val="24"/>
        </w:rPr>
        <w:t>предложений,</w:t>
      </w:r>
      <w:r>
        <w:rPr>
          <w:spacing w:val="-4"/>
          <w:sz w:val="24"/>
        </w:rPr>
        <w:t xml:space="preserve"> </w:t>
      </w:r>
      <w:r>
        <w:rPr>
          <w:sz w:val="24"/>
        </w:rPr>
        <w:t>сочинения</w:t>
      </w:r>
      <w:r>
        <w:rPr>
          <w:spacing w:val="-11"/>
          <w:sz w:val="24"/>
        </w:rPr>
        <w:t xml:space="preserve"> </w:t>
      </w:r>
      <w:r>
        <w:rPr>
          <w:sz w:val="24"/>
        </w:rPr>
        <w:t>объѐмом</w:t>
      </w:r>
      <w:r>
        <w:rPr>
          <w:spacing w:val="-9"/>
          <w:sz w:val="24"/>
        </w:rPr>
        <w:t xml:space="preserve"> </w:t>
      </w:r>
      <w:r>
        <w:rPr>
          <w:sz w:val="24"/>
        </w:rPr>
        <w:t>не</w:t>
      </w:r>
      <w:r>
        <w:rPr>
          <w:spacing w:val="-7"/>
          <w:sz w:val="24"/>
        </w:rPr>
        <w:t xml:space="preserve"> </w:t>
      </w:r>
      <w:r>
        <w:rPr>
          <w:sz w:val="24"/>
        </w:rPr>
        <w:t>менее</w:t>
      </w:r>
      <w:r>
        <w:rPr>
          <w:spacing w:val="37"/>
          <w:sz w:val="24"/>
        </w:rPr>
        <w:t xml:space="preserve"> </w:t>
      </w:r>
      <w:r>
        <w:rPr>
          <w:sz w:val="24"/>
        </w:rPr>
        <w:t>200 слов с учѐтом стиля и жанра сочинения, характера темы).</w:t>
      </w:r>
    </w:p>
    <w:p w14:paraId="0F8F8175">
      <w:pPr>
        <w:pStyle w:val="32"/>
        <w:numPr>
          <w:ilvl w:val="2"/>
          <w:numId w:val="12"/>
        </w:numPr>
        <w:tabs>
          <w:tab w:val="left" w:pos="1134"/>
        </w:tabs>
        <w:spacing w:before="1" w:line="276" w:lineRule="auto"/>
        <w:ind w:left="569" w:right="557" w:firstLine="283"/>
        <w:rPr>
          <w:sz w:val="24"/>
        </w:rPr>
      </w:pPr>
      <w:r>
        <w:rPr>
          <w:sz w:val="24"/>
        </w:rPr>
        <w:t>Работать с текстом: создавать тезисы, конспект, извлекать информацию из различных источников,</w:t>
      </w:r>
      <w:r>
        <w:rPr>
          <w:spacing w:val="-9"/>
          <w:sz w:val="24"/>
        </w:rPr>
        <w:t xml:space="preserve"> </w:t>
      </w:r>
      <w:r>
        <w:rPr>
          <w:sz w:val="24"/>
        </w:rPr>
        <w:t>в</w:t>
      </w:r>
      <w:r>
        <w:rPr>
          <w:spacing w:val="-10"/>
          <w:sz w:val="24"/>
        </w:rPr>
        <w:t xml:space="preserve"> </w:t>
      </w:r>
      <w:r>
        <w:rPr>
          <w:sz w:val="24"/>
        </w:rPr>
        <w:t>том</w:t>
      </w:r>
      <w:r>
        <w:rPr>
          <w:spacing w:val="-5"/>
          <w:sz w:val="24"/>
        </w:rPr>
        <w:t xml:space="preserve"> </w:t>
      </w:r>
      <w:r>
        <w:rPr>
          <w:sz w:val="24"/>
        </w:rPr>
        <w:t>числе</w:t>
      </w:r>
      <w:r>
        <w:rPr>
          <w:spacing w:val="-8"/>
          <w:sz w:val="24"/>
        </w:rPr>
        <w:t xml:space="preserve"> </w:t>
      </w:r>
      <w:r>
        <w:rPr>
          <w:sz w:val="24"/>
        </w:rPr>
        <w:t>из</w:t>
      </w:r>
      <w:r>
        <w:rPr>
          <w:spacing w:val="-10"/>
          <w:sz w:val="24"/>
        </w:rPr>
        <w:t xml:space="preserve"> </w:t>
      </w:r>
      <w:r>
        <w:rPr>
          <w:sz w:val="24"/>
        </w:rPr>
        <w:t>лингвистических</w:t>
      </w:r>
      <w:r>
        <w:rPr>
          <w:spacing w:val="-12"/>
          <w:sz w:val="24"/>
        </w:rPr>
        <w:t xml:space="preserve"> </w:t>
      </w:r>
      <w:r>
        <w:rPr>
          <w:sz w:val="24"/>
        </w:rPr>
        <w:t>словарей</w:t>
      </w:r>
      <w:r>
        <w:rPr>
          <w:spacing w:val="-11"/>
          <w:sz w:val="24"/>
        </w:rPr>
        <w:t xml:space="preserve"> </w:t>
      </w:r>
      <w:r>
        <w:rPr>
          <w:sz w:val="24"/>
        </w:rPr>
        <w:t>и</w:t>
      </w:r>
      <w:r>
        <w:rPr>
          <w:spacing w:val="-6"/>
          <w:sz w:val="24"/>
        </w:rPr>
        <w:t xml:space="preserve"> </w:t>
      </w:r>
      <w:r>
        <w:rPr>
          <w:sz w:val="24"/>
        </w:rPr>
        <w:t>справочной</w:t>
      </w:r>
      <w:r>
        <w:rPr>
          <w:spacing w:val="-11"/>
          <w:sz w:val="24"/>
        </w:rPr>
        <w:t xml:space="preserve"> </w:t>
      </w:r>
      <w:r>
        <w:rPr>
          <w:sz w:val="24"/>
        </w:rPr>
        <w:t>литературы,</w:t>
      </w:r>
      <w:r>
        <w:rPr>
          <w:spacing w:val="-5"/>
          <w:sz w:val="24"/>
        </w:rPr>
        <w:t xml:space="preserve"> </w:t>
      </w:r>
      <w:r>
        <w:rPr>
          <w:sz w:val="24"/>
        </w:rPr>
        <w:t>и</w:t>
      </w:r>
      <w:r>
        <w:rPr>
          <w:spacing w:val="34"/>
          <w:sz w:val="24"/>
        </w:rPr>
        <w:t xml:space="preserve"> </w:t>
      </w:r>
      <w:r>
        <w:rPr>
          <w:sz w:val="24"/>
        </w:rPr>
        <w:t>использовать еѐ в учебной деятельности.</w:t>
      </w:r>
    </w:p>
    <w:p w14:paraId="4081A670">
      <w:pPr>
        <w:pStyle w:val="32"/>
        <w:numPr>
          <w:ilvl w:val="2"/>
          <w:numId w:val="12"/>
        </w:numPr>
        <w:tabs>
          <w:tab w:val="left" w:pos="1134"/>
        </w:tabs>
        <w:spacing w:before="4"/>
        <w:ind w:left="1134" w:hanging="282"/>
        <w:rPr>
          <w:sz w:val="24"/>
        </w:rPr>
      </w:pPr>
      <w:r>
        <w:rPr>
          <w:sz w:val="24"/>
        </w:rPr>
        <w:t>Представлять</w:t>
      </w:r>
      <w:r>
        <w:rPr>
          <w:spacing w:val="-6"/>
          <w:sz w:val="24"/>
        </w:rPr>
        <w:t xml:space="preserve"> </w:t>
      </w:r>
      <w:r>
        <w:rPr>
          <w:sz w:val="24"/>
        </w:rPr>
        <w:t>сообщение</w:t>
      </w:r>
      <w:r>
        <w:rPr>
          <w:spacing w:val="-4"/>
          <w:sz w:val="24"/>
        </w:rPr>
        <w:t xml:space="preserve"> </w:t>
      </w:r>
      <w:r>
        <w:rPr>
          <w:sz w:val="24"/>
        </w:rPr>
        <w:t>на</w:t>
      </w:r>
      <w:r>
        <w:rPr>
          <w:spacing w:val="-12"/>
          <w:sz w:val="24"/>
        </w:rPr>
        <w:t xml:space="preserve"> </w:t>
      </w:r>
      <w:r>
        <w:rPr>
          <w:sz w:val="24"/>
        </w:rPr>
        <w:t>заданную</w:t>
      </w:r>
      <w:r>
        <w:rPr>
          <w:spacing w:val="-1"/>
          <w:sz w:val="24"/>
        </w:rPr>
        <w:t xml:space="preserve"> </w:t>
      </w:r>
      <w:r>
        <w:rPr>
          <w:sz w:val="24"/>
        </w:rPr>
        <w:t>тему</w:t>
      </w:r>
      <w:r>
        <w:rPr>
          <w:spacing w:val="-14"/>
          <w:sz w:val="24"/>
        </w:rPr>
        <w:t xml:space="preserve"> </w:t>
      </w:r>
      <w:r>
        <w:rPr>
          <w:sz w:val="24"/>
        </w:rPr>
        <w:t>в</w:t>
      </w:r>
      <w:r>
        <w:rPr>
          <w:spacing w:val="1"/>
          <w:sz w:val="24"/>
        </w:rPr>
        <w:t xml:space="preserve"> </w:t>
      </w:r>
      <w:r>
        <w:rPr>
          <w:sz w:val="24"/>
        </w:rPr>
        <w:t>виде</w:t>
      </w:r>
      <w:r>
        <w:rPr>
          <w:spacing w:val="-1"/>
          <w:sz w:val="24"/>
        </w:rPr>
        <w:t xml:space="preserve"> </w:t>
      </w:r>
      <w:r>
        <w:rPr>
          <w:spacing w:val="-2"/>
          <w:sz w:val="24"/>
        </w:rPr>
        <w:t>презентации.</w:t>
      </w:r>
    </w:p>
    <w:p w14:paraId="68BDA945">
      <w:pPr>
        <w:pStyle w:val="32"/>
        <w:numPr>
          <w:ilvl w:val="2"/>
          <w:numId w:val="12"/>
        </w:numPr>
        <w:tabs>
          <w:tab w:val="left" w:pos="1134"/>
        </w:tabs>
        <w:spacing w:before="41" w:line="271" w:lineRule="auto"/>
        <w:ind w:left="569" w:right="554" w:firstLine="283"/>
        <w:rPr>
          <w:sz w:val="24"/>
        </w:rPr>
      </w:pPr>
      <w:r>
        <w:rPr>
          <w:sz w:val="24"/>
        </w:rPr>
        <w:t>Представлять</w:t>
      </w:r>
      <w:r>
        <w:rPr>
          <w:spacing w:val="-15"/>
          <w:sz w:val="24"/>
        </w:rPr>
        <w:t xml:space="preserve"> </w:t>
      </w:r>
      <w:r>
        <w:rPr>
          <w:sz w:val="24"/>
        </w:rPr>
        <w:t>содержание</w:t>
      </w:r>
      <w:r>
        <w:rPr>
          <w:spacing w:val="-15"/>
          <w:sz w:val="24"/>
        </w:rPr>
        <w:t xml:space="preserve"> </w:t>
      </w:r>
      <w:r>
        <w:rPr>
          <w:sz w:val="24"/>
        </w:rPr>
        <w:t>прослушанного</w:t>
      </w:r>
      <w:r>
        <w:rPr>
          <w:spacing w:val="-15"/>
          <w:sz w:val="24"/>
        </w:rPr>
        <w:t xml:space="preserve"> </w:t>
      </w:r>
      <w:r>
        <w:rPr>
          <w:sz w:val="24"/>
        </w:rPr>
        <w:t>или</w:t>
      </w:r>
      <w:r>
        <w:rPr>
          <w:spacing w:val="-15"/>
          <w:sz w:val="24"/>
        </w:rPr>
        <w:t xml:space="preserve"> </w:t>
      </w:r>
      <w:r>
        <w:rPr>
          <w:sz w:val="24"/>
        </w:rPr>
        <w:t>прочитанного</w:t>
      </w:r>
      <w:r>
        <w:rPr>
          <w:spacing w:val="-15"/>
          <w:sz w:val="24"/>
        </w:rPr>
        <w:t xml:space="preserve"> </w:t>
      </w:r>
      <w:r>
        <w:rPr>
          <w:sz w:val="24"/>
        </w:rPr>
        <w:t>научно-учебного</w:t>
      </w:r>
      <w:r>
        <w:rPr>
          <w:spacing w:val="-15"/>
          <w:sz w:val="24"/>
        </w:rPr>
        <w:t xml:space="preserve"> </w:t>
      </w:r>
      <w:r>
        <w:rPr>
          <w:sz w:val="24"/>
        </w:rPr>
        <w:t>текста</w:t>
      </w:r>
      <w:r>
        <w:rPr>
          <w:spacing w:val="-15"/>
          <w:sz w:val="24"/>
        </w:rPr>
        <w:t xml:space="preserve"> </w:t>
      </w:r>
      <w:r>
        <w:rPr>
          <w:sz w:val="24"/>
        </w:rPr>
        <w:t>в</w:t>
      </w:r>
      <w:r>
        <w:rPr>
          <w:spacing w:val="-15"/>
          <w:sz w:val="24"/>
        </w:rPr>
        <w:t xml:space="preserve"> </w:t>
      </w:r>
      <w:r>
        <w:rPr>
          <w:sz w:val="24"/>
        </w:rPr>
        <w:t>виде таблицы, схемы, представлять содержание таблицы, схемы в виде текста.</w:t>
      </w:r>
    </w:p>
    <w:p w14:paraId="040BB6D1">
      <w:pPr>
        <w:pStyle w:val="32"/>
        <w:numPr>
          <w:ilvl w:val="2"/>
          <w:numId w:val="12"/>
        </w:numPr>
        <w:tabs>
          <w:tab w:val="left" w:pos="1134"/>
        </w:tabs>
        <w:spacing w:before="10" w:line="276" w:lineRule="auto"/>
        <w:ind w:left="569" w:right="558" w:firstLine="283"/>
        <w:rPr>
          <w:sz w:val="24"/>
        </w:rPr>
      </w:pPr>
      <w:r>
        <w:rPr>
          <w:sz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14:paraId="2F290674">
      <w:pPr>
        <w:pStyle w:val="32"/>
        <w:numPr>
          <w:ilvl w:val="2"/>
          <w:numId w:val="12"/>
        </w:numPr>
        <w:tabs>
          <w:tab w:val="left" w:pos="1134"/>
        </w:tabs>
        <w:spacing w:line="274" w:lineRule="exact"/>
        <w:ind w:left="1134" w:hanging="282"/>
        <w:rPr>
          <w:sz w:val="24"/>
        </w:rPr>
      </w:pPr>
      <w:r>
        <w:rPr>
          <w:spacing w:val="-2"/>
          <w:sz w:val="24"/>
        </w:rPr>
        <w:t>Функциональные</w:t>
      </w:r>
      <w:r>
        <w:rPr>
          <w:spacing w:val="5"/>
          <w:sz w:val="24"/>
        </w:rPr>
        <w:t xml:space="preserve"> </w:t>
      </w:r>
      <w:r>
        <w:rPr>
          <w:spacing w:val="-2"/>
          <w:sz w:val="24"/>
        </w:rPr>
        <w:t>разновидности</w:t>
      </w:r>
      <w:r>
        <w:rPr>
          <w:spacing w:val="16"/>
          <w:sz w:val="24"/>
        </w:rPr>
        <w:t xml:space="preserve"> </w:t>
      </w:r>
      <w:r>
        <w:rPr>
          <w:spacing w:val="-2"/>
          <w:sz w:val="24"/>
        </w:rPr>
        <w:t>языка.</w:t>
      </w:r>
    </w:p>
    <w:p w14:paraId="6CFCA3A1">
      <w:pPr>
        <w:pStyle w:val="32"/>
        <w:numPr>
          <w:ilvl w:val="2"/>
          <w:numId w:val="12"/>
        </w:numPr>
        <w:tabs>
          <w:tab w:val="left" w:pos="1134"/>
        </w:tabs>
        <w:spacing w:before="36" w:line="276" w:lineRule="auto"/>
        <w:ind w:left="569" w:right="559" w:firstLine="283"/>
        <w:rPr>
          <w:sz w:val="24"/>
        </w:rPr>
      </w:pPr>
      <w:r>
        <w:rPr>
          <w:sz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07CE9593">
      <w:pPr>
        <w:pStyle w:val="32"/>
        <w:numPr>
          <w:ilvl w:val="2"/>
          <w:numId w:val="12"/>
        </w:numPr>
        <w:tabs>
          <w:tab w:val="left" w:pos="1134"/>
        </w:tabs>
        <w:spacing w:before="8" w:line="280" w:lineRule="auto"/>
        <w:ind w:left="569" w:right="567" w:firstLine="283"/>
        <w:rPr>
          <w:sz w:val="24"/>
        </w:rPr>
      </w:pPr>
      <w:r>
        <w:rPr>
          <w:sz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04BE8B1C">
      <w:pPr>
        <w:pStyle w:val="32"/>
        <w:numPr>
          <w:ilvl w:val="2"/>
          <w:numId w:val="12"/>
        </w:numPr>
        <w:tabs>
          <w:tab w:val="left" w:pos="1134"/>
        </w:tabs>
        <w:spacing w:line="276" w:lineRule="auto"/>
        <w:ind w:left="569" w:right="565"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5"/>
          <w:sz w:val="24"/>
        </w:rPr>
        <w:t xml:space="preserve"> </w:t>
      </w:r>
      <w:r>
        <w:rPr>
          <w:sz w:val="24"/>
        </w:rPr>
        <w:t>для</w:t>
      </w:r>
      <w:r>
        <w:rPr>
          <w:spacing w:val="-15"/>
          <w:sz w:val="24"/>
        </w:rPr>
        <w:t xml:space="preserve"> </w:t>
      </w:r>
      <w:r>
        <w:rPr>
          <w:sz w:val="24"/>
        </w:rPr>
        <w:t>создания</w:t>
      </w:r>
      <w:r>
        <w:rPr>
          <w:spacing w:val="-15"/>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3765D1BF">
      <w:pPr>
        <w:pStyle w:val="32"/>
        <w:numPr>
          <w:ilvl w:val="2"/>
          <w:numId w:val="12"/>
        </w:numPr>
        <w:tabs>
          <w:tab w:val="left" w:pos="1134"/>
        </w:tabs>
        <w:ind w:left="1134" w:hanging="282"/>
        <w:rPr>
          <w:sz w:val="24"/>
        </w:rPr>
      </w:pPr>
      <w:r>
        <w:rPr>
          <w:sz w:val="24"/>
        </w:rPr>
        <w:t>Система</w:t>
      </w:r>
      <w:r>
        <w:rPr>
          <w:spacing w:val="-5"/>
          <w:sz w:val="24"/>
        </w:rPr>
        <w:t xml:space="preserve"> </w:t>
      </w:r>
      <w:r>
        <w:rPr>
          <w:spacing w:val="-2"/>
          <w:sz w:val="24"/>
        </w:rPr>
        <w:t>языка.</w:t>
      </w:r>
    </w:p>
    <w:p w14:paraId="53CEB468">
      <w:pPr>
        <w:spacing w:before="33"/>
        <w:ind w:left="852"/>
        <w:jc w:val="both"/>
        <w:rPr>
          <w:i/>
          <w:sz w:val="24"/>
        </w:rPr>
      </w:pPr>
      <w:r>
        <w:rPr>
          <w:i/>
          <w:sz w:val="24"/>
        </w:rPr>
        <w:t>Синтаксис.</w:t>
      </w:r>
      <w:r>
        <w:rPr>
          <w:i/>
          <w:spacing w:val="-2"/>
          <w:sz w:val="24"/>
        </w:rPr>
        <w:t xml:space="preserve"> </w:t>
      </w:r>
      <w:r>
        <w:rPr>
          <w:i/>
          <w:sz w:val="24"/>
        </w:rPr>
        <w:t>Культура</w:t>
      </w:r>
      <w:r>
        <w:rPr>
          <w:i/>
          <w:spacing w:val="-3"/>
          <w:sz w:val="24"/>
        </w:rPr>
        <w:t xml:space="preserve"> </w:t>
      </w:r>
      <w:r>
        <w:rPr>
          <w:i/>
          <w:sz w:val="24"/>
        </w:rPr>
        <w:t>речи.</w:t>
      </w:r>
      <w:r>
        <w:rPr>
          <w:i/>
          <w:spacing w:val="-5"/>
          <w:sz w:val="24"/>
        </w:rPr>
        <w:t xml:space="preserve"> </w:t>
      </w:r>
      <w:r>
        <w:rPr>
          <w:i/>
          <w:spacing w:val="-2"/>
          <w:sz w:val="24"/>
        </w:rPr>
        <w:t>Пунктуация.</w:t>
      </w:r>
    </w:p>
    <w:p w14:paraId="7F972D74">
      <w:pPr>
        <w:pStyle w:val="32"/>
        <w:numPr>
          <w:ilvl w:val="2"/>
          <w:numId w:val="12"/>
        </w:numPr>
        <w:tabs>
          <w:tab w:val="left" w:pos="1134"/>
        </w:tabs>
        <w:spacing w:before="36" w:line="276" w:lineRule="auto"/>
        <w:ind w:left="569" w:right="558" w:firstLine="283"/>
        <w:rPr>
          <w:sz w:val="24"/>
        </w:rPr>
      </w:pPr>
      <w:r>
        <w:rPr>
          <w:sz w:val="24"/>
        </w:rPr>
        <w:t>Иметь представление</w:t>
      </w:r>
      <w:r>
        <w:rPr>
          <w:spacing w:val="-3"/>
          <w:sz w:val="24"/>
        </w:rPr>
        <w:t xml:space="preserve"> </w:t>
      </w:r>
      <w:r>
        <w:rPr>
          <w:sz w:val="24"/>
        </w:rPr>
        <w:t>о синтаксисе как</w:t>
      </w:r>
      <w:r>
        <w:rPr>
          <w:spacing w:val="-1"/>
          <w:sz w:val="24"/>
        </w:rPr>
        <w:t xml:space="preserve"> </w:t>
      </w:r>
      <w:r>
        <w:rPr>
          <w:sz w:val="24"/>
        </w:rPr>
        <w:t>разделе лингвистики, распознавать словосочетание и предложение как единицы синтаксиса.</w:t>
      </w:r>
    </w:p>
    <w:p w14:paraId="59E3E80D">
      <w:pPr>
        <w:pStyle w:val="32"/>
        <w:numPr>
          <w:ilvl w:val="2"/>
          <w:numId w:val="12"/>
        </w:numPr>
        <w:tabs>
          <w:tab w:val="left" w:pos="1134"/>
        </w:tabs>
        <w:spacing w:before="4"/>
        <w:ind w:left="1134" w:hanging="282"/>
        <w:rPr>
          <w:sz w:val="24"/>
        </w:rPr>
      </w:pPr>
      <w:r>
        <w:rPr>
          <w:sz w:val="24"/>
        </w:rPr>
        <w:t>Различать</w:t>
      </w:r>
      <w:r>
        <w:rPr>
          <w:spacing w:val="-8"/>
          <w:sz w:val="24"/>
        </w:rPr>
        <w:t xml:space="preserve"> </w:t>
      </w:r>
      <w:r>
        <w:rPr>
          <w:sz w:val="24"/>
        </w:rPr>
        <w:t>функции</w:t>
      </w:r>
      <w:r>
        <w:rPr>
          <w:spacing w:val="-9"/>
          <w:sz w:val="24"/>
        </w:rPr>
        <w:t xml:space="preserve"> </w:t>
      </w:r>
      <w:r>
        <w:rPr>
          <w:sz w:val="24"/>
        </w:rPr>
        <w:t>знаков</w:t>
      </w:r>
      <w:r>
        <w:rPr>
          <w:spacing w:val="-11"/>
          <w:sz w:val="24"/>
        </w:rPr>
        <w:t xml:space="preserve"> </w:t>
      </w:r>
      <w:r>
        <w:rPr>
          <w:spacing w:val="-2"/>
          <w:sz w:val="24"/>
        </w:rPr>
        <w:t>препинания.</w:t>
      </w:r>
    </w:p>
    <w:p w14:paraId="3DED1447">
      <w:pPr>
        <w:pStyle w:val="32"/>
        <w:numPr>
          <w:ilvl w:val="2"/>
          <w:numId w:val="12"/>
        </w:numPr>
        <w:tabs>
          <w:tab w:val="left" w:pos="1134"/>
        </w:tabs>
        <w:spacing w:before="41"/>
        <w:ind w:left="1134" w:hanging="282"/>
        <w:rPr>
          <w:sz w:val="24"/>
        </w:rPr>
      </w:pPr>
      <w:r>
        <w:rPr>
          <w:spacing w:val="-2"/>
          <w:sz w:val="24"/>
        </w:rPr>
        <w:t>Словосочетание.</w:t>
      </w:r>
    </w:p>
    <w:p w14:paraId="47237775">
      <w:pPr>
        <w:pStyle w:val="32"/>
        <w:numPr>
          <w:ilvl w:val="2"/>
          <w:numId w:val="12"/>
        </w:numPr>
        <w:tabs>
          <w:tab w:val="left" w:pos="1134"/>
        </w:tabs>
        <w:spacing w:before="40" w:line="276" w:lineRule="auto"/>
        <w:ind w:left="569" w:right="561" w:firstLine="283"/>
        <w:rPr>
          <w:sz w:val="24"/>
        </w:rPr>
      </w:pPr>
      <w:r>
        <w:rPr>
          <w:sz w:val="24"/>
        </w:rPr>
        <w:t>Распознавать словосочетания по морфологическим свойствам главного слова: именные, глагольные,</w:t>
      </w:r>
      <w:r>
        <w:rPr>
          <w:spacing w:val="80"/>
          <w:w w:val="150"/>
          <w:sz w:val="24"/>
        </w:rPr>
        <w:t xml:space="preserve"> </w:t>
      </w:r>
      <w:r>
        <w:rPr>
          <w:sz w:val="24"/>
        </w:rPr>
        <w:t>наречные;</w:t>
      </w:r>
      <w:r>
        <w:rPr>
          <w:spacing w:val="80"/>
          <w:sz w:val="24"/>
        </w:rPr>
        <w:t xml:space="preserve"> </w:t>
      </w:r>
      <w:r>
        <w:rPr>
          <w:sz w:val="24"/>
        </w:rPr>
        <w:t>определять</w:t>
      </w:r>
      <w:r>
        <w:rPr>
          <w:spacing w:val="80"/>
          <w:w w:val="150"/>
          <w:sz w:val="24"/>
        </w:rPr>
        <w:t xml:space="preserve"> </w:t>
      </w:r>
      <w:r>
        <w:rPr>
          <w:sz w:val="24"/>
        </w:rPr>
        <w:t>типы</w:t>
      </w:r>
      <w:r>
        <w:rPr>
          <w:spacing w:val="80"/>
          <w:sz w:val="24"/>
        </w:rPr>
        <w:t xml:space="preserve"> </w:t>
      </w:r>
      <w:r>
        <w:rPr>
          <w:sz w:val="24"/>
        </w:rPr>
        <w:t>подчинительной</w:t>
      </w:r>
      <w:r>
        <w:rPr>
          <w:spacing w:val="80"/>
          <w:w w:val="150"/>
          <w:sz w:val="24"/>
        </w:rPr>
        <w:t xml:space="preserve"> </w:t>
      </w:r>
      <w:r>
        <w:rPr>
          <w:sz w:val="24"/>
        </w:rPr>
        <w:t>связи</w:t>
      </w:r>
      <w:r>
        <w:rPr>
          <w:spacing w:val="80"/>
          <w:sz w:val="24"/>
        </w:rPr>
        <w:t xml:space="preserve"> </w:t>
      </w:r>
      <w:r>
        <w:rPr>
          <w:sz w:val="24"/>
        </w:rPr>
        <w:t>слов</w:t>
      </w:r>
      <w:r>
        <w:rPr>
          <w:spacing w:val="80"/>
          <w:sz w:val="24"/>
        </w:rPr>
        <w:t xml:space="preserve"> </w:t>
      </w:r>
      <w:r>
        <w:rPr>
          <w:sz w:val="24"/>
        </w:rPr>
        <w:t>в</w:t>
      </w:r>
      <w:r>
        <w:rPr>
          <w:spacing w:val="80"/>
          <w:sz w:val="24"/>
        </w:rPr>
        <w:t xml:space="preserve"> </w:t>
      </w:r>
      <w:r>
        <w:rPr>
          <w:sz w:val="24"/>
        </w:rPr>
        <w:t>словосочетании:</w:t>
      </w:r>
    </w:p>
    <w:p w14:paraId="2EB82D98">
      <w:pPr>
        <w:pStyle w:val="32"/>
        <w:spacing w:line="276" w:lineRule="auto"/>
        <w:rPr>
          <w:sz w:val="24"/>
        </w:rPr>
        <w:sectPr>
          <w:pgSz w:w="11910" w:h="16840"/>
          <w:pgMar w:top="320" w:right="141" w:bottom="620" w:left="708" w:header="0" w:footer="358" w:gutter="0"/>
          <w:cols w:space="720" w:num="1"/>
        </w:sectPr>
      </w:pPr>
    </w:p>
    <w:p w14:paraId="52CDF996">
      <w:pPr>
        <w:pStyle w:val="17"/>
        <w:spacing w:before="72"/>
        <w:ind w:firstLine="0"/>
      </w:pPr>
      <w:r>
        <w:t>согласование,</w:t>
      </w:r>
      <w:r>
        <w:rPr>
          <w:spacing w:val="-12"/>
        </w:rPr>
        <w:t xml:space="preserve"> </w:t>
      </w:r>
      <w:r>
        <w:t>управление,</w:t>
      </w:r>
      <w:r>
        <w:rPr>
          <w:spacing w:val="-6"/>
        </w:rPr>
        <w:t xml:space="preserve"> </w:t>
      </w:r>
      <w:r>
        <w:t>примыкание,</w:t>
      </w:r>
      <w:r>
        <w:rPr>
          <w:spacing w:val="-13"/>
        </w:rPr>
        <w:t xml:space="preserve"> </w:t>
      </w:r>
      <w:r>
        <w:t>выявлять</w:t>
      </w:r>
      <w:r>
        <w:rPr>
          <w:spacing w:val="-11"/>
        </w:rPr>
        <w:t xml:space="preserve"> </w:t>
      </w:r>
      <w:r>
        <w:t>грамматическую</w:t>
      </w:r>
      <w:r>
        <w:rPr>
          <w:spacing w:val="-9"/>
        </w:rPr>
        <w:t xml:space="preserve"> </w:t>
      </w:r>
      <w:r>
        <w:t>синонимию</w:t>
      </w:r>
      <w:r>
        <w:rPr>
          <w:spacing w:val="-13"/>
        </w:rPr>
        <w:t xml:space="preserve"> </w:t>
      </w:r>
      <w:r>
        <w:rPr>
          <w:spacing w:val="-2"/>
        </w:rPr>
        <w:t>словосочетаний.</w:t>
      </w:r>
    </w:p>
    <w:p w14:paraId="450E522D">
      <w:pPr>
        <w:pStyle w:val="32"/>
        <w:numPr>
          <w:ilvl w:val="2"/>
          <w:numId w:val="12"/>
        </w:numPr>
        <w:tabs>
          <w:tab w:val="left" w:pos="1134"/>
        </w:tabs>
        <w:spacing w:before="45"/>
        <w:ind w:left="1134" w:hanging="282"/>
        <w:rPr>
          <w:sz w:val="24"/>
        </w:rPr>
      </w:pPr>
      <w:r>
        <w:rPr>
          <w:sz w:val="24"/>
        </w:rPr>
        <w:t>Применять</w:t>
      </w:r>
      <w:r>
        <w:rPr>
          <w:spacing w:val="-6"/>
          <w:sz w:val="24"/>
        </w:rPr>
        <w:t xml:space="preserve"> </w:t>
      </w:r>
      <w:r>
        <w:rPr>
          <w:sz w:val="24"/>
        </w:rPr>
        <w:t>нормы</w:t>
      </w:r>
      <w:r>
        <w:rPr>
          <w:spacing w:val="-5"/>
          <w:sz w:val="24"/>
        </w:rPr>
        <w:t xml:space="preserve"> </w:t>
      </w:r>
      <w:r>
        <w:rPr>
          <w:sz w:val="24"/>
        </w:rPr>
        <w:t>построения</w:t>
      </w:r>
      <w:r>
        <w:rPr>
          <w:spacing w:val="-6"/>
          <w:sz w:val="24"/>
        </w:rPr>
        <w:t xml:space="preserve"> </w:t>
      </w:r>
      <w:r>
        <w:rPr>
          <w:spacing w:val="-2"/>
          <w:sz w:val="24"/>
        </w:rPr>
        <w:t>словосочетаний.</w:t>
      </w:r>
    </w:p>
    <w:p w14:paraId="554753D5">
      <w:pPr>
        <w:pStyle w:val="32"/>
        <w:numPr>
          <w:ilvl w:val="2"/>
          <w:numId w:val="12"/>
        </w:numPr>
        <w:tabs>
          <w:tab w:val="left" w:pos="1134"/>
        </w:tabs>
        <w:spacing w:before="41"/>
        <w:ind w:left="1134" w:hanging="282"/>
        <w:rPr>
          <w:sz w:val="24"/>
        </w:rPr>
      </w:pPr>
      <w:r>
        <w:rPr>
          <w:spacing w:val="-2"/>
          <w:sz w:val="24"/>
        </w:rPr>
        <w:t>Предложение.</w:t>
      </w:r>
    </w:p>
    <w:p w14:paraId="201B0DBC">
      <w:pPr>
        <w:pStyle w:val="32"/>
        <w:numPr>
          <w:ilvl w:val="2"/>
          <w:numId w:val="12"/>
        </w:numPr>
        <w:tabs>
          <w:tab w:val="left" w:pos="1134"/>
        </w:tabs>
        <w:spacing w:before="41" w:line="276" w:lineRule="auto"/>
        <w:ind w:left="569" w:right="566" w:firstLine="283"/>
        <w:rPr>
          <w:sz w:val="24"/>
        </w:rPr>
      </w:pPr>
      <w:r>
        <w:rPr>
          <w:sz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0619569A">
      <w:pPr>
        <w:pStyle w:val="32"/>
        <w:numPr>
          <w:ilvl w:val="2"/>
          <w:numId w:val="12"/>
        </w:numPr>
        <w:tabs>
          <w:tab w:val="left" w:pos="1134"/>
        </w:tabs>
        <w:spacing w:line="276" w:lineRule="auto"/>
        <w:ind w:left="569" w:right="563" w:firstLine="283"/>
        <w:rPr>
          <w:sz w:val="24"/>
        </w:rPr>
      </w:pPr>
      <w:r>
        <w:rPr>
          <w:sz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05C3115A">
      <w:pPr>
        <w:pStyle w:val="32"/>
        <w:numPr>
          <w:ilvl w:val="2"/>
          <w:numId w:val="12"/>
        </w:numPr>
        <w:tabs>
          <w:tab w:val="left" w:pos="1134"/>
        </w:tabs>
        <w:spacing w:before="2" w:line="276" w:lineRule="auto"/>
        <w:ind w:left="569" w:right="558" w:firstLine="283"/>
        <w:rPr>
          <w:sz w:val="24"/>
        </w:rPr>
      </w:pPr>
      <w:r>
        <w:rPr>
          <w:sz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сложносокращѐнными словами, словами большинство - меньшинство, количественными сочетаниями, применять правила постановки тире между подлежащим и сказуемым.</w:t>
      </w:r>
    </w:p>
    <w:p w14:paraId="472F957D">
      <w:pPr>
        <w:pStyle w:val="32"/>
        <w:numPr>
          <w:ilvl w:val="2"/>
          <w:numId w:val="12"/>
        </w:numPr>
        <w:tabs>
          <w:tab w:val="left" w:pos="1134"/>
        </w:tabs>
        <w:spacing w:before="2" w:line="276" w:lineRule="auto"/>
        <w:ind w:left="569" w:right="563" w:firstLine="283"/>
        <w:rPr>
          <w:sz w:val="24"/>
        </w:rPr>
      </w:pPr>
      <w:r>
        <w:rPr>
          <w:sz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074476FF">
      <w:pPr>
        <w:pStyle w:val="32"/>
        <w:numPr>
          <w:ilvl w:val="2"/>
          <w:numId w:val="12"/>
        </w:numPr>
        <w:tabs>
          <w:tab w:val="left" w:pos="1134"/>
        </w:tabs>
        <w:spacing w:line="276" w:lineRule="auto"/>
        <w:ind w:left="569" w:right="559" w:firstLine="283"/>
        <w:rPr>
          <w:sz w:val="24"/>
        </w:rPr>
      </w:pPr>
      <w:r>
        <w:rPr>
          <w:sz w:val="24"/>
        </w:rPr>
        <w:t xml:space="preserve">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w:t>
      </w:r>
      <w:r>
        <w:rPr>
          <w:spacing w:val="-2"/>
          <w:sz w:val="24"/>
        </w:rPr>
        <w:t>обстоятельств).</w:t>
      </w:r>
    </w:p>
    <w:p w14:paraId="68DEE708">
      <w:pPr>
        <w:pStyle w:val="32"/>
        <w:numPr>
          <w:ilvl w:val="2"/>
          <w:numId w:val="12"/>
        </w:numPr>
        <w:tabs>
          <w:tab w:val="left" w:pos="1134"/>
        </w:tabs>
        <w:spacing w:line="276" w:lineRule="auto"/>
        <w:ind w:left="569" w:right="553" w:firstLine="283"/>
        <w:rPr>
          <w:sz w:val="24"/>
        </w:rPr>
      </w:pPr>
      <w:r>
        <w:rPr>
          <w:sz w:val="24"/>
        </w:rPr>
        <w:t>Распознавать</w:t>
      </w:r>
      <w:r>
        <w:rPr>
          <w:spacing w:val="-14"/>
          <w:sz w:val="24"/>
        </w:rPr>
        <w:t xml:space="preserve"> </w:t>
      </w:r>
      <w:r>
        <w:rPr>
          <w:sz w:val="24"/>
        </w:rPr>
        <w:t>односоставные</w:t>
      </w:r>
      <w:r>
        <w:rPr>
          <w:spacing w:val="-15"/>
          <w:sz w:val="24"/>
        </w:rPr>
        <w:t xml:space="preserve"> </w:t>
      </w:r>
      <w:r>
        <w:rPr>
          <w:sz w:val="24"/>
        </w:rPr>
        <w:t>предложения,</w:t>
      </w:r>
      <w:r>
        <w:rPr>
          <w:spacing w:val="-13"/>
          <w:sz w:val="24"/>
        </w:rPr>
        <w:t xml:space="preserve"> </w:t>
      </w:r>
      <w:r>
        <w:rPr>
          <w:sz w:val="24"/>
        </w:rPr>
        <w:t>их</w:t>
      </w:r>
      <w:r>
        <w:rPr>
          <w:spacing w:val="-15"/>
          <w:sz w:val="24"/>
        </w:rPr>
        <w:t xml:space="preserve"> </w:t>
      </w:r>
      <w:r>
        <w:rPr>
          <w:sz w:val="24"/>
        </w:rPr>
        <w:t>грамматические</w:t>
      </w:r>
      <w:r>
        <w:rPr>
          <w:spacing w:val="-12"/>
          <w:sz w:val="24"/>
        </w:rPr>
        <w:t xml:space="preserve"> </w:t>
      </w:r>
      <w:r>
        <w:rPr>
          <w:sz w:val="24"/>
        </w:rPr>
        <w:t>признаки,</w:t>
      </w:r>
      <w:r>
        <w:rPr>
          <w:spacing w:val="-13"/>
          <w:sz w:val="24"/>
        </w:rPr>
        <w:t xml:space="preserve"> </w:t>
      </w:r>
      <w:r>
        <w:rPr>
          <w:sz w:val="24"/>
        </w:rPr>
        <w:t xml:space="preserve">морфологические средства выражения главных членов; различать виды односоставных предложений (назывное предложение, определѐнно-личное предложение, неопределѐнно-личное предложение, обобщѐнно-личное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w:t>
      </w:r>
      <w:r>
        <w:rPr>
          <w:spacing w:val="-4"/>
          <w:sz w:val="24"/>
        </w:rPr>
        <w:t>нет.</w:t>
      </w:r>
    </w:p>
    <w:p w14:paraId="5F40DCED">
      <w:pPr>
        <w:pStyle w:val="32"/>
        <w:numPr>
          <w:ilvl w:val="2"/>
          <w:numId w:val="12"/>
        </w:numPr>
        <w:tabs>
          <w:tab w:val="left" w:pos="1134"/>
        </w:tabs>
        <w:spacing w:before="2" w:line="276" w:lineRule="auto"/>
        <w:ind w:left="569" w:right="549" w:firstLine="283"/>
        <w:rPr>
          <w:sz w:val="24"/>
        </w:rPr>
      </w:pPr>
      <w:r>
        <w:rPr>
          <w:sz w:val="24"/>
        </w:rPr>
        <w:t>Характеризовать</w:t>
      </w:r>
      <w:r>
        <w:rPr>
          <w:spacing w:val="-3"/>
          <w:sz w:val="24"/>
        </w:rPr>
        <w:t xml:space="preserve"> </w:t>
      </w:r>
      <w:r>
        <w:rPr>
          <w:sz w:val="24"/>
        </w:rPr>
        <w:t>признаки</w:t>
      </w:r>
      <w:r>
        <w:rPr>
          <w:spacing w:val="-3"/>
          <w:sz w:val="24"/>
        </w:rPr>
        <w:t xml:space="preserve"> </w:t>
      </w:r>
      <w:r>
        <w:rPr>
          <w:sz w:val="24"/>
        </w:rPr>
        <w:t>однородных</w:t>
      </w:r>
      <w:r>
        <w:rPr>
          <w:spacing w:val="-4"/>
          <w:sz w:val="24"/>
        </w:rPr>
        <w:t xml:space="preserve"> </w:t>
      </w:r>
      <w:r>
        <w:rPr>
          <w:sz w:val="24"/>
        </w:rPr>
        <w:t>членов</w:t>
      </w:r>
      <w:r>
        <w:rPr>
          <w:spacing w:val="-8"/>
          <w:sz w:val="24"/>
        </w:rPr>
        <w:t xml:space="preserve"> </w:t>
      </w:r>
      <w:r>
        <w:rPr>
          <w:sz w:val="24"/>
        </w:rPr>
        <w:t>предложения, средства</w:t>
      </w:r>
      <w:r>
        <w:rPr>
          <w:spacing w:val="-2"/>
          <w:sz w:val="24"/>
        </w:rPr>
        <w:t xml:space="preserve"> </w:t>
      </w:r>
      <w:r>
        <w:rPr>
          <w:sz w:val="24"/>
        </w:rPr>
        <w:t>их</w:t>
      </w:r>
      <w:r>
        <w:rPr>
          <w:spacing w:val="-2"/>
          <w:sz w:val="24"/>
        </w:rPr>
        <w:t xml:space="preserve"> </w:t>
      </w:r>
      <w:r>
        <w:rPr>
          <w:sz w:val="24"/>
        </w:rPr>
        <w:t>связи (союзная</w:t>
      </w:r>
      <w:r>
        <w:rPr>
          <w:spacing w:val="-1"/>
          <w:sz w:val="24"/>
        </w:rPr>
        <w:t xml:space="preserve"> </w:t>
      </w:r>
      <w:r>
        <w:rPr>
          <w:sz w:val="24"/>
        </w:rPr>
        <w:t>и бессоюзная связь), различать</w:t>
      </w:r>
      <w:r>
        <w:rPr>
          <w:spacing w:val="-1"/>
          <w:sz w:val="24"/>
        </w:rPr>
        <w:t xml:space="preserve"> </w:t>
      </w:r>
      <w:r>
        <w:rPr>
          <w:sz w:val="24"/>
        </w:rPr>
        <w:t>однородные и неоднородные</w:t>
      </w:r>
      <w:r>
        <w:rPr>
          <w:spacing w:val="-1"/>
          <w:sz w:val="24"/>
        </w:rPr>
        <w:t xml:space="preserve"> </w:t>
      </w:r>
      <w:r>
        <w:rPr>
          <w:sz w:val="24"/>
        </w:rPr>
        <w:t>определения;</w:t>
      </w:r>
      <w:r>
        <w:rPr>
          <w:spacing w:val="-2"/>
          <w:sz w:val="24"/>
        </w:rPr>
        <w:t xml:space="preserve"> </w:t>
      </w:r>
      <w:r>
        <w:rPr>
          <w:sz w:val="24"/>
        </w:rPr>
        <w:t>находить обобщающие слова при однородных членах, понимать особенности употребления в речи сочетаний однородных членов разных типов.</w:t>
      </w:r>
    </w:p>
    <w:p w14:paraId="23880ED7">
      <w:pPr>
        <w:pStyle w:val="32"/>
        <w:numPr>
          <w:ilvl w:val="2"/>
          <w:numId w:val="12"/>
        </w:numPr>
        <w:tabs>
          <w:tab w:val="left" w:pos="1134"/>
        </w:tabs>
        <w:spacing w:line="276" w:lineRule="auto"/>
        <w:ind w:left="569" w:right="570" w:firstLine="283"/>
        <w:rPr>
          <w:sz w:val="24"/>
        </w:rPr>
      </w:pPr>
      <w:r>
        <w:rPr>
          <w:sz w:val="24"/>
        </w:rPr>
        <w:t>Применять нормы построения предложений с однородными членами, связанными двойными союзами не только... но и, как... так и.</w:t>
      </w:r>
    </w:p>
    <w:p w14:paraId="22E0CB20">
      <w:pPr>
        <w:pStyle w:val="32"/>
        <w:numPr>
          <w:ilvl w:val="2"/>
          <w:numId w:val="12"/>
        </w:numPr>
        <w:tabs>
          <w:tab w:val="left" w:pos="1134"/>
        </w:tabs>
        <w:spacing w:line="276" w:lineRule="auto"/>
        <w:ind w:left="569" w:right="558" w:firstLine="283"/>
        <w:rPr>
          <w:sz w:val="24"/>
        </w:rPr>
      </w:pPr>
      <w:r>
        <w:rPr>
          <w:sz w:val="24"/>
        </w:rPr>
        <w:t>Применять правила постановки знаков препинания в предложениях с однородными членами,</w:t>
      </w:r>
      <w:r>
        <w:rPr>
          <w:spacing w:val="-15"/>
          <w:sz w:val="24"/>
        </w:rPr>
        <w:t xml:space="preserve"> </w:t>
      </w:r>
      <w:r>
        <w:rPr>
          <w:sz w:val="24"/>
        </w:rPr>
        <w:t>связанными</w:t>
      </w:r>
      <w:r>
        <w:rPr>
          <w:spacing w:val="-15"/>
          <w:sz w:val="24"/>
        </w:rPr>
        <w:t xml:space="preserve"> </w:t>
      </w:r>
      <w:r>
        <w:rPr>
          <w:sz w:val="24"/>
        </w:rPr>
        <w:t>попарно,</w:t>
      </w:r>
      <w:r>
        <w:rPr>
          <w:spacing w:val="-14"/>
          <w:sz w:val="24"/>
        </w:rPr>
        <w:t xml:space="preserve"> </w:t>
      </w:r>
      <w:r>
        <w:rPr>
          <w:sz w:val="24"/>
        </w:rPr>
        <w:t>с</w:t>
      </w:r>
      <w:r>
        <w:rPr>
          <w:spacing w:val="-14"/>
          <w:sz w:val="24"/>
        </w:rPr>
        <w:t xml:space="preserve"> </w:t>
      </w:r>
      <w:r>
        <w:rPr>
          <w:sz w:val="24"/>
        </w:rPr>
        <w:t>помощью</w:t>
      </w:r>
      <w:r>
        <w:rPr>
          <w:spacing w:val="-15"/>
          <w:sz w:val="24"/>
        </w:rPr>
        <w:t xml:space="preserve"> </w:t>
      </w:r>
      <w:r>
        <w:rPr>
          <w:sz w:val="24"/>
        </w:rPr>
        <w:t>повторяющихся</w:t>
      </w:r>
      <w:r>
        <w:rPr>
          <w:spacing w:val="-13"/>
          <w:sz w:val="24"/>
        </w:rPr>
        <w:t xml:space="preserve"> </w:t>
      </w:r>
      <w:r>
        <w:rPr>
          <w:sz w:val="24"/>
        </w:rPr>
        <w:t>союзов</w:t>
      </w:r>
      <w:r>
        <w:rPr>
          <w:spacing w:val="-15"/>
          <w:sz w:val="24"/>
        </w:rPr>
        <w:t xml:space="preserve"> </w:t>
      </w:r>
      <w:r>
        <w:rPr>
          <w:sz w:val="24"/>
        </w:rPr>
        <w:t>(и...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или,</w:t>
      </w:r>
      <w:r>
        <w:rPr>
          <w:spacing w:val="-11"/>
          <w:sz w:val="24"/>
        </w:rPr>
        <w:t xml:space="preserve"> </w:t>
      </w:r>
      <w:r>
        <w:rPr>
          <w:sz w:val="24"/>
        </w:rPr>
        <w:t>либо...</w:t>
      </w:r>
      <w:r>
        <w:rPr>
          <w:spacing w:val="-11"/>
          <w:sz w:val="24"/>
        </w:rPr>
        <w:t xml:space="preserve"> </w:t>
      </w:r>
      <w:r>
        <w:rPr>
          <w:sz w:val="24"/>
        </w:rPr>
        <w:t>либо, ни...</w:t>
      </w:r>
      <w:r>
        <w:rPr>
          <w:spacing w:val="-10"/>
          <w:sz w:val="24"/>
        </w:rPr>
        <w:t xml:space="preserve"> </w:t>
      </w:r>
      <w:r>
        <w:rPr>
          <w:sz w:val="24"/>
        </w:rPr>
        <w:t>ни,</w:t>
      </w:r>
      <w:r>
        <w:rPr>
          <w:spacing w:val="-9"/>
          <w:sz w:val="24"/>
        </w:rPr>
        <w:t xml:space="preserve"> </w:t>
      </w:r>
      <w:r>
        <w:rPr>
          <w:sz w:val="24"/>
        </w:rPr>
        <w:t>то...</w:t>
      </w:r>
      <w:r>
        <w:rPr>
          <w:spacing w:val="-5"/>
          <w:sz w:val="24"/>
        </w:rPr>
        <w:t xml:space="preserve"> </w:t>
      </w:r>
      <w:r>
        <w:rPr>
          <w:sz w:val="24"/>
        </w:rPr>
        <w:t>то);</w:t>
      </w:r>
      <w:r>
        <w:rPr>
          <w:spacing w:val="-11"/>
          <w:sz w:val="24"/>
        </w:rPr>
        <w:t xml:space="preserve"> </w:t>
      </w:r>
      <w:r>
        <w:rPr>
          <w:sz w:val="24"/>
        </w:rPr>
        <w:t>правила</w:t>
      </w:r>
      <w:r>
        <w:rPr>
          <w:spacing w:val="-8"/>
          <w:sz w:val="24"/>
        </w:rPr>
        <w:t xml:space="preserve"> </w:t>
      </w:r>
      <w:r>
        <w:rPr>
          <w:sz w:val="24"/>
        </w:rPr>
        <w:t>постановки</w:t>
      </w:r>
      <w:r>
        <w:rPr>
          <w:spacing w:val="-11"/>
          <w:sz w:val="24"/>
        </w:rPr>
        <w:t xml:space="preserve"> </w:t>
      </w:r>
      <w:r>
        <w:rPr>
          <w:sz w:val="24"/>
        </w:rPr>
        <w:t>знаков</w:t>
      </w:r>
      <w:r>
        <w:rPr>
          <w:spacing w:val="-5"/>
          <w:sz w:val="24"/>
        </w:rPr>
        <w:t xml:space="preserve"> </w:t>
      </w:r>
      <w:r>
        <w:rPr>
          <w:sz w:val="24"/>
        </w:rPr>
        <w:t>препинания</w:t>
      </w:r>
      <w:r>
        <w:rPr>
          <w:spacing w:val="-12"/>
          <w:sz w:val="24"/>
        </w:rPr>
        <w:t xml:space="preserve"> </w:t>
      </w:r>
      <w:r>
        <w:rPr>
          <w:sz w:val="24"/>
        </w:rPr>
        <w:t>в</w:t>
      </w:r>
      <w:r>
        <w:rPr>
          <w:spacing w:val="-5"/>
          <w:sz w:val="24"/>
        </w:rPr>
        <w:t xml:space="preserve"> </w:t>
      </w:r>
      <w:r>
        <w:rPr>
          <w:sz w:val="24"/>
        </w:rPr>
        <w:t>предложениях</w:t>
      </w:r>
      <w:r>
        <w:rPr>
          <w:spacing w:val="-12"/>
          <w:sz w:val="24"/>
        </w:rPr>
        <w:t xml:space="preserve"> </w:t>
      </w:r>
      <w:r>
        <w:rPr>
          <w:sz w:val="24"/>
        </w:rPr>
        <w:t>с</w:t>
      </w:r>
      <w:r>
        <w:rPr>
          <w:spacing w:val="-8"/>
          <w:sz w:val="24"/>
        </w:rPr>
        <w:t xml:space="preserve"> </w:t>
      </w:r>
      <w:r>
        <w:rPr>
          <w:sz w:val="24"/>
        </w:rPr>
        <w:t>обобщающим</w:t>
      </w:r>
      <w:r>
        <w:rPr>
          <w:spacing w:val="-5"/>
          <w:sz w:val="24"/>
        </w:rPr>
        <w:t xml:space="preserve"> </w:t>
      </w:r>
      <w:r>
        <w:rPr>
          <w:sz w:val="24"/>
        </w:rPr>
        <w:t>словом при однородных членах.</w:t>
      </w:r>
    </w:p>
    <w:p w14:paraId="0214D7A4">
      <w:pPr>
        <w:pStyle w:val="32"/>
        <w:numPr>
          <w:ilvl w:val="2"/>
          <w:numId w:val="12"/>
        </w:numPr>
        <w:tabs>
          <w:tab w:val="left" w:pos="1134"/>
        </w:tabs>
        <w:spacing w:before="1" w:line="276" w:lineRule="auto"/>
        <w:ind w:left="569" w:right="555" w:firstLine="283"/>
        <w:rPr>
          <w:sz w:val="24"/>
        </w:rPr>
      </w:pPr>
      <w:r>
        <w:rPr>
          <w:sz w:val="24"/>
        </w:rPr>
        <w:t>Распознавать простые неосложнѐнные предложения, в том числе предложения с неоднородными определениями; простые предложения, осложнѐнные однородными членами, включая предложения с обобщающим словом при однородных членах, осложнѐнные обособленными членами, обращением, вводными словами и предложениями, вставными конструкциями, междометиями.</w:t>
      </w:r>
    </w:p>
    <w:p w14:paraId="2E4D328F">
      <w:pPr>
        <w:pStyle w:val="32"/>
        <w:numPr>
          <w:ilvl w:val="2"/>
          <w:numId w:val="12"/>
        </w:numPr>
        <w:tabs>
          <w:tab w:val="left" w:pos="1134"/>
        </w:tabs>
        <w:spacing w:before="2" w:line="276" w:lineRule="auto"/>
        <w:ind w:left="569" w:right="561" w:firstLine="283"/>
        <w:rPr>
          <w:sz w:val="24"/>
        </w:rPr>
      </w:pPr>
      <w:r>
        <w:rPr>
          <w:sz w:val="24"/>
        </w:rPr>
        <w:t>Различать виды обособленных членов предложения, применять правила обособления согласованных</w:t>
      </w:r>
      <w:r>
        <w:rPr>
          <w:spacing w:val="80"/>
          <w:sz w:val="24"/>
        </w:rPr>
        <w:t xml:space="preserve"> </w:t>
      </w:r>
      <w:r>
        <w:rPr>
          <w:sz w:val="24"/>
        </w:rPr>
        <w:t>и</w:t>
      </w:r>
      <w:r>
        <w:rPr>
          <w:spacing w:val="80"/>
          <w:sz w:val="24"/>
        </w:rPr>
        <w:t xml:space="preserve"> </w:t>
      </w:r>
      <w:r>
        <w:rPr>
          <w:sz w:val="24"/>
        </w:rPr>
        <w:t>несогласованных</w:t>
      </w:r>
      <w:r>
        <w:rPr>
          <w:spacing w:val="80"/>
          <w:sz w:val="24"/>
        </w:rPr>
        <w:t xml:space="preserve"> </w:t>
      </w:r>
      <w:r>
        <w:rPr>
          <w:sz w:val="24"/>
        </w:rPr>
        <w:t>определений</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приложений),</w:t>
      </w:r>
      <w:r>
        <w:rPr>
          <w:spacing w:val="80"/>
          <w:sz w:val="24"/>
        </w:rPr>
        <w:t xml:space="preserve"> </w:t>
      </w:r>
      <w:r>
        <w:rPr>
          <w:sz w:val="24"/>
        </w:rPr>
        <w:t>дополнений,</w:t>
      </w:r>
    </w:p>
    <w:p w14:paraId="64210D71">
      <w:pPr>
        <w:pStyle w:val="32"/>
        <w:spacing w:line="276" w:lineRule="auto"/>
        <w:rPr>
          <w:sz w:val="24"/>
        </w:rPr>
        <w:sectPr>
          <w:pgSz w:w="11910" w:h="16840"/>
          <w:pgMar w:top="60" w:right="141" w:bottom="620" w:left="708" w:header="0" w:footer="358" w:gutter="0"/>
          <w:cols w:space="720" w:num="1"/>
        </w:sectPr>
      </w:pPr>
    </w:p>
    <w:p w14:paraId="60E7DF42">
      <w:pPr>
        <w:pStyle w:val="17"/>
        <w:spacing w:before="76" w:line="276" w:lineRule="auto"/>
        <w:ind w:right="556" w:firstLine="0"/>
      </w:pPr>
      <w:r>
        <w:t>обстоятельств, уточняющих членов, пояснительных и присоединительных конструкций, применять</w:t>
      </w:r>
      <w:r>
        <w:rPr>
          <w:spacing w:val="-15"/>
        </w:rPr>
        <w:t xml:space="preserve"> </w:t>
      </w:r>
      <w:r>
        <w:t>правила</w:t>
      </w:r>
      <w:r>
        <w:rPr>
          <w:spacing w:val="-12"/>
        </w:rPr>
        <w:t xml:space="preserve"> </w:t>
      </w:r>
      <w:r>
        <w:t>постановки</w:t>
      </w:r>
      <w:r>
        <w:rPr>
          <w:spacing w:val="-11"/>
        </w:rPr>
        <w:t xml:space="preserve"> </w:t>
      </w:r>
      <w:r>
        <w:t>знаков</w:t>
      </w:r>
      <w:r>
        <w:rPr>
          <w:spacing w:val="-10"/>
        </w:rPr>
        <w:t xml:space="preserve"> </w:t>
      </w:r>
      <w:r>
        <w:t>препинания</w:t>
      </w:r>
      <w:r>
        <w:rPr>
          <w:spacing w:val="-12"/>
        </w:rPr>
        <w:t xml:space="preserve"> </w:t>
      </w:r>
      <w:r>
        <w:t>в</w:t>
      </w:r>
      <w:r>
        <w:rPr>
          <w:spacing w:val="-10"/>
        </w:rPr>
        <w:t xml:space="preserve"> </w:t>
      </w:r>
      <w:r>
        <w:t>предложениях</w:t>
      </w:r>
      <w:r>
        <w:rPr>
          <w:spacing w:val="-15"/>
        </w:rPr>
        <w:t xml:space="preserve"> </w:t>
      </w:r>
      <w:r>
        <w:t>со</w:t>
      </w:r>
      <w:r>
        <w:rPr>
          <w:spacing w:val="-8"/>
        </w:rPr>
        <w:t xml:space="preserve"> </w:t>
      </w:r>
      <w:r>
        <w:t>сравнительным</w:t>
      </w:r>
      <w:r>
        <w:rPr>
          <w:spacing w:val="27"/>
        </w:rPr>
        <w:t xml:space="preserve"> </w:t>
      </w:r>
      <w:r>
        <w:t>оборотом, правила</w:t>
      </w:r>
      <w:r>
        <w:rPr>
          <w:spacing w:val="-11"/>
        </w:rPr>
        <w:t xml:space="preserve"> </w:t>
      </w:r>
      <w:r>
        <w:t>обособления</w:t>
      </w:r>
      <w:r>
        <w:rPr>
          <w:spacing w:val="-7"/>
        </w:rPr>
        <w:t xml:space="preserve"> </w:t>
      </w:r>
      <w:r>
        <w:t>согласованных</w:t>
      </w:r>
      <w:r>
        <w:rPr>
          <w:spacing w:val="-11"/>
        </w:rPr>
        <w:t xml:space="preserve"> </w:t>
      </w:r>
      <w:r>
        <w:t>и</w:t>
      </w:r>
      <w:r>
        <w:rPr>
          <w:spacing w:val="-10"/>
        </w:rPr>
        <w:t xml:space="preserve"> </w:t>
      </w:r>
      <w:r>
        <w:t>несогласованных</w:t>
      </w:r>
      <w:r>
        <w:rPr>
          <w:spacing w:val="-15"/>
        </w:rPr>
        <w:t xml:space="preserve"> </w:t>
      </w:r>
      <w:r>
        <w:t>определений</w:t>
      </w:r>
      <w:r>
        <w:rPr>
          <w:spacing w:val="-10"/>
        </w:rPr>
        <w:t xml:space="preserve"> </w:t>
      </w:r>
      <w:r>
        <w:t>(в</w:t>
      </w:r>
      <w:r>
        <w:rPr>
          <w:spacing w:val="-10"/>
        </w:rPr>
        <w:t xml:space="preserve"> </w:t>
      </w:r>
      <w:r>
        <w:t>том</w:t>
      </w:r>
      <w:r>
        <w:rPr>
          <w:spacing w:val="-10"/>
        </w:rPr>
        <w:t xml:space="preserve"> </w:t>
      </w:r>
      <w:r>
        <w:t>числе</w:t>
      </w:r>
      <w:r>
        <w:rPr>
          <w:spacing w:val="-8"/>
        </w:rPr>
        <w:t xml:space="preserve"> </w:t>
      </w:r>
      <w:r>
        <w:t>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14:paraId="42658F62">
      <w:pPr>
        <w:pStyle w:val="32"/>
        <w:numPr>
          <w:ilvl w:val="2"/>
          <w:numId w:val="12"/>
        </w:numPr>
        <w:tabs>
          <w:tab w:val="left" w:pos="1134"/>
        </w:tabs>
        <w:spacing w:before="2" w:line="276" w:lineRule="auto"/>
        <w:ind w:left="569" w:right="555" w:firstLine="283"/>
        <w:rPr>
          <w:sz w:val="24"/>
        </w:rPr>
      </w:pPr>
      <w:r>
        <w:rPr>
          <w:sz w:val="24"/>
        </w:rPr>
        <w:t>Различать</w:t>
      </w:r>
      <w:r>
        <w:rPr>
          <w:spacing w:val="-1"/>
          <w:sz w:val="24"/>
        </w:rPr>
        <w:t xml:space="preserve"> </w:t>
      </w:r>
      <w:r>
        <w:rPr>
          <w:sz w:val="24"/>
        </w:rPr>
        <w:t>группы вводных</w:t>
      </w:r>
      <w:r>
        <w:rPr>
          <w:spacing w:val="-2"/>
          <w:sz w:val="24"/>
        </w:rPr>
        <w:t xml:space="preserve"> </w:t>
      </w:r>
      <w:r>
        <w:rPr>
          <w:sz w:val="24"/>
        </w:rPr>
        <w:t>слов по значению,</w:t>
      </w:r>
      <w:r>
        <w:rPr>
          <w:spacing w:val="-2"/>
          <w:sz w:val="24"/>
        </w:rPr>
        <w:t xml:space="preserve"> </w:t>
      </w:r>
      <w:r>
        <w:rPr>
          <w:sz w:val="24"/>
        </w:rPr>
        <w:t>различать вводные</w:t>
      </w:r>
      <w:r>
        <w:rPr>
          <w:spacing w:val="-1"/>
          <w:sz w:val="24"/>
        </w:rPr>
        <w:t xml:space="preserve"> </w:t>
      </w:r>
      <w:r>
        <w:rPr>
          <w:sz w:val="24"/>
        </w:rPr>
        <w:t>предложения</w:t>
      </w:r>
      <w:r>
        <w:rPr>
          <w:spacing w:val="-2"/>
          <w:sz w:val="24"/>
        </w:rPr>
        <w:t xml:space="preserve"> </w:t>
      </w:r>
      <w:r>
        <w:rPr>
          <w:sz w:val="24"/>
        </w:rPr>
        <w:t>и</w:t>
      </w:r>
      <w:r>
        <w:rPr>
          <w:spacing w:val="-1"/>
          <w:sz w:val="24"/>
        </w:rPr>
        <w:t xml:space="preserve"> </w:t>
      </w:r>
      <w:r>
        <w:rPr>
          <w:sz w:val="24"/>
        </w:rPr>
        <w:t>вставные конструкции,</w:t>
      </w:r>
      <w:r>
        <w:rPr>
          <w:spacing w:val="-15"/>
          <w:sz w:val="24"/>
        </w:rPr>
        <w:t xml:space="preserve"> </w:t>
      </w:r>
      <w:r>
        <w:rPr>
          <w:sz w:val="24"/>
        </w:rPr>
        <w:t>понимать</w:t>
      </w:r>
      <w:r>
        <w:rPr>
          <w:spacing w:val="-15"/>
          <w:sz w:val="24"/>
        </w:rPr>
        <w:t xml:space="preserve"> </w:t>
      </w:r>
      <w:r>
        <w:rPr>
          <w:sz w:val="24"/>
        </w:rPr>
        <w:t>особенности</w:t>
      </w:r>
      <w:r>
        <w:rPr>
          <w:spacing w:val="-15"/>
          <w:sz w:val="24"/>
        </w:rPr>
        <w:t xml:space="preserve"> </w:t>
      </w:r>
      <w:r>
        <w:rPr>
          <w:sz w:val="24"/>
        </w:rPr>
        <w:t>употребления</w:t>
      </w:r>
      <w:r>
        <w:rPr>
          <w:spacing w:val="-14"/>
          <w:sz w:val="24"/>
        </w:rPr>
        <w:t xml:space="preserve"> </w:t>
      </w:r>
      <w:r>
        <w:rPr>
          <w:sz w:val="24"/>
        </w:rPr>
        <w:t>предложений</w:t>
      </w:r>
      <w:r>
        <w:rPr>
          <w:spacing w:val="-13"/>
          <w:sz w:val="24"/>
        </w:rPr>
        <w:t xml:space="preserve"> </w:t>
      </w:r>
      <w:r>
        <w:rPr>
          <w:sz w:val="24"/>
        </w:rPr>
        <w:t>с</w:t>
      </w:r>
      <w:r>
        <w:rPr>
          <w:spacing w:val="-15"/>
          <w:sz w:val="24"/>
        </w:rPr>
        <w:t xml:space="preserve"> </w:t>
      </w:r>
      <w:r>
        <w:rPr>
          <w:sz w:val="24"/>
        </w:rPr>
        <w:t>вводными</w:t>
      </w:r>
      <w:r>
        <w:rPr>
          <w:spacing w:val="-13"/>
          <w:sz w:val="24"/>
        </w:rPr>
        <w:t xml:space="preserve"> </w:t>
      </w:r>
      <w:r>
        <w:rPr>
          <w:sz w:val="24"/>
        </w:rPr>
        <w:t>словами,</w:t>
      </w:r>
      <w:r>
        <w:rPr>
          <w:spacing w:val="-15"/>
          <w:sz w:val="24"/>
        </w:rPr>
        <w:t xml:space="preserve"> </w:t>
      </w:r>
      <w:r>
        <w:rPr>
          <w:sz w:val="24"/>
        </w:rPr>
        <w:t xml:space="preserve">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w:t>
      </w:r>
      <w:r>
        <w:rPr>
          <w:spacing w:val="-2"/>
          <w:sz w:val="24"/>
        </w:rPr>
        <w:t>предложений.</w:t>
      </w:r>
    </w:p>
    <w:p w14:paraId="21EFB8A8">
      <w:pPr>
        <w:pStyle w:val="32"/>
        <w:numPr>
          <w:ilvl w:val="2"/>
          <w:numId w:val="12"/>
        </w:numPr>
        <w:tabs>
          <w:tab w:val="left" w:pos="1134"/>
        </w:tabs>
        <w:spacing w:before="2" w:line="276" w:lineRule="auto"/>
        <w:ind w:left="569" w:right="567" w:firstLine="283"/>
        <w:rPr>
          <w:sz w:val="24"/>
        </w:rPr>
      </w:pPr>
      <w:r>
        <w:rPr>
          <w:sz w:val="24"/>
        </w:rPr>
        <w:t xml:space="preserve">Применять нормы построения предложений с вводными словами и предложениями, вставными конструкциями, обращениями (распространѐнными и нераспространѐнными), </w:t>
      </w:r>
      <w:r>
        <w:rPr>
          <w:spacing w:val="-2"/>
          <w:sz w:val="24"/>
        </w:rPr>
        <w:t>междометиями.</w:t>
      </w:r>
    </w:p>
    <w:p w14:paraId="6A22BA40">
      <w:pPr>
        <w:pStyle w:val="32"/>
        <w:numPr>
          <w:ilvl w:val="2"/>
          <w:numId w:val="12"/>
        </w:numPr>
        <w:tabs>
          <w:tab w:val="left" w:pos="1134"/>
        </w:tabs>
        <w:spacing w:before="3"/>
        <w:ind w:left="1134" w:hanging="282"/>
        <w:rPr>
          <w:sz w:val="24"/>
        </w:rPr>
      </w:pPr>
      <w:r>
        <w:rPr>
          <w:sz w:val="24"/>
        </w:rPr>
        <w:t>Распознавать</w:t>
      </w:r>
      <w:r>
        <w:rPr>
          <w:spacing w:val="-11"/>
          <w:sz w:val="24"/>
        </w:rPr>
        <w:t xml:space="preserve"> </w:t>
      </w:r>
      <w:r>
        <w:rPr>
          <w:sz w:val="24"/>
        </w:rPr>
        <w:t>сложные</w:t>
      </w:r>
      <w:r>
        <w:rPr>
          <w:spacing w:val="-6"/>
          <w:sz w:val="24"/>
        </w:rPr>
        <w:t xml:space="preserve"> </w:t>
      </w:r>
      <w:r>
        <w:rPr>
          <w:sz w:val="24"/>
        </w:rPr>
        <w:t>предложения,</w:t>
      </w:r>
      <w:r>
        <w:rPr>
          <w:spacing w:val="-8"/>
          <w:sz w:val="24"/>
        </w:rPr>
        <w:t xml:space="preserve"> </w:t>
      </w:r>
      <w:r>
        <w:rPr>
          <w:sz w:val="24"/>
        </w:rPr>
        <w:t>конструкции</w:t>
      </w:r>
      <w:r>
        <w:rPr>
          <w:spacing w:val="-4"/>
          <w:sz w:val="24"/>
        </w:rPr>
        <w:t xml:space="preserve"> </w:t>
      </w:r>
      <w:r>
        <w:rPr>
          <w:sz w:val="24"/>
        </w:rPr>
        <w:t>с</w:t>
      </w:r>
      <w:r>
        <w:rPr>
          <w:spacing w:val="-8"/>
          <w:sz w:val="24"/>
        </w:rPr>
        <w:t xml:space="preserve"> </w:t>
      </w:r>
      <w:r>
        <w:rPr>
          <w:sz w:val="24"/>
        </w:rPr>
        <w:t>чужой</w:t>
      </w:r>
      <w:r>
        <w:rPr>
          <w:spacing w:val="-5"/>
          <w:sz w:val="24"/>
        </w:rPr>
        <w:t xml:space="preserve"> </w:t>
      </w:r>
      <w:r>
        <w:rPr>
          <w:sz w:val="24"/>
        </w:rPr>
        <w:t>речью</w:t>
      </w:r>
      <w:r>
        <w:rPr>
          <w:spacing w:val="-8"/>
          <w:sz w:val="24"/>
        </w:rPr>
        <w:t xml:space="preserve"> </w:t>
      </w:r>
      <w:r>
        <w:rPr>
          <w:sz w:val="24"/>
        </w:rPr>
        <w:t>(в</w:t>
      </w:r>
      <w:r>
        <w:rPr>
          <w:spacing w:val="-6"/>
          <w:sz w:val="24"/>
        </w:rPr>
        <w:t xml:space="preserve"> </w:t>
      </w:r>
      <w:r>
        <w:rPr>
          <w:sz w:val="24"/>
        </w:rPr>
        <w:t>рамках</w:t>
      </w:r>
      <w:r>
        <w:rPr>
          <w:spacing w:val="-10"/>
          <w:sz w:val="24"/>
        </w:rPr>
        <w:t xml:space="preserve"> </w:t>
      </w:r>
      <w:r>
        <w:rPr>
          <w:spacing w:val="-2"/>
          <w:sz w:val="24"/>
        </w:rPr>
        <w:t>изученного).</w:t>
      </w:r>
    </w:p>
    <w:p w14:paraId="08A01760">
      <w:pPr>
        <w:pStyle w:val="32"/>
        <w:numPr>
          <w:ilvl w:val="2"/>
          <w:numId w:val="12"/>
        </w:numPr>
        <w:tabs>
          <w:tab w:val="left" w:pos="1134"/>
        </w:tabs>
        <w:spacing w:before="36" w:line="276" w:lineRule="auto"/>
        <w:ind w:left="569" w:right="563" w:firstLine="283"/>
        <w:rPr>
          <w:sz w:val="24"/>
        </w:rPr>
      </w:pPr>
      <w:r>
        <w:rPr>
          <w:sz w:val="24"/>
        </w:rPr>
        <w:t>Проводить синтаксический анализ словосочетаний, синтаксический и пунктуационный анализ</w:t>
      </w:r>
      <w:r>
        <w:rPr>
          <w:spacing w:val="-9"/>
          <w:sz w:val="24"/>
        </w:rPr>
        <w:t xml:space="preserve"> </w:t>
      </w:r>
      <w:r>
        <w:rPr>
          <w:sz w:val="24"/>
        </w:rPr>
        <w:t>предложений,</w:t>
      </w:r>
      <w:r>
        <w:rPr>
          <w:spacing w:val="-10"/>
          <w:sz w:val="24"/>
        </w:rPr>
        <w:t xml:space="preserve"> </w:t>
      </w:r>
      <w:r>
        <w:rPr>
          <w:sz w:val="24"/>
        </w:rPr>
        <w:t>применять</w:t>
      </w:r>
      <w:r>
        <w:rPr>
          <w:spacing w:val="-11"/>
          <w:sz w:val="24"/>
        </w:rPr>
        <w:t xml:space="preserve"> </w:t>
      </w:r>
      <w:r>
        <w:rPr>
          <w:sz w:val="24"/>
        </w:rPr>
        <w:t>знания</w:t>
      </w:r>
      <w:r>
        <w:rPr>
          <w:spacing w:val="-8"/>
          <w:sz w:val="24"/>
        </w:rPr>
        <w:t xml:space="preserve"> </w:t>
      </w:r>
      <w:r>
        <w:rPr>
          <w:sz w:val="24"/>
        </w:rPr>
        <w:t>по</w:t>
      </w:r>
      <w:r>
        <w:rPr>
          <w:spacing w:val="-8"/>
          <w:sz w:val="24"/>
        </w:rPr>
        <w:t xml:space="preserve"> </w:t>
      </w:r>
      <w:r>
        <w:rPr>
          <w:sz w:val="24"/>
        </w:rPr>
        <w:t>синтаксису</w:t>
      </w:r>
      <w:r>
        <w:rPr>
          <w:spacing w:val="-15"/>
          <w:sz w:val="24"/>
        </w:rPr>
        <w:t xml:space="preserve"> </w:t>
      </w:r>
      <w:r>
        <w:rPr>
          <w:sz w:val="24"/>
        </w:rPr>
        <w:t>и</w:t>
      </w:r>
      <w:r>
        <w:rPr>
          <w:spacing w:val="-7"/>
          <w:sz w:val="24"/>
        </w:rPr>
        <w:t xml:space="preserve"> </w:t>
      </w:r>
      <w:r>
        <w:rPr>
          <w:sz w:val="24"/>
        </w:rPr>
        <w:t>пунктуации</w:t>
      </w:r>
      <w:r>
        <w:rPr>
          <w:spacing w:val="-7"/>
          <w:sz w:val="24"/>
        </w:rPr>
        <w:t xml:space="preserve"> </w:t>
      </w:r>
      <w:r>
        <w:rPr>
          <w:sz w:val="24"/>
        </w:rPr>
        <w:t>при</w:t>
      </w:r>
      <w:r>
        <w:rPr>
          <w:spacing w:val="-12"/>
          <w:sz w:val="24"/>
        </w:rPr>
        <w:t xml:space="preserve"> </w:t>
      </w:r>
      <w:r>
        <w:rPr>
          <w:sz w:val="24"/>
        </w:rPr>
        <w:t>выполнении</w:t>
      </w:r>
      <w:r>
        <w:rPr>
          <w:spacing w:val="34"/>
          <w:sz w:val="24"/>
        </w:rPr>
        <w:t xml:space="preserve"> </w:t>
      </w:r>
      <w:r>
        <w:rPr>
          <w:sz w:val="24"/>
        </w:rPr>
        <w:t>языкового анализа различных видов и в речевой практике.</w:t>
      </w:r>
    </w:p>
    <w:p w14:paraId="64A316EF">
      <w:pPr>
        <w:pStyle w:val="2"/>
        <w:spacing w:before="14" w:line="271" w:lineRule="auto"/>
        <w:ind w:right="563"/>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9</w:t>
      </w:r>
      <w:r>
        <w:rPr>
          <w:spacing w:val="-12"/>
        </w:rPr>
        <w:t xml:space="preserve"> </w:t>
      </w:r>
      <w:r>
        <w:t>классе</w:t>
      </w:r>
      <w:r>
        <w:rPr>
          <w:spacing w:val="-8"/>
        </w:rPr>
        <w:t xml:space="preserve"> </w:t>
      </w:r>
      <w:r>
        <w:t>обучающийся</w:t>
      </w:r>
      <w:r>
        <w:rPr>
          <w:spacing w:val="-3"/>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5"/>
        </w:rPr>
        <w:t xml:space="preserve"> </w:t>
      </w:r>
      <w:r>
        <w:t>по отдельным темам программы по русскому языку:</w:t>
      </w:r>
    </w:p>
    <w:p w14:paraId="26C87DB6">
      <w:pPr>
        <w:spacing w:before="5"/>
        <w:ind w:left="852"/>
        <w:jc w:val="both"/>
        <w:rPr>
          <w:i/>
          <w:sz w:val="24"/>
        </w:rPr>
      </w:pPr>
      <w:r>
        <w:rPr>
          <w:i/>
          <w:sz w:val="24"/>
        </w:rPr>
        <w:t>Общие</w:t>
      </w:r>
      <w:r>
        <w:rPr>
          <w:i/>
          <w:spacing w:val="-1"/>
          <w:sz w:val="24"/>
        </w:rPr>
        <w:t xml:space="preserve"> </w:t>
      </w:r>
      <w:r>
        <w:rPr>
          <w:i/>
          <w:sz w:val="24"/>
        </w:rPr>
        <w:t>сведения</w:t>
      </w:r>
      <w:r>
        <w:rPr>
          <w:i/>
          <w:spacing w:val="-4"/>
          <w:sz w:val="24"/>
        </w:rPr>
        <w:t xml:space="preserve"> </w:t>
      </w:r>
      <w:r>
        <w:rPr>
          <w:i/>
          <w:sz w:val="24"/>
        </w:rPr>
        <w:t xml:space="preserve">о </w:t>
      </w:r>
      <w:r>
        <w:rPr>
          <w:i/>
          <w:spacing w:val="-2"/>
          <w:sz w:val="24"/>
        </w:rPr>
        <w:t>языке.</w:t>
      </w:r>
    </w:p>
    <w:p w14:paraId="669FA220">
      <w:pPr>
        <w:pStyle w:val="32"/>
        <w:numPr>
          <w:ilvl w:val="2"/>
          <w:numId w:val="12"/>
        </w:numPr>
        <w:tabs>
          <w:tab w:val="left" w:pos="1134"/>
        </w:tabs>
        <w:spacing w:before="36" w:line="276" w:lineRule="auto"/>
        <w:ind w:left="569" w:right="561" w:firstLine="283"/>
        <w:rPr>
          <w:sz w:val="24"/>
        </w:rPr>
      </w:pPr>
      <w:r>
        <w:rPr>
          <w:sz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14:paraId="06F91E77">
      <w:pPr>
        <w:pStyle w:val="32"/>
        <w:numPr>
          <w:ilvl w:val="2"/>
          <w:numId w:val="12"/>
        </w:numPr>
        <w:tabs>
          <w:tab w:val="left" w:pos="1134"/>
        </w:tabs>
        <w:spacing w:before="4"/>
        <w:ind w:left="1134" w:hanging="282"/>
        <w:rPr>
          <w:sz w:val="24"/>
        </w:rPr>
      </w:pPr>
      <w:r>
        <w:rPr>
          <w:sz w:val="24"/>
        </w:rPr>
        <w:t>Язык</w:t>
      </w:r>
      <w:r>
        <w:rPr>
          <w:spacing w:val="-1"/>
          <w:sz w:val="24"/>
        </w:rPr>
        <w:t xml:space="preserve"> </w:t>
      </w:r>
      <w:r>
        <w:rPr>
          <w:sz w:val="24"/>
        </w:rPr>
        <w:t>и</w:t>
      </w:r>
      <w:r>
        <w:rPr>
          <w:spacing w:val="4"/>
          <w:sz w:val="24"/>
        </w:rPr>
        <w:t xml:space="preserve"> </w:t>
      </w:r>
      <w:r>
        <w:rPr>
          <w:spacing w:val="-2"/>
          <w:sz w:val="24"/>
        </w:rPr>
        <w:t>речь.</w:t>
      </w:r>
    </w:p>
    <w:p w14:paraId="7506B510">
      <w:pPr>
        <w:pStyle w:val="32"/>
        <w:numPr>
          <w:ilvl w:val="2"/>
          <w:numId w:val="12"/>
        </w:numPr>
        <w:tabs>
          <w:tab w:val="left" w:pos="1134"/>
        </w:tabs>
        <w:spacing w:before="36" w:line="276" w:lineRule="auto"/>
        <w:ind w:left="569" w:right="555" w:firstLine="283"/>
        <w:rPr>
          <w:sz w:val="24"/>
        </w:rPr>
      </w:pPr>
      <w:r>
        <w:rPr>
          <w:sz w:val="24"/>
        </w:rPr>
        <w:t>Создавать устные монологические высказывания объѐмом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14:paraId="50B0D524">
      <w:pPr>
        <w:pStyle w:val="32"/>
        <w:numPr>
          <w:ilvl w:val="2"/>
          <w:numId w:val="12"/>
        </w:numPr>
        <w:tabs>
          <w:tab w:val="left" w:pos="1134"/>
        </w:tabs>
        <w:spacing w:before="3" w:line="276" w:lineRule="auto"/>
        <w:ind w:left="569" w:right="550" w:firstLine="283"/>
        <w:rPr>
          <w:sz w:val="24"/>
        </w:rPr>
      </w:pPr>
      <w:r>
        <w:rPr>
          <w:sz w:val="24"/>
        </w:rPr>
        <w:t>Участвовать в диалогическом и</w:t>
      </w:r>
      <w:r>
        <w:rPr>
          <w:spacing w:val="-1"/>
          <w:sz w:val="24"/>
        </w:rPr>
        <w:t xml:space="preserve"> </w:t>
      </w:r>
      <w:r>
        <w:rPr>
          <w:sz w:val="24"/>
        </w:rPr>
        <w:t>полилогическом общении</w:t>
      </w:r>
      <w:r>
        <w:rPr>
          <w:spacing w:val="-1"/>
          <w:sz w:val="24"/>
        </w:rPr>
        <w:t xml:space="preserve"> </w:t>
      </w:r>
      <w:r>
        <w:rPr>
          <w:sz w:val="24"/>
        </w:rPr>
        <w:t>(побуждение к действию,</w:t>
      </w:r>
      <w:r>
        <w:rPr>
          <w:spacing w:val="-3"/>
          <w:sz w:val="24"/>
        </w:rPr>
        <w:t xml:space="preserve"> </w:t>
      </w:r>
      <w:r>
        <w:rPr>
          <w:sz w:val="24"/>
        </w:rPr>
        <w:t>обмен мнениями, запрос информации, сообщение информации) на бытовые, научно-учебные (в том числе лингвистические) темы (объѐм не менее 6 реплик).</w:t>
      </w:r>
    </w:p>
    <w:p w14:paraId="40BC0A05">
      <w:pPr>
        <w:pStyle w:val="32"/>
        <w:numPr>
          <w:ilvl w:val="2"/>
          <w:numId w:val="12"/>
        </w:numPr>
        <w:tabs>
          <w:tab w:val="left" w:pos="1134"/>
        </w:tabs>
        <w:spacing w:line="276" w:lineRule="auto"/>
        <w:ind w:left="569" w:right="545" w:firstLine="283"/>
        <w:rPr>
          <w:sz w:val="24"/>
        </w:rPr>
      </w:pPr>
      <w:r>
        <w:rPr>
          <w:sz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78E94A2D">
      <w:pPr>
        <w:pStyle w:val="32"/>
        <w:numPr>
          <w:ilvl w:val="2"/>
          <w:numId w:val="12"/>
        </w:numPr>
        <w:tabs>
          <w:tab w:val="left" w:pos="1134"/>
        </w:tabs>
        <w:spacing w:line="276" w:lineRule="auto"/>
        <w:ind w:left="569" w:right="564" w:firstLine="283"/>
        <w:rPr>
          <w:sz w:val="24"/>
        </w:rPr>
      </w:pPr>
      <w:r>
        <w:rPr>
          <w:sz w:val="24"/>
        </w:rPr>
        <w:t xml:space="preserve">Владеть различными видами чтения: просмотровым, ознакомительным, изучающим, </w:t>
      </w:r>
      <w:r>
        <w:rPr>
          <w:spacing w:val="-2"/>
          <w:sz w:val="24"/>
        </w:rPr>
        <w:t>поисковым.</w:t>
      </w:r>
    </w:p>
    <w:p w14:paraId="3A10A370">
      <w:pPr>
        <w:pStyle w:val="32"/>
        <w:numPr>
          <w:ilvl w:val="2"/>
          <w:numId w:val="12"/>
        </w:numPr>
        <w:tabs>
          <w:tab w:val="left" w:pos="1134"/>
        </w:tabs>
        <w:spacing w:before="1"/>
        <w:ind w:left="1134" w:hanging="282"/>
        <w:rPr>
          <w:sz w:val="24"/>
        </w:rPr>
      </w:pPr>
      <w:r>
        <w:rPr>
          <w:sz w:val="24"/>
        </w:rPr>
        <w:t>Устно</w:t>
      </w:r>
      <w:r>
        <w:rPr>
          <w:spacing w:val="-9"/>
          <w:sz w:val="24"/>
        </w:rPr>
        <w:t xml:space="preserve"> </w:t>
      </w:r>
      <w:r>
        <w:rPr>
          <w:sz w:val="24"/>
        </w:rPr>
        <w:t>пересказывать</w:t>
      </w:r>
      <w:r>
        <w:rPr>
          <w:spacing w:val="-3"/>
          <w:sz w:val="24"/>
        </w:rPr>
        <w:t xml:space="preserve"> </w:t>
      </w:r>
      <w:r>
        <w:rPr>
          <w:sz w:val="24"/>
        </w:rPr>
        <w:t>прочитанный</w:t>
      </w:r>
      <w:r>
        <w:rPr>
          <w:spacing w:val="-3"/>
          <w:sz w:val="24"/>
        </w:rPr>
        <w:t xml:space="preserve"> </w:t>
      </w:r>
      <w:r>
        <w:rPr>
          <w:sz w:val="24"/>
        </w:rPr>
        <w:t>или</w:t>
      </w:r>
      <w:r>
        <w:rPr>
          <w:spacing w:val="-9"/>
          <w:sz w:val="24"/>
        </w:rPr>
        <w:t xml:space="preserve"> </w:t>
      </w:r>
      <w:r>
        <w:rPr>
          <w:sz w:val="24"/>
        </w:rPr>
        <w:t>прослушанный</w:t>
      </w:r>
      <w:r>
        <w:rPr>
          <w:spacing w:val="-9"/>
          <w:sz w:val="24"/>
        </w:rPr>
        <w:t xml:space="preserve"> </w:t>
      </w:r>
      <w:r>
        <w:rPr>
          <w:sz w:val="24"/>
        </w:rPr>
        <w:t>текст</w:t>
      </w:r>
      <w:r>
        <w:rPr>
          <w:spacing w:val="-5"/>
          <w:sz w:val="24"/>
        </w:rPr>
        <w:t xml:space="preserve"> </w:t>
      </w:r>
      <w:r>
        <w:rPr>
          <w:sz w:val="24"/>
        </w:rPr>
        <w:t>объѐмом</w:t>
      </w:r>
      <w:r>
        <w:rPr>
          <w:spacing w:val="-4"/>
          <w:sz w:val="24"/>
        </w:rPr>
        <w:t xml:space="preserve"> </w:t>
      </w:r>
      <w:r>
        <w:rPr>
          <w:sz w:val="24"/>
        </w:rPr>
        <w:t>не</w:t>
      </w:r>
      <w:r>
        <w:rPr>
          <w:spacing w:val="-12"/>
          <w:sz w:val="24"/>
        </w:rPr>
        <w:t xml:space="preserve"> </w:t>
      </w:r>
      <w:r>
        <w:rPr>
          <w:sz w:val="24"/>
        </w:rPr>
        <w:t>менее</w:t>
      </w:r>
      <w:r>
        <w:rPr>
          <w:spacing w:val="-6"/>
          <w:sz w:val="24"/>
        </w:rPr>
        <w:t xml:space="preserve"> </w:t>
      </w:r>
      <w:r>
        <w:rPr>
          <w:sz w:val="24"/>
        </w:rPr>
        <w:t>150</w:t>
      </w:r>
      <w:r>
        <w:rPr>
          <w:spacing w:val="-5"/>
          <w:sz w:val="24"/>
        </w:rPr>
        <w:t xml:space="preserve"> </w:t>
      </w:r>
      <w:r>
        <w:rPr>
          <w:spacing w:val="-2"/>
          <w:sz w:val="24"/>
        </w:rPr>
        <w:t>слов.</w:t>
      </w:r>
    </w:p>
    <w:p w14:paraId="5F9BB861">
      <w:pPr>
        <w:pStyle w:val="32"/>
        <w:numPr>
          <w:ilvl w:val="2"/>
          <w:numId w:val="12"/>
        </w:numPr>
        <w:tabs>
          <w:tab w:val="left" w:pos="1134"/>
        </w:tabs>
        <w:spacing w:before="40" w:line="276" w:lineRule="auto"/>
        <w:ind w:left="569" w:right="561" w:firstLine="283"/>
        <w:rPr>
          <w:sz w:val="24"/>
        </w:rPr>
      </w:pPr>
      <w:r>
        <w:rPr>
          <w:sz w:val="24"/>
        </w:rPr>
        <w:t>Осуществлять</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r>
        <w:rPr>
          <w:spacing w:val="-15"/>
          <w:sz w:val="24"/>
        </w:rPr>
        <w:t xml:space="preserve"> </w:t>
      </w:r>
      <w:r>
        <w:rPr>
          <w:sz w:val="24"/>
        </w:rPr>
        <w:t>для</w:t>
      </w:r>
      <w:r>
        <w:rPr>
          <w:spacing w:val="-14"/>
          <w:sz w:val="24"/>
        </w:rPr>
        <w:t xml:space="preserve"> </w:t>
      </w:r>
      <w:r>
        <w:rPr>
          <w:sz w:val="24"/>
        </w:rPr>
        <w:t>создания</w:t>
      </w:r>
      <w:r>
        <w:rPr>
          <w:spacing w:val="-13"/>
          <w:sz w:val="24"/>
        </w:rPr>
        <w:t xml:space="preserve"> </w:t>
      </w:r>
      <w:r>
        <w:rPr>
          <w:sz w:val="24"/>
        </w:rPr>
        <w:t>высказывания</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целью, темой и коммуникативным замыслом.</w:t>
      </w:r>
    </w:p>
    <w:p w14:paraId="6943CE17">
      <w:pPr>
        <w:pStyle w:val="32"/>
        <w:numPr>
          <w:ilvl w:val="2"/>
          <w:numId w:val="12"/>
        </w:numPr>
        <w:tabs>
          <w:tab w:val="left" w:pos="1134"/>
        </w:tabs>
        <w:spacing w:line="276" w:lineRule="auto"/>
        <w:ind w:left="569" w:right="555" w:firstLine="283"/>
        <w:rPr>
          <w:sz w:val="24"/>
        </w:rPr>
      </w:pPr>
      <w:r>
        <w:rPr>
          <w:sz w:val="24"/>
        </w:rPr>
        <w:t>Соблюдать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речи</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письме</w:t>
      </w:r>
      <w:r>
        <w:rPr>
          <w:spacing w:val="-15"/>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w:t>
      </w:r>
      <w:r>
        <w:rPr>
          <w:spacing w:val="-14"/>
          <w:sz w:val="24"/>
        </w:rPr>
        <w:t xml:space="preserve"> </w:t>
      </w:r>
      <w:r>
        <w:rPr>
          <w:sz w:val="24"/>
        </w:rPr>
        <w:t>языка,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во</w:t>
      </w:r>
      <w:r>
        <w:rPr>
          <w:spacing w:val="-10"/>
          <w:sz w:val="24"/>
        </w:rPr>
        <w:t xml:space="preserve"> </w:t>
      </w:r>
      <w:r>
        <w:rPr>
          <w:sz w:val="24"/>
        </w:rPr>
        <w:t>время</w:t>
      </w:r>
      <w:r>
        <w:rPr>
          <w:spacing w:val="-12"/>
          <w:sz w:val="24"/>
        </w:rPr>
        <w:t xml:space="preserve"> </w:t>
      </w:r>
      <w:r>
        <w:rPr>
          <w:sz w:val="24"/>
        </w:rPr>
        <w:t>списывания</w:t>
      </w:r>
      <w:r>
        <w:rPr>
          <w:spacing w:val="-15"/>
          <w:sz w:val="24"/>
        </w:rPr>
        <w:t xml:space="preserve"> </w:t>
      </w:r>
      <w:r>
        <w:rPr>
          <w:sz w:val="24"/>
        </w:rPr>
        <w:t>текста</w:t>
      </w:r>
      <w:r>
        <w:rPr>
          <w:spacing w:val="-15"/>
          <w:sz w:val="24"/>
        </w:rPr>
        <w:t xml:space="preserve"> </w:t>
      </w:r>
      <w:r>
        <w:rPr>
          <w:sz w:val="24"/>
        </w:rPr>
        <w:t>объѐмом</w:t>
      </w:r>
      <w:r>
        <w:rPr>
          <w:spacing w:val="-10"/>
          <w:sz w:val="24"/>
        </w:rPr>
        <w:t xml:space="preserve"> </w:t>
      </w:r>
      <w:r>
        <w:rPr>
          <w:sz w:val="24"/>
        </w:rPr>
        <w:t>140-160</w:t>
      </w:r>
      <w:r>
        <w:rPr>
          <w:spacing w:val="-15"/>
          <w:sz w:val="24"/>
        </w:rPr>
        <w:t xml:space="preserve"> </w:t>
      </w:r>
      <w:r>
        <w:rPr>
          <w:sz w:val="24"/>
        </w:rPr>
        <w:t>слов,</w:t>
      </w:r>
      <w:r>
        <w:rPr>
          <w:spacing w:val="-10"/>
          <w:sz w:val="24"/>
        </w:rPr>
        <w:t xml:space="preserve"> </w:t>
      </w:r>
      <w:r>
        <w:rPr>
          <w:sz w:val="24"/>
        </w:rPr>
        <w:t>словарного</w:t>
      </w:r>
      <w:r>
        <w:rPr>
          <w:spacing w:val="-7"/>
          <w:sz w:val="24"/>
        </w:rPr>
        <w:t xml:space="preserve"> </w:t>
      </w:r>
      <w:r>
        <w:rPr>
          <w:sz w:val="24"/>
        </w:rPr>
        <w:t>диктанта</w:t>
      </w:r>
      <w:r>
        <w:rPr>
          <w:spacing w:val="-15"/>
          <w:sz w:val="24"/>
        </w:rPr>
        <w:t xml:space="preserve"> </w:t>
      </w:r>
      <w:r>
        <w:rPr>
          <w:sz w:val="24"/>
        </w:rPr>
        <w:t>объѐмом</w:t>
      </w:r>
      <w:r>
        <w:rPr>
          <w:spacing w:val="-7"/>
          <w:sz w:val="24"/>
        </w:rPr>
        <w:t xml:space="preserve"> </w:t>
      </w:r>
      <w:r>
        <w:rPr>
          <w:sz w:val="24"/>
        </w:rPr>
        <w:t>35-40</w:t>
      </w:r>
      <w:r>
        <w:rPr>
          <w:spacing w:val="-8"/>
          <w:sz w:val="24"/>
        </w:rPr>
        <w:t xml:space="preserve"> </w:t>
      </w:r>
      <w:r>
        <w:rPr>
          <w:sz w:val="24"/>
        </w:rPr>
        <w:t>слов,</w:t>
      </w:r>
      <w:r>
        <w:rPr>
          <w:spacing w:val="-9"/>
          <w:sz w:val="24"/>
        </w:rPr>
        <w:t xml:space="preserve"> </w:t>
      </w:r>
      <w:r>
        <w:rPr>
          <w:sz w:val="24"/>
        </w:rPr>
        <w:t>диктанта</w:t>
      </w:r>
      <w:r>
        <w:rPr>
          <w:spacing w:val="-8"/>
          <w:sz w:val="24"/>
        </w:rPr>
        <w:t xml:space="preserve"> </w:t>
      </w:r>
      <w:r>
        <w:rPr>
          <w:sz w:val="24"/>
        </w:rPr>
        <w:t>на</w:t>
      </w:r>
      <w:r>
        <w:rPr>
          <w:spacing w:val="-15"/>
          <w:sz w:val="24"/>
        </w:rPr>
        <w:t xml:space="preserve"> </w:t>
      </w:r>
      <w:r>
        <w:rPr>
          <w:sz w:val="24"/>
        </w:rPr>
        <w:t>основе</w:t>
      </w:r>
      <w:r>
        <w:rPr>
          <w:spacing w:val="-11"/>
          <w:sz w:val="24"/>
        </w:rPr>
        <w:t xml:space="preserve"> </w:t>
      </w:r>
      <w:r>
        <w:rPr>
          <w:sz w:val="24"/>
        </w:rPr>
        <w:t>связного</w:t>
      </w:r>
      <w:r>
        <w:rPr>
          <w:spacing w:val="-8"/>
          <w:sz w:val="24"/>
        </w:rPr>
        <w:t xml:space="preserve"> </w:t>
      </w:r>
      <w:r>
        <w:rPr>
          <w:sz w:val="24"/>
        </w:rPr>
        <w:t>текста</w:t>
      </w:r>
      <w:r>
        <w:rPr>
          <w:spacing w:val="-11"/>
          <w:sz w:val="24"/>
        </w:rPr>
        <w:t xml:space="preserve"> </w:t>
      </w:r>
      <w:r>
        <w:rPr>
          <w:sz w:val="24"/>
        </w:rPr>
        <w:t>объѐмом</w:t>
      </w:r>
      <w:r>
        <w:rPr>
          <w:spacing w:val="-6"/>
          <w:sz w:val="24"/>
        </w:rPr>
        <w:t xml:space="preserve"> </w:t>
      </w:r>
      <w:r>
        <w:rPr>
          <w:sz w:val="24"/>
        </w:rPr>
        <w:t>140-160</w:t>
      </w:r>
      <w:r>
        <w:rPr>
          <w:spacing w:val="-12"/>
          <w:sz w:val="24"/>
        </w:rPr>
        <w:t xml:space="preserve"> </w:t>
      </w:r>
      <w:r>
        <w:rPr>
          <w:sz w:val="24"/>
        </w:rPr>
        <w:t>слов,</w:t>
      </w:r>
      <w:r>
        <w:rPr>
          <w:spacing w:val="-9"/>
          <w:sz w:val="24"/>
        </w:rPr>
        <w:t xml:space="preserve"> </w:t>
      </w:r>
      <w:r>
        <w:rPr>
          <w:sz w:val="24"/>
        </w:rPr>
        <w:t>составленного</w:t>
      </w:r>
      <w:r>
        <w:rPr>
          <w:spacing w:val="-8"/>
          <w:sz w:val="24"/>
        </w:rPr>
        <w:t xml:space="preserve"> </w:t>
      </w:r>
      <w:r>
        <w:rPr>
          <w:sz w:val="24"/>
        </w:rPr>
        <w:t>с</w:t>
      </w:r>
      <w:r>
        <w:rPr>
          <w:spacing w:val="-13"/>
          <w:sz w:val="24"/>
        </w:rPr>
        <w:t xml:space="preserve"> </w:t>
      </w:r>
      <w:r>
        <w:rPr>
          <w:sz w:val="24"/>
        </w:rPr>
        <w:t>учѐтом</w:t>
      </w:r>
      <w:r>
        <w:rPr>
          <w:spacing w:val="-10"/>
          <w:sz w:val="24"/>
        </w:rPr>
        <w:t xml:space="preserve"> </w:t>
      </w:r>
      <w:r>
        <w:rPr>
          <w:sz w:val="24"/>
        </w:rPr>
        <w:t>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496BCAAC">
      <w:pPr>
        <w:spacing w:before="2"/>
        <w:ind w:left="852"/>
        <w:rPr>
          <w:i/>
          <w:sz w:val="24"/>
        </w:rPr>
      </w:pPr>
      <w:r>
        <w:rPr>
          <w:i/>
          <w:spacing w:val="-2"/>
          <w:sz w:val="24"/>
        </w:rPr>
        <w:t>Текст.</w:t>
      </w:r>
    </w:p>
    <w:p w14:paraId="7C269F9C">
      <w:pPr>
        <w:pStyle w:val="32"/>
        <w:numPr>
          <w:ilvl w:val="2"/>
          <w:numId w:val="12"/>
        </w:numPr>
        <w:tabs>
          <w:tab w:val="left" w:pos="1136"/>
        </w:tabs>
        <w:spacing w:before="41"/>
        <w:ind w:left="1136" w:hanging="284"/>
        <w:jc w:val="left"/>
        <w:rPr>
          <w:sz w:val="24"/>
        </w:rPr>
      </w:pPr>
      <w:r>
        <w:rPr>
          <w:sz w:val="24"/>
        </w:rPr>
        <w:t>Анализировать</w:t>
      </w:r>
      <w:r>
        <w:rPr>
          <w:spacing w:val="-11"/>
          <w:sz w:val="24"/>
        </w:rPr>
        <w:t xml:space="preserve"> </w:t>
      </w:r>
      <w:r>
        <w:rPr>
          <w:sz w:val="24"/>
        </w:rPr>
        <w:t>текст:</w:t>
      </w:r>
      <w:r>
        <w:rPr>
          <w:spacing w:val="-10"/>
          <w:sz w:val="24"/>
        </w:rPr>
        <w:t xml:space="preserve"> </w:t>
      </w:r>
      <w:r>
        <w:rPr>
          <w:sz w:val="24"/>
        </w:rPr>
        <w:t>определять</w:t>
      </w:r>
      <w:r>
        <w:rPr>
          <w:spacing w:val="-3"/>
          <w:sz w:val="24"/>
        </w:rPr>
        <w:t xml:space="preserve"> </w:t>
      </w:r>
      <w:r>
        <w:rPr>
          <w:sz w:val="24"/>
        </w:rPr>
        <w:t>тему</w:t>
      </w:r>
      <w:r>
        <w:rPr>
          <w:spacing w:val="-17"/>
          <w:sz w:val="24"/>
        </w:rPr>
        <w:t xml:space="preserve"> </w:t>
      </w:r>
      <w:r>
        <w:rPr>
          <w:sz w:val="24"/>
        </w:rPr>
        <w:t>и главную</w:t>
      </w:r>
      <w:r>
        <w:rPr>
          <w:spacing w:val="-2"/>
          <w:sz w:val="24"/>
        </w:rPr>
        <w:t xml:space="preserve"> </w:t>
      </w:r>
      <w:r>
        <w:rPr>
          <w:sz w:val="24"/>
        </w:rPr>
        <w:t>мысль</w:t>
      </w:r>
      <w:r>
        <w:rPr>
          <w:spacing w:val="-4"/>
          <w:sz w:val="24"/>
        </w:rPr>
        <w:t xml:space="preserve"> </w:t>
      </w:r>
      <w:r>
        <w:rPr>
          <w:sz w:val="24"/>
        </w:rPr>
        <w:t>текста,</w:t>
      </w:r>
      <w:r>
        <w:rPr>
          <w:spacing w:val="-3"/>
          <w:sz w:val="24"/>
        </w:rPr>
        <w:t xml:space="preserve"> </w:t>
      </w:r>
      <w:r>
        <w:rPr>
          <w:sz w:val="24"/>
        </w:rPr>
        <w:t>подбирать</w:t>
      </w:r>
      <w:r>
        <w:rPr>
          <w:spacing w:val="-7"/>
          <w:sz w:val="24"/>
        </w:rPr>
        <w:t xml:space="preserve"> </w:t>
      </w:r>
      <w:r>
        <w:rPr>
          <w:spacing w:val="-2"/>
          <w:sz w:val="24"/>
        </w:rPr>
        <w:t>заголовок,</w:t>
      </w:r>
    </w:p>
    <w:p w14:paraId="6F01A34E">
      <w:pPr>
        <w:pStyle w:val="32"/>
        <w:numPr>
          <w:ilvl w:val="2"/>
          <w:numId w:val="12"/>
        </w:numPr>
        <w:tabs>
          <w:tab w:val="left" w:pos="1136"/>
        </w:tabs>
        <w:spacing w:before="41"/>
        <w:ind w:left="1136" w:hanging="284"/>
        <w:jc w:val="left"/>
        <w:rPr>
          <w:sz w:val="24"/>
        </w:rPr>
      </w:pPr>
      <w:r>
        <w:rPr>
          <w:sz w:val="24"/>
        </w:rPr>
        <w:t>Устанавливать</w:t>
      </w:r>
      <w:r>
        <w:rPr>
          <w:spacing w:val="-12"/>
          <w:sz w:val="24"/>
        </w:rPr>
        <w:t xml:space="preserve"> </w:t>
      </w:r>
      <w:r>
        <w:rPr>
          <w:sz w:val="24"/>
        </w:rPr>
        <w:t>принадлежность</w:t>
      </w:r>
      <w:r>
        <w:rPr>
          <w:spacing w:val="-8"/>
          <w:sz w:val="24"/>
        </w:rPr>
        <w:t xml:space="preserve"> </w:t>
      </w:r>
      <w:r>
        <w:rPr>
          <w:sz w:val="24"/>
        </w:rPr>
        <w:t>текста</w:t>
      </w:r>
      <w:r>
        <w:rPr>
          <w:spacing w:val="-7"/>
          <w:sz w:val="24"/>
        </w:rPr>
        <w:t xml:space="preserve"> </w:t>
      </w:r>
      <w:r>
        <w:rPr>
          <w:sz w:val="24"/>
        </w:rPr>
        <w:t>к</w:t>
      </w:r>
      <w:r>
        <w:rPr>
          <w:spacing w:val="-8"/>
          <w:sz w:val="24"/>
        </w:rPr>
        <w:t xml:space="preserve"> </w:t>
      </w:r>
      <w:r>
        <w:rPr>
          <w:sz w:val="24"/>
        </w:rPr>
        <w:t>функционально-смысловому</w:t>
      </w:r>
      <w:r>
        <w:rPr>
          <w:spacing w:val="-14"/>
          <w:sz w:val="24"/>
        </w:rPr>
        <w:t xml:space="preserve"> </w:t>
      </w:r>
      <w:r>
        <w:rPr>
          <w:sz w:val="24"/>
        </w:rPr>
        <w:t>типу</w:t>
      </w:r>
      <w:r>
        <w:rPr>
          <w:spacing w:val="-17"/>
          <w:sz w:val="24"/>
        </w:rPr>
        <w:t xml:space="preserve"> </w:t>
      </w:r>
      <w:r>
        <w:rPr>
          <w:spacing w:val="-2"/>
          <w:sz w:val="24"/>
        </w:rPr>
        <w:t>речи.</w:t>
      </w:r>
    </w:p>
    <w:p w14:paraId="38DC72E9">
      <w:pPr>
        <w:pStyle w:val="32"/>
        <w:jc w:val="left"/>
        <w:rPr>
          <w:sz w:val="24"/>
        </w:rPr>
        <w:sectPr>
          <w:pgSz w:w="11910" w:h="16840"/>
          <w:pgMar w:top="320" w:right="141" w:bottom="620" w:left="708" w:header="0" w:footer="358" w:gutter="0"/>
          <w:cols w:space="720" w:num="1"/>
        </w:sectPr>
      </w:pPr>
    </w:p>
    <w:p w14:paraId="4F6AEBCF">
      <w:pPr>
        <w:pStyle w:val="17"/>
        <w:spacing w:before="76" w:line="276" w:lineRule="auto"/>
        <w:ind w:right="559" w:firstLine="566"/>
      </w:pPr>
      <w:r>
        <w:t>Находить в тексте типовые фрагменты - описание, повествование, рассуждение-доказательство, оценочные высказывания.</w:t>
      </w:r>
    </w:p>
    <w:p w14:paraId="5170C1A4">
      <w:pPr>
        <w:pStyle w:val="32"/>
        <w:numPr>
          <w:ilvl w:val="2"/>
          <w:numId w:val="12"/>
        </w:numPr>
        <w:tabs>
          <w:tab w:val="left" w:pos="1134"/>
        </w:tabs>
        <w:spacing w:before="4"/>
        <w:ind w:left="1134" w:hanging="282"/>
        <w:rPr>
          <w:sz w:val="24"/>
        </w:rPr>
      </w:pPr>
      <w:r>
        <w:rPr>
          <w:sz w:val="24"/>
        </w:rPr>
        <w:t>Прогнозировать</w:t>
      </w:r>
      <w:r>
        <w:rPr>
          <w:spacing w:val="-12"/>
          <w:sz w:val="24"/>
        </w:rPr>
        <w:t xml:space="preserve"> </w:t>
      </w:r>
      <w:r>
        <w:rPr>
          <w:sz w:val="24"/>
        </w:rPr>
        <w:t>содержание</w:t>
      </w:r>
      <w:r>
        <w:rPr>
          <w:spacing w:val="-12"/>
          <w:sz w:val="24"/>
        </w:rPr>
        <w:t xml:space="preserve"> </w:t>
      </w:r>
      <w:r>
        <w:rPr>
          <w:sz w:val="24"/>
        </w:rPr>
        <w:t>текста</w:t>
      </w:r>
      <w:r>
        <w:rPr>
          <w:spacing w:val="-9"/>
          <w:sz w:val="24"/>
        </w:rPr>
        <w:t xml:space="preserve"> </w:t>
      </w:r>
      <w:r>
        <w:rPr>
          <w:sz w:val="24"/>
        </w:rPr>
        <w:t>по</w:t>
      </w:r>
      <w:r>
        <w:rPr>
          <w:spacing w:val="-4"/>
          <w:sz w:val="24"/>
        </w:rPr>
        <w:t xml:space="preserve"> </w:t>
      </w:r>
      <w:r>
        <w:rPr>
          <w:sz w:val="24"/>
        </w:rPr>
        <w:t>заголовку, ключевым</w:t>
      </w:r>
      <w:r>
        <w:rPr>
          <w:spacing w:val="-1"/>
          <w:sz w:val="24"/>
        </w:rPr>
        <w:t xml:space="preserve"> </w:t>
      </w:r>
      <w:r>
        <w:rPr>
          <w:sz w:val="24"/>
        </w:rPr>
        <w:t>словам,</w:t>
      </w:r>
      <w:r>
        <w:rPr>
          <w:spacing w:val="-6"/>
          <w:sz w:val="24"/>
        </w:rPr>
        <w:t xml:space="preserve"> </w:t>
      </w:r>
      <w:r>
        <w:rPr>
          <w:sz w:val="24"/>
        </w:rPr>
        <w:t>зачину</w:t>
      </w:r>
      <w:r>
        <w:rPr>
          <w:spacing w:val="-15"/>
          <w:sz w:val="24"/>
        </w:rPr>
        <w:t xml:space="preserve"> </w:t>
      </w:r>
      <w:r>
        <w:rPr>
          <w:sz w:val="24"/>
        </w:rPr>
        <w:t>или</w:t>
      </w:r>
      <w:r>
        <w:rPr>
          <w:spacing w:val="-2"/>
          <w:sz w:val="24"/>
        </w:rPr>
        <w:t xml:space="preserve"> концовке.</w:t>
      </w:r>
    </w:p>
    <w:p w14:paraId="4B3FF357">
      <w:pPr>
        <w:pStyle w:val="32"/>
        <w:numPr>
          <w:ilvl w:val="2"/>
          <w:numId w:val="12"/>
        </w:numPr>
        <w:tabs>
          <w:tab w:val="left" w:pos="1134"/>
        </w:tabs>
        <w:spacing w:before="41"/>
        <w:ind w:left="1134" w:hanging="282"/>
        <w:rPr>
          <w:sz w:val="24"/>
        </w:rPr>
      </w:pPr>
      <w:r>
        <w:rPr>
          <w:sz w:val="24"/>
        </w:rPr>
        <w:t>Выявлять</w:t>
      </w:r>
      <w:r>
        <w:rPr>
          <w:spacing w:val="-17"/>
          <w:sz w:val="24"/>
        </w:rPr>
        <w:t xml:space="preserve"> </w:t>
      </w:r>
      <w:r>
        <w:rPr>
          <w:sz w:val="24"/>
        </w:rPr>
        <w:t>отличительные</w:t>
      </w:r>
      <w:r>
        <w:rPr>
          <w:spacing w:val="-14"/>
          <w:sz w:val="24"/>
        </w:rPr>
        <w:t xml:space="preserve"> </w:t>
      </w:r>
      <w:r>
        <w:rPr>
          <w:sz w:val="24"/>
        </w:rPr>
        <w:t>признаки</w:t>
      </w:r>
      <w:r>
        <w:rPr>
          <w:spacing w:val="-8"/>
          <w:sz w:val="24"/>
        </w:rPr>
        <w:t xml:space="preserve"> </w:t>
      </w:r>
      <w:r>
        <w:rPr>
          <w:sz w:val="24"/>
        </w:rPr>
        <w:t>текстов</w:t>
      </w:r>
      <w:r>
        <w:rPr>
          <w:spacing w:val="-4"/>
          <w:sz w:val="24"/>
        </w:rPr>
        <w:t xml:space="preserve"> </w:t>
      </w:r>
      <w:r>
        <w:rPr>
          <w:sz w:val="24"/>
        </w:rPr>
        <w:t>разных</w:t>
      </w:r>
      <w:r>
        <w:rPr>
          <w:spacing w:val="-10"/>
          <w:sz w:val="24"/>
        </w:rPr>
        <w:t xml:space="preserve"> </w:t>
      </w:r>
      <w:r>
        <w:rPr>
          <w:spacing w:val="-2"/>
          <w:sz w:val="24"/>
        </w:rPr>
        <w:t>жанров.</w:t>
      </w:r>
    </w:p>
    <w:p w14:paraId="4A9C5B66">
      <w:pPr>
        <w:pStyle w:val="32"/>
        <w:numPr>
          <w:ilvl w:val="2"/>
          <w:numId w:val="12"/>
        </w:numPr>
        <w:tabs>
          <w:tab w:val="left" w:pos="1134"/>
        </w:tabs>
        <w:spacing w:before="36" w:line="280" w:lineRule="auto"/>
        <w:ind w:left="569" w:right="577" w:firstLine="283"/>
        <w:rPr>
          <w:sz w:val="24"/>
        </w:rPr>
      </w:pPr>
      <w:r>
        <w:rPr>
          <w:sz w:val="24"/>
        </w:rPr>
        <w:t>Создавать высказывание на основе текста: выражать своѐ отношение к прочитанному</w:t>
      </w:r>
      <w:r>
        <w:rPr>
          <w:spacing w:val="-1"/>
          <w:sz w:val="24"/>
        </w:rPr>
        <w:t xml:space="preserve"> </w:t>
      </w:r>
      <w:r>
        <w:rPr>
          <w:sz w:val="24"/>
        </w:rPr>
        <w:t>или прослушанному в устной и письменной форме.</w:t>
      </w:r>
    </w:p>
    <w:p w14:paraId="3F95A8D2">
      <w:pPr>
        <w:pStyle w:val="32"/>
        <w:numPr>
          <w:ilvl w:val="2"/>
          <w:numId w:val="12"/>
        </w:numPr>
        <w:tabs>
          <w:tab w:val="left" w:pos="1134"/>
        </w:tabs>
        <w:spacing w:line="276" w:lineRule="auto"/>
        <w:ind w:left="569" w:right="554" w:firstLine="283"/>
        <w:rPr>
          <w:sz w:val="24"/>
        </w:rPr>
      </w:pPr>
      <w:r>
        <w:rPr>
          <w:sz w:val="24"/>
        </w:rPr>
        <w:t>Создавать тексты с использованием жизненного и читательского опыта, произведений искусства (в том числе сочинения-миниатюры объѐмом 8 и более предложений или объѐмом не менее</w:t>
      </w:r>
      <w:r>
        <w:rPr>
          <w:spacing w:val="-9"/>
          <w:sz w:val="24"/>
        </w:rPr>
        <w:t xml:space="preserve"> </w:t>
      </w:r>
      <w:r>
        <w:rPr>
          <w:sz w:val="24"/>
        </w:rPr>
        <w:t>6-7</w:t>
      </w:r>
      <w:r>
        <w:rPr>
          <w:spacing w:val="-8"/>
          <w:sz w:val="24"/>
        </w:rPr>
        <w:t xml:space="preserve"> </w:t>
      </w:r>
      <w:r>
        <w:rPr>
          <w:sz w:val="24"/>
        </w:rPr>
        <w:t>предложений</w:t>
      </w:r>
      <w:r>
        <w:rPr>
          <w:spacing w:val="-7"/>
          <w:sz w:val="24"/>
        </w:rPr>
        <w:t xml:space="preserve"> </w:t>
      </w:r>
      <w:r>
        <w:rPr>
          <w:sz w:val="24"/>
        </w:rPr>
        <w:t>сложной</w:t>
      </w:r>
      <w:r>
        <w:rPr>
          <w:spacing w:val="-12"/>
          <w:sz w:val="24"/>
        </w:rPr>
        <w:t xml:space="preserve"> </w:t>
      </w:r>
      <w:r>
        <w:rPr>
          <w:sz w:val="24"/>
        </w:rPr>
        <w:t>структуры,</w:t>
      </w:r>
      <w:r>
        <w:rPr>
          <w:spacing w:val="-6"/>
          <w:sz w:val="24"/>
        </w:rPr>
        <w:t xml:space="preserve"> </w:t>
      </w:r>
      <w:r>
        <w:rPr>
          <w:sz w:val="24"/>
        </w:rPr>
        <w:t>если</w:t>
      </w:r>
      <w:r>
        <w:rPr>
          <w:spacing w:val="-7"/>
          <w:sz w:val="24"/>
        </w:rPr>
        <w:t xml:space="preserve"> </w:t>
      </w:r>
      <w:r>
        <w:rPr>
          <w:sz w:val="24"/>
        </w:rPr>
        <w:t>этот</w:t>
      </w:r>
      <w:r>
        <w:rPr>
          <w:spacing w:val="-11"/>
          <w:sz w:val="24"/>
        </w:rPr>
        <w:t xml:space="preserve"> </w:t>
      </w:r>
      <w:r>
        <w:rPr>
          <w:sz w:val="24"/>
        </w:rPr>
        <w:t>объѐм</w:t>
      </w:r>
      <w:r>
        <w:rPr>
          <w:spacing w:val="-7"/>
          <w:sz w:val="24"/>
        </w:rPr>
        <w:t xml:space="preserve"> </w:t>
      </w:r>
      <w:r>
        <w:rPr>
          <w:sz w:val="24"/>
        </w:rPr>
        <w:t>позволяет</w:t>
      </w:r>
      <w:r>
        <w:rPr>
          <w:spacing w:val="-12"/>
          <w:sz w:val="24"/>
        </w:rPr>
        <w:t xml:space="preserve"> </w:t>
      </w:r>
      <w:r>
        <w:rPr>
          <w:sz w:val="24"/>
        </w:rPr>
        <w:t>раскрыть</w:t>
      </w:r>
      <w:r>
        <w:rPr>
          <w:spacing w:val="-6"/>
          <w:sz w:val="24"/>
        </w:rPr>
        <w:t xml:space="preserve"> </w:t>
      </w:r>
      <w:r>
        <w:rPr>
          <w:sz w:val="24"/>
        </w:rPr>
        <w:t>тему,</w:t>
      </w:r>
      <w:r>
        <w:rPr>
          <w:spacing w:val="37"/>
          <w:sz w:val="24"/>
        </w:rPr>
        <w:t xml:space="preserve"> </w:t>
      </w:r>
      <w:r>
        <w:rPr>
          <w:sz w:val="24"/>
        </w:rPr>
        <w:t>выразить главную мысль), сочинения объѐмом не менее 250 слов с учѐтом стиля и жанра сочинения, характера темы.</w:t>
      </w:r>
    </w:p>
    <w:p w14:paraId="5DB59853">
      <w:pPr>
        <w:pStyle w:val="32"/>
        <w:numPr>
          <w:ilvl w:val="2"/>
          <w:numId w:val="12"/>
        </w:numPr>
        <w:tabs>
          <w:tab w:val="left" w:pos="1134"/>
        </w:tabs>
        <w:spacing w:line="278" w:lineRule="auto"/>
        <w:ind w:left="569" w:right="563" w:firstLine="283"/>
        <w:rPr>
          <w:sz w:val="24"/>
        </w:rPr>
      </w:pPr>
      <w:r>
        <w:rPr>
          <w:sz w:val="24"/>
        </w:rPr>
        <w:t>Работать с текстом: выделять</w:t>
      </w:r>
      <w:r>
        <w:rPr>
          <w:spacing w:val="-1"/>
          <w:sz w:val="24"/>
        </w:rPr>
        <w:t xml:space="preserve"> </w:t>
      </w:r>
      <w:r>
        <w:rPr>
          <w:sz w:val="24"/>
        </w:rPr>
        <w:t>главную и второстепенную информацию в тексте, извлекать информацию из различных</w:t>
      </w:r>
      <w:r>
        <w:rPr>
          <w:spacing w:val="-1"/>
          <w:sz w:val="24"/>
        </w:rPr>
        <w:t xml:space="preserve"> </w:t>
      </w:r>
      <w:r>
        <w:rPr>
          <w:sz w:val="24"/>
        </w:rPr>
        <w:t>источников, в том числе из лингвистических</w:t>
      </w:r>
      <w:r>
        <w:rPr>
          <w:spacing w:val="-1"/>
          <w:sz w:val="24"/>
        </w:rPr>
        <w:t xml:space="preserve"> </w:t>
      </w:r>
      <w:r>
        <w:rPr>
          <w:sz w:val="24"/>
        </w:rPr>
        <w:t>словарей и справочной литературы, и использовать еѐ в учебной деятельности.</w:t>
      </w:r>
    </w:p>
    <w:p w14:paraId="04521A77">
      <w:pPr>
        <w:pStyle w:val="32"/>
        <w:numPr>
          <w:ilvl w:val="2"/>
          <w:numId w:val="12"/>
        </w:numPr>
        <w:tabs>
          <w:tab w:val="left" w:pos="1134"/>
        </w:tabs>
        <w:spacing w:line="276" w:lineRule="auto"/>
        <w:ind w:left="569" w:right="550" w:firstLine="283"/>
        <w:rPr>
          <w:sz w:val="24"/>
        </w:rPr>
      </w:pPr>
      <w:r>
        <w:rPr>
          <w:sz w:val="24"/>
        </w:rPr>
        <w:t>Представлять сообщение на заданную тему в виде презентации, представлять содержание прослушанного или прочитанного</w:t>
      </w:r>
      <w:r>
        <w:rPr>
          <w:spacing w:val="-2"/>
          <w:sz w:val="24"/>
        </w:rPr>
        <w:t xml:space="preserve"> </w:t>
      </w:r>
      <w:r>
        <w:rPr>
          <w:sz w:val="24"/>
        </w:rPr>
        <w:t>научно-учебного текста</w:t>
      </w:r>
      <w:r>
        <w:rPr>
          <w:spacing w:val="-1"/>
          <w:sz w:val="24"/>
        </w:rPr>
        <w:t xml:space="preserve"> </w:t>
      </w:r>
      <w:r>
        <w:rPr>
          <w:sz w:val="24"/>
        </w:rPr>
        <w:t>в</w:t>
      </w:r>
      <w:r>
        <w:rPr>
          <w:spacing w:val="-2"/>
          <w:sz w:val="24"/>
        </w:rPr>
        <w:t xml:space="preserve"> </w:t>
      </w:r>
      <w:r>
        <w:rPr>
          <w:sz w:val="24"/>
        </w:rPr>
        <w:t>виде таблицы,</w:t>
      </w:r>
      <w:r>
        <w:rPr>
          <w:spacing w:val="-2"/>
          <w:sz w:val="24"/>
        </w:rPr>
        <w:t xml:space="preserve"> </w:t>
      </w:r>
      <w:r>
        <w:rPr>
          <w:sz w:val="24"/>
        </w:rPr>
        <w:t>схемы,</w:t>
      </w:r>
      <w:r>
        <w:rPr>
          <w:spacing w:val="-2"/>
          <w:sz w:val="24"/>
        </w:rPr>
        <w:t xml:space="preserve"> </w:t>
      </w:r>
      <w:r>
        <w:rPr>
          <w:sz w:val="24"/>
        </w:rPr>
        <w:t>представлять содержание таблицы, схемы в виде текста.</w:t>
      </w:r>
    </w:p>
    <w:p w14:paraId="631A0068">
      <w:pPr>
        <w:pStyle w:val="32"/>
        <w:numPr>
          <w:ilvl w:val="2"/>
          <w:numId w:val="12"/>
        </w:numPr>
        <w:tabs>
          <w:tab w:val="left" w:pos="1134"/>
        </w:tabs>
        <w:spacing w:line="276" w:lineRule="auto"/>
        <w:ind w:left="569" w:right="558" w:firstLine="283"/>
        <w:rPr>
          <w:sz w:val="24"/>
        </w:rPr>
      </w:pPr>
      <w:r>
        <w:rPr>
          <w:sz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объѐм исходного текста должен составлять не менее 280 слов; для сжатого и выборочного изложения - не менее 300 слов).</w:t>
      </w:r>
    </w:p>
    <w:p w14:paraId="01D708E0">
      <w:pPr>
        <w:pStyle w:val="32"/>
        <w:numPr>
          <w:ilvl w:val="2"/>
          <w:numId w:val="12"/>
        </w:numPr>
        <w:tabs>
          <w:tab w:val="left" w:pos="1134"/>
        </w:tabs>
        <w:spacing w:line="276" w:lineRule="auto"/>
        <w:ind w:left="569" w:right="569" w:firstLine="283"/>
        <w:rPr>
          <w:sz w:val="24"/>
        </w:rPr>
      </w:pPr>
      <w:r>
        <w:rPr>
          <w:sz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257BC4BC">
      <w:pPr>
        <w:pStyle w:val="32"/>
        <w:numPr>
          <w:ilvl w:val="2"/>
          <w:numId w:val="12"/>
        </w:numPr>
        <w:tabs>
          <w:tab w:val="left" w:pos="1134"/>
        </w:tabs>
        <w:ind w:left="1134" w:hanging="282"/>
        <w:rPr>
          <w:sz w:val="24"/>
        </w:rPr>
      </w:pPr>
      <w:r>
        <w:rPr>
          <w:spacing w:val="-2"/>
          <w:sz w:val="24"/>
        </w:rPr>
        <w:t>Функциональные</w:t>
      </w:r>
      <w:r>
        <w:rPr>
          <w:spacing w:val="6"/>
          <w:sz w:val="24"/>
        </w:rPr>
        <w:t xml:space="preserve"> </w:t>
      </w:r>
      <w:r>
        <w:rPr>
          <w:spacing w:val="-2"/>
          <w:sz w:val="24"/>
        </w:rPr>
        <w:t>разновидности</w:t>
      </w:r>
      <w:r>
        <w:rPr>
          <w:spacing w:val="17"/>
          <w:sz w:val="24"/>
        </w:rPr>
        <w:t xml:space="preserve"> </w:t>
      </w:r>
      <w:r>
        <w:rPr>
          <w:spacing w:val="-2"/>
          <w:sz w:val="24"/>
        </w:rPr>
        <w:t>языка.</w:t>
      </w:r>
    </w:p>
    <w:p w14:paraId="0E3618AB">
      <w:pPr>
        <w:pStyle w:val="32"/>
        <w:numPr>
          <w:ilvl w:val="2"/>
          <w:numId w:val="12"/>
        </w:numPr>
        <w:tabs>
          <w:tab w:val="left" w:pos="1134"/>
        </w:tabs>
        <w:spacing w:before="31" w:line="276" w:lineRule="auto"/>
        <w:ind w:left="569" w:right="552" w:firstLine="283"/>
        <w:rPr>
          <w:sz w:val="24"/>
        </w:rPr>
      </w:pPr>
      <w:r>
        <w:rPr>
          <w:sz w:val="24"/>
        </w:rPr>
        <w:t>Характеризовать сферу употребления, функции, типичные ситуации речевого общения, задачи речи, языковые средства, характерные для научного стиля;</w:t>
      </w:r>
      <w:r>
        <w:rPr>
          <w:spacing w:val="-1"/>
          <w:sz w:val="24"/>
        </w:rPr>
        <w:t xml:space="preserve"> </w:t>
      </w:r>
      <w:r>
        <w:rPr>
          <w:sz w:val="24"/>
        </w:rPr>
        <w:t>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09BED9E5">
      <w:pPr>
        <w:pStyle w:val="32"/>
        <w:numPr>
          <w:ilvl w:val="2"/>
          <w:numId w:val="12"/>
        </w:numPr>
        <w:tabs>
          <w:tab w:val="left" w:pos="1134"/>
        </w:tabs>
        <w:spacing w:line="276" w:lineRule="auto"/>
        <w:ind w:left="569" w:right="555" w:firstLine="283"/>
        <w:rPr>
          <w:sz w:val="24"/>
        </w:rPr>
      </w:pPr>
      <w:r>
        <w:rPr>
          <w:sz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1FB9AEBB">
      <w:pPr>
        <w:pStyle w:val="32"/>
        <w:numPr>
          <w:ilvl w:val="2"/>
          <w:numId w:val="12"/>
        </w:numPr>
        <w:tabs>
          <w:tab w:val="left" w:pos="1134"/>
        </w:tabs>
        <w:spacing w:line="278" w:lineRule="auto"/>
        <w:ind w:left="569" w:right="558" w:firstLine="283"/>
        <w:rPr>
          <w:sz w:val="24"/>
        </w:rPr>
      </w:pPr>
      <w:r>
        <w:rPr>
          <w:sz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040F13DA">
      <w:pPr>
        <w:pStyle w:val="32"/>
        <w:numPr>
          <w:ilvl w:val="2"/>
          <w:numId w:val="12"/>
        </w:numPr>
        <w:tabs>
          <w:tab w:val="left" w:pos="1134"/>
        </w:tabs>
        <w:spacing w:line="276" w:lineRule="auto"/>
        <w:ind w:left="569" w:right="558" w:firstLine="283"/>
        <w:rPr>
          <w:sz w:val="24"/>
        </w:rPr>
      </w:pPr>
      <w:r>
        <w:rPr>
          <w:sz w:val="24"/>
        </w:rPr>
        <w:t>Составлять тезисы, конспект, писать рецензию, реферат, оценивать чужие и собственные речевые высказывания</w:t>
      </w:r>
      <w:r>
        <w:rPr>
          <w:spacing w:val="-2"/>
          <w:sz w:val="24"/>
        </w:rPr>
        <w:t xml:space="preserve"> </w:t>
      </w:r>
      <w:r>
        <w:rPr>
          <w:sz w:val="24"/>
        </w:rPr>
        <w:t>разной функциональной направленности с точки зрения</w:t>
      </w:r>
      <w:r>
        <w:rPr>
          <w:spacing w:val="-2"/>
          <w:sz w:val="24"/>
        </w:rPr>
        <w:t xml:space="preserve"> </w:t>
      </w:r>
      <w:r>
        <w:rPr>
          <w:sz w:val="24"/>
        </w:rPr>
        <w:t>соответствия</w:t>
      </w:r>
      <w:r>
        <w:rPr>
          <w:spacing w:val="-1"/>
          <w:sz w:val="24"/>
        </w:rPr>
        <w:t xml:space="preserve"> </w:t>
      </w:r>
      <w:r>
        <w:rPr>
          <w:sz w:val="24"/>
        </w:rPr>
        <w:t>их коммуникативным требованиям и языковой правильности, исправлять речевые недостатки, редактировать текст.</w:t>
      </w:r>
    </w:p>
    <w:p w14:paraId="5A3FF459">
      <w:pPr>
        <w:pStyle w:val="32"/>
        <w:numPr>
          <w:ilvl w:val="2"/>
          <w:numId w:val="12"/>
        </w:numPr>
        <w:tabs>
          <w:tab w:val="left" w:pos="1134"/>
        </w:tabs>
        <w:spacing w:line="278" w:lineRule="auto"/>
        <w:ind w:left="569" w:right="556" w:firstLine="283"/>
        <w:rPr>
          <w:sz w:val="24"/>
        </w:rPr>
      </w:pPr>
      <w:r>
        <w:rPr>
          <w:sz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03B8DD0D">
      <w:pPr>
        <w:ind w:left="852"/>
        <w:jc w:val="both"/>
        <w:rPr>
          <w:i/>
          <w:sz w:val="24"/>
        </w:rPr>
      </w:pPr>
      <w:r>
        <w:rPr>
          <w:i/>
          <w:sz w:val="24"/>
        </w:rPr>
        <w:t>Система</w:t>
      </w:r>
      <w:r>
        <w:rPr>
          <w:i/>
          <w:spacing w:val="-8"/>
          <w:sz w:val="24"/>
        </w:rPr>
        <w:t xml:space="preserve"> </w:t>
      </w:r>
      <w:r>
        <w:rPr>
          <w:i/>
          <w:sz w:val="24"/>
        </w:rPr>
        <w:t>языка.</w:t>
      </w:r>
      <w:r>
        <w:rPr>
          <w:i/>
          <w:spacing w:val="-4"/>
          <w:sz w:val="24"/>
        </w:rPr>
        <w:t xml:space="preserve"> </w:t>
      </w:r>
      <w:r>
        <w:rPr>
          <w:i/>
          <w:sz w:val="24"/>
        </w:rPr>
        <w:t>Синтаксис. Культура</w:t>
      </w:r>
      <w:r>
        <w:rPr>
          <w:i/>
          <w:spacing w:val="-6"/>
          <w:sz w:val="24"/>
        </w:rPr>
        <w:t xml:space="preserve"> </w:t>
      </w:r>
      <w:r>
        <w:rPr>
          <w:i/>
          <w:sz w:val="24"/>
        </w:rPr>
        <w:t>речи.</w:t>
      </w:r>
      <w:r>
        <w:rPr>
          <w:i/>
          <w:spacing w:val="-8"/>
          <w:sz w:val="24"/>
        </w:rPr>
        <w:t xml:space="preserve"> </w:t>
      </w:r>
      <w:r>
        <w:rPr>
          <w:i/>
          <w:spacing w:val="-2"/>
          <w:sz w:val="24"/>
        </w:rPr>
        <w:t>Пунктуация.</w:t>
      </w:r>
    </w:p>
    <w:p w14:paraId="10167571">
      <w:pPr>
        <w:pStyle w:val="32"/>
        <w:numPr>
          <w:ilvl w:val="2"/>
          <w:numId w:val="12"/>
        </w:numPr>
        <w:tabs>
          <w:tab w:val="left" w:pos="1134"/>
        </w:tabs>
        <w:spacing w:before="25"/>
        <w:ind w:left="1134" w:hanging="282"/>
        <w:rPr>
          <w:sz w:val="24"/>
        </w:rPr>
      </w:pPr>
      <w:r>
        <w:rPr>
          <w:spacing w:val="-2"/>
          <w:sz w:val="24"/>
        </w:rPr>
        <w:t>Сложносочинѐнное</w:t>
      </w:r>
      <w:r>
        <w:rPr>
          <w:spacing w:val="16"/>
          <w:sz w:val="24"/>
        </w:rPr>
        <w:t xml:space="preserve"> </w:t>
      </w:r>
      <w:r>
        <w:rPr>
          <w:spacing w:val="-2"/>
          <w:sz w:val="24"/>
        </w:rPr>
        <w:t>предложение.</w:t>
      </w:r>
    </w:p>
    <w:p w14:paraId="7917708D">
      <w:pPr>
        <w:pStyle w:val="32"/>
        <w:numPr>
          <w:ilvl w:val="2"/>
          <w:numId w:val="12"/>
        </w:numPr>
        <w:tabs>
          <w:tab w:val="left" w:pos="1134"/>
        </w:tabs>
        <w:spacing w:before="41"/>
        <w:ind w:left="1134" w:hanging="282"/>
        <w:rPr>
          <w:sz w:val="24"/>
        </w:rPr>
      </w:pPr>
      <w:r>
        <w:rPr>
          <w:sz w:val="24"/>
        </w:rPr>
        <w:t>Выявлять</w:t>
      </w:r>
      <w:r>
        <w:rPr>
          <w:spacing w:val="-17"/>
          <w:sz w:val="24"/>
        </w:rPr>
        <w:t xml:space="preserve"> </w:t>
      </w:r>
      <w:r>
        <w:rPr>
          <w:sz w:val="24"/>
        </w:rPr>
        <w:t>основные</w:t>
      </w:r>
      <w:r>
        <w:rPr>
          <w:spacing w:val="-12"/>
          <w:sz w:val="24"/>
        </w:rPr>
        <w:t xml:space="preserve"> </w:t>
      </w:r>
      <w:r>
        <w:rPr>
          <w:sz w:val="24"/>
        </w:rPr>
        <w:t>средства</w:t>
      </w:r>
      <w:r>
        <w:rPr>
          <w:spacing w:val="-7"/>
          <w:sz w:val="24"/>
        </w:rPr>
        <w:t xml:space="preserve"> </w:t>
      </w:r>
      <w:r>
        <w:rPr>
          <w:sz w:val="24"/>
        </w:rPr>
        <w:t>синтаксической</w:t>
      </w:r>
      <w:r>
        <w:rPr>
          <w:spacing w:val="-10"/>
          <w:sz w:val="24"/>
        </w:rPr>
        <w:t xml:space="preserve"> </w:t>
      </w:r>
      <w:r>
        <w:rPr>
          <w:sz w:val="24"/>
        </w:rPr>
        <w:t>связи</w:t>
      </w:r>
      <w:r>
        <w:rPr>
          <w:spacing w:val="-10"/>
          <w:sz w:val="24"/>
        </w:rPr>
        <w:t xml:space="preserve"> </w:t>
      </w:r>
      <w:r>
        <w:rPr>
          <w:sz w:val="24"/>
        </w:rPr>
        <w:t>между</w:t>
      </w:r>
      <w:r>
        <w:rPr>
          <w:spacing w:val="-14"/>
          <w:sz w:val="24"/>
        </w:rPr>
        <w:t xml:space="preserve"> </w:t>
      </w:r>
      <w:r>
        <w:rPr>
          <w:sz w:val="24"/>
        </w:rPr>
        <w:t>частями</w:t>
      </w:r>
      <w:r>
        <w:rPr>
          <w:spacing w:val="-5"/>
          <w:sz w:val="24"/>
        </w:rPr>
        <w:t xml:space="preserve"> </w:t>
      </w:r>
      <w:r>
        <w:rPr>
          <w:sz w:val="24"/>
        </w:rPr>
        <w:t>сложного</w:t>
      </w:r>
      <w:r>
        <w:rPr>
          <w:spacing w:val="28"/>
          <w:sz w:val="24"/>
        </w:rPr>
        <w:t xml:space="preserve"> </w:t>
      </w:r>
      <w:r>
        <w:rPr>
          <w:spacing w:val="-2"/>
          <w:sz w:val="24"/>
        </w:rPr>
        <w:t>предложения.</w:t>
      </w:r>
    </w:p>
    <w:p w14:paraId="1C97ACEC">
      <w:pPr>
        <w:pStyle w:val="32"/>
        <w:rPr>
          <w:sz w:val="24"/>
        </w:rPr>
        <w:sectPr>
          <w:pgSz w:w="11910" w:h="16840"/>
          <w:pgMar w:top="320" w:right="141" w:bottom="620" w:left="708" w:header="0" w:footer="358" w:gutter="0"/>
          <w:cols w:space="720" w:num="1"/>
        </w:sectPr>
      </w:pPr>
    </w:p>
    <w:p w14:paraId="4827E912">
      <w:pPr>
        <w:pStyle w:val="17"/>
        <w:spacing w:before="76" w:line="276" w:lineRule="auto"/>
        <w:ind w:right="565" w:firstLine="566"/>
      </w:pPr>
      <w:r>
        <w:t>Распознавать сложные предложения с разными видами связи, бессоюзные и союзные предложения (сложносочинѐнные и сложноподчинѐнные).</w:t>
      </w:r>
    </w:p>
    <w:p w14:paraId="4D390C9C">
      <w:pPr>
        <w:pStyle w:val="32"/>
        <w:numPr>
          <w:ilvl w:val="2"/>
          <w:numId w:val="12"/>
        </w:numPr>
        <w:tabs>
          <w:tab w:val="left" w:pos="1134"/>
        </w:tabs>
        <w:spacing w:before="4" w:line="280" w:lineRule="auto"/>
        <w:ind w:left="569" w:right="559" w:firstLine="283"/>
        <w:rPr>
          <w:sz w:val="24"/>
        </w:rPr>
      </w:pPr>
      <w:r>
        <w:rPr>
          <w:sz w:val="24"/>
        </w:rPr>
        <w:t>Характеризовать</w:t>
      </w:r>
      <w:r>
        <w:rPr>
          <w:spacing w:val="-15"/>
          <w:sz w:val="24"/>
        </w:rPr>
        <w:t xml:space="preserve"> </w:t>
      </w:r>
      <w:r>
        <w:rPr>
          <w:sz w:val="24"/>
        </w:rPr>
        <w:t>сложносочинѐнное</w:t>
      </w:r>
      <w:r>
        <w:rPr>
          <w:spacing w:val="-15"/>
          <w:sz w:val="24"/>
        </w:rPr>
        <w:t xml:space="preserve"> </w:t>
      </w:r>
      <w:r>
        <w:rPr>
          <w:sz w:val="24"/>
        </w:rPr>
        <w:t>предложение,</w:t>
      </w:r>
      <w:r>
        <w:rPr>
          <w:spacing w:val="-14"/>
          <w:sz w:val="24"/>
        </w:rPr>
        <w:t xml:space="preserve"> </w:t>
      </w:r>
      <w:r>
        <w:rPr>
          <w:sz w:val="24"/>
        </w:rPr>
        <w:t>его</w:t>
      </w:r>
      <w:r>
        <w:rPr>
          <w:spacing w:val="-14"/>
          <w:sz w:val="24"/>
        </w:rPr>
        <w:t xml:space="preserve"> </w:t>
      </w:r>
      <w:r>
        <w:rPr>
          <w:sz w:val="24"/>
        </w:rPr>
        <w:t>строение,</w:t>
      </w:r>
      <w:r>
        <w:rPr>
          <w:spacing w:val="-15"/>
          <w:sz w:val="24"/>
        </w:rPr>
        <w:t xml:space="preserve"> </w:t>
      </w:r>
      <w:r>
        <w:rPr>
          <w:sz w:val="24"/>
        </w:rPr>
        <w:t>смысловое,</w:t>
      </w:r>
      <w:r>
        <w:rPr>
          <w:spacing w:val="-12"/>
          <w:sz w:val="24"/>
        </w:rPr>
        <w:t xml:space="preserve"> </w:t>
      </w:r>
      <w:r>
        <w:rPr>
          <w:sz w:val="24"/>
        </w:rPr>
        <w:t>структурное</w:t>
      </w:r>
      <w:r>
        <w:rPr>
          <w:spacing w:val="24"/>
          <w:sz w:val="24"/>
        </w:rPr>
        <w:t xml:space="preserve"> </w:t>
      </w:r>
      <w:r>
        <w:rPr>
          <w:sz w:val="24"/>
        </w:rPr>
        <w:t>и интонационное единство частей сложного предложения.</w:t>
      </w:r>
    </w:p>
    <w:p w14:paraId="49B2D2FD">
      <w:pPr>
        <w:pStyle w:val="32"/>
        <w:numPr>
          <w:ilvl w:val="2"/>
          <w:numId w:val="12"/>
        </w:numPr>
        <w:tabs>
          <w:tab w:val="left" w:pos="1134"/>
        </w:tabs>
        <w:spacing w:line="278" w:lineRule="auto"/>
        <w:ind w:left="569" w:right="567" w:firstLine="283"/>
        <w:rPr>
          <w:sz w:val="24"/>
        </w:rPr>
      </w:pPr>
      <w:r>
        <w:rPr>
          <w:sz w:val="24"/>
        </w:rPr>
        <w:t>Выявлять смысловые отношения между частями сложносочинѐнного предложения, интонационные особенности сложносочинѐнных предложений с разными типами смысловых отношений между частями.</w:t>
      </w:r>
    </w:p>
    <w:p w14:paraId="717E8143">
      <w:pPr>
        <w:pStyle w:val="32"/>
        <w:numPr>
          <w:ilvl w:val="2"/>
          <w:numId w:val="12"/>
        </w:numPr>
        <w:tabs>
          <w:tab w:val="left" w:pos="1134"/>
        </w:tabs>
        <w:spacing w:line="271" w:lineRule="exact"/>
        <w:ind w:left="1134" w:hanging="282"/>
        <w:rPr>
          <w:sz w:val="24"/>
        </w:rPr>
      </w:pPr>
      <w:r>
        <w:rPr>
          <w:sz w:val="24"/>
        </w:rPr>
        <w:t>Понимать</w:t>
      </w:r>
      <w:r>
        <w:rPr>
          <w:spacing w:val="-17"/>
          <w:sz w:val="24"/>
        </w:rPr>
        <w:t xml:space="preserve"> </w:t>
      </w:r>
      <w:r>
        <w:rPr>
          <w:sz w:val="24"/>
        </w:rPr>
        <w:t>особенности</w:t>
      </w:r>
      <w:r>
        <w:rPr>
          <w:spacing w:val="-9"/>
          <w:sz w:val="24"/>
        </w:rPr>
        <w:t xml:space="preserve"> </w:t>
      </w:r>
      <w:r>
        <w:rPr>
          <w:sz w:val="24"/>
        </w:rPr>
        <w:t>употребления</w:t>
      </w:r>
      <w:r>
        <w:rPr>
          <w:spacing w:val="-7"/>
          <w:sz w:val="24"/>
        </w:rPr>
        <w:t xml:space="preserve"> </w:t>
      </w:r>
      <w:r>
        <w:rPr>
          <w:sz w:val="24"/>
        </w:rPr>
        <w:t>сложносочинѐнных</w:t>
      </w:r>
      <w:r>
        <w:rPr>
          <w:spacing w:val="-10"/>
          <w:sz w:val="24"/>
        </w:rPr>
        <w:t xml:space="preserve"> </w:t>
      </w:r>
      <w:r>
        <w:rPr>
          <w:sz w:val="24"/>
        </w:rPr>
        <w:t>предложений</w:t>
      </w:r>
      <w:r>
        <w:rPr>
          <w:spacing w:val="-6"/>
          <w:sz w:val="24"/>
        </w:rPr>
        <w:t xml:space="preserve"> </w:t>
      </w:r>
      <w:r>
        <w:rPr>
          <w:sz w:val="24"/>
        </w:rPr>
        <w:t>в</w:t>
      </w:r>
      <w:r>
        <w:rPr>
          <w:spacing w:val="-10"/>
          <w:sz w:val="24"/>
        </w:rPr>
        <w:t xml:space="preserve"> </w:t>
      </w:r>
      <w:r>
        <w:rPr>
          <w:spacing w:val="-2"/>
          <w:sz w:val="24"/>
        </w:rPr>
        <w:t>речи.</w:t>
      </w:r>
    </w:p>
    <w:p w14:paraId="54C1DAD6">
      <w:pPr>
        <w:pStyle w:val="32"/>
        <w:numPr>
          <w:ilvl w:val="2"/>
          <w:numId w:val="12"/>
        </w:numPr>
        <w:tabs>
          <w:tab w:val="left" w:pos="1134"/>
        </w:tabs>
        <w:spacing w:before="24"/>
        <w:ind w:left="1134" w:hanging="282"/>
        <w:rPr>
          <w:sz w:val="24"/>
        </w:rPr>
      </w:pPr>
      <w:r>
        <w:rPr>
          <w:sz w:val="24"/>
        </w:rPr>
        <w:t>Соблюдать</w:t>
      </w:r>
      <w:r>
        <w:rPr>
          <w:spacing w:val="-11"/>
          <w:sz w:val="24"/>
        </w:rPr>
        <w:t xml:space="preserve"> </w:t>
      </w:r>
      <w:r>
        <w:rPr>
          <w:sz w:val="24"/>
        </w:rPr>
        <w:t>основные</w:t>
      </w:r>
      <w:r>
        <w:rPr>
          <w:spacing w:val="-10"/>
          <w:sz w:val="24"/>
        </w:rPr>
        <w:t xml:space="preserve"> </w:t>
      </w:r>
      <w:r>
        <w:rPr>
          <w:sz w:val="24"/>
        </w:rPr>
        <w:t>нормы</w:t>
      </w:r>
      <w:r>
        <w:rPr>
          <w:spacing w:val="-12"/>
          <w:sz w:val="24"/>
        </w:rPr>
        <w:t xml:space="preserve"> </w:t>
      </w:r>
      <w:r>
        <w:rPr>
          <w:sz w:val="24"/>
        </w:rPr>
        <w:t>построения</w:t>
      </w:r>
      <w:r>
        <w:rPr>
          <w:spacing w:val="-10"/>
          <w:sz w:val="24"/>
        </w:rPr>
        <w:t xml:space="preserve"> </w:t>
      </w:r>
      <w:r>
        <w:rPr>
          <w:sz w:val="24"/>
        </w:rPr>
        <w:t>сложносочинѐнного</w:t>
      </w:r>
      <w:r>
        <w:rPr>
          <w:spacing w:val="-7"/>
          <w:sz w:val="24"/>
        </w:rPr>
        <w:t xml:space="preserve"> </w:t>
      </w:r>
      <w:r>
        <w:rPr>
          <w:spacing w:val="-2"/>
          <w:sz w:val="24"/>
        </w:rPr>
        <w:t>предложения.</w:t>
      </w:r>
    </w:p>
    <w:p w14:paraId="50B78121">
      <w:pPr>
        <w:pStyle w:val="32"/>
        <w:numPr>
          <w:ilvl w:val="2"/>
          <w:numId w:val="12"/>
        </w:numPr>
        <w:tabs>
          <w:tab w:val="left" w:pos="1134"/>
        </w:tabs>
        <w:spacing w:before="40" w:line="276" w:lineRule="auto"/>
        <w:ind w:left="569" w:right="560" w:firstLine="283"/>
        <w:rPr>
          <w:sz w:val="24"/>
        </w:rPr>
      </w:pPr>
      <w:r>
        <w:rPr>
          <w:sz w:val="24"/>
        </w:rPr>
        <w:t>Понимать</w:t>
      </w:r>
      <w:r>
        <w:rPr>
          <w:spacing w:val="-15"/>
          <w:sz w:val="24"/>
        </w:rPr>
        <w:t xml:space="preserve"> </w:t>
      </w:r>
      <w:r>
        <w:rPr>
          <w:sz w:val="24"/>
        </w:rPr>
        <w:t>явления</w:t>
      </w:r>
      <w:r>
        <w:rPr>
          <w:spacing w:val="-15"/>
          <w:sz w:val="24"/>
        </w:rPr>
        <w:t xml:space="preserve"> </w:t>
      </w:r>
      <w:r>
        <w:rPr>
          <w:sz w:val="24"/>
        </w:rPr>
        <w:t>грамматической</w:t>
      </w:r>
      <w:r>
        <w:rPr>
          <w:spacing w:val="-15"/>
          <w:sz w:val="24"/>
        </w:rPr>
        <w:t xml:space="preserve"> </w:t>
      </w:r>
      <w:r>
        <w:rPr>
          <w:sz w:val="24"/>
        </w:rPr>
        <w:t>синонимии</w:t>
      </w:r>
      <w:r>
        <w:rPr>
          <w:spacing w:val="-15"/>
          <w:sz w:val="24"/>
        </w:rPr>
        <w:t xml:space="preserve"> </w:t>
      </w:r>
      <w:r>
        <w:rPr>
          <w:sz w:val="24"/>
        </w:rPr>
        <w:t>сложносочинѐнных</w:t>
      </w:r>
      <w:r>
        <w:rPr>
          <w:spacing w:val="-15"/>
          <w:sz w:val="24"/>
        </w:rPr>
        <w:t xml:space="preserve"> </w:t>
      </w:r>
      <w:r>
        <w:rPr>
          <w:sz w:val="24"/>
        </w:rPr>
        <w:t>предложений</w:t>
      </w:r>
      <w:r>
        <w:rPr>
          <w:spacing w:val="-15"/>
          <w:sz w:val="24"/>
        </w:rPr>
        <w:t xml:space="preserve"> </w:t>
      </w:r>
      <w:r>
        <w:rPr>
          <w:sz w:val="24"/>
        </w:rPr>
        <w:t>и</w:t>
      </w:r>
      <w:r>
        <w:rPr>
          <w:spacing w:val="-15"/>
          <w:sz w:val="24"/>
        </w:rPr>
        <w:t xml:space="preserve"> </w:t>
      </w:r>
      <w:r>
        <w:rPr>
          <w:sz w:val="24"/>
        </w:rPr>
        <w:t>простых предложений с однородными членами, использовать соответствующие конструкции в речи.</w:t>
      </w:r>
    </w:p>
    <w:p w14:paraId="2479E3A9">
      <w:pPr>
        <w:pStyle w:val="32"/>
        <w:numPr>
          <w:ilvl w:val="2"/>
          <w:numId w:val="12"/>
        </w:numPr>
        <w:tabs>
          <w:tab w:val="left" w:pos="1134"/>
        </w:tabs>
        <w:spacing w:before="4"/>
        <w:ind w:left="1134" w:hanging="282"/>
        <w:rPr>
          <w:sz w:val="24"/>
        </w:rPr>
      </w:pPr>
      <w:r>
        <w:rPr>
          <w:sz w:val="24"/>
        </w:rPr>
        <w:t>Проводить</w:t>
      </w:r>
      <w:r>
        <w:rPr>
          <w:spacing w:val="-14"/>
          <w:sz w:val="24"/>
        </w:rPr>
        <w:t xml:space="preserve"> </w:t>
      </w:r>
      <w:r>
        <w:rPr>
          <w:sz w:val="24"/>
        </w:rPr>
        <w:t>синтаксический</w:t>
      </w:r>
      <w:r>
        <w:rPr>
          <w:spacing w:val="-11"/>
          <w:sz w:val="24"/>
        </w:rPr>
        <w:t xml:space="preserve"> </w:t>
      </w:r>
      <w:r>
        <w:rPr>
          <w:sz w:val="24"/>
        </w:rPr>
        <w:t>и</w:t>
      </w:r>
      <w:r>
        <w:rPr>
          <w:spacing w:val="-9"/>
          <w:sz w:val="24"/>
        </w:rPr>
        <w:t xml:space="preserve"> </w:t>
      </w:r>
      <w:r>
        <w:rPr>
          <w:sz w:val="24"/>
        </w:rPr>
        <w:t>пунктуационный</w:t>
      </w:r>
      <w:r>
        <w:rPr>
          <w:spacing w:val="-14"/>
          <w:sz w:val="24"/>
        </w:rPr>
        <w:t xml:space="preserve"> </w:t>
      </w:r>
      <w:r>
        <w:rPr>
          <w:sz w:val="24"/>
        </w:rPr>
        <w:t>анализ</w:t>
      </w:r>
      <w:r>
        <w:rPr>
          <w:spacing w:val="-8"/>
          <w:sz w:val="24"/>
        </w:rPr>
        <w:t xml:space="preserve"> </w:t>
      </w:r>
      <w:r>
        <w:rPr>
          <w:sz w:val="24"/>
        </w:rPr>
        <w:t>сложносочинѐнных</w:t>
      </w:r>
      <w:r>
        <w:rPr>
          <w:spacing w:val="-11"/>
          <w:sz w:val="24"/>
        </w:rPr>
        <w:t xml:space="preserve"> </w:t>
      </w:r>
      <w:r>
        <w:rPr>
          <w:spacing w:val="-2"/>
          <w:sz w:val="24"/>
        </w:rPr>
        <w:t>предложений.</w:t>
      </w:r>
    </w:p>
    <w:p w14:paraId="31568ED4">
      <w:pPr>
        <w:pStyle w:val="32"/>
        <w:numPr>
          <w:ilvl w:val="2"/>
          <w:numId w:val="12"/>
        </w:numPr>
        <w:tabs>
          <w:tab w:val="left" w:pos="1134"/>
        </w:tabs>
        <w:spacing w:before="41"/>
        <w:ind w:left="1134" w:hanging="282"/>
        <w:rPr>
          <w:sz w:val="24"/>
        </w:rPr>
      </w:pPr>
      <w:r>
        <w:rPr>
          <w:sz w:val="24"/>
        </w:rPr>
        <w:t>Применять</w:t>
      </w:r>
      <w:r>
        <w:rPr>
          <w:spacing w:val="-12"/>
          <w:sz w:val="24"/>
        </w:rPr>
        <w:t xml:space="preserve"> </w:t>
      </w:r>
      <w:r>
        <w:rPr>
          <w:sz w:val="24"/>
        </w:rPr>
        <w:t>правила</w:t>
      </w:r>
      <w:r>
        <w:rPr>
          <w:spacing w:val="-9"/>
          <w:sz w:val="24"/>
        </w:rPr>
        <w:t xml:space="preserve"> </w:t>
      </w:r>
      <w:r>
        <w:rPr>
          <w:sz w:val="24"/>
        </w:rPr>
        <w:t>постановки</w:t>
      </w:r>
      <w:r>
        <w:rPr>
          <w:spacing w:val="-9"/>
          <w:sz w:val="24"/>
        </w:rPr>
        <w:t xml:space="preserve"> </w:t>
      </w:r>
      <w:r>
        <w:rPr>
          <w:sz w:val="24"/>
        </w:rPr>
        <w:t>знаков</w:t>
      </w:r>
      <w:r>
        <w:rPr>
          <w:spacing w:val="-10"/>
          <w:sz w:val="24"/>
        </w:rPr>
        <w:t xml:space="preserve"> </w:t>
      </w:r>
      <w:r>
        <w:rPr>
          <w:sz w:val="24"/>
        </w:rPr>
        <w:t>препинания</w:t>
      </w:r>
      <w:r>
        <w:rPr>
          <w:spacing w:val="-7"/>
          <w:sz w:val="24"/>
        </w:rPr>
        <w:t xml:space="preserve"> </w:t>
      </w:r>
      <w:r>
        <w:rPr>
          <w:sz w:val="24"/>
        </w:rPr>
        <w:t>в</w:t>
      </w:r>
      <w:r>
        <w:rPr>
          <w:spacing w:val="-11"/>
          <w:sz w:val="24"/>
        </w:rPr>
        <w:t xml:space="preserve"> </w:t>
      </w:r>
      <w:r>
        <w:rPr>
          <w:sz w:val="24"/>
        </w:rPr>
        <w:t>сложносочинѐнных</w:t>
      </w:r>
      <w:r>
        <w:rPr>
          <w:spacing w:val="-9"/>
          <w:sz w:val="24"/>
        </w:rPr>
        <w:t xml:space="preserve"> </w:t>
      </w:r>
      <w:r>
        <w:rPr>
          <w:spacing w:val="-2"/>
          <w:sz w:val="24"/>
        </w:rPr>
        <w:t>предложениях.</w:t>
      </w:r>
    </w:p>
    <w:p w14:paraId="3E35791C">
      <w:pPr>
        <w:pStyle w:val="32"/>
        <w:numPr>
          <w:ilvl w:val="2"/>
          <w:numId w:val="12"/>
        </w:numPr>
        <w:tabs>
          <w:tab w:val="left" w:pos="1134"/>
        </w:tabs>
        <w:spacing w:before="41" w:line="276" w:lineRule="auto"/>
        <w:ind w:left="569" w:right="567" w:firstLine="283"/>
        <w:rPr>
          <w:sz w:val="24"/>
        </w:rPr>
      </w:pPr>
      <w:r>
        <w:rPr>
          <w:sz w:val="24"/>
        </w:rPr>
        <w:t>Сложноподчинѐнное предложение. Распознавать сложноподчинѐнные предложения, выделять главную и придаточную части предложения, средства связи частей сложноподчинѐнного предложения.</w:t>
      </w:r>
    </w:p>
    <w:p w14:paraId="1E655382">
      <w:pPr>
        <w:pStyle w:val="32"/>
        <w:numPr>
          <w:ilvl w:val="2"/>
          <w:numId w:val="12"/>
        </w:numPr>
        <w:tabs>
          <w:tab w:val="left" w:pos="1134"/>
        </w:tabs>
        <w:spacing w:line="274" w:lineRule="exact"/>
        <w:ind w:left="1134" w:hanging="282"/>
        <w:rPr>
          <w:sz w:val="24"/>
        </w:rPr>
      </w:pPr>
      <w:r>
        <w:rPr>
          <w:sz w:val="24"/>
        </w:rPr>
        <w:t>Различать</w:t>
      </w:r>
      <w:r>
        <w:rPr>
          <w:spacing w:val="-6"/>
          <w:sz w:val="24"/>
        </w:rPr>
        <w:t xml:space="preserve"> </w:t>
      </w:r>
      <w:r>
        <w:rPr>
          <w:sz w:val="24"/>
        </w:rPr>
        <w:t>подчинительные</w:t>
      </w:r>
      <w:r>
        <w:rPr>
          <w:spacing w:val="-5"/>
          <w:sz w:val="24"/>
        </w:rPr>
        <w:t xml:space="preserve"> </w:t>
      </w:r>
      <w:r>
        <w:rPr>
          <w:sz w:val="24"/>
        </w:rPr>
        <w:t>союзы</w:t>
      </w:r>
      <w:r>
        <w:rPr>
          <w:spacing w:val="-9"/>
          <w:sz w:val="24"/>
        </w:rPr>
        <w:t xml:space="preserve"> </w:t>
      </w:r>
      <w:r>
        <w:rPr>
          <w:sz w:val="24"/>
        </w:rPr>
        <w:t>и</w:t>
      </w:r>
      <w:r>
        <w:rPr>
          <w:spacing w:val="-6"/>
          <w:sz w:val="24"/>
        </w:rPr>
        <w:t xml:space="preserve"> </w:t>
      </w:r>
      <w:r>
        <w:rPr>
          <w:sz w:val="24"/>
        </w:rPr>
        <w:t>союзные</w:t>
      </w:r>
      <w:r>
        <w:rPr>
          <w:spacing w:val="-5"/>
          <w:sz w:val="24"/>
        </w:rPr>
        <w:t xml:space="preserve"> </w:t>
      </w:r>
      <w:r>
        <w:rPr>
          <w:spacing w:val="-2"/>
          <w:sz w:val="24"/>
        </w:rPr>
        <w:t>слова.</w:t>
      </w:r>
    </w:p>
    <w:p w14:paraId="1CFEF0AB">
      <w:pPr>
        <w:pStyle w:val="32"/>
        <w:numPr>
          <w:ilvl w:val="2"/>
          <w:numId w:val="12"/>
        </w:numPr>
        <w:tabs>
          <w:tab w:val="left" w:pos="1134"/>
        </w:tabs>
        <w:spacing w:before="41" w:line="276" w:lineRule="auto"/>
        <w:ind w:left="569" w:right="564" w:firstLine="283"/>
        <w:rPr>
          <w:sz w:val="24"/>
        </w:rPr>
      </w:pPr>
      <w:r>
        <w:rPr>
          <w:sz w:val="24"/>
        </w:rPr>
        <w:t>Различать виды сложноподчинѐнных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03EA60CF">
      <w:pPr>
        <w:pStyle w:val="32"/>
        <w:numPr>
          <w:ilvl w:val="2"/>
          <w:numId w:val="12"/>
        </w:numPr>
        <w:tabs>
          <w:tab w:val="left" w:pos="1134"/>
        </w:tabs>
        <w:spacing w:line="276" w:lineRule="auto"/>
        <w:ind w:left="569" w:right="566" w:firstLine="283"/>
        <w:rPr>
          <w:sz w:val="24"/>
        </w:rPr>
      </w:pPr>
      <w:r>
        <w:rPr>
          <w:sz w:val="24"/>
        </w:rPr>
        <w:t>Выявлять сложноподчинѐнные предложения с несколькими придаточными, сложноподчинѐнные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69ABAC6D">
      <w:pPr>
        <w:pStyle w:val="32"/>
        <w:numPr>
          <w:ilvl w:val="2"/>
          <w:numId w:val="12"/>
        </w:numPr>
        <w:tabs>
          <w:tab w:val="left" w:pos="1134"/>
        </w:tabs>
        <w:spacing w:before="2"/>
        <w:ind w:left="1134" w:hanging="282"/>
        <w:rPr>
          <w:sz w:val="24"/>
        </w:rPr>
      </w:pPr>
      <w:r>
        <w:rPr>
          <w:sz w:val="24"/>
        </w:rPr>
        <w:t>Выявлять</w:t>
      </w:r>
      <w:r>
        <w:rPr>
          <w:spacing w:val="-17"/>
          <w:sz w:val="24"/>
        </w:rPr>
        <w:t xml:space="preserve"> </w:t>
      </w:r>
      <w:r>
        <w:rPr>
          <w:sz w:val="24"/>
        </w:rPr>
        <w:t>однородное,</w:t>
      </w:r>
      <w:r>
        <w:rPr>
          <w:spacing w:val="-15"/>
          <w:sz w:val="24"/>
        </w:rPr>
        <w:t xml:space="preserve"> </w:t>
      </w:r>
      <w:r>
        <w:rPr>
          <w:sz w:val="24"/>
        </w:rPr>
        <w:t>неоднородное</w:t>
      </w:r>
      <w:r>
        <w:rPr>
          <w:spacing w:val="-15"/>
          <w:sz w:val="24"/>
        </w:rPr>
        <w:t xml:space="preserve"> </w:t>
      </w:r>
      <w:r>
        <w:rPr>
          <w:sz w:val="24"/>
        </w:rPr>
        <w:t>и</w:t>
      </w:r>
      <w:r>
        <w:rPr>
          <w:spacing w:val="-15"/>
          <w:sz w:val="24"/>
        </w:rPr>
        <w:t xml:space="preserve"> </w:t>
      </w:r>
      <w:r>
        <w:rPr>
          <w:sz w:val="24"/>
        </w:rPr>
        <w:t>последовательное</w:t>
      </w:r>
      <w:r>
        <w:rPr>
          <w:spacing w:val="-15"/>
          <w:sz w:val="24"/>
        </w:rPr>
        <w:t xml:space="preserve"> </w:t>
      </w:r>
      <w:r>
        <w:rPr>
          <w:sz w:val="24"/>
        </w:rPr>
        <w:t>подчинение</w:t>
      </w:r>
      <w:r>
        <w:rPr>
          <w:spacing w:val="-15"/>
          <w:sz w:val="24"/>
        </w:rPr>
        <w:t xml:space="preserve"> </w:t>
      </w:r>
      <w:r>
        <w:rPr>
          <w:sz w:val="24"/>
        </w:rPr>
        <w:t>придаточных</w:t>
      </w:r>
      <w:r>
        <w:rPr>
          <w:spacing w:val="24"/>
          <w:sz w:val="24"/>
        </w:rPr>
        <w:t xml:space="preserve"> </w:t>
      </w:r>
      <w:r>
        <w:rPr>
          <w:spacing w:val="-2"/>
          <w:sz w:val="24"/>
        </w:rPr>
        <w:t>частей.</w:t>
      </w:r>
    </w:p>
    <w:p w14:paraId="46C59E3A">
      <w:pPr>
        <w:pStyle w:val="32"/>
        <w:numPr>
          <w:ilvl w:val="2"/>
          <w:numId w:val="12"/>
        </w:numPr>
        <w:tabs>
          <w:tab w:val="left" w:pos="1134"/>
        </w:tabs>
        <w:spacing w:before="40" w:line="276" w:lineRule="auto"/>
        <w:ind w:left="569" w:right="557" w:firstLine="283"/>
        <w:rPr>
          <w:sz w:val="24"/>
        </w:rPr>
      </w:pPr>
      <w:r>
        <w:rPr>
          <w:sz w:val="24"/>
        </w:rPr>
        <w:t>Понимать явления грамматической синонимии сложноподчинѐнных предложений и простых</w:t>
      </w:r>
      <w:r>
        <w:rPr>
          <w:spacing w:val="-15"/>
          <w:sz w:val="24"/>
        </w:rPr>
        <w:t xml:space="preserve"> </w:t>
      </w:r>
      <w:r>
        <w:rPr>
          <w:sz w:val="24"/>
        </w:rPr>
        <w:t>предложений</w:t>
      </w:r>
      <w:r>
        <w:rPr>
          <w:spacing w:val="-12"/>
          <w:sz w:val="24"/>
        </w:rPr>
        <w:t xml:space="preserve"> </w:t>
      </w:r>
      <w:r>
        <w:rPr>
          <w:sz w:val="24"/>
        </w:rPr>
        <w:t>с</w:t>
      </w:r>
      <w:r>
        <w:rPr>
          <w:spacing w:val="-15"/>
          <w:sz w:val="24"/>
        </w:rPr>
        <w:t xml:space="preserve"> </w:t>
      </w:r>
      <w:r>
        <w:rPr>
          <w:sz w:val="24"/>
        </w:rPr>
        <w:t>обособленными</w:t>
      </w:r>
      <w:r>
        <w:rPr>
          <w:spacing w:val="-11"/>
          <w:sz w:val="24"/>
        </w:rPr>
        <w:t xml:space="preserve"> </w:t>
      </w:r>
      <w:r>
        <w:rPr>
          <w:sz w:val="24"/>
        </w:rPr>
        <w:t>членами,</w:t>
      </w:r>
      <w:r>
        <w:rPr>
          <w:spacing w:val="-11"/>
          <w:sz w:val="24"/>
        </w:rPr>
        <w:t xml:space="preserve"> </w:t>
      </w:r>
      <w:r>
        <w:rPr>
          <w:sz w:val="24"/>
        </w:rPr>
        <w:t>использовать</w:t>
      </w:r>
      <w:r>
        <w:rPr>
          <w:spacing w:val="-12"/>
          <w:sz w:val="24"/>
        </w:rPr>
        <w:t xml:space="preserve"> </w:t>
      </w:r>
      <w:r>
        <w:rPr>
          <w:sz w:val="24"/>
        </w:rPr>
        <w:t>соответствующие</w:t>
      </w:r>
      <w:r>
        <w:rPr>
          <w:spacing w:val="-14"/>
          <w:sz w:val="24"/>
        </w:rPr>
        <w:t xml:space="preserve"> </w:t>
      </w:r>
      <w:r>
        <w:rPr>
          <w:sz w:val="24"/>
        </w:rPr>
        <w:t>конструкции</w:t>
      </w:r>
      <w:r>
        <w:rPr>
          <w:spacing w:val="-12"/>
          <w:sz w:val="24"/>
        </w:rPr>
        <w:t xml:space="preserve"> </w:t>
      </w:r>
      <w:r>
        <w:rPr>
          <w:sz w:val="24"/>
        </w:rPr>
        <w:t xml:space="preserve">в </w:t>
      </w:r>
      <w:r>
        <w:rPr>
          <w:spacing w:val="-4"/>
          <w:sz w:val="24"/>
        </w:rPr>
        <w:t>речи.</w:t>
      </w:r>
    </w:p>
    <w:p w14:paraId="57FDF9D4">
      <w:pPr>
        <w:pStyle w:val="32"/>
        <w:numPr>
          <w:ilvl w:val="2"/>
          <w:numId w:val="12"/>
        </w:numPr>
        <w:tabs>
          <w:tab w:val="left" w:pos="1134"/>
        </w:tabs>
        <w:spacing w:line="275" w:lineRule="exact"/>
        <w:ind w:left="1134" w:hanging="282"/>
        <w:rPr>
          <w:sz w:val="24"/>
        </w:rPr>
      </w:pPr>
      <w:r>
        <w:rPr>
          <w:sz w:val="24"/>
        </w:rPr>
        <w:t>Соблюдать</w:t>
      </w:r>
      <w:r>
        <w:rPr>
          <w:spacing w:val="-14"/>
          <w:sz w:val="24"/>
        </w:rPr>
        <w:t xml:space="preserve"> </w:t>
      </w:r>
      <w:r>
        <w:rPr>
          <w:sz w:val="24"/>
        </w:rPr>
        <w:t>основные</w:t>
      </w:r>
      <w:r>
        <w:rPr>
          <w:spacing w:val="-14"/>
          <w:sz w:val="24"/>
        </w:rPr>
        <w:t xml:space="preserve"> </w:t>
      </w:r>
      <w:r>
        <w:rPr>
          <w:sz w:val="24"/>
        </w:rPr>
        <w:t>нормы</w:t>
      </w:r>
      <w:r>
        <w:rPr>
          <w:spacing w:val="-7"/>
          <w:sz w:val="24"/>
        </w:rPr>
        <w:t xml:space="preserve"> </w:t>
      </w:r>
      <w:r>
        <w:rPr>
          <w:sz w:val="24"/>
        </w:rPr>
        <w:t>построения</w:t>
      </w:r>
      <w:r>
        <w:rPr>
          <w:spacing w:val="-13"/>
          <w:sz w:val="24"/>
        </w:rPr>
        <w:t xml:space="preserve"> </w:t>
      </w:r>
      <w:r>
        <w:rPr>
          <w:sz w:val="24"/>
        </w:rPr>
        <w:t>сложноподчинѐнного</w:t>
      </w:r>
      <w:r>
        <w:rPr>
          <w:spacing w:val="-11"/>
          <w:sz w:val="24"/>
        </w:rPr>
        <w:t xml:space="preserve"> </w:t>
      </w:r>
      <w:r>
        <w:rPr>
          <w:spacing w:val="-2"/>
          <w:sz w:val="24"/>
        </w:rPr>
        <w:t>предложения.</w:t>
      </w:r>
    </w:p>
    <w:p w14:paraId="5E7FEB0B">
      <w:pPr>
        <w:pStyle w:val="32"/>
        <w:numPr>
          <w:ilvl w:val="2"/>
          <w:numId w:val="12"/>
        </w:numPr>
        <w:tabs>
          <w:tab w:val="left" w:pos="1136"/>
        </w:tabs>
        <w:spacing w:before="46"/>
        <w:ind w:left="1136" w:hanging="284"/>
        <w:jc w:val="left"/>
        <w:rPr>
          <w:sz w:val="24"/>
        </w:rPr>
      </w:pPr>
      <w:r>
        <w:rPr>
          <w:sz w:val="24"/>
        </w:rPr>
        <w:t>Понимать</w:t>
      </w:r>
      <w:r>
        <w:rPr>
          <w:spacing w:val="-16"/>
          <w:sz w:val="24"/>
        </w:rPr>
        <w:t xml:space="preserve"> </w:t>
      </w:r>
      <w:r>
        <w:rPr>
          <w:sz w:val="24"/>
        </w:rPr>
        <w:t>особенности</w:t>
      </w:r>
      <w:r>
        <w:rPr>
          <w:spacing w:val="-9"/>
          <w:sz w:val="24"/>
        </w:rPr>
        <w:t xml:space="preserve"> </w:t>
      </w:r>
      <w:r>
        <w:rPr>
          <w:sz w:val="24"/>
        </w:rPr>
        <w:t>употребления</w:t>
      </w:r>
      <w:r>
        <w:rPr>
          <w:spacing w:val="-6"/>
          <w:sz w:val="24"/>
        </w:rPr>
        <w:t xml:space="preserve"> </w:t>
      </w:r>
      <w:r>
        <w:rPr>
          <w:sz w:val="24"/>
        </w:rPr>
        <w:t>сложноподчинѐнных</w:t>
      </w:r>
      <w:r>
        <w:rPr>
          <w:spacing w:val="-9"/>
          <w:sz w:val="24"/>
        </w:rPr>
        <w:t xml:space="preserve"> </w:t>
      </w:r>
      <w:r>
        <w:rPr>
          <w:sz w:val="24"/>
        </w:rPr>
        <w:t>предложений</w:t>
      </w:r>
      <w:r>
        <w:rPr>
          <w:spacing w:val="-10"/>
          <w:sz w:val="24"/>
        </w:rPr>
        <w:t xml:space="preserve"> </w:t>
      </w:r>
      <w:r>
        <w:rPr>
          <w:sz w:val="24"/>
        </w:rPr>
        <w:t>в</w:t>
      </w:r>
      <w:r>
        <w:rPr>
          <w:spacing w:val="-9"/>
          <w:sz w:val="24"/>
        </w:rPr>
        <w:t xml:space="preserve"> </w:t>
      </w:r>
      <w:r>
        <w:rPr>
          <w:spacing w:val="-2"/>
          <w:sz w:val="24"/>
        </w:rPr>
        <w:t>речи.</w:t>
      </w:r>
    </w:p>
    <w:p w14:paraId="7292883D">
      <w:pPr>
        <w:pStyle w:val="32"/>
        <w:numPr>
          <w:ilvl w:val="2"/>
          <w:numId w:val="12"/>
        </w:numPr>
        <w:tabs>
          <w:tab w:val="left" w:pos="1136"/>
        </w:tabs>
        <w:spacing w:before="41"/>
        <w:ind w:left="1136" w:hanging="284"/>
        <w:jc w:val="left"/>
        <w:rPr>
          <w:sz w:val="24"/>
        </w:rPr>
      </w:pPr>
      <w:r>
        <w:rPr>
          <w:sz w:val="24"/>
        </w:rPr>
        <w:t>Проводить</w:t>
      </w:r>
      <w:r>
        <w:rPr>
          <w:spacing w:val="-17"/>
          <w:sz w:val="24"/>
        </w:rPr>
        <w:t xml:space="preserve"> </w:t>
      </w:r>
      <w:r>
        <w:rPr>
          <w:sz w:val="24"/>
        </w:rPr>
        <w:t>синтаксический</w:t>
      </w:r>
      <w:r>
        <w:rPr>
          <w:spacing w:val="-10"/>
          <w:sz w:val="24"/>
        </w:rPr>
        <w:t xml:space="preserve"> </w:t>
      </w:r>
      <w:r>
        <w:rPr>
          <w:sz w:val="24"/>
        </w:rPr>
        <w:t>и</w:t>
      </w:r>
      <w:r>
        <w:rPr>
          <w:spacing w:val="-13"/>
          <w:sz w:val="24"/>
        </w:rPr>
        <w:t xml:space="preserve"> </w:t>
      </w:r>
      <w:r>
        <w:rPr>
          <w:sz w:val="24"/>
        </w:rPr>
        <w:t>пунктуационный</w:t>
      </w:r>
      <w:r>
        <w:rPr>
          <w:spacing w:val="-15"/>
          <w:sz w:val="24"/>
        </w:rPr>
        <w:t xml:space="preserve"> </w:t>
      </w:r>
      <w:r>
        <w:rPr>
          <w:sz w:val="24"/>
        </w:rPr>
        <w:t>анализ</w:t>
      </w:r>
      <w:r>
        <w:rPr>
          <w:spacing w:val="-8"/>
          <w:sz w:val="24"/>
        </w:rPr>
        <w:t xml:space="preserve"> </w:t>
      </w:r>
      <w:r>
        <w:rPr>
          <w:sz w:val="24"/>
        </w:rPr>
        <w:t>сложноподчинѐнных</w:t>
      </w:r>
      <w:r>
        <w:rPr>
          <w:spacing w:val="-10"/>
          <w:sz w:val="24"/>
        </w:rPr>
        <w:t xml:space="preserve"> </w:t>
      </w:r>
      <w:r>
        <w:rPr>
          <w:spacing w:val="-2"/>
          <w:sz w:val="24"/>
        </w:rPr>
        <w:t>предложений.</w:t>
      </w:r>
    </w:p>
    <w:p w14:paraId="4EC8562E">
      <w:pPr>
        <w:pStyle w:val="32"/>
        <w:numPr>
          <w:ilvl w:val="2"/>
          <w:numId w:val="12"/>
        </w:numPr>
        <w:tabs>
          <w:tab w:val="left" w:pos="1136"/>
        </w:tabs>
        <w:spacing w:before="41"/>
        <w:ind w:left="1136" w:hanging="284"/>
        <w:jc w:val="left"/>
        <w:rPr>
          <w:sz w:val="24"/>
        </w:rPr>
      </w:pPr>
      <w:r>
        <w:rPr>
          <w:sz w:val="24"/>
        </w:rPr>
        <w:t>Применять</w:t>
      </w:r>
      <w:r>
        <w:rPr>
          <w:spacing w:val="-14"/>
          <w:sz w:val="24"/>
        </w:rPr>
        <w:t xml:space="preserve"> </w:t>
      </w:r>
      <w:r>
        <w:rPr>
          <w:sz w:val="24"/>
        </w:rPr>
        <w:t>нормы</w:t>
      </w:r>
      <w:r>
        <w:rPr>
          <w:spacing w:val="-11"/>
          <w:sz w:val="24"/>
        </w:rPr>
        <w:t xml:space="preserve"> </w:t>
      </w:r>
      <w:r>
        <w:rPr>
          <w:sz w:val="24"/>
        </w:rPr>
        <w:t>построения</w:t>
      </w:r>
      <w:r>
        <w:rPr>
          <w:spacing w:val="-11"/>
          <w:sz w:val="24"/>
        </w:rPr>
        <w:t xml:space="preserve"> </w:t>
      </w:r>
      <w:r>
        <w:rPr>
          <w:sz w:val="24"/>
        </w:rPr>
        <w:t>сложноподчинѐнных</w:t>
      </w:r>
      <w:r>
        <w:rPr>
          <w:spacing w:val="-11"/>
          <w:sz w:val="24"/>
        </w:rPr>
        <w:t xml:space="preserve"> </w:t>
      </w:r>
      <w:r>
        <w:rPr>
          <w:spacing w:val="-2"/>
          <w:sz w:val="24"/>
        </w:rPr>
        <w:t>предложений</w:t>
      </w:r>
    </w:p>
    <w:p w14:paraId="17A1489D">
      <w:pPr>
        <w:pStyle w:val="32"/>
        <w:numPr>
          <w:ilvl w:val="2"/>
          <w:numId w:val="12"/>
        </w:numPr>
        <w:tabs>
          <w:tab w:val="left" w:pos="1136"/>
        </w:tabs>
        <w:spacing w:before="41"/>
        <w:ind w:left="1136" w:hanging="284"/>
        <w:jc w:val="left"/>
        <w:rPr>
          <w:sz w:val="24"/>
        </w:rPr>
      </w:pPr>
      <w:r>
        <w:rPr>
          <w:sz w:val="24"/>
        </w:rPr>
        <w:t>и</w:t>
      </w:r>
      <w:r>
        <w:rPr>
          <w:spacing w:val="-7"/>
          <w:sz w:val="24"/>
        </w:rPr>
        <w:t xml:space="preserve"> </w:t>
      </w:r>
      <w:r>
        <w:rPr>
          <w:sz w:val="24"/>
        </w:rPr>
        <w:t>правила</w:t>
      </w:r>
      <w:r>
        <w:rPr>
          <w:spacing w:val="-6"/>
          <w:sz w:val="24"/>
        </w:rPr>
        <w:t xml:space="preserve"> </w:t>
      </w:r>
      <w:r>
        <w:rPr>
          <w:sz w:val="24"/>
        </w:rPr>
        <w:t>постановки</w:t>
      </w:r>
      <w:r>
        <w:rPr>
          <w:spacing w:val="-2"/>
          <w:sz w:val="24"/>
        </w:rPr>
        <w:t xml:space="preserve"> </w:t>
      </w:r>
      <w:r>
        <w:rPr>
          <w:sz w:val="24"/>
        </w:rPr>
        <w:t>знаков</w:t>
      </w:r>
      <w:r>
        <w:rPr>
          <w:spacing w:val="-8"/>
          <w:sz w:val="24"/>
        </w:rPr>
        <w:t xml:space="preserve"> </w:t>
      </w:r>
      <w:r>
        <w:rPr>
          <w:sz w:val="24"/>
        </w:rPr>
        <w:t>препинания</w:t>
      </w:r>
      <w:r>
        <w:rPr>
          <w:spacing w:val="-8"/>
          <w:sz w:val="24"/>
        </w:rPr>
        <w:t xml:space="preserve"> </w:t>
      </w:r>
      <w:r>
        <w:rPr>
          <w:sz w:val="24"/>
        </w:rPr>
        <w:t>в</w:t>
      </w:r>
      <w:r>
        <w:rPr>
          <w:spacing w:val="-3"/>
          <w:sz w:val="24"/>
        </w:rPr>
        <w:t xml:space="preserve"> </w:t>
      </w:r>
      <w:r>
        <w:rPr>
          <w:spacing w:val="-4"/>
          <w:sz w:val="24"/>
        </w:rPr>
        <w:t>них.</w:t>
      </w:r>
    </w:p>
    <w:p w14:paraId="2F8C8D7A">
      <w:pPr>
        <w:pStyle w:val="32"/>
        <w:numPr>
          <w:ilvl w:val="2"/>
          <w:numId w:val="12"/>
        </w:numPr>
        <w:tabs>
          <w:tab w:val="left" w:pos="1136"/>
        </w:tabs>
        <w:spacing w:before="41"/>
        <w:ind w:left="1136" w:hanging="284"/>
        <w:jc w:val="left"/>
        <w:rPr>
          <w:sz w:val="24"/>
        </w:rPr>
      </w:pPr>
      <w:r>
        <w:rPr>
          <w:sz w:val="24"/>
        </w:rPr>
        <w:t>Бессоюзное</w:t>
      </w:r>
      <w:r>
        <w:rPr>
          <w:spacing w:val="-5"/>
          <w:sz w:val="24"/>
        </w:rPr>
        <w:t xml:space="preserve"> </w:t>
      </w:r>
      <w:r>
        <w:rPr>
          <w:sz w:val="24"/>
        </w:rPr>
        <w:t>сложное</w:t>
      </w:r>
      <w:r>
        <w:rPr>
          <w:spacing w:val="-10"/>
          <w:sz w:val="24"/>
        </w:rPr>
        <w:t xml:space="preserve"> </w:t>
      </w:r>
      <w:r>
        <w:rPr>
          <w:spacing w:val="-2"/>
          <w:sz w:val="24"/>
        </w:rPr>
        <w:t>предложение.</w:t>
      </w:r>
    </w:p>
    <w:p w14:paraId="16FBBACF">
      <w:pPr>
        <w:pStyle w:val="32"/>
        <w:numPr>
          <w:ilvl w:val="2"/>
          <w:numId w:val="12"/>
        </w:numPr>
        <w:tabs>
          <w:tab w:val="left" w:pos="1134"/>
        </w:tabs>
        <w:spacing w:before="41" w:line="280" w:lineRule="auto"/>
        <w:ind w:left="569" w:right="564" w:firstLine="283"/>
        <w:rPr>
          <w:sz w:val="24"/>
        </w:rPr>
      </w:pPr>
      <w:r>
        <w:rPr>
          <w:sz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6A779C7F">
      <w:pPr>
        <w:pStyle w:val="32"/>
        <w:numPr>
          <w:ilvl w:val="2"/>
          <w:numId w:val="12"/>
        </w:numPr>
        <w:tabs>
          <w:tab w:val="left" w:pos="1134"/>
        </w:tabs>
        <w:spacing w:line="276" w:lineRule="auto"/>
        <w:ind w:left="569" w:right="568" w:firstLine="283"/>
        <w:rPr>
          <w:sz w:val="24"/>
        </w:rPr>
      </w:pPr>
      <w:r>
        <w:rPr>
          <w:sz w:val="24"/>
        </w:rPr>
        <w:t xml:space="preserve">Соблюдать основные грамматические нормы построения бессоюзного сложного </w:t>
      </w:r>
      <w:r>
        <w:rPr>
          <w:spacing w:val="-2"/>
          <w:sz w:val="24"/>
        </w:rPr>
        <w:t>предложения.</w:t>
      </w:r>
    </w:p>
    <w:p w14:paraId="38816823">
      <w:pPr>
        <w:pStyle w:val="32"/>
        <w:numPr>
          <w:ilvl w:val="2"/>
          <w:numId w:val="12"/>
        </w:numPr>
        <w:tabs>
          <w:tab w:val="left" w:pos="1134"/>
        </w:tabs>
        <w:spacing w:line="275" w:lineRule="exact"/>
        <w:ind w:left="1134" w:hanging="282"/>
        <w:rPr>
          <w:sz w:val="24"/>
        </w:rPr>
      </w:pPr>
      <w:r>
        <w:rPr>
          <w:sz w:val="24"/>
        </w:rPr>
        <w:t>Понимать</w:t>
      </w:r>
      <w:r>
        <w:rPr>
          <w:spacing w:val="-11"/>
          <w:sz w:val="24"/>
        </w:rPr>
        <w:t xml:space="preserve"> </w:t>
      </w:r>
      <w:r>
        <w:rPr>
          <w:sz w:val="24"/>
        </w:rPr>
        <w:t>особенности</w:t>
      </w:r>
      <w:r>
        <w:rPr>
          <w:spacing w:val="-7"/>
          <w:sz w:val="24"/>
        </w:rPr>
        <w:t xml:space="preserve"> </w:t>
      </w:r>
      <w:r>
        <w:rPr>
          <w:sz w:val="24"/>
        </w:rPr>
        <w:t>употребления</w:t>
      </w:r>
      <w:r>
        <w:rPr>
          <w:spacing w:val="-6"/>
          <w:sz w:val="24"/>
        </w:rPr>
        <w:t xml:space="preserve"> </w:t>
      </w:r>
      <w:r>
        <w:rPr>
          <w:sz w:val="24"/>
        </w:rPr>
        <w:t>бессоюзных</w:t>
      </w:r>
      <w:r>
        <w:rPr>
          <w:spacing w:val="-10"/>
          <w:sz w:val="24"/>
        </w:rPr>
        <w:t xml:space="preserve"> </w:t>
      </w:r>
      <w:r>
        <w:rPr>
          <w:sz w:val="24"/>
        </w:rPr>
        <w:t>сложных</w:t>
      </w:r>
      <w:r>
        <w:rPr>
          <w:spacing w:val="-6"/>
          <w:sz w:val="24"/>
        </w:rPr>
        <w:t xml:space="preserve"> </w:t>
      </w:r>
      <w:r>
        <w:rPr>
          <w:sz w:val="24"/>
        </w:rPr>
        <w:t>предложений</w:t>
      </w:r>
      <w:r>
        <w:rPr>
          <w:spacing w:val="-8"/>
          <w:sz w:val="24"/>
        </w:rPr>
        <w:t xml:space="preserve"> </w:t>
      </w:r>
      <w:r>
        <w:rPr>
          <w:sz w:val="24"/>
        </w:rPr>
        <w:t>в</w:t>
      </w:r>
      <w:r>
        <w:rPr>
          <w:spacing w:val="-9"/>
          <w:sz w:val="24"/>
        </w:rPr>
        <w:t xml:space="preserve"> </w:t>
      </w:r>
      <w:r>
        <w:rPr>
          <w:spacing w:val="-2"/>
          <w:sz w:val="24"/>
        </w:rPr>
        <w:t>речи.</w:t>
      </w:r>
    </w:p>
    <w:p w14:paraId="391C6E40">
      <w:pPr>
        <w:pStyle w:val="32"/>
        <w:numPr>
          <w:ilvl w:val="2"/>
          <w:numId w:val="12"/>
        </w:numPr>
        <w:tabs>
          <w:tab w:val="left" w:pos="1134"/>
        </w:tabs>
        <w:spacing w:before="33"/>
        <w:ind w:left="1134" w:hanging="282"/>
        <w:rPr>
          <w:sz w:val="24"/>
        </w:rPr>
      </w:pPr>
      <w:r>
        <w:rPr>
          <w:sz w:val="24"/>
        </w:rPr>
        <w:t>Проводить</w:t>
      </w:r>
      <w:r>
        <w:rPr>
          <w:spacing w:val="-12"/>
          <w:sz w:val="24"/>
        </w:rPr>
        <w:t xml:space="preserve"> </w:t>
      </w:r>
      <w:r>
        <w:rPr>
          <w:sz w:val="24"/>
        </w:rPr>
        <w:t>синтаксический</w:t>
      </w:r>
      <w:r>
        <w:rPr>
          <w:spacing w:val="-5"/>
          <w:sz w:val="24"/>
        </w:rPr>
        <w:t xml:space="preserve"> </w:t>
      </w:r>
      <w:r>
        <w:rPr>
          <w:sz w:val="24"/>
        </w:rPr>
        <w:t>и</w:t>
      </w:r>
      <w:r>
        <w:rPr>
          <w:spacing w:val="-11"/>
          <w:sz w:val="24"/>
        </w:rPr>
        <w:t xml:space="preserve"> </w:t>
      </w:r>
      <w:r>
        <w:rPr>
          <w:sz w:val="24"/>
        </w:rPr>
        <w:t>пунктуационный</w:t>
      </w:r>
      <w:r>
        <w:rPr>
          <w:spacing w:val="-9"/>
          <w:sz w:val="24"/>
        </w:rPr>
        <w:t xml:space="preserve"> </w:t>
      </w:r>
      <w:r>
        <w:rPr>
          <w:sz w:val="24"/>
        </w:rPr>
        <w:t>анализ</w:t>
      </w:r>
      <w:r>
        <w:rPr>
          <w:spacing w:val="-6"/>
          <w:sz w:val="24"/>
        </w:rPr>
        <w:t xml:space="preserve"> </w:t>
      </w:r>
      <w:r>
        <w:rPr>
          <w:sz w:val="24"/>
        </w:rPr>
        <w:t>бессоюзных</w:t>
      </w:r>
      <w:r>
        <w:rPr>
          <w:spacing w:val="-10"/>
          <w:sz w:val="24"/>
        </w:rPr>
        <w:t xml:space="preserve"> </w:t>
      </w:r>
      <w:r>
        <w:rPr>
          <w:sz w:val="24"/>
        </w:rPr>
        <w:t>сложных</w:t>
      </w:r>
      <w:r>
        <w:rPr>
          <w:spacing w:val="-11"/>
          <w:sz w:val="24"/>
        </w:rPr>
        <w:t xml:space="preserve"> </w:t>
      </w:r>
      <w:r>
        <w:rPr>
          <w:spacing w:val="-2"/>
          <w:sz w:val="24"/>
        </w:rPr>
        <w:t>предложений.</w:t>
      </w:r>
    </w:p>
    <w:p w14:paraId="6ACC4026">
      <w:pPr>
        <w:pStyle w:val="32"/>
        <w:numPr>
          <w:ilvl w:val="2"/>
          <w:numId w:val="12"/>
        </w:numPr>
        <w:tabs>
          <w:tab w:val="left" w:pos="1134"/>
        </w:tabs>
        <w:spacing w:before="41" w:line="276" w:lineRule="auto"/>
        <w:ind w:left="569" w:right="566" w:firstLine="283"/>
        <w:rPr>
          <w:sz w:val="24"/>
        </w:rPr>
      </w:pPr>
      <w:r>
        <w:rPr>
          <w:sz w:val="24"/>
        </w:rPr>
        <w:t>Выявлять грамматическую синонимию бессоюзных сложных предложений и союзных сложных</w:t>
      </w:r>
      <w:r>
        <w:rPr>
          <w:spacing w:val="-4"/>
          <w:sz w:val="24"/>
        </w:rPr>
        <w:t xml:space="preserve"> </w:t>
      </w:r>
      <w:r>
        <w:rPr>
          <w:sz w:val="24"/>
        </w:rPr>
        <w:t>предложений,</w:t>
      </w:r>
      <w:r>
        <w:rPr>
          <w:spacing w:val="-1"/>
          <w:sz w:val="24"/>
        </w:rPr>
        <w:t xml:space="preserve"> </w:t>
      </w:r>
      <w:r>
        <w:rPr>
          <w:sz w:val="24"/>
        </w:rPr>
        <w:t>использовать соответствующие</w:t>
      </w:r>
      <w:r>
        <w:rPr>
          <w:spacing w:val="-4"/>
          <w:sz w:val="24"/>
        </w:rPr>
        <w:t xml:space="preserve"> </w:t>
      </w:r>
      <w:r>
        <w:rPr>
          <w:sz w:val="24"/>
        </w:rPr>
        <w:t>конструкции в</w:t>
      </w:r>
      <w:r>
        <w:rPr>
          <w:spacing w:val="-3"/>
          <w:sz w:val="24"/>
        </w:rPr>
        <w:t xml:space="preserve"> </w:t>
      </w:r>
      <w:r>
        <w:rPr>
          <w:sz w:val="24"/>
        </w:rPr>
        <w:t>речи,</w:t>
      </w:r>
      <w:r>
        <w:rPr>
          <w:spacing w:val="-2"/>
          <w:sz w:val="24"/>
        </w:rPr>
        <w:t xml:space="preserve"> </w:t>
      </w:r>
      <w:r>
        <w:rPr>
          <w:sz w:val="24"/>
        </w:rPr>
        <w:t>применять</w:t>
      </w:r>
      <w:r>
        <w:rPr>
          <w:spacing w:val="-2"/>
          <w:sz w:val="24"/>
        </w:rPr>
        <w:t xml:space="preserve"> </w:t>
      </w:r>
      <w:r>
        <w:rPr>
          <w:sz w:val="24"/>
        </w:rPr>
        <w:t>правила постановки знаков препинания в бессоюзных сложных предложениях.</w:t>
      </w:r>
    </w:p>
    <w:p w14:paraId="0B02AAD9">
      <w:pPr>
        <w:pStyle w:val="32"/>
        <w:numPr>
          <w:ilvl w:val="2"/>
          <w:numId w:val="12"/>
        </w:numPr>
        <w:tabs>
          <w:tab w:val="left" w:pos="1134"/>
        </w:tabs>
        <w:spacing w:before="4"/>
        <w:ind w:left="1134" w:hanging="282"/>
        <w:rPr>
          <w:sz w:val="24"/>
        </w:rPr>
      </w:pPr>
      <w:r>
        <w:rPr>
          <w:sz w:val="24"/>
        </w:rPr>
        <w:t>Сложные</w:t>
      </w:r>
      <w:r>
        <w:rPr>
          <w:spacing w:val="-13"/>
          <w:sz w:val="24"/>
        </w:rPr>
        <w:t xml:space="preserve"> </w:t>
      </w:r>
      <w:r>
        <w:rPr>
          <w:sz w:val="24"/>
        </w:rPr>
        <w:t>предложения</w:t>
      </w:r>
      <w:r>
        <w:rPr>
          <w:spacing w:val="-8"/>
          <w:sz w:val="24"/>
        </w:rPr>
        <w:t xml:space="preserve"> </w:t>
      </w:r>
      <w:r>
        <w:rPr>
          <w:sz w:val="24"/>
        </w:rPr>
        <w:t>с</w:t>
      </w:r>
      <w:r>
        <w:rPr>
          <w:spacing w:val="-7"/>
          <w:sz w:val="24"/>
        </w:rPr>
        <w:t xml:space="preserve"> </w:t>
      </w:r>
      <w:r>
        <w:rPr>
          <w:sz w:val="24"/>
        </w:rPr>
        <w:t>разными</w:t>
      </w:r>
      <w:r>
        <w:rPr>
          <w:spacing w:val="-7"/>
          <w:sz w:val="24"/>
        </w:rPr>
        <w:t xml:space="preserve"> </w:t>
      </w:r>
      <w:r>
        <w:rPr>
          <w:sz w:val="24"/>
        </w:rPr>
        <w:t>видами</w:t>
      </w:r>
      <w:r>
        <w:rPr>
          <w:spacing w:val="-4"/>
          <w:sz w:val="24"/>
        </w:rPr>
        <w:t xml:space="preserve"> </w:t>
      </w:r>
      <w:r>
        <w:rPr>
          <w:sz w:val="24"/>
        </w:rPr>
        <w:t>союзной</w:t>
      </w:r>
      <w:r>
        <w:rPr>
          <w:spacing w:val="-7"/>
          <w:sz w:val="24"/>
        </w:rPr>
        <w:t xml:space="preserve"> </w:t>
      </w:r>
      <w:r>
        <w:rPr>
          <w:sz w:val="24"/>
        </w:rPr>
        <w:t>и</w:t>
      </w:r>
      <w:r>
        <w:rPr>
          <w:spacing w:val="-5"/>
          <w:sz w:val="24"/>
        </w:rPr>
        <w:t xml:space="preserve"> </w:t>
      </w:r>
      <w:r>
        <w:rPr>
          <w:sz w:val="24"/>
        </w:rPr>
        <w:t>бессоюзной</w:t>
      </w:r>
      <w:r>
        <w:rPr>
          <w:spacing w:val="2"/>
          <w:sz w:val="24"/>
        </w:rPr>
        <w:t xml:space="preserve"> </w:t>
      </w:r>
      <w:r>
        <w:rPr>
          <w:spacing w:val="-2"/>
          <w:sz w:val="24"/>
        </w:rPr>
        <w:t>связи.</w:t>
      </w:r>
    </w:p>
    <w:p w14:paraId="34FF4452">
      <w:pPr>
        <w:pStyle w:val="32"/>
        <w:numPr>
          <w:ilvl w:val="2"/>
          <w:numId w:val="12"/>
        </w:numPr>
        <w:tabs>
          <w:tab w:val="left" w:pos="1134"/>
        </w:tabs>
        <w:spacing w:before="41"/>
        <w:ind w:left="1134" w:hanging="282"/>
        <w:rPr>
          <w:sz w:val="24"/>
        </w:rPr>
      </w:pPr>
      <w:r>
        <w:rPr>
          <w:sz w:val="24"/>
        </w:rPr>
        <w:t>Распознавать</w:t>
      </w:r>
      <w:r>
        <w:rPr>
          <w:spacing w:val="-9"/>
          <w:sz w:val="24"/>
        </w:rPr>
        <w:t xml:space="preserve"> </w:t>
      </w:r>
      <w:r>
        <w:rPr>
          <w:sz w:val="24"/>
        </w:rPr>
        <w:t>типы</w:t>
      </w:r>
      <w:r>
        <w:rPr>
          <w:spacing w:val="-4"/>
          <w:sz w:val="24"/>
        </w:rPr>
        <w:t xml:space="preserve"> </w:t>
      </w:r>
      <w:r>
        <w:rPr>
          <w:sz w:val="24"/>
        </w:rPr>
        <w:t>сложных</w:t>
      </w:r>
      <w:r>
        <w:rPr>
          <w:spacing w:val="-9"/>
          <w:sz w:val="24"/>
        </w:rPr>
        <w:t xml:space="preserve"> </w:t>
      </w:r>
      <w:r>
        <w:rPr>
          <w:sz w:val="24"/>
        </w:rPr>
        <w:t>предложений</w:t>
      </w:r>
      <w:r>
        <w:rPr>
          <w:spacing w:val="-8"/>
          <w:sz w:val="24"/>
        </w:rPr>
        <w:t xml:space="preserve"> </w:t>
      </w:r>
      <w:r>
        <w:rPr>
          <w:sz w:val="24"/>
        </w:rPr>
        <w:t>с</w:t>
      </w:r>
      <w:r>
        <w:rPr>
          <w:spacing w:val="-7"/>
          <w:sz w:val="24"/>
        </w:rPr>
        <w:t xml:space="preserve"> </w:t>
      </w:r>
      <w:r>
        <w:rPr>
          <w:sz w:val="24"/>
        </w:rPr>
        <w:t>разными</w:t>
      </w:r>
      <w:r>
        <w:rPr>
          <w:spacing w:val="-8"/>
          <w:sz w:val="24"/>
        </w:rPr>
        <w:t xml:space="preserve"> </w:t>
      </w:r>
      <w:r>
        <w:rPr>
          <w:sz w:val="24"/>
        </w:rPr>
        <w:t>видами</w:t>
      </w:r>
      <w:r>
        <w:rPr>
          <w:spacing w:val="-7"/>
          <w:sz w:val="24"/>
        </w:rPr>
        <w:t xml:space="preserve"> </w:t>
      </w:r>
      <w:r>
        <w:rPr>
          <w:spacing w:val="-2"/>
          <w:sz w:val="24"/>
        </w:rPr>
        <w:t>связи.</w:t>
      </w:r>
    </w:p>
    <w:p w14:paraId="27158354">
      <w:pPr>
        <w:pStyle w:val="32"/>
        <w:rPr>
          <w:sz w:val="24"/>
        </w:rPr>
        <w:sectPr>
          <w:pgSz w:w="11910" w:h="16840"/>
          <w:pgMar w:top="320" w:right="141" w:bottom="620" w:left="708" w:header="0" w:footer="358" w:gutter="0"/>
          <w:cols w:space="720" w:num="1"/>
        </w:sectPr>
      </w:pPr>
    </w:p>
    <w:p w14:paraId="5E72E6C8">
      <w:pPr>
        <w:pStyle w:val="32"/>
        <w:numPr>
          <w:ilvl w:val="2"/>
          <w:numId w:val="12"/>
        </w:numPr>
        <w:tabs>
          <w:tab w:val="left" w:pos="1136"/>
        </w:tabs>
        <w:spacing w:before="76"/>
        <w:ind w:left="1136" w:hanging="284"/>
        <w:jc w:val="left"/>
        <w:rPr>
          <w:sz w:val="24"/>
        </w:rPr>
      </w:pPr>
      <w:r>
        <w:rPr>
          <w:sz w:val="24"/>
        </w:rPr>
        <w:t>Соблюдать</w:t>
      </w:r>
      <w:r>
        <w:rPr>
          <w:spacing w:val="-7"/>
          <w:sz w:val="24"/>
        </w:rPr>
        <w:t xml:space="preserve"> </w:t>
      </w:r>
      <w:r>
        <w:rPr>
          <w:sz w:val="24"/>
        </w:rPr>
        <w:t>основные</w:t>
      </w:r>
      <w:r>
        <w:rPr>
          <w:spacing w:val="-7"/>
          <w:sz w:val="24"/>
        </w:rPr>
        <w:t xml:space="preserve"> </w:t>
      </w:r>
      <w:r>
        <w:rPr>
          <w:sz w:val="24"/>
        </w:rPr>
        <w:t>нормы</w:t>
      </w:r>
      <w:r>
        <w:rPr>
          <w:spacing w:val="-4"/>
          <w:sz w:val="24"/>
        </w:rPr>
        <w:t xml:space="preserve"> </w:t>
      </w:r>
      <w:r>
        <w:rPr>
          <w:sz w:val="24"/>
        </w:rPr>
        <w:t>построения</w:t>
      </w:r>
      <w:r>
        <w:rPr>
          <w:spacing w:val="-6"/>
          <w:sz w:val="24"/>
        </w:rPr>
        <w:t xml:space="preserve"> </w:t>
      </w:r>
      <w:r>
        <w:rPr>
          <w:sz w:val="24"/>
        </w:rPr>
        <w:t>сложных</w:t>
      </w:r>
      <w:r>
        <w:rPr>
          <w:spacing w:val="-10"/>
          <w:sz w:val="24"/>
        </w:rPr>
        <w:t xml:space="preserve"> </w:t>
      </w:r>
      <w:r>
        <w:rPr>
          <w:sz w:val="24"/>
        </w:rPr>
        <w:t>предложений</w:t>
      </w:r>
      <w:r>
        <w:rPr>
          <w:spacing w:val="-8"/>
          <w:sz w:val="24"/>
        </w:rPr>
        <w:t xml:space="preserve"> </w:t>
      </w:r>
      <w:r>
        <w:rPr>
          <w:sz w:val="24"/>
        </w:rPr>
        <w:t>с</w:t>
      </w:r>
      <w:r>
        <w:rPr>
          <w:spacing w:val="-8"/>
          <w:sz w:val="24"/>
        </w:rPr>
        <w:t xml:space="preserve"> </w:t>
      </w:r>
      <w:r>
        <w:rPr>
          <w:sz w:val="24"/>
        </w:rPr>
        <w:t>разными</w:t>
      </w:r>
      <w:r>
        <w:rPr>
          <w:spacing w:val="-9"/>
          <w:sz w:val="24"/>
        </w:rPr>
        <w:t xml:space="preserve"> </w:t>
      </w:r>
      <w:r>
        <w:rPr>
          <w:sz w:val="24"/>
        </w:rPr>
        <w:t>видами</w:t>
      </w:r>
      <w:r>
        <w:rPr>
          <w:spacing w:val="-3"/>
          <w:sz w:val="24"/>
        </w:rPr>
        <w:t xml:space="preserve"> </w:t>
      </w:r>
      <w:r>
        <w:rPr>
          <w:spacing w:val="-2"/>
          <w:sz w:val="24"/>
        </w:rPr>
        <w:t>связи.</w:t>
      </w:r>
    </w:p>
    <w:p w14:paraId="68936C50">
      <w:pPr>
        <w:pStyle w:val="32"/>
        <w:numPr>
          <w:ilvl w:val="2"/>
          <w:numId w:val="12"/>
        </w:numPr>
        <w:tabs>
          <w:tab w:val="left" w:pos="1136"/>
        </w:tabs>
        <w:spacing w:before="41"/>
        <w:ind w:left="1136" w:hanging="284"/>
        <w:jc w:val="left"/>
        <w:rPr>
          <w:sz w:val="24"/>
        </w:rPr>
      </w:pPr>
      <w:r>
        <w:rPr>
          <w:sz w:val="24"/>
        </w:rPr>
        <w:t>Употреблять</w:t>
      </w:r>
      <w:r>
        <w:rPr>
          <w:spacing w:val="-5"/>
          <w:sz w:val="24"/>
        </w:rPr>
        <w:t xml:space="preserve"> </w:t>
      </w:r>
      <w:r>
        <w:rPr>
          <w:sz w:val="24"/>
        </w:rPr>
        <w:t>сложные</w:t>
      </w:r>
      <w:r>
        <w:rPr>
          <w:spacing w:val="-9"/>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разными</w:t>
      </w:r>
      <w:r>
        <w:rPr>
          <w:spacing w:val="-7"/>
          <w:sz w:val="24"/>
        </w:rPr>
        <w:t xml:space="preserve"> </w:t>
      </w:r>
      <w:r>
        <w:rPr>
          <w:sz w:val="24"/>
        </w:rPr>
        <w:t>видами</w:t>
      </w:r>
      <w:r>
        <w:rPr>
          <w:spacing w:val="-3"/>
          <w:sz w:val="24"/>
        </w:rPr>
        <w:t xml:space="preserve"> </w:t>
      </w:r>
      <w:r>
        <w:rPr>
          <w:sz w:val="24"/>
        </w:rPr>
        <w:t>связи</w:t>
      </w:r>
      <w:r>
        <w:rPr>
          <w:spacing w:val="-7"/>
          <w:sz w:val="24"/>
        </w:rPr>
        <w:t xml:space="preserve"> </w:t>
      </w:r>
      <w:r>
        <w:rPr>
          <w:sz w:val="24"/>
        </w:rPr>
        <w:t>в</w:t>
      </w:r>
      <w:r>
        <w:rPr>
          <w:spacing w:val="-2"/>
          <w:sz w:val="24"/>
        </w:rPr>
        <w:t xml:space="preserve"> речи.</w:t>
      </w:r>
    </w:p>
    <w:p w14:paraId="6B97095C">
      <w:pPr>
        <w:pStyle w:val="32"/>
        <w:numPr>
          <w:ilvl w:val="2"/>
          <w:numId w:val="12"/>
        </w:numPr>
        <w:tabs>
          <w:tab w:val="left" w:pos="1136"/>
        </w:tabs>
        <w:spacing w:before="45" w:line="280" w:lineRule="auto"/>
        <w:ind w:left="569" w:right="666" w:firstLine="283"/>
        <w:jc w:val="left"/>
        <w:rPr>
          <w:sz w:val="24"/>
        </w:rPr>
      </w:pPr>
      <w:r>
        <w:rPr>
          <w:sz w:val="24"/>
        </w:rPr>
        <w:t>Проводить синтаксический</w:t>
      </w:r>
      <w:r>
        <w:rPr>
          <w:spacing w:val="26"/>
          <w:sz w:val="24"/>
        </w:rPr>
        <w:t xml:space="preserve"> </w:t>
      </w:r>
      <w:r>
        <w:rPr>
          <w:sz w:val="24"/>
        </w:rPr>
        <w:t>и пунктуационный</w:t>
      </w:r>
      <w:r>
        <w:rPr>
          <w:spacing w:val="23"/>
          <w:sz w:val="24"/>
        </w:rPr>
        <w:t xml:space="preserve"> </w:t>
      </w:r>
      <w:r>
        <w:rPr>
          <w:sz w:val="24"/>
        </w:rPr>
        <w:t>анализ</w:t>
      </w:r>
      <w:r>
        <w:rPr>
          <w:spacing w:val="25"/>
          <w:sz w:val="24"/>
        </w:rPr>
        <w:t xml:space="preserve"> </w:t>
      </w:r>
      <w:r>
        <w:rPr>
          <w:sz w:val="24"/>
        </w:rPr>
        <w:t>сложных</w:t>
      </w:r>
      <w:r>
        <w:rPr>
          <w:spacing w:val="-7"/>
          <w:sz w:val="24"/>
        </w:rPr>
        <w:t xml:space="preserve"> </w:t>
      </w:r>
      <w:r>
        <w:rPr>
          <w:sz w:val="24"/>
        </w:rPr>
        <w:t>предложений</w:t>
      </w:r>
      <w:r>
        <w:rPr>
          <w:spacing w:val="28"/>
          <w:sz w:val="24"/>
        </w:rPr>
        <w:t xml:space="preserve"> </w:t>
      </w:r>
      <w:r>
        <w:rPr>
          <w:sz w:val="24"/>
        </w:rPr>
        <w:t>с</w:t>
      </w:r>
      <w:r>
        <w:rPr>
          <w:spacing w:val="-4"/>
          <w:sz w:val="24"/>
        </w:rPr>
        <w:t xml:space="preserve"> </w:t>
      </w:r>
      <w:r>
        <w:rPr>
          <w:sz w:val="24"/>
        </w:rPr>
        <w:t>разными видами связи.</w:t>
      </w:r>
    </w:p>
    <w:p w14:paraId="547D64E3">
      <w:pPr>
        <w:pStyle w:val="32"/>
        <w:numPr>
          <w:ilvl w:val="2"/>
          <w:numId w:val="12"/>
        </w:numPr>
        <w:tabs>
          <w:tab w:val="left" w:pos="1136"/>
        </w:tabs>
        <w:spacing w:line="276" w:lineRule="auto"/>
        <w:ind w:left="569" w:right="815" w:firstLine="283"/>
        <w:jc w:val="left"/>
        <w:rPr>
          <w:sz w:val="24"/>
        </w:rPr>
      </w:pPr>
      <w:r>
        <w:rPr>
          <w:sz w:val="24"/>
        </w:rPr>
        <w:t>Применять</w:t>
      </w:r>
      <w:r>
        <w:rPr>
          <w:spacing w:val="-5"/>
          <w:sz w:val="24"/>
        </w:rPr>
        <w:t xml:space="preserve"> </w:t>
      </w:r>
      <w:r>
        <w:rPr>
          <w:sz w:val="24"/>
        </w:rPr>
        <w:t>правила</w:t>
      </w:r>
      <w:r>
        <w:rPr>
          <w:spacing w:val="-7"/>
          <w:sz w:val="24"/>
        </w:rPr>
        <w:t xml:space="preserve"> </w:t>
      </w:r>
      <w:r>
        <w:rPr>
          <w:sz w:val="24"/>
        </w:rPr>
        <w:t>постановки</w:t>
      </w:r>
      <w:r>
        <w:rPr>
          <w:spacing w:val="-6"/>
          <w:sz w:val="24"/>
        </w:rPr>
        <w:t xml:space="preserve"> </w:t>
      </w:r>
      <w:r>
        <w:rPr>
          <w:sz w:val="24"/>
        </w:rPr>
        <w:t>знаков</w:t>
      </w:r>
      <w:r>
        <w:rPr>
          <w:spacing w:val="-5"/>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сложных</w:t>
      </w:r>
      <w:r>
        <w:rPr>
          <w:spacing w:val="-6"/>
          <w:sz w:val="24"/>
        </w:rPr>
        <w:t xml:space="preserve"> </w:t>
      </w:r>
      <w:r>
        <w:rPr>
          <w:sz w:val="24"/>
        </w:rPr>
        <w:t>предложениях</w:t>
      </w:r>
      <w:r>
        <w:rPr>
          <w:spacing w:val="30"/>
          <w:sz w:val="24"/>
        </w:rPr>
        <w:t xml:space="preserve"> </w:t>
      </w:r>
      <w:r>
        <w:rPr>
          <w:sz w:val="24"/>
        </w:rPr>
        <w:t>с</w:t>
      </w:r>
      <w:r>
        <w:rPr>
          <w:spacing w:val="-3"/>
          <w:sz w:val="24"/>
        </w:rPr>
        <w:t xml:space="preserve"> </w:t>
      </w:r>
      <w:r>
        <w:rPr>
          <w:sz w:val="24"/>
        </w:rPr>
        <w:t>разными видами связи.</w:t>
      </w:r>
    </w:p>
    <w:p w14:paraId="40AA9E98">
      <w:pPr>
        <w:pStyle w:val="32"/>
        <w:numPr>
          <w:ilvl w:val="2"/>
          <w:numId w:val="12"/>
        </w:numPr>
        <w:tabs>
          <w:tab w:val="left" w:pos="1136"/>
        </w:tabs>
        <w:ind w:left="1136" w:hanging="284"/>
        <w:jc w:val="left"/>
        <w:rPr>
          <w:sz w:val="24"/>
        </w:rPr>
      </w:pPr>
      <w:r>
        <w:rPr>
          <w:sz w:val="24"/>
        </w:rPr>
        <w:t>Прямая</w:t>
      </w:r>
      <w:r>
        <w:rPr>
          <w:spacing w:val="-6"/>
          <w:sz w:val="24"/>
        </w:rPr>
        <w:t xml:space="preserve"> </w:t>
      </w:r>
      <w:r>
        <w:rPr>
          <w:sz w:val="24"/>
        </w:rPr>
        <w:t xml:space="preserve">и косвенная </w:t>
      </w:r>
      <w:r>
        <w:rPr>
          <w:spacing w:val="-2"/>
          <w:sz w:val="24"/>
        </w:rPr>
        <w:t>речь.</w:t>
      </w:r>
    </w:p>
    <w:p w14:paraId="7C7E7B84">
      <w:pPr>
        <w:pStyle w:val="32"/>
        <w:numPr>
          <w:ilvl w:val="2"/>
          <w:numId w:val="12"/>
        </w:numPr>
        <w:tabs>
          <w:tab w:val="left" w:pos="1136"/>
        </w:tabs>
        <w:spacing w:before="29" w:line="276" w:lineRule="auto"/>
        <w:ind w:left="569" w:right="847" w:firstLine="283"/>
        <w:jc w:val="left"/>
        <w:rPr>
          <w:sz w:val="24"/>
        </w:rPr>
      </w:pPr>
      <w:r>
        <w:rPr>
          <w:sz w:val="24"/>
        </w:rPr>
        <w:t>Распознавать</w:t>
      </w:r>
      <w:r>
        <w:rPr>
          <w:spacing w:val="-5"/>
          <w:sz w:val="24"/>
        </w:rPr>
        <w:t xml:space="preserve"> </w:t>
      </w:r>
      <w:r>
        <w:rPr>
          <w:sz w:val="24"/>
        </w:rPr>
        <w:t>прямую</w:t>
      </w:r>
      <w:r>
        <w:rPr>
          <w:spacing w:val="26"/>
          <w:sz w:val="24"/>
        </w:rPr>
        <w:t xml:space="preserve"> </w:t>
      </w:r>
      <w:r>
        <w:rPr>
          <w:sz w:val="24"/>
        </w:rPr>
        <w:t>и</w:t>
      </w:r>
      <w:r>
        <w:rPr>
          <w:spacing w:val="-1"/>
          <w:sz w:val="24"/>
        </w:rPr>
        <w:t xml:space="preserve"> </w:t>
      </w:r>
      <w:r>
        <w:rPr>
          <w:sz w:val="24"/>
        </w:rPr>
        <w:t>косвенную</w:t>
      </w:r>
      <w:r>
        <w:rPr>
          <w:spacing w:val="-4"/>
          <w:sz w:val="24"/>
        </w:rPr>
        <w:t xml:space="preserve"> </w:t>
      </w:r>
      <w:r>
        <w:rPr>
          <w:sz w:val="24"/>
        </w:rPr>
        <w:t>речь;</w:t>
      </w:r>
      <w:r>
        <w:rPr>
          <w:spacing w:val="-7"/>
          <w:sz w:val="24"/>
        </w:rPr>
        <w:t xml:space="preserve"> </w:t>
      </w:r>
      <w:r>
        <w:rPr>
          <w:sz w:val="24"/>
        </w:rPr>
        <w:t>выявлять</w:t>
      </w:r>
      <w:r>
        <w:rPr>
          <w:spacing w:val="-2"/>
          <w:sz w:val="24"/>
        </w:rPr>
        <w:t xml:space="preserve"> </w:t>
      </w:r>
      <w:r>
        <w:rPr>
          <w:sz w:val="24"/>
        </w:rPr>
        <w:t>синонимию</w:t>
      </w:r>
      <w:r>
        <w:rPr>
          <w:spacing w:val="-9"/>
          <w:sz w:val="24"/>
        </w:rPr>
        <w:t xml:space="preserve"> </w:t>
      </w:r>
      <w:r>
        <w:rPr>
          <w:sz w:val="24"/>
        </w:rPr>
        <w:t>предложений</w:t>
      </w:r>
      <w:r>
        <w:rPr>
          <w:spacing w:val="-6"/>
          <w:sz w:val="24"/>
        </w:rPr>
        <w:t xml:space="preserve"> </w:t>
      </w:r>
      <w:r>
        <w:rPr>
          <w:sz w:val="24"/>
        </w:rPr>
        <w:t>с</w:t>
      </w:r>
      <w:r>
        <w:rPr>
          <w:spacing w:val="-3"/>
          <w:sz w:val="24"/>
        </w:rPr>
        <w:t xml:space="preserve"> </w:t>
      </w:r>
      <w:r>
        <w:rPr>
          <w:sz w:val="24"/>
        </w:rPr>
        <w:t>прямой</w:t>
      </w:r>
      <w:r>
        <w:rPr>
          <w:spacing w:val="-6"/>
          <w:sz w:val="24"/>
        </w:rPr>
        <w:t xml:space="preserve"> </w:t>
      </w:r>
      <w:r>
        <w:rPr>
          <w:sz w:val="24"/>
        </w:rPr>
        <w:t>и косвенной речью.</w:t>
      </w:r>
    </w:p>
    <w:p w14:paraId="4B26AE1B">
      <w:pPr>
        <w:pStyle w:val="32"/>
        <w:numPr>
          <w:ilvl w:val="2"/>
          <w:numId w:val="12"/>
        </w:numPr>
        <w:tabs>
          <w:tab w:val="left" w:pos="1136"/>
        </w:tabs>
        <w:spacing w:before="3"/>
        <w:ind w:left="1136" w:hanging="284"/>
        <w:jc w:val="left"/>
        <w:rPr>
          <w:sz w:val="24"/>
        </w:rPr>
      </w:pPr>
      <w:r>
        <w:rPr>
          <w:sz w:val="24"/>
        </w:rPr>
        <w:t>Цитировать</w:t>
      </w:r>
      <w:r>
        <w:rPr>
          <w:spacing w:val="-11"/>
          <w:sz w:val="24"/>
        </w:rPr>
        <w:t xml:space="preserve"> </w:t>
      </w:r>
      <w:r>
        <w:rPr>
          <w:sz w:val="24"/>
        </w:rPr>
        <w:t>и</w:t>
      </w:r>
      <w:r>
        <w:rPr>
          <w:spacing w:val="-11"/>
          <w:sz w:val="24"/>
        </w:rPr>
        <w:t xml:space="preserve"> </w:t>
      </w:r>
      <w:r>
        <w:rPr>
          <w:sz w:val="24"/>
        </w:rPr>
        <w:t>применять</w:t>
      </w:r>
      <w:r>
        <w:rPr>
          <w:spacing w:val="-4"/>
          <w:sz w:val="24"/>
        </w:rPr>
        <w:t xml:space="preserve"> </w:t>
      </w:r>
      <w:r>
        <w:rPr>
          <w:sz w:val="24"/>
        </w:rPr>
        <w:t>разные</w:t>
      </w:r>
      <w:r>
        <w:rPr>
          <w:spacing w:val="-7"/>
          <w:sz w:val="24"/>
        </w:rPr>
        <w:t xml:space="preserve"> </w:t>
      </w:r>
      <w:r>
        <w:rPr>
          <w:sz w:val="24"/>
        </w:rPr>
        <w:t>способы</w:t>
      </w:r>
      <w:r>
        <w:rPr>
          <w:spacing w:val="-4"/>
          <w:sz w:val="24"/>
        </w:rPr>
        <w:t xml:space="preserve"> </w:t>
      </w:r>
      <w:r>
        <w:rPr>
          <w:sz w:val="24"/>
        </w:rPr>
        <w:t>включения</w:t>
      </w:r>
      <w:r>
        <w:rPr>
          <w:spacing w:val="-6"/>
          <w:sz w:val="24"/>
        </w:rPr>
        <w:t xml:space="preserve"> </w:t>
      </w:r>
      <w:r>
        <w:rPr>
          <w:sz w:val="24"/>
        </w:rPr>
        <w:t>цитат</w:t>
      </w:r>
      <w:r>
        <w:rPr>
          <w:spacing w:val="-5"/>
          <w:sz w:val="24"/>
        </w:rPr>
        <w:t xml:space="preserve"> </w:t>
      </w:r>
      <w:r>
        <w:rPr>
          <w:sz w:val="24"/>
        </w:rPr>
        <w:t>в</w:t>
      </w:r>
      <w:r>
        <w:rPr>
          <w:spacing w:val="-9"/>
          <w:sz w:val="24"/>
        </w:rPr>
        <w:t xml:space="preserve"> </w:t>
      </w:r>
      <w:r>
        <w:rPr>
          <w:spacing w:val="-2"/>
          <w:sz w:val="24"/>
        </w:rPr>
        <w:t>высказывание.</w:t>
      </w:r>
    </w:p>
    <w:p w14:paraId="7E204AAA">
      <w:pPr>
        <w:pStyle w:val="32"/>
        <w:numPr>
          <w:ilvl w:val="2"/>
          <w:numId w:val="12"/>
        </w:numPr>
        <w:tabs>
          <w:tab w:val="left" w:pos="1136"/>
        </w:tabs>
        <w:spacing w:before="36" w:line="283" w:lineRule="auto"/>
        <w:ind w:left="569" w:right="824" w:firstLine="283"/>
        <w:jc w:val="left"/>
        <w:rPr>
          <w:sz w:val="24"/>
        </w:rPr>
      </w:pPr>
      <w:r>
        <w:rPr>
          <w:sz w:val="24"/>
        </w:rPr>
        <w:t>Соблюдать</w:t>
      </w:r>
      <w:r>
        <w:rPr>
          <w:spacing w:val="-2"/>
          <w:sz w:val="24"/>
        </w:rPr>
        <w:t xml:space="preserve"> </w:t>
      </w:r>
      <w:r>
        <w:rPr>
          <w:sz w:val="24"/>
        </w:rPr>
        <w:t>основные</w:t>
      </w:r>
      <w:r>
        <w:rPr>
          <w:spacing w:val="-9"/>
          <w:sz w:val="24"/>
        </w:rPr>
        <w:t xml:space="preserve"> </w:t>
      </w:r>
      <w:r>
        <w:rPr>
          <w:sz w:val="24"/>
        </w:rPr>
        <w:t>нормы</w:t>
      </w:r>
      <w:r>
        <w:rPr>
          <w:spacing w:val="-2"/>
          <w:sz w:val="24"/>
        </w:rPr>
        <w:t xml:space="preserve"> </w:t>
      </w:r>
      <w:r>
        <w:rPr>
          <w:sz w:val="24"/>
        </w:rPr>
        <w:t>построения</w:t>
      </w:r>
      <w:r>
        <w:rPr>
          <w:spacing w:val="-3"/>
          <w:sz w:val="24"/>
        </w:rPr>
        <w:t xml:space="preserve"> </w:t>
      </w:r>
      <w:r>
        <w:rPr>
          <w:sz w:val="24"/>
        </w:rPr>
        <w:t>предложений</w:t>
      </w:r>
      <w:r>
        <w:rPr>
          <w:spacing w:val="-7"/>
          <w:sz w:val="24"/>
        </w:rPr>
        <w:t xml:space="preserve"> </w:t>
      </w:r>
      <w:r>
        <w:rPr>
          <w:sz w:val="24"/>
        </w:rPr>
        <w:t>с</w:t>
      </w:r>
      <w:r>
        <w:rPr>
          <w:spacing w:val="-4"/>
          <w:sz w:val="24"/>
        </w:rPr>
        <w:t xml:space="preserve"> </w:t>
      </w:r>
      <w:r>
        <w:rPr>
          <w:sz w:val="24"/>
        </w:rPr>
        <w:t>прямой</w:t>
      </w:r>
      <w:r>
        <w:rPr>
          <w:spacing w:val="-2"/>
          <w:sz w:val="24"/>
        </w:rPr>
        <w:t xml:space="preserve"> </w:t>
      </w:r>
      <w:r>
        <w:rPr>
          <w:sz w:val="24"/>
        </w:rPr>
        <w:t>и</w:t>
      </w:r>
      <w:r>
        <w:rPr>
          <w:spacing w:val="-7"/>
          <w:sz w:val="24"/>
        </w:rPr>
        <w:t xml:space="preserve"> </w:t>
      </w:r>
      <w:r>
        <w:rPr>
          <w:sz w:val="24"/>
        </w:rPr>
        <w:t>косвенной речью,</w:t>
      </w:r>
      <w:r>
        <w:rPr>
          <w:spacing w:val="-6"/>
          <w:sz w:val="24"/>
        </w:rPr>
        <w:t xml:space="preserve"> </w:t>
      </w:r>
      <w:r>
        <w:rPr>
          <w:sz w:val="24"/>
        </w:rPr>
        <w:t xml:space="preserve">при </w:t>
      </w:r>
      <w:r>
        <w:rPr>
          <w:spacing w:val="-2"/>
          <w:sz w:val="24"/>
        </w:rPr>
        <w:t>цитировании.</w:t>
      </w:r>
    </w:p>
    <w:p w14:paraId="1834688F">
      <w:pPr>
        <w:pStyle w:val="32"/>
        <w:numPr>
          <w:ilvl w:val="2"/>
          <w:numId w:val="12"/>
        </w:numPr>
        <w:tabs>
          <w:tab w:val="left" w:pos="1136"/>
        </w:tabs>
        <w:spacing w:line="276" w:lineRule="auto"/>
        <w:ind w:left="569" w:right="653" w:firstLine="283"/>
        <w:jc w:val="left"/>
        <w:rPr>
          <w:sz w:val="24"/>
        </w:rPr>
      </w:pPr>
      <w:r>
        <w:rPr>
          <w:sz w:val="24"/>
        </w:rPr>
        <w:t>Применять</w:t>
      </w:r>
      <w:r>
        <w:rPr>
          <w:spacing w:val="-5"/>
          <w:sz w:val="24"/>
        </w:rPr>
        <w:t xml:space="preserve"> </w:t>
      </w:r>
      <w:r>
        <w:rPr>
          <w:sz w:val="24"/>
        </w:rPr>
        <w:t>правила</w:t>
      </w:r>
      <w:r>
        <w:rPr>
          <w:spacing w:val="-8"/>
          <w:sz w:val="24"/>
        </w:rPr>
        <w:t xml:space="preserve"> </w:t>
      </w:r>
      <w:r>
        <w:rPr>
          <w:sz w:val="24"/>
        </w:rPr>
        <w:t>постановки</w:t>
      </w:r>
      <w:r>
        <w:rPr>
          <w:spacing w:val="-6"/>
          <w:sz w:val="24"/>
        </w:rPr>
        <w:t xml:space="preserve"> </w:t>
      </w:r>
      <w:r>
        <w:rPr>
          <w:sz w:val="24"/>
        </w:rPr>
        <w:t>знаков</w:t>
      </w:r>
      <w:r>
        <w:rPr>
          <w:spacing w:val="-5"/>
          <w:sz w:val="24"/>
        </w:rPr>
        <w:t xml:space="preserve"> </w:t>
      </w:r>
      <w:r>
        <w:rPr>
          <w:sz w:val="24"/>
        </w:rPr>
        <w:t>препинания</w:t>
      </w:r>
      <w:r>
        <w:rPr>
          <w:spacing w:val="-2"/>
          <w:sz w:val="24"/>
        </w:rPr>
        <w:t xml:space="preserve"> </w:t>
      </w:r>
      <w:r>
        <w:rPr>
          <w:sz w:val="24"/>
        </w:rPr>
        <w:t>в</w:t>
      </w:r>
      <w:r>
        <w:rPr>
          <w:spacing w:val="-5"/>
          <w:sz w:val="24"/>
        </w:rPr>
        <w:t xml:space="preserve"> </w:t>
      </w:r>
      <w:r>
        <w:rPr>
          <w:sz w:val="24"/>
        </w:rPr>
        <w:t>предложениях</w:t>
      </w:r>
      <w:r>
        <w:rPr>
          <w:spacing w:val="-7"/>
          <w:sz w:val="24"/>
        </w:rPr>
        <w:t xml:space="preserve"> </w:t>
      </w:r>
      <w:r>
        <w:rPr>
          <w:sz w:val="24"/>
        </w:rPr>
        <w:t>с</w:t>
      </w:r>
      <w:r>
        <w:rPr>
          <w:spacing w:val="-3"/>
          <w:sz w:val="24"/>
        </w:rPr>
        <w:t xml:space="preserve"> </w:t>
      </w:r>
      <w:r>
        <w:rPr>
          <w:sz w:val="24"/>
        </w:rPr>
        <w:t>прямой</w:t>
      </w:r>
      <w:r>
        <w:rPr>
          <w:spacing w:val="-6"/>
          <w:sz w:val="24"/>
        </w:rPr>
        <w:t xml:space="preserve"> </w:t>
      </w:r>
      <w:r>
        <w:rPr>
          <w:sz w:val="24"/>
        </w:rPr>
        <w:t>и</w:t>
      </w:r>
      <w:r>
        <w:rPr>
          <w:spacing w:val="-1"/>
          <w:sz w:val="24"/>
        </w:rPr>
        <w:t xml:space="preserve"> </w:t>
      </w:r>
      <w:r>
        <w:rPr>
          <w:sz w:val="24"/>
        </w:rPr>
        <w:t>косвенной речью, при цитировании.</w:t>
      </w:r>
    </w:p>
    <w:p w14:paraId="7F8DB256">
      <w:pPr>
        <w:pStyle w:val="2"/>
        <w:numPr>
          <w:ilvl w:val="2"/>
          <w:numId w:val="10"/>
        </w:numPr>
        <w:tabs>
          <w:tab w:val="left" w:pos="1168"/>
        </w:tabs>
        <w:ind w:left="1168" w:hanging="599"/>
      </w:pPr>
      <w:bookmarkStart w:id="20" w:name="2.1.2._Рабочая_программа_по_учебному_пре"/>
      <w:bookmarkEnd w:id="20"/>
      <w:r>
        <w:t>Рабочая</w:t>
      </w:r>
      <w:r>
        <w:rPr>
          <w:spacing w:val="-3"/>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9"/>
        </w:rPr>
        <w:t xml:space="preserve"> </w:t>
      </w:r>
      <w:r>
        <w:rPr>
          <w:spacing w:val="-2"/>
        </w:rPr>
        <w:t>«Литература».</w:t>
      </w:r>
    </w:p>
    <w:p w14:paraId="33B4927F">
      <w:pPr>
        <w:pStyle w:val="17"/>
        <w:spacing w:before="27" w:line="276" w:lineRule="auto"/>
        <w:ind w:right="556" w:firstLine="523"/>
      </w:pPr>
      <w:r>
        <w:t>Федеральная рабочая программа по учебному предмету</w:t>
      </w:r>
      <w:r>
        <w:rPr>
          <w:spacing w:val="-2"/>
        </w:rPr>
        <w:t xml:space="preserve"> </w:t>
      </w:r>
      <w:r>
        <w:t>"Литература"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0AEB93DE">
      <w:pPr>
        <w:pStyle w:val="2"/>
        <w:spacing w:before="8"/>
        <w:ind w:left="4338"/>
      </w:pPr>
      <w:bookmarkStart w:id="21" w:name="Пояснительная_записка."/>
      <w:bookmarkEnd w:id="21"/>
      <w:r>
        <w:t>Пояснительная</w:t>
      </w:r>
      <w:r>
        <w:rPr>
          <w:spacing w:val="-5"/>
        </w:rPr>
        <w:t xml:space="preserve"> </w:t>
      </w:r>
      <w:r>
        <w:rPr>
          <w:spacing w:val="-2"/>
        </w:rPr>
        <w:t>записка.</w:t>
      </w:r>
    </w:p>
    <w:p w14:paraId="7680D31A">
      <w:pPr>
        <w:pStyle w:val="17"/>
        <w:spacing w:before="32" w:line="278" w:lineRule="auto"/>
        <w:ind w:right="574" w:firstLine="581"/>
      </w:pPr>
      <w:r>
        <w:t>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w:t>
      </w:r>
    </w:p>
    <w:p w14:paraId="24CBA2CF">
      <w:pPr>
        <w:pStyle w:val="17"/>
        <w:ind w:left="1150" w:firstLine="0"/>
      </w:pPr>
      <w:r>
        <w:t>Программа</w:t>
      </w:r>
      <w:r>
        <w:rPr>
          <w:spacing w:val="-6"/>
        </w:rPr>
        <w:t xml:space="preserve"> </w:t>
      </w:r>
      <w:r>
        <w:t>по</w:t>
      </w:r>
      <w:r>
        <w:rPr>
          <w:spacing w:val="-1"/>
        </w:rPr>
        <w:t xml:space="preserve"> </w:t>
      </w:r>
      <w:r>
        <w:t>литературе</w:t>
      </w:r>
      <w:r>
        <w:rPr>
          <w:spacing w:val="-6"/>
        </w:rPr>
        <w:t xml:space="preserve"> </w:t>
      </w:r>
      <w:r>
        <w:t>позволит</w:t>
      </w:r>
      <w:r>
        <w:rPr>
          <w:spacing w:val="1"/>
        </w:rPr>
        <w:t xml:space="preserve"> </w:t>
      </w:r>
      <w:r>
        <w:rPr>
          <w:spacing w:val="-2"/>
        </w:rPr>
        <w:t>учителю:</w:t>
      </w:r>
    </w:p>
    <w:p w14:paraId="0EA0A569">
      <w:pPr>
        <w:pStyle w:val="32"/>
        <w:numPr>
          <w:ilvl w:val="0"/>
          <w:numId w:val="13"/>
        </w:numPr>
        <w:tabs>
          <w:tab w:val="left" w:pos="1014"/>
        </w:tabs>
        <w:spacing w:before="36" w:line="276" w:lineRule="auto"/>
        <w:ind w:right="569" w:firstLine="283"/>
        <w:rPr>
          <w:sz w:val="24"/>
        </w:rPr>
      </w:pPr>
      <w:r>
        <w:rPr>
          <w:sz w:val="24"/>
        </w:rPr>
        <w:t>реализовать в процессе преподавания литературы современные подходы к формированию личностных,</w:t>
      </w:r>
      <w:r>
        <w:rPr>
          <w:spacing w:val="-15"/>
          <w:sz w:val="24"/>
        </w:rPr>
        <w:t xml:space="preserve"> </w:t>
      </w:r>
      <w:r>
        <w:rPr>
          <w:sz w:val="24"/>
        </w:rPr>
        <w:t>метапредметных</w:t>
      </w:r>
      <w:r>
        <w:rPr>
          <w:spacing w:val="-15"/>
          <w:sz w:val="24"/>
        </w:rPr>
        <w:t xml:space="preserve"> </w:t>
      </w:r>
      <w:r>
        <w:rPr>
          <w:sz w:val="24"/>
        </w:rPr>
        <w:t>и</w:t>
      </w:r>
      <w:r>
        <w:rPr>
          <w:spacing w:val="-15"/>
          <w:sz w:val="24"/>
        </w:rPr>
        <w:t xml:space="preserve"> </w:t>
      </w:r>
      <w:r>
        <w:rPr>
          <w:sz w:val="24"/>
        </w:rPr>
        <w:t>предметных</w:t>
      </w:r>
      <w:r>
        <w:rPr>
          <w:spacing w:val="-15"/>
          <w:sz w:val="24"/>
        </w:rPr>
        <w:t xml:space="preserve"> </w:t>
      </w:r>
      <w:r>
        <w:rPr>
          <w:sz w:val="24"/>
        </w:rPr>
        <w:t>результатов</w:t>
      </w:r>
      <w:r>
        <w:rPr>
          <w:spacing w:val="-15"/>
          <w:sz w:val="24"/>
        </w:rPr>
        <w:t xml:space="preserve"> </w:t>
      </w:r>
      <w:r>
        <w:rPr>
          <w:sz w:val="24"/>
        </w:rPr>
        <w:t>обучения,</w:t>
      </w:r>
      <w:r>
        <w:rPr>
          <w:spacing w:val="-15"/>
          <w:sz w:val="24"/>
        </w:rPr>
        <w:t xml:space="preserve"> </w:t>
      </w:r>
      <w:r>
        <w:rPr>
          <w:sz w:val="24"/>
        </w:rPr>
        <w:t>сформулированных</w:t>
      </w:r>
      <w:r>
        <w:rPr>
          <w:spacing w:val="-15"/>
          <w:sz w:val="24"/>
        </w:rPr>
        <w:t xml:space="preserve"> </w:t>
      </w:r>
      <w:r>
        <w:rPr>
          <w:sz w:val="24"/>
        </w:rPr>
        <w:t>во</w:t>
      </w:r>
      <w:r>
        <w:rPr>
          <w:spacing w:val="-15"/>
          <w:sz w:val="24"/>
        </w:rPr>
        <w:t xml:space="preserve"> </w:t>
      </w:r>
      <w:r>
        <w:rPr>
          <w:sz w:val="24"/>
        </w:rPr>
        <w:t xml:space="preserve">ФГОС </w:t>
      </w:r>
      <w:r>
        <w:rPr>
          <w:spacing w:val="-4"/>
          <w:sz w:val="24"/>
        </w:rPr>
        <w:t>ООО;</w:t>
      </w:r>
    </w:p>
    <w:p w14:paraId="3B850731">
      <w:pPr>
        <w:pStyle w:val="32"/>
        <w:numPr>
          <w:ilvl w:val="0"/>
          <w:numId w:val="13"/>
        </w:numPr>
        <w:tabs>
          <w:tab w:val="left" w:pos="1019"/>
        </w:tabs>
        <w:spacing w:line="278" w:lineRule="auto"/>
        <w:ind w:right="560" w:firstLine="283"/>
        <w:rPr>
          <w:sz w:val="24"/>
        </w:rPr>
      </w:pPr>
      <w:r>
        <w:rPr>
          <w:sz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14:paraId="1AA501CC">
      <w:pPr>
        <w:pStyle w:val="17"/>
        <w:spacing w:line="276" w:lineRule="auto"/>
        <w:ind w:right="560" w:firstLine="340"/>
      </w:pPr>
      <w:r>
        <w:t>Личностные</w:t>
      </w:r>
      <w:r>
        <w:rPr>
          <w:spacing w:val="-15"/>
        </w:rPr>
        <w:t xml:space="preserve"> </w:t>
      </w:r>
      <w:r>
        <w:t>и</w:t>
      </w:r>
      <w:r>
        <w:rPr>
          <w:spacing w:val="-15"/>
        </w:rPr>
        <w:t xml:space="preserve"> </w:t>
      </w:r>
      <w:r>
        <w:t>метапредметные</w:t>
      </w:r>
      <w:r>
        <w:rPr>
          <w:spacing w:val="-15"/>
        </w:rPr>
        <w:t xml:space="preserve"> </w:t>
      </w:r>
      <w:r>
        <w:t>результаты</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литературе</w:t>
      </w:r>
      <w:r>
        <w:rPr>
          <w:spacing w:val="-15"/>
        </w:rPr>
        <w:t xml:space="preserve"> </w:t>
      </w:r>
      <w:r>
        <w:t>представлены</w:t>
      </w:r>
      <w:r>
        <w:rPr>
          <w:spacing w:val="-15"/>
        </w:rPr>
        <w:t xml:space="preserve"> </w:t>
      </w:r>
      <w:r>
        <w:t>с</w:t>
      </w:r>
      <w:r>
        <w:rPr>
          <w:spacing w:val="-15"/>
        </w:rPr>
        <w:t xml:space="preserve"> </w:t>
      </w:r>
      <w:r>
        <w:t>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14:paraId="174429D3">
      <w:pPr>
        <w:pStyle w:val="17"/>
        <w:spacing w:line="276" w:lineRule="auto"/>
        <w:ind w:right="550"/>
      </w:pPr>
      <w:r>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w:t>
      </w:r>
      <w:r>
        <w:rPr>
          <w:spacing w:val="-11"/>
        </w:rPr>
        <w:t xml:space="preserve"> </w:t>
      </w:r>
      <w:r>
        <w:t>интеллектуальном</w:t>
      </w:r>
      <w:r>
        <w:rPr>
          <w:spacing w:val="-11"/>
        </w:rPr>
        <w:t xml:space="preserve"> </w:t>
      </w:r>
      <w:r>
        <w:t>и</w:t>
      </w:r>
      <w:r>
        <w:rPr>
          <w:spacing w:val="-12"/>
        </w:rPr>
        <w:t xml:space="preserve"> </w:t>
      </w:r>
      <w:r>
        <w:t>эстетическом</w:t>
      </w:r>
      <w:r>
        <w:rPr>
          <w:spacing w:val="-11"/>
        </w:rPr>
        <w:t xml:space="preserve"> </w:t>
      </w:r>
      <w:r>
        <w:t>развитии</w:t>
      </w:r>
      <w:r>
        <w:rPr>
          <w:spacing w:val="-15"/>
        </w:rPr>
        <w:t xml:space="preserve"> </w:t>
      </w:r>
      <w:r>
        <w:t>обучающихся,</w:t>
      </w:r>
      <w:r>
        <w:rPr>
          <w:spacing w:val="-7"/>
        </w:rPr>
        <w:t xml:space="preserve"> </w:t>
      </w:r>
      <w:r>
        <w:t>в</w:t>
      </w:r>
      <w:r>
        <w:rPr>
          <w:spacing w:val="-11"/>
        </w:rPr>
        <w:t xml:space="preserve"> </w:t>
      </w:r>
      <w:r>
        <w:t>становлении</w:t>
      </w:r>
      <w:r>
        <w:rPr>
          <w:spacing w:val="28"/>
        </w:rPr>
        <w:t xml:space="preserve"> </w:t>
      </w:r>
      <w:r>
        <w:t xml:space="preserve">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w:t>
      </w:r>
      <w:r>
        <w:rPr>
          <w:spacing w:val="-2"/>
        </w:rPr>
        <w:t>общечеловеческим.</w:t>
      </w:r>
    </w:p>
    <w:p w14:paraId="13F28E31">
      <w:pPr>
        <w:pStyle w:val="17"/>
        <w:spacing w:line="276" w:lineRule="auto"/>
        <w:ind w:right="562"/>
      </w:pPr>
      <w: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w:t>
      </w:r>
      <w:r>
        <w:rPr>
          <w:spacing w:val="40"/>
        </w:rPr>
        <w:t xml:space="preserve"> </w:t>
      </w:r>
      <w:r>
        <w:t>возможны</w:t>
      </w:r>
      <w:r>
        <w:rPr>
          <w:spacing w:val="80"/>
        </w:rPr>
        <w:t xml:space="preserve"> </w:t>
      </w:r>
      <w:r>
        <w:t>лишь</w:t>
      </w:r>
      <w:r>
        <w:rPr>
          <w:spacing w:val="40"/>
        </w:rPr>
        <w:t xml:space="preserve"> </w:t>
      </w:r>
      <w:r>
        <w:t>при</w:t>
      </w:r>
      <w:r>
        <w:rPr>
          <w:spacing w:val="40"/>
        </w:rPr>
        <w:t xml:space="preserve"> </w:t>
      </w:r>
      <w:r>
        <w:t>соответствующей</w:t>
      </w:r>
      <w:r>
        <w:rPr>
          <w:spacing w:val="80"/>
        </w:rPr>
        <w:t xml:space="preserve"> </w:t>
      </w:r>
      <w:r>
        <w:t>эмоционально-эстетической</w:t>
      </w:r>
      <w:r>
        <w:rPr>
          <w:spacing w:val="40"/>
        </w:rPr>
        <w:t xml:space="preserve"> </w:t>
      </w:r>
      <w:r>
        <w:t>реакции</w:t>
      </w:r>
    </w:p>
    <w:p w14:paraId="3D339DD9">
      <w:pPr>
        <w:pStyle w:val="17"/>
        <w:spacing w:line="276" w:lineRule="auto"/>
        <w:sectPr>
          <w:pgSz w:w="11910" w:h="16840"/>
          <w:pgMar w:top="320" w:right="141" w:bottom="620" w:left="708" w:header="0" w:footer="358" w:gutter="0"/>
          <w:cols w:space="720" w:num="1"/>
        </w:sectPr>
      </w:pPr>
    </w:p>
    <w:p w14:paraId="72600D93">
      <w:pPr>
        <w:pStyle w:val="17"/>
        <w:spacing w:before="76" w:line="276" w:lineRule="auto"/>
        <w:ind w:right="577" w:firstLine="0"/>
      </w:pPr>
      <w:r>
        <w:t>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58B28790">
      <w:pPr>
        <w:pStyle w:val="17"/>
        <w:spacing w:line="276" w:lineRule="auto"/>
        <w:ind w:right="555"/>
      </w:pPr>
      <w:r>
        <w:t>Полноценное литературное образование на уровне основного общего образования невозможно без</w:t>
      </w:r>
      <w:r>
        <w:rPr>
          <w:spacing w:val="-2"/>
        </w:rPr>
        <w:t xml:space="preserve"> </w:t>
      </w:r>
      <w:r>
        <w:t>учета преемственности с</w:t>
      </w:r>
      <w:r>
        <w:rPr>
          <w:spacing w:val="-4"/>
        </w:rPr>
        <w:t xml:space="preserve"> </w:t>
      </w:r>
      <w:r>
        <w:t>учебным предметом "Литературное чтение"</w:t>
      </w:r>
      <w:r>
        <w:rPr>
          <w:spacing w:val="-4"/>
        </w:rPr>
        <w:t xml:space="preserve"> </w:t>
      </w:r>
      <w:r>
        <w:t>на уровне начального</w:t>
      </w:r>
      <w:r>
        <w:rPr>
          <w:spacing w:val="-2"/>
        </w:rPr>
        <w:t xml:space="preserve"> </w:t>
      </w:r>
      <w:r>
        <w:t>общего</w:t>
      </w:r>
      <w:r>
        <w:rPr>
          <w:spacing w:val="-2"/>
        </w:rPr>
        <w:t xml:space="preserve"> </w:t>
      </w:r>
      <w:r>
        <w:t>образования,</w:t>
      </w:r>
      <w:r>
        <w:rPr>
          <w:spacing w:val="-4"/>
        </w:rPr>
        <w:t xml:space="preserve"> </w:t>
      </w:r>
      <w:r>
        <w:t>межпредметных</w:t>
      </w:r>
      <w:r>
        <w:rPr>
          <w:spacing w:val="-1"/>
        </w:rPr>
        <w:t xml:space="preserve"> </w:t>
      </w:r>
      <w:r>
        <w:t>связей</w:t>
      </w:r>
      <w:r>
        <w:rPr>
          <w:spacing w:val="-1"/>
        </w:rPr>
        <w:t xml:space="preserve"> </w:t>
      </w:r>
      <w:r>
        <w:t>с</w:t>
      </w:r>
      <w:r>
        <w:rPr>
          <w:spacing w:val="-4"/>
        </w:rPr>
        <w:t xml:space="preserve"> </w:t>
      </w:r>
      <w:r>
        <w:t>русским</w:t>
      </w:r>
      <w:r>
        <w:rPr>
          <w:spacing w:val="-1"/>
        </w:rPr>
        <w:t xml:space="preserve"> </w:t>
      </w:r>
      <w:r>
        <w:t>языком, учебным предметом "История"</w:t>
      </w:r>
      <w:r>
        <w:rPr>
          <w:spacing w:val="-15"/>
        </w:rPr>
        <w:t xml:space="preserve"> </w:t>
      </w:r>
      <w:r>
        <w:t>и</w:t>
      </w:r>
      <w:r>
        <w:rPr>
          <w:spacing w:val="-15"/>
        </w:rPr>
        <w:t xml:space="preserve"> </w:t>
      </w:r>
      <w:r>
        <w:t>учебными</w:t>
      </w:r>
      <w:r>
        <w:rPr>
          <w:spacing w:val="-15"/>
        </w:rPr>
        <w:t xml:space="preserve"> </w:t>
      </w:r>
      <w:r>
        <w:t>предметами</w:t>
      </w:r>
      <w:r>
        <w:rPr>
          <w:spacing w:val="-15"/>
        </w:rPr>
        <w:t xml:space="preserve"> </w:t>
      </w:r>
      <w:r>
        <w:t>предметной</w:t>
      </w:r>
      <w:r>
        <w:rPr>
          <w:spacing w:val="-15"/>
        </w:rPr>
        <w:t xml:space="preserve"> </w:t>
      </w:r>
      <w:r>
        <w:t>области</w:t>
      </w:r>
      <w:r>
        <w:rPr>
          <w:spacing w:val="-15"/>
        </w:rPr>
        <w:t xml:space="preserve"> </w:t>
      </w:r>
      <w:r>
        <w:t>"Искусство",</w:t>
      </w:r>
      <w:r>
        <w:rPr>
          <w:spacing w:val="-14"/>
        </w:rPr>
        <w:t xml:space="preserve"> </w:t>
      </w:r>
      <w:r>
        <w:t>что</w:t>
      </w:r>
      <w:r>
        <w:rPr>
          <w:spacing w:val="-12"/>
        </w:rPr>
        <w:t xml:space="preserve"> </w:t>
      </w:r>
      <w:r>
        <w:t>способствует</w:t>
      </w:r>
      <w:r>
        <w:rPr>
          <w:spacing w:val="-12"/>
        </w:rPr>
        <w:t xml:space="preserve"> </w:t>
      </w:r>
      <w:r>
        <w:t>развитию речи, историзма</w:t>
      </w:r>
      <w:r>
        <w:rPr>
          <w:spacing w:val="-3"/>
        </w:rPr>
        <w:t xml:space="preserve"> </w:t>
      </w:r>
      <w:r>
        <w:t>мышления,</w:t>
      </w:r>
      <w:r>
        <w:rPr>
          <w:spacing w:val="-1"/>
        </w:rPr>
        <w:t xml:space="preserve"> </w:t>
      </w:r>
      <w:r>
        <w:t>художественного вкуса, формированию эстетического</w:t>
      </w:r>
      <w:r>
        <w:rPr>
          <w:spacing w:val="-2"/>
        </w:rPr>
        <w:t xml:space="preserve"> </w:t>
      </w:r>
      <w:r>
        <w:t>отношения</w:t>
      </w:r>
      <w:r>
        <w:rPr>
          <w:spacing w:val="-7"/>
        </w:rPr>
        <w:t xml:space="preserve"> </w:t>
      </w:r>
      <w:r>
        <w:t>к окружающему миру и его воплощения в творческих работах различных жанров.</w:t>
      </w:r>
    </w:p>
    <w:p w14:paraId="163B6A67">
      <w:pPr>
        <w:pStyle w:val="17"/>
        <w:spacing w:before="1" w:line="276" w:lineRule="auto"/>
        <w:ind w:right="566" w:firstLine="340"/>
      </w:pPr>
      <w: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14:paraId="4D46D8A4">
      <w:pPr>
        <w:pStyle w:val="17"/>
        <w:spacing w:line="278" w:lineRule="auto"/>
        <w:ind w:right="568"/>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06831B54">
      <w:pPr>
        <w:pStyle w:val="17"/>
        <w:spacing w:line="276" w:lineRule="auto"/>
        <w:ind w:right="551"/>
      </w:pPr>
      <w:r>
        <w:t>Цели</w:t>
      </w:r>
      <w:r>
        <w:rPr>
          <w:spacing w:val="-12"/>
        </w:rPr>
        <w:t xml:space="preserve"> </w:t>
      </w:r>
      <w:r>
        <w:t>изучения</w:t>
      </w:r>
      <w:r>
        <w:rPr>
          <w:spacing w:val="-12"/>
        </w:rPr>
        <w:t xml:space="preserve"> </w:t>
      </w:r>
      <w:r>
        <w:t>литературы</w:t>
      </w:r>
      <w:r>
        <w:rPr>
          <w:spacing w:val="-10"/>
        </w:rPr>
        <w:t xml:space="preserve"> </w:t>
      </w:r>
      <w:r>
        <w:t>на</w:t>
      </w:r>
      <w:r>
        <w:rPr>
          <w:spacing w:val="-8"/>
        </w:rPr>
        <w:t xml:space="preserve"> </w:t>
      </w:r>
      <w:r>
        <w:t>уровне</w:t>
      </w:r>
      <w:r>
        <w:rPr>
          <w:spacing w:val="-15"/>
        </w:rPr>
        <w:t xml:space="preserve"> </w:t>
      </w:r>
      <w:r>
        <w:t>основного</w:t>
      </w:r>
      <w:r>
        <w:rPr>
          <w:spacing w:val="-12"/>
        </w:rPr>
        <w:t xml:space="preserve"> </w:t>
      </w:r>
      <w:r>
        <w:t>общего</w:t>
      </w:r>
      <w:r>
        <w:rPr>
          <w:spacing w:val="-12"/>
        </w:rPr>
        <w:t xml:space="preserve"> </w:t>
      </w:r>
      <w:r>
        <w:t>образования</w:t>
      </w:r>
      <w:r>
        <w:rPr>
          <w:spacing w:val="-12"/>
        </w:rPr>
        <w:t xml:space="preserve"> </w:t>
      </w:r>
      <w:r>
        <w:t>состоят</w:t>
      </w:r>
      <w:r>
        <w:rPr>
          <w:spacing w:val="-11"/>
        </w:rPr>
        <w:t xml:space="preserve"> </w:t>
      </w:r>
      <w:r>
        <w:t>в</w:t>
      </w:r>
      <w:r>
        <w:rPr>
          <w:spacing w:val="30"/>
        </w:rPr>
        <w:t xml:space="preserve"> </w:t>
      </w:r>
      <w:r>
        <w:t>формировании у обучающихся потребности в качественном чтении, культуры читательского восприятия, понимания</w:t>
      </w:r>
      <w:r>
        <w:rPr>
          <w:spacing w:val="-5"/>
        </w:rPr>
        <w:t xml:space="preserve"> </w:t>
      </w:r>
      <w:r>
        <w:t>литературных</w:t>
      </w:r>
      <w:r>
        <w:rPr>
          <w:spacing w:val="-5"/>
        </w:rPr>
        <w:t xml:space="preserve"> </w:t>
      </w:r>
      <w:r>
        <w:t>текстов и создания собственных устных</w:t>
      </w:r>
      <w:r>
        <w:rPr>
          <w:spacing w:val="-5"/>
        </w:rPr>
        <w:t xml:space="preserve"> </w:t>
      </w:r>
      <w:r>
        <w:t>и письменных</w:t>
      </w:r>
      <w:r>
        <w:rPr>
          <w:spacing w:val="-5"/>
        </w:rPr>
        <w:t xml:space="preserve"> </w:t>
      </w:r>
      <w:r>
        <w:t>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14:paraId="310F4C29">
      <w:pPr>
        <w:pStyle w:val="17"/>
        <w:spacing w:line="276" w:lineRule="auto"/>
        <w:ind w:right="564"/>
      </w:pPr>
      <w:r>
        <w:t>Достижение целей изучения литературы возможно при решении учебных задач, которые постепенно усложняются от 5 к 9 классу.</w:t>
      </w:r>
    </w:p>
    <w:p w14:paraId="40FFE4B5">
      <w:pPr>
        <w:pStyle w:val="17"/>
        <w:spacing w:line="276" w:lineRule="auto"/>
        <w:ind w:right="555"/>
      </w:pPr>
      <w:r>
        <w:t>Задачи,</w:t>
      </w:r>
      <w:r>
        <w:rPr>
          <w:spacing w:val="-15"/>
        </w:rPr>
        <w:t xml:space="preserve"> </w:t>
      </w:r>
      <w:r>
        <w:t>связанные</w:t>
      </w:r>
      <w:r>
        <w:rPr>
          <w:spacing w:val="-15"/>
        </w:rPr>
        <w:t xml:space="preserve"> </w:t>
      </w:r>
      <w:r>
        <w:t>с</w:t>
      </w:r>
      <w:r>
        <w:rPr>
          <w:spacing w:val="-15"/>
        </w:rPr>
        <w:t xml:space="preserve"> </w:t>
      </w:r>
      <w:r>
        <w:t>пониманием</w:t>
      </w:r>
      <w:r>
        <w:rPr>
          <w:spacing w:val="-15"/>
        </w:rPr>
        <w:t xml:space="preserve"> </w:t>
      </w:r>
      <w:r>
        <w:t>литературы</w:t>
      </w:r>
      <w:r>
        <w:rPr>
          <w:spacing w:val="-14"/>
        </w:rPr>
        <w:t xml:space="preserve"> </w:t>
      </w:r>
      <w:r>
        <w:t>как</w:t>
      </w:r>
      <w:r>
        <w:rPr>
          <w:spacing w:val="-14"/>
        </w:rPr>
        <w:t xml:space="preserve"> </w:t>
      </w:r>
      <w:r>
        <w:t>одной</w:t>
      </w:r>
      <w:r>
        <w:rPr>
          <w:spacing w:val="-13"/>
        </w:rPr>
        <w:t xml:space="preserve"> </w:t>
      </w:r>
      <w:r>
        <w:t>из</w:t>
      </w:r>
      <w:r>
        <w:rPr>
          <w:spacing w:val="-15"/>
        </w:rPr>
        <w:t xml:space="preserve"> </w:t>
      </w:r>
      <w:r>
        <w:t>основных</w:t>
      </w:r>
      <w:r>
        <w:rPr>
          <w:spacing w:val="-15"/>
        </w:rPr>
        <w:t xml:space="preserve"> </w:t>
      </w:r>
      <w:r>
        <w:t>национально-культурных ценностей народа, как особого способа познания жизни, с обеспечением культурной самоидентификации,</w:t>
      </w:r>
      <w:r>
        <w:rPr>
          <w:spacing w:val="-15"/>
        </w:rPr>
        <w:t xml:space="preserve"> </w:t>
      </w:r>
      <w:r>
        <w:t>осознанием</w:t>
      </w:r>
      <w:r>
        <w:rPr>
          <w:spacing w:val="-15"/>
        </w:rPr>
        <w:t xml:space="preserve"> </w:t>
      </w:r>
      <w:r>
        <w:t>коммуникативно-эстетических</w:t>
      </w:r>
      <w:r>
        <w:rPr>
          <w:spacing w:val="-15"/>
        </w:rPr>
        <w:t xml:space="preserve"> </w:t>
      </w:r>
      <w:r>
        <w:t>возможностей</w:t>
      </w:r>
      <w:r>
        <w:rPr>
          <w:spacing w:val="-15"/>
        </w:rPr>
        <w:t xml:space="preserve"> </w:t>
      </w:r>
      <w:r>
        <w:t>родного</w:t>
      </w:r>
      <w:r>
        <w:rPr>
          <w:spacing w:val="-15"/>
        </w:rPr>
        <w:t xml:space="preserve"> </w:t>
      </w:r>
      <w:r>
        <w:t>языка</w:t>
      </w:r>
      <w:r>
        <w:rPr>
          <w:spacing w:val="-15"/>
        </w:rPr>
        <w:t xml:space="preserve"> </w:t>
      </w:r>
      <w:r>
        <w:t>на основе изучения выдающихся произведений отечественной культуры, культуры своего народа, мировой</w:t>
      </w:r>
      <w:r>
        <w:rPr>
          <w:spacing w:val="-15"/>
        </w:rPr>
        <w:t xml:space="preserve"> </w:t>
      </w:r>
      <w:r>
        <w:t>культуры,</w:t>
      </w:r>
      <w:r>
        <w:rPr>
          <w:spacing w:val="-15"/>
        </w:rPr>
        <w:t xml:space="preserve"> </w:t>
      </w:r>
      <w:r>
        <w:t>состоят</w:t>
      </w:r>
      <w:r>
        <w:rPr>
          <w:spacing w:val="-15"/>
        </w:rPr>
        <w:t xml:space="preserve"> </w:t>
      </w:r>
      <w:r>
        <w:t>в</w:t>
      </w:r>
      <w:r>
        <w:rPr>
          <w:spacing w:val="-15"/>
        </w:rPr>
        <w:t xml:space="preserve"> </w:t>
      </w:r>
      <w:r>
        <w:t>приобщении</w:t>
      </w:r>
      <w:r>
        <w:rPr>
          <w:spacing w:val="-15"/>
        </w:rPr>
        <w:t xml:space="preserve"> </w:t>
      </w:r>
      <w:r>
        <w:t>обучающихся</w:t>
      </w:r>
      <w:r>
        <w:rPr>
          <w:spacing w:val="-15"/>
        </w:rPr>
        <w:t xml:space="preserve"> </w:t>
      </w:r>
      <w:r>
        <w:t>к</w:t>
      </w:r>
      <w:r>
        <w:rPr>
          <w:spacing w:val="-15"/>
        </w:rPr>
        <w:t xml:space="preserve"> </w:t>
      </w:r>
      <w:r>
        <w:t>наследию</w:t>
      </w:r>
      <w:r>
        <w:rPr>
          <w:spacing w:val="-15"/>
        </w:rPr>
        <w:t xml:space="preserve"> </w:t>
      </w:r>
      <w:r>
        <w:t>отечественной</w:t>
      </w:r>
      <w:r>
        <w:rPr>
          <w:spacing w:val="-15"/>
        </w:rPr>
        <w:t xml:space="preserve"> </w:t>
      </w:r>
      <w:r>
        <w:t>и</w:t>
      </w:r>
      <w:r>
        <w:rPr>
          <w:spacing w:val="-15"/>
        </w:rPr>
        <w:t xml:space="preserve"> </w:t>
      </w:r>
      <w:r>
        <w:t>зарубежной классической литературы и лучшим образцам</w:t>
      </w:r>
      <w:r>
        <w:rPr>
          <w:spacing w:val="-3"/>
        </w:rPr>
        <w:t xml:space="preserve"> </w:t>
      </w:r>
      <w:r>
        <w:t>современной</w:t>
      </w:r>
      <w:r>
        <w:rPr>
          <w:spacing w:val="-3"/>
        </w:rPr>
        <w:t xml:space="preserve"> </w:t>
      </w:r>
      <w:r>
        <w:t>литературы, воспитании</w:t>
      </w:r>
      <w:r>
        <w:rPr>
          <w:spacing w:val="-3"/>
        </w:rPr>
        <w:t xml:space="preserve"> </w:t>
      </w:r>
      <w:r>
        <w:t>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669B4204">
      <w:pPr>
        <w:pStyle w:val="17"/>
        <w:spacing w:line="276" w:lineRule="auto"/>
        <w:ind w:right="556"/>
      </w:pPr>
      <w: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14:paraId="5FBBBB43">
      <w:pPr>
        <w:pStyle w:val="17"/>
        <w:spacing w:line="276" w:lineRule="auto"/>
        <w:ind w:right="554"/>
      </w:pPr>
      <w:r>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w:t>
      </w:r>
      <w:r>
        <w:rPr>
          <w:spacing w:val="-13"/>
        </w:rPr>
        <w:t xml:space="preserve"> </w:t>
      </w:r>
      <w:r>
        <w:t>прочитанное,</w:t>
      </w:r>
      <w:r>
        <w:rPr>
          <w:spacing w:val="-8"/>
        </w:rPr>
        <w:t xml:space="preserve"> </w:t>
      </w:r>
      <w:r>
        <w:t>направлены</w:t>
      </w:r>
      <w:r>
        <w:rPr>
          <w:spacing w:val="-13"/>
        </w:rPr>
        <w:t xml:space="preserve"> </w:t>
      </w:r>
      <w:r>
        <w:t>на</w:t>
      </w:r>
      <w:r>
        <w:rPr>
          <w:spacing w:val="-11"/>
        </w:rPr>
        <w:t xml:space="preserve"> </w:t>
      </w:r>
      <w:r>
        <w:t>формирование</w:t>
      </w:r>
      <w:r>
        <w:rPr>
          <w:spacing w:val="-11"/>
        </w:rPr>
        <w:t xml:space="preserve"> </w:t>
      </w:r>
      <w:r>
        <w:t>у</w:t>
      </w:r>
      <w:r>
        <w:rPr>
          <w:spacing w:val="-14"/>
        </w:rPr>
        <w:t xml:space="preserve"> </w:t>
      </w:r>
      <w:r>
        <w:t>обучающихся</w:t>
      </w:r>
      <w:r>
        <w:rPr>
          <w:spacing w:val="-5"/>
        </w:rPr>
        <w:t xml:space="preserve"> </w:t>
      </w:r>
      <w:r>
        <w:t>системы</w:t>
      </w:r>
      <w:r>
        <w:rPr>
          <w:spacing w:val="-8"/>
        </w:rPr>
        <w:t xml:space="preserve"> </w:t>
      </w:r>
      <w:r>
        <w:t>знаний</w:t>
      </w:r>
      <w:r>
        <w:rPr>
          <w:spacing w:val="23"/>
        </w:rPr>
        <w:t xml:space="preserve"> </w:t>
      </w:r>
      <w:r>
        <w:t>о литературе как искусстве слова, в том числе основных теоретико- и историко-литературных знаний, необходимых для понимания, анализа</w:t>
      </w:r>
      <w:r>
        <w:rPr>
          <w:spacing w:val="-3"/>
        </w:rPr>
        <w:t xml:space="preserve"> </w:t>
      </w:r>
      <w:r>
        <w:t>и интерпретации художественных произведений, умения воспринимать их в историко-культурном контексте, сопоставлять с произведениями других</w:t>
      </w:r>
      <w:r>
        <w:rPr>
          <w:spacing w:val="67"/>
        </w:rPr>
        <w:t xml:space="preserve">  </w:t>
      </w:r>
      <w:r>
        <w:t>видов</w:t>
      </w:r>
      <w:r>
        <w:rPr>
          <w:spacing w:val="68"/>
        </w:rPr>
        <w:t xml:space="preserve">  </w:t>
      </w:r>
      <w:r>
        <w:t>искусства;</w:t>
      </w:r>
      <w:r>
        <w:rPr>
          <w:spacing w:val="68"/>
        </w:rPr>
        <w:t xml:space="preserve">  </w:t>
      </w:r>
      <w:r>
        <w:t>развитие</w:t>
      </w:r>
      <w:r>
        <w:rPr>
          <w:spacing w:val="67"/>
        </w:rPr>
        <w:t xml:space="preserve">  </w:t>
      </w:r>
      <w:r>
        <w:t>читательских</w:t>
      </w:r>
      <w:r>
        <w:rPr>
          <w:spacing w:val="70"/>
        </w:rPr>
        <w:t xml:space="preserve">  </w:t>
      </w:r>
      <w:r>
        <w:t>умений,</w:t>
      </w:r>
      <w:r>
        <w:rPr>
          <w:spacing w:val="69"/>
        </w:rPr>
        <w:t xml:space="preserve">  </w:t>
      </w:r>
      <w:r>
        <w:t>творческих</w:t>
      </w:r>
      <w:r>
        <w:rPr>
          <w:spacing w:val="67"/>
        </w:rPr>
        <w:t xml:space="preserve">  </w:t>
      </w:r>
      <w:r>
        <w:t>способностей,</w:t>
      </w:r>
    </w:p>
    <w:p w14:paraId="53E4A2A8">
      <w:pPr>
        <w:pStyle w:val="17"/>
        <w:spacing w:line="276" w:lineRule="auto"/>
        <w:sectPr>
          <w:pgSz w:w="11910" w:h="16840"/>
          <w:pgMar w:top="320" w:right="141" w:bottom="620" w:left="708" w:header="0" w:footer="358" w:gutter="0"/>
          <w:cols w:space="720" w:num="1"/>
        </w:sectPr>
      </w:pPr>
    </w:p>
    <w:p w14:paraId="40BB0897">
      <w:pPr>
        <w:pStyle w:val="17"/>
        <w:spacing w:before="76" w:line="276" w:lineRule="auto"/>
        <w:ind w:right="550" w:firstLine="0"/>
      </w:pPr>
      <w:r>
        <w:t>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w:t>
      </w:r>
      <w:r>
        <w:rPr>
          <w:spacing w:val="-15"/>
        </w:rPr>
        <w:t xml:space="preserve"> </w:t>
      </w:r>
      <w:r>
        <w:t>отношение</w:t>
      </w:r>
      <w:r>
        <w:rPr>
          <w:spacing w:val="-8"/>
        </w:rPr>
        <w:t xml:space="preserve"> </w:t>
      </w:r>
      <w:r>
        <w:t>к</w:t>
      </w:r>
      <w:r>
        <w:rPr>
          <w:spacing w:val="-12"/>
        </w:rPr>
        <w:t xml:space="preserve"> </w:t>
      </w:r>
      <w:r>
        <w:t>прочитанному;</w:t>
      </w:r>
      <w:r>
        <w:rPr>
          <w:spacing w:val="-11"/>
        </w:rPr>
        <w:t xml:space="preserve"> </w:t>
      </w:r>
      <w:r>
        <w:t>воспринимать</w:t>
      </w:r>
      <w:r>
        <w:rPr>
          <w:spacing w:val="-10"/>
        </w:rPr>
        <w:t xml:space="preserve"> </w:t>
      </w:r>
      <w:r>
        <w:t>тексты</w:t>
      </w:r>
      <w:r>
        <w:rPr>
          <w:spacing w:val="-9"/>
        </w:rPr>
        <w:t xml:space="preserve"> </w:t>
      </w:r>
      <w:r>
        <w:t>художественных</w:t>
      </w:r>
      <w:r>
        <w:rPr>
          <w:spacing w:val="-12"/>
        </w:rPr>
        <w:t xml:space="preserve"> </w:t>
      </w:r>
      <w:r>
        <w:t>произведений</w:t>
      </w:r>
      <w:r>
        <w:rPr>
          <w:spacing w:val="33"/>
        </w:rPr>
        <w:t xml:space="preserve"> </w:t>
      </w:r>
      <w:r>
        <w:t>в единстве формы и содержания, реализуя возможность их неоднозначного толкования в</w:t>
      </w:r>
      <w:r>
        <w:rPr>
          <w:spacing w:val="40"/>
        </w:rPr>
        <w:t xml:space="preserve"> </w:t>
      </w:r>
      <w:r>
        <w:t>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25107E1A">
      <w:pPr>
        <w:pStyle w:val="17"/>
        <w:spacing w:line="276" w:lineRule="auto"/>
        <w:ind w:right="556"/>
      </w:pPr>
      <w:r>
        <w:t>Задачи,</w:t>
      </w:r>
      <w:r>
        <w:rPr>
          <w:spacing w:val="-9"/>
        </w:rPr>
        <w:t xml:space="preserve"> </w:t>
      </w:r>
      <w:r>
        <w:t>связанные</w:t>
      </w:r>
      <w:r>
        <w:rPr>
          <w:spacing w:val="-15"/>
        </w:rPr>
        <w:t xml:space="preserve"> </w:t>
      </w:r>
      <w:r>
        <w:t>с</w:t>
      </w:r>
      <w:r>
        <w:rPr>
          <w:spacing w:val="-15"/>
        </w:rPr>
        <w:t xml:space="preserve"> </w:t>
      </w:r>
      <w:r>
        <w:t>осознанием</w:t>
      </w:r>
      <w:r>
        <w:rPr>
          <w:spacing w:val="-15"/>
        </w:rPr>
        <w:t xml:space="preserve"> </w:t>
      </w:r>
      <w:r>
        <w:t>обучающимися</w:t>
      </w:r>
      <w:r>
        <w:rPr>
          <w:spacing w:val="-9"/>
        </w:rPr>
        <w:t xml:space="preserve"> </w:t>
      </w:r>
      <w:r>
        <w:t>коммуникативно-эстетических</w:t>
      </w:r>
      <w:r>
        <w:rPr>
          <w:spacing w:val="-14"/>
        </w:rPr>
        <w:t xml:space="preserve"> </w:t>
      </w:r>
      <w:r>
        <w:t>возможностей языка</w:t>
      </w:r>
      <w:r>
        <w:rPr>
          <w:spacing w:val="-3"/>
        </w:rPr>
        <w:t xml:space="preserve"> </w:t>
      </w:r>
      <w:r>
        <w:t>на</w:t>
      </w:r>
      <w:r>
        <w:rPr>
          <w:spacing w:val="-8"/>
        </w:rPr>
        <w:t xml:space="preserve"> </w:t>
      </w:r>
      <w:r>
        <w:t>основе</w:t>
      </w:r>
      <w:r>
        <w:rPr>
          <w:spacing w:val="-8"/>
        </w:rPr>
        <w:t xml:space="preserve"> </w:t>
      </w:r>
      <w:r>
        <w:t>изучения</w:t>
      </w:r>
      <w:r>
        <w:rPr>
          <w:spacing w:val="-2"/>
        </w:rPr>
        <w:t xml:space="preserve"> </w:t>
      </w:r>
      <w:r>
        <w:t>выдающихся</w:t>
      </w:r>
      <w:r>
        <w:rPr>
          <w:spacing w:val="-2"/>
        </w:rPr>
        <w:t xml:space="preserve"> </w:t>
      </w:r>
      <w:r>
        <w:t>произведений</w:t>
      </w:r>
      <w:r>
        <w:rPr>
          <w:spacing w:val="-1"/>
        </w:rPr>
        <w:t xml:space="preserve"> </w:t>
      </w:r>
      <w:r>
        <w:t>отечественной</w:t>
      </w:r>
      <w:r>
        <w:rPr>
          <w:spacing w:val="-1"/>
        </w:rPr>
        <w:t xml:space="preserve"> </w:t>
      </w:r>
      <w:r>
        <w:t>культуры, культуры</w:t>
      </w:r>
      <w:r>
        <w:rPr>
          <w:spacing w:val="-1"/>
        </w:rPr>
        <w:t xml:space="preserve"> </w:t>
      </w:r>
      <w:r>
        <w:t>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w:t>
      </w:r>
      <w:r>
        <w:rPr>
          <w:spacing w:val="-7"/>
        </w:rPr>
        <w:t xml:space="preserve"> </w:t>
      </w:r>
      <w:r>
        <w:t>высказываний,</w:t>
      </w:r>
      <w:r>
        <w:rPr>
          <w:spacing w:val="-6"/>
        </w:rPr>
        <w:t xml:space="preserve"> </w:t>
      </w:r>
      <w:r>
        <w:t>редактировать</w:t>
      </w:r>
      <w:r>
        <w:rPr>
          <w:spacing w:val="-6"/>
        </w:rPr>
        <w:t xml:space="preserve"> </w:t>
      </w:r>
      <w:r>
        <w:t>их,</w:t>
      </w:r>
      <w:r>
        <w:rPr>
          <w:spacing w:val="-6"/>
        </w:rPr>
        <w:t xml:space="preserve"> </w:t>
      </w:r>
      <w:r>
        <w:t>а</w:t>
      </w:r>
      <w:r>
        <w:rPr>
          <w:spacing w:val="-4"/>
        </w:rPr>
        <w:t xml:space="preserve"> </w:t>
      </w:r>
      <w:r>
        <w:t>также</w:t>
      </w:r>
      <w:r>
        <w:rPr>
          <w:spacing w:val="-4"/>
        </w:rPr>
        <w:t xml:space="preserve"> </w:t>
      </w:r>
      <w:r>
        <w:t>выразительно читать</w:t>
      </w:r>
      <w:r>
        <w:rPr>
          <w:spacing w:val="-6"/>
        </w:rPr>
        <w:t xml:space="preserve"> </w:t>
      </w:r>
      <w:r>
        <w:t>произведения,</w:t>
      </w:r>
      <w:r>
        <w:rPr>
          <w:spacing w:val="-6"/>
        </w:rPr>
        <w:t xml:space="preserve"> </w:t>
      </w:r>
      <w:r>
        <w:t>в</w:t>
      </w:r>
      <w:r>
        <w:rPr>
          <w:spacing w:val="-2"/>
        </w:rPr>
        <w:t xml:space="preserve"> </w:t>
      </w:r>
      <w:r>
        <w:t>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14:paraId="322EB6F2">
      <w:pPr>
        <w:pStyle w:val="17"/>
        <w:spacing w:before="6" w:line="273" w:lineRule="auto"/>
        <w:ind w:right="557"/>
      </w:pPr>
      <w:r>
        <w:t xml:space="preserve">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w:t>
      </w:r>
      <w:r>
        <w:rPr>
          <w:spacing w:val="-2"/>
        </w:rPr>
        <w:t>неделю.</w:t>
      </w:r>
    </w:p>
    <w:p w14:paraId="0AF25906">
      <w:pPr>
        <w:pStyle w:val="2"/>
        <w:spacing w:before="17"/>
        <w:ind w:left="3873"/>
        <w:jc w:val="left"/>
      </w:pPr>
      <w:bookmarkStart w:id="22" w:name="Содержание_обучения_в_5_классе._(1)"/>
      <w:bookmarkEnd w:id="22"/>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1E10D013">
      <w:pPr>
        <w:spacing w:before="31"/>
        <w:ind w:left="852"/>
        <w:rPr>
          <w:i/>
          <w:sz w:val="24"/>
        </w:rPr>
      </w:pPr>
      <w:r>
        <w:rPr>
          <w:i/>
          <w:spacing w:val="-2"/>
          <w:sz w:val="24"/>
        </w:rPr>
        <w:t>Мифология.</w:t>
      </w:r>
    </w:p>
    <w:p w14:paraId="6119DB73">
      <w:pPr>
        <w:pStyle w:val="32"/>
        <w:numPr>
          <w:ilvl w:val="0"/>
          <w:numId w:val="13"/>
        </w:numPr>
        <w:tabs>
          <w:tab w:val="left" w:pos="1136"/>
        </w:tabs>
        <w:spacing w:before="41"/>
        <w:ind w:left="1136" w:hanging="284"/>
        <w:jc w:val="left"/>
        <w:rPr>
          <w:sz w:val="24"/>
        </w:rPr>
      </w:pPr>
      <w:r>
        <w:rPr>
          <w:sz w:val="24"/>
        </w:rPr>
        <w:t>Мифы народов</w:t>
      </w:r>
      <w:r>
        <w:rPr>
          <w:spacing w:val="-3"/>
          <w:sz w:val="24"/>
        </w:rPr>
        <w:t xml:space="preserve"> </w:t>
      </w:r>
      <w:r>
        <w:rPr>
          <w:sz w:val="24"/>
        </w:rPr>
        <w:t>России</w:t>
      </w:r>
      <w:r>
        <w:rPr>
          <w:spacing w:val="-8"/>
          <w:sz w:val="24"/>
        </w:rPr>
        <w:t xml:space="preserve"> </w:t>
      </w:r>
      <w:r>
        <w:rPr>
          <w:sz w:val="24"/>
        </w:rPr>
        <w:t>и</w:t>
      </w:r>
      <w:r>
        <w:rPr>
          <w:spacing w:val="-5"/>
          <w:sz w:val="24"/>
        </w:rPr>
        <w:t xml:space="preserve"> </w:t>
      </w:r>
      <w:r>
        <w:rPr>
          <w:spacing w:val="-4"/>
          <w:sz w:val="24"/>
        </w:rPr>
        <w:t>мира.</w:t>
      </w:r>
    </w:p>
    <w:p w14:paraId="17DF5A05">
      <w:pPr>
        <w:spacing w:before="41"/>
        <w:ind w:left="852"/>
        <w:rPr>
          <w:i/>
          <w:sz w:val="24"/>
        </w:rPr>
      </w:pPr>
      <w:r>
        <w:rPr>
          <w:i/>
          <w:spacing w:val="-2"/>
          <w:sz w:val="24"/>
        </w:rPr>
        <w:t>Фольклор.</w:t>
      </w:r>
    </w:p>
    <w:p w14:paraId="233AD016">
      <w:pPr>
        <w:pStyle w:val="32"/>
        <w:numPr>
          <w:ilvl w:val="0"/>
          <w:numId w:val="13"/>
        </w:numPr>
        <w:tabs>
          <w:tab w:val="left" w:pos="1136"/>
        </w:tabs>
        <w:spacing w:before="41" w:line="280" w:lineRule="auto"/>
        <w:ind w:right="605" w:firstLine="283"/>
        <w:jc w:val="left"/>
        <w:rPr>
          <w:sz w:val="24"/>
        </w:rPr>
      </w:pPr>
      <w:r>
        <w:rPr>
          <w:sz w:val="24"/>
        </w:rPr>
        <w:t>Малые</w:t>
      </w:r>
      <w:r>
        <w:rPr>
          <w:spacing w:val="-3"/>
          <w:sz w:val="24"/>
        </w:rPr>
        <w:t xml:space="preserve"> </w:t>
      </w:r>
      <w:r>
        <w:rPr>
          <w:sz w:val="24"/>
        </w:rPr>
        <w:t>жанры:</w:t>
      </w:r>
      <w:r>
        <w:rPr>
          <w:spacing w:val="-7"/>
          <w:sz w:val="24"/>
        </w:rPr>
        <w:t xml:space="preserve"> </w:t>
      </w:r>
      <w:r>
        <w:rPr>
          <w:sz w:val="24"/>
        </w:rPr>
        <w:t>пословицы,</w:t>
      </w:r>
      <w:r>
        <w:rPr>
          <w:spacing w:val="-2"/>
          <w:sz w:val="24"/>
        </w:rPr>
        <w:t xml:space="preserve"> </w:t>
      </w:r>
      <w:r>
        <w:rPr>
          <w:sz w:val="24"/>
        </w:rPr>
        <w:t>поговорки,</w:t>
      </w:r>
      <w:r>
        <w:rPr>
          <w:spacing w:val="-5"/>
          <w:sz w:val="24"/>
        </w:rPr>
        <w:t xml:space="preserve"> </w:t>
      </w:r>
      <w:r>
        <w:rPr>
          <w:sz w:val="24"/>
        </w:rPr>
        <w:t>загадки.</w:t>
      </w:r>
      <w:r>
        <w:rPr>
          <w:spacing w:val="-7"/>
          <w:sz w:val="24"/>
        </w:rPr>
        <w:t xml:space="preserve"> </w:t>
      </w:r>
      <w:r>
        <w:rPr>
          <w:sz w:val="24"/>
        </w:rPr>
        <w:t>Сказки</w:t>
      </w:r>
      <w:r>
        <w:rPr>
          <w:spacing w:val="-1"/>
          <w:sz w:val="24"/>
        </w:rPr>
        <w:t xml:space="preserve"> </w:t>
      </w:r>
      <w:r>
        <w:rPr>
          <w:sz w:val="24"/>
        </w:rPr>
        <w:t>народов</w:t>
      </w:r>
      <w:r>
        <w:rPr>
          <w:spacing w:val="-4"/>
          <w:sz w:val="24"/>
        </w:rPr>
        <w:t xml:space="preserve"> </w:t>
      </w:r>
      <w:r>
        <w:rPr>
          <w:sz w:val="24"/>
        </w:rPr>
        <w:t>России</w:t>
      </w:r>
      <w:r>
        <w:rPr>
          <w:spacing w:val="-6"/>
          <w:sz w:val="24"/>
        </w:rPr>
        <w:t xml:space="preserve"> </w:t>
      </w:r>
      <w:r>
        <w:rPr>
          <w:sz w:val="24"/>
        </w:rPr>
        <w:t>и</w:t>
      </w:r>
      <w:r>
        <w:rPr>
          <w:spacing w:val="-1"/>
          <w:sz w:val="24"/>
        </w:rPr>
        <w:t xml:space="preserve"> </w:t>
      </w:r>
      <w:r>
        <w:rPr>
          <w:sz w:val="24"/>
        </w:rPr>
        <w:t>народов</w:t>
      </w:r>
      <w:r>
        <w:rPr>
          <w:spacing w:val="-2"/>
          <w:sz w:val="24"/>
        </w:rPr>
        <w:t xml:space="preserve"> </w:t>
      </w:r>
      <w:r>
        <w:rPr>
          <w:sz w:val="24"/>
        </w:rPr>
        <w:t>мира</w:t>
      </w:r>
      <w:r>
        <w:rPr>
          <w:spacing w:val="-3"/>
          <w:sz w:val="24"/>
        </w:rPr>
        <w:t xml:space="preserve"> </w:t>
      </w:r>
      <w:r>
        <w:rPr>
          <w:sz w:val="24"/>
        </w:rPr>
        <w:t>(не менее трех).</w:t>
      </w:r>
    </w:p>
    <w:p w14:paraId="214287D1">
      <w:pPr>
        <w:spacing w:line="273" w:lineRule="exact"/>
        <w:ind w:left="852"/>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XIX</w:t>
      </w:r>
      <w:r>
        <w:rPr>
          <w:i/>
          <w:spacing w:val="-3"/>
          <w:sz w:val="24"/>
        </w:rPr>
        <w:t xml:space="preserve"> </w:t>
      </w:r>
      <w:r>
        <w:rPr>
          <w:i/>
          <w:spacing w:val="-5"/>
          <w:sz w:val="24"/>
        </w:rPr>
        <w:t>в.</w:t>
      </w:r>
    </w:p>
    <w:p w14:paraId="6C0761FA">
      <w:pPr>
        <w:pStyle w:val="32"/>
        <w:numPr>
          <w:ilvl w:val="0"/>
          <w:numId w:val="13"/>
        </w:numPr>
        <w:tabs>
          <w:tab w:val="left" w:pos="1136"/>
        </w:tabs>
        <w:spacing w:before="36" w:line="271" w:lineRule="auto"/>
        <w:ind w:right="709" w:firstLine="283"/>
        <w:jc w:val="left"/>
        <w:rPr>
          <w:sz w:val="24"/>
        </w:rPr>
      </w:pPr>
      <w:r>
        <w:rPr>
          <w:sz w:val="24"/>
        </w:rPr>
        <w:t>И.А.</w:t>
      </w:r>
      <w:r>
        <w:rPr>
          <w:spacing w:val="38"/>
          <w:sz w:val="24"/>
        </w:rPr>
        <w:t xml:space="preserve"> </w:t>
      </w:r>
      <w:r>
        <w:rPr>
          <w:sz w:val="24"/>
        </w:rPr>
        <w:t>Крылов.</w:t>
      </w:r>
      <w:r>
        <w:rPr>
          <w:spacing w:val="38"/>
          <w:sz w:val="24"/>
        </w:rPr>
        <w:t xml:space="preserve"> </w:t>
      </w:r>
      <w:r>
        <w:rPr>
          <w:sz w:val="24"/>
        </w:rPr>
        <w:t>Басни</w:t>
      </w:r>
      <w:r>
        <w:rPr>
          <w:spacing w:val="37"/>
          <w:sz w:val="24"/>
        </w:rPr>
        <w:t xml:space="preserve"> </w:t>
      </w:r>
      <w:r>
        <w:rPr>
          <w:sz w:val="24"/>
        </w:rPr>
        <w:t>(три</w:t>
      </w:r>
      <w:r>
        <w:rPr>
          <w:spacing w:val="33"/>
          <w:sz w:val="24"/>
        </w:rPr>
        <w:t xml:space="preserve"> </w:t>
      </w:r>
      <w:r>
        <w:rPr>
          <w:sz w:val="24"/>
        </w:rPr>
        <w:t>по</w:t>
      </w:r>
      <w:r>
        <w:rPr>
          <w:spacing w:val="39"/>
          <w:sz w:val="24"/>
        </w:rPr>
        <w:t xml:space="preserve"> </w:t>
      </w:r>
      <w:r>
        <w:rPr>
          <w:sz w:val="24"/>
        </w:rPr>
        <w:t>выбору).</w:t>
      </w:r>
      <w:r>
        <w:rPr>
          <w:spacing w:val="38"/>
          <w:sz w:val="24"/>
        </w:rPr>
        <w:t xml:space="preserve"> </w:t>
      </w:r>
      <w:r>
        <w:rPr>
          <w:sz w:val="24"/>
        </w:rPr>
        <w:t>Например,</w:t>
      </w:r>
      <w:r>
        <w:rPr>
          <w:spacing w:val="38"/>
          <w:sz w:val="24"/>
        </w:rPr>
        <w:t xml:space="preserve"> </w:t>
      </w:r>
      <w:r>
        <w:rPr>
          <w:sz w:val="24"/>
        </w:rPr>
        <w:t>"Волк</w:t>
      </w:r>
      <w:r>
        <w:rPr>
          <w:spacing w:val="35"/>
          <w:sz w:val="24"/>
        </w:rPr>
        <w:t xml:space="preserve"> </w:t>
      </w:r>
      <w:r>
        <w:rPr>
          <w:sz w:val="24"/>
        </w:rPr>
        <w:t>на</w:t>
      </w:r>
      <w:r>
        <w:rPr>
          <w:spacing w:val="30"/>
          <w:sz w:val="24"/>
        </w:rPr>
        <w:t xml:space="preserve"> </w:t>
      </w:r>
      <w:r>
        <w:rPr>
          <w:sz w:val="24"/>
        </w:rPr>
        <w:t>псарне",</w:t>
      </w:r>
      <w:r>
        <w:rPr>
          <w:spacing w:val="38"/>
          <w:sz w:val="24"/>
        </w:rPr>
        <w:t xml:space="preserve"> </w:t>
      </w:r>
      <w:r>
        <w:rPr>
          <w:sz w:val="24"/>
        </w:rPr>
        <w:t>"Листы</w:t>
      </w:r>
      <w:r>
        <w:rPr>
          <w:spacing w:val="38"/>
          <w:sz w:val="24"/>
        </w:rPr>
        <w:t xml:space="preserve"> </w:t>
      </w:r>
      <w:r>
        <w:rPr>
          <w:sz w:val="24"/>
        </w:rPr>
        <w:t>и</w:t>
      </w:r>
      <w:r>
        <w:rPr>
          <w:spacing w:val="37"/>
          <w:sz w:val="24"/>
        </w:rPr>
        <w:t xml:space="preserve"> </w:t>
      </w:r>
      <w:r>
        <w:rPr>
          <w:sz w:val="24"/>
        </w:rPr>
        <w:t>Корни", "Свинья под Дубом", "Квартет", "Осел и Соловей", "Ворона и Лисица" и другие.</w:t>
      </w:r>
    </w:p>
    <w:p w14:paraId="101CA236">
      <w:pPr>
        <w:pStyle w:val="32"/>
        <w:numPr>
          <w:ilvl w:val="0"/>
          <w:numId w:val="13"/>
        </w:numPr>
        <w:tabs>
          <w:tab w:val="left" w:pos="1136"/>
        </w:tabs>
        <w:spacing w:before="6" w:line="280" w:lineRule="auto"/>
        <w:ind w:right="666" w:firstLine="283"/>
        <w:jc w:val="left"/>
        <w:rPr>
          <w:sz w:val="24"/>
        </w:rPr>
      </w:pPr>
      <w:r>
        <w:rPr>
          <w:sz w:val="24"/>
        </w:rPr>
        <w:t>А.С.</w:t>
      </w:r>
      <w:r>
        <w:rPr>
          <w:spacing w:val="-3"/>
          <w:sz w:val="24"/>
        </w:rPr>
        <w:t xml:space="preserve"> </w:t>
      </w:r>
      <w:r>
        <w:rPr>
          <w:sz w:val="24"/>
        </w:rPr>
        <w:t>Пушкин.</w:t>
      </w:r>
      <w:r>
        <w:rPr>
          <w:spacing w:val="-3"/>
          <w:sz w:val="24"/>
        </w:rPr>
        <w:t xml:space="preserve"> </w:t>
      </w:r>
      <w:r>
        <w:rPr>
          <w:sz w:val="24"/>
        </w:rPr>
        <w:t>Стихотворения</w:t>
      </w:r>
      <w:r>
        <w:rPr>
          <w:spacing w:val="-5"/>
          <w:sz w:val="24"/>
        </w:rPr>
        <w:t xml:space="preserve"> </w:t>
      </w:r>
      <w:r>
        <w:rPr>
          <w:sz w:val="24"/>
        </w:rPr>
        <w:t>"Зимнее</w:t>
      </w:r>
      <w:r>
        <w:rPr>
          <w:spacing w:val="-6"/>
          <w:sz w:val="24"/>
        </w:rPr>
        <w:t xml:space="preserve"> </w:t>
      </w:r>
      <w:r>
        <w:rPr>
          <w:sz w:val="24"/>
        </w:rPr>
        <w:t>утро",</w:t>
      </w:r>
      <w:r>
        <w:rPr>
          <w:spacing w:val="-3"/>
          <w:sz w:val="24"/>
        </w:rPr>
        <w:t xml:space="preserve"> </w:t>
      </w:r>
      <w:r>
        <w:rPr>
          <w:sz w:val="24"/>
        </w:rPr>
        <w:t>"Зимний</w:t>
      </w:r>
      <w:r>
        <w:rPr>
          <w:spacing w:val="-8"/>
          <w:sz w:val="24"/>
        </w:rPr>
        <w:t xml:space="preserve"> </w:t>
      </w:r>
      <w:r>
        <w:rPr>
          <w:sz w:val="24"/>
        </w:rPr>
        <w:t>вечер",</w:t>
      </w:r>
      <w:r>
        <w:rPr>
          <w:spacing w:val="-3"/>
          <w:sz w:val="24"/>
        </w:rPr>
        <w:t xml:space="preserve"> </w:t>
      </w:r>
      <w:r>
        <w:rPr>
          <w:sz w:val="24"/>
        </w:rPr>
        <w:t>"Няне"</w:t>
      </w:r>
      <w:r>
        <w:rPr>
          <w:spacing w:val="-7"/>
          <w:sz w:val="24"/>
        </w:rPr>
        <w:t xml:space="preserve"> </w:t>
      </w:r>
      <w:r>
        <w:rPr>
          <w:sz w:val="24"/>
        </w:rPr>
        <w:t>и</w:t>
      </w:r>
      <w:r>
        <w:rPr>
          <w:spacing w:val="-8"/>
          <w:sz w:val="24"/>
        </w:rPr>
        <w:t xml:space="preserve"> </w:t>
      </w:r>
      <w:r>
        <w:rPr>
          <w:sz w:val="24"/>
        </w:rPr>
        <w:t>другие</w:t>
      </w:r>
      <w:r>
        <w:rPr>
          <w:spacing w:val="-6"/>
          <w:sz w:val="24"/>
        </w:rPr>
        <w:t xml:space="preserve"> </w:t>
      </w:r>
      <w:r>
        <w:rPr>
          <w:sz w:val="24"/>
        </w:rPr>
        <w:t>по</w:t>
      </w:r>
      <w:r>
        <w:rPr>
          <w:spacing w:val="-1"/>
          <w:sz w:val="24"/>
        </w:rPr>
        <w:t xml:space="preserve"> </w:t>
      </w:r>
      <w:r>
        <w:rPr>
          <w:sz w:val="24"/>
        </w:rPr>
        <w:t>выбору. "Сказка о мертвой царевне и о семи богатырях".</w:t>
      </w:r>
    </w:p>
    <w:p w14:paraId="68A7EAF1">
      <w:pPr>
        <w:pStyle w:val="32"/>
        <w:numPr>
          <w:ilvl w:val="0"/>
          <w:numId w:val="13"/>
        </w:numPr>
        <w:tabs>
          <w:tab w:val="left" w:pos="1136"/>
        </w:tabs>
        <w:spacing w:line="273" w:lineRule="exact"/>
        <w:ind w:left="1136" w:hanging="284"/>
        <w:jc w:val="left"/>
        <w:rPr>
          <w:sz w:val="24"/>
        </w:rPr>
      </w:pPr>
      <w:r>
        <w:rPr>
          <w:sz w:val="24"/>
        </w:rPr>
        <w:t>М.Ю.</w:t>
      </w:r>
      <w:r>
        <w:rPr>
          <w:spacing w:val="-6"/>
          <w:sz w:val="24"/>
        </w:rPr>
        <w:t xml:space="preserve"> </w:t>
      </w:r>
      <w:r>
        <w:rPr>
          <w:sz w:val="24"/>
        </w:rPr>
        <w:t>Лермонтов.</w:t>
      </w:r>
      <w:r>
        <w:rPr>
          <w:spacing w:val="-5"/>
          <w:sz w:val="24"/>
        </w:rPr>
        <w:t xml:space="preserve"> </w:t>
      </w:r>
      <w:r>
        <w:rPr>
          <w:sz w:val="24"/>
        </w:rPr>
        <w:t>Стихотворение</w:t>
      </w:r>
      <w:r>
        <w:rPr>
          <w:spacing w:val="-6"/>
          <w:sz w:val="24"/>
        </w:rPr>
        <w:t xml:space="preserve"> </w:t>
      </w:r>
      <w:r>
        <w:rPr>
          <w:spacing w:val="-2"/>
          <w:sz w:val="24"/>
        </w:rPr>
        <w:t>"Бородино".</w:t>
      </w:r>
    </w:p>
    <w:p w14:paraId="2AC01DB5">
      <w:pPr>
        <w:pStyle w:val="32"/>
        <w:numPr>
          <w:ilvl w:val="0"/>
          <w:numId w:val="13"/>
        </w:numPr>
        <w:tabs>
          <w:tab w:val="left" w:pos="1136"/>
        </w:tabs>
        <w:spacing w:before="36" w:line="280" w:lineRule="auto"/>
        <w:ind w:right="833" w:firstLine="283"/>
        <w:jc w:val="left"/>
        <w:rPr>
          <w:sz w:val="24"/>
        </w:rPr>
      </w:pPr>
      <w:r>
        <w:rPr>
          <w:sz w:val="24"/>
        </w:rPr>
        <w:t>Н.В.</w:t>
      </w:r>
      <w:r>
        <w:rPr>
          <w:spacing w:val="39"/>
          <w:sz w:val="24"/>
        </w:rPr>
        <w:t xml:space="preserve"> </w:t>
      </w:r>
      <w:r>
        <w:rPr>
          <w:sz w:val="24"/>
        </w:rPr>
        <w:t>Гоголь.</w:t>
      </w:r>
      <w:r>
        <w:rPr>
          <w:spacing w:val="39"/>
          <w:sz w:val="24"/>
        </w:rPr>
        <w:t xml:space="preserve"> </w:t>
      </w:r>
      <w:r>
        <w:rPr>
          <w:sz w:val="24"/>
        </w:rPr>
        <w:t>Повесть</w:t>
      </w:r>
      <w:r>
        <w:rPr>
          <w:spacing w:val="39"/>
          <w:sz w:val="24"/>
        </w:rPr>
        <w:t xml:space="preserve"> </w:t>
      </w:r>
      <w:r>
        <w:rPr>
          <w:sz w:val="24"/>
        </w:rPr>
        <w:t>"Ночь</w:t>
      </w:r>
      <w:r>
        <w:rPr>
          <w:spacing w:val="33"/>
          <w:sz w:val="24"/>
        </w:rPr>
        <w:t xml:space="preserve"> </w:t>
      </w:r>
      <w:r>
        <w:rPr>
          <w:sz w:val="24"/>
        </w:rPr>
        <w:t>перед</w:t>
      </w:r>
      <w:r>
        <w:rPr>
          <w:spacing w:val="35"/>
          <w:sz w:val="24"/>
        </w:rPr>
        <w:t xml:space="preserve"> </w:t>
      </w:r>
      <w:r>
        <w:rPr>
          <w:sz w:val="24"/>
        </w:rPr>
        <w:t>Рождеством"</w:t>
      </w:r>
      <w:r>
        <w:rPr>
          <w:spacing w:val="36"/>
          <w:sz w:val="24"/>
        </w:rPr>
        <w:t xml:space="preserve"> </w:t>
      </w:r>
      <w:r>
        <w:rPr>
          <w:sz w:val="24"/>
        </w:rPr>
        <w:t>из</w:t>
      </w:r>
      <w:r>
        <w:rPr>
          <w:spacing w:val="37"/>
          <w:sz w:val="24"/>
        </w:rPr>
        <w:t xml:space="preserve"> </w:t>
      </w:r>
      <w:r>
        <w:rPr>
          <w:sz w:val="24"/>
        </w:rPr>
        <w:t>сборника</w:t>
      </w:r>
      <w:r>
        <w:rPr>
          <w:spacing w:val="37"/>
          <w:sz w:val="24"/>
        </w:rPr>
        <w:t xml:space="preserve"> </w:t>
      </w:r>
      <w:r>
        <w:rPr>
          <w:sz w:val="24"/>
        </w:rPr>
        <w:t>"Вечера</w:t>
      </w:r>
      <w:r>
        <w:rPr>
          <w:spacing w:val="36"/>
          <w:sz w:val="24"/>
        </w:rPr>
        <w:t xml:space="preserve"> </w:t>
      </w:r>
      <w:r>
        <w:rPr>
          <w:sz w:val="24"/>
        </w:rPr>
        <w:t>на</w:t>
      </w:r>
      <w:r>
        <w:rPr>
          <w:spacing w:val="39"/>
          <w:sz w:val="24"/>
        </w:rPr>
        <w:t xml:space="preserve"> </w:t>
      </w:r>
      <w:r>
        <w:rPr>
          <w:sz w:val="24"/>
        </w:rPr>
        <w:t>хуторе</w:t>
      </w:r>
      <w:r>
        <w:rPr>
          <w:spacing w:val="36"/>
          <w:sz w:val="24"/>
        </w:rPr>
        <w:t xml:space="preserve"> </w:t>
      </w:r>
      <w:r>
        <w:rPr>
          <w:sz w:val="24"/>
        </w:rPr>
        <w:t xml:space="preserve">близ </w:t>
      </w:r>
      <w:r>
        <w:rPr>
          <w:spacing w:val="-2"/>
          <w:sz w:val="24"/>
        </w:rPr>
        <w:t>Диканьки".</w:t>
      </w:r>
    </w:p>
    <w:p w14:paraId="09CBC4F4">
      <w:pPr>
        <w:spacing w:line="274" w:lineRule="exact"/>
        <w:ind w:left="852"/>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4"/>
          <w:sz w:val="24"/>
        </w:rPr>
        <w:t xml:space="preserve"> </w:t>
      </w:r>
      <w:r>
        <w:rPr>
          <w:i/>
          <w:sz w:val="24"/>
        </w:rPr>
        <w:t>XIX</w:t>
      </w:r>
      <w:r>
        <w:rPr>
          <w:i/>
          <w:spacing w:val="-2"/>
          <w:sz w:val="24"/>
        </w:rPr>
        <w:t xml:space="preserve"> </w:t>
      </w:r>
      <w:r>
        <w:rPr>
          <w:i/>
          <w:spacing w:val="-5"/>
          <w:sz w:val="24"/>
        </w:rPr>
        <w:t>в.</w:t>
      </w:r>
    </w:p>
    <w:p w14:paraId="177A39A0">
      <w:pPr>
        <w:pStyle w:val="32"/>
        <w:numPr>
          <w:ilvl w:val="0"/>
          <w:numId w:val="13"/>
        </w:numPr>
        <w:tabs>
          <w:tab w:val="left" w:pos="1136"/>
        </w:tabs>
        <w:spacing w:before="36"/>
        <w:ind w:left="1136" w:hanging="284"/>
        <w:jc w:val="left"/>
        <w:rPr>
          <w:sz w:val="24"/>
        </w:rPr>
      </w:pPr>
      <w:r>
        <w:rPr>
          <w:sz w:val="24"/>
        </w:rPr>
        <w:t>И.С.</w:t>
      </w:r>
      <w:r>
        <w:rPr>
          <w:spacing w:val="-6"/>
          <w:sz w:val="24"/>
        </w:rPr>
        <w:t xml:space="preserve"> </w:t>
      </w:r>
      <w:r>
        <w:rPr>
          <w:sz w:val="24"/>
        </w:rPr>
        <w:t>Тургенев.</w:t>
      </w:r>
      <w:r>
        <w:rPr>
          <w:spacing w:val="-4"/>
          <w:sz w:val="24"/>
        </w:rPr>
        <w:t xml:space="preserve"> </w:t>
      </w:r>
      <w:r>
        <w:rPr>
          <w:sz w:val="24"/>
        </w:rPr>
        <w:t>Рассказ</w:t>
      </w:r>
      <w:r>
        <w:rPr>
          <w:spacing w:val="-1"/>
          <w:sz w:val="24"/>
        </w:rPr>
        <w:t xml:space="preserve"> </w:t>
      </w:r>
      <w:r>
        <w:rPr>
          <w:spacing w:val="-2"/>
          <w:sz w:val="24"/>
        </w:rPr>
        <w:t>"Муму".</w:t>
      </w:r>
    </w:p>
    <w:p w14:paraId="2A3F04EF">
      <w:pPr>
        <w:pStyle w:val="32"/>
        <w:numPr>
          <w:ilvl w:val="0"/>
          <w:numId w:val="13"/>
        </w:numPr>
        <w:tabs>
          <w:tab w:val="left" w:pos="1136"/>
        </w:tabs>
        <w:spacing w:before="41" w:line="280" w:lineRule="auto"/>
        <w:ind w:right="729" w:firstLine="283"/>
        <w:jc w:val="left"/>
        <w:rPr>
          <w:sz w:val="24"/>
        </w:rPr>
      </w:pPr>
      <w:r>
        <w:rPr>
          <w:sz w:val="24"/>
        </w:rPr>
        <w:t>Н.А.</w:t>
      </w:r>
      <w:r>
        <w:rPr>
          <w:spacing w:val="80"/>
          <w:sz w:val="24"/>
        </w:rPr>
        <w:t xml:space="preserve"> </w:t>
      </w:r>
      <w:r>
        <w:rPr>
          <w:sz w:val="24"/>
        </w:rPr>
        <w:t>Некрасов.</w:t>
      </w:r>
      <w:r>
        <w:rPr>
          <w:spacing w:val="80"/>
          <w:sz w:val="24"/>
        </w:rPr>
        <w:t xml:space="preserve"> </w:t>
      </w:r>
      <w:r>
        <w:rPr>
          <w:sz w:val="24"/>
        </w:rPr>
        <w:t>Стихотворения</w:t>
      </w:r>
      <w:r>
        <w:rPr>
          <w:spacing w:val="80"/>
          <w:sz w:val="24"/>
        </w:rPr>
        <w:t xml:space="preserve"> </w:t>
      </w:r>
      <w:r>
        <w:rPr>
          <w:sz w:val="24"/>
        </w:rPr>
        <w:t>"Крестьянские</w:t>
      </w:r>
      <w:r>
        <w:rPr>
          <w:spacing w:val="80"/>
          <w:sz w:val="24"/>
        </w:rPr>
        <w:t xml:space="preserve"> </w:t>
      </w:r>
      <w:r>
        <w:rPr>
          <w:sz w:val="24"/>
        </w:rPr>
        <w:t>дети",</w:t>
      </w:r>
      <w:r>
        <w:rPr>
          <w:spacing w:val="80"/>
          <w:sz w:val="24"/>
        </w:rPr>
        <w:t xml:space="preserve"> </w:t>
      </w:r>
      <w:r>
        <w:rPr>
          <w:sz w:val="24"/>
        </w:rPr>
        <w:t>"Школьник".</w:t>
      </w:r>
      <w:r>
        <w:rPr>
          <w:spacing w:val="80"/>
          <w:sz w:val="24"/>
        </w:rPr>
        <w:t xml:space="preserve"> </w:t>
      </w:r>
      <w:r>
        <w:rPr>
          <w:sz w:val="24"/>
        </w:rPr>
        <w:t>Поэма</w:t>
      </w:r>
      <w:r>
        <w:rPr>
          <w:spacing w:val="80"/>
          <w:sz w:val="24"/>
        </w:rPr>
        <w:t xml:space="preserve"> </w:t>
      </w:r>
      <w:r>
        <w:rPr>
          <w:sz w:val="24"/>
        </w:rPr>
        <w:t>"Мороз, Красный нос" (фрагмент).</w:t>
      </w:r>
    </w:p>
    <w:p w14:paraId="28583EFF">
      <w:pPr>
        <w:pStyle w:val="32"/>
        <w:numPr>
          <w:ilvl w:val="0"/>
          <w:numId w:val="13"/>
        </w:numPr>
        <w:tabs>
          <w:tab w:val="left" w:pos="1136"/>
        </w:tabs>
        <w:spacing w:line="269" w:lineRule="exact"/>
        <w:ind w:left="1136" w:hanging="284"/>
        <w:jc w:val="left"/>
        <w:rPr>
          <w:sz w:val="24"/>
        </w:rPr>
      </w:pPr>
      <w:r>
        <w:rPr>
          <w:sz w:val="24"/>
        </w:rPr>
        <w:t>Л.Н.</w:t>
      </w:r>
      <w:r>
        <w:rPr>
          <w:spacing w:val="-10"/>
          <w:sz w:val="24"/>
        </w:rPr>
        <w:t xml:space="preserve"> </w:t>
      </w:r>
      <w:r>
        <w:rPr>
          <w:sz w:val="24"/>
        </w:rPr>
        <w:t>Толстой.</w:t>
      </w:r>
      <w:r>
        <w:rPr>
          <w:spacing w:val="-3"/>
          <w:sz w:val="24"/>
        </w:rPr>
        <w:t xml:space="preserve"> </w:t>
      </w:r>
      <w:r>
        <w:rPr>
          <w:sz w:val="24"/>
        </w:rPr>
        <w:t>Рассказ</w:t>
      </w:r>
      <w:r>
        <w:rPr>
          <w:spacing w:val="-5"/>
          <w:sz w:val="24"/>
        </w:rPr>
        <w:t xml:space="preserve"> </w:t>
      </w:r>
      <w:r>
        <w:rPr>
          <w:sz w:val="24"/>
        </w:rPr>
        <w:t>"Кавказский</w:t>
      </w:r>
      <w:r>
        <w:rPr>
          <w:spacing w:val="-4"/>
          <w:sz w:val="24"/>
        </w:rPr>
        <w:t xml:space="preserve"> </w:t>
      </w:r>
      <w:r>
        <w:rPr>
          <w:spacing w:val="-2"/>
          <w:sz w:val="24"/>
        </w:rPr>
        <w:t>пленник".</w:t>
      </w:r>
    </w:p>
    <w:p w14:paraId="11094DE8">
      <w:pPr>
        <w:spacing w:before="36"/>
        <w:ind w:left="852"/>
        <w:rPr>
          <w:i/>
          <w:sz w:val="24"/>
        </w:rPr>
      </w:pPr>
      <w:r>
        <w:rPr>
          <w:i/>
          <w:sz w:val="24"/>
        </w:rPr>
        <w:t>Литература</w:t>
      </w:r>
      <w:r>
        <w:rPr>
          <w:i/>
          <w:spacing w:val="-6"/>
          <w:sz w:val="24"/>
        </w:rPr>
        <w:t xml:space="preserve"> </w:t>
      </w:r>
      <w:r>
        <w:rPr>
          <w:i/>
          <w:sz w:val="24"/>
        </w:rPr>
        <w:t>XIX</w:t>
      </w:r>
      <w:r>
        <w:rPr>
          <w:i/>
          <w:spacing w:val="-1"/>
          <w:sz w:val="24"/>
        </w:rPr>
        <w:t xml:space="preserve"> </w:t>
      </w:r>
      <w:r>
        <w:rPr>
          <w:i/>
          <w:sz w:val="24"/>
        </w:rPr>
        <w:t>-</w:t>
      </w:r>
      <w:r>
        <w:rPr>
          <w:i/>
          <w:spacing w:val="-2"/>
          <w:sz w:val="24"/>
        </w:rPr>
        <w:t xml:space="preserve"> </w:t>
      </w:r>
      <w:r>
        <w:rPr>
          <w:i/>
          <w:sz w:val="24"/>
        </w:rPr>
        <w:t>XX</w:t>
      </w:r>
      <w:r>
        <w:rPr>
          <w:i/>
          <w:spacing w:val="-2"/>
          <w:sz w:val="24"/>
        </w:rPr>
        <w:t xml:space="preserve"> </w:t>
      </w:r>
      <w:r>
        <w:rPr>
          <w:i/>
          <w:spacing w:val="-5"/>
          <w:sz w:val="24"/>
        </w:rPr>
        <w:t>вв.</w:t>
      </w:r>
    </w:p>
    <w:p w14:paraId="032AFA43">
      <w:pPr>
        <w:pStyle w:val="32"/>
        <w:numPr>
          <w:ilvl w:val="0"/>
          <w:numId w:val="13"/>
        </w:numPr>
        <w:tabs>
          <w:tab w:val="left" w:pos="1134"/>
        </w:tabs>
        <w:spacing w:before="41" w:line="276" w:lineRule="auto"/>
        <w:ind w:right="555" w:firstLine="283"/>
        <w:rPr>
          <w:sz w:val="24"/>
        </w:rPr>
      </w:pPr>
      <w:r>
        <w:rPr>
          <w:sz w:val="24"/>
        </w:rPr>
        <w:t>Стихотворения отечественных</w:t>
      </w:r>
      <w:r>
        <w:rPr>
          <w:spacing w:val="-1"/>
          <w:sz w:val="24"/>
        </w:rPr>
        <w:t xml:space="preserve"> </w:t>
      </w:r>
      <w:r>
        <w:rPr>
          <w:sz w:val="24"/>
        </w:rPr>
        <w:t>поэтов XIX - XX вв. о родной природе и</w:t>
      </w:r>
      <w:r>
        <w:rPr>
          <w:spacing w:val="-5"/>
          <w:sz w:val="24"/>
        </w:rPr>
        <w:t xml:space="preserve"> </w:t>
      </w:r>
      <w:r>
        <w:rPr>
          <w:sz w:val="24"/>
        </w:rPr>
        <w:t>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p w14:paraId="2629A64A">
      <w:pPr>
        <w:pStyle w:val="32"/>
        <w:numPr>
          <w:ilvl w:val="0"/>
          <w:numId w:val="13"/>
        </w:numPr>
        <w:tabs>
          <w:tab w:val="left" w:pos="1134"/>
        </w:tabs>
        <w:spacing w:line="274" w:lineRule="exact"/>
        <w:ind w:left="1134" w:hanging="282"/>
        <w:rPr>
          <w:sz w:val="24"/>
        </w:rPr>
      </w:pPr>
      <w:r>
        <w:rPr>
          <w:sz w:val="24"/>
        </w:rPr>
        <w:t>Юмористические</w:t>
      </w:r>
      <w:r>
        <w:rPr>
          <w:spacing w:val="-13"/>
          <w:sz w:val="24"/>
        </w:rPr>
        <w:t xml:space="preserve"> </w:t>
      </w:r>
      <w:r>
        <w:rPr>
          <w:sz w:val="24"/>
        </w:rPr>
        <w:t>рассказы</w:t>
      </w:r>
      <w:r>
        <w:rPr>
          <w:spacing w:val="-3"/>
          <w:sz w:val="24"/>
        </w:rPr>
        <w:t xml:space="preserve"> </w:t>
      </w:r>
      <w:r>
        <w:rPr>
          <w:sz w:val="24"/>
        </w:rPr>
        <w:t>отечественных</w:t>
      </w:r>
      <w:r>
        <w:rPr>
          <w:spacing w:val="-9"/>
          <w:sz w:val="24"/>
        </w:rPr>
        <w:t xml:space="preserve"> </w:t>
      </w:r>
      <w:r>
        <w:rPr>
          <w:sz w:val="24"/>
        </w:rPr>
        <w:t>писателей</w:t>
      </w:r>
      <w:r>
        <w:rPr>
          <w:spacing w:val="-4"/>
          <w:sz w:val="24"/>
        </w:rPr>
        <w:t xml:space="preserve"> </w:t>
      </w:r>
      <w:r>
        <w:rPr>
          <w:sz w:val="24"/>
        </w:rPr>
        <w:t>XIX</w:t>
      </w:r>
      <w:r>
        <w:rPr>
          <w:spacing w:val="-1"/>
          <w:sz w:val="24"/>
        </w:rPr>
        <w:t xml:space="preserve"> </w:t>
      </w:r>
      <w:r>
        <w:rPr>
          <w:sz w:val="24"/>
        </w:rPr>
        <w:t>-</w:t>
      </w:r>
      <w:r>
        <w:rPr>
          <w:spacing w:val="-4"/>
          <w:sz w:val="24"/>
        </w:rPr>
        <w:t xml:space="preserve"> </w:t>
      </w:r>
      <w:r>
        <w:rPr>
          <w:sz w:val="24"/>
        </w:rPr>
        <w:t>XX</w:t>
      </w:r>
      <w:r>
        <w:rPr>
          <w:spacing w:val="-10"/>
          <w:sz w:val="24"/>
        </w:rPr>
        <w:t xml:space="preserve"> </w:t>
      </w:r>
      <w:r>
        <w:rPr>
          <w:spacing w:val="-5"/>
          <w:sz w:val="24"/>
        </w:rPr>
        <w:t>вв.</w:t>
      </w:r>
    </w:p>
    <w:p w14:paraId="33D2B9FB">
      <w:pPr>
        <w:pStyle w:val="32"/>
        <w:numPr>
          <w:ilvl w:val="0"/>
          <w:numId w:val="13"/>
        </w:numPr>
        <w:tabs>
          <w:tab w:val="left" w:pos="1134"/>
        </w:tabs>
        <w:spacing w:before="41" w:line="276" w:lineRule="auto"/>
        <w:ind w:right="573" w:firstLine="283"/>
        <w:rPr>
          <w:sz w:val="24"/>
        </w:rPr>
      </w:pPr>
      <w:r>
        <w:rPr>
          <w:sz w:val="24"/>
        </w:rPr>
        <w:t>А.П. Чехов (два рассказа по выбору). Например, "Лошадиная фамилия", "Мальчики", "Хирургия" и другие.</w:t>
      </w:r>
    </w:p>
    <w:p w14:paraId="163CD7CE">
      <w:pPr>
        <w:pStyle w:val="32"/>
        <w:numPr>
          <w:ilvl w:val="0"/>
          <w:numId w:val="13"/>
        </w:numPr>
        <w:tabs>
          <w:tab w:val="left" w:pos="1134"/>
        </w:tabs>
        <w:spacing w:line="280" w:lineRule="auto"/>
        <w:ind w:right="572" w:firstLine="283"/>
        <w:rPr>
          <w:sz w:val="24"/>
        </w:rPr>
      </w:pPr>
      <w:r>
        <w:rPr>
          <w:sz w:val="24"/>
        </w:rPr>
        <w:t>М.М. Зощенко (два рассказа по выбору). Например, "Галоша", "Леля и Минька", "Елка", "Золотые слова", "Встреча" и другие.</w:t>
      </w:r>
    </w:p>
    <w:p w14:paraId="1C81A3CE">
      <w:pPr>
        <w:pStyle w:val="32"/>
        <w:spacing w:line="280" w:lineRule="auto"/>
        <w:rPr>
          <w:sz w:val="24"/>
        </w:rPr>
        <w:sectPr>
          <w:pgSz w:w="11910" w:h="16840"/>
          <w:pgMar w:top="320" w:right="141" w:bottom="620" w:left="708" w:header="0" w:footer="358" w:gutter="0"/>
          <w:cols w:space="720" w:num="1"/>
        </w:sectPr>
      </w:pPr>
    </w:p>
    <w:p w14:paraId="49988FB7">
      <w:pPr>
        <w:pStyle w:val="17"/>
        <w:spacing w:before="76" w:line="276" w:lineRule="auto"/>
        <w:ind w:firstLine="566"/>
        <w:jc w:val="left"/>
      </w:pPr>
      <w:r>
        <w:t>Произведения</w:t>
      </w:r>
      <w:r>
        <w:rPr>
          <w:spacing w:val="32"/>
        </w:rPr>
        <w:t xml:space="preserve"> </w:t>
      </w:r>
      <w:r>
        <w:t>отечественной</w:t>
      </w:r>
      <w:r>
        <w:rPr>
          <w:spacing w:val="38"/>
        </w:rPr>
        <w:t xml:space="preserve"> </w:t>
      </w:r>
      <w:r>
        <w:t>литературы</w:t>
      </w:r>
      <w:r>
        <w:rPr>
          <w:spacing w:val="38"/>
        </w:rPr>
        <w:t xml:space="preserve"> </w:t>
      </w:r>
      <w:r>
        <w:t>о</w:t>
      </w:r>
      <w:r>
        <w:rPr>
          <w:spacing w:val="40"/>
        </w:rPr>
        <w:t xml:space="preserve"> </w:t>
      </w:r>
      <w:r>
        <w:t>природе</w:t>
      </w:r>
      <w:r>
        <w:rPr>
          <w:spacing w:val="36"/>
        </w:rPr>
        <w:t xml:space="preserve"> </w:t>
      </w:r>
      <w:r>
        <w:t>и</w:t>
      </w:r>
      <w:r>
        <w:rPr>
          <w:spacing w:val="32"/>
        </w:rPr>
        <w:t xml:space="preserve"> </w:t>
      </w:r>
      <w:r>
        <w:t>животных</w:t>
      </w:r>
      <w:r>
        <w:rPr>
          <w:spacing w:val="32"/>
        </w:rPr>
        <w:t xml:space="preserve"> </w:t>
      </w:r>
      <w:r>
        <w:t>(не</w:t>
      </w:r>
      <w:r>
        <w:rPr>
          <w:spacing w:val="35"/>
        </w:rPr>
        <w:t xml:space="preserve"> </w:t>
      </w:r>
      <w:r>
        <w:t>менее</w:t>
      </w:r>
      <w:r>
        <w:rPr>
          <w:spacing w:val="35"/>
        </w:rPr>
        <w:t xml:space="preserve"> </w:t>
      </w:r>
      <w:r>
        <w:t>двух).</w:t>
      </w:r>
      <w:r>
        <w:rPr>
          <w:spacing w:val="39"/>
        </w:rPr>
        <w:t xml:space="preserve"> </w:t>
      </w:r>
      <w:r>
        <w:t>А.И. Куприн, М.М. Пришвин, К.Г. Паустовский и другие.</w:t>
      </w:r>
    </w:p>
    <w:p w14:paraId="62E52330">
      <w:pPr>
        <w:pStyle w:val="32"/>
        <w:numPr>
          <w:ilvl w:val="0"/>
          <w:numId w:val="13"/>
        </w:numPr>
        <w:tabs>
          <w:tab w:val="left" w:pos="1136"/>
        </w:tabs>
        <w:spacing w:before="4"/>
        <w:ind w:left="1136" w:hanging="284"/>
        <w:jc w:val="left"/>
        <w:rPr>
          <w:sz w:val="24"/>
        </w:rPr>
      </w:pPr>
      <w:r>
        <w:rPr>
          <w:sz w:val="24"/>
        </w:rPr>
        <w:t>А.П.</w:t>
      </w:r>
      <w:r>
        <w:rPr>
          <w:spacing w:val="-8"/>
          <w:sz w:val="24"/>
        </w:rPr>
        <w:t xml:space="preserve"> </w:t>
      </w:r>
      <w:r>
        <w:rPr>
          <w:sz w:val="24"/>
        </w:rPr>
        <w:t>Платонов.</w:t>
      </w:r>
      <w:r>
        <w:rPr>
          <w:spacing w:val="-9"/>
          <w:sz w:val="24"/>
        </w:rPr>
        <w:t xml:space="preserve"> </w:t>
      </w:r>
      <w:r>
        <w:rPr>
          <w:sz w:val="24"/>
        </w:rPr>
        <w:t>Рассказы</w:t>
      </w:r>
      <w:r>
        <w:rPr>
          <w:spacing w:val="-4"/>
          <w:sz w:val="24"/>
        </w:rPr>
        <w:t xml:space="preserve"> </w:t>
      </w:r>
      <w:r>
        <w:rPr>
          <w:sz w:val="24"/>
        </w:rPr>
        <w:t>(один</w:t>
      </w:r>
      <w:r>
        <w:rPr>
          <w:spacing w:val="-6"/>
          <w:sz w:val="24"/>
        </w:rPr>
        <w:t xml:space="preserve"> </w:t>
      </w:r>
      <w:r>
        <w:rPr>
          <w:sz w:val="24"/>
        </w:rPr>
        <w:t>по</w:t>
      </w:r>
      <w:r>
        <w:rPr>
          <w:spacing w:val="-3"/>
          <w:sz w:val="24"/>
        </w:rPr>
        <w:t xml:space="preserve"> </w:t>
      </w:r>
      <w:r>
        <w:rPr>
          <w:sz w:val="24"/>
        </w:rPr>
        <w:t>выбору).</w:t>
      </w:r>
      <w:r>
        <w:rPr>
          <w:spacing w:val="-5"/>
          <w:sz w:val="24"/>
        </w:rPr>
        <w:t xml:space="preserve"> </w:t>
      </w:r>
      <w:r>
        <w:rPr>
          <w:sz w:val="24"/>
        </w:rPr>
        <w:t>Например,</w:t>
      </w:r>
      <w:r>
        <w:rPr>
          <w:spacing w:val="-3"/>
          <w:sz w:val="24"/>
        </w:rPr>
        <w:t xml:space="preserve"> </w:t>
      </w:r>
      <w:r>
        <w:rPr>
          <w:sz w:val="24"/>
        </w:rPr>
        <w:t>"Корова",</w:t>
      </w:r>
      <w:r>
        <w:rPr>
          <w:spacing w:val="-1"/>
          <w:sz w:val="24"/>
        </w:rPr>
        <w:t xml:space="preserve"> </w:t>
      </w:r>
      <w:r>
        <w:rPr>
          <w:sz w:val="24"/>
        </w:rPr>
        <w:t>"Никита"</w:t>
      </w:r>
      <w:r>
        <w:rPr>
          <w:spacing w:val="-7"/>
          <w:sz w:val="24"/>
        </w:rPr>
        <w:t xml:space="preserve"> </w:t>
      </w:r>
      <w:r>
        <w:rPr>
          <w:sz w:val="24"/>
        </w:rPr>
        <w:t>и</w:t>
      </w:r>
      <w:r>
        <w:rPr>
          <w:spacing w:val="-6"/>
          <w:sz w:val="24"/>
        </w:rPr>
        <w:t xml:space="preserve"> </w:t>
      </w:r>
      <w:r>
        <w:rPr>
          <w:spacing w:val="-2"/>
          <w:sz w:val="24"/>
        </w:rPr>
        <w:t>другие.</w:t>
      </w:r>
    </w:p>
    <w:p w14:paraId="3581C4C6">
      <w:pPr>
        <w:pStyle w:val="32"/>
        <w:numPr>
          <w:ilvl w:val="0"/>
          <w:numId w:val="13"/>
        </w:numPr>
        <w:tabs>
          <w:tab w:val="left" w:pos="1136"/>
        </w:tabs>
        <w:spacing w:before="41"/>
        <w:ind w:left="1136" w:hanging="284"/>
        <w:jc w:val="left"/>
        <w:rPr>
          <w:sz w:val="24"/>
        </w:rPr>
      </w:pPr>
      <w:r>
        <w:rPr>
          <w:sz w:val="24"/>
        </w:rPr>
        <w:t>В.П.</w:t>
      </w:r>
      <w:r>
        <w:rPr>
          <w:spacing w:val="-7"/>
          <w:sz w:val="24"/>
        </w:rPr>
        <w:t xml:space="preserve"> </w:t>
      </w:r>
      <w:r>
        <w:rPr>
          <w:sz w:val="24"/>
        </w:rPr>
        <w:t>Астафьев.</w:t>
      </w:r>
      <w:r>
        <w:rPr>
          <w:spacing w:val="-7"/>
          <w:sz w:val="24"/>
        </w:rPr>
        <w:t xml:space="preserve"> </w:t>
      </w:r>
      <w:r>
        <w:rPr>
          <w:sz w:val="24"/>
        </w:rPr>
        <w:t>Рассказ</w:t>
      </w:r>
      <w:r>
        <w:rPr>
          <w:spacing w:val="-2"/>
          <w:sz w:val="24"/>
        </w:rPr>
        <w:t xml:space="preserve"> </w:t>
      </w:r>
      <w:r>
        <w:rPr>
          <w:sz w:val="24"/>
        </w:rPr>
        <w:t>"Васюткино</w:t>
      </w:r>
      <w:r>
        <w:rPr>
          <w:spacing w:val="-3"/>
          <w:sz w:val="24"/>
        </w:rPr>
        <w:t xml:space="preserve"> </w:t>
      </w:r>
      <w:r>
        <w:rPr>
          <w:spacing w:val="-2"/>
          <w:sz w:val="24"/>
        </w:rPr>
        <w:t>озеро".</w:t>
      </w:r>
    </w:p>
    <w:p w14:paraId="48A18D26">
      <w:pPr>
        <w:spacing w:before="40"/>
        <w:ind w:left="852"/>
        <w:rPr>
          <w:i/>
          <w:sz w:val="24"/>
        </w:rPr>
      </w:pPr>
      <w:r>
        <w:rPr>
          <w:i/>
          <w:sz w:val="24"/>
        </w:rPr>
        <w:t>Литература</w:t>
      </w:r>
      <w:r>
        <w:rPr>
          <w:i/>
          <w:spacing w:val="1"/>
          <w:sz w:val="24"/>
        </w:rPr>
        <w:t xml:space="preserve"> </w:t>
      </w:r>
      <w:r>
        <w:rPr>
          <w:i/>
          <w:sz w:val="24"/>
        </w:rPr>
        <w:t>XX</w:t>
      </w:r>
      <w:r>
        <w:rPr>
          <w:i/>
          <w:spacing w:val="-5"/>
          <w:sz w:val="24"/>
        </w:rPr>
        <w:t xml:space="preserve"> </w:t>
      </w:r>
      <w:r>
        <w:rPr>
          <w:i/>
          <w:sz w:val="24"/>
        </w:rPr>
        <w:t>-</w:t>
      </w:r>
      <w:r>
        <w:rPr>
          <w:i/>
          <w:spacing w:val="-3"/>
          <w:sz w:val="24"/>
        </w:rPr>
        <w:t xml:space="preserve"> </w:t>
      </w:r>
      <w:r>
        <w:rPr>
          <w:i/>
          <w:sz w:val="24"/>
        </w:rPr>
        <w:t>начала</w:t>
      </w:r>
      <w:r>
        <w:rPr>
          <w:i/>
          <w:spacing w:val="-2"/>
          <w:sz w:val="24"/>
        </w:rPr>
        <w:t xml:space="preserve"> </w:t>
      </w:r>
      <w:r>
        <w:rPr>
          <w:i/>
          <w:sz w:val="24"/>
        </w:rPr>
        <w:t>XXI</w:t>
      </w:r>
      <w:r>
        <w:rPr>
          <w:i/>
          <w:spacing w:val="-2"/>
          <w:sz w:val="24"/>
        </w:rPr>
        <w:t xml:space="preserve"> </w:t>
      </w:r>
      <w:r>
        <w:rPr>
          <w:i/>
          <w:spacing w:val="-5"/>
          <w:sz w:val="24"/>
        </w:rPr>
        <w:t>вв.</w:t>
      </w:r>
    </w:p>
    <w:p w14:paraId="58655228">
      <w:pPr>
        <w:pStyle w:val="32"/>
        <w:numPr>
          <w:ilvl w:val="0"/>
          <w:numId w:val="13"/>
        </w:numPr>
        <w:tabs>
          <w:tab w:val="left" w:pos="1134"/>
        </w:tabs>
        <w:spacing w:before="41" w:line="276" w:lineRule="auto"/>
        <w:ind w:right="577" w:firstLine="283"/>
        <w:rPr>
          <w:sz w:val="24"/>
        </w:rPr>
      </w:pPr>
      <w:r>
        <w:rPr>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14:paraId="62E03F1E">
      <w:pPr>
        <w:pStyle w:val="32"/>
        <w:numPr>
          <w:ilvl w:val="0"/>
          <w:numId w:val="13"/>
        </w:numPr>
        <w:tabs>
          <w:tab w:val="left" w:pos="1134"/>
        </w:tabs>
        <w:spacing w:line="276" w:lineRule="auto"/>
        <w:ind w:right="558" w:firstLine="283"/>
        <w:rPr>
          <w:sz w:val="24"/>
        </w:rPr>
      </w:pPr>
      <w:r>
        <w:rPr>
          <w:sz w:val="24"/>
        </w:rP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w:t>
      </w:r>
    </w:p>
    <w:p w14:paraId="1646DEF2">
      <w:pPr>
        <w:pStyle w:val="32"/>
        <w:numPr>
          <w:ilvl w:val="0"/>
          <w:numId w:val="13"/>
        </w:numPr>
        <w:tabs>
          <w:tab w:val="left" w:pos="1134"/>
        </w:tabs>
        <w:spacing w:line="278" w:lineRule="auto"/>
        <w:ind w:right="570" w:firstLine="283"/>
        <w:rPr>
          <w:sz w:val="24"/>
        </w:rPr>
      </w:pPr>
      <w:r>
        <w:rPr>
          <w:sz w:val="24"/>
        </w:rPr>
        <w:t>Произведения приключенческого жанра отечественных писателей (одно по выбору). Например,</w:t>
      </w:r>
      <w:r>
        <w:rPr>
          <w:spacing w:val="-15"/>
          <w:sz w:val="24"/>
        </w:rPr>
        <w:t xml:space="preserve"> </w:t>
      </w:r>
      <w:r>
        <w:rPr>
          <w:sz w:val="24"/>
        </w:rPr>
        <w:t>К.</w:t>
      </w:r>
      <w:r>
        <w:rPr>
          <w:spacing w:val="-15"/>
          <w:sz w:val="24"/>
        </w:rPr>
        <w:t xml:space="preserve"> </w:t>
      </w:r>
      <w:r>
        <w:rPr>
          <w:sz w:val="24"/>
        </w:rPr>
        <w:t>Булычев</w:t>
      </w:r>
      <w:r>
        <w:rPr>
          <w:spacing w:val="-15"/>
          <w:sz w:val="24"/>
        </w:rPr>
        <w:t xml:space="preserve"> </w:t>
      </w:r>
      <w:r>
        <w:rPr>
          <w:sz w:val="24"/>
        </w:rPr>
        <w:t>"Девочка,</w:t>
      </w:r>
      <w:r>
        <w:rPr>
          <w:spacing w:val="-15"/>
          <w:sz w:val="24"/>
        </w:rPr>
        <w:t xml:space="preserve"> </w:t>
      </w:r>
      <w:r>
        <w:rPr>
          <w:sz w:val="24"/>
        </w:rPr>
        <w:t>с</w:t>
      </w:r>
      <w:r>
        <w:rPr>
          <w:spacing w:val="-15"/>
          <w:sz w:val="24"/>
        </w:rPr>
        <w:t xml:space="preserve"> </w:t>
      </w:r>
      <w:r>
        <w:rPr>
          <w:sz w:val="24"/>
        </w:rPr>
        <w:t>которой</w:t>
      </w:r>
      <w:r>
        <w:rPr>
          <w:spacing w:val="-15"/>
          <w:sz w:val="24"/>
        </w:rPr>
        <w:t xml:space="preserve"> </w:t>
      </w:r>
      <w:r>
        <w:rPr>
          <w:sz w:val="24"/>
        </w:rPr>
        <w:t>ничего</w:t>
      </w:r>
      <w:r>
        <w:rPr>
          <w:spacing w:val="-15"/>
          <w:sz w:val="24"/>
        </w:rPr>
        <w:t xml:space="preserve"> </w:t>
      </w:r>
      <w:r>
        <w:rPr>
          <w:sz w:val="24"/>
        </w:rPr>
        <w:t>не</w:t>
      </w:r>
      <w:r>
        <w:rPr>
          <w:spacing w:val="-15"/>
          <w:sz w:val="24"/>
        </w:rPr>
        <w:t xml:space="preserve"> </w:t>
      </w:r>
      <w:r>
        <w:rPr>
          <w:sz w:val="24"/>
        </w:rPr>
        <w:t>случится",</w:t>
      </w:r>
      <w:r>
        <w:rPr>
          <w:spacing w:val="-15"/>
          <w:sz w:val="24"/>
        </w:rPr>
        <w:t xml:space="preserve"> </w:t>
      </w:r>
      <w:r>
        <w:rPr>
          <w:sz w:val="24"/>
        </w:rPr>
        <w:t>"Миллион</w:t>
      </w:r>
      <w:r>
        <w:rPr>
          <w:spacing w:val="-15"/>
          <w:sz w:val="24"/>
        </w:rPr>
        <w:t xml:space="preserve"> </w:t>
      </w:r>
      <w:r>
        <w:rPr>
          <w:sz w:val="24"/>
        </w:rPr>
        <w:t>приключений"</w:t>
      </w:r>
      <w:r>
        <w:rPr>
          <w:spacing w:val="-15"/>
          <w:sz w:val="24"/>
        </w:rPr>
        <w:t xml:space="preserve"> </w:t>
      </w:r>
      <w:r>
        <w:rPr>
          <w:sz w:val="24"/>
        </w:rPr>
        <w:t>(главы по выбору) и другие.</w:t>
      </w:r>
    </w:p>
    <w:p w14:paraId="6B643C24">
      <w:pPr>
        <w:ind w:left="852"/>
        <w:jc w:val="both"/>
        <w:rPr>
          <w:i/>
          <w:sz w:val="24"/>
        </w:rPr>
      </w:pPr>
      <w:r>
        <w:rPr>
          <w:i/>
          <w:sz w:val="24"/>
        </w:rPr>
        <w:t>Литература</w:t>
      </w:r>
      <w:r>
        <w:rPr>
          <w:i/>
          <w:spacing w:val="-7"/>
          <w:sz w:val="24"/>
        </w:rPr>
        <w:t xml:space="preserve"> </w:t>
      </w:r>
      <w:r>
        <w:rPr>
          <w:i/>
          <w:sz w:val="24"/>
        </w:rPr>
        <w:t>народов</w:t>
      </w:r>
      <w:r>
        <w:rPr>
          <w:i/>
          <w:spacing w:val="-6"/>
          <w:sz w:val="24"/>
        </w:rPr>
        <w:t xml:space="preserve"> </w:t>
      </w:r>
      <w:r>
        <w:rPr>
          <w:i/>
          <w:sz w:val="24"/>
        </w:rPr>
        <w:t>Российской</w:t>
      </w:r>
      <w:r>
        <w:rPr>
          <w:i/>
          <w:spacing w:val="-3"/>
          <w:sz w:val="24"/>
        </w:rPr>
        <w:t xml:space="preserve"> </w:t>
      </w:r>
      <w:r>
        <w:rPr>
          <w:i/>
          <w:spacing w:val="-2"/>
          <w:sz w:val="24"/>
        </w:rPr>
        <w:t>Федерации.</w:t>
      </w:r>
    </w:p>
    <w:p w14:paraId="7EC46FC6">
      <w:pPr>
        <w:pStyle w:val="32"/>
        <w:numPr>
          <w:ilvl w:val="0"/>
          <w:numId w:val="13"/>
        </w:numPr>
        <w:tabs>
          <w:tab w:val="left" w:pos="1134"/>
        </w:tabs>
        <w:spacing w:before="33" w:line="276" w:lineRule="auto"/>
        <w:ind w:right="573" w:firstLine="283"/>
        <w:rPr>
          <w:sz w:val="24"/>
        </w:rPr>
      </w:pPr>
      <w:r>
        <w:rPr>
          <w:sz w:val="24"/>
        </w:rPr>
        <w:t>Стихотворения (одно по выбору). Р.Г. Гамзатов "Песня соловья"; М. Карим "Эту песню мать мне пела".</w:t>
      </w:r>
    </w:p>
    <w:p w14:paraId="097D19E7">
      <w:pPr>
        <w:spacing w:before="5"/>
        <w:ind w:left="852"/>
        <w:jc w:val="both"/>
        <w:rPr>
          <w:i/>
          <w:sz w:val="24"/>
        </w:rPr>
      </w:pPr>
      <w:r>
        <w:rPr>
          <w:i/>
          <w:sz w:val="24"/>
        </w:rPr>
        <w:t>Зарубежная</w:t>
      </w:r>
      <w:r>
        <w:rPr>
          <w:i/>
          <w:spacing w:val="-9"/>
          <w:sz w:val="24"/>
        </w:rPr>
        <w:t xml:space="preserve"> </w:t>
      </w:r>
      <w:r>
        <w:rPr>
          <w:i/>
          <w:spacing w:val="-2"/>
          <w:sz w:val="24"/>
        </w:rPr>
        <w:t>литература.</w:t>
      </w:r>
    </w:p>
    <w:p w14:paraId="4D65CA5E">
      <w:pPr>
        <w:pStyle w:val="32"/>
        <w:numPr>
          <w:ilvl w:val="0"/>
          <w:numId w:val="13"/>
        </w:numPr>
        <w:tabs>
          <w:tab w:val="left" w:pos="1134"/>
        </w:tabs>
        <w:spacing w:before="40" w:line="271" w:lineRule="auto"/>
        <w:ind w:right="570" w:firstLine="283"/>
        <w:rPr>
          <w:sz w:val="24"/>
        </w:rPr>
      </w:pPr>
      <w:r>
        <w:rPr>
          <w:sz w:val="24"/>
        </w:rPr>
        <w:t xml:space="preserve">Г.Х. Андерсен. Сказки (одна по выбору). Например, "Снежная королева", "Соловей" и </w:t>
      </w:r>
      <w:r>
        <w:rPr>
          <w:spacing w:val="-2"/>
          <w:sz w:val="24"/>
        </w:rPr>
        <w:t>другие.</w:t>
      </w:r>
    </w:p>
    <w:p w14:paraId="110F9618">
      <w:pPr>
        <w:pStyle w:val="32"/>
        <w:numPr>
          <w:ilvl w:val="0"/>
          <w:numId w:val="13"/>
        </w:numPr>
        <w:tabs>
          <w:tab w:val="left" w:pos="1134"/>
        </w:tabs>
        <w:spacing w:before="10" w:line="276" w:lineRule="auto"/>
        <w:ind w:right="564" w:firstLine="283"/>
        <w:rPr>
          <w:sz w:val="24"/>
        </w:rPr>
      </w:pPr>
      <w:r>
        <w:rPr>
          <w:sz w:val="24"/>
        </w:rPr>
        <w:t>Зарубежная</w:t>
      </w:r>
      <w:r>
        <w:rPr>
          <w:spacing w:val="-9"/>
          <w:sz w:val="24"/>
        </w:rPr>
        <w:t xml:space="preserve"> </w:t>
      </w:r>
      <w:r>
        <w:rPr>
          <w:sz w:val="24"/>
        </w:rPr>
        <w:t>сказочная</w:t>
      </w:r>
      <w:r>
        <w:rPr>
          <w:spacing w:val="-14"/>
          <w:sz w:val="24"/>
        </w:rPr>
        <w:t xml:space="preserve"> </w:t>
      </w:r>
      <w:r>
        <w:rPr>
          <w:sz w:val="24"/>
        </w:rPr>
        <w:t>проза</w:t>
      </w:r>
      <w:r>
        <w:rPr>
          <w:spacing w:val="-15"/>
          <w:sz w:val="24"/>
        </w:rPr>
        <w:t xml:space="preserve"> </w:t>
      </w:r>
      <w:r>
        <w:rPr>
          <w:sz w:val="24"/>
        </w:rPr>
        <w:t>(одно</w:t>
      </w:r>
      <w:r>
        <w:rPr>
          <w:spacing w:val="-9"/>
          <w:sz w:val="24"/>
        </w:rPr>
        <w:t xml:space="preserve"> </w:t>
      </w:r>
      <w:r>
        <w:rPr>
          <w:sz w:val="24"/>
        </w:rPr>
        <w:t>произведение</w:t>
      </w:r>
      <w:r>
        <w:rPr>
          <w:spacing w:val="-10"/>
          <w:sz w:val="24"/>
        </w:rPr>
        <w:t xml:space="preserve"> </w:t>
      </w:r>
      <w:r>
        <w:rPr>
          <w:sz w:val="24"/>
        </w:rPr>
        <w:t>по</w:t>
      </w:r>
      <w:r>
        <w:rPr>
          <w:spacing w:val="-9"/>
          <w:sz w:val="24"/>
        </w:rPr>
        <w:t xml:space="preserve"> </w:t>
      </w:r>
      <w:r>
        <w:rPr>
          <w:sz w:val="24"/>
        </w:rPr>
        <w:t>выбору).</w:t>
      </w:r>
      <w:r>
        <w:rPr>
          <w:spacing w:val="-7"/>
          <w:sz w:val="24"/>
        </w:rPr>
        <w:t xml:space="preserve"> </w:t>
      </w:r>
      <w:r>
        <w:rPr>
          <w:sz w:val="24"/>
        </w:rPr>
        <w:t>Например,</w:t>
      </w:r>
      <w:r>
        <w:rPr>
          <w:spacing w:val="-11"/>
          <w:sz w:val="24"/>
        </w:rPr>
        <w:t xml:space="preserve"> </w:t>
      </w:r>
      <w:r>
        <w:rPr>
          <w:sz w:val="24"/>
        </w:rPr>
        <w:t>Л.</w:t>
      </w:r>
      <w:r>
        <w:rPr>
          <w:spacing w:val="-7"/>
          <w:sz w:val="24"/>
        </w:rPr>
        <w:t xml:space="preserve"> </w:t>
      </w:r>
      <w:r>
        <w:rPr>
          <w:sz w:val="24"/>
        </w:rPr>
        <w:t>Кэрролл</w:t>
      </w:r>
      <w:r>
        <w:rPr>
          <w:spacing w:val="-8"/>
          <w:sz w:val="24"/>
        </w:rPr>
        <w:t xml:space="preserve"> </w:t>
      </w:r>
      <w:r>
        <w:rPr>
          <w:sz w:val="24"/>
        </w:rPr>
        <w:t>"Алиса в Стране</w:t>
      </w:r>
      <w:r>
        <w:rPr>
          <w:spacing w:val="-3"/>
          <w:sz w:val="24"/>
        </w:rPr>
        <w:t xml:space="preserve"> </w:t>
      </w:r>
      <w:r>
        <w:rPr>
          <w:sz w:val="24"/>
        </w:rPr>
        <w:t>Чудес" (главы по выбору), Д. Толкин</w:t>
      </w:r>
      <w:r>
        <w:rPr>
          <w:spacing w:val="-1"/>
          <w:sz w:val="24"/>
        </w:rPr>
        <w:t xml:space="preserve"> </w:t>
      </w:r>
      <w:r>
        <w:rPr>
          <w:sz w:val="24"/>
        </w:rPr>
        <w:t>"Хоббит, или</w:t>
      </w:r>
      <w:r>
        <w:rPr>
          <w:spacing w:val="-1"/>
          <w:sz w:val="24"/>
        </w:rPr>
        <w:t xml:space="preserve"> </w:t>
      </w:r>
      <w:r>
        <w:rPr>
          <w:sz w:val="24"/>
        </w:rPr>
        <w:t>Туда и</w:t>
      </w:r>
      <w:r>
        <w:rPr>
          <w:spacing w:val="-1"/>
          <w:sz w:val="24"/>
        </w:rPr>
        <w:t xml:space="preserve"> </w:t>
      </w:r>
      <w:r>
        <w:rPr>
          <w:sz w:val="24"/>
        </w:rPr>
        <w:t>обратно"</w:t>
      </w:r>
      <w:r>
        <w:rPr>
          <w:spacing w:val="-4"/>
          <w:sz w:val="24"/>
        </w:rPr>
        <w:t xml:space="preserve"> </w:t>
      </w:r>
      <w:r>
        <w:rPr>
          <w:sz w:val="24"/>
        </w:rPr>
        <w:t>(главы</w:t>
      </w:r>
      <w:r>
        <w:rPr>
          <w:spacing w:val="-1"/>
          <w:sz w:val="24"/>
        </w:rPr>
        <w:t xml:space="preserve"> </w:t>
      </w:r>
      <w:r>
        <w:rPr>
          <w:sz w:val="24"/>
        </w:rPr>
        <w:t>по выбору) и другие.</w:t>
      </w:r>
    </w:p>
    <w:p w14:paraId="4E84045C">
      <w:pPr>
        <w:pStyle w:val="32"/>
        <w:numPr>
          <w:ilvl w:val="0"/>
          <w:numId w:val="13"/>
        </w:numPr>
        <w:tabs>
          <w:tab w:val="left" w:pos="1134"/>
        </w:tabs>
        <w:spacing w:line="276" w:lineRule="auto"/>
        <w:ind w:right="554" w:firstLine="283"/>
        <w:rPr>
          <w:sz w:val="24"/>
        </w:rPr>
      </w:pPr>
      <w:r>
        <w:rPr>
          <w:sz w:val="24"/>
        </w:rPr>
        <w:t>Зарубежная проза</w:t>
      </w:r>
      <w:r>
        <w:rPr>
          <w:spacing w:val="-3"/>
          <w:sz w:val="24"/>
        </w:rPr>
        <w:t xml:space="preserve"> </w:t>
      </w:r>
      <w:r>
        <w:rPr>
          <w:sz w:val="24"/>
        </w:rPr>
        <w:t>о детях</w:t>
      </w:r>
      <w:r>
        <w:rPr>
          <w:spacing w:val="-2"/>
          <w:sz w:val="24"/>
        </w:rPr>
        <w:t xml:space="preserve"> </w:t>
      </w:r>
      <w:r>
        <w:rPr>
          <w:sz w:val="24"/>
        </w:rPr>
        <w:t>и подростках</w:t>
      </w:r>
      <w:r>
        <w:rPr>
          <w:spacing w:val="-2"/>
          <w:sz w:val="24"/>
        </w:rPr>
        <w:t xml:space="preserve"> </w:t>
      </w:r>
      <w:r>
        <w:rPr>
          <w:sz w:val="24"/>
        </w:rPr>
        <w:t>(два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w:t>
      </w:r>
    </w:p>
    <w:p w14:paraId="7AF43246">
      <w:pPr>
        <w:pStyle w:val="32"/>
        <w:numPr>
          <w:ilvl w:val="0"/>
          <w:numId w:val="13"/>
        </w:numPr>
        <w:tabs>
          <w:tab w:val="left" w:pos="1134"/>
        </w:tabs>
        <w:spacing w:line="280" w:lineRule="auto"/>
        <w:ind w:right="571" w:firstLine="283"/>
        <w:rPr>
          <w:sz w:val="24"/>
        </w:rPr>
      </w:pPr>
      <w:r>
        <w:rPr>
          <w:sz w:val="24"/>
        </w:rPr>
        <w:t>Зарубежная приключенческая проза (два произведения по выбору). Например, Р. Стивенсон "Остров сокровищ", "Черная стрела" и другие.</w:t>
      </w:r>
    </w:p>
    <w:p w14:paraId="6A382799">
      <w:pPr>
        <w:pStyle w:val="32"/>
        <w:numPr>
          <w:ilvl w:val="0"/>
          <w:numId w:val="13"/>
        </w:numPr>
        <w:tabs>
          <w:tab w:val="left" w:pos="1134"/>
        </w:tabs>
        <w:spacing w:line="276" w:lineRule="auto"/>
        <w:ind w:right="550" w:firstLine="283"/>
        <w:rPr>
          <w:sz w:val="24"/>
        </w:rPr>
      </w:pPr>
      <w:r>
        <w:rPr>
          <w:sz w:val="24"/>
        </w:rPr>
        <w:t>Зарубежная проза о животных (одно-два произведения по выбору). Например, Э. Сетон-Томпсон</w:t>
      </w:r>
      <w:r>
        <w:rPr>
          <w:spacing w:val="-15"/>
          <w:sz w:val="24"/>
        </w:rPr>
        <w:t xml:space="preserve"> </w:t>
      </w:r>
      <w:r>
        <w:rPr>
          <w:sz w:val="24"/>
        </w:rPr>
        <w:t>"Королевская</w:t>
      </w:r>
      <w:r>
        <w:rPr>
          <w:spacing w:val="-13"/>
          <w:sz w:val="24"/>
        </w:rPr>
        <w:t xml:space="preserve"> </w:t>
      </w:r>
      <w:r>
        <w:rPr>
          <w:sz w:val="24"/>
        </w:rPr>
        <w:t>аналостанка",</w:t>
      </w:r>
      <w:r>
        <w:rPr>
          <w:spacing w:val="-11"/>
          <w:sz w:val="24"/>
        </w:rPr>
        <w:t xml:space="preserve"> </w:t>
      </w:r>
      <w:r>
        <w:rPr>
          <w:sz w:val="24"/>
        </w:rPr>
        <w:t>Д.</w:t>
      </w:r>
      <w:r>
        <w:rPr>
          <w:spacing w:val="-15"/>
          <w:sz w:val="24"/>
        </w:rPr>
        <w:t xml:space="preserve"> </w:t>
      </w:r>
      <w:r>
        <w:rPr>
          <w:sz w:val="24"/>
        </w:rPr>
        <w:t>Даррелл</w:t>
      </w:r>
      <w:r>
        <w:rPr>
          <w:spacing w:val="-12"/>
          <w:sz w:val="24"/>
        </w:rPr>
        <w:t xml:space="preserve"> </w:t>
      </w:r>
      <w:r>
        <w:rPr>
          <w:sz w:val="24"/>
        </w:rPr>
        <w:t>"Говорящий</w:t>
      </w:r>
      <w:r>
        <w:rPr>
          <w:spacing w:val="-12"/>
          <w:sz w:val="24"/>
        </w:rPr>
        <w:t xml:space="preserve"> </w:t>
      </w:r>
      <w:r>
        <w:rPr>
          <w:sz w:val="24"/>
        </w:rPr>
        <w:t>сверток",</w:t>
      </w:r>
      <w:r>
        <w:rPr>
          <w:spacing w:val="-11"/>
          <w:sz w:val="24"/>
        </w:rPr>
        <w:t xml:space="preserve"> </w:t>
      </w:r>
      <w:r>
        <w:rPr>
          <w:sz w:val="24"/>
        </w:rPr>
        <w:t>Д.</w:t>
      </w:r>
      <w:r>
        <w:rPr>
          <w:spacing w:val="-11"/>
          <w:sz w:val="24"/>
        </w:rPr>
        <w:t xml:space="preserve"> </w:t>
      </w:r>
      <w:r>
        <w:rPr>
          <w:sz w:val="24"/>
        </w:rPr>
        <w:t>Лондон</w:t>
      </w:r>
      <w:r>
        <w:rPr>
          <w:spacing w:val="-15"/>
          <w:sz w:val="24"/>
        </w:rPr>
        <w:t xml:space="preserve"> </w:t>
      </w:r>
      <w:r>
        <w:rPr>
          <w:sz w:val="24"/>
        </w:rPr>
        <w:t>"Белый</w:t>
      </w:r>
      <w:r>
        <w:rPr>
          <w:spacing w:val="-15"/>
          <w:sz w:val="24"/>
        </w:rPr>
        <w:t xml:space="preserve"> </w:t>
      </w:r>
      <w:r>
        <w:rPr>
          <w:sz w:val="24"/>
        </w:rPr>
        <w:t>клык", Д. Киплинг "Маугли", "Рикки-Тикки-Тави" и другие.</w:t>
      </w:r>
    </w:p>
    <w:p w14:paraId="497346A7">
      <w:pPr>
        <w:pStyle w:val="2"/>
        <w:ind w:left="3873"/>
      </w:pPr>
      <w:bookmarkStart w:id="23" w:name="Содержание_обучения_в_6_классе._(1)"/>
      <w:bookmarkEnd w:id="23"/>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1A5360E1">
      <w:pPr>
        <w:spacing w:before="34"/>
        <w:ind w:left="852"/>
        <w:rPr>
          <w:i/>
          <w:sz w:val="24"/>
        </w:rPr>
      </w:pPr>
      <w:r>
        <w:rPr>
          <w:i/>
          <w:sz w:val="24"/>
        </w:rPr>
        <w:t>Античная</w:t>
      </w:r>
      <w:r>
        <w:rPr>
          <w:i/>
          <w:spacing w:val="-10"/>
          <w:sz w:val="24"/>
        </w:rPr>
        <w:t xml:space="preserve"> </w:t>
      </w:r>
      <w:r>
        <w:rPr>
          <w:i/>
          <w:spacing w:val="-2"/>
          <w:sz w:val="24"/>
        </w:rPr>
        <w:t>литература.</w:t>
      </w:r>
    </w:p>
    <w:p w14:paraId="53A8FD3E">
      <w:pPr>
        <w:pStyle w:val="32"/>
        <w:numPr>
          <w:ilvl w:val="0"/>
          <w:numId w:val="13"/>
        </w:numPr>
        <w:tabs>
          <w:tab w:val="left" w:pos="1136"/>
        </w:tabs>
        <w:spacing w:before="42"/>
        <w:ind w:left="1136" w:hanging="284"/>
        <w:jc w:val="left"/>
        <w:rPr>
          <w:sz w:val="24"/>
        </w:rPr>
      </w:pPr>
      <w:r>
        <w:rPr>
          <w:sz w:val="24"/>
        </w:rPr>
        <w:t>Гомер.</w:t>
      </w:r>
      <w:r>
        <w:rPr>
          <w:spacing w:val="-7"/>
          <w:sz w:val="24"/>
        </w:rPr>
        <w:t xml:space="preserve"> </w:t>
      </w:r>
      <w:r>
        <w:rPr>
          <w:sz w:val="24"/>
        </w:rPr>
        <w:t>Поэмы.</w:t>
      </w:r>
      <w:r>
        <w:rPr>
          <w:spacing w:val="-7"/>
          <w:sz w:val="24"/>
        </w:rPr>
        <w:t xml:space="preserve"> </w:t>
      </w:r>
      <w:r>
        <w:rPr>
          <w:sz w:val="24"/>
        </w:rPr>
        <w:t>"Илиада",</w:t>
      </w:r>
      <w:r>
        <w:rPr>
          <w:spacing w:val="-2"/>
          <w:sz w:val="24"/>
        </w:rPr>
        <w:t xml:space="preserve"> </w:t>
      </w:r>
      <w:r>
        <w:rPr>
          <w:sz w:val="24"/>
        </w:rPr>
        <w:t>"Одиссея"</w:t>
      </w:r>
      <w:r>
        <w:rPr>
          <w:spacing w:val="-10"/>
          <w:sz w:val="24"/>
        </w:rPr>
        <w:t xml:space="preserve"> </w:t>
      </w:r>
      <w:r>
        <w:rPr>
          <w:spacing w:val="-2"/>
          <w:sz w:val="24"/>
        </w:rPr>
        <w:t>(фрагменты).</w:t>
      </w:r>
    </w:p>
    <w:p w14:paraId="0EAB513A">
      <w:pPr>
        <w:spacing w:before="40"/>
        <w:ind w:left="852"/>
        <w:rPr>
          <w:i/>
          <w:sz w:val="24"/>
        </w:rPr>
      </w:pPr>
      <w:r>
        <w:rPr>
          <w:i/>
          <w:spacing w:val="-2"/>
          <w:sz w:val="24"/>
        </w:rPr>
        <w:t>Фольклор.</w:t>
      </w:r>
    </w:p>
    <w:p w14:paraId="0B3F6C2F">
      <w:pPr>
        <w:pStyle w:val="32"/>
        <w:numPr>
          <w:ilvl w:val="0"/>
          <w:numId w:val="13"/>
        </w:numPr>
        <w:tabs>
          <w:tab w:val="left" w:pos="1136"/>
        </w:tabs>
        <w:spacing w:before="41" w:line="280" w:lineRule="auto"/>
        <w:ind w:right="883" w:firstLine="283"/>
        <w:jc w:val="left"/>
        <w:rPr>
          <w:sz w:val="24"/>
        </w:rPr>
      </w:pPr>
      <w:r>
        <w:rPr>
          <w:sz w:val="24"/>
        </w:rPr>
        <w:t>Русские</w:t>
      </w:r>
      <w:r>
        <w:rPr>
          <w:spacing w:val="39"/>
          <w:sz w:val="24"/>
        </w:rPr>
        <w:t xml:space="preserve"> </w:t>
      </w:r>
      <w:r>
        <w:rPr>
          <w:sz w:val="24"/>
        </w:rPr>
        <w:t>былины</w:t>
      </w:r>
      <w:r>
        <w:rPr>
          <w:spacing w:val="37"/>
          <w:sz w:val="24"/>
        </w:rPr>
        <w:t xml:space="preserve"> </w:t>
      </w:r>
      <w:r>
        <w:rPr>
          <w:sz w:val="24"/>
        </w:rPr>
        <w:t>(не</w:t>
      </w:r>
      <w:r>
        <w:rPr>
          <w:spacing w:val="30"/>
          <w:sz w:val="24"/>
        </w:rPr>
        <w:t xml:space="preserve"> </w:t>
      </w:r>
      <w:r>
        <w:rPr>
          <w:sz w:val="24"/>
        </w:rPr>
        <w:t>менее</w:t>
      </w:r>
      <w:r>
        <w:rPr>
          <w:spacing w:val="35"/>
          <w:sz w:val="24"/>
        </w:rPr>
        <w:t xml:space="preserve"> </w:t>
      </w:r>
      <w:r>
        <w:rPr>
          <w:sz w:val="24"/>
        </w:rPr>
        <w:t>двух).</w:t>
      </w:r>
      <w:r>
        <w:rPr>
          <w:spacing w:val="38"/>
          <w:sz w:val="24"/>
        </w:rPr>
        <w:t xml:space="preserve"> </w:t>
      </w:r>
      <w:r>
        <w:rPr>
          <w:sz w:val="24"/>
        </w:rPr>
        <w:t>Например,</w:t>
      </w:r>
      <w:r>
        <w:rPr>
          <w:spacing w:val="34"/>
          <w:sz w:val="24"/>
        </w:rPr>
        <w:t xml:space="preserve"> </w:t>
      </w:r>
      <w:r>
        <w:rPr>
          <w:sz w:val="24"/>
        </w:rPr>
        <w:t>"Илья</w:t>
      </w:r>
      <w:r>
        <w:rPr>
          <w:spacing w:val="36"/>
          <w:sz w:val="24"/>
        </w:rPr>
        <w:t xml:space="preserve"> </w:t>
      </w:r>
      <w:r>
        <w:rPr>
          <w:sz w:val="24"/>
        </w:rPr>
        <w:t>Муромец</w:t>
      </w:r>
      <w:r>
        <w:rPr>
          <w:spacing w:val="37"/>
          <w:sz w:val="24"/>
        </w:rPr>
        <w:t xml:space="preserve"> </w:t>
      </w:r>
      <w:r>
        <w:rPr>
          <w:sz w:val="24"/>
        </w:rPr>
        <w:t>и</w:t>
      </w:r>
      <w:r>
        <w:rPr>
          <w:spacing w:val="36"/>
          <w:sz w:val="24"/>
        </w:rPr>
        <w:t xml:space="preserve"> </w:t>
      </w:r>
      <w:r>
        <w:rPr>
          <w:sz w:val="24"/>
        </w:rPr>
        <w:t>Соловей-разбойник", "Садко" и другие.</w:t>
      </w:r>
    </w:p>
    <w:p w14:paraId="7E6A1806">
      <w:pPr>
        <w:pStyle w:val="32"/>
        <w:numPr>
          <w:ilvl w:val="0"/>
          <w:numId w:val="13"/>
        </w:numPr>
        <w:tabs>
          <w:tab w:val="left" w:pos="1134"/>
        </w:tabs>
        <w:spacing w:line="276" w:lineRule="auto"/>
        <w:ind w:right="559" w:firstLine="283"/>
        <w:rPr>
          <w:sz w:val="24"/>
        </w:rPr>
      </w:pPr>
      <w:r>
        <w:rPr>
          <w:sz w:val="24"/>
        </w:rPr>
        <w:t>Народные песни и поэмы народов России и мира (не менее трех песен и двух поэм). Например,</w:t>
      </w:r>
      <w:r>
        <w:rPr>
          <w:spacing w:val="-8"/>
          <w:sz w:val="24"/>
        </w:rPr>
        <w:t xml:space="preserve"> </w:t>
      </w:r>
      <w:r>
        <w:rPr>
          <w:sz w:val="24"/>
        </w:rPr>
        <w:t>"Ах,</w:t>
      </w:r>
      <w:r>
        <w:rPr>
          <w:spacing w:val="-5"/>
          <w:sz w:val="24"/>
        </w:rPr>
        <w:t xml:space="preserve"> </w:t>
      </w:r>
      <w:r>
        <w:rPr>
          <w:sz w:val="24"/>
        </w:rPr>
        <w:t>кабы</w:t>
      </w:r>
      <w:r>
        <w:rPr>
          <w:spacing w:val="-5"/>
          <w:sz w:val="24"/>
        </w:rPr>
        <w:t xml:space="preserve"> </w:t>
      </w:r>
      <w:r>
        <w:rPr>
          <w:sz w:val="24"/>
        </w:rPr>
        <w:t>на</w:t>
      </w:r>
      <w:r>
        <w:rPr>
          <w:spacing w:val="-12"/>
          <w:sz w:val="24"/>
        </w:rPr>
        <w:t xml:space="preserve"> </w:t>
      </w:r>
      <w:r>
        <w:rPr>
          <w:sz w:val="24"/>
        </w:rPr>
        <w:t>цветы</w:t>
      </w:r>
      <w:r>
        <w:rPr>
          <w:spacing w:val="-8"/>
          <w:sz w:val="24"/>
        </w:rPr>
        <w:t xml:space="preserve"> </w:t>
      </w:r>
      <w:r>
        <w:rPr>
          <w:sz w:val="24"/>
        </w:rPr>
        <w:t>да</w:t>
      </w:r>
      <w:r>
        <w:rPr>
          <w:spacing w:val="-12"/>
          <w:sz w:val="24"/>
        </w:rPr>
        <w:t xml:space="preserve"> </w:t>
      </w:r>
      <w:r>
        <w:rPr>
          <w:sz w:val="24"/>
        </w:rPr>
        <w:t>не</w:t>
      </w:r>
      <w:r>
        <w:rPr>
          <w:spacing w:val="-12"/>
          <w:sz w:val="24"/>
        </w:rPr>
        <w:t xml:space="preserve"> </w:t>
      </w:r>
      <w:r>
        <w:rPr>
          <w:sz w:val="24"/>
        </w:rPr>
        <w:t>морозы...",</w:t>
      </w:r>
      <w:r>
        <w:rPr>
          <w:spacing w:val="-13"/>
          <w:sz w:val="24"/>
        </w:rPr>
        <w:t xml:space="preserve"> </w:t>
      </w:r>
      <w:r>
        <w:rPr>
          <w:sz w:val="24"/>
        </w:rPr>
        <w:t>"Ах</w:t>
      </w:r>
      <w:r>
        <w:rPr>
          <w:spacing w:val="-11"/>
          <w:sz w:val="24"/>
        </w:rPr>
        <w:t xml:space="preserve"> </w:t>
      </w:r>
      <w:r>
        <w:rPr>
          <w:sz w:val="24"/>
        </w:rPr>
        <w:t>вы</w:t>
      </w:r>
      <w:r>
        <w:rPr>
          <w:spacing w:val="-9"/>
          <w:sz w:val="24"/>
        </w:rPr>
        <w:t xml:space="preserve"> </w:t>
      </w:r>
      <w:r>
        <w:rPr>
          <w:sz w:val="24"/>
        </w:rPr>
        <w:t>ветры,</w:t>
      </w:r>
      <w:r>
        <w:rPr>
          <w:spacing w:val="-8"/>
          <w:sz w:val="24"/>
        </w:rPr>
        <w:t xml:space="preserve"> </w:t>
      </w:r>
      <w:r>
        <w:rPr>
          <w:sz w:val="24"/>
        </w:rPr>
        <w:t>ветры</w:t>
      </w:r>
      <w:r>
        <w:rPr>
          <w:spacing w:val="-5"/>
          <w:sz w:val="24"/>
        </w:rPr>
        <w:t xml:space="preserve"> </w:t>
      </w:r>
      <w:r>
        <w:rPr>
          <w:sz w:val="24"/>
        </w:rPr>
        <w:t>буйные...",</w:t>
      </w:r>
      <w:r>
        <w:rPr>
          <w:spacing w:val="-8"/>
          <w:sz w:val="24"/>
        </w:rPr>
        <w:t xml:space="preserve"> </w:t>
      </w:r>
      <w:r>
        <w:rPr>
          <w:sz w:val="24"/>
        </w:rPr>
        <w:t>"Черный</w:t>
      </w:r>
      <w:r>
        <w:rPr>
          <w:spacing w:val="-10"/>
          <w:sz w:val="24"/>
        </w:rPr>
        <w:t xml:space="preserve"> </w:t>
      </w:r>
      <w:r>
        <w:rPr>
          <w:sz w:val="24"/>
        </w:rPr>
        <w:t>ворон", "Не шуми, мати зеленая дубровушка..." и другие. "Песнь о Роланде" (фрагменты), "Песнь о Нибелунгах" (фрагменты).</w:t>
      </w:r>
    </w:p>
    <w:p w14:paraId="4BE5646C">
      <w:pPr>
        <w:spacing w:line="274" w:lineRule="exact"/>
        <w:ind w:left="852"/>
        <w:jc w:val="both"/>
        <w:rPr>
          <w:i/>
          <w:sz w:val="24"/>
        </w:rPr>
      </w:pPr>
      <w:r>
        <w:rPr>
          <w:i/>
          <w:sz w:val="24"/>
        </w:rPr>
        <w:t>Древнерусская</w:t>
      </w:r>
      <w:r>
        <w:rPr>
          <w:i/>
          <w:spacing w:val="-9"/>
          <w:sz w:val="24"/>
        </w:rPr>
        <w:t xml:space="preserve"> </w:t>
      </w:r>
      <w:r>
        <w:rPr>
          <w:i/>
          <w:spacing w:val="-2"/>
          <w:sz w:val="24"/>
        </w:rPr>
        <w:t>литература.</w:t>
      </w:r>
    </w:p>
    <w:p w14:paraId="4D47D4CA">
      <w:pPr>
        <w:pStyle w:val="32"/>
        <w:numPr>
          <w:ilvl w:val="0"/>
          <w:numId w:val="13"/>
        </w:numPr>
        <w:tabs>
          <w:tab w:val="left" w:pos="1134"/>
        </w:tabs>
        <w:spacing w:before="34" w:line="271" w:lineRule="auto"/>
        <w:ind w:right="567" w:firstLine="283"/>
        <w:rPr>
          <w:sz w:val="24"/>
        </w:rPr>
      </w:pPr>
      <w:r>
        <w:rPr>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p w14:paraId="5D611345">
      <w:pPr>
        <w:spacing w:before="15"/>
        <w:ind w:left="852"/>
        <w:jc w:val="both"/>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XIX</w:t>
      </w:r>
      <w:r>
        <w:rPr>
          <w:i/>
          <w:spacing w:val="-3"/>
          <w:sz w:val="24"/>
        </w:rPr>
        <w:t xml:space="preserve"> </w:t>
      </w:r>
      <w:r>
        <w:rPr>
          <w:i/>
          <w:spacing w:val="-5"/>
          <w:sz w:val="24"/>
        </w:rPr>
        <w:t>в.</w:t>
      </w:r>
    </w:p>
    <w:p w14:paraId="73370D4A">
      <w:pPr>
        <w:pStyle w:val="32"/>
        <w:numPr>
          <w:ilvl w:val="0"/>
          <w:numId w:val="13"/>
        </w:numPr>
        <w:tabs>
          <w:tab w:val="left" w:pos="1134"/>
        </w:tabs>
        <w:spacing w:before="36" w:line="276" w:lineRule="auto"/>
        <w:ind w:right="559" w:firstLine="283"/>
        <w:rPr>
          <w:sz w:val="24"/>
        </w:rPr>
      </w:pPr>
      <w:r>
        <w:rPr>
          <w:sz w:val="24"/>
        </w:rPr>
        <w:t>А.С. Пушкин. Стихотворения (не менее трех). Например, "Песнь</w:t>
      </w:r>
      <w:r>
        <w:rPr>
          <w:spacing w:val="-3"/>
          <w:sz w:val="24"/>
        </w:rPr>
        <w:t xml:space="preserve"> </w:t>
      </w:r>
      <w:r>
        <w:rPr>
          <w:sz w:val="24"/>
        </w:rPr>
        <w:t>о вещем Олеге", "Зимняя дорога", "Узник", "Туча" и другие. Роман "Дубровский".</w:t>
      </w:r>
    </w:p>
    <w:p w14:paraId="5280E249">
      <w:pPr>
        <w:pStyle w:val="32"/>
        <w:spacing w:line="276" w:lineRule="auto"/>
        <w:rPr>
          <w:sz w:val="24"/>
        </w:rPr>
        <w:sectPr>
          <w:pgSz w:w="11910" w:h="16840"/>
          <w:pgMar w:top="320" w:right="141" w:bottom="620" w:left="708" w:header="0" w:footer="358" w:gutter="0"/>
          <w:cols w:space="720" w:num="1"/>
        </w:sectPr>
      </w:pPr>
    </w:p>
    <w:p w14:paraId="32A76ADA">
      <w:pPr>
        <w:pStyle w:val="17"/>
        <w:spacing w:before="76" w:line="276" w:lineRule="auto"/>
        <w:ind w:right="598" w:firstLine="566"/>
        <w:jc w:val="left"/>
      </w:pPr>
      <w:r>
        <w:t>М.Ю.</w:t>
      </w:r>
      <w:r>
        <w:rPr>
          <w:spacing w:val="37"/>
        </w:rPr>
        <w:t xml:space="preserve"> </w:t>
      </w:r>
      <w:r>
        <w:t>Лермонтов.</w:t>
      </w:r>
      <w:r>
        <w:rPr>
          <w:spacing w:val="38"/>
        </w:rPr>
        <w:t xml:space="preserve"> </w:t>
      </w:r>
      <w:r>
        <w:t>Стихотворения</w:t>
      </w:r>
      <w:r>
        <w:rPr>
          <w:spacing w:val="33"/>
        </w:rPr>
        <w:t xml:space="preserve"> </w:t>
      </w:r>
      <w:r>
        <w:t>(не</w:t>
      </w:r>
      <w:r>
        <w:rPr>
          <w:spacing w:val="34"/>
        </w:rPr>
        <w:t xml:space="preserve"> </w:t>
      </w:r>
      <w:r>
        <w:t>менее</w:t>
      </w:r>
      <w:r>
        <w:rPr>
          <w:spacing w:val="34"/>
        </w:rPr>
        <w:t xml:space="preserve"> </w:t>
      </w:r>
      <w:r>
        <w:t>трех).</w:t>
      </w:r>
      <w:r>
        <w:rPr>
          <w:spacing w:val="37"/>
        </w:rPr>
        <w:t xml:space="preserve"> </w:t>
      </w:r>
      <w:r>
        <w:t>Например,</w:t>
      </w:r>
      <w:r>
        <w:rPr>
          <w:spacing w:val="38"/>
        </w:rPr>
        <w:t xml:space="preserve"> </w:t>
      </w:r>
      <w:r>
        <w:t>"Три</w:t>
      </w:r>
      <w:r>
        <w:rPr>
          <w:spacing w:val="32"/>
        </w:rPr>
        <w:t xml:space="preserve"> </w:t>
      </w:r>
      <w:r>
        <w:t>пальмы",</w:t>
      </w:r>
      <w:r>
        <w:rPr>
          <w:spacing w:val="38"/>
        </w:rPr>
        <w:t xml:space="preserve"> </w:t>
      </w:r>
      <w:r>
        <w:t>"Листок", "Утес" и другие.</w:t>
      </w:r>
    </w:p>
    <w:p w14:paraId="1DACBAAE">
      <w:pPr>
        <w:pStyle w:val="32"/>
        <w:numPr>
          <w:ilvl w:val="0"/>
          <w:numId w:val="13"/>
        </w:numPr>
        <w:tabs>
          <w:tab w:val="left" w:pos="1136"/>
        </w:tabs>
        <w:spacing w:before="4"/>
        <w:ind w:left="1136" w:hanging="284"/>
        <w:jc w:val="left"/>
        <w:rPr>
          <w:sz w:val="24"/>
        </w:rPr>
      </w:pPr>
      <w:r>
        <w:rPr>
          <w:sz w:val="24"/>
        </w:rPr>
        <w:t>А.В.</w:t>
      </w:r>
      <w:r>
        <w:rPr>
          <w:spacing w:val="-7"/>
          <w:sz w:val="24"/>
        </w:rPr>
        <w:t xml:space="preserve"> </w:t>
      </w:r>
      <w:r>
        <w:rPr>
          <w:sz w:val="24"/>
        </w:rPr>
        <w:t>Кольцов.</w:t>
      </w:r>
      <w:r>
        <w:rPr>
          <w:spacing w:val="-3"/>
          <w:sz w:val="24"/>
        </w:rPr>
        <w:t xml:space="preserve"> </w:t>
      </w:r>
      <w:r>
        <w:rPr>
          <w:sz w:val="24"/>
        </w:rPr>
        <w:t>Стихотворения</w:t>
      </w:r>
      <w:r>
        <w:rPr>
          <w:spacing w:val="-10"/>
          <w:sz w:val="24"/>
        </w:rPr>
        <w:t xml:space="preserve"> </w:t>
      </w:r>
      <w:r>
        <w:rPr>
          <w:sz w:val="24"/>
        </w:rPr>
        <w:t>(не</w:t>
      </w:r>
      <w:r>
        <w:rPr>
          <w:spacing w:val="-8"/>
          <w:sz w:val="24"/>
        </w:rPr>
        <w:t xml:space="preserve"> </w:t>
      </w:r>
      <w:r>
        <w:rPr>
          <w:sz w:val="24"/>
        </w:rPr>
        <w:t>менее</w:t>
      </w:r>
      <w:r>
        <w:rPr>
          <w:spacing w:val="-7"/>
          <w:sz w:val="24"/>
        </w:rPr>
        <w:t xml:space="preserve"> </w:t>
      </w:r>
      <w:r>
        <w:rPr>
          <w:sz w:val="24"/>
        </w:rPr>
        <w:t>двух).</w:t>
      </w:r>
      <w:r>
        <w:rPr>
          <w:spacing w:val="-4"/>
          <w:sz w:val="24"/>
        </w:rPr>
        <w:t xml:space="preserve"> </w:t>
      </w:r>
      <w:r>
        <w:rPr>
          <w:sz w:val="24"/>
        </w:rPr>
        <w:t>Например,</w:t>
      </w:r>
      <w:r>
        <w:rPr>
          <w:spacing w:val="-4"/>
          <w:sz w:val="24"/>
        </w:rPr>
        <w:t xml:space="preserve"> </w:t>
      </w:r>
      <w:r>
        <w:rPr>
          <w:sz w:val="24"/>
        </w:rPr>
        <w:t>"Косарь",</w:t>
      </w:r>
      <w:r>
        <w:rPr>
          <w:spacing w:val="-4"/>
          <w:sz w:val="24"/>
        </w:rPr>
        <w:t xml:space="preserve"> </w:t>
      </w:r>
      <w:r>
        <w:rPr>
          <w:sz w:val="24"/>
        </w:rPr>
        <w:t>"Соловей"</w:t>
      </w:r>
      <w:r>
        <w:rPr>
          <w:spacing w:val="-8"/>
          <w:sz w:val="24"/>
        </w:rPr>
        <w:t xml:space="preserve"> </w:t>
      </w:r>
      <w:r>
        <w:rPr>
          <w:sz w:val="24"/>
        </w:rPr>
        <w:t>и</w:t>
      </w:r>
      <w:r>
        <w:rPr>
          <w:spacing w:val="-5"/>
          <w:sz w:val="24"/>
        </w:rPr>
        <w:t xml:space="preserve"> </w:t>
      </w:r>
      <w:r>
        <w:rPr>
          <w:spacing w:val="-2"/>
          <w:sz w:val="24"/>
        </w:rPr>
        <w:t>другие.</w:t>
      </w:r>
    </w:p>
    <w:p w14:paraId="44BA33E1">
      <w:pPr>
        <w:spacing w:before="41"/>
        <w:ind w:left="852"/>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4"/>
          <w:sz w:val="24"/>
        </w:rPr>
        <w:t xml:space="preserve"> </w:t>
      </w:r>
      <w:r>
        <w:rPr>
          <w:i/>
          <w:sz w:val="24"/>
        </w:rPr>
        <w:t>XIX</w:t>
      </w:r>
      <w:r>
        <w:rPr>
          <w:i/>
          <w:spacing w:val="-2"/>
          <w:sz w:val="24"/>
        </w:rPr>
        <w:t xml:space="preserve"> </w:t>
      </w:r>
      <w:r>
        <w:rPr>
          <w:i/>
          <w:spacing w:val="-5"/>
          <w:sz w:val="24"/>
        </w:rPr>
        <w:t>в.</w:t>
      </w:r>
    </w:p>
    <w:p w14:paraId="6A834D94">
      <w:pPr>
        <w:pStyle w:val="32"/>
        <w:numPr>
          <w:ilvl w:val="0"/>
          <w:numId w:val="13"/>
        </w:numPr>
        <w:tabs>
          <w:tab w:val="left" w:pos="1136"/>
          <w:tab w:val="left" w:pos="1904"/>
          <w:tab w:val="left" w:pos="3022"/>
          <w:tab w:val="left" w:pos="4881"/>
          <w:tab w:val="left" w:pos="5481"/>
          <w:tab w:val="left" w:pos="6365"/>
          <w:tab w:val="left" w:pos="7268"/>
          <w:tab w:val="left" w:pos="8650"/>
          <w:tab w:val="left" w:pos="9501"/>
          <w:tab w:val="left" w:pos="9904"/>
        </w:tabs>
        <w:spacing w:before="36" w:line="280" w:lineRule="auto"/>
        <w:ind w:right="569" w:firstLine="283"/>
        <w:jc w:val="left"/>
        <w:rPr>
          <w:sz w:val="24"/>
        </w:rPr>
      </w:pPr>
      <w:r>
        <w:rPr>
          <w:spacing w:val="-4"/>
          <w:sz w:val="24"/>
        </w:rPr>
        <w:t>Ф.И.</w:t>
      </w:r>
      <w:r>
        <w:rPr>
          <w:sz w:val="24"/>
        </w:rPr>
        <w:tab/>
      </w:r>
      <w:r>
        <w:rPr>
          <w:spacing w:val="-2"/>
          <w:sz w:val="24"/>
        </w:rPr>
        <w:t>Тютчев.</w:t>
      </w:r>
      <w:r>
        <w:rPr>
          <w:sz w:val="24"/>
        </w:rPr>
        <w:tab/>
      </w:r>
      <w:r>
        <w:rPr>
          <w:spacing w:val="-2"/>
          <w:sz w:val="24"/>
        </w:rPr>
        <w:t>Стихотворения</w:t>
      </w:r>
      <w:r>
        <w:rPr>
          <w:sz w:val="24"/>
        </w:rPr>
        <w:tab/>
      </w:r>
      <w:r>
        <w:rPr>
          <w:spacing w:val="-4"/>
          <w:sz w:val="24"/>
        </w:rPr>
        <w:t>(не</w:t>
      </w:r>
      <w:r>
        <w:rPr>
          <w:sz w:val="24"/>
        </w:rPr>
        <w:tab/>
      </w:r>
      <w:r>
        <w:rPr>
          <w:spacing w:val="-2"/>
          <w:sz w:val="24"/>
        </w:rPr>
        <w:t>менее</w:t>
      </w:r>
      <w:r>
        <w:rPr>
          <w:sz w:val="24"/>
        </w:rPr>
        <w:tab/>
      </w:r>
      <w:r>
        <w:rPr>
          <w:spacing w:val="-2"/>
          <w:sz w:val="24"/>
        </w:rPr>
        <w:t>двух).</w:t>
      </w:r>
      <w:r>
        <w:rPr>
          <w:sz w:val="24"/>
        </w:rPr>
        <w:tab/>
      </w:r>
      <w:r>
        <w:rPr>
          <w:spacing w:val="-2"/>
          <w:sz w:val="24"/>
        </w:rPr>
        <w:t>Например,</w:t>
      </w:r>
      <w:r>
        <w:rPr>
          <w:sz w:val="24"/>
        </w:rPr>
        <w:tab/>
      </w:r>
      <w:r>
        <w:rPr>
          <w:spacing w:val="-2"/>
          <w:sz w:val="24"/>
        </w:rPr>
        <w:t>"Есть</w:t>
      </w:r>
      <w:r>
        <w:rPr>
          <w:sz w:val="24"/>
        </w:rPr>
        <w:tab/>
      </w:r>
      <w:r>
        <w:rPr>
          <w:spacing w:val="-10"/>
          <w:sz w:val="24"/>
        </w:rPr>
        <w:t>в</w:t>
      </w:r>
      <w:r>
        <w:rPr>
          <w:sz w:val="24"/>
        </w:rPr>
        <w:tab/>
      </w:r>
      <w:r>
        <w:rPr>
          <w:spacing w:val="-4"/>
          <w:sz w:val="24"/>
        </w:rPr>
        <w:t xml:space="preserve">осени </w:t>
      </w:r>
      <w:r>
        <w:rPr>
          <w:sz w:val="24"/>
        </w:rPr>
        <w:t>первоначальной...", "С поляны коршун поднялся..." и другие.</w:t>
      </w:r>
    </w:p>
    <w:p w14:paraId="798CA2C3">
      <w:pPr>
        <w:pStyle w:val="32"/>
        <w:numPr>
          <w:ilvl w:val="0"/>
          <w:numId w:val="13"/>
        </w:numPr>
        <w:tabs>
          <w:tab w:val="left" w:pos="1136"/>
        </w:tabs>
        <w:spacing w:line="276" w:lineRule="auto"/>
        <w:ind w:right="808" w:firstLine="283"/>
        <w:jc w:val="left"/>
        <w:rPr>
          <w:sz w:val="24"/>
        </w:rPr>
      </w:pPr>
      <w:r>
        <w:rPr>
          <w:sz w:val="24"/>
        </w:rPr>
        <w:t>А.А. Фет.</w:t>
      </w:r>
      <w:r>
        <w:rPr>
          <w:spacing w:val="-4"/>
          <w:sz w:val="24"/>
        </w:rPr>
        <w:t xml:space="preserve"> </w:t>
      </w:r>
      <w:r>
        <w:rPr>
          <w:sz w:val="24"/>
        </w:rPr>
        <w:t>Стихотворения</w:t>
      </w:r>
      <w:r>
        <w:rPr>
          <w:spacing w:val="-7"/>
          <w:sz w:val="24"/>
        </w:rPr>
        <w:t xml:space="preserve"> </w:t>
      </w:r>
      <w:r>
        <w:rPr>
          <w:sz w:val="24"/>
        </w:rPr>
        <w:t>(не</w:t>
      </w:r>
      <w:r>
        <w:rPr>
          <w:spacing w:val="-3"/>
          <w:sz w:val="24"/>
        </w:rPr>
        <w:t xml:space="preserve"> </w:t>
      </w:r>
      <w:r>
        <w:rPr>
          <w:sz w:val="24"/>
        </w:rPr>
        <w:t>менее</w:t>
      </w:r>
      <w:r>
        <w:rPr>
          <w:spacing w:val="-3"/>
          <w:sz w:val="24"/>
        </w:rPr>
        <w:t xml:space="preserve"> </w:t>
      </w:r>
      <w:r>
        <w:rPr>
          <w:sz w:val="24"/>
        </w:rPr>
        <w:t>двух). Например, "Учись</w:t>
      </w:r>
      <w:r>
        <w:rPr>
          <w:spacing w:val="-2"/>
          <w:sz w:val="24"/>
        </w:rPr>
        <w:t xml:space="preserve"> </w:t>
      </w:r>
      <w:r>
        <w:rPr>
          <w:sz w:val="24"/>
        </w:rPr>
        <w:t>у</w:t>
      </w:r>
      <w:r>
        <w:rPr>
          <w:spacing w:val="-11"/>
          <w:sz w:val="24"/>
        </w:rPr>
        <w:t xml:space="preserve"> </w:t>
      </w:r>
      <w:r>
        <w:rPr>
          <w:sz w:val="24"/>
        </w:rPr>
        <w:t>них</w:t>
      </w:r>
      <w:r>
        <w:rPr>
          <w:spacing w:val="18"/>
          <w:sz w:val="24"/>
        </w:rPr>
        <w:t xml:space="preserve"> </w:t>
      </w:r>
      <w:r>
        <w:rPr>
          <w:sz w:val="24"/>
        </w:rPr>
        <w:t>- у</w:t>
      </w:r>
      <w:r>
        <w:rPr>
          <w:spacing w:val="-11"/>
          <w:sz w:val="24"/>
        </w:rPr>
        <w:t xml:space="preserve"> </w:t>
      </w:r>
      <w:r>
        <w:rPr>
          <w:sz w:val="24"/>
        </w:rPr>
        <w:t>дуба, у</w:t>
      </w:r>
      <w:r>
        <w:rPr>
          <w:spacing w:val="-11"/>
          <w:sz w:val="24"/>
        </w:rPr>
        <w:t xml:space="preserve"> </w:t>
      </w:r>
      <w:r>
        <w:rPr>
          <w:sz w:val="24"/>
        </w:rPr>
        <w:t>березы...", "Я пришел к тебе с приветом..." и другие.</w:t>
      </w:r>
    </w:p>
    <w:p w14:paraId="4BC1E0D8">
      <w:pPr>
        <w:pStyle w:val="32"/>
        <w:numPr>
          <w:ilvl w:val="0"/>
          <w:numId w:val="13"/>
        </w:numPr>
        <w:tabs>
          <w:tab w:val="left" w:pos="1136"/>
        </w:tabs>
        <w:spacing w:before="1"/>
        <w:ind w:left="1136" w:hanging="284"/>
        <w:jc w:val="left"/>
        <w:rPr>
          <w:sz w:val="24"/>
        </w:rPr>
      </w:pPr>
      <w:r>
        <w:rPr>
          <w:sz w:val="24"/>
        </w:rPr>
        <w:t>И.С.</w:t>
      </w:r>
      <w:r>
        <w:rPr>
          <w:spacing w:val="-5"/>
          <w:sz w:val="24"/>
        </w:rPr>
        <w:t xml:space="preserve"> </w:t>
      </w:r>
      <w:r>
        <w:rPr>
          <w:sz w:val="24"/>
        </w:rPr>
        <w:t>Тургенев.</w:t>
      </w:r>
      <w:r>
        <w:rPr>
          <w:spacing w:val="-3"/>
          <w:sz w:val="24"/>
        </w:rPr>
        <w:t xml:space="preserve"> </w:t>
      </w:r>
      <w:r>
        <w:rPr>
          <w:sz w:val="24"/>
        </w:rPr>
        <w:t>Рассказ</w:t>
      </w:r>
      <w:r>
        <w:rPr>
          <w:spacing w:val="-1"/>
          <w:sz w:val="24"/>
        </w:rPr>
        <w:t xml:space="preserve"> </w:t>
      </w:r>
      <w:r>
        <w:rPr>
          <w:sz w:val="24"/>
        </w:rPr>
        <w:t>"Бежин</w:t>
      </w:r>
      <w:r>
        <w:rPr>
          <w:spacing w:val="-4"/>
          <w:sz w:val="24"/>
        </w:rPr>
        <w:t xml:space="preserve"> луг".</w:t>
      </w:r>
    </w:p>
    <w:p w14:paraId="4645AFB1">
      <w:pPr>
        <w:pStyle w:val="32"/>
        <w:numPr>
          <w:ilvl w:val="0"/>
          <w:numId w:val="13"/>
        </w:numPr>
        <w:tabs>
          <w:tab w:val="left" w:pos="1136"/>
        </w:tabs>
        <w:spacing w:before="31"/>
        <w:ind w:left="1136" w:hanging="284"/>
        <w:jc w:val="left"/>
        <w:rPr>
          <w:sz w:val="24"/>
        </w:rPr>
      </w:pPr>
      <w:r>
        <w:rPr>
          <w:sz w:val="24"/>
        </w:rPr>
        <w:t>Н.С. Лесков. Сказ</w:t>
      </w:r>
      <w:r>
        <w:rPr>
          <w:spacing w:val="-1"/>
          <w:sz w:val="24"/>
        </w:rPr>
        <w:t xml:space="preserve"> </w:t>
      </w:r>
      <w:r>
        <w:rPr>
          <w:spacing w:val="-2"/>
          <w:sz w:val="24"/>
        </w:rPr>
        <w:t>"Левша".</w:t>
      </w:r>
    </w:p>
    <w:p w14:paraId="5FFB4A1F">
      <w:pPr>
        <w:pStyle w:val="32"/>
        <w:numPr>
          <w:ilvl w:val="0"/>
          <w:numId w:val="13"/>
        </w:numPr>
        <w:tabs>
          <w:tab w:val="left" w:pos="1136"/>
        </w:tabs>
        <w:spacing w:before="41"/>
        <w:ind w:left="1136" w:hanging="284"/>
        <w:jc w:val="left"/>
        <w:rPr>
          <w:sz w:val="24"/>
        </w:rPr>
      </w:pPr>
      <w:r>
        <w:rPr>
          <w:sz w:val="24"/>
        </w:rPr>
        <w:t>Л.Н.</w:t>
      </w:r>
      <w:r>
        <w:rPr>
          <w:spacing w:val="-10"/>
          <w:sz w:val="24"/>
        </w:rPr>
        <w:t xml:space="preserve"> </w:t>
      </w:r>
      <w:r>
        <w:rPr>
          <w:sz w:val="24"/>
        </w:rPr>
        <w:t>Толстой.</w:t>
      </w:r>
      <w:r>
        <w:rPr>
          <w:spacing w:val="-3"/>
          <w:sz w:val="24"/>
        </w:rPr>
        <w:t xml:space="preserve"> </w:t>
      </w:r>
      <w:r>
        <w:rPr>
          <w:sz w:val="24"/>
        </w:rPr>
        <w:t>Повесть</w:t>
      </w:r>
      <w:r>
        <w:rPr>
          <w:spacing w:val="-3"/>
          <w:sz w:val="24"/>
        </w:rPr>
        <w:t xml:space="preserve"> </w:t>
      </w:r>
      <w:r>
        <w:rPr>
          <w:sz w:val="24"/>
        </w:rPr>
        <w:t>"Детство"</w:t>
      </w:r>
      <w:r>
        <w:rPr>
          <w:spacing w:val="-8"/>
          <w:sz w:val="24"/>
        </w:rPr>
        <w:t xml:space="preserve"> </w:t>
      </w:r>
      <w:r>
        <w:rPr>
          <w:spacing w:val="-2"/>
          <w:sz w:val="24"/>
        </w:rPr>
        <w:t>(главы).</w:t>
      </w:r>
    </w:p>
    <w:p w14:paraId="16DFB269">
      <w:pPr>
        <w:pStyle w:val="32"/>
        <w:numPr>
          <w:ilvl w:val="0"/>
          <w:numId w:val="13"/>
        </w:numPr>
        <w:tabs>
          <w:tab w:val="left" w:pos="1136"/>
        </w:tabs>
        <w:spacing w:before="41" w:line="276" w:lineRule="auto"/>
        <w:ind w:right="902" w:firstLine="283"/>
        <w:jc w:val="left"/>
        <w:rPr>
          <w:sz w:val="24"/>
        </w:rPr>
      </w:pPr>
      <w:r>
        <w:rPr>
          <w:sz w:val="24"/>
        </w:rPr>
        <w:t>А.П.</w:t>
      </w:r>
      <w:r>
        <w:rPr>
          <w:spacing w:val="36"/>
          <w:sz w:val="24"/>
        </w:rPr>
        <w:t xml:space="preserve"> </w:t>
      </w:r>
      <w:r>
        <w:rPr>
          <w:sz w:val="24"/>
        </w:rPr>
        <w:t>Чехов.</w:t>
      </w:r>
      <w:r>
        <w:rPr>
          <w:spacing w:val="33"/>
          <w:sz w:val="24"/>
        </w:rPr>
        <w:t xml:space="preserve"> </w:t>
      </w:r>
      <w:r>
        <w:rPr>
          <w:sz w:val="24"/>
        </w:rPr>
        <w:t>Рассказы</w:t>
      </w:r>
      <w:r>
        <w:rPr>
          <w:spacing w:val="37"/>
          <w:sz w:val="24"/>
        </w:rPr>
        <w:t xml:space="preserve"> </w:t>
      </w:r>
      <w:r>
        <w:rPr>
          <w:sz w:val="24"/>
        </w:rPr>
        <w:t>(три</w:t>
      </w:r>
      <w:r>
        <w:rPr>
          <w:spacing w:val="32"/>
          <w:sz w:val="24"/>
        </w:rPr>
        <w:t xml:space="preserve"> </w:t>
      </w:r>
      <w:r>
        <w:rPr>
          <w:sz w:val="24"/>
        </w:rPr>
        <w:t>по</w:t>
      </w:r>
      <w:r>
        <w:rPr>
          <w:spacing w:val="39"/>
          <w:sz w:val="24"/>
        </w:rPr>
        <w:t xml:space="preserve"> </w:t>
      </w:r>
      <w:r>
        <w:rPr>
          <w:sz w:val="24"/>
        </w:rPr>
        <w:t>выбору).</w:t>
      </w:r>
      <w:r>
        <w:rPr>
          <w:spacing w:val="38"/>
          <w:sz w:val="24"/>
        </w:rPr>
        <w:t xml:space="preserve"> </w:t>
      </w:r>
      <w:r>
        <w:rPr>
          <w:sz w:val="24"/>
        </w:rPr>
        <w:t>Например,</w:t>
      </w:r>
      <w:r>
        <w:rPr>
          <w:spacing w:val="38"/>
          <w:sz w:val="24"/>
        </w:rPr>
        <w:t xml:space="preserve"> </w:t>
      </w:r>
      <w:r>
        <w:rPr>
          <w:sz w:val="24"/>
        </w:rPr>
        <w:t>"Толстый</w:t>
      </w:r>
      <w:r>
        <w:rPr>
          <w:spacing w:val="36"/>
          <w:sz w:val="24"/>
        </w:rPr>
        <w:t xml:space="preserve"> </w:t>
      </w:r>
      <w:r>
        <w:rPr>
          <w:sz w:val="24"/>
        </w:rPr>
        <w:t>и</w:t>
      </w:r>
      <w:r>
        <w:rPr>
          <w:spacing w:val="35"/>
          <w:sz w:val="24"/>
        </w:rPr>
        <w:t xml:space="preserve"> </w:t>
      </w:r>
      <w:r>
        <w:rPr>
          <w:sz w:val="24"/>
        </w:rPr>
        <w:t>тонкий",</w:t>
      </w:r>
      <w:r>
        <w:rPr>
          <w:spacing w:val="38"/>
          <w:sz w:val="24"/>
        </w:rPr>
        <w:t xml:space="preserve"> </w:t>
      </w:r>
      <w:r>
        <w:rPr>
          <w:sz w:val="24"/>
        </w:rPr>
        <w:t>"Хамелеон", "Смерть чиновника" и другие.</w:t>
      </w:r>
    </w:p>
    <w:p w14:paraId="1D8C5168">
      <w:pPr>
        <w:pStyle w:val="32"/>
        <w:numPr>
          <w:ilvl w:val="0"/>
          <w:numId w:val="13"/>
        </w:numPr>
        <w:tabs>
          <w:tab w:val="left" w:pos="1136"/>
        </w:tabs>
        <w:spacing w:before="9"/>
        <w:ind w:left="1136" w:hanging="284"/>
        <w:jc w:val="left"/>
        <w:rPr>
          <w:sz w:val="24"/>
        </w:rPr>
      </w:pPr>
      <w:r>
        <w:rPr>
          <w:sz w:val="24"/>
        </w:rPr>
        <w:t>А.И.</w:t>
      </w:r>
      <w:r>
        <w:rPr>
          <w:spacing w:val="-8"/>
          <w:sz w:val="24"/>
        </w:rPr>
        <w:t xml:space="preserve"> </w:t>
      </w:r>
      <w:r>
        <w:rPr>
          <w:sz w:val="24"/>
        </w:rPr>
        <w:t>Куприн.</w:t>
      </w:r>
      <w:r>
        <w:rPr>
          <w:spacing w:val="-5"/>
          <w:sz w:val="24"/>
        </w:rPr>
        <w:t xml:space="preserve"> </w:t>
      </w:r>
      <w:r>
        <w:rPr>
          <w:sz w:val="24"/>
        </w:rPr>
        <w:t>Рассказ</w:t>
      </w:r>
      <w:r>
        <w:rPr>
          <w:spacing w:val="-7"/>
          <w:sz w:val="24"/>
        </w:rPr>
        <w:t xml:space="preserve"> </w:t>
      </w:r>
      <w:r>
        <w:rPr>
          <w:sz w:val="24"/>
        </w:rPr>
        <w:t>"Чудесный</w:t>
      </w:r>
      <w:r>
        <w:rPr>
          <w:spacing w:val="-6"/>
          <w:sz w:val="24"/>
        </w:rPr>
        <w:t xml:space="preserve"> </w:t>
      </w:r>
      <w:r>
        <w:rPr>
          <w:spacing w:val="-2"/>
          <w:sz w:val="24"/>
        </w:rPr>
        <w:t>доктор".</w:t>
      </w:r>
    </w:p>
    <w:p w14:paraId="14B9A7C3">
      <w:pPr>
        <w:spacing w:before="36"/>
        <w:ind w:left="852"/>
        <w:rPr>
          <w:i/>
          <w:sz w:val="24"/>
        </w:rPr>
      </w:pPr>
      <w:r>
        <w:rPr>
          <w:i/>
          <w:sz w:val="24"/>
        </w:rPr>
        <w:t>Литература</w:t>
      </w:r>
      <w:r>
        <w:rPr>
          <w:i/>
          <w:spacing w:val="1"/>
          <w:sz w:val="24"/>
        </w:rPr>
        <w:t xml:space="preserve"> </w:t>
      </w:r>
      <w:r>
        <w:rPr>
          <w:i/>
          <w:sz w:val="24"/>
        </w:rPr>
        <w:t>XX</w:t>
      </w:r>
      <w:r>
        <w:rPr>
          <w:i/>
          <w:spacing w:val="-5"/>
          <w:sz w:val="24"/>
        </w:rPr>
        <w:t xml:space="preserve"> </w:t>
      </w:r>
      <w:r>
        <w:rPr>
          <w:i/>
          <w:sz w:val="24"/>
        </w:rPr>
        <w:t>-</w:t>
      </w:r>
      <w:r>
        <w:rPr>
          <w:i/>
          <w:spacing w:val="-3"/>
          <w:sz w:val="24"/>
        </w:rPr>
        <w:t xml:space="preserve"> </w:t>
      </w:r>
      <w:r>
        <w:rPr>
          <w:i/>
          <w:sz w:val="24"/>
        </w:rPr>
        <w:t>начала</w:t>
      </w:r>
      <w:r>
        <w:rPr>
          <w:i/>
          <w:spacing w:val="-2"/>
          <w:sz w:val="24"/>
        </w:rPr>
        <w:t xml:space="preserve"> </w:t>
      </w:r>
      <w:r>
        <w:rPr>
          <w:i/>
          <w:sz w:val="24"/>
        </w:rPr>
        <w:t>XXI</w:t>
      </w:r>
      <w:r>
        <w:rPr>
          <w:i/>
          <w:spacing w:val="-2"/>
          <w:sz w:val="24"/>
        </w:rPr>
        <w:t xml:space="preserve"> </w:t>
      </w:r>
      <w:r>
        <w:rPr>
          <w:i/>
          <w:spacing w:val="-5"/>
          <w:sz w:val="24"/>
        </w:rPr>
        <w:t>вв.</w:t>
      </w:r>
    </w:p>
    <w:p w14:paraId="1FDF605E">
      <w:pPr>
        <w:pStyle w:val="32"/>
        <w:numPr>
          <w:ilvl w:val="0"/>
          <w:numId w:val="13"/>
        </w:numPr>
        <w:tabs>
          <w:tab w:val="left" w:pos="1134"/>
        </w:tabs>
        <w:spacing w:before="41" w:line="276" w:lineRule="auto"/>
        <w:ind w:right="571" w:firstLine="283"/>
        <w:rPr>
          <w:sz w:val="24"/>
        </w:rPr>
      </w:pPr>
      <w:r>
        <w:rPr>
          <w:sz w:val="24"/>
        </w:rPr>
        <w:t>Стихотворения отечественных поэтов начала XX века (не менее двух). Например, стихотворения С.А. Есенина, В.В. Маяковского, А.А. Блока и других.</w:t>
      </w:r>
    </w:p>
    <w:p w14:paraId="6A270063">
      <w:pPr>
        <w:pStyle w:val="32"/>
        <w:numPr>
          <w:ilvl w:val="0"/>
          <w:numId w:val="13"/>
        </w:numPr>
        <w:tabs>
          <w:tab w:val="left" w:pos="1134"/>
        </w:tabs>
        <w:spacing w:line="276" w:lineRule="auto"/>
        <w:ind w:right="569" w:firstLine="283"/>
        <w:rPr>
          <w:sz w:val="24"/>
        </w:rPr>
      </w:pPr>
      <w:r>
        <w:rPr>
          <w:sz w:val="24"/>
        </w:rPr>
        <w:t>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w:t>
      </w:r>
    </w:p>
    <w:p w14:paraId="741FE446">
      <w:pPr>
        <w:pStyle w:val="32"/>
        <w:numPr>
          <w:ilvl w:val="0"/>
          <w:numId w:val="13"/>
        </w:numPr>
        <w:tabs>
          <w:tab w:val="left" w:pos="1134"/>
        </w:tabs>
        <w:spacing w:line="278" w:lineRule="auto"/>
        <w:ind w:right="555" w:firstLine="283"/>
        <w:rPr>
          <w:sz w:val="24"/>
        </w:rPr>
      </w:pPr>
      <w:r>
        <w:rPr>
          <w:sz w:val="24"/>
        </w:rPr>
        <w:t>Проза отечественных писателей конца XX - начала XXI вв., в том числе о Великой Отечественной войне (два произведения по выбору). Например, Б.Л. Васильев "Экспонат N...", Б.П. Екимов "Ночь исцеления", Э.Н. Веркин "Облачный полк" (главы) и другие.</w:t>
      </w:r>
    </w:p>
    <w:p w14:paraId="025608BE">
      <w:pPr>
        <w:pStyle w:val="32"/>
        <w:numPr>
          <w:ilvl w:val="0"/>
          <w:numId w:val="13"/>
        </w:numPr>
        <w:tabs>
          <w:tab w:val="left" w:pos="1134"/>
        </w:tabs>
        <w:ind w:left="1134" w:hanging="282"/>
        <w:rPr>
          <w:sz w:val="24"/>
        </w:rPr>
      </w:pPr>
      <w:r>
        <w:rPr>
          <w:sz w:val="24"/>
        </w:rPr>
        <w:t>В.Г.</w:t>
      </w:r>
      <w:r>
        <w:rPr>
          <w:spacing w:val="-5"/>
          <w:sz w:val="24"/>
        </w:rPr>
        <w:t xml:space="preserve"> </w:t>
      </w:r>
      <w:r>
        <w:rPr>
          <w:sz w:val="24"/>
        </w:rPr>
        <w:t>Распутин. Рассказ</w:t>
      </w:r>
      <w:r>
        <w:rPr>
          <w:spacing w:val="-6"/>
          <w:sz w:val="24"/>
        </w:rPr>
        <w:t xml:space="preserve"> </w:t>
      </w:r>
      <w:r>
        <w:rPr>
          <w:sz w:val="24"/>
        </w:rPr>
        <w:t>"Уроки</w:t>
      </w:r>
      <w:r>
        <w:rPr>
          <w:spacing w:val="-5"/>
          <w:sz w:val="24"/>
        </w:rPr>
        <w:t xml:space="preserve"> </w:t>
      </w:r>
      <w:r>
        <w:rPr>
          <w:spacing w:val="-2"/>
          <w:sz w:val="24"/>
        </w:rPr>
        <w:t>французского".</w:t>
      </w:r>
    </w:p>
    <w:p w14:paraId="14A70862">
      <w:pPr>
        <w:pStyle w:val="32"/>
        <w:numPr>
          <w:ilvl w:val="0"/>
          <w:numId w:val="13"/>
        </w:numPr>
        <w:tabs>
          <w:tab w:val="left" w:pos="1134"/>
        </w:tabs>
        <w:spacing w:before="34" w:line="276" w:lineRule="auto"/>
        <w:ind w:right="561" w:firstLine="283"/>
        <w:rPr>
          <w:sz w:val="24"/>
        </w:rPr>
      </w:pPr>
      <w:r>
        <w:rPr>
          <w:sz w:val="24"/>
        </w:rPr>
        <w:t>Произведения отечественных писателей на тему взросления человека (не менее двух). Например,</w:t>
      </w:r>
      <w:r>
        <w:rPr>
          <w:spacing w:val="-15"/>
          <w:sz w:val="24"/>
        </w:rPr>
        <w:t xml:space="preserve"> </w:t>
      </w:r>
      <w:r>
        <w:rPr>
          <w:sz w:val="24"/>
        </w:rPr>
        <w:t>Р.П.</w:t>
      </w:r>
      <w:r>
        <w:rPr>
          <w:spacing w:val="-15"/>
          <w:sz w:val="24"/>
        </w:rPr>
        <w:t xml:space="preserve"> </w:t>
      </w:r>
      <w:r>
        <w:rPr>
          <w:sz w:val="24"/>
        </w:rPr>
        <w:t>Погодин</w:t>
      </w:r>
      <w:r>
        <w:rPr>
          <w:spacing w:val="-15"/>
          <w:sz w:val="24"/>
        </w:rPr>
        <w:t xml:space="preserve"> </w:t>
      </w:r>
      <w:r>
        <w:rPr>
          <w:sz w:val="24"/>
        </w:rPr>
        <w:t>"Кирпичные</w:t>
      </w:r>
      <w:r>
        <w:rPr>
          <w:spacing w:val="-15"/>
          <w:sz w:val="24"/>
        </w:rPr>
        <w:t xml:space="preserve"> </w:t>
      </w:r>
      <w:r>
        <w:rPr>
          <w:sz w:val="24"/>
        </w:rPr>
        <w:t>острова",</w:t>
      </w:r>
      <w:r>
        <w:rPr>
          <w:spacing w:val="-15"/>
          <w:sz w:val="24"/>
        </w:rPr>
        <w:t xml:space="preserve"> </w:t>
      </w:r>
      <w:r>
        <w:rPr>
          <w:sz w:val="24"/>
        </w:rPr>
        <w:t>Р.И.</w:t>
      </w:r>
      <w:r>
        <w:rPr>
          <w:spacing w:val="-15"/>
          <w:sz w:val="24"/>
        </w:rPr>
        <w:t xml:space="preserve"> </w:t>
      </w:r>
      <w:r>
        <w:rPr>
          <w:sz w:val="24"/>
        </w:rPr>
        <w:t>Фраерман</w:t>
      </w:r>
      <w:r>
        <w:rPr>
          <w:spacing w:val="-15"/>
          <w:sz w:val="24"/>
        </w:rPr>
        <w:t xml:space="preserve"> </w:t>
      </w:r>
      <w:r>
        <w:rPr>
          <w:sz w:val="24"/>
        </w:rPr>
        <w:t>"Дикая</w:t>
      </w:r>
      <w:r>
        <w:rPr>
          <w:spacing w:val="-15"/>
          <w:sz w:val="24"/>
        </w:rPr>
        <w:t xml:space="preserve"> </w:t>
      </w:r>
      <w:r>
        <w:rPr>
          <w:sz w:val="24"/>
        </w:rPr>
        <w:t>собака</w:t>
      </w:r>
      <w:r>
        <w:rPr>
          <w:spacing w:val="-15"/>
          <w:sz w:val="24"/>
        </w:rPr>
        <w:t xml:space="preserve"> </w:t>
      </w:r>
      <w:r>
        <w:rPr>
          <w:sz w:val="24"/>
        </w:rPr>
        <w:t>Динго,</w:t>
      </w:r>
      <w:r>
        <w:rPr>
          <w:spacing w:val="-15"/>
          <w:sz w:val="24"/>
        </w:rPr>
        <w:t xml:space="preserve"> </w:t>
      </w:r>
      <w:r>
        <w:rPr>
          <w:sz w:val="24"/>
        </w:rPr>
        <w:t>или</w:t>
      </w:r>
      <w:r>
        <w:rPr>
          <w:spacing w:val="-15"/>
          <w:sz w:val="24"/>
        </w:rPr>
        <w:t xml:space="preserve"> </w:t>
      </w:r>
      <w:r>
        <w:rPr>
          <w:sz w:val="24"/>
        </w:rPr>
        <w:t>Повесть о первой любви", Ю.И. Коваль "Самая легкая лодка в мире" и другие.</w:t>
      </w:r>
    </w:p>
    <w:p w14:paraId="71E0143A">
      <w:pPr>
        <w:pStyle w:val="32"/>
        <w:numPr>
          <w:ilvl w:val="0"/>
          <w:numId w:val="13"/>
        </w:numPr>
        <w:tabs>
          <w:tab w:val="left" w:pos="1134"/>
        </w:tabs>
        <w:spacing w:before="3" w:line="280" w:lineRule="auto"/>
        <w:ind w:right="563" w:firstLine="283"/>
        <w:rPr>
          <w:sz w:val="24"/>
        </w:rPr>
      </w:pPr>
      <w:r>
        <w:rPr>
          <w:sz w:val="24"/>
        </w:rPr>
        <w:t>Произведения современных отечественных писателей-фантастов. Например, К. Булычев "Сто лет тому вперед" и другие.</w:t>
      </w:r>
    </w:p>
    <w:p w14:paraId="695F4545">
      <w:pPr>
        <w:spacing w:line="269" w:lineRule="exact"/>
        <w:ind w:left="852"/>
        <w:jc w:val="both"/>
        <w:rPr>
          <w:i/>
          <w:sz w:val="24"/>
        </w:rPr>
      </w:pPr>
      <w:r>
        <w:rPr>
          <w:i/>
          <w:sz w:val="24"/>
        </w:rPr>
        <w:t>Литература</w:t>
      </w:r>
      <w:r>
        <w:rPr>
          <w:i/>
          <w:spacing w:val="-7"/>
          <w:sz w:val="24"/>
        </w:rPr>
        <w:t xml:space="preserve"> </w:t>
      </w:r>
      <w:r>
        <w:rPr>
          <w:i/>
          <w:sz w:val="24"/>
        </w:rPr>
        <w:t>народов</w:t>
      </w:r>
      <w:r>
        <w:rPr>
          <w:i/>
          <w:spacing w:val="-6"/>
          <w:sz w:val="24"/>
        </w:rPr>
        <w:t xml:space="preserve"> </w:t>
      </w:r>
      <w:r>
        <w:rPr>
          <w:i/>
          <w:sz w:val="24"/>
        </w:rPr>
        <w:t>Российской</w:t>
      </w:r>
      <w:r>
        <w:rPr>
          <w:i/>
          <w:spacing w:val="-3"/>
          <w:sz w:val="24"/>
        </w:rPr>
        <w:t xml:space="preserve"> </w:t>
      </w:r>
      <w:r>
        <w:rPr>
          <w:i/>
          <w:spacing w:val="-2"/>
          <w:sz w:val="24"/>
        </w:rPr>
        <w:t>Федерации.</w:t>
      </w:r>
    </w:p>
    <w:p w14:paraId="07A9F67C">
      <w:pPr>
        <w:pStyle w:val="32"/>
        <w:numPr>
          <w:ilvl w:val="0"/>
          <w:numId w:val="13"/>
        </w:numPr>
        <w:tabs>
          <w:tab w:val="left" w:pos="1134"/>
        </w:tabs>
        <w:spacing w:before="31" w:line="276" w:lineRule="auto"/>
        <w:ind w:right="561" w:firstLine="283"/>
        <w:rPr>
          <w:sz w:val="24"/>
        </w:rPr>
      </w:pPr>
      <w:r>
        <w:rPr>
          <w:sz w:val="24"/>
        </w:rPr>
        <w:t>Стихотворения</w:t>
      </w:r>
      <w:r>
        <w:rPr>
          <w:spacing w:val="-2"/>
          <w:sz w:val="24"/>
        </w:rPr>
        <w:t xml:space="preserve"> </w:t>
      </w:r>
      <w:r>
        <w:rPr>
          <w:sz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w:t>
      </w:r>
      <w:r>
        <w:rPr>
          <w:spacing w:val="-2"/>
          <w:sz w:val="24"/>
        </w:rPr>
        <w:t>другие.</w:t>
      </w:r>
    </w:p>
    <w:p w14:paraId="77277245">
      <w:pPr>
        <w:spacing w:before="8"/>
        <w:ind w:left="852"/>
        <w:jc w:val="both"/>
        <w:rPr>
          <w:i/>
          <w:sz w:val="24"/>
        </w:rPr>
      </w:pPr>
      <w:r>
        <w:rPr>
          <w:i/>
          <w:sz w:val="24"/>
        </w:rPr>
        <w:t>Зарубежная</w:t>
      </w:r>
      <w:r>
        <w:rPr>
          <w:i/>
          <w:spacing w:val="-9"/>
          <w:sz w:val="24"/>
        </w:rPr>
        <w:t xml:space="preserve"> </w:t>
      </w:r>
      <w:r>
        <w:rPr>
          <w:i/>
          <w:spacing w:val="-2"/>
          <w:sz w:val="24"/>
        </w:rPr>
        <w:t>литература.</w:t>
      </w:r>
    </w:p>
    <w:p w14:paraId="76F16A9B">
      <w:pPr>
        <w:pStyle w:val="32"/>
        <w:numPr>
          <w:ilvl w:val="0"/>
          <w:numId w:val="13"/>
        </w:numPr>
        <w:tabs>
          <w:tab w:val="left" w:pos="1134"/>
        </w:tabs>
        <w:spacing w:before="41"/>
        <w:ind w:left="1134" w:hanging="282"/>
        <w:rPr>
          <w:sz w:val="24"/>
        </w:rPr>
      </w:pPr>
      <w:r>
        <w:rPr>
          <w:sz w:val="24"/>
        </w:rPr>
        <w:t>Д.</w:t>
      </w:r>
      <w:r>
        <w:rPr>
          <w:spacing w:val="-4"/>
          <w:sz w:val="24"/>
        </w:rPr>
        <w:t xml:space="preserve"> </w:t>
      </w:r>
      <w:r>
        <w:rPr>
          <w:sz w:val="24"/>
        </w:rPr>
        <w:t>Дефо</w:t>
      </w:r>
      <w:r>
        <w:rPr>
          <w:spacing w:val="-1"/>
          <w:sz w:val="24"/>
        </w:rPr>
        <w:t xml:space="preserve"> </w:t>
      </w:r>
      <w:r>
        <w:rPr>
          <w:sz w:val="24"/>
        </w:rPr>
        <w:t>"Робинзон</w:t>
      </w:r>
      <w:r>
        <w:rPr>
          <w:spacing w:val="-3"/>
          <w:sz w:val="24"/>
        </w:rPr>
        <w:t xml:space="preserve"> </w:t>
      </w:r>
      <w:r>
        <w:rPr>
          <w:sz w:val="24"/>
        </w:rPr>
        <w:t>Крузо"</w:t>
      </w:r>
      <w:r>
        <w:rPr>
          <w:spacing w:val="-7"/>
          <w:sz w:val="24"/>
        </w:rPr>
        <w:t xml:space="preserve"> </w:t>
      </w:r>
      <w:r>
        <w:rPr>
          <w:sz w:val="24"/>
        </w:rPr>
        <w:t>(главы</w:t>
      </w:r>
      <w:r>
        <w:rPr>
          <w:spacing w:val="-8"/>
          <w:sz w:val="24"/>
        </w:rPr>
        <w:t xml:space="preserve"> </w:t>
      </w:r>
      <w:r>
        <w:rPr>
          <w:sz w:val="24"/>
        </w:rPr>
        <w:t>по</w:t>
      </w:r>
      <w:r>
        <w:rPr>
          <w:spacing w:val="-1"/>
          <w:sz w:val="24"/>
        </w:rPr>
        <w:t xml:space="preserve"> </w:t>
      </w:r>
      <w:r>
        <w:rPr>
          <w:spacing w:val="-2"/>
          <w:sz w:val="24"/>
        </w:rPr>
        <w:t>выбору).</w:t>
      </w:r>
    </w:p>
    <w:p w14:paraId="2ACDA5CA">
      <w:pPr>
        <w:pStyle w:val="32"/>
        <w:numPr>
          <w:ilvl w:val="0"/>
          <w:numId w:val="13"/>
        </w:numPr>
        <w:tabs>
          <w:tab w:val="left" w:pos="1134"/>
        </w:tabs>
        <w:spacing w:before="41"/>
        <w:ind w:left="1134" w:hanging="282"/>
        <w:rPr>
          <w:sz w:val="24"/>
        </w:rPr>
      </w:pPr>
      <w:r>
        <w:rPr>
          <w:sz w:val="24"/>
        </w:rPr>
        <w:t>Д.</w:t>
      </w:r>
      <w:r>
        <w:rPr>
          <w:spacing w:val="-7"/>
          <w:sz w:val="24"/>
        </w:rPr>
        <w:t xml:space="preserve"> </w:t>
      </w:r>
      <w:r>
        <w:rPr>
          <w:sz w:val="24"/>
        </w:rPr>
        <w:t>Свифт</w:t>
      </w:r>
      <w:r>
        <w:rPr>
          <w:spacing w:val="-6"/>
          <w:sz w:val="24"/>
        </w:rPr>
        <w:t xml:space="preserve"> </w:t>
      </w:r>
      <w:r>
        <w:rPr>
          <w:sz w:val="24"/>
        </w:rPr>
        <w:t>"Путешествия Гулливера"</w:t>
      </w:r>
      <w:r>
        <w:rPr>
          <w:spacing w:val="-8"/>
          <w:sz w:val="24"/>
        </w:rPr>
        <w:t xml:space="preserve"> </w:t>
      </w:r>
      <w:r>
        <w:rPr>
          <w:sz w:val="24"/>
        </w:rPr>
        <w:t>(главы</w:t>
      </w:r>
      <w:r>
        <w:rPr>
          <w:spacing w:val="-9"/>
          <w:sz w:val="24"/>
        </w:rPr>
        <w:t xml:space="preserve"> </w:t>
      </w:r>
      <w:r>
        <w:rPr>
          <w:sz w:val="24"/>
        </w:rPr>
        <w:t>по</w:t>
      </w:r>
      <w:r>
        <w:rPr>
          <w:spacing w:val="-2"/>
          <w:sz w:val="24"/>
        </w:rPr>
        <w:t xml:space="preserve"> выбору).</w:t>
      </w:r>
    </w:p>
    <w:p w14:paraId="5E4A6B0B">
      <w:pPr>
        <w:pStyle w:val="32"/>
        <w:numPr>
          <w:ilvl w:val="0"/>
          <w:numId w:val="13"/>
        </w:numPr>
        <w:tabs>
          <w:tab w:val="left" w:pos="1134"/>
        </w:tabs>
        <w:spacing w:before="41" w:line="276" w:lineRule="auto"/>
        <w:ind w:right="568" w:firstLine="283"/>
        <w:rPr>
          <w:sz w:val="24"/>
        </w:rPr>
      </w:pPr>
      <w:r>
        <w:rPr>
          <w:sz w:val="24"/>
        </w:rP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14:paraId="7E2347CF">
      <w:pPr>
        <w:pStyle w:val="2"/>
        <w:spacing w:before="13"/>
        <w:ind w:left="285"/>
        <w:jc w:val="center"/>
      </w:pPr>
      <w:bookmarkStart w:id="24" w:name="Содержание_обучения_в_7_классе._(1)"/>
      <w:bookmarkEnd w:id="24"/>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1F092E0A">
      <w:pPr>
        <w:spacing w:before="31"/>
        <w:ind w:left="429" w:right="6898"/>
        <w:jc w:val="center"/>
        <w:rPr>
          <w:i/>
          <w:sz w:val="24"/>
        </w:rPr>
      </w:pPr>
      <w:r>
        <w:rPr>
          <w:i/>
          <w:sz w:val="24"/>
        </w:rPr>
        <w:t>Древнерусская</w:t>
      </w:r>
      <w:r>
        <w:rPr>
          <w:i/>
          <w:spacing w:val="-9"/>
          <w:sz w:val="24"/>
        </w:rPr>
        <w:t xml:space="preserve"> </w:t>
      </w:r>
      <w:r>
        <w:rPr>
          <w:i/>
          <w:spacing w:val="-2"/>
          <w:sz w:val="24"/>
        </w:rPr>
        <w:t>литература.</w:t>
      </w:r>
    </w:p>
    <w:p w14:paraId="6C7A6881">
      <w:pPr>
        <w:pStyle w:val="32"/>
        <w:numPr>
          <w:ilvl w:val="0"/>
          <w:numId w:val="13"/>
        </w:numPr>
        <w:tabs>
          <w:tab w:val="left" w:pos="1136"/>
        </w:tabs>
        <w:spacing w:before="41" w:line="271" w:lineRule="auto"/>
        <w:ind w:right="837" w:firstLine="283"/>
        <w:jc w:val="left"/>
        <w:rPr>
          <w:sz w:val="24"/>
        </w:rPr>
      </w:pPr>
      <w:r>
        <w:rPr>
          <w:sz w:val="24"/>
        </w:rPr>
        <w:t>Древнерусские</w:t>
      </w:r>
      <w:r>
        <w:rPr>
          <w:spacing w:val="35"/>
          <w:sz w:val="24"/>
        </w:rPr>
        <w:t xml:space="preserve"> </w:t>
      </w:r>
      <w:r>
        <w:rPr>
          <w:sz w:val="24"/>
        </w:rPr>
        <w:t>повести</w:t>
      </w:r>
      <w:r>
        <w:rPr>
          <w:spacing w:val="37"/>
          <w:sz w:val="24"/>
        </w:rPr>
        <w:t xml:space="preserve"> </w:t>
      </w:r>
      <w:r>
        <w:rPr>
          <w:sz w:val="24"/>
        </w:rPr>
        <w:t>(одна</w:t>
      </w:r>
      <w:r>
        <w:rPr>
          <w:spacing w:val="34"/>
          <w:sz w:val="24"/>
        </w:rPr>
        <w:t xml:space="preserve"> </w:t>
      </w:r>
      <w:r>
        <w:rPr>
          <w:sz w:val="24"/>
        </w:rPr>
        <w:t>повесть</w:t>
      </w:r>
      <w:r>
        <w:rPr>
          <w:spacing w:val="32"/>
          <w:sz w:val="24"/>
        </w:rPr>
        <w:t xml:space="preserve"> </w:t>
      </w:r>
      <w:r>
        <w:rPr>
          <w:sz w:val="24"/>
        </w:rPr>
        <w:t>по</w:t>
      </w:r>
      <w:r>
        <w:rPr>
          <w:spacing w:val="38"/>
          <w:sz w:val="24"/>
        </w:rPr>
        <w:t xml:space="preserve"> </w:t>
      </w:r>
      <w:r>
        <w:rPr>
          <w:sz w:val="24"/>
        </w:rPr>
        <w:t>выбору).</w:t>
      </w:r>
      <w:r>
        <w:rPr>
          <w:spacing w:val="37"/>
          <w:sz w:val="24"/>
        </w:rPr>
        <w:t xml:space="preserve"> </w:t>
      </w:r>
      <w:r>
        <w:rPr>
          <w:sz w:val="24"/>
        </w:rPr>
        <w:t>Например,</w:t>
      </w:r>
      <w:r>
        <w:rPr>
          <w:spacing w:val="37"/>
          <w:sz w:val="24"/>
        </w:rPr>
        <w:t xml:space="preserve"> </w:t>
      </w:r>
      <w:r>
        <w:rPr>
          <w:sz w:val="24"/>
        </w:rPr>
        <w:t>"Поучение"</w:t>
      </w:r>
      <w:r>
        <w:rPr>
          <w:spacing w:val="33"/>
          <w:sz w:val="24"/>
        </w:rPr>
        <w:t xml:space="preserve"> </w:t>
      </w:r>
      <w:r>
        <w:rPr>
          <w:sz w:val="24"/>
        </w:rPr>
        <w:t>Владимира Мономаха (в сокращении) и другие.</w:t>
      </w:r>
    </w:p>
    <w:p w14:paraId="2A7DC67D">
      <w:pPr>
        <w:spacing w:before="10"/>
        <w:ind w:left="852"/>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XIX</w:t>
      </w:r>
      <w:r>
        <w:rPr>
          <w:i/>
          <w:spacing w:val="-3"/>
          <w:sz w:val="24"/>
        </w:rPr>
        <w:t xml:space="preserve"> </w:t>
      </w:r>
      <w:r>
        <w:rPr>
          <w:i/>
          <w:spacing w:val="-4"/>
          <w:sz w:val="24"/>
        </w:rPr>
        <w:t>века.</w:t>
      </w:r>
    </w:p>
    <w:p w14:paraId="1EA32813">
      <w:pPr>
        <w:pStyle w:val="32"/>
        <w:numPr>
          <w:ilvl w:val="0"/>
          <w:numId w:val="13"/>
        </w:numPr>
        <w:tabs>
          <w:tab w:val="left" w:pos="1136"/>
        </w:tabs>
        <w:spacing w:before="41" w:line="276" w:lineRule="auto"/>
        <w:ind w:right="612" w:firstLine="283"/>
        <w:jc w:val="left"/>
        <w:rPr>
          <w:sz w:val="24"/>
        </w:rPr>
      </w:pPr>
      <w:r>
        <w:rPr>
          <w:sz w:val="24"/>
        </w:rPr>
        <w:t>А.С.</w:t>
      </w:r>
      <w:r>
        <w:rPr>
          <w:spacing w:val="40"/>
          <w:sz w:val="24"/>
        </w:rPr>
        <w:t xml:space="preserve"> </w:t>
      </w:r>
      <w:r>
        <w:rPr>
          <w:sz w:val="24"/>
        </w:rPr>
        <w:t>Пушкин.</w:t>
      </w:r>
      <w:r>
        <w:rPr>
          <w:spacing w:val="40"/>
          <w:sz w:val="24"/>
        </w:rPr>
        <w:t xml:space="preserve"> </w:t>
      </w:r>
      <w:r>
        <w:rPr>
          <w:sz w:val="24"/>
        </w:rPr>
        <w:t>Стихотворения</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четырех).</w:t>
      </w:r>
      <w:r>
        <w:rPr>
          <w:spacing w:val="40"/>
          <w:sz w:val="24"/>
        </w:rPr>
        <w:t xml:space="preserve"> </w:t>
      </w:r>
      <w:r>
        <w:rPr>
          <w:sz w:val="24"/>
        </w:rPr>
        <w:t>Например,</w:t>
      </w:r>
      <w:r>
        <w:rPr>
          <w:spacing w:val="40"/>
          <w:sz w:val="24"/>
        </w:rPr>
        <w:t xml:space="preserve"> </w:t>
      </w:r>
      <w:r>
        <w:rPr>
          <w:sz w:val="24"/>
        </w:rPr>
        <w:t>"Во</w:t>
      </w:r>
      <w:r>
        <w:rPr>
          <w:spacing w:val="40"/>
          <w:sz w:val="24"/>
        </w:rPr>
        <w:t xml:space="preserve"> </w:t>
      </w:r>
      <w:r>
        <w:rPr>
          <w:sz w:val="24"/>
        </w:rPr>
        <w:t>глубине</w:t>
      </w:r>
      <w:r>
        <w:rPr>
          <w:spacing w:val="40"/>
          <w:sz w:val="24"/>
        </w:rPr>
        <w:t xml:space="preserve"> </w:t>
      </w:r>
      <w:r>
        <w:rPr>
          <w:sz w:val="24"/>
        </w:rPr>
        <w:t>сибирских руд...",</w:t>
      </w:r>
      <w:r>
        <w:rPr>
          <w:spacing w:val="19"/>
          <w:sz w:val="24"/>
        </w:rPr>
        <w:t xml:space="preserve"> </w:t>
      </w:r>
      <w:r>
        <w:rPr>
          <w:sz w:val="24"/>
        </w:rPr>
        <w:t>"19 октября" ("Роняет</w:t>
      </w:r>
      <w:r>
        <w:rPr>
          <w:spacing w:val="18"/>
          <w:sz w:val="24"/>
        </w:rPr>
        <w:t xml:space="preserve"> </w:t>
      </w:r>
      <w:r>
        <w:rPr>
          <w:sz w:val="24"/>
        </w:rPr>
        <w:t>лес багряный</w:t>
      </w:r>
      <w:r>
        <w:rPr>
          <w:spacing w:val="18"/>
          <w:sz w:val="24"/>
        </w:rPr>
        <w:t xml:space="preserve"> </w:t>
      </w:r>
      <w:r>
        <w:rPr>
          <w:sz w:val="24"/>
        </w:rPr>
        <w:t>свой</w:t>
      </w:r>
      <w:r>
        <w:rPr>
          <w:spacing w:val="17"/>
          <w:sz w:val="24"/>
        </w:rPr>
        <w:t xml:space="preserve"> </w:t>
      </w:r>
      <w:r>
        <w:rPr>
          <w:sz w:val="24"/>
        </w:rPr>
        <w:t>убор..."),</w:t>
      </w:r>
      <w:r>
        <w:rPr>
          <w:spacing w:val="19"/>
          <w:sz w:val="24"/>
        </w:rPr>
        <w:t xml:space="preserve"> </w:t>
      </w:r>
      <w:r>
        <w:rPr>
          <w:sz w:val="24"/>
        </w:rPr>
        <w:t>"И.И.</w:t>
      </w:r>
      <w:r>
        <w:rPr>
          <w:spacing w:val="18"/>
          <w:sz w:val="24"/>
        </w:rPr>
        <w:t xml:space="preserve"> </w:t>
      </w:r>
      <w:r>
        <w:rPr>
          <w:sz w:val="24"/>
        </w:rPr>
        <w:t>Пущину",</w:t>
      </w:r>
      <w:r>
        <w:rPr>
          <w:spacing w:val="19"/>
          <w:sz w:val="24"/>
        </w:rPr>
        <w:t xml:space="preserve"> </w:t>
      </w:r>
      <w:r>
        <w:rPr>
          <w:sz w:val="24"/>
        </w:rPr>
        <w:t>"На холмах Грузии</w:t>
      </w:r>
    </w:p>
    <w:p w14:paraId="022BFCEF">
      <w:pPr>
        <w:pStyle w:val="32"/>
        <w:spacing w:line="276" w:lineRule="auto"/>
        <w:jc w:val="left"/>
        <w:rPr>
          <w:sz w:val="24"/>
        </w:rPr>
        <w:sectPr>
          <w:pgSz w:w="11910" w:h="16840"/>
          <w:pgMar w:top="320" w:right="141" w:bottom="620" w:left="708" w:header="0" w:footer="358" w:gutter="0"/>
          <w:cols w:space="720" w:num="1"/>
        </w:sectPr>
      </w:pPr>
    </w:p>
    <w:p w14:paraId="0844FFA5">
      <w:pPr>
        <w:pStyle w:val="17"/>
        <w:spacing w:before="76" w:line="276" w:lineRule="auto"/>
        <w:ind w:right="569" w:firstLine="0"/>
      </w:pPr>
      <w:r>
        <w:t>лежит ночная мгла..." и другие. "Повести Белкина" ("Станционный смотритель"). Поэма "Полтава" (фрагмент).</w:t>
      </w:r>
    </w:p>
    <w:p w14:paraId="3602929F">
      <w:pPr>
        <w:pStyle w:val="32"/>
        <w:numPr>
          <w:ilvl w:val="0"/>
          <w:numId w:val="13"/>
        </w:numPr>
        <w:tabs>
          <w:tab w:val="left" w:pos="1134"/>
        </w:tabs>
        <w:spacing w:line="276" w:lineRule="auto"/>
        <w:ind w:right="566" w:firstLine="283"/>
        <w:rPr>
          <w:sz w:val="24"/>
        </w:rPr>
      </w:pPr>
      <w:r>
        <w:rPr>
          <w:sz w:val="24"/>
        </w:rPr>
        <w:t>М.Ю.</w:t>
      </w:r>
      <w:r>
        <w:rPr>
          <w:spacing w:val="-7"/>
          <w:sz w:val="24"/>
        </w:rPr>
        <w:t xml:space="preserve"> </w:t>
      </w:r>
      <w:r>
        <w:rPr>
          <w:sz w:val="24"/>
        </w:rPr>
        <w:t>Лермонтов.</w:t>
      </w:r>
      <w:r>
        <w:rPr>
          <w:spacing w:val="-11"/>
          <w:sz w:val="24"/>
        </w:rPr>
        <w:t xml:space="preserve"> </w:t>
      </w:r>
      <w:r>
        <w:rPr>
          <w:sz w:val="24"/>
        </w:rPr>
        <w:t>Стихотворения</w:t>
      </w:r>
      <w:r>
        <w:rPr>
          <w:spacing w:val="-14"/>
          <w:sz w:val="24"/>
        </w:rPr>
        <w:t xml:space="preserve"> </w:t>
      </w:r>
      <w:r>
        <w:rPr>
          <w:sz w:val="24"/>
        </w:rPr>
        <w:t>(не</w:t>
      </w:r>
      <w:r>
        <w:rPr>
          <w:spacing w:val="-15"/>
          <w:sz w:val="24"/>
        </w:rPr>
        <w:t xml:space="preserve"> </w:t>
      </w:r>
      <w:r>
        <w:rPr>
          <w:sz w:val="24"/>
        </w:rPr>
        <w:t>менее</w:t>
      </w:r>
      <w:r>
        <w:rPr>
          <w:spacing w:val="-15"/>
          <w:sz w:val="24"/>
        </w:rPr>
        <w:t xml:space="preserve"> </w:t>
      </w:r>
      <w:r>
        <w:rPr>
          <w:sz w:val="24"/>
        </w:rPr>
        <w:t>четырех).</w:t>
      </w:r>
      <w:r>
        <w:rPr>
          <w:spacing w:val="-7"/>
          <w:sz w:val="24"/>
        </w:rPr>
        <w:t xml:space="preserve"> </w:t>
      </w:r>
      <w:r>
        <w:rPr>
          <w:sz w:val="24"/>
        </w:rPr>
        <w:t>Например,</w:t>
      </w:r>
      <w:r>
        <w:rPr>
          <w:spacing w:val="-7"/>
          <w:sz w:val="24"/>
        </w:rPr>
        <w:t xml:space="preserve"> </w:t>
      </w:r>
      <w:r>
        <w:rPr>
          <w:sz w:val="24"/>
        </w:rPr>
        <w:t>"Узник",</w:t>
      </w:r>
      <w:r>
        <w:rPr>
          <w:spacing w:val="-11"/>
          <w:sz w:val="24"/>
        </w:rPr>
        <w:t xml:space="preserve"> </w:t>
      </w:r>
      <w:r>
        <w:rPr>
          <w:sz w:val="24"/>
        </w:rPr>
        <w:t>"Парус",</w:t>
      </w:r>
      <w:r>
        <w:rPr>
          <w:spacing w:val="-7"/>
          <w:sz w:val="24"/>
        </w:rPr>
        <w:t xml:space="preserve"> </w:t>
      </w:r>
      <w:r>
        <w:rPr>
          <w:sz w:val="24"/>
        </w:rPr>
        <w:t>"Тучи",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14:paraId="41ADD441">
      <w:pPr>
        <w:pStyle w:val="32"/>
        <w:numPr>
          <w:ilvl w:val="0"/>
          <w:numId w:val="13"/>
        </w:numPr>
        <w:tabs>
          <w:tab w:val="left" w:pos="1134"/>
        </w:tabs>
        <w:spacing w:before="2"/>
        <w:ind w:left="1134" w:hanging="282"/>
        <w:rPr>
          <w:sz w:val="24"/>
        </w:rPr>
      </w:pPr>
      <w:r>
        <w:rPr>
          <w:sz w:val="24"/>
        </w:rPr>
        <w:t>Н.В.</w:t>
      </w:r>
      <w:r>
        <w:rPr>
          <w:spacing w:val="-4"/>
          <w:sz w:val="24"/>
        </w:rPr>
        <w:t xml:space="preserve"> </w:t>
      </w:r>
      <w:r>
        <w:rPr>
          <w:sz w:val="24"/>
        </w:rPr>
        <w:t>Гоголь.</w:t>
      </w:r>
      <w:r>
        <w:rPr>
          <w:spacing w:val="-3"/>
          <w:sz w:val="24"/>
        </w:rPr>
        <w:t xml:space="preserve"> </w:t>
      </w:r>
      <w:r>
        <w:rPr>
          <w:sz w:val="24"/>
        </w:rPr>
        <w:t>Повесть</w:t>
      </w:r>
      <w:r>
        <w:rPr>
          <w:spacing w:val="-4"/>
          <w:sz w:val="24"/>
        </w:rPr>
        <w:t xml:space="preserve"> </w:t>
      </w:r>
      <w:r>
        <w:rPr>
          <w:sz w:val="24"/>
        </w:rPr>
        <w:t>"Тарас</w:t>
      </w:r>
      <w:r>
        <w:rPr>
          <w:spacing w:val="-6"/>
          <w:sz w:val="24"/>
        </w:rPr>
        <w:t xml:space="preserve"> </w:t>
      </w:r>
      <w:r>
        <w:rPr>
          <w:spacing w:val="-2"/>
          <w:sz w:val="24"/>
        </w:rPr>
        <w:t>Бульба".</w:t>
      </w:r>
    </w:p>
    <w:p w14:paraId="57940243">
      <w:pPr>
        <w:spacing w:before="41"/>
        <w:ind w:left="852"/>
        <w:jc w:val="both"/>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4"/>
          <w:sz w:val="24"/>
        </w:rPr>
        <w:t xml:space="preserve"> </w:t>
      </w:r>
      <w:r>
        <w:rPr>
          <w:i/>
          <w:sz w:val="24"/>
        </w:rPr>
        <w:t>XIX</w:t>
      </w:r>
      <w:r>
        <w:rPr>
          <w:i/>
          <w:spacing w:val="-2"/>
          <w:sz w:val="24"/>
        </w:rPr>
        <w:t xml:space="preserve"> </w:t>
      </w:r>
      <w:r>
        <w:rPr>
          <w:i/>
          <w:spacing w:val="-4"/>
          <w:sz w:val="24"/>
        </w:rPr>
        <w:t>века.</w:t>
      </w:r>
    </w:p>
    <w:p w14:paraId="63B70920">
      <w:pPr>
        <w:pStyle w:val="32"/>
        <w:numPr>
          <w:ilvl w:val="0"/>
          <w:numId w:val="13"/>
        </w:numPr>
        <w:tabs>
          <w:tab w:val="left" w:pos="1134"/>
        </w:tabs>
        <w:spacing w:before="45" w:line="273" w:lineRule="auto"/>
        <w:ind w:right="571" w:firstLine="283"/>
        <w:rPr>
          <w:sz w:val="24"/>
        </w:rPr>
      </w:pPr>
      <w:r>
        <w:rPr>
          <w:sz w:val="24"/>
        </w:rPr>
        <w:t>И.С.</w:t>
      </w:r>
      <w:r>
        <w:rPr>
          <w:spacing w:val="-11"/>
          <w:sz w:val="24"/>
        </w:rPr>
        <w:t xml:space="preserve"> </w:t>
      </w:r>
      <w:r>
        <w:rPr>
          <w:sz w:val="24"/>
        </w:rPr>
        <w:t>Тургенев.</w:t>
      </w:r>
      <w:r>
        <w:rPr>
          <w:spacing w:val="-11"/>
          <w:sz w:val="24"/>
        </w:rPr>
        <w:t xml:space="preserve"> </w:t>
      </w:r>
      <w:r>
        <w:rPr>
          <w:sz w:val="24"/>
        </w:rPr>
        <w:t>Рассказы</w:t>
      </w:r>
      <w:r>
        <w:rPr>
          <w:spacing w:val="-11"/>
          <w:sz w:val="24"/>
        </w:rPr>
        <w:t xml:space="preserve"> </w:t>
      </w:r>
      <w:r>
        <w:rPr>
          <w:sz w:val="24"/>
        </w:rPr>
        <w:t>из</w:t>
      </w:r>
      <w:r>
        <w:rPr>
          <w:spacing w:val="-12"/>
          <w:sz w:val="24"/>
        </w:rPr>
        <w:t xml:space="preserve"> </w:t>
      </w:r>
      <w:r>
        <w:rPr>
          <w:sz w:val="24"/>
        </w:rPr>
        <w:t>цикла</w:t>
      </w:r>
      <w:r>
        <w:rPr>
          <w:spacing w:val="-13"/>
          <w:sz w:val="24"/>
        </w:rPr>
        <w:t xml:space="preserve"> </w:t>
      </w:r>
      <w:r>
        <w:rPr>
          <w:sz w:val="24"/>
        </w:rPr>
        <w:t>"Записки</w:t>
      </w:r>
      <w:r>
        <w:rPr>
          <w:spacing w:val="-12"/>
          <w:sz w:val="24"/>
        </w:rPr>
        <w:t xml:space="preserve"> </w:t>
      </w:r>
      <w:r>
        <w:rPr>
          <w:sz w:val="24"/>
        </w:rPr>
        <w:t>охотника"</w:t>
      </w:r>
      <w:r>
        <w:rPr>
          <w:spacing w:val="-15"/>
          <w:sz w:val="24"/>
        </w:rPr>
        <w:t xml:space="preserve"> </w:t>
      </w:r>
      <w:r>
        <w:rPr>
          <w:sz w:val="24"/>
        </w:rPr>
        <w:t>(два</w:t>
      </w:r>
      <w:r>
        <w:rPr>
          <w:spacing w:val="-14"/>
          <w:sz w:val="24"/>
        </w:rPr>
        <w:t xml:space="preserve"> </w:t>
      </w:r>
      <w:r>
        <w:rPr>
          <w:sz w:val="24"/>
        </w:rPr>
        <w:t>по</w:t>
      </w:r>
      <w:r>
        <w:rPr>
          <w:spacing w:val="-13"/>
          <w:sz w:val="24"/>
        </w:rPr>
        <w:t xml:space="preserve"> </w:t>
      </w:r>
      <w:r>
        <w:rPr>
          <w:sz w:val="24"/>
        </w:rPr>
        <w:t>выбору).</w:t>
      </w:r>
      <w:r>
        <w:rPr>
          <w:spacing w:val="-11"/>
          <w:sz w:val="24"/>
        </w:rPr>
        <w:t xml:space="preserve"> </w:t>
      </w:r>
      <w:r>
        <w:rPr>
          <w:sz w:val="24"/>
        </w:rPr>
        <w:t>Например,</w:t>
      </w:r>
      <w:r>
        <w:rPr>
          <w:spacing w:val="-11"/>
          <w:sz w:val="24"/>
        </w:rPr>
        <w:t xml:space="preserve"> </w:t>
      </w:r>
      <w:r>
        <w:rPr>
          <w:sz w:val="24"/>
        </w:rPr>
        <w:t xml:space="preserve">"Бирюк", "Хорь и Калиныч" и другие. Стихотворения в прозе. Например, "Русский язык", "Воробей" и </w:t>
      </w:r>
      <w:r>
        <w:rPr>
          <w:spacing w:val="-2"/>
          <w:sz w:val="24"/>
        </w:rPr>
        <w:t>другие.</w:t>
      </w:r>
    </w:p>
    <w:p w14:paraId="1144DA0B">
      <w:pPr>
        <w:pStyle w:val="32"/>
        <w:numPr>
          <w:ilvl w:val="0"/>
          <w:numId w:val="13"/>
        </w:numPr>
        <w:tabs>
          <w:tab w:val="left" w:pos="1134"/>
        </w:tabs>
        <w:spacing w:before="2"/>
        <w:ind w:left="1134" w:hanging="282"/>
        <w:rPr>
          <w:sz w:val="24"/>
        </w:rPr>
      </w:pPr>
      <w:r>
        <w:rPr>
          <w:sz w:val="24"/>
        </w:rPr>
        <w:t>Л.Н.</w:t>
      </w:r>
      <w:r>
        <w:rPr>
          <w:spacing w:val="-8"/>
          <w:sz w:val="24"/>
        </w:rPr>
        <w:t xml:space="preserve"> </w:t>
      </w:r>
      <w:r>
        <w:rPr>
          <w:sz w:val="24"/>
        </w:rPr>
        <w:t>Толстой.</w:t>
      </w:r>
      <w:r>
        <w:rPr>
          <w:spacing w:val="-2"/>
          <w:sz w:val="24"/>
        </w:rPr>
        <w:t xml:space="preserve"> </w:t>
      </w:r>
      <w:r>
        <w:rPr>
          <w:sz w:val="24"/>
        </w:rPr>
        <w:t>Рассказ</w:t>
      </w:r>
      <w:r>
        <w:rPr>
          <w:spacing w:val="1"/>
          <w:sz w:val="24"/>
        </w:rPr>
        <w:t xml:space="preserve"> </w:t>
      </w:r>
      <w:r>
        <w:rPr>
          <w:sz w:val="24"/>
        </w:rPr>
        <w:t>"После</w:t>
      </w:r>
      <w:r>
        <w:rPr>
          <w:spacing w:val="-4"/>
          <w:sz w:val="24"/>
        </w:rPr>
        <w:t xml:space="preserve"> </w:t>
      </w:r>
      <w:r>
        <w:rPr>
          <w:spacing w:val="-2"/>
          <w:sz w:val="24"/>
        </w:rPr>
        <w:t>бала".</w:t>
      </w:r>
    </w:p>
    <w:p w14:paraId="70D7F07F">
      <w:pPr>
        <w:pStyle w:val="32"/>
        <w:numPr>
          <w:ilvl w:val="0"/>
          <w:numId w:val="13"/>
        </w:numPr>
        <w:tabs>
          <w:tab w:val="left" w:pos="1134"/>
        </w:tabs>
        <w:spacing w:before="46" w:line="276" w:lineRule="auto"/>
        <w:ind w:right="579" w:firstLine="283"/>
        <w:rPr>
          <w:sz w:val="24"/>
        </w:rPr>
      </w:pPr>
      <w:r>
        <w:rPr>
          <w:sz w:val="24"/>
        </w:rPr>
        <w:t>Н.А. Некрасов. Стихотворения (не менее двух). Например, "Размышления у парадного подъезда", "Железная дорога" и другие.</w:t>
      </w:r>
    </w:p>
    <w:p w14:paraId="054C982D">
      <w:pPr>
        <w:spacing w:before="4"/>
        <w:ind w:left="852"/>
        <w:jc w:val="both"/>
        <w:rPr>
          <w:i/>
          <w:sz w:val="24"/>
        </w:rPr>
      </w:pPr>
      <w:r>
        <w:rPr>
          <w:i/>
          <w:sz w:val="24"/>
        </w:rPr>
        <w:t>Поэзия</w:t>
      </w:r>
      <w:r>
        <w:rPr>
          <w:i/>
          <w:spacing w:val="-5"/>
          <w:sz w:val="24"/>
        </w:rPr>
        <w:t xml:space="preserve"> </w:t>
      </w:r>
      <w:r>
        <w:rPr>
          <w:i/>
          <w:sz w:val="24"/>
        </w:rPr>
        <w:t>второй половины</w:t>
      </w:r>
      <w:r>
        <w:rPr>
          <w:i/>
          <w:spacing w:val="-2"/>
          <w:sz w:val="24"/>
        </w:rPr>
        <w:t xml:space="preserve"> </w:t>
      </w:r>
      <w:r>
        <w:rPr>
          <w:i/>
          <w:sz w:val="24"/>
        </w:rPr>
        <w:t>XIX</w:t>
      </w:r>
      <w:r>
        <w:rPr>
          <w:i/>
          <w:spacing w:val="-1"/>
          <w:sz w:val="24"/>
        </w:rPr>
        <w:t xml:space="preserve"> </w:t>
      </w:r>
      <w:r>
        <w:rPr>
          <w:i/>
          <w:spacing w:val="-4"/>
          <w:sz w:val="24"/>
        </w:rPr>
        <w:t>века.</w:t>
      </w:r>
    </w:p>
    <w:p w14:paraId="3F565AE9">
      <w:pPr>
        <w:pStyle w:val="32"/>
        <w:numPr>
          <w:ilvl w:val="0"/>
          <w:numId w:val="13"/>
        </w:numPr>
        <w:tabs>
          <w:tab w:val="left" w:pos="1134"/>
        </w:tabs>
        <w:spacing w:before="36"/>
        <w:ind w:left="1134" w:hanging="282"/>
        <w:rPr>
          <w:sz w:val="24"/>
        </w:rPr>
      </w:pPr>
      <w:r>
        <w:rPr>
          <w:sz w:val="24"/>
        </w:rPr>
        <w:t>Ф.И.</w:t>
      </w:r>
      <w:r>
        <w:rPr>
          <w:spacing w:val="-11"/>
          <w:sz w:val="24"/>
        </w:rPr>
        <w:t xml:space="preserve"> </w:t>
      </w:r>
      <w:r>
        <w:rPr>
          <w:sz w:val="24"/>
        </w:rPr>
        <w:t>Тютчев,</w:t>
      </w:r>
      <w:r>
        <w:rPr>
          <w:spacing w:val="-3"/>
          <w:sz w:val="24"/>
        </w:rPr>
        <w:t xml:space="preserve"> </w:t>
      </w:r>
      <w:r>
        <w:rPr>
          <w:sz w:val="24"/>
        </w:rPr>
        <w:t>А.А.</w:t>
      </w:r>
      <w:r>
        <w:rPr>
          <w:spacing w:val="-4"/>
          <w:sz w:val="24"/>
        </w:rPr>
        <w:t xml:space="preserve"> </w:t>
      </w:r>
      <w:r>
        <w:rPr>
          <w:sz w:val="24"/>
        </w:rPr>
        <w:t>Фет,</w:t>
      </w:r>
      <w:r>
        <w:rPr>
          <w:spacing w:val="-3"/>
          <w:sz w:val="24"/>
        </w:rPr>
        <w:t xml:space="preserve"> </w:t>
      </w:r>
      <w:r>
        <w:rPr>
          <w:sz w:val="24"/>
        </w:rPr>
        <w:t>А.К.</w:t>
      </w:r>
      <w:r>
        <w:rPr>
          <w:spacing w:val="2"/>
          <w:sz w:val="24"/>
        </w:rPr>
        <w:t xml:space="preserve"> </w:t>
      </w:r>
      <w:r>
        <w:rPr>
          <w:sz w:val="24"/>
        </w:rPr>
        <w:t>Толстой</w:t>
      </w:r>
      <w:r>
        <w:rPr>
          <w:spacing w:val="-5"/>
          <w:sz w:val="24"/>
        </w:rPr>
        <w:t xml:space="preserve"> </w:t>
      </w:r>
      <w:r>
        <w:rPr>
          <w:sz w:val="24"/>
        </w:rPr>
        <w:t>и</w:t>
      </w:r>
      <w:r>
        <w:rPr>
          <w:spacing w:val="-5"/>
          <w:sz w:val="24"/>
        </w:rPr>
        <w:t xml:space="preserve"> </w:t>
      </w:r>
      <w:r>
        <w:rPr>
          <w:sz w:val="24"/>
        </w:rPr>
        <w:t>другие</w:t>
      </w:r>
      <w:r>
        <w:rPr>
          <w:spacing w:val="-2"/>
          <w:sz w:val="24"/>
        </w:rPr>
        <w:t xml:space="preserve"> </w:t>
      </w:r>
      <w:r>
        <w:rPr>
          <w:sz w:val="24"/>
        </w:rPr>
        <w:t>(не</w:t>
      </w:r>
      <w:r>
        <w:rPr>
          <w:spacing w:val="-3"/>
          <w:sz w:val="24"/>
        </w:rPr>
        <w:t xml:space="preserve"> </w:t>
      </w:r>
      <w:r>
        <w:rPr>
          <w:sz w:val="24"/>
        </w:rPr>
        <w:t>менее</w:t>
      </w:r>
      <w:r>
        <w:rPr>
          <w:spacing w:val="-6"/>
          <w:sz w:val="24"/>
        </w:rPr>
        <w:t xml:space="preserve"> </w:t>
      </w:r>
      <w:r>
        <w:rPr>
          <w:sz w:val="24"/>
        </w:rPr>
        <w:t>двух</w:t>
      </w:r>
      <w:r>
        <w:rPr>
          <w:spacing w:val="-6"/>
          <w:sz w:val="24"/>
        </w:rPr>
        <w:t xml:space="preserve"> </w:t>
      </w:r>
      <w:r>
        <w:rPr>
          <w:sz w:val="24"/>
        </w:rPr>
        <w:t>стихотворений</w:t>
      </w:r>
      <w:r>
        <w:rPr>
          <w:spacing w:val="-4"/>
          <w:sz w:val="24"/>
        </w:rPr>
        <w:t xml:space="preserve"> </w:t>
      </w:r>
      <w:r>
        <w:rPr>
          <w:sz w:val="24"/>
        </w:rPr>
        <w:t>по</w:t>
      </w:r>
      <w:r>
        <w:rPr>
          <w:spacing w:val="-5"/>
          <w:sz w:val="24"/>
        </w:rPr>
        <w:t xml:space="preserve"> </w:t>
      </w:r>
      <w:r>
        <w:rPr>
          <w:spacing w:val="-2"/>
          <w:sz w:val="24"/>
        </w:rPr>
        <w:t>выбору).</w:t>
      </w:r>
    </w:p>
    <w:p w14:paraId="798ABC46">
      <w:pPr>
        <w:pStyle w:val="32"/>
        <w:numPr>
          <w:ilvl w:val="0"/>
          <w:numId w:val="13"/>
        </w:numPr>
        <w:tabs>
          <w:tab w:val="left" w:pos="1134"/>
        </w:tabs>
        <w:spacing w:before="46" w:line="271" w:lineRule="auto"/>
        <w:ind w:right="570" w:firstLine="283"/>
        <w:rPr>
          <w:sz w:val="24"/>
        </w:rPr>
      </w:pPr>
      <w:r>
        <w:rPr>
          <w:sz w:val="24"/>
        </w:rPr>
        <w:t>М.Е. Салтыков-Щедрин. Сказки (одна по выбору). Например, "Повесть о том, как один мужик двух генералов прокормил", "Дикий помещик", "Премудрый пискарь" и другие.</w:t>
      </w:r>
    </w:p>
    <w:p w14:paraId="582ABDA8">
      <w:pPr>
        <w:pStyle w:val="32"/>
        <w:numPr>
          <w:ilvl w:val="0"/>
          <w:numId w:val="13"/>
        </w:numPr>
        <w:tabs>
          <w:tab w:val="left" w:pos="1134"/>
        </w:tabs>
        <w:spacing w:before="5" w:line="280" w:lineRule="auto"/>
        <w:ind w:right="569" w:firstLine="283"/>
        <w:rPr>
          <w:sz w:val="24"/>
        </w:rPr>
      </w:pPr>
      <w:r>
        <w:rPr>
          <w:sz w:val="24"/>
        </w:rPr>
        <w:t>Произведения отечественных и зарубежных писателей на историческую тему (не менее двух). Например, А.К. Толстой, Р. Сабатини, Ф. Купер и другие.</w:t>
      </w:r>
    </w:p>
    <w:p w14:paraId="6257EE34">
      <w:pPr>
        <w:spacing w:line="269" w:lineRule="exact"/>
        <w:ind w:left="852"/>
        <w:jc w:val="both"/>
        <w:rPr>
          <w:i/>
          <w:sz w:val="24"/>
        </w:rPr>
      </w:pPr>
      <w:r>
        <w:rPr>
          <w:i/>
          <w:sz w:val="24"/>
        </w:rPr>
        <w:t>Литература</w:t>
      </w:r>
      <w:r>
        <w:rPr>
          <w:i/>
          <w:spacing w:val="-2"/>
          <w:sz w:val="24"/>
        </w:rPr>
        <w:t xml:space="preserve"> </w:t>
      </w:r>
      <w:r>
        <w:rPr>
          <w:i/>
          <w:sz w:val="24"/>
        </w:rPr>
        <w:t>конца XIX</w:t>
      </w:r>
      <w:r>
        <w:rPr>
          <w:i/>
          <w:spacing w:val="-2"/>
          <w:sz w:val="24"/>
        </w:rPr>
        <w:t xml:space="preserve"> </w:t>
      </w:r>
      <w:r>
        <w:rPr>
          <w:i/>
          <w:sz w:val="24"/>
        </w:rPr>
        <w:t>-</w:t>
      </w:r>
      <w:r>
        <w:rPr>
          <w:i/>
          <w:spacing w:val="-3"/>
          <w:sz w:val="24"/>
        </w:rPr>
        <w:t xml:space="preserve"> </w:t>
      </w:r>
      <w:r>
        <w:rPr>
          <w:i/>
          <w:sz w:val="24"/>
        </w:rPr>
        <w:t>начала</w:t>
      </w:r>
      <w:r>
        <w:rPr>
          <w:i/>
          <w:spacing w:val="-4"/>
          <w:sz w:val="24"/>
        </w:rPr>
        <w:t xml:space="preserve"> </w:t>
      </w:r>
      <w:r>
        <w:rPr>
          <w:i/>
          <w:sz w:val="24"/>
        </w:rPr>
        <w:t>XX</w:t>
      </w:r>
      <w:r>
        <w:rPr>
          <w:i/>
          <w:spacing w:val="-3"/>
          <w:sz w:val="24"/>
        </w:rPr>
        <w:t xml:space="preserve"> </w:t>
      </w:r>
      <w:r>
        <w:rPr>
          <w:i/>
          <w:spacing w:val="-5"/>
          <w:sz w:val="24"/>
        </w:rPr>
        <w:t>вв.</w:t>
      </w:r>
    </w:p>
    <w:p w14:paraId="354BD1F6">
      <w:pPr>
        <w:pStyle w:val="32"/>
        <w:numPr>
          <w:ilvl w:val="0"/>
          <w:numId w:val="13"/>
        </w:numPr>
        <w:tabs>
          <w:tab w:val="left" w:pos="1136"/>
        </w:tabs>
        <w:spacing w:before="41"/>
        <w:ind w:left="1136" w:hanging="284"/>
        <w:jc w:val="left"/>
        <w:rPr>
          <w:sz w:val="24"/>
        </w:rPr>
      </w:pPr>
      <w:r>
        <w:rPr>
          <w:sz w:val="24"/>
        </w:rPr>
        <w:t>А.П.</w:t>
      </w:r>
      <w:r>
        <w:rPr>
          <w:spacing w:val="-9"/>
          <w:sz w:val="24"/>
        </w:rPr>
        <w:t xml:space="preserve"> </w:t>
      </w:r>
      <w:r>
        <w:rPr>
          <w:sz w:val="24"/>
        </w:rPr>
        <w:t>Чехов.</w:t>
      </w:r>
      <w:r>
        <w:rPr>
          <w:spacing w:val="-5"/>
          <w:sz w:val="24"/>
        </w:rPr>
        <w:t xml:space="preserve"> </w:t>
      </w:r>
      <w:r>
        <w:rPr>
          <w:sz w:val="24"/>
        </w:rPr>
        <w:t>Рассказы</w:t>
      </w:r>
      <w:r>
        <w:rPr>
          <w:spacing w:val="-5"/>
          <w:sz w:val="24"/>
        </w:rPr>
        <w:t xml:space="preserve"> </w:t>
      </w:r>
      <w:r>
        <w:rPr>
          <w:sz w:val="24"/>
        </w:rPr>
        <w:t>(один</w:t>
      </w:r>
      <w:r>
        <w:rPr>
          <w:spacing w:val="-6"/>
          <w:sz w:val="24"/>
        </w:rPr>
        <w:t xml:space="preserve"> </w:t>
      </w:r>
      <w:r>
        <w:rPr>
          <w:sz w:val="24"/>
        </w:rPr>
        <w:t>по</w:t>
      </w:r>
      <w:r>
        <w:rPr>
          <w:spacing w:val="-8"/>
          <w:sz w:val="24"/>
        </w:rPr>
        <w:t xml:space="preserve"> </w:t>
      </w:r>
      <w:r>
        <w:rPr>
          <w:sz w:val="24"/>
        </w:rPr>
        <w:t>выбору).</w:t>
      </w:r>
      <w:r>
        <w:rPr>
          <w:spacing w:val="-4"/>
          <w:sz w:val="24"/>
        </w:rPr>
        <w:t xml:space="preserve"> </w:t>
      </w:r>
      <w:r>
        <w:rPr>
          <w:sz w:val="24"/>
        </w:rPr>
        <w:t>Например,</w:t>
      </w:r>
      <w:r>
        <w:rPr>
          <w:spacing w:val="-1"/>
          <w:sz w:val="24"/>
        </w:rPr>
        <w:t xml:space="preserve"> </w:t>
      </w:r>
      <w:r>
        <w:rPr>
          <w:sz w:val="24"/>
        </w:rPr>
        <w:t>"Тоска",</w:t>
      </w:r>
      <w:r>
        <w:rPr>
          <w:spacing w:val="-2"/>
          <w:sz w:val="24"/>
        </w:rPr>
        <w:t xml:space="preserve"> </w:t>
      </w:r>
      <w:r>
        <w:rPr>
          <w:sz w:val="24"/>
        </w:rPr>
        <w:t>"Злоумышленник"</w:t>
      </w:r>
      <w:r>
        <w:rPr>
          <w:spacing w:val="-5"/>
          <w:sz w:val="24"/>
        </w:rPr>
        <w:t xml:space="preserve"> </w:t>
      </w:r>
      <w:r>
        <w:rPr>
          <w:sz w:val="24"/>
        </w:rPr>
        <w:t>и</w:t>
      </w:r>
      <w:r>
        <w:rPr>
          <w:spacing w:val="-1"/>
          <w:sz w:val="24"/>
        </w:rPr>
        <w:t xml:space="preserve"> </w:t>
      </w:r>
      <w:r>
        <w:rPr>
          <w:spacing w:val="-2"/>
          <w:sz w:val="24"/>
        </w:rPr>
        <w:t>другие.</w:t>
      </w:r>
    </w:p>
    <w:p w14:paraId="330D0906">
      <w:pPr>
        <w:pStyle w:val="32"/>
        <w:numPr>
          <w:ilvl w:val="0"/>
          <w:numId w:val="13"/>
        </w:numPr>
        <w:tabs>
          <w:tab w:val="left" w:pos="1136"/>
        </w:tabs>
        <w:spacing w:before="41" w:line="276" w:lineRule="auto"/>
        <w:ind w:right="667" w:firstLine="283"/>
        <w:jc w:val="left"/>
        <w:rPr>
          <w:sz w:val="24"/>
        </w:rPr>
      </w:pPr>
      <w:r>
        <w:rPr>
          <w:sz w:val="24"/>
        </w:rPr>
        <w:t>М.</w:t>
      </w:r>
      <w:r>
        <w:rPr>
          <w:spacing w:val="78"/>
          <w:sz w:val="24"/>
        </w:rPr>
        <w:t xml:space="preserve"> </w:t>
      </w:r>
      <w:r>
        <w:rPr>
          <w:sz w:val="24"/>
        </w:rPr>
        <w:t>Горький.</w:t>
      </w:r>
      <w:r>
        <w:rPr>
          <w:spacing w:val="40"/>
          <w:sz w:val="24"/>
        </w:rPr>
        <w:t xml:space="preserve"> </w:t>
      </w:r>
      <w:r>
        <w:rPr>
          <w:sz w:val="24"/>
        </w:rPr>
        <w:t>Ранние</w:t>
      </w:r>
      <w:r>
        <w:rPr>
          <w:spacing w:val="40"/>
          <w:sz w:val="24"/>
        </w:rPr>
        <w:t xml:space="preserve"> </w:t>
      </w:r>
      <w:r>
        <w:rPr>
          <w:sz w:val="24"/>
        </w:rPr>
        <w:t>рассказы</w:t>
      </w:r>
      <w:r>
        <w:rPr>
          <w:spacing w:val="40"/>
          <w:sz w:val="24"/>
        </w:rPr>
        <w:t xml:space="preserve"> </w:t>
      </w:r>
      <w:r>
        <w:rPr>
          <w:sz w:val="24"/>
        </w:rPr>
        <w:t>(одно</w:t>
      </w:r>
      <w:r>
        <w:rPr>
          <w:spacing w:val="76"/>
          <w:sz w:val="24"/>
        </w:rPr>
        <w:t xml:space="preserve"> </w:t>
      </w:r>
      <w:r>
        <w:rPr>
          <w:sz w:val="24"/>
        </w:rPr>
        <w:t>произведение</w:t>
      </w:r>
      <w:r>
        <w:rPr>
          <w:spacing w:val="76"/>
          <w:sz w:val="24"/>
        </w:rPr>
        <w:t xml:space="preserve"> </w:t>
      </w:r>
      <w:r>
        <w:rPr>
          <w:sz w:val="24"/>
        </w:rPr>
        <w:t>по</w:t>
      </w:r>
      <w:r>
        <w:rPr>
          <w:spacing w:val="76"/>
          <w:sz w:val="24"/>
        </w:rPr>
        <w:t xml:space="preserve"> </w:t>
      </w:r>
      <w:r>
        <w:rPr>
          <w:sz w:val="24"/>
        </w:rPr>
        <w:t>выбору).</w:t>
      </w:r>
      <w:r>
        <w:rPr>
          <w:spacing w:val="79"/>
          <w:sz w:val="24"/>
        </w:rPr>
        <w:t xml:space="preserve"> </w:t>
      </w:r>
      <w:r>
        <w:rPr>
          <w:sz w:val="24"/>
        </w:rPr>
        <w:t>Например,</w:t>
      </w:r>
      <w:r>
        <w:rPr>
          <w:spacing w:val="40"/>
          <w:sz w:val="24"/>
        </w:rPr>
        <w:t xml:space="preserve"> </w:t>
      </w:r>
      <w:r>
        <w:rPr>
          <w:sz w:val="24"/>
        </w:rPr>
        <w:t>"Старуха Изергиль" (легенда о Данко), "Челкаш" и другие.</w:t>
      </w:r>
    </w:p>
    <w:p w14:paraId="7D89B94E">
      <w:pPr>
        <w:pStyle w:val="32"/>
        <w:numPr>
          <w:ilvl w:val="0"/>
          <w:numId w:val="13"/>
        </w:numPr>
        <w:tabs>
          <w:tab w:val="left" w:pos="1136"/>
        </w:tabs>
        <w:spacing w:line="276" w:lineRule="auto"/>
        <w:ind w:right="815" w:firstLine="283"/>
        <w:jc w:val="left"/>
        <w:rPr>
          <w:sz w:val="24"/>
        </w:rPr>
      </w:pPr>
      <w:r>
        <w:rPr>
          <w:sz w:val="24"/>
        </w:rPr>
        <w:t>Сатирические</w:t>
      </w:r>
      <w:r>
        <w:rPr>
          <w:spacing w:val="36"/>
          <w:sz w:val="24"/>
        </w:rPr>
        <w:t xml:space="preserve"> </w:t>
      </w:r>
      <w:r>
        <w:rPr>
          <w:sz w:val="24"/>
        </w:rPr>
        <w:t>произведения</w:t>
      </w:r>
      <w:r>
        <w:rPr>
          <w:spacing w:val="33"/>
          <w:sz w:val="24"/>
        </w:rPr>
        <w:t xml:space="preserve"> </w:t>
      </w:r>
      <w:r>
        <w:rPr>
          <w:sz w:val="24"/>
        </w:rPr>
        <w:t>отечественных</w:t>
      </w:r>
      <w:r>
        <w:rPr>
          <w:spacing w:val="33"/>
          <w:sz w:val="24"/>
        </w:rPr>
        <w:t xml:space="preserve"> </w:t>
      </w:r>
      <w:r>
        <w:rPr>
          <w:sz w:val="24"/>
        </w:rPr>
        <w:t>и</w:t>
      </w:r>
      <w:r>
        <w:rPr>
          <w:spacing w:val="32"/>
          <w:sz w:val="24"/>
        </w:rPr>
        <w:t xml:space="preserve"> </w:t>
      </w:r>
      <w:r>
        <w:rPr>
          <w:sz w:val="24"/>
        </w:rPr>
        <w:t>зарубежных</w:t>
      </w:r>
      <w:r>
        <w:rPr>
          <w:spacing w:val="33"/>
          <w:sz w:val="24"/>
        </w:rPr>
        <w:t xml:space="preserve"> </w:t>
      </w:r>
      <w:r>
        <w:rPr>
          <w:sz w:val="24"/>
        </w:rPr>
        <w:t>писателей</w:t>
      </w:r>
      <w:r>
        <w:rPr>
          <w:spacing w:val="37"/>
          <w:sz w:val="24"/>
        </w:rPr>
        <w:t xml:space="preserve"> </w:t>
      </w:r>
      <w:r>
        <w:rPr>
          <w:sz w:val="24"/>
        </w:rPr>
        <w:t>(не</w:t>
      </w:r>
      <w:r>
        <w:rPr>
          <w:spacing w:val="35"/>
          <w:sz w:val="24"/>
        </w:rPr>
        <w:t xml:space="preserve"> </w:t>
      </w:r>
      <w:r>
        <w:rPr>
          <w:sz w:val="24"/>
        </w:rPr>
        <w:t>менее</w:t>
      </w:r>
      <w:r>
        <w:rPr>
          <w:spacing w:val="35"/>
          <w:sz w:val="24"/>
        </w:rPr>
        <w:t xml:space="preserve"> </w:t>
      </w:r>
      <w:r>
        <w:rPr>
          <w:sz w:val="24"/>
        </w:rPr>
        <w:t>двух). Например, М.М. Зощенко, А.Т. Аверченко, Н. Тэффи, О. Генри, Я. Гашека и других.</w:t>
      </w:r>
    </w:p>
    <w:p w14:paraId="16485CD1">
      <w:pPr>
        <w:spacing w:before="3"/>
        <w:ind w:left="852"/>
        <w:rPr>
          <w:i/>
          <w:sz w:val="24"/>
        </w:rPr>
      </w:pPr>
      <w:r>
        <w:rPr>
          <w:i/>
          <w:sz w:val="24"/>
        </w:rPr>
        <w:t>Литература</w:t>
      </w:r>
      <w:r>
        <w:rPr>
          <w:i/>
          <w:spacing w:val="-3"/>
          <w:sz w:val="24"/>
        </w:rPr>
        <w:t xml:space="preserve"> </w:t>
      </w:r>
      <w:r>
        <w:rPr>
          <w:i/>
          <w:sz w:val="24"/>
        </w:rPr>
        <w:t>первой</w:t>
      </w:r>
      <w:r>
        <w:rPr>
          <w:i/>
          <w:spacing w:val="-2"/>
          <w:sz w:val="24"/>
        </w:rPr>
        <w:t xml:space="preserve"> </w:t>
      </w:r>
      <w:r>
        <w:rPr>
          <w:i/>
          <w:sz w:val="24"/>
        </w:rPr>
        <w:t>половины</w:t>
      </w:r>
      <w:r>
        <w:rPr>
          <w:i/>
          <w:spacing w:val="-4"/>
          <w:sz w:val="24"/>
        </w:rPr>
        <w:t xml:space="preserve"> </w:t>
      </w:r>
      <w:r>
        <w:rPr>
          <w:i/>
          <w:sz w:val="24"/>
        </w:rPr>
        <w:t>XX</w:t>
      </w:r>
      <w:r>
        <w:rPr>
          <w:i/>
          <w:spacing w:val="-4"/>
          <w:sz w:val="24"/>
        </w:rPr>
        <w:t xml:space="preserve"> века.</w:t>
      </w:r>
    </w:p>
    <w:p w14:paraId="5ED9A6A8">
      <w:pPr>
        <w:pStyle w:val="32"/>
        <w:numPr>
          <w:ilvl w:val="0"/>
          <w:numId w:val="13"/>
        </w:numPr>
        <w:tabs>
          <w:tab w:val="left" w:pos="1134"/>
        </w:tabs>
        <w:spacing w:before="41" w:line="280" w:lineRule="auto"/>
        <w:ind w:right="570" w:firstLine="283"/>
        <w:rPr>
          <w:sz w:val="24"/>
        </w:rPr>
      </w:pPr>
      <w:r>
        <w:rPr>
          <w:sz w:val="24"/>
        </w:rPr>
        <w:t>А.С. Грин.</w:t>
      </w:r>
      <w:r>
        <w:rPr>
          <w:spacing w:val="-1"/>
          <w:sz w:val="24"/>
        </w:rPr>
        <w:t xml:space="preserve"> </w:t>
      </w:r>
      <w:r>
        <w:rPr>
          <w:sz w:val="24"/>
        </w:rPr>
        <w:t>Повести</w:t>
      </w:r>
      <w:r>
        <w:rPr>
          <w:spacing w:val="-2"/>
          <w:sz w:val="24"/>
        </w:rPr>
        <w:t xml:space="preserve"> </w:t>
      </w:r>
      <w:r>
        <w:rPr>
          <w:sz w:val="24"/>
        </w:rPr>
        <w:t>и</w:t>
      </w:r>
      <w:r>
        <w:rPr>
          <w:spacing w:val="-3"/>
          <w:sz w:val="24"/>
        </w:rPr>
        <w:t xml:space="preserve"> </w:t>
      </w:r>
      <w:r>
        <w:rPr>
          <w:sz w:val="24"/>
        </w:rPr>
        <w:t>рассказы (одно</w:t>
      </w:r>
      <w:r>
        <w:rPr>
          <w:spacing w:val="-1"/>
          <w:sz w:val="24"/>
        </w:rPr>
        <w:t xml:space="preserve"> </w:t>
      </w:r>
      <w:r>
        <w:rPr>
          <w:sz w:val="24"/>
        </w:rPr>
        <w:t>произведение по</w:t>
      </w:r>
      <w:r>
        <w:rPr>
          <w:spacing w:val="-1"/>
          <w:sz w:val="24"/>
        </w:rPr>
        <w:t xml:space="preserve"> </w:t>
      </w:r>
      <w:r>
        <w:rPr>
          <w:sz w:val="24"/>
        </w:rPr>
        <w:t>выбору). Например,</w:t>
      </w:r>
      <w:r>
        <w:rPr>
          <w:spacing w:val="-2"/>
          <w:sz w:val="24"/>
        </w:rPr>
        <w:t xml:space="preserve"> </w:t>
      </w:r>
      <w:r>
        <w:rPr>
          <w:sz w:val="24"/>
        </w:rPr>
        <w:t>"Алые паруса", "Зеленая лампа" и другие.</w:t>
      </w:r>
    </w:p>
    <w:p w14:paraId="3490CA5B">
      <w:pPr>
        <w:pStyle w:val="32"/>
        <w:numPr>
          <w:ilvl w:val="0"/>
          <w:numId w:val="13"/>
        </w:numPr>
        <w:tabs>
          <w:tab w:val="left" w:pos="1134"/>
        </w:tabs>
        <w:spacing w:line="276" w:lineRule="auto"/>
        <w:ind w:right="561" w:firstLine="283"/>
        <w:rPr>
          <w:sz w:val="24"/>
        </w:rPr>
      </w:pPr>
      <w:r>
        <w:rPr>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w:t>
      </w:r>
    </w:p>
    <w:p w14:paraId="021610C4">
      <w:pPr>
        <w:pStyle w:val="32"/>
        <w:numPr>
          <w:ilvl w:val="0"/>
          <w:numId w:val="13"/>
        </w:numPr>
        <w:tabs>
          <w:tab w:val="left" w:pos="1134"/>
        </w:tabs>
        <w:spacing w:line="276" w:lineRule="auto"/>
        <w:ind w:right="563" w:firstLine="283"/>
        <w:rPr>
          <w:sz w:val="24"/>
        </w:rPr>
      </w:pPr>
      <w:r>
        <w:rPr>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14:paraId="4720C4B4">
      <w:pPr>
        <w:pStyle w:val="32"/>
        <w:numPr>
          <w:ilvl w:val="0"/>
          <w:numId w:val="13"/>
        </w:numPr>
        <w:tabs>
          <w:tab w:val="left" w:pos="1134"/>
        </w:tabs>
        <w:spacing w:line="280" w:lineRule="auto"/>
        <w:ind w:right="560" w:firstLine="283"/>
        <w:rPr>
          <w:sz w:val="24"/>
        </w:rPr>
      </w:pPr>
      <w:r>
        <w:rPr>
          <w:sz w:val="24"/>
        </w:rPr>
        <w:t>М.А.</w:t>
      </w:r>
      <w:r>
        <w:rPr>
          <w:spacing w:val="-7"/>
          <w:sz w:val="24"/>
        </w:rPr>
        <w:t xml:space="preserve"> </w:t>
      </w:r>
      <w:r>
        <w:rPr>
          <w:sz w:val="24"/>
        </w:rPr>
        <w:t>Шолохов</w:t>
      </w:r>
      <w:r>
        <w:rPr>
          <w:spacing w:val="-11"/>
          <w:sz w:val="24"/>
        </w:rPr>
        <w:t xml:space="preserve"> </w:t>
      </w:r>
      <w:r>
        <w:rPr>
          <w:sz w:val="24"/>
        </w:rPr>
        <w:t>"Донские</w:t>
      </w:r>
      <w:r>
        <w:rPr>
          <w:spacing w:val="-10"/>
          <w:sz w:val="24"/>
        </w:rPr>
        <w:t xml:space="preserve"> </w:t>
      </w:r>
      <w:r>
        <w:rPr>
          <w:sz w:val="24"/>
        </w:rPr>
        <w:t>рассказы"</w:t>
      </w:r>
      <w:r>
        <w:rPr>
          <w:spacing w:val="-10"/>
          <w:sz w:val="24"/>
        </w:rPr>
        <w:t xml:space="preserve"> </w:t>
      </w:r>
      <w:r>
        <w:rPr>
          <w:sz w:val="24"/>
        </w:rPr>
        <w:t>(один</w:t>
      </w:r>
      <w:r>
        <w:rPr>
          <w:spacing w:val="-12"/>
          <w:sz w:val="24"/>
        </w:rPr>
        <w:t xml:space="preserve"> </w:t>
      </w:r>
      <w:r>
        <w:rPr>
          <w:sz w:val="24"/>
        </w:rPr>
        <w:t>по</w:t>
      </w:r>
      <w:r>
        <w:rPr>
          <w:spacing w:val="-9"/>
          <w:sz w:val="24"/>
        </w:rPr>
        <w:t xml:space="preserve"> </w:t>
      </w:r>
      <w:r>
        <w:rPr>
          <w:sz w:val="24"/>
        </w:rPr>
        <w:t>выбору).</w:t>
      </w:r>
      <w:r>
        <w:rPr>
          <w:spacing w:val="-1"/>
          <w:sz w:val="24"/>
        </w:rPr>
        <w:t xml:space="preserve"> </w:t>
      </w:r>
      <w:r>
        <w:rPr>
          <w:sz w:val="24"/>
        </w:rPr>
        <w:t>Например,</w:t>
      </w:r>
      <w:r>
        <w:rPr>
          <w:spacing w:val="-10"/>
          <w:sz w:val="24"/>
        </w:rPr>
        <w:t xml:space="preserve"> </w:t>
      </w:r>
      <w:r>
        <w:rPr>
          <w:sz w:val="24"/>
        </w:rPr>
        <w:t>"Родинка",</w:t>
      </w:r>
      <w:r>
        <w:rPr>
          <w:spacing w:val="-10"/>
          <w:sz w:val="24"/>
        </w:rPr>
        <w:t xml:space="preserve"> </w:t>
      </w:r>
      <w:r>
        <w:rPr>
          <w:sz w:val="24"/>
        </w:rPr>
        <w:t>"Чужая</w:t>
      </w:r>
      <w:r>
        <w:rPr>
          <w:spacing w:val="-9"/>
          <w:sz w:val="24"/>
        </w:rPr>
        <w:t xml:space="preserve"> </w:t>
      </w:r>
      <w:r>
        <w:rPr>
          <w:sz w:val="24"/>
        </w:rPr>
        <w:t>кровь" и другие.</w:t>
      </w:r>
    </w:p>
    <w:p w14:paraId="04C4FB49">
      <w:pPr>
        <w:pStyle w:val="32"/>
        <w:numPr>
          <w:ilvl w:val="0"/>
          <w:numId w:val="13"/>
        </w:numPr>
        <w:tabs>
          <w:tab w:val="left" w:pos="1134"/>
        </w:tabs>
        <w:spacing w:line="280" w:lineRule="auto"/>
        <w:ind w:right="565" w:firstLine="283"/>
        <w:rPr>
          <w:sz w:val="24"/>
        </w:rPr>
      </w:pPr>
      <w:r>
        <w:rPr>
          <w:sz w:val="24"/>
        </w:rPr>
        <w:t xml:space="preserve">А.П. Платонов. Рассказы (один по выбору). Например, "Юшка", "Неизвестный цветок" и </w:t>
      </w:r>
      <w:r>
        <w:rPr>
          <w:spacing w:val="-2"/>
          <w:sz w:val="24"/>
        </w:rPr>
        <w:t>другие.</w:t>
      </w:r>
    </w:p>
    <w:p w14:paraId="67AEC25F">
      <w:pPr>
        <w:spacing w:line="274" w:lineRule="exact"/>
        <w:ind w:left="852"/>
        <w:jc w:val="both"/>
        <w:rPr>
          <w:i/>
          <w:sz w:val="24"/>
        </w:rPr>
      </w:pPr>
      <w:r>
        <w:rPr>
          <w:i/>
          <w:sz w:val="24"/>
        </w:rPr>
        <w:t>Литература</w:t>
      </w:r>
      <w:r>
        <w:rPr>
          <w:i/>
          <w:spacing w:val="-5"/>
          <w:sz w:val="24"/>
        </w:rPr>
        <w:t xml:space="preserve"> </w:t>
      </w:r>
      <w:r>
        <w:rPr>
          <w:i/>
          <w:sz w:val="24"/>
        </w:rPr>
        <w:t>второй половины</w:t>
      </w:r>
      <w:r>
        <w:rPr>
          <w:i/>
          <w:spacing w:val="-3"/>
          <w:sz w:val="24"/>
        </w:rPr>
        <w:t xml:space="preserve"> </w:t>
      </w:r>
      <w:r>
        <w:rPr>
          <w:i/>
          <w:sz w:val="24"/>
        </w:rPr>
        <w:t>XX</w:t>
      </w:r>
      <w:r>
        <w:rPr>
          <w:i/>
          <w:spacing w:val="-2"/>
          <w:sz w:val="24"/>
        </w:rPr>
        <w:t xml:space="preserve"> </w:t>
      </w:r>
      <w:r>
        <w:rPr>
          <w:i/>
          <w:sz w:val="24"/>
        </w:rPr>
        <w:t>-</w:t>
      </w:r>
      <w:r>
        <w:rPr>
          <w:i/>
          <w:spacing w:val="-3"/>
          <w:sz w:val="24"/>
        </w:rPr>
        <w:t xml:space="preserve"> </w:t>
      </w:r>
      <w:r>
        <w:rPr>
          <w:i/>
          <w:sz w:val="24"/>
        </w:rPr>
        <w:t>начала</w:t>
      </w:r>
      <w:r>
        <w:rPr>
          <w:i/>
          <w:spacing w:val="-5"/>
          <w:sz w:val="24"/>
        </w:rPr>
        <w:t xml:space="preserve"> </w:t>
      </w:r>
      <w:r>
        <w:rPr>
          <w:i/>
          <w:sz w:val="24"/>
        </w:rPr>
        <w:t>XXI</w:t>
      </w:r>
      <w:r>
        <w:rPr>
          <w:i/>
          <w:spacing w:val="-7"/>
          <w:sz w:val="24"/>
        </w:rPr>
        <w:t xml:space="preserve"> </w:t>
      </w:r>
      <w:r>
        <w:rPr>
          <w:i/>
          <w:spacing w:val="-5"/>
          <w:sz w:val="24"/>
        </w:rPr>
        <w:t>вв.</w:t>
      </w:r>
    </w:p>
    <w:p w14:paraId="3B34E882">
      <w:pPr>
        <w:pStyle w:val="32"/>
        <w:numPr>
          <w:ilvl w:val="0"/>
          <w:numId w:val="13"/>
        </w:numPr>
        <w:tabs>
          <w:tab w:val="left" w:pos="1134"/>
        </w:tabs>
        <w:spacing w:before="9" w:line="276" w:lineRule="auto"/>
        <w:ind w:right="562" w:firstLine="283"/>
        <w:rPr>
          <w:sz w:val="24"/>
        </w:rPr>
      </w:pPr>
      <w:r>
        <w:rPr>
          <w:sz w:val="24"/>
        </w:rPr>
        <w:t>В.М.</w:t>
      </w:r>
      <w:r>
        <w:rPr>
          <w:spacing w:val="-15"/>
          <w:sz w:val="24"/>
        </w:rPr>
        <w:t xml:space="preserve"> </w:t>
      </w:r>
      <w:r>
        <w:rPr>
          <w:sz w:val="24"/>
        </w:rPr>
        <w:t>Шукшин.</w:t>
      </w:r>
      <w:r>
        <w:rPr>
          <w:spacing w:val="-15"/>
          <w:sz w:val="24"/>
        </w:rPr>
        <w:t xml:space="preserve"> </w:t>
      </w:r>
      <w:r>
        <w:rPr>
          <w:sz w:val="24"/>
        </w:rPr>
        <w:t>Рассказы</w:t>
      </w:r>
      <w:r>
        <w:rPr>
          <w:spacing w:val="-15"/>
          <w:sz w:val="24"/>
        </w:rPr>
        <w:t xml:space="preserve"> </w:t>
      </w:r>
      <w:r>
        <w:rPr>
          <w:sz w:val="24"/>
        </w:rPr>
        <w:t>(один</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Например,</w:t>
      </w:r>
      <w:r>
        <w:rPr>
          <w:spacing w:val="-15"/>
          <w:sz w:val="24"/>
        </w:rPr>
        <w:t xml:space="preserve"> </w:t>
      </w:r>
      <w:r>
        <w:rPr>
          <w:sz w:val="24"/>
        </w:rPr>
        <w:t>"Чудик",</w:t>
      </w:r>
      <w:r>
        <w:rPr>
          <w:spacing w:val="-15"/>
          <w:sz w:val="24"/>
        </w:rPr>
        <w:t xml:space="preserve"> </w:t>
      </w:r>
      <w:r>
        <w:rPr>
          <w:sz w:val="24"/>
        </w:rPr>
        <w:t>"Стенька</w:t>
      </w:r>
      <w:r>
        <w:rPr>
          <w:spacing w:val="-15"/>
          <w:sz w:val="24"/>
        </w:rPr>
        <w:t xml:space="preserve"> </w:t>
      </w:r>
      <w:r>
        <w:rPr>
          <w:sz w:val="24"/>
        </w:rPr>
        <w:t>Разин",</w:t>
      </w:r>
      <w:r>
        <w:rPr>
          <w:spacing w:val="-15"/>
          <w:sz w:val="24"/>
        </w:rPr>
        <w:t xml:space="preserve"> </w:t>
      </w:r>
      <w:r>
        <w:rPr>
          <w:sz w:val="24"/>
        </w:rPr>
        <w:t>"Критики" и другие.</w:t>
      </w:r>
    </w:p>
    <w:p w14:paraId="1A8726EB">
      <w:pPr>
        <w:pStyle w:val="32"/>
        <w:numPr>
          <w:ilvl w:val="0"/>
          <w:numId w:val="13"/>
        </w:numPr>
        <w:tabs>
          <w:tab w:val="left" w:pos="1134"/>
        </w:tabs>
        <w:spacing w:line="278" w:lineRule="auto"/>
        <w:ind w:right="555" w:firstLine="283"/>
        <w:rPr>
          <w:sz w:val="24"/>
        </w:rPr>
      </w:pPr>
      <w:r>
        <w:rPr>
          <w:sz w:val="24"/>
        </w:rPr>
        <w:t>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w:t>
      </w:r>
    </w:p>
    <w:p w14:paraId="60969B7D">
      <w:pPr>
        <w:pStyle w:val="32"/>
        <w:numPr>
          <w:ilvl w:val="0"/>
          <w:numId w:val="13"/>
        </w:numPr>
        <w:tabs>
          <w:tab w:val="left" w:pos="1134"/>
        </w:tabs>
        <w:spacing w:line="276" w:lineRule="auto"/>
        <w:ind w:right="556" w:firstLine="283"/>
        <w:rPr>
          <w:sz w:val="24"/>
        </w:rPr>
      </w:pPr>
      <w:r>
        <w:rPr>
          <w:sz w:val="24"/>
        </w:rP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w:t>
      </w:r>
    </w:p>
    <w:p w14:paraId="6052BA1F">
      <w:pPr>
        <w:pStyle w:val="32"/>
        <w:spacing w:line="276" w:lineRule="auto"/>
        <w:rPr>
          <w:sz w:val="24"/>
        </w:rPr>
        <w:sectPr>
          <w:pgSz w:w="11910" w:h="16840"/>
          <w:pgMar w:top="320" w:right="141" w:bottom="620" w:left="708" w:header="0" w:footer="358" w:gutter="0"/>
          <w:cols w:space="720" w:num="1"/>
        </w:sectPr>
      </w:pPr>
    </w:p>
    <w:p w14:paraId="1433D0E7">
      <w:pPr>
        <w:pStyle w:val="17"/>
        <w:spacing w:before="76"/>
        <w:ind w:firstLine="0"/>
        <w:jc w:val="left"/>
      </w:pPr>
      <w:r>
        <w:rPr>
          <w:spacing w:val="-2"/>
        </w:rPr>
        <w:t>других.</w:t>
      </w:r>
    </w:p>
    <w:p w14:paraId="5AE32BC0">
      <w:pPr>
        <w:spacing w:before="41"/>
        <w:ind w:left="852"/>
        <w:rPr>
          <w:i/>
          <w:sz w:val="24"/>
        </w:rPr>
      </w:pPr>
      <w:r>
        <w:rPr>
          <w:i/>
          <w:sz w:val="24"/>
        </w:rPr>
        <w:t>Зарубежная</w:t>
      </w:r>
      <w:r>
        <w:rPr>
          <w:i/>
          <w:spacing w:val="-9"/>
          <w:sz w:val="24"/>
        </w:rPr>
        <w:t xml:space="preserve"> </w:t>
      </w:r>
      <w:r>
        <w:rPr>
          <w:i/>
          <w:spacing w:val="-2"/>
          <w:sz w:val="24"/>
        </w:rPr>
        <w:t>литература.</w:t>
      </w:r>
    </w:p>
    <w:p w14:paraId="4C71C50D">
      <w:pPr>
        <w:pStyle w:val="32"/>
        <w:numPr>
          <w:ilvl w:val="0"/>
          <w:numId w:val="13"/>
        </w:numPr>
        <w:tabs>
          <w:tab w:val="left" w:pos="1136"/>
        </w:tabs>
        <w:spacing w:before="41"/>
        <w:ind w:left="1136" w:hanging="284"/>
        <w:jc w:val="left"/>
        <w:rPr>
          <w:sz w:val="24"/>
        </w:rPr>
      </w:pPr>
      <w:r>
        <w:rPr>
          <w:sz w:val="24"/>
        </w:rPr>
        <w:t>М.</w:t>
      </w:r>
      <w:r>
        <w:rPr>
          <w:spacing w:val="-9"/>
          <w:sz w:val="24"/>
        </w:rPr>
        <w:t xml:space="preserve"> </w:t>
      </w:r>
      <w:r>
        <w:rPr>
          <w:sz w:val="24"/>
        </w:rPr>
        <w:t>Сервантес.</w:t>
      </w:r>
      <w:r>
        <w:rPr>
          <w:spacing w:val="-6"/>
          <w:sz w:val="24"/>
        </w:rPr>
        <w:t xml:space="preserve"> </w:t>
      </w:r>
      <w:r>
        <w:rPr>
          <w:sz w:val="24"/>
        </w:rPr>
        <w:t>Роман</w:t>
      </w:r>
      <w:r>
        <w:rPr>
          <w:spacing w:val="-7"/>
          <w:sz w:val="24"/>
        </w:rPr>
        <w:t xml:space="preserve"> </w:t>
      </w:r>
      <w:r>
        <w:rPr>
          <w:sz w:val="24"/>
        </w:rPr>
        <w:t>"Хитроумный</w:t>
      </w:r>
      <w:r>
        <w:rPr>
          <w:spacing w:val="-6"/>
          <w:sz w:val="24"/>
        </w:rPr>
        <w:t xml:space="preserve"> </w:t>
      </w:r>
      <w:r>
        <w:rPr>
          <w:sz w:val="24"/>
        </w:rPr>
        <w:t>идальго</w:t>
      </w:r>
      <w:r>
        <w:rPr>
          <w:spacing w:val="-5"/>
          <w:sz w:val="24"/>
        </w:rPr>
        <w:t xml:space="preserve"> </w:t>
      </w:r>
      <w:r>
        <w:rPr>
          <w:sz w:val="24"/>
        </w:rPr>
        <w:t>Дон</w:t>
      </w:r>
      <w:r>
        <w:rPr>
          <w:spacing w:val="-6"/>
          <w:sz w:val="24"/>
        </w:rPr>
        <w:t xml:space="preserve"> </w:t>
      </w:r>
      <w:r>
        <w:rPr>
          <w:sz w:val="24"/>
        </w:rPr>
        <w:t>Кихот</w:t>
      </w:r>
      <w:r>
        <w:rPr>
          <w:spacing w:val="-8"/>
          <w:sz w:val="24"/>
        </w:rPr>
        <w:t xml:space="preserve"> </w:t>
      </w:r>
      <w:r>
        <w:rPr>
          <w:sz w:val="24"/>
        </w:rPr>
        <w:t>Ламанчский"</w:t>
      </w:r>
      <w:r>
        <w:rPr>
          <w:spacing w:val="-13"/>
          <w:sz w:val="24"/>
        </w:rPr>
        <w:t xml:space="preserve"> </w:t>
      </w:r>
      <w:r>
        <w:rPr>
          <w:spacing w:val="-2"/>
          <w:sz w:val="24"/>
        </w:rPr>
        <w:t>(главы).</w:t>
      </w:r>
    </w:p>
    <w:p w14:paraId="41C5CF65">
      <w:pPr>
        <w:pStyle w:val="32"/>
        <w:numPr>
          <w:ilvl w:val="0"/>
          <w:numId w:val="13"/>
        </w:numPr>
        <w:tabs>
          <w:tab w:val="left" w:pos="1136"/>
        </w:tabs>
        <w:spacing w:before="41" w:line="280" w:lineRule="auto"/>
        <w:ind w:right="812" w:firstLine="283"/>
        <w:jc w:val="left"/>
        <w:rPr>
          <w:sz w:val="24"/>
        </w:rPr>
      </w:pPr>
      <w:r>
        <w:rPr>
          <w:sz w:val="24"/>
        </w:rPr>
        <w:t>Зарубежная</w:t>
      </w:r>
      <w:r>
        <w:rPr>
          <w:spacing w:val="34"/>
          <w:sz w:val="24"/>
        </w:rPr>
        <w:t xml:space="preserve"> </w:t>
      </w:r>
      <w:r>
        <w:rPr>
          <w:sz w:val="24"/>
        </w:rPr>
        <w:t>новеллистика</w:t>
      </w:r>
      <w:r>
        <w:rPr>
          <w:spacing w:val="34"/>
          <w:sz w:val="24"/>
        </w:rPr>
        <w:t xml:space="preserve"> </w:t>
      </w:r>
      <w:r>
        <w:rPr>
          <w:sz w:val="24"/>
        </w:rPr>
        <w:t>(одно-два</w:t>
      </w:r>
      <w:r>
        <w:rPr>
          <w:spacing w:val="33"/>
          <w:sz w:val="24"/>
        </w:rPr>
        <w:t xml:space="preserve"> </w:t>
      </w:r>
      <w:r>
        <w:rPr>
          <w:sz w:val="24"/>
        </w:rPr>
        <w:t>произведения</w:t>
      </w:r>
      <w:r>
        <w:rPr>
          <w:spacing w:val="35"/>
          <w:sz w:val="24"/>
        </w:rPr>
        <w:t xml:space="preserve"> </w:t>
      </w:r>
      <w:r>
        <w:rPr>
          <w:sz w:val="24"/>
        </w:rPr>
        <w:t>по</w:t>
      </w:r>
      <w:r>
        <w:rPr>
          <w:spacing w:val="38"/>
          <w:sz w:val="24"/>
        </w:rPr>
        <w:t xml:space="preserve"> </w:t>
      </w:r>
      <w:r>
        <w:rPr>
          <w:sz w:val="24"/>
        </w:rPr>
        <w:t>выбору).</w:t>
      </w:r>
      <w:r>
        <w:rPr>
          <w:spacing w:val="37"/>
          <w:sz w:val="24"/>
        </w:rPr>
        <w:t xml:space="preserve"> </w:t>
      </w:r>
      <w:r>
        <w:rPr>
          <w:sz w:val="24"/>
        </w:rPr>
        <w:t>Например,</w:t>
      </w:r>
      <w:r>
        <w:rPr>
          <w:spacing w:val="37"/>
          <w:sz w:val="24"/>
        </w:rPr>
        <w:t xml:space="preserve"> </w:t>
      </w:r>
      <w:r>
        <w:rPr>
          <w:sz w:val="24"/>
        </w:rPr>
        <w:t>П.</w:t>
      </w:r>
      <w:r>
        <w:rPr>
          <w:spacing w:val="36"/>
          <w:sz w:val="24"/>
        </w:rPr>
        <w:t xml:space="preserve"> </w:t>
      </w:r>
      <w:r>
        <w:rPr>
          <w:sz w:val="24"/>
        </w:rPr>
        <w:t>Мериме "Маттео Фальконе", О. Генри "Дары волхвов", "Последний лист" и другие.</w:t>
      </w:r>
    </w:p>
    <w:p w14:paraId="0E33C090">
      <w:pPr>
        <w:pStyle w:val="32"/>
        <w:numPr>
          <w:ilvl w:val="0"/>
          <w:numId w:val="13"/>
        </w:numPr>
        <w:tabs>
          <w:tab w:val="left" w:pos="1136"/>
        </w:tabs>
        <w:spacing w:line="273" w:lineRule="exact"/>
        <w:ind w:left="1136" w:hanging="284"/>
        <w:jc w:val="left"/>
        <w:rPr>
          <w:sz w:val="24"/>
        </w:rPr>
      </w:pPr>
      <w:r>
        <w:rPr>
          <w:sz w:val="24"/>
        </w:rPr>
        <w:t>А.</w:t>
      </w:r>
      <w:r>
        <w:rPr>
          <w:spacing w:val="-8"/>
          <w:sz w:val="24"/>
        </w:rPr>
        <w:t xml:space="preserve"> </w:t>
      </w:r>
      <w:r>
        <w:rPr>
          <w:sz w:val="24"/>
        </w:rPr>
        <w:t>Экзюпери.</w:t>
      </w:r>
      <w:r>
        <w:rPr>
          <w:spacing w:val="-6"/>
          <w:sz w:val="24"/>
        </w:rPr>
        <w:t xml:space="preserve"> </w:t>
      </w:r>
      <w:r>
        <w:rPr>
          <w:sz w:val="24"/>
        </w:rPr>
        <w:t>Повесть-сказка</w:t>
      </w:r>
      <w:r>
        <w:rPr>
          <w:spacing w:val="-10"/>
          <w:sz w:val="24"/>
        </w:rPr>
        <w:t xml:space="preserve"> </w:t>
      </w:r>
      <w:r>
        <w:rPr>
          <w:sz w:val="24"/>
        </w:rPr>
        <w:t>"Маленький</w:t>
      </w:r>
      <w:r>
        <w:rPr>
          <w:spacing w:val="-8"/>
          <w:sz w:val="24"/>
        </w:rPr>
        <w:t xml:space="preserve"> </w:t>
      </w:r>
      <w:r>
        <w:rPr>
          <w:spacing w:val="-2"/>
          <w:sz w:val="24"/>
        </w:rPr>
        <w:t>принц".</w:t>
      </w:r>
    </w:p>
    <w:p w14:paraId="6ECA110A">
      <w:pPr>
        <w:pStyle w:val="2"/>
        <w:spacing w:before="46"/>
        <w:ind w:left="3873"/>
        <w:jc w:val="left"/>
      </w:pPr>
      <w:bookmarkStart w:id="25" w:name="Содержание_обучения_в_8_классе._(1)"/>
      <w:bookmarkEnd w:id="25"/>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66252627">
      <w:pPr>
        <w:spacing w:before="36"/>
        <w:ind w:left="852"/>
        <w:jc w:val="both"/>
        <w:rPr>
          <w:i/>
          <w:sz w:val="24"/>
        </w:rPr>
      </w:pPr>
      <w:r>
        <w:rPr>
          <w:i/>
          <w:sz w:val="24"/>
        </w:rPr>
        <w:t>Древнерусская</w:t>
      </w:r>
      <w:r>
        <w:rPr>
          <w:i/>
          <w:spacing w:val="-9"/>
          <w:sz w:val="24"/>
        </w:rPr>
        <w:t xml:space="preserve"> </w:t>
      </w:r>
      <w:r>
        <w:rPr>
          <w:i/>
          <w:spacing w:val="-2"/>
          <w:sz w:val="24"/>
        </w:rPr>
        <w:t>литература.</w:t>
      </w:r>
    </w:p>
    <w:p w14:paraId="1E7C17B5">
      <w:pPr>
        <w:pStyle w:val="32"/>
        <w:numPr>
          <w:ilvl w:val="0"/>
          <w:numId w:val="13"/>
        </w:numPr>
        <w:tabs>
          <w:tab w:val="left" w:pos="1134"/>
        </w:tabs>
        <w:spacing w:before="36" w:line="276" w:lineRule="auto"/>
        <w:ind w:right="573" w:firstLine="283"/>
        <w:rPr>
          <w:sz w:val="24"/>
        </w:rPr>
      </w:pPr>
      <w:r>
        <w:rPr>
          <w:sz w:val="24"/>
        </w:rPr>
        <w:t>Житийная литература (одно произведение по выбору). "Житие Сергия Радонежского", "Житие протопопа Аввакума, им самим написанное".</w:t>
      </w:r>
    </w:p>
    <w:p w14:paraId="7334AD79">
      <w:pPr>
        <w:spacing w:before="3"/>
        <w:ind w:left="852"/>
        <w:jc w:val="both"/>
        <w:rPr>
          <w:i/>
          <w:sz w:val="24"/>
        </w:rPr>
      </w:pPr>
      <w:r>
        <w:rPr>
          <w:i/>
          <w:sz w:val="24"/>
        </w:rPr>
        <w:t>Литература</w:t>
      </w:r>
      <w:r>
        <w:rPr>
          <w:i/>
          <w:spacing w:val="-6"/>
          <w:sz w:val="24"/>
        </w:rPr>
        <w:t xml:space="preserve"> </w:t>
      </w:r>
      <w:r>
        <w:rPr>
          <w:i/>
          <w:sz w:val="24"/>
        </w:rPr>
        <w:t>XVIII</w:t>
      </w:r>
      <w:r>
        <w:rPr>
          <w:i/>
          <w:spacing w:val="-2"/>
          <w:sz w:val="24"/>
        </w:rPr>
        <w:t xml:space="preserve"> </w:t>
      </w:r>
      <w:r>
        <w:rPr>
          <w:i/>
          <w:spacing w:val="-4"/>
          <w:sz w:val="24"/>
        </w:rPr>
        <w:t>века.</w:t>
      </w:r>
    </w:p>
    <w:p w14:paraId="353C1C29">
      <w:pPr>
        <w:pStyle w:val="32"/>
        <w:numPr>
          <w:ilvl w:val="0"/>
          <w:numId w:val="13"/>
        </w:numPr>
        <w:tabs>
          <w:tab w:val="left" w:pos="1134"/>
        </w:tabs>
        <w:spacing w:before="41"/>
        <w:ind w:left="1134" w:hanging="282"/>
        <w:rPr>
          <w:sz w:val="24"/>
        </w:rPr>
      </w:pPr>
      <w:r>
        <w:rPr>
          <w:sz w:val="24"/>
        </w:rPr>
        <w:t>Д.И.</w:t>
      </w:r>
      <w:r>
        <w:rPr>
          <w:spacing w:val="-6"/>
          <w:sz w:val="24"/>
        </w:rPr>
        <w:t xml:space="preserve"> </w:t>
      </w:r>
      <w:r>
        <w:rPr>
          <w:sz w:val="24"/>
        </w:rPr>
        <w:t>Фонвизин.</w:t>
      </w:r>
      <w:r>
        <w:rPr>
          <w:spacing w:val="-5"/>
          <w:sz w:val="24"/>
        </w:rPr>
        <w:t xml:space="preserve"> </w:t>
      </w:r>
      <w:r>
        <w:rPr>
          <w:sz w:val="24"/>
        </w:rPr>
        <w:t>Комедия</w:t>
      </w:r>
      <w:r>
        <w:rPr>
          <w:spacing w:val="-6"/>
          <w:sz w:val="24"/>
        </w:rPr>
        <w:t xml:space="preserve"> </w:t>
      </w:r>
      <w:r>
        <w:rPr>
          <w:spacing w:val="-2"/>
          <w:sz w:val="24"/>
        </w:rPr>
        <w:t>"Недоросль".</w:t>
      </w:r>
    </w:p>
    <w:p w14:paraId="02B9AD45">
      <w:pPr>
        <w:spacing w:before="41"/>
        <w:ind w:left="852"/>
        <w:jc w:val="both"/>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XIX</w:t>
      </w:r>
      <w:r>
        <w:rPr>
          <w:i/>
          <w:spacing w:val="-3"/>
          <w:sz w:val="24"/>
        </w:rPr>
        <w:t xml:space="preserve"> </w:t>
      </w:r>
      <w:r>
        <w:rPr>
          <w:i/>
          <w:spacing w:val="-4"/>
          <w:sz w:val="24"/>
        </w:rPr>
        <w:t>века.</w:t>
      </w:r>
    </w:p>
    <w:p w14:paraId="5E089B62">
      <w:pPr>
        <w:pStyle w:val="32"/>
        <w:numPr>
          <w:ilvl w:val="0"/>
          <w:numId w:val="13"/>
        </w:numPr>
        <w:tabs>
          <w:tab w:val="left" w:pos="1134"/>
        </w:tabs>
        <w:spacing w:before="41" w:line="276" w:lineRule="auto"/>
        <w:ind w:right="561" w:firstLine="283"/>
        <w:rPr>
          <w:sz w:val="24"/>
        </w:rPr>
      </w:pPr>
      <w:r>
        <w:rPr>
          <w:sz w:val="24"/>
        </w:rPr>
        <w:t>А.С. Пушкин. Стихотворения</w:t>
      </w:r>
      <w:r>
        <w:rPr>
          <w:spacing w:val="-3"/>
          <w:sz w:val="24"/>
        </w:rPr>
        <w:t xml:space="preserve"> </w:t>
      </w:r>
      <w:r>
        <w:rPr>
          <w:sz w:val="24"/>
        </w:rPr>
        <w:t>(не менее двух). Например, "К</w:t>
      </w:r>
      <w:r>
        <w:rPr>
          <w:spacing w:val="-1"/>
          <w:sz w:val="24"/>
        </w:rPr>
        <w:t xml:space="preserve"> </w:t>
      </w:r>
      <w:r>
        <w:rPr>
          <w:sz w:val="24"/>
        </w:rPr>
        <w:t>Чаадаеву", "Анчар" и другие. "Маленькие трагедии" (одна пьеса по выбору). Например, "Моцарт и Сальери", "Каменный гость" и другие. Роман "Капитанская дочка".</w:t>
      </w:r>
    </w:p>
    <w:p w14:paraId="3AA9D05E">
      <w:pPr>
        <w:pStyle w:val="32"/>
        <w:numPr>
          <w:ilvl w:val="0"/>
          <w:numId w:val="13"/>
        </w:numPr>
        <w:tabs>
          <w:tab w:val="left" w:pos="1134"/>
        </w:tabs>
        <w:spacing w:line="276" w:lineRule="auto"/>
        <w:ind w:right="569" w:firstLine="283"/>
        <w:rPr>
          <w:sz w:val="24"/>
        </w:rPr>
      </w:pPr>
      <w:r>
        <w:rPr>
          <w:sz w:val="24"/>
        </w:rPr>
        <w:t>М.Ю.</w:t>
      </w:r>
      <w:r>
        <w:rPr>
          <w:spacing w:val="-15"/>
          <w:sz w:val="24"/>
        </w:rPr>
        <w:t xml:space="preserve"> </w:t>
      </w:r>
      <w:r>
        <w:rPr>
          <w:sz w:val="24"/>
        </w:rPr>
        <w:t>Лермонтов.</w:t>
      </w:r>
      <w:r>
        <w:rPr>
          <w:spacing w:val="-15"/>
          <w:sz w:val="24"/>
        </w:rPr>
        <w:t xml:space="preserve"> </w:t>
      </w:r>
      <w:r>
        <w:rPr>
          <w:sz w:val="24"/>
        </w:rPr>
        <w:t>Стихотворения</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двух).</w:t>
      </w:r>
      <w:r>
        <w:rPr>
          <w:spacing w:val="-15"/>
          <w:sz w:val="24"/>
        </w:rPr>
        <w:t xml:space="preserve"> </w:t>
      </w:r>
      <w:r>
        <w:rPr>
          <w:sz w:val="24"/>
        </w:rPr>
        <w:t>Например,</w:t>
      </w:r>
      <w:r>
        <w:rPr>
          <w:spacing w:val="-15"/>
          <w:sz w:val="24"/>
        </w:rPr>
        <w:t xml:space="preserve"> </w:t>
      </w:r>
      <w:r>
        <w:rPr>
          <w:sz w:val="24"/>
        </w:rPr>
        <w:t>"Я</w:t>
      </w:r>
      <w:r>
        <w:rPr>
          <w:spacing w:val="-15"/>
          <w:sz w:val="24"/>
        </w:rPr>
        <w:t xml:space="preserve"> </w:t>
      </w:r>
      <w:r>
        <w:rPr>
          <w:sz w:val="24"/>
        </w:rPr>
        <w:t>не</w:t>
      </w:r>
      <w:r>
        <w:rPr>
          <w:spacing w:val="-15"/>
          <w:sz w:val="24"/>
        </w:rPr>
        <w:t xml:space="preserve"> </w:t>
      </w:r>
      <w:r>
        <w:rPr>
          <w:sz w:val="24"/>
        </w:rPr>
        <w:t>хочу,</w:t>
      </w:r>
      <w:r>
        <w:rPr>
          <w:spacing w:val="-15"/>
          <w:sz w:val="24"/>
        </w:rPr>
        <w:t xml:space="preserve"> </w:t>
      </w:r>
      <w:r>
        <w:rPr>
          <w:sz w:val="24"/>
        </w:rPr>
        <w:t>чтоб</w:t>
      </w:r>
      <w:r>
        <w:rPr>
          <w:spacing w:val="-15"/>
          <w:sz w:val="24"/>
        </w:rPr>
        <w:t xml:space="preserve"> </w:t>
      </w:r>
      <w:r>
        <w:rPr>
          <w:sz w:val="24"/>
        </w:rPr>
        <w:t>свет</w:t>
      </w:r>
      <w:r>
        <w:rPr>
          <w:spacing w:val="-15"/>
          <w:sz w:val="24"/>
        </w:rPr>
        <w:t xml:space="preserve"> </w:t>
      </w:r>
      <w:r>
        <w:rPr>
          <w:sz w:val="24"/>
        </w:rPr>
        <w:t>узнал...", "Из-под таинственной, холодной полумаски...", "Нищий" и другие. Поэма "Мцыри".</w:t>
      </w:r>
    </w:p>
    <w:p w14:paraId="06B0D3AD">
      <w:pPr>
        <w:pStyle w:val="32"/>
        <w:numPr>
          <w:ilvl w:val="0"/>
          <w:numId w:val="13"/>
        </w:numPr>
        <w:tabs>
          <w:tab w:val="left" w:pos="1134"/>
        </w:tabs>
        <w:spacing w:before="8"/>
        <w:ind w:left="1134" w:hanging="282"/>
        <w:rPr>
          <w:sz w:val="24"/>
        </w:rPr>
      </w:pPr>
      <w:r>
        <w:rPr>
          <w:sz w:val="24"/>
        </w:rPr>
        <w:t>Н.В.</w:t>
      </w:r>
      <w:r>
        <w:rPr>
          <w:spacing w:val="-5"/>
          <w:sz w:val="24"/>
        </w:rPr>
        <w:t xml:space="preserve"> </w:t>
      </w:r>
      <w:r>
        <w:rPr>
          <w:sz w:val="24"/>
        </w:rPr>
        <w:t>Гоголь.</w:t>
      </w:r>
      <w:r>
        <w:rPr>
          <w:spacing w:val="-4"/>
          <w:sz w:val="24"/>
        </w:rPr>
        <w:t xml:space="preserve"> </w:t>
      </w:r>
      <w:r>
        <w:rPr>
          <w:sz w:val="24"/>
        </w:rPr>
        <w:t>Повесть</w:t>
      </w:r>
      <w:r>
        <w:rPr>
          <w:spacing w:val="-6"/>
          <w:sz w:val="24"/>
        </w:rPr>
        <w:t xml:space="preserve"> </w:t>
      </w:r>
      <w:r>
        <w:rPr>
          <w:sz w:val="24"/>
        </w:rPr>
        <w:t>"Шинель".</w:t>
      </w:r>
      <w:r>
        <w:rPr>
          <w:spacing w:val="-5"/>
          <w:sz w:val="24"/>
        </w:rPr>
        <w:t xml:space="preserve"> </w:t>
      </w:r>
      <w:r>
        <w:rPr>
          <w:sz w:val="24"/>
        </w:rPr>
        <w:t>Комедия</w:t>
      </w:r>
      <w:r>
        <w:rPr>
          <w:spacing w:val="-1"/>
          <w:sz w:val="24"/>
        </w:rPr>
        <w:t xml:space="preserve"> </w:t>
      </w:r>
      <w:r>
        <w:rPr>
          <w:spacing w:val="-2"/>
          <w:sz w:val="24"/>
        </w:rPr>
        <w:t>"Ревизор".</w:t>
      </w:r>
    </w:p>
    <w:p w14:paraId="3CE84577">
      <w:pPr>
        <w:spacing w:before="36"/>
        <w:ind w:left="852"/>
        <w:jc w:val="both"/>
        <w:rPr>
          <w:i/>
          <w:sz w:val="24"/>
        </w:rPr>
      </w:pPr>
      <w:r>
        <w:rPr>
          <w:i/>
          <w:sz w:val="24"/>
        </w:rPr>
        <w:t>Литература</w:t>
      </w:r>
      <w:r>
        <w:rPr>
          <w:i/>
          <w:spacing w:val="-5"/>
          <w:sz w:val="24"/>
        </w:rPr>
        <w:t xml:space="preserve"> </w:t>
      </w:r>
      <w:r>
        <w:rPr>
          <w:i/>
          <w:sz w:val="24"/>
        </w:rPr>
        <w:t>второй</w:t>
      </w:r>
      <w:r>
        <w:rPr>
          <w:i/>
          <w:spacing w:val="-1"/>
          <w:sz w:val="24"/>
        </w:rPr>
        <w:t xml:space="preserve"> </w:t>
      </w:r>
      <w:r>
        <w:rPr>
          <w:i/>
          <w:sz w:val="24"/>
        </w:rPr>
        <w:t>половины</w:t>
      </w:r>
      <w:r>
        <w:rPr>
          <w:i/>
          <w:spacing w:val="-4"/>
          <w:sz w:val="24"/>
        </w:rPr>
        <w:t xml:space="preserve"> </w:t>
      </w:r>
      <w:r>
        <w:rPr>
          <w:i/>
          <w:sz w:val="24"/>
        </w:rPr>
        <w:t>XIX</w:t>
      </w:r>
      <w:r>
        <w:rPr>
          <w:i/>
          <w:spacing w:val="-2"/>
          <w:sz w:val="24"/>
        </w:rPr>
        <w:t xml:space="preserve"> </w:t>
      </w:r>
      <w:r>
        <w:rPr>
          <w:i/>
          <w:spacing w:val="-4"/>
          <w:sz w:val="24"/>
        </w:rPr>
        <w:t>века.</w:t>
      </w:r>
    </w:p>
    <w:p w14:paraId="2C727F54">
      <w:pPr>
        <w:pStyle w:val="32"/>
        <w:numPr>
          <w:ilvl w:val="0"/>
          <w:numId w:val="13"/>
        </w:numPr>
        <w:tabs>
          <w:tab w:val="left" w:pos="1134"/>
        </w:tabs>
        <w:spacing w:before="40"/>
        <w:ind w:left="1134" w:hanging="282"/>
        <w:rPr>
          <w:sz w:val="24"/>
        </w:rPr>
      </w:pPr>
      <w:r>
        <w:rPr>
          <w:sz w:val="24"/>
        </w:rPr>
        <w:t>И.С.</w:t>
      </w:r>
      <w:r>
        <w:rPr>
          <w:spacing w:val="-12"/>
          <w:sz w:val="24"/>
        </w:rPr>
        <w:t xml:space="preserve"> </w:t>
      </w:r>
      <w:r>
        <w:rPr>
          <w:sz w:val="24"/>
        </w:rPr>
        <w:t>Тургенев.</w:t>
      </w:r>
      <w:r>
        <w:rPr>
          <w:spacing w:val="1"/>
          <w:sz w:val="24"/>
        </w:rPr>
        <w:t xml:space="preserve"> </w:t>
      </w:r>
      <w:r>
        <w:rPr>
          <w:sz w:val="24"/>
        </w:rPr>
        <w:t>Повести</w:t>
      </w:r>
      <w:r>
        <w:rPr>
          <w:spacing w:val="-9"/>
          <w:sz w:val="24"/>
        </w:rPr>
        <w:t xml:space="preserve"> </w:t>
      </w:r>
      <w:r>
        <w:rPr>
          <w:sz w:val="24"/>
        </w:rPr>
        <w:t>(одна</w:t>
      </w:r>
      <w:r>
        <w:rPr>
          <w:spacing w:val="-8"/>
          <w:sz w:val="24"/>
        </w:rPr>
        <w:t xml:space="preserve"> </w:t>
      </w:r>
      <w:r>
        <w:rPr>
          <w:sz w:val="24"/>
        </w:rPr>
        <w:t>по</w:t>
      </w:r>
      <w:r>
        <w:rPr>
          <w:spacing w:val="-3"/>
          <w:sz w:val="24"/>
        </w:rPr>
        <w:t xml:space="preserve"> </w:t>
      </w:r>
      <w:r>
        <w:rPr>
          <w:sz w:val="24"/>
        </w:rPr>
        <w:t>выбору).</w:t>
      </w:r>
      <w:r>
        <w:rPr>
          <w:spacing w:val="-4"/>
          <w:sz w:val="24"/>
        </w:rPr>
        <w:t xml:space="preserve"> </w:t>
      </w:r>
      <w:r>
        <w:rPr>
          <w:sz w:val="24"/>
        </w:rPr>
        <w:t>Например,</w:t>
      </w:r>
      <w:r>
        <w:rPr>
          <w:spacing w:val="-3"/>
          <w:sz w:val="24"/>
        </w:rPr>
        <w:t xml:space="preserve"> </w:t>
      </w:r>
      <w:r>
        <w:rPr>
          <w:sz w:val="24"/>
        </w:rPr>
        <w:t>"Ася",</w:t>
      </w:r>
      <w:r>
        <w:rPr>
          <w:spacing w:val="-1"/>
          <w:sz w:val="24"/>
        </w:rPr>
        <w:t xml:space="preserve"> </w:t>
      </w:r>
      <w:r>
        <w:rPr>
          <w:sz w:val="24"/>
        </w:rPr>
        <w:t>"Первая</w:t>
      </w:r>
      <w:r>
        <w:rPr>
          <w:spacing w:val="-1"/>
          <w:sz w:val="24"/>
        </w:rPr>
        <w:t xml:space="preserve"> </w:t>
      </w:r>
      <w:r>
        <w:rPr>
          <w:sz w:val="24"/>
        </w:rPr>
        <w:t>любовь"</w:t>
      </w:r>
      <w:r>
        <w:rPr>
          <w:spacing w:val="-9"/>
          <w:sz w:val="24"/>
        </w:rPr>
        <w:t xml:space="preserve"> </w:t>
      </w:r>
      <w:r>
        <w:rPr>
          <w:sz w:val="24"/>
        </w:rPr>
        <w:t>и</w:t>
      </w:r>
      <w:r>
        <w:rPr>
          <w:spacing w:val="-6"/>
          <w:sz w:val="24"/>
        </w:rPr>
        <w:t xml:space="preserve"> </w:t>
      </w:r>
      <w:r>
        <w:rPr>
          <w:spacing w:val="-2"/>
          <w:sz w:val="24"/>
        </w:rPr>
        <w:t>другие.</w:t>
      </w:r>
    </w:p>
    <w:p w14:paraId="6D777299">
      <w:pPr>
        <w:pStyle w:val="32"/>
        <w:numPr>
          <w:ilvl w:val="0"/>
          <w:numId w:val="13"/>
        </w:numPr>
        <w:tabs>
          <w:tab w:val="left" w:pos="1134"/>
        </w:tabs>
        <w:spacing w:before="41"/>
        <w:ind w:left="1134" w:hanging="282"/>
        <w:rPr>
          <w:sz w:val="24"/>
        </w:rPr>
      </w:pPr>
      <w:r>
        <w:rPr>
          <w:sz w:val="24"/>
        </w:rPr>
        <w:t>Ф.М.</w:t>
      </w:r>
      <w:r>
        <w:rPr>
          <w:spacing w:val="-11"/>
          <w:sz w:val="24"/>
        </w:rPr>
        <w:t xml:space="preserve"> </w:t>
      </w:r>
      <w:r>
        <w:rPr>
          <w:sz w:val="24"/>
        </w:rPr>
        <w:t>Достоевский</w:t>
      </w:r>
      <w:r>
        <w:rPr>
          <w:spacing w:val="-4"/>
          <w:sz w:val="24"/>
        </w:rPr>
        <w:t xml:space="preserve"> </w:t>
      </w:r>
      <w:r>
        <w:rPr>
          <w:sz w:val="24"/>
        </w:rPr>
        <w:t>"Бедные</w:t>
      </w:r>
      <w:r>
        <w:rPr>
          <w:spacing w:val="-6"/>
          <w:sz w:val="24"/>
        </w:rPr>
        <w:t xml:space="preserve"> </w:t>
      </w:r>
      <w:r>
        <w:rPr>
          <w:sz w:val="24"/>
        </w:rPr>
        <w:t>люди", "Белые</w:t>
      </w:r>
      <w:r>
        <w:rPr>
          <w:spacing w:val="-12"/>
          <w:sz w:val="24"/>
        </w:rPr>
        <w:t xml:space="preserve"> </w:t>
      </w:r>
      <w:r>
        <w:rPr>
          <w:sz w:val="24"/>
        </w:rPr>
        <w:t>ночи"</w:t>
      </w:r>
      <w:r>
        <w:rPr>
          <w:spacing w:val="-7"/>
          <w:sz w:val="24"/>
        </w:rPr>
        <w:t xml:space="preserve"> </w:t>
      </w:r>
      <w:r>
        <w:rPr>
          <w:sz w:val="24"/>
        </w:rPr>
        <w:t>(одно</w:t>
      </w:r>
      <w:r>
        <w:rPr>
          <w:spacing w:val="-6"/>
          <w:sz w:val="24"/>
        </w:rPr>
        <w:t xml:space="preserve"> </w:t>
      </w:r>
      <w:r>
        <w:rPr>
          <w:sz w:val="24"/>
        </w:rPr>
        <w:t>произведение</w:t>
      </w:r>
      <w:r>
        <w:rPr>
          <w:spacing w:val="-10"/>
          <w:sz w:val="24"/>
        </w:rPr>
        <w:t xml:space="preserve"> </w:t>
      </w:r>
      <w:r>
        <w:rPr>
          <w:sz w:val="24"/>
        </w:rPr>
        <w:t>по</w:t>
      </w:r>
      <w:r>
        <w:rPr>
          <w:spacing w:val="-2"/>
          <w:sz w:val="24"/>
        </w:rPr>
        <w:t xml:space="preserve"> выбору).</w:t>
      </w:r>
    </w:p>
    <w:p w14:paraId="7A709956">
      <w:pPr>
        <w:pStyle w:val="32"/>
        <w:numPr>
          <w:ilvl w:val="0"/>
          <w:numId w:val="13"/>
        </w:numPr>
        <w:tabs>
          <w:tab w:val="left" w:pos="1134"/>
        </w:tabs>
        <w:spacing w:before="42" w:line="276" w:lineRule="auto"/>
        <w:ind w:right="561" w:firstLine="283"/>
        <w:rPr>
          <w:sz w:val="24"/>
        </w:rPr>
      </w:pPr>
      <w:r>
        <w:rPr>
          <w:sz w:val="24"/>
        </w:rPr>
        <w:t>Л.Н.</w:t>
      </w:r>
      <w:r>
        <w:rPr>
          <w:spacing w:val="-15"/>
          <w:sz w:val="24"/>
        </w:rPr>
        <w:t xml:space="preserve"> </w:t>
      </w:r>
      <w:r>
        <w:rPr>
          <w:sz w:val="24"/>
        </w:rPr>
        <w:t>Толстой.</w:t>
      </w:r>
      <w:r>
        <w:rPr>
          <w:spacing w:val="-15"/>
          <w:sz w:val="24"/>
        </w:rPr>
        <w:t xml:space="preserve"> </w:t>
      </w:r>
      <w:r>
        <w:rPr>
          <w:sz w:val="24"/>
        </w:rPr>
        <w:t>Повести</w:t>
      </w:r>
      <w:r>
        <w:rPr>
          <w:spacing w:val="-15"/>
          <w:sz w:val="24"/>
        </w:rPr>
        <w:t xml:space="preserve"> </w:t>
      </w:r>
      <w:r>
        <w:rPr>
          <w:sz w:val="24"/>
        </w:rPr>
        <w:t>и</w:t>
      </w:r>
      <w:r>
        <w:rPr>
          <w:spacing w:val="-13"/>
          <w:sz w:val="24"/>
        </w:rPr>
        <w:t xml:space="preserve"> </w:t>
      </w:r>
      <w:r>
        <w:rPr>
          <w:sz w:val="24"/>
        </w:rPr>
        <w:t>рассказы</w:t>
      </w:r>
      <w:r>
        <w:rPr>
          <w:spacing w:val="-15"/>
          <w:sz w:val="24"/>
        </w:rPr>
        <w:t xml:space="preserve"> </w:t>
      </w:r>
      <w:r>
        <w:rPr>
          <w:sz w:val="24"/>
        </w:rPr>
        <w:t>(одно</w:t>
      </w:r>
      <w:r>
        <w:rPr>
          <w:spacing w:val="-14"/>
          <w:sz w:val="24"/>
        </w:rPr>
        <w:t xml:space="preserve"> </w:t>
      </w:r>
      <w:r>
        <w:rPr>
          <w:sz w:val="24"/>
        </w:rPr>
        <w:t>произведение</w:t>
      </w:r>
      <w:r>
        <w:rPr>
          <w:spacing w:val="-15"/>
          <w:sz w:val="24"/>
        </w:rPr>
        <w:t xml:space="preserve"> </w:t>
      </w:r>
      <w:r>
        <w:rPr>
          <w:sz w:val="24"/>
        </w:rPr>
        <w:t>по</w:t>
      </w:r>
      <w:r>
        <w:rPr>
          <w:spacing w:val="-14"/>
          <w:sz w:val="24"/>
        </w:rPr>
        <w:t xml:space="preserve"> </w:t>
      </w:r>
      <w:r>
        <w:rPr>
          <w:sz w:val="24"/>
        </w:rPr>
        <w:t>выбору).</w:t>
      </w:r>
      <w:r>
        <w:rPr>
          <w:spacing w:val="-12"/>
          <w:sz w:val="24"/>
        </w:rPr>
        <w:t xml:space="preserve"> </w:t>
      </w:r>
      <w:r>
        <w:rPr>
          <w:sz w:val="24"/>
        </w:rPr>
        <w:t>Например,</w:t>
      </w:r>
      <w:r>
        <w:rPr>
          <w:spacing w:val="-12"/>
          <w:sz w:val="24"/>
        </w:rPr>
        <w:t xml:space="preserve"> </w:t>
      </w:r>
      <w:r>
        <w:rPr>
          <w:sz w:val="24"/>
        </w:rPr>
        <w:t>"Отрочество" (главы) и другие.</w:t>
      </w:r>
    </w:p>
    <w:p w14:paraId="61DBF857">
      <w:pPr>
        <w:spacing w:before="3"/>
        <w:ind w:left="852"/>
        <w:jc w:val="both"/>
        <w:rPr>
          <w:i/>
          <w:sz w:val="24"/>
        </w:rPr>
      </w:pPr>
      <w:r>
        <w:rPr>
          <w:i/>
          <w:sz w:val="24"/>
        </w:rPr>
        <w:t>Литература</w:t>
      </w:r>
      <w:r>
        <w:rPr>
          <w:i/>
          <w:spacing w:val="-3"/>
          <w:sz w:val="24"/>
        </w:rPr>
        <w:t xml:space="preserve"> </w:t>
      </w:r>
      <w:r>
        <w:rPr>
          <w:i/>
          <w:sz w:val="24"/>
        </w:rPr>
        <w:t>первой</w:t>
      </w:r>
      <w:r>
        <w:rPr>
          <w:i/>
          <w:spacing w:val="-2"/>
          <w:sz w:val="24"/>
        </w:rPr>
        <w:t xml:space="preserve"> </w:t>
      </w:r>
      <w:r>
        <w:rPr>
          <w:i/>
          <w:sz w:val="24"/>
        </w:rPr>
        <w:t>половины</w:t>
      </w:r>
      <w:r>
        <w:rPr>
          <w:i/>
          <w:spacing w:val="-4"/>
          <w:sz w:val="24"/>
        </w:rPr>
        <w:t xml:space="preserve"> </w:t>
      </w:r>
      <w:r>
        <w:rPr>
          <w:i/>
          <w:sz w:val="24"/>
        </w:rPr>
        <w:t>XX</w:t>
      </w:r>
      <w:r>
        <w:rPr>
          <w:i/>
          <w:spacing w:val="-4"/>
          <w:sz w:val="24"/>
        </w:rPr>
        <w:t xml:space="preserve"> века.</w:t>
      </w:r>
    </w:p>
    <w:p w14:paraId="20B9E2A5">
      <w:pPr>
        <w:pStyle w:val="32"/>
        <w:numPr>
          <w:ilvl w:val="0"/>
          <w:numId w:val="13"/>
        </w:numPr>
        <w:tabs>
          <w:tab w:val="left" w:pos="1134"/>
        </w:tabs>
        <w:spacing w:before="41" w:line="276" w:lineRule="auto"/>
        <w:ind w:right="556" w:firstLine="283"/>
        <w:rPr>
          <w:sz w:val="24"/>
        </w:rPr>
      </w:pPr>
      <w:r>
        <w:rPr>
          <w:sz w:val="24"/>
        </w:rPr>
        <w:t>Произведения писателей русского зарубежья (не менее двух по выбору). Например, произведения</w:t>
      </w:r>
      <w:r>
        <w:rPr>
          <w:spacing w:val="-15"/>
          <w:sz w:val="24"/>
        </w:rPr>
        <w:t xml:space="preserve"> </w:t>
      </w:r>
      <w:r>
        <w:rPr>
          <w:sz w:val="24"/>
        </w:rPr>
        <w:t>И.С.</w:t>
      </w:r>
      <w:r>
        <w:rPr>
          <w:spacing w:val="-13"/>
          <w:sz w:val="24"/>
        </w:rPr>
        <w:t xml:space="preserve"> </w:t>
      </w:r>
      <w:r>
        <w:rPr>
          <w:sz w:val="24"/>
        </w:rPr>
        <w:t>Шмелева,</w:t>
      </w:r>
      <w:r>
        <w:rPr>
          <w:spacing w:val="-13"/>
          <w:sz w:val="24"/>
        </w:rPr>
        <w:t xml:space="preserve"> </w:t>
      </w:r>
      <w:r>
        <w:rPr>
          <w:sz w:val="24"/>
        </w:rPr>
        <w:t>М.А.</w:t>
      </w:r>
      <w:r>
        <w:rPr>
          <w:spacing w:val="-13"/>
          <w:sz w:val="24"/>
        </w:rPr>
        <w:t xml:space="preserve"> </w:t>
      </w:r>
      <w:r>
        <w:rPr>
          <w:sz w:val="24"/>
        </w:rPr>
        <w:t>Осоргина,</w:t>
      </w:r>
      <w:r>
        <w:rPr>
          <w:spacing w:val="-13"/>
          <w:sz w:val="24"/>
        </w:rPr>
        <w:t xml:space="preserve"> </w:t>
      </w:r>
      <w:r>
        <w:rPr>
          <w:sz w:val="24"/>
        </w:rPr>
        <w:t>В.В.</w:t>
      </w:r>
      <w:r>
        <w:rPr>
          <w:spacing w:val="-13"/>
          <w:sz w:val="24"/>
        </w:rPr>
        <w:t xml:space="preserve"> </w:t>
      </w:r>
      <w:r>
        <w:rPr>
          <w:sz w:val="24"/>
        </w:rPr>
        <w:t>Набокова,</w:t>
      </w:r>
      <w:r>
        <w:rPr>
          <w:spacing w:val="-13"/>
          <w:sz w:val="24"/>
        </w:rPr>
        <w:t xml:space="preserve"> </w:t>
      </w:r>
      <w:r>
        <w:rPr>
          <w:sz w:val="24"/>
        </w:rPr>
        <w:t>Н.</w:t>
      </w:r>
      <w:r>
        <w:rPr>
          <w:spacing w:val="-13"/>
          <w:sz w:val="24"/>
        </w:rPr>
        <w:t xml:space="preserve"> </w:t>
      </w:r>
      <w:r>
        <w:rPr>
          <w:sz w:val="24"/>
        </w:rPr>
        <w:t>Тэффи,</w:t>
      </w:r>
      <w:r>
        <w:rPr>
          <w:spacing w:val="-13"/>
          <w:sz w:val="24"/>
        </w:rPr>
        <w:t xml:space="preserve"> </w:t>
      </w:r>
      <w:r>
        <w:rPr>
          <w:sz w:val="24"/>
        </w:rPr>
        <w:t>А.Т.</w:t>
      </w:r>
      <w:r>
        <w:rPr>
          <w:spacing w:val="-13"/>
          <w:sz w:val="24"/>
        </w:rPr>
        <w:t xml:space="preserve"> </w:t>
      </w:r>
      <w:r>
        <w:rPr>
          <w:sz w:val="24"/>
        </w:rPr>
        <w:t>Аверченко</w:t>
      </w:r>
      <w:r>
        <w:rPr>
          <w:spacing w:val="-15"/>
          <w:sz w:val="24"/>
        </w:rPr>
        <w:t xml:space="preserve"> </w:t>
      </w:r>
      <w:r>
        <w:rPr>
          <w:sz w:val="24"/>
        </w:rPr>
        <w:t>и</w:t>
      </w:r>
      <w:r>
        <w:rPr>
          <w:spacing w:val="-3"/>
          <w:sz w:val="24"/>
        </w:rPr>
        <w:t xml:space="preserve"> </w:t>
      </w:r>
      <w:r>
        <w:rPr>
          <w:sz w:val="24"/>
        </w:rPr>
        <w:t>других.</w:t>
      </w:r>
    </w:p>
    <w:p w14:paraId="0A2900C2">
      <w:pPr>
        <w:pStyle w:val="32"/>
        <w:numPr>
          <w:ilvl w:val="0"/>
          <w:numId w:val="13"/>
        </w:numPr>
        <w:tabs>
          <w:tab w:val="left" w:pos="1134"/>
        </w:tabs>
        <w:spacing w:line="276" w:lineRule="auto"/>
        <w:ind w:right="556" w:firstLine="283"/>
        <w:rPr>
          <w:sz w:val="24"/>
        </w:rPr>
      </w:pPr>
      <w:r>
        <w:rPr>
          <w:sz w:val="24"/>
        </w:rPr>
        <w:t>Поэзия</w:t>
      </w:r>
      <w:r>
        <w:rPr>
          <w:spacing w:val="-10"/>
          <w:sz w:val="24"/>
        </w:rPr>
        <w:t xml:space="preserve"> </w:t>
      </w:r>
      <w:r>
        <w:rPr>
          <w:sz w:val="24"/>
        </w:rPr>
        <w:t>первой</w:t>
      </w:r>
      <w:r>
        <w:rPr>
          <w:spacing w:val="-9"/>
          <w:sz w:val="24"/>
        </w:rPr>
        <w:t xml:space="preserve"> </w:t>
      </w:r>
      <w:r>
        <w:rPr>
          <w:sz w:val="24"/>
        </w:rPr>
        <w:t>половины</w:t>
      </w:r>
      <w:r>
        <w:rPr>
          <w:spacing w:val="-8"/>
          <w:sz w:val="24"/>
        </w:rPr>
        <w:t xml:space="preserve"> </w:t>
      </w:r>
      <w:r>
        <w:rPr>
          <w:sz w:val="24"/>
        </w:rPr>
        <w:t>XX</w:t>
      </w:r>
      <w:r>
        <w:rPr>
          <w:spacing w:val="-10"/>
          <w:sz w:val="24"/>
        </w:rPr>
        <w:t xml:space="preserve"> </w:t>
      </w:r>
      <w:r>
        <w:rPr>
          <w:sz w:val="24"/>
        </w:rPr>
        <w:t>века</w:t>
      </w:r>
      <w:r>
        <w:rPr>
          <w:spacing w:val="-6"/>
          <w:sz w:val="24"/>
        </w:rPr>
        <w:t xml:space="preserve"> </w:t>
      </w:r>
      <w:r>
        <w:rPr>
          <w:sz w:val="24"/>
        </w:rPr>
        <w:t>(не</w:t>
      </w:r>
      <w:r>
        <w:rPr>
          <w:spacing w:val="-10"/>
          <w:sz w:val="24"/>
        </w:rPr>
        <w:t xml:space="preserve"> </w:t>
      </w:r>
      <w:r>
        <w:rPr>
          <w:sz w:val="24"/>
        </w:rPr>
        <w:t>менее</w:t>
      </w:r>
      <w:r>
        <w:rPr>
          <w:spacing w:val="-6"/>
          <w:sz w:val="24"/>
        </w:rPr>
        <w:t xml:space="preserve"> </w:t>
      </w:r>
      <w:r>
        <w:rPr>
          <w:sz w:val="24"/>
        </w:rPr>
        <w:t>трех</w:t>
      </w:r>
      <w:r>
        <w:rPr>
          <w:spacing w:val="-10"/>
          <w:sz w:val="24"/>
        </w:rPr>
        <w:t xml:space="preserve"> </w:t>
      </w:r>
      <w:r>
        <w:rPr>
          <w:sz w:val="24"/>
        </w:rPr>
        <w:t>стихотворений</w:t>
      </w:r>
      <w:r>
        <w:rPr>
          <w:spacing w:val="-9"/>
          <w:sz w:val="24"/>
        </w:rPr>
        <w:t xml:space="preserve"> </w:t>
      </w:r>
      <w:r>
        <w:rPr>
          <w:sz w:val="24"/>
        </w:rPr>
        <w:t>на</w:t>
      </w:r>
      <w:r>
        <w:rPr>
          <w:spacing w:val="-6"/>
          <w:sz w:val="24"/>
        </w:rPr>
        <w:t xml:space="preserve"> </w:t>
      </w:r>
      <w:r>
        <w:rPr>
          <w:sz w:val="24"/>
        </w:rPr>
        <w:t>тему</w:t>
      </w:r>
      <w:r>
        <w:rPr>
          <w:spacing w:val="-6"/>
          <w:sz w:val="24"/>
        </w:rPr>
        <w:t xml:space="preserve"> </w:t>
      </w:r>
      <w:r>
        <w:rPr>
          <w:sz w:val="24"/>
        </w:rPr>
        <w:t>"Человек</w:t>
      </w:r>
      <w:r>
        <w:rPr>
          <w:spacing w:val="-10"/>
          <w:sz w:val="24"/>
        </w:rPr>
        <w:t xml:space="preserve"> </w:t>
      </w:r>
      <w:r>
        <w:rPr>
          <w:sz w:val="24"/>
        </w:rPr>
        <w:t>и</w:t>
      </w:r>
      <w:r>
        <w:rPr>
          <w:spacing w:val="31"/>
          <w:sz w:val="24"/>
        </w:rPr>
        <w:t xml:space="preserve"> </w:t>
      </w:r>
      <w:r>
        <w:rPr>
          <w:sz w:val="24"/>
        </w:rPr>
        <w:t>эпоха" по</w:t>
      </w:r>
      <w:r>
        <w:rPr>
          <w:spacing w:val="-8"/>
          <w:sz w:val="24"/>
        </w:rPr>
        <w:t xml:space="preserve"> </w:t>
      </w:r>
      <w:r>
        <w:rPr>
          <w:sz w:val="24"/>
        </w:rPr>
        <w:t>выбору).</w:t>
      </w:r>
      <w:r>
        <w:rPr>
          <w:spacing w:val="-6"/>
          <w:sz w:val="24"/>
        </w:rPr>
        <w:t xml:space="preserve"> </w:t>
      </w:r>
      <w:r>
        <w:rPr>
          <w:sz w:val="24"/>
        </w:rPr>
        <w:t>Например,</w:t>
      </w:r>
      <w:r>
        <w:rPr>
          <w:spacing w:val="-6"/>
          <w:sz w:val="24"/>
        </w:rPr>
        <w:t xml:space="preserve"> </w:t>
      </w:r>
      <w:r>
        <w:rPr>
          <w:sz w:val="24"/>
        </w:rPr>
        <w:t>стихотворения</w:t>
      </w:r>
      <w:r>
        <w:rPr>
          <w:spacing w:val="-8"/>
          <w:sz w:val="24"/>
        </w:rPr>
        <w:t xml:space="preserve"> </w:t>
      </w:r>
      <w:r>
        <w:rPr>
          <w:sz w:val="24"/>
        </w:rPr>
        <w:t>В.В.</w:t>
      </w:r>
      <w:r>
        <w:rPr>
          <w:spacing w:val="-6"/>
          <w:sz w:val="24"/>
        </w:rPr>
        <w:t xml:space="preserve"> </w:t>
      </w:r>
      <w:r>
        <w:rPr>
          <w:sz w:val="24"/>
        </w:rPr>
        <w:t>Маяковского,</w:t>
      </w:r>
      <w:r>
        <w:rPr>
          <w:spacing w:val="-6"/>
          <w:sz w:val="24"/>
        </w:rPr>
        <w:t xml:space="preserve"> </w:t>
      </w:r>
      <w:r>
        <w:rPr>
          <w:sz w:val="24"/>
        </w:rPr>
        <w:t>А.А.</w:t>
      </w:r>
      <w:r>
        <w:rPr>
          <w:spacing w:val="-1"/>
          <w:sz w:val="24"/>
        </w:rPr>
        <w:t xml:space="preserve"> </w:t>
      </w:r>
      <w:r>
        <w:rPr>
          <w:sz w:val="24"/>
        </w:rPr>
        <w:t>Ахматовой,</w:t>
      </w:r>
      <w:r>
        <w:rPr>
          <w:spacing w:val="-6"/>
          <w:sz w:val="24"/>
        </w:rPr>
        <w:t xml:space="preserve"> </w:t>
      </w:r>
      <w:r>
        <w:rPr>
          <w:sz w:val="24"/>
        </w:rPr>
        <w:t>М.И.</w:t>
      </w:r>
      <w:r>
        <w:rPr>
          <w:spacing w:val="-6"/>
          <w:sz w:val="24"/>
        </w:rPr>
        <w:t xml:space="preserve"> </w:t>
      </w:r>
      <w:r>
        <w:rPr>
          <w:sz w:val="24"/>
        </w:rPr>
        <w:t>Цветаевой,</w:t>
      </w:r>
      <w:r>
        <w:rPr>
          <w:spacing w:val="-6"/>
          <w:sz w:val="24"/>
        </w:rPr>
        <w:t xml:space="preserve"> </w:t>
      </w:r>
      <w:r>
        <w:rPr>
          <w:sz w:val="24"/>
        </w:rPr>
        <w:t>О.Э. Мандельштама, Б.Л. Пастернака и других.</w:t>
      </w:r>
    </w:p>
    <w:p w14:paraId="74E8BEBD">
      <w:pPr>
        <w:pStyle w:val="32"/>
        <w:numPr>
          <w:ilvl w:val="0"/>
          <w:numId w:val="13"/>
        </w:numPr>
        <w:tabs>
          <w:tab w:val="left" w:pos="1134"/>
        </w:tabs>
        <w:spacing w:before="2"/>
        <w:ind w:left="1134" w:hanging="282"/>
        <w:rPr>
          <w:sz w:val="24"/>
        </w:rPr>
      </w:pPr>
      <w:r>
        <w:rPr>
          <w:sz w:val="24"/>
        </w:rPr>
        <w:t>М.А.</w:t>
      </w:r>
      <w:r>
        <w:rPr>
          <w:spacing w:val="-8"/>
          <w:sz w:val="24"/>
        </w:rPr>
        <w:t xml:space="preserve"> </w:t>
      </w:r>
      <w:r>
        <w:rPr>
          <w:sz w:val="24"/>
        </w:rPr>
        <w:t>Булгаков</w:t>
      </w:r>
      <w:r>
        <w:rPr>
          <w:spacing w:val="-5"/>
          <w:sz w:val="24"/>
        </w:rPr>
        <w:t xml:space="preserve"> </w:t>
      </w:r>
      <w:r>
        <w:rPr>
          <w:sz w:val="24"/>
        </w:rPr>
        <w:t>(одна</w:t>
      </w:r>
      <w:r>
        <w:rPr>
          <w:spacing w:val="-8"/>
          <w:sz w:val="24"/>
        </w:rPr>
        <w:t xml:space="preserve"> </w:t>
      </w:r>
      <w:r>
        <w:rPr>
          <w:sz w:val="24"/>
        </w:rPr>
        <w:t>повесть</w:t>
      </w:r>
      <w:r>
        <w:rPr>
          <w:spacing w:val="-5"/>
          <w:sz w:val="24"/>
        </w:rPr>
        <w:t xml:space="preserve"> </w:t>
      </w:r>
      <w:r>
        <w:rPr>
          <w:sz w:val="24"/>
        </w:rPr>
        <w:t>по</w:t>
      </w:r>
      <w:r>
        <w:rPr>
          <w:spacing w:val="-3"/>
          <w:sz w:val="24"/>
        </w:rPr>
        <w:t xml:space="preserve"> </w:t>
      </w:r>
      <w:r>
        <w:rPr>
          <w:sz w:val="24"/>
        </w:rPr>
        <w:t>выбору).</w:t>
      </w:r>
      <w:r>
        <w:rPr>
          <w:spacing w:val="-1"/>
          <w:sz w:val="24"/>
        </w:rPr>
        <w:t xml:space="preserve"> </w:t>
      </w:r>
      <w:r>
        <w:rPr>
          <w:sz w:val="24"/>
        </w:rPr>
        <w:t>Например,</w:t>
      </w:r>
      <w:r>
        <w:rPr>
          <w:spacing w:val="-4"/>
          <w:sz w:val="24"/>
        </w:rPr>
        <w:t xml:space="preserve"> </w:t>
      </w:r>
      <w:r>
        <w:rPr>
          <w:sz w:val="24"/>
        </w:rPr>
        <w:t>"Собачье</w:t>
      </w:r>
      <w:r>
        <w:rPr>
          <w:spacing w:val="-3"/>
          <w:sz w:val="24"/>
        </w:rPr>
        <w:t xml:space="preserve"> </w:t>
      </w:r>
      <w:r>
        <w:rPr>
          <w:sz w:val="24"/>
        </w:rPr>
        <w:t>сердце"</w:t>
      </w:r>
      <w:r>
        <w:rPr>
          <w:spacing w:val="-9"/>
          <w:sz w:val="24"/>
        </w:rPr>
        <w:t xml:space="preserve"> </w:t>
      </w:r>
      <w:r>
        <w:rPr>
          <w:sz w:val="24"/>
        </w:rPr>
        <w:t>и</w:t>
      </w:r>
      <w:r>
        <w:rPr>
          <w:spacing w:val="-2"/>
          <w:sz w:val="24"/>
        </w:rPr>
        <w:t xml:space="preserve"> другие.</w:t>
      </w:r>
    </w:p>
    <w:p w14:paraId="2A0EB9AA">
      <w:pPr>
        <w:spacing w:before="41"/>
        <w:ind w:left="852"/>
        <w:jc w:val="both"/>
        <w:rPr>
          <w:i/>
          <w:sz w:val="24"/>
        </w:rPr>
      </w:pPr>
      <w:r>
        <w:rPr>
          <w:i/>
          <w:sz w:val="24"/>
        </w:rPr>
        <w:t>Литература</w:t>
      </w:r>
      <w:r>
        <w:rPr>
          <w:i/>
          <w:spacing w:val="-2"/>
          <w:sz w:val="24"/>
        </w:rPr>
        <w:t xml:space="preserve"> </w:t>
      </w:r>
      <w:r>
        <w:rPr>
          <w:i/>
          <w:sz w:val="24"/>
        </w:rPr>
        <w:t>второй половины</w:t>
      </w:r>
      <w:r>
        <w:rPr>
          <w:i/>
          <w:spacing w:val="-3"/>
          <w:sz w:val="24"/>
        </w:rPr>
        <w:t xml:space="preserve"> </w:t>
      </w:r>
      <w:r>
        <w:rPr>
          <w:i/>
          <w:sz w:val="24"/>
        </w:rPr>
        <w:t>XX</w:t>
      </w:r>
      <w:r>
        <w:rPr>
          <w:i/>
          <w:spacing w:val="-3"/>
          <w:sz w:val="24"/>
        </w:rPr>
        <w:t xml:space="preserve"> </w:t>
      </w:r>
      <w:r>
        <w:rPr>
          <w:i/>
          <w:sz w:val="24"/>
        </w:rPr>
        <w:t>-</w:t>
      </w:r>
      <w:r>
        <w:rPr>
          <w:i/>
          <w:spacing w:val="-3"/>
          <w:sz w:val="24"/>
        </w:rPr>
        <w:t xml:space="preserve"> </w:t>
      </w:r>
      <w:r>
        <w:rPr>
          <w:i/>
          <w:sz w:val="24"/>
        </w:rPr>
        <w:t>начала</w:t>
      </w:r>
      <w:r>
        <w:rPr>
          <w:i/>
          <w:spacing w:val="-4"/>
          <w:sz w:val="24"/>
        </w:rPr>
        <w:t xml:space="preserve"> </w:t>
      </w:r>
      <w:r>
        <w:rPr>
          <w:i/>
          <w:sz w:val="24"/>
        </w:rPr>
        <w:t>XXI</w:t>
      </w:r>
      <w:r>
        <w:rPr>
          <w:i/>
          <w:spacing w:val="-7"/>
          <w:sz w:val="24"/>
        </w:rPr>
        <w:t xml:space="preserve"> </w:t>
      </w:r>
      <w:r>
        <w:rPr>
          <w:i/>
          <w:spacing w:val="-5"/>
          <w:sz w:val="24"/>
        </w:rPr>
        <w:t>вв.</w:t>
      </w:r>
    </w:p>
    <w:p w14:paraId="34B022E5">
      <w:pPr>
        <w:pStyle w:val="32"/>
        <w:numPr>
          <w:ilvl w:val="0"/>
          <w:numId w:val="13"/>
        </w:numPr>
        <w:tabs>
          <w:tab w:val="left" w:pos="1136"/>
        </w:tabs>
        <w:spacing w:before="41" w:line="271" w:lineRule="auto"/>
        <w:ind w:right="869" w:firstLine="283"/>
        <w:jc w:val="left"/>
        <w:rPr>
          <w:sz w:val="24"/>
        </w:rPr>
      </w:pPr>
      <w:r>
        <w:rPr>
          <w:sz w:val="24"/>
        </w:rPr>
        <w:t>А.Т.</w:t>
      </w:r>
      <w:r>
        <w:rPr>
          <w:spacing w:val="40"/>
          <w:sz w:val="24"/>
        </w:rPr>
        <w:t xml:space="preserve"> </w:t>
      </w:r>
      <w:r>
        <w:rPr>
          <w:sz w:val="24"/>
        </w:rPr>
        <w:t>Твардовский.</w:t>
      </w:r>
      <w:r>
        <w:rPr>
          <w:spacing w:val="40"/>
          <w:sz w:val="24"/>
        </w:rPr>
        <w:t xml:space="preserve"> </w:t>
      </w:r>
      <w:r>
        <w:rPr>
          <w:sz w:val="24"/>
        </w:rPr>
        <w:t>Поэма</w:t>
      </w:r>
      <w:r>
        <w:rPr>
          <w:spacing w:val="40"/>
          <w:sz w:val="24"/>
        </w:rPr>
        <w:t xml:space="preserve"> </w:t>
      </w:r>
      <w:r>
        <w:rPr>
          <w:sz w:val="24"/>
        </w:rPr>
        <w:t>"Василий</w:t>
      </w:r>
      <w:r>
        <w:rPr>
          <w:spacing w:val="40"/>
          <w:sz w:val="24"/>
        </w:rPr>
        <w:t xml:space="preserve"> </w:t>
      </w:r>
      <w:r>
        <w:rPr>
          <w:sz w:val="24"/>
        </w:rPr>
        <w:t>Теркин"</w:t>
      </w:r>
      <w:r>
        <w:rPr>
          <w:spacing w:val="40"/>
          <w:sz w:val="24"/>
        </w:rPr>
        <w:t xml:space="preserve"> </w:t>
      </w:r>
      <w:r>
        <w:rPr>
          <w:sz w:val="24"/>
        </w:rPr>
        <w:t>(главы</w:t>
      </w:r>
      <w:r>
        <w:rPr>
          <w:spacing w:val="40"/>
          <w:sz w:val="24"/>
        </w:rPr>
        <w:t xml:space="preserve"> </w:t>
      </w:r>
      <w:r>
        <w:rPr>
          <w:sz w:val="24"/>
        </w:rPr>
        <w:t>"Переправа",</w:t>
      </w:r>
      <w:r>
        <w:rPr>
          <w:spacing w:val="40"/>
          <w:sz w:val="24"/>
        </w:rPr>
        <w:t xml:space="preserve"> </w:t>
      </w:r>
      <w:r>
        <w:rPr>
          <w:sz w:val="24"/>
        </w:rPr>
        <w:t>"Гармонь",</w:t>
      </w:r>
      <w:r>
        <w:rPr>
          <w:spacing w:val="40"/>
          <w:sz w:val="24"/>
        </w:rPr>
        <w:t xml:space="preserve"> </w:t>
      </w:r>
      <w:r>
        <w:rPr>
          <w:sz w:val="24"/>
        </w:rPr>
        <w:t>"Два</w:t>
      </w:r>
      <w:r>
        <w:rPr>
          <w:spacing w:val="80"/>
          <w:sz w:val="24"/>
        </w:rPr>
        <w:t xml:space="preserve"> </w:t>
      </w:r>
      <w:r>
        <w:rPr>
          <w:sz w:val="24"/>
        </w:rPr>
        <w:t>солдата", "Поединок" и другие).</w:t>
      </w:r>
    </w:p>
    <w:p w14:paraId="559D38EA">
      <w:pPr>
        <w:pStyle w:val="32"/>
        <w:numPr>
          <w:ilvl w:val="0"/>
          <w:numId w:val="13"/>
        </w:numPr>
        <w:tabs>
          <w:tab w:val="left" w:pos="1136"/>
        </w:tabs>
        <w:spacing w:before="15"/>
        <w:ind w:left="1136" w:hanging="284"/>
        <w:jc w:val="left"/>
        <w:rPr>
          <w:sz w:val="24"/>
        </w:rPr>
      </w:pPr>
      <w:r>
        <w:rPr>
          <w:sz w:val="24"/>
        </w:rPr>
        <w:t>А.Н.</w:t>
      </w:r>
      <w:r>
        <w:rPr>
          <w:spacing w:val="-6"/>
          <w:sz w:val="24"/>
        </w:rPr>
        <w:t xml:space="preserve"> </w:t>
      </w:r>
      <w:r>
        <w:rPr>
          <w:sz w:val="24"/>
        </w:rPr>
        <w:t>Толстой.</w:t>
      </w:r>
      <w:r>
        <w:rPr>
          <w:spacing w:val="-8"/>
          <w:sz w:val="24"/>
        </w:rPr>
        <w:t xml:space="preserve"> </w:t>
      </w:r>
      <w:r>
        <w:rPr>
          <w:sz w:val="24"/>
        </w:rPr>
        <w:t>Рассказ</w:t>
      </w:r>
      <w:r>
        <w:rPr>
          <w:spacing w:val="-6"/>
          <w:sz w:val="24"/>
        </w:rPr>
        <w:t xml:space="preserve"> </w:t>
      </w:r>
      <w:r>
        <w:rPr>
          <w:sz w:val="24"/>
        </w:rPr>
        <w:t>"Русский</w:t>
      </w:r>
      <w:r>
        <w:rPr>
          <w:spacing w:val="-5"/>
          <w:sz w:val="24"/>
        </w:rPr>
        <w:t xml:space="preserve"> </w:t>
      </w:r>
      <w:r>
        <w:rPr>
          <w:spacing w:val="-2"/>
          <w:sz w:val="24"/>
        </w:rPr>
        <w:t>характер".</w:t>
      </w:r>
    </w:p>
    <w:p w14:paraId="7966CA7D">
      <w:pPr>
        <w:pStyle w:val="32"/>
        <w:numPr>
          <w:ilvl w:val="0"/>
          <w:numId w:val="13"/>
        </w:numPr>
        <w:tabs>
          <w:tab w:val="left" w:pos="1136"/>
        </w:tabs>
        <w:spacing w:before="36"/>
        <w:ind w:left="1136" w:hanging="284"/>
        <w:jc w:val="left"/>
        <w:rPr>
          <w:sz w:val="24"/>
        </w:rPr>
      </w:pPr>
      <w:r>
        <w:rPr>
          <w:sz w:val="24"/>
        </w:rPr>
        <w:t>М.А.</w:t>
      </w:r>
      <w:r>
        <w:rPr>
          <w:spacing w:val="-8"/>
          <w:sz w:val="24"/>
        </w:rPr>
        <w:t xml:space="preserve"> </w:t>
      </w:r>
      <w:r>
        <w:rPr>
          <w:sz w:val="24"/>
        </w:rPr>
        <w:t>Шолохов.</w:t>
      </w:r>
      <w:r>
        <w:rPr>
          <w:spacing w:val="-6"/>
          <w:sz w:val="24"/>
        </w:rPr>
        <w:t xml:space="preserve"> </w:t>
      </w:r>
      <w:r>
        <w:rPr>
          <w:sz w:val="24"/>
        </w:rPr>
        <w:t>Рассказ</w:t>
      </w:r>
      <w:r>
        <w:rPr>
          <w:spacing w:val="-8"/>
          <w:sz w:val="24"/>
        </w:rPr>
        <w:t xml:space="preserve"> </w:t>
      </w:r>
      <w:r>
        <w:rPr>
          <w:sz w:val="24"/>
        </w:rPr>
        <w:t>"Судьба</w:t>
      </w:r>
      <w:r>
        <w:rPr>
          <w:spacing w:val="-6"/>
          <w:sz w:val="24"/>
        </w:rPr>
        <w:t xml:space="preserve"> </w:t>
      </w:r>
      <w:r>
        <w:rPr>
          <w:spacing w:val="-2"/>
          <w:sz w:val="24"/>
        </w:rPr>
        <w:t>человека".</w:t>
      </w:r>
    </w:p>
    <w:p w14:paraId="4A68A6D9">
      <w:pPr>
        <w:pStyle w:val="32"/>
        <w:numPr>
          <w:ilvl w:val="0"/>
          <w:numId w:val="13"/>
        </w:numPr>
        <w:tabs>
          <w:tab w:val="left" w:pos="1136"/>
        </w:tabs>
        <w:spacing w:before="41"/>
        <w:ind w:left="1136" w:hanging="284"/>
        <w:jc w:val="left"/>
        <w:rPr>
          <w:sz w:val="24"/>
        </w:rPr>
      </w:pPr>
      <w:r>
        <w:rPr>
          <w:sz w:val="24"/>
        </w:rPr>
        <w:t>А.И.</w:t>
      </w:r>
      <w:r>
        <w:rPr>
          <w:spacing w:val="-8"/>
          <w:sz w:val="24"/>
        </w:rPr>
        <w:t xml:space="preserve"> </w:t>
      </w:r>
      <w:r>
        <w:rPr>
          <w:sz w:val="24"/>
        </w:rPr>
        <w:t>Солженицын.</w:t>
      </w:r>
      <w:r>
        <w:rPr>
          <w:spacing w:val="-9"/>
          <w:sz w:val="24"/>
        </w:rPr>
        <w:t xml:space="preserve"> </w:t>
      </w:r>
      <w:r>
        <w:rPr>
          <w:sz w:val="24"/>
        </w:rPr>
        <w:t>Рассказ</w:t>
      </w:r>
      <w:r>
        <w:rPr>
          <w:spacing w:val="-7"/>
          <w:sz w:val="24"/>
        </w:rPr>
        <w:t xml:space="preserve"> </w:t>
      </w:r>
      <w:r>
        <w:rPr>
          <w:sz w:val="24"/>
        </w:rPr>
        <w:t>"Матренин</w:t>
      </w:r>
      <w:r>
        <w:rPr>
          <w:spacing w:val="-2"/>
          <w:sz w:val="24"/>
        </w:rPr>
        <w:t xml:space="preserve"> двор".</w:t>
      </w:r>
    </w:p>
    <w:p w14:paraId="7B578E17">
      <w:pPr>
        <w:pStyle w:val="32"/>
        <w:numPr>
          <w:ilvl w:val="0"/>
          <w:numId w:val="13"/>
        </w:numPr>
        <w:tabs>
          <w:tab w:val="left" w:pos="1134"/>
        </w:tabs>
        <w:spacing w:before="41" w:line="276" w:lineRule="auto"/>
        <w:ind w:right="556" w:firstLine="283"/>
        <w:rPr>
          <w:sz w:val="24"/>
        </w:rPr>
      </w:pPr>
      <w:r>
        <w:rPr>
          <w:sz w:val="24"/>
        </w:rP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w:t>
      </w:r>
    </w:p>
    <w:p w14:paraId="14531ED9">
      <w:pPr>
        <w:pStyle w:val="32"/>
        <w:numPr>
          <w:ilvl w:val="0"/>
          <w:numId w:val="13"/>
        </w:numPr>
        <w:tabs>
          <w:tab w:val="left" w:pos="1134"/>
        </w:tabs>
        <w:spacing w:line="276" w:lineRule="auto"/>
        <w:ind w:right="561" w:firstLine="283"/>
        <w:rPr>
          <w:sz w:val="24"/>
        </w:rPr>
      </w:pPr>
      <w:r>
        <w:rPr>
          <w:sz w:val="24"/>
        </w:rPr>
        <w:t>Поэзия второй половины XX - начала XXI вв. (не менее трех стихотворений двух поэтов). Например,</w:t>
      </w:r>
      <w:r>
        <w:rPr>
          <w:spacing w:val="-1"/>
          <w:sz w:val="24"/>
        </w:rPr>
        <w:t xml:space="preserve"> </w:t>
      </w:r>
      <w:r>
        <w:rPr>
          <w:sz w:val="24"/>
        </w:rPr>
        <w:t>стихотворения</w:t>
      </w:r>
      <w:r>
        <w:rPr>
          <w:spacing w:val="-3"/>
          <w:sz w:val="24"/>
        </w:rPr>
        <w:t xml:space="preserve"> </w:t>
      </w:r>
      <w:r>
        <w:rPr>
          <w:sz w:val="24"/>
        </w:rPr>
        <w:t>Н.А.</w:t>
      </w:r>
      <w:r>
        <w:rPr>
          <w:spacing w:val="-2"/>
          <w:sz w:val="24"/>
        </w:rPr>
        <w:t xml:space="preserve"> </w:t>
      </w:r>
      <w:r>
        <w:rPr>
          <w:sz w:val="24"/>
        </w:rPr>
        <w:t>Заболоцкого,</w:t>
      </w:r>
      <w:r>
        <w:rPr>
          <w:spacing w:val="-6"/>
          <w:sz w:val="24"/>
        </w:rPr>
        <w:t xml:space="preserve"> </w:t>
      </w:r>
      <w:r>
        <w:rPr>
          <w:sz w:val="24"/>
        </w:rPr>
        <w:t>М.А.</w:t>
      </w:r>
      <w:r>
        <w:rPr>
          <w:spacing w:val="-2"/>
          <w:sz w:val="24"/>
        </w:rPr>
        <w:t xml:space="preserve"> </w:t>
      </w:r>
      <w:r>
        <w:rPr>
          <w:sz w:val="24"/>
        </w:rPr>
        <w:t>Светлова,</w:t>
      </w:r>
      <w:r>
        <w:rPr>
          <w:spacing w:val="-2"/>
          <w:sz w:val="24"/>
        </w:rPr>
        <w:t xml:space="preserve"> </w:t>
      </w:r>
      <w:r>
        <w:rPr>
          <w:sz w:val="24"/>
        </w:rPr>
        <w:t>М.В.</w:t>
      </w:r>
      <w:r>
        <w:rPr>
          <w:spacing w:val="-2"/>
          <w:sz w:val="24"/>
        </w:rPr>
        <w:t xml:space="preserve"> </w:t>
      </w:r>
      <w:r>
        <w:rPr>
          <w:sz w:val="24"/>
        </w:rPr>
        <w:t>Исаковского,</w:t>
      </w:r>
      <w:r>
        <w:rPr>
          <w:spacing w:val="-2"/>
          <w:sz w:val="24"/>
        </w:rPr>
        <w:t xml:space="preserve"> </w:t>
      </w:r>
      <w:r>
        <w:rPr>
          <w:sz w:val="24"/>
        </w:rPr>
        <w:t>К.М.</w:t>
      </w:r>
      <w:r>
        <w:rPr>
          <w:spacing w:val="-2"/>
          <w:sz w:val="24"/>
        </w:rPr>
        <w:t xml:space="preserve"> </w:t>
      </w:r>
      <w:r>
        <w:rPr>
          <w:sz w:val="24"/>
        </w:rPr>
        <w:t xml:space="preserve">Симонова, А.А. Вознесенского, Е.А. Евтушенко, Р.И. Рождественского, И.А. Бродского, А.С. Кушнера и </w:t>
      </w:r>
      <w:r>
        <w:rPr>
          <w:spacing w:val="-2"/>
          <w:sz w:val="24"/>
        </w:rPr>
        <w:t>других.</w:t>
      </w:r>
    </w:p>
    <w:p w14:paraId="0F7BC9D4">
      <w:pPr>
        <w:spacing w:before="2"/>
        <w:ind w:left="852"/>
        <w:jc w:val="both"/>
        <w:rPr>
          <w:i/>
          <w:sz w:val="24"/>
        </w:rPr>
      </w:pPr>
      <w:r>
        <w:rPr>
          <w:i/>
          <w:sz w:val="24"/>
        </w:rPr>
        <w:t>Зарубежная</w:t>
      </w:r>
      <w:r>
        <w:rPr>
          <w:i/>
          <w:spacing w:val="-9"/>
          <w:sz w:val="24"/>
        </w:rPr>
        <w:t xml:space="preserve"> </w:t>
      </w:r>
      <w:r>
        <w:rPr>
          <w:i/>
          <w:spacing w:val="-2"/>
          <w:sz w:val="24"/>
        </w:rPr>
        <w:t>литература.</w:t>
      </w:r>
    </w:p>
    <w:p w14:paraId="2E902568">
      <w:pPr>
        <w:pStyle w:val="32"/>
        <w:numPr>
          <w:ilvl w:val="0"/>
          <w:numId w:val="13"/>
        </w:numPr>
        <w:tabs>
          <w:tab w:val="left" w:pos="1134"/>
        </w:tabs>
        <w:spacing w:before="40"/>
        <w:ind w:left="1134" w:hanging="282"/>
        <w:rPr>
          <w:sz w:val="24"/>
        </w:rPr>
      </w:pPr>
      <w:r>
        <w:rPr>
          <w:sz w:val="24"/>
        </w:rPr>
        <w:t>У.</w:t>
      </w:r>
      <w:r>
        <w:rPr>
          <w:spacing w:val="21"/>
          <w:sz w:val="24"/>
        </w:rPr>
        <w:t xml:space="preserve"> </w:t>
      </w:r>
      <w:r>
        <w:rPr>
          <w:sz w:val="24"/>
        </w:rPr>
        <w:t>Шекспир.</w:t>
      </w:r>
      <w:r>
        <w:rPr>
          <w:spacing w:val="24"/>
          <w:sz w:val="24"/>
        </w:rPr>
        <w:t xml:space="preserve"> </w:t>
      </w:r>
      <w:r>
        <w:rPr>
          <w:sz w:val="24"/>
        </w:rPr>
        <w:t>Сонеты</w:t>
      </w:r>
      <w:r>
        <w:rPr>
          <w:spacing w:val="24"/>
          <w:sz w:val="24"/>
        </w:rPr>
        <w:t xml:space="preserve"> </w:t>
      </w:r>
      <w:r>
        <w:rPr>
          <w:sz w:val="24"/>
        </w:rPr>
        <w:t>(один-два</w:t>
      </w:r>
      <w:r>
        <w:rPr>
          <w:spacing w:val="20"/>
          <w:sz w:val="24"/>
        </w:rPr>
        <w:t xml:space="preserve"> </w:t>
      </w:r>
      <w:r>
        <w:rPr>
          <w:sz w:val="24"/>
        </w:rPr>
        <w:t>по</w:t>
      </w:r>
      <w:r>
        <w:rPr>
          <w:spacing w:val="27"/>
          <w:sz w:val="24"/>
        </w:rPr>
        <w:t xml:space="preserve"> </w:t>
      </w:r>
      <w:r>
        <w:rPr>
          <w:sz w:val="24"/>
        </w:rPr>
        <w:t>выбору).</w:t>
      </w:r>
      <w:r>
        <w:rPr>
          <w:spacing w:val="29"/>
          <w:sz w:val="24"/>
        </w:rPr>
        <w:t xml:space="preserve"> </w:t>
      </w:r>
      <w:r>
        <w:rPr>
          <w:sz w:val="24"/>
        </w:rPr>
        <w:t>Например,</w:t>
      </w:r>
      <w:r>
        <w:rPr>
          <w:spacing w:val="25"/>
          <w:sz w:val="24"/>
        </w:rPr>
        <w:t xml:space="preserve"> </w:t>
      </w:r>
      <w:r>
        <w:rPr>
          <w:sz w:val="24"/>
        </w:rPr>
        <w:t>№</w:t>
      </w:r>
      <w:r>
        <w:rPr>
          <w:spacing w:val="22"/>
          <w:sz w:val="24"/>
        </w:rPr>
        <w:t xml:space="preserve"> </w:t>
      </w:r>
      <w:r>
        <w:rPr>
          <w:sz w:val="24"/>
        </w:rPr>
        <w:t>66</w:t>
      </w:r>
      <w:r>
        <w:rPr>
          <w:spacing w:val="22"/>
          <w:sz w:val="24"/>
        </w:rPr>
        <w:t xml:space="preserve"> </w:t>
      </w:r>
      <w:r>
        <w:rPr>
          <w:sz w:val="24"/>
        </w:rPr>
        <w:t>"Измучась</w:t>
      </w:r>
      <w:r>
        <w:rPr>
          <w:spacing w:val="28"/>
          <w:sz w:val="24"/>
        </w:rPr>
        <w:t xml:space="preserve"> </w:t>
      </w:r>
      <w:r>
        <w:rPr>
          <w:sz w:val="24"/>
        </w:rPr>
        <w:t>всем,</w:t>
      </w:r>
      <w:r>
        <w:rPr>
          <w:spacing w:val="29"/>
          <w:sz w:val="24"/>
        </w:rPr>
        <w:t xml:space="preserve"> </w:t>
      </w:r>
      <w:r>
        <w:rPr>
          <w:sz w:val="24"/>
        </w:rPr>
        <w:t>я</w:t>
      </w:r>
      <w:r>
        <w:rPr>
          <w:spacing w:val="27"/>
          <w:sz w:val="24"/>
        </w:rPr>
        <w:t xml:space="preserve"> </w:t>
      </w:r>
      <w:r>
        <w:rPr>
          <w:spacing w:val="-2"/>
          <w:sz w:val="24"/>
        </w:rPr>
        <w:t>умереть</w:t>
      </w:r>
    </w:p>
    <w:p w14:paraId="7295A673">
      <w:pPr>
        <w:pStyle w:val="32"/>
        <w:rPr>
          <w:sz w:val="24"/>
        </w:rPr>
        <w:sectPr>
          <w:pgSz w:w="11910" w:h="16840"/>
          <w:pgMar w:top="320" w:right="141" w:bottom="620" w:left="708" w:header="0" w:footer="358" w:gutter="0"/>
          <w:cols w:space="720" w:num="1"/>
        </w:sectPr>
      </w:pPr>
    </w:p>
    <w:p w14:paraId="1D738BEF">
      <w:pPr>
        <w:pStyle w:val="17"/>
        <w:spacing w:before="76" w:line="276" w:lineRule="auto"/>
        <w:ind w:firstLine="0"/>
        <w:jc w:val="left"/>
      </w:pPr>
      <w:r>
        <w:t>хочу...",</w:t>
      </w:r>
      <w:r>
        <w:rPr>
          <w:spacing w:val="40"/>
        </w:rPr>
        <w:t xml:space="preserve"> </w:t>
      </w:r>
      <w:r>
        <w:t>N</w:t>
      </w:r>
      <w:r>
        <w:rPr>
          <w:spacing w:val="36"/>
        </w:rPr>
        <w:t xml:space="preserve"> </w:t>
      </w:r>
      <w:r>
        <w:t>130</w:t>
      </w:r>
      <w:r>
        <w:rPr>
          <w:spacing w:val="36"/>
        </w:rPr>
        <w:t xml:space="preserve"> </w:t>
      </w:r>
      <w:r>
        <w:t>"Ее</w:t>
      </w:r>
      <w:r>
        <w:rPr>
          <w:spacing w:val="36"/>
        </w:rPr>
        <w:t xml:space="preserve"> </w:t>
      </w:r>
      <w:r>
        <w:t>глаза</w:t>
      </w:r>
      <w:r>
        <w:rPr>
          <w:spacing w:val="36"/>
        </w:rPr>
        <w:t xml:space="preserve"> </w:t>
      </w:r>
      <w:r>
        <w:t>на</w:t>
      </w:r>
      <w:r>
        <w:rPr>
          <w:spacing w:val="36"/>
        </w:rPr>
        <w:t xml:space="preserve"> </w:t>
      </w:r>
      <w:r>
        <w:t>звезды</w:t>
      </w:r>
      <w:r>
        <w:rPr>
          <w:spacing w:val="34"/>
        </w:rPr>
        <w:t xml:space="preserve"> </w:t>
      </w:r>
      <w:r>
        <w:t>не</w:t>
      </w:r>
      <w:r>
        <w:rPr>
          <w:spacing w:val="36"/>
        </w:rPr>
        <w:t xml:space="preserve"> </w:t>
      </w:r>
      <w:r>
        <w:t>похожи..."</w:t>
      </w:r>
      <w:r>
        <w:rPr>
          <w:spacing w:val="36"/>
        </w:rPr>
        <w:t xml:space="preserve"> </w:t>
      </w:r>
      <w:r>
        <w:t>и</w:t>
      </w:r>
      <w:r>
        <w:rPr>
          <w:spacing w:val="37"/>
        </w:rPr>
        <w:t xml:space="preserve"> </w:t>
      </w:r>
      <w:r>
        <w:t>другие.</w:t>
      </w:r>
      <w:r>
        <w:rPr>
          <w:spacing w:val="40"/>
        </w:rPr>
        <w:t xml:space="preserve"> </w:t>
      </w:r>
      <w:r>
        <w:t>Трагедия</w:t>
      </w:r>
      <w:r>
        <w:rPr>
          <w:spacing w:val="37"/>
        </w:rPr>
        <w:t xml:space="preserve"> </w:t>
      </w:r>
      <w:r>
        <w:t>"Ромео</w:t>
      </w:r>
      <w:r>
        <w:rPr>
          <w:spacing w:val="37"/>
        </w:rPr>
        <w:t xml:space="preserve"> </w:t>
      </w:r>
      <w:r>
        <w:t>и</w:t>
      </w:r>
      <w:r>
        <w:rPr>
          <w:spacing w:val="37"/>
        </w:rPr>
        <w:t xml:space="preserve"> </w:t>
      </w:r>
      <w:r>
        <w:t>Джульетта" (фрагменты по выбору).</w:t>
      </w:r>
    </w:p>
    <w:p w14:paraId="398C6089">
      <w:pPr>
        <w:pStyle w:val="32"/>
        <w:numPr>
          <w:ilvl w:val="0"/>
          <w:numId w:val="13"/>
        </w:numPr>
        <w:tabs>
          <w:tab w:val="left" w:pos="1136"/>
        </w:tabs>
        <w:spacing w:before="4"/>
        <w:ind w:left="1136" w:hanging="284"/>
        <w:jc w:val="left"/>
        <w:rPr>
          <w:sz w:val="24"/>
        </w:rPr>
      </w:pPr>
      <w:r>
        <w:rPr>
          <w:sz w:val="24"/>
        </w:rPr>
        <w:t>Ж.-Б.</w:t>
      </w:r>
      <w:r>
        <w:rPr>
          <w:spacing w:val="-8"/>
          <w:sz w:val="24"/>
        </w:rPr>
        <w:t xml:space="preserve"> </w:t>
      </w:r>
      <w:r>
        <w:rPr>
          <w:sz w:val="24"/>
        </w:rPr>
        <w:t>Мольер.</w:t>
      </w:r>
      <w:r>
        <w:rPr>
          <w:spacing w:val="-5"/>
          <w:sz w:val="24"/>
        </w:rPr>
        <w:t xml:space="preserve"> </w:t>
      </w:r>
      <w:r>
        <w:rPr>
          <w:sz w:val="24"/>
        </w:rPr>
        <w:t>Комедия</w:t>
      </w:r>
      <w:r>
        <w:rPr>
          <w:spacing w:val="-7"/>
          <w:sz w:val="24"/>
        </w:rPr>
        <w:t xml:space="preserve"> </w:t>
      </w:r>
      <w:r>
        <w:rPr>
          <w:sz w:val="24"/>
        </w:rPr>
        <w:t>"Мещанин</w:t>
      </w:r>
      <w:r>
        <w:rPr>
          <w:spacing w:val="-5"/>
          <w:sz w:val="24"/>
        </w:rPr>
        <w:t xml:space="preserve"> </w:t>
      </w:r>
      <w:r>
        <w:rPr>
          <w:sz w:val="24"/>
        </w:rPr>
        <w:t>во</w:t>
      </w:r>
      <w:r>
        <w:rPr>
          <w:spacing w:val="-3"/>
          <w:sz w:val="24"/>
        </w:rPr>
        <w:t xml:space="preserve"> </w:t>
      </w:r>
      <w:r>
        <w:rPr>
          <w:sz w:val="24"/>
        </w:rPr>
        <w:t>дворянстве"</w:t>
      </w:r>
      <w:r>
        <w:rPr>
          <w:spacing w:val="-9"/>
          <w:sz w:val="24"/>
        </w:rPr>
        <w:t xml:space="preserve"> </w:t>
      </w:r>
      <w:r>
        <w:rPr>
          <w:sz w:val="24"/>
        </w:rPr>
        <w:t>(фрагменты</w:t>
      </w:r>
      <w:r>
        <w:rPr>
          <w:spacing w:val="-8"/>
          <w:sz w:val="24"/>
        </w:rPr>
        <w:t xml:space="preserve"> </w:t>
      </w:r>
      <w:r>
        <w:rPr>
          <w:sz w:val="24"/>
        </w:rPr>
        <w:t>по</w:t>
      </w:r>
      <w:r>
        <w:rPr>
          <w:spacing w:val="-3"/>
          <w:sz w:val="24"/>
        </w:rPr>
        <w:t xml:space="preserve"> </w:t>
      </w:r>
      <w:r>
        <w:rPr>
          <w:spacing w:val="-2"/>
          <w:sz w:val="24"/>
        </w:rPr>
        <w:t>выбору).</w:t>
      </w:r>
    </w:p>
    <w:p w14:paraId="5406E9DD">
      <w:pPr>
        <w:pStyle w:val="2"/>
        <w:spacing w:before="45"/>
        <w:ind w:left="3873"/>
        <w:jc w:val="left"/>
      </w:pPr>
      <w:bookmarkStart w:id="26" w:name="Содержание_обучения_в_9_классе._(1)"/>
      <w:bookmarkEnd w:id="26"/>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463DE827">
      <w:pPr>
        <w:spacing w:before="36"/>
        <w:ind w:left="852"/>
        <w:rPr>
          <w:i/>
          <w:sz w:val="24"/>
        </w:rPr>
      </w:pPr>
      <w:r>
        <w:rPr>
          <w:i/>
          <w:sz w:val="24"/>
        </w:rPr>
        <w:t>Древнерусская</w:t>
      </w:r>
      <w:r>
        <w:rPr>
          <w:i/>
          <w:spacing w:val="-9"/>
          <w:sz w:val="24"/>
        </w:rPr>
        <w:t xml:space="preserve"> </w:t>
      </w:r>
      <w:r>
        <w:rPr>
          <w:i/>
          <w:spacing w:val="-2"/>
          <w:sz w:val="24"/>
        </w:rPr>
        <w:t>литература.</w:t>
      </w:r>
    </w:p>
    <w:p w14:paraId="127C3F9E">
      <w:pPr>
        <w:pStyle w:val="32"/>
        <w:numPr>
          <w:ilvl w:val="0"/>
          <w:numId w:val="13"/>
        </w:numPr>
        <w:tabs>
          <w:tab w:val="left" w:pos="1136"/>
        </w:tabs>
        <w:spacing w:before="41"/>
        <w:ind w:left="1136" w:hanging="284"/>
        <w:jc w:val="left"/>
        <w:rPr>
          <w:sz w:val="24"/>
        </w:rPr>
      </w:pPr>
      <w:r>
        <w:rPr>
          <w:sz w:val="24"/>
        </w:rPr>
        <w:t>"Слово о полку</w:t>
      </w:r>
      <w:r>
        <w:rPr>
          <w:spacing w:val="-12"/>
          <w:sz w:val="24"/>
        </w:rPr>
        <w:t xml:space="preserve"> </w:t>
      </w:r>
      <w:r>
        <w:rPr>
          <w:spacing w:val="-2"/>
          <w:sz w:val="24"/>
        </w:rPr>
        <w:t>Игореве".</w:t>
      </w:r>
    </w:p>
    <w:p w14:paraId="2B467957">
      <w:pPr>
        <w:spacing w:before="42"/>
        <w:ind w:left="852"/>
        <w:rPr>
          <w:i/>
          <w:sz w:val="24"/>
        </w:rPr>
      </w:pPr>
      <w:r>
        <w:rPr>
          <w:i/>
          <w:sz w:val="24"/>
        </w:rPr>
        <w:t>Литература</w:t>
      </w:r>
      <w:r>
        <w:rPr>
          <w:i/>
          <w:spacing w:val="-6"/>
          <w:sz w:val="24"/>
        </w:rPr>
        <w:t xml:space="preserve"> </w:t>
      </w:r>
      <w:r>
        <w:rPr>
          <w:i/>
          <w:sz w:val="24"/>
        </w:rPr>
        <w:t>XVIII</w:t>
      </w:r>
      <w:r>
        <w:rPr>
          <w:i/>
          <w:spacing w:val="-2"/>
          <w:sz w:val="24"/>
        </w:rPr>
        <w:t xml:space="preserve"> </w:t>
      </w:r>
      <w:r>
        <w:rPr>
          <w:i/>
          <w:spacing w:val="-4"/>
          <w:sz w:val="24"/>
        </w:rPr>
        <w:t>века.</w:t>
      </w:r>
    </w:p>
    <w:p w14:paraId="49D2BE89">
      <w:pPr>
        <w:pStyle w:val="32"/>
        <w:numPr>
          <w:ilvl w:val="0"/>
          <w:numId w:val="13"/>
        </w:numPr>
        <w:tabs>
          <w:tab w:val="left" w:pos="1134"/>
        </w:tabs>
        <w:spacing w:before="40" w:line="276" w:lineRule="auto"/>
        <w:ind w:right="556" w:firstLine="283"/>
        <w:rPr>
          <w:sz w:val="24"/>
        </w:rPr>
      </w:pPr>
      <w:r>
        <w:rPr>
          <w:sz w:val="24"/>
        </w:rPr>
        <w:t>М.В. Ломоносов. "Ода на день восшествия на Всероссийский престол Ея Величества Государыни</w:t>
      </w:r>
      <w:r>
        <w:rPr>
          <w:spacing w:val="-8"/>
          <w:sz w:val="24"/>
        </w:rPr>
        <w:t xml:space="preserve"> </w:t>
      </w:r>
      <w:r>
        <w:rPr>
          <w:sz w:val="24"/>
        </w:rPr>
        <w:t>Императрицы</w:t>
      </w:r>
      <w:r>
        <w:rPr>
          <w:spacing w:val="-15"/>
          <w:sz w:val="24"/>
        </w:rPr>
        <w:t xml:space="preserve"> </w:t>
      </w:r>
      <w:r>
        <w:rPr>
          <w:sz w:val="24"/>
        </w:rPr>
        <w:t>Елизаветы</w:t>
      </w:r>
      <w:r>
        <w:rPr>
          <w:spacing w:val="-10"/>
          <w:sz w:val="24"/>
        </w:rPr>
        <w:t xml:space="preserve"> </w:t>
      </w:r>
      <w:r>
        <w:rPr>
          <w:sz w:val="24"/>
        </w:rPr>
        <w:t>Петровны</w:t>
      </w:r>
      <w:r>
        <w:rPr>
          <w:spacing w:val="-5"/>
          <w:sz w:val="24"/>
        </w:rPr>
        <w:t xml:space="preserve"> </w:t>
      </w:r>
      <w:r>
        <w:rPr>
          <w:sz w:val="24"/>
        </w:rPr>
        <w:t>1747</w:t>
      </w:r>
      <w:r>
        <w:rPr>
          <w:spacing w:val="-15"/>
          <w:sz w:val="24"/>
        </w:rPr>
        <w:t xml:space="preserve"> </w:t>
      </w:r>
      <w:r>
        <w:rPr>
          <w:sz w:val="24"/>
        </w:rPr>
        <w:t>года"</w:t>
      </w:r>
      <w:r>
        <w:rPr>
          <w:spacing w:val="-9"/>
          <w:sz w:val="24"/>
        </w:rPr>
        <w:t xml:space="preserve"> </w:t>
      </w:r>
      <w:r>
        <w:rPr>
          <w:sz w:val="24"/>
        </w:rPr>
        <w:t>и</w:t>
      </w:r>
      <w:r>
        <w:rPr>
          <w:spacing w:val="-11"/>
          <w:sz w:val="24"/>
        </w:rPr>
        <w:t xml:space="preserve"> </w:t>
      </w:r>
      <w:r>
        <w:rPr>
          <w:sz w:val="24"/>
        </w:rPr>
        <w:t>другие</w:t>
      </w:r>
      <w:r>
        <w:rPr>
          <w:spacing w:val="-8"/>
          <w:sz w:val="24"/>
        </w:rPr>
        <w:t xml:space="preserve"> </w:t>
      </w:r>
      <w:r>
        <w:rPr>
          <w:sz w:val="24"/>
        </w:rPr>
        <w:t>стихотворения</w:t>
      </w:r>
      <w:r>
        <w:rPr>
          <w:spacing w:val="-12"/>
          <w:sz w:val="24"/>
        </w:rPr>
        <w:t xml:space="preserve"> </w:t>
      </w:r>
      <w:r>
        <w:rPr>
          <w:sz w:val="24"/>
        </w:rPr>
        <w:t>(по</w:t>
      </w:r>
      <w:r>
        <w:rPr>
          <w:spacing w:val="31"/>
          <w:sz w:val="24"/>
        </w:rPr>
        <w:t xml:space="preserve"> </w:t>
      </w:r>
      <w:r>
        <w:rPr>
          <w:spacing w:val="-2"/>
          <w:sz w:val="24"/>
        </w:rPr>
        <w:t>выбору).</w:t>
      </w:r>
    </w:p>
    <w:p w14:paraId="21C6914C">
      <w:pPr>
        <w:pStyle w:val="32"/>
        <w:numPr>
          <w:ilvl w:val="0"/>
          <w:numId w:val="13"/>
        </w:numPr>
        <w:tabs>
          <w:tab w:val="left" w:pos="1134"/>
        </w:tabs>
        <w:spacing w:before="4" w:line="278" w:lineRule="auto"/>
        <w:ind w:right="561" w:firstLine="283"/>
        <w:rPr>
          <w:sz w:val="24"/>
        </w:rPr>
      </w:pPr>
      <w:r>
        <w:rPr>
          <w:sz w:val="24"/>
        </w:rPr>
        <w:t>Г.Р. Державин. Стихотворения (два по выбору). Например, "Властителям и судиям", "Памятник"</w:t>
      </w:r>
      <w:r>
        <w:rPr>
          <w:spacing w:val="-5"/>
          <w:sz w:val="24"/>
        </w:rPr>
        <w:t xml:space="preserve"> </w:t>
      </w:r>
      <w:r>
        <w:rPr>
          <w:sz w:val="24"/>
        </w:rPr>
        <w:t>и</w:t>
      </w:r>
      <w:r>
        <w:rPr>
          <w:spacing w:val="-7"/>
          <w:sz w:val="24"/>
        </w:rPr>
        <w:t xml:space="preserve"> </w:t>
      </w:r>
      <w:r>
        <w:rPr>
          <w:sz w:val="24"/>
        </w:rPr>
        <w:t>другие. "Внеклассное</w:t>
      </w:r>
      <w:r>
        <w:rPr>
          <w:spacing w:val="-5"/>
          <w:sz w:val="24"/>
        </w:rPr>
        <w:t xml:space="preserve"> </w:t>
      </w:r>
      <w:r>
        <w:rPr>
          <w:sz w:val="24"/>
        </w:rPr>
        <w:t>чтение.</w:t>
      </w:r>
      <w:r>
        <w:rPr>
          <w:spacing w:val="-6"/>
          <w:sz w:val="24"/>
        </w:rPr>
        <w:t xml:space="preserve"> </w:t>
      </w:r>
      <w:r>
        <w:rPr>
          <w:sz w:val="24"/>
        </w:rPr>
        <w:t>Актуальность</w:t>
      </w:r>
      <w:r>
        <w:rPr>
          <w:spacing w:val="-3"/>
          <w:sz w:val="24"/>
        </w:rPr>
        <w:t xml:space="preserve"> </w:t>
      </w:r>
      <w:r>
        <w:rPr>
          <w:sz w:val="24"/>
        </w:rPr>
        <w:t>стихотворений</w:t>
      </w:r>
      <w:r>
        <w:rPr>
          <w:spacing w:val="-7"/>
          <w:sz w:val="24"/>
        </w:rPr>
        <w:t xml:space="preserve"> </w:t>
      </w:r>
      <w:r>
        <w:rPr>
          <w:sz w:val="24"/>
        </w:rPr>
        <w:t>поэтов</w:t>
      </w:r>
      <w:r>
        <w:rPr>
          <w:spacing w:val="-6"/>
          <w:sz w:val="24"/>
        </w:rPr>
        <w:t xml:space="preserve"> </w:t>
      </w:r>
      <w:r>
        <w:rPr>
          <w:sz w:val="24"/>
        </w:rPr>
        <w:t>XVIII -</w:t>
      </w:r>
      <w:r>
        <w:rPr>
          <w:spacing w:val="-6"/>
          <w:sz w:val="24"/>
        </w:rPr>
        <w:t xml:space="preserve"> </w:t>
      </w:r>
      <w:r>
        <w:rPr>
          <w:sz w:val="24"/>
        </w:rPr>
        <w:t>XIX</w:t>
      </w:r>
      <w:r>
        <w:rPr>
          <w:spacing w:val="-9"/>
          <w:sz w:val="24"/>
        </w:rPr>
        <w:t xml:space="preserve"> </w:t>
      </w:r>
      <w:r>
        <w:rPr>
          <w:sz w:val="24"/>
        </w:rPr>
        <w:t>вв. Например, "Бог" Г.Р. Державина, "Клеветникам России" А.С. Пушкина, "К славянам" Ф.И. Тютчева, "К не нашим" Н.М. Языкова"</w:t>
      </w:r>
    </w:p>
    <w:p w14:paraId="586FE086">
      <w:pPr>
        <w:pStyle w:val="32"/>
        <w:numPr>
          <w:ilvl w:val="0"/>
          <w:numId w:val="13"/>
        </w:numPr>
        <w:tabs>
          <w:tab w:val="left" w:pos="1134"/>
        </w:tabs>
        <w:spacing w:line="273" w:lineRule="exact"/>
        <w:ind w:left="1134" w:hanging="282"/>
        <w:rPr>
          <w:sz w:val="24"/>
        </w:rPr>
      </w:pPr>
      <w:r>
        <w:rPr>
          <w:sz w:val="24"/>
        </w:rPr>
        <w:t>Н.М.</w:t>
      </w:r>
      <w:r>
        <w:rPr>
          <w:spacing w:val="-5"/>
          <w:sz w:val="24"/>
        </w:rPr>
        <w:t xml:space="preserve"> </w:t>
      </w:r>
      <w:r>
        <w:rPr>
          <w:sz w:val="24"/>
        </w:rPr>
        <w:t>Карамзин.</w:t>
      </w:r>
      <w:r>
        <w:rPr>
          <w:spacing w:val="-4"/>
          <w:sz w:val="24"/>
        </w:rPr>
        <w:t xml:space="preserve"> </w:t>
      </w:r>
      <w:r>
        <w:rPr>
          <w:sz w:val="24"/>
        </w:rPr>
        <w:t>Повесть</w:t>
      </w:r>
      <w:r>
        <w:rPr>
          <w:spacing w:val="-5"/>
          <w:sz w:val="24"/>
        </w:rPr>
        <w:t xml:space="preserve"> </w:t>
      </w:r>
      <w:r>
        <w:rPr>
          <w:sz w:val="24"/>
        </w:rPr>
        <w:t>"Бедная</w:t>
      </w:r>
      <w:r>
        <w:rPr>
          <w:spacing w:val="-6"/>
          <w:sz w:val="24"/>
        </w:rPr>
        <w:t xml:space="preserve"> </w:t>
      </w:r>
      <w:r>
        <w:rPr>
          <w:spacing w:val="-2"/>
          <w:sz w:val="24"/>
        </w:rPr>
        <w:t>Лиза".</w:t>
      </w:r>
    </w:p>
    <w:p w14:paraId="095D6559">
      <w:pPr>
        <w:spacing w:before="36"/>
        <w:ind w:left="852"/>
        <w:jc w:val="both"/>
        <w:rPr>
          <w:i/>
          <w:sz w:val="24"/>
        </w:rPr>
      </w:pPr>
      <w:r>
        <w:rPr>
          <w:i/>
          <w:sz w:val="24"/>
        </w:rPr>
        <w:t>Литература</w:t>
      </w:r>
      <w:r>
        <w:rPr>
          <w:i/>
          <w:spacing w:val="-6"/>
          <w:sz w:val="24"/>
        </w:rPr>
        <w:t xml:space="preserve"> </w:t>
      </w:r>
      <w:r>
        <w:rPr>
          <w:i/>
          <w:sz w:val="24"/>
        </w:rPr>
        <w:t>первой половины</w:t>
      </w:r>
      <w:r>
        <w:rPr>
          <w:i/>
          <w:spacing w:val="-4"/>
          <w:sz w:val="24"/>
        </w:rPr>
        <w:t xml:space="preserve"> </w:t>
      </w:r>
      <w:r>
        <w:rPr>
          <w:i/>
          <w:sz w:val="24"/>
        </w:rPr>
        <w:t>XIX</w:t>
      </w:r>
      <w:r>
        <w:rPr>
          <w:i/>
          <w:spacing w:val="-3"/>
          <w:sz w:val="24"/>
        </w:rPr>
        <w:t xml:space="preserve"> </w:t>
      </w:r>
      <w:r>
        <w:rPr>
          <w:i/>
          <w:spacing w:val="-4"/>
          <w:sz w:val="24"/>
        </w:rPr>
        <w:t>века.</w:t>
      </w:r>
    </w:p>
    <w:p w14:paraId="1EFEDAF7">
      <w:pPr>
        <w:pStyle w:val="32"/>
        <w:numPr>
          <w:ilvl w:val="0"/>
          <w:numId w:val="13"/>
        </w:numPr>
        <w:tabs>
          <w:tab w:val="left" w:pos="1134"/>
        </w:tabs>
        <w:spacing w:before="41" w:line="280" w:lineRule="auto"/>
        <w:ind w:right="562" w:firstLine="283"/>
        <w:rPr>
          <w:sz w:val="24"/>
        </w:rPr>
      </w:pPr>
      <w:r>
        <w:rPr>
          <w:sz w:val="24"/>
        </w:rPr>
        <w:t>В.А.</w:t>
      </w:r>
      <w:r>
        <w:rPr>
          <w:spacing w:val="-2"/>
          <w:sz w:val="24"/>
        </w:rPr>
        <w:t xml:space="preserve"> </w:t>
      </w:r>
      <w:r>
        <w:rPr>
          <w:sz w:val="24"/>
        </w:rPr>
        <w:t>Жуковский.</w:t>
      </w:r>
      <w:r>
        <w:rPr>
          <w:spacing w:val="-1"/>
          <w:sz w:val="24"/>
        </w:rPr>
        <w:t xml:space="preserve"> </w:t>
      </w:r>
      <w:r>
        <w:rPr>
          <w:sz w:val="24"/>
        </w:rPr>
        <w:t>Баллады,</w:t>
      </w:r>
      <w:r>
        <w:rPr>
          <w:spacing w:val="-6"/>
          <w:sz w:val="24"/>
        </w:rPr>
        <w:t xml:space="preserve"> </w:t>
      </w:r>
      <w:r>
        <w:rPr>
          <w:sz w:val="24"/>
        </w:rPr>
        <w:t>элегии</w:t>
      </w:r>
      <w:r>
        <w:rPr>
          <w:spacing w:val="-2"/>
          <w:sz w:val="24"/>
        </w:rPr>
        <w:t xml:space="preserve"> </w:t>
      </w:r>
      <w:r>
        <w:rPr>
          <w:sz w:val="24"/>
        </w:rPr>
        <w:t>(две</w:t>
      </w:r>
      <w:r>
        <w:rPr>
          <w:spacing w:val="-9"/>
          <w:sz w:val="24"/>
        </w:rPr>
        <w:t xml:space="preserve"> </w:t>
      </w:r>
      <w:r>
        <w:rPr>
          <w:sz w:val="24"/>
        </w:rPr>
        <w:t>по выбору).</w:t>
      </w:r>
      <w:r>
        <w:rPr>
          <w:spacing w:val="-1"/>
          <w:sz w:val="24"/>
        </w:rPr>
        <w:t xml:space="preserve"> </w:t>
      </w:r>
      <w:r>
        <w:rPr>
          <w:sz w:val="24"/>
        </w:rPr>
        <w:t>Например,</w:t>
      </w:r>
      <w:r>
        <w:rPr>
          <w:spacing w:val="-1"/>
          <w:sz w:val="24"/>
        </w:rPr>
        <w:t xml:space="preserve"> </w:t>
      </w:r>
      <w:r>
        <w:rPr>
          <w:sz w:val="24"/>
        </w:rPr>
        <w:t>"Светлана", "Невыразимое", "Море" и другие.</w:t>
      </w:r>
    </w:p>
    <w:p w14:paraId="595EF658">
      <w:pPr>
        <w:pStyle w:val="32"/>
        <w:numPr>
          <w:ilvl w:val="0"/>
          <w:numId w:val="13"/>
        </w:numPr>
        <w:tabs>
          <w:tab w:val="left" w:pos="1134"/>
        </w:tabs>
        <w:spacing w:line="269" w:lineRule="exact"/>
        <w:ind w:left="1134" w:hanging="282"/>
        <w:rPr>
          <w:sz w:val="24"/>
        </w:rPr>
      </w:pPr>
      <w:r>
        <w:rPr>
          <w:sz w:val="24"/>
        </w:rPr>
        <w:t>А.С.</w:t>
      </w:r>
      <w:r>
        <w:rPr>
          <w:spacing w:val="2"/>
          <w:sz w:val="24"/>
        </w:rPr>
        <w:t xml:space="preserve"> </w:t>
      </w:r>
      <w:r>
        <w:rPr>
          <w:sz w:val="24"/>
        </w:rPr>
        <w:t>Грибоедов.</w:t>
      </w:r>
      <w:r>
        <w:rPr>
          <w:spacing w:val="2"/>
          <w:sz w:val="24"/>
        </w:rPr>
        <w:t xml:space="preserve"> </w:t>
      </w:r>
      <w:r>
        <w:rPr>
          <w:sz w:val="24"/>
        </w:rPr>
        <w:t>Комедия</w:t>
      </w:r>
      <w:r>
        <w:rPr>
          <w:spacing w:val="-4"/>
          <w:sz w:val="24"/>
        </w:rPr>
        <w:t xml:space="preserve"> </w:t>
      </w:r>
      <w:r>
        <w:rPr>
          <w:sz w:val="24"/>
        </w:rPr>
        <w:t>"Горе</w:t>
      </w:r>
      <w:r>
        <w:rPr>
          <w:spacing w:val="-10"/>
          <w:sz w:val="24"/>
        </w:rPr>
        <w:t xml:space="preserve"> </w:t>
      </w:r>
      <w:r>
        <w:rPr>
          <w:sz w:val="24"/>
        </w:rPr>
        <w:t>от</w:t>
      </w:r>
      <w:r>
        <w:rPr>
          <w:spacing w:val="1"/>
          <w:sz w:val="24"/>
        </w:rPr>
        <w:t xml:space="preserve"> </w:t>
      </w:r>
      <w:r>
        <w:rPr>
          <w:spacing w:val="-4"/>
          <w:sz w:val="24"/>
        </w:rPr>
        <w:t>ума".</w:t>
      </w:r>
    </w:p>
    <w:p w14:paraId="0EA44C0B">
      <w:pPr>
        <w:pStyle w:val="32"/>
        <w:numPr>
          <w:ilvl w:val="0"/>
          <w:numId w:val="13"/>
        </w:numPr>
        <w:tabs>
          <w:tab w:val="left" w:pos="1134"/>
        </w:tabs>
        <w:spacing w:before="36" w:line="276" w:lineRule="auto"/>
        <w:ind w:right="562" w:firstLine="283"/>
        <w:rPr>
          <w:sz w:val="24"/>
        </w:rPr>
      </w:pPr>
      <w:r>
        <w:rPr>
          <w:sz w:val="24"/>
        </w:rPr>
        <w:t>Поэзия пушкинской эпохи (не менее трех стихотворений по выбору). Например, К.Н. Батюшков, А.А. Дельвиг, Н.М. Языков, Е.А. Баратынский и другие.</w:t>
      </w:r>
    </w:p>
    <w:p w14:paraId="28646EEC">
      <w:pPr>
        <w:pStyle w:val="32"/>
        <w:numPr>
          <w:ilvl w:val="0"/>
          <w:numId w:val="13"/>
        </w:numPr>
        <w:tabs>
          <w:tab w:val="left" w:pos="1134"/>
        </w:tabs>
        <w:spacing w:line="276" w:lineRule="auto"/>
        <w:ind w:right="555" w:firstLine="283"/>
        <w:rPr>
          <w:sz w:val="24"/>
        </w:rPr>
      </w:pPr>
      <w:r>
        <w:rPr>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w:t>
      </w:r>
      <w:r>
        <w:rPr>
          <w:spacing w:val="-5"/>
          <w:sz w:val="24"/>
        </w:rPr>
        <w:t xml:space="preserve"> </w:t>
      </w:r>
      <w:r>
        <w:rPr>
          <w:sz w:val="24"/>
        </w:rPr>
        <w:t>мгновенье..."),</w:t>
      </w:r>
      <w:r>
        <w:rPr>
          <w:spacing w:val="-1"/>
          <w:sz w:val="24"/>
        </w:rPr>
        <w:t xml:space="preserve"> </w:t>
      </w:r>
      <w:r>
        <w:rPr>
          <w:sz w:val="24"/>
        </w:rPr>
        <w:t>"Мадонна", "Осень"</w:t>
      </w:r>
      <w:r>
        <w:rPr>
          <w:spacing w:val="-10"/>
          <w:sz w:val="24"/>
        </w:rPr>
        <w:t xml:space="preserve"> </w:t>
      </w:r>
      <w:r>
        <w:rPr>
          <w:sz w:val="24"/>
        </w:rPr>
        <w:t>(отрывок),</w:t>
      </w:r>
      <w:r>
        <w:rPr>
          <w:spacing w:val="-1"/>
          <w:sz w:val="24"/>
        </w:rPr>
        <w:t xml:space="preserve"> </w:t>
      </w:r>
      <w:r>
        <w:rPr>
          <w:sz w:val="24"/>
        </w:rPr>
        <w:t>"Отцы-пустынники</w:t>
      </w:r>
      <w:r>
        <w:rPr>
          <w:spacing w:val="-2"/>
          <w:sz w:val="24"/>
        </w:rPr>
        <w:t xml:space="preserve"> </w:t>
      </w:r>
      <w:r>
        <w:rPr>
          <w:sz w:val="24"/>
        </w:rPr>
        <w:t>и</w:t>
      </w:r>
      <w:r>
        <w:rPr>
          <w:spacing w:val="-4"/>
          <w:sz w:val="24"/>
        </w:rPr>
        <w:t xml:space="preserve"> </w:t>
      </w:r>
      <w:r>
        <w:rPr>
          <w:sz w:val="24"/>
        </w:rPr>
        <w:t>жены</w:t>
      </w:r>
      <w:r>
        <w:rPr>
          <w:spacing w:val="-3"/>
          <w:sz w:val="24"/>
        </w:rPr>
        <w:t xml:space="preserve"> </w:t>
      </w:r>
      <w:r>
        <w:rPr>
          <w:sz w:val="24"/>
        </w:rPr>
        <w:t xml:space="preserve">непорочны...", "Пора, мой друг, пора! Покоя сердце просит...", "Поэт", "Пророк", "Свободы сеятель пустынный...", "Элегия" ("Безумных лет угасшее веселье..."), "Я вас любил: любовь еще, быть </w:t>
      </w:r>
      <w:r>
        <w:rPr>
          <w:spacing w:val="-2"/>
          <w:sz w:val="24"/>
        </w:rPr>
        <w:t>может...",</w:t>
      </w:r>
      <w:r>
        <w:rPr>
          <w:spacing w:val="-6"/>
          <w:sz w:val="24"/>
        </w:rPr>
        <w:t xml:space="preserve"> </w:t>
      </w:r>
      <w:r>
        <w:rPr>
          <w:spacing w:val="-2"/>
          <w:sz w:val="24"/>
        </w:rPr>
        <w:t>"Я</w:t>
      </w:r>
      <w:r>
        <w:rPr>
          <w:spacing w:val="-4"/>
          <w:sz w:val="24"/>
        </w:rPr>
        <w:t xml:space="preserve"> </w:t>
      </w:r>
      <w:r>
        <w:rPr>
          <w:spacing w:val="-2"/>
          <w:sz w:val="24"/>
        </w:rPr>
        <w:t>памятник</w:t>
      </w:r>
      <w:r>
        <w:rPr>
          <w:spacing w:val="-4"/>
          <w:sz w:val="24"/>
        </w:rPr>
        <w:t xml:space="preserve"> </w:t>
      </w:r>
      <w:r>
        <w:rPr>
          <w:spacing w:val="-2"/>
          <w:sz w:val="24"/>
        </w:rPr>
        <w:t>себе</w:t>
      </w:r>
      <w:r>
        <w:rPr>
          <w:spacing w:val="-3"/>
          <w:sz w:val="24"/>
        </w:rPr>
        <w:t xml:space="preserve"> </w:t>
      </w:r>
      <w:r>
        <w:rPr>
          <w:spacing w:val="-2"/>
          <w:sz w:val="24"/>
        </w:rPr>
        <w:t>воздвиг</w:t>
      </w:r>
      <w:r>
        <w:rPr>
          <w:spacing w:val="-6"/>
          <w:sz w:val="24"/>
        </w:rPr>
        <w:t xml:space="preserve"> </w:t>
      </w:r>
      <w:r>
        <w:rPr>
          <w:spacing w:val="-2"/>
          <w:sz w:val="24"/>
        </w:rPr>
        <w:t>нерукотворный..."</w:t>
      </w:r>
      <w:r>
        <w:rPr>
          <w:spacing w:val="-11"/>
          <w:sz w:val="24"/>
        </w:rPr>
        <w:t xml:space="preserve"> </w:t>
      </w:r>
      <w:r>
        <w:rPr>
          <w:spacing w:val="-2"/>
          <w:sz w:val="24"/>
        </w:rPr>
        <w:t>и другие. Поэма</w:t>
      </w:r>
      <w:r>
        <w:rPr>
          <w:spacing w:val="-3"/>
          <w:sz w:val="24"/>
        </w:rPr>
        <w:t xml:space="preserve"> </w:t>
      </w:r>
      <w:r>
        <w:rPr>
          <w:spacing w:val="-2"/>
          <w:sz w:val="24"/>
        </w:rPr>
        <w:t xml:space="preserve">"Медный всадник". Роман </w:t>
      </w:r>
      <w:r>
        <w:rPr>
          <w:sz w:val="24"/>
        </w:rPr>
        <w:t>в стихах "Евгений Онегин".</w:t>
      </w:r>
    </w:p>
    <w:p w14:paraId="143573F8">
      <w:pPr>
        <w:pStyle w:val="32"/>
        <w:numPr>
          <w:ilvl w:val="0"/>
          <w:numId w:val="13"/>
        </w:numPr>
        <w:tabs>
          <w:tab w:val="left" w:pos="1134"/>
        </w:tabs>
        <w:spacing w:line="276" w:lineRule="auto"/>
        <w:ind w:right="561" w:firstLine="283"/>
        <w:rPr>
          <w:sz w:val="24"/>
        </w:rPr>
      </w:pPr>
      <w:r>
        <w:rPr>
          <w:sz w:val="24"/>
        </w:rPr>
        <w:t>М.Ю. Лермонтов. Стихотворения (не менее пяти по выбору). Например, "Выхожу один я на</w:t>
      </w:r>
      <w:r>
        <w:rPr>
          <w:spacing w:val="-5"/>
          <w:sz w:val="24"/>
        </w:rPr>
        <w:t xml:space="preserve"> </w:t>
      </w:r>
      <w:r>
        <w:rPr>
          <w:sz w:val="24"/>
        </w:rPr>
        <w:t>дорогу...", "Дума", "И</w:t>
      </w:r>
      <w:r>
        <w:rPr>
          <w:spacing w:val="-5"/>
          <w:sz w:val="24"/>
        </w:rPr>
        <w:t xml:space="preserve"> </w:t>
      </w:r>
      <w:r>
        <w:rPr>
          <w:sz w:val="24"/>
        </w:rPr>
        <w:t>скучно и</w:t>
      </w:r>
      <w:r>
        <w:rPr>
          <w:spacing w:val="-8"/>
          <w:sz w:val="24"/>
        </w:rPr>
        <w:t xml:space="preserve"> </w:t>
      </w:r>
      <w:r>
        <w:rPr>
          <w:sz w:val="24"/>
        </w:rPr>
        <w:t>грустно",</w:t>
      </w:r>
      <w:r>
        <w:rPr>
          <w:spacing w:val="-1"/>
          <w:sz w:val="24"/>
        </w:rPr>
        <w:t xml:space="preserve"> </w:t>
      </w:r>
      <w:r>
        <w:rPr>
          <w:sz w:val="24"/>
        </w:rPr>
        <w:t>"Как</w:t>
      </w:r>
      <w:r>
        <w:rPr>
          <w:spacing w:val="-5"/>
          <w:sz w:val="24"/>
        </w:rPr>
        <w:t xml:space="preserve"> </w:t>
      </w:r>
      <w:r>
        <w:rPr>
          <w:sz w:val="24"/>
        </w:rPr>
        <w:t>часто,</w:t>
      </w:r>
      <w:r>
        <w:rPr>
          <w:spacing w:val="-6"/>
          <w:sz w:val="24"/>
        </w:rPr>
        <w:t xml:space="preserve"> </w:t>
      </w:r>
      <w:r>
        <w:rPr>
          <w:sz w:val="24"/>
        </w:rPr>
        <w:t>пестрою</w:t>
      </w:r>
      <w:r>
        <w:rPr>
          <w:spacing w:val="-5"/>
          <w:sz w:val="24"/>
        </w:rPr>
        <w:t xml:space="preserve"> </w:t>
      </w:r>
      <w:r>
        <w:rPr>
          <w:sz w:val="24"/>
        </w:rPr>
        <w:t>толпою</w:t>
      </w:r>
      <w:r>
        <w:rPr>
          <w:spacing w:val="-10"/>
          <w:sz w:val="24"/>
        </w:rPr>
        <w:t xml:space="preserve"> </w:t>
      </w:r>
      <w:r>
        <w:rPr>
          <w:sz w:val="24"/>
        </w:rPr>
        <w:t>окружен...", "Молитва" ("Я,</w:t>
      </w:r>
      <w:r>
        <w:rPr>
          <w:spacing w:val="-4"/>
          <w:sz w:val="24"/>
        </w:rPr>
        <w:t xml:space="preserve"> </w:t>
      </w:r>
      <w:r>
        <w:rPr>
          <w:sz w:val="24"/>
        </w:rPr>
        <w:t>Матерь</w:t>
      </w:r>
      <w:r>
        <w:rPr>
          <w:spacing w:val="-5"/>
          <w:sz w:val="24"/>
        </w:rPr>
        <w:t xml:space="preserve"> </w:t>
      </w:r>
      <w:r>
        <w:rPr>
          <w:sz w:val="24"/>
        </w:rPr>
        <w:t>Божия,</w:t>
      </w:r>
      <w:r>
        <w:rPr>
          <w:spacing w:val="-4"/>
          <w:sz w:val="24"/>
        </w:rPr>
        <w:t xml:space="preserve"> </w:t>
      </w:r>
      <w:r>
        <w:rPr>
          <w:sz w:val="24"/>
        </w:rPr>
        <w:t>ныне</w:t>
      </w:r>
      <w:r>
        <w:rPr>
          <w:spacing w:val="-7"/>
          <w:sz w:val="24"/>
        </w:rPr>
        <w:t xml:space="preserve"> </w:t>
      </w:r>
      <w:r>
        <w:rPr>
          <w:sz w:val="24"/>
        </w:rPr>
        <w:t>с</w:t>
      </w:r>
      <w:r>
        <w:rPr>
          <w:spacing w:val="-7"/>
          <w:sz w:val="24"/>
        </w:rPr>
        <w:t xml:space="preserve"> </w:t>
      </w:r>
      <w:r>
        <w:rPr>
          <w:sz w:val="24"/>
        </w:rPr>
        <w:t>молитвою..."),</w:t>
      </w:r>
      <w:r>
        <w:rPr>
          <w:spacing w:val="-4"/>
          <w:sz w:val="24"/>
        </w:rPr>
        <w:t xml:space="preserve"> </w:t>
      </w:r>
      <w:r>
        <w:rPr>
          <w:sz w:val="24"/>
        </w:rPr>
        <w:t>"Нет,</w:t>
      </w:r>
      <w:r>
        <w:rPr>
          <w:spacing w:val="-8"/>
          <w:sz w:val="24"/>
        </w:rPr>
        <w:t xml:space="preserve"> </w:t>
      </w:r>
      <w:r>
        <w:rPr>
          <w:sz w:val="24"/>
        </w:rPr>
        <w:t>не</w:t>
      </w:r>
      <w:r>
        <w:rPr>
          <w:spacing w:val="-7"/>
          <w:sz w:val="24"/>
        </w:rPr>
        <w:t xml:space="preserve"> </w:t>
      </w:r>
      <w:r>
        <w:rPr>
          <w:sz w:val="24"/>
        </w:rPr>
        <w:t>тебя</w:t>
      </w:r>
      <w:r>
        <w:rPr>
          <w:spacing w:val="-6"/>
          <w:sz w:val="24"/>
        </w:rPr>
        <w:t xml:space="preserve"> </w:t>
      </w:r>
      <w:r>
        <w:rPr>
          <w:sz w:val="24"/>
        </w:rPr>
        <w:t>так</w:t>
      </w:r>
      <w:r>
        <w:rPr>
          <w:spacing w:val="-8"/>
          <w:sz w:val="24"/>
        </w:rPr>
        <w:t xml:space="preserve"> </w:t>
      </w:r>
      <w:r>
        <w:rPr>
          <w:sz w:val="24"/>
        </w:rPr>
        <w:t>пылко</w:t>
      </w:r>
      <w:r>
        <w:rPr>
          <w:spacing w:val="-6"/>
          <w:sz w:val="24"/>
        </w:rPr>
        <w:t xml:space="preserve"> </w:t>
      </w:r>
      <w:r>
        <w:rPr>
          <w:sz w:val="24"/>
        </w:rPr>
        <w:t>я</w:t>
      </w:r>
      <w:r>
        <w:rPr>
          <w:spacing w:val="-6"/>
          <w:sz w:val="24"/>
        </w:rPr>
        <w:t xml:space="preserve"> </w:t>
      </w:r>
      <w:r>
        <w:rPr>
          <w:sz w:val="24"/>
        </w:rPr>
        <w:t>люблю...",</w:t>
      </w:r>
      <w:r>
        <w:rPr>
          <w:spacing w:val="-8"/>
          <w:sz w:val="24"/>
        </w:rPr>
        <w:t xml:space="preserve"> </w:t>
      </w:r>
      <w:r>
        <w:rPr>
          <w:sz w:val="24"/>
        </w:rPr>
        <w:t>"Нет,</w:t>
      </w:r>
      <w:r>
        <w:rPr>
          <w:spacing w:val="-3"/>
          <w:sz w:val="24"/>
        </w:rPr>
        <w:t xml:space="preserve"> </w:t>
      </w:r>
      <w:r>
        <w:rPr>
          <w:sz w:val="24"/>
        </w:rPr>
        <w:t>я</w:t>
      </w:r>
      <w:r>
        <w:rPr>
          <w:spacing w:val="-6"/>
          <w:sz w:val="24"/>
        </w:rPr>
        <w:t xml:space="preserve"> </w:t>
      </w:r>
      <w:r>
        <w:rPr>
          <w:sz w:val="24"/>
        </w:rPr>
        <w:t>не</w:t>
      </w:r>
      <w:r>
        <w:rPr>
          <w:spacing w:val="-7"/>
          <w:sz w:val="24"/>
        </w:rPr>
        <w:t xml:space="preserve"> </w:t>
      </w:r>
      <w:r>
        <w:rPr>
          <w:sz w:val="24"/>
        </w:rPr>
        <w:t>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14:paraId="45F037E0">
      <w:pPr>
        <w:pStyle w:val="32"/>
        <w:numPr>
          <w:ilvl w:val="0"/>
          <w:numId w:val="13"/>
        </w:numPr>
        <w:tabs>
          <w:tab w:val="left" w:pos="1134"/>
        </w:tabs>
        <w:spacing w:before="7"/>
        <w:ind w:left="1134" w:hanging="282"/>
        <w:rPr>
          <w:sz w:val="24"/>
        </w:rPr>
      </w:pPr>
      <w:r>
        <w:rPr>
          <w:sz w:val="24"/>
        </w:rPr>
        <w:t>Н.В.</w:t>
      </w:r>
      <w:r>
        <w:rPr>
          <w:spacing w:val="-3"/>
          <w:sz w:val="24"/>
        </w:rPr>
        <w:t xml:space="preserve"> </w:t>
      </w:r>
      <w:r>
        <w:rPr>
          <w:sz w:val="24"/>
        </w:rPr>
        <w:t>Гоголь.</w:t>
      </w:r>
      <w:r>
        <w:rPr>
          <w:spacing w:val="-2"/>
          <w:sz w:val="24"/>
        </w:rPr>
        <w:t xml:space="preserve"> </w:t>
      </w:r>
      <w:r>
        <w:rPr>
          <w:sz w:val="24"/>
        </w:rPr>
        <w:t>Поэма</w:t>
      </w:r>
      <w:r>
        <w:rPr>
          <w:spacing w:val="-6"/>
          <w:sz w:val="24"/>
        </w:rPr>
        <w:t xml:space="preserve"> </w:t>
      </w:r>
      <w:r>
        <w:rPr>
          <w:sz w:val="24"/>
        </w:rPr>
        <w:t>"Мертвые</w:t>
      </w:r>
      <w:r>
        <w:rPr>
          <w:spacing w:val="-4"/>
          <w:sz w:val="24"/>
        </w:rPr>
        <w:t xml:space="preserve"> </w:t>
      </w:r>
      <w:r>
        <w:rPr>
          <w:spacing w:val="-2"/>
          <w:sz w:val="24"/>
        </w:rPr>
        <w:t>души".</w:t>
      </w:r>
    </w:p>
    <w:p w14:paraId="21227C23">
      <w:pPr>
        <w:spacing w:before="41"/>
        <w:ind w:left="852"/>
        <w:jc w:val="both"/>
        <w:rPr>
          <w:i/>
          <w:sz w:val="24"/>
        </w:rPr>
      </w:pPr>
      <w:r>
        <w:rPr>
          <w:i/>
          <w:sz w:val="24"/>
        </w:rPr>
        <w:t>Зарубежная</w:t>
      </w:r>
      <w:r>
        <w:rPr>
          <w:i/>
          <w:spacing w:val="-9"/>
          <w:sz w:val="24"/>
        </w:rPr>
        <w:t xml:space="preserve"> </w:t>
      </w:r>
      <w:r>
        <w:rPr>
          <w:i/>
          <w:spacing w:val="-2"/>
          <w:sz w:val="24"/>
        </w:rPr>
        <w:t>литература.</w:t>
      </w:r>
    </w:p>
    <w:p w14:paraId="6705E8A7">
      <w:pPr>
        <w:pStyle w:val="32"/>
        <w:numPr>
          <w:ilvl w:val="0"/>
          <w:numId w:val="13"/>
        </w:numPr>
        <w:tabs>
          <w:tab w:val="left" w:pos="1136"/>
        </w:tabs>
        <w:spacing w:before="41"/>
        <w:ind w:left="1136" w:hanging="284"/>
        <w:jc w:val="left"/>
        <w:rPr>
          <w:sz w:val="24"/>
        </w:rPr>
      </w:pPr>
      <w:r>
        <w:rPr>
          <w:sz w:val="24"/>
        </w:rPr>
        <w:t>Данте.</w:t>
      </w:r>
      <w:r>
        <w:rPr>
          <w:spacing w:val="-6"/>
          <w:sz w:val="24"/>
        </w:rPr>
        <w:t xml:space="preserve"> </w:t>
      </w:r>
      <w:r>
        <w:rPr>
          <w:sz w:val="24"/>
        </w:rPr>
        <w:t>"Божественная</w:t>
      </w:r>
      <w:r>
        <w:rPr>
          <w:spacing w:val="-5"/>
          <w:sz w:val="24"/>
        </w:rPr>
        <w:t xml:space="preserve"> </w:t>
      </w:r>
      <w:r>
        <w:rPr>
          <w:sz w:val="24"/>
        </w:rPr>
        <w:t>комедия"</w:t>
      </w:r>
      <w:r>
        <w:rPr>
          <w:spacing w:val="-8"/>
          <w:sz w:val="24"/>
        </w:rPr>
        <w:t xml:space="preserve"> </w:t>
      </w:r>
      <w:r>
        <w:rPr>
          <w:sz w:val="24"/>
        </w:rPr>
        <w:t>(не</w:t>
      </w:r>
      <w:r>
        <w:rPr>
          <w:spacing w:val="-12"/>
          <w:sz w:val="24"/>
        </w:rPr>
        <w:t xml:space="preserve"> </w:t>
      </w:r>
      <w:r>
        <w:rPr>
          <w:sz w:val="24"/>
        </w:rPr>
        <w:t>менее</w:t>
      </w:r>
      <w:r>
        <w:rPr>
          <w:spacing w:val="-6"/>
          <w:sz w:val="24"/>
        </w:rPr>
        <w:t xml:space="preserve"> </w:t>
      </w:r>
      <w:r>
        <w:rPr>
          <w:sz w:val="24"/>
        </w:rPr>
        <w:t>двух</w:t>
      </w:r>
      <w:r>
        <w:rPr>
          <w:spacing w:val="-2"/>
          <w:sz w:val="24"/>
        </w:rPr>
        <w:t xml:space="preserve"> </w:t>
      </w:r>
      <w:r>
        <w:rPr>
          <w:sz w:val="24"/>
        </w:rPr>
        <w:t>фрагментов</w:t>
      </w:r>
      <w:r>
        <w:rPr>
          <w:spacing w:val="-3"/>
          <w:sz w:val="24"/>
        </w:rPr>
        <w:t xml:space="preserve"> </w:t>
      </w:r>
      <w:r>
        <w:rPr>
          <w:sz w:val="24"/>
        </w:rPr>
        <w:t>по</w:t>
      </w:r>
      <w:r>
        <w:rPr>
          <w:spacing w:val="-6"/>
          <w:sz w:val="24"/>
        </w:rPr>
        <w:t xml:space="preserve"> </w:t>
      </w:r>
      <w:r>
        <w:rPr>
          <w:spacing w:val="-2"/>
          <w:sz w:val="24"/>
        </w:rPr>
        <w:t>выбору).</w:t>
      </w:r>
    </w:p>
    <w:p w14:paraId="45BBC846">
      <w:pPr>
        <w:pStyle w:val="32"/>
        <w:numPr>
          <w:ilvl w:val="0"/>
          <w:numId w:val="13"/>
        </w:numPr>
        <w:tabs>
          <w:tab w:val="left" w:pos="1136"/>
        </w:tabs>
        <w:spacing w:before="36"/>
        <w:ind w:left="1136" w:hanging="284"/>
        <w:jc w:val="left"/>
        <w:rPr>
          <w:sz w:val="24"/>
        </w:rPr>
      </w:pPr>
      <w:r>
        <w:rPr>
          <w:sz w:val="24"/>
        </w:rPr>
        <w:t>У.</w:t>
      </w:r>
      <w:r>
        <w:rPr>
          <w:spacing w:val="-4"/>
          <w:sz w:val="24"/>
        </w:rPr>
        <w:t xml:space="preserve"> </w:t>
      </w:r>
      <w:r>
        <w:rPr>
          <w:sz w:val="24"/>
        </w:rPr>
        <w:t>Шекспир.</w:t>
      </w:r>
      <w:r>
        <w:rPr>
          <w:spacing w:val="-3"/>
          <w:sz w:val="24"/>
        </w:rPr>
        <w:t xml:space="preserve"> </w:t>
      </w:r>
      <w:r>
        <w:rPr>
          <w:sz w:val="24"/>
        </w:rPr>
        <w:t>Трагедия</w:t>
      </w:r>
      <w:r>
        <w:rPr>
          <w:spacing w:val="-5"/>
          <w:sz w:val="24"/>
        </w:rPr>
        <w:t xml:space="preserve"> </w:t>
      </w:r>
      <w:r>
        <w:rPr>
          <w:sz w:val="24"/>
        </w:rPr>
        <w:t>"Гамлет"</w:t>
      </w:r>
      <w:r>
        <w:rPr>
          <w:spacing w:val="-7"/>
          <w:sz w:val="24"/>
        </w:rPr>
        <w:t xml:space="preserve"> </w:t>
      </w:r>
      <w:r>
        <w:rPr>
          <w:sz w:val="24"/>
        </w:rPr>
        <w:t>(не</w:t>
      </w:r>
      <w:r>
        <w:rPr>
          <w:spacing w:val="-6"/>
          <w:sz w:val="24"/>
        </w:rPr>
        <w:t xml:space="preserve"> </w:t>
      </w:r>
      <w:r>
        <w:rPr>
          <w:sz w:val="24"/>
        </w:rPr>
        <w:t>менее</w:t>
      </w:r>
      <w:r>
        <w:rPr>
          <w:spacing w:val="-6"/>
          <w:sz w:val="24"/>
        </w:rPr>
        <w:t xml:space="preserve"> </w:t>
      </w:r>
      <w:r>
        <w:rPr>
          <w:sz w:val="24"/>
        </w:rPr>
        <w:t>двух фрагментов</w:t>
      </w:r>
      <w:r>
        <w:rPr>
          <w:spacing w:val="-2"/>
          <w:sz w:val="24"/>
        </w:rPr>
        <w:t xml:space="preserve"> </w:t>
      </w:r>
      <w:r>
        <w:rPr>
          <w:sz w:val="24"/>
        </w:rPr>
        <w:t>по</w:t>
      </w:r>
      <w:r>
        <w:rPr>
          <w:spacing w:val="-6"/>
          <w:sz w:val="24"/>
        </w:rPr>
        <w:t xml:space="preserve"> </w:t>
      </w:r>
      <w:r>
        <w:rPr>
          <w:spacing w:val="-2"/>
          <w:sz w:val="24"/>
        </w:rPr>
        <w:t>выбору).</w:t>
      </w:r>
    </w:p>
    <w:p w14:paraId="4F46808B">
      <w:pPr>
        <w:pStyle w:val="32"/>
        <w:numPr>
          <w:ilvl w:val="0"/>
          <w:numId w:val="13"/>
        </w:numPr>
        <w:tabs>
          <w:tab w:val="left" w:pos="1136"/>
        </w:tabs>
        <w:spacing w:before="45"/>
        <w:ind w:left="1136" w:hanging="284"/>
        <w:jc w:val="left"/>
        <w:rPr>
          <w:sz w:val="24"/>
        </w:rPr>
      </w:pPr>
      <w:r>
        <w:rPr>
          <w:sz w:val="24"/>
        </w:rPr>
        <w:t>И.</w:t>
      </w:r>
      <w:r>
        <w:rPr>
          <w:spacing w:val="-5"/>
          <w:sz w:val="24"/>
        </w:rPr>
        <w:t xml:space="preserve"> </w:t>
      </w:r>
      <w:r>
        <w:rPr>
          <w:sz w:val="24"/>
        </w:rPr>
        <w:t>Гете.</w:t>
      </w:r>
      <w:r>
        <w:rPr>
          <w:spacing w:val="-7"/>
          <w:sz w:val="24"/>
        </w:rPr>
        <w:t xml:space="preserve"> </w:t>
      </w:r>
      <w:r>
        <w:rPr>
          <w:sz w:val="24"/>
        </w:rPr>
        <w:t>Трагедия</w:t>
      </w:r>
      <w:r>
        <w:rPr>
          <w:spacing w:val="-1"/>
          <w:sz w:val="24"/>
        </w:rPr>
        <w:t xml:space="preserve"> </w:t>
      </w:r>
      <w:r>
        <w:rPr>
          <w:sz w:val="24"/>
        </w:rPr>
        <w:t>"Фауст"</w:t>
      </w:r>
      <w:r>
        <w:rPr>
          <w:spacing w:val="-4"/>
          <w:sz w:val="24"/>
        </w:rPr>
        <w:t xml:space="preserve"> </w:t>
      </w:r>
      <w:r>
        <w:rPr>
          <w:sz w:val="24"/>
        </w:rPr>
        <w:t>(не</w:t>
      </w:r>
      <w:r>
        <w:rPr>
          <w:spacing w:val="-5"/>
          <w:sz w:val="24"/>
        </w:rPr>
        <w:t xml:space="preserve"> </w:t>
      </w:r>
      <w:r>
        <w:rPr>
          <w:sz w:val="24"/>
        </w:rPr>
        <w:t>менее</w:t>
      </w:r>
      <w:r>
        <w:rPr>
          <w:spacing w:val="-5"/>
          <w:sz w:val="24"/>
        </w:rPr>
        <w:t xml:space="preserve"> </w:t>
      </w:r>
      <w:r>
        <w:rPr>
          <w:sz w:val="24"/>
        </w:rPr>
        <w:t>двух</w:t>
      </w:r>
      <w:r>
        <w:rPr>
          <w:spacing w:val="-6"/>
          <w:sz w:val="24"/>
        </w:rPr>
        <w:t xml:space="preserve"> </w:t>
      </w:r>
      <w:r>
        <w:rPr>
          <w:sz w:val="24"/>
        </w:rPr>
        <w:t>фрагментов</w:t>
      </w:r>
      <w:r>
        <w:rPr>
          <w:spacing w:val="-1"/>
          <w:sz w:val="24"/>
        </w:rPr>
        <w:t xml:space="preserve"> </w:t>
      </w:r>
      <w:r>
        <w:rPr>
          <w:sz w:val="24"/>
        </w:rPr>
        <w:t>по</w:t>
      </w:r>
      <w:r>
        <w:rPr>
          <w:spacing w:val="-4"/>
          <w:sz w:val="24"/>
        </w:rPr>
        <w:t xml:space="preserve"> </w:t>
      </w:r>
      <w:r>
        <w:rPr>
          <w:spacing w:val="-2"/>
          <w:sz w:val="24"/>
        </w:rPr>
        <w:t>выбору).</w:t>
      </w:r>
    </w:p>
    <w:p w14:paraId="45BD8F40">
      <w:pPr>
        <w:pStyle w:val="32"/>
        <w:numPr>
          <w:ilvl w:val="0"/>
          <w:numId w:val="13"/>
        </w:numPr>
        <w:tabs>
          <w:tab w:val="left" w:pos="1134"/>
        </w:tabs>
        <w:spacing w:before="37" w:line="278" w:lineRule="auto"/>
        <w:ind w:right="551" w:firstLine="283"/>
        <w:rPr>
          <w:sz w:val="24"/>
        </w:rPr>
      </w:pPr>
      <w:r>
        <w:rPr>
          <w:sz w:val="24"/>
        </w:rPr>
        <w:t>Д.</w:t>
      </w:r>
      <w:r>
        <w:rPr>
          <w:spacing w:val="-11"/>
          <w:sz w:val="24"/>
        </w:rPr>
        <w:t xml:space="preserve"> </w:t>
      </w:r>
      <w:r>
        <w:rPr>
          <w:sz w:val="24"/>
        </w:rPr>
        <w:t>Байрон.</w:t>
      </w:r>
      <w:r>
        <w:rPr>
          <w:spacing w:val="-10"/>
          <w:sz w:val="24"/>
        </w:rPr>
        <w:t xml:space="preserve"> </w:t>
      </w:r>
      <w:r>
        <w:rPr>
          <w:sz w:val="24"/>
        </w:rPr>
        <w:t>Стихотворения</w:t>
      </w:r>
      <w:r>
        <w:rPr>
          <w:spacing w:val="-13"/>
          <w:sz w:val="24"/>
        </w:rPr>
        <w:t xml:space="preserve"> </w:t>
      </w:r>
      <w:r>
        <w:rPr>
          <w:sz w:val="24"/>
        </w:rPr>
        <w:t>(одно</w:t>
      </w:r>
      <w:r>
        <w:rPr>
          <w:spacing w:val="-8"/>
          <w:sz w:val="24"/>
        </w:rPr>
        <w:t xml:space="preserve"> </w:t>
      </w:r>
      <w:r>
        <w:rPr>
          <w:sz w:val="24"/>
        </w:rPr>
        <w:t>по</w:t>
      </w:r>
      <w:r>
        <w:rPr>
          <w:spacing w:val="-8"/>
          <w:sz w:val="24"/>
        </w:rPr>
        <w:t xml:space="preserve"> </w:t>
      </w:r>
      <w:r>
        <w:rPr>
          <w:sz w:val="24"/>
        </w:rPr>
        <w:t>выбору).</w:t>
      </w:r>
      <w:r>
        <w:rPr>
          <w:spacing w:val="-6"/>
          <w:sz w:val="24"/>
        </w:rPr>
        <w:t xml:space="preserve"> </w:t>
      </w:r>
      <w:r>
        <w:rPr>
          <w:sz w:val="24"/>
        </w:rPr>
        <w:t>Например,</w:t>
      </w:r>
      <w:r>
        <w:rPr>
          <w:spacing w:val="-10"/>
          <w:sz w:val="24"/>
        </w:rPr>
        <w:t xml:space="preserve"> </w:t>
      </w:r>
      <w:r>
        <w:rPr>
          <w:sz w:val="24"/>
        </w:rPr>
        <w:t>"Душа</w:t>
      </w:r>
      <w:r>
        <w:rPr>
          <w:spacing w:val="-9"/>
          <w:sz w:val="24"/>
        </w:rPr>
        <w:t xml:space="preserve"> </w:t>
      </w:r>
      <w:r>
        <w:rPr>
          <w:sz w:val="24"/>
        </w:rPr>
        <w:t>моя</w:t>
      </w:r>
      <w:r>
        <w:rPr>
          <w:spacing w:val="-13"/>
          <w:sz w:val="24"/>
        </w:rPr>
        <w:t xml:space="preserve"> </w:t>
      </w:r>
      <w:r>
        <w:rPr>
          <w:sz w:val="24"/>
        </w:rPr>
        <w:t>мрачна.</w:t>
      </w:r>
      <w:r>
        <w:rPr>
          <w:spacing w:val="-10"/>
          <w:sz w:val="24"/>
        </w:rPr>
        <w:t xml:space="preserve"> </w:t>
      </w:r>
      <w:r>
        <w:rPr>
          <w:sz w:val="24"/>
        </w:rPr>
        <w:t>Скорей,</w:t>
      </w:r>
      <w:r>
        <w:rPr>
          <w:spacing w:val="40"/>
          <w:sz w:val="24"/>
        </w:rPr>
        <w:t xml:space="preserve"> </w:t>
      </w:r>
      <w:r>
        <w:rPr>
          <w:sz w:val="24"/>
        </w:rPr>
        <w:t>певец, скорей!..", "Прощание Наполеона" и другие. Поэма "Паломничество Чайльд-Гарольда" (один фрагмент по выбору).</w:t>
      </w:r>
    </w:p>
    <w:p w14:paraId="6A5F3387">
      <w:pPr>
        <w:pStyle w:val="32"/>
        <w:numPr>
          <w:ilvl w:val="0"/>
          <w:numId w:val="13"/>
        </w:numPr>
        <w:tabs>
          <w:tab w:val="left" w:pos="1134"/>
        </w:tabs>
        <w:spacing w:line="276" w:lineRule="auto"/>
        <w:ind w:right="566" w:firstLine="283"/>
        <w:rPr>
          <w:sz w:val="24"/>
        </w:rPr>
      </w:pPr>
      <w:r>
        <w:rPr>
          <w:sz w:val="24"/>
        </w:rPr>
        <w:t>Зарубежная проза первой половины XIX в. (одно произведение по выбору). Например, произведения Э. Гофмана, В. Гюго, В. Скотта и других.</w:t>
      </w:r>
    </w:p>
    <w:p w14:paraId="7F6AED64">
      <w:pPr>
        <w:pStyle w:val="17"/>
        <w:spacing w:line="276" w:lineRule="auto"/>
        <w:ind w:right="570"/>
      </w:pPr>
      <w:r>
        <w:t xml:space="preserve">Планируемые результаты освоения программы по литературе на уровне основного общего </w:t>
      </w:r>
      <w:r>
        <w:rPr>
          <w:spacing w:val="-2"/>
        </w:rPr>
        <w:t>образования.</w:t>
      </w:r>
    </w:p>
    <w:p w14:paraId="081EA0FC">
      <w:pPr>
        <w:pStyle w:val="17"/>
        <w:spacing w:line="278" w:lineRule="auto"/>
        <w:ind w:right="555"/>
      </w:pPr>
      <w: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w:t>
      </w:r>
      <w:r>
        <w:rPr>
          <w:spacing w:val="80"/>
        </w:rPr>
        <w:t xml:space="preserve"> </w:t>
      </w:r>
      <w:r>
        <w:t>российскими</w:t>
      </w:r>
      <w:r>
        <w:rPr>
          <w:spacing w:val="80"/>
        </w:rPr>
        <w:t xml:space="preserve"> </w:t>
      </w:r>
      <w:r>
        <w:t>социокультурными</w:t>
      </w:r>
      <w:r>
        <w:rPr>
          <w:spacing w:val="80"/>
        </w:rPr>
        <w:t xml:space="preserve"> </w:t>
      </w:r>
      <w:r>
        <w:t>и</w:t>
      </w:r>
      <w:r>
        <w:rPr>
          <w:spacing w:val="80"/>
        </w:rPr>
        <w:t xml:space="preserve"> </w:t>
      </w:r>
      <w:r>
        <w:t>духовно-нравственными</w:t>
      </w:r>
      <w:r>
        <w:rPr>
          <w:spacing w:val="80"/>
        </w:rPr>
        <w:t xml:space="preserve"> </w:t>
      </w:r>
      <w:r>
        <w:t>ценностями,</w:t>
      </w:r>
    </w:p>
    <w:p w14:paraId="58A438FE">
      <w:pPr>
        <w:pStyle w:val="17"/>
        <w:spacing w:line="278" w:lineRule="auto"/>
        <w:sectPr>
          <w:pgSz w:w="11910" w:h="16840"/>
          <w:pgMar w:top="320" w:right="141" w:bottom="620" w:left="708" w:header="0" w:footer="358" w:gutter="0"/>
          <w:cols w:space="720" w:num="1"/>
        </w:sectPr>
      </w:pPr>
    </w:p>
    <w:p w14:paraId="70452932">
      <w:pPr>
        <w:pStyle w:val="17"/>
        <w:spacing w:before="76" w:line="276" w:lineRule="auto"/>
        <w:ind w:right="563" w:firstLine="0"/>
      </w:pPr>
      <w:r>
        <w:t>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B0082FB">
      <w:pPr>
        <w:pStyle w:val="17"/>
        <w:spacing w:before="4" w:line="280" w:lineRule="auto"/>
        <w:ind w:right="560"/>
      </w:pPr>
      <w:r>
        <w:t>В</w:t>
      </w:r>
      <w:r>
        <w:rPr>
          <w:spacing w:val="-4"/>
        </w:rPr>
        <w:t xml:space="preserve"> </w:t>
      </w:r>
      <w:r>
        <w:t>результате</w:t>
      </w:r>
      <w:r>
        <w:rPr>
          <w:spacing w:val="-3"/>
        </w:rPr>
        <w:t xml:space="preserve"> </w:t>
      </w:r>
      <w:r>
        <w:t>изучения</w:t>
      </w:r>
      <w:r>
        <w:rPr>
          <w:spacing w:val="-2"/>
        </w:rPr>
        <w:t xml:space="preserve"> </w:t>
      </w:r>
      <w:r>
        <w:t>литературы на уровне</w:t>
      </w:r>
      <w:r>
        <w:rPr>
          <w:spacing w:val="-8"/>
        </w:rPr>
        <w:t xml:space="preserve"> </w:t>
      </w:r>
      <w:r>
        <w:t>основного</w:t>
      </w:r>
      <w:r>
        <w:rPr>
          <w:spacing w:val="-2"/>
        </w:rPr>
        <w:t xml:space="preserve"> </w:t>
      </w:r>
      <w:r>
        <w:t>общего образования у</w:t>
      </w:r>
      <w:r>
        <w:rPr>
          <w:spacing w:val="-6"/>
        </w:rPr>
        <w:t xml:space="preserve"> </w:t>
      </w:r>
      <w:r>
        <w:t>обучающегося будут сформированы следующие личностные результаты:</w:t>
      </w:r>
    </w:p>
    <w:p w14:paraId="688BB879">
      <w:pPr>
        <w:pStyle w:val="2"/>
        <w:spacing w:line="269" w:lineRule="exact"/>
      </w:pPr>
      <w:bookmarkStart w:id="27" w:name="гражданского_воспитания:_(1)"/>
      <w:bookmarkEnd w:id="27"/>
      <w:r>
        <w:t>гражданского</w:t>
      </w:r>
      <w:r>
        <w:rPr>
          <w:spacing w:val="-12"/>
        </w:rPr>
        <w:t xml:space="preserve"> </w:t>
      </w:r>
      <w:r>
        <w:rPr>
          <w:spacing w:val="-2"/>
        </w:rPr>
        <w:t>воспитания:</w:t>
      </w:r>
    </w:p>
    <w:p w14:paraId="3E9ED8FB">
      <w:pPr>
        <w:pStyle w:val="32"/>
        <w:numPr>
          <w:ilvl w:val="0"/>
          <w:numId w:val="13"/>
        </w:numPr>
        <w:tabs>
          <w:tab w:val="left" w:pos="1134"/>
        </w:tabs>
        <w:spacing w:before="36" w:line="271" w:lineRule="auto"/>
        <w:ind w:right="571" w:firstLine="283"/>
        <w:rPr>
          <w:sz w:val="24"/>
        </w:rPr>
      </w:pPr>
      <w:r>
        <w:rPr>
          <w:sz w:val="24"/>
        </w:rPr>
        <w:t>готовность</w:t>
      </w:r>
      <w:r>
        <w:rPr>
          <w:spacing w:val="-9"/>
          <w:sz w:val="24"/>
        </w:rPr>
        <w:t xml:space="preserve"> </w:t>
      </w:r>
      <w:r>
        <w:rPr>
          <w:sz w:val="24"/>
        </w:rPr>
        <w:t>к</w:t>
      </w:r>
      <w:r>
        <w:rPr>
          <w:spacing w:val="-7"/>
          <w:sz w:val="24"/>
        </w:rPr>
        <w:t xml:space="preserve"> </w:t>
      </w:r>
      <w:r>
        <w:rPr>
          <w:sz w:val="24"/>
        </w:rPr>
        <w:t>выполнению</w:t>
      </w:r>
      <w:r>
        <w:rPr>
          <w:spacing w:val="-12"/>
          <w:sz w:val="24"/>
        </w:rPr>
        <w:t xml:space="preserve"> </w:t>
      </w:r>
      <w:r>
        <w:rPr>
          <w:sz w:val="24"/>
        </w:rPr>
        <w:t>обязанностей</w:t>
      </w:r>
      <w:r>
        <w:rPr>
          <w:spacing w:val="-10"/>
          <w:sz w:val="24"/>
        </w:rPr>
        <w:t xml:space="preserve"> </w:t>
      </w:r>
      <w:r>
        <w:rPr>
          <w:sz w:val="24"/>
        </w:rPr>
        <w:t>гражданина</w:t>
      </w:r>
      <w:r>
        <w:rPr>
          <w:spacing w:val="-7"/>
          <w:sz w:val="24"/>
        </w:rPr>
        <w:t xml:space="preserve"> </w:t>
      </w:r>
      <w:r>
        <w:rPr>
          <w:sz w:val="24"/>
        </w:rPr>
        <w:t>и</w:t>
      </w:r>
      <w:r>
        <w:rPr>
          <w:spacing w:val="-10"/>
          <w:sz w:val="24"/>
        </w:rPr>
        <w:t xml:space="preserve"> </w:t>
      </w:r>
      <w:r>
        <w:rPr>
          <w:sz w:val="24"/>
        </w:rPr>
        <w:t>реализации</w:t>
      </w:r>
      <w:r>
        <w:rPr>
          <w:spacing w:val="-10"/>
          <w:sz w:val="24"/>
        </w:rPr>
        <w:t xml:space="preserve"> </w:t>
      </w:r>
      <w:r>
        <w:rPr>
          <w:sz w:val="24"/>
        </w:rPr>
        <w:t>его</w:t>
      </w:r>
      <w:r>
        <w:rPr>
          <w:spacing w:val="-6"/>
          <w:sz w:val="24"/>
        </w:rPr>
        <w:t xml:space="preserve"> </w:t>
      </w:r>
      <w:r>
        <w:rPr>
          <w:sz w:val="24"/>
        </w:rPr>
        <w:t>прав,</w:t>
      </w:r>
      <w:r>
        <w:rPr>
          <w:spacing w:val="-8"/>
          <w:sz w:val="24"/>
        </w:rPr>
        <w:t xml:space="preserve"> </w:t>
      </w:r>
      <w:r>
        <w:rPr>
          <w:sz w:val="24"/>
        </w:rPr>
        <w:t>уважение</w:t>
      </w:r>
      <w:r>
        <w:rPr>
          <w:spacing w:val="-7"/>
          <w:sz w:val="24"/>
        </w:rPr>
        <w:t xml:space="preserve"> </w:t>
      </w:r>
      <w:r>
        <w:rPr>
          <w:sz w:val="24"/>
        </w:rPr>
        <w:t>прав, свобод и законных интересов других людей;</w:t>
      </w:r>
    </w:p>
    <w:p w14:paraId="28ABCAD4">
      <w:pPr>
        <w:pStyle w:val="32"/>
        <w:numPr>
          <w:ilvl w:val="0"/>
          <w:numId w:val="13"/>
        </w:numPr>
        <w:tabs>
          <w:tab w:val="left" w:pos="1134"/>
        </w:tabs>
        <w:spacing w:before="10" w:line="276" w:lineRule="auto"/>
        <w:ind w:right="559" w:firstLine="283"/>
        <w:rPr>
          <w:sz w:val="24"/>
        </w:rPr>
      </w:pPr>
      <w:r>
        <w:rPr>
          <w:sz w:val="24"/>
        </w:rPr>
        <w:t>активное участие в жизни семьи, образовательной организации, местного сообщества, родного</w:t>
      </w:r>
      <w:r>
        <w:rPr>
          <w:spacing w:val="-2"/>
          <w:sz w:val="24"/>
        </w:rPr>
        <w:t xml:space="preserve"> </w:t>
      </w:r>
      <w:r>
        <w:rPr>
          <w:sz w:val="24"/>
        </w:rPr>
        <w:t>края,</w:t>
      </w:r>
      <w:r>
        <w:rPr>
          <w:spacing w:val="-1"/>
          <w:sz w:val="24"/>
        </w:rPr>
        <w:t xml:space="preserve"> </w:t>
      </w:r>
      <w:r>
        <w:rPr>
          <w:sz w:val="24"/>
        </w:rPr>
        <w:t>страны, в</w:t>
      </w:r>
      <w:r>
        <w:rPr>
          <w:spacing w:val="-5"/>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в</w:t>
      </w:r>
      <w:r>
        <w:rPr>
          <w:spacing w:val="-1"/>
          <w:sz w:val="24"/>
        </w:rPr>
        <w:t xml:space="preserve"> </w:t>
      </w:r>
      <w:r>
        <w:rPr>
          <w:sz w:val="24"/>
        </w:rPr>
        <w:t>сопоставлении с</w:t>
      </w:r>
      <w:r>
        <w:rPr>
          <w:spacing w:val="-3"/>
          <w:sz w:val="24"/>
        </w:rPr>
        <w:t xml:space="preserve"> </w:t>
      </w:r>
      <w:r>
        <w:rPr>
          <w:sz w:val="24"/>
        </w:rPr>
        <w:t>ситуациями,</w:t>
      </w:r>
      <w:r>
        <w:rPr>
          <w:spacing w:val="-3"/>
          <w:sz w:val="24"/>
        </w:rPr>
        <w:t xml:space="preserve"> </w:t>
      </w:r>
      <w:r>
        <w:rPr>
          <w:sz w:val="24"/>
        </w:rPr>
        <w:t>отраженными</w:t>
      </w:r>
      <w:r>
        <w:rPr>
          <w:spacing w:val="-4"/>
          <w:sz w:val="24"/>
        </w:rPr>
        <w:t xml:space="preserve"> </w:t>
      </w:r>
      <w:r>
        <w:rPr>
          <w:sz w:val="24"/>
        </w:rPr>
        <w:t>в</w:t>
      </w:r>
      <w:r>
        <w:rPr>
          <w:spacing w:val="-1"/>
          <w:sz w:val="24"/>
        </w:rPr>
        <w:t xml:space="preserve"> </w:t>
      </w:r>
      <w:r>
        <w:rPr>
          <w:sz w:val="24"/>
        </w:rPr>
        <w:t xml:space="preserve">литературных </w:t>
      </w:r>
      <w:r>
        <w:rPr>
          <w:spacing w:val="-2"/>
          <w:sz w:val="24"/>
        </w:rPr>
        <w:t>произведениях;</w:t>
      </w:r>
    </w:p>
    <w:p w14:paraId="693978EF">
      <w:pPr>
        <w:pStyle w:val="32"/>
        <w:numPr>
          <w:ilvl w:val="0"/>
          <w:numId w:val="13"/>
        </w:numPr>
        <w:tabs>
          <w:tab w:val="left" w:pos="1134"/>
        </w:tabs>
        <w:spacing w:before="3"/>
        <w:ind w:left="1134" w:hanging="282"/>
        <w:rPr>
          <w:sz w:val="24"/>
        </w:rPr>
      </w:pPr>
      <w:r>
        <w:rPr>
          <w:sz w:val="24"/>
        </w:rPr>
        <w:t>неприятие</w:t>
      </w:r>
      <w:r>
        <w:rPr>
          <w:spacing w:val="-8"/>
          <w:sz w:val="24"/>
        </w:rPr>
        <w:t xml:space="preserve"> </w:t>
      </w:r>
      <w:r>
        <w:rPr>
          <w:sz w:val="24"/>
        </w:rPr>
        <w:t>любых</w:t>
      </w:r>
      <w:r>
        <w:rPr>
          <w:spacing w:val="-8"/>
          <w:sz w:val="24"/>
        </w:rPr>
        <w:t xml:space="preserve"> </w:t>
      </w:r>
      <w:r>
        <w:rPr>
          <w:sz w:val="24"/>
        </w:rPr>
        <w:t>форм</w:t>
      </w:r>
      <w:r>
        <w:rPr>
          <w:spacing w:val="-5"/>
          <w:sz w:val="24"/>
        </w:rPr>
        <w:t xml:space="preserve"> </w:t>
      </w:r>
      <w:r>
        <w:rPr>
          <w:sz w:val="24"/>
        </w:rPr>
        <w:t>экстремизма,</w:t>
      </w:r>
      <w:r>
        <w:rPr>
          <w:spacing w:val="-4"/>
          <w:sz w:val="24"/>
        </w:rPr>
        <w:t xml:space="preserve"> </w:t>
      </w:r>
      <w:r>
        <w:rPr>
          <w:spacing w:val="-2"/>
          <w:sz w:val="24"/>
        </w:rPr>
        <w:t>дискриминации;</w:t>
      </w:r>
    </w:p>
    <w:p w14:paraId="2B0EB343">
      <w:pPr>
        <w:pStyle w:val="32"/>
        <w:numPr>
          <w:ilvl w:val="0"/>
          <w:numId w:val="13"/>
        </w:numPr>
        <w:tabs>
          <w:tab w:val="left" w:pos="1134"/>
        </w:tabs>
        <w:spacing w:before="41"/>
        <w:ind w:left="1134" w:hanging="282"/>
        <w:rPr>
          <w:sz w:val="24"/>
        </w:rPr>
      </w:pPr>
      <w:r>
        <w:rPr>
          <w:sz w:val="24"/>
        </w:rPr>
        <w:t>понимание</w:t>
      </w:r>
      <w:r>
        <w:rPr>
          <w:spacing w:val="-13"/>
          <w:sz w:val="24"/>
        </w:rPr>
        <w:t xml:space="preserve"> </w:t>
      </w:r>
      <w:r>
        <w:rPr>
          <w:sz w:val="24"/>
        </w:rPr>
        <w:t>роли</w:t>
      </w:r>
      <w:r>
        <w:rPr>
          <w:spacing w:val="-9"/>
          <w:sz w:val="24"/>
        </w:rPr>
        <w:t xml:space="preserve"> </w:t>
      </w:r>
      <w:r>
        <w:rPr>
          <w:sz w:val="24"/>
        </w:rPr>
        <w:t>различных</w:t>
      </w:r>
      <w:r>
        <w:rPr>
          <w:spacing w:val="-5"/>
          <w:sz w:val="24"/>
        </w:rPr>
        <w:t xml:space="preserve"> </w:t>
      </w:r>
      <w:r>
        <w:rPr>
          <w:sz w:val="24"/>
        </w:rPr>
        <w:t>социальных</w:t>
      </w:r>
      <w:r>
        <w:rPr>
          <w:spacing w:val="-9"/>
          <w:sz w:val="24"/>
        </w:rPr>
        <w:t xml:space="preserve"> </w:t>
      </w:r>
      <w:r>
        <w:rPr>
          <w:sz w:val="24"/>
        </w:rPr>
        <w:t>институтов</w:t>
      </w:r>
      <w:r>
        <w:rPr>
          <w:spacing w:val="-4"/>
          <w:sz w:val="24"/>
        </w:rPr>
        <w:t xml:space="preserve"> </w:t>
      </w:r>
      <w:r>
        <w:rPr>
          <w:sz w:val="24"/>
        </w:rPr>
        <w:t>в</w:t>
      </w:r>
      <w:r>
        <w:rPr>
          <w:spacing w:val="-9"/>
          <w:sz w:val="24"/>
        </w:rPr>
        <w:t xml:space="preserve"> </w:t>
      </w:r>
      <w:r>
        <w:rPr>
          <w:sz w:val="24"/>
        </w:rPr>
        <w:t>жизни</w:t>
      </w:r>
      <w:r>
        <w:rPr>
          <w:spacing w:val="-8"/>
          <w:sz w:val="24"/>
        </w:rPr>
        <w:t xml:space="preserve"> </w:t>
      </w:r>
      <w:r>
        <w:rPr>
          <w:spacing w:val="-2"/>
          <w:sz w:val="24"/>
        </w:rPr>
        <w:t>человека;</w:t>
      </w:r>
    </w:p>
    <w:p w14:paraId="40651876">
      <w:pPr>
        <w:pStyle w:val="32"/>
        <w:numPr>
          <w:ilvl w:val="0"/>
          <w:numId w:val="13"/>
        </w:numPr>
        <w:tabs>
          <w:tab w:val="left" w:pos="1134"/>
        </w:tabs>
        <w:spacing w:before="41" w:line="276" w:lineRule="auto"/>
        <w:ind w:right="557" w:firstLine="283"/>
        <w:rPr>
          <w:sz w:val="24"/>
        </w:rPr>
      </w:pPr>
      <w:r>
        <w:rPr>
          <w:sz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14:paraId="79C13332">
      <w:pPr>
        <w:pStyle w:val="32"/>
        <w:numPr>
          <w:ilvl w:val="0"/>
          <w:numId w:val="13"/>
        </w:numPr>
        <w:tabs>
          <w:tab w:val="left" w:pos="1134"/>
        </w:tabs>
        <w:spacing w:line="276" w:lineRule="auto"/>
        <w:ind w:right="565" w:firstLine="283"/>
        <w:rPr>
          <w:sz w:val="24"/>
        </w:rPr>
      </w:pPr>
      <w:r>
        <w:rPr>
          <w:sz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w:t>
      </w:r>
    </w:p>
    <w:p w14:paraId="0E465E3E">
      <w:pPr>
        <w:pStyle w:val="32"/>
        <w:numPr>
          <w:ilvl w:val="0"/>
          <w:numId w:val="13"/>
        </w:numPr>
        <w:tabs>
          <w:tab w:val="left" w:pos="1134"/>
        </w:tabs>
        <w:spacing w:line="276" w:lineRule="auto"/>
        <w:ind w:right="557" w:firstLine="283"/>
        <w:rPr>
          <w:sz w:val="24"/>
        </w:rPr>
      </w:pPr>
      <w:r>
        <w:rPr>
          <w:sz w:val="24"/>
        </w:rPr>
        <w:t>активное участие</w:t>
      </w:r>
      <w:r>
        <w:rPr>
          <w:spacing w:val="-4"/>
          <w:sz w:val="24"/>
        </w:rPr>
        <w:t xml:space="preserve"> </w:t>
      </w:r>
      <w:r>
        <w:rPr>
          <w:sz w:val="24"/>
        </w:rPr>
        <w:t>в</w:t>
      </w:r>
      <w:r>
        <w:rPr>
          <w:spacing w:val="-2"/>
          <w:sz w:val="24"/>
        </w:rPr>
        <w:t xml:space="preserve"> </w:t>
      </w:r>
      <w:r>
        <w:rPr>
          <w:sz w:val="24"/>
        </w:rPr>
        <w:t>самоуправлении</w:t>
      </w:r>
      <w:r>
        <w:rPr>
          <w:spacing w:val="-1"/>
          <w:sz w:val="24"/>
        </w:rPr>
        <w:t xml:space="preserve"> </w:t>
      </w:r>
      <w:r>
        <w:rPr>
          <w:sz w:val="24"/>
        </w:rPr>
        <w:t>в</w:t>
      </w:r>
      <w:r>
        <w:rPr>
          <w:spacing w:val="-7"/>
          <w:sz w:val="24"/>
        </w:rPr>
        <w:t xml:space="preserve"> </w:t>
      </w:r>
      <w:r>
        <w:rPr>
          <w:sz w:val="24"/>
        </w:rPr>
        <w:t>образовательной</w:t>
      </w:r>
      <w:r>
        <w:rPr>
          <w:spacing w:val="-6"/>
          <w:sz w:val="24"/>
        </w:rPr>
        <w:t xml:space="preserve"> </w:t>
      </w:r>
      <w:r>
        <w:rPr>
          <w:sz w:val="24"/>
        </w:rPr>
        <w:t>организации;</w:t>
      </w:r>
      <w:r>
        <w:rPr>
          <w:spacing w:val="-6"/>
          <w:sz w:val="24"/>
        </w:rPr>
        <w:t xml:space="preserve"> </w:t>
      </w:r>
      <w:r>
        <w:rPr>
          <w:sz w:val="24"/>
        </w:rPr>
        <w:t>готовность</w:t>
      </w:r>
      <w:r>
        <w:rPr>
          <w:spacing w:val="-1"/>
          <w:sz w:val="24"/>
        </w:rPr>
        <w:t xml:space="preserve"> </w:t>
      </w:r>
      <w:r>
        <w:rPr>
          <w:sz w:val="24"/>
        </w:rPr>
        <w:t>к</w:t>
      </w:r>
      <w:r>
        <w:rPr>
          <w:spacing w:val="-5"/>
          <w:sz w:val="24"/>
        </w:rPr>
        <w:t xml:space="preserve"> </w:t>
      </w:r>
      <w:r>
        <w:rPr>
          <w:sz w:val="24"/>
        </w:rPr>
        <w:t>участию в гуманитарной деятельности;</w:t>
      </w:r>
    </w:p>
    <w:p w14:paraId="7A879765">
      <w:pPr>
        <w:pStyle w:val="2"/>
        <w:spacing w:before="11"/>
      </w:pPr>
      <w:bookmarkStart w:id="28" w:name="патриотического_воспитания:_(1)"/>
      <w:bookmarkEnd w:id="28"/>
      <w:r>
        <w:t>патриотического</w:t>
      </w:r>
      <w:r>
        <w:rPr>
          <w:spacing w:val="-12"/>
        </w:rPr>
        <w:t xml:space="preserve"> </w:t>
      </w:r>
      <w:r>
        <w:rPr>
          <w:spacing w:val="-2"/>
        </w:rPr>
        <w:t>воспитания:</w:t>
      </w:r>
    </w:p>
    <w:p w14:paraId="6E5C78EA">
      <w:pPr>
        <w:pStyle w:val="32"/>
        <w:numPr>
          <w:ilvl w:val="0"/>
          <w:numId w:val="13"/>
        </w:numPr>
        <w:tabs>
          <w:tab w:val="left" w:pos="1134"/>
        </w:tabs>
        <w:spacing w:before="31" w:line="276" w:lineRule="auto"/>
        <w:ind w:right="566"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774D3966">
      <w:pPr>
        <w:pStyle w:val="32"/>
        <w:numPr>
          <w:ilvl w:val="0"/>
          <w:numId w:val="13"/>
        </w:numPr>
        <w:tabs>
          <w:tab w:val="left" w:pos="1134"/>
        </w:tabs>
        <w:spacing w:line="276" w:lineRule="auto"/>
        <w:ind w:right="569" w:firstLine="283"/>
        <w:rPr>
          <w:sz w:val="24"/>
        </w:rPr>
      </w:pPr>
      <w:r>
        <w:rPr>
          <w:sz w:val="24"/>
        </w:rPr>
        <w:t>ценностное</w:t>
      </w:r>
      <w:r>
        <w:rPr>
          <w:spacing w:val="-3"/>
          <w:sz w:val="24"/>
        </w:rPr>
        <w:t xml:space="preserve"> </w:t>
      </w:r>
      <w:r>
        <w:rPr>
          <w:sz w:val="24"/>
        </w:rPr>
        <w:t>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31285DA8">
      <w:pPr>
        <w:pStyle w:val="2"/>
        <w:spacing w:before="10"/>
      </w:pPr>
      <w:bookmarkStart w:id="29" w:name="духовно-нравственного_воспитания:_(1)"/>
      <w:bookmarkEnd w:id="29"/>
      <w:r>
        <w:rPr>
          <w:spacing w:val="-2"/>
        </w:rPr>
        <w:t>духовно-нравственного</w:t>
      </w:r>
      <w:r>
        <w:rPr>
          <w:spacing w:val="22"/>
        </w:rPr>
        <w:t xml:space="preserve"> </w:t>
      </w:r>
      <w:r>
        <w:rPr>
          <w:spacing w:val="-2"/>
        </w:rPr>
        <w:t>воспитания:</w:t>
      </w:r>
    </w:p>
    <w:p w14:paraId="583B7ABA">
      <w:pPr>
        <w:pStyle w:val="32"/>
        <w:numPr>
          <w:ilvl w:val="0"/>
          <w:numId w:val="13"/>
        </w:numPr>
        <w:tabs>
          <w:tab w:val="left" w:pos="1134"/>
        </w:tabs>
        <w:spacing w:before="31" w:line="276" w:lineRule="auto"/>
        <w:ind w:right="555" w:firstLine="283"/>
        <w:rPr>
          <w:sz w:val="24"/>
        </w:rPr>
      </w:pPr>
      <w:r>
        <w:rPr>
          <w:sz w:val="24"/>
        </w:rPr>
        <w:t>ориентация на</w:t>
      </w:r>
      <w:r>
        <w:rPr>
          <w:spacing w:val="-2"/>
          <w:sz w:val="24"/>
        </w:rPr>
        <w:t xml:space="preserve"> </w:t>
      </w:r>
      <w:r>
        <w:rPr>
          <w:sz w:val="24"/>
        </w:rPr>
        <w:t>моральные</w:t>
      </w:r>
      <w:r>
        <w:rPr>
          <w:spacing w:val="-1"/>
          <w:sz w:val="24"/>
        </w:rPr>
        <w:t xml:space="preserve"> </w:t>
      </w:r>
      <w:r>
        <w:rPr>
          <w:sz w:val="24"/>
        </w:rPr>
        <w:t>ценности и нормы в</w:t>
      </w:r>
      <w:r>
        <w:rPr>
          <w:spacing w:val="-4"/>
          <w:sz w:val="24"/>
        </w:rPr>
        <w:t xml:space="preserve"> </w:t>
      </w:r>
      <w:r>
        <w:rPr>
          <w:sz w:val="24"/>
        </w:rPr>
        <w:t>ситуациях</w:t>
      </w:r>
      <w:r>
        <w:rPr>
          <w:spacing w:val="-1"/>
          <w:sz w:val="24"/>
        </w:rPr>
        <w:t xml:space="preserve"> </w:t>
      </w:r>
      <w:r>
        <w:rPr>
          <w:sz w:val="24"/>
        </w:rPr>
        <w:t>нравственного выбора с</w:t>
      </w:r>
      <w:r>
        <w:rPr>
          <w:spacing w:val="-5"/>
          <w:sz w:val="24"/>
        </w:rPr>
        <w:t xml:space="preserve"> </w:t>
      </w:r>
      <w:r>
        <w:rPr>
          <w:sz w:val="24"/>
        </w:rPr>
        <w:t>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70D371A2">
      <w:pPr>
        <w:pStyle w:val="32"/>
        <w:numPr>
          <w:ilvl w:val="0"/>
          <w:numId w:val="13"/>
        </w:numPr>
        <w:tabs>
          <w:tab w:val="left" w:pos="1134"/>
        </w:tabs>
        <w:spacing w:before="3" w:line="280" w:lineRule="auto"/>
        <w:ind w:right="571" w:firstLine="283"/>
        <w:rPr>
          <w:sz w:val="24"/>
        </w:rPr>
      </w:pPr>
      <w:r>
        <w:rPr>
          <w:sz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72095326">
      <w:pPr>
        <w:pStyle w:val="2"/>
        <w:spacing w:line="269" w:lineRule="exact"/>
      </w:pPr>
      <w:bookmarkStart w:id="30" w:name="эстетического_воспитания:_(1)"/>
      <w:bookmarkEnd w:id="30"/>
      <w:r>
        <w:t>эстетического</w:t>
      </w:r>
      <w:r>
        <w:rPr>
          <w:spacing w:val="-8"/>
        </w:rPr>
        <w:t xml:space="preserve"> </w:t>
      </w:r>
      <w:r>
        <w:rPr>
          <w:spacing w:val="-2"/>
        </w:rPr>
        <w:t>воспитания:</w:t>
      </w:r>
    </w:p>
    <w:p w14:paraId="1F47D817">
      <w:pPr>
        <w:pStyle w:val="32"/>
        <w:numPr>
          <w:ilvl w:val="0"/>
          <w:numId w:val="13"/>
        </w:numPr>
        <w:tabs>
          <w:tab w:val="left" w:pos="1134"/>
        </w:tabs>
        <w:spacing w:before="37" w:line="276" w:lineRule="auto"/>
        <w:ind w:right="569" w:firstLine="283"/>
        <w:rPr>
          <w:sz w:val="24"/>
        </w:rPr>
      </w:pPr>
      <w:r>
        <w:rPr>
          <w:sz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4D0BE3B7">
      <w:pPr>
        <w:pStyle w:val="32"/>
        <w:numPr>
          <w:ilvl w:val="0"/>
          <w:numId w:val="13"/>
        </w:numPr>
        <w:tabs>
          <w:tab w:val="left" w:pos="1134"/>
        </w:tabs>
        <w:spacing w:line="276" w:lineRule="auto"/>
        <w:ind w:right="564" w:firstLine="283"/>
        <w:rPr>
          <w:sz w:val="24"/>
        </w:rPr>
      </w:pPr>
      <w:r>
        <w:rPr>
          <w:sz w:val="24"/>
        </w:rPr>
        <w:t>осознание</w:t>
      </w:r>
      <w:r>
        <w:rPr>
          <w:spacing w:val="-15"/>
          <w:sz w:val="24"/>
        </w:rPr>
        <w:t xml:space="preserve"> </w:t>
      </w:r>
      <w:r>
        <w:rPr>
          <w:sz w:val="24"/>
        </w:rPr>
        <w:t>важности</w:t>
      </w:r>
      <w:r>
        <w:rPr>
          <w:spacing w:val="-12"/>
          <w:sz w:val="24"/>
        </w:rPr>
        <w:t xml:space="preserve"> </w:t>
      </w:r>
      <w:r>
        <w:rPr>
          <w:sz w:val="24"/>
        </w:rPr>
        <w:t>художественной</w:t>
      </w:r>
      <w:r>
        <w:rPr>
          <w:spacing w:val="-13"/>
          <w:sz w:val="24"/>
        </w:rPr>
        <w:t xml:space="preserve"> </w:t>
      </w:r>
      <w:r>
        <w:rPr>
          <w:sz w:val="24"/>
        </w:rPr>
        <w:t>литературы</w:t>
      </w:r>
      <w:r>
        <w:rPr>
          <w:spacing w:val="-8"/>
          <w:sz w:val="24"/>
        </w:rPr>
        <w:t xml:space="preserve"> </w:t>
      </w:r>
      <w:r>
        <w:rPr>
          <w:sz w:val="24"/>
        </w:rPr>
        <w:t>и</w:t>
      </w:r>
      <w:r>
        <w:rPr>
          <w:spacing w:val="-13"/>
          <w:sz w:val="24"/>
        </w:rPr>
        <w:t xml:space="preserve"> </w:t>
      </w:r>
      <w:r>
        <w:rPr>
          <w:sz w:val="24"/>
        </w:rPr>
        <w:t>культуры</w:t>
      </w:r>
      <w:r>
        <w:rPr>
          <w:spacing w:val="-8"/>
          <w:sz w:val="24"/>
        </w:rPr>
        <w:t xml:space="preserve"> </w:t>
      </w:r>
      <w:r>
        <w:rPr>
          <w:sz w:val="24"/>
        </w:rPr>
        <w:t>как</w:t>
      </w:r>
      <w:r>
        <w:rPr>
          <w:spacing w:val="-11"/>
          <w:sz w:val="24"/>
        </w:rPr>
        <w:t xml:space="preserve"> </w:t>
      </w:r>
      <w:r>
        <w:rPr>
          <w:sz w:val="24"/>
        </w:rPr>
        <w:t>средства</w:t>
      </w:r>
      <w:r>
        <w:rPr>
          <w:spacing w:val="-11"/>
          <w:sz w:val="24"/>
        </w:rPr>
        <w:t xml:space="preserve"> </w:t>
      </w:r>
      <w:r>
        <w:rPr>
          <w:sz w:val="24"/>
        </w:rPr>
        <w:t>коммуникации</w:t>
      </w:r>
      <w:r>
        <w:rPr>
          <w:spacing w:val="-9"/>
          <w:sz w:val="24"/>
        </w:rPr>
        <w:t xml:space="preserve"> </w:t>
      </w:r>
      <w:r>
        <w:rPr>
          <w:sz w:val="24"/>
        </w:rPr>
        <w:t xml:space="preserve">и </w:t>
      </w:r>
      <w:r>
        <w:rPr>
          <w:spacing w:val="-2"/>
          <w:sz w:val="24"/>
        </w:rPr>
        <w:t>самовыражения;</w:t>
      </w:r>
    </w:p>
    <w:p w14:paraId="303CA7F3">
      <w:pPr>
        <w:pStyle w:val="32"/>
        <w:numPr>
          <w:ilvl w:val="0"/>
          <w:numId w:val="13"/>
        </w:numPr>
        <w:tabs>
          <w:tab w:val="left" w:pos="1134"/>
        </w:tabs>
        <w:spacing w:line="276" w:lineRule="auto"/>
        <w:ind w:right="575" w:firstLine="283"/>
        <w:rPr>
          <w:sz w:val="24"/>
        </w:rPr>
      </w:pPr>
      <w:r>
        <w:rPr>
          <w:sz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652CF447">
      <w:pPr>
        <w:pStyle w:val="32"/>
        <w:numPr>
          <w:ilvl w:val="0"/>
          <w:numId w:val="13"/>
        </w:numPr>
        <w:tabs>
          <w:tab w:val="left" w:pos="1134"/>
        </w:tabs>
        <w:spacing w:line="280" w:lineRule="auto"/>
        <w:ind w:right="566" w:firstLine="283"/>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03C79233">
      <w:pPr>
        <w:pStyle w:val="32"/>
        <w:spacing w:line="280" w:lineRule="auto"/>
        <w:rPr>
          <w:sz w:val="24"/>
        </w:rPr>
        <w:sectPr>
          <w:pgSz w:w="11910" w:h="16840"/>
          <w:pgMar w:top="320" w:right="141" w:bottom="620" w:left="708" w:header="0" w:footer="358" w:gutter="0"/>
          <w:cols w:space="720" w:num="1"/>
        </w:sectPr>
      </w:pPr>
    </w:p>
    <w:p w14:paraId="30C99AE6">
      <w:pPr>
        <w:pStyle w:val="17"/>
        <w:spacing w:before="76" w:line="276" w:lineRule="auto"/>
        <w:ind w:right="566" w:firstLine="566"/>
      </w:pPr>
      <w: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01AF8CC">
      <w:pPr>
        <w:pStyle w:val="32"/>
        <w:numPr>
          <w:ilvl w:val="0"/>
          <w:numId w:val="13"/>
        </w:numPr>
        <w:tabs>
          <w:tab w:val="left" w:pos="1134"/>
        </w:tabs>
        <w:spacing w:line="278" w:lineRule="auto"/>
        <w:ind w:right="557"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w:t>
      </w:r>
    </w:p>
    <w:p w14:paraId="61035D42">
      <w:pPr>
        <w:pStyle w:val="32"/>
        <w:numPr>
          <w:ilvl w:val="0"/>
          <w:numId w:val="13"/>
        </w:numPr>
        <w:tabs>
          <w:tab w:val="left" w:pos="1134"/>
        </w:tabs>
        <w:spacing w:line="276" w:lineRule="auto"/>
        <w:ind w:right="559" w:firstLine="283"/>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4"/>
          <w:sz w:val="24"/>
        </w:rPr>
        <w:t xml:space="preserve"> </w:t>
      </w:r>
      <w:r>
        <w:rPr>
          <w:sz w:val="24"/>
        </w:rPr>
        <w:t>и</w:t>
      </w:r>
      <w:r>
        <w:rPr>
          <w:spacing w:val="-15"/>
          <w:sz w:val="24"/>
        </w:rPr>
        <w:t xml:space="preserve"> </w:t>
      </w:r>
      <w:r>
        <w:rPr>
          <w:sz w:val="24"/>
        </w:rPr>
        <w:t>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080DE40E">
      <w:pPr>
        <w:pStyle w:val="2"/>
        <w:spacing w:before="4"/>
      </w:pPr>
      <w:bookmarkStart w:id="31" w:name="трудового_воспитания:"/>
      <w:bookmarkEnd w:id="31"/>
      <w:r>
        <w:t>трудового</w:t>
      </w:r>
      <w:r>
        <w:rPr>
          <w:spacing w:val="-9"/>
        </w:rPr>
        <w:t xml:space="preserve"> </w:t>
      </w:r>
      <w:r>
        <w:rPr>
          <w:spacing w:val="-2"/>
        </w:rPr>
        <w:t>воспитания:</w:t>
      </w:r>
    </w:p>
    <w:p w14:paraId="26BEDF0F">
      <w:pPr>
        <w:pStyle w:val="32"/>
        <w:numPr>
          <w:ilvl w:val="0"/>
          <w:numId w:val="13"/>
        </w:numPr>
        <w:tabs>
          <w:tab w:val="left" w:pos="1134"/>
        </w:tabs>
        <w:spacing w:before="31" w:line="276" w:lineRule="auto"/>
        <w:ind w:right="565" w:firstLine="283"/>
        <w:rPr>
          <w:sz w:val="24"/>
        </w:rPr>
      </w:pPr>
      <w:r>
        <w:rPr>
          <w:sz w:val="24"/>
        </w:rPr>
        <w:t>установка на активное участие в решении практических задач (в рамках семьи, образовательной</w:t>
      </w:r>
      <w:r>
        <w:rPr>
          <w:spacing w:val="-15"/>
          <w:sz w:val="24"/>
        </w:rPr>
        <w:t xml:space="preserve"> </w:t>
      </w:r>
      <w:r>
        <w:rPr>
          <w:sz w:val="24"/>
        </w:rPr>
        <w:t>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5"/>
          <w:sz w:val="24"/>
        </w:rPr>
        <w:t xml:space="preserve"> </w:t>
      </w:r>
      <w:r>
        <w:rPr>
          <w:sz w:val="24"/>
        </w:rPr>
        <w:t>края)</w:t>
      </w:r>
      <w:r>
        <w:rPr>
          <w:spacing w:val="-15"/>
          <w:sz w:val="24"/>
        </w:rPr>
        <w:t xml:space="preserve"> </w:t>
      </w:r>
      <w:r>
        <w:rPr>
          <w:sz w:val="24"/>
        </w:rPr>
        <w:t>технологической</w:t>
      </w:r>
      <w:r>
        <w:rPr>
          <w:spacing w:val="-15"/>
          <w:sz w:val="24"/>
        </w:rPr>
        <w:t xml:space="preserve"> </w:t>
      </w:r>
      <w:r>
        <w:rPr>
          <w:sz w:val="24"/>
        </w:rPr>
        <w:t>и</w:t>
      </w:r>
      <w:r>
        <w:rPr>
          <w:spacing w:val="-15"/>
          <w:sz w:val="24"/>
        </w:rPr>
        <w:t xml:space="preserve"> </w:t>
      </w:r>
      <w:r>
        <w:rPr>
          <w:sz w:val="24"/>
        </w:rPr>
        <w:t>социальной направленности, способность инициировать, планировать и самостоятельно выполнять такого рода деятельность;</w:t>
      </w:r>
    </w:p>
    <w:p w14:paraId="473541DB">
      <w:pPr>
        <w:pStyle w:val="32"/>
        <w:numPr>
          <w:ilvl w:val="0"/>
          <w:numId w:val="13"/>
        </w:numPr>
        <w:tabs>
          <w:tab w:val="left" w:pos="1134"/>
        </w:tabs>
        <w:spacing w:before="3" w:line="276" w:lineRule="auto"/>
        <w:ind w:right="559" w:firstLine="283"/>
        <w:rPr>
          <w:sz w:val="24"/>
        </w:rPr>
      </w:pPr>
      <w:r>
        <w:rPr>
          <w:sz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14:paraId="748461FF">
      <w:pPr>
        <w:pStyle w:val="32"/>
        <w:numPr>
          <w:ilvl w:val="0"/>
          <w:numId w:val="13"/>
        </w:numPr>
        <w:tabs>
          <w:tab w:val="left" w:pos="1134"/>
        </w:tabs>
        <w:spacing w:line="276" w:lineRule="auto"/>
        <w:ind w:right="561" w:firstLine="283"/>
        <w:rPr>
          <w:sz w:val="24"/>
        </w:rPr>
      </w:pPr>
      <w:r>
        <w:rPr>
          <w:sz w:val="24"/>
        </w:rPr>
        <w:t>осознание</w:t>
      </w:r>
      <w:r>
        <w:rPr>
          <w:spacing w:val="-14"/>
          <w:sz w:val="24"/>
        </w:rPr>
        <w:t xml:space="preserve"> </w:t>
      </w:r>
      <w:r>
        <w:rPr>
          <w:sz w:val="24"/>
        </w:rPr>
        <w:t>важности</w:t>
      </w:r>
      <w:r>
        <w:rPr>
          <w:spacing w:val="-15"/>
          <w:sz w:val="24"/>
        </w:rPr>
        <w:t xml:space="preserve"> </w:t>
      </w:r>
      <w:r>
        <w:rPr>
          <w:sz w:val="24"/>
        </w:rPr>
        <w:t>обучения</w:t>
      </w:r>
      <w:r>
        <w:rPr>
          <w:spacing w:val="-12"/>
          <w:sz w:val="24"/>
        </w:rPr>
        <w:t xml:space="preserve"> </w:t>
      </w:r>
      <w:r>
        <w:rPr>
          <w:sz w:val="24"/>
        </w:rPr>
        <w:t>на</w:t>
      </w:r>
      <w:r>
        <w:rPr>
          <w:spacing w:val="-13"/>
          <w:sz w:val="24"/>
        </w:rPr>
        <w:t xml:space="preserve"> </w:t>
      </w:r>
      <w:r>
        <w:rPr>
          <w:sz w:val="24"/>
        </w:rPr>
        <w:t>протяжении</w:t>
      </w:r>
      <w:r>
        <w:rPr>
          <w:spacing w:val="-15"/>
          <w:sz w:val="24"/>
        </w:rPr>
        <w:t xml:space="preserve"> </w:t>
      </w:r>
      <w:r>
        <w:rPr>
          <w:sz w:val="24"/>
        </w:rPr>
        <w:t>всей</w:t>
      </w:r>
      <w:r>
        <w:rPr>
          <w:spacing w:val="-11"/>
          <w:sz w:val="24"/>
        </w:rPr>
        <w:t xml:space="preserve"> </w:t>
      </w:r>
      <w:r>
        <w:rPr>
          <w:sz w:val="24"/>
        </w:rPr>
        <w:t>жизни</w:t>
      </w:r>
      <w:r>
        <w:rPr>
          <w:spacing w:val="-15"/>
          <w:sz w:val="24"/>
        </w:rPr>
        <w:t xml:space="preserve"> </w:t>
      </w:r>
      <w:r>
        <w:rPr>
          <w:sz w:val="24"/>
        </w:rPr>
        <w:t>для</w:t>
      </w:r>
      <w:r>
        <w:rPr>
          <w:spacing w:val="-8"/>
          <w:sz w:val="24"/>
        </w:rPr>
        <w:t xml:space="preserve"> </w:t>
      </w:r>
      <w:r>
        <w:rPr>
          <w:sz w:val="24"/>
        </w:rPr>
        <w:t>успешной</w:t>
      </w:r>
      <w:r>
        <w:rPr>
          <w:spacing w:val="29"/>
          <w:sz w:val="24"/>
        </w:rPr>
        <w:t xml:space="preserve"> </w:t>
      </w:r>
      <w:r>
        <w:rPr>
          <w:sz w:val="24"/>
        </w:rPr>
        <w:t>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w:t>
      </w:r>
      <w:r>
        <w:rPr>
          <w:spacing w:val="-2"/>
          <w:sz w:val="24"/>
        </w:rPr>
        <w:t xml:space="preserve"> </w:t>
      </w:r>
      <w:r>
        <w:rPr>
          <w:sz w:val="24"/>
        </w:rPr>
        <w:t>изучении произведений</w:t>
      </w:r>
      <w:r>
        <w:rPr>
          <w:spacing w:val="-2"/>
          <w:sz w:val="24"/>
        </w:rPr>
        <w:t xml:space="preserve"> </w:t>
      </w:r>
      <w:r>
        <w:rPr>
          <w:sz w:val="24"/>
        </w:rPr>
        <w:t>русского фольклора и</w:t>
      </w:r>
      <w:r>
        <w:rPr>
          <w:spacing w:val="-2"/>
          <w:sz w:val="24"/>
        </w:rPr>
        <w:t xml:space="preserve"> </w:t>
      </w:r>
      <w:r>
        <w:rPr>
          <w:sz w:val="24"/>
        </w:rPr>
        <w:t>литературы,</w:t>
      </w:r>
      <w:r>
        <w:rPr>
          <w:spacing w:val="-1"/>
          <w:sz w:val="24"/>
        </w:rPr>
        <w:t xml:space="preserve"> </w:t>
      </w:r>
      <w:r>
        <w:rPr>
          <w:sz w:val="24"/>
        </w:rPr>
        <w:t>осознанный</w:t>
      </w:r>
      <w:r>
        <w:rPr>
          <w:spacing w:val="-2"/>
          <w:sz w:val="24"/>
        </w:rPr>
        <w:t xml:space="preserve"> </w:t>
      </w:r>
      <w:r>
        <w:rPr>
          <w:sz w:val="24"/>
        </w:rPr>
        <w:t>выбор</w:t>
      </w:r>
      <w:r>
        <w:rPr>
          <w:spacing w:val="-3"/>
          <w:sz w:val="24"/>
        </w:rPr>
        <w:t xml:space="preserve"> </w:t>
      </w:r>
      <w:r>
        <w:rPr>
          <w:sz w:val="24"/>
        </w:rPr>
        <w:t>и</w:t>
      </w:r>
      <w:r>
        <w:rPr>
          <w:spacing w:val="-2"/>
          <w:sz w:val="24"/>
        </w:rPr>
        <w:t xml:space="preserve"> </w:t>
      </w:r>
      <w:r>
        <w:rPr>
          <w:sz w:val="24"/>
        </w:rPr>
        <w:t>построение индивидуальной</w:t>
      </w:r>
      <w:r>
        <w:rPr>
          <w:spacing w:val="-10"/>
          <w:sz w:val="24"/>
        </w:rPr>
        <w:t xml:space="preserve"> </w:t>
      </w:r>
      <w:r>
        <w:rPr>
          <w:sz w:val="24"/>
        </w:rPr>
        <w:t>траектории</w:t>
      </w:r>
      <w:r>
        <w:rPr>
          <w:spacing w:val="-10"/>
          <w:sz w:val="24"/>
        </w:rPr>
        <w:t xml:space="preserve"> </w:t>
      </w:r>
      <w:r>
        <w:rPr>
          <w:sz w:val="24"/>
        </w:rPr>
        <w:t>образования</w:t>
      </w:r>
      <w:r>
        <w:rPr>
          <w:spacing w:val="-10"/>
          <w:sz w:val="24"/>
        </w:rPr>
        <w:t xml:space="preserve"> </w:t>
      </w:r>
      <w:r>
        <w:rPr>
          <w:sz w:val="24"/>
        </w:rPr>
        <w:t>и</w:t>
      </w:r>
      <w:r>
        <w:rPr>
          <w:spacing w:val="-10"/>
          <w:sz w:val="24"/>
        </w:rPr>
        <w:t xml:space="preserve"> </w:t>
      </w:r>
      <w:r>
        <w:rPr>
          <w:sz w:val="24"/>
        </w:rPr>
        <w:t>жизненных</w:t>
      </w:r>
      <w:r>
        <w:rPr>
          <w:spacing w:val="-10"/>
          <w:sz w:val="24"/>
        </w:rPr>
        <w:t xml:space="preserve"> </w:t>
      </w:r>
      <w:r>
        <w:rPr>
          <w:sz w:val="24"/>
        </w:rPr>
        <w:t>планов</w:t>
      </w:r>
      <w:r>
        <w:rPr>
          <w:spacing w:val="-9"/>
          <w:sz w:val="24"/>
        </w:rPr>
        <w:t xml:space="preserve"> </w:t>
      </w:r>
      <w:r>
        <w:rPr>
          <w:sz w:val="24"/>
        </w:rPr>
        <w:t>с</w:t>
      </w:r>
      <w:r>
        <w:rPr>
          <w:spacing w:val="-7"/>
          <w:sz w:val="24"/>
        </w:rPr>
        <w:t xml:space="preserve"> </w:t>
      </w:r>
      <w:r>
        <w:rPr>
          <w:sz w:val="24"/>
        </w:rPr>
        <w:t>учетом</w:t>
      </w:r>
      <w:r>
        <w:rPr>
          <w:spacing w:val="-4"/>
          <w:sz w:val="24"/>
        </w:rPr>
        <w:t xml:space="preserve"> </w:t>
      </w:r>
      <w:r>
        <w:rPr>
          <w:sz w:val="24"/>
        </w:rPr>
        <w:t>личных</w:t>
      </w:r>
      <w:r>
        <w:rPr>
          <w:spacing w:val="-10"/>
          <w:sz w:val="24"/>
        </w:rPr>
        <w:t xml:space="preserve"> </w:t>
      </w:r>
      <w:r>
        <w:rPr>
          <w:sz w:val="24"/>
        </w:rPr>
        <w:t>и</w:t>
      </w:r>
      <w:r>
        <w:rPr>
          <w:spacing w:val="-13"/>
          <w:sz w:val="24"/>
        </w:rPr>
        <w:t xml:space="preserve"> </w:t>
      </w:r>
      <w:r>
        <w:rPr>
          <w:sz w:val="24"/>
        </w:rPr>
        <w:t>общественных интересов и потребностей;</w:t>
      </w:r>
    </w:p>
    <w:p w14:paraId="507FDA35">
      <w:pPr>
        <w:pStyle w:val="2"/>
        <w:spacing w:before="10"/>
      </w:pPr>
      <w:bookmarkStart w:id="32" w:name="экологического_воспитания:_(1)"/>
      <w:bookmarkEnd w:id="32"/>
      <w:r>
        <w:t>экологического</w:t>
      </w:r>
      <w:r>
        <w:rPr>
          <w:spacing w:val="-15"/>
        </w:rPr>
        <w:t xml:space="preserve"> </w:t>
      </w:r>
      <w:r>
        <w:rPr>
          <w:spacing w:val="-2"/>
        </w:rPr>
        <w:t>воспитания:</w:t>
      </w:r>
    </w:p>
    <w:p w14:paraId="5C214468">
      <w:pPr>
        <w:pStyle w:val="32"/>
        <w:numPr>
          <w:ilvl w:val="0"/>
          <w:numId w:val="13"/>
        </w:numPr>
        <w:tabs>
          <w:tab w:val="left" w:pos="1134"/>
        </w:tabs>
        <w:spacing w:before="32" w:line="276" w:lineRule="auto"/>
        <w:ind w:right="571" w:firstLine="283"/>
        <w:rPr>
          <w:sz w:val="24"/>
        </w:rPr>
      </w:pPr>
      <w:r>
        <w:rPr>
          <w:sz w:val="24"/>
        </w:rPr>
        <w:t>ориентация на применение знаний из социальных и естественных наук для решения задач в</w:t>
      </w:r>
      <w:r>
        <w:rPr>
          <w:spacing w:val="-14"/>
          <w:sz w:val="24"/>
        </w:rPr>
        <w:t xml:space="preserve"> </w:t>
      </w:r>
      <w:r>
        <w:rPr>
          <w:sz w:val="24"/>
        </w:rPr>
        <w:t>области</w:t>
      </w:r>
      <w:r>
        <w:rPr>
          <w:spacing w:val="-14"/>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планирования</w:t>
      </w:r>
      <w:r>
        <w:rPr>
          <w:spacing w:val="-15"/>
          <w:sz w:val="24"/>
        </w:rPr>
        <w:t xml:space="preserve"> </w:t>
      </w:r>
      <w:r>
        <w:rPr>
          <w:sz w:val="24"/>
        </w:rPr>
        <w:t>поступков</w:t>
      </w:r>
      <w:r>
        <w:rPr>
          <w:spacing w:val="-10"/>
          <w:sz w:val="24"/>
        </w:rPr>
        <w:t xml:space="preserve"> </w:t>
      </w:r>
      <w:r>
        <w:rPr>
          <w:sz w:val="24"/>
        </w:rPr>
        <w:t>и</w:t>
      </w:r>
      <w:r>
        <w:rPr>
          <w:spacing w:val="-15"/>
          <w:sz w:val="24"/>
        </w:rPr>
        <w:t xml:space="preserve"> </w:t>
      </w:r>
      <w:r>
        <w:rPr>
          <w:sz w:val="24"/>
        </w:rPr>
        <w:t>оценки</w:t>
      </w:r>
      <w:r>
        <w:rPr>
          <w:spacing w:val="-11"/>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t>последствий</w:t>
      </w:r>
      <w:r>
        <w:rPr>
          <w:spacing w:val="-14"/>
          <w:sz w:val="24"/>
        </w:rPr>
        <w:t xml:space="preserve"> </w:t>
      </w:r>
      <w:r>
        <w:rPr>
          <w:sz w:val="24"/>
        </w:rPr>
        <w:t>для окружающей среды;</w:t>
      </w:r>
    </w:p>
    <w:p w14:paraId="45DA81FC">
      <w:pPr>
        <w:pStyle w:val="32"/>
        <w:numPr>
          <w:ilvl w:val="0"/>
          <w:numId w:val="13"/>
        </w:numPr>
        <w:tabs>
          <w:tab w:val="left" w:pos="1136"/>
          <w:tab w:val="left" w:pos="2129"/>
          <w:tab w:val="left" w:pos="2528"/>
          <w:tab w:val="left" w:pos="2586"/>
          <w:tab w:val="left" w:pos="2965"/>
          <w:tab w:val="left" w:pos="3291"/>
          <w:tab w:val="left" w:pos="3882"/>
          <w:tab w:val="left" w:pos="4401"/>
          <w:tab w:val="left" w:pos="4675"/>
          <w:tab w:val="left" w:pos="5337"/>
          <w:tab w:val="left" w:pos="6101"/>
          <w:tab w:val="left" w:pos="6619"/>
          <w:tab w:val="left" w:pos="7205"/>
          <w:tab w:val="left" w:pos="7407"/>
          <w:tab w:val="left" w:pos="7944"/>
          <w:tab w:val="left" w:pos="8569"/>
          <w:tab w:val="left" w:pos="8660"/>
          <w:tab w:val="left" w:pos="8886"/>
          <w:tab w:val="left" w:pos="9448"/>
          <w:tab w:val="left" w:pos="9481"/>
          <w:tab w:val="left" w:pos="10149"/>
        </w:tabs>
        <w:spacing w:line="276" w:lineRule="auto"/>
        <w:ind w:right="580" w:firstLine="283"/>
        <w:jc w:val="left"/>
        <w:rPr>
          <w:b/>
          <w:sz w:val="24"/>
        </w:rPr>
      </w:pPr>
      <w:r>
        <w:rPr>
          <w:spacing w:val="-2"/>
          <w:sz w:val="24"/>
        </w:rPr>
        <w:t>повышение</w:t>
      </w:r>
      <w:r>
        <w:rPr>
          <w:sz w:val="24"/>
        </w:rPr>
        <w:tab/>
      </w:r>
      <w:r>
        <w:rPr>
          <w:sz w:val="24"/>
        </w:rPr>
        <w:tab/>
      </w:r>
      <w:r>
        <w:rPr>
          <w:spacing w:val="-2"/>
          <w:sz w:val="24"/>
        </w:rPr>
        <w:t>уровняэкологической</w:t>
      </w:r>
      <w:r>
        <w:rPr>
          <w:sz w:val="24"/>
        </w:rPr>
        <w:tab/>
      </w:r>
      <w:r>
        <w:rPr>
          <w:spacing w:val="-2"/>
          <w:sz w:val="24"/>
        </w:rPr>
        <w:t>культуры,</w:t>
      </w:r>
      <w:r>
        <w:rPr>
          <w:sz w:val="24"/>
        </w:rPr>
        <w:tab/>
      </w:r>
      <w:r>
        <w:rPr>
          <w:spacing w:val="-47"/>
          <w:sz w:val="24"/>
        </w:rPr>
        <w:t xml:space="preserve"> </w:t>
      </w:r>
      <w:r>
        <w:rPr>
          <w:sz w:val="24"/>
        </w:rPr>
        <w:t>осознание</w:t>
      </w:r>
      <w:r>
        <w:rPr>
          <w:sz w:val="24"/>
        </w:rPr>
        <w:tab/>
      </w:r>
      <w:r>
        <w:rPr>
          <w:spacing w:val="-2"/>
          <w:sz w:val="24"/>
        </w:rPr>
        <w:t>глобального</w:t>
      </w:r>
      <w:r>
        <w:rPr>
          <w:sz w:val="24"/>
        </w:rPr>
        <w:tab/>
      </w:r>
      <w:r>
        <w:rPr>
          <w:sz w:val="24"/>
        </w:rPr>
        <w:tab/>
      </w:r>
      <w:r>
        <w:rPr>
          <w:spacing w:val="-2"/>
          <w:sz w:val="24"/>
        </w:rPr>
        <w:t xml:space="preserve">характера </w:t>
      </w:r>
      <w:r>
        <w:rPr>
          <w:sz w:val="24"/>
        </w:rPr>
        <w:t>экологических</w:t>
      </w:r>
      <w:r>
        <w:rPr>
          <w:spacing w:val="40"/>
          <w:sz w:val="24"/>
        </w:rPr>
        <w:t xml:space="preserve"> </w:t>
      </w:r>
      <w:r>
        <w:rPr>
          <w:sz w:val="24"/>
        </w:rPr>
        <w:t>проблем и путей их</w:t>
      </w:r>
      <w:r>
        <w:rPr>
          <w:spacing w:val="40"/>
          <w:sz w:val="24"/>
        </w:rPr>
        <w:t xml:space="preserve"> </w:t>
      </w:r>
      <w:r>
        <w:rPr>
          <w:sz w:val="24"/>
        </w:rPr>
        <w:t>решения; активное неприятие действий, приносящих</w:t>
      </w:r>
      <w:r>
        <w:rPr>
          <w:spacing w:val="40"/>
          <w:sz w:val="24"/>
        </w:rPr>
        <w:t xml:space="preserve"> </w:t>
      </w:r>
      <w:r>
        <w:rPr>
          <w:sz w:val="24"/>
        </w:rPr>
        <w:t xml:space="preserve">вред </w:t>
      </w:r>
      <w:r>
        <w:rPr>
          <w:spacing w:val="-2"/>
          <w:sz w:val="24"/>
        </w:rPr>
        <w:t>окружающей</w:t>
      </w:r>
      <w:r>
        <w:rPr>
          <w:sz w:val="24"/>
        </w:rPr>
        <w:tab/>
      </w:r>
      <w:r>
        <w:rPr>
          <w:spacing w:val="-2"/>
          <w:sz w:val="24"/>
        </w:rPr>
        <w:t>среде,</w:t>
      </w:r>
      <w:r>
        <w:rPr>
          <w:sz w:val="24"/>
        </w:rPr>
        <w:tab/>
      </w:r>
      <w:r>
        <w:rPr>
          <w:spacing w:val="-10"/>
          <w:sz w:val="24"/>
        </w:rPr>
        <w:t>в</w:t>
      </w:r>
      <w:r>
        <w:rPr>
          <w:sz w:val="24"/>
        </w:rPr>
        <w:tab/>
      </w:r>
      <w:r>
        <w:rPr>
          <w:spacing w:val="-4"/>
          <w:sz w:val="24"/>
        </w:rPr>
        <w:t>том</w:t>
      </w:r>
      <w:r>
        <w:rPr>
          <w:sz w:val="24"/>
        </w:rPr>
        <w:tab/>
      </w:r>
      <w:r>
        <w:rPr>
          <w:spacing w:val="-4"/>
          <w:sz w:val="24"/>
        </w:rPr>
        <w:t>числе</w:t>
      </w:r>
      <w:r>
        <w:rPr>
          <w:sz w:val="24"/>
        </w:rPr>
        <w:tab/>
      </w:r>
      <w:r>
        <w:rPr>
          <w:spacing w:val="-2"/>
          <w:sz w:val="24"/>
        </w:rPr>
        <w:t>сформированное</w:t>
      </w:r>
      <w:r>
        <w:rPr>
          <w:sz w:val="24"/>
        </w:rPr>
        <w:tab/>
      </w:r>
      <w:r>
        <w:rPr>
          <w:spacing w:val="-4"/>
          <w:sz w:val="24"/>
        </w:rPr>
        <w:t>при</w:t>
      </w:r>
      <w:r>
        <w:rPr>
          <w:sz w:val="24"/>
        </w:rPr>
        <w:tab/>
      </w:r>
      <w:r>
        <w:rPr>
          <w:spacing w:val="-2"/>
          <w:sz w:val="24"/>
        </w:rPr>
        <w:t>знакомстве</w:t>
      </w:r>
      <w:r>
        <w:rPr>
          <w:sz w:val="24"/>
        </w:rPr>
        <w:tab/>
      </w:r>
      <w:r>
        <w:rPr>
          <w:spacing w:val="-10"/>
          <w:sz w:val="24"/>
        </w:rPr>
        <w:t>с</w:t>
      </w:r>
      <w:r>
        <w:rPr>
          <w:sz w:val="24"/>
        </w:rPr>
        <w:tab/>
      </w:r>
      <w:r>
        <w:rPr>
          <w:spacing w:val="-2"/>
          <w:sz w:val="24"/>
        </w:rPr>
        <w:t>литературными произведениями,</w:t>
      </w:r>
      <w:r>
        <w:rPr>
          <w:sz w:val="24"/>
        </w:rPr>
        <w:tab/>
      </w:r>
      <w:r>
        <w:rPr>
          <w:spacing w:val="-2"/>
          <w:sz w:val="24"/>
        </w:rPr>
        <w:t>поднимающими</w:t>
      </w:r>
      <w:r>
        <w:rPr>
          <w:sz w:val="24"/>
        </w:rPr>
        <w:tab/>
      </w:r>
      <w:r>
        <w:rPr>
          <w:spacing w:val="-2"/>
          <w:sz w:val="24"/>
        </w:rPr>
        <w:t>экологические</w:t>
      </w:r>
      <w:r>
        <w:rPr>
          <w:sz w:val="24"/>
        </w:rPr>
        <w:tab/>
      </w:r>
      <w:r>
        <w:rPr>
          <w:spacing w:val="-2"/>
          <w:sz w:val="24"/>
        </w:rPr>
        <w:t>проблемы;</w:t>
      </w:r>
      <w:r>
        <w:rPr>
          <w:sz w:val="24"/>
        </w:rPr>
        <w:tab/>
      </w:r>
      <w:r>
        <w:rPr>
          <w:sz w:val="24"/>
        </w:rPr>
        <w:tab/>
      </w:r>
      <w:r>
        <w:rPr>
          <w:spacing w:val="-2"/>
          <w:sz w:val="24"/>
        </w:rPr>
        <w:t>осознание</w:t>
      </w:r>
      <w:r>
        <w:rPr>
          <w:sz w:val="24"/>
        </w:rPr>
        <w:tab/>
      </w:r>
      <w:r>
        <w:rPr>
          <w:sz w:val="24"/>
        </w:rPr>
        <w:tab/>
      </w:r>
      <w:r>
        <w:rPr>
          <w:spacing w:val="-2"/>
          <w:sz w:val="24"/>
        </w:rPr>
        <w:t>своей</w:t>
      </w:r>
      <w:r>
        <w:rPr>
          <w:sz w:val="24"/>
        </w:rPr>
        <w:tab/>
      </w:r>
      <w:r>
        <w:rPr>
          <w:spacing w:val="-4"/>
          <w:sz w:val="24"/>
        </w:rPr>
        <w:t>роли</w:t>
      </w:r>
      <w:r>
        <w:rPr>
          <w:sz w:val="24"/>
        </w:rPr>
        <w:tab/>
      </w:r>
      <w:r>
        <w:rPr>
          <w:spacing w:val="-6"/>
          <w:sz w:val="24"/>
        </w:rPr>
        <w:t xml:space="preserve">как </w:t>
      </w:r>
      <w:r>
        <w:rPr>
          <w:sz w:val="24"/>
        </w:rPr>
        <w:t xml:space="preserve">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r>
        <w:rPr>
          <w:b/>
          <w:sz w:val="24"/>
        </w:rPr>
        <w:t>ценности научного познания:</w:t>
      </w:r>
    </w:p>
    <w:p w14:paraId="36DF01DD">
      <w:pPr>
        <w:pStyle w:val="32"/>
        <w:numPr>
          <w:ilvl w:val="0"/>
          <w:numId w:val="13"/>
        </w:numPr>
        <w:tabs>
          <w:tab w:val="left" w:pos="1134"/>
        </w:tabs>
        <w:spacing w:line="276" w:lineRule="auto"/>
        <w:ind w:right="554" w:firstLine="283"/>
        <w:rPr>
          <w:sz w:val="24"/>
        </w:rPr>
      </w:pPr>
      <w:r>
        <w:rPr>
          <w:sz w:val="24"/>
        </w:rPr>
        <w:t>ориентация в деятельности на современную систему научных представлений об</w:t>
      </w:r>
      <w:r>
        <w:rPr>
          <w:spacing w:val="-3"/>
          <w:sz w:val="24"/>
        </w:rPr>
        <w:t xml:space="preserve"> </w:t>
      </w:r>
      <w:r>
        <w:rPr>
          <w:sz w:val="24"/>
        </w:rPr>
        <w:t>основных закономерностях развития</w:t>
      </w:r>
      <w:r>
        <w:rPr>
          <w:spacing w:val="-5"/>
          <w:sz w:val="24"/>
        </w:rPr>
        <w:t xml:space="preserve"> </w:t>
      </w:r>
      <w:r>
        <w:rPr>
          <w:sz w:val="24"/>
        </w:rPr>
        <w:t>человека, природы</w:t>
      </w:r>
      <w:r>
        <w:rPr>
          <w:spacing w:val="-4"/>
          <w:sz w:val="24"/>
        </w:rPr>
        <w:t xml:space="preserve"> </w:t>
      </w:r>
      <w:r>
        <w:rPr>
          <w:sz w:val="24"/>
        </w:rPr>
        <w:t>и</w:t>
      </w:r>
      <w:r>
        <w:rPr>
          <w:spacing w:val="-5"/>
          <w:sz w:val="24"/>
        </w:rPr>
        <w:t xml:space="preserve"> </w:t>
      </w:r>
      <w:r>
        <w:rPr>
          <w:sz w:val="24"/>
        </w:rPr>
        <w:t>общества, взаимосвязях человека</w:t>
      </w:r>
      <w:r>
        <w:rPr>
          <w:spacing w:val="-2"/>
          <w:sz w:val="24"/>
        </w:rPr>
        <w:t xml:space="preserve"> </w:t>
      </w:r>
      <w:r>
        <w:rPr>
          <w:sz w:val="24"/>
        </w:rPr>
        <w:t>с</w:t>
      </w:r>
      <w:r>
        <w:rPr>
          <w:spacing w:val="-7"/>
          <w:sz w:val="24"/>
        </w:rPr>
        <w:t xml:space="preserve"> </w:t>
      </w:r>
      <w:r>
        <w:rPr>
          <w:sz w:val="24"/>
        </w:rPr>
        <w:t>природной</w:t>
      </w:r>
      <w:r>
        <w:rPr>
          <w:spacing w:val="-4"/>
          <w:sz w:val="24"/>
        </w:rPr>
        <w:t xml:space="preserve"> </w:t>
      </w:r>
      <w:r>
        <w:rPr>
          <w:sz w:val="24"/>
        </w:rPr>
        <w:t xml:space="preserve">и социальной средой с использованием изученных и самостоятельно прочитанных литературных </w:t>
      </w:r>
      <w:r>
        <w:rPr>
          <w:spacing w:val="-2"/>
          <w:sz w:val="24"/>
        </w:rPr>
        <w:t>произведений;</w:t>
      </w:r>
    </w:p>
    <w:p w14:paraId="2C272417">
      <w:pPr>
        <w:pStyle w:val="32"/>
        <w:numPr>
          <w:ilvl w:val="0"/>
          <w:numId w:val="13"/>
        </w:numPr>
        <w:tabs>
          <w:tab w:val="left" w:pos="1134"/>
        </w:tabs>
        <w:spacing w:before="3" w:line="276" w:lineRule="auto"/>
        <w:ind w:right="558" w:firstLine="283"/>
        <w:rPr>
          <w:sz w:val="24"/>
        </w:rPr>
      </w:pPr>
      <w:r>
        <w:rPr>
          <w:sz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440AFFE0">
      <w:pPr>
        <w:pStyle w:val="32"/>
        <w:spacing w:line="276" w:lineRule="auto"/>
        <w:rPr>
          <w:sz w:val="24"/>
        </w:rPr>
        <w:sectPr>
          <w:pgSz w:w="11910" w:h="16840"/>
          <w:pgMar w:top="320" w:right="141" w:bottom="620" w:left="708" w:header="0" w:footer="358" w:gutter="0"/>
          <w:cols w:space="720" w:num="1"/>
        </w:sectPr>
      </w:pPr>
    </w:p>
    <w:p w14:paraId="34AD92F9">
      <w:pPr>
        <w:pStyle w:val="17"/>
        <w:spacing w:before="76" w:line="276" w:lineRule="auto"/>
        <w:ind w:right="570" w:firstLine="566"/>
      </w:pPr>
      <w:r>
        <w:t>обеспечение</w:t>
      </w:r>
      <w:r>
        <w:rPr>
          <w:spacing w:val="-15"/>
        </w:rPr>
        <w:t xml:space="preserve"> </w:t>
      </w:r>
      <w:r>
        <w:t>адаптации</w:t>
      </w:r>
      <w:r>
        <w:rPr>
          <w:spacing w:val="-15"/>
        </w:rPr>
        <w:t xml:space="preserve"> </w:t>
      </w:r>
      <w:r>
        <w:t>обучающегося</w:t>
      </w:r>
      <w:r>
        <w:rPr>
          <w:spacing w:val="-15"/>
        </w:rPr>
        <w:t xml:space="preserve"> </w:t>
      </w:r>
      <w:r>
        <w:t>к</w:t>
      </w:r>
      <w:r>
        <w:rPr>
          <w:spacing w:val="-14"/>
        </w:rPr>
        <w:t xml:space="preserve"> </w:t>
      </w:r>
      <w:r>
        <w:t>изменяющимся</w:t>
      </w:r>
      <w:r>
        <w:rPr>
          <w:spacing w:val="-14"/>
        </w:rPr>
        <w:t xml:space="preserve"> </w:t>
      </w:r>
      <w:r>
        <w:t>условиям</w:t>
      </w:r>
      <w:r>
        <w:rPr>
          <w:spacing w:val="-12"/>
        </w:rPr>
        <w:t xml:space="preserve"> </w:t>
      </w:r>
      <w:r>
        <w:t>социальной</w:t>
      </w:r>
      <w:r>
        <w:rPr>
          <w:spacing w:val="-13"/>
        </w:rPr>
        <w:t xml:space="preserve"> </w:t>
      </w:r>
      <w:r>
        <w:t>и</w:t>
      </w:r>
      <w:r>
        <w:rPr>
          <w:spacing w:val="-15"/>
        </w:rPr>
        <w:t xml:space="preserve"> </w:t>
      </w:r>
      <w:r>
        <w:t xml:space="preserve">природной </w:t>
      </w:r>
      <w:r>
        <w:rPr>
          <w:spacing w:val="-2"/>
        </w:rPr>
        <w:t>среды:</w:t>
      </w:r>
    </w:p>
    <w:p w14:paraId="1C4E233B">
      <w:pPr>
        <w:pStyle w:val="32"/>
        <w:numPr>
          <w:ilvl w:val="0"/>
          <w:numId w:val="13"/>
        </w:numPr>
        <w:tabs>
          <w:tab w:val="left" w:pos="1134"/>
        </w:tabs>
        <w:spacing w:line="276" w:lineRule="auto"/>
        <w:ind w:right="558" w:firstLine="283"/>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w:t>
      </w:r>
      <w:r>
        <w:rPr>
          <w:spacing w:val="-2"/>
          <w:sz w:val="24"/>
        </w:rPr>
        <w:t xml:space="preserve"> </w:t>
      </w:r>
      <w:r>
        <w:rPr>
          <w:sz w:val="24"/>
        </w:rPr>
        <w:t>социальной</w:t>
      </w:r>
      <w:r>
        <w:rPr>
          <w:spacing w:val="-1"/>
          <w:sz w:val="24"/>
        </w:rPr>
        <w:t xml:space="preserve"> </w:t>
      </w:r>
      <w:r>
        <w:rPr>
          <w:sz w:val="24"/>
        </w:rPr>
        <w:t>жизни</w:t>
      </w:r>
      <w:r>
        <w:rPr>
          <w:spacing w:val="-2"/>
          <w:sz w:val="24"/>
        </w:rPr>
        <w:t xml:space="preserve"> </w:t>
      </w:r>
      <w:r>
        <w:rPr>
          <w:sz w:val="24"/>
        </w:rPr>
        <w:t>в</w:t>
      </w:r>
      <w:r>
        <w:rPr>
          <w:spacing w:val="-6"/>
          <w:sz w:val="24"/>
        </w:rPr>
        <w:t xml:space="preserve"> </w:t>
      </w:r>
      <w:r>
        <w:rPr>
          <w:sz w:val="24"/>
        </w:rPr>
        <w:t>группах</w:t>
      </w:r>
      <w:r>
        <w:rPr>
          <w:spacing w:val="-4"/>
          <w:sz w:val="24"/>
        </w:rPr>
        <w:t xml:space="preserve"> </w:t>
      </w:r>
      <w:r>
        <w:rPr>
          <w:sz w:val="24"/>
        </w:rPr>
        <w:t>и сообществах, включая семью,</w:t>
      </w:r>
      <w:r>
        <w:rPr>
          <w:spacing w:val="-1"/>
          <w:sz w:val="24"/>
        </w:rPr>
        <w:t xml:space="preserve"> </w:t>
      </w:r>
      <w:r>
        <w:rPr>
          <w:sz w:val="24"/>
        </w:rPr>
        <w:t>группы, сформированные</w:t>
      </w:r>
      <w:r>
        <w:rPr>
          <w:spacing w:val="-5"/>
          <w:sz w:val="24"/>
        </w:rPr>
        <w:t xml:space="preserve"> </w:t>
      </w:r>
      <w:r>
        <w:rPr>
          <w:sz w:val="24"/>
        </w:rPr>
        <w:t xml:space="preserve">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w:t>
      </w:r>
      <w:r>
        <w:rPr>
          <w:spacing w:val="-2"/>
          <w:sz w:val="24"/>
        </w:rPr>
        <w:t>произведений;</w:t>
      </w:r>
    </w:p>
    <w:p w14:paraId="210EA531">
      <w:pPr>
        <w:pStyle w:val="32"/>
        <w:numPr>
          <w:ilvl w:val="0"/>
          <w:numId w:val="13"/>
        </w:numPr>
        <w:tabs>
          <w:tab w:val="left" w:pos="1134"/>
        </w:tabs>
        <w:spacing w:before="1" w:line="276" w:lineRule="auto"/>
        <w:ind w:right="554" w:firstLine="283"/>
        <w:rPr>
          <w:sz w:val="24"/>
        </w:rPr>
      </w:pPr>
      <w:r>
        <w:rPr>
          <w:sz w:val="24"/>
        </w:rPr>
        <w:t>потребность</w:t>
      </w:r>
      <w:r>
        <w:rPr>
          <w:spacing w:val="-15"/>
          <w:sz w:val="24"/>
        </w:rPr>
        <w:t xml:space="preserve"> </w:t>
      </w:r>
      <w:r>
        <w:rPr>
          <w:sz w:val="24"/>
        </w:rPr>
        <w:t>во</w:t>
      </w:r>
      <w:r>
        <w:rPr>
          <w:spacing w:val="-15"/>
          <w:sz w:val="24"/>
        </w:rPr>
        <w:t xml:space="preserve"> </w:t>
      </w:r>
      <w:r>
        <w:rPr>
          <w:sz w:val="24"/>
        </w:rPr>
        <w:t>взаимодействии</w:t>
      </w:r>
      <w:r>
        <w:rPr>
          <w:spacing w:val="-15"/>
          <w:sz w:val="24"/>
        </w:rPr>
        <w:t xml:space="preserve"> </w:t>
      </w:r>
      <w:r>
        <w:rPr>
          <w:sz w:val="24"/>
        </w:rPr>
        <w:t>в</w:t>
      </w:r>
      <w:r>
        <w:rPr>
          <w:spacing w:val="-15"/>
          <w:sz w:val="24"/>
        </w:rPr>
        <w:t xml:space="preserve"> </w:t>
      </w:r>
      <w:r>
        <w:rPr>
          <w:sz w:val="24"/>
        </w:rPr>
        <w:t>условиях</w:t>
      </w:r>
      <w:r>
        <w:rPr>
          <w:spacing w:val="-15"/>
          <w:sz w:val="24"/>
        </w:rPr>
        <w:t xml:space="preserve"> </w:t>
      </w:r>
      <w:r>
        <w:rPr>
          <w:sz w:val="24"/>
        </w:rPr>
        <w:t>неопределенности,</w:t>
      </w:r>
      <w:r>
        <w:rPr>
          <w:spacing w:val="-15"/>
          <w:sz w:val="24"/>
        </w:rPr>
        <w:t xml:space="preserve"> </w:t>
      </w:r>
      <w:r>
        <w:rPr>
          <w:sz w:val="24"/>
        </w:rPr>
        <w:t>открытость</w:t>
      </w:r>
      <w:r>
        <w:rPr>
          <w:spacing w:val="-15"/>
          <w:sz w:val="24"/>
        </w:rPr>
        <w:t xml:space="preserve"> </w:t>
      </w:r>
      <w:r>
        <w:rPr>
          <w:sz w:val="24"/>
        </w:rPr>
        <w:t>опыту</w:t>
      </w:r>
      <w:r>
        <w:rPr>
          <w:spacing w:val="-15"/>
          <w:sz w:val="24"/>
        </w:rPr>
        <w:t xml:space="preserve"> </w:t>
      </w:r>
      <w:r>
        <w:rPr>
          <w:sz w:val="24"/>
        </w:rPr>
        <w:t>и</w:t>
      </w:r>
      <w:r>
        <w:rPr>
          <w:spacing w:val="-15"/>
          <w:sz w:val="24"/>
        </w:rPr>
        <w:t xml:space="preserve"> </w:t>
      </w:r>
      <w:r>
        <w:rPr>
          <w:sz w:val="24"/>
        </w:rPr>
        <w:t xml:space="preserve">знаниям </w:t>
      </w:r>
      <w:r>
        <w:rPr>
          <w:spacing w:val="-2"/>
          <w:sz w:val="24"/>
        </w:rPr>
        <w:t>других, в действии</w:t>
      </w:r>
      <w:r>
        <w:rPr>
          <w:spacing w:val="-5"/>
          <w:sz w:val="24"/>
        </w:rPr>
        <w:t xml:space="preserve"> </w:t>
      </w:r>
      <w:r>
        <w:rPr>
          <w:spacing w:val="-2"/>
          <w:sz w:val="24"/>
        </w:rPr>
        <w:t>в</w:t>
      </w:r>
      <w:r>
        <w:rPr>
          <w:spacing w:val="-4"/>
          <w:sz w:val="24"/>
        </w:rPr>
        <w:t xml:space="preserve"> </w:t>
      </w:r>
      <w:r>
        <w:rPr>
          <w:spacing w:val="-2"/>
          <w:sz w:val="24"/>
        </w:rPr>
        <w:t>условиях</w:t>
      </w:r>
      <w:r>
        <w:rPr>
          <w:spacing w:val="-7"/>
          <w:sz w:val="24"/>
        </w:rPr>
        <w:t xml:space="preserve"> </w:t>
      </w:r>
      <w:r>
        <w:rPr>
          <w:spacing w:val="-2"/>
          <w:sz w:val="24"/>
        </w:rPr>
        <w:t>неопределенности,</w:t>
      </w:r>
      <w:r>
        <w:rPr>
          <w:spacing w:val="-4"/>
          <w:sz w:val="24"/>
        </w:rPr>
        <w:t xml:space="preserve"> </w:t>
      </w:r>
      <w:r>
        <w:rPr>
          <w:spacing w:val="-2"/>
          <w:sz w:val="24"/>
        </w:rPr>
        <w:t>повышение</w:t>
      </w:r>
      <w:r>
        <w:rPr>
          <w:spacing w:val="-8"/>
          <w:sz w:val="24"/>
        </w:rPr>
        <w:t xml:space="preserve"> </w:t>
      </w:r>
      <w:r>
        <w:rPr>
          <w:spacing w:val="-2"/>
          <w:sz w:val="24"/>
        </w:rPr>
        <w:t>уровня своей</w:t>
      </w:r>
      <w:r>
        <w:rPr>
          <w:spacing w:val="-5"/>
          <w:sz w:val="24"/>
        </w:rPr>
        <w:t xml:space="preserve"> </w:t>
      </w:r>
      <w:r>
        <w:rPr>
          <w:spacing w:val="-2"/>
          <w:sz w:val="24"/>
        </w:rPr>
        <w:t xml:space="preserve">компетентности через </w:t>
      </w:r>
      <w:r>
        <w:rPr>
          <w:sz w:val="24"/>
        </w:rPr>
        <w:t>практическую деятельность, в том числе умение учиться у других людей, осознавать в совместной деятельности новые</w:t>
      </w:r>
      <w:r>
        <w:rPr>
          <w:spacing w:val="-2"/>
          <w:sz w:val="24"/>
        </w:rPr>
        <w:t xml:space="preserve"> </w:t>
      </w:r>
      <w:r>
        <w:rPr>
          <w:sz w:val="24"/>
        </w:rPr>
        <w:t>знания, навыки и компетенции из опыта других, в выявлении и связывании</w:t>
      </w:r>
      <w:r>
        <w:rPr>
          <w:spacing w:val="-6"/>
          <w:sz w:val="24"/>
        </w:rPr>
        <w:t xml:space="preserve"> </w:t>
      </w:r>
      <w:r>
        <w:rPr>
          <w:sz w:val="24"/>
        </w:rPr>
        <w:t>образов, необходимость</w:t>
      </w:r>
      <w:r>
        <w:rPr>
          <w:spacing w:val="-5"/>
          <w:sz w:val="24"/>
        </w:rPr>
        <w:t xml:space="preserve"> </w:t>
      </w:r>
      <w:r>
        <w:rPr>
          <w:sz w:val="24"/>
        </w:rPr>
        <w:t>в</w:t>
      </w:r>
      <w:r>
        <w:rPr>
          <w:spacing w:val="-1"/>
          <w:sz w:val="24"/>
        </w:rPr>
        <w:t xml:space="preserve"> </w:t>
      </w:r>
      <w:r>
        <w:rPr>
          <w:sz w:val="24"/>
        </w:rPr>
        <w:t>формировании</w:t>
      </w:r>
      <w:r>
        <w:rPr>
          <w:spacing w:val="-1"/>
          <w:sz w:val="24"/>
        </w:rPr>
        <w:t xml:space="preserve"> </w:t>
      </w:r>
      <w:r>
        <w:rPr>
          <w:sz w:val="24"/>
        </w:rPr>
        <w:t>новых</w:t>
      </w:r>
      <w:r>
        <w:rPr>
          <w:spacing w:val="-7"/>
          <w:sz w:val="24"/>
        </w:rPr>
        <w:t xml:space="preserve"> </w:t>
      </w:r>
      <w:r>
        <w:rPr>
          <w:sz w:val="24"/>
        </w:rPr>
        <w:t>знаний,</w:t>
      </w:r>
      <w:r>
        <w:rPr>
          <w:spacing w:val="-5"/>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3"/>
          <w:sz w:val="24"/>
        </w:rPr>
        <w:t xml:space="preserve"> </w:t>
      </w:r>
      <w:r>
        <w:rPr>
          <w:sz w:val="24"/>
        </w:rPr>
        <w:t>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14:paraId="5A77ED49">
      <w:pPr>
        <w:pStyle w:val="32"/>
        <w:numPr>
          <w:ilvl w:val="0"/>
          <w:numId w:val="13"/>
        </w:numPr>
        <w:tabs>
          <w:tab w:val="left" w:pos="1134"/>
        </w:tabs>
        <w:spacing w:line="276" w:lineRule="auto"/>
        <w:ind w:right="562" w:firstLine="283"/>
        <w:rPr>
          <w:sz w:val="24"/>
        </w:rPr>
      </w:pPr>
      <w:r>
        <w:rPr>
          <w:sz w:val="24"/>
        </w:rPr>
        <w:t>способность осознавать стрессовую ситуацию, оценивать происходящие изменения и их последствия,</w:t>
      </w:r>
      <w:r>
        <w:rPr>
          <w:spacing w:val="-10"/>
          <w:sz w:val="24"/>
        </w:rPr>
        <w:t xml:space="preserve"> </w:t>
      </w:r>
      <w:r>
        <w:rPr>
          <w:sz w:val="24"/>
        </w:rPr>
        <w:t>опираясь</w:t>
      </w:r>
      <w:r>
        <w:rPr>
          <w:spacing w:val="-11"/>
          <w:sz w:val="24"/>
        </w:rPr>
        <w:t xml:space="preserve"> </w:t>
      </w:r>
      <w:r>
        <w:rPr>
          <w:sz w:val="24"/>
        </w:rPr>
        <w:t>на</w:t>
      </w:r>
      <w:r>
        <w:rPr>
          <w:spacing w:val="-13"/>
          <w:sz w:val="24"/>
        </w:rPr>
        <w:t xml:space="preserve"> </w:t>
      </w:r>
      <w:r>
        <w:rPr>
          <w:sz w:val="24"/>
        </w:rPr>
        <w:t>жизненный</w:t>
      </w:r>
      <w:r>
        <w:rPr>
          <w:spacing w:val="-11"/>
          <w:sz w:val="24"/>
        </w:rPr>
        <w:t xml:space="preserve"> </w:t>
      </w:r>
      <w:r>
        <w:rPr>
          <w:sz w:val="24"/>
        </w:rPr>
        <w:t>и</w:t>
      </w:r>
      <w:r>
        <w:rPr>
          <w:spacing w:val="-6"/>
          <w:sz w:val="24"/>
        </w:rPr>
        <w:t xml:space="preserve"> </w:t>
      </w:r>
      <w:r>
        <w:rPr>
          <w:sz w:val="24"/>
        </w:rPr>
        <w:t>читательский</w:t>
      </w:r>
      <w:r>
        <w:rPr>
          <w:spacing w:val="-11"/>
          <w:sz w:val="24"/>
        </w:rPr>
        <w:t xml:space="preserve"> </w:t>
      </w:r>
      <w:r>
        <w:rPr>
          <w:sz w:val="24"/>
        </w:rPr>
        <w:t>опыт;</w:t>
      </w:r>
      <w:r>
        <w:rPr>
          <w:spacing w:val="-10"/>
          <w:sz w:val="24"/>
        </w:rPr>
        <w:t xml:space="preserve"> </w:t>
      </w:r>
      <w:r>
        <w:rPr>
          <w:sz w:val="24"/>
        </w:rPr>
        <w:t>воспринимать</w:t>
      </w:r>
      <w:r>
        <w:rPr>
          <w:spacing w:val="-6"/>
          <w:sz w:val="24"/>
        </w:rPr>
        <w:t xml:space="preserve"> </w:t>
      </w:r>
      <w:r>
        <w:rPr>
          <w:sz w:val="24"/>
        </w:rPr>
        <w:t>стрессовую</w:t>
      </w:r>
      <w:r>
        <w:rPr>
          <w:spacing w:val="37"/>
          <w:sz w:val="24"/>
        </w:rPr>
        <w:t xml:space="preserve"> </w:t>
      </w:r>
      <w:r>
        <w:rPr>
          <w:sz w:val="24"/>
        </w:rPr>
        <w:t>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14:paraId="3BC9D40C">
      <w:pPr>
        <w:pStyle w:val="17"/>
        <w:spacing w:before="1" w:line="276" w:lineRule="auto"/>
        <w:ind w:right="555"/>
      </w:pPr>
      <w:r>
        <w:t>В</w:t>
      </w:r>
      <w:r>
        <w:rPr>
          <w:spacing w:val="-3"/>
        </w:rPr>
        <w:t xml:space="preserve"> </w:t>
      </w:r>
      <w:r>
        <w:t>результате изучения</w:t>
      </w:r>
      <w:r>
        <w:rPr>
          <w:spacing w:val="-1"/>
        </w:rPr>
        <w:t xml:space="preserve"> </w:t>
      </w:r>
      <w:r>
        <w:t>литературы на 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2"/>
        </w:rPr>
        <w:t xml:space="preserve"> </w:t>
      </w:r>
      <w:r>
        <w:t>у</w:t>
      </w:r>
      <w:r>
        <w:rPr>
          <w:spacing w:val="-14"/>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77D8A46D">
      <w:pPr>
        <w:pStyle w:val="17"/>
        <w:spacing w:before="3" w:line="276" w:lineRule="auto"/>
        <w:ind w:right="557"/>
      </w:pPr>
      <w:r>
        <w:t>У обучающегося будут сформированы следующие базовые логические действия как часть познавательных универсальных учебных действий:</w:t>
      </w:r>
    </w:p>
    <w:p w14:paraId="2F4E88E3">
      <w:pPr>
        <w:pStyle w:val="32"/>
        <w:numPr>
          <w:ilvl w:val="0"/>
          <w:numId w:val="13"/>
        </w:numPr>
        <w:tabs>
          <w:tab w:val="left" w:pos="1134"/>
        </w:tabs>
        <w:spacing w:line="276" w:lineRule="auto"/>
        <w:ind w:right="555" w:firstLine="283"/>
        <w:rPr>
          <w:sz w:val="24"/>
        </w:rPr>
      </w:pPr>
      <w:r>
        <w:rPr>
          <w:sz w:val="24"/>
        </w:rPr>
        <w:t>выявлять</w:t>
      </w:r>
      <w:r>
        <w:rPr>
          <w:spacing w:val="-15"/>
          <w:sz w:val="24"/>
        </w:rPr>
        <w:t xml:space="preserve"> </w:t>
      </w:r>
      <w:r>
        <w:rPr>
          <w:sz w:val="24"/>
        </w:rPr>
        <w:t>и</w:t>
      </w:r>
      <w:r>
        <w:rPr>
          <w:spacing w:val="-13"/>
          <w:sz w:val="24"/>
        </w:rPr>
        <w:t xml:space="preserve"> </w:t>
      </w:r>
      <w:r>
        <w:rPr>
          <w:sz w:val="24"/>
        </w:rPr>
        <w:t>характеризовать</w:t>
      </w:r>
      <w:r>
        <w:rPr>
          <w:spacing w:val="-12"/>
          <w:sz w:val="24"/>
        </w:rPr>
        <w:t xml:space="preserve"> </w:t>
      </w:r>
      <w:r>
        <w:rPr>
          <w:sz w:val="24"/>
        </w:rPr>
        <w:t>существенные</w:t>
      </w:r>
      <w:r>
        <w:rPr>
          <w:spacing w:val="-14"/>
          <w:sz w:val="24"/>
        </w:rPr>
        <w:t xml:space="preserve"> </w:t>
      </w:r>
      <w:r>
        <w:rPr>
          <w:sz w:val="24"/>
        </w:rPr>
        <w:t>признаки</w:t>
      </w:r>
      <w:r>
        <w:rPr>
          <w:spacing w:val="-13"/>
          <w:sz w:val="24"/>
        </w:rPr>
        <w:t xml:space="preserve"> </w:t>
      </w:r>
      <w:r>
        <w:rPr>
          <w:sz w:val="24"/>
        </w:rPr>
        <w:t>объектов</w:t>
      </w:r>
      <w:r>
        <w:rPr>
          <w:spacing w:val="-15"/>
          <w:sz w:val="24"/>
        </w:rPr>
        <w:t xml:space="preserve"> </w:t>
      </w:r>
      <w:r>
        <w:rPr>
          <w:sz w:val="24"/>
        </w:rPr>
        <w:t>(художественных</w:t>
      </w:r>
      <w:r>
        <w:rPr>
          <w:spacing w:val="-15"/>
          <w:sz w:val="24"/>
        </w:rPr>
        <w:t xml:space="preserve"> </w:t>
      </w:r>
      <w:r>
        <w:rPr>
          <w:sz w:val="24"/>
        </w:rPr>
        <w:t>и</w:t>
      </w:r>
      <w:r>
        <w:rPr>
          <w:spacing w:val="32"/>
          <w:sz w:val="24"/>
        </w:rPr>
        <w:t xml:space="preserve"> </w:t>
      </w:r>
      <w:r>
        <w:rPr>
          <w:sz w:val="24"/>
        </w:rPr>
        <w:t>учебных текстов,</w:t>
      </w:r>
      <w:r>
        <w:rPr>
          <w:spacing w:val="-13"/>
          <w:sz w:val="24"/>
        </w:rPr>
        <w:t xml:space="preserve"> </w:t>
      </w:r>
      <w:r>
        <w:rPr>
          <w:sz w:val="24"/>
        </w:rPr>
        <w:t>литературных</w:t>
      </w:r>
      <w:r>
        <w:rPr>
          <w:spacing w:val="-15"/>
          <w:sz w:val="24"/>
        </w:rPr>
        <w:t xml:space="preserve"> </w:t>
      </w:r>
      <w:r>
        <w:rPr>
          <w:sz w:val="24"/>
        </w:rPr>
        <w:t>героев</w:t>
      </w:r>
      <w:r>
        <w:rPr>
          <w:spacing w:val="-11"/>
          <w:sz w:val="24"/>
        </w:rPr>
        <w:t xml:space="preserve"> </w:t>
      </w:r>
      <w:r>
        <w:rPr>
          <w:sz w:val="24"/>
        </w:rPr>
        <w:t>и</w:t>
      </w:r>
      <w:r>
        <w:rPr>
          <w:spacing w:val="-15"/>
          <w:sz w:val="24"/>
        </w:rPr>
        <w:t xml:space="preserve"> </w:t>
      </w:r>
      <w:r>
        <w:rPr>
          <w:sz w:val="24"/>
        </w:rPr>
        <w:t>других)</w:t>
      </w:r>
      <w:r>
        <w:rPr>
          <w:spacing w:val="-8"/>
          <w:sz w:val="24"/>
        </w:rPr>
        <w:t xml:space="preserve"> </w:t>
      </w:r>
      <w:r>
        <w:rPr>
          <w:sz w:val="24"/>
        </w:rPr>
        <w:t>и</w:t>
      </w:r>
      <w:r>
        <w:rPr>
          <w:spacing w:val="-12"/>
          <w:sz w:val="24"/>
        </w:rPr>
        <w:t xml:space="preserve"> </w:t>
      </w:r>
      <w:r>
        <w:rPr>
          <w:sz w:val="24"/>
        </w:rPr>
        <w:t>явлений</w:t>
      </w:r>
      <w:r>
        <w:rPr>
          <w:spacing w:val="-12"/>
          <w:sz w:val="24"/>
        </w:rPr>
        <w:t xml:space="preserve"> </w:t>
      </w:r>
      <w:r>
        <w:rPr>
          <w:sz w:val="24"/>
        </w:rPr>
        <w:t>(литературных</w:t>
      </w:r>
      <w:r>
        <w:rPr>
          <w:spacing w:val="-14"/>
          <w:sz w:val="24"/>
        </w:rPr>
        <w:t xml:space="preserve"> </w:t>
      </w:r>
      <w:r>
        <w:rPr>
          <w:sz w:val="24"/>
        </w:rPr>
        <w:t>направлений,</w:t>
      </w:r>
      <w:r>
        <w:rPr>
          <w:spacing w:val="-15"/>
          <w:sz w:val="24"/>
        </w:rPr>
        <w:t xml:space="preserve"> </w:t>
      </w:r>
      <w:r>
        <w:rPr>
          <w:sz w:val="24"/>
        </w:rPr>
        <w:t>этапов</w:t>
      </w:r>
      <w:r>
        <w:rPr>
          <w:spacing w:val="-8"/>
          <w:sz w:val="24"/>
        </w:rPr>
        <w:t xml:space="preserve"> </w:t>
      </w:r>
      <w:r>
        <w:rPr>
          <w:sz w:val="24"/>
        </w:rPr>
        <w:t>историко-литературного процесса);</w:t>
      </w:r>
    </w:p>
    <w:p w14:paraId="26378EBD">
      <w:pPr>
        <w:pStyle w:val="32"/>
        <w:numPr>
          <w:ilvl w:val="0"/>
          <w:numId w:val="13"/>
        </w:numPr>
        <w:tabs>
          <w:tab w:val="left" w:pos="1134"/>
        </w:tabs>
        <w:spacing w:line="278" w:lineRule="auto"/>
        <w:ind w:right="574" w:firstLine="283"/>
        <w:rPr>
          <w:sz w:val="24"/>
        </w:rPr>
      </w:pPr>
      <w:r>
        <w:rPr>
          <w:sz w:val="24"/>
        </w:rPr>
        <w:t>устанавливать существенный признак классификации и классифицировать литературные объекты по существенному</w:t>
      </w:r>
      <w:r>
        <w:rPr>
          <w:spacing w:val="-2"/>
          <w:sz w:val="24"/>
        </w:rPr>
        <w:t xml:space="preserve"> </w:t>
      </w:r>
      <w:r>
        <w:rPr>
          <w:sz w:val="24"/>
        </w:rPr>
        <w:t>признаку, устанавливать основания для их</w:t>
      </w:r>
      <w:r>
        <w:rPr>
          <w:spacing w:val="-2"/>
          <w:sz w:val="24"/>
        </w:rPr>
        <w:t xml:space="preserve"> </w:t>
      </w:r>
      <w:r>
        <w:rPr>
          <w:sz w:val="24"/>
        </w:rPr>
        <w:t>обобщения и сравнения, определять критерии проводимого анализа;</w:t>
      </w:r>
    </w:p>
    <w:p w14:paraId="073452F1">
      <w:pPr>
        <w:pStyle w:val="32"/>
        <w:numPr>
          <w:ilvl w:val="0"/>
          <w:numId w:val="13"/>
        </w:numPr>
        <w:tabs>
          <w:tab w:val="left" w:pos="1134"/>
        </w:tabs>
        <w:spacing w:line="276" w:lineRule="auto"/>
        <w:ind w:right="563" w:firstLine="283"/>
        <w:rPr>
          <w:sz w:val="24"/>
        </w:rPr>
      </w:pPr>
      <w:r>
        <w:rPr>
          <w:sz w:val="24"/>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14:paraId="4EE66632">
      <w:pPr>
        <w:pStyle w:val="32"/>
        <w:numPr>
          <w:ilvl w:val="0"/>
          <w:numId w:val="13"/>
        </w:numPr>
        <w:tabs>
          <w:tab w:val="left" w:pos="1134"/>
        </w:tabs>
        <w:spacing w:line="276" w:lineRule="auto"/>
        <w:ind w:right="550" w:firstLine="283"/>
        <w:rPr>
          <w:sz w:val="24"/>
        </w:rPr>
      </w:pPr>
      <w:r>
        <w:rPr>
          <w:sz w:val="24"/>
        </w:rPr>
        <w:t>выявлять</w:t>
      </w:r>
      <w:r>
        <w:rPr>
          <w:spacing w:val="-7"/>
          <w:sz w:val="24"/>
        </w:rPr>
        <w:t xml:space="preserve"> </w:t>
      </w:r>
      <w:r>
        <w:rPr>
          <w:sz w:val="24"/>
        </w:rPr>
        <w:t>дефицит</w:t>
      </w:r>
      <w:r>
        <w:rPr>
          <w:spacing w:val="-11"/>
          <w:sz w:val="24"/>
        </w:rPr>
        <w:t xml:space="preserve"> </w:t>
      </w:r>
      <w:r>
        <w:rPr>
          <w:sz w:val="24"/>
        </w:rPr>
        <w:t>информации,</w:t>
      </w:r>
      <w:r>
        <w:rPr>
          <w:spacing w:val="-10"/>
          <w:sz w:val="24"/>
        </w:rPr>
        <w:t xml:space="preserve"> </w:t>
      </w:r>
      <w:r>
        <w:rPr>
          <w:sz w:val="24"/>
        </w:rPr>
        <w:t>данных,</w:t>
      </w:r>
      <w:r>
        <w:rPr>
          <w:spacing w:val="-10"/>
          <w:sz w:val="24"/>
        </w:rPr>
        <w:t xml:space="preserve"> </w:t>
      </w:r>
      <w:r>
        <w:rPr>
          <w:sz w:val="24"/>
        </w:rPr>
        <w:t>необходимых</w:t>
      </w:r>
      <w:r>
        <w:rPr>
          <w:spacing w:val="-12"/>
          <w:sz w:val="24"/>
        </w:rPr>
        <w:t xml:space="preserve"> </w:t>
      </w:r>
      <w:r>
        <w:rPr>
          <w:sz w:val="24"/>
        </w:rPr>
        <w:t>для</w:t>
      </w:r>
      <w:r>
        <w:rPr>
          <w:spacing w:val="-8"/>
          <w:sz w:val="24"/>
        </w:rPr>
        <w:t xml:space="preserve"> </w:t>
      </w:r>
      <w:r>
        <w:rPr>
          <w:sz w:val="24"/>
        </w:rPr>
        <w:t>решения</w:t>
      </w:r>
      <w:r>
        <w:rPr>
          <w:spacing w:val="-12"/>
          <w:sz w:val="24"/>
        </w:rPr>
        <w:t xml:space="preserve"> </w:t>
      </w:r>
      <w:r>
        <w:rPr>
          <w:sz w:val="24"/>
        </w:rPr>
        <w:t>поставленной</w:t>
      </w:r>
      <w:r>
        <w:rPr>
          <w:spacing w:val="28"/>
          <w:sz w:val="24"/>
        </w:rPr>
        <w:t xml:space="preserve"> </w:t>
      </w:r>
      <w:r>
        <w:rPr>
          <w:sz w:val="24"/>
        </w:rPr>
        <w:t xml:space="preserve">учебной </w:t>
      </w:r>
      <w:r>
        <w:rPr>
          <w:spacing w:val="-2"/>
          <w:sz w:val="24"/>
        </w:rPr>
        <w:t>задачи;</w:t>
      </w:r>
    </w:p>
    <w:p w14:paraId="2CE89115">
      <w:pPr>
        <w:pStyle w:val="32"/>
        <w:numPr>
          <w:ilvl w:val="0"/>
          <w:numId w:val="13"/>
        </w:numPr>
        <w:tabs>
          <w:tab w:val="left" w:pos="1134"/>
        </w:tabs>
        <w:spacing w:line="276" w:lineRule="auto"/>
        <w:ind w:right="555" w:firstLine="283"/>
        <w:rPr>
          <w:sz w:val="24"/>
        </w:rPr>
      </w:pPr>
      <w:r>
        <w:rPr>
          <w:sz w:val="24"/>
        </w:rPr>
        <w:t>выявлять причинно-следственные связи</w:t>
      </w:r>
      <w:r>
        <w:rPr>
          <w:spacing w:val="-2"/>
          <w:sz w:val="24"/>
        </w:rPr>
        <w:t xml:space="preserve"> </w:t>
      </w:r>
      <w:r>
        <w:rPr>
          <w:sz w:val="24"/>
        </w:rPr>
        <w:t>при</w:t>
      </w:r>
      <w:r>
        <w:rPr>
          <w:spacing w:val="-1"/>
          <w:sz w:val="24"/>
        </w:rPr>
        <w:t xml:space="preserve"> </w:t>
      </w:r>
      <w:r>
        <w:rPr>
          <w:sz w:val="24"/>
        </w:rPr>
        <w:t>изучении литературных</w:t>
      </w:r>
      <w:r>
        <w:rPr>
          <w:spacing w:val="-3"/>
          <w:sz w:val="24"/>
        </w:rPr>
        <w:t xml:space="preserve"> </w:t>
      </w:r>
      <w:r>
        <w:rPr>
          <w:sz w:val="24"/>
        </w:rPr>
        <w:t>явлений и</w:t>
      </w:r>
      <w:r>
        <w:rPr>
          <w:spacing w:val="-2"/>
          <w:sz w:val="24"/>
        </w:rPr>
        <w:t xml:space="preserve"> </w:t>
      </w:r>
      <w:r>
        <w:rPr>
          <w:sz w:val="24"/>
        </w:rPr>
        <w:t>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w:t>
      </w:r>
    </w:p>
    <w:p w14:paraId="21D81EA8">
      <w:pPr>
        <w:pStyle w:val="32"/>
        <w:numPr>
          <w:ilvl w:val="0"/>
          <w:numId w:val="13"/>
        </w:numPr>
        <w:tabs>
          <w:tab w:val="left" w:pos="1134"/>
        </w:tabs>
        <w:spacing w:line="276" w:lineRule="auto"/>
        <w:ind w:right="567" w:firstLine="283"/>
        <w:rPr>
          <w:sz w:val="24"/>
        </w:rPr>
      </w:pPr>
      <w:r>
        <w:rPr>
          <w:sz w:val="24"/>
        </w:rPr>
        <w:t>самостоятельно выбирать способ решения учебной задачи при работе с разными типами текстов</w:t>
      </w:r>
      <w:r>
        <w:rPr>
          <w:spacing w:val="34"/>
          <w:sz w:val="24"/>
        </w:rPr>
        <w:t xml:space="preserve"> </w:t>
      </w:r>
      <w:r>
        <w:rPr>
          <w:sz w:val="24"/>
        </w:rPr>
        <w:t>(сравнивать</w:t>
      </w:r>
      <w:r>
        <w:rPr>
          <w:spacing w:val="35"/>
          <w:sz w:val="24"/>
        </w:rPr>
        <w:t xml:space="preserve"> </w:t>
      </w:r>
      <w:r>
        <w:rPr>
          <w:sz w:val="24"/>
        </w:rPr>
        <w:t>несколько</w:t>
      </w:r>
      <w:r>
        <w:rPr>
          <w:spacing w:val="33"/>
          <w:sz w:val="24"/>
        </w:rPr>
        <w:t xml:space="preserve"> </w:t>
      </w:r>
      <w:r>
        <w:rPr>
          <w:sz w:val="24"/>
        </w:rPr>
        <w:t>вариантов</w:t>
      </w:r>
      <w:r>
        <w:rPr>
          <w:spacing w:val="35"/>
          <w:sz w:val="24"/>
        </w:rPr>
        <w:t xml:space="preserve"> </w:t>
      </w:r>
      <w:r>
        <w:rPr>
          <w:sz w:val="24"/>
        </w:rPr>
        <w:t>решения,</w:t>
      </w:r>
      <w:r>
        <w:rPr>
          <w:spacing w:val="35"/>
          <w:sz w:val="24"/>
        </w:rPr>
        <w:t xml:space="preserve"> </w:t>
      </w:r>
      <w:r>
        <w:rPr>
          <w:sz w:val="24"/>
        </w:rPr>
        <w:t>выбирать</w:t>
      </w:r>
      <w:r>
        <w:rPr>
          <w:spacing w:val="30"/>
          <w:sz w:val="24"/>
        </w:rPr>
        <w:t xml:space="preserve"> </w:t>
      </w:r>
      <w:r>
        <w:rPr>
          <w:sz w:val="24"/>
        </w:rPr>
        <w:t>наиболее</w:t>
      </w:r>
      <w:r>
        <w:rPr>
          <w:spacing w:val="31"/>
          <w:sz w:val="24"/>
        </w:rPr>
        <w:t xml:space="preserve"> </w:t>
      </w:r>
      <w:r>
        <w:rPr>
          <w:sz w:val="24"/>
        </w:rPr>
        <w:t>подходящий</w:t>
      </w:r>
      <w:r>
        <w:rPr>
          <w:spacing w:val="40"/>
          <w:sz w:val="24"/>
        </w:rPr>
        <w:t xml:space="preserve"> </w:t>
      </w:r>
      <w:r>
        <w:rPr>
          <w:sz w:val="24"/>
        </w:rPr>
        <w:t>с</w:t>
      </w:r>
      <w:r>
        <w:rPr>
          <w:spacing w:val="31"/>
          <w:sz w:val="24"/>
        </w:rPr>
        <w:t xml:space="preserve"> </w:t>
      </w:r>
      <w:r>
        <w:rPr>
          <w:sz w:val="24"/>
        </w:rPr>
        <w:t>учетом</w:t>
      </w:r>
    </w:p>
    <w:p w14:paraId="1A808CD8">
      <w:pPr>
        <w:pStyle w:val="32"/>
        <w:spacing w:line="276" w:lineRule="auto"/>
        <w:rPr>
          <w:sz w:val="24"/>
        </w:rPr>
        <w:sectPr>
          <w:pgSz w:w="11910" w:h="16840"/>
          <w:pgMar w:top="320" w:right="141" w:bottom="620" w:left="708" w:header="0" w:footer="358" w:gutter="0"/>
          <w:cols w:space="720" w:num="1"/>
        </w:sectPr>
      </w:pPr>
    </w:p>
    <w:p w14:paraId="6AD331B0">
      <w:pPr>
        <w:pStyle w:val="17"/>
        <w:spacing w:before="76"/>
        <w:ind w:firstLine="0"/>
      </w:pPr>
      <w:r>
        <w:t>самостоятельно</w:t>
      </w:r>
      <w:r>
        <w:rPr>
          <w:spacing w:val="-11"/>
        </w:rPr>
        <w:t xml:space="preserve"> </w:t>
      </w:r>
      <w:r>
        <w:t>выделенных</w:t>
      </w:r>
      <w:r>
        <w:rPr>
          <w:spacing w:val="-10"/>
        </w:rPr>
        <w:t xml:space="preserve"> </w:t>
      </w:r>
      <w:r>
        <w:rPr>
          <w:spacing w:val="-2"/>
        </w:rPr>
        <w:t>критериев).</w:t>
      </w:r>
    </w:p>
    <w:p w14:paraId="18F2309F">
      <w:pPr>
        <w:pStyle w:val="17"/>
        <w:spacing w:before="41" w:line="276" w:lineRule="auto"/>
        <w:ind w:right="56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5E78967">
      <w:pPr>
        <w:pStyle w:val="32"/>
        <w:numPr>
          <w:ilvl w:val="0"/>
          <w:numId w:val="13"/>
        </w:numPr>
        <w:tabs>
          <w:tab w:val="left" w:pos="1134"/>
        </w:tabs>
        <w:spacing w:line="280" w:lineRule="auto"/>
        <w:ind w:right="576" w:firstLine="283"/>
        <w:rPr>
          <w:sz w:val="24"/>
        </w:rPr>
      </w:pPr>
      <w:r>
        <w:rPr>
          <w:sz w:val="24"/>
        </w:rPr>
        <w:t xml:space="preserve">использовать вопросы как исследовательский инструмент познания в литературном </w:t>
      </w:r>
      <w:r>
        <w:rPr>
          <w:spacing w:val="-2"/>
          <w:sz w:val="24"/>
        </w:rPr>
        <w:t>образовании;</w:t>
      </w:r>
    </w:p>
    <w:p w14:paraId="62C1507A">
      <w:pPr>
        <w:pStyle w:val="32"/>
        <w:numPr>
          <w:ilvl w:val="0"/>
          <w:numId w:val="13"/>
        </w:numPr>
        <w:tabs>
          <w:tab w:val="left" w:pos="1134"/>
        </w:tabs>
        <w:spacing w:line="276" w:lineRule="auto"/>
        <w:ind w:right="566" w:firstLine="283"/>
        <w:rPr>
          <w:sz w:val="24"/>
        </w:rPr>
      </w:pPr>
      <w:r>
        <w:rPr>
          <w:sz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ED32EAF">
      <w:pPr>
        <w:pStyle w:val="32"/>
        <w:numPr>
          <w:ilvl w:val="0"/>
          <w:numId w:val="13"/>
        </w:numPr>
        <w:tabs>
          <w:tab w:val="left" w:pos="1134"/>
        </w:tabs>
        <w:spacing w:line="276" w:lineRule="auto"/>
        <w:ind w:right="579" w:firstLine="283"/>
        <w:rPr>
          <w:sz w:val="24"/>
        </w:rPr>
      </w:pPr>
      <w:r>
        <w:rPr>
          <w:sz w:val="24"/>
        </w:rPr>
        <w:t>формировать гипотезу об истинности собственных суждений и суждений других людей, аргументировать свою позицию, мнение;</w:t>
      </w:r>
    </w:p>
    <w:p w14:paraId="4CEF88AA">
      <w:pPr>
        <w:pStyle w:val="32"/>
        <w:numPr>
          <w:ilvl w:val="0"/>
          <w:numId w:val="13"/>
        </w:numPr>
        <w:tabs>
          <w:tab w:val="left" w:pos="1134"/>
        </w:tabs>
        <w:spacing w:line="278" w:lineRule="auto"/>
        <w:ind w:right="552" w:firstLine="283"/>
        <w:rPr>
          <w:sz w:val="24"/>
        </w:rPr>
      </w:pPr>
      <w:r>
        <w:rPr>
          <w:sz w:val="24"/>
        </w:rPr>
        <w:t>проводить по самостоятельно составленному плану небольшое исследование по установлению</w:t>
      </w:r>
      <w:r>
        <w:rPr>
          <w:spacing w:val="-1"/>
          <w:sz w:val="24"/>
        </w:rPr>
        <w:t xml:space="preserve"> </w:t>
      </w:r>
      <w:r>
        <w:rPr>
          <w:sz w:val="24"/>
        </w:rPr>
        <w:t>особенностей литературного объекта изучения, причинно-следственных связей и зависимостей объектов между собой;</w:t>
      </w:r>
    </w:p>
    <w:p w14:paraId="3895CA1F">
      <w:pPr>
        <w:pStyle w:val="32"/>
        <w:numPr>
          <w:ilvl w:val="0"/>
          <w:numId w:val="13"/>
        </w:numPr>
        <w:tabs>
          <w:tab w:val="left" w:pos="1134"/>
        </w:tabs>
        <w:spacing w:line="276" w:lineRule="auto"/>
        <w:ind w:right="574" w:firstLine="283"/>
        <w:rPr>
          <w:sz w:val="24"/>
        </w:rPr>
      </w:pPr>
      <w:r>
        <w:rPr>
          <w:sz w:val="24"/>
        </w:rPr>
        <w:t>оценивать на применимость и достоверность информацию, полученную в ходе исследования (эксперимента);</w:t>
      </w:r>
    </w:p>
    <w:p w14:paraId="36CE9455">
      <w:pPr>
        <w:pStyle w:val="32"/>
        <w:numPr>
          <w:ilvl w:val="0"/>
          <w:numId w:val="13"/>
        </w:numPr>
        <w:tabs>
          <w:tab w:val="left" w:pos="1134"/>
        </w:tabs>
        <w:spacing w:line="276" w:lineRule="auto"/>
        <w:ind w:right="568" w:firstLine="283"/>
        <w:rPr>
          <w:sz w:val="24"/>
        </w:rPr>
      </w:pPr>
      <w:r>
        <w:rPr>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250B21B5">
      <w:pPr>
        <w:pStyle w:val="32"/>
        <w:numPr>
          <w:ilvl w:val="0"/>
          <w:numId w:val="13"/>
        </w:numPr>
        <w:tabs>
          <w:tab w:val="left" w:pos="1134"/>
        </w:tabs>
        <w:spacing w:line="278" w:lineRule="auto"/>
        <w:ind w:right="556" w:firstLine="283"/>
        <w:rPr>
          <w:sz w:val="24"/>
        </w:rPr>
      </w:pPr>
      <w:r>
        <w:rPr>
          <w:sz w:val="24"/>
        </w:rPr>
        <w:t>прогнозировать</w:t>
      </w:r>
      <w:r>
        <w:rPr>
          <w:spacing w:val="-14"/>
          <w:sz w:val="24"/>
        </w:rPr>
        <w:t xml:space="preserve"> </w:t>
      </w:r>
      <w:r>
        <w:rPr>
          <w:sz w:val="24"/>
        </w:rPr>
        <w:t>возможное</w:t>
      </w:r>
      <w:r>
        <w:rPr>
          <w:spacing w:val="-12"/>
          <w:sz w:val="24"/>
        </w:rPr>
        <w:t xml:space="preserve"> </w:t>
      </w:r>
      <w:r>
        <w:rPr>
          <w:sz w:val="24"/>
        </w:rPr>
        <w:t>дальнейшее</w:t>
      </w:r>
      <w:r>
        <w:rPr>
          <w:spacing w:val="-12"/>
          <w:sz w:val="24"/>
        </w:rPr>
        <w:t xml:space="preserve"> </w:t>
      </w:r>
      <w:r>
        <w:rPr>
          <w:sz w:val="24"/>
        </w:rPr>
        <w:t>развитие</w:t>
      </w:r>
      <w:r>
        <w:rPr>
          <w:spacing w:val="-6"/>
          <w:sz w:val="24"/>
        </w:rPr>
        <w:t xml:space="preserve"> </w:t>
      </w:r>
      <w:r>
        <w:rPr>
          <w:sz w:val="24"/>
        </w:rPr>
        <w:t>событий</w:t>
      </w:r>
      <w:r>
        <w:rPr>
          <w:spacing w:val="-15"/>
          <w:sz w:val="24"/>
        </w:rPr>
        <w:t xml:space="preserve"> </w:t>
      </w:r>
      <w:r>
        <w:rPr>
          <w:sz w:val="24"/>
        </w:rPr>
        <w:t>и</w:t>
      </w:r>
      <w:r>
        <w:rPr>
          <w:spacing w:val="-10"/>
          <w:sz w:val="24"/>
        </w:rPr>
        <w:t xml:space="preserve"> </w:t>
      </w:r>
      <w:r>
        <w:rPr>
          <w:sz w:val="24"/>
        </w:rPr>
        <w:t>их</w:t>
      </w:r>
      <w:r>
        <w:rPr>
          <w:spacing w:val="-15"/>
          <w:sz w:val="24"/>
        </w:rPr>
        <w:t xml:space="preserve"> </w:t>
      </w:r>
      <w:r>
        <w:rPr>
          <w:sz w:val="24"/>
        </w:rPr>
        <w:t>последствия</w:t>
      </w:r>
      <w:r>
        <w:rPr>
          <w:spacing w:val="-15"/>
          <w:sz w:val="24"/>
        </w:rPr>
        <w:t xml:space="preserve"> </w:t>
      </w:r>
      <w:r>
        <w:rPr>
          <w:sz w:val="24"/>
        </w:rPr>
        <w:t>в</w:t>
      </w:r>
      <w:r>
        <w:rPr>
          <w:spacing w:val="40"/>
          <w:sz w:val="24"/>
        </w:rPr>
        <w:t xml:space="preserve"> </w:t>
      </w:r>
      <w:r>
        <w:rPr>
          <w:sz w:val="24"/>
        </w:rPr>
        <w:t>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31F1F118">
      <w:pPr>
        <w:pStyle w:val="17"/>
        <w:spacing w:line="276" w:lineRule="auto"/>
        <w:ind w:right="575"/>
      </w:pPr>
      <w:r>
        <w:t>У обучающегося будут сформированы умения работать с информацией как часть познавательных универсальных учебных действий:</w:t>
      </w:r>
    </w:p>
    <w:p w14:paraId="66D2FD45">
      <w:pPr>
        <w:pStyle w:val="32"/>
        <w:numPr>
          <w:ilvl w:val="0"/>
          <w:numId w:val="13"/>
        </w:numPr>
        <w:tabs>
          <w:tab w:val="left" w:pos="1134"/>
        </w:tabs>
        <w:spacing w:line="276" w:lineRule="auto"/>
        <w:ind w:right="572" w:firstLine="283"/>
        <w:rPr>
          <w:sz w:val="24"/>
        </w:rPr>
      </w:pPr>
      <w:r>
        <w:rPr>
          <w:sz w:val="24"/>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14:paraId="514199BA">
      <w:pPr>
        <w:pStyle w:val="32"/>
        <w:numPr>
          <w:ilvl w:val="0"/>
          <w:numId w:val="13"/>
        </w:numPr>
        <w:tabs>
          <w:tab w:val="left" w:pos="1134"/>
        </w:tabs>
        <w:spacing w:line="276" w:lineRule="auto"/>
        <w:ind w:right="571" w:firstLine="283"/>
        <w:rPr>
          <w:sz w:val="24"/>
        </w:rPr>
      </w:pPr>
      <w:r>
        <w:rPr>
          <w:sz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1E44D1C3">
      <w:pPr>
        <w:pStyle w:val="32"/>
        <w:numPr>
          <w:ilvl w:val="0"/>
          <w:numId w:val="13"/>
        </w:numPr>
        <w:tabs>
          <w:tab w:val="left" w:pos="1134"/>
        </w:tabs>
        <w:spacing w:line="280" w:lineRule="auto"/>
        <w:ind w:right="578"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405F8FD6">
      <w:pPr>
        <w:pStyle w:val="32"/>
        <w:numPr>
          <w:ilvl w:val="0"/>
          <w:numId w:val="13"/>
        </w:numPr>
        <w:tabs>
          <w:tab w:val="left" w:pos="1134"/>
        </w:tabs>
        <w:spacing w:line="276" w:lineRule="auto"/>
        <w:ind w:right="565" w:firstLine="283"/>
        <w:rPr>
          <w:sz w:val="24"/>
        </w:rPr>
      </w:pPr>
      <w:r>
        <w:rPr>
          <w:sz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CED20CC">
      <w:pPr>
        <w:pStyle w:val="32"/>
        <w:numPr>
          <w:ilvl w:val="0"/>
          <w:numId w:val="13"/>
        </w:numPr>
        <w:tabs>
          <w:tab w:val="left" w:pos="1134"/>
        </w:tabs>
        <w:spacing w:line="276" w:lineRule="auto"/>
        <w:ind w:right="557" w:firstLine="283"/>
        <w:rPr>
          <w:sz w:val="24"/>
        </w:rPr>
      </w:pPr>
      <w:r>
        <w:rPr>
          <w:sz w:val="24"/>
        </w:rPr>
        <w:t>оценивать надежность литературной и другой информации по критериям, предложенным учителем или сформулированным самостоятельно;</w:t>
      </w:r>
    </w:p>
    <w:p w14:paraId="161FCADB">
      <w:pPr>
        <w:pStyle w:val="32"/>
        <w:numPr>
          <w:ilvl w:val="0"/>
          <w:numId w:val="13"/>
        </w:numPr>
        <w:tabs>
          <w:tab w:val="left" w:pos="1134"/>
        </w:tabs>
        <w:ind w:left="1134" w:hanging="282"/>
        <w:rPr>
          <w:sz w:val="24"/>
        </w:rPr>
      </w:pPr>
      <w:r>
        <w:rPr>
          <w:sz w:val="24"/>
        </w:rPr>
        <w:t>эффективно</w:t>
      </w:r>
      <w:r>
        <w:rPr>
          <w:spacing w:val="-10"/>
          <w:sz w:val="24"/>
        </w:rPr>
        <w:t xml:space="preserve"> </w:t>
      </w:r>
      <w:r>
        <w:rPr>
          <w:sz w:val="24"/>
        </w:rPr>
        <w:t>запоминать</w:t>
      </w:r>
      <w:r>
        <w:rPr>
          <w:spacing w:val="-4"/>
          <w:sz w:val="24"/>
        </w:rPr>
        <w:t xml:space="preserve"> </w:t>
      </w:r>
      <w:r>
        <w:rPr>
          <w:sz w:val="24"/>
        </w:rPr>
        <w:t>и</w:t>
      </w:r>
      <w:r>
        <w:rPr>
          <w:spacing w:val="-11"/>
          <w:sz w:val="24"/>
        </w:rPr>
        <w:t xml:space="preserve"> </w:t>
      </w:r>
      <w:r>
        <w:rPr>
          <w:sz w:val="24"/>
        </w:rPr>
        <w:t>систематизировать</w:t>
      </w:r>
      <w:r>
        <w:rPr>
          <w:spacing w:val="-7"/>
          <w:sz w:val="24"/>
        </w:rPr>
        <w:t xml:space="preserve"> </w:t>
      </w:r>
      <w:r>
        <w:rPr>
          <w:sz w:val="24"/>
        </w:rPr>
        <w:t>эту</w:t>
      </w:r>
      <w:r>
        <w:rPr>
          <w:spacing w:val="-17"/>
          <w:sz w:val="24"/>
        </w:rPr>
        <w:t xml:space="preserve"> </w:t>
      </w:r>
      <w:r>
        <w:rPr>
          <w:spacing w:val="-2"/>
          <w:sz w:val="24"/>
        </w:rPr>
        <w:t>информацию.</w:t>
      </w:r>
    </w:p>
    <w:p w14:paraId="4249C904">
      <w:pPr>
        <w:pStyle w:val="17"/>
        <w:spacing w:before="10" w:line="280" w:lineRule="auto"/>
        <w:ind w:right="576"/>
      </w:pPr>
      <w:r>
        <w:t>У обучающегося будут сформированы умения общения как часть коммуникативных универсальных учебных действий:</w:t>
      </w:r>
    </w:p>
    <w:p w14:paraId="413435A5">
      <w:pPr>
        <w:pStyle w:val="32"/>
        <w:numPr>
          <w:ilvl w:val="0"/>
          <w:numId w:val="13"/>
        </w:numPr>
        <w:tabs>
          <w:tab w:val="left" w:pos="1134"/>
        </w:tabs>
        <w:spacing w:line="280" w:lineRule="auto"/>
        <w:ind w:right="559" w:firstLine="283"/>
        <w:rPr>
          <w:sz w:val="24"/>
        </w:rPr>
      </w:pPr>
      <w:r>
        <w:rPr>
          <w:sz w:val="24"/>
        </w:rPr>
        <w:t>воспринимать</w:t>
      </w:r>
      <w:r>
        <w:rPr>
          <w:spacing w:val="-6"/>
          <w:sz w:val="24"/>
        </w:rPr>
        <w:t xml:space="preserve"> </w:t>
      </w:r>
      <w:r>
        <w:rPr>
          <w:sz w:val="24"/>
        </w:rPr>
        <w:t>и</w:t>
      </w:r>
      <w:r>
        <w:rPr>
          <w:spacing w:val="-12"/>
          <w:sz w:val="24"/>
        </w:rPr>
        <w:t xml:space="preserve"> </w:t>
      </w:r>
      <w:r>
        <w:rPr>
          <w:sz w:val="24"/>
        </w:rPr>
        <w:t>формулировать</w:t>
      </w:r>
      <w:r>
        <w:rPr>
          <w:spacing w:val="-6"/>
          <w:sz w:val="24"/>
        </w:rPr>
        <w:t xml:space="preserve"> </w:t>
      </w:r>
      <w:r>
        <w:rPr>
          <w:sz w:val="24"/>
        </w:rPr>
        <w:t>суждения,</w:t>
      </w:r>
      <w:r>
        <w:rPr>
          <w:spacing w:val="-6"/>
          <w:sz w:val="24"/>
        </w:rPr>
        <w:t xml:space="preserve"> </w:t>
      </w:r>
      <w:r>
        <w:rPr>
          <w:sz w:val="24"/>
        </w:rPr>
        <w:t>выражать</w:t>
      </w:r>
      <w:r>
        <w:rPr>
          <w:spacing w:val="-6"/>
          <w:sz w:val="24"/>
        </w:rPr>
        <w:t xml:space="preserve"> </w:t>
      </w:r>
      <w:r>
        <w:rPr>
          <w:sz w:val="24"/>
        </w:rPr>
        <w:t>эмоции</w:t>
      </w:r>
      <w:r>
        <w:rPr>
          <w:spacing w:val="-7"/>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9"/>
          <w:sz w:val="24"/>
        </w:rPr>
        <w:t xml:space="preserve"> </w:t>
      </w:r>
      <w:r>
        <w:rPr>
          <w:sz w:val="24"/>
        </w:rPr>
        <w:t>условиями</w:t>
      </w:r>
      <w:r>
        <w:rPr>
          <w:spacing w:val="31"/>
          <w:sz w:val="24"/>
        </w:rPr>
        <w:t xml:space="preserve"> </w:t>
      </w:r>
      <w:r>
        <w:rPr>
          <w:sz w:val="24"/>
        </w:rPr>
        <w:t>и целями общения; выражать себя (свою точку зрения) в устных и письменных текстах;</w:t>
      </w:r>
    </w:p>
    <w:p w14:paraId="280A83A6">
      <w:pPr>
        <w:pStyle w:val="32"/>
        <w:numPr>
          <w:ilvl w:val="0"/>
          <w:numId w:val="13"/>
        </w:numPr>
        <w:tabs>
          <w:tab w:val="left" w:pos="1134"/>
        </w:tabs>
        <w:spacing w:line="276" w:lineRule="auto"/>
        <w:ind w:right="565" w:firstLine="283"/>
        <w:rPr>
          <w:sz w:val="24"/>
        </w:rPr>
      </w:pPr>
      <w:r>
        <w:rPr>
          <w:sz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0DAECA78">
      <w:pPr>
        <w:pStyle w:val="32"/>
        <w:numPr>
          <w:ilvl w:val="0"/>
          <w:numId w:val="13"/>
        </w:numPr>
        <w:tabs>
          <w:tab w:val="left" w:pos="1134"/>
        </w:tabs>
        <w:spacing w:line="276" w:lineRule="auto"/>
        <w:ind w:right="555" w:firstLine="283"/>
        <w:rPr>
          <w:sz w:val="24"/>
        </w:rPr>
      </w:pPr>
      <w:r>
        <w:rPr>
          <w:sz w:val="24"/>
        </w:rPr>
        <w:t>понимать намерения других людей, проявлять уважительное отношение к собеседнику и корректно</w:t>
      </w:r>
      <w:r>
        <w:rPr>
          <w:spacing w:val="-4"/>
          <w:sz w:val="24"/>
        </w:rPr>
        <w:t xml:space="preserve"> </w:t>
      </w:r>
      <w:r>
        <w:rPr>
          <w:sz w:val="24"/>
        </w:rPr>
        <w:t>формулировать</w:t>
      </w:r>
      <w:r>
        <w:rPr>
          <w:spacing w:val="-11"/>
          <w:sz w:val="24"/>
        </w:rPr>
        <w:t xml:space="preserve"> </w:t>
      </w:r>
      <w:r>
        <w:rPr>
          <w:sz w:val="24"/>
        </w:rPr>
        <w:t>свои</w:t>
      </w:r>
      <w:r>
        <w:rPr>
          <w:spacing w:val="-12"/>
          <w:sz w:val="24"/>
        </w:rPr>
        <w:t xml:space="preserve"> </w:t>
      </w:r>
      <w:r>
        <w:rPr>
          <w:sz w:val="24"/>
        </w:rPr>
        <w:t>возражения;</w:t>
      </w:r>
      <w:r>
        <w:rPr>
          <w:spacing w:val="-12"/>
          <w:sz w:val="24"/>
        </w:rPr>
        <w:t xml:space="preserve"> </w:t>
      </w:r>
      <w:r>
        <w:rPr>
          <w:sz w:val="24"/>
        </w:rPr>
        <w:t>в</w:t>
      </w:r>
      <w:r>
        <w:rPr>
          <w:spacing w:val="-7"/>
          <w:sz w:val="24"/>
        </w:rPr>
        <w:t xml:space="preserve"> </w:t>
      </w:r>
      <w:r>
        <w:rPr>
          <w:sz w:val="24"/>
        </w:rPr>
        <w:t>ходе</w:t>
      </w:r>
      <w:r>
        <w:rPr>
          <w:spacing w:val="-9"/>
          <w:sz w:val="24"/>
        </w:rPr>
        <w:t xml:space="preserve"> </w:t>
      </w:r>
      <w:r>
        <w:rPr>
          <w:sz w:val="24"/>
        </w:rPr>
        <w:t>учебного</w:t>
      </w:r>
      <w:r>
        <w:rPr>
          <w:spacing w:val="-4"/>
          <w:sz w:val="24"/>
        </w:rPr>
        <w:t xml:space="preserve"> </w:t>
      </w:r>
      <w:r>
        <w:rPr>
          <w:sz w:val="24"/>
        </w:rPr>
        <w:t>диалога</w:t>
      </w:r>
      <w:r>
        <w:rPr>
          <w:spacing w:val="-9"/>
          <w:sz w:val="24"/>
        </w:rPr>
        <w:t xml:space="preserve"> </w:t>
      </w:r>
      <w:r>
        <w:rPr>
          <w:sz w:val="24"/>
        </w:rPr>
        <w:t>и</w:t>
      </w:r>
      <w:r>
        <w:rPr>
          <w:spacing w:val="-12"/>
          <w:sz w:val="24"/>
        </w:rPr>
        <w:t xml:space="preserve"> </w:t>
      </w:r>
      <w:r>
        <w:rPr>
          <w:sz w:val="24"/>
        </w:rPr>
        <w:t>(или) дискуссии</w:t>
      </w:r>
      <w:r>
        <w:rPr>
          <w:spacing w:val="25"/>
          <w:sz w:val="24"/>
        </w:rPr>
        <w:t xml:space="preserve"> </w:t>
      </w:r>
      <w:r>
        <w:rPr>
          <w:sz w:val="24"/>
        </w:rPr>
        <w:t>задавать вопросы по существу обсуждаемой темы и высказывать идеи, нацеленные на решение учебной задачи</w:t>
      </w:r>
      <w:r>
        <w:rPr>
          <w:spacing w:val="-2"/>
          <w:sz w:val="24"/>
        </w:rPr>
        <w:t xml:space="preserve"> </w:t>
      </w:r>
      <w:r>
        <w:rPr>
          <w:sz w:val="24"/>
        </w:rPr>
        <w:t>и</w:t>
      </w:r>
      <w:r>
        <w:rPr>
          <w:spacing w:val="-7"/>
          <w:sz w:val="24"/>
        </w:rPr>
        <w:t xml:space="preserve"> </w:t>
      </w:r>
      <w:r>
        <w:rPr>
          <w:sz w:val="24"/>
        </w:rPr>
        <w:t>поддержание</w:t>
      </w:r>
      <w:r>
        <w:rPr>
          <w:spacing w:val="-4"/>
          <w:sz w:val="24"/>
        </w:rPr>
        <w:t xml:space="preserve"> </w:t>
      </w:r>
      <w:r>
        <w:rPr>
          <w:sz w:val="24"/>
        </w:rPr>
        <w:t>благожелательности</w:t>
      </w:r>
      <w:r>
        <w:rPr>
          <w:spacing w:val="-11"/>
          <w:sz w:val="24"/>
        </w:rPr>
        <w:t xml:space="preserve"> </w:t>
      </w:r>
      <w:r>
        <w:rPr>
          <w:sz w:val="24"/>
        </w:rPr>
        <w:t>общения;</w:t>
      </w:r>
      <w:r>
        <w:rPr>
          <w:spacing w:val="-8"/>
          <w:sz w:val="24"/>
        </w:rPr>
        <w:t xml:space="preserve"> </w:t>
      </w:r>
      <w:r>
        <w:rPr>
          <w:sz w:val="24"/>
        </w:rPr>
        <w:t>сопоставлять</w:t>
      </w:r>
      <w:r>
        <w:rPr>
          <w:spacing w:val="-3"/>
          <w:sz w:val="24"/>
        </w:rPr>
        <w:t xml:space="preserve"> </w:t>
      </w:r>
      <w:r>
        <w:rPr>
          <w:sz w:val="24"/>
        </w:rPr>
        <w:t>свои</w:t>
      </w:r>
      <w:r>
        <w:rPr>
          <w:spacing w:val="-7"/>
          <w:sz w:val="24"/>
        </w:rPr>
        <w:t xml:space="preserve"> </w:t>
      </w:r>
      <w:r>
        <w:rPr>
          <w:sz w:val="24"/>
        </w:rPr>
        <w:t>суждения</w:t>
      </w:r>
      <w:r>
        <w:rPr>
          <w:spacing w:val="-3"/>
          <w:sz w:val="24"/>
        </w:rPr>
        <w:t xml:space="preserve"> </w:t>
      </w:r>
      <w:r>
        <w:rPr>
          <w:sz w:val="24"/>
        </w:rPr>
        <w:t>с</w:t>
      </w:r>
      <w:r>
        <w:rPr>
          <w:spacing w:val="-9"/>
          <w:sz w:val="24"/>
        </w:rPr>
        <w:t xml:space="preserve"> </w:t>
      </w:r>
      <w:r>
        <w:rPr>
          <w:sz w:val="24"/>
        </w:rPr>
        <w:t>суждениями других участников диалога, обнаруживать различие и сходство позиций;</w:t>
      </w:r>
    </w:p>
    <w:p w14:paraId="623A5FED">
      <w:pPr>
        <w:pStyle w:val="32"/>
        <w:spacing w:line="276" w:lineRule="auto"/>
        <w:rPr>
          <w:sz w:val="24"/>
        </w:rPr>
        <w:sectPr>
          <w:pgSz w:w="11910" w:h="16840"/>
          <w:pgMar w:top="320" w:right="141" w:bottom="620" w:left="708" w:header="0" w:footer="358" w:gutter="0"/>
          <w:cols w:space="720" w:num="1"/>
        </w:sectPr>
      </w:pPr>
    </w:p>
    <w:p w14:paraId="1AADBFF3">
      <w:pPr>
        <w:pStyle w:val="17"/>
        <w:spacing w:before="76" w:line="276" w:lineRule="auto"/>
        <w:ind w:right="567" w:firstLine="566"/>
      </w:pPr>
      <w:r>
        <w:t>публично представлять результаты выполненного опыта (литературоведческого эксперимента, исследования, проекта);</w:t>
      </w:r>
    </w:p>
    <w:p w14:paraId="6CEBF9D8">
      <w:pPr>
        <w:pStyle w:val="32"/>
        <w:numPr>
          <w:ilvl w:val="0"/>
          <w:numId w:val="13"/>
        </w:numPr>
        <w:tabs>
          <w:tab w:val="left" w:pos="1134"/>
        </w:tabs>
        <w:spacing w:line="276" w:lineRule="auto"/>
        <w:ind w:right="556" w:firstLine="283"/>
        <w:rPr>
          <w:sz w:val="24"/>
        </w:rPr>
      </w:pPr>
      <w:r>
        <w:rPr>
          <w:sz w:val="24"/>
        </w:rPr>
        <w:t>самостоятельно</w:t>
      </w:r>
      <w:r>
        <w:rPr>
          <w:spacing w:val="-12"/>
          <w:sz w:val="24"/>
        </w:rPr>
        <w:t xml:space="preserve"> </w:t>
      </w:r>
      <w:r>
        <w:rPr>
          <w:sz w:val="24"/>
        </w:rPr>
        <w:t>выбирать</w:t>
      </w:r>
      <w:r>
        <w:rPr>
          <w:spacing w:val="-15"/>
          <w:sz w:val="24"/>
        </w:rPr>
        <w:t xml:space="preserve"> </w:t>
      </w:r>
      <w:r>
        <w:rPr>
          <w:sz w:val="24"/>
        </w:rPr>
        <w:t>формат</w:t>
      </w:r>
      <w:r>
        <w:rPr>
          <w:spacing w:val="-12"/>
          <w:sz w:val="24"/>
        </w:rPr>
        <w:t xml:space="preserve"> </w:t>
      </w:r>
      <w:r>
        <w:rPr>
          <w:sz w:val="24"/>
        </w:rPr>
        <w:t>выступления</w:t>
      </w:r>
      <w:r>
        <w:rPr>
          <w:spacing w:val="-12"/>
          <w:sz w:val="24"/>
        </w:rPr>
        <w:t xml:space="preserve"> </w:t>
      </w:r>
      <w:r>
        <w:rPr>
          <w:sz w:val="24"/>
        </w:rPr>
        <w:t>с</w:t>
      </w:r>
      <w:r>
        <w:rPr>
          <w:spacing w:val="-9"/>
          <w:sz w:val="24"/>
        </w:rPr>
        <w:t xml:space="preserve"> </w:t>
      </w:r>
      <w:r>
        <w:rPr>
          <w:sz w:val="24"/>
        </w:rPr>
        <w:t>учетом</w:t>
      </w:r>
      <w:r>
        <w:rPr>
          <w:spacing w:val="-11"/>
          <w:sz w:val="24"/>
        </w:rPr>
        <w:t xml:space="preserve"> </w:t>
      </w:r>
      <w:r>
        <w:rPr>
          <w:sz w:val="24"/>
        </w:rPr>
        <w:t>задач</w:t>
      </w:r>
      <w:r>
        <w:rPr>
          <w:spacing w:val="-12"/>
          <w:sz w:val="24"/>
        </w:rPr>
        <w:t xml:space="preserve"> </w:t>
      </w:r>
      <w:r>
        <w:rPr>
          <w:sz w:val="24"/>
        </w:rPr>
        <w:t>презентации</w:t>
      </w:r>
      <w:r>
        <w:rPr>
          <w:spacing w:val="-12"/>
          <w:sz w:val="24"/>
        </w:rPr>
        <w:t xml:space="preserve"> </w:t>
      </w:r>
      <w:r>
        <w:rPr>
          <w:sz w:val="24"/>
        </w:rPr>
        <w:t>и</w:t>
      </w:r>
      <w:r>
        <w:rPr>
          <w:spacing w:val="24"/>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3F32C23C">
      <w:pPr>
        <w:pStyle w:val="17"/>
        <w:spacing w:before="2" w:line="276" w:lineRule="auto"/>
        <w:ind w:right="576"/>
      </w:pPr>
      <w:r>
        <w:t>У обучающегося будут сформированы умения самоорганизации как части регулятивных универсальных учебных действий:</w:t>
      </w:r>
    </w:p>
    <w:p w14:paraId="49AD5FC7">
      <w:pPr>
        <w:pStyle w:val="32"/>
        <w:numPr>
          <w:ilvl w:val="0"/>
          <w:numId w:val="13"/>
        </w:numPr>
        <w:tabs>
          <w:tab w:val="left" w:pos="1134"/>
        </w:tabs>
        <w:spacing w:line="276" w:lineRule="auto"/>
        <w:ind w:right="566" w:firstLine="283"/>
        <w:rPr>
          <w:sz w:val="24"/>
        </w:rPr>
      </w:pPr>
      <w:r>
        <w:rPr>
          <w:sz w:val="24"/>
        </w:rPr>
        <w:t>выявлять</w:t>
      </w:r>
      <w:r>
        <w:rPr>
          <w:spacing w:val="-12"/>
          <w:sz w:val="24"/>
        </w:rPr>
        <w:t xml:space="preserve"> </w:t>
      </w:r>
      <w:r>
        <w:rPr>
          <w:sz w:val="24"/>
        </w:rPr>
        <w:t>проблемы</w:t>
      </w:r>
      <w:r>
        <w:rPr>
          <w:spacing w:val="-11"/>
          <w:sz w:val="24"/>
        </w:rPr>
        <w:t xml:space="preserve"> </w:t>
      </w:r>
      <w:r>
        <w:rPr>
          <w:sz w:val="24"/>
        </w:rPr>
        <w:t>для</w:t>
      </w:r>
      <w:r>
        <w:rPr>
          <w:spacing w:val="-9"/>
          <w:sz w:val="24"/>
        </w:rPr>
        <w:t xml:space="preserve"> </w:t>
      </w:r>
      <w:r>
        <w:rPr>
          <w:sz w:val="24"/>
        </w:rPr>
        <w:t>решения</w:t>
      </w:r>
      <w:r>
        <w:rPr>
          <w:spacing w:val="-13"/>
          <w:sz w:val="24"/>
        </w:rPr>
        <w:t xml:space="preserve"> </w:t>
      </w:r>
      <w:r>
        <w:rPr>
          <w:sz w:val="24"/>
        </w:rPr>
        <w:t>в</w:t>
      </w:r>
      <w:r>
        <w:rPr>
          <w:spacing w:val="-11"/>
          <w:sz w:val="24"/>
        </w:rPr>
        <w:t xml:space="preserve"> </w:t>
      </w:r>
      <w:r>
        <w:rPr>
          <w:sz w:val="24"/>
        </w:rPr>
        <w:t>учебных</w:t>
      </w:r>
      <w:r>
        <w:rPr>
          <w:spacing w:val="-13"/>
          <w:sz w:val="24"/>
        </w:rPr>
        <w:t xml:space="preserve"> </w:t>
      </w:r>
      <w:r>
        <w:rPr>
          <w:sz w:val="24"/>
        </w:rPr>
        <w:t>и</w:t>
      </w:r>
      <w:r>
        <w:rPr>
          <w:spacing w:val="-8"/>
          <w:sz w:val="24"/>
        </w:rPr>
        <w:t xml:space="preserve"> </w:t>
      </w:r>
      <w:r>
        <w:rPr>
          <w:sz w:val="24"/>
        </w:rPr>
        <w:t>жизненных</w:t>
      </w:r>
      <w:r>
        <w:rPr>
          <w:spacing w:val="-13"/>
          <w:sz w:val="24"/>
        </w:rPr>
        <w:t xml:space="preserve"> </w:t>
      </w:r>
      <w:r>
        <w:rPr>
          <w:sz w:val="24"/>
        </w:rPr>
        <w:t>ситуациях, анализируя</w:t>
      </w:r>
      <w:r>
        <w:rPr>
          <w:spacing w:val="23"/>
          <w:sz w:val="24"/>
        </w:rPr>
        <w:t xml:space="preserve"> </w:t>
      </w:r>
      <w:r>
        <w:rPr>
          <w:sz w:val="24"/>
        </w:rPr>
        <w:t>ситуации, изображенные в художественной литературе;</w:t>
      </w:r>
    </w:p>
    <w:p w14:paraId="60CAB4F5">
      <w:pPr>
        <w:pStyle w:val="32"/>
        <w:numPr>
          <w:ilvl w:val="0"/>
          <w:numId w:val="13"/>
        </w:numPr>
        <w:tabs>
          <w:tab w:val="left" w:pos="1134"/>
        </w:tabs>
        <w:spacing w:line="276" w:lineRule="auto"/>
        <w:ind w:right="570" w:firstLine="283"/>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49F85FDC">
      <w:pPr>
        <w:pStyle w:val="32"/>
        <w:numPr>
          <w:ilvl w:val="0"/>
          <w:numId w:val="13"/>
        </w:numPr>
        <w:tabs>
          <w:tab w:val="left" w:pos="1134"/>
        </w:tabs>
        <w:spacing w:line="278" w:lineRule="auto"/>
        <w:ind w:right="552" w:firstLine="283"/>
        <w:rPr>
          <w:sz w:val="24"/>
        </w:rPr>
      </w:pPr>
      <w:r>
        <w:rPr>
          <w:sz w:val="24"/>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54B084C5">
      <w:pPr>
        <w:pStyle w:val="32"/>
        <w:numPr>
          <w:ilvl w:val="0"/>
          <w:numId w:val="13"/>
        </w:numPr>
        <w:tabs>
          <w:tab w:val="left" w:pos="1134"/>
        </w:tabs>
        <w:spacing w:line="276" w:lineRule="auto"/>
        <w:ind w:right="570" w:firstLine="283"/>
        <w:rPr>
          <w:sz w:val="24"/>
        </w:rPr>
      </w:pPr>
      <w:r>
        <w:rPr>
          <w:sz w:val="24"/>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w:t>
      </w:r>
    </w:p>
    <w:p w14:paraId="36CA5DF6">
      <w:pPr>
        <w:pStyle w:val="17"/>
        <w:spacing w:line="276" w:lineRule="auto"/>
        <w:ind w:right="556"/>
      </w:pPr>
      <w:r>
        <w:t>У</w:t>
      </w:r>
      <w:r>
        <w:rPr>
          <w:spacing w:val="-12"/>
        </w:rPr>
        <w:t xml:space="preserve"> </w:t>
      </w:r>
      <w:r>
        <w:t>обучающегося</w:t>
      </w:r>
      <w:r>
        <w:rPr>
          <w:spacing w:val="-15"/>
        </w:rPr>
        <w:t xml:space="preserve"> </w:t>
      </w:r>
      <w:r>
        <w:t>будут</w:t>
      </w:r>
      <w:r>
        <w:rPr>
          <w:spacing w:val="-9"/>
        </w:rPr>
        <w:t xml:space="preserve"> </w:t>
      </w:r>
      <w:r>
        <w:t>сформированы</w:t>
      </w:r>
      <w:r>
        <w:rPr>
          <w:spacing w:val="-13"/>
        </w:rPr>
        <w:t xml:space="preserve"> </w:t>
      </w:r>
      <w:r>
        <w:t>умения</w:t>
      </w:r>
      <w:r>
        <w:rPr>
          <w:spacing w:val="-10"/>
        </w:rPr>
        <w:t xml:space="preserve"> </w:t>
      </w:r>
      <w:r>
        <w:t>самоконтроля,</w:t>
      </w:r>
      <w:r>
        <w:rPr>
          <w:spacing w:val="-12"/>
        </w:rPr>
        <w:t xml:space="preserve"> </w:t>
      </w:r>
      <w:r>
        <w:t>эмоционального</w:t>
      </w:r>
      <w:r>
        <w:rPr>
          <w:spacing w:val="-10"/>
        </w:rPr>
        <w:t xml:space="preserve"> </w:t>
      </w:r>
      <w:r>
        <w:t>интеллекта</w:t>
      </w:r>
      <w:r>
        <w:rPr>
          <w:spacing w:val="28"/>
        </w:rPr>
        <w:t xml:space="preserve"> </w:t>
      </w:r>
      <w:r>
        <w:t>как части регулятивных универсальных учебных действий:</w:t>
      </w:r>
    </w:p>
    <w:p w14:paraId="17B9B28A">
      <w:pPr>
        <w:pStyle w:val="32"/>
        <w:numPr>
          <w:ilvl w:val="0"/>
          <w:numId w:val="13"/>
        </w:numPr>
        <w:tabs>
          <w:tab w:val="left" w:pos="1134"/>
        </w:tabs>
        <w:spacing w:line="276" w:lineRule="auto"/>
        <w:ind w:right="570" w:firstLine="283"/>
        <w:rPr>
          <w:sz w:val="24"/>
        </w:rPr>
      </w:pPr>
      <w:r>
        <w:rPr>
          <w:sz w:val="24"/>
        </w:rPr>
        <w:t xml:space="preserve">владеть способами самоконтроля, самомотивации и рефлексии в литературном </w:t>
      </w:r>
      <w:r>
        <w:rPr>
          <w:spacing w:val="-2"/>
          <w:sz w:val="24"/>
        </w:rPr>
        <w:t>образовании;</w:t>
      </w:r>
    </w:p>
    <w:p w14:paraId="319137ED">
      <w:pPr>
        <w:pStyle w:val="32"/>
        <w:numPr>
          <w:ilvl w:val="0"/>
          <w:numId w:val="13"/>
        </w:numPr>
        <w:tabs>
          <w:tab w:val="left" w:pos="1134"/>
        </w:tabs>
        <w:spacing w:line="276" w:lineRule="auto"/>
        <w:ind w:right="565" w:firstLine="283"/>
        <w:rPr>
          <w:sz w:val="24"/>
        </w:rPr>
      </w:pPr>
      <w:r>
        <w:rPr>
          <w:sz w:val="24"/>
        </w:rPr>
        <w:t>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585B8BA6">
      <w:pPr>
        <w:pStyle w:val="32"/>
        <w:numPr>
          <w:ilvl w:val="0"/>
          <w:numId w:val="13"/>
        </w:numPr>
        <w:tabs>
          <w:tab w:val="left" w:pos="1134"/>
        </w:tabs>
        <w:spacing w:line="276" w:lineRule="auto"/>
        <w:ind w:right="551" w:firstLine="283"/>
        <w:rPr>
          <w:sz w:val="24"/>
        </w:rPr>
      </w:pPr>
      <w:r>
        <w:rPr>
          <w:sz w:val="24"/>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w:t>
      </w:r>
      <w:r>
        <w:rPr>
          <w:spacing w:val="-10"/>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новых</w:t>
      </w:r>
      <w:r>
        <w:rPr>
          <w:spacing w:val="-11"/>
          <w:sz w:val="24"/>
        </w:rPr>
        <w:t xml:space="preserve"> </w:t>
      </w:r>
      <w:r>
        <w:rPr>
          <w:sz w:val="24"/>
        </w:rPr>
        <w:t>обстоятельств</w:t>
      </w:r>
      <w:r>
        <w:rPr>
          <w:spacing w:val="-13"/>
          <w:sz w:val="24"/>
        </w:rPr>
        <w:t xml:space="preserve"> </w:t>
      </w:r>
      <w:r>
        <w:rPr>
          <w:sz w:val="24"/>
        </w:rPr>
        <w:t>и</w:t>
      </w:r>
      <w:r>
        <w:rPr>
          <w:spacing w:val="-15"/>
          <w:sz w:val="24"/>
        </w:rPr>
        <w:t xml:space="preserve"> </w:t>
      </w:r>
      <w:r>
        <w:rPr>
          <w:sz w:val="24"/>
        </w:rPr>
        <w:t>изменившихся</w:t>
      </w:r>
      <w:r>
        <w:rPr>
          <w:spacing w:val="-11"/>
          <w:sz w:val="24"/>
        </w:rPr>
        <w:t xml:space="preserve"> </w:t>
      </w:r>
      <w:r>
        <w:rPr>
          <w:sz w:val="24"/>
        </w:rPr>
        <w:t>ситуаций,</w:t>
      </w:r>
      <w:r>
        <w:rPr>
          <w:spacing w:val="-9"/>
          <w:sz w:val="24"/>
        </w:rPr>
        <w:t xml:space="preserve"> </w:t>
      </w:r>
      <w:r>
        <w:rPr>
          <w:sz w:val="24"/>
        </w:rPr>
        <w:t>установленных</w:t>
      </w:r>
      <w:r>
        <w:rPr>
          <w:spacing w:val="24"/>
          <w:sz w:val="24"/>
        </w:rPr>
        <w:t xml:space="preserve"> </w:t>
      </w:r>
      <w:r>
        <w:rPr>
          <w:sz w:val="24"/>
        </w:rPr>
        <w:t>ошибок, возникших трудностей, оценивать соответствие результата цели и условиям;</w:t>
      </w:r>
    </w:p>
    <w:p w14:paraId="5E3B3805">
      <w:pPr>
        <w:pStyle w:val="32"/>
        <w:numPr>
          <w:ilvl w:val="0"/>
          <w:numId w:val="13"/>
        </w:numPr>
        <w:tabs>
          <w:tab w:val="left" w:pos="1134"/>
        </w:tabs>
        <w:spacing w:line="276" w:lineRule="auto"/>
        <w:ind w:right="572" w:firstLine="283"/>
        <w:rPr>
          <w:sz w:val="24"/>
        </w:rPr>
      </w:pPr>
      <w:r>
        <w:rPr>
          <w:sz w:val="24"/>
        </w:rPr>
        <w:t>развивать способность различать и называть собственные эмоции, управлять ими и эмоциями других;</w:t>
      </w:r>
    </w:p>
    <w:p w14:paraId="1069FB43">
      <w:pPr>
        <w:pStyle w:val="32"/>
        <w:numPr>
          <w:ilvl w:val="0"/>
          <w:numId w:val="13"/>
        </w:numPr>
        <w:tabs>
          <w:tab w:val="left" w:pos="1134"/>
        </w:tabs>
        <w:spacing w:line="276" w:lineRule="auto"/>
        <w:ind w:right="564" w:firstLine="283"/>
        <w:rPr>
          <w:sz w:val="24"/>
        </w:rPr>
      </w:pPr>
      <w:r>
        <w:rPr>
          <w:sz w:val="24"/>
        </w:rPr>
        <w:t>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w:t>
      </w:r>
    </w:p>
    <w:p w14:paraId="370296CF">
      <w:pPr>
        <w:pStyle w:val="32"/>
        <w:numPr>
          <w:ilvl w:val="0"/>
          <w:numId w:val="13"/>
        </w:numPr>
        <w:tabs>
          <w:tab w:val="left" w:pos="1134"/>
        </w:tabs>
        <w:spacing w:line="276" w:lineRule="auto"/>
        <w:ind w:right="546" w:firstLine="283"/>
        <w:rPr>
          <w:sz w:val="24"/>
        </w:rPr>
      </w:pPr>
      <w:r>
        <w:rPr>
          <w:sz w:val="24"/>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w:t>
      </w:r>
    </w:p>
    <w:p w14:paraId="0C039491">
      <w:pPr>
        <w:pStyle w:val="32"/>
        <w:numPr>
          <w:ilvl w:val="0"/>
          <w:numId w:val="13"/>
        </w:numPr>
        <w:tabs>
          <w:tab w:val="left" w:pos="1134"/>
        </w:tabs>
        <w:spacing w:before="1" w:line="276" w:lineRule="auto"/>
        <w:ind w:right="571" w:firstLine="283"/>
        <w:rPr>
          <w:sz w:val="24"/>
        </w:rPr>
      </w:pPr>
      <w:r>
        <w:rPr>
          <w:sz w:val="24"/>
        </w:rPr>
        <w:t>принимать себя и других людей, не осуждая; проявлять открытость себе и другим людям; осознавать невозможность контролировать все вокруг.</w:t>
      </w:r>
    </w:p>
    <w:p w14:paraId="0ACD355C">
      <w:pPr>
        <w:pStyle w:val="17"/>
        <w:spacing w:before="4"/>
        <w:ind w:left="852" w:firstLine="0"/>
      </w:pPr>
      <w:r>
        <w:t>У</w:t>
      </w:r>
      <w:r>
        <w:rPr>
          <w:spacing w:val="-15"/>
        </w:rPr>
        <w:t xml:space="preserve"> </w:t>
      </w:r>
      <w:r>
        <w:t>обучающегося</w:t>
      </w:r>
      <w:r>
        <w:rPr>
          <w:spacing w:val="-6"/>
        </w:rPr>
        <w:t xml:space="preserve"> </w:t>
      </w:r>
      <w:r>
        <w:t>будут</w:t>
      </w:r>
      <w:r>
        <w:rPr>
          <w:spacing w:val="-6"/>
        </w:rPr>
        <w:t xml:space="preserve"> </w:t>
      </w:r>
      <w:r>
        <w:t>сформированы</w:t>
      </w:r>
      <w:r>
        <w:rPr>
          <w:spacing w:val="-3"/>
        </w:rPr>
        <w:t xml:space="preserve"> </w:t>
      </w:r>
      <w:r>
        <w:t>умения</w:t>
      </w:r>
      <w:r>
        <w:rPr>
          <w:spacing w:val="-6"/>
        </w:rPr>
        <w:t xml:space="preserve"> </w:t>
      </w:r>
      <w:r>
        <w:t>совместной</w:t>
      </w:r>
      <w:r>
        <w:rPr>
          <w:spacing w:val="-4"/>
        </w:rPr>
        <w:t xml:space="preserve"> </w:t>
      </w:r>
      <w:r>
        <w:rPr>
          <w:spacing w:val="-2"/>
        </w:rPr>
        <w:t>деятельности:</w:t>
      </w:r>
    </w:p>
    <w:p w14:paraId="68547021">
      <w:pPr>
        <w:pStyle w:val="32"/>
        <w:numPr>
          <w:ilvl w:val="0"/>
          <w:numId w:val="13"/>
        </w:numPr>
        <w:tabs>
          <w:tab w:val="left" w:pos="1134"/>
        </w:tabs>
        <w:spacing w:before="31" w:line="276" w:lineRule="auto"/>
        <w:ind w:right="564" w:firstLine="283"/>
        <w:rPr>
          <w:sz w:val="24"/>
        </w:rPr>
      </w:pPr>
      <w:r>
        <w:rPr>
          <w:sz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53AC2051">
      <w:pPr>
        <w:pStyle w:val="32"/>
        <w:numPr>
          <w:ilvl w:val="0"/>
          <w:numId w:val="13"/>
        </w:numPr>
        <w:tabs>
          <w:tab w:val="left" w:pos="1134"/>
        </w:tabs>
        <w:spacing w:line="278" w:lineRule="auto"/>
        <w:ind w:right="560" w:firstLine="283"/>
        <w:rPr>
          <w:sz w:val="24"/>
        </w:rPr>
      </w:pPr>
      <w:r>
        <w:rPr>
          <w:sz w:val="24"/>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2AD8A384">
      <w:pPr>
        <w:pStyle w:val="32"/>
        <w:numPr>
          <w:ilvl w:val="0"/>
          <w:numId w:val="13"/>
        </w:numPr>
        <w:tabs>
          <w:tab w:val="left" w:pos="1134"/>
        </w:tabs>
        <w:spacing w:line="271" w:lineRule="exact"/>
        <w:ind w:left="1134" w:hanging="282"/>
        <w:rPr>
          <w:sz w:val="24"/>
        </w:rPr>
      </w:pPr>
      <w:r>
        <w:rPr>
          <w:sz w:val="24"/>
        </w:rPr>
        <w:t>обобщать</w:t>
      </w:r>
      <w:r>
        <w:rPr>
          <w:spacing w:val="50"/>
          <w:w w:val="150"/>
          <w:sz w:val="24"/>
        </w:rPr>
        <w:t xml:space="preserve"> </w:t>
      </w:r>
      <w:r>
        <w:rPr>
          <w:sz w:val="24"/>
        </w:rPr>
        <w:t>мнения</w:t>
      </w:r>
      <w:r>
        <w:rPr>
          <w:spacing w:val="76"/>
          <w:sz w:val="24"/>
        </w:rPr>
        <w:t xml:space="preserve"> </w:t>
      </w:r>
      <w:r>
        <w:rPr>
          <w:sz w:val="24"/>
        </w:rPr>
        <w:t>нескольких</w:t>
      </w:r>
      <w:r>
        <w:rPr>
          <w:spacing w:val="57"/>
          <w:w w:val="150"/>
          <w:sz w:val="24"/>
        </w:rPr>
        <w:t xml:space="preserve"> </w:t>
      </w:r>
      <w:r>
        <w:rPr>
          <w:sz w:val="24"/>
        </w:rPr>
        <w:t>человек;</w:t>
      </w:r>
      <w:r>
        <w:rPr>
          <w:spacing w:val="51"/>
          <w:w w:val="150"/>
          <w:sz w:val="24"/>
        </w:rPr>
        <w:t xml:space="preserve"> </w:t>
      </w:r>
      <w:r>
        <w:rPr>
          <w:sz w:val="24"/>
        </w:rPr>
        <w:t>проявлять</w:t>
      </w:r>
      <w:r>
        <w:rPr>
          <w:spacing w:val="57"/>
          <w:w w:val="150"/>
          <w:sz w:val="24"/>
        </w:rPr>
        <w:t xml:space="preserve"> </w:t>
      </w:r>
      <w:r>
        <w:rPr>
          <w:sz w:val="24"/>
        </w:rPr>
        <w:t>готовность</w:t>
      </w:r>
      <w:r>
        <w:rPr>
          <w:spacing w:val="57"/>
          <w:w w:val="150"/>
          <w:sz w:val="24"/>
        </w:rPr>
        <w:t xml:space="preserve"> </w:t>
      </w:r>
      <w:r>
        <w:rPr>
          <w:sz w:val="24"/>
        </w:rPr>
        <w:t>руководить,</w:t>
      </w:r>
      <w:r>
        <w:rPr>
          <w:spacing w:val="54"/>
          <w:w w:val="150"/>
          <w:sz w:val="24"/>
        </w:rPr>
        <w:t xml:space="preserve"> </w:t>
      </w:r>
      <w:r>
        <w:rPr>
          <w:spacing w:val="-2"/>
          <w:sz w:val="24"/>
        </w:rPr>
        <w:t>выполнять</w:t>
      </w:r>
    </w:p>
    <w:p w14:paraId="6909ADC5">
      <w:pPr>
        <w:pStyle w:val="32"/>
        <w:spacing w:line="271" w:lineRule="exact"/>
        <w:rPr>
          <w:sz w:val="24"/>
        </w:rPr>
        <w:sectPr>
          <w:pgSz w:w="11910" w:h="16840"/>
          <w:pgMar w:top="320" w:right="141" w:bottom="620" w:left="708" w:header="0" w:footer="358" w:gutter="0"/>
          <w:cols w:space="720" w:num="1"/>
        </w:sectPr>
      </w:pPr>
    </w:p>
    <w:p w14:paraId="59C018CF">
      <w:pPr>
        <w:pStyle w:val="17"/>
        <w:spacing w:before="76" w:line="276" w:lineRule="auto"/>
        <w:ind w:right="563" w:firstLine="0"/>
      </w:pPr>
      <w:r>
        <w:t>поручения,</w:t>
      </w:r>
      <w:r>
        <w:rPr>
          <w:spacing w:val="-15"/>
        </w:rPr>
        <w:t xml:space="preserve"> </w:t>
      </w:r>
      <w:r>
        <w:t>подчиняться;</w:t>
      </w:r>
      <w:r>
        <w:rPr>
          <w:spacing w:val="-15"/>
        </w:rPr>
        <w:t xml:space="preserve"> </w:t>
      </w:r>
      <w:r>
        <w:t>планировать</w:t>
      </w:r>
      <w:r>
        <w:rPr>
          <w:spacing w:val="-15"/>
        </w:rPr>
        <w:t xml:space="preserve"> </w:t>
      </w:r>
      <w:r>
        <w:t>организацию</w:t>
      </w:r>
      <w:r>
        <w:rPr>
          <w:spacing w:val="-13"/>
        </w:rPr>
        <w:t xml:space="preserve"> </w:t>
      </w:r>
      <w:r>
        <w:t>совместной</w:t>
      </w:r>
      <w:r>
        <w:rPr>
          <w:spacing w:val="-15"/>
        </w:rPr>
        <w:t xml:space="preserve"> </w:t>
      </w:r>
      <w:r>
        <w:t>работы</w:t>
      </w:r>
      <w:r>
        <w:rPr>
          <w:spacing w:val="-10"/>
        </w:rPr>
        <w:t xml:space="preserve"> </w:t>
      </w:r>
      <w:r>
        <w:t>на</w:t>
      </w:r>
      <w:r>
        <w:rPr>
          <w:spacing w:val="-15"/>
        </w:rPr>
        <w:t xml:space="preserve"> </w:t>
      </w:r>
      <w:r>
        <w:t>уроке</w:t>
      </w:r>
      <w:r>
        <w:rPr>
          <w:spacing w:val="-13"/>
        </w:rPr>
        <w:t xml:space="preserve"> </w:t>
      </w:r>
      <w:r>
        <w:t>литературы</w:t>
      </w:r>
      <w:r>
        <w:rPr>
          <w:spacing w:val="-10"/>
        </w:rPr>
        <w:t xml:space="preserve"> </w:t>
      </w:r>
      <w:r>
        <w:t>и</w:t>
      </w:r>
      <w:r>
        <w:rPr>
          <w:spacing w:val="-11"/>
        </w:rPr>
        <w:t xml:space="preserve"> </w:t>
      </w:r>
      <w:r>
        <w:t xml:space="preserve">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w:t>
      </w:r>
      <w:r>
        <w:rPr>
          <w:spacing w:val="-2"/>
        </w:rPr>
        <w:t>иные);</w:t>
      </w:r>
    </w:p>
    <w:p w14:paraId="3F5C4A6F">
      <w:pPr>
        <w:pStyle w:val="32"/>
        <w:numPr>
          <w:ilvl w:val="0"/>
          <w:numId w:val="13"/>
        </w:numPr>
        <w:tabs>
          <w:tab w:val="left" w:pos="1134"/>
        </w:tabs>
        <w:spacing w:before="2" w:line="276" w:lineRule="auto"/>
        <w:ind w:right="564" w:firstLine="283"/>
        <w:rPr>
          <w:sz w:val="24"/>
        </w:rPr>
      </w:pPr>
      <w:r>
        <w:rPr>
          <w:sz w:val="24"/>
        </w:rPr>
        <w:t>выполнять</w:t>
      </w:r>
      <w:r>
        <w:rPr>
          <w:spacing w:val="-7"/>
          <w:sz w:val="24"/>
        </w:rPr>
        <w:t xml:space="preserve"> </w:t>
      </w:r>
      <w:r>
        <w:rPr>
          <w:sz w:val="24"/>
        </w:rPr>
        <w:t>свою</w:t>
      </w:r>
      <w:r>
        <w:rPr>
          <w:spacing w:val="-10"/>
          <w:sz w:val="24"/>
        </w:rPr>
        <w:t xml:space="preserve"> </w:t>
      </w:r>
      <w:r>
        <w:rPr>
          <w:sz w:val="24"/>
        </w:rPr>
        <w:t>часть</w:t>
      </w:r>
      <w:r>
        <w:rPr>
          <w:spacing w:val="-11"/>
          <w:sz w:val="24"/>
        </w:rPr>
        <w:t xml:space="preserve"> </w:t>
      </w:r>
      <w:r>
        <w:rPr>
          <w:sz w:val="24"/>
        </w:rPr>
        <w:t>работы,</w:t>
      </w:r>
      <w:r>
        <w:rPr>
          <w:spacing w:val="-10"/>
          <w:sz w:val="24"/>
        </w:rPr>
        <w:t xml:space="preserve"> </w:t>
      </w:r>
      <w:r>
        <w:rPr>
          <w:sz w:val="24"/>
        </w:rPr>
        <w:t>достигать</w:t>
      </w:r>
      <w:r>
        <w:rPr>
          <w:spacing w:val="-11"/>
          <w:sz w:val="24"/>
        </w:rPr>
        <w:t xml:space="preserve"> </w:t>
      </w:r>
      <w:r>
        <w:rPr>
          <w:sz w:val="24"/>
        </w:rPr>
        <w:t>качественного</w:t>
      </w:r>
      <w:r>
        <w:rPr>
          <w:spacing w:val="-8"/>
          <w:sz w:val="24"/>
        </w:rPr>
        <w:t xml:space="preserve"> </w:t>
      </w:r>
      <w:r>
        <w:rPr>
          <w:sz w:val="24"/>
        </w:rPr>
        <w:t>результата</w:t>
      </w:r>
      <w:r>
        <w:rPr>
          <w:spacing w:val="-8"/>
          <w:sz w:val="24"/>
        </w:rPr>
        <w:t xml:space="preserve"> </w:t>
      </w:r>
      <w:r>
        <w:rPr>
          <w:sz w:val="24"/>
        </w:rPr>
        <w:t>по</w:t>
      </w:r>
      <w:r>
        <w:rPr>
          <w:spacing w:val="-3"/>
          <w:sz w:val="24"/>
        </w:rPr>
        <w:t xml:space="preserve"> </w:t>
      </w:r>
      <w:r>
        <w:rPr>
          <w:sz w:val="24"/>
        </w:rPr>
        <w:t>своему</w:t>
      </w:r>
      <w:r>
        <w:rPr>
          <w:spacing w:val="-15"/>
          <w:sz w:val="24"/>
        </w:rPr>
        <w:t xml:space="preserve"> </w:t>
      </w:r>
      <w:r>
        <w:rPr>
          <w:sz w:val="24"/>
        </w:rPr>
        <w:t>направлению и</w:t>
      </w:r>
      <w:r>
        <w:rPr>
          <w:spacing w:val="-3"/>
          <w:sz w:val="24"/>
        </w:rPr>
        <w:t xml:space="preserve"> </w:t>
      </w:r>
      <w:r>
        <w:rPr>
          <w:sz w:val="24"/>
        </w:rPr>
        <w:t>координировать</w:t>
      </w:r>
      <w:r>
        <w:rPr>
          <w:spacing w:val="-5"/>
          <w:sz w:val="24"/>
        </w:rPr>
        <w:t xml:space="preserve"> </w:t>
      </w:r>
      <w:r>
        <w:rPr>
          <w:sz w:val="24"/>
        </w:rPr>
        <w:t>свои</w:t>
      </w:r>
      <w:r>
        <w:rPr>
          <w:spacing w:val="-3"/>
          <w:sz w:val="24"/>
        </w:rPr>
        <w:t xml:space="preserve"> </w:t>
      </w:r>
      <w:r>
        <w:rPr>
          <w:sz w:val="24"/>
        </w:rPr>
        <w:t>действия</w:t>
      </w:r>
      <w:r>
        <w:rPr>
          <w:spacing w:val="-8"/>
          <w:sz w:val="24"/>
        </w:rPr>
        <w:t xml:space="preserve"> </w:t>
      </w:r>
      <w:r>
        <w:rPr>
          <w:sz w:val="24"/>
        </w:rPr>
        <w:t>с</w:t>
      </w:r>
      <w:r>
        <w:rPr>
          <w:spacing w:val="-10"/>
          <w:sz w:val="24"/>
        </w:rPr>
        <w:t xml:space="preserve"> </w:t>
      </w:r>
      <w:r>
        <w:rPr>
          <w:sz w:val="24"/>
        </w:rPr>
        <w:t>другими</w:t>
      </w:r>
      <w:r>
        <w:rPr>
          <w:spacing w:val="-3"/>
          <w:sz w:val="24"/>
        </w:rPr>
        <w:t xml:space="preserve"> </w:t>
      </w:r>
      <w:r>
        <w:rPr>
          <w:sz w:val="24"/>
        </w:rPr>
        <w:t>членами</w:t>
      </w:r>
      <w:r>
        <w:rPr>
          <w:spacing w:val="-3"/>
          <w:sz w:val="24"/>
        </w:rPr>
        <w:t xml:space="preserve"> </w:t>
      </w:r>
      <w:r>
        <w:rPr>
          <w:sz w:val="24"/>
        </w:rPr>
        <w:t>команды;</w:t>
      </w:r>
      <w:r>
        <w:rPr>
          <w:spacing w:val="-8"/>
          <w:sz w:val="24"/>
        </w:rPr>
        <w:t xml:space="preserve"> </w:t>
      </w:r>
      <w:r>
        <w:rPr>
          <w:sz w:val="24"/>
        </w:rPr>
        <w:t>оценивать</w:t>
      </w:r>
      <w:r>
        <w:rPr>
          <w:spacing w:val="-6"/>
          <w:sz w:val="24"/>
        </w:rPr>
        <w:t xml:space="preserve"> </w:t>
      </w:r>
      <w:r>
        <w:rPr>
          <w:sz w:val="24"/>
        </w:rPr>
        <w:t>качество</w:t>
      </w:r>
      <w:r>
        <w:rPr>
          <w:spacing w:val="-1"/>
          <w:sz w:val="24"/>
        </w:rPr>
        <w:t xml:space="preserve"> </w:t>
      </w:r>
      <w:r>
        <w:rPr>
          <w:sz w:val="24"/>
        </w:rPr>
        <w:t>своего</w:t>
      </w:r>
      <w:r>
        <w:rPr>
          <w:spacing w:val="-4"/>
          <w:sz w:val="24"/>
        </w:rPr>
        <w:t xml:space="preserve"> </w:t>
      </w:r>
      <w:r>
        <w:rPr>
          <w:sz w:val="24"/>
        </w:rPr>
        <w:t>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w:t>
      </w:r>
      <w:r>
        <w:rPr>
          <w:spacing w:val="-1"/>
          <w:sz w:val="24"/>
        </w:rPr>
        <w:t xml:space="preserve"> </w:t>
      </w:r>
      <w:r>
        <w:rPr>
          <w:sz w:val="24"/>
        </w:rPr>
        <w:t>ответственности и проявлять готовность к предоставлению отчета перед группой.</w:t>
      </w:r>
    </w:p>
    <w:p w14:paraId="359D205E">
      <w:pPr>
        <w:pStyle w:val="2"/>
        <w:spacing w:before="7" w:line="280" w:lineRule="auto"/>
        <w:ind w:right="575"/>
      </w:pPr>
      <w:r>
        <w:t>Предметные результаты освоения программы по литературе на уровне основного общего образования должны обеспечивать:</w:t>
      </w:r>
    </w:p>
    <w:p w14:paraId="68DB277C">
      <w:pPr>
        <w:pStyle w:val="32"/>
        <w:numPr>
          <w:ilvl w:val="0"/>
          <w:numId w:val="13"/>
        </w:numPr>
        <w:tabs>
          <w:tab w:val="left" w:pos="1134"/>
        </w:tabs>
        <w:spacing w:line="276" w:lineRule="auto"/>
        <w:ind w:right="564" w:firstLine="283"/>
        <w:rPr>
          <w:sz w:val="24"/>
        </w:rPr>
      </w:pPr>
      <w:r>
        <w:rPr>
          <w:sz w:val="24"/>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14:paraId="4BA74A01">
      <w:pPr>
        <w:pStyle w:val="32"/>
        <w:numPr>
          <w:ilvl w:val="0"/>
          <w:numId w:val="13"/>
        </w:numPr>
        <w:tabs>
          <w:tab w:val="left" w:pos="1134"/>
        </w:tabs>
        <w:spacing w:line="276" w:lineRule="auto"/>
        <w:ind w:right="575" w:firstLine="283"/>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14:paraId="062C439A">
      <w:pPr>
        <w:pStyle w:val="32"/>
        <w:numPr>
          <w:ilvl w:val="0"/>
          <w:numId w:val="13"/>
        </w:numPr>
        <w:tabs>
          <w:tab w:val="left" w:pos="1134"/>
        </w:tabs>
        <w:spacing w:line="276" w:lineRule="auto"/>
        <w:ind w:right="563" w:firstLine="283"/>
        <w:rPr>
          <w:sz w:val="24"/>
        </w:rPr>
      </w:pPr>
      <w:r>
        <w:rPr>
          <w:sz w:val="24"/>
        </w:rPr>
        <w:t>овладение</w:t>
      </w:r>
      <w:r>
        <w:rPr>
          <w:spacing w:val="-15"/>
          <w:sz w:val="24"/>
        </w:rPr>
        <w:t xml:space="preserve"> </w:t>
      </w:r>
      <w:r>
        <w:rPr>
          <w:sz w:val="24"/>
        </w:rPr>
        <w:t>умениями</w:t>
      </w:r>
      <w:r>
        <w:rPr>
          <w:spacing w:val="-14"/>
          <w:sz w:val="24"/>
        </w:rPr>
        <w:t xml:space="preserve"> </w:t>
      </w:r>
      <w:r>
        <w:rPr>
          <w:sz w:val="24"/>
        </w:rPr>
        <w:t>эстетического</w:t>
      </w:r>
      <w:r>
        <w:rPr>
          <w:spacing w:val="-10"/>
          <w:sz w:val="24"/>
        </w:rPr>
        <w:t xml:space="preserve"> </w:t>
      </w:r>
      <w:r>
        <w:rPr>
          <w:sz w:val="24"/>
        </w:rPr>
        <w:t>и</w:t>
      </w:r>
      <w:r>
        <w:rPr>
          <w:spacing w:val="-14"/>
          <w:sz w:val="24"/>
        </w:rPr>
        <w:t xml:space="preserve"> </w:t>
      </w:r>
      <w:r>
        <w:rPr>
          <w:sz w:val="24"/>
        </w:rPr>
        <w:t>смыслового</w:t>
      </w:r>
      <w:r>
        <w:rPr>
          <w:spacing w:val="-14"/>
          <w:sz w:val="24"/>
        </w:rPr>
        <w:t xml:space="preserve"> </w:t>
      </w:r>
      <w:r>
        <w:rPr>
          <w:sz w:val="24"/>
        </w:rPr>
        <w:t>анализа</w:t>
      </w:r>
      <w:r>
        <w:rPr>
          <w:spacing w:val="-15"/>
          <w:sz w:val="24"/>
        </w:rPr>
        <w:t xml:space="preserve"> </w:t>
      </w:r>
      <w:r>
        <w:rPr>
          <w:sz w:val="24"/>
        </w:rPr>
        <w:t>произведений</w:t>
      </w:r>
      <w:r>
        <w:rPr>
          <w:spacing w:val="-14"/>
          <w:sz w:val="24"/>
        </w:rPr>
        <w:t xml:space="preserve"> </w:t>
      </w:r>
      <w:r>
        <w:rPr>
          <w:sz w:val="24"/>
        </w:rPr>
        <w:t>устного</w:t>
      </w:r>
      <w:r>
        <w:rPr>
          <w:spacing w:val="-10"/>
          <w:sz w:val="24"/>
        </w:rPr>
        <w:t xml:space="preserve"> </w:t>
      </w:r>
      <w:r>
        <w:rPr>
          <w:sz w:val="24"/>
        </w:rPr>
        <w:t>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14:paraId="6DE47422">
      <w:pPr>
        <w:pStyle w:val="32"/>
        <w:numPr>
          <w:ilvl w:val="0"/>
          <w:numId w:val="13"/>
        </w:numPr>
        <w:tabs>
          <w:tab w:val="left" w:pos="1134"/>
        </w:tabs>
        <w:spacing w:line="276" w:lineRule="auto"/>
        <w:ind w:right="557" w:firstLine="283"/>
        <w:rPr>
          <w:sz w:val="24"/>
        </w:rPr>
      </w:pPr>
      <w:r>
        <w:rPr>
          <w:sz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w:t>
      </w:r>
      <w:r>
        <w:rPr>
          <w:spacing w:val="-2"/>
          <w:sz w:val="24"/>
        </w:rPr>
        <w:t xml:space="preserve"> </w:t>
      </w:r>
      <w:r>
        <w:rPr>
          <w:sz w:val="24"/>
        </w:rPr>
        <w:t>пафос;</w:t>
      </w:r>
      <w:r>
        <w:rPr>
          <w:spacing w:val="-4"/>
          <w:sz w:val="24"/>
        </w:rPr>
        <w:t xml:space="preserve"> </w:t>
      </w:r>
      <w:r>
        <w:rPr>
          <w:sz w:val="24"/>
        </w:rPr>
        <w:t>выявлять</w:t>
      </w:r>
      <w:r>
        <w:rPr>
          <w:spacing w:val="-1"/>
          <w:sz w:val="24"/>
        </w:rPr>
        <w:t xml:space="preserve"> </w:t>
      </w:r>
      <w:r>
        <w:rPr>
          <w:sz w:val="24"/>
        </w:rPr>
        <w:t>особенности</w:t>
      </w:r>
      <w:r>
        <w:rPr>
          <w:spacing w:val="-1"/>
          <w:sz w:val="24"/>
        </w:rPr>
        <w:t xml:space="preserve"> </w:t>
      </w:r>
      <w:r>
        <w:rPr>
          <w:sz w:val="24"/>
        </w:rPr>
        <w:t>языка</w:t>
      </w:r>
      <w:r>
        <w:rPr>
          <w:spacing w:val="-4"/>
          <w:sz w:val="24"/>
        </w:rPr>
        <w:t xml:space="preserve"> </w:t>
      </w:r>
      <w:r>
        <w:rPr>
          <w:sz w:val="24"/>
        </w:rPr>
        <w:t>художественного произведения, поэтической и прозаической речи;</w:t>
      </w:r>
    </w:p>
    <w:p w14:paraId="7A600391">
      <w:pPr>
        <w:pStyle w:val="32"/>
        <w:numPr>
          <w:ilvl w:val="0"/>
          <w:numId w:val="13"/>
        </w:numPr>
        <w:tabs>
          <w:tab w:val="left" w:pos="1134"/>
        </w:tabs>
        <w:spacing w:line="276" w:lineRule="auto"/>
        <w:ind w:right="553" w:firstLine="283"/>
        <w:rPr>
          <w:sz w:val="24"/>
        </w:rPr>
      </w:pPr>
      <w:r>
        <w:rPr>
          <w:sz w:val="24"/>
        </w:rPr>
        <w:t>овладение теоретико-литературными понятиями и использование их в процессе анализа, интерпретации</w:t>
      </w:r>
      <w:r>
        <w:rPr>
          <w:spacing w:val="-15"/>
          <w:sz w:val="24"/>
        </w:rPr>
        <w:t xml:space="preserve"> </w:t>
      </w:r>
      <w:r>
        <w:rPr>
          <w:sz w:val="24"/>
        </w:rPr>
        <w:t>произведений</w:t>
      </w:r>
      <w:r>
        <w:rPr>
          <w:spacing w:val="-15"/>
          <w:sz w:val="24"/>
        </w:rPr>
        <w:t xml:space="preserve"> </w:t>
      </w:r>
      <w:r>
        <w:rPr>
          <w:sz w:val="24"/>
        </w:rPr>
        <w:t>и</w:t>
      </w:r>
      <w:r>
        <w:rPr>
          <w:spacing w:val="-15"/>
          <w:sz w:val="24"/>
        </w:rPr>
        <w:t xml:space="preserve"> </w:t>
      </w:r>
      <w:r>
        <w:rPr>
          <w:sz w:val="24"/>
        </w:rPr>
        <w:t>оформления</w:t>
      </w:r>
      <w:r>
        <w:rPr>
          <w:spacing w:val="-15"/>
          <w:sz w:val="24"/>
        </w:rPr>
        <w:t xml:space="preserve"> </w:t>
      </w:r>
      <w:r>
        <w:rPr>
          <w:sz w:val="24"/>
        </w:rPr>
        <w:t>собственных</w:t>
      </w:r>
      <w:r>
        <w:rPr>
          <w:spacing w:val="-15"/>
          <w:sz w:val="24"/>
        </w:rPr>
        <w:t xml:space="preserve"> </w:t>
      </w:r>
      <w:r>
        <w:rPr>
          <w:sz w:val="24"/>
        </w:rPr>
        <w:t>оценок</w:t>
      </w:r>
      <w:r>
        <w:rPr>
          <w:spacing w:val="-13"/>
          <w:sz w:val="24"/>
        </w:rPr>
        <w:t xml:space="preserve"> </w:t>
      </w:r>
      <w:r>
        <w:rPr>
          <w:sz w:val="24"/>
        </w:rPr>
        <w:t>и</w:t>
      </w:r>
      <w:r>
        <w:rPr>
          <w:spacing w:val="-15"/>
          <w:sz w:val="24"/>
        </w:rPr>
        <w:t xml:space="preserve"> </w:t>
      </w:r>
      <w:r>
        <w:rPr>
          <w:sz w:val="24"/>
        </w:rPr>
        <w:t>наблюдений</w:t>
      </w:r>
      <w:r>
        <w:rPr>
          <w:spacing w:val="-11"/>
          <w:sz w:val="24"/>
        </w:rPr>
        <w:t xml:space="preserve"> </w:t>
      </w:r>
      <w:r>
        <w:rPr>
          <w:sz w:val="24"/>
        </w:rPr>
        <w:t>(художественная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w:t>
      </w:r>
      <w:r>
        <w:rPr>
          <w:spacing w:val="-1"/>
          <w:sz w:val="24"/>
        </w:rPr>
        <w:t xml:space="preserve"> </w:t>
      </w:r>
      <w:r>
        <w:rPr>
          <w:sz w:val="24"/>
        </w:rPr>
        <w:t>жанры</w:t>
      </w:r>
      <w:r>
        <w:rPr>
          <w:spacing w:val="-2"/>
          <w:sz w:val="24"/>
        </w:rPr>
        <w:t xml:space="preserve"> </w:t>
      </w:r>
      <w:r>
        <w:rPr>
          <w:sz w:val="24"/>
        </w:rPr>
        <w:t>(рассказ, притча,</w:t>
      </w:r>
      <w:r>
        <w:rPr>
          <w:spacing w:val="-1"/>
          <w:sz w:val="24"/>
        </w:rPr>
        <w:t xml:space="preserve"> </w:t>
      </w:r>
      <w:r>
        <w:rPr>
          <w:sz w:val="24"/>
        </w:rPr>
        <w:t>повесть,</w:t>
      </w:r>
      <w:r>
        <w:rPr>
          <w:spacing w:val="-1"/>
          <w:sz w:val="24"/>
        </w:rPr>
        <w:t xml:space="preserve"> </w:t>
      </w:r>
      <w:r>
        <w:rPr>
          <w:sz w:val="24"/>
        </w:rPr>
        <w:t>роман, комедия,</w:t>
      </w:r>
      <w:r>
        <w:rPr>
          <w:spacing w:val="-1"/>
          <w:sz w:val="24"/>
        </w:rPr>
        <w:t xml:space="preserve"> </w:t>
      </w:r>
      <w:r>
        <w:rPr>
          <w:sz w:val="24"/>
        </w:rPr>
        <w:t>драма, трагедия,</w:t>
      </w:r>
      <w:r>
        <w:rPr>
          <w:spacing w:val="-1"/>
          <w:sz w:val="24"/>
        </w:rPr>
        <w:t xml:space="preserve"> </w:t>
      </w:r>
      <w:r>
        <w:rPr>
          <w:sz w:val="24"/>
        </w:rPr>
        <w:t>поэма, басня, баллада, песня,</w:t>
      </w:r>
      <w:r>
        <w:rPr>
          <w:spacing w:val="-1"/>
          <w:sz w:val="24"/>
        </w:rPr>
        <w:t xml:space="preserve"> </w:t>
      </w:r>
      <w:r>
        <w:rPr>
          <w:sz w:val="24"/>
        </w:rPr>
        <w:t>ода, элегия, послание,</w:t>
      </w:r>
      <w:r>
        <w:rPr>
          <w:spacing w:val="-1"/>
          <w:sz w:val="24"/>
        </w:rPr>
        <w:t xml:space="preserve"> </w:t>
      </w:r>
      <w:r>
        <w:rPr>
          <w:sz w:val="24"/>
        </w:rPr>
        <w:t>отрывок, сонет, эпиграмма, лироэпические (поэма, баллада); форма и содержание литературного произведения; тема, идея, проблематика, пафос (героический,</w:t>
      </w:r>
      <w:r>
        <w:rPr>
          <w:spacing w:val="-15"/>
          <w:sz w:val="24"/>
        </w:rPr>
        <w:t xml:space="preserve"> </w:t>
      </w:r>
      <w:r>
        <w:rPr>
          <w:sz w:val="24"/>
        </w:rPr>
        <w:t>трагический,</w:t>
      </w:r>
      <w:r>
        <w:rPr>
          <w:spacing w:val="-15"/>
          <w:sz w:val="24"/>
        </w:rPr>
        <w:t xml:space="preserve"> </w:t>
      </w:r>
      <w:r>
        <w:rPr>
          <w:sz w:val="24"/>
        </w:rPr>
        <w:t>комический);</w:t>
      </w:r>
      <w:r>
        <w:rPr>
          <w:spacing w:val="-15"/>
          <w:sz w:val="24"/>
        </w:rPr>
        <w:t xml:space="preserve"> </w:t>
      </w:r>
      <w:r>
        <w:rPr>
          <w:sz w:val="24"/>
        </w:rPr>
        <w:t>сюжет,</w:t>
      </w:r>
      <w:r>
        <w:rPr>
          <w:spacing w:val="-15"/>
          <w:sz w:val="24"/>
        </w:rPr>
        <w:t xml:space="preserve"> </w:t>
      </w:r>
      <w:r>
        <w:rPr>
          <w:sz w:val="24"/>
        </w:rPr>
        <w:t>композиция,</w:t>
      </w:r>
      <w:r>
        <w:rPr>
          <w:spacing w:val="-15"/>
          <w:sz w:val="24"/>
        </w:rPr>
        <w:t xml:space="preserve"> </w:t>
      </w:r>
      <w:r>
        <w:rPr>
          <w:sz w:val="24"/>
        </w:rPr>
        <w:t>эпиграф;</w:t>
      </w:r>
      <w:r>
        <w:rPr>
          <w:spacing w:val="-15"/>
          <w:sz w:val="24"/>
        </w:rPr>
        <w:t xml:space="preserve"> </w:t>
      </w:r>
      <w:r>
        <w:rPr>
          <w:sz w:val="24"/>
        </w:rPr>
        <w:t>стадии</w:t>
      </w:r>
      <w:r>
        <w:rPr>
          <w:spacing w:val="-15"/>
          <w:sz w:val="24"/>
        </w:rPr>
        <w:t xml:space="preserve"> </w:t>
      </w:r>
      <w:r>
        <w:rPr>
          <w:sz w:val="24"/>
        </w:rPr>
        <w:t>развития</w:t>
      </w:r>
      <w:r>
        <w:rPr>
          <w:spacing w:val="-15"/>
          <w:sz w:val="24"/>
        </w:rPr>
        <w:t xml:space="preserve"> </w:t>
      </w:r>
      <w:r>
        <w:rPr>
          <w:sz w:val="24"/>
        </w:rPr>
        <w:t>действия (экспозиция,</w:t>
      </w:r>
      <w:r>
        <w:rPr>
          <w:spacing w:val="-15"/>
          <w:sz w:val="24"/>
        </w:rPr>
        <w:t xml:space="preserve"> </w:t>
      </w:r>
      <w:r>
        <w:rPr>
          <w:sz w:val="24"/>
        </w:rPr>
        <w:t>завязка,</w:t>
      </w:r>
      <w:r>
        <w:rPr>
          <w:spacing w:val="-11"/>
          <w:sz w:val="24"/>
        </w:rPr>
        <w:t xml:space="preserve"> </w:t>
      </w:r>
      <w:r>
        <w:rPr>
          <w:sz w:val="24"/>
        </w:rPr>
        <w:t>развитие</w:t>
      </w:r>
      <w:r>
        <w:rPr>
          <w:spacing w:val="-13"/>
          <w:sz w:val="24"/>
        </w:rPr>
        <w:t xml:space="preserve"> </w:t>
      </w:r>
      <w:r>
        <w:rPr>
          <w:sz w:val="24"/>
        </w:rPr>
        <w:t>действия,</w:t>
      </w:r>
      <w:r>
        <w:rPr>
          <w:spacing w:val="-10"/>
          <w:sz w:val="24"/>
        </w:rPr>
        <w:t xml:space="preserve"> </w:t>
      </w:r>
      <w:r>
        <w:rPr>
          <w:sz w:val="24"/>
        </w:rPr>
        <w:t>кульминация,</w:t>
      </w:r>
      <w:r>
        <w:rPr>
          <w:spacing w:val="-10"/>
          <w:sz w:val="24"/>
        </w:rPr>
        <w:t xml:space="preserve"> </w:t>
      </w:r>
      <w:r>
        <w:rPr>
          <w:sz w:val="24"/>
        </w:rPr>
        <w:t>развязка,</w:t>
      </w:r>
      <w:r>
        <w:rPr>
          <w:spacing w:val="-10"/>
          <w:sz w:val="24"/>
        </w:rPr>
        <w:t xml:space="preserve"> </w:t>
      </w:r>
      <w:r>
        <w:rPr>
          <w:sz w:val="24"/>
        </w:rPr>
        <w:t>эпилог);</w:t>
      </w:r>
      <w:r>
        <w:rPr>
          <w:spacing w:val="-15"/>
          <w:sz w:val="24"/>
        </w:rPr>
        <w:t xml:space="preserve"> </w:t>
      </w:r>
      <w:r>
        <w:rPr>
          <w:sz w:val="24"/>
        </w:rPr>
        <w:t>авторское</w:t>
      </w:r>
      <w:r>
        <w:rPr>
          <w:spacing w:val="-15"/>
          <w:sz w:val="24"/>
        </w:rPr>
        <w:t xml:space="preserve"> </w:t>
      </w:r>
      <w:r>
        <w:rPr>
          <w:sz w:val="24"/>
        </w:rPr>
        <w:t>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w:t>
      </w:r>
      <w:r>
        <w:rPr>
          <w:spacing w:val="-7"/>
          <w:sz w:val="24"/>
        </w:rPr>
        <w:t xml:space="preserve"> </w:t>
      </w:r>
      <w:r>
        <w:rPr>
          <w:sz w:val="24"/>
        </w:rPr>
        <w:t>ремарка;</w:t>
      </w:r>
      <w:r>
        <w:rPr>
          <w:spacing w:val="-7"/>
          <w:sz w:val="24"/>
        </w:rPr>
        <w:t xml:space="preserve"> </w:t>
      </w:r>
      <w:r>
        <w:rPr>
          <w:sz w:val="24"/>
        </w:rPr>
        <w:t>портрет, пейзаж, интерьер, художественная</w:t>
      </w:r>
      <w:r>
        <w:rPr>
          <w:spacing w:val="-2"/>
          <w:sz w:val="24"/>
        </w:rPr>
        <w:t xml:space="preserve"> </w:t>
      </w:r>
      <w:r>
        <w:rPr>
          <w:sz w:val="24"/>
        </w:rPr>
        <w:t>деталь, символ,</w:t>
      </w:r>
      <w:r>
        <w:rPr>
          <w:spacing w:val="-4"/>
          <w:sz w:val="24"/>
        </w:rPr>
        <w:t xml:space="preserve"> </w:t>
      </w:r>
      <w:r>
        <w:rPr>
          <w:sz w:val="24"/>
        </w:rPr>
        <w:t>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0C0DF83D">
      <w:pPr>
        <w:pStyle w:val="32"/>
        <w:numPr>
          <w:ilvl w:val="0"/>
          <w:numId w:val="13"/>
        </w:numPr>
        <w:tabs>
          <w:tab w:val="left" w:pos="1134"/>
        </w:tabs>
        <w:ind w:left="1134" w:hanging="282"/>
        <w:rPr>
          <w:sz w:val="24"/>
        </w:rPr>
      </w:pPr>
      <w:r>
        <w:rPr>
          <w:sz w:val="24"/>
        </w:rPr>
        <w:t>овладение</w:t>
      </w:r>
      <w:r>
        <w:rPr>
          <w:spacing w:val="45"/>
          <w:sz w:val="24"/>
        </w:rPr>
        <w:t xml:space="preserve">  </w:t>
      </w:r>
      <w:r>
        <w:rPr>
          <w:sz w:val="24"/>
        </w:rPr>
        <w:t>умением</w:t>
      </w:r>
      <w:r>
        <w:rPr>
          <w:spacing w:val="49"/>
          <w:sz w:val="24"/>
        </w:rPr>
        <w:t xml:space="preserve">  </w:t>
      </w:r>
      <w:r>
        <w:rPr>
          <w:sz w:val="24"/>
        </w:rPr>
        <w:t>рассматривать</w:t>
      </w:r>
      <w:r>
        <w:rPr>
          <w:spacing w:val="49"/>
          <w:sz w:val="24"/>
        </w:rPr>
        <w:t xml:space="preserve">  </w:t>
      </w:r>
      <w:r>
        <w:rPr>
          <w:sz w:val="24"/>
        </w:rPr>
        <w:t>изученные</w:t>
      </w:r>
      <w:r>
        <w:rPr>
          <w:spacing w:val="45"/>
          <w:sz w:val="24"/>
        </w:rPr>
        <w:t xml:space="preserve">  </w:t>
      </w:r>
      <w:r>
        <w:rPr>
          <w:sz w:val="24"/>
        </w:rPr>
        <w:t>произведения</w:t>
      </w:r>
      <w:r>
        <w:rPr>
          <w:spacing w:val="49"/>
          <w:sz w:val="24"/>
        </w:rPr>
        <w:t xml:space="preserve">  </w:t>
      </w:r>
      <w:r>
        <w:rPr>
          <w:sz w:val="24"/>
        </w:rPr>
        <w:t>в</w:t>
      </w:r>
      <w:r>
        <w:rPr>
          <w:spacing w:val="46"/>
          <w:sz w:val="24"/>
        </w:rPr>
        <w:t xml:space="preserve">  </w:t>
      </w:r>
      <w:r>
        <w:rPr>
          <w:sz w:val="24"/>
        </w:rPr>
        <w:t>рамках</w:t>
      </w:r>
      <w:r>
        <w:rPr>
          <w:spacing w:val="46"/>
          <w:sz w:val="24"/>
        </w:rPr>
        <w:t xml:space="preserve">  </w:t>
      </w:r>
      <w:r>
        <w:rPr>
          <w:spacing w:val="-2"/>
          <w:sz w:val="24"/>
        </w:rPr>
        <w:t>историко-</w:t>
      </w:r>
    </w:p>
    <w:p w14:paraId="61ECDD3A">
      <w:pPr>
        <w:pStyle w:val="32"/>
        <w:rPr>
          <w:sz w:val="24"/>
        </w:rPr>
        <w:sectPr>
          <w:pgSz w:w="11910" w:h="16840"/>
          <w:pgMar w:top="320" w:right="141" w:bottom="620" w:left="708" w:header="0" w:footer="358" w:gutter="0"/>
          <w:cols w:space="720" w:num="1"/>
        </w:sectPr>
      </w:pPr>
    </w:p>
    <w:p w14:paraId="725C5498">
      <w:pPr>
        <w:pStyle w:val="17"/>
        <w:spacing w:before="76" w:line="276" w:lineRule="auto"/>
        <w:ind w:right="580" w:firstLine="0"/>
      </w:pPr>
      <w:r>
        <w:t>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498C7127">
      <w:pPr>
        <w:pStyle w:val="32"/>
        <w:numPr>
          <w:ilvl w:val="0"/>
          <w:numId w:val="13"/>
        </w:numPr>
        <w:tabs>
          <w:tab w:val="left" w:pos="1134"/>
        </w:tabs>
        <w:spacing w:line="276" w:lineRule="auto"/>
        <w:ind w:right="569" w:firstLine="283"/>
        <w:rPr>
          <w:sz w:val="24"/>
        </w:rPr>
      </w:pPr>
      <w:r>
        <w:rPr>
          <w:sz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22DACDB8">
      <w:pPr>
        <w:pStyle w:val="32"/>
        <w:numPr>
          <w:ilvl w:val="0"/>
          <w:numId w:val="13"/>
        </w:numPr>
        <w:tabs>
          <w:tab w:val="left" w:pos="1134"/>
        </w:tabs>
        <w:spacing w:before="2" w:line="276" w:lineRule="auto"/>
        <w:ind w:right="561" w:firstLine="283"/>
        <w:rPr>
          <w:sz w:val="24"/>
        </w:rPr>
      </w:pPr>
      <w:r>
        <w:rPr>
          <w:sz w:val="24"/>
        </w:rPr>
        <w:t>овладение умением сопоставлять</w:t>
      </w:r>
      <w:r>
        <w:rPr>
          <w:spacing w:val="-2"/>
          <w:sz w:val="24"/>
        </w:rPr>
        <w:t xml:space="preserve"> </w:t>
      </w:r>
      <w:r>
        <w:rPr>
          <w:sz w:val="24"/>
        </w:rPr>
        <w:t>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14:paraId="619E88F0">
      <w:pPr>
        <w:pStyle w:val="32"/>
        <w:numPr>
          <w:ilvl w:val="0"/>
          <w:numId w:val="13"/>
        </w:numPr>
        <w:tabs>
          <w:tab w:val="left" w:pos="1134"/>
        </w:tabs>
        <w:spacing w:line="276" w:lineRule="auto"/>
        <w:ind w:right="555" w:firstLine="283"/>
        <w:rPr>
          <w:sz w:val="24"/>
        </w:rPr>
      </w:pPr>
      <w:r>
        <w:rPr>
          <w:sz w:val="24"/>
        </w:rPr>
        <w:t>овладение умением сопоставлять</w:t>
      </w:r>
      <w:r>
        <w:rPr>
          <w:spacing w:val="-3"/>
          <w:sz w:val="24"/>
        </w:rPr>
        <w:t xml:space="preserve"> </w:t>
      </w:r>
      <w:r>
        <w:rPr>
          <w:sz w:val="24"/>
        </w:rPr>
        <w:t>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E3C2F98">
      <w:pPr>
        <w:pStyle w:val="32"/>
        <w:numPr>
          <w:ilvl w:val="0"/>
          <w:numId w:val="13"/>
        </w:numPr>
        <w:tabs>
          <w:tab w:val="left" w:pos="1136"/>
        </w:tabs>
        <w:spacing w:line="276" w:lineRule="auto"/>
        <w:ind w:right="794" w:firstLine="283"/>
        <w:jc w:val="left"/>
        <w:rPr>
          <w:sz w:val="24"/>
        </w:rPr>
      </w:pPr>
      <w:r>
        <w:rPr>
          <w:sz w:val="24"/>
        </w:rPr>
        <w:t>совершенствование</w:t>
      </w:r>
      <w:r>
        <w:rPr>
          <w:spacing w:val="40"/>
          <w:sz w:val="24"/>
        </w:rPr>
        <w:t xml:space="preserve"> </w:t>
      </w:r>
      <w:r>
        <w:rPr>
          <w:sz w:val="24"/>
        </w:rPr>
        <w:t>умения</w:t>
      </w:r>
      <w:r>
        <w:rPr>
          <w:spacing w:val="40"/>
          <w:sz w:val="24"/>
        </w:rPr>
        <w:t xml:space="preserve"> </w:t>
      </w:r>
      <w:r>
        <w:rPr>
          <w:sz w:val="24"/>
        </w:rPr>
        <w:t>выразительно</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индивидуальных</w:t>
      </w:r>
      <w:r>
        <w:rPr>
          <w:spacing w:val="40"/>
          <w:sz w:val="24"/>
        </w:rPr>
        <w:t xml:space="preserve"> </w:t>
      </w:r>
      <w:r>
        <w:rPr>
          <w:sz w:val="24"/>
        </w:rPr>
        <w:t>особенностей обучающихся) читать, в том числе наизусть, не менее 12 произведений и (или) фрагментов; овладение</w:t>
      </w:r>
      <w:r>
        <w:rPr>
          <w:spacing w:val="-7"/>
          <w:sz w:val="24"/>
        </w:rPr>
        <w:t xml:space="preserve"> </w:t>
      </w:r>
      <w:r>
        <w:rPr>
          <w:sz w:val="24"/>
        </w:rPr>
        <w:t>умением</w:t>
      </w:r>
      <w:r>
        <w:rPr>
          <w:spacing w:val="-5"/>
          <w:sz w:val="24"/>
        </w:rPr>
        <w:t xml:space="preserve"> </w:t>
      </w:r>
      <w:r>
        <w:rPr>
          <w:sz w:val="24"/>
        </w:rPr>
        <w:t>пересказывать</w:t>
      </w:r>
      <w:r>
        <w:rPr>
          <w:spacing w:val="-9"/>
          <w:sz w:val="24"/>
        </w:rPr>
        <w:t xml:space="preserve"> </w:t>
      </w:r>
      <w:r>
        <w:rPr>
          <w:sz w:val="24"/>
        </w:rPr>
        <w:t>прочитанное</w:t>
      </w:r>
      <w:r>
        <w:rPr>
          <w:spacing w:val="-7"/>
          <w:sz w:val="24"/>
        </w:rPr>
        <w:t xml:space="preserve"> </w:t>
      </w:r>
      <w:r>
        <w:rPr>
          <w:sz w:val="24"/>
        </w:rPr>
        <w:t>произведение,</w:t>
      </w:r>
      <w:r>
        <w:rPr>
          <w:spacing w:val="-9"/>
          <w:sz w:val="24"/>
        </w:rPr>
        <w:t xml:space="preserve"> </w:t>
      </w:r>
      <w:r>
        <w:rPr>
          <w:sz w:val="24"/>
        </w:rPr>
        <w:t>используя</w:t>
      </w:r>
      <w:r>
        <w:rPr>
          <w:spacing w:val="-6"/>
          <w:sz w:val="24"/>
        </w:rPr>
        <w:t xml:space="preserve"> </w:t>
      </w:r>
      <w:r>
        <w:rPr>
          <w:sz w:val="24"/>
        </w:rPr>
        <w:t>подробный,</w:t>
      </w:r>
      <w:r>
        <w:rPr>
          <w:spacing w:val="-9"/>
          <w:sz w:val="24"/>
        </w:rPr>
        <w:t xml:space="preserve"> </w:t>
      </w:r>
      <w:r>
        <w:rPr>
          <w:sz w:val="24"/>
        </w:rPr>
        <w:t>сжатый, выборочный,</w:t>
      </w:r>
      <w:r>
        <w:rPr>
          <w:spacing w:val="40"/>
          <w:sz w:val="24"/>
        </w:rPr>
        <w:t xml:space="preserve"> </w:t>
      </w:r>
      <w:r>
        <w:rPr>
          <w:sz w:val="24"/>
        </w:rPr>
        <w:t>творческий</w:t>
      </w:r>
      <w:r>
        <w:rPr>
          <w:spacing w:val="38"/>
          <w:sz w:val="24"/>
        </w:rPr>
        <w:t xml:space="preserve"> </w:t>
      </w:r>
      <w:r>
        <w:rPr>
          <w:sz w:val="24"/>
        </w:rPr>
        <w:t>пересказ,</w:t>
      </w:r>
      <w:r>
        <w:rPr>
          <w:spacing w:val="35"/>
          <w:sz w:val="24"/>
        </w:rPr>
        <w:t xml:space="preserve"> </w:t>
      </w:r>
      <w:r>
        <w:rPr>
          <w:sz w:val="24"/>
        </w:rPr>
        <w:t>отвечать</w:t>
      </w:r>
      <w:r>
        <w:rPr>
          <w:spacing w:val="39"/>
          <w:sz w:val="24"/>
        </w:rPr>
        <w:t xml:space="preserve"> </w:t>
      </w:r>
      <w:r>
        <w:rPr>
          <w:sz w:val="24"/>
        </w:rPr>
        <w:t>на</w:t>
      </w:r>
      <w:r>
        <w:rPr>
          <w:spacing w:val="35"/>
          <w:sz w:val="24"/>
        </w:rPr>
        <w:t xml:space="preserve"> </w:t>
      </w:r>
      <w:r>
        <w:rPr>
          <w:sz w:val="24"/>
        </w:rPr>
        <w:t>вопросы</w:t>
      </w:r>
      <w:r>
        <w:rPr>
          <w:spacing w:val="39"/>
          <w:sz w:val="24"/>
        </w:rPr>
        <w:t xml:space="preserve"> </w:t>
      </w:r>
      <w:r>
        <w:rPr>
          <w:sz w:val="24"/>
        </w:rPr>
        <w:t>по</w:t>
      </w:r>
      <w:r>
        <w:rPr>
          <w:spacing w:val="36"/>
          <w:sz w:val="24"/>
        </w:rPr>
        <w:t xml:space="preserve"> </w:t>
      </w:r>
      <w:r>
        <w:rPr>
          <w:sz w:val="24"/>
        </w:rPr>
        <w:t>прочитанному</w:t>
      </w:r>
      <w:r>
        <w:rPr>
          <w:spacing w:val="29"/>
          <w:sz w:val="24"/>
        </w:rPr>
        <w:t xml:space="preserve"> </w:t>
      </w:r>
      <w:r>
        <w:rPr>
          <w:sz w:val="24"/>
        </w:rPr>
        <w:t>произведению</w:t>
      </w:r>
      <w:r>
        <w:rPr>
          <w:spacing w:val="37"/>
          <w:sz w:val="24"/>
        </w:rPr>
        <w:t xml:space="preserve"> </w:t>
      </w:r>
      <w:r>
        <w:rPr>
          <w:sz w:val="24"/>
        </w:rPr>
        <w:t>и формулировать вопросы к тексту;</w:t>
      </w:r>
    </w:p>
    <w:p w14:paraId="2E094DDA">
      <w:pPr>
        <w:pStyle w:val="32"/>
        <w:numPr>
          <w:ilvl w:val="0"/>
          <w:numId w:val="13"/>
        </w:numPr>
        <w:tabs>
          <w:tab w:val="left" w:pos="1134"/>
        </w:tabs>
        <w:spacing w:line="276" w:lineRule="auto"/>
        <w:ind w:right="567" w:firstLine="283"/>
        <w:rPr>
          <w:sz w:val="24"/>
        </w:rPr>
      </w:pPr>
      <w:r>
        <w:rPr>
          <w:sz w:val="24"/>
        </w:rPr>
        <w:t xml:space="preserve">развитие умения участвовать в диалоге о прочитанном произведении, в дискуссии на </w:t>
      </w:r>
      <w:r>
        <w:rPr>
          <w:spacing w:val="-2"/>
          <w:sz w:val="24"/>
        </w:rPr>
        <w:t>литературные темы, соотносить собственную</w:t>
      </w:r>
      <w:r>
        <w:rPr>
          <w:spacing w:val="-3"/>
          <w:sz w:val="24"/>
        </w:rPr>
        <w:t xml:space="preserve"> </w:t>
      </w:r>
      <w:r>
        <w:rPr>
          <w:spacing w:val="-2"/>
          <w:sz w:val="24"/>
        </w:rPr>
        <w:t>позицию</w:t>
      </w:r>
      <w:r>
        <w:rPr>
          <w:spacing w:val="-3"/>
          <w:sz w:val="24"/>
        </w:rPr>
        <w:t xml:space="preserve"> </w:t>
      </w:r>
      <w:r>
        <w:rPr>
          <w:spacing w:val="-2"/>
          <w:sz w:val="24"/>
        </w:rPr>
        <w:t>с</w:t>
      </w:r>
      <w:r>
        <w:rPr>
          <w:spacing w:val="-8"/>
          <w:sz w:val="24"/>
        </w:rPr>
        <w:t xml:space="preserve"> </w:t>
      </w:r>
      <w:r>
        <w:rPr>
          <w:spacing w:val="-2"/>
          <w:sz w:val="24"/>
        </w:rPr>
        <w:t>позицией</w:t>
      </w:r>
      <w:r>
        <w:rPr>
          <w:spacing w:val="-6"/>
          <w:sz w:val="24"/>
        </w:rPr>
        <w:t xml:space="preserve"> </w:t>
      </w:r>
      <w:r>
        <w:rPr>
          <w:spacing w:val="-2"/>
          <w:sz w:val="24"/>
        </w:rPr>
        <w:t>автора</w:t>
      </w:r>
      <w:r>
        <w:rPr>
          <w:spacing w:val="-8"/>
          <w:sz w:val="24"/>
        </w:rPr>
        <w:t xml:space="preserve"> </w:t>
      </w:r>
      <w:r>
        <w:rPr>
          <w:spacing w:val="-2"/>
          <w:sz w:val="24"/>
        </w:rPr>
        <w:t>и</w:t>
      </w:r>
      <w:r>
        <w:rPr>
          <w:spacing w:val="-6"/>
          <w:sz w:val="24"/>
        </w:rPr>
        <w:t xml:space="preserve"> </w:t>
      </w:r>
      <w:r>
        <w:rPr>
          <w:spacing w:val="-2"/>
          <w:sz w:val="24"/>
        </w:rPr>
        <w:t xml:space="preserve">мнениями участников </w:t>
      </w:r>
      <w:r>
        <w:rPr>
          <w:sz w:val="24"/>
        </w:rPr>
        <w:t>дискуссии, давать аргументированную оценку прочитанному;</w:t>
      </w:r>
    </w:p>
    <w:p w14:paraId="211A4AE8">
      <w:pPr>
        <w:pStyle w:val="32"/>
        <w:numPr>
          <w:ilvl w:val="0"/>
          <w:numId w:val="13"/>
        </w:numPr>
        <w:tabs>
          <w:tab w:val="left" w:pos="1134"/>
        </w:tabs>
        <w:spacing w:before="3" w:line="276" w:lineRule="auto"/>
        <w:ind w:right="557" w:firstLine="283"/>
        <w:rPr>
          <w:sz w:val="24"/>
        </w:rPr>
      </w:pPr>
      <w:r>
        <w:rPr>
          <w:sz w:val="24"/>
        </w:rPr>
        <w:t>совершенствование умения создавать устные и</w:t>
      </w:r>
      <w:r>
        <w:rPr>
          <w:spacing w:val="-3"/>
          <w:sz w:val="24"/>
        </w:rPr>
        <w:t xml:space="preserve"> </w:t>
      </w:r>
      <w:r>
        <w:rPr>
          <w:sz w:val="24"/>
        </w:rPr>
        <w:t>письменные</w:t>
      </w:r>
      <w:r>
        <w:rPr>
          <w:spacing w:val="-3"/>
          <w:sz w:val="24"/>
        </w:rPr>
        <w:t xml:space="preserve"> </w:t>
      </w:r>
      <w:r>
        <w:rPr>
          <w:sz w:val="24"/>
        </w:rPr>
        <w:t>высказывания разных</w:t>
      </w:r>
      <w:r>
        <w:rPr>
          <w:spacing w:val="-4"/>
          <w:sz w:val="24"/>
        </w:rPr>
        <w:t xml:space="preserve"> </w:t>
      </w:r>
      <w:r>
        <w:rPr>
          <w:sz w:val="24"/>
        </w:rPr>
        <w:t xml:space="preserve">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w:t>
      </w:r>
      <w:r>
        <w:rPr>
          <w:spacing w:val="-2"/>
          <w:sz w:val="24"/>
        </w:rPr>
        <w:t>тексты;</w:t>
      </w:r>
    </w:p>
    <w:p w14:paraId="49F26194">
      <w:pPr>
        <w:pStyle w:val="32"/>
        <w:numPr>
          <w:ilvl w:val="0"/>
          <w:numId w:val="13"/>
        </w:numPr>
        <w:tabs>
          <w:tab w:val="left" w:pos="1134"/>
        </w:tabs>
        <w:spacing w:line="276" w:lineRule="auto"/>
        <w:ind w:right="549" w:firstLine="283"/>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w:t>
      </w:r>
      <w:r>
        <w:rPr>
          <w:spacing w:val="-15"/>
          <w:sz w:val="24"/>
        </w:rPr>
        <w:t xml:space="preserve"> </w:t>
      </w:r>
      <w:r>
        <w:rPr>
          <w:sz w:val="24"/>
        </w:rPr>
        <w:t>комедия</w:t>
      </w:r>
      <w:r>
        <w:rPr>
          <w:spacing w:val="-15"/>
          <w:sz w:val="24"/>
        </w:rPr>
        <w:t xml:space="preserve"> </w:t>
      </w:r>
      <w:r>
        <w:rPr>
          <w:sz w:val="24"/>
        </w:rPr>
        <w:t>Д.И.</w:t>
      </w:r>
      <w:r>
        <w:rPr>
          <w:spacing w:val="-15"/>
          <w:sz w:val="24"/>
        </w:rPr>
        <w:t xml:space="preserve"> </w:t>
      </w:r>
      <w:r>
        <w:rPr>
          <w:sz w:val="24"/>
        </w:rPr>
        <w:t>Фонвизина</w:t>
      </w:r>
      <w:r>
        <w:rPr>
          <w:spacing w:val="-15"/>
          <w:sz w:val="24"/>
        </w:rPr>
        <w:t xml:space="preserve"> </w:t>
      </w:r>
      <w:r>
        <w:rPr>
          <w:sz w:val="24"/>
        </w:rPr>
        <w:t>"Недоросль";</w:t>
      </w:r>
      <w:r>
        <w:rPr>
          <w:spacing w:val="-15"/>
          <w:sz w:val="24"/>
        </w:rPr>
        <w:t xml:space="preserve"> </w:t>
      </w:r>
      <w:r>
        <w:rPr>
          <w:sz w:val="24"/>
        </w:rPr>
        <w:t>повесть</w:t>
      </w:r>
      <w:r>
        <w:rPr>
          <w:spacing w:val="-15"/>
          <w:sz w:val="24"/>
        </w:rPr>
        <w:t xml:space="preserve"> </w:t>
      </w:r>
      <w:r>
        <w:rPr>
          <w:sz w:val="24"/>
        </w:rPr>
        <w:t>Н.М.</w:t>
      </w:r>
      <w:r>
        <w:rPr>
          <w:spacing w:val="-15"/>
          <w:sz w:val="24"/>
        </w:rPr>
        <w:t xml:space="preserve"> </w:t>
      </w:r>
      <w:r>
        <w:rPr>
          <w:sz w:val="24"/>
        </w:rPr>
        <w:t>Карамзина</w:t>
      </w:r>
      <w:r>
        <w:rPr>
          <w:spacing w:val="-15"/>
          <w:sz w:val="24"/>
        </w:rPr>
        <w:t xml:space="preserve"> </w:t>
      </w:r>
      <w:r>
        <w:rPr>
          <w:sz w:val="24"/>
        </w:rPr>
        <w:t>"Бедная</w:t>
      </w:r>
      <w:r>
        <w:rPr>
          <w:spacing w:val="-15"/>
          <w:sz w:val="24"/>
        </w:rPr>
        <w:t xml:space="preserve"> </w:t>
      </w:r>
      <w:r>
        <w:rPr>
          <w:sz w:val="24"/>
        </w:rPr>
        <w:t>Лиза";</w:t>
      </w:r>
      <w:r>
        <w:rPr>
          <w:spacing w:val="-15"/>
          <w:sz w:val="24"/>
        </w:rPr>
        <w:t xml:space="preserve"> </w:t>
      </w:r>
      <w:r>
        <w:rPr>
          <w:sz w:val="24"/>
        </w:rPr>
        <w:t>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w:t>
      </w:r>
      <w:r>
        <w:rPr>
          <w:spacing w:val="-12"/>
          <w:sz w:val="24"/>
        </w:rPr>
        <w:t xml:space="preserve"> </w:t>
      </w:r>
      <w:r>
        <w:rPr>
          <w:sz w:val="24"/>
        </w:rPr>
        <w:t>М.Ю.</w:t>
      </w:r>
      <w:r>
        <w:rPr>
          <w:spacing w:val="-10"/>
          <w:sz w:val="24"/>
        </w:rPr>
        <w:t xml:space="preserve"> </w:t>
      </w:r>
      <w:r>
        <w:rPr>
          <w:sz w:val="24"/>
        </w:rPr>
        <w:t>Лермонтова:</w:t>
      </w:r>
      <w:r>
        <w:rPr>
          <w:spacing w:val="-12"/>
          <w:sz w:val="24"/>
        </w:rPr>
        <w:t xml:space="preserve"> </w:t>
      </w:r>
      <w:r>
        <w:rPr>
          <w:sz w:val="24"/>
        </w:rPr>
        <w:t>стихотворения,</w:t>
      </w:r>
      <w:r>
        <w:rPr>
          <w:spacing w:val="-6"/>
          <w:sz w:val="24"/>
        </w:rPr>
        <w:t xml:space="preserve"> </w:t>
      </w:r>
      <w:r>
        <w:rPr>
          <w:sz w:val="24"/>
        </w:rPr>
        <w:t>"Песня</w:t>
      </w:r>
      <w:r>
        <w:rPr>
          <w:spacing w:val="-12"/>
          <w:sz w:val="24"/>
        </w:rPr>
        <w:t xml:space="preserve"> </w:t>
      </w:r>
      <w:r>
        <w:rPr>
          <w:sz w:val="24"/>
        </w:rPr>
        <w:t>про</w:t>
      </w:r>
      <w:r>
        <w:rPr>
          <w:spacing w:val="-8"/>
          <w:sz w:val="24"/>
        </w:rPr>
        <w:t xml:space="preserve"> </w:t>
      </w:r>
      <w:r>
        <w:rPr>
          <w:sz w:val="24"/>
        </w:rPr>
        <w:t>царя</w:t>
      </w:r>
      <w:r>
        <w:rPr>
          <w:spacing w:val="-12"/>
          <w:sz w:val="24"/>
        </w:rPr>
        <w:t xml:space="preserve"> </w:t>
      </w:r>
      <w:r>
        <w:rPr>
          <w:sz w:val="24"/>
        </w:rPr>
        <w:t>Ивана</w:t>
      </w:r>
      <w:r>
        <w:rPr>
          <w:spacing w:val="-13"/>
          <w:sz w:val="24"/>
        </w:rPr>
        <w:t xml:space="preserve"> </w:t>
      </w:r>
      <w:r>
        <w:rPr>
          <w:sz w:val="24"/>
        </w:rPr>
        <w:t>Васильевича,</w:t>
      </w:r>
      <w:r>
        <w:rPr>
          <w:spacing w:val="40"/>
          <w:sz w:val="24"/>
        </w:rPr>
        <w:t xml:space="preserve"> </w:t>
      </w:r>
      <w:r>
        <w:rPr>
          <w:sz w:val="24"/>
        </w:rPr>
        <w:t>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w:t>
      </w:r>
      <w:r>
        <w:rPr>
          <w:spacing w:val="-13"/>
          <w:sz w:val="24"/>
        </w:rPr>
        <w:t xml:space="preserve"> </w:t>
      </w:r>
      <w:r>
        <w:rPr>
          <w:sz w:val="24"/>
        </w:rPr>
        <w:t>"Василий</w:t>
      </w:r>
      <w:r>
        <w:rPr>
          <w:spacing w:val="-15"/>
          <w:sz w:val="24"/>
        </w:rPr>
        <w:t xml:space="preserve"> </w:t>
      </w:r>
      <w:r>
        <w:rPr>
          <w:sz w:val="24"/>
        </w:rPr>
        <w:t>Теркин"</w:t>
      </w:r>
      <w:r>
        <w:rPr>
          <w:spacing w:val="-14"/>
          <w:sz w:val="24"/>
        </w:rPr>
        <w:t xml:space="preserve"> </w:t>
      </w:r>
      <w:r>
        <w:rPr>
          <w:sz w:val="24"/>
        </w:rPr>
        <w:t>(избранные</w:t>
      </w:r>
      <w:r>
        <w:rPr>
          <w:spacing w:val="-15"/>
          <w:sz w:val="24"/>
        </w:rPr>
        <w:t xml:space="preserve"> </w:t>
      </w:r>
      <w:r>
        <w:rPr>
          <w:sz w:val="24"/>
        </w:rPr>
        <w:t>главы);</w:t>
      </w:r>
      <w:r>
        <w:rPr>
          <w:spacing w:val="-15"/>
          <w:sz w:val="24"/>
        </w:rPr>
        <w:t xml:space="preserve"> </w:t>
      </w:r>
      <w:r>
        <w:rPr>
          <w:sz w:val="24"/>
        </w:rPr>
        <w:t>рассказы</w:t>
      </w:r>
      <w:r>
        <w:rPr>
          <w:spacing w:val="-11"/>
          <w:sz w:val="24"/>
        </w:rPr>
        <w:t xml:space="preserve"> </w:t>
      </w:r>
      <w:r>
        <w:rPr>
          <w:sz w:val="24"/>
        </w:rPr>
        <w:t>В.М.</w:t>
      </w:r>
      <w:r>
        <w:rPr>
          <w:spacing w:val="-15"/>
          <w:sz w:val="24"/>
        </w:rPr>
        <w:t xml:space="preserve"> </w:t>
      </w:r>
      <w:r>
        <w:rPr>
          <w:sz w:val="24"/>
        </w:rPr>
        <w:t>Шукшина:</w:t>
      </w:r>
      <w:r>
        <w:rPr>
          <w:spacing w:val="-12"/>
          <w:sz w:val="24"/>
        </w:rPr>
        <w:t xml:space="preserve"> </w:t>
      </w:r>
      <w:r>
        <w:rPr>
          <w:sz w:val="24"/>
        </w:rPr>
        <w:t>"Чудик",</w:t>
      </w:r>
      <w:r>
        <w:rPr>
          <w:spacing w:val="-11"/>
          <w:sz w:val="24"/>
        </w:rPr>
        <w:t xml:space="preserve"> </w:t>
      </w:r>
      <w:r>
        <w:rPr>
          <w:sz w:val="24"/>
        </w:rPr>
        <w:t>"Стенька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w:t>
      </w:r>
      <w:r>
        <w:rPr>
          <w:spacing w:val="-2"/>
          <w:sz w:val="24"/>
        </w:rPr>
        <w:t xml:space="preserve"> </w:t>
      </w:r>
      <w:r>
        <w:rPr>
          <w:sz w:val="24"/>
        </w:rPr>
        <w:t>Ф.А. Абрамов, В.П. Астафьев, В.И. Белов, Ф.А. Искандер, Ю.П. Казаков, Е.И. Носов, А.Н.</w:t>
      </w:r>
      <w:r>
        <w:rPr>
          <w:spacing w:val="33"/>
          <w:sz w:val="24"/>
        </w:rPr>
        <w:t xml:space="preserve"> </w:t>
      </w:r>
      <w:r>
        <w:rPr>
          <w:sz w:val="24"/>
        </w:rPr>
        <w:t>и</w:t>
      </w:r>
      <w:r>
        <w:rPr>
          <w:spacing w:val="27"/>
          <w:sz w:val="24"/>
        </w:rPr>
        <w:t xml:space="preserve"> </w:t>
      </w:r>
      <w:r>
        <w:rPr>
          <w:sz w:val="24"/>
        </w:rPr>
        <w:t>Б.Н.</w:t>
      </w:r>
      <w:r>
        <w:rPr>
          <w:spacing w:val="29"/>
          <w:sz w:val="24"/>
        </w:rPr>
        <w:t xml:space="preserve"> </w:t>
      </w:r>
      <w:r>
        <w:rPr>
          <w:sz w:val="24"/>
        </w:rPr>
        <w:t>Стругацкие,</w:t>
      </w:r>
      <w:r>
        <w:rPr>
          <w:spacing w:val="34"/>
          <w:sz w:val="24"/>
        </w:rPr>
        <w:t xml:space="preserve"> </w:t>
      </w:r>
      <w:r>
        <w:rPr>
          <w:sz w:val="24"/>
        </w:rPr>
        <w:t>В.Ф.</w:t>
      </w:r>
      <w:r>
        <w:rPr>
          <w:spacing w:val="24"/>
          <w:sz w:val="24"/>
        </w:rPr>
        <w:t xml:space="preserve"> </w:t>
      </w:r>
      <w:r>
        <w:rPr>
          <w:sz w:val="24"/>
        </w:rPr>
        <w:t>Тендряков);</w:t>
      </w:r>
      <w:r>
        <w:rPr>
          <w:spacing w:val="28"/>
          <w:sz w:val="24"/>
        </w:rPr>
        <w:t xml:space="preserve"> </w:t>
      </w:r>
      <w:r>
        <w:rPr>
          <w:sz w:val="24"/>
        </w:rPr>
        <w:t>не</w:t>
      </w:r>
      <w:r>
        <w:rPr>
          <w:spacing w:val="20"/>
          <w:sz w:val="24"/>
        </w:rPr>
        <w:t xml:space="preserve"> </w:t>
      </w:r>
      <w:r>
        <w:rPr>
          <w:sz w:val="24"/>
        </w:rPr>
        <w:t>менее</w:t>
      </w:r>
      <w:r>
        <w:rPr>
          <w:spacing w:val="26"/>
          <w:sz w:val="24"/>
        </w:rPr>
        <w:t xml:space="preserve"> </w:t>
      </w:r>
      <w:r>
        <w:rPr>
          <w:sz w:val="24"/>
        </w:rPr>
        <w:t>трех</w:t>
      </w:r>
      <w:r>
        <w:rPr>
          <w:spacing w:val="26"/>
          <w:sz w:val="24"/>
        </w:rPr>
        <w:t xml:space="preserve"> </w:t>
      </w:r>
      <w:r>
        <w:rPr>
          <w:sz w:val="24"/>
        </w:rPr>
        <w:t>поэтов</w:t>
      </w:r>
      <w:r>
        <w:rPr>
          <w:spacing w:val="29"/>
          <w:sz w:val="24"/>
        </w:rPr>
        <w:t xml:space="preserve"> </w:t>
      </w:r>
      <w:r>
        <w:rPr>
          <w:sz w:val="24"/>
        </w:rPr>
        <w:t>по</w:t>
      </w:r>
      <w:r>
        <w:rPr>
          <w:spacing w:val="26"/>
          <w:sz w:val="24"/>
        </w:rPr>
        <w:t xml:space="preserve"> </w:t>
      </w:r>
      <w:r>
        <w:rPr>
          <w:sz w:val="24"/>
        </w:rPr>
        <w:t>выбору</w:t>
      </w:r>
      <w:r>
        <w:rPr>
          <w:spacing w:val="17"/>
          <w:sz w:val="24"/>
        </w:rPr>
        <w:t xml:space="preserve"> </w:t>
      </w:r>
      <w:r>
        <w:rPr>
          <w:sz w:val="24"/>
        </w:rPr>
        <w:t>(в</w:t>
      </w:r>
      <w:r>
        <w:rPr>
          <w:spacing w:val="28"/>
          <w:sz w:val="24"/>
        </w:rPr>
        <w:t xml:space="preserve"> </w:t>
      </w:r>
      <w:r>
        <w:rPr>
          <w:sz w:val="24"/>
        </w:rPr>
        <w:t>том</w:t>
      </w:r>
      <w:r>
        <w:rPr>
          <w:spacing w:val="28"/>
          <w:sz w:val="24"/>
        </w:rPr>
        <w:t xml:space="preserve"> </w:t>
      </w:r>
      <w:r>
        <w:rPr>
          <w:sz w:val="24"/>
        </w:rPr>
        <w:t>числе</w:t>
      </w:r>
      <w:r>
        <w:rPr>
          <w:spacing w:val="26"/>
          <w:sz w:val="24"/>
        </w:rPr>
        <w:t xml:space="preserve"> </w:t>
      </w:r>
      <w:r>
        <w:rPr>
          <w:sz w:val="24"/>
        </w:rPr>
        <w:t>О.Ф.</w:t>
      </w:r>
    </w:p>
    <w:p w14:paraId="1ABA0513">
      <w:pPr>
        <w:pStyle w:val="32"/>
        <w:spacing w:line="276" w:lineRule="auto"/>
        <w:rPr>
          <w:sz w:val="24"/>
        </w:rPr>
        <w:sectPr>
          <w:pgSz w:w="11910" w:h="16840"/>
          <w:pgMar w:top="320" w:right="141" w:bottom="620" w:left="708" w:header="0" w:footer="358" w:gutter="0"/>
          <w:cols w:space="720" w:num="1"/>
        </w:sectPr>
      </w:pPr>
    </w:p>
    <w:p w14:paraId="22E6F48B">
      <w:pPr>
        <w:pStyle w:val="17"/>
        <w:spacing w:before="76" w:line="276" w:lineRule="auto"/>
        <w:ind w:right="575" w:firstLine="0"/>
      </w:pPr>
      <w:r>
        <w:t>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w:t>
      </w:r>
    </w:p>
    <w:p w14:paraId="34A3E4A1">
      <w:pPr>
        <w:pStyle w:val="32"/>
        <w:numPr>
          <w:ilvl w:val="0"/>
          <w:numId w:val="13"/>
        </w:numPr>
        <w:tabs>
          <w:tab w:val="left" w:pos="1134"/>
        </w:tabs>
        <w:spacing w:line="278" w:lineRule="auto"/>
        <w:ind w:right="562" w:firstLine="283"/>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42E4005C">
      <w:pPr>
        <w:pStyle w:val="32"/>
        <w:numPr>
          <w:ilvl w:val="0"/>
          <w:numId w:val="13"/>
        </w:numPr>
        <w:tabs>
          <w:tab w:val="left" w:pos="1134"/>
        </w:tabs>
        <w:spacing w:line="276" w:lineRule="auto"/>
        <w:ind w:right="583" w:firstLine="283"/>
        <w:rPr>
          <w:sz w:val="24"/>
        </w:rPr>
      </w:pPr>
      <w:r>
        <w:rPr>
          <w:sz w:val="24"/>
        </w:rPr>
        <w:t>развитие умения планировать собственное чтение, формировать и обогащать свой круг чтения, в том числе за счет произведений современной литературы;</w:t>
      </w:r>
    </w:p>
    <w:p w14:paraId="42114FFF">
      <w:pPr>
        <w:pStyle w:val="32"/>
        <w:numPr>
          <w:ilvl w:val="0"/>
          <w:numId w:val="13"/>
        </w:numPr>
        <w:tabs>
          <w:tab w:val="left" w:pos="1134"/>
        </w:tabs>
        <w:spacing w:line="276" w:lineRule="auto"/>
        <w:ind w:right="564" w:firstLine="283"/>
        <w:rPr>
          <w:sz w:val="24"/>
        </w:rPr>
      </w:pPr>
      <w:r>
        <w:rPr>
          <w:sz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10E58B62">
      <w:pPr>
        <w:pStyle w:val="32"/>
        <w:numPr>
          <w:ilvl w:val="0"/>
          <w:numId w:val="13"/>
        </w:numPr>
        <w:tabs>
          <w:tab w:val="left" w:pos="1134"/>
        </w:tabs>
        <w:spacing w:line="276" w:lineRule="auto"/>
        <w:ind w:right="545" w:firstLine="283"/>
        <w:rPr>
          <w:sz w:val="24"/>
        </w:rPr>
      </w:pPr>
      <w:r>
        <w:rPr>
          <w:sz w:val="24"/>
        </w:rPr>
        <w:t xml:space="preserve">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w:t>
      </w:r>
      <w:r>
        <w:rPr>
          <w:spacing w:val="-2"/>
          <w:sz w:val="24"/>
        </w:rPr>
        <w:t>безопасности.</w:t>
      </w:r>
    </w:p>
    <w:p w14:paraId="6091B238">
      <w:pPr>
        <w:pStyle w:val="2"/>
        <w:spacing w:before="3" w:line="276" w:lineRule="auto"/>
        <w:ind w:right="561" w:firstLine="283"/>
      </w:pPr>
      <w:r>
        <w:t>Предметные результаты изучения литературы. К концу обучения в 5 классе обучающийся научится:</w:t>
      </w:r>
    </w:p>
    <w:p w14:paraId="51D7AF41">
      <w:pPr>
        <w:pStyle w:val="32"/>
        <w:numPr>
          <w:ilvl w:val="0"/>
          <w:numId w:val="13"/>
        </w:numPr>
        <w:tabs>
          <w:tab w:val="left" w:pos="1134"/>
        </w:tabs>
        <w:spacing w:line="276" w:lineRule="auto"/>
        <w:ind w:right="571" w:firstLine="283"/>
        <w:rPr>
          <w:sz w:val="24"/>
        </w:rPr>
      </w:pPr>
      <w:r>
        <w:rPr>
          <w:sz w:val="24"/>
        </w:rPr>
        <w:t>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14:paraId="0F93E404">
      <w:pPr>
        <w:pStyle w:val="32"/>
        <w:numPr>
          <w:ilvl w:val="0"/>
          <w:numId w:val="13"/>
        </w:numPr>
        <w:tabs>
          <w:tab w:val="left" w:pos="1134"/>
        </w:tabs>
        <w:spacing w:line="280" w:lineRule="auto"/>
        <w:ind w:right="563" w:firstLine="283"/>
        <w:rPr>
          <w:sz w:val="24"/>
        </w:rPr>
      </w:pPr>
      <w:r>
        <w:rPr>
          <w:sz w:val="24"/>
        </w:rPr>
        <w:t>понимать, что литература - это вид искусства и что художественный текст отличается от текста научного, делового, публицистического;</w:t>
      </w:r>
    </w:p>
    <w:p w14:paraId="14D20FD2">
      <w:pPr>
        <w:pStyle w:val="32"/>
        <w:numPr>
          <w:ilvl w:val="0"/>
          <w:numId w:val="13"/>
        </w:numPr>
        <w:tabs>
          <w:tab w:val="left" w:pos="1134"/>
        </w:tabs>
        <w:spacing w:line="276" w:lineRule="auto"/>
        <w:ind w:right="571" w:firstLine="283"/>
        <w:rPr>
          <w:sz w:val="24"/>
        </w:rPr>
      </w:pPr>
      <w:r>
        <w:rPr>
          <w:sz w:val="24"/>
        </w:rPr>
        <w:t>владеть элементарными умениями воспринимать, анализировать, интерпретировать и оценивать прочитанные произведения:</w:t>
      </w:r>
    </w:p>
    <w:p w14:paraId="5CD7C8CA">
      <w:pPr>
        <w:pStyle w:val="32"/>
        <w:numPr>
          <w:ilvl w:val="0"/>
          <w:numId w:val="13"/>
        </w:numPr>
        <w:tabs>
          <w:tab w:val="left" w:pos="1134"/>
        </w:tabs>
        <w:spacing w:line="276" w:lineRule="auto"/>
        <w:ind w:right="556" w:firstLine="283"/>
        <w:rPr>
          <w:sz w:val="24"/>
        </w:rPr>
      </w:pPr>
      <w:r>
        <w:rPr>
          <w:sz w:val="24"/>
        </w:rPr>
        <w:t>определять</w:t>
      </w:r>
      <w:r>
        <w:rPr>
          <w:spacing w:val="-10"/>
          <w:sz w:val="24"/>
        </w:rPr>
        <w:t xml:space="preserve"> </w:t>
      </w:r>
      <w:r>
        <w:rPr>
          <w:sz w:val="24"/>
        </w:rPr>
        <w:t>тему</w:t>
      </w:r>
      <w:r>
        <w:rPr>
          <w:spacing w:val="-15"/>
          <w:sz w:val="24"/>
        </w:rPr>
        <w:t xml:space="preserve"> </w:t>
      </w:r>
      <w:r>
        <w:rPr>
          <w:sz w:val="24"/>
        </w:rPr>
        <w:t>и</w:t>
      </w:r>
      <w:r>
        <w:rPr>
          <w:spacing w:val="-5"/>
          <w:sz w:val="24"/>
        </w:rPr>
        <w:t xml:space="preserve"> </w:t>
      </w:r>
      <w:r>
        <w:rPr>
          <w:sz w:val="24"/>
        </w:rPr>
        <w:t>главную</w:t>
      </w:r>
      <w:r>
        <w:rPr>
          <w:spacing w:val="-8"/>
          <w:sz w:val="24"/>
        </w:rPr>
        <w:t xml:space="preserve"> </w:t>
      </w:r>
      <w:r>
        <w:rPr>
          <w:sz w:val="24"/>
        </w:rPr>
        <w:t>мысль</w:t>
      </w:r>
      <w:r>
        <w:rPr>
          <w:spacing w:val="-10"/>
          <w:sz w:val="24"/>
        </w:rPr>
        <w:t xml:space="preserve"> </w:t>
      </w:r>
      <w:r>
        <w:rPr>
          <w:sz w:val="24"/>
        </w:rPr>
        <w:t>произведения,</w:t>
      </w:r>
      <w:r>
        <w:rPr>
          <w:spacing w:val="-4"/>
          <w:sz w:val="24"/>
        </w:rPr>
        <w:t xml:space="preserve"> </w:t>
      </w:r>
      <w:r>
        <w:rPr>
          <w:sz w:val="24"/>
        </w:rPr>
        <w:t>иметь</w:t>
      </w:r>
      <w:r>
        <w:rPr>
          <w:spacing w:val="-9"/>
          <w:sz w:val="24"/>
        </w:rPr>
        <w:t xml:space="preserve"> </w:t>
      </w:r>
      <w:r>
        <w:rPr>
          <w:sz w:val="24"/>
        </w:rPr>
        <w:t>начальные</w:t>
      </w:r>
      <w:r>
        <w:rPr>
          <w:spacing w:val="-12"/>
          <w:sz w:val="24"/>
        </w:rPr>
        <w:t xml:space="preserve"> </w:t>
      </w:r>
      <w:r>
        <w:rPr>
          <w:sz w:val="24"/>
        </w:rPr>
        <w:t>представления</w:t>
      </w:r>
      <w:r>
        <w:rPr>
          <w:spacing w:val="-15"/>
          <w:sz w:val="24"/>
        </w:rPr>
        <w:t xml:space="preserve"> </w:t>
      </w:r>
      <w:r>
        <w:rPr>
          <w:sz w:val="24"/>
        </w:rPr>
        <w:t>о</w:t>
      </w:r>
      <w:r>
        <w:rPr>
          <w:spacing w:val="-6"/>
          <w:sz w:val="24"/>
        </w:rPr>
        <w:t xml:space="preserve"> </w:t>
      </w:r>
      <w:r>
        <w:rPr>
          <w:sz w:val="24"/>
        </w:rPr>
        <w:t>родах</w:t>
      </w:r>
      <w:r>
        <w:rPr>
          <w:spacing w:val="-11"/>
          <w:sz w:val="24"/>
        </w:rPr>
        <w:t xml:space="preserve"> </w:t>
      </w:r>
      <w:r>
        <w:rPr>
          <w:sz w:val="24"/>
        </w:rPr>
        <w:t>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5342A9F8">
      <w:pPr>
        <w:pStyle w:val="32"/>
        <w:numPr>
          <w:ilvl w:val="0"/>
          <w:numId w:val="13"/>
        </w:numPr>
        <w:tabs>
          <w:tab w:val="left" w:pos="1134"/>
        </w:tabs>
        <w:spacing w:line="276" w:lineRule="auto"/>
        <w:ind w:right="560" w:firstLine="283"/>
        <w:rPr>
          <w:sz w:val="24"/>
        </w:rPr>
      </w:pPr>
      <w:r>
        <w:rPr>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1465C94">
      <w:pPr>
        <w:pStyle w:val="32"/>
        <w:numPr>
          <w:ilvl w:val="0"/>
          <w:numId w:val="13"/>
        </w:numPr>
        <w:tabs>
          <w:tab w:val="left" w:pos="1134"/>
        </w:tabs>
        <w:ind w:left="1134" w:hanging="282"/>
        <w:rPr>
          <w:sz w:val="24"/>
        </w:rPr>
      </w:pPr>
      <w:r>
        <w:rPr>
          <w:sz w:val="24"/>
        </w:rPr>
        <w:t>сопоставлять</w:t>
      </w:r>
      <w:r>
        <w:rPr>
          <w:spacing w:val="-7"/>
          <w:sz w:val="24"/>
        </w:rPr>
        <w:t xml:space="preserve"> </w:t>
      </w:r>
      <w:r>
        <w:rPr>
          <w:sz w:val="24"/>
        </w:rPr>
        <w:t>темы</w:t>
      </w:r>
      <w:r>
        <w:rPr>
          <w:spacing w:val="-10"/>
          <w:sz w:val="24"/>
        </w:rPr>
        <w:t xml:space="preserve"> </w:t>
      </w:r>
      <w:r>
        <w:rPr>
          <w:sz w:val="24"/>
        </w:rPr>
        <w:t>и</w:t>
      </w:r>
      <w:r>
        <w:rPr>
          <w:spacing w:val="-6"/>
          <w:sz w:val="24"/>
        </w:rPr>
        <w:t xml:space="preserve"> </w:t>
      </w:r>
      <w:r>
        <w:rPr>
          <w:sz w:val="24"/>
        </w:rPr>
        <w:t>сюжеты</w:t>
      </w:r>
      <w:r>
        <w:rPr>
          <w:spacing w:val="-8"/>
          <w:sz w:val="24"/>
        </w:rPr>
        <w:t xml:space="preserve"> </w:t>
      </w:r>
      <w:r>
        <w:rPr>
          <w:sz w:val="24"/>
        </w:rPr>
        <w:t>произведений,</w:t>
      </w:r>
      <w:r>
        <w:rPr>
          <w:spacing w:val="-6"/>
          <w:sz w:val="24"/>
        </w:rPr>
        <w:t xml:space="preserve"> </w:t>
      </w:r>
      <w:r>
        <w:rPr>
          <w:sz w:val="24"/>
        </w:rPr>
        <w:t>образы</w:t>
      </w:r>
      <w:r>
        <w:rPr>
          <w:spacing w:val="-4"/>
          <w:sz w:val="24"/>
        </w:rPr>
        <w:t xml:space="preserve"> </w:t>
      </w:r>
      <w:r>
        <w:rPr>
          <w:spacing w:val="-2"/>
          <w:sz w:val="24"/>
        </w:rPr>
        <w:t>персонажей;</w:t>
      </w:r>
    </w:p>
    <w:p w14:paraId="083F9E46">
      <w:pPr>
        <w:pStyle w:val="32"/>
        <w:numPr>
          <w:ilvl w:val="0"/>
          <w:numId w:val="13"/>
        </w:numPr>
        <w:tabs>
          <w:tab w:val="left" w:pos="1134"/>
        </w:tabs>
        <w:spacing w:before="25" w:line="276" w:lineRule="auto"/>
        <w:ind w:right="555" w:firstLine="283"/>
        <w:rPr>
          <w:sz w:val="24"/>
        </w:rPr>
      </w:pPr>
      <w:r>
        <w:rPr>
          <w:sz w:val="24"/>
        </w:rPr>
        <w:t>сопоставлять с</w:t>
      </w:r>
      <w:r>
        <w:rPr>
          <w:spacing w:val="-8"/>
          <w:sz w:val="24"/>
        </w:rPr>
        <w:t xml:space="preserve"> </w:t>
      </w:r>
      <w:r>
        <w:rPr>
          <w:sz w:val="24"/>
        </w:rPr>
        <w:t>помощью учителя</w:t>
      </w:r>
      <w:r>
        <w:rPr>
          <w:spacing w:val="-2"/>
          <w:sz w:val="24"/>
        </w:rPr>
        <w:t xml:space="preserve"> </w:t>
      </w:r>
      <w:r>
        <w:rPr>
          <w:sz w:val="24"/>
        </w:rPr>
        <w:t>изученные</w:t>
      </w:r>
      <w:r>
        <w:rPr>
          <w:spacing w:val="-2"/>
          <w:sz w:val="24"/>
        </w:rPr>
        <w:t xml:space="preserve"> </w:t>
      </w:r>
      <w:r>
        <w:rPr>
          <w:sz w:val="24"/>
        </w:rPr>
        <w:t>и</w:t>
      </w:r>
      <w:r>
        <w:rPr>
          <w:spacing w:val="-6"/>
          <w:sz w:val="24"/>
        </w:rPr>
        <w:t xml:space="preserve"> </w:t>
      </w:r>
      <w:r>
        <w:rPr>
          <w:sz w:val="24"/>
        </w:rPr>
        <w:t>самостоятельно</w:t>
      </w:r>
      <w:r>
        <w:rPr>
          <w:spacing w:val="-1"/>
          <w:sz w:val="24"/>
        </w:rPr>
        <w:t xml:space="preserve"> </w:t>
      </w:r>
      <w:r>
        <w:rPr>
          <w:sz w:val="24"/>
        </w:rPr>
        <w:t>прочитанные</w:t>
      </w:r>
      <w:r>
        <w:rPr>
          <w:spacing w:val="-2"/>
          <w:sz w:val="24"/>
        </w:rPr>
        <w:t xml:space="preserve"> </w:t>
      </w:r>
      <w:r>
        <w:rPr>
          <w:sz w:val="24"/>
        </w:rPr>
        <w:t>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14:paraId="25D119EF">
      <w:pPr>
        <w:pStyle w:val="32"/>
        <w:numPr>
          <w:ilvl w:val="0"/>
          <w:numId w:val="13"/>
        </w:numPr>
        <w:tabs>
          <w:tab w:val="left" w:pos="1134"/>
        </w:tabs>
        <w:spacing w:line="276" w:lineRule="auto"/>
        <w:ind w:right="561" w:firstLine="283"/>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14:paraId="1905A8C9">
      <w:pPr>
        <w:pStyle w:val="32"/>
        <w:numPr>
          <w:ilvl w:val="0"/>
          <w:numId w:val="13"/>
        </w:numPr>
        <w:tabs>
          <w:tab w:val="left" w:pos="1134"/>
        </w:tabs>
        <w:spacing w:line="278" w:lineRule="auto"/>
        <w:ind w:right="572" w:firstLine="283"/>
        <w:rPr>
          <w:sz w:val="24"/>
        </w:rPr>
      </w:pPr>
      <w:r>
        <w:rPr>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31E79C2">
      <w:pPr>
        <w:pStyle w:val="32"/>
        <w:numPr>
          <w:ilvl w:val="0"/>
          <w:numId w:val="13"/>
        </w:numPr>
        <w:tabs>
          <w:tab w:val="left" w:pos="1134"/>
        </w:tabs>
        <w:spacing w:line="276" w:lineRule="auto"/>
        <w:ind w:right="568" w:firstLine="283"/>
        <w:rPr>
          <w:sz w:val="24"/>
        </w:rPr>
      </w:pPr>
      <w:r>
        <w:rPr>
          <w:sz w:val="24"/>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14:paraId="163ADA2F">
      <w:pPr>
        <w:pStyle w:val="32"/>
        <w:spacing w:line="276" w:lineRule="auto"/>
        <w:rPr>
          <w:sz w:val="24"/>
        </w:rPr>
        <w:sectPr>
          <w:pgSz w:w="11910" w:h="16840"/>
          <w:pgMar w:top="320" w:right="141" w:bottom="620" w:left="708" w:header="0" w:footer="358" w:gutter="0"/>
          <w:cols w:space="720" w:num="1"/>
        </w:sectPr>
      </w:pPr>
    </w:p>
    <w:p w14:paraId="0419EC1E">
      <w:pPr>
        <w:pStyle w:val="17"/>
        <w:spacing w:before="76" w:line="276" w:lineRule="auto"/>
        <w:ind w:right="552" w:firstLine="566"/>
      </w:pPr>
      <w:r>
        <w:t>создавать</w:t>
      </w:r>
      <w:r>
        <w:rPr>
          <w:spacing w:val="-3"/>
        </w:rPr>
        <w:t xml:space="preserve"> </w:t>
      </w:r>
      <w:r>
        <w:t>устные</w:t>
      </w:r>
      <w:r>
        <w:rPr>
          <w:spacing w:val="-6"/>
        </w:rPr>
        <w:t xml:space="preserve"> </w:t>
      </w:r>
      <w:r>
        <w:t>и</w:t>
      </w:r>
      <w:r>
        <w:rPr>
          <w:spacing w:val="-4"/>
        </w:rPr>
        <w:t xml:space="preserve"> </w:t>
      </w:r>
      <w:r>
        <w:t>письменные</w:t>
      </w:r>
      <w:r>
        <w:rPr>
          <w:spacing w:val="-6"/>
        </w:rPr>
        <w:t xml:space="preserve"> </w:t>
      </w:r>
      <w:r>
        <w:t>высказывания</w:t>
      </w:r>
      <w:r>
        <w:rPr>
          <w:spacing w:val="-14"/>
        </w:rPr>
        <w:t xml:space="preserve"> </w:t>
      </w:r>
      <w:r>
        <w:t>разных</w:t>
      </w:r>
      <w:r>
        <w:rPr>
          <w:spacing w:val="-10"/>
        </w:rPr>
        <w:t xml:space="preserve"> </w:t>
      </w:r>
      <w:r>
        <w:t>жанров</w:t>
      </w:r>
      <w:r>
        <w:rPr>
          <w:spacing w:val="-8"/>
        </w:rPr>
        <w:t xml:space="preserve"> </w:t>
      </w:r>
      <w:r>
        <w:t>объемом</w:t>
      </w:r>
      <w:r>
        <w:rPr>
          <w:spacing w:val="-8"/>
        </w:rPr>
        <w:t xml:space="preserve"> </w:t>
      </w:r>
      <w:r>
        <w:t>не</w:t>
      </w:r>
      <w:r>
        <w:rPr>
          <w:spacing w:val="-6"/>
        </w:rPr>
        <w:t xml:space="preserve"> </w:t>
      </w:r>
      <w:r>
        <w:t>менее</w:t>
      </w:r>
      <w:r>
        <w:rPr>
          <w:spacing w:val="-6"/>
        </w:rPr>
        <w:t xml:space="preserve"> </w:t>
      </w:r>
      <w:r>
        <w:t>70</w:t>
      </w:r>
      <w:r>
        <w:rPr>
          <w:spacing w:val="-5"/>
        </w:rPr>
        <w:t xml:space="preserve"> </w:t>
      </w:r>
      <w:r>
        <w:t>слов</w:t>
      </w:r>
      <w:r>
        <w:rPr>
          <w:spacing w:val="40"/>
        </w:rPr>
        <w:t xml:space="preserve"> </w:t>
      </w:r>
      <w:r>
        <w:t>(с учетом литературного развития обучающихся);</w:t>
      </w:r>
    </w:p>
    <w:p w14:paraId="154A30C1">
      <w:pPr>
        <w:pStyle w:val="32"/>
        <w:numPr>
          <w:ilvl w:val="0"/>
          <w:numId w:val="13"/>
        </w:numPr>
        <w:tabs>
          <w:tab w:val="left" w:pos="1134"/>
        </w:tabs>
        <w:spacing w:before="4" w:line="280" w:lineRule="auto"/>
        <w:ind w:right="575" w:firstLine="283"/>
        <w:rPr>
          <w:sz w:val="24"/>
        </w:rPr>
      </w:pPr>
      <w:r>
        <w:rPr>
          <w:sz w:val="24"/>
        </w:rPr>
        <w:t>владеть начальными умениями интерпретации и оценки текстуально изученных произведений фольклора и литературы;</w:t>
      </w:r>
    </w:p>
    <w:p w14:paraId="673D6291">
      <w:pPr>
        <w:pStyle w:val="32"/>
        <w:numPr>
          <w:ilvl w:val="0"/>
          <w:numId w:val="13"/>
        </w:numPr>
        <w:tabs>
          <w:tab w:val="left" w:pos="1134"/>
        </w:tabs>
        <w:spacing w:line="278" w:lineRule="auto"/>
        <w:ind w:right="564" w:firstLine="283"/>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A5C4C90">
      <w:pPr>
        <w:pStyle w:val="32"/>
        <w:numPr>
          <w:ilvl w:val="0"/>
          <w:numId w:val="13"/>
        </w:numPr>
        <w:tabs>
          <w:tab w:val="left" w:pos="1134"/>
        </w:tabs>
        <w:spacing w:line="276" w:lineRule="auto"/>
        <w:ind w:right="572" w:firstLine="283"/>
        <w:rPr>
          <w:sz w:val="24"/>
        </w:rPr>
      </w:pPr>
      <w:r>
        <w:rPr>
          <w:sz w:val="24"/>
        </w:rPr>
        <w:t>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w:t>
      </w:r>
    </w:p>
    <w:p w14:paraId="40080F8D">
      <w:pPr>
        <w:pStyle w:val="32"/>
        <w:numPr>
          <w:ilvl w:val="0"/>
          <w:numId w:val="13"/>
        </w:numPr>
        <w:tabs>
          <w:tab w:val="left" w:pos="1134"/>
        </w:tabs>
        <w:spacing w:line="276" w:lineRule="auto"/>
        <w:ind w:right="560" w:firstLine="283"/>
        <w:rPr>
          <w:sz w:val="24"/>
        </w:rPr>
      </w:pPr>
      <w:r>
        <w:rPr>
          <w:sz w:val="24"/>
        </w:rPr>
        <w:t>участвовать в создании элементарных учебных проектов под руководством учителя и учиться</w:t>
      </w:r>
      <w:r>
        <w:rPr>
          <w:spacing w:val="-12"/>
          <w:sz w:val="24"/>
        </w:rPr>
        <w:t xml:space="preserve"> </w:t>
      </w:r>
      <w:r>
        <w:rPr>
          <w:sz w:val="24"/>
        </w:rPr>
        <w:t>публично</w:t>
      </w:r>
      <w:r>
        <w:rPr>
          <w:spacing w:val="-8"/>
          <w:sz w:val="24"/>
        </w:rPr>
        <w:t xml:space="preserve"> </w:t>
      </w:r>
      <w:r>
        <w:rPr>
          <w:sz w:val="24"/>
        </w:rPr>
        <w:t>представлять</w:t>
      </w:r>
      <w:r>
        <w:rPr>
          <w:spacing w:val="-15"/>
          <w:sz w:val="24"/>
        </w:rPr>
        <w:t xml:space="preserve"> </w:t>
      </w:r>
      <w:r>
        <w:rPr>
          <w:sz w:val="24"/>
        </w:rPr>
        <w:t>их</w:t>
      </w:r>
      <w:r>
        <w:rPr>
          <w:spacing w:val="-15"/>
          <w:sz w:val="24"/>
        </w:rPr>
        <w:t xml:space="preserve"> </w:t>
      </w:r>
      <w:r>
        <w:rPr>
          <w:sz w:val="24"/>
        </w:rPr>
        <w:t>результаты</w:t>
      </w:r>
      <w:r>
        <w:rPr>
          <w:spacing w:val="-10"/>
          <w:sz w:val="24"/>
        </w:rPr>
        <w:t xml:space="preserve"> </w:t>
      </w:r>
      <w:r>
        <w:rPr>
          <w:sz w:val="24"/>
        </w:rPr>
        <w:t>(с</w:t>
      </w:r>
      <w:r>
        <w:rPr>
          <w:spacing w:val="-8"/>
          <w:sz w:val="24"/>
        </w:rPr>
        <w:t xml:space="preserve"> </w:t>
      </w:r>
      <w:r>
        <w:rPr>
          <w:sz w:val="24"/>
        </w:rPr>
        <w:t>учетом</w:t>
      </w:r>
      <w:r>
        <w:rPr>
          <w:spacing w:val="-10"/>
          <w:sz w:val="24"/>
        </w:rPr>
        <w:t xml:space="preserve"> </w:t>
      </w:r>
      <w:r>
        <w:rPr>
          <w:sz w:val="24"/>
        </w:rPr>
        <w:t>литературного</w:t>
      </w:r>
      <w:r>
        <w:rPr>
          <w:spacing w:val="-12"/>
          <w:sz w:val="24"/>
        </w:rPr>
        <w:t xml:space="preserve"> </w:t>
      </w:r>
      <w:r>
        <w:rPr>
          <w:sz w:val="24"/>
        </w:rPr>
        <w:t>развития</w:t>
      </w:r>
      <w:r>
        <w:rPr>
          <w:spacing w:val="21"/>
          <w:sz w:val="24"/>
        </w:rPr>
        <w:t xml:space="preserve"> </w:t>
      </w:r>
      <w:r>
        <w:rPr>
          <w:sz w:val="24"/>
        </w:rPr>
        <w:t>обучающихся);</w:t>
      </w:r>
    </w:p>
    <w:p w14:paraId="1FD4C9FA">
      <w:pPr>
        <w:pStyle w:val="32"/>
        <w:numPr>
          <w:ilvl w:val="0"/>
          <w:numId w:val="13"/>
        </w:numPr>
        <w:tabs>
          <w:tab w:val="left" w:pos="1136"/>
        </w:tabs>
        <w:spacing w:line="278" w:lineRule="auto"/>
        <w:ind w:right="556" w:firstLine="283"/>
        <w:jc w:val="left"/>
        <w:rPr>
          <w:b/>
          <w:sz w:val="24"/>
        </w:rPr>
      </w:pPr>
      <w:r>
        <w:rPr>
          <w:sz w:val="24"/>
        </w:rPr>
        <w:t>владеть</w:t>
      </w:r>
      <w:r>
        <w:rPr>
          <w:spacing w:val="80"/>
          <w:sz w:val="24"/>
        </w:rPr>
        <w:t xml:space="preserve"> </w:t>
      </w:r>
      <w:r>
        <w:rPr>
          <w:sz w:val="24"/>
        </w:rPr>
        <w:t>начальными</w:t>
      </w:r>
      <w:r>
        <w:rPr>
          <w:spacing w:val="76"/>
          <w:sz w:val="24"/>
        </w:rPr>
        <w:t xml:space="preserve"> </w:t>
      </w:r>
      <w:r>
        <w:rPr>
          <w:sz w:val="24"/>
        </w:rPr>
        <w:t>умениями</w:t>
      </w:r>
      <w:r>
        <w:rPr>
          <w:spacing w:val="80"/>
          <w:sz w:val="24"/>
        </w:rPr>
        <w:t xml:space="preserve"> </w:t>
      </w:r>
      <w:r>
        <w:rPr>
          <w:sz w:val="24"/>
        </w:rPr>
        <w:t>использовать</w:t>
      </w:r>
      <w:r>
        <w:rPr>
          <w:spacing w:val="75"/>
          <w:sz w:val="24"/>
        </w:rPr>
        <w:t xml:space="preserve"> </w:t>
      </w:r>
      <w:r>
        <w:rPr>
          <w:sz w:val="24"/>
        </w:rPr>
        <w:t>словари</w:t>
      </w:r>
      <w:r>
        <w:rPr>
          <w:spacing w:val="80"/>
          <w:sz w:val="24"/>
        </w:rPr>
        <w:t xml:space="preserve"> </w:t>
      </w:r>
      <w:r>
        <w:rPr>
          <w:sz w:val="24"/>
        </w:rPr>
        <w:t>и</w:t>
      </w:r>
      <w:r>
        <w:rPr>
          <w:spacing w:val="80"/>
          <w:sz w:val="24"/>
        </w:rPr>
        <w:t xml:space="preserve"> </w:t>
      </w:r>
      <w:r>
        <w:rPr>
          <w:sz w:val="24"/>
        </w:rPr>
        <w:t>справочники,</w:t>
      </w:r>
      <w:r>
        <w:rPr>
          <w:spacing w:val="77"/>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79"/>
          <w:sz w:val="24"/>
        </w:rPr>
        <w:t xml:space="preserve"> </w:t>
      </w:r>
      <w:r>
        <w:rPr>
          <w:sz w:val="24"/>
        </w:rPr>
        <w:t>в электронной</w:t>
      </w:r>
      <w:r>
        <w:rPr>
          <w:spacing w:val="40"/>
          <w:sz w:val="24"/>
        </w:rPr>
        <w:t xml:space="preserve"> </w:t>
      </w:r>
      <w:r>
        <w:rPr>
          <w:sz w:val="24"/>
        </w:rPr>
        <w:t>форме;</w:t>
      </w:r>
      <w:r>
        <w:rPr>
          <w:spacing w:val="40"/>
          <w:sz w:val="24"/>
        </w:rPr>
        <w:t xml:space="preserve"> </w:t>
      </w:r>
      <w:r>
        <w:rPr>
          <w:sz w:val="24"/>
        </w:rPr>
        <w:t>пользоваться</w:t>
      </w:r>
      <w:r>
        <w:rPr>
          <w:spacing w:val="40"/>
          <w:sz w:val="24"/>
        </w:rPr>
        <w:t xml:space="preserve"> </w:t>
      </w:r>
      <w:r>
        <w:rPr>
          <w:sz w:val="24"/>
        </w:rPr>
        <w:t>под</w:t>
      </w:r>
      <w:r>
        <w:rPr>
          <w:spacing w:val="40"/>
          <w:sz w:val="24"/>
        </w:rPr>
        <w:t xml:space="preserve"> </w:t>
      </w:r>
      <w:r>
        <w:rPr>
          <w:sz w:val="24"/>
        </w:rPr>
        <w:t>руководством</w:t>
      </w:r>
      <w:r>
        <w:rPr>
          <w:spacing w:val="40"/>
          <w:sz w:val="24"/>
        </w:rPr>
        <w:t xml:space="preserve"> </w:t>
      </w:r>
      <w:r>
        <w:rPr>
          <w:sz w:val="24"/>
        </w:rPr>
        <w:t>учителя</w:t>
      </w:r>
      <w:r>
        <w:rPr>
          <w:spacing w:val="40"/>
          <w:sz w:val="24"/>
        </w:rPr>
        <w:t xml:space="preserve"> </w:t>
      </w:r>
      <w:r>
        <w:rPr>
          <w:sz w:val="24"/>
        </w:rPr>
        <w:t>электронными</w:t>
      </w:r>
      <w:r>
        <w:rPr>
          <w:spacing w:val="40"/>
          <w:sz w:val="24"/>
        </w:rPr>
        <w:t xml:space="preserve"> </w:t>
      </w:r>
      <w:r>
        <w:rPr>
          <w:sz w:val="24"/>
        </w:rPr>
        <w:t>библиотеками</w:t>
      </w:r>
      <w:r>
        <w:rPr>
          <w:spacing w:val="40"/>
          <w:sz w:val="24"/>
        </w:rPr>
        <w:t xml:space="preserve"> </w:t>
      </w:r>
      <w:r>
        <w:rPr>
          <w:sz w:val="24"/>
        </w:rPr>
        <w:t>и другими</w:t>
      </w:r>
      <w:r>
        <w:rPr>
          <w:spacing w:val="40"/>
          <w:sz w:val="24"/>
        </w:rPr>
        <w:t xml:space="preserve"> </w:t>
      </w:r>
      <w:r>
        <w:rPr>
          <w:sz w:val="24"/>
        </w:rPr>
        <w:t>справочными</w:t>
      </w:r>
      <w:r>
        <w:rPr>
          <w:spacing w:val="40"/>
          <w:sz w:val="24"/>
        </w:rPr>
        <w:t xml:space="preserve"> </w:t>
      </w:r>
      <w:r>
        <w:rPr>
          <w:sz w:val="24"/>
        </w:rPr>
        <w:t>материалами,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из</w:t>
      </w:r>
      <w:r>
        <w:rPr>
          <w:spacing w:val="40"/>
          <w:sz w:val="24"/>
        </w:rPr>
        <w:t xml:space="preserve"> </w:t>
      </w:r>
      <w:r>
        <w:rPr>
          <w:sz w:val="24"/>
        </w:rPr>
        <w:t>числа</w:t>
      </w:r>
      <w:r>
        <w:rPr>
          <w:spacing w:val="40"/>
          <w:sz w:val="24"/>
        </w:rPr>
        <w:t xml:space="preserve"> </w:t>
      </w:r>
      <w:r>
        <w:rPr>
          <w:sz w:val="24"/>
        </w:rPr>
        <w:t>верифицированных</w:t>
      </w:r>
      <w:r>
        <w:rPr>
          <w:spacing w:val="40"/>
          <w:sz w:val="24"/>
        </w:rPr>
        <w:t xml:space="preserve"> </w:t>
      </w:r>
      <w:r>
        <w:rPr>
          <w:sz w:val="24"/>
        </w:rPr>
        <w:t>электронных ресурсов,</w:t>
      </w:r>
      <w:r>
        <w:rPr>
          <w:spacing w:val="32"/>
          <w:sz w:val="24"/>
        </w:rPr>
        <w:t xml:space="preserve"> </w:t>
      </w:r>
      <w:r>
        <w:rPr>
          <w:sz w:val="24"/>
        </w:rPr>
        <w:t>включенных</w:t>
      </w:r>
      <w:r>
        <w:rPr>
          <w:spacing w:val="34"/>
          <w:sz w:val="24"/>
        </w:rPr>
        <w:t xml:space="preserve"> </w:t>
      </w:r>
      <w:r>
        <w:rPr>
          <w:sz w:val="24"/>
        </w:rPr>
        <w:t>в</w:t>
      </w:r>
      <w:r>
        <w:rPr>
          <w:spacing w:val="36"/>
          <w:sz w:val="24"/>
        </w:rPr>
        <w:t xml:space="preserve"> </w:t>
      </w:r>
      <w:r>
        <w:rPr>
          <w:sz w:val="24"/>
        </w:rPr>
        <w:t>федеральный</w:t>
      </w:r>
      <w:r>
        <w:rPr>
          <w:spacing w:val="35"/>
          <w:sz w:val="24"/>
        </w:rPr>
        <w:t xml:space="preserve"> </w:t>
      </w:r>
      <w:r>
        <w:rPr>
          <w:sz w:val="24"/>
        </w:rPr>
        <w:t>перечень,</w:t>
      </w:r>
      <w:r>
        <w:rPr>
          <w:spacing w:val="36"/>
          <w:sz w:val="24"/>
        </w:rPr>
        <w:t xml:space="preserve"> </w:t>
      </w:r>
      <w:r>
        <w:rPr>
          <w:sz w:val="24"/>
        </w:rPr>
        <w:t>утверждаемый</w:t>
      </w:r>
      <w:r>
        <w:rPr>
          <w:spacing w:val="39"/>
          <w:sz w:val="24"/>
        </w:rPr>
        <w:t xml:space="preserve"> </w:t>
      </w:r>
      <w:r>
        <w:rPr>
          <w:sz w:val="24"/>
        </w:rPr>
        <w:t>Министерством</w:t>
      </w:r>
      <w:r>
        <w:rPr>
          <w:spacing w:val="36"/>
          <w:sz w:val="24"/>
        </w:rPr>
        <w:t xml:space="preserve"> </w:t>
      </w:r>
      <w:r>
        <w:rPr>
          <w:sz w:val="24"/>
        </w:rPr>
        <w:t>просвещения Российской</w:t>
      </w:r>
      <w:r>
        <w:rPr>
          <w:spacing w:val="-9"/>
          <w:sz w:val="24"/>
        </w:rPr>
        <w:t xml:space="preserve"> </w:t>
      </w:r>
      <w:r>
        <w:rPr>
          <w:sz w:val="24"/>
        </w:rPr>
        <w:t>Федерации</w:t>
      </w:r>
      <w:r>
        <w:rPr>
          <w:spacing w:val="-9"/>
          <w:sz w:val="24"/>
        </w:rPr>
        <w:t xml:space="preserve"> </w:t>
      </w:r>
      <w:r>
        <w:rPr>
          <w:sz w:val="24"/>
        </w:rPr>
        <w:t>в</w:t>
      </w:r>
      <w:r>
        <w:rPr>
          <w:spacing w:val="-8"/>
          <w:sz w:val="24"/>
        </w:rPr>
        <w:t xml:space="preserve"> </w:t>
      </w:r>
      <w:r>
        <w:rPr>
          <w:sz w:val="24"/>
        </w:rPr>
        <w:t>соответствии</w:t>
      </w:r>
      <w:r>
        <w:rPr>
          <w:spacing w:val="-9"/>
          <w:sz w:val="24"/>
        </w:rPr>
        <w:t xml:space="preserve"> </w:t>
      </w:r>
      <w:r>
        <w:rPr>
          <w:sz w:val="24"/>
        </w:rPr>
        <w:t>с</w:t>
      </w:r>
      <w:r>
        <w:rPr>
          <w:spacing w:val="-5"/>
          <w:sz w:val="24"/>
        </w:rPr>
        <w:t xml:space="preserve"> </w:t>
      </w:r>
      <w:r>
        <w:fldChar w:fldCharType="begin"/>
      </w:r>
      <w:r>
        <w:instrText xml:space="preserve"> HYPERLINK "https://login.consultant.ru/link/?req=doc&amp;base=RZB&amp;n=461363&amp;dst=680" \h </w:instrText>
      </w:r>
      <w:r>
        <w:fldChar w:fldCharType="separate"/>
      </w:r>
      <w:r>
        <w:rPr>
          <w:sz w:val="24"/>
        </w:rPr>
        <w:t>частью</w:t>
      </w:r>
      <w:r>
        <w:rPr>
          <w:spacing w:val="-11"/>
          <w:sz w:val="24"/>
        </w:rPr>
        <w:t xml:space="preserve"> </w:t>
      </w:r>
      <w:r>
        <w:rPr>
          <w:sz w:val="24"/>
        </w:rPr>
        <w:t>8.1</w:t>
      </w:r>
      <w:r>
        <w:rPr>
          <w:spacing w:val="-10"/>
          <w:sz w:val="24"/>
        </w:rPr>
        <w:t xml:space="preserve"> </w:t>
      </w:r>
      <w:r>
        <w:rPr>
          <w:sz w:val="24"/>
        </w:rPr>
        <w:t>статьи</w:t>
      </w:r>
      <w:r>
        <w:rPr>
          <w:spacing w:val="-9"/>
          <w:sz w:val="24"/>
        </w:rPr>
        <w:t xml:space="preserve"> </w:t>
      </w:r>
      <w:r>
        <w:rPr>
          <w:sz w:val="24"/>
        </w:rPr>
        <w:t>18</w:t>
      </w:r>
      <w:r>
        <w:rPr>
          <w:sz w:val="24"/>
        </w:rPr>
        <w:fldChar w:fldCharType="end"/>
      </w:r>
      <w:r>
        <w:rPr>
          <w:spacing w:val="-8"/>
          <w:sz w:val="24"/>
        </w:rPr>
        <w:t xml:space="preserve"> </w:t>
      </w:r>
      <w:r>
        <w:rPr>
          <w:sz w:val="24"/>
        </w:rPr>
        <w:t>Федерального</w:t>
      </w:r>
      <w:r>
        <w:rPr>
          <w:spacing w:val="-5"/>
          <w:sz w:val="24"/>
        </w:rPr>
        <w:t xml:space="preserve"> </w:t>
      </w:r>
      <w:r>
        <w:rPr>
          <w:sz w:val="24"/>
        </w:rPr>
        <w:t>закона</w:t>
      </w:r>
      <w:r>
        <w:rPr>
          <w:spacing w:val="-11"/>
          <w:sz w:val="24"/>
        </w:rPr>
        <w:t xml:space="preserve"> </w:t>
      </w:r>
      <w:r>
        <w:rPr>
          <w:sz w:val="24"/>
        </w:rPr>
        <w:t>от</w:t>
      </w:r>
      <w:r>
        <w:rPr>
          <w:spacing w:val="-9"/>
          <w:sz w:val="24"/>
        </w:rPr>
        <w:t xml:space="preserve"> </w:t>
      </w:r>
      <w:r>
        <w:rPr>
          <w:sz w:val="24"/>
        </w:rPr>
        <w:t>29</w:t>
      </w:r>
      <w:r>
        <w:rPr>
          <w:spacing w:val="-10"/>
          <w:sz w:val="24"/>
        </w:rPr>
        <w:t xml:space="preserve"> </w:t>
      </w:r>
      <w:r>
        <w:rPr>
          <w:sz w:val="24"/>
        </w:rPr>
        <w:t xml:space="preserve">декабря 2012 г. N 273-ФЗ "Об образовании в Российской Федерации" (далее - федеральный перечень). </w:t>
      </w:r>
      <w:r>
        <w:rPr>
          <w:b/>
          <w:sz w:val="24"/>
        </w:rPr>
        <w:t>Предметные</w:t>
      </w:r>
      <w:r>
        <w:rPr>
          <w:b/>
          <w:spacing w:val="-3"/>
          <w:sz w:val="24"/>
        </w:rPr>
        <w:t xml:space="preserve"> </w:t>
      </w:r>
      <w:r>
        <w:rPr>
          <w:b/>
          <w:sz w:val="24"/>
        </w:rPr>
        <w:t>результаты</w:t>
      </w:r>
      <w:r>
        <w:rPr>
          <w:b/>
          <w:spacing w:val="-2"/>
          <w:sz w:val="24"/>
        </w:rPr>
        <w:t xml:space="preserve"> </w:t>
      </w:r>
      <w:r>
        <w:rPr>
          <w:b/>
          <w:sz w:val="24"/>
        </w:rPr>
        <w:t>изучения</w:t>
      </w:r>
      <w:r>
        <w:rPr>
          <w:b/>
          <w:spacing w:val="-2"/>
          <w:sz w:val="24"/>
        </w:rPr>
        <w:t xml:space="preserve"> </w:t>
      </w:r>
      <w:r>
        <w:rPr>
          <w:b/>
          <w:sz w:val="24"/>
        </w:rPr>
        <w:t>литературы. К</w:t>
      </w:r>
      <w:r>
        <w:rPr>
          <w:b/>
          <w:spacing w:val="-3"/>
          <w:sz w:val="24"/>
        </w:rPr>
        <w:t xml:space="preserve"> </w:t>
      </w:r>
      <w:r>
        <w:rPr>
          <w:b/>
          <w:sz w:val="24"/>
        </w:rPr>
        <w:t>концу</w:t>
      </w:r>
      <w:r>
        <w:rPr>
          <w:b/>
          <w:spacing w:val="-2"/>
          <w:sz w:val="24"/>
        </w:rPr>
        <w:t xml:space="preserve"> </w:t>
      </w:r>
      <w:r>
        <w:rPr>
          <w:b/>
          <w:sz w:val="24"/>
        </w:rPr>
        <w:t>обучения</w:t>
      </w:r>
      <w:r>
        <w:rPr>
          <w:b/>
          <w:spacing w:val="-6"/>
          <w:sz w:val="24"/>
        </w:rPr>
        <w:t xml:space="preserve"> </w:t>
      </w:r>
      <w:r>
        <w:rPr>
          <w:b/>
          <w:sz w:val="24"/>
        </w:rPr>
        <w:t>в</w:t>
      </w:r>
      <w:r>
        <w:rPr>
          <w:b/>
          <w:spacing w:val="-3"/>
          <w:sz w:val="24"/>
        </w:rPr>
        <w:t xml:space="preserve"> </w:t>
      </w:r>
      <w:r>
        <w:rPr>
          <w:b/>
          <w:sz w:val="24"/>
        </w:rPr>
        <w:t>6</w:t>
      </w:r>
      <w:r>
        <w:rPr>
          <w:b/>
          <w:spacing w:val="-3"/>
          <w:sz w:val="24"/>
        </w:rPr>
        <w:t xml:space="preserve"> </w:t>
      </w:r>
      <w:r>
        <w:rPr>
          <w:b/>
          <w:sz w:val="24"/>
        </w:rPr>
        <w:t>классе</w:t>
      </w:r>
      <w:r>
        <w:rPr>
          <w:b/>
          <w:spacing w:val="-3"/>
          <w:sz w:val="24"/>
        </w:rPr>
        <w:t xml:space="preserve"> </w:t>
      </w:r>
      <w:r>
        <w:rPr>
          <w:b/>
          <w:sz w:val="24"/>
        </w:rPr>
        <w:t xml:space="preserve">обучающийся </w:t>
      </w:r>
      <w:r>
        <w:rPr>
          <w:b/>
          <w:spacing w:val="-2"/>
          <w:sz w:val="24"/>
        </w:rPr>
        <w:t>научится:</w:t>
      </w:r>
    </w:p>
    <w:p w14:paraId="687513FA">
      <w:pPr>
        <w:pStyle w:val="32"/>
        <w:numPr>
          <w:ilvl w:val="0"/>
          <w:numId w:val="13"/>
        </w:numPr>
        <w:tabs>
          <w:tab w:val="left" w:pos="1136"/>
        </w:tabs>
        <w:spacing w:line="260" w:lineRule="exact"/>
        <w:ind w:left="1136" w:hanging="284"/>
        <w:jc w:val="left"/>
        <w:rPr>
          <w:sz w:val="24"/>
        </w:rPr>
      </w:pPr>
      <w:r>
        <w:rPr>
          <w:sz w:val="24"/>
        </w:rPr>
        <w:t>понимать</w:t>
      </w:r>
      <w:r>
        <w:rPr>
          <w:spacing w:val="-18"/>
          <w:sz w:val="24"/>
        </w:rPr>
        <w:t xml:space="preserve"> </w:t>
      </w:r>
      <w:r>
        <w:rPr>
          <w:sz w:val="24"/>
        </w:rPr>
        <w:t>общечеловеческую</w:t>
      </w:r>
      <w:r>
        <w:rPr>
          <w:spacing w:val="-15"/>
          <w:sz w:val="24"/>
        </w:rPr>
        <w:t xml:space="preserve"> </w:t>
      </w:r>
      <w:r>
        <w:rPr>
          <w:sz w:val="24"/>
        </w:rPr>
        <w:t>и</w:t>
      </w:r>
      <w:r>
        <w:rPr>
          <w:spacing w:val="-13"/>
          <w:sz w:val="24"/>
        </w:rPr>
        <w:t xml:space="preserve"> </w:t>
      </w:r>
      <w:r>
        <w:rPr>
          <w:sz w:val="24"/>
        </w:rPr>
        <w:t>духовно-нравственную</w:t>
      </w:r>
      <w:r>
        <w:rPr>
          <w:spacing w:val="-13"/>
          <w:sz w:val="24"/>
        </w:rPr>
        <w:t xml:space="preserve"> </w:t>
      </w:r>
      <w:r>
        <w:rPr>
          <w:sz w:val="24"/>
        </w:rPr>
        <w:t>ценность</w:t>
      </w:r>
      <w:r>
        <w:rPr>
          <w:spacing w:val="-15"/>
          <w:sz w:val="24"/>
        </w:rPr>
        <w:t xml:space="preserve"> </w:t>
      </w:r>
      <w:r>
        <w:rPr>
          <w:sz w:val="24"/>
        </w:rPr>
        <w:t>литературы,</w:t>
      </w:r>
      <w:r>
        <w:rPr>
          <w:spacing w:val="-10"/>
          <w:sz w:val="24"/>
        </w:rPr>
        <w:t xml:space="preserve"> </w:t>
      </w:r>
      <w:r>
        <w:rPr>
          <w:sz w:val="24"/>
        </w:rPr>
        <w:t>осознавать</w:t>
      </w:r>
      <w:r>
        <w:rPr>
          <w:spacing w:val="27"/>
          <w:sz w:val="24"/>
        </w:rPr>
        <w:t xml:space="preserve"> </w:t>
      </w:r>
      <w:r>
        <w:rPr>
          <w:spacing w:val="-5"/>
          <w:sz w:val="24"/>
        </w:rPr>
        <w:t>ее</w:t>
      </w:r>
    </w:p>
    <w:p w14:paraId="35CC15C7">
      <w:pPr>
        <w:pStyle w:val="17"/>
        <w:spacing w:before="21" w:line="276" w:lineRule="auto"/>
        <w:ind w:firstLine="0"/>
        <w:jc w:val="left"/>
      </w:pPr>
      <w:r>
        <w:t>роль</w:t>
      </w:r>
      <w:r>
        <w:rPr>
          <w:spacing w:val="80"/>
        </w:rPr>
        <w:t xml:space="preserve"> </w:t>
      </w:r>
      <w:r>
        <w:t>в</w:t>
      </w:r>
      <w:r>
        <w:rPr>
          <w:spacing w:val="80"/>
        </w:rPr>
        <w:t xml:space="preserve"> </w:t>
      </w:r>
      <w:r>
        <w:t>воспитании</w:t>
      </w:r>
      <w:r>
        <w:rPr>
          <w:spacing w:val="80"/>
        </w:rPr>
        <w:t xml:space="preserve"> </w:t>
      </w:r>
      <w:r>
        <w:t>любви</w:t>
      </w:r>
      <w:r>
        <w:rPr>
          <w:spacing w:val="80"/>
        </w:rPr>
        <w:t xml:space="preserve"> </w:t>
      </w:r>
      <w:r>
        <w:t>к</w:t>
      </w:r>
      <w:r>
        <w:rPr>
          <w:spacing w:val="80"/>
        </w:rPr>
        <w:t xml:space="preserve"> </w:t>
      </w:r>
      <w:r>
        <w:t>Родине</w:t>
      </w:r>
      <w:r>
        <w:rPr>
          <w:spacing w:val="80"/>
        </w:rPr>
        <w:t xml:space="preserve"> </w:t>
      </w:r>
      <w:r>
        <w:t>и</w:t>
      </w:r>
      <w:r>
        <w:rPr>
          <w:spacing w:val="80"/>
        </w:rPr>
        <w:t xml:space="preserve"> </w:t>
      </w:r>
      <w:r>
        <w:t>укреплении</w:t>
      </w:r>
      <w:r>
        <w:rPr>
          <w:spacing w:val="80"/>
        </w:rPr>
        <w:t xml:space="preserve"> </w:t>
      </w:r>
      <w:r>
        <w:t>единства</w:t>
      </w:r>
      <w:r>
        <w:rPr>
          <w:spacing w:val="80"/>
        </w:rPr>
        <w:t xml:space="preserve"> </w:t>
      </w:r>
      <w:r>
        <w:t>многонационального</w:t>
      </w:r>
      <w:r>
        <w:rPr>
          <w:spacing w:val="80"/>
        </w:rPr>
        <w:t xml:space="preserve"> </w:t>
      </w:r>
      <w:r>
        <w:t>народа Российской Федерации;</w:t>
      </w:r>
    </w:p>
    <w:p w14:paraId="20B8C9F0">
      <w:pPr>
        <w:pStyle w:val="32"/>
        <w:numPr>
          <w:ilvl w:val="0"/>
          <w:numId w:val="13"/>
        </w:numPr>
        <w:tabs>
          <w:tab w:val="left" w:pos="1134"/>
        </w:tabs>
        <w:spacing w:line="280" w:lineRule="auto"/>
        <w:ind w:right="565" w:firstLine="283"/>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1C8D99BC">
      <w:pPr>
        <w:pStyle w:val="32"/>
        <w:numPr>
          <w:ilvl w:val="0"/>
          <w:numId w:val="13"/>
        </w:numPr>
        <w:tabs>
          <w:tab w:val="left" w:pos="1134"/>
        </w:tabs>
        <w:spacing w:line="276" w:lineRule="auto"/>
        <w:ind w:right="556" w:firstLine="283"/>
        <w:rPr>
          <w:sz w:val="24"/>
        </w:rPr>
      </w:pPr>
      <w:r>
        <w:rPr>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литературного</w:t>
      </w:r>
      <w:r>
        <w:rPr>
          <w:spacing w:val="-15"/>
          <w:sz w:val="24"/>
        </w:rPr>
        <w:t xml:space="preserve"> </w:t>
      </w:r>
      <w:r>
        <w:rPr>
          <w:sz w:val="24"/>
        </w:rPr>
        <w:t>развития</w:t>
      </w:r>
      <w:r>
        <w:rPr>
          <w:spacing w:val="-15"/>
          <w:sz w:val="24"/>
        </w:rPr>
        <w:t xml:space="preserve"> </w:t>
      </w:r>
      <w:r>
        <w:rPr>
          <w:sz w:val="24"/>
        </w:rPr>
        <w:t>обучающихся):</w:t>
      </w:r>
      <w:r>
        <w:rPr>
          <w:spacing w:val="-15"/>
          <w:sz w:val="24"/>
        </w:rPr>
        <w:t xml:space="preserve"> </w:t>
      </w:r>
      <w:r>
        <w:rPr>
          <w:sz w:val="24"/>
        </w:rPr>
        <w:t>определять</w:t>
      </w:r>
      <w:r>
        <w:rPr>
          <w:spacing w:val="-15"/>
          <w:sz w:val="24"/>
        </w:rPr>
        <w:t xml:space="preserve"> </w:t>
      </w:r>
      <w:r>
        <w:rPr>
          <w:sz w:val="24"/>
        </w:rPr>
        <w:t>тему</w:t>
      </w:r>
      <w:r>
        <w:rPr>
          <w:spacing w:val="-15"/>
          <w:sz w:val="24"/>
        </w:rPr>
        <w:t xml:space="preserve"> </w:t>
      </w:r>
      <w:r>
        <w:rPr>
          <w:sz w:val="24"/>
        </w:rPr>
        <w:t>и</w:t>
      </w:r>
      <w:r>
        <w:rPr>
          <w:spacing w:val="-15"/>
          <w:sz w:val="24"/>
        </w:rPr>
        <w:t xml:space="preserve"> </w:t>
      </w:r>
      <w:r>
        <w:rPr>
          <w:sz w:val="24"/>
        </w:rPr>
        <w:t>главную</w:t>
      </w:r>
      <w:r>
        <w:rPr>
          <w:spacing w:val="-15"/>
          <w:sz w:val="24"/>
        </w:rPr>
        <w:t xml:space="preserve"> </w:t>
      </w:r>
      <w:r>
        <w:rPr>
          <w:sz w:val="24"/>
        </w:rPr>
        <w:t>мысль произведения, основные вопросы, поднятые автором; указывать родовую и жанровую принадлежность произведения, выявлять</w:t>
      </w:r>
      <w:r>
        <w:rPr>
          <w:spacing w:val="-2"/>
          <w:sz w:val="24"/>
        </w:rPr>
        <w:t xml:space="preserve"> </w:t>
      </w:r>
      <w:r>
        <w:rPr>
          <w:sz w:val="24"/>
        </w:rPr>
        <w:t>позицию</w:t>
      </w:r>
      <w:r>
        <w:rPr>
          <w:spacing w:val="-3"/>
          <w:sz w:val="24"/>
        </w:rPr>
        <w:t xml:space="preserve"> </w:t>
      </w:r>
      <w:r>
        <w:rPr>
          <w:sz w:val="24"/>
        </w:rPr>
        <w:t>героя</w:t>
      </w:r>
      <w:r>
        <w:rPr>
          <w:spacing w:val="-3"/>
          <w:sz w:val="24"/>
        </w:rPr>
        <w:t xml:space="preserve"> </w:t>
      </w:r>
      <w:r>
        <w:rPr>
          <w:sz w:val="24"/>
        </w:rPr>
        <w:t>и</w:t>
      </w:r>
      <w:r>
        <w:rPr>
          <w:spacing w:val="-2"/>
          <w:sz w:val="24"/>
        </w:rPr>
        <w:t xml:space="preserve"> </w:t>
      </w:r>
      <w:r>
        <w:rPr>
          <w:sz w:val="24"/>
        </w:rPr>
        <w:t>авторскую</w:t>
      </w:r>
      <w:r>
        <w:rPr>
          <w:spacing w:val="-4"/>
          <w:sz w:val="24"/>
        </w:rPr>
        <w:t xml:space="preserve"> </w:t>
      </w:r>
      <w:r>
        <w:rPr>
          <w:sz w:val="24"/>
        </w:rPr>
        <w:t>позицию,</w:t>
      </w:r>
      <w:r>
        <w:rPr>
          <w:spacing w:val="-4"/>
          <w:sz w:val="24"/>
        </w:rPr>
        <w:t xml:space="preserve"> </w:t>
      </w:r>
      <w:r>
        <w:rPr>
          <w:sz w:val="24"/>
        </w:rPr>
        <w:t>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22C6DB11">
      <w:pPr>
        <w:pStyle w:val="32"/>
        <w:numPr>
          <w:ilvl w:val="0"/>
          <w:numId w:val="13"/>
        </w:numPr>
        <w:tabs>
          <w:tab w:val="left" w:pos="1134"/>
        </w:tabs>
        <w:spacing w:line="276" w:lineRule="auto"/>
        <w:ind w:right="554" w:firstLine="283"/>
        <w:rPr>
          <w:sz w:val="24"/>
        </w:rPr>
      </w:pPr>
      <w:r>
        <w:rPr>
          <w:sz w:val="24"/>
        </w:rPr>
        <w:t>понимать</w:t>
      </w:r>
      <w:r>
        <w:rPr>
          <w:spacing w:val="-15"/>
          <w:sz w:val="24"/>
        </w:rPr>
        <w:t xml:space="preserve"> </w:t>
      </w:r>
      <w:r>
        <w:rPr>
          <w:sz w:val="24"/>
        </w:rPr>
        <w:t>сущность</w:t>
      </w:r>
      <w:r>
        <w:rPr>
          <w:spacing w:val="-15"/>
          <w:sz w:val="24"/>
        </w:rPr>
        <w:t xml:space="preserve"> </w:t>
      </w:r>
      <w:r>
        <w:rPr>
          <w:sz w:val="24"/>
        </w:rPr>
        <w:t>теоретико-литературных</w:t>
      </w:r>
      <w:r>
        <w:rPr>
          <w:spacing w:val="-15"/>
          <w:sz w:val="24"/>
        </w:rPr>
        <w:t xml:space="preserve"> </w:t>
      </w:r>
      <w:r>
        <w:rPr>
          <w:sz w:val="24"/>
        </w:rPr>
        <w:t>понятий</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их</w:t>
      </w:r>
      <w:r>
        <w:rPr>
          <w:spacing w:val="-15"/>
          <w:sz w:val="24"/>
        </w:rPr>
        <w:t xml:space="preserve"> </w:t>
      </w:r>
      <w:r>
        <w:rPr>
          <w:sz w:val="24"/>
        </w:rPr>
        <w:t>в</w:t>
      </w:r>
      <w:r>
        <w:rPr>
          <w:spacing w:val="-15"/>
          <w:sz w:val="24"/>
        </w:rPr>
        <w:t xml:space="preserve"> </w:t>
      </w:r>
      <w:r>
        <w:rPr>
          <w:sz w:val="24"/>
        </w:rPr>
        <w:t>процессе</w:t>
      </w:r>
      <w:r>
        <w:rPr>
          <w:spacing w:val="-13"/>
          <w:sz w:val="24"/>
        </w:rPr>
        <w:t xml:space="preserve"> </w:t>
      </w:r>
      <w:r>
        <w:rPr>
          <w:sz w:val="24"/>
        </w:rPr>
        <w:t>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w:t>
      </w:r>
      <w:r>
        <w:rPr>
          <w:spacing w:val="-15"/>
          <w:sz w:val="24"/>
        </w:rPr>
        <w:t xml:space="preserve"> </w:t>
      </w:r>
      <w:r>
        <w:rPr>
          <w:sz w:val="24"/>
        </w:rPr>
        <w:t>литературного</w:t>
      </w:r>
      <w:r>
        <w:rPr>
          <w:spacing w:val="-9"/>
          <w:sz w:val="24"/>
        </w:rPr>
        <w:t xml:space="preserve"> </w:t>
      </w:r>
      <w:r>
        <w:rPr>
          <w:sz w:val="24"/>
        </w:rPr>
        <w:t>произведения;</w:t>
      </w:r>
      <w:r>
        <w:rPr>
          <w:spacing w:val="-15"/>
          <w:sz w:val="24"/>
        </w:rPr>
        <w:t xml:space="preserve"> </w:t>
      </w:r>
      <w:r>
        <w:rPr>
          <w:sz w:val="24"/>
        </w:rPr>
        <w:t>тема,</w:t>
      </w:r>
      <w:r>
        <w:rPr>
          <w:spacing w:val="-15"/>
          <w:sz w:val="24"/>
        </w:rPr>
        <w:t xml:space="preserve"> </w:t>
      </w:r>
      <w:r>
        <w:rPr>
          <w:sz w:val="24"/>
        </w:rPr>
        <w:t>идея,</w:t>
      </w:r>
      <w:r>
        <w:rPr>
          <w:spacing w:val="-11"/>
          <w:sz w:val="24"/>
        </w:rPr>
        <w:t xml:space="preserve"> </w:t>
      </w:r>
      <w:r>
        <w:rPr>
          <w:sz w:val="24"/>
        </w:rPr>
        <w:t>проблематика,</w:t>
      </w:r>
      <w:r>
        <w:rPr>
          <w:spacing w:val="-11"/>
          <w:sz w:val="24"/>
        </w:rPr>
        <w:t xml:space="preserve"> </w:t>
      </w:r>
      <w:r>
        <w:rPr>
          <w:sz w:val="24"/>
        </w:rPr>
        <w:t>сюжет,</w:t>
      </w:r>
      <w:r>
        <w:rPr>
          <w:spacing w:val="-14"/>
          <w:sz w:val="24"/>
        </w:rPr>
        <w:t xml:space="preserve"> </w:t>
      </w:r>
      <w:r>
        <w:rPr>
          <w:sz w:val="24"/>
        </w:rPr>
        <w:t>композиция;</w:t>
      </w:r>
      <w:r>
        <w:rPr>
          <w:spacing w:val="40"/>
          <w:sz w:val="24"/>
        </w:rPr>
        <w:t xml:space="preserve"> </w:t>
      </w:r>
      <w:r>
        <w:rPr>
          <w:sz w:val="24"/>
        </w:rPr>
        <w:t>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w:t>
      </w:r>
      <w:r>
        <w:rPr>
          <w:spacing w:val="-10"/>
          <w:sz w:val="24"/>
        </w:rPr>
        <w:t xml:space="preserve"> </w:t>
      </w:r>
      <w:r>
        <w:rPr>
          <w:sz w:val="24"/>
        </w:rPr>
        <w:t>героя,</w:t>
      </w:r>
      <w:r>
        <w:rPr>
          <w:spacing w:val="-11"/>
          <w:sz w:val="24"/>
        </w:rPr>
        <w:t xml:space="preserve"> </w:t>
      </w:r>
      <w:r>
        <w:rPr>
          <w:sz w:val="24"/>
        </w:rPr>
        <w:t>портрет,</w:t>
      </w:r>
      <w:r>
        <w:rPr>
          <w:spacing w:val="-11"/>
          <w:sz w:val="24"/>
        </w:rPr>
        <w:t xml:space="preserve"> </w:t>
      </w:r>
      <w:r>
        <w:rPr>
          <w:sz w:val="24"/>
        </w:rPr>
        <w:t>пейзаж,</w:t>
      </w:r>
      <w:r>
        <w:rPr>
          <w:spacing w:val="-11"/>
          <w:sz w:val="24"/>
        </w:rPr>
        <w:t xml:space="preserve"> </w:t>
      </w:r>
      <w:r>
        <w:rPr>
          <w:sz w:val="24"/>
        </w:rPr>
        <w:t>художественная</w:t>
      </w:r>
      <w:r>
        <w:rPr>
          <w:spacing w:val="-9"/>
          <w:sz w:val="24"/>
        </w:rPr>
        <w:t xml:space="preserve"> </w:t>
      </w:r>
      <w:r>
        <w:rPr>
          <w:sz w:val="24"/>
        </w:rPr>
        <w:t>деталь,</w:t>
      </w:r>
      <w:r>
        <w:rPr>
          <w:spacing w:val="-11"/>
          <w:sz w:val="24"/>
        </w:rPr>
        <w:t xml:space="preserve"> </w:t>
      </w:r>
      <w:r>
        <w:rPr>
          <w:sz w:val="24"/>
        </w:rPr>
        <w:t>юмор,</w:t>
      </w:r>
      <w:r>
        <w:rPr>
          <w:spacing w:val="-11"/>
          <w:sz w:val="24"/>
        </w:rPr>
        <w:t xml:space="preserve"> </w:t>
      </w:r>
      <w:r>
        <w:rPr>
          <w:sz w:val="24"/>
        </w:rPr>
        <w:t>ирония,</w:t>
      </w:r>
      <w:r>
        <w:rPr>
          <w:spacing w:val="-11"/>
          <w:sz w:val="24"/>
        </w:rPr>
        <w:t xml:space="preserve"> </w:t>
      </w:r>
      <w:r>
        <w:rPr>
          <w:sz w:val="24"/>
        </w:rPr>
        <w:t>эпитет,</w:t>
      </w:r>
      <w:r>
        <w:rPr>
          <w:spacing w:val="-11"/>
          <w:sz w:val="24"/>
        </w:rPr>
        <w:t xml:space="preserve"> </w:t>
      </w:r>
      <w:r>
        <w:rPr>
          <w:sz w:val="24"/>
        </w:rPr>
        <w:t>метафора, сравнение, олицетворение, гипербола; антитеза, аллегория, стихотворный метр (хорей, ямб), ритм, рифма, строфа;</w:t>
      </w:r>
    </w:p>
    <w:p w14:paraId="1F5A8232">
      <w:pPr>
        <w:pStyle w:val="32"/>
        <w:numPr>
          <w:ilvl w:val="0"/>
          <w:numId w:val="13"/>
        </w:numPr>
        <w:tabs>
          <w:tab w:val="left" w:pos="1134"/>
        </w:tabs>
        <w:spacing w:line="276" w:lineRule="auto"/>
        <w:ind w:right="562" w:firstLine="283"/>
        <w:rPr>
          <w:sz w:val="24"/>
        </w:rPr>
      </w:pPr>
      <w:r>
        <w:rPr>
          <w:sz w:val="24"/>
        </w:rPr>
        <w:t>выделять в произведениях</w:t>
      </w:r>
      <w:r>
        <w:rPr>
          <w:spacing w:val="-2"/>
          <w:sz w:val="24"/>
        </w:rPr>
        <w:t xml:space="preserve"> </w:t>
      </w:r>
      <w:r>
        <w:rPr>
          <w:sz w:val="24"/>
        </w:rPr>
        <w:t>элементы художественной формы и</w:t>
      </w:r>
      <w:r>
        <w:rPr>
          <w:spacing w:val="-1"/>
          <w:sz w:val="24"/>
        </w:rPr>
        <w:t xml:space="preserve"> </w:t>
      </w:r>
      <w:r>
        <w:rPr>
          <w:sz w:val="24"/>
        </w:rPr>
        <w:t xml:space="preserve">обнаруживать связи между </w:t>
      </w:r>
      <w:r>
        <w:rPr>
          <w:spacing w:val="-2"/>
          <w:sz w:val="24"/>
        </w:rPr>
        <w:t>ними;</w:t>
      </w:r>
    </w:p>
    <w:p w14:paraId="2CF1CB49">
      <w:pPr>
        <w:pStyle w:val="32"/>
        <w:numPr>
          <w:ilvl w:val="0"/>
          <w:numId w:val="13"/>
        </w:numPr>
        <w:tabs>
          <w:tab w:val="left" w:pos="1134"/>
        </w:tabs>
        <w:spacing w:line="276" w:lineRule="auto"/>
        <w:ind w:right="565" w:firstLine="283"/>
        <w:rPr>
          <w:sz w:val="24"/>
        </w:rPr>
      </w:pPr>
      <w:r>
        <w:rPr>
          <w:sz w:val="24"/>
        </w:rPr>
        <w:t>сопоставлять произведения, их фрагменты, образы персонажей, сюжеты разных литературных</w:t>
      </w:r>
      <w:r>
        <w:rPr>
          <w:spacing w:val="69"/>
          <w:sz w:val="24"/>
        </w:rPr>
        <w:t xml:space="preserve"> </w:t>
      </w:r>
      <w:r>
        <w:rPr>
          <w:sz w:val="24"/>
        </w:rPr>
        <w:t>произведений,</w:t>
      </w:r>
      <w:r>
        <w:rPr>
          <w:spacing w:val="77"/>
          <w:sz w:val="24"/>
        </w:rPr>
        <w:t xml:space="preserve"> </w:t>
      </w:r>
      <w:r>
        <w:rPr>
          <w:sz w:val="24"/>
        </w:rPr>
        <w:t>темы,</w:t>
      </w:r>
      <w:r>
        <w:rPr>
          <w:spacing w:val="75"/>
          <w:sz w:val="24"/>
        </w:rPr>
        <w:t xml:space="preserve"> </w:t>
      </w:r>
      <w:r>
        <w:rPr>
          <w:sz w:val="24"/>
        </w:rPr>
        <w:t>проблемы,</w:t>
      </w:r>
      <w:r>
        <w:rPr>
          <w:spacing w:val="71"/>
          <w:sz w:val="24"/>
        </w:rPr>
        <w:t xml:space="preserve"> </w:t>
      </w:r>
      <w:r>
        <w:rPr>
          <w:sz w:val="24"/>
        </w:rPr>
        <w:t>жанры</w:t>
      </w:r>
      <w:r>
        <w:rPr>
          <w:spacing w:val="70"/>
          <w:sz w:val="24"/>
        </w:rPr>
        <w:t xml:space="preserve"> </w:t>
      </w:r>
      <w:r>
        <w:rPr>
          <w:sz w:val="24"/>
        </w:rPr>
        <w:t>(с</w:t>
      </w:r>
      <w:r>
        <w:rPr>
          <w:spacing w:val="76"/>
          <w:sz w:val="24"/>
        </w:rPr>
        <w:t xml:space="preserve"> </w:t>
      </w:r>
      <w:r>
        <w:rPr>
          <w:sz w:val="24"/>
        </w:rPr>
        <w:t>учетом</w:t>
      </w:r>
      <w:r>
        <w:rPr>
          <w:spacing w:val="74"/>
          <w:sz w:val="24"/>
        </w:rPr>
        <w:t xml:space="preserve"> </w:t>
      </w:r>
      <w:r>
        <w:rPr>
          <w:sz w:val="24"/>
        </w:rPr>
        <w:t>возраста</w:t>
      </w:r>
      <w:r>
        <w:rPr>
          <w:spacing w:val="68"/>
          <w:sz w:val="24"/>
        </w:rPr>
        <w:t xml:space="preserve"> </w:t>
      </w:r>
      <w:r>
        <w:rPr>
          <w:sz w:val="24"/>
        </w:rPr>
        <w:t>и</w:t>
      </w:r>
      <w:r>
        <w:rPr>
          <w:spacing w:val="73"/>
          <w:sz w:val="24"/>
        </w:rPr>
        <w:t xml:space="preserve"> </w:t>
      </w:r>
      <w:r>
        <w:rPr>
          <w:sz w:val="24"/>
        </w:rPr>
        <w:t>литературного</w:t>
      </w:r>
    </w:p>
    <w:p w14:paraId="6777381F">
      <w:pPr>
        <w:pStyle w:val="32"/>
        <w:spacing w:line="276" w:lineRule="auto"/>
        <w:rPr>
          <w:sz w:val="24"/>
        </w:rPr>
        <w:sectPr>
          <w:pgSz w:w="11910" w:h="16840"/>
          <w:pgMar w:top="320" w:right="141" w:bottom="620" w:left="708" w:header="0" w:footer="358" w:gutter="0"/>
          <w:cols w:space="720" w:num="1"/>
        </w:sectPr>
      </w:pPr>
    </w:p>
    <w:p w14:paraId="2E69C44E">
      <w:pPr>
        <w:pStyle w:val="17"/>
        <w:spacing w:before="76"/>
        <w:ind w:firstLine="0"/>
      </w:pPr>
      <w:r>
        <w:t>развития</w:t>
      </w:r>
      <w:r>
        <w:rPr>
          <w:spacing w:val="-6"/>
        </w:rPr>
        <w:t xml:space="preserve"> </w:t>
      </w:r>
      <w:r>
        <w:rPr>
          <w:spacing w:val="-2"/>
        </w:rPr>
        <w:t>обучающихся);</w:t>
      </w:r>
    </w:p>
    <w:p w14:paraId="1B5FE0F7">
      <w:pPr>
        <w:pStyle w:val="32"/>
        <w:numPr>
          <w:ilvl w:val="0"/>
          <w:numId w:val="13"/>
        </w:numPr>
        <w:tabs>
          <w:tab w:val="left" w:pos="1134"/>
        </w:tabs>
        <w:spacing w:before="41" w:line="276" w:lineRule="auto"/>
        <w:ind w:right="555" w:firstLine="283"/>
        <w:rPr>
          <w:sz w:val="24"/>
        </w:rPr>
      </w:pPr>
      <w:r>
        <w:rPr>
          <w:sz w:val="24"/>
        </w:rPr>
        <w:t>сопоставлять с</w:t>
      </w:r>
      <w:r>
        <w:rPr>
          <w:spacing w:val="-9"/>
          <w:sz w:val="24"/>
        </w:rPr>
        <w:t xml:space="preserve"> </w:t>
      </w:r>
      <w:r>
        <w:rPr>
          <w:sz w:val="24"/>
        </w:rPr>
        <w:t>помощью учителя</w:t>
      </w:r>
      <w:r>
        <w:rPr>
          <w:spacing w:val="-1"/>
          <w:sz w:val="24"/>
        </w:rPr>
        <w:t xml:space="preserve"> </w:t>
      </w:r>
      <w:r>
        <w:rPr>
          <w:sz w:val="24"/>
        </w:rPr>
        <w:t>изученные</w:t>
      </w:r>
      <w:r>
        <w:rPr>
          <w:spacing w:val="-2"/>
          <w:sz w:val="24"/>
        </w:rPr>
        <w:t xml:space="preserve"> </w:t>
      </w:r>
      <w:r>
        <w:rPr>
          <w:sz w:val="24"/>
        </w:rPr>
        <w:t>и</w:t>
      </w:r>
      <w:r>
        <w:rPr>
          <w:spacing w:val="-2"/>
          <w:sz w:val="24"/>
        </w:rPr>
        <w:t xml:space="preserve"> </w:t>
      </w:r>
      <w:r>
        <w:rPr>
          <w:sz w:val="24"/>
        </w:rPr>
        <w:t>самостоятельно</w:t>
      </w:r>
      <w:r>
        <w:rPr>
          <w:spacing w:val="-1"/>
          <w:sz w:val="24"/>
        </w:rPr>
        <w:t xml:space="preserve"> </w:t>
      </w:r>
      <w:r>
        <w:rPr>
          <w:sz w:val="24"/>
        </w:rPr>
        <w:t>прочитанные</w:t>
      </w:r>
      <w:r>
        <w:rPr>
          <w:spacing w:val="-2"/>
          <w:sz w:val="24"/>
        </w:rPr>
        <w:t xml:space="preserve"> </w:t>
      </w:r>
      <w:r>
        <w:rPr>
          <w:sz w:val="24"/>
        </w:rPr>
        <w:t>произведения художественной литературы с произведениями других видов искусства (живопись, музыка, театр, кино);</w:t>
      </w:r>
    </w:p>
    <w:p w14:paraId="40208A4E">
      <w:pPr>
        <w:pStyle w:val="32"/>
        <w:numPr>
          <w:ilvl w:val="0"/>
          <w:numId w:val="13"/>
        </w:numPr>
        <w:tabs>
          <w:tab w:val="left" w:pos="1134"/>
        </w:tabs>
        <w:spacing w:before="3" w:line="276" w:lineRule="auto"/>
        <w:ind w:right="561" w:firstLine="283"/>
        <w:rPr>
          <w:sz w:val="24"/>
        </w:rPr>
      </w:pPr>
      <w:r>
        <w:rPr>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3B70129A">
      <w:pPr>
        <w:pStyle w:val="32"/>
        <w:numPr>
          <w:ilvl w:val="0"/>
          <w:numId w:val="13"/>
        </w:numPr>
        <w:tabs>
          <w:tab w:val="left" w:pos="1134"/>
        </w:tabs>
        <w:spacing w:line="276" w:lineRule="auto"/>
        <w:ind w:right="560" w:firstLine="283"/>
        <w:rPr>
          <w:sz w:val="24"/>
        </w:rPr>
      </w:pPr>
      <w:r>
        <w:rPr>
          <w:sz w:val="24"/>
        </w:rPr>
        <w:t>пересказывать прочитанное произведение, используя подробный, сжатый, выборочный, творческий</w:t>
      </w:r>
      <w:r>
        <w:rPr>
          <w:spacing w:val="-6"/>
          <w:sz w:val="24"/>
        </w:rPr>
        <w:t xml:space="preserve"> </w:t>
      </w:r>
      <w:r>
        <w:rPr>
          <w:sz w:val="24"/>
        </w:rPr>
        <w:t>пересказ,</w:t>
      </w:r>
      <w:r>
        <w:rPr>
          <w:spacing w:val="-13"/>
          <w:sz w:val="24"/>
        </w:rPr>
        <w:t xml:space="preserve"> </w:t>
      </w:r>
      <w:r>
        <w:rPr>
          <w:sz w:val="24"/>
        </w:rPr>
        <w:t>отвечать</w:t>
      </w:r>
      <w:r>
        <w:rPr>
          <w:spacing w:val="-10"/>
          <w:sz w:val="24"/>
        </w:rPr>
        <w:t xml:space="preserve"> </w:t>
      </w:r>
      <w:r>
        <w:rPr>
          <w:sz w:val="24"/>
        </w:rPr>
        <w:t>на</w:t>
      </w:r>
      <w:r>
        <w:rPr>
          <w:spacing w:val="-13"/>
          <w:sz w:val="24"/>
        </w:rPr>
        <w:t xml:space="preserve"> </w:t>
      </w:r>
      <w:r>
        <w:rPr>
          <w:sz w:val="24"/>
        </w:rPr>
        <w:t>вопросы</w:t>
      </w:r>
      <w:r>
        <w:rPr>
          <w:spacing w:val="-10"/>
          <w:sz w:val="24"/>
        </w:rPr>
        <w:t xml:space="preserve"> </w:t>
      </w:r>
      <w:r>
        <w:rPr>
          <w:sz w:val="24"/>
        </w:rPr>
        <w:t>по</w:t>
      </w:r>
      <w:r>
        <w:rPr>
          <w:spacing w:val="-12"/>
          <w:sz w:val="24"/>
        </w:rPr>
        <w:t xml:space="preserve"> </w:t>
      </w:r>
      <w:r>
        <w:rPr>
          <w:sz w:val="24"/>
        </w:rPr>
        <w:t>прочитанному</w:t>
      </w:r>
      <w:r>
        <w:rPr>
          <w:spacing w:val="-15"/>
          <w:sz w:val="24"/>
        </w:rPr>
        <w:t xml:space="preserve"> </w:t>
      </w:r>
      <w:r>
        <w:rPr>
          <w:sz w:val="24"/>
        </w:rPr>
        <w:t>произведению</w:t>
      </w:r>
      <w:r>
        <w:rPr>
          <w:spacing w:val="-13"/>
          <w:sz w:val="24"/>
        </w:rPr>
        <w:t xml:space="preserve"> </w:t>
      </w:r>
      <w:r>
        <w:rPr>
          <w:sz w:val="24"/>
        </w:rPr>
        <w:t>и</w:t>
      </w:r>
      <w:r>
        <w:rPr>
          <w:spacing w:val="-6"/>
          <w:sz w:val="24"/>
        </w:rPr>
        <w:t xml:space="preserve"> </w:t>
      </w:r>
      <w:r>
        <w:rPr>
          <w:sz w:val="24"/>
        </w:rPr>
        <w:t>с</w:t>
      </w:r>
      <w:r>
        <w:rPr>
          <w:spacing w:val="-13"/>
          <w:sz w:val="24"/>
        </w:rPr>
        <w:t xml:space="preserve"> </w:t>
      </w:r>
      <w:r>
        <w:rPr>
          <w:sz w:val="24"/>
        </w:rPr>
        <w:t>помощью</w:t>
      </w:r>
      <w:r>
        <w:rPr>
          <w:spacing w:val="-9"/>
          <w:sz w:val="24"/>
        </w:rPr>
        <w:t xml:space="preserve"> </w:t>
      </w:r>
      <w:r>
        <w:rPr>
          <w:sz w:val="24"/>
        </w:rPr>
        <w:t>учителя формулировать вопросы к тексту;</w:t>
      </w:r>
    </w:p>
    <w:p w14:paraId="0C396DCB">
      <w:pPr>
        <w:pStyle w:val="32"/>
        <w:numPr>
          <w:ilvl w:val="0"/>
          <w:numId w:val="13"/>
        </w:numPr>
        <w:tabs>
          <w:tab w:val="left" w:pos="1134"/>
        </w:tabs>
        <w:spacing w:before="2" w:line="280" w:lineRule="auto"/>
        <w:ind w:right="584" w:firstLine="283"/>
        <w:rPr>
          <w:sz w:val="24"/>
        </w:rPr>
      </w:pPr>
      <w:r>
        <w:rPr>
          <w:sz w:val="24"/>
        </w:rPr>
        <w:t>участвовать в беседе и диалоге о прочитанном произведении, давать аргументированную оценку прочитанному;</w:t>
      </w:r>
    </w:p>
    <w:p w14:paraId="59706FE2">
      <w:pPr>
        <w:pStyle w:val="32"/>
        <w:numPr>
          <w:ilvl w:val="0"/>
          <w:numId w:val="13"/>
        </w:numPr>
        <w:tabs>
          <w:tab w:val="left" w:pos="1134"/>
        </w:tabs>
        <w:spacing w:line="276" w:lineRule="auto"/>
        <w:ind w:right="562" w:firstLine="283"/>
        <w:rPr>
          <w:sz w:val="24"/>
        </w:rPr>
      </w:pPr>
      <w:r>
        <w:rPr>
          <w:sz w:val="24"/>
        </w:rPr>
        <w:t>создавать</w:t>
      </w:r>
      <w:r>
        <w:rPr>
          <w:spacing w:val="-10"/>
          <w:sz w:val="24"/>
        </w:rPr>
        <w:t xml:space="preserve"> </w:t>
      </w:r>
      <w:r>
        <w:rPr>
          <w:sz w:val="24"/>
        </w:rPr>
        <w:t>устные</w:t>
      </w:r>
      <w:r>
        <w:rPr>
          <w:spacing w:val="-12"/>
          <w:sz w:val="24"/>
        </w:rPr>
        <w:t xml:space="preserve"> </w:t>
      </w:r>
      <w:r>
        <w:rPr>
          <w:sz w:val="24"/>
        </w:rPr>
        <w:t>и</w:t>
      </w:r>
      <w:r>
        <w:rPr>
          <w:spacing w:val="-10"/>
          <w:sz w:val="24"/>
        </w:rPr>
        <w:t xml:space="preserve"> </w:t>
      </w:r>
      <w:r>
        <w:rPr>
          <w:sz w:val="24"/>
        </w:rPr>
        <w:t>письменные</w:t>
      </w:r>
      <w:r>
        <w:rPr>
          <w:spacing w:val="-15"/>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14"/>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2"/>
          <w:sz w:val="24"/>
        </w:rPr>
        <w:t xml:space="preserve"> </w:t>
      </w:r>
      <w:r>
        <w:rPr>
          <w:sz w:val="24"/>
        </w:rPr>
        <w:t>100</w:t>
      </w:r>
      <w:r>
        <w:rPr>
          <w:spacing w:val="-11"/>
          <w:sz w:val="24"/>
        </w:rPr>
        <w:t xml:space="preserve"> </w:t>
      </w:r>
      <w:r>
        <w:rPr>
          <w:sz w:val="24"/>
        </w:rPr>
        <w:t>слов), писать</w:t>
      </w:r>
      <w:r>
        <w:rPr>
          <w:spacing w:val="-2"/>
          <w:sz w:val="24"/>
        </w:rPr>
        <w:t xml:space="preserve"> </w:t>
      </w:r>
      <w:r>
        <w:rPr>
          <w:sz w:val="24"/>
        </w:rPr>
        <w:t>сочинение-рассуждение</w:t>
      </w:r>
      <w:r>
        <w:rPr>
          <w:spacing w:val="-4"/>
          <w:sz w:val="24"/>
        </w:rPr>
        <w:t xml:space="preserve"> </w:t>
      </w:r>
      <w:r>
        <w:rPr>
          <w:sz w:val="24"/>
        </w:rPr>
        <w:t>по заданной</w:t>
      </w:r>
      <w:r>
        <w:rPr>
          <w:spacing w:val="-2"/>
          <w:sz w:val="24"/>
        </w:rPr>
        <w:t xml:space="preserve"> </w:t>
      </w:r>
      <w:r>
        <w:rPr>
          <w:sz w:val="24"/>
        </w:rPr>
        <w:t>теме</w:t>
      </w:r>
      <w:r>
        <w:rPr>
          <w:spacing w:val="-4"/>
          <w:sz w:val="24"/>
        </w:rPr>
        <w:t xml:space="preserve"> </w:t>
      </w:r>
      <w:r>
        <w:rPr>
          <w:sz w:val="24"/>
        </w:rPr>
        <w:t>с</w:t>
      </w:r>
      <w:r>
        <w:rPr>
          <w:spacing w:val="-4"/>
          <w:sz w:val="24"/>
        </w:rPr>
        <w:t xml:space="preserve"> </w:t>
      </w:r>
      <w:r>
        <w:rPr>
          <w:sz w:val="24"/>
        </w:rPr>
        <w:t>использованием</w:t>
      </w:r>
      <w:r>
        <w:rPr>
          <w:spacing w:val="-2"/>
          <w:sz w:val="24"/>
        </w:rPr>
        <w:t xml:space="preserve"> </w:t>
      </w:r>
      <w:r>
        <w:rPr>
          <w:sz w:val="24"/>
        </w:rPr>
        <w:t>прочитанных</w:t>
      </w:r>
      <w:r>
        <w:rPr>
          <w:spacing w:val="-8"/>
          <w:sz w:val="24"/>
        </w:rPr>
        <w:t xml:space="preserve"> </w:t>
      </w:r>
      <w:r>
        <w:rPr>
          <w:sz w:val="24"/>
        </w:rPr>
        <w:t>произведений, аннотаций, отзывов;</w:t>
      </w:r>
    </w:p>
    <w:p w14:paraId="2FA09F95">
      <w:pPr>
        <w:pStyle w:val="32"/>
        <w:numPr>
          <w:ilvl w:val="0"/>
          <w:numId w:val="13"/>
        </w:numPr>
        <w:tabs>
          <w:tab w:val="left" w:pos="1134"/>
        </w:tabs>
        <w:spacing w:line="276" w:lineRule="auto"/>
        <w:ind w:right="556" w:firstLine="283"/>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517DA827">
      <w:pPr>
        <w:pStyle w:val="32"/>
        <w:numPr>
          <w:ilvl w:val="0"/>
          <w:numId w:val="13"/>
        </w:numPr>
        <w:tabs>
          <w:tab w:val="left" w:pos="1134"/>
        </w:tabs>
        <w:spacing w:line="278" w:lineRule="auto"/>
        <w:ind w:right="572" w:firstLine="283"/>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610F3A53">
      <w:pPr>
        <w:pStyle w:val="32"/>
        <w:numPr>
          <w:ilvl w:val="0"/>
          <w:numId w:val="13"/>
        </w:numPr>
        <w:tabs>
          <w:tab w:val="left" w:pos="1134"/>
        </w:tabs>
        <w:spacing w:line="276" w:lineRule="auto"/>
        <w:ind w:right="578" w:firstLine="283"/>
        <w:rPr>
          <w:sz w:val="24"/>
        </w:rPr>
      </w:pPr>
      <w:r>
        <w:rPr>
          <w:sz w:val="24"/>
        </w:rPr>
        <w:t>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w:t>
      </w:r>
    </w:p>
    <w:p w14:paraId="08F7AE20">
      <w:pPr>
        <w:pStyle w:val="32"/>
        <w:numPr>
          <w:ilvl w:val="0"/>
          <w:numId w:val="13"/>
        </w:numPr>
        <w:tabs>
          <w:tab w:val="left" w:pos="1134"/>
        </w:tabs>
        <w:spacing w:line="280" w:lineRule="auto"/>
        <w:ind w:right="562" w:firstLine="283"/>
        <w:rPr>
          <w:sz w:val="24"/>
        </w:rPr>
      </w:pPr>
      <w:r>
        <w:rPr>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10B3C52">
      <w:pPr>
        <w:pStyle w:val="32"/>
        <w:numPr>
          <w:ilvl w:val="0"/>
          <w:numId w:val="13"/>
        </w:numPr>
        <w:tabs>
          <w:tab w:val="left" w:pos="1134"/>
        </w:tabs>
        <w:spacing w:line="276" w:lineRule="auto"/>
        <w:ind w:right="556" w:firstLine="283"/>
        <w:rPr>
          <w:sz w:val="24"/>
        </w:rPr>
      </w:pPr>
      <w:r>
        <w:rPr>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71F48E52">
      <w:pPr>
        <w:pStyle w:val="2"/>
        <w:spacing w:line="276" w:lineRule="auto"/>
        <w:ind w:right="563"/>
      </w:pPr>
      <w:r>
        <w:t>Предметные</w:t>
      </w:r>
      <w:r>
        <w:rPr>
          <w:spacing w:val="-3"/>
        </w:rPr>
        <w:t xml:space="preserve"> </w:t>
      </w:r>
      <w:r>
        <w:t>результаты</w:t>
      </w:r>
      <w:r>
        <w:rPr>
          <w:spacing w:val="-2"/>
        </w:rPr>
        <w:t xml:space="preserve"> </w:t>
      </w:r>
      <w:r>
        <w:t>изучения</w:t>
      </w:r>
      <w:r>
        <w:rPr>
          <w:spacing w:val="-2"/>
        </w:rPr>
        <w:t xml:space="preserve"> </w:t>
      </w:r>
      <w:r>
        <w:t>литературы. К</w:t>
      </w:r>
      <w:r>
        <w:rPr>
          <w:spacing w:val="-4"/>
        </w:rPr>
        <w:t xml:space="preserve"> </w:t>
      </w:r>
      <w:r>
        <w:t>концу</w:t>
      </w:r>
      <w:r>
        <w:rPr>
          <w:spacing w:val="-7"/>
        </w:rPr>
        <w:t xml:space="preserve"> </w:t>
      </w:r>
      <w:r>
        <w:t>обучения</w:t>
      </w:r>
      <w:r>
        <w:rPr>
          <w:spacing w:val="-2"/>
        </w:rPr>
        <w:t xml:space="preserve"> </w:t>
      </w:r>
      <w:r>
        <w:t>в</w:t>
      </w:r>
      <w:r>
        <w:rPr>
          <w:spacing w:val="-7"/>
        </w:rPr>
        <w:t xml:space="preserve"> </w:t>
      </w:r>
      <w:r>
        <w:t>7</w:t>
      </w:r>
      <w:r>
        <w:rPr>
          <w:spacing w:val="-3"/>
        </w:rPr>
        <w:t xml:space="preserve"> </w:t>
      </w:r>
      <w:r>
        <w:t>классе</w:t>
      </w:r>
      <w:r>
        <w:rPr>
          <w:spacing w:val="-4"/>
        </w:rPr>
        <w:t xml:space="preserve"> </w:t>
      </w:r>
      <w:r>
        <w:t xml:space="preserve">обучающийся </w:t>
      </w:r>
      <w:r>
        <w:rPr>
          <w:spacing w:val="-2"/>
        </w:rPr>
        <w:t>научится:</w:t>
      </w:r>
    </w:p>
    <w:p w14:paraId="03945E02">
      <w:pPr>
        <w:pStyle w:val="32"/>
        <w:numPr>
          <w:ilvl w:val="0"/>
          <w:numId w:val="13"/>
        </w:numPr>
        <w:tabs>
          <w:tab w:val="left" w:pos="1134"/>
        </w:tabs>
        <w:spacing w:line="276" w:lineRule="auto"/>
        <w:ind w:right="558" w:firstLine="283"/>
        <w:rPr>
          <w:sz w:val="24"/>
        </w:rPr>
      </w:pPr>
      <w:r>
        <w:rPr>
          <w:sz w:val="24"/>
        </w:rPr>
        <w:t>понимать</w:t>
      </w:r>
      <w:r>
        <w:rPr>
          <w:spacing w:val="-15"/>
          <w:sz w:val="24"/>
        </w:rPr>
        <w:t xml:space="preserve"> </w:t>
      </w:r>
      <w:r>
        <w:rPr>
          <w:sz w:val="24"/>
        </w:rPr>
        <w:t>общечеловеческую</w:t>
      </w:r>
      <w:r>
        <w:rPr>
          <w:spacing w:val="-15"/>
          <w:sz w:val="24"/>
        </w:rPr>
        <w:t xml:space="preserve"> </w:t>
      </w:r>
      <w:r>
        <w:rPr>
          <w:sz w:val="24"/>
        </w:rPr>
        <w:t>и</w:t>
      </w:r>
      <w:r>
        <w:rPr>
          <w:spacing w:val="-14"/>
          <w:sz w:val="24"/>
        </w:rPr>
        <w:t xml:space="preserve"> </w:t>
      </w:r>
      <w:r>
        <w:rPr>
          <w:sz w:val="24"/>
        </w:rPr>
        <w:t>духовно-нравственную</w:t>
      </w:r>
      <w:r>
        <w:rPr>
          <w:spacing w:val="-14"/>
          <w:sz w:val="24"/>
        </w:rPr>
        <w:t xml:space="preserve"> </w:t>
      </w:r>
      <w:r>
        <w:rPr>
          <w:sz w:val="24"/>
        </w:rPr>
        <w:t>ценность</w:t>
      </w:r>
      <w:r>
        <w:rPr>
          <w:spacing w:val="-15"/>
          <w:sz w:val="24"/>
        </w:rPr>
        <w:t xml:space="preserve"> </w:t>
      </w:r>
      <w:r>
        <w:rPr>
          <w:sz w:val="24"/>
        </w:rPr>
        <w:t>литературы,</w:t>
      </w:r>
      <w:r>
        <w:rPr>
          <w:spacing w:val="-11"/>
          <w:sz w:val="24"/>
        </w:rPr>
        <w:t xml:space="preserve"> </w:t>
      </w:r>
      <w:r>
        <w:rPr>
          <w:sz w:val="24"/>
        </w:rPr>
        <w:t>осознавать</w:t>
      </w:r>
      <w:r>
        <w:rPr>
          <w:spacing w:val="26"/>
          <w:sz w:val="24"/>
        </w:rPr>
        <w:t xml:space="preserve"> </w:t>
      </w:r>
      <w:r>
        <w:rPr>
          <w:sz w:val="24"/>
        </w:rPr>
        <w:t>ее роль в воспитании любви к Родине и укреплении единства многонационального народа Российской Федерации;</w:t>
      </w:r>
    </w:p>
    <w:p w14:paraId="3C05477C">
      <w:pPr>
        <w:pStyle w:val="32"/>
        <w:numPr>
          <w:ilvl w:val="0"/>
          <w:numId w:val="13"/>
        </w:numPr>
        <w:tabs>
          <w:tab w:val="left" w:pos="1134"/>
        </w:tabs>
        <w:spacing w:line="276" w:lineRule="auto"/>
        <w:ind w:right="566" w:firstLine="283"/>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7C0FF23">
      <w:pPr>
        <w:pStyle w:val="32"/>
        <w:numPr>
          <w:ilvl w:val="0"/>
          <w:numId w:val="13"/>
        </w:numPr>
        <w:tabs>
          <w:tab w:val="left" w:pos="1134"/>
        </w:tabs>
        <w:spacing w:line="276" w:lineRule="auto"/>
        <w:ind w:right="556" w:firstLine="283"/>
        <w:rPr>
          <w:sz w:val="24"/>
        </w:rPr>
      </w:pPr>
      <w:r>
        <w:rPr>
          <w:sz w:val="24"/>
        </w:rPr>
        <w:t>проводить</w:t>
      </w:r>
      <w:r>
        <w:rPr>
          <w:spacing w:val="-1"/>
          <w:sz w:val="24"/>
        </w:rPr>
        <w:t xml:space="preserve"> </w:t>
      </w:r>
      <w:r>
        <w:rPr>
          <w:sz w:val="24"/>
        </w:rPr>
        <w:t>смысловой</w:t>
      </w:r>
      <w:r>
        <w:rPr>
          <w:spacing w:val="-2"/>
          <w:sz w:val="24"/>
        </w:rPr>
        <w:t xml:space="preserve"> </w:t>
      </w:r>
      <w:r>
        <w:rPr>
          <w:sz w:val="24"/>
        </w:rPr>
        <w:t>и</w:t>
      </w:r>
      <w:r>
        <w:rPr>
          <w:spacing w:val="-3"/>
          <w:sz w:val="24"/>
        </w:rPr>
        <w:t xml:space="preserve"> </w:t>
      </w:r>
      <w:r>
        <w:rPr>
          <w:sz w:val="24"/>
        </w:rPr>
        <w:t>эстетический анализы</w:t>
      </w:r>
      <w:r>
        <w:rPr>
          <w:spacing w:val="-6"/>
          <w:sz w:val="24"/>
        </w:rPr>
        <w:t xml:space="preserve"> </w:t>
      </w:r>
      <w:r>
        <w:rPr>
          <w:sz w:val="24"/>
        </w:rPr>
        <w:t>произведений</w:t>
      </w:r>
      <w:r>
        <w:rPr>
          <w:spacing w:val="-1"/>
          <w:sz w:val="24"/>
        </w:rPr>
        <w:t xml:space="preserve"> </w:t>
      </w:r>
      <w:r>
        <w:rPr>
          <w:sz w:val="24"/>
        </w:rPr>
        <w:t>фольклора</w:t>
      </w:r>
      <w:r>
        <w:rPr>
          <w:spacing w:val="-4"/>
          <w:sz w:val="24"/>
        </w:rPr>
        <w:t xml:space="preserve"> </w:t>
      </w:r>
      <w:r>
        <w:rPr>
          <w:sz w:val="24"/>
        </w:rPr>
        <w:t>и</w:t>
      </w:r>
      <w:r>
        <w:rPr>
          <w:spacing w:val="-3"/>
          <w:sz w:val="24"/>
        </w:rPr>
        <w:t xml:space="preserve"> </w:t>
      </w:r>
      <w:r>
        <w:rPr>
          <w:sz w:val="24"/>
        </w:rPr>
        <w:t>художественной литературы,</w:t>
      </w:r>
      <w:r>
        <w:rPr>
          <w:spacing w:val="-15"/>
          <w:sz w:val="24"/>
        </w:rPr>
        <w:t xml:space="preserve"> </w:t>
      </w:r>
      <w:r>
        <w:rPr>
          <w:sz w:val="24"/>
        </w:rPr>
        <w:t>воспринимать,</w:t>
      </w:r>
      <w:r>
        <w:rPr>
          <w:spacing w:val="-15"/>
          <w:sz w:val="24"/>
        </w:rPr>
        <w:t xml:space="preserve"> </w:t>
      </w:r>
      <w:r>
        <w:rPr>
          <w:sz w:val="24"/>
        </w:rPr>
        <w:t>анализировать,</w:t>
      </w:r>
      <w:r>
        <w:rPr>
          <w:spacing w:val="-15"/>
          <w:sz w:val="24"/>
        </w:rPr>
        <w:t xml:space="preserve"> </w:t>
      </w:r>
      <w:r>
        <w:rPr>
          <w:sz w:val="24"/>
        </w:rPr>
        <w:t>интерпретировать</w:t>
      </w:r>
      <w:r>
        <w:rPr>
          <w:spacing w:val="-15"/>
          <w:sz w:val="24"/>
        </w:rPr>
        <w:t xml:space="preserve"> </w:t>
      </w:r>
      <w:r>
        <w:rPr>
          <w:sz w:val="24"/>
        </w:rPr>
        <w:t>и</w:t>
      </w:r>
      <w:r>
        <w:rPr>
          <w:spacing w:val="-15"/>
          <w:sz w:val="24"/>
        </w:rPr>
        <w:t xml:space="preserve"> </w:t>
      </w:r>
      <w:r>
        <w:rPr>
          <w:sz w:val="24"/>
        </w:rPr>
        <w:t>оценивать</w:t>
      </w:r>
      <w:r>
        <w:rPr>
          <w:spacing w:val="-15"/>
          <w:sz w:val="24"/>
        </w:rPr>
        <w:t xml:space="preserve"> </w:t>
      </w:r>
      <w:r>
        <w:rPr>
          <w:sz w:val="24"/>
        </w:rPr>
        <w:t>прочитанное</w:t>
      </w:r>
      <w:r>
        <w:rPr>
          <w:spacing w:val="-15"/>
          <w:sz w:val="24"/>
        </w:rPr>
        <w:t xml:space="preserve"> </w:t>
      </w:r>
      <w:r>
        <w:rPr>
          <w:sz w:val="24"/>
        </w:rPr>
        <w:t>(с</w:t>
      </w:r>
      <w:r>
        <w:rPr>
          <w:spacing w:val="-15"/>
          <w:sz w:val="24"/>
        </w:rPr>
        <w:t xml:space="preserve"> </w:t>
      </w:r>
      <w:r>
        <w:rPr>
          <w:sz w:val="24"/>
        </w:rPr>
        <w:t>учетом литературного развития</w:t>
      </w:r>
      <w:r>
        <w:rPr>
          <w:spacing w:val="-2"/>
          <w:sz w:val="24"/>
        </w:rPr>
        <w:t xml:space="preserve"> </w:t>
      </w:r>
      <w:r>
        <w:rPr>
          <w:sz w:val="24"/>
        </w:rPr>
        <w:t>обучающихся), понимать, что в литературных произведениях</w:t>
      </w:r>
      <w:r>
        <w:rPr>
          <w:spacing w:val="-2"/>
          <w:sz w:val="24"/>
        </w:rPr>
        <w:t xml:space="preserve"> </w:t>
      </w:r>
      <w:r>
        <w:rPr>
          <w:sz w:val="24"/>
        </w:rPr>
        <w:t>отражена художественная картина мира:</w:t>
      </w:r>
    </w:p>
    <w:p w14:paraId="76AB0461">
      <w:pPr>
        <w:pStyle w:val="32"/>
        <w:numPr>
          <w:ilvl w:val="0"/>
          <w:numId w:val="13"/>
        </w:numPr>
        <w:tabs>
          <w:tab w:val="left" w:pos="1134"/>
        </w:tabs>
        <w:spacing w:line="276" w:lineRule="auto"/>
        <w:ind w:right="549" w:firstLine="283"/>
        <w:rPr>
          <w:sz w:val="24"/>
        </w:rPr>
      </w:pPr>
      <w:r>
        <w:rPr>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w:t>
      </w:r>
      <w:r>
        <w:rPr>
          <w:spacing w:val="-6"/>
          <w:sz w:val="24"/>
        </w:rPr>
        <w:t xml:space="preserve"> </w:t>
      </w:r>
      <w:r>
        <w:rPr>
          <w:sz w:val="24"/>
        </w:rPr>
        <w:t>объяснять</w:t>
      </w:r>
      <w:r>
        <w:rPr>
          <w:spacing w:val="-1"/>
          <w:sz w:val="24"/>
        </w:rPr>
        <w:t xml:space="preserve"> </w:t>
      </w:r>
      <w:r>
        <w:rPr>
          <w:sz w:val="24"/>
        </w:rPr>
        <w:t>свое</w:t>
      </w:r>
      <w:r>
        <w:rPr>
          <w:spacing w:val="-4"/>
          <w:sz w:val="24"/>
        </w:rPr>
        <w:t xml:space="preserve"> </w:t>
      </w:r>
      <w:r>
        <w:rPr>
          <w:sz w:val="24"/>
        </w:rPr>
        <w:t>понимание</w:t>
      </w:r>
      <w:r>
        <w:rPr>
          <w:spacing w:val="-3"/>
          <w:sz w:val="24"/>
        </w:rPr>
        <w:t xml:space="preserve"> </w:t>
      </w:r>
      <w:r>
        <w:rPr>
          <w:sz w:val="24"/>
        </w:rPr>
        <w:t>нравственно-философской, социально-исторической</w:t>
      </w:r>
      <w:r>
        <w:rPr>
          <w:spacing w:val="-6"/>
          <w:sz w:val="24"/>
        </w:rPr>
        <w:t xml:space="preserve"> </w:t>
      </w:r>
      <w:r>
        <w:rPr>
          <w:sz w:val="24"/>
        </w:rPr>
        <w:t>и эстетической</w:t>
      </w:r>
      <w:r>
        <w:rPr>
          <w:spacing w:val="40"/>
          <w:sz w:val="24"/>
        </w:rPr>
        <w:t xml:space="preserve"> </w:t>
      </w:r>
      <w:r>
        <w:rPr>
          <w:sz w:val="24"/>
        </w:rPr>
        <w:t>проблематики</w:t>
      </w:r>
      <w:r>
        <w:rPr>
          <w:spacing w:val="40"/>
          <w:sz w:val="24"/>
        </w:rPr>
        <w:t xml:space="preserve"> </w:t>
      </w:r>
      <w:r>
        <w:rPr>
          <w:sz w:val="24"/>
        </w:rPr>
        <w:t>произведений</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литературного</w:t>
      </w:r>
      <w:r>
        <w:rPr>
          <w:spacing w:val="40"/>
          <w:sz w:val="24"/>
        </w:rPr>
        <w:t xml:space="preserve"> </w:t>
      </w:r>
      <w:r>
        <w:rPr>
          <w:sz w:val="24"/>
        </w:rPr>
        <w:t>развития</w:t>
      </w:r>
      <w:r>
        <w:rPr>
          <w:spacing w:val="40"/>
          <w:sz w:val="24"/>
        </w:rPr>
        <w:t xml:space="preserve"> </w:t>
      </w:r>
      <w:r>
        <w:rPr>
          <w:sz w:val="24"/>
        </w:rPr>
        <w:t>обучающихся);</w:t>
      </w:r>
    </w:p>
    <w:p w14:paraId="46819E37">
      <w:pPr>
        <w:pStyle w:val="32"/>
        <w:spacing w:line="276" w:lineRule="auto"/>
        <w:rPr>
          <w:sz w:val="24"/>
        </w:rPr>
        <w:sectPr>
          <w:pgSz w:w="11910" w:h="16840"/>
          <w:pgMar w:top="320" w:right="141" w:bottom="620" w:left="708" w:header="0" w:footer="358" w:gutter="0"/>
          <w:cols w:space="720" w:num="1"/>
        </w:sectPr>
      </w:pPr>
    </w:p>
    <w:p w14:paraId="667D0BE7">
      <w:pPr>
        <w:pStyle w:val="17"/>
        <w:spacing w:before="76" w:line="276" w:lineRule="auto"/>
        <w:ind w:right="557" w:firstLine="0"/>
      </w:pPr>
      <w:r>
        <w:t>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6E137705">
      <w:pPr>
        <w:pStyle w:val="32"/>
        <w:numPr>
          <w:ilvl w:val="0"/>
          <w:numId w:val="13"/>
        </w:numPr>
        <w:tabs>
          <w:tab w:val="left" w:pos="1134"/>
        </w:tabs>
        <w:spacing w:line="276" w:lineRule="auto"/>
        <w:ind w:right="550" w:firstLine="283"/>
        <w:rPr>
          <w:sz w:val="24"/>
        </w:rPr>
      </w:pPr>
      <w:r>
        <w:rPr>
          <w:sz w:val="24"/>
        </w:rPr>
        <w:t>понимать</w:t>
      </w:r>
      <w:r>
        <w:rPr>
          <w:spacing w:val="-15"/>
          <w:sz w:val="24"/>
        </w:rPr>
        <w:t xml:space="preserve"> </w:t>
      </w:r>
      <w:r>
        <w:rPr>
          <w:sz w:val="24"/>
        </w:rPr>
        <w:t>сущность</w:t>
      </w:r>
      <w:r>
        <w:rPr>
          <w:spacing w:val="-12"/>
          <w:sz w:val="24"/>
        </w:rPr>
        <w:t xml:space="preserve"> </w:t>
      </w:r>
      <w:r>
        <w:rPr>
          <w:sz w:val="24"/>
        </w:rPr>
        <w:t>и</w:t>
      </w:r>
      <w:r>
        <w:rPr>
          <w:spacing w:val="-15"/>
          <w:sz w:val="24"/>
        </w:rPr>
        <w:t xml:space="preserve"> </w:t>
      </w:r>
      <w:r>
        <w:rPr>
          <w:sz w:val="24"/>
        </w:rPr>
        <w:t>элементарные</w:t>
      </w:r>
      <w:r>
        <w:rPr>
          <w:spacing w:val="-15"/>
          <w:sz w:val="24"/>
        </w:rPr>
        <w:t xml:space="preserve"> </w:t>
      </w:r>
      <w:r>
        <w:rPr>
          <w:sz w:val="24"/>
        </w:rPr>
        <w:t>смысловые</w:t>
      </w:r>
      <w:r>
        <w:rPr>
          <w:spacing w:val="-15"/>
          <w:sz w:val="24"/>
        </w:rPr>
        <w:t xml:space="preserve"> </w:t>
      </w:r>
      <w:r>
        <w:rPr>
          <w:sz w:val="24"/>
        </w:rPr>
        <w:t>функции</w:t>
      </w:r>
      <w:r>
        <w:rPr>
          <w:spacing w:val="-11"/>
          <w:sz w:val="24"/>
        </w:rPr>
        <w:t xml:space="preserve"> </w:t>
      </w:r>
      <w:r>
        <w:rPr>
          <w:sz w:val="24"/>
        </w:rPr>
        <w:t>теоретико-литературных</w:t>
      </w:r>
      <w:r>
        <w:rPr>
          <w:spacing w:val="17"/>
          <w:sz w:val="24"/>
        </w:rPr>
        <w:t xml:space="preserve"> </w:t>
      </w:r>
      <w:r>
        <w:rPr>
          <w:sz w:val="24"/>
        </w:rPr>
        <w:t>понятий и учиться самостоятельно использовать их в процессе анализа и интерпретации произведений, оформления</w:t>
      </w:r>
      <w:r>
        <w:rPr>
          <w:spacing w:val="-2"/>
          <w:sz w:val="24"/>
        </w:rPr>
        <w:t xml:space="preserve"> </w:t>
      </w:r>
      <w:r>
        <w:rPr>
          <w:sz w:val="24"/>
        </w:rPr>
        <w:t>собственных</w:t>
      </w:r>
      <w:r>
        <w:rPr>
          <w:spacing w:val="-2"/>
          <w:sz w:val="24"/>
        </w:rPr>
        <w:t xml:space="preserve"> </w:t>
      </w:r>
      <w:r>
        <w:rPr>
          <w:sz w:val="24"/>
        </w:rPr>
        <w:t>оценок и</w:t>
      </w:r>
      <w:r>
        <w:rPr>
          <w:spacing w:val="-1"/>
          <w:sz w:val="24"/>
        </w:rPr>
        <w:t xml:space="preserve"> </w:t>
      </w:r>
      <w:r>
        <w:rPr>
          <w:sz w:val="24"/>
        </w:rPr>
        <w:t>наблюдений (художественная</w:t>
      </w:r>
      <w:r>
        <w:rPr>
          <w:spacing w:val="-2"/>
          <w:sz w:val="24"/>
        </w:rPr>
        <w:t xml:space="preserve"> </w:t>
      </w:r>
      <w:r>
        <w:rPr>
          <w:sz w:val="24"/>
        </w:rPr>
        <w:t>литература и устное народное творчество, проза и поэзия; художественный образ; роды (лирика, эпос),</w:t>
      </w:r>
      <w:r>
        <w:rPr>
          <w:spacing w:val="40"/>
          <w:sz w:val="24"/>
        </w:rPr>
        <w:t xml:space="preserve"> </w:t>
      </w:r>
      <w:r>
        <w:rPr>
          <w:sz w:val="24"/>
        </w:rPr>
        <w:t>жанры (рассказ, повесть,</w:t>
      </w:r>
      <w:r>
        <w:rPr>
          <w:spacing w:val="-15"/>
          <w:sz w:val="24"/>
        </w:rPr>
        <w:t xml:space="preserve"> </w:t>
      </w:r>
      <w:r>
        <w:rPr>
          <w:sz w:val="24"/>
        </w:rPr>
        <w:t>роман,</w:t>
      </w:r>
      <w:r>
        <w:rPr>
          <w:spacing w:val="-10"/>
          <w:sz w:val="24"/>
        </w:rPr>
        <w:t xml:space="preserve"> </w:t>
      </w:r>
      <w:r>
        <w:rPr>
          <w:sz w:val="24"/>
        </w:rPr>
        <w:t>послание,</w:t>
      </w:r>
      <w:r>
        <w:rPr>
          <w:spacing w:val="-14"/>
          <w:sz w:val="24"/>
        </w:rPr>
        <w:t xml:space="preserve"> </w:t>
      </w:r>
      <w:r>
        <w:rPr>
          <w:sz w:val="24"/>
        </w:rPr>
        <w:t>поэма,</w:t>
      </w:r>
      <w:r>
        <w:rPr>
          <w:spacing w:val="-14"/>
          <w:sz w:val="24"/>
        </w:rPr>
        <w:t xml:space="preserve"> </w:t>
      </w:r>
      <w:r>
        <w:rPr>
          <w:sz w:val="24"/>
        </w:rPr>
        <w:t>песня);</w:t>
      </w:r>
      <w:r>
        <w:rPr>
          <w:spacing w:val="-15"/>
          <w:sz w:val="24"/>
        </w:rPr>
        <w:t xml:space="preserve"> </w:t>
      </w:r>
      <w:r>
        <w:rPr>
          <w:sz w:val="24"/>
        </w:rPr>
        <w:t>форма</w:t>
      </w:r>
      <w:r>
        <w:rPr>
          <w:spacing w:val="-15"/>
          <w:sz w:val="24"/>
        </w:rPr>
        <w:t xml:space="preserve"> </w:t>
      </w:r>
      <w:r>
        <w:rPr>
          <w:sz w:val="24"/>
        </w:rPr>
        <w:t>и</w:t>
      </w:r>
      <w:r>
        <w:rPr>
          <w:spacing w:val="-11"/>
          <w:sz w:val="24"/>
        </w:rPr>
        <w:t xml:space="preserve"> </w:t>
      </w:r>
      <w:r>
        <w:rPr>
          <w:sz w:val="24"/>
        </w:rPr>
        <w:t>содержание</w:t>
      </w:r>
      <w:r>
        <w:rPr>
          <w:spacing w:val="-13"/>
          <w:sz w:val="24"/>
        </w:rPr>
        <w:t xml:space="preserve"> </w:t>
      </w:r>
      <w:r>
        <w:rPr>
          <w:sz w:val="24"/>
        </w:rPr>
        <w:t>литературного</w:t>
      </w:r>
      <w:r>
        <w:rPr>
          <w:spacing w:val="-12"/>
          <w:sz w:val="24"/>
        </w:rPr>
        <w:t xml:space="preserve"> </w:t>
      </w:r>
      <w:r>
        <w:rPr>
          <w:sz w:val="24"/>
        </w:rPr>
        <w:t>произведения;</w:t>
      </w:r>
      <w:r>
        <w:rPr>
          <w:spacing w:val="-15"/>
          <w:sz w:val="24"/>
        </w:rPr>
        <w:t xml:space="preserve"> </w:t>
      </w:r>
      <w:r>
        <w:rPr>
          <w:sz w:val="24"/>
        </w:rP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w:t>
      </w:r>
      <w:r>
        <w:rPr>
          <w:spacing w:val="-11"/>
          <w:sz w:val="24"/>
        </w:rPr>
        <w:t xml:space="preserve"> </w:t>
      </w:r>
      <w:r>
        <w:rPr>
          <w:sz w:val="24"/>
        </w:rPr>
        <w:t>юмор,</w:t>
      </w:r>
      <w:r>
        <w:rPr>
          <w:spacing w:val="-5"/>
          <w:sz w:val="24"/>
        </w:rPr>
        <w:t xml:space="preserve"> </w:t>
      </w:r>
      <w:r>
        <w:rPr>
          <w:sz w:val="24"/>
        </w:rPr>
        <w:t>ирония,</w:t>
      </w:r>
      <w:r>
        <w:rPr>
          <w:spacing w:val="-9"/>
          <w:sz w:val="24"/>
        </w:rPr>
        <w:t xml:space="preserve"> </w:t>
      </w:r>
      <w:r>
        <w:rPr>
          <w:sz w:val="24"/>
        </w:rPr>
        <w:t>сатира;</w:t>
      </w:r>
      <w:r>
        <w:rPr>
          <w:spacing w:val="-11"/>
          <w:sz w:val="24"/>
        </w:rPr>
        <w:t xml:space="preserve"> </w:t>
      </w:r>
      <w:r>
        <w:rPr>
          <w:sz w:val="24"/>
        </w:rPr>
        <w:t>эпитет,</w:t>
      </w:r>
      <w:r>
        <w:rPr>
          <w:spacing w:val="-4"/>
          <w:sz w:val="24"/>
        </w:rPr>
        <w:t xml:space="preserve"> </w:t>
      </w:r>
      <w:r>
        <w:rPr>
          <w:sz w:val="24"/>
        </w:rPr>
        <w:t>метафора,</w:t>
      </w:r>
      <w:r>
        <w:rPr>
          <w:spacing w:val="-5"/>
          <w:sz w:val="24"/>
        </w:rPr>
        <w:t xml:space="preserve"> </w:t>
      </w:r>
      <w:r>
        <w:rPr>
          <w:sz w:val="24"/>
        </w:rPr>
        <w:t>сравнение;</w:t>
      </w:r>
      <w:r>
        <w:rPr>
          <w:spacing w:val="-15"/>
          <w:sz w:val="24"/>
        </w:rPr>
        <w:t xml:space="preserve"> </w:t>
      </w:r>
      <w:r>
        <w:rPr>
          <w:sz w:val="24"/>
        </w:rPr>
        <w:t>олицетворение,</w:t>
      </w:r>
      <w:r>
        <w:rPr>
          <w:spacing w:val="-9"/>
          <w:sz w:val="24"/>
        </w:rPr>
        <w:t xml:space="preserve"> </w:t>
      </w:r>
      <w:r>
        <w:rPr>
          <w:sz w:val="24"/>
        </w:rPr>
        <w:t>гипербола;</w:t>
      </w:r>
      <w:r>
        <w:rPr>
          <w:spacing w:val="-6"/>
          <w:sz w:val="24"/>
        </w:rPr>
        <w:t xml:space="preserve"> </w:t>
      </w:r>
      <w:r>
        <w:rPr>
          <w:sz w:val="24"/>
        </w:rPr>
        <w:t>антитеза, аллегория; анафора; стихотворный метр (хорей, ямб, дактиль, амфибрахий, анапест), ритм, рифма, строфа);</w:t>
      </w:r>
    </w:p>
    <w:p w14:paraId="5E03F15B">
      <w:pPr>
        <w:pStyle w:val="32"/>
        <w:numPr>
          <w:ilvl w:val="0"/>
          <w:numId w:val="13"/>
        </w:numPr>
        <w:tabs>
          <w:tab w:val="left" w:pos="1134"/>
        </w:tabs>
        <w:spacing w:before="2" w:line="276" w:lineRule="auto"/>
        <w:ind w:right="562" w:firstLine="283"/>
        <w:rPr>
          <w:sz w:val="24"/>
        </w:rPr>
      </w:pPr>
      <w:r>
        <w:rPr>
          <w:sz w:val="24"/>
        </w:rPr>
        <w:t>выделять в</w:t>
      </w:r>
      <w:r>
        <w:rPr>
          <w:spacing w:val="-1"/>
          <w:sz w:val="24"/>
        </w:rPr>
        <w:t xml:space="preserve"> </w:t>
      </w:r>
      <w:r>
        <w:rPr>
          <w:sz w:val="24"/>
        </w:rPr>
        <w:t>произведениях</w:t>
      </w:r>
      <w:r>
        <w:rPr>
          <w:spacing w:val="-2"/>
          <w:sz w:val="24"/>
        </w:rPr>
        <w:t xml:space="preserve"> </w:t>
      </w:r>
      <w:r>
        <w:rPr>
          <w:sz w:val="24"/>
        </w:rPr>
        <w:t>элементы художественной формы и</w:t>
      </w:r>
      <w:r>
        <w:rPr>
          <w:spacing w:val="-1"/>
          <w:sz w:val="24"/>
        </w:rPr>
        <w:t xml:space="preserve"> </w:t>
      </w:r>
      <w:r>
        <w:rPr>
          <w:sz w:val="24"/>
        </w:rPr>
        <w:t>обнаруживать связи</w:t>
      </w:r>
      <w:r>
        <w:rPr>
          <w:spacing w:val="-1"/>
          <w:sz w:val="24"/>
        </w:rPr>
        <w:t xml:space="preserve"> </w:t>
      </w:r>
      <w:r>
        <w:rPr>
          <w:sz w:val="24"/>
        </w:rPr>
        <w:t xml:space="preserve">между </w:t>
      </w:r>
      <w:r>
        <w:rPr>
          <w:spacing w:val="-2"/>
          <w:sz w:val="24"/>
        </w:rPr>
        <w:t>ними;</w:t>
      </w:r>
    </w:p>
    <w:p w14:paraId="516E2B2D">
      <w:pPr>
        <w:pStyle w:val="32"/>
        <w:numPr>
          <w:ilvl w:val="0"/>
          <w:numId w:val="13"/>
        </w:numPr>
        <w:tabs>
          <w:tab w:val="left" w:pos="1134"/>
        </w:tabs>
        <w:spacing w:line="278" w:lineRule="auto"/>
        <w:ind w:right="559" w:firstLine="283"/>
        <w:rPr>
          <w:sz w:val="24"/>
        </w:rPr>
      </w:pPr>
      <w:r>
        <w:rPr>
          <w:sz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w:t>
      </w:r>
      <w:r>
        <w:rPr>
          <w:spacing w:val="-2"/>
          <w:sz w:val="24"/>
        </w:rPr>
        <w:t>языка;</w:t>
      </w:r>
    </w:p>
    <w:p w14:paraId="4D1E8086">
      <w:pPr>
        <w:pStyle w:val="32"/>
        <w:numPr>
          <w:ilvl w:val="0"/>
          <w:numId w:val="13"/>
        </w:numPr>
        <w:tabs>
          <w:tab w:val="left" w:pos="1134"/>
        </w:tabs>
        <w:spacing w:line="276" w:lineRule="auto"/>
        <w:ind w:right="567"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4851482">
      <w:pPr>
        <w:pStyle w:val="32"/>
        <w:numPr>
          <w:ilvl w:val="0"/>
          <w:numId w:val="13"/>
        </w:numPr>
        <w:tabs>
          <w:tab w:val="left" w:pos="1134"/>
        </w:tabs>
        <w:spacing w:line="276" w:lineRule="auto"/>
        <w:ind w:right="573" w:firstLine="283"/>
        <w:rPr>
          <w:sz w:val="24"/>
        </w:rPr>
      </w:pPr>
      <w:r>
        <w:rPr>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215B7B67">
      <w:pPr>
        <w:pStyle w:val="32"/>
        <w:numPr>
          <w:ilvl w:val="0"/>
          <w:numId w:val="13"/>
        </w:numPr>
        <w:tabs>
          <w:tab w:val="left" w:pos="1134"/>
        </w:tabs>
        <w:spacing w:line="278" w:lineRule="auto"/>
        <w:ind w:right="560" w:firstLine="283"/>
        <w:rPr>
          <w:sz w:val="24"/>
        </w:rPr>
      </w:pPr>
      <w:r>
        <w:rPr>
          <w:sz w:val="24"/>
        </w:rPr>
        <w:t>пересказывать</w:t>
      </w:r>
      <w:r>
        <w:rPr>
          <w:spacing w:val="-15"/>
          <w:sz w:val="24"/>
        </w:rPr>
        <w:t xml:space="preserve"> </w:t>
      </w:r>
      <w:r>
        <w:rPr>
          <w:sz w:val="24"/>
        </w:rPr>
        <w:t>прочитанное</w:t>
      </w:r>
      <w:r>
        <w:rPr>
          <w:spacing w:val="-15"/>
          <w:sz w:val="24"/>
        </w:rPr>
        <w:t xml:space="preserve"> </w:t>
      </w:r>
      <w:r>
        <w:rPr>
          <w:sz w:val="24"/>
        </w:rPr>
        <w:t>произведение,</w:t>
      </w:r>
      <w:r>
        <w:rPr>
          <w:spacing w:val="-15"/>
          <w:sz w:val="24"/>
        </w:rPr>
        <w:t xml:space="preserve"> </w:t>
      </w:r>
      <w:r>
        <w:rPr>
          <w:sz w:val="24"/>
        </w:rPr>
        <w:t>используя</w:t>
      </w:r>
      <w:r>
        <w:rPr>
          <w:spacing w:val="-15"/>
          <w:sz w:val="24"/>
        </w:rPr>
        <w:t xml:space="preserve"> </w:t>
      </w:r>
      <w:r>
        <w:rPr>
          <w:sz w:val="24"/>
        </w:rPr>
        <w:t>различные</w:t>
      </w:r>
      <w:r>
        <w:rPr>
          <w:spacing w:val="-15"/>
          <w:sz w:val="24"/>
        </w:rPr>
        <w:t xml:space="preserve"> </w:t>
      </w:r>
      <w:r>
        <w:rPr>
          <w:sz w:val="24"/>
        </w:rPr>
        <w:t>виды</w:t>
      </w:r>
      <w:r>
        <w:rPr>
          <w:spacing w:val="-15"/>
          <w:sz w:val="24"/>
        </w:rPr>
        <w:t xml:space="preserve"> </w:t>
      </w:r>
      <w:r>
        <w:rPr>
          <w:sz w:val="24"/>
        </w:rPr>
        <w:t>пересказов,</w:t>
      </w:r>
      <w:r>
        <w:rPr>
          <w:spacing w:val="23"/>
          <w:sz w:val="24"/>
        </w:rPr>
        <w:t xml:space="preserve"> </w:t>
      </w:r>
      <w:r>
        <w:rPr>
          <w:sz w:val="24"/>
        </w:rPr>
        <w:t>отвечать на</w:t>
      </w:r>
      <w:r>
        <w:rPr>
          <w:spacing w:val="-11"/>
          <w:sz w:val="24"/>
        </w:rPr>
        <w:t xml:space="preserve"> </w:t>
      </w:r>
      <w:r>
        <w:rPr>
          <w:sz w:val="24"/>
        </w:rPr>
        <w:t>вопросы</w:t>
      </w:r>
      <w:r>
        <w:rPr>
          <w:spacing w:val="-11"/>
          <w:sz w:val="24"/>
        </w:rPr>
        <w:t xml:space="preserve"> </w:t>
      </w:r>
      <w:r>
        <w:rPr>
          <w:sz w:val="24"/>
        </w:rPr>
        <w:t>по</w:t>
      </w:r>
      <w:r>
        <w:rPr>
          <w:spacing w:val="-9"/>
          <w:sz w:val="24"/>
        </w:rPr>
        <w:t xml:space="preserve"> </w:t>
      </w:r>
      <w:r>
        <w:rPr>
          <w:sz w:val="24"/>
        </w:rPr>
        <w:t>прочитанному</w:t>
      </w:r>
      <w:r>
        <w:rPr>
          <w:spacing w:val="-15"/>
          <w:sz w:val="24"/>
        </w:rPr>
        <w:t xml:space="preserve"> </w:t>
      </w:r>
      <w:r>
        <w:rPr>
          <w:sz w:val="24"/>
        </w:rPr>
        <w:t>произведению</w:t>
      </w:r>
      <w:r>
        <w:rPr>
          <w:spacing w:val="-10"/>
          <w:sz w:val="24"/>
        </w:rPr>
        <w:t xml:space="preserve"> </w:t>
      </w:r>
      <w:r>
        <w:rPr>
          <w:sz w:val="24"/>
        </w:rPr>
        <w:t>и</w:t>
      </w:r>
      <w:r>
        <w:rPr>
          <w:spacing w:val="-12"/>
          <w:sz w:val="24"/>
        </w:rPr>
        <w:t xml:space="preserve"> </w:t>
      </w:r>
      <w:r>
        <w:rPr>
          <w:sz w:val="24"/>
        </w:rPr>
        <w:t>самостоятельно формулировать</w:t>
      </w:r>
      <w:r>
        <w:rPr>
          <w:spacing w:val="21"/>
          <w:sz w:val="24"/>
        </w:rPr>
        <w:t xml:space="preserve"> </w:t>
      </w:r>
      <w:r>
        <w:rPr>
          <w:sz w:val="24"/>
        </w:rPr>
        <w:t>вопросы</w:t>
      </w:r>
      <w:r>
        <w:rPr>
          <w:spacing w:val="-11"/>
          <w:sz w:val="24"/>
        </w:rPr>
        <w:t xml:space="preserve"> </w:t>
      </w:r>
      <w:r>
        <w:rPr>
          <w:sz w:val="24"/>
        </w:rPr>
        <w:t>к</w:t>
      </w:r>
      <w:r>
        <w:rPr>
          <w:spacing w:val="-9"/>
          <w:sz w:val="24"/>
        </w:rPr>
        <w:t xml:space="preserve"> </w:t>
      </w:r>
      <w:r>
        <w:rPr>
          <w:sz w:val="24"/>
        </w:rPr>
        <w:t>тексту; пересказывать сюжет;</w:t>
      </w:r>
    </w:p>
    <w:p w14:paraId="09EE820E">
      <w:pPr>
        <w:pStyle w:val="32"/>
        <w:numPr>
          <w:ilvl w:val="0"/>
          <w:numId w:val="13"/>
        </w:numPr>
        <w:tabs>
          <w:tab w:val="left" w:pos="1134"/>
        </w:tabs>
        <w:spacing w:line="276" w:lineRule="auto"/>
        <w:ind w:right="574" w:firstLine="283"/>
        <w:rPr>
          <w:sz w:val="24"/>
        </w:rPr>
      </w:pPr>
      <w:r>
        <w:rPr>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20F3ECA3">
      <w:pPr>
        <w:pStyle w:val="32"/>
        <w:numPr>
          <w:ilvl w:val="0"/>
          <w:numId w:val="13"/>
        </w:numPr>
        <w:tabs>
          <w:tab w:val="left" w:pos="1134"/>
        </w:tabs>
        <w:spacing w:line="276" w:lineRule="auto"/>
        <w:ind w:right="551" w:firstLine="283"/>
        <w:rPr>
          <w:sz w:val="24"/>
        </w:rPr>
      </w:pPr>
      <w:r>
        <w:rPr>
          <w:sz w:val="24"/>
        </w:rPr>
        <w:t>создавать</w:t>
      </w:r>
      <w:r>
        <w:rPr>
          <w:spacing w:val="-12"/>
          <w:sz w:val="24"/>
        </w:rPr>
        <w:t xml:space="preserve"> </w:t>
      </w:r>
      <w:r>
        <w:rPr>
          <w:sz w:val="24"/>
        </w:rPr>
        <w:t>устные</w:t>
      </w:r>
      <w:r>
        <w:rPr>
          <w:spacing w:val="-11"/>
          <w:sz w:val="24"/>
        </w:rPr>
        <w:t xml:space="preserve"> </w:t>
      </w:r>
      <w:r>
        <w:rPr>
          <w:sz w:val="24"/>
        </w:rPr>
        <w:t>и</w:t>
      </w:r>
      <w:r>
        <w:rPr>
          <w:spacing w:val="-10"/>
          <w:sz w:val="24"/>
        </w:rPr>
        <w:t xml:space="preserve"> </w:t>
      </w:r>
      <w:r>
        <w:rPr>
          <w:sz w:val="24"/>
        </w:rPr>
        <w:t>письменные</w:t>
      </w:r>
      <w:r>
        <w:rPr>
          <w:spacing w:val="-11"/>
          <w:sz w:val="24"/>
        </w:rPr>
        <w:t xml:space="preserve"> </w:t>
      </w:r>
      <w:r>
        <w:rPr>
          <w:sz w:val="24"/>
        </w:rPr>
        <w:t>высказывания</w:t>
      </w:r>
      <w:r>
        <w:rPr>
          <w:spacing w:val="-15"/>
          <w:sz w:val="24"/>
        </w:rPr>
        <w:t xml:space="preserve"> </w:t>
      </w:r>
      <w:r>
        <w:rPr>
          <w:sz w:val="24"/>
        </w:rPr>
        <w:t>разных</w:t>
      </w:r>
      <w:r>
        <w:rPr>
          <w:spacing w:val="-14"/>
          <w:sz w:val="24"/>
        </w:rPr>
        <w:t xml:space="preserve"> </w:t>
      </w:r>
      <w:r>
        <w:rPr>
          <w:sz w:val="24"/>
        </w:rPr>
        <w:t>жанров</w:t>
      </w:r>
      <w:r>
        <w:rPr>
          <w:spacing w:val="-9"/>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1"/>
          <w:sz w:val="24"/>
        </w:rPr>
        <w:t xml:space="preserve"> </w:t>
      </w:r>
      <w:r>
        <w:rPr>
          <w:sz w:val="24"/>
        </w:rPr>
        <w:t>150</w:t>
      </w:r>
      <w:r>
        <w:rPr>
          <w:spacing w:val="-11"/>
          <w:sz w:val="24"/>
        </w:rPr>
        <w:t xml:space="preserve"> </w:t>
      </w:r>
      <w:r>
        <w:rPr>
          <w:sz w:val="24"/>
        </w:rPr>
        <w:t>слов), писать сочинение-рассуждение по заданной</w:t>
      </w:r>
      <w:r>
        <w:rPr>
          <w:spacing w:val="-3"/>
          <w:sz w:val="24"/>
        </w:rPr>
        <w:t xml:space="preserve"> </w:t>
      </w:r>
      <w:r>
        <w:rPr>
          <w:sz w:val="24"/>
        </w:rPr>
        <w:t>теме с</w:t>
      </w:r>
      <w:r>
        <w:rPr>
          <w:spacing w:val="-4"/>
          <w:sz w:val="24"/>
        </w:rPr>
        <w:t xml:space="preserve"> </w:t>
      </w:r>
      <w:r>
        <w:rPr>
          <w:sz w:val="24"/>
        </w:rPr>
        <w:t>использованием</w:t>
      </w:r>
      <w:r>
        <w:rPr>
          <w:spacing w:val="-6"/>
          <w:sz w:val="24"/>
        </w:rPr>
        <w:t xml:space="preserve"> </w:t>
      </w:r>
      <w:r>
        <w:rPr>
          <w:sz w:val="24"/>
        </w:rPr>
        <w:t>прочитанных</w:t>
      </w:r>
      <w:r>
        <w:rPr>
          <w:spacing w:val="-3"/>
          <w:sz w:val="24"/>
        </w:rPr>
        <w:t xml:space="preserve"> </w:t>
      </w:r>
      <w:r>
        <w:rPr>
          <w:sz w:val="24"/>
        </w:rPr>
        <w:t>произведений, под руководством учителя исправлять и редактировать собственные письменные тексты; собирать</w:t>
      </w:r>
      <w:r>
        <w:rPr>
          <w:spacing w:val="-6"/>
          <w:sz w:val="24"/>
        </w:rPr>
        <w:t xml:space="preserve"> </w:t>
      </w:r>
      <w:r>
        <w:rPr>
          <w:sz w:val="24"/>
        </w:rPr>
        <w:t>материал</w:t>
      </w:r>
      <w:r>
        <w:rPr>
          <w:spacing w:val="-8"/>
          <w:sz w:val="24"/>
        </w:rPr>
        <w:t xml:space="preserve"> </w:t>
      </w:r>
      <w:r>
        <w:rPr>
          <w:sz w:val="24"/>
        </w:rPr>
        <w:t>и</w:t>
      </w:r>
      <w:r>
        <w:rPr>
          <w:spacing w:val="-7"/>
          <w:sz w:val="24"/>
        </w:rPr>
        <w:t xml:space="preserve"> </w:t>
      </w:r>
      <w:r>
        <w:rPr>
          <w:sz w:val="24"/>
        </w:rPr>
        <w:t>обрабатывать</w:t>
      </w:r>
      <w:r>
        <w:rPr>
          <w:spacing w:val="-6"/>
          <w:sz w:val="24"/>
        </w:rPr>
        <w:t xml:space="preserve"> </w:t>
      </w:r>
      <w:r>
        <w:rPr>
          <w:sz w:val="24"/>
        </w:rPr>
        <w:t>информацию,</w:t>
      </w:r>
      <w:r>
        <w:rPr>
          <w:spacing w:val="-1"/>
          <w:sz w:val="24"/>
        </w:rPr>
        <w:t xml:space="preserve"> </w:t>
      </w:r>
      <w:r>
        <w:rPr>
          <w:sz w:val="24"/>
        </w:rPr>
        <w:t>необходимую</w:t>
      </w:r>
      <w:r>
        <w:rPr>
          <w:spacing w:val="-5"/>
          <w:sz w:val="24"/>
        </w:rPr>
        <w:t xml:space="preserve"> </w:t>
      </w:r>
      <w:r>
        <w:rPr>
          <w:sz w:val="24"/>
        </w:rPr>
        <w:t>для</w:t>
      </w:r>
      <w:r>
        <w:rPr>
          <w:spacing w:val="-3"/>
          <w:sz w:val="24"/>
        </w:rPr>
        <w:t xml:space="preserve"> </w:t>
      </w:r>
      <w:r>
        <w:rPr>
          <w:sz w:val="24"/>
        </w:rPr>
        <w:t>составления</w:t>
      </w:r>
      <w:r>
        <w:rPr>
          <w:spacing w:val="-8"/>
          <w:sz w:val="24"/>
        </w:rPr>
        <w:t xml:space="preserve"> </w:t>
      </w:r>
      <w:r>
        <w:rPr>
          <w:sz w:val="24"/>
        </w:rPr>
        <w:t>плана,</w:t>
      </w:r>
      <w:r>
        <w:rPr>
          <w:spacing w:val="-1"/>
          <w:sz w:val="24"/>
        </w:rPr>
        <w:t xml:space="preserve"> </w:t>
      </w:r>
      <w:r>
        <w:rPr>
          <w:sz w:val="24"/>
        </w:rPr>
        <w:t>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7DEDB18B">
      <w:pPr>
        <w:pStyle w:val="32"/>
        <w:numPr>
          <w:ilvl w:val="0"/>
          <w:numId w:val="13"/>
        </w:numPr>
        <w:tabs>
          <w:tab w:val="left" w:pos="1134"/>
        </w:tabs>
        <w:spacing w:line="276" w:lineRule="auto"/>
        <w:ind w:right="558" w:firstLine="283"/>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D3BB580">
      <w:pPr>
        <w:pStyle w:val="32"/>
        <w:numPr>
          <w:ilvl w:val="0"/>
          <w:numId w:val="13"/>
        </w:numPr>
        <w:tabs>
          <w:tab w:val="left" w:pos="1134"/>
        </w:tabs>
        <w:spacing w:line="276" w:lineRule="auto"/>
        <w:ind w:right="559" w:firstLine="283"/>
        <w:rPr>
          <w:sz w:val="24"/>
        </w:rPr>
      </w:pPr>
      <w:r>
        <w:rPr>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17E948E1">
      <w:pPr>
        <w:pStyle w:val="32"/>
        <w:numPr>
          <w:ilvl w:val="0"/>
          <w:numId w:val="13"/>
        </w:numPr>
        <w:tabs>
          <w:tab w:val="left" w:pos="1134"/>
        </w:tabs>
        <w:spacing w:line="276" w:lineRule="auto"/>
        <w:ind w:right="561" w:firstLine="283"/>
        <w:rPr>
          <w:sz w:val="24"/>
        </w:rPr>
      </w:pPr>
      <w:r>
        <w:rPr>
          <w:sz w:val="24"/>
        </w:rPr>
        <w:t xml:space="preserve">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w:t>
      </w:r>
      <w:r>
        <w:rPr>
          <w:spacing w:val="-2"/>
          <w:sz w:val="24"/>
        </w:rPr>
        <w:t>подростков;</w:t>
      </w:r>
    </w:p>
    <w:p w14:paraId="1BC298D3">
      <w:pPr>
        <w:pStyle w:val="32"/>
        <w:numPr>
          <w:ilvl w:val="0"/>
          <w:numId w:val="13"/>
        </w:numPr>
        <w:tabs>
          <w:tab w:val="left" w:pos="1134"/>
        </w:tabs>
        <w:spacing w:line="275" w:lineRule="exact"/>
        <w:ind w:left="1134" w:hanging="282"/>
        <w:rPr>
          <w:sz w:val="24"/>
        </w:rPr>
      </w:pPr>
      <w:r>
        <w:rPr>
          <w:sz w:val="24"/>
        </w:rPr>
        <w:t>участвовать</w:t>
      </w:r>
      <w:r>
        <w:rPr>
          <w:spacing w:val="44"/>
          <w:sz w:val="24"/>
        </w:rPr>
        <w:t xml:space="preserve"> </w:t>
      </w:r>
      <w:r>
        <w:rPr>
          <w:sz w:val="24"/>
        </w:rPr>
        <w:t>в</w:t>
      </w:r>
      <w:r>
        <w:rPr>
          <w:spacing w:val="47"/>
          <w:sz w:val="24"/>
        </w:rPr>
        <w:t xml:space="preserve"> </w:t>
      </w:r>
      <w:r>
        <w:rPr>
          <w:sz w:val="24"/>
        </w:rPr>
        <w:t>коллективной</w:t>
      </w:r>
      <w:r>
        <w:rPr>
          <w:spacing w:val="46"/>
          <w:sz w:val="24"/>
        </w:rPr>
        <w:t xml:space="preserve"> </w:t>
      </w:r>
      <w:r>
        <w:rPr>
          <w:sz w:val="24"/>
        </w:rPr>
        <w:t>и</w:t>
      </w:r>
      <w:r>
        <w:rPr>
          <w:spacing w:val="46"/>
          <w:sz w:val="24"/>
        </w:rPr>
        <w:t xml:space="preserve"> </w:t>
      </w:r>
      <w:r>
        <w:rPr>
          <w:sz w:val="24"/>
        </w:rPr>
        <w:t>индивидуальной</w:t>
      </w:r>
      <w:r>
        <w:rPr>
          <w:spacing w:val="57"/>
          <w:sz w:val="24"/>
        </w:rPr>
        <w:t xml:space="preserve"> </w:t>
      </w:r>
      <w:r>
        <w:rPr>
          <w:sz w:val="24"/>
        </w:rPr>
        <w:t>учебно-исследовательской</w:t>
      </w:r>
      <w:r>
        <w:rPr>
          <w:spacing w:val="43"/>
          <w:sz w:val="24"/>
        </w:rPr>
        <w:t xml:space="preserve"> </w:t>
      </w:r>
      <w:r>
        <w:rPr>
          <w:sz w:val="24"/>
        </w:rPr>
        <w:t>и</w:t>
      </w:r>
      <w:r>
        <w:rPr>
          <w:spacing w:val="51"/>
          <w:sz w:val="24"/>
        </w:rPr>
        <w:t xml:space="preserve"> </w:t>
      </w:r>
      <w:r>
        <w:rPr>
          <w:spacing w:val="-2"/>
          <w:sz w:val="24"/>
        </w:rPr>
        <w:t>проектной</w:t>
      </w:r>
    </w:p>
    <w:p w14:paraId="42AA7D39">
      <w:pPr>
        <w:pStyle w:val="32"/>
        <w:spacing w:line="275" w:lineRule="exact"/>
        <w:rPr>
          <w:sz w:val="24"/>
        </w:rPr>
        <w:sectPr>
          <w:pgSz w:w="11910" w:h="16840"/>
          <w:pgMar w:top="320" w:right="141" w:bottom="620" w:left="708" w:header="0" w:footer="358" w:gutter="0"/>
          <w:cols w:space="720" w:num="1"/>
        </w:sectPr>
      </w:pPr>
    </w:p>
    <w:p w14:paraId="1571AB64">
      <w:pPr>
        <w:pStyle w:val="17"/>
        <w:spacing w:before="76"/>
        <w:ind w:firstLine="0"/>
      </w:pPr>
      <w:r>
        <w:t>деятельности</w:t>
      </w:r>
      <w:r>
        <w:rPr>
          <w:spacing w:val="-13"/>
        </w:rPr>
        <w:t xml:space="preserve"> </w:t>
      </w:r>
      <w:r>
        <w:t>и</w:t>
      </w:r>
      <w:r>
        <w:rPr>
          <w:spacing w:val="-13"/>
        </w:rPr>
        <w:t xml:space="preserve"> </w:t>
      </w:r>
      <w:r>
        <w:t>публично</w:t>
      </w:r>
      <w:r>
        <w:rPr>
          <w:spacing w:val="-4"/>
        </w:rPr>
        <w:t xml:space="preserve"> </w:t>
      </w:r>
      <w:r>
        <w:t>представлять</w:t>
      </w:r>
      <w:r>
        <w:rPr>
          <w:spacing w:val="-7"/>
        </w:rPr>
        <w:t xml:space="preserve"> </w:t>
      </w:r>
      <w:r>
        <w:t>полученные</w:t>
      </w:r>
      <w:r>
        <w:rPr>
          <w:spacing w:val="-12"/>
        </w:rPr>
        <w:t xml:space="preserve"> </w:t>
      </w:r>
      <w:r>
        <w:rPr>
          <w:spacing w:val="-2"/>
        </w:rPr>
        <w:t>результаты;</w:t>
      </w:r>
    </w:p>
    <w:p w14:paraId="3BED54A7">
      <w:pPr>
        <w:pStyle w:val="32"/>
        <w:numPr>
          <w:ilvl w:val="0"/>
          <w:numId w:val="13"/>
        </w:numPr>
        <w:tabs>
          <w:tab w:val="left" w:pos="1134"/>
        </w:tabs>
        <w:spacing w:before="41" w:line="276" w:lineRule="auto"/>
        <w:ind w:right="564" w:firstLine="283"/>
        <w:rPr>
          <w:sz w:val="24"/>
        </w:rPr>
      </w:pPr>
      <w:r>
        <w:rPr>
          <w:sz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A30CE9C">
      <w:pPr>
        <w:pStyle w:val="2"/>
        <w:spacing w:before="12" w:line="276" w:lineRule="auto"/>
        <w:ind w:right="563"/>
      </w:pPr>
      <w:r>
        <w:t>Предметные</w:t>
      </w:r>
      <w:r>
        <w:rPr>
          <w:spacing w:val="-3"/>
        </w:rPr>
        <w:t xml:space="preserve"> </w:t>
      </w:r>
      <w:r>
        <w:t>результаты</w:t>
      </w:r>
      <w:r>
        <w:rPr>
          <w:spacing w:val="-2"/>
        </w:rPr>
        <w:t xml:space="preserve"> </w:t>
      </w:r>
      <w:r>
        <w:t>изучения</w:t>
      </w:r>
      <w:r>
        <w:rPr>
          <w:spacing w:val="-3"/>
        </w:rPr>
        <w:t xml:space="preserve"> </w:t>
      </w:r>
      <w:r>
        <w:t>литературы. К</w:t>
      </w:r>
      <w:r>
        <w:rPr>
          <w:spacing w:val="-4"/>
        </w:rPr>
        <w:t xml:space="preserve"> </w:t>
      </w:r>
      <w:r>
        <w:t>концу</w:t>
      </w:r>
      <w:r>
        <w:rPr>
          <w:spacing w:val="-6"/>
        </w:rPr>
        <w:t xml:space="preserve"> </w:t>
      </w:r>
      <w:r>
        <w:t>обучения</w:t>
      </w:r>
      <w:r>
        <w:rPr>
          <w:spacing w:val="-2"/>
        </w:rPr>
        <w:t xml:space="preserve"> </w:t>
      </w:r>
      <w:r>
        <w:t>в</w:t>
      </w:r>
      <w:r>
        <w:rPr>
          <w:spacing w:val="-7"/>
        </w:rPr>
        <w:t xml:space="preserve"> </w:t>
      </w:r>
      <w:r>
        <w:t>8</w:t>
      </w:r>
      <w:r>
        <w:rPr>
          <w:spacing w:val="-3"/>
        </w:rPr>
        <w:t xml:space="preserve"> </w:t>
      </w:r>
      <w:r>
        <w:t>классе</w:t>
      </w:r>
      <w:r>
        <w:rPr>
          <w:spacing w:val="-4"/>
        </w:rPr>
        <w:t xml:space="preserve"> </w:t>
      </w:r>
      <w:r>
        <w:t xml:space="preserve">обучающийся </w:t>
      </w:r>
      <w:r>
        <w:rPr>
          <w:spacing w:val="-2"/>
        </w:rPr>
        <w:t>научится:</w:t>
      </w:r>
    </w:p>
    <w:p w14:paraId="2F82D68A">
      <w:pPr>
        <w:pStyle w:val="32"/>
        <w:numPr>
          <w:ilvl w:val="0"/>
          <w:numId w:val="13"/>
        </w:numPr>
        <w:tabs>
          <w:tab w:val="left" w:pos="1134"/>
        </w:tabs>
        <w:spacing w:line="276" w:lineRule="auto"/>
        <w:ind w:right="560" w:firstLine="283"/>
        <w:rPr>
          <w:sz w:val="24"/>
        </w:rPr>
      </w:pPr>
      <w:r>
        <w:rPr>
          <w:sz w:val="24"/>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14:paraId="43A2C839">
      <w:pPr>
        <w:pStyle w:val="32"/>
        <w:numPr>
          <w:ilvl w:val="0"/>
          <w:numId w:val="13"/>
        </w:numPr>
        <w:tabs>
          <w:tab w:val="left" w:pos="1134"/>
        </w:tabs>
        <w:spacing w:line="276" w:lineRule="auto"/>
        <w:ind w:right="566" w:firstLine="283"/>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406C26FA">
      <w:pPr>
        <w:pStyle w:val="32"/>
        <w:numPr>
          <w:ilvl w:val="0"/>
          <w:numId w:val="13"/>
        </w:numPr>
        <w:tabs>
          <w:tab w:val="left" w:pos="1134"/>
        </w:tabs>
        <w:spacing w:line="276" w:lineRule="auto"/>
        <w:ind w:right="563" w:firstLine="283"/>
        <w:rPr>
          <w:sz w:val="24"/>
        </w:rPr>
      </w:pPr>
      <w:r>
        <w:rPr>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14:paraId="4FA8F890">
      <w:pPr>
        <w:pStyle w:val="32"/>
        <w:numPr>
          <w:ilvl w:val="0"/>
          <w:numId w:val="13"/>
        </w:numPr>
        <w:tabs>
          <w:tab w:val="left" w:pos="1134"/>
        </w:tabs>
        <w:spacing w:line="276" w:lineRule="auto"/>
        <w:ind w:right="550" w:firstLine="283"/>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AA44A42">
      <w:pPr>
        <w:pStyle w:val="32"/>
        <w:numPr>
          <w:ilvl w:val="0"/>
          <w:numId w:val="13"/>
        </w:numPr>
        <w:tabs>
          <w:tab w:val="left" w:pos="1134"/>
        </w:tabs>
        <w:spacing w:line="276" w:lineRule="auto"/>
        <w:ind w:right="551" w:firstLine="283"/>
        <w:rPr>
          <w:sz w:val="24"/>
        </w:rPr>
      </w:pPr>
      <w:r>
        <w:rPr>
          <w:sz w:val="24"/>
        </w:rPr>
        <w:t>владеть</w:t>
      </w:r>
      <w:r>
        <w:rPr>
          <w:spacing w:val="-6"/>
          <w:sz w:val="24"/>
        </w:rPr>
        <w:t xml:space="preserve"> </w:t>
      </w:r>
      <w:r>
        <w:rPr>
          <w:sz w:val="24"/>
        </w:rPr>
        <w:t>сущностью</w:t>
      </w:r>
      <w:r>
        <w:rPr>
          <w:spacing w:val="-9"/>
          <w:sz w:val="24"/>
        </w:rPr>
        <w:t xml:space="preserve"> </w:t>
      </w:r>
      <w:r>
        <w:rPr>
          <w:sz w:val="24"/>
        </w:rPr>
        <w:t>и</w:t>
      </w:r>
      <w:r>
        <w:rPr>
          <w:spacing w:val="-15"/>
          <w:sz w:val="24"/>
        </w:rPr>
        <w:t xml:space="preserve"> </w:t>
      </w:r>
      <w:r>
        <w:rPr>
          <w:sz w:val="24"/>
        </w:rPr>
        <w:t>пониманием</w:t>
      </w:r>
      <w:r>
        <w:rPr>
          <w:spacing w:val="-10"/>
          <w:sz w:val="24"/>
        </w:rPr>
        <w:t xml:space="preserve"> </w:t>
      </w:r>
      <w:r>
        <w:rPr>
          <w:sz w:val="24"/>
        </w:rPr>
        <w:t>смысловых</w:t>
      </w:r>
      <w:r>
        <w:rPr>
          <w:spacing w:val="-15"/>
          <w:sz w:val="24"/>
        </w:rPr>
        <w:t xml:space="preserve"> </w:t>
      </w:r>
      <w:r>
        <w:rPr>
          <w:sz w:val="24"/>
        </w:rPr>
        <w:t>функций</w:t>
      </w:r>
      <w:r>
        <w:rPr>
          <w:spacing w:val="-7"/>
          <w:sz w:val="24"/>
        </w:rPr>
        <w:t xml:space="preserve"> </w:t>
      </w:r>
      <w:r>
        <w:rPr>
          <w:sz w:val="24"/>
        </w:rPr>
        <w:t>теоретико-литературных</w:t>
      </w:r>
      <w:r>
        <w:rPr>
          <w:spacing w:val="-12"/>
          <w:sz w:val="24"/>
        </w:rPr>
        <w:t xml:space="preserve"> </w:t>
      </w:r>
      <w:r>
        <w:rPr>
          <w:sz w:val="24"/>
        </w:rPr>
        <w:t>понятий</w:t>
      </w:r>
      <w:r>
        <w:rPr>
          <w:spacing w:val="-15"/>
          <w:sz w:val="24"/>
        </w:rPr>
        <w:t xml:space="preserve"> </w:t>
      </w:r>
      <w:r>
        <w:rPr>
          <w:sz w:val="24"/>
        </w:rPr>
        <w:t>и самостоятельно</w:t>
      </w:r>
      <w:r>
        <w:rPr>
          <w:spacing w:val="-11"/>
          <w:sz w:val="24"/>
        </w:rPr>
        <w:t xml:space="preserve"> </w:t>
      </w:r>
      <w:r>
        <w:rPr>
          <w:sz w:val="24"/>
        </w:rPr>
        <w:t>использовать</w:t>
      </w:r>
      <w:r>
        <w:rPr>
          <w:spacing w:val="-9"/>
          <w:sz w:val="24"/>
        </w:rPr>
        <w:t xml:space="preserve"> </w:t>
      </w:r>
      <w:r>
        <w:rPr>
          <w:sz w:val="24"/>
        </w:rPr>
        <w:t>их</w:t>
      </w:r>
      <w:r>
        <w:rPr>
          <w:spacing w:val="-15"/>
          <w:sz w:val="24"/>
        </w:rPr>
        <w:t xml:space="preserve"> </w:t>
      </w:r>
      <w:r>
        <w:rPr>
          <w:sz w:val="24"/>
        </w:rPr>
        <w:t>в</w:t>
      </w:r>
      <w:r>
        <w:rPr>
          <w:spacing w:val="-14"/>
          <w:sz w:val="24"/>
        </w:rPr>
        <w:t xml:space="preserve"> </w:t>
      </w:r>
      <w:r>
        <w:rPr>
          <w:sz w:val="24"/>
        </w:rPr>
        <w:t>процессе</w:t>
      </w:r>
      <w:r>
        <w:rPr>
          <w:spacing w:val="-12"/>
          <w:sz w:val="24"/>
        </w:rPr>
        <w:t xml:space="preserve"> </w:t>
      </w:r>
      <w:r>
        <w:rPr>
          <w:sz w:val="24"/>
        </w:rPr>
        <w:t>анализа</w:t>
      </w:r>
      <w:r>
        <w:rPr>
          <w:spacing w:val="-12"/>
          <w:sz w:val="24"/>
        </w:rPr>
        <w:t xml:space="preserve"> </w:t>
      </w:r>
      <w:r>
        <w:rPr>
          <w:sz w:val="24"/>
        </w:rPr>
        <w:t>и</w:t>
      </w:r>
      <w:r>
        <w:rPr>
          <w:spacing w:val="-10"/>
          <w:sz w:val="24"/>
        </w:rPr>
        <w:t xml:space="preserve"> </w:t>
      </w:r>
      <w:r>
        <w:rPr>
          <w:sz w:val="24"/>
        </w:rPr>
        <w:t>интерпретации</w:t>
      </w:r>
      <w:r>
        <w:rPr>
          <w:spacing w:val="-15"/>
          <w:sz w:val="24"/>
        </w:rPr>
        <w:t xml:space="preserve"> </w:t>
      </w:r>
      <w:r>
        <w:rPr>
          <w:sz w:val="24"/>
        </w:rPr>
        <w:t>произведений,</w:t>
      </w:r>
      <w:r>
        <w:rPr>
          <w:spacing w:val="-13"/>
          <w:sz w:val="24"/>
        </w:rPr>
        <w:t xml:space="preserve"> </w:t>
      </w:r>
      <w:r>
        <w:rPr>
          <w:sz w:val="24"/>
        </w:rPr>
        <w:t>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w:t>
      </w:r>
      <w:r>
        <w:rPr>
          <w:spacing w:val="-15"/>
          <w:sz w:val="24"/>
        </w:rPr>
        <w:t xml:space="preserve"> </w:t>
      </w:r>
      <w:r>
        <w:rPr>
          <w:sz w:val="24"/>
        </w:rPr>
        <w:t>повесть,</w:t>
      </w:r>
      <w:r>
        <w:rPr>
          <w:spacing w:val="-15"/>
          <w:sz w:val="24"/>
        </w:rPr>
        <w:t xml:space="preserve"> </w:t>
      </w:r>
      <w:r>
        <w:rPr>
          <w:sz w:val="24"/>
        </w:rPr>
        <w:t>роман,</w:t>
      </w:r>
      <w:r>
        <w:rPr>
          <w:spacing w:val="-15"/>
          <w:sz w:val="24"/>
        </w:rPr>
        <w:t xml:space="preserve"> </w:t>
      </w:r>
      <w:r>
        <w:rPr>
          <w:sz w:val="24"/>
        </w:rPr>
        <w:t>баллада,</w:t>
      </w:r>
      <w:r>
        <w:rPr>
          <w:spacing w:val="-15"/>
          <w:sz w:val="24"/>
        </w:rPr>
        <w:t xml:space="preserve"> </w:t>
      </w:r>
      <w:r>
        <w:rPr>
          <w:sz w:val="24"/>
        </w:rPr>
        <w:t>послание,</w:t>
      </w:r>
      <w:r>
        <w:rPr>
          <w:spacing w:val="-15"/>
          <w:sz w:val="24"/>
        </w:rPr>
        <w:t xml:space="preserve"> </w:t>
      </w:r>
      <w:r>
        <w:rPr>
          <w:sz w:val="24"/>
        </w:rPr>
        <w:t>поэма,</w:t>
      </w:r>
      <w:r>
        <w:rPr>
          <w:spacing w:val="-15"/>
          <w:sz w:val="24"/>
        </w:rPr>
        <w:t xml:space="preserve"> </w:t>
      </w:r>
      <w:r>
        <w:rPr>
          <w:sz w:val="24"/>
        </w:rPr>
        <w:t>песня,</w:t>
      </w:r>
      <w:r>
        <w:rPr>
          <w:spacing w:val="-15"/>
          <w:sz w:val="24"/>
        </w:rPr>
        <w:t xml:space="preserve"> </w:t>
      </w:r>
      <w:r>
        <w:rPr>
          <w:sz w:val="24"/>
        </w:rPr>
        <w:t>сонет,</w:t>
      </w:r>
      <w:r>
        <w:rPr>
          <w:spacing w:val="-15"/>
          <w:sz w:val="24"/>
        </w:rPr>
        <w:t xml:space="preserve"> </w:t>
      </w:r>
      <w:r>
        <w:rPr>
          <w:sz w:val="24"/>
        </w:rPr>
        <w:t>лироэпические</w:t>
      </w:r>
      <w:r>
        <w:rPr>
          <w:spacing w:val="-15"/>
          <w:sz w:val="24"/>
        </w:rPr>
        <w:t xml:space="preserve"> </w:t>
      </w:r>
      <w:r>
        <w:rPr>
          <w:sz w:val="24"/>
        </w:rPr>
        <w:t>(поэма,</w:t>
      </w:r>
      <w:r>
        <w:rPr>
          <w:spacing w:val="-15"/>
          <w:sz w:val="24"/>
        </w:rPr>
        <w:t xml:space="preserve"> </w:t>
      </w:r>
      <w:r>
        <w:rPr>
          <w:sz w:val="24"/>
        </w:rPr>
        <w:t>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w:t>
      </w:r>
      <w:r>
        <w:rPr>
          <w:spacing w:val="-15"/>
          <w:sz w:val="24"/>
        </w:rPr>
        <w:t xml:space="preserve"> </w:t>
      </w:r>
      <w:r>
        <w:rPr>
          <w:sz w:val="24"/>
        </w:rPr>
        <w:t>образов,</w:t>
      </w:r>
      <w:r>
        <w:rPr>
          <w:spacing w:val="-15"/>
          <w:sz w:val="24"/>
        </w:rPr>
        <w:t xml:space="preserve"> </w:t>
      </w:r>
      <w:r>
        <w:rPr>
          <w:sz w:val="24"/>
        </w:rPr>
        <w:t>автор,</w:t>
      </w:r>
      <w:r>
        <w:rPr>
          <w:spacing w:val="-15"/>
          <w:sz w:val="24"/>
        </w:rPr>
        <w:t xml:space="preserve"> </w:t>
      </w:r>
      <w:r>
        <w:rPr>
          <w:sz w:val="24"/>
        </w:rPr>
        <w:t>повествователь,</w:t>
      </w:r>
      <w:r>
        <w:rPr>
          <w:spacing w:val="-15"/>
          <w:sz w:val="24"/>
        </w:rPr>
        <w:t xml:space="preserve"> </w:t>
      </w:r>
      <w:r>
        <w:rPr>
          <w:sz w:val="24"/>
        </w:rPr>
        <w:t>рассказчик,</w:t>
      </w:r>
      <w:r>
        <w:rPr>
          <w:spacing w:val="-15"/>
          <w:sz w:val="24"/>
        </w:rPr>
        <w:t xml:space="preserve"> </w:t>
      </w:r>
      <w:r>
        <w:rPr>
          <w:sz w:val="24"/>
        </w:rPr>
        <w:t>литературный</w:t>
      </w:r>
      <w:r>
        <w:rPr>
          <w:spacing w:val="-15"/>
          <w:sz w:val="24"/>
        </w:rPr>
        <w:t xml:space="preserve"> </w:t>
      </w:r>
      <w:r>
        <w:rPr>
          <w:sz w:val="24"/>
        </w:rPr>
        <w:t>герой</w:t>
      </w:r>
      <w:r>
        <w:rPr>
          <w:spacing w:val="-15"/>
          <w:sz w:val="24"/>
        </w:rPr>
        <w:t xml:space="preserve"> </w:t>
      </w:r>
      <w:r>
        <w:rPr>
          <w:sz w:val="24"/>
        </w:rPr>
        <w:t>(персонаж),</w:t>
      </w:r>
      <w:r>
        <w:rPr>
          <w:spacing w:val="-13"/>
          <w:sz w:val="24"/>
        </w:rPr>
        <w:t xml:space="preserve"> </w:t>
      </w:r>
      <w:r>
        <w:rPr>
          <w:sz w:val="24"/>
        </w:rPr>
        <w:t>лирический герой,</w:t>
      </w:r>
      <w:r>
        <w:rPr>
          <w:spacing w:val="-10"/>
          <w:sz w:val="24"/>
        </w:rPr>
        <w:t xml:space="preserve"> </w:t>
      </w:r>
      <w:r>
        <w:rPr>
          <w:sz w:val="24"/>
        </w:rPr>
        <w:t>речевая</w:t>
      </w:r>
      <w:r>
        <w:rPr>
          <w:spacing w:val="-12"/>
          <w:sz w:val="24"/>
        </w:rPr>
        <w:t xml:space="preserve"> </w:t>
      </w:r>
      <w:r>
        <w:rPr>
          <w:sz w:val="24"/>
        </w:rPr>
        <w:t>характеристика</w:t>
      </w:r>
      <w:r>
        <w:rPr>
          <w:spacing w:val="-13"/>
          <w:sz w:val="24"/>
        </w:rPr>
        <w:t xml:space="preserve"> </w:t>
      </w:r>
      <w:r>
        <w:rPr>
          <w:sz w:val="24"/>
        </w:rPr>
        <w:t>героя;</w:t>
      </w:r>
      <w:r>
        <w:rPr>
          <w:spacing w:val="-15"/>
          <w:sz w:val="24"/>
        </w:rPr>
        <w:t xml:space="preserve"> </w:t>
      </w:r>
      <w:r>
        <w:rPr>
          <w:sz w:val="24"/>
        </w:rPr>
        <w:t>портрет,</w:t>
      </w:r>
      <w:r>
        <w:rPr>
          <w:spacing w:val="-14"/>
          <w:sz w:val="24"/>
        </w:rPr>
        <w:t xml:space="preserve"> </w:t>
      </w:r>
      <w:r>
        <w:rPr>
          <w:sz w:val="24"/>
        </w:rPr>
        <w:t>пейзаж,</w:t>
      </w:r>
      <w:r>
        <w:rPr>
          <w:spacing w:val="-14"/>
          <w:sz w:val="24"/>
        </w:rPr>
        <w:t xml:space="preserve"> </w:t>
      </w:r>
      <w:r>
        <w:rPr>
          <w:sz w:val="24"/>
        </w:rPr>
        <w:t>интерьер,</w:t>
      </w:r>
      <w:r>
        <w:rPr>
          <w:spacing w:val="-10"/>
          <w:sz w:val="24"/>
        </w:rPr>
        <w:t xml:space="preserve"> </w:t>
      </w:r>
      <w:r>
        <w:rPr>
          <w:sz w:val="24"/>
        </w:rPr>
        <w:t>художественная</w:t>
      </w:r>
      <w:r>
        <w:rPr>
          <w:spacing w:val="-12"/>
          <w:sz w:val="24"/>
        </w:rPr>
        <w:t xml:space="preserve"> </w:t>
      </w:r>
      <w:r>
        <w:rPr>
          <w:sz w:val="24"/>
        </w:rPr>
        <w:t>деталь,</w:t>
      </w:r>
      <w:r>
        <w:rPr>
          <w:spacing w:val="-10"/>
          <w:sz w:val="24"/>
        </w:rPr>
        <w:t xml:space="preserve"> </w:t>
      </w:r>
      <w:r>
        <w:rPr>
          <w:sz w:val="24"/>
        </w:rPr>
        <w:t>символ; юмор,</w:t>
      </w:r>
      <w:r>
        <w:rPr>
          <w:spacing w:val="-7"/>
          <w:sz w:val="24"/>
        </w:rPr>
        <w:t xml:space="preserve"> </w:t>
      </w:r>
      <w:r>
        <w:rPr>
          <w:sz w:val="24"/>
        </w:rPr>
        <w:t>ирония,</w:t>
      </w:r>
      <w:r>
        <w:rPr>
          <w:spacing w:val="-11"/>
          <w:sz w:val="24"/>
        </w:rPr>
        <w:t xml:space="preserve"> </w:t>
      </w:r>
      <w:r>
        <w:rPr>
          <w:sz w:val="24"/>
        </w:rPr>
        <w:t>сатира,</w:t>
      </w:r>
      <w:r>
        <w:rPr>
          <w:spacing w:val="-11"/>
          <w:sz w:val="24"/>
        </w:rPr>
        <w:t xml:space="preserve"> </w:t>
      </w:r>
      <w:r>
        <w:rPr>
          <w:sz w:val="24"/>
        </w:rPr>
        <w:t>сарказм,</w:t>
      </w:r>
      <w:r>
        <w:rPr>
          <w:spacing w:val="-11"/>
          <w:sz w:val="24"/>
        </w:rPr>
        <w:t xml:space="preserve"> </w:t>
      </w:r>
      <w:r>
        <w:rPr>
          <w:sz w:val="24"/>
        </w:rPr>
        <w:t>гротеск,</w:t>
      </w:r>
      <w:r>
        <w:rPr>
          <w:spacing w:val="-7"/>
          <w:sz w:val="24"/>
        </w:rPr>
        <w:t xml:space="preserve"> </w:t>
      </w:r>
      <w:r>
        <w:rPr>
          <w:sz w:val="24"/>
        </w:rPr>
        <w:t>эпитет,</w:t>
      </w:r>
      <w:r>
        <w:rPr>
          <w:spacing w:val="-11"/>
          <w:sz w:val="24"/>
        </w:rPr>
        <w:t xml:space="preserve"> </w:t>
      </w:r>
      <w:r>
        <w:rPr>
          <w:sz w:val="24"/>
        </w:rPr>
        <w:t>метафора,</w:t>
      </w:r>
      <w:r>
        <w:rPr>
          <w:spacing w:val="-7"/>
          <w:sz w:val="24"/>
        </w:rPr>
        <w:t xml:space="preserve"> </w:t>
      </w:r>
      <w:r>
        <w:rPr>
          <w:sz w:val="24"/>
        </w:rPr>
        <w:t>сравнение;</w:t>
      </w:r>
      <w:r>
        <w:rPr>
          <w:spacing w:val="-12"/>
          <w:sz w:val="24"/>
        </w:rPr>
        <w:t xml:space="preserve"> </w:t>
      </w:r>
      <w:r>
        <w:rPr>
          <w:sz w:val="24"/>
        </w:rPr>
        <w:t>олицетворение,</w:t>
      </w:r>
      <w:r>
        <w:rPr>
          <w:spacing w:val="-11"/>
          <w:sz w:val="24"/>
        </w:rPr>
        <w:t xml:space="preserve"> </w:t>
      </w:r>
      <w:r>
        <w:rPr>
          <w:sz w:val="24"/>
        </w:rPr>
        <w:t>гипербола; антитеза, аллегория, анафора; звукопись (аллитерация, ассонанс); стихотворный метр (хорей, ямб, дактиль, амфибрахий, анапест), ритм, рифма, строфа;</w:t>
      </w:r>
      <w:r>
        <w:rPr>
          <w:spacing w:val="80"/>
          <w:sz w:val="24"/>
        </w:rPr>
        <w:t xml:space="preserve"> </w:t>
      </w:r>
      <w:r>
        <w:rPr>
          <w:sz w:val="24"/>
        </w:rPr>
        <w:t>афоризм);</w:t>
      </w:r>
    </w:p>
    <w:p w14:paraId="3C811A86">
      <w:pPr>
        <w:pStyle w:val="32"/>
        <w:numPr>
          <w:ilvl w:val="0"/>
          <w:numId w:val="13"/>
        </w:numPr>
        <w:tabs>
          <w:tab w:val="left" w:pos="1134"/>
        </w:tabs>
        <w:spacing w:line="276" w:lineRule="auto"/>
        <w:ind w:right="554" w:firstLine="283"/>
        <w:rPr>
          <w:sz w:val="24"/>
        </w:rPr>
      </w:pPr>
      <w:r>
        <w:rPr>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13D889A4">
      <w:pPr>
        <w:pStyle w:val="32"/>
        <w:numPr>
          <w:ilvl w:val="0"/>
          <w:numId w:val="13"/>
        </w:numPr>
        <w:tabs>
          <w:tab w:val="left" w:pos="1134"/>
        </w:tabs>
        <w:spacing w:line="276" w:lineRule="auto"/>
        <w:ind w:right="567" w:firstLine="283"/>
        <w:rPr>
          <w:sz w:val="24"/>
        </w:rPr>
      </w:pPr>
      <w:r>
        <w:rPr>
          <w:sz w:val="24"/>
        </w:rPr>
        <w:t>выделять в</w:t>
      </w:r>
      <w:r>
        <w:rPr>
          <w:spacing w:val="-1"/>
          <w:sz w:val="24"/>
        </w:rPr>
        <w:t xml:space="preserve"> </w:t>
      </w:r>
      <w:r>
        <w:rPr>
          <w:sz w:val="24"/>
        </w:rPr>
        <w:t>произведениях</w:t>
      </w:r>
      <w:r>
        <w:rPr>
          <w:spacing w:val="-2"/>
          <w:sz w:val="24"/>
        </w:rPr>
        <w:t xml:space="preserve"> </w:t>
      </w:r>
      <w:r>
        <w:rPr>
          <w:sz w:val="24"/>
        </w:rPr>
        <w:t>элементы художественной формы и</w:t>
      </w:r>
      <w:r>
        <w:rPr>
          <w:spacing w:val="-1"/>
          <w:sz w:val="24"/>
        </w:rPr>
        <w:t xml:space="preserve"> </w:t>
      </w:r>
      <w:r>
        <w:rPr>
          <w:sz w:val="24"/>
        </w:rPr>
        <w:t>обнаруживать связи</w:t>
      </w:r>
      <w:r>
        <w:rPr>
          <w:spacing w:val="-1"/>
          <w:sz w:val="24"/>
        </w:rPr>
        <w:t xml:space="preserve"> </w:t>
      </w:r>
      <w:r>
        <w:rPr>
          <w:sz w:val="24"/>
        </w:rPr>
        <w:t>между ними, определять родо-жанровую специфику изученного художественного произведения;</w:t>
      </w:r>
    </w:p>
    <w:p w14:paraId="6B8C3745">
      <w:pPr>
        <w:pStyle w:val="32"/>
        <w:spacing w:line="276" w:lineRule="auto"/>
        <w:rPr>
          <w:sz w:val="24"/>
        </w:rPr>
        <w:sectPr>
          <w:pgSz w:w="11910" w:h="16840"/>
          <w:pgMar w:top="320" w:right="141" w:bottom="620" w:left="708" w:header="0" w:footer="358" w:gutter="0"/>
          <w:cols w:space="720" w:num="1"/>
        </w:sectPr>
      </w:pPr>
    </w:p>
    <w:p w14:paraId="6AD9FC59">
      <w:pPr>
        <w:pStyle w:val="17"/>
        <w:spacing w:before="76" w:line="276" w:lineRule="auto"/>
        <w:ind w:right="564" w:firstLine="566"/>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14:paraId="789D56FC">
      <w:pPr>
        <w:pStyle w:val="32"/>
        <w:numPr>
          <w:ilvl w:val="0"/>
          <w:numId w:val="13"/>
        </w:numPr>
        <w:tabs>
          <w:tab w:val="left" w:pos="1134"/>
        </w:tabs>
        <w:spacing w:line="278" w:lineRule="auto"/>
        <w:ind w:right="571"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p w14:paraId="14909BA3">
      <w:pPr>
        <w:pStyle w:val="32"/>
        <w:numPr>
          <w:ilvl w:val="0"/>
          <w:numId w:val="13"/>
        </w:numPr>
        <w:tabs>
          <w:tab w:val="left" w:pos="1134"/>
        </w:tabs>
        <w:spacing w:line="276" w:lineRule="auto"/>
        <w:ind w:right="565" w:firstLine="283"/>
        <w:rPr>
          <w:sz w:val="24"/>
        </w:rPr>
      </w:pPr>
      <w:r>
        <w:rPr>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14B95BC5">
      <w:pPr>
        <w:pStyle w:val="32"/>
        <w:numPr>
          <w:ilvl w:val="0"/>
          <w:numId w:val="13"/>
        </w:numPr>
        <w:tabs>
          <w:tab w:val="left" w:pos="1134"/>
        </w:tabs>
        <w:spacing w:line="276" w:lineRule="auto"/>
        <w:ind w:right="566" w:firstLine="283"/>
        <w:rPr>
          <w:sz w:val="24"/>
        </w:rPr>
      </w:pPr>
      <w:r>
        <w:rPr>
          <w:sz w:val="24"/>
        </w:rPr>
        <w:t>пересказывать изученное и самостоятельно прочитанное произведение, используя различные</w:t>
      </w:r>
      <w:r>
        <w:rPr>
          <w:spacing w:val="-15"/>
          <w:sz w:val="24"/>
        </w:rPr>
        <w:t xml:space="preserve"> </w:t>
      </w:r>
      <w:r>
        <w:rPr>
          <w:sz w:val="24"/>
        </w:rPr>
        <w:t>виды</w:t>
      </w:r>
      <w:r>
        <w:rPr>
          <w:spacing w:val="-15"/>
          <w:sz w:val="24"/>
        </w:rPr>
        <w:t xml:space="preserve"> </w:t>
      </w:r>
      <w:r>
        <w:rPr>
          <w:sz w:val="24"/>
        </w:rPr>
        <w:t>пересказов,</w:t>
      </w:r>
      <w:r>
        <w:rPr>
          <w:spacing w:val="-15"/>
          <w:sz w:val="24"/>
        </w:rPr>
        <w:t xml:space="preserve"> </w:t>
      </w:r>
      <w:r>
        <w:rPr>
          <w:sz w:val="24"/>
        </w:rPr>
        <w:t>обстоятельно</w:t>
      </w:r>
      <w:r>
        <w:rPr>
          <w:spacing w:val="-15"/>
          <w:sz w:val="24"/>
        </w:rPr>
        <w:t xml:space="preserve"> </w:t>
      </w:r>
      <w:r>
        <w:rPr>
          <w:sz w:val="24"/>
        </w:rPr>
        <w:t>отвечать</w:t>
      </w:r>
      <w:r>
        <w:rPr>
          <w:spacing w:val="-15"/>
          <w:sz w:val="24"/>
        </w:rPr>
        <w:t xml:space="preserve"> </w:t>
      </w:r>
      <w:r>
        <w:rPr>
          <w:sz w:val="24"/>
        </w:rPr>
        <w:t>на</w:t>
      </w:r>
      <w:r>
        <w:rPr>
          <w:spacing w:val="-15"/>
          <w:sz w:val="24"/>
        </w:rPr>
        <w:t xml:space="preserve"> </w:t>
      </w:r>
      <w:r>
        <w:rPr>
          <w:sz w:val="24"/>
        </w:rPr>
        <w:t>вопросы</w:t>
      </w:r>
      <w:r>
        <w:rPr>
          <w:spacing w:val="-15"/>
          <w:sz w:val="24"/>
        </w:rPr>
        <w:t xml:space="preserve"> </w:t>
      </w:r>
      <w:r>
        <w:rPr>
          <w:sz w:val="24"/>
        </w:rPr>
        <w:t>и</w:t>
      </w:r>
      <w:r>
        <w:rPr>
          <w:spacing w:val="-15"/>
          <w:sz w:val="24"/>
        </w:rPr>
        <w:t xml:space="preserve"> </w:t>
      </w:r>
      <w:r>
        <w:rPr>
          <w:sz w:val="24"/>
        </w:rPr>
        <w:t>самостоятельно</w:t>
      </w:r>
      <w:r>
        <w:rPr>
          <w:spacing w:val="-15"/>
          <w:sz w:val="24"/>
        </w:rPr>
        <w:t xml:space="preserve"> </w:t>
      </w:r>
      <w:r>
        <w:rPr>
          <w:sz w:val="24"/>
        </w:rPr>
        <w:t>формулировать вопросы к тексту; пересказывать сюжет;</w:t>
      </w:r>
    </w:p>
    <w:p w14:paraId="0318703A">
      <w:pPr>
        <w:pStyle w:val="32"/>
        <w:numPr>
          <w:ilvl w:val="0"/>
          <w:numId w:val="13"/>
        </w:numPr>
        <w:tabs>
          <w:tab w:val="left" w:pos="1134"/>
        </w:tabs>
        <w:spacing w:line="276" w:lineRule="auto"/>
        <w:ind w:right="570" w:firstLine="283"/>
        <w:rPr>
          <w:sz w:val="24"/>
        </w:rPr>
      </w:pPr>
      <w:r>
        <w:rPr>
          <w:sz w:val="24"/>
        </w:rPr>
        <w:t>участвовать в беседе и диалоге о прочитанном произведении, соотносить собственную позицию</w:t>
      </w:r>
      <w:r>
        <w:rPr>
          <w:spacing w:val="-13"/>
          <w:sz w:val="24"/>
        </w:rPr>
        <w:t xml:space="preserve"> </w:t>
      </w:r>
      <w:r>
        <w:rPr>
          <w:sz w:val="24"/>
        </w:rPr>
        <w:t>с</w:t>
      </w:r>
      <w:r>
        <w:rPr>
          <w:spacing w:val="-13"/>
          <w:sz w:val="24"/>
        </w:rPr>
        <w:t xml:space="preserve"> </w:t>
      </w:r>
      <w:r>
        <w:rPr>
          <w:sz w:val="24"/>
        </w:rPr>
        <w:t>позицией</w:t>
      </w:r>
      <w:r>
        <w:rPr>
          <w:spacing w:val="-11"/>
          <w:sz w:val="24"/>
        </w:rPr>
        <w:t xml:space="preserve"> </w:t>
      </w:r>
      <w:r>
        <w:rPr>
          <w:sz w:val="24"/>
        </w:rPr>
        <w:t>автора</w:t>
      </w:r>
      <w:r>
        <w:rPr>
          <w:spacing w:val="-13"/>
          <w:sz w:val="24"/>
        </w:rPr>
        <w:t xml:space="preserve"> </w:t>
      </w:r>
      <w:r>
        <w:rPr>
          <w:sz w:val="24"/>
        </w:rPr>
        <w:t>и</w:t>
      </w:r>
      <w:r>
        <w:rPr>
          <w:spacing w:val="-11"/>
          <w:sz w:val="24"/>
        </w:rPr>
        <w:t xml:space="preserve"> </w:t>
      </w:r>
      <w:r>
        <w:rPr>
          <w:sz w:val="24"/>
        </w:rPr>
        <w:t>позициями</w:t>
      </w:r>
      <w:r>
        <w:rPr>
          <w:spacing w:val="-11"/>
          <w:sz w:val="24"/>
        </w:rPr>
        <w:t xml:space="preserve"> </w:t>
      </w:r>
      <w:r>
        <w:rPr>
          <w:sz w:val="24"/>
        </w:rPr>
        <w:t>участников</w:t>
      </w:r>
      <w:r>
        <w:rPr>
          <w:spacing w:val="-10"/>
          <w:sz w:val="24"/>
        </w:rPr>
        <w:t xml:space="preserve"> </w:t>
      </w:r>
      <w:r>
        <w:rPr>
          <w:sz w:val="24"/>
        </w:rPr>
        <w:t>диалога,</w:t>
      </w:r>
      <w:r>
        <w:rPr>
          <w:spacing w:val="-9"/>
          <w:sz w:val="24"/>
        </w:rPr>
        <w:t xml:space="preserve"> </w:t>
      </w:r>
      <w:r>
        <w:rPr>
          <w:sz w:val="24"/>
        </w:rPr>
        <w:t>давать</w:t>
      </w:r>
      <w:r>
        <w:rPr>
          <w:spacing w:val="-10"/>
          <w:sz w:val="24"/>
        </w:rPr>
        <w:t xml:space="preserve"> </w:t>
      </w:r>
      <w:r>
        <w:rPr>
          <w:sz w:val="24"/>
        </w:rPr>
        <w:t>аргументированную</w:t>
      </w:r>
      <w:r>
        <w:rPr>
          <w:spacing w:val="-9"/>
          <w:sz w:val="24"/>
        </w:rPr>
        <w:t xml:space="preserve"> </w:t>
      </w:r>
      <w:r>
        <w:rPr>
          <w:sz w:val="24"/>
        </w:rPr>
        <w:t xml:space="preserve">оценку </w:t>
      </w:r>
      <w:r>
        <w:rPr>
          <w:spacing w:val="-2"/>
          <w:sz w:val="24"/>
        </w:rPr>
        <w:t>прочитанному;</w:t>
      </w:r>
    </w:p>
    <w:p w14:paraId="4CE1BC86">
      <w:pPr>
        <w:pStyle w:val="32"/>
        <w:numPr>
          <w:ilvl w:val="0"/>
          <w:numId w:val="13"/>
        </w:numPr>
        <w:tabs>
          <w:tab w:val="left" w:pos="1134"/>
        </w:tabs>
        <w:spacing w:line="276" w:lineRule="auto"/>
        <w:ind w:right="560" w:firstLine="283"/>
        <w:rPr>
          <w:sz w:val="24"/>
        </w:rPr>
      </w:pPr>
      <w:r>
        <w:rPr>
          <w:sz w:val="24"/>
        </w:rPr>
        <w:t>создавать</w:t>
      </w:r>
      <w:r>
        <w:rPr>
          <w:spacing w:val="-10"/>
          <w:sz w:val="24"/>
        </w:rPr>
        <w:t xml:space="preserve"> </w:t>
      </w:r>
      <w:r>
        <w:rPr>
          <w:sz w:val="24"/>
        </w:rPr>
        <w:t>устные</w:t>
      </w:r>
      <w:r>
        <w:rPr>
          <w:spacing w:val="-12"/>
          <w:sz w:val="24"/>
        </w:rPr>
        <w:t xml:space="preserve"> </w:t>
      </w:r>
      <w:r>
        <w:rPr>
          <w:sz w:val="24"/>
        </w:rPr>
        <w:t>и</w:t>
      </w:r>
      <w:r>
        <w:rPr>
          <w:spacing w:val="-8"/>
          <w:sz w:val="24"/>
        </w:rPr>
        <w:t xml:space="preserve"> </w:t>
      </w:r>
      <w:r>
        <w:rPr>
          <w:sz w:val="24"/>
        </w:rPr>
        <w:t>письменные</w:t>
      </w:r>
      <w:r>
        <w:rPr>
          <w:spacing w:val="-15"/>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14"/>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2"/>
          <w:sz w:val="24"/>
        </w:rPr>
        <w:t xml:space="preserve"> </w:t>
      </w:r>
      <w:r>
        <w:rPr>
          <w:sz w:val="24"/>
        </w:rPr>
        <w:t>200</w:t>
      </w:r>
      <w:r>
        <w:rPr>
          <w:spacing w:val="-11"/>
          <w:sz w:val="24"/>
        </w:rPr>
        <w:t xml:space="preserve"> </w:t>
      </w:r>
      <w:r>
        <w:rPr>
          <w:sz w:val="24"/>
        </w:rPr>
        <w:t>слов), писать</w:t>
      </w:r>
      <w:r>
        <w:rPr>
          <w:spacing w:val="-2"/>
          <w:sz w:val="24"/>
        </w:rPr>
        <w:t xml:space="preserve"> </w:t>
      </w:r>
      <w:r>
        <w:rPr>
          <w:sz w:val="24"/>
        </w:rPr>
        <w:t>сочинение-рассуждение</w:t>
      </w:r>
      <w:r>
        <w:rPr>
          <w:spacing w:val="-4"/>
          <w:sz w:val="24"/>
        </w:rPr>
        <w:t xml:space="preserve"> </w:t>
      </w:r>
      <w:r>
        <w:rPr>
          <w:sz w:val="24"/>
        </w:rPr>
        <w:t>по заданной</w:t>
      </w:r>
      <w:r>
        <w:rPr>
          <w:spacing w:val="-2"/>
          <w:sz w:val="24"/>
        </w:rPr>
        <w:t xml:space="preserve"> </w:t>
      </w:r>
      <w:r>
        <w:rPr>
          <w:sz w:val="24"/>
        </w:rPr>
        <w:t>теме</w:t>
      </w:r>
      <w:r>
        <w:rPr>
          <w:spacing w:val="-4"/>
          <w:sz w:val="24"/>
        </w:rPr>
        <w:t xml:space="preserve"> </w:t>
      </w:r>
      <w:r>
        <w:rPr>
          <w:sz w:val="24"/>
        </w:rPr>
        <w:t>с</w:t>
      </w:r>
      <w:r>
        <w:rPr>
          <w:spacing w:val="-4"/>
          <w:sz w:val="24"/>
        </w:rPr>
        <w:t xml:space="preserve"> </w:t>
      </w:r>
      <w:r>
        <w:rPr>
          <w:sz w:val="24"/>
        </w:rPr>
        <w:t>использованием</w:t>
      </w:r>
      <w:r>
        <w:rPr>
          <w:spacing w:val="-6"/>
          <w:sz w:val="24"/>
        </w:rPr>
        <w:t xml:space="preserve"> </w:t>
      </w:r>
      <w:r>
        <w:rPr>
          <w:sz w:val="24"/>
        </w:rPr>
        <w:t>прочитанных</w:t>
      </w:r>
      <w:r>
        <w:rPr>
          <w:spacing w:val="-8"/>
          <w:sz w:val="24"/>
        </w:rPr>
        <w:t xml:space="preserve"> </w:t>
      </w:r>
      <w:r>
        <w:rPr>
          <w:sz w:val="24"/>
        </w:rPr>
        <w:t>произведений; исправлять</w:t>
      </w:r>
      <w:r>
        <w:rPr>
          <w:spacing w:val="-15"/>
          <w:sz w:val="24"/>
        </w:rPr>
        <w:t xml:space="preserve"> </w:t>
      </w:r>
      <w:r>
        <w:rPr>
          <w:sz w:val="24"/>
        </w:rPr>
        <w:t>и</w:t>
      </w:r>
      <w:r>
        <w:rPr>
          <w:spacing w:val="-12"/>
          <w:sz w:val="24"/>
        </w:rPr>
        <w:t xml:space="preserve"> </w:t>
      </w:r>
      <w:r>
        <w:rPr>
          <w:sz w:val="24"/>
        </w:rPr>
        <w:t>редактировать</w:t>
      </w:r>
      <w:r>
        <w:rPr>
          <w:spacing w:val="-9"/>
          <w:sz w:val="24"/>
        </w:rPr>
        <w:t xml:space="preserve"> </w:t>
      </w:r>
      <w:r>
        <w:rPr>
          <w:sz w:val="24"/>
        </w:rPr>
        <w:t>собственные</w:t>
      </w:r>
      <w:r>
        <w:rPr>
          <w:spacing w:val="-15"/>
          <w:sz w:val="24"/>
        </w:rPr>
        <w:t xml:space="preserve"> </w:t>
      </w:r>
      <w:r>
        <w:rPr>
          <w:sz w:val="24"/>
        </w:rPr>
        <w:t>письменные</w:t>
      </w:r>
      <w:r>
        <w:rPr>
          <w:spacing w:val="-15"/>
          <w:sz w:val="24"/>
        </w:rPr>
        <w:t xml:space="preserve"> </w:t>
      </w:r>
      <w:r>
        <w:rPr>
          <w:sz w:val="24"/>
        </w:rPr>
        <w:t>тексты;</w:t>
      </w:r>
      <w:r>
        <w:rPr>
          <w:spacing w:val="-15"/>
          <w:sz w:val="24"/>
        </w:rPr>
        <w:t xml:space="preserve"> </w:t>
      </w:r>
      <w:r>
        <w:rPr>
          <w:sz w:val="24"/>
        </w:rPr>
        <w:t>собирать</w:t>
      </w:r>
      <w:r>
        <w:rPr>
          <w:spacing w:val="-14"/>
          <w:sz w:val="24"/>
        </w:rPr>
        <w:t xml:space="preserve"> </w:t>
      </w:r>
      <w:r>
        <w:rPr>
          <w:sz w:val="24"/>
        </w:rPr>
        <w:t>материал</w:t>
      </w:r>
      <w:r>
        <w:rPr>
          <w:spacing w:val="-12"/>
          <w:sz w:val="24"/>
        </w:rPr>
        <w:t xml:space="preserve"> </w:t>
      </w:r>
      <w:r>
        <w:rPr>
          <w:sz w:val="24"/>
        </w:rPr>
        <w:t>и</w:t>
      </w:r>
      <w:r>
        <w:rPr>
          <w:spacing w:val="-15"/>
          <w:sz w:val="24"/>
        </w:rPr>
        <w:t xml:space="preserve"> </w:t>
      </w:r>
      <w:r>
        <w:rPr>
          <w:sz w:val="24"/>
        </w:rPr>
        <w:t>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w:t>
      </w:r>
      <w:r>
        <w:rPr>
          <w:spacing w:val="40"/>
          <w:sz w:val="24"/>
        </w:rPr>
        <w:t xml:space="preserve"> </w:t>
      </w:r>
      <w:r>
        <w:rPr>
          <w:sz w:val="24"/>
        </w:rPr>
        <w:t>цитирования;</w:t>
      </w:r>
    </w:p>
    <w:p w14:paraId="4E7D5739">
      <w:pPr>
        <w:pStyle w:val="32"/>
        <w:numPr>
          <w:ilvl w:val="0"/>
          <w:numId w:val="13"/>
        </w:numPr>
        <w:tabs>
          <w:tab w:val="left" w:pos="1134"/>
        </w:tabs>
        <w:spacing w:line="276" w:lineRule="auto"/>
        <w:ind w:right="566" w:firstLine="283"/>
        <w:rPr>
          <w:sz w:val="24"/>
        </w:rPr>
      </w:pPr>
      <w:r>
        <w:rPr>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w:t>
      </w:r>
      <w:r>
        <w:rPr>
          <w:spacing w:val="-1"/>
          <w:sz w:val="24"/>
        </w:rPr>
        <w:t xml:space="preserve"> </w:t>
      </w:r>
      <w:r>
        <w:rPr>
          <w:sz w:val="24"/>
        </w:rPr>
        <w:t>авторов с использованием методов смыслового чтения и эстетического анализа;</w:t>
      </w:r>
    </w:p>
    <w:p w14:paraId="1FB79896">
      <w:pPr>
        <w:pStyle w:val="32"/>
        <w:numPr>
          <w:ilvl w:val="0"/>
          <w:numId w:val="13"/>
        </w:numPr>
        <w:tabs>
          <w:tab w:val="left" w:pos="1134"/>
        </w:tabs>
        <w:spacing w:line="276" w:lineRule="auto"/>
        <w:ind w:right="563" w:firstLine="283"/>
        <w:rPr>
          <w:sz w:val="24"/>
        </w:rPr>
      </w:pPr>
      <w:r>
        <w:rPr>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0F7965AD">
      <w:pPr>
        <w:pStyle w:val="32"/>
        <w:numPr>
          <w:ilvl w:val="0"/>
          <w:numId w:val="13"/>
        </w:numPr>
        <w:tabs>
          <w:tab w:val="left" w:pos="1134"/>
        </w:tabs>
        <w:spacing w:line="276" w:lineRule="auto"/>
        <w:ind w:right="555" w:firstLine="283"/>
        <w:rPr>
          <w:sz w:val="24"/>
        </w:rPr>
      </w:pPr>
      <w:r>
        <w:rPr>
          <w:sz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4CDCB492">
      <w:pPr>
        <w:pStyle w:val="32"/>
        <w:numPr>
          <w:ilvl w:val="0"/>
          <w:numId w:val="13"/>
        </w:numPr>
        <w:tabs>
          <w:tab w:val="left" w:pos="1134"/>
        </w:tabs>
        <w:spacing w:before="1" w:line="280" w:lineRule="auto"/>
        <w:ind w:right="558" w:firstLine="283"/>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14:paraId="5B79278E">
      <w:pPr>
        <w:pStyle w:val="32"/>
        <w:numPr>
          <w:ilvl w:val="0"/>
          <w:numId w:val="13"/>
        </w:numPr>
        <w:tabs>
          <w:tab w:val="left" w:pos="1134"/>
        </w:tabs>
        <w:spacing w:line="276" w:lineRule="auto"/>
        <w:ind w:right="566" w:firstLine="283"/>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36C2A85C">
      <w:pPr>
        <w:pStyle w:val="2"/>
        <w:spacing w:line="276" w:lineRule="auto"/>
        <w:ind w:right="554"/>
      </w:pPr>
      <w:bookmarkStart w:id="33" w:name="Предметные_результаты_изучения_литератур"/>
      <w:bookmarkEnd w:id="33"/>
      <w:r>
        <w:t>Предметные</w:t>
      </w:r>
      <w:r>
        <w:rPr>
          <w:spacing w:val="-2"/>
        </w:rPr>
        <w:t xml:space="preserve"> </w:t>
      </w:r>
      <w:r>
        <w:t>результаты</w:t>
      </w:r>
      <w:r>
        <w:rPr>
          <w:spacing w:val="-1"/>
        </w:rPr>
        <w:t xml:space="preserve"> </w:t>
      </w:r>
      <w:r>
        <w:t>изучения</w:t>
      </w:r>
      <w:r>
        <w:rPr>
          <w:spacing w:val="-1"/>
        </w:rPr>
        <w:t xml:space="preserve"> </w:t>
      </w:r>
      <w:r>
        <w:t>литературы. К</w:t>
      </w:r>
      <w:r>
        <w:rPr>
          <w:spacing w:val="-3"/>
        </w:rPr>
        <w:t xml:space="preserve"> </w:t>
      </w:r>
      <w:r>
        <w:t>концу</w:t>
      </w:r>
      <w:r>
        <w:rPr>
          <w:spacing w:val="-1"/>
        </w:rPr>
        <w:t xml:space="preserve"> </w:t>
      </w:r>
      <w:r>
        <w:t>обучения</w:t>
      </w:r>
      <w:r>
        <w:rPr>
          <w:spacing w:val="-6"/>
        </w:rPr>
        <w:t xml:space="preserve"> </w:t>
      </w:r>
      <w:r>
        <w:t>в</w:t>
      </w:r>
      <w:r>
        <w:rPr>
          <w:spacing w:val="-2"/>
        </w:rPr>
        <w:t xml:space="preserve"> </w:t>
      </w:r>
      <w:r>
        <w:t>9</w:t>
      </w:r>
      <w:r>
        <w:rPr>
          <w:spacing w:val="-2"/>
        </w:rPr>
        <w:t xml:space="preserve"> </w:t>
      </w:r>
      <w:r>
        <w:t>классе</w:t>
      </w:r>
      <w:r>
        <w:rPr>
          <w:spacing w:val="-3"/>
        </w:rPr>
        <w:t xml:space="preserve"> </w:t>
      </w:r>
      <w:r>
        <w:t xml:space="preserve">обучающийся </w:t>
      </w:r>
      <w:r>
        <w:rPr>
          <w:spacing w:val="-2"/>
        </w:rPr>
        <w:t>научится:</w:t>
      </w:r>
    </w:p>
    <w:p w14:paraId="08A48266">
      <w:pPr>
        <w:pStyle w:val="32"/>
        <w:numPr>
          <w:ilvl w:val="0"/>
          <w:numId w:val="13"/>
        </w:numPr>
        <w:tabs>
          <w:tab w:val="left" w:pos="1134"/>
        </w:tabs>
        <w:spacing w:line="276" w:lineRule="auto"/>
        <w:ind w:right="567" w:firstLine="283"/>
        <w:rPr>
          <w:sz w:val="24"/>
        </w:rPr>
      </w:pPr>
      <w:r>
        <w:rPr>
          <w:sz w:val="24"/>
        </w:rPr>
        <w:t>понимать духовно-нравственную и культурно-эстетическую ценность литературы, осознавать</w:t>
      </w:r>
      <w:r>
        <w:rPr>
          <w:spacing w:val="-6"/>
          <w:sz w:val="24"/>
        </w:rPr>
        <w:t xml:space="preserve"> </w:t>
      </w:r>
      <w:r>
        <w:rPr>
          <w:sz w:val="24"/>
        </w:rPr>
        <w:t>ее</w:t>
      </w:r>
      <w:r>
        <w:rPr>
          <w:spacing w:val="-9"/>
          <w:sz w:val="24"/>
        </w:rPr>
        <w:t xml:space="preserve"> </w:t>
      </w:r>
      <w:r>
        <w:rPr>
          <w:sz w:val="24"/>
        </w:rPr>
        <w:t>роль</w:t>
      </w:r>
      <w:r>
        <w:rPr>
          <w:spacing w:val="-4"/>
          <w:sz w:val="24"/>
        </w:rPr>
        <w:t xml:space="preserve"> </w:t>
      </w:r>
      <w:r>
        <w:rPr>
          <w:sz w:val="24"/>
        </w:rPr>
        <w:t>в</w:t>
      </w:r>
      <w:r>
        <w:rPr>
          <w:spacing w:val="-11"/>
          <w:sz w:val="24"/>
        </w:rPr>
        <w:t xml:space="preserve"> </w:t>
      </w:r>
      <w:r>
        <w:rPr>
          <w:sz w:val="24"/>
        </w:rPr>
        <w:t>формировании</w:t>
      </w:r>
      <w:r>
        <w:rPr>
          <w:spacing w:val="-11"/>
          <w:sz w:val="24"/>
        </w:rPr>
        <w:t xml:space="preserve"> </w:t>
      </w:r>
      <w:r>
        <w:rPr>
          <w:sz w:val="24"/>
        </w:rPr>
        <w:t>гражданственности</w:t>
      </w:r>
      <w:r>
        <w:rPr>
          <w:spacing w:val="-7"/>
          <w:sz w:val="24"/>
        </w:rPr>
        <w:t xml:space="preserve"> </w:t>
      </w:r>
      <w:r>
        <w:rPr>
          <w:sz w:val="24"/>
        </w:rPr>
        <w:t>и</w:t>
      </w:r>
      <w:r>
        <w:rPr>
          <w:spacing w:val="-11"/>
          <w:sz w:val="24"/>
        </w:rPr>
        <w:t xml:space="preserve"> </w:t>
      </w:r>
      <w:r>
        <w:rPr>
          <w:sz w:val="24"/>
        </w:rPr>
        <w:t>патриотизма,</w:t>
      </w:r>
      <w:r>
        <w:rPr>
          <w:spacing w:val="-10"/>
          <w:sz w:val="24"/>
        </w:rPr>
        <w:t xml:space="preserve"> </w:t>
      </w:r>
      <w:r>
        <w:rPr>
          <w:sz w:val="24"/>
        </w:rPr>
        <w:t>уважения</w:t>
      </w:r>
      <w:r>
        <w:rPr>
          <w:spacing w:val="-8"/>
          <w:sz w:val="24"/>
        </w:rPr>
        <w:t xml:space="preserve"> </w:t>
      </w:r>
      <w:r>
        <w:rPr>
          <w:sz w:val="24"/>
        </w:rPr>
        <w:t>к</w:t>
      </w:r>
      <w:r>
        <w:rPr>
          <w:spacing w:val="-9"/>
          <w:sz w:val="24"/>
        </w:rPr>
        <w:t xml:space="preserve"> </w:t>
      </w:r>
      <w:r>
        <w:rPr>
          <w:sz w:val="24"/>
        </w:rPr>
        <w:t>своей</w:t>
      </w:r>
      <w:r>
        <w:rPr>
          <w:spacing w:val="-11"/>
          <w:sz w:val="24"/>
        </w:rPr>
        <w:t xml:space="preserve"> </w:t>
      </w:r>
      <w:r>
        <w:rPr>
          <w:sz w:val="24"/>
        </w:rPr>
        <w:t xml:space="preserve">Родине и ее героической истории, укреплении единства многонационального народа Российской </w:t>
      </w:r>
      <w:r>
        <w:rPr>
          <w:spacing w:val="-2"/>
          <w:sz w:val="24"/>
        </w:rPr>
        <w:t>Федерации;</w:t>
      </w:r>
    </w:p>
    <w:p w14:paraId="53EA5315">
      <w:pPr>
        <w:pStyle w:val="32"/>
        <w:numPr>
          <w:ilvl w:val="0"/>
          <w:numId w:val="13"/>
        </w:numPr>
        <w:tabs>
          <w:tab w:val="left" w:pos="1134"/>
        </w:tabs>
        <w:spacing w:line="276" w:lineRule="auto"/>
        <w:ind w:right="569" w:firstLine="283"/>
        <w:rPr>
          <w:sz w:val="24"/>
        </w:rPr>
      </w:pPr>
      <w:r>
        <w:rPr>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5C0A54E2">
      <w:pPr>
        <w:pStyle w:val="32"/>
        <w:numPr>
          <w:ilvl w:val="0"/>
          <w:numId w:val="13"/>
        </w:numPr>
        <w:tabs>
          <w:tab w:val="left" w:pos="1134"/>
        </w:tabs>
        <w:spacing w:line="276" w:lineRule="auto"/>
        <w:ind w:right="560" w:firstLine="283"/>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w:t>
      </w:r>
    </w:p>
    <w:p w14:paraId="3E2A157B">
      <w:pPr>
        <w:pStyle w:val="17"/>
        <w:spacing w:before="76" w:line="276" w:lineRule="auto"/>
        <w:ind w:right="550" w:firstLine="0"/>
      </w:pPr>
      <w:r>
        <w:t>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14:paraId="74F8D517">
      <w:pPr>
        <w:pStyle w:val="32"/>
        <w:numPr>
          <w:ilvl w:val="0"/>
          <w:numId w:val="13"/>
        </w:numPr>
        <w:tabs>
          <w:tab w:val="left" w:pos="1134"/>
        </w:tabs>
        <w:spacing w:line="276" w:lineRule="auto"/>
        <w:ind w:right="547" w:firstLine="283"/>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w:t>
      </w:r>
      <w:r>
        <w:rPr>
          <w:spacing w:val="-1"/>
          <w:sz w:val="24"/>
        </w:rPr>
        <w:t xml:space="preserve"> </w:t>
      </w:r>
      <w:r>
        <w:rPr>
          <w:sz w:val="24"/>
        </w:rPr>
        <w:t>авторской</w:t>
      </w:r>
      <w:r>
        <w:rPr>
          <w:spacing w:val="-1"/>
          <w:sz w:val="24"/>
        </w:rPr>
        <w:t xml:space="preserve"> </w:t>
      </w:r>
      <w:r>
        <w:rPr>
          <w:sz w:val="24"/>
        </w:rPr>
        <w:t>оценки</w:t>
      </w:r>
      <w:r>
        <w:rPr>
          <w:spacing w:val="-1"/>
          <w:sz w:val="24"/>
        </w:rPr>
        <w:t xml:space="preserve"> </w:t>
      </w:r>
      <w:r>
        <w:rPr>
          <w:sz w:val="24"/>
        </w:rPr>
        <w:t>героев,</w:t>
      </w:r>
      <w:r>
        <w:rPr>
          <w:spacing w:val="-5"/>
          <w:sz w:val="24"/>
        </w:rPr>
        <w:t xml:space="preserve"> </w:t>
      </w:r>
      <w:r>
        <w:rPr>
          <w:sz w:val="24"/>
        </w:rPr>
        <w:t>событий, характер авторских</w:t>
      </w:r>
      <w:r>
        <w:rPr>
          <w:spacing w:val="-2"/>
          <w:sz w:val="24"/>
        </w:rPr>
        <w:t xml:space="preserve"> </w:t>
      </w:r>
      <w:r>
        <w:rPr>
          <w:sz w:val="24"/>
        </w:rPr>
        <w:t>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w:t>
      </w:r>
      <w:r>
        <w:rPr>
          <w:spacing w:val="-1"/>
          <w:sz w:val="24"/>
        </w:rPr>
        <w:t xml:space="preserve"> </w:t>
      </w:r>
      <w:r>
        <w:rPr>
          <w:sz w:val="24"/>
        </w:rPr>
        <w:t>основные изобразительно-выразительные средства, характерные</w:t>
      </w:r>
      <w:r>
        <w:rPr>
          <w:spacing w:val="-12"/>
          <w:sz w:val="24"/>
        </w:rPr>
        <w:t xml:space="preserve"> </w:t>
      </w:r>
      <w:r>
        <w:rPr>
          <w:sz w:val="24"/>
        </w:rPr>
        <w:t>для</w:t>
      </w:r>
      <w:r>
        <w:rPr>
          <w:spacing w:val="-10"/>
          <w:sz w:val="24"/>
        </w:rPr>
        <w:t xml:space="preserve"> </w:t>
      </w:r>
      <w:r>
        <w:rPr>
          <w:sz w:val="24"/>
        </w:rPr>
        <w:t>творческой</w:t>
      </w:r>
      <w:r>
        <w:rPr>
          <w:spacing w:val="-10"/>
          <w:sz w:val="24"/>
        </w:rPr>
        <w:t xml:space="preserve"> </w:t>
      </w:r>
      <w:r>
        <w:rPr>
          <w:sz w:val="24"/>
        </w:rPr>
        <w:t>манеры</w:t>
      </w:r>
      <w:r>
        <w:rPr>
          <w:spacing w:val="-14"/>
          <w:sz w:val="24"/>
        </w:rPr>
        <w:t xml:space="preserve"> </w:t>
      </w:r>
      <w:r>
        <w:rPr>
          <w:sz w:val="24"/>
        </w:rPr>
        <w:t>писателя,</w:t>
      </w:r>
      <w:r>
        <w:rPr>
          <w:spacing w:val="-13"/>
          <w:sz w:val="24"/>
        </w:rPr>
        <w:t xml:space="preserve"> </w:t>
      </w:r>
      <w:r>
        <w:rPr>
          <w:sz w:val="24"/>
        </w:rPr>
        <w:t>определять</w:t>
      </w:r>
      <w:r>
        <w:rPr>
          <w:spacing w:val="-10"/>
          <w:sz w:val="24"/>
        </w:rPr>
        <w:t xml:space="preserve"> </w:t>
      </w:r>
      <w:r>
        <w:rPr>
          <w:sz w:val="24"/>
        </w:rPr>
        <w:t>их</w:t>
      </w:r>
      <w:r>
        <w:rPr>
          <w:spacing w:val="-15"/>
          <w:sz w:val="24"/>
        </w:rPr>
        <w:t xml:space="preserve"> </w:t>
      </w:r>
      <w:r>
        <w:rPr>
          <w:sz w:val="24"/>
        </w:rPr>
        <w:t>художественные</w:t>
      </w:r>
      <w:r>
        <w:rPr>
          <w:spacing w:val="-12"/>
          <w:sz w:val="24"/>
        </w:rPr>
        <w:t xml:space="preserve"> </w:t>
      </w:r>
      <w:r>
        <w:rPr>
          <w:sz w:val="24"/>
        </w:rPr>
        <w:t>функции,</w:t>
      </w:r>
      <w:r>
        <w:rPr>
          <w:spacing w:val="-9"/>
          <w:sz w:val="24"/>
        </w:rPr>
        <w:t xml:space="preserve"> </w:t>
      </w:r>
      <w:r>
        <w:rPr>
          <w:sz w:val="24"/>
        </w:rPr>
        <w:t>выявляя особенности авторского языка и стиля;</w:t>
      </w:r>
    </w:p>
    <w:p w14:paraId="44F0E82C">
      <w:pPr>
        <w:pStyle w:val="32"/>
        <w:numPr>
          <w:ilvl w:val="0"/>
          <w:numId w:val="13"/>
        </w:numPr>
        <w:tabs>
          <w:tab w:val="left" w:pos="1134"/>
        </w:tabs>
        <w:spacing w:before="1" w:line="276" w:lineRule="auto"/>
        <w:ind w:right="551" w:firstLine="283"/>
        <w:rPr>
          <w:sz w:val="24"/>
        </w:rPr>
      </w:pPr>
      <w:r>
        <w:rPr>
          <w:sz w:val="24"/>
        </w:rPr>
        <w:t>владеть</w:t>
      </w:r>
      <w:r>
        <w:rPr>
          <w:spacing w:val="-6"/>
          <w:sz w:val="24"/>
        </w:rPr>
        <w:t xml:space="preserve"> </w:t>
      </w:r>
      <w:r>
        <w:rPr>
          <w:sz w:val="24"/>
        </w:rPr>
        <w:t>сущностью</w:t>
      </w:r>
      <w:r>
        <w:rPr>
          <w:spacing w:val="-9"/>
          <w:sz w:val="24"/>
        </w:rPr>
        <w:t xml:space="preserve"> </w:t>
      </w:r>
      <w:r>
        <w:rPr>
          <w:sz w:val="24"/>
        </w:rPr>
        <w:t>и</w:t>
      </w:r>
      <w:r>
        <w:rPr>
          <w:spacing w:val="-15"/>
          <w:sz w:val="24"/>
        </w:rPr>
        <w:t xml:space="preserve"> </w:t>
      </w:r>
      <w:r>
        <w:rPr>
          <w:sz w:val="24"/>
        </w:rPr>
        <w:t>пониманием</w:t>
      </w:r>
      <w:r>
        <w:rPr>
          <w:spacing w:val="-10"/>
          <w:sz w:val="24"/>
        </w:rPr>
        <w:t xml:space="preserve"> </w:t>
      </w:r>
      <w:r>
        <w:rPr>
          <w:sz w:val="24"/>
        </w:rPr>
        <w:t>смысловых</w:t>
      </w:r>
      <w:r>
        <w:rPr>
          <w:spacing w:val="-15"/>
          <w:sz w:val="24"/>
        </w:rPr>
        <w:t xml:space="preserve"> </w:t>
      </w:r>
      <w:r>
        <w:rPr>
          <w:sz w:val="24"/>
        </w:rPr>
        <w:t>функций</w:t>
      </w:r>
      <w:r>
        <w:rPr>
          <w:spacing w:val="-7"/>
          <w:sz w:val="24"/>
        </w:rPr>
        <w:t xml:space="preserve"> </w:t>
      </w:r>
      <w:r>
        <w:rPr>
          <w:sz w:val="24"/>
        </w:rPr>
        <w:t>теоретико-литературных</w:t>
      </w:r>
      <w:r>
        <w:rPr>
          <w:spacing w:val="-12"/>
          <w:sz w:val="24"/>
        </w:rPr>
        <w:t xml:space="preserve"> </w:t>
      </w:r>
      <w:r>
        <w:rPr>
          <w:sz w:val="24"/>
        </w:rPr>
        <w:t>понятий</w:t>
      </w:r>
      <w:r>
        <w:rPr>
          <w:spacing w:val="-15"/>
          <w:sz w:val="24"/>
        </w:rPr>
        <w:t xml:space="preserve"> </w:t>
      </w:r>
      <w:r>
        <w:rPr>
          <w:sz w:val="24"/>
        </w:rPr>
        <w:t>и самостоятельно</w:t>
      </w:r>
      <w:r>
        <w:rPr>
          <w:spacing w:val="-11"/>
          <w:sz w:val="24"/>
        </w:rPr>
        <w:t xml:space="preserve"> </w:t>
      </w:r>
      <w:r>
        <w:rPr>
          <w:sz w:val="24"/>
        </w:rPr>
        <w:t>использовать</w:t>
      </w:r>
      <w:r>
        <w:rPr>
          <w:spacing w:val="-14"/>
          <w:sz w:val="24"/>
        </w:rPr>
        <w:t xml:space="preserve"> </w:t>
      </w:r>
      <w:r>
        <w:rPr>
          <w:sz w:val="24"/>
        </w:rPr>
        <w:t>их</w:t>
      </w:r>
      <w:r>
        <w:rPr>
          <w:spacing w:val="-15"/>
          <w:sz w:val="24"/>
        </w:rPr>
        <w:t xml:space="preserve"> </w:t>
      </w:r>
      <w:r>
        <w:rPr>
          <w:sz w:val="24"/>
        </w:rPr>
        <w:t>в</w:t>
      </w:r>
      <w:r>
        <w:rPr>
          <w:spacing w:val="-9"/>
          <w:sz w:val="24"/>
        </w:rPr>
        <w:t xml:space="preserve"> </w:t>
      </w:r>
      <w:r>
        <w:rPr>
          <w:sz w:val="24"/>
        </w:rPr>
        <w:t>процессе</w:t>
      </w:r>
      <w:r>
        <w:rPr>
          <w:spacing w:val="-12"/>
          <w:sz w:val="24"/>
        </w:rPr>
        <w:t xml:space="preserve"> </w:t>
      </w:r>
      <w:r>
        <w:rPr>
          <w:sz w:val="24"/>
        </w:rPr>
        <w:t>анализа</w:t>
      </w:r>
      <w:r>
        <w:rPr>
          <w:spacing w:val="-12"/>
          <w:sz w:val="24"/>
        </w:rPr>
        <w:t xml:space="preserve"> </w:t>
      </w:r>
      <w:r>
        <w:rPr>
          <w:sz w:val="24"/>
        </w:rPr>
        <w:t>и</w:t>
      </w:r>
      <w:r>
        <w:rPr>
          <w:spacing w:val="-10"/>
          <w:sz w:val="24"/>
        </w:rPr>
        <w:t xml:space="preserve"> </w:t>
      </w:r>
      <w:r>
        <w:rPr>
          <w:sz w:val="24"/>
        </w:rPr>
        <w:t>интерпретации</w:t>
      </w:r>
      <w:r>
        <w:rPr>
          <w:spacing w:val="-14"/>
          <w:sz w:val="24"/>
        </w:rPr>
        <w:t xml:space="preserve"> </w:t>
      </w:r>
      <w:r>
        <w:rPr>
          <w:sz w:val="24"/>
        </w:rPr>
        <w:t>произведений,</w:t>
      </w:r>
      <w:r>
        <w:rPr>
          <w:spacing w:val="-13"/>
          <w:sz w:val="24"/>
        </w:rPr>
        <w:t xml:space="preserve"> </w:t>
      </w:r>
      <w:r>
        <w:rPr>
          <w:sz w:val="24"/>
        </w:rPr>
        <w:t>оформления собственных оценок и наблюдений (художественная литература и устное народное творчество; проза</w:t>
      </w:r>
      <w:r>
        <w:rPr>
          <w:spacing w:val="-2"/>
          <w:sz w:val="24"/>
        </w:rPr>
        <w:t xml:space="preserve"> </w:t>
      </w:r>
      <w:r>
        <w:rPr>
          <w:sz w:val="24"/>
        </w:rPr>
        <w:t>и</w:t>
      </w:r>
      <w:r>
        <w:rPr>
          <w:spacing w:val="-5"/>
          <w:sz w:val="24"/>
        </w:rPr>
        <w:t xml:space="preserve"> </w:t>
      </w:r>
      <w:r>
        <w:rPr>
          <w:sz w:val="24"/>
        </w:rPr>
        <w:t>поэзия;</w:t>
      </w:r>
      <w:r>
        <w:rPr>
          <w:spacing w:val="-6"/>
          <w:sz w:val="24"/>
        </w:rPr>
        <w:t xml:space="preserve"> </w:t>
      </w:r>
      <w:r>
        <w:rPr>
          <w:sz w:val="24"/>
        </w:rPr>
        <w:t>художественный</w:t>
      </w:r>
      <w:r>
        <w:rPr>
          <w:spacing w:val="-10"/>
          <w:sz w:val="24"/>
        </w:rPr>
        <w:t xml:space="preserve"> </w:t>
      </w:r>
      <w:r>
        <w:rPr>
          <w:sz w:val="24"/>
        </w:rPr>
        <w:t>образ, факт,</w:t>
      </w:r>
      <w:r>
        <w:rPr>
          <w:spacing w:val="-3"/>
          <w:sz w:val="24"/>
        </w:rPr>
        <w:t xml:space="preserve"> </w:t>
      </w:r>
      <w:r>
        <w:rPr>
          <w:sz w:val="24"/>
        </w:rPr>
        <w:t>вымысел;</w:t>
      </w:r>
      <w:r>
        <w:rPr>
          <w:spacing w:val="-5"/>
          <w:sz w:val="24"/>
        </w:rPr>
        <w:t xml:space="preserve"> </w:t>
      </w:r>
      <w:r>
        <w:rPr>
          <w:sz w:val="24"/>
        </w:rPr>
        <w:t>литературные</w:t>
      </w:r>
      <w:r>
        <w:rPr>
          <w:spacing w:val="-2"/>
          <w:sz w:val="24"/>
        </w:rPr>
        <w:t xml:space="preserve"> </w:t>
      </w:r>
      <w:r>
        <w:rPr>
          <w:sz w:val="24"/>
        </w:rPr>
        <w:t>направления</w:t>
      </w:r>
      <w:r>
        <w:rPr>
          <w:spacing w:val="-1"/>
          <w:sz w:val="24"/>
        </w:rPr>
        <w:t xml:space="preserve"> </w:t>
      </w:r>
      <w:r>
        <w:rPr>
          <w:sz w:val="24"/>
        </w:rPr>
        <w:t>(классицизм, сентиментализм, романтизм, реализм); роды (лирика, эпос, драма), жанры</w:t>
      </w:r>
      <w:r>
        <w:rPr>
          <w:spacing w:val="40"/>
          <w:sz w:val="24"/>
        </w:rPr>
        <w:t xml:space="preserve"> </w:t>
      </w:r>
      <w:r>
        <w:rPr>
          <w:sz w:val="24"/>
        </w:rPr>
        <w:t>(рассказ, притча, повесть,</w:t>
      </w:r>
      <w:r>
        <w:rPr>
          <w:spacing w:val="-5"/>
          <w:sz w:val="24"/>
        </w:rPr>
        <w:t xml:space="preserve"> </w:t>
      </w:r>
      <w:r>
        <w:rPr>
          <w:sz w:val="24"/>
        </w:rPr>
        <w:t>роман,</w:t>
      </w:r>
      <w:r>
        <w:rPr>
          <w:spacing w:val="-5"/>
          <w:sz w:val="24"/>
        </w:rPr>
        <w:t xml:space="preserve"> </w:t>
      </w:r>
      <w:r>
        <w:rPr>
          <w:sz w:val="24"/>
        </w:rPr>
        <w:t>комедия,</w:t>
      </w:r>
      <w:r>
        <w:rPr>
          <w:spacing w:val="-5"/>
          <w:sz w:val="24"/>
        </w:rPr>
        <w:t xml:space="preserve"> </w:t>
      </w:r>
      <w:r>
        <w:rPr>
          <w:sz w:val="24"/>
        </w:rPr>
        <w:t>драма,</w:t>
      </w:r>
      <w:r>
        <w:rPr>
          <w:spacing w:val="-5"/>
          <w:sz w:val="24"/>
        </w:rPr>
        <w:t xml:space="preserve"> </w:t>
      </w:r>
      <w:r>
        <w:rPr>
          <w:sz w:val="24"/>
        </w:rPr>
        <w:t>трагедия,</w:t>
      </w:r>
      <w:r>
        <w:rPr>
          <w:spacing w:val="-9"/>
          <w:sz w:val="24"/>
        </w:rPr>
        <w:t xml:space="preserve"> </w:t>
      </w:r>
      <w:r>
        <w:rPr>
          <w:sz w:val="24"/>
        </w:rPr>
        <w:t>баллада,</w:t>
      </w:r>
      <w:r>
        <w:rPr>
          <w:spacing w:val="-5"/>
          <w:sz w:val="24"/>
        </w:rPr>
        <w:t xml:space="preserve"> </w:t>
      </w:r>
      <w:r>
        <w:rPr>
          <w:sz w:val="24"/>
        </w:rPr>
        <w:t>послание,</w:t>
      </w:r>
      <w:r>
        <w:rPr>
          <w:spacing w:val="-5"/>
          <w:sz w:val="24"/>
        </w:rPr>
        <w:t xml:space="preserve"> </w:t>
      </w:r>
      <w:r>
        <w:rPr>
          <w:sz w:val="24"/>
        </w:rPr>
        <w:t>поэма,</w:t>
      </w:r>
      <w:r>
        <w:rPr>
          <w:spacing w:val="-10"/>
          <w:sz w:val="24"/>
        </w:rPr>
        <w:t xml:space="preserve"> </w:t>
      </w:r>
      <w:r>
        <w:rPr>
          <w:sz w:val="24"/>
        </w:rPr>
        <w:t>ода,</w:t>
      </w:r>
      <w:r>
        <w:rPr>
          <w:spacing w:val="-5"/>
          <w:sz w:val="24"/>
        </w:rPr>
        <w:t xml:space="preserve"> </w:t>
      </w:r>
      <w:r>
        <w:rPr>
          <w:sz w:val="24"/>
        </w:rPr>
        <w:t>элегия,</w:t>
      </w:r>
      <w:r>
        <w:rPr>
          <w:spacing w:val="-5"/>
          <w:sz w:val="24"/>
        </w:rPr>
        <w:t xml:space="preserve"> </w:t>
      </w:r>
      <w:r>
        <w:rPr>
          <w:sz w:val="24"/>
        </w:rPr>
        <w:t>песня,</w:t>
      </w:r>
      <w:r>
        <w:rPr>
          <w:spacing w:val="-10"/>
          <w:sz w:val="24"/>
        </w:rPr>
        <w:t xml:space="preserve"> </w:t>
      </w:r>
      <w:r>
        <w:rPr>
          <w:sz w:val="24"/>
        </w:rPr>
        <w:t>отрывок, сонет, лироэпические</w:t>
      </w:r>
      <w:r>
        <w:rPr>
          <w:spacing w:val="-3"/>
          <w:sz w:val="24"/>
        </w:rPr>
        <w:t xml:space="preserve"> </w:t>
      </w:r>
      <w:r>
        <w:rPr>
          <w:sz w:val="24"/>
        </w:rPr>
        <w:t>(поэма, баллада);</w:t>
      </w:r>
      <w:r>
        <w:rPr>
          <w:spacing w:val="-2"/>
          <w:sz w:val="24"/>
        </w:rPr>
        <w:t xml:space="preserve"> </w:t>
      </w:r>
      <w:r>
        <w:rPr>
          <w:sz w:val="24"/>
        </w:rPr>
        <w:t>форма</w:t>
      </w:r>
      <w:r>
        <w:rPr>
          <w:spacing w:val="-3"/>
          <w:sz w:val="24"/>
        </w:rPr>
        <w:t xml:space="preserve"> </w:t>
      </w:r>
      <w:r>
        <w:rPr>
          <w:sz w:val="24"/>
        </w:rPr>
        <w:t>и содержание литературного произведения;</w:t>
      </w:r>
      <w:r>
        <w:rPr>
          <w:spacing w:val="-2"/>
          <w:sz w:val="24"/>
        </w:rPr>
        <w:t xml:space="preserve"> </w:t>
      </w:r>
      <w:r>
        <w:rPr>
          <w:sz w:val="24"/>
        </w:rPr>
        <w:t>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w:t>
      </w:r>
      <w:r>
        <w:rPr>
          <w:spacing w:val="-1"/>
          <w:sz w:val="24"/>
        </w:rPr>
        <w:t xml:space="preserve"> </w:t>
      </w:r>
      <w:r>
        <w:rPr>
          <w:sz w:val="24"/>
        </w:rPr>
        <w:t>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w:t>
      </w:r>
      <w:r>
        <w:rPr>
          <w:spacing w:val="-15"/>
          <w:sz w:val="24"/>
        </w:rPr>
        <w:t xml:space="preserve"> </w:t>
      </w:r>
      <w:r>
        <w:rPr>
          <w:sz w:val="24"/>
        </w:rPr>
        <w:t>ирония,</w:t>
      </w:r>
      <w:r>
        <w:rPr>
          <w:spacing w:val="-15"/>
          <w:sz w:val="24"/>
        </w:rPr>
        <w:t xml:space="preserve"> </w:t>
      </w:r>
      <w:r>
        <w:rPr>
          <w:sz w:val="24"/>
        </w:rPr>
        <w:t>сатира,</w:t>
      </w:r>
      <w:r>
        <w:rPr>
          <w:spacing w:val="-15"/>
          <w:sz w:val="24"/>
        </w:rPr>
        <w:t xml:space="preserve"> </w:t>
      </w:r>
      <w:r>
        <w:rPr>
          <w:sz w:val="24"/>
        </w:rPr>
        <w:t>сарказм,</w:t>
      </w:r>
      <w:r>
        <w:rPr>
          <w:spacing w:val="-15"/>
          <w:sz w:val="24"/>
        </w:rPr>
        <w:t xml:space="preserve"> </w:t>
      </w:r>
      <w:r>
        <w:rPr>
          <w:sz w:val="24"/>
        </w:rPr>
        <w:t>гротеск;</w:t>
      </w:r>
      <w:r>
        <w:rPr>
          <w:spacing w:val="-15"/>
          <w:sz w:val="24"/>
        </w:rPr>
        <w:t xml:space="preserve"> </w:t>
      </w:r>
      <w:r>
        <w:rPr>
          <w:sz w:val="24"/>
        </w:rPr>
        <w:t>эпитет,</w:t>
      </w:r>
      <w:r>
        <w:rPr>
          <w:spacing w:val="-15"/>
          <w:sz w:val="24"/>
        </w:rPr>
        <w:t xml:space="preserve"> </w:t>
      </w:r>
      <w:r>
        <w:rPr>
          <w:sz w:val="24"/>
        </w:rPr>
        <w:t>метафора,</w:t>
      </w:r>
      <w:r>
        <w:rPr>
          <w:spacing w:val="-15"/>
          <w:sz w:val="24"/>
        </w:rPr>
        <w:t xml:space="preserve"> </w:t>
      </w:r>
      <w:r>
        <w:rPr>
          <w:sz w:val="24"/>
        </w:rPr>
        <w:t>метонимия,</w:t>
      </w:r>
      <w:r>
        <w:rPr>
          <w:spacing w:val="-15"/>
          <w:sz w:val="24"/>
        </w:rPr>
        <w:t xml:space="preserve"> </w:t>
      </w:r>
      <w:r>
        <w:rPr>
          <w:sz w:val="24"/>
        </w:rPr>
        <w:t>сравнение,</w:t>
      </w:r>
      <w:r>
        <w:rPr>
          <w:spacing w:val="-15"/>
          <w:sz w:val="24"/>
        </w:rPr>
        <w:t xml:space="preserve"> </w:t>
      </w:r>
      <w:r>
        <w:rPr>
          <w:sz w:val="24"/>
        </w:rPr>
        <w:t>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w:t>
      </w:r>
      <w:r>
        <w:rPr>
          <w:spacing w:val="-1"/>
          <w:sz w:val="24"/>
        </w:rPr>
        <w:t xml:space="preserve"> </w:t>
      </w:r>
      <w:r>
        <w:rPr>
          <w:sz w:val="24"/>
        </w:rPr>
        <w:t>ассонанс);</w:t>
      </w:r>
      <w:r>
        <w:rPr>
          <w:spacing w:val="-3"/>
          <w:sz w:val="24"/>
        </w:rPr>
        <w:t xml:space="preserve"> </w:t>
      </w:r>
      <w:r>
        <w:rPr>
          <w:sz w:val="24"/>
        </w:rPr>
        <w:t>стиль;</w:t>
      </w:r>
      <w:r>
        <w:rPr>
          <w:spacing w:val="-3"/>
          <w:sz w:val="24"/>
        </w:rPr>
        <w:t xml:space="preserve"> </w:t>
      </w:r>
      <w:r>
        <w:rPr>
          <w:sz w:val="24"/>
        </w:rPr>
        <w:t>стихотворный</w:t>
      </w:r>
      <w:r>
        <w:rPr>
          <w:spacing w:val="-7"/>
          <w:sz w:val="24"/>
        </w:rPr>
        <w:t xml:space="preserve"> </w:t>
      </w:r>
      <w:r>
        <w:rPr>
          <w:sz w:val="24"/>
        </w:rPr>
        <w:t>метр (хорей, ямб, дактиль, амфибрахий, анапест), ритм, рифма, строфа; афоризм;</w:t>
      </w:r>
    </w:p>
    <w:p w14:paraId="0B7E3F09">
      <w:pPr>
        <w:pStyle w:val="32"/>
        <w:numPr>
          <w:ilvl w:val="0"/>
          <w:numId w:val="13"/>
        </w:numPr>
        <w:tabs>
          <w:tab w:val="left" w:pos="1134"/>
        </w:tabs>
        <w:spacing w:before="1" w:line="278" w:lineRule="auto"/>
        <w:ind w:right="555" w:firstLine="283"/>
        <w:rPr>
          <w:sz w:val="24"/>
        </w:rPr>
      </w:pPr>
      <w:r>
        <w:rPr>
          <w:sz w:val="24"/>
        </w:rPr>
        <w:t>рассматривать</w:t>
      </w:r>
      <w:r>
        <w:rPr>
          <w:spacing w:val="-11"/>
          <w:sz w:val="24"/>
        </w:rPr>
        <w:t xml:space="preserve"> </w:t>
      </w:r>
      <w:r>
        <w:rPr>
          <w:sz w:val="24"/>
        </w:rPr>
        <w:t>изученные</w:t>
      </w:r>
      <w:r>
        <w:rPr>
          <w:spacing w:val="-13"/>
          <w:sz w:val="24"/>
        </w:rPr>
        <w:t xml:space="preserve"> </w:t>
      </w:r>
      <w:r>
        <w:rPr>
          <w:sz w:val="24"/>
        </w:rPr>
        <w:t>и</w:t>
      </w:r>
      <w:r>
        <w:rPr>
          <w:spacing w:val="-11"/>
          <w:sz w:val="24"/>
        </w:rPr>
        <w:t xml:space="preserve"> </w:t>
      </w:r>
      <w:r>
        <w:rPr>
          <w:sz w:val="24"/>
        </w:rPr>
        <w:t>самостоятельно</w:t>
      </w:r>
      <w:r>
        <w:rPr>
          <w:spacing w:val="-7"/>
          <w:sz w:val="24"/>
        </w:rPr>
        <w:t xml:space="preserve"> </w:t>
      </w:r>
      <w:r>
        <w:rPr>
          <w:sz w:val="24"/>
        </w:rPr>
        <w:t>прочитанные</w:t>
      </w:r>
      <w:r>
        <w:rPr>
          <w:spacing w:val="-13"/>
          <w:sz w:val="24"/>
        </w:rPr>
        <w:t xml:space="preserve"> </w:t>
      </w:r>
      <w:r>
        <w:rPr>
          <w:sz w:val="24"/>
        </w:rPr>
        <w:t>произведения</w:t>
      </w:r>
      <w:r>
        <w:rPr>
          <w:spacing w:val="-12"/>
          <w:sz w:val="24"/>
        </w:rPr>
        <w:t xml:space="preserve"> </w:t>
      </w:r>
      <w:r>
        <w:rPr>
          <w:sz w:val="24"/>
        </w:rPr>
        <w:t>в</w:t>
      </w:r>
      <w:r>
        <w:rPr>
          <w:spacing w:val="-15"/>
          <w:sz w:val="24"/>
        </w:rPr>
        <w:t xml:space="preserve"> </w:t>
      </w:r>
      <w:r>
        <w:rPr>
          <w:sz w:val="24"/>
        </w:rPr>
        <w:t>рамках</w:t>
      </w:r>
      <w:r>
        <w:rPr>
          <w:spacing w:val="-15"/>
          <w:sz w:val="24"/>
        </w:rPr>
        <w:t xml:space="preserve"> </w:t>
      </w:r>
      <w:r>
        <w:rPr>
          <w:sz w:val="24"/>
        </w:rPr>
        <w:t>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14:paraId="49D5A5EC">
      <w:pPr>
        <w:pStyle w:val="32"/>
        <w:numPr>
          <w:ilvl w:val="0"/>
          <w:numId w:val="13"/>
        </w:numPr>
        <w:tabs>
          <w:tab w:val="left" w:pos="1134"/>
        </w:tabs>
        <w:spacing w:line="276" w:lineRule="auto"/>
        <w:ind w:right="557" w:firstLine="283"/>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14:paraId="05E9FA96">
      <w:pPr>
        <w:pStyle w:val="32"/>
        <w:numPr>
          <w:ilvl w:val="0"/>
          <w:numId w:val="13"/>
        </w:numPr>
        <w:tabs>
          <w:tab w:val="left" w:pos="1134"/>
        </w:tabs>
        <w:spacing w:line="278" w:lineRule="auto"/>
        <w:ind w:right="567" w:firstLine="283"/>
        <w:rPr>
          <w:sz w:val="24"/>
        </w:rPr>
      </w:pPr>
      <w:r>
        <w:rPr>
          <w:sz w:val="24"/>
        </w:rPr>
        <w:t>выделять в</w:t>
      </w:r>
      <w:r>
        <w:rPr>
          <w:spacing w:val="-1"/>
          <w:sz w:val="24"/>
        </w:rPr>
        <w:t xml:space="preserve"> </w:t>
      </w:r>
      <w:r>
        <w:rPr>
          <w:sz w:val="24"/>
        </w:rPr>
        <w:t>произведениях</w:t>
      </w:r>
      <w:r>
        <w:rPr>
          <w:spacing w:val="-2"/>
          <w:sz w:val="24"/>
        </w:rPr>
        <w:t xml:space="preserve"> </w:t>
      </w:r>
      <w:r>
        <w:rPr>
          <w:sz w:val="24"/>
        </w:rPr>
        <w:t>элементы художественной формы и</w:t>
      </w:r>
      <w:r>
        <w:rPr>
          <w:spacing w:val="-1"/>
          <w:sz w:val="24"/>
        </w:rPr>
        <w:t xml:space="preserve"> </w:t>
      </w:r>
      <w:r>
        <w:rPr>
          <w:sz w:val="24"/>
        </w:rPr>
        <w:t>обнаруживать связи</w:t>
      </w:r>
      <w:r>
        <w:rPr>
          <w:spacing w:val="-1"/>
          <w:sz w:val="24"/>
        </w:rPr>
        <w:t xml:space="preserve"> </w:t>
      </w:r>
      <w:r>
        <w:rPr>
          <w:sz w:val="24"/>
        </w:rPr>
        <w:t>между ними; определять родо-жанровую специфику изученного и самостоятельно прочитанного художественного произведения;</w:t>
      </w:r>
    </w:p>
    <w:p w14:paraId="4540EF10">
      <w:pPr>
        <w:pStyle w:val="32"/>
        <w:numPr>
          <w:ilvl w:val="0"/>
          <w:numId w:val="13"/>
        </w:numPr>
        <w:tabs>
          <w:tab w:val="left" w:pos="1134"/>
        </w:tabs>
        <w:spacing w:line="276" w:lineRule="auto"/>
        <w:ind w:right="557" w:firstLine="283"/>
        <w:rPr>
          <w:sz w:val="24"/>
        </w:rPr>
      </w:pPr>
      <w:r>
        <w:rPr>
          <w:sz w:val="24"/>
        </w:rPr>
        <w:t xml:space="preserve">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w:t>
      </w:r>
      <w:r>
        <w:rPr>
          <w:spacing w:val="-2"/>
          <w:sz w:val="24"/>
        </w:rPr>
        <w:t>языка;</w:t>
      </w:r>
    </w:p>
    <w:p w14:paraId="59CB328D">
      <w:pPr>
        <w:pStyle w:val="32"/>
        <w:spacing w:line="276" w:lineRule="auto"/>
        <w:rPr>
          <w:sz w:val="24"/>
        </w:rPr>
        <w:sectPr>
          <w:pgSz w:w="11910" w:h="16840"/>
          <w:pgMar w:top="320" w:right="141" w:bottom="620" w:left="708" w:header="0" w:footer="358" w:gutter="0"/>
          <w:cols w:space="720" w:num="1"/>
        </w:sectPr>
      </w:pPr>
    </w:p>
    <w:p w14:paraId="315BC904">
      <w:pPr>
        <w:pStyle w:val="32"/>
        <w:numPr>
          <w:ilvl w:val="0"/>
          <w:numId w:val="13"/>
        </w:numPr>
        <w:tabs>
          <w:tab w:val="left" w:pos="1134"/>
        </w:tabs>
        <w:spacing w:before="73" w:line="276" w:lineRule="auto"/>
        <w:ind w:right="561" w:firstLine="283"/>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F00DBE7">
      <w:pPr>
        <w:pStyle w:val="32"/>
        <w:numPr>
          <w:ilvl w:val="0"/>
          <w:numId w:val="13"/>
        </w:numPr>
        <w:tabs>
          <w:tab w:val="left" w:pos="1134"/>
        </w:tabs>
        <w:spacing w:before="3" w:line="276" w:lineRule="auto"/>
        <w:ind w:right="570" w:firstLine="283"/>
        <w:rPr>
          <w:sz w:val="24"/>
        </w:rPr>
      </w:pPr>
      <w:r>
        <w:rPr>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14:paraId="3A199B8D">
      <w:pPr>
        <w:pStyle w:val="32"/>
        <w:numPr>
          <w:ilvl w:val="0"/>
          <w:numId w:val="13"/>
        </w:numPr>
        <w:tabs>
          <w:tab w:val="left" w:pos="1134"/>
        </w:tabs>
        <w:spacing w:line="276" w:lineRule="auto"/>
        <w:ind w:right="566" w:firstLine="283"/>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w:t>
      </w:r>
      <w:r>
        <w:rPr>
          <w:spacing w:val="-15"/>
          <w:sz w:val="24"/>
        </w:rPr>
        <w:t xml:space="preserve"> </w:t>
      </w:r>
      <w:r>
        <w:rPr>
          <w:sz w:val="24"/>
        </w:rPr>
        <w:t>произведению</w:t>
      </w:r>
      <w:r>
        <w:rPr>
          <w:spacing w:val="-15"/>
          <w:sz w:val="24"/>
        </w:rPr>
        <w:t xml:space="preserve"> </w:t>
      </w:r>
      <w:r>
        <w:rPr>
          <w:sz w:val="24"/>
        </w:rPr>
        <w:t>и</w:t>
      </w:r>
      <w:r>
        <w:rPr>
          <w:spacing w:val="-15"/>
          <w:sz w:val="24"/>
        </w:rPr>
        <w:t xml:space="preserve"> </w:t>
      </w:r>
      <w:r>
        <w:rPr>
          <w:sz w:val="24"/>
        </w:rPr>
        <w:t>самостоятельно</w:t>
      </w:r>
      <w:r>
        <w:rPr>
          <w:spacing w:val="-15"/>
          <w:sz w:val="24"/>
        </w:rPr>
        <w:t xml:space="preserve"> </w:t>
      </w:r>
      <w:r>
        <w:rPr>
          <w:sz w:val="24"/>
        </w:rPr>
        <w:t>формулировать</w:t>
      </w:r>
      <w:r>
        <w:rPr>
          <w:spacing w:val="-15"/>
          <w:sz w:val="24"/>
        </w:rPr>
        <w:t xml:space="preserve"> </w:t>
      </w:r>
      <w:r>
        <w:rPr>
          <w:sz w:val="24"/>
        </w:rPr>
        <w:t>вопросы</w:t>
      </w:r>
      <w:r>
        <w:rPr>
          <w:spacing w:val="-11"/>
          <w:sz w:val="24"/>
        </w:rPr>
        <w:t xml:space="preserve"> </w:t>
      </w:r>
      <w:r>
        <w:rPr>
          <w:sz w:val="24"/>
        </w:rPr>
        <w:t>к</w:t>
      </w:r>
      <w:r>
        <w:rPr>
          <w:spacing w:val="-15"/>
          <w:sz w:val="24"/>
        </w:rPr>
        <w:t xml:space="preserve"> </w:t>
      </w:r>
      <w:r>
        <w:rPr>
          <w:sz w:val="24"/>
        </w:rPr>
        <w:t>тексту;</w:t>
      </w:r>
      <w:r>
        <w:rPr>
          <w:spacing w:val="24"/>
          <w:sz w:val="24"/>
        </w:rPr>
        <w:t xml:space="preserve"> </w:t>
      </w:r>
      <w:r>
        <w:rPr>
          <w:sz w:val="24"/>
        </w:rPr>
        <w:t xml:space="preserve">пересказывать </w:t>
      </w:r>
      <w:r>
        <w:rPr>
          <w:spacing w:val="-2"/>
          <w:sz w:val="24"/>
        </w:rPr>
        <w:t>сюжет;</w:t>
      </w:r>
    </w:p>
    <w:p w14:paraId="6CD2D8D7">
      <w:pPr>
        <w:pStyle w:val="32"/>
        <w:numPr>
          <w:ilvl w:val="0"/>
          <w:numId w:val="13"/>
        </w:numPr>
        <w:tabs>
          <w:tab w:val="left" w:pos="1134"/>
        </w:tabs>
        <w:spacing w:before="1" w:line="276" w:lineRule="auto"/>
        <w:ind w:right="556" w:firstLine="283"/>
        <w:rPr>
          <w:sz w:val="24"/>
        </w:rPr>
      </w:pPr>
      <w:r>
        <w:rPr>
          <w:sz w:val="24"/>
        </w:rPr>
        <w:t>участвовать в беседе и диалоге о прочитанном произведении, в учебной дискуссии на литературные</w:t>
      </w:r>
      <w:r>
        <w:rPr>
          <w:spacing w:val="-15"/>
          <w:sz w:val="24"/>
        </w:rPr>
        <w:t xml:space="preserve"> </w:t>
      </w:r>
      <w:r>
        <w:rPr>
          <w:sz w:val="24"/>
        </w:rPr>
        <w:t>темы,</w:t>
      </w:r>
      <w:r>
        <w:rPr>
          <w:spacing w:val="-15"/>
          <w:sz w:val="24"/>
        </w:rPr>
        <w:t xml:space="preserve"> </w:t>
      </w:r>
      <w:r>
        <w:rPr>
          <w:sz w:val="24"/>
        </w:rPr>
        <w:t>соотносить</w:t>
      </w:r>
      <w:r>
        <w:rPr>
          <w:spacing w:val="-15"/>
          <w:sz w:val="24"/>
        </w:rPr>
        <w:t xml:space="preserve"> </w:t>
      </w:r>
      <w:r>
        <w:rPr>
          <w:sz w:val="24"/>
        </w:rPr>
        <w:t>собственную</w:t>
      </w:r>
      <w:r>
        <w:rPr>
          <w:spacing w:val="-15"/>
          <w:sz w:val="24"/>
        </w:rPr>
        <w:t xml:space="preserve"> </w:t>
      </w:r>
      <w:r>
        <w:rPr>
          <w:sz w:val="24"/>
        </w:rPr>
        <w:t>позицию</w:t>
      </w:r>
      <w:r>
        <w:rPr>
          <w:spacing w:val="-15"/>
          <w:sz w:val="24"/>
        </w:rPr>
        <w:t xml:space="preserve"> </w:t>
      </w:r>
      <w:r>
        <w:rPr>
          <w:sz w:val="24"/>
        </w:rPr>
        <w:t>с</w:t>
      </w:r>
      <w:r>
        <w:rPr>
          <w:spacing w:val="-15"/>
          <w:sz w:val="24"/>
        </w:rPr>
        <w:t xml:space="preserve"> </w:t>
      </w:r>
      <w:r>
        <w:rPr>
          <w:sz w:val="24"/>
        </w:rPr>
        <w:t>позицией</w:t>
      </w:r>
      <w:r>
        <w:rPr>
          <w:spacing w:val="-15"/>
          <w:sz w:val="24"/>
        </w:rPr>
        <w:t xml:space="preserve"> </w:t>
      </w:r>
      <w:r>
        <w:rPr>
          <w:sz w:val="24"/>
        </w:rPr>
        <w:t>автора</w:t>
      </w:r>
      <w:r>
        <w:rPr>
          <w:spacing w:val="-15"/>
          <w:sz w:val="24"/>
        </w:rPr>
        <w:t xml:space="preserve"> </w:t>
      </w:r>
      <w:r>
        <w:rPr>
          <w:sz w:val="24"/>
        </w:rPr>
        <w:t>и</w:t>
      </w:r>
      <w:r>
        <w:rPr>
          <w:spacing w:val="-15"/>
          <w:sz w:val="24"/>
        </w:rPr>
        <w:t xml:space="preserve"> </w:t>
      </w:r>
      <w:r>
        <w:rPr>
          <w:sz w:val="24"/>
        </w:rPr>
        <w:t>мнениями</w:t>
      </w:r>
      <w:r>
        <w:rPr>
          <w:spacing w:val="-15"/>
          <w:sz w:val="24"/>
        </w:rPr>
        <w:t xml:space="preserve"> </w:t>
      </w:r>
      <w:r>
        <w:rPr>
          <w:sz w:val="24"/>
        </w:rPr>
        <w:t>участников дискуссии, давать аргументированную оценку прочитанному и отстаивать свою точку зрения, используя литературные аргументы;</w:t>
      </w:r>
    </w:p>
    <w:p w14:paraId="5750D2A0">
      <w:pPr>
        <w:pStyle w:val="32"/>
        <w:numPr>
          <w:ilvl w:val="0"/>
          <w:numId w:val="13"/>
        </w:numPr>
        <w:tabs>
          <w:tab w:val="left" w:pos="1134"/>
        </w:tabs>
        <w:spacing w:line="276" w:lineRule="auto"/>
        <w:ind w:right="562" w:firstLine="283"/>
        <w:rPr>
          <w:sz w:val="24"/>
        </w:rPr>
      </w:pPr>
      <w:r>
        <w:rPr>
          <w:sz w:val="24"/>
        </w:rPr>
        <w:t>создавать</w:t>
      </w:r>
      <w:r>
        <w:rPr>
          <w:spacing w:val="-10"/>
          <w:sz w:val="24"/>
        </w:rPr>
        <w:t xml:space="preserve"> </w:t>
      </w:r>
      <w:r>
        <w:rPr>
          <w:sz w:val="24"/>
        </w:rPr>
        <w:t>устные</w:t>
      </w:r>
      <w:r>
        <w:rPr>
          <w:spacing w:val="-12"/>
          <w:sz w:val="24"/>
        </w:rPr>
        <w:t xml:space="preserve"> </w:t>
      </w:r>
      <w:r>
        <w:rPr>
          <w:sz w:val="24"/>
        </w:rPr>
        <w:t>и</w:t>
      </w:r>
      <w:r>
        <w:rPr>
          <w:spacing w:val="-10"/>
          <w:sz w:val="24"/>
        </w:rPr>
        <w:t xml:space="preserve"> </w:t>
      </w:r>
      <w:r>
        <w:rPr>
          <w:sz w:val="24"/>
        </w:rPr>
        <w:t>письменные</w:t>
      </w:r>
      <w:r>
        <w:rPr>
          <w:spacing w:val="-15"/>
          <w:sz w:val="24"/>
        </w:rPr>
        <w:t xml:space="preserve"> </w:t>
      </w:r>
      <w:r>
        <w:rPr>
          <w:sz w:val="24"/>
        </w:rPr>
        <w:t>высказывания</w:t>
      </w:r>
      <w:r>
        <w:rPr>
          <w:spacing w:val="-15"/>
          <w:sz w:val="24"/>
        </w:rPr>
        <w:t xml:space="preserve"> </w:t>
      </w:r>
      <w:r>
        <w:rPr>
          <w:sz w:val="24"/>
        </w:rPr>
        <w:t>разных</w:t>
      </w:r>
      <w:r>
        <w:rPr>
          <w:spacing w:val="-15"/>
          <w:sz w:val="24"/>
        </w:rPr>
        <w:t xml:space="preserve"> </w:t>
      </w:r>
      <w:r>
        <w:rPr>
          <w:sz w:val="24"/>
        </w:rPr>
        <w:t>жанров</w:t>
      </w:r>
      <w:r>
        <w:rPr>
          <w:spacing w:val="-14"/>
          <w:sz w:val="24"/>
        </w:rPr>
        <w:t xml:space="preserve"> </w:t>
      </w:r>
      <w:r>
        <w:rPr>
          <w:sz w:val="24"/>
        </w:rPr>
        <w:t>(объемом</w:t>
      </w:r>
      <w:r>
        <w:rPr>
          <w:spacing w:val="-9"/>
          <w:sz w:val="24"/>
        </w:rPr>
        <w:t xml:space="preserve"> </w:t>
      </w:r>
      <w:r>
        <w:rPr>
          <w:sz w:val="24"/>
        </w:rPr>
        <w:t>не</w:t>
      </w:r>
      <w:r>
        <w:rPr>
          <w:spacing w:val="-15"/>
          <w:sz w:val="24"/>
        </w:rPr>
        <w:t xml:space="preserve"> </w:t>
      </w:r>
      <w:r>
        <w:rPr>
          <w:sz w:val="24"/>
        </w:rPr>
        <w:t>менее</w:t>
      </w:r>
      <w:r>
        <w:rPr>
          <w:spacing w:val="-12"/>
          <w:sz w:val="24"/>
        </w:rPr>
        <w:t xml:space="preserve"> </w:t>
      </w:r>
      <w:r>
        <w:rPr>
          <w:sz w:val="24"/>
        </w:rPr>
        <w:t>250</w:t>
      </w:r>
      <w:r>
        <w:rPr>
          <w:spacing w:val="-11"/>
          <w:sz w:val="24"/>
        </w:rPr>
        <w:t xml:space="preserve"> </w:t>
      </w:r>
      <w:r>
        <w:rPr>
          <w:sz w:val="24"/>
        </w:rPr>
        <w:t>слов), писать</w:t>
      </w:r>
      <w:r>
        <w:rPr>
          <w:spacing w:val="-2"/>
          <w:sz w:val="24"/>
        </w:rPr>
        <w:t xml:space="preserve"> </w:t>
      </w:r>
      <w:r>
        <w:rPr>
          <w:sz w:val="24"/>
        </w:rPr>
        <w:t>сочинение-рассуждение</w:t>
      </w:r>
      <w:r>
        <w:rPr>
          <w:spacing w:val="-4"/>
          <w:sz w:val="24"/>
        </w:rPr>
        <w:t xml:space="preserve"> </w:t>
      </w:r>
      <w:r>
        <w:rPr>
          <w:sz w:val="24"/>
        </w:rPr>
        <w:t>по заданной</w:t>
      </w:r>
      <w:r>
        <w:rPr>
          <w:spacing w:val="-2"/>
          <w:sz w:val="24"/>
        </w:rPr>
        <w:t xml:space="preserve"> </w:t>
      </w:r>
      <w:r>
        <w:rPr>
          <w:sz w:val="24"/>
        </w:rPr>
        <w:t>теме</w:t>
      </w:r>
      <w:r>
        <w:rPr>
          <w:spacing w:val="-4"/>
          <w:sz w:val="24"/>
        </w:rPr>
        <w:t xml:space="preserve"> </w:t>
      </w:r>
      <w:r>
        <w:rPr>
          <w:sz w:val="24"/>
        </w:rPr>
        <w:t>с</w:t>
      </w:r>
      <w:r>
        <w:rPr>
          <w:spacing w:val="-4"/>
          <w:sz w:val="24"/>
        </w:rPr>
        <w:t xml:space="preserve"> </w:t>
      </w:r>
      <w:r>
        <w:rPr>
          <w:sz w:val="24"/>
        </w:rPr>
        <w:t>использованием</w:t>
      </w:r>
      <w:r>
        <w:rPr>
          <w:spacing w:val="-2"/>
          <w:sz w:val="24"/>
        </w:rPr>
        <w:t xml:space="preserve"> </w:t>
      </w:r>
      <w:r>
        <w:rPr>
          <w:sz w:val="24"/>
        </w:rPr>
        <w:t>прочитанных</w:t>
      </w:r>
      <w:r>
        <w:rPr>
          <w:spacing w:val="-8"/>
          <w:sz w:val="24"/>
        </w:rPr>
        <w:t xml:space="preserve"> </w:t>
      </w:r>
      <w:r>
        <w:rPr>
          <w:sz w:val="24"/>
        </w:rPr>
        <w:t>произведений, представлять развернутый устный или письменный</w:t>
      </w:r>
      <w:r>
        <w:rPr>
          <w:spacing w:val="-1"/>
          <w:sz w:val="24"/>
        </w:rPr>
        <w:t xml:space="preserve"> </w:t>
      </w:r>
      <w:r>
        <w:rPr>
          <w:sz w:val="24"/>
        </w:rPr>
        <w:t>ответ на проблемный</w:t>
      </w:r>
      <w:r>
        <w:rPr>
          <w:spacing w:val="40"/>
          <w:sz w:val="24"/>
        </w:rPr>
        <w:t xml:space="preserve"> </w:t>
      </w:r>
      <w:r>
        <w:rPr>
          <w:sz w:val="24"/>
        </w:rPr>
        <w:t>вопрос, исправлять</w:t>
      </w:r>
      <w:r>
        <w:rPr>
          <w:spacing w:val="-2"/>
          <w:sz w:val="24"/>
        </w:rPr>
        <w:t xml:space="preserve"> </w:t>
      </w:r>
      <w:r>
        <w:rPr>
          <w:sz w:val="24"/>
        </w:rPr>
        <w:t>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r>
        <w:rPr>
          <w:spacing w:val="-12"/>
          <w:sz w:val="24"/>
        </w:rPr>
        <w:t xml:space="preserve"> </w:t>
      </w:r>
      <w:r>
        <w:rPr>
          <w:sz w:val="24"/>
        </w:rPr>
        <w:t>литературную</w:t>
      </w:r>
      <w:r>
        <w:rPr>
          <w:spacing w:val="-12"/>
          <w:sz w:val="24"/>
        </w:rPr>
        <w:t xml:space="preserve"> </w:t>
      </w:r>
      <w:r>
        <w:rPr>
          <w:sz w:val="24"/>
        </w:rPr>
        <w:t>или</w:t>
      </w:r>
      <w:r>
        <w:rPr>
          <w:spacing w:val="-9"/>
          <w:sz w:val="24"/>
        </w:rPr>
        <w:t xml:space="preserve"> </w:t>
      </w:r>
      <w:r>
        <w:rPr>
          <w:sz w:val="24"/>
        </w:rPr>
        <w:t>публицистическую</w:t>
      </w:r>
      <w:r>
        <w:rPr>
          <w:spacing w:val="-12"/>
          <w:sz w:val="24"/>
        </w:rPr>
        <w:t xml:space="preserve"> </w:t>
      </w:r>
      <w:r>
        <w:rPr>
          <w:sz w:val="24"/>
        </w:rPr>
        <w:t>тему,</w:t>
      </w:r>
      <w:r>
        <w:rPr>
          <w:spacing w:val="-9"/>
          <w:sz w:val="24"/>
        </w:rPr>
        <w:t xml:space="preserve"> </w:t>
      </w:r>
      <w:r>
        <w:rPr>
          <w:sz w:val="24"/>
        </w:rPr>
        <w:t>применяя</w:t>
      </w:r>
      <w:r>
        <w:rPr>
          <w:spacing w:val="-15"/>
          <w:sz w:val="24"/>
        </w:rPr>
        <w:t xml:space="preserve"> </w:t>
      </w:r>
      <w:r>
        <w:rPr>
          <w:sz w:val="24"/>
        </w:rPr>
        <w:t>различные</w:t>
      </w:r>
      <w:r>
        <w:rPr>
          <w:spacing w:val="-15"/>
          <w:sz w:val="24"/>
        </w:rPr>
        <w:t xml:space="preserve"> </w:t>
      </w:r>
      <w:r>
        <w:rPr>
          <w:sz w:val="24"/>
        </w:rPr>
        <w:t>виды</w:t>
      </w:r>
      <w:r>
        <w:rPr>
          <w:spacing w:val="-13"/>
          <w:sz w:val="24"/>
        </w:rPr>
        <w:t xml:space="preserve"> </w:t>
      </w:r>
      <w:r>
        <w:rPr>
          <w:sz w:val="24"/>
        </w:rPr>
        <w:t>цитирования;</w:t>
      </w:r>
    </w:p>
    <w:p w14:paraId="0DA3A562">
      <w:pPr>
        <w:pStyle w:val="32"/>
        <w:numPr>
          <w:ilvl w:val="0"/>
          <w:numId w:val="13"/>
        </w:numPr>
        <w:tabs>
          <w:tab w:val="left" w:pos="1134"/>
        </w:tabs>
        <w:spacing w:line="276" w:lineRule="auto"/>
        <w:ind w:right="549" w:firstLine="283"/>
        <w:rPr>
          <w:sz w:val="24"/>
        </w:rPr>
      </w:pPr>
      <w:r>
        <w:rPr>
          <w:sz w:val="24"/>
        </w:rPr>
        <w:t>самостоятельно интерпретировать и оценивать текстуально изученные и самостоятельно прочитанные</w:t>
      </w:r>
      <w:r>
        <w:rPr>
          <w:spacing w:val="-15"/>
          <w:sz w:val="24"/>
        </w:rPr>
        <w:t xml:space="preserve"> </w:t>
      </w:r>
      <w:r>
        <w:rPr>
          <w:sz w:val="24"/>
        </w:rPr>
        <w:t>художественные</w:t>
      </w:r>
      <w:r>
        <w:rPr>
          <w:spacing w:val="-15"/>
          <w:sz w:val="24"/>
        </w:rPr>
        <w:t xml:space="preserve"> </w:t>
      </w:r>
      <w:r>
        <w:rPr>
          <w:sz w:val="24"/>
        </w:rPr>
        <w:t>произведения</w:t>
      </w:r>
      <w:r>
        <w:rPr>
          <w:spacing w:val="-15"/>
          <w:sz w:val="24"/>
        </w:rPr>
        <w:t xml:space="preserve"> </w:t>
      </w:r>
      <w:r>
        <w:rPr>
          <w:sz w:val="24"/>
        </w:rPr>
        <w:t>древнерусской,</w:t>
      </w:r>
      <w:r>
        <w:rPr>
          <w:spacing w:val="-15"/>
          <w:sz w:val="24"/>
        </w:rPr>
        <w:t xml:space="preserve"> </w:t>
      </w:r>
      <w:r>
        <w:rPr>
          <w:sz w:val="24"/>
        </w:rPr>
        <w:t>классической</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 литературы и современных авторов с использованием методов смыслового чтения и эстетического анализа;</w:t>
      </w:r>
    </w:p>
    <w:p w14:paraId="11B6E86E">
      <w:pPr>
        <w:pStyle w:val="32"/>
        <w:numPr>
          <w:ilvl w:val="0"/>
          <w:numId w:val="13"/>
        </w:numPr>
        <w:tabs>
          <w:tab w:val="left" w:pos="1134"/>
        </w:tabs>
        <w:spacing w:before="3" w:line="276" w:lineRule="auto"/>
        <w:ind w:right="549" w:firstLine="283"/>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w:t>
      </w:r>
      <w:r>
        <w:rPr>
          <w:spacing w:val="-12"/>
          <w:sz w:val="24"/>
        </w:rPr>
        <w:t xml:space="preserve"> </w:t>
      </w:r>
      <w:r>
        <w:rPr>
          <w:sz w:val="24"/>
        </w:rPr>
        <w:t>эмоциональных</w:t>
      </w:r>
      <w:r>
        <w:rPr>
          <w:spacing w:val="-12"/>
          <w:sz w:val="24"/>
        </w:rPr>
        <w:t xml:space="preserve"> </w:t>
      </w:r>
      <w:r>
        <w:rPr>
          <w:sz w:val="24"/>
        </w:rPr>
        <w:t>и</w:t>
      </w:r>
      <w:r>
        <w:rPr>
          <w:spacing w:val="-12"/>
          <w:sz w:val="24"/>
        </w:rPr>
        <w:t xml:space="preserve"> </w:t>
      </w:r>
      <w:r>
        <w:rPr>
          <w:sz w:val="24"/>
        </w:rPr>
        <w:t>эстетических</w:t>
      </w:r>
      <w:r>
        <w:rPr>
          <w:spacing w:val="-13"/>
          <w:sz w:val="24"/>
        </w:rPr>
        <w:t xml:space="preserve"> </w:t>
      </w:r>
      <w:r>
        <w:rPr>
          <w:sz w:val="24"/>
        </w:rPr>
        <w:t>впечатлений,</w:t>
      </w:r>
      <w:r>
        <w:rPr>
          <w:spacing w:val="-10"/>
          <w:sz w:val="24"/>
        </w:rPr>
        <w:t xml:space="preserve"> </w:t>
      </w:r>
      <w:r>
        <w:rPr>
          <w:sz w:val="24"/>
        </w:rPr>
        <w:t>а</w:t>
      </w:r>
      <w:r>
        <w:rPr>
          <w:spacing w:val="-9"/>
          <w:sz w:val="24"/>
        </w:rPr>
        <w:t xml:space="preserve"> </w:t>
      </w:r>
      <w:r>
        <w:rPr>
          <w:sz w:val="24"/>
        </w:rPr>
        <w:t>также</w:t>
      </w:r>
      <w:r>
        <w:rPr>
          <w:spacing w:val="-13"/>
          <w:sz w:val="24"/>
        </w:rPr>
        <w:t xml:space="preserve"> </w:t>
      </w:r>
      <w:r>
        <w:rPr>
          <w:sz w:val="24"/>
        </w:rPr>
        <w:t>средства</w:t>
      </w:r>
      <w:r>
        <w:rPr>
          <w:spacing w:val="-9"/>
          <w:sz w:val="24"/>
        </w:rPr>
        <w:t xml:space="preserve"> </w:t>
      </w:r>
      <w:r>
        <w:rPr>
          <w:sz w:val="24"/>
        </w:rPr>
        <w:t>собственного</w:t>
      </w:r>
      <w:r>
        <w:rPr>
          <w:spacing w:val="1"/>
          <w:sz w:val="24"/>
        </w:rPr>
        <w:t xml:space="preserve"> </w:t>
      </w:r>
      <w:r>
        <w:rPr>
          <w:spacing w:val="-2"/>
          <w:sz w:val="24"/>
        </w:rPr>
        <w:t>развития;</w:t>
      </w:r>
    </w:p>
    <w:p w14:paraId="1B1AEECF">
      <w:pPr>
        <w:pStyle w:val="32"/>
        <w:numPr>
          <w:ilvl w:val="0"/>
          <w:numId w:val="13"/>
        </w:numPr>
        <w:tabs>
          <w:tab w:val="left" w:pos="1134"/>
        </w:tabs>
        <w:spacing w:line="276" w:lineRule="auto"/>
        <w:ind w:right="555" w:firstLine="283"/>
        <w:rPr>
          <w:sz w:val="24"/>
        </w:rPr>
      </w:pPr>
      <w:r>
        <w:rPr>
          <w:sz w:val="24"/>
        </w:rP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p w14:paraId="7DE3F9DA">
      <w:pPr>
        <w:pStyle w:val="32"/>
        <w:numPr>
          <w:ilvl w:val="0"/>
          <w:numId w:val="13"/>
        </w:numPr>
        <w:tabs>
          <w:tab w:val="left" w:pos="1134"/>
        </w:tabs>
        <w:spacing w:line="276" w:lineRule="auto"/>
        <w:ind w:right="558" w:firstLine="283"/>
        <w:rPr>
          <w:sz w:val="24"/>
        </w:rPr>
      </w:pPr>
      <w:r>
        <w:rPr>
          <w:sz w:val="24"/>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14:paraId="0474325C">
      <w:pPr>
        <w:pStyle w:val="32"/>
        <w:numPr>
          <w:ilvl w:val="0"/>
          <w:numId w:val="13"/>
        </w:numPr>
        <w:tabs>
          <w:tab w:val="left" w:pos="1134"/>
        </w:tabs>
        <w:spacing w:before="1" w:line="276" w:lineRule="auto"/>
        <w:ind w:right="559" w:firstLine="283"/>
        <w:rPr>
          <w:sz w:val="24"/>
        </w:rPr>
      </w:pPr>
      <w:r>
        <w:rPr>
          <w:sz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55529717">
      <w:pPr>
        <w:pStyle w:val="17"/>
        <w:spacing w:before="93"/>
        <w:ind w:left="0" w:firstLine="0"/>
        <w:jc w:val="left"/>
      </w:pPr>
    </w:p>
    <w:p w14:paraId="3F04FE05">
      <w:pPr>
        <w:pStyle w:val="2"/>
        <w:numPr>
          <w:ilvl w:val="2"/>
          <w:numId w:val="10"/>
        </w:numPr>
        <w:tabs>
          <w:tab w:val="left" w:pos="1168"/>
        </w:tabs>
        <w:spacing w:before="1"/>
        <w:ind w:left="1168" w:hanging="599"/>
      </w:pPr>
      <w:bookmarkStart w:id="34" w:name="2.1.3._Рабочая_программа_по_учебному_пре"/>
      <w:bookmarkEnd w:id="34"/>
      <w:r>
        <w:t>Рабочая</w:t>
      </w:r>
      <w:r>
        <w:rPr>
          <w:spacing w:val="-9"/>
        </w:rPr>
        <w:t xml:space="preserve"> </w:t>
      </w:r>
      <w:r>
        <w:t>программа по</w:t>
      </w:r>
      <w:r>
        <w:rPr>
          <w:spacing w:val="-5"/>
        </w:rPr>
        <w:t xml:space="preserve"> </w:t>
      </w:r>
      <w:r>
        <w:t>учебному</w:t>
      </w:r>
      <w:r>
        <w:rPr>
          <w:spacing w:val="-5"/>
        </w:rPr>
        <w:t xml:space="preserve"> </w:t>
      </w:r>
      <w:r>
        <w:t>предмету</w:t>
      </w:r>
      <w:r>
        <w:rPr>
          <w:spacing w:val="-5"/>
        </w:rPr>
        <w:t xml:space="preserve"> </w:t>
      </w:r>
      <w:r>
        <w:t>«Английский</w:t>
      </w:r>
      <w:r>
        <w:rPr>
          <w:spacing w:val="-3"/>
        </w:rPr>
        <w:t xml:space="preserve"> </w:t>
      </w:r>
      <w:r>
        <w:rPr>
          <w:spacing w:val="-2"/>
        </w:rPr>
        <w:t>язык»</w:t>
      </w:r>
    </w:p>
    <w:p w14:paraId="19B9205A">
      <w:pPr>
        <w:spacing w:before="45"/>
        <w:ind w:left="4338"/>
        <w:jc w:val="both"/>
        <w:rPr>
          <w:b/>
          <w:sz w:val="24"/>
        </w:rPr>
      </w:pPr>
      <w:r>
        <w:rPr>
          <w:b/>
          <w:sz w:val="24"/>
        </w:rPr>
        <w:t>Пояснительная</w:t>
      </w:r>
      <w:r>
        <w:rPr>
          <w:b/>
          <w:spacing w:val="-5"/>
          <w:sz w:val="24"/>
        </w:rPr>
        <w:t xml:space="preserve"> </w:t>
      </w:r>
      <w:r>
        <w:rPr>
          <w:b/>
          <w:spacing w:val="-2"/>
          <w:sz w:val="24"/>
        </w:rPr>
        <w:t>записка.</w:t>
      </w:r>
    </w:p>
    <w:p w14:paraId="4B381CE6">
      <w:pPr>
        <w:pStyle w:val="17"/>
        <w:spacing w:before="32" w:line="273" w:lineRule="auto"/>
        <w:ind w:right="557" w:firstLine="340"/>
      </w:pPr>
      <w:r>
        <w:t>Программа по-иностранному</w:t>
      </w:r>
      <w:r>
        <w:rPr>
          <w:spacing w:val="-4"/>
        </w:rPr>
        <w:t xml:space="preserve"> </w:t>
      </w:r>
      <w:r>
        <w:t>(английскому) языку</w:t>
      </w:r>
      <w:r>
        <w:rPr>
          <w:spacing w:val="-2"/>
        </w:rPr>
        <w:t xml:space="preserve"> </w:t>
      </w:r>
      <w:r>
        <w:t>на уровне основного общего образования составлена</w:t>
      </w:r>
      <w:r>
        <w:rPr>
          <w:spacing w:val="-13"/>
        </w:rPr>
        <w:t xml:space="preserve"> </w:t>
      </w:r>
      <w:r>
        <w:t>на</w:t>
      </w:r>
      <w:r>
        <w:rPr>
          <w:spacing w:val="-15"/>
        </w:rPr>
        <w:t xml:space="preserve"> </w:t>
      </w:r>
      <w:r>
        <w:t>основе</w:t>
      </w:r>
      <w:r>
        <w:rPr>
          <w:spacing w:val="-12"/>
        </w:rPr>
        <w:t xml:space="preserve"> </w:t>
      </w:r>
      <w:r>
        <w:t>требований</w:t>
      </w:r>
      <w:r>
        <w:rPr>
          <w:spacing w:val="-10"/>
        </w:rPr>
        <w:t xml:space="preserve"> </w:t>
      </w:r>
      <w:r>
        <w:t>к</w:t>
      </w:r>
      <w:r>
        <w:rPr>
          <w:spacing w:val="-12"/>
        </w:rPr>
        <w:t xml:space="preserve"> </w:t>
      </w:r>
      <w:r>
        <w:t>результатам</w:t>
      </w:r>
      <w:r>
        <w:rPr>
          <w:spacing w:val="-10"/>
        </w:rPr>
        <w:t xml:space="preserve"> </w:t>
      </w:r>
      <w:r>
        <w:t>освоения</w:t>
      </w:r>
      <w:r>
        <w:rPr>
          <w:spacing w:val="-15"/>
        </w:rPr>
        <w:t xml:space="preserve"> </w:t>
      </w:r>
      <w:r>
        <w:t>основной</w:t>
      </w:r>
      <w:r>
        <w:rPr>
          <w:spacing w:val="-15"/>
        </w:rPr>
        <w:t xml:space="preserve"> </w:t>
      </w:r>
      <w:r>
        <w:t>образовательной</w:t>
      </w:r>
      <w:r>
        <w:rPr>
          <w:spacing w:val="27"/>
        </w:rPr>
        <w:t xml:space="preserve"> </w:t>
      </w:r>
      <w:r>
        <w:t>программы, представленных</w:t>
      </w:r>
      <w:r>
        <w:rPr>
          <w:spacing w:val="40"/>
        </w:rPr>
        <w:t xml:space="preserve"> </w:t>
      </w:r>
      <w:r>
        <w:t>в</w:t>
      </w:r>
      <w:r>
        <w:rPr>
          <w:spacing w:val="40"/>
        </w:rPr>
        <w:t xml:space="preserve"> </w:t>
      </w:r>
      <w:r>
        <w:t>ФГОС</w:t>
      </w:r>
      <w:r>
        <w:rPr>
          <w:spacing w:val="40"/>
        </w:rPr>
        <w:t xml:space="preserve"> </w:t>
      </w:r>
      <w:r>
        <w:t>ООО,</w:t>
      </w:r>
      <w:r>
        <w:rPr>
          <w:spacing w:val="40"/>
        </w:rPr>
        <w:t xml:space="preserve"> </w:t>
      </w:r>
      <w:r>
        <w:t>а</w:t>
      </w:r>
      <w:r>
        <w:rPr>
          <w:spacing w:val="40"/>
        </w:rPr>
        <w:t xml:space="preserve"> </w:t>
      </w:r>
      <w:r>
        <w:t>также</w:t>
      </w:r>
      <w:r>
        <w:rPr>
          <w:spacing w:val="40"/>
        </w:rPr>
        <w:t xml:space="preserve"> </w:t>
      </w:r>
      <w:r>
        <w:t>на</w:t>
      </w:r>
      <w:r>
        <w:rPr>
          <w:spacing w:val="40"/>
        </w:rPr>
        <w:t xml:space="preserve"> </w:t>
      </w:r>
      <w:r>
        <w:t>основе</w:t>
      </w:r>
      <w:r>
        <w:rPr>
          <w:spacing w:val="40"/>
        </w:rPr>
        <w:t xml:space="preserve"> </w:t>
      </w:r>
      <w:r>
        <w:t>характеристики</w:t>
      </w:r>
      <w:r>
        <w:rPr>
          <w:spacing w:val="40"/>
        </w:rPr>
        <w:t xml:space="preserve"> </w:t>
      </w:r>
      <w:r>
        <w:t>планируемых</w:t>
      </w:r>
    </w:p>
    <w:p w14:paraId="5E62526C">
      <w:pPr>
        <w:pStyle w:val="17"/>
        <w:spacing w:line="273" w:lineRule="auto"/>
        <w:sectPr>
          <w:pgSz w:w="11910" w:h="16840"/>
          <w:pgMar w:top="640" w:right="141" w:bottom="620" w:left="708" w:header="0" w:footer="358" w:gutter="0"/>
          <w:cols w:space="720" w:num="1"/>
        </w:sectPr>
      </w:pPr>
    </w:p>
    <w:p w14:paraId="408D5693">
      <w:pPr>
        <w:pStyle w:val="17"/>
        <w:spacing w:before="76" w:line="276" w:lineRule="auto"/>
        <w:ind w:right="575" w:firstLine="0"/>
      </w:pPr>
      <w:r>
        <w:t>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43F4B784">
      <w:pPr>
        <w:pStyle w:val="17"/>
        <w:spacing w:line="276" w:lineRule="auto"/>
        <w:ind w:right="566"/>
      </w:pPr>
      <w:r>
        <w:t>Изучение</w:t>
      </w:r>
      <w:r>
        <w:rPr>
          <w:spacing w:val="-2"/>
        </w:rPr>
        <w:t xml:space="preserve"> </w:t>
      </w:r>
      <w:r>
        <w:t>иностранного</w:t>
      </w:r>
      <w:r>
        <w:rPr>
          <w:spacing w:val="-1"/>
        </w:rPr>
        <w:t xml:space="preserve"> </w:t>
      </w:r>
      <w:r>
        <w:t>(английского) языка</w:t>
      </w:r>
      <w:r>
        <w:rPr>
          <w:spacing w:val="-2"/>
        </w:rPr>
        <w:t xml:space="preserve"> </w:t>
      </w:r>
      <w:r>
        <w:t>направлено на</w:t>
      </w:r>
      <w:r>
        <w:rPr>
          <w:spacing w:val="-2"/>
        </w:rPr>
        <w:t xml:space="preserve"> </w:t>
      </w:r>
      <w:r>
        <w:t>формирование</w:t>
      </w:r>
      <w:r>
        <w:rPr>
          <w:spacing w:val="-5"/>
        </w:rPr>
        <w:t xml:space="preserve"> </w:t>
      </w:r>
      <w:r>
        <w:t>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799E376E">
      <w:pPr>
        <w:pStyle w:val="17"/>
        <w:spacing w:before="7" w:line="276" w:lineRule="auto"/>
        <w:ind w:right="562"/>
      </w:pPr>
      <w:r>
        <w:t>Целью иноязычного образования является формирование коммуникативной компетенции обучающихся в единстве таких еѐ составляющих, как:</w:t>
      </w:r>
    </w:p>
    <w:p w14:paraId="7D3B0220">
      <w:pPr>
        <w:pStyle w:val="17"/>
        <w:spacing w:line="276" w:lineRule="auto"/>
        <w:ind w:right="568"/>
      </w:pPr>
      <w:r>
        <w:t>речевая</w:t>
      </w:r>
      <w:r>
        <w:rPr>
          <w:spacing w:val="-11"/>
        </w:rPr>
        <w:t xml:space="preserve"> </w:t>
      </w:r>
      <w:r>
        <w:t>компетенция</w:t>
      </w:r>
      <w:r>
        <w:rPr>
          <w:spacing w:val="-9"/>
        </w:rPr>
        <w:t xml:space="preserve"> </w:t>
      </w:r>
      <w:r>
        <w:t>-</w:t>
      </w:r>
      <w:r>
        <w:rPr>
          <w:spacing w:val="-10"/>
        </w:rPr>
        <w:t xml:space="preserve"> </w:t>
      </w:r>
      <w:r>
        <w:t>развитие</w:t>
      </w:r>
      <w:r>
        <w:rPr>
          <w:spacing w:val="-12"/>
        </w:rPr>
        <w:t xml:space="preserve"> </w:t>
      </w:r>
      <w:r>
        <w:t>коммуникативных</w:t>
      </w:r>
      <w:r>
        <w:rPr>
          <w:spacing w:val="-11"/>
        </w:rPr>
        <w:t xml:space="preserve"> </w:t>
      </w:r>
      <w:r>
        <w:t>умений</w:t>
      </w:r>
      <w:r>
        <w:rPr>
          <w:spacing w:val="-10"/>
        </w:rPr>
        <w:t xml:space="preserve"> </w:t>
      </w:r>
      <w:r>
        <w:t>в</w:t>
      </w:r>
      <w:r>
        <w:rPr>
          <w:spacing w:val="-10"/>
        </w:rPr>
        <w:t xml:space="preserve"> </w:t>
      </w:r>
      <w:r>
        <w:t>четырѐх</w:t>
      </w:r>
      <w:r>
        <w:rPr>
          <w:spacing w:val="-15"/>
        </w:rPr>
        <w:t xml:space="preserve"> </w:t>
      </w:r>
      <w:r>
        <w:t>основных</w:t>
      </w:r>
      <w:r>
        <w:rPr>
          <w:spacing w:val="-15"/>
        </w:rPr>
        <w:t xml:space="preserve"> </w:t>
      </w:r>
      <w:r>
        <w:t>видах</w:t>
      </w:r>
      <w:r>
        <w:rPr>
          <w:spacing w:val="-15"/>
        </w:rPr>
        <w:t xml:space="preserve"> </w:t>
      </w:r>
      <w:r>
        <w:t>речевой деятельности (говорении, аудировании, чтении, письме);</w:t>
      </w:r>
    </w:p>
    <w:p w14:paraId="380DDE39">
      <w:pPr>
        <w:pStyle w:val="17"/>
        <w:spacing w:line="276" w:lineRule="auto"/>
        <w:ind w:right="554"/>
      </w:pPr>
      <w: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w:t>
      </w:r>
      <w:r>
        <w:rPr>
          <w:spacing w:val="-5"/>
        </w:rPr>
        <w:t xml:space="preserve"> </w:t>
      </w:r>
      <w:r>
        <w:t>освоение знаний</w:t>
      </w:r>
      <w:r>
        <w:rPr>
          <w:spacing w:val="-3"/>
        </w:rPr>
        <w:t xml:space="preserve"> </w:t>
      </w:r>
      <w:r>
        <w:t>о языковых явлениях изучаемого языка, разных способах выражения мысли в родном и иностранном языках;</w:t>
      </w:r>
    </w:p>
    <w:p w14:paraId="4A979F98">
      <w:pPr>
        <w:pStyle w:val="17"/>
        <w:spacing w:line="276" w:lineRule="auto"/>
        <w:ind w:right="551"/>
      </w:pPr>
      <w:r>
        <w:t xml:space="preserve">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еѐ культуру в условиях межкультурного </w:t>
      </w:r>
      <w:r>
        <w:rPr>
          <w:spacing w:val="-2"/>
        </w:rPr>
        <w:t>общения;</w:t>
      </w:r>
    </w:p>
    <w:p w14:paraId="02525ABE">
      <w:pPr>
        <w:pStyle w:val="17"/>
        <w:spacing w:before="8"/>
        <w:ind w:left="852" w:firstLine="0"/>
      </w:pPr>
      <w:r>
        <w:t>свою</w:t>
      </w:r>
      <w:r>
        <w:rPr>
          <w:spacing w:val="-17"/>
        </w:rPr>
        <w:t xml:space="preserve"> </w:t>
      </w:r>
      <w:r>
        <w:t>страну,</w:t>
      </w:r>
      <w:r>
        <w:rPr>
          <w:spacing w:val="-2"/>
        </w:rPr>
        <w:t xml:space="preserve"> </w:t>
      </w:r>
      <w:r>
        <w:t>еѐ</w:t>
      </w:r>
      <w:r>
        <w:rPr>
          <w:spacing w:val="-7"/>
        </w:rPr>
        <w:t xml:space="preserve"> </w:t>
      </w:r>
      <w:r>
        <w:t>культуру</w:t>
      </w:r>
      <w:r>
        <w:rPr>
          <w:spacing w:val="-16"/>
        </w:rPr>
        <w:t xml:space="preserve"> </w:t>
      </w:r>
      <w:r>
        <w:t>в</w:t>
      </w:r>
      <w:r>
        <w:rPr>
          <w:spacing w:val="2"/>
        </w:rPr>
        <w:t xml:space="preserve"> </w:t>
      </w:r>
      <w:r>
        <w:t>условиях</w:t>
      </w:r>
      <w:r>
        <w:rPr>
          <w:spacing w:val="-6"/>
        </w:rPr>
        <w:t xml:space="preserve"> </w:t>
      </w:r>
      <w:r>
        <w:t>межкультурного</w:t>
      </w:r>
      <w:r>
        <w:rPr>
          <w:spacing w:val="-5"/>
        </w:rPr>
        <w:t xml:space="preserve"> </w:t>
      </w:r>
      <w:r>
        <w:rPr>
          <w:spacing w:val="-2"/>
        </w:rPr>
        <w:t>общения;</w:t>
      </w:r>
    </w:p>
    <w:p w14:paraId="3CC79126">
      <w:pPr>
        <w:pStyle w:val="17"/>
        <w:spacing w:before="31" w:line="276" w:lineRule="auto"/>
        <w:ind w:right="558"/>
      </w:pPr>
      <w:r>
        <w:t>компенсаторная</w:t>
      </w:r>
      <w:r>
        <w:rPr>
          <w:spacing w:val="-12"/>
        </w:rPr>
        <w:t xml:space="preserve"> </w:t>
      </w:r>
      <w:r>
        <w:t>компетенция</w:t>
      </w:r>
      <w:r>
        <w:rPr>
          <w:spacing w:val="-7"/>
        </w:rPr>
        <w:t xml:space="preserve"> </w:t>
      </w:r>
      <w:r>
        <w:t>-</w:t>
      </w:r>
      <w:r>
        <w:rPr>
          <w:spacing w:val="-5"/>
        </w:rPr>
        <w:t xml:space="preserve"> </w:t>
      </w:r>
      <w:r>
        <w:t>развитие</w:t>
      </w:r>
      <w:r>
        <w:rPr>
          <w:spacing w:val="-13"/>
        </w:rPr>
        <w:t xml:space="preserve"> </w:t>
      </w:r>
      <w:r>
        <w:t>умений</w:t>
      </w:r>
      <w:r>
        <w:rPr>
          <w:spacing w:val="-6"/>
        </w:rPr>
        <w:t xml:space="preserve"> </w:t>
      </w:r>
      <w:r>
        <w:t>выходить</w:t>
      </w:r>
      <w:r>
        <w:rPr>
          <w:spacing w:val="-10"/>
        </w:rPr>
        <w:t xml:space="preserve"> </w:t>
      </w:r>
      <w:r>
        <w:t>из</w:t>
      </w:r>
      <w:r>
        <w:rPr>
          <w:spacing w:val="-10"/>
        </w:rPr>
        <w:t xml:space="preserve"> </w:t>
      </w:r>
      <w:r>
        <w:t>положения</w:t>
      </w:r>
      <w:r>
        <w:rPr>
          <w:spacing w:val="-12"/>
        </w:rPr>
        <w:t xml:space="preserve"> </w:t>
      </w:r>
      <w:r>
        <w:t>в</w:t>
      </w:r>
      <w:r>
        <w:rPr>
          <w:spacing w:val="-5"/>
        </w:rPr>
        <w:t xml:space="preserve"> </w:t>
      </w:r>
      <w:r>
        <w:t>условиях</w:t>
      </w:r>
      <w:r>
        <w:rPr>
          <w:spacing w:val="-12"/>
        </w:rPr>
        <w:t xml:space="preserve"> </w:t>
      </w:r>
      <w:r>
        <w:t>дефицита языковых средств при получении и передаче информации.</w:t>
      </w:r>
    </w:p>
    <w:p w14:paraId="672FA9EC">
      <w:pPr>
        <w:pStyle w:val="17"/>
        <w:spacing w:line="276" w:lineRule="auto"/>
        <w:ind w:right="545"/>
      </w:pPr>
      <w: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ценностно-ориентационная,общекультурная, учебно-познавательная, информационная, социально-трудовая и компетенция личностного самосовершенствования.</w:t>
      </w:r>
    </w:p>
    <w:p w14:paraId="12820EB1">
      <w:pPr>
        <w:pStyle w:val="17"/>
        <w:spacing w:line="276" w:lineRule="auto"/>
        <w:ind w:right="549"/>
      </w:pPr>
      <w: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w:t>
      </w:r>
      <w:r>
        <w:rPr>
          <w:spacing w:val="-11"/>
        </w:rPr>
        <w:t xml:space="preserve"> </w:t>
      </w:r>
      <w:r>
        <w:t>планируемых</w:t>
      </w:r>
      <w:r>
        <w:rPr>
          <w:spacing w:val="-15"/>
        </w:rPr>
        <w:t xml:space="preserve"> </w:t>
      </w:r>
      <w:r>
        <w:t>результатов</w:t>
      </w:r>
      <w:r>
        <w:rPr>
          <w:spacing w:val="-9"/>
        </w:rPr>
        <w:t xml:space="preserve"> </w:t>
      </w:r>
      <w:r>
        <w:t>в</w:t>
      </w:r>
      <w:r>
        <w:rPr>
          <w:spacing w:val="-9"/>
        </w:rPr>
        <w:t xml:space="preserve"> </w:t>
      </w:r>
      <w:r>
        <w:t>рамках</w:t>
      </w:r>
      <w:r>
        <w:rPr>
          <w:spacing w:val="-15"/>
        </w:rPr>
        <w:t xml:space="preserve"> </w:t>
      </w:r>
      <w:r>
        <w:t>содержания,</w:t>
      </w:r>
      <w:r>
        <w:rPr>
          <w:spacing w:val="-13"/>
        </w:rPr>
        <w:t xml:space="preserve"> </w:t>
      </w:r>
      <w:r>
        <w:t>отобранного</w:t>
      </w:r>
      <w:r>
        <w:rPr>
          <w:spacing w:val="-7"/>
        </w:rPr>
        <w:t xml:space="preserve"> </w:t>
      </w:r>
      <w:r>
        <w:t>для</w:t>
      </w:r>
      <w:r>
        <w:rPr>
          <w:spacing w:val="-15"/>
        </w:rPr>
        <w:t xml:space="preserve"> </w:t>
      </w:r>
      <w:r>
        <w:t>основного</w:t>
      </w:r>
      <w:r>
        <w:rPr>
          <w:spacing w:val="40"/>
        </w:rPr>
        <w:t xml:space="preserve"> </w:t>
      </w:r>
      <w:r>
        <w:t xml:space="preserve">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w:t>
      </w:r>
      <w:r>
        <w:rPr>
          <w:spacing w:val="-2"/>
        </w:rPr>
        <w:t>обучения.</w:t>
      </w:r>
    </w:p>
    <w:p w14:paraId="08718783">
      <w:pPr>
        <w:pStyle w:val="17"/>
        <w:spacing w:line="276" w:lineRule="auto"/>
        <w:ind w:right="548"/>
      </w:pPr>
      <w:r>
        <w:t>Общее число часов,</w:t>
      </w:r>
      <w:r>
        <w:rPr>
          <w:spacing w:val="-1"/>
        </w:rPr>
        <w:t xml:space="preserve"> </w:t>
      </w:r>
      <w:r>
        <w:t>рекомендованных</w:t>
      </w:r>
      <w:r>
        <w:rPr>
          <w:spacing w:val="-3"/>
        </w:rPr>
        <w:t xml:space="preserve"> </w:t>
      </w:r>
      <w:r>
        <w:t>для изучения иностранного (английского) языка, - 408 часов:</w:t>
      </w:r>
      <w:r>
        <w:rPr>
          <w:spacing w:val="-3"/>
        </w:rPr>
        <w:t xml:space="preserve"> </w:t>
      </w:r>
      <w:r>
        <w:t>в 5</w:t>
      </w:r>
      <w:r>
        <w:rPr>
          <w:spacing w:val="-5"/>
        </w:rPr>
        <w:t xml:space="preserve"> </w:t>
      </w:r>
      <w:r>
        <w:t>классе</w:t>
      </w:r>
      <w:r>
        <w:rPr>
          <w:spacing w:val="-1"/>
        </w:rPr>
        <w:t xml:space="preserve"> </w:t>
      </w:r>
      <w:r>
        <w:t>- 68 часов</w:t>
      </w:r>
      <w:r>
        <w:rPr>
          <w:spacing w:val="-3"/>
        </w:rPr>
        <w:t xml:space="preserve"> </w:t>
      </w:r>
      <w:r>
        <w:t>(2</w:t>
      </w:r>
      <w:r>
        <w:rPr>
          <w:spacing w:val="-4"/>
        </w:rPr>
        <w:t xml:space="preserve"> </w:t>
      </w:r>
      <w:r>
        <w:t>часа</w:t>
      </w:r>
      <w:r>
        <w:rPr>
          <w:spacing w:val="-1"/>
        </w:rPr>
        <w:t xml:space="preserve"> </w:t>
      </w:r>
      <w:r>
        <w:t>в неделю),</w:t>
      </w:r>
      <w:r>
        <w:rPr>
          <w:spacing w:val="-2"/>
        </w:rPr>
        <w:t xml:space="preserve"> </w:t>
      </w:r>
      <w:r>
        <w:t>в</w:t>
      </w:r>
      <w:r>
        <w:rPr>
          <w:spacing w:val="-3"/>
        </w:rPr>
        <w:t xml:space="preserve"> </w:t>
      </w:r>
      <w:r>
        <w:t>6 классе</w:t>
      </w:r>
      <w:r>
        <w:rPr>
          <w:spacing w:val="-1"/>
        </w:rPr>
        <w:t xml:space="preserve"> </w:t>
      </w:r>
      <w:r>
        <w:t>- 102 часа (3 часа в</w:t>
      </w:r>
      <w:r>
        <w:rPr>
          <w:spacing w:val="-3"/>
        </w:rPr>
        <w:t xml:space="preserve"> </w:t>
      </w:r>
      <w:r>
        <w:t>неделю), в</w:t>
      </w:r>
      <w:r>
        <w:rPr>
          <w:spacing w:val="-2"/>
        </w:rPr>
        <w:t xml:space="preserve"> </w:t>
      </w:r>
      <w:r>
        <w:t>7 классе</w:t>
      </w:r>
      <w:r>
        <w:rPr>
          <w:spacing w:val="-1"/>
        </w:rPr>
        <w:t xml:space="preserve"> </w:t>
      </w:r>
      <w:r>
        <w:t xml:space="preserve">- 102 часа (3 часа в неделю), в 8 классе -102 часа (3 часа в неделю), в 9 классе - 102 часа (3 часа в </w:t>
      </w:r>
      <w:r>
        <w:rPr>
          <w:spacing w:val="-2"/>
        </w:rPr>
        <w:t>неделю).</w:t>
      </w:r>
    </w:p>
    <w:p w14:paraId="4A323B17">
      <w:pPr>
        <w:pStyle w:val="17"/>
        <w:spacing w:before="1" w:line="276" w:lineRule="auto"/>
        <w:ind w:right="553"/>
      </w:pPr>
      <w:r>
        <w:t>Требования к предметным результатам для основного общего образования констатируют необходимость</w:t>
      </w:r>
      <w:r>
        <w:rPr>
          <w:spacing w:val="-9"/>
        </w:rPr>
        <w:t xml:space="preserve"> </w:t>
      </w:r>
      <w:r>
        <w:t>к</w:t>
      </w:r>
      <w:r>
        <w:rPr>
          <w:spacing w:val="-12"/>
        </w:rPr>
        <w:t xml:space="preserve"> </w:t>
      </w:r>
      <w:r>
        <w:t>окончанию</w:t>
      </w:r>
      <w:r>
        <w:rPr>
          <w:spacing w:val="-8"/>
        </w:rPr>
        <w:t xml:space="preserve"> </w:t>
      </w:r>
      <w:r>
        <w:t>9</w:t>
      </w:r>
      <w:r>
        <w:rPr>
          <w:spacing w:val="-11"/>
        </w:rPr>
        <w:t xml:space="preserve"> </w:t>
      </w:r>
      <w:r>
        <w:t>класса</w:t>
      </w:r>
      <w:r>
        <w:rPr>
          <w:spacing w:val="-7"/>
        </w:rPr>
        <w:t xml:space="preserve"> </w:t>
      </w:r>
      <w:r>
        <w:t>владения</w:t>
      </w:r>
      <w:r>
        <w:rPr>
          <w:spacing w:val="-11"/>
        </w:rPr>
        <w:t xml:space="preserve"> </w:t>
      </w:r>
      <w:r>
        <w:t>умением</w:t>
      </w:r>
      <w:r>
        <w:rPr>
          <w:spacing w:val="-4"/>
        </w:rPr>
        <w:t xml:space="preserve"> </w:t>
      </w:r>
      <w:r>
        <w:t>общаться</w:t>
      </w:r>
      <w:r>
        <w:rPr>
          <w:spacing w:val="-6"/>
        </w:rPr>
        <w:t xml:space="preserve"> </w:t>
      </w:r>
      <w:r>
        <w:t>на</w:t>
      </w:r>
      <w:r>
        <w:rPr>
          <w:spacing w:val="-12"/>
        </w:rPr>
        <w:t xml:space="preserve"> </w:t>
      </w:r>
      <w:r>
        <w:t>иностранном</w:t>
      </w:r>
      <w:r>
        <w:rPr>
          <w:spacing w:val="30"/>
        </w:rPr>
        <w:t xml:space="preserve"> </w:t>
      </w:r>
      <w:r>
        <w:t>(английском) языке</w:t>
      </w:r>
      <w:r>
        <w:rPr>
          <w:spacing w:val="-14"/>
        </w:rPr>
        <w:t xml:space="preserve"> </w:t>
      </w:r>
      <w:r>
        <w:t>в</w:t>
      </w:r>
      <w:r>
        <w:rPr>
          <w:spacing w:val="-8"/>
        </w:rPr>
        <w:t xml:space="preserve"> </w:t>
      </w:r>
      <w:r>
        <w:t>разных</w:t>
      </w:r>
      <w:r>
        <w:rPr>
          <w:spacing w:val="-14"/>
        </w:rPr>
        <w:t xml:space="preserve"> </w:t>
      </w:r>
      <w:r>
        <w:t>формах</w:t>
      </w:r>
      <w:r>
        <w:rPr>
          <w:spacing w:val="-14"/>
        </w:rPr>
        <w:t xml:space="preserve"> </w:t>
      </w:r>
      <w:r>
        <w:t>(устно</w:t>
      </w:r>
      <w:r>
        <w:rPr>
          <w:spacing w:val="-6"/>
        </w:rPr>
        <w:t xml:space="preserve"> </w:t>
      </w:r>
      <w:r>
        <w:t>и</w:t>
      </w:r>
      <w:r>
        <w:rPr>
          <w:spacing w:val="-13"/>
        </w:rPr>
        <w:t xml:space="preserve"> </w:t>
      </w:r>
      <w:r>
        <w:t>письменно,</w:t>
      </w:r>
      <w:r>
        <w:rPr>
          <w:spacing w:val="-12"/>
        </w:rPr>
        <w:t xml:space="preserve"> </w:t>
      </w:r>
      <w:r>
        <w:t>непосредственно</w:t>
      </w:r>
      <w:r>
        <w:rPr>
          <w:spacing w:val="-6"/>
        </w:rPr>
        <w:t xml:space="preserve"> </w:t>
      </w:r>
      <w:r>
        <w:t>и</w:t>
      </w:r>
      <w:r>
        <w:rPr>
          <w:spacing w:val="-15"/>
        </w:rPr>
        <w:t xml:space="preserve"> </w:t>
      </w:r>
      <w:r>
        <w:t>опосредованно,</w:t>
      </w:r>
      <w:r>
        <w:rPr>
          <w:spacing w:val="-12"/>
        </w:rPr>
        <w:t xml:space="preserve"> </w:t>
      </w:r>
      <w:r>
        <w:t>в</w:t>
      </w:r>
      <w:r>
        <w:rPr>
          <w:spacing w:val="-13"/>
        </w:rPr>
        <w:t xml:space="preserve"> </w:t>
      </w:r>
      <w:r>
        <w:t>том</w:t>
      </w:r>
      <w:r>
        <w:rPr>
          <w:spacing w:val="-8"/>
        </w:rPr>
        <w:t xml:space="preserve"> </w:t>
      </w:r>
      <w:r>
        <w:t>числе</w:t>
      </w:r>
      <w:r>
        <w:rPr>
          <w:spacing w:val="-10"/>
        </w:rPr>
        <w:t xml:space="preserve"> </w:t>
      </w:r>
      <w:r>
        <w:t>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w:t>
      </w:r>
      <w:r>
        <w:rPr>
          <w:spacing w:val="-4"/>
        </w:rPr>
        <w:t xml:space="preserve"> </w:t>
      </w:r>
      <w:r>
        <w:t>иностранный</w:t>
      </w:r>
      <w:r>
        <w:rPr>
          <w:spacing w:val="-5"/>
        </w:rPr>
        <w:t xml:space="preserve"> </w:t>
      </w:r>
      <w:r>
        <w:t>(английский)</w:t>
      </w:r>
      <w:r>
        <w:rPr>
          <w:spacing w:val="-4"/>
        </w:rPr>
        <w:t xml:space="preserve"> </w:t>
      </w:r>
      <w:r>
        <w:t>язык</w:t>
      </w:r>
      <w:r>
        <w:rPr>
          <w:spacing w:val="-3"/>
        </w:rPr>
        <w:t xml:space="preserve"> </w:t>
      </w:r>
      <w:r>
        <w:t>для</w:t>
      </w:r>
      <w:r>
        <w:rPr>
          <w:spacing w:val="-2"/>
        </w:rPr>
        <w:t xml:space="preserve"> </w:t>
      </w:r>
      <w:r>
        <w:t>продолжения</w:t>
      </w:r>
      <w:r>
        <w:rPr>
          <w:spacing w:val="-11"/>
        </w:rPr>
        <w:t xml:space="preserve"> </w:t>
      </w:r>
      <w:r>
        <w:t>образования</w:t>
      </w:r>
      <w:r>
        <w:rPr>
          <w:spacing w:val="-6"/>
        </w:rPr>
        <w:t xml:space="preserve"> </w:t>
      </w:r>
      <w:r>
        <w:t>на</w:t>
      </w:r>
      <w:r>
        <w:rPr>
          <w:spacing w:val="-2"/>
        </w:rPr>
        <w:t xml:space="preserve"> </w:t>
      </w:r>
      <w:r>
        <w:t>уровне</w:t>
      </w:r>
      <w:r>
        <w:rPr>
          <w:spacing w:val="-7"/>
        </w:rPr>
        <w:t xml:space="preserve"> </w:t>
      </w:r>
      <w:r>
        <w:t>среднего общего образования и для дальнейшего самообразования.</w:t>
      </w:r>
    </w:p>
    <w:p w14:paraId="7913862F">
      <w:pPr>
        <w:pStyle w:val="2"/>
        <w:spacing w:before="12"/>
        <w:ind w:left="3729"/>
      </w:pPr>
      <w:bookmarkStart w:id="35" w:name="Содержание_обучения_в_5_классе._(2)"/>
      <w:bookmarkEnd w:id="35"/>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3C8C38B0">
      <w:pPr>
        <w:pStyle w:val="17"/>
        <w:spacing w:before="31"/>
        <w:ind w:firstLine="0"/>
        <w:jc w:val="left"/>
      </w:pPr>
      <w:r>
        <w:rPr>
          <w:u w:val="single"/>
        </w:rPr>
        <w:t>Коммуникативные</w:t>
      </w:r>
      <w:r>
        <w:rPr>
          <w:spacing w:val="-12"/>
          <w:u w:val="single"/>
        </w:rPr>
        <w:t xml:space="preserve"> </w:t>
      </w:r>
      <w:r>
        <w:rPr>
          <w:spacing w:val="-2"/>
          <w:u w:val="single"/>
        </w:rPr>
        <w:t>умения</w:t>
      </w:r>
    </w:p>
    <w:p w14:paraId="299C0CF4">
      <w:pPr>
        <w:pStyle w:val="17"/>
        <w:jc w:val="left"/>
        <w:sectPr>
          <w:pgSz w:w="11910" w:h="16840"/>
          <w:pgMar w:top="320" w:right="141" w:bottom="620" w:left="708" w:header="0" w:footer="358" w:gutter="0"/>
          <w:cols w:space="720" w:num="1"/>
        </w:sectPr>
      </w:pPr>
    </w:p>
    <w:p w14:paraId="7D628DFF">
      <w:pPr>
        <w:pStyle w:val="17"/>
        <w:spacing w:before="76" w:line="276" w:lineRule="auto"/>
        <w:ind w:right="571" w:firstLine="0"/>
      </w:pPr>
      <w: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CEE0398">
      <w:pPr>
        <w:pStyle w:val="17"/>
        <w:spacing w:line="276" w:lineRule="auto"/>
        <w:ind w:right="566" w:firstLine="0"/>
      </w:pPr>
      <w:r>
        <w:t>Моя</w:t>
      </w:r>
      <w:r>
        <w:rPr>
          <w:spacing w:val="-9"/>
        </w:rPr>
        <w:t xml:space="preserve"> </w:t>
      </w:r>
      <w:r>
        <w:t>семья.</w:t>
      </w:r>
      <w:r>
        <w:rPr>
          <w:spacing w:val="-10"/>
        </w:rPr>
        <w:t xml:space="preserve"> </w:t>
      </w:r>
      <w:r>
        <w:t>Мои</w:t>
      </w:r>
      <w:r>
        <w:rPr>
          <w:spacing w:val="-7"/>
        </w:rPr>
        <w:t xml:space="preserve"> </w:t>
      </w:r>
      <w:r>
        <w:t>друзья.</w:t>
      </w:r>
      <w:r>
        <w:rPr>
          <w:spacing w:val="-6"/>
        </w:rPr>
        <w:t xml:space="preserve"> </w:t>
      </w:r>
      <w:r>
        <w:t>Семейные</w:t>
      </w:r>
      <w:r>
        <w:rPr>
          <w:spacing w:val="-13"/>
        </w:rPr>
        <w:t xml:space="preserve"> </w:t>
      </w:r>
      <w:r>
        <w:t>праздники:</w:t>
      </w:r>
      <w:r>
        <w:rPr>
          <w:spacing w:val="-15"/>
        </w:rPr>
        <w:t xml:space="preserve"> </w:t>
      </w:r>
      <w:r>
        <w:t>день</w:t>
      </w:r>
      <w:r>
        <w:rPr>
          <w:spacing w:val="-7"/>
        </w:rPr>
        <w:t xml:space="preserve"> </w:t>
      </w:r>
      <w:r>
        <w:t>рождения,</w:t>
      </w:r>
      <w:r>
        <w:rPr>
          <w:spacing w:val="-10"/>
        </w:rPr>
        <w:t xml:space="preserve"> </w:t>
      </w:r>
      <w:r>
        <w:t>Новый</w:t>
      </w:r>
      <w:r>
        <w:rPr>
          <w:spacing w:val="-12"/>
        </w:rPr>
        <w:t xml:space="preserve"> </w:t>
      </w:r>
      <w:r>
        <w:t>год.</w:t>
      </w:r>
      <w:r>
        <w:rPr>
          <w:spacing w:val="-10"/>
        </w:rPr>
        <w:t xml:space="preserve"> </w:t>
      </w:r>
      <w:r>
        <w:t>Внешность</w:t>
      </w:r>
      <w:r>
        <w:rPr>
          <w:spacing w:val="-11"/>
        </w:rPr>
        <w:t xml:space="preserve"> </w:t>
      </w:r>
      <w:r>
        <w:t>и</w:t>
      </w:r>
      <w:r>
        <w:rPr>
          <w:spacing w:val="-12"/>
        </w:rPr>
        <w:t xml:space="preserve"> </w:t>
      </w:r>
      <w:r>
        <w:t>характер человека (литературного персонажа). Досуг и увлечения (хобби) современного подростка (чтение,</w:t>
      </w:r>
      <w:r>
        <w:rPr>
          <w:spacing w:val="-15"/>
        </w:rPr>
        <w:t xml:space="preserve"> </w:t>
      </w:r>
      <w:r>
        <w:t>кино,</w:t>
      </w:r>
      <w:r>
        <w:rPr>
          <w:spacing w:val="-15"/>
        </w:rPr>
        <w:t xml:space="preserve"> </w:t>
      </w:r>
      <w:r>
        <w:t>спорт).</w:t>
      </w:r>
      <w:r>
        <w:rPr>
          <w:spacing w:val="-14"/>
        </w:rPr>
        <w:t xml:space="preserve"> </w:t>
      </w:r>
      <w:r>
        <w:t>Здоровый</w:t>
      </w:r>
      <w:r>
        <w:rPr>
          <w:spacing w:val="-15"/>
        </w:rPr>
        <w:t xml:space="preserve"> </w:t>
      </w:r>
      <w:r>
        <w:t>образ</w:t>
      </w:r>
      <w:r>
        <w:rPr>
          <w:spacing w:val="-15"/>
        </w:rPr>
        <w:t xml:space="preserve"> </w:t>
      </w:r>
      <w:r>
        <w:t>жизни:</w:t>
      </w:r>
      <w:r>
        <w:rPr>
          <w:spacing w:val="-15"/>
        </w:rPr>
        <w:t xml:space="preserve"> </w:t>
      </w:r>
      <w:r>
        <w:t>режим</w:t>
      </w:r>
      <w:r>
        <w:rPr>
          <w:spacing w:val="-15"/>
        </w:rPr>
        <w:t xml:space="preserve"> </w:t>
      </w:r>
      <w:r>
        <w:t>труда</w:t>
      </w:r>
      <w:r>
        <w:rPr>
          <w:spacing w:val="-13"/>
        </w:rPr>
        <w:t xml:space="preserve"> </w:t>
      </w:r>
      <w:r>
        <w:t>и</w:t>
      </w:r>
      <w:r>
        <w:rPr>
          <w:spacing w:val="-15"/>
        </w:rPr>
        <w:t xml:space="preserve"> </w:t>
      </w:r>
      <w:r>
        <w:t>отдыха,</w:t>
      </w:r>
      <w:r>
        <w:rPr>
          <w:spacing w:val="-14"/>
        </w:rPr>
        <w:t xml:space="preserve"> </w:t>
      </w:r>
      <w:r>
        <w:t>здоровое</w:t>
      </w:r>
      <w:r>
        <w:rPr>
          <w:spacing w:val="-15"/>
        </w:rPr>
        <w:t xml:space="preserve"> </w:t>
      </w:r>
      <w:r>
        <w:t>питание.</w:t>
      </w:r>
      <w:r>
        <w:rPr>
          <w:spacing w:val="-14"/>
        </w:rPr>
        <w:t xml:space="preserve"> </w:t>
      </w:r>
      <w:r>
        <w:t>Покупки: одежда, обувь и продукты питания. Школа, школьная жизнь, школьная форма, изучаемые предметы. Переписка с иностранными сверстниками. Каникулы в различное время года. Виды отдыха. Природа: дикие и домашние животные. Погода.</w:t>
      </w:r>
    </w:p>
    <w:p w14:paraId="69E4EE21">
      <w:pPr>
        <w:pStyle w:val="17"/>
        <w:spacing w:before="1" w:line="276" w:lineRule="auto"/>
        <w:ind w:right="598" w:firstLine="0"/>
        <w:jc w:val="left"/>
      </w:pPr>
      <w:r>
        <w:t>Родной</w:t>
      </w:r>
      <w:r>
        <w:rPr>
          <w:spacing w:val="71"/>
        </w:rPr>
        <w:t xml:space="preserve"> </w:t>
      </w:r>
      <w:r>
        <w:t>город</w:t>
      </w:r>
      <w:r>
        <w:rPr>
          <w:spacing w:val="77"/>
        </w:rPr>
        <w:t xml:space="preserve"> </w:t>
      </w:r>
      <w:r>
        <w:t>(село).</w:t>
      </w:r>
      <w:r>
        <w:rPr>
          <w:spacing w:val="77"/>
        </w:rPr>
        <w:t xml:space="preserve"> </w:t>
      </w:r>
      <w:r>
        <w:t>Транспорт.</w:t>
      </w:r>
      <w:r>
        <w:rPr>
          <w:spacing w:val="77"/>
        </w:rPr>
        <w:t xml:space="preserve"> </w:t>
      </w:r>
      <w:r>
        <w:t>Родная</w:t>
      </w:r>
      <w:r>
        <w:rPr>
          <w:spacing w:val="79"/>
        </w:rPr>
        <w:t xml:space="preserve"> </w:t>
      </w:r>
      <w:r>
        <w:t>страна</w:t>
      </w:r>
      <w:r>
        <w:rPr>
          <w:spacing w:val="73"/>
        </w:rPr>
        <w:t xml:space="preserve"> </w:t>
      </w:r>
      <w:r>
        <w:t>и</w:t>
      </w:r>
      <w:r>
        <w:rPr>
          <w:spacing w:val="80"/>
        </w:rPr>
        <w:t xml:space="preserve"> </w:t>
      </w:r>
      <w:r>
        <w:t>страна</w:t>
      </w:r>
      <w:r>
        <w:rPr>
          <w:spacing w:val="74"/>
        </w:rPr>
        <w:t xml:space="preserve"> </w:t>
      </w:r>
      <w:r>
        <w:t>(страны)</w:t>
      </w:r>
      <w:r>
        <w:rPr>
          <w:spacing w:val="76"/>
        </w:rPr>
        <w:t xml:space="preserve"> </w:t>
      </w:r>
      <w:r>
        <w:t>изучаемого</w:t>
      </w:r>
      <w:r>
        <w:rPr>
          <w:spacing w:val="80"/>
        </w:rPr>
        <w:t xml:space="preserve"> </w:t>
      </w:r>
      <w:r>
        <w:t>языка.</w:t>
      </w:r>
      <w:r>
        <w:rPr>
          <w:spacing w:val="77"/>
        </w:rPr>
        <w:t xml:space="preserve"> </w:t>
      </w:r>
      <w:r>
        <w:t>Их географическое положение, столицы, достопримечательности, культурные особенности (национальные</w:t>
      </w:r>
      <w:r>
        <w:rPr>
          <w:spacing w:val="40"/>
        </w:rPr>
        <w:t xml:space="preserve"> </w:t>
      </w:r>
      <w:r>
        <w:t>праздники,</w:t>
      </w:r>
      <w:r>
        <w:rPr>
          <w:spacing w:val="40"/>
        </w:rPr>
        <w:t xml:space="preserve"> </w:t>
      </w:r>
      <w:r>
        <w:t>традиции,</w:t>
      </w:r>
      <w:r>
        <w:rPr>
          <w:spacing w:val="40"/>
        </w:rPr>
        <w:t xml:space="preserve"> </w:t>
      </w:r>
      <w:r>
        <w:t>обычаи).</w:t>
      </w:r>
      <w:r>
        <w:rPr>
          <w:spacing w:val="40"/>
        </w:rPr>
        <w:t xml:space="preserve"> </w:t>
      </w:r>
      <w:r>
        <w:t>Выдающиеся</w:t>
      </w:r>
      <w:r>
        <w:rPr>
          <w:spacing w:val="40"/>
        </w:rPr>
        <w:t xml:space="preserve"> </w:t>
      </w:r>
      <w:r>
        <w:t>люди</w:t>
      </w:r>
      <w:r>
        <w:rPr>
          <w:spacing w:val="40"/>
        </w:rPr>
        <w:t xml:space="preserve"> </w:t>
      </w:r>
      <w:r>
        <w:t>родной</w:t>
      </w:r>
      <w:r>
        <w:rPr>
          <w:spacing w:val="40"/>
        </w:rPr>
        <w:t xml:space="preserve"> </w:t>
      </w:r>
      <w:r>
        <w:t>страны</w:t>
      </w:r>
      <w:r>
        <w:rPr>
          <w:spacing w:val="40"/>
        </w:rPr>
        <w:t xml:space="preserve"> </w:t>
      </w:r>
      <w:r>
        <w:t>и</w:t>
      </w:r>
      <w:r>
        <w:rPr>
          <w:spacing w:val="40"/>
        </w:rPr>
        <w:t xml:space="preserve"> </w:t>
      </w:r>
      <w:r>
        <w:t>страны (стран) изучаемого языка: писатели, поэты.</w:t>
      </w:r>
    </w:p>
    <w:p w14:paraId="373066DC">
      <w:pPr>
        <w:pStyle w:val="17"/>
        <w:spacing w:before="3"/>
        <w:ind w:firstLine="0"/>
        <w:jc w:val="left"/>
      </w:pPr>
      <w:r>
        <w:rPr>
          <w:spacing w:val="-2"/>
          <w:u w:val="single"/>
        </w:rPr>
        <w:t>Говорение</w:t>
      </w:r>
    </w:p>
    <w:p w14:paraId="04402B3A">
      <w:pPr>
        <w:pStyle w:val="17"/>
        <w:spacing w:before="36" w:line="280" w:lineRule="auto"/>
        <w:ind w:right="557" w:firstLine="0"/>
      </w:pPr>
      <w:r>
        <w:t>Развитие коммуникативных умений диалогической речи на базе умений, сформированных на уровне начального общего образования:</w:t>
      </w:r>
    </w:p>
    <w:p w14:paraId="36EA32CC">
      <w:pPr>
        <w:pStyle w:val="32"/>
        <w:numPr>
          <w:ilvl w:val="0"/>
          <w:numId w:val="14"/>
        </w:numPr>
        <w:tabs>
          <w:tab w:val="left" w:pos="745"/>
        </w:tabs>
        <w:spacing w:line="276" w:lineRule="auto"/>
        <w:ind w:right="565" w:firstLine="0"/>
        <w:rPr>
          <w:sz w:val="24"/>
        </w:rPr>
      </w:pPr>
      <w:r>
        <w:rPr>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w:t>
      </w:r>
      <w:r>
        <w:rPr>
          <w:spacing w:val="-2"/>
          <w:sz w:val="24"/>
        </w:rPr>
        <w:t xml:space="preserve"> </w:t>
      </w:r>
      <w:r>
        <w:rPr>
          <w:sz w:val="24"/>
        </w:rPr>
        <w:t>на предложение и</w:t>
      </w:r>
      <w:r>
        <w:rPr>
          <w:spacing w:val="-1"/>
          <w:sz w:val="24"/>
        </w:rPr>
        <w:t xml:space="preserve"> </w:t>
      </w:r>
      <w:r>
        <w:rPr>
          <w:sz w:val="24"/>
        </w:rPr>
        <w:t>отказываться</w:t>
      </w:r>
      <w:r>
        <w:rPr>
          <w:spacing w:val="-2"/>
          <w:sz w:val="24"/>
        </w:rPr>
        <w:t xml:space="preserve"> </w:t>
      </w:r>
      <w:r>
        <w:rPr>
          <w:sz w:val="24"/>
        </w:rPr>
        <w:t xml:space="preserve">от предложения </w:t>
      </w:r>
      <w:r>
        <w:rPr>
          <w:spacing w:val="-2"/>
          <w:sz w:val="24"/>
        </w:rPr>
        <w:t>собеседника;</w:t>
      </w:r>
    </w:p>
    <w:p w14:paraId="263F2F40">
      <w:pPr>
        <w:pStyle w:val="32"/>
        <w:numPr>
          <w:ilvl w:val="0"/>
          <w:numId w:val="14"/>
        </w:numPr>
        <w:tabs>
          <w:tab w:val="left" w:pos="856"/>
        </w:tabs>
        <w:spacing w:line="276" w:lineRule="auto"/>
        <w:ind w:right="563" w:firstLine="0"/>
        <w:rPr>
          <w:sz w:val="24"/>
        </w:rPr>
      </w:pPr>
      <w:r>
        <w:rPr>
          <w:sz w:val="24"/>
        </w:rPr>
        <w:t>диалог-побуждение к действию: обращаться с просьбой, вежливо соглашаться (не соглашаться)</w:t>
      </w:r>
      <w:r>
        <w:rPr>
          <w:spacing w:val="-5"/>
          <w:sz w:val="24"/>
        </w:rPr>
        <w:t xml:space="preserve"> </w:t>
      </w:r>
      <w:r>
        <w:rPr>
          <w:sz w:val="24"/>
        </w:rPr>
        <w:t>выполнить</w:t>
      </w:r>
      <w:r>
        <w:rPr>
          <w:spacing w:val="-5"/>
          <w:sz w:val="24"/>
        </w:rPr>
        <w:t xml:space="preserve"> </w:t>
      </w:r>
      <w:r>
        <w:rPr>
          <w:sz w:val="24"/>
        </w:rPr>
        <w:t>просьбу, приглашать</w:t>
      </w:r>
      <w:r>
        <w:rPr>
          <w:spacing w:val="-5"/>
          <w:sz w:val="24"/>
        </w:rPr>
        <w:t xml:space="preserve"> </w:t>
      </w:r>
      <w:r>
        <w:rPr>
          <w:sz w:val="24"/>
        </w:rPr>
        <w:t>собеседника</w:t>
      </w:r>
      <w:r>
        <w:rPr>
          <w:spacing w:val="-3"/>
          <w:sz w:val="24"/>
        </w:rPr>
        <w:t xml:space="preserve"> </w:t>
      </w:r>
      <w:r>
        <w:rPr>
          <w:sz w:val="24"/>
        </w:rPr>
        <w:t>к</w:t>
      </w:r>
      <w:r>
        <w:rPr>
          <w:spacing w:val="-4"/>
          <w:sz w:val="24"/>
        </w:rPr>
        <w:t xml:space="preserve"> </w:t>
      </w:r>
      <w:r>
        <w:rPr>
          <w:sz w:val="24"/>
        </w:rPr>
        <w:t>совместной деятельности,</w:t>
      </w:r>
      <w:r>
        <w:rPr>
          <w:spacing w:val="-4"/>
          <w:sz w:val="24"/>
        </w:rPr>
        <w:t xml:space="preserve"> </w:t>
      </w:r>
      <w:r>
        <w:rPr>
          <w:sz w:val="24"/>
        </w:rPr>
        <w:t>вежливо соглашаться (не соглашаться) на предложение собеседника;</w:t>
      </w:r>
    </w:p>
    <w:p w14:paraId="12BC667D">
      <w:pPr>
        <w:pStyle w:val="32"/>
        <w:numPr>
          <w:ilvl w:val="0"/>
          <w:numId w:val="14"/>
        </w:numPr>
        <w:tabs>
          <w:tab w:val="left" w:pos="764"/>
        </w:tabs>
        <w:spacing w:line="276" w:lineRule="auto"/>
        <w:ind w:right="569" w:firstLine="0"/>
        <w:rPr>
          <w:sz w:val="24"/>
        </w:rPr>
      </w:pPr>
      <w:r>
        <w:rPr>
          <w:sz w:val="24"/>
        </w:rPr>
        <w:t>диалог-расспрос: сообщать фактическую информацию, отвечая на вопросы разных видов; запрашивать интересующую информацию.</w:t>
      </w:r>
    </w:p>
    <w:p w14:paraId="7A8CB214">
      <w:pPr>
        <w:pStyle w:val="17"/>
        <w:spacing w:line="276" w:lineRule="auto"/>
        <w:ind w:right="563" w:firstLine="0"/>
      </w:pPr>
      <w: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0FA17098">
      <w:pPr>
        <w:pStyle w:val="17"/>
        <w:spacing w:line="276" w:lineRule="auto"/>
        <w:ind w:right="574" w:firstLine="0"/>
      </w:pPr>
      <w:r>
        <w:t xml:space="preserve">Объѐм диалога – до 5 реплик со стороны каждого собеседника. Развитие коммуникативных умений монологической речи на базе умений, сформированных на уровне начального общего </w:t>
      </w:r>
      <w:r>
        <w:rPr>
          <w:spacing w:val="-2"/>
        </w:rPr>
        <w:t>образования:</w:t>
      </w:r>
    </w:p>
    <w:p w14:paraId="06F4FAD7">
      <w:pPr>
        <w:pStyle w:val="32"/>
        <w:numPr>
          <w:ilvl w:val="0"/>
          <w:numId w:val="14"/>
        </w:numPr>
        <w:tabs>
          <w:tab w:val="left" w:pos="827"/>
        </w:tabs>
        <w:spacing w:line="280" w:lineRule="auto"/>
        <w:ind w:right="571" w:firstLine="0"/>
        <w:rPr>
          <w:sz w:val="24"/>
        </w:rPr>
      </w:pPr>
      <w:r>
        <w:rPr>
          <w:sz w:val="24"/>
        </w:rPr>
        <w:t>создание устных связных монологических высказываний с использованием основных коммуникативных типов речи:</w:t>
      </w:r>
    </w:p>
    <w:p w14:paraId="19C95C50">
      <w:pPr>
        <w:pStyle w:val="32"/>
        <w:numPr>
          <w:ilvl w:val="0"/>
          <w:numId w:val="14"/>
        </w:numPr>
        <w:tabs>
          <w:tab w:val="left" w:pos="769"/>
        </w:tabs>
        <w:spacing w:line="276" w:lineRule="auto"/>
        <w:ind w:right="558" w:firstLine="0"/>
        <w:rPr>
          <w:sz w:val="24"/>
        </w:rPr>
      </w:pPr>
      <w:r>
        <w:rPr>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67AD20A">
      <w:pPr>
        <w:pStyle w:val="32"/>
        <w:numPr>
          <w:ilvl w:val="0"/>
          <w:numId w:val="14"/>
        </w:numPr>
        <w:tabs>
          <w:tab w:val="left" w:pos="707"/>
        </w:tabs>
        <w:ind w:left="707" w:hanging="138"/>
        <w:jc w:val="left"/>
        <w:rPr>
          <w:sz w:val="24"/>
        </w:rPr>
      </w:pPr>
      <w:r>
        <w:rPr>
          <w:sz w:val="24"/>
        </w:rPr>
        <w:t>повествование</w:t>
      </w:r>
      <w:r>
        <w:rPr>
          <w:spacing w:val="-12"/>
          <w:sz w:val="24"/>
        </w:rPr>
        <w:t xml:space="preserve"> </w:t>
      </w:r>
      <w:r>
        <w:rPr>
          <w:spacing w:val="-2"/>
          <w:sz w:val="24"/>
        </w:rPr>
        <w:t>(сообщение);</w:t>
      </w:r>
    </w:p>
    <w:p w14:paraId="7ECC91DB">
      <w:pPr>
        <w:pStyle w:val="32"/>
        <w:numPr>
          <w:ilvl w:val="0"/>
          <w:numId w:val="14"/>
        </w:numPr>
        <w:tabs>
          <w:tab w:val="left" w:pos="707"/>
        </w:tabs>
        <w:spacing w:before="27"/>
        <w:ind w:left="707" w:hanging="138"/>
        <w:jc w:val="left"/>
        <w:rPr>
          <w:sz w:val="24"/>
        </w:rPr>
      </w:pPr>
      <w:r>
        <w:rPr>
          <w:sz w:val="24"/>
        </w:rPr>
        <w:t>изложение</w:t>
      </w:r>
      <w:r>
        <w:rPr>
          <w:spacing w:val="-15"/>
          <w:sz w:val="24"/>
        </w:rPr>
        <w:t xml:space="preserve"> </w:t>
      </w:r>
      <w:r>
        <w:rPr>
          <w:sz w:val="24"/>
        </w:rPr>
        <w:t>(пересказ)</w:t>
      </w:r>
      <w:r>
        <w:rPr>
          <w:spacing w:val="-11"/>
          <w:sz w:val="24"/>
        </w:rPr>
        <w:t xml:space="preserve"> </w:t>
      </w:r>
      <w:r>
        <w:rPr>
          <w:sz w:val="24"/>
        </w:rPr>
        <w:t>основного</w:t>
      </w:r>
      <w:r>
        <w:rPr>
          <w:spacing w:val="-4"/>
          <w:sz w:val="24"/>
        </w:rPr>
        <w:t xml:space="preserve"> </w:t>
      </w:r>
      <w:r>
        <w:rPr>
          <w:sz w:val="24"/>
        </w:rPr>
        <w:t>содержания</w:t>
      </w:r>
      <w:r>
        <w:rPr>
          <w:spacing w:val="-9"/>
          <w:sz w:val="24"/>
        </w:rPr>
        <w:t xml:space="preserve"> </w:t>
      </w:r>
      <w:r>
        <w:rPr>
          <w:sz w:val="24"/>
        </w:rPr>
        <w:t>прочитанного</w:t>
      </w:r>
      <w:r>
        <w:rPr>
          <w:spacing w:val="-7"/>
          <w:sz w:val="24"/>
        </w:rPr>
        <w:t xml:space="preserve"> </w:t>
      </w:r>
      <w:r>
        <w:rPr>
          <w:spacing w:val="-2"/>
          <w:sz w:val="24"/>
        </w:rPr>
        <w:t>текста;</w:t>
      </w:r>
    </w:p>
    <w:p w14:paraId="1913B0D9">
      <w:pPr>
        <w:pStyle w:val="32"/>
        <w:numPr>
          <w:ilvl w:val="0"/>
          <w:numId w:val="14"/>
        </w:numPr>
        <w:tabs>
          <w:tab w:val="left" w:pos="707"/>
        </w:tabs>
        <w:spacing w:before="41"/>
        <w:ind w:left="707" w:hanging="138"/>
        <w:jc w:val="left"/>
        <w:rPr>
          <w:sz w:val="24"/>
        </w:rPr>
      </w:pPr>
      <w:r>
        <w:rPr>
          <w:sz w:val="24"/>
        </w:rPr>
        <w:t>краткое</w:t>
      </w:r>
      <w:r>
        <w:rPr>
          <w:spacing w:val="-9"/>
          <w:sz w:val="24"/>
        </w:rPr>
        <w:t xml:space="preserve"> </w:t>
      </w:r>
      <w:r>
        <w:rPr>
          <w:sz w:val="24"/>
        </w:rPr>
        <w:t>изложение</w:t>
      </w:r>
      <w:r>
        <w:rPr>
          <w:spacing w:val="-11"/>
          <w:sz w:val="24"/>
        </w:rPr>
        <w:t xml:space="preserve"> </w:t>
      </w:r>
      <w:r>
        <w:rPr>
          <w:sz w:val="24"/>
        </w:rPr>
        <w:t>результатов</w:t>
      </w:r>
      <w:r>
        <w:rPr>
          <w:spacing w:val="-8"/>
          <w:sz w:val="24"/>
        </w:rPr>
        <w:t xml:space="preserve"> </w:t>
      </w:r>
      <w:r>
        <w:rPr>
          <w:sz w:val="24"/>
        </w:rPr>
        <w:t>выполненной</w:t>
      </w:r>
      <w:r>
        <w:rPr>
          <w:spacing w:val="-9"/>
          <w:sz w:val="24"/>
        </w:rPr>
        <w:t xml:space="preserve"> </w:t>
      </w:r>
      <w:r>
        <w:rPr>
          <w:sz w:val="24"/>
        </w:rPr>
        <w:t>проектной</w:t>
      </w:r>
      <w:r>
        <w:rPr>
          <w:spacing w:val="-9"/>
          <w:sz w:val="24"/>
        </w:rPr>
        <w:t xml:space="preserve"> </w:t>
      </w:r>
      <w:r>
        <w:rPr>
          <w:spacing w:val="-2"/>
          <w:sz w:val="24"/>
        </w:rPr>
        <w:t>работы.</w:t>
      </w:r>
    </w:p>
    <w:p w14:paraId="49FC9AF7">
      <w:pPr>
        <w:pStyle w:val="17"/>
        <w:spacing w:before="36" w:line="278" w:lineRule="auto"/>
        <w:ind w:right="569" w:firstLine="0"/>
      </w:pPr>
      <w: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Объѐм монологического высказывания – 5-6 фраз.</w:t>
      </w:r>
    </w:p>
    <w:p w14:paraId="136F152D">
      <w:pPr>
        <w:pStyle w:val="17"/>
        <w:spacing w:line="276" w:lineRule="exact"/>
        <w:ind w:firstLine="0"/>
        <w:jc w:val="left"/>
      </w:pPr>
      <w:r>
        <w:rPr>
          <w:spacing w:val="-2"/>
        </w:rPr>
        <w:t>Аудирование</w:t>
      </w:r>
    </w:p>
    <w:p w14:paraId="6691AC8E">
      <w:pPr>
        <w:pStyle w:val="17"/>
        <w:spacing w:before="41" w:line="271" w:lineRule="auto"/>
        <w:ind w:firstLine="0"/>
        <w:jc w:val="left"/>
      </w:pPr>
      <w:r>
        <w:t>Развитие</w:t>
      </w:r>
      <w:r>
        <w:rPr>
          <w:spacing w:val="-9"/>
        </w:rPr>
        <w:t xml:space="preserve"> </w:t>
      </w:r>
      <w:r>
        <w:t>коммуникативных</w:t>
      </w:r>
      <w:r>
        <w:rPr>
          <w:spacing w:val="28"/>
        </w:rPr>
        <w:t xml:space="preserve"> </w:t>
      </w:r>
      <w:r>
        <w:t>умений</w:t>
      </w:r>
      <w:r>
        <w:rPr>
          <w:spacing w:val="-1"/>
        </w:rPr>
        <w:t xml:space="preserve"> </w:t>
      </w:r>
      <w:r>
        <w:t>аудирования</w:t>
      </w:r>
      <w:r>
        <w:rPr>
          <w:spacing w:val="-3"/>
        </w:rPr>
        <w:t xml:space="preserve"> </w:t>
      </w:r>
      <w:r>
        <w:t>на</w:t>
      </w:r>
      <w:r>
        <w:rPr>
          <w:spacing w:val="-4"/>
        </w:rPr>
        <w:t xml:space="preserve"> </w:t>
      </w:r>
      <w:r>
        <w:t>базе</w:t>
      </w:r>
      <w:r>
        <w:rPr>
          <w:spacing w:val="-4"/>
        </w:rPr>
        <w:t xml:space="preserve"> </w:t>
      </w:r>
      <w:r>
        <w:t>умений,</w:t>
      </w:r>
      <w:r>
        <w:rPr>
          <w:spacing w:val="-1"/>
        </w:rPr>
        <w:t xml:space="preserve"> </w:t>
      </w:r>
      <w:r>
        <w:t>сформированных</w:t>
      </w:r>
      <w:r>
        <w:rPr>
          <w:spacing w:val="25"/>
        </w:rPr>
        <w:t xml:space="preserve"> </w:t>
      </w:r>
      <w:r>
        <w:t>на</w:t>
      </w:r>
      <w:r>
        <w:rPr>
          <w:spacing w:val="-4"/>
        </w:rPr>
        <w:t xml:space="preserve"> </w:t>
      </w:r>
      <w:r>
        <w:t>уровне начального общего образования:</w:t>
      </w:r>
    </w:p>
    <w:p w14:paraId="618EF9B6">
      <w:pPr>
        <w:pStyle w:val="32"/>
        <w:numPr>
          <w:ilvl w:val="0"/>
          <w:numId w:val="14"/>
        </w:numPr>
        <w:tabs>
          <w:tab w:val="left" w:pos="788"/>
        </w:tabs>
        <w:spacing w:before="15" w:line="276" w:lineRule="auto"/>
        <w:ind w:right="607" w:firstLine="0"/>
        <w:jc w:val="left"/>
        <w:rPr>
          <w:sz w:val="24"/>
        </w:rPr>
      </w:pPr>
      <w:r>
        <w:rPr>
          <w:sz w:val="24"/>
        </w:rPr>
        <w:t>при</w:t>
      </w:r>
      <w:r>
        <w:rPr>
          <w:spacing w:val="76"/>
          <w:sz w:val="24"/>
        </w:rPr>
        <w:t xml:space="preserve"> </w:t>
      </w:r>
      <w:r>
        <w:rPr>
          <w:sz w:val="24"/>
        </w:rPr>
        <w:t>непосредственном</w:t>
      </w:r>
      <w:r>
        <w:rPr>
          <w:spacing w:val="40"/>
          <w:sz w:val="24"/>
        </w:rPr>
        <w:t xml:space="preserve"> </w:t>
      </w:r>
      <w:r>
        <w:rPr>
          <w:sz w:val="24"/>
        </w:rPr>
        <w:t>общении:</w:t>
      </w:r>
      <w:r>
        <w:rPr>
          <w:spacing w:val="71"/>
          <w:sz w:val="24"/>
        </w:rPr>
        <w:t xml:space="preserve"> </w:t>
      </w:r>
      <w:r>
        <w:rPr>
          <w:sz w:val="24"/>
        </w:rPr>
        <w:t>понимание</w:t>
      </w:r>
      <w:r>
        <w:rPr>
          <w:spacing w:val="40"/>
          <w:sz w:val="24"/>
        </w:rPr>
        <w:t xml:space="preserve"> </w:t>
      </w:r>
      <w:r>
        <w:rPr>
          <w:sz w:val="24"/>
        </w:rPr>
        <w:t>на</w:t>
      </w:r>
      <w:r>
        <w:rPr>
          <w:spacing w:val="73"/>
          <w:sz w:val="24"/>
        </w:rPr>
        <w:t xml:space="preserve"> </w:t>
      </w:r>
      <w:r>
        <w:rPr>
          <w:sz w:val="24"/>
        </w:rPr>
        <w:t>слух</w:t>
      </w:r>
      <w:r>
        <w:rPr>
          <w:spacing w:val="40"/>
          <w:sz w:val="24"/>
        </w:rPr>
        <w:t xml:space="preserve"> </w:t>
      </w:r>
      <w:r>
        <w:rPr>
          <w:sz w:val="24"/>
        </w:rPr>
        <w:t>речи</w:t>
      </w:r>
      <w:r>
        <w:rPr>
          <w:spacing w:val="80"/>
          <w:sz w:val="24"/>
        </w:rPr>
        <w:t xml:space="preserve"> </w:t>
      </w:r>
      <w:r>
        <w:rPr>
          <w:sz w:val="24"/>
        </w:rPr>
        <w:t>учителя</w:t>
      </w:r>
      <w:r>
        <w:rPr>
          <w:spacing w:val="74"/>
          <w:sz w:val="24"/>
        </w:rPr>
        <w:t xml:space="preserve"> </w:t>
      </w:r>
      <w:r>
        <w:rPr>
          <w:sz w:val="24"/>
        </w:rPr>
        <w:t>и</w:t>
      </w:r>
      <w:r>
        <w:rPr>
          <w:spacing w:val="75"/>
          <w:sz w:val="24"/>
        </w:rPr>
        <w:t xml:space="preserve"> </w:t>
      </w:r>
      <w:r>
        <w:rPr>
          <w:sz w:val="24"/>
        </w:rPr>
        <w:t>одноклассников</w:t>
      </w:r>
      <w:r>
        <w:rPr>
          <w:spacing w:val="72"/>
          <w:sz w:val="24"/>
        </w:rPr>
        <w:t xml:space="preserve"> </w:t>
      </w:r>
      <w:r>
        <w:rPr>
          <w:sz w:val="24"/>
        </w:rPr>
        <w:t>и вербальная (невербальная) реакция на услышанное;</w:t>
      </w:r>
    </w:p>
    <w:p w14:paraId="4E5E01E2">
      <w:pPr>
        <w:pStyle w:val="32"/>
        <w:spacing w:line="276" w:lineRule="auto"/>
        <w:jc w:val="left"/>
        <w:rPr>
          <w:sz w:val="24"/>
        </w:rPr>
        <w:sectPr>
          <w:pgSz w:w="11910" w:h="16840"/>
          <w:pgMar w:top="320" w:right="141" w:bottom="620" w:left="708" w:header="0" w:footer="358" w:gutter="0"/>
          <w:cols w:space="720" w:num="1"/>
        </w:sectPr>
      </w:pPr>
    </w:p>
    <w:p w14:paraId="0EAD5213">
      <w:pPr>
        <w:pStyle w:val="32"/>
        <w:numPr>
          <w:ilvl w:val="0"/>
          <w:numId w:val="14"/>
        </w:numPr>
        <w:tabs>
          <w:tab w:val="left" w:pos="716"/>
        </w:tabs>
        <w:spacing w:before="62" w:line="276" w:lineRule="auto"/>
        <w:ind w:right="567" w:firstLine="0"/>
        <w:rPr>
          <w:sz w:val="24"/>
        </w:rPr>
      </w:pPr>
      <w:r>
        <w:rPr>
          <w:sz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16EDCA8E">
      <w:pPr>
        <w:pStyle w:val="17"/>
        <w:spacing w:before="2" w:line="276" w:lineRule="auto"/>
        <w:ind w:right="560" w:firstLine="0"/>
      </w:pPr>
      <w: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1F107DA">
      <w:pPr>
        <w:pStyle w:val="17"/>
        <w:spacing w:line="278" w:lineRule="auto"/>
        <w:ind w:right="562" w:firstLine="0"/>
      </w:pPr>
      <w: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66A32450">
      <w:pPr>
        <w:pStyle w:val="17"/>
        <w:spacing w:line="276" w:lineRule="auto"/>
        <w:ind w:right="565" w:firstLine="0"/>
      </w:pPr>
      <w:r>
        <w:t>Тексты для аудирования: диалог (беседа), высказывания собеседников в ситуациях повседневного общения, рассказ, сообщение информационного характера. Время звучания текста (текстов) для аудирования – до 1 минуты.</w:t>
      </w:r>
    </w:p>
    <w:p w14:paraId="5E225397">
      <w:pPr>
        <w:pStyle w:val="17"/>
        <w:spacing w:before="2"/>
        <w:ind w:firstLine="0"/>
      </w:pPr>
      <w:r>
        <w:t>Смысловое</w:t>
      </w:r>
      <w:r>
        <w:rPr>
          <w:spacing w:val="-4"/>
        </w:rPr>
        <w:t xml:space="preserve"> </w:t>
      </w:r>
      <w:r>
        <w:rPr>
          <w:spacing w:val="-2"/>
        </w:rPr>
        <w:t>чтение</w:t>
      </w:r>
    </w:p>
    <w:p w14:paraId="1BFD7362">
      <w:pPr>
        <w:pStyle w:val="17"/>
        <w:spacing w:before="36" w:line="276" w:lineRule="auto"/>
        <w:ind w:right="598" w:firstLine="0"/>
        <w:jc w:val="left"/>
      </w:pPr>
      <w:r>
        <w:t>Развитие</w:t>
      </w:r>
      <w:r>
        <w:rPr>
          <w:spacing w:val="-8"/>
        </w:rPr>
        <w:t xml:space="preserve"> </w:t>
      </w:r>
      <w:r>
        <w:t>сформированных</w:t>
      </w:r>
      <w:r>
        <w:rPr>
          <w:spacing w:val="-7"/>
        </w:rPr>
        <w:t xml:space="preserve"> </w:t>
      </w:r>
      <w:r>
        <w:t>на</w:t>
      </w:r>
      <w:r>
        <w:rPr>
          <w:spacing w:val="-3"/>
        </w:rPr>
        <w:t xml:space="preserve"> </w:t>
      </w:r>
      <w:r>
        <w:t>уровне</w:t>
      </w:r>
      <w:r>
        <w:rPr>
          <w:spacing w:val="-3"/>
        </w:rPr>
        <w:t xml:space="preserve"> </w:t>
      </w:r>
      <w:r>
        <w:t>начального</w:t>
      </w:r>
      <w:r>
        <w:rPr>
          <w:spacing w:val="-7"/>
        </w:rPr>
        <w:t xml:space="preserve"> </w:t>
      </w:r>
      <w:r>
        <w:t>общего</w:t>
      </w:r>
      <w:r>
        <w:rPr>
          <w:spacing w:val="-7"/>
        </w:rPr>
        <w:t xml:space="preserve"> </w:t>
      </w:r>
      <w:r>
        <w:t>образования</w:t>
      </w:r>
      <w:r>
        <w:rPr>
          <w:spacing w:val="-7"/>
        </w:rPr>
        <w:t xml:space="preserve"> </w:t>
      </w:r>
      <w:r>
        <w:t>умений</w:t>
      </w:r>
      <w:r>
        <w:rPr>
          <w:spacing w:val="-1"/>
        </w:rPr>
        <w:t xml:space="preserve"> </w:t>
      </w:r>
      <w:r>
        <w:t>читать</w:t>
      </w:r>
      <w:r>
        <w:rPr>
          <w:spacing w:val="-1"/>
        </w:rPr>
        <w:t xml:space="preserve"> </w:t>
      </w:r>
      <w:r>
        <w:t>про</w:t>
      </w:r>
      <w:r>
        <w:rPr>
          <w:spacing w:val="-2"/>
        </w:rPr>
        <w:t xml:space="preserve"> </w:t>
      </w:r>
      <w:r>
        <w:t>себя</w:t>
      </w:r>
      <w:r>
        <w:rPr>
          <w:spacing w:val="-7"/>
        </w:rPr>
        <w:t xml:space="preserve"> </w:t>
      </w:r>
      <w:r>
        <w:t>и понимать учебные и несложные адаптированные аутентичные тексты разных</w:t>
      </w:r>
      <w:r>
        <w:rPr>
          <w:spacing w:val="-1"/>
        </w:rPr>
        <w:t xml:space="preserve"> </w:t>
      </w:r>
      <w:r>
        <w:t>жанров и стилей, содержащие</w:t>
      </w:r>
      <w:r>
        <w:rPr>
          <w:spacing w:val="80"/>
        </w:rPr>
        <w:t xml:space="preserve"> </w:t>
      </w:r>
      <w:r>
        <w:t>отдельные</w:t>
      </w:r>
      <w:r>
        <w:rPr>
          <w:spacing w:val="80"/>
        </w:rPr>
        <w:t xml:space="preserve"> </w:t>
      </w:r>
      <w:r>
        <w:t>незнакомые</w:t>
      </w:r>
      <w:r>
        <w:rPr>
          <w:spacing w:val="80"/>
        </w:rPr>
        <w:t xml:space="preserve"> </w:t>
      </w:r>
      <w:r>
        <w:t>слова,</w:t>
      </w:r>
      <w:r>
        <w:rPr>
          <w:spacing w:val="80"/>
        </w:rPr>
        <w:t xml:space="preserve"> </w:t>
      </w:r>
      <w:r>
        <w:t>с</w:t>
      </w:r>
      <w:r>
        <w:rPr>
          <w:spacing w:val="80"/>
        </w:rPr>
        <w:t xml:space="preserve"> </w:t>
      </w:r>
      <w:r>
        <w:t>различной</w:t>
      </w:r>
      <w:r>
        <w:rPr>
          <w:spacing w:val="80"/>
        </w:rPr>
        <w:t xml:space="preserve"> </w:t>
      </w:r>
      <w:r>
        <w:t>глубиной</w:t>
      </w:r>
      <w:r>
        <w:rPr>
          <w:spacing w:val="80"/>
        </w:rPr>
        <w:t xml:space="preserve"> </w:t>
      </w:r>
      <w:r>
        <w:t>проникновения</w:t>
      </w:r>
      <w:r>
        <w:rPr>
          <w:spacing w:val="80"/>
        </w:rPr>
        <w:t xml:space="preserve"> </w:t>
      </w:r>
      <w:r>
        <w:t>в</w:t>
      </w:r>
      <w:r>
        <w:rPr>
          <w:spacing w:val="80"/>
        </w:rPr>
        <w:t xml:space="preserve"> </w:t>
      </w:r>
      <w:r>
        <w:t>их</w:t>
      </w:r>
      <w:r>
        <w:rPr>
          <w:spacing w:val="40"/>
        </w:rPr>
        <w:t xml:space="preserve"> </w:t>
      </w:r>
      <w:r>
        <w:t>содержание</w:t>
      </w:r>
      <w:r>
        <w:rPr>
          <w:spacing w:val="-7"/>
        </w:rPr>
        <w:t xml:space="preserve"> </w:t>
      </w:r>
      <w:r>
        <w:t>в</w:t>
      </w:r>
      <w:r>
        <w:rPr>
          <w:spacing w:val="-1"/>
        </w:rPr>
        <w:t xml:space="preserve"> </w:t>
      </w:r>
      <w:r>
        <w:t>зависимости</w:t>
      </w:r>
      <w:r>
        <w:rPr>
          <w:spacing w:val="-5"/>
        </w:rPr>
        <w:t xml:space="preserve"> </w:t>
      </w:r>
      <w:r>
        <w:t>от</w:t>
      </w:r>
      <w:r>
        <w:rPr>
          <w:spacing w:val="-5"/>
        </w:rPr>
        <w:t xml:space="preserve"> </w:t>
      </w:r>
      <w:r>
        <w:t>поставленной</w:t>
      </w:r>
      <w:r>
        <w:rPr>
          <w:spacing w:val="-1"/>
        </w:rPr>
        <w:t xml:space="preserve"> </w:t>
      </w:r>
      <w:r>
        <w:t>коммуникативной</w:t>
      </w:r>
      <w:r>
        <w:rPr>
          <w:spacing w:val="-5"/>
        </w:rPr>
        <w:t xml:space="preserve"> </w:t>
      </w:r>
      <w:r>
        <w:t>задачи:</w:t>
      </w:r>
      <w:r>
        <w:rPr>
          <w:spacing w:val="-2"/>
        </w:rPr>
        <w:t xml:space="preserve"> </w:t>
      </w:r>
      <w:r>
        <w:t>с</w:t>
      </w:r>
      <w:r>
        <w:rPr>
          <w:spacing w:val="-3"/>
        </w:rPr>
        <w:t xml:space="preserve"> </w:t>
      </w:r>
      <w:r>
        <w:t>пониманием</w:t>
      </w:r>
      <w:r>
        <w:rPr>
          <w:spacing w:val="-4"/>
        </w:rPr>
        <w:t xml:space="preserve"> </w:t>
      </w:r>
      <w:r>
        <w:t>основного содержания,</w:t>
      </w:r>
      <w:r>
        <w:rPr>
          <w:spacing w:val="40"/>
        </w:rPr>
        <w:t xml:space="preserve"> </w:t>
      </w:r>
      <w:r>
        <w:t>с</w:t>
      </w:r>
      <w:r>
        <w:rPr>
          <w:spacing w:val="40"/>
        </w:rPr>
        <w:t xml:space="preserve"> </w:t>
      </w:r>
      <w:r>
        <w:t>пониманием</w:t>
      </w:r>
      <w:r>
        <w:rPr>
          <w:spacing w:val="40"/>
        </w:rPr>
        <w:t xml:space="preserve"> </w:t>
      </w:r>
      <w:r>
        <w:t>запрашиваемой</w:t>
      </w:r>
      <w:r>
        <w:rPr>
          <w:spacing w:val="40"/>
        </w:rPr>
        <w:t xml:space="preserve"> </w:t>
      </w:r>
      <w:r>
        <w:t>информации.</w:t>
      </w:r>
      <w:r>
        <w:rPr>
          <w:spacing w:val="40"/>
        </w:rPr>
        <w:t xml:space="preserve"> </w:t>
      </w:r>
      <w:r>
        <w:t>Чтение</w:t>
      </w:r>
      <w:r>
        <w:rPr>
          <w:spacing w:val="40"/>
        </w:rPr>
        <w:t xml:space="preserve"> </w:t>
      </w:r>
      <w:r>
        <w:t>с</w:t>
      </w:r>
      <w:r>
        <w:rPr>
          <w:spacing w:val="40"/>
        </w:rPr>
        <w:t xml:space="preserve"> </w:t>
      </w:r>
      <w:r>
        <w:t>пониманием</w:t>
      </w:r>
      <w:r>
        <w:rPr>
          <w:spacing w:val="40"/>
        </w:rPr>
        <w:t xml:space="preserve"> </w:t>
      </w:r>
      <w:r>
        <w:t>основного содержания</w:t>
      </w:r>
      <w:r>
        <w:rPr>
          <w:spacing w:val="-6"/>
        </w:rPr>
        <w:t xml:space="preserve"> </w:t>
      </w:r>
      <w:r>
        <w:t>текста</w:t>
      </w:r>
      <w:r>
        <w:rPr>
          <w:spacing w:val="-2"/>
        </w:rPr>
        <w:t xml:space="preserve"> </w:t>
      </w:r>
      <w:r>
        <w:t>предполагает</w:t>
      </w:r>
      <w:r>
        <w:rPr>
          <w:spacing w:val="-1"/>
        </w:rPr>
        <w:t xml:space="preserve"> </w:t>
      </w:r>
      <w:r>
        <w:t>умение</w:t>
      </w:r>
      <w:r>
        <w:rPr>
          <w:spacing w:val="-2"/>
        </w:rPr>
        <w:t xml:space="preserve"> </w:t>
      </w:r>
      <w:r>
        <w:t>определять</w:t>
      </w:r>
      <w:r>
        <w:rPr>
          <w:spacing w:val="-5"/>
        </w:rPr>
        <w:t xml:space="preserve"> </w:t>
      </w:r>
      <w:r>
        <w:t>основную</w:t>
      </w:r>
      <w:r>
        <w:rPr>
          <w:spacing w:val="-3"/>
        </w:rPr>
        <w:t xml:space="preserve"> </w:t>
      </w:r>
      <w:r>
        <w:t>тему</w:t>
      </w:r>
      <w:r>
        <w:rPr>
          <w:spacing w:val="-11"/>
        </w:rPr>
        <w:t xml:space="preserve"> </w:t>
      </w:r>
      <w:r>
        <w:t>и главные</w:t>
      </w:r>
      <w:r>
        <w:rPr>
          <w:spacing w:val="-2"/>
        </w:rPr>
        <w:t xml:space="preserve"> </w:t>
      </w:r>
      <w:r>
        <w:t>факты (события) в прочитанном тексте, игнорировать незнакомые слова, несущественные для понимания основного содержания.</w:t>
      </w:r>
    </w:p>
    <w:p w14:paraId="3FC27456">
      <w:pPr>
        <w:pStyle w:val="17"/>
        <w:spacing w:before="2" w:line="276" w:lineRule="auto"/>
        <w:ind w:right="551" w:firstLine="0"/>
      </w:pPr>
      <w:r>
        <w:t>Чтение с пониманием запрашиваемой информации предполагает умение находить в прочитанном</w:t>
      </w:r>
      <w:r>
        <w:rPr>
          <w:spacing w:val="-1"/>
        </w:rPr>
        <w:t xml:space="preserve"> </w:t>
      </w:r>
      <w:r>
        <w:t>тексте и</w:t>
      </w:r>
      <w:r>
        <w:rPr>
          <w:spacing w:val="-3"/>
        </w:rPr>
        <w:t xml:space="preserve"> </w:t>
      </w:r>
      <w:r>
        <w:t>понимать</w:t>
      </w:r>
      <w:r>
        <w:rPr>
          <w:spacing w:val="-1"/>
        </w:rPr>
        <w:t xml:space="preserve"> </w:t>
      </w:r>
      <w:r>
        <w:t>запрашиваемую</w:t>
      </w:r>
      <w:r>
        <w:rPr>
          <w:spacing w:val="-1"/>
        </w:rPr>
        <w:t xml:space="preserve"> </w:t>
      </w:r>
      <w:r>
        <w:t>информацию, представленную</w:t>
      </w:r>
      <w:r>
        <w:rPr>
          <w:spacing w:val="-1"/>
        </w:rPr>
        <w:t xml:space="preserve"> </w:t>
      </w:r>
      <w:r>
        <w:t>в эксплицитной (явной) форме.</w:t>
      </w:r>
    </w:p>
    <w:p w14:paraId="0BED6972">
      <w:pPr>
        <w:pStyle w:val="17"/>
        <w:spacing w:line="274" w:lineRule="exact"/>
        <w:ind w:firstLine="0"/>
      </w:pPr>
      <w:r>
        <w:t>Чтение</w:t>
      </w:r>
      <w:r>
        <w:rPr>
          <w:spacing w:val="-12"/>
        </w:rPr>
        <w:t xml:space="preserve"> </w:t>
      </w:r>
      <w:r>
        <w:t>несплошных</w:t>
      </w:r>
      <w:r>
        <w:rPr>
          <w:spacing w:val="-3"/>
        </w:rPr>
        <w:t xml:space="preserve"> </w:t>
      </w:r>
      <w:r>
        <w:t>текстов</w:t>
      </w:r>
      <w:r>
        <w:rPr>
          <w:spacing w:val="-7"/>
        </w:rPr>
        <w:t xml:space="preserve"> </w:t>
      </w:r>
      <w:r>
        <w:t>(таблиц)</w:t>
      </w:r>
      <w:r>
        <w:rPr>
          <w:spacing w:val="-7"/>
        </w:rPr>
        <w:t xml:space="preserve"> </w:t>
      </w:r>
      <w:r>
        <w:t>и</w:t>
      </w:r>
      <w:r>
        <w:rPr>
          <w:spacing w:val="-9"/>
        </w:rPr>
        <w:t xml:space="preserve"> </w:t>
      </w:r>
      <w:r>
        <w:t>понимание</w:t>
      </w:r>
      <w:r>
        <w:rPr>
          <w:spacing w:val="-4"/>
        </w:rPr>
        <w:t xml:space="preserve"> </w:t>
      </w:r>
      <w:r>
        <w:t>представленной</w:t>
      </w:r>
      <w:r>
        <w:rPr>
          <w:spacing w:val="-7"/>
        </w:rPr>
        <w:t xml:space="preserve"> </w:t>
      </w:r>
      <w:r>
        <w:t>в</w:t>
      </w:r>
      <w:r>
        <w:rPr>
          <w:spacing w:val="-4"/>
        </w:rPr>
        <w:t xml:space="preserve"> </w:t>
      </w:r>
      <w:r>
        <w:t>них</w:t>
      </w:r>
      <w:r>
        <w:rPr>
          <w:spacing w:val="-5"/>
        </w:rPr>
        <w:t xml:space="preserve"> </w:t>
      </w:r>
      <w:r>
        <w:rPr>
          <w:spacing w:val="-2"/>
        </w:rPr>
        <w:t>информации.</w:t>
      </w:r>
    </w:p>
    <w:p w14:paraId="5283E0DF">
      <w:pPr>
        <w:pStyle w:val="17"/>
        <w:spacing w:before="41" w:line="276" w:lineRule="auto"/>
        <w:ind w:right="558" w:firstLine="0"/>
      </w:pPr>
      <w: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 Объѐм текста (текстов) для чтения – 180–200 слов.</w:t>
      </w:r>
    </w:p>
    <w:p w14:paraId="0E65B7F9">
      <w:pPr>
        <w:pStyle w:val="17"/>
        <w:spacing w:line="274" w:lineRule="exact"/>
        <w:ind w:firstLine="0"/>
      </w:pPr>
      <w:r>
        <w:t>Письменная</w:t>
      </w:r>
      <w:r>
        <w:rPr>
          <w:spacing w:val="-11"/>
        </w:rPr>
        <w:t xml:space="preserve"> </w:t>
      </w:r>
      <w:r>
        <w:rPr>
          <w:spacing w:val="-4"/>
        </w:rPr>
        <w:t>речь</w:t>
      </w:r>
    </w:p>
    <w:p w14:paraId="040867A2">
      <w:pPr>
        <w:pStyle w:val="17"/>
        <w:spacing w:before="45" w:line="280" w:lineRule="auto"/>
        <w:ind w:right="568" w:firstLine="0"/>
      </w:pPr>
      <w:r>
        <w:t>Развитие умений письменной речи на базе умений, сформированных на уровне начального общего образования:</w:t>
      </w:r>
    </w:p>
    <w:p w14:paraId="044A1876">
      <w:pPr>
        <w:pStyle w:val="32"/>
        <w:numPr>
          <w:ilvl w:val="0"/>
          <w:numId w:val="14"/>
        </w:numPr>
        <w:tabs>
          <w:tab w:val="left" w:pos="712"/>
        </w:tabs>
        <w:spacing w:line="276" w:lineRule="auto"/>
        <w:ind w:right="570" w:firstLine="0"/>
        <w:rPr>
          <w:sz w:val="24"/>
        </w:rPr>
      </w:pPr>
      <w:r>
        <w:rPr>
          <w:sz w:val="24"/>
        </w:rPr>
        <w:t>списывание текста и</w:t>
      </w:r>
      <w:r>
        <w:rPr>
          <w:spacing w:val="-1"/>
          <w:sz w:val="24"/>
        </w:rPr>
        <w:t xml:space="preserve"> </w:t>
      </w:r>
      <w:r>
        <w:rPr>
          <w:sz w:val="24"/>
        </w:rPr>
        <w:t>выписывание из него слов, словосочетаний, предложений в соответствии с решаемой коммуникативной задачей;</w:t>
      </w:r>
    </w:p>
    <w:p w14:paraId="097C2E24">
      <w:pPr>
        <w:pStyle w:val="32"/>
        <w:numPr>
          <w:ilvl w:val="0"/>
          <w:numId w:val="14"/>
        </w:numPr>
        <w:tabs>
          <w:tab w:val="left" w:pos="803"/>
        </w:tabs>
        <w:spacing w:line="276" w:lineRule="auto"/>
        <w:ind w:right="562" w:firstLine="0"/>
        <w:rPr>
          <w:sz w:val="24"/>
        </w:rPr>
      </w:pPr>
      <w:r>
        <w:rPr>
          <w:sz w:val="24"/>
        </w:rPr>
        <w:t xml:space="preserve">написание коротких поздравлений с праздниками (с Новым годом, Рождеством, днѐм </w:t>
      </w:r>
      <w:r>
        <w:rPr>
          <w:spacing w:val="-2"/>
          <w:sz w:val="24"/>
        </w:rPr>
        <w:t>рождения);</w:t>
      </w:r>
    </w:p>
    <w:p w14:paraId="4F9B35A6">
      <w:pPr>
        <w:pStyle w:val="32"/>
        <w:numPr>
          <w:ilvl w:val="0"/>
          <w:numId w:val="14"/>
        </w:numPr>
        <w:tabs>
          <w:tab w:val="left" w:pos="769"/>
        </w:tabs>
        <w:spacing w:line="276" w:lineRule="auto"/>
        <w:ind w:right="556" w:firstLine="0"/>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6FCB76DB">
      <w:pPr>
        <w:pStyle w:val="32"/>
        <w:numPr>
          <w:ilvl w:val="0"/>
          <w:numId w:val="14"/>
        </w:numPr>
        <w:tabs>
          <w:tab w:val="left" w:pos="860"/>
        </w:tabs>
        <w:spacing w:line="276" w:lineRule="auto"/>
        <w:ind w:right="553" w:firstLine="0"/>
        <w:rPr>
          <w:sz w:val="24"/>
        </w:rPr>
      </w:pPr>
      <w:r>
        <w:rPr>
          <w:sz w:val="24"/>
        </w:rPr>
        <w:t>написание электронного сообщения личного характера в соответствии с нормами неофициального</w:t>
      </w:r>
      <w:r>
        <w:rPr>
          <w:spacing w:val="-2"/>
          <w:sz w:val="24"/>
        </w:rPr>
        <w:t xml:space="preserve"> </w:t>
      </w:r>
      <w:r>
        <w:rPr>
          <w:sz w:val="24"/>
        </w:rPr>
        <w:t>общения,</w:t>
      </w:r>
      <w:r>
        <w:rPr>
          <w:spacing w:val="-1"/>
          <w:sz w:val="24"/>
        </w:rPr>
        <w:t xml:space="preserve"> </w:t>
      </w:r>
      <w:r>
        <w:rPr>
          <w:sz w:val="24"/>
        </w:rPr>
        <w:t>принятыми</w:t>
      </w:r>
      <w:r>
        <w:rPr>
          <w:spacing w:val="-2"/>
          <w:sz w:val="24"/>
        </w:rPr>
        <w:t xml:space="preserve"> </w:t>
      </w:r>
      <w:r>
        <w:rPr>
          <w:sz w:val="24"/>
        </w:rPr>
        <w:t>в</w:t>
      </w:r>
      <w:r>
        <w:rPr>
          <w:spacing w:val="-2"/>
          <w:sz w:val="24"/>
        </w:rPr>
        <w:t xml:space="preserve"> </w:t>
      </w:r>
      <w:r>
        <w:rPr>
          <w:sz w:val="24"/>
        </w:rPr>
        <w:t>стране</w:t>
      </w:r>
      <w:r>
        <w:rPr>
          <w:spacing w:val="-8"/>
          <w:sz w:val="24"/>
        </w:rPr>
        <w:t xml:space="preserve"> </w:t>
      </w:r>
      <w:r>
        <w:rPr>
          <w:sz w:val="24"/>
        </w:rPr>
        <w:t>(странах) изучаемого языка.</w:t>
      </w:r>
      <w:r>
        <w:rPr>
          <w:spacing w:val="-1"/>
          <w:sz w:val="24"/>
        </w:rPr>
        <w:t xml:space="preserve"> </w:t>
      </w:r>
      <w:r>
        <w:rPr>
          <w:sz w:val="24"/>
        </w:rPr>
        <w:t>Объѐм</w:t>
      </w:r>
      <w:r>
        <w:rPr>
          <w:spacing w:val="-2"/>
          <w:sz w:val="24"/>
        </w:rPr>
        <w:t xml:space="preserve"> </w:t>
      </w:r>
      <w:r>
        <w:rPr>
          <w:sz w:val="24"/>
        </w:rPr>
        <w:t>сообщения</w:t>
      </w:r>
      <w:r>
        <w:rPr>
          <w:spacing w:val="-2"/>
          <w:sz w:val="24"/>
        </w:rPr>
        <w:t xml:space="preserve"> </w:t>
      </w:r>
      <w:r>
        <w:rPr>
          <w:sz w:val="24"/>
        </w:rPr>
        <w:t>– до 60 слов.</w:t>
      </w:r>
    </w:p>
    <w:p w14:paraId="439DDF7B">
      <w:pPr>
        <w:pStyle w:val="17"/>
        <w:ind w:firstLine="0"/>
      </w:pPr>
      <w:r>
        <w:t>Языковые</w:t>
      </w:r>
      <w:r>
        <w:rPr>
          <w:spacing w:val="-12"/>
        </w:rPr>
        <w:t xml:space="preserve"> </w:t>
      </w:r>
      <w:r>
        <w:t>знания</w:t>
      </w:r>
      <w:r>
        <w:rPr>
          <w:spacing w:val="-6"/>
        </w:rPr>
        <w:t xml:space="preserve"> </w:t>
      </w:r>
      <w:r>
        <w:t>и</w:t>
      </w:r>
      <w:r>
        <w:rPr>
          <w:spacing w:val="-5"/>
        </w:rPr>
        <w:t xml:space="preserve"> </w:t>
      </w:r>
      <w:r>
        <w:t>умения.</w:t>
      </w:r>
      <w:r>
        <w:rPr>
          <w:spacing w:val="-2"/>
        </w:rPr>
        <w:t xml:space="preserve"> </w:t>
      </w:r>
      <w:r>
        <w:t>Фонетическая</w:t>
      </w:r>
      <w:r>
        <w:rPr>
          <w:spacing w:val="-6"/>
        </w:rPr>
        <w:t xml:space="preserve"> </w:t>
      </w:r>
      <w:r>
        <w:t>сторона</w:t>
      </w:r>
      <w:r>
        <w:rPr>
          <w:spacing w:val="-9"/>
        </w:rPr>
        <w:t xml:space="preserve"> </w:t>
      </w:r>
      <w:r>
        <w:rPr>
          <w:spacing w:val="-2"/>
        </w:rPr>
        <w:t>речи.</w:t>
      </w:r>
    </w:p>
    <w:p w14:paraId="5A285899">
      <w:pPr>
        <w:pStyle w:val="17"/>
        <w:spacing w:before="30" w:line="276" w:lineRule="auto"/>
        <w:ind w:right="550" w:firstLine="0"/>
      </w:pPr>
      <w: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2FE643A">
      <w:pPr>
        <w:pStyle w:val="17"/>
        <w:spacing w:line="276" w:lineRule="auto"/>
        <w:sectPr>
          <w:pgSz w:w="11910" w:h="16840"/>
          <w:pgMar w:top="540" w:right="141" w:bottom="620" w:left="708" w:header="0" w:footer="358" w:gutter="0"/>
          <w:cols w:space="720" w:num="1"/>
        </w:sectPr>
      </w:pPr>
    </w:p>
    <w:p w14:paraId="381BDDF4">
      <w:pPr>
        <w:pStyle w:val="17"/>
        <w:spacing w:before="76" w:line="276" w:lineRule="auto"/>
        <w:ind w:right="558" w:firstLine="0"/>
      </w:pPr>
      <w: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FFA53E1">
      <w:pPr>
        <w:pStyle w:val="17"/>
        <w:spacing w:line="280" w:lineRule="auto"/>
        <w:ind w:right="550" w:firstLine="0"/>
      </w:pPr>
      <w:r>
        <w:t>Тексты для чтения вслух: беседа (диалог), рассказ, отрывок из статьи научно-популярного характера,</w:t>
      </w:r>
      <w:r>
        <w:rPr>
          <w:spacing w:val="-7"/>
        </w:rPr>
        <w:t xml:space="preserve"> </w:t>
      </w:r>
      <w:r>
        <w:t>сообщение</w:t>
      </w:r>
      <w:r>
        <w:rPr>
          <w:spacing w:val="-14"/>
        </w:rPr>
        <w:t xml:space="preserve"> </w:t>
      </w:r>
      <w:r>
        <w:t>информационного</w:t>
      </w:r>
      <w:r>
        <w:rPr>
          <w:spacing w:val="-4"/>
        </w:rPr>
        <w:t xml:space="preserve"> </w:t>
      </w:r>
      <w:r>
        <w:t>характера.</w:t>
      </w:r>
      <w:r>
        <w:rPr>
          <w:spacing w:val="-7"/>
        </w:rPr>
        <w:t xml:space="preserve"> </w:t>
      </w:r>
      <w:r>
        <w:t>Объѐм</w:t>
      </w:r>
      <w:r>
        <w:rPr>
          <w:spacing w:val="-8"/>
        </w:rPr>
        <w:t xml:space="preserve"> </w:t>
      </w:r>
      <w:r>
        <w:t>текста</w:t>
      </w:r>
      <w:r>
        <w:rPr>
          <w:spacing w:val="-9"/>
        </w:rPr>
        <w:t xml:space="preserve"> </w:t>
      </w:r>
      <w:r>
        <w:t>для</w:t>
      </w:r>
      <w:r>
        <w:rPr>
          <w:spacing w:val="-13"/>
        </w:rPr>
        <w:t xml:space="preserve"> </w:t>
      </w:r>
      <w:r>
        <w:t>чтения</w:t>
      </w:r>
      <w:r>
        <w:rPr>
          <w:spacing w:val="-13"/>
        </w:rPr>
        <w:t xml:space="preserve"> </w:t>
      </w:r>
      <w:r>
        <w:t>вслух</w:t>
      </w:r>
      <w:r>
        <w:rPr>
          <w:spacing w:val="-6"/>
        </w:rPr>
        <w:t xml:space="preserve"> </w:t>
      </w:r>
      <w:r>
        <w:t>–</w:t>
      </w:r>
      <w:r>
        <w:rPr>
          <w:spacing w:val="-9"/>
        </w:rPr>
        <w:t xml:space="preserve"> </w:t>
      </w:r>
      <w:r>
        <w:t>до</w:t>
      </w:r>
      <w:r>
        <w:rPr>
          <w:spacing w:val="-4"/>
        </w:rPr>
        <w:t xml:space="preserve"> </w:t>
      </w:r>
      <w:r>
        <w:t>90</w:t>
      </w:r>
      <w:r>
        <w:rPr>
          <w:spacing w:val="40"/>
        </w:rPr>
        <w:t xml:space="preserve"> </w:t>
      </w:r>
      <w:r>
        <w:t>слов. Графика, орфография и пунктуация.</w:t>
      </w:r>
    </w:p>
    <w:p w14:paraId="3BFFDF17">
      <w:pPr>
        <w:pStyle w:val="17"/>
        <w:spacing w:line="276" w:lineRule="auto"/>
        <w:ind w:right="701" w:firstLine="0"/>
      </w:pPr>
      <w:r>
        <w:t>Правильное написание изученных</w:t>
      </w:r>
      <w:r>
        <w:rPr>
          <w:spacing w:val="-3"/>
        </w:rPr>
        <w:t xml:space="preserve"> </w:t>
      </w:r>
      <w:r>
        <w:t>слов.</w:t>
      </w:r>
      <w:r>
        <w:rPr>
          <w:spacing w:val="-1"/>
        </w:rPr>
        <w:t xml:space="preserve"> </w:t>
      </w:r>
      <w:r>
        <w:t>Правильное использование</w:t>
      </w:r>
      <w:r>
        <w:rPr>
          <w:spacing w:val="-4"/>
        </w:rPr>
        <w:t xml:space="preserve"> </w:t>
      </w:r>
      <w:r>
        <w:t>знаков</w:t>
      </w:r>
      <w:r>
        <w:rPr>
          <w:spacing w:val="-1"/>
        </w:rPr>
        <w:t xml:space="preserve"> </w:t>
      </w:r>
      <w:r>
        <w:t>препинания: точки, вопросительногои</w:t>
      </w:r>
      <w:r>
        <w:rPr>
          <w:spacing w:val="-7"/>
        </w:rPr>
        <w:t xml:space="preserve"> </w:t>
      </w:r>
      <w:r>
        <w:t>восклицательного знаков</w:t>
      </w:r>
      <w:r>
        <w:rPr>
          <w:spacing w:val="-2"/>
        </w:rPr>
        <w:t xml:space="preserve"> </w:t>
      </w:r>
      <w:r>
        <w:t>в</w:t>
      </w:r>
      <w:r>
        <w:rPr>
          <w:spacing w:val="-6"/>
        </w:rPr>
        <w:t xml:space="preserve"> </w:t>
      </w:r>
      <w:r>
        <w:t>конце</w:t>
      </w:r>
      <w:r>
        <w:rPr>
          <w:spacing w:val="-9"/>
        </w:rPr>
        <w:t xml:space="preserve"> </w:t>
      </w:r>
      <w:r>
        <w:t>предложения,</w:t>
      </w:r>
      <w:r>
        <w:rPr>
          <w:spacing w:val="-6"/>
        </w:rPr>
        <w:t xml:space="preserve"> </w:t>
      </w:r>
      <w:r>
        <w:t>запятой</w:t>
      </w:r>
      <w:r>
        <w:rPr>
          <w:spacing w:val="-7"/>
        </w:rPr>
        <w:t xml:space="preserve"> </w:t>
      </w:r>
      <w:r>
        <w:t>при</w:t>
      </w:r>
      <w:r>
        <w:rPr>
          <w:spacing w:val="-7"/>
        </w:rPr>
        <w:t xml:space="preserve"> </w:t>
      </w:r>
      <w:r>
        <w:t>перечислении</w:t>
      </w:r>
      <w:r>
        <w:rPr>
          <w:spacing w:val="-7"/>
        </w:rPr>
        <w:t xml:space="preserve"> </w:t>
      </w:r>
      <w:r>
        <w:t>и обращении, апострофа.</w:t>
      </w:r>
    </w:p>
    <w:p w14:paraId="010EDC5C">
      <w:pPr>
        <w:pStyle w:val="17"/>
        <w:spacing w:line="280" w:lineRule="auto"/>
        <w:ind w:right="814" w:firstLine="0"/>
      </w:pPr>
      <w:r>
        <w:t>Пунктуационно</w:t>
      </w:r>
      <w:r>
        <w:rPr>
          <w:spacing w:val="-3"/>
        </w:rPr>
        <w:t xml:space="preserve"> </w:t>
      </w:r>
      <w:r>
        <w:t>правильное,</w:t>
      </w:r>
      <w:r>
        <w:rPr>
          <w:spacing w:val="-6"/>
        </w:rPr>
        <w:t xml:space="preserve"> </w:t>
      </w:r>
      <w:r>
        <w:t>в</w:t>
      </w:r>
      <w:r>
        <w:rPr>
          <w:spacing w:val="-2"/>
        </w:rPr>
        <w:t xml:space="preserve"> </w:t>
      </w:r>
      <w:r>
        <w:t>соответствии</w:t>
      </w:r>
      <w:r>
        <w:rPr>
          <w:spacing w:val="-7"/>
        </w:rPr>
        <w:t xml:space="preserve"> </w:t>
      </w:r>
      <w:r>
        <w:t>с</w:t>
      </w:r>
      <w:r>
        <w:rPr>
          <w:spacing w:val="-4"/>
        </w:rPr>
        <w:t xml:space="preserve"> </w:t>
      </w:r>
      <w:r>
        <w:t>нормами</w:t>
      </w:r>
      <w:r>
        <w:rPr>
          <w:spacing w:val="-2"/>
        </w:rPr>
        <w:t xml:space="preserve"> </w:t>
      </w:r>
      <w:r>
        <w:t>речевого этикета,</w:t>
      </w:r>
      <w:r>
        <w:rPr>
          <w:spacing w:val="29"/>
        </w:rPr>
        <w:t xml:space="preserve"> </w:t>
      </w:r>
      <w:r>
        <w:t>принятыми</w:t>
      </w:r>
      <w:r>
        <w:rPr>
          <w:spacing w:val="-7"/>
        </w:rPr>
        <w:t xml:space="preserve"> </w:t>
      </w:r>
      <w:r>
        <w:t>в</w:t>
      </w:r>
      <w:r>
        <w:rPr>
          <w:spacing w:val="-2"/>
        </w:rPr>
        <w:t xml:space="preserve"> </w:t>
      </w:r>
      <w:r>
        <w:t>стране (странах) изучаемого языка, оформление электронного сообщения личного характера.</w:t>
      </w:r>
    </w:p>
    <w:p w14:paraId="28875367">
      <w:pPr>
        <w:pStyle w:val="17"/>
        <w:spacing w:line="269" w:lineRule="exact"/>
        <w:ind w:firstLine="0"/>
      </w:pPr>
      <w:r>
        <w:t>Лексическая</w:t>
      </w:r>
      <w:r>
        <w:rPr>
          <w:spacing w:val="-3"/>
        </w:rPr>
        <w:t xml:space="preserve"> </w:t>
      </w:r>
      <w:r>
        <w:t>сторона</w:t>
      </w:r>
      <w:r>
        <w:rPr>
          <w:spacing w:val="-7"/>
        </w:rPr>
        <w:t xml:space="preserve"> </w:t>
      </w:r>
      <w:r>
        <w:rPr>
          <w:spacing w:val="-4"/>
        </w:rPr>
        <w:t>речи.</w:t>
      </w:r>
    </w:p>
    <w:p w14:paraId="5DEECAAF">
      <w:pPr>
        <w:pStyle w:val="17"/>
        <w:spacing w:before="20" w:line="276" w:lineRule="auto"/>
        <w:ind w:right="552" w:firstLine="0"/>
      </w:pPr>
      <w: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Объѐм изучаемой лексики: 625 лексических единиц для продуктивного использования (включая 500 лексических единиц, изученных в 2–4 классах) и 675 лексических единиц</w:t>
      </w:r>
      <w:r>
        <w:rPr>
          <w:spacing w:val="-15"/>
        </w:rPr>
        <w:t xml:space="preserve"> </w:t>
      </w:r>
      <w:r>
        <w:t>для</w:t>
      </w:r>
      <w:r>
        <w:rPr>
          <w:spacing w:val="-15"/>
        </w:rPr>
        <w:t xml:space="preserve"> </w:t>
      </w:r>
      <w:r>
        <w:t>рецептивного</w:t>
      </w:r>
      <w:r>
        <w:rPr>
          <w:spacing w:val="-15"/>
        </w:rPr>
        <w:t xml:space="preserve"> </w:t>
      </w:r>
      <w:r>
        <w:t>усвоения</w:t>
      </w:r>
      <w:r>
        <w:rPr>
          <w:spacing w:val="-15"/>
        </w:rPr>
        <w:t xml:space="preserve"> </w:t>
      </w:r>
      <w:r>
        <w:t>(включая</w:t>
      </w:r>
      <w:r>
        <w:rPr>
          <w:spacing w:val="-15"/>
        </w:rPr>
        <w:t xml:space="preserve"> </w:t>
      </w:r>
      <w:r>
        <w:t>625</w:t>
      </w:r>
      <w:r>
        <w:rPr>
          <w:spacing w:val="-15"/>
        </w:rPr>
        <w:t xml:space="preserve"> </w:t>
      </w:r>
      <w:r>
        <w:t>лексических</w:t>
      </w:r>
      <w:r>
        <w:rPr>
          <w:spacing w:val="-15"/>
        </w:rPr>
        <w:t xml:space="preserve"> </w:t>
      </w:r>
      <w:r>
        <w:t>единиц</w:t>
      </w:r>
      <w:r>
        <w:rPr>
          <w:spacing w:val="-15"/>
        </w:rPr>
        <w:t xml:space="preserve"> </w:t>
      </w:r>
      <w:r>
        <w:t>продуктивного</w:t>
      </w:r>
      <w:r>
        <w:rPr>
          <w:spacing w:val="-15"/>
        </w:rPr>
        <w:t xml:space="preserve"> </w:t>
      </w:r>
      <w:r>
        <w:t>минимума). Основные способы словообразования:</w:t>
      </w:r>
    </w:p>
    <w:p w14:paraId="2A62716A">
      <w:pPr>
        <w:pStyle w:val="32"/>
        <w:numPr>
          <w:ilvl w:val="0"/>
          <w:numId w:val="14"/>
        </w:numPr>
        <w:tabs>
          <w:tab w:val="left" w:pos="707"/>
        </w:tabs>
        <w:spacing w:before="6"/>
        <w:ind w:left="707" w:hanging="138"/>
        <w:rPr>
          <w:sz w:val="24"/>
        </w:rPr>
      </w:pPr>
      <w:r>
        <w:rPr>
          <w:spacing w:val="-2"/>
          <w:sz w:val="24"/>
        </w:rPr>
        <w:t>аффиксация:</w:t>
      </w:r>
    </w:p>
    <w:p w14:paraId="74C3B865">
      <w:pPr>
        <w:pStyle w:val="32"/>
        <w:numPr>
          <w:ilvl w:val="0"/>
          <w:numId w:val="14"/>
        </w:numPr>
        <w:tabs>
          <w:tab w:val="left" w:pos="803"/>
        </w:tabs>
        <w:spacing w:before="41" w:line="271" w:lineRule="auto"/>
        <w:ind w:right="558" w:firstLine="0"/>
        <w:rPr>
          <w:sz w:val="24"/>
          <w:lang w:val="en-US"/>
        </w:rPr>
      </w:pPr>
      <w:r>
        <w:rPr>
          <w:sz w:val="24"/>
        </w:rPr>
        <w:t>образование</w:t>
      </w:r>
      <w:r>
        <w:rPr>
          <w:sz w:val="24"/>
          <w:lang w:val="en-US"/>
        </w:rPr>
        <w:t xml:space="preserve"> </w:t>
      </w:r>
      <w:r>
        <w:rPr>
          <w:sz w:val="24"/>
        </w:rPr>
        <w:t>имѐн</w:t>
      </w:r>
      <w:r>
        <w:rPr>
          <w:sz w:val="24"/>
          <w:lang w:val="en-US"/>
        </w:rPr>
        <w:t xml:space="preserve"> </w:t>
      </w:r>
      <w:r>
        <w:rPr>
          <w:sz w:val="24"/>
        </w:rPr>
        <w:t>существительных</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суффиксов</w:t>
      </w:r>
      <w:r>
        <w:rPr>
          <w:sz w:val="24"/>
          <w:lang w:val="en-US"/>
        </w:rPr>
        <w:t xml:space="preserve"> -er/-or (teacher/visitor), -ist (scientist, tourist), -sion/-tion (discussion/invitation);</w:t>
      </w:r>
    </w:p>
    <w:p w14:paraId="3AFEFABA">
      <w:pPr>
        <w:pStyle w:val="32"/>
        <w:numPr>
          <w:ilvl w:val="0"/>
          <w:numId w:val="14"/>
        </w:numPr>
        <w:tabs>
          <w:tab w:val="left" w:pos="836"/>
        </w:tabs>
        <w:spacing w:before="10" w:line="276" w:lineRule="auto"/>
        <w:ind w:right="553" w:firstLine="0"/>
        <w:rPr>
          <w:sz w:val="24"/>
          <w:lang w:val="en-US"/>
        </w:rPr>
      </w:pPr>
      <w:r>
        <w:rPr>
          <w:sz w:val="24"/>
        </w:rPr>
        <w:t>образование</w:t>
      </w:r>
      <w:r>
        <w:rPr>
          <w:sz w:val="24"/>
          <w:lang w:val="en-US"/>
        </w:rPr>
        <w:t xml:space="preserve"> </w:t>
      </w:r>
      <w:r>
        <w:rPr>
          <w:sz w:val="24"/>
        </w:rPr>
        <w:t>имѐн</w:t>
      </w:r>
      <w:r>
        <w:rPr>
          <w:sz w:val="24"/>
          <w:lang w:val="en-US"/>
        </w:rPr>
        <w:t xml:space="preserve"> </w:t>
      </w:r>
      <w:r>
        <w:rPr>
          <w:sz w:val="24"/>
        </w:rPr>
        <w:t>прилагательных</w:t>
      </w:r>
      <w:r>
        <w:rPr>
          <w:sz w:val="24"/>
          <w:lang w:val="en-US"/>
        </w:rPr>
        <w:t xml:space="preserve"> </w:t>
      </w:r>
      <w:r>
        <w:rPr>
          <w:sz w:val="24"/>
        </w:rPr>
        <w:t>при</w:t>
      </w:r>
      <w:r>
        <w:rPr>
          <w:sz w:val="24"/>
          <w:lang w:val="en-US"/>
        </w:rPr>
        <w:t xml:space="preserve"> </w:t>
      </w:r>
      <w:r>
        <w:rPr>
          <w:sz w:val="24"/>
        </w:rPr>
        <w:t>помощи</w:t>
      </w:r>
      <w:r>
        <w:rPr>
          <w:sz w:val="24"/>
          <w:lang w:val="en-US"/>
        </w:rPr>
        <w:t xml:space="preserve"> </w:t>
      </w:r>
      <w:r>
        <w:rPr>
          <w:sz w:val="24"/>
        </w:rPr>
        <w:t>суффиксов</w:t>
      </w:r>
      <w:r>
        <w:rPr>
          <w:sz w:val="24"/>
          <w:lang w:val="en-US"/>
        </w:rPr>
        <w:t xml:space="preserve"> –ful (wonderful), -ian/-an </w:t>
      </w:r>
      <w:r>
        <w:rPr>
          <w:spacing w:val="-2"/>
          <w:sz w:val="24"/>
          <w:lang w:val="en-US"/>
        </w:rPr>
        <w:t>(Russian/American);</w:t>
      </w:r>
    </w:p>
    <w:p w14:paraId="3EDD60C2">
      <w:pPr>
        <w:pStyle w:val="32"/>
        <w:numPr>
          <w:ilvl w:val="0"/>
          <w:numId w:val="14"/>
        </w:numPr>
        <w:tabs>
          <w:tab w:val="left" w:pos="707"/>
        </w:tabs>
        <w:spacing w:before="4"/>
        <w:ind w:left="707" w:hanging="138"/>
        <w:rPr>
          <w:sz w:val="24"/>
        </w:rPr>
      </w:pPr>
      <w:r>
        <w:rPr>
          <w:sz w:val="24"/>
        </w:rPr>
        <w:t>образование</w:t>
      </w:r>
      <w:r>
        <w:rPr>
          <w:spacing w:val="-13"/>
          <w:sz w:val="24"/>
        </w:rPr>
        <w:t xml:space="preserve"> </w:t>
      </w:r>
      <w:r>
        <w:rPr>
          <w:sz w:val="24"/>
        </w:rPr>
        <w:t>наречий</w:t>
      </w:r>
      <w:r>
        <w:rPr>
          <w:spacing w:val="-5"/>
          <w:sz w:val="24"/>
        </w:rPr>
        <w:t xml:space="preserve"> </w:t>
      </w:r>
      <w:r>
        <w:rPr>
          <w:sz w:val="24"/>
        </w:rPr>
        <w:t>при</w:t>
      </w:r>
      <w:r>
        <w:rPr>
          <w:spacing w:val="-6"/>
          <w:sz w:val="24"/>
        </w:rPr>
        <w:t xml:space="preserve"> </w:t>
      </w:r>
      <w:r>
        <w:rPr>
          <w:sz w:val="24"/>
        </w:rPr>
        <w:t>помощи</w:t>
      </w:r>
      <w:r>
        <w:rPr>
          <w:spacing w:val="-5"/>
          <w:sz w:val="24"/>
        </w:rPr>
        <w:t xml:space="preserve"> </w:t>
      </w:r>
      <w:r>
        <w:rPr>
          <w:sz w:val="24"/>
        </w:rPr>
        <w:t>суффикса</w:t>
      </w:r>
      <w:r>
        <w:rPr>
          <w:spacing w:val="-2"/>
          <w:sz w:val="24"/>
        </w:rPr>
        <w:t xml:space="preserve"> </w:t>
      </w:r>
      <w:r>
        <w:rPr>
          <w:sz w:val="24"/>
        </w:rPr>
        <w:t>-ly</w:t>
      </w:r>
      <w:r>
        <w:rPr>
          <w:spacing w:val="-11"/>
          <w:sz w:val="24"/>
        </w:rPr>
        <w:t xml:space="preserve"> </w:t>
      </w:r>
      <w:r>
        <w:rPr>
          <w:spacing w:val="-2"/>
          <w:sz w:val="24"/>
        </w:rPr>
        <w:t>(recently);</w:t>
      </w:r>
    </w:p>
    <w:p w14:paraId="0FF13C52">
      <w:pPr>
        <w:pStyle w:val="32"/>
        <w:numPr>
          <w:ilvl w:val="0"/>
          <w:numId w:val="14"/>
        </w:numPr>
        <w:tabs>
          <w:tab w:val="left" w:pos="851"/>
        </w:tabs>
        <w:spacing w:before="36" w:line="280" w:lineRule="auto"/>
        <w:ind w:right="567" w:firstLine="0"/>
        <w:rPr>
          <w:sz w:val="24"/>
        </w:rPr>
      </w:pPr>
      <w:r>
        <w:rPr>
          <w:sz w:val="24"/>
        </w:rPr>
        <w:t>образование имѐн прилагательных, имѐн существительных и наречий при помощи отрицательного префикса un (unhappy, unreality, unusually).</w:t>
      </w:r>
    </w:p>
    <w:p w14:paraId="081BE941">
      <w:pPr>
        <w:pStyle w:val="17"/>
        <w:spacing w:line="274" w:lineRule="exact"/>
        <w:ind w:firstLine="0"/>
        <w:jc w:val="left"/>
      </w:pPr>
      <w:r>
        <w:t>Грамматическая</w:t>
      </w:r>
      <w:r>
        <w:rPr>
          <w:spacing w:val="-5"/>
        </w:rPr>
        <w:t xml:space="preserve"> </w:t>
      </w:r>
      <w:r>
        <w:t>сторона</w:t>
      </w:r>
      <w:r>
        <w:rPr>
          <w:spacing w:val="-6"/>
        </w:rPr>
        <w:t xml:space="preserve"> </w:t>
      </w:r>
      <w:r>
        <w:rPr>
          <w:spacing w:val="-4"/>
        </w:rPr>
        <w:t>речи</w:t>
      </w:r>
    </w:p>
    <w:p w14:paraId="52E512D8">
      <w:pPr>
        <w:pStyle w:val="17"/>
        <w:spacing w:before="31" w:line="276" w:lineRule="auto"/>
        <w:ind w:right="678" w:firstLine="0"/>
        <w:jc w:val="left"/>
      </w:pPr>
      <w:r>
        <w:t>Распознавание</w:t>
      </w:r>
      <w:r>
        <w:rPr>
          <w:spacing w:val="-9"/>
        </w:rPr>
        <w:t xml:space="preserve"> </w:t>
      </w:r>
      <w:r>
        <w:t>и</w:t>
      </w:r>
      <w:r>
        <w:rPr>
          <w:spacing w:val="-3"/>
        </w:rPr>
        <w:t xml:space="preserve"> </w:t>
      </w:r>
      <w:r>
        <w:t>употребление</w:t>
      </w:r>
      <w:r>
        <w:rPr>
          <w:spacing w:val="-5"/>
        </w:rPr>
        <w:t xml:space="preserve"> </w:t>
      </w:r>
      <w:r>
        <w:t>в</w:t>
      </w:r>
      <w:r>
        <w:rPr>
          <w:spacing w:val="-3"/>
        </w:rPr>
        <w:t xml:space="preserve"> </w:t>
      </w:r>
      <w:r>
        <w:t>устной</w:t>
      </w:r>
      <w:r>
        <w:rPr>
          <w:spacing w:val="-7"/>
        </w:rPr>
        <w:t xml:space="preserve"> </w:t>
      </w:r>
      <w:r>
        <w:t>и</w:t>
      </w:r>
      <w:r>
        <w:rPr>
          <w:spacing w:val="-3"/>
        </w:rPr>
        <w:t xml:space="preserve"> </w:t>
      </w:r>
      <w:r>
        <w:t>письменной</w:t>
      </w:r>
      <w:r>
        <w:rPr>
          <w:spacing w:val="-3"/>
        </w:rPr>
        <w:t xml:space="preserve"> </w:t>
      </w:r>
      <w:r>
        <w:t>речи</w:t>
      </w:r>
      <w:r>
        <w:rPr>
          <w:spacing w:val="-7"/>
        </w:rPr>
        <w:t xml:space="preserve"> </w:t>
      </w:r>
      <w:r>
        <w:t>изученных</w:t>
      </w:r>
      <w:r>
        <w:rPr>
          <w:spacing w:val="-8"/>
        </w:rPr>
        <w:t xml:space="preserve"> </w:t>
      </w:r>
      <w:r>
        <w:t>морфологических</w:t>
      </w:r>
      <w:r>
        <w:rPr>
          <w:spacing w:val="-8"/>
        </w:rPr>
        <w:t xml:space="preserve"> </w:t>
      </w:r>
      <w:r>
        <w:t>форм и синтаксических конструкций английского языка.</w:t>
      </w:r>
    </w:p>
    <w:p w14:paraId="59C635D2">
      <w:pPr>
        <w:pStyle w:val="17"/>
        <w:spacing w:before="4" w:line="276" w:lineRule="auto"/>
        <w:ind w:right="598" w:firstLine="0"/>
        <w:jc w:val="left"/>
      </w:pPr>
      <w:r>
        <w:t>Предложения с несколькими обстоятельствами, следующими в определѐнном порядке. Вопросительные</w:t>
      </w:r>
      <w:r>
        <w:rPr>
          <w:spacing w:val="-6"/>
        </w:rPr>
        <w:t xml:space="preserve"> </w:t>
      </w:r>
      <w:r>
        <w:t>предложения</w:t>
      </w:r>
      <w:r>
        <w:rPr>
          <w:spacing w:val="-6"/>
        </w:rPr>
        <w:t xml:space="preserve"> </w:t>
      </w:r>
      <w:r>
        <w:t>(альтернативный</w:t>
      </w:r>
      <w:r>
        <w:rPr>
          <w:spacing w:val="-5"/>
        </w:rPr>
        <w:t xml:space="preserve"> </w:t>
      </w:r>
      <w:r>
        <w:t>и</w:t>
      </w:r>
      <w:r>
        <w:rPr>
          <w:spacing w:val="-9"/>
        </w:rPr>
        <w:t xml:space="preserve"> </w:t>
      </w:r>
      <w:r>
        <w:t>разделительный</w:t>
      </w:r>
      <w:r>
        <w:rPr>
          <w:spacing w:val="-9"/>
        </w:rPr>
        <w:t xml:space="preserve"> </w:t>
      </w:r>
      <w:r>
        <w:t>вопросы</w:t>
      </w:r>
      <w:r>
        <w:rPr>
          <w:spacing w:val="-8"/>
        </w:rPr>
        <w:t xml:space="preserve"> </w:t>
      </w:r>
      <w:r>
        <w:t>в</w:t>
      </w:r>
      <w:r>
        <w:rPr>
          <w:spacing w:val="-5"/>
        </w:rPr>
        <w:t xml:space="preserve"> </w:t>
      </w:r>
      <w:r>
        <w:t>Present/Past/Future Simple Tense).</w:t>
      </w:r>
    </w:p>
    <w:p w14:paraId="07E216A9">
      <w:pPr>
        <w:pStyle w:val="17"/>
        <w:spacing w:line="276" w:lineRule="auto"/>
        <w:ind w:right="555" w:firstLine="0"/>
      </w:pPr>
      <w:r>
        <w:t>Глаголы</w:t>
      </w:r>
      <w:r>
        <w:rPr>
          <w:spacing w:val="-14"/>
        </w:rPr>
        <w:t xml:space="preserve"> </w:t>
      </w:r>
      <w:r>
        <w:t>в</w:t>
      </w:r>
      <w:r>
        <w:rPr>
          <w:spacing w:val="-14"/>
        </w:rPr>
        <w:t xml:space="preserve"> </w:t>
      </w:r>
      <w:r>
        <w:t>видовременных</w:t>
      </w:r>
      <w:r>
        <w:rPr>
          <w:spacing w:val="-15"/>
        </w:rPr>
        <w:t xml:space="preserve"> </w:t>
      </w:r>
      <w:r>
        <w:t>формах</w:t>
      </w:r>
      <w:r>
        <w:rPr>
          <w:spacing w:val="-12"/>
        </w:rPr>
        <w:t xml:space="preserve"> </w:t>
      </w:r>
      <w:r>
        <w:t>действительного</w:t>
      </w:r>
      <w:r>
        <w:rPr>
          <w:spacing w:val="-7"/>
        </w:rPr>
        <w:t xml:space="preserve"> </w:t>
      </w:r>
      <w:r>
        <w:t>залога</w:t>
      </w:r>
      <w:r>
        <w:rPr>
          <w:spacing w:val="-13"/>
        </w:rPr>
        <w:t xml:space="preserve"> </w:t>
      </w:r>
      <w:r>
        <w:t>в</w:t>
      </w:r>
      <w:r>
        <w:rPr>
          <w:spacing w:val="-14"/>
        </w:rPr>
        <w:t xml:space="preserve"> </w:t>
      </w:r>
      <w:r>
        <w:t>изъявительном</w:t>
      </w:r>
      <w:r>
        <w:rPr>
          <w:spacing w:val="-14"/>
        </w:rPr>
        <w:t xml:space="preserve"> </w:t>
      </w:r>
      <w:r>
        <w:t>наклонении</w:t>
      </w:r>
      <w:r>
        <w:rPr>
          <w:spacing w:val="-15"/>
        </w:rPr>
        <w:t xml:space="preserve"> </w:t>
      </w:r>
      <w:r>
        <w:t>в</w:t>
      </w:r>
      <w:r>
        <w:rPr>
          <w:spacing w:val="-10"/>
        </w:rPr>
        <w:t xml:space="preserve"> </w:t>
      </w:r>
      <w:r>
        <w:t>Present Perfect Tense в повествовательных (утвердительных и отрицательных) и</w:t>
      </w:r>
      <w:r>
        <w:rPr>
          <w:spacing w:val="40"/>
        </w:rPr>
        <w:t xml:space="preserve"> </w:t>
      </w:r>
      <w:r>
        <w:t xml:space="preserve">вопросительных </w:t>
      </w:r>
      <w:r>
        <w:rPr>
          <w:spacing w:val="-2"/>
        </w:rPr>
        <w:t>предложениях.</w:t>
      </w:r>
    </w:p>
    <w:p w14:paraId="729F46AC">
      <w:pPr>
        <w:pStyle w:val="17"/>
        <w:spacing w:line="280" w:lineRule="auto"/>
        <w:ind w:right="567" w:firstLine="0"/>
      </w:pPr>
      <w:r>
        <w:t>Имена существительные во множественном числе, в том числе имена существительные, имеющие форму только множественного числа.</w:t>
      </w:r>
    </w:p>
    <w:p w14:paraId="6B14D25D">
      <w:pPr>
        <w:pStyle w:val="17"/>
        <w:spacing w:line="269" w:lineRule="exact"/>
        <w:ind w:firstLine="0"/>
      </w:pPr>
      <w:r>
        <w:t>Имена</w:t>
      </w:r>
      <w:r>
        <w:rPr>
          <w:spacing w:val="-10"/>
        </w:rPr>
        <w:t xml:space="preserve"> </w:t>
      </w:r>
      <w:r>
        <w:t>существительные</w:t>
      </w:r>
      <w:r>
        <w:rPr>
          <w:spacing w:val="-7"/>
        </w:rPr>
        <w:t xml:space="preserve"> </w:t>
      </w:r>
      <w:r>
        <w:t>с</w:t>
      </w:r>
      <w:r>
        <w:rPr>
          <w:spacing w:val="-8"/>
        </w:rPr>
        <w:t xml:space="preserve"> </w:t>
      </w:r>
      <w:r>
        <w:t>причастиями</w:t>
      </w:r>
      <w:r>
        <w:rPr>
          <w:spacing w:val="-5"/>
        </w:rPr>
        <w:t xml:space="preserve"> </w:t>
      </w:r>
      <w:r>
        <w:t>настоящего</w:t>
      </w:r>
      <w:r>
        <w:rPr>
          <w:spacing w:val="-3"/>
        </w:rPr>
        <w:t xml:space="preserve"> </w:t>
      </w:r>
      <w:r>
        <w:t>и</w:t>
      </w:r>
      <w:r>
        <w:rPr>
          <w:spacing w:val="-6"/>
        </w:rPr>
        <w:t xml:space="preserve"> </w:t>
      </w:r>
      <w:r>
        <w:t>прошедшего</w:t>
      </w:r>
      <w:r>
        <w:rPr>
          <w:spacing w:val="-2"/>
        </w:rPr>
        <w:t xml:space="preserve"> времени.</w:t>
      </w:r>
    </w:p>
    <w:p w14:paraId="17EA849B">
      <w:pPr>
        <w:pStyle w:val="17"/>
        <w:spacing w:before="33" w:line="280" w:lineRule="auto"/>
        <w:ind w:right="578" w:firstLine="0"/>
      </w:pPr>
      <w:r>
        <w:t>Наречия в положительной, сравнительной и превосходной степенях, образованные по правилу, и исключения.</w:t>
      </w:r>
    </w:p>
    <w:p w14:paraId="7D9B1FE3">
      <w:pPr>
        <w:pStyle w:val="17"/>
        <w:spacing w:line="276" w:lineRule="auto"/>
        <w:ind w:right="554" w:firstLine="0"/>
      </w:pPr>
      <w:r>
        <w:t>Социокультурные знания и умения.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1918FFC6">
      <w:pPr>
        <w:pStyle w:val="17"/>
        <w:spacing w:line="276" w:lineRule="auto"/>
        <w:sectPr>
          <w:pgSz w:w="11910" w:h="16840"/>
          <w:pgMar w:top="320" w:right="141" w:bottom="620" w:left="708" w:header="0" w:footer="358" w:gutter="0"/>
          <w:cols w:space="720" w:num="1"/>
        </w:sectPr>
      </w:pPr>
    </w:p>
    <w:p w14:paraId="68DDBFF2">
      <w:pPr>
        <w:pStyle w:val="17"/>
        <w:spacing w:before="76" w:line="276" w:lineRule="auto"/>
        <w:ind w:right="560" w:firstLine="0"/>
      </w:pPr>
      <w: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68E011F4">
      <w:pPr>
        <w:pStyle w:val="17"/>
        <w:spacing w:line="276" w:lineRule="auto"/>
        <w:ind w:right="555" w:firstLine="0"/>
      </w:pPr>
      <w: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w:t>
      </w:r>
      <w:r>
        <w:rPr>
          <w:spacing w:val="-11"/>
        </w:rPr>
        <w:t xml:space="preserve"> </w:t>
      </w:r>
      <w:r>
        <w:t>и</w:t>
      </w:r>
      <w:r>
        <w:rPr>
          <w:spacing w:val="-9"/>
        </w:rPr>
        <w:t xml:space="preserve"> </w:t>
      </w:r>
      <w:r>
        <w:t>других</w:t>
      </w:r>
      <w:r>
        <w:rPr>
          <w:spacing w:val="-14"/>
        </w:rPr>
        <w:t xml:space="preserve"> </w:t>
      </w:r>
      <w:r>
        <w:t>праздников),</w:t>
      </w:r>
      <w:r>
        <w:rPr>
          <w:spacing w:val="-8"/>
        </w:rPr>
        <w:t xml:space="preserve"> </w:t>
      </w:r>
      <w:r>
        <w:t>с</w:t>
      </w:r>
      <w:r>
        <w:rPr>
          <w:spacing w:val="-15"/>
        </w:rPr>
        <w:t xml:space="preserve"> </w:t>
      </w:r>
      <w:r>
        <w:t>особенностями</w:t>
      </w:r>
      <w:r>
        <w:rPr>
          <w:spacing w:val="-14"/>
        </w:rPr>
        <w:t xml:space="preserve"> </w:t>
      </w:r>
      <w:r>
        <w:t>образа</w:t>
      </w:r>
      <w:r>
        <w:rPr>
          <w:spacing w:val="-11"/>
        </w:rPr>
        <w:t xml:space="preserve"> </w:t>
      </w:r>
      <w:r>
        <w:t>жизни</w:t>
      </w:r>
      <w:r>
        <w:rPr>
          <w:spacing w:val="-14"/>
        </w:rPr>
        <w:t xml:space="preserve"> </w:t>
      </w:r>
      <w:r>
        <w:t>и</w:t>
      </w:r>
      <w:r>
        <w:rPr>
          <w:spacing w:val="-9"/>
        </w:rPr>
        <w:t xml:space="preserve"> </w:t>
      </w:r>
      <w:r>
        <w:t>культуры</w:t>
      </w:r>
      <w:r>
        <w:rPr>
          <w:spacing w:val="-8"/>
        </w:rPr>
        <w:t xml:space="preserve"> </w:t>
      </w:r>
      <w:r>
        <w:t>страны</w:t>
      </w:r>
      <w:r>
        <w:rPr>
          <w:spacing w:val="-8"/>
        </w:rPr>
        <w:t xml:space="preserve"> </w:t>
      </w:r>
      <w:r>
        <w:t>(стран)</w:t>
      </w:r>
      <w:r>
        <w:rPr>
          <w:spacing w:val="-8"/>
        </w:rPr>
        <w:t xml:space="preserve"> </w:t>
      </w:r>
      <w:r>
        <w:t>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36B37A6F">
      <w:pPr>
        <w:pStyle w:val="17"/>
        <w:spacing w:before="10"/>
        <w:ind w:firstLine="0"/>
      </w:pPr>
      <w:r>
        <w:t>Формирование</w:t>
      </w:r>
      <w:r>
        <w:rPr>
          <w:spacing w:val="-1"/>
        </w:rPr>
        <w:t xml:space="preserve"> </w:t>
      </w:r>
      <w:r>
        <w:rPr>
          <w:spacing w:val="-2"/>
        </w:rPr>
        <w:t>умений:</w:t>
      </w:r>
    </w:p>
    <w:p w14:paraId="68751CB5">
      <w:pPr>
        <w:pStyle w:val="32"/>
        <w:numPr>
          <w:ilvl w:val="0"/>
          <w:numId w:val="14"/>
        </w:numPr>
        <w:tabs>
          <w:tab w:val="left" w:pos="707"/>
        </w:tabs>
        <w:spacing w:before="36" w:line="271" w:lineRule="auto"/>
        <w:ind w:right="4121" w:firstLine="0"/>
        <w:jc w:val="left"/>
        <w:rPr>
          <w:sz w:val="24"/>
        </w:rPr>
      </w:pPr>
      <w:r>
        <w:rPr>
          <w:sz w:val="24"/>
        </w:rPr>
        <w:t>писать</w:t>
      </w:r>
      <w:r>
        <w:rPr>
          <w:spacing w:val="-4"/>
          <w:sz w:val="24"/>
        </w:rPr>
        <w:t xml:space="preserve"> </w:t>
      </w:r>
      <w:r>
        <w:rPr>
          <w:sz w:val="24"/>
        </w:rPr>
        <w:t>свои</w:t>
      </w:r>
      <w:r>
        <w:rPr>
          <w:spacing w:val="-10"/>
          <w:sz w:val="24"/>
        </w:rPr>
        <w:t xml:space="preserve"> </w:t>
      </w:r>
      <w:r>
        <w:rPr>
          <w:sz w:val="24"/>
        </w:rPr>
        <w:t>имя</w:t>
      </w:r>
      <w:r>
        <w:rPr>
          <w:spacing w:val="-11"/>
          <w:sz w:val="24"/>
        </w:rPr>
        <w:t xml:space="preserve"> </w:t>
      </w:r>
      <w:r>
        <w:rPr>
          <w:sz w:val="24"/>
        </w:rPr>
        <w:t>и</w:t>
      </w:r>
      <w:r>
        <w:rPr>
          <w:spacing w:val="-6"/>
          <w:sz w:val="24"/>
        </w:rPr>
        <w:t xml:space="preserve"> </w:t>
      </w:r>
      <w:r>
        <w:rPr>
          <w:sz w:val="24"/>
        </w:rPr>
        <w:t>фамилию,</w:t>
      </w:r>
      <w:r>
        <w:rPr>
          <w:spacing w:val="-4"/>
          <w:sz w:val="24"/>
        </w:rPr>
        <w:t xml:space="preserve"> </w:t>
      </w:r>
      <w:r>
        <w:rPr>
          <w:sz w:val="24"/>
        </w:rPr>
        <w:t>а</w:t>
      </w:r>
      <w:r>
        <w:rPr>
          <w:spacing w:val="-8"/>
          <w:sz w:val="24"/>
        </w:rPr>
        <w:t xml:space="preserve"> </w:t>
      </w:r>
      <w:r>
        <w:rPr>
          <w:sz w:val="24"/>
        </w:rPr>
        <w:t>также</w:t>
      </w:r>
      <w:r>
        <w:rPr>
          <w:spacing w:val="-12"/>
          <w:sz w:val="24"/>
        </w:rPr>
        <w:t xml:space="preserve"> </w:t>
      </w:r>
      <w:r>
        <w:rPr>
          <w:sz w:val="24"/>
        </w:rPr>
        <w:t>имена</w:t>
      </w:r>
      <w:r>
        <w:rPr>
          <w:spacing w:val="-11"/>
          <w:sz w:val="24"/>
        </w:rPr>
        <w:t xml:space="preserve"> </w:t>
      </w:r>
      <w:r>
        <w:rPr>
          <w:sz w:val="24"/>
        </w:rPr>
        <w:t>и</w:t>
      </w:r>
      <w:r>
        <w:rPr>
          <w:spacing w:val="-6"/>
          <w:sz w:val="24"/>
        </w:rPr>
        <w:t xml:space="preserve"> </w:t>
      </w:r>
      <w:r>
        <w:rPr>
          <w:sz w:val="24"/>
        </w:rPr>
        <w:t>фамилии</w:t>
      </w:r>
      <w:r>
        <w:rPr>
          <w:spacing w:val="-5"/>
          <w:sz w:val="24"/>
        </w:rPr>
        <w:t xml:space="preserve"> </w:t>
      </w:r>
      <w:r>
        <w:rPr>
          <w:sz w:val="24"/>
        </w:rPr>
        <w:t>своих родственников и друзей на английском языке;</w:t>
      </w:r>
    </w:p>
    <w:p w14:paraId="2B77D41A">
      <w:pPr>
        <w:pStyle w:val="32"/>
        <w:numPr>
          <w:ilvl w:val="0"/>
          <w:numId w:val="14"/>
        </w:numPr>
        <w:tabs>
          <w:tab w:val="left" w:pos="707"/>
        </w:tabs>
        <w:spacing w:before="10"/>
        <w:ind w:left="707" w:hanging="138"/>
        <w:jc w:val="left"/>
        <w:rPr>
          <w:sz w:val="24"/>
        </w:rPr>
      </w:pPr>
      <w:r>
        <w:rPr>
          <w:sz w:val="24"/>
        </w:rPr>
        <w:t>правильно</w:t>
      </w:r>
      <w:r>
        <w:rPr>
          <w:spacing w:val="-11"/>
          <w:sz w:val="24"/>
        </w:rPr>
        <w:t xml:space="preserve"> </w:t>
      </w:r>
      <w:r>
        <w:rPr>
          <w:sz w:val="24"/>
        </w:rPr>
        <w:t>оформлять</w:t>
      </w:r>
      <w:r>
        <w:rPr>
          <w:spacing w:val="-5"/>
          <w:sz w:val="24"/>
        </w:rPr>
        <w:t xml:space="preserve"> </w:t>
      </w:r>
      <w:r>
        <w:rPr>
          <w:sz w:val="24"/>
        </w:rPr>
        <w:t>свой</w:t>
      </w:r>
      <w:r>
        <w:rPr>
          <w:spacing w:val="-4"/>
          <w:sz w:val="24"/>
        </w:rPr>
        <w:t xml:space="preserve"> </w:t>
      </w:r>
      <w:r>
        <w:rPr>
          <w:sz w:val="24"/>
        </w:rPr>
        <w:t>адрес</w:t>
      </w:r>
      <w:r>
        <w:rPr>
          <w:spacing w:val="-7"/>
          <w:sz w:val="24"/>
        </w:rPr>
        <w:t xml:space="preserve"> </w:t>
      </w:r>
      <w:r>
        <w:rPr>
          <w:sz w:val="24"/>
        </w:rPr>
        <w:t>на</w:t>
      </w:r>
      <w:r>
        <w:rPr>
          <w:spacing w:val="-7"/>
          <w:sz w:val="24"/>
        </w:rPr>
        <w:t xml:space="preserve"> </w:t>
      </w:r>
      <w:r>
        <w:rPr>
          <w:sz w:val="24"/>
        </w:rPr>
        <w:t>английском</w:t>
      </w:r>
      <w:r>
        <w:rPr>
          <w:spacing w:val="-3"/>
          <w:sz w:val="24"/>
        </w:rPr>
        <w:t xml:space="preserve"> </w:t>
      </w:r>
      <w:r>
        <w:rPr>
          <w:sz w:val="24"/>
        </w:rPr>
        <w:t>языке</w:t>
      </w:r>
      <w:r>
        <w:rPr>
          <w:spacing w:val="-6"/>
          <w:sz w:val="24"/>
        </w:rPr>
        <w:t xml:space="preserve"> </w:t>
      </w:r>
      <w:r>
        <w:rPr>
          <w:sz w:val="24"/>
        </w:rPr>
        <w:t>(в</w:t>
      </w:r>
      <w:r>
        <w:rPr>
          <w:spacing w:val="-4"/>
          <w:sz w:val="24"/>
        </w:rPr>
        <w:t xml:space="preserve"> </w:t>
      </w:r>
      <w:r>
        <w:rPr>
          <w:sz w:val="24"/>
        </w:rPr>
        <w:t>анкете,</w:t>
      </w:r>
      <w:r>
        <w:rPr>
          <w:spacing w:val="2"/>
          <w:sz w:val="24"/>
        </w:rPr>
        <w:t xml:space="preserve"> </w:t>
      </w:r>
      <w:r>
        <w:rPr>
          <w:spacing w:val="-2"/>
          <w:sz w:val="24"/>
        </w:rPr>
        <w:t>формуляре);</w:t>
      </w:r>
    </w:p>
    <w:p w14:paraId="14F4AABE">
      <w:pPr>
        <w:pStyle w:val="32"/>
        <w:numPr>
          <w:ilvl w:val="0"/>
          <w:numId w:val="14"/>
        </w:numPr>
        <w:tabs>
          <w:tab w:val="left" w:pos="707"/>
        </w:tabs>
        <w:spacing w:before="42"/>
        <w:ind w:left="707" w:hanging="138"/>
        <w:jc w:val="left"/>
        <w:rPr>
          <w:sz w:val="24"/>
        </w:rPr>
      </w:pPr>
      <w:r>
        <w:rPr>
          <w:sz w:val="24"/>
        </w:rPr>
        <w:t>кратко</w:t>
      </w:r>
      <w:r>
        <w:rPr>
          <w:spacing w:val="-2"/>
          <w:sz w:val="24"/>
        </w:rPr>
        <w:t xml:space="preserve"> </w:t>
      </w:r>
      <w:r>
        <w:rPr>
          <w:sz w:val="24"/>
        </w:rPr>
        <w:t>представлять</w:t>
      </w:r>
      <w:r>
        <w:rPr>
          <w:spacing w:val="-5"/>
          <w:sz w:val="24"/>
        </w:rPr>
        <w:t xml:space="preserve"> </w:t>
      </w:r>
      <w:r>
        <w:rPr>
          <w:sz w:val="24"/>
        </w:rPr>
        <w:t>Россию</w:t>
      </w:r>
      <w:r>
        <w:rPr>
          <w:spacing w:val="-7"/>
          <w:sz w:val="24"/>
        </w:rPr>
        <w:t xml:space="preserve"> </w:t>
      </w:r>
      <w:r>
        <w:rPr>
          <w:sz w:val="24"/>
        </w:rPr>
        <w:t>и</w:t>
      </w:r>
      <w:r>
        <w:rPr>
          <w:spacing w:val="-6"/>
          <w:sz w:val="24"/>
        </w:rPr>
        <w:t xml:space="preserve"> </w:t>
      </w:r>
      <w:r>
        <w:rPr>
          <w:sz w:val="24"/>
        </w:rPr>
        <w:t>страну</w:t>
      </w:r>
      <w:r>
        <w:rPr>
          <w:spacing w:val="-14"/>
          <w:sz w:val="24"/>
        </w:rPr>
        <w:t xml:space="preserve"> </w:t>
      </w:r>
      <w:r>
        <w:rPr>
          <w:sz w:val="24"/>
        </w:rPr>
        <w:t>(страны)</w:t>
      </w:r>
      <w:r>
        <w:rPr>
          <w:spacing w:val="-9"/>
          <w:sz w:val="24"/>
        </w:rPr>
        <w:t xml:space="preserve"> </w:t>
      </w:r>
      <w:r>
        <w:rPr>
          <w:sz w:val="24"/>
        </w:rPr>
        <w:t xml:space="preserve">изучаемого </w:t>
      </w:r>
      <w:r>
        <w:rPr>
          <w:spacing w:val="-2"/>
          <w:sz w:val="24"/>
        </w:rPr>
        <w:t>языка;</w:t>
      </w:r>
    </w:p>
    <w:p w14:paraId="504AAF3E">
      <w:pPr>
        <w:pStyle w:val="32"/>
        <w:numPr>
          <w:ilvl w:val="0"/>
          <w:numId w:val="14"/>
        </w:numPr>
        <w:tabs>
          <w:tab w:val="left" w:pos="707"/>
        </w:tabs>
        <w:spacing w:before="40"/>
        <w:ind w:left="707" w:hanging="138"/>
        <w:jc w:val="left"/>
        <w:rPr>
          <w:sz w:val="24"/>
        </w:rPr>
      </w:pPr>
      <w:r>
        <w:rPr>
          <w:sz w:val="24"/>
        </w:rPr>
        <w:t>кратко</w:t>
      </w:r>
      <w:r>
        <w:rPr>
          <w:spacing w:val="-5"/>
          <w:sz w:val="24"/>
        </w:rPr>
        <w:t xml:space="preserve"> </w:t>
      </w:r>
      <w:r>
        <w:rPr>
          <w:sz w:val="24"/>
        </w:rPr>
        <w:t>представлять</w:t>
      </w:r>
      <w:r>
        <w:rPr>
          <w:spacing w:val="-7"/>
          <w:sz w:val="24"/>
        </w:rPr>
        <w:t xml:space="preserve"> </w:t>
      </w:r>
      <w:r>
        <w:rPr>
          <w:sz w:val="24"/>
        </w:rPr>
        <w:t>некоторые</w:t>
      </w:r>
      <w:r>
        <w:rPr>
          <w:spacing w:val="-12"/>
          <w:sz w:val="24"/>
        </w:rPr>
        <w:t xml:space="preserve"> </w:t>
      </w:r>
      <w:r>
        <w:rPr>
          <w:sz w:val="24"/>
        </w:rPr>
        <w:t>культурные</w:t>
      </w:r>
      <w:r>
        <w:rPr>
          <w:spacing w:val="-8"/>
          <w:sz w:val="24"/>
        </w:rPr>
        <w:t xml:space="preserve"> </w:t>
      </w:r>
      <w:r>
        <w:rPr>
          <w:sz w:val="24"/>
        </w:rPr>
        <w:t>явления</w:t>
      </w:r>
      <w:r>
        <w:rPr>
          <w:spacing w:val="-8"/>
          <w:sz w:val="24"/>
        </w:rPr>
        <w:t xml:space="preserve"> </w:t>
      </w:r>
      <w:r>
        <w:rPr>
          <w:sz w:val="24"/>
        </w:rPr>
        <w:t>родной</w:t>
      </w:r>
      <w:r>
        <w:rPr>
          <w:spacing w:val="-7"/>
          <w:sz w:val="24"/>
        </w:rPr>
        <w:t xml:space="preserve"> </w:t>
      </w:r>
      <w:r>
        <w:rPr>
          <w:sz w:val="24"/>
        </w:rPr>
        <w:t>страны</w:t>
      </w:r>
      <w:r>
        <w:rPr>
          <w:spacing w:val="-10"/>
          <w:sz w:val="24"/>
        </w:rPr>
        <w:t xml:space="preserve"> и</w:t>
      </w:r>
    </w:p>
    <w:p w14:paraId="172913DE">
      <w:pPr>
        <w:pStyle w:val="17"/>
        <w:spacing w:before="41" w:line="280" w:lineRule="auto"/>
        <w:ind w:right="598" w:firstLine="0"/>
        <w:jc w:val="left"/>
      </w:pPr>
      <w:r>
        <w:t>страны</w:t>
      </w:r>
      <w:r>
        <w:rPr>
          <w:spacing w:val="-4"/>
        </w:rPr>
        <w:t xml:space="preserve"> </w:t>
      </w:r>
      <w:r>
        <w:t>(стран)</w:t>
      </w:r>
      <w:r>
        <w:rPr>
          <w:spacing w:val="-4"/>
        </w:rPr>
        <w:t xml:space="preserve"> </w:t>
      </w:r>
      <w:r>
        <w:t>изучаемого</w:t>
      </w:r>
      <w:r>
        <w:rPr>
          <w:spacing w:val="-4"/>
        </w:rPr>
        <w:t xml:space="preserve"> </w:t>
      </w:r>
      <w:r>
        <w:t>языка</w:t>
      </w:r>
      <w:r>
        <w:rPr>
          <w:spacing w:val="-10"/>
        </w:rPr>
        <w:t xml:space="preserve"> </w:t>
      </w:r>
      <w:r>
        <w:t>(основные</w:t>
      </w:r>
      <w:r>
        <w:rPr>
          <w:spacing w:val="-5"/>
        </w:rPr>
        <w:t xml:space="preserve"> </w:t>
      </w:r>
      <w:r>
        <w:t>национальные</w:t>
      </w:r>
      <w:r>
        <w:rPr>
          <w:spacing w:val="-10"/>
        </w:rPr>
        <w:t xml:space="preserve"> </w:t>
      </w:r>
      <w:r>
        <w:t>праздники,</w:t>
      </w:r>
      <w:r>
        <w:rPr>
          <w:spacing w:val="-3"/>
        </w:rPr>
        <w:t xml:space="preserve"> </w:t>
      </w:r>
      <w:r>
        <w:t>традиции</w:t>
      </w:r>
      <w:r>
        <w:rPr>
          <w:spacing w:val="-8"/>
        </w:rPr>
        <w:t xml:space="preserve"> </w:t>
      </w:r>
      <w:r>
        <w:t>в</w:t>
      </w:r>
      <w:r>
        <w:rPr>
          <w:spacing w:val="-4"/>
        </w:rPr>
        <w:t xml:space="preserve"> </w:t>
      </w:r>
      <w:r>
        <w:t>проведении досуга и питании).</w:t>
      </w:r>
    </w:p>
    <w:p w14:paraId="3ABE601B">
      <w:pPr>
        <w:pStyle w:val="17"/>
        <w:spacing w:line="273" w:lineRule="exact"/>
        <w:ind w:firstLine="0"/>
        <w:jc w:val="left"/>
      </w:pPr>
      <w:r>
        <w:t>Компенсаторные</w:t>
      </w:r>
      <w:r>
        <w:rPr>
          <w:spacing w:val="-6"/>
        </w:rPr>
        <w:t xml:space="preserve"> </w:t>
      </w:r>
      <w:r>
        <w:rPr>
          <w:spacing w:val="-2"/>
        </w:rPr>
        <w:t>умения</w:t>
      </w:r>
    </w:p>
    <w:p w14:paraId="39FE6CE2">
      <w:pPr>
        <w:pStyle w:val="17"/>
        <w:spacing w:before="32" w:line="276" w:lineRule="auto"/>
        <w:ind w:firstLine="0"/>
        <w:jc w:val="left"/>
      </w:pPr>
      <w:r>
        <w:t>Использование</w:t>
      </w:r>
      <w:r>
        <w:rPr>
          <w:spacing w:val="-12"/>
        </w:rPr>
        <w:t xml:space="preserve"> </w:t>
      </w:r>
      <w:r>
        <w:t>при</w:t>
      </w:r>
      <w:r>
        <w:rPr>
          <w:spacing w:val="-6"/>
        </w:rPr>
        <w:t xml:space="preserve"> </w:t>
      </w:r>
      <w:r>
        <w:t>чтении</w:t>
      </w:r>
      <w:r>
        <w:rPr>
          <w:spacing w:val="-11"/>
        </w:rPr>
        <w:t xml:space="preserve"> </w:t>
      </w:r>
      <w:r>
        <w:t>и</w:t>
      </w:r>
      <w:r>
        <w:rPr>
          <w:spacing w:val="-6"/>
        </w:rPr>
        <w:t xml:space="preserve"> </w:t>
      </w:r>
      <w:r>
        <w:t>аудировании</w:t>
      </w:r>
      <w:r>
        <w:rPr>
          <w:spacing w:val="-5"/>
        </w:rPr>
        <w:t xml:space="preserve"> </w:t>
      </w:r>
      <w:r>
        <w:t>языковой,</w:t>
      </w:r>
      <w:r>
        <w:rPr>
          <w:spacing w:val="-9"/>
        </w:rPr>
        <w:t xml:space="preserve"> </w:t>
      </w:r>
      <w:r>
        <w:t>в</w:t>
      </w:r>
      <w:r>
        <w:rPr>
          <w:spacing w:val="-6"/>
        </w:rPr>
        <w:t xml:space="preserve"> </w:t>
      </w:r>
      <w:r>
        <w:t>том</w:t>
      </w:r>
      <w:r>
        <w:rPr>
          <w:spacing w:val="-6"/>
        </w:rPr>
        <w:t xml:space="preserve"> </w:t>
      </w:r>
      <w:r>
        <w:t>числе</w:t>
      </w:r>
      <w:r>
        <w:rPr>
          <w:spacing w:val="-3"/>
        </w:rPr>
        <w:t xml:space="preserve"> </w:t>
      </w:r>
      <w:r>
        <w:t>контекстуальной,</w:t>
      </w:r>
      <w:r>
        <w:rPr>
          <w:spacing w:val="-4"/>
        </w:rPr>
        <w:t xml:space="preserve"> </w:t>
      </w:r>
      <w:r>
        <w:t>догадки. Использование при формулировании собственных высказываний, ключевых слов, плана.</w:t>
      </w:r>
    </w:p>
    <w:p w14:paraId="7B0E3456">
      <w:pPr>
        <w:pStyle w:val="17"/>
        <w:spacing w:line="278" w:lineRule="auto"/>
        <w:ind w:right="546" w:firstLine="0"/>
      </w:pPr>
      <w:r>
        <w:t>Игнорирование информации, не являющейся необходимой для понимания основного содержания,</w:t>
      </w:r>
      <w:r>
        <w:rPr>
          <w:spacing w:val="-14"/>
        </w:rPr>
        <w:t xml:space="preserve"> </w:t>
      </w:r>
      <w:r>
        <w:t>прочитанного</w:t>
      </w:r>
      <w:r>
        <w:rPr>
          <w:spacing w:val="-8"/>
        </w:rPr>
        <w:t xml:space="preserve"> </w:t>
      </w:r>
      <w:r>
        <w:t>(прослушанного)</w:t>
      </w:r>
      <w:r>
        <w:rPr>
          <w:spacing w:val="-11"/>
        </w:rPr>
        <w:t xml:space="preserve"> </w:t>
      </w:r>
      <w:r>
        <w:t>текста</w:t>
      </w:r>
      <w:r>
        <w:rPr>
          <w:spacing w:val="-13"/>
        </w:rPr>
        <w:t xml:space="preserve"> </w:t>
      </w:r>
      <w:r>
        <w:t>или</w:t>
      </w:r>
      <w:r>
        <w:rPr>
          <w:spacing w:val="-12"/>
        </w:rPr>
        <w:t xml:space="preserve"> </w:t>
      </w:r>
      <w:r>
        <w:t>для</w:t>
      </w:r>
      <w:r>
        <w:rPr>
          <w:spacing w:val="-12"/>
        </w:rPr>
        <w:t xml:space="preserve"> </w:t>
      </w:r>
      <w:r>
        <w:t>нахождения</w:t>
      </w:r>
      <w:r>
        <w:rPr>
          <w:spacing w:val="-13"/>
        </w:rPr>
        <w:t xml:space="preserve"> </w:t>
      </w:r>
      <w:r>
        <w:t>в</w:t>
      </w:r>
      <w:r>
        <w:rPr>
          <w:spacing w:val="-11"/>
        </w:rPr>
        <w:t xml:space="preserve"> </w:t>
      </w:r>
      <w:r>
        <w:t>тексте</w:t>
      </w:r>
      <w:r>
        <w:rPr>
          <w:spacing w:val="27"/>
        </w:rPr>
        <w:t xml:space="preserve"> </w:t>
      </w:r>
      <w:r>
        <w:t xml:space="preserve">запрашиваемой </w:t>
      </w:r>
      <w:r>
        <w:rPr>
          <w:spacing w:val="-2"/>
        </w:rPr>
        <w:t>информации.</w:t>
      </w:r>
    </w:p>
    <w:p w14:paraId="4E12256A">
      <w:pPr>
        <w:pStyle w:val="2"/>
        <w:spacing w:before="4"/>
        <w:ind w:left="3873"/>
        <w:jc w:val="left"/>
      </w:pPr>
      <w:bookmarkStart w:id="36" w:name="Содержание_обучения_в_6_классе._(2)"/>
      <w:bookmarkEnd w:id="36"/>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67C2B128">
      <w:pPr>
        <w:pStyle w:val="32"/>
        <w:numPr>
          <w:ilvl w:val="1"/>
          <w:numId w:val="14"/>
        </w:numPr>
        <w:tabs>
          <w:tab w:val="left" w:pos="1136"/>
        </w:tabs>
        <w:spacing w:before="31"/>
        <w:ind w:left="1136"/>
        <w:jc w:val="left"/>
        <w:rPr>
          <w:sz w:val="24"/>
        </w:rPr>
      </w:pPr>
      <w:r>
        <w:rPr>
          <w:sz w:val="24"/>
        </w:rPr>
        <w:t>Коммуникативные</w:t>
      </w:r>
      <w:r>
        <w:rPr>
          <w:spacing w:val="-13"/>
          <w:sz w:val="24"/>
        </w:rPr>
        <w:t xml:space="preserve"> </w:t>
      </w:r>
      <w:r>
        <w:rPr>
          <w:spacing w:val="-2"/>
          <w:sz w:val="24"/>
        </w:rPr>
        <w:t>умения.</w:t>
      </w:r>
    </w:p>
    <w:p w14:paraId="1C91984D">
      <w:pPr>
        <w:pStyle w:val="32"/>
        <w:numPr>
          <w:ilvl w:val="1"/>
          <w:numId w:val="14"/>
        </w:numPr>
        <w:tabs>
          <w:tab w:val="left" w:pos="1136"/>
        </w:tabs>
        <w:spacing w:before="41" w:line="276" w:lineRule="auto"/>
        <w:ind w:right="676" w:firstLine="283"/>
        <w:jc w:val="left"/>
        <w:rPr>
          <w:sz w:val="24"/>
        </w:rPr>
      </w:pPr>
      <w:r>
        <w:rPr>
          <w:sz w:val="24"/>
        </w:rPr>
        <w:t>Формирование</w:t>
      </w:r>
      <w:r>
        <w:rPr>
          <w:spacing w:val="-5"/>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7"/>
          <w:sz w:val="24"/>
        </w:rPr>
        <w:t xml:space="preserve"> </w:t>
      </w:r>
      <w:r>
        <w:rPr>
          <w:sz w:val="24"/>
        </w:rPr>
        <w:t>устной</w:t>
      </w:r>
      <w:r>
        <w:rPr>
          <w:spacing w:val="-3"/>
          <w:sz w:val="24"/>
        </w:rPr>
        <w:t xml:space="preserve"> </w:t>
      </w:r>
      <w:r>
        <w:rPr>
          <w:sz w:val="24"/>
        </w:rPr>
        <w:t>и</w:t>
      </w:r>
      <w:r>
        <w:rPr>
          <w:spacing w:val="-8"/>
          <w:sz w:val="24"/>
        </w:rPr>
        <w:t xml:space="preserve"> </w:t>
      </w:r>
      <w:r>
        <w:rPr>
          <w:sz w:val="24"/>
        </w:rPr>
        <w:t>письменной</w:t>
      </w:r>
      <w:r>
        <w:rPr>
          <w:spacing w:val="-3"/>
          <w:sz w:val="24"/>
        </w:rPr>
        <w:t xml:space="preserve"> </w:t>
      </w:r>
      <w:r>
        <w:rPr>
          <w:sz w:val="24"/>
        </w:rPr>
        <w:t>форме,</w:t>
      </w:r>
      <w:r>
        <w:rPr>
          <w:spacing w:val="-2"/>
          <w:sz w:val="24"/>
        </w:rPr>
        <w:t xml:space="preserve"> </w:t>
      </w:r>
      <w:r>
        <w:rPr>
          <w:sz w:val="24"/>
        </w:rPr>
        <w:t>используя рецептивные</w:t>
      </w:r>
      <w:r>
        <w:rPr>
          <w:spacing w:val="-9"/>
          <w:sz w:val="24"/>
        </w:rPr>
        <w:t xml:space="preserve"> </w:t>
      </w:r>
      <w:r>
        <w:rPr>
          <w:sz w:val="24"/>
        </w:rPr>
        <w:t>и продуктивные виды речевой деятельности в рамках тематического содержания речи.</w:t>
      </w:r>
    </w:p>
    <w:p w14:paraId="705011B0">
      <w:pPr>
        <w:pStyle w:val="32"/>
        <w:numPr>
          <w:ilvl w:val="1"/>
          <w:numId w:val="14"/>
        </w:numPr>
        <w:tabs>
          <w:tab w:val="left" w:pos="1136"/>
        </w:tabs>
        <w:spacing w:before="3"/>
        <w:ind w:left="1136"/>
        <w:jc w:val="left"/>
        <w:rPr>
          <w:sz w:val="24"/>
        </w:rPr>
      </w:pPr>
      <w:r>
        <w:rPr>
          <w:sz w:val="24"/>
        </w:rPr>
        <w:t>Взаимоотношения</w:t>
      </w:r>
      <w:r>
        <w:rPr>
          <w:spacing w:val="-7"/>
          <w:sz w:val="24"/>
        </w:rPr>
        <w:t xml:space="preserve"> </w:t>
      </w:r>
      <w:r>
        <w:rPr>
          <w:sz w:val="24"/>
        </w:rPr>
        <w:t>в</w:t>
      </w:r>
      <w:r>
        <w:rPr>
          <w:spacing w:val="-5"/>
          <w:sz w:val="24"/>
        </w:rPr>
        <w:t xml:space="preserve"> </w:t>
      </w:r>
      <w:r>
        <w:rPr>
          <w:sz w:val="24"/>
        </w:rPr>
        <w:t>семье</w:t>
      </w:r>
      <w:r>
        <w:rPr>
          <w:spacing w:val="-7"/>
          <w:sz w:val="24"/>
        </w:rPr>
        <w:t xml:space="preserve"> </w:t>
      </w:r>
      <w:r>
        <w:rPr>
          <w:sz w:val="24"/>
        </w:rPr>
        <w:t>и</w:t>
      </w:r>
      <w:r>
        <w:rPr>
          <w:spacing w:val="-5"/>
          <w:sz w:val="24"/>
        </w:rPr>
        <w:t xml:space="preserve"> </w:t>
      </w:r>
      <w:r>
        <w:rPr>
          <w:sz w:val="24"/>
        </w:rPr>
        <w:t>с</w:t>
      </w:r>
      <w:r>
        <w:rPr>
          <w:spacing w:val="-8"/>
          <w:sz w:val="24"/>
        </w:rPr>
        <w:t xml:space="preserve"> </w:t>
      </w:r>
      <w:r>
        <w:rPr>
          <w:sz w:val="24"/>
        </w:rPr>
        <w:t>друзьями.</w:t>
      </w:r>
      <w:r>
        <w:rPr>
          <w:spacing w:val="-3"/>
          <w:sz w:val="24"/>
        </w:rPr>
        <w:t xml:space="preserve"> </w:t>
      </w:r>
      <w:r>
        <w:rPr>
          <w:sz w:val="24"/>
        </w:rPr>
        <w:t>Семейные</w:t>
      </w:r>
      <w:r>
        <w:rPr>
          <w:spacing w:val="-6"/>
          <w:sz w:val="24"/>
        </w:rPr>
        <w:t xml:space="preserve"> </w:t>
      </w:r>
      <w:r>
        <w:rPr>
          <w:spacing w:val="-2"/>
          <w:sz w:val="24"/>
        </w:rPr>
        <w:t>праздники.</w:t>
      </w:r>
    </w:p>
    <w:p w14:paraId="2806000E">
      <w:pPr>
        <w:pStyle w:val="32"/>
        <w:numPr>
          <w:ilvl w:val="1"/>
          <w:numId w:val="14"/>
        </w:numPr>
        <w:tabs>
          <w:tab w:val="left" w:pos="1136"/>
        </w:tabs>
        <w:spacing w:before="42"/>
        <w:ind w:left="1136"/>
        <w:jc w:val="left"/>
        <w:rPr>
          <w:sz w:val="24"/>
        </w:rPr>
      </w:pPr>
      <w:r>
        <w:rPr>
          <w:sz w:val="24"/>
        </w:rPr>
        <w:t>Внешность</w:t>
      </w:r>
      <w:r>
        <w:rPr>
          <w:spacing w:val="-8"/>
          <w:sz w:val="24"/>
        </w:rPr>
        <w:t xml:space="preserve"> </w:t>
      </w:r>
      <w:r>
        <w:rPr>
          <w:sz w:val="24"/>
        </w:rPr>
        <w:t>и</w:t>
      </w:r>
      <w:r>
        <w:rPr>
          <w:spacing w:val="-11"/>
          <w:sz w:val="24"/>
        </w:rPr>
        <w:t xml:space="preserve"> </w:t>
      </w:r>
      <w:r>
        <w:rPr>
          <w:sz w:val="24"/>
        </w:rPr>
        <w:t>характер</w:t>
      </w:r>
      <w:r>
        <w:rPr>
          <w:spacing w:val="-3"/>
          <w:sz w:val="24"/>
        </w:rPr>
        <w:t xml:space="preserve"> </w:t>
      </w:r>
      <w:r>
        <w:rPr>
          <w:sz w:val="24"/>
        </w:rPr>
        <w:t>человека</w:t>
      </w:r>
      <w:r>
        <w:rPr>
          <w:spacing w:val="-7"/>
          <w:sz w:val="24"/>
        </w:rPr>
        <w:t xml:space="preserve"> </w:t>
      </w:r>
      <w:r>
        <w:rPr>
          <w:sz w:val="24"/>
        </w:rPr>
        <w:t>(литературного</w:t>
      </w:r>
      <w:r>
        <w:rPr>
          <w:spacing w:val="-5"/>
          <w:sz w:val="24"/>
        </w:rPr>
        <w:t xml:space="preserve"> </w:t>
      </w:r>
      <w:r>
        <w:rPr>
          <w:spacing w:val="-2"/>
          <w:sz w:val="24"/>
        </w:rPr>
        <w:t>персонажа).</w:t>
      </w:r>
    </w:p>
    <w:p w14:paraId="7784E5FF">
      <w:pPr>
        <w:pStyle w:val="32"/>
        <w:numPr>
          <w:ilvl w:val="1"/>
          <w:numId w:val="14"/>
        </w:numPr>
        <w:tabs>
          <w:tab w:val="left" w:pos="1136"/>
        </w:tabs>
        <w:spacing w:before="40"/>
        <w:ind w:left="1136"/>
        <w:jc w:val="left"/>
        <w:rPr>
          <w:sz w:val="24"/>
        </w:rPr>
      </w:pPr>
      <w:r>
        <w:rPr>
          <w:sz w:val="24"/>
        </w:rPr>
        <w:t>Досуг</w:t>
      </w:r>
      <w:r>
        <w:rPr>
          <w:spacing w:val="-8"/>
          <w:sz w:val="24"/>
        </w:rPr>
        <w:t xml:space="preserve"> </w:t>
      </w:r>
      <w:r>
        <w:rPr>
          <w:sz w:val="24"/>
        </w:rPr>
        <w:t>и</w:t>
      </w:r>
      <w:r>
        <w:rPr>
          <w:spacing w:val="-3"/>
          <w:sz w:val="24"/>
        </w:rPr>
        <w:t xml:space="preserve"> </w:t>
      </w:r>
      <w:r>
        <w:rPr>
          <w:sz w:val="24"/>
        </w:rPr>
        <w:t>увлечения</w:t>
      </w:r>
      <w:r>
        <w:rPr>
          <w:spacing w:val="-7"/>
          <w:sz w:val="24"/>
        </w:rPr>
        <w:t xml:space="preserve"> </w:t>
      </w:r>
      <w:r>
        <w:rPr>
          <w:sz w:val="24"/>
        </w:rPr>
        <w:t>(хобби)</w:t>
      </w:r>
      <w:r>
        <w:rPr>
          <w:spacing w:val="-5"/>
          <w:sz w:val="24"/>
        </w:rPr>
        <w:t xml:space="preserve"> </w:t>
      </w:r>
      <w:r>
        <w:rPr>
          <w:sz w:val="24"/>
        </w:rPr>
        <w:t>современного</w:t>
      </w:r>
      <w:r>
        <w:rPr>
          <w:spacing w:val="-3"/>
          <w:sz w:val="24"/>
        </w:rPr>
        <w:t xml:space="preserve"> </w:t>
      </w:r>
      <w:r>
        <w:rPr>
          <w:sz w:val="24"/>
        </w:rPr>
        <w:t>подростка</w:t>
      </w:r>
      <w:r>
        <w:rPr>
          <w:spacing w:val="-8"/>
          <w:sz w:val="24"/>
        </w:rPr>
        <w:t xml:space="preserve"> </w:t>
      </w:r>
      <w:r>
        <w:rPr>
          <w:sz w:val="24"/>
        </w:rPr>
        <w:t>(чтение,</w:t>
      </w:r>
      <w:r>
        <w:rPr>
          <w:spacing w:val="-5"/>
          <w:sz w:val="24"/>
        </w:rPr>
        <w:t xml:space="preserve"> </w:t>
      </w:r>
      <w:r>
        <w:rPr>
          <w:sz w:val="24"/>
        </w:rPr>
        <w:t>кино,</w:t>
      </w:r>
      <w:r>
        <w:rPr>
          <w:spacing w:val="-6"/>
          <w:sz w:val="24"/>
        </w:rPr>
        <w:t xml:space="preserve"> </w:t>
      </w:r>
      <w:r>
        <w:rPr>
          <w:sz w:val="24"/>
        </w:rPr>
        <w:t>театр,</w:t>
      </w:r>
      <w:r>
        <w:rPr>
          <w:spacing w:val="-4"/>
          <w:sz w:val="24"/>
        </w:rPr>
        <w:t xml:space="preserve"> </w:t>
      </w:r>
      <w:r>
        <w:rPr>
          <w:spacing w:val="-2"/>
          <w:sz w:val="24"/>
        </w:rPr>
        <w:t>спорт).</w:t>
      </w:r>
    </w:p>
    <w:p w14:paraId="44D1BB7B">
      <w:pPr>
        <w:pStyle w:val="32"/>
        <w:numPr>
          <w:ilvl w:val="1"/>
          <w:numId w:val="14"/>
        </w:numPr>
        <w:tabs>
          <w:tab w:val="left" w:pos="1136"/>
        </w:tabs>
        <w:spacing w:before="41"/>
        <w:ind w:left="1136"/>
        <w:jc w:val="left"/>
        <w:rPr>
          <w:sz w:val="24"/>
        </w:rPr>
      </w:pPr>
      <w:r>
        <w:rPr>
          <w:sz w:val="24"/>
        </w:rPr>
        <w:t>Здоровый</w:t>
      </w:r>
      <w:r>
        <w:rPr>
          <w:spacing w:val="-12"/>
          <w:sz w:val="24"/>
        </w:rPr>
        <w:t xml:space="preserve"> </w:t>
      </w:r>
      <w:r>
        <w:rPr>
          <w:sz w:val="24"/>
        </w:rPr>
        <w:t>образ</w:t>
      </w:r>
      <w:r>
        <w:rPr>
          <w:spacing w:val="-5"/>
          <w:sz w:val="24"/>
        </w:rPr>
        <w:t xml:space="preserve"> </w:t>
      </w:r>
      <w:r>
        <w:rPr>
          <w:sz w:val="24"/>
        </w:rPr>
        <w:t>жизни:</w:t>
      </w:r>
      <w:r>
        <w:rPr>
          <w:spacing w:val="-5"/>
          <w:sz w:val="24"/>
        </w:rPr>
        <w:t xml:space="preserve"> </w:t>
      </w:r>
      <w:r>
        <w:rPr>
          <w:sz w:val="24"/>
        </w:rPr>
        <w:t>режим</w:t>
      </w:r>
      <w:r>
        <w:rPr>
          <w:spacing w:val="-5"/>
          <w:sz w:val="24"/>
        </w:rPr>
        <w:t xml:space="preserve"> </w:t>
      </w:r>
      <w:r>
        <w:rPr>
          <w:sz w:val="24"/>
        </w:rPr>
        <w:t>труда</w:t>
      </w:r>
      <w:r>
        <w:rPr>
          <w:spacing w:val="-7"/>
          <w:sz w:val="24"/>
        </w:rPr>
        <w:t xml:space="preserve"> </w:t>
      </w:r>
      <w:r>
        <w:rPr>
          <w:sz w:val="24"/>
        </w:rPr>
        <w:t>и</w:t>
      </w:r>
      <w:r>
        <w:rPr>
          <w:spacing w:val="-1"/>
          <w:sz w:val="24"/>
        </w:rPr>
        <w:t xml:space="preserve"> </w:t>
      </w:r>
      <w:r>
        <w:rPr>
          <w:sz w:val="24"/>
        </w:rPr>
        <w:t>отдыха,</w:t>
      </w:r>
      <w:r>
        <w:rPr>
          <w:spacing w:val="-4"/>
          <w:sz w:val="24"/>
        </w:rPr>
        <w:t xml:space="preserve"> </w:t>
      </w:r>
      <w:r>
        <w:rPr>
          <w:sz w:val="24"/>
        </w:rPr>
        <w:t>фитнес, сбалансированное</w:t>
      </w:r>
      <w:r>
        <w:rPr>
          <w:spacing w:val="-9"/>
          <w:sz w:val="24"/>
        </w:rPr>
        <w:t xml:space="preserve"> </w:t>
      </w:r>
      <w:r>
        <w:rPr>
          <w:spacing w:val="-2"/>
          <w:sz w:val="24"/>
        </w:rPr>
        <w:t>питание.</w:t>
      </w:r>
    </w:p>
    <w:p w14:paraId="60719696">
      <w:pPr>
        <w:pStyle w:val="32"/>
        <w:numPr>
          <w:ilvl w:val="1"/>
          <w:numId w:val="14"/>
        </w:numPr>
        <w:tabs>
          <w:tab w:val="left" w:pos="1136"/>
        </w:tabs>
        <w:spacing w:before="41"/>
        <w:ind w:left="1136"/>
        <w:jc w:val="left"/>
        <w:rPr>
          <w:sz w:val="24"/>
        </w:rPr>
      </w:pPr>
      <w:r>
        <w:rPr>
          <w:sz w:val="24"/>
        </w:rPr>
        <w:t>Покупки:</w:t>
      </w:r>
      <w:r>
        <w:rPr>
          <w:spacing w:val="-8"/>
          <w:sz w:val="24"/>
        </w:rPr>
        <w:t xml:space="preserve"> </w:t>
      </w:r>
      <w:r>
        <w:rPr>
          <w:sz w:val="24"/>
        </w:rPr>
        <w:t>одежда,</w:t>
      </w:r>
      <w:r>
        <w:rPr>
          <w:spacing w:val="-5"/>
          <w:sz w:val="24"/>
        </w:rPr>
        <w:t xml:space="preserve"> </w:t>
      </w:r>
      <w:r>
        <w:rPr>
          <w:sz w:val="24"/>
        </w:rPr>
        <w:t>обувь</w:t>
      </w:r>
      <w:r>
        <w:rPr>
          <w:spacing w:val="-6"/>
          <w:sz w:val="24"/>
        </w:rPr>
        <w:t xml:space="preserve"> </w:t>
      </w:r>
      <w:r>
        <w:rPr>
          <w:sz w:val="24"/>
        </w:rPr>
        <w:t>и</w:t>
      </w:r>
      <w:r>
        <w:rPr>
          <w:spacing w:val="-8"/>
          <w:sz w:val="24"/>
        </w:rPr>
        <w:t xml:space="preserve"> </w:t>
      </w:r>
      <w:r>
        <w:rPr>
          <w:sz w:val="24"/>
        </w:rPr>
        <w:t>продукты</w:t>
      </w:r>
      <w:r>
        <w:rPr>
          <w:spacing w:val="1"/>
          <w:sz w:val="24"/>
        </w:rPr>
        <w:t xml:space="preserve"> </w:t>
      </w:r>
      <w:r>
        <w:rPr>
          <w:spacing w:val="-2"/>
          <w:sz w:val="24"/>
        </w:rPr>
        <w:t>питания.</w:t>
      </w:r>
    </w:p>
    <w:p w14:paraId="2DD7BB69">
      <w:pPr>
        <w:pStyle w:val="32"/>
        <w:numPr>
          <w:ilvl w:val="1"/>
          <w:numId w:val="14"/>
        </w:numPr>
        <w:tabs>
          <w:tab w:val="left" w:pos="1136"/>
        </w:tabs>
        <w:spacing w:before="41" w:line="280" w:lineRule="auto"/>
        <w:ind w:right="869" w:firstLine="283"/>
        <w:jc w:val="left"/>
        <w:rPr>
          <w:sz w:val="24"/>
        </w:rPr>
      </w:pPr>
      <w:r>
        <w:rPr>
          <w:sz w:val="24"/>
        </w:rPr>
        <w:t>Школа,</w:t>
      </w:r>
      <w:r>
        <w:rPr>
          <w:spacing w:val="38"/>
          <w:sz w:val="24"/>
        </w:rPr>
        <w:t xml:space="preserve"> </w:t>
      </w:r>
      <w:r>
        <w:rPr>
          <w:sz w:val="24"/>
        </w:rPr>
        <w:t>школьная</w:t>
      </w:r>
      <w:r>
        <w:rPr>
          <w:spacing w:val="36"/>
          <w:sz w:val="24"/>
        </w:rPr>
        <w:t xml:space="preserve"> </w:t>
      </w:r>
      <w:r>
        <w:rPr>
          <w:sz w:val="24"/>
        </w:rPr>
        <w:t>жизнь,</w:t>
      </w:r>
      <w:r>
        <w:rPr>
          <w:spacing w:val="34"/>
          <w:sz w:val="24"/>
        </w:rPr>
        <w:t xml:space="preserve"> </w:t>
      </w:r>
      <w:r>
        <w:rPr>
          <w:sz w:val="24"/>
        </w:rPr>
        <w:t>школьная</w:t>
      </w:r>
      <w:r>
        <w:rPr>
          <w:spacing w:val="37"/>
          <w:sz w:val="24"/>
        </w:rPr>
        <w:t xml:space="preserve"> </w:t>
      </w:r>
      <w:r>
        <w:rPr>
          <w:sz w:val="24"/>
        </w:rPr>
        <w:t>форма,</w:t>
      </w:r>
      <w:r>
        <w:rPr>
          <w:spacing w:val="38"/>
          <w:sz w:val="24"/>
        </w:rPr>
        <w:t xml:space="preserve"> </w:t>
      </w:r>
      <w:r>
        <w:rPr>
          <w:sz w:val="24"/>
        </w:rPr>
        <w:t>изучаемые</w:t>
      </w:r>
      <w:r>
        <w:rPr>
          <w:spacing w:val="36"/>
          <w:sz w:val="24"/>
        </w:rPr>
        <w:t xml:space="preserve"> </w:t>
      </w:r>
      <w:r>
        <w:rPr>
          <w:sz w:val="24"/>
        </w:rPr>
        <w:t>предметы,</w:t>
      </w:r>
      <w:r>
        <w:rPr>
          <w:spacing w:val="40"/>
          <w:sz w:val="24"/>
        </w:rPr>
        <w:t xml:space="preserve"> </w:t>
      </w:r>
      <w:r>
        <w:rPr>
          <w:sz w:val="24"/>
        </w:rPr>
        <w:t>любимый</w:t>
      </w:r>
      <w:r>
        <w:rPr>
          <w:spacing w:val="32"/>
          <w:sz w:val="24"/>
        </w:rPr>
        <w:t xml:space="preserve"> </w:t>
      </w:r>
      <w:r>
        <w:rPr>
          <w:sz w:val="24"/>
        </w:rPr>
        <w:t>предмет, правила поведения в школе. Переписка с иностранными сверстниками.</w:t>
      </w:r>
    </w:p>
    <w:p w14:paraId="0C177A30">
      <w:pPr>
        <w:pStyle w:val="32"/>
        <w:numPr>
          <w:ilvl w:val="1"/>
          <w:numId w:val="14"/>
        </w:numPr>
        <w:tabs>
          <w:tab w:val="left" w:pos="1136"/>
        </w:tabs>
        <w:spacing w:line="274" w:lineRule="exact"/>
        <w:ind w:left="1136"/>
        <w:jc w:val="left"/>
        <w:rPr>
          <w:sz w:val="24"/>
        </w:rPr>
      </w:pPr>
      <w:r>
        <w:rPr>
          <w:sz w:val="24"/>
        </w:rPr>
        <w:t>Переписка</w:t>
      </w:r>
      <w:r>
        <w:rPr>
          <w:spacing w:val="-7"/>
          <w:sz w:val="24"/>
        </w:rPr>
        <w:t xml:space="preserve"> </w:t>
      </w:r>
      <w:r>
        <w:rPr>
          <w:sz w:val="24"/>
        </w:rPr>
        <w:t>с</w:t>
      </w:r>
      <w:r>
        <w:rPr>
          <w:spacing w:val="-8"/>
          <w:sz w:val="24"/>
        </w:rPr>
        <w:t xml:space="preserve"> </w:t>
      </w:r>
      <w:r>
        <w:rPr>
          <w:sz w:val="24"/>
        </w:rPr>
        <w:t>иностранными</w:t>
      </w:r>
      <w:r>
        <w:rPr>
          <w:spacing w:val="-4"/>
          <w:sz w:val="24"/>
        </w:rPr>
        <w:t xml:space="preserve"> </w:t>
      </w:r>
      <w:r>
        <w:rPr>
          <w:spacing w:val="-2"/>
          <w:sz w:val="24"/>
        </w:rPr>
        <w:t>сверстниками.</w:t>
      </w:r>
    </w:p>
    <w:p w14:paraId="22B68153">
      <w:pPr>
        <w:pStyle w:val="32"/>
        <w:numPr>
          <w:ilvl w:val="1"/>
          <w:numId w:val="14"/>
        </w:numPr>
        <w:tabs>
          <w:tab w:val="left" w:pos="1136"/>
        </w:tabs>
        <w:spacing w:before="36"/>
        <w:ind w:left="1136"/>
        <w:jc w:val="left"/>
        <w:rPr>
          <w:sz w:val="24"/>
        </w:rPr>
      </w:pPr>
      <w:r>
        <w:rPr>
          <w:sz w:val="24"/>
        </w:rPr>
        <w:t>Каникулы</w:t>
      </w:r>
      <w:r>
        <w:rPr>
          <w:spacing w:val="-3"/>
          <w:sz w:val="24"/>
        </w:rPr>
        <w:t xml:space="preserve"> </w:t>
      </w:r>
      <w:r>
        <w:rPr>
          <w:sz w:val="24"/>
        </w:rPr>
        <w:t>в</w:t>
      </w:r>
      <w:r>
        <w:rPr>
          <w:spacing w:val="-4"/>
          <w:sz w:val="24"/>
        </w:rPr>
        <w:t xml:space="preserve"> </w:t>
      </w:r>
      <w:r>
        <w:rPr>
          <w:sz w:val="24"/>
        </w:rPr>
        <w:t>различное</w:t>
      </w:r>
      <w:r>
        <w:rPr>
          <w:spacing w:val="-4"/>
          <w:sz w:val="24"/>
        </w:rPr>
        <w:t xml:space="preserve"> </w:t>
      </w:r>
      <w:r>
        <w:rPr>
          <w:sz w:val="24"/>
        </w:rPr>
        <w:t>время</w:t>
      </w:r>
      <w:r>
        <w:rPr>
          <w:spacing w:val="-9"/>
          <w:sz w:val="24"/>
        </w:rPr>
        <w:t xml:space="preserve"> </w:t>
      </w:r>
      <w:r>
        <w:rPr>
          <w:sz w:val="24"/>
        </w:rPr>
        <w:t>года.</w:t>
      </w:r>
      <w:r>
        <w:rPr>
          <w:spacing w:val="2"/>
          <w:sz w:val="24"/>
        </w:rPr>
        <w:t xml:space="preserve"> </w:t>
      </w:r>
      <w:r>
        <w:rPr>
          <w:sz w:val="24"/>
        </w:rPr>
        <w:t>Виды</w:t>
      </w:r>
      <w:r>
        <w:rPr>
          <w:spacing w:val="-8"/>
          <w:sz w:val="24"/>
        </w:rPr>
        <w:t xml:space="preserve"> </w:t>
      </w:r>
      <w:r>
        <w:rPr>
          <w:spacing w:val="-2"/>
          <w:sz w:val="24"/>
        </w:rPr>
        <w:t>отдыха.</w:t>
      </w:r>
    </w:p>
    <w:p w14:paraId="030DEF36">
      <w:pPr>
        <w:pStyle w:val="32"/>
        <w:numPr>
          <w:ilvl w:val="1"/>
          <w:numId w:val="14"/>
        </w:numPr>
        <w:tabs>
          <w:tab w:val="left" w:pos="1136"/>
        </w:tabs>
        <w:spacing w:before="41"/>
        <w:ind w:left="1136"/>
        <w:jc w:val="left"/>
        <w:rPr>
          <w:sz w:val="24"/>
        </w:rPr>
      </w:pPr>
      <w:r>
        <w:rPr>
          <w:sz w:val="24"/>
        </w:rPr>
        <w:t>Путешествия</w:t>
      </w:r>
      <w:r>
        <w:rPr>
          <w:spacing w:val="-4"/>
          <w:sz w:val="24"/>
        </w:rPr>
        <w:t xml:space="preserve"> </w:t>
      </w:r>
      <w:r>
        <w:rPr>
          <w:sz w:val="24"/>
        </w:rPr>
        <w:t>по</w:t>
      </w:r>
      <w:r>
        <w:rPr>
          <w:spacing w:val="-1"/>
          <w:sz w:val="24"/>
        </w:rPr>
        <w:t xml:space="preserve"> </w:t>
      </w:r>
      <w:r>
        <w:rPr>
          <w:sz w:val="24"/>
        </w:rPr>
        <w:t>России</w:t>
      </w:r>
      <w:r>
        <w:rPr>
          <w:spacing w:val="-8"/>
          <w:sz w:val="24"/>
        </w:rPr>
        <w:t xml:space="preserve"> </w:t>
      </w:r>
      <w:r>
        <w:rPr>
          <w:sz w:val="24"/>
        </w:rPr>
        <w:t>и</w:t>
      </w:r>
      <w:r>
        <w:rPr>
          <w:spacing w:val="-5"/>
          <w:sz w:val="24"/>
        </w:rPr>
        <w:t xml:space="preserve"> </w:t>
      </w:r>
      <w:r>
        <w:rPr>
          <w:sz w:val="24"/>
        </w:rPr>
        <w:t>иностранным</w:t>
      </w:r>
      <w:r>
        <w:rPr>
          <w:spacing w:val="-6"/>
          <w:sz w:val="24"/>
        </w:rPr>
        <w:t xml:space="preserve"> </w:t>
      </w:r>
      <w:r>
        <w:rPr>
          <w:spacing w:val="-2"/>
          <w:sz w:val="24"/>
        </w:rPr>
        <w:t>странам.</w:t>
      </w:r>
    </w:p>
    <w:p w14:paraId="2C3610D6">
      <w:pPr>
        <w:pStyle w:val="32"/>
        <w:numPr>
          <w:ilvl w:val="1"/>
          <w:numId w:val="14"/>
        </w:numPr>
        <w:tabs>
          <w:tab w:val="left" w:pos="1136"/>
        </w:tabs>
        <w:spacing w:before="41"/>
        <w:ind w:left="1136"/>
        <w:jc w:val="left"/>
        <w:rPr>
          <w:sz w:val="24"/>
        </w:rPr>
      </w:pPr>
      <w:r>
        <w:rPr>
          <w:sz w:val="24"/>
        </w:rPr>
        <w:t>Жизнь</w:t>
      </w:r>
      <w:r>
        <w:rPr>
          <w:spacing w:val="-10"/>
          <w:sz w:val="24"/>
        </w:rPr>
        <w:t xml:space="preserve"> </w:t>
      </w:r>
      <w:r>
        <w:rPr>
          <w:sz w:val="24"/>
        </w:rPr>
        <w:t>в</w:t>
      </w:r>
      <w:r>
        <w:rPr>
          <w:spacing w:val="-8"/>
          <w:sz w:val="24"/>
        </w:rPr>
        <w:t xml:space="preserve"> </w:t>
      </w:r>
      <w:r>
        <w:rPr>
          <w:sz w:val="24"/>
        </w:rPr>
        <w:t>городе</w:t>
      </w:r>
      <w:r>
        <w:rPr>
          <w:spacing w:val="-5"/>
          <w:sz w:val="24"/>
        </w:rPr>
        <w:t xml:space="preserve"> </w:t>
      </w:r>
      <w:r>
        <w:rPr>
          <w:sz w:val="24"/>
        </w:rPr>
        <w:t>и</w:t>
      </w:r>
      <w:r>
        <w:rPr>
          <w:spacing w:val="-4"/>
          <w:sz w:val="24"/>
        </w:rPr>
        <w:t xml:space="preserve"> </w:t>
      </w:r>
      <w:r>
        <w:rPr>
          <w:sz w:val="24"/>
        </w:rPr>
        <w:t>сельской</w:t>
      </w:r>
      <w:r>
        <w:rPr>
          <w:spacing w:val="-7"/>
          <w:sz w:val="24"/>
        </w:rPr>
        <w:t xml:space="preserve"> </w:t>
      </w:r>
      <w:r>
        <w:rPr>
          <w:sz w:val="24"/>
        </w:rPr>
        <w:t>местности.</w:t>
      </w:r>
      <w:r>
        <w:rPr>
          <w:spacing w:val="-6"/>
          <w:sz w:val="24"/>
        </w:rPr>
        <w:t xml:space="preserve"> </w:t>
      </w:r>
      <w:r>
        <w:rPr>
          <w:sz w:val="24"/>
        </w:rPr>
        <w:t>Описание</w:t>
      </w:r>
      <w:r>
        <w:rPr>
          <w:spacing w:val="-5"/>
          <w:sz w:val="24"/>
        </w:rPr>
        <w:t xml:space="preserve"> </w:t>
      </w:r>
      <w:r>
        <w:rPr>
          <w:sz w:val="24"/>
        </w:rPr>
        <w:t>родного</w:t>
      </w:r>
      <w:r>
        <w:rPr>
          <w:spacing w:val="-4"/>
          <w:sz w:val="24"/>
        </w:rPr>
        <w:t xml:space="preserve"> </w:t>
      </w:r>
      <w:r>
        <w:rPr>
          <w:sz w:val="24"/>
        </w:rPr>
        <w:t>города</w:t>
      </w:r>
      <w:r>
        <w:rPr>
          <w:spacing w:val="-5"/>
          <w:sz w:val="24"/>
        </w:rPr>
        <w:t xml:space="preserve"> </w:t>
      </w:r>
      <w:r>
        <w:rPr>
          <w:sz w:val="24"/>
        </w:rPr>
        <w:t>(села).</w:t>
      </w:r>
      <w:r>
        <w:rPr>
          <w:spacing w:val="-6"/>
          <w:sz w:val="24"/>
        </w:rPr>
        <w:t xml:space="preserve"> </w:t>
      </w:r>
      <w:r>
        <w:rPr>
          <w:spacing w:val="-2"/>
          <w:sz w:val="24"/>
        </w:rPr>
        <w:t>Транспорт.</w:t>
      </w:r>
    </w:p>
    <w:p w14:paraId="4B6E8C5A">
      <w:pPr>
        <w:pStyle w:val="32"/>
        <w:numPr>
          <w:ilvl w:val="1"/>
          <w:numId w:val="14"/>
        </w:numPr>
        <w:tabs>
          <w:tab w:val="left" w:pos="1134"/>
        </w:tabs>
        <w:spacing w:before="40" w:line="276" w:lineRule="auto"/>
        <w:ind w:right="571" w:firstLine="283"/>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09C159C">
      <w:pPr>
        <w:pStyle w:val="32"/>
        <w:numPr>
          <w:ilvl w:val="1"/>
          <w:numId w:val="14"/>
        </w:numPr>
        <w:tabs>
          <w:tab w:val="left" w:pos="1134"/>
        </w:tabs>
        <w:spacing w:line="276" w:lineRule="auto"/>
        <w:ind w:right="564" w:firstLine="283"/>
        <w:rPr>
          <w:sz w:val="24"/>
        </w:rPr>
      </w:pPr>
      <w:r>
        <w:rPr>
          <w:sz w:val="24"/>
        </w:rPr>
        <w:t xml:space="preserve">Выдающиеся люди родной страны и страны (стран) изучаемого языка: писатели, поэты, </w:t>
      </w:r>
      <w:r>
        <w:rPr>
          <w:spacing w:val="-2"/>
          <w:sz w:val="24"/>
        </w:rPr>
        <w:t>учѐные.</w:t>
      </w:r>
    </w:p>
    <w:p w14:paraId="488E3AD0">
      <w:pPr>
        <w:pStyle w:val="32"/>
        <w:numPr>
          <w:ilvl w:val="1"/>
          <w:numId w:val="14"/>
        </w:numPr>
        <w:tabs>
          <w:tab w:val="left" w:pos="1134"/>
        </w:tabs>
        <w:spacing w:before="3"/>
        <w:ind w:left="1134" w:hanging="282"/>
        <w:rPr>
          <w:sz w:val="24"/>
        </w:rPr>
      </w:pPr>
      <w:r>
        <w:rPr>
          <w:spacing w:val="-2"/>
          <w:sz w:val="24"/>
        </w:rPr>
        <w:t>Говорение.</w:t>
      </w:r>
    </w:p>
    <w:p w14:paraId="5ED09022">
      <w:pPr>
        <w:pStyle w:val="32"/>
        <w:numPr>
          <w:ilvl w:val="1"/>
          <w:numId w:val="14"/>
        </w:numPr>
        <w:tabs>
          <w:tab w:val="left" w:pos="1134"/>
        </w:tabs>
        <w:spacing w:before="41"/>
        <w:ind w:left="1134" w:hanging="282"/>
        <w:rPr>
          <w:sz w:val="24"/>
        </w:rPr>
      </w:pPr>
      <w:r>
        <w:rPr>
          <w:sz w:val="24"/>
        </w:rPr>
        <w:t>Развитие</w:t>
      </w:r>
      <w:r>
        <w:rPr>
          <w:spacing w:val="-15"/>
          <w:sz w:val="24"/>
        </w:rPr>
        <w:t xml:space="preserve"> </w:t>
      </w:r>
      <w:r>
        <w:rPr>
          <w:sz w:val="24"/>
        </w:rPr>
        <w:t>коммуникативных</w:t>
      </w:r>
      <w:r>
        <w:rPr>
          <w:spacing w:val="-3"/>
          <w:sz w:val="24"/>
        </w:rPr>
        <w:t xml:space="preserve"> </w:t>
      </w:r>
      <w:r>
        <w:rPr>
          <w:sz w:val="24"/>
        </w:rPr>
        <w:t>умений</w:t>
      </w:r>
      <w:r>
        <w:rPr>
          <w:spacing w:val="-7"/>
          <w:sz w:val="24"/>
        </w:rPr>
        <w:t xml:space="preserve"> </w:t>
      </w:r>
      <w:r>
        <w:rPr>
          <w:sz w:val="24"/>
        </w:rPr>
        <w:t>диалогической</w:t>
      </w:r>
      <w:r>
        <w:rPr>
          <w:spacing w:val="-11"/>
          <w:sz w:val="24"/>
        </w:rPr>
        <w:t xml:space="preserve"> </w:t>
      </w:r>
      <w:r>
        <w:rPr>
          <w:sz w:val="24"/>
        </w:rPr>
        <w:t>речи,</w:t>
      </w:r>
      <w:r>
        <w:rPr>
          <w:spacing w:val="-7"/>
          <w:sz w:val="24"/>
        </w:rPr>
        <w:t xml:space="preserve"> </w:t>
      </w:r>
      <w:r>
        <w:rPr>
          <w:sz w:val="24"/>
        </w:rPr>
        <w:t>а</w:t>
      </w:r>
      <w:r>
        <w:rPr>
          <w:spacing w:val="-15"/>
          <w:sz w:val="24"/>
        </w:rPr>
        <w:t xml:space="preserve"> </w:t>
      </w:r>
      <w:r>
        <w:rPr>
          <w:sz w:val="24"/>
        </w:rPr>
        <w:t>именно</w:t>
      </w:r>
      <w:r>
        <w:rPr>
          <w:spacing w:val="-5"/>
          <w:sz w:val="24"/>
        </w:rPr>
        <w:t xml:space="preserve"> </w:t>
      </w:r>
      <w:r>
        <w:rPr>
          <w:sz w:val="24"/>
        </w:rPr>
        <w:t>умений</w:t>
      </w:r>
      <w:r>
        <w:rPr>
          <w:spacing w:val="-7"/>
          <w:sz w:val="24"/>
        </w:rPr>
        <w:t xml:space="preserve"> </w:t>
      </w:r>
      <w:r>
        <w:rPr>
          <w:spacing w:val="-2"/>
          <w:sz w:val="24"/>
        </w:rPr>
        <w:t>вести:</w:t>
      </w:r>
    </w:p>
    <w:p w14:paraId="79FBA4D0">
      <w:pPr>
        <w:pStyle w:val="32"/>
        <w:numPr>
          <w:ilvl w:val="1"/>
          <w:numId w:val="14"/>
        </w:numPr>
        <w:tabs>
          <w:tab w:val="left" w:pos="1134"/>
        </w:tabs>
        <w:spacing w:before="41" w:line="273" w:lineRule="auto"/>
        <w:ind w:right="562"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w:t>
      </w:r>
    </w:p>
    <w:p w14:paraId="7EF14105">
      <w:pPr>
        <w:pStyle w:val="32"/>
        <w:spacing w:line="273" w:lineRule="auto"/>
        <w:rPr>
          <w:sz w:val="24"/>
        </w:rPr>
        <w:sectPr>
          <w:pgSz w:w="11910" w:h="16840"/>
          <w:pgMar w:top="320" w:right="141" w:bottom="620" w:left="708" w:header="0" w:footer="358" w:gutter="0"/>
          <w:cols w:space="720" w:num="1"/>
        </w:sectPr>
      </w:pPr>
    </w:p>
    <w:p w14:paraId="751350A7">
      <w:pPr>
        <w:pStyle w:val="17"/>
        <w:spacing w:before="76"/>
        <w:ind w:firstLine="0"/>
      </w:pPr>
      <w:r>
        <w:t>от</w:t>
      </w:r>
      <w:r>
        <w:rPr>
          <w:spacing w:val="-7"/>
        </w:rPr>
        <w:t xml:space="preserve"> </w:t>
      </w:r>
      <w:r>
        <w:t>предложения</w:t>
      </w:r>
      <w:r>
        <w:rPr>
          <w:spacing w:val="-1"/>
        </w:rPr>
        <w:t xml:space="preserve"> </w:t>
      </w:r>
      <w:r>
        <w:rPr>
          <w:spacing w:val="-2"/>
        </w:rPr>
        <w:t>собеседника;</w:t>
      </w:r>
    </w:p>
    <w:p w14:paraId="4EB0FE5D">
      <w:pPr>
        <w:pStyle w:val="32"/>
        <w:numPr>
          <w:ilvl w:val="1"/>
          <w:numId w:val="14"/>
        </w:numPr>
        <w:tabs>
          <w:tab w:val="left" w:pos="1134"/>
        </w:tabs>
        <w:spacing w:before="41" w:line="276" w:lineRule="auto"/>
        <w:ind w:right="563" w:firstLine="283"/>
        <w:rPr>
          <w:sz w:val="24"/>
        </w:rPr>
      </w:pPr>
      <w:r>
        <w:rPr>
          <w:sz w:val="24"/>
        </w:rPr>
        <w:t>диалог-побуждение к действию: обращаться с просьбой, вежливо соглашаться (не соглашаться)</w:t>
      </w:r>
      <w:r>
        <w:rPr>
          <w:spacing w:val="-5"/>
          <w:sz w:val="24"/>
        </w:rPr>
        <w:t xml:space="preserve"> </w:t>
      </w:r>
      <w:r>
        <w:rPr>
          <w:sz w:val="24"/>
        </w:rPr>
        <w:t>выполнить</w:t>
      </w:r>
      <w:r>
        <w:rPr>
          <w:spacing w:val="-5"/>
          <w:sz w:val="24"/>
        </w:rPr>
        <w:t xml:space="preserve"> </w:t>
      </w:r>
      <w:r>
        <w:rPr>
          <w:sz w:val="24"/>
        </w:rPr>
        <w:t>просьбу, приглашать</w:t>
      </w:r>
      <w:r>
        <w:rPr>
          <w:spacing w:val="-5"/>
          <w:sz w:val="24"/>
        </w:rPr>
        <w:t xml:space="preserve"> </w:t>
      </w:r>
      <w:r>
        <w:rPr>
          <w:sz w:val="24"/>
        </w:rPr>
        <w:t>собеседника</w:t>
      </w:r>
      <w:r>
        <w:rPr>
          <w:spacing w:val="-3"/>
          <w:sz w:val="24"/>
        </w:rPr>
        <w:t xml:space="preserve"> </w:t>
      </w:r>
      <w:r>
        <w:rPr>
          <w:sz w:val="24"/>
        </w:rPr>
        <w:t>к</w:t>
      </w:r>
      <w:r>
        <w:rPr>
          <w:spacing w:val="-4"/>
          <w:sz w:val="24"/>
        </w:rPr>
        <w:t xml:space="preserve"> </w:t>
      </w:r>
      <w:r>
        <w:rPr>
          <w:sz w:val="24"/>
        </w:rPr>
        <w:t>совместной</w:t>
      </w:r>
      <w:r>
        <w:rPr>
          <w:spacing w:val="-1"/>
          <w:sz w:val="24"/>
        </w:rPr>
        <w:t xml:space="preserve"> </w:t>
      </w:r>
      <w:r>
        <w:rPr>
          <w:sz w:val="24"/>
        </w:rPr>
        <w:t>деятельности,</w:t>
      </w:r>
      <w:r>
        <w:rPr>
          <w:spacing w:val="-3"/>
          <w:sz w:val="24"/>
        </w:rPr>
        <w:t xml:space="preserve"> </w:t>
      </w:r>
      <w:r>
        <w:rPr>
          <w:sz w:val="24"/>
        </w:rPr>
        <w:t>вежливо соглашаться (не соглашаться) на предложение собеседника, объясняя причину</w:t>
      </w:r>
      <w:r>
        <w:rPr>
          <w:spacing w:val="-1"/>
          <w:sz w:val="24"/>
        </w:rPr>
        <w:t xml:space="preserve"> </w:t>
      </w:r>
      <w:r>
        <w:rPr>
          <w:sz w:val="24"/>
        </w:rPr>
        <w:t>своего решения;</w:t>
      </w:r>
    </w:p>
    <w:p w14:paraId="788B4FC1">
      <w:pPr>
        <w:pStyle w:val="32"/>
        <w:numPr>
          <w:ilvl w:val="1"/>
          <w:numId w:val="14"/>
        </w:numPr>
        <w:tabs>
          <w:tab w:val="left" w:pos="1134"/>
        </w:tabs>
        <w:spacing w:before="3" w:line="276" w:lineRule="auto"/>
        <w:ind w:right="561"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998E29B">
      <w:pPr>
        <w:pStyle w:val="32"/>
        <w:numPr>
          <w:ilvl w:val="1"/>
          <w:numId w:val="14"/>
        </w:numPr>
        <w:tabs>
          <w:tab w:val="left" w:pos="1134"/>
        </w:tabs>
        <w:spacing w:line="276" w:lineRule="auto"/>
        <w:ind w:right="568" w:firstLine="283"/>
        <w:rPr>
          <w:sz w:val="24"/>
        </w:rPr>
      </w:pPr>
      <w:r>
        <w:rPr>
          <w:sz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7342BC68">
      <w:pPr>
        <w:pStyle w:val="32"/>
        <w:numPr>
          <w:ilvl w:val="1"/>
          <w:numId w:val="14"/>
        </w:numPr>
        <w:tabs>
          <w:tab w:val="left" w:pos="1134"/>
        </w:tabs>
        <w:spacing w:before="1"/>
        <w:ind w:left="1134" w:hanging="282"/>
        <w:rPr>
          <w:sz w:val="24"/>
        </w:rPr>
      </w:pPr>
      <w:r>
        <w:rPr>
          <w:sz w:val="24"/>
        </w:rPr>
        <w:t>Объѐм</w:t>
      </w:r>
      <w:r>
        <w:rPr>
          <w:spacing w:val="-9"/>
          <w:sz w:val="24"/>
        </w:rPr>
        <w:t xml:space="preserve"> </w:t>
      </w:r>
      <w:r>
        <w:rPr>
          <w:sz w:val="24"/>
        </w:rPr>
        <w:t>диалога</w:t>
      </w:r>
      <w:r>
        <w:rPr>
          <w:spacing w:val="-7"/>
          <w:sz w:val="24"/>
        </w:rPr>
        <w:t xml:space="preserve"> </w:t>
      </w:r>
      <w:r>
        <w:rPr>
          <w:sz w:val="24"/>
        </w:rPr>
        <w:t>-</w:t>
      </w:r>
      <w:r>
        <w:rPr>
          <w:spacing w:val="-1"/>
          <w:sz w:val="24"/>
        </w:rPr>
        <w:t xml:space="preserve"> </w:t>
      </w:r>
      <w:r>
        <w:rPr>
          <w:sz w:val="24"/>
        </w:rPr>
        <w:t>до</w:t>
      </w:r>
      <w:r>
        <w:rPr>
          <w:spacing w:val="-3"/>
          <w:sz w:val="24"/>
        </w:rPr>
        <w:t xml:space="preserve"> </w:t>
      </w:r>
      <w:r>
        <w:rPr>
          <w:sz w:val="24"/>
        </w:rPr>
        <w:t>5</w:t>
      </w:r>
      <w:r>
        <w:rPr>
          <w:spacing w:val="-3"/>
          <w:sz w:val="24"/>
        </w:rPr>
        <w:t xml:space="preserve"> </w:t>
      </w:r>
      <w:r>
        <w:rPr>
          <w:sz w:val="24"/>
        </w:rPr>
        <w:t>реплик</w:t>
      </w:r>
      <w:r>
        <w:rPr>
          <w:spacing w:val="-4"/>
          <w:sz w:val="24"/>
        </w:rPr>
        <w:t xml:space="preserve"> </w:t>
      </w:r>
      <w:r>
        <w:rPr>
          <w:sz w:val="24"/>
        </w:rPr>
        <w:t>со</w:t>
      </w:r>
      <w:r>
        <w:rPr>
          <w:spacing w:val="3"/>
          <w:sz w:val="24"/>
        </w:rPr>
        <w:t xml:space="preserve"> </w:t>
      </w:r>
      <w:r>
        <w:rPr>
          <w:sz w:val="24"/>
        </w:rPr>
        <w:t>стороны</w:t>
      </w:r>
      <w:r>
        <w:rPr>
          <w:spacing w:val="-6"/>
          <w:sz w:val="24"/>
        </w:rPr>
        <w:t xml:space="preserve"> </w:t>
      </w:r>
      <w:r>
        <w:rPr>
          <w:sz w:val="24"/>
        </w:rPr>
        <w:t>каждого</w:t>
      </w:r>
      <w:r>
        <w:rPr>
          <w:spacing w:val="-1"/>
          <w:sz w:val="24"/>
        </w:rPr>
        <w:t xml:space="preserve"> </w:t>
      </w:r>
      <w:r>
        <w:rPr>
          <w:spacing w:val="-2"/>
          <w:sz w:val="24"/>
        </w:rPr>
        <w:t>собеседника.</w:t>
      </w:r>
    </w:p>
    <w:p w14:paraId="5F185F1A">
      <w:pPr>
        <w:pStyle w:val="32"/>
        <w:numPr>
          <w:ilvl w:val="1"/>
          <w:numId w:val="14"/>
        </w:numPr>
        <w:tabs>
          <w:tab w:val="left" w:pos="1136"/>
        </w:tabs>
        <w:spacing w:before="42"/>
        <w:ind w:left="1136"/>
        <w:jc w:val="left"/>
        <w:rPr>
          <w:sz w:val="24"/>
        </w:rPr>
      </w:pPr>
      <w:r>
        <w:rPr>
          <w:sz w:val="24"/>
        </w:rPr>
        <w:t>Развитие</w:t>
      </w:r>
      <w:r>
        <w:rPr>
          <w:spacing w:val="-17"/>
          <w:sz w:val="24"/>
        </w:rPr>
        <w:t xml:space="preserve"> </w:t>
      </w:r>
      <w:r>
        <w:rPr>
          <w:sz w:val="24"/>
        </w:rPr>
        <w:t>коммуникативных</w:t>
      </w:r>
      <w:r>
        <w:rPr>
          <w:spacing w:val="-13"/>
          <w:sz w:val="24"/>
        </w:rPr>
        <w:t xml:space="preserve"> </w:t>
      </w:r>
      <w:r>
        <w:rPr>
          <w:sz w:val="24"/>
        </w:rPr>
        <w:t>умений</w:t>
      </w:r>
      <w:r>
        <w:rPr>
          <w:spacing w:val="-13"/>
          <w:sz w:val="24"/>
        </w:rPr>
        <w:t xml:space="preserve"> </w:t>
      </w:r>
      <w:r>
        <w:rPr>
          <w:sz w:val="24"/>
        </w:rPr>
        <w:t>монологической</w:t>
      </w:r>
      <w:r>
        <w:rPr>
          <w:spacing w:val="-13"/>
          <w:sz w:val="24"/>
        </w:rPr>
        <w:t xml:space="preserve"> </w:t>
      </w:r>
      <w:r>
        <w:rPr>
          <w:spacing w:val="-2"/>
          <w:sz w:val="24"/>
        </w:rPr>
        <w:t>речи:</w:t>
      </w:r>
    </w:p>
    <w:p w14:paraId="1D89CB1E">
      <w:pPr>
        <w:pStyle w:val="32"/>
        <w:numPr>
          <w:ilvl w:val="1"/>
          <w:numId w:val="14"/>
        </w:numPr>
        <w:tabs>
          <w:tab w:val="left" w:pos="1136"/>
        </w:tabs>
        <w:spacing w:before="40"/>
        <w:ind w:left="1136"/>
        <w:jc w:val="left"/>
        <w:rPr>
          <w:sz w:val="24"/>
        </w:rPr>
      </w:pPr>
      <w:r>
        <w:rPr>
          <w:sz w:val="24"/>
        </w:rPr>
        <w:t>создание</w:t>
      </w:r>
      <w:r>
        <w:rPr>
          <w:spacing w:val="-8"/>
          <w:sz w:val="24"/>
        </w:rPr>
        <w:t xml:space="preserve"> </w:t>
      </w:r>
      <w:r>
        <w:rPr>
          <w:sz w:val="24"/>
        </w:rPr>
        <w:t>устных</w:t>
      </w:r>
      <w:r>
        <w:rPr>
          <w:spacing w:val="-10"/>
          <w:sz w:val="24"/>
        </w:rPr>
        <w:t xml:space="preserve"> </w:t>
      </w:r>
      <w:r>
        <w:rPr>
          <w:sz w:val="24"/>
        </w:rPr>
        <w:t>связных</w:t>
      </w:r>
      <w:r>
        <w:rPr>
          <w:spacing w:val="-8"/>
          <w:sz w:val="24"/>
        </w:rPr>
        <w:t xml:space="preserve"> </w:t>
      </w:r>
      <w:r>
        <w:rPr>
          <w:sz w:val="24"/>
        </w:rPr>
        <w:t>монологических</w:t>
      </w:r>
      <w:r>
        <w:rPr>
          <w:spacing w:val="-9"/>
          <w:sz w:val="24"/>
        </w:rPr>
        <w:t xml:space="preserve"> </w:t>
      </w:r>
      <w:r>
        <w:rPr>
          <w:sz w:val="24"/>
        </w:rPr>
        <w:t>высказываний</w:t>
      </w:r>
      <w:r>
        <w:rPr>
          <w:spacing w:val="-6"/>
          <w:sz w:val="24"/>
        </w:rPr>
        <w:t xml:space="preserve"> </w:t>
      </w:r>
      <w:r>
        <w:rPr>
          <w:sz w:val="24"/>
        </w:rPr>
        <w:t>с</w:t>
      </w:r>
      <w:r>
        <w:rPr>
          <w:spacing w:val="-11"/>
          <w:sz w:val="24"/>
        </w:rPr>
        <w:t xml:space="preserve"> </w:t>
      </w:r>
      <w:r>
        <w:rPr>
          <w:spacing w:val="-2"/>
          <w:sz w:val="24"/>
        </w:rPr>
        <w:t>использованием</w:t>
      </w:r>
    </w:p>
    <w:p w14:paraId="0AE47A39">
      <w:pPr>
        <w:pStyle w:val="32"/>
        <w:numPr>
          <w:ilvl w:val="1"/>
          <w:numId w:val="14"/>
        </w:numPr>
        <w:tabs>
          <w:tab w:val="left" w:pos="1136"/>
        </w:tabs>
        <w:spacing w:before="41"/>
        <w:ind w:left="1136"/>
        <w:jc w:val="left"/>
        <w:rPr>
          <w:sz w:val="24"/>
        </w:rPr>
      </w:pPr>
      <w:r>
        <w:rPr>
          <w:sz w:val="24"/>
        </w:rPr>
        <w:t>основных</w:t>
      </w:r>
      <w:r>
        <w:rPr>
          <w:spacing w:val="-11"/>
          <w:sz w:val="24"/>
        </w:rPr>
        <w:t xml:space="preserve"> </w:t>
      </w:r>
      <w:r>
        <w:rPr>
          <w:sz w:val="24"/>
        </w:rPr>
        <w:t>коммуникативных</w:t>
      </w:r>
      <w:r>
        <w:rPr>
          <w:spacing w:val="-8"/>
          <w:sz w:val="24"/>
        </w:rPr>
        <w:t xml:space="preserve"> </w:t>
      </w:r>
      <w:r>
        <w:rPr>
          <w:sz w:val="24"/>
        </w:rPr>
        <w:t>типов</w:t>
      </w:r>
      <w:r>
        <w:rPr>
          <w:spacing w:val="-8"/>
          <w:sz w:val="24"/>
        </w:rPr>
        <w:t xml:space="preserve"> </w:t>
      </w:r>
      <w:r>
        <w:rPr>
          <w:spacing w:val="-4"/>
          <w:sz w:val="24"/>
        </w:rPr>
        <w:t>речи:</w:t>
      </w:r>
    </w:p>
    <w:p w14:paraId="0FBD702E">
      <w:pPr>
        <w:pStyle w:val="32"/>
        <w:numPr>
          <w:ilvl w:val="1"/>
          <w:numId w:val="14"/>
        </w:numPr>
        <w:tabs>
          <w:tab w:val="left" w:pos="1136"/>
        </w:tabs>
        <w:spacing w:before="41" w:line="276" w:lineRule="auto"/>
        <w:ind w:right="567" w:firstLine="283"/>
        <w:jc w:val="left"/>
        <w:rPr>
          <w:sz w:val="24"/>
        </w:rPr>
      </w:pPr>
      <w:r>
        <w:rPr>
          <w:sz w:val="24"/>
        </w:rPr>
        <w:t>описание (предмета, внешности и одежды человека), в том числе</w:t>
      </w:r>
      <w:r>
        <w:rPr>
          <w:spacing w:val="30"/>
          <w:sz w:val="24"/>
        </w:rPr>
        <w:t xml:space="preserve"> </w:t>
      </w:r>
      <w:r>
        <w:rPr>
          <w:sz w:val="24"/>
        </w:rPr>
        <w:t>характеристика (черты характера реального человека или литературного персонажа);</w:t>
      </w:r>
    </w:p>
    <w:p w14:paraId="5CAE406E">
      <w:pPr>
        <w:pStyle w:val="32"/>
        <w:numPr>
          <w:ilvl w:val="1"/>
          <w:numId w:val="14"/>
        </w:numPr>
        <w:tabs>
          <w:tab w:val="left" w:pos="1136"/>
        </w:tabs>
        <w:spacing w:before="4"/>
        <w:ind w:left="1136"/>
        <w:jc w:val="left"/>
        <w:rPr>
          <w:sz w:val="24"/>
        </w:rPr>
      </w:pPr>
      <w:r>
        <w:rPr>
          <w:sz w:val="24"/>
        </w:rPr>
        <w:t>повествование</w:t>
      </w:r>
      <w:r>
        <w:rPr>
          <w:spacing w:val="-13"/>
          <w:sz w:val="24"/>
        </w:rPr>
        <w:t xml:space="preserve"> </w:t>
      </w:r>
      <w:r>
        <w:rPr>
          <w:spacing w:val="-2"/>
          <w:sz w:val="24"/>
        </w:rPr>
        <w:t>(сообщение);</w:t>
      </w:r>
    </w:p>
    <w:p w14:paraId="3FFD1689">
      <w:pPr>
        <w:pStyle w:val="32"/>
        <w:numPr>
          <w:ilvl w:val="1"/>
          <w:numId w:val="14"/>
        </w:numPr>
        <w:tabs>
          <w:tab w:val="left" w:pos="1136"/>
        </w:tabs>
        <w:spacing w:before="41"/>
        <w:ind w:left="1136"/>
        <w:jc w:val="left"/>
        <w:rPr>
          <w:sz w:val="24"/>
        </w:rPr>
      </w:pPr>
      <w:r>
        <w:rPr>
          <w:sz w:val="24"/>
        </w:rPr>
        <w:t>изложение</w:t>
      </w:r>
      <w:r>
        <w:rPr>
          <w:spacing w:val="-16"/>
          <w:sz w:val="24"/>
        </w:rPr>
        <w:t xml:space="preserve"> </w:t>
      </w:r>
      <w:r>
        <w:rPr>
          <w:sz w:val="24"/>
        </w:rPr>
        <w:t>(пересказ)</w:t>
      </w:r>
      <w:r>
        <w:rPr>
          <w:spacing w:val="-9"/>
          <w:sz w:val="24"/>
        </w:rPr>
        <w:t xml:space="preserve"> </w:t>
      </w:r>
      <w:r>
        <w:rPr>
          <w:sz w:val="24"/>
        </w:rPr>
        <w:t>основного</w:t>
      </w:r>
      <w:r>
        <w:rPr>
          <w:spacing w:val="-5"/>
          <w:sz w:val="24"/>
        </w:rPr>
        <w:t xml:space="preserve"> </w:t>
      </w:r>
      <w:r>
        <w:rPr>
          <w:sz w:val="24"/>
        </w:rPr>
        <w:t>содержания</w:t>
      </w:r>
      <w:r>
        <w:rPr>
          <w:spacing w:val="-9"/>
          <w:sz w:val="24"/>
        </w:rPr>
        <w:t xml:space="preserve"> </w:t>
      </w:r>
      <w:r>
        <w:rPr>
          <w:sz w:val="24"/>
        </w:rPr>
        <w:t>прочитанного</w:t>
      </w:r>
      <w:r>
        <w:rPr>
          <w:spacing w:val="-8"/>
          <w:sz w:val="24"/>
        </w:rPr>
        <w:t xml:space="preserve"> </w:t>
      </w:r>
      <w:r>
        <w:rPr>
          <w:spacing w:val="-2"/>
          <w:sz w:val="24"/>
        </w:rPr>
        <w:t>текста;</w:t>
      </w:r>
    </w:p>
    <w:p w14:paraId="64A1889D">
      <w:pPr>
        <w:pStyle w:val="32"/>
        <w:numPr>
          <w:ilvl w:val="1"/>
          <w:numId w:val="14"/>
        </w:numPr>
        <w:tabs>
          <w:tab w:val="left" w:pos="1136"/>
        </w:tabs>
        <w:spacing w:before="41"/>
        <w:ind w:left="1136"/>
        <w:jc w:val="left"/>
        <w:rPr>
          <w:sz w:val="24"/>
        </w:rPr>
      </w:pPr>
      <w:r>
        <w:rPr>
          <w:sz w:val="24"/>
        </w:rPr>
        <w:t>краткое</w:t>
      </w:r>
      <w:r>
        <w:rPr>
          <w:spacing w:val="-14"/>
          <w:sz w:val="24"/>
        </w:rPr>
        <w:t xml:space="preserve"> </w:t>
      </w:r>
      <w:r>
        <w:rPr>
          <w:sz w:val="24"/>
        </w:rPr>
        <w:t>изложение</w:t>
      </w:r>
      <w:r>
        <w:rPr>
          <w:spacing w:val="-6"/>
          <w:sz w:val="24"/>
        </w:rPr>
        <w:t xml:space="preserve"> </w:t>
      </w:r>
      <w:r>
        <w:rPr>
          <w:sz w:val="24"/>
        </w:rPr>
        <w:t>результатов</w:t>
      </w:r>
      <w:r>
        <w:rPr>
          <w:spacing w:val="-8"/>
          <w:sz w:val="24"/>
        </w:rPr>
        <w:t xml:space="preserve"> </w:t>
      </w:r>
      <w:r>
        <w:rPr>
          <w:sz w:val="24"/>
        </w:rPr>
        <w:t>выполненной</w:t>
      </w:r>
      <w:r>
        <w:rPr>
          <w:spacing w:val="-8"/>
          <w:sz w:val="24"/>
        </w:rPr>
        <w:t xml:space="preserve"> </w:t>
      </w:r>
      <w:r>
        <w:rPr>
          <w:sz w:val="24"/>
        </w:rPr>
        <w:t>проектной</w:t>
      </w:r>
      <w:r>
        <w:rPr>
          <w:spacing w:val="-9"/>
          <w:sz w:val="24"/>
        </w:rPr>
        <w:t xml:space="preserve"> </w:t>
      </w:r>
      <w:r>
        <w:rPr>
          <w:spacing w:val="-2"/>
          <w:sz w:val="24"/>
        </w:rPr>
        <w:t>работы.</w:t>
      </w:r>
    </w:p>
    <w:p w14:paraId="05A1D827">
      <w:pPr>
        <w:pStyle w:val="32"/>
        <w:numPr>
          <w:ilvl w:val="1"/>
          <w:numId w:val="14"/>
        </w:numPr>
        <w:tabs>
          <w:tab w:val="left" w:pos="1134"/>
        </w:tabs>
        <w:spacing w:before="41" w:line="276" w:lineRule="auto"/>
        <w:ind w:right="553"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10"/>
          <w:sz w:val="24"/>
        </w:rPr>
        <w:t xml:space="preserve"> </w:t>
      </w:r>
      <w:r>
        <w:rPr>
          <w:sz w:val="24"/>
        </w:rPr>
        <w:t>рамках</w:t>
      </w:r>
      <w:r>
        <w:rPr>
          <w:spacing w:val="-15"/>
          <w:sz w:val="24"/>
        </w:rPr>
        <w:t xml:space="preserve"> </w:t>
      </w:r>
      <w:r>
        <w:rPr>
          <w:sz w:val="24"/>
        </w:rPr>
        <w:t>тематического</w:t>
      </w:r>
      <w:r>
        <w:rPr>
          <w:spacing w:val="-12"/>
          <w:sz w:val="24"/>
        </w:rPr>
        <w:t xml:space="preserve"> </w:t>
      </w:r>
      <w:r>
        <w:rPr>
          <w:sz w:val="24"/>
        </w:rPr>
        <w:t>содержания</w:t>
      </w:r>
      <w:r>
        <w:rPr>
          <w:spacing w:val="-12"/>
          <w:sz w:val="24"/>
        </w:rPr>
        <w:t xml:space="preserve"> </w:t>
      </w:r>
      <w:r>
        <w:rPr>
          <w:sz w:val="24"/>
        </w:rPr>
        <w:t>речи</w:t>
      </w:r>
      <w:r>
        <w:rPr>
          <w:spacing w:val="-11"/>
          <w:sz w:val="24"/>
        </w:rPr>
        <w:t xml:space="preserve"> </w:t>
      </w:r>
      <w:r>
        <w:rPr>
          <w:sz w:val="24"/>
        </w:rPr>
        <w:t>с</w:t>
      </w:r>
      <w:r>
        <w:rPr>
          <w:spacing w:val="-13"/>
          <w:sz w:val="24"/>
        </w:rPr>
        <w:t xml:space="preserve"> </w:t>
      </w:r>
      <w:r>
        <w:rPr>
          <w:sz w:val="24"/>
        </w:rPr>
        <w:t>использованием</w:t>
      </w:r>
      <w:r>
        <w:rPr>
          <w:spacing w:val="30"/>
          <w:sz w:val="24"/>
        </w:rPr>
        <w:t xml:space="preserve"> </w:t>
      </w:r>
      <w:r>
        <w:rPr>
          <w:sz w:val="24"/>
        </w:rPr>
        <w:t>ключевых слов, плана, вопросов, таблиц и (или) иллюстраций, фотографий.</w:t>
      </w:r>
    </w:p>
    <w:p w14:paraId="1AE383DC">
      <w:pPr>
        <w:pStyle w:val="32"/>
        <w:numPr>
          <w:ilvl w:val="1"/>
          <w:numId w:val="14"/>
        </w:numPr>
        <w:tabs>
          <w:tab w:val="left" w:pos="1134"/>
        </w:tabs>
        <w:spacing w:before="3"/>
        <w:ind w:left="1134" w:hanging="282"/>
        <w:rPr>
          <w:sz w:val="24"/>
        </w:rPr>
      </w:pPr>
      <w:r>
        <w:rPr>
          <w:sz w:val="24"/>
        </w:rPr>
        <w:t>Объѐм</w:t>
      </w:r>
      <w:r>
        <w:rPr>
          <w:spacing w:val="-6"/>
          <w:sz w:val="24"/>
        </w:rPr>
        <w:t xml:space="preserve"> </w:t>
      </w:r>
      <w:r>
        <w:rPr>
          <w:sz w:val="24"/>
        </w:rPr>
        <w:t>монологического</w:t>
      </w:r>
      <w:r>
        <w:rPr>
          <w:spacing w:val="-6"/>
          <w:sz w:val="24"/>
        </w:rPr>
        <w:t xml:space="preserve"> </w:t>
      </w:r>
      <w:r>
        <w:rPr>
          <w:sz w:val="24"/>
        </w:rPr>
        <w:t>высказывания</w:t>
      </w:r>
      <w:r>
        <w:rPr>
          <w:spacing w:val="-5"/>
          <w:sz w:val="24"/>
        </w:rPr>
        <w:t xml:space="preserve"> </w:t>
      </w:r>
      <w:r>
        <w:rPr>
          <w:sz w:val="24"/>
        </w:rPr>
        <w:t>-</w:t>
      </w:r>
      <w:r>
        <w:rPr>
          <w:spacing w:val="-5"/>
          <w:sz w:val="24"/>
        </w:rPr>
        <w:t xml:space="preserve"> </w:t>
      </w:r>
      <w:r>
        <w:rPr>
          <w:sz w:val="24"/>
        </w:rPr>
        <w:t>7-8</w:t>
      </w:r>
      <w:r>
        <w:rPr>
          <w:spacing w:val="-6"/>
          <w:sz w:val="24"/>
        </w:rPr>
        <w:t xml:space="preserve"> </w:t>
      </w:r>
      <w:r>
        <w:rPr>
          <w:spacing w:val="-2"/>
          <w:sz w:val="24"/>
        </w:rPr>
        <w:t>фраз.</w:t>
      </w:r>
    </w:p>
    <w:p w14:paraId="7729185E">
      <w:pPr>
        <w:pStyle w:val="32"/>
        <w:numPr>
          <w:ilvl w:val="1"/>
          <w:numId w:val="14"/>
        </w:numPr>
        <w:tabs>
          <w:tab w:val="left" w:pos="1134"/>
        </w:tabs>
        <w:spacing w:before="36"/>
        <w:ind w:left="1134" w:hanging="282"/>
        <w:rPr>
          <w:sz w:val="24"/>
        </w:rPr>
      </w:pPr>
      <w:r>
        <w:rPr>
          <w:spacing w:val="-2"/>
          <w:sz w:val="24"/>
        </w:rPr>
        <w:t>Аудирование.</w:t>
      </w:r>
    </w:p>
    <w:p w14:paraId="251BCDEB">
      <w:pPr>
        <w:pStyle w:val="32"/>
        <w:numPr>
          <w:ilvl w:val="1"/>
          <w:numId w:val="14"/>
        </w:numPr>
        <w:tabs>
          <w:tab w:val="left" w:pos="1134"/>
        </w:tabs>
        <w:spacing w:before="46" w:line="271" w:lineRule="auto"/>
        <w:ind w:right="571"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w:t>
      </w:r>
    </w:p>
    <w:p w14:paraId="1ECAE605">
      <w:pPr>
        <w:pStyle w:val="32"/>
        <w:numPr>
          <w:ilvl w:val="1"/>
          <w:numId w:val="14"/>
        </w:numPr>
        <w:tabs>
          <w:tab w:val="left" w:pos="1134"/>
        </w:tabs>
        <w:spacing w:before="10" w:line="276" w:lineRule="auto"/>
        <w:ind w:right="561" w:firstLine="283"/>
        <w:rPr>
          <w:sz w:val="24"/>
        </w:rPr>
      </w:pPr>
      <w:r>
        <w:rPr>
          <w:sz w:val="24"/>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Pr>
          <w:spacing w:val="-2"/>
          <w:sz w:val="24"/>
        </w:rPr>
        <w:t>информации.</w:t>
      </w:r>
    </w:p>
    <w:p w14:paraId="00A38262">
      <w:pPr>
        <w:pStyle w:val="32"/>
        <w:numPr>
          <w:ilvl w:val="1"/>
          <w:numId w:val="14"/>
        </w:numPr>
        <w:tabs>
          <w:tab w:val="left" w:pos="1134"/>
        </w:tabs>
        <w:spacing w:before="2" w:line="276" w:lineRule="auto"/>
        <w:ind w:right="555" w:firstLine="283"/>
        <w:rPr>
          <w:sz w:val="24"/>
        </w:rPr>
      </w:pPr>
      <w:r>
        <w:rPr>
          <w:sz w:val="24"/>
        </w:rPr>
        <w:t>Аудирование</w:t>
      </w:r>
      <w:r>
        <w:rPr>
          <w:spacing w:val="-10"/>
          <w:sz w:val="24"/>
        </w:rPr>
        <w:t xml:space="preserve"> </w:t>
      </w:r>
      <w:r>
        <w:rPr>
          <w:sz w:val="24"/>
        </w:rPr>
        <w:t>с</w:t>
      </w:r>
      <w:r>
        <w:rPr>
          <w:spacing w:val="-10"/>
          <w:sz w:val="24"/>
        </w:rPr>
        <w:t xml:space="preserve"> </w:t>
      </w:r>
      <w:r>
        <w:rPr>
          <w:sz w:val="24"/>
        </w:rPr>
        <w:t>пониманием</w:t>
      </w:r>
      <w:r>
        <w:rPr>
          <w:spacing w:val="-12"/>
          <w:sz w:val="24"/>
        </w:rPr>
        <w:t xml:space="preserve"> </w:t>
      </w:r>
      <w:r>
        <w:rPr>
          <w:sz w:val="24"/>
        </w:rPr>
        <w:t>основного</w:t>
      </w:r>
      <w:r>
        <w:rPr>
          <w:spacing w:val="-5"/>
          <w:sz w:val="24"/>
        </w:rPr>
        <w:t xml:space="preserve"> </w:t>
      </w:r>
      <w:r>
        <w:rPr>
          <w:sz w:val="24"/>
        </w:rPr>
        <w:t>содержания</w:t>
      </w:r>
      <w:r>
        <w:rPr>
          <w:spacing w:val="-9"/>
          <w:sz w:val="24"/>
        </w:rPr>
        <w:t xml:space="preserve"> </w:t>
      </w:r>
      <w:r>
        <w:rPr>
          <w:sz w:val="24"/>
        </w:rPr>
        <w:t>текста</w:t>
      </w:r>
      <w:r>
        <w:rPr>
          <w:spacing w:val="-9"/>
          <w:sz w:val="24"/>
        </w:rPr>
        <w:t xml:space="preserve"> </w:t>
      </w:r>
      <w:r>
        <w:rPr>
          <w:sz w:val="24"/>
        </w:rPr>
        <w:t>предполагает</w:t>
      </w:r>
      <w:r>
        <w:rPr>
          <w:spacing w:val="-13"/>
          <w:sz w:val="24"/>
        </w:rPr>
        <w:t xml:space="preserve"> </w:t>
      </w:r>
      <w:r>
        <w:rPr>
          <w:sz w:val="24"/>
        </w:rPr>
        <w:t>умение</w:t>
      </w:r>
      <w:r>
        <w:rPr>
          <w:spacing w:val="-10"/>
          <w:sz w:val="24"/>
        </w:rPr>
        <w:t xml:space="preserve"> </w:t>
      </w:r>
      <w:r>
        <w:rPr>
          <w:sz w:val="24"/>
        </w:rPr>
        <w:t>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105FA910">
      <w:pPr>
        <w:pStyle w:val="32"/>
        <w:numPr>
          <w:ilvl w:val="1"/>
          <w:numId w:val="14"/>
        </w:numPr>
        <w:tabs>
          <w:tab w:val="left" w:pos="1134"/>
        </w:tabs>
        <w:spacing w:line="276" w:lineRule="auto"/>
        <w:ind w:right="576" w:firstLine="283"/>
        <w:rPr>
          <w:sz w:val="24"/>
        </w:rPr>
      </w:pPr>
      <w:r>
        <w:rPr>
          <w:sz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D520C2C">
      <w:pPr>
        <w:pStyle w:val="32"/>
        <w:numPr>
          <w:ilvl w:val="1"/>
          <w:numId w:val="14"/>
        </w:numPr>
        <w:tabs>
          <w:tab w:val="left" w:pos="1134"/>
        </w:tabs>
        <w:spacing w:line="276" w:lineRule="auto"/>
        <w:ind w:right="571" w:firstLine="283"/>
        <w:rPr>
          <w:sz w:val="24"/>
        </w:rPr>
      </w:pPr>
      <w:r>
        <w:rPr>
          <w:sz w:val="24"/>
        </w:rPr>
        <w:t>Тексты</w:t>
      </w:r>
      <w:r>
        <w:rPr>
          <w:spacing w:val="-15"/>
          <w:sz w:val="24"/>
        </w:rPr>
        <w:t xml:space="preserve"> </w:t>
      </w:r>
      <w:r>
        <w:rPr>
          <w:sz w:val="24"/>
        </w:rPr>
        <w:t>для</w:t>
      </w:r>
      <w:r>
        <w:rPr>
          <w:spacing w:val="-15"/>
          <w:sz w:val="24"/>
        </w:rPr>
        <w:t xml:space="preserve"> </w:t>
      </w:r>
      <w:r>
        <w:rPr>
          <w:sz w:val="24"/>
        </w:rPr>
        <w:t>аудирования:</w:t>
      </w:r>
      <w:r>
        <w:rPr>
          <w:spacing w:val="-15"/>
          <w:sz w:val="24"/>
        </w:rPr>
        <w:t xml:space="preserve"> </w:t>
      </w:r>
      <w:r>
        <w:rPr>
          <w:sz w:val="24"/>
        </w:rPr>
        <w:t>высказывания</w:t>
      </w:r>
      <w:r>
        <w:rPr>
          <w:spacing w:val="-14"/>
          <w:sz w:val="24"/>
        </w:rPr>
        <w:t xml:space="preserve"> </w:t>
      </w:r>
      <w:r>
        <w:rPr>
          <w:sz w:val="24"/>
        </w:rPr>
        <w:t>собеседников</w:t>
      </w:r>
      <w:r>
        <w:rPr>
          <w:spacing w:val="-12"/>
          <w:sz w:val="24"/>
        </w:rPr>
        <w:t xml:space="preserve"> </w:t>
      </w:r>
      <w:r>
        <w:rPr>
          <w:sz w:val="24"/>
        </w:rPr>
        <w:t>в</w:t>
      </w:r>
      <w:r>
        <w:rPr>
          <w:spacing w:val="-15"/>
          <w:sz w:val="24"/>
        </w:rPr>
        <w:t xml:space="preserve"> </w:t>
      </w:r>
      <w:r>
        <w:rPr>
          <w:sz w:val="24"/>
        </w:rPr>
        <w:t>ситуациях</w:t>
      </w:r>
      <w:r>
        <w:rPr>
          <w:spacing w:val="-15"/>
          <w:sz w:val="24"/>
        </w:rPr>
        <w:t xml:space="preserve"> </w:t>
      </w:r>
      <w:r>
        <w:rPr>
          <w:sz w:val="24"/>
        </w:rPr>
        <w:t>повседневного</w:t>
      </w:r>
      <w:r>
        <w:rPr>
          <w:spacing w:val="-14"/>
          <w:sz w:val="24"/>
        </w:rPr>
        <w:t xml:space="preserve"> </w:t>
      </w:r>
      <w:r>
        <w:rPr>
          <w:sz w:val="24"/>
        </w:rPr>
        <w:t>общения, диалог (беседа), рассказ, сообщение информационного характера.</w:t>
      </w:r>
    </w:p>
    <w:p w14:paraId="7F1F40C6">
      <w:pPr>
        <w:pStyle w:val="32"/>
        <w:numPr>
          <w:ilvl w:val="1"/>
          <w:numId w:val="14"/>
        </w:numPr>
        <w:tabs>
          <w:tab w:val="left" w:pos="1134"/>
        </w:tabs>
        <w:spacing w:before="1"/>
        <w:ind w:left="1134" w:hanging="282"/>
        <w:rPr>
          <w:sz w:val="24"/>
        </w:rPr>
      </w:pPr>
      <w:r>
        <w:rPr>
          <w:sz w:val="24"/>
        </w:rPr>
        <w:t>Время</w:t>
      </w:r>
      <w:r>
        <w:rPr>
          <w:spacing w:val="-4"/>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9"/>
          <w:sz w:val="24"/>
        </w:rPr>
        <w:t xml:space="preserve"> </w:t>
      </w:r>
      <w:r>
        <w:rPr>
          <w:sz w:val="24"/>
        </w:rPr>
        <w:t>для</w:t>
      </w:r>
      <w:r>
        <w:rPr>
          <w:spacing w:val="-1"/>
          <w:sz w:val="24"/>
        </w:rPr>
        <w:t xml:space="preserve"> </w:t>
      </w:r>
      <w:r>
        <w:rPr>
          <w:sz w:val="24"/>
        </w:rPr>
        <w:t>аудирования</w:t>
      </w:r>
      <w:r>
        <w:rPr>
          <w:spacing w:val="4"/>
          <w:sz w:val="24"/>
        </w:rPr>
        <w:t xml:space="preserve"> </w:t>
      </w:r>
      <w:r>
        <w:rPr>
          <w:sz w:val="24"/>
        </w:rPr>
        <w:t>-</w:t>
      </w:r>
      <w:r>
        <w:rPr>
          <w:spacing w:val="-5"/>
          <w:sz w:val="24"/>
        </w:rPr>
        <w:t xml:space="preserve"> </w:t>
      </w:r>
      <w:r>
        <w:rPr>
          <w:sz w:val="24"/>
        </w:rPr>
        <w:t>до</w:t>
      </w:r>
      <w:r>
        <w:rPr>
          <w:spacing w:val="-2"/>
          <w:sz w:val="24"/>
        </w:rPr>
        <w:t xml:space="preserve"> </w:t>
      </w:r>
      <w:r>
        <w:rPr>
          <w:sz w:val="24"/>
        </w:rPr>
        <w:t>1,5</w:t>
      </w:r>
      <w:r>
        <w:rPr>
          <w:spacing w:val="-10"/>
          <w:sz w:val="24"/>
        </w:rPr>
        <w:t xml:space="preserve"> </w:t>
      </w:r>
      <w:r>
        <w:rPr>
          <w:spacing w:val="-2"/>
          <w:sz w:val="24"/>
        </w:rPr>
        <w:t>минуты.</w:t>
      </w:r>
    </w:p>
    <w:p w14:paraId="7831F368">
      <w:pPr>
        <w:pStyle w:val="32"/>
        <w:numPr>
          <w:ilvl w:val="1"/>
          <w:numId w:val="14"/>
        </w:numPr>
        <w:tabs>
          <w:tab w:val="left" w:pos="1134"/>
        </w:tabs>
        <w:spacing w:before="41"/>
        <w:ind w:left="1134" w:hanging="282"/>
        <w:rPr>
          <w:sz w:val="24"/>
        </w:rPr>
      </w:pPr>
      <w:r>
        <w:rPr>
          <w:sz w:val="24"/>
        </w:rPr>
        <w:t>Смысловое</w:t>
      </w:r>
      <w:r>
        <w:rPr>
          <w:spacing w:val="-5"/>
          <w:sz w:val="24"/>
        </w:rPr>
        <w:t xml:space="preserve"> </w:t>
      </w:r>
      <w:r>
        <w:rPr>
          <w:spacing w:val="-2"/>
          <w:sz w:val="24"/>
        </w:rPr>
        <w:t>чтение.</w:t>
      </w:r>
    </w:p>
    <w:p w14:paraId="6D826ED5">
      <w:pPr>
        <w:pStyle w:val="32"/>
        <w:numPr>
          <w:ilvl w:val="1"/>
          <w:numId w:val="14"/>
        </w:numPr>
        <w:tabs>
          <w:tab w:val="left" w:pos="1134"/>
        </w:tabs>
        <w:spacing w:before="41" w:line="276" w:lineRule="auto"/>
        <w:ind w:right="566" w:firstLine="283"/>
        <w:rPr>
          <w:sz w:val="24"/>
        </w:rPr>
      </w:pPr>
      <w:r>
        <w:rPr>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3D0F2C9">
      <w:pPr>
        <w:pStyle w:val="32"/>
        <w:numPr>
          <w:ilvl w:val="1"/>
          <w:numId w:val="14"/>
        </w:numPr>
        <w:tabs>
          <w:tab w:val="left" w:pos="1134"/>
        </w:tabs>
        <w:spacing w:line="274" w:lineRule="exact"/>
        <w:ind w:left="1134" w:hanging="282"/>
        <w:rPr>
          <w:sz w:val="24"/>
        </w:rPr>
      </w:pPr>
      <w:r>
        <w:rPr>
          <w:sz w:val="24"/>
        </w:rPr>
        <w:t>Чтение</w:t>
      </w:r>
      <w:r>
        <w:rPr>
          <w:spacing w:val="-8"/>
          <w:sz w:val="24"/>
        </w:rPr>
        <w:t xml:space="preserve"> </w:t>
      </w:r>
      <w:r>
        <w:rPr>
          <w:sz w:val="24"/>
        </w:rPr>
        <w:t>с</w:t>
      </w:r>
      <w:r>
        <w:rPr>
          <w:spacing w:val="-4"/>
          <w:sz w:val="24"/>
        </w:rPr>
        <w:t xml:space="preserve"> </w:t>
      </w:r>
      <w:r>
        <w:rPr>
          <w:sz w:val="24"/>
        </w:rPr>
        <w:t>пониманием</w:t>
      </w:r>
      <w:r>
        <w:rPr>
          <w:spacing w:val="-6"/>
          <w:sz w:val="24"/>
        </w:rPr>
        <w:t xml:space="preserve"> </w:t>
      </w:r>
      <w:r>
        <w:rPr>
          <w:sz w:val="24"/>
        </w:rPr>
        <w:t>основного</w:t>
      </w:r>
      <w:r>
        <w:rPr>
          <w:spacing w:val="5"/>
          <w:sz w:val="24"/>
        </w:rPr>
        <w:t xml:space="preserve"> </w:t>
      </w:r>
      <w:r>
        <w:rPr>
          <w:sz w:val="24"/>
        </w:rPr>
        <w:t>содержания</w:t>
      </w:r>
      <w:r>
        <w:rPr>
          <w:spacing w:val="-1"/>
          <w:sz w:val="24"/>
        </w:rPr>
        <w:t xml:space="preserve"> </w:t>
      </w:r>
      <w:r>
        <w:rPr>
          <w:sz w:val="24"/>
        </w:rPr>
        <w:t>текста</w:t>
      </w:r>
      <w:r>
        <w:rPr>
          <w:spacing w:val="-4"/>
          <w:sz w:val="24"/>
        </w:rPr>
        <w:t xml:space="preserve"> </w:t>
      </w:r>
      <w:r>
        <w:rPr>
          <w:sz w:val="24"/>
        </w:rPr>
        <w:t>предполагает</w:t>
      </w:r>
      <w:r>
        <w:rPr>
          <w:spacing w:val="3"/>
          <w:sz w:val="24"/>
        </w:rPr>
        <w:t xml:space="preserve"> </w:t>
      </w:r>
      <w:r>
        <w:rPr>
          <w:sz w:val="24"/>
        </w:rPr>
        <w:t>умение</w:t>
      </w:r>
      <w:r>
        <w:rPr>
          <w:spacing w:val="-4"/>
          <w:sz w:val="24"/>
        </w:rPr>
        <w:t xml:space="preserve"> </w:t>
      </w:r>
      <w:r>
        <w:rPr>
          <w:sz w:val="24"/>
        </w:rPr>
        <w:t>определять</w:t>
      </w:r>
      <w:r>
        <w:rPr>
          <w:spacing w:val="-3"/>
          <w:sz w:val="24"/>
        </w:rPr>
        <w:t xml:space="preserve"> </w:t>
      </w:r>
      <w:r>
        <w:rPr>
          <w:spacing w:val="-4"/>
          <w:sz w:val="24"/>
        </w:rPr>
        <w:t>тему</w:t>
      </w:r>
    </w:p>
    <w:p w14:paraId="3BE632F3">
      <w:pPr>
        <w:pStyle w:val="32"/>
        <w:spacing w:line="274" w:lineRule="exact"/>
        <w:rPr>
          <w:sz w:val="24"/>
        </w:rPr>
        <w:sectPr>
          <w:pgSz w:w="11910" w:h="16840"/>
          <w:pgMar w:top="320" w:right="141" w:bottom="620" w:left="708" w:header="0" w:footer="358" w:gutter="0"/>
          <w:cols w:space="720" w:num="1"/>
        </w:sectPr>
      </w:pPr>
    </w:p>
    <w:p w14:paraId="71A3E7D9">
      <w:pPr>
        <w:pStyle w:val="17"/>
        <w:spacing w:before="76" w:line="276" w:lineRule="auto"/>
        <w:ind w:right="563" w:firstLine="0"/>
      </w:pPr>
      <w:r>
        <w:t>(основную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684F8EF9">
      <w:pPr>
        <w:pStyle w:val="32"/>
        <w:numPr>
          <w:ilvl w:val="1"/>
          <w:numId w:val="14"/>
        </w:numPr>
        <w:tabs>
          <w:tab w:val="left" w:pos="1134"/>
        </w:tabs>
        <w:spacing w:before="2"/>
        <w:ind w:left="1134" w:hanging="282"/>
        <w:rPr>
          <w:sz w:val="24"/>
        </w:rPr>
      </w:pPr>
      <w:r>
        <w:rPr>
          <w:sz w:val="24"/>
        </w:rPr>
        <w:t>Чтение</w:t>
      </w:r>
      <w:r>
        <w:rPr>
          <w:spacing w:val="-14"/>
          <w:sz w:val="24"/>
        </w:rPr>
        <w:t xml:space="preserve"> </w:t>
      </w:r>
      <w:r>
        <w:rPr>
          <w:sz w:val="24"/>
        </w:rPr>
        <w:t>несплошных</w:t>
      </w:r>
      <w:r>
        <w:rPr>
          <w:spacing w:val="-4"/>
          <w:sz w:val="24"/>
        </w:rPr>
        <w:t xml:space="preserve"> </w:t>
      </w:r>
      <w:r>
        <w:rPr>
          <w:sz w:val="24"/>
        </w:rPr>
        <w:t>текстов</w:t>
      </w:r>
      <w:r>
        <w:rPr>
          <w:spacing w:val="-7"/>
          <w:sz w:val="24"/>
        </w:rPr>
        <w:t xml:space="preserve"> </w:t>
      </w:r>
      <w:r>
        <w:rPr>
          <w:sz w:val="24"/>
        </w:rPr>
        <w:t>(таблиц)</w:t>
      </w:r>
      <w:r>
        <w:rPr>
          <w:spacing w:val="-8"/>
          <w:sz w:val="24"/>
        </w:rPr>
        <w:t xml:space="preserve"> </w:t>
      </w:r>
      <w:r>
        <w:rPr>
          <w:sz w:val="24"/>
        </w:rPr>
        <w:t>и</w:t>
      </w:r>
      <w:r>
        <w:rPr>
          <w:spacing w:val="-5"/>
          <w:sz w:val="24"/>
        </w:rPr>
        <w:t xml:space="preserve"> </w:t>
      </w:r>
      <w:r>
        <w:rPr>
          <w:sz w:val="24"/>
        </w:rPr>
        <w:t>понимание</w:t>
      </w:r>
      <w:r>
        <w:rPr>
          <w:spacing w:val="-5"/>
          <w:sz w:val="24"/>
        </w:rPr>
        <w:t xml:space="preserve"> </w:t>
      </w:r>
      <w:r>
        <w:rPr>
          <w:sz w:val="24"/>
        </w:rPr>
        <w:t>представленной</w:t>
      </w:r>
      <w:r>
        <w:rPr>
          <w:spacing w:val="-8"/>
          <w:sz w:val="24"/>
        </w:rPr>
        <w:t xml:space="preserve"> </w:t>
      </w:r>
      <w:r>
        <w:rPr>
          <w:sz w:val="24"/>
        </w:rPr>
        <w:t>в</w:t>
      </w:r>
      <w:r>
        <w:rPr>
          <w:spacing w:val="-8"/>
          <w:sz w:val="24"/>
        </w:rPr>
        <w:t xml:space="preserve"> </w:t>
      </w:r>
      <w:r>
        <w:rPr>
          <w:sz w:val="24"/>
        </w:rPr>
        <w:t>них</w:t>
      </w:r>
      <w:r>
        <w:rPr>
          <w:spacing w:val="-5"/>
          <w:sz w:val="24"/>
        </w:rPr>
        <w:t xml:space="preserve"> </w:t>
      </w:r>
      <w:r>
        <w:rPr>
          <w:spacing w:val="-2"/>
          <w:sz w:val="24"/>
        </w:rPr>
        <w:t>информации.</w:t>
      </w:r>
    </w:p>
    <w:p w14:paraId="445EC8CF">
      <w:pPr>
        <w:pStyle w:val="32"/>
        <w:numPr>
          <w:ilvl w:val="1"/>
          <w:numId w:val="14"/>
        </w:numPr>
        <w:tabs>
          <w:tab w:val="left" w:pos="1134"/>
        </w:tabs>
        <w:spacing w:before="41" w:line="276" w:lineRule="auto"/>
        <w:ind w:right="555" w:firstLine="283"/>
        <w:rPr>
          <w:sz w:val="24"/>
        </w:rPr>
      </w:pPr>
      <w:r>
        <w:rPr>
          <w:sz w:val="24"/>
        </w:rPr>
        <w:t>Тексты</w:t>
      </w:r>
      <w:r>
        <w:rPr>
          <w:spacing w:val="-12"/>
          <w:sz w:val="24"/>
        </w:rPr>
        <w:t xml:space="preserve"> </w:t>
      </w:r>
      <w:r>
        <w:rPr>
          <w:sz w:val="24"/>
        </w:rPr>
        <w:t>для</w:t>
      </w:r>
      <w:r>
        <w:rPr>
          <w:spacing w:val="-11"/>
          <w:sz w:val="24"/>
        </w:rPr>
        <w:t xml:space="preserve"> </w:t>
      </w:r>
      <w:r>
        <w:rPr>
          <w:sz w:val="24"/>
        </w:rPr>
        <w:t>чтения:</w:t>
      </w:r>
      <w:r>
        <w:rPr>
          <w:spacing w:val="-11"/>
          <w:sz w:val="24"/>
        </w:rPr>
        <w:t xml:space="preserve"> </w:t>
      </w:r>
      <w:r>
        <w:rPr>
          <w:sz w:val="24"/>
        </w:rPr>
        <w:t>беседа;</w:t>
      </w:r>
      <w:r>
        <w:rPr>
          <w:spacing w:val="-15"/>
          <w:sz w:val="24"/>
        </w:rPr>
        <w:t xml:space="preserve"> </w:t>
      </w:r>
      <w:r>
        <w:rPr>
          <w:sz w:val="24"/>
        </w:rPr>
        <w:t>отрывок</w:t>
      </w:r>
      <w:r>
        <w:rPr>
          <w:spacing w:val="-15"/>
          <w:sz w:val="24"/>
        </w:rPr>
        <w:t xml:space="preserve"> </w:t>
      </w:r>
      <w:r>
        <w:rPr>
          <w:sz w:val="24"/>
        </w:rPr>
        <w:t>из</w:t>
      </w:r>
      <w:r>
        <w:rPr>
          <w:spacing w:val="-15"/>
          <w:sz w:val="24"/>
        </w:rPr>
        <w:t xml:space="preserve"> </w:t>
      </w:r>
      <w:r>
        <w:rPr>
          <w:sz w:val="24"/>
        </w:rPr>
        <w:t>художественного</w:t>
      </w:r>
      <w:r>
        <w:rPr>
          <w:spacing w:val="-12"/>
          <w:sz w:val="24"/>
        </w:rPr>
        <w:t xml:space="preserve"> </w:t>
      </w:r>
      <w:r>
        <w:rPr>
          <w:sz w:val="24"/>
        </w:rPr>
        <w:t>произведения,</w:t>
      </w:r>
      <w:r>
        <w:rPr>
          <w:spacing w:val="-14"/>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2"/>
          <w:sz w:val="24"/>
        </w:rPr>
        <w:t xml:space="preserve"> </w:t>
      </w:r>
      <w:r>
        <w:rPr>
          <w:sz w:val="24"/>
        </w:rPr>
        <w:t>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04EFAFD">
      <w:pPr>
        <w:pStyle w:val="32"/>
        <w:numPr>
          <w:ilvl w:val="1"/>
          <w:numId w:val="14"/>
        </w:numPr>
        <w:tabs>
          <w:tab w:val="left" w:pos="1134"/>
        </w:tabs>
        <w:spacing w:line="274" w:lineRule="exact"/>
        <w:ind w:left="1134" w:hanging="282"/>
        <w:rPr>
          <w:sz w:val="24"/>
        </w:rPr>
      </w:pPr>
      <w:r>
        <w:rPr>
          <w:sz w:val="24"/>
        </w:rPr>
        <w:t>Объѐм</w:t>
      </w:r>
      <w:r>
        <w:rPr>
          <w:spacing w:val="-7"/>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чтения</w:t>
      </w:r>
      <w:r>
        <w:rPr>
          <w:spacing w:val="-4"/>
          <w:sz w:val="24"/>
        </w:rPr>
        <w:t xml:space="preserve"> </w:t>
      </w:r>
      <w:r>
        <w:rPr>
          <w:sz w:val="24"/>
        </w:rPr>
        <w:t>-</w:t>
      </w:r>
      <w:r>
        <w:rPr>
          <w:spacing w:val="-4"/>
          <w:sz w:val="24"/>
        </w:rPr>
        <w:t xml:space="preserve"> </w:t>
      </w:r>
      <w:r>
        <w:rPr>
          <w:sz w:val="24"/>
        </w:rPr>
        <w:t xml:space="preserve">250-300 </w:t>
      </w:r>
      <w:r>
        <w:rPr>
          <w:spacing w:val="-2"/>
          <w:sz w:val="24"/>
        </w:rPr>
        <w:t>слов.</w:t>
      </w:r>
    </w:p>
    <w:p w14:paraId="04B3996F">
      <w:pPr>
        <w:pStyle w:val="32"/>
        <w:numPr>
          <w:ilvl w:val="1"/>
          <w:numId w:val="14"/>
        </w:numPr>
        <w:tabs>
          <w:tab w:val="left" w:pos="1134"/>
        </w:tabs>
        <w:spacing w:before="46"/>
        <w:ind w:left="1134" w:hanging="282"/>
        <w:rPr>
          <w:sz w:val="24"/>
        </w:rPr>
      </w:pPr>
      <w:r>
        <w:rPr>
          <w:sz w:val="24"/>
        </w:rPr>
        <w:t>Письменная</w:t>
      </w:r>
      <w:r>
        <w:rPr>
          <w:spacing w:val="-11"/>
          <w:sz w:val="24"/>
        </w:rPr>
        <w:t xml:space="preserve"> </w:t>
      </w:r>
      <w:r>
        <w:rPr>
          <w:spacing w:val="-4"/>
          <w:sz w:val="24"/>
        </w:rPr>
        <w:t>речь.</w:t>
      </w:r>
    </w:p>
    <w:p w14:paraId="438F0165">
      <w:pPr>
        <w:pStyle w:val="32"/>
        <w:numPr>
          <w:ilvl w:val="1"/>
          <w:numId w:val="14"/>
        </w:numPr>
        <w:tabs>
          <w:tab w:val="left" w:pos="1134"/>
        </w:tabs>
        <w:spacing w:before="41"/>
        <w:ind w:left="1134" w:hanging="282"/>
        <w:rPr>
          <w:sz w:val="24"/>
        </w:rPr>
      </w:pPr>
      <w:r>
        <w:rPr>
          <w:sz w:val="24"/>
        </w:rPr>
        <w:t>Развитие</w:t>
      </w:r>
      <w:r>
        <w:rPr>
          <w:spacing w:val="-12"/>
          <w:sz w:val="24"/>
        </w:rPr>
        <w:t xml:space="preserve"> </w:t>
      </w:r>
      <w:r>
        <w:rPr>
          <w:sz w:val="24"/>
        </w:rPr>
        <w:t>умений</w:t>
      </w:r>
      <w:r>
        <w:rPr>
          <w:spacing w:val="-7"/>
          <w:sz w:val="24"/>
        </w:rPr>
        <w:t xml:space="preserve"> </w:t>
      </w:r>
      <w:r>
        <w:rPr>
          <w:sz w:val="24"/>
        </w:rPr>
        <w:t>письменной</w:t>
      </w:r>
      <w:r>
        <w:rPr>
          <w:spacing w:val="-9"/>
          <w:sz w:val="24"/>
        </w:rPr>
        <w:t xml:space="preserve"> </w:t>
      </w:r>
      <w:r>
        <w:rPr>
          <w:spacing w:val="-4"/>
          <w:sz w:val="24"/>
        </w:rPr>
        <w:t>речи:</w:t>
      </w:r>
    </w:p>
    <w:p w14:paraId="2CC4F831">
      <w:pPr>
        <w:pStyle w:val="32"/>
        <w:numPr>
          <w:ilvl w:val="1"/>
          <w:numId w:val="14"/>
        </w:numPr>
        <w:tabs>
          <w:tab w:val="left" w:pos="1134"/>
        </w:tabs>
        <w:spacing w:before="41" w:line="276" w:lineRule="auto"/>
        <w:ind w:right="560" w:firstLine="283"/>
        <w:rPr>
          <w:sz w:val="24"/>
        </w:rPr>
      </w:pPr>
      <w:r>
        <w:rPr>
          <w:sz w:val="24"/>
        </w:rPr>
        <w:t>списывание текста и выписывание из него слов, словосочетаний, предложений в соответствии с решаемой коммуникативной задачей;</w:t>
      </w:r>
    </w:p>
    <w:p w14:paraId="65AF4974">
      <w:pPr>
        <w:pStyle w:val="32"/>
        <w:numPr>
          <w:ilvl w:val="1"/>
          <w:numId w:val="14"/>
        </w:numPr>
        <w:tabs>
          <w:tab w:val="left" w:pos="1134"/>
        </w:tabs>
        <w:spacing w:line="276" w:lineRule="auto"/>
        <w:ind w:right="574" w:firstLine="283"/>
        <w:rPr>
          <w:sz w:val="24"/>
        </w:rPr>
      </w:pPr>
      <w:r>
        <w:rPr>
          <w:sz w:val="24"/>
        </w:rPr>
        <w:t>заполнение анкет и формуляров: сообщение о себе основных сведений в соответствии с нормами, принятыми в англоговорящих странах;</w:t>
      </w:r>
    </w:p>
    <w:p w14:paraId="590F0C78">
      <w:pPr>
        <w:pStyle w:val="32"/>
        <w:numPr>
          <w:ilvl w:val="1"/>
          <w:numId w:val="14"/>
        </w:numPr>
        <w:tabs>
          <w:tab w:val="left" w:pos="1134"/>
        </w:tabs>
        <w:spacing w:line="278" w:lineRule="auto"/>
        <w:ind w:right="553"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 письма - до 70 слов;</w:t>
      </w:r>
    </w:p>
    <w:p w14:paraId="56F27FAB">
      <w:pPr>
        <w:pStyle w:val="32"/>
        <w:numPr>
          <w:ilvl w:val="1"/>
          <w:numId w:val="14"/>
        </w:numPr>
        <w:tabs>
          <w:tab w:val="left" w:pos="1134"/>
        </w:tabs>
        <w:spacing w:line="276" w:lineRule="auto"/>
        <w:ind w:right="573" w:firstLine="283"/>
        <w:rPr>
          <w:sz w:val="24"/>
        </w:rPr>
      </w:pPr>
      <w:r>
        <w:rPr>
          <w:sz w:val="24"/>
        </w:rPr>
        <w:t>создание небольшого письменного высказывания с использованием образца, плана, иллюстраций. Объѐм письменного высказывания - до 70 слов.</w:t>
      </w:r>
    </w:p>
    <w:p w14:paraId="3BF7A299">
      <w:pPr>
        <w:pStyle w:val="32"/>
        <w:numPr>
          <w:ilvl w:val="1"/>
          <w:numId w:val="14"/>
        </w:numPr>
        <w:tabs>
          <w:tab w:val="left" w:pos="1134"/>
        </w:tabs>
        <w:ind w:left="1134" w:hanging="282"/>
        <w:rPr>
          <w:sz w:val="24"/>
        </w:rPr>
      </w:pPr>
      <w:r>
        <w:rPr>
          <w:sz w:val="24"/>
        </w:rPr>
        <w:t>Языковые</w:t>
      </w:r>
      <w:r>
        <w:rPr>
          <w:spacing w:val="-5"/>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6F4EA3E7">
      <w:pPr>
        <w:pStyle w:val="32"/>
        <w:numPr>
          <w:ilvl w:val="1"/>
          <w:numId w:val="14"/>
        </w:numPr>
        <w:tabs>
          <w:tab w:val="left" w:pos="1134"/>
        </w:tabs>
        <w:spacing w:before="33"/>
        <w:ind w:left="1134" w:hanging="282"/>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4457ABB8">
      <w:pPr>
        <w:pStyle w:val="32"/>
        <w:numPr>
          <w:ilvl w:val="1"/>
          <w:numId w:val="14"/>
        </w:numPr>
        <w:tabs>
          <w:tab w:val="left" w:pos="1134"/>
        </w:tabs>
        <w:spacing w:before="41" w:line="276" w:lineRule="auto"/>
        <w:ind w:right="545"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14"/>
          <w:sz w:val="24"/>
        </w:rPr>
        <w:t xml:space="preserve"> </w:t>
      </w:r>
      <w:r>
        <w:rPr>
          <w:sz w:val="24"/>
        </w:rPr>
        <w:t>в</w:t>
      </w:r>
      <w:r>
        <w:rPr>
          <w:spacing w:val="-10"/>
          <w:sz w:val="24"/>
        </w:rPr>
        <w:t xml:space="preserve"> </w:t>
      </w:r>
      <w:r>
        <w:rPr>
          <w:sz w:val="24"/>
        </w:rPr>
        <w:t>том</w:t>
      </w:r>
      <w:r>
        <w:rPr>
          <w:spacing w:val="-5"/>
          <w:sz w:val="24"/>
        </w:rPr>
        <w:t xml:space="preserve"> </w:t>
      </w:r>
      <w:r>
        <w:rPr>
          <w:sz w:val="24"/>
        </w:rPr>
        <w:t>числе</w:t>
      </w:r>
      <w:r>
        <w:rPr>
          <w:spacing w:val="-15"/>
          <w:sz w:val="24"/>
        </w:rPr>
        <w:t xml:space="preserve"> </w:t>
      </w:r>
      <w:r>
        <w:rPr>
          <w:sz w:val="24"/>
        </w:rPr>
        <w:t>отсутствия</w:t>
      </w:r>
      <w:r>
        <w:rPr>
          <w:spacing w:val="-11"/>
          <w:sz w:val="24"/>
        </w:rPr>
        <w:t xml:space="preserve"> </w:t>
      </w:r>
      <w:r>
        <w:rPr>
          <w:sz w:val="24"/>
        </w:rPr>
        <w:t>фразового</w:t>
      </w:r>
      <w:r>
        <w:rPr>
          <w:spacing w:val="-7"/>
          <w:sz w:val="24"/>
        </w:rPr>
        <w:t xml:space="preserve"> </w:t>
      </w:r>
      <w:r>
        <w:rPr>
          <w:sz w:val="24"/>
        </w:rPr>
        <w:t>ударения</w:t>
      </w:r>
      <w:r>
        <w:rPr>
          <w:spacing w:val="-7"/>
          <w:sz w:val="24"/>
        </w:rPr>
        <w:t xml:space="preserve"> </w:t>
      </w:r>
      <w:r>
        <w:rPr>
          <w:sz w:val="24"/>
        </w:rPr>
        <w:t>на</w:t>
      </w:r>
      <w:r>
        <w:rPr>
          <w:spacing w:val="-8"/>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05D65E5B">
      <w:pPr>
        <w:pStyle w:val="32"/>
        <w:numPr>
          <w:ilvl w:val="1"/>
          <w:numId w:val="14"/>
        </w:numPr>
        <w:tabs>
          <w:tab w:val="left" w:pos="1134"/>
        </w:tabs>
        <w:spacing w:before="3" w:line="276" w:lineRule="auto"/>
        <w:ind w:right="553" w:firstLine="283"/>
        <w:rPr>
          <w:sz w:val="24"/>
        </w:rPr>
      </w:pPr>
      <w:r>
        <w:rPr>
          <w:sz w:val="24"/>
        </w:rPr>
        <w:t>Чтение</w:t>
      </w:r>
      <w:r>
        <w:rPr>
          <w:spacing w:val="-15"/>
          <w:sz w:val="24"/>
        </w:rPr>
        <w:t xml:space="preserve"> </w:t>
      </w:r>
      <w:r>
        <w:rPr>
          <w:sz w:val="24"/>
        </w:rPr>
        <w:t>вслух</w:t>
      </w:r>
      <w:r>
        <w:rPr>
          <w:spacing w:val="-15"/>
          <w:sz w:val="24"/>
        </w:rPr>
        <w:t xml:space="preserve"> </w:t>
      </w:r>
      <w:r>
        <w:rPr>
          <w:sz w:val="24"/>
        </w:rPr>
        <w:t>небольших</w:t>
      </w:r>
      <w:r>
        <w:rPr>
          <w:spacing w:val="-15"/>
          <w:sz w:val="24"/>
        </w:rPr>
        <w:t xml:space="preserve"> </w:t>
      </w:r>
      <w:r>
        <w:rPr>
          <w:sz w:val="24"/>
        </w:rPr>
        <w:t>адаптированных</w:t>
      </w:r>
      <w:r>
        <w:rPr>
          <w:spacing w:val="-15"/>
          <w:sz w:val="24"/>
        </w:rPr>
        <w:t xml:space="preserve"> </w:t>
      </w:r>
      <w:r>
        <w:rPr>
          <w:sz w:val="24"/>
        </w:rPr>
        <w:t>аутентичных</w:t>
      </w:r>
      <w:r>
        <w:rPr>
          <w:spacing w:val="-15"/>
          <w:sz w:val="24"/>
        </w:rPr>
        <w:t xml:space="preserve"> </w:t>
      </w:r>
      <w:r>
        <w:rPr>
          <w:sz w:val="24"/>
        </w:rPr>
        <w:t>текстов,</w:t>
      </w:r>
      <w:r>
        <w:rPr>
          <w:spacing w:val="-15"/>
          <w:sz w:val="24"/>
        </w:rPr>
        <w:t xml:space="preserve"> </w:t>
      </w:r>
      <w:r>
        <w:rPr>
          <w:sz w:val="24"/>
        </w:rPr>
        <w:t>построенных</w:t>
      </w:r>
      <w:r>
        <w:rPr>
          <w:spacing w:val="-15"/>
          <w:sz w:val="24"/>
        </w:rPr>
        <w:t xml:space="preserve"> </w:t>
      </w:r>
      <w:r>
        <w:rPr>
          <w:sz w:val="24"/>
        </w:rPr>
        <w:t>на</w:t>
      </w:r>
      <w:r>
        <w:rPr>
          <w:spacing w:val="-15"/>
          <w:sz w:val="24"/>
        </w:rPr>
        <w:t xml:space="preserve"> </w:t>
      </w:r>
      <w:r>
        <w:rPr>
          <w:sz w:val="24"/>
        </w:rPr>
        <w:t>изученном языковом материале, с соблюдением правил чтения и соответствующей интонации, демонстрирующее понимание текста.</w:t>
      </w:r>
    </w:p>
    <w:p w14:paraId="058237B6">
      <w:pPr>
        <w:pStyle w:val="32"/>
        <w:numPr>
          <w:ilvl w:val="1"/>
          <w:numId w:val="14"/>
        </w:numPr>
        <w:tabs>
          <w:tab w:val="left" w:pos="1134"/>
        </w:tabs>
        <w:spacing w:before="3" w:line="280" w:lineRule="auto"/>
        <w:ind w:right="570"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105582F7">
      <w:pPr>
        <w:pStyle w:val="32"/>
        <w:numPr>
          <w:ilvl w:val="1"/>
          <w:numId w:val="14"/>
        </w:numPr>
        <w:tabs>
          <w:tab w:val="left" w:pos="1134"/>
        </w:tabs>
        <w:spacing w:line="269" w:lineRule="exact"/>
        <w:ind w:left="1134" w:hanging="282"/>
        <w:rPr>
          <w:sz w:val="24"/>
        </w:rPr>
      </w:pPr>
      <w:r>
        <w:rPr>
          <w:sz w:val="24"/>
        </w:rPr>
        <w:t>Объѐм</w:t>
      </w:r>
      <w:r>
        <w:rPr>
          <w:spacing w:val="-5"/>
          <w:sz w:val="24"/>
        </w:rPr>
        <w:t xml:space="preserve"> </w:t>
      </w:r>
      <w:r>
        <w:rPr>
          <w:sz w:val="24"/>
        </w:rPr>
        <w:t>текста для</w:t>
      </w:r>
      <w:r>
        <w:rPr>
          <w:spacing w:val="-1"/>
          <w:sz w:val="24"/>
        </w:rPr>
        <w:t xml:space="preserve"> </w:t>
      </w:r>
      <w:r>
        <w:rPr>
          <w:sz w:val="24"/>
        </w:rPr>
        <w:t>чтения</w:t>
      </w:r>
      <w:r>
        <w:rPr>
          <w:spacing w:val="-4"/>
          <w:sz w:val="24"/>
        </w:rPr>
        <w:t xml:space="preserve"> </w:t>
      </w:r>
      <w:r>
        <w:rPr>
          <w:sz w:val="24"/>
        </w:rPr>
        <w:t>вслух</w:t>
      </w:r>
      <w:r>
        <w:rPr>
          <w:spacing w:val="-6"/>
          <w:sz w:val="24"/>
        </w:rPr>
        <w:t xml:space="preserve"> </w:t>
      </w:r>
      <w:r>
        <w:rPr>
          <w:sz w:val="24"/>
        </w:rPr>
        <w:t>-</w:t>
      </w:r>
      <w:r>
        <w:rPr>
          <w:spacing w:val="2"/>
          <w:sz w:val="24"/>
        </w:rPr>
        <w:t xml:space="preserve"> </w:t>
      </w:r>
      <w:r>
        <w:rPr>
          <w:sz w:val="24"/>
        </w:rPr>
        <w:t>до</w:t>
      </w:r>
      <w:r>
        <w:rPr>
          <w:spacing w:val="4"/>
          <w:sz w:val="24"/>
        </w:rPr>
        <w:t xml:space="preserve"> </w:t>
      </w:r>
      <w:r>
        <w:rPr>
          <w:sz w:val="24"/>
        </w:rPr>
        <w:t>95</w:t>
      </w:r>
      <w:r>
        <w:rPr>
          <w:spacing w:val="-5"/>
          <w:sz w:val="24"/>
        </w:rPr>
        <w:t xml:space="preserve"> </w:t>
      </w:r>
      <w:r>
        <w:rPr>
          <w:spacing w:val="-4"/>
          <w:sz w:val="24"/>
        </w:rPr>
        <w:t>слов.</w:t>
      </w:r>
    </w:p>
    <w:p w14:paraId="3747F283">
      <w:pPr>
        <w:pStyle w:val="32"/>
        <w:numPr>
          <w:ilvl w:val="1"/>
          <w:numId w:val="14"/>
        </w:numPr>
        <w:tabs>
          <w:tab w:val="left" w:pos="1134"/>
        </w:tabs>
        <w:spacing w:before="36"/>
        <w:ind w:left="1134"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7"/>
          <w:sz w:val="24"/>
        </w:rPr>
        <w:t xml:space="preserve"> </w:t>
      </w:r>
      <w:r>
        <w:rPr>
          <w:spacing w:val="-2"/>
          <w:sz w:val="24"/>
        </w:rPr>
        <w:t>пунктуация.</w:t>
      </w:r>
    </w:p>
    <w:p w14:paraId="15A68842">
      <w:pPr>
        <w:pStyle w:val="32"/>
        <w:numPr>
          <w:ilvl w:val="1"/>
          <w:numId w:val="14"/>
        </w:numPr>
        <w:tabs>
          <w:tab w:val="left" w:pos="1134"/>
        </w:tabs>
        <w:spacing w:before="41"/>
        <w:ind w:left="1134" w:hanging="282"/>
        <w:rPr>
          <w:sz w:val="24"/>
        </w:rPr>
      </w:pPr>
      <w:r>
        <w:rPr>
          <w:sz w:val="24"/>
        </w:rPr>
        <w:t>Правильное</w:t>
      </w:r>
      <w:r>
        <w:rPr>
          <w:spacing w:val="-13"/>
          <w:sz w:val="24"/>
        </w:rPr>
        <w:t xml:space="preserve"> </w:t>
      </w:r>
      <w:r>
        <w:rPr>
          <w:sz w:val="24"/>
        </w:rPr>
        <w:t>написание</w:t>
      </w:r>
      <w:r>
        <w:rPr>
          <w:spacing w:val="-12"/>
          <w:sz w:val="24"/>
        </w:rPr>
        <w:t xml:space="preserve"> </w:t>
      </w:r>
      <w:r>
        <w:rPr>
          <w:sz w:val="24"/>
        </w:rPr>
        <w:t>изученных</w:t>
      </w:r>
      <w:r>
        <w:rPr>
          <w:spacing w:val="-11"/>
          <w:sz w:val="24"/>
        </w:rPr>
        <w:t xml:space="preserve"> </w:t>
      </w:r>
      <w:r>
        <w:rPr>
          <w:spacing w:val="-2"/>
          <w:sz w:val="24"/>
        </w:rPr>
        <w:t>слов.</w:t>
      </w:r>
    </w:p>
    <w:p w14:paraId="27A6802B">
      <w:pPr>
        <w:pStyle w:val="32"/>
        <w:numPr>
          <w:ilvl w:val="1"/>
          <w:numId w:val="14"/>
        </w:numPr>
        <w:tabs>
          <w:tab w:val="left" w:pos="1134"/>
        </w:tabs>
        <w:spacing w:before="41" w:line="276" w:lineRule="auto"/>
        <w:ind w:right="570" w:firstLine="283"/>
        <w:rPr>
          <w:sz w:val="24"/>
        </w:rPr>
      </w:pPr>
      <w:r>
        <w:rPr>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sz w:val="24"/>
        </w:rPr>
        <w:t>апострофа.</w:t>
      </w:r>
    </w:p>
    <w:p w14:paraId="0D5E8850">
      <w:pPr>
        <w:pStyle w:val="32"/>
        <w:numPr>
          <w:ilvl w:val="1"/>
          <w:numId w:val="14"/>
        </w:numPr>
        <w:tabs>
          <w:tab w:val="left" w:pos="1134"/>
        </w:tabs>
        <w:spacing w:before="3" w:line="280" w:lineRule="auto"/>
        <w:ind w:right="560"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1EE22FD">
      <w:pPr>
        <w:pStyle w:val="32"/>
        <w:numPr>
          <w:ilvl w:val="1"/>
          <w:numId w:val="14"/>
        </w:numPr>
        <w:tabs>
          <w:tab w:val="left" w:pos="1134"/>
        </w:tabs>
        <w:spacing w:line="269" w:lineRule="exact"/>
        <w:ind w:left="1134"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4"/>
          <w:sz w:val="24"/>
        </w:rPr>
        <w:t>речи.</w:t>
      </w:r>
    </w:p>
    <w:p w14:paraId="1F0DDEE4">
      <w:pPr>
        <w:pStyle w:val="32"/>
        <w:numPr>
          <w:ilvl w:val="1"/>
          <w:numId w:val="14"/>
        </w:numPr>
        <w:tabs>
          <w:tab w:val="left" w:pos="1134"/>
        </w:tabs>
        <w:spacing w:before="31" w:line="276" w:lineRule="auto"/>
        <w:ind w:right="567"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sz w:val="24"/>
        </w:rPr>
        <w:t>сочетаемости.</w:t>
      </w:r>
    </w:p>
    <w:p w14:paraId="02D66A6A">
      <w:pPr>
        <w:pStyle w:val="32"/>
        <w:numPr>
          <w:ilvl w:val="1"/>
          <w:numId w:val="14"/>
        </w:numPr>
        <w:tabs>
          <w:tab w:val="left" w:pos="1134"/>
        </w:tabs>
        <w:spacing w:line="274" w:lineRule="exact"/>
        <w:ind w:left="1134" w:hanging="282"/>
        <w:rPr>
          <w:sz w:val="24"/>
        </w:rPr>
      </w:pPr>
      <w:r>
        <w:rPr>
          <w:sz w:val="24"/>
        </w:rPr>
        <w:t>Распознавание</w:t>
      </w:r>
      <w:r>
        <w:rPr>
          <w:spacing w:val="3"/>
          <w:sz w:val="24"/>
        </w:rPr>
        <w:t xml:space="preserve"> </w:t>
      </w:r>
      <w:r>
        <w:rPr>
          <w:sz w:val="24"/>
        </w:rPr>
        <w:t>и</w:t>
      </w:r>
      <w:r>
        <w:rPr>
          <w:spacing w:val="13"/>
          <w:sz w:val="24"/>
        </w:rPr>
        <w:t xml:space="preserve"> </w:t>
      </w:r>
      <w:r>
        <w:rPr>
          <w:sz w:val="24"/>
        </w:rPr>
        <w:t>употребление</w:t>
      </w:r>
      <w:r>
        <w:rPr>
          <w:spacing w:val="14"/>
          <w:sz w:val="24"/>
        </w:rPr>
        <w:t xml:space="preserve"> </w:t>
      </w:r>
      <w:r>
        <w:rPr>
          <w:sz w:val="24"/>
        </w:rPr>
        <w:t>в</w:t>
      </w:r>
      <w:r>
        <w:rPr>
          <w:spacing w:val="14"/>
          <w:sz w:val="24"/>
        </w:rPr>
        <w:t xml:space="preserve"> </w:t>
      </w:r>
      <w:r>
        <w:rPr>
          <w:sz w:val="24"/>
        </w:rPr>
        <w:t>устной</w:t>
      </w:r>
      <w:r>
        <w:rPr>
          <w:spacing w:val="11"/>
          <w:sz w:val="24"/>
        </w:rPr>
        <w:t xml:space="preserve"> </w:t>
      </w:r>
      <w:r>
        <w:rPr>
          <w:sz w:val="24"/>
        </w:rPr>
        <w:t>и</w:t>
      </w:r>
      <w:r>
        <w:rPr>
          <w:spacing w:val="10"/>
          <w:sz w:val="24"/>
        </w:rPr>
        <w:t xml:space="preserve"> </w:t>
      </w:r>
      <w:r>
        <w:rPr>
          <w:sz w:val="24"/>
        </w:rPr>
        <w:t>письменной</w:t>
      </w:r>
      <w:r>
        <w:rPr>
          <w:spacing w:val="12"/>
          <w:sz w:val="24"/>
        </w:rPr>
        <w:t xml:space="preserve"> </w:t>
      </w:r>
      <w:r>
        <w:rPr>
          <w:sz w:val="24"/>
        </w:rPr>
        <w:t>речи</w:t>
      </w:r>
      <w:r>
        <w:rPr>
          <w:spacing w:val="14"/>
          <w:sz w:val="24"/>
        </w:rPr>
        <w:t xml:space="preserve"> </w:t>
      </w:r>
      <w:r>
        <w:rPr>
          <w:sz w:val="24"/>
        </w:rPr>
        <w:t>различных</w:t>
      </w:r>
      <w:r>
        <w:rPr>
          <w:spacing w:val="10"/>
          <w:sz w:val="24"/>
        </w:rPr>
        <w:t xml:space="preserve"> </w:t>
      </w:r>
      <w:r>
        <w:rPr>
          <w:sz w:val="24"/>
        </w:rPr>
        <w:t>средств</w:t>
      </w:r>
      <w:r>
        <w:rPr>
          <w:spacing w:val="17"/>
          <w:sz w:val="24"/>
        </w:rPr>
        <w:t xml:space="preserve"> </w:t>
      </w:r>
      <w:r>
        <w:rPr>
          <w:sz w:val="24"/>
        </w:rPr>
        <w:t>связи</w:t>
      </w:r>
      <w:r>
        <w:rPr>
          <w:spacing w:val="10"/>
          <w:sz w:val="24"/>
        </w:rPr>
        <w:t xml:space="preserve"> </w:t>
      </w:r>
      <w:r>
        <w:rPr>
          <w:spacing w:val="-5"/>
          <w:sz w:val="24"/>
        </w:rPr>
        <w:t>для</w:t>
      </w:r>
    </w:p>
    <w:p w14:paraId="70478D1A">
      <w:pPr>
        <w:pStyle w:val="32"/>
        <w:spacing w:line="274" w:lineRule="exact"/>
        <w:rPr>
          <w:sz w:val="24"/>
        </w:rPr>
        <w:sectPr>
          <w:pgSz w:w="11910" w:h="16840"/>
          <w:pgMar w:top="320" w:right="141" w:bottom="620" w:left="708" w:header="0" w:footer="358" w:gutter="0"/>
          <w:cols w:space="720" w:num="1"/>
        </w:sectPr>
      </w:pPr>
    </w:p>
    <w:p w14:paraId="290A84F9">
      <w:pPr>
        <w:pStyle w:val="17"/>
        <w:spacing w:before="72"/>
        <w:ind w:firstLine="0"/>
      </w:pPr>
      <w:r>
        <w:t>обеспечения</w:t>
      </w:r>
      <w:r>
        <w:rPr>
          <w:spacing w:val="-8"/>
        </w:rPr>
        <w:t xml:space="preserve"> </w:t>
      </w:r>
      <w:r>
        <w:t>логичности</w:t>
      </w:r>
      <w:r>
        <w:rPr>
          <w:spacing w:val="-5"/>
        </w:rPr>
        <w:t xml:space="preserve"> </w:t>
      </w:r>
      <w:r>
        <w:t>и</w:t>
      </w:r>
      <w:r>
        <w:rPr>
          <w:spacing w:val="-7"/>
        </w:rPr>
        <w:t xml:space="preserve"> </w:t>
      </w:r>
      <w:r>
        <w:t>целостности</w:t>
      </w:r>
      <w:r>
        <w:rPr>
          <w:spacing w:val="-4"/>
        </w:rPr>
        <w:t xml:space="preserve"> </w:t>
      </w:r>
      <w:r>
        <w:rPr>
          <w:spacing w:val="-2"/>
        </w:rPr>
        <w:t>высказывания.</w:t>
      </w:r>
    </w:p>
    <w:p w14:paraId="42105962">
      <w:pPr>
        <w:pStyle w:val="32"/>
        <w:numPr>
          <w:ilvl w:val="1"/>
          <w:numId w:val="14"/>
        </w:numPr>
        <w:tabs>
          <w:tab w:val="left" w:pos="1134"/>
        </w:tabs>
        <w:spacing w:before="45" w:line="276" w:lineRule="auto"/>
        <w:ind w:right="568" w:firstLine="283"/>
        <w:rPr>
          <w:sz w:val="24"/>
        </w:rPr>
      </w:pPr>
      <w:r>
        <w:rPr>
          <w:sz w:val="24"/>
        </w:rPr>
        <w:t>Объѐм: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629D4C4B">
      <w:pPr>
        <w:pStyle w:val="17"/>
        <w:spacing w:line="275" w:lineRule="exact"/>
        <w:ind w:left="852" w:firstLine="0"/>
        <w:jc w:val="left"/>
      </w:pPr>
      <w:r>
        <w:t>Основные</w:t>
      </w:r>
      <w:r>
        <w:rPr>
          <w:spacing w:val="-6"/>
        </w:rPr>
        <w:t xml:space="preserve"> </w:t>
      </w:r>
      <w:r>
        <w:t>способы</w:t>
      </w:r>
      <w:r>
        <w:rPr>
          <w:spacing w:val="-7"/>
        </w:rPr>
        <w:t xml:space="preserve"> </w:t>
      </w:r>
      <w:r>
        <w:rPr>
          <w:spacing w:val="-2"/>
        </w:rPr>
        <w:t>словообразования:</w:t>
      </w:r>
    </w:p>
    <w:p w14:paraId="5694FC6B">
      <w:pPr>
        <w:pStyle w:val="32"/>
        <w:numPr>
          <w:ilvl w:val="1"/>
          <w:numId w:val="14"/>
        </w:numPr>
        <w:tabs>
          <w:tab w:val="left" w:pos="1136"/>
        </w:tabs>
        <w:spacing w:before="41"/>
        <w:ind w:left="1136"/>
        <w:jc w:val="left"/>
        <w:rPr>
          <w:sz w:val="24"/>
        </w:rPr>
      </w:pPr>
      <w:r>
        <w:rPr>
          <w:spacing w:val="-2"/>
          <w:sz w:val="24"/>
        </w:rPr>
        <w:t>аффиксация:</w:t>
      </w:r>
    </w:p>
    <w:p w14:paraId="1627F2B7">
      <w:pPr>
        <w:pStyle w:val="32"/>
        <w:numPr>
          <w:ilvl w:val="1"/>
          <w:numId w:val="14"/>
        </w:numPr>
        <w:tabs>
          <w:tab w:val="left" w:pos="1136"/>
        </w:tabs>
        <w:spacing w:before="41"/>
        <w:ind w:left="1136"/>
        <w:jc w:val="left"/>
        <w:rPr>
          <w:sz w:val="24"/>
        </w:rPr>
      </w:pPr>
      <w:r>
        <w:rPr>
          <w:sz w:val="24"/>
        </w:rPr>
        <w:t>образование</w:t>
      </w:r>
      <w:r>
        <w:rPr>
          <w:spacing w:val="-14"/>
          <w:sz w:val="24"/>
        </w:rPr>
        <w:t xml:space="preserve"> </w:t>
      </w:r>
      <w:r>
        <w:rPr>
          <w:sz w:val="24"/>
        </w:rPr>
        <w:t>имѐн</w:t>
      </w:r>
      <w:r>
        <w:rPr>
          <w:spacing w:val="-7"/>
          <w:sz w:val="24"/>
        </w:rPr>
        <w:t xml:space="preserve"> </w:t>
      </w:r>
      <w:r>
        <w:rPr>
          <w:sz w:val="24"/>
        </w:rPr>
        <w:t>существительных</w:t>
      </w:r>
      <w:r>
        <w:rPr>
          <w:spacing w:val="-5"/>
          <w:sz w:val="24"/>
        </w:rPr>
        <w:t xml:space="preserve"> </w:t>
      </w:r>
      <w:r>
        <w:rPr>
          <w:sz w:val="24"/>
        </w:rPr>
        <w:t>при</w:t>
      </w:r>
      <w:r>
        <w:rPr>
          <w:spacing w:val="-11"/>
          <w:sz w:val="24"/>
        </w:rPr>
        <w:t xml:space="preserve"> </w:t>
      </w:r>
      <w:r>
        <w:rPr>
          <w:sz w:val="24"/>
        </w:rPr>
        <w:t>помощи</w:t>
      </w:r>
      <w:r>
        <w:rPr>
          <w:spacing w:val="-7"/>
          <w:sz w:val="24"/>
        </w:rPr>
        <w:t xml:space="preserve"> </w:t>
      </w:r>
      <w:r>
        <w:rPr>
          <w:sz w:val="24"/>
        </w:rPr>
        <w:t>суффикса</w:t>
      </w:r>
      <w:r>
        <w:rPr>
          <w:spacing w:val="-3"/>
          <w:sz w:val="24"/>
        </w:rPr>
        <w:t xml:space="preserve"> </w:t>
      </w:r>
      <w:r>
        <w:rPr>
          <w:sz w:val="24"/>
        </w:rPr>
        <w:t>-ing</w:t>
      </w:r>
      <w:r>
        <w:rPr>
          <w:spacing w:val="-8"/>
          <w:sz w:val="24"/>
        </w:rPr>
        <w:t xml:space="preserve"> </w:t>
      </w:r>
      <w:r>
        <w:rPr>
          <w:spacing w:val="-2"/>
          <w:sz w:val="24"/>
        </w:rPr>
        <w:t>(reading);</w:t>
      </w:r>
    </w:p>
    <w:p w14:paraId="62670F1E">
      <w:pPr>
        <w:pStyle w:val="32"/>
        <w:numPr>
          <w:ilvl w:val="1"/>
          <w:numId w:val="14"/>
        </w:numPr>
        <w:tabs>
          <w:tab w:val="left" w:pos="1134"/>
        </w:tabs>
        <w:spacing w:before="46" w:line="276" w:lineRule="auto"/>
        <w:ind w:right="556" w:firstLine="283"/>
        <w:rPr>
          <w:sz w:val="24"/>
        </w:rPr>
      </w:pPr>
      <w:r>
        <w:rPr>
          <w:sz w:val="24"/>
        </w:rPr>
        <w:t>образование</w:t>
      </w:r>
      <w:r>
        <w:rPr>
          <w:spacing w:val="-14"/>
          <w:sz w:val="24"/>
        </w:rPr>
        <w:t xml:space="preserve"> </w:t>
      </w:r>
      <w:r>
        <w:rPr>
          <w:sz w:val="24"/>
        </w:rPr>
        <w:t>имѐн</w:t>
      </w:r>
      <w:r>
        <w:rPr>
          <w:spacing w:val="-11"/>
          <w:sz w:val="24"/>
        </w:rPr>
        <w:t xml:space="preserve"> </w:t>
      </w:r>
      <w:r>
        <w:rPr>
          <w:sz w:val="24"/>
        </w:rPr>
        <w:t>прилагательных</w:t>
      </w:r>
      <w:r>
        <w:rPr>
          <w:spacing w:val="-12"/>
          <w:sz w:val="24"/>
        </w:rPr>
        <w:t xml:space="preserve"> </w:t>
      </w:r>
      <w:r>
        <w:rPr>
          <w:sz w:val="24"/>
        </w:rPr>
        <w:t>при</w:t>
      </w:r>
      <w:r>
        <w:rPr>
          <w:spacing w:val="-7"/>
          <w:sz w:val="24"/>
        </w:rPr>
        <w:t xml:space="preserve"> </w:t>
      </w:r>
      <w:r>
        <w:rPr>
          <w:sz w:val="24"/>
        </w:rPr>
        <w:t>помощи</w:t>
      </w:r>
      <w:r>
        <w:rPr>
          <w:spacing w:val="-11"/>
          <w:sz w:val="24"/>
        </w:rPr>
        <w:t xml:space="preserve"> </w:t>
      </w:r>
      <w:r>
        <w:rPr>
          <w:sz w:val="24"/>
        </w:rPr>
        <w:t>суффиксов</w:t>
      </w:r>
      <w:r>
        <w:rPr>
          <w:spacing w:val="-3"/>
          <w:sz w:val="24"/>
        </w:rPr>
        <w:t xml:space="preserve"> </w:t>
      </w:r>
      <w:r>
        <w:rPr>
          <w:sz w:val="24"/>
        </w:rPr>
        <w:t>-al</w:t>
      </w:r>
      <w:r>
        <w:rPr>
          <w:spacing w:val="-15"/>
          <w:sz w:val="24"/>
        </w:rPr>
        <w:t xml:space="preserve"> </w:t>
      </w:r>
      <w:r>
        <w:rPr>
          <w:sz w:val="24"/>
        </w:rPr>
        <w:t>(typical),</w:t>
      </w:r>
      <w:r>
        <w:rPr>
          <w:spacing w:val="-3"/>
          <w:sz w:val="24"/>
        </w:rPr>
        <w:t xml:space="preserve"> </w:t>
      </w:r>
      <w:r>
        <w:rPr>
          <w:sz w:val="24"/>
        </w:rPr>
        <w:t>-ing</w:t>
      </w:r>
      <w:r>
        <w:rPr>
          <w:spacing w:val="-8"/>
          <w:sz w:val="24"/>
        </w:rPr>
        <w:t xml:space="preserve"> </w:t>
      </w:r>
      <w:r>
        <w:rPr>
          <w:sz w:val="24"/>
        </w:rPr>
        <w:t>(amazing),</w:t>
      </w:r>
      <w:r>
        <w:rPr>
          <w:spacing w:val="-4"/>
          <w:sz w:val="24"/>
        </w:rPr>
        <w:t xml:space="preserve"> </w:t>
      </w:r>
      <w:r>
        <w:rPr>
          <w:sz w:val="24"/>
        </w:rPr>
        <w:t>-</w:t>
      </w:r>
      <w:r>
        <w:rPr>
          <w:spacing w:val="-6"/>
          <w:sz w:val="24"/>
        </w:rPr>
        <w:t xml:space="preserve"> </w:t>
      </w:r>
      <w:r>
        <w:rPr>
          <w:sz w:val="24"/>
        </w:rPr>
        <w:t>less (useless), -ive (impressive).</w:t>
      </w:r>
    </w:p>
    <w:p w14:paraId="2C21D440">
      <w:pPr>
        <w:pStyle w:val="32"/>
        <w:numPr>
          <w:ilvl w:val="1"/>
          <w:numId w:val="14"/>
        </w:numPr>
        <w:tabs>
          <w:tab w:val="left" w:pos="1134"/>
        </w:tabs>
        <w:spacing w:before="4"/>
        <w:ind w:left="1134" w:hanging="282"/>
        <w:rPr>
          <w:sz w:val="24"/>
        </w:rPr>
      </w:pPr>
      <w:r>
        <w:rPr>
          <w:sz w:val="24"/>
        </w:rPr>
        <w:t>Синонимы.</w:t>
      </w:r>
      <w:r>
        <w:rPr>
          <w:spacing w:val="-15"/>
          <w:sz w:val="24"/>
        </w:rPr>
        <w:t xml:space="preserve"> </w:t>
      </w:r>
      <w:r>
        <w:rPr>
          <w:sz w:val="24"/>
        </w:rPr>
        <w:t>Антонимы.</w:t>
      </w:r>
      <w:r>
        <w:rPr>
          <w:spacing w:val="-13"/>
          <w:sz w:val="24"/>
        </w:rPr>
        <w:t xml:space="preserve"> </w:t>
      </w:r>
      <w:r>
        <w:rPr>
          <w:sz w:val="24"/>
        </w:rPr>
        <w:t>Интернациональные</w:t>
      </w:r>
      <w:r>
        <w:rPr>
          <w:spacing w:val="-15"/>
          <w:sz w:val="24"/>
        </w:rPr>
        <w:t xml:space="preserve"> </w:t>
      </w:r>
      <w:r>
        <w:rPr>
          <w:spacing w:val="-2"/>
          <w:sz w:val="24"/>
        </w:rPr>
        <w:t>слова.</w:t>
      </w:r>
    </w:p>
    <w:p w14:paraId="6278F84D">
      <w:pPr>
        <w:pStyle w:val="32"/>
        <w:numPr>
          <w:ilvl w:val="1"/>
          <w:numId w:val="14"/>
        </w:numPr>
        <w:tabs>
          <w:tab w:val="left" w:pos="1134"/>
        </w:tabs>
        <w:spacing w:before="36"/>
        <w:ind w:left="1134" w:hanging="282"/>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5BDDBA71">
      <w:pPr>
        <w:pStyle w:val="32"/>
        <w:numPr>
          <w:ilvl w:val="1"/>
          <w:numId w:val="14"/>
        </w:numPr>
        <w:tabs>
          <w:tab w:val="left" w:pos="1134"/>
        </w:tabs>
        <w:spacing w:before="41" w:line="276" w:lineRule="auto"/>
        <w:ind w:right="576" w:firstLine="283"/>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3381F4E">
      <w:pPr>
        <w:pStyle w:val="32"/>
        <w:numPr>
          <w:ilvl w:val="1"/>
          <w:numId w:val="14"/>
        </w:numPr>
        <w:tabs>
          <w:tab w:val="left" w:pos="1134"/>
        </w:tabs>
        <w:spacing w:line="276" w:lineRule="auto"/>
        <w:ind w:right="557" w:firstLine="283"/>
        <w:rPr>
          <w:sz w:val="24"/>
        </w:rPr>
      </w:pPr>
      <w:r>
        <w:rPr>
          <w:sz w:val="24"/>
        </w:rPr>
        <w:t>Сложноподчинѐнные предложения с придаточными определительными с союзными словами who, which, that.</w:t>
      </w:r>
    </w:p>
    <w:p w14:paraId="34ACBE31">
      <w:pPr>
        <w:pStyle w:val="32"/>
        <w:numPr>
          <w:ilvl w:val="1"/>
          <w:numId w:val="14"/>
        </w:numPr>
        <w:tabs>
          <w:tab w:val="left" w:pos="1134"/>
        </w:tabs>
        <w:spacing w:before="3"/>
        <w:ind w:left="1134" w:hanging="282"/>
        <w:rPr>
          <w:sz w:val="24"/>
        </w:rPr>
      </w:pPr>
      <w:r>
        <w:rPr>
          <w:sz w:val="24"/>
        </w:rPr>
        <w:t>Сложноподчинѐнные</w:t>
      </w:r>
      <w:r>
        <w:rPr>
          <w:spacing w:val="-16"/>
          <w:sz w:val="24"/>
        </w:rPr>
        <w:t xml:space="preserve"> </w:t>
      </w:r>
      <w:r>
        <w:rPr>
          <w:sz w:val="24"/>
        </w:rPr>
        <w:t>предложения</w:t>
      </w:r>
      <w:r>
        <w:rPr>
          <w:spacing w:val="-5"/>
          <w:sz w:val="24"/>
        </w:rPr>
        <w:t xml:space="preserve"> </w:t>
      </w:r>
      <w:r>
        <w:rPr>
          <w:sz w:val="24"/>
        </w:rPr>
        <w:t>с</w:t>
      </w:r>
      <w:r>
        <w:rPr>
          <w:spacing w:val="-11"/>
          <w:sz w:val="24"/>
        </w:rPr>
        <w:t xml:space="preserve"> </w:t>
      </w:r>
      <w:r>
        <w:rPr>
          <w:sz w:val="24"/>
        </w:rPr>
        <w:t>придаточными</w:t>
      </w:r>
      <w:r>
        <w:rPr>
          <w:spacing w:val="-9"/>
          <w:sz w:val="24"/>
        </w:rPr>
        <w:t xml:space="preserve"> </w:t>
      </w:r>
      <w:r>
        <w:rPr>
          <w:sz w:val="24"/>
        </w:rPr>
        <w:t>времени</w:t>
      </w:r>
      <w:r>
        <w:rPr>
          <w:spacing w:val="-8"/>
          <w:sz w:val="24"/>
        </w:rPr>
        <w:t xml:space="preserve"> </w:t>
      </w:r>
      <w:r>
        <w:rPr>
          <w:sz w:val="24"/>
        </w:rPr>
        <w:t>с</w:t>
      </w:r>
      <w:r>
        <w:rPr>
          <w:spacing w:val="-7"/>
          <w:sz w:val="24"/>
        </w:rPr>
        <w:t xml:space="preserve"> </w:t>
      </w:r>
      <w:r>
        <w:rPr>
          <w:sz w:val="24"/>
        </w:rPr>
        <w:t>союзами</w:t>
      </w:r>
      <w:r>
        <w:rPr>
          <w:spacing w:val="1"/>
          <w:sz w:val="24"/>
        </w:rPr>
        <w:t xml:space="preserve"> </w:t>
      </w:r>
      <w:r>
        <w:rPr>
          <w:sz w:val="24"/>
        </w:rPr>
        <w:t>for,</w:t>
      </w:r>
      <w:r>
        <w:rPr>
          <w:spacing w:val="-8"/>
          <w:sz w:val="24"/>
        </w:rPr>
        <w:t xml:space="preserve"> </w:t>
      </w:r>
      <w:r>
        <w:rPr>
          <w:spacing w:val="-2"/>
          <w:sz w:val="24"/>
        </w:rPr>
        <w:t>since.</w:t>
      </w:r>
    </w:p>
    <w:p w14:paraId="3CE99768">
      <w:pPr>
        <w:pStyle w:val="32"/>
        <w:numPr>
          <w:ilvl w:val="1"/>
          <w:numId w:val="14"/>
        </w:numPr>
        <w:tabs>
          <w:tab w:val="left" w:pos="1134"/>
        </w:tabs>
        <w:spacing w:before="40"/>
        <w:ind w:left="1134" w:hanging="282"/>
        <w:rPr>
          <w:sz w:val="24"/>
        </w:rPr>
      </w:pPr>
      <w:r>
        <w:rPr>
          <w:sz w:val="24"/>
        </w:rPr>
        <w:t>Предложения</w:t>
      </w:r>
      <w:r>
        <w:rPr>
          <w:spacing w:val="-6"/>
          <w:sz w:val="24"/>
        </w:rPr>
        <w:t xml:space="preserve"> </w:t>
      </w:r>
      <w:r>
        <w:rPr>
          <w:sz w:val="24"/>
        </w:rPr>
        <w:t>с</w:t>
      </w:r>
      <w:r>
        <w:rPr>
          <w:spacing w:val="-7"/>
          <w:sz w:val="24"/>
        </w:rPr>
        <w:t xml:space="preserve"> </w:t>
      </w:r>
      <w:r>
        <w:rPr>
          <w:sz w:val="24"/>
        </w:rPr>
        <w:t>конструкциями</w:t>
      </w:r>
      <w:r>
        <w:rPr>
          <w:spacing w:val="2"/>
          <w:sz w:val="24"/>
        </w:rPr>
        <w:t xml:space="preserve"> </w:t>
      </w:r>
      <w:r>
        <w:rPr>
          <w:sz w:val="24"/>
        </w:rPr>
        <w:t>as</w:t>
      </w:r>
      <w:r>
        <w:rPr>
          <w:spacing w:val="-4"/>
          <w:sz w:val="24"/>
        </w:rPr>
        <w:t xml:space="preserve"> </w:t>
      </w:r>
      <w:r>
        <w:rPr>
          <w:sz w:val="24"/>
        </w:rPr>
        <w:t>...</w:t>
      </w:r>
      <w:r>
        <w:rPr>
          <w:spacing w:val="-3"/>
          <w:sz w:val="24"/>
        </w:rPr>
        <w:t xml:space="preserve"> </w:t>
      </w:r>
      <w:r>
        <w:rPr>
          <w:sz w:val="24"/>
        </w:rPr>
        <w:t>as,</w:t>
      </w:r>
      <w:r>
        <w:rPr>
          <w:spacing w:val="-4"/>
          <w:sz w:val="24"/>
        </w:rPr>
        <w:t xml:space="preserve"> </w:t>
      </w:r>
      <w:r>
        <w:rPr>
          <w:sz w:val="24"/>
        </w:rPr>
        <w:t>not</w:t>
      </w:r>
      <w:r>
        <w:rPr>
          <w:spacing w:val="-1"/>
          <w:sz w:val="24"/>
        </w:rPr>
        <w:t xml:space="preserve"> </w:t>
      </w:r>
      <w:r>
        <w:rPr>
          <w:sz w:val="24"/>
        </w:rPr>
        <w:t>so</w:t>
      </w:r>
      <w:r>
        <w:rPr>
          <w:spacing w:val="-6"/>
          <w:sz w:val="24"/>
        </w:rPr>
        <w:t xml:space="preserve"> </w:t>
      </w:r>
      <w:r>
        <w:rPr>
          <w:sz w:val="24"/>
        </w:rPr>
        <w:t>...</w:t>
      </w:r>
      <w:r>
        <w:rPr>
          <w:spacing w:val="-3"/>
          <w:sz w:val="24"/>
        </w:rPr>
        <w:t xml:space="preserve"> </w:t>
      </w:r>
      <w:r>
        <w:rPr>
          <w:spacing w:val="-5"/>
          <w:sz w:val="24"/>
        </w:rPr>
        <w:t>as.</w:t>
      </w:r>
    </w:p>
    <w:p w14:paraId="787B0D16">
      <w:pPr>
        <w:pStyle w:val="32"/>
        <w:numPr>
          <w:ilvl w:val="1"/>
          <w:numId w:val="14"/>
        </w:numPr>
        <w:tabs>
          <w:tab w:val="left" w:pos="1134"/>
        </w:tabs>
        <w:spacing w:before="36" w:line="280" w:lineRule="auto"/>
        <w:ind w:right="564" w:firstLine="283"/>
        <w:rPr>
          <w:sz w:val="24"/>
        </w:rPr>
      </w:pPr>
      <w:r>
        <w:rPr>
          <w:sz w:val="24"/>
        </w:rPr>
        <w:t>Все типы вопросительных предложений (общий, специальный, альтернативный, разделительный вопросы) в Present/Past Continuous Tense.</w:t>
      </w:r>
    </w:p>
    <w:p w14:paraId="79811BF0">
      <w:pPr>
        <w:pStyle w:val="32"/>
        <w:numPr>
          <w:ilvl w:val="1"/>
          <w:numId w:val="14"/>
        </w:numPr>
        <w:tabs>
          <w:tab w:val="left" w:pos="1134"/>
        </w:tabs>
        <w:spacing w:line="276" w:lineRule="auto"/>
        <w:ind w:right="568" w:firstLine="283"/>
        <w:rPr>
          <w:sz w:val="24"/>
        </w:rPr>
      </w:pPr>
      <w:r>
        <w:rPr>
          <w:sz w:val="24"/>
        </w:rPr>
        <w:t>Глаголы в видовременных формах действительного залога в изъявительном наклонении в Present/Past Continuous Tense.</w:t>
      </w:r>
    </w:p>
    <w:p w14:paraId="1850BA6F">
      <w:pPr>
        <w:pStyle w:val="32"/>
        <w:numPr>
          <w:ilvl w:val="1"/>
          <w:numId w:val="14"/>
        </w:numPr>
        <w:tabs>
          <w:tab w:val="left" w:pos="1134"/>
        </w:tabs>
        <w:spacing w:before="2"/>
        <w:ind w:left="1134" w:hanging="282"/>
        <w:rPr>
          <w:sz w:val="24"/>
          <w:lang w:val="en-US"/>
        </w:rPr>
      </w:pPr>
      <w:r>
        <w:rPr>
          <w:sz w:val="24"/>
        </w:rPr>
        <w:t>Модальные</w:t>
      </w:r>
      <w:r>
        <w:rPr>
          <w:spacing w:val="-8"/>
          <w:sz w:val="24"/>
          <w:lang w:val="en-US"/>
        </w:rPr>
        <w:t xml:space="preserve"> </w:t>
      </w:r>
      <w:r>
        <w:rPr>
          <w:sz w:val="24"/>
        </w:rPr>
        <w:t>глаголы</w:t>
      </w:r>
      <w:r>
        <w:rPr>
          <w:spacing w:val="-5"/>
          <w:sz w:val="24"/>
          <w:lang w:val="en-US"/>
        </w:rPr>
        <w:t xml:space="preserve"> </w:t>
      </w:r>
      <w:r>
        <w:rPr>
          <w:sz w:val="24"/>
        </w:rPr>
        <w:t>и</w:t>
      </w:r>
      <w:r>
        <w:rPr>
          <w:spacing w:val="-5"/>
          <w:sz w:val="24"/>
          <w:lang w:val="en-US"/>
        </w:rPr>
        <w:t xml:space="preserve"> </w:t>
      </w:r>
      <w:r>
        <w:rPr>
          <w:sz w:val="24"/>
        </w:rPr>
        <w:t>их</w:t>
      </w:r>
      <w:r>
        <w:rPr>
          <w:spacing w:val="-7"/>
          <w:sz w:val="24"/>
          <w:lang w:val="en-US"/>
        </w:rPr>
        <w:t xml:space="preserve"> </w:t>
      </w:r>
      <w:r>
        <w:rPr>
          <w:sz w:val="24"/>
        </w:rPr>
        <w:t>эквиваленты</w:t>
      </w:r>
      <w:r>
        <w:rPr>
          <w:spacing w:val="-3"/>
          <w:sz w:val="24"/>
          <w:lang w:val="en-US"/>
        </w:rPr>
        <w:t xml:space="preserve"> </w:t>
      </w:r>
      <w:r>
        <w:rPr>
          <w:sz w:val="24"/>
          <w:lang w:val="en-US"/>
        </w:rPr>
        <w:t>(can/be</w:t>
      </w:r>
      <w:r>
        <w:rPr>
          <w:spacing w:val="-2"/>
          <w:sz w:val="24"/>
          <w:lang w:val="en-US"/>
        </w:rPr>
        <w:t xml:space="preserve"> </w:t>
      </w:r>
      <w:r>
        <w:rPr>
          <w:sz w:val="24"/>
          <w:lang w:val="en-US"/>
        </w:rPr>
        <w:t>able</w:t>
      </w:r>
      <w:r>
        <w:rPr>
          <w:spacing w:val="-3"/>
          <w:sz w:val="24"/>
          <w:lang w:val="en-US"/>
        </w:rPr>
        <w:t xml:space="preserve"> </w:t>
      </w:r>
      <w:r>
        <w:rPr>
          <w:sz w:val="24"/>
          <w:lang w:val="en-US"/>
        </w:rPr>
        <w:t>to,</w:t>
      </w:r>
      <w:r>
        <w:rPr>
          <w:spacing w:val="-4"/>
          <w:sz w:val="24"/>
          <w:lang w:val="en-US"/>
        </w:rPr>
        <w:t xml:space="preserve"> </w:t>
      </w:r>
      <w:r>
        <w:rPr>
          <w:sz w:val="24"/>
          <w:lang w:val="en-US"/>
        </w:rPr>
        <w:t>must/have</w:t>
      </w:r>
      <w:r>
        <w:rPr>
          <w:spacing w:val="-7"/>
          <w:sz w:val="24"/>
          <w:lang w:val="en-US"/>
        </w:rPr>
        <w:t xml:space="preserve"> </w:t>
      </w:r>
      <w:r>
        <w:rPr>
          <w:sz w:val="24"/>
          <w:lang w:val="en-US"/>
        </w:rPr>
        <w:t>to,</w:t>
      </w:r>
      <w:r>
        <w:rPr>
          <w:spacing w:val="-5"/>
          <w:sz w:val="24"/>
          <w:lang w:val="en-US"/>
        </w:rPr>
        <w:t xml:space="preserve"> </w:t>
      </w:r>
      <w:r>
        <w:rPr>
          <w:sz w:val="24"/>
          <w:lang w:val="en-US"/>
        </w:rPr>
        <w:t>may,</w:t>
      </w:r>
      <w:r>
        <w:rPr>
          <w:spacing w:val="1"/>
          <w:sz w:val="24"/>
          <w:lang w:val="en-US"/>
        </w:rPr>
        <w:t xml:space="preserve"> </w:t>
      </w:r>
      <w:r>
        <w:rPr>
          <w:sz w:val="24"/>
          <w:lang w:val="en-US"/>
        </w:rPr>
        <w:t>should,</w:t>
      </w:r>
      <w:r>
        <w:rPr>
          <w:spacing w:val="1"/>
          <w:sz w:val="24"/>
          <w:lang w:val="en-US"/>
        </w:rPr>
        <w:t xml:space="preserve"> </w:t>
      </w:r>
      <w:r>
        <w:rPr>
          <w:spacing w:val="-2"/>
          <w:sz w:val="24"/>
          <w:lang w:val="en-US"/>
        </w:rPr>
        <w:t>need).</w:t>
      </w:r>
    </w:p>
    <w:p w14:paraId="71CC324A">
      <w:pPr>
        <w:pStyle w:val="32"/>
        <w:numPr>
          <w:ilvl w:val="1"/>
          <w:numId w:val="14"/>
        </w:numPr>
        <w:tabs>
          <w:tab w:val="left" w:pos="1134"/>
        </w:tabs>
        <w:spacing w:before="36"/>
        <w:ind w:left="1134" w:hanging="282"/>
        <w:rPr>
          <w:sz w:val="24"/>
        </w:rPr>
      </w:pPr>
      <w:r>
        <w:rPr>
          <w:sz w:val="24"/>
        </w:rPr>
        <w:t>Слова,</w:t>
      </w:r>
      <w:r>
        <w:rPr>
          <w:spacing w:val="-13"/>
          <w:sz w:val="24"/>
        </w:rPr>
        <w:t xml:space="preserve"> </w:t>
      </w:r>
      <w:r>
        <w:rPr>
          <w:sz w:val="24"/>
        </w:rPr>
        <w:t>выражающие</w:t>
      </w:r>
      <w:r>
        <w:rPr>
          <w:spacing w:val="-7"/>
          <w:sz w:val="24"/>
        </w:rPr>
        <w:t xml:space="preserve"> </w:t>
      </w:r>
      <w:r>
        <w:rPr>
          <w:sz w:val="24"/>
        </w:rPr>
        <w:t>количество</w:t>
      </w:r>
      <w:r>
        <w:rPr>
          <w:spacing w:val="-7"/>
          <w:sz w:val="24"/>
        </w:rPr>
        <w:t xml:space="preserve"> </w:t>
      </w:r>
      <w:r>
        <w:rPr>
          <w:sz w:val="24"/>
        </w:rPr>
        <w:t>(little/a</w:t>
      </w:r>
      <w:r>
        <w:rPr>
          <w:spacing w:val="-3"/>
          <w:sz w:val="24"/>
        </w:rPr>
        <w:t xml:space="preserve"> </w:t>
      </w:r>
      <w:r>
        <w:rPr>
          <w:sz w:val="24"/>
        </w:rPr>
        <w:t>little,</w:t>
      </w:r>
      <w:r>
        <w:rPr>
          <w:spacing w:val="-1"/>
          <w:sz w:val="24"/>
        </w:rPr>
        <w:t xml:space="preserve"> </w:t>
      </w:r>
      <w:r>
        <w:rPr>
          <w:sz w:val="24"/>
        </w:rPr>
        <w:t>few/а</w:t>
      </w:r>
      <w:r>
        <w:rPr>
          <w:spacing w:val="-9"/>
          <w:sz w:val="24"/>
        </w:rPr>
        <w:t xml:space="preserve"> </w:t>
      </w:r>
      <w:r>
        <w:rPr>
          <w:spacing w:val="-2"/>
          <w:sz w:val="24"/>
        </w:rPr>
        <w:t>few).</w:t>
      </w:r>
    </w:p>
    <w:p w14:paraId="7783F66B">
      <w:pPr>
        <w:pStyle w:val="32"/>
        <w:numPr>
          <w:ilvl w:val="1"/>
          <w:numId w:val="14"/>
        </w:numPr>
        <w:tabs>
          <w:tab w:val="left" w:pos="1134"/>
        </w:tabs>
        <w:spacing w:before="37" w:line="276" w:lineRule="auto"/>
        <w:ind w:right="556" w:firstLine="283"/>
        <w:rPr>
          <w:sz w:val="24"/>
        </w:rPr>
      </w:pPr>
      <w:r>
        <w:rPr>
          <w:sz w:val="24"/>
        </w:rPr>
        <w:t>Возвратные, неопределѐнные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3544CCBA">
      <w:pPr>
        <w:pStyle w:val="32"/>
        <w:numPr>
          <w:ilvl w:val="1"/>
          <w:numId w:val="14"/>
        </w:numPr>
        <w:tabs>
          <w:tab w:val="left" w:pos="1134"/>
        </w:tabs>
        <w:spacing w:before="3"/>
        <w:ind w:left="1134" w:hanging="282"/>
        <w:rPr>
          <w:sz w:val="24"/>
        </w:rPr>
      </w:pPr>
      <w:r>
        <w:rPr>
          <w:sz w:val="24"/>
        </w:rPr>
        <w:t>Числительные</w:t>
      </w:r>
      <w:r>
        <w:rPr>
          <w:spacing w:val="-8"/>
          <w:sz w:val="24"/>
        </w:rPr>
        <w:t xml:space="preserve"> </w:t>
      </w:r>
      <w:r>
        <w:rPr>
          <w:sz w:val="24"/>
        </w:rPr>
        <w:t>для</w:t>
      </w:r>
      <w:r>
        <w:rPr>
          <w:spacing w:val="-11"/>
          <w:sz w:val="24"/>
        </w:rPr>
        <w:t xml:space="preserve"> </w:t>
      </w:r>
      <w:r>
        <w:rPr>
          <w:sz w:val="24"/>
        </w:rPr>
        <w:t>обозначения</w:t>
      </w:r>
      <w:r>
        <w:rPr>
          <w:spacing w:val="-5"/>
          <w:sz w:val="24"/>
        </w:rPr>
        <w:t xml:space="preserve"> </w:t>
      </w:r>
      <w:r>
        <w:rPr>
          <w:sz w:val="24"/>
        </w:rPr>
        <w:t>дат</w:t>
      </w:r>
      <w:r>
        <w:rPr>
          <w:spacing w:val="-6"/>
          <w:sz w:val="24"/>
        </w:rPr>
        <w:t xml:space="preserve"> </w:t>
      </w:r>
      <w:r>
        <w:rPr>
          <w:sz w:val="24"/>
        </w:rPr>
        <w:t>и</w:t>
      </w:r>
      <w:r>
        <w:rPr>
          <w:spacing w:val="-6"/>
          <w:sz w:val="24"/>
        </w:rPr>
        <w:t xml:space="preserve"> </w:t>
      </w:r>
      <w:r>
        <w:rPr>
          <w:sz w:val="24"/>
        </w:rPr>
        <w:t>больших</w:t>
      </w:r>
      <w:r>
        <w:rPr>
          <w:spacing w:val="-10"/>
          <w:sz w:val="24"/>
        </w:rPr>
        <w:t xml:space="preserve"> </w:t>
      </w:r>
      <w:r>
        <w:rPr>
          <w:sz w:val="24"/>
        </w:rPr>
        <w:t>чисел</w:t>
      </w:r>
      <w:r>
        <w:rPr>
          <w:spacing w:val="-2"/>
          <w:sz w:val="24"/>
        </w:rPr>
        <w:t xml:space="preserve"> </w:t>
      </w:r>
      <w:r>
        <w:rPr>
          <w:sz w:val="24"/>
        </w:rPr>
        <w:t>(100-</w:t>
      </w:r>
      <w:r>
        <w:rPr>
          <w:spacing w:val="-2"/>
          <w:sz w:val="24"/>
        </w:rPr>
        <w:t>1000).</w:t>
      </w:r>
    </w:p>
    <w:p w14:paraId="13E6CBCB">
      <w:pPr>
        <w:pStyle w:val="32"/>
        <w:numPr>
          <w:ilvl w:val="1"/>
          <w:numId w:val="14"/>
        </w:numPr>
        <w:tabs>
          <w:tab w:val="left" w:pos="1134"/>
        </w:tabs>
        <w:spacing w:before="40"/>
        <w:ind w:left="1134" w:hanging="282"/>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p w14:paraId="7EA7129C">
      <w:pPr>
        <w:pStyle w:val="32"/>
        <w:numPr>
          <w:ilvl w:val="1"/>
          <w:numId w:val="14"/>
        </w:numPr>
        <w:tabs>
          <w:tab w:val="left" w:pos="1134"/>
        </w:tabs>
        <w:spacing w:before="42" w:line="276" w:lineRule="auto"/>
        <w:ind w:right="554" w:firstLine="283"/>
        <w:rPr>
          <w:sz w:val="24"/>
        </w:rPr>
      </w:pPr>
      <w:r>
        <w:rPr>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5B3BEEA">
      <w:pPr>
        <w:pStyle w:val="32"/>
        <w:numPr>
          <w:ilvl w:val="1"/>
          <w:numId w:val="14"/>
        </w:numPr>
        <w:tabs>
          <w:tab w:val="left" w:pos="1134"/>
        </w:tabs>
        <w:spacing w:line="278" w:lineRule="auto"/>
        <w:ind w:right="551" w:firstLine="283"/>
        <w:rPr>
          <w:sz w:val="24"/>
        </w:rPr>
      </w:pPr>
      <w:r>
        <w:rPr>
          <w:sz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w:t>
      </w:r>
      <w:r>
        <w:rPr>
          <w:spacing w:val="-11"/>
          <w:sz w:val="24"/>
        </w:rPr>
        <w:t xml:space="preserve"> </w:t>
      </w:r>
      <w:r>
        <w:rPr>
          <w:sz w:val="24"/>
        </w:rPr>
        <w:t>традиции</w:t>
      </w:r>
      <w:r>
        <w:rPr>
          <w:spacing w:val="-13"/>
          <w:sz w:val="24"/>
        </w:rPr>
        <w:t xml:space="preserve"> </w:t>
      </w:r>
      <w:r>
        <w:rPr>
          <w:sz w:val="24"/>
        </w:rPr>
        <w:t>в</w:t>
      </w:r>
      <w:r>
        <w:rPr>
          <w:spacing w:val="-12"/>
          <w:sz w:val="24"/>
        </w:rPr>
        <w:t xml:space="preserve"> </w:t>
      </w:r>
      <w:r>
        <w:rPr>
          <w:sz w:val="24"/>
        </w:rPr>
        <w:t>питании</w:t>
      </w:r>
      <w:r>
        <w:rPr>
          <w:spacing w:val="-13"/>
          <w:sz w:val="24"/>
        </w:rPr>
        <w:t xml:space="preserve"> </w:t>
      </w:r>
      <w:r>
        <w:rPr>
          <w:sz w:val="24"/>
        </w:rPr>
        <w:t>и</w:t>
      </w:r>
      <w:r>
        <w:rPr>
          <w:spacing w:val="-13"/>
          <w:sz w:val="24"/>
        </w:rPr>
        <w:t xml:space="preserve"> </w:t>
      </w:r>
      <w:r>
        <w:rPr>
          <w:sz w:val="24"/>
        </w:rPr>
        <w:t>проведении</w:t>
      </w:r>
      <w:r>
        <w:rPr>
          <w:spacing w:val="-13"/>
          <w:sz w:val="24"/>
        </w:rPr>
        <w:t xml:space="preserve"> </w:t>
      </w:r>
      <w:r>
        <w:rPr>
          <w:sz w:val="24"/>
        </w:rPr>
        <w:t>досуга,</w:t>
      </w:r>
      <w:r>
        <w:rPr>
          <w:spacing w:val="-8"/>
          <w:sz w:val="24"/>
        </w:rPr>
        <w:t xml:space="preserve"> </w:t>
      </w:r>
      <w:r>
        <w:rPr>
          <w:sz w:val="24"/>
        </w:rPr>
        <w:t>этикетные</w:t>
      </w:r>
      <w:r>
        <w:rPr>
          <w:spacing w:val="-15"/>
          <w:sz w:val="24"/>
        </w:rPr>
        <w:t xml:space="preserve"> </w:t>
      </w:r>
      <w:r>
        <w:rPr>
          <w:sz w:val="24"/>
        </w:rPr>
        <w:t>особенности</w:t>
      </w:r>
      <w:r>
        <w:rPr>
          <w:spacing w:val="-12"/>
          <w:sz w:val="24"/>
        </w:rPr>
        <w:t xml:space="preserve"> </w:t>
      </w:r>
      <w:r>
        <w:rPr>
          <w:sz w:val="24"/>
        </w:rPr>
        <w:t>посещения</w:t>
      </w:r>
      <w:r>
        <w:rPr>
          <w:spacing w:val="-4"/>
          <w:sz w:val="24"/>
        </w:rPr>
        <w:t xml:space="preserve"> </w:t>
      </w:r>
      <w:r>
        <w:rPr>
          <w:sz w:val="24"/>
        </w:rPr>
        <w:t>гостей).</w:t>
      </w:r>
    </w:p>
    <w:p w14:paraId="1634A8F6">
      <w:pPr>
        <w:pStyle w:val="32"/>
        <w:numPr>
          <w:ilvl w:val="1"/>
          <w:numId w:val="14"/>
        </w:numPr>
        <w:tabs>
          <w:tab w:val="left" w:pos="1134"/>
        </w:tabs>
        <w:spacing w:line="276" w:lineRule="auto"/>
        <w:ind w:right="551" w:firstLine="283"/>
        <w:rPr>
          <w:sz w:val="24"/>
        </w:rPr>
      </w:pPr>
      <w:r>
        <w:rPr>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w:t>
      </w:r>
      <w:r>
        <w:rPr>
          <w:spacing w:val="-6"/>
          <w:sz w:val="24"/>
        </w:rPr>
        <w:t xml:space="preserve"> </w:t>
      </w:r>
      <w:r>
        <w:rPr>
          <w:sz w:val="24"/>
        </w:rPr>
        <w:t>(известными достопримечательностями,</w:t>
      </w:r>
      <w:r>
        <w:rPr>
          <w:spacing w:val="-1"/>
          <w:sz w:val="24"/>
        </w:rPr>
        <w:t xml:space="preserve"> </w:t>
      </w:r>
      <w:r>
        <w:rPr>
          <w:sz w:val="24"/>
        </w:rPr>
        <w:t>некоторыми</w:t>
      </w:r>
      <w:r>
        <w:rPr>
          <w:spacing w:val="-3"/>
          <w:sz w:val="24"/>
        </w:rPr>
        <w:t xml:space="preserve"> </w:t>
      </w:r>
      <w:r>
        <w:rPr>
          <w:sz w:val="24"/>
        </w:rPr>
        <w:t>выдающимися</w:t>
      </w:r>
      <w:r>
        <w:rPr>
          <w:spacing w:val="-4"/>
          <w:sz w:val="24"/>
        </w:rPr>
        <w:t xml:space="preserve"> </w:t>
      </w:r>
      <w:r>
        <w:rPr>
          <w:sz w:val="24"/>
        </w:rPr>
        <w:t>людьми), с доступными в языковом отношении образцами детской поэзии и прозы на английском языке.</w:t>
      </w:r>
    </w:p>
    <w:p w14:paraId="14BD20E4">
      <w:pPr>
        <w:pStyle w:val="32"/>
        <w:numPr>
          <w:ilvl w:val="1"/>
          <w:numId w:val="14"/>
        </w:numPr>
        <w:tabs>
          <w:tab w:val="left" w:pos="1134"/>
        </w:tabs>
        <w:ind w:left="1134" w:hanging="282"/>
        <w:rPr>
          <w:sz w:val="24"/>
        </w:rPr>
      </w:pPr>
      <w:r>
        <w:rPr>
          <w:sz w:val="24"/>
        </w:rPr>
        <w:t>Развитие</w:t>
      </w:r>
      <w:r>
        <w:rPr>
          <w:spacing w:val="-3"/>
          <w:sz w:val="24"/>
        </w:rPr>
        <w:t xml:space="preserve"> </w:t>
      </w:r>
      <w:r>
        <w:rPr>
          <w:spacing w:val="-2"/>
          <w:sz w:val="24"/>
        </w:rPr>
        <w:t>умений:</w:t>
      </w:r>
    </w:p>
    <w:p w14:paraId="6FB37ED9">
      <w:pPr>
        <w:pStyle w:val="32"/>
        <w:numPr>
          <w:ilvl w:val="1"/>
          <w:numId w:val="14"/>
        </w:numPr>
        <w:tabs>
          <w:tab w:val="left" w:pos="1134"/>
        </w:tabs>
        <w:spacing w:before="36" w:line="276" w:lineRule="auto"/>
        <w:ind w:right="567" w:firstLine="283"/>
        <w:rPr>
          <w:sz w:val="24"/>
        </w:rPr>
      </w:pPr>
      <w:r>
        <w:rPr>
          <w:sz w:val="24"/>
        </w:rPr>
        <w:t>писать свои имя и фамилию, а также имена и фамилии своих родственников и друзей на английском языке;</w:t>
      </w:r>
    </w:p>
    <w:p w14:paraId="7425D215">
      <w:pPr>
        <w:pStyle w:val="32"/>
        <w:numPr>
          <w:ilvl w:val="1"/>
          <w:numId w:val="14"/>
        </w:numPr>
        <w:tabs>
          <w:tab w:val="left" w:pos="1136"/>
        </w:tabs>
        <w:spacing w:before="4"/>
        <w:ind w:left="1136"/>
        <w:jc w:val="left"/>
        <w:rPr>
          <w:sz w:val="24"/>
        </w:rPr>
      </w:pPr>
      <w:r>
        <w:rPr>
          <w:sz w:val="24"/>
        </w:rPr>
        <w:t>правильно</w:t>
      </w:r>
      <w:r>
        <w:rPr>
          <w:spacing w:val="-12"/>
          <w:sz w:val="24"/>
        </w:rPr>
        <w:t xml:space="preserve"> </w:t>
      </w:r>
      <w:r>
        <w:rPr>
          <w:sz w:val="24"/>
        </w:rPr>
        <w:t>оформлять</w:t>
      </w:r>
      <w:r>
        <w:rPr>
          <w:spacing w:val="-3"/>
          <w:sz w:val="24"/>
        </w:rPr>
        <w:t xml:space="preserve"> </w:t>
      </w:r>
      <w:r>
        <w:rPr>
          <w:sz w:val="24"/>
        </w:rPr>
        <w:t>свой</w:t>
      </w:r>
      <w:r>
        <w:rPr>
          <w:spacing w:val="-1"/>
          <w:sz w:val="24"/>
        </w:rPr>
        <w:t xml:space="preserve"> </w:t>
      </w:r>
      <w:r>
        <w:rPr>
          <w:sz w:val="24"/>
        </w:rPr>
        <w:t>адрес</w:t>
      </w:r>
      <w:r>
        <w:rPr>
          <w:spacing w:val="-8"/>
          <w:sz w:val="24"/>
        </w:rPr>
        <w:t xml:space="preserve"> </w:t>
      </w:r>
      <w:r>
        <w:rPr>
          <w:sz w:val="24"/>
        </w:rPr>
        <w:t>на</w:t>
      </w:r>
      <w:r>
        <w:rPr>
          <w:spacing w:val="-6"/>
          <w:sz w:val="24"/>
        </w:rPr>
        <w:t xml:space="preserve"> </w:t>
      </w:r>
      <w:r>
        <w:rPr>
          <w:sz w:val="24"/>
        </w:rPr>
        <w:t>английском</w:t>
      </w:r>
      <w:r>
        <w:rPr>
          <w:spacing w:val="-4"/>
          <w:sz w:val="24"/>
        </w:rPr>
        <w:t xml:space="preserve"> </w:t>
      </w:r>
      <w:r>
        <w:rPr>
          <w:sz w:val="24"/>
        </w:rPr>
        <w:t>языке</w:t>
      </w:r>
      <w:r>
        <w:rPr>
          <w:spacing w:val="-6"/>
          <w:sz w:val="24"/>
        </w:rPr>
        <w:t xml:space="preserve"> </w:t>
      </w:r>
      <w:r>
        <w:rPr>
          <w:sz w:val="24"/>
        </w:rPr>
        <w:t>(в</w:t>
      </w:r>
      <w:r>
        <w:rPr>
          <w:spacing w:val="-4"/>
          <w:sz w:val="24"/>
        </w:rPr>
        <w:t xml:space="preserve"> </w:t>
      </w:r>
      <w:r>
        <w:rPr>
          <w:sz w:val="24"/>
        </w:rPr>
        <w:t>анкете,</w:t>
      </w:r>
      <w:r>
        <w:rPr>
          <w:spacing w:val="1"/>
          <w:sz w:val="24"/>
        </w:rPr>
        <w:t xml:space="preserve"> </w:t>
      </w:r>
      <w:r>
        <w:rPr>
          <w:spacing w:val="-2"/>
          <w:sz w:val="24"/>
        </w:rPr>
        <w:t>формуляре);</w:t>
      </w:r>
    </w:p>
    <w:p w14:paraId="773F2F14">
      <w:pPr>
        <w:pStyle w:val="32"/>
        <w:numPr>
          <w:ilvl w:val="1"/>
          <w:numId w:val="14"/>
        </w:numPr>
        <w:tabs>
          <w:tab w:val="left" w:pos="1136"/>
        </w:tabs>
        <w:spacing w:before="36"/>
        <w:ind w:left="1136"/>
        <w:jc w:val="left"/>
        <w:rPr>
          <w:sz w:val="24"/>
        </w:rPr>
      </w:pPr>
      <w:r>
        <w:rPr>
          <w:sz w:val="24"/>
        </w:rPr>
        <w:t>кратко</w:t>
      </w:r>
      <w:r>
        <w:rPr>
          <w:spacing w:val="-5"/>
          <w:sz w:val="24"/>
        </w:rPr>
        <w:t xml:space="preserve"> </w:t>
      </w:r>
      <w:r>
        <w:rPr>
          <w:sz w:val="24"/>
        </w:rPr>
        <w:t>представлять</w:t>
      </w:r>
      <w:r>
        <w:rPr>
          <w:spacing w:val="-4"/>
          <w:sz w:val="24"/>
        </w:rPr>
        <w:t xml:space="preserve"> </w:t>
      </w:r>
      <w:r>
        <w:rPr>
          <w:sz w:val="24"/>
        </w:rPr>
        <w:t>Россию</w:t>
      </w:r>
      <w:r>
        <w:rPr>
          <w:spacing w:val="-8"/>
          <w:sz w:val="24"/>
        </w:rPr>
        <w:t xml:space="preserve"> </w:t>
      </w:r>
      <w:r>
        <w:rPr>
          <w:sz w:val="24"/>
        </w:rPr>
        <w:t>и</w:t>
      </w:r>
      <w:r>
        <w:rPr>
          <w:spacing w:val="-5"/>
          <w:sz w:val="24"/>
        </w:rPr>
        <w:t xml:space="preserve"> </w:t>
      </w:r>
      <w:r>
        <w:rPr>
          <w:sz w:val="24"/>
        </w:rPr>
        <w:t>страну</w:t>
      </w:r>
      <w:r>
        <w:rPr>
          <w:spacing w:val="-17"/>
          <w:sz w:val="24"/>
        </w:rPr>
        <w:t xml:space="preserve"> </w:t>
      </w:r>
      <w:r>
        <w:rPr>
          <w:sz w:val="24"/>
        </w:rPr>
        <w:t>(страны)</w:t>
      </w:r>
      <w:r>
        <w:rPr>
          <w:spacing w:val="-9"/>
          <w:sz w:val="24"/>
        </w:rPr>
        <w:t xml:space="preserve"> </w:t>
      </w:r>
      <w:r>
        <w:rPr>
          <w:sz w:val="24"/>
        </w:rPr>
        <w:t xml:space="preserve">изучаемого </w:t>
      </w:r>
      <w:r>
        <w:rPr>
          <w:spacing w:val="-2"/>
          <w:sz w:val="24"/>
        </w:rPr>
        <w:t>языка;</w:t>
      </w:r>
    </w:p>
    <w:p w14:paraId="692854F8">
      <w:pPr>
        <w:pStyle w:val="32"/>
        <w:numPr>
          <w:ilvl w:val="1"/>
          <w:numId w:val="14"/>
        </w:numPr>
        <w:tabs>
          <w:tab w:val="left" w:pos="1136"/>
        </w:tabs>
        <w:spacing w:before="46"/>
        <w:ind w:left="1136"/>
        <w:jc w:val="left"/>
        <w:rPr>
          <w:sz w:val="24"/>
        </w:rPr>
      </w:pPr>
      <w:r>
        <w:rPr>
          <w:sz w:val="24"/>
        </w:rPr>
        <w:t>кратко</w:t>
      </w:r>
      <w:r>
        <w:rPr>
          <w:spacing w:val="61"/>
          <w:sz w:val="24"/>
        </w:rPr>
        <w:t xml:space="preserve"> </w:t>
      </w:r>
      <w:r>
        <w:rPr>
          <w:sz w:val="24"/>
        </w:rPr>
        <w:t>представлять</w:t>
      </w:r>
      <w:r>
        <w:rPr>
          <w:spacing w:val="62"/>
          <w:sz w:val="24"/>
        </w:rPr>
        <w:t xml:space="preserve"> </w:t>
      </w:r>
      <w:r>
        <w:rPr>
          <w:sz w:val="24"/>
        </w:rPr>
        <w:t>некоторые</w:t>
      </w:r>
      <w:r>
        <w:rPr>
          <w:spacing w:val="59"/>
          <w:sz w:val="24"/>
        </w:rPr>
        <w:t xml:space="preserve"> </w:t>
      </w:r>
      <w:r>
        <w:rPr>
          <w:sz w:val="24"/>
        </w:rPr>
        <w:t>культурные</w:t>
      </w:r>
      <w:r>
        <w:rPr>
          <w:spacing w:val="65"/>
          <w:sz w:val="24"/>
        </w:rPr>
        <w:t xml:space="preserve"> </w:t>
      </w:r>
      <w:r>
        <w:rPr>
          <w:sz w:val="24"/>
        </w:rPr>
        <w:t>явления</w:t>
      </w:r>
      <w:r>
        <w:rPr>
          <w:spacing w:val="59"/>
          <w:sz w:val="24"/>
        </w:rPr>
        <w:t xml:space="preserve"> </w:t>
      </w:r>
      <w:r>
        <w:rPr>
          <w:sz w:val="24"/>
        </w:rPr>
        <w:t>родной</w:t>
      </w:r>
      <w:r>
        <w:rPr>
          <w:spacing w:val="66"/>
          <w:sz w:val="24"/>
        </w:rPr>
        <w:t xml:space="preserve"> </w:t>
      </w:r>
      <w:r>
        <w:rPr>
          <w:sz w:val="24"/>
        </w:rPr>
        <w:t>страны</w:t>
      </w:r>
      <w:r>
        <w:rPr>
          <w:spacing w:val="61"/>
          <w:sz w:val="24"/>
        </w:rPr>
        <w:t xml:space="preserve"> </w:t>
      </w:r>
      <w:r>
        <w:rPr>
          <w:sz w:val="24"/>
        </w:rPr>
        <w:t>и</w:t>
      </w:r>
      <w:r>
        <w:rPr>
          <w:spacing w:val="60"/>
          <w:sz w:val="24"/>
        </w:rPr>
        <w:t xml:space="preserve"> </w:t>
      </w:r>
      <w:r>
        <w:rPr>
          <w:sz w:val="24"/>
        </w:rPr>
        <w:t>страны</w:t>
      </w:r>
      <w:r>
        <w:rPr>
          <w:spacing w:val="57"/>
          <w:sz w:val="24"/>
        </w:rPr>
        <w:t xml:space="preserve"> </w:t>
      </w:r>
      <w:r>
        <w:rPr>
          <w:spacing w:val="-2"/>
          <w:sz w:val="24"/>
        </w:rPr>
        <w:t>(стран)</w:t>
      </w:r>
    </w:p>
    <w:p w14:paraId="62F6F152">
      <w:pPr>
        <w:pStyle w:val="32"/>
        <w:jc w:val="left"/>
        <w:rPr>
          <w:sz w:val="24"/>
        </w:rPr>
        <w:sectPr>
          <w:pgSz w:w="11910" w:h="16840"/>
          <w:pgMar w:top="60" w:right="141" w:bottom="620" w:left="708" w:header="0" w:footer="358" w:gutter="0"/>
          <w:cols w:space="720" w:num="1"/>
        </w:sectPr>
      </w:pPr>
    </w:p>
    <w:p w14:paraId="4A72BBE3">
      <w:pPr>
        <w:pStyle w:val="17"/>
        <w:spacing w:before="76" w:line="276" w:lineRule="auto"/>
        <w:ind w:right="578" w:firstLine="0"/>
      </w:pPr>
      <w:r>
        <w:t>изучаемого языка (основные национальные праздники, традиции в проведении досуга и питании), наиболее известные достопримечательности;</w:t>
      </w:r>
    </w:p>
    <w:p w14:paraId="10AFCD31">
      <w:pPr>
        <w:pStyle w:val="32"/>
        <w:numPr>
          <w:ilvl w:val="1"/>
          <w:numId w:val="14"/>
        </w:numPr>
        <w:tabs>
          <w:tab w:val="left" w:pos="1134"/>
        </w:tabs>
        <w:spacing w:before="4" w:line="280" w:lineRule="auto"/>
        <w:ind w:right="574" w:firstLine="283"/>
        <w:rPr>
          <w:sz w:val="24"/>
        </w:rPr>
      </w:pPr>
      <w:r>
        <w:rPr>
          <w:sz w:val="24"/>
        </w:rPr>
        <w:t>кратко рассказывать о выдающихся людях родной страны и страны (стран) изучаемого языка (учѐных, писателях, поэтах).</w:t>
      </w:r>
    </w:p>
    <w:p w14:paraId="0B176662">
      <w:pPr>
        <w:pStyle w:val="32"/>
        <w:numPr>
          <w:ilvl w:val="1"/>
          <w:numId w:val="14"/>
        </w:numPr>
        <w:tabs>
          <w:tab w:val="left" w:pos="1134"/>
        </w:tabs>
        <w:spacing w:line="269" w:lineRule="exact"/>
        <w:ind w:left="1134" w:hanging="282"/>
        <w:rPr>
          <w:sz w:val="24"/>
        </w:rPr>
      </w:pPr>
      <w:r>
        <w:rPr>
          <w:sz w:val="24"/>
        </w:rPr>
        <w:t>Компенсаторные</w:t>
      </w:r>
      <w:r>
        <w:rPr>
          <w:spacing w:val="-7"/>
          <w:sz w:val="24"/>
        </w:rPr>
        <w:t xml:space="preserve"> </w:t>
      </w:r>
      <w:r>
        <w:rPr>
          <w:spacing w:val="-2"/>
          <w:sz w:val="24"/>
        </w:rPr>
        <w:t>умения.</w:t>
      </w:r>
    </w:p>
    <w:p w14:paraId="0E6B62CC">
      <w:pPr>
        <w:pStyle w:val="32"/>
        <w:numPr>
          <w:ilvl w:val="1"/>
          <w:numId w:val="14"/>
        </w:numPr>
        <w:tabs>
          <w:tab w:val="left" w:pos="1134"/>
        </w:tabs>
        <w:spacing w:before="31"/>
        <w:ind w:left="1134" w:hanging="282"/>
        <w:rPr>
          <w:sz w:val="24"/>
        </w:rPr>
      </w:pPr>
      <w:r>
        <w:rPr>
          <w:sz w:val="24"/>
        </w:rPr>
        <w:t>Использование</w:t>
      </w:r>
      <w:r>
        <w:rPr>
          <w:spacing w:val="-15"/>
          <w:sz w:val="24"/>
        </w:rPr>
        <w:t xml:space="preserve"> </w:t>
      </w:r>
      <w:r>
        <w:rPr>
          <w:sz w:val="24"/>
        </w:rPr>
        <w:t>при</w:t>
      </w:r>
      <w:r>
        <w:rPr>
          <w:spacing w:val="-7"/>
          <w:sz w:val="24"/>
        </w:rPr>
        <w:t xml:space="preserve"> </w:t>
      </w:r>
      <w:r>
        <w:rPr>
          <w:sz w:val="24"/>
        </w:rPr>
        <w:t>чтении</w:t>
      </w:r>
      <w:r>
        <w:rPr>
          <w:spacing w:val="-10"/>
          <w:sz w:val="24"/>
        </w:rPr>
        <w:t xml:space="preserve"> </w:t>
      </w:r>
      <w:r>
        <w:rPr>
          <w:sz w:val="24"/>
        </w:rPr>
        <w:t>и</w:t>
      </w:r>
      <w:r>
        <w:rPr>
          <w:spacing w:val="-7"/>
          <w:sz w:val="24"/>
        </w:rPr>
        <w:t xml:space="preserve"> </w:t>
      </w:r>
      <w:r>
        <w:rPr>
          <w:sz w:val="24"/>
        </w:rPr>
        <w:t>аудировании</w:t>
      </w:r>
      <w:r>
        <w:rPr>
          <w:spacing w:val="-6"/>
          <w:sz w:val="24"/>
        </w:rPr>
        <w:t xml:space="preserve"> </w:t>
      </w:r>
      <w:r>
        <w:rPr>
          <w:sz w:val="24"/>
        </w:rPr>
        <w:t>языковой</w:t>
      </w:r>
      <w:r>
        <w:rPr>
          <w:spacing w:val="-6"/>
          <w:sz w:val="24"/>
        </w:rPr>
        <w:t xml:space="preserve"> </w:t>
      </w:r>
      <w:r>
        <w:rPr>
          <w:sz w:val="24"/>
        </w:rPr>
        <w:t>догадки,</w:t>
      </w:r>
      <w:r>
        <w:rPr>
          <w:spacing w:val="-9"/>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32"/>
          <w:sz w:val="24"/>
        </w:rPr>
        <w:t xml:space="preserve"> </w:t>
      </w:r>
      <w:r>
        <w:rPr>
          <w:spacing w:val="-2"/>
          <w:sz w:val="24"/>
        </w:rPr>
        <w:t>контекстуальной.</w:t>
      </w:r>
    </w:p>
    <w:p w14:paraId="0FBDCCC7">
      <w:pPr>
        <w:pStyle w:val="32"/>
        <w:numPr>
          <w:ilvl w:val="1"/>
          <w:numId w:val="14"/>
        </w:numPr>
        <w:tabs>
          <w:tab w:val="left" w:pos="1134"/>
        </w:tabs>
        <w:spacing w:before="46"/>
        <w:ind w:left="1134" w:hanging="282"/>
        <w:rPr>
          <w:sz w:val="24"/>
        </w:rPr>
      </w:pPr>
      <w:r>
        <w:rPr>
          <w:sz w:val="24"/>
        </w:rPr>
        <w:t>Использование</w:t>
      </w:r>
      <w:r>
        <w:rPr>
          <w:spacing w:val="-17"/>
          <w:sz w:val="24"/>
        </w:rPr>
        <w:t xml:space="preserve"> </w:t>
      </w:r>
      <w:r>
        <w:rPr>
          <w:sz w:val="24"/>
        </w:rPr>
        <w:t>при</w:t>
      </w:r>
      <w:r>
        <w:rPr>
          <w:spacing w:val="-7"/>
          <w:sz w:val="24"/>
        </w:rPr>
        <w:t xml:space="preserve"> </w:t>
      </w:r>
      <w:r>
        <w:rPr>
          <w:sz w:val="24"/>
        </w:rPr>
        <w:t>формулировании</w:t>
      </w:r>
      <w:r>
        <w:rPr>
          <w:spacing w:val="-5"/>
          <w:sz w:val="24"/>
        </w:rPr>
        <w:t xml:space="preserve"> </w:t>
      </w:r>
      <w:r>
        <w:rPr>
          <w:sz w:val="24"/>
        </w:rPr>
        <w:t>собственных</w:t>
      </w:r>
      <w:r>
        <w:rPr>
          <w:spacing w:val="-10"/>
          <w:sz w:val="24"/>
        </w:rPr>
        <w:t xml:space="preserve"> </w:t>
      </w:r>
      <w:r>
        <w:rPr>
          <w:sz w:val="24"/>
        </w:rPr>
        <w:t>высказываний,</w:t>
      </w:r>
      <w:r>
        <w:rPr>
          <w:spacing w:val="-8"/>
          <w:sz w:val="24"/>
        </w:rPr>
        <w:t xml:space="preserve"> </w:t>
      </w:r>
      <w:r>
        <w:rPr>
          <w:sz w:val="24"/>
        </w:rPr>
        <w:t>ключевых</w:t>
      </w:r>
      <w:r>
        <w:rPr>
          <w:spacing w:val="-11"/>
          <w:sz w:val="24"/>
        </w:rPr>
        <w:t xml:space="preserve"> </w:t>
      </w:r>
      <w:r>
        <w:rPr>
          <w:sz w:val="24"/>
        </w:rPr>
        <w:t>слов,</w:t>
      </w:r>
      <w:r>
        <w:rPr>
          <w:spacing w:val="-13"/>
          <w:sz w:val="24"/>
        </w:rPr>
        <w:t xml:space="preserve"> </w:t>
      </w:r>
      <w:r>
        <w:rPr>
          <w:spacing w:val="-2"/>
          <w:sz w:val="24"/>
        </w:rPr>
        <w:t>плана.</w:t>
      </w:r>
    </w:p>
    <w:p w14:paraId="0A4E3A4C">
      <w:pPr>
        <w:pStyle w:val="32"/>
        <w:numPr>
          <w:ilvl w:val="1"/>
          <w:numId w:val="14"/>
        </w:numPr>
        <w:tabs>
          <w:tab w:val="left" w:pos="1134"/>
        </w:tabs>
        <w:spacing w:before="36" w:line="278" w:lineRule="auto"/>
        <w:ind w:right="551" w:firstLine="283"/>
        <w:rPr>
          <w:sz w:val="24"/>
        </w:rPr>
      </w:pPr>
      <w:r>
        <w:rPr>
          <w:sz w:val="24"/>
        </w:rPr>
        <w:t>Игнорирование информации, не являющейся необходимой для понимания основного содержания</w:t>
      </w:r>
      <w:r>
        <w:rPr>
          <w:spacing w:val="-2"/>
          <w:sz w:val="24"/>
        </w:rPr>
        <w:t xml:space="preserve"> </w:t>
      </w:r>
      <w:r>
        <w:rPr>
          <w:sz w:val="24"/>
        </w:rPr>
        <w:t>прочитанного (прослушанного) текста</w:t>
      </w:r>
      <w:r>
        <w:rPr>
          <w:spacing w:val="-3"/>
          <w:sz w:val="24"/>
        </w:rPr>
        <w:t xml:space="preserve"> </w:t>
      </w:r>
      <w:r>
        <w:rPr>
          <w:sz w:val="24"/>
        </w:rPr>
        <w:t>или</w:t>
      </w:r>
      <w:r>
        <w:rPr>
          <w:spacing w:val="-1"/>
          <w:sz w:val="24"/>
        </w:rPr>
        <w:t xml:space="preserve"> </w:t>
      </w:r>
      <w:r>
        <w:rPr>
          <w:sz w:val="24"/>
        </w:rPr>
        <w:t>для нахождения</w:t>
      </w:r>
      <w:r>
        <w:rPr>
          <w:spacing w:val="-1"/>
          <w:sz w:val="24"/>
        </w:rPr>
        <w:t xml:space="preserve"> </w:t>
      </w:r>
      <w:r>
        <w:rPr>
          <w:sz w:val="24"/>
        </w:rPr>
        <w:t>в</w:t>
      </w:r>
      <w:r>
        <w:rPr>
          <w:spacing w:val="-6"/>
          <w:sz w:val="24"/>
        </w:rPr>
        <w:t xml:space="preserve"> </w:t>
      </w:r>
      <w:r>
        <w:rPr>
          <w:sz w:val="24"/>
        </w:rPr>
        <w:t>тексте</w:t>
      </w:r>
      <w:r>
        <w:rPr>
          <w:spacing w:val="-3"/>
          <w:sz w:val="24"/>
        </w:rPr>
        <w:t xml:space="preserve"> </w:t>
      </w:r>
      <w:r>
        <w:rPr>
          <w:sz w:val="24"/>
        </w:rPr>
        <w:t xml:space="preserve">запрашиваемой </w:t>
      </w:r>
      <w:r>
        <w:rPr>
          <w:spacing w:val="-2"/>
          <w:sz w:val="24"/>
        </w:rPr>
        <w:t>информации.</w:t>
      </w:r>
    </w:p>
    <w:p w14:paraId="30143191">
      <w:pPr>
        <w:pStyle w:val="32"/>
        <w:numPr>
          <w:ilvl w:val="1"/>
          <w:numId w:val="14"/>
        </w:numPr>
        <w:tabs>
          <w:tab w:val="left" w:pos="1134"/>
        </w:tabs>
        <w:spacing w:line="276" w:lineRule="auto"/>
        <w:ind w:right="568"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75FF1D3">
      <w:pPr>
        <w:pStyle w:val="2"/>
        <w:spacing w:before="9"/>
        <w:ind w:left="3873"/>
      </w:pPr>
      <w:bookmarkStart w:id="37" w:name="Содержание_обучения_в_7_классе._(2)"/>
      <w:bookmarkEnd w:id="37"/>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1D798202">
      <w:pPr>
        <w:pStyle w:val="32"/>
        <w:numPr>
          <w:ilvl w:val="1"/>
          <w:numId w:val="14"/>
        </w:numPr>
        <w:tabs>
          <w:tab w:val="left" w:pos="1134"/>
        </w:tabs>
        <w:spacing w:before="31"/>
        <w:ind w:left="1134" w:hanging="282"/>
        <w:rPr>
          <w:sz w:val="24"/>
        </w:rPr>
      </w:pPr>
      <w:r>
        <w:rPr>
          <w:sz w:val="24"/>
        </w:rPr>
        <w:t>Коммуникативные</w:t>
      </w:r>
      <w:r>
        <w:rPr>
          <w:spacing w:val="-13"/>
          <w:sz w:val="24"/>
        </w:rPr>
        <w:t xml:space="preserve"> </w:t>
      </w:r>
      <w:r>
        <w:rPr>
          <w:spacing w:val="-2"/>
          <w:sz w:val="24"/>
        </w:rPr>
        <w:t>умения.</w:t>
      </w:r>
    </w:p>
    <w:p w14:paraId="42E957B1">
      <w:pPr>
        <w:pStyle w:val="32"/>
        <w:numPr>
          <w:ilvl w:val="1"/>
          <w:numId w:val="14"/>
        </w:numPr>
        <w:tabs>
          <w:tab w:val="left" w:pos="1134"/>
        </w:tabs>
        <w:spacing w:before="41" w:line="276" w:lineRule="auto"/>
        <w:ind w:right="569" w:firstLine="283"/>
        <w:rPr>
          <w:sz w:val="24"/>
        </w:rPr>
      </w:pPr>
      <w:r>
        <w:rPr>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3600F54">
      <w:pPr>
        <w:pStyle w:val="32"/>
        <w:numPr>
          <w:ilvl w:val="1"/>
          <w:numId w:val="14"/>
        </w:numPr>
        <w:tabs>
          <w:tab w:val="left" w:pos="1134"/>
        </w:tabs>
        <w:spacing w:before="3"/>
        <w:ind w:left="1134" w:hanging="282"/>
        <w:rPr>
          <w:sz w:val="24"/>
        </w:rPr>
      </w:pPr>
      <w:r>
        <w:rPr>
          <w:sz w:val="24"/>
        </w:rPr>
        <w:t>Взаимоотношения</w:t>
      </w:r>
      <w:r>
        <w:rPr>
          <w:spacing w:val="-6"/>
          <w:sz w:val="24"/>
        </w:rPr>
        <w:t xml:space="preserve"> </w:t>
      </w:r>
      <w:r>
        <w:rPr>
          <w:sz w:val="24"/>
        </w:rPr>
        <w:t>в</w:t>
      </w:r>
      <w:r>
        <w:rPr>
          <w:spacing w:val="-10"/>
          <w:sz w:val="24"/>
        </w:rPr>
        <w:t xml:space="preserve"> </w:t>
      </w:r>
      <w:r>
        <w:rPr>
          <w:sz w:val="24"/>
        </w:rPr>
        <w:t>семье</w:t>
      </w:r>
      <w:r>
        <w:rPr>
          <w:spacing w:val="-8"/>
          <w:sz w:val="24"/>
        </w:rPr>
        <w:t xml:space="preserve"> </w:t>
      </w:r>
      <w:r>
        <w:rPr>
          <w:sz w:val="24"/>
        </w:rPr>
        <w:t>и</w:t>
      </w:r>
      <w:r>
        <w:rPr>
          <w:spacing w:val="-6"/>
          <w:sz w:val="24"/>
        </w:rPr>
        <w:t xml:space="preserve"> </w:t>
      </w:r>
      <w:r>
        <w:rPr>
          <w:sz w:val="24"/>
        </w:rPr>
        <w:t>с</w:t>
      </w:r>
      <w:r>
        <w:rPr>
          <w:spacing w:val="-8"/>
          <w:sz w:val="24"/>
        </w:rPr>
        <w:t xml:space="preserve"> </w:t>
      </w:r>
      <w:r>
        <w:rPr>
          <w:sz w:val="24"/>
        </w:rPr>
        <w:t>друзьями.</w:t>
      </w:r>
      <w:r>
        <w:rPr>
          <w:spacing w:val="1"/>
          <w:sz w:val="24"/>
        </w:rPr>
        <w:t xml:space="preserve"> </w:t>
      </w:r>
      <w:r>
        <w:rPr>
          <w:sz w:val="24"/>
        </w:rPr>
        <w:t>Семейные</w:t>
      </w:r>
      <w:r>
        <w:rPr>
          <w:spacing w:val="-8"/>
          <w:sz w:val="24"/>
        </w:rPr>
        <w:t xml:space="preserve"> </w:t>
      </w:r>
      <w:r>
        <w:rPr>
          <w:sz w:val="24"/>
        </w:rPr>
        <w:t>праздники.</w:t>
      </w:r>
      <w:r>
        <w:rPr>
          <w:spacing w:val="-3"/>
          <w:sz w:val="24"/>
        </w:rPr>
        <w:t xml:space="preserve"> </w:t>
      </w:r>
      <w:r>
        <w:rPr>
          <w:sz w:val="24"/>
        </w:rPr>
        <w:t>Обязанности</w:t>
      </w:r>
      <w:r>
        <w:rPr>
          <w:spacing w:val="-10"/>
          <w:sz w:val="24"/>
        </w:rPr>
        <w:t xml:space="preserve"> </w:t>
      </w:r>
      <w:r>
        <w:rPr>
          <w:sz w:val="24"/>
        </w:rPr>
        <w:t>по</w:t>
      </w:r>
      <w:r>
        <w:rPr>
          <w:spacing w:val="-2"/>
          <w:sz w:val="24"/>
        </w:rPr>
        <w:t xml:space="preserve"> дому.</w:t>
      </w:r>
    </w:p>
    <w:p w14:paraId="50A9AB78">
      <w:pPr>
        <w:pStyle w:val="32"/>
        <w:numPr>
          <w:ilvl w:val="1"/>
          <w:numId w:val="14"/>
        </w:numPr>
        <w:tabs>
          <w:tab w:val="left" w:pos="1134"/>
        </w:tabs>
        <w:spacing w:before="37"/>
        <w:ind w:left="1134" w:hanging="282"/>
        <w:rPr>
          <w:sz w:val="24"/>
        </w:rPr>
      </w:pPr>
      <w:r>
        <w:rPr>
          <w:sz w:val="24"/>
        </w:rPr>
        <w:t>Внешность</w:t>
      </w:r>
      <w:r>
        <w:rPr>
          <w:spacing w:val="-8"/>
          <w:sz w:val="24"/>
        </w:rPr>
        <w:t xml:space="preserve"> </w:t>
      </w:r>
      <w:r>
        <w:rPr>
          <w:sz w:val="24"/>
        </w:rPr>
        <w:t>и</w:t>
      </w:r>
      <w:r>
        <w:rPr>
          <w:spacing w:val="-11"/>
          <w:sz w:val="24"/>
        </w:rPr>
        <w:t xml:space="preserve"> </w:t>
      </w:r>
      <w:r>
        <w:rPr>
          <w:sz w:val="24"/>
        </w:rPr>
        <w:t>характер</w:t>
      </w:r>
      <w:r>
        <w:rPr>
          <w:spacing w:val="-2"/>
          <w:sz w:val="24"/>
        </w:rPr>
        <w:t xml:space="preserve"> </w:t>
      </w:r>
      <w:r>
        <w:rPr>
          <w:sz w:val="24"/>
        </w:rPr>
        <w:t>человека</w:t>
      </w:r>
      <w:r>
        <w:rPr>
          <w:spacing w:val="-8"/>
          <w:sz w:val="24"/>
        </w:rPr>
        <w:t xml:space="preserve"> </w:t>
      </w:r>
      <w:r>
        <w:rPr>
          <w:sz w:val="24"/>
        </w:rPr>
        <w:t xml:space="preserve">(литературного </w:t>
      </w:r>
      <w:r>
        <w:rPr>
          <w:spacing w:val="-2"/>
          <w:sz w:val="24"/>
        </w:rPr>
        <w:t>персонажа).</w:t>
      </w:r>
    </w:p>
    <w:p w14:paraId="4B64F219">
      <w:pPr>
        <w:pStyle w:val="32"/>
        <w:numPr>
          <w:ilvl w:val="1"/>
          <w:numId w:val="14"/>
        </w:numPr>
        <w:tabs>
          <w:tab w:val="left" w:pos="1134"/>
        </w:tabs>
        <w:spacing w:before="41" w:line="283" w:lineRule="auto"/>
        <w:ind w:right="572" w:firstLine="283"/>
        <w:rPr>
          <w:sz w:val="24"/>
        </w:rPr>
      </w:pPr>
      <w:r>
        <w:rPr>
          <w:sz w:val="24"/>
        </w:rPr>
        <w:t xml:space="preserve">Досуг и увлечения (хобби) современного подростка (чтение, кино, театр, музей, спорт, </w:t>
      </w:r>
      <w:r>
        <w:rPr>
          <w:spacing w:val="-2"/>
          <w:sz w:val="24"/>
        </w:rPr>
        <w:t>музыка).</w:t>
      </w:r>
    </w:p>
    <w:p w14:paraId="762FA25F">
      <w:pPr>
        <w:pStyle w:val="32"/>
        <w:numPr>
          <w:ilvl w:val="1"/>
          <w:numId w:val="14"/>
        </w:numPr>
        <w:tabs>
          <w:tab w:val="left" w:pos="1134"/>
        </w:tabs>
        <w:spacing w:line="268" w:lineRule="exact"/>
        <w:ind w:left="1134" w:hanging="282"/>
        <w:rPr>
          <w:sz w:val="24"/>
        </w:rPr>
      </w:pPr>
      <w:r>
        <w:rPr>
          <w:sz w:val="24"/>
        </w:rPr>
        <w:t>Здоровый</w:t>
      </w:r>
      <w:r>
        <w:rPr>
          <w:spacing w:val="-12"/>
          <w:sz w:val="24"/>
        </w:rPr>
        <w:t xml:space="preserve"> </w:t>
      </w:r>
      <w:r>
        <w:rPr>
          <w:sz w:val="24"/>
        </w:rPr>
        <w:t>образ</w:t>
      </w:r>
      <w:r>
        <w:rPr>
          <w:spacing w:val="-4"/>
          <w:sz w:val="24"/>
        </w:rPr>
        <w:t xml:space="preserve"> </w:t>
      </w:r>
      <w:r>
        <w:rPr>
          <w:sz w:val="24"/>
        </w:rPr>
        <w:t>жизни:</w:t>
      </w:r>
      <w:r>
        <w:rPr>
          <w:spacing w:val="-5"/>
          <w:sz w:val="24"/>
        </w:rPr>
        <w:t xml:space="preserve"> </w:t>
      </w:r>
      <w:r>
        <w:rPr>
          <w:sz w:val="24"/>
        </w:rPr>
        <w:t>режим</w:t>
      </w:r>
      <w:r>
        <w:rPr>
          <w:spacing w:val="-9"/>
          <w:sz w:val="24"/>
        </w:rPr>
        <w:t xml:space="preserve"> </w:t>
      </w:r>
      <w:r>
        <w:rPr>
          <w:sz w:val="24"/>
        </w:rPr>
        <w:t>труда</w:t>
      </w:r>
      <w:r>
        <w:rPr>
          <w:spacing w:val="-7"/>
          <w:sz w:val="24"/>
        </w:rPr>
        <w:t xml:space="preserve"> </w:t>
      </w:r>
      <w:r>
        <w:rPr>
          <w:sz w:val="24"/>
        </w:rPr>
        <w:t>и</w:t>
      </w:r>
      <w:r>
        <w:rPr>
          <w:spacing w:val="-1"/>
          <w:sz w:val="24"/>
        </w:rPr>
        <w:t xml:space="preserve"> </w:t>
      </w:r>
      <w:r>
        <w:rPr>
          <w:sz w:val="24"/>
        </w:rPr>
        <w:t>отдыха,</w:t>
      </w:r>
      <w:r>
        <w:rPr>
          <w:spacing w:val="-7"/>
          <w:sz w:val="24"/>
        </w:rPr>
        <w:t xml:space="preserve"> </w:t>
      </w:r>
      <w:r>
        <w:rPr>
          <w:sz w:val="24"/>
        </w:rPr>
        <w:t>фитнес,</w:t>
      </w:r>
      <w:r>
        <w:rPr>
          <w:spacing w:val="-4"/>
          <w:sz w:val="24"/>
        </w:rPr>
        <w:t xml:space="preserve"> </w:t>
      </w:r>
      <w:r>
        <w:rPr>
          <w:sz w:val="24"/>
        </w:rPr>
        <w:t>сбалансированное</w:t>
      </w:r>
      <w:r>
        <w:rPr>
          <w:spacing w:val="-5"/>
          <w:sz w:val="24"/>
        </w:rPr>
        <w:t xml:space="preserve"> </w:t>
      </w:r>
      <w:r>
        <w:rPr>
          <w:spacing w:val="-2"/>
          <w:sz w:val="24"/>
        </w:rPr>
        <w:t>питание.</w:t>
      </w:r>
    </w:p>
    <w:p w14:paraId="34455F7B">
      <w:pPr>
        <w:pStyle w:val="32"/>
        <w:numPr>
          <w:ilvl w:val="1"/>
          <w:numId w:val="14"/>
        </w:numPr>
        <w:tabs>
          <w:tab w:val="left" w:pos="1134"/>
        </w:tabs>
        <w:spacing w:before="36"/>
        <w:ind w:left="1134" w:hanging="282"/>
        <w:rPr>
          <w:sz w:val="24"/>
        </w:rPr>
      </w:pPr>
      <w:r>
        <w:rPr>
          <w:sz w:val="24"/>
        </w:rPr>
        <w:t>Покупки:</w:t>
      </w:r>
      <w:r>
        <w:rPr>
          <w:spacing w:val="-8"/>
          <w:sz w:val="24"/>
        </w:rPr>
        <w:t xml:space="preserve"> </w:t>
      </w:r>
      <w:r>
        <w:rPr>
          <w:sz w:val="24"/>
        </w:rPr>
        <w:t>одежда,</w:t>
      </w:r>
      <w:r>
        <w:rPr>
          <w:spacing w:val="-5"/>
          <w:sz w:val="24"/>
        </w:rPr>
        <w:t xml:space="preserve"> </w:t>
      </w:r>
      <w:r>
        <w:rPr>
          <w:sz w:val="24"/>
        </w:rPr>
        <w:t>обувь</w:t>
      </w:r>
      <w:r>
        <w:rPr>
          <w:spacing w:val="-6"/>
          <w:sz w:val="24"/>
        </w:rPr>
        <w:t xml:space="preserve"> </w:t>
      </w:r>
      <w:r>
        <w:rPr>
          <w:sz w:val="24"/>
        </w:rPr>
        <w:t>и</w:t>
      </w:r>
      <w:r>
        <w:rPr>
          <w:spacing w:val="-8"/>
          <w:sz w:val="24"/>
        </w:rPr>
        <w:t xml:space="preserve"> </w:t>
      </w:r>
      <w:r>
        <w:rPr>
          <w:sz w:val="24"/>
        </w:rPr>
        <w:t>продукты</w:t>
      </w:r>
      <w:r>
        <w:rPr>
          <w:spacing w:val="1"/>
          <w:sz w:val="24"/>
        </w:rPr>
        <w:t xml:space="preserve"> </w:t>
      </w:r>
      <w:r>
        <w:rPr>
          <w:spacing w:val="-2"/>
          <w:sz w:val="24"/>
        </w:rPr>
        <w:t>питания.</w:t>
      </w:r>
    </w:p>
    <w:p w14:paraId="5E4E192E">
      <w:pPr>
        <w:pStyle w:val="32"/>
        <w:numPr>
          <w:ilvl w:val="1"/>
          <w:numId w:val="14"/>
        </w:numPr>
        <w:tabs>
          <w:tab w:val="left" w:pos="1134"/>
        </w:tabs>
        <w:spacing w:before="36" w:line="278" w:lineRule="auto"/>
        <w:ind w:right="562" w:firstLine="283"/>
        <w:rPr>
          <w:sz w:val="24"/>
        </w:rPr>
      </w:pPr>
      <w:r>
        <w:rPr>
          <w:sz w:val="24"/>
        </w:rPr>
        <w:t>Школа, школьная жизнь, школьная форма, изучаемые предметы, любимый предмет, правила</w:t>
      </w:r>
      <w:r>
        <w:rPr>
          <w:spacing w:val="-2"/>
          <w:sz w:val="24"/>
        </w:rPr>
        <w:t xml:space="preserve"> </w:t>
      </w:r>
      <w:r>
        <w:rPr>
          <w:sz w:val="24"/>
        </w:rPr>
        <w:t>поведения</w:t>
      </w:r>
      <w:r>
        <w:rPr>
          <w:spacing w:val="-1"/>
          <w:sz w:val="24"/>
        </w:rPr>
        <w:t xml:space="preserve"> </w:t>
      </w:r>
      <w:r>
        <w:rPr>
          <w:sz w:val="24"/>
        </w:rPr>
        <w:t>в</w:t>
      </w:r>
      <w:r>
        <w:rPr>
          <w:spacing w:val="-9"/>
          <w:sz w:val="24"/>
        </w:rPr>
        <w:t xml:space="preserve"> </w:t>
      </w:r>
      <w:r>
        <w:rPr>
          <w:sz w:val="24"/>
        </w:rPr>
        <w:t>школе, посещение</w:t>
      </w:r>
      <w:r>
        <w:rPr>
          <w:spacing w:val="-5"/>
          <w:sz w:val="24"/>
        </w:rPr>
        <w:t xml:space="preserve"> </w:t>
      </w:r>
      <w:r>
        <w:rPr>
          <w:sz w:val="24"/>
        </w:rPr>
        <w:t>школьной</w:t>
      </w:r>
      <w:r>
        <w:rPr>
          <w:spacing w:val="-4"/>
          <w:sz w:val="24"/>
        </w:rPr>
        <w:t xml:space="preserve"> </w:t>
      </w:r>
      <w:r>
        <w:rPr>
          <w:sz w:val="24"/>
        </w:rPr>
        <w:t>библиотеки</w:t>
      </w:r>
      <w:r>
        <w:rPr>
          <w:spacing w:val="-4"/>
          <w:sz w:val="24"/>
        </w:rPr>
        <w:t xml:space="preserve"> </w:t>
      </w:r>
      <w:r>
        <w:rPr>
          <w:sz w:val="24"/>
        </w:rPr>
        <w:t>(ресурсного центра). Переписка</w:t>
      </w:r>
      <w:r>
        <w:rPr>
          <w:spacing w:val="-6"/>
          <w:sz w:val="24"/>
        </w:rPr>
        <w:t xml:space="preserve"> </w:t>
      </w:r>
      <w:r>
        <w:rPr>
          <w:sz w:val="24"/>
        </w:rPr>
        <w:t>с иностранными сверстниками.</w:t>
      </w:r>
    </w:p>
    <w:p w14:paraId="7A2AFFB7">
      <w:pPr>
        <w:pStyle w:val="32"/>
        <w:numPr>
          <w:ilvl w:val="1"/>
          <w:numId w:val="14"/>
        </w:numPr>
        <w:tabs>
          <w:tab w:val="left" w:pos="1134"/>
        </w:tabs>
        <w:spacing w:line="276" w:lineRule="auto"/>
        <w:ind w:right="572" w:firstLine="283"/>
        <w:rPr>
          <w:sz w:val="24"/>
        </w:rPr>
      </w:pPr>
      <w:r>
        <w:rPr>
          <w:sz w:val="24"/>
        </w:rPr>
        <w:t xml:space="preserve">Каникулы в различное время года. Виды отдыха. Путешествия по России и иностранным </w:t>
      </w:r>
      <w:r>
        <w:rPr>
          <w:spacing w:val="-2"/>
          <w:sz w:val="24"/>
        </w:rPr>
        <w:t>странам.</w:t>
      </w:r>
    </w:p>
    <w:p w14:paraId="1BCCA71A">
      <w:pPr>
        <w:pStyle w:val="32"/>
        <w:numPr>
          <w:ilvl w:val="1"/>
          <w:numId w:val="14"/>
        </w:numPr>
        <w:tabs>
          <w:tab w:val="left" w:pos="1136"/>
        </w:tabs>
        <w:ind w:left="1136"/>
        <w:jc w:val="left"/>
        <w:rPr>
          <w:sz w:val="24"/>
        </w:rPr>
      </w:pPr>
      <w:r>
        <w:rPr>
          <w:sz w:val="24"/>
        </w:rPr>
        <w:t>Природа:</w:t>
      </w:r>
      <w:r>
        <w:rPr>
          <w:spacing w:val="-10"/>
          <w:sz w:val="24"/>
        </w:rPr>
        <w:t xml:space="preserve"> </w:t>
      </w:r>
      <w:r>
        <w:rPr>
          <w:sz w:val="24"/>
        </w:rPr>
        <w:t>дикие</w:t>
      </w:r>
      <w:r>
        <w:rPr>
          <w:spacing w:val="-8"/>
          <w:sz w:val="24"/>
        </w:rPr>
        <w:t xml:space="preserve"> </w:t>
      </w:r>
      <w:r>
        <w:rPr>
          <w:sz w:val="24"/>
        </w:rPr>
        <w:t>и</w:t>
      </w:r>
      <w:r>
        <w:rPr>
          <w:spacing w:val="-7"/>
          <w:sz w:val="24"/>
        </w:rPr>
        <w:t xml:space="preserve"> </w:t>
      </w:r>
      <w:r>
        <w:rPr>
          <w:sz w:val="24"/>
        </w:rPr>
        <w:t>домашние</w:t>
      </w:r>
      <w:r>
        <w:rPr>
          <w:spacing w:val="-7"/>
          <w:sz w:val="24"/>
        </w:rPr>
        <w:t xml:space="preserve"> </w:t>
      </w:r>
      <w:r>
        <w:rPr>
          <w:sz w:val="24"/>
        </w:rPr>
        <w:t>животные.</w:t>
      </w:r>
      <w:r>
        <w:rPr>
          <w:spacing w:val="-4"/>
          <w:sz w:val="24"/>
        </w:rPr>
        <w:t xml:space="preserve"> </w:t>
      </w:r>
      <w:r>
        <w:rPr>
          <w:sz w:val="24"/>
        </w:rPr>
        <w:t>Климат,</w:t>
      </w:r>
      <w:r>
        <w:rPr>
          <w:spacing w:val="-5"/>
          <w:sz w:val="24"/>
        </w:rPr>
        <w:t xml:space="preserve"> </w:t>
      </w:r>
      <w:r>
        <w:rPr>
          <w:spacing w:val="-2"/>
          <w:sz w:val="24"/>
        </w:rPr>
        <w:t>погода.</w:t>
      </w:r>
    </w:p>
    <w:p w14:paraId="7ED6F316">
      <w:pPr>
        <w:pStyle w:val="32"/>
        <w:numPr>
          <w:ilvl w:val="1"/>
          <w:numId w:val="14"/>
        </w:numPr>
        <w:tabs>
          <w:tab w:val="left" w:pos="1136"/>
        </w:tabs>
        <w:spacing w:before="40"/>
        <w:ind w:left="1136"/>
        <w:jc w:val="left"/>
        <w:rPr>
          <w:sz w:val="24"/>
        </w:rPr>
      </w:pPr>
      <w:r>
        <w:rPr>
          <w:sz w:val="24"/>
        </w:rPr>
        <w:t>Жизнь</w:t>
      </w:r>
      <w:r>
        <w:rPr>
          <w:spacing w:val="-10"/>
          <w:sz w:val="24"/>
        </w:rPr>
        <w:t xml:space="preserve"> </w:t>
      </w:r>
      <w:r>
        <w:rPr>
          <w:sz w:val="24"/>
        </w:rPr>
        <w:t>в</w:t>
      </w:r>
      <w:r>
        <w:rPr>
          <w:spacing w:val="-8"/>
          <w:sz w:val="24"/>
        </w:rPr>
        <w:t xml:space="preserve"> </w:t>
      </w:r>
      <w:r>
        <w:rPr>
          <w:sz w:val="24"/>
        </w:rPr>
        <w:t>городе</w:t>
      </w:r>
      <w:r>
        <w:rPr>
          <w:spacing w:val="-5"/>
          <w:sz w:val="24"/>
        </w:rPr>
        <w:t xml:space="preserve"> </w:t>
      </w:r>
      <w:r>
        <w:rPr>
          <w:sz w:val="24"/>
        </w:rPr>
        <w:t>и</w:t>
      </w:r>
      <w:r>
        <w:rPr>
          <w:spacing w:val="-4"/>
          <w:sz w:val="24"/>
        </w:rPr>
        <w:t xml:space="preserve"> </w:t>
      </w:r>
      <w:r>
        <w:rPr>
          <w:sz w:val="24"/>
        </w:rPr>
        <w:t>сельской</w:t>
      </w:r>
      <w:r>
        <w:rPr>
          <w:spacing w:val="-7"/>
          <w:sz w:val="24"/>
        </w:rPr>
        <w:t xml:space="preserve"> </w:t>
      </w:r>
      <w:r>
        <w:rPr>
          <w:sz w:val="24"/>
        </w:rPr>
        <w:t>местности.</w:t>
      </w:r>
      <w:r>
        <w:rPr>
          <w:spacing w:val="-6"/>
          <w:sz w:val="24"/>
        </w:rPr>
        <w:t xml:space="preserve"> </w:t>
      </w:r>
      <w:r>
        <w:rPr>
          <w:sz w:val="24"/>
        </w:rPr>
        <w:t>Описание</w:t>
      </w:r>
      <w:r>
        <w:rPr>
          <w:spacing w:val="-5"/>
          <w:sz w:val="24"/>
        </w:rPr>
        <w:t xml:space="preserve"> </w:t>
      </w:r>
      <w:r>
        <w:rPr>
          <w:sz w:val="24"/>
        </w:rPr>
        <w:t>родного</w:t>
      </w:r>
      <w:r>
        <w:rPr>
          <w:spacing w:val="-4"/>
          <w:sz w:val="24"/>
        </w:rPr>
        <w:t xml:space="preserve"> </w:t>
      </w:r>
      <w:r>
        <w:rPr>
          <w:sz w:val="24"/>
        </w:rPr>
        <w:t>города</w:t>
      </w:r>
      <w:r>
        <w:rPr>
          <w:spacing w:val="-5"/>
          <w:sz w:val="24"/>
        </w:rPr>
        <w:t xml:space="preserve"> </w:t>
      </w:r>
      <w:r>
        <w:rPr>
          <w:sz w:val="24"/>
        </w:rPr>
        <w:t>(села).</w:t>
      </w:r>
      <w:r>
        <w:rPr>
          <w:spacing w:val="-6"/>
          <w:sz w:val="24"/>
        </w:rPr>
        <w:t xml:space="preserve"> </w:t>
      </w:r>
      <w:r>
        <w:rPr>
          <w:spacing w:val="-2"/>
          <w:sz w:val="24"/>
        </w:rPr>
        <w:t>Транспорт.</w:t>
      </w:r>
    </w:p>
    <w:p w14:paraId="1364987F">
      <w:pPr>
        <w:pStyle w:val="32"/>
        <w:numPr>
          <w:ilvl w:val="1"/>
          <w:numId w:val="14"/>
        </w:numPr>
        <w:tabs>
          <w:tab w:val="left" w:pos="1136"/>
        </w:tabs>
        <w:spacing w:before="41"/>
        <w:ind w:left="1136"/>
        <w:jc w:val="left"/>
        <w:rPr>
          <w:sz w:val="24"/>
        </w:rPr>
      </w:pPr>
      <w:r>
        <w:rPr>
          <w:sz w:val="24"/>
        </w:rPr>
        <w:t>Средства</w:t>
      </w:r>
      <w:r>
        <w:rPr>
          <w:spacing w:val="-14"/>
          <w:sz w:val="24"/>
        </w:rPr>
        <w:t xml:space="preserve"> </w:t>
      </w:r>
      <w:r>
        <w:rPr>
          <w:sz w:val="24"/>
        </w:rPr>
        <w:t>массовой</w:t>
      </w:r>
      <w:r>
        <w:rPr>
          <w:spacing w:val="-9"/>
          <w:sz w:val="24"/>
        </w:rPr>
        <w:t xml:space="preserve"> </w:t>
      </w:r>
      <w:r>
        <w:rPr>
          <w:sz w:val="24"/>
        </w:rPr>
        <w:t>информации</w:t>
      </w:r>
      <w:r>
        <w:rPr>
          <w:spacing w:val="-8"/>
          <w:sz w:val="24"/>
        </w:rPr>
        <w:t xml:space="preserve"> </w:t>
      </w:r>
      <w:r>
        <w:rPr>
          <w:sz w:val="24"/>
        </w:rPr>
        <w:t>(телевидение,</w:t>
      </w:r>
      <w:r>
        <w:rPr>
          <w:spacing w:val="-11"/>
          <w:sz w:val="24"/>
        </w:rPr>
        <w:t xml:space="preserve"> </w:t>
      </w:r>
      <w:r>
        <w:rPr>
          <w:sz w:val="24"/>
        </w:rPr>
        <w:t>журналы,</w:t>
      </w:r>
      <w:r>
        <w:rPr>
          <w:spacing w:val="-4"/>
          <w:sz w:val="24"/>
        </w:rPr>
        <w:t xml:space="preserve"> </w:t>
      </w:r>
      <w:r>
        <w:rPr>
          <w:spacing w:val="-2"/>
          <w:sz w:val="24"/>
        </w:rPr>
        <w:t>Интернет).</w:t>
      </w:r>
    </w:p>
    <w:p w14:paraId="349F5404">
      <w:pPr>
        <w:pStyle w:val="32"/>
        <w:numPr>
          <w:ilvl w:val="1"/>
          <w:numId w:val="14"/>
        </w:numPr>
        <w:tabs>
          <w:tab w:val="left" w:pos="1134"/>
        </w:tabs>
        <w:spacing w:before="41" w:line="276" w:lineRule="auto"/>
        <w:ind w:right="563" w:firstLine="283"/>
        <w:rPr>
          <w:sz w:val="24"/>
        </w:rPr>
      </w:pPr>
      <w:r>
        <w:rPr>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736E015">
      <w:pPr>
        <w:pStyle w:val="32"/>
        <w:numPr>
          <w:ilvl w:val="1"/>
          <w:numId w:val="14"/>
        </w:numPr>
        <w:tabs>
          <w:tab w:val="left" w:pos="1134"/>
        </w:tabs>
        <w:spacing w:line="276" w:lineRule="auto"/>
        <w:ind w:right="572" w:firstLine="283"/>
        <w:rPr>
          <w:sz w:val="24"/>
        </w:rPr>
      </w:pPr>
      <w:r>
        <w:rPr>
          <w:sz w:val="24"/>
        </w:rPr>
        <w:t>Выдающиеся люди родной страны и страны (стран) изучаемого языка: учѐные, писатели, поэты, спортсмены.</w:t>
      </w:r>
    </w:p>
    <w:p w14:paraId="512A86F1">
      <w:pPr>
        <w:pStyle w:val="32"/>
        <w:numPr>
          <w:ilvl w:val="1"/>
          <w:numId w:val="14"/>
        </w:numPr>
        <w:tabs>
          <w:tab w:val="left" w:pos="1134"/>
        </w:tabs>
        <w:spacing w:before="2"/>
        <w:ind w:left="1134" w:hanging="282"/>
        <w:rPr>
          <w:sz w:val="24"/>
        </w:rPr>
      </w:pPr>
      <w:r>
        <w:rPr>
          <w:spacing w:val="-2"/>
          <w:sz w:val="24"/>
        </w:rPr>
        <w:t>Говорение.</w:t>
      </w:r>
    </w:p>
    <w:p w14:paraId="11D1A1F8">
      <w:pPr>
        <w:pStyle w:val="32"/>
        <w:numPr>
          <w:ilvl w:val="1"/>
          <w:numId w:val="14"/>
        </w:numPr>
        <w:tabs>
          <w:tab w:val="left" w:pos="1134"/>
        </w:tabs>
        <w:spacing w:before="41" w:line="276" w:lineRule="auto"/>
        <w:ind w:right="553" w:firstLine="283"/>
        <w:rPr>
          <w:sz w:val="24"/>
        </w:rPr>
      </w:pPr>
      <w:r>
        <w:rPr>
          <w:sz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6B4960A6">
      <w:pPr>
        <w:pStyle w:val="32"/>
        <w:numPr>
          <w:ilvl w:val="1"/>
          <w:numId w:val="14"/>
        </w:numPr>
        <w:tabs>
          <w:tab w:val="left" w:pos="1134"/>
        </w:tabs>
        <w:spacing w:line="276" w:lineRule="auto"/>
        <w:ind w:right="554"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12"/>
          <w:sz w:val="24"/>
        </w:rPr>
        <w:t xml:space="preserve"> </w:t>
      </w:r>
      <w:r>
        <w:rPr>
          <w:sz w:val="24"/>
        </w:rPr>
        <w:t>выражать</w:t>
      </w:r>
      <w:r>
        <w:rPr>
          <w:spacing w:val="-14"/>
          <w:sz w:val="24"/>
        </w:rPr>
        <w:t xml:space="preserve"> </w:t>
      </w:r>
      <w:r>
        <w:rPr>
          <w:sz w:val="24"/>
        </w:rPr>
        <w:t>благодарность,</w:t>
      </w:r>
      <w:r>
        <w:rPr>
          <w:spacing w:val="-9"/>
          <w:sz w:val="24"/>
        </w:rPr>
        <w:t xml:space="preserve"> </w:t>
      </w:r>
      <w:r>
        <w:rPr>
          <w:sz w:val="24"/>
        </w:rPr>
        <w:t>вежливо</w:t>
      </w:r>
      <w:r>
        <w:rPr>
          <w:spacing w:val="-7"/>
          <w:sz w:val="24"/>
        </w:rPr>
        <w:t xml:space="preserve"> </w:t>
      </w:r>
      <w:r>
        <w:rPr>
          <w:sz w:val="24"/>
        </w:rPr>
        <w:t>соглашаться</w:t>
      </w:r>
      <w:r>
        <w:rPr>
          <w:spacing w:val="-11"/>
          <w:sz w:val="24"/>
        </w:rPr>
        <w:t xml:space="preserve"> </w:t>
      </w:r>
      <w:r>
        <w:rPr>
          <w:sz w:val="24"/>
        </w:rPr>
        <w:t>на</w:t>
      </w:r>
      <w:r>
        <w:rPr>
          <w:spacing w:val="-15"/>
          <w:sz w:val="24"/>
        </w:rPr>
        <w:t xml:space="preserve"> </w:t>
      </w:r>
      <w:r>
        <w:rPr>
          <w:sz w:val="24"/>
        </w:rPr>
        <w:t>предложение</w:t>
      </w:r>
      <w:r>
        <w:rPr>
          <w:spacing w:val="-12"/>
          <w:sz w:val="24"/>
        </w:rPr>
        <w:t xml:space="preserve"> </w:t>
      </w:r>
      <w:r>
        <w:rPr>
          <w:sz w:val="24"/>
        </w:rPr>
        <w:t>и</w:t>
      </w:r>
      <w:r>
        <w:rPr>
          <w:spacing w:val="-15"/>
          <w:sz w:val="24"/>
        </w:rPr>
        <w:t xml:space="preserve"> </w:t>
      </w:r>
      <w:r>
        <w:rPr>
          <w:sz w:val="24"/>
        </w:rPr>
        <w:t>отказываться</w:t>
      </w:r>
      <w:r>
        <w:rPr>
          <w:spacing w:val="25"/>
          <w:sz w:val="24"/>
        </w:rPr>
        <w:t xml:space="preserve"> </w:t>
      </w:r>
      <w:r>
        <w:rPr>
          <w:sz w:val="24"/>
        </w:rPr>
        <w:t>от предложения собеседника;</w:t>
      </w:r>
    </w:p>
    <w:p w14:paraId="4ADDA1B2">
      <w:pPr>
        <w:pStyle w:val="32"/>
        <w:numPr>
          <w:ilvl w:val="1"/>
          <w:numId w:val="14"/>
        </w:numPr>
        <w:tabs>
          <w:tab w:val="left" w:pos="1134"/>
        </w:tabs>
        <w:spacing w:before="2" w:line="276" w:lineRule="auto"/>
        <w:ind w:right="563" w:firstLine="283"/>
        <w:rPr>
          <w:sz w:val="24"/>
        </w:rPr>
      </w:pPr>
      <w:r>
        <w:rPr>
          <w:sz w:val="24"/>
        </w:rPr>
        <w:t>диалог-побуждение к действию: обращаться с просьбой, вежливо соглашаться (не соглашаться)</w:t>
      </w:r>
      <w:r>
        <w:rPr>
          <w:spacing w:val="-5"/>
          <w:sz w:val="24"/>
        </w:rPr>
        <w:t xml:space="preserve"> </w:t>
      </w:r>
      <w:r>
        <w:rPr>
          <w:sz w:val="24"/>
        </w:rPr>
        <w:t>выполнить</w:t>
      </w:r>
      <w:r>
        <w:rPr>
          <w:spacing w:val="-5"/>
          <w:sz w:val="24"/>
        </w:rPr>
        <w:t xml:space="preserve"> </w:t>
      </w:r>
      <w:r>
        <w:rPr>
          <w:sz w:val="24"/>
        </w:rPr>
        <w:t>просьбу, приглашать</w:t>
      </w:r>
      <w:r>
        <w:rPr>
          <w:spacing w:val="-5"/>
          <w:sz w:val="24"/>
        </w:rPr>
        <w:t xml:space="preserve"> </w:t>
      </w:r>
      <w:r>
        <w:rPr>
          <w:sz w:val="24"/>
        </w:rPr>
        <w:t>собеседника</w:t>
      </w:r>
      <w:r>
        <w:rPr>
          <w:spacing w:val="-3"/>
          <w:sz w:val="24"/>
        </w:rPr>
        <w:t xml:space="preserve"> </w:t>
      </w:r>
      <w:r>
        <w:rPr>
          <w:sz w:val="24"/>
        </w:rPr>
        <w:t>к</w:t>
      </w:r>
      <w:r>
        <w:rPr>
          <w:spacing w:val="-4"/>
          <w:sz w:val="24"/>
        </w:rPr>
        <w:t xml:space="preserve"> </w:t>
      </w:r>
      <w:r>
        <w:rPr>
          <w:sz w:val="24"/>
        </w:rPr>
        <w:t>совместной деятельности,</w:t>
      </w:r>
      <w:r>
        <w:rPr>
          <w:spacing w:val="-5"/>
          <w:sz w:val="24"/>
        </w:rPr>
        <w:t xml:space="preserve"> </w:t>
      </w:r>
      <w:r>
        <w:rPr>
          <w:sz w:val="24"/>
        </w:rPr>
        <w:t>вежливо соглашаться (не соглашаться) на предложение собеседника, объясняя причину</w:t>
      </w:r>
      <w:r>
        <w:rPr>
          <w:spacing w:val="-1"/>
          <w:sz w:val="24"/>
        </w:rPr>
        <w:t xml:space="preserve"> </w:t>
      </w:r>
      <w:r>
        <w:rPr>
          <w:sz w:val="24"/>
        </w:rPr>
        <w:t>своего решения;</w:t>
      </w:r>
    </w:p>
    <w:p w14:paraId="4F8933BE">
      <w:pPr>
        <w:pStyle w:val="32"/>
        <w:spacing w:line="276" w:lineRule="auto"/>
        <w:rPr>
          <w:sz w:val="24"/>
        </w:rPr>
        <w:sectPr>
          <w:pgSz w:w="11910" w:h="16840"/>
          <w:pgMar w:top="320" w:right="141" w:bottom="620" w:left="708" w:header="0" w:footer="358" w:gutter="0"/>
          <w:cols w:space="720" w:num="1"/>
        </w:sectPr>
      </w:pPr>
    </w:p>
    <w:p w14:paraId="6C50226A">
      <w:pPr>
        <w:pStyle w:val="17"/>
        <w:spacing w:before="76" w:line="276" w:lineRule="auto"/>
        <w:ind w:right="569" w:firstLine="566"/>
      </w:pPr>
      <w: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411DC04">
      <w:pPr>
        <w:pStyle w:val="32"/>
        <w:numPr>
          <w:ilvl w:val="1"/>
          <w:numId w:val="14"/>
        </w:numPr>
        <w:tabs>
          <w:tab w:val="left" w:pos="1134"/>
        </w:tabs>
        <w:spacing w:line="276" w:lineRule="auto"/>
        <w:ind w:right="565" w:firstLine="283"/>
        <w:rPr>
          <w:sz w:val="24"/>
        </w:rPr>
      </w:pPr>
      <w:r>
        <w:rPr>
          <w:spacing w:val="-2"/>
          <w:sz w:val="24"/>
        </w:rPr>
        <w:t>Данные умения диалогической</w:t>
      </w:r>
      <w:r>
        <w:rPr>
          <w:spacing w:val="-3"/>
          <w:sz w:val="24"/>
        </w:rPr>
        <w:t xml:space="preserve"> </w:t>
      </w:r>
      <w:r>
        <w:rPr>
          <w:spacing w:val="-2"/>
          <w:sz w:val="24"/>
        </w:rPr>
        <w:t>речи развиваются в стандартных</w:t>
      </w:r>
      <w:r>
        <w:rPr>
          <w:spacing w:val="-5"/>
          <w:sz w:val="24"/>
        </w:rPr>
        <w:t xml:space="preserve"> </w:t>
      </w:r>
      <w:r>
        <w:rPr>
          <w:spacing w:val="-2"/>
          <w:sz w:val="24"/>
        </w:rPr>
        <w:t>ситуациях</w:t>
      </w:r>
      <w:r>
        <w:rPr>
          <w:spacing w:val="-5"/>
          <w:sz w:val="24"/>
        </w:rPr>
        <w:t xml:space="preserve"> </w:t>
      </w:r>
      <w:r>
        <w:rPr>
          <w:spacing w:val="-2"/>
          <w:sz w:val="24"/>
        </w:rPr>
        <w:t xml:space="preserve">неофициального </w:t>
      </w:r>
      <w:r>
        <w:rPr>
          <w:sz w:val="24"/>
        </w:rPr>
        <w:t>общения в рамках тематического содержания речи с использованием</w:t>
      </w:r>
      <w:r>
        <w:rPr>
          <w:spacing w:val="40"/>
          <w:sz w:val="24"/>
        </w:rPr>
        <w:t xml:space="preserve"> </w:t>
      </w:r>
      <w:r>
        <w:rPr>
          <w:sz w:val="24"/>
        </w:rPr>
        <w:t>ключевых слов, речевых ситуаций и (или) иллюстраций, фотографий с соблюдением норм речевого этикета, принятых в стране (странах) изучаемого языка.</w:t>
      </w:r>
    </w:p>
    <w:p w14:paraId="4CA9A429">
      <w:pPr>
        <w:pStyle w:val="32"/>
        <w:numPr>
          <w:ilvl w:val="1"/>
          <w:numId w:val="14"/>
        </w:numPr>
        <w:tabs>
          <w:tab w:val="left" w:pos="1134"/>
        </w:tabs>
        <w:spacing w:before="1"/>
        <w:ind w:left="1134" w:hanging="282"/>
        <w:rPr>
          <w:sz w:val="24"/>
        </w:rPr>
      </w:pPr>
      <w:r>
        <w:rPr>
          <w:sz w:val="24"/>
        </w:rPr>
        <w:t>Объѐм</w:t>
      </w:r>
      <w:r>
        <w:rPr>
          <w:spacing w:val="-9"/>
          <w:sz w:val="24"/>
        </w:rPr>
        <w:t xml:space="preserve"> </w:t>
      </w:r>
      <w:r>
        <w:rPr>
          <w:sz w:val="24"/>
        </w:rPr>
        <w:t>диалога</w:t>
      </w:r>
      <w:r>
        <w:rPr>
          <w:spacing w:val="-7"/>
          <w:sz w:val="24"/>
        </w:rPr>
        <w:t xml:space="preserve"> </w:t>
      </w:r>
      <w:r>
        <w:rPr>
          <w:sz w:val="24"/>
        </w:rPr>
        <w:t>-</w:t>
      </w:r>
      <w:r>
        <w:rPr>
          <w:spacing w:val="-1"/>
          <w:sz w:val="24"/>
        </w:rPr>
        <w:t xml:space="preserve"> </w:t>
      </w:r>
      <w:r>
        <w:rPr>
          <w:sz w:val="24"/>
        </w:rPr>
        <w:t>до</w:t>
      </w:r>
      <w:r>
        <w:rPr>
          <w:spacing w:val="-3"/>
          <w:sz w:val="24"/>
        </w:rPr>
        <w:t xml:space="preserve"> </w:t>
      </w:r>
      <w:r>
        <w:rPr>
          <w:sz w:val="24"/>
        </w:rPr>
        <w:t>6</w:t>
      </w:r>
      <w:r>
        <w:rPr>
          <w:spacing w:val="-2"/>
          <w:sz w:val="24"/>
        </w:rPr>
        <w:t xml:space="preserve"> </w:t>
      </w:r>
      <w:r>
        <w:rPr>
          <w:sz w:val="24"/>
        </w:rPr>
        <w:t>реплик</w:t>
      </w:r>
      <w:r>
        <w:rPr>
          <w:spacing w:val="-5"/>
          <w:sz w:val="24"/>
        </w:rPr>
        <w:t xml:space="preserve"> </w:t>
      </w:r>
      <w:r>
        <w:rPr>
          <w:sz w:val="24"/>
        </w:rPr>
        <w:t>со</w:t>
      </w:r>
      <w:r>
        <w:rPr>
          <w:spacing w:val="3"/>
          <w:sz w:val="24"/>
        </w:rPr>
        <w:t xml:space="preserve"> </w:t>
      </w:r>
      <w:r>
        <w:rPr>
          <w:sz w:val="24"/>
        </w:rPr>
        <w:t>стороны</w:t>
      </w:r>
      <w:r>
        <w:rPr>
          <w:spacing w:val="-5"/>
          <w:sz w:val="24"/>
        </w:rPr>
        <w:t xml:space="preserve"> </w:t>
      </w:r>
      <w:r>
        <w:rPr>
          <w:sz w:val="24"/>
        </w:rPr>
        <w:t>каждого</w:t>
      </w:r>
      <w:r>
        <w:rPr>
          <w:spacing w:val="-1"/>
          <w:sz w:val="24"/>
        </w:rPr>
        <w:t xml:space="preserve"> </w:t>
      </w:r>
      <w:r>
        <w:rPr>
          <w:spacing w:val="-2"/>
          <w:sz w:val="24"/>
        </w:rPr>
        <w:t>собеседника.</w:t>
      </w:r>
    </w:p>
    <w:p w14:paraId="3FF218E5">
      <w:pPr>
        <w:pStyle w:val="32"/>
        <w:numPr>
          <w:ilvl w:val="1"/>
          <w:numId w:val="14"/>
        </w:numPr>
        <w:tabs>
          <w:tab w:val="left" w:pos="1136"/>
        </w:tabs>
        <w:spacing w:before="41"/>
        <w:ind w:left="1136"/>
        <w:jc w:val="left"/>
        <w:rPr>
          <w:sz w:val="24"/>
        </w:rPr>
      </w:pPr>
      <w:r>
        <w:rPr>
          <w:sz w:val="24"/>
        </w:rPr>
        <w:t>Развитие</w:t>
      </w:r>
      <w:r>
        <w:rPr>
          <w:spacing w:val="-17"/>
          <w:sz w:val="24"/>
        </w:rPr>
        <w:t xml:space="preserve"> </w:t>
      </w:r>
      <w:r>
        <w:rPr>
          <w:sz w:val="24"/>
        </w:rPr>
        <w:t>коммуникативных</w:t>
      </w:r>
      <w:r>
        <w:rPr>
          <w:spacing w:val="-13"/>
          <w:sz w:val="24"/>
        </w:rPr>
        <w:t xml:space="preserve"> </w:t>
      </w:r>
      <w:r>
        <w:rPr>
          <w:sz w:val="24"/>
        </w:rPr>
        <w:t>умений</w:t>
      </w:r>
      <w:r>
        <w:rPr>
          <w:spacing w:val="-13"/>
          <w:sz w:val="24"/>
        </w:rPr>
        <w:t xml:space="preserve"> </w:t>
      </w:r>
      <w:r>
        <w:rPr>
          <w:sz w:val="24"/>
        </w:rPr>
        <w:t>монологической</w:t>
      </w:r>
      <w:r>
        <w:rPr>
          <w:spacing w:val="-13"/>
          <w:sz w:val="24"/>
        </w:rPr>
        <w:t xml:space="preserve"> </w:t>
      </w:r>
      <w:r>
        <w:rPr>
          <w:spacing w:val="-2"/>
          <w:sz w:val="24"/>
        </w:rPr>
        <w:t>речи:</w:t>
      </w:r>
    </w:p>
    <w:p w14:paraId="163A889E">
      <w:pPr>
        <w:pStyle w:val="32"/>
        <w:numPr>
          <w:ilvl w:val="1"/>
          <w:numId w:val="14"/>
        </w:numPr>
        <w:tabs>
          <w:tab w:val="left" w:pos="1136"/>
        </w:tabs>
        <w:spacing w:before="41"/>
        <w:ind w:left="1136"/>
        <w:jc w:val="left"/>
        <w:rPr>
          <w:sz w:val="24"/>
        </w:rPr>
      </w:pPr>
      <w:r>
        <w:rPr>
          <w:sz w:val="24"/>
        </w:rPr>
        <w:t>создание</w:t>
      </w:r>
      <w:r>
        <w:rPr>
          <w:spacing w:val="-12"/>
          <w:sz w:val="24"/>
        </w:rPr>
        <w:t xml:space="preserve"> </w:t>
      </w:r>
      <w:r>
        <w:rPr>
          <w:sz w:val="24"/>
        </w:rPr>
        <w:t>устных</w:t>
      </w:r>
      <w:r>
        <w:rPr>
          <w:spacing w:val="-9"/>
          <w:sz w:val="24"/>
        </w:rPr>
        <w:t xml:space="preserve"> </w:t>
      </w:r>
      <w:r>
        <w:rPr>
          <w:sz w:val="24"/>
        </w:rPr>
        <w:t>связных</w:t>
      </w:r>
      <w:r>
        <w:rPr>
          <w:spacing w:val="-7"/>
          <w:sz w:val="24"/>
        </w:rPr>
        <w:t xml:space="preserve"> </w:t>
      </w:r>
      <w:r>
        <w:rPr>
          <w:sz w:val="24"/>
        </w:rPr>
        <w:t>монологических</w:t>
      </w:r>
      <w:r>
        <w:rPr>
          <w:spacing w:val="-8"/>
          <w:sz w:val="24"/>
        </w:rPr>
        <w:t xml:space="preserve"> </w:t>
      </w:r>
      <w:r>
        <w:rPr>
          <w:sz w:val="24"/>
        </w:rPr>
        <w:t>высказываний</w:t>
      </w:r>
      <w:r>
        <w:rPr>
          <w:spacing w:val="-6"/>
          <w:sz w:val="24"/>
        </w:rPr>
        <w:t xml:space="preserve"> </w:t>
      </w:r>
      <w:r>
        <w:rPr>
          <w:sz w:val="24"/>
        </w:rPr>
        <w:t>с</w:t>
      </w:r>
      <w:r>
        <w:rPr>
          <w:spacing w:val="-10"/>
          <w:sz w:val="24"/>
        </w:rPr>
        <w:t xml:space="preserve"> </w:t>
      </w:r>
      <w:r>
        <w:rPr>
          <w:spacing w:val="-2"/>
          <w:sz w:val="24"/>
        </w:rPr>
        <w:t>использованием</w:t>
      </w:r>
    </w:p>
    <w:p w14:paraId="4E86F37A">
      <w:pPr>
        <w:pStyle w:val="32"/>
        <w:numPr>
          <w:ilvl w:val="1"/>
          <w:numId w:val="14"/>
        </w:numPr>
        <w:tabs>
          <w:tab w:val="left" w:pos="1136"/>
        </w:tabs>
        <w:spacing w:before="46"/>
        <w:ind w:left="1136"/>
        <w:jc w:val="left"/>
        <w:rPr>
          <w:sz w:val="24"/>
        </w:rPr>
      </w:pPr>
      <w:r>
        <w:rPr>
          <w:sz w:val="24"/>
        </w:rPr>
        <w:t>основных</w:t>
      </w:r>
      <w:r>
        <w:rPr>
          <w:spacing w:val="-11"/>
          <w:sz w:val="24"/>
        </w:rPr>
        <w:t xml:space="preserve"> </w:t>
      </w:r>
      <w:r>
        <w:rPr>
          <w:sz w:val="24"/>
        </w:rPr>
        <w:t>коммуникативных</w:t>
      </w:r>
      <w:r>
        <w:rPr>
          <w:spacing w:val="-8"/>
          <w:sz w:val="24"/>
        </w:rPr>
        <w:t xml:space="preserve"> </w:t>
      </w:r>
      <w:r>
        <w:rPr>
          <w:sz w:val="24"/>
        </w:rPr>
        <w:t>типов</w:t>
      </w:r>
      <w:r>
        <w:rPr>
          <w:spacing w:val="-8"/>
          <w:sz w:val="24"/>
        </w:rPr>
        <w:t xml:space="preserve"> </w:t>
      </w:r>
      <w:r>
        <w:rPr>
          <w:spacing w:val="-4"/>
          <w:sz w:val="24"/>
        </w:rPr>
        <w:t>речи:</w:t>
      </w:r>
    </w:p>
    <w:p w14:paraId="1B51F4F8">
      <w:pPr>
        <w:pStyle w:val="32"/>
        <w:numPr>
          <w:ilvl w:val="1"/>
          <w:numId w:val="14"/>
        </w:numPr>
        <w:tabs>
          <w:tab w:val="left" w:pos="1136"/>
        </w:tabs>
        <w:spacing w:before="41"/>
        <w:ind w:left="1136"/>
        <w:jc w:val="left"/>
        <w:rPr>
          <w:sz w:val="24"/>
        </w:rPr>
      </w:pPr>
      <w:r>
        <w:rPr>
          <w:sz w:val="24"/>
        </w:rPr>
        <w:t>описание</w:t>
      </w:r>
      <w:r>
        <w:rPr>
          <w:spacing w:val="-14"/>
          <w:sz w:val="24"/>
        </w:rPr>
        <w:t xml:space="preserve"> </w:t>
      </w:r>
      <w:r>
        <w:rPr>
          <w:sz w:val="24"/>
        </w:rPr>
        <w:t>(предмета,</w:t>
      </w:r>
      <w:r>
        <w:rPr>
          <w:spacing w:val="-4"/>
          <w:sz w:val="24"/>
        </w:rPr>
        <w:t xml:space="preserve"> </w:t>
      </w:r>
      <w:r>
        <w:rPr>
          <w:sz w:val="24"/>
        </w:rPr>
        <w:t>местности,</w:t>
      </w:r>
      <w:r>
        <w:rPr>
          <w:spacing w:val="-7"/>
          <w:sz w:val="24"/>
        </w:rPr>
        <w:t xml:space="preserve"> </w:t>
      </w:r>
      <w:r>
        <w:rPr>
          <w:sz w:val="24"/>
        </w:rPr>
        <w:t>внешности</w:t>
      </w:r>
      <w:r>
        <w:rPr>
          <w:spacing w:val="-4"/>
          <w:sz w:val="24"/>
        </w:rPr>
        <w:t xml:space="preserve"> </w:t>
      </w:r>
      <w:r>
        <w:rPr>
          <w:sz w:val="24"/>
        </w:rPr>
        <w:t>и</w:t>
      </w:r>
      <w:r>
        <w:rPr>
          <w:spacing w:val="-9"/>
          <w:sz w:val="24"/>
        </w:rPr>
        <w:t xml:space="preserve"> </w:t>
      </w:r>
      <w:r>
        <w:rPr>
          <w:sz w:val="24"/>
        </w:rPr>
        <w:t xml:space="preserve">одежды </w:t>
      </w:r>
      <w:r>
        <w:rPr>
          <w:spacing w:val="-2"/>
          <w:sz w:val="24"/>
        </w:rPr>
        <w:t>человека),</w:t>
      </w:r>
    </w:p>
    <w:p w14:paraId="7F0F4F1B">
      <w:pPr>
        <w:pStyle w:val="32"/>
        <w:numPr>
          <w:ilvl w:val="1"/>
          <w:numId w:val="14"/>
        </w:numPr>
        <w:tabs>
          <w:tab w:val="left" w:pos="1136"/>
        </w:tabs>
        <w:spacing w:before="41" w:line="276" w:lineRule="auto"/>
        <w:ind w:right="572" w:firstLine="283"/>
        <w:jc w:val="left"/>
        <w:rPr>
          <w:sz w:val="24"/>
        </w:rPr>
      </w:pP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характеристика</w:t>
      </w:r>
      <w:r>
        <w:rPr>
          <w:spacing w:val="40"/>
          <w:sz w:val="24"/>
        </w:rPr>
        <w:t xml:space="preserve"> </w:t>
      </w:r>
      <w:r>
        <w:rPr>
          <w:sz w:val="24"/>
        </w:rPr>
        <w:t>(черты</w:t>
      </w:r>
      <w:r>
        <w:rPr>
          <w:spacing w:val="40"/>
          <w:sz w:val="24"/>
        </w:rPr>
        <w:t xml:space="preserve"> </w:t>
      </w:r>
      <w:r>
        <w:rPr>
          <w:sz w:val="24"/>
        </w:rPr>
        <w:t>характера</w:t>
      </w:r>
      <w:r>
        <w:rPr>
          <w:spacing w:val="40"/>
          <w:sz w:val="24"/>
        </w:rPr>
        <w:t xml:space="preserve"> </w:t>
      </w:r>
      <w:r>
        <w:rPr>
          <w:sz w:val="24"/>
        </w:rPr>
        <w:t>реального</w:t>
      </w:r>
      <w:r>
        <w:rPr>
          <w:spacing w:val="40"/>
          <w:sz w:val="24"/>
        </w:rPr>
        <w:t xml:space="preserve"> </w:t>
      </w:r>
      <w:r>
        <w:rPr>
          <w:sz w:val="24"/>
        </w:rPr>
        <w:t>человека</w:t>
      </w:r>
      <w:r>
        <w:rPr>
          <w:spacing w:val="40"/>
          <w:sz w:val="24"/>
        </w:rPr>
        <w:t xml:space="preserve"> </w:t>
      </w:r>
      <w:r>
        <w:rPr>
          <w:sz w:val="24"/>
        </w:rPr>
        <w:t>или</w:t>
      </w:r>
      <w:r>
        <w:rPr>
          <w:spacing w:val="40"/>
          <w:sz w:val="24"/>
        </w:rPr>
        <w:t xml:space="preserve"> </w:t>
      </w:r>
      <w:r>
        <w:rPr>
          <w:sz w:val="24"/>
        </w:rPr>
        <w:t>литературного</w:t>
      </w:r>
      <w:r>
        <w:rPr>
          <w:spacing w:val="40"/>
          <w:sz w:val="24"/>
        </w:rPr>
        <w:t xml:space="preserve"> </w:t>
      </w:r>
      <w:r>
        <w:rPr>
          <w:spacing w:val="-2"/>
          <w:sz w:val="24"/>
        </w:rPr>
        <w:t>персонажа);</w:t>
      </w:r>
    </w:p>
    <w:p w14:paraId="5DFFFC85">
      <w:pPr>
        <w:pStyle w:val="32"/>
        <w:numPr>
          <w:ilvl w:val="1"/>
          <w:numId w:val="14"/>
        </w:numPr>
        <w:tabs>
          <w:tab w:val="left" w:pos="1136"/>
        </w:tabs>
        <w:spacing w:before="3"/>
        <w:ind w:left="1136"/>
        <w:jc w:val="left"/>
        <w:rPr>
          <w:sz w:val="24"/>
        </w:rPr>
      </w:pPr>
      <w:r>
        <w:rPr>
          <w:sz w:val="24"/>
        </w:rPr>
        <w:t>повествование</w:t>
      </w:r>
      <w:r>
        <w:rPr>
          <w:spacing w:val="-13"/>
          <w:sz w:val="24"/>
        </w:rPr>
        <w:t xml:space="preserve"> </w:t>
      </w:r>
      <w:r>
        <w:rPr>
          <w:spacing w:val="-2"/>
          <w:sz w:val="24"/>
        </w:rPr>
        <w:t>(сообщение);</w:t>
      </w:r>
    </w:p>
    <w:p w14:paraId="61A07430">
      <w:pPr>
        <w:pStyle w:val="32"/>
        <w:numPr>
          <w:ilvl w:val="1"/>
          <w:numId w:val="14"/>
        </w:numPr>
        <w:tabs>
          <w:tab w:val="left" w:pos="1136"/>
        </w:tabs>
        <w:spacing w:before="36"/>
        <w:ind w:left="1136"/>
        <w:jc w:val="left"/>
        <w:rPr>
          <w:sz w:val="24"/>
        </w:rPr>
      </w:pPr>
      <w:r>
        <w:rPr>
          <w:sz w:val="24"/>
        </w:rPr>
        <w:t>изложение</w:t>
      </w:r>
      <w:r>
        <w:rPr>
          <w:spacing w:val="-16"/>
          <w:sz w:val="24"/>
        </w:rPr>
        <w:t xml:space="preserve"> </w:t>
      </w:r>
      <w:r>
        <w:rPr>
          <w:sz w:val="24"/>
        </w:rPr>
        <w:t>(пересказ)</w:t>
      </w:r>
      <w:r>
        <w:rPr>
          <w:spacing w:val="-9"/>
          <w:sz w:val="24"/>
        </w:rPr>
        <w:t xml:space="preserve"> </w:t>
      </w:r>
      <w:r>
        <w:rPr>
          <w:sz w:val="24"/>
        </w:rPr>
        <w:t>основного</w:t>
      </w:r>
      <w:r>
        <w:rPr>
          <w:spacing w:val="-5"/>
          <w:sz w:val="24"/>
        </w:rPr>
        <w:t xml:space="preserve"> </w:t>
      </w:r>
      <w:r>
        <w:rPr>
          <w:sz w:val="24"/>
        </w:rPr>
        <w:t>содержания,</w:t>
      </w:r>
      <w:r>
        <w:rPr>
          <w:spacing w:val="-11"/>
          <w:sz w:val="24"/>
        </w:rPr>
        <w:t xml:space="preserve"> </w:t>
      </w:r>
      <w:r>
        <w:rPr>
          <w:sz w:val="24"/>
        </w:rPr>
        <w:t>прочитанного</w:t>
      </w:r>
      <w:r>
        <w:rPr>
          <w:spacing w:val="-9"/>
          <w:sz w:val="24"/>
        </w:rPr>
        <w:t xml:space="preserve"> </w:t>
      </w:r>
      <w:r>
        <w:rPr>
          <w:sz w:val="24"/>
        </w:rPr>
        <w:t>(прослушанного)</w:t>
      </w:r>
      <w:r>
        <w:rPr>
          <w:spacing w:val="-6"/>
          <w:sz w:val="24"/>
        </w:rPr>
        <w:t xml:space="preserve"> </w:t>
      </w:r>
      <w:r>
        <w:rPr>
          <w:spacing w:val="-2"/>
          <w:sz w:val="24"/>
        </w:rPr>
        <w:t>текста;</w:t>
      </w:r>
    </w:p>
    <w:p w14:paraId="3C32825B">
      <w:pPr>
        <w:pStyle w:val="32"/>
        <w:numPr>
          <w:ilvl w:val="1"/>
          <w:numId w:val="14"/>
        </w:numPr>
        <w:tabs>
          <w:tab w:val="left" w:pos="1136"/>
        </w:tabs>
        <w:spacing w:before="46"/>
        <w:ind w:left="1136"/>
        <w:jc w:val="left"/>
        <w:rPr>
          <w:sz w:val="24"/>
        </w:rPr>
      </w:pPr>
      <w:r>
        <w:rPr>
          <w:sz w:val="24"/>
        </w:rPr>
        <w:t>краткое</w:t>
      </w:r>
      <w:r>
        <w:rPr>
          <w:spacing w:val="-10"/>
          <w:sz w:val="24"/>
        </w:rPr>
        <w:t xml:space="preserve"> </w:t>
      </w:r>
      <w:r>
        <w:rPr>
          <w:sz w:val="24"/>
        </w:rPr>
        <w:t>изложение</w:t>
      </w:r>
      <w:r>
        <w:rPr>
          <w:spacing w:val="-11"/>
          <w:sz w:val="24"/>
        </w:rPr>
        <w:t xml:space="preserve"> </w:t>
      </w:r>
      <w:r>
        <w:rPr>
          <w:sz w:val="24"/>
        </w:rPr>
        <w:t>результатов</w:t>
      </w:r>
      <w:r>
        <w:rPr>
          <w:spacing w:val="-8"/>
          <w:sz w:val="24"/>
        </w:rPr>
        <w:t xml:space="preserve"> </w:t>
      </w:r>
      <w:r>
        <w:rPr>
          <w:sz w:val="24"/>
        </w:rPr>
        <w:t>выполненной</w:t>
      </w:r>
      <w:r>
        <w:rPr>
          <w:spacing w:val="-8"/>
          <w:sz w:val="24"/>
        </w:rPr>
        <w:t xml:space="preserve"> </w:t>
      </w:r>
      <w:r>
        <w:rPr>
          <w:sz w:val="24"/>
        </w:rPr>
        <w:t>проектной</w:t>
      </w:r>
      <w:r>
        <w:rPr>
          <w:spacing w:val="-9"/>
          <w:sz w:val="24"/>
        </w:rPr>
        <w:t xml:space="preserve"> </w:t>
      </w:r>
      <w:r>
        <w:rPr>
          <w:spacing w:val="-2"/>
          <w:sz w:val="24"/>
        </w:rPr>
        <w:t>работы.</w:t>
      </w:r>
    </w:p>
    <w:p w14:paraId="2A733457">
      <w:pPr>
        <w:pStyle w:val="32"/>
        <w:numPr>
          <w:ilvl w:val="1"/>
          <w:numId w:val="14"/>
        </w:numPr>
        <w:tabs>
          <w:tab w:val="left" w:pos="1134"/>
        </w:tabs>
        <w:spacing w:before="37" w:line="276" w:lineRule="auto"/>
        <w:ind w:right="557" w:firstLine="283"/>
        <w:rPr>
          <w:sz w:val="24"/>
        </w:rPr>
      </w:pPr>
      <w:r>
        <w:rPr>
          <w:sz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w:t>
      </w:r>
      <w:r>
        <w:rPr>
          <w:spacing w:val="40"/>
          <w:sz w:val="24"/>
        </w:rPr>
        <w:t xml:space="preserve"> </w:t>
      </w:r>
      <w:r>
        <w:rPr>
          <w:sz w:val="24"/>
        </w:rPr>
        <w:t>ключевых слов, планов, вопросов и (или) иллюстраций, фотографий, таблиц.</w:t>
      </w:r>
    </w:p>
    <w:p w14:paraId="17EAFF4F">
      <w:pPr>
        <w:pStyle w:val="32"/>
        <w:numPr>
          <w:ilvl w:val="1"/>
          <w:numId w:val="14"/>
        </w:numPr>
        <w:tabs>
          <w:tab w:val="left" w:pos="1134"/>
        </w:tabs>
        <w:spacing w:before="3"/>
        <w:ind w:left="1134" w:hanging="282"/>
        <w:rPr>
          <w:sz w:val="24"/>
        </w:rPr>
      </w:pPr>
      <w:r>
        <w:rPr>
          <w:sz w:val="24"/>
        </w:rPr>
        <w:t>Объѐм</w:t>
      </w:r>
      <w:r>
        <w:rPr>
          <w:spacing w:val="-6"/>
          <w:sz w:val="24"/>
        </w:rPr>
        <w:t xml:space="preserve"> </w:t>
      </w:r>
      <w:r>
        <w:rPr>
          <w:sz w:val="24"/>
        </w:rPr>
        <w:t>монологического</w:t>
      </w:r>
      <w:r>
        <w:rPr>
          <w:spacing w:val="-5"/>
          <w:sz w:val="24"/>
        </w:rPr>
        <w:t xml:space="preserve"> </w:t>
      </w:r>
      <w:r>
        <w:rPr>
          <w:sz w:val="24"/>
        </w:rPr>
        <w:t>высказывания</w:t>
      </w:r>
      <w:r>
        <w:rPr>
          <w:spacing w:val="-6"/>
          <w:sz w:val="24"/>
        </w:rPr>
        <w:t xml:space="preserve"> </w:t>
      </w:r>
      <w:r>
        <w:rPr>
          <w:sz w:val="24"/>
        </w:rPr>
        <w:t>-</w:t>
      </w:r>
      <w:r>
        <w:rPr>
          <w:spacing w:val="-5"/>
          <w:sz w:val="24"/>
        </w:rPr>
        <w:t xml:space="preserve"> </w:t>
      </w:r>
      <w:r>
        <w:rPr>
          <w:sz w:val="24"/>
        </w:rPr>
        <w:t>8-9</w:t>
      </w:r>
      <w:r>
        <w:rPr>
          <w:spacing w:val="-6"/>
          <w:sz w:val="24"/>
        </w:rPr>
        <w:t xml:space="preserve"> </w:t>
      </w:r>
      <w:r>
        <w:rPr>
          <w:spacing w:val="-4"/>
          <w:sz w:val="24"/>
        </w:rPr>
        <w:t>фраз.</w:t>
      </w:r>
    </w:p>
    <w:p w14:paraId="4979F7CC">
      <w:pPr>
        <w:pStyle w:val="32"/>
        <w:numPr>
          <w:ilvl w:val="1"/>
          <w:numId w:val="14"/>
        </w:numPr>
        <w:tabs>
          <w:tab w:val="left" w:pos="1134"/>
        </w:tabs>
        <w:spacing w:before="41"/>
        <w:ind w:left="1134" w:hanging="282"/>
        <w:rPr>
          <w:sz w:val="24"/>
        </w:rPr>
      </w:pPr>
      <w:r>
        <w:rPr>
          <w:spacing w:val="-2"/>
          <w:sz w:val="24"/>
        </w:rPr>
        <w:t>Аудирование.</w:t>
      </w:r>
    </w:p>
    <w:p w14:paraId="42961A2B">
      <w:pPr>
        <w:pStyle w:val="32"/>
        <w:numPr>
          <w:ilvl w:val="1"/>
          <w:numId w:val="14"/>
        </w:numPr>
        <w:tabs>
          <w:tab w:val="left" w:pos="1134"/>
        </w:tabs>
        <w:spacing w:before="41" w:line="276" w:lineRule="auto"/>
        <w:ind w:right="571"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w:t>
      </w:r>
    </w:p>
    <w:p w14:paraId="6F40B87A">
      <w:pPr>
        <w:pStyle w:val="32"/>
        <w:numPr>
          <w:ilvl w:val="1"/>
          <w:numId w:val="14"/>
        </w:numPr>
        <w:tabs>
          <w:tab w:val="left" w:pos="1134"/>
        </w:tabs>
        <w:spacing w:line="276" w:lineRule="auto"/>
        <w:ind w:right="570"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w:t>
      </w:r>
      <w:r>
        <w:rPr>
          <w:spacing w:val="-1"/>
          <w:sz w:val="24"/>
        </w:rPr>
        <w:t xml:space="preserve"> </w:t>
      </w:r>
      <w:r>
        <w:rPr>
          <w:sz w:val="24"/>
        </w:rPr>
        <w:t>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C56D989">
      <w:pPr>
        <w:pStyle w:val="32"/>
        <w:numPr>
          <w:ilvl w:val="1"/>
          <w:numId w:val="14"/>
        </w:numPr>
        <w:tabs>
          <w:tab w:val="left" w:pos="1134"/>
        </w:tabs>
        <w:spacing w:before="2" w:line="276" w:lineRule="auto"/>
        <w:ind w:right="561" w:firstLine="283"/>
        <w:rPr>
          <w:sz w:val="24"/>
        </w:rPr>
      </w:pPr>
      <w:r>
        <w:rPr>
          <w:sz w:val="24"/>
        </w:rPr>
        <w:t>Аудирование</w:t>
      </w:r>
      <w:r>
        <w:rPr>
          <w:spacing w:val="-9"/>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8"/>
          <w:sz w:val="24"/>
        </w:rPr>
        <w:t xml:space="preserve"> </w:t>
      </w:r>
      <w:r>
        <w:rPr>
          <w:sz w:val="24"/>
        </w:rPr>
        <w:t>текста</w:t>
      </w:r>
      <w:r>
        <w:rPr>
          <w:spacing w:val="-13"/>
          <w:sz w:val="24"/>
        </w:rPr>
        <w:t xml:space="preserve"> </w:t>
      </w:r>
      <w:r>
        <w:rPr>
          <w:sz w:val="24"/>
        </w:rPr>
        <w:t>предполагает</w:t>
      </w:r>
      <w:r>
        <w:rPr>
          <w:spacing w:val="-7"/>
          <w:sz w:val="24"/>
        </w:rPr>
        <w:t xml:space="preserve"> </w:t>
      </w:r>
      <w:r>
        <w:rPr>
          <w:sz w:val="24"/>
        </w:rPr>
        <w:t>умение</w:t>
      </w:r>
      <w:r>
        <w:rPr>
          <w:spacing w:val="-9"/>
          <w:sz w:val="24"/>
        </w:rPr>
        <w:t xml:space="preserve"> </w:t>
      </w:r>
      <w:r>
        <w:rPr>
          <w:sz w:val="24"/>
        </w:rPr>
        <w:t>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7F482A99">
      <w:pPr>
        <w:pStyle w:val="32"/>
        <w:numPr>
          <w:ilvl w:val="1"/>
          <w:numId w:val="14"/>
        </w:numPr>
        <w:tabs>
          <w:tab w:val="left" w:pos="1134"/>
        </w:tabs>
        <w:spacing w:line="276" w:lineRule="auto"/>
        <w:ind w:right="566" w:firstLine="283"/>
        <w:rPr>
          <w:sz w:val="24"/>
        </w:rPr>
      </w:pPr>
      <w:r>
        <w:rPr>
          <w:sz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A4D1C30">
      <w:pPr>
        <w:pStyle w:val="32"/>
        <w:numPr>
          <w:ilvl w:val="1"/>
          <w:numId w:val="14"/>
        </w:numPr>
        <w:tabs>
          <w:tab w:val="left" w:pos="1134"/>
        </w:tabs>
        <w:spacing w:before="6" w:line="276" w:lineRule="auto"/>
        <w:ind w:right="570"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0241D25">
      <w:pPr>
        <w:pStyle w:val="32"/>
        <w:numPr>
          <w:ilvl w:val="1"/>
          <w:numId w:val="14"/>
        </w:numPr>
        <w:tabs>
          <w:tab w:val="left" w:pos="1134"/>
        </w:tabs>
        <w:spacing w:line="275" w:lineRule="exact"/>
        <w:ind w:left="1134" w:hanging="282"/>
        <w:rPr>
          <w:sz w:val="24"/>
        </w:rPr>
      </w:pPr>
      <w:r>
        <w:rPr>
          <w:sz w:val="24"/>
        </w:rPr>
        <w:t>Время</w:t>
      </w:r>
      <w:r>
        <w:rPr>
          <w:spacing w:val="-4"/>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9"/>
          <w:sz w:val="24"/>
        </w:rPr>
        <w:t xml:space="preserve"> </w:t>
      </w:r>
      <w:r>
        <w:rPr>
          <w:sz w:val="24"/>
        </w:rPr>
        <w:t>для</w:t>
      </w:r>
      <w:r>
        <w:rPr>
          <w:spacing w:val="-1"/>
          <w:sz w:val="24"/>
        </w:rPr>
        <w:t xml:space="preserve"> </w:t>
      </w:r>
      <w:r>
        <w:rPr>
          <w:sz w:val="24"/>
        </w:rPr>
        <w:t>аудирования</w:t>
      </w:r>
      <w:r>
        <w:rPr>
          <w:spacing w:val="4"/>
          <w:sz w:val="24"/>
        </w:rPr>
        <w:t xml:space="preserve"> </w:t>
      </w:r>
      <w:r>
        <w:rPr>
          <w:sz w:val="24"/>
        </w:rPr>
        <w:t>-</w:t>
      </w:r>
      <w:r>
        <w:rPr>
          <w:spacing w:val="-5"/>
          <w:sz w:val="24"/>
        </w:rPr>
        <w:t xml:space="preserve"> </w:t>
      </w:r>
      <w:r>
        <w:rPr>
          <w:sz w:val="24"/>
        </w:rPr>
        <w:t>до</w:t>
      </w:r>
      <w:r>
        <w:rPr>
          <w:spacing w:val="-2"/>
          <w:sz w:val="24"/>
        </w:rPr>
        <w:t xml:space="preserve"> </w:t>
      </w:r>
      <w:r>
        <w:rPr>
          <w:sz w:val="24"/>
        </w:rPr>
        <w:t>1,5</w:t>
      </w:r>
      <w:r>
        <w:rPr>
          <w:spacing w:val="-10"/>
          <w:sz w:val="24"/>
        </w:rPr>
        <w:t xml:space="preserve"> </w:t>
      </w:r>
      <w:r>
        <w:rPr>
          <w:spacing w:val="-2"/>
          <w:sz w:val="24"/>
        </w:rPr>
        <w:t>минуты.</w:t>
      </w:r>
    </w:p>
    <w:p w14:paraId="1D9B2324">
      <w:pPr>
        <w:pStyle w:val="32"/>
        <w:numPr>
          <w:ilvl w:val="1"/>
          <w:numId w:val="14"/>
        </w:numPr>
        <w:tabs>
          <w:tab w:val="left" w:pos="1134"/>
        </w:tabs>
        <w:spacing w:before="36"/>
        <w:ind w:left="1134" w:hanging="282"/>
        <w:rPr>
          <w:sz w:val="24"/>
        </w:rPr>
      </w:pPr>
      <w:r>
        <w:rPr>
          <w:sz w:val="24"/>
        </w:rPr>
        <w:t>Смысловое</w:t>
      </w:r>
      <w:r>
        <w:rPr>
          <w:spacing w:val="-5"/>
          <w:sz w:val="24"/>
        </w:rPr>
        <w:t xml:space="preserve"> </w:t>
      </w:r>
      <w:r>
        <w:rPr>
          <w:spacing w:val="-2"/>
          <w:sz w:val="24"/>
        </w:rPr>
        <w:t>чтение.</w:t>
      </w:r>
    </w:p>
    <w:p w14:paraId="5A24FE84">
      <w:pPr>
        <w:pStyle w:val="32"/>
        <w:numPr>
          <w:ilvl w:val="1"/>
          <w:numId w:val="14"/>
        </w:numPr>
        <w:tabs>
          <w:tab w:val="left" w:pos="1134"/>
        </w:tabs>
        <w:spacing w:before="42" w:line="276" w:lineRule="auto"/>
        <w:ind w:right="558" w:firstLine="283"/>
        <w:rPr>
          <w:sz w:val="24"/>
        </w:rPr>
      </w:pPr>
      <w:r>
        <w:rPr>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1AD47061">
      <w:pPr>
        <w:pStyle w:val="32"/>
        <w:numPr>
          <w:ilvl w:val="1"/>
          <w:numId w:val="14"/>
        </w:numPr>
        <w:tabs>
          <w:tab w:val="left" w:pos="1134"/>
        </w:tabs>
        <w:spacing w:line="276" w:lineRule="auto"/>
        <w:ind w:right="548" w:firstLine="283"/>
        <w:rPr>
          <w:sz w:val="24"/>
        </w:rPr>
      </w:pPr>
      <w:r>
        <w:rPr>
          <w:sz w:val="24"/>
        </w:rPr>
        <w:t>Чтение с пониманием основного содержания</w:t>
      </w:r>
      <w:r>
        <w:rPr>
          <w:spacing w:val="-3"/>
          <w:sz w:val="24"/>
        </w:rPr>
        <w:t xml:space="preserve"> </w:t>
      </w:r>
      <w:r>
        <w:rPr>
          <w:sz w:val="24"/>
        </w:rPr>
        <w:t>текста предполагает умение определять тему (основную мысль), главные факты (события), прогнозировать содержание текста по заголовку (началу</w:t>
      </w:r>
      <w:r>
        <w:rPr>
          <w:spacing w:val="80"/>
          <w:w w:val="150"/>
          <w:sz w:val="24"/>
        </w:rPr>
        <w:t xml:space="preserve"> </w:t>
      </w:r>
      <w:r>
        <w:rPr>
          <w:sz w:val="24"/>
        </w:rPr>
        <w:t>текста),</w:t>
      </w:r>
      <w:r>
        <w:rPr>
          <w:spacing w:val="40"/>
          <w:sz w:val="24"/>
        </w:rPr>
        <w:t xml:space="preserve">  </w:t>
      </w:r>
      <w:r>
        <w:rPr>
          <w:sz w:val="24"/>
        </w:rPr>
        <w:t>последовательность</w:t>
      </w:r>
      <w:r>
        <w:rPr>
          <w:spacing w:val="40"/>
          <w:sz w:val="24"/>
        </w:rPr>
        <w:t xml:space="preserve">  </w:t>
      </w:r>
      <w:r>
        <w:rPr>
          <w:sz w:val="24"/>
        </w:rPr>
        <w:t>главных</w:t>
      </w:r>
      <w:r>
        <w:rPr>
          <w:spacing w:val="40"/>
          <w:sz w:val="24"/>
        </w:rPr>
        <w:t xml:space="preserve">  </w:t>
      </w:r>
      <w:r>
        <w:rPr>
          <w:sz w:val="24"/>
        </w:rPr>
        <w:t>фактов</w:t>
      </w:r>
      <w:r>
        <w:rPr>
          <w:spacing w:val="40"/>
          <w:sz w:val="24"/>
        </w:rPr>
        <w:t xml:space="preserve">  </w:t>
      </w:r>
      <w:r>
        <w:rPr>
          <w:sz w:val="24"/>
        </w:rPr>
        <w:t>(событий),</w:t>
      </w:r>
      <w:r>
        <w:rPr>
          <w:spacing w:val="40"/>
          <w:sz w:val="24"/>
        </w:rPr>
        <w:t xml:space="preserve">  </w:t>
      </w:r>
      <w:r>
        <w:rPr>
          <w:sz w:val="24"/>
        </w:rPr>
        <w:t>умение</w:t>
      </w:r>
      <w:r>
        <w:rPr>
          <w:spacing w:val="40"/>
          <w:sz w:val="24"/>
        </w:rPr>
        <w:t xml:space="preserve">  </w:t>
      </w:r>
      <w:r>
        <w:rPr>
          <w:sz w:val="24"/>
        </w:rPr>
        <w:t>игнорировать</w:t>
      </w:r>
    </w:p>
    <w:p w14:paraId="3E591D2E">
      <w:pPr>
        <w:pStyle w:val="32"/>
        <w:spacing w:line="276" w:lineRule="auto"/>
        <w:rPr>
          <w:sz w:val="24"/>
        </w:rPr>
        <w:sectPr>
          <w:pgSz w:w="11910" w:h="16840"/>
          <w:pgMar w:top="320" w:right="141" w:bottom="620" w:left="708" w:header="0" w:footer="358" w:gutter="0"/>
          <w:cols w:space="720" w:num="1"/>
        </w:sectPr>
      </w:pPr>
    </w:p>
    <w:p w14:paraId="31A283B8">
      <w:pPr>
        <w:pStyle w:val="17"/>
        <w:spacing w:before="76" w:line="276" w:lineRule="auto"/>
        <w:ind w:right="573" w:firstLine="0"/>
      </w:pPr>
      <w:r>
        <w:t>незнакомые слова, несущественные для понимания основного содержания, понимать интернациональные слова.</w:t>
      </w:r>
    </w:p>
    <w:p w14:paraId="7B48CE62">
      <w:pPr>
        <w:pStyle w:val="32"/>
        <w:numPr>
          <w:ilvl w:val="1"/>
          <w:numId w:val="14"/>
        </w:numPr>
        <w:tabs>
          <w:tab w:val="left" w:pos="1134"/>
        </w:tabs>
        <w:spacing w:before="4" w:line="280" w:lineRule="auto"/>
        <w:ind w:right="579" w:firstLine="283"/>
        <w:rPr>
          <w:sz w:val="24"/>
        </w:rPr>
      </w:pPr>
      <w:r>
        <w:rPr>
          <w:sz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28A01816">
      <w:pPr>
        <w:pStyle w:val="32"/>
        <w:numPr>
          <w:ilvl w:val="1"/>
          <w:numId w:val="14"/>
        </w:numPr>
        <w:tabs>
          <w:tab w:val="left" w:pos="1134"/>
        </w:tabs>
        <w:spacing w:line="276" w:lineRule="auto"/>
        <w:ind w:right="569" w:firstLine="283"/>
        <w:rPr>
          <w:sz w:val="24"/>
        </w:rPr>
      </w:pPr>
      <w:r>
        <w:rPr>
          <w:sz w:val="24"/>
        </w:rPr>
        <w:t>Чтение с полным пониманием предполагает полное и точное понимание информации, представленной в тексте, в эксплицитной (явной) форме.</w:t>
      </w:r>
    </w:p>
    <w:p w14:paraId="4C2C626B">
      <w:pPr>
        <w:pStyle w:val="32"/>
        <w:numPr>
          <w:ilvl w:val="1"/>
          <w:numId w:val="14"/>
        </w:numPr>
        <w:tabs>
          <w:tab w:val="left" w:pos="1134"/>
        </w:tabs>
        <w:spacing w:line="276" w:lineRule="auto"/>
        <w:ind w:right="566" w:firstLine="283"/>
        <w:rPr>
          <w:sz w:val="24"/>
        </w:rPr>
      </w:pPr>
      <w:r>
        <w:rPr>
          <w:sz w:val="24"/>
        </w:rPr>
        <w:t xml:space="preserve">Чтение несплошных текстов (таблиц, диаграмм) и понимание представленной в них </w:t>
      </w:r>
      <w:r>
        <w:rPr>
          <w:spacing w:val="-2"/>
          <w:sz w:val="24"/>
        </w:rPr>
        <w:t>информации.</w:t>
      </w:r>
    </w:p>
    <w:p w14:paraId="47421CAC">
      <w:pPr>
        <w:pStyle w:val="32"/>
        <w:numPr>
          <w:ilvl w:val="1"/>
          <w:numId w:val="14"/>
        </w:numPr>
        <w:tabs>
          <w:tab w:val="left" w:pos="1134"/>
        </w:tabs>
        <w:spacing w:line="276" w:lineRule="auto"/>
        <w:ind w:right="557" w:firstLine="283"/>
        <w:rPr>
          <w:sz w:val="24"/>
        </w:rPr>
      </w:pPr>
      <w:r>
        <w:rPr>
          <w:sz w:val="24"/>
        </w:rPr>
        <w:t>Тексты</w:t>
      </w:r>
      <w:r>
        <w:rPr>
          <w:spacing w:val="-6"/>
          <w:sz w:val="24"/>
        </w:rPr>
        <w:t xml:space="preserve"> </w:t>
      </w:r>
      <w:r>
        <w:rPr>
          <w:sz w:val="24"/>
        </w:rPr>
        <w:t>для</w:t>
      </w:r>
      <w:r>
        <w:rPr>
          <w:spacing w:val="-8"/>
          <w:sz w:val="24"/>
        </w:rPr>
        <w:t xml:space="preserve"> </w:t>
      </w:r>
      <w:r>
        <w:rPr>
          <w:sz w:val="24"/>
        </w:rPr>
        <w:t>чтения:</w:t>
      </w:r>
      <w:r>
        <w:rPr>
          <w:spacing w:val="-12"/>
          <w:sz w:val="24"/>
        </w:rPr>
        <w:t xml:space="preserve"> </w:t>
      </w:r>
      <w:r>
        <w:rPr>
          <w:sz w:val="24"/>
        </w:rPr>
        <w:t>интервью,</w:t>
      </w:r>
      <w:r>
        <w:rPr>
          <w:spacing w:val="-7"/>
          <w:sz w:val="24"/>
        </w:rPr>
        <w:t xml:space="preserve"> </w:t>
      </w:r>
      <w:r>
        <w:rPr>
          <w:sz w:val="24"/>
        </w:rPr>
        <w:t>диалог</w:t>
      </w:r>
      <w:r>
        <w:rPr>
          <w:spacing w:val="-10"/>
          <w:sz w:val="24"/>
        </w:rPr>
        <w:t xml:space="preserve"> </w:t>
      </w:r>
      <w:r>
        <w:rPr>
          <w:sz w:val="24"/>
        </w:rPr>
        <w:t>(беседа),</w:t>
      </w:r>
      <w:r>
        <w:rPr>
          <w:spacing w:val="-11"/>
          <w:sz w:val="24"/>
        </w:rPr>
        <w:t xml:space="preserve"> </w:t>
      </w:r>
      <w:r>
        <w:rPr>
          <w:sz w:val="24"/>
        </w:rPr>
        <w:t>отрывок</w:t>
      </w:r>
      <w:r>
        <w:rPr>
          <w:spacing w:val="-9"/>
          <w:sz w:val="24"/>
        </w:rPr>
        <w:t xml:space="preserve"> </w:t>
      </w:r>
      <w:r>
        <w:rPr>
          <w:sz w:val="24"/>
        </w:rPr>
        <w:t>из</w:t>
      </w:r>
      <w:r>
        <w:rPr>
          <w:spacing w:val="-7"/>
          <w:sz w:val="24"/>
        </w:rPr>
        <w:t xml:space="preserve"> </w:t>
      </w:r>
      <w:r>
        <w:rPr>
          <w:sz w:val="24"/>
        </w:rPr>
        <w:t>художественного</w:t>
      </w:r>
      <w:r>
        <w:rPr>
          <w:spacing w:val="32"/>
          <w:sz w:val="24"/>
        </w:rPr>
        <w:t xml:space="preserve"> </w:t>
      </w:r>
      <w:r>
        <w:rPr>
          <w:sz w:val="24"/>
        </w:rPr>
        <w:t>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79B4EC68">
      <w:pPr>
        <w:pStyle w:val="32"/>
        <w:numPr>
          <w:ilvl w:val="1"/>
          <w:numId w:val="14"/>
        </w:numPr>
        <w:tabs>
          <w:tab w:val="left" w:pos="1134"/>
        </w:tabs>
        <w:spacing w:line="274" w:lineRule="exact"/>
        <w:ind w:left="1134" w:hanging="282"/>
        <w:rPr>
          <w:sz w:val="24"/>
        </w:rPr>
      </w:pPr>
      <w:r>
        <w:rPr>
          <w:sz w:val="24"/>
        </w:rPr>
        <w:t>Объѐм</w:t>
      </w:r>
      <w:r>
        <w:rPr>
          <w:spacing w:val="-5"/>
          <w:sz w:val="24"/>
        </w:rPr>
        <w:t xml:space="preserve"> </w:t>
      </w:r>
      <w:r>
        <w:rPr>
          <w:sz w:val="24"/>
        </w:rPr>
        <w:t>текста (текстов)</w:t>
      </w:r>
      <w:r>
        <w:rPr>
          <w:spacing w:val="-3"/>
          <w:sz w:val="24"/>
        </w:rPr>
        <w:t xml:space="preserve"> </w:t>
      </w:r>
      <w:r>
        <w:rPr>
          <w:sz w:val="24"/>
        </w:rPr>
        <w:t>для чтения</w:t>
      </w:r>
      <w:r>
        <w:rPr>
          <w:spacing w:val="-4"/>
          <w:sz w:val="24"/>
        </w:rPr>
        <w:t xml:space="preserve"> </w:t>
      </w:r>
      <w:r>
        <w:rPr>
          <w:sz w:val="24"/>
        </w:rPr>
        <w:t>-</w:t>
      </w:r>
      <w:r>
        <w:rPr>
          <w:spacing w:val="-4"/>
          <w:sz w:val="24"/>
        </w:rPr>
        <w:t xml:space="preserve"> </w:t>
      </w:r>
      <w:r>
        <w:rPr>
          <w:sz w:val="24"/>
        </w:rPr>
        <w:t>до</w:t>
      </w:r>
      <w:r>
        <w:rPr>
          <w:spacing w:val="5"/>
          <w:sz w:val="24"/>
        </w:rPr>
        <w:t xml:space="preserve"> </w:t>
      </w:r>
      <w:r>
        <w:rPr>
          <w:sz w:val="24"/>
        </w:rPr>
        <w:t>350</w:t>
      </w:r>
      <w:r>
        <w:rPr>
          <w:spacing w:val="-5"/>
          <w:sz w:val="24"/>
        </w:rPr>
        <w:t xml:space="preserve"> </w:t>
      </w:r>
      <w:r>
        <w:rPr>
          <w:spacing w:val="-4"/>
          <w:sz w:val="24"/>
        </w:rPr>
        <w:t>слов.</w:t>
      </w:r>
    </w:p>
    <w:p w14:paraId="25C0FFFA">
      <w:pPr>
        <w:pStyle w:val="32"/>
        <w:numPr>
          <w:ilvl w:val="1"/>
          <w:numId w:val="14"/>
        </w:numPr>
        <w:tabs>
          <w:tab w:val="left" w:pos="1134"/>
        </w:tabs>
        <w:spacing w:before="31"/>
        <w:ind w:left="1134" w:hanging="282"/>
        <w:rPr>
          <w:sz w:val="24"/>
        </w:rPr>
      </w:pPr>
      <w:r>
        <w:rPr>
          <w:sz w:val="24"/>
        </w:rPr>
        <w:t>Письменная</w:t>
      </w:r>
      <w:r>
        <w:rPr>
          <w:spacing w:val="-11"/>
          <w:sz w:val="24"/>
        </w:rPr>
        <w:t xml:space="preserve"> </w:t>
      </w:r>
      <w:r>
        <w:rPr>
          <w:spacing w:val="-4"/>
          <w:sz w:val="24"/>
        </w:rPr>
        <w:t>речь.</w:t>
      </w:r>
    </w:p>
    <w:p w14:paraId="47961210">
      <w:pPr>
        <w:pStyle w:val="32"/>
        <w:numPr>
          <w:ilvl w:val="1"/>
          <w:numId w:val="14"/>
        </w:numPr>
        <w:tabs>
          <w:tab w:val="left" w:pos="1134"/>
        </w:tabs>
        <w:spacing w:before="41"/>
        <w:ind w:left="1134" w:hanging="282"/>
        <w:rPr>
          <w:sz w:val="24"/>
        </w:rPr>
      </w:pPr>
      <w:r>
        <w:rPr>
          <w:sz w:val="24"/>
        </w:rPr>
        <w:t>Развитие</w:t>
      </w:r>
      <w:r>
        <w:rPr>
          <w:spacing w:val="-12"/>
          <w:sz w:val="24"/>
        </w:rPr>
        <w:t xml:space="preserve"> </w:t>
      </w:r>
      <w:r>
        <w:rPr>
          <w:sz w:val="24"/>
        </w:rPr>
        <w:t>умений</w:t>
      </w:r>
      <w:r>
        <w:rPr>
          <w:spacing w:val="-7"/>
          <w:sz w:val="24"/>
        </w:rPr>
        <w:t xml:space="preserve"> </w:t>
      </w:r>
      <w:r>
        <w:rPr>
          <w:sz w:val="24"/>
        </w:rPr>
        <w:t>письменной</w:t>
      </w:r>
      <w:r>
        <w:rPr>
          <w:spacing w:val="-9"/>
          <w:sz w:val="24"/>
        </w:rPr>
        <w:t xml:space="preserve"> </w:t>
      </w:r>
      <w:r>
        <w:rPr>
          <w:spacing w:val="-4"/>
          <w:sz w:val="24"/>
        </w:rPr>
        <w:t>речи:</w:t>
      </w:r>
    </w:p>
    <w:p w14:paraId="46161F93">
      <w:pPr>
        <w:pStyle w:val="32"/>
        <w:numPr>
          <w:ilvl w:val="1"/>
          <w:numId w:val="14"/>
        </w:numPr>
        <w:tabs>
          <w:tab w:val="left" w:pos="1134"/>
        </w:tabs>
        <w:spacing w:before="41" w:line="276" w:lineRule="auto"/>
        <w:ind w:right="566" w:firstLine="283"/>
        <w:rPr>
          <w:sz w:val="24"/>
        </w:rPr>
      </w:pPr>
      <w:r>
        <w:rPr>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6E18995C">
      <w:pPr>
        <w:pStyle w:val="32"/>
        <w:numPr>
          <w:ilvl w:val="1"/>
          <w:numId w:val="14"/>
        </w:numPr>
        <w:tabs>
          <w:tab w:val="left" w:pos="1134"/>
        </w:tabs>
        <w:spacing w:line="276" w:lineRule="auto"/>
        <w:ind w:right="574" w:firstLine="283"/>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7742A695">
      <w:pPr>
        <w:pStyle w:val="32"/>
        <w:numPr>
          <w:ilvl w:val="1"/>
          <w:numId w:val="14"/>
        </w:numPr>
        <w:tabs>
          <w:tab w:val="left" w:pos="1134"/>
        </w:tabs>
        <w:spacing w:line="276" w:lineRule="auto"/>
        <w:ind w:right="553"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 письма - до 90 слов;</w:t>
      </w:r>
    </w:p>
    <w:p w14:paraId="6CE67A29">
      <w:pPr>
        <w:pStyle w:val="32"/>
        <w:numPr>
          <w:ilvl w:val="1"/>
          <w:numId w:val="14"/>
        </w:numPr>
        <w:tabs>
          <w:tab w:val="left" w:pos="1134"/>
        </w:tabs>
        <w:spacing w:before="2" w:line="276" w:lineRule="auto"/>
        <w:ind w:right="573" w:firstLine="283"/>
        <w:rPr>
          <w:sz w:val="24"/>
        </w:rPr>
      </w:pPr>
      <w:r>
        <w:rPr>
          <w:sz w:val="24"/>
        </w:rPr>
        <w:t>создание небольшого письменного высказывания с использованием образца, плана, таблицы. Объѐм письменного высказывания - до 90 слов.</w:t>
      </w:r>
    </w:p>
    <w:p w14:paraId="115D1764">
      <w:pPr>
        <w:pStyle w:val="32"/>
        <w:numPr>
          <w:ilvl w:val="1"/>
          <w:numId w:val="14"/>
        </w:numPr>
        <w:tabs>
          <w:tab w:val="left" w:pos="1134"/>
        </w:tabs>
        <w:spacing w:line="275" w:lineRule="exact"/>
        <w:ind w:left="1134" w:hanging="282"/>
        <w:rPr>
          <w:sz w:val="24"/>
        </w:rPr>
      </w:pPr>
      <w:r>
        <w:rPr>
          <w:sz w:val="24"/>
        </w:rPr>
        <w:t>Языковые</w:t>
      </w:r>
      <w:r>
        <w:rPr>
          <w:spacing w:val="-5"/>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14A892FE">
      <w:pPr>
        <w:pStyle w:val="32"/>
        <w:numPr>
          <w:ilvl w:val="1"/>
          <w:numId w:val="14"/>
        </w:numPr>
        <w:tabs>
          <w:tab w:val="left" w:pos="1134"/>
        </w:tabs>
        <w:spacing w:before="41"/>
        <w:ind w:left="1134" w:hanging="282"/>
        <w:rPr>
          <w:sz w:val="24"/>
        </w:rPr>
      </w:pPr>
      <w:r>
        <w:rPr>
          <w:sz w:val="24"/>
        </w:rPr>
        <w:t>Фонетическая</w:t>
      </w:r>
      <w:r>
        <w:rPr>
          <w:spacing w:val="-7"/>
          <w:sz w:val="24"/>
        </w:rPr>
        <w:t xml:space="preserve"> </w:t>
      </w:r>
      <w:r>
        <w:rPr>
          <w:sz w:val="24"/>
        </w:rPr>
        <w:t>сторона</w:t>
      </w:r>
      <w:r>
        <w:rPr>
          <w:spacing w:val="-6"/>
          <w:sz w:val="24"/>
        </w:rPr>
        <w:t xml:space="preserve"> </w:t>
      </w:r>
      <w:r>
        <w:rPr>
          <w:spacing w:val="-4"/>
          <w:sz w:val="24"/>
        </w:rPr>
        <w:t>речи.</w:t>
      </w:r>
    </w:p>
    <w:p w14:paraId="6707D0F0">
      <w:pPr>
        <w:pStyle w:val="32"/>
        <w:numPr>
          <w:ilvl w:val="1"/>
          <w:numId w:val="14"/>
        </w:numPr>
        <w:tabs>
          <w:tab w:val="left" w:pos="1134"/>
        </w:tabs>
        <w:spacing w:before="41" w:line="276" w:lineRule="auto"/>
        <w:ind w:right="545"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14"/>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отсутствия</w:t>
      </w:r>
      <w:r>
        <w:rPr>
          <w:spacing w:val="-12"/>
          <w:sz w:val="24"/>
        </w:rPr>
        <w:t xml:space="preserve"> </w:t>
      </w:r>
      <w:r>
        <w:rPr>
          <w:sz w:val="24"/>
        </w:rPr>
        <w:t>фразового ударения</w:t>
      </w:r>
      <w:r>
        <w:rPr>
          <w:spacing w:val="-7"/>
          <w:sz w:val="24"/>
        </w:rPr>
        <w:t xml:space="preserve"> </w:t>
      </w:r>
      <w:r>
        <w:rPr>
          <w:sz w:val="24"/>
        </w:rPr>
        <w:t>на</w:t>
      </w:r>
      <w:r>
        <w:rPr>
          <w:spacing w:val="-8"/>
          <w:sz w:val="24"/>
        </w:rPr>
        <w:t xml:space="preserve"> </w:t>
      </w:r>
      <w:r>
        <w:rPr>
          <w:sz w:val="24"/>
        </w:rPr>
        <w:t>служебных</w:t>
      </w:r>
      <w:r>
        <w:rPr>
          <w:spacing w:val="-12"/>
          <w:sz w:val="24"/>
        </w:rPr>
        <w:t xml:space="preserve"> </w:t>
      </w:r>
      <w:r>
        <w:rPr>
          <w:sz w:val="24"/>
        </w:rPr>
        <w:t>словах, чтение новых слов согласно основным правилам чтения.</w:t>
      </w:r>
    </w:p>
    <w:p w14:paraId="2D3BD49C">
      <w:pPr>
        <w:pStyle w:val="32"/>
        <w:numPr>
          <w:ilvl w:val="1"/>
          <w:numId w:val="14"/>
        </w:numPr>
        <w:tabs>
          <w:tab w:val="left" w:pos="1134"/>
        </w:tabs>
        <w:spacing w:line="278" w:lineRule="auto"/>
        <w:ind w:right="572" w:firstLine="283"/>
        <w:rPr>
          <w:sz w:val="24"/>
        </w:rPr>
      </w:pPr>
      <w:r>
        <w:rPr>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060383B">
      <w:pPr>
        <w:pStyle w:val="32"/>
        <w:numPr>
          <w:ilvl w:val="1"/>
          <w:numId w:val="14"/>
        </w:numPr>
        <w:tabs>
          <w:tab w:val="left" w:pos="1134"/>
        </w:tabs>
        <w:spacing w:line="271" w:lineRule="auto"/>
        <w:ind w:right="573" w:firstLine="283"/>
        <w:rPr>
          <w:sz w:val="24"/>
        </w:rPr>
      </w:pPr>
      <w:r>
        <w:rPr>
          <w:sz w:val="24"/>
        </w:rPr>
        <w:t>Тексты</w:t>
      </w:r>
      <w:r>
        <w:rPr>
          <w:spacing w:val="-15"/>
          <w:sz w:val="24"/>
        </w:rPr>
        <w:t xml:space="preserve"> </w:t>
      </w:r>
      <w:r>
        <w:rPr>
          <w:sz w:val="24"/>
        </w:rPr>
        <w:t>для</w:t>
      </w:r>
      <w:r>
        <w:rPr>
          <w:spacing w:val="-15"/>
          <w:sz w:val="24"/>
        </w:rPr>
        <w:t xml:space="preserve"> </w:t>
      </w:r>
      <w:r>
        <w:rPr>
          <w:sz w:val="24"/>
        </w:rPr>
        <w:t>чтения</w:t>
      </w:r>
      <w:r>
        <w:rPr>
          <w:spacing w:val="-15"/>
          <w:sz w:val="24"/>
        </w:rPr>
        <w:t xml:space="preserve"> </w:t>
      </w:r>
      <w:r>
        <w:rPr>
          <w:sz w:val="24"/>
        </w:rPr>
        <w:t>вслух:</w:t>
      </w:r>
      <w:r>
        <w:rPr>
          <w:spacing w:val="-15"/>
          <w:sz w:val="24"/>
        </w:rPr>
        <w:t xml:space="preserve"> </w:t>
      </w:r>
      <w:r>
        <w:rPr>
          <w:sz w:val="24"/>
        </w:rPr>
        <w:t>диалог</w:t>
      </w:r>
      <w:r>
        <w:rPr>
          <w:spacing w:val="-15"/>
          <w:sz w:val="24"/>
        </w:rPr>
        <w:t xml:space="preserve"> </w:t>
      </w:r>
      <w:r>
        <w:rPr>
          <w:sz w:val="24"/>
        </w:rPr>
        <w:t>(беседа),</w:t>
      </w:r>
      <w:r>
        <w:rPr>
          <w:spacing w:val="-15"/>
          <w:sz w:val="24"/>
        </w:rPr>
        <w:t xml:space="preserve"> </w:t>
      </w:r>
      <w:r>
        <w:rPr>
          <w:sz w:val="24"/>
        </w:rPr>
        <w:t>рассказ,</w:t>
      </w:r>
      <w:r>
        <w:rPr>
          <w:spacing w:val="-15"/>
          <w:sz w:val="24"/>
        </w:rPr>
        <w:t xml:space="preserve"> </w:t>
      </w:r>
      <w:r>
        <w:rPr>
          <w:sz w:val="24"/>
        </w:rPr>
        <w:t>сообщение</w:t>
      </w:r>
      <w:r>
        <w:rPr>
          <w:spacing w:val="-15"/>
          <w:sz w:val="24"/>
        </w:rPr>
        <w:t xml:space="preserve"> </w:t>
      </w:r>
      <w:r>
        <w:rPr>
          <w:sz w:val="24"/>
        </w:rPr>
        <w:t>информационного</w:t>
      </w:r>
      <w:r>
        <w:rPr>
          <w:spacing w:val="-15"/>
          <w:sz w:val="24"/>
        </w:rPr>
        <w:t xml:space="preserve"> </w:t>
      </w:r>
      <w:r>
        <w:rPr>
          <w:sz w:val="24"/>
        </w:rPr>
        <w:t>характера, отрывок из статьи научно-популярного характера.</w:t>
      </w:r>
    </w:p>
    <w:p w14:paraId="6F48760B">
      <w:pPr>
        <w:pStyle w:val="32"/>
        <w:numPr>
          <w:ilvl w:val="1"/>
          <w:numId w:val="14"/>
        </w:numPr>
        <w:tabs>
          <w:tab w:val="left" w:pos="1134"/>
        </w:tabs>
        <w:spacing w:before="8"/>
        <w:ind w:left="1134" w:hanging="282"/>
        <w:rPr>
          <w:sz w:val="24"/>
        </w:rPr>
      </w:pPr>
      <w:r>
        <w:rPr>
          <w:sz w:val="24"/>
        </w:rPr>
        <w:t>Объѐм</w:t>
      </w:r>
      <w:r>
        <w:rPr>
          <w:spacing w:val="-5"/>
          <w:sz w:val="24"/>
        </w:rPr>
        <w:t xml:space="preserve"> </w:t>
      </w:r>
      <w:r>
        <w:rPr>
          <w:sz w:val="24"/>
        </w:rPr>
        <w:t>текста для</w:t>
      </w:r>
      <w:r>
        <w:rPr>
          <w:spacing w:val="-1"/>
          <w:sz w:val="24"/>
        </w:rPr>
        <w:t xml:space="preserve"> </w:t>
      </w:r>
      <w:r>
        <w:rPr>
          <w:sz w:val="24"/>
        </w:rPr>
        <w:t>чтения</w:t>
      </w:r>
      <w:r>
        <w:rPr>
          <w:spacing w:val="-4"/>
          <w:sz w:val="24"/>
        </w:rPr>
        <w:t xml:space="preserve"> </w:t>
      </w:r>
      <w:r>
        <w:rPr>
          <w:sz w:val="24"/>
        </w:rPr>
        <w:t>вслух</w:t>
      </w:r>
      <w:r>
        <w:rPr>
          <w:spacing w:val="-6"/>
          <w:sz w:val="24"/>
        </w:rPr>
        <w:t xml:space="preserve"> </w:t>
      </w:r>
      <w:r>
        <w:rPr>
          <w:sz w:val="24"/>
        </w:rPr>
        <w:t>-</w:t>
      </w:r>
      <w:r>
        <w:rPr>
          <w:spacing w:val="2"/>
          <w:sz w:val="24"/>
        </w:rPr>
        <w:t xml:space="preserve"> </w:t>
      </w:r>
      <w:r>
        <w:rPr>
          <w:sz w:val="24"/>
        </w:rPr>
        <w:t>до</w:t>
      </w:r>
      <w:r>
        <w:rPr>
          <w:spacing w:val="4"/>
          <w:sz w:val="24"/>
        </w:rPr>
        <w:t xml:space="preserve"> </w:t>
      </w:r>
      <w:r>
        <w:rPr>
          <w:sz w:val="24"/>
        </w:rPr>
        <w:t>100</w:t>
      </w:r>
      <w:r>
        <w:rPr>
          <w:spacing w:val="-5"/>
          <w:sz w:val="24"/>
        </w:rPr>
        <w:t xml:space="preserve"> </w:t>
      </w:r>
      <w:r>
        <w:rPr>
          <w:spacing w:val="-2"/>
          <w:sz w:val="24"/>
        </w:rPr>
        <w:t>слов.</w:t>
      </w:r>
    </w:p>
    <w:p w14:paraId="451616CD">
      <w:pPr>
        <w:pStyle w:val="32"/>
        <w:numPr>
          <w:ilvl w:val="1"/>
          <w:numId w:val="14"/>
        </w:numPr>
        <w:tabs>
          <w:tab w:val="left" w:pos="1134"/>
        </w:tabs>
        <w:spacing w:before="41"/>
        <w:ind w:left="1134"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7"/>
          <w:sz w:val="24"/>
        </w:rPr>
        <w:t xml:space="preserve"> </w:t>
      </w:r>
      <w:r>
        <w:rPr>
          <w:spacing w:val="-2"/>
          <w:sz w:val="24"/>
        </w:rPr>
        <w:t>пунктуация.</w:t>
      </w:r>
    </w:p>
    <w:p w14:paraId="6128F42A">
      <w:pPr>
        <w:pStyle w:val="32"/>
        <w:numPr>
          <w:ilvl w:val="1"/>
          <w:numId w:val="14"/>
        </w:numPr>
        <w:tabs>
          <w:tab w:val="left" w:pos="1134"/>
        </w:tabs>
        <w:spacing w:before="40"/>
        <w:ind w:left="1134" w:hanging="282"/>
        <w:rPr>
          <w:sz w:val="24"/>
        </w:rPr>
      </w:pPr>
      <w:r>
        <w:rPr>
          <w:sz w:val="24"/>
        </w:rPr>
        <w:t>Правильное</w:t>
      </w:r>
      <w:r>
        <w:rPr>
          <w:spacing w:val="-13"/>
          <w:sz w:val="24"/>
        </w:rPr>
        <w:t xml:space="preserve"> </w:t>
      </w:r>
      <w:r>
        <w:rPr>
          <w:sz w:val="24"/>
        </w:rPr>
        <w:t>написание</w:t>
      </w:r>
      <w:r>
        <w:rPr>
          <w:spacing w:val="-12"/>
          <w:sz w:val="24"/>
        </w:rPr>
        <w:t xml:space="preserve"> </w:t>
      </w:r>
      <w:r>
        <w:rPr>
          <w:sz w:val="24"/>
        </w:rPr>
        <w:t>изученных</w:t>
      </w:r>
      <w:r>
        <w:rPr>
          <w:spacing w:val="-11"/>
          <w:sz w:val="24"/>
        </w:rPr>
        <w:t xml:space="preserve"> </w:t>
      </w:r>
      <w:r>
        <w:rPr>
          <w:spacing w:val="-2"/>
          <w:sz w:val="24"/>
        </w:rPr>
        <w:t>слов.</w:t>
      </w:r>
    </w:p>
    <w:p w14:paraId="169D5046">
      <w:pPr>
        <w:pStyle w:val="32"/>
        <w:numPr>
          <w:ilvl w:val="1"/>
          <w:numId w:val="14"/>
        </w:numPr>
        <w:tabs>
          <w:tab w:val="left" w:pos="1134"/>
        </w:tabs>
        <w:spacing w:before="37" w:line="278" w:lineRule="auto"/>
        <w:ind w:right="570" w:firstLine="283"/>
        <w:rPr>
          <w:sz w:val="24"/>
        </w:rPr>
      </w:pPr>
      <w:r>
        <w:rPr>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Pr>
          <w:spacing w:val="-2"/>
          <w:sz w:val="24"/>
        </w:rPr>
        <w:t>апострофа.</w:t>
      </w:r>
    </w:p>
    <w:p w14:paraId="5A202966">
      <w:pPr>
        <w:pStyle w:val="32"/>
        <w:numPr>
          <w:ilvl w:val="1"/>
          <w:numId w:val="14"/>
        </w:numPr>
        <w:tabs>
          <w:tab w:val="left" w:pos="1134"/>
        </w:tabs>
        <w:spacing w:line="276" w:lineRule="auto"/>
        <w:ind w:right="571"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ED8BA5A">
      <w:pPr>
        <w:pStyle w:val="32"/>
        <w:numPr>
          <w:ilvl w:val="1"/>
          <w:numId w:val="14"/>
        </w:numPr>
        <w:tabs>
          <w:tab w:val="left" w:pos="1134"/>
        </w:tabs>
        <w:ind w:left="1134"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4"/>
          <w:sz w:val="24"/>
        </w:rPr>
        <w:t>речи.</w:t>
      </w:r>
    </w:p>
    <w:p w14:paraId="78343FE5">
      <w:pPr>
        <w:pStyle w:val="32"/>
        <w:numPr>
          <w:ilvl w:val="1"/>
          <w:numId w:val="14"/>
        </w:numPr>
        <w:tabs>
          <w:tab w:val="left" w:pos="1134"/>
        </w:tabs>
        <w:spacing w:before="40" w:line="273" w:lineRule="auto"/>
        <w:ind w:right="550" w:firstLine="283"/>
        <w:rPr>
          <w:sz w:val="24"/>
        </w:rPr>
      </w:pPr>
      <w:r>
        <w:rPr>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w:t>
      </w:r>
      <w:r>
        <w:rPr>
          <w:spacing w:val="73"/>
          <w:sz w:val="24"/>
        </w:rPr>
        <w:t xml:space="preserve"> </w:t>
      </w:r>
      <w:r>
        <w:rPr>
          <w:sz w:val="24"/>
        </w:rPr>
        <w:t>речи,</w:t>
      </w:r>
      <w:r>
        <w:rPr>
          <w:spacing w:val="75"/>
          <w:sz w:val="24"/>
        </w:rPr>
        <w:t xml:space="preserve"> </w:t>
      </w:r>
      <w:r>
        <w:rPr>
          <w:sz w:val="24"/>
        </w:rPr>
        <w:t>с</w:t>
      </w:r>
      <w:r>
        <w:rPr>
          <w:spacing w:val="71"/>
          <w:sz w:val="24"/>
        </w:rPr>
        <w:t xml:space="preserve"> </w:t>
      </w:r>
      <w:r>
        <w:rPr>
          <w:sz w:val="24"/>
        </w:rPr>
        <w:t>соблюдением</w:t>
      </w:r>
      <w:r>
        <w:rPr>
          <w:spacing w:val="80"/>
          <w:sz w:val="24"/>
        </w:rPr>
        <w:t xml:space="preserve"> </w:t>
      </w:r>
      <w:r>
        <w:rPr>
          <w:sz w:val="24"/>
        </w:rPr>
        <w:t>существующей</w:t>
      </w:r>
      <w:r>
        <w:rPr>
          <w:spacing w:val="79"/>
          <w:sz w:val="24"/>
        </w:rPr>
        <w:t xml:space="preserve"> </w:t>
      </w:r>
      <w:r>
        <w:rPr>
          <w:sz w:val="24"/>
        </w:rPr>
        <w:t>в</w:t>
      </w:r>
      <w:r>
        <w:rPr>
          <w:spacing w:val="74"/>
          <w:sz w:val="24"/>
        </w:rPr>
        <w:t xml:space="preserve"> </w:t>
      </w:r>
      <w:r>
        <w:rPr>
          <w:sz w:val="24"/>
        </w:rPr>
        <w:t>английском</w:t>
      </w:r>
      <w:r>
        <w:rPr>
          <w:spacing w:val="75"/>
          <w:sz w:val="24"/>
        </w:rPr>
        <w:t xml:space="preserve"> </w:t>
      </w:r>
      <w:r>
        <w:rPr>
          <w:sz w:val="24"/>
        </w:rPr>
        <w:t>языке</w:t>
      </w:r>
      <w:r>
        <w:rPr>
          <w:spacing w:val="76"/>
          <w:sz w:val="24"/>
        </w:rPr>
        <w:t xml:space="preserve"> </w:t>
      </w:r>
      <w:r>
        <w:rPr>
          <w:sz w:val="24"/>
        </w:rPr>
        <w:t>нормы</w:t>
      </w:r>
      <w:r>
        <w:rPr>
          <w:spacing w:val="74"/>
          <w:sz w:val="24"/>
        </w:rPr>
        <w:t xml:space="preserve"> </w:t>
      </w:r>
      <w:r>
        <w:rPr>
          <w:sz w:val="24"/>
        </w:rPr>
        <w:t>лексической</w:t>
      </w:r>
    </w:p>
    <w:p w14:paraId="35F30CD7">
      <w:pPr>
        <w:pStyle w:val="32"/>
        <w:spacing w:line="273" w:lineRule="auto"/>
        <w:rPr>
          <w:sz w:val="24"/>
        </w:rPr>
        <w:sectPr>
          <w:pgSz w:w="11910" w:h="16840"/>
          <w:pgMar w:top="320" w:right="141" w:bottom="620" w:left="708" w:header="0" w:footer="358" w:gutter="0"/>
          <w:cols w:space="720" w:num="1"/>
        </w:sectPr>
      </w:pPr>
    </w:p>
    <w:p w14:paraId="20F2AA3A">
      <w:pPr>
        <w:pStyle w:val="17"/>
        <w:spacing w:before="76"/>
        <w:ind w:firstLine="0"/>
        <w:jc w:val="left"/>
      </w:pPr>
      <w:r>
        <w:rPr>
          <w:spacing w:val="-2"/>
        </w:rPr>
        <w:t>сочетаемости.</w:t>
      </w:r>
    </w:p>
    <w:p w14:paraId="5FD8F82A">
      <w:pPr>
        <w:pStyle w:val="32"/>
        <w:numPr>
          <w:ilvl w:val="1"/>
          <w:numId w:val="14"/>
        </w:numPr>
        <w:tabs>
          <w:tab w:val="left" w:pos="1134"/>
        </w:tabs>
        <w:spacing w:before="41" w:line="276" w:lineRule="auto"/>
        <w:ind w:right="573" w:firstLine="283"/>
        <w:rPr>
          <w:sz w:val="24"/>
        </w:rPr>
      </w:pPr>
      <w:r>
        <w:rPr>
          <w:sz w:val="24"/>
        </w:rPr>
        <w:t>Распознавание</w:t>
      </w:r>
      <w:r>
        <w:rPr>
          <w:spacing w:val="-3"/>
          <w:sz w:val="24"/>
        </w:rPr>
        <w:t xml:space="preserve"> </w:t>
      </w:r>
      <w:r>
        <w:rPr>
          <w:sz w:val="24"/>
        </w:rPr>
        <w:t>в устной речи и</w:t>
      </w:r>
      <w:r>
        <w:rPr>
          <w:spacing w:val="-1"/>
          <w:sz w:val="24"/>
        </w:rPr>
        <w:t xml:space="preserve"> </w:t>
      </w:r>
      <w:r>
        <w:rPr>
          <w:sz w:val="24"/>
        </w:rPr>
        <w:t>письменном тексте и употребление в устной и</w:t>
      </w:r>
      <w:r>
        <w:rPr>
          <w:spacing w:val="-1"/>
          <w:sz w:val="24"/>
        </w:rPr>
        <w:t xml:space="preserve"> </w:t>
      </w:r>
      <w:r>
        <w:rPr>
          <w:sz w:val="24"/>
        </w:rPr>
        <w:t>письменной речи различных средств связи для обеспечения логичности и целостности высказывания.</w:t>
      </w:r>
    </w:p>
    <w:p w14:paraId="777220AE">
      <w:pPr>
        <w:pStyle w:val="32"/>
        <w:numPr>
          <w:ilvl w:val="1"/>
          <w:numId w:val="14"/>
        </w:numPr>
        <w:tabs>
          <w:tab w:val="left" w:pos="1134"/>
        </w:tabs>
        <w:spacing w:line="278" w:lineRule="auto"/>
        <w:ind w:right="568" w:firstLine="283"/>
        <w:rPr>
          <w:sz w:val="24"/>
        </w:rPr>
      </w:pPr>
      <w:r>
        <w:rPr>
          <w:sz w:val="24"/>
        </w:rPr>
        <w:t>Объѐм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44346909">
      <w:pPr>
        <w:pStyle w:val="32"/>
        <w:numPr>
          <w:ilvl w:val="1"/>
          <w:numId w:val="14"/>
        </w:numPr>
        <w:tabs>
          <w:tab w:val="left" w:pos="1134"/>
        </w:tabs>
        <w:ind w:left="1134" w:hanging="282"/>
        <w:rPr>
          <w:sz w:val="24"/>
        </w:rPr>
      </w:pPr>
      <w:r>
        <w:rPr>
          <w:sz w:val="24"/>
        </w:rPr>
        <w:t>Основные</w:t>
      </w:r>
      <w:r>
        <w:rPr>
          <w:spacing w:val="-6"/>
          <w:sz w:val="24"/>
        </w:rPr>
        <w:t xml:space="preserve"> </w:t>
      </w:r>
      <w:r>
        <w:rPr>
          <w:sz w:val="24"/>
        </w:rPr>
        <w:t>способы</w:t>
      </w:r>
      <w:r>
        <w:rPr>
          <w:spacing w:val="-7"/>
          <w:sz w:val="24"/>
        </w:rPr>
        <w:t xml:space="preserve"> </w:t>
      </w:r>
      <w:r>
        <w:rPr>
          <w:spacing w:val="-2"/>
          <w:sz w:val="24"/>
        </w:rPr>
        <w:t>словообразования:</w:t>
      </w:r>
    </w:p>
    <w:p w14:paraId="0AE46F63">
      <w:pPr>
        <w:pStyle w:val="32"/>
        <w:numPr>
          <w:ilvl w:val="1"/>
          <w:numId w:val="14"/>
        </w:numPr>
        <w:tabs>
          <w:tab w:val="left" w:pos="1136"/>
        </w:tabs>
        <w:spacing w:before="35"/>
        <w:ind w:left="1136"/>
        <w:jc w:val="left"/>
        <w:rPr>
          <w:sz w:val="24"/>
        </w:rPr>
      </w:pPr>
      <w:r>
        <w:rPr>
          <w:spacing w:val="-2"/>
          <w:sz w:val="24"/>
        </w:rPr>
        <w:t>аффиксация:</w:t>
      </w:r>
    </w:p>
    <w:p w14:paraId="6F5AC06D">
      <w:pPr>
        <w:pStyle w:val="32"/>
        <w:numPr>
          <w:ilvl w:val="1"/>
          <w:numId w:val="14"/>
        </w:numPr>
        <w:tabs>
          <w:tab w:val="left" w:pos="1136"/>
        </w:tabs>
        <w:spacing w:before="46" w:line="271" w:lineRule="auto"/>
        <w:ind w:right="598" w:firstLine="283"/>
        <w:jc w:val="left"/>
        <w:rPr>
          <w:sz w:val="24"/>
        </w:rPr>
      </w:pPr>
      <w:r>
        <w:rPr>
          <w:sz w:val="24"/>
        </w:rPr>
        <w:t>образование имѐн существительных</w:t>
      </w:r>
      <w:r>
        <w:rPr>
          <w:spacing w:val="29"/>
          <w:sz w:val="24"/>
        </w:rPr>
        <w:t xml:space="preserve"> </w:t>
      </w:r>
      <w:r>
        <w:rPr>
          <w:sz w:val="24"/>
        </w:rPr>
        <w:t>при помощи</w:t>
      </w:r>
      <w:r>
        <w:rPr>
          <w:spacing w:val="33"/>
          <w:sz w:val="24"/>
        </w:rPr>
        <w:t xml:space="preserve"> </w:t>
      </w:r>
      <w:r>
        <w:rPr>
          <w:sz w:val="24"/>
        </w:rPr>
        <w:t>префикса</w:t>
      </w:r>
      <w:r>
        <w:rPr>
          <w:spacing w:val="36"/>
          <w:sz w:val="24"/>
        </w:rPr>
        <w:t xml:space="preserve"> </w:t>
      </w:r>
      <w:r>
        <w:rPr>
          <w:sz w:val="24"/>
        </w:rPr>
        <w:t>un (unreality)</w:t>
      </w:r>
      <w:r>
        <w:rPr>
          <w:spacing w:val="35"/>
          <w:sz w:val="24"/>
        </w:rPr>
        <w:t xml:space="preserve"> </w:t>
      </w:r>
      <w:r>
        <w:rPr>
          <w:sz w:val="24"/>
        </w:rPr>
        <w:t>и</w:t>
      </w:r>
      <w:r>
        <w:rPr>
          <w:spacing w:val="33"/>
          <w:sz w:val="24"/>
        </w:rPr>
        <w:t xml:space="preserve"> </w:t>
      </w:r>
      <w:r>
        <w:rPr>
          <w:sz w:val="24"/>
        </w:rPr>
        <w:t>при</w:t>
      </w:r>
      <w:r>
        <w:rPr>
          <w:spacing w:val="34"/>
          <w:sz w:val="24"/>
        </w:rPr>
        <w:t xml:space="preserve"> </w:t>
      </w:r>
      <w:r>
        <w:rPr>
          <w:sz w:val="24"/>
        </w:rPr>
        <w:t>помощи суффиксов: -ment (development), -ness (darkness);</w:t>
      </w:r>
    </w:p>
    <w:p w14:paraId="0EFD97AE">
      <w:pPr>
        <w:pStyle w:val="32"/>
        <w:numPr>
          <w:ilvl w:val="1"/>
          <w:numId w:val="14"/>
        </w:numPr>
        <w:tabs>
          <w:tab w:val="left" w:pos="1136"/>
        </w:tabs>
        <w:spacing w:before="9" w:line="280" w:lineRule="auto"/>
        <w:ind w:right="755" w:firstLine="283"/>
        <w:jc w:val="left"/>
        <w:rPr>
          <w:sz w:val="24"/>
        </w:rPr>
      </w:pPr>
      <w:r>
        <w:rPr>
          <w:sz w:val="24"/>
        </w:rPr>
        <w:t>образование</w:t>
      </w:r>
      <w:r>
        <w:rPr>
          <w:spacing w:val="-7"/>
          <w:sz w:val="24"/>
        </w:rPr>
        <w:t xml:space="preserve"> </w:t>
      </w:r>
      <w:r>
        <w:rPr>
          <w:sz w:val="24"/>
        </w:rPr>
        <w:t>имѐн</w:t>
      </w:r>
      <w:r>
        <w:rPr>
          <w:spacing w:val="-6"/>
          <w:sz w:val="24"/>
        </w:rPr>
        <w:t xml:space="preserve"> </w:t>
      </w:r>
      <w:r>
        <w:rPr>
          <w:sz w:val="24"/>
        </w:rPr>
        <w:t>прилагательных</w:t>
      </w:r>
      <w:r>
        <w:rPr>
          <w:spacing w:val="-7"/>
          <w:sz w:val="24"/>
        </w:rPr>
        <w:t xml:space="preserve"> </w:t>
      </w:r>
      <w:r>
        <w:rPr>
          <w:sz w:val="24"/>
        </w:rPr>
        <w:t>при</w:t>
      </w:r>
      <w:r>
        <w:rPr>
          <w:spacing w:val="-6"/>
          <w:sz w:val="24"/>
        </w:rPr>
        <w:t xml:space="preserve"> </w:t>
      </w:r>
      <w:r>
        <w:rPr>
          <w:sz w:val="24"/>
        </w:rPr>
        <w:t>помощи</w:t>
      </w:r>
      <w:r>
        <w:rPr>
          <w:spacing w:val="-6"/>
          <w:sz w:val="24"/>
        </w:rPr>
        <w:t xml:space="preserve"> </w:t>
      </w:r>
      <w:r>
        <w:rPr>
          <w:sz w:val="24"/>
        </w:rPr>
        <w:t>суффиксов -ly</w:t>
      </w:r>
      <w:r>
        <w:rPr>
          <w:spacing w:val="-7"/>
          <w:sz w:val="24"/>
        </w:rPr>
        <w:t xml:space="preserve"> </w:t>
      </w:r>
      <w:r>
        <w:rPr>
          <w:sz w:val="24"/>
        </w:rPr>
        <w:t>(friendly), -ous</w:t>
      </w:r>
      <w:r>
        <w:rPr>
          <w:spacing w:val="-4"/>
          <w:sz w:val="24"/>
        </w:rPr>
        <w:t xml:space="preserve"> </w:t>
      </w:r>
      <w:r>
        <w:rPr>
          <w:sz w:val="24"/>
        </w:rPr>
        <w:t xml:space="preserve">(famous), -у </w:t>
      </w:r>
      <w:r>
        <w:rPr>
          <w:spacing w:val="-2"/>
          <w:sz w:val="24"/>
        </w:rPr>
        <w:t>(busy);</w:t>
      </w:r>
    </w:p>
    <w:p w14:paraId="4DEEC1FE">
      <w:pPr>
        <w:pStyle w:val="32"/>
        <w:numPr>
          <w:ilvl w:val="1"/>
          <w:numId w:val="14"/>
        </w:numPr>
        <w:tabs>
          <w:tab w:val="left" w:pos="1136"/>
        </w:tabs>
        <w:spacing w:line="280" w:lineRule="auto"/>
        <w:ind w:right="681" w:firstLine="283"/>
        <w:jc w:val="left"/>
        <w:rPr>
          <w:sz w:val="24"/>
        </w:rPr>
      </w:pPr>
      <w:r>
        <w:rPr>
          <w:sz w:val="24"/>
        </w:rPr>
        <w:t>образование</w:t>
      </w:r>
      <w:r>
        <w:rPr>
          <w:spacing w:val="30"/>
          <w:sz w:val="24"/>
        </w:rPr>
        <w:t xml:space="preserve"> </w:t>
      </w:r>
      <w:r>
        <w:rPr>
          <w:sz w:val="24"/>
        </w:rPr>
        <w:t>имѐн</w:t>
      </w:r>
      <w:r>
        <w:rPr>
          <w:spacing w:val="36"/>
          <w:sz w:val="24"/>
        </w:rPr>
        <w:t xml:space="preserve"> </w:t>
      </w:r>
      <w:r>
        <w:rPr>
          <w:sz w:val="24"/>
        </w:rPr>
        <w:t>прилагательных</w:t>
      </w:r>
      <w:r>
        <w:rPr>
          <w:spacing w:val="32"/>
          <w:sz w:val="24"/>
        </w:rPr>
        <w:t xml:space="preserve"> </w:t>
      </w:r>
      <w:r>
        <w:rPr>
          <w:sz w:val="24"/>
        </w:rPr>
        <w:t>и</w:t>
      </w:r>
      <w:r>
        <w:rPr>
          <w:spacing w:val="35"/>
          <w:sz w:val="24"/>
        </w:rPr>
        <w:t xml:space="preserve"> </w:t>
      </w:r>
      <w:r>
        <w:rPr>
          <w:sz w:val="24"/>
        </w:rPr>
        <w:t>наречий</w:t>
      </w:r>
      <w:r>
        <w:rPr>
          <w:spacing w:val="32"/>
          <w:sz w:val="24"/>
        </w:rPr>
        <w:t xml:space="preserve"> </w:t>
      </w:r>
      <w:r>
        <w:rPr>
          <w:sz w:val="24"/>
        </w:rPr>
        <w:t>при</w:t>
      </w:r>
      <w:r>
        <w:rPr>
          <w:spacing w:val="36"/>
          <w:sz w:val="24"/>
        </w:rPr>
        <w:t xml:space="preserve"> </w:t>
      </w:r>
      <w:r>
        <w:rPr>
          <w:sz w:val="24"/>
        </w:rPr>
        <w:t>помощи</w:t>
      </w:r>
      <w:r>
        <w:rPr>
          <w:spacing w:val="37"/>
          <w:sz w:val="24"/>
        </w:rPr>
        <w:t xml:space="preserve"> </w:t>
      </w:r>
      <w:r>
        <w:rPr>
          <w:sz w:val="24"/>
        </w:rPr>
        <w:t>префиксов</w:t>
      </w:r>
      <w:r>
        <w:rPr>
          <w:spacing w:val="37"/>
          <w:sz w:val="24"/>
        </w:rPr>
        <w:t xml:space="preserve"> </w:t>
      </w:r>
      <w:r>
        <w:rPr>
          <w:sz w:val="24"/>
        </w:rPr>
        <w:t>in-/im-</w:t>
      </w:r>
      <w:r>
        <w:rPr>
          <w:spacing w:val="37"/>
          <w:sz w:val="24"/>
        </w:rPr>
        <w:t xml:space="preserve"> </w:t>
      </w:r>
      <w:r>
        <w:rPr>
          <w:sz w:val="24"/>
        </w:rPr>
        <w:t>(informal, independently, impossible);</w:t>
      </w:r>
    </w:p>
    <w:p w14:paraId="47FB9790">
      <w:pPr>
        <w:pStyle w:val="32"/>
        <w:numPr>
          <w:ilvl w:val="1"/>
          <w:numId w:val="14"/>
        </w:numPr>
        <w:tabs>
          <w:tab w:val="left" w:pos="1136"/>
        </w:tabs>
        <w:spacing w:line="273" w:lineRule="exact"/>
        <w:ind w:left="1136"/>
        <w:jc w:val="left"/>
        <w:rPr>
          <w:sz w:val="24"/>
        </w:rPr>
      </w:pPr>
      <w:r>
        <w:rPr>
          <w:spacing w:val="-2"/>
          <w:sz w:val="24"/>
        </w:rPr>
        <w:t>словосложение:</w:t>
      </w:r>
    </w:p>
    <w:p w14:paraId="0E5150E6">
      <w:pPr>
        <w:pStyle w:val="32"/>
        <w:numPr>
          <w:ilvl w:val="1"/>
          <w:numId w:val="14"/>
        </w:numPr>
        <w:tabs>
          <w:tab w:val="left" w:pos="1136"/>
        </w:tabs>
        <w:spacing w:before="20" w:line="276" w:lineRule="auto"/>
        <w:ind w:right="720" w:firstLine="283"/>
        <w:jc w:val="left"/>
        <w:rPr>
          <w:sz w:val="24"/>
        </w:rPr>
      </w:pPr>
      <w:r>
        <w:rPr>
          <w:sz w:val="24"/>
        </w:rPr>
        <w:t>образование</w:t>
      </w:r>
      <w:r>
        <w:rPr>
          <w:spacing w:val="40"/>
          <w:sz w:val="24"/>
        </w:rPr>
        <w:t xml:space="preserve"> </w:t>
      </w:r>
      <w:r>
        <w:rPr>
          <w:sz w:val="24"/>
        </w:rPr>
        <w:t>сложных</w:t>
      </w:r>
      <w:r>
        <w:rPr>
          <w:spacing w:val="40"/>
          <w:sz w:val="24"/>
        </w:rPr>
        <w:t xml:space="preserve"> </w:t>
      </w:r>
      <w:r>
        <w:rPr>
          <w:sz w:val="24"/>
        </w:rPr>
        <w:t>прилагательных</w:t>
      </w:r>
      <w:r>
        <w:rPr>
          <w:spacing w:val="40"/>
          <w:sz w:val="24"/>
        </w:rPr>
        <w:t xml:space="preserve"> </w:t>
      </w:r>
      <w:r>
        <w:rPr>
          <w:sz w:val="24"/>
        </w:rPr>
        <w:t>путѐм</w:t>
      </w:r>
      <w:r>
        <w:rPr>
          <w:spacing w:val="40"/>
          <w:sz w:val="24"/>
        </w:rPr>
        <w:t xml:space="preserve"> </w:t>
      </w:r>
      <w:r>
        <w:rPr>
          <w:sz w:val="24"/>
        </w:rPr>
        <w:t>соединения</w:t>
      </w:r>
      <w:r>
        <w:rPr>
          <w:spacing w:val="40"/>
          <w:sz w:val="24"/>
        </w:rPr>
        <w:t xml:space="preserve"> </w:t>
      </w:r>
      <w:r>
        <w:rPr>
          <w:sz w:val="24"/>
        </w:rPr>
        <w:t>основы</w:t>
      </w:r>
      <w:r>
        <w:rPr>
          <w:spacing w:val="40"/>
          <w:sz w:val="24"/>
        </w:rPr>
        <w:t xml:space="preserve"> </w:t>
      </w:r>
      <w:r>
        <w:rPr>
          <w:sz w:val="24"/>
        </w:rPr>
        <w:t>прилагательного</w:t>
      </w:r>
      <w:r>
        <w:rPr>
          <w:spacing w:val="40"/>
          <w:sz w:val="24"/>
        </w:rPr>
        <w:t xml:space="preserve"> </w:t>
      </w:r>
      <w:r>
        <w:rPr>
          <w:sz w:val="24"/>
        </w:rPr>
        <w:t>с</w:t>
      </w:r>
      <w:r>
        <w:rPr>
          <w:spacing w:val="40"/>
          <w:sz w:val="24"/>
        </w:rPr>
        <w:t xml:space="preserve"> </w:t>
      </w:r>
      <w:r>
        <w:rPr>
          <w:sz w:val="24"/>
        </w:rPr>
        <w:t>основой существительного с добавлением суффикса -ed (blue-eyed).</w:t>
      </w:r>
    </w:p>
    <w:p w14:paraId="7828B18B">
      <w:pPr>
        <w:pStyle w:val="32"/>
        <w:numPr>
          <w:ilvl w:val="1"/>
          <w:numId w:val="14"/>
        </w:numPr>
        <w:tabs>
          <w:tab w:val="left" w:pos="1136"/>
        </w:tabs>
        <w:spacing w:line="276" w:lineRule="auto"/>
        <w:ind w:right="764" w:firstLine="283"/>
        <w:jc w:val="left"/>
        <w:rPr>
          <w:sz w:val="24"/>
        </w:rPr>
      </w:pPr>
      <w:r>
        <w:rPr>
          <w:sz w:val="24"/>
        </w:rPr>
        <w:t>Многозначные</w:t>
      </w:r>
      <w:r>
        <w:rPr>
          <w:spacing w:val="-8"/>
          <w:sz w:val="24"/>
        </w:rPr>
        <w:t xml:space="preserve"> </w:t>
      </w:r>
      <w:r>
        <w:rPr>
          <w:sz w:val="24"/>
        </w:rPr>
        <w:t>лексические</w:t>
      </w:r>
      <w:r>
        <w:rPr>
          <w:spacing w:val="-8"/>
          <w:sz w:val="24"/>
        </w:rPr>
        <w:t xml:space="preserve"> </w:t>
      </w:r>
      <w:r>
        <w:rPr>
          <w:sz w:val="24"/>
        </w:rPr>
        <w:t>единицы.</w:t>
      </w:r>
      <w:r>
        <w:rPr>
          <w:spacing w:val="-10"/>
          <w:sz w:val="24"/>
        </w:rPr>
        <w:t xml:space="preserve"> </w:t>
      </w:r>
      <w:r>
        <w:rPr>
          <w:sz w:val="24"/>
        </w:rPr>
        <w:t>Синонимы.</w:t>
      </w:r>
      <w:r>
        <w:rPr>
          <w:spacing w:val="-6"/>
          <w:sz w:val="24"/>
        </w:rPr>
        <w:t xml:space="preserve"> </w:t>
      </w:r>
      <w:r>
        <w:rPr>
          <w:sz w:val="24"/>
        </w:rPr>
        <w:t>Антонимы.</w:t>
      </w:r>
      <w:r>
        <w:rPr>
          <w:spacing w:val="-10"/>
          <w:sz w:val="24"/>
        </w:rPr>
        <w:t xml:space="preserve"> </w:t>
      </w:r>
      <w:r>
        <w:rPr>
          <w:sz w:val="24"/>
        </w:rPr>
        <w:t>Интернациональные</w:t>
      </w:r>
      <w:r>
        <w:rPr>
          <w:spacing w:val="-8"/>
          <w:sz w:val="24"/>
        </w:rPr>
        <w:t xml:space="preserve"> </w:t>
      </w:r>
      <w:r>
        <w:rPr>
          <w:sz w:val="24"/>
        </w:rPr>
        <w:t>слова. Наиболее частотные фразовые глаголы.</w:t>
      </w:r>
    </w:p>
    <w:p w14:paraId="2B9E2D9A">
      <w:pPr>
        <w:pStyle w:val="32"/>
        <w:numPr>
          <w:ilvl w:val="1"/>
          <w:numId w:val="14"/>
        </w:numPr>
        <w:tabs>
          <w:tab w:val="left" w:pos="1136"/>
        </w:tabs>
        <w:spacing w:before="3"/>
        <w:ind w:left="1136"/>
        <w:jc w:val="left"/>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5968A18B">
      <w:pPr>
        <w:pStyle w:val="32"/>
        <w:numPr>
          <w:ilvl w:val="1"/>
          <w:numId w:val="14"/>
        </w:numPr>
        <w:tabs>
          <w:tab w:val="left" w:pos="1136"/>
        </w:tabs>
        <w:spacing w:before="41" w:line="276" w:lineRule="auto"/>
        <w:ind w:right="739" w:firstLine="283"/>
        <w:jc w:val="left"/>
        <w:rPr>
          <w:sz w:val="24"/>
        </w:rPr>
      </w:pPr>
      <w:r>
        <w:rPr>
          <w:sz w:val="24"/>
        </w:rPr>
        <w:t>Распознавание</w:t>
      </w:r>
      <w:r>
        <w:rPr>
          <w:spacing w:val="-9"/>
          <w:sz w:val="24"/>
        </w:rPr>
        <w:t xml:space="preserve"> </w:t>
      </w:r>
      <w:r>
        <w:rPr>
          <w:sz w:val="24"/>
        </w:rPr>
        <w:t>и</w:t>
      </w:r>
      <w:r>
        <w:rPr>
          <w:spacing w:val="-3"/>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8"/>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8"/>
          <w:sz w:val="24"/>
        </w:rPr>
        <w:t xml:space="preserve"> </w:t>
      </w:r>
      <w:r>
        <w:rPr>
          <w:sz w:val="24"/>
        </w:rPr>
        <w:t>изученных</w:t>
      </w:r>
      <w:r>
        <w:rPr>
          <w:spacing w:val="-9"/>
          <w:sz w:val="24"/>
        </w:rPr>
        <w:t xml:space="preserve"> </w:t>
      </w:r>
      <w:r>
        <w:rPr>
          <w:sz w:val="24"/>
        </w:rPr>
        <w:t>морфологических форм и синтаксических конструкций английского языка.</w:t>
      </w:r>
    </w:p>
    <w:p w14:paraId="713B7615">
      <w:pPr>
        <w:pStyle w:val="32"/>
        <w:numPr>
          <w:ilvl w:val="1"/>
          <w:numId w:val="14"/>
        </w:numPr>
        <w:tabs>
          <w:tab w:val="left" w:pos="1136"/>
        </w:tabs>
        <w:spacing w:line="276" w:lineRule="auto"/>
        <w:ind w:right="871" w:firstLine="283"/>
        <w:jc w:val="left"/>
        <w:rPr>
          <w:sz w:val="24"/>
        </w:rPr>
      </w:pPr>
      <w:r>
        <w:rPr>
          <w:sz w:val="24"/>
        </w:rPr>
        <w:t>Предложения</w:t>
      </w:r>
      <w:r>
        <w:rPr>
          <w:spacing w:val="40"/>
          <w:sz w:val="24"/>
        </w:rPr>
        <w:t xml:space="preserve"> </w:t>
      </w:r>
      <w:r>
        <w:rPr>
          <w:sz w:val="24"/>
        </w:rPr>
        <w:t>со</w:t>
      </w:r>
      <w:r>
        <w:rPr>
          <w:spacing w:val="40"/>
          <w:sz w:val="24"/>
        </w:rPr>
        <w:t xml:space="preserve"> </w:t>
      </w:r>
      <w:r>
        <w:rPr>
          <w:sz w:val="24"/>
        </w:rPr>
        <w:t>сложным</w:t>
      </w:r>
      <w:r>
        <w:rPr>
          <w:spacing w:val="40"/>
          <w:sz w:val="24"/>
        </w:rPr>
        <w:t xml:space="preserve"> </w:t>
      </w:r>
      <w:r>
        <w:rPr>
          <w:sz w:val="24"/>
        </w:rPr>
        <w:t>дополнением</w:t>
      </w:r>
      <w:r>
        <w:rPr>
          <w:spacing w:val="40"/>
          <w:sz w:val="24"/>
        </w:rPr>
        <w:t xml:space="preserve"> </w:t>
      </w:r>
      <w:r>
        <w:rPr>
          <w:sz w:val="24"/>
        </w:rPr>
        <w:t>(Complex</w:t>
      </w:r>
      <w:r>
        <w:rPr>
          <w:spacing w:val="40"/>
          <w:sz w:val="24"/>
        </w:rPr>
        <w:t xml:space="preserve"> </w:t>
      </w:r>
      <w:r>
        <w:rPr>
          <w:sz w:val="24"/>
        </w:rPr>
        <w:t>Object).</w:t>
      </w:r>
      <w:r>
        <w:rPr>
          <w:spacing w:val="40"/>
          <w:sz w:val="24"/>
        </w:rPr>
        <w:t xml:space="preserve"> </w:t>
      </w:r>
      <w:r>
        <w:rPr>
          <w:sz w:val="24"/>
        </w:rPr>
        <w:t>Условные</w:t>
      </w:r>
      <w:r>
        <w:rPr>
          <w:spacing w:val="40"/>
          <w:sz w:val="24"/>
        </w:rPr>
        <w:t xml:space="preserve"> </w:t>
      </w:r>
      <w:r>
        <w:rPr>
          <w:sz w:val="24"/>
        </w:rPr>
        <w:t>предложения</w:t>
      </w:r>
      <w:r>
        <w:rPr>
          <w:spacing w:val="40"/>
          <w:sz w:val="24"/>
        </w:rPr>
        <w:t xml:space="preserve"> </w:t>
      </w:r>
      <w:r>
        <w:rPr>
          <w:sz w:val="24"/>
        </w:rPr>
        <w:t>реального (Conditional 0, Conditional I) характера.</w:t>
      </w:r>
    </w:p>
    <w:p w14:paraId="30CA5F24">
      <w:pPr>
        <w:pStyle w:val="32"/>
        <w:numPr>
          <w:ilvl w:val="1"/>
          <w:numId w:val="14"/>
        </w:numPr>
        <w:tabs>
          <w:tab w:val="left" w:pos="1136"/>
        </w:tabs>
        <w:spacing w:line="276" w:lineRule="auto"/>
        <w:ind w:right="888" w:firstLine="283"/>
        <w:jc w:val="left"/>
        <w:rPr>
          <w:sz w:val="24"/>
        </w:rPr>
      </w:pPr>
      <w:r>
        <w:rPr>
          <w:sz w:val="24"/>
        </w:rPr>
        <w:t>Предложения</w:t>
      </w:r>
      <w:r>
        <w:rPr>
          <w:spacing w:val="-7"/>
          <w:sz w:val="24"/>
        </w:rPr>
        <w:t xml:space="preserve"> </w:t>
      </w:r>
      <w:r>
        <w:rPr>
          <w:sz w:val="24"/>
        </w:rPr>
        <w:t>с</w:t>
      </w:r>
      <w:r>
        <w:rPr>
          <w:spacing w:val="-3"/>
          <w:sz w:val="24"/>
        </w:rPr>
        <w:t xml:space="preserve"> </w:t>
      </w:r>
      <w:r>
        <w:rPr>
          <w:sz w:val="24"/>
        </w:rPr>
        <w:t>конструкцией</w:t>
      </w:r>
      <w:r>
        <w:rPr>
          <w:spacing w:val="-2"/>
          <w:sz w:val="24"/>
        </w:rPr>
        <w:t xml:space="preserve"> </w:t>
      </w:r>
      <w:r>
        <w:rPr>
          <w:sz w:val="24"/>
        </w:rPr>
        <w:t>to be</w:t>
      </w:r>
      <w:r>
        <w:rPr>
          <w:spacing w:val="-3"/>
          <w:sz w:val="24"/>
        </w:rPr>
        <w:t xml:space="preserve"> </w:t>
      </w:r>
      <w:r>
        <w:rPr>
          <w:sz w:val="24"/>
        </w:rPr>
        <w:t>going</w:t>
      </w:r>
      <w:r>
        <w:rPr>
          <w:spacing w:val="-3"/>
          <w:sz w:val="24"/>
        </w:rPr>
        <w:t xml:space="preserve"> </w:t>
      </w:r>
      <w:r>
        <w:rPr>
          <w:sz w:val="24"/>
        </w:rPr>
        <w:t>to</w:t>
      </w:r>
      <w:r>
        <w:rPr>
          <w:spacing w:val="-3"/>
          <w:sz w:val="24"/>
        </w:rPr>
        <w:t xml:space="preserve"> </w:t>
      </w:r>
      <w:r>
        <w:rPr>
          <w:sz w:val="24"/>
        </w:rPr>
        <w:t>+</w:t>
      </w:r>
      <w:r>
        <w:rPr>
          <w:spacing w:val="-3"/>
          <w:sz w:val="24"/>
        </w:rPr>
        <w:t xml:space="preserve"> </w:t>
      </w:r>
      <w:r>
        <w:rPr>
          <w:sz w:val="24"/>
        </w:rPr>
        <w:t>инфинитив</w:t>
      </w:r>
      <w:r>
        <w:rPr>
          <w:spacing w:val="-5"/>
          <w:sz w:val="24"/>
        </w:rPr>
        <w:t xml:space="preserve"> </w:t>
      </w:r>
      <w:r>
        <w:rPr>
          <w:sz w:val="24"/>
        </w:rPr>
        <w:t>и</w:t>
      </w:r>
      <w:r>
        <w:rPr>
          <w:spacing w:val="-6"/>
          <w:sz w:val="24"/>
        </w:rPr>
        <w:t xml:space="preserve"> </w:t>
      </w:r>
      <w:r>
        <w:rPr>
          <w:sz w:val="24"/>
        </w:rPr>
        <w:t>формы</w:t>
      </w:r>
      <w:r>
        <w:rPr>
          <w:spacing w:val="-5"/>
          <w:sz w:val="24"/>
        </w:rPr>
        <w:t xml:space="preserve"> </w:t>
      </w:r>
      <w:r>
        <w:rPr>
          <w:sz w:val="24"/>
        </w:rPr>
        <w:t>Future</w:t>
      </w:r>
      <w:r>
        <w:rPr>
          <w:spacing w:val="-8"/>
          <w:sz w:val="24"/>
        </w:rPr>
        <w:t xml:space="preserve"> </w:t>
      </w:r>
      <w:r>
        <w:rPr>
          <w:sz w:val="24"/>
        </w:rPr>
        <w:t>Simple</w:t>
      </w:r>
      <w:r>
        <w:rPr>
          <w:spacing w:val="-3"/>
          <w:sz w:val="24"/>
        </w:rPr>
        <w:t xml:space="preserve"> </w:t>
      </w:r>
      <w:r>
        <w:rPr>
          <w:sz w:val="24"/>
        </w:rPr>
        <w:t>Tense</w:t>
      </w:r>
      <w:r>
        <w:rPr>
          <w:spacing w:val="-3"/>
          <w:sz w:val="24"/>
        </w:rPr>
        <w:t xml:space="preserve"> </w:t>
      </w:r>
      <w:r>
        <w:rPr>
          <w:sz w:val="24"/>
        </w:rPr>
        <w:t>и Present Continuous Tense для выражения будущего действия.</w:t>
      </w:r>
    </w:p>
    <w:p w14:paraId="28EA28F9">
      <w:pPr>
        <w:pStyle w:val="32"/>
        <w:numPr>
          <w:ilvl w:val="1"/>
          <w:numId w:val="14"/>
        </w:numPr>
        <w:tabs>
          <w:tab w:val="left" w:pos="1136"/>
        </w:tabs>
        <w:spacing w:before="2"/>
        <w:ind w:left="1136"/>
        <w:jc w:val="left"/>
        <w:rPr>
          <w:sz w:val="24"/>
        </w:rPr>
      </w:pPr>
      <w:r>
        <w:rPr>
          <w:sz w:val="24"/>
        </w:rPr>
        <w:t>Конструкция</w:t>
      </w:r>
      <w:r>
        <w:rPr>
          <w:spacing w:val="-2"/>
          <w:sz w:val="24"/>
        </w:rPr>
        <w:t xml:space="preserve"> </w:t>
      </w:r>
      <w:r>
        <w:rPr>
          <w:sz w:val="24"/>
        </w:rPr>
        <w:t>used</w:t>
      </w:r>
      <w:r>
        <w:rPr>
          <w:spacing w:val="-7"/>
          <w:sz w:val="24"/>
        </w:rPr>
        <w:t xml:space="preserve"> </w:t>
      </w:r>
      <w:r>
        <w:rPr>
          <w:sz w:val="24"/>
        </w:rPr>
        <w:t>to</w:t>
      </w:r>
      <w:r>
        <w:rPr>
          <w:spacing w:val="-2"/>
          <w:sz w:val="24"/>
        </w:rPr>
        <w:t xml:space="preserve"> </w:t>
      </w:r>
      <w:r>
        <w:rPr>
          <w:sz w:val="24"/>
        </w:rPr>
        <w:t>+</w:t>
      </w:r>
      <w:r>
        <w:rPr>
          <w:spacing w:val="-7"/>
          <w:sz w:val="24"/>
        </w:rPr>
        <w:t xml:space="preserve"> </w:t>
      </w:r>
      <w:r>
        <w:rPr>
          <w:sz w:val="24"/>
        </w:rPr>
        <w:t>инфинитив</w:t>
      </w:r>
      <w:r>
        <w:rPr>
          <w:spacing w:val="-7"/>
          <w:sz w:val="24"/>
        </w:rPr>
        <w:t xml:space="preserve"> </w:t>
      </w:r>
      <w:r>
        <w:rPr>
          <w:spacing w:val="-2"/>
          <w:sz w:val="24"/>
        </w:rPr>
        <w:t>глагола.</w:t>
      </w:r>
    </w:p>
    <w:p w14:paraId="14B69650">
      <w:pPr>
        <w:pStyle w:val="32"/>
        <w:numPr>
          <w:ilvl w:val="1"/>
          <w:numId w:val="14"/>
        </w:numPr>
        <w:tabs>
          <w:tab w:val="left" w:pos="1136"/>
        </w:tabs>
        <w:spacing w:before="41" w:line="280" w:lineRule="auto"/>
        <w:ind w:right="775" w:firstLine="283"/>
        <w:jc w:val="left"/>
        <w:rPr>
          <w:sz w:val="24"/>
        </w:rPr>
      </w:pPr>
      <w:r>
        <w:rPr>
          <w:sz w:val="24"/>
        </w:rPr>
        <w:t>Глаголы</w:t>
      </w:r>
      <w:r>
        <w:rPr>
          <w:spacing w:val="-7"/>
          <w:sz w:val="24"/>
        </w:rPr>
        <w:t xml:space="preserve"> </w:t>
      </w:r>
      <w:r>
        <w:rPr>
          <w:sz w:val="24"/>
        </w:rPr>
        <w:t>в</w:t>
      </w:r>
      <w:r>
        <w:rPr>
          <w:spacing w:val="-7"/>
          <w:sz w:val="24"/>
        </w:rPr>
        <w:t xml:space="preserve"> </w:t>
      </w:r>
      <w:r>
        <w:rPr>
          <w:sz w:val="24"/>
        </w:rPr>
        <w:t>наиболее</w:t>
      </w:r>
      <w:r>
        <w:rPr>
          <w:spacing w:val="-5"/>
          <w:sz w:val="24"/>
        </w:rPr>
        <w:t xml:space="preserve"> </w:t>
      </w:r>
      <w:r>
        <w:rPr>
          <w:sz w:val="24"/>
        </w:rPr>
        <w:t>употребительных</w:t>
      </w:r>
      <w:r>
        <w:rPr>
          <w:spacing w:val="-8"/>
          <w:sz w:val="24"/>
        </w:rPr>
        <w:t xml:space="preserve"> </w:t>
      </w:r>
      <w:r>
        <w:rPr>
          <w:sz w:val="24"/>
        </w:rPr>
        <w:t>формах</w:t>
      </w:r>
      <w:r>
        <w:rPr>
          <w:spacing w:val="-8"/>
          <w:sz w:val="24"/>
        </w:rPr>
        <w:t xml:space="preserve"> </w:t>
      </w:r>
      <w:r>
        <w:rPr>
          <w:sz w:val="24"/>
        </w:rPr>
        <w:t>страдательного</w:t>
      </w:r>
      <w:r>
        <w:rPr>
          <w:spacing w:val="-4"/>
          <w:sz w:val="24"/>
        </w:rPr>
        <w:t xml:space="preserve"> </w:t>
      </w:r>
      <w:r>
        <w:rPr>
          <w:sz w:val="24"/>
        </w:rPr>
        <w:t>залога</w:t>
      </w:r>
      <w:r>
        <w:rPr>
          <w:spacing w:val="24"/>
          <w:sz w:val="24"/>
        </w:rPr>
        <w:t xml:space="preserve"> </w:t>
      </w:r>
      <w:r>
        <w:rPr>
          <w:sz w:val="24"/>
        </w:rPr>
        <w:t>(Present/Past</w:t>
      </w:r>
      <w:r>
        <w:rPr>
          <w:spacing w:val="-4"/>
          <w:sz w:val="24"/>
        </w:rPr>
        <w:t xml:space="preserve"> </w:t>
      </w:r>
      <w:r>
        <w:rPr>
          <w:sz w:val="24"/>
        </w:rPr>
        <w:t xml:space="preserve">Simple </w:t>
      </w:r>
      <w:r>
        <w:rPr>
          <w:spacing w:val="-2"/>
          <w:sz w:val="24"/>
        </w:rPr>
        <w:t>Passive).</w:t>
      </w:r>
    </w:p>
    <w:p w14:paraId="74DBA945">
      <w:pPr>
        <w:pStyle w:val="32"/>
        <w:numPr>
          <w:ilvl w:val="1"/>
          <w:numId w:val="14"/>
        </w:numPr>
        <w:tabs>
          <w:tab w:val="left" w:pos="1136"/>
        </w:tabs>
        <w:spacing w:line="269" w:lineRule="exact"/>
        <w:ind w:left="1136"/>
        <w:jc w:val="left"/>
        <w:rPr>
          <w:sz w:val="24"/>
        </w:rPr>
      </w:pPr>
      <w:r>
        <w:rPr>
          <w:sz w:val="24"/>
        </w:rPr>
        <w:t>Предлоги,</w:t>
      </w:r>
      <w:r>
        <w:rPr>
          <w:spacing w:val="-6"/>
          <w:sz w:val="24"/>
        </w:rPr>
        <w:t xml:space="preserve"> </w:t>
      </w:r>
      <w:r>
        <w:rPr>
          <w:sz w:val="24"/>
        </w:rPr>
        <w:t>употребляемые</w:t>
      </w:r>
      <w:r>
        <w:rPr>
          <w:spacing w:val="-6"/>
          <w:sz w:val="24"/>
        </w:rPr>
        <w:t xml:space="preserve"> </w:t>
      </w:r>
      <w:r>
        <w:rPr>
          <w:sz w:val="24"/>
        </w:rPr>
        <w:t>с</w:t>
      </w:r>
      <w:r>
        <w:rPr>
          <w:spacing w:val="-7"/>
          <w:sz w:val="24"/>
        </w:rPr>
        <w:t xml:space="preserve"> </w:t>
      </w:r>
      <w:r>
        <w:rPr>
          <w:sz w:val="24"/>
        </w:rPr>
        <w:t>глаголами</w:t>
      </w:r>
      <w:r>
        <w:rPr>
          <w:spacing w:val="-5"/>
          <w:sz w:val="24"/>
        </w:rPr>
        <w:t xml:space="preserve"> </w:t>
      </w:r>
      <w:r>
        <w:rPr>
          <w:sz w:val="24"/>
        </w:rPr>
        <w:t>в</w:t>
      </w:r>
      <w:r>
        <w:rPr>
          <w:spacing w:val="-9"/>
          <w:sz w:val="24"/>
        </w:rPr>
        <w:t xml:space="preserve"> </w:t>
      </w:r>
      <w:r>
        <w:rPr>
          <w:sz w:val="24"/>
        </w:rPr>
        <w:t>страдательном</w:t>
      </w:r>
      <w:r>
        <w:rPr>
          <w:spacing w:val="-8"/>
          <w:sz w:val="24"/>
        </w:rPr>
        <w:t xml:space="preserve"> </w:t>
      </w:r>
      <w:r>
        <w:rPr>
          <w:spacing w:val="-2"/>
          <w:sz w:val="24"/>
        </w:rPr>
        <w:t>залоге.</w:t>
      </w:r>
    </w:p>
    <w:p w14:paraId="43BA9960">
      <w:pPr>
        <w:pStyle w:val="32"/>
        <w:numPr>
          <w:ilvl w:val="1"/>
          <w:numId w:val="14"/>
        </w:numPr>
        <w:tabs>
          <w:tab w:val="left" w:pos="1136"/>
        </w:tabs>
        <w:spacing w:before="36"/>
        <w:ind w:left="1136"/>
        <w:jc w:val="left"/>
        <w:rPr>
          <w:sz w:val="24"/>
        </w:rPr>
      </w:pPr>
      <w:r>
        <w:rPr>
          <w:sz w:val="24"/>
        </w:rPr>
        <w:t>Модальный</w:t>
      </w:r>
      <w:r>
        <w:rPr>
          <w:spacing w:val="-6"/>
          <w:sz w:val="24"/>
        </w:rPr>
        <w:t xml:space="preserve"> </w:t>
      </w:r>
      <w:r>
        <w:rPr>
          <w:sz w:val="24"/>
        </w:rPr>
        <w:t>глагол</w:t>
      </w:r>
      <w:r>
        <w:rPr>
          <w:spacing w:val="-2"/>
          <w:sz w:val="24"/>
        </w:rPr>
        <w:t xml:space="preserve"> might.</w:t>
      </w:r>
    </w:p>
    <w:p w14:paraId="2231AAE1">
      <w:pPr>
        <w:pStyle w:val="32"/>
        <w:numPr>
          <w:ilvl w:val="1"/>
          <w:numId w:val="14"/>
        </w:numPr>
        <w:tabs>
          <w:tab w:val="left" w:pos="1136"/>
        </w:tabs>
        <w:spacing w:before="41"/>
        <w:ind w:left="1136"/>
        <w:jc w:val="left"/>
        <w:rPr>
          <w:sz w:val="24"/>
        </w:rPr>
      </w:pPr>
      <w:r>
        <w:rPr>
          <w:sz w:val="24"/>
        </w:rPr>
        <w:t>Наречия,</w:t>
      </w:r>
      <w:r>
        <w:rPr>
          <w:spacing w:val="-6"/>
          <w:sz w:val="24"/>
        </w:rPr>
        <w:t xml:space="preserve"> </w:t>
      </w:r>
      <w:r>
        <w:rPr>
          <w:sz w:val="24"/>
        </w:rPr>
        <w:t>совпадающие</w:t>
      </w:r>
      <w:r>
        <w:rPr>
          <w:spacing w:val="-6"/>
          <w:sz w:val="24"/>
        </w:rPr>
        <w:t xml:space="preserve"> </w:t>
      </w:r>
      <w:r>
        <w:rPr>
          <w:sz w:val="24"/>
        </w:rPr>
        <w:t>по</w:t>
      </w:r>
      <w:r>
        <w:rPr>
          <w:spacing w:val="-2"/>
          <w:sz w:val="24"/>
        </w:rPr>
        <w:t xml:space="preserve"> </w:t>
      </w:r>
      <w:r>
        <w:rPr>
          <w:sz w:val="24"/>
        </w:rPr>
        <w:t>форме</w:t>
      </w:r>
      <w:r>
        <w:rPr>
          <w:spacing w:val="-7"/>
          <w:sz w:val="24"/>
        </w:rPr>
        <w:t xml:space="preserve"> </w:t>
      </w:r>
      <w:r>
        <w:rPr>
          <w:sz w:val="24"/>
        </w:rPr>
        <w:t>с</w:t>
      </w:r>
      <w:r>
        <w:rPr>
          <w:spacing w:val="-11"/>
          <w:sz w:val="24"/>
        </w:rPr>
        <w:t xml:space="preserve"> </w:t>
      </w:r>
      <w:r>
        <w:rPr>
          <w:sz w:val="24"/>
        </w:rPr>
        <w:t>прилагательными</w:t>
      </w:r>
      <w:r>
        <w:rPr>
          <w:spacing w:val="-4"/>
          <w:sz w:val="24"/>
        </w:rPr>
        <w:t xml:space="preserve"> </w:t>
      </w:r>
      <w:r>
        <w:rPr>
          <w:sz w:val="24"/>
        </w:rPr>
        <w:t>(fast,</w:t>
      </w:r>
      <w:r>
        <w:rPr>
          <w:spacing w:val="-3"/>
          <w:sz w:val="24"/>
        </w:rPr>
        <w:t xml:space="preserve"> </w:t>
      </w:r>
      <w:r>
        <w:rPr>
          <w:sz w:val="24"/>
        </w:rPr>
        <w:t>high;</w:t>
      </w:r>
      <w:r>
        <w:rPr>
          <w:spacing w:val="-5"/>
          <w:sz w:val="24"/>
        </w:rPr>
        <w:t xml:space="preserve"> </w:t>
      </w:r>
      <w:r>
        <w:rPr>
          <w:spacing w:val="-2"/>
          <w:sz w:val="24"/>
        </w:rPr>
        <w:t>early).</w:t>
      </w:r>
    </w:p>
    <w:p w14:paraId="63CE2DBF">
      <w:pPr>
        <w:pStyle w:val="32"/>
        <w:numPr>
          <w:ilvl w:val="1"/>
          <w:numId w:val="14"/>
        </w:numPr>
        <w:tabs>
          <w:tab w:val="left" w:pos="1136"/>
        </w:tabs>
        <w:spacing w:before="45"/>
        <w:ind w:left="1136"/>
        <w:jc w:val="left"/>
        <w:rPr>
          <w:sz w:val="24"/>
          <w:lang w:val="en-US"/>
        </w:rPr>
      </w:pPr>
      <w:r>
        <w:rPr>
          <w:sz w:val="24"/>
        </w:rPr>
        <w:t>Местоимения</w:t>
      </w:r>
      <w:r>
        <w:rPr>
          <w:spacing w:val="-12"/>
          <w:sz w:val="24"/>
          <w:lang w:val="en-US"/>
        </w:rPr>
        <w:t xml:space="preserve"> </w:t>
      </w:r>
      <w:r>
        <w:rPr>
          <w:sz w:val="24"/>
          <w:lang w:val="en-US"/>
        </w:rPr>
        <w:t>other/another,</w:t>
      </w:r>
      <w:r>
        <w:rPr>
          <w:spacing w:val="-2"/>
          <w:sz w:val="24"/>
          <w:lang w:val="en-US"/>
        </w:rPr>
        <w:t xml:space="preserve"> </w:t>
      </w:r>
      <w:r>
        <w:rPr>
          <w:sz w:val="24"/>
          <w:lang w:val="en-US"/>
        </w:rPr>
        <w:t>both,</w:t>
      </w:r>
      <w:r>
        <w:rPr>
          <w:spacing w:val="-6"/>
          <w:sz w:val="24"/>
          <w:lang w:val="en-US"/>
        </w:rPr>
        <w:t xml:space="preserve"> </w:t>
      </w:r>
      <w:r>
        <w:rPr>
          <w:sz w:val="24"/>
          <w:lang w:val="en-US"/>
        </w:rPr>
        <w:t>all,</w:t>
      </w:r>
      <w:r>
        <w:rPr>
          <w:spacing w:val="-2"/>
          <w:sz w:val="24"/>
          <w:lang w:val="en-US"/>
        </w:rPr>
        <w:t xml:space="preserve"> </w:t>
      </w:r>
      <w:r>
        <w:rPr>
          <w:spacing w:val="-4"/>
          <w:sz w:val="24"/>
          <w:lang w:val="en-US"/>
        </w:rPr>
        <w:t>one.</w:t>
      </w:r>
    </w:p>
    <w:p w14:paraId="437F9BB5">
      <w:pPr>
        <w:pStyle w:val="32"/>
        <w:numPr>
          <w:ilvl w:val="1"/>
          <w:numId w:val="14"/>
        </w:numPr>
        <w:tabs>
          <w:tab w:val="left" w:pos="1136"/>
        </w:tabs>
        <w:spacing w:before="42"/>
        <w:ind w:left="1136"/>
        <w:jc w:val="left"/>
        <w:rPr>
          <w:sz w:val="24"/>
        </w:rPr>
      </w:pPr>
      <w:r>
        <w:rPr>
          <w:sz w:val="24"/>
        </w:rPr>
        <w:t>Количественные</w:t>
      </w:r>
      <w:r>
        <w:rPr>
          <w:spacing w:val="-7"/>
          <w:sz w:val="24"/>
        </w:rPr>
        <w:t xml:space="preserve"> </w:t>
      </w:r>
      <w:r>
        <w:rPr>
          <w:sz w:val="24"/>
        </w:rPr>
        <w:t>числительные</w:t>
      </w:r>
      <w:r>
        <w:rPr>
          <w:spacing w:val="-6"/>
          <w:sz w:val="24"/>
        </w:rPr>
        <w:t xml:space="preserve"> </w:t>
      </w:r>
      <w:r>
        <w:rPr>
          <w:sz w:val="24"/>
        </w:rPr>
        <w:t>для</w:t>
      </w:r>
      <w:r>
        <w:rPr>
          <w:spacing w:val="-11"/>
          <w:sz w:val="24"/>
        </w:rPr>
        <w:t xml:space="preserve"> </w:t>
      </w:r>
      <w:r>
        <w:rPr>
          <w:sz w:val="24"/>
        </w:rPr>
        <w:t>обозначения</w:t>
      </w:r>
      <w:r>
        <w:rPr>
          <w:spacing w:val="-1"/>
          <w:sz w:val="24"/>
        </w:rPr>
        <w:t xml:space="preserve"> </w:t>
      </w:r>
      <w:r>
        <w:rPr>
          <w:sz w:val="24"/>
        </w:rPr>
        <w:t>больших</w:t>
      </w:r>
      <w:r>
        <w:rPr>
          <w:spacing w:val="-7"/>
          <w:sz w:val="24"/>
        </w:rPr>
        <w:t xml:space="preserve"> </w:t>
      </w:r>
      <w:r>
        <w:rPr>
          <w:sz w:val="24"/>
        </w:rPr>
        <w:t>чисел</w:t>
      </w:r>
      <w:r>
        <w:rPr>
          <w:spacing w:val="-6"/>
          <w:sz w:val="24"/>
        </w:rPr>
        <w:t xml:space="preserve"> </w:t>
      </w:r>
      <w:r>
        <w:rPr>
          <w:sz w:val="24"/>
        </w:rPr>
        <w:t>(до</w:t>
      </w:r>
      <w:r>
        <w:rPr>
          <w:spacing w:val="-2"/>
          <w:sz w:val="24"/>
        </w:rPr>
        <w:t xml:space="preserve"> </w:t>
      </w:r>
      <w:r>
        <w:rPr>
          <w:sz w:val="24"/>
        </w:rPr>
        <w:t>1</w:t>
      </w:r>
      <w:r>
        <w:rPr>
          <w:spacing w:val="-7"/>
          <w:sz w:val="24"/>
        </w:rPr>
        <w:t xml:space="preserve"> </w:t>
      </w:r>
      <w:r>
        <w:rPr>
          <w:sz w:val="24"/>
        </w:rPr>
        <w:t>000</w:t>
      </w:r>
      <w:r>
        <w:rPr>
          <w:spacing w:val="-11"/>
          <w:sz w:val="24"/>
        </w:rPr>
        <w:t xml:space="preserve"> </w:t>
      </w:r>
      <w:r>
        <w:rPr>
          <w:spacing w:val="-2"/>
          <w:sz w:val="24"/>
        </w:rPr>
        <w:t>000).</w:t>
      </w:r>
    </w:p>
    <w:p w14:paraId="3E6AE0DD">
      <w:pPr>
        <w:pStyle w:val="32"/>
        <w:numPr>
          <w:ilvl w:val="1"/>
          <w:numId w:val="14"/>
        </w:numPr>
        <w:tabs>
          <w:tab w:val="left" w:pos="1134"/>
        </w:tabs>
        <w:spacing w:before="41"/>
        <w:ind w:left="1134" w:hanging="282"/>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p w14:paraId="2E58745C">
      <w:pPr>
        <w:pStyle w:val="32"/>
        <w:numPr>
          <w:ilvl w:val="1"/>
          <w:numId w:val="14"/>
        </w:numPr>
        <w:tabs>
          <w:tab w:val="left" w:pos="1134"/>
        </w:tabs>
        <w:spacing w:before="40" w:line="273" w:lineRule="auto"/>
        <w:ind w:right="571" w:firstLine="283"/>
        <w:rPr>
          <w:sz w:val="24"/>
        </w:rPr>
      </w:pPr>
      <w:r>
        <w:rPr>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002FB6EB">
      <w:pPr>
        <w:pStyle w:val="32"/>
        <w:numPr>
          <w:ilvl w:val="1"/>
          <w:numId w:val="14"/>
        </w:numPr>
        <w:tabs>
          <w:tab w:val="left" w:pos="1134"/>
        </w:tabs>
        <w:spacing w:before="7" w:line="276" w:lineRule="auto"/>
        <w:ind w:right="562" w:firstLine="283"/>
        <w:rPr>
          <w:sz w:val="24"/>
        </w:rPr>
      </w:pPr>
      <w:r>
        <w:rPr>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326EF4FD">
      <w:pPr>
        <w:pStyle w:val="32"/>
        <w:numPr>
          <w:ilvl w:val="1"/>
          <w:numId w:val="14"/>
        </w:numPr>
        <w:tabs>
          <w:tab w:val="left" w:pos="1134"/>
        </w:tabs>
        <w:spacing w:line="276" w:lineRule="auto"/>
        <w:ind w:right="553" w:firstLine="283"/>
        <w:rPr>
          <w:sz w:val="24"/>
        </w:rPr>
      </w:pPr>
      <w:r>
        <w:rPr>
          <w:sz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w:t>
      </w:r>
      <w:r>
        <w:rPr>
          <w:spacing w:val="-5"/>
          <w:sz w:val="24"/>
        </w:rPr>
        <w:t xml:space="preserve"> </w:t>
      </w:r>
      <w:r>
        <w:rPr>
          <w:sz w:val="24"/>
        </w:rPr>
        <w:t>(известными</w:t>
      </w:r>
      <w:r>
        <w:rPr>
          <w:spacing w:val="-2"/>
          <w:sz w:val="24"/>
        </w:rPr>
        <w:t xml:space="preserve"> </w:t>
      </w:r>
      <w:r>
        <w:rPr>
          <w:sz w:val="24"/>
        </w:rPr>
        <w:t>достопримечательностями;</w:t>
      </w:r>
      <w:r>
        <w:rPr>
          <w:spacing w:val="-6"/>
          <w:sz w:val="24"/>
        </w:rPr>
        <w:t xml:space="preserve"> </w:t>
      </w:r>
      <w:r>
        <w:rPr>
          <w:sz w:val="24"/>
        </w:rPr>
        <w:t>некоторыми</w:t>
      </w:r>
      <w:r>
        <w:rPr>
          <w:spacing w:val="-6"/>
          <w:sz w:val="24"/>
        </w:rPr>
        <w:t xml:space="preserve"> </w:t>
      </w:r>
      <w:r>
        <w:rPr>
          <w:sz w:val="24"/>
        </w:rPr>
        <w:t>выдающимися</w:t>
      </w:r>
      <w:r>
        <w:rPr>
          <w:spacing w:val="-3"/>
          <w:sz w:val="24"/>
        </w:rPr>
        <w:t xml:space="preserve"> </w:t>
      </w:r>
      <w:r>
        <w:rPr>
          <w:sz w:val="24"/>
        </w:rPr>
        <w:t xml:space="preserve">людьми), с доступными в языковом отношении образцами поэзии и прозы для подростков на английском </w:t>
      </w:r>
      <w:r>
        <w:rPr>
          <w:spacing w:val="-2"/>
          <w:sz w:val="24"/>
        </w:rPr>
        <w:t>языке.</w:t>
      </w:r>
    </w:p>
    <w:p w14:paraId="3F9A4F2C">
      <w:pPr>
        <w:pStyle w:val="32"/>
        <w:spacing w:line="276" w:lineRule="auto"/>
        <w:rPr>
          <w:sz w:val="24"/>
        </w:rPr>
        <w:sectPr>
          <w:pgSz w:w="11910" w:h="16840"/>
          <w:pgMar w:top="320" w:right="141" w:bottom="620" w:left="708" w:header="0" w:footer="358" w:gutter="0"/>
          <w:cols w:space="720" w:num="1"/>
        </w:sectPr>
      </w:pPr>
    </w:p>
    <w:p w14:paraId="10C5D44A">
      <w:pPr>
        <w:pStyle w:val="32"/>
        <w:numPr>
          <w:ilvl w:val="1"/>
          <w:numId w:val="14"/>
        </w:numPr>
        <w:tabs>
          <w:tab w:val="left" w:pos="1134"/>
        </w:tabs>
        <w:spacing w:before="76"/>
        <w:ind w:left="1134" w:hanging="282"/>
        <w:rPr>
          <w:sz w:val="24"/>
        </w:rPr>
      </w:pPr>
      <w:r>
        <w:rPr>
          <w:sz w:val="24"/>
        </w:rPr>
        <w:t>Развитие</w:t>
      </w:r>
      <w:r>
        <w:rPr>
          <w:spacing w:val="-3"/>
          <w:sz w:val="24"/>
        </w:rPr>
        <w:t xml:space="preserve"> </w:t>
      </w:r>
      <w:r>
        <w:rPr>
          <w:spacing w:val="-2"/>
          <w:sz w:val="24"/>
        </w:rPr>
        <w:t>умений:</w:t>
      </w:r>
    </w:p>
    <w:p w14:paraId="27326CF9">
      <w:pPr>
        <w:pStyle w:val="32"/>
        <w:numPr>
          <w:ilvl w:val="1"/>
          <w:numId w:val="14"/>
        </w:numPr>
        <w:tabs>
          <w:tab w:val="left" w:pos="1134"/>
        </w:tabs>
        <w:spacing w:before="41" w:line="276" w:lineRule="auto"/>
        <w:ind w:right="579" w:firstLine="283"/>
        <w:rPr>
          <w:sz w:val="24"/>
        </w:rPr>
      </w:pPr>
      <w:r>
        <w:rPr>
          <w:sz w:val="24"/>
        </w:rPr>
        <w:t>писать свои имя и фамилию, а также имена и фамилии своих родственников и друзей на английском языке;</w:t>
      </w:r>
    </w:p>
    <w:p w14:paraId="3100270B">
      <w:pPr>
        <w:pStyle w:val="32"/>
        <w:numPr>
          <w:ilvl w:val="1"/>
          <w:numId w:val="14"/>
        </w:numPr>
        <w:tabs>
          <w:tab w:val="left" w:pos="1134"/>
        </w:tabs>
        <w:spacing w:before="4"/>
        <w:ind w:left="1134" w:hanging="282"/>
        <w:rPr>
          <w:sz w:val="24"/>
        </w:rPr>
      </w:pPr>
      <w:r>
        <w:rPr>
          <w:sz w:val="24"/>
        </w:rPr>
        <w:t>правильно</w:t>
      </w:r>
      <w:r>
        <w:rPr>
          <w:spacing w:val="-11"/>
          <w:sz w:val="24"/>
        </w:rPr>
        <w:t xml:space="preserve"> </w:t>
      </w:r>
      <w:r>
        <w:rPr>
          <w:sz w:val="24"/>
        </w:rPr>
        <w:t>оформлять</w:t>
      </w:r>
      <w:r>
        <w:rPr>
          <w:spacing w:val="-3"/>
          <w:sz w:val="24"/>
        </w:rPr>
        <w:t xml:space="preserve"> </w:t>
      </w:r>
      <w:r>
        <w:rPr>
          <w:sz w:val="24"/>
        </w:rPr>
        <w:t>свой</w:t>
      </w:r>
      <w:r>
        <w:rPr>
          <w:spacing w:val="-5"/>
          <w:sz w:val="24"/>
        </w:rPr>
        <w:t xml:space="preserve"> </w:t>
      </w:r>
      <w:r>
        <w:rPr>
          <w:sz w:val="24"/>
        </w:rPr>
        <w:t>адрес</w:t>
      </w:r>
      <w:r>
        <w:rPr>
          <w:spacing w:val="-7"/>
          <w:sz w:val="24"/>
        </w:rPr>
        <w:t xml:space="preserve"> </w:t>
      </w:r>
      <w:r>
        <w:rPr>
          <w:sz w:val="24"/>
        </w:rPr>
        <w:t>на</w:t>
      </w:r>
      <w:r>
        <w:rPr>
          <w:spacing w:val="-6"/>
          <w:sz w:val="24"/>
        </w:rPr>
        <w:t xml:space="preserve"> </w:t>
      </w:r>
      <w:r>
        <w:rPr>
          <w:sz w:val="24"/>
        </w:rPr>
        <w:t>английском</w:t>
      </w:r>
      <w:r>
        <w:rPr>
          <w:spacing w:val="-3"/>
          <w:sz w:val="24"/>
        </w:rPr>
        <w:t xml:space="preserve"> </w:t>
      </w:r>
      <w:r>
        <w:rPr>
          <w:sz w:val="24"/>
        </w:rPr>
        <w:t>языке</w:t>
      </w:r>
      <w:r>
        <w:rPr>
          <w:spacing w:val="-6"/>
          <w:sz w:val="24"/>
        </w:rPr>
        <w:t xml:space="preserve"> </w:t>
      </w:r>
      <w:r>
        <w:rPr>
          <w:sz w:val="24"/>
        </w:rPr>
        <w:t>(в</w:t>
      </w:r>
      <w:r>
        <w:rPr>
          <w:spacing w:val="-3"/>
          <w:sz w:val="24"/>
        </w:rPr>
        <w:t xml:space="preserve"> </w:t>
      </w:r>
      <w:r>
        <w:rPr>
          <w:spacing w:val="-2"/>
          <w:sz w:val="24"/>
        </w:rPr>
        <w:t>анкете);</w:t>
      </w:r>
    </w:p>
    <w:p w14:paraId="71B447EA">
      <w:pPr>
        <w:pStyle w:val="32"/>
        <w:numPr>
          <w:ilvl w:val="1"/>
          <w:numId w:val="14"/>
        </w:numPr>
        <w:tabs>
          <w:tab w:val="left" w:pos="1134"/>
        </w:tabs>
        <w:spacing w:before="40" w:line="276" w:lineRule="auto"/>
        <w:ind w:right="562" w:firstLine="283"/>
        <w:rPr>
          <w:sz w:val="24"/>
        </w:rPr>
      </w:pPr>
      <w:r>
        <w:rPr>
          <w:sz w:val="24"/>
        </w:rPr>
        <w:t>правильно</w:t>
      </w:r>
      <w:r>
        <w:rPr>
          <w:spacing w:val="-15"/>
          <w:sz w:val="24"/>
        </w:rPr>
        <w:t xml:space="preserve"> </w:t>
      </w:r>
      <w:r>
        <w:rPr>
          <w:sz w:val="24"/>
        </w:rPr>
        <w:t>оформлять</w:t>
      </w:r>
      <w:r>
        <w:rPr>
          <w:spacing w:val="-15"/>
          <w:sz w:val="24"/>
        </w:rPr>
        <w:t xml:space="preserve"> </w:t>
      </w:r>
      <w:r>
        <w:rPr>
          <w:sz w:val="24"/>
        </w:rPr>
        <w:t>электронное</w:t>
      </w:r>
      <w:r>
        <w:rPr>
          <w:spacing w:val="-15"/>
          <w:sz w:val="24"/>
        </w:rPr>
        <w:t xml:space="preserve"> </w:t>
      </w:r>
      <w:r>
        <w:rPr>
          <w:sz w:val="24"/>
        </w:rPr>
        <w:t>сообщение</w:t>
      </w:r>
      <w:r>
        <w:rPr>
          <w:spacing w:val="-15"/>
          <w:sz w:val="24"/>
        </w:rPr>
        <w:t xml:space="preserve"> </w:t>
      </w:r>
      <w:r>
        <w:rPr>
          <w:sz w:val="24"/>
        </w:rPr>
        <w:t>личного</w:t>
      </w:r>
      <w:r>
        <w:rPr>
          <w:spacing w:val="-15"/>
          <w:sz w:val="24"/>
        </w:rPr>
        <w:t xml:space="preserve"> </w:t>
      </w:r>
      <w:r>
        <w:rPr>
          <w:sz w:val="24"/>
        </w:rPr>
        <w:t>характера</w:t>
      </w:r>
      <w:r>
        <w:rPr>
          <w:spacing w:val="-14"/>
          <w:sz w:val="24"/>
        </w:rPr>
        <w:t xml:space="preserve"> </w:t>
      </w:r>
      <w:r>
        <w:rPr>
          <w:sz w:val="24"/>
        </w:rPr>
        <w:t>в</w:t>
      </w:r>
      <w:r>
        <w:rPr>
          <w:spacing w:val="-12"/>
          <w:sz w:val="24"/>
        </w:rPr>
        <w:t xml:space="preserve"> </w:t>
      </w:r>
      <w:r>
        <w:rPr>
          <w:sz w:val="24"/>
        </w:rPr>
        <w:t>соответствии</w:t>
      </w:r>
      <w:r>
        <w:rPr>
          <w:spacing w:val="-13"/>
          <w:sz w:val="24"/>
        </w:rPr>
        <w:t xml:space="preserve"> </w:t>
      </w:r>
      <w:r>
        <w:rPr>
          <w:sz w:val="24"/>
        </w:rPr>
        <w:t>с</w:t>
      </w:r>
      <w:r>
        <w:rPr>
          <w:spacing w:val="-15"/>
          <w:sz w:val="24"/>
        </w:rPr>
        <w:t xml:space="preserve"> </w:t>
      </w:r>
      <w:r>
        <w:rPr>
          <w:sz w:val="24"/>
        </w:rPr>
        <w:t>нормами неофициального общения, принятыми в стране (странах) изучаемого языка;</w:t>
      </w:r>
    </w:p>
    <w:p w14:paraId="3B38F287">
      <w:pPr>
        <w:pStyle w:val="32"/>
        <w:numPr>
          <w:ilvl w:val="1"/>
          <w:numId w:val="14"/>
        </w:numPr>
        <w:tabs>
          <w:tab w:val="left" w:pos="1134"/>
        </w:tabs>
        <w:spacing w:before="5"/>
        <w:ind w:left="1134" w:hanging="282"/>
        <w:rPr>
          <w:sz w:val="24"/>
        </w:rPr>
      </w:pPr>
      <w:r>
        <w:rPr>
          <w:sz w:val="24"/>
        </w:rPr>
        <w:t>кратко</w:t>
      </w:r>
      <w:r>
        <w:rPr>
          <w:spacing w:val="-5"/>
          <w:sz w:val="24"/>
        </w:rPr>
        <w:t xml:space="preserve"> </w:t>
      </w:r>
      <w:r>
        <w:rPr>
          <w:sz w:val="24"/>
        </w:rPr>
        <w:t>представлять</w:t>
      </w:r>
      <w:r>
        <w:rPr>
          <w:spacing w:val="-4"/>
          <w:sz w:val="24"/>
        </w:rPr>
        <w:t xml:space="preserve"> </w:t>
      </w:r>
      <w:r>
        <w:rPr>
          <w:sz w:val="24"/>
        </w:rPr>
        <w:t>Россию</w:t>
      </w:r>
      <w:r>
        <w:rPr>
          <w:spacing w:val="-8"/>
          <w:sz w:val="24"/>
        </w:rPr>
        <w:t xml:space="preserve"> </w:t>
      </w:r>
      <w:r>
        <w:rPr>
          <w:sz w:val="24"/>
        </w:rPr>
        <w:t>и страну</w:t>
      </w:r>
      <w:r>
        <w:rPr>
          <w:spacing w:val="-17"/>
          <w:sz w:val="24"/>
        </w:rPr>
        <w:t xml:space="preserve"> </w:t>
      </w:r>
      <w:r>
        <w:rPr>
          <w:sz w:val="24"/>
        </w:rPr>
        <w:t>(страны)</w:t>
      </w:r>
      <w:r>
        <w:rPr>
          <w:spacing w:val="-9"/>
          <w:sz w:val="24"/>
        </w:rPr>
        <w:t xml:space="preserve"> </w:t>
      </w:r>
      <w:r>
        <w:rPr>
          <w:sz w:val="24"/>
        </w:rPr>
        <w:t xml:space="preserve">изучаемого </w:t>
      </w:r>
      <w:r>
        <w:rPr>
          <w:spacing w:val="-2"/>
          <w:sz w:val="24"/>
        </w:rPr>
        <w:t>языка;</w:t>
      </w:r>
    </w:p>
    <w:p w14:paraId="72205830">
      <w:pPr>
        <w:pStyle w:val="32"/>
        <w:numPr>
          <w:ilvl w:val="1"/>
          <w:numId w:val="14"/>
        </w:numPr>
        <w:tabs>
          <w:tab w:val="left" w:pos="1134"/>
        </w:tabs>
        <w:spacing w:before="36" w:line="276" w:lineRule="auto"/>
        <w:ind w:right="571" w:firstLine="283"/>
        <w:rPr>
          <w:sz w:val="24"/>
        </w:rPr>
      </w:pPr>
      <w:r>
        <w:rPr>
          <w:sz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061D19D0">
      <w:pPr>
        <w:pStyle w:val="32"/>
        <w:numPr>
          <w:ilvl w:val="1"/>
          <w:numId w:val="14"/>
        </w:numPr>
        <w:tabs>
          <w:tab w:val="left" w:pos="1134"/>
        </w:tabs>
        <w:spacing w:before="3" w:line="280" w:lineRule="auto"/>
        <w:ind w:right="574" w:firstLine="283"/>
        <w:rPr>
          <w:sz w:val="24"/>
        </w:rPr>
      </w:pPr>
      <w:r>
        <w:rPr>
          <w:sz w:val="24"/>
        </w:rPr>
        <w:t>кратко рассказывать о выдающихся людях родной страны и страны (стран) изучаемого языка (учѐных, писателях, поэтах, спортсменах).</w:t>
      </w:r>
    </w:p>
    <w:p w14:paraId="7D518DB4">
      <w:pPr>
        <w:pStyle w:val="32"/>
        <w:numPr>
          <w:ilvl w:val="1"/>
          <w:numId w:val="14"/>
        </w:numPr>
        <w:tabs>
          <w:tab w:val="left" w:pos="1134"/>
        </w:tabs>
        <w:spacing w:line="269" w:lineRule="exact"/>
        <w:ind w:left="1134" w:hanging="282"/>
        <w:rPr>
          <w:sz w:val="24"/>
        </w:rPr>
      </w:pPr>
      <w:r>
        <w:rPr>
          <w:sz w:val="24"/>
        </w:rPr>
        <w:t>Компенсаторные</w:t>
      </w:r>
      <w:r>
        <w:rPr>
          <w:spacing w:val="-7"/>
          <w:sz w:val="24"/>
        </w:rPr>
        <w:t xml:space="preserve"> </w:t>
      </w:r>
      <w:r>
        <w:rPr>
          <w:spacing w:val="-2"/>
          <w:sz w:val="24"/>
        </w:rPr>
        <w:t>умения.</w:t>
      </w:r>
    </w:p>
    <w:p w14:paraId="7A1CD546">
      <w:pPr>
        <w:pStyle w:val="32"/>
        <w:numPr>
          <w:ilvl w:val="1"/>
          <w:numId w:val="14"/>
        </w:numPr>
        <w:tabs>
          <w:tab w:val="left" w:pos="1134"/>
        </w:tabs>
        <w:spacing w:before="31" w:line="278" w:lineRule="auto"/>
        <w:ind w:right="561"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5"/>
          <w:sz w:val="24"/>
        </w:rPr>
        <w:t xml:space="preserve"> </w:t>
      </w:r>
      <w:r>
        <w:rPr>
          <w:sz w:val="24"/>
        </w:rPr>
        <w:t>и</w:t>
      </w:r>
      <w:r>
        <w:rPr>
          <w:spacing w:val="-15"/>
          <w:sz w:val="24"/>
        </w:rPr>
        <w:t xml:space="preserve"> </w:t>
      </w:r>
      <w:r>
        <w:rPr>
          <w:sz w:val="24"/>
        </w:rPr>
        <w:t>аудировании</w:t>
      </w:r>
      <w:r>
        <w:rPr>
          <w:spacing w:val="-15"/>
          <w:sz w:val="24"/>
        </w:rPr>
        <w:t xml:space="preserve"> </w:t>
      </w:r>
      <w:r>
        <w:rPr>
          <w:sz w:val="24"/>
        </w:rPr>
        <w:t>языковой,</w:t>
      </w:r>
      <w:r>
        <w:rPr>
          <w:spacing w:val="-14"/>
          <w:sz w:val="24"/>
        </w:rPr>
        <w:t xml:space="preserve"> </w:t>
      </w:r>
      <w:r>
        <w:rPr>
          <w:sz w:val="24"/>
        </w:rPr>
        <w:t>в</w:t>
      </w:r>
      <w:r>
        <w:rPr>
          <w:spacing w:val="-15"/>
          <w:sz w:val="24"/>
        </w:rPr>
        <w:t xml:space="preserve"> </w:t>
      </w:r>
      <w:r>
        <w:rPr>
          <w:sz w:val="24"/>
        </w:rPr>
        <w:t>том</w:t>
      </w:r>
      <w:r>
        <w:rPr>
          <w:spacing w:val="-11"/>
          <w:sz w:val="24"/>
        </w:rPr>
        <w:t xml:space="preserve"> </w:t>
      </w:r>
      <w:r>
        <w:rPr>
          <w:sz w:val="24"/>
        </w:rPr>
        <w:t>числе</w:t>
      </w:r>
      <w:r>
        <w:rPr>
          <w:spacing w:val="-15"/>
          <w:sz w:val="24"/>
        </w:rPr>
        <w:t xml:space="preserve"> </w:t>
      </w:r>
      <w:r>
        <w:rPr>
          <w:sz w:val="24"/>
        </w:rPr>
        <w:t>контекстуальной,</w:t>
      </w:r>
      <w:r>
        <w:rPr>
          <w:spacing w:val="-14"/>
          <w:sz w:val="24"/>
        </w:rPr>
        <w:t xml:space="preserve"> </w:t>
      </w:r>
      <w:r>
        <w:rPr>
          <w:sz w:val="24"/>
        </w:rPr>
        <w:t>догадки, при непосредственном общении догадываться о значении незнакомых слов с помощью используемых собеседником жестов и мимики.</w:t>
      </w:r>
    </w:p>
    <w:p w14:paraId="130CEFB5">
      <w:pPr>
        <w:pStyle w:val="32"/>
        <w:numPr>
          <w:ilvl w:val="1"/>
          <w:numId w:val="14"/>
        </w:numPr>
        <w:tabs>
          <w:tab w:val="left" w:pos="1134"/>
        </w:tabs>
        <w:spacing w:line="276" w:lineRule="exact"/>
        <w:ind w:left="1134" w:hanging="282"/>
        <w:rPr>
          <w:sz w:val="24"/>
        </w:rPr>
      </w:pPr>
      <w:r>
        <w:rPr>
          <w:sz w:val="24"/>
        </w:rPr>
        <w:t>Переспрашивать,</w:t>
      </w:r>
      <w:r>
        <w:rPr>
          <w:spacing w:val="-12"/>
          <w:sz w:val="24"/>
        </w:rPr>
        <w:t xml:space="preserve"> </w:t>
      </w:r>
      <w:r>
        <w:rPr>
          <w:sz w:val="24"/>
        </w:rPr>
        <w:t>просить</w:t>
      </w:r>
      <w:r>
        <w:rPr>
          <w:spacing w:val="-10"/>
          <w:sz w:val="24"/>
        </w:rPr>
        <w:t xml:space="preserve"> </w:t>
      </w:r>
      <w:r>
        <w:rPr>
          <w:sz w:val="24"/>
        </w:rPr>
        <w:t>повторить,</w:t>
      </w:r>
      <w:r>
        <w:rPr>
          <w:spacing w:val="-9"/>
          <w:sz w:val="24"/>
        </w:rPr>
        <w:t xml:space="preserve"> </w:t>
      </w:r>
      <w:r>
        <w:rPr>
          <w:sz w:val="24"/>
        </w:rPr>
        <w:t>уточняя</w:t>
      </w:r>
      <w:r>
        <w:rPr>
          <w:spacing w:val="-8"/>
          <w:sz w:val="24"/>
        </w:rPr>
        <w:t xml:space="preserve"> </w:t>
      </w:r>
      <w:r>
        <w:rPr>
          <w:sz w:val="24"/>
        </w:rPr>
        <w:t>значение</w:t>
      </w:r>
      <w:r>
        <w:rPr>
          <w:spacing w:val="-8"/>
          <w:sz w:val="24"/>
        </w:rPr>
        <w:t xml:space="preserve"> </w:t>
      </w:r>
      <w:r>
        <w:rPr>
          <w:sz w:val="24"/>
        </w:rPr>
        <w:t>незнакомых</w:t>
      </w:r>
      <w:r>
        <w:rPr>
          <w:spacing w:val="-11"/>
          <w:sz w:val="24"/>
        </w:rPr>
        <w:t xml:space="preserve"> </w:t>
      </w:r>
      <w:r>
        <w:rPr>
          <w:spacing w:val="-2"/>
          <w:sz w:val="24"/>
        </w:rPr>
        <w:t>слов.</w:t>
      </w:r>
    </w:p>
    <w:p w14:paraId="18412557">
      <w:pPr>
        <w:pStyle w:val="32"/>
        <w:numPr>
          <w:ilvl w:val="1"/>
          <w:numId w:val="14"/>
        </w:numPr>
        <w:tabs>
          <w:tab w:val="left" w:pos="1134"/>
        </w:tabs>
        <w:spacing w:before="37"/>
        <w:ind w:left="1134" w:hanging="282"/>
        <w:rPr>
          <w:sz w:val="24"/>
        </w:rPr>
      </w:pPr>
      <w:r>
        <w:rPr>
          <w:sz w:val="24"/>
        </w:rPr>
        <w:t>Использование</w:t>
      </w:r>
      <w:r>
        <w:rPr>
          <w:spacing w:val="-17"/>
          <w:sz w:val="24"/>
        </w:rPr>
        <w:t xml:space="preserve"> </w:t>
      </w:r>
      <w:r>
        <w:rPr>
          <w:sz w:val="24"/>
        </w:rPr>
        <w:t>при</w:t>
      </w:r>
      <w:r>
        <w:rPr>
          <w:spacing w:val="-7"/>
          <w:sz w:val="24"/>
        </w:rPr>
        <w:t xml:space="preserve"> </w:t>
      </w:r>
      <w:r>
        <w:rPr>
          <w:sz w:val="24"/>
        </w:rPr>
        <w:t>формулировании</w:t>
      </w:r>
      <w:r>
        <w:rPr>
          <w:spacing w:val="-5"/>
          <w:sz w:val="24"/>
        </w:rPr>
        <w:t xml:space="preserve"> </w:t>
      </w:r>
      <w:r>
        <w:rPr>
          <w:sz w:val="24"/>
        </w:rPr>
        <w:t>собственных</w:t>
      </w:r>
      <w:r>
        <w:rPr>
          <w:spacing w:val="-10"/>
          <w:sz w:val="24"/>
        </w:rPr>
        <w:t xml:space="preserve"> </w:t>
      </w:r>
      <w:r>
        <w:rPr>
          <w:sz w:val="24"/>
        </w:rPr>
        <w:t>высказываний,</w:t>
      </w:r>
      <w:r>
        <w:rPr>
          <w:spacing w:val="-8"/>
          <w:sz w:val="24"/>
        </w:rPr>
        <w:t xml:space="preserve"> </w:t>
      </w:r>
      <w:r>
        <w:rPr>
          <w:sz w:val="24"/>
        </w:rPr>
        <w:t>ключевых</w:t>
      </w:r>
      <w:r>
        <w:rPr>
          <w:spacing w:val="-11"/>
          <w:sz w:val="24"/>
        </w:rPr>
        <w:t xml:space="preserve"> </w:t>
      </w:r>
      <w:r>
        <w:rPr>
          <w:sz w:val="24"/>
        </w:rPr>
        <w:t>слов,</w:t>
      </w:r>
      <w:r>
        <w:rPr>
          <w:spacing w:val="-13"/>
          <w:sz w:val="24"/>
        </w:rPr>
        <w:t xml:space="preserve"> </w:t>
      </w:r>
      <w:r>
        <w:rPr>
          <w:spacing w:val="-2"/>
          <w:sz w:val="24"/>
        </w:rPr>
        <w:t>плана.</w:t>
      </w:r>
    </w:p>
    <w:p w14:paraId="626D1FF1">
      <w:pPr>
        <w:pStyle w:val="32"/>
        <w:numPr>
          <w:ilvl w:val="1"/>
          <w:numId w:val="14"/>
        </w:numPr>
        <w:tabs>
          <w:tab w:val="left" w:pos="1134"/>
        </w:tabs>
        <w:spacing w:before="40" w:line="276" w:lineRule="auto"/>
        <w:ind w:right="556" w:firstLine="283"/>
        <w:rPr>
          <w:sz w:val="24"/>
        </w:rPr>
      </w:pPr>
      <w:r>
        <w:rPr>
          <w:sz w:val="24"/>
        </w:rPr>
        <w:t>Игнорирование информации, не являющейся необходимой для понимания основного содержания,</w:t>
      </w:r>
      <w:r>
        <w:rPr>
          <w:spacing w:val="-13"/>
          <w:sz w:val="24"/>
        </w:rPr>
        <w:t xml:space="preserve"> </w:t>
      </w:r>
      <w:r>
        <w:rPr>
          <w:sz w:val="24"/>
        </w:rPr>
        <w:t>прочитанного</w:t>
      </w:r>
      <w:r>
        <w:rPr>
          <w:spacing w:val="-11"/>
          <w:sz w:val="24"/>
        </w:rPr>
        <w:t xml:space="preserve"> </w:t>
      </w:r>
      <w:r>
        <w:rPr>
          <w:sz w:val="24"/>
        </w:rPr>
        <w:t>(прослушанного)</w:t>
      </w:r>
      <w:r>
        <w:rPr>
          <w:spacing w:val="-14"/>
          <w:sz w:val="24"/>
        </w:rPr>
        <w:t xml:space="preserve"> </w:t>
      </w:r>
      <w:r>
        <w:rPr>
          <w:sz w:val="24"/>
        </w:rPr>
        <w:t>текста</w:t>
      </w:r>
      <w:r>
        <w:rPr>
          <w:spacing w:val="-11"/>
          <w:sz w:val="24"/>
        </w:rPr>
        <w:t xml:space="preserve"> </w:t>
      </w:r>
      <w:r>
        <w:rPr>
          <w:sz w:val="24"/>
        </w:rPr>
        <w:t>или</w:t>
      </w:r>
      <w:r>
        <w:rPr>
          <w:spacing w:val="-11"/>
          <w:sz w:val="24"/>
        </w:rPr>
        <w:t xml:space="preserve"> </w:t>
      </w:r>
      <w:r>
        <w:rPr>
          <w:sz w:val="24"/>
        </w:rPr>
        <w:t>для</w:t>
      </w:r>
      <w:r>
        <w:rPr>
          <w:spacing w:val="-11"/>
          <w:sz w:val="24"/>
        </w:rPr>
        <w:t xml:space="preserve"> </w:t>
      </w:r>
      <w:r>
        <w:rPr>
          <w:sz w:val="24"/>
        </w:rPr>
        <w:t>нахождения</w:t>
      </w:r>
      <w:r>
        <w:rPr>
          <w:spacing w:val="-11"/>
          <w:sz w:val="24"/>
        </w:rPr>
        <w:t xml:space="preserve"> </w:t>
      </w:r>
      <w:r>
        <w:rPr>
          <w:sz w:val="24"/>
        </w:rPr>
        <w:t>в</w:t>
      </w:r>
      <w:r>
        <w:rPr>
          <w:spacing w:val="-14"/>
          <w:sz w:val="24"/>
        </w:rPr>
        <w:t xml:space="preserve"> </w:t>
      </w:r>
      <w:r>
        <w:rPr>
          <w:sz w:val="24"/>
        </w:rPr>
        <w:t>тексте</w:t>
      </w:r>
      <w:r>
        <w:rPr>
          <w:spacing w:val="22"/>
          <w:sz w:val="24"/>
        </w:rPr>
        <w:t xml:space="preserve"> </w:t>
      </w:r>
      <w:r>
        <w:rPr>
          <w:sz w:val="24"/>
        </w:rPr>
        <w:t xml:space="preserve">запрашиваемой </w:t>
      </w:r>
      <w:r>
        <w:rPr>
          <w:spacing w:val="-2"/>
          <w:sz w:val="24"/>
        </w:rPr>
        <w:t>информации.</w:t>
      </w:r>
    </w:p>
    <w:p w14:paraId="533BBFE8">
      <w:pPr>
        <w:pStyle w:val="32"/>
        <w:numPr>
          <w:ilvl w:val="1"/>
          <w:numId w:val="14"/>
        </w:numPr>
        <w:tabs>
          <w:tab w:val="left" w:pos="1134"/>
        </w:tabs>
        <w:spacing w:line="280" w:lineRule="auto"/>
        <w:ind w:right="568"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668692D">
      <w:pPr>
        <w:pStyle w:val="2"/>
        <w:spacing w:before="1"/>
        <w:ind w:left="3873"/>
      </w:pPr>
      <w:bookmarkStart w:id="38" w:name="Содержание_обучения_в_8_классе._(2)"/>
      <w:bookmarkEnd w:id="38"/>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484500E5">
      <w:pPr>
        <w:pStyle w:val="32"/>
        <w:numPr>
          <w:ilvl w:val="1"/>
          <w:numId w:val="14"/>
        </w:numPr>
        <w:tabs>
          <w:tab w:val="left" w:pos="1134"/>
        </w:tabs>
        <w:spacing w:before="31"/>
        <w:ind w:left="1134" w:hanging="282"/>
        <w:rPr>
          <w:sz w:val="24"/>
        </w:rPr>
      </w:pPr>
      <w:r>
        <w:rPr>
          <w:sz w:val="24"/>
        </w:rPr>
        <w:t>Коммуникативные</w:t>
      </w:r>
      <w:r>
        <w:rPr>
          <w:spacing w:val="-13"/>
          <w:sz w:val="24"/>
        </w:rPr>
        <w:t xml:space="preserve"> </w:t>
      </w:r>
      <w:r>
        <w:rPr>
          <w:spacing w:val="-2"/>
          <w:sz w:val="24"/>
        </w:rPr>
        <w:t>умения.</w:t>
      </w:r>
    </w:p>
    <w:p w14:paraId="3538AE09">
      <w:pPr>
        <w:pStyle w:val="32"/>
        <w:numPr>
          <w:ilvl w:val="1"/>
          <w:numId w:val="14"/>
        </w:numPr>
        <w:tabs>
          <w:tab w:val="left" w:pos="1134"/>
        </w:tabs>
        <w:spacing w:before="41" w:line="276" w:lineRule="auto"/>
        <w:ind w:right="573" w:firstLine="283"/>
        <w:rPr>
          <w:sz w:val="24"/>
        </w:rPr>
      </w:pPr>
      <w:r>
        <w:rPr>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0444978">
      <w:pPr>
        <w:pStyle w:val="32"/>
        <w:numPr>
          <w:ilvl w:val="1"/>
          <w:numId w:val="14"/>
        </w:numPr>
        <w:tabs>
          <w:tab w:val="left" w:pos="1134"/>
        </w:tabs>
        <w:spacing w:before="4"/>
        <w:ind w:left="1134" w:hanging="282"/>
        <w:rPr>
          <w:sz w:val="24"/>
        </w:rPr>
      </w:pPr>
      <w:r>
        <w:rPr>
          <w:sz w:val="24"/>
        </w:rPr>
        <w:t>Взаимоотношения</w:t>
      </w:r>
      <w:r>
        <w:rPr>
          <w:spacing w:val="-3"/>
          <w:sz w:val="24"/>
        </w:rPr>
        <w:t xml:space="preserve"> </w:t>
      </w:r>
      <w:r>
        <w:rPr>
          <w:sz w:val="24"/>
        </w:rPr>
        <w:t>в</w:t>
      </w:r>
      <w:r>
        <w:rPr>
          <w:spacing w:val="-2"/>
          <w:sz w:val="24"/>
        </w:rPr>
        <w:t xml:space="preserve"> </w:t>
      </w:r>
      <w:r>
        <w:rPr>
          <w:sz w:val="24"/>
        </w:rPr>
        <w:t>семье</w:t>
      </w:r>
      <w:r>
        <w:rPr>
          <w:spacing w:val="-5"/>
          <w:sz w:val="24"/>
        </w:rPr>
        <w:t xml:space="preserve"> </w:t>
      </w:r>
      <w:r>
        <w:rPr>
          <w:sz w:val="24"/>
        </w:rPr>
        <w:t>и</w:t>
      </w:r>
      <w:r>
        <w:rPr>
          <w:spacing w:val="-3"/>
          <w:sz w:val="24"/>
        </w:rPr>
        <w:t xml:space="preserve"> </w:t>
      </w:r>
      <w:r>
        <w:rPr>
          <w:sz w:val="24"/>
        </w:rPr>
        <w:t>с</w:t>
      </w:r>
      <w:r>
        <w:rPr>
          <w:spacing w:val="-5"/>
          <w:sz w:val="24"/>
        </w:rPr>
        <w:t xml:space="preserve"> </w:t>
      </w:r>
      <w:r>
        <w:rPr>
          <w:spacing w:val="-2"/>
          <w:sz w:val="24"/>
        </w:rPr>
        <w:t>друзьями.</w:t>
      </w:r>
    </w:p>
    <w:p w14:paraId="6AC322E7">
      <w:pPr>
        <w:pStyle w:val="32"/>
        <w:numPr>
          <w:ilvl w:val="1"/>
          <w:numId w:val="14"/>
        </w:numPr>
        <w:tabs>
          <w:tab w:val="left" w:pos="1134"/>
        </w:tabs>
        <w:spacing w:before="41"/>
        <w:ind w:left="1134" w:hanging="282"/>
        <w:rPr>
          <w:sz w:val="24"/>
        </w:rPr>
      </w:pPr>
      <w:r>
        <w:rPr>
          <w:sz w:val="24"/>
        </w:rPr>
        <w:t>Внешность</w:t>
      </w:r>
      <w:r>
        <w:rPr>
          <w:spacing w:val="-8"/>
          <w:sz w:val="24"/>
        </w:rPr>
        <w:t xml:space="preserve"> </w:t>
      </w:r>
      <w:r>
        <w:rPr>
          <w:sz w:val="24"/>
        </w:rPr>
        <w:t>и</w:t>
      </w:r>
      <w:r>
        <w:rPr>
          <w:spacing w:val="-11"/>
          <w:sz w:val="24"/>
        </w:rPr>
        <w:t xml:space="preserve"> </w:t>
      </w:r>
      <w:r>
        <w:rPr>
          <w:sz w:val="24"/>
        </w:rPr>
        <w:t>характер</w:t>
      </w:r>
      <w:r>
        <w:rPr>
          <w:spacing w:val="-3"/>
          <w:sz w:val="24"/>
        </w:rPr>
        <w:t xml:space="preserve"> </w:t>
      </w:r>
      <w:r>
        <w:rPr>
          <w:sz w:val="24"/>
        </w:rPr>
        <w:t>человека</w:t>
      </w:r>
      <w:r>
        <w:rPr>
          <w:spacing w:val="-7"/>
          <w:sz w:val="24"/>
        </w:rPr>
        <w:t xml:space="preserve"> </w:t>
      </w:r>
      <w:r>
        <w:rPr>
          <w:sz w:val="24"/>
        </w:rPr>
        <w:t>(литературного</w:t>
      </w:r>
      <w:r>
        <w:rPr>
          <w:spacing w:val="-5"/>
          <w:sz w:val="24"/>
        </w:rPr>
        <w:t xml:space="preserve"> </w:t>
      </w:r>
      <w:r>
        <w:rPr>
          <w:spacing w:val="-2"/>
          <w:sz w:val="24"/>
        </w:rPr>
        <w:t>персонажа).</w:t>
      </w:r>
    </w:p>
    <w:p w14:paraId="2EA50256">
      <w:pPr>
        <w:pStyle w:val="32"/>
        <w:numPr>
          <w:ilvl w:val="1"/>
          <w:numId w:val="14"/>
        </w:numPr>
        <w:tabs>
          <w:tab w:val="left" w:pos="1134"/>
        </w:tabs>
        <w:spacing w:before="41" w:line="276" w:lineRule="auto"/>
        <w:ind w:right="572" w:firstLine="283"/>
        <w:rPr>
          <w:sz w:val="24"/>
        </w:rPr>
      </w:pPr>
      <w:r>
        <w:rPr>
          <w:sz w:val="24"/>
        </w:rPr>
        <w:t xml:space="preserve">Досуг и увлечения (хобби) современного подростка (чтение, кино, театр, музей, спорт, </w:t>
      </w:r>
      <w:r>
        <w:rPr>
          <w:spacing w:val="-2"/>
          <w:sz w:val="24"/>
        </w:rPr>
        <w:t>музыка).</w:t>
      </w:r>
    </w:p>
    <w:p w14:paraId="3CA61706">
      <w:pPr>
        <w:pStyle w:val="32"/>
        <w:numPr>
          <w:ilvl w:val="1"/>
          <w:numId w:val="14"/>
        </w:numPr>
        <w:tabs>
          <w:tab w:val="left" w:pos="1134"/>
        </w:tabs>
        <w:spacing w:before="4" w:line="276" w:lineRule="auto"/>
        <w:ind w:right="563" w:firstLine="283"/>
        <w:rPr>
          <w:sz w:val="24"/>
        </w:rPr>
      </w:pPr>
      <w:r>
        <w:rPr>
          <w:sz w:val="24"/>
        </w:rPr>
        <w:t>Здоровый образ жизни: режим труда и отдыха, фитнес, сбалансированное питание. Посещение врача.</w:t>
      </w:r>
    </w:p>
    <w:p w14:paraId="092B3454">
      <w:pPr>
        <w:pStyle w:val="32"/>
        <w:numPr>
          <w:ilvl w:val="1"/>
          <w:numId w:val="14"/>
        </w:numPr>
        <w:tabs>
          <w:tab w:val="left" w:pos="1134"/>
        </w:tabs>
        <w:spacing w:before="4"/>
        <w:ind w:left="1134" w:hanging="282"/>
        <w:rPr>
          <w:sz w:val="24"/>
        </w:rPr>
      </w:pPr>
      <w:r>
        <w:rPr>
          <w:sz w:val="24"/>
        </w:rPr>
        <w:t>Покупки:</w:t>
      </w:r>
      <w:r>
        <w:rPr>
          <w:spacing w:val="-10"/>
          <w:sz w:val="24"/>
        </w:rPr>
        <w:t xml:space="preserve"> </w:t>
      </w:r>
      <w:r>
        <w:rPr>
          <w:sz w:val="24"/>
        </w:rPr>
        <w:t>одежда,</w:t>
      </w:r>
      <w:r>
        <w:rPr>
          <w:spacing w:val="-6"/>
          <w:sz w:val="24"/>
        </w:rPr>
        <w:t xml:space="preserve"> </w:t>
      </w:r>
      <w:r>
        <w:rPr>
          <w:sz w:val="24"/>
        </w:rPr>
        <w:t>обувь</w:t>
      </w:r>
      <w:r>
        <w:rPr>
          <w:spacing w:val="-7"/>
          <w:sz w:val="24"/>
        </w:rPr>
        <w:t xml:space="preserve"> </w:t>
      </w:r>
      <w:r>
        <w:rPr>
          <w:sz w:val="24"/>
        </w:rPr>
        <w:t>и</w:t>
      </w:r>
      <w:r>
        <w:rPr>
          <w:spacing w:val="-8"/>
          <w:sz w:val="24"/>
        </w:rPr>
        <w:t xml:space="preserve"> </w:t>
      </w:r>
      <w:r>
        <w:rPr>
          <w:sz w:val="24"/>
        </w:rPr>
        <w:t>продукты</w:t>
      </w:r>
      <w:r>
        <w:rPr>
          <w:spacing w:val="-5"/>
          <w:sz w:val="24"/>
        </w:rPr>
        <w:t xml:space="preserve"> </w:t>
      </w:r>
      <w:r>
        <w:rPr>
          <w:sz w:val="24"/>
        </w:rPr>
        <w:t>питания.</w:t>
      </w:r>
      <w:r>
        <w:rPr>
          <w:spacing w:val="-5"/>
          <w:sz w:val="24"/>
        </w:rPr>
        <w:t xml:space="preserve"> </w:t>
      </w:r>
      <w:r>
        <w:rPr>
          <w:sz w:val="24"/>
        </w:rPr>
        <w:t>Карманные</w:t>
      </w:r>
      <w:r>
        <w:rPr>
          <w:spacing w:val="-7"/>
          <w:sz w:val="24"/>
        </w:rPr>
        <w:t xml:space="preserve"> </w:t>
      </w:r>
      <w:r>
        <w:rPr>
          <w:spacing w:val="-2"/>
          <w:sz w:val="24"/>
        </w:rPr>
        <w:t>деньги.</w:t>
      </w:r>
    </w:p>
    <w:p w14:paraId="3864B918">
      <w:pPr>
        <w:pStyle w:val="32"/>
        <w:numPr>
          <w:ilvl w:val="1"/>
          <w:numId w:val="14"/>
        </w:numPr>
        <w:tabs>
          <w:tab w:val="left" w:pos="1134"/>
        </w:tabs>
        <w:spacing w:before="31" w:line="276" w:lineRule="auto"/>
        <w:ind w:right="572" w:firstLine="283"/>
        <w:rPr>
          <w:sz w:val="24"/>
        </w:rPr>
      </w:pPr>
      <w:r>
        <w:rPr>
          <w:sz w:val="24"/>
        </w:rPr>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w:t>
      </w:r>
      <w:r>
        <w:rPr>
          <w:spacing w:val="-2"/>
          <w:sz w:val="24"/>
        </w:rPr>
        <w:t>сверстниками.</w:t>
      </w:r>
    </w:p>
    <w:p w14:paraId="28F1E135">
      <w:pPr>
        <w:pStyle w:val="32"/>
        <w:numPr>
          <w:ilvl w:val="1"/>
          <w:numId w:val="14"/>
        </w:numPr>
        <w:tabs>
          <w:tab w:val="left" w:pos="1136"/>
        </w:tabs>
        <w:spacing w:before="3"/>
        <w:ind w:left="1136"/>
        <w:jc w:val="left"/>
        <w:rPr>
          <w:sz w:val="24"/>
        </w:rPr>
      </w:pPr>
      <w:r>
        <w:rPr>
          <w:sz w:val="24"/>
        </w:rPr>
        <w:t>Виды</w:t>
      </w:r>
      <w:r>
        <w:rPr>
          <w:spacing w:val="-6"/>
          <w:sz w:val="24"/>
        </w:rPr>
        <w:t xml:space="preserve"> </w:t>
      </w:r>
      <w:r>
        <w:rPr>
          <w:sz w:val="24"/>
        </w:rPr>
        <w:t>отдыха</w:t>
      </w:r>
      <w:r>
        <w:rPr>
          <w:spacing w:val="-1"/>
          <w:sz w:val="24"/>
        </w:rPr>
        <w:t xml:space="preserve"> </w:t>
      </w:r>
      <w:r>
        <w:rPr>
          <w:sz w:val="24"/>
        </w:rPr>
        <w:t>в</w:t>
      </w:r>
      <w:r>
        <w:rPr>
          <w:spacing w:val="-9"/>
          <w:sz w:val="24"/>
        </w:rPr>
        <w:t xml:space="preserve"> </w:t>
      </w:r>
      <w:r>
        <w:rPr>
          <w:sz w:val="24"/>
        </w:rPr>
        <w:t>различное</w:t>
      </w:r>
      <w:r>
        <w:rPr>
          <w:spacing w:val="-5"/>
          <w:sz w:val="24"/>
        </w:rPr>
        <w:t xml:space="preserve"> </w:t>
      </w:r>
      <w:r>
        <w:rPr>
          <w:sz w:val="24"/>
        </w:rPr>
        <w:t>время</w:t>
      </w:r>
      <w:r>
        <w:rPr>
          <w:spacing w:val="-9"/>
          <w:sz w:val="24"/>
        </w:rPr>
        <w:t xml:space="preserve"> </w:t>
      </w:r>
      <w:r>
        <w:rPr>
          <w:sz w:val="24"/>
        </w:rPr>
        <w:t>года.</w:t>
      </w:r>
      <w:r>
        <w:rPr>
          <w:spacing w:val="2"/>
          <w:sz w:val="24"/>
        </w:rPr>
        <w:t xml:space="preserve"> </w:t>
      </w:r>
      <w:r>
        <w:rPr>
          <w:sz w:val="24"/>
        </w:rPr>
        <w:t>Путешествия</w:t>
      </w:r>
      <w:r>
        <w:rPr>
          <w:spacing w:val="-4"/>
          <w:sz w:val="24"/>
        </w:rPr>
        <w:t xml:space="preserve"> </w:t>
      </w:r>
      <w:r>
        <w:rPr>
          <w:sz w:val="24"/>
        </w:rPr>
        <w:t>по</w:t>
      </w:r>
      <w:r>
        <w:rPr>
          <w:spacing w:val="-1"/>
          <w:sz w:val="24"/>
        </w:rPr>
        <w:t xml:space="preserve"> </w:t>
      </w:r>
      <w:r>
        <w:rPr>
          <w:sz w:val="24"/>
        </w:rPr>
        <w:t>России</w:t>
      </w:r>
      <w:r>
        <w:rPr>
          <w:spacing w:val="-4"/>
          <w:sz w:val="24"/>
        </w:rPr>
        <w:t xml:space="preserve"> </w:t>
      </w:r>
      <w:r>
        <w:rPr>
          <w:sz w:val="24"/>
        </w:rPr>
        <w:t>и</w:t>
      </w:r>
      <w:r>
        <w:rPr>
          <w:spacing w:val="-10"/>
          <w:sz w:val="24"/>
        </w:rPr>
        <w:t xml:space="preserve"> </w:t>
      </w:r>
      <w:r>
        <w:rPr>
          <w:sz w:val="24"/>
        </w:rPr>
        <w:t>иностранным</w:t>
      </w:r>
      <w:r>
        <w:rPr>
          <w:spacing w:val="-2"/>
          <w:sz w:val="24"/>
        </w:rPr>
        <w:t xml:space="preserve"> странам.</w:t>
      </w:r>
    </w:p>
    <w:p w14:paraId="149713C4">
      <w:pPr>
        <w:pStyle w:val="32"/>
        <w:numPr>
          <w:ilvl w:val="1"/>
          <w:numId w:val="14"/>
        </w:numPr>
        <w:tabs>
          <w:tab w:val="left" w:pos="1136"/>
        </w:tabs>
        <w:spacing w:before="41"/>
        <w:ind w:left="1136"/>
        <w:jc w:val="left"/>
        <w:rPr>
          <w:sz w:val="24"/>
        </w:rPr>
      </w:pPr>
      <w:r>
        <w:rPr>
          <w:sz w:val="24"/>
        </w:rPr>
        <w:t>Природа:</w:t>
      </w:r>
      <w:r>
        <w:rPr>
          <w:spacing w:val="-9"/>
          <w:sz w:val="24"/>
        </w:rPr>
        <w:t xml:space="preserve"> </w:t>
      </w:r>
      <w:r>
        <w:rPr>
          <w:sz w:val="24"/>
        </w:rPr>
        <w:t>флора</w:t>
      </w:r>
      <w:r>
        <w:rPr>
          <w:spacing w:val="-7"/>
          <w:sz w:val="24"/>
        </w:rPr>
        <w:t xml:space="preserve"> </w:t>
      </w:r>
      <w:r>
        <w:rPr>
          <w:sz w:val="24"/>
        </w:rPr>
        <w:t>и</w:t>
      </w:r>
      <w:r>
        <w:rPr>
          <w:spacing w:val="-7"/>
          <w:sz w:val="24"/>
        </w:rPr>
        <w:t xml:space="preserve"> </w:t>
      </w:r>
      <w:r>
        <w:rPr>
          <w:sz w:val="24"/>
        </w:rPr>
        <w:t>фауна.</w:t>
      </w:r>
      <w:r>
        <w:rPr>
          <w:spacing w:val="1"/>
          <w:sz w:val="24"/>
        </w:rPr>
        <w:t xml:space="preserve"> </w:t>
      </w:r>
      <w:r>
        <w:rPr>
          <w:sz w:val="24"/>
        </w:rPr>
        <w:t>Проблемы</w:t>
      </w:r>
      <w:r>
        <w:rPr>
          <w:spacing w:val="-5"/>
          <w:sz w:val="24"/>
        </w:rPr>
        <w:t xml:space="preserve"> </w:t>
      </w:r>
      <w:r>
        <w:rPr>
          <w:sz w:val="24"/>
        </w:rPr>
        <w:t>экологии.</w:t>
      </w:r>
      <w:r>
        <w:rPr>
          <w:spacing w:val="-8"/>
          <w:sz w:val="24"/>
        </w:rPr>
        <w:t xml:space="preserve"> </w:t>
      </w:r>
      <w:r>
        <w:rPr>
          <w:sz w:val="24"/>
        </w:rPr>
        <w:t>Климат,</w:t>
      </w:r>
      <w:r>
        <w:rPr>
          <w:spacing w:val="-4"/>
          <w:sz w:val="24"/>
        </w:rPr>
        <w:t xml:space="preserve"> </w:t>
      </w:r>
      <w:r>
        <w:rPr>
          <w:sz w:val="24"/>
        </w:rPr>
        <w:t>погода.</w:t>
      </w:r>
      <w:r>
        <w:rPr>
          <w:spacing w:val="-3"/>
          <w:sz w:val="24"/>
        </w:rPr>
        <w:t xml:space="preserve"> </w:t>
      </w:r>
      <w:r>
        <w:rPr>
          <w:sz w:val="24"/>
        </w:rPr>
        <w:t>Стихийные</w:t>
      </w:r>
      <w:r>
        <w:rPr>
          <w:spacing w:val="-11"/>
          <w:sz w:val="24"/>
        </w:rPr>
        <w:t xml:space="preserve"> </w:t>
      </w:r>
      <w:r>
        <w:rPr>
          <w:spacing w:val="-2"/>
          <w:sz w:val="24"/>
        </w:rPr>
        <w:t>бедствия.</w:t>
      </w:r>
    </w:p>
    <w:p w14:paraId="2FBBADE5">
      <w:pPr>
        <w:pStyle w:val="32"/>
        <w:numPr>
          <w:ilvl w:val="1"/>
          <w:numId w:val="14"/>
        </w:numPr>
        <w:tabs>
          <w:tab w:val="left" w:pos="1136"/>
        </w:tabs>
        <w:spacing w:before="41"/>
        <w:ind w:left="1136"/>
        <w:jc w:val="left"/>
        <w:rPr>
          <w:sz w:val="24"/>
        </w:rPr>
      </w:pPr>
      <w:r>
        <w:rPr>
          <w:sz w:val="24"/>
        </w:rPr>
        <w:t>Условия</w:t>
      </w:r>
      <w:r>
        <w:rPr>
          <w:spacing w:val="-14"/>
          <w:sz w:val="24"/>
        </w:rPr>
        <w:t xml:space="preserve"> </w:t>
      </w:r>
      <w:r>
        <w:rPr>
          <w:sz w:val="24"/>
        </w:rPr>
        <w:t>проживания</w:t>
      </w:r>
      <w:r>
        <w:rPr>
          <w:spacing w:val="-10"/>
          <w:sz w:val="24"/>
        </w:rPr>
        <w:t xml:space="preserve"> </w:t>
      </w:r>
      <w:r>
        <w:rPr>
          <w:sz w:val="24"/>
        </w:rPr>
        <w:t>в</w:t>
      </w:r>
      <w:r>
        <w:rPr>
          <w:spacing w:val="-9"/>
          <w:sz w:val="24"/>
        </w:rPr>
        <w:t xml:space="preserve"> </w:t>
      </w:r>
      <w:r>
        <w:rPr>
          <w:sz w:val="24"/>
        </w:rPr>
        <w:t>городской</w:t>
      </w:r>
      <w:r>
        <w:rPr>
          <w:spacing w:val="-6"/>
          <w:sz w:val="24"/>
        </w:rPr>
        <w:t xml:space="preserve"> </w:t>
      </w:r>
      <w:r>
        <w:rPr>
          <w:sz w:val="24"/>
        </w:rPr>
        <w:t>(сельской)</w:t>
      </w:r>
      <w:r>
        <w:rPr>
          <w:spacing w:val="-9"/>
          <w:sz w:val="24"/>
        </w:rPr>
        <w:t xml:space="preserve"> </w:t>
      </w:r>
      <w:r>
        <w:rPr>
          <w:sz w:val="24"/>
        </w:rPr>
        <w:t>местности.</w:t>
      </w:r>
      <w:r>
        <w:rPr>
          <w:spacing w:val="-8"/>
          <w:sz w:val="24"/>
        </w:rPr>
        <w:t xml:space="preserve"> </w:t>
      </w:r>
      <w:r>
        <w:rPr>
          <w:spacing w:val="-2"/>
          <w:sz w:val="24"/>
        </w:rPr>
        <w:t>Транспорт.</w:t>
      </w:r>
    </w:p>
    <w:p w14:paraId="67A13E58">
      <w:pPr>
        <w:pStyle w:val="32"/>
        <w:numPr>
          <w:ilvl w:val="1"/>
          <w:numId w:val="14"/>
        </w:numPr>
        <w:tabs>
          <w:tab w:val="left" w:pos="1134"/>
        </w:tabs>
        <w:spacing w:before="41" w:line="276" w:lineRule="auto"/>
        <w:ind w:right="565" w:firstLine="283"/>
        <w:rPr>
          <w:sz w:val="24"/>
        </w:rPr>
      </w:pPr>
      <w:r>
        <w:rPr>
          <w:sz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CF850F5">
      <w:pPr>
        <w:pStyle w:val="32"/>
        <w:numPr>
          <w:ilvl w:val="1"/>
          <w:numId w:val="14"/>
        </w:numPr>
        <w:tabs>
          <w:tab w:val="left" w:pos="1134"/>
        </w:tabs>
        <w:spacing w:before="8" w:line="276" w:lineRule="auto"/>
        <w:ind w:right="572" w:firstLine="283"/>
        <w:rPr>
          <w:sz w:val="24"/>
        </w:rPr>
      </w:pPr>
      <w:r>
        <w:rPr>
          <w:sz w:val="24"/>
        </w:rPr>
        <w:t>Выдающиеся люди родной страны и страны (стран) изучаемого языка: учѐные, писатели, поэты, художники, музыканты, спортсмены.</w:t>
      </w:r>
    </w:p>
    <w:p w14:paraId="01CAA11D">
      <w:pPr>
        <w:pStyle w:val="32"/>
        <w:numPr>
          <w:ilvl w:val="1"/>
          <w:numId w:val="14"/>
        </w:numPr>
        <w:tabs>
          <w:tab w:val="left" w:pos="1134"/>
        </w:tabs>
        <w:spacing w:line="275" w:lineRule="exact"/>
        <w:ind w:left="1134" w:hanging="282"/>
        <w:rPr>
          <w:sz w:val="24"/>
        </w:rPr>
      </w:pPr>
      <w:r>
        <w:rPr>
          <w:spacing w:val="-2"/>
          <w:sz w:val="24"/>
        </w:rPr>
        <w:t>Говорение.</w:t>
      </w:r>
    </w:p>
    <w:p w14:paraId="1E6FEE87">
      <w:pPr>
        <w:pStyle w:val="32"/>
        <w:spacing w:line="275" w:lineRule="exact"/>
        <w:rPr>
          <w:sz w:val="24"/>
        </w:rPr>
        <w:sectPr>
          <w:pgSz w:w="11910" w:h="16840"/>
          <w:pgMar w:top="320" w:right="141" w:bottom="620" w:left="708" w:header="0" w:footer="358" w:gutter="0"/>
          <w:cols w:space="720" w:num="1"/>
        </w:sectPr>
      </w:pPr>
    </w:p>
    <w:p w14:paraId="10E07C74">
      <w:pPr>
        <w:pStyle w:val="32"/>
        <w:numPr>
          <w:ilvl w:val="1"/>
          <w:numId w:val="14"/>
        </w:numPr>
        <w:tabs>
          <w:tab w:val="left" w:pos="1134"/>
        </w:tabs>
        <w:spacing w:before="76"/>
        <w:ind w:left="1134" w:hanging="282"/>
        <w:rPr>
          <w:sz w:val="24"/>
        </w:rPr>
      </w:pPr>
      <w:r>
        <w:rPr>
          <w:sz w:val="24"/>
        </w:rPr>
        <w:t>Развитие</w:t>
      </w:r>
      <w:r>
        <w:rPr>
          <w:spacing w:val="-14"/>
          <w:sz w:val="24"/>
        </w:rPr>
        <w:t xml:space="preserve"> </w:t>
      </w:r>
      <w:r>
        <w:rPr>
          <w:sz w:val="24"/>
        </w:rPr>
        <w:t>коммуникативных</w:t>
      </w:r>
      <w:r>
        <w:rPr>
          <w:spacing w:val="-5"/>
          <w:sz w:val="24"/>
        </w:rPr>
        <w:t xml:space="preserve"> </w:t>
      </w:r>
      <w:r>
        <w:rPr>
          <w:sz w:val="24"/>
        </w:rPr>
        <w:t>умений</w:t>
      </w:r>
      <w:r>
        <w:rPr>
          <w:spacing w:val="-6"/>
          <w:sz w:val="24"/>
        </w:rPr>
        <w:t xml:space="preserve"> </w:t>
      </w:r>
      <w:r>
        <w:rPr>
          <w:sz w:val="24"/>
        </w:rPr>
        <w:t>диалогической</w:t>
      </w:r>
      <w:r>
        <w:rPr>
          <w:spacing w:val="-10"/>
          <w:sz w:val="24"/>
        </w:rPr>
        <w:t xml:space="preserve"> </w:t>
      </w:r>
      <w:r>
        <w:rPr>
          <w:sz w:val="24"/>
        </w:rPr>
        <w:t>речи,</w:t>
      </w:r>
      <w:r>
        <w:rPr>
          <w:spacing w:val="-9"/>
          <w:sz w:val="24"/>
        </w:rPr>
        <w:t xml:space="preserve"> </w:t>
      </w:r>
      <w:r>
        <w:rPr>
          <w:sz w:val="24"/>
        </w:rPr>
        <w:t>а</w:t>
      </w:r>
      <w:r>
        <w:rPr>
          <w:spacing w:val="-13"/>
          <w:sz w:val="24"/>
        </w:rPr>
        <w:t xml:space="preserve"> </w:t>
      </w:r>
      <w:r>
        <w:rPr>
          <w:spacing w:val="-2"/>
          <w:sz w:val="24"/>
        </w:rPr>
        <w:t>именно</w:t>
      </w:r>
    </w:p>
    <w:p w14:paraId="2AA39B4D">
      <w:pPr>
        <w:pStyle w:val="32"/>
        <w:numPr>
          <w:ilvl w:val="1"/>
          <w:numId w:val="14"/>
        </w:numPr>
        <w:tabs>
          <w:tab w:val="left" w:pos="1134"/>
        </w:tabs>
        <w:spacing w:before="41" w:line="276" w:lineRule="auto"/>
        <w:ind w:right="549" w:firstLine="283"/>
        <w:rPr>
          <w:sz w:val="24"/>
        </w:rPr>
      </w:pPr>
      <w:r>
        <w:rPr>
          <w:sz w:val="24"/>
        </w:rPr>
        <w:t>умений вести разные виды диалогов (диалог этикетного характера, диалог-побуждение к действию,</w:t>
      </w:r>
      <w:r>
        <w:rPr>
          <w:spacing w:val="-15"/>
          <w:sz w:val="24"/>
        </w:rPr>
        <w:t xml:space="preserve"> </w:t>
      </w:r>
      <w:r>
        <w:rPr>
          <w:sz w:val="24"/>
        </w:rPr>
        <w:t>диалог-расспрос,</w:t>
      </w:r>
      <w:r>
        <w:rPr>
          <w:spacing w:val="-15"/>
          <w:sz w:val="24"/>
        </w:rPr>
        <w:t xml:space="preserve"> </w:t>
      </w:r>
      <w:r>
        <w:rPr>
          <w:sz w:val="24"/>
        </w:rPr>
        <w:t>комбинированный</w:t>
      </w:r>
      <w:r>
        <w:rPr>
          <w:spacing w:val="-15"/>
          <w:sz w:val="24"/>
        </w:rPr>
        <w:t xml:space="preserve"> </w:t>
      </w:r>
      <w:r>
        <w:rPr>
          <w:sz w:val="24"/>
        </w:rPr>
        <w:t>диалог,</w:t>
      </w:r>
      <w:r>
        <w:rPr>
          <w:spacing w:val="-15"/>
          <w:sz w:val="24"/>
        </w:rPr>
        <w:t xml:space="preserve"> </w:t>
      </w:r>
      <w:r>
        <w:rPr>
          <w:sz w:val="24"/>
        </w:rPr>
        <w:t>включающий</w:t>
      </w:r>
      <w:r>
        <w:rPr>
          <w:spacing w:val="-11"/>
          <w:sz w:val="24"/>
        </w:rPr>
        <w:t xml:space="preserve"> </w:t>
      </w:r>
      <w:r>
        <w:rPr>
          <w:sz w:val="24"/>
        </w:rPr>
        <w:t>различные</w:t>
      </w:r>
      <w:r>
        <w:rPr>
          <w:spacing w:val="-15"/>
          <w:sz w:val="24"/>
        </w:rPr>
        <w:t xml:space="preserve"> </w:t>
      </w:r>
      <w:r>
        <w:rPr>
          <w:sz w:val="24"/>
        </w:rPr>
        <w:t>виды</w:t>
      </w:r>
      <w:r>
        <w:rPr>
          <w:spacing w:val="40"/>
          <w:sz w:val="24"/>
        </w:rPr>
        <w:t xml:space="preserve"> </w:t>
      </w:r>
      <w:r>
        <w:rPr>
          <w:sz w:val="24"/>
        </w:rPr>
        <w:t>диалогов):</w:t>
      </w:r>
    </w:p>
    <w:p w14:paraId="238A1FAF">
      <w:pPr>
        <w:pStyle w:val="32"/>
        <w:numPr>
          <w:ilvl w:val="1"/>
          <w:numId w:val="14"/>
        </w:numPr>
        <w:tabs>
          <w:tab w:val="left" w:pos="1134"/>
        </w:tabs>
        <w:spacing w:line="276" w:lineRule="auto"/>
        <w:ind w:right="554"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11"/>
          <w:sz w:val="24"/>
        </w:rPr>
        <w:t xml:space="preserve"> </w:t>
      </w:r>
      <w:r>
        <w:rPr>
          <w:sz w:val="24"/>
        </w:rPr>
        <w:t>выражать</w:t>
      </w:r>
      <w:r>
        <w:rPr>
          <w:spacing w:val="-11"/>
          <w:sz w:val="24"/>
        </w:rPr>
        <w:t xml:space="preserve"> </w:t>
      </w:r>
      <w:r>
        <w:rPr>
          <w:sz w:val="24"/>
        </w:rPr>
        <w:t>благодарность,</w:t>
      </w:r>
      <w:r>
        <w:rPr>
          <w:spacing w:val="-11"/>
          <w:sz w:val="24"/>
        </w:rPr>
        <w:t xml:space="preserve"> </w:t>
      </w:r>
      <w:r>
        <w:rPr>
          <w:sz w:val="24"/>
        </w:rPr>
        <w:t>вежливо</w:t>
      </w:r>
      <w:r>
        <w:rPr>
          <w:spacing w:val="-8"/>
          <w:sz w:val="24"/>
        </w:rPr>
        <w:t xml:space="preserve"> </w:t>
      </w:r>
      <w:r>
        <w:rPr>
          <w:sz w:val="24"/>
        </w:rPr>
        <w:t>соглашаться</w:t>
      </w:r>
      <w:r>
        <w:rPr>
          <w:spacing w:val="-13"/>
          <w:sz w:val="24"/>
        </w:rPr>
        <w:t xml:space="preserve"> </w:t>
      </w:r>
      <w:r>
        <w:rPr>
          <w:sz w:val="24"/>
        </w:rPr>
        <w:t>на</w:t>
      </w:r>
      <w:r>
        <w:rPr>
          <w:spacing w:val="-6"/>
          <w:sz w:val="24"/>
        </w:rPr>
        <w:t xml:space="preserve"> </w:t>
      </w:r>
      <w:r>
        <w:rPr>
          <w:sz w:val="24"/>
        </w:rPr>
        <w:t>предложение</w:t>
      </w:r>
      <w:r>
        <w:rPr>
          <w:spacing w:val="-13"/>
          <w:sz w:val="24"/>
        </w:rPr>
        <w:t xml:space="preserve"> </w:t>
      </w:r>
      <w:r>
        <w:rPr>
          <w:sz w:val="24"/>
        </w:rPr>
        <w:t>и</w:t>
      </w:r>
      <w:r>
        <w:rPr>
          <w:spacing w:val="-15"/>
          <w:sz w:val="24"/>
        </w:rPr>
        <w:t xml:space="preserve"> </w:t>
      </w:r>
      <w:r>
        <w:rPr>
          <w:sz w:val="24"/>
        </w:rPr>
        <w:t>отказываться</w:t>
      </w:r>
      <w:r>
        <w:rPr>
          <w:spacing w:val="17"/>
          <w:sz w:val="24"/>
        </w:rPr>
        <w:t xml:space="preserve"> </w:t>
      </w:r>
      <w:r>
        <w:rPr>
          <w:sz w:val="24"/>
        </w:rPr>
        <w:t>от предложения собеседника;</w:t>
      </w:r>
    </w:p>
    <w:p w14:paraId="10FC7CB4">
      <w:pPr>
        <w:pStyle w:val="32"/>
        <w:numPr>
          <w:ilvl w:val="1"/>
          <w:numId w:val="14"/>
        </w:numPr>
        <w:tabs>
          <w:tab w:val="left" w:pos="1134"/>
        </w:tabs>
        <w:spacing w:before="2" w:line="276" w:lineRule="auto"/>
        <w:ind w:right="563" w:firstLine="283"/>
        <w:rPr>
          <w:sz w:val="24"/>
        </w:rPr>
      </w:pPr>
      <w:r>
        <w:rPr>
          <w:sz w:val="24"/>
        </w:rPr>
        <w:t>диалог-побуждение к действию: обращаться с просьбой, вежливо соглашаться (не соглашаться)</w:t>
      </w:r>
      <w:r>
        <w:rPr>
          <w:spacing w:val="-5"/>
          <w:sz w:val="24"/>
        </w:rPr>
        <w:t xml:space="preserve"> </w:t>
      </w:r>
      <w:r>
        <w:rPr>
          <w:sz w:val="24"/>
        </w:rPr>
        <w:t>выполнить</w:t>
      </w:r>
      <w:r>
        <w:rPr>
          <w:spacing w:val="-1"/>
          <w:sz w:val="24"/>
        </w:rPr>
        <w:t xml:space="preserve"> </w:t>
      </w:r>
      <w:r>
        <w:rPr>
          <w:sz w:val="24"/>
        </w:rPr>
        <w:t>просьбу, приглашать</w:t>
      </w:r>
      <w:r>
        <w:rPr>
          <w:spacing w:val="-10"/>
          <w:sz w:val="24"/>
        </w:rPr>
        <w:t xml:space="preserve"> </w:t>
      </w:r>
      <w:r>
        <w:rPr>
          <w:sz w:val="24"/>
        </w:rPr>
        <w:t>собеседника</w:t>
      </w:r>
      <w:r>
        <w:rPr>
          <w:spacing w:val="-4"/>
          <w:sz w:val="24"/>
        </w:rPr>
        <w:t xml:space="preserve"> </w:t>
      </w:r>
      <w:r>
        <w:rPr>
          <w:sz w:val="24"/>
        </w:rPr>
        <w:t>к</w:t>
      </w:r>
      <w:r>
        <w:rPr>
          <w:spacing w:val="-5"/>
          <w:sz w:val="24"/>
        </w:rPr>
        <w:t xml:space="preserve"> </w:t>
      </w:r>
      <w:r>
        <w:rPr>
          <w:sz w:val="24"/>
        </w:rPr>
        <w:t>совместной</w:t>
      </w:r>
      <w:r>
        <w:rPr>
          <w:spacing w:val="-1"/>
          <w:sz w:val="24"/>
        </w:rPr>
        <w:t xml:space="preserve"> </w:t>
      </w:r>
      <w:r>
        <w:rPr>
          <w:sz w:val="24"/>
        </w:rPr>
        <w:t>деятельности, вежливо соглашаться (не соглашаться) на предложение собеседника, объясняя причину</w:t>
      </w:r>
      <w:r>
        <w:rPr>
          <w:spacing w:val="-1"/>
          <w:sz w:val="24"/>
        </w:rPr>
        <w:t xml:space="preserve"> </w:t>
      </w:r>
      <w:r>
        <w:rPr>
          <w:sz w:val="24"/>
        </w:rPr>
        <w:t>своего решения;</w:t>
      </w:r>
    </w:p>
    <w:p w14:paraId="0D65DC8A">
      <w:pPr>
        <w:pStyle w:val="32"/>
        <w:numPr>
          <w:ilvl w:val="1"/>
          <w:numId w:val="14"/>
        </w:numPr>
        <w:tabs>
          <w:tab w:val="left" w:pos="1134"/>
        </w:tabs>
        <w:spacing w:line="278" w:lineRule="auto"/>
        <w:ind w:right="571"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B7838B8">
      <w:pPr>
        <w:pStyle w:val="32"/>
        <w:numPr>
          <w:ilvl w:val="1"/>
          <w:numId w:val="14"/>
        </w:numPr>
        <w:tabs>
          <w:tab w:val="left" w:pos="1134"/>
        </w:tabs>
        <w:spacing w:line="276" w:lineRule="auto"/>
        <w:ind w:right="560" w:firstLine="283"/>
        <w:rPr>
          <w:sz w:val="24"/>
        </w:rPr>
      </w:pPr>
      <w:r>
        <w:rPr>
          <w:spacing w:val="-2"/>
          <w:sz w:val="24"/>
        </w:rPr>
        <w:t>Данные умения диалогической</w:t>
      </w:r>
      <w:r>
        <w:rPr>
          <w:spacing w:val="-3"/>
          <w:sz w:val="24"/>
        </w:rPr>
        <w:t xml:space="preserve"> </w:t>
      </w:r>
      <w:r>
        <w:rPr>
          <w:spacing w:val="-2"/>
          <w:sz w:val="24"/>
        </w:rPr>
        <w:t>речи развиваются в стандартных</w:t>
      </w:r>
      <w:r>
        <w:rPr>
          <w:spacing w:val="-5"/>
          <w:sz w:val="24"/>
        </w:rPr>
        <w:t xml:space="preserve"> </w:t>
      </w:r>
      <w:r>
        <w:rPr>
          <w:spacing w:val="-2"/>
          <w:sz w:val="24"/>
        </w:rPr>
        <w:t>ситуациях</w:t>
      </w:r>
      <w:r>
        <w:rPr>
          <w:spacing w:val="-5"/>
          <w:sz w:val="24"/>
        </w:rPr>
        <w:t xml:space="preserve"> </w:t>
      </w:r>
      <w:r>
        <w:rPr>
          <w:spacing w:val="-2"/>
          <w:sz w:val="24"/>
        </w:rPr>
        <w:t xml:space="preserve">неофициального </w:t>
      </w:r>
      <w:r>
        <w:rPr>
          <w:sz w:val="24"/>
        </w:rPr>
        <w:t>общения в рамках тематического содержания речи с использованием</w:t>
      </w:r>
      <w:r>
        <w:rPr>
          <w:spacing w:val="40"/>
          <w:sz w:val="24"/>
        </w:rPr>
        <w:t xml:space="preserve"> </w:t>
      </w:r>
      <w:r>
        <w:rPr>
          <w:sz w:val="24"/>
        </w:rPr>
        <w:t>ключевых слов, речевых ситуаций</w:t>
      </w:r>
      <w:r>
        <w:rPr>
          <w:spacing w:val="-7"/>
          <w:sz w:val="24"/>
        </w:rPr>
        <w:t xml:space="preserve"> </w:t>
      </w:r>
      <w:r>
        <w:rPr>
          <w:sz w:val="24"/>
        </w:rPr>
        <w:t>и</w:t>
      </w:r>
      <w:r>
        <w:rPr>
          <w:spacing w:val="-7"/>
          <w:sz w:val="24"/>
        </w:rPr>
        <w:t xml:space="preserve"> </w:t>
      </w:r>
      <w:r>
        <w:rPr>
          <w:sz w:val="24"/>
        </w:rPr>
        <w:t>(или)</w:t>
      </w:r>
      <w:r>
        <w:rPr>
          <w:spacing w:val="-11"/>
          <w:sz w:val="24"/>
        </w:rPr>
        <w:t xml:space="preserve"> </w:t>
      </w:r>
      <w:r>
        <w:rPr>
          <w:sz w:val="24"/>
        </w:rPr>
        <w:t>иллюстраций,</w:t>
      </w:r>
      <w:r>
        <w:rPr>
          <w:spacing w:val="-6"/>
          <w:sz w:val="24"/>
        </w:rPr>
        <w:t xml:space="preserve"> </w:t>
      </w:r>
      <w:r>
        <w:rPr>
          <w:sz w:val="24"/>
        </w:rPr>
        <w:t>фотографий</w:t>
      </w:r>
      <w:r>
        <w:rPr>
          <w:spacing w:val="-12"/>
          <w:sz w:val="24"/>
        </w:rPr>
        <w:t xml:space="preserve"> </w:t>
      </w:r>
      <w:r>
        <w:rPr>
          <w:sz w:val="24"/>
        </w:rPr>
        <w:t>с</w:t>
      </w:r>
      <w:r>
        <w:rPr>
          <w:spacing w:val="-9"/>
          <w:sz w:val="24"/>
        </w:rPr>
        <w:t xml:space="preserve"> </w:t>
      </w:r>
      <w:r>
        <w:rPr>
          <w:sz w:val="24"/>
        </w:rPr>
        <w:t>соблюдением</w:t>
      </w:r>
      <w:r>
        <w:rPr>
          <w:spacing w:val="-6"/>
          <w:sz w:val="24"/>
        </w:rPr>
        <w:t xml:space="preserve"> </w:t>
      </w:r>
      <w:r>
        <w:rPr>
          <w:sz w:val="24"/>
        </w:rPr>
        <w:t>нормы</w:t>
      </w:r>
      <w:r>
        <w:rPr>
          <w:spacing w:val="-6"/>
          <w:sz w:val="24"/>
        </w:rPr>
        <w:t xml:space="preserve"> </w:t>
      </w:r>
      <w:r>
        <w:rPr>
          <w:sz w:val="24"/>
        </w:rPr>
        <w:t>речевого</w:t>
      </w:r>
      <w:r>
        <w:rPr>
          <w:spacing w:val="-3"/>
          <w:sz w:val="24"/>
        </w:rPr>
        <w:t xml:space="preserve"> </w:t>
      </w:r>
      <w:r>
        <w:rPr>
          <w:sz w:val="24"/>
        </w:rPr>
        <w:t>этикета,</w:t>
      </w:r>
      <w:r>
        <w:rPr>
          <w:spacing w:val="-11"/>
          <w:sz w:val="24"/>
        </w:rPr>
        <w:t xml:space="preserve"> </w:t>
      </w:r>
      <w:r>
        <w:rPr>
          <w:sz w:val="24"/>
        </w:rPr>
        <w:t>принятых</w:t>
      </w:r>
      <w:r>
        <w:rPr>
          <w:spacing w:val="-13"/>
          <w:sz w:val="24"/>
        </w:rPr>
        <w:t xml:space="preserve"> </w:t>
      </w:r>
      <w:r>
        <w:rPr>
          <w:sz w:val="24"/>
        </w:rPr>
        <w:t>в стране (странах) изучаемого языка.</w:t>
      </w:r>
    </w:p>
    <w:p w14:paraId="34DFE1B7">
      <w:pPr>
        <w:pStyle w:val="32"/>
        <w:numPr>
          <w:ilvl w:val="1"/>
          <w:numId w:val="14"/>
        </w:numPr>
        <w:tabs>
          <w:tab w:val="left" w:pos="1134"/>
        </w:tabs>
        <w:spacing w:line="274" w:lineRule="exact"/>
        <w:ind w:left="1134" w:hanging="282"/>
        <w:rPr>
          <w:sz w:val="24"/>
        </w:rPr>
      </w:pPr>
      <w:r>
        <w:rPr>
          <w:sz w:val="24"/>
        </w:rPr>
        <w:t>Объѐм</w:t>
      </w:r>
      <w:r>
        <w:rPr>
          <w:spacing w:val="-9"/>
          <w:sz w:val="24"/>
        </w:rPr>
        <w:t xml:space="preserve"> </w:t>
      </w:r>
      <w:r>
        <w:rPr>
          <w:sz w:val="24"/>
        </w:rPr>
        <w:t>диалога</w:t>
      </w:r>
      <w:r>
        <w:rPr>
          <w:spacing w:val="-7"/>
          <w:sz w:val="24"/>
        </w:rPr>
        <w:t xml:space="preserve"> </w:t>
      </w:r>
      <w:r>
        <w:rPr>
          <w:sz w:val="24"/>
        </w:rPr>
        <w:t>-</w:t>
      </w:r>
      <w:r>
        <w:rPr>
          <w:spacing w:val="-1"/>
          <w:sz w:val="24"/>
        </w:rPr>
        <w:t xml:space="preserve"> </w:t>
      </w:r>
      <w:r>
        <w:rPr>
          <w:sz w:val="24"/>
        </w:rPr>
        <w:t>до</w:t>
      </w:r>
      <w:r>
        <w:rPr>
          <w:spacing w:val="-3"/>
          <w:sz w:val="24"/>
        </w:rPr>
        <w:t xml:space="preserve"> </w:t>
      </w:r>
      <w:r>
        <w:rPr>
          <w:sz w:val="24"/>
        </w:rPr>
        <w:t>7</w:t>
      </w:r>
      <w:r>
        <w:rPr>
          <w:spacing w:val="-2"/>
          <w:sz w:val="24"/>
        </w:rPr>
        <w:t xml:space="preserve"> </w:t>
      </w:r>
      <w:r>
        <w:rPr>
          <w:sz w:val="24"/>
        </w:rPr>
        <w:t>реплик</w:t>
      </w:r>
      <w:r>
        <w:rPr>
          <w:spacing w:val="-5"/>
          <w:sz w:val="24"/>
        </w:rPr>
        <w:t xml:space="preserve"> </w:t>
      </w:r>
      <w:r>
        <w:rPr>
          <w:sz w:val="24"/>
        </w:rPr>
        <w:t>со</w:t>
      </w:r>
      <w:r>
        <w:rPr>
          <w:spacing w:val="3"/>
          <w:sz w:val="24"/>
        </w:rPr>
        <w:t xml:space="preserve"> </w:t>
      </w:r>
      <w:r>
        <w:rPr>
          <w:sz w:val="24"/>
        </w:rPr>
        <w:t>стороны</w:t>
      </w:r>
      <w:r>
        <w:rPr>
          <w:spacing w:val="-5"/>
          <w:sz w:val="24"/>
        </w:rPr>
        <w:t xml:space="preserve"> </w:t>
      </w:r>
      <w:r>
        <w:rPr>
          <w:sz w:val="24"/>
        </w:rPr>
        <w:t>каждого</w:t>
      </w:r>
      <w:r>
        <w:rPr>
          <w:spacing w:val="-1"/>
          <w:sz w:val="24"/>
        </w:rPr>
        <w:t xml:space="preserve"> </w:t>
      </w:r>
      <w:r>
        <w:rPr>
          <w:spacing w:val="-2"/>
          <w:sz w:val="24"/>
        </w:rPr>
        <w:t>собеседника.</w:t>
      </w:r>
    </w:p>
    <w:p w14:paraId="724DE78D">
      <w:pPr>
        <w:pStyle w:val="32"/>
        <w:numPr>
          <w:ilvl w:val="1"/>
          <w:numId w:val="14"/>
        </w:numPr>
        <w:tabs>
          <w:tab w:val="left" w:pos="1136"/>
        </w:tabs>
        <w:spacing w:before="39"/>
        <w:ind w:left="1136"/>
        <w:jc w:val="left"/>
        <w:rPr>
          <w:sz w:val="24"/>
        </w:rPr>
      </w:pPr>
      <w:r>
        <w:rPr>
          <w:sz w:val="24"/>
        </w:rPr>
        <w:t>Развитие</w:t>
      </w:r>
      <w:r>
        <w:rPr>
          <w:spacing w:val="-17"/>
          <w:sz w:val="24"/>
        </w:rPr>
        <w:t xml:space="preserve"> </w:t>
      </w:r>
      <w:r>
        <w:rPr>
          <w:sz w:val="24"/>
        </w:rPr>
        <w:t>коммуникативных</w:t>
      </w:r>
      <w:r>
        <w:rPr>
          <w:spacing w:val="-15"/>
          <w:sz w:val="24"/>
        </w:rPr>
        <w:t xml:space="preserve"> </w:t>
      </w:r>
      <w:r>
        <w:rPr>
          <w:sz w:val="24"/>
        </w:rPr>
        <w:t>умений</w:t>
      </w:r>
      <w:r>
        <w:rPr>
          <w:spacing w:val="-12"/>
          <w:sz w:val="24"/>
        </w:rPr>
        <w:t xml:space="preserve"> </w:t>
      </w:r>
      <w:r>
        <w:rPr>
          <w:sz w:val="24"/>
        </w:rPr>
        <w:t>монологической</w:t>
      </w:r>
      <w:r>
        <w:rPr>
          <w:spacing w:val="-11"/>
          <w:sz w:val="24"/>
        </w:rPr>
        <w:t xml:space="preserve"> </w:t>
      </w:r>
      <w:r>
        <w:rPr>
          <w:spacing w:val="-2"/>
          <w:sz w:val="24"/>
        </w:rPr>
        <w:t>речи:</w:t>
      </w:r>
    </w:p>
    <w:p w14:paraId="7470B855">
      <w:pPr>
        <w:pStyle w:val="32"/>
        <w:numPr>
          <w:ilvl w:val="1"/>
          <w:numId w:val="14"/>
        </w:numPr>
        <w:tabs>
          <w:tab w:val="left" w:pos="1136"/>
        </w:tabs>
        <w:spacing w:before="41"/>
        <w:ind w:left="1136"/>
        <w:jc w:val="left"/>
        <w:rPr>
          <w:sz w:val="24"/>
        </w:rPr>
      </w:pPr>
      <w:r>
        <w:rPr>
          <w:sz w:val="24"/>
        </w:rPr>
        <w:t>создание</w:t>
      </w:r>
      <w:r>
        <w:rPr>
          <w:spacing w:val="-12"/>
          <w:sz w:val="24"/>
        </w:rPr>
        <w:t xml:space="preserve"> </w:t>
      </w:r>
      <w:r>
        <w:rPr>
          <w:sz w:val="24"/>
        </w:rPr>
        <w:t>устных</w:t>
      </w:r>
      <w:r>
        <w:rPr>
          <w:spacing w:val="-9"/>
          <w:sz w:val="24"/>
        </w:rPr>
        <w:t xml:space="preserve"> </w:t>
      </w:r>
      <w:r>
        <w:rPr>
          <w:sz w:val="24"/>
        </w:rPr>
        <w:t>связных</w:t>
      </w:r>
      <w:r>
        <w:rPr>
          <w:spacing w:val="-7"/>
          <w:sz w:val="24"/>
        </w:rPr>
        <w:t xml:space="preserve"> </w:t>
      </w:r>
      <w:r>
        <w:rPr>
          <w:sz w:val="24"/>
        </w:rPr>
        <w:t>монологических</w:t>
      </w:r>
      <w:r>
        <w:rPr>
          <w:spacing w:val="-8"/>
          <w:sz w:val="24"/>
        </w:rPr>
        <w:t xml:space="preserve"> </w:t>
      </w:r>
      <w:r>
        <w:rPr>
          <w:sz w:val="24"/>
        </w:rPr>
        <w:t>высказываний</w:t>
      </w:r>
      <w:r>
        <w:rPr>
          <w:spacing w:val="-6"/>
          <w:sz w:val="24"/>
        </w:rPr>
        <w:t xml:space="preserve"> </w:t>
      </w:r>
      <w:r>
        <w:rPr>
          <w:sz w:val="24"/>
        </w:rPr>
        <w:t>с</w:t>
      </w:r>
      <w:r>
        <w:rPr>
          <w:spacing w:val="-10"/>
          <w:sz w:val="24"/>
        </w:rPr>
        <w:t xml:space="preserve"> </w:t>
      </w:r>
      <w:r>
        <w:rPr>
          <w:spacing w:val="-2"/>
          <w:sz w:val="24"/>
        </w:rPr>
        <w:t>использованием</w:t>
      </w:r>
    </w:p>
    <w:p w14:paraId="6F9F0FB3">
      <w:pPr>
        <w:pStyle w:val="32"/>
        <w:numPr>
          <w:ilvl w:val="1"/>
          <w:numId w:val="14"/>
        </w:numPr>
        <w:tabs>
          <w:tab w:val="left" w:pos="1136"/>
        </w:tabs>
        <w:spacing w:before="41"/>
        <w:ind w:left="1136"/>
        <w:jc w:val="left"/>
        <w:rPr>
          <w:sz w:val="24"/>
        </w:rPr>
      </w:pPr>
      <w:r>
        <w:rPr>
          <w:sz w:val="24"/>
        </w:rPr>
        <w:t>основных</w:t>
      </w:r>
      <w:r>
        <w:rPr>
          <w:spacing w:val="-11"/>
          <w:sz w:val="24"/>
        </w:rPr>
        <w:t xml:space="preserve"> </w:t>
      </w:r>
      <w:r>
        <w:rPr>
          <w:sz w:val="24"/>
        </w:rPr>
        <w:t>коммуникативных</w:t>
      </w:r>
      <w:r>
        <w:rPr>
          <w:spacing w:val="-8"/>
          <w:sz w:val="24"/>
        </w:rPr>
        <w:t xml:space="preserve"> </w:t>
      </w:r>
      <w:r>
        <w:rPr>
          <w:sz w:val="24"/>
        </w:rPr>
        <w:t>типов</w:t>
      </w:r>
      <w:r>
        <w:rPr>
          <w:spacing w:val="-8"/>
          <w:sz w:val="24"/>
        </w:rPr>
        <w:t xml:space="preserve"> </w:t>
      </w:r>
      <w:r>
        <w:rPr>
          <w:spacing w:val="-4"/>
          <w:sz w:val="24"/>
        </w:rPr>
        <w:t>речи:</w:t>
      </w:r>
    </w:p>
    <w:p w14:paraId="18535F83">
      <w:pPr>
        <w:pStyle w:val="32"/>
        <w:numPr>
          <w:ilvl w:val="1"/>
          <w:numId w:val="14"/>
        </w:numPr>
        <w:tabs>
          <w:tab w:val="left" w:pos="1136"/>
          <w:tab w:val="left" w:pos="2315"/>
          <w:tab w:val="left" w:pos="3629"/>
          <w:tab w:val="left" w:pos="4967"/>
          <w:tab w:val="left" w:pos="6314"/>
          <w:tab w:val="left" w:pos="6664"/>
          <w:tab w:val="left" w:pos="7691"/>
          <w:tab w:val="left" w:pos="8967"/>
          <w:tab w:val="left" w:pos="9307"/>
          <w:tab w:val="left" w:pos="9906"/>
        </w:tabs>
        <w:spacing w:before="40" w:line="276" w:lineRule="auto"/>
        <w:ind w:right="569" w:firstLine="283"/>
        <w:jc w:val="left"/>
        <w:rPr>
          <w:sz w:val="24"/>
        </w:rPr>
      </w:pPr>
      <w:r>
        <w:rPr>
          <w:spacing w:val="-2"/>
          <w:sz w:val="24"/>
        </w:rPr>
        <w:t>описание</w:t>
      </w:r>
      <w:r>
        <w:rPr>
          <w:sz w:val="24"/>
        </w:rPr>
        <w:tab/>
      </w:r>
      <w:r>
        <w:rPr>
          <w:spacing w:val="-2"/>
          <w:sz w:val="24"/>
        </w:rPr>
        <w:t>(предмета,</w:t>
      </w:r>
      <w:r>
        <w:rPr>
          <w:sz w:val="24"/>
        </w:rPr>
        <w:tab/>
      </w:r>
      <w:r>
        <w:rPr>
          <w:spacing w:val="-2"/>
          <w:sz w:val="24"/>
        </w:rPr>
        <w:t>местности,</w:t>
      </w:r>
      <w:r>
        <w:rPr>
          <w:sz w:val="24"/>
        </w:rPr>
        <w:tab/>
      </w:r>
      <w:r>
        <w:rPr>
          <w:spacing w:val="-2"/>
          <w:sz w:val="24"/>
        </w:rPr>
        <w:t>внешности</w:t>
      </w:r>
      <w:r>
        <w:rPr>
          <w:sz w:val="24"/>
        </w:rPr>
        <w:tab/>
      </w:r>
      <w:r>
        <w:rPr>
          <w:spacing w:val="-10"/>
          <w:sz w:val="24"/>
        </w:rPr>
        <w:t>и</w:t>
      </w:r>
      <w:r>
        <w:rPr>
          <w:sz w:val="24"/>
        </w:rPr>
        <w:tab/>
      </w:r>
      <w:r>
        <w:rPr>
          <w:spacing w:val="-2"/>
          <w:sz w:val="24"/>
        </w:rPr>
        <w:t>одежды</w:t>
      </w:r>
      <w:r>
        <w:rPr>
          <w:sz w:val="24"/>
        </w:rPr>
        <w:tab/>
      </w:r>
      <w:r>
        <w:rPr>
          <w:spacing w:val="-2"/>
          <w:sz w:val="24"/>
        </w:rPr>
        <w:t>человека),</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характеристика (черты характера реального человека или литературного персонажа);</w:t>
      </w:r>
    </w:p>
    <w:p w14:paraId="28889082">
      <w:pPr>
        <w:pStyle w:val="32"/>
        <w:numPr>
          <w:ilvl w:val="1"/>
          <w:numId w:val="14"/>
        </w:numPr>
        <w:tabs>
          <w:tab w:val="left" w:pos="1136"/>
        </w:tabs>
        <w:spacing w:before="4"/>
        <w:ind w:left="1136"/>
        <w:jc w:val="left"/>
        <w:rPr>
          <w:sz w:val="24"/>
        </w:rPr>
      </w:pPr>
      <w:r>
        <w:rPr>
          <w:sz w:val="24"/>
        </w:rPr>
        <w:t>повествование</w:t>
      </w:r>
      <w:r>
        <w:rPr>
          <w:spacing w:val="-13"/>
          <w:sz w:val="24"/>
        </w:rPr>
        <w:t xml:space="preserve"> </w:t>
      </w:r>
      <w:r>
        <w:rPr>
          <w:spacing w:val="-2"/>
          <w:sz w:val="24"/>
        </w:rPr>
        <w:t>(сообщение);</w:t>
      </w:r>
    </w:p>
    <w:p w14:paraId="42490A56">
      <w:pPr>
        <w:pStyle w:val="32"/>
        <w:numPr>
          <w:ilvl w:val="1"/>
          <w:numId w:val="14"/>
        </w:numPr>
        <w:tabs>
          <w:tab w:val="left" w:pos="1136"/>
          <w:tab w:val="left" w:pos="2497"/>
          <w:tab w:val="left" w:pos="2848"/>
          <w:tab w:val="left" w:pos="4961"/>
          <w:tab w:val="left" w:pos="5844"/>
          <w:tab w:val="left" w:pos="6817"/>
          <w:tab w:val="left" w:pos="7287"/>
          <w:tab w:val="left" w:pos="8712"/>
          <w:tab w:val="left" w:pos="9048"/>
        </w:tabs>
        <w:spacing w:before="41" w:line="271" w:lineRule="auto"/>
        <w:ind w:right="561" w:firstLine="283"/>
        <w:jc w:val="left"/>
        <w:rPr>
          <w:sz w:val="24"/>
        </w:rPr>
      </w:pPr>
      <w:r>
        <w:rPr>
          <w:spacing w:val="-2"/>
          <w:sz w:val="24"/>
        </w:rPr>
        <w:t>выражение</w:t>
      </w:r>
      <w:r>
        <w:rPr>
          <w:sz w:val="24"/>
        </w:rPr>
        <w:tab/>
      </w:r>
      <w:r>
        <w:rPr>
          <w:spacing w:val="-10"/>
          <w:sz w:val="24"/>
        </w:rPr>
        <w:t>и</w:t>
      </w:r>
      <w:r>
        <w:rPr>
          <w:sz w:val="24"/>
        </w:rPr>
        <w:tab/>
      </w:r>
      <w:r>
        <w:rPr>
          <w:spacing w:val="-2"/>
          <w:sz w:val="24"/>
        </w:rPr>
        <w:t>аргументирование</w:t>
      </w:r>
      <w:r>
        <w:rPr>
          <w:sz w:val="24"/>
        </w:rPr>
        <w:tab/>
      </w:r>
      <w:r>
        <w:rPr>
          <w:spacing w:val="-2"/>
          <w:sz w:val="24"/>
        </w:rPr>
        <w:t>своего</w:t>
      </w:r>
      <w:r>
        <w:rPr>
          <w:sz w:val="24"/>
        </w:rPr>
        <w:tab/>
      </w:r>
      <w:r>
        <w:rPr>
          <w:spacing w:val="-2"/>
          <w:sz w:val="24"/>
        </w:rPr>
        <w:t>мнения</w:t>
      </w:r>
      <w:r>
        <w:rPr>
          <w:sz w:val="24"/>
        </w:rPr>
        <w:tab/>
      </w:r>
      <w:r>
        <w:rPr>
          <w:spacing w:val="-6"/>
          <w:sz w:val="24"/>
        </w:rPr>
        <w:t>по</w:t>
      </w:r>
      <w:r>
        <w:rPr>
          <w:sz w:val="24"/>
        </w:rPr>
        <w:tab/>
      </w:r>
      <w:r>
        <w:rPr>
          <w:spacing w:val="-2"/>
          <w:sz w:val="24"/>
        </w:rPr>
        <w:t>отношению</w:t>
      </w:r>
      <w:r>
        <w:rPr>
          <w:sz w:val="24"/>
        </w:rPr>
        <w:tab/>
      </w:r>
      <w:r>
        <w:rPr>
          <w:spacing w:val="-10"/>
          <w:sz w:val="24"/>
        </w:rPr>
        <w:t>к</w:t>
      </w:r>
      <w:r>
        <w:rPr>
          <w:sz w:val="24"/>
        </w:rPr>
        <w:tab/>
      </w:r>
      <w:r>
        <w:rPr>
          <w:spacing w:val="-2"/>
          <w:sz w:val="24"/>
        </w:rPr>
        <w:t>услышанному (прочитанному);</w:t>
      </w:r>
    </w:p>
    <w:p w14:paraId="57B7B64A">
      <w:pPr>
        <w:pStyle w:val="32"/>
        <w:numPr>
          <w:ilvl w:val="1"/>
          <w:numId w:val="14"/>
        </w:numPr>
        <w:tabs>
          <w:tab w:val="left" w:pos="1136"/>
        </w:tabs>
        <w:spacing w:before="10"/>
        <w:ind w:left="1136"/>
        <w:jc w:val="left"/>
        <w:rPr>
          <w:sz w:val="24"/>
        </w:rPr>
      </w:pPr>
      <w:r>
        <w:rPr>
          <w:sz w:val="24"/>
        </w:rPr>
        <w:t>изложение</w:t>
      </w:r>
      <w:r>
        <w:rPr>
          <w:spacing w:val="-16"/>
          <w:sz w:val="24"/>
        </w:rPr>
        <w:t xml:space="preserve"> </w:t>
      </w:r>
      <w:r>
        <w:rPr>
          <w:sz w:val="24"/>
        </w:rPr>
        <w:t>(пересказ)</w:t>
      </w:r>
      <w:r>
        <w:rPr>
          <w:spacing w:val="-9"/>
          <w:sz w:val="24"/>
        </w:rPr>
        <w:t xml:space="preserve"> </w:t>
      </w:r>
      <w:r>
        <w:rPr>
          <w:sz w:val="24"/>
        </w:rPr>
        <w:t>основного</w:t>
      </w:r>
      <w:r>
        <w:rPr>
          <w:spacing w:val="-5"/>
          <w:sz w:val="24"/>
        </w:rPr>
        <w:t xml:space="preserve"> </w:t>
      </w:r>
      <w:r>
        <w:rPr>
          <w:sz w:val="24"/>
        </w:rPr>
        <w:t>содержания,</w:t>
      </w:r>
      <w:r>
        <w:rPr>
          <w:spacing w:val="-11"/>
          <w:sz w:val="24"/>
        </w:rPr>
        <w:t xml:space="preserve"> </w:t>
      </w:r>
      <w:r>
        <w:rPr>
          <w:sz w:val="24"/>
        </w:rPr>
        <w:t>прочитанного</w:t>
      </w:r>
      <w:r>
        <w:rPr>
          <w:spacing w:val="-9"/>
          <w:sz w:val="24"/>
        </w:rPr>
        <w:t xml:space="preserve"> </w:t>
      </w:r>
      <w:r>
        <w:rPr>
          <w:sz w:val="24"/>
        </w:rPr>
        <w:t>(прослушанного)</w:t>
      </w:r>
      <w:r>
        <w:rPr>
          <w:spacing w:val="-6"/>
          <w:sz w:val="24"/>
        </w:rPr>
        <w:t xml:space="preserve"> </w:t>
      </w:r>
      <w:r>
        <w:rPr>
          <w:spacing w:val="-2"/>
          <w:sz w:val="24"/>
        </w:rPr>
        <w:t>текста;</w:t>
      </w:r>
    </w:p>
    <w:p w14:paraId="47C70784">
      <w:pPr>
        <w:pStyle w:val="32"/>
        <w:numPr>
          <w:ilvl w:val="1"/>
          <w:numId w:val="14"/>
        </w:numPr>
        <w:tabs>
          <w:tab w:val="left" w:pos="1136"/>
        </w:tabs>
        <w:spacing w:before="41"/>
        <w:ind w:left="1136"/>
        <w:jc w:val="left"/>
        <w:rPr>
          <w:sz w:val="24"/>
        </w:rPr>
      </w:pPr>
      <w:r>
        <w:rPr>
          <w:sz w:val="24"/>
        </w:rPr>
        <w:t>составление</w:t>
      </w:r>
      <w:r>
        <w:rPr>
          <w:spacing w:val="-6"/>
          <w:sz w:val="24"/>
        </w:rPr>
        <w:t xml:space="preserve"> </w:t>
      </w:r>
      <w:r>
        <w:rPr>
          <w:sz w:val="24"/>
        </w:rPr>
        <w:t>рассказа</w:t>
      </w:r>
      <w:r>
        <w:rPr>
          <w:spacing w:val="-7"/>
          <w:sz w:val="24"/>
        </w:rPr>
        <w:t xml:space="preserve"> </w:t>
      </w:r>
      <w:r>
        <w:rPr>
          <w:sz w:val="24"/>
        </w:rPr>
        <w:t>по</w:t>
      </w:r>
      <w:r>
        <w:rPr>
          <w:spacing w:val="-1"/>
          <w:sz w:val="24"/>
        </w:rPr>
        <w:t xml:space="preserve"> </w:t>
      </w:r>
      <w:r>
        <w:rPr>
          <w:spacing w:val="-2"/>
          <w:sz w:val="24"/>
        </w:rPr>
        <w:t>картинкам;</w:t>
      </w:r>
    </w:p>
    <w:p w14:paraId="0F66E4FC">
      <w:pPr>
        <w:pStyle w:val="32"/>
        <w:numPr>
          <w:ilvl w:val="1"/>
          <w:numId w:val="14"/>
        </w:numPr>
        <w:tabs>
          <w:tab w:val="left" w:pos="1136"/>
        </w:tabs>
        <w:spacing w:before="41"/>
        <w:ind w:left="1136"/>
        <w:jc w:val="left"/>
        <w:rPr>
          <w:sz w:val="24"/>
        </w:rPr>
      </w:pPr>
      <w:r>
        <w:rPr>
          <w:sz w:val="24"/>
        </w:rPr>
        <w:t>изложение</w:t>
      </w:r>
      <w:r>
        <w:rPr>
          <w:spacing w:val="-15"/>
          <w:sz w:val="24"/>
        </w:rPr>
        <w:t xml:space="preserve"> </w:t>
      </w:r>
      <w:r>
        <w:rPr>
          <w:sz w:val="24"/>
        </w:rPr>
        <w:t>результатов</w:t>
      </w:r>
      <w:r>
        <w:rPr>
          <w:spacing w:val="-11"/>
          <w:sz w:val="24"/>
        </w:rPr>
        <w:t xml:space="preserve"> </w:t>
      </w:r>
      <w:r>
        <w:rPr>
          <w:sz w:val="24"/>
        </w:rPr>
        <w:t>выполненной</w:t>
      </w:r>
      <w:r>
        <w:rPr>
          <w:spacing w:val="-11"/>
          <w:sz w:val="24"/>
        </w:rPr>
        <w:t xml:space="preserve"> </w:t>
      </w:r>
      <w:r>
        <w:rPr>
          <w:sz w:val="24"/>
        </w:rPr>
        <w:t>проектной</w:t>
      </w:r>
      <w:r>
        <w:rPr>
          <w:spacing w:val="-7"/>
          <w:sz w:val="24"/>
        </w:rPr>
        <w:t xml:space="preserve"> </w:t>
      </w:r>
      <w:r>
        <w:rPr>
          <w:spacing w:val="-2"/>
          <w:sz w:val="24"/>
        </w:rPr>
        <w:t>работы.</w:t>
      </w:r>
    </w:p>
    <w:p w14:paraId="6A20445E">
      <w:pPr>
        <w:pStyle w:val="32"/>
        <w:numPr>
          <w:ilvl w:val="1"/>
          <w:numId w:val="14"/>
        </w:numPr>
        <w:tabs>
          <w:tab w:val="left" w:pos="1134"/>
        </w:tabs>
        <w:spacing w:before="41" w:line="276" w:lineRule="auto"/>
        <w:ind w:right="561"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5"/>
          <w:sz w:val="24"/>
        </w:rPr>
        <w:t xml:space="preserve"> </w:t>
      </w:r>
      <w:r>
        <w:rPr>
          <w:sz w:val="24"/>
        </w:rPr>
        <w:t>рамках</w:t>
      </w:r>
      <w:r>
        <w:rPr>
          <w:spacing w:val="-12"/>
          <w:sz w:val="24"/>
        </w:rPr>
        <w:t xml:space="preserve"> </w:t>
      </w:r>
      <w:r>
        <w:rPr>
          <w:sz w:val="24"/>
        </w:rPr>
        <w:t>тематического</w:t>
      </w:r>
      <w:r>
        <w:rPr>
          <w:spacing w:val="-7"/>
          <w:sz w:val="24"/>
        </w:rPr>
        <w:t xml:space="preserve"> </w:t>
      </w:r>
      <w:r>
        <w:rPr>
          <w:sz w:val="24"/>
        </w:rPr>
        <w:t>содержания</w:t>
      </w:r>
      <w:r>
        <w:rPr>
          <w:spacing w:val="-7"/>
          <w:sz w:val="24"/>
        </w:rPr>
        <w:t xml:space="preserve"> </w:t>
      </w:r>
      <w:r>
        <w:rPr>
          <w:sz w:val="24"/>
        </w:rPr>
        <w:t>речи</w:t>
      </w:r>
      <w:r>
        <w:rPr>
          <w:spacing w:val="-11"/>
          <w:sz w:val="24"/>
        </w:rPr>
        <w:t xml:space="preserve"> </w:t>
      </w:r>
      <w:r>
        <w:rPr>
          <w:sz w:val="24"/>
        </w:rPr>
        <w:t>с</w:t>
      </w:r>
      <w:r>
        <w:rPr>
          <w:spacing w:val="-8"/>
          <w:sz w:val="24"/>
        </w:rPr>
        <w:t xml:space="preserve"> </w:t>
      </w:r>
      <w:r>
        <w:rPr>
          <w:sz w:val="24"/>
        </w:rPr>
        <w:t>использованием</w:t>
      </w:r>
      <w:r>
        <w:rPr>
          <w:spacing w:val="35"/>
          <w:sz w:val="24"/>
        </w:rPr>
        <w:t xml:space="preserve"> </w:t>
      </w:r>
      <w:r>
        <w:rPr>
          <w:sz w:val="24"/>
        </w:rPr>
        <w:t>вопросов, ключевых слов, планов и (или) иллюстраций, фотографий, таблиц.</w:t>
      </w:r>
    </w:p>
    <w:p w14:paraId="6E921F3E">
      <w:pPr>
        <w:pStyle w:val="32"/>
        <w:numPr>
          <w:ilvl w:val="1"/>
          <w:numId w:val="14"/>
        </w:numPr>
        <w:tabs>
          <w:tab w:val="left" w:pos="1134"/>
        </w:tabs>
        <w:spacing w:before="3"/>
        <w:ind w:left="1134" w:hanging="282"/>
        <w:rPr>
          <w:sz w:val="24"/>
        </w:rPr>
      </w:pPr>
      <w:r>
        <w:rPr>
          <w:sz w:val="24"/>
        </w:rPr>
        <w:t>Объѐм</w:t>
      </w:r>
      <w:r>
        <w:rPr>
          <w:spacing w:val="-6"/>
          <w:sz w:val="24"/>
        </w:rPr>
        <w:t xml:space="preserve"> </w:t>
      </w:r>
      <w:r>
        <w:rPr>
          <w:sz w:val="24"/>
        </w:rPr>
        <w:t>монологического</w:t>
      </w:r>
      <w:r>
        <w:rPr>
          <w:spacing w:val="-5"/>
          <w:sz w:val="24"/>
        </w:rPr>
        <w:t xml:space="preserve"> </w:t>
      </w:r>
      <w:r>
        <w:rPr>
          <w:sz w:val="24"/>
        </w:rPr>
        <w:t>высказывания</w:t>
      </w:r>
      <w:r>
        <w:rPr>
          <w:spacing w:val="-6"/>
          <w:sz w:val="24"/>
        </w:rPr>
        <w:t xml:space="preserve"> </w:t>
      </w:r>
      <w:r>
        <w:rPr>
          <w:sz w:val="24"/>
        </w:rPr>
        <w:t>-</w:t>
      </w:r>
      <w:r>
        <w:rPr>
          <w:spacing w:val="-5"/>
          <w:sz w:val="24"/>
        </w:rPr>
        <w:t xml:space="preserve"> </w:t>
      </w:r>
      <w:r>
        <w:rPr>
          <w:sz w:val="24"/>
        </w:rPr>
        <w:t>9-10</w:t>
      </w:r>
      <w:r>
        <w:rPr>
          <w:spacing w:val="-5"/>
          <w:sz w:val="24"/>
        </w:rPr>
        <w:t xml:space="preserve"> </w:t>
      </w:r>
      <w:r>
        <w:rPr>
          <w:spacing w:val="-2"/>
          <w:sz w:val="24"/>
        </w:rPr>
        <w:t>фраз.</w:t>
      </w:r>
    </w:p>
    <w:p w14:paraId="09ABCF15">
      <w:pPr>
        <w:pStyle w:val="32"/>
        <w:numPr>
          <w:ilvl w:val="1"/>
          <w:numId w:val="14"/>
        </w:numPr>
        <w:tabs>
          <w:tab w:val="left" w:pos="1134"/>
        </w:tabs>
        <w:spacing w:before="42"/>
        <w:ind w:left="1134" w:hanging="282"/>
        <w:rPr>
          <w:sz w:val="24"/>
        </w:rPr>
      </w:pPr>
      <w:r>
        <w:rPr>
          <w:spacing w:val="-2"/>
          <w:sz w:val="24"/>
        </w:rPr>
        <w:t>Аудирование.</w:t>
      </w:r>
    </w:p>
    <w:p w14:paraId="46FEC2F9">
      <w:pPr>
        <w:pStyle w:val="32"/>
        <w:numPr>
          <w:ilvl w:val="1"/>
          <w:numId w:val="14"/>
        </w:numPr>
        <w:tabs>
          <w:tab w:val="left" w:pos="1134"/>
        </w:tabs>
        <w:spacing w:before="40" w:line="276" w:lineRule="auto"/>
        <w:ind w:right="566"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1B661049">
      <w:pPr>
        <w:pStyle w:val="32"/>
        <w:numPr>
          <w:ilvl w:val="1"/>
          <w:numId w:val="14"/>
        </w:numPr>
        <w:tabs>
          <w:tab w:val="left" w:pos="1134"/>
        </w:tabs>
        <w:spacing w:line="276" w:lineRule="auto"/>
        <w:ind w:right="554"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057B2C92">
      <w:pPr>
        <w:pStyle w:val="32"/>
        <w:numPr>
          <w:ilvl w:val="1"/>
          <w:numId w:val="14"/>
        </w:numPr>
        <w:tabs>
          <w:tab w:val="left" w:pos="1134"/>
        </w:tabs>
        <w:spacing w:line="276" w:lineRule="auto"/>
        <w:ind w:right="563" w:firstLine="283"/>
        <w:rPr>
          <w:sz w:val="24"/>
        </w:rPr>
      </w:pPr>
      <w:r>
        <w:rPr>
          <w:sz w:val="24"/>
        </w:rPr>
        <w:t>Аудирование</w:t>
      </w:r>
      <w:r>
        <w:rPr>
          <w:spacing w:val="-10"/>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9"/>
          <w:sz w:val="24"/>
        </w:rPr>
        <w:t xml:space="preserve"> </w:t>
      </w:r>
      <w:r>
        <w:rPr>
          <w:sz w:val="24"/>
        </w:rPr>
        <w:t>содержания</w:t>
      </w:r>
      <w:r>
        <w:rPr>
          <w:spacing w:val="-9"/>
          <w:sz w:val="24"/>
        </w:rPr>
        <w:t xml:space="preserve"> </w:t>
      </w:r>
      <w:r>
        <w:rPr>
          <w:sz w:val="24"/>
        </w:rPr>
        <w:t>текста</w:t>
      </w:r>
      <w:r>
        <w:rPr>
          <w:spacing w:val="-13"/>
          <w:sz w:val="24"/>
        </w:rPr>
        <w:t xml:space="preserve"> </w:t>
      </w:r>
      <w:r>
        <w:rPr>
          <w:sz w:val="24"/>
        </w:rPr>
        <w:t>предполагает</w:t>
      </w:r>
      <w:r>
        <w:rPr>
          <w:spacing w:val="-8"/>
          <w:sz w:val="24"/>
        </w:rPr>
        <w:t xml:space="preserve"> </w:t>
      </w:r>
      <w:r>
        <w:rPr>
          <w:sz w:val="24"/>
        </w:rPr>
        <w:t>умение</w:t>
      </w:r>
      <w:r>
        <w:rPr>
          <w:spacing w:val="-9"/>
          <w:sz w:val="24"/>
        </w:rPr>
        <w:t xml:space="preserve"> </w:t>
      </w:r>
      <w:r>
        <w:rPr>
          <w:sz w:val="24"/>
        </w:rPr>
        <w:t>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w:t>
      </w:r>
      <w:r>
        <w:rPr>
          <w:spacing w:val="40"/>
          <w:sz w:val="24"/>
        </w:rPr>
        <w:t xml:space="preserve"> </w:t>
      </w:r>
      <w:r>
        <w:rPr>
          <w:sz w:val="24"/>
        </w:rPr>
        <w:t>началу аудирования,</w:t>
      </w:r>
      <w:r>
        <w:rPr>
          <w:spacing w:val="40"/>
          <w:sz w:val="24"/>
        </w:rPr>
        <w:t xml:space="preserve"> </w:t>
      </w:r>
      <w:r>
        <w:rPr>
          <w:sz w:val="24"/>
        </w:rPr>
        <w:t>игнорировать</w:t>
      </w:r>
      <w:r>
        <w:rPr>
          <w:spacing w:val="40"/>
          <w:sz w:val="24"/>
        </w:rPr>
        <w:t xml:space="preserve"> </w:t>
      </w:r>
      <w:r>
        <w:rPr>
          <w:sz w:val="24"/>
        </w:rPr>
        <w:t>незнакомые</w:t>
      </w:r>
      <w:r>
        <w:rPr>
          <w:spacing w:val="40"/>
          <w:sz w:val="24"/>
        </w:rPr>
        <w:t xml:space="preserve"> </w:t>
      </w:r>
      <w:r>
        <w:rPr>
          <w:sz w:val="24"/>
        </w:rPr>
        <w:t>слова,</w:t>
      </w:r>
      <w:r>
        <w:rPr>
          <w:spacing w:val="40"/>
          <w:sz w:val="24"/>
        </w:rPr>
        <w:t xml:space="preserve"> </w:t>
      </w:r>
      <w:r>
        <w:rPr>
          <w:sz w:val="24"/>
        </w:rPr>
        <w:t>не</w:t>
      </w:r>
      <w:r>
        <w:rPr>
          <w:spacing w:val="40"/>
          <w:sz w:val="24"/>
        </w:rPr>
        <w:t xml:space="preserve"> </w:t>
      </w:r>
      <w:r>
        <w:rPr>
          <w:sz w:val="24"/>
        </w:rPr>
        <w:t>существенные</w:t>
      </w:r>
      <w:r>
        <w:rPr>
          <w:spacing w:val="40"/>
          <w:sz w:val="24"/>
        </w:rPr>
        <w:t xml:space="preserve"> </w:t>
      </w:r>
      <w:r>
        <w:rPr>
          <w:sz w:val="24"/>
        </w:rPr>
        <w:t>для</w:t>
      </w:r>
      <w:r>
        <w:rPr>
          <w:spacing w:val="40"/>
          <w:sz w:val="24"/>
        </w:rPr>
        <w:t xml:space="preserve"> </w:t>
      </w:r>
      <w:r>
        <w:rPr>
          <w:sz w:val="24"/>
        </w:rPr>
        <w:t>понимания</w:t>
      </w:r>
    </w:p>
    <w:p w14:paraId="11B193C7">
      <w:pPr>
        <w:pStyle w:val="32"/>
        <w:spacing w:line="276" w:lineRule="auto"/>
        <w:rPr>
          <w:sz w:val="24"/>
        </w:rPr>
        <w:sectPr>
          <w:pgSz w:w="11910" w:h="16840"/>
          <w:pgMar w:top="320" w:right="141" w:bottom="620" w:left="708" w:header="0" w:footer="358" w:gutter="0"/>
          <w:cols w:space="720" w:num="1"/>
        </w:sectPr>
      </w:pPr>
    </w:p>
    <w:p w14:paraId="40A63D14">
      <w:pPr>
        <w:pStyle w:val="17"/>
        <w:spacing w:before="72"/>
        <w:ind w:firstLine="0"/>
      </w:pPr>
      <w:r>
        <w:t>основного</w:t>
      </w:r>
      <w:r>
        <w:rPr>
          <w:spacing w:val="-5"/>
        </w:rPr>
        <w:t xml:space="preserve"> </w:t>
      </w:r>
      <w:r>
        <w:rPr>
          <w:spacing w:val="-2"/>
        </w:rPr>
        <w:t>содержания.</w:t>
      </w:r>
    </w:p>
    <w:p w14:paraId="5D424B2F">
      <w:pPr>
        <w:pStyle w:val="32"/>
        <w:numPr>
          <w:ilvl w:val="1"/>
          <w:numId w:val="14"/>
        </w:numPr>
        <w:tabs>
          <w:tab w:val="left" w:pos="1134"/>
        </w:tabs>
        <w:spacing w:before="45" w:line="276" w:lineRule="auto"/>
        <w:ind w:right="567" w:firstLine="283"/>
        <w:rPr>
          <w:sz w:val="24"/>
        </w:rPr>
      </w:pPr>
      <w:r>
        <w:rPr>
          <w:sz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7AB59C0E">
      <w:pPr>
        <w:pStyle w:val="32"/>
        <w:numPr>
          <w:ilvl w:val="1"/>
          <w:numId w:val="14"/>
        </w:numPr>
        <w:tabs>
          <w:tab w:val="left" w:pos="1134"/>
        </w:tabs>
        <w:spacing w:line="276" w:lineRule="auto"/>
        <w:ind w:right="570"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F7F783B">
      <w:pPr>
        <w:pStyle w:val="32"/>
        <w:numPr>
          <w:ilvl w:val="1"/>
          <w:numId w:val="14"/>
        </w:numPr>
        <w:tabs>
          <w:tab w:val="left" w:pos="1134"/>
        </w:tabs>
        <w:spacing w:before="3"/>
        <w:ind w:left="1134" w:hanging="282"/>
        <w:rPr>
          <w:sz w:val="24"/>
        </w:rPr>
      </w:pPr>
      <w:r>
        <w:rPr>
          <w:sz w:val="24"/>
        </w:rPr>
        <w:t>Время</w:t>
      </w:r>
      <w:r>
        <w:rPr>
          <w:spacing w:val="-5"/>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9"/>
          <w:sz w:val="24"/>
        </w:rPr>
        <w:t xml:space="preserve"> </w:t>
      </w:r>
      <w:r>
        <w:rPr>
          <w:sz w:val="24"/>
        </w:rPr>
        <w:t>для</w:t>
      </w:r>
      <w:r>
        <w:rPr>
          <w:spacing w:val="-1"/>
          <w:sz w:val="24"/>
        </w:rPr>
        <w:t xml:space="preserve"> </w:t>
      </w:r>
      <w:r>
        <w:rPr>
          <w:sz w:val="24"/>
        </w:rPr>
        <w:t>аудирования</w:t>
      </w:r>
      <w:r>
        <w:rPr>
          <w:spacing w:val="3"/>
          <w:sz w:val="24"/>
        </w:rPr>
        <w:t xml:space="preserve"> </w:t>
      </w:r>
      <w:r>
        <w:rPr>
          <w:sz w:val="24"/>
        </w:rPr>
        <w:t>-</w:t>
      </w:r>
      <w:r>
        <w:rPr>
          <w:spacing w:val="-4"/>
          <w:sz w:val="24"/>
        </w:rPr>
        <w:t xml:space="preserve"> </w:t>
      </w:r>
      <w:r>
        <w:rPr>
          <w:sz w:val="24"/>
        </w:rPr>
        <w:t>до</w:t>
      </w:r>
      <w:r>
        <w:rPr>
          <w:spacing w:val="-3"/>
          <w:sz w:val="24"/>
        </w:rPr>
        <w:t xml:space="preserve"> </w:t>
      </w:r>
      <w:r>
        <w:rPr>
          <w:sz w:val="24"/>
        </w:rPr>
        <w:t>2</w:t>
      </w:r>
      <w:r>
        <w:rPr>
          <w:spacing w:val="-6"/>
          <w:sz w:val="24"/>
        </w:rPr>
        <w:t xml:space="preserve"> </w:t>
      </w:r>
      <w:r>
        <w:rPr>
          <w:spacing w:val="-2"/>
          <w:sz w:val="24"/>
        </w:rPr>
        <w:t>минут.</w:t>
      </w:r>
    </w:p>
    <w:p w14:paraId="4501B6B8">
      <w:pPr>
        <w:pStyle w:val="32"/>
        <w:numPr>
          <w:ilvl w:val="1"/>
          <w:numId w:val="14"/>
        </w:numPr>
        <w:tabs>
          <w:tab w:val="left" w:pos="1134"/>
        </w:tabs>
        <w:spacing w:before="36"/>
        <w:ind w:left="1134" w:hanging="282"/>
        <w:rPr>
          <w:sz w:val="24"/>
        </w:rPr>
      </w:pPr>
      <w:r>
        <w:rPr>
          <w:sz w:val="24"/>
        </w:rPr>
        <w:t>Смысловое</w:t>
      </w:r>
      <w:r>
        <w:rPr>
          <w:spacing w:val="-5"/>
          <w:sz w:val="24"/>
        </w:rPr>
        <w:t xml:space="preserve"> </w:t>
      </w:r>
      <w:r>
        <w:rPr>
          <w:spacing w:val="-2"/>
          <w:sz w:val="24"/>
        </w:rPr>
        <w:t>чтение.</w:t>
      </w:r>
    </w:p>
    <w:p w14:paraId="1285E697">
      <w:pPr>
        <w:pStyle w:val="32"/>
        <w:numPr>
          <w:ilvl w:val="1"/>
          <w:numId w:val="14"/>
        </w:numPr>
        <w:tabs>
          <w:tab w:val="left" w:pos="1134"/>
        </w:tabs>
        <w:spacing w:before="46" w:line="276" w:lineRule="auto"/>
        <w:ind w:right="555" w:firstLine="283"/>
        <w:rPr>
          <w:sz w:val="24"/>
        </w:rPr>
      </w:pPr>
      <w:r>
        <w:rPr>
          <w:sz w:val="24"/>
        </w:rPr>
        <w:t>Развитие умения читать про себя и понимать несложные аутентичные тексты разных жанров и</w:t>
      </w:r>
      <w:r>
        <w:rPr>
          <w:spacing w:val="-2"/>
          <w:sz w:val="24"/>
        </w:rPr>
        <w:t xml:space="preserve"> </w:t>
      </w:r>
      <w:r>
        <w:rPr>
          <w:sz w:val="24"/>
        </w:rPr>
        <w:t>стилей, содержащие</w:t>
      </w:r>
      <w:r>
        <w:rPr>
          <w:spacing w:val="-11"/>
          <w:sz w:val="24"/>
        </w:rPr>
        <w:t xml:space="preserve"> </w:t>
      </w:r>
      <w:r>
        <w:rPr>
          <w:sz w:val="24"/>
        </w:rPr>
        <w:t>отдельные</w:t>
      </w:r>
      <w:r>
        <w:rPr>
          <w:spacing w:val="-3"/>
          <w:sz w:val="24"/>
        </w:rPr>
        <w:t xml:space="preserve"> </w:t>
      </w:r>
      <w:r>
        <w:rPr>
          <w:sz w:val="24"/>
        </w:rPr>
        <w:t>неизученные языковые</w:t>
      </w:r>
      <w:r>
        <w:rPr>
          <w:spacing w:val="-2"/>
          <w:sz w:val="24"/>
        </w:rPr>
        <w:t xml:space="preserve"> </w:t>
      </w:r>
      <w:r>
        <w:rPr>
          <w:sz w:val="24"/>
        </w:rPr>
        <w:t>явления, с</w:t>
      </w:r>
      <w:r>
        <w:rPr>
          <w:spacing w:val="-4"/>
          <w:sz w:val="24"/>
        </w:rPr>
        <w:t xml:space="preserve"> </w:t>
      </w:r>
      <w:r>
        <w:rPr>
          <w:sz w:val="24"/>
        </w:rPr>
        <w:t>различной</w:t>
      </w:r>
      <w:r>
        <w:rPr>
          <w:spacing w:val="-1"/>
          <w:sz w:val="24"/>
        </w:rPr>
        <w:t xml:space="preserve"> </w:t>
      </w:r>
      <w:r>
        <w:rPr>
          <w:sz w:val="24"/>
        </w:rPr>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A8ADB1A">
      <w:pPr>
        <w:pStyle w:val="32"/>
        <w:numPr>
          <w:ilvl w:val="1"/>
          <w:numId w:val="14"/>
        </w:numPr>
        <w:tabs>
          <w:tab w:val="left" w:pos="1134"/>
        </w:tabs>
        <w:spacing w:line="276" w:lineRule="auto"/>
        <w:ind w:right="553" w:firstLine="283"/>
        <w:rPr>
          <w:sz w:val="24"/>
        </w:rPr>
      </w:pPr>
      <w:r>
        <w:rPr>
          <w:sz w:val="24"/>
        </w:rPr>
        <w:t>Чтение</w:t>
      </w:r>
      <w:r>
        <w:rPr>
          <w:spacing w:val="-13"/>
          <w:sz w:val="24"/>
        </w:rPr>
        <w:t xml:space="preserve"> </w:t>
      </w:r>
      <w:r>
        <w:rPr>
          <w:sz w:val="24"/>
        </w:rPr>
        <w:t>с</w:t>
      </w:r>
      <w:r>
        <w:rPr>
          <w:spacing w:val="-13"/>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12"/>
          <w:sz w:val="24"/>
        </w:rPr>
        <w:t xml:space="preserve"> </w:t>
      </w:r>
      <w:r>
        <w:rPr>
          <w:sz w:val="24"/>
        </w:rPr>
        <w:t>текста</w:t>
      </w:r>
      <w:r>
        <w:rPr>
          <w:spacing w:val="-8"/>
          <w:sz w:val="24"/>
        </w:rPr>
        <w:t xml:space="preserve"> </w:t>
      </w:r>
      <w:r>
        <w:rPr>
          <w:sz w:val="24"/>
        </w:rPr>
        <w:t>предполагает</w:t>
      </w:r>
      <w:r>
        <w:rPr>
          <w:spacing w:val="-7"/>
          <w:sz w:val="24"/>
        </w:rPr>
        <w:t xml:space="preserve"> </w:t>
      </w:r>
      <w:r>
        <w:rPr>
          <w:sz w:val="24"/>
        </w:rPr>
        <w:t>умения:</w:t>
      </w:r>
      <w:r>
        <w:rPr>
          <w:spacing w:val="-11"/>
          <w:sz w:val="24"/>
        </w:rPr>
        <w:t xml:space="preserve"> </w:t>
      </w:r>
      <w:r>
        <w:rPr>
          <w:sz w:val="24"/>
        </w:rPr>
        <w:t>определять</w:t>
      </w:r>
      <w:r>
        <w:rPr>
          <w:spacing w:val="33"/>
          <w:sz w:val="24"/>
        </w:rPr>
        <w:t xml:space="preserve"> </w:t>
      </w:r>
      <w:r>
        <w:rPr>
          <w:sz w:val="24"/>
        </w:rPr>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14"/>
          <w:sz w:val="24"/>
        </w:rPr>
        <w:t xml:space="preserve"> </w:t>
      </w:r>
      <w:r>
        <w:rPr>
          <w:sz w:val="24"/>
        </w:rPr>
        <w:t>главных</w:t>
      </w:r>
      <w:r>
        <w:rPr>
          <w:spacing w:val="-15"/>
          <w:sz w:val="24"/>
        </w:rPr>
        <w:t xml:space="preserve"> </w:t>
      </w:r>
      <w:r>
        <w:rPr>
          <w:sz w:val="24"/>
        </w:rPr>
        <w:t>фактов,</w:t>
      </w:r>
      <w:r>
        <w:rPr>
          <w:spacing w:val="-13"/>
          <w:sz w:val="24"/>
        </w:rPr>
        <w:t xml:space="preserve"> </w:t>
      </w:r>
      <w:r>
        <w:rPr>
          <w:sz w:val="24"/>
        </w:rPr>
        <w:t>событий,</w:t>
      </w:r>
      <w:r>
        <w:rPr>
          <w:spacing w:val="-13"/>
          <w:sz w:val="24"/>
        </w:rPr>
        <w:t xml:space="preserve"> </w:t>
      </w:r>
      <w:r>
        <w:rPr>
          <w:sz w:val="24"/>
        </w:rPr>
        <w:t>игнорировать</w:t>
      </w:r>
      <w:r>
        <w:rPr>
          <w:spacing w:val="-10"/>
          <w:sz w:val="24"/>
        </w:rPr>
        <w:t xml:space="preserve"> </w:t>
      </w:r>
      <w:r>
        <w:rPr>
          <w:sz w:val="24"/>
        </w:rPr>
        <w:t>незнакомые</w:t>
      </w:r>
      <w:r>
        <w:rPr>
          <w:spacing w:val="-12"/>
          <w:sz w:val="24"/>
        </w:rPr>
        <w:t xml:space="preserve"> </w:t>
      </w:r>
      <w:r>
        <w:rPr>
          <w:sz w:val="24"/>
        </w:rPr>
        <w:t>слова,</w:t>
      </w:r>
      <w:r>
        <w:rPr>
          <w:spacing w:val="-10"/>
          <w:sz w:val="24"/>
        </w:rPr>
        <w:t xml:space="preserve"> </w:t>
      </w:r>
      <w:r>
        <w:rPr>
          <w:sz w:val="24"/>
        </w:rPr>
        <w:t>несущественные для понимания основного содержания, понимать интернациональные слова.</w:t>
      </w:r>
    </w:p>
    <w:p w14:paraId="368F66F8">
      <w:pPr>
        <w:pStyle w:val="32"/>
        <w:numPr>
          <w:ilvl w:val="1"/>
          <w:numId w:val="14"/>
        </w:numPr>
        <w:tabs>
          <w:tab w:val="left" w:pos="1134"/>
        </w:tabs>
        <w:spacing w:line="276" w:lineRule="auto"/>
        <w:ind w:right="555" w:firstLine="283"/>
        <w:rPr>
          <w:sz w:val="24"/>
        </w:rPr>
      </w:pPr>
      <w:r>
        <w:rPr>
          <w:sz w:val="24"/>
        </w:rPr>
        <w:t>Чтение с</w:t>
      </w:r>
      <w:r>
        <w:rPr>
          <w:spacing w:val="-4"/>
          <w:sz w:val="24"/>
        </w:rPr>
        <w:t xml:space="preserve"> </w:t>
      </w:r>
      <w:r>
        <w:rPr>
          <w:sz w:val="24"/>
        </w:rPr>
        <w:t>пониманием</w:t>
      </w:r>
      <w:r>
        <w:rPr>
          <w:spacing w:val="-4"/>
          <w:sz w:val="24"/>
        </w:rPr>
        <w:t xml:space="preserve"> </w:t>
      </w:r>
      <w:r>
        <w:rPr>
          <w:sz w:val="24"/>
        </w:rPr>
        <w:t>нужной (интересующей, запрашиваемой) информации предполагает умение</w:t>
      </w:r>
      <w:r>
        <w:rPr>
          <w:spacing w:val="-15"/>
          <w:sz w:val="24"/>
        </w:rPr>
        <w:t xml:space="preserve"> </w:t>
      </w:r>
      <w:r>
        <w:rPr>
          <w:sz w:val="24"/>
        </w:rPr>
        <w:t>находить</w:t>
      </w:r>
      <w:r>
        <w:rPr>
          <w:spacing w:val="-15"/>
          <w:sz w:val="24"/>
        </w:rPr>
        <w:t xml:space="preserve"> </w:t>
      </w:r>
      <w:r>
        <w:rPr>
          <w:sz w:val="24"/>
        </w:rPr>
        <w:t>прочитанном</w:t>
      </w:r>
      <w:r>
        <w:rPr>
          <w:spacing w:val="-15"/>
          <w:sz w:val="24"/>
        </w:rPr>
        <w:t xml:space="preserve"> </w:t>
      </w:r>
      <w:r>
        <w:rPr>
          <w:sz w:val="24"/>
        </w:rPr>
        <w:t>тексте</w:t>
      </w:r>
      <w:r>
        <w:rPr>
          <w:spacing w:val="-15"/>
          <w:sz w:val="24"/>
        </w:rPr>
        <w:t xml:space="preserve"> </w:t>
      </w:r>
      <w:r>
        <w:rPr>
          <w:sz w:val="24"/>
        </w:rPr>
        <w:t>и</w:t>
      </w:r>
      <w:r>
        <w:rPr>
          <w:spacing w:val="-15"/>
          <w:sz w:val="24"/>
        </w:rPr>
        <w:t xml:space="preserve"> </w:t>
      </w:r>
      <w:r>
        <w:rPr>
          <w:sz w:val="24"/>
        </w:rPr>
        <w:t>понимать</w:t>
      </w:r>
      <w:r>
        <w:rPr>
          <w:spacing w:val="-15"/>
          <w:sz w:val="24"/>
        </w:rPr>
        <w:t xml:space="preserve"> </w:t>
      </w:r>
      <w:r>
        <w:rPr>
          <w:sz w:val="24"/>
        </w:rPr>
        <w:t>запрашиваемую</w:t>
      </w:r>
      <w:r>
        <w:rPr>
          <w:spacing w:val="-15"/>
          <w:sz w:val="24"/>
        </w:rPr>
        <w:t xml:space="preserve"> </w:t>
      </w:r>
      <w:r>
        <w:rPr>
          <w:sz w:val="24"/>
        </w:rPr>
        <w:t>информацию,</w:t>
      </w:r>
      <w:r>
        <w:rPr>
          <w:spacing w:val="-15"/>
          <w:sz w:val="24"/>
        </w:rPr>
        <w:t xml:space="preserve"> </w:t>
      </w:r>
      <w:r>
        <w:rPr>
          <w:sz w:val="24"/>
        </w:rPr>
        <w:t>представленную в</w:t>
      </w:r>
      <w:r>
        <w:rPr>
          <w:spacing w:val="-8"/>
          <w:sz w:val="24"/>
        </w:rPr>
        <w:t xml:space="preserve"> </w:t>
      </w:r>
      <w:r>
        <w:rPr>
          <w:sz w:val="24"/>
        </w:rPr>
        <w:t>эксплицитной</w:t>
      </w:r>
      <w:r>
        <w:rPr>
          <w:spacing w:val="-13"/>
          <w:sz w:val="24"/>
        </w:rPr>
        <w:t xml:space="preserve"> </w:t>
      </w:r>
      <w:r>
        <w:rPr>
          <w:sz w:val="24"/>
        </w:rPr>
        <w:t>(явной)</w:t>
      </w:r>
      <w:r>
        <w:rPr>
          <w:spacing w:val="-13"/>
          <w:sz w:val="24"/>
        </w:rPr>
        <w:t xml:space="preserve"> </w:t>
      </w:r>
      <w:r>
        <w:rPr>
          <w:sz w:val="24"/>
        </w:rPr>
        <w:t>форме,</w:t>
      </w:r>
      <w:r>
        <w:rPr>
          <w:spacing w:val="-12"/>
          <w:sz w:val="24"/>
        </w:rPr>
        <w:t xml:space="preserve"> </w:t>
      </w:r>
      <w:r>
        <w:rPr>
          <w:sz w:val="24"/>
        </w:rPr>
        <w:t>оценивать</w:t>
      </w:r>
      <w:r>
        <w:rPr>
          <w:spacing w:val="-13"/>
          <w:sz w:val="24"/>
        </w:rPr>
        <w:t xml:space="preserve"> </w:t>
      </w:r>
      <w:r>
        <w:rPr>
          <w:sz w:val="24"/>
        </w:rPr>
        <w:t>найденную</w:t>
      </w:r>
      <w:r>
        <w:rPr>
          <w:spacing w:val="-11"/>
          <w:sz w:val="24"/>
        </w:rPr>
        <w:t xml:space="preserve"> </w:t>
      </w:r>
      <w:r>
        <w:rPr>
          <w:sz w:val="24"/>
        </w:rPr>
        <w:t>информацию</w:t>
      </w:r>
      <w:r>
        <w:rPr>
          <w:spacing w:val="-11"/>
          <w:sz w:val="24"/>
        </w:rPr>
        <w:t xml:space="preserve"> </w:t>
      </w:r>
      <w:r>
        <w:rPr>
          <w:sz w:val="24"/>
        </w:rPr>
        <w:t>с</w:t>
      </w:r>
      <w:r>
        <w:rPr>
          <w:spacing w:val="-11"/>
          <w:sz w:val="24"/>
        </w:rPr>
        <w:t xml:space="preserve"> </w:t>
      </w:r>
      <w:r>
        <w:rPr>
          <w:sz w:val="24"/>
        </w:rPr>
        <w:t>точки</w:t>
      </w:r>
      <w:r>
        <w:rPr>
          <w:spacing w:val="-14"/>
          <w:sz w:val="24"/>
        </w:rPr>
        <w:t xml:space="preserve"> </w:t>
      </w:r>
      <w:r>
        <w:rPr>
          <w:sz w:val="24"/>
        </w:rPr>
        <w:t>зрения</w:t>
      </w:r>
      <w:r>
        <w:rPr>
          <w:spacing w:val="-10"/>
          <w:sz w:val="24"/>
        </w:rPr>
        <w:t xml:space="preserve"> </w:t>
      </w:r>
      <w:r>
        <w:rPr>
          <w:sz w:val="24"/>
        </w:rPr>
        <w:t>еѐ</w:t>
      </w:r>
      <w:r>
        <w:rPr>
          <w:spacing w:val="-11"/>
          <w:sz w:val="24"/>
        </w:rPr>
        <w:t xml:space="preserve"> </w:t>
      </w:r>
      <w:r>
        <w:rPr>
          <w:sz w:val="24"/>
        </w:rPr>
        <w:t>значимости для решения коммуникативной задачи.</w:t>
      </w:r>
    </w:p>
    <w:p w14:paraId="26F8A456">
      <w:pPr>
        <w:pStyle w:val="32"/>
        <w:numPr>
          <w:ilvl w:val="1"/>
          <w:numId w:val="14"/>
        </w:numPr>
        <w:tabs>
          <w:tab w:val="left" w:pos="1134"/>
        </w:tabs>
        <w:spacing w:line="276" w:lineRule="auto"/>
        <w:ind w:right="560" w:firstLine="283"/>
        <w:rPr>
          <w:sz w:val="24"/>
        </w:rPr>
      </w:pPr>
      <w:r>
        <w:rPr>
          <w:sz w:val="24"/>
        </w:rPr>
        <w:t xml:space="preserve">Чтение несплошных текстов (таблиц, диаграмм, схем) и понимание представленной в них </w:t>
      </w:r>
      <w:r>
        <w:rPr>
          <w:spacing w:val="-2"/>
          <w:sz w:val="24"/>
        </w:rPr>
        <w:t>информации.</w:t>
      </w:r>
    </w:p>
    <w:p w14:paraId="12AF2070">
      <w:pPr>
        <w:pStyle w:val="32"/>
        <w:numPr>
          <w:ilvl w:val="1"/>
          <w:numId w:val="14"/>
        </w:numPr>
        <w:tabs>
          <w:tab w:val="left" w:pos="1134"/>
        </w:tabs>
        <w:spacing w:before="2" w:line="276" w:lineRule="auto"/>
        <w:ind w:right="567" w:firstLine="283"/>
        <w:rPr>
          <w:sz w:val="24"/>
        </w:rPr>
      </w:pPr>
      <w:r>
        <w:rPr>
          <w:sz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w:t>
      </w:r>
      <w:r>
        <w:rPr>
          <w:spacing w:val="-15"/>
          <w:sz w:val="24"/>
        </w:rPr>
        <w:t xml:space="preserve"> </w:t>
      </w:r>
      <w:r>
        <w:rPr>
          <w:sz w:val="24"/>
        </w:rPr>
        <w:t>развиваются</w:t>
      </w:r>
      <w:r>
        <w:rPr>
          <w:spacing w:val="-15"/>
          <w:sz w:val="24"/>
        </w:rPr>
        <w:t xml:space="preserve"> </w:t>
      </w:r>
      <w:r>
        <w:rPr>
          <w:sz w:val="24"/>
        </w:rPr>
        <w:t>умения</w:t>
      </w:r>
      <w:r>
        <w:rPr>
          <w:spacing w:val="-15"/>
          <w:sz w:val="24"/>
        </w:rPr>
        <w:t xml:space="preserve"> </w:t>
      </w:r>
      <w:r>
        <w:rPr>
          <w:sz w:val="24"/>
        </w:rPr>
        <w:t>полно</w:t>
      </w:r>
      <w:r>
        <w:rPr>
          <w:spacing w:val="-15"/>
          <w:sz w:val="24"/>
        </w:rPr>
        <w:t xml:space="preserve"> </w:t>
      </w:r>
      <w:r>
        <w:rPr>
          <w:sz w:val="24"/>
        </w:rPr>
        <w:t>и</w:t>
      </w:r>
      <w:r>
        <w:rPr>
          <w:spacing w:val="-15"/>
          <w:sz w:val="24"/>
        </w:rPr>
        <w:t xml:space="preserve"> </w:t>
      </w:r>
      <w:r>
        <w:rPr>
          <w:sz w:val="24"/>
        </w:rPr>
        <w:t>точно</w:t>
      </w:r>
      <w:r>
        <w:rPr>
          <w:spacing w:val="-15"/>
          <w:sz w:val="24"/>
        </w:rPr>
        <w:t xml:space="preserve"> </w:t>
      </w:r>
      <w:r>
        <w:rPr>
          <w:sz w:val="24"/>
        </w:rPr>
        <w:t>понимать</w:t>
      </w:r>
      <w:r>
        <w:rPr>
          <w:spacing w:val="-15"/>
          <w:sz w:val="24"/>
        </w:rPr>
        <w:t xml:space="preserve"> </w:t>
      </w:r>
      <w:r>
        <w:rPr>
          <w:sz w:val="24"/>
        </w:rPr>
        <w:t>текст</w:t>
      </w:r>
      <w:r>
        <w:rPr>
          <w:spacing w:val="-15"/>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его</w:t>
      </w:r>
      <w:r>
        <w:rPr>
          <w:spacing w:val="-13"/>
          <w:sz w:val="24"/>
        </w:rPr>
        <w:t xml:space="preserve"> </w:t>
      </w:r>
      <w:r>
        <w:rPr>
          <w:sz w:val="24"/>
        </w:rPr>
        <w:t>информационной</w:t>
      </w:r>
      <w:r>
        <w:rPr>
          <w:spacing w:val="-15"/>
          <w:sz w:val="24"/>
        </w:rPr>
        <w:t xml:space="preserve"> </w:t>
      </w:r>
      <w:r>
        <w:rPr>
          <w:sz w:val="24"/>
        </w:rPr>
        <w:t>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476EF742">
      <w:pPr>
        <w:pStyle w:val="32"/>
        <w:numPr>
          <w:ilvl w:val="1"/>
          <w:numId w:val="14"/>
        </w:numPr>
        <w:tabs>
          <w:tab w:val="left" w:pos="1134"/>
        </w:tabs>
        <w:spacing w:before="1" w:line="276" w:lineRule="auto"/>
        <w:ind w:right="564" w:firstLine="283"/>
        <w:rPr>
          <w:sz w:val="24"/>
        </w:rPr>
      </w:pPr>
      <w:r>
        <w:rPr>
          <w:sz w:val="24"/>
        </w:rPr>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w:t>
      </w:r>
      <w:r>
        <w:rPr>
          <w:spacing w:val="-2"/>
          <w:sz w:val="24"/>
        </w:rPr>
        <w:t>стихотворение.</w:t>
      </w:r>
    </w:p>
    <w:p w14:paraId="56874B12">
      <w:pPr>
        <w:pStyle w:val="32"/>
        <w:numPr>
          <w:ilvl w:val="1"/>
          <w:numId w:val="14"/>
        </w:numPr>
        <w:tabs>
          <w:tab w:val="left" w:pos="1134"/>
        </w:tabs>
        <w:spacing w:line="274" w:lineRule="exact"/>
        <w:ind w:left="1134" w:hanging="282"/>
        <w:rPr>
          <w:sz w:val="24"/>
        </w:rPr>
      </w:pPr>
      <w:r>
        <w:rPr>
          <w:sz w:val="24"/>
        </w:rPr>
        <w:t>Объѐм</w:t>
      </w:r>
      <w:r>
        <w:rPr>
          <w:spacing w:val="-7"/>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чтения</w:t>
      </w:r>
      <w:r>
        <w:rPr>
          <w:spacing w:val="-4"/>
          <w:sz w:val="24"/>
        </w:rPr>
        <w:t xml:space="preserve"> </w:t>
      </w:r>
      <w:r>
        <w:rPr>
          <w:sz w:val="24"/>
        </w:rPr>
        <w:t>-</w:t>
      </w:r>
      <w:r>
        <w:rPr>
          <w:spacing w:val="-4"/>
          <w:sz w:val="24"/>
        </w:rPr>
        <w:t xml:space="preserve"> </w:t>
      </w:r>
      <w:r>
        <w:rPr>
          <w:sz w:val="24"/>
        </w:rPr>
        <w:t xml:space="preserve">350-500 </w:t>
      </w:r>
      <w:r>
        <w:rPr>
          <w:spacing w:val="-2"/>
          <w:sz w:val="24"/>
        </w:rPr>
        <w:t>слов.</w:t>
      </w:r>
    </w:p>
    <w:p w14:paraId="71617745">
      <w:pPr>
        <w:pStyle w:val="32"/>
        <w:numPr>
          <w:ilvl w:val="1"/>
          <w:numId w:val="14"/>
        </w:numPr>
        <w:tabs>
          <w:tab w:val="left" w:pos="1136"/>
        </w:tabs>
        <w:spacing w:before="41"/>
        <w:ind w:left="1136"/>
        <w:jc w:val="left"/>
        <w:rPr>
          <w:sz w:val="24"/>
        </w:rPr>
      </w:pPr>
      <w:r>
        <w:rPr>
          <w:sz w:val="24"/>
        </w:rPr>
        <w:t>Письменная</w:t>
      </w:r>
      <w:r>
        <w:rPr>
          <w:spacing w:val="-11"/>
          <w:sz w:val="24"/>
        </w:rPr>
        <w:t xml:space="preserve"> </w:t>
      </w:r>
      <w:r>
        <w:rPr>
          <w:spacing w:val="-4"/>
          <w:sz w:val="24"/>
        </w:rPr>
        <w:t>речь.</w:t>
      </w:r>
    </w:p>
    <w:p w14:paraId="3877873C">
      <w:pPr>
        <w:pStyle w:val="32"/>
        <w:numPr>
          <w:ilvl w:val="1"/>
          <w:numId w:val="14"/>
        </w:numPr>
        <w:tabs>
          <w:tab w:val="left" w:pos="1136"/>
        </w:tabs>
        <w:spacing w:before="41"/>
        <w:ind w:left="1136"/>
        <w:jc w:val="left"/>
        <w:rPr>
          <w:sz w:val="24"/>
        </w:rPr>
      </w:pPr>
      <w:r>
        <w:rPr>
          <w:sz w:val="24"/>
        </w:rPr>
        <w:t>Развитие</w:t>
      </w:r>
      <w:r>
        <w:rPr>
          <w:spacing w:val="-12"/>
          <w:sz w:val="24"/>
        </w:rPr>
        <w:t xml:space="preserve"> </w:t>
      </w:r>
      <w:r>
        <w:rPr>
          <w:sz w:val="24"/>
        </w:rPr>
        <w:t>умений</w:t>
      </w:r>
      <w:r>
        <w:rPr>
          <w:spacing w:val="-7"/>
          <w:sz w:val="24"/>
        </w:rPr>
        <w:t xml:space="preserve"> </w:t>
      </w:r>
      <w:r>
        <w:rPr>
          <w:sz w:val="24"/>
        </w:rPr>
        <w:t>письменной</w:t>
      </w:r>
      <w:r>
        <w:rPr>
          <w:spacing w:val="-9"/>
          <w:sz w:val="24"/>
        </w:rPr>
        <w:t xml:space="preserve"> </w:t>
      </w:r>
      <w:r>
        <w:rPr>
          <w:spacing w:val="-4"/>
          <w:sz w:val="24"/>
        </w:rPr>
        <w:t>речи:</w:t>
      </w:r>
    </w:p>
    <w:p w14:paraId="6FB3EC80">
      <w:pPr>
        <w:pStyle w:val="32"/>
        <w:numPr>
          <w:ilvl w:val="1"/>
          <w:numId w:val="14"/>
        </w:numPr>
        <w:tabs>
          <w:tab w:val="left" w:pos="1136"/>
        </w:tabs>
        <w:spacing w:before="46"/>
        <w:ind w:left="1136"/>
        <w:jc w:val="left"/>
        <w:rPr>
          <w:sz w:val="24"/>
        </w:rPr>
      </w:pPr>
      <w:r>
        <w:rPr>
          <w:sz w:val="24"/>
        </w:rPr>
        <w:t>составление</w:t>
      </w:r>
      <w:r>
        <w:rPr>
          <w:spacing w:val="-15"/>
          <w:sz w:val="24"/>
        </w:rPr>
        <w:t xml:space="preserve"> </w:t>
      </w:r>
      <w:r>
        <w:rPr>
          <w:sz w:val="24"/>
        </w:rPr>
        <w:t>плана</w:t>
      </w:r>
      <w:r>
        <w:rPr>
          <w:spacing w:val="-13"/>
          <w:sz w:val="24"/>
        </w:rPr>
        <w:t xml:space="preserve"> </w:t>
      </w:r>
      <w:r>
        <w:rPr>
          <w:sz w:val="24"/>
        </w:rPr>
        <w:t>(тезисов)</w:t>
      </w:r>
      <w:r>
        <w:rPr>
          <w:spacing w:val="-6"/>
          <w:sz w:val="24"/>
        </w:rPr>
        <w:t xml:space="preserve"> </w:t>
      </w:r>
      <w:r>
        <w:rPr>
          <w:sz w:val="24"/>
        </w:rPr>
        <w:t>устного</w:t>
      </w:r>
      <w:r>
        <w:rPr>
          <w:spacing w:val="-3"/>
          <w:sz w:val="24"/>
        </w:rPr>
        <w:t xml:space="preserve"> </w:t>
      </w:r>
      <w:r>
        <w:rPr>
          <w:sz w:val="24"/>
        </w:rPr>
        <w:t>или</w:t>
      </w:r>
      <w:r>
        <w:rPr>
          <w:spacing w:val="-7"/>
          <w:sz w:val="24"/>
        </w:rPr>
        <w:t xml:space="preserve"> </w:t>
      </w:r>
      <w:r>
        <w:rPr>
          <w:sz w:val="24"/>
        </w:rPr>
        <w:t>письменного</w:t>
      </w:r>
      <w:r>
        <w:rPr>
          <w:spacing w:val="-3"/>
          <w:sz w:val="24"/>
        </w:rPr>
        <w:t xml:space="preserve"> </w:t>
      </w:r>
      <w:r>
        <w:rPr>
          <w:spacing w:val="-2"/>
          <w:sz w:val="24"/>
        </w:rPr>
        <w:t>сообщения;</w:t>
      </w:r>
    </w:p>
    <w:p w14:paraId="2B016270">
      <w:pPr>
        <w:pStyle w:val="32"/>
        <w:numPr>
          <w:ilvl w:val="1"/>
          <w:numId w:val="14"/>
        </w:numPr>
        <w:tabs>
          <w:tab w:val="left" w:pos="1134"/>
        </w:tabs>
        <w:spacing w:before="41" w:line="271" w:lineRule="auto"/>
        <w:ind w:right="565" w:firstLine="283"/>
        <w:rPr>
          <w:sz w:val="24"/>
        </w:rPr>
      </w:pPr>
      <w:r>
        <w:rPr>
          <w:sz w:val="24"/>
        </w:rPr>
        <w:t>заполнение анкет и формуляров: сообщение о себе основных сведений в соответствии с нормами, принятыми в стране (странах) изучаемого языка;</w:t>
      </w:r>
    </w:p>
    <w:p w14:paraId="5D7B168E">
      <w:pPr>
        <w:pStyle w:val="32"/>
        <w:numPr>
          <w:ilvl w:val="1"/>
          <w:numId w:val="14"/>
        </w:numPr>
        <w:tabs>
          <w:tab w:val="left" w:pos="1134"/>
        </w:tabs>
        <w:spacing w:before="10" w:line="276" w:lineRule="auto"/>
        <w:ind w:right="553" w:firstLine="283"/>
        <w:rPr>
          <w:sz w:val="24"/>
        </w:rPr>
      </w:pPr>
      <w:r>
        <w:rPr>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Объѐм письма - до 110 слов;</w:t>
      </w:r>
    </w:p>
    <w:p w14:paraId="292C5710">
      <w:pPr>
        <w:pStyle w:val="32"/>
        <w:numPr>
          <w:ilvl w:val="1"/>
          <w:numId w:val="14"/>
        </w:numPr>
        <w:tabs>
          <w:tab w:val="left" w:pos="1134"/>
        </w:tabs>
        <w:spacing w:line="276" w:lineRule="auto"/>
        <w:ind w:right="553" w:firstLine="283"/>
        <w:rPr>
          <w:sz w:val="24"/>
        </w:rPr>
      </w:pPr>
      <w:r>
        <w:rPr>
          <w:sz w:val="24"/>
        </w:rPr>
        <w:t>создание небольшого письменного высказывания с использованием образца, плана, таблицы и (или) прочитанного (прослушанного) текста. Объѐм письменного высказывания - до 110 слов.</w:t>
      </w:r>
    </w:p>
    <w:p w14:paraId="087C695F">
      <w:pPr>
        <w:pStyle w:val="32"/>
        <w:numPr>
          <w:ilvl w:val="1"/>
          <w:numId w:val="14"/>
        </w:numPr>
        <w:tabs>
          <w:tab w:val="left" w:pos="1134"/>
        </w:tabs>
        <w:spacing w:before="2"/>
        <w:ind w:left="1134" w:hanging="282"/>
        <w:rPr>
          <w:sz w:val="24"/>
        </w:rPr>
      </w:pPr>
      <w:r>
        <w:rPr>
          <w:sz w:val="24"/>
        </w:rPr>
        <w:t>Языковые</w:t>
      </w:r>
      <w:r>
        <w:rPr>
          <w:spacing w:val="-5"/>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6970968C">
      <w:pPr>
        <w:pStyle w:val="32"/>
        <w:rPr>
          <w:sz w:val="24"/>
        </w:rPr>
        <w:sectPr>
          <w:pgSz w:w="11910" w:h="16840"/>
          <w:pgMar w:top="60" w:right="141" w:bottom="620" w:left="708" w:header="0" w:footer="358" w:gutter="0"/>
          <w:cols w:space="720" w:num="1"/>
        </w:sectPr>
      </w:pPr>
    </w:p>
    <w:p w14:paraId="6D37B40F">
      <w:pPr>
        <w:pStyle w:val="32"/>
        <w:numPr>
          <w:ilvl w:val="1"/>
          <w:numId w:val="14"/>
        </w:numPr>
        <w:tabs>
          <w:tab w:val="left" w:pos="1134"/>
        </w:tabs>
        <w:spacing w:before="72"/>
        <w:ind w:left="1134" w:hanging="282"/>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69391251">
      <w:pPr>
        <w:pStyle w:val="32"/>
        <w:numPr>
          <w:ilvl w:val="1"/>
          <w:numId w:val="14"/>
        </w:numPr>
        <w:tabs>
          <w:tab w:val="left" w:pos="1134"/>
        </w:tabs>
        <w:spacing w:before="45" w:line="276" w:lineRule="auto"/>
        <w:ind w:right="545"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13"/>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11"/>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64B77EF4">
      <w:pPr>
        <w:pStyle w:val="32"/>
        <w:numPr>
          <w:ilvl w:val="1"/>
          <w:numId w:val="14"/>
        </w:numPr>
        <w:tabs>
          <w:tab w:val="left" w:pos="1134"/>
        </w:tabs>
        <w:spacing w:line="276" w:lineRule="auto"/>
        <w:ind w:right="572" w:firstLine="283"/>
        <w:rPr>
          <w:sz w:val="24"/>
        </w:rPr>
      </w:pPr>
      <w:r>
        <w:rPr>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C9DF6B7">
      <w:pPr>
        <w:pStyle w:val="32"/>
        <w:numPr>
          <w:ilvl w:val="1"/>
          <w:numId w:val="14"/>
        </w:numPr>
        <w:tabs>
          <w:tab w:val="left" w:pos="1134"/>
        </w:tabs>
        <w:spacing w:line="280" w:lineRule="auto"/>
        <w:ind w:right="557"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4DA3AF76">
      <w:pPr>
        <w:pStyle w:val="32"/>
        <w:numPr>
          <w:ilvl w:val="1"/>
          <w:numId w:val="14"/>
        </w:numPr>
        <w:tabs>
          <w:tab w:val="left" w:pos="1134"/>
        </w:tabs>
        <w:spacing w:line="273" w:lineRule="exact"/>
        <w:ind w:left="1134" w:hanging="282"/>
        <w:rPr>
          <w:sz w:val="24"/>
        </w:rPr>
      </w:pPr>
      <w:r>
        <w:rPr>
          <w:sz w:val="24"/>
        </w:rPr>
        <w:t>Объѐм</w:t>
      </w:r>
      <w:r>
        <w:rPr>
          <w:spacing w:val="-5"/>
          <w:sz w:val="24"/>
        </w:rPr>
        <w:t xml:space="preserve"> </w:t>
      </w:r>
      <w:r>
        <w:rPr>
          <w:sz w:val="24"/>
        </w:rPr>
        <w:t>текста для</w:t>
      </w:r>
      <w:r>
        <w:rPr>
          <w:spacing w:val="-1"/>
          <w:sz w:val="24"/>
        </w:rPr>
        <w:t xml:space="preserve"> </w:t>
      </w:r>
      <w:r>
        <w:rPr>
          <w:sz w:val="24"/>
        </w:rPr>
        <w:t>чтения</w:t>
      </w:r>
      <w:r>
        <w:rPr>
          <w:spacing w:val="-4"/>
          <w:sz w:val="24"/>
        </w:rPr>
        <w:t xml:space="preserve"> </w:t>
      </w:r>
      <w:r>
        <w:rPr>
          <w:sz w:val="24"/>
        </w:rPr>
        <w:t>вслух</w:t>
      </w:r>
      <w:r>
        <w:rPr>
          <w:spacing w:val="-6"/>
          <w:sz w:val="24"/>
        </w:rPr>
        <w:t xml:space="preserve"> </w:t>
      </w:r>
      <w:r>
        <w:rPr>
          <w:sz w:val="24"/>
        </w:rPr>
        <w:t>-</w:t>
      </w:r>
      <w:r>
        <w:rPr>
          <w:spacing w:val="2"/>
          <w:sz w:val="24"/>
        </w:rPr>
        <w:t xml:space="preserve"> </w:t>
      </w:r>
      <w:r>
        <w:rPr>
          <w:sz w:val="24"/>
        </w:rPr>
        <w:t>до</w:t>
      </w:r>
      <w:r>
        <w:rPr>
          <w:spacing w:val="4"/>
          <w:sz w:val="24"/>
        </w:rPr>
        <w:t xml:space="preserve"> </w:t>
      </w:r>
      <w:r>
        <w:rPr>
          <w:sz w:val="24"/>
        </w:rPr>
        <w:t>110</w:t>
      </w:r>
      <w:r>
        <w:rPr>
          <w:spacing w:val="-5"/>
          <w:sz w:val="24"/>
        </w:rPr>
        <w:t xml:space="preserve"> </w:t>
      </w:r>
      <w:r>
        <w:rPr>
          <w:spacing w:val="-2"/>
          <w:sz w:val="24"/>
        </w:rPr>
        <w:t>слов.</w:t>
      </w:r>
    </w:p>
    <w:p w14:paraId="7EF86803">
      <w:pPr>
        <w:pStyle w:val="32"/>
        <w:numPr>
          <w:ilvl w:val="1"/>
          <w:numId w:val="14"/>
        </w:numPr>
        <w:tabs>
          <w:tab w:val="left" w:pos="1134"/>
        </w:tabs>
        <w:spacing w:before="38"/>
        <w:ind w:left="1134"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7"/>
          <w:sz w:val="24"/>
        </w:rPr>
        <w:t xml:space="preserve"> </w:t>
      </w:r>
      <w:r>
        <w:rPr>
          <w:spacing w:val="-2"/>
          <w:sz w:val="24"/>
        </w:rPr>
        <w:t>пунктуация.</w:t>
      </w:r>
    </w:p>
    <w:p w14:paraId="4F275BB8">
      <w:pPr>
        <w:pStyle w:val="32"/>
        <w:numPr>
          <w:ilvl w:val="1"/>
          <w:numId w:val="14"/>
        </w:numPr>
        <w:tabs>
          <w:tab w:val="left" w:pos="1134"/>
        </w:tabs>
        <w:spacing w:before="41"/>
        <w:ind w:left="1134" w:hanging="282"/>
        <w:rPr>
          <w:sz w:val="24"/>
        </w:rPr>
      </w:pPr>
      <w:r>
        <w:rPr>
          <w:sz w:val="24"/>
        </w:rPr>
        <w:t>Правильное</w:t>
      </w:r>
      <w:r>
        <w:rPr>
          <w:spacing w:val="-13"/>
          <w:sz w:val="24"/>
        </w:rPr>
        <w:t xml:space="preserve"> </w:t>
      </w:r>
      <w:r>
        <w:rPr>
          <w:sz w:val="24"/>
        </w:rPr>
        <w:t>написание</w:t>
      </w:r>
      <w:r>
        <w:rPr>
          <w:spacing w:val="-12"/>
          <w:sz w:val="24"/>
        </w:rPr>
        <w:t xml:space="preserve"> </w:t>
      </w:r>
      <w:r>
        <w:rPr>
          <w:sz w:val="24"/>
        </w:rPr>
        <w:t>изученных</w:t>
      </w:r>
      <w:r>
        <w:rPr>
          <w:spacing w:val="-11"/>
          <w:sz w:val="24"/>
        </w:rPr>
        <w:t xml:space="preserve"> </w:t>
      </w:r>
      <w:r>
        <w:rPr>
          <w:spacing w:val="-2"/>
          <w:sz w:val="24"/>
        </w:rPr>
        <w:t>слов.</w:t>
      </w:r>
    </w:p>
    <w:p w14:paraId="29FA4564">
      <w:pPr>
        <w:pStyle w:val="32"/>
        <w:numPr>
          <w:ilvl w:val="1"/>
          <w:numId w:val="14"/>
        </w:numPr>
        <w:tabs>
          <w:tab w:val="left" w:pos="1134"/>
        </w:tabs>
        <w:spacing w:before="41" w:line="276" w:lineRule="auto"/>
        <w:ind w:right="552" w:firstLine="283"/>
        <w:rPr>
          <w:sz w:val="24"/>
        </w:rPr>
      </w:pPr>
      <w:r>
        <w:rPr>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w:t>
      </w:r>
      <w:r>
        <w:rPr>
          <w:spacing w:val="-1"/>
          <w:sz w:val="24"/>
        </w:rPr>
        <w:t xml:space="preserve"> </w:t>
      </w:r>
      <w:r>
        <w:rPr>
          <w:sz w:val="24"/>
        </w:rPr>
        <w:t>the other hand), апострофа.</w:t>
      </w:r>
    </w:p>
    <w:p w14:paraId="7EEA1D37">
      <w:pPr>
        <w:pStyle w:val="32"/>
        <w:numPr>
          <w:ilvl w:val="1"/>
          <w:numId w:val="14"/>
        </w:numPr>
        <w:tabs>
          <w:tab w:val="left" w:pos="1134"/>
        </w:tabs>
        <w:spacing w:line="276" w:lineRule="auto"/>
        <w:ind w:right="567" w:firstLine="283"/>
        <w:rPr>
          <w:sz w:val="24"/>
        </w:rPr>
      </w:pPr>
      <w:r>
        <w:rPr>
          <w:sz w:val="24"/>
        </w:rPr>
        <w:t>Пунктуационно</w:t>
      </w:r>
      <w:r>
        <w:rPr>
          <w:spacing w:val="-15"/>
          <w:sz w:val="24"/>
        </w:rPr>
        <w:t xml:space="preserve"> </w:t>
      </w:r>
      <w:r>
        <w:rPr>
          <w:sz w:val="24"/>
        </w:rPr>
        <w:t>правильно</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нормами</w:t>
      </w:r>
      <w:r>
        <w:rPr>
          <w:spacing w:val="-15"/>
          <w:sz w:val="24"/>
        </w:rPr>
        <w:t xml:space="preserve"> </w:t>
      </w:r>
      <w:r>
        <w:rPr>
          <w:sz w:val="24"/>
        </w:rPr>
        <w:t>речевого</w:t>
      </w:r>
      <w:r>
        <w:rPr>
          <w:spacing w:val="-15"/>
          <w:sz w:val="24"/>
        </w:rPr>
        <w:t xml:space="preserve"> </w:t>
      </w:r>
      <w:r>
        <w:rPr>
          <w:sz w:val="24"/>
        </w:rPr>
        <w:t>этикета,</w:t>
      </w:r>
      <w:r>
        <w:rPr>
          <w:spacing w:val="-15"/>
          <w:sz w:val="24"/>
        </w:rPr>
        <w:t xml:space="preserve"> </w:t>
      </w:r>
      <w:r>
        <w:rPr>
          <w:sz w:val="24"/>
        </w:rPr>
        <w:t>принятыми</w:t>
      </w:r>
      <w:r>
        <w:rPr>
          <w:spacing w:val="-15"/>
          <w:sz w:val="24"/>
        </w:rPr>
        <w:t xml:space="preserve"> </w:t>
      </w:r>
      <w:r>
        <w:rPr>
          <w:sz w:val="24"/>
        </w:rPr>
        <w:t>в</w:t>
      </w:r>
      <w:r>
        <w:rPr>
          <w:spacing w:val="-13"/>
          <w:sz w:val="24"/>
        </w:rPr>
        <w:t xml:space="preserve"> </w:t>
      </w:r>
      <w:r>
        <w:rPr>
          <w:sz w:val="24"/>
        </w:rPr>
        <w:t>стране (странах) изучаемого языка, оформлять электронное сообщение личного характера.</w:t>
      </w:r>
    </w:p>
    <w:p w14:paraId="7666BDF8">
      <w:pPr>
        <w:pStyle w:val="32"/>
        <w:numPr>
          <w:ilvl w:val="1"/>
          <w:numId w:val="14"/>
        </w:numPr>
        <w:tabs>
          <w:tab w:val="left" w:pos="1134"/>
        </w:tabs>
        <w:spacing w:before="2"/>
        <w:ind w:left="1134"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4"/>
          <w:sz w:val="24"/>
        </w:rPr>
        <w:t>речи.</w:t>
      </w:r>
    </w:p>
    <w:p w14:paraId="48E85F98">
      <w:pPr>
        <w:pStyle w:val="32"/>
        <w:numPr>
          <w:ilvl w:val="1"/>
          <w:numId w:val="14"/>
        </w:numPr>
        <w:tabs>
          <w:tab w:val="left" w:pos="1134"/>
        </w:tabs>
        <w:spacing w:before="36" w:line="276" w:lineRule="auto"/>
        <w:ind w:right="566"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sz w:val="24"/>
        </w:rPr>
        <w:t>сочетаемости.</w:t>
      </w:r>
    </w:p>
    <w:p w14:paraId="0AA6FA1F">
      <w:pPr>
        <w:pStyle w:val="32"/>
        <w:numPr>
          <w:ilvl w:val="1"/>
          <w:numId w:val="14"/>
        </w:numPr>
        <w:tabs>
          <w:tab w:val="left" w:pos="1134"/>
        </w:tabs>
        <w:spacing w:before="3" w:line="276" w:lineRule="auto"/>
        <w:ind w:right="566" w:firstLine="283"/>
        <w:rPr>
          <w:sz w:val="24"/>
        </w:rPr>
      </w:pPr>
      <w:r>
        <w:rPr>
          <w:sz w:val="24"/>
        </w:rPr>
        <w:t>Объѐм</w:t>
      </w:r>
      <w:r>
        <w:rPr>
          <w:spacing w:val="-9"/>
          <w:sz w:val="24"/>
        </w:rPr>
        <w:t xml:space="preserve"> </w:t>
      </w:r>
      <w:r>
        <w:rPr>
          <w:sz w:val="24"/>
        </w:rPr>
        <w:t>-</w:t>
      </w:r>
      <w:r>
        <w:rPr>
          <w:spacing w:val="-12"/>
          <w:sz w:val="24"/>
        </w:rPr>
        <w:t xml:space="preserve"> </w:t>
      </w:r>
      <w:r>
        <w:rPr>
          <w:sz w:val="24"/>
        </w:rPr>
        <w:t>1050</w:t>
      </w:r>
      <w:r>
        <w:rPr>
          <w:spacing w:val="-13"/>
          <w:sz w:val="24"/>
        </w:rPr>
        <w:t xml:space="preserve"> </w:t>
      </w:r>
      <w:r>
        <w:rPr>
          <w:sz w:val="24"/>
        </w:rPr>
        <w:t>лексических</w:t>
      </w:r>
      <w:r>
        <w:rPr>
          <w:spacing w:val="-13"/>
          <w:sz w:val="24"/>
        </w:rPr>
        <w:t xml:space="preserve"> </w:t>
      </w:r>
      <w:r>
        <w:rPr>
          <w:sz w:val="24"/>
        </w:rPr>
        <w:t>единиц</w:t>
      </w:r>
      <w:r>
        <w:rPr>
          <w:spacing w:val="-8"/>
          <w:sz w:val="24"/>
        </w:rPr>
        <w:t xml:space="preserve"> </w:t>
      </w:r>
      <w:r>
        <w:rPr>
          <w:sz w:val="24"/>
        </w:rPr>
        <w:t>для</w:t>
      </w:r>
      <w:r>
        <w:rPr>
          <w:spacing w:val="-9"/>
          <w:sz w:val="24"/>
        </w:rPr>
        <w:t xml:space="preserve"> </w:t>
      </w:r>
      <w:r>
        <w:rPr>
          <w:sz w:val="24"/>
        </w:rPr>
        <w:t>продуктивного</w:t>
      </w:r>
      <w:r>
        <w:rPr>
          <w:spacing w:val="-9"/>
          <w:sz w:val="24"/>
        </w:rPr>
        <w:t xml:space="preserve"> </w:t>
      </w:r>
      <w:r>
        <w:rPr>
          <w:sz w:val="24"/>
        </w:rPr>
        <w:t>использования</w:t>
      </w:r>
      <w:r>
        <w:rPr>
          <w:spacing w:val="-15"/>
          <w:sz w:val="24"/>
        </w:rPr>
        <w:t xml:space="preserve"> </w:t>
      </w:r>
      <w:r>
        <w:rPr>
          <w:sz w:val="24"/>
        </w:rPr>
        <w:t>(включая</w:t>
      </w:r>
      <w:r>
        <w:rPr>
          <w:spacing w:val="-9"/>
          <w:sz w:val="24"/>
        </w:rPr>
        <w:t xml:space="preserve"> </w:t>
      </w:r>
      <w:r>
        <w:rPr>
          <w:sz w:val="24"/>
        </w:rPr>
        <w:t>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240B576D">
      <w:pPr>
        <w:pStyle w:val="32"/>
        <w:numPr>
          <w:ilvl w:val="1"/>
          <w:numId w:val="14"/>
        </w:numPr>
        <w:tabs>
          <w:tab w:val="left" w:pos="1134"/>
        </w:tabs>
        <w:spacing w:before="3"/>
        <w:ind w:left="1134" w:hanging="282"/>
        <w:rPr>
          <w:sz w:val="24"/>
        </w:rPr>
      </w:pPr>
      <w:r>
        <w:rPr>
          <w:sz w:val="24"/>
        </w:rPr>
        <w:t>Основные</w:t>
      </w:r>
      <w:r>
        <w:rPr>
          <w:spacing w:val="-6"/>
          <w:sz w:val="24"/>
        </w:rPr>
        <w:t xml:space="preserve"> </w:t>
      </w:r>
      <w:r>
        <w:rPr>
          <w:sz w:val="24"/>
        </w:rPr>
        <w:t>способы</w:t>
      </w:r>
      <w:r>
        <w:rPr>
          <w:spacing w:val="-7"/>
          <w:sz w:val="24"/>
        </w:rPr>
        <w:t xml:space="preserve"> </w:t>
      </w:r>
      <w:r>
        <w:rPr>
          <w:spacing w:val="-2"/>
          <w:sz w:val="24"/>
        </w:rPr>
        <w:t>словообразования:</w:t>
      </w:r>
    </w:p>
    <w:p w14:paraId="43064CD3">
      <w:pPr>
        <w:pStyle w:val="32"/>
        <w:numPr>
          <w:ilvl w:val="1"/>
          <w:numId w:val="14"/>
        </w:numPr>
        <w:tabs>
          <w:tab w:val="left" w:pos="1136"/>
        </w:tabs>
        <w:spacing w:before="37"/>
        <w:ind w:left="1136"/>
        <w:jc w:val="left"/>
        <w:rPr>
          <w:sz w:val="24"/>
        </w:rPr>
      </w:pPr>
      <w:r>
        <w:rPr>
          <w:spacing w:val="-2"/>
          <w:sz w:val="24"/>
        </w:rPr>
        <w:t>аффиксация:</w:t>
      </w:r>
    </w:p>
    <w:p w14:paraId="2897B32D">
      <w:pPr>
        <w:pStyle w:val="32"/>
        <w:numPr>
          <w:ilvl w:val="1"/>
          <w:numId w:val="14"/>
        </w:numPr>
        <w:tabs>
          <w:tab w:val="left" w:pos="1136"/>
          <w:tab w:val="left" w:pos="2773"/>
          <w:tab w:val="left" w:pos="3661"/>
          <w:tab w:val="left" w:pos="5851"/>
          <w:tab w:val="left" w:pos="6600"/>
          <w:tab w:val="left" w:pos="7805"/>
          <w:tab w:val="left" w:pos="9375"/>
        </w:tabs>
        <w:spacing w:before="45" w:line="271" w:lineRule="auto"/>
        <w:ind w:right="576" w:firstLine="283"/>
        <w:jc w:val="left"/>
        <w:rPr>
          <w:sz w:val="24"/>
        </w:rPr>
      </w:pPr>
      <w:r>
        <w:rPr>
          <w:spacing w:val="-2"/>
          <w:sz w:val="24"/>
        </w:rPr>
        <w:t>образование</w:t>
      </w:r>
      <w:r>
        <w:rPr>
          <w:sz w:val="24"/>
        </w:rPr>
        <w:tab/>
      </w:r>
      <w:r>
        <w:rPr>
          <w:spacing w:val="-4"/>
          <w:sz w:val="24"/>
        </w:rPr>
        <w:t>имен</w:t>
      </w:r>
      <w:r>
        <w:rPr>
          <w:sz w:val="24"/>
        </w:rPr>
        <w:tab/>
      </w:r>
      <w:r>
        <w:rPr>
          <w:spacing w:val="-2"/>
          <w:sz w:val="24"/>
        </w:rPr>
        <w:t>существительных</w:t>
      </w:r>
      <w:r>
        <w:rPr>
          <w:sz w:val="24"/>
        </w:rPr>
        <w:tab/>
      </w:r>
      <w:r>
        <w:rPr>
          <w:spacing w:val="-4"/>
          <w:sz w:val="24"/>
        </w:rPr>
        <w:t>при</w:t>
      </w:r>
      <w:r>
        <w:rPr>
          <w:sz w:val="24"/>
        </w:rPr>
        <w:tab/>
      </w:r>
      <w:r>
        <w:rPr>
          <w:spacing w:val="-2"/>
          <w:sz w:val="24"/>
        </w:rPr>
        <w:t>помощи</w:t>
      </w:r>
      <w:r>
        <w:rPr>
          <w:sz w:val="24"/>
        </w:rPr>
        <w:tab/>
      </w:r>
      <w:r>
        <w:rPr>
          <w:spacing w:val="-2"/>
          <w:sz w:val="24"/>
        </w:rPr>
        <w:t>суффиксов:</w:t>
      </w:r>
      <w:r>
        <w:rPr>
          <w:sz w:val="24"/>
        </w:rPr>
        <w:tab/>
      </w:r>
      <w:r>
        <w:rPr>
          <w:spacing w:val="-4"/>
          <w:sz w:val="24"/>
        </w:rPr>
        <w:t xml:space="preserve">-апсе/-епсе </w:t>
      </w:r>
      <w:r>
        <w:rPr>
          <w:sz w:val="24"/>
        </w:rPr>
        <w:t>(performance/residence), -ity (activity); -ship (friendship);</w:t>
      </w:r>
    </w:p>
    <w:p w14:paraId="694A8621">
      <w:pPr>
        <w:pStyle w:val="32"/>
        <w:numPr>
          <w:ilvl w:val="1"/>
          <w:numId w:val="14"/>
        </w:numPr>
        <w:tabs>
          <w:tab w:val="left" w:pos="1136"/>
        </w:tabs>
        <w:spacing w:before="15"/>
        <w:ind w:left="1136"/>
        <w:jc w:val="left"/>
        <w:rPr>
          <w:sz w:val="24"/>
        </w:rPr>
      </w:pPr>
      <w:r>
        <w:rPr>
          <w:sz w:val="24"/>
        </w:rPr>
        <w:t>образование</w:t>
      </w:r>
      <w:r>
        <w:rPr>
          <w:spacing w:val="-13"/>
          <w:sz w:val="24"/>
        </w:rPr>
        <w:t xml:space="preserve"> </w:t>
      </w:r>
      <w:r>
        <w:rPr>
          <w:sz w:val="24"/>
        </w:rPr>
        <w:t>имен</w:t>
      </w:r>
      <w:r>
        <w:rPr>
          <w:spacing w:val="-5"/>
          <w:sz w:val="24"/>
        </w:rPr>
        <w:t xml:space="preserve"> </w:t>
      </w:r>
      <w:r>
        <w:rPr>
          <w:sz w:val="24"/>
        </w:rPr>
        <w:t>прилагательных</w:t>
      </w:r>
      <w:r>
        <w:rPr>
          <w:spacing w:val="-9"/>
          <w:sz w:val="24"/>
        </w:rPr>
        <w:t xml:space="preserve"> </w:t>
      </w:r>
      <w:r>
        <w:rPr>
          <w:sz w:val="24"/>
        </w:rPr>
        <w:t>при</w:t>
      </w:r>
      <w:r>
        <w:rPr>
          <w:spacing w:val="-5"/>
          <w:sz w:val="24"/>
        </w:rPr>
        <w:t xml:space="preserve"> </w:t>
      </w:r>
      <w:r>
        <w:rPr>
          <w:sz w:val="24"/>
        </w:rPr>
        <w:t>помощи</w:t>
      </w:r>
      <w:r>
        <w:rPr>
          <w:spacing w:val="-10"/>
          <w:sz w:val="24"/>
        </w:rPr>
        <w:t xml:space="preserve"> </w:t>
      </w:r>
      <w:r>
        <w:rPr>
          <w:sz w:val="24"/>
        </w:rPr>
        <w:t>префикса</w:t>
      </w:r>
      <w:r>
        <w:rPr>
          <w:spacing w:val="-2"/>
          <w:sz w:val="24"/>
        </w:rPr>
        <w:t xml:space="preserve"> </w:t>
      </w:r>
      <w:r>
        <w:rPr>
          <w:sz w:val="24"/>
        </w:rPr>
        <w:t>inter-</w:t>
      </w:r>
      <w:r>
        <w:rPr>
          <w:spacing w:val="-5"/>
          <w:sz w:val="24"/>
        </w:rPr>
        <w:t xml:space="preserve"> </w:t>
      </w:r>
      <w:r>
        <w:rPr>
          <w:spacing w:val="-2"/>
          <w:sz w:val="24"/>
        </w:rPr>
        <w:t>(international);</w:t>
      </w:r>
    </w:p>
    <w:p w14:paraId="0027B9B7">
      <w:pPr>
        <w:pStyle w:val="32"/>
        <w:numPr>
          <w:ilvl w:val="1"/>
          <w:numId w:val="14"/>
        </w:numPr>
        <w:tabs>
          <w:tab w:val="left" w:pos="1136"/>
        </w:tabs>
        <w:spacing w:before="36"/>
        <w:ind w:left="1136"/>
        <w:jc w:val="left"/>
        <w:rPr>
          <w:sz w:val="24"/>
        </w:rPr>
      </w:pPr>
      <w:r>
        <w:rPr>
          <w:sz w:val="24"/>
        </w:rPr>
        <w:t>образование</w:t>
      </w:r>
      <w:r>
        <w:rPr>
          <w:spacing w:val="-12"/>
          <w:sz w:val="24"/>
        </w:rPr>
        <w:t xml:space="preserve"> </w:t>
      </w:r>
      <w:r>
        <w:rPr>
          <w:sz w:val="24"/>
        </w:rPr>
        <w:t>имен</w:t>
      </w:r>
      <w:r>
        <w:rPr>
          <w:spacing w:val="-4"/>
          <w:sz w:val="24"/>
        </w:rPr>
        <w:t xml:space="preserve"> </w:t>
      </w:r>
      <w:r>
        <w:rPr>
          <w:sz w:val="24"/>
        </w:rPr>
        <w:t>прилагательных</w:t>
      </w:r>
      <w:r>
        <w:rPr>
          <w:spacing w:val="-8"/>
          <w:sz w:val="24"/>
        </w:rPr>
        <w:t xml:space="preserve"> </w:t>
      </w:r>
      <w:r>
        <w:rPr>
          <w:sz w:val="24"/>
        </w:rPr>
        <w:t>при</w:t>
      </w:r>
      <w:r>
        <w:rPr>
          <w:spacing w:val="-4"/>
          <w:sz w:val="24"/>
        </w:rPr>
        <w:t xml:space="preserve"> </w:t>
      </w:r>
      <w:r>
        <w:rPr>
          <w:sz w:val="24"/>
        </w:rPr>
        <w:t>помощи</w:t>
      </w:r>
      <w:r>
        <w:rPr>
          <w:spacing w:val="-4"/>
          <w:sz w:val="24"/>
        </w:rPr>
        <w:t xml:space="preserve"> </w:t>
      </w:r>
      <w:r>
        <w:rPr>
          <w:sz w:val="24"/>
        </w:rPr>
        <w:t>-ed</w:t>
      </w:r>
      <w:r>
        <w:rPr>
          <w:spacing w:val="-6"/>
          <w:sz w:val="24"/>
        </w:rPr>
        <w:t xml:space="preserve"> </w:t>
      </w:r>
      <w:r>
        <w:rPr>
          <w:sz w:val="24"/>
        </w:rPr>
        <w:t>и</w:t>
      </w:r>
      <w:r>
        <w:rPr>
          <w:spacing w:val="-5"/>
          <w:sz w:val="24"/>
        </w:rPr>
        <w:t xml:space="preserve"> </w:t>
      </w:r>
      <w:r>
        <w:rPr>
          <w:sz w:val="24"/>
        </w:rPr>
        <w:t>-ing</w:t>
      </w:r>
      <w:r>
        <w:rPr>
          <w:spacing w:val="-5"/>
          <w:sz w:val="24"/>
        </w:rPr>
        <w:t xml:space="preserve"> </w:t>
      </w:r>
      <w:r>
        <w:rPr>
          <w:spacing w:val="-2"/>
          <w:sz w:val="24"/>
        </w:rPr>
        <w:t>(interested/interesting);</w:t>
      </w:r>
    </w:p>
    <w:p w14:paraId="61DB2E10">
      <w:pPr>
        <w:pStyle w:val="32"/>
        <w:numPr>
          <w:ilvl w:val="1"/>
          <w:numId w:val="14"/>
        </w:numPr>
        <w:tabs>
          <w:tab w:val="left" w:pos="1136"/>
        </w:tabs>
        <w:spacing w:before="41"/>
        <w:ind w:left="1136"/>
        <w:jc w:val="left"/>
        <w:rPr>
          <w:sz w:val="24"/>
        </w:rPr>
      </w:pPr>
      <w:r>
        <w:rPr>
          <w:spacing w:val="-2"/>
          <w:sz w:val="24"/>
        </w:rPr>
        <w:t>конверсия:</w:t>
      </w:r>
    </w:p>
    <w:p w14:paraId="5345AE59">
      <w:pPr>
        <w:pStyle w:val="32"/>
        <w:numPr>
          <w:ilvl w:val="1"/>
          <w:numId w:val="14"/>
        </w:numPr>
        <w:tabs>
          <w:tab w:val="left" w:pos="1136"/>
        </w:tabs>
        <w:spacing w:before="41"/>
        <w:ind w:left="1136"/>
        <w:jc w:val="left"/>
        <w:rPr>
          <w:sz w:val="24"/>
        </w:rPr>
      </w:pPr>
      <w:r>
        <w:rPr>
          <w:sz w:val="24"/>
        </w:rPr>
        <w:t>образование</w:t>
      </w:r>
      <w:r>
        <w:rPr>
          <w:spacing w:val="-13"/>
          <w:sz w:val="24"/>
        </w:rPr>
        <w:t xml:space="preserve"> </w:t>
      </w:r>
      <w:r>
        <w:rPr>
          <w:sz w:val="24"/>
        </w:rPr>
        <w:t>имени</w:t>
      </w:r>
      <w:r>
        <w:rPr>
          <w:spacing w:val="-5"/>
          <w:sz w:val="24"/>
        </w:rPr>
        <w:t xml:space="preserve"> </w:t>
      </w:r>
      <w:r>
        <w:rPr>
          <w:sz w:val="24"/>
        </w:rPr>
        <w:t>существительного</w:t>
      </w:r>
      <w:r>
        <w:rPr>
          <w:spacing w:val="-5"/>
          <w:sz w:val="24"/>
        </w:rPr>
        <w:t xml:space="preserve"> </w:t>
      </w:r>
      <w:r>
        <w:rPr>
          <w:sz w:val="24"/>
        </w:rPr>
        <w:t>от</w:t>
      </w:r>
      <w:r>
        <w:rPr>
          <w:spacing w:val="-5"/>
          <w:sz w:val="24"/>
        </w:rPr>
        <w:t xml:space="preserve"> </w:t>
      </w:r>
      <w:r>
        <w:rPr>
          <w:sz w:val="24"/>
        </w:rPr>
        <w:t>неопределѐнной</w:t>
      </w:r>
      <w:r>
        <w:rPr>
          <w:spacing w:val="-3"/>
          <w:sz w:val="24"/>
        </w:rPr>
        <w:t xml:space="preserve"> </w:t>
      </w:r>
      <w:r>
        <w:rPr>
          <w:sz w:val="24"/>
        </w:rPr>
        <w:t>формы</w:t>
      </w:r>
      <w:r>
        <w:rPr>
          <w:spacing w:val="-9"/>
          <w:sz w:val="24"/>
        </w:rPr>
        <w:t xml:space="preserve"> </w:t>
      </w:r>
      <w:r>
        <w:rPr>
          <w:sz w:val="24"/>
        </w:rPr>
        <w:t>глагола</w:t>
      </w:r>
      <w:r>
        <w:rPr>
          <w:spacing w:val="-7"/>
          <w:sz w:val="24"/>
        </w:rPr>
        <w:t xml:space="preserve"> </w:t>
      </w:r>
      <w:r>
        <w:rPr>
          <w:sz w:val="24"/>
        </w:rPr>
        <w:t>(to</w:t>
      </w:r>
      <w:r>
        <w:rPr>
          <w:spacing w:val="-2"/>
          <w:sz w:val="24"/>
        </w:rPr>
        <w:t xml:space="preserve"> </w:t>
      </w:r>
      <w:r>
        <w:rPr>
          <w:sz w:val="24"/>
        </w:rPr>
        <w:t>walk</w:t>
      </w:r>
      <w:r>
        <w:rPr>
          <w:spacing w:val="-1"/>
          <w:sz w:val="24"/>
        </w:rPr>
        <w:t xml:space="preserve"> </w:t>
      </w:r>
      <w:r>
        <w:rPr>
          <w:sz w:val="24"/>
        </w:rPr>
        <w:t>-</w:t>
      </w:r>
      <w:r>
        <w:rPr>
          <w:spacing w:val="-5"/>
          <w:sz w:val="24"/>
        </w:rPr>
        <w:t xml:space="preserve"> </w:t>
      </w:r>
      <w:r>
        <w:rPr>
          <w:sz w:val="24"/>
        </w:rPr>
        <w:t>a</w:t>
      </w:r>
      <w:r>
        <w:rPr>
          <w:spacing w:val="-2"/>
          <w:sz w:val="24"/>
        </w:rPr>
        <w:t xml:space="preserve"> walk);</w:t>
      </w:r>
    </w:p>
    <w:p w14:paraId="7E867E90">
      <w:pPr>
        <w:pStyle w:val="32"/>
        <w:numPr>
          <w:ilvl w:val="1"/>
          <w:numId w:val="14"/>
        </w:numPr>
        <w:tabs>
          <w:tab w:val="left" w:pos="1136"/>
        </w:tabs>
        <w:spacing w:before="41"/>
        <w:ind w:left="1136"/>
        <w:jc w:val="left"/>
        <w:rPr>
          <w:sz w:val="24"/>
        </w:rPr>
      </w:pPr>
      <w:r>
        <w:rPr>
          <w:sz w:val="24"/>
        </w:rPr>
        <w:t>образование</w:t>
      </w:r>
      <w:r>
        <w:rPr>
          <w:spacing w:val="-12"/>
          <w:sz w:val="24"/>
        </w:rPr>
        <w:t xml:space="preserve"> </w:t>
      </w:r>
      <w:r>
        <w:rPr>
          <w:sz w:val="24"/>
        </w:rPr>
        <w:t>глагола</w:t>
      </w:r>
      <w:r>
        <w:rPr>
          <w:spacing w:val="-11"/>
          <w:sz w:val="24"/>
        </w:rPr>
        <w:t xml:space="preserve"> </w:t>
      </w:r>
      <w:r>
        <w:rPr>
          <w:sz w:val="24"/>
        </w:rPr>
        <w:t>от</w:t>
      </w:r>
      <w:r>
        <w:rPr>
          <w:spacing w:val="-5"/>
          <w:sz w:val="24"/>
        </w:rPr>
        <w:t xml:space="preserve"> </w:t>
      </w:r>
      <w:r>
        <w:rPr>
          <w:sz w:val="24"/>
        </w:rPr>
        <w:t>имени</w:t>
      </w:r>
      <w:r>
        <w:rPr>
          <w:spacing w:val="-4"/>
          <w:sz w:val="24"/>
        </w:rPr>
        <w:t xml:space="preserve"> </w:t>
      </w:r>
      <w:r>
        <w:rPr>
          <w:sz w:val="24"/>
        </w:rPr>
        <w:t>существительного</w:t>
      </w:r>
      <w:r>
        <w:rPr>
          <w:spacing w:val="5"/>
          <w:sz w:val="24"/>
        </w:rPr>
        <w:t xml:space="preserve"> </w:t>
      </w:r>
      <w:r>
        <w:rPr>
          <w:sz w:val="24"/>
        </w:rPr>
        <w:t>(a</w:t>
      </w:r>
      <w:r>
        <w:rPr>
          <w:spacing w:val="-7"/>
          <w:sz w:val="24"/>
        </w:rPr>
        <w:t xml:space="preserve"> </w:t>
      </w:r>
      <w:r>
        <w:rPr>
          <w:sz w:val="24"/>
        </w:rPr>
        <w:t>present</w:t>
      </w:r>
      <w:r>
        <w:rPr>
          <w:spacing w:val="4"/>
          <w:sz w:val="24"/>
        </w:rPr>
        <w:t xml:space="preserve"> </w:t>
      </w:r>
      <w:r>
        <w:rPr>
          <w:sz w:val="24"/>
        </w:rPr>
        <w:t>-</w:t>
      </w:r>
      <w:r>
        <w:rPr>
          <w:spacing w:val="-8"/>
          <w:sz w:val="24"/>
        </w:rPr>
        <w:t xml:space="preserve"> </w:t>
      </w:r>
      <w:r>
        <w:rPr>
          <w:sz w:val="24"/>
        </w:rPr>
        <w:t>to</w:t>
      </w:r>
      <w:r>
        <w:rPr>
          <w:spacing w:val="-6"/>
          <w:sz w:val="24"/>
        </w:rPr>
        <w:t xml:space="preserve"> </w:t>
      </w:r>
      <w:r>
        <w:rPr>
          <w:spacing w:val="-2"/>
          <w:sz w:val="24"/>
        </w:rPr>
        <w:t>present);</w:t>
      </w:r>
    </w:p>
    <w:p w14:paraId="31DBB822">
      <w:pPr>
        <w:pStyle w:val="32"/>
        <w:numPr>
          <w:ilvl w:val="1"/>
          <w:numId w:val="14"/>
        </w:numPr>
        <w:tabs>
          <w:tab w:val="left" w:pos="1136"/>
        </w:tabs>
        <w:spacing w:before="41"/>
        <w:ind w:left="1136"/>
        <w:jc w:val="left"/>
        <w:rPr>
          <w:sz w:val="24"/>
        </w:rPr>
      </w:pPr>
      <w:r>
        <w:rPr>
          <w:sz w:val="24"/>
        </w:rPr>
        <w:t>образование</w:t>
      </w:r>
      <w:r>
        <w:rPr>
          <w:spacing w:val="-13"/>
          <w:sz w:val="24"/>
        </w:rPr>
        <w:t xml:space="preserve"> </w:t>
      </w:r>
      <w:r>
        <w:rPr>
          <w:sz w:val="24"/>
        </w:rPr>
        <w:t>имени</w:t>
      </w:r>
      <w:r>
        <w:rPr>
          <w:spacing w:val="-6"/>
          <w:sz w:val="24"/>
        </w:rPr>
        <w:t xml:space="preserve"> </w:t>
      </w:r>
      <w:r>
        <w:rPr>
          <w:sz w:val="24"/>
        </w:rPr>
        <w:t>существительного</w:t>
      </w:r>
      <w:r>
        <w:rPr>
          <w:spacing w:val="-5"/>
          <w:sz w:val="24"/>
        </w:rPr>
        <w:t xml:space="preserve"> </w:t>
      </w:r>
      <w:r>
        <w:rPr>
          <w:sz w:val="24"/>
        </w:rPr>
        <w:t>от</w:t>
      </w:r>
      <w:r>
        <w:rPr>
          <w:spacing w:val="-11"/>
          <w:sz w:val="24"/>
        </w:rPr>
        <w:t xml:space="preserve"> </w:t>
      </w:r>
      <w:r>
        <w:rPr>
          <w:sz w:val="24"/>
        </w:rPr>
        <w:t>прилагательного</w:t>
      </w:r>
      <w:r>
        <w:rPr>
          <w:spacing w:val="-1"/>
          <w:sz w:val="24"/>
        </w:rPr>
        <w:t xml:space="preserve"> </w:t>
      </w:r>
      <w:r>
        <w:rPr>
          <w:sz w:val="24"/>
        </w:rPr>
        <w:t>(rich</w:t>
      </w:r>
      <w:r>
        <w:rPr>
          <w:spacing w:val="-11"/>
          <w:sz w:val="24"/>
        </w:rPr>
        <w:t xml:space="preserve"> </w:t>
      </w:r>
      <w:r>
        <w:rPr>
          <w:sz w:val="24"/>
        </w:rPr>
        <w:t>-</w:t>
      </w:r>
      <w:r>
        <w:rPr>
          <w:spacing w:val="-5"/>
          <w:sz w:val="24"/>
        </w:rPr>
        <w:t xml:space="preserve"> </w:t>
      </w:r>
      <w:r>
        <w:rPr>
          <w:sz w:val="24"/>
        </w:rPr>
        <w:t>the</w:t>
      </w:r>
      <w:r>
        <w:rPr>
          <w:spacing w:val="-8"/>
          <w:sz w:val="24"/>
        </w:rPr>
        <w:t xml:space="preserve"> </w:t>
      </w:r>
      <w:r>
        <w:rPr>
          <w:spacing w:val="-2"/>
          <w:sz w:val="24"/>
        </w:rPr>
        <w:t>rich);</w:t>
      </w:r>
    </w:p>
    <w:p w14:paraId="323FF145">
      <w:pPr>
        <w:pStyle w:val="32"/>
        <w:numPr>
          <w:ilvl w:val="1"/>
          <w:numId w:val="14"/>
        </w:numPr>
        <w:tabs>
          <w:tab w:val="left" w:pos="1136"/>
        </w:tabs>
        <w:spacing w:before="45" w:line="271" w:lineRule="auto"/>
        <w:ind w:right="764" w:firstLine="283"/>
        <w:jc w:val="left"/>
        <w:rPr>
          <w:sz w:val="24"/>
        </w:rPr>
      </w:pPr>
      <w:r>
        <w:rPr>
          <w:sz w:val="24"/>
        </w:rPr>
        <w:t>Многозначные</w:t>
      </w:r>
      <w:r>
        <w:rPr>
          <w:spacing w:val="-8"/>
          <w:sz w:val="24"/>
        </w:rPr>
        <w:t xml:space="preserve"> </w:t>
      </w:r>
      <w:r>
        <w:rPr>
          <w:sz w:val="24"/>
        </w:rPr>
        <w:t>лексические</w:t>
      </w:r>
      <w:r>
        <w:rPr>
          <w:spacing w:val="-8"/>
          <w:sz w:val="24"/>
        </w:rPr>
        <w:t xml:space="preserve"> </w:t>
      </w:r>
      <w:r>
        <w:rPr>
          <w:sz w:val="24"/>
        </w:rPr>
        <w:t>единицы.</w:t>
      </w:r>
      <w:r>
        <w:rPr>
          <w:spacing w:val="-10"/>
          <w:sz w:val="24"/>
        </w:rPr>
        <w:t xml:space="preserve"> </w:t>
      </w:r>
      <w:r>
        <w:rPr>
          <w:sz w:val="24"/>
        </w:rPr>
        <w:t>Синонимы.</w:t>
      </w:r>
      <w:r>
        <w:rPr>
          <w:spacing w:val="-6"/>
          <w:sz w:val="24"/>
        </w:rPr>
        <w:t xml:space="preserve"> </w:t>
      </w:r>
      <w:r>
        <w:rPr>
          <w:sz w:val="24"/>
        </w:rPr>
        <w:t>Антонимы.</w:t>
      </w:r>
      <w:r>
        <w:rPr>
          <w:spacing w:val="-10"/>
          <w:sz w:val="24"/>
        </w:rPr>
        <w:t xml:space="preserve"> </w:t>
      </w:r>
      <w:r>
        <w:rPr>
          <w:sz w:val="24"/>
        </w:rPr>
        <w:t>Интернациональные</w:t>
      </w:r>
      <w:r>
        <w:rPr>
          <w:spacing w:val="-8"/>
          <w:sz w:val="24"/>
        </w:rPr>
        <w:t xml:space="preserve"> </w:t>
      </w:r>
      <w:r>
        <w:rPr>
          <w:sz w:val="24"/>
        </w:rPr>
        <w:t>слова. Наиболее частотные фразовые глаголы. Сокращения и аббревиатуры.</w:t>
      </w:r>
    </w:p>
    <w:p w14:paraId="1974A7D9">
      <w:pPr>
        <w:pStyle w:val="32"/>
        <w:numPr>
          <w:ilvl w:val="1"/>
          <w:numId w:val="14"/>
        </w:numPr>
        <w:tabs>
          <w:tab w:val="left" w:pos="1136"/>
        </w:tabs>
        <w:spacing w:before="15" w:line="276" w:lineRule="auto"/>
        <w:ind w:right="786" w:firstLine="283"/>
        <w:jc w:val="left"/>
        <w:rPr>
          <w:sz w:val="24"/>
        </w:rPr>
      </w:pPr>
      <w:r>
        <w:rPr>
          <w:sz w:val="24"/>
        </w:rPr>
        <w:t>Различные</w:t>
      </w:r>
      <w:r>
        <w:rPr>
          <w:spacing w:val="36"/>
          <w:sz w:val="24"/>
        </w:rPr>
        <w:t xml:space="preserve"> </w:t>
      </w:r>
      <w:r>
        <w:rPr>
          <w:sz w:val="24"/>
        </w:rPr>
        <w:t>средства</w:t>
      </w:r>
      <w:r>
        <w:rPr>
          <w:spacing w:val="35"/>
          <w:sz w:val="24"/>
        </w:rPr>
        <w:t xml:space="preserve"> </w:t>
      </w:r>
      <w:r>
        <w:rPr>
          <w:sz w:val="24"/>
        </w:rPr>
        <w:t>связи</w:t>
      </w:r>
      <w:r>
        <w:rPr>
          <w:spacing w:val="33"/>
          <w:sz w:val="24"/>
        </w:rPr>
        <w:t xml:space="preserve"> </w:t>
      </w:r>
      <w:r>
        <w:rPr>
          <w:sz w:val="24"/>
        </w:rPr>
        <w:t>в</w:t>
      </w:r>
      <w:r>
        <w:rPr>
          <w:spacing w:val="37"/>
          <w:sz w:val="24"/>
        </w:rPr>
        <w:t xml:space="preserve"> </w:t>
      </w:r>
      <w:r>
        <w:rPr>
          <w:sz w:val="24"/>
        </w:rPr>
        <w:t>тексте</w:t>
      </w:r>
      <w:r>
        <w:rPr>
          <w:spacing w:val="35"/>
          <w:sz w:val="24"/>
        </w:rPr>
        <w:t xml:space="preserve"> </w:t>
      </w:r>
      <w:r>
        <w:rPr>
          <w:sz w:val="24"/>
        </w:rPr>
        <w:t>для</w:t>
      </w:r>
      <w:r>
        <w:rPr>
          <w:spacing w:val="36"/>
          <w:sz w:val="24"/>
        </w:rPr>
        <w:t xml:space="preserve"> </w:t>
      </w:r>
      <w:r>
        <w:rPr>
          <w:sz w:val="24"/>
        </w:rPr>
        <w:t>обеспечения</w:t>
      </w:r>
      <w:r>
        <w:rPr>
          <w:spacing w:val="36"/>
          <w:sz w:val="24"/>
        </w:rPr>
        <w:t xml:space="preserve"> </w:t>
      </w:r>
      <w:r>
        <w:rPr>
          <w:sz w:val="24"/>
        </w:rPr>
        <w:t>его</w:t>
      </w:r>
      <w:r>
        <w:rPr>
          <w:spacing w:val="36"/>
          <w:sz w:val="24"/>
        </w:rPr>
        <w:t xml:space="preserve"> </w:t>
      </w:r>
      <w:r>
        <w:rPr>
          <w:sz w:val="24"/>
        </w:rPr>
        <w:t>целостности</w:t>
      </w:r>
      <w:r>
        <w:rPr>
          <w:spacing w:val="34"/>
          <w:sz w:val="24"/>
        </w:rPr>
        <w:t xml:space="preserve"> </w:t>
      </w:r>
      <w:r>
        <w:rPr>
          <w:sz w:val="24"/>
        </w:rPr>
        <w:t>(firstly,</w:t>
      </w:r>
      <w:r>
        <w:rPr>
          <w:spacing w:val="40"/>
          <w:sz w:val="24"/>
        </w:rPr>
        <w:t xml:space="preserve"> </w:t>
      </w:r>
      <w:r>
        <w:rPr>
          <w:sz w:val="24"/>
        </w:rPr>
        <w:t>however, finally, at last, etc.).</w:t>
      </w:r>
    </w:p>
    <w:p w14:paraId="4619485A">
      <w:pPr>
        <w:pStyle w:val="32"/>
        <w:numPr>
          <w:ilvl w:val="1"/>
          <w:numId w:val="14"/>
        </w:numPr>
        <w:tabs>
          <w:tab w:val="left" w:pos="1136"/>
        </w:tabs>
        <w:spacing w:line="275" w:lineRule="exact"/>
        <w:ind w:left="1136"/>
        <w:jc w:val="left"/>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4A0E93FF">
      <w:pPr>
        <w:pStyle w:val="32"/>
        <w:numPr>
          <w:ilvl w:val="1"/>
          <w:numId w:val="14"/>
        </w:numPr>
        <w:tabs>
          <w:tab w:val="left" w:pos="1136"/>
        </w:tabs>
        <w:spacing w:before="32" w:line="280" w:lineRule="auto"/>
        <w:ind w:right="739" w:firstLine="283"/>
        <w:jc w:val="left"/>
        <w:rPr>
          <w:sz w:val="24"/>
        </w:rPr>
      </w:pPr>
      <w:r>
        <w:rPr>
          <w:sz w:val="24"/>
        </w:rPr>
        <w:t>Распознавание</w:t>
      </w:r>
      <w:r>
        <w:rPr>
          <w:spacing w:val="-9"/>
          <w:sz w:val="24"/>
        </w:rPr>
        <w:t xml:space="preserve"> </w:t>
      </w:r>
      <w:r>
        <w:rPr>
          <w:sz w:val="24"/>
        </w:rPr>
        <w:t>и</w:t>
      </w:r>
      <w:r>
        <w:rPr>
          <w:spacing w:val="-3"/>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8"/>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8"/>
          <w:sz w:val="24"/>
        </w:rPr>
        <w:t xml:space="preserve"> </w:t>
      </w:r>
      <w:r>
        <w:rPr>
          <w:sz w:val="24"/>
        </w:rPr>
        <w:t>изученных</w:t>
      </w:r>
      <w:r>
        <w:rPr>
          <w:spacing w:val="-9"/>
          <w:sz w:val="24"/>
        </w:rPr>
        <w:t xml:space="preserve"> </w:t>
      </w:r>
      <w:r>
        <w:rPr>
          <w:sz w:val="24"/>
        </w:rPr>
        <w:t>морфологических форм и синтаксических конструкций английского языка.</w:t>
      </w:r>
    </w:p>
    <w:p w14:paraId="7838B296">
      <w:pPr>
        <w:pStyle w:val="32"/>
        <w:numPr>
          <w:ilvl w:val="1"/>
          <w:numId w:val="14"/>
        </w:numPr>
        <w:tabs>
          <w:tab w:val="left" w:pos="1136"/>
        </w:tabs>
        <w:spacing w:line="280" w:lineRule="auto"/>
        <w:ind w:right="811" w:firstLine="283"/>
        <w:jc w:val="left"/>
        <w:rPr>
          <w:sz w:val="24"/>
          <w:lang w:val="en-US"/>
        </w:rPr>
      </w:pPr>
      <w:r>
        <w:rPr>
          <w:sz w:val="24"/>
        </w:rPr>
        <w:t>Предложения</w:t>
      </w:r>
      <w:r>
        <w:rPr>
          <w:spacing w:val="36"/>
          <w:sz w:val="24"/>
          <w:lang w:val="en-US"/>
        </w:rPr>
        <w:t xml:space="preserve"> </w:t>
      </w:r>
      <w:r>
        <w:rPr>
          <w:sz w:val="24"/>
        </w:rPr>
        <w:t>со</w:t>
      </w:r>
      <w:r>
        <w:rPr>
          <w:spacing w:val="39"/>
          <w:sz w:val="24"/>
          <w:lang w:val="en-US"/>
        </w:rPr>
        <w:t xml:space="preserve"> </w:t>
      </w:r>
      <w:r>
        <w:rPr>
          <w:sz w:val="24"/>
        </w:rPr>
        <w:t>сложным</w:t>
      </w:r>
      <w:r>
        <w:rPr>
          <w:spacing w:val="37"/>
          <w:sz w:val="24"/>
          <w:lang w:val="en-US"/>
        </w:rPr>
        <w:t xml:space="preserve"> </w:t>
      </w:r>
      <w:r>
        <w:rPr>
          <w:sz w:val="24"/>
        </w:rPr>
        <w:t>дополнением</w:t>
      </w:r>
      <w:r>
        <w:rPr>
          <w:spacing w:val="33"/>
          <w:sz w:val="24"/>
          <w:lang w:val="en-US"/>
        </w:rPr>
        <w:t xml:space="preserve"> </w:t>
      </w:r>
      <w:r>
        <w:rPr>
          <w:sz w:val="24"/>
          <w:lang w:val="en-US"/>
        </w:rPr>
        <w:t>(Complex</w:t>
      </w:r>
      <w:r>
        <w:rPr>
          <w:spacing w:val="31"/>
          <w:sz w:val="24"/>
          <w:lang w:val="en-US"/>
        </w:rPr>
        <w:t xml:space="preserve"> </w:t>
      </w:r>
      <w:r>
        <w:rPr>
          <w:sz w:val="24"/>
          <w:lang w:val="en-US"/>
        </w:rPr>
        <w:t>Object)</w:t>
      </w:r>
      <w:r>
        <w:rPr>
          <w:spacing w:val="37"/>
          <w:sz w:val="24"/>
          <w:lang w:val="en-US"/>
        </w:rPr>
        <w:t xml:space="preserve"> </w:t>
      </w:r>
      <w:r>
        <w:rPr>
          <w:sz w:val="24"/>
          <w:lang w:val="en-US"/>
        </w:rPr>
        <w:t>(I</w:t>
      </w:r>
      <w:r>
        <w:rPr>
          <w:spacing w:val="36"/>
          <w:sz w:val="24"/>
          <w:lang w:val="en-US"/>
        </w:rPr>
        <w:t xml:space="preserve"> </w:t>
      </w:r>
      <w:r>
        <w:rPr>
          <w:sz w:val="24"/>
          <w:lang w:val="en-US"/>
        </w:rPr>
        <w:t>saw</w:t>
      </w:r>
      <w:r>
        <w:rPr>
          <w:spacing w:val="34"/>
          <w:sz w:val="24"/>
          <w:lang w:val="en-US"/>
        </w:rPr>
        <w:t xml:space="preserve"> </w:t>
      </w:r>
      <w:r>
        <w:rPr>
          <w:sz w:val="24"/>
          <w:lang w:val="en-US"/>
        </w:rPr>
        <w:t>her</w:t>
      </w:r>
      <w:r>
        <w:rPr>
          <w:spacing w:val="36"/>
          <w:sz w:val="24"/>
          <w:lang w:val="en-US"/>
        </w:rPr>
        <w:t xml:space="preserve"> </w:t>
      </w:r>
      <w:r>
        <w:rPr>
          <w:sz w:val="24"/>
          <w:lang w:val="en-US"/>
        </w:rPr>
        <w:t>cross/crossing</w:t>
      </w:r>
      <w:r>
        <w:rPr>
          <w:spacing w:val="36"/>
          <w:sz w:val="24"/>
          <w:lang w:val="en-US"/>
        </w:rPr>
        <w:t xml:space="preserve"> </w:t>
      </w:r>
      <w:r>
        <w:rPr>
          <w:sz w:val="24"/>
          <w:lang w:val="en-US"/>
        </w:rPr>
        <w:t xml:space="preserve">the </w:t>
      </w:r>
      <w:r>
        <w:rPr>
          <w:spacing w:val="-2"/>
          <w:sz w:val="24"/>
          <w:lang w:val="en-US"/>
        </w:rPr>
        <w:t>road.).</w:t>
      </w:r>
    </w:p>
    <w:p w14:paraId="10A7A647">
      <w:pPr>
        <w:pStyle w:val="32"/>
        <w:numPr>
          <w:ilvl w:val="1"/>
          <w:numId w:val="14"/>
        </w:numPr>
        <w:tabs>
          <w:tab w:val="left" w:pos="1136"/>
        </w:tabs>
        <w:spacing w:line="269" w:lineRule="exact"/>
        <w:ind w:left="1136"/>
        <w:jc w:val="left"/>
        <w:rPr>
          <w:sz w:val="24"/>
        </w:rPr>
      </w:pPr>
      <w:r>
        <w:rPr>
          <w:sz w:val="24"/>
        </w:rPr>
        <w:t>Повествовательные</w:t>
      </w:r>
      <w:r>
        <w:rPr>
          <w:spacing w:val="-6"/>
          <w:sz w:val="24"/>
        </w:rPr>
        <w:t xml:space="preserve"> </w:t>
      </w:r>
      <w:r>
        <w:rPr>
          <w:sz w:val="24"/>
        </w:rPr>
        <w:t>(утвердительные</w:t>
      </w:r>
      <w:r>
        <w:rPr>
          <w:spacing w:val="-3"/>
          <w:sz w:val="24"/>
        </w:rPr>
        <w:t xml:space="preserve"> </w:t>
      </w:r>
      <w:r>
        <w:rPr>
          <w:sz w:val="24"/>
        </w:rPr>
        <w:t>и</w:t>
      </w:r>
      <w:r>
        <w:rPr>
          <w:spacing w:val="-3"/>
          <w:sz w:val="24"/>
        </w:rPr>
        <w:t xml:space="preserve"> </w:t>
      </w:r>
      <w:r>
        <w:rPr>
          <w:sz w:val="24"/>
        </w:rPr>
        <w:t>отрицательные),</w:t>
      </w:r>
      <w:r>
        <w:rPr>
          <w:spacing w:val="-4"/>
          <w:sz w:val="24"/>
        </w:rPr>
        <w:t xml:space="preserve"> </w:t>
      </w:r>
      <w:r>
        <w:rPr>
          <w:sz w:val="24"/>
        </w:rPr>
        <w:t>вопросительные</w:t>
      </w:r>
      <w:r>
        <w:rPr>
          <w:spacing w:val="-4"/>
          <w:sz w:val="24"/>
        </w:rPr>
        <w:t xml:space="preserve"> </w:t>
      </w:r>
      <w:r>
        <w:rPr>
          <w:sz w:val="24"/>
        </w:rPr>
        <w:t>и</w:t>
      </w:r>
      <w:r>
        <w:rPr>
          <w:spacing w:val="-7"/>
          <w:sz w:val="24"/>
        </w:rPr>
        <w:t xml:space="preserve"> </w:t>
      </w:r>
      <w:r>
        <w:rPr>
          <w:spacing w:val="-2"/>
          <w:sz w:val="24"/>
        </w:rPr>
        <w:t>побудительные</w:t>
      </w:r>
    </w:p>
    <w:p w14:paraId="30B16636">
      <w:pPr>
        <w:pStyle w:val="32"/>
        <w:spacing w:line="269" w:lineRule="exact"/>
        <w:jc w:val="left"/>
        <w:rPr>
          <w:sz w:val="24"/>
        </w:rPr>
        <w:sectPr>
          <w:pgSz w:w="11910" w:h="16840"/>
          <w:pgMar w:top="60" w:right="141" w:bottom="620" w:left="708" w:header="0" w:footer="358" w:gutter="0"/>
          <w:cols w:space="720" w:num="1"/>
        </w:sectPr>
      </w:pPr>
    </w:p>
    <w:p w14:paraId="65930619">
      <w:pPr>
        <w:pStyle w:val="17"/>
        <w:spacing w:before="76"/>
        <w:ind w:firstLine="0"/>
        <w:jc w:val="left"/>
      </w:pPr>
      <w:r>
        <w:t>предложения</w:t>
      </w:r>
      <w:r>
        <w:rPr>
          <w:spacing w:val="-11"/>
        </w:rPr>
        <w:t xml:space="preserve"> </w:t>
      </w:r>
      <w:r>
        <w:t>в</w:t>
      </w:r>
      <w:r>
        <w:rPr>
          <w:spacing w:val="-8"/>
        </w:rPr>
        <w:t xml:space="preserve"> </w:t>
      </w:r>
      <w:r>
        <w:t>косвенной</w:t>
      </w:r>
      <w:r>
        <w:rPr>
          <w:spacing w:val="-2"/>
        </w:rPr>
        <w:t xml:space="preserve"> </w:t>
      </w:r>
      <w:r>
        <w:t>речи</w:t>
      </w:r>
      <w:r>
        <w:rPr>
          <w:spacing w:val="-8"/>
        </w:rPr>
        <w:t xml:space="preserve"> </w:t>
      </w:r>
      <w:r>
        <w:t>в</w:t>
      </w:r>
      <w:r>
        <w:rPr>
          <w:spacing w:val="-4"/>
        </w:rPr>
        <w:t xml:space="preserve"> </w:t>
      </w:r>
      <w:r>
        <w:t>настоящем</w:t>
      </w:r>
      <w:r>
        <w:rPr>
          <w:spacing w:val="-2"/>
        </w:rPr>
        <w:t xml:space="preserve"> </w:t>
      </w:r>
      <w:r>
        <w:t>и</w:t>
      </w:r>
      <w:r>
        <w:rPr>
          <w:spacing w:val="-4"/>
        </w:rPr>
        <w:t xml:space="preserve"> </w:t>
      </w:r>
      <w:r>
        <w:t>прошедшем</w:t>
      </w:r>
      <w:r>
        <w:rPr>
          <w:spacing w:val="-7"/>
        </w:rPr>
        <w:t xml:space="preserve"> </w:t>
      </w:r>
      <w:r>
        <w:rPr>
          <w:spacing w:val="-2"/>
        </w:rPr>
        <w:t>времени.</w:t>
      </w:r>
    </w:p>
    <w:p w14:paraId="7B7493D9">
      <w:pPr>
        <w:pStyle w:val="32"/>
        <w:numPr>
          <w:ilvl w:val="1"/>
          <w:numId w:val="14"/>
        </w:numPr>
        <w:tabs>
          <w:tab w:val="left" w:pos="1136"/>
        </w:tabs>
        <w:spacing w:before="41" w:line="276" w:lineRule="auto"/>
        <w:ind w:right="876" w:firstLine="283"/>
        <w:jc w:val="left"/>
        <w:rPr>
          <w:sz w:val="24"/>
        </w:rPr>
      </w:pPr>
      <w:r>
        <w:rPr>
          <w:sz w:val="24"/>
        </w:rPr>
        <w:t>Все</w:t>
      </w:r>
      <w:r>
        <w:rPr>
          <w:spacing w:val="34"/>
          <w:sz w:val="24"/>
        </w:rPr>
        <w:t xml:space="preserve"> </w:t>
      </w:r>
      <w:r>
        <w:rPr>
          <w:sz w:val="24"/>
        </w:rPr>
        <w:t>типы</w:t>
      </w:r>
      <w:r>
        <w:rPr>
          <w:spacing w:val="38"/>
          <w:sz w:val="24"/>
        </w:rPr>
        <w:t xml:space="preserve"> </w:t>
      </w:r>
      <w:r>
        <w:rPr>
          <w:sz w:val="24"/>
        </w:rPr>
        <w:t>вопросительных</w:t>
      </w:r>
      <w:r>
        <w:rPr>
          <w:spacing w:val="33"/>
          <w:sz w:val="24"/>
        </w:rPr>
        <w:t xml:space="preserve"> </w:t>
      </w:r>
      <w:r>
        <w:rPr>
          <w:sz w:val="24"/>
        </w:rPr>
        <w:t>предложений</w:t>
      </w:r>
      <w:r>
        <w:rPr>
          <w:spacing w:val="33"/>
          <w:sz w:val="24"/>
        </w:rPr>
        <w:t xml:space="preserve"> </w:t>
      </w:r>
      <w:r>
        <w:rPr>
          <w:sz w:val="24"/>
        </w:rPr>
        <w:t>в</w:t>
      </w:r>
      <w:r>
        <w:rPr>
          <w:spacing w:val="37"/>
          <w:sz w:val="24"/>
        </w:rPr>
        <w:t xml:space="preserve"> </w:t>
      </w:r>
      <w:r>
        <w:rPr>
          <w:sz w:val="24"/>
        </w:rPr>
        <w:t>Past</w:t>
      </w:r>
      <w:r>
        <w:rPr>
          <w:spacing w:val="40"/>
          <w:sz w:val="24"/>
        </w:rPr>
        <w:t xml:space="preserve"> </w:t>
      </w:r>
      <w:r>
        <w:rPr>
          <w:sz w:val="24"/>
        </w:rPr>
        <w:t>Perfect</w:t>
      </w:r>
      <w:r>
        <w:rPr>
          <w:spacing w:val="40"/>
          <w:sz w:val="24"/>
        </w:rPr>
        <w:t xml:space="preserve"> </w:t>
      </w:r>
      <w:r>
        <w:rPr>
          <w:sz w:val="24"/>
        </w:rPr>
        <w:t>Tense.</w:t>
      </w:r>
      <w:r>
        <w:rPr>
          <w:spacing w:val="39"/>
          <w:sz w:val="24"/>
        </w:rPr>
        <w:t xml:space="preserve"> </w:t>
      </w:r>
      <w:r>
        <w:rPr>
          <w:sz w:val="24"/>
        </w:rPr>
        <w:t>Согласование</w:t>
      </w:r>
      <w:r>
        <w:rPr>
          <w:spacing w:val="36"/>
          <w:sz w:val="24"/>
        </w:rPr>
        <w:t xml:space="preserve"> </w:t>
      </w:r>
      <w:r>
        <w:rPr>
          <w:sz w:val="24"/>
        </w:rPr>
        <w:t>времен</w:t>
      </w:r>
      <w:r>
        <w:rPr>
          <w:spacing w:val="33"/>
          <w:sz w:val="24"/>
        </w:rPr>
        <w:t xml:space="preserve"> </w:t>
      </w:r>
      <w:r>
        <w:rPr>
          <w:sz w:val="24"/>
        </w:rPr>
        <w:t>в рамках сложного предложения.</w:t>
      </w:r>
    </w:p>
    <w:p w14:paraId="3579F2F3">
      <w:pPr>
        <w:pStyle w:val="32"/>
        <w:numPr>
          <w:ilvl w:val="1"/>
          <w:numId w:val="14"/>
        </w:numPr>
        <w:tabs>
          <w:tab w:val="left" w:pos="1136"/>
        </w:tabs>
        <w:spacing w:line="280" w:lineRule="auto"/>
        <w:ind w:right="801" w:firstLine="283"/>
        <w:jc w:val="left"/>
        <w:rPr>
          <w:sz w:val="24"/>
        </w:rPr>
      </w:pPr>
      <w:r>
        <w:rPr>
          <w:sz w:val="24"/>
        </w:rPr>
        <w:t>Согласование</w:t>
      </w:r>
      <w:r>
        <w:rPr>
          <w:spacing w:val="40"/>
          <w:sz w:val="24"/>
        </w:rPr>
        <w:t xml:space="preserve"> </w:t>
      </w:r>
      <w:r>
        <w:rPr>
          <w:sz w:val="24"/>
        </w:rPr>
        <w:t>подлежащего,</w:t>
      </w:r>
      <w:r>
        <w:rPr>
          <w:spacing w:val="40"/>
          <w:sz w:val="24"/>
        </w:rPr>
        <w:t xml:space="preserve"> </w:t>
      </w:r>
      <w:r>
        <w:rPr>
          <w:sz w:val="24"/>
        </w:rPr>
        <w:t>выраженного</w:t>
      </w:r>
      <w:r>
        <w:rPr>
          <w:spacing w:val="40"/>
          <w:sz w:val="24"/>
        </w:rPr>
        <w:t xml:space="preserve"> </w:t>
      </w:r>
      <w:r>
        <w:rPr>
          <w:sz w:val="24"/>
        </w:rPr>
        <w:t>собирательным</w:t>
      </w:r>
      <w:r>
        <w:rPr>
          <w:spacing w:val="40"/>
          <w:sz w:val="24"/>
        </w:rPr>
        <w:t xml:space="preserve"> </w:t>
      </w:r>
      <w:r>
        <w:rPr>
          <w:sz w:val="24"/>
        </w:rPr>
        <w:t>существительным</w:t>
      </w:r>
      <w:r>
        <w:rPr>
          <w:spacing w:val="40"/>
          <w:sz w:val="24"/>
        </w:rPr>
        <w:t xml:space="preserve"> </w:t>
      </w:r>
      <w:r>
        <w:rPr>
          <w:sz w:val="24"/>
        </w:rPr>
        <w:t>(family, police) со сказуемым.</w:t>
      </w:r>
    </w:p>
    <w:p w14:paraId="29ABCA53">
      <w:pPr>
        <w:pStyle w:val="32"/>
        <w:numPr>
          <w:ilvl w:val="1"/>
          <w:numId w:val="14"/>
        </w:numPr>
        <w:tabs>
          <w:tab w:val="left" w:pos="1136"/>
        </w:tabs>
        <w:spacing w:line="273" w:lineRule="exact"/>
        <w:ind w:left="1136"/>
        <w:jc w:val="left"/>
        <w:rPr>
          <w:sz w:val="24"/>
          <w:lang w:val="en-US"/>
        </w:rPr>
      </w:pPr>
      <w:r>
        <w:rPr>
          <w:sz w:val="24"/>
        </w:rPr>
        <w:t>Конструкции</w:t>
      </w:r>
      <w:r>
        <w:rPr>
          <w:spacing w:val="-3"/>
          <w:sz w:val="24"/>
          <w:lang w:val="en-US"/>
        </w:rPr>
        <w:t xml:space="preserve"> </w:t>
      </w:r>
      <w:r>
        <w:rPr>
          <w:sz w:val="24"/>
        </w:rPr>
        <w:t>с</w:t>
      </w:r>
      <w:r>
        <w:rPr>
          <w:spacing w:val="-8"/>
          <w:sz w:val="24"/>
          <w:lang w:val="en-US"/>
        </w:rPr>
        <w:t xml:space="preserve"> </w:t>
      </w:r>
      <w:r>
        <w:rPr>
          <w:sz w:val="24"/>
        </w:rPr>
        <w:t>глаголами</w:t>
      </w:r>
      <w:r>
        <w:rPr>
          <w:spacing w:val="-1"/>
          <w:sz w:val="24"/>
          <w:lang w:val="en-US"/>
        </w:rPr>
        <w:t xml:space="preserve"> </w:t>
      </w:r>
      <w:r>
        <w:rPr>
          <w:sz w:val="24"/>
        </w:rPr>
        <w:t>на</w:t>
      </w:r>
      <w:r>
        <w:rPr>
          <w:spacing w:val="-13"/>
          <w:sz w:val="24"/>
          <w:lang w:val="en-US"/>
        </w:rPr>
        <w:t xml:space="preserve"> </w:t>
      </w:r>
      <w:r>
        <w:rPr>
          <w:sz w:val="24"/>
          <w:lang w:val="en-US"/>
        </w:rPr>
        <w:t>-ing:</w:t>
      </w:r>
      <w:r>
        <w:rPr>
          <w:spacing w:val="-1"/>
          <w:sz w:val="24"/>
          <w:lang w:val="en-US"/>
        </w:rPr>
        <w:t xml:space="preserve"> </w:t>
      </w:r>
      <w:r>
        <w:rPr>
          <w:sz w:val="24"/>
          <w:lang w:val="en-US"/>
        </w:rPr>
        <w:t>to</w:t>
      </w:r>
      <w:r>
        <w:rPr>
          <w:spacing w:val="-3"/>
          <w:sz w:val="24"/>
          <w:lang w:val="en-US"/>
        </w:rPr>
        <w:t xml:space="preserve"> </w:t>
      </w:r>
      <w:r>
        <w:rPr>
          <w:sz w:val="24"/>
          <w:lang w:val="en-US"/>
        </w:rPr>
        <w:t>love/hate</w:t>
      </w:r>
      <w:r>
        <w:rPr>
          <w:spacing w:val="-2"/>
          <w:sz w:val="24"/>
          <w:lang w:val="en-US"/>
        </w:rPr>
        <w:t xml:space="preserve"> </w:t>
      </w:r>
      <w:r>
        <w:rPr>
          <w:sz w:val="24"/>
          <w:lang w:val="en-US"/>
        </w:rPr>
        <w:t>doing</w:t>
      </w:r>
      <w:r>
        <w:rPr>
          <w:spacing w:val="-7"/>
          <w:sz w:val="24"/>
          <w:lang w:val="en-US"/>
        </w:rPr>
        <w:t xml:space="preserve"> </w:t>
      </w:r>
      <w:r>
        <w:rPr>
          <w:spacing w:val="-2"/>
          <w:sz w:val="24"/>
          <w:lang w:val="en-US"/>
        </w:rPr>
        <w:t>something.</w:t>
      </w:r>
    </w:p>
    <w:p w14:paraId="2C4ED2F3">
      <w:pPr>
        <w:pStyle w:val="32"/>
        <w:numPr>
          <w:ilvl w:val="1"/>
          <w:numId w:val="14"/>
        </w:numPr>
        <w:tabs>
          <w:tab w:val="left" w:pos="1136"/>
        </w:tabs>
        <w:spacing w:before="35"/>
        <w:ind w:left="1136"/>
        <w:jc w:val="left"/>
        <w:rPr>
          <w:sz w:val="24"/>
          <w:lang w:val="en-US"/>
        </w:rPr>
      </w:pPr>
      <w:r>
        <w:rPr>
          <w:sz w:val="24"/>
        </w:rPr>
        <w:t>Конструкции</w:t>
      </w:r>
      <w:r>
        <w:rPr>
          <w:sz w:val="24"/>
          <w:lang w:val="en-US"/>
        </w:rPr>
        <w:t>,</w:t>
      </w:r>
      <w:r>
        <w:rPr>
          <w:spacing w:val="-8"/>
          <w:sz w:val="24"/>
          <w:lang w:val="en-US"/>
        </w:rPr>
        <w:t xml:space="preserve"> </w:t>
      </w:r>
      <w:r>
        <w:rPr>
          <w:sz w:val="24"/>
        </w:rPr>
        <w:t>содержащие</w:t>
      </w:r>
      <w:r>
        <w:rPr>
          <w:spacing w:val="-7"/>
          <w:sz w:val="24"/>
          <w:lang w:val="en-US"/>
        </w:rPr>
        <w:t xml:space="preserve"> </w:t>
      </w:r>
      <w:r>
        <w:rPr>
          <w:sz w:val="24"/>
        </w:rPr>
        <w:t>глаголы</w:t>
      </w:r>
      <w:r>
        <w:rPr>
          <w:sz w:val="24"/>
          <w:lang w:val="en-US"/>
        </w:rPr>
        <w:t>-</w:t>
      </w:r>
      <w:r>
        <w:rPr>
          <w:sz w:val="24"/>
        </w:rPr>
        <w:t>связки</w:t>
      </w:r>
      <w:r>
        <w:rPr>
          <w:spacing w:val="-11"/>
          <w:sz w:val="24"/>
          <w:lang w:val="en-US"/>
        </w:rPr>
        <w:t xml:space="preserve"> </w:t>
      </w:r>
      <w:r>
        <w:rPr>
          <w:sz w:val="24"/>
          <w:lang w:val="en-US"/>
        </w:rPr>
        <w:t>to</w:t>
      </w:r>
      <w:r>
        <w:rPr>
          <w:spacing w:val="-3"/>
          <w:sz w:val="24"/>
          <w:lang w:val="en-US"/>
        </w:rPr>
        <w:t xml:space="preserve"> </w:t>
      </w:r>
      <w:r>
        <w:rPr>
          <w:sz w:val="24"/>
          <w:lang w:val="en-US"/>
        </w:rPr>
        <w:t>be/to</w:t>
      </w:r>
      <w:r>
        <w:rPr>
          <w:spacing w:val="-3"/>
          <w:sz w:val="24"/>
          <w:lang w:val="en-US"/>
        </w:rPr>
        <w:t xml:space="preserve"> </w:t>
      </w:r>
      <w:r>
        <w:rPr>
          <w:sz w:val="24"/>
          <w:lang w:val="en-US"/>
        </w:rPr>
        <w:t>look/to</w:t>
      </w:r>
      <w:r>
        <w:rPr>
          <w:spacing w:val="-2"/>
          <w:sz w:val="24"/>
          <w:lang w:val="en-US"/>
        </w:rPr>
        <w:t xml:space="preserve"> </w:t>
      </w:r>
      <w:r>
        <w:rPr>
          <w:sz w:val="24"/>
          <w:lang w:val="en-US"/>
        </w:rPr>
        <w:t>feel/to</w:t>
      </w:r>
      <w:r>
        <w:rPr>
          <w:spacing w:val="-2"/>
          <w:sz w:val="24"/>
          <w:lang w:val="en-US"/>
        </w:rPr>
        <w:t xml:space="preserve"> seem.</w:t>
      </w:r>
    </w:p>
    <w:p w14:paraId="7554E738">
      <w:pPr>
        <w:pStyle w:val="32"/>
        <w:numPr>
          <w:ilvl w:val="1"/>
          <w:numId w:val="14"/>
        </w:numPr>
        <w:tabs>
          <w:tab w:val="left" w:pos="1136"/>
        </w:tabs>
        <w:spacing w:before="41" w:line="276" w:lineRule="auto"/>
        <w:ind w:right="654" w:firstLine="283"/>
        <w:jc w:val="left"/>
        <w:rPr>
          <w:sz w:val="24"/>
          <w:lang w:val="en-US"/>
        </w:rPr>
      </w:pPr>
      <w:r>
        <w:rPr>
          <w:sz w:val="24"/>
        </w:rPr>
        <w:t>Конструкции</w:t>
      </w:r>
      <w:r>
        <w:rPr>
          <w:spacing w:val="-2"/>
          <w:sz w:val="24"/>
          <w:lang w:val="en-US"/>
        </w:rPr>
        <w:t xml:space="preserve"> </w:t>
      </w:r>
      <w:r>
        <w:rPr>
          <w:sz w:val="24"/>
          <w:lang w:val="en-US"/>
        </w:rPr>
        <w:t>be/get used</w:t>
      </w:r>
      <w:r>
        <w:rPr>
          <w:spacing w:val="-4"/>
          <w:sz w:val="24"/>
          <w:lang w:val="en-US"/>
        </w:rPr>
        <w:t xml:space="preserve"> </w:t>
      </w:r>
      <w:r>
        <w:rPr>
          <w:sz w:val="24"/>
          <w:lang w:val="en-US"/>
        </w:rPr>
        <w:t>to</w:t>
      </w:r>
      <w:r>
        <w:rPr>
          <w:spacing w:val="-4"/>
          <w:sz w:val="24"/>
          <w:lang w:val="en-US"/>
        </w:rPr>
        <w:t xml:space="preserve"> </w:t>
      </w:r>
      <w:r>
        <w:rPr>
          <w:sz w:val="24"/>
          <w:lang w:val="en-US"/>
        </w:rPr>
        <w:t>+</w:t>
      </w:r>
      <w:r>
        <w:rPr>
          <w:spacing w:val="-3"/>
          <w:sz w:val="24"/>
          <w:lang w:val="en-US"/>
        </w:rPr>
        <w:t xml:space="preserve"> </w:t>
      </w:r>
      <w:r>
        <w:rPr>
          <w:sz w:val="24"/>
        </w:rPr>
        <w:t>инфинитив</w:t>
      </w:r>
      <w:r>
        <w:rPr>
          <w:spacing w:val="-6"/>
          <w:sz w:val="24"/>
          <w:lang w:val="en-US"/>
        </w:rPr>
        <w:t xml:space="preserve"> </w:t>
      </w:r>
      <w:r>
        <w:rPr>
          <w:sz w:val="24"/>
        </w:rPr>
        <w:t>глагола</w:t>
      </w:r>
      <w:r>
        <w:rPr>
          <w:sz w:val="24"/>
          <w:lang w:val="en-US"/>
        </w:rPr>
        <w:t>,</w:t>
      </w:r>
      <w:r>
        <w:rPr>
          <w:spacing w:val="-2"/>
          <w:sz w:val="24"/>
          <w:lang w:val="en-US"/>
        </w:rPr>
        <w:t xml:space="preserve"> </w:t>
      </w:r>
      <w:r>
        <w:rPr>
          <w:sz w:val="24"/>
          <w:lang w:val="en-US"/>
        </w:rPr>
        <w:t>be/get used</w:t>
      </w:r>
      <w:r>
        <w:rPr>
          <w:spacing w:val="-8"/>
          <w:sz w:val="24"/>
          <w:lang w:val="en-US"/>
        </w:rPr>
        <w:t xml:space="preserve"> </w:t>
      </w:r>
      <w:r>
        <w:rPr>
          <w:sz w:val="24"/>
          <w:lang w:val="en-US"/>
        </w:rPr>
        <w:t>to</w:t>
      </w:r>
      <w:r>
        <w:rPr>
          <w:spacing w:val="-4"/>
          <w:sz w:val="24"/>
          <w:lang w:val="en-US"/>
        </w:rPr>
        <w:t xml:space="preserve"> </w:t>
      </w:r>
      <w:r>
        <w:rPr>
          <w:sz w:val="24"/>
          <w:lang w:val="en-US"/>
        </w:rPr>
        <w:t>+</w:t>
      </w:r>
      <w:r>
        <w:rPr>
          <w:spacing w:val="-3"/>
          <w:sz w:val="24"/>
          <w:lang w:val="en-US"/>
        </w:rPr>
        <w:t xml:space="preserve"> </w:t>
      </w:r>
      <w:r>
        <w:rPr>
          <w:sz w:val="24"/>
        </w:rPr>
        <w:t>инфинитив</w:t>
      </w:r>
      <w:r>
        <w:rPr>
          <w:spacing w:val="-6"/>
          <w:sz w:val="24"/>
          <w:lang w:val="en-US"/>
        </w:rPr>
        <w:t xml:space="preserve"> </w:t>
      </w:r>
      <w:r>
        <w:rPr>
          <w:sz w:val="24"/>
        </w:rPr>
        <w:t>глагол</w:t>
      </w:r>
      <w:r>
        <w:rPr>
          <w:sz w:val="24"/>
          <w:lang w:val="en-US"/>
        </w:rPr>
        <w:t>,</w:t>
      </w:r>
      <w:r>
        <w:rPr>
          <w:spacing w:val="-2"/>
          <w:sz w:val="24"/>
          <w:lang w:val="en-US"/>
        </w:rPr>
        <w:t xml:space="preserve"> </w:t>
      </w:r>
      <w:r>
        <w:rPr>
          <w:sz w:val="24"/>
          <w:lang w:val="en-US"/>
        </w:rPr>
        <w:t>be/get used to doing something, be/get used to something.</w:t>
      </w:r>
    </w:p>
    <w:p w14:paraId="5F4AE471">
      <w:pPr>
        <w:pStyle w:val="32"/>
        <w:numPr>
          <w:ilvl w:val="1"/>
          <w:numId w:val="14"/>
        </w:numPr>
        <w:tabs>
          <w:tab w:val="left" w:pos="1136"/>
        </w:tabs>
        <w:spacing w:before="4"/>
        <w:ind w:left="1136"/>
        <w:jc w:val="left"/>
        <w:rPr>
          <w:sz w:val="24"/>
        </w:rPr>
      </w:pPr>
      <w:r>
        <w:rPr>
          <w:sz w:val="24"/>
        </w:rPr>
        <w:t>Конструкция</w:t>
      </w:r>
      <w:r>
        <w:rPr>
          <w:spacing w:val="-2"/>
          <w:sz w:val="24"/>
        </w:rPr>
        <w:t xml:space="preserve"> </w:t>
      </w:r>
      <w:r>
        <w:rPr>
          <w:sz w:val="24"/>
        </w:rPr>
        <w:t>both</w:t>
      </w:r>
      <w:r>
        <w:rPr>
          <w:spacing w:val="-7"/>
          <w:sz w:val="24"/>
        </w:rPr>
        <w:t xml:space="preserve"> </w:t>
      </w:r>
      <w:r>
        <w:rPr>
          <w:sz w:val="24"/>
        </w:rPr>
        <w:t>...</w:t>
      </w:r>
      <w:r>
        <w:rPr>
          <w:spacing w:val="-4"/>
          <w:sz w:val="24"/>
        </w:rPr>
        <w:t xml:space="preserve"> </w:t>
      </w:r>
      <w:r>
        <w:rPr>
          <w:sz w:val="24"/>
        </w:rPr>
        <w:t>and</w:t>
      </w:r>
      <w:r>
        <w:rPr>
          <w:spacing w:val="-1"/>
          <w:sz w:val="24"/>
        </w:rPr>
        <w:t xml:space="preserve"> </w:t>
      </w:r>
      <w:r>
        <w:rPr>
          <w:spacing w:val="-4"/>
          <w:sz w:val="24"/>
        </w:rPr>
        <w:t>....</w:t>
      </w:r>
    </w:p>
    <w:p w14:paraId="1E7540E7">
      <w:pPr>
        <w:pStyle w:val="32"/>
        <w:numPr>
          <w:ilvl w:val="1"/>
          <w:numId w:val="14"/>
        </w:numPr>
        <w:tabs>
          <w:tab w:val="left" w:pos="1136"/>
        </w:tabs>
        <w:spacing w:before="41" w:line="280" w:lineRule="auto"/>
        <w:ind w:right="857" w:firstLine="283"/>
        <w:jc w:val="left"/>
        <w:rPr>
          <w:sz w:val="24"/>
          <w:lang w:val="en-US"/>
        </w:rPr>
      </w:pPr>
      <w:r>
        <w:rPr>
          <w:sz w:val="24"/>
        </w:rPr>
        <w:t>Конструкции</w:t>
      </w:r>
      <w:r>
        <w:rPr>
          <w:sz w:val="24"/>
          <w:lang w:val="en-US"/>
        </w:rPr>
        <w:t xml:space="preserve"> </w:t>
      </w:r>
      <w:r>
        <w:rPr>
          <w:sz w:val="24"/>
        </w:rPr>
        <w:t>с</w:t>
      </w:r>
      <w:r>
        <w:rPr>
          <w:spacing w:val="-3"/>
          <w:sz w:val="24"/>
          <w:lang w:val="en-US"/>
        </w:rPr>
        <w:t xml:space="preserve"> </w:t>
      </w:r>
      <w:r>
        <w:rPr>
          <w:sz w:val="24"/>
        </w:rPr>
        <w:t>глаголами</w:t>
      </w:r>
      <w:r>
        <w:rPr>
          <w:spacing w:val="-9"/>
          <w:sz w:val="24"/>
          <w:lang w:val="en-US"/>
        </w:rPr>
        <w:t xml:space="preserve"> </w:t>
      </w:r>
      <w:r>
        <w:rPr>
          <w:sz w:val="24"/>
          <w:lang w:val="en-US"/>
        </w:rPr>
        <w:t>to</w:t>
      </w:r>
      <w:r>
        <w:rPr>
          <w:spacing w:val="-2"/>
          <w:sz w:val="24"/>
          <w:lang w:val="en-US"/>
        </w:rPr>
        <w:t xml:space="preserve"> </w:t>
      </w:r>
      <w:r>
        <w:rPr>
          <w:sz w:val="24"/>
          <w:lang w:val="en-US"/>
        </w:rPr>
        <w:t>stop,</w:t>
      </w:r>
      <w:r>
        <w:rPr>
          <w:spacing w:val="-5"/>
          <w:sz w:val="24"/>
          <w:lang w:val="en-US"/>
        </w:rPr>
        <w:t xml:space="preserve"> </w:t>
      </w:r>
      <w:r>
        <w:rPr>
          <w:sz w:val="24"/>
          <w:lang w:val="en-US"/>
        </w:rPr>
        <w:t>to</w:t>
      </w:r>
      <w:r>
        <w:rPr>
          <w:spacing w:val="-2"/>
          <w:sz w:val="24"/>
          <w:lang w:val="en-US"/>
        </w:rPr>
        <w:t xml:space="preserve"> </w:t>
      </w:r>
      <w:r>
        <w:rPr>
          <w:sz w:val="24"/>
          <w:lang w:val="en-US"/>
        </w:rPr>
        <w:t>remember, to</w:t>
      </w:r>
      <w:r>
        <w:rPr>
          <w:spacing w:val="-2"/>
          <w:sz w:val="24"/>
          <w:lang w:val="en-US"/>
        </w:rPr>
        <w:t xml:space="preserve"> </w:t>
      </w:r>
      <w:r>
        <w:rPr>
          <w:sz w:val="24"/>
          <w:lang w:val="en-US"/>
        </w:rPr>
        <w:t>forget</w:t>
      </w:r>
      <w:r>
        <w:rPr>
          <w:spacing w:val="-2"/>
          <w:sz w:val="24"/>
          <w:lang w:val="en-US"/>
        </w:rPr>
        <w:t xml:space="preserve"> </w:t>
      </w:r>
      <w:r>
        <w:rPr>
          <w:sz w:val="24"/>
          <w:lang w:val="en-US"/>
        </w:rPr>
        <w:t>(</w:t>
      </w:r>
      <w:r>
        <w:rPr>
          <w:sz w:val="24"/>
        </w:rPr>
        <w:t>разница</w:t>
      </w:r>
      <w:r>
        <w:rPr>
          <w:spacing w:val="-7"/>
          <w:sz w:val="24"/>
          <w:lang w:val="en-US"/>
        </w:rPr>
        <w:t xml:space="preserve"> </w:t>
      </w:r>
      <w:r>
        <w:rPr>
          <w:sz w:val="24"/>
        </w:rPr>
        <w:t>в</w:t>
      </w:r>
      <w:r>
        <w:rPr>
          <w:sz w:val="24"/>
          <w:lang w:val="en-US"/>
        </w:rPr>
        <w:t xml:space="preserve"> </w:t>
      </w:r>
      <w:r>
        <w:rPr>
          <w:sz w:val="24"/>
        </w:rPr>
        <w:t>значении</w:t>
      </w:r>
      <w:r>
        <w:rPr>
          <w:spacing w:val="-5"/>
          <w:sz w:val="24"/>
          <w:lang w:val="en-US"/>
        </w:rPr>
        <w:t xml:space="preserve"> </w:t>
      </w:r>
      <w:r>
        <w:rPr>
          <w:sz w:val="24"/>
          <w:lang w:val="en-US"/>
        </w:rPr>
        <w:t>to</w:t>
      </w:r>
      <w:r>
        <w:rPr>
          <w:spacing w:val="-2"/>
          <w:sz w:val="24"/>
          <w:lang w:val="en-US"/>
        </w:rPr>
        <w:t xml:space="preserve"> </w:t>
      </w:r>
      <w:r>
        <w:rPr>
          <w:sz w:val="24"/>
          <w:lang w:val="en-US"/>
        </w:rPr>
        <w:t>stop</w:t>
      </w:r>
      <w:r>
        <w:rPr>
          <w:spacing w:val="-2"/>
          <w:sz w:val="24"/>
          <w:lang w:val="en-US"/>
        </w:rPr>
        <w:t xml:space="preserve"> </w:t>
      </w:r>
      <w:r>
        <w:rPr>
          <w:sz w:val="24"/>
          <w:lang w:val="en-US"/>
        </w:rPr>
        <w:t xml:space="preserve">doing smth </w:t>
      </w:r>
      <w:r>
        <w:rPr>
          <w:sz w:val="24"/>
        </w:rPr>
        <w:t>и</w:t>
      </w:r>
      <w:r>
        <w:rPr>
          <w:sz w:val="24"/>
          <w:lang w:val="en-US"/>
        </w:rPr>
        <w:t xml:space="preserve"> to stop to do smth).</w:t>
      </w:r>
    </w:p>
    <w:p w14:paraId="3DCE15BF">
      <w:pPr>
        <w:pStyle w:val="32"/>
        <w:numPr>
          <w:ilvl w:val="1"/>
          <w:numId w:val="14"/>
        </w:numPr>
        <w:tabs>
          <w:tab w:val="left" w:pos="1136"/>
        </w:tabs>
        <w:spacing w:line="280" w:lineRule="auto"/>
        <w:ind w:right="628" w:firstLine="283"/>
        <w:jc w:val="left"/>
        <w:rPr>
          <w:sz w:val="24"/>
          <w:lang w:val="en-US"/>
        </w:rPr>
      </w:pPr>
      <w:r>
        <w:rPr>
          <w:sz w:val="24"/>
        </w:rPr>
        <w:t>Глаголы</w:t>
      </w:r>
      <w:r>
        <w:rPr>
          <w:spacing w:val="-4"/>
          <w:sz w:val="24"/>
          <w:lang w:val="en-US"/>
        </w:rPr>
        <w:t xml:space="preserve"> </w:t>
      </w:r>
      <w:r>
        <w:rPr>
          <w:sz w:val="24"/>
        </w:rPr>
        <w:t>в</w:t>
      </w:r>
      <w:r>
        <w:rPr>
          <w:sz w:val="24"/>
          <w:lang w:val="en-US"/>
        </w:rPr>
        <w:t xml:space="preserve"> </w:t>
      </w:r>
      <w:r>
        <w:rPr>
          <w:sz w:val="24"/>
        </w:rPr>
        <w:t>видовременных</w:t>
      </w:r>
      <w:r>
        <w:rPr>
          <w:spacing w:val="27"/>
          <w:sz w:val="24"/>
          <w:lang w:val="en-US"/>
        </w:rPr>
        <w:t xml:space="preserve"> </w:t>
      </w:r>
      <w:r>
        <w:rPr>
          <w:sz w:val="24"/>
        </w:rPr>
        <w:t>формах</w:t>
      </w:r>
      <w:r>
        <w:rPr>
          <w:sz w:val="24"/>
          <w:lang w:val="en-US"/>
        </w:rPr>
        <w:t xml:space="preserve"> </w:t>
      </w:r>
      <w:r>
        <w:rPr>
          <w:sz w:val="24"/>
        </w:rPr>
        <w:t>действительного</w:t>
      </w:r>
      <w:r>
        <w:rPr>
          <w:spacing w:val="31"/>
          <w:sz w:val="24"/>
          <w:lang w:val="en-US"/>
        </w:rPr>
        <w:t xml:space="preserve"> </w:t>
      </w:r>
      <w:r>
        <w:rPr>
          <w:sz w:val="24"/>
        </w:rPr>
        <w:t>залога</w:t>
      </w:r>
      <w:r>
        <w:rPr>
          <w:sz w:val="24"/>
          <w:lang w:val="en-US"/>
        </w:rPr>
        <w:t xml:space="preserve"> </w:t>
      </w:r>
      <w:r>
        <w:rPr>
          <w:sz w:val="24"/>
        </w:rPr>
        <w:t>в</w:t>
      </w:r>
      <w:r>
        <w:rPr>
          <w:sz w:val="24"/>
          <w:lang w:val="en-US"/>
        </w:rPr>
        <w:t xml:space="preserve"> </w:t>
      </w:r>
      <w:r>
        <w:rPr>
          <w:sz w:val="24"/>
        </w:rPr>
        <w:t>изъявительном</w:t>
      </w:r>
      <w:r>
        <w:rPr>
          <w:spacing w:val="28"/>
          <w:sz w:val="24"/>
          <w:lang w:val="en-US"/>
        </w:rPr>
        <w:t xml:space="preserve"> </w:t>
      </w:r>
      <w:r>
        <w:rPr>
          <w:sz w:val="24"/>
        </w:rPr>
        <w:t>наклонении</w:t>
      </w:r>
      <w:r>
        <w:rPr>
          <w:sz w:val="24"/>
          <w:lang w:val="en-US"/>
        </w:rPr>
        <w:t xml:space="preserve"> (Past Perfect Tense, Present Perfect Continuous Tense, Future-in-the-Past).</w:t>
      </w:r>
    </w:p>
    <w:p w14:paraId="704A4137">
      <w:pPr>
        <w:pStyle w:val="32"/>
        <w:numPr>
          <w:ilvl w:val="1"/>
          <w:numId w:val="14"/>
        </w:numPr>
        <w:tabs>
          <w:tab w:val="left" w:pos="1136"/>
        </w:tabs>
        <w:spacing w:line="273" w:lineRule="exact"/>
        <w:ind w:left="1136"/>
        <w:jc w:val="left"/>
        <w:rPr>
          <w:sz w:val="24"/>
        </w:rPr>
      </w:pPr>
      <w:r>
        <w:rPr>
          <w:sz w:val="24"/>
        </w:rPr>
        <w:t>Модальные</w:t>
      </w:r>
      <w:r>
        <w:rPr>
          <w:spacing w:val="-12"/>
          <w:sz w:val="24"/>
        </w:rPr>
        <w:t xml:space="preserve"> </w:t>
      </w:r>
      <w:r>
        <w:rPr>
          <w:sz w:val="24"/>
        </w:rPr>
        <w:t>глаголы</w:t>
      </w:r>
      <w:r>
        <w:rPr>
          <w:spacing w:val="-5"/>
          <w:sz w:val="24"/>
        </w:rPr>
        <w:t xml:space="preserve"> </w:t>
      </w:r>
      <w:r>
        <w:rPr>
          <w:sz w:val="24"/>
        </w:rPr>
        <w:t>в</w:t>
      </w:r>
      <w:r>
        <w:rPr>
          <w:spacing w:val="-3"/>
          <w:sz w:val="24"/>
        </w:rPr>
        <w:t xml:space="preserve"> </w:t>
      </w:r>
      <w:r>
        <w:rPr>
          <w:sz w:val="24"/>
        </w:rPr>
        <w:t>косвенной</w:t>
      </w:r>
      <w:r>
        <w:rPr>
          <w:spacing w:val="-4"/>
          <w:sz w:val="24"/>
        </w:rPr>
        <w:t xml:space="preserve"> </w:t>
      </w:r>
      <w:r>
        <w:rPr>
          <w:sz w:val="24"/>
        </w:rPr>
        <w:t>речи</w:t>
      </w:r>
      <w:r>
        <w:rPr>
          <w:spacing w:val="-5"/>
          <w:sz w:val="24"/>
        </w:rPr>
        <w:t xml:space="preserve"> </w:t>
      </w:r>
      <w:r>
        <w:rPr>
          <w:sz w:val="24"/>
        </w:rPr>
        <w:t>в</w:t>
      </w:r>
      <w:r>
        <w:rPr>
          <w:spacing w:val="-4"/>
          <w:sz w:val="24"/>
        </w:rPr>
        <w:t xml:space="preserve"> </w:t>
      </w:r>
      <w:r>
        <w:rPr>
          <w:sz w:val="24"/>
        </w:rPr>
        <w:t>настоящем</w:t>
      </w:r>
      <w:r>
        <w:rPr>
          <w:spacing w:val="-3"/>
          <w:sz w:val="24"/>
        </w:rPr>
        <w:t xml:space="preserve"> </w:t>
      </w:r>
      <w:r>
        <w:rPr>
          <w:sz w:val="24"/>
        </w:rPr>
        <w:t>и</w:t>
      </w:r>
      <w:r>
        <w:rPr>
          <w:spacing w:val="-5"/>
          <w:sz w:val="24"/>
        </w:rPr>
        <w:t xml:space="preserve"> </w:t>
      </w:r>
      <w:r>
        <w:rPr>
          <w:sz w:val="24"/>
        </w:rPr>
        <w:t>прошедшем</w:t>
      </w:r>
      <w:r>
        <w:rPr>
          <w:spacing w:val="-8"/>
          <w:sz w:val="24"/>
        </w:rPr>
        <w:t xml:space="preserve"> </w:t>
      </w:r>
      <w:r>
        <w:rPr>
          <w:spacing w:val="-2"/>
          <w:sz w:val="24"/>
        </w:rPr>
        <w:t>времени.</w:t>
      </w:r>
    </w:p>
    <w:p w14:paraId="3C963B0C">
      <w:pPr>
        <w:pStyle w:val="32"/>
        <w:numPr>
          <w:ilvl w:val="1"/>
          <w:numId w:val="14"/>
        </w:numPr>
        <w:tabs>
          <w:tab w:val="left" w:pos="1136"/>
        </w:tabs>
        <w:spacing w:before="19" w:line="276" w:lineRule="auto"/>
        <w:ind w:right="641" w:firstLine="283"/>
        <w:jc w:val="left"/>
        <w:rPr>
          <w:sz w:val="24"/>
        </w:rPr>
      </w:pPr>
      <w:r>
        <w:rPr>
          <w:sz w:val="24"/>
        </w:rPr>
        <w:t>Неличные</w:t>
      </w:r>
      <w:r>
        <w:rPr>
          <w:spacing w:val="34"/>
          <w:sz w:val="24"/>
        </w:rPr>
        <w:t xml:space="preserve"> </w:t>
      </w:r>
      <w:r>
        <w:rPr>
          <w:sz w:val="24"/>
        </w:rPr>
        <w:t>формы</w:t>
      </w:r>
      <w:r>
        <w:rPr>
          <w:spacing w:val="32"/>
          <w:sz w:val="24"/>
        </w:rPr>
        <w:t xml:space="preserve"> </w:t>
      </w:r>
      <w:r>
        <w:rPr>
          <w:sz w:val="24"/>
        </w:rPr>
        <w:t>глагола</w:t>
      </w:r>
      <w:r>
        <w:rPr>
          <w:spacing w:val="34"/>
          <w:sz w:val="24"/>
        </w:rPr>
        <w:t xml:space="preserve"> </w:t>
      </w:r>
      <w:r>
        <w:rPr>
          <w:sz w:val="24"/>
        </w:rPr>
        <w:t>(инфинитив,</w:t>
      </w:r>
      <w:r>
        <w:rPr>
          <w:spacing w:val="33"/>
          <w:sz w:val="24"/>
        </w:rPr>
        <w:t xml:space="preserve"> </w:t>
      </w:r>
      <w:r>
        <w:rPr>
          <w:sz w:val="24"/>
        </w:rPr>
        <w:t>герундий,</w:t>
      </w:r>
      <w:r>
        <w:rPr>
          <w:spacing w:val="37"/>
          <w:sz w:val="24"/>
        </w:rPr>
        <w:t xml:space="preserve"> </w:t>
      </w:r>
      <w:r>
        <w:rPr>
          <w:sz w:val="24"/>
        </w:rPr>
        <w:t>причастия</w:t>
      </w:r>
      <w:r>
        <w:rPr>
          <w:spacing w:val="35"/>
          <w:sz w:val="24"/>
        </w:rPr>
        <w:t xml:space="preserve"> </w:t>
      </w:r>
      <w:r>
        <w:rPr>
          <w:sz w:val="24"/>
        </w:rPr>
        <w:t>настоящего</w:t>
      </w:r>
      <w:r>
        <w:rPr>
          <w:spacing w:val="39"/>
          <w:sz w:val="24"/>
        </w:rPr>
        <w:t xml:space="preserve"> </w:t>
      </w:r>
      <w:r>
        <w:rPr>
          <w:sz w:val="24"/>
        </w:rPr>
        <w:t>и</w:t>
      </w:r>
      <w:r>
        <w:rPr>
          <w:spacing w:val="34"/>
          <w:sz w:val="24"/>
        </w:rPr>
        <w:t xml:space="preserve"> </w:t>
      </w:r>
      <w:r>
        <w:rPr>
          <w:sz w:val="24"/>
        </w:rPr>
        <w:t xml:space="preserve">прошедшего </w:t>
      </w:r>
      <w:r>
        <w:rPr>
          <w:spacing w:val="-2"/>
          <w:sz w:val="24"/>
        </w:rPr>
        <w:t>времени).</w:t>
      </w:r>
    </w:p>
    <w:p w14:paraId="56E04077">
      <w:pPr>
        <w:pStyle w:val="32"/>
        <w:numPr>
          <w:ilvl w:val="1"/>
          <w:numId w:val="14"/>
        </w:numPr>
        <w:tabs>
          <w:tab w:val="left" w:pos="1136"/>
        </w:tabs>
        <w:spacing w:before="4"/>
        <w:ind w:left="1136"/>
        <w:jc w:val="left"/>
        <w:rPr>
          <w:sz w:val="24"/>
        </w:rPr>
      </w:pPr>
      <w:r>
        <w:rPr>
          <w:sz w:val="24"/>
        </w:rPr>
        <w:t>Наречия</w:t>
      </w:r>
      <w:r>
        <w:rPr>
          <w:spacing w:val="-5"/>
          <w:sz w:val="24"/>
        </w:rPr>
        <w:t xml:space="preserve"> </w:t>
      </w:r>
      <w:r>
        <w:rPr>
          <w:sz w:val="24"/>
        </w:rPr>
        <w:t>too</w:t>
      </w:r>
      <w:r>
        <w:rPr>
          <w:spacing w:val="2"/>
          <w:sz w:val="24"/>
        </w:rPr>
        <w:t xml:space="preserve"> </w:t>
      </w:r>
      <w:r>
        <w:rPr>
          <w:sz w:val="24"/>
        </w:rPr>
        <w:t>-</w:t>
      </w:r>
      <w:r>
        <w:rPr>
          <w:spacing w:val="-2"/>
          <w:sz w:val="24"/>
        </w:rPr>
        <w:t xml:space="preserve"> enough.</w:t>
      </w:r>
    </w:p>
    <w:p w14:paraId="596DF555">
      <w:pPr>
        <w:pStyle w:val="32"/>
        <w:numPr>
          <w:ilvl w:val="1"/>
          <w:numId w:val="14"/>
        </w:numPr>
        <w:tabs>
          <w:tab w:val="left" w:pos="1136"/>
        </w:tabs>
        <w:spacing w:before="41"/>
        <w:ind w:left="1136"/>
        <w:jc w:val="left"/>
        <w:rPr>
          <w:sz w:val="24"/>
        </w:rPr>
      </w:pPr>
      <w:r>
        <w:rPr>
          <w:sz w:val="24"/>
        </w:rPr>
        <w:t>Отрицательные</w:t>
      </w:r>
      <w:r>
        <w:rPr>
          <w:spacing w:val="-15"/>
          <w:sz w:val="24"/>
        </w:rPr>
        <w:t xml:space="preserve"> </w:t>
      </w:r>
      <w:r>
        <w:rPr>
          <w:sz w:val="24"/>
        </w:rPr>
        <w:t>местоимения</w:t>
      </w:r>
      <w:r>
        <w:rPr>
          <w:spacing w:val="-6"/>
          <w:sz w:val="24"/>
        </w:rPr>
        <w:t xml:space="preserve"> </w:t>
      </w:r>
      <w:r>
        <w:rPr>
          <w:sz w:val="24"/>
        </w:rPr>
        <w:t>по</w:t>
      </w:r>
      <w:r>
        <w:rPr>
          <w:spacing w:val="-4"/>
          <w:sz w:val="24"/>
        </w:rPr>
        <w:t xml:space="preserve"> </w:t>
      </w:r>
      <w:r>
        <w:rPr>
          <w:sz w:val="24"/>
        </w:rPr>
        <w:t>(и</w:t>
      </w:r>
      <w:r>
        <w:rPr>
          <w:spacing w:val="-7"/>
          <w:sz w:val="24"/>
        </w:rPr>
        <w:t xml:space="preserve"> </w:t>
      </w:r>
      <w:r>
        <w:rPr>
          <w:sz w:val="24"/>
        </w:rPr>
        <w:t>его</w:t>
      </w:r>
      <w:r>
        <w:rPr>
          <w:spacing w:val="-4"/>
          <w:sz w:val="24"/>
        </w:rPr>
        <w:t xml:space="preserve"> </w:t>
      </w:r>
      <w:r>
        <w:rPr>
          <w:sz w:val="24"/>
        </w:rPr>
        <w:t>производные</w:t>
      </w:r>
      <w:r>
        <w:rPr>
          <w:spacing w:val="-3"/>
          <w:sz w:val="24"/>
        </w:rPr>
        <w:t xml:space="preserve"> </w:t>
      </w:r>
      <w:r>
        <w:rPr>
          <w:sz w:val="24"/>
        </w:rPr>
        <w:t>nobody,</w:t>
      </w:r>
      <w:r>
        <w:rPr>
          <w:spacing w:val="-1"/>
          <w:sz w:val="24"/>
        </w:rPr>
        <w:t xml:space="preserve"> </w:t>
      </w:r>
      <w:r>
        <w:rPr>
          <w:sz w:val="24"/>
        </w:rPr>
        <w:t>nothing</w:t>
      </w:r>
      <w:r>
        <w:rPr>
          <w:spacing w:val="-4"/>
          <w:sz w:val="24"/>
        </w:rPr>
        <w:t xml:space="preserve"> </w:t>
      </w:r>
      <w:r>
        <w:rPr>
          <w:sz w:val="24"/>
        </w:rPr>
        <w:t>и</w:t>
      </w:r>
      <w:r>
        <w:rPr>
          <w:spacing w:val="-6"/>
          <w:sz w:val="24"/>
        </w:rPr>
        <w:t xml:space="preserve"> </w:t>
      </w:r>
      <w:r>
        <w:rPr>
          <w:spacing w:val="-2"/>
          <w:sz w:val="24"/>
        </w:rPr>
        <w:t>другие).</w:t>
      </w:r>
    </w:p>
    <w:p w14:paraId="3FD1C242">
      <w:pPr>
        <w:pStyle w:val="32"/>
        <w:numPr>
          <w:ilvl w:val="1"/>
          <w:numId w:val="14"/>
        </w:numPr>
        <w:tabs>
          <w:tab w:val="left" w:pos="1134"/>
        </w:tabs>
        <w:spacing w:before="41"/>
        <w:ind w:left="1134" w:hanging="282"/>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p w14:paraId="01780A33">
      <w:pPr>
        <w:pStyle w:val="32"/>
        <w:numPr>
          <w:ilvl w:val="1"/>
          <w:numId w:val="14"/>
        </w:numPr>
        <w:tabs>
          <w:tab w:val="left" w:pos="1134"/>
        </w:tabs>
        <w:spacing w:before="41" w:line="276" w:lineRule="auto"/>
        <w:ind w:right="557"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773E6B8D">
      <w:pPr>
        <w:pStyle w:val="32"/>
        <w:numPr>
          <w:ilvl w:val="1"/>
          <w:numId w:val="14"/>
        </w:numPr>
        <w:tabs>
          <w:tab w:val="left" w:pos="1134"/>
        </w:tabs>
        <w:spacing w:line="276" w:lineRule="auto"/>
        <w:ind w:right="554" w:firstLine="283"/>
        <w:rPr>
          <w:sz w:val="24"/>
        </w:rPr>
      </w:pPr>
      <w:r>
        <w:rPr>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учѐтом.</w:t>
      </w:r>
    </w:p>
    <w:p w14:paraId="5AEBEC49">
      <w:pPr>
        <w:pStyle w:val="32"/>
        <w:numPr>
          <w:ilvl w:val="1"/>
          <w:numId w:val="14"/>
        </w:numPr>
        <w:tabs>
          <w:tab w:val="left" w:pos="1134"/>
        </w:tabs>
        <w:spacing w:before="1" w:line="276" w:lineRule="auto"/>
        <w:ind w:right="561" w:firstLine="283"/>
        <w:rPr>
          <w:sz w:val="24"/>
        </w:rPr>
      </w:pPr>
      <w:r>
        <w:rPr>
          <w:sz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C58100D">
      <w:pPr>
        <w:pStyle w:val="32"/>
        <w:numPr>
          <w:ilvl w:val="1"/>
          <w:numId w:val="14"/>
        </w:numPr>
        <w:tabs>
          <w:tab w:val="left" w:pos="1134"/>
        </w:tabs>
        <w:spacing w:line="280" w:lineRule="auto"/>
        <w:ind w:right="561"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76B688E3">
      <w:pPr>
        <w:pStyle w:val="32"/>
        <w:numPr>
          <w:ilvl w:val="1"/>
          <w:numId w:val="14"/>
        </w:numPr>
        <w:tabs>
          <w:tab w:val="left" w:pos="1134"/>
        </w:tabs>
        <w:spacing w:line="269" w:lineRule="exact"/>
        <w:ind w:left="1134" w:hanging="282"/>
        <w:rPr>
          <w:sz w:val="24"/>
        </w:rPr>
      </w:pPr>
      <w:r>
        <w:rPr>
          <w:sz w:val="24"/>
        </w:rPr>
        <w:t>Соблюдение</w:t>
      </w:r>
      <w:r>
        <w:rPr>
          <w:spacing w:val="-14"/>
          <w:sz w:val="24"/>
        </w:rPr>
        <w:t xml:space="preserve"> </w:t>
      </w:r>
      <w:r>
        <w:rPr>
          <w:sz w:val="24"/>
        </w:rPr>
        <w:t>нормы</w:t>
      </w:r>
      <w:r>
        <w:rPr>
          <w:spacing w:val="-9"/>
          <w:sz w:val="24"/>
        </w:rPr>
        <w:t xml:space="preserve"> </w:t>
      </w:r>
      <w:r>
        <w:rPr>
          <w:sz w:val="24"/>
        </w:rPr>
        <w:t>вежливости</w:t>
      </w:r>
      <w:r>
        <w:rPr>
          <w:spacing w:val="-9"/>
          <w:sz w:val="24"/>
        </w:rPr>
        <w:t xml:space="preserve"> </w:t>
      </w:r>
      <w:r>
        <w:rPr>
          <w:sz w:val="24"/>
        </w:rPr>
        <w:t>в</w:t>
      </w:r>
      <w:r>
        <w:rPr>
          <w:spacing w:val="-5"/>
          <w:sz w:val="24"/>
        </w:rPr>
        <w:t xml:space="preserve"> </w:t>
      </w:r>
      <w:r>
        <w:rPr>
          <w:sz w:val="24"/>
        </w:rPr>
        <w:t>межкультурном</w:t>
      </w:r>
      <w:r>
        <w:rPr>
          <w:spacing w:val="-13"/>
          <w:sz w:val="24"/>
        </w:rPr>
        <w:t xml:space="preserve"> </w:t>
      </w:r>
      <w:r>
        <w:rPr>
          <w:spacing w:val="-2"/>
          <w:sz w:val="24"/>
        </w:rPr>
        <w:t>общении.</w:t>
      </w:r>
    </w:p>
    <w:p w14:paraId="0BF68A5B">
      <w:pPr>
        <w:pStyle w:val="32"/>
        <w:numPr>
          <w:ilvl w:val="1"/>
          <w:numId w:val="14"/>
        </w:numPr>
        <w:tabs>
          <w:tab w:val="left" w:pos="1134"/>
        </w:tabs>
        <w:spacing w:before="33" w:line="278" w:lineRule="auto"/>
        <w:ind w:right="555" w:firstLine="283"/>
        <w:rPr>
          <w:sz w:val="24"/>
        </w:rPr>
      </w:pPr>
      <w:r>
        <w:rPr>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3532F1E8">
      <w:pPr>
        <w:pStyle w:val="32"/>
        <w:numPr>
          <w:ilvl w:val="1"/>
          <w:numId w:val="14"/>
        </w:numPr>
        <w:tabs>
          <w:tab w:val="left" w:pos="1134"/>
        </w:tabs>
        <w:ind w:left="1134" w:hanging="282"/>
        <w:rPr>
          <w:sz w:val="24"/>
        </w:rPr>
      </w:pPr>
      <w:r>
        <w:rPr>
          <w:sz w:val="24"/>
        </w:rPr>
        <w:t>Развитие</w:t>
      </w:r>
      <w:r>
        <w:rPr>
          <w:spacing w:val="-3"/>
          <w:sz w:val="24"/>
        </w:rPr>
        <w:t xml:space="preserve"> </w:t>
      </w:r>
      <w:r>
        <w:rPr>
          <w:spacing w:val="-2"/>
          <w:sz w:val="24"/>
        </w:rPr>
        <w:t>умений:</w:t>
      </w:r>
    </w:p>
    <w:p w14:paraId="037504E6">
      <w:pPr>
        <w:pStyle w:val="32"/>
        <w:numPr>
          <w:ilvl w:val="1"/>
          <w:numId w:val="14"/>
        </w:numPr>
        <w:tabs>
          <w:tab w:val="left" w:pos="1134"/>
        </w:tabs>
        <w:spacing w:before="41" w:line="271" w:lineRule="auto"/>
        <w:ind w:right="561" w:firstLine="283"/>
        <w:rPr>
          <w:sz w:val="24"/>
        </w:rPr>
      </w:pPr>
      <w:r>
        <w:rPr>
          <w:sz w:val="24"/>
        </w:rPr>
        <w:t>кратко представлять Россию и страну (страны) изучаемого языка (культурные явления, события, достопримечательности);</w:t>
      </w:r>
    </w:p>
    <w:p w14:paraId="7DAEB1E6">
      <w:pPr>
        <w:pStyle w:val="32"/>
        <w:numPr>
          <w:ilvl w:val="1"/>
          <w:numId w:val="14"/>
        </w:numPr>
        <w:tabs>
          <w:tab w:val="left" w:pos="1134"/>
        </w:tabs>
        <w:spacing w:before="10" w:line="276" w:lineRule="auto"/>
        <w:ind w:right="570" w:firstLine="283"/>
        <w:rPr>
          <w:sz w:val="24"/>
        </w:rPr>
      </w:pPr>
      <w:r>
        <w:rPr>
          <w:sz w:val="24"/>
        </w:rPr>
        <w:t xml:space="preserve">кратко рассказывать о некоторых выдающихся людях родной страны и страны (стран) изучаемого языка (учѐных, писателях, поэтах, художниках, музыкантах, спортсменах и других </w:t>
      </w:r>
      <w:r>
        <w:rPr>
          <w:spacing w:val="-2"/>
          <w:sz w:val="24"/>
        </w:rPr>
        <w:t>людях);</w:t>
      </w:r>
    </w:p>
    <w:p w14:paraId="53873943">
      <w:pPr>
        <w:pStyle w:val="32"/>
        <w:numPr>
          <w:ilvl w:val="1"/>
          <w:numId w:val="14"/>
        </w:numPr>
        <w:tabs>
          <w:tab w:val="left" w:pos="1134"/>
        </w:tabs>
        <w:spacing w:line="274" w:lineRule="exact"/>
        <w:ind w:left="1134" w:hanging="282"/>
        <w:rPr>
          <w:sz w:val="24"/>
        </w:rPr>
      </w:pPr>
      <w:r>
        <w:rPr>
          <w:sz w:val="24"/>
        </w:rPr>
        <w:t>оказывать</w:t>
      </w:r>
      <w:r>
        <w:rPr>
          <w:spacing w:val="22"/>
          <w:sz w:val="24"/>
        </w:rPr>
        <w:t xml:space="preserve"> </w:t>
      </w:r>
      <w:r>
        <w:rPr>
          <w:sz w:val="24"/>
        </w:rPr>
        <w:t>помощь</w:t>
      </w:r>
      <w:r>
        <w:rPr>
          <w:spacing w:val="23"/>
          <w:sz w:val="24"/>
        </w:rPr>
        <w:t xml:space="preserve"> </w:t>
      </w:r>
      <w:r>
        <w:rPr>
          <w:sz w:val="24"/>
        </w:rPr>
        <w:t>иностранным</w:t>
      </w:r>
      <w:r>
        <w:rPr>
          <w:spacing w:val="20"/>
          <w:sz w:val="24"/>
        </w:rPr>
        <w:t xml:space="preserve"> </w:t>
      </w:r>
      <w:r>
        <w:rPr>
          <w:sz w:val="24"/>
        </w:rPr>
        <w:t>гостям</w:t>
      </w:r>
      <w:r>
        <w:rPr>
          <w:spacing w:val="20"/>
          <w:sz w:val="24"/>
        </w:rPr>
        <w:t xml:space="preserve"> </w:t>
      </w:r>
      <w:r>
        <w:rPr>
          <w:sz w:val="24"/>
        </w:rPr>
        <w:t>в</w:t>
      </w:r>
      <w:r>
        <w:rPr>
          <w:spacing w:val="29"/>
          <w:sz w:val="24"/>
        </w:rPr>
        <w:t xml:space="preserve"> </w:t>
      </w:r>
      <w:r>
        <w:rPr>
          <w:sz w:val="24"/>
        </w:rPr>
        <w:t>ситуациях</w:t>
      </w:r>
      <w:r>
        <w:rPr>
          <w:spacing w:val="22"/>
          <w:sz w:val="24"/>
        </w:rPr>
        <w:t xml:space="preserve"> </w:t>
      </w:r>
      <w:r>
        <w:rPr>
          <w:sz w:val="24"/>
        </w:rPr>
        <w:t>повседневного</w:t>
      </w:r>
      <w:r>
        <w:rPr>
          <w:spacing w:val="24"/>
          <w:sz w:val="24"/>
        </w:rPr>
        <w:t xml:space="preserve"> </w:t>
      </w:r>
      <w:r>
        <w:rPr>
          <w:sz w:val="24"/>
        </w:rPr>
        <w:t>общения</w:t>
      </w:r>
      <w:r>
        <w:rPr>
          <w:spacing w:val="23"/>
          <w:sz w:val="24"/>
        </w:rPr>
        <w:t xml:space="preserve"> </w:t>
      </w:r>
      <w:r>
        <w:rPr>
          <w:spacing w:val="-2"/>
          <w:sz w:val="24"/>
        </w:rPr>
        <w:t>(объяснить</w:t>
      </w:r>
    </w:p>
    <w:p w14:paraId="37912269">
      <w:pPr>
        <w:pStyle w:val="32"/>
        <w:spacing w:line="274" w:lineRule="exact"/>
        <w:rPr>
          <w:sz w:val="24"/>
        </w:rPr>
        <w:sectPr>
          <w:pgSz w:w="11910" w:h="16840"/>
          <w:pgMar w:top="320" w:right="141" w:bottom="620" w:left="708" w:header="0" w:footer="358" w:gutter="0"/>
          <w:cols w:space="720" w:num="1"/>
        </w:sectPr>
      </w:pPr>
    </w:p>
    <w:p w14:paraId="64911D98">
      <w:pPr>
        <w:pStyle w:val="17"/>
        <w:spacing w:before="76"/>
        <w:ind w:firstLine="0"/>
      </w:pPr>
      <w:r>
        <w:t>местонахождение</w:t>
      </w:r>
      <w:r>
        <w:rPr>
          <w:spacing w:val="-17"/>
        </w:rPr>
        <w:t xml:space="preserve"> </w:t>
      </w:r>
      <w:r>
        <w:t>объекта,</w:t>
      </w:r>
      <w:r>
        <w:rPr>
          <w:spacing w:val="-7"/>
        </w:rPr>
        <w:t xml:space="preserve"> </w:t>
      </w:r>
      <w:r>
        <w:t>сообщить</w:t>
      </w:r>
      <w:r>
        <w:rPr>
          <w:spacing w:val="-9"/>
        </w:rPr>
        <w:t xml:space="preserve"> </w:t>
      </w:r>
      <w:r>
        <w:t>возможный</w:t>
      </w:r>
      <w:r>
        <w:rPr>
          <w:spacing w:val="-7"/>
        </w:rPr>
        <w:t xml:space="preserve"> </w:t>
      </w:r>
      <w:r>
        <w:t>маршрут</w:t>
      </w:r>
      <w:r>
        <w:rPr>
          <w:spacing w:val="-6"/>
        </w:rPr>
        <w:t xml:space="preserve"> </w:t>
      </w:r>
      <w:r>
        <w:t>и</w:t>
      </w:r>
      <w:r>
        <w:rPr>
          <w:spacing w:val="-7"/>
        </w:rPr>
        <w:t xml:space="preserve"> </w:t>
      </w:r>
      <w:r>
        <w:t>другие</w:t>
      </w:r>
      <w:r>
        <w:rPr>
          <w:spacing w:val="-6"/>
        </w:rPr>
        <w:t xml:space="preserve"> </w:t>
      </w:r>
      <w:r>
        <w:rPr>
          <w:spacing w:val="-2"/>
        </w:rPr>
        <w:t>ситуации).</w:t>
      </w:r>
    </w:p>
    <w:p w14:paraId="392F8CA3">
      <w:pPr>
        <w:pStyle w:val="32"/>
        <w:numPr>
          <w:ilvl w:val="1"/>
          <w:numId w:val="14"/>
        </w:numPr>
        <w:tabs>
          <w:tab w:val="left" w:pos="1134"/>
        </w:tabs>
        <w:spacing w:before="41"/>
        <w:ind w:left="1134" w:hanging="282"/>
        <w:rPr>
          <w:sz w:val="24"/>
        </w:rPr>
      </w:pPr>
      <w:r>
        <w:rPr>
          <w:sz w:val="24"/>
        </w:rPr>
        <w:t>Компенсаторные</w:t>
      </w:r>
      <w:r>
        <w:rPr>
          <w:spacing w:val="-7"/>
          <w:sz w:val="24"/>
        </w:rPr>
        <w:t xml:space="preserve"> </w:t>
      </w:r>
      <w:r>
        <w:rPr>
          <w:spacing w:val="-2"/>
          <w:sz w:val="24"/>
        </w:rPr>
        <w:t>умения.</w:t>
      </w:r>
    </w:p>
    <w:p w14:paraId="31AAF128">
      <w:pPr>
        <w:pStyle w:val="32"/>
        <w:numPr>
          <w:ilvl w:val="1"/>
          <w:numId w:val="14"/>
        </w:numPr>
        <w:tabs>
          <w:tab w:val="left" w:pos="1134"/>
        </w:tabs>
        <w:spacing w:before="41" w:line="276" w:lineRule="auto"/>
        <w:ind w:right="560"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5"/>
          <w:sz w:val="24"/>
        </w:rPr>
        <w:t xml:space="preserve"> </w:t>
      </w:r>
      <w:r>
        <w:rPr>
          <w:sz w:val="24"/>
        </w:rPr>
        <w:t>и</w:t>
      </w:r>
      <w:r>
        <w:rPr>
          <w:spacing w:val="-15"/>
          <w:sz w:val="24"/>
        </w:rPr>
        <w:t xml:space="preserve"> </w:t>
      </w:r>
      <w:r>
        <w:rPr>
          <w:sz w:val="24"/>
        </w:rPr>
        <w:t>аудировании</w:t>
      </w:r>
      <w:r>
        <w:rPr>
          <w:spacing w:val="-15"/>
          <w:sz w:val="24"/>
        </w:rPr>
        <w:t xml:space="preserve"> </w:t>
      </w:r>
      <w:r>
        <w:rPr>
          <w:sz w:val="24"/>
        </w:rPr>
        <w:t>языковой,</w:t>
      </w:r>
      <w:r>
        <w:rPr>
          <w:spacing w:val="-14"/>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2"/>
          <w:sz w:val="24"/>
        </w:rPr>
        <w:t xml:space="preserve"> </w:t>
      </w:r>
      <w:r>
        <w:rPr>
          <w:sz w:val="24"/>
        </w:rPr>
        <w:t>контекстуальной,</w:t>
      </w:r>
      <w:r>
        <w:rPr>
          <w:spacing w:val="-14"/>
          <w:sz w:val="24"/>
        </w:rPr>
        <w:t xml:space="preserve"> </w:t>
      </w:r>
      <w:r>
        <w:rPr>
          <w:sz w:val="24"/>
        </w:rPr>
        <w:t>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w:t>
      </w:r>
      <w:r>
        <w:rPr>
          <w:spacing w:val="40"/>
          <w:sz w:val="24"/>
        </w:rPr>
        <w:t xml:space="preserve"> </w:t>
      </w:r>
      <w:r>
        <w:rPr>
          <w:sz w:val="24"/>
        </w:rPr>
        <w:t>догадываться о значении незнакомых слов с помощью используемых собеседником жестов и мимики.</w:t>
      </w:r>
    </w:p>
    <w:p w14:paraId="4D9E1A06">
      <w:pPr>
        <w:pStyle w:val="32"/>
        <w:numPr>
          <w:ilvl w:val="1"/>
          <w:numId w:val="14"/>
        </w:numPr>
        <w:tabs>
          <w:tab w:val="left" w:pos="1134"/>
        </w:tabs>
        <w:spacing w:before="3"/>
        <w:ind w:left="1134" w:hanging="282"/>
        <w:rPr>
          <w:sz w:val="24"/>
        </w:rPr>
      </w:pPr>
      <w:r>
        <w:rPr>
          <w:sz w:val="24"/>
        </w:rPr>
        <w:t>Переспрашивать,</w:t>
      </w:r>
      <w:r>
        <w:rPr>
          <w:spacing w:val="-12"/>
          <w:sz w:val="24"/>
        </w:rPr>
        <w:t xml:space="preserve"> </w:t>
      </w:r>
      <w:r>
        <w:rPr>
          <w:sz w:val="24"/>
        </w:rPr>
        <w:t>просить</w:t>
      </w:r>
      <w:r>
        <w:rPr>
          <w:spacing w:val="-10"/>
          <w:sz w:val="24"/>
        </w:rPr>
        <w:t xml:space="preserve"> </w:t>
      </w:r>
      <w:r>
        <w:rPr>
          <w:sz w:val="24"/>
        </w:rPr>
        <w:t>повторить,</w:t>
      </w:r>
      <w:r>
        <w:rPr>
          <w:spacing w:val="-9"/>
          <w:sz w:val="24"/>
        </w:rPr>
        <w:t xml:space="preserve"> </w:t>
      </w:r>
      <w:r>
        <w:rPr>
          <w:sz w:val="24"/>
        </w:rPr>
        <w:t>уточняя</w:t>
      </w:r>
      <w:r>
        <w:rPr>
          <w:spacing w:val="-8"/>
          <w:sz w:val="24"/>
        </w:rPr>
        <w:t xml:space="preserve"> </w:t>
      </w:r>
      <w:r>
        <w:rPr>
          <w:sz w:val="24"/>
        </w:rPr>
        <w:t>значение</w:t>
      </w:r>
      <w:r>
        <w:rPr>
          <w:spacing w:val="-8"/>
          <w:sz w:val="24"/>
        </w:rPr>
        <w:t xml:space="preserve"> </w:t>
      </w:r>
      <w:r>
        <w:rPr>
          <w:sz w:val="24"/>
        </w:rPr>
        <w:t>незнакомых</w:t>
      </w:r>
      <w:r>
        <w:rPr>
          <w:spacing w:val="-11"/>
          <w:sz w:val="24"/>
        </w:rPr>
        <w:t xml:space="preserve"> </w:t>
      </w:r>
      <w:r>
        <w:rPr>
          <w:spacing w:val="-2"/>
          <w:sz w:val="24"/>
        </w:rPr>
        <w:t>слов.</w:t>
      </w:r>
    </w:p>
    <w:p w14:paraId="35B2BB0D">
      <w:pPr>
        <w:pStyle w:val="32"/>
        <w:numPr>
          <w:ilvl w:val="1"/>
          <w:numId w:val="14"/>
        </w:numPr>
        <w:tabs>
          <w:tab w:val="left" w:pos="1134"/>
        </w:tabs>
        <w:spacing w:before="41"/>
        <w:ind w:left="1134" w:hanging="282"/>
        <w:rPr>
          <w:sz w:val="24"/>
        </w:rPr>
      </w:pPr>
      <w:r>
        <w:rPr>
          <w:sz w:val="24"/>
        </w:rPr>
        <w:t>Использование</w:t>
      </w:r>
      <w:r>
        <w:rPr>
          <w:spacing w:val="-17"/>
          <w:sz w:val="24"/>
        </w:rPr>
        <w:t xml:space="preserve"> </w:t>
      </w:r>
      <w:r>
        <w:rPr>
          <w:sz w:val="24"/>
        </w:rPr>
        <w:t>при</w:t>
      </w:r>
      <w:r>
        <w:rPr>
          <w:spacing w:val="-7"/>
          <w:sz w:val="24"/>
        </w:rPr>
        <w:t xml:space="preserve"> </w:t>
      </w:r>
      <w:r>
        <w:rPr>
          <w:sz w:val="24"/>
        </w:rPr>
        <w:t>формулировании</w:t>
      </w:r>
      <w:r>
        <w:rPr>
          <w:spacing w:val="-5"/>
          <w:sz w:val="24"/>
        </w:rPr>
        <w:t xml:space="preserve"> </w:t>
      </w:r>
      <w:r>
        <w:rPr>
          <w:sz w:val="24"/>
        </w:rPr>
        <w:t>собственных</w:t>
      </w:r>
      <w:r>
        <w:rPr>
          <w:spacing w:val="-10"/>
          <w:sz w:val="24"/>
        </w:rPr>
        <w:t xml:space="preserve"> </w:t>
      </w:r>
      <w:r>
        <w:rPr>
          <w:sz w:val="24"/>
        </w:rPr>
        <w:t>высказываний,</w:t>
      </w:r>
      <w:r>
        <w:rPr>
          <w:spacing w:val="-8"/>
          <w:sz w:val="24"/>
        </w:rPr>
        <w:t xml:space="preserve"> </w:t>
      </w:r>
      <w:r>
        <w:rPr>
          <w:sz w:val="24"/>
        </w:rPr>
        <w:t>ключевых</w:t>
      </w:r>
      <w:r>
        <w:rPr>
          <w:spacing w:val="-11"/>
          <w:sz w:val="24"/>
        </w:rPr>
        <w:t xml:space="preserve"> </w:t>
      </w:r>
      <w:r>
        <w:rPr>
          <w:sz w:val="24"/>
        </w:rPr>
        <w:t>слов,</w:t>
      </w:r>
      <w:r>
        <w:rPr>
          <w:spacing w:val="-13"/>
          <w:sz w:val="24"/>
        </w:rPr>
        <w:t xml:space="preserve"> </w:t>
      </w:r>
      <w:r>
        <w:rPr>
          <w:spacing w:val="-2"/>
          <w:sz w:val="24"/>
        </w:rPr>
        <w:t>плана.</w:t>
      </w:r>
    </w:p>
    <w:p w14:paraId="2C0EA07F">
      <w:pPr>
        <w:pStyle w:val="32"/>
        <w:numPr>
          <w:ilvl w:val="1"/>
          <w:numId w:val="14"/>
        </w:numPr>
        <w:tabs>
          <w:tab w:val="left" w:pos="1134"/>
        </w:tabs>
        <w:spacing w:before="40" w:line="276" w:lineRule="auto"/>
        <w:ind w:right="556" w:firstLine="283"/>
        <w:rPr>
          <w:sz w:val="24"/>
        </w:rPr>
      </w:pPr>
      <w:r>
        <w:rPr>
          <w:sz w:val="24"/>
        </w:rPr>
        <w:t>Игнорирование информации, не являющейся необходимой для понимания основного содержания</w:t>
      </w:r>
      <w:r>
        <w:rPr>
          <w:spacing w:val="-1"/>
          <w:sz w:val="24"/>
        </w:rPr>
        <w:t xml:space="preserve"> </w:t>
      </w:r>
      <w:r>
        <w:rPr>
          <w:sz w:val="24"/>
        </w:rPr>
        <w:t>прочитанного</w:t>
      </w:r>
      <w:r>
        <w:rPr>
          <w:spacing w:val="-1"/>
          <w:sz w:val="24"/>
        </w:rPr>
        <w:t xml:space="preserve"> </w:t>
      </w:r>
      <w:r>
        <w:rPr>
          <w:sz w:val="24"/>
        </w:rPr>
        <w:t>(прослушанного)</w:t>
      </w:r>
      <w:r>
        <w:rPr>
          <w:spacing w:val="-4"/>
          <w:sz w:val="24"/>
        </w:rPr>
        <w:t xml:space="preserve"> </w:t>
      </w:r>
      <w:r>
        <w:rPr>
          <w:sz w:val="24"/>
        </w:rPr>
        <w:t>текста</w:t>
      </w:r>
      <w:r>
        <w:rPr>
          <w:spacing w:val="-2"/>
          <w:sz w:val="24"/>
        </w:rPr>
        <w:t xml:space="preserve"> </w:t>
      </w:r>
      <w:r>
        <w:rPr>
          <w:sz w:val="24"/>
        </w:rPr>
        <w:t>или</w:t>
      </w:r>
      <w:r>
        <w:rPr>
          <w:spacing w:val="-1"/>
          <w:sz w:val="24"/>
        </w:rPr>
        <w:t xml:space="preserve"> </w:t>
      </w:r>
      <w:r>
        <w:rPr>
          <w:sz w:val="24"/>
        </w:rPr>
        <w:t>для нахождения</w:t>
      </w:r>
      <w:r>
        <w:rPr>
          <w:spacing w:val="-5"/>
          <w:sz w:val="24"/>
        </w:rPr>
        <w:t xml:space="preserve"> </w:t>
      </w:r>
      <w:r>
        <w:rPr>
          <w:sz w:val="24"/>
        </w:rPr>
        <w:t>в</w:t>
      </w:r>
      <w:r>
        <w:rPr>
          <w:spacing w:val="-1"/>
          <w:sz w:val="24"/>
        </w:rPr>
        <w:t xml:space="preserve"> </w:t>
      </w:r>
      <w:r>
        <w:rPr>
          <w:sz w:val="24"/>
        </w:rPr>
        <w:t>тексте</w:t>
      </w:r>
      <w:r>
        <w:rPr>
          <w:spacing w:val="-2"/>
          <w:sz w:val="24"/>
        </w:rPr>
        <w:t xml:space="preserve"> </w:t>
      </w:r>
      <w:r>
        <w:rPr>
          <w:sz w:val="24"/>
        </w:rPr>
        <w:t xml:space="preserve">запрашиваемой </w:t>
      </w:r>
      <w:r>
        <w:rPr>
          <w:spacing w:val="-2"/>
          <w:sz w:val="24"/>
        </w:rPr>
        <w:t>информации.</w:t>
      </w:r>
    </w:p>
    <w:p w14:paraId="5B03468F">
      <w:pPr>
        <w:pStyle w:val="32"/>
        <w:numPr>
          <w:ilvl w:val="1"/>
          <w:numId w:val="14"/>
        </w:numPr>
        <w:tabs>
          <w:tab w:val="left" w:pos="1134"/>
        </w:tabs>
        <w:spacing w:line="280" w:lineRule="auto"/>
        <w:ind w:right="568"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701B212">
      <w:pPr>
        <w:pStyle w:val="2"/>
        <w:spacing w:before="1"/>
        <w:ind w:left="3873"/>
      </w:pPr>
      <w:bookmarkStart w:id="39" w:name="Содержание_обучения_в_9_классе._(2)"/>
      <w:bookmarkEnd w:id="39"/>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78856839">
      <w:pPr>
        <w:pStyle w:val="32"/>
        <w:numPr>
          <w:ilvl w:val="1"/>
          <w:numId w:val="14"/>
        </w:numPr>
        <w:tabs>
          <w:tab w:val="left" w:pos="1136"/>
        </w:tabs>
        <w:spacing w:before="32"/>
        <w:ind w:left="1136"/>
        <w:jc w:val="left"/>
        <w:rPr>
          <w:sz w:val="24"/>
        </w:rPr>
      </w:pPr>
      <w:r>
        <w:rPr>
          <w:sz w:val="24"/>
        </w:rPr>
        <w:t>Коммуникативные</w:t>
      </w:r>
      <w:r>
        <w:rPr>
          <w:spacing w:val="-13"/>
          <w:sz w:val="24"/>
        </w:rPr>
        <w:t xml:space="preserve"> </w:t>
      </w:r>
      <w:r>
        <w:rPr>
          <w:spacing w:val="-2"/>
          <w:sz w:val="24"/>
        </w:rPr>
        <w:t>умения.</w:t>
      </w:r>
    </w:p>
    <w:p w14:paraId="6A24C91E">
      <w:pPr>
        <w:pStyle w:val="32"/>
        <w:numPr>
          <w:ilvl w:val="1"/>
          <w:numId w:val="14"/>
        </w:numPr>
        <w:tabs>
          <w:tab w:val="left" w:pos="1136"/>
        </w:tabs>
        <w:spacing w:before="45" w:line="271" w:lineRule="auto"/>
        <w:ind w:right="688" w:firstLine="283"/>
        <w:jc w:val="left"/>
        <w:rPr>
          <w:sz w:val="24"/>
        </w:rPr>
      </w:pPr>
      <w:r>
        <w:rPr>
          <w:sz w:val="24"/>
        </w:rPr>
        <w:t>Формирование</w:t>
      </w:r>
      <w:r>
        <w:rPr>
          <w:spacing w:val="-5"/>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7"/>
          <w:sz w:val="24"/>
        </w:rPr>
        <w:t xml:space="preserve"> </w:t>
      </w:r>
      <w:r>
        <w:rPr>
          <w:sz w:val="24"/>
        </w:rPr>
        <w:t>устной</w:t>
      </w:r>
      <w:r>
        <w:rPr>
          <w:spacing w:val="-3"/>
          <w:sz w:val="24"/>
        </w:rPr>
        <w:t xml:space="preserve"> </w:t>
      </w:r>
      <w:r>
        <w:rPr>
          <w:sz w:val="24"/>
        </w:rPr>
        <w:t>и</w:t>
      </w:r>
      <w:r>
        <w:rPr>
          <w:spacing w:val="-8"/>
          <w:sz w:val="24"/>
        </w:rPr>
        <w:t xml:space="preserve"> </w:t>
      </w:r>
      <w:r>
        <w:rPr>
          <w:sz w:val="24"/>
        </w:rPr>
        <w:t>письменной</w:t>
      </w:r>
      <w:r>
        <w:rPr>
          <w:spacing w:val="-3"/>
          <w:sz w:val="24"/>
        </w:rPr>
        <w:t xml:space="preserve"> </w:t>
      </w:r>
      <w:r>
        <w:rPr>
          <w:sz w:val="24"/>
        </w:rPr>
        <w:t>форме,</w:t>
      </w:r>
      <w:r>
        <w:rPr>
          <w:spacing w:val="-2"/>
          <w:sz w:val="24"/>
        </w:rPr>
        <w:t xml:space="preserve"> </w:t>
      </w:r>
      <w:r>
        <w:rPr>
          <w:sz w:val="24"/>
        </w:rPr>
        <w:t>используя</w:t>
      </w:r>
      <w:r>
        <w:rPr>
          <w:spacing w:val="-4"/>
          <w:sz w:val="24"/>
        </w:rPr>
        <w:t xml:space="preserve"> </w:t>
      </w:r>
      <w:r>
        <w:rPr>
          <w:sz w:val="24"/>
        </w:rPr>
        <w:t>рецептивные</w:t>
      </w:r>
      <w:r>
        <w:rPr>
          <w:spacing w:val="-10"/>
          <w:sz w:val="24"/>
        </w:rPr>
        <w:t xml:space="preserve"> </w:t>
      </w:r>
      <w:r>
        <w:rPr>
          <w:sz w:val="24"/>
        </w:rPr>
        <w:t>и продуктивные виды речевой деятельности в рамках тематического содержания речи.</w:t>
      </w:r>
    </w:p>
    <w:p w14:paraId="58E36537">
      <w:pPr>
        <w:pStyle w:val="32"/>
        <w:numPr>
          <w:ilvl w:val="1"/>
          <w:numId w:val="14"/>
        </w:numPr>
        <w:tabs>
          <w:tab w:val="left" w:pos="1136"/>
        </w:tabs>
        <w:spacing w:before="11"/>
        <w:ind w:left="1136"/>
        <w:jc w:val="left"/>
        <w:rPr>
          <w:sz w:val="24"/>
        </w:rPr>
      </w:pPr>
      <w:r>
        <w:rPr>
          <w:sz w:val="24"/>
        </w:rPr>
        <w:t>Взаимоотношения</w:t>
      </w:r>
      <w:r>
        <w:rPr>
          <w:spacing w:val="-7"/>
          <w:sz w:val="24"/>
        </w:rPr>
        <w:t xml:space="preserve"> </w:t>
      </w:r>
      <w:r>
        <w:rPr>
          <w:sz w:val="24"/>
        </w:rPr>
        <w:t>в</w:t>
      </w:r>
      <w:r>
        <w:rPr>
          <w:spacing w:val="-4"/>
          <w:sz w:val="24"/>
        </w:rPr>
        <w:t xml:space="preserve"> </w:t>
      </w:r>
      <w:r>
        <w:rPr>
          <w:sz w:val="24"/>
        </w:rPr>
        <w:t>семье</w:t>
      </w:r>
      <w:r>
        <w:rPr>
          <w:spacing w:val="-5"/>
          <w:sz w:val="24"/>
        </w:rPr>
        <w:t xml:space="preserve"> </w:t>
      </w:r>
      <w:r>
        <w:rPr>
          <w:sz w:val="24"/>
        </w:rPr>
        <w:t>и</w:t>
      </w:r>
      <w:r>
        <w:rPr>
          <w:spacing w:val="-5"/>
          <w:sz w:val="24"/>
        </w:rPr>
        <w:t xml:space="preserve"> </w:t>
      </w:r>
      <w:r>
        <w:rPr>
          <w:sz w:val="24"/>
        </w:rPr>
        <w:t>с</w:t>
      </w:r>
      <w:r>
        <w:rPr>
          <w:spacing w:val="-7"/>
          <w:sz w:val="24"/>
        </w:rPr>
        <w:t xml:space="preserve"> </w:t>
      </w:r>
      <w:r>
        <w:rPr>
          <w:sz w:val="24"/>
        </w:rPr>
        <w:t>друзьями.</w:t>
      </w:r>
      <w:r>
        <w:rPr>
          <w:spacing w:val="-2"/>
          <w:sz w:val="24"/>
        </w:rPr>
        <w:t xml:space="preserve"> </w:t>
      </w:r>
      <w:r>
        <w:rPr>
          <w:sz w:val="24"/>
        </w:rPr>
        <w:t>Конфликты</w:t>
      </w:r>
      <w:r>
        <w:rPr>
          <w:spacing w:val="-3"/>
          <w:sz w:val="24"/>
        </w:rPr>
        <w:t xml:space="preserve"> </w:t>
      </w:r>
      <w:r>
        <w:rPr>
          <w:sz w:val="24"/>
        </w:rPr>
        <w:t>и</w:t>
      </w:r>
      <w:r>
        <w:rPr>
          <w:spacing w:val="-5"/>
          <w:sz w:val="24"/>
        </w:rPr>
        <w:t xml:space="preserve"> </w:t>
      </w:r>
      <w:r>
        <w:rPr>
          <w:sz w:val="24"/>
        </w:rPr>
        <w:t>их</w:t>
      </w:r>
      <w:r>
        <w:rPr>
          <w:spacing w:val="-4"/>
          <w:sz w:val="24"/>
        </w:rPr>
        <w:t xml:space="preserve"> </w:t>
      </w:r>
      <w:r>
        <w:rPr>
          <w:spacing w:val="-2"/>
          <w:sz w:val="24"/>
        </w:rPr>
        <w:t>разрешение.</w:t>
      </w:r>
    </w:p>
    <w:p w14:paraId="6B176718">
      <w:pPr>
        <w:pStyle w:val="32"/>
        <w:numPr>
          <w:ilvl w:val="1"/>
          <w:numId w:val="14"/>
        </w:numPr>
        <w:tabs>
          <w:tab w:val="left" w:pos="1136"/>
        </w:tabs>
        <w:spacing w:before="40"/>
        <w:ind w:left="1136"/>
        <w:jc w:val="left"/>
        <w:rPr>
          <w:sz w:val="24"/>
        </w:rPr>
      </w:pPr>
      <w:r>
        <w:rPr>
          <w:sz w:val="24"/>
        </w:rPr>
        <w:t>Внешность</w:t>
      </w:r>
      <w:r>
        <w:rPr>
          <w:spacing w:val="-8"/>
          <w:sz w:val="24"/>
        </w:rPr>
        <w:t xml:space="preserve"> </w:t>
      </w:r>
      <w:r>
        <w:rPr>
          <w:sz w:val="24"/>
        </w:rPr>
        <w:t>и</w:t>
      </w:r>
      <w:r>
        <w:rPr>
          <w:spacing w:val="-11"/>
          <w:sz w:val="24"/>
        </w:rPr>
        <w:t xml:space="preserve"> </w:t>
      </w:r>
      <w:r>
        <w:rPr>
          <w:sz w:val="24"/>
        </w:rPr>
        <w:t>характер</w:t>
      </w:r>
      <w:r>
        <w:rPr>
          <w:spacing w:val="-3"/>
          <w:sz w:val="24"/>
        </w:rPr>
        <w:t xml:space="preserve"> </w:t>
      </w:r>
      <w:r>
        <w:rPr>
          <w:sz w:val="24"/>
        </w:rPr>
        <w:t>человека</w:t>
      </w:r>
      <w:r>
        <w:rPr>
          <w:spacing w:val="-7"/>
          <w:sz w:val="24"/>
        </w:rPr>
        <w:t xml:space="preserve"> </w:t>
      </w:r>
      <w:r>
        <w:rPr>
          <w:sz w:val="24"/>
        </w:rPr>
        <w:t>(литературного</w:t>
      </w:r>
      <w:r>
        <w:rPr>
          <w:spacing w:val="-5"/>
          <w:sz w:val="24"/>
        </w:rPr>
        <w:t xml:space="preserve"> </w:t>
      </w:r>
      <w:r>
        <w:rPr>
          <w:spacing w:val="-2"/>
          <w:sz w:val="24"/>
        </w:rPr>
        <w:t>персонажа).</w:t>
      </w:r>
    </w:p>
    <w:p w14:paraId="4B32A6A3">
      <w:pPr>
        <w:pStyle w:val="32"/>
        <w:numPr>
          <w:ilvl w:val="1"/>
          <w:numId w:val="14"/>
        </w:numPr>
        <w:tabs>
          <w:tab w:val="left" w:pos="1136"/>
        </w:tabs>
        <w:spacing w:before="41" w:line="276" w:lineRule="auto"/>
        <w:ind w:right="846" w:firstLine="283"/>
        <w:jc w:val="left"/>
        <w:rPr>
          <w:sz w:val="24"/>
        </w:rPr>
      </w:pPr>
      <w:r>
        <w:rPr>
          <w:sz w:val="24"/>
        </w:rPr>
        <w:t>Досуг</w:t>
      </w:r>
      <w:r>
        <w:rPr>
          <w:spacing w:val="-5"/>
          <w:sz w:val="24"/>
        </w:rPr>
        <w:t xml:space="preserve"> </w:t>
      </w:r>
      <w:r>
        <w:rPr>
          <w:sz w:val="24"/>
        </w:rPr>
        <w:t>и</w:t>
      </w:r>
      <w:r>
        <w:rPr>
          <w:spacing w:val="-2"/>
          <w:sz w:val="24"/>
        </w:rPr>
        <w:t xml:space="preserve"> </w:t>
      </w:r>
      <w:r>
        <w:rPr>
          <w:sz w:val="24"/>
        </w:rPr>
        <w:t>увлечения</w:t>
      </w:r>
      <w:r>
        <w:rPr>
          <w:spacing w:val="-6"/>
          <w:sz w:val="24"/>
        </w:rPr>
        <w:t xml:space="preserve"> </w:t>
      </w:r>
      <w:r>
        <w:rPr>
          <w:sz w:val="24"/>
        </w:rPr>
        <w:t>(хобби)</w:t>
      </w:r>
      <w:r>
        <w:rPr>
          <w:spacing w:val="-6"/>
          <w:sz w:val="24"/>
        </w:rPr>
        <w:t xml:space="preserve"> </w:t>
      </w:r>
      <w:r>
        <w:rPr>
          <w:sz w:val="24"/>
        </w:rPr>
        <w:t>современного</w:t>
      </w:r>
      <w:r>
        <w:rPr>
          <w:spacing w:val="-6"/>
          <w:sz w:val="24"/>
        </w:rPr>
        <w:t xml:space="preserve"> </w:t>
      </w:r>
      <w:r>
        <w:rPr>
          <w:sz w:val="24"/>
        </w:rPr>
        <w:t>подростка</w:t>
      </w:r>
      <w:r>
        <w:rPr>
          <w:spacing w:val="-7"/>
          <w:sz w:val="24"/>
        </w:rPr>
        <w:t xml:space="preserve"> </w:t>
      </w:r>
      <w:r>
        <w:rPr>
          <w:sz w:val="24"/>
        </w:rPr>
        <w:t>(чтение,</w:t>
      </w:r>
      <w:r>
        <w:rPr>
          <w:spacing w:val="-5"/>
          <w:sz w:val="24"/>
        </w:rPr>
        <w:t xml:space="preserve"> </w:t>
      </w:r>
      <w:r>
        <w:rPr>
          <w:sz w:val="24"/>
        </w:rPr>
        <w:t>кино,</w:t>
      </w:r>
      <w:r>
        <w:rPr>
          <w:spacing w:val="-9"/>
          <w:sz w:val="24"/>
        </w:rPr>
        <w:t xml:space="preserve"> </w:t>
      </w:r>
      <w:r>
        <w:rPr>
          <w:sz w:val="24"/>
        </w:rPr>
        <w:t>театр,</w:t>
      </w:r>
      <w:r>
        <w:rPr>
          <w:spacing w:val="-8"/>
          <w:sz w:val="24"/>
        </w:rPr>
        <w:t xml:space="preserve"> </w:t>
      </w:r>
      <w:r>
        <w:rPr>
          <w:sz w:val="24"/>
        </w:rPr>
        <w:t>музыка,</w:t>
      </w:r>
      <w:r>
        <w:rPr>
          <w:spacing w:val="-5"/>
          <w:sz w:val="24"/>
        </w:rPr>
        <w:t xml:space="preserve"> </w:t>
      </w:r>
      <w:r>
        <w:rPr>
          <w:sz w:val="24"/>
        </w:rPr>
        <w:t>музей, спорт, живопись; компьютерные игры). Роль книги в жизни подростка.</w:t>
      </w:r>
    </w:p>
    <w:p w14:paraId="38E27185">
      <w:pPr>
        <w:pStyle w:val="32"/>
        <w:numPr>
          <w:ilvl w:val="1"/>
          <w:numId w:val="14"/>
        </w:numPr>
        <w:tabs>
          <w:tab w:val="left" w:pos="1136"/>
        </w:tabs>
        <w:spacing w:line="276" w:lineRule="auto"/>
        <w:ind w:right="657" w:firstLine="283"/>
        <w:jc w:val="left"/>
        <w:rPr>
          <w:sz w:val="24"/>
        </w:rPr>
      </w:pPr>
      <w:r>
        <w:rPr>
          <w:sz w:val="24"/>
        </w:rPr>
        <w:t>Здоровый</w:t>
      </w:r>
      <w:r>
        <w:rPr>
          <w:spacing w:val="75"/>
          <w:sz w:val="24"/>
        </w:rPr>
        <w:t xml:space="preserve"> </w:t>
      </w:r>
      <w:r>
        <w:rPr>
          <w:sz w:val="24"/>
        </w:rPr>
        <w:t>образ</w:t>
      </w:r>
      <w:r>
        <w:rPr>
          <w:spacing w:val="40"/>
          <w:sz w:val="24"/>
        </w:rPr>
        <w:t xml:space="preserve"> </w:t>
      </w:r>
      <w:r>
        <w:rPr>
          <w:sz w:val="24"/>
        </w:rPr>
        <w:t>жизни:</w:t>
      </w:r>
      <w:r>
        <w:rPr>
          <w:spacing w:val="75"/>
          <w:sz w:val="24"/>
        </w:rPr>
        <w:t xml:space="preserve"> </w:t>
      </w:r>
      <w:r>
        <w:rPr>
          <w:sz w:val="24"/>
        </w:rPr>
        <w:t>режим</w:t>
      </w:r>
      <w:r>
        <w:rPr>
          <w:spacing w:val="75"/>
          <w:sz w:val="24"/>
        </w:rPr>
        <w:t xml:space="preserve"> </w:t>
      </w:r>
      <w:r>
        <w:rPr>
          <w:sz w:val="24"/>
        </w:rPr>
        <w:t>труда</w:t>
      </w:r>
      <w:r>
        <w:rPr>
          <w:spacing w:val="77"/>
          <w:sz w:val="24"/>
        </w:rPr>
        <w:t xml:space="preserve"> </w:t>
      </w:r>
      <w:r>
        <w:rPr>
          <w:sz w:val="24"/>
        </w:rPr>
        <w:t>и</w:t>
      </w:r>
      <w:r>
        <w:rPr>
          <w:spacing w:val="79"/>
          <w:sz w:val="24"/>
        </w:rPr>
        <w:t xml:space="preserve"> </w:t>
      </w:r>
      <w:r>
        <w:rPr>
          <w:sz w:val="24"/>
        </w:rPr>
        <w:t>отдыха,</w:t>
      </w:r>
      <w:r>
        <w:rPr>
          <w:spacing w:val="80"/>
          <w:sz w:val="24"/>
        </w:rPr>
        <w:t xml:space="preserve"> </w:t>
      </w:r>
      <w:r>
        <w:rPr>
          <w:sz w:val="24"/>
        </w:rPr>
        <w:t>фитнес,</w:t>
      </w:r>
      <w:r>
        <w:rPr>
          <w:spacing w:val="76"/>
          <w:sz w:val="24"/>
        </w:rPr>
        <w:t xml:space="preserve"> </w:t>
      </w:r>
      <w:r>
        <w:rPr>
          <w:sz w:val="24"/>
        </w:rPr>
        <w:t>сбалансированное</w:t>
      </w:r>
      <w:r>
        <w:rPr>
          <w:spacing w:val="40"/>
          <w:sz w:val="24"/>
        </w:rPr>
        <w:t xml:space="preserve"> </w:t>
      </w:r>
      <w:r>
        <w:rPr>
          <w:sz w:val="24"/>
        </w:rPr>
        <w:t>питание. Посещение врача.</w:t>
      </w:r>
    </w:p>
    <w:p w14:paraId="49D48CE0">
      <w:pPr>
        <w:pStyle w:val="32"/>
        <w:numPr>
          <w:ilvl w:val="1"/>
          <w:numId w:val="14"/>
        </w:numPr>
        <w:tabs>
          <w:tab w:val="left" w:pos="1136"/>
        </w:tabs>
        <w:spacing w:before="3"/>
        <w:ind w:left="1136"/>
        <w:jc w:val="left"/>
        <w:rPr>
          <w:sz w:val="24"/>
        </w:rPr>
      </w:pPr>
      <w:r>
        <w:rPr>
          <w:sz w:val="24"/>
        </w:rPr>
        <w:t>Покупки:</w:t>
      </w:r>
      <w:r>
        <w:rPr>
          <w:spacing w:val="-10"/>
          <w:sz w:val="24"/>
        </w:rPr>
        <w:t xml:space="preserve"> </w:t>
      </w:r>
      <w:r>
        <w:rPr>
          <w:sz w:val="24"/>
        </w:rPr>
        <w:t>одежда,</w:t>
      </w:r>
      <w:r>
        <w:rPr>
          <w:spacing w:val="-6"/>
          <w:sz w:val="24"/>
        </w:rPr>
        <w:t xml:space="preserve"> </w:t>
      </w:r>
      <w:r>
        <w:rPr>
          <w:sz w:val="24"/>
        </w:rPr>
        <w:t>обувь</w:t>
      </w:r>
      <w:r>
        <w:rPr>
          <w:spacing w:val="-6"/>
          <w:sz w:val="24"/>
        </w:rPr>
        <w:t xml:space="preserve"> </w:t>
      </w:r>
      <w:r>
        <w:rPr>
          <w:sz w:val="24"/>
        </w:rPr>
        <w:t>и</w:t>
      </w:r>
      <w:r>
        <w:rPr>
          <w:spacing w:val="-3"/>
          <w:sz w:val="24"/>
        </w:rPr>
        <w:t xml:space="preserve"> </w:t>
      </w:r>
      <w:r>
        <w:rPr>
          <w:sz w:val="24"/>
        </w:rPr>
        <w:t>продукты</w:t>
      </w:r>
      <w:r>
        <w:rPr>
          <w:spacing w:val="-5"/>
          <w:sz w:val="24"/>
        </w:rPr>
        <w:t xml:space="preserve"> </w:t>
      </w:r>
      <w:r>
        <w:rPr>
          <w:sz w:val="24"/>
        </w:rPr>
        <w:t>питания.</w:t>
      </w:r>
      <w:r>
        <w:rPr>
          <w:spacing w:val="-9"/>
          <w:sz w:val="24"/>
        </w:rPr>
        <w:t xml:space="preserve"> </w:t>
      </w:r>
      <w:r>
        <w:rPr>
          <w:sz w:val="24"/>
        </w:rPr>
        <w:t>Карманные</w:t>
      </w:r>
      <w:r>
        <w:rPr>
          <w:spacing w:val="-7"/>
          <w:sz w:val="24"/>
        </w:rPr>
        <w:t xml:space="preserve"> </w:t>
      </w:r>
      <w:r>
        <w:rPr>
          <w:sz w:val="24"/>
        </w:rPr>
        <w:t>деньги.</w:t>
      </w:r>
      <w:r>
        <w:rPr>
          <w:spacing w:val="-6"/>
          <w:sz w:val="24"/>
        </w:rPr>
        <w:t xml:space="preserve"> </w:t>
      </w:r>
      <w:r>
        <w:rPr>
          <w:sz w:val="24"/>
        </w:rPr>
        <w:t>Молодѐжная</w:t>
      </w:r>
      <w:r>
        <w:rPr>
          <w:spacing w:val="-7"/>
          <w:sz w:val="24"/>
        </w:rPr>
        <w:t xml:space="preserve"> </w:t>
      </w:r>
      <w:r>
        <w:rPr>
          <w:spacing w:val="-2"/>
          <w:sz w:val="24"/>
        </w:rPr>
        <w:t>мода.</w:t>
      </w:r>
    </w:p>
    <w:p w14:paraId="76C103B5">
      <w:pPr>
        <w:pStyle w:val="32"/>
        <w:numPr>
          <w:ilvl w:val="1"/>
          <w:numId w:val="14"/>
        </w:numPr>
        <w:tabs>
          <w:tab w:val="left" w:pos="1136"/>
        </w:tabs>
        <w:spacing w:before="36" w:line="276" w:lineRule="auto"/>
        <w:ind w:right="608" w:firstLine="283"/>
        <w:jc w:val="left"/>
        <w:rPr>
          <w:sz w:val="24"/>
        </w:rPr>
      </w:pPr>
      <w:r>
        <w:rPr>
          <w:sz w:val="24"/>
        </w:rPr>
        <w:t>Школа,</w:t>
      </w:r>
      <w:r>
        <w:rPr>
          <w:spacing w:val="29"/>
          <w:sz w:val="24"/>
        </w:rPr>
        <w:t xml:space="preserve"> </w:t>
      </w:r>
      <w:r>
        <w:rPr>
          <w:sz w:val="24"/>
        </w:rPr>
        <w:t>школьная жизнь,</w:t>
      </w:r>
      <w:r>
        <w:rPr>
          <w:spacing w:val="30"/>
          <w:sz w:val="24"/>
        </w:rPr>
        <w:t xml:space="preserve"> </w:t>
      </w:r>
      <w:r>
        <w:rPr>
          <w:sz w:val="24"/>
        </w:rPr>
        <w:t>изучаемые предметы</w:t>
      </w:r>
      <w:r>
        <w:rPr>
          <w:spacing w:val="35"/>
          <w:sz w:val="24"/>
        </w:rPr>
        <w:t xml:space="preserve"> </w:t>
      </w:r>
      <w:r>
        <w:rPr>
          <w:sz w:val="24"/>
        </w:rPr>
        <w:t>и отношение к</w:t>
      </w:r>
      <w:r>
        <w:rPr>
          <w:spacing w:val="30"/>
          <w:sz w:val="24"/>
        </w:rPr>
        <w:t xml:space="preserve"> </w:t>
      </w:r>
      <w:r>
        <w:rPr>
          <w:sz w:val="24"/>
        </w:rPr>
        <w:t>ним. Взаимоотношения в школе: проблемы и их решение. Переписка с иностранными сверстниками.</w:t>
      </w:r>
    </w:p>
    <w:p w14:paraId="04681AB6">
      <w:pPr>
        <w:pStyle w:val="32"/>
        <w:numPr>
          <w:ilvl w:val="1"/>
          <w:numId w:val="14"/>
        </w:numPr>
        <w:tabs>
          <w:tab w:val="left" w:pos="1136"/>
        </w:tabs>
        <w:spacing w:before="4" w:line="280" w:lineRule="auto"/>
        <w:ind w:right="604" w:firstLine="283"/>
        <w:jc w:val="left"/>
        <w:rPr>
          <w:sz w:val="24"/>
        </w:rPr>
      </w:pPr>
      <w:r>
        <w:rPr>
          <w:sz w:val="24"/>
        </w:rPr>
        <w:t>Виды</w:t>
      </w:r>
      <w:r>
        <w:rPr>
          <w:spacing w:val="29"/>
          <w:sz w:val="24"/>
        </w:rPr>
        <w:t xml:space="preserve"> </w:t>
      </w:r>
      <w:r>
        <w:rPr>
          <w:sz w:val="24"/>
        </w:rPr>
        <w:t>отдыха в</w:t>
      </w:r>
      <w:r>
        <w:rPr>
          <w:spacing w:val="33"/>
          <w:sz w:val="24"/>
        </w:rPr>
        <w:t xml:space="preserve"> </w:t>
      </w:r>
      <w:r>
        <w:rPr>
          <w:sz w:val="24"/>
        </w:rPr>
        <w:t>различное время года.</w:t>
      </w:r>
      <w:r>
        <w:rPr>
          <w:spacing w:val="29"/>
          <w:sz w:val="24"/>
        </w:rPr>
        <w:t xml:space="preserve"> </w:t>
      </w:r>
      <w:r>
        <w:rPr>
          <w:sz w:val="24"/>
        </w:rPr>
        <w:t>Путешествия по</w:t>
      </w:r>
      <w:r>
        <w:rPr>
          <w:spacing w:val="32"/>
          <w:sz w:val="24"/>
        </w:rPr>
        <w:t xml:space="preserve"> </w:t>
      </w:r>
      <w:r>
        <w:rPr>
          <w:sz w:val="24"/>
        </w:rPr>
        <w:t>России и иностранным</w:t>
      </w:r>
      <w:r>
        <w:rPr>
          <w:spacing w:val="31"/>
          <w:sz w:val="24"/>
        </w:rPr>
        <w:t xml:space="preserve"> </w:t>
      </w:r>
      <w:r>
        <w:rPr>
          <w:sz w:val="24"/>
        </w:rPr>
        <w:t xml:space="preserve">странам. </w:t>
      </w:r>
      <w:r>
        <w:rPr>
          <w:spacing w:val="-2"/>
          <w:sz w:val="24"/>
        </w:rPr>
        <w:t>Транспорт.</w:t>
      </w:r>
    </w:p>
    <w:p w14:paraId="41171CAC">
      <w:pPr>
        <w:pStyle w:val="32"/>
        <w:numPr>
          <w:ilvl w:val="1"/>
          <w:numId w:val="14"/>
        </w:numPr>
        <w:tabs>
          <w:tab w:val="left" w:pos="1136"/>
        </w:tabs>
        <w:spacing w:line="276" w:lineRule="auto"/>
        <w:ind w:right="604" w:firstLine="283"/>
        <w:jc w:val="left"/>
        <w:rPr>
          <w:sz w:val="24"/>
        </w:rPr>
      </w:pPr>
      <w:r>
        <w:rPr>
          <w:sz w:val="24"/>
        </w:rPr>
        <w:t>Природа:</w:t>
      </w:r>
      <w:r>
        <w:rPr>
          <w:spacing w:val="79"/>
          <w:sz w:val="24"/>
        </w:rPr>
        <w:t xml:space="preserve"> </w:t>
      </w:r>
      <w:r>
        <w:rPr>
          <w:sz w:val="24"/>
        </w:rPr>
        <w:t>флора</w:t>
      </w:r>
      <w:r>
        <w:rPr>
          <w:spacing w:val="40"/>
          <w:sz w:val="24"/>
        </w:rPr>
        <w:t xml:space="preserve"> </w:t>
      </w:r>
      <w:r>
        <w:rPr>
          <w:sz w:val="24"/>
        </w:rPr>
        <w:t>и</w:t>
      </w:r>
      <w:r>
        <w:rPr>
          <w:spacing w:val="40"/>
          <w:sz w:val="24"/>
        </w:rPr>
        <w:t xml:space="preserve"> </w:t>
      </w:r>
      <w:r>
        <w:rPr>
          <w:sz w:val="24"/>
        </w:rPr>
        <w:t>фауна.</w:t>
      </w:r>
      <w:r>
        <w:rPr>
          <w:spacing w:val="76"/>
          <w:sz w:val="24"/>
        </w:rPr>
        <w:t xml:space="preserve"> </w:t>
      </w:r>
      <w:r>
        <w:rPr>
          <w:sz w:val="24"/>
        </w:rPr>
        <w:t>Проблемы</w:t>
      </w:r>
      <w:r>
        <w:rPr>
          <w:spacing w:val="75"/>
          <w:sz w:val="24"/>
        </w:rPr>
        <w:t xml:space="preserve"> </w:t>
      </w:r>
      <w:r>
        <w:rPr>
          <w:sz w:val="24"/>
        </w:rPr>
        <w:t>экологии.</w:t>
      </w:r>
      <w:r>
        <w:rPr>
          <w:spacing w:val="76"/>
          <w:sz w:val="24"/>
        </w:rPr>
        <w:t xml:space="preserve"> </w:t>
      </w:r>
      <w:r>
        <w:rPr>
          <w:sz w:val="24"/>
        </w:rPr>
        <w:t>Защита</w:t>
      </w:r>
      <w:r>
        <w:rPr>
          <w:spacing w:val="40"/>
          <w:sz w:val="24"/>
        </w:rPr>
        <w:t xml:space="preserve"> </w:t>
      </w:r>
      <w:r>
        <w:rPr>
          <w:sz w:val="24"/>
        </w:rPr>
        <w:t>окружающей</w:t>
      </w:r>
      <w:r>
        <w:rPr>
          <w:spacing w:val="80"/>
          <w:sz w:val="24"/>
        </w:rPr>
        <w:t xml:space="preserve"> </w:t>
      </w:r>
      <w:r>
        <w:rPr>
          <w:sz w:val="24"/>
        </w:rPr>
        <w:t>среды.</w:t>
      </w:r>
      <w:r>
        <w:rPr>
          <w:spacing w:val="76"/>
          <w:sz w:val="24"/>
        </w:rPr>
        <w:t xml:space="preserve"> </w:t>
      </w:r>
      <w:r>
        <w:rPr>
          <w:sz w:val="24"/>
        </w:rPr>
        <w:t>Климат, погода. Стихийные бедствия.</w:t>
      </w:r>
    </w:p>
    <w:p w14:paraId="798CD000">
      <w:pPr>
        <w:pStyle w:val="32"/>
        <w:numPr>
          <w:ilvl w:val="1"/>
          <w:numId w:val="14"/>
        </w:numPr>
        <w:tabs>
          <w:tab w:val="left" w:pos="1136"/>
        </w:tabs>
        <w:ind w:left="1136"/>
        <w:jc w:val="left"/>
        <w:rPr>
          <w:sz w:val="24"/>
        </w:rPr>
      </w:pPr>
      <w:r>
        <w:rPr>
          <w:sz w:val="24"/>
        </w:rPr>
        <w:t>Средства</w:t>
      </w:r>
      <w:r>
        <w:rPr>
          <w:spacing w:val="-13"/>
          <w:sz w:val="24"/>
        </w:rPr>
        <w:t xml:space="preserve"> </w:t>
      </w:r>
      <w:r>
        <w:rPr>
          <w:sz w:val="24"/>
        </w:rPr>
        <w:t>массовой</w:t>
      </w:r>
      <w:r>
        <w:rPr>
          <w:spacing w:val="-4"/>
          <w:sz w:val="24"/>
        </w:rPr>
        <w:t xml:space="preserve"> </w:t>
      </w:r>
      <w:r>
        <w:rPr>
          <w:sz w:val="24"/>
        </w:rPr>
        <w:t>информации</w:t>
      </w:r>
      <w:r>
        <w:rPr>
          <w:spacing w:val="-8"/>
          <w:sz w:val="24"/>
        </w:rPr>
        <w:t xml:space="preserve"> </w:t>
      </w:r>
      <w:r>
        <w:rPr>
          <w:sz w:val="24"/>
        </w:rPr>
        <w:t>(телевидение,</w:t>
      </w:r>
      <w:r>
        <w:rPr>
          <w:spacing w:val="-11"/>
          <w:sz w:val="24"/>
        </w:rPr>
        <w:t xml:space="preserve"> </w:t>
      </w:r>
      <w:r>
        <w:rPr>
          <w:sz w:val="24"/>
        </w:rPr>
        <w:t>радио,</w:t>
      </w:r>
      <w:r>
        <w:rPr>
          <w:spacing w:val="-8"/>
          <w:sz w:val="24"/>
        </w:rPr>
        <w:t xml:space="preserve"> </w:t>
      </w:r>
      <w:r>
        <w:rPr>
          <w:sz w:val="24"/>
        </w:rPr>
        <w:t>пресса,</w:t>
      </w:r>
      <w:r>
        <w:rPr>
          <w:spacing w:val="-3"/>
          <w:sz w:val="24"/>
        </w:rPr>
        <w:t xml:space="preserve"> </w:t>
      </w:r>
      <w:r>
        <w:rPr>
          <w:spacing w:val="-2"/>
          <w:sz w:val="24"/>
        </w:rPr>
        <w:t>Интернет).</w:t>
      </w:r>
    </w:p>
    <w:p w14:paraId="78EA2817">
      <w:pPr>
        <w:pStyle w:val="32"/>
        <w:numPr>
          <w:ilvl w:val="1"/>
          <w:numId w:val="14"/>
        </w:numPr>
        <w:tabs>
          <w:tab w:val="left" w:pos="1134"/>
        </w:tabs>
        <w:spacing w:before="28" w:line="276" w:lineRule="auto"/>
        <w:ind w:right="561" w:firstLine="283"/>
        <w:rPr>
          <w:sz w:val="24"/>
        </w:rPr>
      </w:pPr>
      <w:r>
        <w:rPr>
          <w:sz w:val="24"/>
        </w:rPr>
        <w:t>Родная</w:t>
      </w:r>
      <w:r>
        <w:rPr>
          <w:spacing w:val="-15"/>
          <w:sz w:val="24"/>
        </w:rPr>
        <w:t xml:space="preserve"> </w:t>
      </w:r>
      <w:r>
        <w:rPr>
          <w:sz w:val="24"/>
        </w:rPr>
        <w:t>страна</w:t>
      </w:r>
      <w:r>
        <w:rPr>
          <w:spacing w:val="-15"/>
          <w:sz w:val="24"/>
        </w:rPr>
        <w:t xml:space="preserve"> </w:t>
      </w:r>
      <w:r>
        <w:rPr>
          <w:sz w:val="24"/>
        </w:rPr>
        <w:t>и</w:t>
      </w:r>
      <w:r>
        <w:rPr>
          <w:spacing w:val="-15"/>
          <w:sz w:val="24"/>
        </w:rPr>
        <w:t xml:space="preserve"> </w:t>
      </w:r>
      <w:r>
        <w:rPr>
          <w:sz w:val="24"/>
        </w:rPr>
        <w:t>страна</w:t>
      </w:r>
      <w:r>
        <w:rPr>
          <w:spacing w:val="-15"/>
          <w:sz w:val="24"/>
        </w:rPr>
        <w:t xml:space="preserve"> </w:t>
      </w:r>
      <w:r>
        <w:rPr>
          <w:sz w:val="24"/>
        </w:rPr>
        <w:t>(страны)</w:t>
      </w:r>
      <w:r>
        <w:rPr>
          <w:spacing w:val="-13"/>
          <w:sz w:val="24"/>
        </w:rPr>
        <w:t xml:space="preserve"> </w:t>
      </w:r>
      <w:r>
        <w:rPr>
          <w:sz w:val="24"/>
        </w:rPr>
        <w:t>изучаемого</w:t>
      </w:r>
      <w:r>
        <w:rPr>
          <w:spacing w:val="-9"/>
          <w:sz w:val="24"/>
        </w:rPr>
        <w:t xml:space="preserve"> </w:t>
      </w:r>
      <w:r>
        <w:rPr>
          <w:sz w:val="24"/>
        </w:rPr>
        <w:t>языка.</w:t>
      </w:r>
      <w:r>
        <w:rPr>
          <w:spacing w:val="-11"/>
          <w:sz w:val="24"/>
        </w:rPr>
        <w:t xml:space="preserve"> </w:t>
      </w:r>
      <w:r>
        <w:rPr>
          <w:sz w:val="24"/>
        </w:rPr>
        <w:t>Их</w:t>
      </w:r>
      <w:r>
        <w:rPr>
          <w:spacing w:val="-15"/>
          <w:sz w:val="24"/>
        </w:rPr>
        <w:t xml:space="preserve"> </w:t>
      </w:r>
      <w:r>
        <w:rPr>
          <w:sz w:val="24"/>
        </w:rPr>
        <w:t>географическое</w:t>
      </w:r>
      <w:r>
        <w:rPr>
          <w:spacing w:val="-14"/>
          <w:sz w:val="24"/>
        </w:rPr>
        <w:t xml:space="preserve"> </w:t>
      </w:r>
      <w:r>
        <w:rPr>
          <w:sz w:val="24"/>
        </w:rPr>
        <w:t>положение,</w:t>
      </w:r>
      <w:r>
        <w:rPr>
          <w:spacing w:val="-11"/>
          <w:sz w:val="24"/>
        </w:rPr>
        <w:t xml:space="preserve"> </w:t>
      </w:r>
      <w:r>
        <w:rPr>
          <w:sz w:val="24"/>
        </w:rPr>
        <w:t>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4921E04A">
      <w:pPr>
        <w:pStyle w:val="32"/>
        <w:numPr>
          <w:ilvl w:val="1"/>
          <w:numId w:val="14"/>
        </w:numPr>
        <w:tabs>
          <w:tab w:val="left" w:pos="1134"/>
        </w:tabs>
        <w:spacing w:before="3" w:line="276" w:lineRule="auto"/>
        <w:ind w:right="562" w:firstLine="283"/>
        <w:rPr>
          <w:sz w:val="24"/>
        </w:rPr>
      </w:pPr>
      <w:r>
        <w:rPr>
          <w:sz w:val="24"/>
        </w:rPr>
        <w:t>Выдающиеся люди родной страны и страны (стран) изучаемого языка, их вклад в науку и мировую культуру:</w:t>
      </w:r>
      <w:r>
        <w:rPr>
          <w:spacing w:val="-2"/>
          <w:sz w:val="24"/>
        </w:rPr>
        <w:t xml:space="preserve"> </w:t>
      </w:r>
      <w:r>
        <w:rPr>
          <w:sz w:val="24"/>
        </w:rPr>
        <w:t>государственные</w:t>
      </w:r>
      <w:r>
        <w:rPr>
          <w:spacing w:val="-2"/>
          <w:sz w:val="24"/>
        </w:rPr>
        <w:t xml:space="preserve"> </w:t>
      </w:r>
      <w:r>
        <w:rPr>
          <w:sz w:val="24"/>
        </w:rPr>
        <w:t>деятели,</w:t>
      </w:r>
      <w:r>
        <w:rPr>
          <w:spacing w:val="-1"/>
          <w:sz w:val="24"/>
        </w:rPr>
        <w:t xml:space="preserve"> </w:t>
      </w:r>
      <w:r>
        <w:rPr>
          <w:sz w:val="24"/>
        </w:rPr>
        <w:t>учѐные,</w:t>
      </w:r>
      <w:r>
        <w:rPr>
          <w:spacing w:val="-1"/>
          <w:sz w:val="24"/>
        </w:rPr>
        <w:t xml:space="preserve"> </w:t>
      </w:r>
      <w:r>
        <w:rPr>
          <w:sz w:val="24"/>
        </w:rPr>
        <w:t>писатели,</w:t>
      </w:r>
      <w:r>
        <w:rPr>
          <w:spacing w:val="-5"/>
          <w:sz w:val="24"/>
        </w:rPr>
        <w:t xml:space="preserve"> </w:t>
      </w:r>
      <w:r>
        <w:rPr>
          <w:sz w:val="24"/>
        </w:rPr>
        <w:t>поэты,</w:t>
      </w:r>
      <w:r>
        <w:rPr>
          <w:spacing w:val="-1"/>
          <w:sz w:val="24"/>
        </w:rPr>
        <w:t xml:space="preserve"> </w:t>
      </w:r>
      <w:r>
        <w:rPr>
          <w:sz w:val="24"/>
        </w:rPr>
        <w:t>художники,</w:t>
      </w:r>
      <w:r>
        <w:rPr>
          <w:spacing w:val="-5"/>
          <w:sz w:val="24"/>
        </w:rPr>
        <w:t xml:space="preserve"> </w:t>
      </w:r>
      <w:r>
        <w:rPr>
          <w:sz w:val="24"/>
        </w:rPr>
        <w:t xml:space="preserve">музыканты, </w:t>
      </w:r>
      <w:r>
        <w:rPr>
          <w:spacing w:val="-2"/>
          <w:sz w:val="24"/>
        </w:rPr>
        <w:t>спортсмены.</w:t>
      </w:r>
    </w:p>
    <w:p w14:paraId="69B6D1F2">
      <w:pPr>
        <w:pStyle w:val="32"/>
        <w:numPr>
          <w:ilvl w:val="1"/>
          <w:numId w:val="14"/>
        </w:numPr>
        <w:tabs>
          <w:tab w:val="left" w:pos="1134"/>
        </w:tabs>
        <w:spacing w:before="3"/>
        <w:ind w:left="1134" w:hanging="282"/>
        <w:rPr>
          <w:sz w:val="24"/>
        </w:rPr>
      </w:pPr>
      <w:r>
        <w:rPr>
          <w:spacing w:val="-2"/>
          <w:sz w:val="24"/>
        </w:rPr>
        <w:t>Говорение.</w:t>
      </w:r>
    </w:p>
    <w:p w14:paraId="3426DCCE">
      <w:pPr>
        <w:pStyle w:val="32"/>
        <w:numPr>
          <w:ilvl w:val="1"/>
          <w:numId w:val="14"/>
        </w:numPr>
        <w:tabs>
          <w:tab w:val="left" w:pos="1134"/>
        </w:tabs>
        <w:spacing w:before="36" w:line="276" w:lineRule="auto"/>
        <w:ind w:right="550" w:firstLine="283"/>
        <w:rPr>
          <w:sz w:val="24"/>
        </w:rPr>
      </w:pPr>
      <w:r>
        <w:rPr>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37F62DF3">
      <w:pPr>
        <w:pStyle w:val="32"/>
        <w:numPr>
          <w:ilvl w:val="1"/>
          <w:numId w:val="14"/>
        </w:numPr>
        <w:tabs>
          <w:tab w:val="left" w:pos="1134"/>
        </w:tabs>
        <w:spacing w:line="276" w:lineRule="auto"/>
        <w:ind w:right="554" w:firstLine="283"/>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14"/>
          <w:sz w:val="24"/>
        </w:rPr>
        <w:t xml:space="preserve"> </w:t>
      </w:r>
      <w:r>
        <w:rPr>
          <w:sz w:val="24"/>
        </w:rPr>
        <w:t>выражать</w:t>
      </w:r>
      <w:r>
        <w:rPr>
          <w:spacing w:val="-14"/>
          <w:sz w:val="24"/>
        </w:rPr>
        <w:t xml:space="preserve"> </w:t>
      </w:r>
      <w:r>
        <w:rPr>
          <w:sz w:val="24"/>
        </w:rPr>
        <w:t>благодарность,</w:t>
      </w:r>
      <w:r>
        <w:rPr>
          <w:spacing w:val="-9"/>
          <w:sz w:val="24"/>
        </w:rPr>
        <w:t xml:space="preserve"> </w:t>
      </w:r>
      <w:r>
        <w:rPr>
          <w:sz w:val="24"/>
        </w:rPr>
        <w:t>вежливо</w:t>
      </w:r>
      <w:r>
        <w:rPr>
          <w:spacing w:val="-7"/>
          <w:sz w:val="24"/>
        </w:rPr>
        <w:t xml:space="preserve"> </w:t>
      </w:r>
      <w:r>
        <w:rPr>
          <w:sz w:val="24"/>
        </w:rPr>
        <w:t>соглашаться</w:t>
      </w:r>
      <w:r>
        <w:rPr>
          <w:spacing w:val="-11"/>
          <w:sz w:val="24"/>
        </w:rPr>
        <w:t xml:space="preserve"> </w:t>
      </w:r>
      <w:r>
        <w:rPr>
          <w:sz w:val="24"/>
        </w:rPr>
        <w:t>на</w:t>
      </w:r>
      <w:r>
        <w:rPr>
          <w:spacing w:val="-15"/>
          <w:sz w:val="24"/>
        </w:rPr>
        <w:t xml:space="preserve"> </w:t>
      </w:r>
      <w:r>
        <w:rPr>
          <w:sz w:val="24"/>
        </w:rPr>
        <w:t>предложение</w:t>
      </w:r>
      <w:r>
        <w:rPr>
          <w:spacing w:val="-12"/>
          <w:sz w:val="24"/>
        </w:rPr>
        <w:t xml:space="preserve"> </w:t>
      </w:r>
      <w:r>
        <w:rPr>
          <w:sz w:val="24"/>
        </w:rPr>
        <w:t>и</w:t>
      </w:r>
      <w:r>
        <w:rPr>
          <w:spacing w:val="-15"/>
          <w:sz w:val="24"/>
        </w:rPr>
        <w:t xml:space="preserve"> </w:t>
      </w:r>
      <w:r>
        <w:rPr>
          <w:sz w:val="24"/>
        </w:rPr>
        <w:t>отказываться</w:t>
      </w:r>
      <w:r>
        <w:rPr>
          <w:spacing w:val="27"/>
          <w:sz w:val="24"/>
        </w:rPr>
        <w:t xml:space="preserve"> </w:t>
      </w:r>
      <w:r>
        <w:rPr>
          <w:sz w:val="24"/>
        </w:rPr>
        <w:t>от предложения собеседника;</w:t>
      </w:r>
    </w:p>
    <w:p w14:paraId="204C0068">
      <w:pPr>
        <w:pStyle w:val="32"/>
        <w:spacing w:line="276" w:lineRule="auto"/>
        <w:rPr>
          <w:sz w:val="24"/>
        </w:rPr>
        <w:sectPr>
          <w:pgSz w:w="11910" w:h="16840"/>
          <w:pgMar w:top="320" w:right="141" w:bottom="620" w:left="708" w:header="0" w:footer="358" w:gutter="0"/>
          <w:cols w:space="720" w:num="1"/>
        </w:sectPr>
      </w:pPr>
    </w:p>
    <w:p w14:paraId="7F5AA04C">
      <w:pPr>
        <w:pStyle w:val="17"/>
        <w:spacing w:before="76" w:line="276" w:lineRule="auto"/>
        <w:ind w:right="563" w:firstLine="566"/>
      </w:pPr>
      <w:r>
        <w:t>диалог-побуждение к действию: обращаться с просьбой, вежливо соглашаться (не соглашаться)</w:t>
      </w:r>
      <w:r>
        <w:rPr>
          <w:spacing w:val="-5"/>
        </w:rPr>
        <w:t xml:space="preserve"> </w:t>
      </w:r>
      <w:r>
        <w:t>выполнить</w:t>
      </w:r>
      <w:r>
        <w:rPr>
          <w:spacing w:val="-5"/>
        </w:rPr>
        <w:t xml:space="preserve"> </w:t>
      </w:r>
      <w:r>
        <w:t>просьбу, приглашать</w:t>
      </w:r>
      <w:r>
        <w:rPr>
          <w:spacing w:val="-5"/>
        </w:rPr>
        <w:t xml:space="preserve"> </w:t>
      </w:r>
      <w:r>
        <w:t>собеседника</w:t>
      </w:r>
      <w:r>
        <w:rPr>
          <w:spacing w:val="-3"/>
        </w:rPr>
        <w:t xml:space="preserve"> </w:t>
      </w:r>
      <w:r>
        <w:t>к</w:t>
      </w:r>
      <w:r>
        <w:rPr>
          <w:spacing w:val="-4"/>
        </w:rPr>
        <w:t xml:space="preserve"> </w:t>
      </w:r>
      <w:r>
        <w:t>совместной</w:t>
      </w:r>
      <w:r>
        <w:rPr>
          <w:spacing w:val="-1"/>
        </w:rPr>
        <w:t xml:space="preserve"> </w:t>
      </w:r>
      <w:r>
        <w:t>деятельности,</w:t>
      </w:r>
      <w:r>
        <w:rPr>
          <w:spacing w:val="-3"/>
        </w:rPr>
        <w:t xml:space="preserve"> </w:t>
      </w:r>
      <w:r>
        <w:t>вежливо соглашаться (не соглашаться) на предложение собеседника, объясняя причину</w:t>
      </w:r>
      <w:r>
        <w:rPr>
          <w:spacing w:val="-2"/>
        </w:rPr>
        <w:t xml:space="preserve"> </w:t>
      </w:r>
      <w:r>
        <w:t>своего решения;</w:t>
      </w:r>
    </w:p>
    <w:p w14:paraId="1D55B850">
      <w:pPr>
        <w:pStyle w:val="32"/>
        <w:numPr>
          <w:ilvl w:val="1"/>
          <w:numId w:val="14"/>
        </w:numPr>
        <w:tabs>
          <w:tab w:val="left" w:pos="1134"/>
        </w:tabs>
        <w:spacing w:line="278" w:lineRule="auto"/>
        <w:ind w:right="571" w:firstLine="283"/>
        <w:rPr>
          <w:sz w:val="24"/>
        </w:rPr>
      </w:pPr>
      <w:r>
        <w:rPr>
          <w:sz w:val="24"/>
        </w:rPr>
        <w:t>диалог-расспрос: сообщать фактическую информацию, отвечая на вопросы разных видов, выражать своѐ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65A0A00">
      <w:pPr>
        <w:pStyle w:val="32"/>
        <w:numPr>
          <w:ilvl w:val="1"/>
          <w:numId w:val="14"/>
        </w:numPr>
        <w:tabs>
          <w:tab w:val="left" w:pos="1134"/>
        </w:tabs>
        <w:spacing w:line="276" w:lineRule="auto"/>
        <w:ind w:right="560" w:firstLine="283"/>
        <w:rPr>
          <w:sz w:val="24"/>
        </w:rPr>
      </w:pPr>
      <w:r>
        <w:rPr>
          <w:sz w:val="24"/>
        </w:rPr>
        <w:t>диалог-обмен мнениями: выражать свою точку мнения и обосновывать еѐ, высказывать своѐ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44FF331A">
      <w:pPr>
        <w:pStyle w:val="32"/>
        <w:numPr>
          <w:ilvl w:val="1"/>
          <w:numId w:val="14"/>
        </w:numPr>
        <w:tabs>
          <w:tab w:val="left" w:pos="1134"/>
        </w:tabs>
        <w:spacing w:line="276" w:lineRule="auto"/>
        <w:ind w:right="560" w:firstLine="283"/>
        <w:rPr>
          <w:sz w:val="24"/>
        </w:rPr>
      </w:pPr>
      <w:r>
        <w:rPr>
          <w:spacing w:val="-2"/>
          <w:sz w:val="24"/>
        </w:rPr>
        <w:t>Данные умения диалогической</w:t>
      </w:r>
      <w:r>
        <w:rPr>
          <w:spacing w:val="-3"/>
          <w:sz w:val="24"/>
        </w:rPr>
        <w:t xml:space="preserve"> </w:t>
      </w:r>
      <w:r>
        <w:rPr>
          <w:spacing w:val="-2"/>
          <w:sz w:val="24"/>
        </w:rPr>
        <w:t>речи развиваются в стандартных</w:t>
      </w:r>
      <w:r>
        <w:rPr>
          <w:spacing w:val="-4"/>
          <w:sz w:val="24"/>
        </w:rPr>
        <w:t xml:space="preserve"> </w:t>
      </w:r>
      <w:r>
        <w:rPr>
          <w:spacing w:val="-2"/>
          <w:sz w:val="24"/>
        </w:rPr>
        <w:t>ситуациях</w:t>
      </w:r>
      <w:r>
        <w:rPr>
          <w:spacing w:val="-4"/>
          <w:sz w:val="24"/>
        </w:rPr>
        <w:t xml:space="preserve"> </w:t>
      </w:r>
      <w:r>
        <w:rPr>
          <w:spacing w:val="-2"/>
          <w:sz w:val="24"/>
        </w:rPr>
        <w:t xml:space="preserve">неофициального </w:t>
      </w:r>
      <w:r>
        <w:rPr>
          <w:sz w:val="24"/>
        </w:rPr>
        <w:t>общения в рамках тематического содержания речи с использованием</w:t>
      </w:r>
      <w:r>
        <w:rPr>
          <w:spacing w:val="40"/>
          <w:sz w:val="24"/>
        </w:rPr>
        <w:t xml:space="preserve"> </w:t>
      </w:r>
      <w:r>
        <w:rPr>
          <w:sz w:val="24"/>
        </w:rPr>
        <w:t>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6AF287EC">
      <w:pPr>
        <w:pStyle w:val="32"/>
        <w:numPr>
          <w:ilvl w:val="1"/>
          <w:numId w:val="14"/>
        </w:numPr>
        <w:tabs>
          <w:tab w:val="left" w:pos="1134"/>
        </w:tabs>
        <w:spacing w:line="276" w:lineRule="auto"/>
        <w:ind w:right="560" w:firstLine="283"/>
        <w:rPr>
          <w:sz w:val="24"/>
        </w:rPr>
      </w:pPr>
      <w:r>
        <w:rPr>
          <w:sz w:val="24"/>
        </w:rPr>
        <w:t>Объѐм</w:t>
      </w:r>
      <w:r>
        <w:rPr>
          <w:spacing w:val="-2"/>
          <w:sz w:val="24"/>
        </w:rPr>
        <w:t xml:space="preserve"> </w:t>
      </w:r>
      <w:r>
        <w:rPr>
          <w:sz w:val="24"/>
        </w:rPr>
        <w:t>диалога</w:t>
      </w:r>
      <w:r>
        <w:rPr>
          <w:spacing w:val="-3"/>
          <w:sz w:val="24"/>
        </w:rPr>
        <w:t xml:space="preserve"> </w:t>
      </w:r>
      <w:r>
        <w:rPr>
          <w:sz w:val="24"/>
        </w:rPr>
        <w:t>-</w:t>
      </w:r>
      <w:r>
        <w:rPr>
          <w:spacing w:val="-6"/>
          <w:sz w:val="24"/>
        </w:rPr>
        <w:t xml:space="preserve"> </w:t>
      </w:r>
      <w:r>
        <w:rPr>
          <w:sz w:val="24"/>
        </w:rPr>
        <w:t>до</w:t>
      </w:r>
      <w:r>
        <w:rPr>
          <w:spacing w:val="-3"/>
          <w:sz w:val="24"/>
        </w:rPr>
        <w:t xml:space="preserve"> </w:t>
      </w:r>
      <w:r>
        <w:rPr>
          <w:sz w:val="24"/>
        </w:rPr>
        <w:t>8</w:t>
      </w:r>
      <w:r>
        <w:rPr>
          <w:spacing w:val="-3"/>
          <w:sz w:val="24"/>
        </w:rPr>
        <w:t xml:space="preserve"> </w:t>
      </w:r>
      <w:r>
        <w:rPr>
          <w:sz w:val="24"/>
        </w:rPr>
        <w:t>реплик</w:t>
      </w:r>
      <w:r>
        <w:rPr>
          <w:spacing w:val="-3"/>
          <w:sz w:val="24"/>
        </w:rPr>
        <w:t xml:space="preserve"> </w:t>
      </w:r>
      <w:r>
        <w:rPr>
          <w:sz w:val="24"/>
        </w:rPr>
        <w:t>со стороны</w:t>
      </w:r>
      <w:r>
        <w:rPr>
          <w:spacing w:val="-5"/>
          <w:sz w:val="24"/>
        </w:rPr>
        <w:t xml:space="preserve"> </w:t>
      </w:r>
      <w:r>
        <w:rPr>
          <w:sz w:val="24"/>
        </w:rPr>
        <w:t>каждого</w:t>
      </w:r>
      <w:r>
        <w:rPr>
          <w:spacing w:val="-2"/>
          <w:sz w:val="24"/>
        </w:rPr>
        <w:t xml:space="preserve"> </w:t>
      </w:r>
      <w:r>
        <w:rPr>
          <w:sz w:val="24"/>
        </w:rPr>
        <w:t>собеседника</w:t>
      </w:r>
      <w:r>
        <w:rPr>
          <w:spacing w:val="-3"/>
          <w:sz w:val="24"/>
        </w:rPr>
        <w:t xml:space="preserve"> </w:t>
      </w:r>
      <w:r>
        <w:rPr>
          <w:sz w:val="24"/>
        </w:rPr>
        <w:t>в</w:t>
      </w:r>
      <w:r>
        <w:rPr>
          <w:spacing w:val="-1"/>
          <w:sz w:val="24"/>
        </w:rPr>
        <w:t xml:space="preserve"> </w:t>
      </w:r>
      <w:r>
        <w:rPr>
          <w:sz w:val="24"/>
        </w:rPr>
        <w:t>рамках</w:t>
      </w:r>
      <w:r>
        <w:rPr>
          <w:spacing w:val="-2"/>
          <w:sz w:val="24"/>
        </w:rPr>
        <w:t xml:space="preserve"> </w:t>
      </w:r>
      <w:r>
        <w:rPr>
          <w:sz w:val="24"/>
        </w:rPr>
        <w:t>комбинированного диалога, до 6 реплик со стороны каждого собеседника в рамках диалога-обмена мнениями.</w:t>
      </w:r>
    </w:p>
    <w:p w14:paraId="123B0E16">
      <w:pPr>
        <w:pStyle w:val="32"/>
        <w:numPr>
          <w:ilvl w:val="1"/>
          <w:numId w:val="14"/>
        </w:numPr>
        <w:tabs>
          <w:tab w:val="left" w:pos="1136"/>
        </w:tabs>
        <w:spacing w:line="276" w:lineRule="auto"/>
        <w:ind w:right="886" w:firstLine="283"/>
        <w:jc w:val="left"/>
        <w:rPr>
          <w:sz w:val="24"/>
        </w:rPr>
      </w:pPr>
      <w:r>
        <w:rPr>
          <w:sz w:val="24"/>
        </w:rPr>
        <w:t>Развитие</w:t>
      </w:r>
      <w:r>
        <w:rPr>
          <w:spacing w:val="33"/>
          <w:sz w:val="24"/>
        </w:rPr>
        <w:t xml:space="preserve"> </w:t>
      </w:r>
      <w:r>
        <w:rPr>
          <w:sz w:val="24"/>
        </w:rPr>
        <w:t>коммуникативных</w:t>
      </w:r>
      <w:r>
        <w:rPr>
          <w:spacing w:val="40"/>
          <w:sz w:val="24"/>
        </w:rPr>
        <w:t xml:space="preserve"> </w:t>
      </w:r>
      <w:r>
        <w:rPr>
          <w:sz w:val="24"/>
        </w:rPr>
        <w:t>умений</w:t>
      </w:r>
      <w:r>
        <w:rPr>
          <w:spacing w:val="36"/>
          <w:sz w:val="24"/>
        </w:rPr>
        <w:t xml:space="preserve"> </w:t>
      </w:r>
      <w:r>
        <w:rPr>
          <w:sz w:val="24"/>
        </w:rPr>
        <w:t>монологической</w:t>
      </w:r>
      <w:r>
        <w:rPr>
          <w:spacing w:val="36"/>
          <w:sz w:val="24"/>
        </w:rPr>
        <w:t xml:space="preserve"> </w:t>
      </w:r>
      <w:r>
        <w:rPr>
          <w:sz w:val="24"/>
        </w:rPr>
        <w:t>речи:</w:t>
      </w:r>
      <w:r>
        <w:rPr>
          <w:spacing w:val="35"/>
          <w:sz w:val="24"/>
        </w:rPr>
        <w:t xml:space="preserve"> </w:t>
      </w:r>
      <w:r>
        <w:rPr>
          <w:sz w:val="24"/>
        </w:rPr>
        <w:t>создание</w:t>
      </w:r>
      <w:r>
        <w:rPr>
          <w:spacing w:val="34"/>
          <w:sz w:val="24"/>
        </w:rPr>
        <w:t xml:space="preserve"> </w:t>
      </w:r>
      <w:r>
        <w:rPr>
          <w:sz w:val="24"/>
        </w:rPr>
        <w:t>устных</w:t>
      </w:r>
      <w:r>
        <w:rPr>
          <w:spacing w:val="30"/>
          <w:sz w:val="24"/>
        </w:rPr>
        <w:t xml:space="preserve"> </w:t>
      </w:r>
      <w:r>
        <w:rPr>
          <w:sz w:val="24"/>
        </w:rPr>
        <w:t>связных монологических высказываний с использованием основных коммуникативных типов речи:</w:t>
      </w:r>
    </w:p>
    <w:p w14:paraId="16C21C39">
      <w:pPr>
        <w:pStyle w:val="32"/>
        <w:numPr>
          <w:ilvl w:val="1"/>
          <w:numId w:val="14"/>
        </w:numPr>
        <w:tabs>
          <w:tab w:val="left" w:pos="1136"/>
          <w:tab w:val="left" w:pos="2317"/>
          <w:tab w:val="left" w:pos="3628"/>
          <w:tab w:val="left" w:pos="4967"/>
          <w:tab w:val="left" w:pos="6317"/>
          <w:tab w:val="left" w:pos="6667"/>
          <w:tab w:val="left" w:pos="7690"/>
          <w:tab w:val="left" w:pos="8962"/>
          <w:tab w:val="left" w:pos="9303"/>
          <w:tab w:val="left" w:pos="9904"/>
        </w:tabs>
        <w:spacing w:line="276" w:lineRule="auto"/>
        <w:ind w:right="576" w:firstLine="283"/>
        <w:jc w:val="left"/>
        <w:rPr>
          <w:sz w:val="24"/>
        </w:rPr>
      </w:pPr>
      <w:r>
        <w:rPr>
          <w:spacing w:val="-2"/>
          <w:sz w:val="24"/>
        </w:rPr>
        <w:t>описание</w:t>
      </w:r>
      <w:r>
        <w:rPr>
          <w:sz w:val="24"/>
        </w:rPr>
        <w:tab/>
      </w:r>
      <w:r>
        <w:rPr>
          <w:spacing w:val="-2"/>
          <w:sz w:val="24"/>
        </w:rPr>
        <w:t>(предмета,</w:t>
      </w:r>
      <w:r>
        <w:rPr>
          <w:sz w:val="24"/>
        </w:rPr>
        <w:tab/>
      </w:r>
      <w:r>
        <w:rPr>
          <w:spacing w:val="-2"/>
          <w:sz w:val="24"/>
        </w:rPr>
        <w:t>местности,</w:t>
      </w:r>
      <w:r>
        <w:rPr>
          <w:sz w:val="24"/>
        </w:rPr>
        <w:tab/>
      </w:r>
      <w:r>
        <w:rPr>
          <w:spacing w:val="-2"/>
          <w:sz w:val="24"/>
        </w:rPr>
        <w:t>внешности</w:t>
      </w:r>
      <w:r>
        <w:rPr>
          <w:sz w:val="24"/>
        </w:rPr>
        <w:tab/>
      </w:r>
      <w:r>
        <w:rPr>
          <w:spacing w:val="-10"/>
          <w:sz w:val="24"/>
        </w:rPr>
        <w:t>и</w:t>
      </w:r>
      <w:r>
        <w:rPr>
          <w:sz w:val="24"/>
        </w:rPr>
        <w:tab/>
      </w:r>
      <w:r>
        <w:rPr>
          <w:spacing w:val="-2"/>
          <w:sz w:val="24"/>
        </w:rPr>
        <w:t>одежды</w:t>
      </w:r>
      <w:r>
        <w:rPr>
          <w:sz w:val="24"/>
        </w:rPr>
        <w:tab/>
      </w:r>
      <w:r>
        <w:rPr>
          <w:spacing w:val="-2"/>
          <w:sz w:val="24"/>
        </w:rPr>
        <w:t>человека),</w:t>
      </w:r>
      <w:r>
        <w:rPr>
          <w:sz w:val="24"/>
        </w:rPr>
        <w:tab/>
      </w:r>
      <w:r>
        <w:rPr>
          <w:spacing w:val="-10"/>
          <w:sz w:val="24"/>
        </w:rPr>
        <w:t>в</w:t>
      </w:r>
      <w:r>
        <w:rPr>
          <w:sz w:val="24"/>
        </w:rPr>
        <w:tab/>
      </w:r>
      <w:r>
        <w:rPr>
          <w:spacing w:val="-4"/>
          <w:sz w:val="24"/>
        </w:rPr>
        <w:t>том</w:t>
      </w:r>
      <w:r>
        <w:rPr>
          <w:sz w:val="24"/>
        </w:rPr>
        <w:tab/>
      </w:r>
      <w:r>
        <w:rPr>
          <w:spacing w:val="-4"/>
          <w:sz w:val="24"/>
        </w:rPr>
        <w:t xml:space="preserve">числе </w:t>
      </w:r>
      <w:r>
        <w:rPr>
          <w:sz w:val="24"/>
        </w:rPr>
        <w:t>характеристика (черты характера реального человека или литературного персонажа);</w:t>
      </w:r>
    </w:p>
    <w:p w14:paraId="70183452">
      <w:pPr>
        <w:pStyle w:val="32"/>
        <w:numPr>
          <w:ilvl w:val="1"/>
          <w:numId w:val="14"/>
        </w:numPr>
        <w:tabs>
          <w:tab w:val="left" w:pos="1136"/>
        </w:tabs>
        <w:spacing w:line="275" w:lineRule="exact"/>
        <w:ind w:left="1136"/>
        <w:jc w:val="left"/>
        <w:rPr>
          <w:sz w:val="24"/>
        </w:rPr>
      </w:pPr>
      <w:r>
        <w:rPr>
          <w:sz w:val="24"/>
        </w:rPr>
        <w:t>повествование</w:t>
      </w:r>
      <w:r>
        <w:rPr>
          <w:spacing w:val="-13"/>
          <w:sz w:val="24"/>
        </w:rPr>
        <w:t xml:space="preserve"> </w:t>
      </w:r>
      <w:r>
        <w:rPr>
          <w:spacing w:val="-2"/>
          <w:sz w:val="24"/>
        </w:rPr>
        <w:t>(сообщение);</w:t>
      </w:r>
    </w:p>
    <w:p w14:paraId="5F7A635F">
      <w:pPr>
        <w:pStyle w:val="32"/>
        <w:numPr>
          <w:ilvl w:val="1"/>
          <w:numId w:val="14"/>
        </w:numPr>
        <w:tabs>
          <w:tab w:val="left" w:pos="1136"/>
        </w:tabs>
        <w:spacing w:before="38"/>
        <w:ind w:left="1136"/>
        <w:jc w:val="left"/>
        <w:rPr>
          <w:sz w:val="24"/>
        </w:rPr>
      </w:pPr>
      <w:r>
        <w:rPr>
          <w:spacing w:val="-2"/>
          <w:sz w:val="24"/>
        </w:rPr>
        <w:t>рассуждение;</w:t>
      </w:r>
    </w:p>
    <w:p w14:paraId="2F0256AF">
      <w:pPr>
        <w:pStyle w:val="32"/>
        <w:numPr>
          <w:ilvl w:val="1"/>
          <w:numId w:val="14"/>
        </w:numPr>
        <w:tabs>
          <w:tab w:val="left" w:pos="1134"/>
        </w:tabs>
        <w:spacing w:before="41" w:line="276" w:lineRule="auto"/>
        <w:ind w:right="566" w:firstLine="283"/>
        <w:rPr>
          <w:sz w:val="24"/>
        </w:rPr>
      </w:pPr>
      <w:r>
        <w:rPr>
          <w:sz w:val="24"/>
        </w:rPr>
        <w:t xml:space="preserve">выражение и краткое аргументирование своего мнения по отношению к услышанному </w:t>
      </w:r>
      <w:r>
        <w:rPr>
          <w:spacing w:val="-2"/>
          <w:sz w:val="24"/>
        </w:rPr>
        <w:t>(прочитанному);</w:t>
      </w:r>
    </w:p>
    <w:p w14:paraId="6C1F9368">
      <w:pPr>
        <w:pStyle w:val="32"/>
        <w:numPr>
          <w:ilvl w:val="1"/>
          <w:numId w:val="14"/>
        </w:numPr>
        <w:tabs>
          <w:tab w:val="left" w:pos="1134"/>
        </w:tabs>
        <w:spacing w:before="4" w:line="271" w:lineRule="auto"/>
        <w:ind w:right="564" w:firstLine="283"/>
        <w:rPr>
          <w:sz w:val="24"/>
        </w:rPr>
      </w:pPr>
      <w:r>
        <w:rPr>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22E026B7">
      <w:pPr>
        <w:pStyle w:val="32"/>
        <w:numPr>
          <w:ilvl w:val="1"/>
          <w:numId w:val="14"/>
        </w:numPr>
        <w:tabs>
          <w:tab w:val="left" w:pos="1134"/>
        </w:tabs>
        <w:spacing w:before="10"/>
        <w:ind w:left="1134" w:hanging="282"/>
        <w:rPr>
          <w:sz w:val="24"/>
        </w:rPr>
      </w:pPr>
      <w:r>
        <w:rPr>
          <w:sz w:val="24"/>
        </w:rPr>
        <w:t>составление</w:t>
      </w:r>
      <w:r>
        <w:rPr>
          <w:spacing w:val="-6"/>
          <w:sz w:val="24"/>
        </w:rPr>
        <w:t xml:space="preserve"> </w:t>
      </w:r>
      <w:r>
        <w:rPr>
          <w:sz w:val="24"/>
        </w:rPr>
        <w:t>рассказа</w:t>
      </w:r>
      <w:r>
        <w:rPr>
          <w:spacing w:val="-7"/>
          <w:sz w:val="24"/>
        </w:rPr>
        <w:t xml:space="preserve"> </w:t>
      </w:r>
      <w:r>
        <w:rPr>
          <w:sz w:val="24"/>
        </w:rPr>
        <w:t>по</w:t>
      </w:r>
      <w:r>
        <w:rPr>
          <w:spacing w:val="-1"/>
          <w:sz w:val="24"/>
        </w:rPr>
        <w:t xml:space="preserve"> </w:t>
      </w:r>
      <w:r>
        <w:rPr>
          <w:spacing w:val="-2"/>
          <w:sz w:val="24"/>
        </w:rPr>
        <w:t>картинкам;</w:t>
      </w:r>
    </w:p>
    <w:p w14:paraId="0F5E43C9">
      <w:pPr>
        <w:pStyle w:val="32"/>
        <w:numPr>
          <w:ilvl w:val="1"/>
          <w:numId w:val="14"/>
        </w:numPr>
        <w:tabs>
          <w:tab w:val="left" w:pos="1134"/>
        </w:tabs>
        <w:spacing w:before="41"/>
        <w:ind w:left="1134" w:hanging="282"/>
        <w:rPr>
          <w:sz w:val="24"/>
        </w:rPr>
      </w:pPr>
      <w:r>
        <w:rPr>
          <w:sz w:val="24"/>
        </w:rPr>
        <w:t>изложение</w:t>
      </w:r>
      <w:r>
        <w:rPr>
          <w:spacing w:val="-15"/>
          <w:sz w:val="24"/>
        </w:rPr>
        <w:t xml:space="preserve"> </w:t>
      </w:r>
      <w:r>
        <w:rPr>
          <w:sz w:val="24"/>
        </w:rPr>
        <w:t>результатов</w:t>
      </w:r>
      <w:r>
        <w:rPr>
          <w:spacing w:val="-11"/>
          <w:sz w:val="24"/>
        </w:rPr>
        <w:t xml:space="preserve"> </w:t>
      </w:r>
      <w:r>
        <w:rPr>
          <w:sz w:val="24"/>
        </w:rPr>
        <w:t>выполненной</w:t>
      </w:r>
      <w:r>
        <w:rPr>
          <w:spacing w:val="-11"/>
          <w:sz w:val="24"/>
        </w:rPr>
        <w:t xml:space="preserve"> </w:t>
      </w:r>
      <w:r>
        <w:rPr>
          <w:sz w:val="24"/>
        </w:rPr>
        <w:t>проектной</w:t>
      </w:r>
      <w:r>
        <w:rPr>
          <w:spacing w:val="-7"/>
          <w:sz w:val="24"/>
        </w:rPr>
        <w:t xml:space="preserve"> </w:t>
      </w:r>
      <w:r>
        <w:rPr>
          <w:spacing w:val="-2"/>
          <w:sz w:val="24"/>
        </w:rPr>
        <w:t>работы.</w:t>
      </w:r>
    </w:p>
    <w:p w14:paraId="44046C95">
      <w:pPr>
        <w:pStyle w:val="32"/>
        <w:numPr>
          <w:ilvl w:val="1"/>
          <w:numId w:val="14"/>
        </w:numPr>
        <w:tabs>
          <w:tab w:val="left" w:pos="1134"/>
        </w:tabs>
        <w:spacing w:before="41" w:line="276" w:lineRule="auto"/>
        <w:ind w:right="561" w:firstLine="283"/>
        <w:rPr>
          <w:sz w:val="24"/>
        </w:rPr>
      </w:pPr>
      <w:r>
        <w:rPr>
          <w:sz w:val="24"/>
        </w:rPr>
        <w:t>Данные умения монологической речи развиваются в стандартных ситуациях неофициального</w:t>
      </w:r>
      <w:r>
        <w:rPr>
          <w:spacing w:val="-12"/>
          <w:sz w:val="24"/>
        </w:rPr>
        <w:t xml:space="preserve"> </w:t>
      </w:r>
      <w:r>
        <w:rPr>
          <w:sz w:val="24"/>
        </w:rPr>
        <w:t>общения</w:t>
      </w:r>
      <w:r>
        <w:rPr>
          <w:spacing w:val="-12"/>
          <w:sz w:val="24"/>
        </w:rPr>
        <w:t xml:space="preserve"> </w:t>
      </w:r>
      <w:r>
        <w:rPr>
          <w:sz w:val="24"/>
        </w:rPr>
        <w:t>в</w:t>
      </w:r>
      <w:r>
        <w:rPr>
          <w:spacing w:val="-5"/>
          <w:sz w:val="24"/>
        </w:rPr>
        <w:t xml:space="preserve"> </w:t>
      </w:r>
      <w:r>
        <w:rPr>
          <w:sz w:val="24"/>
        </w:rPr>
        <w:t>рамках</w:t>
      </w:r>
      <w:r>
        <w:rPr>
          <w:spacing w:val="-12"/>
          <w:sz w:val="24"/>
        </w:rPr>
        <w:t xml:space="preserve"> </w:t>
      </w:r>
      <w:r>
        <w:rPr>
          <w:sz w:val="24"/>
        </w:rPr>
        <w:t>тематического</w:t>
      </w:r>
      <w:r>
        <w:rPr>
          <w:spacing w:val="-7"/>
          <w:sz w:val="24"/>
        </w:rPr>
        <w:t xml:space="preserve"> </w:t>
      </w:r>
      <w:r>
        <w:rPr>
          <w:sz w:val="24"/>
        </w:rPr>
        <w:t>содержания</w:t>
      </w:r>
      <w:r>
        <w:rPr>
          <w:spacing w:val="-7"/>
          <w:sz w:val="24"/>
        </w:rPr>
        <w:t xml:space="preserve"> </w:t>
      </w:r>
      <w:r>
        <w:rPr>
          <w:sz w:val="24"/>
        </w:rPr>
        <w:t>речи</w:t>
      </w:r>
      <w:r>
        <w:rPr>
          <w:spacing w:val="-11"/>
          <w:sz w:val="24"/>
        </w:rPr>
        <w:t xml:space="preserve"> </w:t>
      </w:r>
      <w:r>
        <w:rPr>
          <w:sz w:val="24"/>
        </w:rPr>
        <w:t>с</w:t>
      </w:r>
      <w:r>
        <w:rPr>
          <w:spacing w:val="-8"/>
          <w:sz w:val="24"/>
        </w:rPr>
        <w:t xml:space="preserve"> </w:t>
      </w:r>
      <w:r>
        <w:rPr>
          <w:sz w:val="24"/>
        </w:rPr>
        <w:t>использованием</w:t>
      </w:r>
      <w:r>
        <w:rPr>
          <w:spacing w:val="35"/>
          <w:sz w:val="24"/>
        </w:rPr>
        <w:t xml:space="preserve"> </w:t>
      </w:r>
      <w:r>
        <w:rPr>
          <w:sz w:val="24"/>
        </w:rPr>
        <w:t>вопросов, ключевых слов, плана и (или) иллюстраций, фотографий, таблиц или без их использования.</w:t>
      </w:r>
    </w:p>
    <w:p w14:paraId="759C430B">
      <w:pPr>
        <w:pStyle w:val="32"/>
        <w:numPr>
          <w:ilvl w:val="1"/>
          <w:numId w:val="14"/>
        </w:numPr>
        <w:tabs>
          <w:tab w:val="left" w:pos="1134"/>
        </w:tabs>
        <w:spacing w:line="274" w:lineRule="exact"/>
        <w:ind w:left="1134" w:hanging="282"/>
        <w:rPr>
          <w:sz w:val="24"/>
        </w:rPr>
      </w:pPr>
      <w:r>
        <w:rPr>
          <w:sz w:val="24"/>
        </w:rPr>
        <w:t>Объѐм</w:t>
      </w:r>
      <w:r>
        <w:rPr>
          <w:spacing w:val="-9"/>
          <w:sz w:val="24"/>
        </w:rPr>
        <w:t xml:space="preserve"> </w:t>
      </w:r>
      <w:r>
        <w:rPr>
          <w:sz w:val="24"/>
        </w:rPr>
        <w:t>монологического</w:t>
      </w:r>
      <w:r>
        <w:rPr>
          <w:spacing w:val="-5"/>
          <w:sz w:val="24"/>
        </w:rPr>
        <w:t xml:space="preserve"> </w:t>
      </w:r>
      <w:r>
        <w:rPr>
          <w:sz w:val="24"/>
        </w:rPr>
        <w:t>высказывания</w:t>
      </w:r>
      <w:r>
        <w:rPr>
          <w:spacing w:val="-5"/>
          <w:sz w:val="24"/>
        </w:rPr>
        <w:t xml:space="preserve"> </w:t>
      </w:r>
      <w:r>
        <w:rPr>
          <w:sz w:val="24"/>
        </w:rPr>
        <w:t>-</w:t>
      </w:r>
      <w:r>
        <w:rPr>
          <w:spacing w:val="-5"/>
          <w:sz w:val="24"/>
        </w:rPr>
        <w:t xml:space="preserve"> </w:t>
      </w:r>
      <w:r>
        <w:rPr>
          <w:sz w:val="24"/>
        </w:rPr>
        <w:t>10-12</w:t>
      </w:r>
      <w:r>
        <w:rPr>
          <w:spacing w:val="-10"/>
          <w:sz w:val="24"/>
        </w:rPr>
        <w:t xml:space="preserve"> </w:t>
      </w:r>
      <w:r>
        <w:rPr>
          <w:spacing w:val="-2"/>
          <w:sz w:val="24"/>
        </w:rPr>
        <w:t>фраз.</w:t>
      </w:r>
    </w:p>
    <w:p w14:paraId="34D90E81">
      <w:pPr>
        <w:pStyle w:val="32"/>
        <w:numPr>
          <w:ilvl w:val="1"/>
          <w:numId w:val="14"/>
        </w:numPr>
        <w:tabs>
          <w:tab w:val="left" w:pos="1134"/>
        </w:tabs>
        <w:spacing w:before="46"/>
        <w:ind w:left="1134" w:hanging="282"/>
        <w:rPr>
          <w:sz w:val="24"/>
        </w:rPr>
      </w:pPr>
      <w:r>
        <w:rPr>
          <w:spacing w:val="-2"/>
          <w:sz w:val="24"/>
        </w:rPr>
        <w:t>Аудирование.</w:t>
      </w:r>
    </w:p>
    <w:p w14:paraId="4D05D399">
      <w:pPr>
        <w:pStyle w:val="32"/>
        <w:numPr>
          <w:ilvl w:val="1"/>
          <w:numId w:val="14"/>
        </w:numPr>
        <w:tabs>
          <w:tab w:val="left" w:pos="1134"/>
        </w:tabs>
        <w:spacing w:before="41" w:line="273" w:lineRule="auto"/>
        <w:ind w:right="556" w:firstLine="283"/>
        <w:rPr>
          <w:sz w:val="24"/>
        </w:rPr>
      </w:pPr>
      <w:r>
        <w:rPr>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7639AB79">
      <w:pPr>
        <w:pStyle w:val="32"/>
        <w:numPr>
          <w:ilvl w:val="1"/>
          <w:numId w:val="14"/>
        </w:numPr>
        <w:tabs>
          <w:tab w:val="left" w:pos="1134"/>
        </w:tabs>
        <w:spacing w:before="2" w:line="276" w:lineRule="auto"/>
        <w:ind w:right="551" w:firstLine="283"/>
        <w:rPr>
          <w:sz w:val="24"/>
        </w:rPr>
      </w:pPr>
      <w:r>
        <w:rPr>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3AE310BD">
      <w:pPr>
        <w:pStyle w:val="32"/>
        <w:numPr>
          <w:ilvl w:val="1"/>
          <w:numId w:val="14"/>
        </w:numPr>
        <w:tabs>
          <w:tab w:val="left" w:pos="1134"/>
        </w:tabs>
        <w:spacing w:before="2" w:line="276" w:lineRule="auto"/>
        <w:ind w:right="561" w:firstLine="283"/>
        <w:rPr>
          <w:sz w:val="24"/>
        </w:rPr>
      </w:pPr>
      <w:r>
        <w:rPr>
          <w:sz w:val="24"/>
        </w:rPr>
        <w:t>Аудирование</w:t>
      </w:r>
      <w:r>
        <w:rPr>
          <w:spacing w:val="-9"/>
          <w:sz w:val="24"/>
        </w:rPr>
        <w:t xml:space="preserve"> </w:t>
      </w:r>
      <w:r>
        <w:rPr>
          <w:sz w:val="24"/>
        </w:rPr>
        <w:t>с</w:t>
      </w:r>
      <w:r>
        <w:rPr>
          <w:spacing w:val="-14"/>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8"/>
          <w:sz w:val="24"/>
        </w:rPr>
        <w:t xml:space="preserve"> </w:t>
      </w:r>
      <w:r>
        <w:rPr>
          <w:sz w:val="24"/>
        </w:rPr>
        <w:t>текста</w:t>
      </w:r>
      <w:r>
        <w:rPr>
          <w:spacing w:val="-13"/>
          <w:sz w:val="24"/>
        </w:rPr>
        <w:t xml:space="preserve"> </w:t>
      </w:r>
      <w:r>
        <w:rPr>
          <w:sz w:val="24"/>
        </w:rPr>
        <w:t>предполагает</w:t>
      </w:r>
      <w:r>
        <w:rPr>
          <w:spacing w:val="-7"/>
          <w:sz w:val="24"/>
        </w:rPr>
        <w:t xml:space="preserve"> </w:t>
      </w:r>
      <w:r>
        <w:rPr>
          <w:sz w:val="24"/>
        </w:rPr>
        <w:t>умение</w:t>
      </w:r>
      <w:r>
        <w:rPr>
          <w:spacing w:val="-9"/>
          <w:sz w:val="24"/>
        </w:rPr>
        <w:t xml:space="preserve"> </w:t>
      </w:r>
      <w:r>
        <w:rPr>
          <w:sz w:val="24"/>
        </w:rPr>
        <w:t xml:space="preserve">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sz w:val="24"/>
        </w:rPr>
        <w:t>содержания.</w:t>
      </w:r>
    </w:p>
    <w:p w14:paraId="24405CC9">
      <w:pPr>
        <w:pStyle w:val="32"/>
        <w:spacing w:line="276" w:lineRule="auto"/>
        <w:rPr>
          <w:sz w:val="24"/>
        </w:rPr>
        <w:sectPr>
          <w:pgSz w:w="11910" w:h="16840"/>
          <w:pgMar w:top="320" w:right="141" w:bottom="620" w:left="708" w:header="0" w:footer="358" w:gutter="0"/>
          <w:cols w:space="720" w:num="1"/>
        </w:sectPr>
      </w:pPr>
    </w:p>
    <w:p w14:paraId="0AE4E7DE">
      <w:pPr>
        <w:pStyle w:val="17"/>
        <w:spacing w:before="76" w:line="276" w:lineRule="auto"/>
        <w:ind w:right="569" w:firstLine="566"/>
      </w:pPr>
      <w: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2458E893">
      <w:pPr>
        <w:pStyle w:val="32"/>
        <w:numPr>
          <w:ilvl w:val="1"/>
          <w:numId w:val="14"/>
        </w:numPr>
        <w:tabs>
          <w:tab w:val="left" w:pos="1134"/>
        </w:tabs>
        <w:spacing w:line="280" w:lineRule="auto"/>
        <w:ind w:right="570" w:firstLine="283"/>
        <w:rPr>
          <w:sz w:val="24"/>
        </w:rPr>
      </w:pPr>
      <w:r>
        <w:rPr>
          <w:sz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6E0E9BB">
      <w:pPr>
        <w:pStyle w:val="32"/>
        <w:numPr>
          <w:ilvl w:val="1"/>
          <w:numId w:val="14"/>
        </w:numPr>
        <w:tabs>
          <w:tab w:val="left" w:pos="1134"/>
        </w:tabs>
        <w:spacing w:line="276" w:lineRule="auto"/>
        <w:ind w:right="567" w:firstLine="283"/>
        <w:rPr>
          <w:sz w:val="24"/>
        </w:rPr>
      </w:pPr>
      <w:r>
        <w:rPr>
          <w:sz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782C246B">
      <w:pPr>
        <w:pStyle w:val="32"/>
        <w:numPr>
          <w:ilvl w:val="1"/>
          <w:numId w:val="14"/>
        </w:numPr>
        <w:tabs>
          <w:tab w:val="left" w:pos="1134"/>
        </w:tabs>
        <w:spacing w:line="275" w:lineRule="exact"/>
        <w:ind w:left="1134" w:hanging="282"/>
        <w:rPr>
          <w:sz w:val="24"/>
        </w:rPr>
      </w:pPr>
      <w:r>
        <w:rPr>
          <w:sz w:val="24"/>
        </w:rPr>
        <w:t>Время</w:t>
      </w:r>
      <w:r>
        <w:rPr>
          <w:spacing w:val="-5"/>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9"/>
          <w:sz w:val="24"/>
        </w:rPr>
        <w:t xml:space="preserve"> </w:t>
      </w:r>
      <w:r>
        <w:rPr>
          <w:sz w:val="24"/>
        </w:rPr>
        <w:t>для</w:t>
      </w:r>
      <w:r>
        <w:rPr>
          <w:spacing w:val="-1"/>
          <w:sz w:val="24"/>
        </w:rPr>
        <w:t xml:space="preserve"> </w:t>
      </w:r>
      <w:r>
        <w:rPr>
          <w:sz w:val="24"/>
        </w:rPr>
        <w:t>аудирования</w:t>
      </w:r>
      <w:r>
        <w:rPr>
          <w:spacing w:val="3"/>
          <w:sz w:val="24"/>
        </w:rPr>
        <w:t xml:space="preserve"> </w:t>
      </w:r>
      <w:r>
        <w:rPr>
          <w:sz w:val="24"/>
        </w:rPr>
        <w:t>-</w:t>
      </w:r>
      <w:r>
        <w:rPr>
          <w:spacing w:val="-4"/>
          <w:sz w:val="24"/>
        </w:rPr>
        <w:t xml:space="preserve"> </w:t>
      </w:r>
      <w:r>
        <w:rPr>
          <w:sz w:val="24"/>
        </w:rPr>
        <w:t>до</w:t>
      </w:r>
      <w:r>
        <w:rPr>
          <w:spacing w:val="-3"/>
          <w:sz w:val="24"/>
        </w:rPr>
        <w:t xml:space="preserve"> </w:t>
      </w:r>
      <w:r>
        <w:rPr>
          <w:sz w:val="24"/>
        </w:rPr>
        <w:t>2</w:t>
      </w:r>
      <w:r>
        <w:rPr>
          <w:spacing w:val="-6"/>
          <w:sz w:val="24"/>
        </w:rPr>
        <w:t xml:space="preserve"> </w:t>
      </w:r>
      <w:r>
        <w:rPr>
          <w:spacing w:val="-2"/>
          <w:sz w:val="24"/>
        </w:rPr>
        <w:t>минут.</w:t>
      </w:r>
    </w:p>
    <w:p w14:paraId="60206D86">
      <w:pPr>
        <w:pStyle w:val="32"/>
        <w:numPr>
          <w:ilvl w:val="1"/>
          <w:numId w:val="14"/>
        </w:numPr>
        <w:tabs>
          <w:tab w:val="left" w:pos="1134"/>
        </w:tabs>
        <w:spacing w:before="32"/>
        <w:ind w:left="1134" w:hanging="282"/>
        <w:rPr>
          <w:sz w:val="24"/>
        </w:rPr>
      </w:pPr>
      <w:r>
        <w:rPr>
          <w:sz w:val="24"/>
        </w:rPr>
        <w:t>Смысловое</w:t>
      </w:r>
      <w:r>
        <w:rPr>
          <w:spacing w:val="-5"/>
          <w:sz w:val="24"/>
        </w:rPr>
        <w:t xml:space="preserve"> </w:t>
      </w:r>
      <w:r>
        <w:rPr>
          <w:spacing w:val="-2"/>
          <w:sz w:val="24"/>
        </w:rPr>
        <w:t>чтение.</w:t>
      </w:r>
    </w:p>
    <w:p w14:paraId="54D4C864">
      <w:pPr>
        <w:pStyle w:val="32"/>
        <w:numPr>
          <w:ilvl w:val="1"/>
          <w:numId w:val="14"/>
        </w:numPr>
        <w:tabs>
          <w:tab w:val="left" w:pos="1134"/>
        </w:tabs>
        <w:spacing w:before="41" w:line="276" w:lineRule="auto"/>
        <w:ind w:right="555" w:firstLine="283"/>
        <w:rPr>
          <w:sz w:val="24"/>
        </w:rPr>
      </w:pPr>
      <w:r>
        <w:rPr>
          <w:sz w:val="24"/>
        </w:rPr>
        <w:t>Развитие умения читать про себя и понимать несложные аутентичные тексты разных жанров</w:t>
      </w:r>
      <w:r>
        <w:rPr>
          <w:spacing w:val="-3"/>
          <w:sz w:val="24"/>
        </w:rPr>
        <w:t xml:space="preserve"> </w:t>
      </w:r>
      <w:r>
        <w:rPr>
          <w:sz w:val="24"/>
        </w:rPr>
        <w:t>и стилей,</w:t>
      </w:r>
      <w:r>
        <w:rPr>
          <w:spacing w:val="-3"/>
          <w:sz w:val="24"/>
        </w:rPr>
        <w:t xml:space="preserve"> </w:t>
      </w:r>
      <w:r>
        <w:rPr>
          <w:sz w:val="24"/>
        </w:rPr>
        <w:t>содержащие</w:t>
      </w:r>
      <w:r>
        <w:rPr>
          <w:spacing w:val="-5"/>
          <w:sz w:val="24"/>
        </w:rPr>
        <w:t xml:space="preserve"> </w:t>
      </w:r>
      <w:r>
        <w:rPr>
          <w:sz w:val="24"/>
        </w:rPr>
        <w:t>отдельные</w:t>
      </w:r>
      <w:r>
        <w:rPr>
          <w:spacing w:val="-5"/>
          <w:sz w:val="24"/>
        </w:rPr>
        <w:t xml:space="preserve"> </w:t>
      </w:r>
      <w:r>
        <w:rPr>
          <w:sz w:val="24"/>
        </w:rPr>
        <w:t>неизученные языковые явления, с</w:t>
      </w:r>
      <w:r>
        <w:rPr>
          <w:spacing w:val="-7"/>
          <w:sz w:val="24"/>
        </w:rPr>
        <w:t xml:space="preserve"> </w:t>
      </w:r>
      <w:r>
        <w:rPr>
          <w:sz w:val="24"/>
        </w:rPr>
        <w:t>различной</w:t>
      </w:r>
      <w:r>
        <w:rPr>
          <w:spacing w:val="-3"/>
          <w:sz w:val="24"/>
        </w:rPr>
        <w:t xml:space="preserve"> </w:t>
      </w:r>
      <w:r>
        <w:rPr>
          <w:sz w:val="24"/>
        </w:rPr>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09239666">
      <w:pPr>
        <w:pStyle w:val="32"/>
        <w:numPr>
          <w:ilvl w:val="1"/>
          <w:numId w:val="14"/>
        </w:numPr>
        <w:tabs>
          <w:tab w:val="left" w:pos="1134"/>
        </w:tabs>
        <w:spacing w:before="2" w:line="276" w:lineRule="auto"/>
        <w:ind w:right="548" w:firstLine="283"/>
        <w:rPr>
          <w:sz w:val="24"/>
        </w:rPr>
      </w:pPr>
      <w:r>
        <w:rPr>
          <w:sz w:val="24"/>
        </w:rPr>
        <w:t>Чтение</w:t>
      </w:r>
      <w:r>
        <w:rPr>
          <w:spacing w:val="-14"/>
          <w:sz w:val="24"/>
        </w:rPr>
        <w:t xml:space="preserve"> </w:t>
      </w:r>
      <w:r>
        <w:rPr>
          <w:sz w:val="24"/>
        </w:rPr>
        <w:t>с</w:t>
      </w:r>
      <w:r>
        <w:rPr>
          <w:spacing w:val="-9"/>
          <w:sz w:val="24"/>
        </w:rPr>
        <w:t xml:space="preserve"> </w:t>
      </w:r>
      <w:r>
        <w:rPr>
          <w:sz w:val="24"/>
        </w:rPr>
        <w:t>пониманием</w:t>
      </w:r>
      <w:r>
        <w:rPr>
          <w:spacing w:val="-11"/>
          <w:sz w:val="24"/>
        </w:rPr>
        <w:t xml:space="preserve"> </w:t>
      </w:r>
      <w:r>
        <w:rPr>
          <w:sz w:val="24"/>
        </w:rPr>
        <w:t>основного</w:t>
      </w:r>
      <w:r>
        <w:rPr>
          <w:spacing w:val="-4"/>
          <w:sz w:val="24"/>
        </w:rPr>
        <w:t xml:space="preserve"> </w:t>
      </w:r>
      <w:r>
        <w:rPr>
          <w:sz w:val="24"/>
        </w:rPr>
        <w:t>содержания</w:t>
      </w:r>
      <w:r>
        <w:rPr>
          <w:spacing w:val="-13"/>
          <w:sz w:val="24"/>
        </w:rPr>
        <w:t xml:space="preserve"> </w:t>
      </w:r>
      <w:r>
        <w:rPr>
          <w:sz w:val="24"/>
        </w:rPr>
        <w:t>текста</w:t>
      </w:r>
      <w:r>
        <w:rPr>
          <w:spacing w:val="-8"/>
          <w:sz w:val="24"/>
        </w:rPr>
        <w:t xml:space="preserve"> </w:t>
      </w:r>
      <w:r>
        <w:rPr>
          <w:sz w:val="24"/>
        </w:rPr>
        <w:t>предполагает</w:t>
      </w:r>
      <w:r>
        <w:rPr>
          <w:spacing w:val="-12"/>
          <w:sz w:val="24"/>
        </w:rPr>
        <w:t xml:space="preserve"> </w:t>
      </w:r>
      <w:r>
        <w:rPr>
          <w:sz w:val="24"/>
        </w:rPr>
        <w:t>умения:</w:t>
      </w:r>
      <w:r>
        <w:rPr>
          <w:spacing w:val="-12"/>
          <w:sz w:val="24"/>
        </w:rPr>
        <w:t xml:space="preserve"> </w:t>
      </w:r>
      <w:r>
        <w:rPr>
          <w:sz w:val="24"/>
        </w:rPr>
        <w:t>определять</w:t>
      </w:r>
      <w:r>
        <w:rPr>
          <w:spacing w:val="32"/>
          <w:sz w:val="24"/>
        </w:rPr>
        <w:t xml:space="preserve"> </w:t>
      </w:r>
      <w:r>
        <w:rPr>
          <w:sz w:val="24"/>
        </w:rPr>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w:t>
      </w:r>
      <w:r>
        <w:rPr>
          <w:spacing w:val="-15"/>
          <w:sz w:val="24"/>
        </w:rPr>
        <w:t xml:space="preserve"> </w:t>
      </w:r>
      <w:r>
        <w:rPr>
          <w:sz w:val="24"/>
        </w:rPr>
        <w:t>главных</w:t>
      </w:r>
      <w:r>
        <w:rPr>
          <w:spacing w:val="-15"/>
          <w:sz w:val="24"/>
        </w:rPr>
        <w:t xml:space="preserve"> </w:t>
      </w:r>
      <w:r>
        <w:rPr>
          <w:sz w:val="24"/>
        </w:rPr>
        <w:t>фактов,</w:t>
      </w:r>
      <w:r>
        <w:rPr>
          <w:spacing w:val="-15"/>
          <w:sz w:val="24"/>
        </w:rPr>
        <w:t xml:space="preserve"> </w:t>
      </w:r>
      <w:r>
        <w:rPr>
          <w:sz w:val="24"/>
        </w:rPr>
        <w:t>событий,</w:t>
      </w:r>
      <w:r>
        <w:rPr>
          <w:spacing w:val="-15"/>
          <w:sz w:val="24"/>
        </w:rPr>
        <w:t xml:space="preserve"> </w:t>
      </w:r>
      <w:r>
        <w:rPr>
          <w:sz w:val="24"/>
        </w:rPr>
        <w:t>разбивать</w:t>
      </w:r>
      <w:r>
        <w:rPr>
          <w:spacing w:val="-15"/>
          <w:sz w:val="24"/>
        </w:rPr>
        <w:t xml:space="preserve"> </w:t>
      </w:r>
      <w:r>
        <w:rPr>
          <w:sz w:val="24"/>
        </w:rPr>
        <w:t>текст</w:t>
      </w:r>
      <w:r>
        <w:rPr>
          <w:spacing w:val="-15"/>
          <w:sz w:val="24"/>
        </w:rPr>
        <w:t xml:space="preserve"> </w:t>
      </w:r>
      <w:r>
        <w:rPr>
          <w:sz w:val="24"/>
        </w:rPr>
        <w:t>на</w:t>
      </w:r>
      <w:r>
        <w:rPr>
          <w:spacing w:val="-15"/>
          <w:sz w:val="24"/>
        </w:rPr>
        <w:t xml:space="preserve"> </w:t>
      </w:r>
      <w:r>
        <w:rPr>
          <w:sz w:val="24"/>
        </w:rPr>
        <w:t>относительно</w:t>
      </w:r>
      <w:r>
        <w:rPr>
          <w:spacing w:val="-15"/>
          <w:sz w:val="24"/>
        </w:rPr>
        <w:t xml:space="preserve"> </w:t>
      </w:r>
      <w:r>
        <w:rPr>
          <w:sz w:val="24"/>
        </w:rPr>
        <w:t>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0081660">
      <w:pPr>
        <w:pStyle w:val="32"/>
        <w:numPr>
          <w:ilvl w:val="1"/>
          <w:numId w:val="14"/>
        </w:numPr>
        <w:tabs>
          <w:tab w:val="left" w:pos="1134"/>
        </w:tabs>
        <w:spacing w:line="276" w:lineRule="auto"/>
        <w:ind w:right="555" w:firstLine="283"/>
        <w:rPr>
          <w:sz w:val="24"/>
        </w:rPr>
      </w:pPr>
      <w:r>
        <w:rPr>
          <w:sz w:val="24"/>
        </w:rPr>
        <w:t>Чтение</w:t>
      </w:r>
      <w:r>
        <w:rPr>
          <w:spacing w:val="-3"/>
          <w:sz w:val="24"/>
        </w:rPr>
        <w:t xml:space="preserve"> </w:t>
      </w:r>
      <w:r>
        <w:rPr>
          <w:sz w:val="24"/>
        </w:rPr>
        <w:t>с</w:t>
      </w:r>
      <w:r>
        <w:rPr>
          <w:spacing w:val="-4"/>
          <w:sz w:val="24"/>
        </w:rPr>
        <w:t xml:space="preserve"> </w:t>
      </w:r>
      <w:r>
        <w:rPr>
          <w:sz w:val="24"/>
        </w:rPr>
        <w:t>пониманием нужной (интересующей, запрашиваемой) информации</w:t>
      </w:r>
      <w:r>
        <w:rPr>
          <w:spacing w:val="-1"/>
          <w:sz w:val="24"/>
        </w:rPr>
        <w:t xml:space="preserve"> </w:t>
      </w:r>
      <w:r>
        <w:rPr>
          <w:sz w:val="24"/>
        </w:rPr>
        <w:t>предполагает умение</w:t>
      </w:r>
      <w:r>
        <w:rPr>
          <w:spacing w:val="-15"/>
          <w:sz w:val="24"/>
        </w:rPr>
        <w:t xml:space="preserve"> </w:t>
      </w:r>
      <w:r>
        <w:rPr>
          <w:sz w:val="24"/>
        </w:rPr>
        <w:t>находить</w:t>
      </w:r>
      <w:r>
        <w:rPr>
          <w:spacing w:val="-15"/>
          <w:sz w:val="24"/>
        </w:rPr>
        <w:t xml:space="preserve"> </w:t>
      </w:r>
      <w:r>
        <w:rPr>
          <w:sz w:val="24"/>
        </w:rPr>
        <w:t>прочитанном</w:t>
      </w:r>
      <w:r>
        <w:rPr>
          <w:spacing w:val="-15"/>
          <w:sz w:val="24"/>
        </w:rPr>
        <w:t xml:space="preserve"> </w:t>
      </w:r>
      <w:r>
        <w:rPr>
          <w:sz w:val="24"/>
        </w:rPr>
        <w:t>тексте</w:t>
      </w:r>
      <w:r>
        <w:rPr>
          <w:spacing w:val="-15"/>
          <w:sz w:val="24"/>
        </w:rPr>
        <w:t xml:space="preserve"> </w:t>
      </w:r>
      <w:r>
        <w:rPr>
          <w:sz w:val="24"/>
        </w:rPr>
        <w:t>и</w:t>
      </w:r>
      <w:r>
        <w:rPr>
          <w:spacing w:val="-15"/>
          <w:sz w:val="24"/>
        </w:rPr>
        <w:t xml:space="preserve"> </w:t>
      </w:r>
      <w:r>
        <w:rPr>
          <w:sz w:val="24"/>
        </w:rPr>
        <w:t>понимать</w:t>
      </w:r>
      <w:r>
        <w:rPr>
          <w:spacing w:val="-15"/>
          <w:sz w:val="24"/>
        </w:rPr>
        <w:t xml:space="preserve"> </w:t>
      </w:r>
      <w:r>
        <w:rPr>
          <w:sz w:val="24"/>
        </w:rPr>
        <w:t>запрашиваемую</w:t>
      </w:r>
      <w:r>
        <w:rPr>
          <w:spacing w:val="-15"/>
          <w:sz w:val="24"/>
        </w:rPr>
        <w:t xml:space="preserve"> </w:t>
      </w:r>
      <w:r>
        <w:rPr>
          <w:sz w:val="24"/>
        </w:rPr>
        <w:t>информацию,</w:t>
      </w:r>
      <w:r>
        <w:rPr>
          <w:spacing w:val="-15"/>
          <w:sz w:val="24"/>
        </w:rPr>
        <w:t xml:space="preserve"> </w:t>
      </w:r>
      <w:r>
        <w:rPr>
          <w:sz w:val="24"/>
        </w:rPr>
        <w:t>представленную в эксплицитной (явной) и имплицитной форме (неявной) форме, оценивать найденную информацию с точки зрения еѐ значимости для решения коммуникативной задачи.</w:t>
      </w:r>
    </w:p>
    <w:p w14:paraId="3B524A4A">
      <w:pPr>
        <w:pStyle w:val="32"/>
        <w:numPr>
          <w:ilvl w:val="1"/>
          <w:numId w:val="14"/>
        </w:numPr>
        <w:tabs>
          <w:tab w:val="left" w:pos="1134"/>
        </w:tabs>
        <w:spacing w:line="276" w:lineRule="auto"/>
        <w:ind w:right="571" w:firstLine="283"/>
        <w:rPr>
          <w:sz w:val="24"/>
        </w:rPr>
      </w:pPr>
      <w:r>
        <w:rPr>
          <w:sz w:val="24"/>
        </w:rPr>
        <w:t xml:space="preserve">Чтение несплошных текстов (таблиц, диаграмм, схем) и понимание представленной в них </w:t>
      </w:r>
      <w:r>
        <w:rPr>
          <w:spacing w:val="-2"/>
          <w:sz w:val="24"/>
        </w:rPr>
        <w:t>информации.</w:t>
      </w:r>
    </w:p>
    <w:p w14:paraId="5D491D9C">
      <w:pPr>
        <w:pStyle w:val="32"/>
        <w:numPr>
          <w:ilvl w:val="1"/>
          <w:numId w:val="14"/>
        </w:numPr>
        <w:tabs>
          <w:tab w:val="left" w:pos="1134"/>
        </w:tabs>
        <w:spacing w:line="276" w:lineRule="auto"/>
        <w:ind w:right="561" w:firstLine="283"/>
        <w:rPr>
          <w:sz w:val="24"/>
        </w:rPr>
      </w:pPr>
      <w:r>
        <w:rPr>
          <w:sz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w:t>
      </w:r>
      <w:r>
        <w:rPr>
          <w:spacing w:val="-15"/>
          <w:sz w:val="24"/>
        </w:rPr>
        <w:t xml:space="preserve"> </w:t>
      </w:r>
      <w:r>
        <w:rPr>
          <w:sz w:val="24"/>
        </w:rPr>
        <w:t>развиваются</w:t>
      </w:r>
      <w:r>
        <w:rPr>
          <w:spacing w:val="-15"/>
          <w:sz w:val="24"/>
        </w:rPr>
        <w:t xml:space="preserve"> </w:t>
      </w:r>
      <w:r>
        <w:rPr>
          <w:sz w:val="24"/>
        </w:rPr>
        <w:t>умения</w:t>
      </w:r>
      <w:r>
        <w:rPr>
          <w:spacing w:val="-15"/>
          <w:sz w:val="24"/>
        </w:rPr>
        <w:t xml:space="preserve"> </w:t>
      </w:r>
      <w:r>
        <w:rPr>
          <w:sz w:val="24"/>
        </w:rPr>
        <w:t>полно</w:t>
      </w:r>
      <w:r>
        <w:rPr>
          <w:spacing w:val="-15"/>
          <w:sz w:val="24"/>
        </w:rPr>
        <w:t xml:space="preserve"> </w:t>
      </w:r>
      <w:r>
        <w:rPr>
          <w:sz w:val="24"/>
        </w:rPr>
        <w:t>и</w:t>
      </w:r>
      <w:r>
        <w:rPr>
          <w:spacing w:val="-15"/>
          <w:sz w:val="24"/>
        </w:rPr>
        <w:t xml:space="preserve"> </w:t>
      </w:r>
      <w:r>
        <w:rPr>
          <w:sz w:val="24"/>
        </w:rPr>
        <w:t>точно</w:t>
      </w:r>
      <w:r>
        <w:rPr>
          <w:spacing w:val="-13"/>
          <w:sz w:val="24"/>
        </w:rPr>
        <w:t xml:space="preserve"> </w:t>
      </w:r>
      <w:r>
        <w:rPr>
          <w:sz w:val="24"/>
        </w:rPr>
        <w:t>понимать</w:t>
      </w:r>
      <w:r>
        <w:rPr>
          <w:spacing w:val="-15"/>
          <w:sz w:val="24"/>
        </w:rPr>
        <w:t xml:space="preserve"> </w:t>
      </w:r>
      <w:r>
        <w:rPr>
          <w:sz w:val="24"/>
        </w:rPr>
        <w:t>текст</w:t>
      </w:r>
      <w:r>
        <w:rPr>
          <w:spacing w:val="-12"/>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его</w:t>
      </w:r>
      <w:r>
        <w:rPr>
          <w:spacing w:val="-13"/>
          <w:sz w:val="24"/>
        </w:rPr>
        <w:t xml:space="preserve"> </w:t>
      </w:r>
      <w:r>
        <w:rPr>
          <w:sz w:val="24"/>
        </w:rPr>
        <w:t>информационной</w:t>
      </w:r>
      <w:r>
        <w:rPr>
          <w:spacing w:val="-15"/>
          <w:sz w:val="24"/>
        </w:rPr>
        <w:t xml:space="preserve"> </w:t>
      </w:r>
      <w:r>
        <w:rPr>
          <w:sz w:val="24"/>
        </w:rPr>
        <w:t>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w:t>
      </w:r>
      <w:r>
        <w:rPr>
          <w:spacing w:val="-14"/>
          <w:sz w:val="24"/>
        </w:rPr>
        <w:t xml:space="preserve"> </w:t>
      </w:r>
      <w:r>
        <w:rPr>
          <w:sz w:val="24"/>
        </w:rPr>
        <w:t>текст</w:t>
      </w:r>
      <w:r>
        <w:rPr>
          <w:spacing w:val="-10"/>
          <w:sz w:val="24"/>
        </w:rPr>
        <w:t xml:space="preserve"> </w:t>
      </w:r>
      <w:r>
        <w:rPr>
          <w:sz w:val="24"/>
        </w:rPr>
        <w:t>из</w:t>
      </w:r>
      <w:r>
        <w:rPr>
          <w:spacing w:val="-10"/>
          <w:sz w:val="24"/>
        </w:rPr>
        <w:t xml:space="preserve"> </w:t>
      </w:r>
      <w:r>
        <w:rPr>
          <w:sz w:val="24"/>
        </w:rPr>
        <w:t>разрозненных</w:t>
      </w:r>
      <w:r>
        <w:rPr>
          <w:spacing w:val="-15"/>
          <w:sz w:val="24"/>
        </w:rPr>
        <w:t xml:space="preserve"> </w:t>
      </w:r>
      <w:r>
        <w:rPr>
          <w:sz w:val="24"/>
        </w:rPr>
        <w:t>абзацев</w:t>
      </w:r>
      <w:r>
        <w:rPr>
          <w:spacing w:val="-9"/>
          <w:sz w:val="24"/>
        </w:rPr>
        <w:t xml:space="preserve"> </w:t>
      </w:r>
      <w:r>
        <w:rPr>
          <w:sz w:val="24"/>
        </w:rPr>
        <w:t>или</w:t>
      </w:r>
      <w:r>
        <w:rPr>
          <w:spacing w:val="-10"/>
          <w:sz w:val="24"/>
        </w:rPr>
        <w:t xml:space="preserve"> </w:t>
      </w:r>
      <w:r>
        <w:rPr>
          <w:sz w:val="24"/>
        </w:rPr>
        <w:t>путѐм</w:t>
      </w:r>
      <w:r>
        <w:rPr>
          <w:spacing w:val="-10"/>
          <w:sz w:val="24"/>
        </w:rPr>
        <w:t xml:space="preserve"> </w:t>
      </w:r>
      <w:r>
        <w:rPr>
          <w:sz w:val="24"/>
        </w:rPr>
        <w:t>добавления</w:t>
      </w:r>
      <w:r>
        <w:rPr>
          <w:spacing w:val="-11"/>
          <w:sz w:val="24"/>
        </w:rPr>
        <w:t xml:space="preserve"> </w:t>
      </w:r>
      <w:r>
        <w:rPr>
          <w:sz w:val="24"/>
        </w:rPr>
        <w:t>выпущенных</w:t>
      </w:r>
      <w:r>
        <w:rPr>
          <w:spacing w:val="-6"/>
          <w:sz w:val="24"/>
        </w:rPr>
        <w:t xml:space="preserve"> </w:t>
      </w:r>
      <w:r>
        <w:rPr>
          <w:sz w:val="24"/>
        </w:rPr>
        <w:t>фрагментов.</w:t>
      </w:r>
    </w:p>
    <w:p w14:paraId="656E859D">
      <w:pPr>
        <w:pStyle w:val="32"/>
        <w:numPr>
          <w:ilvl w:val="1"/>
          <w:numId w:val="14"/>
        </w:numPr>
        <w:tabs>
          <w:tab w:val="left" w:pos="1134"/>
        </w:tabs>
        <w:spacing w:before="1" w:line="276" w:lineRule="auto"/>
        <w:ind w:right="561" w:firstLine="283"/>
        <w:rPr>
          <w:sz w:val="24"/>
        </w:rPr>
      </w:pPr>
      <w:r>
        <w:rPr>
          <w:sz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36D51D0F">
      <w:pPr>
        <w:pStyle w:val="32"/>
        <w:numPr>
          <w:ilvl w:val="1"/>
          <w:numId w:val="14"/>
        </w:numPr>
        <w:tabs>
          <w:tab w:val="left" w:pos="1134"/>
        </w:tabs>
        <w:spacing w:before="3" w:line="276" w:lineRule="auto"/>
        <w:ind w:right="550" w:firstLine="283"/>
        <w:rPr>
          <w:sz w:val="24"/>
        </w:rPr>
      </w:pPr>
      <w:r>
        <w:rPr>
          <w:sz w:val="24"/>
        </w:rPr>
        <w:t>Языковая сложность текстов для чтения должна соответствовать базовому уровню (А2 - допороговому уровню по общеевропейской шкале).</w:t>
      </w:r>
    </w:p>
    <w:p w14:paraId="35049565">
      <w:pPr>
        <w:pStyle w:val="32"/>
        <w:numPr>
          <w:ilvl w:val="1"/>
          <w:numId w:val="14"/>
        </w:numPr>
        <w:tabs>
          <w:tab w:val="left" w:pos="1134"/>
        </w:tabs>
        <w:spacing w:before="4"/>
        <w:ind w:left="1134" w:hanging="282"/>
        <w:rPr>
          <w:sz w:val="24"/>
        </w:rPr>
      </w:pPr>
      <w:r>
        <w:rPr>
          <w:sz w:val="24"/>
        </w:rPr>
        <w:t>Объѐм</w:t>
      </w:r>
      <w:r>
        <w:rPr>
          <w:spacing w:val="-7"/>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чтения</w:t>
      </w:r>
      <w:r>
        <w:rPr>
          <w:spacing w:val="-4"/>
          <w:sz w:val="24"/>
        </w:rPr>
        <w:t xml:space="preserve"> </w:t>
      </w:r>
      <w:r>
        <w:rPr>
          <w:sz w:val="24"/>
        </w:rPr>
        <w:t>-</w:t>
      </w:r>
      <w:r>
        <w:rPr>
          <w:spacing w:val="-4"/>
          <w:sz w:val="24"/>
        </w:rPr>
        <w:t xml:space="preserve"> </w:t>
      </w:r>
      <w:r>
        <w:rPr>
          <w:sz w:val="24"/>
        </w:rPr>
        <w:t xml:space="preserve">500-600 </w:t>
      </w:r>
      <w:r>
        <w:rPr>
          <w:spacing w:val="-2"/>
          <w:sz w:val="24"/>
        </w:rPr>
        <w:t>слов.</w:t>
      </w:r>
    </w:p>
    <w:p w14:paraId="3BCF2C03">
      <w:pPr>
        <w:pStyle w:val="32"/>
        <w:numPr>
          <w:ilvl w:val="1"/>
          <w:numId w:val="14"/>
        </w:numPr>
        <w:tabs>
          <w:tab w:val="left" w:pos="1136"/>
        </w:tabs>
        <w:spacing w:before="41"/>
        <w:ind w:left="1136"/>
        <w:jc w:val="left"/>
        <w:rPr>
          <w:sz w:val="24"/>
        </w:rPr>
      </w:pPr>
      <w:r>
        <w:rPr>
          <w:sz w:val="24"/>
        </w:rPr>
        <w:t>Письменная</w:t>
      </w:r>
      <w:r>
        <w:rPr>
          <w:spacing w:val="-11"/>
          <w:sz w:val="24"/>
        </w:rPr>
        <w:t xml:space="preserve"> </w:t>
      </w:r>
      <w:r>
        <w:rPr>
          <w:spacing w:val="-4"/>
          <w:sz w:val="24"/>
        </w:rPr>
        <w:t>речь.</w:t>
      </w:r>
    </w:p>
    <w:p w14:paraId="29B5BC4F">
      <w:pPr>
        <w:pStyle w:val="32"/>
        <w:numPr>
          <w:ilvl w:val="1"/>
          <w:numId w:val="14"/>
        </w:numPr>
        <w:tabs>
          <w:tab w:val="left" w:pos="1136"/>
        </w:tabs>
        <w:spacing w:before="40"/>
        <w:ind w:left="1136"/>
        <w:jc w:val="left"/>
        <w:rPr>
          <w:sz w:val="24"/>
        </w:rPr>
      </w:pPr>
      <w:r>
        <w:rPr>
          <w:sz w:val="24"/>
        </w:rPr>
        <w:t>Развитие</w:t>
      </w:r>
      <w:r>
        <w:rPr>
          <w:spacing w:val="-12"/>
          <w:sz w:val="24"/>
        </w:rPr>
        <w:t xml:space="preserve"> </w:t>
      </w:r>
      <w:r>
        <w:rPr>
          <w:sz w:val="24"/>
        </w:rPr>
        <w:t>умений</w:t>
      </w:r>
      <w:r>
        <w:rPr>
          <w:spacing w:val="-7"/>
          <w:sz w:val="24"/>
        </w:rPr>
        <w:t xml:space="preserve"> </w:t>
      </w:r>
      <w:r>
        <w:rPr>
          <w:sz w:val="24"/>
        </w:rPr>
        <w:t>письменной</w:t>
      </w:r>
      <w:r>
        <w:rPr>
          <w:spacing w:val="-9"/>
          <w:sz w:val="24"/>
        </w:rPr>
        <w:t xml:space="preserve"> </w:t>
      </w:r>
      <w:r>
        <w:rPr>
          <w:spacing w:val="-4"/>
          <w:sz w:val="24"/>
        </w:rPr>
        <w:t>речи:</w:t>
      </w:r>
    </w:p>
    <w:p w14:paraId="17EF11DC">
      <w:pPr>
        <w:pStyle w:val="32"/>
        <w:numPr>
          <w:ilvl w:val="1"/>
          <w:numId w:val="14"/>
        </w:numPr>
        <w:tabs>
          <w:tab w:val="left" w:pos="1136"/>
        </w:tabs>
        <w:spacing w:before="41"/>
        <w:ind w:left="1136"/>
        <w:jc w:val="left"/>
        <w:rPr>
          <w:sz w:val="24"/>
        </w:rPr>
      </w:pPr>
      <w:r>
        <w:rPr>
          <w:sz w:val="24"/>
        </w:rPr>
        <w:t>составление</w:t>
      </w:r>
      <w:r>
        <w:rPr>
          <w:spacing w:val="-15"/>
          <w:sz w:val="24"/>
        </w:rPr>
        <w:t xml:space="preserve"> </w:t>
      </w:r>
      <w:r>
        <w:rPr>
          <w:sz w:val="24"/>
        </w:rPr>
        <w:t>плана</w:t>
      </w:r>
      <w:r>
        <w:rPr>
          <w:spacing w:val="-13"/>
          <w:sz w:val="24"/>
        </w:rPr>
        <w:t xml:space="preserve"> </w:t>
      </w:r>
      <w:r>
        <w:rPr>
          <w:sz w:val="24"/>
        </w:rPr>
        <w:t>(тезисов)</w:t>
      </w:r>
      <w:r>
        <w:rPr>
          <w:spacing w:val="-6"/>
          <w:sz w:val="24"/>
        </w:rPr>
        <w:t xml:space="preserve"> </w:t>
      </w:r>
      <w:r>
        <w:rPr>
          <w:sz w:val="24"/>
        </w:rPr>
        <w:t>устного</w:t>
      </w:r>
      <w:r>
        <w:rPr>
          <w:spacing w:val="-3"/>
          <w:sz w:val="24"/>
        </w:rPr>
        <w:t xml:space="preserve"> </w:t>
      </w:r>
      <w:r>
        <w:rPr>
          <w:sz w:val="24"/>
        </w:rPr>
        <w:t>или</w:t>
      </w:r>
      <w:r>
        <w:rPr>
          <w:spacing w:val="-7"/>
          <w:sz w:val="24"/>
        </w:rPr>
        <w:t xml:space="preserve"> </w:t>
      </w:r>
      <w:r>
        <w:rPr>
          <w:sz w:val="24"/>
        </w:rPr>
        <w:t>письменного</w:t>
      </w:r>
      <w:r>
        <w:rPr>
          <w:spacing w:val="-3"/>
          <w:sz w:val="24"/>
        </w:rPr>
        <w:t xml:space="preserve"> </w:t>
      </w:r>
      <w:r>
        <w:rPr>
          <w:spacing w:val="-2"/>
          <w:sz w:val="24"/>
        </w:rPr>
        <w:t>сообщения;</w:t>
      </w:r>
    </w:p>
    <w:p w14:paraId="1AB48B26">
      <w:pPr>
        <w:pStyle w:val="32"/>
        <w:numPr>
          <w:ilvl w:val="1"/>
          <w:numId w:val="14"/>
        </w:numPr>
        <w:tabs>
          <w:tab w:val="left" w:pos="1136"/>
        </w:tabs>
        <w:spacing w:before="41" w:line="280" w:lineRule="auto"/>
        <w:ind w:right="879" w:firstLine="283"/>
        <w:jc w:val="left"/>
        <w:rPr>
          <w:sz w:val="24"/>
        </w:rPr>
      </w:pPr>
      <w:r>
        <w:rPr>
          <w:sz w:val="24"/>
        </w:rPr>
        <w:t>заполнение</w:t>
      </w:r>
      <w:r>
        <w:rPr>
          <w:spacing w:val="-2"/>
          <w:sz w:val="24"/>
        </w:rPr>
        <w:t xml:space="preserve"> </w:t>
      </w:r>
      <w:r>
        <w:rPr>
          <w:sz w:val="24"/>
        </w:rPr>
        <w:t>анкет</w:t>
      </w:r>
      <w:r>
        <w:rPr>
          <w:spacing w:val="-5"/>
          <w:sz w:val="24"/>
        </w:rPr>
        <w:t xml:space="preserve"> </w:t>
      </w:r>
      <w:r>
        <w:rPr>
          <w:sz w:val="24"/>
        </w:rPr>
        <w:t>и формуляров:</w:t>
      </w:r>
      <w:r>
        <w:rPr>
          <w:spacing w:val="-1"/>
          <w:sz w:val="24"/>
        </w:rPr>
        <w:t xml:space="preserve"> </w:t>
      </w:r>
      <w:r>
        <w:rPr>
          <w:sz w:val="24"/>
        </w:rPr>
        <w:t>сообщение</w:t>
      </w:r>
      <w:r>
        <w:rPr>
          <w:spacing w:val="-12"/>
          <w:sz w:val="24"/>
        </w:rPr>
        <w:t xml:space="preserve"> </w:t>
      </w:r>
      <w:r>
        <w:rPr>
          <w:sz w:val="24"/>
        </w:rPr>
        <w:t>о себе</w:t>
      </w:r>
      <w:r>
        <w:rPr>
          <w:spacing w:val="-2"/>
          <w:sz w:val="24"/>
        </w:rPr>
        <w:t xml:space="preserve"> </w:t>
      </w:r>
      <w:r>
        <w:rPr>
          <w:sz w:val="24"/>
        </w:rPr>
        <w:t>основных</w:t>
      </w:r>
      <w:r>
        <w:rPr>
          <w:spacing w:val="-6"/>
          <w:sz w:val="24"/>
        </w:rPr>
        <w:t xml:space="preserve"> </w:t>
      </w:r>
      <w:r>
        <w:rPr>
          <w:sz w:val="24"/>
        </w:rPr>
        <w:t>сведений в</w:t>
      </w:r>
      <w:r>
        <w:rPr>
          <w:spacing w:val="-4"/>
          <w:sz w:val="24"/>
        </w:rPr>
        <w:t xml:space="preserve"> </w:t>
      </w:r>
      <w:r>
        <w:rPr>
          <w:sz w:val="24"/>
        </w:rPr>
        <w:t>соответствии</w:t>
      </w:r>
      <w:r>
        <w:rPr>
          <w:spacing w:val="-5"/>
          <w:sz w:val="24"/>
        </w:rPr>
        <w:t xml:space="preserve"> </w:t>
      </w:r>
      <w:r>
        <w:rPr>
          <w:sz w:val="24"/>
        </w:rPr>
        <w:t>с нормами, принятыми в стране (странах) изучаемого языка;</w:t>
      </w:r>
    </w:p>
    <w:p w14:paraId="009F00A4">
      <w:pPr>
        <w:pStyle w:val="32"/>
        <w:numPr>
          <w:ilvl w:val="1"/>
          <w:numId w:val="14"/>
        </w:numPr>
        <w:tabs>
          <w:tab w:val="left" w:pos="1136"/>
        </w:tabs>
        <w:spacing w:line="269" w:lineRule="exact"/>
        <w:ind w:left="1136"/>
        <w:jc w:val="left"/>
        <w:rPr>
          <w:sz w:val="24"/>
        </w:rPr>
      </w:pPr>
      <w:r>
        <w:rPr>
          <w:sz w:val="24"/>
        </w:rPr>
        <w:t>написание</w:t>
      </w:r>
      <w:r>
        <w:rPr>
          <w:spacing w:val="24"/>
          <w:sz w:val="24"/>
        </w:rPr>
        <w:t xml:space="preserve">  </w:t>
      </w:r>
      <w:r>
        <w:rPr>
          <w:sz w:val="24"/>
        </w:rPr>
        <w:t>электронного</w:t>
      </w:r>
      <w:r>
        <w:rPr>
          <w:spacing w:val="29"/>
          <w:sz w:val="24"/>
        </w:rPr>
        <w:t xml:space="preserve">  </w:t>
      </w:r>
      <w:r>
        <w:rPr>
          <w:sz w:val="24"/>
        </w:rPr>
        <w:t>сообщения</w:t>
      </w:r>
      <w:r>
        <w:rPr>
          <w:spacing w:val="27"/>
          <w:sz w:val="24"/>
        </w:rPr>
        <w:t xml:space="preserve">  </w:t>
      </w:r>
      <w:r>
        <w:rPr>
          <w:sz w:val="24"/>
        </w:rPr>
        <w:t>личного</w:t>
      </w:r>
      <w:r>
        <w:rPr>
          <w:spacing w:val="29"/>
          <w:sz w:val="24"/>
        </w:rPr>
        <w:t xml:space="preserve">  </w:t>
      </w:r>
      <w:r>
        <w:rPr>
          <w:sz w:val="24"/>
        </w:rPr>
        <w:t>характера</w:t>
      </w:r>
      <w:r>
        <w:rPr>
          <w:spacing w:val="28"/>
          <w:sz w:val="24"/>
        </w:rPr>
        <w:t xml:space="preserve">  </w:t>
      </w:r>
      <w:r>
        <w:rPr>
          <w:sz w:val="24"/>
        </w:rPr>
        <w:t>в</w:t>
      </w:r>
      <w:r>
        <w:rPr>
          <w:spacing w:val="27"/>
          <w:sz w:val="24"/>
        </w:rPr>
        <w:t xml:space="preserve">  </w:t>
      </w:r>
      <w:r>
        <w:rPr>
          <w:sz w:val="24"/>
        </w:rPr>
        <w:t>соответствии</w:t>
      </w:r>
      <w:r>
        <w:rPr>
          <w:spacing w:val="28"/>
          <w:sz w:val="24"/>
        </w:rPr>
        <w:t xml:space="preserve">  </w:t>
      </w:r>
      <w:r>
        <w:rPr>
          <w:sz w:val="24"/>
        </w:rPr>
        <w:t>с</w:t>
      </w:r>
      <w:r>
        <w:rPr>
          <w:spacing w:val="78"/>
          <w:w w:val="150"/>
          <w:sz w:val="24"/>
        </w:rPr>
        <w:t xml:space="preserve"> </w:t>
      </w:r>
      <w:r>
        <w:rPr>
          <w:spacing w:val="-2"/>
          <w:sz w:val="24"/>
        </w:rPr>
        <w:t>нормами</w:t>
      </w:r>
    </w:p>
    <w:p w14:paraId="39E4F8CC">
      <w:pPr>
        <w:pStyle w:val="32"/>
        <w:spacing w:line="269" w:lineRule="exact"/>
        <w:jc w:val="left"/>
        <w:rPr>
          <w:sz w:val="24"/>
        </w:rPr>
        <w:sectPr>
          <w:pgSz w:w="11910" w:h="16840"/>
          <w:pgMar w:top="320" w:right="141" w:bottom="620" w:left="708" w:header="0" w:footer="358" w:gutter="0"/>
          <w:cols w:space="720" w:num="1"/>
        </w:sectPr>
      </w:pPr>
    </w:p>
    <w:p w14:paraId="7DFEAD95">
      <w:pPr>
        <w:pStyle w:val="17"/>
        <w:spacing w:before="76" w:line="276" w:lineRule="auto"/>
        <w:ind w:right="558" w:firstLine="0"/>
      </w:pPr>
      <w:r>
        <w:t>неофициального общения, принятыми в стране (странах) изучаемого языка (объѐм письма - до 120 слов);</w:t>
      </w:r>
    </w:p>
    <w:p w14:paraId="324EE556">
      <w:pPr>
        <w:pStyle w:val="32"/>
        <w:numPr>
          <w:ilvl w:val="1"/>
          <w:numId w:val="14"/>
        </w:numPr>
        <w:tabs>
          <w:tab w:val="left" w:pos="1134"/>
        </w:tabs>
        <w:spacing w:line="276" w:lineRule="auto"/>
        <w:ind w:right="558" w:firstLine="283"/>
        <w:rPr>
          <w:sz w:val="24"/>
        </w:rPr>
      </w:pPr>
      <w:r>
        <w:rPr>
          <w:sz w:val="24"/>
        </w:rPr>
        <w:t>создание небольшого письменного высказывания с использованием образца, плана, таблицы</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прочитанного/прослушанного</w:t>
      </w:r>
      <w:r>
        <w:rPr>
          <w:spacing w:val="-15"/>
          <w:sz w:val="24"/>
        </w:rPr>
        <w:t xml:space="preserve"> </w:t>
      </w:r>
      <w:r>
        <w:rPr>
          <w:sz w:val="24"/>
        </w:rPr>
        <w:t>текста</w:t>
      </w:r>
      <w:r>
        <w:rPr>
          <w:spacing w:val="-15"/>
          <w:sz w:val="24"/>
        </w:rPr>
        <w:t xml:space="preserve"> </w:t>
      </w:r>
      <w:r>
        <w:rPr>
          <w:sz w:val="24"/>
        </w:rPr>
        <w:t>(объѐм</w:t>
      </w:r>
      <w:r>
        <w:rPr>
          <w:spacing w:val="-15"/>
          <w:sz w:val="24"/>
        </w:rPr>
        <w:t xml:space="preserve"> </w:t>
      </w:r>
      <w:r>
        <w:rPr>
          <w:sz w:val="24"/>
        </w:rPr>
        <w:t>письменного</w:t>
      </w:r>
      <w:r>
        <w:rPr>
          <w:spacing w:val="-15"/>
          <w:sz w:val="24"/>
        </w:rPr>
        <w:t xml:space="preserve"> </w:t>
      </w:r>
      <w:r>
        <w:rPr>
          <w:sz w:val="24"/>
        </w:rPr>
        <w:t>высказывания</w:t>
      </w:r>
      <w:r>
        <w:rPr>
          <w:spacing w:val="-8"/>
          <w:sz w:val="24"/>
        </w:rPr>
        <w:t xml:space="preserve"> </w:t>
      </w:r>
      <w:r>
        <w:rPr>
          <w:sz w:val="24"/>
        </w:rPr>
        <w:t>-</w:t>
      </w:r>
      <w:r>
        <w:rPr>
          <w:spacing w:val="-15"/>
          <w:sz w:val="24"/>
        </w:rPr>
        <w:t xml:space="preserve"> </w:t>
      </w:r>
      <w:r>
        <w:rPr>
          <w:sz w:val="24"/>
        </w:rPr>
        <w:t>до</w:t>
      </w:r>
      <w:r>
        <w:rPr>
          <w:spacing w:val="-14"/>
          <w:sz w:val="24"/>
        </w:rPr>
        <w:t xml:space="preserve"> </w:t>
      </w:r>
      <w:r>
        <w:rPr>
          <w:sz w:val="24"/>
        </w:rPr>
        <w:t xml:space="preserve">120 </w:t>
      </w:r>
      <w:r>
        <w:rPr>
          <w:spacing w:val="-2"/>
          <w:sz w:val="24"/>
        </w:rPr>
        <w:t>слов);</w:t>
      </w:r>
    </w:p>
    <w:p w14:paraId="3890D781">
      <w:pPr>
        <w:pStyle w:val="32"/>
        <w:numPr>
          <w:ilvl w:val="1"/>
          <w:numId w:val="14"/>
        </w:numPr>
        <w:tabs>
          <w:tab w:val="left" w:pos="1134"/>
        </w:tabs>
        <w:spacing w:before="2" w:line="276" w:lineRule="auto"/>
        <w:ind w:right="551" w:firstLine="283"/>
        <w:rPr>
          <w:sz w:val="24"/>
        </w:rPr>
      </w:pPr>
      <w:r>
        <w:rPr>
          <w:sz w:val="24"/>
        </w:rPr>
        <w:t xml:space="preserve">заполнение таблицы с краткой фиксацией содержания прочитанного (прослушанного) </w:t>
      </w:r>
      <w:r>
        <w:rPr>
          <w:spacing w:val="-2"/>
          <w:sz w:val="24"/>
        </w:rPr>
        <w:t>текста;</w:t>
      </w:r>
    </w:p>
    <w:p w14:paraId="5D585AF5">
      <w:pPr>
        <w:pStyle w:val="32"/>
        <w:numPr>
          <w:ilvl w:val="1"/>
          <w:numId w:val="14"/>
        </w:numPr>
        <w:tabs>
          <w:tab w:val="left" w:pos="1134"/>
        </w:tabs>
        <w:spacing w:line="275" w:lineRule="exact"/>
        <w:ind w:left="1134" w:hanging="282"/>
        <w:rPr>
          <w:sz w:val="24"/>
        </w:rPr>
      </w:pPr>
      <w:r>
        <w:rPr>
          <w:sz w:val="24"/>
        </w:rPr>
        <w:t>преобразование</w:t>
      </w:r>
      <w:r>
        <w:rPr>
          <w:spacing w:val="-14"/>
          <w:sz w:val="24"/>
        </w:rPr>
        <w:t xml:space="preserve"> </w:t>
      </w:r>
      <w:r>
        <w:rPr>
          <w:sz w:val="24"/>
        </w:rPr>
        <w:t>таблицы,</w:t>
      </w:r>
      <w:r>
        <w:rPr>
          <w:spacing w:val="-4"/>
          <w:sz w:val="24"/>
        </w:rPr>
        <w:t xml:space="preserve"> </w:t>
      </w:r>
      <w:r>
        <w:rPr>
          <w:sz w:val="24"/>
        </w:rPr>
        <w:t>схемы</w:t>
      </w:r>
      <w:r>
        <w:rPr>
          <w:spacing w:val="-6"/>
          <w:sz w:val="24"/>
        </w:rPr>
        <w:t xml:space="preserve"> </w:t>
      </w:r>
      <w:r>
        <w:rPr>
          <w:sz w:val="24"/>
        </w:rPr>
        <w:t>в</w:t>
      </w:r>
      <w:r>
        <w:rPr>
          <w:spacing w:val="-9"/>
          <w:sz w:val="24"/>
        </w:rPr>
        <w:t xml:space="preserve"> </w:t>
      </w:r>
      <w:r>
        <w:rPr>
          <w:sz w:val="24"/>
        </w:rPr>
        <w:t>текстовый</w:t>
      </w:r>
      <w:r>
        <w:rPr>
          <w:spacing w:val="-6"/>
          <w:sz w:val="24"/>
        </w:rPr>
        <w:t xml:space="preserve"> </w:t>
      </w:r>
      <w:r>
        <w:rPr>
          <w:sz w:val="24"/>
        </w:rPr>
        <w:t>вариант</w:t>
      </w:r>
      <w:r>
        <w:rPr>
          <w:spacing w:val="-6"/>
          <w:sz w:val="24"/>
        </w:rPr>
        <w:t xml:space="preserve"> </w:t>
      </w:r>
      <w:r>
        <w:rPr>
          <w:sz w:val="24"/>
        </w:rPr>
        <w:t>представления</w:t>
      </w:r>
      <w:r>
        <w:rPr>
          <w:spacing w:val="-10"/>
          <w:sz w:val="24"/>
        </w:rPr>
        <w:t xml:space="preserve"> </w:t>
      </w:r>
      <w:r>
        <w:rPr>
          <w:spacing w:val="-2"/>
          <w:sz w:val="24"/>
        </w:rPr>
        <w:t>информации;</w:t>
      </w:r>
    </w:p>
    <w:p w14:paraId="0D4BAEA6">
      <w:pPr>
        <w:pStyle w:val="32"/>
        <w:numPr>
          <w:ilvl w:val="1"/>
          <w:numId w:val="14"/>
        </w:numPr>
        <w:tabs>
          <w:tab w:val="left" w:pos="1134"/>
        </w:tabs>
        <w:spacing w:before="41" w:line="276" w:lineRule="auto"/>
        <w:ind w:right="553" w:firstLine="283"/>
        <w:rPr>
          <w:sz w:val="24"/>
        </w:rPr>
      </w:pPr>
      <w:r>
        <w:rPr>
          <w:sz w:val="24"/>
        </w:rPr>
        <w:t xml:space="preserve">письменное представление результатов выполненной проектной работы (объѐм - 100-120 </w:t>
      </w:r>
      <w:r>
        <w:rPr>
          <w:spacing w:val="-2"/>
          <w:sz w:val="24"/>
        </w:rPr>
        <w:t>слов).</w:t>
      </w:r>
    </w:p>
    <w:p w14:paraId="426BAEED">
      <w:pPr>
        <w:pStyle w:val="32"/>
        <w:numPr>
          <w:ilvl w:val="1"/>
          <w:numId w:val="14"/>
        </w:numPr>
        <w:tabs>
          <w:tab w:val="left" w:pos="1134"/>
        </w:tabs>
        <w:spacing w:before="3"/>
        <w:ind w:left="1134" w:hanging="282"/>
        <w:rPr>
          <w:sz w:val="24"/>
        </w:rPr>
      </w:pPr>
      <w:r>
        <w:rPr>
          <w:sz w:val="24"/>
        </w:rPr>
        <w:t>Языковые</w:t>
      </w:r>
      <w:r>
        <w:rPr>
          <w:spacing w:val="-5"/>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14:paraId="3827FFFC">
      <w:pPr>
        <w:pStyle w:val="32"/>
        <w:numPr>
          <w:ilvl w:val="1"/>
          <w:numId w:val="14"/>
        </w:numPr>
        <w:tabs>
          <w:tab w:val="left" w:pos="1134"/>
        </w:tabs>
        <w:spacing w:before="41"/>
        <w:ind w:left="1134" w:hanging="282"/>
        <w:rPr>
          <w:sz w:val="24"/>
        </w:rPr>
      </w:pPr>
      <w:r>
        <w:rPr>
          <w:sz w:val="24"/>
        </w:rPr>
        <w:t>Фонетическая</w:t>
      </w:r>
      <w:r>
        <w:rPr>
          <w:spacing w:val="-8"/>
          <w:sz w:val="24"/>
        </w:rPr>
        <w:t xml:space="preserve"> </w:t>
      </w:r>
      <w:r>
        <w:rPr>
          <w:sz w:val="24"/>
        </w:rPr>
        <w:t>сторона</w:t>
      </w:r>
      <w:r>
        <w:rPr>
          <w:spacing w:val="-8"/>
          <w:sz w:val="24"/>
        </w:rPr>
        <w:t xml:space="preserve"> </w:t>
      </w:r>
      <w:r>
        <w:rPr>
          <w:spacing w:val="-4"/>
          <w:sz w:val="24"/>
        </w:rPr>
        <w:t>речи.</w:t>
      </w:r>
    </w:p>
    <w:p w14:paraId="5D881303">
      <w:pPr>
        <w:pStyle w:val="32"/>
        <w:numPr>
          <w:ilvl w:val="1"/>
          <w:numId w:val="14"/>
        </w:numPr>
        <w:tabs>
          <w:tab w:val="left" w:pos="1134"/>
        </w:tabs>
        <w:spacing w:before="41" w:line="276" w:lineRule="auto"/>
        <w:ind w:right="545" w:firstLine="283"/>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5"/>
          <w:sz w:val="24"/>
        </w:rPr>
        <w:t xml:space="preserve"> </w:t>
      </w:r>
      <w:r>
        <w:rPr>
          <w:sz w:val="24"/>
        </w:rPr>
        <w:t>особенностей,</w:t>
      </w:r>
      <w:r>
        <w:rPr>
          <w:spacing w:val="-13"/>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15"/>
          <w:sz w:val="24"/>
        </w:rPr>
        <w:t xml:space="preserve"> </w:t>
      </w:r>
      <w:r>
        <w:rPr>
          <w:sz w:val="24"/>
        </w:rPr>
        <w:t>отсутствия</w:t>
      </w:r>
      <w:r>
        <w:rPr>
          <w:spacing w:val="-11"/>
          <w:sz w:val="24"/>
        </w:rPr>
        <w:t xml:space="preserve"> </w:t>
      </w:r>
      <w:r>
        <w:rPr>
          <w:sz w:val="24"/>
        </w:rPr>
        <w:t>фразового</w:t>
      </w:r>
      <w:r>
        <w:rPr>
          <w:spacing w:val="-6"/>
          <w:sz w:val="24"/>
        </w:rPr>
        <w:t xml:space="preserve"> </w:t>
      </w:r>
      <w:r>
        <w:rPr>
          <w:sz w:val="24"/>
        </w:rPr>
        <w:t>ударения</w:t>
      </w:r>
      <w:r>
        <w:rPr>
          <w:spacing w:val="-6"/>
          <w:sz w:val="24"/>
        </w:rPr>
        <w:t xml:space="preserve"> </w:t>
      </w:r>
      <w:r>
        <w:rPr>
          <w:sz w:val="24"/>
        </w:rPr>
        <w:t>на</w:t>
      </w:r>
      <w:r>
        <w:rPr>
          <w:spacing w:val="-7"/>
          <w:sz w:val="24"/>
        </w:rPr>
        <w:t xml:space="preserve"> </w:t>
      </w:r>
      <w:r>
        <w:rPr>
          <w:sz w:val="24"/>
        </w:rPr>
        <w:t>служебных</w:t>
      </w:r>
      <w:r>
        <w:rPr>
          <w:spacing w:val="-11"/>
          <w:sz w:val="24"/>
        </w:rPr>
        <w:t xml:space="preserve"> </w:t>
      </w:r>
      <w:r>
        <w:rPr>
          <w:sz w:val="24"/>
        </w:rPr>
        <w:t>словах, чтение новых слов согласно основным правилам чтения.</w:t>
      </w:r>
    </w:p>
    <w:p w14:paraId="335EEE03">
      <w:pPr>
        <w:pStyle w:val="32"/>
        <w:numPr>
          <w:ilvl w:val="1"/>
          <w:numId w:val="14"/>
        </w:numPr>
        <w:tabs>
          <w:tab w:val="left" w:pos="1134"/>
        </w:tabs>
        <w:spacing w:line="274" w:lineRule="exact"/>
        <w:ind w:left="1134" w:hanging="282"/>
        <w:rPr>
          <w:sz w:val="24"/>
        </w:rPr>
      </w:pPr>
      <w:r>
        <w:rPr>
          <w:sz w:val="24"/>
        </w:rPr>
        <w:t>Выражение</w:t>
      </w:r>
      <w:r>
        <w:rPr>
          <w:spacing w:val="-9"/>
          <w:sz w:val="24"/>
        </w:rPr>
        <w:t xml:space="preserve"> </w:t>
      </w:r>
      <w:r>
        <w:rPr>
          <w:sz w:val="24"/>
        </w:rPr>
        <w:t>модального</w:t>
      </w:r>
      <w:r>
        <w:rPr>
          <w:spacing w:val="-4"/>
          <w:sz w:val="24"/>
        </w:rPr>
        <w:t xml:space="preserve"> </w:t>
      </w:r>
      <w:r>
        <w:rPr>
          <w:sz w:val="24"/>
        </w:rPr>
        <w:t>значения,</w:t>
      </w:r>
      <w:r>
        <w:rPr>
          <w:spacing w:val="-6"/>
          <w:sz w:val="24"/>
        </w:rPr>
        <w:t xml:space="preserve"> </w:t>
      </w:r>
      <w:r>
        <w:rPr>
          <w:sz w:val="24"/>
        </w:rPr>
        <w:t>чувства</w:t>
      </w:r>
      <w:r>
        <w:rPr>
          <w:spacing w:val="-9"/>
          <w:sz w:val="24"/>
        </w:rPr>
        <w:t xml:space="preserve"> </w:t>
      </w:r>
      <w:r>
        <w:rPr>
          <w:sz w:val="24"/>
        </w:rPr>
        <w:t>и</w:t>
      </w:r>
      <w:r>
        <w:rPr>
          <w:spacing w:val="-8"/>
          <w:sz w:val="24"/>
        </w:rPr>
        <w:t xml:space="preserve"> </w:t>
      </w:r>
      <w:r>
        <w:rPr>
          <w:spacing w:val="-2"/>
          <w:sz w:val="24"/>
        </w:rPr>
        <w:t>эмоции.</w:t>
      </w:r>
    </w:p>
    <w:p w14:paraId="485832C5">
      <w:pPr>
        <w:pStyle w:val="32"/>
        <w:numPr>
          <w:ilvl w:val="1"/>
          <w:numId w:val="14"/>
        </w:numPr>
        <w:tabs>
          <w:tab w:val="left" w:pos="1134"/>
        </w:tabs>
        <w:spacing w:before="47" w:line="271" w:lineRule="auto"/>
        <w:ind w:right="572" w:firstLine="283"/>
        <w:rPr>
          <w:sz w:val="24"/>
        </w:rPr>
      </w:pPr>
      <w:r>
        <w:rPr>
          <w:sz w:val="24"/>
        </w:rPr>
        <w:t>Различение на слух британского и американского вариантов произношения в прослушанных текстах или услышанных высказываниях.</w:t>
      </w:r>
    </w:p>
    <w:p w14:paraId="1C20D2B5">
      <w:pPr>
        <w:pStyle w:val="32"/>
        <w:numPr>
          <w:ilvl w:val="1"/>
          <w:numId w:val="14"/>
        </w:numPr>
        <w:tabs>
          <w:tab w:val="left" w:pos="1134"/>
        </w:tabs>
        <w:spacing w:before="5" w:line="278" w:lineRule="auto"/>
        <w:ind w:right="556" w:firstLine="283"/>
        <w:rPr>
          <w:sz w:val="24"/>
        </w:rPr>
      </w:pPr>
      <w:r>
        <w:rPr>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w:t>
      </w:r>
      <w:r>
        <w:rPr>
          <w:spacing w:val="-2"/>
          <w:sz w:val="24"/>
        </w:rPr>
        <w:t>текста.</w:t>
      </w:r>
    </w:p>
    <w:p w14:paraId="1A7DB2E6">
      <w:pPr>
        <w:pStyle w:val="32"/>
        <w:numPr>
          <w:ilvl w:val="1"/>
          <w:numId w:val="14"/>
        </w:numPr>
        <w:tabs>
          <w:tab w:val="left" w:pos="1134"/>
        </w:tabs>
        <w:spacing w:line="276" w:lineRule="auto"/>
        <w:ind w:right="570" w:firstLine="283"/>
        <w:rPr>
          <w:sz w:val="24"/>
        </w:rPr>
      </w:pPr>
      <w:r>
        <w:rPr>
          <w:sz w:val="24"/>
        </w:rPr>
        <w:t>Тексты для чтения вслух: сообщение информационного характера, отрывок из статьи научно-популярного характера, рассказ, диалог (беседа).</w:t>
      </w:r>
    </w:p>
    <w:p w14:paraId="15DF46AF">
      <w:pPr>
        <w:pStyle w:val="32"/>
        <w:numPr>
          <w:ilvl w:val="1"/>
          <w:numId w:val="14"/>
        </w:numPr>
        <w:tabs>
          <w:tab w:val="left" w:pos="1134"/>
        </w:tabs>
        <w:ind w:left="1134" w:hanging="282"/>
        <w:rPr>
          <w:sz w:val="24"/>
        </w:rPr>
      </w:pPr>
      <w:r>
        <w:rPr>
          <w:sz w:val="24"/>
        </w:rPr>
        <w:t>Объѐм</w:t>
      </w:r>
      <w:r>
        <w:rPr>
          <w:spacing w:val="-4"/>
          <w:sz w:val="24"/>
        </w:rPr>
        <w:t xml:space="preserve"> </w:t>
      </w:r>
      <w:r>
        <w:rPr>
          <w:sz w:val="24"/>
        </w:rPr>
        <w:t>текста</w:t>
      </w:r>
      <w:r>
        <w:rPr>
          <w:spacing w:val="-1"/>
          <w:sz w:val="24"/>
        </w:rPr>
        <w:t xml:space="preserve"> </w:t>
      </w:r>
      <w:r>
        <w:rPr>
          <w:sz w:val="24"/>
        </w:rPr>
        <w:t>для чтения</w:t>
      </w:r>
      <w:r>
        <w:rPr>
          <w:spacing w:val="-5"/>
          <w:sz w:val="24"/>
        </w:rPr>
        <w:t xml:space="preserve"> </w:t>
      </w:r>
      <w:r>
        <w:rPr>
          <w:sz w:val="24"/>
        </w:rPr>
        <w:t>вслух</w:t>
      </w:r>
      <w:r>
        <w:rPr>
          <w:spacing w:val="-1"/>
          <w:sz w:val="24"/>
        </w:rPr>
        <w:t xml:space="preserve"> </w:t>
      </w:r>
      <w:r>
        <w:rPr>
          <w:sz w:val="24"/>
        </w:rPr>
        <w:t>-</w:t>
      </w:r>
      <w:r>
        <w:rPr>
          <w:spacing w:val="-3"/>
          <w:sz w:val="24"/>
        </w:rPr>
        <w:t xml:space="preserve"> </w:t>
      </w:r>
      <w:r>
        <w:rPr>
          <w:sz w:val="24"/>
        </w:rPr>
        <w:t>до</w:t>
      </w:r>
      <w:r>
        <w:rPr>
          <w:spacing w:val="-1"/>
          <w:sz w:val="24"/>
        </w:rPr>
        <w:t xml:space="preserve"> </w:t>
      </w:r>
      <w:r>
        <w:rPr>
          <w:sz w:val="24"/>
        </w:rPr>
        <w:t>110</w:t>
      </w:r>
      <w:r>
        <w:rPr>
          <w:spacing w:val="-5"/>
          <w:sz w:val="24"/>
        </w:rPr>
        <w:t xml:space="preserve"> </w:t>
      </w:r>
      <w:r>
        <w:rPr>
          <w:spacing w:val="-4"/>
          <w:sz w:val="24"/>
        </w:rPr>
        <w:t>слов.</w:t>
      </w:r>
    </w:p>
    <w:p w14:paraId="2E5731E9">
      <w:pPr>
        <w:pStyle w:val="32"/>
        <w:numPr>
          <w:ilvl w:val="1"/>
          <w:numId w:val="14"/>
        </w:numPr>
        <w:tabs>
          <w:tab w:val="left" w:pos="1134"/>
        </w:tabs>
        <w:spacing w:before="39"/>
        <w:ind w:left="1134" w:hanging="282"/>
        <w:rPr>
          <w:sz w:val="24"/>
        </w:rPr>
      </w:pPr>
      <w:r>
        <w:rPr>
          <w:sz w:val="24"/>
        </w:rPr>
        <w:t>Графика,</w:t>
      </w:r>
      <w:r>
        <w:rPr>
          <w:spacing w:val="-3"/>
          <w:sz w:val="24"/>
        </w:rPr>
        <w:t xml:space="preserve"> </w:t>
      </w:r>
      <w:r>
        <w:rPr>
          <w:sz w:val="24"/>
        </w:rPr>
        <w:t>орфография</w:t>
      </w:r>
      <w:r>
        <w:rPr>
          <w:spacing w:val="-8"/>
          <w:sz w:val="24"/>
        </w:rPr>
        <w:t xml:space="preserve"> </w:t>
      </w:r>
      <w:r>
        <w:rPr>
          <w:sz w:val="24"/>
        </w:rPr>
        <w:t>и</w:t>
      </w:r>
      <w:r>
        <w:rPr>
          <w:spacing w:val="-7"/>
          <w:sz w:val="24"/>
        </w:rPr>
        <w:t xml:space="preserve"> </w:t>
      </w:r>
      <w:r>
        <w:rPr>
          <w:spacing w:val="-2"/>
          <w:sz w:val="24"/>
        </w:rPr>
        <w:t>пунктуация.</w:t>
      </w:r>
    </w:p>
    <w:p w14:paraId="38F38057">
      <w:pPr>
        <w:pStyle w:val="32"/>
        <w:numPr>
          <w:ilvl w:val="1"/>
          <w:numId w:val="14"/>
        </w:numPr>
        <w:tabs>
          <w:tab w:val="left" w:pos="1134"/>
        </w:tabs>
        <w:spacing w:before="41"/>
        <w:ind w:left="1134" w:hanging="282"/>
        <w:rPr>
          <w:sz w:val="24"/>
        </w:rPr>
      </w:pPr>
      <w:r>
        <w:rPr>
          <w:sz w:val="24"/>
        </w:rPr>
        <w:t>Правильное</w:t>
      </w:r>
      <w:r>
        <w:rPr>
          <w:spacing w:val="-13"/>
          <w:sz w:val="24"/>
        </w:rPr>
        <w:t xml:space="preserve"> </w:t>
      </w:r>
      <w:r>
        <w:rPr>
          <w:sz w:val="24"/>
        </w:rPr>
        <w:t>написание</w:t>
      </w:r>
      <w:r>
        <w:rPr>
          <w:spacing w:val="-12"/>
          <w:sz w:val="24"/>
        </w:rPr>
        <w:t xml:space="preserve"> </w:t>
      </w:r>
      <w:r>
        <w:rPr>
          <w:sz w:val="24"/>
        </w:rPr>
        <w:t>изученных</w:t>
      </w:r>
      <w:r>
        <w:rPr>
          <w:spacing w:val="-11"/>
          <w:sz w:val="24"/>
        </w:rPr>
        <w:t xml:space="preserve"> </w:t>
      </w:r>
      <w:r>
        <w:rPr>
          <w:spacing w:val="-2"/>
          <w:sz w:val="24"/>
        </w:rPr>
        <w:t>слов.</w:t>
      </w:r>
    </w:p>
    <w:p w14:paraId="0FB2F6D2">
      <w:pPr>
        <w:pStyle w:val="32"/>
        <w:numPr>
          <w:ilvl w:val="1"/>
          <w:numId w:val="14"/>
        </w:numPr>
        <w:tabs>
          <w:tab w:val="left" w:pos="1134"/>
        </w:tabs>
        <w:spacing w:before="42" w:line="276" w:lineRule="auto"/>
        <w:ind w:right="556" w:firstLine="283"/>
        <w:rPr>
          <w:sz w:val="24"/>
        </w:rPr>
      </w:pPr>
      <w:r>
        <w:rPr>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w:t>
      </w:r>
      <w:r>
        <w:rPr>
          <w:spacing w:val="-1"/>
          <w:sz w:val="24"/>
        </w:rPr>
        <w:t xml:space="preserve"> </w:t>
      </w:r>
      <w:r>
        <w:rPr>
          <w:sz w:val="24"/>
        </w:rPr>
        <w:t>the other hand), апострофа.</w:t>
      </w:r>
    </w:p>
    <w:p w14:paraId="628E43DB">
      <w:pPr>
        <w:pStyle w:val="32"/>
        <w:numPr>
          <w:ilvl w:val="1"/>
          <w:numId w:val="14"/>
        </w:numPr>
        <w:tabs>
          <w:tab w:val="left" w:pos="1134"/>
        </w:tabs>
        <w:spacing w:before="2" w:line="276" w:lineRule="auto"/>
        <w:ind w:right="553" w:firstLine="283"/>
        <w:rPr>
          <w:sz w:val="24"/>
        </w:rPr>
      </w:pPr>
      <w:r>
        <w:rPr>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76E64FBF">
      <w:pPr>
        <w:pStyle w:val="32"/>
        <w:numPr>
          <w:ilvl w:val="1"/>
          <w:numId w:val="14"/>
        </w:numPr>
        <w:tabs>
          <w:tab w:val="left" w:pos="1134"/>
        </w:tabs>
        <w:spacing w:before="4"/>
        <w:ind w:left="1134" w:hanging="282"/>
        <w:rPr>
          <w:sz w:val="24"/>
        </w:rPr>
      </w:pPr>
      <w:r>
        <w:rPr>
          <w:sz w:val="24"/>
        </w:rPr>
        <w:t>Лексическая</w:t>
      </w:r>
      <w:r>
        <w:rPr>
          <w:spacing w:val="-3"/>
          <w:sz w:val="24"/>
        </w:rPr>
        <w:t xml:space="preserve"> </w:t>
      </w:r>
      <w:r>
        <w:rPr>
          <w:sz w:val="24"/>
        </w:rPr>
        <w:t>сторона</w:t>
      </w:r>
      <w:r>
        <w:rPr>
          <w:spacing w:val="-8"/>
          <w:sz w:val="24"/>
        </w:rPr>
        <w:t xml:space="preserve"> </w:t>
      </w:r>
      <w:r>
        <w:rPr>
          <w:spacing w:val="-4"/>
          <w:sz w:val="24"/>
        </w:rPr>
        <w:t>речи.</w:t>
      </w:r>
    </w:p>
    <w:p w14:paraId="34ABA2E2">
      <w:pPr>
        <w:pStyle w:val="32"/>
        <w:numPr>
          <w:ilvl w:val="1"/>
          <w:numId w:val="14"/>
        </w:numPr>
        <w:tabs>
          <w:tab w:val="left" w:pos="1134"/>
        </w:tabs>
        <w:spacing w:before="32" w:line="276" w:lineRule="auto"/>
        <w:ind w:right="563" w:firstLine="283"/>
        <w:rPr>
          <w:sz w:val="24"/>
        </w:rPr>
      </w:pPr>
      <w:r>
        <w:rPr>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w:t>
      </w:r>
      <w:r>
        <w:rPr>
          <w:spacing w:val="-2"/>
          <w:sz w:val="24"/>
        </w:rPr>
        <w:t>сочетаемости.</w:t>
      </w:r>
    </w:p>
    <w:p w14:paraId="16E25FBA">
      <w:pPr>
        <w:pStyle w:val="32"/>
        <w:numPr>
          <w:ilvl w:val="1"/>
          <w:numId w:val="14"/>
        </w:numPr>
        <w:tabs>
          <w:tab w:val="left" w:pos="1134"/>
        </w:tabs>
        <w:spacing w:before="2" w:line="276" w:lineRule="auto"/>
        <w:ind w:right="576" w:firstLine="283"/>
        <w:rPr>
          <w:sz w:val="24"/>
        </w:rPr>
      </w:pPr>
      <w:r>
        <w:rPr>
          <w:sz w:val="24"/>
        </w:rPr>
        <w:t>Распознавание и употребление в устной и письменной речи различных средств связи для обеспечения логичности и целостности высказывания.</w:t>
      </w:r>
    </w:p>
    <w:p w14:paraId="29A7563F">
      <w:pPr>
        <w:pStyle w:val="32"/>
        <w:numPr>
          <w:ilvl w:val="1"/>
          <w:numId w:val="14"/>
        </w:numPr>
        <w:tabs>
          <w:tab w:val="left" w:pos="1134"/>
        </w:tabs>
        <w:spacing w:line="276" w:lineRule="auto"/>
        <w:ind w:right="563" w:firstLine="283"/>
        <w:rPr>
          <w:sz w:val="24"/>
        </w:rPr>
      </w:pPr>
      <w:r>
        <w:rPr>
          <w:sz w:val="24"/>
        </w:rPr>
        <w:t>Объѐм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0969E64">
      <w:pPr>
        <w:pStyle w:val="32"/>
        <w:numPr>
          <w:ilvl w:val="1"/>
          <w:numId w:val="14"/>
        </w:numPr>
        <w:tabs>
          <w:tab w:val="left" w:pos="1136"/>
        </w:tabs>
        <w:spacing w:before="3" w:line="276" w:lineRule="auto"/>
        <w:ind w:right="6010" w:firstLine="283"/>
        <w:jc w:val="left"/>
        <w:rPr>
          <w:sz w:val="24"/>
        </w:rPr>
      </w:pPr>
      <w:r>
        <w:rPr>
          <w:spacing w:val="-2"/>
          <w:sz w:val="24"/>
        </w:rPr>
        <w:t>Основные способы словообразования: аффиксация:</w:t>
      </w:r>
    </w:p>
    <w:p w14:paraId="4B44DF6A">
      <w:pPr>
        <w:pStyle w:val="32"/>
        <w:numPr>
          <w:ilvl w:val="1"/>
          <w:numId w:val="14"/>
        </w:numPr>
        <w:tabs>
          <w:tab w:val="left" w:pos="1136"/>
        </w:tabs>
        <w:spacing w:line="275" w:lineRule="exact"/>
        <w:ind w:left="1136"/>
        <w:jc w:val="left"/>
        <w:rPr>
          <w:sz w:val="24"/>
        </w:rPr>
      </w:pPr>
      <w:r>
        <w:rPr>
          <w:sz w:val="24"/>
        </w:rPr>
        <w:t>глаголов</w:t>
      </w:r>
      <w:r>
        <w:rPr>
          <w:spacing w:val="-9"/>
          <w:sz w:val="24"/>
        </w:rPr>
        <w:t xml:space="preserve"> </w:t>
      </w:r>
      <w:r>
        <w:rPr>
          <w:sz w:val="24"/>
        </w:rPr>
        <w:t>с</w:t>
      </w:r>
      <w:r>
        <w:rPr>
          <w:spacing w:val="-8"/>
          <w:sz w:val="24"/>
        </w:rPr>
        <w:t xml:space="preserve"> </w:t>
      </w:r>
      <w:r>
        <w:rPr>
          <w:sz w:val="24"/>
        </w:rPr>
        <w:t>помощью</w:t>
      </w:r>
      <w:r>
        <w:rPr>
          <w:spacing w:val="-8"/>
          <w:sz w:val="24"/>
        </w:rPr>
        <w:t xml:space="preserve"> </w:t>
      </w:r>
      <w:r>
        <w:rPr>
          <w:sz w:val="24"/>
        </w:rPr>
        <w:t>префиксов</w:t>
      </w:r>
      <w:r>
        <w:rPr>
          <w:spacing w:val="1"/>
          <w:sz w:val="24"/>
        </w:rPr>
        <w:t xml:space="preserve"> </w:t>
      </w:r>
      <w:r>
        <w:rPr>
          <w:sz w:val="24"/>
        </w:rPr>
        <w:t>under-,</w:t>
      </w:r>
      <w:r>
        <w:rPr>
          <w:spacing w:val="-9"/>
          <w:sz w:val="24"/>
        </w:rPr>
        <w:t xml:space="preserve"> </w:t>
      </w:r>
      <w:r>
        <w:rPr>
          <w:sz w:val="24"/>
        </w:rPr>
        <w:t>over-,</w:t>
      </w:r>
      <w:r>
        <w:rPr>
          <w:spacing w:val="-5"/>
          <w:sz w:val="24"/>
        </w:rPr>
        <w:t xml:space="preserve"> </w:t>
      </w:r>
      <w:r>
        <w:rPr>
          <w:sz w:val="24"/>
        </w:rPr>
        <w:t>dis-, mis-</w:t>
      </w:r>
      <w:r>
        <w:rPr>
          <w:spacing w:val="-10"/>
          <w:sz w:val="24"/>
        </w:rPr>
        <w:t>;</w:t>
      </w:r>
    </w:p>
    <w:p w14:paraId="61B03F6A">
      <w:pPr>
        <w:pStyle w:val="32"/>
        <w:numPr>
          <w:ilvl w:val="1"/>
          <w:numId w:val="14"/>
        </w:numPr>
        <w:tabs>
          <w:tab w:val="left" w:pos="1136"/>
        </w:tabs>
        <w:spacing w:before="41"/>
        <w:ind w:left="1136"/>
        <w:jc w:val="left"/>
        <w:rPr>
          <w:sz w:val="24"/>
        </w:rPr>
      </w:pPr>
      <w:r>
        <w:rPr>
          <w:sz w:val="24"/>
        </w:rPr>
        <w:t>имѐн</w:t>
      </w:r>
      <w:r>
        <w:rPr>
          <w:spacing w:val="-13"/>
          <w:sz w:val="24"/>
        </w:rPr>
        <w:t xml:space="preserve"> </w:t>
      </w:r>
      <w:r>
        <w:rPr>
          <w:sz w:val="24"/>
        </w:rPr>
        <w:t>прилагательных</w:t>
      </w:r>
      <w:r>
        <w:rPr>
          <w:spacing w:val="-10"/>
          <w:sz w:val="24"/>
        </w:rPr>
        <w:t xml:space="preserve"> </w:t>
      </w:r>
      <w:r>
        <w:rPr>
          <w:sz w:val="24"/>
        </w:rPr>
        <w:t>с</w:t>
      </w:r>
      <w:r>
        <w:rPr>
          <w:spacing w:val="-11"/>
          <w:sz w:val="24"/>
        </w:rPr>
        <w:t xml:space="preserve"> </w:t>
      </w:r>
      <w:r>
        <w:rPr>
          <w:sz w:val="24"/>
        </w:rPr>
        <w:t>помощью</w:t>
      </w:r>
      <w:r>
        <w:rPr>
          <w:spacing w:val="-8"/>
          <w:sz w:val="24"/>
        </w:rPr>
        <w:t xml:space="preserve"> </w:t>
      </w:r>
      <w:r>
        <w:rPr>
          <w:sz w:val="24"/>
        </w:rPr>
        <w:t>суффиксов</w:t>
      </w:r>
      <w:r>
        <w:rPr>
          <w:spacing w:val="1"/>
          <w:sz w:val="24"/>
        </w:rPr>
        <w:t xml:space="preserve"> </w:t>
      </w:r>
      <w:r>
        <w:rPr>
          <w:sz w:val="24"/>
        </w:rPr>
        <w:t>-able/-</w:t>
      </w:r>
      <w:r>
        <w:rPr>
          <w:spacing w:val="-2"/>
          <w:sz w:val="24"/>
        </w:rPr>
        <w:t>ible;</w:t>
      </w:r>
    </w:p>
    <w:p w14:paraId="344FBBED">
      <w:pPr>
        <w:pStyle w:val="32"/>
        <w:jc w:val="left"/>
        <w:rPr>
          <w:sz w:val="24"/>
        </w:rPr>
        <w:sectPr>
          <w:pgSz w:w="11910" w:h="16840"/>
          <w:pgMar w:top="320" w:right="141" w:bottom="620" w:left="708" w:header="0" w:footer="358" w:gutter="0"/>
          <w:cols w:space="720" w:num="1"/>
        </w:sectPr>
      </w:pPr>
    </w:p>
    <w:p w14:paraId="05E39ACE">
      <w:pPr>
        <w:pStyle w:val="32"/>
        <w:numPr>
          <w:ilvl w:val="1"/>
          <w:numId w:val="14"/>
        </w:numPr>
        <w:tabs>
          <w:tab w:val="left" w:pos="1136"/>
        </w:tabs>
        <w:spacing w:before="76"/>
        <w:ind w:left="1136"/>
        <w:jc w:val="left"/>
        <w:rPr>
          <w:sz w:val="24"/>
        </w:rPr>
      </w:pPr>
      <w:r>
        <w:rPr>
          <w:sz w:val="24"/>
        </w:rPr>
        <w:t>имѐн</w:t>
      </w:r>
      <w:r>
        <w:rPr>
          <w:spacing w:val="-8"/>
          <w:sz w:val="24"/>
        </w:rPr>
        <w:t xml:space="preserve"> </w:t>
      </w:r>
      <w:r>
        <w:rPr>
          <w:sz w:val="24"/>
        </w:rPr>
        <w:t>существительных</w:t>
      </w:r>
      <w:r>
        <w:rPr>
          <w:spacing w:val="-10"/>
          <w:sz w:val="24"/>
        </w:rPr>
        <w:t xml:space="preserve"> </w:t>
      </w:r>
      <w:r>
        <w:rPr>
          <w:sz w:val="24"/>
        </w:rPr>
        <w:t>с</w:t>
      </w:r>
      <w:r>
        <w:rPr>
          <w:spacing w:val="-10"/>
          <w:sz w:val="24"/>
        </w:rPr>
        <w:t xml:space="preserve"> </w:t>
      </w:r>
      <w:r>
        <w:rPr>
          <w:sz w:val="24"/>
        </w:rPr>
        <w:t>помощью</w:t>
      </w:r>
      <w:r>
        <w:rPr>
          <w:spacing w:val="-13"/>
          <w:sz w:val="24"/>
        </w:rPr>
        <w:t xml:space="preserve"> </w:t>
      </w:r>
      <w:r>
        <w:rPr>
          <w:sz w:val="24"/>
        </w:rPr>
        <w:t>отрицательных</w:t>
      </w:r>
      <w:r>
        <w:rPr>
          <w:spacing w:val="-12"/>
          <w:sz w:val="24"/>
        </w:rPr>
        <w:t xml:space="preserve"> </w:t>
      </w:r>
      <w:r>
        <w:rPr>
          <w:sz w:val="24"/>
        </w:rPr>
        <w:t>префиксов</w:t>
      </w:r>
      <w:r>
        <w:rPr>
          <w:spacing w:val="-1"/>
          <w:sz w:val="24"/>
        </w:rPr>
        <w:t xml:space="preserve"> </w:t>
      </w:r>
      <w:r>
        <w:rPr>
          <w:sz w:val="24"/>
        </w:rPr>
        <w:t>in-/im-</w:t>
      </w:r>
      <w:r>
        <w:rPr>
          <w:spacing w:val="-10"/>
          <w:sz w:val="24"/>
        </w:rPr>
        <w:t>;</w:t>
      </w:r>
    </w:p>
    <w:p w14:paraId="71C9F6B6">
      <w:pPr>
        <w:pStyle w:val="32"/>
        <w:numPr>
          <w:ilvl w:val="1"/>
          <w:numId w:val="14"/>
        </w:numPr>
        <w:tabs>
          <w:tab w:val="left" w:pos="1136"/>
        </w:tabs>
        <w:spacing w:before="41"/>
        <w:ind w:left="1136"/>
        <w:jc w:val="left"/>
        <w:rPr>
          <w:sz w:val="24"/>
        </w:rPr>
      </w:pPr>
      <w:r>
        <w:rPr>
          <w:spacing w:val="-2"/>
          <w:sz w:val="24"/>
        </w:rPr>
        <w:t>словосложение:</w:t>
      </w:r>
    </w:p>
    <w:p w14:paraId="10B48B24">
      <w:pPr>
        <w:pStyle w:val="32"/>
        <w:numPr>
          <w:ilvl w:val="1"/>
          <w:numId w:val="14"/>
        </w:numPr>
        <w:tabs>
          <w:tab w:val="left" w:pos="1136"/>
        </w:tabs>
        <w:spacing w:before="41"/>
        <w:ind w:left="1136"/>
        <w:jc w:val="left"/>
        <w:rPr>
          <w:sz w:val="24"/>
        </w:rPr>
      </w:pPr>
      <w:r>
        <w:rPr>
          <w:sz w:val="24"/>
        </w:rPr>
        <w:t>прилагательного</w:t>
      </w:r>
      <w:r>
        <w:rPr>
          <w:spacing w:val="-5"/>
          <w:sz w:val="24"/>
        </w:rPr>
        <w:t xml:space="preserve"> </w:t>
      </w:r>
      <w:r>
        <w:rPr>
          <w:sz w:val="24"/>
        </w:rPr>
        <w:t>с</w:t>
      </w:r>
      <w:r>
        <w:rPr>
          <w:spacing w:val="-15"/>
          <w:sz w:val="24"/>
        </w:rPr>
        <w:t xml:space="preserve"> </w:t>
      </w:r>
      <w:r>
        <w:rPr>
          <w:sz w:val="24"/>
        </w:rPr>
        <w:t>основой</w:t>
      </w:r>
      <w:r>
        <w:rPr>
          <w:spacing w:val="-9"/>
          <w:sz w:val="24"/>
        </w:rPr>
        <w:t xml:space="preserve"> </w:t>
      </w:r>
      <w:r>
        <w:rPr>
          <w:sz w:val="24"/>
        </w:rPr>
        <w:t>причастия</w:t>
      </w:r>
      <w:r>
        <w:rPr>
          <w:spacing w:val="-7"/>
          <w:sz w:val="24"/>
        </w:rPr>
        <w:t xml:space="preserve"> </w:t>
      </w:r>
      <w:r>
        <w:rPr>
          <w:sz w:val="24"/>
        </w:rPr>
        <w:t>прошедшего</w:t>
      </w:r>
      <w:r>
        <w:rPr>
          <w:spacing w:val="-6"/>
          <w:sz w:val="24"/>
        </w:rPr>
        <w:t xml:space="preserve"> </w:t>
      </w:r>
      <w:r>
        <w:rPr>
          <w:sz w:val="24"/>
        </w:rPr>
        <w:t>времени</w:t>
      </w:r>
      <w:r>
        <w:rPr>
          <w:spacing w:val="-9"/>
          <w:sz w:val="24"/>
        </w:rPr>
        <w:t xml:space="preserve"> </w:t>
      </w:r>
      <w:r>
        <w:rPr>
          <w:sz w:val="24"/>
        </w:rPr>
        <w:t>(well-behaved);</w:t>
      </w:r>
      <w:r>
        <w:rPr>
          <w:spacing w:val="-9"/>
          <w:sz w:val="24"/>
        </w:rPr>
        <w:t xml:space="preserve"> </w:t>
      </w:r>
      <w:r>
        <w:rPr>
          <w:spacing w:val="-2"/>
          <w:sz w:val="24"/>
        </w:rPr>
        <w:t>конверсия:</w:t>
      </w:r>
    </w:p>
    <w:p w14:paraId="3B29813F">
      <w:pPr>
        <w:pStyle w:val="32"/>
        <w:numPr>
          <w:ilvl w:val="1"/>
          <w:numId w:val="14"/>
        </w:numPr>
        <w:tabs>
          <w:tab w:val="left" w:pos="1134"/>
        </w:tabs>
        <w:spacing w:before="41" w:line="278" w:lineRule="auto"/>
        <w:ind w:right="556" w:firstLine="283"/>
        <w:rPr>
          <w:sz w:val="24"/>
        </w:rPr>
      </w:pPr>
      <w:r>
        <w:rPr>
          <w:sz w:val="24"/>
        </w:rPr>
        <w:t>образование</w:t>
      </w:r>
      <w:r>
        <w:rPr>
          <w:spacing w:val="-15"/>
          <w:sz w:val="24"/>
        </w:rPr>
        <w:t xml:space="preserve"> </w:t>
      </w:r>
      <w:r>
        <w:rPr>
          <w:sz w:val="24"/>
        </w:rPr>
        <w:t>глагола</w:t>
      </w:r>
      <w:r>
        <w:rPr>
          <w:spacing w:val="-15"/>
          <w:sz w:val="24"/>
        </w:rPr>
        <w:t xml:space="preserve"> </w:t>
      </w:r>
      <w:r>
        <w:rPr>
          <w:sz w:val="24"/>
        </w:rPr>
        <w:t>от</w:t>
      </w:r>
      <w:r>
        <w:rPr>
          <w:spacing w:val="-15"/>
          <w:sz w:val="24"/>
        </w:rPr>
        <w:t xml:space="preserve"> </w:t>
      </w:r>
      <w:r>
        <w:rPr>
          <w:sz w:val="24"/>
        </w:rPr>
        <w:t>имени</w:t>
      </w:r>
      <w:r>
        <w:rPr>
          <w:spacing w:val="-15"/>
          <w:sz w:val="24"/>
        </w:rPr>
        <w:t xml:space="preserve"> </w:t>
      </w:r>
      <w:r>
        <w:rPr>
          <w:sz w:val="24"/>
        </w:rPr>
        <w:t>прилагательного</w:t>
      </w:r>
      <w:r>
        <w:rPr>
          <w:spacing w:val="-15"/>
          <w:sz w:val="24"/>
        </w:rPr>
        <w:t xml:space="preserve"> </w:t>
      </w:r>
      <w:r>
        <w:rPr>
          <w:sz w:val="24"/>
        </w:rPr>
        <w:t>(cool</w:t>
      </w:r>
      <w:r>
        <w:rPr>
          <w:spacing w:val="-15"/>
          <w:sz w:val="24"/>
        </w:rPr>
        <w:t xml:space="preserve"> </w:t>
      </w:r>
      <w:r>
        <w:rPr>
          <w:sz w:val="24"/>
        </w:rPr>
        <w:t>-</w:t>
      </w:r>
      <w:r>
        <w:rPr>
          <w:spacing w:val="-15"/>
          <w:sz w:val="24"/>
        </w:rPr>
        <w:t xml:space="preserve"> </w:t>
      </w:r>
      <w:r>
        <w:rPr>
          <w:sz w:val="24"/>
        </w:rPr>
        <w:t>to</w:t>
      </w:r>
      <w:r>
        <w:rPr>
          <w:spacing w:val="-15"/>
          <w:sz w:val="24"/>
        </w:rPr>
        <w:t xml:space="preserve"> </w:t>
      </w:r>
      <w:r>
        <w:rPr>
          <w:sz w:val="24"/>
        </w:rPr>
        <w:t>cool).</w:t>
      </w:r>
      <w:r>
        <w:rPr>
          <w:spacing w:val="-15"/>
          <w:sz w:val="24"/>
        </w:rPr>
        <w:t xml:space="preserve"> </w:t>
      </w:r>
      <w:r>
        <w:rPr>
          <w:sz w:val="24"/>
        </w:rPr>
        <w:t>Многозначность</w:t>
      </w:r>
      <w:r>
        <w:rPr>
          <w:spacing w:val="-15"/>
          <w:sz w:val="24"/>
        </w:rPr>
        <w:t xml:space="preserve"> </w:t>
      </w:r>
      <w:r>
        <w:rPr>
          <w:sz w:val="24"/>
        </w:rPr>
        <w:t>лексических единиц. Синонимы. Антонимы. Интернациональные слова. Наиболее частотные фразовые глаголы. Сокращения и аббревиатуры.</w:t>
      </w:r>
    </w:p>
    <w:p w14:paraId="21173C90">
      <w:pPr>
        <w:pStyle w:val="32"/>
        <w:numPr>
          <w:ilvl w:val="1"/>
          <w:numId w:val="14"/>
        </w:numPr>
        <w:tabs>
          <w:tab w:val="left" w:pos="1136"/>
        </w:tabs>
        <w:spacing w:line="280" w:lineRule="auto"/>
        <w:ind w:right="570" w:firstLine="283"/>
        <w:jc w:val="left"/>
        <w:rPr>
          <w:sz w:val="24"/>
        </w:rPr>
      </w:pPr>
      <w:r>
        <w:rPr>
          <w:sz w:val="24"/>
        </w:rPr>
        <w:t>Различные</w:t>
      </w:r>
      <w:r>
        <w:rPr>
          <w:spacing w:val="-15"/>
          <w:sz w:val="24"/>
        </w:rPr>
        <w:t xml:space="preserve"> </w:t>
      </w:r>
      <w:r>
        <w:rPr>
          <w:sz w:val="24"/>
        </w:rPr>
        <w:t>средства</w:t>
      </w:r>
      <w:r>
        <w:rPr>
          <w:spacing w:val="-15"/>
          <w:sz w:val="24"/>
        </w:rPr>
        <w:t xml:space="preserve"> </w:t>
      </w:r>
      <w:r>
        <w:rPr>
          <w:sz w:val="24"/>
        </w:rPr>
        <w:t>связи</w:t>
      </w:r>
      <w:r>
        <w:rPr>
          <w:spacing w:val="-16"/>
          <w:sz w:val="24"/>
        </w:rPr>
        <w:t xml:space="preserve"> </w:t>
      </w:r>
      <w:r>
        <w:rPr>
          <w:sz w:val="24"/>
        </w:rPr>
        <w:t>в</w:t>
      </w:r>
      <w:r>
        <w:rPr>
          <w:spacing w:val="-15"/>
          <w:sz w:val="24"/>
        </w:rPr>
        <w:t xml:space="preserve"> </w:t>
      </w:r>
      <w:r>
        <w:rPr>
          <w:sz w:val="24"/>
        </w:rPr>
        <w:t>тексте</w:t>
      </w:r>
      <w:r>
        <w:rPr>
          <w:spacing w:val="-15"/>
          <w:sz w:val="24"/>
        </w:rPr>
        <w:t xml:space="preserve"> </w:t>
      </w:r>
      <w:r>
        <w:rPr>
          <w:sz w:val="24"/>
        </w:rPr>
        <w:t>для</w:t>
      </w:r>
      <w:r>
        <w:rPr>
          <w:spacing w:val="-17"/>
          <w:sz w:val="24"/>
        </w:rPr>
        <w:t xml:space="preserve"> </w:t>
      </w:r>
      <w:r>
        <w:rPr>
          <w:sz w:val="24"/>
        </w:rPr>
        <w:t>обеспечения</w:t>
      </w:r>
      <w:r>
        <w:rPr>
          <w:spacing w:val="-15"/>
          <w:sz w:val="24"/>
        </w:rPr>
        <w:t xml:space="preserve"> </w:t>
      </w:r>
      <w:r>
        <w:rPr>
          <w:sz w:val="24"/>
        </w:rPr>
        <w:t>его</w:t>
      </w:r>
      <w:r>
        <w:rPr>
          <w:spacing w:val="-15"/>
          <w:sz w:val="24"/>
        </w:rPr>
        <w:t xml:space="preserve"> </w:t>
      </w:r>
      <w:r>
        <w:rPr>
          <w:sz w:val="24"/>
        </w:rPr>
        <w:t>целостности</w:t>
      </w:r>
      <w:r>
        <w:rPr>
          <w:spacing w:val="-15"/>
          <w:sz w:val="24"/>
        </w:rPr>
        <w:t xml:space="preserve"> </w:t>
      </w:r>
      <w:r>
        <w:rPr>
          <w:sz w:val="24"/>
        </w:rPr>
        <w:t>(firstly,</w:t>
      </w:r>
      <w:r>
        <w:rPr>
          <w:spacing w:val="-15"/>
          <w:sz w:val="24"/>
        </w:rPr>
        <w:t xml:space="preserve"> </w:t>
      </w:r>
      <w:r>
        <w:rPr>
          <w:sz w:val="24"/>
        </w:rPr>
        <w:t>however,</w:t>
      </w:r>
      <w:r>
        <w:rPr>
          <w:spacing w:val="-14"/>
          <w:sz w:val="24"/>
        </w:rPr>
        <w:t xml:space="preserve"> </w:t>
      </w:r>
      <w:r>
        <w:rPr>
          <w:sz w:val="24"/>
        </w:rPr>
        <w:t>finally, at last, etc.).</w:t>
      </w:r>
    </w:p>
    <w:p w14:paraId="551A8AA5">
      <w:pPr>
        <w:pStyle w:val="32"/>
        <w:numPr>
          <w:ilvl w:val="1"/>
          <w:numId w:val="14"/>
        </w:numPr>
        <w:tabs>
          <w:tab w:val="left" w:pos="1136"/>
        </w:tabs>
        <w:spacing w:line="269" w:lineRule="exact"/>
        <w:ind w:left="1136"/>
        <w:jc w:val="left"/>
        <w:rPr>
          <w:sz w:val="24"/>
        </w:rPr>
      </w:pPr>
      <w:r>
        <w:rPr>
          <w:sz w:val="24"/>
        </w:rPr>
        <w:t>Грамматическая</w:t>
      </w:r>
      <w:r>
        <w:rPr>
          <w:spacing w:val="-6"/>
          <w:sz w:val="24"/>
        </w:rPr>
        <w:t xml:space="preserve"> </w:t>
      </w:r>
      <w:r>
        <w:rPr>
          <w:sz w:val="24"/>
        </w:rPr>
        <w:t>сторона</w:t>
      </w:r>
      <w:r>
        <w:rPr>
          <w:spacing w:val="-6"/>
          <w:sz w:val="24"/>
        </w:rPr>
        <w:t xml:space="preserve"> </w:t>
      </w:r>
      <w:r>
        <w:rPr>
          <w:spacing w:val="-4"/>
          <w:sz w:val="24"/>
        </w:rPr>
        <w:t>речи.</w:t>
      </w:r>
    </w:p>
    <w:p w14:paraId="49FAF53B">
      <w:pPr>
        <w:pStyle w:val="32"/>
        <w:numPr>
          <w:ilvl w:val="1"/>
          <w:numId w:val="14"/>
        </w:numPr>
        <w:tabs>
          <w:tab w:val="left" w:pos="1136"/>
        </w:tabs>
        <w:spacing w:before="31" w:line="276" w:lineRule="auto"/>
        <w:ind w:right="576" w:firstLine="283"/>
        <w:jc w:val="left"/>
        <w:rPr>
          <w:sz w:val="24"/>
        </w:rPr>
      </w:pPr>
      <w:r>
        <w:rPr>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6A63383">
      <w:pPr>
        <w:pStyle w:val="32"/>
        <w:numPr>
          <w:ilvl w:val="1"/>
          <w:numId w:val="14"/>
        </w:numPr>
        <w:tabs>
          <w:tab w:val="left" w:pos="1136"/>
        </w:tabs>
        <w:spacing w:before="4"/>
        <w:ind w:left="1136"/>
        <w:jc w:val="left"/>
        <w:rPr>
          <w:sz w:val="24"/>
          <w:lang w:val="en-US"/>
        </w:rPr>
      </w:pPr>
      <w:r>
        <w:rPr>
          <w:sz w:val="24"/>
        </w:rPr>
        <w:t>Предложения</w:t>
      </w:r>
      <w:r>
        <w:rPr>
          <w:spacing w:val="-9"/>
          <w:sz w:val="24"/>
          <w:lang w:val="en-US"/>
        </w:rPr>
        <w:t xml:space="preserve"> </w:t>
      </w:r>
      <w:r>
        <w:rPr>
          <w:sz w:val="24"/>
        </w:rPr>
        <w:t>со</w:t>
      </w:r>
      <w:r>
        <w:rPr>
          <w:spacing w:val="-3"/>
          <w:sz w:val="24"/>
          <w:lang w:val="en-US"/>
        </w:rPr>
        <w:t xml:space="preserve"> </w:t>
      </w:r>
      <w:r>
        <w:rPr>
          <w:sz w:val="24"/>
        </w:rPr>
        <w:t>сложным</w:t>
      </w:r>
      <w:r>
        <w:rPr>
          <w:spacing w:val="-4"/>
          <w:sz w:val="24"/>
          <w:lang w:val="en-US"/>
        </w:rPr>
        <w:t xml:space="preserve"> </w:t>
      </w:r>
      <w:r>
        <w:rPr>
          <w:sz w:val="24"/>
        </w:rPr>
        <w:t>дополнением</w:t>
      </w:r>
      <w:r>
        <w:rPr>
          <w:spacing w:val="-5"/>
          <w:sz w:val="24"/>
          <w:lang w:val="en-US"/>
        </w:rPr>
        <w:t xml:space="preserve"> </w:t>
      </w:r>
      <w:r>
        <w:rPr>
          <w:sz w:val="24"/>
          <w:lang w:val="en-US"/>
        </w:rPr>
        <w:t>(Complex</w:t>
      </w:r>
      <w:r>
        <w:rPr>
          <w:spacing w:val="-7"/>
          <w:sz w:val="24"/>
          <w:lang w:val="en-US"/>
        </w:rPr>
        <w:t xml:space="preserve"> </w:t>
      </w:r>
      <w:r>
        <w:rPr>
          <w:sz w:val="24"/>
          <w:lang w:val="en-US"/>
        </w:rPr>
        <w:t>Object)</w:t>
      </w:r>
      <w:r>
        <w:rPr>
          <w:spacing w:val="-4"/>
          <w:sz w:val="24"/>
          <w:lang w:val="en-US"/>
        </w:rPr>
        <w:t xml:space="preserve"> </w:t>
      </w:r>
      <w:r>
        <w:rPr>
          <w:sz w:val="24"/>
          <w:lang w:val="en-US"/>
        </w:rPr>
        <w:t>(I</w:t>
      </w:r>
      <w:r>
        <w:rPr>
          <w:spacing w:val="-10"/>
          <w:sz w:val="24"/>
          <w:lang w:val="en-US"/>
        </w:rPr>
        <w:t xml:space="preserve"> </w:t>
      </w:r>
      <w:r>
        <w:rPr>
          <w:sz w:val="24"/>
          <w:lang w:val="en-US"/>
        </w:rPr>
        <w:t>want</w:t>
      </w:r>
      <w:r>
        <w:rPr>
          <w:spacing w:val="-3"/>
          <w:sz w:val="24"/>
          <w:lang w:val="en-US"/>
        </w:rPr>
        <w:t xml:space="preserve"> </w:t>
      </w:r>
      <w:r>
        <w:rPr>
          <w:sz w:val="24"/>
          <w:lang w:val="en-US"/>
        </w:rPr>
        <w:t>to</w:t>
      </w:r>
      <w:r>
        <w:rPr>
          <w:spacing w:val="-2"/>
          <w:sz w:val="24"/>
          <w:lang w:val="en-US"/>
        </w:rPr>
        <w:t xml:space="preserve"> </w:t>
      </w:r>
      <w:r>
        <w:rPr>
          <w:sz w:val="24"/>
          <w:lang w:val="en-US"/>
        </w:rPr>
        <w:t>have my</w:t>
      </w:r>
      <w:r>
        <w:rPr>
          <w:spacing w:val="-12"/>
          <w:sz w:val="24"/>
          <w:lang w:val="en-US"/>
        </w:rPr>
        <w:t xml:space="preserve"> </w:t>
      </w:r>
      <w:r>
        <w:rPr>
          <w:sz w:val="24"/>
          <w:lang w:val="en-US"/>
        </w:rPr>
        <w:t>hair</w:t>
      </w:r>
      <w:r>
        <w:rPr>
          <w:spacing w:val="1"/>
          <w:sz w:val="24"/>
          <w:lang w:val="en-US"/>
        </w:rPr>
        <w:t xml:space="preserve"> </w:t>
      </w:r>
      <w:r>
        <w:rPr>
          <w:spacing w:val="-2"/>
          <w:sz w:val="24"/>
          <w:lang w:val="en-US"/>
        </w:rPr>
        <w:t>cut.).</w:t>
      </w:r>
    </w:p>
    <w:p w14:paraId="55F0E0F1">
      <w:pPr>
        <w:pStyle w:val="32"/>
        <w:numPr>
          <w:ilvl w:val="1"/>
          <w:numId w:val="14"/>
        </w:numPr>
        <w:tabs>
          <w:tab w:val="left" w:pos="1136"/>
        </w:tabs>
        <w:spacing w:before="41"/>
        <w:ind w:left="1136"/>
        <w:jc w:val="left"/>
        <w:rPr>
          <w:sz w:val="24"/>
        </w:rPr>
      </w:pPr>
      <w:r>
        <w:rPr>
          <w:sz w:val="24"/>
        </w:rPr>
        <w:t>Условные</w:t>
      </w:r>
      <w:r>
        <w:rPr>
          <w:spacing w:val="-10"/>
          <w:sz w:val="24"/>
        </w:rPr>
        <w:t xml:space="preserve"> </w:t>
      </w:r>
      <w:r>
        <w:rPr>
          <w:sz w:val="24"/>
        </w:rPr>
        <w:t>предложения</w:t>
      </w:r>
      <w:r>
        <w:rPr>
          <w:spacing w:val="-8"/>
          <w:sz w:val="24"/>
        </w:rPr>
        <w:t xml:space="preserve"> </w:t>
      </w:r>
      <w:r>
        <w:rPr>
          <w:sz w:val="24"/>
        </w:rPr>
        <w:t>нереального</w:t>
      </w:r>
      <w:r>
        <w:rPr>
          <w:spacing w:val="-4"/>
          <w:sz w:val="24"/>
        </w:rPr>
        <w:t xml:space="preserve"> </w:t>
      </w:r>
      <w:r>
        <w:rPr>
          <w:sz w:val="24"/>
        </w:rPr>
        <w:t>характера</w:t>
      </w:r>
      <w:r>
        <w:rPr>
          <w:spacing w:val="-10"/>
          <w:sz w:val="24"/>
        </w:rPr>
        <w:t xml:space="preserve"> </w:t>
      </w:r>
      <w:r>
        <w:rPr>
          <w:sz w:val="24"/>
        </w:rPr>
        <w:t>(Conditional</w:t>
      </w:r>
      <w:r>
        <w:rPr>
          <w:spacing w:val="-11"/>
          <w:sz w:val="24"/>
        </w:rPr>
        <w:t xml:space="preserve"> </w:t>
      </w:r>
      <w:r>
        <w:rPr>
          <w:spacing w:val="-4"/>
          <w:sz w:val="24"/>
        </w:rPr>
        <w:t>II).</w:t>
      </w:r>
    </w:p>
    <w:p w14:paraId="003D27B5">
      <w:pPr>
        <w:pStyle w:val="32"/>
        <w:numPr>
          <w:ilvl w:val="1"/>
          <w:numId w:val="14"/>
        </w:numPr>
        <w:tabs>
          <w:tab w:val="left" w:pos="1136"/>
        </w:tabs>
        <w:spacing w:before="41"/>
        <w:ind w:left="1136"/>
        <w:jc w:val="left"/>
        <w:rPr>
          <w:sz w:val="24"/>
        </w:rPr>
      </w:pPr>
      <w:r>
        <w:rPr>
          <w:sz w:val="24"/>
        </w:rPr>
        <w:t>Конструкции</w:t>
      </w:r>
      <w:r>
        <w:rPr>
          <w:spacing w:val="-5"/>
          <w:sz w:val="24"/>
        </w:rPr>
        <w:t xml:space="preserve"> </w:t>
      </w:r>
      <w:r>
        <w:rPr>
          <w:sz w:val="24"/>
        </w:rPr>
        <w:t>для</w:t>
      </w:r>
      <w:r>
        <w:rPr>
          <w:spacing w:val="-4"/>
          <w:sz w:val="24"/>
        </w:rPr>
        <w:t xml:space="preserve"> </w:t>
      </w:r>
      <w:r>
        <w:rPr>
          <w:sz w:val="24"/>
        </w:rPr>
        <w:t>выражения</w:t>
      </w:r>
      <w:r>
        <w:rPr>
          <w:spacing w:val="-10"/>
          <w:sz w:val="24"/>
        </w:rPr>
        <w:t xml:space="preserve"> </w:t>
      </w:r>
      <w:r>
        <w:rPr>
          <w:sz w:val="24"/>
        </w:rPr>
        <w:t>предпочтения</w:t>
      </w:r>
      <w:r>
        <w:rPr>
          <w:spacing w:val="-2"/>
          <w:sz w:val="24"/>
        </w:rPr>
        <w:t xml:space="preserve"> </w:t>
      </w:r>
      <w:r>
        <w:rPr>
          <w:sz w:val="24"/>
        </w:rPr>
        <w:t>I</w:t>
      </w:r>
      <w:r>
        <w:rPr>
          <w:spacing w:val="-11"/>
          <w:sz w:val="24"/>
        </w:rPr>
        <w:t xml:space="preserve"> </w:t>
      </w:r>
      <w:r>
        <w:rPr>
          <w:sz w:val="24"/>
        </w:rPr>
        <w:t>prefer</w:t>
      </w:r>
      <w:r>
        <w:rPr>
          <w:spacing w:val="-5"/>
          <w:sz w:val="24"/>
        </w:rPr>
        <w:t xml:space="preserve"> </w:t>
      </w:r>
      <w:r>
        <w:rPr>
          <w:sz w:val="24"/>
        </w:rPr>
        <w:t>.../I’dprefer</w:t>
      </w:r>
      <w:r>
        <w:rPr>
          <w:spacing w:val="-4"/>
          <w:sz w:val="24"/>
        </w:rPr>
        <w:t xml:space="preserve"> </w:t>
      </w:r>
      <w:r>
        <w:rPr>
          <w:sz w:val="24"/>
        </w:rPr>
        <w:t>.../I’d</w:t>
      </w:r>
      <w:r>
        <w:rPr>
          <w:spacing w:val="-3"/>
          <w:sz w:val="24"/>
        </w:rPr>
        <w:t xml:space="preserve"> </w:t>
      </w:r>
      <w:r>
        <w:rPr>
          <w:sz w:val="24"/>
        </w:rPr>
        <w:t>rather</w:t>
      </w:r>
      <w:r>
        <w:rPr>
          <w:spacing w:val="-4"/>
          <w:sz w:val="24"/>
        </w:rPr>
        <w:t xml:space="preserve"> ....</w:t>
      </w:r>
    </w:p>
    <w:p w14:paraId="1E8A7C7A">
      <w:pPr>
        <w:pStyle w:val="32"/>
        <w:numPr>
          <w:ilvl w:val="1"/>
          <w:numId w:val="14"/>
        </w:numPr>
        <w:tabs>
          <w:tab w:val="left" w:pos="1136"/>
        </w:tabs>
        <w:spacing w:before="40"/>
        <w:ind w:left="1136"/>
        <w:jc w:val="left"/>
        <w:rPr>
          <w:sz w:val="24"/>
        </w:rPr>
      </w:pPr>
      <w:r>
        <w:rPr>
          <w:sz w:val="24"/>
        </w:rPr>
        <w:t>Конструкция</w:t>
      </w:r>
      <w:r>
        <w:rPr>
          <w:spacing w:val="-3"/>
          <w:sz w:val="24"/>
        </w:rPr>
        <w:t xml:space="preserve"> </w:t>
      </w:r>
      <w:r>
        <w:rPr>
          <w:sz w:val="24"/>
        </w:rPr>
        <w:t>I</w:t>
      </w:r>
      <w:r>
        <w:rPr>
          <w:spacing w:val="-10"/>
          <w:sz w:val="24"/>
        </w:rPr>
        <w:t xml:space="preserve"> </w:t>
      </w:r>
      <w:r>
        <w:rPr>
          <w:sz w:val="24"/>
        </w:rPr>
        <w:t>wish</w:t>
      </w:r>
      <w:r>
        <w:rPr>
          <w:spacing w:val="-6"/>
          <w:sz w:val="24"/>
        </w:rPr>
        <w:t xml:space="preserve"> </w:t>
      </w:r>
      <w:r>
        <w:rPr>
          <w:spacing w:val="-4"/>
          <w:sz w:val="24"/>
        </w:rPr>
        <w:t>....</w:t>
      </w:r>
    </w:p>
    <w:p w14:paraId="5BC7FF65">
      <w:pPr>
        <w:pStyle w:val="32"/>
        <w:numPr>
          <w:ilvl w:val="1"/>
          <w:numId w:val="14"/>
        </w:numPr>
        <w:tabs>
          <w:tab w:val="left" w:pos="1136"/>
        </w:tabs>
        <w:spacing w:before="41"/>
        <w:ind w:left="1136"/>
        <w:jc w:val="left"/>
        <w:rPr>
          <w:sz w:val="24"/>
        </w:rPr>
      </w:pPr>
      <w:r>
        <w:rPr>
          <w:sz w:val="24"/>
        </w:rPr>
        <w:t>Предложения</w:t>
      </w:r>
      <w:r>
        <w:rPr>
          <w:spacing w:val="-6"/>
          <w:sz w:val="24"/>
        </w:rPr>
        <w:t xml:space="preserve"> </w:t>
      </w:r>
      <w:r>
        <w:rPr>
          <w:sz w:val="24"/>
        </w:rPr>
        <w:t>с</w:t>
      </w:r>
      <w:r>
        <w:rPr>
          <w:spacing w:val="-7"/>
          <w:sz w:val="24"/>
        </w:rPr>
        <w:t xml:space="preserve"> </w:t>
      </w:r>
      <w:r>
        <w:rPr>
          <w:sz w:val="24"/>
        </w:rPr>
        <w:t>конструкцией</w:t>
      </w:r>
      <w:r>
        <w:rPr>
          <w:spacing w:val="2"/>
          <w:sz w:val="24"/>
        </w:rPr>
        <w:t xml:space="preserve"> </w:t>
      </w:r>
      <w:r>
        <w:rPr>
          <w:sz w:val="24"/>
        </w:rPr>
        <w:t>either</w:t>
      </w:r>
      <w:r>
        <w:rPr>
          <w:spacing w:val="-3"/>
          <w:sz w:val="24"/>
        </w:rPr>
        <w:t xml:space="preserve"> </w:t>
      </w:r>
      <w:r>
        <w:rPr>
          <w:sz w:val="24"/>
        </w:rPr>
        <w:t>...</w:t>
      </w:r>
      <w:r>
        <w:rPr>
          <w:spacing w:val="-8"/>
          <w:sz w:val="24"/>
        </w:rPr>
        <w:t xml:space="preserve"> </w:t>
      </w:r>
      <w:r>
        <w:rPr>
          <w:sz w:val="24"/>
        </w:rPr>
        <w:t>or,</w:t>
      </w:r>
      <w:r>
        <w:rPr>
          <w:spacing w:val="-4"/>
          <w:sz w:val="24"/>
        </w:rPr>
        <w:t xml:space="preserve"> </w:t>
      </w:r>
      <w:r>
        <w:rPr>
          <w:sz w:val="24"/>
        </w:rPr>
        <w:t>neither</w:t>
      </w:r>
      <w:r>
        <w:rPr>
          <w:spacing w:val="-3"/>
          <w:sz w:val="24"/>
        </w:rPr>
        <w:t xml:space="preserve"> </w:t>
      </w:r>
      <w:r>
        <w:rPr>
          <w:sz w:val="24"/>
        </w:rPr>
        <w:t>...</w:t>
      </w:r>
      <w:r>
        <w:rPr>
          <w:spacing w:val="2"/>
          <w:sz w:val="24"/>
        </w:rPr>
        <w:t xml:space="preserve"> </w:t>
      </w:r>
      <w:r>
        <w:rPr>
          <w:spacing w:val="-4"/>
          <w:sz w:val="24"/>
        </w:rPr>
        <w:t>nor.</w:t>
      </w:r>
    </w:p>
    <w:p w14:paraId="063428DF">
      <w:pPr>
        <w:pStyle w:val="32"/>
        <w:numPr>
          <w:ilvl w:val="1"/>
          <w:numId w:val="14"/>
        </w:numPr>
        <w:tabs>
          <w:tab w:val="left" w:pos="1134"/>
        </w:tabs>
        <w:spacing w:before="46" w:line="273" w:lineRule="auto"/>
        <w:ind w:right="555" w:firstLine="283"/>
        <w:rPr>
          <w:sz w:val="24"/>
        </w:rPr>
      </w:pPr>
      <w:r>
        <w:rPr>
          <w:sz w:val="24"/>
        </w:rPr>
        <w:t>Глаголы в видовременных формах действительного залога в изъявительном наклонении (Present/Past/Future</w:t>
      </w:r>
      <w:r>
        <w:rPr>
          <w:spacing w:val="-6"/>
          <w:sz w:val="24"/>
        </w:rPr>
        <w:t xml:space="preserve"> </w:t>
      </w:r>
      <w:r>
        <w:rPr>
          <w:sz w:val="24"/>
        </w:rPr>
        <w:t>Simple</w:t>
      </w:r>
      <w:r>
        <w:rPr>
          <w:spacing w:val="-4"/>
          <w:sz w:val="24"/>
        </w:rPr>
        <w:t xml:space="preserve"> </w:t>
      </w:r>
      <w:r>
        <w:rPr>
          <w:sz w:val="24"/>
        </w:rPr>
        <w:t>Tense, Present/Past</w:t>
      </w:r>
      <w:r>
        <w:rPr>
          <w:spacing w:val="-2"/>
          <w:sz w:val="24"/>
        </w:rPr>
        <w:t xml:space="preserve"> </w:t>
      </w:r>
      <w:r>
        <w:rPr>
          <w:sz w:val="24"/>
        </w:rPr>
        <w:t>Perfect Tense,</w:t>
      </w:r>
      <w:r>
        <w:rPr>
          <w:spacing w:val="-1"/>
          <w:sz w:val="24"/>
        </w:rPr>
        <w:t xml:space="preserve"> </w:t>
      </w:r>
      <w:r>
        <w:rPr>
          <w:sz w:val="24"/>
        </w:rPr>
        <w:t>Present/Past Continuous</w:t>
      </w:r>
      <w:r>
        <w:rPr>
          <w:spacing w:val="-4"/>
          <w:sz w:val="24"/>
        </w:rPr>
        <w:t xml:space="preserve"> </w:t>
      </w:r>
      <w:r>
        <w:rPr>
          <w:sz w:val="24"/>
        </w:rPr>
        <w:t>Tense, Future-in-the-Past) и наиболее употребительных формах страдательного залога (Present/Past Simple Passive, Present Perfect Passive).</w:t>
      </w:r>
    </w:p>
    <w:p w14:paraId="0BFBDD02">
      <w:pPr>
        <w:pStyle w:val="32"/>
        <w:numPr>
          <w:ilvl w:val="1"/>
          <w:numId w:val="14"/>
        </w:numPr>
        <w:tabs>
          <w:tab w:val="left" w:pos="1134"/>
        </w:tabs>
        <w:spacing w:before="9"/>
        <w:ind w:left="1134" w:hanging="282"/>
        <w:rPr>
          <w:sz w:val="24"/>
        </w:rPr>
      </w:pPr>
      <w:r>
        <w:rPr>
          <w:sz w:val="24"/>
        </w:rPr>
        <w:t>Порядок</w:t>
      </w:r>
      <w:r>
        <w:rPr>
          <w:spacing w:val="-13"/>
          <w:sz w:val="24"/>
        </w:rPr>
        <w:t xml:space="preserve"> </w:t>
      </w:r>
      <w:r>
        <w:rPr>
          <w:sz w:val="24"/>
        </w:rPr>
        <w:t>следования</w:t>
      </w:r>
      <w:r>
        <w:rPr>
          <w:spacing w:val="-7"/>
          <w:sz w:val="24"/>
        </w:rPr>
        <w:t xml:space="preserve"> </w:t>
      </w:r>
      <w:r>
        <w:rPr>
          <w:sz w:val="24"/>
        </w:rPr>
        <w:t>имѐн</w:t>
      </w:r>
      <w:r>
        <w:rPr>
          <w:spacing w:val="-9"/>
          <w:sz w:val="24"/>
        </w:rPr>
        <w:t xml:space="preserve"> </w:t>
      </w:r>
      <w:r>
        <w:rPr>
          <w:sz w:val="24"/>
        </w:rPr>
        <w:t>прилагательных</w:t>
      </w:r>
      <w:r>
        <w:rPr>
          <w:spacing w:val="-5"/>
          <w:sz w:val="24"/>
        </w:rPr>
        <w:t xml:space="preserve"> </w:t>
      </w:r>
      <w:r>
        <w:rPr>
          <w:sz w:val="24"/>
        </w:rPr>
        <w:t>(nice</w:t>
      </w:r>
      <w:r>
        <w:rPr>
          <w:spacing w:val="-3"/>
          <w:sz w:val="24"/>
        </w:rPr>
        <w:t xml:space="preserve"> </w:t>
      </w:r>
      <w:r>
        <w:rPr>
          <w:sz w:val="24"/>
        </w:rPr>
        <w:t>long</w:t>
      </w:r>
      <w:r>
        <w:rPr>
          <w:spacing w:val="-7"/>
          <w:sz w:val="24"/>
        </w:rPr>
        <w:t xml:space="preserve"> </w:t>
      </w:r>
      <w:r>
        <w:rPr>
          <w:sz w:val="24"/>
        </w:rPr>
        <w:t>blond</w:t>
      </w:r>
      <w:r>
        <w:rPr>
          <w:spacing w:val="-1"/>
          <w:sz w:val="24"/>
        </w:rPr>
        <w:t xml:space="preserve"> </w:t>
      </w:r>
      <w:r>
        <w:rPr>
          <w:spacing w:val="-2"/>
          <w:sz w:val="24"/>
        </w:rPr>
        <w:t>hair).</w:t>
      </w:r>
    </w:p>
    <w:p w14:paraId="61B4769B">
      <w:pPr>
        <w:pStyle w:val="32"/>
        <w:numPr>
          <w:ilvl w:val="1"/>
          <w:numId w:val="14"/>
        </w:numPr>
        <w:tabs>
          <w:tab w:val="left" w:pos="1134"/>
        </w:tabs>
        <w:spacing w:before="41"/>
        <w:ind w:left="1134" w:hanging="282"/>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p w14:paraId="6F51CEF0">
      <w:pPr>
        <w:pStyle w:val="32"/>
        <w:numPr>
          <w:ilvl w:val="1"/>
          <w:numId w:val="14"/>
        </w:numPr>
        <w:tabs>
          <w:tab w:val="left" w:pos="1134"/>
        </w:tabs>
        <w:spacing w:before="41" w:line="276" w:lineRule="auto"/>
        <w:ind w:right="559"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754566CF">
      <w:pPr>
        <w:pStyle w:val="32"/>
        <w:numPr>
          <w:ilvl w:val="1"/>
          <w:numId w:val="14"/>
        </w:numPr>
        <w:tabs>
          <w:tab w:val="left" w:pos="1134"/>
        </w:tabs>
        <w:spacing w:before="2" w:line="276" w:lineRule="auto"/>
        <w:ind w:right="556" w:firstLine="283"/>
        <w:rPr>
          <w:sz w:val="24"/>
        </w:rPr>
      </w:pPr>
      <w:r>
        <w:rPr>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w:t>
      </w:r>
      <w:r>
        <w:rPr>
          <w:spacing w:val="-15"/>
          <w:sz w:val="24"/>
        </w:rPr>
        <w:t xml:space="preserve"> </w:t>
      </w:r>
      <w:r>
        <w:rPr>
          <w:sz w:val="24"/>
        </w:rPr>
        <w:t>страны</w:t>
      </w:r>
      <w:r>
        <w:rPr>
          <w:spacing w:val="-14"/>
          <w:sz w:val="24"/>
        </w:rPr>
        <w:t xml:space="preserve"> </w:t>
      </w:r>
      <w:r>
        <w:rPr>
          <w:sz w:val="24"/>
        </w:rPr>
        <w:t>(стран)</w:t>
      </w:r>
      <w:r>
        <w:rPr>
          <w:spacing w:val="-14"/>
          <w:sz w:val="24"/>
        </w:rPr>
        <w:t xml:space="preserve"> </w:t>
      </w:r>
      <w:r>
        <w:rPr>
          <w:sz w:val="24"/>
        </w:rPr>
        <w:t>изучаемого</w:t>
      </w:r>
      <w:r>
        <w:rPr>
          <w:spacing w:val="-11"/>
          <w:sz w:val="24"/>
        </w:rPr>
        <w:t xml:space="preserve"> </w:t>
      </w:r>
      <w:r>
        <w:rPr>
          <w:sz w:val="24"/>
        </w:rPr>
        <w:t>языка</w:t>
      </w:r>
      <w:r>
        <w:rPr>
          <w:spacing w:val="-15"/>
          <w:sz w:val="24"/>
        </w:rPr>
        <w:t xml:space="preserve"> </w:t>
      </w:r>
      <w:r>
        <w:rPr>
          <w:sz w:val="24"/>
        </w:rPr>
        <w:t>(известными</w:t>
      </w:r>
      <w:r>
        <w:rPr>
          <w:spacing w:val="-15"/>
          <w:sz w:val="24"/>
        </w:rPr>
        <w:t xml:space="preserve"> </w:t>
      </w:r>
      <w:r>
        <w:rPr>
          <w:sz w:val="24"/>
        </w:rPr>
        <w:t>достопримечательностями;</w:t>
      </w:r>
      <w:r>
        <w:rPr>
          <w:spacing w:val="19"/>
          <w:sz w:val="24"/>
        </w:rPr>
        <w:t xml:space="preserve"> </w:t>
      </w:r>
      <w:r>
        <w:rPr>
          <w:sz w:val="24"/>
        </w:rPr>
        <w:t>некоторыми выдающимися людьми), с доступными в языковом отношении образцами поэзии и прозы для подростков на английском языке.</w:t>
      </w:r>
    </w:p>
    <w:p w14:paraId="05C3BE7D">
      <w:pPr>
        <w:pStyle w:val="32"/>
        <w:numPr>
          <w:ilvl w:val="1"/>
          <w:numId w:val="14"/>
        </w:numPr>
        <w:tabs>
          <w:tab w:val="left" w:pos="1134"/>
        </w:tabs>
        <w:spacing w:before="7"/>
        <w:ind w:left="1134" w:hanging="282"/>
        <w:rPr>
          <w:sz w:val="24"/>
        </w:rPr>
      </w:pPr>
      <w:r>
        <w:rPr>
          <w:sz w:val="24"/>
        </w:rPr>
        <w:t>Формирование</w:t>
      </w:r>
      <w:r>
        <w:rPr>
          <w:spacing w:val="-10"/>
          <w:sz w:val="24"/>
        </w:rPr>
        <w:t xml:space="preserve"> </w:t>
      </w:r>
      <w:r>
        <w:rPr>
          <w:sz w:val="24"/>
        </w:rPr>
        <w:t>элементарного</w:t>
      </w:r>
      <w:r>
        <w:rPr>
          <w:spacing w:val="-8"/>
          <w:sz w:val="24"/>
        </w:rPr>
        <w:t xml:space="preserve"> </w:t>
      </w:r>
      <w:r>
        <w:rPr>
          <w:sz w:val="24"/>
        </w:rPr>
        <w:t>представление</w:t>
      </w:r>
      <w:r>
        <w:rPr>
          <w:spacing w:val="-12"/>
          <w:sz w:val="24"/>
        </w:rPr>
        <w:t xml:space="preserve"> </w:t>
      </w:r>
      <w:r>
        <w:rPr>
          <w:sz w:val="24"/>
        </w:rPr>
        <w:t>о</w:t>
      </w:r>
      <w:r>
        <w:rPr>
          <w:spacing w:val="-8"/>
          <w:sz w:val="24"/>
        </w:rPr>
        <w:t xml:space="preserve"> </w:t>
      </w:r>
      <w:r>
        <w:rPr>
          <w:sz w:val="24"/>
        </w:rPr>
        <w:t>различных</w:t>
      </w:r>
      <w:r>
        <w:rPr>
          <w:spacing w:val="-7"/>
          <w:sz w:val="24"/>
        </w:rPr>
        <w:t xml:space="preserve"> </w:t>
      </w:r>
      <w:r>
        <w:rPr>
          <w:sz w:val="24"/>
        </w:rPr>
        <w:t>вариантах</w:t>
      </w:r>
      <w:r>
        <w:rPr>
          <w:spacing w:val="-8"/>
          <w:sz w:val="24"/>
        </w:rPr>
        <w:t xml:space="preserve"> </w:t>
      </w:r>
      <w:r>
        <w:rPr>
          <w:sz w:val="24"/>
        </w:rPr>
        <w:t>английского</w:t>
      </w:r>
      <w:r>
        <w:rPr>
          <w:spacing w:val="-6"/>
          <w:sz w:val="24"/>
        </w:rPr>
        <w:t xml:space="preserve"> </w:t>
      </w:r>
      <w:r>
        <w:rPr>
          <w:spacing w:val="-2"/>
          <w:sz w:val="24"/>
        </w:rPr>
        <w:t>языка.</w:t>
      </w:r>
    </w:p>
    <w:p w14:paraId="0834E023">
      <w:pPr>
        <w:pStyle w:val="32"/>
        <w:numPr>
          <w:ilvl w:val="1"/>
          <w:numId w:val="14"/>
        </w:numPr>
        <w:tabs>
          <w:tab w:val="left" w:pos="1134"/>
        </w:tabs>
        <w:spacing w:before="36" w:line="280" w:lineRule="auto"/>
        <w:ind w:right="575" w:firstLine="283"/>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5F5E7E5">
      <w:pPr>
        <w:pStyle w:val="32"/>
        <w:numPr>
          <w:ilvl w:val="1"/>
          <w:numId w:val="14"/>
        </w:numPr>
        <w:tabs>
          <w:tab w:val="left" w:pos="1134"/>
        </w:tabs>
        <w:spacing w:line="269" w:lineRule="exact"/>
        <w:ind w:left="1134" w:hanging="282"/>
        <w:rPr>
          <w:sz w:val="24"/>
        </w:rPr>
      </w:pPr>
      <w:r>
        <w:rPr>
          <w:sz w:val="24"/>
        </w:rPr>
        <w:t>Соблюдение</w:t>
      </w:r>
      <w:r>
        <w:rPr>
          <w:spacing w:val="-14"/>
          <w:sz w:val="24"/>
        </w:rPr>
        <w:t xml:space="preserve"> </w:t>
      </w:r>
      <w:r>
        <w:rPr>
          <w:sz w:val="24"/>
        </w:rPr>
        <w:t>норм</w:t>
      </w:r>
      <w:r>
        <w:rPr>
          <w:spacing w:val="-10"/>
          <w:sz w:val="24"/>
        </w:rPr>
        <w:t xml:space="preserve"> </w:t>
      </w:r>
      <w:r>
        <w:rPr>
          <w:sz w:val="24"/>
        </w:rPr>
        <w:t>вежливости</w:t>
      </w:r>
      <w:r>
        <w:rPr>
          <w:spacing w:val="-8"/>
          <w:sz w:val="24"/>
        </w:rPr>
        <w:t xml:space="preserve"> </w:t>
      </w:r>
      <w:r>
        <w:rPr>
          <w:sz w:val="24"/>
        </w:rPr>
        <w:t>в</w:t>
      </w:r>
      <w:r>
        <w:rPr>
          <w:spacing w:val="-11"/>
          <w:sz w:val="24"/>
        </w:rPr>
        <w:t xml:space="preserve"> </w:t>
      </w:r>
      <w:r>
        <w:rPr>
          <w:sz w:val="24"/>
        </w:rPr>
        <w:t>межкультурном</w:t>
      </w:r>
      <w:r>
        <w:rPr>
          <w:spacing w:val="-8"/>
          <w:sz w:val="24"/>
        </w:rPr>
        <w:t xml:space="preserve"> </w:t>
      </w:r>
      <w:r>
        <w:rPr>
          <w:spacing w:val="-2"/>
          <w:sz w:val="24"/>
        </w:rPr>
        <w:t>общении.</w:t>
      </w:r>
    </w:p>
    <w:p w14:paraId="58D80331">
      <w:pPr>
        <w:pStyle w:val="32"/>
        <w:numPr>
          <w:ilvl w:val="1"/>
          <w:numId w:val="14"/>
        </w:numPr>
        <w:tabs>
          <w:tab w:val="left" w:pos="1134"/>
        </w:tabs>
        <w:spacing w:before="36"/>
        <w:ind w:left="1134" w:hanging="282"/>
        <w:rPr>
          <w:sz w:val="24"/>
        </w:rPr>
      </w:pPr>
      <w:r>
        <w:rPr>
          <w:sz w:val="24"/>
        </w:rPr>
        <w:t>Развитие</w:t>
      </w:r>
      <w:r>
        <w:rPr>
          <w:spacing w:val="-3"/>
          <w:sz w:val="24"/>
        </w:rPr>
        <w:t xml:space="preserve"> </w:t>
      </w:r>
      <w:r>
        <w:rPr>
          <w:spacing w:val="-2"/>
          <w:sz w:val="24"/>
        </w:rPr>
        <w:t>умений:</w:t>
      </w:r>
    </w:p>
    <w:p w14:paraId="26F60D78">
      <w:pPr>
        <w:pStyle w:val="32"/>
        <w:numPr>
          <w:ilvl w:val="1"/>
          <w:numId w:val="14"/>
        </w:numPr>
        <w:tabs>
          <w:tab w:val="left" w:pos="1134"/>
        </w:tabs>
        <w:spacing w:before="41" w:line="280" w:lineRule="auto"/>
        <w:ind w:right="571" w:firstLine="283"/>
        <w:rPr>
          <w:sz w:val="24"/>
        </w:rPr>
      </w:pPr>
      <w:r>
        <w:rPr>
          <w:sz w:val="24"/>
        </w:rPr>
        <w:t>писать свои имя и фамилию, а также имена и фамилии своих родственников и друзей на английском языке;</w:t>
      </w:r>
    </w:p>
    <w:p w14:paraId="73791E05">
      <w:pPr>
        <w:pStyle w:val="32"/>
        <w:numPr>
          <w:ilvl w:val="1"/>
          <w:numId w:val="14"/>
        </w:numPr>
        <w:tabs>
          <w:tab w:val="left" w:pos="1134"/>
        </w:tabs>
        <w:spacing w:line="273" w:lineRule="exact"/>
        <w:ind w:left="1134" w:hanging="282"/>
        <w:rPr>
          <w:sz w:val="24"/>
        </w:rPr>
      </w:pPr>
      <w:r>
        <w:rPr>
          <w:sz w:val="24"/>
        </w:rPr>
        <w:t>правильно</w:t>
      </w:r>
      <w:r>
        <w:rPr>
          <w:spacing w:val="-11"/>
          <w:sz w:val="24"/>
        </w:rPr>
        <w:t xml:space="preserve"> </w:t>
      </w:r>
      <w:r>
        <w:rPr>
          <w:sz w:val="24"/>
        </w:rPr>
        <w:t>оформлять</w:t>
      </w:r>
      <w:r>
        <w:rPr>
          <w:spacing w:val="-3"/>
          <w:sz w:val="24"/>
        </w:rPr>
        <w:t xml:space="preserve"> </w:t>
      </w:r>
      <w:r>
        <w:rPr>
          <w:sz w:val="24"/>
        </w:rPr>
        <w:t>свой</w:t>
      </w:r>
      <w:r>
        <w:rPr>
          <w:spacing w:val="-5"/>
          <w:sz w:val="24"/>
        </w:rPr>
        <w:t xml:space="preserve"> </w:t>
      </w:r>
      <w:r>
        <w:rPr>
          <w:sz w:val="24"/>
        </w:rPr>
        <w:t>адрес</w:t>
      </w:r>
      <w:r>
        <w:rPr>
          <w:spacing w:val="-7"/>
          <w:sz w:val="24"/>
        </w:rPr>
        <w:t xml:space="preserve"> </w:t>
      </w:r>
      <w:r>
        <w:rPr>
          <w:sz w:val="24"/>
        </w:rPr>
        <w:t>на</w:t>
      </w:r>
      <w:r>
        <w:rPr>
          <w:spacing w:val="-6"/>
          <w:sz w:val="24"/>
        </w:rPr>
        <w:t xml:space="preserve"> </w:t>
      </w:r>
      <w:r>
        <w:rPr>
          <w:sz w:val="24"/>
        </w:rPr>
        <w:t>английском</w:t>
      </w:r>
      <w:r>
        <w:rPr>
          <w:spacing w:val="-3"/>
          <w:sz w:val="24"/>
        </w:rPr>
        <w:t xml:space="preserve"> </w:t>
      </w:r>
      <w:r>
        <w:rPr>
          <w:sz w:val="24"/>
        </w:rPr>
        <w:t>языке</w:t>
      </w:r>
      <w:r>
        <w:rPr>
          <w:spacing w:val="-6"/>
          <w:sz w:val="24"/>
        </w:rPr>
        <w:t xml:space="preserve"> </w:t>
      </w:r>
      <w:r>
        <w:rPr>
          <w:sz w:val="24"/>
        </w:rPr>
        <w:t>(в</w:t>
      </w:r>
      <w:r>
        <w:rPr>
          <w:spacing w:val="-3"/>
          <w:sz w:val="24"/>
        </w:rPr>
        <w:t xml:space="preserve"> </w:t>
      </w:r>
      <w:r>
        <w:rPr>
          <w:spacing w:val="-2"/>
          <w:sz w:val="24"/>
        </w:rPr>
        <w:t>анкете);</w:t>
      </w:r>
    </w:p>
    <w:p w14:paraId="560FAF07">
      <w:pPr>
        <w:pStyle w:val="32"/>
        <w:numPr>
          <w:ilvl w:val="1"/>
          <w:numId w:val="14"/>
        </w:numPr>
        <w:tabs>
          <w:tab w:val="left" w:pos="1134"/>
        </w:tabs>
        <w:spacing w:before="36" w:line="271" w:lineRule="auto"/>
        <w:ind w:right="568" w:firstLine="283"/>
        <w:rPr>
          <w:sz w:val="24"/>
        </w:rPr>
      </w:pPr>
      <w:r>
        <w:rPr>
          <w:sz w:val="24"/>
        </w:rPr>
        <w:t>правильно</w:t>
      </w:r>
      <w:r>
        <w:rPr>
          <w:spacing w:val="-15"/>
          <w:sz w:val="24"/>
        </w:rPr>
        <w:t xml:space="preserve"> </w:t>
      </w:r>
      <w:r>
        <w:rPr>
          <w:sz w:val="24"/>
        </w:rPr>
        <w:t>оформлять</w:t>
      </w:r>
      <w:r>
        <w:rPr>
          <w:spacing w:val="-15"/>
          <w:sz w:val="24"/>
        </w:rPr>
        <w:t xml:space="preserve"> </w:t>
      </w:r>
      <w:r>
        <w:rPr>
          <w:sz w:val="24"/>
        </w:rPr>
        <w:t>электронное</w:t>
      </w:r>
      <w:r>
        <w:rPr>
          <w:spacing w:val="-15"/>
          <w:sz w:val="24"/>
        </w:rPr>
        <w:t xml:space="preserve"> </w:t>
      </w:r>
      <w:r>
        <w:rPr>
          <w:sz w:val="24"/>
        </w:rPr>
        <w:t>сообщение</w:t>
      </w:r>
      <w:r>
        <w:rPr>
          <w:spacing w:val="-15"/>
          <w:sz w:val="24"/>
        </w:rPr>
        <w:t xml:space="preserve"> </w:t>
      </w:r>
      <w:r>
        <w:rPr>
          <w:sz w:val="24"/>
        </w:rPr>
        <w:t>личного</w:t>
      </w:r>
      <w:r>
        <w:rPr>
          <w:spacing w:val="-15"/>
          <w:sz w:val="24"/>
        </w:rPr>
        <w:t xml:space="preserve"> </w:t>
      </w:r>
      <w:r>
        <w:rPr>
          <w:sz w:val="24"/>
        </w:rPr>
        <w:t>характера</w:t>
      </w:r>
      <w:r>
        <w:rPr>
          <w:spacing w:val="-15"/>
          <w:sz w:val="24"/>
        </w:rPr>
        <w:t xml:space="preserve"> </w:t>
      </w:r>
      <w:r>
        <w:rPr>
          <w:sz w:val="24"/>
        </w:rPr>
        <w:t>в</w:t>
      </w:r>
      <w:r>
        <w:rPr>
          <w:spacing w:val="-15"/>
          <w:sz w:val="24"/>
        </w:rPr>
        <w:t xml:space="preserve"> </w:t>
      </w:r>
      <w:r>
        <w:rPr>
          <w:sz w:val="24"/>
        </w:rPr>
        <w:t>соответствии</w:t>
      </w:r>
      <w:r>
        <w:rPr>
          <w:spacing w:val="-14"/>
          <w:sz w:val="24"/>
        </w:rPr>
        <w:t xml:space="preserve"> </w:t>
      </w:r>
      <w:r>
        <w:rPr>
          <w:sz w:val="24"/>
        </w:rPr>
        <w:t>с</w:t>
      </w:r>
      <w:r>
        <w:rPr>
          <w:spacing w:val="-15"/>
          <w:sz w:val="24"/>
        </w:rPr>
        <w:t xml:space="preserve"> </w:t>
      </w:r>
      <w:r>
        <w:rPr>
          <w:sz w:val="24"/>
        </w:rPr>
        <w:t>нормами неофициального общения, принятыми в стране (странах) изучаемого языка;</w:t>
      </w:r>
    </w:p>
    <w:p w14:paraId="6C87789E">
      <w:pPr>
        <w:pStyle w:val="32"/>
        <w:numPr>
          <w:ilvl w:val="1"/>
          <w:numId w:val="14"/>
        </w:numPr>
        <w:tabs>
          <w:tab w:val="left" w:pos="1134"/>
        </w:tabs>
        <w:spacing w:before="11"/>
        <w:ind w:left="1134" w:hanging="282"/>
        <w:rPr>
          <w:sz w:val="24"/>
        </w:rPr>
      </w:pPr>
      <w:r>
        <w:rPr>
          <w:sz w:val="24"/>
        </w:rPr>
        <w:t>кратко</w:t>
      </w:r>
      <w:r>
        <w:rPr>
          <w:spacing w:val="-6"/>
          <w:sz w:val="24"/>
        </w:rPr>
        <w:t xml:space="preserve"> </w:t>
      </w:r>
      <w:r>
        <w:rPr>
          <w:sz w:val="24"/>
        </w:rPr>
        <w:t>представлять</w:t>
      </w:r>
      <w:r>
        <w:rPr>
          <w:spacing w:val="-5"/>
          <w:sz w:val="24"/>
        </w:rPr>
        <w:t xml:space="preserve"> </w:t>
      </w:r>
      <w:r>
        <w:rPr>
          <w:sz w:val="24"/>
        </w:rPr>
        <w:t>Россию</w:t>
      </w:r>
      <w:r>
        <w:rPr>
          <w:spacing w:val="-7"/>
          <w:sz w:val="24"/>
        </w:rPr>
        <w:t xml:space="preserve"> </w:t>
      </w:r>
      <w:r>
        <w:rPr>
          <w:sz w:val="24"/>
        </w:rPr>
        <w:t>и</w:t>
      </w:r>
      <w:r>
        <w:rPr>
          <w:spacing w:val="-5"/>
          <w:sz w:val="24"/>
        </w:rPr>
        <w:t xml:space="preserve"> </w:t>
      </w:r>
      <w:r>
        <w:rPr>
          <w:sz w:val="24"/>
        </w:rPr>
        <w:t>страну</w:t>
      </w:r>
      <w:r>
        <w:rPr>
          <w:spacing w:val="-17"/>
          <w:sz w:val="24"/>
        </w:rPr>
        <w:t xml:space="preserve"> </w:t>
      </w:r>
      <w:r>
        <w:rPr>
          <w:sz w:val="24"/>
        </w:rPr>
        <w:t>(страны)</w:t>
      </w:r>
      <w:r>
        <w:rPr>
          <w:spacing w:val="-8"/>
          <w:sz w:val="24"/>
        </w:rPr>
        <w:t xml:space="preserve"> </w:t>
      </w:r>
      <w:r>
        <w:rPr>
          <w:sz w:val="24"/>
        </w:rPr>
        <w:t xml:space="preserve">изучаемого </w:t>
      </w:r>
      <w:r>
        <w:rPr>
          <w:spacing w:val="-2"/>
          <w:sz w:val="24"/>
        </w:rPr>
        <w:t>языка;</w:t>
      </w:r>
    </w:p>
    <w:p w14:paraId="6F022559">
      <w:pPr>
        <w:pStyle w:val="32"/>
        <w:numPr>
          <w:ilvl w:val="1"/>
          <w:numId w:val="14"/>
        </w:numPr>
        <w:tabs>
          <w:tab w:val="left" w:pos="1134"/>
        </w:tabs>
        <w:spacing w:before="40" w:line="276" w:lineRule="auto"/>
        <w:ind w:right="561" w:firstLine="283"/>
        <w:rPr>
          <w:sz w:val="24"/>
        </w:rPr>
      </w:pPr>
      <w:r>
        <w:rPr>
          <w:sz w:val="24"/>
        </w:rPr>
        <w:t>кратко представлять некоторые культурные явления родной страны и страны (стран) изучаемого</w:t>
      </w:r>
      <w:r>
        <w:rPr>
          <w:spacing w:val="80"/>
          <w:sz w:val="24"/>
        </w:rPr>
        <w:t xml:space="preserve"> </w:t>
      </w:r>
      <w:r>
        <w:rPr>
          <w:sz w:val="24"/>
        </w:rPr>
        <w:t>языка</w:t>
      </w:r>
      <w:r>
        <w:rPr>
          <w:spacing w:val="80"/>
          <w:sz w:val="24"/>
        </w:rPr>
        <w:t xml:space="preserve"> </w:t>
      </w:r>
      <w:r>
        <w:rPr>
          <w:sz w:val="24"/>
        </w:rPr>
        <w:t>(основные</w:t>
      </w:r>
      <w:r>
        <w:rPr>
          <w:spacing w:val="80"/>
          <w:sz w:val="24"/>
        </w:rPr>
        <w:t xml:space="preserve"> </w:t>
      </w:r>
      <w:r>
        <w:rPr>
          <w:sz w:val="24"/>
        </w:rPr>
        <w:t>национальные</w:t>
      </w:r>
      <w:r>
        <w:rPr>
          <w:spacing w:val="80"/>
          <w:sz w:val="24"/>
        </w:rPr>
        <w:t xml:space="preserve"> </w:t>
      </w:r>
      <w:r>
        <w:rPr>
          <w:sz w:val="24"/>
        </w:rPr>
        <w:t>праздники,</w:t>
      </w:r>
      <w:r>
        <w:rPr>
          <w:spacing w:val="80"/>
          <w:sz w:val="24"/>
        </w:rPr>
        <w:t xml:space="preserve"> </w:t>
      </w:r>
      <w:r>
        <w:rPr>
          <w:sz w:val="24"/>
        </w:rPr>
        <w:t>традиции</w:t>
      </w:r>
      <w:r>
        <w:rPr>
          <w:spacing w:val="80"/>
          <w:sz w:val="24"/>
        </w:rPr>
        <w:t xml:space="preserve"> </w:t>
      </w:r>
      <w:r>
        <w:rPr>
          <w:sz w:val="24"/>
        </w:rPr>
        <w:t>в</w:t>
      </w:r>
      <w:r>
        <w:rPr>
          <w:spacing w:val="80"/>
          <w:sz w:val="24"/>
        </w:rPr>
        <w:t xml:space="preserve"> </w:t>
      </w:r>
      <w:r>
        <w:rPr>
          <w:sz w:val="24"/>
        </w:rPr>
        <w:t>проведении</w:t>
      </w:r>
      <w:r>
        <w:rPr>
          <w:spacing w:val="80"/>
          <w:sz w:val="24"/>
        </w:rPr>
        <w:t xml:space="preserve"> </w:t>
      </w:r>
      <w:r>
        <w:rPr>
          <w:sz w:val="24"/>
        </w:rPr>
        <w:t>досуга</w:t>
      </w:r>
      <w:r>
        <w:rPr>
          <w:spacing w:val="80"/>
          <w:sz w:val="24"/>
        </w:rPr>
        <w:t xml:space="preserve"> </w:t>
      </w:r>
      <w:r>
        <w:rPr>
          <w:sz w:val="24"/>
        </w:rPr>
        <w:t>и</w:t>
      </w:r>
    </w:p>
    <w:p w14:paraId="656DEAB5">
      <w:pPr>
        <w:pStyle w:val="32"/>
        <w:spacing w:line="276" w:lineRule="auto"/>
        <w:rPr>
          <w:sz w:val="24"/>
        </w:rPr>
        <w:sectPr>
          <w:pgSz w:w="11910" w:h="16840"/>
          <w:pgMar w:top="320" w:right="141" w:bottom="620" w:left="708" w:header="0" w:footer="358" w:gutter="0"/>
          <w:cols w:space="720" w:num="1"/>
        </w:sectPr>
      </w:pPr>
    </w:p>
    <w:p w14:paraId="041C7F91">
      <w:pPr>
        <w:pStyle w:val="17"/>
        <w:spacing w:before="76"/>
        <w:ind w:firstLine="0"/>
      </w:pPr>
      <w:r>
        <w:t>питании,</w:t>
      </w:r>
      <w:r>
        <w:rPr>
          <w:spacing w:val="-5"/>
        </w:rPr>
        <w:t xml:space="preserve"> </w:t>
      </w:r>
      <w:r>
        <w:rPr>
          <w:spacing w:val="-2"/>
        </w:rPr>
        <w:t>достопримечательности);</w:t>
      </w:r>
    </w:p>
    <w:p w14:paraId="6D70FF6C">
      <w:pPr>
        <w:pStyle w:val="32"/>
        <w:numPr>
          <w:ilvl w:val="1"/>
          <w:numId w:val="14"/>
        </w:numPr>
        <w:tabs>
          <w:tab w:val="left" w:pos="1134"/>
        </w:tabs>
        <w:spacing w:before="41" w:line="276" w:lineRule="auto"/>
        <w:ind w:right="563" w:firstLine="283"/>
        <w:rPr>
          <w:sz w:val="24"/>
        </w:rPr>
      </w:pPr>
      <w:r>
        <w:rPr>
          <w:sz w:val="24"/>
        </w:rPr>
        <w:t>кратко представлять некоторых выдающихся людей родной страны и страны (стран) изучаемого языка (учѐных, писателей, поэтов, художников, композиторов, музыкантов, спортсменов и других людей);</w:t>
      </w:r>
    </w:p>
    <w:p w14:paraId="5C86D24B">
      <w:pPr>
        <w:pStyle w:val="32"/>
        <w:numPr>
          <w:ilvl w:val="1"/>
          <w:numId w:val="14"/>
        </w:numPr>
        <w:tabs>
          <w:tab w:val="left" w:pos="1134"/>
        </w:tabs>
        <w:spacing w:before="3" w:line="276" w:lineRule="auto"/>
        <w:ind w:right="568" w:firstLine="283"/>
        <w:rPr>
          <w:sz w:val="24"/>
        </w:rPr>
      </w:pPr>
      <w:r>
        <w:rPr>
          <w:sz w:val="24"/>
        </w:rPr>
        <w:t xml:space="preserve">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w:t>
      </w:r>
      <w:r>
        <w:rPr>
          <w:spacing w:val="-2"/>
          <w:sz w:val="24"/>
        </w:rPr>
        <w:t>ситуации).</w:t>
      </w:r>
    </w:p>
    <w:p w14:paraId="76C41E4F">
      <w:pPr>
        <w:pStyle w:val="32"/>
        <w:numPr>
          <w:ilvl w:val="1"/>
          <w:numId w:val="14"/>
        </w:numPr>
        <w:tabs>
          <w:tab w:val="left" w:pos="1134"/>
        </w:tabs>
        <w:spacing w:before="4"/>
        <w:ind w:left="1134" w:hanging="282"/>
        <w:rPr>
          <w:sz w:val="24"/>
        </w:rPr>
      </w:pPr>
      <w:r>
        <w:rPr>
          <w:sz w:val="24"/>
        </w:rPr>
        <w:t>Компенсаторные</w:t>
      </w:r>
      <w:r>
        <w:rPr>
          <w:spacing w:val="-7"/>
          <w:sz w:val="24"/>
        </w:rPr>
        <w:t xml:space="preserve"> </w:t>
      </w:r>
      <w:r>
        <w:rPr>
          <w:spacing w:val="-2"/>
          <w:sz w:val="24"/>
        </w:rPr>
        <w:t>умения.</w:t>
      </w:r>
    </w:p>
    <w:p w14:paraId="520D74F0">
      <w:pPr>
        <w:pStyle w:val="32"/>
        <w:numPr>
          <w:ilvl w:val="1"/>
          <w:numId w:val="14"/>
        </w:numPr>
        <w:tabs>
          <w:tab w:val="left" w:pos="1134"/>
        </w:tabs>
        <w:spacing w:before="40" w:line="273" w:lineRule="auto"/>
        <w:ind w:right="561" w:firstLine="283"/>
        <w:rPr>
          <w:sz w:val="24"/>
        </w:rPr>
      </w:pPr>
      <w:r>
        <w:rPr>
          <w:sz w:val="24"/>
        </w:rPr>
        <w:t>Использование</w:t>
      </w:r>
      <w:r>
        <w:rPr>
          <w:spacing w:val="-15"/>
          <w:sz w:val="24"/>
        </w:rPr>
        <w:t xml:space="preserve"> </w:t>
      </w:r>
      <w:r>
        <w:rPr>
          <w:sz w:val="24"/>
        </w:rPr>
        <w:t>при</w:t>
      </w:r>
      <w:r>
        <w:rPr>
          <w:spacing w:val="-15"/>
          <w:sz w:val="24"/>
        </w:rPr>
        <w:t xml:space="preserve"> </w:t>
      </w:r>
      <w:r>
        <w:rPr>
          <w:sz w:val="24"/>
        </w:rPr>
        <w:t>чтении</w:t>
      </w:r>
      <w:r>
        <w:rPr>
          <w:spacing w:val="-15"/>
          <w:sz w:val="24"/>
        </w:rPr>
        <w:t xml:space="preserve"> </w:t>
      </w:r>
      <w:r>
        <w:rPr>
          <w:sz w:val="24"/>
        </w:rPr>
        <w:t>и</w:t>
      </w:r>
      <w:r>
        <w:rPr>
          <w:spacing w:val="-15"/>
          <w:sz w:val="24"/>
        </w:rPr>
        <w:t xml:space="preserve"> </w:t>
      </w:r>
      <w:r>
        <w:rPr>
          <w:sz w:val="24"/>
        </w:rPr>
        <w:t>аудировании</w:t>
      </w:r>
      <w:r>
        <w:rPr>
          <w:spacing w:val="-15"/>
          <w:sz w:val="24"/>
        </w:rPr>
        <w:t xml:space="preserve"> </w:t>
      </w:r>
      <w:r>
        <w:rPr>
          <w:sz w:val="24"/>
        </w:rPr>
        <w:t>языковой,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контекстуальной,</w:t>
      </w:r>
      <w:r>
        <w:rPr>
          <w:spacing w:val="-15"/>
          <w:sz w:val="24"/>
        </w:rPr>
        <w:t xml:space="preserve"> </w:t>
      </w:r>
      <w:r>
        <w:rPr>
          <w:sz w:val="24"/>
        </w:rPr>
        <w:t>догадки; при</w:t>
      </w:r>
      <w:r>
        <w:rPr>
          <w:spacing w:val="-1"/>
          <w:sz w:val="24"/>
        </w:rPr>
        <w:t xml:space="preserve"> </w:t>
      </w:r>
      <w:r>
        <w:rPr>
          <w:sz w:val="24"/>
        </w:rPr>
        <w:t>говорении</w:t>
      </w:r>
      <w:r>
        <w:rPr>
          <w:spacing w:val="-1"/>
          <w:sz w:val="24"/>
        </w:rPr>
        <w:t xml:space="preserve"> </w:t>
      </w:r>
      <w:r>
        <w:rPr>
          <w:sz w:val="24"/>
        </w:rPr>
        <w:t>и</w:t>
      </w:r>
      <w:r>
        <w:rPr>
          <w:spacing w:val="-1"/>
          <w:sz w:val="24"/>
        </w:rPr>
        <w:t xml:space="preserve"> </w:t>
      </w:r>
      <w:r>
        <w:rPr>
          <w:sz w:val="24"/>
        </w:rPr>
        <w:t>письме - перифраза (толкования), синонимических</w:t>
      </w:r>
      <w:r>
        <w:rPr>
          <w:spacing w:val="-2"/>
          <w:sz w:val="24"/>
        </w:rPr>
        <w:t xml:space="preserve"> </w:t>
      </w:r>
      <w:r>
        <w:rPr>
          <w:sz w:val="24"/>
        </w:rPr>
        <w:t>средств,</w:t>
      </w:r>
      <w:r>
        <w:rPr>
          <w:spacing w:val="-5"/>
          <w:sz w:val="24"/>
        </w:rPr>
        <w:t xml:space="preserve"> </w:t>
      </w:r>
      <w:r>
        <w:rPr>
          <w:sz w:val="24"/>
        </w:rPr>
        <w:t>описание</w:t>
      </w:r>
      <w:r>
        <w:rPr>
          <w:spacing w:val="-3"/>
          <w:sz w:val="24"/>
        </w:rPr>
        <w:t xml:space="preserve"> </w:t>
      </w:r>
      <w:r>
        <w:rPr>
          <w:sz w:val="24"/>
        </w:rPr>
        <w:t>предмета вместо его</w:t>
      </w:r>
      <w:r>
        <w:rPr>
          <w:spacing w:val="-2"/>
          <w:sz w:val="24"/>
        </w:rPr>
        <w:t xml:space="preserve"> </w:t>
      </w:r>
      <w:r>
        <w:rPr>
          <w:sz w:val="24"/>
        </w:rPr>
        <w:t>названия,</w:t>
      </w:r>
      <w:r>
        <w:rPr>
          <w:spacing w:val="-5"/>
          <w:sz w:val="24"/>
        </w:rPr>
        <w:t xml:space="preserve"> </w:t>
      </w:r>
      <w:r>
        <w:rPr>
          <w:sz w:val="24"/>
        </w:rPr>
        <w:t>при</w:t>
      </w:r>
      <w:r>
        <w:rPr>
          <w:spacing w:val="-6"/>
          <w:sz w:val="24"/>
        </w:rPr>
        <w:t xml:space="preserve"> </w:t>
      </w:r>
      <w:r>
        <w:rPr>
          <w:sz w:val="24"/>
        </w:rPr>
        <w:t>непосредственном</w:t>
      </w:r>
      <w:r>
        <w:rPr>
          <w:spacing w:val="-9"/>
          <w:sz w:val="24"/>
        </w:rPr>
        <w:t xml:space="preserve"> </w:t>
      </w:r>
      <w:r>
        <w:rPr>
          <w:sz w:val="24"/>
        </w:rPr>
        <w:t>общении</w:t>
      </w:r>
      <w:r>
        <w:rPr>
          <w:spacing w:val="-6"/>
          <w:sz w:val="24"/>
        </w:rPr>
        <w:t xml:space="preserve"> </w:t>
      </w:r>
      <w:r>
        <w:rPr>
          <w:sz w:val="24"/>
        </w:rPr>
        <w:t>догадываться</w:t>
      </w:r>
      <w:r>
        <w:rPr>
          <w:spacing w:val="-11"/>
          <w:sz w:val="24"/>
        </w:rPr>
        <w:t xml:space="preserve"> </w:t>
      </w:r>
      <w:r>
        <w:rPr>
          <w:sz w:val="24"/>
        </w:rPr>
        <w:t>о</w:t>
      </w:r>
      <w:r>
        <w:rPr>
          <w:spacing w:val="-2"/>
          <w:sz w:val="24"/>
        </w:rPr>
        <w:t xml:space="preserve"> </w:t>
      </w:r>
      <w:r>
        <w:rPr>
          <w:sz w:val="24"/>
        </w:rPr>
        <w:t>значении</w:t>
      </w:r>
      <w:r>
        <w:rPr>
          <w:spacing w:val="-6"/>
          <w:sz w:val="24"/>
        </w:rPr>
        <w:t xml:space="preserve"> </w:t>
      </w:r>
      <w:r>
        <w:rPr>
          <w:sz w:val="24"/>
        </w:rPr>
        <w:t>незнакомых</w:t>
      </w:r>
      <w:r>
        <w:rPr>
          <w:spacing w:val="-7"/>
          <w:sz w:val="24"/>
        </w:rPr>
        <w:t xml:space="preserve"> </w:t>
      </w:r>
      <w:r>
        <w:rPr>
          <w:sz w:val="24"/>
        </w:rPr>
        <w:t>слов с помощью используемых собеседником жестов и мимики.</w:t>
      </w:r>
    </w:p>
    <w:p w14:paraId="041CF37E">
      <w:pPr>
        <w:pStyle w:val="32"/>
        <w:numPr>
          <w:ilvl w:val="1"/>
          <w:numId w:val="14"/>
        </w:numPr>
        <w:tabs>
          <w:tab w:val="left" w:pos="1134"/>
        </w:tabs>
        <w:spacing w:before="10"/>
        <w:ind w:left="1134" w:hanging="282"/>
        <w:rPr>
          <w:sz w:val="24"/>
        </w:rPr>
      </w:pPr>
      <w:r>
        <w:rPr>
          <w:sz w:val="24"/>
        </w:rPr>
        <w:t>Переспрашивать,</w:t>
      </w:r>
      <w:r>
        <w:rPr>
          <w:spacing w:val="-13"/>
          <w:sz w:val="24"/>
        </w:rPr>
        <w:t xml:space="preserve"> </w:t>
      </w:r>
      <w:r>
        <w:rPr>
          <w:sz w:val="24"/>
        </w:rPr>
        <w:t>просить</w:t>
      </w:r>
      <w:r>
        <w:rPr>
          <w:spacing w:val="-11"/>
          <w:sz w:val="24"/>
        </w:rPr>
        <w:t xml:space="preserve"> </w:t>
      </w:r>
      <w:r>
        <w:rPr>
          <w:sz w:val="24"/>
        </w:rPr>
        <w:t>повторить,</w:t>
      </w:r>
      <w:r>
        <w:rPr>
          <w:spacing w:val="-5"/>
          <w:sz w:val="24"/>
        </w:rPr>
        <w:t xml:space="preserve"> </w:t>
      </w:r>
      <w:r>
        <w:rPr>
          <w:sz w:val="24"/>
        </w:rPr>
        <w:t>уточняя</w:t>
      </w:r>
      <w:r>
        <w:rPr>
          <w:spacing w:val="-9"/>
          <w:sz w:val="24"/>
        </w:rPr>
        <w:t xml:space="preserve"> </w:t>
      </w:r>
      <w:r>
        <w:rPr>
          <w:sz w:val="24"/>
        </w:rPr>
        <w:t>значение</w:t>
      </w:r>
      <w:r>
        <w:rPr>
          <w:spacing w:val="-9"/>
          <w:sz w:val="24"/>
        </w:rPr>
        <w:t xml:space="preserve"> </w:t>
      </w:r>
      <w:r>
        <w:rPr>
          <w:sz w:val="24"/>
        </w:rPr>
        <w:t>незнакомых</w:t>
      </w:r>
      <w:r>
        <w:rPr>
          <w:spacing w:val="-7"/>
          <w:sz w:val="24"/>
        </w:rPr>
        <w:t xml:space="preserve"> </w:t>
      </w:r>
      <w:r>
        <w:rPr>
          <w:spacing w:val="-2"/>
          <w:sz w:val="24"/>
        </w:rPr>
        <w:t>слов.</w:t>
      </w:r>
    </w:p>
    <w:p w14:paraId="01807CC7">
      <w:pPr>
        <w:pStyle w:val="32"/>
        <w:numPr>
          <w:ilvl w:val="1"/>
          <w:numId w:val="14"/>
        </w:numPr>
        <w:tabs>
          <w:tab w:val="left" w:pos="1134"/>
        </w:tabs>
        <w:spacing w:before="40" w:line="276" w:lineRule="auto"/>
        <w:ind w:right="551" w:firstLine="283"/>
        <w:rPr>
          <w:sz w:val="24"/>
        </w:rPr>
      </w:pPr>
      <w:r>
        <w:rPr>
          <w:sz w:val="24"/>
        </w:rPr>
        <w:t>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w:t>
      </w:r>
      <w:r>
        <w:rPr>
          <w:spacing w:val="-15"/>
          <w:sz w:val="24"/>
        </w:rPr>
        <w:t xml:space="preserve"> </w:t>
      </w:r>
      <w:r>
        <w:rPr>
          <w:sz w:val="24"/>
        </w:rPr>
        <w:t>прочитанного</w:t>
      </w:r>
      <w:r>
        <w:rPr>
          <w:spacing w:val="-8"/>
          <w:sz w:val="24"/>
        </w:rPr>
        <w:t xml:space="preserve"> </w:t>
      </w:r>
      <w:r>
        <w:rPr>
          <w:sz w:val="24"/>
        </w:rPr>
        <w:t>(прослушанного)</w:t>
      </w:r>
      <w:r>
        <w:rPr>
          <w:spacing w:val="-11"/>
          <w:sz w:val="24"/>
        </w:rPr>
        <w:t xml:space="preserve"> </w:t>
      </w:r>
      <w:r>
        <w:rPr>
          <w:sz w:val="24"/>
        </w:rPr>
        <w:t>текста</w:t>
      </w:r>
      <w:r>
        <w:rPr>
          <w:spacing w:val="-13"/>
          <w:sz w:val="24"/>
        </w:rPr>
        <w:t xml:space="preserve"> </w:t>
      </w:r>
      <w:r>
        <w:rPr>
          <w:sz w:val="24"/>
        </w:rPr>
        <w:t>или</w:t>
      </w:r>
      <w:r>
        <w:rPr>
          <w:spacing w:val="-12"/>
          <w:sz w:val="24"/>
        </w:rPr>
        <w:t xml:space="preserve"> </w:t>
      </w:r>
      <w:r>
        <w:rPr>
          <w:sz w:val="24"/>
        </w:rPr>
        <w:t>для</w:t>
      </w:r>
      <w:r>
        <w:rPr>
          <w:spacing w:val="-12"/>
          <w:sz w:val="24"/>
        </w:rPr>
        <w:t xml:space="preserve"> </w:t>
      </w:r>
      <w:r>
        <w:rPr>
          <w:sz w:val="24"/>
        </w:rPr>
        <w:t>нахождения</w:t>
      </w:r>
      <w:r>
        <w:rPr>
          <w:spacing w:val="-13"/>
          <w:sz w:val="24"/>
        </w:rPr>
        <w:t xml:space="preserve"> </w:t>
      </w:r>
      <w:r>
        <w:rPr>
          <w:sz w:val="24"/>
        </w:rPr>
        <w:t>в</w:t>
      </w:r>
      <w:r>
        <w:rPr>
          <w:spacing w:val="-11"/>
          <w:sz w:val="24"/>
        </w:rPr>
        <w:t xml:space="preserve"> </w:t>
      </w:r>
      <w:r>
        <w:rPr>
          <w:sz w:val="24"/>
        </w:rPr>
        <w:t>тексте</w:t>
      </w:r>
      <w:r>
        <w:rPr>
          <w:spacing w:val="24"/>
          <w:sz w:val="24"/>
        </w:rPr>
        <w:t xml:space="preserve"> </w:t>
      </w:r>
      <w:r>
        <w:rPr>
          <w:sz w:val="24"/>
        </w:rPr>
        <w:t xml:space="preserve">запрашиваемой </w:t>
      </w:r>
      <w:r>
        <w:rPr>
          <w:spacing w:val="-2"/>
          <w:sz w:val="24"/>
        </w:rPr>
        <w:t>информации.</w:t>
      </w:r>
    </w:p>
    <w:p w14:paraId="2662791D">
      <w:pPr>
        <w:pStyle w:val="32"/>
        <w:numPr>
          <w:ilvl w:val="1"/>
          <w:numId w:val="14"/>
        </w:numPr>
        <w:tabs>
          <w:tab w:val="left" w:pos="1134"/>
        </w:tabs>
        <w:spacing w:line="276" w:lineRule="auto"/>
        <w:ind w:right="568" w:firstLine="283"/>
        <w:rPr>
          <w:sz w:val="24"/>
        </w:rPr>
      </w:pPr>
      <w:r>
        <w:rPr>
          <w:sz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DDCAA11">
      <w:pPr>
        <w:pStyle w:val="2"/>
        <w:spacing w:before="7" w:line="283" w:lineRule="auto"/>
        <w:ind w:right="558"/>
      </w:pPr>
      <w:r>
        <w:t>Планируемые результаты освоения</w:t>
      </w:r>
      <w:r>
        <w:rPr>
          <w:spacing w:val="-1"/>
        </w:rPr>
        <w:t xml:space="preserve"> </w:t>
      </w:r>
      <w:r>
        <w:t>программы по-иностранному</w:t>
      </w:r>
      <w:r>
        <w:rPr>
          <w:spacing w:val="-1"/>
        </w:rPr>
        <w:t xml:space="preserve"> </w:t>
      </w:r>
      <w:r>
        <w:t>(английскому) языку</w:t>
      </w:r>
      <w:r>
        <w:rPr>
          <w:spacing w:val="-1"/>
        </w:rPr>
        <w:t xml:space="preserve"> </w:t>
      </w:r>
      <w:r>
        <w:t>на уровне основного общего образования.</w:t>
      </w:r>
    </w:p>
    <w:p w14:paraId="478D5DD2">
      <w:pPr>
        <w:pStyle w:val="17"/>
        <w:spacing w:line="258" w:lineRule="exact"/>
        <w:ind w:left="141" w:right="575" w:firstLine="0"/>
        <w:jc w:val="right"/>
      </w:pPr>
      <w:r>
        <w:t>В</w:t>
      </w:r>
      <w:r>
        <w:rPr>
          <w:spacing w:val="74"/>
        </w:rPr>
        <w:t xml:space="preserve"> </w:t>
      </w:r>
      <w:r>
        <w:t>результате</w:t>
      </w:r>
      <w:r>
        <w:rPr>
          <w:spacing w:val="77"/>
        </w:rPr>
        <w:t xml:space="preserve"> </w:t>
      </w:r>
      <w:r>
        <w:t>изучения</w:t>
      </w:r>
      <w:r>
        <w:rPr>
          <w:spacing w:val="78"/>
        </w:rPr>
        <w:t xml:space="preserve"> </w:t>
      </w:r>
      <w:r>
        <w:t>иностранного</w:t>
      </w:r>
      <w:r>
        <w:rPr>
          <w:spacing w:val="77"/>
        </w:rPr>
        <w:t xml:space="preserve"> </w:t>
      </w:r>
      <w:r>
        <w:t>(английского)</w:t>
      </w:r>
      <w:r>
        <w:rPr>
          <w:spacing w:val="79"/>
        </w:rPr>
        <w:t xml:space="preserve"> </w:t>
      </w:r>
      <w:r>
        <w:t>языка</w:t>
      </w:r>
      <w:r>
        <w:rPr>
          <w:spacing w:val="77"/>
        </w:rPr>
        <w:t xml:space="preserve"> </w:t>
      </w:r>
      <w:r>
        <w:t>на</w:t>
      </w:r>
      <w:r>
        <w:rPr>
          <w:spacing w:val="72"/>
        </w:rPr>
        <w:t xml:space="preserve"> </w:t>
      </w:r>
      <w:r>
        <w:t>уровне</w:t>
      </w:r>
      <w:r>
        <w:rPr>
          <w:spacing w:val="73"/>
        </w:rPr>
        <w:t xml:space="preserve"> </w:t>
      </w:r>
      <w:r>
        <w:t>основного</w:t>
      </w:r>
      <w:r>
        <w:rPr>
          <w:spacing w:val="73"/>
        </w:rPr>
        <w:t xml:space="preserve"> </w:t>
      </w:r>
      <w:r>
        <w:rPr>
          <w:spacing w:val="-2"/>
        </w:rPr>
        <w:t>общего</w:t>
      </w:r>
    </w:p>
    <w:p w14:paraId="3A7421F9">
      <w:pPr>
        <w:pStyle w:val="17"/>
        <w:spacing w:before="46" w:line="276" w:lineRule="auto"/>
        <w:ind w:left="141" w:right="556" w:firstLine="0"/>
        <w:jc w:val="right"/>
      </w:pPr>
      <w:r>
        <w:t>образования у</w:t>
      </w:r>
      <w:r>
        <w:rPr>
          <w:spacing w:val="-1"/>
        </w:rPr>
        <w:t xml:space="preserve"> </w:t>
      </w:r>
      <w:r>
        <w:t>обучающегося будут сформированы личностные, метапредметные и предметные результаты,</w:t>
      </w:r>
      <w:r>
        <w:rPr>
          <w:spacing w:val="-12"/>
        </w:rPr>
        <w:t xml:space="preserve"> </w:t>
      </w:r>
      <w:r>
        <w:t>обеспечивающие</w:t>
      </w:r>
      <w:r>
        <w:rPr>
          <w:spacing w:val="-15"/>
        </w:rPr>
        <w:t xml:space="preserve"> </w:t>
      </w:r>
      <w:r>
        <w:t>выполнение</w:t>
      </w:r>
      <w:r>
        <w:rPr>
          <w:spacing w:val="-15"/>
        </w:rPr>
        <w:t xml:space="preserve"> </w:t>
      </w:r>
      <w:r>
        <w:t>ФГОС</w:t>
      </w:r>
      <w:r>
        <w:rPr>
          <w:spacing w:val="-11"/>
        </w:rPr>
        <w:t xml:space="preserve"> </w:t>
      </w:r>
      <w:r>
        <w:t>ООО</w:t>
      </w:r>
      <w:r>
        <w:rPr>
          <w:spacing w:val="-9"/>
        </w:rPr>
        <w:t xml:space="preserve"> </w:t>
      </w:r>
      <w:r>
        <w:t>и</w:t>
      </w:r>
      <w:r>
        <w:rPr>
          <w:spacing w:val="-13"/>
        </w:rPr>
        <w:t xml:space="preserve"> </w:t>
      </w:r>
      <w:r>
        <w:t>его</w:t>
      </w:r>
      <w:r>
        <w:rPr>
          <w:spacing w:val="-9"/>
        </w:rPr>
        <w:t xml:space="preserve"> </w:t>
      </w:r>
      <w:r>
        <w:t>успешное</w:t>
      </w:r>
      <w:r>
        <w:rPr>
          <w:spacing w:val="-10"/>
        </w:rPr>
        <w:t xml:space="preserve"> </w:t>
      </w:r>
      <w:r>
        <w:t>дальнейшее</w:t>
      </w:r>
      <w:r>
        <w:rPr>
          <w:spacing w:val="55"/>
        </w:rPr>
        <w:t xml:space="preserve"> </w:t>
      </w:r>
      <w:r>
        <w:t>образование. Личностные результаты освоения программы основного общего образования достигаются в единстве</w:t>
      </w:r>
      <w:r>
        <w:rPr>
          <w:spacing w:val="-10"/>
        </w:rPr>
        <w:t xml:space="preserve"> </w:t>
      </w:r>
      <w:r>
        <w:t>учебной</w:t>
      </w:r>
      <w:r>
        <w:rPr>
          <w:spacing w:val="-8"/>
        </w:rPr>
        <w:t xml:space="preserve"> </w:t>
      </w:r>
      <w:r>
        <w:t>и</w:t>
      </w:r>
      <w:r>
        <w:rPr>
          <w:spacing w:val="-15"/>
        </w:rPr>
        <w:t xml:space="preserve"> </w:t>
      </w:r>
      <w:r>
        <w:t>воспитательной</w:t>
      </w:r>
      <w:r>
        <w:rPr>
          <w:spacing w:val="-8"/>
        </w:rPr>
        <w:t xml:space="preserve"> </w:t>
      </w:r>
      <w:r>
        <w:t>деятельности</w:t>
      </w:r>
      <w:r>
        <w:rPr>
          <w:spacing w:val="-11"/>
        </w:rPr>
        <w:t xml:space="preserve"> </w:t>
      </w:r>
      <w:r>
        <w:t>организации</w:t>
      </w:r>
      <w:r>
        <w:rPr>
          <w:spacing w:val="-12"/>
        </w:rPr>
        <w:t xml:space="preserve"> </w:t>
      </w:r>
      <w:r>
        <w:t>в</w:t>
      </w:r>
      <w:r>
        <w:rPr>
          <w:spacing w:val="-11"/>
        </w:rPr>
        <w:t xml:space="preserve"> </w:t>
      </w:r>
      <w:r>
        <w:t>соответствии</w:t>
      </w:r>
      <w:r>
        <w:rPr>
          <w:spacing w:val="-12"/>
        </w:rPr>
        <w:t xml:space="preserve"> </w:t>
      </w:r>
      <w:r>
        <w:t>с</w:t>
      </w:r>
      <w:r>
        <w:rPr>
          <w:spacing w:val="30"/>
        </w:rPr>
        <w:t xml:space="preserve"> </w:t>
      </w:r>
      <w:r>
        <w:t>традиционными российскими социокультурными и</w:t>
      </w:r>
      <w:r>
        <w:rPr>
          <w:spacing w:val="-3"/>
        </w:rPr>
        <w:t xml:space="preserve"> </w:t>
      </w:r>
      <w:r>
        <w:t>духовно-нравственными</w:t>
      </w:r>
      <w:r>
        <w:rPr>
          <w:spacing w:val="-3"/>
        </w:rPr>
        <w:t xml:space="preserve"> </w:t>
      </w:r>
      <w:r>
        <w:t>ценностями,</w:t>
      </w:r>
      <w:r>
        <w:rPr>
          <w:spacing w:val="-6"/>
        </w:rPr>
        <w:t xml:space="preserve"> </w:t>
      </w:r>
      <w:r>
        <w:t>принятыми</w:t>
      </w:r>
      <w:r>
        <w:rPr>
          <w:spacing w:val="-3"/>
        </w:rPr>
        <w:t xml:space="preserve"> </w:t>
      </w:r>
      <w:r>
        <w:t>в</w:t>
      </w:r>
      <w:r>
        <w:rPr>
          <w:spacing w:val="-6"/>
        </w:rPr>
        <w:t xml:space="preserve"> </w:t>
      </w:r>
      <w:r>
        <w:t>обществе правилами</w:t>
      </w:r>
      <w:r>
        <w:rPr>
          <w:spacing w:val="14"/>
        </w:rPr>
        <w:t xml:space="preserve"> </w:t>
      </w:r>
      <w:r>
        <w:t>и</w:t>
      </w:r>
      <w:r>
        <w:rPr>
          <w:spacing w:val="16"/>
        </w:rPr>
        <w:t xml:space="preserve"> </w:t>
      </w:r>
      <w:r>
        <w:t>нормами</w:t>
      </w:r>
      <w:r>
        <w:rPr>
          <w:spacing w:val="21"/>
        </w:rPr>
        <w:t xml:space="preserve"> </w:t>
      </w:r>
      <w:r>
        <w:t>поведения,</w:t>
      </w:r>
      <w:r>
        <w:rPr>
          <w:spacing w:val="18"/>
        </w:rPr>
        <w:t xml:space="preserve"> </w:t>
      </w:r>
      <w:r>
        <w:t>и</w:t>
      </w:r>
      <w:r>
        <w:rPr>
          <w:spacing w:val="21"/>
        </w:rPr>
        <w:t xml:space="preserve"> </w:t>
      </w:r>
      <w:r>
        <w:t>способствуют</w:t>
      </w:r>
      <w:r>
        <w:rPr>
          <w:spacing w:val="20"/>
        </w:rPr>
        <w:t xml:space="preserve"> </w:t>
      </w:r>
      <w:r>
        <w:t>процессам</w:t>
      </w:r>
      <w:r>
        <w:rPr>
          <w:spacing w:val="21"/>
        </w:rPr>
        <w:t xml:space="preserve"> </w:t>
      </w:r>
      <w:r>
        <w:t>самопознания,</w:t>
      </w:r>
      <w:r>
        <w:rPr>
          <w:spacing w:val="22"/>
        </w:rPr>
        <w:t xml:space="preserve"> </w:t>
      </w:r>
      <w:r>
        <w:t>самовоспитания</w:t>
      </w:r>
      <w:r>
        <w:rPr>
          <w:spacing w:val="16"/>
        </w:rPr>
        <w:t xml:space="preserve"> </w:t>
      </w:r>
      <w:r>
        <w:rPr>
          <w:spacing w:val="-10"/>
        </w:rPr>
        <w:t>и</w:t>
      </w:r>
    </w:p>
    <w:p w14:paraId="40EDC14D">
      <w:pPr>
        <w:pStyle w:val="17"/>
        <w:spacing w:line="273" w:lineRule="exact"/>
        <w:ind w:firstLine="0"/>
      </w:pPr>
      <w:r>
        <w:t>саморазвития,</w:t>
      </w:r>
      <w:r>
        <w:rPr>
          <w:spacing w:val="-7"/>
        </w:rPr>
        <w:t xml:space="preserve"> </w:t>
      </w:r>
      <w:r>
        <w:t>формирования</w:t>
      </w:r>
      <w:r>
        <w:rPr>
          <w:spacing w:val="-10"/>
        </w:rPr>
        <w:t xml:space="preserve"> </w:t>
      </w:r>
      <w:r>
        <w:t>внутренней</w:t>
      </w:r>
      <w:r>
        <w:rPr>
          <w:spacing w:val="-5"/>
        </w:rPr>
        <w:t xml:space="preserve"> </w:t>
      </w:r>
      <w:r>
        <w:t>позиции</w:t>
      </w:r>
      <w:r>
        <w:rPr>
          <w:spacing w:val="-4"/>
        </w:rPr>
        <w:t xml:space="preserve"> </w:t>
      </w:r>
      <w:r>
        <w:rPr>
          <w:spacing w:val="-2"/>
        </w:rPr>
        <w:t>личности.</w:t>
      </w:r>
    </w:p>
    <w:p w14:paraId="33C4940E">
      <w:pPr>
        <w:pStyle w:val="17"/>
        <w:spacing w:before="41" w:line="276" w:lineRule="auto"/>
        <w:ind w:right="563"/>
      </w:pPr>
      <w: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еѐ основе и в процессе реализации основных направлений воспитательной деятельности, в том числе в части:</w:t>
      </w:r>
    </w:p>
    <w:p w14:paraId="4608E3EC">
      <w:pPr>
        <w:pStyle w:val="2"/>
        <w:spacing w:before="8"/>
      </w:pPr>
      <w:bookmarkStart w:id="40" w:name="гражданского_воспитания:_(2)"/>
      <w:bookmarkEnd w:id="40"/>
      <w:r>
        <w:t>гражданского</w:t>
      </w:r>
      <w:r>
        <w:rPr>
          <w:spacing w:val="-12"/>
        </w:rPr>
        <w:t xml:space="preserve"> </w:t>
      </w:r>
      <w:r>
        <w:rPr>
          <w:spacing w:val="-2"/>
        </w:rPr>
        <w:t>воспитания:</w:t>
      </w:r>
    </w:p>
    <w:p w14:paraId="3E4ABD45">
      <w:pPr>
        <w:pStyle w:val="32"/>
        <w:numPr>
          <w:ilvl w:val="1"/>
          <w:numId w:val="14"/>
        </w:numPr>
        <w:tabs>
          <w:tab w:val="left" w:pos="1134"/>
        </w:tabs>
        <w:spacing w:before="26" w:line="283" w:lineRule="auto"/>
        <w:ind w:right="571" w:firstLine="283"/>
        <w:rPr>
          <w:sz w:val="24"/>
        </w:rPr>
      </w:pPr>
      <w:r>
        <w:rPr>
          <w:sz w:val="24"/>
        </w:rPr>
        <w:t>готовность</w:t>
      </w:r>
      <w:r>
        <w:rPr>
          <w:spacing w:val="-9"/>
          <w:sz w:val="24"/>
        </w:rPr>
        <w:t xml:space="preserve"> </w:t>
      </w:r>
      <w:r>
        <w:rPr>
          <w:sz w:val="24"/>
        </w:rPr>
        <w:t>к</w:t>
      </w:r>
      <w:r>
        <w:rPr>
          <w:spacing w:val="-7"/>
          <w:sz w:val="24"/>
        </w:rPr>
        <w:t xml:space="preserve"> </w:t>
      </w:r>
      <w:r>
        <w:rPr>
          <w:sz w:val="24"/>
        </w:rPr>
        <w:t>выполнению</w:t>
      </w:r>
      <w:r>
        <w:rPr>
          <w:spacing w:val="-12"/>
          <w:sz w:val="24"/>
        </w:rPr>
        <w:t xml:space="preserve"> </w:t>
      </w:r>
      <w:r>
        <w:rPr>
          <w:sz w:val="24"/>
        </w:rPr>
        <w:t>обязанностей</w:t>
      </w:r>
      <w:r>
        <w:rPr>
          <w:spacing w:val="-10"/>
          <w:sz w:val="24"/>
        </w:rPr>
        <w:t xml:space="preserve"> </w:t>
      </w:r>
      <w:r>
        <w:rPr>
          <w:sz w:val="24"/>
        </w:rPr>
        <w:t>гражданина</w:t>
      </w:r>
      <w:r>
        <w:rPr>
          <w:spacing w:val="-7"/>
          <w:sz w:val="24"/>
        </w:rPr>
        <w:t xml:space="preserve"> </w:t>
      </w:r>
      <w:r>
        <w:rPr>
          <w:sz w:val="24"/>
        </w:rPr>
        <w:t>и</w:t>
      </w:r>
      <w:r>
        <w:rPr>
          <w:spacing w:val="-10"/>
          <w:sz w:val="24"/>
        </w:rPr>
        <w:t xml:space="preserve"> </w:t>
      </w:r>
      <w:r>
        <w:rPr>
          <w:sz w:val="24"/>
        </w:rPr>
        <w:t>реализации</w:t>
      </w:r>
      <w:r>
        <w:rPr>
          <w:spacing w:val="-10"/>
          <w:sz w:val="24"/>
        </w:rPr>
        <w:t xml:space="preserve"> </w:t>
      </w:r>
      <w:r>
        <w:rPr>
          <w:sz w:val="24"/>
        </w:rPr>
        <w:t>его</w:t>
      </w:r>
      <w:r>
        <w:rPr>
          <w:spacing w:val="-6"/>
          <w:sz w:val="24"/>
        </w:rPr>
        <w:t xml:space="preserve"> </w:t>
      </w:r>
      <w:r>
        <w:rPr>
          <w:sz w:val="24"/>
        </w:rPr>
        <w:t>прав,</w:t>
      </w:r>
      <w:r>
        <w:rPr>
          <w:spacing w:val="-8"/>
          <w:sz w:val="24"/>
        </w:rPr>
        <w:t xml:space="preserve"> </w:t>
      </w:r>
      <w:r>
        <w:rPr>
          <w:sz w:val="24"/>
        </w:rPr>
        <w:t>уважение</w:t>
      </w:r>
      <w:r>
        <w:rPr>
          <w:spacing w:val="-7"/>
          <w:sz w:val="24"/>
        </w:rPr>
        <w:t xml:space="preserve"> </w:t>
      </w:r>
      <w:r>
        <w:rPr>
          <w:sz w:val="24"/>
        </w:rPr>
        <w:t>прав, свобод и законных интересов других людей;</w:t>
      </w:r>
    </w:p>
    <w:p w14:paraId="386B391C">
      <w:pPr>
        <w:pStyle w:val="32"/>
        <w:numPr>
          <w:ilvl w:val="1"/>
          <w:numId w:val="14"/>
        </w:numPr>
        <w:tabs>
          <w:tab w:val="left" w:pos="1134"/>
        </w:tabs>
        <w:spacing w:line="263" w:lineRule="exact"/>
        <w:ind w:left="1134" w:hanging="282"/>
        <w:rPr>
          <w:sz w:val="24"/>
        </w:rPr>
      </w:pPr>
      <w:r>
        <w:rPr>
          <w:sz w:val="24"/>
        </w:rPr>
        <w:t>активное</w:t>
      </w:r>
      <w:r>
        <w:rPr>
          <w:spacing w:val="-11"/>
          <w:sz w:val="24"/>
        </w:rPr>
        <w:t xml:space="preserve"> </w:t>
      </w:r>
      <w:r>
        <w:rPr>
          <w:sz w:val="24"/>
        </w:rPr>
        <w:t>участие</w:t>
      </w:r>
      <w:r>
        <w:rPr>
          <w:spacing w:val="-8"/>
          <w:sz w:val="24"/>
        </w:rPr>
        <w:t xml:space="preserve"> </w:t>
      </w:r>
      <w:r>
        <w:rPr>
          <w:sz w:val="24"/>
        </w:rPr>
        <w:t>в</w:t>
      </w:r>
      <w:r>
        <w:rPr>
          <w:spacing w:val="-6"/>
          <w:sz w:val="24"/>
        </w:rPr>
        <w:t xml:space="preserve"> </w:t>
      </w:r>
      <w:r>
        <w:rPr>
          <w:sz w:val="24"/>
        </w:rPr>
        <w:t>жизни</w:t>
      </w:r>
      <w:r>
        <w:rPr>
          <w:spacing w:val="-11"/>
          <w:sz w:val="24"/>
        </w:rPr>
        <w:t xml:space="preserve"> </w:t>
      </w:r>
      <w:r>
        <w:rPr>
          <w:sz w:val="24"/>
        </w:rPr>
        <w:t>семьи,</w:t>
      </w:r>
      <w:r>
        <w:rPr>
          <w:spacing w:val="-14"/>
          <w:sz w:val="24"/>
        </w:rPr>
        <w:t xml:space="preserve"> </w:t>
      </w:r>
      <w:r>
        <w:rPr>
          <w:sz w:val="24"/>
        </w:rPr>
        <w:t>организации,</w:t>
      </w:r>
      <w:r>
        <w:rPr>
          <w:spacing w:val="-10"/>
          <w:sz w:val="24"/>
        </w:rPr>
        <w:t xml:space="preserve"> </w:t>
      </w:r>
      <w:r>
        <w:rPr>
          <w:sz w:val="24"/>
        </w:rPr>
        <w:t>местного</w:t>
      </w:r>
      <w:r>
        <w:rPr>
          <w:spacing w:val="-3"/>
          <w:sz w:val="24"/>
        </w:rPr>
        <w:t xml:space="preserve"> </w:t>
      </w:r>
      <w:r>
        <w:rPr>
          <w:sz w:val="24"/>
        </w:rPr>
        <w:t>сообщества,</w:t>
      </w:r>
      <w:r>
        <w:rPr>
          <w:spacing w:val="-6"/>
          <w:sz w:val="24"/>
        </w:rPr>
        <w:t xml:space="preserve"> </w:t>
      </w:r>
      <w:r>
        <w:rPr>
          <w:sz w:val="24"/>
        </w:rPr>
        <w:t>родного</w:t>
      </w:r>
      <w:r>
        <w:rPr>
          <w:spacing w:val="-7"/>
          <w:sz w:val="24"/>
        </w:rPr>
        <w:t xml:space="preserve"> </w:t>
      </w:r>
      <w:r>
        <w:rPr>
          <w:sz w:val="24"/>
        </w:rPr>
        <w:t>края,</w:t>
      </w:r>
      <w:r>
        <w:rPr>
          <w:spacing w:val="5"/>
          <w:sz w:val="24"/>
        </w:rPr>
        <w:t xml:space="preserve"> </w:t>
      </w:r>
      <w:r>
        <w:rPr>
          <w:spacing w:val="-2"/>
          <w:sz w:val="24"/>
        </w:rPr>
        <w:t>страны;</w:t>
      </w:r>
    </w:p>
    <w:p w14:paraId="487DA43E">
      <w:pPr>
        <w:pStyle w:val="32"/>
        <w:numPr>
          <w:ilvl w:val="1"/>
          <w:numId w:val="14"/>
        </w:numPr>
        <w:tabs>
          <w:tab w:val="left" w:pos="1134"/>
        </w:tabs>
        <w:spacing w:before="51"/>
        <w:ind w:left="1134" w:hanging="282"/>
        <w:rPr>
          <w:sz w:val="24"/>
        </w:rPr>
      </w:pPr>
      <w:r>
        <w:rPr>
          <w:sz w:val="24"/>
        </w:rPr>
        <w:t>неприятие</w:t>
      </w:r>
      <w:r>
        <w:rPr>
          <w:spacing w:val="-7"/>
          <w:sz w:val="24"/>
        </w:rPr>
        <w:t xml:space="preserve"> </w:t>
      </w:r>
      <w:r>
        <w:rPr>
          <w:sz w:val="24"/>
        </w:rPr>
        <w:t>любых</w:t>
      </w:r>
      <w:r>
        <w:rPr>
          <w:spacing w:val="-6"/>
          <w:sz w:val="24"/>
        </w:rPr>
        <w:t xml:space="preserve"> </w:t>
      </w:r>
      <w:r>
        <w:rPr>
          <w:sz w:val="24"/>
        </w:rPr>
        <w:t>форм</w:t>
      </w:r>
      <w:r>
        <w:rPr>
          <w:spacing w:val="-9"/>
          <w:sz w:val="24"/>
        </w:rPr>
        <w:t xml:space="preserve"> </w:t>
      </w:r>
      <w:r>
        <w:rPr>
          <w:sz w:val="24"/>
        </w:rPr>
        <w:t>экстремизма,</w:t>
      </w:r>
      <w:r>
        <w:rPr>
          <w:spacing w:val="-3"/>
          <w:sz w:val="24"/>
        </w:rPr>
        <w:t xml:space="preserve"> </w:t>
      </w:r>
      <w:r>
        <w:rPr>
          <w:spacing w:val="-2"/>
          <w:sz w:val="24"/>
        </w:rPr>
        <w:t>дискриминации;</w:t>
      </w:r>
    </w:p>
    <w:p w14:paraId="6886C2A4">
      <w:pPr>
        <w:pStyle w:val="32"/>
        <w:numPr>
          <w:ilvl w:val="1"/>
          <w:numId w:val="14"/>
        </w:numPr>
        <w:tabs>
          <w:tab w:val="left" w:pos="1134"/>
        </w:tabs>
        <w:spacing w:before="31"/>
        <w:ind w:left="1134" w:hanging="282"/>
        <w:rPr>
          <w:sz w:val="24"/>
        </w:rPr>
      </w:pPr>
      <w:r>
        <w:rPr>
          <w:sz w:val="24"/>
        </w:rPr>
        <w:t>понимание</w:t>
      </w:r>
      <w:r>
        <w:rPr>
          <w:spacing w:val="-13"/>
          <w:sz w:val="24"/>
        </w:rPr>
        <w:t xml:space="preserve"> </w:t>
      </w:r>
      <w:r>
        <w:rPr>
          <w:sz w:val="24"/>
        </w:rPr>
        <w:t>роли</w:t>
      </w:r>
      <w:r>
        <w:rPr>
          <w:spacing w:val="-6"/>
          <w:sz w:val="24"/>
        </w:rPr>
        <w:t xml:space="preserve"> </w:t>
      </w:r>
      <w:r>
        <w:rPr>
          <w:sz w:val="24"/>
        </w:rPr>
        <w:t>различных</w:t>
      </w:r>
      <w:r>
        <w:rPr>
          <w:spacing w:val="-9"/>
          <w:sz w:val="24"/>
        </w:rPr>
        <w:t xml:space="preserve"> </w:t>
      </w:r>
      <w:r>
        <w:rPr>
          <w:sz w:val="24"/>
        </w:rPr>
        <w:t>социальных</w:t>
      </w:r>
      <w:r>
        <w:rPr>
          <w:spacing w:val="-10"/>
          <w:sz w:val="24"/>
        </w:rPr>
        <w:t xml:space="preserve"> </w:t>
      </w:r>
      <w:r>
        <w:rPr>
          <w:sz w:val="24"/>
        </w:rPr>
        <w:t>институтов</w:t>
      </w:r>
      <w:r>
        <w:rPr>
          <w:spacing w:val="-5"/>
          <w:sz w:val="24"/>
        </w:rPr>
        <w:t xml:space="preserve"> </w:t>
      </w:r>
      <w:r>
        <w:rPr>
          <w:sz w:val="24"/>
        </w:rPr>
        <w:t>в</w:t>
      </w:r>
      <w:r>
        <w:rPr>
          <w:spacing w:val="-14"/>
          <w:sz w:val="24"/>
        </w:rPr>
        <w:t xml:space="preserve"> </w:t>
      </w:r>
      <w:r>
        <w:rPr>
          <w:sz w:val="24"/>
        </w:rPr>
        <w:t>жизни</w:t>
      </w:r>
      <w:r>
        <w:rPr>
          <w:spacing w:val="-4"/>
          <w:sz w:val="24"/>
        </w:rPr>
        <w:t xml:space="preserve"> </w:t>
      </w:r>
      <w:r>
        <w:rPr>
          <w:spacing w:val="-2"/>
          <w:sz w:val="24"/>
        </w:rPr>
        <w:t>человека;</w:t>
      </w:r>
    </w:p>
    <w:p w14:paraId="0EE6B887">
      <w:pPr>
        <w:pStyle w:val="32"/>
        <w:numPr>
          <w:ilvl w:val="1"/>
          <w:numId w:val="14"/>
        </w:numPr>
        <w:tabs>
          <w:tab w:val="left" w:pos="1134"/>
        </w:tabs>
        <w:spacing w:before="41" w:line="276" w:lineRule="auto"/>
        <w:ind w:right="547" w:firstLine="283"/>
        <w:rPr>
          <w:sz w:val="24"/>
        </w:rPr>
      </w:pPr>
      <w:r>
        <w:rPr>
          <w:sz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w:t>
      </w:r>
      <w:r>
        <w:rPr>
          <w:spacing w:val="-2"/>
          <w:sz w:val="24"/>
        </w:rPr>
        <w:t>обществе;</w:t>
      </w:r>
    </w:p>
    <w:p w14:paraId="7AA5DD62">
      <w:pPr>
        <w:pStyle w:val="32"/>
        <w:numPr>
          <w:ilvl w:val="1"/>
          <w:numId w:val="14"/>
        </w:numPr>
        <w:tabs>
          <w:tab w:val="left" w:pos="1134"/>
        </w:tabs>
        <w:spacing w:before="3"/>
        <w:ind w:left="1134" w:hanging="282"/>
        <w:rPr>
          <w:sz w:val="24"/>
        </w:rPr>
      </w:pPr>
      <w:r>
        <w:rPr>
          <w:sz w:val="24"/>
        </w:rPr>
        <w:t>представление</w:t>
      </w:r>
      <w:r>
        <w:rPr>
          <w:spacing w:val="-13"/>
          <w:sz w:val="24"/>
        </w:rPr>
        <w:t xml:space="preserve"> </w:t>
      </w:r>
      <w:r>
        <w:rPr>
          <w:sz w:val="24"/>
        </w:rPr>
        <w:t>о</w:t>
      </w:r>
      <w:r>
        <w:rPr>
          <w:spacing w:val="-3"/>
          <w:sz w:val="24"/>
        </w:rPr>
        <w:t xml:space="preserve"> </w:t>
      </w:r>
      <w:r>
        <w:rPr>
          <w:sz w:val="24"/>
        </w:rPr>
        <w:t>способах</w:t>
      </w:r>
      <w:r>
        <w:rPr>
          <w:spacing w:val="-6"/>
          <w:sz w:val="24"/>
        </w:rPr>
        <w:t xml:space="preserve"> </w:t>
      </w:r>
      <w:r>
        <w:rPr>
          <w:sz w:val="24"/>
        </w:rPr>
        <w:t>противодействия</w:t>
      </w:r>
      <w:r>
        <w:rPr>
          <w:spacing w:val="-5"/>
          <w:sz w:val="24"/>
        </w:rPr>
        <w:t xml:space="preserve"> </w:t>
      </w:r>
      <w:r>
        <w:rPr>
          <w:spacing w:val="-2"/>
          <w:sz w:val="24"/>
        </w:rPr>
        <w:t>коррупции;</w:t>
      </w:r>
    </w:p>
    <w:p w14:paraId="6B314CB4">
      <w:pPr>
        <w:pStyle w:val="32"/>
        <w:numPr>
          <w:ilvl w:val="1"/>
          <w:numId w:val="14"/>
        </w:numPr>
        <w:tabs>
          <w:tab w:val="left" w:pos="1134"/>
        </w:tabs>
        <w:spacing w:before="37" w:line="280" w:lineRule="auto"/>
        <w:ind w:right="571" w:firstLine="283"/>
        <w:rPr>
          <w:sz w:val="24"/>
        </w:rPr>
      </w:pPr>
      <w:r>
        <w:rPr>
          <w:sz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32A4966B">
      <w:pPr>
        <w:pStyle w:val="32"/>
        <w:spacing w:line="280" w:lineRule="auto"/>
        <w:rPr>
          <w:sz w:val="24"/>
        </w:rPr>
        <w:sectPr>
          <w:pgSz w:w="11910" w:h="16840"/>
          <w:pgMar w:top="320" w:right="141" w:bottom="620" w:left="708" w:header="0" w:footer="358" w:gutter="0"/>
          <w:cols w:space="720" w:num="1"/>
        </w:sectPr>
      </w:pPr>
    </w:p>
    <w:p w14:paraId="0629FBD1">
      <w:pPr>
        <w:pStyle w:val="17"/>
        <w:spacing w:before="76" w:line="276" w:lineRule="auto"/>
        <w:ind w:right="567" w:firstLine="566"/>
      </w:pPr>
      <w:r>
        <w:t>готовность к участию в гуманитарной деятельности (волонтѐрство, помощь людям, нуждающимся в ней);</w:t>
      </w:r>
    </w:p>
    <w:p w14:paraId="7F336871">
      <w:pPr>
        <w:pStyle w:val="2"/>
        <w:spacing w:before="8"/>
      </w:pPr>
      <w:bookmarkStart w:id="41" w:name="патриотического_воспитания:_(2)"/>
      <w:bookmarkEnd w:id="41"/>
      <w:r>
        <w:t>патриотического</w:t>
      </w:r>
      <w:r>
        <w:rPr>
          <w:spacing w:val="-12"/>
        </w:rPr>
        <w:t xml:space="preserve"> </w:t>
      </w:r>
      <w:r>
        <w:rPr>
          <w:spacing w:val="-2"/>
        </w:rPr>
        <w:t>воспитания:</w:t>
      </w:r>
    </w:p>
    <w:p w14:paraId="7D47F730">
      <w:pPr>
        <w:pStyle w:val="32"/>
        <w:numPr>
          <w:ilvl w:val="1"/>
          <w:numId w:val="14"/>
        </w:numPr>
        <w:tabs>
          <w:tab w:val="left" w:pos="1134"/>
        </w:tabs>
        <w:spacing w:before="32" w:line="278" w:lineRule="auto"/>
        <w:ind w:right="564"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C21D44C">
      <w:pPr>
        <w:pStyle w:val="32"/>
        <w:numPr>
          <w:ilvl w:val="1"/>
          <w:numId w:val="14"/>
        </w:numPr>
        <w:tabs>
          <w:tab w:val="left" w:pos="1134"/>
        </w:tabs>
        <w:spacing w:line="280" w:lineRule="auto"/>
        <w:ind w:right="565" w:firstLine="283"/>
        <w:rPr>
          <w:sz w:val="24"/>
        </w:rPr>
      </w:pPr>
      <w:r>
        <w:rPr>
          <w:sz w:val="24"/>
        </w:rPr>
        <w:t>ценностное</w:t>
      </w:r>
      <w:r>
        <w:rPr>
          <w:spacing w:val="-3"/>
          <w:sz w:val="24"/>
        </w:rPr>
        <w:t xml:space="preserve"> </w:t>
      </w:r>
      <w:r>
        <w:rPr>
          <w:sz w:val="24"/>
        </w:rPr>
        <w:t>отношение к достижениям своей Родины - России, к науке, искусству, спорту, технологиям, боевым подвигам и трудовым достижениям народа;</w:t>
      </w:r>
    </w:p>
    <w:p w14:paraId="7752FD9B">
      <w:pPr>
        <w:pStyle w:val="32"/>
        <w:numPr>
          <w:ilvl w:val="1"/>
          <w:numId w:val="14"/>
        </w:numPr>
        <w:tabs>
          <w:tab w:val="left" w:pos="1134"/>
        </w:tabs>
        <w:spacing w:line="276" w:lineRule="auto"/>
        <w:ind w:right="545" w:firstLine="283"/>
        <w:rPr>
          <w:sz w:val="24"/>
        </w:rPr>
      </w:pPr>
      <w:r>
        <w:rPr>
          <w:sz w:val="24"/>
        </w:rPr>
        <w:t>уважение</w:t>
      </w:r>
      <w:r>
        <w:rPr>
          <w:spacing w:val="-2"/>
          <w:sz w:val="24"/>
        </w:rPr>
        <w:t xml:space="preserve"> </w:t>
      </w:r>
      <w:r>
        <w:rPr>
          <w:sz w:val="24"/>
        </w:rPr>
        <w:t>к символам</w:t>
      </w:r>
      <w:r>
        <w:rPr>
          <w:spacing w:val="-4"/>
          <w:sz w:val="24"/>
        </w:rPr>
        <w:t xml:space="preserve"> </w:t>
      </w:r>
      <w:r>
        <w:rPr>
          <w:sz w:val="24"/>
        </w:rPr>
        <w:t>России,</w:t>
      </w:r>
      <w:r>
        <w:rPr>
          <w:spacing w:val="-3"/>
          <w:sz w:val="24"/>
        </w:rPr>
        <w:t xml:space="preserve"> </w:t>
      </w:r>
      <w:r>
        <w:rPr>
          <w:sz w:val="24"/>
        </w:rPr>
        <w:t>государственным праздникам, историческому</w:t>
      </w:r>
      <w:r>
        <w:rPr>
          <w:spacing w:val="-10"/>
          <w:sz w:val="24"/>
        </w:rPr>
        <w:t xml:space="preserve"> </w:t>
      </w:r>
      <w:r>
        <w:rPr>
          <w:sz w:val="24"/>
        </w:rPr>
        <w:t>и природному наследию и памятникам, традициям разных народов, проживающих в родной стране;</w:t>
      </w:r>
    </w:p>
    <w:p w14:paraId="0A061A41">
      <w:pPr>
        <w:pStyle w:val="2"/>
      </w:pPr>
      <w:bookmarkStart w:id="42" w:name="духовно-нравственного_воспитания:_(2)"/>
      <w:bookmarkEnd w:id="42"/>
      <w:r>
        <w:rPr>
          <w:spacing w:val="-2"/>
        </w:rPr>
        <w:t>духовно-нравственного</w:t>
      </w:r>
      <w:r>
        <w:rPr>
          <w:spacing w:val="22"/>
        </w:rPr>
        <w:t xml:space="preserve"> </w:t>
      </w:r>
      <w:r>
        <w:rPr>
          <w:spacing w:val="-2"/>
        </w:rPr>
        <w:t>воспитания:</w:t>
      </w:r>
    </w:p>
    <w:p w14:paraId="1A068ED6">
      <w:pPr>
        <w:pStyle w:val="32"/>
        <w:numPr>
          <w:ilvl w:val="1"/>
          <w:numId w:val="14"/>
        </w:numPr>
        <w:tabs>
          <w:tab w:val="left" w:pos="1136"/>
        </w:tabs>
        <w:spacing w:before="27"/>
        <w:ind w:left="1136"/>
        <w:jc w:val="left"/>
        <w:rPr>
          <w:sz w:val="24"/>
        </w:rPr>
      </w:pPr>
      <w:r>
        <w:rPr>
          <w:sz w:val="24"/>
        </w:rPr>
        <w:t>ориентация</w:t>
      </w:r>
      <w:r>
        <w:rPr>
          <w:spacing w:val="-11"/>
          <w:sz w:val="24"/>
        </w:rPr>
        <w:t xml:space="preserve"> </w:t>
      </w:r>
      <w:r>
        <w:rPr>
          <w:sz w:val="24"/>
        </w:rPr>
        <w:t>на</w:t>
      </w:r>
      <w:r>
        <w:rPr>
          <w:spacing w:val="-12"/>
          <w:sz w:val="24"/>
        </w:rPr>
        <w:t xml:space="preserve"> </w:t>
      </w:r>
      <w:r>
        <w:rPr>
          <w:sz w:val="24"/>
        </w:rPr>
        <w:t>моральные</w:t>
      </w:r>
      <w:r>
        <w:rPr>
          <w:spacing w:val="-9"/>
          <w:sz w:val="24"/>
        </w:rPr>
        <w:t xml:space="preserve"> </w:t>
      </w:r>
      <w:r>
        <w:rPr>
          <w:sz w:val="24"/>
        </w:rPr>
        <w:t>ценности</w:t>
      </w:r>
      <w:r>
        <w:rPr>
          <w:spacing w:val="-4"/>
          <w:sz w:val="24"/>
        </w:rPr>
        <w:t xml:space="preserve"> </w:t>
      </w:r>
      <w:r>
        <w:rPr>
          <w:sz w:val="24"/>
        </w:rPr>
        <w:t>и</w:t>
      </w:r>
      <w:r>
        <w:rPr>
          <w:spacing w:val="-10"/>
          <w:sz w:val="24"/>
        </w:rPr>
        <w:t xml:space="preserve"> </w:t>
      </w:r>
      <w:r>
        <w:rPr>
          <w:sz w:val="24"/>
        </w:rPr>
        <w:t>нормы</w:t>
      </w:r>
      <w:r>
        <w:rPr>
          <w:spacing w:val="-8"/>
          <w:sz w:val="24"/>
        </w:rPr>
        <w:t xml:space="preserve"> </w:t>
      </w:r>
      <w:r>
        <w:rPr>
          <w:sz w:val="24"/>
        </w:rPr>
        <w:t>в</w:t>
      </w:r>
      <w:r>
        <w:rPr>
          <w:spacing w:val="-4"/>
          <w:sz w:val="24"/>
        </w:rPr>
        <w:t xml:space="preserve"> </w:t>
      </w:r>
      <w:r>
        <w:rPr>
          <w:sz w:val="24"/>
        </w:rPr>
        <w:t>ситуациях</w:t>
      </w:r>
      <w:r>
        <w:rPr>
          <w:spacing w:val="-4"/>
          <w:sz w:val="24"/>
        </w:rPr>
        <w:t xml:space="preserve"> </w:t>
      </w:r>
      <w:r>
        <w:rPr>
          <w:sz w:val="24"/>
        </w:rPr>
        <w:t>нравственного</w:t>
      </w:r>
      <w:r>
        <w:rPr>
          <w:spacing w:val="-3"/>
          <w:sz w:val="24"/>
        </w:rPr>
        <w:t xml:space="preserve"> </w:t>
      </w:r>
      <w:r>
        <w:rPr>
          <w:spacing w:val="-2"/>
          <w:sz w:val="24"/>
        </w:rPr>
        <w:t>выбора;</w:t>
      </w:r>
    </w:p>
    <w:p w14:paraId="4F44DE20">
      <w:pPr>
        <w:pStyle w:val="32"/>
        <w:numPr>
          <w:ilvl w:val="1"/>
          <w:numId w:val="14"/>
        </w:numPr>
        <w:tabs>
          <w:tab w:val="left" w:pos="1136"/>
        </w:tabs>
        <w:spacing w:before="42" w:line="276" w:lineRule="auto"/>
        <w:ind w:right="838" w:firstLine="283"/>
        <w:jc w:val="left"/>
        <w:rPr>
          <w:sz w:val="24"/>
        </w:rPr>
      </w:pPr>
      <w:r>
        <w:rPr>
          <w:sz w:val="24"/>
        </w:rPr>
        <w:t>готовность</w:t>
      </w:r>
      <w:r>
        <w:rPr>
          <w:spacing w:val="-10"/>
          <w:sz w:val="24"/>
        </w:rPr>
        <w:t xml:space="preserve"> </w:t>
      </w:r>
      <w:r>
        <w:rPr>
          <w:sz w:val="24"/>
        </w:rPr>
        <w:t>оценивать</w:t>
      </w:r>
      <w:r>
        <w:rPr>
          <w:spacing w:val="-6"/>
          <w:sz w:val="24"/>
        </w:rPr>
        <w:t xml:space="preserve"> </w:t>
      </w:r>
      <w:r>
        <w:rPr>
          <w:sz w:val="24"/>
        </w:rPr>
        <w:t>своѐ</w:t>
      </w:r>
      <w:r>
        <w:rPr>
          <w:spacing w:val="-4"/>
          <w:sz w:val="24"/>
        </w:rPr>
        <w:t xml:space="preserve"> </w:t>
      </w:r>
      <w:r>
        <w:rPr>
          <w:sz w:val="24"/>
        </w:rPr>
        <w:t>поведение</w:t>
      </w:r>
      <w:r>
        <w:rPr>
          <w:spacing w:val="-4"/>
          <w:sz w:val="24"/>
        </w:rPr>
        <w:t xml:space="preserve"> </w:t>
      </w:r>
      <w:r>
        <w:rPr>
          <w:sz w:val="24"/>
        </w:rPr>
        <w:t>и</w:t>
      </w:r>
      <w:r>
        <w:rPr>
          <w:spacing w:val="-7"/>
          <w:sz w:val="24"/>
        </w:rPr>
        <w:t xml:space="preserve"> </w:t>
      </w:r>
      <w:r>
        <w:rPr>
          <w:sz w:val="24"/>
        </w:rPr>
        <w:t>поступки,</w:t>
      </w:r>
      <w:r>
        <w:rPr>
          <w:spacing w:val="-1"/>
          <w:sz w:val="24"/>
        </w:rPr>
        <w:t xml:space="preserve"> </w:t>
      </w:r>
      <w:r>
        <w:rPr>
          <w:sz w:val="24"/>
        </w:rPr>
        <w:t>поведение</w:t>
      </w:r>
      <w:r>
        <w:rPr>
          <w:spacing w:val="-4"/>
          <w:sz w:val="24"/>
        </w:rPr>
        <w:t xml:space="preserve"> </w:t>
      </w:r>
      <w:r>
        <w:rPr>
          <w:sz w:val="24"/>
        </w:rPr>
        <w:t>и</w:t>
      </w:r>
      <w:r>
        <w:rPr>
          <w:spacing w:val="-7"/>
          <w:sz w:val="24"/>
        </w:rPr>
        <w:t xml:space="preserve"> </w:t>
      </w:r>
      <w:r>
        <w:rPr>
          <w:sz w:val="24"/>
        </w:rPr>
        <w:t>поступки</w:t>
      </w:r>
      <w:r>
        <w:rPr>
          <w:spacing w:val="-2"/>
          <w:sz w:val="24"/>
        </w:rPr>
        <w:t xml:space="preserve"> </w:t>
      </w:r>
      <w:r>
        <w:rPr>
          <w:sz w:val="24"/>
        </w:rPr>
        <w:t>других</w:t>
      </w:r>
      <w:r>
        <w:rPr>
          <w:spacing w:val="-7"/>
          <w:sz w:val="24"/>
        </w:rPr>
        <w:t xml:space="preserve"> </w:t>
      </w:r>
      <w:r>
        <w:rPr>
          <w:sz w:val="24"/>
        </w:rPr>
        <w:t>людей</w:t>
      </w:r>
      <w:r>
        <w:rPr>
          <w:spacing w:val="-2"/>
          <w:sz w:val="24"/>
        </w:rPr>
        <w:t xml:space="preserve"> </w:t>
      </w:r>
      <w:r>
        <w:rPr>
          <w:sz w:val="24"/>
        </w:rPr>
        <w:t>с позиции нравственных и правовых норм с учѐтом осознания последствий поступков;</w:t>
      </w:r>
    </w:p>
    <w:p w14:paraId="475E3621">
      <w:pPr>
        <w:pStyle w:val="32"/>
        <w:numPr>
          <w:ilvl w:val="1"/>
          <w:numId w:val="14"/>
        </w:numPr>
        <w:tabs>
          <w:tab w:val="left" w:pos="1136"/>
        </w:tabs>
        <w:spacing w:before="3" w:line="276" w:lineRule="auto"/>
        <w:ind w:right="670" w:firstLine="283"/>
        <w:jc w:val="left"/>
        <w:rPr>
          <w:sz w:val="24"/>
        </w:rPr>
      </w:pPr>
      <w:r>
        <w:rPr>
          <w:sz w:val="24"/>
        </w:rPr>
        <w:t>активное</w:t>
      </w:r>
      <w:r>
        <w:rPr>
          <w:spacing w:val="40"/>
          <w:sz w:val="24"/>
        </w:rPr>
        <w:t xml:space="preserve"> </w:t>
      </w:r>
      <w:r>
        <w:rPr>
          <w:sz w:val="24"/>
        </w:rPr>
        <w:t>неприятие</w:t>
      </w:r>
      <w:r>
        <w:rPr>
          <w:spacing w:val="40"/>
          <w:sz w:val="24"/>
        </w:rPr>
        <w:t xml:space="preserve"> </w:t>
      </w:r>
      <w:r>
        <w:rPr>
          <w:sz w:val="24"/>
        </w:rPr>
        <w:t>асоциальных</w:t>
      </w:r>
      <w:r>
        <w:rPr>
          <w:spacing w:val="40"/>
          <w:sz w:val="24"/>
        </w:rPr>
        <w:t xml:space="preserve"> </w:t>
      </w:r>
      <w:r>
        <w:rPr>
          <w:sz w:val="24"/>
        </w:rPr>
        <w:t>поступков,</w:t>
      </w:r>
      <w:r>
        <w:rPr>
          <w:spacing w:val="40"/>
          <w:sz w:val="24"/>
        </w:rPr>
        <w:t xml:space="preserve"> </w:t>
      </w:r>
      <w:r>
        <w:rPr>
          <w:sz w:val="24"/>
        </w:rPr>
        <w:t>свобода</w:t>
      </w:r>
      <w:r>
        <w:rPr>
          <w:spacing w:val="40"/>
          <w:sz w:val="24"/>
        </w:rPr>
        <w:t xml:space="preserve"> </w:t>
      </w:r>
      <w:r>
        <w:rPr>
          <w:sz w:val="24"/>
        </w:rPr>
        <w:t>и</w:t>
      </w:r>
      <w:r>
        <w:rPr>
          <w:spacing w:val="40"/>
          <w:sz w:val="24"/>
        </w:rPr>
        <w:t xml:space="preserve"> </w:t>
      </w:r>
      <w:r>
        <w:rPr>
          <w:sz w:val="24"/>
        </w:rPr>
        <w:t>ответственность</w:t>
      </w:r>
      <w:r>
        <w:rPr>
          <w:spacing w:val="40"/>
          <w:sz w:val="24"/>
        </w:rPr>
        <w:t xml:space="preserve"> </w:t>
      </w:r>
      <w:r>
        <w:rPr>
          <w:sz w:val="24"/>
        </w:rPr>
        <w:t>личности</w:t>
      </w:r>
      <w:r>
        <w:rPr>
          <w:spacing w:val="40"/>
          <w:sz w:val="24"/>
        </w:rPr>
        <w:t xml:space="preserve"> </w:t>
      </w:r>
      <w:r>
        <w:rPr>
          <w:sz w:val="24"/>
        </w:rPr>
        <w:t>в</w:t>
      </w:r>
      <w:r>
        <w:rPr>
          <w:spacing w:val="80"/>
          <w:sz w:val="24"/>
        </w:rPr>
        <w:t xml:space="preserve"> </w:t>
      </w:r>
      <w:r>
        <w:rPr>
          <w:sz w:val="24"/>
        </w:rPr>
        <w:t>условиях индивидуального и общественного пространства;</w:t>
      </w:r>
    </w:p>
    <w:p w14:paraId="4CF551E7">
      <w:pPr>
        <w:pStyle w:val="2"/>
        <w:spacing w:before="4"/>
        <w:jc w:val="left"/>
      </w:pPr>
      <w:bookmarkStart w:id="43" w:name="эстетического_воспитания:_(2)"/>
      <w:bookmarkEnd w:id="43"/>
      <w:r>
        <w:t>эстетического</w:t>
      </w:r>
      <w:r>
        <w:rPr>
          <w:spacing w:val="-8"/>
        </w:rPr>
        <w:t xml:space="preserve"> </w:t>
      </w:r>
      <w:r>
        <w:rPr>
          <w:spacing w:val="-2"/>
        </w:rPr>
        <w:t>воспитания:</w:t>
      </w:r>
    </w:p>
    <w:p w14:paraId="2B91EE52">
      <w:pPr>
        <w:pStyle w:val="32"/>
        <w:numPr>
          <w:ilvl w:val="1"/>
          <w:numId w:val="14"/>
        </w:numPr>
        <w:tabs>
          <w:tab w:val="left" w:pos="1136"/>
        </w:tabs>
        <w:spacing w:before="32" w:line="276" w:lineRule="auto"/>
        <w:ind w:right="683" w:firstLine="283"/>
        <w:jc w:val="left"/>
        <w:rPr>
          <w:sz w:val="24"/>
        </w:rPr>
      </w:pPr>
      <w:r>
        <w:rPr>
          <w:sz w:val="24"/>
        </w:rPr>
        <w:t>восприимчивость</w:t>
      </w:r>
      <w:r>
        <w:rPr>
          <w:spacing w:val="39"/>
          <w:sz w:val="24"/>
        </w:rPr>
        <w:t xml:space="preserve"> </w:t>
      </w:r>
      <w:r>
        <w:rPr>
          <w:sz w:val="24"/>
        </w:rPr>
        <w:t>к</w:t>
      </w:r>
      <w:r>
        <w:rPr>
          <w:spacing w:val="34"/>
          <w:sz w:val="24"/>
        </w:rPr>
        <w:t xml:space="preserve"> </w:t>
      </w:r>
      <w:r>
        <w:rPr>
          <w:sz w:val="24"/>
        </w:rPr>
        <w:t>разным</w:t>
      </w:r>
      <w:r>
        <w:rPr>
          <w:spacing w:val="33"/>
          <w:sz w:val="24"/>
        </w:rPr>
        <w:t xml:space="preserve"> </w:t>
      </w:r>
      <w:r>
        <w:rPr>
          <w:sz w:val="24"/>
        </w:rPr>
        <w:t>видам</w:t>
      </w:r>
      <w:r>
        <w:rPr>
          <w:spacing w:val="38"/>
          <w:sz w:val="24"/>
        </w:rPr>
        <w:t xml:space="preserve"> </w:t>
      </w:r>
      <w:r>
        <w:rPr>
          <w:sz w:val="24"/>
        </w:rPr>
        <w:t>искусства,</w:t>
      </w:r>
      <w:r>
        <w:rPr>
          <w:spacing w:val="39"/>
          <w:sz w:val="24"/>
        </w:rPr>
        <w:t xml:space="preserve"> </w:t>
      </w:r>
      <w:r>
        <w:rPr>
          <w:sz w:val="24"/>
        </w:rPr>
        <w:t>традициям</w:t>
      </w:r>
      <w:r>
        <w:rPr>
          <w:spacing w:val="38"/>
          <w:sz w:val="24"/>
        </w:rPr>
        <w:t xml:space="preserve"> </w:t>
      </w:r>
      <w:r>
        <w:rPr>
          <w:sz w:val="24"/>
        </w:rPr>
        <w:t>и</w:t>
      </w:r>
      <w:r>
        <w:rPr>
          <w:spacing w:val="36"/>
          <w:sz w:val="24"/>
        </w:rPr>
        <w:t xml:space="preserve"> </w:t>
      </w:r>
      <w:r>
        <w:rPr>
          <w:sz w:val="24"/>
        </w:rPr>
        <w:t>творчеству своего</w:t>
      </w:r>
      <w:r>
        <w:rPr>
          <w:spacing w:val="40"/>
          <w:sz w:val="24"/>
        </w:rPr>
        <w:t xml:space="preserve"> </w:t>
      </w:r>
      <w:r>
        <w:rPr>
          <w:sz w:val="24"/>
        </w:rPr>
        <w:t>и</w:t>
      </w:r>
      <w:r>
        <w:rPr>
          <w:spacing w:val="36"/>
          <w:sz w:val="24"/>
        </w:rPr>
        <w:t xml:space="preserve"> </w:t>
      </w:r>
      <w:r>
        <w:rPr>
          <w:sz w:val="24"/>
        </w:rPr>
        <w:t>других народов, понимание эмоционального воздействия искусства;</w:t>
      </w:r>
    </w:p>
    <w:p w14:paraId="26E15514">
      <w:pPr>
        <w:pStyle w:val="32"/>
        <w:numPr>
          <w:ilvl w:val="1"/>
          <w:numId w:val="14"/>
        </w:numPr>
        <w:tabs>
          <w:tab w:val="left" w:pos="1136"/>
          <w:tab w:val="left" w:pos="2432"/>
          <w:tab w:val="left" w:pos="3661"/>
          <w:tab w:val="left" w:pos="5611"/>
          <w:tab w:val="left" w:pos="6835"/>
          <w:tab w:val="left" w:pos="7431"/>
          <w:tab w:val="left" w:pos="8574"/>
          <w:tab w:val="left" w:pos="10360"/>
        </w:tabs>
        <w:spacing w:before="3" w:line="280" w:lineRule="auto"/>
        <w:ind w:right="568"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художественной</w:t>
      </w:r>
      <w:r>
        <w:rPr>
          <w:sz w:val="24"/>
        </w:rPr>
        <w:tab/>
      </w:r>
      <w:r>
        <w:rPr>
          <w:spacing w:val="-2"/>
          <w:sz w:val="24"/>
        </w:rPr>
        <w:t>культуры</w:t>
      </w:r>
      <w:r>
        <w:rPr>
          <w:sz w:val="24"/>
        </w:rPr>
        <w:tab/>
      </w:r>
      <w:r>
        <w:rPr>
          <w:spacing w:val="-4"/>
          <w:sz w:val="24"/>
        </w:rPr>
        <w:t>как</w:t>
      </w:r>
      <w:r>
        <w:rPr>
          <w:sz w:val="24"/>
        </w:rPr>
        <w:tab/>
      </w:r>
      <w:r>
        <w:rPr>
          <w:spacing w:val="-2"/>
          <w:sz w:val="24"/>
        </w:rPr>
        <w:t>средства</w:t>
      </w:r>
      <w:r>
        <w:rPr>
          <w:sz w:val="24"/>
        </w:rPr>
        <w:tab/>
      </w:r>
      <w:r>
        <w:rPr>
          <w:spacing w:val="-2"/>
          <w:sz w:val="24"/>
        </w:rPr>
        <w:t>коммуникации</w:t>
      </w:r>
      <w:r>
        <w:rPr>
          <w:sz w:val="24"/>
        </w:rPr>
        <w:tab/>
      </w:r>
      <w:r>
        <w:rPr>
          <w:spacing w:val="-10"/>
          <w:sz w:val="24"/>
        </w:rPr>
        <w:t xml:space="preserve">и </w:t>
      </w:r>
      <w:r>
        <w:rPr>
          <w:spacing w:val="-2"/>
          <w:sz w:val="24"/>
        </w:rPr>
        <w:t>самовыражения;</w:t>
      </w:r>
    </w:p>
    <w:p w14:paraId="1BEEB91A">
      <w:pPr>
        <w:pStyle w:val="32"/>
        <w:numPr>
          <w:ilvl w:val="1"/>
          <w:numId w:val="14"/>
        </w:numPr>
        <w:tabs>
          <w:tab w:val="left" w:pos="1136"/>
        </w:tabs>
        <w:spacing w:line="276" w:lineRule="auto"/>
        <w:ind w:right="748" w:firstLine="283"/>
        <w:jc w:val="left"/>
        <w:rPr>
          <w:sz w:val="24"/>
        </w:rPr>
      </w:pPr>
      <w:r>
        <w:rPr>
          <w:sz w:val="24"/>
        </w:rPr>
        <w:t>понимание</w:t>
      </w:r>
      <w:r>
        <w:rPr>
          <w:spacing w:val="-10"/>
          <w:sz w:val="24"/>
        </w:rPr>
        <w:t xml:space="preserve"> </w:t>
      </w:r>
      <w:r>
        <w:rPr>
          <w:sz w:val="24"/>
        </w:rPr>
        <w:t>ценности</w:t>
      </w:r>
      <w:r>
        <w:rPr>
          <w:spacing w:val="-12"/>
          <w:sz w:val="24"/>
        </w:rPr>
        <w:t xml:space="preserve"> </w:t>
      </w:r>
      <w:r>
        <w:rPr>
          <w:sz w:val="24"/>
        </w:rPr>
        <w:t>отечественного</w:t>
      </w:r>
      <w:r>
        <w:rPr>
          <w:spacing w:val="-5"/>
          <w:sz w:val="24"/>
        </w:rPr>
        <w:t xml:space="preserve"> </w:t>
      </w:r>
      <w:r>
        <w:rPr>
          <w:sz w:val="24"/>
        </w:rPr>
        <w:t>и</w:t>
      </w:r>
      <w:r>
        <w:rPr>
          <w:spacing w:val="-4"/>
          <w:sz w:val="24"/>
        </w:rPr>
        <w:t xml:space="preserve"> </w:t>
      </w:r>
      <w:r>
        <w:rPr>
          <w:sz w:val="24"/>
        </w:rPr>
        <w:t>мирового</w:t>
      </w:r>
      <w:r>
        <w:rPr>
          <w:spacing w:val="-5"/>
          <w:sz w:val="24"/>
        </w:rPr>
        <w:t xml:space="preserve"> </w:t>
      </w:r>
      <w:r>
        <w:rPr>
          <w:sz w:val="24"/>
        </w:rPr>
        <w:t>искусства,</w:t>
      </w:r>
      <w:r>
        <w:rPr>
          <w:spacing w:val="-3"/>
          <w:sz w:val="24"/>
        </w:rPr>
        <w:t xml:space="preserve"> </w:t>
      </w:r>
      <w:r>
        <w:rPr>
          <w:sz w:val="24"/>
        </w:rPr>
        <w:t>роли</w:t>
      </w:r>
      <w:r>
        <w:rPr>
          <w:spacing w:val="-4"/>
          <w:sz w:val="24"/>
        </w:rPr>
        <w:t xml:space="preserve"> </w:t>
      </w:r>
      <w:r>
        <w:rPr>
          <w:sz w:val="24"/>
        </w:rPr>
        <w:t>этнических</w:t>
      </w:r>
      <w:r>
        <w:rPr>
          <w:spacing w:val="-9"/>
          <w:sz w:val="24"/>
        </w:rPr>
        <w:t xml:space="preserve"> </w:t>
      </w:r>
      <w:r>
        <w:rPr>
          <w:sz w:val="24"/>
        </w:rPr>
        <w:t>культурных традиций и народного творчества;</w:t>
      </w:r>
    </w:p>
    <w:p w14:paraId="712CD5EA">
      <w:pPr>
        <w:pStyle w:val="32"/>
        <w:numPr>
          <w:ilvl w:val="1"/>
          <w:numId w:val="14"/>
        </w:numPr>
        <w:tabs>
          <w:tab w:val="left" w:pos="1136"/>
        </w:tabs>
        <w:ind w:left="1136"/>
        <w:jc w:val="left"/>
        <w:rPr>
          <w:sz w:val="24"/>
        </w:rPr>
      </w:pPr>
      <w:r>
        <w:rPr>
          <w:sz w:val="24"/>
        </w:rPr>
        <w:t>стремление</w:t>
      </w:r>
      <w:r>
        <w:rPr>
          <w:spacing w:val="-8"/>
          <w:sz w:val="24"/>
        </w:rPr>
        <w:t xml:space="preserve"> </w:t>
      </w:r>
      <w:r>
        <w:rPr>
          <w:sz w:val="24"/>
        </w:rPr>
        <w:t>к</w:t>
      </w:r>
      <w:r>
        <w:rPr>
          <w:spacing w:val="-6"/>
          <w:sz w:val="24"/>
        </w:rPr>
        <w:t xml:space="preserve"> </w:t>
      </w:r>
      <w:r>
        <w:rPr>
          <w:sz w:val="24"/>
        </w:rPr>
        <w:t>самовыражению</w:t>
      </w:r>
      <w:r>
        <w:rPr>
          <w:spacing w:val="-10"/>
          <w:sz w:val="24"/>
        </w:rPr>
        <w:t xml:space="preserve"> </w:t>
      </w:r>
      <w:r>
        <w:rPr>
          <w:sz w:val="24"/>
        </w:rPr>
        <w:t>в</w:t>
      </w:r>
      <w:r>
        <w:rPr>
          <w:spacing w:val="-3"/>
          <w:sz w:val="24"/>
        </w:rPr>
        <w:t xml:space="preserve"> </w:t>
      </w:r>
      <w:r>
        <w:rPr>
          <w:sz w:val="24"/>
        </w:rPr>
        <w:t>разных</w:t>
      </w:r>
      <w:r>
        <w:rPr>
          <w:spacing w:val="-4"/>
          <w:sz w:val="24"/>
        </w:rPr>
        <w:t xml:space="preserve"> </w:t>
      </w:r>
      <w:r>
        <w:rPr>
          <w:sz w:val="24"/>
        </w:rPr>
        <w:t>видах</w:t>
      </w:r>
      <w:r>
        <w:rPr>
          <w:spacing w:val="-9"/>
          <w:sz w:val="24"/>
        </w:rPr>
        <w:t xml:space="preserve"> </w:t>
      </w:r>
      <w:r>
        <w:rPr>
          <w:spacing w:val="-2"/>
          <w:sz w:val="24"/>
        </w:rPr>
        <w:t>искусства;</w:t>
      </w:r>
    </w:p>
    <w:p w14:paraId="2DD2A537">
      <w:pPr>
        <w:pStyle w:val="2"/>
        <w:tabs>
          <w:tab w:val="left" w:pos="2206"/>
          <w:tab w:val="left" w:pos="3810"/>
          <w:tab w:val="left" w:pos="5707"/>
          <w:tab w:val="left" w:pos="7052"/>
          <w:tab w:val="left" w:pos="8295"/>
          <w:tab w:val="left" w:pos="8703"/>
        </w:tabs>
        <w:spacing w:before="38" w:line="276" w:lineRule="auto"/>
        <w:ind w:right="588"/>
        <w:jc w:val="left"/>
      </w:pPr>
      <w:bookmarkStart w:id="44" w:name="физического_воспитания,_формирования_кул"/>
      <w:bookmarkEnd w:id="44"/>
      <w:r>
        <w:rPr>
          <w:spacing w:val="-2"/>
        </w:rPr>
        <w:t>физического</w:t>
      </w:r>
      <w:r>
        <w:tab/>
      </w:r>
      <w:r>
        <w:rPr>
          <w:spacing w:val="-2"/>
        </w:rPr>
        <w:t>воспитания,</w:t>
      </w:r>
      <w:r>
        <w:tab/>
      </w:r>
      <w:r>
        <w:rPr>
          <w:spacing w:val="-2"/>
        </w:rPr>
        <w:t>формирования</w:t>
      </w:r>
      <w:r>
        <w:tab/>
      </w:r>
      <w:r>
        <w:rPr>
          <w:spacing w:val="-2"/>
        </w:rPr>
        <w:t>культуры</w:t>
      </w:r>
      <w:r>
        <w:tab/>
      </w:r>
      <w:r>
        <w:rPr>
          <w:spacing w:val="-2"/>
        </w:rPr>
        <w:t>здоровья</w:t>
      </w:r>
      <w:r>
        <w:tab/>
      </w:r>
      <w:r>
        <w:rPr>
          <w:spacing w:val="-10"/>
        </w:rPr>
        <w:t>и</w:t>
      </w:r>
      <w:r>
        <w:tab/>
      </w:r>
      <w:r>
        <w:rPr>
          <w:spacing w:val="-4"/>
        </w:rPr>
        <w:t xml:space="preserve">эмоционального </w:t>
      </w:r>
      <w:r>
        <w:rPr>
          <w:spacing w:val="-2"/>
        </w:rPr>
        <w:t>благополучия:</w:t>
      </w:r>
    </w:p>
    <w:p w14:paraId="1C7C4862">
      <w:pPr>
        <w:pStyle w:val="32"/>
        <w:numPr>
          <w:ilvl w:val="1"/>
          <w:numId w:val="14"/>
        </w:numPr>
        <w:tabs>
          <w:tab w:val="left" w:pos="1134"/>
        </w:tabs>
        <w:spacing w:line="270" w:lineRule="exact"/>
        <w:ind w:left="1134" w:hanging="282"/>
        <w:rPr>
          <w:sz w:val="24"/>
        </w:rPr>
      </w:pPr>
      <w:r>
        <w:rPr>
          <w:sz w:val="24"/>
        </w:rPr>
        <w:t>осознание</w:t>
      </w:r>
      <w:r>
        <w:rPr>
          <w:spacing w:val="-8"/>
          <w:sz w:val="24"/>
        </w:rPr>
        <w:t xml:space="preserve"> </w:t>
      </w:r>
      <w:r>
        <w:rPr>
          <w:sz w:val="24"/>
        </w:rPr>
        <w:t>ценности</w:t>
      </w:r>
      <w:r>
        <w:rPr>
          <w:spacing w:val="-10"/>
          <w:sz w:val="24"/>
        </w:rPr>
        <w:t xml:space="preserve"> </w:t>
      </w:r>
      <w:r>
        <w:rPr>
          <w:spacing w:val="-2"/>
          <w:sz w:val="24"/>
        </w:rPr>
        <w:t>жизни;</w:t>
      </w:r>
    </w:p>
    <w:p w14:paraId="685BAF90">
      <w:pPr>
        <w:pStyle w:val="32"/>
        <w:numPr>
          <w:ilvl w:val="1"/>
          <w:numId w:val="14"/>
        </w:numPr>
        <w:tabs>
          <w:tab w:val="left" w:pos="1134"/>
        </w:tabs>
        <w:spacing w:before="36" w:line="276" w:lineRule="auto"/>
        <w:ind w:right="572" w:firstLine="283"/>
        <w:rPr>
          <w:sz w:val="24"/>
        </w:rPr>
      </w:pPr>
      <w:r>
        <w:rPr>
          <w:sz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75F751F">
      <w:pPr>
        <w:pStyle w:val="32"/>
        <w:numPr>
          <w:ilvl w:val="1"/>
          <w:numId w:val="14"/>
        </w:numPr>
        <w:tabs>
          <w:tab w:val="left" w:pos="1134"/>
        </w:tabs>
        <w:spacing w:line="276" w:lineRule="auto"/>
        <w:ind w:right="566"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E2910C1">
      <w:pPr>
        <w:pStyle w:val="32"/>
        <w:numPr>
          <w:ilvl w:val="1"/>
          <w:numId w:val="14"/>
        </w:numPr>
        <w:tabs>
          <w:tab w:val="left" w:pos="1134"/>
        </w:tabs>
        <w:spacing w:before="2" w:line="276" w:lineRule="auto"/>
        <w:ind w:right="559" w:firstLine="283"/>
        <w:rPr>
          <w:sz w:val="24"/>
        </w:rPr>
      </w:pPr>
      <w:r>
        <w:rPr>
          <w:sz w:val="24"/>
        </w:rPr>
        <w:t>соблюдение</w:t>
      </w:r>
      <w:r>
        <w:rPr>
          <w:spacing w:val="-10"/>
          <w:sz w:val="24"/>
        </w:rPr>
        <w:t xml:space="preserve"> </w:t>
      </w:r>
      <w:r>
        <w:rPr>
          <w:sz w:val="24"/>
        </w:rPr>
        <w:t>правил</w:t>
      </w:r>
      <w:r>
        <w:rPr>
          <w:spacing w:val="-13"/>
          <w:sz w:val="24"/>
        </w:rPr>
        <w:t xml:space="preserve"> </w:t>
      </w:r>
      <w:r>
        <w:rPr>
          <w:sz w:val="24"/>
        </w:rPr>
        <w:t>безопасности,</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4"/>
          <w:sz w:val="24"/>
        </w:rPr>
        <w:t xml:space="preserve"> </w:t>
      </w:r>
      <w:r>
        <w:rPr>
          <w:sz w:val="24"/>
        </w:rPr>
        <w:t>навыков</w:t>
      </w:r>
      <w:r>
        <w:rPr>
          <w:spacing w:val="-12"/>
          <w:sz w:val="24"/>
        </w:rPr>
        <w:t xml:space="preserve"> </w:t>
      </w:r>
      <w:r>
        <w:rPr>
          <w:sz w:val="24"/>
        </w:rPr>
        <w:t>безопасного</w:t>
      </w:r>
      <w:r>
        <w:rPr>
          <w:spacing w:val="-9"/>
          <w:sz w:val="24"/>
        </w:rPr>
        <w:t xml:space="preserve"> </w:t>
      </w:r>
      <w:r>
        <w:rPr>
          <w:sz w:val="24"/>
        </w:rPr>
        <w:t>поведения</w:t>
      </w:r>
      <w:r>
        <w:rPr>
          <w:spacing w:val="-14"/>
          <w:sz w:val="24"/>
        </w:rPr>
        <w:t xml:space="preserve"> </w:t>
      </w:r>
      <w:r>
        <w:rPr>
          <w:sz w:val="24"/>
        </w:rPr>
        <w:t>в</w:t>
      </w:r>
      <w:r>
        <w:rPr>
          <w:spacing w:val="26"/>
          <w:sz w:val="24"/>
        </w:rPr>
        <w:t xml:space="preserve"> </w:t>
      </w:r>
      <w:r>
        <w:rPr>
          <w:sz w:val="24"/>
        </w:rPr>
        <w:t>Интернет-</w:t>
      </w:r>
      <w:r>
        <w:rPr>
          <w:spacing w:val="-2"/>
          <w:sz w:val="24"/>
        </w:rPr>
        <w:t>среде;</w:t>
      </w:r>
    </w:p>
    <w:p w14:paraId="091889C4">
      <w:pPr>
        <w:pStyle w:val="32"/>
        <w:numPr>
          <w:ilvl w:val="1"/>
          <w:numId w:val="14"/>
        </w:numPr>
        <w:tabs>
          <w:tab w:val="left" w:pos="1134"/>
        </w:tabs>
        <w:spacing w:line="276" w:lineRule="auto"/>
        <w:ind w:right="566" w:firstLine="283"/>
        <w:rPr>
          <w:sz w:val="24"/>
        </w:rPr>
      </w:pPr>
      <w:r>
        <w:rPr>
          <w:sz w:val="24"/>
        </w:rPr>
        <w:t>способность адаптироваться к стрессовым ситуациям и меняющимся социальным, информационным</w:t>
      </w:r>
      <w:r>
        <w:rPr>
          <w:spacing w:val="-15"/>
          <w:sz w:val="24"/>
        </w:rPr>
        <w:t xml:space="preserve"> </w:t>
      </w:r>
      <w:r>
        <w:rPr>
          <w:sz w:val="24"/>
        </w:rPr>
        <w:t>и</w:t>
      </w:r>
      <w:r>
        <w:rPr>
          <w:spacing w:val="-15"/>
          <w:sz w:val="24"/>
        </w:rPr>
        <w:t xml:space="preserve"> </w:t>
      </w:r>
      <w:r>
        <w:rPr>
          <w:sz w:val="24"/>
        </w:rPr>
        <w:t>природным</w:t>
      </w:r>
      <w:r>
        <w:rPr>
          <w:spacing w:val="-15"/>
          <w:sz w:val="24"/>
        </w:rPr>
        <w:t xml:space="preserve"> </w:t>
      </w:r>
      <w:r>
        <w:rPr>
          <w:sz w:val="24"/>
        </w:rPr>
        <w:t>условиям,</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5"/>
          <w:sz w:val="24"/>
        </w:rPr>
        <w:t xml:space="preserve"> </w:t>
      </w:r>
      <w:r>
        <w:rPr>
          <w:sz w:val="24"/>
        </w:rPr>
        <w:t>выстраивая дальнейшие цели;</w:t>
      </w:r>
    </w:p>
    <w:p w14:paraId="3D2E6F53">
      <w:pPr>
        <w:pStyle w:val="32"/>
        <w:numPr>
          <w:ilvl w:val="1"/>
          <w:numId w:val="14"/>
        </w:numPr>
        <w:tabs>
          <w:tab w:val="left" w:pos="1134"/>
        </w:tabs>
        <w:spacing w:line="274" w:lineRule="exact"/>
        <w:ind w:left="1134" w:hanging="282"/>
        <w:rPr>
          <w:sz w:val="24"/>
        </w:rPr>
      </w:pPr>
      <w:r>
        <w:rPr>
          <w:sz w:val="24"/>
        </w:rPr>
        <w:t>умение</w:t>
      </w:r>
      <w:r>
        <w:rPr>
          <w:spacing w:val="-7"/>
          <w:sz w:val="24"/>
        </w:rPr>
        <w:t xml:space="preserve"> </w:t>
      </w:r>
      <w:r>
        <w:rPr>
          <w:sz w:val="24"/>
        </w:rPr>
        <w:t>принимать</w:t>
      </w:r>
      <w:r>
        <w:rPr>
          <w:spacing w:val="-4"/>
          <w:sz w:val="24"/>
        </w:rPr>
        <w:t xml:space="preserve"> </w:t>
      </w:r>
      <w:r>
        <w:rPr>
          <w:sz w:val="24"/>
        </w:rPr>
        <w:t>себя</w:t>
      </w:r>
      <w:r>
        <w:rPr>
          <w:spacing w:val="-6"/>
          <w:sz w:val="24"/>
        </w:rPr>
        <w:t xml:space="preserve"> </w:t>
      </w:r>
      <w:r>
        <w:rPr>
          <w:sz w:val="24"/>
        </w:rPr>
        <w:t>и</w:t>
      </w:r>
      <w:r>
        <w:rPr>
          <w:spacing w:val="-6"/>
          <w:sz w:val="24"/>
        </w:rPr>
        <w:t xml:space="preserve"> </w:t>
      </w:r>
      <w:r>
        <w:rPr>
          <w:sz w:val="24"/>
        </w:rPr>
        <w:t>других,</w:t>
      </w:r>
      <w:r>
        <w:rPr>
          <w:spacing w:val="1"/>
          <w:sz w:val="24"/>
        </w:rPr>
        <w:t xml:space="preserve"> </w:t>
      </w:r>
      <w:r>
        <w:rPr>
          <w:sz w:val="24"/>
        </w:rPr>
        <w:t>не</w:t>
      </w:r>
      <w:r>
        <w:rPr>
          <w:spacing w:val="-12"/>
          <w:sz w:val="24"/>
        </w:rPr>
        <w:t xml:space="preserve"> </w:t>
      </w:r>
      <w:r>
        <w:rPr>
          <w:spacing w:val="-2"/>
          <w:sz w:val="24"/>
        </w:rPr>
        <w:t>осуждая;</w:t>
      </w:r>
    </w:p>
    <w:p w14:paraId="2229C466">
      <w:pPr>
        <w:pStyle w:val="32"/>
        <w:numPr>
          <w:ilvl w:val="1"/>
          <w:numId w:val="14"/>
        </w:numPr>
        <w:tabs>
          <w:tab w:val="left" w:pos="1134"/>
        </w:tabs>
        <w:spacing w:before="41" w:line="276" w:lineRule="auto"/>
        <w:ind w:right="575" w:firstLine="283"/>
        <w:rPr>
          <w:sz w:val="24"/>
        </w:rPr>
      </w:pPr>
      <w:r>
        <w:rPr>
          <w:sz w:val="24"/>
        </w:rPr>
        <w:t>умение</w:t>
      </w:r>
      <w:r>
        <w:rPr>
          <w:spacing w:val="-15"/>
          <w:sz w:val="24"/>
        </w:rPr>
        <w:t xml:space="preserve"> </w:t>
      </w:r>
      <w:r>
        <w:rPr>
          <w:sz w:val="24"/>
        </w:rPr>
        <w:t>осознавать</w:t>
      </w:r>
      <w:r>
        <w:rPr>
          <w:spacing w:val="-15"/>
          <w:sz w:val="24"/>
        </w:rPr>
        <w:t xml:space="preserve"> </w:t>
      </w:r>
      <w:r>
        <w:rPr>
          <w:sz w:val="24"/>
        </w:rPr>
        <w:t>эмоциональное</w:t>
      </w:r>
      <w:r>
        <w:rPr>
          <w:spacing w:val="-15"/>
          <w:sz w:val="24"/>
        </w:rPr>
        <w:t xml:space="preserve"> </w:t>
      </w:r>
      <w:r>
        <w:rPr>
          <w:sz w:val="24"/>
        </w:rPr>
        <w:t>состояние</w:t>
      </w:r>
      <w:r>
        <w:rPr>
          <w:spacing w:val="-15"/>
          <w:sz w:val="24"/>
        </w:rPr>
        <w:t xml:space="preserve"> </w:t>
      </w:r>
      <w:r>
        <w:rPr>
          <w:sz w:val="24"/>
        </w:rPr>
        <w:t>себя</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умение</w:t>
      </w:r>
      <w:r>
        <w:rPr>
          <w:spacing w:val="-15"/>
          <w:sz w:val="24"/>
        </w:rPr>
        <w:t xml:space="preserve"> </w:t>
      </w:r>
      <w:r>
        <w:rPr>
          <w:sz w:val="24"/>
        </w:rPr>
        <w:t>управлять</w:t>
      </w:r>
      <w:r>
        <w:rPr>
          <w:spacing w:val="-15"/>
          <w:sz w:val="24"/>
        </w:rPr>
        <w:t xml:space="preserve"> </w:t>
      </w:r>
      <w:r>
        <w:rPr>
          <w:sz w:val="24"/>
        </w:rPr>
        <w:t>собственным эмоциональным состоянием;</w:t>
      </w:r>
    </w:p>
    <w:p w14:paraId="2E9340D3">
      <w:pPr>
        <w:pStyle w:val="32"/>
        <w:numPr>
          <w:ilvl w:val="1"/>
          <w:numId w:val="14"/>
        </w:numPr>
        <w:tabs>
          <w:tab w:val="left" w:pos="1134"/>
        </w:tabs>
        <w:spacing w:before="4" w:line="276" w:lineRule="auto"/>
        <w:ind w:right="562" w:firstLine="283"/>
        <w:rPr>
          <w:sz w:val="24"/>
        </w:rPr>
      </w:pPr>
      <w:r>
        <w:rPr>
          <w:sz w:val="24"/>
        </w:rPr>
        <w:t>сформированность</w:t>
      </w:r>
      <w:r>
        <w:rPr>
          <w:spacing w:val="-15"/>
          <w:sz w:val="24"/>
        </w:rPr>
        <w:t xml:space="preserve"> </w:t>
      </w:r>
      <w:r>
        <w:rPr>
          <w:sz w:val="24"/>
        </w:rPr>
        <w:t>навыка</w:t>
      </w:r>
      <w:r>
        <w:rPr>
          <w:spacing w:val="-15"/>
          <w:sz w:val="24"/>
        </w:rPr>
        <w:t xml:space="preserve"> </w:t>
      </w:r>
      <w:r>
        <w:rPr>
          <w:sz w:val="24"/>
        </w:rPr>
        <w:t>рефлексии,</w:t>
      </w:r>
      <w:r>
        <w:rPr>
          <w:spacing w:val="-12"/>
          <w:sz w:val="24"/>
        </w:rPr>
        <w:t xml:space="preserve"> </w:t>
      </w:r>
      <w:r>
        <w:rPr>
          <w:sz w:val="24"/>
        </w:rPr>
        <w:t>признание</w:t>
      </w:r>
      <w:r>
        <w:rPr>
          <w:spacing w:val="-11"/>
          <w:sz w:val="24"/>
        </w:rPr>
        <w:t xml:space="preserve"> </w:t>
      </w:r>
      <w:r>
        <w:rPr>
          <w:sz w:val="24"/>
        </w:rPr>
        <w:t>своего</w:t>
      </w:r>
      <w:r>
        <w:rPr>
          <w:spacing w:val="-10"/>
          <w:sz w:val="24"/>
        </w:rPr>
        <w:t xml:space="preserve"> </w:t>
      </w:r>
      <w:r>
        <w:rPr>
          <w:sz w:val="24"/>
        </w:rPr>
        <w:t>права</w:t>
      </w:r>
      <w:r>
        <w:rPr>
          <w:spacing w:val="-11"/>
          <w:sz w:val="24"/>
        </w:rPr>
        <w:t xml:space="preserve"> </w:t>
      </w:r>
      <w:r>
        <w:rPr>
          <w:sz w:val="24"/>
        </w:rPr>
        <w:t>на</w:t>
      </w:r>
      <w:r>
        <w:rPr>
          <w:spacing w:val="-15"/>
          <w:sz w:val="24"/>
        </w:rPr>
        <w:t xml:space="preserve"> </w:t>
      </w:r>
      <w:r>
        <w:rPr>
          <w:sz w:val="24"/>
        </w:rPr>
        <w:t>ошибку</w:t>
      </w:r>
      <w:r>
        <w:rPr>
          <w:spacing w:val="-15"/>
          <w:sz w:val="24"/>
        </w:rPr>
        <w:t xml:space="preserve"> </w:t>
      </w:r>
      <w:r>
        <w:rPr>
          <w:sz w:val="24"/>
        </w:rPr>
        <w:t>и</w:t>
      </w:r>
      <w:r>
        <w:rPr>
          <w:spacing w:val="-9"/>
          <w:sz w:val="24"/>
        </w:rPr>
        <w:t xml:space="preserve"> </w:t>
      </w:r>
      <w:r>
        <w:rPr>
          <w:sz w:val="24"/>
        </w:rPr>
        <w:t>такого</w:t>
      </w:r>
      <w:r>
        <w:rPr>
          <w:spacing w:val="-10"/>
          <w:sz w:val="24"/>
        </w:rPr>
        <w:t xml:space="preserve"> </w:t>
      </w:r>
      <w:r>
        <w:rPr>
          <w:sz w:val="24"/>
        </w:rPr>
        <w:t>же</w:t>
      </w:r>
      <w:r>
        <w:rPr>
          <w:spacing w:val="-15"/>
          <w:sz w:val="24"/>
        </w:rPr>
        <w:t xml:space="preserve"> </w:t>
      </w:r>
      <w:r>
        <w:rPr>
          <w:sz w:val="24"/>
        </w:rPr>
        <w:t>права другого человека;</w:t>
      </w:r>
    </w:p>
    <w:p w14:paraId="5D3000BC">
      <w:pPr>
        <w:pStyle w:val="2"/>
        <w:spacing w:before="8"/>
      </w:pPr>
      <w:bookmarkStart w:id="45" w:name="трудового_воспитания:_(1)"/>
      <w:bookmarkEnd w:id="45"/>
      <w:r>
        <w:t>трудового</w:t>
      </w:r>
      <w:r>
        <w:rPr>
          <w:spacing w:val="-9"/>
        </w:rPr>
        <w:t xml:space="preserve"> </w:t>
      </w:r>
      <w:r>
        <w:rPr>
          <w:spacing w:val="-2"/>
        </w:rPr>
        <w:t>воспитания:</w:t>
      </w:r>
    </w:p>
    <w:p w14:paraId="47CB3282">
      <w:pPr>
        <w:pStyle w:val="32"/>
        <w:numPr>
          <w:ilvl w:val="1"/>
          <w:numId w:val="14"/>
        </w:numPr>
        <w:tabs>
          <w:tab w:val="left" w:pos="1134"/>
        </w:tabs>
        <w:spacing w:before="32" w:line="276" w:lineRule="auto"/>
        <w:ind w:right="567" w:firstLine="283"/>
        <w:rPr>
          <w:sz w:val="24"/>
        </w:rPr>
      </w:pPr>
      <w:r>
        <w:rPr>
          <w:sz w:val="24"/>
        </w:rPr>
        <w:t>установка на активное участие в решении практических задач (в рамках семьи,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5"/>
          <w:sz w:val="24"/>
        </w:rPr>
        <w:t xml:space="preserve"> </w:t>
      </w:r>
      <w:r>
        <w:rPr>
          <w:sz w:val="24"/>
        </w:rPr>
        <w:t>края)</w:t>
      </w:r>
      <w:r>
        <w:rPr>
          <w:spacing w:val="-12"/>
          <w:sz w:val="24"/>
        </w:rPr>
        <w:t xml:space="preserve"> </w:t>
      </w:r>
      <w:r>
        <w:rPr>
          <w:sz w:val="24"/>
        </w:rPr>
        <w:t>технологической</w:t>
      </w:r>
      <w:r>
        <w:rPr>
          <w:spacing w:val="-15"/>
          <w:sz w:val="24"/>
        </w:rPr>
        <w:t xml:space="preserve"> </w:t>
      </w:r>
      <w:r>
        <w:rPr>
          <w:sz w:val="24"/>
        </w:rPr>
        <w:t>и</w:t>
      </w:r>
      <w:r>
        <w:rPr>
          <w:spacing w:val="-15"/>
          <w:sz w:val="24"/>
        </w:rPr>
        <w:t xml:space="preserve"> </w:t>
      </w:r>
      <w:r>
        <w:rPr>
          <w:sz w:val="24"/>
        </w:rPr>
        <w:t>социальной</w:t>
      </w:r>
      <w:r>
        <w:rPr>
          <w:spacing w:val="-15"/>
          <w:sz w:val="24"/>
        </w:rPr>
        <w:t xml:space="preserve"> </w:t>
      </w:r>
      <w:r>
        <w:rPr>
          <w:sz w:val="24"/>
        </w:rPr>
        <w:t>направленности, способность</w:t>
      </w:r>
      <w:r>
        <w:rPr>
          <w:spacing w:val="-7"/>
          <w:sz w:val="24"/>
        </w:rPr>
        <w:t xml:space="preserve"> </w:t>
      </w:r>
      <w:r>
        <w:rPr>
          <w:sz w:val="24"/>
        </w:rPr>
        <w:t>инициировать,</w:t>
      </w:r>
      <w:r>
        <w:rPr>
          <w:spacing w:val="-7"/>
          <w:sz w:val="24"/>
        </w:rPr>
        <w:t xml:space="preserve"> </w:t>
      </w:r>
      <w:r>
        <w:rPr>
          <w:sz w:val="24"/>
        </w:rPr>
        <w:t>планировать</w:t>
      </w:r>
      <w:r>
        <w:rPr>
          <w:spacing w:val="-7"/>
          <w:sz w:val="24"/>
        </w:rPr>
        <w:t xml:space="preserve"> </w:t>
      </w:r>
      <w:r>
        <w:rPr>
          <w:sz w:val="24"/>
        </w:rPr>
        <w:t>и</w:t>
      </w:r>
      <w:r>
        <w:rPr>
          <w:spacing w:val="-8"/>
          <w:sz w:val="24"/>
        </w:rPr>
        <w:t xml:space="preserve"> </w:t>
      </w:r>
      <w:r>
        <w:rPr>
          <w:sz w:val="24"/>
        </w:rPr>
        <w:t>самостоятельно</w:t>
      </w:r>
      <w:r>
        <w:rPr>
          <w:spacing w:val="-9"/>
          <w:sz w:val="24"/>
        </w:rPr>
        <w:t xml:space="preserve"> </w:t>
      </w:r>
      <w:r>
        <w:rPr>
          <w:sz w:val="24"/>
        </w:rPr>
        <w:t>выполнять</w:t>
      </w:r>
      <w:r>
        <w:rPr>
          <w:spacing w:val="-7"/>
          <w:sz w:val="24"/>
        </w:rPr>
        <w:t xml:space="preserve"> </w:t>
      </w:r>
      <w:r>
        <w:rPr>
          <w:sz w:val="24"/>
        </w:rPr>
        <w:t>такого</w:t>
      </w:r>
      <w:r>
        <w:rPr>
          <w:spacing w:val="-4"/>
          <w:sz w:val="24"/>
        </w:rPr>
        <w:t xml:space="preserve"> </w:t>
      </w:r>
      <w:r>
        <w:rPr>
          <w:sz w:val="24"/>
        </w:rPr>
        <w:t>рода</w:t>
      </w:r>
      <w:r>
        <w:rPr>
          <w:spacing w:val="-5"/>
          <w:sz w:val="24"/>
        </w:rPr>
        <w:t xml:space="preserve"> </w:t>
      </w:r>
      <w:r>
        <w:rPr>
          <w:sz w:val="24"/>
        </w:rPr>
        <w:t>деятельность;</w:t>
      </w:r>
    </w:p>
    <w:p w14:paraId="59E5D5BE">
      <w:pPr>
        <w:pStyle w:val="32"/>
        <w:spacing w:line="276" w:lineRule="auto"/>
        <w:rPr>
          <w:sz w:val="24"/>
        </w:rPr>
        <w:sectPr>
          <w:pgSz w:w="11910" w:h="16840"/>
          <w:pgMar w:top="320" w:right="141" w:bottom="620" w:left="708" w:header="0" w:footer="358" w:gutter="0"/>
          <w:cols w:space="720" w:num="1"/>
        </w:sectPr>
      </w:pPr>
    </w:p>
    <w:p w14:paraId="64843991">
      <w:pPr>
        <w:pStyle w:val="17"/>
        <w:spacing w:before="76" w:line="276" w:lineRule="auto"/>
        <w:ind w:right="598" w:firstLine="566"/>
        <w:jc w:val="left"/>
      </w:pPr>
      <w:r>
        <w:t>интерес к практическому</w:t>
      </w:r>
      <w:r>
        <w:rPr>
          <w:spacing w:val="-10"/>
        </w:rPr>
        <w:t xml:space="preserve"> </w:t>
      </w:r>
      <w:r>
        <w:t>изучению</w:t>
      </w:r>
      <w:r>
        <w:rPr>
          <w:spacing w:val="29"/>
        </w:rPr>
        <w:t xml:space="preserve"> </w:t>
      </w:r>
      <w:r>
        <w:t>профессий</w:t>
      </w:r>
      <w:r>
        <w:rPr>
          <w:spacing w:val="29"/>
        </w:rPr>
        <w:t xml:space="preserve"> </w:t>
      </w:r>
      <w:r>
        <w:t>и труда различного</w:t>
      </w:r>
      <w:r>
        <w:rPr>
          <w:spacing w:val="-1"/>
        </w:rPr>
        <w:t xml:space="preserve"> </w:t>
      </w:r>
      <w:r>
        <w:t>рода,</w:t>
      </w:r>
      <w:r>
        <w:rPr>
          <w:spacing w:val="27"/>
        </w:rPr>
        <w:t xml:space="preserve"> </w:t>
      </w:r>
      <w:r>
        <w:t>в том числе на основе применения изучаемого предметного знания;</w:t>
      </w:r>
    </w:p>
    <w:p w14:paraId="6B56B1EC">
      <w:pPr>
        <w:pStyle w:val="32"/>
        <w:numPr>
          <w:ilvl w:val="1"/>
          <w:numId w:val="14"/>
        </w:numPr>
        <w:tabs>
          <w:tab w:val="left" w:pos="1136"/>
          <w:tab w:val="left" w:pos="2480"/>
          <w:tab w:val="left" w:pos="3757"/>
          <w:tab w:val="left" w:pos="5015"/>
          <w:tab w:val="left" w:pos="5558"/>
          <w:tab w:val="left" w:pos="7104"/>
          <w:tab w:val="left" w:pos="7863"/>
          <w:tab w:val="left" w:pos="8818"/>
          <w:tab w:val="left" w:pos="9477"/>
        </w:tabs>
        <w:spacing w:before="4" w:line="280" w:lineRule="auto"/>
        <w:ind w:right="569"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обучения</w:t>
      </w:r>
      <w:r>
        <w:rPr>
          <w:sz w:val="24"/>
        </w:rPr>
        <w:tab/>
      </w:r>
      <w:r>
        <w:rPr>
          <w:spacing w:val="-6"/>
          <w:sz w:val="24"/>
        </w:rPr>
        <w:t>на</w:t>
      </w:r>
      <w:r>
        <w:rPr>
          <w:sz w:val="24"/>
        </w:rPr>
        <w:tab/>
      </w:r>
      <w:r>
        <w:rPr>
          <w:spacing w:val="-2"/>
          <w:sz w:val="24"/>
        </w:rPr>
        <w:t>протяжении</w:t>
      </w:r>
      <w:r>
        <w:rPr>
          <w:sz w:val="24"/>
        </w:rPr>
        <w:tab/>
      </w:r>
      <w:r>
        <w:rPr>
          <w:spacing w:val="-4"/>
          <w:sz w:val="24"/>
        </w:rPr>
        <w:t>всей</w:t>
      </w:r>
      <w:r>
        <w:rPr>
          <w:sz w:val="24"/>
        </w:rPr>
        <w:tab/>
      </w:r>
      <w:r>
        <w:rPr>
          <w:spacing w:val="-2"/>
          <w:sz w:val="24"/>
        </w:rPr>
        <w:t>жизни</w:t>
      </w:r>
      <w:r>
        <w:rPr>
          <w:sz w:val="24"/>
        </w:rPr>
        <w:tab/>
      </w:r>
      <w:r>
        <w:rPr>
          <w:spacing w:val="-4"/>
          <w:sz w:val="24"/>
        </w:rPr>
        <w:t>для</w:t>
      </w:r>
      <w:r>
        <w:rPr>
          <w:sz w:val="24"/>
        </w:rPr>
        <w:tab/>
      </w:r>
      <w:r>
        <w:rPr>
          <w:spacing w:val="-4"/>
          <w:sz w:val="24"/>
        </w:rPr>
        <w:t xml:space="preserve">успешной </w:t>
      </w:r>
      <w:r>
        <w:rPr>
          <w:sz w:val="24"/>
        </w:rPr>
        <w:t>профессиональной деятельности и развитие необходимых умений для этого;</w:t>
      </w:r>
    </w:p>
    <w:p w14:paraId="405CE328">
      <w:pPr>
        <w:pStyle w:val="32"/>
        <w:numPr>
          <w:ilvl w:val="1"/>
          <w:numId w:val="14"/>
        </w:numPr>
        <w:tabs>
          <w:tab w:val="left" w:pos="1136"/>
        </w:tabs>
        <w:spacing w:line="276" w:lineRule="auto"/>
        <w:ind w:right="608" w:firstLine="283"/>
        <w:jc w:val="left"/>
        <w:rPr>
          <w:sz w:val="24"/>
        </w:rPr>
      </w:pPr>
      <w:r>
        <w:rPr>
          <w:sz w:val="24"/>
        </w:rPr>
        <w:t>готовность</w:t>
      </w:r>
      <w:r>
        <w:rPr>
          <w:spacing w:val="34"/>
          <w:sz w:val="24"/>
        </w:rPr>
        <w:t xml:space="preserve"> </w:t>
      </w:r>
      <w:r>
        <w:rPr>
          <w:sz w:val="24"/>
        </w:rPr>
        <w:t>адаптироваться</w:t>
      </w:r>
      <w:r>
        <w:rPr>
          <w:spacing w:val="32"/>
          <w:sz w:val="24"/>
        </w:rPr>
        <w:t xml:space="preserve"> </w:t>
      </w:r>
      <w:r>
        <w:rPr>
          <w:sz w:val="24"/>
        </w:rPr>
        <w:t>в</w:t>
      </w:r>
      <w:r>
        <w:rPr>
          <w:spacing w:val="28"/>
          <w:sz w:val="24"/>
        </w:rPr>
        <w:t xml:space="preserve"> </w:t>
      </w:r>
      <w:r>
        <w:rPr>
          <w:sz w:val="24"/>
        </w:rPr>
        <w:t>профессиональной</w:t>
      </w:r>
      <w:r>
        <w:rPr>
          <w:spacing w:val="34"/>
          <w:sz w:val="24"/>
        </w:rPr>
        <w:t xml:space="preserve"> </w:t>
      </w:r>
      <w:r>
        <w:rPr>
          <w:sz w:val="24"/>
        </w:rPr>
        <w:t>среде;</w:t>
      </w:r>
      <w:r>
        <w:rPr>
          <w:spacing w:val="36"/>
          <w:sz w:val="24"/>
        </w:rPr>
        <w:t xml:space="preserve"> </w:t>
      </w:r>
      <w:r>
        <w:rPr>
          <w:sz w:val="24"/>
        </w:rPr>
        <w:t>уважение</w:t>
      </w:r>
      <w:r>
        <w:rPr>
          <w:spacing w:val="35"/>
          <w:sz w:val="24"/>
        </w:rPr>
        <w:t xml:space="preserve"> </w:t>
      </w:r>
      <w:r>
        <w:rPr>
          <w:sz w:val="24"/>
        </w:rPr>
        <w:t>к</w:t>
      </w:r>
      <w:r>
        <w:rPr>
          <w:spacing w:val="34"/>
          <w:sz w:val="24"/>
        </w:rPr>
        <w:t xml:space="preserve"> </w:t>
      </w:r>
      <w:r>
        <w:rPr>
          <w:sz w:val="24"/>
        </w:rPr>
        <w:t>труду и</w:t>
      </w:r>
      <w:r>
        <w:rPr>
          <w:spacing w:val="36"/>
          <w:sz w:val="24"/>
        </w:rPr>
        <w:t xml:space="preserve"> </w:t>
      </w:r>
      <w:r>
        <w:rPr>
          <w:sz w:val="24"/>
        </w:rPr>
        <w:t>результатам трудовой деятельности;</w:t>
      </w:r>
    </w:p>
    <w:p w14:paraId="26C5D0A6">
      <w:pPr>
        <w:pStyle w:val="32"/>
        <w:numPr>
          <w:ilvl w:val="1"/>
          <w:numId w:val="14"/>
        </w:numPr>
        <w:tabs>
          <w:tab w:val="left" w:pos="1136"/>
        </w:tabs>
        <w:spacing w:line="276" w:lineRule="auto"/>
        <w:ind w:right="609" w:firstLine="283"/>
        <w:jc w:val="left"/>
        <w:rPr>
          <w:sz w:val="24"/>
        </w:rPr>
      </w:pPr>
      <w:r>
        <w:rPr>
          <w:sz w:val="24"/>
        </w:rPr>
        <w:t>осознанный выбор и построение индивидуальной</w:t>
      </w:r>
      <w:r>
        <w:rPr>
          <w:spacing w:val="30"/>
          <w:sz w:val="24"/>
        </w:rPr>
        <w:t xml:space="preserve"> </w:t>
      </w:r>
      <w:r>
        <w:rPr>
          <w:sz w:val="24"/>
        </w:rPr>
        <w:t>траектории образования и жизненных планов с учѐтом личных и общественных интересов, и потребностей;</w:t>
      </w:r>
    </w:p>
    <w:p w14:paraId="0999ED49">
      <w:pPr>
        <w:pStyle w:val="2"/>
        <w:jc w:val="left"/>
      </w:pPr>
      <w:bookmarkStart w:id="46" w:name="экологического_воспитания:_(2)"/>
      <w:bookmarkEnd w:id="46"/>
      <w:r>
        <w:t>экологического</w:t>
      </w:r>
      <w:r>
        <w:rPr>
          <w:spacing w:val="-15"/>
        </w:rPr>
        <w:t xml:space="preserve"> </w:t>
      </w:r>
      <w:r>
        <w:rPr>
          <w:spacing w:val="-2"/>
        </w:rPr>
        <w:t>воспитания:</w:t>
      </w:r>
    </w:p>
    <w:p w14:paraId="4500B858">
      <w:pPr>
        <w:pStyle w:val="32"/>
        <w:numPr>
          <w:ilvl w:val="1"/>
          <w:numId w:val="14"/>
        </w:numPr>
        <w:tabs>
          <w:tab w:val="left" w:pos="1134"/>
        </w:tabs>
        <w:spacing w:before="27" w:line="276" w:lineRule="auto"/>
        <w:ind w:right="560" w:firstLine="283"/>
        <w:rPr>
          <w:sz w:val="24"/>
        </w:rPr>
      </w:pPr>
      <w:r>
        <w:rPr>
          <w:sz w:val="24"/>
        </w:rPr>
        <w:t>ориентация на применение знаний из социальных и естественных наук для решения задач в</w:t>
      </w:r>
      <w:r>
        <w:rPr>
          <w:spacing w:val="-14"/>
          <w:sz w:val="24"/>
        </w:rPr>
        <w:t xml:space="preserve"> </w:t>
      </w:r>
      <w:r>
        <w:rPr>
          <w:sz w:val="24"/>
        </w:rPr>
        <w:t>области</w:t>
      </w:r>
      <w:r>
        <w:rPr>
          <w:spacing w:val="-14"/>
          <w:sz w:val="24"/>
        </w:rPr>
        <w:t xml:space="preserve"> </w:t>
      </w:r>
      <w:r>
        <w:rPr>
          <w:sz w:val="24"/>
        </w:rPr>
        <w:t>окружающей</w:t>
      </w:r>
      <w:r>
        <w:rPr>
          <w:spacing w:val="-10"/>
          <w:sz w:val="24"/>
        </w:rPr>
        <w:t xml:space="preserve"> </w:t>
      </w:r>
      <w:r>
        <w:rPr>
          <w:sz w:val="24"/>
        </w:rPr>
        <w:t>среды,</w:t>
      </w:r>
      <w:r>
        <w:rPr>
          <w:spacing w:val="-9"/>
          <w:sz w:val="24"/>
        </w:rPr>
        <w:t xml:space="preserve"> </w:t>
      </w:r>
      <w:r>
        <w:rPr>
          <w:sz w:val="24"/>
        </w:rPr>
        <w:t>планирования</w:t>
      </w:r>
      <w:r>
        <w:rPr>
          <w:spacing w:val="-11"/>
          <w:sz w:val="24"/>
        </w:rPr>
        <w:t xml:space="preserve"> </w:t>
      </w:r>
      <w:r>
        <w:rPr>
          <w:sz w:val="24"/>
        </w:rPr>
        <w:t>поступков</w:t>
      </w:r>
      <w:r>
        <w:rPr>
          <w:spacing w:val="-9"/>
          <w:sz w:val="24"/>
        </w:rPr>
        <w:t xml:space="preserve"> </w:t>
      </w:r>
      <w:r>
        <w:rPr>
          <w:sz w:val="24"/>
        </w:rPr>
        <w:t>и</w:t>
      </w:r>
      <w:r>
        <w:rPr>
          <w:spacing w:val="-15"/>
          <w:sz w:val="24"/>
        </w:rPr>
        <w:t xml:space="preserve"> </w:t>
      </w:r>
      <w:r>
        <w:rPr>
          <w:sz w:val="24"/>
        </w:rPr>
        <w:t>оценки</w:t>
      </w:r>
      <w:r>
        <w:rPr>
          <w:spacing w:val="-14"/>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t>последствий</w:t>
      </w:r>
      <w:r>
        <w:rPr>
          <w:spacing w:val="-10"/>
          <w:sz w:val="24"/>
        </w:rPr>
        <w:t xml:space="preserve"> </w:t>
      </w:r>
      <w:r>
        <w:rPr>
          <w:sz w:val="24"/>
        </w:rPr>
        <w:t>для окружающей среды;</w:t>
      </w:r>
    </w:p>
    <w:p w14:paraId="744313BD">
      <w:pPr>
        <w:pStyle w:val="32"/>
        <w:numPr>
          <w:ilvl w:val="1"/>
          <w:numId w:val="14"/>
        </w:numPr>
        <w:tabs>
          <w:tab w:val="left" w:pos="1134"/>
        </w:tabs>
        <w:spacing w:line="278" w:lineRule="auto"/>
        <w:ind w:right="572" w:firstLine="283"/>
        <w:rPr>
          <w:sz w:val="24"/>
        </w:rPr>
      </w:pPr>
      <w:r>
        <w:rPr>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6651BD34">
      <w:pPr>
        <w:pStyle w:val="32"/>
        <w:numPr>
          <w:ilvl w:val="1"/>
          <w:numId w:val="14"/>
        </w:numPr>
        <w:tabs>
          <w:tab w:val="left" w:pos="1134"/>
        </w:tabs>
        <w:spacing w:line="276" w:lineRule="auto"/>
        <w:ind w:right="563" w:firstLine="283"/>
        <w:rPr>
          <w:sz w:val="24"/>
        </w:rPr>
      </w:pPr>
      <w:r>
        <w:rPr>
          <w:sz w:val="24"/>
        </w:rPr>
        <w:t>осознание своей роли как гражданина и потребителя в условиях взаимосвязи природной, технологической и социальной сред;</w:t>
      </w:r>
    </w:p>
    <w:p w14:paraId="3D81E0BF">
      <w:pPr>
        <w:pStyle w:val="32"/>
        <w:numPr>
          <w:ilvl w:val="1"/>
          <w:numId w:val="14"/>
        </w:numPr>
        <w:tabs>
          <w:tab w:val="left" w:pos="1134"/>
        </w:tabs>
        <w:ind w:left="1134" w:hanging="282"/>
        <w:rPr>
          <w:sz w:val="24"/>
        </w:rPr>
      </w:pPr>
      <w:r>
        <w:rPr>
          <w:sz w:val="24"/>
        </w:rPr>
        <w:t>готовность</w:t>
      </w:r>
      <w:r>
        <w:rPr>
          <w:spacing w:val="-12"/>
          <w:sz w:val="24"/>
        </w:rPr>
        <w:t xml:space="preserve"> </w:t>
      </w:r>
      <w:r>
        <w:rPr>
          <w:sz w:val="24"/>
        </w:rPr>
        <w:t>к</w:t>
      </w:r>
      <w:r>
        <w:rPr>
          <w:spacing w:val="-9"/>
          <w:sz w:val="24"/>
        </w:rPr>
        <w:t xml:space="preserve"> </w:t>
      </w:r>
      <w:r>
        <w:rPr>
          <w:sz w:val="24"/>
        </w:rPr>
        <w:t>участию</w:t>
      </w:r>
      <w:r>
        <w:rPr>
          <w:spacing w:val="-8"/>
          <w:sz w:val="24"/>
        </w:rPr>
        <w:t xml:space="preserve"> </w:t>
      </w:r>
      <w:r>
        <w:rPr>
          <w:sz w:val="24"/>
        </w:rPr>
        <w:t>в</w:t>
      </w:r>
      <w:r>
        <w:rPr>
          <w:spacing w:val="-5"/>
          <w:sz w:val="24"/>
        </w:rPr>
        <w:t xml:space="preserve"> </w:t>
      </w:r>
      <w:r>
        <w:rPr>
          <w:sz w:val="24"/>
        </w:rPr>
        <w:t>практической</w:t>
      </w:r>
      <w:r>
        <w:rPr>
          <w:spacing w:val="-6"/>
          <w:sz w:val="24"/>
        </w:rPr>
        <w:t xml:space="preserve"> </w:t>
      </w:r>
      <w:r>
        <w:rPr>
          <w:sz w:val="24"/>
        </w:rPr>
        <w:t>деятельности</w:t>
      </w:r>
      <w:r>
        <w:rPr>
          <w:spacing w:val="-10"/>
          <w:sz w:val="24"/>
        </w:rPr>
        <w:t xml:space="preserve"> </w:t>
      </w:r>
      <w:r>
        <w:rPr>
          <w:sz w:val="24"/>
        </w:rPr>
        <w:t>экологической</w:t>
      </w:r>
      <w:r>
        <w:rPr>
          <w:spacing w:val="-9"/>
          <w:sz w:val="24"/>
        </w:rPr>
        <w:t xml:space="preserve"> </w:t>
      </w:r>
      <w:r>
        <w:rPr>
          <w:spacing w:val="-2"/>
          <w:sz w:val="24"/>
        </w:rPr>
        <w:t>направленности;</w:t>
      </w:r>
    </w:p>
    <w:p w14:paraId="438DCCF8">
      <w:pPr>
        <w:pStyle w:val="2"/>
        <w:spacing w:before="43"/>
      </w:pPr>
      <w:bookmarkStart w:id="47" w:name="ценности_научного_познания:_(1)"/>
      <w:bookmarkEnd w:id="47"/>
      <w:r>
        <w:t>ценности</w:t>
      </w:r>
      <w:r>
        <w:rPr>
          <w:spacing w:val="-3"/>
        </w:rPr>
        <w:t xml:space="preserve"> </w:t>
      </w:r>
      <w:r>
        <w:t>научного</w:t>
      </w:r>
      <w:r>
        <w:rPr>
          <w:spacing w:val="-7"/>
        </w:rPr>
        <w:t xml:space="preserve"> </w:t>
      </w:r>
      <w:r>
        <w:rPr>
          <w:spacing w:val="-2"/>
        </w:rPr>
        <w:t>познания:</w:t>
      </w:r>
    </w:p>
    <w:p w14:paraId="13586741">
      <w:pPr>
        <w:pStyle w:val="32"/>
        <w:numPr>
          <w:ilvl w:val="1"/>
          <w:numId w:val="14"/>
        </w:numPr>
        <w:tabs>
          <w:tab w:val="left" w:pos="1134"/>
        </w:tabs>
        <w:spacing w:before="31" w:line="276" w:lineRule="auto"/>
        <w:ind w:right="556" w:firstLine="283"/>
        <w:rPr>
          <w:sz w:val="24"/>
        </w:rPr>
      </w:pPr>
      <w:r>
        <w:rPr>
          <w:sz w:val="24"/>
        </w:rPr>
        <w:t>ориентация в деятельности на современную систему научных представлений об основных закономерностях развития</w:t>
      </w:r>
      <w:r>
        <w:rPr>
          <w:spacing w:val="-6"/>
          <w:sz w:val="24"/>
        </w:rPr>
        <w:t xml:space="preserve"> </w:t>
      </w:r>
      <w:r>
        <w:rPr>
          <w:sz w:val="24"/>
        </w:rPr>
        <w:t>человека, природы и</w:t>
      </w:r>
      <w:r>
        <w:rPr>
          <w:spacing w:val="-6"/>
          <w:sz w:val="24"/>
        </w:rPr>
        <w:t xml:space="preserve"> </w:t>
      </w:r>
      <w:r>
        <w:rPr>
          <w:sz w:val="24"/>
        </w:rPr>
        <w:t>общества,</w:t>
      </w:r>
      <w:r>
        <w:rPr>
          <w:spacing w:val="-3"/>
          <w:sz w:val="24"/>
        </w:rPr>
        <w:t xml:space="preserve"> </w:t>
      </w:r>
      <w:r>
        <w:rPr>
          <w:sz w:val="24"/>
        </w:rPr>
        <w:t>взаимосвязях человека</w:t>
      </w:r>
      <w:r>
        <w:rPr>
          <w:spacing w:val="-2"/>
          <w:sz w:val="24"/>
        </w:rPr>
        <w:t xml:space="preserve"> </w:t>
      </w:r>
      <w:r>
        <w:rPr>
          <w:sz w:val="24"/>
        </w:rPr>
        <w:t>с</w:t>
      </w:r>
      <w:r>
        <w:rPr>
          <w:spacing w:val="-8"/>
          <w:sz w:val="24"/>
        </w:rPr>
        <w:t xml:space="preserve"> </w:t>
      </w:r>
      <w:r>
        <w:rPr>
          <w:sz w:val="24"/>
        </w:rPr>
        <w:t>природной</w:t>
      </w:r>
      <w:r>
        <w:rPr>
          <w:spacing w:val="-4"/>
          <w:sz w:val="24"/>
        </w:rPr>
        <w:t xml:space="preserve"> </w:t>
      </w:r>
      <w:r>
        <w:rPr>
          <w:sz w:val="24"/>
        </w:rPr>
        <w:t>и социальной средой;</w:t>
      </w:r>
    </w:p>
    <w:p w14:paraId="527EAA33">
      <w:pPr>
        <w:pStyle w:val="32"/>
        <w:numPr>
          <w:ilvl w:val="1"/>
          <w:numId w:val="14"/>
        </w:numPr>
        <w:tabs>
          <w:tab w:val="left" w:pos="1134"/>
        </w:tabs>
        <w:spacing w:before="4"/>
        <w:ind w:left="1134" w:hanging="282"/>
        <w:rPr>
          <w:sz w:val="24"/>
        </w:rPr>
      </w:pPr>
      <w:r>
        <w:rPr>
          <w:sz w:val="24"/>
        </w:rPr>
        <w:t>овладение</w:t>
      </w:r>
      <w:r>
        <w:rPr>
          <w:spacing w:val="-13"/>
          <w:sz w:val="24"/>
        </w:rPr>
        <w:t xml:space="preserve"> </w:t>
      </w:r>
      <w:r>
        <w:rPr>
          <w:sz w:val="24"/>
        </w:rPr>
        <w:t>языковой</w:t>
      </w:r>
      <w:r>
        <w:rPr>
          <w:spacing w:val="-9"/>
          <w:sz w:val="24"/>
        </w:rPr>
        <w:t xml:space="preserve"> </w:t>
      </w:r>
      <w:r>
        <w:rPr>
          <w:sz w:val="24"/>
        </w:rPr>
        <w:t>и</w:t>
      </w:r>
      <w:r>
        <w:rPr>
          <w:spacing w:val="-4"/>
          <w:sz w:val="24"/>
        </w:rPr>
        <w:t xml:space="preserve"> </w:t>
      </w:r>
      <w:r>
        <w:rPr>
          <w:sz w:val="24"/>
        </w:rPr>
        <w:t>читательской</w:t>
      </w:r>
      <w:r>
        <w:rPr>
          <w:spacing w:val="-5"/>
          <w:sz w:val="24"/>
        </w:rPr>
        <w:t xml:space="preserve"> </w:t>
      </w:r>
      <w:r>
        <w:rPr>
          <w:sz w:val="24"/>
        </w:rPr>
        <w:t>культурой</w:t>
      </w:r>
      <w:r>
        <w:rPr>
          <w:spacing w:val="-8"/>
          <w:sz w:val="24"/>
        </w:rPr>
        <w:t xml:space="preserve"> </w:t>
      </w:r>
      <w:r>
        <w:rPr>
          <w:sz w:val="24"/>
        </w:rPr>
        <w:t>как</w:t>
      </w:r>
      <w:r>
        <w:rPr>
          <w:spacing w:val="-8"/>
          <w:sz w:val="24"/>
        </w:rPr>
        <w:t xml:space="preserve"> </w:t>
      </w:r>
      <w:r>
        <w:rPr>
          <w:sz w:val="24"/>
        </w:rPr>
        <w:t>средством</w:t>
      </w:r>
      <w:r>
        <w:rPr>
          <w:spacing w:val="-3"/>
          <w:sz w:val="24"/>
        </w:rPr>
        <w:t xml:space="preserve"> </w:t>
      </w:r>
      <w:r>
        <w:rPr>
          <w:sz w:val="24"/>
        </w:rPr>
        <w:t>познания</w:t>
      </w:r>
      <w:r>
        <w:rPr>
          <w:spacing w:val="-9"/>
          <w:sz w:val="24"/>
        </w:rPr>
        <w:t xml:space="preserve"> </w:t>
      </w:r>
      <w:r>
        <w:rPr>
          <w:spacing w:val="-2"/>
          <w:sz w:val="24"/>
        </w:rPr>
        <w:t>мира;</w:t>
      </w:r>
    </w:p>
    <w:p w14:paraId="72067B14">
      <w:pPr>
        <w:pStyle w:val="32"/>
        <w:numPr>
          <w:ilvl w:val="1"/>
          <w:numId w:val="14"/>
        </w:numPr>
        <w:tabs>
          <w:tab w:val="left" w:pos="1134"/>
        </w:tabs>
        <w:spacing w:before="41" w:line="276" w:lineRule="auto"/>
        <w:ind w:right="555"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DBB1E11">
      <w:pPr>
        <w:pStyle w:val="2"/>
        <w:spacing w:before="7"/>
      </w:pPr>
      <w:bookmarkStart w:id="48" w:name="адаптации_обучающегося_к_изменяющимся_ус"/>
      <w:bookmarkEnd w:id="48"/>
      <w:r>
        <w:t>адаптации</w:t>
      </w:r>
      <w:r>
        <w:rPr>
          <w:spacing w:val="-12"/>
        </w:rPr>
        <w:t xml:space="preserve"> </w:t>
      </w:r>
      <w:r>
        <w:t>обучающегося</w:t>
      </w:r>
      <w:r>
        <w:rPr>
          <w:spacing w:val="-9"/>
        </w:rPr>
        <w:t xml:space="preserve"> </w:t>
      </w:r>
      <w:r>
        <w:t>к</w:t>
      </w:r>
      <w:r>
        <w:rPr>
          <w:spacing w:val="-6"/>
        </w:rPr>
        <w:t xml:space="preserve"> </w:t>
      </w:r>
      <w:r>
        <w:t>изменяющимся</w:t>
      </w:r>
      <w:r>
        <w:rPr>
          <w:spacing w:val="-7"/>
        </w:rPr>
        <w:t xml:space="preserve"> </w:t>
      </w:r>
      <w:r>
        <w:t>условиям</w:t>
      </w:r>
      <w:r>
        <w:rPr>
          <w:spacing w:val="-7"/>
        </w:rPr>
        <w:t xml:space="preserve"> </w:t>
      </w:r>
      <w:r>
        <w:t>социальной</w:t>
      </w:r>
      <w:r>
        <w:rPr>
          <w:spacing w:val="-10"/>
        </w:rPr>
        <w:t xml:space="preserve"> </w:t>
      </w:r>
      <w:r>
        <w:t>и</w:t>
      </w:r>
      <w:r>
        <w:rPr>
          <w:spacing w:val="-8"/>
        </w:rPr>
        <w:t xml:space="preserve"> </w:t>
      </w:r>
      <w:r>
        <w:t>природной</w:t>
      </w:r>
      <w:r>
        <w:rPr>
          <w:spacing w:val="-9"/>
        </w:rPr>
        <w:t xml:space="preserve"> </w:t>
      </w:r>
      <w:r>
        <w:rPr>
          <w:spacing w:val="-2"/>
        </w:rPr>
        <w:t>среды:</w:t>
      </w:r>
    </w:p>
    <w:p w14:paraId="48CC7CC9">
      <w:pPr>
        <w:pStyle w:val="32"/>
        <w:numPr>
          <w:ilvl w:val="1"/>
          <w:numId w:val="14"/>
        </w:numPr>
        <w:tabs>
          <w:tab w:val="left" w:pos="1134"/>
        </w:tabs>
        <w:spacing w:before="32" w:line="276" w:lineRule="auto"/>
        <w:ind w:right="558" w:firstLine="283"/>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w:t>
      </w:r>
      <w:r>
        <w:rPr>
          <w:spacing w:val="-2"/>
          <w:sz w:val="24"/>
        </w:rPr>
        <w:t xml:space="preserve"> </w:t>
      </w:r>
      <w:r>
        <w:rPr>
          <w:sz w:val="24"/>
        </w:rPr>
        <w:t>социальной</w:t>
      </w:r>
      <w:r>
        <w:rPr>
          <w:spacing w:val="-2"/>
          <w:sz w:val="24"/>
        </w:rPr>
        <w:t xml:space="preserve"> </w:t>
      </w:r>
      <w:r>
        <w:rPr>
          <w:sz w:val="24"/>
        </w:rPr>
        <w:t>жизни</w:t>
      </w:r>
      <w:r>
        <w:rPr>
          <w:spacing w:val="-2"/>
          <w:sz w:val="24"/>
        </w:rPr>
        <w:t xml:space="preserve"> </w:t>
      </w:r>
      <w:r>
        <w:rPr>
          <w:sz w:val="24"/>
        </w:rPr>
        <w:t>в</w:t>
      </w:r>
      <w:r>
        <w:rPr>
          <w:spacing w:val="-6"/>
          <w:sz w:val="24"/>
        </w:rPr>
        <w:t xml:space="preserve"> </w:t>
      </w:r>
      <w:r>
        <w:rPr>
          <w:sz w:val="24"/>
        </w:rPr>
        <w:t>группах</w:t>
      </w:r>
      <w:r>
        <w:rPr>
          <w:spacing w:val="-3"/>
          <w:sz w:val="24"/>
        </w:rPr>
        <w:t xml:space="preserve"> </w:t>
      </w:r>
      <w:r>
        <w:rPr>
          <w:sz w:val="24"/>
        </w:rPr>
        <w:t>и сообществах, включая семью,</w:t>
      </w:r>
      <w:r>
        <w:rPr>
          <w:spacing w:val="-1"/>
          <w:sz w:val="24"/>
        </w:rPr>
        <w:t xml:space="preserve"> </w:t>
      </w:r>
      <w:r>
        <w:rPr>
          <w:sz w:val="24"/>
        </w:rPr>
        <w:t>группы, сформированные</w:t>
      </w:r>
      <w:r>
        <w:rPr>
          <w:spacing w:val="-4"/>
          <w:sz w:val="24"/>
        </w:rPr>
        <w:t xml:space="preserve"> </w:t>
      </w:r>
      <w:r>
        <w:rPr>
          <w:sz w:val="24"/>
        </w:rPr>
        <w:t>по профессиональной деятельности, а также в рамках социального взаимодействия с людьми из другой культурной среды;</w:t>
      </w:r>
    </w:p>
    <w:p w14:paraId="20CF8725">
      <w:pPr>
        <w:pStyle w:val="32"/>
        <w:numPr>
          <w:ilvl w:val="1"/>
          <w:numId w:val="14"/>
        </w:numPr>
        <w:tabs>
          <w:tab w:val="left" w:pos="1134"/>
        </w:tabs>
        <w:spacing w:before="7" w:line="271" w:lineRule="auto"/>
        <w:ind w:right="566" w:firstLine="283"/>
        <w:rPr>
          <w:sz w:val="24"/>
        </w:rPr>
      </w:pPr>
      <w:r>
        <w:rPr>
          <w:sz w:val="24"/>
        </w:rPr>
        <w:t>способность обучающихся взаимодействовать в условиях неопределенности, открытость опыту и знаниям других;</w:t>
      </w:r>
    </w:p>
    <w:p w14:paraId="3D3F77D8">
      <w:pPr>
        <w:pStyle w:val="32"/>
        <w:numPr>
          <w:ilvl w:val="1"/>
          <w:numId w:val="14"/>
        </w:numPr>
        <w:tabs>
          <w:tab w:val="left" w:pos="1134"/>
        </w:tabs>
        <w:spacing w:before="5" w:line="276" w:lineRule="auto"/>
        <w:ind w:right="559" w:firstLine="283"/>
        <w:rPr>
          <w:sz w:val="24"/>
        </w:rPr>
      </w:pPr>
      <w:r>
        <w:rPr>
          <w:sz w:val="24"/>
        </w:rPr>
        <w:t>способность действовать в условиях неопределенности, повышать уровень своей компетентности через практическую деятельность, в</w:t>
      </w:r>
      <w:r>
        <w:rPr>
          <w:spacing w:val="-1"/>
          <w:sz w:val="24"/>
        </w:rPr>
        <w:t xml:space="preserve"> </w:t>
      </w:r>
      <w:r>
        <w:rPr>
          <w:sz w:val="24"/>
        </w:rPr>
        <w:t>том</w:t>
      </w:r>
      <w:r>
        <w:rPr>
          <w:spacing w:val="-1"/>
          <w:sz w:val="24"/>
        </w:rPr>
        <w:t xml:space="preserve"> </w:t>
      </w:r>
      <w:r>
        <w:rPr>
          <w:sz w:val="24"/>
        </w:rPr>
        <w:t>числе умение учиться у</w:t>
      </w:r>
      <w:r>
        <w:rPr>
          <w:spacing w:val="-11"/>
          <w:sz w:val="24"/>
        </w:rPr>
        <w:t xml:space="preserve"> </w:t>
      </w:r>
      <w:r>
        <w:rPr>
          <w:sz w:val="24"/>
        </w:rPr>
        <w:t>других</w:t>
      </w:r>
      <w:r>
        <w:rPr>
          <w:spacing w:val="-3"/>
          <w:sz w:val="24"/>
        </w:rPr>
        <w:t xml:space="preserve"> </w:t>
      </w:r>
      <w:r>
        <w:rPr>
          <w:sz w:val="24"/>
        </w:rPr>
        <w:t>людей, осознавать в совместной деятельности новые знания, навыки и компетенции из опыта других;</w:t>
      </w:r>
    </w:p>
    <w:p w14:paraId="7D29770E">
      <w:pPr>
        <w:pStyle w:val="32"/>
        <w:numPr>
          <w:ilvl w:val="1"/>
          <w:numId w:val="14"/>
        </w:numPr>
        <w:tabs>
          <w:tab w:val="left" w:pos="1134"/>
        </w:tabs>
        <w:spacing w:before="4" w:line="276" w:lineRule="auto"/>
        <w:ind w:right="557" w:firstLine="283"/>
        <w:rPr>
          <w:sz w:val="24"/>
        </w:rPr>
      </w:pPr>
      <w:r>
        <w:rPr>
          <w:sz w:val="24"/>
        </w:rPr>
        <w:t>навык выявления и связывания образов, способность формирования новых знаний, в том числе способность формулировать идеи, понятия, гипотезы</w:t>
      </w:r>
      <w:r>
        <w:rPr>
          <w:spacing w:val="-4"/>
          <w:sz w:val="24"/>
        </w:rPr>
        <w:t xml:space="preserve"> </w:t>
      </w:r>
      <w:r>
        <w:rPr>
          <w:sz w:val="24"/>
        </w:rPr>
        <w:t>об</w:t>
      </w:r>
      <w:r>
        <w:rPr>
          <w:spacing w:val="-8"/>
          <w:sz w:val="24"/>
        </w:rPr>
        <w:t xml:space="preserve"> </w:t>
      </w:r>
      <w:r>
        <w:rPr>
          <w:sz w:val="24"/>
        </w:rPr>
        <w:t>объектах</w:t>
      </w:r>
      <w:r>
        <w:rPr>
          <w:spacing w:val="-4"/>
          <w:sz w:val="24"/>
        </w:rPr>
        <w:t xml:space="preserve"> </w:t>
      </w:r>
      <w:r>
        <w:rPr>
          <w:sz w:val="24"/>
        </w:rPr>
        <w:t>и</w:t>
      </w:r>
      <w:r>
        <w:rPr>
          <w:spacing w:val="-1"/>
          <w:sz w:val="24"/>
        </w:rPr>
        <w:t xml:space="preserve"> </w:t>
      </w:r>
      <w:r>
        <w:rPr>
          <w:sz w:val="24"/>
        </w:rPr>
        <w:t>явлениях, в</w:t>
      </w:r>
      <w:r>
        <w:rPr>
          <w:spacing w:val="-1"/>
          <w:sz w:val="24"/>
        </w:rPr>
        <w:t xml:space="preserve"> </w:t>
      </w:r>
      <w:r>
        <w:rPr>
          <w:sz w:val="24"/>
        </w:rPr>
        <w:t>том</w:t>
      </w:r>
      <w:r>
        <w:rPr>
          <w:spacing w:val="-1"/>
          <w:sz w:val="24"/>
        </w:rPr>
        <w:t xml:space="preserve"> </w:t>
      </w:r>
      <w:r>
        <w:rPr>
          <w:sz w:val="24"/>
        </w:rPr>
        <w:t>числе ранее не известных, осознавать дефицит собственных знаний и компетентностей, планировать своѐ развитие;</w:t>
      </w:r>
    </w:p>
    <w:p w14:paraId="383266C6">
      <w:pPr>
        <w:pStyle w:val="32"/>
        <w:numPr>
          <w:ilvl w:val="1"/>
          <w:numId w:val="14"/>
        </w:numPr>
        <w:tabs>
          <w:tab w:val="left" w:pos="1134"/>
        </w:tabs>
        <w:spacing w:line="276" w:lineRule="auto"/>
        <w:ind w:right="555" w:firstLine="283"/>
        <w:rPr>
          <w:sz w:val="24"/>
        </w:rPr>
      </w:pPr>
      <w:r>
        <w:rPr>
          <w:sz w:val="24"/>
        </w:rPr>
        <w:t>умение</w:t>
      </w:r>
      <w:r>
        <w:rPr>
          <w:spacing w:val="-4"/>
          <w:sz w:val="24"/>
        </w:rPr>
        <w:t xml:space="preserve"> </w:t>
      </w:r>
      <w:r>
        <w:rPr>
          <w:sz w:val="24"/>
        </w:rPr>
        <w:t>распознавать</w:t>
      </w:r>
      <w:r>
        <w:rPr>
          <w:spacing w:val="-6"/>
          <w:sz w:val="24"/>
        </w:rPr>
        <w:t xml:space="preserve"> </w:t>
      </w:r>
      <w:r>
        <w:rPr>
          <w:sz w:val="24"/>
        </w:rPr>
        <w:t>конкретные</w:t>
      </w:r>
      <w:r>
        <w:rPr>
          <w:spacing w:val="-3"/>
          <w:sz w:val="24"/>
        </w:rPr>
        <w:t xml:space="preserve"> </w:t>
      </w:r>
      <w:r>
        <w:rPr>
          <w:sz w:val="24"/>
        </w:rPr>
        <w:t>примеры</w:t>
      </w:r>
      <w:r>
        <w:rPr>
          <w:spacing w:val="-2"/>
          <w:sz w:val="24"/>
        </w:rPr>
        <w:t xml:space="preserve"> </w:t>
      </w:r>
      <w:r>
        <w:rPr>
          <w:sz w:val="24"/>
        </w:rPr>
        <w:t>понятия</w:t>
      </w:r>
      <w:r>
        <w:rPr>
          <w:spacing w:val="-3"/>
          <w:sz w:val="24"/>
        </w:rPr>
        <w:t xml:space="preserve"> </w:t>
      </w:r>
      <w:r>
        <w:rPr>
          <w:sz w:val="24"/>
        </w:rPr>
        <w:t>по характерным</w:t>
      </w:r>
      <w:r>
        <w:rPr>
          <w:spacing w:val="-2"/>
          <w:sz w:val="24"/>
        </w:rPr>
        <w:t xml:space="preserve"> </w:t>
      </w:r>
      <w:r>
        <w:rPr>
          <w:sz w:val="24"/>
        </w:rPr>
        <w:t>признакам,</w:t>
      </w:r>
      <w:r>
        <w:rPr>
          <w:spacing w:val="-5"/>
          <w:sz w:val="24"/>
        </w:rPr>
        <w:t xml:space="preserve"> </w:t>
      </w:r>
      <w:r>
        <w:rPr>
          <w:sz w:val="24"/>
        </w:rPr>
        <w:t>выполнять операции</w:t>
      </w:r>
      <w:r>
        <w:rPr>
          <w:spacing w:val="-10"/>
          <w:sz w:val="24"/>
        </w:rPr>
        <w:t xml:space="preserve"> </w:t>
      </w:r>
      <w:r>
        <w:rPr>
          <w:sz w:val="24"/>
        </w:rPr>
        <w:t>в</w:t>
      </w:r>
      <w:r>
        <w:rPr>
          <w:spacing w:val="-4"/>
          <w:sz w:val="24"/>
        </w:rPr>
        <w:t xml:space="preserve"> </w:t>
      </w:r>
      <w:r>
        <w:rPr>
          <w:sz w:val="24"/>
        </w:rPr>
        <w:t>соответствии</w:t>
      </w:r>
      <w:r>
        <w:rPr>
          <w:spacing w:val="-10"/>
          <w:sz w:val="24"/>
        </w:rPr>
        <w:t xml:space="preserve"> </w:t>
      </w:r>
      <w:r>
        <w:rPr>
          <w:sz w:val="24"/>
        </w:rPr>
        <w:t>с</w:t>
      </w:r>
      <w:r>
        <w:rPr>
          <w:spacing w:val="-15"/>
          <w:sz w:val="24"/>
        </w:rPr>
        <w:t xml:space="preserve"> </w:t>
      </w:r>
      <w:r>
        <w:rPr>
          <w:sz w:val="24"/>
        </w:rPr>
        <w:t>определением</w:t>
      </w:r>
      <w:r>
        <w:rPr>
          <w:spacing w:val="-4"/>
          <w:sz w:val="24"/>
        </w:rPr>
        <w:t xml:space="preserve"> </w:t>
      </w:r>
      <w:r>
        <w:rPr>
          <w:sz w:val="24"/>
        </w:rPr>
        <w:t>и</w:t>
      </w:r>
      <w:r>
        <w:rPr>
          <w:spacing w:val="-10"/>
          <w:sz w:val="24"/>
        </w:rPr>
        <w:t xml:space="preserve"> </w:t>
      </w:r>
      <w:r>
        <w:rPr>
          <w:sz w:val="24"/>
        </w:rPr>
        <w:t>простейшими</w:t>
      </w:r>
      <w:r>
        <w:rPr>
          <w:spacing w:val="-10"/>
          <w:sz w:val="24"/>
        </w:rPr>
        <w:t xml:space="preserve"> </w:t>
      </w:r>
      <w:r>
        <w:rPr>
          <w:sz w:val="24"/>
        </w:rPr>
        <w:t>свойствами</w:t>
      </w:r>
      <w:r>
        <w:rPr>
          <w:spacing w:val="-10"/>
          <w:sz w:val="24"/>
        </w:rPr>
        <w:t xml:space="preserve"> </w:t>
      </w:r>
      <w:r>
        <w:rPr>
          <w:sz w:val="24"/>
        </w:rPr>
        <w:t>понятия,</w:t>
      </w:r>
      <w:r>
        <w:rPr>
          <w:spacing w:val="-8"/>
          <w:sz w:val="24"/>
        </w:rPr>
        <w:t xml:space="preserve"> </w:t>
      </w:r>
      <w:r>
        <w:rPr>
          <w:sz w:val="24"/>
        </w:rPr>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7A8B06C8">
      <w:pPr>
        <w:pStyle w:val="32"/>
        <w:numPr>
          <w:ilvl w:val="1"/>
          <w:numId w:val="14"/>
        </w:numPr>
        <w:tabs>
          <w:tab w:val="left" w:pos="1134"/>
        </w:tabs>
        <w:ind w:left="1134" w:hanging="282"/>
        <w:rPr>
          <w:sz w:val="24"/>
        </w:rPr>
      </w:pPr>
      <w:r>
        <w:rPr>
          <w:sz w:val="24"/>
        </w:rPr>
        <w:t>умение</w:t>
      </w:r>
      <w:r>
        <w:rPr>
          <w:spacing w:val="-9"/>
          <w:sz w:val="24"/>
        </w:rPr>
        <w:t xml:space="preserve"> </w:t>
      </w:r>
      <w:r>
        <w:rPr>
          <w:sz w:val="24"/>
        </w:rPr>
        <w:t>анализировать</w:t>
      </w:r>
      <w:r>
        <w:rPr>
          <w:spacing w:val="-3"/>
          <w:sz w:val="24"/>
        </w:rPr>
        <w:t xml:space="preserve"> </w:t>
      </w:r>
      <w:r>
        <w:rPr>
          <w:sz w:val="24"/>
        </w:rPr>
        <w:t>и</w:t>
      </w:r>
      <w:r>
        <w:rPr>
          <w:spacing w:val="-10"/>
          <w:sz w:val="24"/>
        </w:rPr>
        <w:t xml:space="preserve"> </w:t>
      </w:r>
      <w:r>
        <w:rPr>
          <w:sz w:val="24"/>
        </w:rPr>
        <w:t>выявлять</w:t>
      </w:r>
      <w:r>
        <w:rPr>
          <w:spacing w:val="-4"/>
          <w:sz w:val="24"/>
        </w:rPr>
        <w:t xml:space="preserve"> </w:t>
      </w:r>
      <w:r>
        <w:rPr>
          <w:sz w:val="24"/>
        </w:rPr>
        <w:t>взаимосвязи</w:t>
      </w:r>
      <w:r>
        <w:rPr>
          <w:spacing w:val="-8"/>
          <w:sz w:val="24"/>
        </w:rPr>
        <w:t xml:space="preserve"> </w:t>
      </w:r>
      <w:r>
        <w:rPr>
          <w:sz w:val="24"/>
        </w:rPr>
        <w:t>природы,</w:t>
      </w:r>
      <w:r>
        <w:rPr>
          <w:spacing w:val="-8"/>
          <w:sz w:val="24"/>
        </w:rPr>
        <w:t xml:space="preserve"> </w:t>
      </w:r>
      <w:r>
        <w:rPr>
          <w:sz w:val="24"/>
        </w:rPr>
        <w:t>общества</w:t>
      </w:r>
      <w:r>
        <w:rPr>
          <w:spacing w:val="-11"/>
          <w:sz w:val="24"/>
        </w:rPr>
        <w:t xml:space="preserve"> </w:t>
      </w:r>
      <w:r>
        <w:rPr>
          <w:sz w:val="24"/>
        </w:rPr>
        <w:t>и</w:t>
      </w:r>
      <w:r>
        <w:rPr>
          <w:spacing w:val="-4"/>
          <w:sz w:val="24"/>
        </w:rPr>
        <w:t xml:space="preserve"> </w:t>
      </w:r>
      <w:r>
        <w:rPr>
          <w:spacing w:val="-2"/>
          <w:sz w:val="24"/>
        </w:rPr>
        <w:t>экономики;</w:t>
      </w:r>
    </w:p>
    <w:p w14:paraId="311FF071">
      <w:pPr>
        <w:pStyle w:val="32"/>
        <w:rPr>
          <w:sz w:val="24"/>
        </w:rPr>
        <w:sectPr>
          <w:pgSz w:w="11910" w:h="16840"/>
          <w:pgMar w:top="320" w:right="141" w:bottom="620" w:left="708" w:header="0" w:footer="358" w:gutter="0"/>
          <w:cols w:space="720" w:num="1"/>
        </w:sectPr>
      </w:pPr>
    </w:p>
    <w:p w14:paraId="4F78C16F">
      <w:pPr>
        <w:pStyle w:val="17"/>
        <w:spacing w:before="76" w:line="276" w:lineRule="auto"/>
        <w:ind w:right="598" w:firstLine="566"/>
        <w:jc w:val="left"/>
      </w:pPr>
      <w:r>
        <w:t>умение</w:t>
      </w:r>
      <w:r>
        <w:rPr>
          <w:spacing w:val="30"/>
        </w:rPr>
        <w:t xml:space="preserve"> </w:t>
      </w:r>
      <w:r>
        <w:t>оценивать</w:t>
      </w:r>
      <w:r>
        <w:rPr>
          <w:spacing w:val="29"/>
        </w:rPr>
        <w:t xml:space="preserve"> </w:t>
      </w:r>
      <w:r>
        <w:t>свои</w:t>
      </w:r>
      <w:r>
        <w:rPr>
          <w:spacing w:val="28"/>
        </w:rPr>
        <w:t xml:space="preserve"> </w:t>
      </w:r>
      <w:r>
        <w:t>действия</w:t>
      </w:r>
      <w:r>
        <w:rPr>
          <w:spacing w:val="32"/>
        </w:rPr>
        <w:t xml:space="preserve"> </w:t>
      </w:r>
      <w:r>
        <w:t>с</w:t>
      </w:r>
      <w:r>
        <w:rPr>
          <w:spacing w:val="30"/>
        </w:rPr>
        <w:t xml:space="preserve"> </w:t>
      </w:r>
      <w:r>
        <w:t>учѐтом</w:t>
      </w:r>
      <w:r>
        <w:rPr>
          <w:spacing w:val="32"/>
        </w:rPr>
        <w:t xml:space="preserve"> </w:t>
      </w:r>
      <w:r>
        <w:t>влияния на окружающую</w:t>
      </w:r>
      <w:r>
        <w:rPr>
          <w:spacing w:val="35"/>
        </w:rPr>
        <w:t xml:space="preserve"> </w:t>
      </w:r>
      <w:r>
        <w:t>среду,</w:t>
      </w:r>
      <w:r>
        <w:rPr>
          <w:spacing w:val="33"/>
        </w:rPr>
        <w:t xml:space="preserve"> </w:t>
      </w:r>
      <w:r>
        <w:t>достижений целей и преодоления вызовов, возможных глобальных последствий;</w:t>
      </w:r>
    </w:p>
    <w:p w14:paraId="47FA6092">
      <w:pPr>
        <w:pStyle w:val="32"/>
        <w:numPr>
          <w:ilvl w:val="1"/>
          <w:numId w:val="14"/>
        </w:numPr>
        <w:tabs>
          <w:tab w:val="left" w:pos="1136"/>
        </w:tabs>
        <w:spacing w:before="4" w:line="280" w:lineRule="auto"/>
        <w:ind w:right="727" w:firstLine="283"/>
        <w:jc w:val="left"/>
        <w:rPr>
          <w:sz w:val="24"/>
        </w:rPr>
      </w:pPr>
      <w:r>
        <w:rPr>
          <w:sz w:val="24"/>
        </w:rPr>
        <w:t>способность</w:t>
      </w:r>
      <w:r>
        <w:rPr>
          <w:spacing w:val="33"/>
          <w:sz w:val="24"/>
        </w:rPr>
        <w:t xml:space="preserve"> </w:t>
      </w:r>
      <w:r>
        <w:rPr>
          <w:sz w:val="24"/>
        </w:rPr>
        <w:t>обучающихся</w:t>
      </w:r>
      <w:r>
        <w:rPr>
          <w:spacing w:val="36"/>
          <w:sz w:val="24"/>
        </w:rPr>
        <w:t xml:space="preserve"> </w:t>
      </w:r>
      <w:r>
        <w:rPr>
          <w:sz w:val="24"/>
        </w:rPr>
        <w:t>осознавать</w:t>
      </w:r>
      <w:r>
        <w:rPr>
          <w:spacing w:val="33"/>
          <w:sz w:val="24"/>
        </w:rPr>
        <w:t xml:space="preserve"> </w:t>
      </w:r>
      <w:r>
        <w:rPr>
          <w:sz w:val="24"/>
        </w:rPr>
        <w:t>стрессовую</w:t>
      </w:r>
      <w:r>
        <w:rPr>
          <w:spacing w:val="33"/>
          <w:sz w:val="24"/>
        </w:rPr>
        <w:t xml:space="preserve"> </w:t>
      </w:r>
      <w:r>
        <w:rPr>
          <w:sz w:val="24"/>
        </w:rPr>
        <w:t>ситуацию,</w:t>
      </w:r>
      <w:r>
        <w:rPr>
          <w:spacing w:val="38"/>
          <w:sz w:val="24"/>
        </w:rPr>
        <w:t xml:space="preserve"> </w:t>
      </w:r>
      <w:r>
        <w:rPr>
          <w:sz w:val="24"/>
        </w:rPr>
        <w:t>оценивать</w:t>
      </w:r>
      <w:r>
        <w:rPr>
          <w:spacing w:val="33"/>
          <w:sz w:val="24"/>
        </w:rPr>
        <w:t xml:space="preserve"> </w:t>
      </w:r>
      <w:r>
        <w:rPr>
          <w:sz w:val="24"/>
        </w:rPr>
        <w:t>происходящие изменения и их последствия;</w:t>
      </w:r>
    </w:p>
    <w:p w14:paraId="0DA6E4DB">
      <w:pPr>
        <w:pStyle w:val="32"/>
        <w:numPr>
          <w:ilvl w:val="1"/>
          <w:numId w:val="14"/>
        </w:numPr>
        <w:tabs>
          <w:tab w:val="left" w:pos="1136"/>
        </w:tabs>
        <w:spacing w:line="269" w:lineRule="exact"/>
        <w:ind w:left="1136"/>
        <w:jc w:val="left"/>
        <w:rPr>
          <w:sz w:val="24"/>
        </w:rPr>
      </w:pPr>
      <w:r>
        <w:rPr>
          <w:sz w:val="24"/>
        </w:rPr>
        <w:t>воспринимать</w:t>
      </w:r>
      <w:r>
        <w:rPr>
          <w:spacing w:val="-7"/>
          <w:sz w:val="24"/>
        </w:rPr>
        <w:t xml:space="preserve"> </w:t>
      </w:r>
      <w:r>
        <w:rPr>
          <w:sz w:val="24"/>
        </w:rPr>
        <w:t>стрессовую</w:t>
      </w:r>
      <w:r>
        <w:rPr>
          <w:spacing w:val="-9"/>
          <w:sz w:val="24"/>
        </w:rPr>
        <w:t xml:space="preserve"> </w:t>
      </w:r>
      <w:r>
        <w:rPr>
          <w:sz w:val="24"/>
        </w:rPr>
        <w:t>ситуацию</w:t>
      </w:r>
      <w:r>
        <w:rPr>
          <w:spacing w:val="-8"/>
          <w:sz w:val="24"/>
        </w:rPr>
        <w:t xml:space="preserve"> </w:t>
      </w:r>
      <w:r>
        <w:rPr>
          <w:sz w:val="24"/>
        </w:rPr>
        <w:t>как</w:t>
      </w:r>
      <w:r>
        <w:rPr>
          <w:spacing w:val="-9"/>
          <w:sz w:val="24"/>
        </w:rPr>
        <w:t xml:space="preserve"> </w:t>
      </w:r>
      <w:r>
        <w:rPr>
          <w:sz w:val="24"/>
        </w:rPr>
        <w:t>вызов,</w:t>
      </w:r>
      <w:r>
        <w:rPr>
          <w:spacing w:val="-9"/>
          <w:sz w:val="24"/>
        </w:rPr>
        <w:t xml:space="preserve"> </w:t>
      </w:r>
      <w:r>
        <w:rPr>
          <w:sz w:val="24"/>
        </w:rPr>
        <w:t>требующий</w:t>
      </w:r>
      <w:r>
        <w:rPr>
          <w:spacing w:val="-6"/>
          <w:sz w:val="24"/>
        </w:rPr>
        <w:t xml:space="preserve"> </w:t>
      </w:r>
      <w:r>
        <w:rPr>
          <w:spacing w:val="-2"/>
          <w:sz w:val="24"/>
        </w:rPr>
        <w:t>контрмер;</w:t>
      </w:r>
    </w:p>
    <w:p w14:paraId="5B6695E3">
      <w:pPr>
        <w:pStyle w:val="32"/>
        <w:numPr>
          <w:ilvl w:val="1"/>
          <w:numId w:val="14"/>
        </w:numPr>
        <w:tabs>
          <w:tab w:val="left" w:pos="1136"/>
        </w:tabs>
        <w:spacing w:before="36"/>
        <w:ind w:left="1136"/>
        <w:jc w:val="left"/>
        <w:rPr>
          <w:sz w:val="24"/>
        </w:rPr>
      </w:pPr>
      <w:r>
        <w:rPr>
          <w:sz w:val="24"/>
        </w:rPr>
        <w:t>оценивать</w:t>
      </w:r>
      <w:r>
        <w:rPr>
          <w:spacing w:val="-12"/>
          <w:sz w:val="24"/>
        </w:rPr>
        <w:t xml:space="preserve"> </w:t>
      </w:r>
      <w:r>
        <w:rPr>
          <w:sz w:val="24"/>
        </w:rPr>
        <w:t>ситуацию</w:t>
      </w:r>
      <w:r>
        <w:rPr>
          <w:spacing w:val="-8"/>
          <w:sz w:val="24"/>
        </w:rPr>
        <w:t xml:space="preserve"> </w:t>
      </w:r>
      <w:r>
        <w:rPr>
          <w:sz w:val="24"/>
        </w:rPr>
        <w:t>стресса,</w:t>
      </w:r>
      <w:r>
        <w:rPr>
          <w:spacing w:val="-4"/>
          <w:sz w:val="24"/>
        </w:rPr>
        <w:t xml:space="preserve"> </w:t>
      </w:r>
      <w:r>
        <w:rPr>
          <w:sz w:val="24"/>
        </w:rPr>
        <w:t>корректировать</w:t>
      </w:r>
      <w:r>
        <w:rPr>
          <w:spacing w:val="-8"/>
          <w:sz w:val="24"/>
        </w:rPr>
        <w:t xml:space="preserve"> </w:t>
      </w:r>
      <w:r>
        <w:rPr>
          <w:sz w:val="24"/>
        </w:rPr>
        <w:t>принимаемые</w:t>
      </w:r>
      <w:r>
        <w:rPr>
          <w:spacing w:val="-7"/>
          <w:sz w:val="24"/>
        </w:rPr>
        <w:t xml:space="preserve"> </w:t>
      </w:r>
      <w:r>
        <w:rPr>
          <w:sz w:val="24"/>
        </w:rPr>
        <w:t>решения</w:t>
      </w:r>
      <w:r>
        <w:rPr>
          <w:spacing w:val="-6"/>
          <w:sz w:val="24"/>
        </w:rPr>
        <w:t xml:space="preserve"> </w:t>
      </w:r>
      <w:r>
        <w:rPr>
          <w:sz w:val="24"/>
        </w:rPr>
        <w:t>и</w:t>
      </w:r>
      <w:r>
        <w:rPr>
          <w:spacing w:val="-6"/>
          <w:sz w:val="24"/>
        </w:rPr>
        <w:t xml:space="preserve"> </w:t>
      </w:r>
      <w:r>
        <w:rPr>
          <w:spacing w:val="-2"/>
          <w:sz w:val="24"/>
        </w:rPr>
        <w:t>действия;</w:t>
      </w:r>
    </w:p>
    <w:p w14:paraId="1074C81E">
      <w:pPr>
        <w:pStyle w:val="32"/>
        <w:numPr>
          <w:ilvl w:val="1"/>
          <w:numId w:val="14"/>
        </w:numPr>
        <w:tabs>
          <w:tab w:val="left" w:pos="1136"/>
          <w:tab w:val="left" w:pos="2931"/>
          <w:tab w:val="left" w:pos="3272"/>
          <w:tab w:val="left" w:pos="4525"/>
          <w:tab w:val="left" w:pos="5337"/>
          <w:tab w:val="left" w:pos="5673"/>
          <w:tab w:val="left" w:pos="7205"/>
          <w:tab w:val="left" w:pos="8770"/>
          <w:tab w:val="left" w:pos="9549"/>
        </w:tabs>
        <w:spacing w:before="41" w:line="280" w:lineRule="auto"/>
        <w:ind w:right="583" w:firstLine="283"/>
        <w:jc w:val="left"/>
        <w:rPr>
          <w:sz w:val="24"/>
        </w:rPr>
      </w:pPr>
      <w:r>
        <w:rPr>
          <w:spacing w:val="-2"/>
          <w:sz w:val="24"/>
        </w:rPr>
        <w:t>формулировать</w:t>
      </w:r>
      <w:r>
        <w:rPr>
          <w:sz w:val="24"/>
        </w:rPr>
        <w:tab/>
      </w:r>
      <w:r>
        <w:rPr>
          <w:spacing w:val="-10"/>
          <w:sz w:val="24"/>
        </w:rPr>
        <w:t>и</w:t>
      </w:r>
      <w:r>
        <w:rPr>
          <w:sz w:val="24"/>
        </w:rPr>
        <w:tab/>
      </w:r>
      <w:r>
        <w:rPr>
          <w:spacing w:val="-2"/>
          <w:sz w:val="24"/>
        </w:rPr>
        <w:t>оценивать</w:t>
      </w:r>
      <w:r>
        <w:rPr>
          <w:sz w:val="24"/>
        </w:rPr>
        <w:tab/>
      </w:r>
      <w:r>
        <w:rPr>
          <w:spacing w:val="-4"/>
          <w:sz w:val="24"/>
        </w:rPr>
        <w:t>риски</w:t>
      </w:r>
      <w:r>
        <w:rPr>
          <w:sz w:val="24"/>
        </w:rPr>
        <w:tab/>
      </w:r>
      <w:r>
        <w:rPr>
          <w:spacing w:val="-10"/>
          <w:sz w:val="24"/>
        </w:rPr>
        <w:t>и</w:t>
      </w:r>
      <w:r>
        <w:rPr>
          <w:sz w:val="24"/>
        </w:rPr>
        <w:tab/>
      </w:r>
      <w:r>
        <w:rPr>
          <w:spacing w:val="-2"/>
          <w:sz w:val="24"/>
        </w:rPr>
        <w:t>последствия,</w:t>
      </w:r>
      <w:r>
        <w:rPr>
          <w:sz w:val="24"/>
        </w:rPr>
        <w:tab/>
      </w:r>
      <w:r>
        <w:rPr>
          <w:spacing w:val="-2"/>
          <w:sz w:val="24"/>
        </w:rPr>
        <w:t>формировать</w:t>
      </w:r>
      <w:r>
        <w:rPr>
          <w:sz w:val="24"/>
        </w:rPr>
        <w:tab/>
      </w:r>
      <w:r>
        <w:rPr>
          <w:spacing w:val="-2"/>
          <w:sz w:val="24"/>
        </w:rPr>
        <w:t>опыт,</w:t>
      </w:r>
      <w:r>
        <w:rPr>
          <w:sz w:val="24"/>
        </w:rPr>
        <w:tab/>
      </w:r>
      <w:r>
        <w:rPr>
          <w:spacing w:val="-4"/>
          <w:sz w:val="24"/>
        </w:rPr>
        <w:t xml:space="preserve">находить </w:t>
      </w:r>
      <w:r>
        <w:rPr>
          <w:sz w:val="24"/>
        </w:rPr>
        <w:t>позитивное в произошедшей ситуации;</w:t>
      </w:r>
    </w:p>
    <w:p w14:paraId="5E47193B">
      <w:pPr>
        <w:pStyle w:val="32"/>
        <w:numPr>
          <w:ilvl w:val="1"/>
          <w:numId w:val="14"/>
        </w:numPr>
        <w:tabs>
          <w:tab w:val="left" w:pos="1136"/>
        </w:tabs>
        <w:spacing w:line="269" w:lineRule="exact"/>
        <w:ind w:left="1136"/>
        <w:jc w:val="left"/>
        <w:rPr>
          <w:sz w:val="24"/>
        </w:rPr>
      </w:pPr>
      <w:r>
        <w:rPr>
          <w:sz w:val="24"/>
        </w:rPr>
        <w:t>быть</w:t>
      </w:r>
      <w:r>
        <w:rPr>
          <w:spacing w:val="-7"/>
          <w:sz w:val="24"/>
        </w:rPr>
        <w:t xml:space="preserve"> </w:t>
      </w:r>
      <w:r>
        <w:rPr>
          <w:sz w:val="24"/>
        </w:rPr>
        <w:t>готовым</w:t>
      </w:r>
      <w:r>
        <w:rPr>
          <w:spacing w:val="-8"/>
          <w:sz w:val="24"/>
        </w:rPr>
        <w:t xml:space="preserve"> </w:t>
      </w:r>
      <w:r>
        <w:rPr>
          <w:sz w:val="24"/>
        </w:rPr>
        <w:t>действовать</w:t>
      </w:r>
      <w:r>
        <w:rPr>
          <w:spacing w:val="-3"/>
          <w:sz w:val="24"/>
        </w:rPr>
        <w:t xml:space="preserve"> </w:t>
      </w:r>
      <w:r>
        <w:rPr>
          <w:sz w:val="24"/>
        </w:rPr>
        <w:t>в</w:t>
      </w:r>
      <w:r>
        <w:rPr>
          <w:spacing w:val="-14"/>
          <w:sz w:val="24"/>
        </w:rPr>
        <w:t xml:space="preserve"> </w:t>
      </w:r>
      <w:r>
        <w:rPr>
          <w:sz w:val="24"/>
        </w:rPr>
        <w:t>отсутствие</w:t>
      </w:r>
      <w:r>
        <w:rPr>
          <w:spacing w:val="-6"/>
          <w:sz w:val="24"/>
        </w:rPr>
        <w:t xml:space="preserve"> </w:t>
      </w:r>
      <w:r>
        <w:rPr>
          <w:sz w:val="24"/>
        </w:rPr>
        <w:t>гарантий</w:t>
      </w:r>
      <w:r>
        <w:rPr>
          <w:spacing w:val="1"/>
          <w:sz w:val="24"/>
        </w:rPr>
        <w:t xml:space="preserve"> </w:t>
      </w:r>
      <w:r>
        <w:rPr>
          <w:spacing w:val="-2"/>
          <w:sz w:val="24"/>
        </w:rPr>
        <w:t>успеха.</w:t>
      </w:r>
    </w:p>
    <w:p w14:paraId="6E23FC12">
      <w:pPr>
        <w:pStyle w:val="17"/>
        <w:spacing w:before="36" w:line="276" w:lineRule="auto"/>
        <w:ind w:right="559"/>
      </w:pPr>
      <w: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9B779A9">
      <w:pPr>
        <w:pStyle w:val="17"/>
        <w:spacing w:line="276" w:lineRule="auto"/>
        <w:ind w:right="561"/>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14:paraId="13A6C345">
      <w:pPr>
        <w:pStyle w:val="32"/>
        <w:numPr>
          <w:ilvl w:val="1"/>
          <w:numId w:val="14"/>
        </w:numPr>
        <w:tabs>
          <w:tab w:val="left" w:pos="1136"/>
          <w:tab w:val="left" w:pos="1505"/>
          <w:tab w:val="left" w:pos="2485"/>
          <w:tab w:val="left" w:pos="4242"/>
          <w:tab w:val="left" w:pos="5183"/>
          <w:tab w:val="left" w:pos="6389"/>
          <w:tab w:val="left" w:pos="8300"/>
          <w:tab w:val="left" w:pos="8694"/>
          <w:tab w:val="left" w:pos="10374"/>
        </w:tabs>
        <w:spacing w:before="1" w:line="276" w:lineRule="auto"/>
        <w:ind w:right="569" w:firstLine="283"/>
        <w:jc w:val="left"/>
        <w:rPr>
          <w:sz w:val="24"/>
        </w:rPr>
      </w:pPr>
      <w:r>
        <w:rPr>
          <w:spacing w:val="-10"/>
          <w:sz w:val="24"/>
        </w:rPr>
        <w:t>с</w:t>
      </w:r>
      <w:r>
        <w:rPr>
          <w:sz w:val="24"/>
        </w:rPr>
        <w:tab/>
      </w:r>
      <w:r>
        <w:rPr>
          <w:spacing w:val="-2"/>
          <w:sz w:val="24"/>
        </w:rPr>
        <w:t>учѐтом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4CE10033">
      <w:pPr>
        <w:pStyle w:val="32"/>
        <w:numPr>
          <w:ilvl w:val="1"/>
          <w:numId w:val="14"/>
        </w:numPr>
        <w:tabs>
          <w:tab w:val="left" w:pos="1136"/>
        </w:tabs>
        <w:spacing w:before="4"/>
        <w:ind w:left="1136"/>
        <w:jc w:val="left"/>
        <w:rPr>
          <w:sz w:val="24"/>
        </w:rPr>
      </w:pPr>
      <w:r>
        <w:rPr>
          <w:sz w:val="24"/>
        </w:rPr>
        <w:t>предлагать</w:t>
      </w:r>
      <w:r>
        <w:rPr>
          <w:spacing w:val="-7"/>
          <w:sz w:val="24"/>
        </w:rPr>
        <w:t xml:space="preserve"> </w:t>
      </w:r>
      <w:r>
        <w:rPr>
          <w:sz w:val="24"/>
        </w:rPr>
        <w:t>критерии</w:t>
      </w:r>
      <w:r>
        <w:rPr>
          <w:spacing w:val="-5"/>
          <w:sz w:val="24"/>
        </w:rPr>
        <w:t xml:space="preserve"> </w:t>
      </w:r>
      <w:r>
        <w:rPr>
          <w:sz w:val="24"/>
        </w:rPr>
        <w:t>для</w:t>
      </w:r>
      <w:r>
        <w:rPr>
          <w:spacing w:val="-11"/>
          <w:sz w:val="24"/>
        </w:rPr>
        <w:t xml:space="preserve"> </w:t>
      </w:r>
      <w:r>
        <w:rPr>
          <w:sz w:val="24"/>
        </w:rPr>
        <w:t>выявления</w:t>
      </w:r>
      <w:r>
        <w:rPr>
          <w:spacing w:val="-6"/>
          <w:sz w:val="24"/>
        </w:rPr>
        <w:t xml:space="preserve"> </w:t>
      </w:r>
      <w:r>
        <w:rPr>
          <w:sz w:val="24"/>
        </w:rPr>
        <w:t>закономерностей</w:t>
      </w:r>
      <w:r>
        <w:rPr>
          <w:spacing w:val="-9"/>
          <w:sz w:val="24"/>
        </w:rPr>
        <w:t xml:space="preserve"> </w:t>
      </w:r>
      <w:r>
        <w:rPr>
          <w:sz w:val="24"/>
        </w:rPr>
        <w:t>и</w:t>
      </w:r>
      <w:r>
        <w:rPr>
          <w:spacing w:val="-6"/>
          <w:sz w:val="24"/>
        </w:rPr>
        <w:t xml:space="preserve"> </w:t>
      </w:r>
      <w:r>
        <w:rPr>
          <w:spacing w:val="-2"/>
          <w:sz w:val="24"/>
        </w:rPr>
        <w:t>противоречий;</w:t>
      </w:r>
    </w:p>
    <w:p w14:paraId="3595FE51">
      <w:pPr>
        <w:pStyle w:val="32"/>
        <w:numPr>
          <w:ilvl w:val="1"/>
          <w:numId w:val="14"/>
        </w:numPr>
        <w:tabs>
          <w:tab w:val="left" w:pos="1136"/>
        </w:tabs>
        <w:spacing w:before="36"/>
        <w:ind w:left="1136"/>
        <w:jc w:val="left"/>
        <w:rPr>
          <w:sz w:val="24"/>
        </w:rPr>
      </w:pPr>
      <w:r>
        <w:rPr>
          <w:sz w:val="24"/>
        </w:rPr>
        <w:t>выявлять</w:t>
      </w:r>
      <w:r>
        <w:rPr>
          <w:spacing w:val="-7"/>
          <w:sz w:val="24"/>
        </w:rPr>
        <w:t xml:space="preserve"> </w:t>
      </w:r>
      <w:r>
        <w:rPr>
          <w:sz w:val="24"/>
        </w:rPr>
        <w:t>дефицит</w:t>
      </w:r>
      <w:r>
        <w:rPr>
          <w:spacing w:val="-7"/>
          <w:sz w:val="24"/>
        </w:rPr>
        <w:t xml:space="preserve"> </w:t>
      </w:r>
      <w:r>
        <w:rPr>
          <w:sz w:val="24"/>
        </w:rPr>
        <w:t>информации,</w:t>
      </w:r>
      <w:r>
        <w:rPr>
          <w:spacing w:val="-5"/>
          <w:sz w:val="24"/>
        </w:rPr>
        <w:t xml:space="preserve"> </w:t>
      </w:r>
      <w:r>
        <w:rPr>
          <w:sz w:val="24"/>
        </w:rPr>
        <w:t>данных,</w:t>
      </w:r>
      <w:r>
        <w:rPr>
          <w:spacing w:val="-9"/>
          <w:sz w:val="24"/>
        </w:rPr>
        <w:t xml:space="preserve"> </w:t>
      </w:r>
      <w:r>
        <w:rPr>
          <w:sz w:val="24"/>
        </w:rPr>
        <w:t>необходимых</w:t>
      </w:r>
      <w:r>
        <w:rPr>
          <w:spacing w:val="-7"/>
          <w:sz w:val="24"/>
        </w:rPr>
        <w:t xml:space="preserve"> </w:t>
      </w:r>
      <w:r>
        <w:rPr>
          <w:sz w:val="24"/>
        </w:rPr>
        <w:t>для</w:t>
      </w:r>
      <w:r>
        <w:rPr>
          <w:spacing w:val="-7"/>
          <w:sz w:val="24"/>
        </w:rPr>
        <w:t xml:space="preserve"> </w:t>
      </w:r>
      <w:r>
        <w:rPr>
          <w:sz w:val="24"/>
        </w:rPr>
        <w:t>решения</w:t>
      </w:r>
      <w:r>
        <w:rPr>
          <w:spacing w:val="-12"/>
          <w:sz w:val="24"/>
        </w:rPr>
        <w:t xml:space="preserve"> </w:t>
      </w:r>
      <w:r>
        <w:rPr>
          <w:sz w:val="24"/>
        </w:rPr>
        <w:t>поставленной</w:t>
      </w:r>
      <w:r>
        <w:rPr>
          <w:spacing w:val="-10"/>
          <w:sz w:val="24"/>
        </w:rPr>
        <w:t xml:space="preserve"> </w:t>
      </w:r>
      <w:r>
        <w:rPr>
          <w:spacing w:val="-2"/>
          <w:sz w:val="24"/>
        </w:rPr>
        <w:t>задачи;</w:t>
      </w:r>
    </w:p>
    <w:p w14:paraId="45AFC279">
      <w:pPr>
        <w:pStyle w:val="32"/>
        <w:numPr>
          <w:ilvl w:val="1"/>
          <w:numId w:val="14"/>
        </w:numPr>
        <w:tabs>
          <w:tab w:val="left" w:pos="1134"/>
        </w:tabs>
        <w:spacing w:before="46" w:line="276" w:lineRule="auto"/>
        <w:ind w:right="1007" w:firstLine="283"/>
        <w:rPr>
          <w:sz w:val="24"/>
        </w:rPr>
      </w:pPr>
      <w:r>
        <w:rPr>
          <w:sz w:val="24"/>
        </w:rPr>
        <w:t>выявлять</w:t>
      </w:r>
      <w:r>
        <w:rPr>
          <w:spacing w:val="-7"/>
          <w:sz w:val="24"/>
        </w:rPr>
        <w:t xml:space="preserve"> </w:t>
      </w:r>
      <w:r>
        <w:rPr>
          <w:sz w:val="24"/>
        </w:rPr>
        <w:t>причинно-следственные</w:t>
      </w:r>
      <w:r>
        <w:rPr>
          <w:spacing w:val="-8"/>
          <w:sz w:val="24"/>
        </w:rPr>
        <w:t xml:space="preserve"> </w:t>
      </w:r>
      <w:r>
        <w:rPr>
          <w:sz w:val="24"/>
        </w:rPr>
        <w:t>связи</w:t>
      </w:r>
      <w:r>
        <w:rPr>
          <w:spacing w:val="-7"/>
          <w:sz w:val="24"/>
        </w:rPr>
        <w:t xml:space="preserve"> </w:t>
      </w:r>
      <w:r>
        <w:rPr>
          <w:sz w:val="24"/>
        </w:rPr>
        <w:t>при</w:t>
      </w:r>
      <w:r>
        <w:rPr>
          <w:spacing w:val="-12"/>
          <w:sz w:val="24"/>
        </w:rPr>
        <w:t xml:space="preserve"> </w:t>
      </w:r>
      <w:r>
        <w:rPr>
          <w:sz w:val="24"/>
        </w:rPr>
        <w:t>изучении</w:t>
      </w:r>
      <w:r>
        <w:rPr>
          <w:spacing w:val="-7"/>
          <w:sz w:val="24"/>
        </w:rPr>
        <w:t xml:space="preserve"> </w:t>
      </w:r>
      <w:r>
        <w:rPr>
          <w:sz w:val="24"/>
        </w:rPr>
        <w:t>явлений</w:t>
      </w:r>
      <w:r>
        <w:rPr>
          <w:spacing w:val="-6"/>
          <w:sz w:val="24"/>
        </w:rPr>
        <w:t xml:space="preserve"> </w:t>
      </w:r>
      <w:r>
        <w:rPr>
          <w:sz w:val="24"/>
        </w:rPr>
        <w:t>и</w:t>
      </w:r>
      <w:r>
        <w:rPr>
          <w:spacing w:val="-13"/>
          <w:sz w:val="24"/>
        </w:rPr>
        <w:t xml:space="preserve"> </w:t>
      </w:r>
      <w:r>
        <w:rPr>
          <w:sz w:val="24"/>
        </w:rPr>
        <w:t>процессов;</w:t>
      </w:r>
      <w:r>
        <w:rPr>
          <w:spacing w:val="-12"/>
          <w:sz w:val="24"/>
        </w:rPr>
        <w:t xml:space="preserve"> </w:t>
      </w:r>
      <w:r>
        <w:rPr>
          <w:sz w:val="24"/>
        </w:rPr>
        <w:t>проводить выводы</w:t>
      </w:r>
      <w:r>
        <w:rPr>
          <w:spacing w:val="-1"/>
          <w:sz w:val="24"/>
        </w:rPr>
        <w:t xml:space="preserve"> </w:t>
      </w:r>
      <w:r>
        <w:rPr>
          <w:sz w:val="24"/>
        </w:rPr>
        <w:t>с использованием дедуктивных</w:t>
      </w:r>
      <w:r>
        <w:rPr>
          <w:spacing w:val="-3"/>
          <w:sz w:val="24"/>
        </w:rPr>
        <w:t xml:space="preserve"> </w:t>
      </w:r>
      <w:r>
        <w:rPr>
          <w:sz w:val="24"/>
        </w:rPr>
        <w:t>и индуктивных</w:t>
      </w:r>
      <w:r>
        <w:rPr>
          <w:spacing w:val="-3"/>
          <w:sz w:val="24"/>
        </w:rPr>
        <w:t xml:space="preserve"> </w:t>
      </w:r>
      <w:r>
        <w:rPr>
          <w:sz w:val="24"/>
        </w:rPr>
        <w:t>умозаключений, умозаключений по аналогии, формулировать гипотезы о взаимосвязях;</w:t>
      </w:r>
    </w:p>
    <w:p w14:paraId="276BE55B">
      <w:pPr>
        <w:pStyle w:val="32"/>
        <w:numPr>
          <w:ilvl w:val="1"/>
          <w:numId w:val="14"/>
        </w:numPr>
        <w:tabs>
          <w:tab w:val="left" w:pos="1134"/>
        </w:tabs>
        <w:spacing w:line="276" w:lineRule="auto"/>
        <w:ind w:right="570" w:firstLine="283"/>
        <w:rPr>
          <w:sz w:val="24"/>
        </w:rPr>
      </w:pPr>
      <w:r>
        <w:rPr>
          <w:spacing w:val="-2"/>
          <w:sz w:val="24"/>
        </w:rPr>
        <w:t>самостоятельно выбирать способ</w:t>
      </w:r>
      <w:r>
        <w:rPr>
          <w:spacing w:val="-7"/>
          <w:sz w:val="24"/>
        </w:rPr>
        <w:t xml:space="preserve"> </w:t>
      </w:r>
      <w:r>
        <w:rPr>
          <w:spacing w:val="-2"/>
          <w:sz w:val="24"/>
        </w:rPr>
        <w:t>решения</w:t>
      </w:r>
      <w:r>
        <w:rPr>
          <w:spacing w:val="-4"/>
          <w:sz w:val="24"/>
        </w:rPr>
        <w:t xml:space="preserve"> </w:t>
      </w:r>
      <w:r>
        <w:rPr>
          <w:spacing w:val="-2"/>
          <w:sz w:val="24"/>
        </w:rPr>
        <w:t>учебной</w:t>
      </w:r>
      <w:r>
        <w:rPr>
          <w:spacing w:val="-3"/>
          <w:sz w:val="24"/>
        </w:rPr>
        <w:t xml:space="preserve"> </w:t>
      </w:r>
      <w:r>
        <w:rPr>
          <w:spacing w:val="-2"/>
          <w:sz w:val="24"/>
        </w:rPr>
        <w:t>задачи</w:t>
      </w:r>
      <w:r>
        <w:rPr>
          <w:spacing w:val="-3"/>
          <w:sz w:val="24"/>
        </w:rPr>
        <w:t xml:space="preserve"> </w:t>
      </w:r>
      <w:r>
        <w:rPr>
          <w:spacing w:val="-2"/>
          <w:sz w:val="24"/>
        </w:rPr>
        <w:t>(сравнивать</w:t>
      </w:r>
      <w:r>
        <w:rPr>
          <w:spacing w:val="-3"/>
          <w:sz w:val="24"/>
        </w:rPr>
        <w:t xml:space="preserve"> </w:t>
      </w:r>
      <w:r>
        <w:rPr>
          <w:spacing w:val="-2"/>
          <w:sz w:val="24"/>
        </w:rPr>
        <w:t xml:space="preserve">несколько вариантов </w:t>
      </w:r>
      <w:r>
        <w:rPr>
          <w:sz w:val="24"/>
        </w:rPr>
        <w:t>решения, выбирать наиболее подходящий с учѐтом самостоятельно выделенных критериев).</w:t>
      </w:r>
    </w:p>
    <w:p w14:paraId="5477D59D">
      <w:pPr>
        <w:pStyle w:val="17"/>
        <w:spacing w:before="2" w:line="280" w:lineRule="auto"/>
        <w:ind w:right="56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4DED02BD">
      <w:pPr>
        <w:pStyle w:val="32"/>
        <w:numPr>
          <w:ilvl w:val="1"/>
          <w:numId w:val="14"/>
        </w:numPr>
        <w:tabs>
          <w:tab w:val="left" w:pos="1134"/>
        </w:tabs>
        <w:spacing w:line="269" w:lineRule="exact"/>
        <w:ind w:left="1134" w:hanging="282"/>
        <w:rPr>
          <w:sz w:val="24"/>
        </w:rPr>
      </w:pPr>
      <w:r>
        <w:rPr>
          <w:sz w:val="24"/>
        </w:rPr>
        <w:t>использовать</w:t>
      </w:r>
      <w:r>
        <w:rPr>
          <w:spacing w:val="-13"/>
          <w:sz w:val="24"/>
        </w:rPr>
        <w:t xml:space="preserve"> </w:t>
      </w:r>
      <w:r>
        <w:rPr>
          <w:sz w:val="24"/>
        </w:rPr>
        <w:t>вопросы</w:t>
      </w:r>
      <w:r>
        <w:rPr>
          <w:spacing w:val="-8"/>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14:paraId="092128D3">
      <w:pPr>
        <w:pStyle w:val="32"/>
        <w:numPr>
          <w:ilvl w:val="1"/>
          <w:numId w:val="14"/>
        </w:numPr>
        <w:tabs>
          <w:tab w:val="left" w:pos="1134"/>
        </w:tabs>
        <w:spacing w:before="31" w:line="276" w:lineRule="auto"/>
        <w:ind w:right="571" w:firstLine="283"/>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6F79C4DA">
      <w:pPr>
        <w:pStyle w:val="32"/>
        <w:numPr>
          <w:ilvl w:val="1"/>
          <w:numId w:val="14"/>
        </w:numPr>
        <w:tabs>
          <w:tab w:val="left" w:pos="1134"/>
        </w:tabs>
        <w:spacing w:before="9" w:line="271" w:lineRule="auto"/>
        <w:ind w:right="578" w:firstLine="283"/>
        <w:rPr>
          <w:sz w:val="24"/>
        </w:rPr>
      </w:pPr>
      <w:r>
        <w:rPr>
          <w:sz w:val="24"/>
        </w:rPr>
        <w:t>формулировать гипотезу об истинности собственных суждений и суждений других, аргументировать свою позицию, мнение;</w:t>
      </w:r>
    </w:p>
    <w:p w14:paraId="2B4BD094">
      <w:pPr>
        <w:pStyle w:val="32"/>
        <w:numPr>
          <w:ilvl w:val="1"/>
          <w:numId w:val="14"/>
        </w:numPr>
        <w:tabs>
          <w:tab w:val="left" w:pos="1134"/>
        </w:tabs>
        <w:spacing w:before="5" w:line="276" w:lineRule="auto"/>
        <w:ind w:right="550" w:firstLine="283"/>
        <w:rPr>
          <w:sz w:val="24"/>
        </w:rPr>
      </w:pPr>
      <w:r>
        <w:rPr>
          <w:sz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54DB4B38">
      <w:pPr>
        <w:pStyle w:val="32"/>
        <w:numPr>
          <w:ilvl w:val="1"/>
          <w:numId w:val="14"/>
        </w:numPr>
        <w:tabs>
          <w:tab w:val="left" w:pos="1134"/>
        </w:tabs>
        <w:spacing w:before="3" w:line="276" w:lineRule="auto"/>
        <w:ind w:right="574" w:firstLine="283"/>
        <w:rPr>
          <w:sz w:val="24"/>
        </w:rPr>
      </w:pPr>
      <w:r>
        <w:rPr>
          <w:sz w:val="24"/>
        </w:rPr>
        <w:t>оценивать на применимость и достоверность информацию, полученную в ходе исследования (эксперимента);</w:t>
      </w:r>
    </w:p>
    <w:p w14:paraId="5EC6BBE7">
      <w:pPr>
        <w:pStyle w:val="32"/>
        <w:numPr>
          <w:ilvl w:val="1"/>
          <w:numId w:val="14"/>
        </w:numPr>
        <w:tabs>
          <w:tab w:val="left" w:pos="1134"/>
        </w:tabs>
        <w:spacing w:line="276" w:lineRule="auto"/>
        <w:ind w:right="568" w:firstLine="283"/>
        <w:rPr>
          <w:sz w:val="24"/>
        </w:rPr>
      </w:pPr>
      <w:r>
        <w:rPr>
          <w:sz w:val="24"/>
        </w:rPr>
        <w:t>самостоятельно формулировать обобщения и выводы по результатам проведѐнного наблюдения, опыта, исследования, владеть инструментами оценки достоверности полученных выводов и обобщений;</w:t>
      </w:r>
    </w:p>
    <w:p w14:paraId="5966A59E">
      <w:pPr>
        <w:pStyle w:val="32"/>
        <w:numPr>
          <w:ilvl w:val="1"/>
          <w:numId w:val="14"/>
        </w:numPr>
        <w:tabs>
          <w:tab w:val="left" w:pos="1134"/>
        </w:tabs>
        <w:spacing w:line="276" w:lineRule="auto"/>
        <w:ind w:right="565" w:firstLine="283"/>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2FF3FF0">
      <w:pPr>
        <w:pStyle w:val="17"/>
        <w:spacing w:line="280" w:lineRule="auto"/>
        <w:ind w:right="576"/>
      </w:pPr>
      <w:r>
        <w:t>У обучающегося будут сформированы умения работать с информацией как часть познавательных универсальных учебных действий:</w:t>
      </w:r>
    </w:p>
    <w:p w14:paraId="60EC61EC">
      <w:pPr>
        <w:pStyle w:val="17"/>
        <w:spacing w:line="280" w:lineRule="auto"/>
        <w:sectPr>
          <w:pgSz w:w="11910" w:h="16840"/>
          <w:pgMar w:top="320" w:right="141" w:bottom="620" w:left="708" w:header="0" w:footer="358" w:gutter="0"/>
          <w:cols w:space="720" w:num="1"/>
        </w:sectPr>
      </w:pPr>
    </w:p>
    <w:p w14:paraId="6F4FEBD5">
      <w:pPr>
        <w:pStyle w:val="17"/>
        <w:spacing w:before="76" w:line="276" w:lineRule="auto"/>
        <w:ind w:right="554" w:firstLine="566"/>
      </w:pPr>
      <w: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2F56F2D8">
      <w:pPr>
        <w:pStyle w:val="32"/>
        <w:numPr>
          <w:ilvl w:val="1"/>
          <w:numId w:val="14"/>
        </w:numPr>
        <w:tabs>
          <w:tab w:val="left" w:pos="1134"/>
        </w:tabs>
        <w:spacing w:before="4" w:line="280" w:lineRule="auto"/>
        <w:ind w:right="575"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77D0DFFC">
      <w:pPr>
        <w:pStyle w:val="32"/>
        <w:numPr>
          <w:ilvl w:val="1"/>
          <w:numId w:val="14"/>
        </w:numPr>
        <w:tabs>
          <w:tab w:val="left" w:pos="1134"/>
        </w:tabs>
        <w:spacing w:line="276" w:lineRule="auto"/>
        <w:ind w:right="569"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0C14F4E5">
      <w:pPr>
        <w:pStyle w:val="32"/>
        <w:numPr>
          <w:ilvl w:val="1"/>
          <w:numId w:val="14"/>
        </w:numPr>
        <w:tabs>
          <w:tab w:val="left" w:pos="1134"/>
        </w:tabs>
        <w:spacing w:line="276" w:lineRule="auto"/>
        <w:ind w:right="565"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111AAAB8">
      <w:pPr>
        <w:pStyle w:val="32"/>
        <w:numPr>
          <w:ilvl w:val="1"/>
          <w:numId w:val="14"/>
        </w:numPr>
        <w:tabs>
          <w:tab w:val="left" w:pos="1134"/>
        </w:tabs>
        <w:spacing w:line="276" w:lineRule="auto"/>
        <w:ind w:right="567" w:firstLine="283"/>
        <w:rPr>
          <w:sz w:val="24"/>
        </w:rPr>
      </w:pPr>
      <w:r>
        <w:rPr>
          <w:sz w:val="24"/>
        </w:rPr>
        <w:t>оценивать надѐжность информации по критериям, предложенным педагогическим работником или сформулированным самостоятельно;</w:t>
      </w:r>
    </w:p>
    <w:p w14:paraId="62BD594D">
      <w:pPr>
        <w:pStyle w:val="32"/>
        <w:numPr>
          <w:ilvl w:val="1"/>
          <w:numId w:val="14"/>
        </w:numPr>
        <w:tabs>
          <w:tab w:val="left" w:pos="1134"/>
        </w:tabs>
        <w:spacing w:line="275" w:lineRule="exact"/>
        <w:ind w:left="1134" w:hanging="282"/>
        <w:rPr>
          <w:sz w:val="24"/>
        </w:rPr>
      </w:pPr>
      <w:r>
        <w:rPr>
          <w:sz w:val="24"/>
        </w:rPr>
        <w:t>эффективно</w:t>
      </w:r>
      <w:r>
        <w:rPr>
          <w:spacing w:val="-13"/>
          <w:sz w:val="24"/>
        </w:rPr>
        <w:t xml:space="preserve"> </w:t>
      </w:r>
      <w:r>
        <w:rPr>
          <w:sz w:val="24"/>
        </w:rPr>
        <w:t>запоминать</w:t>
      </w:r>
      <w:r>
        <w:rPr>
          <w:spacing w:val="-5"/>
          <w:sz w:val="24"/>
        </w:rPr>
        <w:t xml:space="preserve"> </w:t>
      </w:r>
      <w:r>
        <w:rPr>
          <w:sz w:val="24"/>
        </w:rPr>
        <w:t>и</w:t>
      </w:r>
      <w:r>
        <w:rPr>
          <w:spacing w:val="-12"/>
          <w:sz w:val="24"/>
        </w:rPr>
        <w:t xml:space="preserve"> </w:t>
      </w:r>
      <w:r>
        <w:rPr>
          <w:sz w:val="24"/>
        </w:rPr>
        <w:t>систематизировать</w:t>
      </w:r>
      <w:r>
        <w:rPr>
          <w:spacing w:val="-13"/>
          <w:sz w:val="24"/>
        </w:rPr>
        <w:t xml:space="preserve"> </w:t>
      </w:r>
      <w:r>
        <w:rPr>
          <w:spacing w:val="-2"/>
          <w:sz w:val="24"/>
        </w:rPr>
        <w:t>информацию.</w:t>
      </w:r>
    </w:p>
    <w:p w14:paraId="0DEAEC0B">
      <w:pPr>
        <w:pStyle w:val="17"/>
        <w:spacing w:before="31" w:line="276" w:lineRule="auto"/>
        <w:ind w:right="565"/>
      </w:pPr>
      <w:r>
        <w:t>Овладение системой универсальных учебных познавательных действий обеспечивает сформированность когнитивных навыков у обучающихся.</w:t>
      </w:r>
    </w:p>
    <w:p w14:paraId="04C36A12">
      <w:pPr>
        <w:pStyle w:val="17"/>
        <w:spacing w:before="4" w:line="276" w:lineRule="auto"/>
        <w:ind w:right="576"/>
      </w:pPr>
      <w:r>
        <w:t>У обучающегося будут сформированы умения общения как часть коммуникативных универсальных учебных действий:</w:t>
      </w:r>
    </w:p>
    <w:p w14:paraId="7C381691">
      <w:pPr>
        <w:pStyle w:val="32"/>
        <w:numPr>
          <w:ilvl w:val="1"/>
          <w:numId w:val="14"/>
        </w:numPr>
        <w:tabs>
          <w:tab w:val="left" w:pos="1134"/>
        </w:tabs>
        <w:spacing w:line="276" w:lineRule="auto"/>
        <w:ind w:right="577" w:firstLine="283"/>
        <w:rPr>
          <w:sz w:val="24"/>
        </w:rPr>
      </w:pPr>
      <w:r>
        <w:rPr>
          <w:sz w:val="24"/>
        </w:rPr>
        <w:t>воспринимать и формулировать суждения, выражать эмоции в соответствии с целями и условиями общения;</w:t>
      </w:r>
    </w:p>
    <w:p w14:paraId="4020DF21">
      <w:pPr>
        <w:pStyle w:val="32"/>
        <w:numPr>
          <w:ilvl w:val="1"/>
          <w:numId w:val="14"/>
        </w:numPr>
        <w:tabs>
          <w:tab w:val="left" w:pos="1134"/>
        </w:tabs>
        <w:spacing w:before="3"/>
        <w:ind w:left="1134" w:hanging="282"/>
        <w:rPr>
          <w:sz w:val="24"/>
        </w:rPr>
      </w:pPr>
      <w:r>
        <w:rPr>
          <w:sz w:val="24"/>
        </w:rPr>
        <w:t>выражать</w:t>
      </w:r>
      <w:r>
        <w:rPr>
          <w:spacing w:val="-9"/>
          <w:sz w:val="24"/>
        </w:rPr>
        <w:t xml:space="preserve"> </w:t>
      </w:r>
      <w:r>
        <w:rPr>
          <w:sz w:val="24"/>
        </w:rPr>
        <w:t>себя</w:t>
      </w:r>
      <w:r>
        <w:rPr>
          <w:spacing w:val="-1"/>
          <w:sz w:val="24"/>
        </w:rPr>
        <w:t xml:space="preserve"> </w:t>
      </w:r>
      <w:r>
        <w:rPr>
          <w:sz w:val="24"/>
        </w:rPr>
        <w:t>(свою</w:t>
      </w:r>
      <w:r>
        <w:rPr>
          <w:spacing w:val="-6"/>
          <w:sz w:val="24"/>
        </w:rPr>
        <w:t xml:space="preserve"> </w:t>
      </w:r>
      <w:r>
        <w:rPr>
          <w:sz w:val="24"/>
        </w:rPr>
        <w:t>точку</w:t>
      </w:r>
      <w:r>
        <w:rPr>
          <w:spacing w:val="-13"/>
          <w:sz w:val="24"/>
        </w:rPr>
        <w:t xml:space="preserve"> </w:t>
      </w:r>
      <w:r>
        <w:rPr>
          <w:sz w:val="24"/>
        </w:rPr>
        <w:t>зрения)</w:t>
      </w:r>
      <w:r>
        <w:rPr>
          <w:spacing w:val="-2"/>
          <w:sz w:val="24"/>
        </w:rPr>
        <w:t xml:space="preserve"> </w:t>
      </w:r>
      <w:r>
        <w:rPr>
          <w:sz w:val="24"/>
        </w:rPr>
        <w:t>в</w:t>
      </w:r>
      <w:r>
        <w:rPr>
          <w:spacing w:val="-3"/>
          <w:sz w:val="24"/>
        </w:rPr>
        <w:t xml:space="preserve"> </w:t>
      </w:r>
      <w:r>
        <w:rPr>
          <w:sz w:val="24"/>
        </w:rPr>
        <w:t>устных</w:t>
      </w:r>
      <w:r>
        <w:rPr>
          <w:spacing w:val="-4"/>
          <w:sz w:val="24"/>
        </w:rPr>
        <w:t xml:space="preserve"> </w:t>
      </w:r>
      <w:r>
        <w:rPr>
          <w:sz w:val="24"/>
        </w:rPr>
        <w:t>и</w:t>
      </w:r>
      <w:r>
        <w:rPr>
          <w:spacing w:val="-3"/>
          <w:sz w:val="24"/>
        </w:rPr>
        <w:t xml:space="preserve"> </w:t>
      </w:r>
      <w:r>
        <w:rPr>
          <w:sz w:val="24"/>
        </w:rPr>
        <w:t>письменных</w:t>
      </w:r>
      <w:r>
        <w:rPr>
          <w:spacing w:val="-3"/>
          <w:sz w:val="24"/>
        </w:rPr>
        <w:t xml:space="preserve"> </w:t>
      </w:r>
      <w:r>
        <w:rPr>
          <w:spacing w:val="-2"/>
          <w:sz w:val="24"/>
        </w:rPr>
        <w:t>текстах;</w:t>
      </w:r>
    </w:p>
    <w:p w14:paraId="2BD46012">
      <w:pPr>
        <w:pStyle w:val="32"/>
        <w:numPr>
          <w:ilvl w:val="1"/>
          <w:numId w:val="14"/>
        </w:numPr>
        <w:tabs>
          <w:tab w:val="left" w:pos="1134"/>
        </w:tabs>
        <w:spacing w:before="31" w:line="280" w:lineRule="auto"/>
        <w:ind w:right="568"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3F1A02DB">
      <w:pPr>
        <w:pStyle w:val="32"/>
        <w:numPr>
          <w:ilvl w:val="1"/>
          <w:numId w:val="14"/>
        </w:numPr>
        <w:tabs>
          <w:tab w:val="left" w:pos="1134"/>
        </w:tabs>
        <w:spacing w:line="276" w:lineRule="auto"/>
        <w:ind w:right="567"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22563D3A">
      <w:pPr>
        <w:pStyle w:val="32"/>
        <w:numPr>
          <w:ilvl w:val="1"/>
          <w:numId w:val="14"/>
        </w:numPr>
        <w:tabs>
          <w:tab w:val="left" w:pos="1134"/>
        </w:tabs>
        <w:spacing w:line="280" w:lineRule="auto"/>
        <w:ind w:right="572" w:firstLine="283"/>
        <w:rPr>
          <w:sz w:val="24"/>
        </w:rPr>
      </w:pPr>
      <w:r>
        <w:rPr>
          <w:sz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229E6381">
      <w:pPr>
        <w:pStyle w:val="32"/>
        <w:numPr>
          <w:ilvl w:val="1"/>
          <w:numId w:val="14"/>
        </w:numPr>
        <w:tabs>
          <w:tab w:val="left" w:pos="1134"/>
        </w:tabs>
        <w:spacing w:line="280" w:lineRule="auto"/>
        <w:ind w:right="575"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1892AD47">
      <w:pPr>
        <w:pStyle w:val="32"/>
        <w:numPr>
          <w:ilvl w:val="1"/>
          <w:numId w:val="14"/>
        </w:numPr>
        <w:tabs>
          <w:tab w:val="left" w:pos="1134"/>
        </w:tabs>
        <w:spacing w:line="276" w:lineRule="auto"/>
        <w:ind w:right="572" w:firstLine="283"/>
        <w:rPr>
          <w:sz w:val="24"/>
        </w:rPr>
      </w:pPr>
      <w:r>
        <w:rPr>
          <w:sz w:val="24"/>
        </w:rPr>
        <w:t xml:space="preserve">публично представлять результаты выполненного опыта (эксперимента, исследования, </w:t>
      </w:r>
      <w:r>
        <w:rPr>
          <w:spacing w:val="-2"/>
          <w:sz w:val="24"/>
        </w:rPr>
        <w:t>проекта);</w:t>
      </w:r>
    </w:p>
    <w:p w14:paraId="2E4230A9">
      <w:pPr>
        <w:pStyle w:val="32"/>
        <w:numPr>
          <w:ilvl w:val="1"/>
          <w:numId w:val="14"/>
        </w:numPr>
        <w:tabs>
          <w:tab w:val="left" w:pos="1134"/>
        </w:tabs>
        <w:spacing w:line="276" w:lineRule="auto"/>
        <w:ind w:right="551" w:firstLine="283"/>
        <w:rPr>
          <w:sz w:val="24"/>
        </w:rPr>
      </w:pPr>
      <w:r>
        <w:rPr>
          <w:sz w:val="24"/>
        </w:rPr>
        <w:t>самостоятельно</w:t>
      </w:r>
      <w:r>
        <w:rPr>
          <w:spacing w:val="-12"/>
          <w:sz w:val="24"/>
        </w:rPr>
        <w:t xml:space="preserve"> </w:t>
      </w:r>
      <w:r>
        <w:rPr>
          <w:sz w:val="24"/>
        </w:rPr>
        <w:t>выбирать</w:t>
      </w:r>
      <w:r>
        <w:rPr>
          <w:spacing w:val="-10"/>
          <w:sz w:val="24"/>
        </w:rPr>
        <w:t xml:space="preserve"> </w:t>
      </w:r>
      <w:r>
        <w:rPr>
          <w:sz w:val="24"/>
        </w:rPr>
        <w:t>формат</w:t>
      </w:r>
      <w:r>
        <w:rPr>
          <w:spacing w:val="-15"/>
          <w:sz w:val="24"/>
        </w:rPr>
        <w:t xml:space="preserve"> </w:t>
      </w:r>
      <w:r>
        <w:rPr>
          <w:sz w:val="24"/>
        </w:rPr>
        <w:t>выступления</w:t>
      </w:r>
      <w:r>
        <w:rPr>
          <w:spacing w:val="-12"/>
          <w:sz w:val="24"/>
        </w:rPr>
        <w:t xml:space="preserve"> </w:t>
      </w:r>
      <w:r>
        <w:rPr>
          <w:sz w:val="24"/>
        </w:rPr>
        <w:t>с</w:t>
      </w:r>
      <w:r>
        <w:rPr>
          <w:spacing w:val="-8"/>
          <w:sz w:val="24"/>
        </w:rPr>
        <w:t xml:space="preserve"> </w:t>
      </w:r>
      <w:r>
        <w:rPr>
          <w:sz w:val="24"/>
        </w:rPr>
        <w:t>учѐтом</w:t>
      </w:r>
      <w:r>
        <w:rPr>
          <w:spacing w:val="-10"/>
          <w:sz w:val="24"/>
        </w:rPr>
        <w:t xml:space="preserve"> </w:t>
      </w:r>
      <w:r>
        <w:rPr>
          <w:sz w:val="24"/>
        </w:rPr>
        <w:t>задач</w:t>
      </w:r>
      <w:r>
        <w:rPr>
          <w:spacing w:val="-12"/>
          <w:sz w:val="24"/>
        </w:rPr>
        <w:t xml:space="preserve"> </w:t>
      </w:r>
      <w:r>
        <w:rPr>
          <w:sz w:val="24"/>
        </w:rPr>
        <w:t>презентации</w:t>
      </w:r>
      <w:r>
        <w:rPr>
          <w:spacing w:val="-11"/>
          <w:sz w:val="24"/>
        </w:rPr>
        <w:t xml:space="preserve"> </w:t>
      </w:r>
      <w:r>
        <w:rPr>
          <w:sz w:val="24"/>
        </w:rPr>
        <w:t>и</w:t>
      </w:r>
      <w:r>
        <w:rPr>
          <w:spacing w:val="24"/>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7598A085">
      <w:pPr>
        <w:pStyle w:val="17"/>
        <w:spacing w:line="276" w:lineRule="auto"/>
        <w:ind w:right="570"/>
      </w:pPr>
      <w:r>
        <w:t>У обучающегося будут сформированы умения совместной деятельности как часть коммуникативных универсальных учебных действий:</w:t>
      </w:r>
    </w:p>
    <w:p w14:paraId="3408474C">
      <w:pPr>
        <w:pStyle w:val="32"/>
        <w:numPr>
          <w:ilvl w:val="1"/>
          <w:numId w:val="14"/>
        </w:numPr>
        <w:tabs>
          <w:tab w:val="left" w:pos="1134"/>
        </w:tabs>
        <w:spacing w:line="276" w:lineRule="auto"/>
        <w:ind w:right="569"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проблемы, обосновывать необходимость применения групповых форм взаимодействия при решении поставленной задачи;</w:t>
      </w:r>
    </w:p>
    <w:p w14:paraId="77E12AA1">
      <w:pPr>
        <w:pStyle w:val="32"/>
        <w:numPr>
          <w:ilvl w:val="1"/>
          <w:numId w:val="14"/>
        </w:numPr>
        <w:tabs>
          <w:tab w:val="left" w:pos="1134"/>
        </w:tabs>
        <w:spacing w:line="276" w:lineRule="auto"/>
        <w:ind w:right="560" w:firstLine="283"/>
        <w:rPr>
          <w:sz w:val="24"/>
        </w:rPr>
      </w:pPr>
      <w:r>
        <w:rPr>
          <w:sz w:val="24"/>
        </w:rPr>
        <w:t xml:space="preserve">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w:t>
      </w:r>
      <w:r>
        <w:rPr>
          <w:spacing w:val="-2"/>
          <w:sz w:val="24"/>
        </w:rPr>
        <w:t>работы;</w:t>
      </w:r>
    </w:p>
    <w:p w14:paraId="19005D69">
      <w:pPr>
        <w:pStyle w:val="32"/>
        <w:numPr>
          <w:ilvl w:val="1"/>
          <w:numId w:val="14"/>
        </w:numPr>
        <w:tabs>
          <w:tab w:val="left" w:pos="1134"/>
        </w:tabs>
        <w:spacing w:line="276" w:lineRule="auto"/>
        <w:ind w:right="572" w:firstLine="283"/>
        <w:rPr>
          <w:sz w:val="24"/>
        </w:rPr>
      </w:pPr>
      <w:r>
        <w:rPr>
          <w:sz w:val="24"/>
        </w:rPr>
        <w:t>обобщать мнения нескольких человек, проявлять готовность руководить, выполнять поручения, подчиняться;</w:t>
      </w:r>
    </w:p>
    <w:p w14:paraId="5AC87DCA">
      <w:pPr>
        <w:pStyle w:val="32"/>
        <w:numPr>
          <w:ilvl w:val="1"/>
          <w:numId w:val="14"/>
        </w:numPr>
        <w:tabs>
          <w:tab w:val="left" w:pos="1134"/>
        </w:tabs>
        <w:spacing w:line="276" w:lineRule="auto"/>
        <w:ind w:right="560"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252E9E0">
      <w:pPr>
        <w:pStyle w:val="32"/>
        <w:numPr>
          <w:ilvl w:val="1"/>
          <w:numId w:val="14"/>
        </w:numPr>
        <w:tabs>
          <w:tab w:val="left" w:pos="1134"/>
        </w:tabs>
        <w:ind w:left="1134" w:hanging="282"/>
        <w:rPr>
          <w:sz w:val="24"/>
        </w:rPr>
      </w:pPr>
      <w:r>
        <w:rPr>
          <w:sz w:val="24"/>
        </w:rPr>
        <w:t>выполнять</w:t>
      </w:r>
      <w:r>
        <w:rPr>
          <w:spacing w:val="53"/>
          <w:sz w:val="24"/>
        </w:rPr>
        <w:t xml:space="preserve">  </w:t>
      </w:r>
      <w:r>
        <w:rPr>
          <w:sz w:val="24"/>
        </w:rPr>
        <w:t>свою</w:t>
      </w:r>
      <w:r>
        <w:rPr>
          <w:spacing w:val="52"/>
          <w:sz w:val="24"/>
        </w:rPr>
        <w:t xml:space="preserve">  </w:t>
      </w:r>
      <w:r>
        <w:rPr>
          <w:sz w:val="24"/>
        </w:rPr>
        <w:t>часть</w:t>
      </w:r>
      <w:r>
        <w:rPr>
          <w:spacing w:val="54"/>
          <w:sz w:val="24"/>
        </w:rPr>
        <w:t xml:space="preserve">  </w:t>
      </w:r>
      <w:r>
        <w:rPr>
          <w:sz w:val="24"/>
        </w:rPr>
        <w:t>работы,</w:t>
      </w:r>
      <w:r>
        <w:rPr>
          <w:spacing w:val="54"/>
          <w:sz w:val="24"/>
        </w:rPr>
        <w:t xml:space="preserve">  </w:t>
      </w:r>
      <w:r>
        <w:rPr>
          <w:sz w:val="24"/>
        </w:rPr>
        <w:t>достигать</w:t>
      </w:r>
      <w:r>
        <w:rPr>
          <w:spacing w:val="51"/>
          <w:sz w:val="24"/>
        </w:rPr>
        <w:t xml:space="preserve">  </w:t>
      </w:r>
      <w:r>
        <w:rPr>
          <w:sz w:val="24"/>
        </w:rPr>
        <w:t>качественного</w:t>
      </w:r>
      <w:r>
        <w:rPr>
          <w:spacing w:val="56"/>
          <w:sz w:val="24"/>
        </w:rPr>
        <w:t xml:space="preserve">  </w:t>
      </w:r>
      <w:r>
        <w:rPr>
          <w:sz w:val="24"/>
        </w:rPr>
        <w:t>результата</w:t>
      </w:r>
      <w:r>
        <w:rPr>
          <w:spacing w:val="52"/>
          <w:sz w:val="24"/>
        </w:rPr>
        <w:t xml:space="preserve">  </w:t>
      </w:r>
      <w:r>
        <w:rPr>
          <w:sz w:val="24"/>
        </w:rPr>
        <w:t>по</w:t>
      </w:r>
      <w:r>
        <w:rPr>
          <w:spacing w:val="55"/>
          <w:sz w:val="24"/>
        </w:rPr>
        <w:t xml:space="preserve">  </w:t>
      </w:r>
      <w:r>
        <w:rPr>
          <w:spacing w:val="-2"/>
          <w:sz w:val="24"/>
        </w:rPr>
        <w:t>своему</w:t>
      </w:r>
    </w:p>
    <w:p w14:paraId="593883B6">
      <w:pPr>
        <w:pStyle w:val="32"/>
        <w:rPr>
          <w:sz w:val="24"/>
        </w:rPr>
        <w:sectPr>
          <w:pgSz w:w="11910" w:h="16840"/>
          <w:pgMar w:top="320" w:right="141" w:bottom="620" w:left="708" w:header="0" w:footer="358" w:gutter="0"/>
          <w:cols w:space="720" w:num="1"/>
        </w:sectPr>
      </w:pPr>
    </w:p>
    <w:p w14:paraId="618E3924">
      <w:pPr>
        <w:pStyle w:val="17"/>
        <w:spacing w:before="76"/>
        <w:ind w:firstLine="0"/>
      </w:pPr>
      <w:r>
        <w:t>направлению</w:t>
      </w:r>
      <w:r>
        <w:rPr>
          <w:spacing w:val="-14"/>
        </w:rPr>
        <w:t xml:space="preserve"> </w:t>
      </w:r>
      <w:r>
        <w:t>и</w:t>
      </w:r>
      <w:r>
        <w:rPr>
          <w:spacing w:val="-5"/>
        </w:rPr>
        <w:t xml:space="preserve"> </w:t>
      </w:r>
      <w:r>
        <w:t>координировать</w:t>
      </w:r>
      <w:r>
        <w:rPr>
          <w:spacing w:val="-3"/>
        </w:rPr>
        <w:t xml:space="preserve"> </w:t>
      </w:r>
      <w:r>
        <w:t>свои</w:t>
      </w:r>
      <w:r>
        <w:rPr>
          <w:spacing w:val="-9"/>
        </w:rPr>
        <w:t xml:space="preserve"> </w:t>
      </w:r>
      <w:r>
        <w:t>действия</w:t>
      </w:r>
      <w:r>
        <w:rPr>
          <w:spacing w:val="-14"/>
        </w:rPr>
        <w:t xml:space="preserve"> </w:t>
      </w:r>
      <w:r>
        <w:t>с</w:t>
      </w:r>
      <w:r>
        <w:rPr>
          <w:spacing w:val="-8"/>
        </w:rPr>
        <w:t xml:space="preserve"> </w:t>
      </w:r>
      <w:r>
        <w:t>другими</w:t>
      </w:r>
      <w:r>
        <w:rPr>
          <w:spacing w:val="-3"/>
        </w:rPr>
        <w:t xml:space="preserve"> </w:t>
      </w:r>
      <w:r>
        <w:t>членами</w:t>
      </w:r>
      <w:r>
        <w:rPr>
          <w:spacing w:val="-4"/>
        </w:rPr>
        <w:t xml:space="preserve"> </w:t>
      </w:r>
      <w:r>
        <w:rPr>
          <w:spacing w:val="-2"/>
        </w:rPr>
        <w:t>команды;</w:t>
      </w:r>
    </w:p>
    <w:p w14:paraId="2D50A847">
      <w:pPr>
        <w:pStyle w:val="32"/>
        <w:numPr>
          <w:ilvl w:val="1"/>
          <w:numId w:val="14"/>
        </w:numPr>
        <w:tabs>
          <w:tab w:val="left" w:pos="1134"/>
        </w:tabs>
        <w:spacing w:before="41" w:line="276" w:lineRule="auto"/>
        <w:ind w:right="568"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02C79711">
      <w:pPr>
        <w:pStyle w:val="32"/>
        <w:numPr>
          <w:ilvl w:val="1"/>
          <w:numId w:val="14"/>
        </w:numPr>
        <w:tabs>
          <w:tab w:val="left" w:pos="1134"/>
        </w:tabs>
        <w:spacing w:line="278" w:lineRule="auto"/>
        <w:ind w:right="565" w:firstLine="283"/>
        <w:rPr>
          <w:sz w:val="24"/>
        </w:rPr>
      </w:pPr>
      <w:r>
        <w:rPr>
          <w:sz w:val="24"/>
        </w:rPr>
        <w:t>сравнивать результаты с исходной задачей и вклад каждого члена команды в достижение результатов, разделять сферу</w:t>
      </w:r>
      <w:r>
        <w:rPr>
          <w:spacing w:val="-8"/>
          <w:sz w:val="24"/>
        </w:rPr>
        <w:t xml:space="preserve"> </w:t>
      </w:r>
      <w:r>
        <w:rPr>
          <w:sz w:val="24"/>
        </w:rPr>
        <w:t>ответственности</w:t>
      </w:r>
      <w:r>
        <w:rPr>
          <w:spacing w:val="-1"/>
          <w:sz w:val="24"/>
        </w:rPr>
        <w:t xml:space="preserve"> </w:t>
      </w:r>
      <w:r>
        <w:rPr>
          <w:sz w:val="24"/>
        </w:rPr>
        <w:t>и проявлять</w:t>
      </w:r>
      <w:r>
        <w:rPr>
          <w:spacing w:val="-2"/>
          <w:sz w:val="24"/>
        </w:rPr>
        <w:t xml:space="preserve"> </w:t>
      </w:r>
      <w:r>
        <w:rPr>
          <w:sz w:val="24"/>
        </w:rPr>
        <w:t>готовность к предоставлению</w:t>
      </w:r>
      <w:r>
        <w:rPr>
          <w:spacing w:val="-4"/>
          <w:sz w:val="24"/>
        </w:rPr>
        <w:t xml:space="preserve"> </w:t>
      </w:r>
      <w:r>
        <w:rPr>
          <w:sz w:val="24"/>
        </w:rPr>
        <w:t>отчѐта перед группой.</w:t>
      </w:r>
    </w:p>
    <w:p w14:paraId="0AF6DFB2">
      <w:pPr>
        <w:pStyle w:val="17"/>
        <w:spacing w:line="280" w:lineRule="auto"/>
        <w:ind w:right="560"/>
      </w:pPr>
      <w: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6FD9431">
      <w:pPr>
        <w:pStyle w:val="17"/>
        <w:spacing w:line="276" w:lineRule="auto"/>
        <w:ind w:right="570"/>
      </w:pPr>
      <w:r>
        <w:t>У обучающегося будут сформированы умения самоорганизации как часть регулятивных универсальных учебных действий:</w:t>
      </w:r>
    </w:p>
    <w:p w14:paraId="3FFFB97D">
      <w:pPr>
        <w:pStyle w:val="32"/>
        <w:numPr>
          <w:ilvl w:val="1"/>
          <w:numId w:val="14"/>
        </w:numPr>
        <w:tabs>
          <w:tab w:val="left" w:pos="1134"/>
        </w:tabs>
        <w:spacing w:line="278" w:lineRule="auto"/>
        <w:ind w:right="558" w:firstLine="283"/>
        <w:rPr>
          <w:sz w:val="24"/>
        </w:rPr>
      </w:pPr>
      <w:r>
        <w:rPr>
          <w:sz w:val="24"/>
        </w:rPr>
        <w:t>выявлять проблемы для решения в жизненных и учебных ситуациях; ориентироваться в различных</w:t>
      </w:r>
      <w:r>
        <w:rPr>
          <w:spacing w:val="-13"/>
          <w:sz w:val="24"/>
        </w:rPr>
        <w:t xml:space="preserve"> </w:t>
      </w:r>
      <w:r>
        <w:rPr>
          <w:sz w:val="24"/>
        </w:rPr>
        <w:t>подходах</w:t>
      </w:r>
      <w:r>
        <w:rPr>
          <w:spacing w:val="-13"/>
          <w:sz w:val="24"/>
        </w:rPr>
        <w:t xml:space="preserve"> </w:t>
      </w:r>
      <w:r>
        <w:rPr>
          <w:sz w:val="24"/>
        </w:rPr>
        <w:t>принятия</w:t>
      </w:r>
      <w:r>
        <w:rPr>
          <w:spacing w:val="-13"/>
          <w:sz w:val="24"/>
        </w:rPr>
        <w:t xml:space="preserve"> </w:t>
      </w:r>
      <w:r>
        <w:rPr>
          <w:sz w:val="24"/>
        </w:rPr>
        <w:t>решений</w:t>
      </w:r>
      <w:r>
        <w:rPr>
          <w:spacing w:val="-12"/>
          <w:sz w:val="24"/>
        </w:rPr>
        <w:t xml:space="preserve"> </w:t>
      </w:r>
      <w:r>
        <w:rPr>
          <w:sz w:val="24"/>
        </w:rPr>
        <w:t>(индивидуальное,</w:t>
      </w:r>
      <w:r>
        <w:rPr>
          <w:spacing w:val="-11"/>
          <w:sz w:val="24"/>
        </w:rPr>
        <w:t xml:space="preserve"> </w:t>
      </w:r>
      <w:r>
        <w:rPr>
          <w:sz w:val="24"/>
        </w:rPr>
        <w:t>принятие</w:t>
      </w:r>
      <w:r>
        <w:rPr>
          <w:spacing w:val="-14"/>
          <w:sz w:val="24"/>
        </w:rPr>
        <w:t xml:space="preserve"> </w:t>
      </w:r>
      <w:r>
        <w:rPr>
          <w:sz w:val="24"/>
        </w:rPr>
        <w:t>решения</w:t>
      </w:r>
      <w:r>
        <w:rPr>
          <w:spacing w:val="-13"/>
          <w:sz w:val="24"/>
        </w:rPr>
        <w:t xml:space="preserve"> </w:t>
      </w:r>
      <w:r>
        <w:rPr>
          <w:sz w:val="24"/>
        </w:rPr>
        <w:t>в</w:t>
      </w:r>
      <w:r>
        <w:rPr>
          <w:spacing w:val="-15"/>
          <w:sz w:val="24"/>
        </w:rPr>
        <w:t xml:space="preserve"> </w:t>
      </w:r>
      <w:r>
        <w:rPr>
          <w:sz w:val="24"/>
        </w:rPr>
        <w:t>группе,</w:t>
      </w:r>
      <w:r>
        <w:rPr>
          <w:spacing w:val="36"/>
          <w:sz w:val="24"/>
        </w:rPr>
        <w:t xml:space="preserve"> </w:t>
      </w:r>
      <w:r>
        <w:rPr>
          <w:sz w:val="24"/>
        </w:rPr>
        <w:t>принятие решений группой);</w:t>
      </w:r>
    </w:p>
    <w:p w14:paraId="7C3E08E9">
      <w:pPr>
        <w:pStyle w:val="32"/>
        <w:numPr>
          <w:ilvl w:val="1"/>
          <w:numId w:val="14"/>
        </w:numPr>
        <w:tabs>
          <w:tab w:val="left" w:pos="1134"/>
        </w:tabs>
        <w:spacing w:line="276" w:lineRule="auto"/>
        <w:ind w:right="568"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573EA268">
      <w:pPr>
        <w:pStyle w:val="32"/>
        <w:numPr>
          <w:ilvl w:val="1"/>
          <w:numId w:val="14"/>
        </w:numPr>
        <w:tabs>
          <w:tab w:val="left" w:pos="1134"/>
        </w:tabs>
        <w:spacing w:line="276" w:lineRule="auto"/>
        <w:ind w:right="566"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sz w:val="24"/>
        </w:rPr>
        <w:t>объекте;</w:t>
      </w:r>
    </w:p>
    <w:p w14:paraId="01EEA766">
      <w:pPr>
        <w:pStyle w:val="32"/>
        <w:numPr>
          <w:ilvl w:val="1"/>
          <w:numId w:val="14"/>
        </w:numPr>
        <w:tabs>
          <w:tab w:val="left" w:pos="1134"/>
        </w:tabs>
        <w:ind w:left="1134" w:hanging="282"/>
        <w:rPr>
          <w:sz w:val="24"/>
        </w:rPr>
      </w:pPr>
      <w:r>
        <w:rPr>
          <w:sz w:val="24"/>
        </w:rPr>
        <w:t>проводить</w:t>
      </w:r>
      <w:r>
        <w:rPr>
          <w:spacing w:val="-6"/>
          <w:sz w:val="24"/>
        </w:rPr>
        <w:t xml:space="preserve"> </w:t>
      </w:r>
      <w:r>
        <w:rPr>
          <w:sz w:val="24"/>
        </w:rPr>
        <w:t>выбор</w:t>
      </w:r>
      <w:r>
        <w:rPr>
          <w:spacing w:val="-10"/>
          <w:sz w:val="24"/>
        </w:rPr>
        <w:t xml:space="preserve"> </w:t>
      </w:r>
      <w:r>
        <w:rPr>
          <w:sz w:val="24"/>
        </w:rPr>
        <w:t>и брать</w:t>
      </w:r>
      <w:r>
        <w:rPr>
          <w:spacing w:val="-8"/>
          <w:sz w:val="24"/>
        </w:rPr>
        <w:t xml:space="preserve"> </w:t>
      </w:r>
      <w:r>
        <w:rPr>
          <w:sz w:val="24"/>
        </w:rPr>
        <w:t>ответственность</w:t>
      </w:r>
      <w:r>
        <w:rPr>
          <w:spacing w:val="-4"/>
          <w:sz w:val="24"/>
        </w:rPr>
        <w:t xml:space="preserve"> </w:t>
      </w:r>
      <w:r>
        <w:rPr>
          <w:sz w:val="24"/>
        </w:rPr>
        <w:t>за</w:t>
      </w:r>
      <w:r>
        <w:rPr>
          <w:spacing w:val="-11"/>
          <w:sz w:val="24"/>
        </w:rPr>
        <w:t xml:space="preserve"> </w:t>
      </w:r>
      <w:r>
        <w:rPr>
          <w:spacing w:val="-2"/>
          <w:sz w:val="24"/>
        </w:rPr>
        <w:t>решение.</w:t>
      </w:r>
    </w:p>
    <w:p w14:paraId="572ADC82">
      <w:pPr>
        <w:pStyle w:val="17"/>
        <w:spacing w:before="19" w:line="276" w:lineRule="auto"/>
        <w:ind w:right="570"/>
      </w:pPr>
      <w:r>
        <w:t>У обучающегося будут сформированы умения самоконтроля как часть регулятивных универсальных учебных действий:</w:t>
      </w:r>
    </w:p>
    <w:p w14:paraId="4D49212F">
      <w:pPr>
        <w:pStyle w:val="32"/>
        <w:numPr>
          <w:ilvl w:val="1"/>
          <w:numId w:val="14"/>
        </w:numPr>
        <w:tabs>
          <w:tab w:val="left" w:pos="1134"/>
        </w:tabs>
        <w:spacing w:line="276" w:lineRule="auto"/>
        <w:ind w:right="564" w:firstLine="283"/>
        <w:rPr>
          <w:sz w:val="24"/>
        </w:rPr>
      </w:pPr>
      <w:r>
        <w:rPr>
          <w:sz w:val="24"/>
        </w:rPr>
        <w:t xml:space="preserve">владеть способами самоконтроля, самомотивации и рефлексии; давать оценку ситуации и предлагать план еѐ изменения; учитывать контекст и предвидеть трудности, которые могут </w:t>
      </w:r>
      <w:r>
        <w:rPr>
          <w:spacing w:val="-2"/>
          <w:sz w:val="24"/>
        </w:rPr>
        <w:t>возникнуть при</w:t>
      </w:r>
      <w:r>
        <w:rPr>
          <w:spacing w:val="-3"/>
          <w:sz w:val="24"/>
        </w:rPr>
        <w:t xml:space="preserve"> </w:t>
      </w:r>
      <w:r>
        <w:rPr>
          <w:spacing w:val="-2"/>
          <w:sz w:val="24"/>
        </w:rPr>
        <w:t>решении</w:t>
      </w:r>
      <w:r>
        <w:rPr>
          <w:spacing w:val="-8"/>
          <w:sz w:val="24"/>
        </w:rPr>
        <w:t xml:space="preserve"> </w:t>
      </w:r>
      <w:r>
        <w:rPr>
          <w:spacing w:val="-2"/>
          <w:sz w:val="24"/>
        </w:rPr>
        <w:t>учебной</w:t>
      </w:r>
      <w:r>
        <w:rPr>
          <w:spacing w:val="-3"/>
          <w:sz w:val="24"/>
        </w:rPr>
        <w:t xml:space="preserve"> </w:t>
      </w:r>
      <w:r>
        <w:rPr>
          <w:spacing w:val="-2"/>
          <w:sz w:val="24"/>
        </w:rPr>
        <w:t>задачи, адаптировать решение</w:t>
      </w:r>
      <w:r>
        <w:rPr>
          <w:spacing w:val="-5"/>
          <w:sz w:val="24"/>
        </w:rPr>
        <w:t xml:space="preserve"> </w:t>
      </w:r>
      <w:r>
        <w:rPr>
          <w:spacing w:val="-2"/>
          <w:sz w:val="24"/>
        </w:rPr>
        <w:t>к</w:t>
      </w:r>
      <w:r>
        <w:rPr>
          <w:spacing w:val="-6"/>
          <w:sz w:val="24"/>
        </w:rPr>
        <w:t xml:space="preserve"> </w:t>
      </w:r>
      <w:r>
        <w:rPr>
          <w:spacing w:val="-2"/>
          <w:sz w:val="24"/>
        </w:rPr>
        <w:t>меняющимся обстоятельствам;</w:t>
      </w:r>
    </w:p>
    <w:p w14:paraId="3FED8F3F">
      <w:pPr>
        <w:pStyle w:val="32"/>
        <w:numPr>
          <w:ilvl w:val="1"/>
          <w:numId w:val="14"/>
        </w:numPr>
        <w:tabs>
          <w:tab w:val="left" w:pos="1134"/>
        </w:tabs>
        <w:spacing w:line="276" w:lineRule="auto"/>
        <w:ind w:right="556" w:firstLine="283"/>
        <w:rPr>
          <w:sz w:val="24"/>
        </w:rPr>
      </w:pPr>
      <w:r>
        <w:rPr>
          <w:sz w:val="24"/>
        </w:rPr>
        <w:t>объяснять причины достижения (не достижения) результатов деятельности, давать оценку приобретѐнному опыту, находить позитивное в произошедшей ситуации;</w:t>
      </w:r>
    </w:p>
    <w:p w14:paraId="5E1146F1">
      <w:pPr>
        <w:pStyle w:val="32"/>
        <w:numPr>
          <w:ilvl w:val="1"/>
          <w:numId w:val="14"/>
        </w:numPr>
        <w:tabs>
          <w:tab w:val="left" w:pos="1134"/>
        </w:tabs>
        <w:spacing w:line="278" w:lineRule="auto"/>
        <w:ind w:right="569"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695E6BE7">
      <w:pPr>
        <w:pStyle w:val="17"/>
        <w:spacing w:line="276" w:lineRule="auto"/>
        <w:ind w:right="570"/>
      </w:pPr>
      <w:r>
        <w:t>У обучающегося будут сформированы умения эмоционального интеллекта как часть регулятивных универсальных учебных действий:</w:t>
      </w:r>
    </w:p>
    <w:p w14:paraId="3CB8E9B2">
      <w:pPr>
        <w:pStyle w:val="32"/>
        <w:numPr>
          <w:ilvl w:val="1"/>
          <w:numId w:val="14"/>
        </w:numPr>
        <w:tabs>
          <w:tab w:val="left" w:pos="1136"/>
        </w:tabs>
        <w:spacing w:line="276" w:lineRule="auto"/>
        <w:ind w:right="665" w:firstLine="283"/>
        <w:jc w:val="left"/>
        <w:rPr>
          <w:sz w:val="24"/>
        </w:rPr>
      </w:pPr>
      <w:r>
        <w:rPr>
          <w:sz w:val="24"/>
        </w:rPr>
        <w:t>различать,</w:t>
      </w:r>
      <w:r>
        <w:rPr>
          <w:spacing w:val="-5"/>
          <w:sz w:val="24"/>
        </w:rPr>
        <w:t xml:space="preserve"> </w:t>
      </w:r>
      <w:r>
        <w:rPr>
          <w:sz w:val="24"/>
        </w:rPr>
        <w:t>называть</w:t>
      </w:r>
      <w:r>
        <w:rPr>
          <w:spacing w:val="-1"/>
          <w:sz w:val="24"/>
        </w:rPr>
        <w:t xml:space="preserve"> </w:t>
      </w:r>
      <w:r>
        <w:rPr>
          <w:sz w:val="24"/>
        </w:rPr>
        <w:t>и</w:t>
      </w:r>
      <w:r>
        <w:rPr>
          <w:spacing w:val="-6"/>
          <w:sz w:val="24"/>
        </w:rPr>
        <w:t xml:space="preserve"> </w:t>
      </w:r>
      <w:r>
        <w:rPr>
          <w:sz w:val="24"/>
        </w:rPr>
        <w:t>управлять</w:t>
      </w:r>
      <w:r>
        <w:rPr>
          <w:spacing w:val="-2"/>
          <w:sz w:val="24"/>
        </w:rPr>
        <w:t xml:space="preserve"> </w:t>
      </w:r>
      <w:r>
        <w:rPr>
          <w:sz w:val="24"/>
        </w:rPr>
        <w:t>собственными</w:t>
      </w:r>
      <w:r>
        <w:rPr>
          <w:spacing w:val="-6"/>
          <w:sz w:val="24"/>
        </w:rPr>
        <w:t xml:space="preserve"> </w:t>
      </w:r>
      <w:r>
        <w:rPr>
          <w:sz w:val="24"/>
        </w:rPr>
        <w:t>эмоциями</w:t>
      </w:r>
      <w:r>
        <w:rPr>
          <w:spacing w:val="-1"/>
          <w:sz w:val="24"/>
        </w:rPr>
        <w:t xml:space="preserve"> </w:t>
      </w:r>
      <w:r>
        <w:rPr>
          <w:sz w:val="24"/>
        </w:rPr>
        <w:t>и</w:t>
      </w:r>
      <w:r>
        <w:rPr>
          <w:spacing w:val="-6"/>
          <w:sz w:val="24"/>
        </w:rPr>
        <w:t xml:space="preserve"> </w:t>
      </w:r>
      <w:r>
        <w:rPr>
          <w:sz w:val="24"/>
        </w:rPr>
        <w:t>эмоциями</w:t>
      </w:r>
      <w:r>
        <w:rPr>
          <w:spacing w:val="-1"/>
          <w:sz w:val="24"/>
        </w:rPr>
        <w:t xml:space="preserve"> </w:t>
      </w:r>
      <w:r>
        <w:rPr>
          <w:sz w:val="24"/>
        </w:rPr>
        <w:t>других;</w:t>
      </w:r>
      <w:r>
        <w:rPr>
          <w:spacing w:val="-7"/>
          <w:sz w:val="24"/>
        </w:rPr>
        <w:t xml:space="preserve"> </w:t>
      </w:r>
      <w:r>
        <w:rPr>
          <w:sz w:val="24"/>
        </w:rPr>
        <w:t>выявлять</w:t>
      </w:r>
      <w:r>
        <w:rPr>
          <w:spacing w:val="-6"/>
          <w:sz w:val="24"/>
        </w:rPr>
        <w:t xml:space="preserve"> </w:t>
      </w:r>
      <w:r>
        <w:rPr>
          <w:sz w:val="24"/>
        </w:rPr>
        <w:t>и анализировать причины эмоций;</w:t>
      </w:r>
    </w:p>
    <w:p w14:paraId="69121A36">
      <w:pPr>
        <w:pStyle w:val="32"/>
        <w:numPr>
          <w:ilvl w:val="1"/>
          <w:numId w:val="14"/>
        </w:numPr>
        <w:tabs>
          <w:tab w:val="left" w:pos="1136"/>
        </w:tabs>
        <w:ind w:left="1136"/>
        <w:jc w:val="left"/>
        <w:rPr>
          <w:sz w:val="24"/>
        </w:rPr>
      </w:pPr>
      <w:r>
        <w:rPr>
          <w:sz w:val="24"/>
        </w:rPr>
        <w:t>ставить</w:t>
      </w:r>
      <w:r>
        <w:rPr>
          <w:spacing w:val="-8"/>
          <w:sz w:val="24"/>
        </w:rPr>
        <w:t xml:space="preserve"> </w:t>
      </w:r>
      <w:r>
        <w:rPr>
          <w:sz w:val="24"/>
        </w:rPr>
        <w:t>себя</w:t>
      </w:r>
      <w:r>
        <w:rPr>
          <w:spacing w:val="-7"/>
          <w:sz w:val="24"/>
        </w:rPr>
        <w:t xml:space="preserve"> </w:t>
      </w:r>
      <w:r>
        <w:rPr>
          <w:sz w:val="24"/>
        </w:rPr>
        <w:t>на</w:t>
      </w:r>
      <w:r>
        <w:rPr>
          <w:spacing w:val="-9"/>
          <w:sz w:val="24"/>
        </w:rPr>
        <w:t xml:space="preserve"> </w:t>
      </w:r>
      <w:r>
        <w:rPr>
          <w:sz w:val="24"/>
        </w:rPr>
        <w:t>место</w:t>
      </w:r>
      <w:r>
        <w:rPr>
          <w:spacing w:val="1"/>
          <w:sz w:val="24"/>
        </w:rPr>
        <w:t xml:space="preserve"> </w:t>
      </w:r>
      <w:r>
        <w:rPr>
          <w:sz w:val="24"/>
        </w:rPr>
        <w:t>другого</w:t>
      </w:r>
      <w:r>
        <w:rPr>
          <w:spacing w:val="-1"/>
          <w:sz w:val="24"/>
        </w:rPr>
        <w:t xml:space="preserve"> </w:t>
      </w:r>
      <w:r>
        <w:rPr>
          <w:sz w:val="24"/>
        </w:rPr>
        <w:t>человека,</w:t>
      </w:r>
      <w:r>
        <w:rPr>
          <w:spacing w:val="-5"/>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7"/>
          <w:sz w:val="24"/>
        </w:rPr>
        <w:t xml:space="preserve"> </w:t>
      </w:r>
      <w:r>
        <w:rPr>
          <w:sz w:val="24"/>
        </w:rPr>
        <w:t>намерения</w:t>
      </w:r>
      <w:r>
        <w:rPr>
          <w:spacing w:val="-6"/>
          <w:sz w:val="24"/>
        </w:rPr>
        <w:t xml:space="preserve"> </w:t>
      </w:r>
      <w:r>
        <w:rPr>
          <w:spacing w:val="-2"/>
          <w:sz w:val="24"/>
        </w:rPr>
        <w:t>другого;</w:t>
      </w:r>
    </w:p>
    <w:p w14:paraId="07B8F52C">
      <w:pPr>
        <w:pStyle w:val="32"/>
        <w:numPr>
          <w:ilvl w:val="1"/>
          <w:numId w:val="14"/>
        </w:numPr>
        <w:tabs>
          <w:tab w:val="left" w:pos="1136"/>
        </w:tabs>
        <w:spacing w:before="30"/>
        <w:ind w:left="1136"/>
        <w:jc w:val="left"/>
        <w:rPr>
          <w:sz w:val="24"/>
        </w:rPr>
      </w:pPr>
      <w:r>
        <w:rPr>
          <w:sz w:val="24"/>
        </w:rPr>
        <w:t>регулировать</w:t>
      </w:r>
      <w:r>
        <w:rPr>
          <w:spacing w:val="-6"/>
          <w:sz w:val="24"/>
        </w:rPr>
        <w:t xml:space="preserve"> </w:t>
      </w:r>
      <w:r>
        <w:rPr>
          <w:sz w:val="24"/>
        </w:rPr>
        <w:t>способ</w:t>
      </w:r>
      <w:r>
        <w:rPr>
          <w:spacing w:val="-10"/>
          <w:sz w:val="24"/>
        </w:rPr>
        <w:t xml:space="preserve"> </w:t>
      </w:r>
      <w:r>
        <w:rPr>
          <w:sz w:val="24"/>
        </w:rPr>
        <w:t>выражения</w:t>
      </w:r>
      <w:r>
        <w:rPr>
          <w:spacing w:val="-2"/>
          <w:sz w:val="24"/>
        </w:rPr>
        <w:t xml:space="preserve"> эмоций.</w:t>
      </w:r>
    </w:p>
    <w:p w14:paraId="1FCAB33C">
      <w:pPr>
        <w:pStyle w:val="17"/>
        <w:spacing w:before="46" w:line="271"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принимать</w:t>
      </w:r>
      <w:r>
        <w:rPr>
          <w:spacing w:val="80"/>
        </w:rPr>
        <w:t xml:space="preserve"> </w:t>
      </w:r>
      <w:r>
        <w:t>себя</w:t>
      </w:r>
      <w:r>
        <w:rPr>
          <w:spacing w:val="80"/>
        </w:rPr>
        <w:t xml:space="preserve"> </w:t>
      </w:r>
      <w:r>
        <w:t>и</w:t>
      </w:r>
      <w:r>
        <w:rPr>
          <w:spacing w:val="80"/>
        </w:rPr>
        <w:t xml:space="preserve"> </w:t>
      </w:r>
      <w:r>
        <w:t>других</w:t>
      </w:r>
      <w:r>
        <w:rPr>
          <w:spacing w:val="80"/>
        </w:rPr>
        <w:t xml:space="preserve"> </w:t>
      </w:r>
      <w:r>
        <w:t>как</w:t>
      </w:r>
      <w:r>
        <w:rPr>
          <w:spacing w:val="80"/>
        </w:rPr>
        <w:t xml:space="preserve"> </w:t>
      </w:r>
      <w:r>
        <w:t>часть</w:t>
      </w:r>
      <w:r>
        <w:rPr>
          <w:spacing w:val="80"/>
        </w:rPr>
        <w:t xml:space="preserve"> </w:t>
      </w:r>
      <w:r>
        <w:t>регулятивных универсальных учебных действий:</w:t>
      </w:r>
    </w:p>
    <w:p w14:paraId="34A8CF86">
      <w:pPr>
        <w:pStyle w:val="32"/>
        <w:numPr>
          <w:ilvl w:val="1"/>
          <w:numId w:val="14"/>
        </w:numPr>
        <w:tabs>
          <w:tab w:val="left" w:pos="1136"/>
        </w:tabs>
        <w:spacing w:before="15" w:line="276" w:lineRule="auto"/>
        <w:ind w:right="705" w:firstLine="283"/>
        <w:jc w:val="left"/>
        <w:rPr>
          <w:sz w:val="24"/>
        </w:rPr>
      </w:pPr>
      <w:r>
        <w:rPr>
          <w:sz w:val="24"/>
        </w:rPr>
        <w:t>осознанно</w:t>
      </w:r>
      <w:r>
        <w:rPr>
          <w:spacing w:val="-2"/>
          <w:sz w:val="24"/>
        </w:rPr>
        <w:t xml:space="preserve"> </w:t>
      </w:r>
      <w:r>
        <w:rPr>
          <w:sz w:val="24"/>
        </w:rPr>
        <w:t>относиться</w:t>
      </w:r>
      <w:r>
        <w:rPr>
          <w:spacing w:val="-2"/>
          <w:sz w:val="24"/>
        </w:rPr>
        <w:t xml:space="preserve"> </w:t>
      </w:r>
      <w:r>
        <w:rPr>
          <w:sz w:val="24"/>
        </w:rPr>
        <w:t>к</w:t>
      </w:r>
      <w:r>
        <w:rPr>
          <w:spacing w:val="-3"/>
          <w:sz w:val="24"/>
        </w:rPr>
        <w:t xml:space="preserve"> </w:t>
      </w:r>
      <w:r>
        <w:rPr>
          <w:sz w:val="24"/>
        </w:rPr>
        <w:t>другому</w:t>
      </w:r>
      <w:r>
        <w:rPr>
          <w:spacing w:val="-11"/>
          <w:sz w:val="24"/>
        </w:rPr>
        <w:t xml:space="preserve"> </w:t>
      </w:r>
      <w:r>
        <w:rPr>
          <w:sz w:val="24"/>
        </w:rPr>
        <w:t>человеку, его</w:t>
      </w:r>
      <w:r>
        <w:rPr>
          <w:spacing w:val="-6"/>
          <w:sz w:val="24"/>
        </w:rPr>
        <w:t xml:space="preserve"> </w:t>
      </w:r>
      <w:r>
        <w:rPr>
          <w:sz w:val="24"/>
        </w:rPr>
        <w:t>мнению;</w:t>
      </w:r>
      <w:r>
        <w:rPr>
          <w:spacing w:val="-6"/>
          <w:sz w:val="24"/>
        </w:rPr>
        <w:t xml:space="preserve"> </w:t>
      </w:r>
      <w:r>
        <w:rPr>
          <w:sz w:val="24"/>
        </w:rPr>
        <w:t>признавать</w:t>
      </w:r>
      <w:r>
        <w:rPr>
          <w:spacing w:val="-2"/>
          <w:sz w:val="24"/>
        </w:rPr>
        <w:t xml:space="preserve"> </w:t>
      </w:r>
      <w:r>
        <w:rPr>
          <w:sz w:val="24"/>
        </w:rPr>
        <w:t>своѐ</w:t>
      </w:r>
      <w:r>
        <w:rPr>
          <w:spacing w:val="-7"/>
          <w:sz w:val="24"/>
        </w:rPr>
        <w:t xml:space="preserve"> </w:t>
      </w:r>
      <w:r>
        <w:rPr>
          <w:sz w:val="24"/>
        </w:rPr>
        <w:t>право</w:t>
      </w:r>
      <w:r>
        <w:rPr>
          <w:spacing w:val="-2"/>
          <w:sz w:val="24"/>
        </w:rPr>
        <w:t xml:space="preserve"> </w:t>
      </w:r>
      <w:r>
        <w:rPr>
          <w:sz w:val="24"/>
        </w:rPr>
        <w:t>на</w:t>
      </w:r>
      <w:r>
        <w:rPr>
          <w:spacing w:val="-7"/>
          <w:sz w:val="24"/>
        </w:rPr>
        <w:t xml:space="preserve"> </w:t>
      </w:r>
      <w:r>
        <w:rPr>
          <w:sz w:val="24"/>
        </w:rPr>
        <w:t>ошибку и такое же право другого;</w:t>
      </w:r>
    </w:p>
    <w:p w14:paraId="37DFDC8C">
      <w:pPr>
        <w:pStyle w:val="32"/>
        <w:numPr>
          <w:ilvl w:val="1"/>
          <w:numId w:val="14"/>
        </w:numPr>
        <w:tabs>
          <w:tab w:val="left" w:pos="1136"/>
        </w:tabs>
        <w:spacing w:line="275" w:lineRule="exact"/>
        <w:ind w:left="1136"/>
        <w:jc w:val="left"/>
        <w:rPr>
          <w:sz w:val="24"/>
        </w:rPr>
      </w:pPr>
      <w:r>
        <w:rPr>
          <w:sz w:val="24"/>
        </w:rPr>
        <w:t>принимать</w:t>
      </w:r>
      <w:r>
        <w:rPr>
          <w:spacing w:val="-7"/>
          <w:sz w:val="24"/>
        </w:rPr>
        <w:t xml:space="preserve"> </w:t>
      </w:r>
      <w:r>
        <w:rPr>
          <w:sz w:val="24"/>
        </w:rPr>
        <w:t>себя</w:t>
      </w:r>
      <w:r>
        <w:rPr>
          <w:spacing w:val="-3"/>
          <w:sz w:val="24"/>
        </w:rPr>
        <w:t xml:space="preserve"> </w:t>
      </w:r>
      <w:r>
        <w:rPr>
          <w:sz w:val="24"/>
        </w:rPr>
        <w:t>и</w:t>
      </w:r>
      <w:r>
        <w:rPr>
          <w:spacing w:val="-6"/>
          <w:sz w:val="24"/>
        </w:rPr>
        <w:t xml:space="preserve"> </w:t>
      </w:r>
      <w:r>
        <w:rPr>
          <w:sz w:val="24"/>
        </w:rPr>
        <w:t>других, не</w:t>
      </w:r>
      <w:r>
        <w:rPr>
          <w:spacing w:val="-8"/>
          <w:sz w:val="24"/>
        </w:rPr>
        <w:t xml:space="preserve"> </w:t>
      </w:r>
      <w:r>
        <w:rPr>
          <w:sz w:val="24"/>
        </w:rPr>
        <w:t>осуждая;</w:t>
      </w:r>
      <w:r>
        <w:rPr>
          <w:spacing w:val="-8"/>
          <w:sz w:val="24"/>
        </w:rPr>
        <w:t xml:space="preserve"> </w:t>
      </w:r>
      <w:r>
        <w:rPr>
          <w:sz w:val="24"/>
        </w:rPr>
        <w:t>открытость</w:t>
      </w:r>
      <w:r>
        <w:rPr>
          <w:spacing w:val="1"/>
          <w:sz w:val="24"/>
        </w:rPr>
        <w:t xml:space="preserve"> </w:t>
      </w:r>
      <w:r>
        <w:rPr>
          <w:sz w:val="24"/>
        </w:rPr>
        <w:t>себе</w:t>
      </w:r>
      <w:r>
        <w:rPr>
          <w:spacing w:val="-8"/>
          <w:sz w:val="24"/>
        </w:rPr>
        <w:t xml:space="preserve"> </w:t>
      </w:r>
      <w:r>
        <w:rPr>
          <w:sz w:val="24"/>
        </w:rPr>
        <w:t>и</w:t>
      </w:r>
      <w:r>
        <w:rPr>
          <w:spacing w:val="-5"/>
          <w:sz w:val="24"/>
        </w:rPr>
        <w:t xml:space="preserve"> </w:t>
      </w:r>
      <w:r>
        <w:rPr>
          <w:spacing w:val="-2"/>
          <w:sz w:val="24"/>
        </w:rPr>
        <w:t>другим;</w:t>
      </w:r>
    </w:p>
    <w:p w14:paraId="66063DD7">
      <w:pPr>
        <w:pStyle w:val="32"/>
        <w:numPr>
          <w:ilvl w:val="1"/>
          <w:numId w:val="14"/>
        </w:numPr>
        <w:tabs>
          <w:tab w:val="left" w:pos="1136"/>
        </w:tabs>
        <w:spacing w:before="36"/>
        <w:ind w:left="1136"/>
        <w:jc w:val="left"/>
        <w:rPr>
          <w:sz w:val="24"/>
        </w:rPr>
      </w:pPr>
      <w:r>
        <w:rPr>
          <w:sz w:val="24"/>
        </w:rPr>
        <w:t>осознавать</w:t>
      </w:r>
      <w:r>
        <w:rPr>
          <w:spacing w:val="-12"/>
          <w:sz w:val="24"/>
        </w:rPr>
        <w:t xml:space="preserve"> </w:t>
      </w:r>
      <w:r>
        <w:rPr>
          <w:sz w:val="24"/>
        </w:rPr>
        <w:t>невозможность</w:t>
      </w:r>
      <w:r>
        <w:rPr>
          <w:spacing w:val="-7"/>
          <w:sz w:val="24"/>
        </w:rPr>
        <w:t xml:space="preserve"> </w:t>
      </w:r>
      <w:r>
        <w:rPr>
          <w:sz w:val="24"/>
        </w:rPr>
        <w:t>контролировать</w:t>
      </w:r>
      <w:r>
        <w:rPr>
          <w:spacing w:val="-12"/>
          <w:sz w:val="24"/>
        </w:rPr>
        <w:t xml:space="preserve"> </w:t>
      </w:r>
      <w:r>
        <w:rPr>
          <w:sz w:val="24"/>
        </w:rPr>
        <w:t>всѐ</w:t>
      </w:r>
      <w:r>
        <w:rPr>
          <w:spacing w:val="-13"/>
          <w:sz w:val="24"/>
        </w:rPr>
        <w:t xml:space="preserve"> </w:t>
      </w:r>
      <w:r>
        <w:rPr>
          <w:spacing w:val="-2"/>
          <w:sz w:val="24"/>
        </w:rPr>
        <w:t>вокруг.</w:t>
      </w:r>
    </w:p>
    <w:p w14:paraId="650946B1">
      <w:pPr>
        <w:pStyle w:val="17"/>
        <w:spacing w:before="41" w:line="276" w:lineRule="auto"/>
        <w:ind w:right="566"/>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4CEC33D0">
      <w:pPr>
        <w:pStyle w:val="17"/>
        <w:spacing w:before="4"/>
        <w:ind w:left="852" w:firstLine="0"/>
      </w:pPr>
      <w:r>
        <w:t>Предметные</w:t>
      </w:r>
      <w:r>
        <w:rPr>
          <w:spacing w:val="35"/>
        </w:rPr>
        <w:t xml:space="preserve">  </w:t>
      </w:r>
      <w:r>
        <w:t>результаты</w:t>
      </w:r>
      <w:r>
        <w:rPr>
          <w:spacing w:val="37"/>
        </w:rPr>
        <w:t xml:space="preserve">  </w:t>
      </w:r>
      <w:r>
        <w:t>освоения</w:t>
      </w:r>
      <w:r>
        <w:rPr>
          <w:spacing w:val="38"/>
        </w:rPr>
        <w:t xml:space="preserve">  </w:t>
      </w:r>
      <w:r>
        <w:t>программы</w:t>
      </w:r>
      <w:r>
        <w:rPr>
          <w:spacing w:val="39"/>
        </w:rPr>
        <w:t xml:space="preserve">  </w:t>
      </w:r>
      <w:r>
        <w:t>по-иностранному</w:t>
      </w:r>
      <w:r>
        <w:rPr>
          <w:spacing w:val="33"/>
        </w:rPr>
        <w:t xml:space="preserve">  </w:t>
      </w:r>
      <w:r>
        <w:t>(английскому)</w:t>
      </w:r>
      <w:r>
        <w:rPr>
          <w:spacing w:val="45"/>
        </w:rPr>
        <w:t xml:space="preserve">  </w:t>
      </w:r>
      <w:r>
        <w:rPr>
          <w:spacing w:val="-2"/>
        </w:rPr>
        <w:t>языку</w:t>
      </w:r>
    </w:p>
    <w:p w14:paraId="7F1F6C7E">
      <w:pPr>
        <w:pStyle w:val="17"/>
        <w:sectPr>
          <w:pgSz w:w="11910" w:h="16840"/>
          <w:pgMar w:top="320" w:right="141" w:bottom="620" w:left="708" w:header="0" w:footer="358" w:gutter="0"/>
          <w:cols w:space="720" w:num="1"/>
        </w:sectPr>
      </w:pPr>
    </w:p>
    <w:p w14:paraId="317ECDDB">
      <w:pPr>
        <w:pStyle w:val="17"/>
        <w:spacing w:before="76" w:line="276" w:lineRule="auto"/>
        <w:ind w:right="552" w:firstLine="0"/>
      </w:pPr>
      <w:r>
        <w:t>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еѐ составляющих - речевой, языковой, социокультурной, компенсаторной, метапредметной (учебно-познавательной).</w:t>
      </w:r>
    </w:p>
    <w:p w14:paraId="46A8C590">
      <w:pPr>
        <w:pStyle w:val="2"/>
        <w:spacing w:before="7" w:line="280" w:lineRule="auto"/>
        <w:ind w:right="559"/>
      </w:pPr>
      <w:r>
        <w:t>Предметные результаты освоения программы по-иностранному (английскому) языку к концу обучения в 5 классе:</w:t>
      </w:r>
    </w:p>
    <w:p w14:paraId="38A1A85B">
      <w:pPr>
        <w:pStyle w:val="32"/>
        <w:numPr>
          <w:ilvl w:val="0"/>
          <w:numId w:val="15"/>
        </w:numPr>
        <w:tabs>
          <w:tab w:val="left" w:pos="827"/>
        </w:tabs>
        <w:spacing w:line="264" w:lineRule="exact"/>
        <w:ind w:left="827" w:hanging="258"/>
        <w:rPr>
          <w:sz w:val="24"/>
        </w:rPr>
      </w:pPr>
      <w:r>
        <w:rPr>
          <w:sz w:val="24"/>
        </w:rPr>
        <w:t>владеть</w:t>
      </w:r>
      <w:r>
        <w:rPr>
          <w:spacing w:val="-4"/>
          <w:sz w:val="24"/>
        </w:rPr>
        <w:t xml:space="preserve"> </w:t>
      </w:r>
      <w:r>
        <w:rPr>
          <w:sz w:val="24"/>
        </w:rPr>
        <w:t>основными</w:t>
      </w:r>
      <w:r>
        <w:rPr>
          <w:spacing w:val="-8"/>
          <w:sz w:val="24"/>
        </w:rPr>
        <w:t xml:space="preserve"> </w:t>
      </w:r>
      <w:r>
        <w:rPr>
          <w:sz w:val="24"/>
        </w:rPr>
        <w:t>видами</w:t>
      </w:r>
      <w:r>
        <w:rPr>
          <w:spacing w:val="-3"/>
          <w:sz w:val="24"/>
        </w:rPr>
        <w:t xml:space="preserve"> </w:t>
      </w:r>
      <w:r>
        <w:rPr>
          <w:sz w:val="24"/>
        </w:rPr>
        <w:t>речевой</w:t>
      </w:r>
      <w:r>
        <w:rPr>
          <w:spacing w:val="-8"/>
          <w:sz w:val="24"/>
        </w:rPr>
        <w:t xml:space="preserve"> </w:t>
      </w:r>
      <w:r>
        <w:rPr>
          <w:spacing w:val="-2"/>
          <w:sz w:val="24"/>
        </w:rPr>
        <w:t>деятельности:</w:t>
      </w:r>
    </w:p>
    <w:p w14:paraId="589B3B5B">
      <w:pPr>
        <w:pStyle w:val="32"/>
        <w:numPr>
          <w:ilvl w:val="1"/>
          <w:numId w:val="15"/>
        </w:numPr>
        <w:tabs>
          <w:tab w:val="left" w:pos="736"/>
        </w:tabs>
        <w:spacing w:before="36" w:line="276" w:lineRule="auto"/>
        <w:ind w:right="554" w:firstLine="0"/>
        <w:rPr>
          <w:sz w:val="24"/>
        </w:rPr>
      </w:pPr>
      <w:r>
        <w:rPr>
          <w:sz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392D1F38">
      <w:pPr>
        <w:pStyle w:val="32"/>
        <w:numPr>
          <w:ilvl w:val="1"/>
          <w:numId w:val="15"/>
        </w:numPr>
        <w:tabs>
          <w:tab w:val="left" w:pos="712"/>
        </w:tabs>
        <w:spacing w:before="3" w:line="276" w:lineRule="auto"/>
        <w:ind w:right="553" w:firstLine="0"/>
        <w:rPr>
          <w:sz w:val="24"/>
        </w:rPr>
      </w:pPr>
      <w:r>
        <w:rPr>
          <w:sz w:val="24"/>
        </w:rPr>
        <w:t>создавать разные</w:t>
      </w:r>
      <w:r>
        <w:rPr>
          <w:spacing w:val="-1"/>
          <w:sz w:val="24"/>
        </w:rPr>
        <w:t xml:space="preserve"> </w:t>
      </w:r>
      <w:r>
        <w:rPr>
          <w:sz w:val="24"/>
        </w:rPr>
        <w:t>виды монологических</w:t>
      </w:r>
      <w:r>
        <w:rPr>
          <w:spacing w:val="-3"/>
          <w:sz w:val="24"/>
        </w:rPr>
        <w:t xml:space="preserve"> </w:t>
      </w:r>
      <w:r>
        <w:rPr>
          <w:sz w:val="24"/>
        </w:rPr>
        <w:t>высказываний</w:t>
      </w:r>
      <w:r>
        <w:rPr>
          <w:spacing w:val="-2"/>
          <w:sz w:val="24"/>
        </w:rPr>
        <w:t xml:space="preserve"> </w:t>
      </w:r>
      <w:r>
        <w:rPr>
          <w:sz w:val="24"/>
        </w:rPr>
        <w:t>(описание, в</w:t>
      </w:r>
      <w:r>
        <w:rPr>
          <w:spacing w:val="-1"/>
          <w:sz w:val="24"/>
        </w:rPr>
        <w:t xml:space="preserve"> </w:t>
      </w:r>
      <w:r>
        <w:rPr>
          <w:sz w:val="24"/>
        </w:rPr>
        <w:t>том числе характеристика, повествование</w:t>
      </w:r>
      <w:r>
        <w:rPr>
          <w:spacing w:val="-15"/>
          <w:sz w:val="24"/>
        </w:rPr>
        <w:t xml:space="preserve"> </w:t>
      </w:r>
      <w:r>
        <w:rPr>
          <w:sz w:val="24"/>
        </w:rPr>
        <w:t>(сообщение)</w:t>
      </w:r>
      <w:r>
        <w:rPr>
          <w:spacing w:val="-15"/>
          <w:sz w:val="24"/>
        </w:rPr>
        <w:t xml:space="preserve"> </w:t>
      </w:r>
      <w:r>
        <w:rPr>
          <w:sz w:val="24"/>
        </w:rPr>
        <w:t>с</w:t>
      </w:r>
      <w:r>
        <w:rPr>
          <w:spacing w:val="-15"/>
          <w:sz w:val="24"/>
        </w:rPr>
        <w:t xml:space="preserve"> </w:t>
      </w:r>
      <w:r>
        <w:rPr>
          <w:sz w:val="24"/>
        </w:rPr>
        <w:t>вербальными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зрительными</w:t>
      </w:r>
      <w:r>
        <w:rPr>
          <w:spacing w:val="-15"/>
          <w:sz w:val="24"/>
        </w:rPr>
        <w:t xml:space="preserve"> </w:t>
      </w:r>
      <w:r>
        <w:rPr>
          <w:sz w:val="24"/>
        </w:rPr>
        <w:t>опорами</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тематического содержания речи (объѐм монологического высказывания – 5–6 фраз), излагать основное содержание прочитанного текста с вербальными и (или) зрительными опорами (объѐм – 5– 6 фраз), кратко излагать результаты выполненной проектной работы (объѐм –</w:t>
      </w:r>
    </w:p>
    <w:p w14:paraId="30CD3EAD">
      <w:pPr>
        <w:pStyle w:val="17"/>
        <w:spacing w:before="7"/>
        <w:ind w:firstLine="0"/>
      </w:pPr>
      <w:r>
        <w:t>до</w:t>
      </w:r>
      <w:r>
        <w:rPr>
          <w:spacing w:val="3"/>
        </w:rPr>
        <w:t xml:space="preserve"> </w:t>
      </w:r>
      <w:r>
        <w:t>6</w:t>
      </w:r>
      <w:r>
        <w:rPr>
          <w:spacing w:val="-3"/>
        </w:rPr>
        <w:t xml:space="preserve"> </w:t>
      </w:r>
      <w:r>
        <w:rPr>
          <w:spacing w:val="-2"/>
        </w:rPr>
        <w:t>фраз);</w:t>
      </w:r>
    </w:p>
    <w:p w14:paraId="497F2A18">
      <w:pPr>
        <w:pStyle w:val="32"/>
        <w:numPr>
          <w:ilvl w:val="1"/>
          <w:numId w:val="15"/>
        </w:numPr>
        <w:tabs>
          <w:tab w:val="left" w:pos="764"/>
        </w:tabs>
        <w:spacing w:before="36" w:line="276" w:lineRule="auto"/>
        <w:ind w:right="555" w:firstLine="0"/>
        <w:rPr>
          <w:sz w:val="24"/>
        </w:rPr>
      </w:pPr>
      <w:r>
        <w:rPr>
          <w:sz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5994040B">
      <w:pPr>
        <w:pStyle w:val="32"/>
        <w:numPr>
          <w:ilvl w:val="1"/>
          <w:numId w:val="15"/>
        </w:numPr>
        <w:tabs>
          <w:tab w:val="left" w:pos="769"/>
        </w:tabs>
        <w:spacing w:line="276" w:lineRule="auto"/>
        <w:ind w:right="598" w:firstLine="0"/>
        <w:jc w:val="left"/>
        <w:rPr>
          <w:sz w:val="24"/>
        </w:rPr>
      </w:pPr>
      <w:r>
        <w:rPr>
          <w:sz w:val="24"/>
        </w:rPr>
        <w:t>смысловое</w:t>
      </w:r>
      <w:r>
        <w:rPr>
          <w:spacing w:val="40"/>
          <w:sz w:val="24"/>
        </w:rPr>
        <w:t xml:space="preserve"> </w:t>
      </w:r>
      <w:r>
        <w:rPr>
          <w:sz w:val="24"/>
        </w:rPr>
        <w:t>чтение:</w:t>
      </w:r>
      <w:r>
        <w:rPr>
          <w:spacing w:val="40"/>
          <w:sz w:val="24"/>
        </w:rPr>
        <w:t xml:space="preserve"> </w:t>
      </w:r>
      <w:r>
        <w:rPr>
          <w:sz w:val="24"/>
        </w:rPr>
        <w:t>читать</w:t>
      </w:r>
      <w:r>
        <w:rPr>
          <w:spacing w:val="40"/>
          <w:sz w:val="24"/>
        </w:rPr>
        <w:t xml:space="preserve"> </w:t>
      </w:r>
      <w:r>
        <w:rPr>
          <w:sz w:val="24"/>
        </w:rPr>
        <w:t>про</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несложные</w:t>
      </w:r>
      <w:r>
        <w:rPr>
          <w:spacing w:val="40"/>
          <w:sz w:val="24"/>
        </w:rPr>
        <w:t xml:space="preserve"> </w:t>
      </w:r>
      <w:r>
        <w:rPr>
          <w:sz w:val="24"/>
        </w:rPr>
        <w:t>адаптированные</w:t>
      </w:r>
      <w:r>
        <w:rPr>
          <w:spacing w:val="40"/>
          <w:sz w:val="24"/>
        </w:rPr>
        <w:t xml:space="preserve"> </w:t>
      </w:r>
      <w:r>
        <w:rPr>
          <w:sz w:val="24"/>
        </w:rPr>
        <w:t>аутентичные тексты, содержащие отдельные незнакомые слова, с различной глубиной проникновения в их содержание</w:t>
      </w:r>
      <w:r>
        <w:rPr>
          <w:spacing w:val="-3"/>
          <w:sz w:val="24"/>
        </w:rPr>
        <w:t xml:space="preserve"> </w:t>
      </w:r>
      <w:r>
        <w:rPr>
          <w:sz w:val="24"/>
        </w:rPr>
        <w:t>в зависимости</w:t>
      </w:r>
      <w:r>
        <w:rPr>
          <w:spacing w:val="-1"/>
          <w:sz w:val="24"/>
        </w:rPr>
        <w:t xml:space="preserve"> </w:t>
      </w:r>
      <w:r>
        <w:rPr>
          <w:sz w:val="24"/>
        </w:rPr>
        <w:t>от</w:t>
      </w:r>
      <w:r>
        <w:rPr>
          <w:spacing w:val="-1"/>
          <w:sz w:val="24"/>
        </w:rPr>
        <w:t xml:space="preserve"> </w:t>
      </w:r>
      <w:r>
        <w:rPr>
          <w:sz w:val="24"/>
        </w:rPr>
        <w:t>поставленной коммуникативной</w:t>
      </w:r>
      <w:r>
        <w:rPr>
          <w:spacing w:val="-1"/>
          <w:sz w:val="24"/>
        </w:rPr>
        <w:t xml:space="preserve"> </w:t>
      </w:r>
      <w:r>
        <w:rPr>
          <w:sz w:val="24"/>
        </w:rPr>
        <w:t>задачи: с пониманием основного содержания, с пониманием запрашиваемой информации (объѐм текста</w:t>
      </w:r>
      <w:r>
        <w:rPr>
          <w:spacing w:val="40"/>
          <w:sz w:val="24"/>
        </w:rPr>
        <w:t xml:space="preserve"> </w:t>
      </w:r>
      <w:r>
        <w:rPr>
          <w:sz w:val="24"/>
        </w:rPr>
        <w:t>(текстов) для</w:t>
      </w:r>
      <w:r>
        <w:rPr>
          <w:spacing w:val="40"/>
          <w:sz w:val="24"/>
        </w:rPr>
        <w:t xml:space="preserve"> </w:t>
      </w:r>
      <w:r>
        <w:rPr>
          <w:sz w:val="24"/>
        </w:rPr>
        <w:t>чтения</w:t>
      </w:r>
      <w:r>
        <w:rPr>
          <w:spacing w:val="40"/>
          <w:sz w:val="24"/>
        </w:rPr>
        <w:t xml:space="preserve"> </w:t>
      </w:r>
      <w:r>
        <w:rPr>
          <w:sz w:val="24"/>
        </w:rPr>
        <w:t>– 180–200</w:t>
      </w:r>
      <w:r>
        <w:rPr>
          <w:spacing w:val="30"/>
          <w:sz w:val="24"/>
        </w:rPr>
        <w:t xml:space="preserve"> </w:t>
      </w:r>
      <w:r>
        <w:rPr>
          <w:sz w:val="24"/>
        </w:rPr>
        <w:t>слов),</w:t>
      </w:r>
      <w:r>
        <w:rPr>
          <w:spacing w:val="32"/>
          <w:sz w:val="24"/>
        </w:rPr>
        <w:t xml:space="preserve"> </w:t>
      </w:r>
      <w:r>
        <w:rPr>
          <w:sz w:val="24"/>
        </w:rPr>
        <w:t>читать</w:t>
      </w:r>
      <w:r>
        <w:rPr>
          <w:spacing w:val="31"/>
          <w:sz w:val="24"/>
        </w:rPr>
        <w:t xml:space="preserve"> </w:t>
      </w:r>
      <w:r>
        <w:rPr>
          <w:sz w:val="24"/>
        </w:rPr>
        <w:t>про</w:t>
      </w:r>
      <w:r>
        <w:rPr>
          <w:spacing w:val="30"/>
          <w:sz w:val="24"/>
        </w:rPr>
        <w:t xml:space="preserve"> </w:t>
      </w:r>
      <w:r>
        <w:rPr>
          <w:sz w:val="24"/>
        </w:rPr>
        <w:t>себя</w:t>
      </w:r>
      <w:r>
        <w:rPr>
          <w:spacing w:val="30"/>
          <w:sz w:val="24"/>
        </w:rPr>
        <w:t xml:space="preserve"> </w:t>
      </w:r>
      <w:r>
        <w:rPr>
          <w:sz w:val="24"/>
        </w:rPr>
        <w:t>несплошные тексты</w:t>
      </w:r>
      <w:r>
        <w:rPr>
          <w:spacing w:val="36"/>
          <w:sz w:val="24"/>
        </w:rPr>
        <w:t xml:space="preserve"> </w:t>
      </w:r>
      <w:r>
        <w:rPr>
          <w:sz w:val="24"/>
        </w:rPr>
        <w:t>(таблицы)</w:t>
      </w:r>
      <w:r>
        <w:rPr>
          <w:spacing w:val="28"/>
          <w:sz w:val="24"/>
        </w:rPr>
        <w:t xml:space="preserve"> </w:t>
      </w:r>
      <w:r>
        <w:rPr>
          <w:sz w:val="24"/>
        </w:rPr>
        <w:t>и понимать</w:t>
      </w:r>
      <w:r>
        <w:rPr>
          <w:spacing w:val="28"/>
          <w:sz w:val="24"/>
        </w:rPr>
        <w:t xml:space="preserve"> </w:t>
      </w:r>
      <w:r>
        <w:rPr>
          <w:sz w:val="24"/>
        </w:rPr>
        <w:t>представленную</w:t>
      </w:r>
      <w:r>
        <w:rPr>
          <w:spacing w:val="33"/>
          <w:sz w:val="24"/>
        </w:rPr>
        <w:t xml:space="preserve"> </w:t>
      </w:r>
      <w:r>
        <w:rPr>
          <w:sz w:val="24"/>
        </w:rPr>
        <w:t>в них информацию;</w:t>
      </w:r>
    </w:p>
    <w:p w14:paraId="6F604008">
      <w:pPr>
        <w:pStyle w:val="32"/>
        <w:numPr>
          <w:ilvl w:val="1"/>
          <w:numId w:val="15"/>
        </w:numPr>
        <w:tabs>
          <w:tab w:val="left" w:pos="817"/>
        </w:tabs>
        <w:spacing w:line="276" w:lineRule="auto"/>
        <w:ind w:right="556" w:firstLine="0"/>
        <w:rPr>
          <w:sz w:val="24"/>
        </w:rPr>
      </w:pPr>
      <w:r>
        <w:rPr>
          <w:sz w:val="24"/>
        </w:rPr>
        <w:t>письменная речь: писать короткие поздравления с праздниками, заполнять анкеты и формуляры, сообщая</w:t>
      </w:r>
      <w:r>
        <w:rPr>
          <w:spacing w:val="-1"/>
          <w:sz w:val="24"/>
        </w:rPr>
        <w:t xml:space="preserve"> </w:t>
      </w:r>
      <w:r>
        <w:rPr>
          <w:sz w:val="24"/>
        </w:rPr>
        <w:t>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(объѐм сообщения – до 60</w:t>
      </w:r>
    </w:p>
    <w:p w14:paraId="13AFD3F7">
      <w:pPr>
        <w:pStyle w:val="17"/>
        <w:spacing w:before="2"/>
        <w:ind w:firstLine="0"/>
        <w:jc w:val="left"/>
      </w:pPr>
      <w:r>
        <w:rPr>
          <w:spacing w:val="-2"/>
        </w:rPr>
        <w:t>слов);</w:t>
      </w:r>
    </w:p>
    <w:p w14:paraId="351432BF">
      <w:pPr>
        <w:pStyle w:val="32"/>
        <w:numPr>
          <w:ilvl w:val="0"/>
          <w:numId w:val="15"/>
        </w:numPr>
        <w:tabs>
          <w:tab w:val="left" w:pos="928"/>
        </w:tabs>
        <w:spacing w:before="41" w:line="276" w:lineRule="auto"/>
        <w:ind w:left="569" w:right="547" w:firstLine="0"/>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w:t>
      </w:r>
      <w:r>
        <w:rPr>
          <w:spacing w:val="40"/>
          <w:sz w:val="24"/>
        </w:rPr>
        <w:t xml:space="preserve"> </w:t>
      </w:r>
      <w:r>
        <w:rPr>
          <w:sz w:val="24"/>
        </w:rPr>
        <w:t>числе применять правила отсутствия фразового ударения на служебных словах, выразительно читать вслух небольшие адаптированные аутентичные тексты объѐмом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C87EBED">
      <w:pPr>
        <w:pStyle w:val="32"/>
        <w:numPr>
          <w:ilvl w:val="1"/>
          <w:numId w:val="15"/>
        </w:numPr>
        <w:tabs>
          <w:tab w:val="left" w:pos="707"/>
        </w:tabs>
        <w:spacing w:line="272" w:lineRule="exact"/>
        <w:ind w:left="707" w:hanging="138"/>
        <w:rPr>
          <w:sz w:val="24"/>
        </w:rPr>
      </w:pPr>
      <w:r>
        <w:rPr>
          <w:sz w:val="24"/>
        </w:rPr>
        <w:t>владеть</w:t>
      </w:r>
      <w:r>
        <w:rPr>
          <w:spacing w:val="-14"/>
          <w:sz w:val="24"/>
        </w:rPr>
        <w:t xml:space="preserve"> </w:t>
      </w:r>
      <w:r>
        <w:rPr>
          <w:sz w:val="24"/>
        </w:rPr>
        <w:t>орфографическими</w:t>
      </w:r>
      <w:r>
        <w:rPr>
          <w:spacing w:val="-10"/>
          <w:sz w:val="24"/>
        </w:rPr>
        <w:t xml:space="preserve"> </w:t>
      </w:r>
      <w:r>
        <w:rPr>
          <w:sz w:val="24"/>
        </w:rPr>
        <w:t>навыками:</w:t>
      </w:r>
      <w:r>
        <w:rPr>
          <w:spacing w:val="-7"/>
          <w:sz w:val="24"/>
        </w:rPr>
        <w:t xml:space="preserve"> </w:t>
      </w:r>
      <w:r>
        <w:rPr>
          <w:sz w:val="24"/>
        </w:rPr>
        <w:t>правильно</w:t>
      </w:r>
      <w:r>
        <w:rPr>
          <w:spacing w:val="-9"/>
          <w:sz w:val="24"/>
        </w:rPr>
        <w:t xml:space="preserve"> </w:t>
      </w:r>
      <w:r>
        <w:rPr>
          <w:sz w:val="24"/>
        </w:rPr>
        <w:t>писать</w:t>
      </w:r>
      <w:r>
        <w:rPr>
          <w:spacing w:val="-12"/>
          <w:sz w:val="24"/>
        </w:rPr>
        <w:t xml:space="preserve"> </w:t>
      </w:r>
      <w:r>
        <w:rPr>
          <w:sz w:val="24"/>
        </w:rPr>
        <w:t>изученные</w:t>
      </w:r>
      <w:r>
        <w:rPr>
          <w:spacing w:val="-3"/>
          <w:sz w:val="24"/>
        </w:rPr>
        <w:t xml:space="preserve"> </w:t>
      </w:r>
      <w:r>
        <w:rPr>
          <w:spacing w:val="-2"/>
          <w:sz w:val="24"/>
        </w:rPr>
        <w:t>слова;</w:t>
      </w:r>
    </w:p>
    <w:p w14:paraId="119455ED">
      <w:pPr>
        <w:pStyle w:val="32"/>
        <w:numPr>
          <w:ilvl w:val="1"/>
          <w:numId w:val="15"/>
        </w:numPr>
        <w:tabs>
          <w:tab w:val="left" w:pos="966"/>
        </w:tabs>
        <w:spacing w:before="46" w:line="276" w:lineRule="auto"/>
        <w:ind w:right="562" w:firstLine="0"/>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F4A4AE8">
      <w:pPr>
        <w:pStyle w:val="32"/>
        <w:numPr>
          <w:ilvl w:val="0"/>
          <w:numId w:val="15"/>
        </w:numPr>
        <w:tabs>
          <w:tab w:val="left" w:pos="952"/>
        </w:tabs>
        <w:spacing w:line="276" w:lineRule="auto"/>
        <w:ind w:left="569" w:right="562" w:firstLine="0"/>
        <w:rPr>
          <w:sz w:val="24"/>
        </w:rPr>
      </w:pPr>
      <w:r>
        <w:rPr>
          <w:sz w:val="24"/>
        </w:rPr>
        <w:t>распознавать в устной речи и письменном тексте 675 лексических единиц (слов, словосочетаний,</w:t>
      </w:r>
      <w:r>
        <w:rPr>
          <w:spacing w:val="40"/>
          <w:sz w:val="24"/>
        </w:rPr>
        <w:t xml:space="preserve"> </w:t>
      </w:r>
      <w:r>
        <w:rPr>
          <w:sz w:val="24"/>
        </w:rPr>
        <w:t>речевых</w:t>
      </w:r>
      <w:r>
        <w:rPr>
          <w:spacing w:val="36"/>
          <w:sz w:val="24"/>
        </w:rPr>
        <w:t xml:space="preserve"> </w:t>
      </w:r>
      <w:r>
        <w:rPr>
          <w:sz w:val="24"/>
        </w:rPr>
        <w:t>клише)</w:t>
      </w:r>
      <w:r>
        <w:rPr>
          <w:spacing w:val="38"/>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употреблять</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37"/>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625</w:t>
      </w:r>
    </w:p>
    <w:p w14:paraId="490066FF">
      <w:pPr>
        <w:pStyle w:val="32"/>
        <w:spacing w:line="276" w:lineRule="auto"/>
        <w:rPr>
          <w:sz w:val="24"/>
        </w:rPr>
        <w:sectPr>
          <w:pgSz w:w="11910" w:h="16840"/>
          <w:pgMar w:top="320" w:right="141" w:bottom="620" w:left="708" w:header="0" w:footer="358" w:gutter="0"/>
          <w:cols w:space="720" w:num="1"/>
        </w:sectPr>
      </w:pPr>
    </w:p>
    <w:p w14:paraId="56651A33">
      <w:pPr>
        <w:pStyle w:val="17"/>
        <w:spacing w:before="76" w:line="276" w:lineRule="auto"/>
        <w:ind w:right="617" w:firstLine="0"/>
      </w:pPr>
      <w:r>
        <w:t>лексических единиц (включая 500 лексических единиц, освоенных на уровне начального общего образования),</w:t>
      </w:r>
      <w:r>
        <w:rPr>
          <w:spacing w:val="-2"/>
        </w:rPr>
        <w:t xml:space="preserve"> </w:t>
      </w:r>
      <w:r>
        <w:t>обслуживающих ситуации общения в рамках отобранного тематического содержания, с соблюдением существующей нормы лексической сочетаемости;</w:t>
      </w:r>
    </w:p>
    <w:p w14:paraId="10F57CAE">
      <w:pPr>
        <w:pStyle w:val="32"/>
        <w:numPr>
          <w:ilvl w:val="1"/>
          <w:numId w:val="15"/>
        </w:numPr>
        <w:tabs>
          <w:tab w:val="left" w:pos="726"/>
        </w:tabs>
        <w:spacing w:line="276" w:lineRule="auto"/>
        <w:ind w:right="553" w:firstLine="0"/>
        <w:rPr>
          <w:sz w:val="24"/>
        </w:rPr>
      </w:pPr>
      <w:r>
        <w:rPr>
          <w:sz w:val="24"/>
        </w:rPr>
        <w:t>распознавать и употреблять в устной и письменной речи родственные слова, образованные с использованием</w:t>
      </w:r>
      <w:r>
        <w:rPr>
          <w:spacing w:val="-15"/>
          <w:sz w:val="24"/>
        </w:rPr>
        <w:t xml:space="preserve"> </w:t>
      </w:r>
      <w:r>
        <w:rPr>
          <w:sz w:val="24"/>
        </w:rPr>
        <w:t>аффиксации:</w:t>
      </w:r>
      <w:r>
        <w:rPr>
          <w:spacing w:val="-15"/>
          <w:sz w:val="24"/>
        </w:rPr>
        <w:t xml:space="preserve"> </w:t>
      </w:r>
      <w:r>
        <w:rPr>
          <w:sz w:val="24"/>
        </w:rPr>
        <w:t>имена</w:t>
      </w:r>
      <w:r>
        <w:rPr>
          <w:spacing w:val="-15"/>
          <w:sz w:val="24"/>
        </w:rPr>
        <w:t xml:space="preserve"> </w:t>
      </w:r>
      <w:r>
        <w:rPr>
          <w:sz w:val="24"/>
        </w:rPr>
        <w:t>существительные</w:t>
      </w:r>
      <w:r>
        <w:rPr>
          <w:spacing w:val="-15"/>
          <w:sz w:val="24"/>
        </w:rPr>
        <w:t xml:space="preserve"> </w:t>
      </w:r>
      <w:r>
        <w:rPr>
          <w:sz w:val="24"/>
        </w:rPr>
        <w:t>с</w:t>
      </w:r>
      <w:r>
        <w:rPr>
          <w:spacing w:val="-15"/>
          <w:sz w:val="24"/>
        </w:rPr>
        <w:t xml:space="preserve"> </w:t>
      </w:r>
      <w:r>
        <w:rPr>
          <w:sz w:val="24"/>
        </w:rPr>
        <w:t>суффиксами</w:t>
      </w:r>
      <w:r>
        <w:rPr>
          <w:spacing w:val="-15"/>
          <w:sz w:val="24"/>
        </w:rPr>
        <w:t xml:space="preserve"> </w:t>
      </w:r>
      <w:r>
        <w:rPr>
          <w:sz w:val="24"/>
        </w:rPr>
        <w:t>-er/-or,</w:t>
      </w:r>
      <w:r>
        <w:rPr>
          <w:spacing w:val="-15"/>
          <w:sz w:val="24"/>
        </w:rPr>
        <w:t xml:space="preserve"> </w:t>
      </w:r>
      <w:r>
        <w:rPr>
          <w:sz w:val="24"/>
        </w:rPr>
        <w:t>-ist,</w:t>
      </w:r>
      <w:r>
        <w:rPr>
          <w:spacing w:val="-15"/>
          <w:sz w:val="24"/>
        </w:rPr>
        <w:t xml:space="preserve"> </w:t>
      </w:r>
      <w:r>
        <w:rPr>
          <w:sz w:val="24"/>
        </w:rPr>
        <w:t>-sion/-tion,</w:t>
      </w:r>
      <w:r>
        <w:rPr>
          <w:spacing w:val="-15"/>
          <w:sz w:val="24"/>
        </w:rPr>
        <w:t xml:space="preserve"> </w:t>
      </w:r>
      <w:r>
        <w:rPr>
          <w:sz w:val="24"/>
        </w:rPr>
        <w:t>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73C101C9">
      <w:pPr>
        <w:pStyle w:val="32"/>
        <w:numPr>
          <w:ilvl w:val="1"/>
          <w:numId w:val="15"/>
        </w:numPr>
        <w:tabs>
          <w:tab w:val="left" w:pos="841"/>
        </w:tabs>
        <w:spacing w:before="1" w:line="276" w:lineRule="auto"/>
        <w:ind w:right="571" w:firstLine="0"/>
        <w:rPr>
          <w:sz w:val="24"/>
        </w:rPr>
      </w:pPr>
      <w:r>
        <w:rPr>
          <w:sz w:val="24"/>
        </w:rPr>
        <w:t>распознавать и употреблять в устной и письменной речи изученные синонимы и интернациональные слова;</w:t>
      </w:r>
    </w:p>
    <w:p w14:paraId="5052D9E6">
      <w:pPr>
        <w:pStyle w:val="32"/>
        <w:numPr>
          <w:ilvl w:val="0"/>
          <w:numId w:val="15"/>
        </w:numPr>
        <w:tabs>
          <w:tab w:val="left" w:pos="894"/>
        </w:tabs>
        <w:spacing w:line="276" w:lineRule="auto"/>
        <w:ind w:left="569" w:right="563" w:firstLine="0"/>
        <w:rPr>
          <w:sz w:val="24"/>
        </w:rPr>
      </w:pPr>
      <w:r>
        <w:rPr>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w:t>
      </w:r>
    </w:p>
    <w:p w14:paraId="7A28A860">
      <w:pPr>
        <w:pStyle w:val="32"/>
        <w:numPr>
          <w:ilvl w:val="1"/>
          <w:numId w:val="15"/>
        </w:numPr>
        <w:tabs>
          <w:tab w:val="left" w:pos="707"/>
        </w:tabs>
        <w:spacing w:before="3"/>
        <w:ind w:left="707" w:hanging="138"/>
        <w:rPr>
          <w:sz w:val="24"/>
        </w:rPr>
      </w:pPr>
      <w:r>
        <w:rPr>
          <w:sz w:val="24"/>
        </w:rPr>
        <w:t>предложения</w:t>
      </w:r>
      <w:r>
        <w:rPr>
          <w:spacing w:val="-11"/>
          <w:sz w:val="24"/>
        </w:rPr>
        <w:t xml:space="preserve"> </w:t>
      </w:r>
      <w:r>
        <w:rPr>
          <w:sz w:val="24"/>
        </w:rPr>
        <w:t>с</w:t>
      </w:r>
      <w:r>
        <w:rPr>
          <w:spacing w:val="-11"/>
          <w:sz w:val="24"/>
        </w:rPr>
        <w:t xml:space="preserve"> </w:t>
      </w:r>
      <w:r>
        <w:rPr>
          <w:sz w:val="24"/>
        </w:rPr>
        <w:t>несколькими</w:t>
      </w:r>
      <w:r>
        <w:rPr>
          <w:spacing w:val="-13"/>
          <w:sz w:val="24"/>
        </w:rPr>
        <w:t xml:space="preserve"> </w:t>
      </w:r>
      <w:r>
        <w:rPr>
          <w:sz w:val="24"/>
        </w:rPr>
        <w:t>обстоятельствами,</w:t>
      </w:r>
      <w:r>
        <w:rPr>
          <w:spacing w:val="-11"/>
          <w:sz w:val="24"/>
        </w:rPr>
        <w:t xml:space="preserve"> </w:t>
      </w:r>
      <w:r>
        <w:rPr>
          <w:sz w:val="24"/>
        </w:rPr>
        <w:t>следующими</w:t>
      </w:r>
      <w:r>
        <w:rPr>
          <w:spacing w:val="-3"/>
          <w:sz w:val="24"/>
        </w:rPr>
        <w:t xml:space="preserve"> </w:t>
      </w:r>
      <w:r>
        <w:rPr>
          <w:sz w:val="24"/>
        </w:rPr>
        <w:t>в</w:t>
      </w:r>
      <w:r>
        <w:rPr>
          <w:spacing w:val="-9"/>
          <w:sz w:val="24"/>
        </w:rPr>
        <w:t xml:space="preserve"> </w:t>
      </w:r>
      <w:r>
        <w:rPr>
          <w:sz w:val="24"/>
        </w:rPr>
        <w:t>определѐнном</w:t>
      </w:r>
      <w:r>
        <w:rPr>
          <w:spacing w:val="-7"/>
          <w:sz w:val="24"/>
        </w:rPr>
        <w:t xml:space="preserve"> </w:t>
      </w:r>
      <w:r>
        <w:rPr>
          <w:spacing w:val="-2"/>
          <w:sz w:val="24"/>
        </w:rPr>
        <w:t>порядке;</w:t>
      </w:r>
    </w:p>
    <w:p w14:paraId="14FB988B">
      <w:pPr>
        <w:pStyle w:val="32"/>
        <w:numPr>
          <w:ilvl w:val="1"/>
          <w:numId w:val="15"/>
        </w:numPr>
        <w:tabs>
          <w:tab w:val="left" w:pos="976"/>
        </w:tabs>
        <w:spacing w:before="36" w:line="280" w:lineRule="auto"/>
        <w:ind w:right="560" w:firstLine="0"/>
        <w:rPr>
          <w:sz w:val="24"/>
        </w:rPr>
      </w:pPr>
      <w:r>
        <w:rPr>
          <w:sz w:val="24"/>
        </w:rPr>
        <w:t>вопросительные предложения (альтернативный и разделительный вопросы в Present/Past/Future Simple Tense);</w:t>
      </w:r>
    </w:p>
    <w:p w14:paraId="3F33442A">
      <w:pPr>
        <w:pStyle w:val="32"/>
        <w:numPr>
          <w:ilvl w:val="1"/>
          <w:numId w:val="15"/>
        </w:numPr>
        <w:tabs>
          <w:tab w:val="left" w:pos="755"/>
        </w:tabs>
        <w:spacing w:line="273" w:lineRule="auto"/>
        <w:ind w:right="560" w:firstLine="0"/>
        <w:rPr>
          <w:sz w:val="24"/>
        </w:rPr>
      </w:pPr>
      <w:r>
        <w:rPr>
          <w:sz w:val="24"/>
        </w:rPr>
        <w:t>глаголы в видо-временных формах действительного залога в изъявительном наклонении в Present</w:t>
      </w:r>
      <w:r>
        <w:rPr>
          <w:spacing w:val="-10"/>
          <w:sz w:val="24"/>
        </w:rPr>
        <w:t xml:space="preserve"> </w:t>
      </w:r>
      <w:r>
        <w:rPr>
          <w:sz w:val="24"/>
        </w:rPr>
        <w:t>Perfect</w:t>
      </w:r>
      <w:r>
        <w:rPr>
          <w:spacing w:val="-8"/>
          <w:sz w:val="24"/>
        </w:rPr>
        <w:t xml:space="preserve"> </w:t>
      </w:r>
      <w:r>
        <w:rPr>
          <w:sz w:val="24"/>
        </w:rPr>
        <w:t>Tense</w:t>
      </w:r>
      <w:r>
        <w:rPr>
          <w:spacing w:val="-14"/>
          <w:sz w:val="24"/>
        </w:rPr>
        <w:t xml:space="preserve"> </w:t>
      </w:r>
      <w:r>
        <w:rPr>
          <w:sz w:val="24"/>
        </w:rPr>
        <w:t>в</w:t>
      </w:r>
      <w:r>
        <w:rPr>
          <w:spacing w:val="-11"/>
          <w:sz w:val="24"/>
        </w:rPr>
        <w:t xml:space="preserve"> </w:t>
      </w:r>
      <w:r>
        <w:rPr>
          <w:sz w:val="24"/>
        </w:rPr>
        <w:t>повествовательных</w:t>
      </w:r>
      <w:r>
        <w:rPr>
          <w:spacing w:val="-15"/>
          <w:sz w:val="24"/>
        </w:rPr>
        <w:t xml:space="preserve"> </w:t>
      </w:r>
      <w:r>
        <w:rPr>
          <w:sz w:val="24"/>
        </w:rPr>
        <w:t>(утвердительных</w:t>
      </w:r>
      <w:r>
        <w:rPr>
          <w:spacing w:val="-15"/>
          <w:sz w:val="24"/>
        </w:rPr>
        <w:t xml:space="preserve"> </w:t>
      </w:r>
      <w:r>
        <w:rPr>
          <w:sz w:val="24"/>
        </w:rPr>
        <w:t>и</w:t>
      </w:r>
      <w:r>
        <w:rPr>
          <w:spacing w:val="-12"/>
          <w:sz w:val="24"/>
        </w:rPr>
        <w:t xml:space="preserve"> </w:t>
      </w:r>
      <w:r>
        <w:rPr>
          <w:sz w:val="24"/>
        </w:rPr>
        <w:t>отрицательных)</w:t>
      </w:r>
      <w:r>
        <w:rPr>
          <w:spacing w:val="-2"/>
          <w:sz w:val="24"/>
        </w:rPr>
        <w:t xml:space="preserve"> </w:t>
      </w:r>
      <w:r>
        <w:rPr>
          <w:sz w:val="24"/>
        </w:rPr>
        <w:t>и</w:t>
      </w:r>
      <w:r>
        <w:rPr>
          <w:spacing w:val="40"/>
          <w:sz w:val="24"/>
        </w:rPr>
        <w:t xml:space="preserve"> </w:t>
      </w:r>
      <w:r>
        <w:rPr>
          <w:sz w:val="24"/>
        </w:rPr>
        <w:t xml:space="preserve">вопросительных </w:t>
      </w:r>
      <w:r>
        <w:rPr>
          <w:spacing w:val="-2"/>
          <w:sz w:val="24"/>
        </w:rPr>
        <w:t>предложениях;</w:t>
      </w:r>
    </w:p>
    <w:p w14:paraId="2E090652">
      <w:pPr>
        <w:pStyle w:val="32"/>
        <w:numPr>
          <w:ilvl w:val="1"/>
          <w:numId w:val="15"/>
        </w:numPr>
        <w:tabs>
          <w:tab w:val="left" w:pos="779"/>
        </w:tabs>
        <w:spacing w:before="4" w:line="276" w:lineRule="auto"/>
        <w:ind w:right="563" w:firstLine="0"/>
        <w:rPr>
          <w:sz w:val="24"/>
        </w:rPr>
      </w:pPr>
      <w:r>
        <w:rPr>
          <w:sz w:val="24"/>
        </w:rPr>
        <w:t>имена существительные во множественном числе, в том числе имена существительные, имеющие форму только множественного числа;</w:t>
      </w:r>
    </w:p>
    <w:p w14:paraId="331866B4">
      <w:pPr>
        <w:pStyle w:val="17"/>
        <w:spacing w:line="275" w:lineRule="exact"/>
        <w:ind w:firstLine="0"/>
      </w:pPr>
      <w:r>
        <w:t>имена</w:t>
      </w:r>
      <w:r>
        <w:rPr>
          <w:spacing w:val="-10"/>
        </w:rPr>
        <w:t xml:space="preserve"> </w:t>
      </w:r>
      <w:r>
        <w:t>существительные</w:t>
      </w:r>
      <w:r>
        <w:rPr>
          <w:spacing w:val="-7"/>
        </w:rPr>
        <w:t xml:space="preserve"> </w:t>
      </w:r>
      <w:r>
        <w:t>с</w:t>
      </w:r>
      <w:r>
        <w:rPr>
          <w:spacing w:val="-9"/>
        </w:rPr>
        <w:t xml:space="preserve"> </w:t>
      </w:r>
      <w:r>
        <w:t>причастиями</w:t>
      </w:r>
      <w:r>
        <w:rPr>
          <w:spacing w:val="-5"/>
        </w:rPr>
        <w:t xml:space="preserve"> </w:t>
      </w:r>
      <w:r>
        <w:t>настоящего</w:t>
      </w:r>
      <w:r>
        <w:rPr>
          <w:spacing w:val="-2"/>
        </w:rPr>
        <w:t xml:space="preserve"> </w:t>
      </w:r>
      <w:r>
        <w:t>и</w:t>
      </w:r>
      <w:r>
        <w:rPr>
          <w:spacing w:val="-11"/>
        </w:rPr>
        <w:t xml:space="preserve"> </w:t>
      </w:r>
      <w:r>
        <w:t>прошедшего</w:t>
      </w:r>
      <w:r>
        <w:rPr>
          <w:spacing w:val="-2"/>
        </w:rPr>
        <w:t xml:space="preserve"> времени;</w:t>
      </w:r>
    </w:p>
    <w:p w14:paraId="25DAEC3B">
      <w:pPr>
        <w:pStyle w:val="32"/>
        <w:numPr>
          <w:ilvl w:val="1"/>
          <w:numId w:val="15"/>
        </w:numPr>
        <w:tabs>
          <w:tab w:val="left" w:pos="707"/>
        </w:tabs>
        <w:spacing w:before="36" w:line="280" w:lineRule="auto"/>
        <w:ind w:right="561" w:firstLine="0"/>
        <w:rPr>
          <w:sz w:val="24"/>
        </w:rPr>
      </w:pPr>
      <w:r>
        <w:rPr>
          <w:sz w:val="24"/>
        </w:rPr>
        <w:t>наречия в</w:t>
      </w:r>
      <w:r>
        <w:rPr>
          <w:spacing w:val="-2"/>
          <w:sz w:val="24"/>
        </w:rPr>
        <w:t xml:space="preserve"> </w:t>
      </w:r>
      <w:r>
        <w:rPr>
          <w:sz w:val="24"/>
        </w:rPr>
        <w:t>положительной, сравнительной</w:t>
      </w:r>
      <w:r>
        <w:rPr>
          <w:spacing w:val="-2"/>
          <w:sz w:val="24"/>
        </w:rPr>
        <w:t xml:space="preserve"> </w:t>
      </w:r>
      <w:r>
        <w:rPr>
          <w:sz w:val="24"/>
        </w:rPr>
        <w:t>и</w:t>
      </w:r>
      <w:r>
        <w:rPr>
          <w:spacing w:val="-7"/>
          <w:sz w:val="24"/>
        </w:rPr>
        <w:t xml:space="preserve"> </w:t>
      </w:r>
      <w:r>
        <w:rPr>
          <w:sz w:val="24"/>
        </w:rPr>
        <w:t>превосходной</w:t>
      </w:r>
      <w:r>
        <w:rPr>
          <w:spacing w:val="-1"/>
          <w:sz w:val="24"/>
        </w:rPr>
        <w:t xml:space="preserve"> </w:t>
      </w:r>
      <w:r>
        <w:rPr>
          <w:sz w:val="24"/>
        </w:rPr>
        <w:t>степенях,</w:t>
      </w:r>
      <w:r>
        <w:rPr>
          <w:spacing w:val="-2"/>
          <w:sz w:val="24"/>
        </w:rPr>
        <w:t xml:space="preserve"> </w:t>
      </w:r>
      <w:r>
        <w:rPr>
          <w:sz w:val="24"/>
        </w:rPr>
        <w:t>образованные</w:t>
      </w:r>
      <w:r>
        <w:rPr>
          <w:spacing w:val="-2"/>
          <w:sz w:val="24"/>
        </w:rPr>
        <w:t xml:space="preserve"> </w:t>
      </w:r>
      <w:r>
        <w:rPr>
          <w:sz w:val="24"/>
        </w:rPr>
        <w:t>по правилу, и исключения;</w:t>
      </w:r>
    </w:p>
    <w:p w14:paraId="465CEDD7">
      <w:pPr>
        <w:pStyle w:val="32"/>
        <w:numPr>
          <w:ilvl w:val="0"/>
          <w:numId w:val="15"/>
        </w:numPr>
        <w:tabs>
          <w:tab w:val="left" w:pos="827"/>
        </w:tabs>
        <w:spacing w:line="274" w:lineRule="exact"/>
        <w:ind w:left="827" w:hanging="258"/>
        <w:rPr>
          <w:sz w:val="24"/>
        </w:rPr>
      </w:pPr>
      <w:r>
        <w:rPr>
          <w:sz w:val="24"/>
        </w:rPr>
        <w:t>владеть</w:t>
      </w:r>
      <w:r>
        <w:rPr>
          <w:spacing w:val="-6"/>
          <w:sz w:val="24"/>
        </w:rPr>
        <w:t xml:space="preserve"> </w:t>
      </w:r>
      <w:r>
        <w:rPr>
          <w:sz w:val="24"/>
        </w:rPr>
        <w:t>социокультурными</w:t>
      </w:r>
      <w:r>
        <w:rPr>
          <w:spacing w:val="-5"/>
          <w:sz w:val="24"/>
        </w:rPr>
        <w:t xml:space="preserve"> </w:t>
      </w:r>
      <w:r>
        <w:rPr>
          <w:sz w:val="24"/>
        </w:rPr>
        <w:t>знаниями</w:t>
      </w:r>
      <w:r>
        <w:rPr>
          <w:spacing w:val="-6"/>
          <w:sz w:val="24"/>
        </w:rPr>
        <w:t xml:space="preserve"> </w:t>
      </w:r>
      <w:r>
        <w:rPr>
          <w:sz w:val="24"/>
        </w:rPr>
        <w:t>и</w:t>
      </w:r>
      <w:r>
        <w:rPr>
          <w:spacing w:val="-7"/>
          <w:sz w:val="24"/>
        </w:rPr>
        <w:t xml:space="preserve"> </w:t>
      </w:r>
      <w:r>
        <w:rPr>
          <w:spacing w:val="-2"/>
          <w:sz w:val="24"/>
        </w:rPr>
        <w:t>умениями:</w:t>
      </w:r>
    </w:p>
    <w:p w14:paraId="0A45A339">
      <w:pPr>
        <w:pStyle w:val="32"/>
        <w:numPr>
          <w:ilvl w:val="1"/>
          <w:numId w:val="15"/>
        </w:numPr>
        <w:tabs>
          <w:tab w:val="left" w:pos="798"/>
        </w:tabs>
        <w:spacing w:before="36" w:line="276" w:lineRule="auto"/>
        <w:ind w:right="562" w:firstLine="0"/>
        <w:rPr>
          <w:sz w:val="24"/>
        </w:rPr>
      </w:pPr>
      <w:r>
        <w:rPr>
          <w:sz w:val="24"/>
        </w:rPr>
        <w:t>использовать</w:t>
      </w:r>
      <w:r>
        <w:rPr>
          <w:spacing w:val="-15"/>
          <w:sz w:val="24"/>
        </w:rPr>
        <w:t xml:space="preserve"> </w:t>
      </w:r>
      <w:r>
        <w:rPr>
          <w:sz w:val="24"/>
        </w:rPr>
        <w:t>отдельные</w:t>
      </w:r>
      <w:r>
        <w:rPr>
          <w:spacing w:val="-15"/>
          <w:sz w:val="24"/>
        </w:rPr>
        <w:t xml:space="preserve"> </w:t>
      </w:r>
      <w:r>
        <w:rPr>
          <w:sz w:val="24"/>
        </w:rPr>
        <w:t>социокультурные</w:t>
      </w:r>
      <w:r>
        <w:rPr>
          <w:spacing w:val="-15"/>
          <w:sz w:val="24"/>
        </w:rPr>
        <w:t xml:space="preserve"> </w:t>
      </w:r>
      <w:r>
        <w:rPr>
          <w:sz w:val="24"/>
        </w:rPr>
        <w:t>элементы</w:t>
      </w:r>
      <w:r>
        <w:rPr>
          <w:spacing w:val="-15"/>
          <w:sz w:val="24"/>
        </w:rPr>
        <w:t xml:space="preserve"> </w:t>
      </w:r>
      <w:r>
        <w:rPr>
          <w:sz w:val="24"/>
        </w:rPr>
        <w:t>речевого</w:t>
      </w:r>
      <w:r>
        <w:rPr>
          <w:spacing w:val="-15"/>
          <w:sz w:val="24"/>
        </w:rPr>
        <w:t xml:space="preserve"> </w:t>
      </w:r>
      <w:r>
        <w:rPr>
          <w:sz w:val="24"/>
        </w:rPr>
        <w:t>поведенческого</w:t>
      </w:r>
      <w:r>
        <w:rPr>
          <w:spacing w:val="-15"/>
          <w:sz w:val="24"/>
        </w:rPr>
        <w:t xml:space="preserve"> </w:t>
      </w:r>
      <w:r>
        <w:rPr>
          <w:sz w:val="24"/>
        </w:rPr>
        <w:t>этикета</w:t>
      </w:r>
      <w:r>
        <w:rPr>
          <w:spacing w:val="-15"/>
          <w:sz w:val="24"/>
        </w:rPr>
        <w:t xml:space="preserve"> </w:t>
      </w:r>
      <w:r>
        <w:rPr>
          <w:sz w:val="24"/>
        </w:rPr>
        <w:t>в</w:t>
      </w:r>
      <w:r>
        <w:rPr>
          <w:spacing w:val="-15"/>
          <w:sz w:val="24"/>
        </w:rPr>
        <w:t xml:space="preserve"> </w:t>
      </w:r>
      <w:r>
        <w:rPr>
          <w:sz w:val="24"/>
        </w:rPr>
        <w:t>стране (странах) изучаемого языка в рамках тематического содержания;</w:t>
      </w:r>
    </w:p>
    <w:p w14:paraId="682C53DD">
      <w:pPr>
        <w:pStyle w:val="32"/>
        <w:numPr>
          <w:ilvl w:val="1"/>
          <w:numId w:val="15"/>
        </w:numPr>
        <w:tabs>
          <w:tab w:val="left" w:pos="745"/>
        </w:tabs>
        <w:spacing w:line="278" w:lineRule="auto"/>
        <w:ind w:right="565" w:firstLine="0"/>
        <w:rPr>
          <w:sz w:val="24"/>
        </w:rPr>
      </w:pPr>
      <w:r>
        <w:rPr>
          <w:sz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02BC8EB5">
      <w:pPr>
        <w:pStyle w:val="32"/>
        <w:numPr>
          <w:ilvl w:val="1"/>
          <w:numId w:val="15"/>
        </w:numPr>
        <w:tabs>
          <w:tab w:val="left" w:pos="764"/>
        </w:tabs>
        <w:spacing w:line="276" w:lineRule="auto"/>
        <w:ind w:right="553" w:firstLine="0"/>
        <w:rPr>
          <w:sz w:val="24"/>
        </w:rPr>
      </w:pPr>
      <w:r>
        <w:rPr>
          <w:sz w:val="24"/>
        </w:rPr>
        <w:t>правильно оформлять адрес, писать фамилии и имена (свои, родственников и друзей) на английском языке (в анкете, формуляре);</w:t>
      </w:r>
    </w:p>
    <w:p w14:paraId="5415DB39">
      <w:pPr>
        <w:pStyle w:val="32"/>
        <w:numPr>
          <w:ilvl w:val="1"/>
          <w:numId w:val="15"/>
        </w:numPr>
        <w:tabs>
          <w:tab w:val="left" w:pos="740"/>
        </w:tabs>
        <w:spacing w:line="280" w:lineRule="auto"/>
        <w:ind w:right="571" w:firstLine="0"/>
        <w:rPr>
          <w:sz w:val="24"/>
        </w:rPr>
      </w:pPr>
      <w:r>
        <w:rPr>
          <w:sz w:val="24"/>
        </w:rPr>
        <w:t>обладать базовыми знаниями о социокультурном портрете родной страны и страны (стран) изучаемого языка;</w:t>
      </w:r>
    </w:p>
    <w:p w14:paraId="03C62751">
      <w:pPr>
        <w:pStyle w:val="32"/>
        <w:numPr>
          <w:ilvl w:val="1"/>
          <w:numId w:val="15"/>
        </w:numPr>
        <w:tabs>
          <w:tab w:val="left" w:pos="707"/>
        </w:tabs>
        <w:spacing w:line="269" w:lineRule="exact"/>
        <w:ind w:left="707" w:hanging="138"/>
        <w:rPr>
          <w:sz w:val="24"/>
        </w:rPr>
      </w:pPr>
      <w:r>
        <w:rPr>
          <w:sz w:val="24"/>
        </w:rPr>
        <w:t>кратко</w:t>
      </w:r>
      <w:r>
        <w:rPr>
          <w:spacing w:val="-4"/>
          <w:sz w:val="24"/>
        </w:rPr>
        <w:t xml:space="preserve"> </w:t>
      </w:r>
      <w:r>
        <w:rPr>
          <w:sz w:val="24"/>
        </w:rPr>
        <w:t>представлять</w:t>
      </w:r>
      <w:r>
        <w:rPr>
          <w:spacing w:val="-6"/>
          <w:sz w:val="24"/>
        </w:rPr>
        <w:t xml:space="preserve"> </w:t>
      </w:r>
      <w:r>
        <w:rPr>
          <w:sz w:val="24"/>
        </w:rPr>
        <w:t>Россию</w:t>
      </w:r>
      <w:r>
        <w:rPr>
          <w:spacing w:val="-8"/>
          <w:sz w:val="24"/>
        </w:rPr>
        <w:t xml:space="preserve"> </w:t>
      </w:r>
      <w:r>
        <w:rPr>
          <w:sz w:val="24"/>
        </w:rPr>
        <w:t>и</w:t>
      </w:r>
      <w:r>
        <w:rPr>
          <w:spacing w:val="-7"/>
          <w:sz w:val="24"/>
        </w:rPr>
        <w:t xml:space="preserve"> </w:t>
      </w:r>
      <w:r>
        <w:rPr>
          <w:sz w:val="24"/>
        </w:rPr>
        <w:t>страны</w:t>
      </w:r>
      <w:r>
        <w:rPr>
          <w:spacing w:val="-5"/>
          <w:sz w:val="24"/>
        </w:rPr>
        <w:t xml:space="preserve"> </w:t>
      </w:r>
      <w:r>
        <w:rPr>
          <w:sz w:val="24"/>
        </w:rPr>
        <w:t>(стран)</w:t>
      </w:r>
      <w:r>
        <w:rPr>
          <w:spacing w:val="-6"/>
          <w:sz w:val="24"/>
        </w:rPr>
        <w:t xml:space="preserve"> </w:t>
      </w:r>
      <w:r>
        <w:rPr>
          <w:sz w:val="24"/>
        </w:rPr>
        <w:t>изучаемого</w:t>
      </w:r>
      <w:r>
        <w:rPr>
          <w:spacing w:val="-2"/>
          <w:sz w:val="24"/>
        </w:rPr>
        <w:t xml:space="preserve"> языка;</w:t>
      </w:r>
    </w:p>
    <w:p w14:paraId="5DBDACE2">
      <w:pPr>
        <w:pStyle w:val="32"/>
        <w:numPr>
          <w:ilvl w:val="0"/>
          <w:numId w:val="15"/>
        </w:numPr>
        <w:tabs>
          <w:tab w:val="left" w:pos="880"/>
        </w:tabs>
        <w:spacing w:before="29" w:line="276" w:lineRule="auto"/>
        <w:ind w:left="569" w:right="567" w:firstLine="0"/>
        <w:rPr>
          <w:sz w:val="24"/>
        </w:rPr>
      </w:pPr>
      <w:r>
        <w:rPr>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w:t>
      </w:r>
      <w:r>
        <w:rPr>
          <w:spacing w:val="-4"/>
          <w:sz w:val="24"/>
        </w:rPr>
        <w:t xml:space="preserve"> </w:t>
      </w:r>
      <w:r>
        <w:rPr>
          <w:sz w:val="24"/>
        </w:rPr>
        <w:t>основного содержания, прочитанного (прослушанного) текста или для нахождения в тексте запрашиваемой информации;</w:t>
      </w:r>
    </w:p>
    <w:p w14:paraId="7084C357">
      <w:pPr>
        <w:pStyle w:val="32"/>
        <w:numPr>
          <w:ilvl w:val="0"/>
          <w:numId w:val="15"/>
        </w:numPr>
        <w:tabs>
          <w:tab w:val="left" w:pos="875"/>
        </w:tabs>
        <w:spacing w:before="3" w:line="276" w:lineRule="auto"/>
        <w:ind w:left="569" w:right="563" w:firstLine="0"/>
        <w:rPr>
          <w:sz w:val="24"/>
        </w:rPr>
      </w:pPr>
      <w:r>
        <w:rPr>
          <w:sz w:val="24"/>
        </w:rPr>
        <w:t>участвовать в несложных учебных проектах с использованием материалов на английском языке с применением</w:t>
      </w:r>
      <w:r>
        <w:rPr>
          <w:spacing w:val="-1"/>
          <w:sz w:val="24"/>
        </w:rPr>
        <w:t xml:space="preserve"> </w:t>
      </w:r>
      <w:r>
        <w:rPr>
          <w:sz w:val="24"/>
        </w:rPr>
        <w:t>ИКТ, соблюдая правила</w:t>
      </w:r>
      <w:r>
        <w:rPr>
          <w:spacing w:val="-3"/>
          <w:sz w:val="24"/>
        </w:rPr>
        <w:t xml:space="preserve"> </w:t>
      </w:r>
      <w:r>
        <w:rPr>
          <w:sz w:val="24"/>
        </w:rPr>
        <w:t>информационной безопасности</w:t>
      </w:r>
      <w:r>
        <w:rPr>
          <w:spacing w:val="-1"/>
          <w:sz w:val="24"/>
        </w:rPr>
        <w:t xml:space="preserve"> </w:t>
      </w:r>
      <w:r>
        <w:rPr>
          <w:sz w:val="24"/>
        </w:rPr>
        <w:t>при работе</w:t>
      </w:r>
      <w:r>
        <w:rPr>
          <w:spacing w:val="-3"/>
          <w:sz w:val="24"/>
        </w:rPr>
        <w:t xml:space="preserve"> </w:t>
      </w:r>
      <w:r>
        <w:rPr>
          <w:sz w:val="24"/>
        </w:rPr>
        <w:t xml:space="preserve">в сети </w:t>
      </w:r>
      <w:r>
        <w:rPr>
          <w:spacing w:val="-2"/>
          <w:sz w:val="24"/>
        </w:rPr>
        <w:t>Интернет;</w:t>
      </w:r>
    </w:p>
    <w:p w14:paraId="17C06360">
      <w:pPr>
        <w:pStyle w:val="32"/>
        <w:numPr>
          <w:ilvl w:val="0"/>
          <w:numId w:val="15"/>
        </w:numPr>
        <w:tabs>
          <w:tab w:val="left" w:pos="851"/>
        </w:tabs>
        <w:spacing w:line="276" w:lineRule="auto"/>
        <w:ind w:left="569" w:right="549" w:firstLine="0"/>
        <w:rPr>
          <w:sz w:val="24"/>
        </w:rPr>
      </w:pPr>
      <w:r>
        <w:rPr>
          <w:sz w:val="24"/>
        </w:rPr>
        <w:t>использовать иноязычные словари и справочники, в том числе информационно-справочные системы в электронной форме.</w:t>
      </w:r>
    </w:p>
    <w:p w14:paraId="021BA533">
      <w:pPr>
        <w:pStyle w:val="2"/>
        <w:spacing w:before="8" w:line="276" w:lineRule="auto"/>
        <w:ind w:right="559"/>
      </w:pPr>
      <w:r>
        <w:t>Предметные результаты освоения программы по-иностранному (английскому) языку к концу обучения в 6 классе:</w:t>
      </w:r>
    </w:p>
    <w:p w14:paraId="3ADE6676">
      <w:pPr>
        <w:spacing w:line="275" w:lineRule="exact"/>
        <w:ind w:left="569"/>
        <w:jc w:val="both"/>
        <w:rPr>
          <w:i/>
          <w:sz w:val="24"/>
        </w:rPr>
      </w:pPr>
      <w:r>
        <w:rPr>
          <w:i/>
          <w:sz w:val="24"/>
        </w:rPr>
        <w:t>владеть</w:t>
      </w:r>
      <w:r>
        <w:rPr>
          <w:i/>
          <w:spacing w:val="-4"/>
          <w:sz w:val="24"/>
        </w:rPr>
        <w:t xml:space="preserve"> </w:t>
      </w:r>
      <w:r>
        <w:rPr>
          <w:i/>
          <w:sz w:val="24"/>
        </w:rPr>
        <w:t>основными</w:t>
      </w:r>
      <w:r>
        <w:rPr>
          <w:i/>
          <w:spacing w:val="-3"/>
          <w:sz w:val="24"/>
        </w:rPr>
        <w:t xml:space="preserve"> </w:t>
      </w:r>
      <w:r>
        <w:rPr>
          <w:i/>
          <w:sz w:val="24"/>
        </w:rPr>
        <w:t>видами</w:t>
      </w:r>
      <w:r>
        <w:rPr>
          <w:i/>
          <w:spacing w:val="-4"/>
          <w:sz w:val="24"/>
        </w:rPr>
        <w:t xml:space="preserve"> </w:t>
      </w:r>
      <w:r>
        <w:rPr>
          <w:i/>
          <w:sz w:val="24"/>
        </w:rPr>
        <w:t>речевой</w:t>
      </w:r>
      <w:r>
        <w:rPr>
          <w:i/>
          <w:spacing w:val="-4"/>
          <w:sz w:val="24"/>
        </w:rPr>
        <w:t xml:space="preserve"> </w:t>
      </w:r>
      <w:r>
        <w:rPr>
          <w:i/>
          <w:spacing w:val="-2"/>
          <w:sz w:val="24"/>
        </w:rPr>
        <w:t>деятельности:</w:t>
      </w:r>
    </w:p>
    <w:p w14:paraId="3D8BAB89">
      <w:pPr>
        <w:pStyle w:val="32"/>
        <w:numPr>
          <w:ilvl w:val="1"/>
          <w:numId w:val="15"/>
        </w:numPr>
        <w:tabs>
          <w:tab w:val="left" w:pos="1134"/>
        </w:tabs>
        <w:spacing w:before="36"/>
        <w:ind w:left="1134" w:hanging="282"/>
        <w:rPr>
          <w:sz w:val="24"/>
        </w:rPr>
      </w:pPr>
      <w:r>
        <w:rPr>
          <w:sz w:val="24"/>
        </w:rPr>
        <w:t>говорение:</w:t>
      </w:r>
      <w:r>
        <w:rPr>
          <w:spacing w:val="-11"/>
          <w:sz w:val="24"/>
        </w:rPr>
        <w:t xml:space="preserve"> </w:t>
      </w:r>
      <w:r>
        <w:rPr>
          <w:sz w:val="24"/>
        </w:rPr>
        <w:t>вести разные</w:t>
      </w:r>
      <w:r>
        <w:rPr>
          <w:spacing w:val="-4"/>
          <w:sz w:val="24"/>
        </w:rPr>
        <w:t xml:space="preserve"> </w:t>
      </w:r>
      <w:r>
        <w:rPr>
          <w:sz w:val="24"/>
        </w:rPr>
        <w:t>виды</w:t>
      </w:r>
      <w:r>
        <w:rPr>
          <w:spacing w:val="-2"/>
          <w:sz w:val="24"/>
        </w:rPr>
        <w:t xml:space="preserve"> </w:t>
      </w:r>
      <w:r>
        <w:rPr>
          <w:sz w:val="24"/>
        </w:rPr>
        <w:t>диалогов</w:t>
      </w:r>
      <w:r>
        <w:rPr>
          <w:spacing w:val="-6"/>
          <w:sz w:val="24"/>
        </w:rPr>
        <w:t xml:space="preserve"> </w:t>
      </w:r>
      <w:r>
        <w:rPr>
          <w:sz w:val="24"/>
        </w:rPr>
        <w:t>(диалог</w:t>
      </w:r>
      <w:r>
        <w:rPr>
          <w:spacing w:val="-1"/>
          <w:sz w:val="24"/>
        </w:rPr>
        <w:t xml:space="preserve"> </w:t>
      </w:r>
      <w:r>
        <w:rPr>
          <w:sz w:val="24"/>
        </w:rPr>
        <w:t>этикетного</w:t>
      </w:r>
      <w:r>
        <w:rPr>
          <w:spacing w:val="-3"/>
          <w:sz w:val="24"/>
        </w:rPr>
        <w:t xml:space="preserve"> </w:t>
      </w:r>
      <w:r>
        <w:rPr>
          <w:sz w:val="24"/>
        </w:rPr>
        <w:t>характера,</w:t>
      </w:r>
      <w:r>
        <w:rPr>
          <w:spacing w:val="-1"/>
          <w:sz w:val="24"/>
        </w:rPr>
        <w:t xml:space="preserve"> </w:t>
      </w:r>
      <w:r>
        <w:rPr>
          <w:sz w:val="24"/>
        </w:rPr>
        <w:t>диалог-</w:t>
      </w:r>
      <w:r>
        <w:rPr>
          <w:spacing w:val="-2"/>
          <w:sz w:val="24"/>
        </w:rPr>
        <w:t>побуждение</w:t>
      </w:r>
    </w:p>
    <w:p w14:paraId="669A0996">
      <w:pPr>
        <w:pStyle w:val="32"/>
        <w:rPr>
          <w:sz w:val="24"/>
        </w:rPr>
        <w:sectPr>
          <w:pgSz w:w="11910" w:h="16840"/>
          <w:pgMar w:top="320" w:right="141" w:bottom="620" w:left="708" w:header="0" w:footer="358" w:gutter="0"/>
          <w:cols w:space="720" w:num="1"/>
        </w:sectPr>
      </w:pPr>
    </w:p>
    <w:p w14:paraId="032B270E">
      <w:pPr>
        <w:pStyle w:val="17"/>
        <w:spacing w:before="76" w:line="276" w:lineRule="auto"/>
        <w:ind w:right="557" w:firstLine="0"/>
      </w:pPr>
      <w:r>
        <w:t>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w:t>
      </w:r>
      <w:r>
        <w:rPr>
          <w:spacing w:val="-1"/>
        </w:rPr>
        <w:t xml:space="preserve"> </w:t>
      </w:r>
      <w:r>
        <w:t>с</w:t>
      </w:r>
      <w:r>
        <w:rPr>
          <w:spacing w:val="-6"/>
        </w:rPr>
        <w:t xml:space="preserve"> </w:t>
      </w:r>
      <w:r>
        <w:t>соблюдением норм</w:t>
      </w:r>
      <w:r>
        <w:rPr>
          <w:spacing w:val="-3"/>
        </w:rPr>
        <w:t xml:space="preserve"> </w:t>
      </w:r>
      <w:r>
        <w:t>речевого этикета, принятого в</w:t>
      </w:r>
      <w:r>
        <w:rPr>
          <w:spacing w:val="-3"/>
        </w:rPr>
        <w:t xml:space="preserve"> </w:t>
      </w:r>
      <w:r>
        <w:t>стране</w:t>
      </w:r>
      <w:r>
        <w:rPr>
          <w:spacing w:val="-5"/>
        </w:rPr>
        <w:t xml:space="preserve"> </w:t>
      </w:r>
      <w:r>
        <w:t>(странах)</w:t>
      </w:r>
      <w:r>
        <w:rPr>
          <w:spacing w:val="-2"/>
        </w:rPr>
        <w:t xml:space="preserve"> </w:t>
      </w:r>
      <w:r>
        <w:t>изучаемого языка (до 5 реплик со стороны каждого собеседника);</w:t>
      </w:r>
    </w:p>
    <w:p w14:paraId="0D6E588A">
      <w:pPr>
        <w:pStyle w:val="32"/>
        <w:numPr>
          <w:ilvl w:val="1"/>
          <w:numId w:val="15"/>
        </w:numPr>
        <w:tabs>
          <w:tab w:val="left" w:pos="1134"/>
        </w:tabs>
        <w:spacing w:line="276" w:lineRule="auto"/>
        <w:ind w:right="554" w:firstLine="28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- 7-8 фраз), излагать</w:t>
      </w:r>
      <w:r>
        <w:rPr>
          <w:spacing w:val="-15"/>
          <w:sz w:val="24"/>
        </w:rPr>
        <w:t xml:space="preserve"> </w:t>
      </w:r>
      <w:r>
        <w:rPr>
          <w:sz w:val="24"/>
        </w:rPr>
        <w:t>основное</w:t>
      </w:r>
      <w:r>
        <w:rPr>
          <w:spacing w:val="-15"/>
          <w:sz w:val="24"/>
        </w:rPr>
        <w:t xml:space="preserve"> </w:t>
      </w:r>
      <w:r>
        <w:rPr>
          <w:sz w:val="24"/>
        </w:rPr>
        <w:t>содержание</w:t>
      </w:r>
      <w:r>
        <w:rPr>
          <w:spacing w:val="-15"/>
          <w:sz w:val="24"/>
        </w:rPr>
        <w:t xml:space="preserve"> </w:t>
      </w:r>
      <w:r>
        <w:rPr>
          <w:sz w:val="24"/>
        </w:rPr>
        <w:t>прочитанного</w:t>
      </w:r>
      <w:r>
        <w:rPr>
          <w:spacing w:val="-15"/>
          <w:sz w:val="24"/>
        </w:rPr>
        <w:t xml:space="preserve"> </w:t>
      </w:r>
      <w:r>
        <w:rPr>
          <w:sz w:val="24"/>
        </w:rPr>
        <w:t>текста</w:t>
      </w:r>
      <w:r>
        <w:rPr>
          <w:spacing w:val="-15"/>
          <w:sz w:val="24"/>
        </w:rPr>
        <w:t xml:space="preserve"> </w:t>
      </w:r>
      <w:r>
        <w:rPr>
          <w:sz w:val="24"/>
        </w:rPr>
        <w:t>с</w:t>
      </w:r>
      <w:r>
        <w:rPr>
          <w:spacing w:val="-15"/>
          <w:sz w:val="24"/>
        </w:rPr>
        <w:t xml:space="preserve"> </w:t>
      </w:r>
      <w:r>
        <w:rPr>
          <w:sz w:val="24"/>
        </w:rPr>
        <w:t>вербальными</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зрительными</w:t>
      </w:r>
      <w:r>
        <w:rPr>
          <w:spacing w:val="-15"/>
          <w:sz w:val="24"/>
        </w:rPr>
        <w:t xml:space="preserve"> </w:t>
      </w:r>
      <w:r>
        <w:rPr>
          <w:sz w:val="24"/>
        </w:rPr>
        <w:t>опорами (объѐм - 7-8 фраз); кратко излагать результаты выполненной проектной работы (объѐм</w:t>
      </w:r>
    </w:p>
    <w:p w14:paraId="59193489">
      <w:pPr>
        <w:pStyle w:val="17"/>
        <w:spacing w:before="10"/>
        <w:ind w:firstLine="0"/>
      </w:pPr>
      <w:r>
        <w:t>-</w:t>
      </w:r>
      <w:r>
        <w:rPr>
          <w:spacing w:val="-1"/>
        </w:rPr>
        <w:t xml:space="preserve"> </w:t>
      </w:r>
      <w:r>
        <w:t>7-8</w:t>
      </w:r>
      <w:r>
        <w:rPr>
          <w:spacing w:val="1"/>
        </w:rPr>
        <w:t xml:space="preserve"> </w:t>
      </w:r>
      <w:r>
        <w:rPr>
          <w:spacing w:val="-2"/>
        </w:rPr>
        <w:t>фраз);</w:t>
      </w:r>
    </w:p>
    <w:p w14:paraId="7BE708D5">
      <w:pPr>
        <w:pStyle w:val="32"/>
        <w:numPr>
          <w:ilvl w:val="1"/>
          <w:numId w:val="15"/>
        </w:numPr>
        <w:tabs>
          <w:tab w:val="left" w:pos="1134"/>
        </w:tabs>
        <w:spacing w:before="36" w:line="276" w:lineRule="auto"/>
        <w:ind w:right="552" w:firstLine="283"/>
        <w:rPr>
          <w:sz w:val="24"/>
        </w:rPr>
      </w:pPr>
      <w:r>
        <w:rPr>
          <w:sz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w:t>
      </w:r>
      <w:r>
        <w:rPr>
          <w:spacing w:val="-6"/>
          <w:sz w:val="24"/>
        </w:rPr>
        <w:t xml:space="preserve"> </w:t>
      </w:r>
      <w:r>
        <w:rPr>
          <w:sz w:val="24"/>
        </w:rPr>
        <w:t>от</w:t>
      </w:r>
      <w:r>
        <w:rPr>
          <w:spacing w:val="-1"/>
          <w:sz w:val="24"/>
        </w:rPr>
        <w:t xml:space="preserve"> </w:t>
      </w:r>
      <w:r>
        <w:rPr>
          <w:sz w:val="24"/>
        </w:rPr>
        <w:t>поставленной коммуникативной задачи: с</w:t>
      </w:r>
      <w:r>
        <w:rPr>
          <w:spacing w:val="-5"/>
          <w:sz w:val="24"/>
        </w:rPr>
        <w:t xml:space="preserve"> </w:t>
      </w:r>
      <w:r>
        <w:rPr>
          <w:sz w:val="24"/>
        </w:rPr>
        <w:t>пониманием</w:t>
      </w:r>
      <w:r>
        <w:rPr>
          <w:spacing w:val="-5"/>
          <w:sz w:val="24"/>
        </w:rPr>
        <w:t xml:space="preserve"> </w:t>
      </w:r>
      <w:r>
        <w:rPr>
          <w:sz w:val="24"/>
        </w:rPr>
        <w:t>основного содержания, с пониманием</w:t>
      </w:r>
      <w:r>
        <w:rPr>
          <w:spacing w:val="-12"/>
          <w:sz w:val="24"/>
        </w:rPr>
        <w:t xml:space="preserve"> </w:t>
      </w:r>
      <w:r>
        <w:rPr>
          <w:sz w:val="24"/>
        </w:rPr>
        <w:t>запрашиваемой</w:t>
      </w:r>
      <w:r>
        <w:rPr>
          <w:spacing w:val="-12"/>
          <w:sz w:val="24"/>
        </w:rPr>
        <w:t xml:space="preserve"> </w:t>
      </w:r>
      <w:r>
        <w:rPr>
          <w:sz w:val="24"/>
        </w:rPr>
        <w:t>информации</w:t>
      </w:r>
      <w:r>
        <w:rPr>
          <w:spacing w:val="-13"/>
          <w:sz w:val="24"/>
        </w:rPr>
        <w:t xml:space="preserve"> </w:t>
      </w:r>
      <w:r>
        <w:rPr>
          <w:sz w:val="24"/>
        </w:rPr>
        <w:t>(время</w:t>
      </w:r>
      <w:r>
        <w:rPr>
          <w:spacing w:val="-9"/>
          <w:sz w:val="24"/>
        </w:rPr>
        <w:t xml:space="preserve"> </w:t>
      </w:r>
      <w:r>
        <w:rPr>
          <w:sz w:val="24"/>
        </w:rPr>
        <w:t>звучания</w:t>
      </w:r>
      <w:r>
        <w:rPr>
          <w:spacing w:val="-9"/>
          <w:sz w:val="24"/>
        </w:rPr>
        <w:t xml:space="preserve"> </w:t>
      </w:r>
      <w:r>
        <w:rPr>
          <w:sz w:val="24"/>
        </w:rPr>
        <w:t>текста</w:t>
      </w:r>
      <w:r>
        <w:rPr>
          <w:spacing w:val="-13"/>
          <w:sz w:val="24"/>
        </w:rPr>
        <w:t xml:space="preserve"> </w:t>
      </w:r>
      <w:r>
        <w:rPr>
          <w:sz w:val="24"/>
        </w:rPr>
        <w:t>(текстов)</w:t>
      </w:r>
      <w:r>
        <w:rPr>
          <w:spacing w:val="-12"/>
          <w:sz w:val="24"/>
        </w:rPr>
        <w:t xml:space="preserve"> </w:t>
      </w:r>
      <w:r>
        <w:rPr>
          <w:sz w:val="24"/>
        </w:rPr>
        <w:t>для</w:t>
      </w:r>
      <w:r>
        <w:rPr>
          <w:spacing w:val="-9"/>
          <w:sz w:val="24"/>
        </w:rPr>
        <w:t xml:space="preserve"> </w:t>
      </w:r>
      <w:r>
        <w:rPr>
          <w:sz w:val="24"/>
        </w:rPr>
        <w:t>аудирования</w:t>
      </w:r>
      <w:r>
        <w:rPr>
          <w:spacing w:val="-3"/>
          <w:sz w:val="24"/>
        </w:rPr>
        <w:t xml:space="preserve"> </w:t>
      </w:r>
      <w:r>
        <w:rPr>
          <w:sz w:val="24"/>
        </w:rPr>
        <w:t>-</w:t>
      </w:r>
      <w:r>
        <w:rPr>
          <w:spacing w:val="40"/>
          <w:sz w:val="24"/>
        </w:rPr>
        <w:t xml:space="preserve"> </w:t>
      </w:r>
      <w:r>
        <w:rPr>
          <w:sz w:val="24"/>
        </w:rPr>
        <w:t>до 1,5 минут);</w:t>
      </w:r>
    </w:p>
    <w:p w14:paraId="70AC51E6">
      <w:pPr>
        <w:pStyle w:val="32"/>
        <w:numPr>
          <w:ilvl w:val="1"/>
          <w:numId w:val="15"/>
        </w:numPr>
        <w:tabs>
          <w:tab w:val="left" w:pos="1134"/>
        </w:tabs>
        <w:spacing w:before="2" w:line="276" w:lineRule="auto"/>
        <w:ind w:right="553" w:firstLine="283"/>
        <w:rPr>
          <w:sz w:val="24"/>
        </w:rPr>
      </w:pPr>
      <w:r>
        <w:rPr>
          <w:sz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w:t>
      </w:r>
      <w:r>
        <w:rPr>
          <w:spacing w:val="-15"/>
          <w:sz w:val="24"/>
        </w:rPr>
        <w:t xml:space="preserve"> </w:t>
      </w:r>
      <w:r>
        <w:rPr>
          <w:sz w:val="24"/>
        </w:rPr>
        <w:t>с</w:t>
      </w:r>
      <w:r>
        <w:rPr>
          <w:spacing w:val="-15"/>
          <w:sz w:val="24"/>
        </w:rPr>
        <w:t xml:space="preserve"> </w:t>
      </w:r>
      <w:r>
        <w:rPr>
          <w:sz w:val="24"/>
        </w:rPr>
        <w:t>пониманием</w:t>
      </w:r>
      <w:r>
        <w:rPr>
          <w:spacing w:val="-15"/>
          <w:sz w:val="24"/>
        </w:rPr>
        <w:t xml:space="preserve"> </w:t>
      </w:r>
      <w:r>
        <w:rPr>
          <w:sz w:val="24"/>
        </w:rPr>
        <w:t>запрашиваемой</w:t>
      </w:r>
      <w:r>
        <w:rPr>
          <w:spacing w:val="-15"/>
          <w:sz w:val="24"/>
        </w:rPr>
        <w:t xml:space="preserve"> </w:t>
      </w:r>
      <w:r>
        <w:rPr>
          <w:sz w:val="24"/>
        </w:rPr>
        <w:t>информации</w:t>
      </w:r>
      <w:r>
        <w:rPr>
          <w:spacing w:val="-15"/>
          <w:sz w:val="24"/>
        </w:rPr>
        <w:t xml:space="preserve"> </w:t>
      </w:r>
      <w:r>
        <w:rPr>
          <w:sz w:val="24"/>
        </w:rPr>
        <w:t>(объѐм</w:t>
      </w:r>
      <w:r>
        <w:rPr>
          <w:spacing w:val="-15"/>
          <w:sz w:val="24"/>
        </w:rPr>
        <w:t xml:space="preserve"> </w:t>
      </w:r>
      <w:r>
        <w:rPr>
          <w:sz w:val="24"/>
        </w:rPr>
        <w:t>текста</w:t>
      </w:r>
      <w:r>
        <w:rPr>
          <w:spacing w:val="-15"/>
          <w:sz w:val="24"/>
        </w:rPr>
        <w:t xml:space="preserve"> </w:t>
      </w:r>
      <w:r>
        <w:rPr>
          <w:sz w:val="24"/>
        </w:rPr>
        <w:t>(текстов)</w:t>
      </w:r>
      <w:r>
        <w:rPr>
          <w:spacing w:val="-15"/>
          <w:sz w:val="24"/>
        </w:rPr>
        <w:t xml:space="preserve"> </w:t>
      </w:r>
      <w:r>
        <w:rPr>
          <w:sz w:val="24"/>
        </w:rPr>
        <w:t>для</w:t>
      </w:r>
      <w:r>
        <w:rPr>
          <w:spacing w:val="-15"/>
          <w:sz w:val="24"/>
        </w:rPr>
        <w:t xml:space="preserve"> </w:t>
      </w:r>
      <w:r>
        <w:rPr>
          <w:sz w:val="24"/>
        </w:rPr>
        <w:t>чтения</w:t>
      </w:r>
      <w:r>
        <w:rPr>
          <w:spacing w:val="-15"/>
          <w:sz w:val="24"/>
        </w:rPr>
        <w:t xml:space="preserve"> </w:t>
      </w:r>
      <w:r>
        <w:rPr>
          <w:sz w:val="24"/>
        </w:rPr>
        <w:t>-</w:t>
      </w:r>
      <w:r>
        <w:rPr>
          <w:spacing w:val="-15"/>
          <w:sz w:val="24"/>
        </w:rPr>
        <w:t xml:space="preserve"> </w:t>
      </w:r>
      <w:r>
        <w:rPr>
          <w:sz w:val="24"/>
        </w:rPr>
        <w:t>250-300 слов), читать про себя несплошные тексты (таблицы) и понимать представленную в них информацию, определять тему текста по заголовку;</w:t>
      </w:r>
    </w:p>
    <w:p w14:paraId="756AF32E">
      <w:pPr>
        <w:pStyle w:val="32"/>
        <w:numPr>
          <w:ilvl w:val="1"/>
          <w:numId w:val="15"/>
        </w:numPr>
        <w:tabs>
          <w:tab w:val="left" w:pos="1134"/>
        </w:tabs>
        <w:spacing w:line="276" w:lineRule="auto"/>
        <w:ind w:right="557" w:firstLine="283"/>
        <w:rPr>
          <w:sz w:val="24"/>
        </w:rPr>
      </w:pPr>
      <w:r>
        <w:rPr>
          <w:sz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w:t>
      </w:r>
      <w:r>
        <w:rPr>
          <w:spacing w:val="-5"/>
          <w:sz w:val="24"/>
        </w:rPr>
        <w:t xml:space="preserve"> </w:t>
      </w:r>
      <w:r>
        <w:rPr>
          <w:sz w:val="24"/>
        </w:rPr>
        <w:t>сообщение</w:t>
      </w:r>
      <w:r>
        <w:rPr>
          <w:spacing w:val="-4"/>
          <w:sz w:val="24"/>
        </w:rPr>
        <w:t xml:space="preserve"> </w:t>
      </w:r>
      <w:r>
        <w:rPr>
          <w:sz w:val="24"/>
        </w:rPr>
        <w:t>личного</w:t>
      </w:r>
      <w:r>
        <w:rPr>
          <w:spacing w:val="-4"/>
          <w:sz w:val="24"/>
        </w:rPr>
        <w:t xml:space="preserve"> </w:t>
      </w:r>
      <w:r>
        <w:rPr>
          <w:sz w:val="24"/>
        </w:rPr>
        <w:t>характера, соблюдая речевой этикет,</w:t>
      </w:r>
      <w:r>
        <w:rPr>
          <w:spacing w:val="-5"/>
          <w:sz w:val="24"/>
        </w:rPr>
        <w:t xml:space="preserve"> </w:t>
      </w:r>
      <w:r>
        <w:rPr>
          <w:sz w:val="24"/>
        </w:rPr>
        <w:t>принятый</w:t>
      </w:r>
      <w:r>
        <w:rPr>
          <w:spacing w:val="-2"/>
          <w:sz w:val="24"/>
        </w:rPr>
        <w:t xml:space="preserve"> </w:t>
      </w:r>
      <w:r>
        <w:rPr>
          <w:sz w:val="24"/>
        </w:rPr>
        <w:t>в</w:t>
      </w:r>
      <w:r>
        <w:rPr>
          <w:spacing w:val="-3"/>
          <w:sz w:val="24"/>
        </w:rPr>
        <w:t xml:space="preserve"> </w:t>
      </w:r>
      <w:r>
        <w:rPr>
          <w:sz w:val="24"/>
        </w:rPr>
        <w:t>стране (странах) изучаемого языка (объѐм сообщения - до 70 слов), создавать небольшое письменное высказывание</w:t>
      </w:r>
      <w:r>
        <w:rPr>
          <w:spacing w:val="-2"/>
          <w:sz w:val="24"/>
        </w:rPr>
        <w:t xml:space="preserve"> </w:t>
      </w:r>
      <w:r>
        <w:rPr>
          <w:sz w:val="24"/>
        </w:rPr>
        <w:t>с</w:t>
      </w:r>
      <w:r>
        <w:rPr>
          <w:spacing w:val="-3"/>
          <w:sz w:val="24"/>
        </w:rPr>
        <w:t xml:space="preserve"> </w:t>
      </w:r>
      <w:r>
        <w:rPr>
          <w:sz w:val="24"/>
        </w:rPr>
        <w:t>использованием</w:t>
      </w:r>
      <w:r>
        <w:rPr>
          <w:spacing w:val="-4"/>
          <w:sz w:val="24"/>
        </w:rPr>
        <w:t xml:space="preserve"> </w:t>
      </w:r>
      <w:r>
        <w:rPr>
          <w:sz w:val="24"/>
        </w:rPr>
        <w:t>образца,</w:t>
      </w:r>
      <w:r>
        <w:rPr>
          <w:spacing w:val="-4"/>
          <w:sz w:val="24"/>
        </w:rPr>
        <w:t xml:space="preserve"> </w:t>
      </w:r>
      <w:r>
        <w:rPr>
          <w:sz w:val="24"/>
        </w:rPr>
        <w:t>плана, ключевых</w:t>
      </w:r>
      <w:r>
        <w:rPr>
          <w:spacing w:val="-3"/>
          <w:sz w:val="24"/>
        </w:rPr>
        <w:t xml:space="preserve"> </w:t>
      </w:r>
      <w:r>
        <w:rPr>
          <w:sz w:val="24"/>
        </w:rPr>
        <w:t>слов, картинок</w:t>
      </w:r>
      <w:r>
        <w:rPr>
          <w:spacing w:val="-3"/>
          <w:sz w:val="24"/>
        </w:rPr>
        <w:t xml:space="preserve"> </w:t>
      </w:r>
      <w:r>
        <w:rPr>
          <w:sz w:val="24"/>
        </w:rPr>
        <w:t>(объѐм</w:t>
      </w:r>
      <w:r>
        <w:rPr>
          <w:spacing w:val="-6"/>
          <w:sz w:val="24"/>
        </w:rPr>
        <w:t xml:space="preserve"> </w:t>
      </w:r>
      <w:r>
        <w:rPr>
          <w:sz w:val="24"/>
        </w:rPr>
        <w:t>высказывания</w:t>
      </w:r>
    </w:p>
    <w:p w14:paraId="22912BAC">
      <w:pPr>
        <w:pStyle w:val="32"/>
        <w:numPr>
          <w:ilvl w:val="0"/>
          <w:numId w:val="16"/>
        </w:numPr>
        <w:tabs>
          <w:tab w:val="left" w:pos="707"/>
        </w:tabs>
        <w:ind w:left="707" w:hanging="138"/>
        <w:rPr>
          <w:sz w:val="24"/>
        </w:rPr>
      </w:pPr>
      <w:r>
        <w:rPr>
          <w:sz w:val="24"/>
        </w:rPr>
        <w:t>до</w:t>
      </w:r>
      <w:r>
        <w:rPr>
          <w:spacing w:val="2"/>
          <w:sz w:val="24"/>
        </w:rPr>
        <w:t xml:space="preserve"> </w:t>
      </w:r>
      <w:r>
        <w:rPr>
          <w:sz w:val="24"/>
        </w:rPr>
        <w:t>70</w:t>
      </w:r>
      <w:r>
        <w:rPr>
          <w:spacing w:val="-3"/>
          <w:sz w:val="24"/>
        </w:rPr>
        <w:t xml:space="preserve"> </w:t>
      </w:r>
      <w:r>
        <w:rPr>
          <w:spacing w:val="-2"/>
          <w:sz w:val="24"/>
        </w:rPr>
        <w:t>слов);</w:t>
      </w:r>
    </w:p>
    <w:p w14:paraId="52AEE54E">
      <w:pPr>
        <w:spacing w:before="41"/>
        <w:ind w:left="569"/>
        <w:jc w:val="both"/>
        <w:rPr>
          <w:i/>
          <w:sz w:val="24"/>
        </w:rPr>
      </w:pPr>
      <w:r>
        <w:rPr>
          <w:i/>
          <w:sz w:val="24"/>
        </w:rPr>
        <w:t>владеть</w:t>
      </w:r>
      <w:r>
        <w:rPr>
          <w:i/>
          <w:spacing w:val="-5"/>
          <w:sz w:val="24"/>
        </w:rPr>
        <w:t xml:space="preserve"> </w:t>
      </w:r>
      <w:r>
        <w:rPr>
          <w:i/>
          <w:sz w:val="24"/>
        </w:rPr>
        <w:t>фонетическими</w:t>
      </w:r>
      <w:r>
        <w:rPr>
          <w:i/>
          <w:spacing w:val="-10"/>
          <w:sz w:val="24"/>
        </w:rPr>
        <w:t xml:space="preserve"> </w:t>
      </w:r>
      <w:r>
        <w:rPr>
          <w:i/>
          <w:spacing w:val="-2"/>
          <w:sz w:val="24"/>
        </w:rPr>
        <w:t>навыками:</w:t>
      </w:r>
    </w:p>
    <w:p w14:paraId="33B4322E">
      <w:pPr>
        <w:pStyle w:val="32"/>
        <w:numPr>
          <w:ilvl w:val="1"/>
          <w:numId w:val="16"/>
        </w:numPr>
        <w:tabs>
          <w:tab w:val="left" w:pos="1134"/>
        </w:tabs>
        <w:spacing w:before="41" w:line="276" w:lineRule="auto"/>
        <w:ind w:right="555" w:firstLine="283"/>
        <w:rPr>
          <w:sz w:val="24"/>
        </w:rPr>
      </w:pPr>
      <w:r>
        <w:rPr>
          <w:sz w:val="24"/>
        </w:rPr>
        <w:t>различать на слух, без ошибок, ведущих к сбою коммуникации, произносить слова с правильным</w:t>
      </w:r>
      <w:r>
        <w:rPr>
          <w:spacing w:val="-12"/>
          <w:sz w:val="24"/>
        </w:rPr>
        <w:t xml:space="preserve"> </w:t>
      </w:r>
      <w:r>
        <w:rPr>
          <w:sz w:val="24"/>
        </w:rPr>
        <w:t>ударением</w:t>
      </w:r>
      <w:r>
        <w:rPr>
          <w:spacing w:val="-6"/>
          <w:sz w:val="24"/>
        </w:rPr>
        <w:t xml:space="preserve"> </w:t>
      </w:r>
      <w:r>
        <w:rPr>
          <w:sz w:val="24"/>
        </w:rPr>
        <w:t>и</w:t>
      </w:r>
      <w:r>
        <w:rPr>
          <w:spacing w:val="-12"/>
          <w:sz w:val="24"/>
        </w:rPr>
        <w:t xml:space="preserve"> </w:t>
      </w:r>
      <w:r>
        <w:rPr>
          <w:sz w:val="24"/>
        </w:rPr>
        <w:t>фразы</w:t>
      </w:r>
      <w:r>
        <w:rPr>
          <w:spacing w:val="-11"/>
          <w:sz w:val="24"/>
        </w:rPr>
        <w:t xml:space="preserve"> </w:t>
      </w:r>
      <w:r>
        <w:rPr>
          <w:sz w:val="24"/>
        </w:rPr>
        <w:t>с</w:t>
      </w:r>
      <w:r>
        <w:rPr>
          <w:spacing w:val="-14"/>
          <w:sz w:val="24"/>
        </w:rPr>
        <w:t xml:space="preserve"> </w:t>
      </w:r>
      <w:r>
        <w:rPr>
          <w:sz w:val="24"/>
        </w:rPr>
        <w:t>соблюдением</w:t>
      </w:r>
      <w:r>
        <w:rPr>
          <w:spacing w:val="-6"/>
          <w:sz w:val="24"/>
        </w:rPr>
        <w:t xml:space="preserve"> </w:t>
      </w:r>
      <w:r>
        <w:rPr>
          <w:sz w:val="24"/>
        </w:rPr>
        <w:t>их</w:t>
      </w:r>
      <w:r>
        <w:rPr>
          <w:spacing w:val="-13"/>
          <w:sz w:val="24"/>
        </w:rPr>
        <w:t xml:space="preserve"> </w:t>
      </w:r>
      <w:r>
        <w:rPr>
          <w:sz w:val="24"/>
        </w:rPr>
        <w:t>ритмико-интонационных</w:t>
      </w:r>
      <w:r>
        <w:rPr>
          <w:spacing w:val="-15"/>
          <w:sz w:val="24"/>
        </w:rPr>
        <w:t xml:space="preserve"> </w:t>
      </w:r>
      <w:r>
        <w:rPr>
          <w:sz w:val="24"/>
        </w:rPr>
        <w:t>особенностей,</w:t>
      </w:r>
      <w:r>
        <w:rPr>
          <w:spacing w:val="-10"/>
          <w:sz w:val="24"/>
        </w:rPr>
        <w:t xml:space="preserve"> </w:t>
      </w:r>
      <w:r>
        <w:rPr>
          <w:sz w:val="24"/>
        </w:rPr>
        <w:t>в</w:t>
      </w:r>
      <w:r>
        <w:rPr>
          <w:spacing w:val="-11"/>
          <w:sz w:val="24"/>
        </w:rPr>
        <w:t xml:space="preserve"> </w:t>
      </w:r>
      <w:r>
        <w:rPr>
          <w:sz w:val="24"/>
        </w:rPr>
        <w:t>том числе применять правила отсутствия фразового ударения на служебных словах, выразительно читать</w:t>
      </w:r>
      <w:r>
        <w:rPr>
          <w:spacing w:val="-1"/>
          <w:sz w:val="24"/>
        </w:rPr>
        <w:t xml:space="preserve"> </w:t>
      </w:r>
      <w:r>
        <w:rPr>
          <w:sz w:val="24"/>
        </w:rPr>
        <w:t>вслух</w:t>
      </w:r>
      <w:r>
        <w:rPr>
          <w:spacing w:val="-6"/>
          <w:sz w:val="24"/>
        </w:rPr>
        <w:t xml:space="preserve"> </w:t>
      </w:r>
      <w:r>
        <w:rPr>
          <w:sz w:val="24"/>
        </w:rPr>
        <w:t>небольшие</w:t>
      </w:r>
      <w:r>
        <w:rPr>
          <w:spacing w:val="-2"/>
          <w:sz w:val="24"/>
        </w:rPr>
        <w:t xml:space="preserve"> </w:t>
      </w:r>
      <w:r>
        <w:rPr>
          <w:sz w:val="24"/>
        </w:rPr>
        <w:t>адаптированные</w:t>
      </w:r>
      <w:r>
        <w:rPr>
          <w:spacing w:val="-2"/>
          <w:sz w:val="24"/>
        </w:rPr>
        <w:t xml:space="preserve"> </w:t>
      </w:r>
      <w:r>
        <w:rPr>
          <w:sz w:val="24"/>
        </w:rPr>
        <w:t>аутентичные</w:t>
      </w:r>
      <w:r>
        <w:rPr>
          <w:spacing w:val="-2"/>
          <w:sz w:val="24"/>
        </w:rPr>
        <w:t xml:space="preserve"> </w:t>
      </w:r>
      <w:r>
        <w:rPr>
          <w:sz w:val="24"/>
        </w:rPr>
        <w:t>тексты</w:t>
      </w:r>
      <w:r>
        <w:rPr>
          <w:spacing w:val="-3"/>
          <w:sz w:val="24"/>
        </w:rPr>
        <w:t xml:space="preserve"> </w:t>
      </w:r>
      <w:r>
        <w:rPr>
          <w:sz w:val="24"/>
        </w:rPr>
        <w:t>объѐмом</w:t>
      </w:r>
      <w:r>
        <w:rPr>
          <w:spacing w:val="-1"/>
          <w:sz w:val="24"/>
        </w:rPr>
        <w:t xml:space="preserve"> </w:t>
      </w:r>
      <w:r>
        <w:rPr>
          <w:sz w:val="24"/>
        </w:rPr>
        <w:t>до 95</w:t>
      </w:r>
      <w:r>
        <w:rPr>
          <w:spacing w:val="-1"/>
          <w:sz w:val="24"/>
        </w:rPr>
        <w:t xml:space="preserve"> </w:t>
      </w:r>
      <w:r>
        <w:rPr>
          <w:sz w:val="24"/>
        </w:rPr>
        <w:t>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w:t>
      </w:r>
      <w:r>
        <w:rPr>
          <w:spacing w:val="40"/>
          <w:sz w:val="24"/>
        </w:rPr>
        <w:t xml:space="preserve"> </w:t>
      </w:r>
      <w:r>
        <w:rPr>
          <w:sz w:val="24"/>
        </w:rPr>
        <w:t>слова согласно основным правилам чтения;</w:t>
      </w:r>
    </w:p>
    <w:p w14:paraId="70084FAA">
      <w:pPr>
        <w:spacing w:before="6"/>
        <w:ind w:left="569"/>
        <w:jc w:val="both"/>
        <w:rPr>
          <w:i/>
          <w:sz w:val="24"/>
        </w:rPr>
      </w:pPr>
      <w:r>
        <w:rPr>
          <w:i/>
          <w:sz w:val="24"/>
        </w:rPr>
        <w:t>владеть</w:t>
      </w:r>
      <w:r>
        <w:rPr>
          <w:i/>
          <w:spacing w:val="-8"/>
          <w:sz w:val="24"/>
        </w:rPr>
        <w:t xml:space="preserve"> </w:t>
      </w:r>
      <w:r>
        <w:rPr>
          <w:i/>
          <w:sz w:val="24"/>
        </w:rPr>
        <w:t>орфографическими</w:t>
      </w:r>
      <w:r>
        <w:rPr>
          <w:i/>
          <w:spacing w:val="-11"/>
          <w:sz w:val="24"/>
        </w:rPr>
        <w:t xml:space="preserve"> </w:t>
      </w:r>
      <w:r>
        <w:rPr>
          <w:i/>
          <w:spacing w:val="-2"/>
          <w:sz w:val="24"/>
        </w:rPr>
        <w:t>навыками:</w:t>
      </w:r>
    </w:p>
    <w:p w14:paraId="1BC221B3">
      <w:pPr>
        <w:pStyle w:val="32"/>
        <w:numPr>
          <w:ilvl w:val="1"/>
          <w:numId w:val="16"/>
        </w:numPr>
        <w:tabs>
          <w:tab w:val="left" w:pos="1134"/>
        </w:tabs>
        <w:spacing w:before="36"/>
        <w:ind w:left="1134" w:hanging="282"/>
        <w:rPr>
          <w:sz w:val="24"/>
        </w:rPr>
      </w:pPr>
      <w:r>
        <w:rPr>
          <w:sz w:val="24"/>
        </w:rPr>
        <w:t>правильно</w:t>
      </w:r>
      <w:r>
        <w:rPr>
          <w:spacing w:val="-9"/>
          <w:sz w:val="24"/>
        </w:rPr>
        <w:t xml:space="preserve"> </w:t>
      </w:r>
      <w:r>
        <w:rPr>
          <w:sz w:val="24"/>
        </w:rPr>
        <w:t>писать</w:t>
      </w:r>
      <w:r>
        <w:rPr>
          <w:spacing w:val="-12"/>
          <w:sz w:val="24"/>
        </w:rPr>
        <w:t xml:space="preserve"> </w:t>
      </w:r>
      <w:r>
        <w:rPr>
          <w:sz w:val="24"/>
        </w:rPr>
        <w:t>изученные</w:t>
      </w:r>
      <w:r>
        <w:rPr>
          <w:spacing w:val="-8"/>
          <w:sz w:val="24"/>
        </w:rPr>
        <w:t xml:space="preserve"> </w:t>
      </w:r>
      <w:r>
        <w:rPr>
          <w:spacing w:val="-2"/>
          <w:sz w:val="24"/>
        </w:rPr>
        <w:t>слова;</w:t>
      </w:r>
    </w:p>
    <w:p w14:paraId="3493C338">
      <w:pPr>
        <w:pStyle w:val="32"/>
        <w:numPr>
          <w:ilvl w:val="1"/>
          <w:numId w:val="16"/>
        </w:numPr>
        <w:tabs>
          <w:tab w:val="left" w:pos="1134"/>
        </w:tabs>
        <w:spacing w:before="41" w:line="276" w:lineRule="auto"/>
        <w:ind w:right="567"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A70D356">
      <w:pPr>
        <w:pStyle w:val="32"/>
        <w:numPr>
          <w:ilvl w:val="1"/>
          <w:numId w:val="16"/>
        </w:numPr>
        <w:tabs>
          <w:tab w:val="left" w:pos="1134"/>
        </w:tabs>
        <w:spacing w:line="276" w:lineRule="auto"/>
        <w:ind w:right="562" w:firstLine="283"/>
        <w:rPr>
          <w:sz w:val="24"/>
        </w:rPr>
      </w:pPr>
      <w:r>
        <w:rPr>
          <w:sz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08FB7133">
      <w:pPr>
        <w:pStyle w:val="32"/>
        <w:numPr>
          <w:ilvl w:val="1"/>
          <w:numId w:val="16"/>
        </w:numPr>
        <w:tabs>
          <w:tab w:val="left" w:pos="1134"/>
        </w:tabs>
        <w:spacing w:before="1" w:line="276" w:lineRule="auto"/>
        <w:ind w:right="549"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родственные</w:t>
      </w:r>
      <w:r>
        <w:rPr>
          <w:spacing w:val="-9"/>
          <w:sz w:val="24"/>
        </w:rPr>
        <w:t xml:space="preserve"> </w:t>
      </w:r>
      <w:r>
        <w:rPr>
          <w:sz w:val="24"/>
        </w:rPr>
        <w:t>слова,</w:t>
      </w:r>
      <w:r>
        <w:rPr>
          <w:spacing w:val="34"/>
          <w:sz w:val="24"/>
        </w:rPr>
        <w:t xml:space="preserve"> </w:t>
      </w:r>
      <w:r>
        <w:rPr>
          <w:sz w:val="24"/>
        </w:rPr>
        <w:t>образованные с использованием аффиксации: имена существительные с помощью суффикса -</w:t>
      </w:r>
    </w:p>
    <w:p w14:paraId="48DAF043">
      <w:pPr>
        <w:pStyle w:val="32"/>
        <w:spacing w:line="276" w:lineRule="auto"/>
        <w:rPr>
          <w:sz w:val="24"/>
        </w:rPr>
        <w:sectPr>
          <w:pgSz w:w="11910" w:h="16840"/>
          <w:pgMar w:top="320" w:right="141" w:bottom="620" w:left="708" w:header="0" w:footer="358" w:gutter="0"/>
          <w:cols w:space="720" w:num="1"/>
        </w:sectPr>
      </w:pPr>
    </w:p>
    <w:p w14:paraId="587869ED">
      <w:pPr>
        <w:pStyle w:val="17"/>
        <w:spacing w:before="76"/>
        <w:ind w:firstLine="0"/>
        <w:jc w:val="left"/>
      </w:pPr>
      <w:r>
        <w:t>ing,</w:t>
      </w:r>
      <w:r>
        <w:rPr>
          <w:spacing w:val="-6"/>
        </w:rPr>
        <w:t xml:space="preserve"> </w:t>
      </w:r>
      <w:r>
        <w:t>имена</w:t>
      </w:r>
      <w:r>
        <w:rPr>
          <w:spacing w:val="-8"/>
        </w:rPr>
        <w:t xml:space="preserve"> </w:t>
      </w:r>
      <w:r>
        <w:t>прилагательные</w:t>
      </w:r>
      <w:r>
        <w:rPr>
          <w:spacing w:val="-7"/>
        </w:rPr>
        <w:t xml:space="preserve"> </w:t>
      </w:r>
      <w:r>
        <w:t>с</w:t>
      </w:r>
      <w:r>
        <w:rPr>
          <w:spacing w:val="-8"/>
        </w:rPr>
        <w:t xml:space="preserve"> </w:t>
      </w:r>
      <w:r>
        <w:t>помощью</w:t>
      </w:r>
      <w:r>
        <w:rPr>
          <w:spacing w:val="-9"/>
        </w:rPr>
        <w:t xml:space="preserve"> </w:t>
      </w:r>
      <w:r>
        <w:t>суффиксов</w:t>
      </w:r>
      <w:r>
        <w:rPr>
          <w:spacing w:val="-5"/>
        </w:rPr>
        <w:t xml:space="preserve"> </w:t>
      </w:r>
      <w:r>
        <w:t>-ing,</w:t>
      </w:r>
      <w:r>
        <w:rPr>
          <w:spacing w:val="-2"/>
        </w:rPr>
        <w:t xml:space="preserve"> </w:t>
      </w:r>
      <w:r>
        <w:t>-less,</w:t>
      </w:r>
      <w:r>
        <w:rPr>
          <w:spacing w:val="-5"/>
        </w:rPr>
        <w:t xml:space="preserve"> </w:t>
      </w:r>
      <w:r>
        <w:t>-ive, -</w:t>
      </w:r>
      <w:r>
        <w:rPr>
          <w:spacing w:val="-5"/>
        </w:rPr>
        <w:t>al;</w:t>
      </w:r>
    </w:p>
    <w:p w14:paraId="7E135D16">
      <w:pPr>
        <w:pStyle w:val="32"/>
        <w:numPr>
          <w:ilvl w:val="1"/>
          <w:numId w:val="16"/>
        </w:numPr>
        <w:tabs>
          <w:tab w:val="left" w:pos="1136"/>
        </w:tabs>
        <w:spacing w:before="41" w:line="276" w:lineRule="auto"/>
        <w:ind w:right="688" w:firstLine="283"/>
        <w:jc w:val="left"/>
        <w:rPr>
          <w:sz w:val="24"/>
        </w:rPr>
      </w:pPr>
      <w:r>
        <w:rPr>
          <w:sz w:val="24"/>
        </w:rPr>
        <w:t>распознавать</w:t>
      </w:r>
      <w:r>
        <w:rPr>
          <w:spacing w:val="-2"/>
          <w:sz w:val="24"/>
        </w:rPr>
        <w:t xml:space="preserve"> </w:t>
      </w:r>
      <w:r>
        <w:rPr>
          <w:sz w:val="24"/>
        </w:rPr>
        <w:t>и</w:t>
      </w:r>
      <w:r>
        <w:rPr>
          <w:spacing w:val="-7"/>
          <w:sz w:val="24"/>
        </w:rPr>
        <w:t xml:space="preserve"> </w:t>
      </w:r>
      <w:r>
        <w:rPr>
          <w:sz w:val="24"/>
        </w:rPr>
        <w:t>употреблять</w:t>
      </w:r>
      <w:r>
        <w:rPr>
          <w:spacing w:val="-3"/>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7"/>
          <w:sz w:val="24"/>
        </w:rPr>
        <w:t xml:space="preserve"> </w:t>
      </w:r>
      <w:r>
        <w:rPr>
          <w:sz w:val="24"/>
        </w:rPr>
        <w:t>письменной</w:t>
      </w:r>
      <w:r>
        <w:rPr>
          <w:spacing w:val="-7"/>
          <w:sz w:val="24"/>
        </w:rPr>
        <w:t xml:space="preserve"> </w:t>
      </w:r>
      <w:r>
        <w:rPr>
          <w:sz w:val="24"/>
        </w:rPr>
        <w:t>речи</w:t>
      </w:r>
      <w:r>
        <w:rPr>
          <w:spacing w:val="-7"/>
          <w:sz w:val="24"/>
        </w:rPr>
        <w:t xml:space="preserve"> </w:t>
      </w:r>
      <w:r>
        <w:rPr>
          <w:sz w:val="24"/>
        </w:rPr>
        <w:t>изученные</w:t>
      </w:r>
      <w:r>
        <w:rPr>
          <w:spacing w:val="-4"/>
          <w:sz w:val="24"/>
        </w:rPr>
        <w:t xml:space="preserve"> </w:t>
      </w:r>
      <w:r>
        <w:rPr>
          <w:sz w:val="24"/>
        </w:rPr>
        <w:t>синонимы,</w:t>
      </w:r>
      <w:r>
        <w:rPr>
          <w:spacing w:val="-1"/>
          <w:sz w:val="24"/>
        </w:rPr>
        <w:t xml:space="preserve"> </w:t>
      </w:r>
      <w:r>
        <w:rPr>
          <w:sz w:val="24"/>
        </w:rPr>
        <w:t>антонимы и интернациональные слова;</w:t>
      </w:r>
    </w:p>
    <w:p w14:paraId="41D61AFD">
      <w:pPr>
        <w:pStyle w:val="32"/>
        <w:numPr>
          <w:ilvl w:val="1"/>
          <w:numId w:val="16"/>
        </w:numPr>
        <w:tabs>
          <w:tab w:val="left" w:pos="1136"/>
        </w:tabs>
        <w:spacing w:line="280" w:lineRule="auto"/>
        <w:ind w:right="606" w:firstLine="283"/>
        <w:jc w:val="left"/>
        <w:rPr>
          <w:sz w:val="24"/>
        </w:rPr>
      </w:pPr>
      <w:r>
        <w:rPr>
          <w:sz w:val="24"/>
        </w:rPr>
        <w:t>распознавать</w:t>
      </w:r>
      <w:r>
        <w:rPr>
          <w:spacing w:val="29"/>
          <w:sz w:val="24"/>
        </w:rPr>
        <w:t xml:space="preserve"> </w:t>
      </w:r>
      <w:r>
        <w:rPr>
          <w:sz w:val="24"/>
        </w:rPr>
        <w:t>и</w:t>
      </w:r>
      <w:r>
        <w:rPr>
          <w:spacing w:val="32"/>
          <w:sz w:val="24"/>
        </w:rPr>
        <w:t xml:space="preserve"> </w:t>
      </w:r>
      <w:r>
        <w:rPr>
          <w:sz w:val="24"/>
        </w:rPr>
        <w:t>употреблять</w:t>
      </w:r>
      <w:r>
        <w:rPr>
          <w:spacing w:val="33"/>
          <w:sz w:val="24"/>
        </w:rPr>
        <w:t xml:space="preserve"> </w:t>
      </w:r>
      <w:r>
        <w:rPr>
          <w:sz w:val="24"/>
        </w:rPr>
        <w:t>в</w:t>
      </w:r>
      <w:r>
        <w:rPr>
          <w:spacing w:val="32"/>
          <w:sz w:val="24"/>
        </w:rPr>
        <w:t xml:space="preserve"> </w:t>
      </w:r>
      <w:r>
        <w:rPr>
          <w:sz w:val="24"/>
        </w:rPr>
        <w:t>устной</w:t>
      </w:r>
      <w:r>
        <w:rPr>
          <w:spacing w:val="33"/>
          <w:sz w:val="24"/>
        </w:rPr>
        <w:t xml:space="preserve"> </w:t>
      </w:r>
      <w:r>
        <w:rPr>
          <w:sz w:val="24"/>
        </w:rPr>
        <w:t>и письменной</w:t>
      </w:r>
      <w:r>
        <w:rPr>
          <w:spacing w:val="33"/>
          <w:sz w:val="24"/>
        </w:rPr>
        <w:t xml:space="preserve"> </w:t>
      </w:r>
      <w:r>
        <w:rPr>
          <w:sz w:val="24"/>
        </w:rPr>
        <w:t>речи</w:t>
      </w:r>
      <w:r>
        <w:rPr>
          <w:spacing w:val="32"/>
          <w:sz w:val="24"/>
        </w:rPr>
        <w:t xml:space="preserve"> </w:t>
      </w:r>
      <w:r>
        <w:rPr>
          <w:sz w:val="24"/>
        </w:rPr>
        <w:t>различные средства</w:t>
      </w:r>
      <w:r>
        <w:rPr>
          <w:spacing w:val="30"/>
          <w:sz w:val="24"/>
        </w:rPr>
        <w:t xml:space="preserve"> </w:t>
      </w:r>
      <w:r>
        <w:rPr>
          <w:sz w:val="24"/>
        </w:rPr>
        <w:t>связи для обеспечения целостности высказывания;</w:t>
      </w:r>
    </w:p>
    <w:p w14:paraId="2FA4AD12">
      <w:pPr>
        <w:pStyle w:val="32"/>
        <w:numPr>
          <w:ilvl w:val="1"/>
          <w:numId w:val="16"/>
        </w:numPr>
        <w:tabs>
          <w:tab w:val="left" w:pos="1136"/>
        </w:tabs>
        <w:spacing w:line="276" w:lineRule="auto"/>
        <w:ind w:right="604" w:firstLine="283"/>
        <w:jc w:val="left"/>
        <w:rPr>
          <w:sz w:val="24"/>
        </w:rPr>
      </w:pPr>
      <w:r>
        <w:rPr>
          <w:sz w:val="24"/>
        </w:rPr>
        <w:t>понимать</w:t>
      </w:r>
      <w:r>
        <w:rPr>
          <w:spacing w:val="28"/>
          <w:sz w:val="24"/>
        </w:rPr>
        <w:t xml:space="preserve"> </w:t>
      </w:r>
      <w:r>
        <w:rPr>
          <w:sz w:val="24"/>
        </w:rPr>
        <w:t>особенности</w:t>
      </w:r>
      <w:r>
        <w:rPr>
          <w:spacing w:val="30"/>
          <w:sz w:val="24"/>
        </w:rPr>
        <w:t xml:space="preserve"> </w:t>
      </w:r>
      <w:r>
        <w:rPr>
          <w:sz w:val="24"/>
        </w:rPr>
        <w:t>структуры</w:t>
      </w:r>
      <w:r>
        <w:rPr>
          <w:spacing w:val="38"/>
          <w:sz w:val="24"/>
        </w:rPr>
        <w:t xml:space="preserve"> </w:t>
      </w:r>
      <w:r>
        <w:rPr>
          <w:sz w:val="24"/>
        </w:rPr>
        <w:t>простых</w:t>
      </w:r>
      <w:r>
        <w:rPr>
          <w:spacing w:val="31"/>
          <w:sz w:val="24"/>
        </w:rPr>
        <w:t xml:space="preserve"> </w:t>
      </w:r>
      <w:r>
        <w:rPr>
          <w:sz w:val="24"/>
        </w:rPr>
        <w:t>и сложных предложений</w:t>
      </w:r>
      <w:r>
        <w:rPr>
          <w:spacing w:val="34"/>
          <w:sz w:val="24"/>
        </w:rPr>
        <w:t xml:space="preserve"> </w:t>
      </w:r>
      <w:r>
        <w:rPr>
          <w:sz w:val="24"/>
        </w:rPr>
        <w:t>английского</w:t>
      </w:r>
      <w:r>
        <w:rPr>
          <w:spacing w:val="37"/>
          <w:sz w:val="24"/>
        </w:rPr>
        <w:t xml:space="preserve"> </w:t>
      </w:r>
      <w:r>
        <w:rPr>
          <w:sz w:val="24"/>
        </w:rPr>
        <w:t>языка, различных коммуникативных типов предложений английского языка;</w:t>
      </w:r>
    </w:p>
    <w:p w14:paraId="50ABF5B8">
      <w:pPr>
        <w:pStyle w:val="32"/>
        <w:numPr>
          <w:ilvl w:val="1"/>
          <w:numId w:val="16"/>
        </w:numPr>
        <w:tabs>
          <w:tab w:val="left" w:pos="1136"/>
        </w:tabs>
        <w:spacing w:line="275" w:lineRule="exact"/>
        <w:ind w:left="1136"/>
        <w:jc w:val="left"/>
        <w:rPr>
          <w:sz w:val="24"/>
        </w:rPr>
      </w:pPr>
      <w:r>
        <w:rPr>
          <w:sz w:val="24"/>
        </w:rPr>
        <w:t>распознавать</w:t>
      </w:r>
      <w:r>
        <w:rPr>
          <w:spacing w:val="-10"/>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5"/>
          <w:sz w:val="24"/>
        </w:rPr>
        <w:t xml:space="preserve"> </w:t>
      </w:r>
      <w:r>
        <w:rPr>
          <w:sz w:val="24"/>
        </w:rPr>
        <w:t>устной</w:t>
      </w:r>
      <w:r>
        <w:rPr>
          <w:spacing w:val="-4"/>
          <w:sz w:val="24"/>
        </w:rPr>
        <w:t xml:space="preserve"> </w:t>
      </w:r>
      <w:r>
        <w:rPr>
          <w:sz w:val="24"/>
        </w:rPr>
        <w:t>и</w:t>
      </w:r>
      <w:r>
        <w:rPr>
          <w:spacing w:val="-6"/>
          <w:sz w:val="24"/>
        </w:rPr>
        <w:t xml:space="preserve"> </w:t>
      </w:r>
      <w:r>
        <w:rPr>
          <w:sz w:val="24"/>
        </w:rPr>
        <w:t>письменной</w:t>
      </w:r>
      <w:r>
        <w:rPr>
          <w:spacing w:val="-8"/>
          <w:sz w:val="24"/>
        </w:rPr>
        <w:t xml:space="preserve"> </w:t>
      </w:r>
      <w:r>
        <w:rPr>
          <w:spacing w:val="-2"/>
          <w:sz w:val="24"/>
        </w:rPr>
        <w:t>речи:</w:t>
      </w:r>
    </w:p>
    <w:p w14:paraId="11B654A1">
      <w:pPr>
        <w:pStyle w:val="32"/>
        <w:numPr>
          <w:ilvl w:val="1"/>
          <w:numId w:val="16"/>
        </w:numPr>
        <w:tabs>
          <w:tab w:val="left" w:pos="1136"/>
        </w:tabs>
        <w:spacing w:before="37" w:line="271" w:lineRule="auto"/>
        <w:ind w:right="815" w:firstLine="283"/>
        <w:jc w:val="left"/>
        <w:rPr>
          <w:sz w:val="24"/>
        </w:rPr>
      </w:pPr>
      <w:r>
        <w:rPr>
          <w:sz w:val="24"/>
        </w:rPr>
        <w:t>сложноподчинѐнные</w:t>
      </w:r>
      <w:r>
        <w:rPr>
          <w:spacing w:val="40"/>
          <w:sz w:val="24"/>
        </w:rPr>
        <w:t xml:space="preserve"> </w:t>
      </w:r>
      <w:r>
        <w:rPr>
          <w:sz w:val="24"/>
        </w:rPr>
        <w:t>предложения</w:t>
      </w:r>
      <w:r>
        <w:rPr>
          <w:spacing w:val="40"/>
          <w:sz w:val="24"/>
        </w:rPr>
        <w:t xml:space="preserve"> </w:t>
      </w:r>
      <w:r>
        <w:rPr>
          <w:sz w:val="24"/>
        </w:rPr>
        <w:t>с</w:t>
      </w:r>
      <w:r>
        <w:rPr>
          <w:spacing w:val="40"/>
          <w:sz w:val="24"/>
        </w:rPr>
        <w:t xml:space="preserve"> </w:t>
      </w:r>
      <w:r>
        <w:rPr>
          <w:sz w:val="24"/>
        </w:rPr>
        <w:t>придаточными</w:t>
      </w:r>
      <w:r>
        <w:rPr>
          <w:spacing w:val="40"/>
          <w:sz w:val="24"/>
        </w:rPr>
        <w:t xml:space="preserve"> </w:t>
      </w:r>
      <w:r>
        <w:rPr>
          <w:sz w:val="24"/>
        </w:rPr>
        <w:t>определительными</w:t>
      </w:r>
      <w:r>
        <w:rPr>
          <w:spacing w:val="40"/>
          <w:sz w:val="24"/>
        </w:rPr>
        <w:t xml:space="preserve"> </w:t>
      </w:r>
      <w:r>
        <w:rPr>
          <w:sz w:val="24"/>
        </w:rPr>
        <w:t>с</w:t>
      </w:r>
      <w:r>
        <w:rPr>
          <w:spacing w:val="40"/>
          <w:sz w:val="24"/>
        </w:rPr>
        <w:t xml:space="preserve"> </w:t>
      </w:r>
      <w:r>
        <w:rPr>
          <w:sz w:val="24"/>
        </w:rPr>
        <w:t>союзными словами who, which, that;</w:t>
      </w:r>
    </w:p>
    <w:p w14:paraId="7C580F96">
      <w:pPr>
        <w:pStyle w:val="32"/>
        <w:numPr>
          <w:ilvl w:val="1"/>
          <w:numId w:val="16"/>
        </w:numPr>
        <w:tabs>
          <w:tab w:val="left" w:pos="1136"/>
        </w:tabs>
        <w:spacing w:before="10"/>
        <w:ind w:left="1136"/>
        <w:jc w:val="left"/>
        <w:rPr>
          <w:sz w:val="24"/>
        </w:rPr>
      </w:pPr>
      <w:r>
        <w:rPr>
          <w:sz w:val="24"/>
        </w:rPr>
        <w:t>сложноподчинѐнные</w:t>
      </w:r>
      <w:r>
        <w:rPr>
          <w:spacing w:val="-16"/>
          <w:sz w:val="24"/>
        </w:rPr>
        <w:t xml:space="preserve"> </w:t>
      </w:r>
      <w:r>
        <w:rPr>
          <w:sz w:val="24"/>
        </w:rPr>
        <w:t>предложения</w:t>
      </w:r>
      <w:r>
        <w:rPr>
          <w:spacing w:val="-4"/>
          <w:sz w:val="24"/>
        </w:rPr>
        <w:t xml:space="preserve"> </w:t>
      </w:r>
      <w:r>
        <w:rPr>
          <w:sz w:val="24"/>
        </w:rPr>
        <w:t>с</w:t>
      </w:r>
      <w:r>
        <w:rPr>
          <w:spacing w:val="-12"/>
          <w:sz w:val="24"/>
        </w:rPr>
        <w:t xml:space="preserve"> </w:t>
      </w:r>
      <w:r>
        <w:rPr>
          <w:sz w:val="24"/>
        </w:rPr>
        <w:t>придаточными</w:t>
      </w:r>
      <w:r>
        <w:rPr>
          <w:spacing w:val="-8"/>
          <w:sz w:val="24"/>
        </w:rPr>
        <w:t xml:space="preserve"> </w:t>
      </w:r>
      <w:r>
        <w:rPr>
          <w:sz w:val="24"/>
        </w:rPr>
        <w:t>времени</w:t>
      </w:r>
      <w:r>
        <w:rPr>
          <w:spacing w:val="-7"/>
          <w:sz w:val="24"/>
        </w:rPr>
        <w:t xml:space="preserve"> </w:t>
      </w:r>
      <w:r>
        <w:rPr>
          <w:sz w:val="24"/>
        </w:rPr>
        <w:t>с</w:t>
      </w:r>
      <w:r>
        <w:rPr>
          <w:spacing w:val="-7"/>
          <w:sz w:val="24"/>
        </w:rPr>
        <w:t xml:space="preserve"> </w:t>
      </w:r>
      <w:r>
        <w:rPr>
          <w:sz w:val="24"/>
        </w:rPr>
        <w:t>союзами</w:t>
      </w:r>
      <w:r>
        <w:rPr>
          <w:spacing w:val="-4"/>
          <w:sz w:val="24"/>
        </w:rPr>
        <w:t xml:space="preserve"> </w:t>
      </w:r>
      <w:r>
        <w:rPr>
          <w:sz w:val="24"/>
        </w:rPr>
        <w:t>for,</w:t>
      </w:r>
      <w:r>
        <w:rPr>
          <w:spacing w:val="-3"/>
          <w:sz w:val="24"/>
        </w:rPr>
        <w:t xml:space="preserve"> </w:t>
      </w:r>
      <w:r>
        <w:rPr>
          <w:spacing w:val="-2"/>
          <w:sz w:val="24"/>
        </w:rPr>
        <w:t>since;</w:t>
      </w:r>
    </w:p>
    <w:p w14:paraId="503EE236">
      <w:pPr>
        <w:pStyle w:val="32"/>
        <w:numPr>
          <w:ilvl w:val="1"/>
          <w:numId w:val="16"/>
        </w:numPr>
        <w:tabs>
          <w:tab w:val="left" w:pos="1136"/>
        </w:tabs>
        <w:spacing w:before="41"/>
        <w:ind w:left="1136"/>
        <w:jc w:val="left"/>
        <w:rPr>
          <w:sz w:val="24"/>
        </w:rPr>
      </w:pPr>
      <w:r>
        <w:rPr>
          <w:sz w:val="24"/>
        </w:rPr>
        <w:t>предложения</w:t>
      </w:r>
      <w:r>
        <w:rPr>
          <w:spacing w:val="-9"/>
          <w:sz w:val="24"/>
        </w:rPr>
        <w:t xml:space="preserve"> </w:t>
      </w:r>
      <w:r>
        <w:rPr>
          <w:sz w:val="24"/>
        </w:rPr>
        <w:t>с</w:t>
      </w:r>
      <w:r>
        <w:rPr>
          <w:spacing w:val="-7"/>
          <w:sz w:val="24"/>
        </w:rPr>
        <w:t xml:space="preserve"> </w:t>
      </w:r>
      <w:r>
        <w:rPr>
          <w:sz w:val="24"/>
        </w:rPr>
        <w:t>конструкциями</w:t>
      </w:r>
      <w:r>
        <w:rPr>
          <w:spacing w:val="1"/>
          <w:sz w:val="24"/>
        </w:rPr>
        <w:t xml:space="preserve"> </w:t>
      </w:r>
      <w:r>
        <w:rPr>
          <w:sz w:val="24"/>
        </w:rPr>
        <w:t>as</w:t>
      </w:r>
      <w:r>
        <w:rPr>
          <w:spacing w:val="-3"/>
          <w:sz w:val="24"/>
        </w:rPr>
        <w:t xml:space="preserve"> </w:t>
      </w:r>
      <w:r>
        <w:rPr>
          <w:sz w:val="24"/>
        </w:rPr>
        <w:t>...</w:t>
      </w:r>
      <w:r>
        <w:rPr>
          <w:spacing w:val="-4"/>
          <w:sz w:val="24"/>
        </w:rPr>
        <w:t xml:space="preserve"> </w:t>
      </w:r>
      <w:r>
        <w:rPr>
          <w:sz w:val="24"/>
        </w:rPr>
        <w:t>as,</w:t>
      </w:r>
      <w:r>
        <w:rPr>
          <w:spacing w:val="-3"/>
          <w:sz w:val="24"/>
        </w:rPr>
        <w:t xml:space="preserve"> </w:t>
      </w:r>
      <w:r>
        <w:rPr>
          <w:sz w:val="24"/>
        </w:rPr>
        <w:t>not</w:t>
      </w:r>
      <w:r>
        <w:rPr>
          <w:spacing w:val="-1"/>
          <w:sz w:val="24"/>
        </w:rPr>
        <w:t xml:space="preserve"> </w:t>
      </w:r>
      <w:r>
        <w:rPr>
          <w:sz w:val="24"/>
        </w:rPr>
        <w:t>so</w:t>
      </w:r>
      <w:r>
        <w:rPr>
          <w:spacing w:val="-2"/>
          <w:sz w:val="24"/>
        </w:rPr>
        <w:t xml:space="preserve"> </w:t>
      </w:r>
      <w:r>
        <w:rPr>
          <w:sz w:val="24"/>
        </w:rPr>
        <w:t>...</w:t>
      </w:r>
      <w:r>
        <w:rPr>
          <w:spacing w:val="-7"/>
          <w:sz w:val="24"/>
        </w:rPr>
        <w:t xml:space="preserve"> </w:t>
      </w:r>
      <w:r>
        <w:rPr>
          <w:spacing w:val="-5"/>
          <w:sz w:val="24"/>
        </w:rPr>
        <w:t>as;</w:t>
      </w:r>
    </w:p>
    <w:p w14:paraId="525EE24F">
      <w:pPr>
        <w:pStyle w:val="32"/>
        <w:numPr>
          <w:ilvl w:val="1"/>
          <w:numId w:val="16"/>
        </w:numPr>
        <w:tabs>
          <w:tab w:val="left" w:pos="1136"/>
        </w:tabs>
        <w:spacing w:before="41" w:line="276" w:lineRule="auto"/>
        <w:ind w:right="711" w:firstLine="283"/>
        <w:jc w:val="left"/>
        <w:rPr>
          <w:sz w:val="24"/>
        </w:rPr>
      </w:pPr>
      <w:r>
        <w:rPr>
          <w:sz w:val="24"/>
        </w:rPr>
        <w:t>глаголы</w:t>
      </w:r>
      <w:r>
        <w:rPr>
          <w:spacing w:val="-5"/>
          <w:sz w:val="24"/>
        </w:rPr>
        <w:t xml:space="preserve"> </w:t>
      </w:r>
      <w:r>
        <w:rPr>
          <w:sz w:val="24"/>
        </w:rPr>
        <w:t>в</w:t>
      </w:r>
      <w:r>
        <w:rPr>
          <w:spacing w:val="-5"/>
          <w:sz w:val="24"/>
        </w:rPr>
        <w:t xml:space="preserve"> </w:t>
      </w:r>
      <w:r>
        <w:rPr>
          <w:sz w:val="24"/>
        </w:rPr>
        <w:t>видовременных</w:t>
      </w:r>
      <w:r>
        <w:rPr>
          <w:spacing w:val="-7"/>
          <w:sz w:val="24"/>
        </w:rPr>
        <w:t xml:space="preserve"> </w:t>
      </w:r>
      <w:r>
        <w:rPr>
          <w:sz w:val="24"/>
        </w:rPr>
        <w:t>формах</w:t>
      </w:r>
      <w:r>
        <w:rPr>
          <w:spacing w:val="-7"/>
          <w:sz w:val="24"/>
        </w:rPr>
        <w:t xml:space="preserve"> </w:t>
      </w:r>
      <w:r>
        <w:rPr>
          <w:sz w:val="24"/>
        </w:rPr>
        <w:t>действительного</w:t>
      </w:r>
      <w:r>
        <w:rPr>
          <w:spacing w:val="-2"/>
          <w:sz w:val="24"/>
        </w:rPr>
        <w:t xml:space="preserve"> </w:t>
      </w:r>
      <w:r>
        <w:rPr>
          <w:sz w:val="24"/>
        </w:rPr>
        <w:t>залога</w:t>
      </w:r>
      <w:r>
        <w:rPr>
          <w:spacing w:val="-8"/>
          <w:sz w:val="24"/>
        </w:rPr>
        <w:t xml:space="preserve"> </w:t>
      </w:r>
      <w:r>
        <w:rPr>
          <w:sz w:val="24"/>
        </w:rPr>
        <w:t>в</w:t>
      </w:r>
      <w:r>
        <w:rPr>
          <w:spacing w:val="-1"/>
          <w:sz w:val="24"/>
        </w:rPr>
        <w:t xml:space="preserve"> </w:t>
      </w:r>
      <w:r>
        <w:rPr>
          <w:sz w:val="24"/>
        </w:rPr>
        <w:t>изъявительном</w:t>
      </w:r>
      <w:r>
        <w:rPr>
          <w:spacing w:val="-5"/>
          <w:sz w:val="24"/>
        </w:rPr>
        <w:t xml:space="preserve"> </w:t>
      </w:r>
      <w:r>
        <w:rPr>
          <w:sz w:val="24"/>
        </w:rPr>
        <w:t>наклонении</w:t>
      </w:r>
      <w:r>
        <w:rPr>
          <w:spacing w:val="-6"/>
          <w:sz w:val="24"/>
        </w:rPr>
        <w:t xml:space="preserve"> </w:t>
      </w:r>
      <w:r>
        <w:rPr>
          <w:sz w:val="24"/>
        </w:rPr>
        <w:t>в Present/Past Continuous Tense;</w:t>
      </w:r>
    </w:p>
    <w:p w14:paraId="7AFB9695">
      <w:pPr>
        <w:pStyle w:val="32"/>
        <w:numPr>
          <w:ilvl w:val="1"/>
          <w:numId w:val="16"/>
        </w:numPr>
        <w:tabs>
          <w:tab w:val="left" w:pos="1136"/>
          <w:tab w:val="left" w:pos="1707"/>
          <w:tab w:val="left" w:pos="2480"/>
          <w:tab w:val="left" w:pos="4415"/>
          <w:tab w:val="left" w:pos="6033"/>
          <w:tab w:val="left" w:pos="7104"/>
          <w:tab w:val="left" w:pos="8766"/>
        </w:tabs>
        <w:spacing w:before="4" w:line="276" w:lineRule="auto"/>
        <w:ind w:right="595" w:firstLine="283"/>
        <w:jc w:val="left"/>
        <w:rPr>
          <w:sz w:val="24"/>
        </w:rPr>
      </w:pPr>
      <w:r>
        <w:rPr>
          <w:spacing w:val="-4"/>
          <w:sz w:val="24"/>
        </w:rPr>
        <w:t>все</w:t>
      </w:r>
      <w:r>
        <w:rPr>
          <w:sz w:val="24"/>
        </w:rPr>
        <w:tab/>
      </w:r>
      <w:r>
        <w:rPr>
          <w:spacing w:val="-4"/>
          <w:sz w:val="24"/>
        </w:rPr>
        <w:t>типы</w:t>
      </w:r>
      <w:r>
        <w:rPr>
          <w:sz w:val="24"/>
        </w:rPr>
        <w:tab/>
      </w:r>
      <w:r>
        <w:rPr>
          <w:spacing w:val="-2"/>
          <w:sz w:val="24"/>
        </w:rPr>
        <w:t>вопросительных</w:t>
      </w:r>
      <w:r>
        <w:rPr>
          <w:sz w:val="24"/>
        </w:rPr>
        <w:tab/>
      </w:r>
      <w:r>
        <w:rPr>
          <w:spacing w:val="-2"/>
          <w:sz w:val="24"/>
        </w:rPr>
        <w:t>предложений</w:t>
      </w:r>
      <w:r>
        <w:rPr>
          <w:sz w:val="24"/>
        </w:rPr>
        <w:tab/>
      </w:r>
      <w:r>
        <w:rPr>
          <w:spacing w:val="-2"/>
          <w:sz w:val="24"/>
        </w:rPr>
        <w:t>(общий,</w:t>
      </w:r>
      <w:r>
        <w:rPr>
          <w:sz w:val="24"/>
        </w:rPr>
        <w:tab/>
      </w:r>
      <w:r>
        <w:rPr>
          <w:spacing w:val="-2"/>
          <w:sz w:val="24"/>
        </w:rPr>
        <w:t>специальный,</w:t>
      </w:r>
      <w:r>
        <w:rPr>
          <w:sz w:val="24"/>
        </w:rPr>
        <w:tab/>
      </w:r>
      <w:r>
        <w:rPr>
          <w:spacing w:val="-4"/>
          <w:sz w:val="24"/>
        </w:rPr>
        <w:t xml:space="preserve">альтернативный, </w:t>
      </w:r>
      <w:r>
        <w:rPr>
          <w:sz w:val="24"/>
        </w:rPr>
        <w:t>разделительный вопросы) в Present/ Past Continuous Tense;</w:t>
      </w:r>
    </w:p>
    <w:p w14:paraId="310B2146">
      <w:pPr>
        <w:pStyle w:val="32"/>
        <w:numPr>
          <w:ilvl w:val="1"/>
          <w:numId w:val="16"/>
        </w:numPr>
        <w:tabs>
          <w:tab w:val="left" w:pos="1136"/>
        </w:tabs>
        <w:spacing w:before="3"/>
        <w:ind w:left="1136"/>
        <w:jc w:val="left"/>
        <w:rPr>
          <w:sz w:val="24"/>
          <w:lang w:val="en-US"/>
        </w:rPr>
      </w:pPr>
      <w:r>
        <w:rPr>
          <w:sz w:val="24"/>
        </w:rPr>
        <w:t>модальные</w:t>
      </w:r>
      <w:r>
        <w:rPr>
          <w:spacing w:val="-12"/>
          <w:sz w:val="24"/>
          <w:lang w:val="en-US"/>
        </w:rPr>
        <w:t xml:space="preserve"> </w:t>
      </w:r>
      <w:r>
        <w:rPr>
          <w:sz w:val="24"/>
        </w:rPr>
        <w:t>глаголы</w:t>
      </w:r>
      <w:r>
        <w:rPr>
          <w:spacing w:val="-4"/>
          <w:sz w:val="24"/>
          <w:lang w:val="en-US"/>
        </w:rPr>
        <w:t xml:space="preserve"> </w:t>
      </w:r>
      <w:r>
        <w:rPr>
          <w:sz w:val="24"/>
        </w:rPr>
        <w:t>и</w:t>
      </w:r>
      <w:r>
        <w:rPr>
          <w:spacing w:val="-5"/>
          <w:sz w:val="24"/>
          <w:lang w:val="en-US"/>
        </w:rPr>
        <w:t xml:space="preserve"> </w:t>
      </w:r>
      <w:r>
        <w:rPr>
          <w:sz w:val="24"/>
        </w:rPr>
        <w:t>их</w:t>
      </w:r>
      <w:r>
        <w:rPr>
          <w:spacing w:val="-5"/>
          <w:sz w:val="24"/>
          <w:lang w:val="en-US"/>
        </w:rPr>
        <w:t xml:space="preserve"> </w:t>
      </w:r>
      <w:r>
        <w:rPr>
          <w:sz w:val="24"/>
        </w:rPr>
        <w:t>эквиваленты</w:t>
      </w:r>
      <w:r>
        <w:rPr>
          <w:spacing w:val="-2"/>
          <w:sz w:val="24"/>
          <w:lang w:val="en-US"/>
        </w:rPr>
        <w:t xml:space="preserve"> </w:t>
      </w:r>
      <w:r>
        <w:rPr>
          <w:sz w:val="24"/>
          <w:lang w:val="en-US"/>
        </w:rPr>
        <w:t>(can/be</w:t>
      </w:r>
      <w:r>
        <w:rPr>
          <w:spacing w:val="-2"/>
          <w:sz w:val="24"/>
          <w:lang w:val="en-US"/>
        </w:rPr>
        <w:t xml:space="preserve"> </w:t>
      </w:r>
      <w:r>
        <w:rPr>
          <w:sz w:val="24"/>
          <w:lang w:val="en-US"/>
        </w:rPr>
        <w:t>able</w:t>
      </w:r>
      <w:r>
        <w:rPr>
          <w:spacing w:val="-2"/>
          <w:sz w:val="24"/>
          <w:lang w:val="en-US"/>
        </w:rPr>
        <w:t xml:space="preserve"> </w:t>
      </w:r>
      <w:r>
        <w:rPr>
          <w:sz w:val="24"/>
          <w:lang w:val="en-US"/>
        </w:rPr>
        <w:t>to,</w:t>
      </w:r>
      <w:r>
        <w:rPr>
          <w:spacing w:val="-3"/>
          <w:sz w:val="24"/>
          <w:lang w:val="en-US"/>
        </w:rPr>
        <w:t xml:space="preserve"> </w:t>
      </w:r>
      <w:r>
        <w:rPr>
          <w:sz w:val="24"/>
          <w:lang w:val="en-US"/>
        </w:rPr>
        <w:t>must/</w:t>
      </w:r>
      <w:r>
        <w:rPr>
          <w:spacing w:val="-1"/>
          <w:sz w:val="24"/>
          <w:lang w:val="en-US"/>
        </w:rPr>
        <w:t xml:space="preserve"> </w:t>
      </w:r>
      <w:r>
        <w:rPr>
          <w:sz w:val="24"/>
          <w:lang w:val="en-US"/>
        </w:rPr>
        <w:t>have</w:t>
      </w:r>
      <w:r>
        <w:rPr>
          <w:spacing w:val="-7"/>
          <w:sz w:val="24"/>
          <w:lang w:val="en-US"/>
        </w:rPr>
        <w:t xml:space="preserve"> </w:t>
      </w:r>
      <w:r>
        <w:rPr>
          <w:sz w:val="24"/>
          <w:lang w:val="en-US"/>
        </w:rPr>
        <w:t>to,</w:t>
      </w:r>
      <w:r>
        <w:rPr>
          <w:spacing w:val="-3"/>
          <w:sz w:val="24"/>
          <w:lang w:val="en-US"/>
        </w:rPr>
        <w:t xml:space="preserve"> </w:t>
      </w:r>
      <w:r>
        <w:rPr>
          <w:sz w:val="24"/>
          <w:lang w:val="en-US"/>
        </w:rPr>
        <w:t>may,</w:t>
      </w:r>
      <w:r>
        <w:rPr>
          <w:spacing w:val="1"/>
          <w:sz w:val="24"/>
          <w:lang w:val="en-US"/>
        </w:rPr>
        <w:t xml:space="preserve"> </w:t>
      </w:r>
      <w:r>
        <w:rPr>
          <w:sz w:val="24"/>
          <w:lang w:val="en-US"/>
        </w:rPr>
        <w:t>should,</w:t>
      </w:r>
      <w:r>
        <w:rPr>
          <w:spacing w:val="2"/>
          <w:sz w:val="24"/>
          <w:lang w:val="en-US"/>
        </w:rPr>
        <w:t xml:space="preserve"> </w:t>
      </w:r>
      <w:r>
        <w:rPr>
          <w:spacing w:val="-2"/>
          <w:sz w:val="24"/>
          <w:lang w:val="en-US"/>
        </w:rPr>
        <w:t>need);</w:t>
      </w:r>
    </w:p>
    <w:p w14:paraId="06505F54">
      <w:pPr>
        <w:pStyle w:val="32"/>
        <w:numPr>
          <w:ilvl w:val="1"/>
          <w:numId w:val="16"/>
        </w:numPr>
        <w:tabs>
          <w:tab w:val="left" w:pos="1136"/>
        </w:tabs>
        <w:spacing w:before="37"/>
        <w:ind w:left="1136"/>
        <w:jc w:val="left"/>
        <w:rPr>
          <w:sz w:val="24"/>
        </w:rPr>
      </w:pPr>
      <w:r>
        <w:rPr>
          <w:sz w:val="24"/>
        </w:rPr>
        <w:t>слова,</w:t>
      </w:r>
      <w:r>
        <w:rPr>
          <w:spacing w:val="-13"/>
          <w:sz w:val="24"/>
        </w:rPr>
        <w:t xml:space="preserve"> </w:t>
      </w:r>
      <w:r>
        <w:rPr>
          <w:sz w:val="24"/>
        </w:rPr>
        <w:t>выражающие</w:t>
      </w:r>
      <w:r>
        <w:rPr>
          <w:spacing w:val="-12"/>
          <w:sz w:val="24"/>
        </w:rPr>
        <w:t xml:space="preserve"> </w:t>
      </w:r>
      <w:r>
        <w:rPr>
          <w:sz w:val="24"/>
        </w:rPr>
        <w:t>количество</w:t>
      </w:r>
      <w:r>
        <w:rPr>
          <w:spacing w:val="-3"/>
          <w:sz w:val="24"/>
        </w:rPr>
        <w:t xml:space="preserve"> </w:t>
      </w:r>
      <w:r>
        <w:rPr>
          <w:sz w:val="24"/>
        </w:rPr>
        <w:t>(little/a</w:t>
      </w:r>
      <w:r>
        <w:rPr>
          <w:spacing w:val="-3"/>
          <w:sz w:val="24"/>
        </w:rPr>
        <w:t xml:space="preserve"> </w:t>
      </w:r>
      <w:r>
        <w:rPr>
          <w:sz w:val="24"/>
        </w:rPr>
        <w:t>little,</w:t>
      </w:r>
      <w:r>
        <w:rPr>
          <w:spacing w:val="-2"/>
          <w:sz w:val="24"/>
        </w:rPr>
        <w:t xml:space="preserve"> </w:t>
      </w:r>
      <w:r>
        <w:rPr>
          <w:sz w:val="24"/>
        </w:rPr>
        <w:t>few/а</w:t>
      </w:r>
      <w:r>
        <w:rPr>
          <w:spacing w:val="-8"/>
          <w:sz w:val="24"/>
        </w:rPr>
        <w:t xml:space="preserve"> </w:t>
      </w:r>
      <w:r>
        <w:rPr>
          <w:spacing w:val="-2"/>
          <w:sz w:val="24"/>
        </w:rPr>
        <w:t>few);</w:t>
      </w:r>
    </w:p>
    <w:p w14:paraId="1D25DDAE">
      <w:pPr>
        <w:pStyle w:val="32"/>
        <w:numPr>
          <w:ilvl w:val="1"/>
          <w:numId w:val="16"/>
        </w:numPr>
        <w:tabs>
          <w:tab w:val="left" w:pos="1134"/>
        </w:tabs>
        <w:spacing w:before="41" w:line="273" w:lineRule="auto"/>
        <w:ind w:right="563" w:firstLine="283"/>
        <w:rPr>
          <w:sz w:val="24"/>
        </w:rPr>
      </w:pPr>
      <w:r>
        <w:rPr>
          <w:sz w:val="24"/>
        </w:rPr>
        <w:t>возвратные,</w:t>
      </w:r>
      <w:r>
        <w:rPr>
          <w:spacing w:val="-15"/>
          <w:sz w:val="24"/>
        </w:rPr>
        <w:t xml:space="preserve"> </w:t>
      </w:r>
      <w:r>
        <w:rPr>
          <w:sz w:val="24"/>
        </w:rPr>
        <w:t>неопределѐнные</w:t>
      </w:r>
      <w:r>
        <w:rPr>
          <w:spacing w:val="-15"/>
          <w:sz w:val="24"/>
        </w:rPr>
        <w:t xml:space="preserve"> </w:t>
      </w:r>
      <w:r>
        <w:rPr>
          <w:sz w:val="24"/>
        </w:rPr>
        <w:t>местоимения</w:t>
      </w:r>
      <w:r>
        <w:rPr>
          <w:spacing w:val="-15"/>
          <w:sz w:val="24"/>
        </w:rPr>
        <w:t xml:space="preserve"> </w:t>
      </w:r>
      <w:r>
        <w:rPr>
          <w:sz w:val="24"/>
        </w:rPr>
        <w:t>some,</w:t>
      </w:r>
      <w:r>
        <w:rPr>
          <w:spacing w:val="-15"/>
          <w:sz w:val="24"/>
        </w:rPr>
        <w:t xml:space="preserve"> </w:t>
      </w:r>
      <w:r>
        <w:rPr>
          <w:sz w:val="24"/>
        </w:rPr>
        <w:t>any</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производные</w:t>
      </w:r>
      <w:r>
        <w:rPr>
          <w:spacing w:val="-15"/>
          <w:sz w:val="24"/>
        </w:rPr>
        <w:t xml:space="preserve"> </w:t>
      </w:r>
      <w:r>
        <w:rPr>
          <w:sz w:val="24"/>
        </w:rPr>
        <w:t>(somebody,</w:t>
      </w:r>
      <w:r>
        <w:rPr>
          <w:spacing w:val="-12"/>
          <w:sz w:val="24"/>
        </w:rPr>
        <w:t xml:space="preserve"> </w:t>
      </w:r>
      <w:r>
        <w:rPr>
          <w:sz w:val="24"/>
        </w:rPr>
        <w:t>anybody; something, anything, etc.), every и производные (everybody, everything и другие) в повествовательных (утвердительных и отрицательных) и вопросительных предложениях;</w:t>
      </w:r>
    </w:p>
    <w:p w14:paraId="103E0FED">
      <w:pPr>
        <w:pStyle w:val="32"/>
        <w:numPr>
          <w:ilvl w:val="1"/>
          <w:numId w:val="16"/>
        </w:numPr>
        <w:tabs>
          <w:tab w:val="left" w:pos="1134"/>
        </w:tabs>
        <w:spacing w:before="6"/>
        <w:ind w:left="1134" w:hanging="282"/>
        <w:rPr>
          <w:sz w:val="24"/>
        </w:rPr>
      </w:pPr>
      <w:r>
        <w:rPr>
          <w:sz w:val="24"/>
        </w:rPr>
        <w:t>числительные</w:t>
      </w:r>
      <w:r>
        <w:rPr>
          <w:spacing w:val="-13"/>
          <w:sz w:val="24"/>
        </w:rPr>
        <w:t xml:space="preserve"> </w:t>
      </w:r>
      <w:r>
        <w:rPr>
          <w:sz w:val="24"/>
        </w:rPr>
        <w:t>для</w:t>
      </w:r>
      <w:r>
        <w:rPr>
          <w:spacing w:val="-10"/>
          <w:sz w:val="24"/>
        </w:rPr>
        <w:t xml:space="preserve"> </w:t>
      </w:r>
      <w:r>
        <w:rPr>
          <w:sz w:val="24"/>
        </w:rPr>
        <w:t>обозначения</w:t>
      </w:r>
      <w:r>
        <w:rPr>
          <w:spacing w:val="-4"/>
          <w:sz w:val="24"/>
        </w:rPr>
        <w:t xml:space="preserve"> </w:t>
      </w:r>
      <w:r>
        <w:rPr>
          <w:sz w:val="24"/>
        </w:rPr>
        <w:t>дат</w:t>
      </w:r>
      <w:r>
        <w:rPr>
          <w:spacing w:val="-6"/>
          <w:sz w:val="24"/>
        </w:rPr>
        <w:t xml:space="preserve"> </w:t>
      </w:r>
      <w:r>
        <w:rPr>
          <w:sz w:val="24"/>
        </w:rPr>
        <w:t>и</w:t>
      </w:r>
      <w:r>
        <w:rPr>
          <w:spacing w:val="-1"/>
          <w:sz w:val="24"/>
        </w:rPr>
        <w:t xml:space="preserve"> </w:t>
      </w:r>
      <w:r>
        <w:rPr>
          <w:sz w:val="24"/>
        </w:rPr>
        <w:t>больших</w:t>
      </w:r>
      <w:r>
        <w:rPr>
          <w:spacing w:val="-10"/>
          <w:sz w:val="24"/>
        </w:rPr>
        <w:t xml:space="preserve"> </w:t>
      </w:r>
      <w:r>
        <w:rPr>
          <w:sz w:val="24"/>
        </w:rPr>
        <w:t>чисел</w:t>
      </w:r>
      <w:r>
        <w:rPr>
          <w:spacing w:val="-1"/>
          <w:sz w:val="24"/>
        </w:rPr>
        <w:t xml:space="preserve"> </w:t>
      </w:r>
      <w:r>
        <w:rPr>
          <w:sz w:val="24"/>
        </w:rPr>
        <w:t>(100-</w:t>
      </w:r>
      <w:r>
        <w:rPr>
          <w:spacing w:val="-2"/>
          <w:sz w:val="24"/>
        </w:rPr>
        <w:t>1000);</w:t>
      </w:r>
    </w:p>
    <w:p w14:paraId="684D9852">
      <w:pPr>
        <w:pStyle w:val="2"/>
        <w:spacing w:before="51"/>
      </w:pPr>
      <w:bookmarkStart w:id="49" w:name="владеть_социокультурными_знаниями_и_умен"/>
      <w:bookmarkEnd w:id="49"/>
      <w:r>
        <w:t>владеть</w:t>
      </w:r>
      <w:r>
        <w:rPr>
          <w:spacing w:val="-5"/>
        </w:rPr>
        <w:t xml:space="preserve"> </w:t>
      </w:r>
      <w:r>
        <w:t>социокультурными</w:t>
      </w:r>
      <w:r>
        <w:rPr>
          <w:spacing w:val="-10"/>
        </w:rPr>
        <w:t xml:space="preserve"> </w:t>
      </w:r>
      <w:r>
        <w:t>знаниями</w:t>
      </w:r>
      <w:r>
        <w:rPr>
          <w:spacing w:val="-10"/>
        </w:rPr>
        <w:t xml:space="preserve"> </w:t>
      </w:r>
      <w:r>
        <w:t>и</w:t>
      </w:r>
      <w:r>
        <w:rPr>
          <w:spacing w:val="-11"/>
        </w:rPr>
        <w:t xml:space="preserve"> </w:t>
      </w:r>
      <w:r>
        <w:rPr>
          <w:spacing w:val="-2"/>
        </w:rPr>
        <w:t>умениями:</w:t>
      </w:r>
    </w:p>
    <w:p w14:paraId="58D46820">
      <w:pPr>
        <w:pStyle w:val="32"/>
        <w:numPr>
          <w:ilvl w:val="1"/>
          <w:numId w:val="16"/>
        </w:numPr>
        <w:tabs>
          <w:tab w:val="left" w:pos="1136"/>
        </w:tabs>
        <w:spacing w:before="31" w:line="280" w:lineRule="auto"/>
        <w:ind w:right="598" w:firstLine="283"/>
        <w:jc w:val="left"/>
        <w:rPr>
          <w:sz w:val="24"/>
        </w:rPr>
      </w:pPr>
      <w:r>
        <w:rPr>
          <w:sz w:val="24"/>
        </w:rPr>
        <w:t>использовать</w:t>
      </w:r>
      <w:r>
        <w:rPr>
          <w:spacing w:val="28"/>
          <w:sz w:val="24"/>
        </w:rPr>
        <w:t xml:space="preserve"> </w:t>
      </w:r>
      <w:r>
        <w:rPr>
          <w:sz w:val="24"/>
        </w:rPr>
        <w:t>отдельные</w:t>
      </w:r>
      <w:r>
        <w:rPr>
          <w:spacing w:val="29"/>
          <w:sz w:val="24"/>
        </w:rPr>
        <w:t xml:space="preserve"> </w:t>
      </w:r>
      <w:r>
        <w:rPr>
          <w:sz w:val="24"/>
        </w:rPr>
        <w:t>социокультурные</w:t>
      </w:r>
      <w:r>
        <w:rPr>
          <w:spacing w:val="35"/>
          <w:sz w:val="24"/>
        </w:rPr>
        <w:t xml:space="preserve"> </w:t>
      </w:r>
      <w:r>
        <w:rPr>
          <w:sz w:val="24"/>
        </w:rPr>
        <w:t>элементы</w:t>
      </w:r>
      <w:r>
        <w:rPr>
          <w:spacing w:val="32"/>
          <w:sz w:val="24"/>
        </w:rPr>
        <w:t xml:space="preserve"> </w:t>
      </w:r>
      <w:r>
        <w:rPr>
          <w:sz w:val="24"/>
        </w:rPr>
        <w:t>речевого</w:t>
      </w:r>
      <w:r>
        <w:rPr>
          <w:spacing w:val="34"/>
          <w:sz w:val="24"/>
        </w:rPr>
        <w:t xml:space="preserve"> </w:t>
      </w:r>
      <w:r>
        <w:rPr>
          <w:sz w:val="24"/>
        </w:rPr>
        <w:t>поведенческого</w:t>
      </w:r>
      <w:r>
        <w:rPr>
          <w:spacing w:val="35"/>
          <w:sz w:val="24"/>
        </w:rPr>
        <w:t xml:space="preserve"> </w:t>
      </w:r>
      <w:r>
        <w:rPr>
          <w:sz w:val="24"/>
        </w:rPr>
        <w:t>этикета</w:t>
      </w:r>
      <w:r>
        <w:rPr>
          <w:spacing w:val="33"/>
          <w:sz w:val="24"/>
        </w:rPr>
        <w:t xml:space="preserve"> </w:t>
      </w:r>
      <w:r>
        <w:rPr>
          <w:sz w:val="24"/>
        </w:rPr>
        <w:t>в стране (странах) изучаемого языка в рамках тематического содержания речи;</w:t>
      </w:r>
    </w:p>
    <w:p w14:paraId="1DDEC2F7">
      <w:pPr>
        <w:pStyle w:val="32"/>
        <w:numPr>
          <w:ilvl w:val="1"/>
          <w:numId w:val="16"/>
        </w:numPr>
        <w:tabs>
          <w:tab w:val="left" w:pos="1136"/>
        </w:tabs>
        <w:spacing w:line="276" w:lineRule="auto"/>
        <w:ind w:right="631" w:firstLine="283"/>
        <w:jc w:val="left"/>
        <w:rPr>
          <w:sz w:val="24"/>
        </w:rPr>
      </w:pPr>
      <w:r>
        <w:rPr>
          <w:sz w:val="24"/>
        </w:rPr>
        <w:t>понимать</w:t>
      </w:r>
      <w:r>
        <w:rPr>
          <w:spacing w:val="-6"/>
          <w:sz w:val="24"/>
        </w:rPr>
        <w:t xml:space="preserve"> </w:t>
      </w:r>
      <w:r>
        <w:rPr>
          <w:sz w:val="24"/>
        </w:rPr>
        <w:t>и</w:t>
      </w:r>
      <w:r>
        <w:rPr>
          <w:spacing w:val="-7"/>
          <w:sz w:val="24"/>
        </w:rPr>
        <w:t xml:space="preserve"> </w:t>
      </w:r>
      <w:r>
        <w:rPr>
          <w:sz w:val="24"/>
        </w:rPr>
        <w:t>использовать</w:t>
      </w:r>
      <w:r>
        <w:rPr>
          <w:spacing w:val="-7"/>
          <w:sz w:val="24"/>
        </w:rPr>
        <w:t xml:space="preserve"> </w:t>
      </w:r>
      <w:r>
        <w:rPr>
          <w:sz w:val="24"/>
        </w:rPr>
        <w:t>в</w:t>
      </w:r>
      <w:r>
        <w:rPr>
          <w:spacing w:val="-7"/>
          <w:sz w:val="24"/>
        </w:rPr>
        <w:t xml:space="preserve"> </w:t>
      </w:r>
      <w:r>
        <w:rPr>
          <w:sz w:val="24"/>
        </w:rPr>
        <w:t>устной</w:t>
      </w:r>
      <w:r>
        <w:rPr>
          <w:spacing w:val="-3"/>
          <w:sz w:val="24"/>
        </w:rPr>
        <w:t xml:space="preserve"> </w:t>
      </w:r>
      <w:r>
        <w:rPr>
          <w:sz w:val="24"/>
        </w:rPr>
        <w:t>и</w:t>
      </w:r>
      <w:r>
        <w:rPr>
          <w:spacing w:val="-7"/>
          <w:sz w:val="24"/>
        </w:rPr>
        <w:t xml:space="preserve"> </w:t>
      </w:r>
      <w:r>
        <w:rPr>
          <w:sz w:val="24"/>
        </w:rPr>
        <w:t>письменной</w:t>
      </w:r>
      <w:r>
        <w:rPr>
          <w:spacing w:val="-3"/>
          <w:sz w:val="24"/>
        </w:rPr>
        <w:t xml:space="preserve"> </w:t>
      </w:r>
      <w:r>
        <w:rPr>
          <w:sz w:val="24"/>
        </w:rPr>
        <w:t>речи</w:t>
      </w:r>
      <w:r>
        <w:rPr>
          <w:spacing w:val="-3"/>
          <w:sz w:val="24"/>
        </w:rPr>
        <w:t xml:space="preserve"> </w:t>
      </w:r>
      <w:r>
        <w:rPr>
          <w:sz w:val="24"/>
        </w:rPr>
        <w:t>наиболее</w:t>
      </w:r>
      <w:r>
        <w:rPr>
          <w:spacing w:val="-5"/>
          <w:sz w:val="24"/>
        </w:rPr>
        <w:t xml:space="preserve"> </w:t>
      </w:r>
      <w:r>
        <w:rPr>
          <w:sz w:val="24"/>
        </w:rPr>
        <w:t>употребительную</w:t>
      </w:r>
      <w:r>
        <w:rPr>
          <w:spacing w:val="-6"/>
          <w:sz w:val="24"/>
        </w:rPr>
        <w:t xml:space="preserve"> </w:t>
      </w:r>
      <w:r>
        <w:rPr>
          <w:sz w:val="24"/>
        </w:rPr>
        <w:t>лексику страны (стран) изучаемого языка в рамках тематического содержания речи;</w:t>
      </w:r>
    </w:p>
    <w:p w14:paraId="4760518E">
      <w:pPr>
        <w:pStyle w:val="32"/>
        <w:numPr>
          <w:ilvl w:val="1"/>
          <w:numId w:val="16"/>
        </w:numPr>
        <w:tabs>
          <w:tab w:val="left" w:pos="1136"/>
        </w:tabs>
        <w:spacing w:line="280" w:lineRule="auto"/>
        <w:ind w:right="608" w:firstLine="283"/>
        <w:jc w:val="left"/>
        <w:rPr>
          <w:sz w:val="24"/>
        </w:rPr>
      </w:pPr>
      <w:r>
        <w:rPr>
          <w:sz w:val="24"/>
        </w:rPr>
        <w:t>обладать</w:t>
      </w:r>
      <w:r>
        <w:rPr>
          <w:spacing w:val="79"/>
          <w:sz w:val="24"/>
        </w:rPr>
        <w:t xml:space="preserve"> </w:t>
      </w:r>
      <w:r>
        <w:rPr>
          <w:sz w:val="24"/>
        </w:rPr>
        <w:t>базовыми</w:t>
      </w:r>
      <w:r>
        <w:rPr>
          <w:spacing w:val="76"/>
          <w:sz w:val="24"/>
        </w:rPr>
        <w:t xml:space="preserve"> </w:t>
      </w:r>
      <w:r>
        <w:rPr>
          <w:sz w:val="24"/>
        </w:rPr>
        <w:t>знаниями</w:t>
      </w:r>
      <w:r>
        <w:rPr>
          <w:spacing w:val="40"/>
          <w:sz w:val="24"/>
        </w:rPr>
        <w:t xml:space="preserve"> </w:t>
      </w:r>
      <w:r>
        <w:rPr>
          <w:sz w:val="24"/>
        </w:rPr>
        <w:t>о</w:t>
      </w:r>
      <w:r>
        <w:rPr>
          <w:spacing w:val="78"/>
          <w:sz w:val="24"/>
        </w:rPr>
        <w:t xml:space="preserve"> </w:t>
      </w:r>
      <w:r>
        <w:rPr>
          <w:sz w:val="24"/>
        </w:rPr>
        <w:t>социокультурном</w:t>
      </w:r>
      <w:r>
        <w:rPr>
          <w:spacing w:val="77"/>
          <w:sz w:val="24"/>
        </w:rPr>
        <w:t xml:space="preserve"> </w:t>
      </w:r>
      <w:r>
        <w:rPr>
          <w:sz w:val="24"/>
        </w:rPr>
        <w:t>портрете</w:t>
      </w:r>
      <w:r>
        <w:rPr>
          <w:spacing w:val="40"/>
          <w:sz w:val="24"/>
        </w:rPr>
        <w:t xml:space="preserve"> </w:t>
      </w:r>
      <w:r>
        <w:rPr>
          <w:sz w:val="24"/>
        </w:rPr>
        <w:t>родной</w:t>
      </w:r>
      <w:r>
        <w:rPr>
          <w:spacing w:val="76"/>
          <w:sz w:val="24"/>
        </w:rPr>
        <w:t xml:space="preserve"> </w:t>
      </w:r>
      <w:r>
        <w:rPr>
          <w:sz w:val="24"/>
        </w:rPr>
        <w:t>страны</w:t>
      </w:r>
      <w:r>
        <w:rPr>
          <w:spacing w:val="40"/>
          <w:sz w:val="24"/>
        </w:rPr>
        <w:t xml:space="preserve"> </w:t>
      </w:r>
      <w:r>
        <w:rPr>
          <w:sz w:val="24"/>
        </w:rPr>
        <w:t>и</w:t>
      </w:r>
      <w:r>
        <w:rPr>
          <w:spacing w:val="75"/>
          <w:sz w:val="24"/>
        </w:rPr>
        <w:t xml:space="preserve"> </w:t>
      </w:r>
      <w:r>
        <w:rPr>
          <w:sz w:val="24"/>
        </w:rPr>
        <w:t>страны (стран) изучаемого языка;</w:t>
      </w:r>
    </w:p>
    <w:p w14:paraId="1A4B4285">
      <w:pPr>
        <w:pStyle w:val="32"/>
        <w:numPr>
          <w:ilvl w:val="1"/>
          <w:numId w:val="16"/>
        </w:numPr>
        <w:tabs>
          <w:tab w:val="left" w:pos="1136"/>
        </w:tabs>
        <w:spacing w:line="280" w:lineRule="auto"/>
        <w:ind w:left="852" w:right="3205" w:firstLine="0"/>
        <w:jc w:val="left"/>
        <w:rPr>
          <w:sz w:val="24"/>
        </w:rPr>
      </w:pPr>
      <w:r>
        <w:rPr>
          <w:sz w:val="24"/>
        </w:rPr>
        <w:t>кратко</w:t>
      </w:r>
      <w:r>
        <w:rPr>
          <w:spacing w:val="-8"/>
          <w:sz w:val="24"/>
        </w:rPr>
        <w:t xml:space="preserve"> </w:t>
      </w:r>
      <w:r>
        <w:rPr>
          <w:sz w:val="24"/>
        </w:rPr>
        <w:t>представлять</w:t>
      </w:r>
      <w:r>
        <w:rPr>
          <w:spacing w:val="-12"/>
          <w:sz w:val="24"/>
        </w:rPr>
        <w:t xml:space="preserve"> </w:t>
      </w:r>
      <w:r>
        <w:rPr>
          <w:sz w:val="24"/>
        </w:rPr>
        <w:t>Россию</w:t>
      </w:r>
      <w:r>
        <w:rPr>
          <w:spacing w:val="-13"/>
          <w:sz w:val="24"/>
        </w:rPr>
        <w:t xml:space="preserve"> </w:t>
      </w:r>
      <w:r>
        <w:rPr>
          <w:sz w:val="24"/>
        </w:rPr>
        <w:t>и</w:t>
      </w:r>
      <w:r>
        <w:rPr>
          <w:spacing w:val="-8"/>
          <w:sz w:val="24"/>
        </w:rPr>
        <w:t xml:space="preserve"> </w:t>
      </w:r>
      <w:r>
        <w:rPr>
          <w:sz w:val="24"/>
        </w:rPr>
        <w:t>страну</w:t>
      </w:r>
      <w:r>
        <w:rPr>
          <w:spacing w:val="-17"/>
          <w:sz w:val="24"/>
        </w:rPr>
        <w:t xml:space="preserve"> </w:t>
      </w:r>
      <w:r>
        <w:rPr>
          <w:sz w:val="24"/>
        </w:rPr>
        <w:t>(страны)</w:t>
      </w:r>
      <w:r>
        <w:rPr>
          <w:spacing w:val="-15"/>
          <w:sz w:val="24"/>
        </w:rPr>
        <w:t xml:space="preserve"> </w:t>
      </w:r>
      <w:r>
        <w:rPr>
          <w:sz w:val="24"/>
        </w:rPr>
        <w:t>изучаемого</w:t>
      </w:r>
      <w:r>
        <w:rPr>
          <w:spacing w:val="-7"/>
          <w:sz w:val="24"/>
        </w:rPr>
        <w:t xml:space="preserve"> </w:t>
      </w:r>
      <w:r>
        <w:rPr>
          <w:sz w:val="24"/>
        </w:rPr>
        <w:t>языка; владеть компенсаторными умениями:</w:t>
      </w:r>
    </w:p>
    <w:p w14:paraId="2D0875F1">
      <w:pPr>
        <w:pStyle w:val="32"/>
        <w:numPr>
          <w:ilvl w:val="1"/>
          <w:numId w:val="16"/>
        </w:numPr>
        <w:tabs>
          <w:tab w:val="left" w:pos="1072"/>
        </w:tabs>
        <w:spacing w:line="276" w:lineRule="auto"/>
        <w:ind w:right="562" w:firstLine="283"/>
        <w:rPr>
          <w:sz w:val="24"/>
        </w:rPr>
      </w:pPr>
      <w:r>
        <w:rPr>
          <w:sz w:val="24"/>
        </w:rPr>
        <w:t>использовать при чтении и аудировании языковую догадку, в том числе контекстуальную, игнорировать</w:t>
      </w:r>
      <w:r>
        <w:rPr>
          <w:spacing w:val="-15"/>
          <w:sz w:val="24"/>
        </w:rPr>
        <w:t xml:space="preserve"> </w:t>
      </w:r>
      <w:r>
        <w:rPr>
          <w:sz w:val="24"/>
        </w:rPr>
        <w:t>информацию,</w:t>
      </w:r>
      <w:r>
        <w:rPr>
          <w:spacing w:val="-15"/>
          <w:sz w:val="24"/>
        </w:rPr>
        <w:t xml:space="preserve"> </w:t>
      </w:r>
      <w:r>
        <w:rPr>
          <w:sz w:val="24"/>
        </w:rPr>
        <w:t>не</w:t>
      </w:r>
      <w:r>
        <w:rPr>
          <w:spacing w:val="-15"/>
          <w:sz w:val="24"/>
        </w:rPr>
        <w:t xml:space="preserve"> </w:t>
      </w:r>
      <w:r>
        <w:rPr>
          <w:sz w:val="24"/>
        </w:rPr>
        <w:t>являющуюся</w:t>
      </w:r>
      <w:r>
        <w:rPr>
          <w:spacing w:val="-15"/>
          <w:sz w:val="24"/>
        </w:rPr>
        <w:t xml:space="preserve"> </w:t>
      </w:r>
      <w:r>
        <w:rPr>
          <w:sz w:val="24"/>
        </w:rPr>
        <w:t>необходимой</w:t>
      </w:r>
      <w:r>
        <w:rPr>
          <w:spacing w:val="-15"/>
          <w:sz w:val="24"/>
        </w:rPr>
        <w:t xml:space="preserve"> </w:t>
      </w:r>
      <w:r>
        <w:rPr>
          <w:sz w:val="24"/>
        </w:rPr>
        <w:t>для</w:t>
      </w:r>
      <w:r>
        <w:rPr>
          <w:spacing w:val="-15"/>
          <w:sz w:val="24"/>
        </w:rPr>
        <w:t xml:space="preserve"> </w:t>
      </w:r>
      <w:r>
        <w:rPr>
          <w:sz w:val="24"/>
        </w:rPr>
        <w:t>понимания</w:t>
      </w:r>
      <w:r>
        <w:rPr>
          <w:spacing w:val="-15"/>
          <w:sz w:val="24"/>
        </w:rPr>
        <w:t xml:space="preserve"> </w:t>
      </w:r>
      <w:r>
        <w:rPr>
          <w:sz w:val="24"/>
        </w:rPr>
        <w:t>основного</w:t>
      </w:r>
      <w:r>
        <w:rPr>
          <w:spacing w:val="-15"/>
          <w:sz w:val="24"/>
        </w:rPr>
        <w:t xml:space="preserve"> </w:t>
      </w:r>
      <w:r>
        <w:rPr>
          <w:sz w:val="24"/>
        </w:rPr>
        <w:t>содержания, прочитанного</w:t>
      </w:r>
      <w:r>
        <w:rPr>
          <w:spacing w:val="-15"/>
          <w:sz w:val="24"/>
        </w:rPr>
        <w:t xml:space="preserve"> </w:t>
      </w:r>
      <w:r>
        <w:rPr>
          <w:sz w:val="24"/>
        </w:rPr>
        <w:t>(прослушанного)</w:t>
      </w:r>
      <w:r>
        <w:rPr>
          <w:spacing w:val="-16"/>
          <w:sz w:val="24"/>
        </w:rPr>
        <w:t xml:space="preserve"> </w:t>
      </w:r>
      <w:r>
        <w:rPr>
          <w:sz w:val="24"/>
        </w:rPr>
        <w:t>текста</w:t>
      </w:r>
      <w:r>
        <w:rPr>
          <w:spacing w:val="-15"/>
          <w:sz w:val="24"/>
        </w:rPr>
        <w:t xml:space="preserve"> </w:t>
      </w:r>
      <w:r>
        <w:rPr>
          <w:sz w:val="24"/>
        </w:rPr>
        <w:t>или</w:t>
      </w:r>
      <w:r>
        <w:rPr>
          <w:spacing w:val="-15"/>
          <w:sz w:val="24"/>
        </w:rPr>
        <w:t xml:space="preserve"> </w:t>
      </w:r>
      <w:r>
        <w:rPr>
          <w:sz w:val="24"/>
        </w:rPr>
        <w:t>для</w:t>
      </w:r>
      <w:r>
        <w:rPr>
          <w:spacing w:val="-17"/>
          <w:sz w:val="24"/>
        </w:rPr>
        <w:t xml:space="preserve"> </w:t>
      </w:r>
      <w:r>
        <w:rPr>
          <w:sz w:val="24"/>
        </w:rPr>
        <w:t>нахождения</w:t>
      </w:r>
      <w:r>
        <w:rPr>
          <w:spacing w:val="-15"/>
          <w:sz w:val="24"/>
        </w:rPr>
        <w:t xml:space="preserve"> </w:t>
      </w:r>
      <w:r>
        <w:rPr>
          <w:sz w:val="24"/>
        </w:rPr>
        <w:t>в</w:t>
      </w:r>
      <w:r>
        <w:rPr>
          <w:spacing w:val="-15"/>
          <w:sz w:val="24"/>
        </w:rPr>
        <w:t xml:space="preserve"> </w:t>
      </w:r>
      <w:r>
        <w:rPr>
          <w:sz w:val="24"/>
        </w:rPr>
        <w:t>тексте</w:t>
      </w:r>
      <w:r>
        <w:rPr>
          <w:spacing w:val="-15"/>
          <w:sz w:val="24"/>
        </w:rPr>
        <w:t xml:space="preserve"> </w:t>
      </w:r>
      <w:r>
        <w:rPr>
          <w:sz w:val="24"/>
        </w:rPr>
        <w:t>запрашиваемой</w:t>
      </w:r>
      <w:r>
        <w:rPr>
          <w:spacing w:val="-16"/>
          <w:sz w:val="24"/>
        </w:rPr>
        <w:t xml:space="preserve"> </w:t>
      </w:r>
      <w:r>
        <w:rPr>
          <w:sz w:val="24"/>
        </w:rPr>
        <w:t>информации;</w:t>
      </w:r>
    </w:p>
    <w:p w14:paraId="4F5E6D00">
      <w:pPr>
        <w:pStyle w:val="32"/>
        <w:numPr>
          <w:ilvl w:val="1"/>
          <w:numId w:val="16"/>
        </w:numPr>
        <w:tabs>
          <w:tab w:val="left" w:pos="1134"/>
        </w:tabs>
        <w:spacing w:line="276" w:lineRule="auto"/>
        <w:ind w:right="56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49BEB8B">
      <w:pPr>
        <w:pStyle w:val="32"/>
        <w:numPr>
          <w:ilvl w:val="1"/>
          <w:numId w:val="16"/>
        </w:numPr>
        <w:tabs>
          <w:tab w:val="left" w:pos="1134"/>
        </w:tabs>
        <w:spacing w:line="276" w:lineRule="auto"/>
        <w:ind w:right="544" w:firstLine="283"/>
        <w:rPr>
          <w:sz w:val="24"/>
        </w:rPr>
      </w:pPr>
      <w:r>
        <w:rPr>
          <w:sz w:val="24"/>
        </w:rPr>
        <w:t>использовать</w:t>
      </w:r>
      <w:r>
        <w:rPr>
          <w:spacing w:val="-15"/>
          <w:sz w:val="24"/>
        </w:rPr>
        <w:t xml:space="preserve"> </w:t>
      </w:r>
      <w:r>
        <w:rPr>
          <w:sz w:val="24"/>
        </w:rPr>
        <w:t>иноязычные</w:t>
      </w:r>
      <w:r>
        <w:rPr>
          <w:spacing w:val="-14"/>
          <w:sz w:val="24"/>
        </w:rPr>
        <w:t xml:space="preserve"> </w:t>
      </w:r>
      <w:r>
        <w:rPr>
          <w:sz w:val="24"/>
        </w:rPr>
        <w:t>словари</w:t>
      </w:r>
      <w:r>
        <w:rPr>
          <w:spacing w:val="-15"/>
          <w:sz w:val="24"/>
        </w:rPr>
        <w:t xml:space="preserve"> </w:t>
      </w:r>
      <w:r>
        <w:rPr>
          <w:sz w:val="24"/>
        </w:rPr>
        <w:t>и</w:t>
      </w:r>
      <w:r>
        <w:rPr>
          <w:spacing w:val="-15"/>
          <w:sz w:val="24"/>
        </w:rPr>
        <w:t xml:space="preserve"> </w:t>
      </w:r>
      <w:r>
        <w:rPr>
          <w:sz w:val="24"/>
        </w:rPr>
        <w:t>справочники,</w:t>
      </w:r>
      <w:r>
        <w:rPr>
          <w:spacing w:val="-10"/>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информационно-справочные системы в электронной форме;</w:t>
      </w:r>
    </w:p>
    <w:p w14:paraId="562C8E6D">
      <w:pPr>
        <w:pStyle w:val="32"/>
        <w:numPr>
          <w:ilvl w:val="1"/>
          <w:numId w:val="16"/>
        </w:numPr>
        <w:tabs>
          <w:tab w:val="left" w:pos="1134"/>
        </w:tabs>
        <w:spacing w:line="276" w:lineRule="auto"/>
        <w:ind w:right="565" w:firstLine="283"/>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14:paraId="72F0B215">
      <w:pPr>
        <w:pStyle w:val="32"/>
        <w:numPr>
          <w:ilvl w:val="1"/>
          <w:numId w:val="16"/>
        </w:numPr>
        <w:tabs>
          <w:tab w:val="left" w:pos="1134"/>
        </w:tabs>
        <w:spacing w:line="276" w:lineRule="auto"/>
        <w:ind w:right="562"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5F93F3F">
      <w:pPr>
        <w:pStyle w:val="2"/>
        <w:spacing w:line="280" w:lineRule="auto"/>
        <w:ind w:right="559"/>
      </w:pPr>
      <w:r>
        <w:t>Предметные результаты освоения программы по-иностранному (английскому) языку к концу обучения в 7 классе:</w:t>
      </w:r>
    </w:p>
    <w:p w14:paraId="2E36E8AF">
      <w:pPr>
        <w:spacing w:line="259" w:lineRule="exact"/>
        <w:ind w:left="569"/>
        <w:jc w:val="both"/>
        <w:rPr>
          <w:i/>
          <w:sz w:val="24"/>
        </w:rPr>
      </w:pPr>
      <w:r>
        <w:rPr>
          <w:i/>
          <w:sz w:val="24"/>
        </w:rPr>
        <w:t>владеть</w:t>
      </w:r>
      <w:r>
        <w:rPr>
          <w:i/>
          <w:spacing w:val="-4"/>
          <w:sz w:val="24"/>
        </w:rPr>
        <w:t xml:space="preserve"> </w:t>
      </w:r>
      <w:r>
        <w:rPr>
          <w:i/>
          <w:sz w:val="24"/>
        </w:rPr>
        <w:t>основными</w:t>
      </w:r>
      <w:r>
        <w:rPr>
          <w:i/>
          <w:spacing w:val="-3"/>
          <w:sz w:val="24"/>
        </w:rPr>
        <w:t xml:space="preserve"> </w:t>
      </w:r>
      <w:r>
        <w:rPr>
          <w:i/>
          <w:sz w:val="24"/>
        </w:rPr>
        <w:t>видами</w:t>
      </w:r>
      <w:r>
        <w:rPr>
          <w:i/>
          <w:spacing w:val="-4"/>
          <w:sz w:val="24"/>
        </w:rPr>
        <w:t xml:space="preserve"> </w:t>
      </w:r>
      <w:r>
        <w:rPr>
          <w:i/>
          <w:sz w:val="24"/>
        </w:rPr>
        <w:t>речевой</w:t>
      </w:r>
      <w:r>
        <w:rPr>
          <w:i/>
          <w:spacing w:val="-4"/>
          <w:sz w:val="24"/>
        </w:rPr>
        <w:t xml:space="preserve"> </w:t>
      </w:r>
      <w:r>
        <w:rPr>
          <w:i/>
          <w:spacing w:val="-2"/>
          <w:sz w:val="24"/>
        </w:rPr>
        <w:t>деятельности:</w:t>
      </w:r>
    </w:p>
    <w:p w14:paraId="1D838ED5">
      <w:pPr>
        <w:spacing w:line="259" w:lineRule="exact"/>
        <w:jc w:val="both"/>
        <w:rPr>
          <w:i/>
          <w:sz w:val="24"/>
        </w:rPr>
        <w:sectPr>
          <w:pgSz w:w="11910" w:h="16840"/>
          <w:pgMar w:top="320" w:right="141" w:bottom="620" w:left="708" w:header="0" w:footer="358" w:gutter="0"/>
          <w:cols w:space="720" w:num="1"/>
        </w:sectPr>
      </w:pPr>
    </w:p>
    <w:p w14:paraId="5F4BE164">
      <w:pPr>
        <w:pStyle w:val="17"/>
        <w:spacing w:before="76" w:line="276" w:lineRule="auto"/>
        <w:ind w:right="556" w:firstLine="470"/>
      </w:pPr>
      <w:r>
        <w:t>говорение:</w:t>
      </w:r>
      <w:r>
        <w:rPr>
          <w:spacing w:val="-15"/>
        </w:rPr>
        <w:t xml:space="preserve"> </w:t>
      </w:r>
      <w:r>
        <w:t>вести</w:t>
      </w:r>
      <w:r>
        <w:rPr>
          <w:spacing w:val="-10"/>
        </w:rPr>
        <w:t xml:space="preserve"> </w:t>
      </w:r>
      <w:r>
        <w:t>разные</w:t>
      </w:r>
      <w:r>
        <w:rPr>
          <w:spacing w:val="-15"/>
        </w:rPr>
        <w:t xml:space="preserve"> </w:t>
      </w:r>
      <w:r>
        <w:t>виды</w:t>
      </w:r>
      <w:r>
        <w:rPr>
          <w:spacing w:val="-9"/>
        </w:rPr>
        <w:t xml:space="preserve"> </w:t>
      </w:r>
      <w:r>
        <w:t>диалогов</w:t>
      </w:r>
      <w:r>
        <w:rPr>
          <w:spacing w:val="-9"/>
        </w:rPr>
        <w:t xml:space="preserve"> </w:t>
      </w:r>
      <w:r>
        <w:t>(диалог</w:t>
      </w:r>
      <w:r>
        <w:rPr>
          <w:spacing w:val="-13"/>
        </w:rPr>
        <w:t xml:space="preserve"> </w:t>
      </w:r>
      <w:r>
        <w:t>этикетного</w:t>
      </w:r>
      <w:r>
        <w:rPr>
          <w:spacing w:val="-11"/>
        </w:rPr>
        <w:t xml:space="preserve"> </w:t>
      </w:r>
      <w:r>
        <w:t>характера,</w:t>
      </w:r>
      <w:r>
        <w:rPr>
          <w:spacing w:val="-9"/>
        </w:rPr>
        <w:t xml:space="preserve"> </w:t>
      </w:r>
      <w:r>
        <w:t>диалог-побуждение</w:t>
      </w:r>
      <w:r>
        <w:rPr>
          <w:spacing w:val="22"/>
        </w:rPr>
        <w:t xml:space="preserve"> </w:t>
      </w:r>
      <w:r>
        <w:t>к действию, диалог-расспрос, комбинированный</w:t>
      </w:r>
      <w:r>
        <w:rPr>
          <w:spacing w:val="-3"/>
        </w:rPr>
        <w:t xml:space="preserve"> </w:t>
      </w:r>
      <w:r>
        <w:t>диалог, включающий различные виды диалогов) в рамках тематического содержания речи в стандартных ситуациях неофициального общения с вербальными</w:t>
      </w:r>
      <w:r>
        <w:rPr>
          <w:spacing w:val="-1"/>
        </w:rPr>
        <w:t xml:space="preserve"> </w:t>
      </w:r>
      <w:r>
        <w:t>и</w:t>
      </w:r>
      <w:r>
        <w:rPr>
          <w:spacing w:val="-6"/>
        </w:rPr>
        <w:t xml:space="preserve"> </w:t>
      </w:r>
      <w:r>
        <w:t>(или)</w:t>
      </w:r>
      <w:r>
        <w:rPr>
          <w:spacing w:val="-1"/>
        </w:rPr>
        <w:t xml:space="preserve"> </w:t>
      </w:r>
      <w:r>
        <w:t>зрительными</w:t>
      </w:r>
      <w:r>
        <w:rPr>
          <w:spacing w:val="-6"/>
        </w:rPr>
        <w:t xml:space="preserve"> </w:t>
      </w:r>
      <w:r>
        <w:t>опорами, с</w:t>
      </w:r>
      <w:r>
        <w:rPr>
          <w:spacing w:val="-3"/>
        </w:rPr>
        <w:t xml:space="preserve"> </w:t>
      </w:r>
      <w:r>
        <w:t>соблюдением</w:t>
      </w:r>
      <w:r>
        <w:rPr>
          <w:spacing w:val="-1"/>
        </w:rPr>
        <w:t xml:space="preserve"> </w:t>
      </w:r>
      <w:r>
        <w:t>норм</w:t>
      </w:r>
      <w:r>
        <w:rPr>
          <w:spacing w:val="-1"/>
        </w:rPr>
        <w:t xml:space="preserve"> </w:t>
      </w:r>
      <w:r>
        <w:t>речевого этикета, принятого</w:t>
      </w:r>
      <w:r>
        <w:rPr>
          <w:spacing w:val="-2"/>
        </w:rPr>
        <w:t xml:space="preserve"> </w:t>
      </w:r>
      <w:r>
        <w:t>в стране (странах) изучаемого языка (до 6 реплик со стороны каждого собеседника);</w:t>
      </w:r>
    </w:p>
    <w:p w14:paraId="424AE55F">
      <w:pPr>
        <w:pStyle w:val="32"/>
        <w:numPr>
          <w:ilvl w:val="1"/>
          <w:numId w:val="16"/>
        </w:numPr>
        <w:tabs>
          <w:tab w:val="left" w:pos="1134"/>
        </w:tabs>
        <w:spacing w:before="2" w:line="276" w:lineRule="auto"/>
        <w:ind w:right="556" w:firstLine="28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- 8-9 фраз), излагать основное содержание прочитанного (прослушанного) текста с вербальными и (или) зрительными опорами (объѐм - 8-9 фраз), кратко излагать результаты выполненной проектной работы (объѐм - 8-9 фраз);</w:t>
      </w:r>
    </w:p>
    <w:p w14:paraId="406B64F3">
      <w:pPr>
        <w:pStyle w:val="32"/>
        <w:numPr>
          <w:ilvl w:val="1"/>
          <w:numId w:val="16"/>
        </w:numPr>
        <w:tabs>
          <w:tab w:val="left" w:pos="1134"/>
        </w:tabs>
        <w:spacing w:before="2" w:line="276" w:lineRule="auto"/>
        <w:ind w:right="553" w:firstLine="283"/>
        <w:rPr>
          <w:sz w:val="24"/>
        </w:rPr>
      </w:pPr>
      <w:r>
        <w:rPr>
          <w:sz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w:t>
      </w:r>
      <w:r>
        <w:rPr>
          <w:spacing w:val="-13"/>
          <w:sz w:val="24"/>
        </w:rPr>
        <w:t xml:space="preserve"> </w:t>
      </w:r>
      <w:r>
        <w:rPr>
          <w:sz w:val="24"/>
        </w:rPr>
        <w:t>с</w:t>
      </w:r>
      <w:r>
        <w:rPr>
          <w:spacing w:val="-13"/>
          <w:sz w:val="24"/>
        </w:rPr>
        <w:t xml:space="preserve"> </w:t>
      </w:r>
      <w:r>
        <w:rPr>
          <w:sz w:val="24"/>
        </w:rPr>
        <w:t>пониманием</w:t>
      </w:r>
      <w:r>
        <w:rPr>
          <w:spacing w:val="-15"/>
          <w:sz w:val="24"/>
        </w:rPr>
        <w:t xml:space="preserve"> </w:t>
      </w:r>
      <w:r>
        <w:rPr>
          <w:sz w:val="24"/>
        </w:rPr>
        <w:t>основного</w:t>
      </w:r>
      <w:r>
        <w:rPr>
          <w:spacing w:val="-8"/>
          <w:sz w:val="24"/>
        </w:rPr>
        <w:t xml:space="preserve"> </w:t>
      </w:r>
      <w:r>
        <w:rPr>
          <w:sz w:val="24"/>
        </w:rPr>
        <w:t>содержания,</w:t>
      </w:r>
      <w:r>
        <w:rPr>
          <w:spacing w:val="-11"/>
          <w:sz w:val="24"/>
        </w:rPr>
        <w:t xml:space="preserve"> </w:t>
      </w:r>
      <w:r>
        <w:rPr>
          <w:sz w:val="24"/>
        </w:rPr>
        <w:t>с</w:t>
      </w:r>
      <w:r>
        <w:rPr>
          <w:spacing w:val="-15"/>
          <w:sz w:val="24"/>
        </w:rPr>
        <w:t xml:space="preserve"> </w:t>
      </w:r>
      <w:r>
        <w:rPr>
          <w:sz w:val="24"/>
        </w:rPr>
        <w:t>пониманием</w:t>
      </w:r>
      <w:r>
        <w:rPr>
          <w:spacing w:val="-11"/>
          <w:sz w:val="24"/>
        </w:rPr>
        <w:t xml:space="preserve"> </w:t>
      </w:r>
      <w:r>
        <w:rPr>
          <w:sz w:val="24"/>
        </w:rPr>
        <w:t>запрашиваемой</w:t>
      </w:r>
      <w:r>
        <w:rPr>
          <w:spacing w:val="-12"/>
          <w:sz w:val="24"/>
        </w:rPr>
        <w:t xml:space="preserve"> </w:t>
      </w:r>
      <w:r>
        <w:rPr>
          <w:sz w:val="24"/>
        </w:rPr>
        <w:t>информации</w:t>
      </w:r>
      <w:r>
        <w:rPr>
          <w:spacing w:val="32"/>
          <w:sz w:val="24"/>
        </w:rPr>
        <w:t xml:space="preserve"> </w:t>
      </w:r>
      <w:r>
        <w:rPr>
          <w:sz w:val="24"/>
        </w:rPr>
        <w:t>(время звучания текста (текстов) для аудирования - до 1,5 минут);</w:t>
      </w:r>
    </w:p>
    <w:p w14:paraId="01C66BC7">
      <w:pPr>
        <w:pStyle w:val="32"/>
        <w:numPr>
          <w:ilvl w:val="1"/>
          <w:numId w:val="16"/>
        </w:numPr>
        <w:tabs>
          <w:tab w:val="left" w:pos="1134"/>
          <w:tab w:val="left" w:pos="9217"/>
        </w:tabs>
        <w:spacing w:line="276" w:lineRule="auto"/>
        <w:ind w:right="555" w:firstLine="283"/>
        <w:rPr>
          <w:sz w:val="24"/>
        </w:rPr>
      </w:pPr>
      <w:r>
        <w:rPr>
          <w:sz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Pr>
          <w:spacing w:val="80"/>
          <w:w w:val="150"/>
          <w:sz w:val="24"/>
        </w:rPr>
        <w:t xml:space="preserve">  </w:t>
      </w:r>
      <w:r>
        <w:rPr>
          <w:sz w:val="24"/>
        </w:rPr>
        <w:t>с</w:t>
      </w:r>
      <w:r>
        <w:rPr>
          <w:sz w:val="24"/>
        </w:rPr>
        <w:tab/>
      </w:r>
      <w:r>
        <w:rPr>
          <w:spacing w:val="-2"/>
          <w:sz w:val="24"/>
        </w:rPr>
        <w:t xml:space="preserve">пониманием </w:t>
      </w:r>
      <w:r>
        <w:rPr>
          <w:sz w:val="24"/>
        </w:rPr>
        <w:t>основного содержания, с пониманием нужной (запрашиваемой) информации, с полным пониманием</w:t>
      </w:r>
      <w:r>
        <w:rPr>
          <w:spacing w:val="-11"/>
          <w:sz w:val="24"/>
        </w:rPr>
        <w:t xml:space="preserve"> </w:t>
      </w:r>
      <w:r>
        <w:rPr>
          <w:sz w:val="24"/>
        </w:rPr>
        <w:t>информации,</w:t>
      </w:r>
      <w:r>
        <w:rPr>
          <w:spacing w:val="-10"/>
          <w:sz w:val="24"/>
        </w:rPr>
        <w:t xml:space="preserve"> </w:t>
      </w:r>
      <w:r>
        <w:rPr>
          <w:sz w:val="24"/>
        </w:rPr>
        <w:t>представленной</w:t>
      </w:r>
      <w:r>
        <w:rPr>
          <w:spacing w:val="-12"/>
          <w:sz w:val="24"/>
        </w:rPr>
        <w:t xml:space="preserve"> </w:t>
      </w:r>
      <w:r>
        <w:rPr>
          <w:sz w:val="24"/>
        </w:rPr>
        <w:t>в</w:t>
      </w:r>
      <w:r>
        <w:rPr>
          <w:spacing w:val="-11"/>
          <w:sz w:val="24"/>
        </w:rPr>
        <w:t xml:space="preserve"> </w:t>
      </w:r>
      <w:r>
        <w:rPr>
          <w:sz w:val="24"/>
        </w:rPr>
        <w:t>тексте</w:t>
      </w:r>
      <w:r>
        <w:rPr>
          <w:spacing w:val="-8"/>
          <w:sz w:val="24"/>
        </w:rPr>
        <w:t xml:space="preserve"> </w:t>
      </w:r>
      <w:r>
        <w:rPr>
          <w:sz w:val="24"/>
        </w:rPr>
        <w:t>в</w:t>
      </w:r>
      <w:r>
        <w:rPr>
          <w:spacing w:val="-6"/>
          <w:sz w:val="24"/>
        </w:rPr>
        <w:t xml:space="preserve"> </w:t>
      </w:r>
      <w:r>
        <w:rPr>
          <w:sz w:val="24"/>
        </w:rPr>
        <w:t>эксплицитной</w:t>
      </w:r>
      <w:r>
        <w:rPr>
          <w:spacing w:val="-12"/>
          <w:sz w:val="24"/>
        </w:rPr>
        <w:t xml:space="preserve"> </w:t>
      </w:r>
      <w:r>
        <w:rPr>
          <w:sz w:val="24"/>
        </w:rPr>
        <w:t>(явной)</w:t>
      </w:r>
      <w:r>
        <w:rPr>
          <w:spacing w:val="-11"/>
          <w:sz w:val="24"/>
        </w:rPr>
        <w:t xml:space="preserve"> </w:t>
      </w:r>
      <w:r>
        <w:rPr>
          <w:sz w:val="24"/>
        </w:rPr>
        <w:t>форме</w:t>
      </w:r>
      <w:r>
        <w:rPr>
          <w:spacing w:val="-14"/>
          <w:sz w:val="24"/>
        </w:rPr>
        <w:t xml:space="preserve"> </w:t>
      </w:r>
      <w:r>
        <w:rPr>
          <w:sz w:val="24"/>
        </w:rPr>
        <w:t>(объѐм</w:t>
      </w:r>
      <w:r>
        <w:rPr>
          <w:spacing w:val="34"/>
          <w:sz w:val="24"/>
        </w:rPr>
        <w:t xml:space="preserve"> </w:t>
      </w:r>
      <w:r>
        <w:rPr>
          <w:sz w:val="24"/>
        </w:rPr>
        <w:t>текста (текстов)</w:t>
      </w:r>
      <w:r>
        <w:rPr>
          <w:spacing w:val="-5"/>
          <w:sz w:val="24"/>
        </w:rPr>
        <w:t xml:space="preserve"> </w:t>
      </w:r>
      <w:r>
        <w:rPr>
          <w:sz w:val="24"/>
        </w:rPr>
        <w:t>для</w:t>
      </w:r>
      <w:r>
        <w:rPr>
          <w:spacing w:val="-2"/>
          <w:sz w:val="24"/>
        </w:rPr>
        <w:t xml:space="preserve"> </w:t>
      </w:r>
      <w:r>
        <w:rPr>
          <w:sz w:val="24"/>
        </w:rPr>
        <w:t>чтения</w:t>
      </w:r>
      <w:r>
        <w:rPr>
          <w:spacing w:val="-8"/>
          <w:sz w:val="24"/>
        </w:rPr>
        <w:t xml:space="preserve"> </w:t>
      </w:r>
      <w:r>
        <w:rPr>
          <w:sz w:val="24"/>
        </w:rPr>
        <w:t>- до</w:t>
      </w:r>
      <w:r>
        <w:rPr>
          <w:spacing w:val="-2"/>
          <w:sz w:val="24"/>
        </w:rPr>
        <w:t xml:space="preserve"> </w:t>
      </w:r>
      <w:r>
        <w:rPr>
          <w:sz w:val="24"/>
        </w:rPr>
        <w:t>350</w:t>
      </w:r>
      <w:r>
        <w:rPr>
          <w:spacing w:val="-7"/>
          <w:sz w:val="24"/>
        </w:rPr>
        <w:t xml:space="preserve"> </w:t>
      </w:r>
      <w:r>
        <w:rPr>
          <w:sz w:val="24"/>
        </w:rPr>
        <w:t>слов),</w:t>
      </w:r>
      <w:r>
        <w:rPr>
          <w:spacing w:val="-5"/>
          <w:sz w:val="24"/>
        </w:rPr>
        <w:t xml:space="preserve"> </w:t>
      </w:r>
      <w:r>
        <w:rPr>
          <w:sz w:val="24"/>
        </w:rPr>
        <w:t>читать</w:t>
      </w:r>
      <w:r>
        <w:rPr>
          <w:spacing w:val="-6"/>
          <w:sz w:val="24"/>
        </w:rPr>
        <w:t xml:space="preserve"> </w:t>
      </w:r>
      <w:r>
        <w:rPr>
          <w:sz w:val="24"/>
        </w:rPr>
        <w:t>про</w:t>
      </w:r>
      <w:r>
        <w:rPr>
          <w:spacing w:val="-7"/>
          <w:sz w:val="24"/>
        </w:rPr>
        <w:t xml:space="preserve"> </w:t>
      </w:r>
      <w:r>
        <w:rPr>
          <w:sz w:val="24"/>
        </w:rPr>
        <w:t>себя</w:t>
      </w:r>
      <w:r>
        <w:rPr>
          <w:spacing w:val="-2"/>
          <w:sz w:val="24"/>
        </w:rPr>
        <w:t xml:space="preserve"> </w:t>
      </w:r>
      <w:r>
        <w:rPr>
          <w:sz w:val="24"/>
        </w:rPr>
        <w:t>несплошные</w:t>
      </w:r>
      <w:r>
        <w:rPr>
          <w:spacing w:val="-8"/>
          <w:sz w:val="24"/>
        </w:rPr>
        <w:t xml:space="preserve"> </w:t>
      </w:r>
      <w:r>
        <w:rPr>
          <w:sz w:val="24"/>
        </w:rPr>
        <w:t>тексты</w:t>
      </w:r>
      <w:r>
        <w:rPr>
          <w:spacing w:val="-4"/>
          <w:sz w:val="24"/>
        </w:rPr>
        <w:t xml:space="preserve"> </w:t>
      </w:r>
      <w:r>
        <w:rPr>
          <w:sz w:val="24"/>
        </w:rPr>
        <w:t>(таблицы,</w:t>
      </w:r>
      <w:r>
        <w:rPr>
          <w:spacing w:val="-5"/>
          <w:sz w:val="24"/>
        </w:rPr>
        <w:t xml:space="preserve"> </w:t>
      </w:r>
      <w:r>
        <w:rPr>
          <w:sz w:val="24"/>
        </w:rPr>
        <w:t>диаграммы)</w:t>
      </w:r>
      <w:r>
        <w:rPr>
          <w:spacing w:val="-5"/>
          <w:sz w:val="24"/>
        </w:rPr>
        <w:t xml:space="preserve"> </w:t>
      </w:r>
      <w:r>
        <w:rPr>
          <w:sz w:val="24"/>
        </w:rPr>
        <w:t>и понимать представленную в них информацию, определять последовательность главных фактов (событий) в тексте;</w:t>
      </w:r>
    </w:p>
    <w:p w14:paraId="14AB002A">
      <w:pPr>
        <w:pStyle w:val="32"/>
        <w:numPr>
          <w:ilvl w:val="1"/>
          <w:numId w:val="16"/>
        </w:numPr>
        <w:tabs>
          <w:tab w:val="left" w:pos="1019"/>
        </w:tabs>
        <w:spacing w:line="276" w:lineRule="auto"/>
        <w:ind w:right="554" w:firstLine="283"/>
        <w:rPr>
          <w:sz w:val="24"/>
        </w:rPr>
      </w:pPr>
      <w:r>
        <w:rPr>
          <w:sz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(объѐм сообщения - до 90 слов), создавать небольшое письменное высказывание с использованием образца, плана, ключевых слов, таблицы (объѐм высказывания</w:t>
      </w:r>
    </w:p>
    <w:p w14:paraId="0C199112">
      <w:pPr>
        <w:pStyle w:val="32"/>
        <w:numPr>
          <w:ilvl w:val="0"/>
          <w:numId w:val="16"/>
        </w:numPr>
        <w:tabs>
          <w:tab w:val="left" w:pos="707"/>
        </w:tabs>
        <w:spacing w:before="2"/>
        <w:ind w:left="707" w:hanging="138"/>
        <w:rPr>
          <w:sz w:val="24"/>
        </w:rPr>
      </w:pPr>
      <w:r>
        <w:rPr>
          <w:sz w:val="24"/>
        </w:rPr>
        <w:t>до</w:t>
      </w:r>
      <w:r>
        <w:rPr>
          <w:spacing w:val="2"/>
          <w:sz w:val="24"/>
        </w:rPr>
        <w:t xml:space="preserve"> </w:t>
      </w:r>
      <w:r>
        <w:rPr>
          <w:sz w:val="24"/>
        </w:rPr>
        <w:t>90</w:t>
      </w:r>
      <w:r>
        <w:rPr>
          <w:spacing w:val="-3"/>
          <w:sz w:val="24"/>
        </w:rPr>
        <w:t xml:space="preserve"> </w:t>
      </w:r>
      <w:r>
        <w:rPr>
          <w:spacing w:val="-2"/>
          <w:sz w:val="24"/>
        </w:rPr>
        <w:t>слов);</w:t>
      </w:r>
    </w:p>
    <w:p w14:paraId="5F6B509F">
      <w:pPr>
        <w:spacing w:before="41"/>
        <w:ind w:left="569"/>
        <w:jc w:val="both"/>
        <w:rPr>
          <w:i/>
          <w:sz w:val="24"/>
        </w:rPr>
      </w:pPr>
      <w:r>
        <w:rPr>
          <w:i/>
          <w:sz w:val="24"/>
        </w:rPr>
        <w:t>владеть</w:t>
      </w:r>
      <w:r>
        <w:rPr>
          <w:i/>
          <w:spacing w:val="-5"/>
          <w:sz w:val="24"/>
        </w:rPr>
        <w:t xml:space="preserve"> </w:t>
      </w:r>
      <w:r>
        <w:rPr>
          <w:i/>
          <w:sz w:val="24"/>
        </w:rPr>
        <w:t>фонетическими</w:t>
      </w:r>
      <w:r>
        <w:rPr>
          <w:i/>
          <w:spacing w:val="-10"/>
          <w:sz w:val="24"/>
        </w:rPr>
        <w:t xml:space="preserve"> </w:t>
      </w:r>
      <w:r>
        <w:rPr>
          <w:i/>
          <w:spacing w:val="-2"/>
          <w:sz w:val="24"/>
        </w:rPr>
        <w:t>навыками:</w:t>
      </w:r>
    </w:p>
    <w:p w14:paraId="081465D3">
      <w:pPr>
        <w:pStyle w:val="32"/>
        <w:numPr>
          <w:ilvl w:val="1"/>
          <w:numId w:val="16"/>
        </w:numPr>
        <w:tabs>
          <w:tab w:val="left" w:pos="1134"/>
        </w:tabs>
        <w:spacing w:before="41" w:line="276" w:lineRule="auto"/>
        <w:ind w:right="555" w:firstLine="283"/>
        <w:rPr>
          <w:sz w:val="24"/>
        </w:rPr>
      </w:pPr>
      <w:r>
        <w:rPr>
          <w:sz w:val="24"/>
        </w:rPr>
        <w:t>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объѐмом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E1BAA5C">
      <w:pPr>
        <w:pStyle w:val="32"/>
        <w:numPr>
          <w:ilvl w:val="1"/>
          <w:numId w:val="16"/>
        </w:numPr>
        <w:tabs>
          <w:tab w:val="left" w:pos="1134"/>
        </w:tabs>
        <w:spacing w:before="7"/>
        <w:ind w:left="1134" w:hanging="282"/>
        <w:rPr>
          <w:sz w:val="24"/>
        </w:rPr>
      </w:pPr>
      <w:r>
        <w:rPr>
          <w:sz w:val="24"/>
        </w:rPr>
        <w:t>владеть</w:t>
      </w:r>
      <w:r>
        <w:rPr>
          <w:spacing w:val="-13"/>
          <w:sz w:val="24"/>
        </w:rPr>
        <w:t xml:space="preserve"> </w:t>
      </w:r>
      <w:r>
        <w:rPr>
          <w:sz w:val="24"/>
        </w:rPr>
        <w:t>орфографическими</w:t>
      </w:r>
      <w:r>
        <w:rPr>
          <w:spacing w:val="-10"/>
          <w:sz w:val="24"/>
        </w:rPr>
        <w:t xml:space="preserve"> </w:t>
      </w:r>
      <w:r>
        <w:rPr>
          <w:sz w:val="24"/>
        </w:rPr>
        <w:t>навыками:</w:t>
      </w:r>
      <w:r>
        <w:rPr>
          <w:spacing w:val="-13"/>
          <w:sz w:val="24"/>
        </w:rPr>
        <w:t xml:space="preserve"> </w:t>
      </w:r>
      <w:r>
        <w:rPr>
          <w:sz w:val="24"/>
        </w:rPr>
        <w:t>правильно</w:t>
      </w:r>
      <w:r>
        <w:rPr>
          <w:spacing w:val="-8"/>
          <w:sz w:val="24"/>
        </w:rPr>
        <w:t xml:space="preserve"> </w:t>
      </w:r>
      <w:r>
        <w:rPr>
          <w:sz w:val="24"/>
        </w:rPr>
        <w:t>писать</w:t>
      </w:r>
      <w:r>
        <w:rPr>
          <w:spacing w:val="-15"/>
          <w:sz w:val="24"/>
        </w:rPr>
        <w:t xml:space="preserve"> </w:t>
      </w:r>
      <w:r>
        <w:rPr>
          <w:sz w:val="24"/>
        </w:rPr>
        <w:t>изученные</w:t>
      </w:r>
      <w:r>
        <w:rPr>
          <w:spacing w:val="-9"/>
          <w:sz w:val="24"/>
        </w:rPr>
        <w:t xml:space="preserve"> </w:t>
      </w:r>
      <w:r>
        <w:rPr>
          <w:spacing w:val="-2"/>
          <w:sz w:val="24"/>
        </w:rPr>
        <w:t>слова;</w:t>
      </w:r>
    </w:p>
    <w:p w14:paraId="5D294B9D">
      <w:pPr>
        <w:pStyle w:val="32"/>
        <w:numPr>
          <w:ilvl w:val="1"/>
          <w:numId w:val="16"/>
        </w:numPr>
        <w:tabs>
          <w:tab w:val="left" w:pos="1134"/>
        </w:tabs>
        <w:spacing w:before="36" w:line="276" w:lineRule="auto"/>
        <w:ind w:right="567"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3CB5A0F">
      <w:pPr>
        <w:pStyle w:val="32"/>
        <w:numPr>
          <w:ilvl w:val="1"/>
          <w:numId w:val="16"/>
        </w:numPr>
        <w:tabs>
          <w:tab w:val="left" w:pos="1134"/>
        </w:tabs>
        <w:spacing w:line="276" w:lineRule="auto"/>
        <w:ind w:right="552" w:firstLine="283"/>
        <w:rPr>
          <w:sz w:val="24"/>
        </w:rPr>
      </w:pPr>
      <w:r>
        <w:rPr>
          <w:sz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2"/>
          <w:sz w:val="24"/>
        </w:rPr>
        <w:t xml:space="preserve"> </w:t>
      </w:r>
      <w:r>
        <w:rPr>
          <w:sz w:val="24"/>
        </w:rPr>
        <w:t>единиц, обслуживающих</w:t>
      </w:r>
      <w:r>
        <w:rPr>
          <w:spacing w:val="-2"/>
          <w:sz w:val="24"/>
        </w:rPr>
        <w:t xml:space="preserve"> </w:t>
      </w:r>
      <w:r>
        <w:rPr>
          <w:sz w:val="24"/>
        </w:rPr>
        <w:t>ситуации общения</w:t>
      </w:r>
      <w:r>
        <w:rPr>
          <w:spacing w:val="-6"/>
          <w:sz w:val="24"/>
        </w:rPr>
        <w:t xml:space="preserve"> </w:t>
      </w:r>
      <w:r>
        <w:rPr>
          <w:sz w:val="24"/>
        </w:rPr>
        <w:t>в рамках</w:t>
      </w:r>
      <w:r>
        <w:rPr>
          <w:spacing w:val="-2"/>
          <w:sz w:val="24"/>
        </w:rPr>
        <w:t xml:space="preserve"> </w:t>
      </w:r>
      <w:r>
        <w:rPr>
          <w:sz w:val="24"/>
        </w:rPr>
        <w:t>тематического содержания, с соблюдением существующей нормы лексической сочетаемости;</w:t>
      </w:r>
    </w:p>
    <w:p w14:paraId="04009205">
      <w:pPr>
        <w:pStyle w:val="32"/>
        <w:numPr>
          <w:ilvl w:val="1"/>
          <w:numId w:val="16"/>
        </w:numPr>
        <w:tabs>
          <w:tab w:val="left" w:pos="1134"/>
        </w:tabs>
        <w:spacing w:before="1" w:line="276" w:lineRule="auto"/>
        <w:ind w:right="549"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родственные</w:t>
      </w:r>
      <w:r>
        <w:rPr>
          <w:spacing w:val="-9"/>
          <w:sz w:val="24"/>
        </w:rPr>
        <w:t xml:space="preserve"> </w:t>
      </w:r>
      <w:r>
        <w:rPr>
          <w:sz w:val="24"/>
        </w:rPr>
        <w:t>слова,</w:t>
      </w:r>
      <w:r>
        <w:rPr>
          <w:spacing w:val="34"/>
          <w:sz w:val="24"/>
        </w:rPr>
        <w:t xml:space="preserve"> </w:t>
      </w:r>
      <w:r>
        <w:rPr>
          <w:sz w:val="24"/>
        </w:rPr>
        <w:t>образованные с использованием аффиксации: имена существительные с помощью суффиксов - ness, -ment, имена прилагательные с помощью суффиксов -ous, -1у, -у, имена прилагательные и наречия</w:t>
      </w:r>
      <w:r>
        <w:rPr>
          <w:spacing w:val="40"/>
          <w:sz w:val="24"/>
        </w:rPr>
        <w:t xml:space="preserve"> </w:t>
      </w:r>
      <w:r>
        <w:rPr>
          <w:sz w:val="24"/>
        </w:rPr>
        <w:t>с помощью отрицательных префиксов</w:t>
      </w:r>
      <w:r>
        <w:rPr>
          <w:spacing w:val="40"/>
          <w:sz w:val="24"/>
        </w:rPr>
        <w:t xml:space="preserve"> </w:t>
      </w:r>
      <w:r>
        <w:rPr>
          <w:sz w:val="24"/>
        </w:rPr>
        <w:t>in-/im-,</w:t>
      </w:r>
      <w:r>
        <w:rPr>
          <w:spacing w:val="40"/>
          <w:sz w:val="24"/>
        </w:rPr>
        <w:t xml:space="preserve"> </w:t>
      </w:r>
      <w:r>
        <w:rPr>
          <w:sz w:val="24"/>
        </w:rPr>
        <w:t>сложные имена прилагательные путем</w:t>
      </w:r>
    </w:p>
    <w:p w14:paraId="6C724D05">
      <w:pPr>
        <w:pStyle w:val="32"/>
        <w:spacing w:line="276" w:lineRule="auto"/>
        <w:rPr>
          <w:sz w:val="24"/>
        </w:rPr>
        <w:sectPr>
          <w:pgSz w:w="11910" w:h="16840"/>
          <w:pgMar w:top="320" w:right="141" w:bottom="620" w:left="708" w:header="0" w:footer="358" w:gutter="0"/>
          <w:cols w:space="720" w:num="1"/>
        </w:sectPr>
      </w:pPr>
    </w:p>
    <w:p w14:paraId="043AE474">
      <w:pPr>
        <w:pStyle w:val="17"/>
        <w:spacing w:before="76" w:line="276" w:lineRule="auto"/>
        <w:ind w:right="553" w:firstLine="0"/>
      </w:pPr>
      <w:r>
        <w:t xml:space="preserve">соединения основы прилагательного с основой существительного с добавлением суффикса -ed </w:t>
      </w:r>
      <w:r>
        <w:rPr>
          <w:spacing w:val="-2"/>
        </w:rPr>
        <w:t>(blue-eyed);</w:t>
      </w:r>
    </w:p>
    <w:p w14:paraId="7039D753">
      <w:pPr>
        <w:pStyle w:val="32"/>
        <w:numPr>
          <w:ilvl w:val="1"/>
          <w:numId w:val="16"/>
        </w:numPr>
        <w:tabs>
          <w:tab w:val="left" w:pos="1134"/>
        </w:tabs>
        <w:spacing w:before="4" w:line="280" w:lineRule="auto"/>
        <w:ind w:right="563" w:firstLine="283"/>
        <w:rPr>
          <w:sz w:val="24"/>
        </w:rPr>
      </w:pPr>
      <w:r>
        <w:rPr>
          <w:sz w:val="24"/>
        </w:rPr>
        <w:t>распознавать и</w:t>
      </w:r>
      <w:r>
        <w:rPr>
          <w:spacing w:val="-2"/>
          <w:sz w:val="24"/>
        </w:rPr>
        <w:t xml:space="preserve"> </w:t>
      </w:r>
      <w:r>
        <w:rPr>
          <w:sz w:val="24"/>
        </w:rPr>
        <w:t>употреблять в устной и</w:t>
      </w:r>
      <w:r>
        <w:rPr>
          <w:spacing w:val="-2"/>
          <w:sz w:val="24"/>
        </w:rPr>
        <w:t xml:space="preserve"> </w:t>
      </w:r>
      <w:r>
        <w:rPr>
          <w:sz w:val="24"/>
        </w:rPr>
        <w:t>письменной речи</w:t>
      </w:r>
      <w:r>
        <w:rPr>
          <w:spacing w:val="-2"/>
          <w:sz w:val="24"/>
        </w:rPr>
        <w:t xml:space="preserve"> </w:t>
      </w:r>
      <w:r>
        <w:rPr>
          <w:sz w:val="24"/>
        </w:rPr>
        <w:t>изученные синонимы, антонимы, многозначные слова, интернациональные слова, наиболее частотные фразовые глаголы;</w:t>
      </w:r>
    </w:p>
    <w:p w14:paraId="46B20872">
      <w:pPr>
        <w:pStyle w:val="32"/>
        <w:numPr>
          <w:ilvl w:val="1"/>
          <w:numId w:val="16"/>
        </w:numPr>
        <w:tabs>
          <w:tab w:val="left" w:pos="1134"/>
        </w:tabs>
        <w:spacing w:line="276" w:lineRule="auto"/>
        <w:ind w:right="572"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различные</w:t>
      </w:r>
      <w:r>
        <w:rPr>
          <w:spacing w:val="-9"/>
          <w:sz w:val="24"/>
        </w:rPr>
        <w:t xml:space="preserve"> </w:t>
      </w:r>
      <w:r>
        <w:rPr>
          <w:sz w:val="24"/>
        </w:rPr>
        <w:t>средства</w:t>
      </w:r>
      <w:r>
        <w:rPr>
          <w:spacing w:val="-9"/>
          <w:sz w:val="24"/>
        </w:rPr>
        <w:t xml:space="preserve"> </w:t>
      </w:r>
      <w:r>
        <w:rPr>
          <w:sz w:val="24"/>
        </w:rPr>
        <w:t>связи</w:t>
      </w:r>
      <w:r>
        <w:rPr>
          <w:spacing w:val="-11"/>
          <w:sz w:val="24"/>
        </w:rPr>
        <w:t xml:space="preserve"> </w:t>
      </w:r>
      <w:r>
        <w:rPr>
          <w:sz w:val="24"/>
        </w:rPr>
        <w:t>в</w:t>
      </w:r>
      <w:r>
        <w:rPr>
          <w:spacing w:val="-6"/>
          <w:sz w:val="24"/>
        </w:rPr>
        <w:t xml:space="preserve"> </w:t>
      </w:r>
      <w:r>
        <w:rPr>
          <w:sz w:val="24"/>
        </w:rPr>
        <w:t>тексте для обеспечения логичности и целостности высказывания;</w:t>
      </w:r>
    </w:p>
    <w:p w14:paraId="5EF26013">
      <w:pPr>
        <w:pStyle w:val="32"/>
        <w:numPr>
          <w:ilvl w:val="1"/>
          <w:numId w:val="16"/>
        </w:numPr>
        <w:tabs>
          <w:tab w:val="left" w:pos="1134"/>
        </w:tabs>
        <w:spacing w:line="276" w:lineRule="auto"/>
        <w:ind w:right="570" w:firstLine="283"/>
        <w:rPr>
          <w:sz w:val="24"/>
        </w:rPr>
      </w:pPr>
      <w:r>
        <w:rPr>
          <w:sz w:val="24"/>
        </w:rPr>
        <w:t>понимать особенности структуры простых и сложных предложений и различных коммуникативных типов предложений английского языка;</w:t>
      </w:r>
    </w:p>
    <w:p w14:paraId="01253DDA">
      <w:pPr>
        <w:pStyle w:val="32"/>
        <w:numPr>
          <w:ilvl w:val="1"/>
          <w:numId w:val="16"/>
        </w:numPr>
        <w:tabs>
          <w:tab w:val="left" w:pos="1134"/>
        </w:tabs>
        <w:spacing w:line="276" w:lineRule="auto"/>
        <w:ind w:right="557" w:firstLine="283"/>
        <w:rPr>
          <w:sz w:val="24"/>
        </w:rPr>
      </w:pPr>
      <w:r>
        <w:rPr>
          <w:sz w:val="24"/>
        </w:rPr>
        <w:t>распознавать и употреблять в устной и письменной речи: предложения со сложным дополнением (Complex Object); условные предложения реального (Conditional 0, Conditional I) характера;</w:t>
      </w:r>
      <w:r>
        <w:rPr>
          <w:spacing w:val="-10"/>
          <w:sz w:val="24"/>
        </w:rPr>
        <w:t xml:space="preserve"> </w:t>
      </w:r>
      <w:r>
        <w:rPr>
          <w:sz w:val="24"/>
        </w:rPr>
        <w:t>предложения</w:t>
      </w:r>
      <w:r>
        <w:rPr>
          <w:spacing w:val="-6"/>
          <w:sz w:val="24"/>
        </w:rPr>
        <w:t xml:space="preserve"> </w:t>
      </w:r>
      <w:r>
        <w:rPr>
          <w:sz w:val="24"/>
        </w:rPr>
        <w:t>с</w:t>
      </w:r>
      <w:r>
        <w:rPr>
          <w:spacing w:val="-7"/>
          <w:sz w:val="24"/>
        </w:rPr>
        <w:t xml:space="preserve"> </w:t>
      </w:r>
      <w:r>
        <w:rPr>
          <w:sz w:val="24"/>
        </w:rPr>
        <w:t>конструкцией</w:t>
      </w:r>
      <w:r>
        <w:rPr>
          <w:spacing w:val="-5"/>
          <w:sz w:val="24"/>
        </w:rPr>
        <w:t xml:space="preserve"> </w:t>
      </w:r>
      <w:r>
        <w:rPr>
          <w:sz w:val="24"/>
        </w:rPr>
        <w:t>to</w:t>
      </w:r>
      <w:r>
        <w:rPr>
          <w:spacing w:val="-2"/>
          <w:sz w:val="24"/>
        </w:rPr>
        <w:t xml:space="preserve"> </w:t>
      </w:r>
      <w:r>
        <w:rPr>
          <w:sz w:val="24"/>
        </w:rPr>
        <w:t>be</w:t>
      </w:r>
      <w:r>
        <w:rPr>
          <w:spacing w:val="-7"/>
          <w:sz w:val="24"/>
        </w:rPr>
        <w:t xml:space="preserve"> </w:t>
      </w:r>
      <w:r>
        <w:rPr>
          <w:sz w:val="24"/>
        </w:rPr>
        <w:t>going</w:t>
      </w:r>
      <w:r>
        <w:rPr>
          <w:spacing w:val="-6"/>
          <w:sz w:val="24"/>
        </w:rPr>
        <w:t xml:space="preserve"> </w:t>
      </w:r>
      <w:r>
        <w:rPr>
          <w:sz w:val="24"/>
        </w:rPr>
        <w:t>to</w:t>
      </w:r>
      <w:r>
        <w:rPr>
          <w:spacing w:val="-6"/>
          <w:sz w:val="24"/>
        </w:rPr>
        <w:t xml:space="preserve"> </w:t>
      </w:r>
      <w:r>
        <w:rPr>
          <w:sz w:val="24"/>
        </w:rPr>
        <w:t>+</w:t>
      </w:r>
      <w:r>
        <w:rPr>
          <w:spacing w:val="-7"/>
          <w:sz w:val="24"/>
        </w:rPr>
        <w:t xml:space="preserve"> </w:t>
      </w:r>
      <w:r>
        <w:rPr>
          <w:sz w:val="24"/>
        </w:rPr>
        <w:t>инфинитив</w:t>
      </w:r>
      <w:r>
        <w:rPr>
          <w:spacing w:val="-9"/>
          <w:sz w:val="24"/>
        </w:rPr>
        <w:t xml:space="preserve"> </w:t>
      </w:r>
      <w:r>
        <w:rPr>
          <w:sz w:val="24"/>
        </w:rPr>
        <w:t>и</w:t>
      </w:r>
      <w:r>
        <w:rPr>
          <w:spacing w:val="-5"/>
          <w:sz w:val="24"/>
        </w:rPr>
        <w:t xml:space="preserve"> </w:t>
      </w:r>
      <w:r>
        <w:rPr>
          <w:sz w:val="24"/>
        </w:rPr>
        <w:t>формы</w:t>
      </w:r>
      <w:r>
        <w:rPr>
          <w:spacing w:val="-4"/>
          <w:sz w:val="24"/>
        </w:rPr>
        <w:t xml:space="preserve"> </w:t>
      </w:r>
      <w:r>
        <w:rPr>
          <w:sz w:val="24"/>
        </w:rPr>
        <w:t>Future</w:t>
      </w:r>
      <w:r>
        <w:rPr>
          <w:spacing w:val="-12"/>
          <w:sz w:val="24"/>
        </w:rPr>
        <w:t xml:space="preserve"> </w:t>
      </w:r>
      <w:r>
        <w:rPr>
          <w:sz w:val="24"/>
        </w:rPr>
        <w:t>Simple</w:t>
      </w:r>
      <w:r>
        <w:rPr>
          <w:spacing w:val="32"/>
          <w:sz w:val="24"/>
        </w:rPr>
        <w:t xml:space="preserve"> </w:t>
      </w:r>
      <w:r>
        <w:rPr>
          <w:sz w:val="24"/>
        </w:rPr>
        <w:t>Tense и</w:t>
      </w:r>
      <w:r>
        <w:rPr>
          <w:spacing w:val="-7"/>
          <w:sz w:val="24"/>
        </w:rPr>
        <w:t xml:space="preserve"> </w:t>
      </w:r>
      <w:r>
        <w:rPr>
          <w:sz w:val="24"/>
        </w:rPr>
        <w:t>Present</w:t>
      </w:r>
      <w:r>
        <w:rPr>
          <w:spacing w:val="-3"/>
          <w:sz w:val="24"/>
        </w:rPr>
        <w:t xml:space="preserve"> </w:t>
      </w:r>
      <w:r>
        <w:rPr>
          <w:sz w:val="24"/>
        </w:rPr>
        <w:t>Continuous</w:t>
      </w:r>
      <w:r>
        <w:rPr>
          <w:spacing w:val="-10"/>
          <w:sz w:val="24"/>
        </w:rPr>
        <w:t xml:space="preserve"> </w:t>
      </w:r>
      <w:r>
        <w:rPr>
          <w:sz w:val="24"/>
        </w:rPr>
        <w:t>Tense</w:t>
      </w:r>
      <w:r>
        <w:rPr>
          <w:spacing w:val="-9"/>
          <w:sz w:val="24"/>
        </w:rPr>
        <w:t xml:space="preserve"> </w:t>
      </w:r>
      <w:r>
        <w:rPr>
          <w:sz w:val="24"/>
        </w:rPr>
        <w:t>для</w:t>
      </w:r>
      <w:r>
        <w:rPr>
          <w:spacing w:val="-8"/>
          <w:sz w:val="24"/>
        </w:rPr>
        <w:t xml:space="preserve"> </w:t>
      </w:r>
      <w:r>
        <w:rPr>
          <w:sz w:val="24"/>
        </w:rPr>
        <w:t>выражения</w:t>
      </w:r>
      <w:r>
        <w:rPr>
          <w:spacing w:val="-12"/>
          <w:sz w:val="24"/>
        </w:rPr>
        <w:t xml:space="preserve"> </w:t>
      </w:r>
      <w:r>
        <w:rPr>
          <w:sz w:val="24"/>
        </w:rPr>
        <w:t>будущего</w:t>
      </w:r>
      <w:r>
        <w:rPr>
          <w:spacing w:val="-3"/>
          <w:sz w:val="24"/>
        </w:rPr>
        <w:t xml:space="preserve"> </w:t>
      </w:r>
      <w:r>
        <w:rPr>
          <w:sz w:val="24"/>
        </w:rPr>
        <w:t>действия;</w:t>
      </w:r>
      <w:r>
        <w:rPr>
          <w:spacing w:val="-11"/>
          <w:sz w:val="24"/>
        </w:rPr>
        <w:t xml:space="preserve"> </w:t>
      </w:r>
      <w:r>
        <w:rPr>
          <w:sz w:val="24"/>
        </w:rPr>
        <w:t>конструкцию</w:t>
      </w:r>
      <w:r>
        <w:rPr>
          <w:spacing w:val="-10"/>
          <w:sz w:val="24"/>
        </w:rPr>
        <w:t xml:space="preserve"> </w:t>
      </w:r>
      <w:r>
        <w:rPr>
          <w:sz w:val="24"/>
        </w:rPr>
        <w:t>used</w:t>
      </w:r>
      <w:r>
        <w:rPr>
          <w:spacing w:val="-8"/>
          <w:sz w:val="24"/>
        </w:rPr>
        <w:t xml:space="preserve"> </w:t>
      </w:r>
      <w:r>
        <w:rPr>
          <w:sz w:val="24"/>
        </w:rPr>
        <w:t>to</w:t>
      </w:r>
      <w:r>
        <w:rPr>
          <w:spacing w:val="-3"/>
          <w:sz w:val="24"/>
        </w:rPr>
        <w:t xml:space="preserve"> </w:t>
      </w:r>
      <w:r>
        <w:rPr>
          <w:sz w:val="24"/>
        </w:rPr>
        <w:t>+</w:t>
      </w:r>
      <w:r>
        <w:rPr>
          <w:spacing w:val="-13"/>
          <w:sz w:val="24"/>
        </w:rPr>
        <w:t xml:space="preserve"> </w:t>
      </w:r>
      <w:r>
        <w:rPr>
          <w:sz w:val="24"/>
        </w:rPr>
        <w:t xml:space="preserve">инфинитив </w:t>
      </w:r>
      <w:r>
        <w:rPr>
          <w:spacing w:val="-2"/>
          <w:sz w:val="24"/>
        </w:rPr>
        <w:t>глагола;</w:t>
      </w:r>
    </w:p>
    <w:p w14:paraId="7B1EADA6">
      <w:pPr>
        <w:pStyle w:val="32"/>
        <w:numPr>
          <w:ilvl w:val="1"/>
          <w:numId w:val="16"/>
        </w:numPr>
        <w:tabs>
          <w:tab w:val="left" w:pos="1134"/>
        </w:tabs>
        <w:spacing w:line="280" w:lineRule="auto"/>
        <w:ind w:right="569" w:firstLine="283"/>
        <w:rPr>
          <w:sz w:val="24"/>
        </w:rPr>
      </w:pPr>
      <w:r>
        <w:rPr>
          <w:sz w:val="24"/>
        </w:rPr>
        <w:t xml:space="preserve">глаголы в наиболее употребительных формах страдательного залога (Present/Past Simple </w:t>
      </w:r>
      <w:r>
        <w:rPr>
          <w:spacing w:val="-2"/>
          <w:sz w:val="24"/>
        </w:rPr>
        <w:t>Passive);</w:t>
      </w:r>
    </w:p>
    <w:p w14:paraId="013BF287">
      <w:pPr>
        <w:pStyle w:val="32"/>
        <w:numPr>
          <w:ilvl w:val="1"/>
          <w:numId w:val="16"/>
        </w:numPr>
        <w:tabs>
          <w:tab w:val="left" w:pos="1134"/>
        </w:tabs>
        <w:spacing w:line="269" w:lineRule="exact"/>
        <w:ind w:left="1134" w:hanging="282"/>
        <w:rPr>
          <w:sz w:val="24"/>
        </w:rPr>
      </w:pPr>
      <w:r>
        <w:rPr>
          <w:sz w:val="24"/>
        </w:rPr>
        <w:t>предлоги,</w:t>
      </w:r>
      <w:r>
        <w:rPr>
          <w:spacing w:val="-6"/>
          <w:sz w:val="24"/>
        </w:rPr>
        <w:t xml:space="preserve"> </w:t>
      </w:r>
      <w:r>
        <w:rPr>
          <w:sz w:val="24"/>
        </w:rPr>
        <w:t>употребляемые</w:t>
      </w:r>
      <w:r>
        <w:rPr>
          <w:spacing w:val="-6"/>
          <w:sz w:val="24"/>
        </w:rPr>
        <w:t xml:space="preserve"> </w:t>
      </w:r>
      <w:r>
        <w:rPr>
          <w:sz w:val="24"/>
        </w:rPr>
        <w:t>с</w:t>
      </w:r>
      <w:r>
        <w:rPr>
          <w:spacing w:val="-7"/>
          <w:sz w:val="24"/>
        </w:rPr>
        <w:t xml:space="preserve"> </w:t>
      </w:r>
      <w:r>
        <w:rPr>
          <w:sz w:val="24"/>
        </w:rPr>
        <w:t>глаголами</w:t>
      </w:r>
      <w:r>
        <w:rPr>
          <w:spacing w:val="-9"/>
          <w:sz w:val="24"/>
        </w:rPr>
        <w:t xml:space="preserve"> </w:t>
      </w:r>
      <w:r>
        <w:rPr>
          <w:sz w:val="24"/>
        </w:rPr>
        <w:t>в</w:t>
      </w:r>
      <w:r>
        <w:rPr>
          <w:spacing w:val="-5"/>
          <w:sz w:val="24"/>
        </w:rPr>
        <w:t xml:space="preserve"> </w:t>
      </w:r>
      <w:r>
        <w:rPr>
          <w:sz w:val="24"/>
        </w:rPr>
        <w:t>страдательном</w:t>
      </w:r>
      <w:r>
        <w:rPr>
          <w:spacing w:val="-3"/>
          <w:sz w:val="24"/>
        </w:rPr>
        <w:t xml:space="preserve"> </w:t>
      </w:r>
      <w:r>
        <w:rPr>
          <w:spacing w:val="-2"/>
          <w:sz w:val="24"/>
        </w:rPr>
        <w:t>залоге;</w:t>
      </w:r>
    </w:p>
    <w:p w14:paraId="0D56EBCB">
      <w:pPr>
        <w:pStyle w:val="32"/>
        <w:numPr>
          <w:ilvl w:val="1"/>
          <w:numId w:val="16"/>
        </w:numPr>
        <w:tabs>
          <w:tab w:val="left" w:pos="1136"/>
        </w:tabs>
        <w:spacing w:before="24"/>
        <w:ind w:left="1136"/>
        <w:jc w:val="left"/>
        <w:rPr>
          <w:sz w:val="24"/>
        </w:rPr>
      </w:pPr>
      <w:r>
        <w:rPr>
          <w:sz w:val="24"/>
        </w:rPr>
        <w:t>модальный</w:t>
      </w:r>
      <w:r>
        <w:rPr>
          <w:spacing w:val="-4"/>
          <w:sz w:val="24"/>
        </w:rPr>
        <w:t xml:space="preserve"> </w:t>
      </w:r>
      <w:r>
        <w:rPr>
          <w:sz w:val="24"/>
        </w:rPr>
        <w:t>глагол</w:t>
      </w:r>
      <w:r>
        <w:rPr>
          <w:spacing w:val="-4"/>
          <w:sz w:val="24"/>
        </w:rPr>
        <w:t xml:space="preserve"> </w:t>
      </w:r>
      <w:r>
        <w:rPr>
          <w:spacing w:val="-2"/>
          <w:sz w:val="24"/>
        </w:rPr>
        <w:t>might;</w:t>
      </w:r>
    </w:p>
    <w:p w14:paraId="5343F240">
      <w:pPr>
        <w:pStyle w:val="32"/>
        <w:numPr>
          <w:ilvl w:val="1"/>
          <w:numId w:val="16"/>
        </w:numPr>
        <w:tabs>
          <w:tab w:val="left" w:pos="1136"/>
        </w:tabs>
        <w:spacing w:before="42" w:line="276" w:lineRule="auto"/>
        <w:ind w:right="603" w:firstLine="283"/>
        <w:jc w:val="left"/>
        <w:rPr>
          <w:sz w:val="24"/>
        </w:rPr>
      </w:pPr>
      <w:r>
        <w:rPr>
          <w:sz w:val="24"/>
        </w:rPr>
        <w:t>наречия,</w:t>
      </w:r>
      <w:r>
        <w:rPr>
          <w:spacing w:val="77"/>
          <w:sz w:val="24"/>
        </w:rPr>
        <w:t xml:space="preserve"> </w:t>
      </w:r>
      <w:r>
        <w:rPr>
          <w:sz w:val="24"/>
        </w:rPr>
        <w:t>совпадающие</w:t>
      </w:r>
      <w:r>
        <w:rPr>
          <w:spacing w:val="75"/>
          <w:sz w:val="24"/>
        </w:rPr>
        <w:t xml:space="preserve"> </w:t>
      </w:r>
      <w:r>
        <w:rPr>
          <w:sz w:val="24"/>
        </w:rPr>
        <w:t>по</w:t>
      </w:r>
      <w:r>
        <w:rPr>
          <w:spacing w:val="78"/>
          <w:sz w:val="24"/>
        </w:rPr>
        <w:t xml:space="preserve"> </w:t>
      </w:r>
      <w:r>
        <w:rPr>
          <w:sz w:val="24"/>
        </w:rPr>
        <w:t>форме</w:t>
      </w:r>
      <w:r>
        <w:rPr>
          <w:spacing w:val="74"/>
          <w:sz w:val="24"/>
        </w:rPr>
        <w:t xml:space="preserve"> </w:t>
      </w:r>
      <w:r>
        <w:rPr>
          <w:sz w:val="24"/>
        </w:rPr>
        <w:t>с</w:t>
      </w:r>
      <w:r>
        <w:rPr>
          <w:spacing w:val="40"/>
          <w:sz w:val="24"/>
        </w:rPr>
        <w:t xml:space="preserve"> </w:t>
      </w:r>
      <w:r>
        <w:rPr>
          <w:sz w:val="24"/>
        </w:rPr>
        <w:t>прилагательными</w:t>
      </w:r>
      <w:r>
        <w:rPr>
          <w:spacing w:val="40"/>
          <w:sz w:val="24"/>
        </w:rPr>
        <w:t xml:space="preserve"> </w:t>
      </w:r>
      <w:r>
        <w:rPr>
          <w:sz w:val="24"/>
        </w:rPr>
        <w:t>(fast,</w:t>
      </w:r>
      <w:r>
        <w:rPr>
          <w:spacing w:val="77"/>
          <w:sz w:val="24"/>
        </w:rPr>
        <w:t xml:space="preserve"> </w:t>
      </w:r>
      <w:r>
        <w:rPr>
          <w:sz w:val="24"/>
        </w:rPr>
        <w:t>high;</w:t>
      </w:r>
      <w:r>
        <w:rPr>
          <w:spacing w:val="75"/>
          <w:sz w:val="24"/>
        </w:rPr>
        <w:t xml:space="preserve"> </w:t>
      </w:r>
      <w:r>
        <w:rPr>
          <w:sz w:val="24"/>
        </w:rPr>
        <w:t>early);</w:t>
      </w:r>
      <w:r>
        <w:rPr>
          <w:spacing w:val="40"/>
          <w:sz w:val="24"/>
        </w:rPr>
        <w:t xml:space="preserve"> </w:t>
      </w:r>
      <w:r>
        <w:rPr>
          <w:sz w:val="24"/>
        </w:rPr>
        <w:t>местоимения other/another, both, all, one;</w:t>
      </w:r>
    </w:p>
    <w:p w14:paraId="6EEDFB86">
      <w:pPr>
        <w:pStyle w:val="32"/>
        <w:numPr>
          <w:ilvl w:val="1"/>
          <w:numId w:val="16"/>
        </w:numPr>
        <w:tabs>
          <w:tab w:val="left" w:pos="1136"/>
        </w:tabs>
        <w:spacing w:before="3"/>
        <w:ind w:left="1136"/>
        <w:jc w:val="left"/>
        <w:rPr>
          <w:sz w:val="24"/>
        </w:rPr>
      </w:pPr>
      <w:r>
        <w:rPr>
          <w:sz w:val="24"/>
        </w:rPr>
        <w:t>количественные</w:t>
      </w:r>
      <w:r>
        <w:rPr>
          <w:spacing w:val="-10"/>
          <w:sz w:val="24"/>
        </w:rPr>
        <w:t xml:space="preserve"> </w:t>
      </w:r>
      <w:r>
        <w:rPr>
          <w:sz w:val="24"/>
        </w:rPr>
        <w:t>числительные</w:t>
      </w:r>
      <w:r>
        <w:rPr>
          <w:spacing w:val="-6"/>
          <w:sz w:val="24"/>
        </w:rPr>
        <w:t xml:space="preserve"> </w:t>
      </w:r>
      <w:r>
        <w:rPr>
          <w:sz w:val="24"/>
        </w:rPr>
        <w:t>для</w:t>
      </w:r>
      <w:r>
        <w:rPr>
          <w:spacing w:val="-10"/>
          <w:sz w:val="24"/>
        </w:rPr>
        <w:t xml:space="preserve"> </w:t>
      </w:r>
      <w:r>
        <w:rPr>
          <w:sz w:val="24"/>
        </w:rPr>
        <w:t>обозначения</w:t>
      </w:r>
      <w:r>
        <w:rPr>
          <w:spacing w:val="-4"/>
          <w:sz w:val="24"/>
        </w:rPr>
        <w:t xml:space="preserve"> </w:t>
      </w:r>
      <w:r>
        <w:rPr>
          <w:sz w:val="24"/>
        </w:rPr>
        <w:t>больших</w:t>
      </w:r>
      <w:r>
        <w:rPr>
          <w:spacing w:val="-5"/>
          <w:sz w:val="24"/>
        </w:rPr>
        <w:t xml:space="preserve"> </w:t>
      </w:r>
      <w:r>
        <w:rPr>
          <w:sz w:val="24"/>
        </w:rPr>
        <w:t>чисел</w:t>
      </w:r>
      <w:r>
        <w:rPr>
          <w:spacing w:val="-6"/>
          <w:sz w:val="24"/>
        </w:rPr>
        <w:t xml:space="preserve"> </w:t>
      </w:r>
      <w:r>
        <w:rPr>
          <w:sz w:val="24"/>
        </w:rPr>
        <w:t>(до</w:t>
      </w:r>
      <w:r>
        <w:rPr>
          <w:spacing w:val="-1"/>
          <w:sz w:val="24"/>
        </w:rPr>
        <w:t xml:space="preserve"> </w:t>
      </w:r>
      <w:r>
        <w:rPr>
          <w:sz w:val="24"/>
        </w:rPr>
        <w:t>1</w:t>
      </w:r>
      <w:r>
        <w:rPr>
          <w:spacing w:val="-2"/>
          <w:sz w:val="24"/>
        </w:rPr>
        <w:t xml:space="preserve"> </w:t>
      </w:r>
      <w:r>
        <w:rPr>
          <w:sz w:val="24"/>
        </w:rPr>
        <w:t>000</w:t>
      </w:r>
      <w:r>
        <w:rPr>
          <w:spacing w:val="-10"/>
          <w:sz w:val="24"/>
        </w:rPr>
        <w:t xml:space="preserve"> </w:t>
      </w:r>
      <w:r>
        <w:rPr>
          <w:spacing w:val="-2"/>
          <w:sz w:val="24"/>
        </w:rPr>
        <w:t>000);</w:t>
      </w:r>
    </w:p>
    <w:p w14:paraId="7528849C">
      <w:pPr>
        <w:spacing w:before="36"/>
        <w:ind w:left="569"/>
        <w:rPr>
          <w:i/>
          <w:sz w:val="24"/>
        </w:rPr>
      </w:pPr>
      <w:r>
        <w:rPr>
          <w:i/>
          <w:sz w:val="24"/>
        </w:rPr>
        <w:t>владеть</w:t>
      </w:r>
      <w:r>
        <w:rPr>
          <w:i/>
          <w:spacing w:val="-5"/>
          <w:sz w:val="24"/>
        </w:rPr>
        <w:t xml:space="preserve"> </w:t>
      </w:r>
      <w:r>
        <w:rPr>
          <w:i/>
          <w:sz w:val="24"/>
        </w:rPr>
        <w:t>социокультурными</w:t>
      </w:r>
      <w:r>
        <w:rPr>
          <w:i/>
          <w:spacing w:val="-5"/>
          <w:sz w:val="24"/>
        </w:rPr>
        <w:t xml:space="preserve"> </w:t>
      </w:r>
      <w:r>
        <w:rPr>
          <w:i/>
          <w:sz w:val="24"/>
        </w:rPr>
        <w:t>знаниями</w:t>
      </w:r>
      <w:r>
        <w:rPr>
          <w:i/>
          <w:spacing w:val="-6"/>
          <w:sz w:val="24"/>
        </w:rPr>
        <w:t xml:space="preserve"> </w:t>
      </w:r>
      <w:r>
        <w:rPr>
          <w:i/>
          <w:sz w:val="24"/>
        </w:rPr>
        <w:t>и</w:t>
      </w:r>
      <w:r>
        <w:rPr>
          <w:i/>
          <w:spacing w:val="-5"/>
          <w:sz w:val="24"/>
        </w:rPr>
        <w:t xml:space="preserve"> </w:t>
      </w:r>
      <w:r>
        <w:rPr>
          <w:i/>
          <w:spacing w:val="-2"/>
          <w:sz w:val="24"/>
        </w:rPr>
        <w:t>умениями:</w:t>
      </w:r>
    </w:p>
    <w:p w14:paraId="699561BE">
      <w:pPr>
        <w:pStyle w:val="32"/>
        <w:numPr>
          <w:ilvl w:val="1"/>
          <w:numId w:val="16"/>
        </w:numPr>
        <w:tabs>
          <w:tab w:val="left" w:pos="1134"/>
        </w:tabs>
        <w:spacing w:before="46" w:line="271" w:lineRule="auto"/>
        <w:ind w:right="567" w:firstLine="283"/>
        <w:rPr>
          <w:sz w:val="24"/>
        </w:rPr>
      </w:pPr>
      <w:r>
        <w:rPr>
          <w:sz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296A2BC6">
      <w:pPr>
        <w:pStyle w:val="32"/>
        <w:numPr>
          <w:ilvl w:val="1"/>
          <w:numId w:val="16"/>
        </w:numPr>
        <w:tabs>
          <w:tab w:val="left" w:pos="1134"/>
        </w:tabs>
        <w:spacing w:before="10" w:line="276" w:lineRule="auto"/>
        <w:ind w:right="563" w:firstLine="283"/>
        <w:rPr>
          <w:sz w:val="24"/>
        </w:rPr>
      </w:pPr>
      <w:r>
        <w:rPr>
          <w:sz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552B3F59">
      <w:pPr>
        <w:pStyle w:val="32"/>
        <w:numPr>
          <w:ilvl w:val="1"/>
          <w:numId w:val="16"/>
        </w:numPr>
        <w:tabs>
          <w:tab w:val="left" w:pos="1134"/>
        </w:tabs>
        <w:spacing w:line="276" w:lineRule="auto"/>
        <w:ind w:right="572" w:firstLine="283"/>
        <w:rPr>
          <w:sz w:val="24"/>
        </w:rPr>
      </w:pPr>
      <w:r>
        <w:rPr>
          <w:sz w:val="24"/>
        </w:rPr>
        <w:t>обладать базовыми</w:t>
      </w:r>
      <w:r>
        <w:rPr>
          <w:spacing w:val="-2"/>
          <w:sz w:val="24"/>
        </w:rPr>
        <w:t xml:space="preserve"> </w:t>
      </w:r>
      <w:r>
        <w:rPr>
          <w:sz w:val="24"/>
        </w:rPr>
        <w:t>знаниями</w:t>
      </w:r>
      <w:r>
        <w:rPr>
          <w:spacing w:val="-2"/>
          <w:sz w:val="24"/>
        </w:rPr>
        <w:t xml:space="preserve"> </w:t>
      </w:r>
      <w:r>
        <w:rPr>
          <w:sz w:val="24"/>
        </w:rPr>
        <w:t>о социокультурном</w:t>
      </w:r>
      <w:r>
        <w:rPr>
          <w:spacing w:val="-2"/>
          <w:sz w:val="24"/>
        </w:rPr>
        <w:t xml:space="preserve"> </w:t>
      </w:r>
      <w:r>
        <w:rPr>
          <w:sz w:val="24"/>
        </w:rPr>
        <w:t>портрете и культурном наследии родной страны и страны (стран) изучаемого языка;</w:t>
      </w:r>
    </w:p>
    <w:p w14:paraId="3179A36C">
      <w:pPr>
        <w:pStyle w:val="32"/>
        <w:numPr>
          <w:ilvl w:val="1"/>
          <w:numId w:val="16"/>
        </w:numPr>
        <w:tabs>
          <w:tab w:val="left" w:pos="1134"/>
        </w:tabs>
        <w:spacing w:before="3"/>
        <w:ind w:left="1134" w:hanging="282"/>
        <w:rPr>
          <w:sz w:val="24"/>
        </w:rPr>
      </w:pPr>
      <w:r>
        <w:rPr>
          <w:sz w:val="24"/>
        </w:rPr>
        <w:t>кратко</w:t>
      </w:r>
      <w:r>
        <w:rPr>
          <w:spacing w:val="-5"/>
          <w:sz w:val="24"/>
        </w:rPr>
        <w:t xml:space="preserve"> </w:t>
      </w:r>
      <w:r>
        <w:rPr>
          <w:sz w:val="24"/>
        </w:rPr>
        <w:t>представлять</w:t>
      </w:r>
      <w:r>
        <w:rPr>
          <w:spacing w:val="-4"/>
          <w:sz w:val="24"/>
        </w:rPr>
        <w:t xml:space="preserve"> </w:t>
      </w:r>
      <w:r>
        <w:rPr>
          <w:sz w:val="24"/>
        </w:rPr>
        <w:t>Россию</w:t>
      </w:r>
      <w:r>
        <w:rPr>
          <w:spacing w:val="-7"/>
          <w:sz w:val="24"/>
        </w:rPr>
        <w:t xml:space="preserve"> </w:t>
      </w:r>
      <w:r>
        <w:rPr>
          <w:sz w:val="24"/>
        </w:rPr>
        <w:t>и</w:t>
      </w:r>
      <w:r>
        <w:rPr>
          <w:spacing w:val="-6"/>
          <w:sz w:val="24"/>
        </w:rPr>
        <w:t xml:space="preserve"> </w:t>
      </w:r>
      <w:r>
        <w:rPr>
          <w:sz w:val="24"/>
        </w:rPr>
        <w:t>страну</w:t>
      </w:r>
      <w:r>
        <w:rPr>
          <w:spacing w:val="-17"/>
          <w:sz w:val="24"/>
        </w:rPr>
        <w:t xml:space="preserve"> </w:t>
      </w:r>
      <w:r>
        <w:rPr>
          <w:sz w:val="24"/>
        </w:rPr>
        <w:t>(страны)</w:t>
      </w:r>
      <w:r>
        <w:rPr>
          <w:spacing w:val="-8"/>
          <w:sz w:val="24"/>
        </w:rPr>
        <w:t xml:space="preserve"> </w:t>
      </w:r>
      <w:r>
        <w:rPr>
          <w:sz w:val="24"/>
        </w:rPr>
        <w:t xml:space="preserve">изучаемого </w:t>
      </w:r>
      <w:r>
        <w:rPr>
          <w:spacing w:val="-2"/>
          <w:sz w:val="24"/>
        </w:rPr>
        <w:t>языка;</w:t>
      </w:r>
    </w:p>
    <w:p w14:paraId="3D4C78B1">
      <w:pPr>
        <w:spacing w:before="40"/>
        <w:ind w:left="852"/>
        <w:jc w:val="both"/>
        <w:rPr>
          <w:i/>
          <w:sz w:val="24"/>
        </w:rPr>
      </w:pPr>
      <w:r>
        <w:rPr>
          <w:i/>
          <w:sz w:val="24"/>
        </w:rPr>
        <w:t>владеть</w:t>
      </w:r>
      <w:r>
        <w:rPr>
          <w:i/>
          <w:spacing w:val="-9"/>
          <w:sz w:val="24"/>
        </w:rPr>
        <w:t xml:space="preserve"> </w:t>
      </w:r>
      <w:r>
        <w:rPr>
          <w:i/>
          <w:sz w:val="24"/>
        </w:rPr>
        <w:t>компенсаторными</w:t>
      </w:r>
      <w:r>
        <w:rPr>
          <w:i/>
          <w:spacing w:val="-12"/>
          <w:sz w:val="24"/>
        </w:rPr>
        <w:t xml:space="preserve"> </w:t>
      </w:r>
      <w:r>
        <w:rPr>
          <w:i/>
          <w:spacing w:val="-2"/>
          <w:sz w:val="24"/>
        </w:rPr>
        <w:t>умениями:</w:t>
      </w:r>
    </w:p>
    <w:p w14:paraId="0693B4A4">
      <w:pPr>
        <w:pStyle w:val="32"/>
        <w:numPr>
          <w:ilvl w:val="1"/>
          <w:numId w:val="16"/>
        </w:numPr>
        <w:tabs>
          <w:tab w:val="left" w:pos="1134"/>
        </w:tabs>
        <w:spacing w:before="41" w:line="276" w:lineRule="auto"/>
        <w:ind w:right="560" w:firstLine="283"/>
        <w:rPr>
          <w:sz w:val="24"/>
        </w:rPr>
      </w:pPr>
      <w:r>
        <w:rPr>
          <w:sz w:val="24"/>
        </w:rPr>
        <w:t>использовать</w:t>
      </w:r>
      <w:r>
        <w:rPr>
          <w:spacing w:val="-1"/>
          <w:sz w:val="24"/>
        </w:rPr>
        <w:t xml:space="preserve"> </w:t>
      </w:r>
      <w:r>
        <w:rPr>
          <w:sz w:val="24"/>
        </w:rPr>
        <w:t>при чтении и</w:t>
      </w:r>
      <w:r>
        <w:rPr>
          <w:spacing w:val="-1"/>
          <w:sz w:val="24"/>
        </w:rPr>
        <w:t xml:space="preserve"> </w:t>
      </w:r>
      <w:r>
        <w:rPr>
          <w:sz w:val="24"/>
        </w:rPr>
        <w:t>аудировании</w:t>
      </w:r>
      <w:r>
        <w:rPr>
          <w:spacing w:val="-1"/>
          <w:sz w:val="24"/>
        </w:rPr>
        <w:t xml:space="preserve"> </w:t>
      </w:r>
      <w:r>
        <w:rPr>
          <w:sz w:val="24"/>
        </w:rPr>
        <w:t>языковую догадку, в том</w:t>
      </w:r>
      <w:r>
        <w:rPr>
          <w:spacing w:val="-1"/>
          <w:sz w:val="24"/>
        </w:rPr>
        <w:t xml:space="preserve"> </w:t>
      </w:r>
      <w:r>
        <w:rPr>
          <w:sz w:val="24"/>
        </w:rPr>
        <w:t>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3D4F703">
      <w:pPr>
        <w:pStyle w:val="32"/>
        <w:numPr>
          <w:ilvl w:val="1"/>
          <w:numId w:val="16"/>
        </w:numPr>
        <w:tabs>
          <w:tab w:val="left" w:pos="1134"/>
        </w:tabs>
        <w:spacing w:line="276" w:lineRule="auto"/>
        <w:ind w:right="55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CB04BC9">
      <w:pPr>
        <w:pStyle w:val="32"/>
        <w:numPr>
          <w:ilvl w:val="1"/>
          <w:numId w:val="16"/>
        </w:numPr>
        <w:tabs>
          <w:tab w:val="left" w:pos="1134"/>
        </w:tabs>
        <w:spacing w:line="280" w:lineRule="auto"/>
        <w:ind w:right="544" w:firstLine="283"/>
        <w:rPr>
          <w:sz w:val="24"/>
        </w:rPr>
      </w:pPr>
      <w:r>
        <w:rPr>
          <w:sz w:val="24"/>
        </w:rPr>
        <w:t>использовать</w:t>
      </w:r>
      <w:r>
        <w:rPr>
          <w:spacing w:val="-15"/>
          <w:sz w:val="24"/>
        </w:rPr>
        <w:t xml:space="preserve"> </w:t>
      </w:r>
      <w:r>
        <w:rPr>
          <w:sz w:val="24"/>
        </w:rPr>
        <w:t>иноязычные</w:t>
      </w:r>
      <w:r>
        <w:rPr>
          <w:spacing w:val="-14"/>
          <w:sz w:val="24"/>
        </w:rPr>
        <w:t xml:space="preserve"> </w:t>
      </w:r>
      <w:r>
        <w:rPr>
          <w:sz w:val="24"/>
        </w:rPr>
        <w:t>словари</w:t>
      </w:r>
      <w:r>
        <w:rPr>
          <w:spacing w:val="-15"/>
          <w:sz w:val="24"/>
        </w:rPr>
        <w:t xml:space="preserve"> </w:t>
      </w:r>
      <w:r>
        <w:rPr>
          <w:sz w:val="24"/>
        </w:rPr>
        <w:t>и</w:t>
      </w:r>
      <w:r>
        <w:rPr>
          <w:spacing w:val="-15"/>
          <w:sz w:val="24"/>
        </w:rPr>
        <w:t xml:space="preserve"> </w:t>
      </w:r>
      <w:r>
        <w:rPr>
          <w:sz w:val="24"/>
        </w:rPr>
        <w:t>справочники,</w:t>
      </w:r>
      <w:r>
        <w:rPr>
          <w:spacing w:val="-10"/>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информационно-справочные системы в электронной форме;</w:t>
      </w:r>
    </w:p>
    <w:p w14:paraId="145B7FE4">
      <w:pPr>
        <w:pStyle w:val="32"/>
        <w:numPr>
          <w:ilvl w:val="1"/>
          <w:numId w:val="16"/>
        </w:numPr>
        <w:tabs>
          <w:tab w:val="left" w:pos="1134"/>
        </w:tabs>
        <w:spacing w:line="276" w:lineRule="auto"/>
        <w:ind w:right="572" w:firstLine="283"/>
        <w:rPr>
          <w:sz w:val="24"/>
        </w:rPr>
      </w:pPr>
      <w:r>
        <w:rPr>
          <w:sz w:val="24"/>
        </w:rPr>
        <w:t>достигать взаимопонимания в процессе устного и письменного общения с носителями иностранного языка, с людьми другой культуры;</w:t>
      </w:r>
    </w:p>
    <w:p w14:paraId="5E817E61">
      <w:pPr>
        <w:pStyle w:val="32"/>
        <w:numPr>
          <w:ilvl w:val="1"/>
          <w:numId w:val="16"/>
        </w:numPr>
        <w:tabs>
          <w:tab w:val="left" w:pos="1134"/>
        </w:tabs>
        <w:spacing w:line="276" w:lineRule="auto"/>
        <w:ind w:right="572"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0406FAF">
      <w:pPr>
        <w:pStyle w:val="2"/>
        <w:spacing w:before="2" w:line="280" w:lineRule="auto"/>
        <w:ind w:right="559"/>
      </w:pPr>
      <w:r>
        <w:t>Предметные результаты освоения программы по-иностранному (английскому) языку к концу обучения в 8 классе:</w:t>
      </w:r>
    </w:p>
    <w:p w14:paraId="17B2556A">
      <w:pPr>
        <w:spacing w:line="259" w:lineRule="exact"/>
        <w:ind w:left="569"/>
        <w:jc w:val="both"/>
        <w:rPr>
          <w:i/>
          <w:sz w:val="24"/>
        </w:rPr>
      </w:pPr>
      <w:r>
        <w:rPr>
          <w:i/>
          <w:sz w:val="24"/>
        </w:rPr>
        <w:t>владеть</w:t>
      </w:r>
      <w:r>
        <w:rPr>
          <w:i/>
          <w:spacing w:val="-4"/>
          <w:sz w:val="24"/>
        </w:rPr>
        <w:t xml:space="preserve"> </w:t>
      </w:r>
      <w:r>
        <w:rPr>
          <w:i/>
          <w:sz w:val="24"/>
        </w:rPr>
        <w:t>основными</w:t>
      </w:r>
      <w:r>
        <w:rPr>
          <w:i/>
          <w:spacing w:val="-3"/>
          <w:sz w:val="24"/>
        </w:rPr>
        <w:t xml:space="preserve"> </w:t>
      </w:r>
      <w:r>
        <w:rPr>
          <w:i/>
          <w:sz w:val="24"/>
        </w:rPr>
        <w:t>видами</w:t>
      </w:r>
      <w:r>
        <w:rPr>
          <w:i/>
          <w:spacing w:val="-4"/>
          <w:sz w:val="24"/>
        </w:rPr>
        <w:t xml:space="preserve"> </w:t>
      </w:r>
      <w:r>
        <w:rPr>
          <w:i/>
          <w:sz w:val="24"/>
        </w:rPr>
        <w:t>речевой</w:t>
      </w:r>
      <w:r>
        <w:rPr>
          <w:i/>
          <w:spacing w:val="-4"/>
          <w:sz w:val="24"/>
        </w:rPr>
        <w:t xml:space="preserve"> </w:t>
      </w:r>
      <w:r>
        <w:rPr>
          <w:i/>
          <w:spacing w:val="-2"/>
          <w:sz w:val="24"/>
        </w:rPr>
        <w:t>деятельности:</w:t>
      </w:r>
    </w:p>
    <w:p w14:paraId="1A940E6D">
      <w:pPr>
        <w:spacing w:line="259" w:lineRule="exact"/>
        <w:jc w:val="both"/>
        <w:rPr>
          <w:i/>
          <w:sz w:val="24"/>
        </w:rPr>
        <w:sectPr>
          <w:pgSz w:w="11910" w:h="16840"/>
          <w:pgMar w:top="320" w:right="141" w:bottom="620" w:left="708" w:header="0" w:footer="358" w:gutter="0"/>
          <w:cols w:space="720" w:num="1"/>
        </w:sectPr>
      </w:pPr>
    </w:p>
    <w:p w14:paraId="38DDB053">
      <w:pPr>
        <w:pStyle w:val="17"/>
        <w:spacing w:before="76" w:line="276" w:lineRule="auto"/>
        <w:ind w:right="558" w:firstLine="566"/>
      </w:pPr>
      <w:r>
        <w:t>говорение:</w:t>
      </w:r>
      <w:r>
        <w:rPr>
          <w:spacing w:val="-3"/>
        </w:rPr>
        <w:t xml:space="preserve"> </w:t>
      </w:r>
      <w:r>
        <w:t>вести разные виды</w:t>
      </w:r>
      <w:r>
        <w:rPr>
          <w:spacing w:val="-1"/>
        </w:rPr>
        <w:t xml:space="preserve"> </w:t>
      </w:r>
      <w:r>
        <w:t>диалогов</w:t>
      </w:r>
      <w:r>
        <w:rPr>
          <w:spacing w:val="-1"/>
        </w:rPr>
        <w:t xml:space="preserve"> </w:t>
      </w:r>
      <w:r>
        <w:t>(диалог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1DCD98C9">
      <w:pPr>
        <w:pStyle w:val="32"/>
        <w:numPr>
          <w:ilvl w:val="1"/>
          <w:numId w:val="16"/>
        </w:numPr>
        <w:tabs>
          <w:tab w:val="left" w:pos="1134"/>
        </w:tabs>
        <w:spacing w:before="2" w:line="276" w:lineRule="auto"/>
        <w:ind w:right="551" w:firstLine="28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(объѐм монологического высказывания - до 9-10 фраз), выражать и кратко аргументировать своѐ мнение, излагать основное содержание прочитанного (прослушанного) текста с вербальными и (или) зрительными опорами (объѐм - 9-10 фраз), излагать результаты выполненной проектной работы (объѐм - 9-10 фраз);</w:t>
      </w:r>
    </w:p>
    <w:p w14:paraId="7ECC32A0">
      <w:pPr>
        <w:pStyle w:val="32"/>
        <w:numPr>
          <w:ilvl w:val="1"/>
          <w:numId w:val="16"/>
        </w:numPr>
        <w:tabs>
          <w:tab w:val="left" w:pos="1134"/>
        </w:tabs>
        <w:spacing w:before="2" w:line="276" w:lineRule="auto"/>
        <w:ind w:right="554" w:firstLine="283"/>
        <w:rPr>
          <w:sz w:val="24"/>
        </w:rPr>
      </w:pPr>
      <w:r>
        <w:rPr>
          <w:sz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w:t>
      </w:r>
      <w:r>
        <w:rPr>
          <w:spacing w:val="-9"/>
          <w:sz w:val="24"/>
        </w:rPr>
        <w:t xml:space="preserve"> </w:t>
      </w:r>
      <w:r>
        <w:rPr>
          <w:sz w:val="24"/>
        </w:rPr>
        <w:t>запрашиваемой)</w:t>
      </w:r>
      <w:r>
        <w:rPr>
          <w:spacing w:val="-13"/>
          <w:sz w:val="24"/>
        </w:rPr>
        <w:t xml:space="preserve"> </w:t>
      </w:r>
      <w:r>
        <w:rPr>
          <w:sz w:val="24"/>
        </w:rPr>
        <w:t>информации</w:t>
      </w:r>
      <w:r>
        <w:rPr>
          <w:spacing w:val="-14"/>
          <w:sz w:val="24"/>
        </w:rPr>
        <w:t xml:space="preserve"> </w:t>
      </w:r>
      <w:r>
        <w:rPr>
          <w:sz w:val="24"/>
        </w:rPr>
        <w:t>(время</w:t>
      </w:r>
      <w:r>
        <w:rPr>
          <w:spacing w:val="-15"/>
          <w:sz w:val="24"/>
        </w:rPr>
        <w:t xml:space="preserve"> </w:t>
      </w:r>
      <w:r>
        <w:rPr>
          <w:sz w:val="24"/>
        </w:rPr>
        <w:t>звучания</w:t>
      </w:r>
      <w:r>
        <w:rPr>
          <w:spacing w:val="-11"/>
          <w:sz w:val="24"/>
        </w:rPr>
        <w:t xml:space="preserve"> </w:t>
      </w:r>
      <w:r>
        <w:rPr>
          <w:sz w:val="24"/>
        </w:rPr>
        <w:t>текста</w:t>
      </w:r>
      <w:r>
        <w:rPr>
          <w:spacing w:val="-11"/>
          <w:sz w:val="24"/>
        </w:rPr>
        <w:t xml:space="preserve"> </w:t>
      </w:r>
      <w:r>
        <w:rPr>
          <w:sz w:val="24"/>
        </w:rPr>
        <w:t>(текстов)</w:t>
      </w:r>
      <w:r>
        <w:rPr>
          <w:spacing w:val="-9"/>
          <w:sz w:val="24"/>
        </w:rPr>
        <w:t xml:space="preserve"> </w:t>
      </w:r>
      <w:r>
        <w:rPr>
          <w:sz w:val="24"/>
        </w:rPr>
        <w:t>для</w:t>
      </w:r>
      <w:r>
        <w:rPr>
          <w:spacing w:val="23"/>
          <w:sz w:val="24"/>
        </w:rPr>
        <w:t xml:space="preserve"> </w:t>
      </w:r>
      <w:r>
        <w:rPr>
          <w:sz w:val="24"/>
        </w:rPr>
        <w:t>аудирования</w:t>
      </w:r>
    </w:p>
    <w:p w14:paraId="401064BA">
      <w:pPr>
        <w:pStyle w:val="32"/>
        <w:numPr>
          <w:ilvl w:val="0"/>
          <w:numId w:val="16"/>
        </w:numPr>
        <w:tabs>
          <w:tab w:val="left" w:pos="712"/>
        </w:tabs>
        <w:spacing w:line="274" w:lineRule="exact"/>
        <w:ind w:left="712" w:hanging="143"/>
        <w:rPr>
          <w:sz w:val="24"/>
        </w:rPr>
      </w:pPr>
      <w:r>
        <w:rPr>
          <w:sz w:val="24"/>
        </w:rPr>
        <w:t>до</w:t>
      </w:r>
      <w:r>
        <w:rPr>
          <w:spacing w:val="-6"/>
          <w:sz w:val="24"/>
        </w:rPr>
        <w:t xml:space="preserve"> </w:t>
      </w:r>
      <w:r>
        <w:rPr>
          <w:sz w:val="24"/>
        </w:rPr>
        <w:t>2</w:t>
      </w:r>
      <w:r>
        <w:rPr>
          <w:spacing w:val="-7"/>
          <w:sz w:val="24"/>
        </w:rPr>
        <w:t xml:space="preserve"> </w:t>
      </w:r>
      <w:r>
        <w:rPr>
          <w:sz w:val="24"/>
        </w:rPr>
        <w:t>минут),</w:t>
      </w:r>
      <w:r>
        <w:rPr>
          <w:spacing w:val="-2"/>
          <w:sz w:val="24"/>
        </w:rPr>
        <w:t xml:space="preserve"> </w:t>
      </w:r>
      <w:r>
        <w:rPr>
          <w:sz w:val="24"/>
        </w:rPr>
        <w:t>прогнозировать</w:t>
      </w:r>
      <w:r>
        <w:rPr>
          <w:spacing w:val="-2"/>
          <w:sz w:val="24"/>
        </w:rPr>
        <w:t xml:space="preserve"> </w:t>
      </w:r>
      <w:r>
        <w:rPr>
          <w:sz w:val="24"/>
        </w:rPr>
        <w:t>содержание</w:t>
      </w:r>
      <w:r>
        <w:rPr>
          <w:spacing w:val="-9"/>
          <w:sz w:val="24"/>
        </w:rPr>
        <w:t xml:space="preserve"> </w:t>
      </w:r>
      <w:r>
        <w:rPr>
          <w:sz w:val="24"/>
        </w:rPr>
        <w:t>звучащего</w:t>
      </w:r>
      <w:r>
        <w:rPr>
          <w:spacing w:val="1"/>
          <w:sz w:val="24"/>
        </w:rPr>
        <w:t xml:space="preserve"> </w:t>
      </w:r>
      <w:r>
        <w:rPr>
          <w:sz w:val="24"/>
        </w:rPr>
        <w:t>текста</w:t>
      </w:r>
      <w:r>
        <w:rPr>
          <w:spacing w:val="-4"/>
          <w:sz w:val="24"/>
        </w:rPr>
        <w:t xml:space="preserve"> </w:t>
      </w:r>
      <w:r>
        <w:rPr>
          <w:sz w:val="24"/>
        </w:rPr>
        <w:t>по</w:t>
      </w:r>
      <w:r>
        <w:rPr>
          <w:spacing w:val="-3"/>
          <w:sz w:val="24"/>
        </w:rPr>
        <w:t xml:space="preserve"> </w:t>
      </w:r>
      <w:r>
        <w:rPr>
          <w:sz w:val="24"/>
        </w:rPr>
        <w:t>началу</w:t>
      </w:r>
      <w:r>
        <w:rPr>
          <w:spacing w:val="-3"/>
          <w:sz w:val="24"/>
        </w:rPr>
        <w:t xml:space="preserve"> </w:t>
      </w:r>
      <w:r>
        <w:rPr>
          <w:spacing w:val="-2"/>
          <w:sz w:val="24"/>
        </w:rPr>
        <w:t>сообщения;</w:t>
      </w:r>
    </w:p>
    <w:p w14:paraId="50BEB043">
      <w:pPr>
        <w:pStyle w:val="32"/>
        <w:numPr>
          <w:ilvl w:val="1"/>
          <w:numId w:val="16"/>
        </w:numPr>
        <w:tabs>
          <w:tab w:val="left" w:pos="1134"/>
        </w:tabs>
        <w:spacing w:before="41" w:line="276" w:lineRule="auto"/>
        <w:ind w:right="555" w:firstLine="283"/>
        <w:rPr>
          <w:sz w:val="24"/>
        </w:rPr>
      </w:pPr>
      <w:r>
        <w:rPr>
          <w:sz w:val="24"/>
        </w:rPr>
        <w:t>смысловое чтение: читать про себя и понимать несложные аутентичные тексты, содержащие</w:t>
      </w:r>
      <w:r>
        <w:rPr>
          <w:spacing w:val="-5"/>
          <w:sz w:val="24"/>
        </w:rPr>
        <w:t xml:space="preserve"> </w:t>
      </w:r>
      <w:r>
        <w:rPr>
          <w:sz w:val="24"/>
        </w:rPr>
        <w:t>отдельные</w:t>
      </w:r>
      <w:r>
        <w:rPr>
          <w:spacing w:val="-5"/>
          <w:sz w:val="24"/>
        </w:rPr>
        <w:t xml:space="preserve"> </w:t>
      </w:r>
      <w:r>
        <w:rPr>
          <w:sz w:val="24"/>
        </w:rPr>
        <w:t>неизученные языковые</w:t>
      </w:r>
      <w:r>
        <w:rPr>
          <w:spacing w:val="-5"/>
          <w:sz w:val="24"/>
        </w:rPr>
        <w:t xml:space="preserve"> </w:t>
      </w:r>
      <w:r>
        <w:rPr>
          <w:sz w:val="24"/>
        </w:rPr>
        <w:t>явления, с</w:t>
      </w:r>
      <w:r>
        <w:rPr>
          <w:spacing w:val="-2"/>
          <w:sz w:val="24"/>
        </w:rPr>
        <w:t xml:space="preserve"> </w:t>
      </w:r>
      <w:r>
        <w:rPr>
          <w:sz w:val="24"/>
        </w:rPr>
        <w:t>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(объѐм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23473A9F">
      <w:pPr>
        <w:pStyle w:val="32"/>
        <w:numPr>
          <w:ilvl w:val="1"/>
          <w:numId w:val="16"/>
        </w:numPr>
        <w:tabs>
          <w:tab w:val="left" w:pos="1134"/>
        </w:tabs>
        <w:spacing w:before="2" w:line="276" w:lineRule="auto"/>
        <w:ind w:right="556" w:firstLine="283"/>
        <w:rPr>
          <w:sz w:val="24"/>
        </w:rPr>
      </w:pPr>
      <w:r>
        <w:rPr>
          <w:sz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w:t>
      </w:r>
      <w:r>
        <w:rPr>
          <w:spacing w:val="-15"/>
          <w:sz w:val="24"/>
        </w:rPr>
        <w:t xml:space="preserve"> </w:t>
      </w:r>
      <w:r>
        <w:rPr>
          <w:sz w:val="24"/>
        </w:rPr>
        <w:t>личного</w:t>
      </w:r>
      <w:r>
        <w:rPr>
          <w:spacing w:val="-15"/>
          <w:sz w:val="24"/>
        </w:rPr>
        <w:t xml:space="preserve"> </w:t>
      </w:r>
      <w:r>
        <w:rPr>
          <w:sz w:val="24"/>
        </w:rPr>
        <w:t>характера,</w:t>
      </w:r>
      <w:r>
        <w:rPr>
          <w:spacing w:val="-15"/>
          <w:sz w:val="24"/>
        </w:rPr>
        <w:t xml:space="preserve"> </w:t>
      </w:r>
      <w:r>
        <w:rPr>
          <w:sz w:val="24"/>
        </w:rPr>
        <w:t>соблюдая</w:t>
      </w:r>
      <w:r>
        <w:rPr>
          <w:spacing w:val="-15"/>
          <w:sz w:val="24"/>
        </w:rPr>
        <w:t xml:space="preserve"> </w:t>
      </w:r>
      <w:r>
        <w:rPr>
          <w:sz w:val="24"/>
        </w:rPr>
        <w:t>речевой</w:t>
      </w:r>
      <w:r>
        <w:rPr>
          <w:spacing w:val="-15"/>
          <w:sz w:val="24"/>
        </w:rPr>
        <w:t xml:space="preserve"> </w:t>
      </w:r>
      <w:r>
        <w:rPr>
          <w:sz w:val="24"/>
        </w:rPr>
        <w:t>этикет,</w:t>
      </w:r>
      <w:r>
        <w:rPr>
          <w:spacing w:val="-15"/>
          <w:sz w:val="24"/>
        </w:rPr>
        <w:t xml:space="preserve"> </w:t>
      </w:r>
      <w:r>
        <w:rPr>
          <w:sz w:val="24"/>
        </w:rPr>
        <w:t>принятый</w:t>
      </w:r>
      <w:r>
        <w:rPr>
          <w:spacing w:val="-15"/>
          <w:sz w:val="24"/>
        </w:rPr>
        <w:t xml:space="preserve"> </w:t>
      </w:r>
      <w:r>
        <w:rPr>
          <w:sz w:val="24"/>
        </w:rPr>
        <w:t>в</w:t>
      </w:r>
      <w:r>
        <w:rPr>
          <w:spacing w:val="-15"/>
          <w:sz w:val="24"/>
        </w:rPr>
        <w:t xml:space="preserve"> </w:t>
      </w:r>
      <w:r>
        <w:rPr>
          <w:sz w:val="24"/>
        </w:rPr>
        <w:t>стране</w:t>
      </w:r>
      <w:r>
        <w:rPr>
          <w:spacing w:val="-15"/>
          <w:sz w:val="24"/>
        </w:rPr>
        <w:t xml:space="preserve"> </w:t>
      </w:r>
      <w:r>
        <w:rPr>
          <w:sz w:val="24"/>
        </w:rPr>
        <w:t>(странах)</w:t>
      </w:r>
      <w:r>
        <w:rPr>
          <w:spacing w:val="-15"/>
          <w:sz w:val="24"/>
        </w:rPr>
        <w:t xml:space="preserve"> </w:t>
      </w:r>
      <w:r>
        <w:rPr>
          <w:sz w:val="24"/>
        </w:rPr>
        <w:t>изучаемого языка (объѐм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(объѐм высказывания - до 110 слов);</w:t>
      </w:r>
    </w:p>
    <w:p w14:paraId="1E714355">
      <w:pPr>
        <w:spacing w:before="1"/>
        <w:ind w:left="569"/>
        <w:jc w:val="both"/>
        <w:rPr>
          <w:i/>
          <w:sz w:val="24"/>
        </w:rPr>
      </w:pPr>
      <w:r>
        <w:rPr>
          <w:i/>
          <w:sz w:val="24"/>
        </w:rPr>
        <w:t>владеть</w:t>
      </w:r>
      <w:r>
        <w:rPr>
          <w:i/>
          <w:spacing w:val="-5"/>
          <w:sz w:val="24"/>
        </w:rPr>
        <w:t xml:space="preserve"> </w:t>
      </w:r>
      <w:r>
        <w:rPr>
          <w:i/>
          <w:sz w:val="24"/>
        </w:rPr>
        <w:t>фонетическими</w:t>
      </w:r>
      <w:r>
        <w:rPr>
          <w:i/>
          <w:spacing w:val="-10"/>
          <w:sz w:val="24"/>
        </w:rPr>
        <w:t xml:space="preserve"> </w:t>
      </w:r>
      <w:r>
        <w:rPr>
          <w:i/>
          <w:spacing w:val="-2"/>
          <w:sz w:val="24"/>
        </w:rPr>
        <w:t>навыками:</w:t>
      </w:r>
    </w:p>
    <w:p w14:paraId="115B4391">
      <w:pPr>
        <w:pStyle w:val="32"/>
        <w:numPr>
          <w:ilvl w:val="1"/>
          <w:numId w:val="16"/>
        </w:numPr>
        <w:tabs>
          <w:tab w:val="left" w:pos="1134"/>
        </w:tabs>
        <w:spacing w:before="41" w:line="276" w:lineRule="auto"/>
        <w:ind w:right="551" w:firstLine="283"/>
        <w:rPr>
          <w:sz w:val="24"/>
        </w:rPr>
      </w:pPr>
      <w:r>
        <w:rPr>
          <w:sz w:val="24"/>
        </w:rPr>
        <w:t>различать на слух, без ошибок, ведущих к сбою коммуникации, произносить слова с правильным</w:t>
      </w:r>
      <w:r>
        <w:rPr>
          <w:spacing w:val="-11"/>
          <w:sz w:val="24"/>
        </w:rPr>
        <w:t xml:space="preserve"> </w:t>
      </w:r>
      <w:r>
        <w:rPr>
          <w:sz w:val="24"/>
        </w:rPr>
        <w:t>ударением</w:t>
      </w:r>
      <w:r>
        <w:rPr>
          <w:spacing w:val="-6"/>
          <w:sz w:val="24"/>
        </w:rPr>
        <w:t xml:space="preserve"> </w:t>
      </w:r>
      <w:r>
        <w:rPr>
          <w:sz w:val="24"/>
        </w:rPr>
        <w:t>и</w:t>
      </w:r>
      <w:r>
        <w:rPr>
          <w:spacing w:val="-11"/>
          <w:sz w:val="24"/>
        </w:rPr>
        <w:t xml:space="preserve"> </w:t>
      </w:r>
      <w:r>
        <w:rPr>
          <w:sz w:val="24"/>
        </w:rPr>
        <w:t>фразы</w:t>
      </w:r>
      <w:r>
        <w:rPr>
          <w:spacing w:val="-10"/>
          <w:sz w:val="24"/>
        </w:rPr>
        <w:t xml:space="preserve"> </w:t>
      </w:r>
      <w:r>
        <w:rPr>
          <w:sz w:val="24"/>
        </w:rPr>
        <w:t>с</w:t>
      </w:r>
      <w:r>
        <w:rPr>
          <w:spacing w:val="-13"/>
          <w:sz w:val="24"/>
        </w:rPr>
        <w:t xml:space="preserve"> </w:t>
      </w:r>
      <w:r>
        <w:rPr>
          <w:sz w:val="24"/>
        </w:rPr>
        <w:t>соблюдением</w:t>
      </w:r>
      <w:r>
        <w:rPr>
          <w:spacing w:val="-6"/>
          <w:sz w:val="24"/>
        </w:rPr>
        <w:t xml:space="preserve"> </w:t>
      </w:r>
      <w:r>
        <w:rPr>
          <w:sz w:val="24"/>
        </w:rPr>
        <w:t>их</w:t>
      </w:r>
      <w:r>
        <w:rPr>
          <w:spacing w:val="-12"/>
          <w:sz w:val="24"/>
        </w:rPr>
        <w:t xml:space="preserve"> </w:t>
      </w:r>
      <w:r>
        <w:rPr>
          <w:sz w:val="24"/>
        </w:rPr>
        <w:t>ритмико-интонационных</w:t>
      </w:r>
      <w:r>
        <w:rPr>
          <w:spacing w:val="-15"/>
          <w:sz w:val="24"/>
        </w:rPr>
        <w:t xml:space="preserve"> </w:t>
      </w:r>
      <w:r>
        <w:rPr>
          <w:sz w:val="24"/>
        </w:rPr>
        <w:t>особенностей,</w:t>
      </w:r>
      <w:r>
        <w:rPr>
          <w:spacing w:val="-10"/>
          <w:sz w:val="24"/>
        </w:rPr>
        <w:t xml:space="preserve"> </w:t>
      </w:r>
      <w:r>
        <w:rPr>
          <w:sz w:val="24"/>
        </w:rPr>
        <w:t>в</w:t>
      </w:r>
      <w:r>
        <w:rPr>
          <w:spacing w:val="-10"/>
          <w:sz w:val="24"/>
        </w:rPr>
        <w:t xml:space="preserve"> </w:t>
      </w:r>
      <w:r>
        <w:rPr>
          <w:sz w:val="24"/>
        </w:rPr>
        <w:t>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объѐмом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7C57C3AE">
      <w:pPr>
        <w:pStyle w:val="32"/>
        <w:numPr>
          <w:ilvl w:val="1"/>
          <w:numId w:val="16"/>
        </w:numPr>
        <w:tabs>
          <w:tab w:val="left" w:pos="1134"/>
        </w:tabs>
        <w:spacing w:before="1" w:line="276" w:lineRule="auto"/>
        <w:ind w:right="555"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B3A3737">
      <w:pPr>
        <w:pStyle w:val="32"/>
        <w:numPr>
          <w:ilvl w:val="1"/>
          <w:numId w:val="16"/>
        </w:numPr>
        <w:tabs>
          <w:tab w:val="left" w:pos="1134"/>
        </w:tabs>
        <w:spacing w:line="276" w:lineRule="auto"/>
        <w:ind w:right="552" w:firstLine="283"/>
        <w:rPr>
          <w:sz w:val="24"/>
        </w:rPr>
      </w:pPr>
      <w:r>
        <w:rPr>
          <w:sz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2"/>
          <w:sz w:val="24"/>
        </w:rPr>
        <w:t xml:space="preserve"> </w:t>
      </w:r>
      <w:r>
        <w:rPr>
          <w:sz w:val="24"/>
        </w:rPr>
        <w:t>единиц, обслуживающих</w:t>
      </w:r>
      <w:r>
        <w:rPr>
          <w:spacing w:val="-2"/>
          <w:sz w:val="24"/>
        </w:rPr>
        <w:t xml:space="preserve"> </w:t>
      </w:r>
      <w:r>
        <w:rPr>
          <w:sz w:val="24"/>
        </w:rPr>
        <w:t>ситуации общения</w:t>
      </w:r>
      <w:r>
        <w:rPr>
          <w:spacing w:val="-1"/>
          <w:sz w:val="24"/>
        </w:rPr>
        <w:t xml:space="preserve"> </w:t>
      </w:r>
      <w:r>
        <w:rPr>
          <w:sz w:val="24"/>
        </w:rPr>
        <w:t>в</w:t>
      </w:r>
      <w:r>
        <w:rPr>
          <w:spacing w:val="-5"/>
          <w:sz w:val="24"/>
        </w:rPr>
        <w:t xml:space="preserve"> </w:t>
      </w:r>
      <w:r>
        <w:rPr>
          <w:sz w:val="24"/>
        </w:rPr>
        <w:t>рамках</w:t>
      </w:r>
      <w:r>
        <w:rPr>
          <w:spacing w:val="-2"/>
          <w:sz w:val="24"/>
        </w:rPr>
        <w:t xml:space="preserve"> </w:t>
      </w:r>
      <w:r>
        <w:rPr>
          <w:sz w:val="24"/>
        </w:rPr>
        <w:t>тематического содержания, с соблюдением существующих норм лексической сочетаемости;</w:t>
      </w:r>
    </w:p>
    <w:p w14:paraId="454DC809">
      <w:pPr>
        <w:pStyle w:val="32"/>
        <w:numPr>
          <w:ilvl w:val="1"/>
          <w:numId w:val="16"/>
        </w:numPr>
        <w:tabs>
          <w:tab w:val="left" w:pos="1134"/>
        </w:tabs>
        <w:spacing w:before="2" w:line="276" w:lineRule="auto"/>
        <w:ind w:right="549"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родственные</w:t>
      </w:r>
      <w:r>
        <w:rPr>
          <w:spacing w:val="-9"/>
          <w:sz w:val="24"/>
        </w:rPr>
        <w:t xml:space="preserve"> </w:t>
      </w:r>
      <w:r>
        <w:rPr>
          <w:sz w:val="24"/>
        </w:rPr>
        <w:t>слова,</w:t>
      </w:r>
      <w:r>
        <w:rPr>
          <w:spacing w:val="34"/>
          <w:sz w:val="24"/>
        </w:rPr>
        <w:t xml:space="preserve"> </w:t>
      </w:r>
      <w:r>
        <w:rPr>
          <w:sz w:val="24"/>
        </w:rPr>
        <w:t>образованные с использованием аффиксации: имена существительные с помощью суффиксов -</w:t>
      </w:r>
    </w:p>
    <w:p w14:paraId="58A9EFC0">
      <w:pPr>
        <w:pStyle w:val="32"/>
        <w:spacing w:line="276" w:lineRule="auto"/>
        <w:rPr>
          <w:sz w:val="24"/>
        </w:rPr>
        <w:sectPr>
          <w:pgSz w:w="11910" w:h="16840"/>
          <w:pgMar w:top="320" w:right="141" w:bottom="620" w:left="708" w:header="0" w:footer="358" w:gutter="0"/>
          <w:cols w:space="720" w:num="1"/>
        </w:sectPr>
      </w:pPr>
    </w:p>
    <w:p w14:paraId="3597A03E">
      <w:pPr>
        <w:pStyle w:val="17"/>
        <w:spacing w:before="76"/>
        <w:ind w:firstLine="0"/>
      </w:pPr>
      <w:r>
        <w:t>ity,</w:t>
      </w:r>
      <w:r>
        <w:rPr>
          <w:spacing w:val="-6"/>
        </w:rPr>
        <w:t xml:space="preserve"> </w:t>
      </w:r>
      <w:r>
        <w:t>-ship,</w:t>
      </w:r>
      <w:r>
        <w:rPr>
          <w:spacing w:val="-5"/>
        </w:rPr>
        <w:t xml:space="preserve"> </w:t>
      </w:r>
      <w:r>
        <w:t>-ance/-ence,</w:t>
      </w:r>
      <w:r>
        <w:rPr>
          <w:spacing w:val="-1"/>
        </w:rPr>
        <w:t xml:space="preserve"> </w:t>
      </w:r>
      <w:r>
        <w:t>имена</w:t>
      </w:r>
      <w:r>
        <w:rPr>
          <w:spacing w:val="-7"/>
        </w:rPr>
        <w:t xml:space="preserve"> </w:t>
      </w:r>
      <w:r>
        <w:t>прилагательные</w:t>
      </w:r>
      <w:r>
        <w:rPr>
          <w:spacing w:val="-12"/>
        </w:rPr>
        <w:t xml:space="preserve"> </w:t>
      </w:r>
      <w:r>
        <w:t>с</w:t>
      </w:r>
      <w:r>
        <w:rPr>
          <w:spacing w:val="-9"/>
        </w:rPr>
        <w:t xml:space="preserve"> </w:t>
      </w:r>
      <w:r>
        <w:t>помощью</w:t>
      </w:r>
      <w:r>
        <w:rPr>
          <w:spacing w:val="-8"/>
        </w:rPr>
        <w:t xml:space="preserve"> </w:t>
      </w:r>
      <w:r>
        <w:t>префикса</w:t>
      </w:r>
      <w:r>
        <w:rPr>
          <w:spacing w:val="-3"/>
        </w:rPr>
        <w:t xml:space="preserve"> </w:t>
      </w:r>
      <w:r>
        <w:t>inter-</w:t>
      </w:r>
      <w:r>
        <w:rPr>
          <w:spacing w:val="-10"/>
        </w:rPr>
        <w:t>;</w:t>
      </w:r>
    </w:p>
    <w:p w14:paraId="7069EEE7">
      <w:pPr>
        <w:pStyle w:val="32"/>
        <w:numPr>
          <w:ilvl w:val="1"/>
          <w:numId w:val="16"/>
        </w:numPr>
        <w:tabs>
          <w:tab w:val="left" w:pos="1134"/>
        </w:tabs>
        <w:spacing w:before="41" w:line="276" w:lineRule="auto"/>
        <w:ind w:right="549"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родственные</w:t>
      </w:r>
      <w:r>
        <w:rPr>
          <w:spacing w:val="-9"/>
          <w:sz w:val="24"/>
        </w:rPr>
        <w:t xml:space="preserve"> </w:t>
      </w:r>
      <w:r>
        <w:rPr>
          <w:sz w:val="24"/>
        </w:rPr>
        <w:t>слова,</w:t>
      </w:r>
      <w:r>
        <w:rPr>
          <w:spacing w:val="34"/>
          <w:sz w:val="24"/>
        </w:rPr>
        <w:t xml:space="preserve"> </w:t>
      </w:r>
      <w:r>
        <w:rPr>
          <w:sz w:val="24"/>
        </w:rPr>
        <w:t>образованные с</w:t>
      </w:r>
      <w:r>
        <w:rPr>
          <w:spacing w:val="-15"/>
          <w:sz w:val="24"/>
        </w:rPr>
        <w:t xml:space="preserve"> </w:t>
      </w:r>
      <w:r>
        <w:rPr>
          <w:sz w:val="24"/>
        </w:rPr>
        <w:t>помощью</w:t>
      </w:r>
      <w:r>
        <w:rPr>
          <w:spacing w:val="-15"/>
          <w:sz w:val="24"/>
        </w:rPr>
        <w:t xml:space="preserve"> </w:t>
      </w:r>
      <w:r>
        <w:rPr>
          <w:sz w:val="24"/>
        </w:rPr>
        <w:t>конверсии</w:t>
      </w:r>
      <w:r>
        <w:rPr>
          <w:spacing w:val="-15"/>
          <w:sz w:val="24"/>
        </w:rPr>
        <w:t xml:space="preserve"> </w:t>
      </w:r>
      <w:r>
        <w:rPr>
          <w:sz w:val="24"/>
        </w:rPr>
        <w:t>(имя</w:t>
      </w:r>
      <w:r>
        <w:rPr>
          <w:spacing w:val="-15"/>
          <w:sz w:val="24"/>
        </w:rPr>
        <w:t xml:space="preserve"> </w:t>
      </w:r>
      <w:r>
        <w:rPr>
          <w:sz w:val="24"/>
        </w:rPr>
        <w:t>существительное</w:t>
      </w:r>
      <w:r>
        <w:rPr>
          <w:spacing w:val="-15"/>
          <w:sz w:val="24"/>
        </w:rPr>
        <w:t xml:space="preserve"> </w:t>
      </w:r>
      <w:r>
        <w:rPr>
          <w:sz w:val="24"/>
        </w:rPr>
        <w:t>от</w:t>
      </w:r>
      <w:r>
        <w:rPr>
          <w:spacing w:val="-15"/>
          <w:sz w:val="24"/>
        </w:rPr>
        <w:t xml:space="preserve"> </w:t>
      </w:r>
      <w:r>
        <w:rPr>
          <w:sz w:val="24"/>
        </w:rPr>
        <w:t>неопределѐнной</w:t>
      </w:r>
      <w:r>
        <w:rPr>
          <w:spacing w:val="-15"/>
          <w:sz w:val="24"/>
        </w:rPr>
        <w:t xml:space="preserve"> </w:t>
      </w:r>
      <w:r>
        <w:rPr>
          <w:sz w:val="24"/>
        </w:rPr>
        <w:t>формы</w:t>
      </w:r>
      <w:r>
        <w:rPr>
          <w:spacing w:val="-15"/>
          <w:sz w:val="24"/>
        </w:rPr>
        <w:t xml:space="preserve"> </w:t>
      </w:r>
      <w:r>
        <w:rPr>
          <w:sz w:val="24"/>
        </w:rPr>
        <w:t>глагола</w:t>
      </w:r>
      <w:r>
        <w:rPr>
          <w:spacing w:val="-15"/>
          <w:sz w:val="24"/>
        </w:rPr>
        <w:t xml:space="preserve"> </w:t>
      </w:r>
      <w:r>
        <w:rPr>
          <w:sz w:val="24"/>
        </w:rPr>
        <w:t>(to</w:t>
      </w:r>
      <w:r>
        <w:rPr>
          <w:spacing w:val="-15"/>
          <w:sz w:val="24"/>
        </w:rPr>
        <w:t xml:space="preserve"> </w:t>
      </w:r>
      <w:r>
        <w:rPr>
          <w:sz w:val="24"/>
        </w:rPr>
        <w:t>walk</w:t>
      </w:r>
      <w:r>
        <w:rPr>
          <w:spacing w:val="-6"/>
          <w:sz w:val="24"/>
        </w:rPr>
        <w:t xml:space="preserve"> </w:t>
      </w:r>
      <w:r>
        <w:rPr>
          <w:sz w:val="24"/>
        </w:rPr>
        <w:t>-</w:t>
      </w:r>
      <w:r>
        <w:rPr>
          <w:spacing w:val="-14"/>
          <w:sz w:val="24"/>
        </w:rPr>
        <w:t xml:space="preserve"> </w:t>
      </w:r>
      <w:r>
        <w:rPr>
          <w:sz w:val="24"/>
        </w:rPr>
        <w:t>a</w:t>
      </w:r>
      <w:r>
        <w:rPr>
          <w:spacing w:val="-13"/>
          <w:sz w:val="24"/>
        </w:rPr>
        <w:t xml:space="preserve"> </w:t>
      </w:r>
      <w:r>
        <w:rPr>
          <w:sz w:val="24"/>
        </w:rPr>
        <w:t>walk), глагол от имени существительного (a present - to present), имя существительное от прилагательного (rich - the rich);</w:t>
      </w:r>
    </w:p>
    <w:p w14:paraId="13A976B8">
      <w:pPr>
        <w:pStyle w:val="32"/>
        <w:numPr>
          <w:ilvl w:val="1"/>
          <w:numId w:val="16"/>
        </w:numPr>
        <w:tabs>
          <w:tab w:val="left" w:pos="1134"/>
        </w:tabs>
        <w:spacing w:before="2" w:line="276" w:lineRule="auto"/>
        <w:ind w:right="556" w:firstLine="283"/>
        <w:rPr>
          <w:sz w:val="24"/>
        </w:rPr>
      </w:pPr>
      <w:r>
        <w:rPr>
          <w:sz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7D5031FB">
      <w:pPr>
        <w:pStyle w:val="32"/>
        <w:numPr>
          <w:ilvl w:val="1"/>
          <w:numId w:val="16"/>
        </w:numPr>
        <w:tabs>
          <w:tab w:val="left" w:pos="1134"/>
        </w:tabs>
        <w:spacing w:line="276" w:lineRule="auto"/>
        <w:ind w:right="572" w:firstLine="283"/>
        <w:rPr>
          <w:sz w:val="24"/>
        </w:rPr>
      </w:pPr>
      <w:r>
        <w:rPr>
          <w:sz w:val="24"/>
        </w:rPr>
        <w:t>распознавать</w:t>
      </w:r>
      <w:r>
        <w:rPr>
          <w:spacing w:val="-6"/>
          <w:sz w:val="24"/>
        </w:rPr>
        <w:t xml:space="preserve"> </w:t>
      </w:r>
      <w:r>
        <w:rPr>
          <w:sz w:val="24"/>
        </w:rPr>
        <w:t>и</w:t>
      </w:r>
      <w:r>
        <w:rPr>
          <w:spacing w:val="-11"/>
          <w:sz w:val="24"/>
        </w:rPr>
        <w:t xml:space="preserve"> </w:t>
      </w:r>
      <w:r>
        <w:rPr>
          <w:sz w:val="24"/>
        </w:rPr>
        <w:t>употреблять</w:t>
      </w:r>
      <w:r>
        <w:rPr>
          <w:spacing w:val="-7"/>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7"/>
          <w:sz w:val="24"/>
        </w:rPr>
        <w:t xml:space="preserve"> </w:t>
      </w:r>
      <w:r>
        <w:rPr>
          <w:sz w:val="24"/>
        </w:rPr>
        <w:t>различные</w:t>
      </w:r>
      <w:r>
        <w:rPr>
          <w:spacing w:val="-9"/>
          <w:sz w:val="24"/>
        </w:rPr>
        <w:t xml:space="preserve"> </w:t>
      </w:r>
      <w:r>
        <w:rPr>
          <w:sz w:val="24"/>
        </w:rPr>
        <w:t>средства</w:t>
      </w:r>
      <w:r>
        <w:rPr>
          <w:spacing w:val="-9"/>
          <w:sz w:val="24"/>
        </w:rPr>
        <w:t xml:space="preserve"> </w:t>
      </w:r>
      <w:r>
        <w:rPr>
          <w:sz w:val="24"/>
        </w:rPr>
        <w:t>связи</w:t>
      </w:r>
      <w:r>
        <w:rPr>
          <w:spacing w:val="-11"/>
          <w:sz w:val="24"/>
        </w:rPr>
        <w:t xml:space="preserve"> </w:t>
      </w:r>
      <w:r>
        <w:rPr>
          <w:sz w:val="24"/>
        </w:rPr>
        <w:t>в</w:t>
      </w:r>
      <w:r>
        <w:rPr>
          <w:spacing w:val="-6"/>
          <w:sz w:val="24"/>
        </w:rPr>
        <w:t xml:space="preserve"> </w:t>
      </w:r>
      <w:r>
        <w:rPr>
          <w:sz w:val="24"/>
        </w:rPr>
        <w:t>тексте для обеспечения логичности и целостности высказывания;</w:t>
      </w:r>
    </w:p>
    <w:p w14:paraId="74B157A8">
      <w:pPr>
        <w:pStyle w:val="32"/>
        <w:numPr>
          <w:ilvl w:val="1"/>
          <w:numId w:val="16"/>
        </w:numPr>
        <w:tabs>
          <w:tab w:val="left" w:pos="1134"/>
        </w:tabs>
        <w:spacing w:line="276" w:lineRule="auto"/>
        <w:ind w:right="572" w:firstLine="283"/>
        <w:rPr>
          <w:sz w:val="24"/>
        </w:rPr>
      </w:pPr>
      <w:r>
        <w:rPr>
          <w:sz w:val="24"/>
        </w:rPr>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244E279B">
      <w:pPr>
        <w:pStyle w:val="32"/>
        <w:numPr>
          <w:ilvl w:val="1"/>
          <w:numId w:val="16"/>
        </w:numPr>
        <w:tabs>
          <w:tab w:val="left" w:pos="1134"/>
        </w:tabs>
        <w:spacing w:before="2" w:line="276" w:lineRule="auto"/>
        <w:ind w:right="562" w:firstLine="283"/>
        <w:rPr>
          <w:sz w:val="24"/>
        </w:rPr>
      </w:pPr>
      <w:r>
        <w:rPr>
          <w:sz w:val="24"/>
        </w:rPr>
        <w:t>распознавать и употреблять в устной и письменной речи: предложения со сложным дополнением (Complex Object); все типы вопросительных предложений в Past Perfect Tense; 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E70279C">
      <w:pPr>
        <w:pStyle w:val="32"/>
        <w:numPr>
          <w:ilvl w:val="1"/>
          <w:numId w:val="16"/>
        </w:numPr>
        <w:tabs>
          <w:tab w:val="left" w:pos="1134"/>
        </w:tabs>
        <w:spacing w:before="3"/>
        <w:ind w:left="1134" w:hanging="282"/>
        <w:rPr>
          <w:sz w:val="24"/>
        </w:rPr>
      </w:pPr>
      <w:r>
        <w:rPr>
          <w:sz w:val="24"/>
        </w:rPr>
        <w:t>согласование</w:t>
      </w:r>
      <w:r>
        <w:rPr>
          <w:spacing w:val="-5"/>
          <w:sz w:val="24"/>
        </w:rPr>
        <w:t xml:space="preserve"> </w:t>
      </w:r>
      <w:r>
        <w:rPr>
          <w:sz w:val="24"/>
        </w:rPr>
        <w:t>времѐн</w:t>
      </w:r>
      <w:r>
        <w:rPr>
          <w:spacing w:val="-8"/>
          <w:sz w:val="24"/>
        </w:rPr>
        <w:t xml:space="preserve"> </w:t>
      </w:r>
      <w:r>
        <w:rPr>
          <w:sz w:val="24"/>
        </w:rPr>
        <w:t>в</w:t>
      </w:r>
      <w:r>
        <w:rPr>
          <w:spacing w:val="-3"/>
          <w:sz w:val="24"/>
        </w:rPr>
        <w:t xml:space="preserve"> </w:t>
      </w:r>
      <w:r>
        <w:rPr>
          <w:sz w:val="24"/>
        </w:rPr>
        <w:t>рамках</w:t>
      </w:r>
      <w:r>
        <w:rPr>
          <w:spacing w:val="-5"/>
          <w:sz w:val="24"/>
        </w:rPr>
        <w:t xml:space="preserve"> </w:t>
      </w:r>
      <w:r>
        <w:rPr>
          <w:sz w:val="24"/>
        </w:rPr>
        <w:t>сложного</w:t>
      </w:r>
      <w:r>
        <w:rPr>
          <w:spacing w:val="1"/>
          <w:sz w:val="24"/>
        </w:rPr>
        <w:t xml:space="preserve"> </w:t>
      </w:r>
      <w:r>
        <w:rPr>
          <w:spacing w:val="-2"/>
          <w:sz w:val="24"/>
        </w:rPr>
        <w:t>предложения;</w:t>
      </w:r>
    </w:p>
    <w:p w14:paraId="6FFA617B">
      <w:pPr>
        <w:pStyle w:val="32"/>
        <w:numPr>
          <w:ilvl w:val="1"/>
          <w:numId w:val="16"/>
        </w:numPr>
        <w:tabs>
          <w:tab w:val="left" w:pos="1134"/>
        </w:tabs>
        <w:spacing w:before="41" w:line="271" w:lineRule="auto"/>
        <w:ind w:right="571" w:firstLine="283"/>
        <w:rPr>
          <w:sz w:val="24"/>
        </w:rPr>
      </w:pPr>
      <w:r>
        <w:rPr>
          <w:sz w:val="24"/>
        </w:rPr>
        <w:t>согласование подлежащего, выраженного собирательным существительным (family, police), со сказуемым;</w:t>
      </w:r>
    </w:p>
    <w:p w14:paraId="1460C101">
      <w:pPr>
        <w:pStyle w:val="32"/>
        <w:numPr>
          <w:ilvl w:val="1"/>
          <w:numId w:val="16"/>
        </w:numPr>
        <w:tabs>
          <w:tab w:val="left" w:pos="1134"/>
        </w:tabs>
        <w:spacing w:before="11" w:line="276" w:lineRule="auto"/>
        <w:ind w:right="549" w:firstLine="283"/>
        <w:rPr>
          <w:sz w:val="24"/>
          <w:lang w:val="en-US"/>
        </w:rPr>
      </w:pPr>
      <w:r>
        <w:rPr>
          <w:sz w:val="24"/>
        </w:rPr>
        <w:t>конструкции</w:t>
      </w:r>
      <w:r>
        <w:rPr>
          <w:sz w:val="24"/>
          <w:lang w:val="en-US"/>
        </w:rPr>
        <w:t xml:space="preserve"> </w:t>
      </w:r>
      <w:r>
        <w:rPr>
          <w:sz w:val="24"/>
        </w:rPr>
        <w:t>с</w:t>
      </w:r>
      <w:r>
        <w:rPr>
          <w:sz w:val="24"/>
          <w:lang w:val="en-US"/>
        </w:rPr>
        <w:t xml:space="preserve"> </w:t>
      </w:r>
      <w:r>
        <w:rPr>
          <w:sz w:val="24"/>
        </w:rPr>
        <w:t>глаголами</w:t>
      </w:r>
      <w:r>
        <w:rPr>
          <w:sz w:val="24"/>
          <w:lang w:val="en-US"/>
        </w:rPr>
        <w:t xml:space="preserve"> </w:t>
      </w:r>
      <w:r>
        <w:rPr>
          <w:sz w:val="24"/>
        </w:rPr>
        <w:t>на</w:t>
      </w:r>
      <w:r>
        <w:rPr>
          <w:sz w:val="24"/>
          <w:lang w:val="en-US"/>
        </w:rPr>
        <w:t xml:space="preserve"> -ing: to love/hate doing something; </w:t>
      </w:r>
      <w:r>
        <w:rPr>
          <w:sz w:val="24"/>
        </w:rPr>
        <w:t>конструкции</w:t>
      </w:r>
      <w:r>
        <w:rPr>
          <w:sz w:val="24"/>
          <w:lang w:val="en-US"/>
        </w:rPr>
        <w:t xml:space="preserve">, </w:t>
      </w:r>
      <w:r>
        <w:rPr>
          <w:sz w:val="24"/>
        </w:rPr>
        <w:t>содержащие</w:t>
      </w:r>
      <w:r>
        <w:rPr>
          <w:sz w:val="24"/>
          <w:lang w:val="en-US"/>
        </w:rPr>
        <w:t xml:space="preserve"> </w:t>
      </w:r>
      <w:r>
        <w:rPr>
          <w:sz w:val="24"/>
        </w:rPr>
        <w:t>глаголы</w:t>
      </w:r>
      <w:r>
        <w:rPr>
          <w:sz w:val="24"/>
          <w:lang w:val="en-US"/>
        </w:rPr>
        <w:t>-</w:t>
      </w:r>
      <w:r>
        <w:rPr>
          <w:sz w:val="24"/>
        </w:rPr>
        <w:t>связки</w:t>
      </w:r>
      <w:r>
        <w:rPr>
          <w:sz w:val="24"/>
          <w:lang w:val="en-US"/>
        </w:rPr>
        <w:t xml:space="preserve"> to be/to look/to feel/to seem; </w:t>
      </w:r>
      <w:r>
        <w:rPr>
          <w:sz w:val="24"/>
        </w:rPr>
        <w:t>конструкции</w:t>
      </w:r>
      <w:r>
        <w:rPr>
          <w:sz w:val="24"/>
          <w:lang w:val="en-US"/>
        </w:rPr>
        <w:t xml:space="preserve"> be/get used to do something; be/get used doing something; </w:t>
      </w:r>
      <w:r>
        <w:rPr>
          <w:sz w:val="24"/>
        </w:rPr>
        <w:t>конструкцию</w:t>
      </w:r>
      <w:r>
        <w:rPr>
          <w:sz w:val="24"/>
          <w:lang w:val="en-US"/>
        </w:rPr>
        <w:t xml:space="preserve"> both ... and ...;</w:t>
      </w:r>
    </w:p>
    <w:p w14:paraId="43AF68D4">
      <w:pPr>
        <w:pStyle w:val="32"/>
        <w:numPr>
          <w:ilvl w:val="1"/>
          <w:numId w:val="16"/>
        </w:numPr>
        <w:tabs>
          <w:tab w:val="left" w:pos="1134"/>
        </w:tabs>
        <w:spacing w:line="276" w:lineRule="auto"/>
        <w:ind w:right="555" w:firstLine="283"/>
        <w:rPr>
          <w:sz w:val="24"/>
          <w:lang w:val="en-US"/>
        </w:rPr>
      </w:pPr>
      <w:r>
        <w:rPr>
          <w:sz w:val="24"/>
        </w:rPr>
        <w:t>конструкции</w:t>
      </w:r>
      <w:r>
        <w:rPr>
          <w:spacing w:val="-15"/>
          <w:sz w:val="24"/>
          <w:lang w:val="en-US"/>
        </w:rPr>
        <w:t xml:space="preserve"> </w:t>
      </w:r>
      <w:r>
        <w:rPr>
          <w:sz w:val="24"/>
        </w:rPr>
        <w:t>с</w:t>
      </w:r>
      <w:r>
        <w:rPr>
          <w:spacing w:val="-15"/>
          <w:sz w:val="24"/>
          <w:lang w:val="en-US"/>
        </w:rPr>
        <w:t xml:space="preserve"> </w:t>
      </w:r>
      <w:r>
        <w:rPr>
          <w:sz w:val="24"/>
        </w:rPr>
        <w:t>глаголами</w:t>
      </w:r>
      <w:r>
        <w:rPr>
          <w:spacing w:val="-15"/>
          <w:sz w:val="24"/>
          <w:lang w:val="en-US"/>
        </w:rPr>
        <w:t xml:space="preserve"> </w:t>
      </w:r>
      <w:r>
        <w:rPr>
          <w:sz w:val="24"/>
          <w:lang w:val="en-US"/>
        </w:rPr>
        <w:t>to</w:t>
      </w:r>
      <w:r>
        <w:rPr>
          <w:spacing w:val="-15"/>
          <w:sz w:val="24"/>
          <w:lang w:val="en-US"/>
        </w:rPr>
        <w:t xml:space="preserve"> </w:t>
      </w:r>
      <w:r>
        <w:rPr>
          <w:sz w:val="24"/>
          <w:lang w:val="en-US"/>
        </w:rPr>
        <w:t>stop,</w:t>
      </w:r>
      <w:r>
        <w:rPr>
          <w:spacing w:val="-15"/>
          <w:sz w:val="24"/>
          <w:lang w:val="en-US"/>
        </w:rPr>
        <w:t xml:space="preserve"> </w:t>
      </w:r>
      <w:r>
        <w:rPr>
          <w:sz w:val="24"/>
          <w:lang w:val="en-US"/>
        </w:rPr>
        <w:t>to</w:t>
      </w:r>
      <w:r>
        <w:rPr>
          <w:spacing w:val="-15"/>
          <w:sz w:val="24"/>
          <w:lang w:val="en-US"/>
        </w:rPr>
        <w:t xml:space="preserve"> </w:t>
      </w:r>
      <w:r>
        <w:rPr>
          <w:sz w:val="24"/>
          <w:lang w:val="en-US"/>
        </w:rPr>
        <w:t>remember,</w:t>
      </w:r>
      <w:r>
        <w:rPr>
          <w:spacing w:val="-15"/>
          <w:sz w:val="24"/>
          <w:lang w:val="en-US"/>
        </w:rPr>
        <w:t xml:space="preserve"> </w:t>
      </w:r>
      <w:r>
        <w:rPr>
          <w:sz w:val="24"/>
          <w:lang w:val="en-US"/>
        </w:rPr>
        <w:t>to</w:t>
      </w:r>
      <w:r>
        <w:rPr>
          <w:spacing w:val="-15"/>
          <w:sz w:val="24"/>
          <w:lang w:val="en-US"/>
        </w:rPr>
        <w:t xml:space="preserve"> </w:t>
      </w:r>
      <w:r>
        <w:rPr>
          <w:sz w:val="24"/>
          <w:lang w:val="en-US"/>
        </w:rPr>
        <w:t>forget</w:t>
      </w:r>
      <w:r>
        <w:rPr>
          <w:spacing w:val="-14"/>
          <w:sz w:val="24"/>
          <w:lang w:val="en-US"/>
        </w:rPr>
        <w:t xml:space="preserve"> </w:t>
      </w:r>
      <w:r>
        <w:rPr>
          <w:sz w:val="24"/>
          <w:lang w:val="en-US"/>
        </w:rPr>
        <w:t>(</w:t>
      </w:r>
      <w:r>
        <w:rPr>
          <w:sz w:val="24"/>
        </w:rPr>
        <w:t>разница</w:t>
      </w:r>
      <w:r>
        <w:rPr>
          <w:spacing w:val="-15"/>
          <w:sz w:val="24"/>
          <w:lang w:val="en-US"/>
        </w:rPr>
        <w:t xml:space="preserve"> </w:t>
      </w:r>
      <w:r>
        <w:rPr>
          <w:sz w:val="24"/>
        </w:rPr>
        <w:t>в</w:t>
      </w:r>
      <w:r>
        <w:rPr>
          <w:spacing w:val="-14"/>
          <w:sz w:val="24"/>
          <w:lang w:val="en-US"/>
        </w:rPr>
        <w:t xml:space="preserve"> </w:t>
      </w:r>
      <w:r>
        <w:rPr>
          <w:sz w:val="24"/>
        </w:rPr>
        <w:t>значении</w:t>
      </w:r>
      <w:r>
        <w:rPr>
          <w:spacing w:val="-15"/>
          <w:sz w:val="24"/>
          <w:lang w:val="en-US"/>
        </w:rPr>
        <w:t xml:space="preserve"> </w:t>
      </w:r>
      <w:r>
        <w:rPr>
          <w:sz w:val="24"/>
          <w:lang w:val="en-US"/>
        </w:rPr>
        <w:t>to</w:t>
      </w:r>
      <w:r>
        <w:rPr>
          <w:spacing w:val="-11"/>
          <w:sz w:val="24"/>
          <w:lang w:val="en-US"/>
        </w:rPr>
        <w:t xml:space="preserve"> </w:t>
      </w:r>
      <w:r>
        <w:rPr>
          <w:sz w:val="24"/>
          <w:lang w:val="en-US"/>
        </w:rPr>
        <w:t>stop</w:t>
      </w:r>
      <w:r>
        <w:rPr>
          <w:spacing w:val="-15"/>
          <w:sz w:val="24"/>
          <w:lang w:val="en-US"/>
        </w:rPr>
        <w:t xml:space="preserve"> </w:t>
      </w:r>
      <w:r>
        <w:rPr>
          <w:sz w:val="24"/>
          <w:lang w:val="en-US"/>
        </w:rPr>
        <w:t>doing</w:t>
      </w:r>
      <w:r>
        <w:rPr>
          <w:spacing w:val="-15"/>
          <w:sz w:val="24"/>
          <w:lang w:val="en-US"/>
        </w:rPr>
        <w:t xml:space="preserve"> </w:t>
      </w:r>
      <w:r>
        <w:rPr>
          <w:sz w:val="24"/>
          <w:lang w:val="en-US"/>
        </w:rPr>
        <w:t xml:space="preserve">smth </w:t>
      </w:r>
      <w:r>
        <w:rPr>
          <w:sz w:val="24"/>
        </w:rPr>
        <w:t>и</w:t>
      </w:r>
      <w:r>
        <w:rPr>
          <w:sz w:val="24"/>
          <w:lang w:val="en-US"/>
        </w:rPr>
        <w:t xml:space="preserve"> to stop to do smth);</w:t>
      </w:r>
    </w:p>
    <w:p w14:paraId="426D4E08">
      <w:pPr>
        <w:pStyle w:val="32"/>
        <w:numPr>
          <w:ilvl w:val="1"/>
          <w:numId w:val="16"/>
        </w:numPr>
        <w:tabs>
          <w:tab w:val="left" w:pos="1134"/>
        </w:tabs>
        <w:spacing w:line="276" w:lineRule="auto"/>
        <w:ind w:right="554" w:firstLine="283"/>
        <w:rPr>
          <w:sz w:val="24"/>
        </w:rPr>
      </w:pPr>
      <w:r>
        <w:rPr>
          <w:sz w:val="24"/>
        </w:rPr>
        <w:t>глаголы в видовременных формах действительного залога в изъявительном наклонении (Past Perfect Tense, Present Perfect Continuous Tense, Future-in-the-Past); 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too - enough;</w:t>
      </w:r>
    </w:p>
    <w:p w14:paraId="24B4F945">
      <w:pPr>
        <w:pStyle w:val="32"/>
        <w:numPr>
          <w:ilvl w:val="1"/>
          <w:numId w:val="16"/>
        </w:numPr>
        <w:tabs>
          <w:tab w:val="left" w:pos="1134"/>
        </w:tabs>
        <w:ind w:left="1134" w:hanging="282"/>
        <w:rPr>
          <w:sz w:val="24"/>
        </w:rPr>
      </w:pPr>
      <w:r>
        <w:rPr>
          <w:sz w:val="24"/>
        </w:rPr>
        <w:t>отрицательные</w:t>
      </w:r>
      <w:r>
        <w:rPr>
          <w:spacing w:val="-14"/>
          <w:sz w:val="24"/>
        </w:rPr>
        <w:t xml:space="preserve"> </w:t>
      </w:r>
      <w:r>
        <w:rPr>
          <w:sz w:val="24"/>
        </w:rPr>
        <w:t>местоимения</w:t>
      </w:r>
      <w:r>
        <w:rPr>
          <w:spacing w:val="-11"/>
          <w:sz w:val="24"/>
        </w:rPr>
        <w:t xml:space="preserve"> </w:t>
      </w:r>
      <w:r>
        <w:rPr>
          <w:sz w:val="24"/>
        </w:rPr>
        <w:t>по</w:t>
      </w:r>
      <w:r>
        <w:rPr>
          <w:spacing w:val="-4"/>
          <w:sz w:val="24"/>
        </w:rPr>
        <w:t xml:space="preserve"> </w:t>
      </w:r>
      <w:r>
        <w:rPr>
          <w:sz w:val="24"/>
        </w:rPr>
        <w:t>(и</w:t>
      </w:r>
      <w:r>
        <w:rPr>
          <w:spacing w:val="-7"/>
          <w:sz w:val="24"/>
        </w:rPr>
        <w:t xml:space="preserve"> </w:t>
      </w:r>
      <w:r>
        <w:rPr>
          <w:sz w:val="24"/>
        </w:rPr>
        <w:t>его</w:t>
      </w:r>
      <w:r>
        <w:rPr>
          <w:spacing w:val="-3"/>
          <w:sz w:val="24"/>
        </w:rPr>
        <w:t xml:space="preserve"> </w:t>
      </w:r>
      <w:r>
        <w:rPr>
          <w:sz w:val="24"/>
        </w:rPr>
        <w:t>производные</w:t>
      </w:r>
      <w:r>
        <w:rPr>
          <w:spacing w:val="-3"/>
          <w:sz w:val="24"/>
        </w:rPr>
        <w:t xml:space="preserve"> </w:t>
      </w:r>
      <w:r>
        <w:rPr>
          <w:sz w:val="24"/>
        </w:rPr>
        <w:t>nobody,</w:t>
      </w:r>
      <w:r>
        <w:rPr>
          <w:spacing w:val="-5"/>
          <w:sz w:val="24"/>
        </w:rPr>
        <w:t xml:space="preserve"> </w:t>
      </w:r>
      <w:r>
        <w:rPr>
          <w:sz w:val="24"/>
        </w:rPr>
        <w:t>nothing,</w:t>
      </w:r>
      <w:r>
        <w:rPr>
          <w:spacing w:val="-2"/>
          <w:sz w:val="24"/>
        </w:rPr>
        <w:t xml:space="preserve"> </w:t>
      </w:r>
      <w:r>
        <w:rPr>
          <w:sz w:val="24"/>
        </w:rPr>
        <w:t>etc.),</w:t>
      </w:r>
      <w:r>
        <w:rPr>
          <w:spacing w:val="-3"/>
          <w:sz w:val="24"/>
        </w:rPr>
        <w:t xml:space="preserve"> </w:t>
      </w:r>
      <w:r>
        <w:rPr>
          <w:spacing w:val="-2"/>
          <w:sz w:val="24"/>
        </w:rPr>
        <w:t>none;</w:t>
      </w:r>
    </w:p>
    <w:p w14:paraId="15C49BF2">
      <w:pPr>
        <w:spacing w:before="41"/>
        <w:ind w:left="569"/>
        <w:jc w:val="both"/>
        <w:rPr>
          <w:i/>
          <w:sz w:val="24"/>
        </w:rPr>
      </w:pPr>
      <w:r>
        <w:rPr>
          <w:i/>
          <w:sz w:val="24"/>
        </w:rPr>
        <w:t>владеть</w:t>
      </w:r>
      <w:r>
        <w:rPr>
          <w:i/>
          <w:spacing w:val="-5"/>
          <w:sz w:val="24"/>
        </w:rPr>
        <w:t xml:space="preserve"> </w:t>
      </w:r>
      <w:r>
        <w:rPr>
          <w:i/>
          <w:sz w:val="24"/>
        </w:rPr>
        <w:t>социокультурными</w:t>
      </w:r>
      <w:r>
        <w:rPr>
          <w:i/>
          <w:spacing w:val="-5"/>
          <w:sz w:val="24"/>
        </w:rPr>
        <w:t xml:space="preserve"> </w:t>
      </w:r>
      <w:r>
        <w:rPr>
          <w:i/>
          <w:sz w:val="24"/>
        </w:rPr>
        <w:t>знаниями</w:t>
      </w:r>
      <w:r>
        <w:rPr>
          <w:i/>
          <w:spacing w:val="-6"/>
          <w:sz w:val="24"/>
        </w:rPr>
        <w:t xml:space="preserve"> </w:t>
      </w:r>
      <w:r>
        <w:rPr>
          <w:i/>
          <w:sz w:val="24"/>
        </w:rPr>
        <w:t>и</w:t>
      </w:r>
      <w:r>
        <w:rPr>
          <w:i/>
          <w:spacing w:val="-5"/>
          <w:sz w:val="24"/>
        </w:rPr>
        <w:t xml:space="preserve"> </w:t>
      </w:r>
      <w:r>
        <w:rPr>
          <w:i/>
          <w:spacing w:val="-2"/>
          <w:sz w:val="24"/>
        </w:rPr>
        <w:t>умениями:</w:t>
      </w:r>
    </w:p>
    <w:p w14:paraId="79DFFF92">
      <w:pPr>
        <w:pStyle w:val="32"/>
        <w:numPr>
          <w:ilvl w:val="1"/>
          <w:numId w:val="16"/>
        </w:numPr>
        <w:tabs>
          <w:tab w:val="left" w:pos="1134"/>
        </w:tabs>
        <w:spacing w:before="36" w:line="276" w:lineRule="auto"/>
        <w:ind w:right="545" w:firstLine="283"/>
        <w:rPr>
          <w:sz w:val="24"/>
        </w:rPr>
      </w:pPr>
      <w:r>
        <w:rPr>
          <w:sz w:val="24"/>
        </w:rPr>
        <w:t>осуществлять</w:t>
      </w:r>
      <w:r>
        <w:rPr>
          <w:spacing w:val="-11"/>
          <w:sz w:val="24"/>
        </w:rPr>
        <w:t xml:space="preserve"> </w:t>
      </w:r>
      <w:r>
        <w:rPr>
          <w:sz w:val="24"/>
        </w:rPr>
        <w:t>межличностное</w:t>
      </w:r>
      <w:r>
        <w:rPr>
          <w:spacing w:val="-13"/>
          <w:sz w:val="24"/>
        </w:rPr>
        <w:t xml:space="preserve"> </w:t>
      </w:r>
      <w:r>
        <w:rPr>
          <w:sz w:val="24"/>
        </w:rPr>
        <w:t>и</w:t>
      </w:r>
      <w:r>
        <w:rPr>
          <w:spacing w:val="-15"/>
          <w:sz w:val="24"/>
        </w:rPr>
        <w:t xml:space="preserve"> </w:t>
      </w:r>
      <w:r>
        <w:rPr>
          <w:sz w:val="24"/>
        </w:rPr>
        <w:t>межкультурное</w:t>
      </w:r>
      <w:r>
        <w:rPr>
          <w:spacing w:val="-13"/>
          <w:sz w:val="24"/>
        </w:rPr>
        <w:t xml:space="preserve"> </w:t>
      </w:r>
      <w:r>
        <w:rPr>
          <w:sz w:val="24"/>
        </w:rPr>
        <w:t>общение,</w:t>
      </w:r>
      <w:r>
        <w:rPr>
          <w:spacing w:val="-10"/>
          <w:sz w:val="24"/>
        </w:rPr>
        <w:t xml:space="preserve"> </w:t>
      </w:r>
      <w:r>
        <w:rPr>
          <w:sz w:val="24"/>
        </w:rPr>
        <w:t>используя</w:t>
      </w:r>
      <w:r>
        <w:rPr>
          <w:spacing w:val="-12"/>
          <w:sz w:val="24"/>
        </w:rPr>
        <w:t xml:space="preserve"> </w:t>
      </w:r>
      <w:r>
        <w:rPr>
          <w:sz w:val="24"/>
        </w:rPr>
        <w:t>знания</w:t>
      </w:r>
      <w:r>
        <w:rPr>
          <w:spacing w:val="-12"/>
          <w:sz w:val="24"/>
        </w:rPr>
        <w:t xml:space="preserve"> </w:t>
      </w:r>
      <w:r>
        <w:rPr>
          <w:sz w:val="24"/>
        </w:rPr>
        <w:t>о</w:t>
      </w:r>
      <w:r>
        <w:rPr>
          <w:spacing w:val="-7"/>
          <w:sz w:val="24"/>
        </w:rPr>
        <w:t xml:space="preserve"> </w:t>
      </w:r>
      <w:r>
        <w:rPr>
          <w:sz w:val="24"/>
        </w:rPr>
        <w:t>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3C801E84">
      <w:pPr>
        <w:pStyle w:val="32"/>
        <w:numPr>
          <w:ilvl w:val="1"/>
          <w:numId w:val="16"/>
        </w:numPr>
        <w:tabs>
          <w:tab w:val="left" w:pos="1134"/>
        </w:tabs>
        <w:spacing w:before="3" w:line="276" w:lineRule="auto"/>
        <w:ind w:right="568" w:firstLine="283"/>
        <w:rPr>
          <w:sz w:val="24"/>
        </w:rPr>
      </w:pPr>
      <w:r>
        <w:rPr>
          <w:sz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409AD73B">
      <w:pPr>
        <w:pStyle w:val="32"/>
        <w:numPr>
          <w:ilvl w:val="1"/>
          <w:numId w:val="16"/>
        </w:numPr>
        <w:tabs>
          <w:tab w:val="left" w:pos="1134"/>
        </w:tabs>
        <w:spacing w:before="8" w:line="276" w:lineRule="auto"/>
        <w:ind w:right="572" w:firstLine="283"/>
        <w:rPr>
          <w:sz w:val="24"/>
        </w:rPr>
      </w:pPr>
      <w:r>
        <w:rPr>
          <w:sz w:val="24"/>
        </w:rPr>
        <w:t>оказывать помощь иностранным гостям в ситуациях повседневного общения (объяснить местонахождение объекта, сообщить возможный маршрут);</w:t>
      </w:r>
    </w:p>
    <w:p w14:paraId="571FEA09">
      <w:pPr>
        <w:spacing w:line="275" w:lineRule="exact"/>
        <w:ind w:left="569"/>
        <w:jc w:val="both"/>
        <w:rPr>
          <w:i/>
          <w:sz w:val="24"/>
        </w:rPr>
      </w:pPr>
      <w:r>
        <w:rPr>
          <w:i/>
          <w:sz w:val="24"/>
        </w:rPr>
        <w:t>владеть</w:t>
      </w:r>
      <w:r>
        <w:rPr>
          <w:i/>
          <w:spacing w:val="-9"/>
          <w:sz w:val="24"/>
        </w:rPr>
        <w:t xml:space="preserve"> </w:t>
      </w:r>
      <w:r>
        <w:rPr>
          <w:i/>
          <w:sz w:val="24"/>
        </w:rPr>
        <w:t>компенсаторными</w:t>
      </w:r>
      <w:r>
        <w:rPr>
          <w:i/>
          <w:spacing w:val="-12"/>
          <w:sz w:val="24"/>
        </w:rPr>
        <w:t xml:space="preserve"> </w:t>
      </w:r>
      <w:r>
        <w:rPr>
          <w:i/>
          <w:spacing w:val="-2"/>
          <w:sz w:val="24"/>
        </w:rPr>
        <w:t>умениями:</w:t>
      </w:r>
    </w:p>
    <w:p w14:paraId="0845F1A0">
      <w:pPr>
        <w:pStyle w:val="32"/>
        <w:numPr>
          <w:ilvl w:val="1"/>
          <w:numId w:val="16"/>
        </w:numPr>
        <w:tabs>
          <w:tab w:val="left" w:pos="1192"/>
        </w:tabs>
        <w:spacing w:before="32" w:line="276" w:lineRule="auto"/>
        <w:ind w:right="558" w:firstLine="283"/>
        <w:rPr>
          <w:sz w:val="24"/>
        </w:rPr>
      </w:pPr>
      <w:r>
        <w:rPr>
          <w:sz w:val="24"/>
        </w:rPr>
        <w:t>использовать</w:t>
      </w:r>
      <w:r>
        <w:rPr>
          <w:spacing w:val="-12"/>
          <w:sz w:val="24"/>
        </w:rPr>
        <w:t xml:space="preserve"> </w:t>
      </w:r>
      <w:r>
        <w:rPr>
          <w:sz w:val="24"/>
        </w:rPr>
        <w:t>при</w:t>
      </w:r>
      <w:r>
        <w:rPr>
          <w:spacing w:val="-13"/>
          <w:sz w:val="24"/>
        </w:rPr>
        <w:t xml:space="preserve"> </w:t>
      </w:r>
      <w:r>
        <w:rPr>
          <w:sz w:val="24"/>
        </w:rPr>
        <w:t>чтении</w:t>
      </w:r>
      <w:r>
        <w:rPr>
          <w:spacing w:val="-13"/>
          <w:sz w:val="24"/>
        </w:rPr>
        <w:t xml:space="preserve"> </w:t>
      </w:r>
      <w:r>
        <w:rPr>
          <w:sz w:val="24"/>
        </w:rPr>
        <w:t>и</w:t>
      </w:r>
      <w:r>
        <w:rPr>
          <w:spacing w:val="-13"/>
          <w:sz w:val="24"/>
        </w:rPr>
        <w:t xml:space="preserve"> </w:t>
      </w:r>
      <w:r>
        <w:rPr>
          <w:sz w:val="24"/>
        </w:rPr>
        <w:t>аудировании</w:t>
      </w:r>
      <w:r>
        <w:rPr>
          <w:spacing w:val="-8"/>
          <w:sz w:val="24"/>
        </w:rPr>
        <w:t xml:space="preserve"> </w:t>
      </w:r>
      <w:r>
        <w:rPr>
          <w:sz w:val="24"/>
        </w:rPr>
        <w:t>языковую,</w:t>
      </w:r>
      <w:r>
        <w:rPr>
          <w:spacing w:val="-7"/>
          <w:sz w:val="24"/>
        </w:rPr>
        <w:t xml:space="preserve"> </w:t>
      </w:r>
      <w:r>
        <w:rPr>
          <w:sz w:val="24"/>
        </w:rPr>
        <w:t>в</w:t>
      </w:r>
      <w:r>
        <w:rPr>
          <w:spacing w:val="-7"/>
          <w:sz w:val="24"/>
        </w:rPr>
        <w:t xml:space="preserve"> </w:t>
      </w:r>
      <w:r>
        <w:rPr>
          <w:sz w:val="24"/>
        </w:rPr>
        <w:t>том</w:t>
      </w:r>
      <w:r>
        <w:rPr>
          <w:spacing w:val="-12"/>
          <w:sz w:val="24"/>
        </w:rPr>
        <w:t xml:space="preserve"> </w:t>
      </w:r>
      <w:r>
        <w:rPr>
          <w:sz w:val="24"/>
        </w:rPr>
        <w:t>числе</w:t>
      </w:r>
      <w:r>
        <w:rPr>
          <w:spacing w:val="-10"/>
          <w:sz w:val="24"/>
        </w:rPr>
        <w:t xml:space="preserve"> </w:t>
      </w:r>
      <w:r>
        <w:rPr>
          <w:sz w:val="24"/>
        </w:rPr>
        <w:t>контекстуальную,</w:t>
      </w:r>
      <w:r>
        <w:rPr>
          <w:spacing w:val="-7"/>
          <w:sz w:val="24"/>
        </w:rPr>
        <w:t xml:space="preserve"> </w:t>
      </w:r>
      <w:r>
        <w:rPr>
          <w:sz w:val="24"/>
        </w:rPr>
        <w:t>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DC1F63C">
      <w:pPr>
        <w:pStyle w:val="32"/>
        <w:numPr>
          <w:ilvl w:val="1"/>
          <w:numId w:val="16"/>
        </w:numPr>
        <w:tabs>
          <w:tab w:val="left" w:pos="1134"/>
        </w:tabs>
        <w:spacing w:before="3" w:line="278" w:lineRule="auto"/>
        <w:ind w:right="549" w:firstLine="283"/>
        <w:rPr>
          <w:sz w:val="24"/>
        </w:rPr>
      </w:pPr>
      <w:r>
        <w:rPr>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учѐтом;</w:t>
      </w:r>
    </w:p>
    <w:p w14:paraId="54D49BF0">
      <w:pPr>
        <w:pStyle w:val="32"/>
        <w:numPr>
          <w:ilvl w:val="1"/>
          <w:numId w:val="16"/>
        </w:numPr>
        <w:tabs>
          <w:tab w:val="left" w:pos="1134"/>
        </w:tabs>
        <w:spacing w:line="271" w:lineRule="exact"/>
        <w:ind w:left="1134" w:hanging="282"/>
        <w:rPr>
          <w:sz w:val="24"/>
        </w:rPr>
      </w:pPr>
      <w:r>
        <w:rPr>
          <w:sz w:val="24"/>
        </w:rPr>
        <w:t>рассматривать</w:t>
      </w:r>
      <w:r>
        <w:rPr>
          <w:spacing w:val="35"/>
          <w:sz w:val="24"/>
        </w:rPr>
        <w:t xml:space="preserve"> </w:t>
      </w:r>
      <w:r>
        <w:rPr>
          <w:sz w:val="24"/>
        </w:rPr>
        <w:t>несколько</w:t>
      </w:r>
      <w:r>
        <w:rPr>
          <w:spacing w:val="40"/>
          <w:sz w:val="24"/>
        </w:rPr>
        <w:t xml:space="preserve"> </w:t>
      </w:r>
      <w:r>
        <w:rPr>
          <w:sz w:val="24"/>
        </w:rPr>
        <w:t>вариантов</w:t>
      </w:r>
      <w:r>
        <w:rPr>
          <w:spacing w:val="42"/>
          <w:sz w:val="24"/>
        </w:rPr>
        <w:t xml:space="preserve"> </w:t>
      </w:r>
      <w:r>
        <w:rPr>
          <w:sz w:val="24"/>
        </w:rPr>
        <w:t>решения</w:t>
      </w:r>
      <w:r>
        <w:rPr>
          <w:spacing w:val="32"/>
          <w:sz w:val="24"/>
        </w:rPr>
        <w:t xml:space="preserve"> </w:t>
      </w:r>
      <w:r>
        <w:rPr>
          <w:sz w:val="24"/>
        </w:rPr>
        <w:t>коммуникативной</w:t>
      </w:r>
      <w:r>
        <w:rPr>
          <w:spacing w:val="38"/>
          <w:sz w:val="24"/>
        </w:rPr>
        <w:t xml:space="preserve"> </w:t>
      </w:r>
      <w:r>
        <w:rPr>
          <w:sz w:val="24"/>
        </w:rPr>
        <w:t>задачи</w:t>
      </w:r>
      <w:r>
        <w:rPr>
          <w:spacing w:val="41"/>
          <w:sz w:val="24"/>
        </w:rPr>
        <w:t xml:space="preserve"> </w:t>
      </w:r>
      <w:r>
        <w:rPr>
          <w:sz w:val="24"/>
        </w:rPr>
        <w:t>в</w:t>
      </w:r>
      <w:r>
        <w:rPr>
          <w:spacing w:val="37"/>
          <w:sz w:val="24"/>
        </w:rPr>
        <w:t xml:space="preserve"> </w:t>
      </w:r>
      <w:r>
        <w:rPr>
          <w:spacing w:val="-2"/>
          <w:sz w:val="24"/>
        </w:rPr>
        <w:t>продуктивных</w:t>
      </w:r>
    </w:p>
    <w:p w14:paraId="2ED7988E">
      <w:pPr>
        <w:pStyle w:val="32"/>
        <w:spacing w:line="271" w:lineRule="exact"/>
        <w:rPr>
          <w:sz w:val="24"/>
        </w:rPr>
        <w:sectPr>
          <w:pgSz w:w="11910" w:h="16840"/>
          <w:pgMar w:top="320" w:right="141" w:bottom="620" w:left="708" w:header="0" w:footer="358" w:gutter="0"/>
          <w:cols w:space="720" w:num="1"/>
        </w:sectPr>
      </w:pPr>
    </w:p>
    <w:p w14:paraId="7537A583">
      <w:pPr>
        <w:pStyle w:val="17"/>
        <w:spacing w:before="72"/>
        <w:ind w:firstLine="0"/>
      </w:pPr>
      <w:r>
        <w:t>видах</w:t>
      </w:r>
      <w:r>
        <w:rPr>
          <w:spacing w:val="-8"/>
        </w:rPr>
        <w:t xml:space="preserve"> </w:t>
      </w:r>
      <w:r>
        <w:t>речевой</w:t>
      </w:r>
      <w:r>
        <w:rPr>
          <w:spacing w:val="-5"/>
        </w:rPr>
        <w:t xml:space="preserve"> </w:t>
      </w:r>
      <w:r>
        <w:t>деятельности</w:t>
      </w:r>
      <w:r>
        <w:rPr>
          <w:spacing w:val="-8"/>
        </w:rPr>
        <w:t xml:space="preserve"> </w:t>
      </w:r>
      <w:r>
        <w:t>(говорении</w:t>
      </w:r>
      <w:r>
        <w:rPr>
          <w:spacing w:val="-5"/>
        </w:rPr>
        <w:t xml:space="preserve"> </w:t>
      </w:r>
      <w:r>
        <w:t>и</w:t>
      </w:r>
      <w:r>
        <w:rPr>
          <w:spacing w:val="-10"/>
        </w:rPr>
        <w:t xml:space="preserve"> </w:t>
      </w:r>
      <w:r>
        <w:t>письменной</w:t>
      </w:r>
      <w:r>
        <w:rPr>
          <w:spacing w:val="-4"/>
        </w:rPr>
        <w:t xml:space="preserve"> </w:t>
      </w:r>
      <w:r>
        <w:rPr>
          <w:spacing w:val="-2"/>
        </w:rPr>
        <w:t>речи);</w:t>
      </w:r>
    </w:p>
    <w:p w14:paraId="2704ADE5">
      <w:pPr>
        <w:pStyle w:val="32"/>
        <w:numPr>
          <w:ilvl w:val="1"/>
          <w:numId w:val="16"/>
        </w:numPr>
        <w:tabs>
          <w:tab w:val="left" w:pos="1134"/>
        </w:tabs>
        <w:spacing w:before="45" w:line="276" w:lineRule="auto"/>
        <w:ind w:right="556"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8CCCBB4">
      <w:pPr>
        <w:pStyle w:val="32"/>
        <w:numPr>
          <w:ilvl w:val="1"/>
          <w:numId w:val="16"/>
        </w:numPr>
        <w:tabs>
          <w:tab w:val="left" w:pos="1134"/>
        </w:tabs>
        <w:spacing w:line="276" w:lineRule="auto"/>
        <w:ind w:right="543" w:firstLine="283"/>
        <w:rPr>
          <w:sz w:val="24"/>
        </w:rPr>
      </w:pPr>
      <w:r>
        <w:rPr>
          <w:sz w:val="24"/>
        </w:rPr>
        <w:t>использовать</w:t>
      </w:r>
      <w:r>
        <w:rPr>
          <w:spacing w:val="-15"/>
          <w:sz w:val="24"/>
        </w:rPr>
        <w:t xml:space="preserve"> </w:t>
      </w:r>
      <w:r>
        <w:rPr>
          <w:sz w:val="24"/>
        </w:rPr>
        <w:t>иноязычные</w:t>
      </w:r>
      <w:r>
        <w:rPr>
          <w:spacing w:val="-14"/>
          <w:sz w:val="24"/>
        </w:rPr>
        <w:t xml:space="preserve"> </w:t>
      </w:r>
      <w:r>
        <w:rPr>
          <w:sz w:val="24"/>
        </w:rPr>
        <w:t>словари</w:t>
      </w:r>
      <w:r>
        <w:rPr>
          <w:spacing w:val="-15"/>
          <w:sz w:val="24"/>
        </w:rPr>
        <w:t xml:space="preserve"> </w:t>
      </w:r>
      <w:r>
        <w:rPr>
          <w:sz w:val="24"/>
        </w:rPr>
        <w:t>и</w:t>
      </w:r>
      <w:r>
        <w:rPr>
          <w:spacing w:val="-15"/>
          <w:sz w:val="24"/>
        </w:rPr>
        <w:t xml:space="preserve"> </w:t>
      </w:r>
      <w:r>
        <w:rPr>
          <w:sz w:val="24"/>
        </w:rPr>
        <w:t>справочники,</w:t>
      </w:r>
      <w:r>
        <w:rPr>
          <w:spacing w:val="-10"/>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информационно-справочные системы в электронной форме;</w:t>
      </w:r>
    </w:p>
    <w:p w14:paraId="0A277ED3">
      <w:pPr>
        <w:pStyle w:val="32"/>
        <w:numPr>
          <w:ilvl w:val="1"/>
          <w:numId w:val="16"/>
        </w:numPr>
        <w:tabs>
          <w:tab w:val="left" w:pos="1134"/>
        </w:tabs>
        <w:spacing w:before="3" w:line="280" w:lineRule="auto"/>
        <w:ind w:right="566" w:firstLine="283"/>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14:paraId="2F9DFEEB">
      <w:pPr>
        <w:pStyle w:val="32"/>
        <w:numPr>
          <w:ilvl w:val="1"/>
          <w:numId w:val="16"/>
        </w:numPr>
        <w:tabs>
          <w:tab w:val="left" w:pos="1134"/>
        </w:tabs>
        <w:spacing w:line="276" w:lineRule="auto"/>
        <w:ind w:right="572"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A65D23F">
      <w:pPr>
        <w:pStyle w:val="2"/>
        <w:spacing w:before="1" w:line="276" w:lineRule="auto"/>
        <w:ind w:right="559"/>
      </w:pPr>
      <w:r>
        <w:t>Предметные результаты освоения программы по-иностранному (английскому) языку к концу обучения в 9 классе:</w:t>
      </w:r>
    </w:p>
    <w:p w14:paraId="4F276945">
      <w:pPr>
        <w:spacing w:line="270" w:lineRule="exact"/>
        <w:ind w:left="569"/>
        <w:jc w:val="both"/>
        <w:rPr>
          <w:i/>
          <w:sz w:val="24"/>
        </w:rPr>
      </w:pPr>
      <w:r>
        <w:rPr>
          <w:i/>
          <w:sz w:val="24"/>
        </w:rPr>
        <w:t>владеть</w:t>
      </w:r>
      <w:r>
        <w:rPr>
          <w:i/>
          <w:spacing w:val="-4"/>
          <w:sz w:val="24"/>
        </w:rPr>
        <w:t xml:space="preserve"> </w:t>
      </w:r>
      <w:r>
        <w:rPr>
          <w:i/>
          <w:sz w:val="24"/>
        </w:rPr>
        <w:t>основными</w:t>
      </w:r>
      <w:r>
        <w:rPr>
          <w:i/>
          <w:spacing w:val="-3"/>
          <w:sz w:val="24"/>
        </w:rPr>
        <w:t xml:space="preserve"> </w:t>
      </w:r>
      <w:r>
        <w:rPr>
          <w:i/>
          <w:sz w:val="24"/>
        </w:rPr>
        <w:t>видами</w:t>
      </w:r>
      <w:r>
        <w:rPr>
          <w:i/>
          <w:spacing w:val="-4"/>
          <w:sz w:val="24"/>
        </w:rPr>
        <w:t xml:space="preserve"> </w:t>
      </w:r>
      <w:r>
        <w:rPr>
          <w:i/>
          <w:sz w:val="24"/>
        </w:rPr>
        <w:t>речевой</w:t>
      </w:r>
      <w:r>
        <w:rPr>
          <w:i/>
          <w:spacing w:val="-4"/>
          <w:sz w:val="24"/>
        </w:rPr>
        <w:t xml:space="preserve"> </w:t>
      </w:r>
      <w:r>
        <w:rPr>
          <w:i/>
          <w:spacing w:val="-2"/>
          <w:sz w:val="24"/>
        </w:rPr>
        <w:t>деятельности:</w:t>
      </w:r>
    </w:p>
    <w:p w14:paraId="1E6005C6">
      <w:pPr>
        <w:pStyle w:val="32"/>
        <w:numPr>
          <w:ilvl w:val="1"/>
          <w:numId w:val="16"/>
        </w:numPr>
        <w:tabs>
          <w:tab w:val="left" w:pos="1134"/>
        </w:tabs>
        <w:spacing w:before="31" w:line="276" w:lineRule="auto"/>
        <w:ind w:right="554" w:firstLine="283"/>
        <w:rPr>
          <w:sz w:val="24"/>
        </w:rPr>
      </w:pPr>
      <w:r>
        <w:rPr>
          <w:sz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62E0571C">
      <w:pPr>
        <w:pStyle w:val="32"/>
        <w:numPr>
          <w:ilvl w:val="1"/>
          <w:numId w:val="16"/>
        </w:numPr>
        <w:tabs>
          <w:tab w:val="left" w:pos="1134"/>
        </w:tabs>
        <w:spacing w:line="276" w:lineRule="auto"/>
        <w:ind w:right="561" w:firstLine="283"/>
        <w:rPr>
          <w:sz w:val="24"/>
        </w:rPr>
      </w:pPr>
      <w:r>
        <w:rPr>
          <w:sz w:val="24"/>
        </w:rPr>
        <w:t>создавать разные виды монологических высказываний (описание, в том числе характеристика, повествование (сообщение), рассуждение) с вербальными и</w:t>
      </w:r>
      <w:r>
        <w:rPr>
          <w:spacing w:val="-2"/>
          <w:sz w:val="24"/>
        </w:rPr>
        <w:t xml:space="preserve"> </w:t>
      </w:r>
      <w:r>
        <w:rPr>
          <w:sz w:val="24"/>
        </w:rPr>
        <w:t>(или) зрительными опорами или без опор в рамках тематического содержания речи (объѐм монологического высказывания - до 10-12 фраз), излагать основное содержание прочитанного (прослушанного) текста со зрительными и (или) вербальными</w:t>
      </w:r>
      <w:r>
        <w:rPr>
          <w:spacing w:val="-1"/>
          <w:sz w:val="24"/>
        </w:rPr>
        <w:t xml:space="preserve"> </w:t>
      </w:r>
      <w:r>
        <w:rPr>
          <w:sz w:val="24"/>
        </w:rPr>
        <w:t>опорами (объѐм - 10-12 фраз), излагать результаты выполненной проектной работы (объѐм - 10-12 фраз);аудирование: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35B9A239">
      <w:pPr>
        <w:pStyle w:val="32"/>
        <w:numPr>
          <w:ilvl w:val="1"/>
          <w:numId w:val="16"/>
        </w:numPr>
        <w:tabs>
          <w:tab w:val="left" w:pos="1134"/>
        </w:tabs>
        <w:spacing w:before="2" w:line="276" w:lineRule="auto"/>
        <w:ind w:right="554" w:firstLine="283"/>
        <w:rPr>
          <w:sz w:val="24"/>
        </w:rPr>
      </w:pPr>
      <w:r>
        <w:rPr>
          <w:sz w:val="24"/>
        </w:rPr>
        <w:t>смысловое чтение: читать про себя и понимать несложные аутентичные тексты, содержащие</w:t>
      </w:r>
      <w:r>
        <w:rPr>
          <w:spacing w:val="-5"/>
          <w:sz w:val="24"/>
        </w:rPr>
        <w:t xml:space="preserve"> </w:t>
      </w:r>
      <w:r>
        <w:rPr>
          <w:sz w:val="24"/>
        </w:rPr>
        <w:t>отдельные</w:t>
      </w:r>
      <w:r>
        <w:rPr>
          <w:spacing w:val="-1"/>
          <w:sz w:val="24"/>
        </w:rPr>
        <w:t xml:space="preserve"> </w:t>
      </w:r>
      <w:r>
        <w:rPr>
          <w:sz w:val="24"/>
        </w:rPr>
        <w:t>неизученные языковые</w:t>
      </w:r>
      <w:r>
        <w:rPr>
          <w:spacing w:val="-5"/>
          <w:sz w:val="24"/>
        </w:rPr>
        <w:t xml:space="preserve"> </w:t>
      </w:r>
      <w:r>
        <w:rPr>
          <w:sz w:val="24"/>
        </w:rPr>
        <w:t>явления, с</w:t>
      </w:r>
      <w:r>
        <w:rPr>
          <w:spacing w:val="-2"/>
          <w:sz w:val="24"/>
        </w:rPr>
        <w:t xml:space="preserve"> </w:t>
      </w:r>
      <w:r>
        <w:rPr>
          <w:sz w:val="24"/>
        </w:rPr>
        <w:t>различной глубиной проникновения</w:t>
      </w:r>
      <w:r>
        <w:rPr>
          <w:spacing w:val="-3"/>
          <w:sz w:val="24"/>
        </w:rPr>
        <w:t xml:space="preserve"> </w:t>
      </w:r>
      <w:r>
        <w:rPr>
          <w:sz w:val="24"/>
        </w:rPr>
        <w:t>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r>
        <w:rPr>
          <w:spacing w:val="-3"/>
          <w:sz w:val="24"/>
        </w:rPr>
        <w:t xml:space="preserve"> </w:t>
      </w:r>
      <w:r>
        <w:rPr>
          <w:sz w:val="24"/>
        </w:rPr>
        <w:t>(объѐм текста (текстов) для чтения -</w:t>
      </w:r>
      <w:r>
        <w:rPr>
          <w:spacing w:val="-1"/>
          <w:sz w:val="24"/>
        </w:rPr>
        <w:t xml:space="preserve"> </w:t>
      </w:r>
      <w:r>
        <w:rPr>
          <w:sz w:val="24"/>
        </w:rPr>
        <w:t>500-600 слов),</w:t>
      </w:r>
      <w:r>
        <w:rPr>
          <w:spacing w:val="-1"/>
          <w:sz w:val="24"/>
        </w:rPr>
        <w:t xml:space="preserve"> </w:t>
      </w:r>
      <w:r>
        <w:rPr>
          <w:sz w:val="24"/>
        </w:rPr>
        <w:t>читать</w:t>
      </w:r>
      <w:r>
        <w:rPr>
          <w:spacing w:val="-2"/>
          <w:sz w:val="24"/>
        </w:rPr>
        <w:t xml:space="preserve"> </w:t>
      </w:r>
      <w:r>
        <w:rPr>
          <w:sz w:val="24"/>
        </w:rPr>
        <w:t>про себя</w:t>
      </w:r>
      <w:r>
        <w:rPr>
          <w:spacing w:val="-12"/>
          <w:sz w:val="24"/>
        </w:rPr>
        <w:t xml:space="preserve"> </w:t>
      </w:r>
      <w:r>
        <w:rPr>
          <w:sz w:val="24"/>
        </w:rPr>
        <w:t>несплошные</w:t>
      </w:r>
      <w:r>
        <w:rPr>
          <w:spacing w:val="-13"/>
          <w:sz w:val="24"/>
        </w:rPr>
        <w:t xml:space="preserve"> </w:t>
      </w:r>
      <w:r>
        <w:rPr>
          <w:sz w:val="24"/>
        </w:rPr>
        <w:t>тексты</w:t>
      </w:r>
      <w:r>
        <w:rPr>
          <w:spacing w:val="-9"/>
          <w:sz w:val="24"/>
        </w:rPr>
        <w:t xml:space="preserve"> </w:t>
      </w:r>
      <w:r>
        <w:rPr>
          <w:sz w:val="24"/>
        </w:rPr>
        <w:t>(таблицы,</w:t>
      </w:r>
      <w:r>
        <w:rPr>
          <w:spacing w:val="-10"/>
          <w:sz w:val="24"/>
        </w:rPr>
        <w:t xml:space="preserve"> </w:t>
      </w:r>
      <w:r>
        <w:rPr>
          <w:sz w:val="24"/>
        </w:rPr>
        <w:t>диаграммы)</w:t>
      </w:r>
      <w:r>
        <w:rPr>
          <w:spacing w:val="-15"/>
          <w:sz w:val="24"/>
        </w:rPr>
        <w:t xml:space="preserve"> </w:t>
      </w:r>
      <w:r>
        <w:rPr>
          <w:sz w:val="24"/>
        </w:rPr>
        <w:t>и</w:t>
      </w:r>
      <w:r>
        <w:rPr>
          <w:spacing w:val="-11"/>
          <w:sz w:val="24"/>
        </w:rPr>
        <w:t xml:space="preserve"> </w:t>
      </w:r>
      <w:r>
        <w:rPr>
          <w:sz w:val="24"/>
        </w:rPr>
        <w:t>понимать</w:t>
      </w:r>
      <w:r>
        <w:rPr>
          <w:spacing w:val="-11"/>
          <w:sz w:val="24"/>
        </w:rPr>
        <w:t xml:space="preserve"> </w:t>
      </w:r>
      <w:r>
        <w:rPr>
          <w:sz w:val="24"/>
        </w:rPr>
        <w:t>представленную</w:t>
      </w:r>
      <w:r>
        <w:rPr>
          <w:spacing w:val="-13"/>
          <w:sz w:val="24"/>
        </w:rPr>
        <w:t xml:space="preserve"> </w:t>
      </w:r>
      <w:r>
        <w:rPr>
          <w:sz w:val="24"/>
        </w:rPr>
        <w:t>в</w:t>
      </w:r>
      <w:r>
        <w:rPr>
          <w:spacing w:val="-10"/>
          <w:sz w:val="24"/>
        </w:rPr>
        <w:t xml:space="preserve"> </w:t>
      </w:r>
      <w:r>
        <w:rPr>
          <w:sz w:val="24"/>
        </w:rPr>
        <w:t>них</w:t>
      </w:r>
      <w:r>
        <w:rPr>
          <w:spacing w:val="25"/>
          <w:sz w:val="24"/>
        </w:rPr>
        <w:t xml:space="preserve"> </w:t>
      </w:r>
      <w:r>
        <w:rPr>
          <w:sz w:val="24"/>
        </w:rPr>
        <w:t>информацию, обобщать и оценивать полученную при чтении информацию;</w:t>
      </w:r>
    </w:p>
    <w:p w14:paraId="7C5E87FA">
      <w:pPr>
        <w:pStyle w:val="32"/>
        <w:numPr>
          <w:ilvl w:val="1"/>
          <w:numId w:val="16"/>
        </w:numPr>
        <w:tabs>
          <w:tab w:val="left" w:pos="1134"/>
        </w:tabs>
        <w:spacing w:before="2" w:line="276" w:lineRule="auto"/>
        <w:ind w:right="561" w:firstLine="283"/>
        <w:rPr>
          <w:sz w:val="24"/>
        </w:rPr>
      </w:pPr>
      <w:r>
        <w:rPr>
          <w:sz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14:paraId="3739A233">
      <w:pPr>
        <w:pStyle w:val="32"/>
        <w:numPr>
          <w:ilvl w:val="1"/>
          <w:numId w:val="16"/>
        </w:numPr>
        <w:tabs>
          <w:tab w:val="left" w:pos="1134"/>
        </w:tabs>
        <w:spacing w:line="276" w:lineRule="auto"/>
        <w:ind w:right="557" w:firstLine="283"/>
        <w:rPr>
          <w:sz w:val="24"/>
        </w:rPr>
      </w:pPr>
      <w:r>
        <w:rPr>
          <w:sz w:val="24"/>
        </w:rPr>
        <w:t>принятый</w:t>
      </w:r>
      <w:r>
        <w:rPr>
          <w:spacing w:val="-1"/>
          <w:sz w:val="24"/>
        </w:rPr>
        <w:t xml:space="preserve"> </w:t>
      </w:r>
      <w:r>
        <w:rPr>
          <w:sz w:val="24"/>
        </w:rPr>
        <w:t>в</w:t>
      </w:r>
      <w:r>
        <w:rPr>
          <w:spacing w:val="-1"/>
          <w:sz w:val="24"/>
        </w:rPr>
        <w:t xml:space="preserve"> </w:t>
      </w:r>
      <w:r>
        <w:rPr>
          <w:sz w:val="24"/>
        </w:rPr>
        <w:t>стране</w:t>
      </w:r>
      <w:r>
        <w:rPr>
          <w:spacing w:val="-3"/>
          <w:sz w:val="24"/>
        </w:rPr>
        <w:t xml:space="preserve"> </w:t>
      </w:r>
      <w:r>
        <w:rPr>
          <w:sz w:val="24"/>
        </w:rPr>
        <w:t>(странах) изучаемого языка</w:t>
      </w:r>
      <w:r>
        <w:rPr>
          <w:spacing w:val="-8"/>
          <w:sz w:val="24"/>
        </w:rPr>
        <w:t xml:space="preserve"> </w:t>
      </w:r>
      <w:r>
        <w:rPr>
          <w:sz w:val="24"/>
        </w:rPr>
        <w:t>(объѐм сообщения</w:t>
      </w:r>
      <w:r>
        <w:rPr>
          <w:spacing w:val="-2"/>
          <w:sz w:val="24"/>
        </w:rPr>
        <w:t xml:space="preserve"> </w:t>
      </w:r>
      <w:r>
        <w:rPr>
          <w:sz w:val="24"/>
        </w:rPr>
        <w:t>-</w:t>
      </w:r>
      <w:r>
        <w:rPr>
          <w:spacing w:val="-1"/>
          <w:sz w:val="24"/>
        </w:rPr>
        <w:t xml:space="preserve"> </w:t>
      </w:r>
      <w:r>
        <w:rPr>
          <w:sz w:val="24"/>
        </w:rPr>
        <w:t>до 120 слов), создавать небольшое письменное высказывание с использованием образца, плана, таблицы, прочитанного(прослушанного)текста(объѐм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(объѐм - 100-120 слов);</w:t>
      </w:r>
    </w:p>
    <w:p w14:paraId="6076B465">
      <w:pPr>
        <w:spacing w:before="1"/>
        <w:ind w:left="569"/>
        <w:jc w:val="both"/>
        <w:rPr>
          <w:i/>
          <w:sz w:val="24"/>
        </w:rPr>
      </w:pPr>
      <w:r>
        <w:rPr>
          <w:i/>
          <w:sz w:val="24"/>
        </w:rPr>
        <w:t>владеть</w:t>
      </w:r>
      <w:r>
        <w:rPr>
          <w:i/>
          <w:spacing w:val="-5"/>
          <w:sz w:val="24"/>
        </w:rPr>
        <w:t xml:space="preserve"> </w:t>
      </w:r>
      <w:r>
        <w:rPr>
          <w:i/>
          <w:sz w:val="24"/>
        </w:rPr>
        <w:t>фонетическими</w:t>
      </w:r>
      <w:r>
        <w:rPr>
          <w:i/>
          <w:spacing w:val="-10"/>
          <w:sz w:val="24"/>
        </w:rPr>
        <w:t xml:space="preserve"> </w:t>
      </w:r>
      <w:r>
        <w:rPr>
          <w:i/>
          <w:spacing w:val="-2"/>
          <w:sz w:val="24"/>
        </w:rPr>
        <w:t>навыками:</w:t>
      </w:r>
    </w:p>
    <w:p w14:paraId="7346F7A8">
      <w:pPr>
        <w:pStyle w:val="32"/>
        <w:numPr>
          <w:ilvl w:val="1"/>
          <w:numId w:val="16"/>
        </w:numPr>
        <w:tabs>
          <w:tab w:val="left" w:pos="1134"/>
        </w:tabs>
        <w:spacing w:before="41" w:line="276" w:lineRule="auto"/>
        <w:ind w:right="565" w:firstLine="283"/>
        <w:rPr>
          <w:sz w:val="24"/>
        </w:rPr>
      </w:pPr>
      <w:r>
        <w:rPr>
          <w:sz w:val="24"/>
        </w:rPr>
        <w:t>различать на слух, без ошибок, ведущих к сбою коммуникации, произносить слова с правильным</w:t>
      </w:r>
      <w:r>
        <w:rPr>
          <w:spacing w:val="37"/>
          <w:sz w:val="24"/>
        </w:rPr>
        <w:t xml:space="preserve"> </w:t>
      </w:r>
      <w:r>
        <w:rPr>
          <w:sz w:val="24"/>
        </w:rPr>
        <w:t>ударением</w:t>
      </w:r>
      <w:r>
        <w:rPr>
          <w:spacing w:val="36"/>
          <w:sz w:val="24"/>
        </w:rPr>
        <w:t xml:space="preserve"> </w:t>
      </w:r>
      <w:r>
        <w:rPr>
          <w:sz w:val="24"/>
        </w:rPr>
        <w:t>и</w:t>
      </w:r>
      <w:r>
        <w:rPr>
          <w:spacing w:val="39"/>
          <w:sz w:val="24"/>
        </w:rPr>
        <w:t xml:space="preserve"> </w:t>
      </w:r>
      <w:r>
        <w:rPr>
          <w:sz w:val="24"/>
        </w:rPr>
        <w:t>фразы</w:t>
      </w:r>
      <w:r>
        <w:rPr>
          <w:spacing w:val="31"/>
          <w:sz w:val="24"/>
        </w:rPr>
        <w:t xml:space="preserve"> </w:t>
      </w:r>
      <w:r>
        <w:rPr>
          <w:sz w:val="24"/>
        </w:rPr>
        <w:t>с</w:t>
      </w:r>
      <w:r>
        <w:rPr>
          <w:spacing w:val="33"/>
          <w:sz w:val="24"/>
        </w:rPr>
        <w:t xml:space="preserve"> </w:t>
      </w:r>
      <w:r>
        <w:rPr>
          <w:sz w:val="24"/>
        </w:rPr>
        <w:t>соблюдением</w:t>
      </w:r>
      <w:r>
        <w:rPr>
          <w:spacing w:val="36"/>
          <w:sz w:val="24"/>
        </w:rPr>
        <w:t xml:space="preserve"> </w:t>
      </w:r>
      <w:r>
        <w:rPr>
          <w:sz w:val="24"/>
        </w:rPr>
        <w:t>их</w:t>
      </w:r>
      <w:r>
        <w:rPr>
          <w:spacing w:val="34"/>
          <w:sz w:val="24"/>
        </w:rPr>
        <w:t xml:space="preserve"> </w:t>
      </w:r>
      <w:r>
        <w:rPr>
          <w:sz w:val="24"/>
        </w:rPr>
        <w:t>ритмико-интонационных</w:t>
      </w:r>
      <w:r>
        <w:rPr>
          <w:spacing w:val="31"/>
          <w:sz w:val="24"/>
        </w:rPr>
        <w:t xml:space="preserve"> </w:t>
      </w:r>
      <w:r>
        <w:rPr>
          <w:sz w:val="24"/>
        </w:rPr>
        <w:t>особенностей,</w:t>
      </w:r>
      <w:r>
        <w:rPr>
          <w:spacing w:val="38"/>
          <w:sz w:val="24"/>
        </w:rPr>
        <w:t xml:space="preserve"> </w:t>
      </w:r>
      <w:r>
        <w:rPr>
          <w:sz w:val="24"/>
        </w:rPr>
        <w:t>в</w:t>
      </w:r>
    </w:p>
    <w:p w14:paraId="166E5240">
      <w:pPr>
        <w:pStyle w:val="32"/>
        <w:spacing w:line="276" w:lineRule="auto"/>
        <w:rPr>
          <w:sz w:val="24"/>
        </w:rPr>
        <w:sectPr>
          <w:pgSz w:w="11910" w:h="16840"/>
          <w:pgMar w:top="60" w:right="141" w:bottom="620" w:left="708" w:header="0" w:footer="358" w:gutter="0"/>
          <w:cols w:space="720" w:num="1"/>
        </w:sectPr>
      </w:pPr>
    </w:p>
    <w:p w14:paraId="510B6005">
      <w:pPr>
        <w:pStyle w:val="17"/>
        <w:spacing w:before="76" w:line="276" w:lineRule="auto"/>
        <w:ind w:right="557" w:firstLine="0"/>
      </w:pPr>
      <w:r>
        <w:t>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объѐмом до 120 слов, построенные на изученном языковом материале, с соблюдением правил чтения и соответствующей</w:t>
      </w:r>
      <w:r>
        <w:rPr>
          <w:spacing w:val="-13"/>
        </w:rPr>
        <w:t xml:space="preserve"> </w:t>
      </w:r>
      <w:r>
        <w:t>интонацией,</w:t>
      </w:r>
      <w:r>
        <w:rPr>
          <w:spacing w:val="-11"/>
        </w:rPr>
        <w:t xml:space="preserve"> </w:t>
      </w:r>
      <w:r>
        <w:t>демонстрируя</w:t>
      </w:r>
      <w:r>
        <w:rPr>
          <w:spacing w:val="-13"/>
        </w:rPr>
        <w:t xml:space="preserve"> </w:t>
      </w:r>
      <w:r>
        <w:t>понимание</w:t>
      </w:r>
      <w:r>
        <w:rPr>
          <w:spacing w:val="-14"/>
        </w:rPr>
        <w:t xml:space="preserve"> </w:t>
      </w:r>
      <w:r>
        <w:t>содержания</w:t>
      </w:r>
      <w:r>
        <w:rPr>
          <w:spacing w:val="-15"/>
        </w:rPr>
        <w:t xml:space="preserve"> </w:t>
      </w:r>
      <w:r>
        <w:t>текста,</w:t>
      </w:r>
      <w:r>
        <w:rPr>
          <w:spacing w:val="-11"/>
        </w:rPr>
        <w:t xml:space="preserve"> </w:t>
      </w:r>
      <w:r>
        <w:t>читать</w:t>
      </w:r>
      <w:r>
        <w:rPr>
          <w:spacing w:val="-15"/>
        </w:rPr>
        <w:t xml:space="preserve"> </w:t>
      </w:r>
      <w:r>
        <w:t>новые</w:t>
      </w:r>
      <w:r>
        <w:rPr>
          <w:spacing w:val="40"/>
        </w:rPr>
        <w:t xml:space="preserve"> </w:t>
      </w:r>
      <w:r>
        <w:t>слова согласно основным правилам чтения.</w:t>
      </w:r>
    </w:p>
    <w:p w14:paraId="7767D44F">
      <w:pPr>
        <w:spacing w:before="2"/>
        <w:ind w:left="569"/>
        <w:jc w:val="both"/>
        <w:rPr>
          <w:i/>
          <w:sz w:val="24"/>
        </w:rPr>
      </w:pPr>
      <w:r>
        <w:rPr>
          <w:i/>
          <w:sz w:val="24"/>
        </w:rPr>
        <w:t>владеть</w:t>
      </w:r>
      <w:r>
        <w:rPr>
          <w:i/>
          <w:spacing w:val="-10"/>
          <w:sz w:val="24"/>
        </w:rPr>
        <w:t xml:space="preserve"> </w:t>
      </w:r>
      <w:r>
        <w:rPr>
          <w:i/>
          <w:sz w:val="24"/>
        </w:rPr>
        <w:t>орфографическими</w:t>
      </w:r>
      <w:r>
        <w:rPr>
          <w:i/>
          <w:spacing w:val="-9"/>
          <w:sz w:val="24"/>
        </w:rPr>
        <w:t xml:space="preserve"> </w:t>
      </w:r>
      <w:r>
        <w:rPr>
          <w:i/>
          <w:spacing w:val="-2"/>
          <w:sz w:val="24"/>
        </w:rPr>
        <w:t>навыками:</w:t>
      </w:r>
    </w:p>
    <w:p w14:paraId="33D9E745">
      <w:pPr>
        <w:pStyle w:val="32"/>
        <w:numPr>
          <w:ilvl w:val="1"/>
          <w:numId w:val="16"/>
        </w:numPr>
        <w:tabs>
          <w:tab w:val="left" w:pos="1134"/>
        </w:tabs>
        <w:spacing w:before="41"/>
        <w:ind w:left="1134" w:hanging="282"/>
        <w:rPr>
          <w:sz w:val="24"/>
        </w:rPr>
      </w:pPr>
      <w:r>
        <w:rPr>
          <w:sz w:val="24"/>
        </w:rPr>
        <w:t>правильно</w:t>
      </w:r>
      <w:r>
        <w:rPr>
          <w:spacing w:val="-9"/>
          <w:sz w:val="24"/>
        </w:rPr>
        <w:t xml:space="preserve"> </w:t>
      </w:r>
      <w:r>
        <w:rPr>
          <w:sz w:val="24"/>
        </w:rPr>
        <w:t>писать</w:t>
      </w:r>
      <w:r>
        <w:rPr>
          <w:spacing w:val="-12"/>
          <w:sz w:val="24"/>
        </w:rPr>
        <w:t xml:space="preserve"> </w:t>
      </w:r>
      <w:r>
        <w:rPr>
          <w:sz w:val="24"/>
        </w:rPr>
        <w:t>изученные</w:t>
      </w:r>
      <w:r>
        <w:rPr>
          <w:spacing w:val="-8"/>
          <w:sz w:val="24"/>
        </w:rPr>
        <w:t xml:space="preserve"> </w:t>
      </w:r>
      <w:r>
        <w:rPr>
          <w:spacing w:val="-2"/>
          <w:sz w:val="24"/>
        </w:rPr>
        <w:t>слова;</w:t>
      </w:r>
    </w:p>
    <w:p w14:paraId="22171CE2">
      <w:pPr>
        <w:pStyle w:val="32"/>
        <w:numPr>
          <w:ilvl w:val="1"/>
          <w:numId w:val="16"/>
        </w:numPr>
        <w:tabs>
          <w:tab w:val="left" w:pos="1134"/>
        </w:tabs>
        <w:spacing w:before="41" w:line="276" w:lineRule="auto"/>
        <w:ind w:right="566" w:firstLine="283"/>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D009D38">
      <w:pPr>
        <w:pStyle w:val="32"/>
        <w:numPr>
          <w:ilvl w:val="1"/>
          <w:numId w:val="16"/>
        </w:numPr>
        <w:tabs>
          <w:tab w:val="left" w:pos="1134"/>
        </w:tabs>
        <w:spacing w:line="276" w:lineRule="auto"/>
        <w:ind w:right="552" w:firstLine="283"/>
        <w:rPr>
          <w:sz w:val="24"/>
        </w:rPr>
      </w:pPr>
      <w:r>
        <w:rPr>
          <w:sz w:val="24"/>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2"/>
          <w:sz w:val="24"/>
        </w:rPr>
        <w:t xml:space="preserve"> </w:t>
      </w:r>
      <w:r>
        <w:rPr>
          <w:sz w:val="24"/>
        </w:rPr>
        <w:t>единиц, обслуживающих</w:t>
      </w:r>
      <w:r>
        <w:rPr>
          <w:spacing w:val="-2"/>
          <w:sz w:val="24"/>
        </w:rPr>
        <w:t xml:space="preserve"> </w:t>
      </w:r>
      <w:r>
        <w:rPr>
          <w:sz w:val="24"/>
        </w:rPr>
        <w:t>ситуации общения</w:t>
      </w:r>
      <w:r>
        <w:rPr>
          <w:spacing w:val="-6"/>
          <w:sz w:val="24"/>
        </w:rPr>
        <w:t xml:space="preserve"> </w:t>
      </w:r>
      <w:r>
        <w:rPr>
          <w:sz w:val="24"/>
        </w:rPr>
        <w:t>в</w:t>
      </w:r>
      <w:r>
        <w:rPr>
          <w:spacing w:val="-1"/>
          <w:sz w:val="24"/>
        </w:rPr>
        <w:t xml:space="preserve"> </w:t>
      </w:r>
      <w:r>
        <w:rPr>
          <w:sz w:val="24"/>
        </w:rPr>
        <w:t>рамках</w:t>
      </w:r>
      <w:r>
        <w:rPr>
          <w:spacing w:val="-2"/>
          <w:sz w:val="24"/>
        </w:rPr>
        <w:t xml:space="preserve"> </w:t>
      </w:r>
      <w:r>
        <w:rPr>
          <w:sz w:val="24"/>
        </w:rPr>
        <w:t>тематического содержания, с соблюдением существующей нормы лексической сочетаемости;</w:t>
      </w:r>
    </w:p>
    <w:p w14:paraId="6DA350CD">
      <w:pPr>
        <w:pStyle w:val="32"/>
        <w:numPr>
          <w:ilvl w:val="1"/>
          <w:numId w:val="16"/>
        </w:numPr>
        <w:tabs>
          <w:tab w:val="left" w:pos="1134"/>
        </w:tabs>
        <w:spacing w:before="1" w:line="276" w:lineRule="auto"/>
        <w:ind w:right="544" w:firstLine="283"/>
        <w:rPr>
          <w:sz w:val="24"/>
        </w:rPr>
      </w:pPr>
      <w:r>
        <w:rPr>
          <w:sz w:val="24"/>
        </w:rPr>
        <w:t>распознавать</w:t>
      </w:r>
      <w:r>
        <w:rPr>
          <w:spacing w:val="-5"/>
          <w:sz w:val="24"/>
        </w:rPr>
        <w:t xml:space="preserve"> </w:t>
      </w:r>
      <w:r>
        <w:rPr>
          <w:sz w:val="24"/>
        </w:rPr>
        <w:t>и</w:t>
      </w:r>
      <w:r>
        <w:rPr>
          <w:spacing w:val="-11"/>
          <w:sz w:val="24"/>
        </w:rPr>
        <w:t xml:space="preserve"> </w:t>
      </w:r>
      <w:r>
        <w:rPr>
          <w:sz w:val="24"/>
        </w:rPr>
        <w:t>употреблять</w:t>
      </w:r>
      <w:r>
        <w:rPr>
          <w:spacing w:val="-6"/>
          <w:sz w:val="24"/>
        </w:rPr>
        <w:t xml:space="preserve"> </w:t>
      </w:r>
      <w:r>
        <w:rPr>
          <w:sz w:val="24"/>
        </w:rPr>
        <w:t>в</w:t>
      </w:r>
      <w:r>
        <w:rPr>
          <w:spacing w:val="-5"/>
          <w:sz w:val="24"/>
        </w:rPr>
        <w:t xml:space="preserve"> </w:t>
      </w:r>
      <w:r>
        <w:rPr>
          <w:sz w:val="24"/>
        </w:rPr>
        <w:t>устной</w:t>
      </w:r>
      <w:r>
        <w:rPr>
          <w:spacing w:val="-6"/>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речи</w:t>
      </w:r>
      <w:r>
        <w:rPr>
          <w:spacing w:val="-6"/>
          <w:sz w:val="24"/>
        </w:rPr>
        <w:t xml:space="preserve"> </w:t>
      </w:r>
      <w:r>
        <w:rPr>
          <w:sz w:val="24"/>
        </w:rPr>
        <w:t>родственные</w:t>
      </w:r>
      <w:r>
        <w:rPr>
          <w:spacing w:val="-8"/>
          <w:sz w:val="24"/>
        </w:rPr>
        <w:t xml:space="preserve"> </w:t>
      </w:r>
      <w:r>
        <w:rPr>
          <w:sz w:val="24"/>
        </w:rPr>
        <w:t>слова,</w:t>
      </w:r>
      <w:r>
        <w:rPr>
          <w:spacing w:val="35"/>
          <w:sz w:val="24"/>
        </w:rPr>
        <w:t xml:space="preserve"> </w:t>
      </w:r>
      <w:r>
        <w:rPr>
          <w:sz w:val="24"/>
        </w:rPr>
        <w:t>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путѐм соединения основы числительного с</w:t>
      </w:r>
      <w:r>
        <w:rPr>
          <w:spacing w:val="-4"/>
          <w:sz w:val="24"/>
        </w:rPr>
        <w:t xml:space="preserve"> </w:t>
      </w:r>
      <w:r>
        <w:rPr>
          <w:sz w:val="24"/>
        </w:rPr>
        <w:t>основой</w:t>
      </w:r>
      <w:r>
        <w:rPr>
          <w:spacing w:val="-1"/>
          <w:sz w:val="24"/>
        </w:rPr>
        <w:t xml:space="preserve"> </w:t>
      </w:r>
      <w:r>
        <w:rPr>
          <w:sz w:val="24"/>
        </w:rPr>
        <w:t>существительного с добавлением суффикса -ed (eight-legged), сложное существительное путѐм соединения основ существительного с предлогом (mother-in-law), сложное</w:t>
      </w:r>
      <w:r>
        <w:rPr>
          <w:spacing w:val="-12"/>
          <w:sz w:val="24"/>
        </w:rPr>
        <w:t xml:space="preserve"> </w:t>
      </w:r>
      <w:r>
        <w:rPr>
          <w:sz w:val="24"/>
        </w:rPr>
        <w:t>прилагательное</w:t>
      </w:r>
      <w:r>
        <w:rPr>
          <w:spacing w:val="-15"/>
          <w:sz w:val="24"/>
        </w:rPr>
        <w:t xml:space="preserve"> </w:t>
      </w:r>
      <w:r>
        <w:rPr>
          <w:sz w:val="24"/>
        </w:rPr>
        <w:t>путѐм</w:t>
      </w:r>
      <w:r>
        <w:rPr>
          <w:spacing w:val="-5"/>
          <w:sz w:val="24"/>
        </w:rPr>
        <w:t xml:space="preserve"> </w:t>
      </w:r>
      <w:r>
        <w:rPr>
          <w:sz w:val="24"/>
        </w:rPr>
        <w:t>соединения</w:t>
      </w:r>
      <w:r>
        <w:rPr>
          <w:spacing w:val="-15"/>
          <w:sz w:val="24"/>
        </w:rPr>
        <w:t xml:space="preserve"> </w:t>
      </w:r>
      <w:r>
        <w:rPr>
          <w:sz w:val="24"/>
        </w:rPr>
        <w:t>основы</w:t>
      </w:r>
      <w:r>
        <w:rPr>
          <w:spacing w:val="-9"/>
          <w:sz w:val="24"/>
        </w:rPr>
        <w:t xml:space="preserve"> </w:t>
      </w:r>
      <w:r>
        <w:rPr>
          <w:sz w:val="24"/>
        </w:rPr>
        <w:t>прилагательного</w:t>
      </w:r>
      <w:r>
        <w:rPr>
          <w:spacing w:val="-6"/>
          <w:sz w:val="24"/>
        </w:rPr>
        <w:t xml:space="preserve"> </w:t>
      </w:r>
      <w:r>
        <w:rPr>
          <w:sz w:val="24"/>
        </w:rPr>
        <w:t>с</w:t>
      </w:r>
      <w:r>
        <w:rPr>
          <w:spacing w:val="-15"/>
          <w:sz w:val="24"/>
        </w:rPr>
        <w:t xml:space="preserve"> </w:t>
      </w:r>
      <w:r>
        <w:rPr>
          <w:sz w:val="24"/>
        </w:rPr>
        <w:t>основой</w:t>
      </w:r>
      <w:r>
        <w:rPr>
          <w:spacing w:val="-10"/>
          <w:sz w:val="24"/>
        </w:rPr>
        <w:t xml:space="preserve"> </w:t>
      </w:r>
      <w:r>
        <w:rPr>
          <w:sz w:val="24"/>
        </w:rPr>
        <w:t>причастия</w:t>
      </w:r>
      <w:r>
        <w:rPr>
          <w:spacing w:val="-15"/>
          <w:sz w:val="24"/>
        </w:rPr>
        <w:t xml:space="preserve"> </w:t>
      </w:r>
      <w:r>
        <w:rPr>
          <w:sz w:val="24"/>
        </w:rPr>
        <w:t>I</w:t>
      </w:r>
      <w:r>
        <w:rPr>
          <w:spacing w:val="33"/>
          <w:sz w:val="24"/>
        </w:rPr>
        <w:t xml:space="preserve"> </w:t>
      </w:r>
      <w:r>
        <w:rPr>
          <w:sz w:val="24"/>
        </w:rPr>
        <w:t>(nice-looking), сложное прилагательное путѐм соединения наречия с основой причастия II (well-behaved), глагол от прилагательного (cool - to cool);</w:t>
      </w:r>
    </w:p>
    <w:p w14:paraId="63AD9EA2">
      <w:pPr>
        <w:pStyle w:val="32"/>
        <w:numPr>
          <w:ilvl w:val="1"/>
          <w:numId w:val="16"/>
        </w:numPr>
        <w:tabs>
          <w:tab w:val="left" w:pos="1134"/>
        </w:tabs>
        <w:spacing w:before="6" w:line="280" w:lineRule="auto"/>
        <w:ind w:right="565" w:firstLine="283"/>
        <w:rPr>
          <w:sz w:val="24"/>
        </w:rPr>
      </w:pPr>
      <w:r>
        <w:rPr>
          <w:sz w:val="24"/>
        </w:rPr>
        <w:t>распознавать и употреблять в устной и письменной речи изученные синонимы, антонимы, интернациональные слова, наиболее частотные</w:t>
      </w:r>
      <w:r>
        <w:rPr>
          <w:spacing w:val="-2"/>
          <w:sz w:val="24"/>
        </w:rPr>
        <w:t xml:space="preserve"> </w:t>
      </w:r>
      <w:r>
        <w:rPr>
          <w:sz w:val="24"/>
        </w:rPr>
        <w:t>фразовые</w:t>
      </w:r>
      <w:r>
        <w:rPr>
          <w:spacing w:val="-3"/>
          <w:sz w:val="24"/>
        </w:rPr>
        <w:t xml:space="preserve"> </w:t>
      </w:r>
      <w:r>
        <w:rPr>
          <w:sz w:val="24"/>
        </w:rPr>
        <w:t>глаголы, сокращения</w:t>
      </w:r>
      <w:r>
        <w:rPr>
          <w:spacing w:val="-2"/>
          <w:sz w:val="24"/>
        </w:rPr>
        <w:t xml:space="preserve"> </w:t>
      </w:r>
      <w:r>
        <w:rPr>
          <w:sz w:val="24"/>
        </w:rPr>
        <w:t>и аббревиатуры;</w:t>
      </w:r>
    </w:p>
    <w:p w14:paraId="2BC90594">
      <w:pPr>
        <w:pStyle w:val="32"/>
        <w:numPr>
          <w:ilvl w:val="1"/>
          <w:numId w:val="16"/>
        </w:numPr>
        <w:tabs>
          <w:tab w:val="left" w:pos="1136"/>
        </w:tabs>
        <w:spacing w:line="276" w:lineRule="auto"/>
        <w:ind w:right="776" w:firstLine="283"/>
        <w:jc w:val="left"/>
        <w:rPr>
          <w:sz w:val="24"/>
        </w:rPr>
      </w:pPr>
      <w:r>
        <w:rPr>
          <w:sz w:val="24"/>
        </w:rPr>
        <w:t>распознавать</w:t>
      </w:r>
      <w:r>
        <w:rPr>
          <w:spacing w:val="39"/>
          <w:sz w:val="24"/>
        </w:rPr>
        <w:t xml:space="preserve"> </w:t>
      </w:r>
      <w:r>
        <w:rPr>
          <w:sz w:val="24"/>
        </w:rPr>
        <w:t>и</w:t>
      </w:r>
      <w:r>
        <w:rPr>
          <w:spacing w:val="36"/>
          <w:sz w:val="24"/>
        </w:rPr>
        <w:t xml:space="preserve"> </w:t>
      </w:r>
      <w:r>
        <w:rPr>
          <w:sz w:val="24"/>
        </w:rPr>
        <w:t>употреблять</w:t>
      </w:r>
      <w:r>
        <w:rPr>
          <w:spacing w:val="37"/>
          <w:sz w:val="24"/>
        </w:rPr>
        <w:t xml:space="preserve"> </w:t>
      </w:r>
      <w:r>
        <w:rPr>
          <w:sz w:val="24"/>
        </w:rPr>
        <w:t>в</w:t>
      </w:r>
      <w:r>
        <w:rPr>
          <w:spacing w:val="37"/>
          <w:sz w:val="24"/>
        </w:rPr>
        <w:t xml:space="preserve"> </w:t>
      </w:r>
      <w:r>
        <w:rPr>
          <w:sz w:val="24"/>
        </w:rPr>
        <w:t>устной</w:t>
      </w:r>
      <w:r>
        <w:rPr>
          <w:spacing w:val="37"/>
          <w:sz w:val="24"/>
        </w:rPr>
        <w:t xml:space="preserve"> </w:t>
      </w:r>
      <w:r>
        <w:rPr>
          <w:sz w:val="24"/>
        </w:rPr>
        <w:t>и</w:t>
      </w:r>
      <w:r>
        <w:rPr>
          <w:spacing w:val="33"/>
          <w:sz w:val="24"/>
        </w:rPr>
        <w:t xml:space="preserve"> </w:t>
      </w:r>
      <w:r>
        <w:rPr>
          <w:sz w:val="24"/>
        </w:rPr>
        <w:t>письменной</w:t>
      </w:r>
      <w:r>
        <w:rPr>
          <w:spacing w:val="38"/>
          <w:sz w:val="24"/>
        </w:rPr>
        <w:t xml:space="preserve"> </w:t>
      </w:r>
      <w:r>
        <w:rPr>
          <w:sz w:val="24"/>
        </w:rPr>
        <w:t>речи</w:t>
      </w:r>
      <w:r>
        <w:rPr>
          <w:spacing w:val="37"/>
          <w:sz w:val="24"/>
        </w:rPr>
        <w:t xml:space="preserve"> </w:t>
      </w:r>
      <w:r>
        <w:rPr>
          <w:sz w:val="24"/>
        </w:rPr>
        <w:t>различные</w:t>
      </w:r>
      <w:r>
        <w:rPr>
          <w:spacing w:val="36"/>
          <w:sz w:val="24"/>
        </w:rPr>
        <w:t xml:space="preserve"> </w:t>
      </w:r>
      <w:r>
        <w:rPr>
          <w:sz w:val="24"/>
        </w:rPr>
        <w:t>средства</w:t>
      </w:r>
      <w:r>
        <w:rPr>
          <w:spacing w:val="36"/>
          <w:sz w:val="24"/>
        </w:rPr>
        <w:t xml:space="preserve"> </w:t>
      </w:r>
      <w:r>
        <w:rPr>
          <w:sz w:val="24"/>
        </w:rPr>
        <w:t>связи</w:t>
      </w:r>
      <w:r>
        <w:rPr>
          <w:spacing w:val="33"/>
          <w:sz w:val="24"/>
        </w:rPr>
        <w:t xml:space="preserve"> </w:t>
      </w:r>
      <w:r>
        <w:rPr>
          <w:sz w:val="24"/>
        </w:rPr>
        <w:t>в тексте для обеспечения логичности и целостности высказывания;</w:t>
      </w:r>
    </w:p>
    <w:p w14:paraId="74ED08FC">
      <w:pPr>
        <w:pStyle w:val="32"/>
        <w:numPr>
          <w:ilvl w:val="1"/>
          <w:numId w:val="16"/>
        </w:numPr>
        <w:tabs>
          <w:tab w:val="left" w:pos="1136"/>
        </w:tabs>
        <w:spacing w:line="280" w:lineRule="auto"/>
        <w:ind w:right="694" w:firstLine="283"/>
        <w:jc w:val="left"/>
        <w:rPr>
          <w:sz w:val="24"/>
        </w:rPr>
      </w:pPr>
      <w:r>
        <w:rPr>
          <w:sz w:val="24"/>
        </w:rPr>
        <w:t>понимать</w:t>
      </w:r>
      <w:r>
        <w:rPr>
          <w:spacing w:val="80"/>
          <w:sz w:val="24"/>
        </w:rPr>
        <w:t xml:space="preserve"> </w:t>
      </w:r>
      <w:r>
        <w:rPr>
          <w:sz w:val="24"/>
        </w:rPr>
        <w:t>особенности</w:t>
      </w:r>
      <w:r>
        <w:rPr>
          <w:spacing w:val="80"/>
          <w:sz w:val="24"/>
        </w:rPr>
        <w:t xml:space="preserve"> </w:t>
      </w:r>
      <w:r>
        <w:rPr>
          <w:sz w:val="24"/>
        </w:rPr>
        <w:t>структуры</w:t>
      </w:r>
      <w:r>
        <w:rPr>
          <w:spacing w:val="80"/>
          <w:sz w:val="24"/>
        </w:rPr>
        <w:t xml:space="preserve"> </w:t>
      </w:r>
      <w:r>
        <w:rPr>
          <w:sz w:val="24"/>
        </w:rPr>
        <w:t>простых</w:t>
      </w:r>
      <w:r>
        <w:rPr>
          <w:spacing w:val="80"/>
          <w:sz w:val="24"/>
        </w:rPr>
        <w:t xml:space="preserve"> </w:t>
      </w:r>
      <w:r>
        <w:rPr>
          <w:sz w:val="24"/>
        </w:rPr>
        <w:t>и</w:t>
      </w:r>
      <w:r>
        <w:rPr>
          <w:spacing w:val="80"/>
          <w:sz w:val="24"/>
        </w:rPr>
        <w:t xml:space="preserve"> </w:t>
      </w:r>
      <w:r>
        <w:rPr>
          <w:sz w:val="24"/>
        </w:rPr>
        <w:t>сложных</w:t>
      </w:r>
      <w:r>
        <w:rPr>
          <w:spacing w:val="80"/>
          <w:sz w:val="24"/>
        </w:rPr>
        <w:t xml:space="preserve"> </w:t>
      </w:r>
      <w:r>
        <w:rPr>
          <w:sz w:val="24"/>
        </w:rPr>
        <w:t>предложений</w:t>
      </w:r>
      <w:r>
        <w:rPr>
          <w:spacing w:val="80"/>
          <w:sz w:val="24"/>
        </w:rPr>
        <w:t xml:space="preserve"> </w:t>
      </w:r>
      <w:r>
        <w:rPr>
          <w:sz w:val="24"/>
        </w:rPr>
        <w:t>и</w:t>
      </w:r>
      <w:r>
        <w:rPr>
          <w:spacing w:val="80"/>
          <w:sz w:val="24"/>
        </w:rPr>
        <w:t xml:space="preserve"> </w:t>
      </w:r>
      <w:r>
        <w:rPr>
          <w:sz w:val="24"/>
        </w:rPr>
        <w:t>различных</w:t>
      </w:r>
      <w:r>
        <w:rPr>
          <w:spacing w:val="40"/>
          <w:sz w:val="24"/>
        </w:rPr>
        <w:t xml:space="preserve"> </w:t>
      </w:r>
      <w:r>
        <w:rPr>
          <w:sz w:val="24"/>
        </w:rPr>
        <w:t>коммуникативных типов предложений английского языка;</w:t>
      </w:r>
    </w:p>
    <w:p w14:paraId="54FDAD59">
      <w:pPr>
        <w:pStyle w:val="32"/>
        <w:numPr>
          <w:ilvl w:val="1"/>
          <w:numId w:val="16"/>
        </w:numPr>
        <w:tabs>
          <w:tab w:val="left" w:pos="1136"/>
        </w:tabs>
        <w:spacing w:line="276" w:lineRule="auto"/>
        <w:ind w:right="1352" w:firstLine="283"/>
        <w:jc w:val="left"/>
        <w:rPr>
          <w:sz w:val="24"/>
        </w:rPr>
      </w:pPr>
      <w:r>
        <w:rPr>
          <w:sz w:val="24"/>
        </w:rPr>
        <w:t>распознавать</w:t>
      </w:r>
      <w:r>
        <w:rPr>
          <w:spacing w:val="-5"/>
          <w:sz w:val="24"/>
        </w:rPr>
        <w:t xml:space="preserve"> </w:t>
      </w:r>
      <w:r>
        <w:rPr>
          <w:sz w:val="24"/>
        </w:rPr>
        <w:t>и</w:t>
      </w:r>
      <w:r>
        <w:rPr>
          <w:spacing w:val="-7"/>
          <w:sz w:val="24"/>
        </w:rPr>
        <w:t xml:space="preserve"> </w:t>
      </w:r>
      <w:r>
        <w:rPr>
          <w:sz w:val="24"/>
        </w:rPr>
        <w:t>употреблять</w:t>
      </w:r>
      <w:r>
        <w:rPr>
          <w:spacing w:val="-6"/>
          <w:sz w:val="24"/>
        </w:rPr>
        <w:t xml:space="preserve"> </w:t>
      </w:r>
      <w:r>
        <w:rPr>
          <w:sz w:val="24"/>
        </w:rPr>
        <w:t>в</w:t>
      </w:r>
      <w:r>
        <w:rPr>
          <w:spacing w:val="-10"/>
          <w:sz w:val="24"/>
        </w:rPr>
        <w:t xml:space="preserve"> </w:t>
      </w:r>
      <w:r>
        <w:rPr>
          <w:sz w:val="24"/>
        </w:rPr>
        <w:t>устной</w:t>
      </w:r>
      <w:r>
        <w:rPr>
          <w:spacing w:val="-10"/>
          <w:sz w:val="24"/>
        </w:rPr>
        <w:t xml:space="preserve"> </w:t>
      </w:r>
      <w:r>
        <w:rPr>
          <w:sz w:val="24"/>
        </w:rPr>
        <w:t>и</w:t>
      </w:r>
      <w:r>
        <w:rPr>
          <w:spacing w:val="-7"/>
          <w:sz w:val="24"/>
        </w:rPr>
        <w:t xml:space="preserve"> </w:t>
      </w:r>
      <w:r>
        <w:rPr>
          <w:sz w:val="24"/>
        </w:rPr>
        <w:t>письменной</w:t>
      </w:r>
      <w:r>
        <w:rPr>
          <w:spacing w:val="-9"/>
          <w:sz w:val="24"/>
        </w:rPr>
        <w:t xml:space="preserve"> </w:t>
      </w:r>
      <w:r>
        <w:rPr>
          <w:sz w:val="24"/>
        </w:rPr>
        <w:t>речи:</w:t>
      </w:r>
      <w:r>
        <w:rPr>
          <w:spacing w:val="-10"/>
          <w:sz w:val="24"/>
        </w:rPr>
        <w:t xml:space="preserve"> </w:t>
      </w:r>
      <w:r>
        <w:rPr>
          <w:sz w:val="24"/>
        </w:rPr>
        <w:t>предложения</w:t>
      </w:r>
      <w:r>
        <w:rPr>
          <w:spacing w:val="-7"/>
          <w:sz w:val="24"/>
        </w:rPr>
        <w:t xml:space="preserve"> </w:t>
      </w:r>
      <w:r>
        <w:rPr>
          <w:sz w:val="24"/>
        </w:rPr>
        <w:t>со</w:t>
      </w:r>
      <w:r>
        <w:rPr>
          <w:spacing w:val="-8"/>
          <w:sz w:val="24"/>
        </w:rPr>
        <w:t xml:space="preserve"> </w:t>
      </w:r>
      <w:r>
        <w:rPr>
          <w:sz w:val="24"/>
        </w:rPr>
        <w:t>сложным дополнением (Complex Object) (I want to have my hair cut.); предложения с I wish;</w:t>
      </w:r>
    </w:p>
    <w:p w14:paraId="4B5FD37F">
      <w:pPr>
        <w:pStyle w:val="32"/>
        <w:numPr>
          <w:ilvl w:val="1"/>
          <w:numId w:val="16"/>
        </w:numPr>
        <w:tabs>
          <w:tab w:val="left" w:pos="1136"/>
        </w:tabs>
        <w:ind w:left="1136"/>
        <w:jc w:val="left"/>
        <w:rPr>
          <w:sz w:val="24"/>
        </w:rPr>
      </w:pPr>
      <w:r>
        <w:rPr>
          <w:sz w:val="24"/>
        </w:rPr>
        <w:t>условные</w:t>
      </w:r>
      <w:r>
        <w:rPr>
          <w:spacing w:val="-15"/>
          <w:sz w:val="24"/>
        </w:rPr>
        <w:t xml:space="preserve"> </w:t>
      </w:r>
      <w:r>
        <w:rPr>
          <w:sz w:val="24"/>
        </w:rPr>
        <w:t>предложения</w:t>
      </w:r>
      <w:r>
        <w:rPr>
          <w:spacing w:val="-11"/>
          <w:sz w:val="24"/>
        </w:rPr>
        <w:t xml:space="preserve"> </w:t>
      </w:r>
      <w:r>
        <w:rPr>
          <w:sz w:val="24"/>
        </w:rPr>
        <w:t>нереального</w:t>
      </w:r>
      <w:r>
        <w:rPr>
          <w:spacing w:val="-3"/>
          <w:sz w:val="24"/>
        </w:rPr>
        <w:t xml:space="preserve"> </w:t>
      </w:r>
      <w:r>
        <w:rPr>
          <w:sz w:val="24"/>
        </w:rPr>
        <w:t>характера</w:t>
      </w:r>
      <w:r>
        <w:rPr>
          <w:spacing w:val="-5"/>
          <w:sz w:val="24"/>
        </w:rPr>
        <w:t xml:space="preserve"> </w:t>
      </w:r>
      <w:r>
        <w:rPr>
          <w:sz w:val="24"/>
        </w:rPr>
        <w:t>(Conditional</w:t>
      </w:r>
      <w:r>
        <w:rPr>
          <w:spacing w:val="-5"/>
          <w:sz w:val="24"/>
        </w:rPr>
        <w:t xml:space="preserve"> </w:t>
      </w:r>
      <w:r>
        <w:rPr>
          <w:spacing w:val="-4"/>
          <w:sz w:val="24"/>
        </w:rPr>
        <w:t>II);</w:t>
      </w:r>
    </w:p>
    <w:p w14:paraId="4800BB3A">
      <w:pPr>
        <w:pStyle w:val="32"/>
        <w:numPr>
          <w:ilvl w:val="1"/>
          <w:numId w:val="16"/>
        </w:numPr>
        <w:tabs>
          <w:tab w:val="left" w:pos="1136"/>
        </w:tabs>
        <w:spacing w:before="14"/>
        <w:ind w:left="1136"/>
        <w:jc w:val="left"/>
        <w:rPr>
          <w:sz w:val="24"/>
        </w:rPr>
      </w:pPr>
      <w:r>
        <w:rPr>
          <w:sz w:val="24"/>
        </w:rPr>
        <w:t>конструкцию</w:t>
      </w:r>
      <w:r>
        <w:rPr>
          <w:spacing w:val="-9"/>
          <w:sz w:val="24"/>
        </w:rPr>
        <w:t xml:space="preserve"> </w:t>
      </w:r>
      <w:r>
        <w:rPr>
          <w:sz w:val="24"/>
        </w:rPr>
        <w:t>для</w:t>
      </w:r>
      <w:r>
        <w:rPr>
          <w:spacing w:val="-2"/>
          <w:sz w:val="24"/>
        </w:rPr>
        <w:t xml:space="preserve"> </w:t>
      </w:r>
      <w:r>
        <w:rPr>
          <w:sz w:val="24"/>
        </w:rPr>
        <w:t>выражения</w:t>
      </w:r>
      <w:r>
        <w:rPr>
          <w:spacing w:val="-5"/>
          <w:sz w:val="24"/>
        </w:rPr>
        <w:t xml:space="preserve"> </w:t>
      </w:r>
      <w:r>
        <w:rPr>
          <w:sz w:val="24"/>
        </w:rPr>
        <w:t>предпочтения</w:t>
      </w:r>
      <w:r>
        <w:rPr>
          <w:spacing w:val="-5"/>
          <w:sz w:val="24"/>
        </w:rPr>
        <w:t xml:space="preserve"> </w:t>
      </w:r>
      <w:r>
        <w:rPr>
          <w:sz w:val="24"/>
        </w:rPr>
        <w:t>I</w:t>
      </w:r>
      <w:r>
        <w:rPr>
          <w:spacing w:val="-10"/>
          <w:sz w:val="24"/>
        </w:rPr>
        <w:t xml:space="preserve"> </w:t>
      </w:r>
      <w:r>
        <w:rPr>
          <w:sz w:val="24"/>
        </w:rPr>
        <w:t>prefer</w:t>
      </w:r>
      <w:r>
        <w:rPr>
          <w:spacing w:val="-5"/>
          <w:sz w:val="24"/>
        </w:rPr>
        <w:t xml:space="preserve"> </w:t>
      </w:r>
      <w:r>
        <w:rPr>
          <w:sz w:val="24"/>
        </w:rPr>
        <w:t>.../I’d</w:t>
      </w:r>
      <w:r>
        <w:rPr>
          <w:spacing w:val="-4"/>
          <w:sz w:val="24"/>
        </w:rPr>
        <w:t xml:space="preserve"> </w:t>
      </w:r>
      <w:r>
        <w:rPr>
          <w:sz w:val="24"/>
        </w:rPr>
        <w:t>prefer</w:t>
      </w:r>
      <w:r>
        <w:rPr>
          <w:spacing w:val="-5"/>
          <w:sz w:val="24"/>
        </w:rPr>
        <w:t xml:space="preserve"> </w:t>
      </w:r>
      <w:r>
        <w:rPr>
          <w:sz w:val="24"/>
        </w:rPr>
        <w:t>..</w:t>
      </w:r>
      <w:r>
        <w:rPr>
          <w:spacing w:val="-4"/>
          <w:sz w:val="24"/>
        </w:rPr>
        <w:t xml:space="preserve"> </w:t>
      </w:r>
      <w:r>
        <w:rPr>
          <w:sz w:val="24"/>
        </w:rPr>
        <w:t>./I’d</w:t>
      </w:r>
      <w:r>
        <w:rPr>
          <w:spacing w:val="-1"/>
          <w:sz w:val="24"/>
        </w:rPr>
        <w:t xml:space="preserve"> </w:t>
      </w:r>
      <w:r>
        <w:rPr>
          <w:spacing w:val="-2"/>
          <w:sz w:val="24"/>
        </w:rPr>
        <w:t>rather...;</w:t>
      </w:r>
    </w:p>
    <w:p w14:paraId="444AE431">
      <w:pPr>
        <w:pStyle w:val="32"/>
        <w:numPr>
          <w:ilvl w:val="1"/>
          <w:numId w:val="16"/>
        </w:numPr>
        <w:tabs>
          <w:tab w:val="left" w:pos="1136"/>
        </w:tabs>
        <w:spacing w:before="42"/>
        <w:ind w:left="1136"/>
        <w:jc w:val="left"/>
        <w:rPr>
          <w:sz w:val="24"/>
        </w:rPr>
      </w:pPr>
      <w:r>
        <w:rPr>
          <w:sz w:val="24"/>
        </w:rPr>
        <w:t>предложения</w:t>
      </w:r>
      <w:r>
        <w:rPr>
          <w:spacing w:val="-8"/>
          <w:sz w:val="24"/>
        </w:rPr>
        <w:t xml:space="preserve"> </w:t>
      </w:r>
      <w:r>
        <w:rPr>
          <w:sz w:val="24"/>
        </w:rPr>
        <w:t>с</w:t>
      </w:r>
      <w:r>
        <w:rPr>
          <w:spacing w:val="-8"/>
          <w:sz w:val="24"/>
        </w:rPr>
        <w:t xml:space="preserve"> </w:t>
      </w:r>
      <w:r>
        <w:rPr>
          <w:sz w:val="24"/>
        </w:rPr>
        <w:t>конструкцией either</w:t>
      </w:r>
      <w:r>
        <w:rPr>
          <w:spacing w:val="-4"/>
          <w:sz w:val="24"/>
        </w:rPr>
        <w:t xml:space="preserve"> </w:t>
      </w:r>
      <w:r>
        <w:rPr>
          <w:sz w:val="24"/>
        </w:rPr>
        <w:t>...</w:t>
      </w:r>
      <w:r>
        <w:rPr>
          <w:spacing w:val="-9"/>
          <w:sz w:val="24"/>
        </w:rPr>
        <w:t xml:space="preserve"> </w:t>
      </w:r>
      <w:r>
        <w:rPr>
          <w:sz w:val="24"/>
        </w:rPr>
        <w:t>or,</w:t>
      </w:r>
      <w:r>
        <w:rPr>
          <w:spacing w:val="1"/>
          <w:sz w:val="24"/>
        </w:rPr>
        <w:t xml:space="preserve"> </w:t>
      </w:r>
      <w:r>
        <w:rPr>
          <w:sz w:val="24"/>
        </w:rPr>
        <w:t>neither</w:t>
      </w:r>
      <w:r>
        <w:rPr>
          <w:spacing w:val="1"/>
          <w:sz w:val="24"/>
        </w:rPr>
        <w:t xml:space="preserve"> </w:t>
      </w:r>
      <w:r>
        <w:rPr>
          <w:sz w:val="24"/>
        </w:rPr>
        <w:t>...</w:t>
      </w:r>
      <w:r>
        <w:rPr>
          <w:spacing w:val="-4"/>
          <w:sz w:val="24"/>
        </w:rPr>
        <w:t xml:space="preserve"> nor;</w:t>
      </w:r>
    </w:p>
    <w:p w14:paraId="0AF5CF92">
      <w:pPr>
        <w:pStyle w:val="32"/>
        <w:numPr>
          <w:ilvl w:val="1"/>
          <w:numId w:val="16"/>
        </w:numPr>
        <w:tabs>
          <w:tab w:val="left" w:pos="1136"/>
        </w:tabs>
        <w:spacing w:before="41"/>
        <w:ind w:left="1136"/>
        <w:jc w:val="left"/>
        <w:rPr>
          <w:sz w:val="24"/>
        </w:rPr>
      </w:pPr>
      <w:r>
        <w:rPr>
          <w:sz w:val="24"/>
        </w:rPr>
        <w:t>формы</w:t>
      </w:r>
      <w:r>
        <w:rPr>
          <w:spacing w:val="-13"/>
          <w:sz w:val="24"/>
        </w:rPr>
        <w:t xml:space="preserve"> </w:t>
      </w:r>
      <w:r>
        <w:rPr>
          <w:sz w:val="24"/>
        </w:rPr>
        <w:t>страдательного</w:t>
      </w:r>
      <w:r>
        <w:rPr>
          <w:spacing w:val="-2"/>
          <w:sz w:val="24"/>
        </w:rPr>
        <w:t xml:space="preserve"> </w:t>
      </w:r>
      <w:r>
        <w:rPr>
          <w:sz w:val="24"/>
        </w:rPr>
        <w:t>залога</w:t>
      </w:r>
      <w:r>
        <w:rPr>
          <w:spacing w:val="-9"/>
          <w:sz w:val="24"/>
        </w:rPr>
        <w:t xml:space="preserve"> </w:t>
      </w:r>
      <w:r>
        <w:rPr>
          <w:sz w:val="24"/>
        </w:rPr>
        <w:t>Present</w:t>
      </w:r>
      <w:r>
        <w:rPr>
          <w:spacing w:val="-3"/>
          <w:sz w:val="24"/>
        </w:rPr>
        <w:t xml:space="preserve"> </w:t>
      </w:r>
      <w:r>
        <w:rPr>
          <w:sz w:val="24"/>
        </w:rPr>
        <w:t>Perfect</w:t>
      </w:r>
      <w:r>
        <w:rPr>
          <w:spacing w:val="-2"/>
          <w:sz w:val="24"/>
        </w:rPr>
        <w:t xml:space="preserve"> Passive;</w:t>
      </w:r>
    </w:p>
    <w:p w14:paraId="60B93D96">
      <w:pPr>
        <w:pStyle w:val="32"/>
        <w:numPr>
          <w:ilvl w:val="1"/>
          <w:numId w:val="16"/>
        </w:numPr>
        <w:tabs>
          <w:tab w:val="left" w:pos="1136"/>
        </w:tabs>
        <w:spacing w:before="45"/>
        <w:ind w:left="1136"/>
        <w:jc w:val="left"/>
        <w:rPr>
          <w:sz w:val="24"/>
        </w:rPr>
      </w:pPr>
      <w:r>
        <w:rPr>
          <w:sz w:val="24"/>
        </w:rPr>
        <w:t>порядок</w:t>
      </w:r>
      <w:r>
        <w:rPr>
          <w:spacing w:val="-12"/>
          <w:sz w:val="24"/>
        </w:rPr>
        <w:t xml:space="preserve"> </w:t>
      </w:r>
      <w:r>
        <w:rPr>
          <w:sz w:val="24"/>
        </w:rPr>
        <w:t>следования</w:t>
      </w:r>
      <w:r>
        <w:rPr>
          <w:spacing w:val="-8"/>
          <w:sz w:val="24"/>
        </w:rPr>
        <w:t xml:space="preserve"> </w:t>
      </w:r>
      <w:r>
        <w:rPr>
          <w:sz w:val="24"/>
        </w:rPr>
        <w:t>имѐн</w:t>
      </w:r>
      <w:r>
        <w:rPr>
          <w:spacing w:val="-8"/>
          <w:sz w:val="24"/>
        </w:rPr>
        <w:t xml:space="preserve"> </w:t>
      </w:r>
      <w:r>
        <w:rPr>
          <w:sz w:val="24"/>
        </w:rPr>
        <w:t>прилагательных</w:t>
      </w:r>
      <w:r>
        <w:rPr>
          <w:spacing w:val="-7"/>
          <w:sz w:val="24"/>
        </w:rPr>
        <w:t xml:space="preserve"> </w:t>
      </w:r>
      <w:r>
        <w:rPr>
          <w:sz w:val="24"/>
        </w:rPr>
        <w:t>(nice long</w:t>
      </w:r>
      <w:r>
        <w:rPr>
          <w:spacing w:val="-9"/>
          <w:sz w:val="24"/>
        </w:rPr>
        <w:t xml:space="preserve"> </w:t>
      </w:r>
      <w:r>
        <w:rPr>
          <w:sz w:val="24"/>
        </w:rPr>
        <w:t>blond</w:t>
      </w:r>
      <w:r>
        <w:rPr>
          <w:spacing w:val="-3"/>
          <w:sz w:val="24"/>
        </w:rPr>
        <w:t xml:space="preserve"> </w:t>
      </w:r>
      <w:r>
        <w:rPr>
          <w:spacing w:val="-2"/>
          <w:sz w:val="24"/>
        </w:rPr>
        <w:t>hair);</w:t>
      </w:r>
    </w:p>
    <w:p w14:paraId="1AC846E0">
      <w:pPr>
        <w:spacing w:before="41"/>
        <w:ind w:left="569"/>
        <w:rPr>
          <w:i/>
          <w:sz w:val="24"/>
        </w:rPr>
      </w:pPr>
      <w:r>
        <w:rPr>
          <w:i/>
          <w:sz w:val="24"/>
        </w:rPr>
        <w:t>владеть</w:t>
      </w:r>
      <w:r>
        <w:rPr>
          <w:i/>
          <w:spacing w:val="-5"/>
          <w:sz w:val="24"/>
        </w:rPr>
        <w:t xml:space="preserve"> </w:t>
      </w:r>
      <w:r>
        <w:rPr>
          <w:i/>
          <w:sz w:val="24"/>
        </w:rPr>
        <w:t>социокультурными</w:t>
      </w:r>
      <w:r>
        <w:rPr>
          <w:i/>
          <w:spacing w:val="-5"/>
          <w:sz w:val="24"/>
        </w:rPr>
        <w:t xml:space="preserve"> </w:t>
      </w:r>
      <w:r>
        <w:rPr>
          <w:i/>
          <w:sz w:val="24"/>
        </w:rPr>
        <w:t>знаниями</w:t>
      </w:r>
      <w:r>
        <w:rPr>
          <w:i/>
          <w:spacing w:val="-6"/>
          <w:sz w:val="24"/>
        </w:rPr>
        <w:t xml:space="preserve"> </w:t>
      </w:r>
      <w:r>
        <w:rPr>
          <w:i/>
          <w:sz w:val="24"/>
        </w:rPr>
        <w:t>и</w:t>
      </w:r>
      <w:r>
        <w:rPr>
          <w:i/>
          <w:spacing w:val="-5"/>
          <w:sz w:val="24"/>
        </w:rPr>
        <w:t xml:space="preserve"> </w:t>
      </w:r>
      <w:r>
        <w:rPr>
          <w:i/>
          <w:spacing w:val="-2"/>
          <w:sz w:val="24"/>
        </w:rPr>
        <w:t>умениями:</w:t>
      </w:r>
    </w:p>
    <w:p w14:paraId="66189D9E">
      <w:pPr>
        <w:pStyle w:val="32"/>
        <w:numPr>
          <w:ilvl w:val="1"/>
          <w:numId w:val="16"/>
        </w:numPr>
        <w:tabs>
          <w:tab w:val="left" w:pos="1134"/>
        </w:tabs>
        <w:spacing w:before="41" w:line="276" w:lineRule="auto"/>
        <w:ind w:right="560" w:firstLine="283"/>
        <w:rPr>
          <w:sz w:val="24"/>
        </w:rPr>
      </w:pPr>
      <w:r>
        <w:rPr>
          <w:sz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5F3A8B62">
      <w:pPr>
        <w:pStyle w:val="32"/>
        <w:numPr>
          <w:ilvl w:val="1"/>
          <w:numId w:val="16"/>
        </w:numPr>
        <w:tabs>
          <w:tab w:val="left" w:pos="1134"/>
        </w:tabs>
        <w:spacing w:before="3"/>
        <w:ind w:left="1134" w:hanging="282"/>
        <w:rPr>
          <w:sz w:val="24"/>
        </w:rPr>
      </w:pPr>
      <w:r>
        <w:rPr>
          <w:sz w:val="24"/>
        </w:rPr>
        <w:t>выражать</w:t>
      </w:r>
      <w:r>
        <w:rPr>
          <w:spacing w:val="-9"/>
          <w:sz w:val="24"/>
        </w:rPr>
        <w:t xml:space="preserve"> </w:t>
      </w:r>
      <w:r>
        <w:rPr>
          <w:sz w:val="24"/>
        </w:rPr>
        <w:t>модальные</w:t>
      </w:r>
      <w:r>
        <w:rPr>
          <w:spacing w:val="-10"/>
          <w:sz w:val="24"/>
        </w:rPr>
        <w:t xml:space="preserve"> </w:t>
      </w:r>
      <w:r>
        <w:rPr>
          <w:sz w:val="24"/>
        </w:rPr>
        <w:t>значения,</w:t>
      </w:r>
      <w:r>
        <w:rPr>
          <w:spacing w:val="-3"/>
          <w:sz w:val="24"/>
        </w:rPr>
        <w:t xml:space="preserve"> </w:t>
      </w:r>
      <w:r>
        <w:rPr>
          <w:sz w:val="24"/>
        </w:rPr>
        <w:t>чувства</w:t>
      </w:r>
      <w:r>
        <w:rPr>
          <w:spacing w:val="-6"/>
          <w:sz w:val="24"/>
        </w:rPr>
        <w:t xml:space="preserve"> </w:t>
      </w:r>
      <w:r>
        <w:rPr>
          <w:sz w:val="24"/>
        </w:rPr>
        <w:t>и</w:t>
      </w:r>
      <w:r>
        <w:rPr>
          <w:spacing w:val="-5"/>
          <w:sz w:val="24"/>
        </w:rPr>
        <w:t xml:space="preserve"> </w:t>
      </w:r>
      <w:r>
        <w:rPr>
          <w:spacing w:val="-2"/>
          <w:sz w:val="24"/>
        </w:rPr>
        <w:t>эмоции;</w:t>
      </w:r>
    </w:p>
    <w:p w14:paraId="028992F4">
      <w:pPr>
        <w:pStyle w:val="32"/>
        <w:numPr>
          <w:ilvl w:val="1"/>
          <w:numId w:val="16"/>
        </w:numPr>
        <w:tabs>
          <w:tab w:val="left" w:pos="1134"/>
        </w:tabs>
        <w:spacing w:before="36"/>
        <w:ind w:left="1134" w:hanging="282"/>
        <w:rPr>
          <w:sz w:val="24"/>
        </w:rPr>
      </w:pPr>
      <w:r>
        <w:rPr>
          <w:sz w:val="24"/>
        </w:rPr>
        <w:t>иметь</w:t>
      </w:r>
      <w:r>
        <w:rPr>
          <w:spacing w:val="-11"/>
          <w:sz w:val="24"/>
        </w:rPr>
        <w:t xml:space="preserve"> </w:t>
      </w:r>
      <w:r>
        <w:rPr>
          <w:sz w:val="24"/>
        </w:rPr>
        <w:t>элементарные</w:t>
      </w:r>
      <w:r>
        <w:rPr>
          <w:spacing w:val="-12"/>
          <w:sz w:val="24"/>
        </w:rPr>
        <w:t xml:space="preserve"> </w:t>
      </w:r>
      <w:r>
        <w:rPr>
          <w:sz w:val="24"/>
        </w:rPr>
        <w:t>представления</w:t>
      </w:r>
      <w:r>
        <w:rPr>
          <w:spacing w:val="-10"/>
          <w:sz w:val="24"/>
        </w:rPr>
        <w:t xml:space="preserve"> </w:t>
      </w:r>
      <w:r>
        <w:rPr>
          <w:sz w:val="24"/>
        </w:rPr>
        <w:t>о</w:t>
      </w:r>
      <w:r>
        <w:rPr>
          <w:spacing w:val="-7"/>
          <w:sz w:val="24"/>
        </w:rPr>
        <w:t xml:space="preserve"> </w:t>
      </w:r>
      <w:r>
        <w:rPr>
          <w:sz w:val="24"/>
        </w:rPr>
        <w:t>различных</w:t>
      </w:r>
      <w:r>
        <w:rPr>
          <w:spacing w:val="-11"/>
          <w:sz w:val="24"/>
        </w:rPr>
        <w:t xml:space="preserve"> </w:t>
      </w:r>
      <w:r>
        <w:rPr>
          <w:sz w:val="24"/>
        </w:rPr>
        <w:t>вариантах</w:t>
      </w:r>
      <w:r>
        <w:rPr>
          <w:spacing w:val="-6"/>
          <w:sz w:val="24"/>
        </w:rPr>
        <w:t xml:space="preserve"> </w:t>
      </w:r>
      <w:r>
        <w:rPr>
          <w:sz w:val="24"/>
        </w:rPr>
        <w:t>английского</w:t>
      </w:r>
      <w:r>
        <w:rPr>
          <w:spacing w:val="-5"/>
          <w:sz w:val="24"/>
        </w:rPr>
        <w:t xml:space="preserve"> </w:t>
      </w:r>
      <w:r>
        <w:rPr>
          <w:spacing w:val="-2"/>
          <w:sz w:val="24"/>
        </w:rPr>
        <w:t>языка;</w:t>
      </w:r>
    </w:p>
    <w:p w14:paraId="7D117792">
      <w:pPr>
        <w:pStyle w:val="32"/>
        <w:numPr>
          <w:ilvl w:val="1"/>
          <w:numId w:val="16"/>
        </w:numPr>
        <w:tabs>
          <w:tab w:val="left" w:pos="1134"/>
        </w:tabs>
        <w:spacing w:before="41" w:line="276" w:lineRule="auto"/>
        <w:ind w:right="561" w:firstLine="283"/>
        <w:rPr>
          <w:sz w:val="24"/>
        </w:rPr>
      </w:pPr>
      <w:r>
        <w:rPr>
          <w:sz w:val="24"/>
        </w:rPr>
        <w:t>обладать базовыми знаниями</w:t>
      </w:r>
      <w:r>
        <w:rPr>
          <w:spacing w:val="-2"/>
          <w:sz w:val="24"/>
        </w:rPr>
        <w:t xml:space="preserve"> </w:t>
      </w:r>
      <w:r>
        <w:rPr>
          <w:sz w:val="24"/>
        </w:rPr>
        <w:t>о социокультурном</w:t>
      </w:r>
      <w:r>
        <w:rPr>
          <w:spacing w:val="-2"/>
          <w:sz w:val="24"/>
        </w:rPr>
        <w:t xml:space="preserve"> </w:t>
      </w:r>
      <w:r>
        <w:rPr>
          <w:sz w:val="24"/>
        </w:rPr>
        <w:t>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3FFD815E">
      <w:pPr>
        <w:spacing w:before="4"/>
        <w:ind w:left="569"/>
        <w:jc w:val="both"/>
        <w:rPr>
          <w:i/>
          <w:sz w:val="24"/>
        </w:rPr>
      </w:pPr>
      <w:r>
        <w:rPr>
          <w:i/>
          <w:sz w:val="24"/>
        </w:rPr>
        <w:t>владеть</w:t>
      </w:r>
      <w:r>
        <w:rPr>
          <w:i/>
          <w:spacing w:val="-9"/>
          <w:sz w:val="24"/>
        </w:rPr>
        <w:t xml:space="preserve"> </w:t>
      </w:r>
      <w:r>
        <w:rPr>
          <w:i/>
          <w:sz w:val="24"/>
        </w:rPr>
        <w:t>компенсаторными</w:t>
      </w:r>
      <w:r>
        <w:rPr>
          <w:i/>
          <w:spacing w:val="-12"/>
          <w:sz w:val="24"/>
        </w:rPr>
        <w:t xml:space="preserve"> </w:t>
      </w:r>
      <w:r>
        <w:rPr>
          <w:i/>
          <w:spacing w:val="-2"/>
          <w:sz w:val="24"/>
        </w:rPr>
        <w:t>умениями:</w:t>
      </w:r>
    </w:p>
    <w:p w14:paraId="252A9618">
      <w:pPr>
        <w:pStyle w:val="32"/>
        <w:numPr>
          <w:ilvl w:val="1"/>
          <w:numId w:val="16"/>
        </w:numPr>
        <w:tabs>
          <w:tab w:val="left" w:pos="995"/>
        </w:tabs>
        <w:spacing w:before="41"/>
        <w:ind w:left="995" w:hanging="186"/>
        <w:rPr>
          <w:sz w:val="24"/>
        </w:rPr>
      </w:pPr>
      <w:r>
        <w:rPr>
          <w:sz w:val="24"/>
        </w:rPr>
        <w:t>использовать</w:t>
      </w:r>
      <w:r>
        <w:rPr>
          <w:spacing w:val="35"/>
          <w:sz w:val="24"/>
        </w:rPr>
        <w:t xml:space="preserve"> </w:t>
      </w:r>
      <w:r>
        <w:rPr>
          <w:sz w:val="24"/>
        </w:rPr>
        <w:t>при</w:t>
      </w:r>
      <w:r>
        <w:rPr>
          <w:spacing w:val="39"/>
          <w:sz w:val="24"/>
        </w:rPr>
        <w:t xml:space="preserve"> </w:t>
      </w:r>
      <w:r>
        <w:rPr>
          <w:sz w:val="24"/>
        </w:rPr>
        <w:t>говорении</w:t>
      </w:r>
      <w:r>
        <w:rPr>
          <w:spacing w:val="40"/>
          <w:sz w:val="24"/>
        </w:rPr>
        <w:t xml:space="preserve"> </w:t>
      </w:r>
      <w:r>
        <w:rPr>
          <w:sz w:val="24"/>
        </w:rPr>
        <w:t>переспрос,</w:t>
      </w:r>
      <w:r>
        <w:rPr>
          <w:spacing w:val="41"/>
          <w:sz w:val="24"/>
        </w:rPr>
        <w:t xml:space="preserve"> </w:t>
      </w:r>
      <w:r>
        <w:rPr>
          <w:sz w:val="24"/>
        </w:rPr>
        <w:t>использовать</w:t>
      </w:r>
      <w:r>
        <w:rPr>
          <w:spacing w:val="45"/>
          <w:sz w:val="24"/>
        </w:rPr>
        <w:t xml:space="preserve"> </w:t>
      </w:r>
      <w:r>
        <w:rPr>
          <w:sz w:val="24"/>
        </w:rPr>
        <w:t>при</w:t>
      </w:r>
      <w:r>
        <w:rPr>
          <w:spacing w:val="40"/>
          <w:sz w:val="24"/>
        </w:rPr>
        <w:t xml:space="preserve"> </w:t>
      </w:r>
      <w:r>
        <w:rPr>
          <w:sz w:val="24"/>
        </w:rPr>
        <w:t>говорении</w:t>
      </w:r>
      <w:r>
        <w:rPr>
          <w:spacing w:val="40"/>
          <w:sz w:val="24"/>
        </w:rPr>
        <w:t xml:space="preserve"> </w:t>
      </w:r>
      <w:r>
        <w:rPr>
          <w:sz w:val="24"/>
        </w:rPr>
        <w:t>и</w:t>
      </w:r>
      <w:r>
        <w:rPr>
          <w:spacing w:val="38"/>
          <w:sz w:val="24"/>
        </w:rPr>
        <w:t xml:space="preserve"> </w:t>
      </w:r>
      <w:r>
        <w:rPr>
          <w:sz w:val="24"/>
        </w:rPr>
        <w:t>письме</w:t>
      </w:r>
      <w:r>
        <w:rPr>
          <w:spacing w:val="34"/>
          <w:sz w:val="24"/>
        </w:rPr>
        <w:t xml:space="preserve"> </w:t>
      </w:r>
      <w:r>
        <w:rPr>
          <w:spacing w:val="-2"/>
          <w:sz w:val="24"/>
        </w:rPr>
        <w:t>перифраз</w:t>
      </w:r>
    </w:p>
    <w:p w14:paraId="336C31B5">
      <w:pPr>
        <w:pStyle w:val="32"/>
        <w:rPr>
          <w:sz w:val="24"/>
        </w:rPr>
        <w:sectPr>
          <w:pgSz w:w="11910" w:h="16840"/>
          <w:pgMar w:top="320" w:right="141" w:bottom="620" w:left="708" w:header="0" w:footer="358" w:gutter="0"/>
          <w:cols w:space="720" w:num="1"/>
        </w:sectPr>
      </w:pPr>
    </w:p>
    <w:p w14:paraId="5E5BBFD7">
      <w:pPr>
        <w:pStyle w:val="17"/>
        <w:spacing w:before="62" w:line="276" w:lineRule="auto"/>
        <w:ind w:right="563" w:firstLine="0"/>
      </w:pPr>
      <w:r>
        <w:t>(толкование),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0079DFF">
      <w:pPr>
        <w:pStyle w:val="32"/>
        <w:numPr>
          <w:ilvl w:val="1"/>
          <w:numId w:val="16"/>
        </w:numPr>
        <w:tabs>
          <w:tab w:val="left" w:pos="1134"/>
        </w:tabs>
        <w:spacing w:before="3" w:line="276" w:lineRule="auto"/>
        <w:ind w:right="570" w:firstLine="283"/>
        <w:rPr>
          <w:sz w:val="24"/>
        </w:rPr>
      </w:pPr>
      <w:r>
        <w:rPr>
          <w:sz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14:paraId="5DB18924">
      <w:pPr>
        <w:pStyle w:val="32"/>
        <w:numPr>
          <w:ilvl w:val="1"/>
          <w:numId w:val="16"/>
        </w:numPr>
        <w:tabs>
          <w:tab w:val="left" w:pos="1134"/>
        </w:tabs>
        <w:spacing w:line="278" w:lineRule="auto"/>
        <w:ind w:right="563" w:firstLine="283"/>
        <w:rPr>
          <w:sz w:val="24"/>
        </w:rPr>
      </w:pPr>
      <w:r>
        <w:rPr>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8FBC6FE">
      <w:pPr>
        <w:pStyle w:val="32"/>
        <w:numPr>
          <w:ilvl w:val="1"/>
          <w:numId w:val="16"/>
        </w:numPr>
        <w:tabs>
          <w:tab w:val="left" w:pos="1134"/>
        </w:tabs>
        <w:spacing w:line="276" w:lineRule="auto"/>
        <w:ind w:right="544" w:firstLine="283"/>
        <w:rPr>
          <w:sz w:val="24"/>
        </w:rPr>
      </w:pPr>
      <w:r>
        <w:rPr>
          <w:sz w:val="24"/>
        </w:rPr>
        <w:t>использовать</w:t>
      </w:r>
      <w:r>
        <w:rPr>
          <w:spacing w:val="-15"/>
          <w:sz w:val="24"/>
        </w:rPr>
        <w:t xml:space="preserve"> </w:t>
      </w:r>
      <w:r>
        <w:rPr>
          <w:sz w:val="24"/>
        </w:rPr>
        <w:t>иноязычные</w:t>
      </w:r>
      <w:r>
        <w:rPr>
          <w:spacing w:val="-14"/>
          <w:sz w:val="24"/>
        </w:rPr>
        <w:t xml:space="preserve"> </w:t>
      </w:r>
      <w:r>
        <w:rPr>
          <w:sz w:val="24"/>
        </w:rPr>
        <w:t>словари</w:t>
      </w:r>
      <w:r>
        <w:rPr>
          <w:spacing w:val="-15"/>
          <w:sz w:val="24"/>
        </w:rPr>
        <w:t xml:space="preserve"> </w:t>
      </w:r>
      <w:r>
        <w:rPr>
          <w:sz w:val="24"/>
        </w:rPr>
        <w:t>и</w:t>
      </w:r>
      <w:r>
        <w:rPr>
          <w:spacing w:val="-15"/>
          <w:sz w:val="24"/>
        </w:rPr>
        <w:t xml:space="preserve"> </w:t>
      </w:r>
      <w:r>
        <w:rPr>
          <w:sz w:val="24"/>
        </w:rPr>
        <w:t>справочники,</w:t>
      </w:r>
      <w:r>
        <w:rPr>
          <w:spacing w:val="-10"/>
          <w:sz w:val="24"/>
        </w:rPr>
        <w:t xml:space="preserve"> </w:t>
      </w:r>
      <w:r>
        <w:rPr>
          <w:sz w:val="24"/>
        </w:rPr>
        <w:t>в</w:t>
      </w:r>
      <w:r>
        <w:rPr>
          <w:spacing w:val="-15"/>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информационно-справочные системы в электронной форме;</w:t>
      </w:r>
    </w:p>
    <w:p w14:paraId="73D82253">
      <w:pPr>
        <w:pStyle w:val="32"/>
        <w:numPr>
          <w:ilvl w:val="1"/>
          <w:numId w:val="16"/>
        </w:numPr>
        <w:tabs>
          <w:tab w:val="left" w:pos="1134"/>
        </w:tabs>
        <w:spacing w:line="276" w:lineRule="auto"/>
        <w:ind w:right="567" w:firstLine="283"/>
        <w:rPr>
          <w:sz w:val="24"/>
        </w:rPr>
      </w:pPr>
      <w:r>
        <w:rPr>
          <w:sz w:val="24"/>
        </w:rPr>
        <w:t>достигать взаимопонимания в процессе устного и письменного общения с носителями иностранного языка, людьми другой культуры;</w:t>
      </w:r>
    </w:p>
    <w:p w14:paraId="4B970F7B">
      <w:pPr>
        <w:pStyle w:val="32"/>
        <w:numPr>
          <w:ilvl w:val="1"/>
          <w:numId w:val="16"/>
        </w:numPr>
        <w:tabs>
          <w:tab w:val="left" w:pos="1134"/>
        </w:tabs>
        <w:spacing w:line="280" w:lineRule="auto"/>
        <w:ind w:right="572" w:firstLine="283"/>
        <w:rPr>
          <w:sz w:val="24"/>
        </w:rPr>
      </w:pPr>
      <w:r>
        <w:rPr>
          <w:sz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D73B677">
      <w:pPr>
        <w:pStyle w:val="17"/>
        <w:spacing w:line="268" w:lineRule="exact"/>
        <w:ind w:left="429" w:firstLine="0"/>
      </w:pPr>
      <w:r>
        <w:t>-</w:t>
      </w:r>
      <w:r>
        <w:rPr>
          <w:spacing w:val="-6"/>
        </w:rPr>
        <w:t xml:space="preserve"> </w:t>
      </w:r>
      <w:r>
        <w:t>Проверяемые</w:t>
      </w:r>
      <w:r>
        <w:rPr>
          <w:spacing w:val="-2"/>
        </w:rPr>
        <w:t xml:space="preserve"> </w:t>
      </w:r>
      <w:r>
        <w:t>требования</w:t>
      </w:r>
      <w:r>
        <w:rPr>
          <w:spacing w:val="-5"/>
        </w:rPr>
        <w:t xml:space="preserve"> </w:t>
      </w:r>
      <w:r>
        <w:t>к</w:t>
      </w:r>
      <w:r>
        <w:rPr>
          <w:spacing w:val="-3"/>
        </w:rPr>
        <w:t xml:space="preserve"> </w:t>
      </w:r>
      <w:r>
        <w:t>результатам освоения</w:t>
      </w:r>
      <w:r>
        <w:rPr>
          <w:spacing w:val="-5"/>
        </w:rPr>
        <w:t xml:space="preserve"> </w:t>
      </w:r>
      <w:r>
        <w:rPr>
          <w:spacing w:val="-2"/>
        </w:rPr>
        <w:t>основной</w:t>
      </w:r>
    </w:p>
    <w:p w14:paraId="55D55787">
      <w:pPr>
        <w:pStyle w:val="17"/>
        <w:spacing w:line="275" w:lineRule="exact"/>
        <w:ind w:left="430" w:firstLine="0"/>
      </w:pPr>
      <w:r>
        <w:t>-</w:t>
      </w:r>
      <w:r>
        <w:rPr>
          <w:spacing w:val="-5"/>
        </w:rPr>
        <w:t xml:space="preserve"> </w:t>
      </w:r>
      <w:r>
        <w:t>образовательной</w:t>
      </w:r>
      <w:r>
        <w:rPr>
          <w:spacing w:val="-1"/>
        </w:rPr>
        <w:t xml:space="preserve"> </w:t>
      </w:r>
      <w:r>
        <w:t>программы</w:t>
      </w:r>
      <w:r>
        <w:rPr>
          <w:spacing w:val="-5"/>
        </w:rPr>
        <w:t xml:space="preserve"> </w:t>
      </w:r>
      <w:r>
        <w:t>(9</w:t>
      </w:r>
      <w:r>
        <w:rPr>
          <w:spacing w:val="-1"/>
        </w:rPr>
        <w:t xml:space="preserve"> </w:t>
      </w:r>
      <w:r>
        <w:rPr>
          <w:spacing w:val="-2"/>
        </w:rPr>
        <w:t>класс)</w:t>
      </w:r>
    </w:p>
    <w:p w14:paraId="68D1A646">
      <w:pPr>
        <w:pStyle w:val="17"/>
        <w:spacing w:before="3"/>
        <w:ind w:left="0" w:firstLine="0"/>
        <w:jc w:val="left"/>
        <w:rPr>
          <w:sz w:val="20"/>
        </w:rPr>
      </w:pPr>
    </w:p>
    <w:tbl>
      <w:tblPr>
        <w:tblStyle w:val="8"/>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8999"/>
      </w:tblGrid>
      <w:tr w14:paraId="4981F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31" w:hRule="atLeast"/>
        </w:trPr>
        <w:tc>
          <w:tcPr>
            <w:tcW w:w="1700" w:type="dxa"/>
          </w:tcPr>
          <w:p w14:paraId="5425FFC5">
            <w:pPr>
              <w:pStyle w:val="34"/>
              <w:spacing w:before="92"/>
              <w:ind w:left="143" w:right="128" w:hanging="3"/>
              <w:jc w:val="center"/>
              <w:rPr>
                <w:sz w:val="24"/>
              </w:rPr>
            </w:pPr>
            <w:r>
              <w:rPr>
                <w:spacing w:val="-4"/>
                <w:sz w:val="24"/>
              </w:rPr>
              <w:t xml:space="preserve">Код </w:t>
            </w:r>
            <w:r>
              <w:rPr>
                <w:spacing w:val="-2"/>
                <w:sz w:val="24"/>
              </w:rPr>
              <w:t>проверяемого результата</w:t>
            </w:r>
          </w:p>
        </w:tc>
        <w:tc>
          <w:tcPr>
            <w:tcW w:w="8999" w:type="dxa"/>
          </w:tcPr>
          <w:p w14:paraId="4CC66CEC">
            <w:pPr>
              <w:pStyle w:val="34"/>
              <w:spacing w:before="94" w:line="237" w:lineRule="auto"/>
              <w:ind w:left="2290" w:hanging="1643"/>
              <w:rPr>
                <w:sz w:val="24"/>
              </w:rPr>
            </w:pPr>
            <w:r>
              <w:rPr>
                <w:sz w:val="24"/>
              </w:rPr>
              <w:t>Проверяемые</w:t>
            </w:r>
            <w:r>
              <w:rPr>
                <w:spacing w:val="-7"/>
                <w:sz w:val="24"/>
              </w:rPr>
              <w:t xml:space="preserve"> </w:t>
            </w:r>
            <w:r>
              <w:rPr>
                <w:sz w:val="24"/>
              </w:rPr>
              <w:t>предметные</w:t>
            </w:r>
            <w:r>
              <w:rPr>
                <w:spacing w:val="-7"/>
                <w:sz w:val="24"/>
              </w:rPr>
              <w:t xml:space="preserve"> </w:t>
            </w:r>
            <w:r>
              <w:rPr>
                <w:sz w:val="24"/>
              </w:rPr>
              <w:t>результаты</w:t>
            </w:r>
            <w:r>
              <w:rPr>
                <w:spacing w:val="-4"/>
                <w:sz w:val="24"/>
              </w:rPr>
              <w:t xml:space="preserve"> </w:t>
            </w:r>
            <w:r>
              <w:rPr>
                <w:sz w:val="24"/>
              </w:rPr>
              <w:t>освоения</w:t>
            </w:r>
            <w:r>
              <w:rPr>
                <w:spacing w:val="-15"/>
                <w:sz w:val="24"/>
              </w:rPr>
              <w:t xml:space="preserve"> </w:t>
            </w:r>
            <w:r>
              <w:rPr>
                <w:sz w:val="24"/>
              </w:rPr>
              <w:t>основной</w:t>
            </w:r>
            <w:r>
              <w:rPr>
                <w:spacing w:val="-14"/>
                <w:sz w:val="24"/>
              </w:rPr>
              <w:t xml:space="preserve"> </w:t>
            </w:r>
            <w:r>
              <w:rPr>
                <w:sz w:val="24"/>
              </w:rPr>
              <w:t>образовательной программы основного общего образования</w:t>
            </w:r>
          </w:p>
        </w:tc>
      </w:tr>
      <w:tr w14:paraId="654D1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0" w:type="dxa"/>
          </w:tcPr>
          <w:p w14:paraId="669FE4A9">
            <w:pPr>
              <w:pStyle w:val="34"/>
              <w:spacing w:before="93"/>
              <w:ind w:left="13"/>
              <w:jc w:val="center"/>
              <w:rPr>
                <w:sz w:val="24"/>
              </w:rPr>
            </w:pPr>
            <w:r>
              <w:rPr>
                <w:spacing w:val="-10"/>
                <w:sz w:val="24"/>
              </w:rPr>
              <w:t>1</w:t>
            </w:r>
          </w:p>
        </w:tc>
        <w:tc>
          <w:tcPr>
            <w:tcW w:w="8999" w:type="dxa"/>
          </w:tcPr>
          <w:p w14:paraId="286D65A7">
            <w:pPr>
              <w:pStyle w:val="34"/>
              <w:spacing w:before="93"/>
              <w:ind w:left="61"/>
              <w:rPr>
                <w:sz w:val="24"/>
              </w:rPr>
            </w:pPr>
            <w:r>
              <w:rPr>
                <w:sz w:val="24"/>
              </w:rPr>
              <w:t>Коммуникативные</w:t>
            </w:r>
            <w:r>
              <w:rPr>
                <w:spacing w:val="-6"/>
                <w:sz w:val="24"/>
              </w:rPr>
              <w:t xml:space="preserve"> </w:t>
            </w:r>
            <w:r>
              <w:rPr>
                <w:spacing w:val="-2"/>
                <w:sz w:val="24"/>
              </w:rPr>
              <w:t>умения</w:t>
            </w:r>
          </w:p>
        </w:tc>
      </w:tr>
      <w:tr w14:paraId="32BF7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20803C2E">
            <w:pPr>
              <w:pStyle w:val="34"/>
              <w:spacing w:before="92"/>
              <w:ind w:left="13"/>
              <w:jc w:val="center"/>
              <w:rPr>
                <w:sz w:val="24"/>
              </w:rPr>
            </w:pPr>
            <w:r>
              <w:rPr>
                <w:spacing w:val="-5"/>
                <w:sz w:val="24"/>
              </w:rPr>
              <w:t>1.1</w:t>
            </w:r>
          </w:p>
        </w:tc>
        <w:tc>
          <w:tcPr>
            <w:tcW w:w="8999" w:type="dxa"/>
          </w:tcPr>
          <w:p w14:paraId="25D32BBF">
            <w:pPr>
              <w:pStyle w:val="34"/>
              <w:spacing w:before="92"/>
              <w:ind w:left="61"/>
              <w:rPr>
                <w:sz w:val="24"/>
              </w:rPr>
            </w:pPr>
            <w:r>
              <w:rPr>
                <w:spacing w:val="-2"/>
                <w:sz w:val="24"/>
              </w:rPr>
              <w:t>Говорение</w:t>
            </w:r>
          </w:p>
        </w:tc>
      </w:tr>
      <w:tr w14:paraId="736FD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1700" w:type="dxa"/>
          </w:tcPr>
          <w:p w14:paraId="5C39DB5A">
            <w:pPr>
              <w:pStyle w:val="34"/>
              <w:spacing w:before="92"/>
              <w:ind w:left="13"/>
              <w:jc w:val="center"/>
              <w:rPr>
                <w:sz w:val="24"/>
              </w:rPr>
            </w:pPr>
            <w:r>
              <w:rPr>
                <w:spacing w:val="-2"/>
                <w:sz w:val="24"/>
              </w:rPr>
              <w:t>1.1.1</w:t>
            </w:r>
          </w:p>
        </w:tc>
        <w:tc>
          <w:tcPr>
            <w:tcW w:w="8999" w:type="dxa"/>
          </w:tcPr>
          <w:p w14:paraId="33E505F9">
            <w:pPr>
              <w:pStyle w:val="34"/>
              <w:spacing w:before="92"/>
              <w:ind w:left="61" w:right="48"/>
              <w:jc w:val="both"/>
              <w:rPr>
                <w:sz w:val="24"/>
              </w:rPr>
            </w:pPr>
            <w:r>
              <w:rPr>
                <w:sz w:val="24"/>
              </w:rPr>
              <w:t>Вести комбинированный диалог, включающий различные виды диалогов (диалог этикетного</w:t>
            </w:r>
            <w:r>
              <w:rPr>
                <w:spacing w:val="-10"/>
                <w:sz w:val="24"/>
              </w:rPr>
              <w:t xml:space="preserve"> </w:t>
            </w:r>
            <w:r>
              <w:rPr>
                <w:sz w:val="24"/>
              </w:rPr>
              <w:t>характера,</w:t>
            </w:r>
            <w:r>
              <w:rPr>
                <w:spacing w:val="-9"/>
                <w:sz w:val="24"/>
              </w:rPr>
              <w:t xml:space="preserve"> </w:t>
            </w:r>
            <w:r>
              <w:rPr>
                <w:sz w:val="24"/>
              </w:rPr>
              <w:t>диалог-побуждение</w:t>
            </w:r>
            <w:r>
              <w:rPr>
                <w:spacing w:val="-11"/>
                <w:sz w:val="24"/>
              </w:rPr>
              <w:t xml:space="preserve"> </w:t>
            </w:r>
            <w:r>
              <w:rPr>
                <w:sz w:val="24"/>
              </w:rPr>
              <w:t>к</w:t>
            </w:r>
            <w:r>
              <w:rPr>
                <w:spacing w:val="-11"/>
                <w:sz w:val="24"/>
              </w:rPr>
              <w:t xml:space="preserve"> </w:t>
            </w:r>
            <w:r>
              <w:rPr>
                <w:sz w:val="24"/>
              </w:rPr>
              <w:t>действию,</w:t>
            </w:r>
            <w:r>
              <w:rPr>
                <w:spacing w:val="-12"/>
                <w:sz w:val="24"/>
              </w:rPr>
              <w:t xml:space="preserve"> </w:t>
            </w:r>
            <w:r>
              <w:rPr>
                <w:sz w:val="24"/>
              </w:rPr>
              <w:t>диалог-расспрос,</w:t>
            </w:r>
            <w:r>
              <w:rPr>
                <w:spacing w:val="-12"/>
                <w:sz w:val="24"/>
              </w:rPr>
              <w:t xml:space="preserve"> </w:t>
            </w:r>
            <w:r>
              <w:rPr>
                <w:sz w:val="24"/>
              </w:rPr>
              <w:t>диалог-обмен мнениями) в рамках тематического содержания речи в стандартных ситуациях неофициального</w:t>
            </w:r>
            <w:r>
              <w:rPr>
                <w:spacing w:val="-9"/>
                <w:sz w:val="24"/>
              </w:rPr>
              <w:t xml:space="preserve"> </w:t>
            </w:r>
            <w:r>
              <w:rPr>
                <w:sz w:val="24"/>
              </w:rPr>
              <w:t>общения</w:t>
            </w:r>
            <w:r>
              <w:rPr>
                <w:spacing w:val="-9"/>
                <w:sz w:val="24"/>
              </w:rPr>
              <w:t xml:space="preserve"> </w:t>
            </w:r>
            <w:r>
              <w:rPr>
                <w:sz w:val="24"/>
              </w:rPr>
              <w:t>с</w:t>
            </w:r>
            <w:r>
              <w:rPr>
                <w:spacing w:val="-5"/>
                <w:sz w:val="24"/>
              </w:rPr>
              <w:t xml:space="preserve"> </w:t>
            </w:r>
            <w:r>
              <w:rPr>
                <w:sz w:val="24"/>
              </w:rPr>
              <w:t>вербальными</w:t>
            </w:r>
            <w:r>
              <w:rPr>
                <w:spacing w:val="-8"/>
                <w:sz w:val="24"/>
              </w:rPr>
              <w:t xml:space="preserve"> </w:t>
            </w:r>
            <w:r>
              <w:rPr>
                <w:sz w:val="24"/>
              </w:rPr>
              <w:t>и</w:t>
            </w:r>
            <w:r>
              <w:rPr>
                <w:spacing w:val="-8"/>
                <w:sz w:val="24"/>
              </w:rPr>
              <w:t xml:space="preserve"> </w:t>
            </w:r>
            <w:r>
              <w:rPr>
                <w:sz w:val="24"/>
              </w:rPr>
              <w:t>(или)</w:t>
            </w:r>
            <w:r>
              <w:rPr>
                <w:spacing w:val="-2"/>
                <w:sz w:val="24"/>
              </w:rPr>
              <w:t xml:space="preserve"> </w:t>
            </w:r>
            <w:r>
              <w:rPr>
                <w:sz w:val="24"/>
              </w:rPr>
              <w:t>зрительными</w:t>
            </w:r>
            <w:r>
              <w:rPr>
                <w:spacing w:val="-12"/>
                <w:sz w:val="24"/>
              </w:rPr>
              <w:t xml:space="preserve"> </w:t>
            </w:r>
            <w:r>
              <w:rPr>
                <w:sz w:val="24"/>
              </w:rPr>
              <w:t>опорами</w:t>
            </w:r>
            <w:r>
              <w:rPr>
                <w:spacing w:val="-8"/>
                <w:sz w:val="24"/>
              </w:rPr>
              <w:t xml:space="preserve"> </w:t>
            </w:r>
            <w:r>
              <w:rPr>
                <w:sz w:val="24"/>
              </w:rPr>
              <w:t>или</w:t>
            </w:r>
            <w:r>
              <w:rPr>
                <w:spacing w:val="-7"/>
                <w:sz w:val="24"/>
              </w:rPr>
              <w:t xml:space="preserve"> </w:t>
            </w:r>
            <w:r>
              <w:rPr>
                <w:sz w:val="24"/>
              </w:rPr>
              <w:t>без</w:t>
            </w:r>
            <w:r>
              <w:rPr>
                <w:spacing w:val="-8"/>
                <w:sz w:val="24"/>
              </w:rPr>
              <w:t xml:space="preserve"> </w:t>
            </w:r>
            <w:r>
              <w:rPr>
                <w:sz w:val="24"/>
              </w:rPr>
              <w:t>опор</w:t>
            </w:r>
            <w:r>
              <w:rPr>
                <w:spacing w:val="-9"/>
                <w:sz w:val="24"/>
              </w:rPr>
              <w:t xml:space="preserve"> </w:t>
            </w:r>
            <w:r>
              <w:rPr>
                <w:sz w:val="24"/>
              </w:rPr>
              <w:t>с соблюдением норм речевого этикета, принятого в стране (странах) изучаемого языка (до 6 - 8 реплик со стороны каждого собеседника)</w:t>
            </w:r>
          </w:p>
        </w:tc>
      </w:tr>
      <w:tr w14:paraId="14D37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0" w:type="dxa"/>
          </w:tcPr>
          <w:p w14:paraId="2506CEE3">
            <w:pPr>
              <w:pStyle w:val="34"/>
              <w:spacing w:before="97"/>
              <w:ind w:left="13"/>
              <w:jc w:val="center"/>
              <w:rPr>
                <w:sz w:val="24"/>
              </w:rPr>
            </w:pPr>
            <w:r>
              <w:rPr>
                <w:spacing w:val="-2"/>
                <w:sz w:val="24"/>
              </w:rPr>
              <w:t>1.1.2</w:t>
            </w:r>
          </w:p>
        </w:tc>
        <w:tc>
          <w:tcPr>
            <w:tcW w:w="8999" w:type="dxa"/>
          </w:tcPr>
          <w:p w14:paraId="76D071BB">
            <w:pPr>
              <w:pStyle w:val="34"/>
              <w:spacing w:before="97"/>
              <w:ind w:left="61" w:right="53"/>
              <w:jc w:val="both"/>
              <w:rPr>
                <w:sz w:val="24"/>
              </w:rPr>
            </w:pPr>
            <w:r>
              <w:rPr>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в рамках тематического содержания речи (объем монологического высказывания - до 10 - 12 фраз)</w:t>
            </w:r>
          </w:p>
        </w:tc>
      </w:tr>
      <w:tr w14:paraId="288AD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3D489A3F">
            <w:pPr>
              <w:pStyle w:val="34"/>
              <w:spacing w:before="92"/>
              <w:ind w:left="13"/>
              <w:jc w:val="center"/>
              <w:rPr>
                <w:sz w:val="24"/>
              </w:rPr>
            </w:pPr>
            <w:r>
              <w:rPr>
                <w:spacing w:val="-2"/>
                <w:sz w:val="24"/>
              </w:rPr>
              <w:t>1.1.3</w:t>
            </w:r>
          </w:p>
        </w:tc>
        <w:tc>
          <w:tcPr>
            <w:tcW w:w="8999" w:type="dxa"/>
          </w:tcPr>
          <w:p w14:paraId="4AD8EABB">
            <w:pPr>
              <w:pStyle w:val="34"/>
              <w:spacing w:before="92" w:line="242" w:lineRule="auto"/>
              <w:ind w:left="61" w:right="59"/>
              <w:rPr>
                <w:sz w:val="24"/>
              </w:rPr>
            </w:pPr>
            <w:r>
              <w:rPr>
                <w:sz w:val="24"/>
              </w:rPr>
              <w:t>Излагать основное содержание прочитанного (прослушанного) текста с вербальными и (или) зрительными опорами (объем - до 10 - 12 фраз)</w:t>
            </w:r>
          </w:p>
        </w:tc>
      </w:tr>
      <w:tr w14:paraId="40BAA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1700" w:type="dxa"/>
          </w:tcPr>
          <w:p w14:paraId="0D478CE2">
            <w:pPr>
              <w:pStyle w:val="34"/>
              <w:spacing w:before="97"/>
              <w:ind w:left="13"/>
              <w:jc w:val="center"/>
              <w:rPr>
                <w:sz w:val="24"/>
              </w:rPr>
            </w:pPr>
            <w:r>
              <w:rPr>
                <w:spacing w:val="-2"/>
                <w:sz w:val="24"/>
              </w:rPr>
              <w:t>1.1.4</w:t>
            </w:r>
          </w:p>
        </w:tc>
        <w:tc>
          <w:tcPr>
            <w:tcW w:w="8999" w:type="dxa"/>
          </w:tcPr>
          <w:p w14:paraId="04428081">
            <w:pPr>
              <w:pStyle w:val="34"/>
              <w:spacing w:before="97"/>
              <w:ind w:left="61"/>
              <w:rPr>
                <w:sz w:val="24"/>
              </w:rPr>
            </w:pPr>
            <w:r>
              <w:rPr>
                <w:sz w:val="24"/>
              </w:rPr>
              <w:t>Излагать</w:t>
            </w:r>
            <w:r>
              <w:rPr>
                <w:spacing w:val="-3"/>
                <w:sz w:val="24"/>
              </w:rPr>
              <w:t xml:space="preserve"> </w:t>
            </w:r>
            <w:r>
              <w:rPr>
                <w:sz w:val="24"/>
              </w:rPr>
              <w:t>результаты</w:t>
            </w:r>
            <w:r>
              <w:rPr>
                <w:spacing w:val="1"/>
                <w:sz w:val="24"/>
              </w:rPr>
              <w:t xml:space="preserve"> </w:t>
            </w:r>
            <w:r>
              <w:rPr>
                <w:sz w:val="24"/>
              </w:rPr>
              <w:t>выполненной</w:t>
            </w:r>
            <w:r>
              <w:rPr>
                <w:spacing w:val="-5"/>
                <w:sz w:val="24"/>
              </w:rPr>
              <w:t xml:space="preserve"> </w:t>
            </w:r>
            <w:r>
              <w:rPr>
                <w:sz w:val="24"/>
              </w:rPr>
              <w:t>проектной</w:t>
            </w:r>
            <w:r>
              <w:rPr>
                <w:spacing w:val="-5"/>
                <w:sz w:val="24"/>
              </w:rPr>
              <w:t xml:space="preserve"> </w:t>
            </w:r>
            <w:r>
              <w:rPr>
                <w:sz w:val="24"/>
              </w:rPr>
              <w:t>работы</w:t>
            </w:r>
            <w:r>
              <w:rPr>
                <w:spacing w:val="-3"/>
                <w:sz w:val="24"/>
              </w:rPr>
              <w:t xml:space="preserve"> </w:t>
            </w:r>
            <w:r>
              <w:rPr>
                <w:sz w:val="24"/>
              </w:rPr>
              <w:t>(объем</w:t>
            </w:r>
            <w:r>
              <w:rPr>
                <w:spacing w:val="2"/>
                <w:sz w:val="24"/>
              </w:rPr>
              <w:t xml:space="preserve"> </w:t>
            </w:r>
            <w:r>
              <w:rPr>
                <w:sz w:val="24"/>
              </w:rPr>
              <w:t>-</w:t>
            </w:r>
            <w:r>
              <w:rPr>
                <w:spacing w:val="1"/>
                <w:sz w:val="24"/>
              </w:rPr>
              <w:t xml:space="preserve"> </w:t>
            </w:r>
            <w:r>
              <w:rPr>
                <w:sz w:val="24"/>
              </w:rPr>
              <w:t>до</w:t>
            </w:r>
            <w:r>
              <w:rPr>
                <w:spacing w:val="3"/>
                <w:sz w:val="24"/>
              </w:rPr>
              <w:t xml:space="preserve"> </w:t>
            </w:r>
            <w:r>
              <w:rPr>
                <w:sz w:val="24"/>
              </w:rPr>
              <w:t>10</w:t>
            </w:r>
            <w:r>
              <w:rPr>
                <w:spacing w:val="-5"/>
                <w:sz w:val="24"/>
              </w:rPr>
              <w:t xml:space="preserve"> </w:t>
            </w:r>
            <w:r>
              <w:rPr>
                <w:sz w:val="24"/>
              </w:rPr>
              <w:t>- 12</w:t>
            </w:r>
            <w:r>
              <w:rPr>
                <w:spacing w:val="-5"/>
                <w:sz w:val="24"/>
              </w:rPr>
              <w:t xml:space="preserve"> </w:t>
            </w:r>
            <w:r>
              <w:rPr>
                <w:spacing w:val="-2"/>
                <w:sz w:val="24"/>
              </w:rPr>
              <w:t>фраз)</w:t>
            </w:r>
          </w:p>
        </w:tc>
      </w:tr>
      <w:tr w14:paraId="7FD0A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565D173C">
            <w:pPr>
              <w:pStyle w:val="34"/>
              <w:spacing w:before="92"/>
              <w:ind w:left="13"/>
              <w:jc w:val="center"/>
              <w:rPr>
                <w:sz w:val="24"/>
              </w:rPr>
            </w:pPr>
            <w:r>
              <w:rPr>
                <w:spacing w:val="-5"/>
                <w:sz w:val="24"/>
              </w:rPr>
              <w:t>1.2</w:t>
            </w:r>
          </w:p>
        </w:tc>
        <w:tc>
          <w:tcPr>
            <w:tcW w:w="8999" w:type="dxa"/>
          </w:tcPr>
          <w:p w14:paraId="6C87F634">
            <w:pPr>
              <w:pStyle w:val="34"/>
              <w:spacing w:before="92"/>
              <w:ind w:left="61"/>
              <w:rPr>
                <w:sz w:val="24"/>
              </w:rPr>
            </w:pPr>
            <w:r>
              <w:rPr>
                <w:spacing w:val="-2"/>
                <w:sz w:val="24"/>
              </w:rPr>
              <w:t>Аудирование</w:t>
            </w:r>
          </w:p>
        </w:tc>
      </w:tr>
      <w:tr w14:paraId="1E955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31" w:hRule="atLeast"/>
        </w:trPr>
        <w:tc>
          <w:tcPr>
            <w:tcW w:w="1700" w:type="dxa"/>
          </w:tcPr>
          <w:p w14:paraId="0F59EFEC">
            <w:pPr>
              <w:pStyle w:val="34"/>
              <w:spacing w:before="92"/>
              <w:ind w:left="13"/>
              <w:jc w:val="center"/>
              <w:rPr>
                <w:sz w:val="24"/>
              </w:rPr>
            </w:pPr>
            <w:r>
              <w:rPr>
                <w:spacing w:val="-2"/>
                <w:sz w:val="24"/>
              </w:rPr>
              <w:t>1.2.1</w:t>
            </w:r>
          </w:p>
        </w:tc>
        <w:tc>
          <w:tcPr>
            <w:tcW w:w="8999" w:type="dxa"/>
          </w:tcPr>
          <w:p w14:paraId="64E37AAE">
            <w:pPr>
              <w:pStyle w:val="34"/>
              <w:spacing w:before="92"/>
              <w:ind w:left="61" w:right="49"/>
              <w:jc w:val="both"/>
              <w:rPr>
                <w:sz w:val="24"/>
              </w:rPr>
            </w:pPr>
            <w:r>
              <w:rPr>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14:paraId="387F6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700" w:type="dxa"/>
          </w:tcPr>
          <w:p w14:paraId="2EECEB38">
            <w:pPr>
              <w:pStyle w:val="34"/>
              <w:spacing w:before="93"/>
              <w:ind w:left="13"/>
              <w:jc w:val="center"/>
              <w:rPr>
                <w:sz w:val="24"/>
              </w:rPr>
            </w:pPr>
            <w:r>
              <w:rPr>
                <w:spacing w:val="-2"/>
                <w:sz w:val="24"/>
              </w:rPr>
              <w:t>1.2.2</w:t>
            </w:r>
          </w:p>
        </w:tc>
        <w:tc>
          <w:tcPr>
            <w:tcW w:w="8999" w:type="dxa"/>
          </w:tcPr>
          <w:p w14:paraId="4D281AFC">
            <w:pPr>
              <w:pStyle w:val="34"/>
              <w:spacing w:before="93"/>
              <w:ind w:left="61" w:right="46"/>
              <w:jc w:val="both"/>
              <w:rPr>
                <w:sz w:val="24"/>
              </w:rPr>
            </w:pPr>
            <w:r>
              <w:rPr>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w:t>
            </w:r>
            <w:r>
              <w:rPr>
                <w:spacing w:val="-2"/>
                <w:sz w:val="24"/>
              </w:rPr>
              <w:t xml:space="preserve"> </w:t>
            </w:r>
            <w:r>
              <w:rPr>
                <w:sz w:val="24"/>
              </w:rPr>
              <w:t>информации</w:t>
            </w:r>
            <w:r>
              <w:rPr>
                <w:spacing w:val="-6"/>
                <w:sz w:val="24"/>
              </w:rPr>
              <w:t xml:space="preserve"> </w:t>
            </w:r>
            <w:r>
              <w:rPr>
                <w:sz w:val="24"/>
              </w:rPr>
              <w:t>(время</w:t>
            </w:r>
            <w:r>
              <w:rPr>
                <w:spacing w:val="-7"/>
                <w:sz w:val="24"/>
              </w:rPr>
              <w:t xml:space="preserve"> </w:t>
            </w:r>
            <w:r>
              <w:rPr>
                <w:sz w:val="24"/>
              </w:rPr>
              <w:t>звучания текста</w:t>
            </w:r>
            <w:r>
              <w:rPr>
                <w:spacing w:val="-3"/>
                <w:sz w:val="24"/>
              </w:rPr>
              <w:t xml:space="preserve"> </w:t>
            </w:r>
            <w:r>
              <w:rPr>
                <w:sz w:val="24"/>
              </w:rPr>
              <w:t>(текстов)</w:t>
            </w:r>
            <w:r>
              <w:rPr>
                <w:spacing w:val="-5"/>
                <w:sz w:val="24"/>
              </w:rPr>
              <w:t xml:space="preserve"> </w:t>
            </w:r>
            <w:r>
              <w:rPr>
                <w:sz w:val="24"/>
              </w:rPr>
              <w:t>для</w:t>
            </w:r>
            <w:r>
              <w:rPr>
                <w:spacing w:val="-3"/>
                <w:sz w:val="24"/>
              </w:rPr>
              <w:t xml:space="preserve"> </w:t>
            </w:r>
            <w:r>
              <w:rPr>
                <w:sz w:val="24"/>
              </w:rPr>
              <w:t>аудирования -</w:t>
            </w:r>
            <w:r>
              <w:rPr>
                <w:spacing w:val="-1"/>
                <w:sz w:val="24"/>
              </w:rPr>
              <w:t xml:space="preserve"> </w:t>
            </w:r>
            <w:r>
              <w:rPr>
                <w:sz w:val="24"/>
              </w:rPr>
              <w:t xml:space="preserve">до 2 </w:t>
            </w:r>
            <w:r>
              <w:rPr>
                <w:spacing w:val="-2"/>
                <w:sz w:val="24"/>
              </w:rPr>
              <w:t>минут)</w:t>
            </w:r>
          </w:p>
        </w:tc>
      </w:tr>
      <w:tr w14:paraId="2559D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0" w:type="dxa"/>
          </w:tcPr>
          <w:p w14:paraId="0C528878">
            <w:pPr>
              <w:pStyle w:val="34"/>
              <w:spacing w:before="97"/>
              <w:ind w:left="13"/>
              <w:jc w:val="center"/>
              <w:rPr>
                <w:sz w:val="24"/>
              </w:rPr>
            </w:pPr>
            <w:r>
              <w:rPr>
                <w:spacing w:val="-5"/>
                <w:sz w:val="24"/>
              </w:rPr>
              <w:t>1.3</w:t>
            </w:r>
          </w:p>
        </w:tc>
        <w:tc>
          <w:tcPr>
            <w:tcW w:w="8999" w:type="dxa"/>
          </w:tcPr>
          <w:p w14:paraId="594CE016">
            <w:pPr>
              <w:pStyle w:val="34"/>
              <w:spacing w:before="97"/>
              <w:ind w:left="61"/>
              <w:rPr>
                <w:sz w:val="24"/>
              </w:rPr>
            </w:pPr>
            <w:r>
              <w:rPr>
                <w:sz w:val="24"/>
              </w:rPr>
              <w:t>Смысловое</w:t>
            </w:r>
            <w:r>
              <w:rPr>
                <w:spacing w:val="-1"/>
                <w:sz w:val="24"/>
              </w:rPr>
              <w:t xml:space="preserve"> </w:t>
            </w:r>
            <w:r>
              <w:rPr>
                <w:spacing w:val="-2"/>
                <w:sz w:val="24"/>
              </w:rPr>
              <w:t>чтение</w:t>
            </w:r>
          </w:p>
        </w:tc>
      </w:tr>
    </w:tbl>
    <w:p w14:paraId="0CA3B629">
      <w:pPr>
        <w:pStyle w:val="34"/>
        <w:rPr>
          <w:sz w:val="24"/>
        </w:rPr>
        <w:sectPr>
          <w:pgSz w:w="11910" w:h="16840"/>
          <w:pgMar w:top="540" w:right="141" w:bottom="620" w:left="708" w:header="0" w:footer="358" w:gutter="0"/>
          <w:cols w:space="720" w:num="1"/>
        </w:sectPr>
      </w:pPr>
    </w:p>
    <w:tbl>
      <w:tblPr>
        <w:tblStyle w:val="8"/>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8999"/>
      </w:tblGrid>
      <w:tr w14:paraId="17C56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0" w:type="dxa"/>
          </w:tcPr>
          <w:p w14:paraId="213802D8">
            <w:pPr>
              <w:pStyle w:val="34"/>
              <w:spacing w:before="97"/>
              <w:ind w:left="13"/>
              <w:jc w:val="center"/>
              <w:rPr>
                <w:sz w:val="24"/>
              </w:rPr>
            </w:pPr>
            <w:r>
              <w:rPr>
                <w:spacing w:val="-2"/>
                <w:sz w:val="24"/>
              </w:rPr>
              <w:t>1.3.1</w:t>
            </w:r>
          </w:p>
        </w:tc>
        <w:tc>
          <w:tcPr>
            <w:tcW w:w="8999" w:type="dxa"/>
          </w:tcPr>
          <w:p w14:paraId="3CBA9A1E">
            <w:pPr>
              <w:pStyle w:val="34"/>
              <w:spacing w:before="97"/>
              <w:ind w:left="61" w:right="51"/>
              <w:jc w:val="both"/>
              <w:rPr>
                <w:sz w:val="24"/>
              </w:rPr>
            </w:pPr>
            <w:r>
              <w:rPr>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- 450 - 500 слов)</w:t>
            </w:r>
          </w:p>
        </w:tc>
      </w:tr>
      <w:tr w14:paraId="76E70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700" w:type="dxa"/>
          </w:tcPr>
          <w:p w14:paraId="1AF51A8D">
            <w:pPr>
              <w:pStyle w:val="34"/>
              <w:spacing w:before="97"/>
              <w:ind w:left="13"/>
              <w:jc w:val="center"/>
              <w:rPr>
                <w:sz w:val="24"/>
              </w:rPr>
            </w:pPr>
            <w:r>
              <w:rPr>
                <w:spacing w:val="-2"/>
                <w:sz w:val="24"/>
              </w:rPr>
              <w:t>1.3.2</w:t>
            </w:r>
          </w:p>
        </w:tc>
        <w:tc>
          <w:tcPr>
            <w:tcW w:w="8999" w:type="dxa"/>
          </w:tcPr>
          <w:p w14:paraId="3C9BBF6B">
            <w:pPr>
              <w:pStyle w:val="34"/>
              <w:spacing w:before="97"/>
              <w:ind w:left="61" w:right="61"/>
              <w:jc w:val="both"/>
              <w:rPr>
                <w:sz w:val="24"/>
              </w:rPr>
            </w:pPr>
            <w:r>
              <w:rPr>
                <w:sz w:val="24"/>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(объем текста (текстов) для чтения - 450 - 500 слов)</w:t>
            </w:r>
          </w:p>
        </w:tc>
      </w:tr>
      <w:tr w14:paraId="31890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6" w:hRule="atLeast"/>
        </w:trPr>
        <w:tc>
          <w:tcPr>
            <w:tcW w:w="1700" w:type="dxa"/>
          </w:tcPr>
          <w:p w14:paraId="5F428B5C">
            <w:pPr>
              <w:pStyle w:val="34"/>
              <w:spacing w:before="98"/>
              <w:ind w:left="13"/>
              <w:jc w:val="center"/>
              <w:rPr>
                <w:sz w:val="24"/>
              </w:rPr>
            </w:pPr>
            <w:r>
              <w:rPr>
                <w:spacing w:val="-2"/>
                <w:sz w:val="24"/>
              </w:rPr>
              <w:t>1.3.3</w:t>
            </w:r>
          </w:p>
        </w:tc>
        <w:tc>
          <w:tcPr>
            <w:tcW w:w="8999" w:type="dxa"/>
          </w:tcPr>
          <w:p w14:paraId="73693870">
            <w:pPr>
              <w:pStyle w:val="34"/>
              <w:spacing w:before="98"/>
              <w:ind w:left="61" w:right="51"/>
              <w:jc w:val="both"/>
              <w:rPr>
                <w:sz w:val="24"/>
              </w:rPr>
            </w:pPr>
            <w:r>
              <w:rPr>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(объем текста (текстов) для чтения - 450 - 500 слов)</w:t>
            </w:r>
          </w:p>
        </w:tc>
      </w:tr>
      <w:tr w14:paraId="7FFAC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01B2165F">
            <w:pPr>
              <w:pStyle w:val="34"/>
              <w:spacing w:before="92"/>
              <w:ind w:left="13"/>
              <w:jc w:val="center"/>
              <w:rPr>
                <w:sz w:val="24"/>
              </w:rPr>
            </w:pPr>
            <w:r>
              <w:rPr>
                <w:spacing w:val="-2"/>
                <w:sz w:val="24"/>
              </w:rPr>
              <w:t>1.3.4</w:t>
            </w:r>
          </w:p>
        </w:tc>
        <w:tc>
          <w:tcPr>
            <w:tcW w:w="8999" w:type="dxa"/>
          </w:tcPr>
          <w:p w14:paraId="3E64EB23">
            <w:pPr>
              <w:pStyle w:val="34"/>
              <w:tabs>
                <w:tab w:val="left" w:pos="1025"/>
                <w:tab w:val="left" w:pos="1644"/>
                <w:tab w:val="left" w:pos="2340"/>
                <w:tab w:val="left" w:pos="3879"/>
                <w:tab w:val="left" w:pos="4829"/>
                <w:tab w:val="left" w:pos="6091"/>
                <w:tab w:val="left" w:pos="7568"/>
                <w:tab w:val="left" w:pos="7947"/>
              </w:tabs>
              <w:spacing w:before="94" w:line="237" w:lineRule="auto"/>
              <w:ind w:left="61" w:right="62"/>
              <w:rPr>
                <w:sz w:val="24"/>
              </w:rPr>
            </w:pPr>
            <w:r>
              <w:rPr>
                <w:spacing w:val="-2"/>
                <w:sz w:val="24"/>
              </w:rPr>
              <w:t>Читать</w:t>
            </w:r>
            <w:r>
              <w:rPr>
                <w:sz w:val="24"/>
              </w:rPr>
              <w:tab/>
            </w:r>
            <w:r>
              <w:rPr>
                <w:spacing w:val="-4"/>
                <w:sz w:val="24"/>
              </w:rPr>
              <w:t>про</w:t>
            </w:r>
            <w:r>
              <w:rPr>
                <w:sz w:val="24"/>
              </w:rPr>
              <w:tab/>
            </w:r>
            <w:r>
              <w:rPr>
                <w:spacing w:val="-4"/>
                <w:sz w:val="24"/>
              </w:rPr>
              <w:t>себя</w:t>
            </w:r>
            <w:r>
              <w:rPr>
                <w:sz w:val="24"/>
              </w:rPr>
              <w:tab/>
            </w:r>
            <w:r>
              <w:rPr>
                <w:spacing w:val="-2"/>
                <w:sz w:val="24"/>
              </w:rPr>
              <w:t>несплошные</w:t>
            </w:r>
            <w:r>
              <w:rPr>
                <w:sz w:val="24"/>
              </w:rPr>
              <w:tab/>
            </w:r>
            <w:r>
              <w:rPr>
                <w:spacing w:val="-2"/>
                <w:sz w:val="24"/>
              </w:rPr>
              <w:t>тексты</w:t>
            </w:r>
            <w:r>
              <w:rPr>
                <w:sz w:val="24"/>
              </w:rPr>
              <w:tab/>
            </w:r>
            <w:r>
              <w:rPr>
                <w:spacing w:val="-2"/>
                <w:sz w:val="24"/>
              </w:rPr>
              <w:t>(таблицы,</w:t>
            </w:r>
            <w:r>
              <w:rPr>
                <w:sz w:val="24"/>
              </w:rPr>
              <w:tab/>
            </w:r>
            <w:r>
              <w:rPr>
                <w:spacing w:val="-2"/>
                <w:sz w:val="24"/>
              </w:rPr>
              <w:t>диаграммы)</w:t>
            </w:r>
            <w:r>
              <w:rPr>
                <w:sz w:val="24"/>
              </w:rPr>
              <w:tab/>
            </w:r>
            <w:r>
              <w:rPr>
                <w:spacing w:val="-10"/>
                <w:sz w:val="24"/>
              </w:rPr>
              <w:t>и</w:t>
            </w:r>
            <w:r>
              <w:rPr>
                <w:sz w:val="24"/>
              </w:rPr>
              <w:tab/>
            </w:r>
            <w:r>
              <w:rPr>
                <w:spacing w:val="-2"/>
                <w:sz w:val="24"/>
              </w:rPr>
              <w:t xml:space="preserve">понимать </w:t>
            </w:r>
            <w:r>
              <w:rPr>
                <w:sz w:val="24"/>
              </w:rPr>
              <w:t>представленную в них информацию</w:t>
            </w:r>
          </w:p>
        </w:tc>
      </w:tr>
      <w:tr w14:paraId="0F260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0" w:type="dxa"/>
          </w:tcPr>
          <w:p w14:paraId="47BFA11A">
            <w:pPr>
              <w:pStyle w:val="34"/>
              <w:spacing w:before="93"/>
              <w:ind w:left="13"/>
              <w:jc w:val="center"/>
              <w:rPr>
                <w:sz w:val="24"/>
              </w:rPr>
            </w:pPr>
            <w:r>
              <w:rPr>
                <w:spacing w:val="-5"/>
                <w:sz w:val="24"/>
              </w:rPr>
              <w:t>1.4</w:t>
            </w:r>
          </w:p>
        </w:tc>
        <w:tc>
          <w:tcPr>
            <w:tcW w:w="8999" w:type="dxa"/>
          </w:tcPr>
          <w:p w14:paraId="5553F13F">
            <w:pPr>
              <w:pStyle w:val="34"/>
              <w:spacing w:before="93"/>
              <w:ind w:left="61"/>
              <w:rPr>
                <w:sz w:val="24"/>
              </w:rPr>
            </w:pPr>
            <w:r>
              <w:rPr>
                <w:sz w:val="24"/>
              </w:rPr>
              <w:t>Письменная</w:t>
            </w:r>
            <w:r>
              <w:rPr>
                <w:spacing w:val="-3"/>
                <w:sz w:val="24"/>
              </w:rPr>
              <w:t xml:space="preserve"> </w:t>
            </w:r>
            <w:r>
              <w:rPr>
                <w:spacing w:val="-4"/>
                <w:sz w:val="24"/>
              </w:rPr>
              <w:t>речь</w:t>
            </w:r>
          </w:p>
        </w:tc>
      </w:tr>
      <w:tr w14:paraId="132E3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0" w:type="dxa"/>
          </w:tcPr>
          <w:p w14:paraId="2008CB00">
            <w:pPr>
              <w:pStyle w:val="34"/>
              <w:spacing w:before="97"/>
              <w:ind w:left="13"/>
              <w:jc w:val="center"/>
              <w:rPr>
                <w:sz w:val="24"/>
              </w:rPr>
            </w:pPr>
            <w:r>
              <w:rPr>
                <w:spacing w:val="-2"/>
                <w:sz w:val="24"/>
              </w:rPr>
              <w:t>1.4.1</w:t>
            </w:r>
          </w:p>
        </w:tc>
        <w:tc>
          <w:tcPr>
            <w:tcW w:w="8999" w:type="dxa"/>
          </w:tcPr>
          <w:p w14:paraId="793C1945">
            <w:pPr>
              <w:pStyle w:val="34"/>
              <w:spacing w:before="99" w:line="237" w:lineRule="auto"/>
              <w:ind w:left="61"/>
              <w:rPr>
                <w:sz w:val="24"/>
              </w:rPr>
            </w:pPr>
            <w:r>
              <w:rPr>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14:paraId="02E75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48BF4581">
            <w:pPr>
              <w:pStyle w:val="34"/>
              <w:spacing w:before="92"/>
              <w:ind w:left="13"/>
              <w:jc w:val="center"/>
              <w:rPr>
                <w:sz w:val="24"/>
              </w:rPr>
            </w:pPr>
            <w:r>
              <w:rPr>
                <w:spacing w:val="-2"/>
                <w:sz w:val="24"/>
              </w:rPr>
              <w:t>1.4.2</w:t>
            </w:r>
          </w:p>
        </w:tc>
        <w:tc>
          <w:tcPr>
            <w:tcW w:w="8999" w:type="dxa"/>
          </w:tcPr>
          <w:p w14:paraId="3B5BF17E">
            <w:pPr>
              <w:pStyle w:val="34"/>
              <w:spacing w:before="92" w:line="242" w:lineRule="auto"/>
              <w:ind w:left="61"/>
              <w:rPr>
                <w:sz w:val="24"/>
              </w:rPr>
            </w:pPr>
            <w:r>
              <w:rPr>
                <w:sz w:val="24"/>
              </w:rPr>
              <w:t>Писать</w:t>
            </w:r>
            <w:r>
              <w:rPr>
                <w:spacing w:val="80"/>
                <w:sz w:val="24"/>
              </w:rPr>
              <w:t xml:space="preserve"> </w:t>
            </w:r>
            <w:r>
              <w:rPr>
                <w:sz w:val="24"/>
              </w:rPr>
              <w:t>электронное</w:t>
            </w:r>
            <w:r>
              <w:rPr>
                <w:spacing w:val="80"/>
                <w:sz w:val="24"/>
              </w:rPr>
              <w:t xml:space="preserve"> </w:t>
            </w:r>
            <w:r>
              <w:rPr>
                <w:sz w:val="24"/>
              </w:rPr>
              <w:t>сообщение</w:t>
            </w:r>
            <w:r>
              <w:rPr>
                <w:spacing w:val="80"/>
                <w:sz w:val="24"/>
              </w:rPr>
              <w:t xml:space="preserve"> </w:t>
            </w:r>
            <w:r>
              <w:rPr>
                <w:sz w:val="24"/>
              </w:rPr>
              <w:t>личного</w:t>
            </w:r>
            <w:r>
              <w:rPr>
                <w:spacing w:val="80"/>
                <w:sz w:val="24"/>
              </w:rPr>
              <w:t xml:space="preserve"> </w:t>
            </w:r>
            <w:r>
              <w:rPr>
                <w:sz w:val="24"/>
              </w:rPr>
              <w:t>характера,</w:t>
            </w:r>
            <w:r>
              <w:rPr>
                <w:spacing w:val="80"/>
                <w:sz w:val="24"/>
              </w:rPr>
              <w:t xml:space="preserve"> </w:t>
            </w:r>
            <w:r>
              <w:rPr>
                <w:sz w:val="24"/>
              </w:rPr>
              <w:t>соблюдая</w:t>
            </w:r>
            <w:r>
              <w:rPr>
                <w:spacing w:val="80"/>
                <w:sz w:val="24"/>
              </w:rPr>
              <w:t xml:space="preserve"> </w:t>
            </w:r>
            <w:r>
              <w:rPr>
                <w:sz w:val="24"/>
              </w:rPr>
              <w:t>речевой</w:t>
            </w:r>
            <w:r>
              <w:rPr>
                <w:spacing w:val="80"/>
                <w:sz w:val="24"/>
              </w:rPr>
              <w:t xml:space="preserve"> </w:t>
            </w:r>
            <w:r>
              <w:rPr>
                <w:sz w:val="24"/>
              </w:rPr>
              <w:t>этикет,</w:t>
            </w:r>
            <w:r>
              <w:rPr>
                <w:spacing w:val="80"/>
                <w:w w:val="150"/>
                <w:sz w:val="24"/>
              </w:rPr>
              <w:t xml:space="preserve"> </w:t>
            </w:r>
            <w:r>
              <w:rPr>
                <w:sz w:val="24"/>
              </w:rPr>
              <w:t>принятый в стране (странах) изучаемого языка (объем сообщения - до 120 слов)</w:t>
            </w:r>
          </w:p>
        </w:tc>
      </w:tr>
      <w:tr w14:paraId="1609D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0" w:type="dxa"/>
          </w:tcPr>
          <w:p w14:paraId="1C3FDC4F">
            <w:pPr>
              <w:pStyle w:val="34"/>
              <w:spacing w:before="97"/>
              <w:ind w:left="13"/>
              <w:jc w:val="center"/>
              <w:rPr>
                <w:sz w:val="24"/>
              </w:rPr>
            </w:pPr>
            <w:r>
              <w:rPr>
                <w:spacing w:val="-2"/>
                <w:sz w:val="24"/>
              </w:rPr>
              <w:t>1.4.3</w:t>
            </w:r>
          </w:p>
        </w:tc>
        <w:tc>
          <w:tcPr>
            <w:tcW w:w="8999" w:type="dxa"/>
          </w:tcPr>
          <w:p w14:paraId="521D9C6B">
            <w:pPr>
              <w:pStyle w:val="34"/>
              <w:spacing w:before="99" w:line="237" w:lineRule="auto"/>
              <w:ind w:left="61"/>
              <w:rPr>
                <w:sz w:val="24"/>
              </w:rPr>
            </w:pPr>
            <w:r>
              <w:rPr>
                <w:sz w:val="24"/>
              </w:rPr>
              <w:t>Создавать</w:t>
            </w:r>
            <w:r>
              <w:rPr>
                <w:spacing w:val="40"/>
                <w:sz w:val="24"/>
              </w:rPr>
              <w:t xml:space="preserve"> </w:t>
            </w:r>
            <w:r>
              <w:rPr>
                <w:sz w:val="24"/>
              </w:rPr>
              <w:t>небольшое</w:t>
            </w:r>
            <w:r>
              <w:rPr>
                <w:spacing w:val="40"/>
                <w:sz w:val="24"/>
              </w:rPr>
              <w:t xml:space="preserve"> </w:t>
            </w:r>
            <w:r>
              <w:rPr>
                <w:sz w:val="24"/>
              </w:rPr>
              <w:t>письменное</w:t>
            </w:r>
            <w:r>
              <w:rPr>
                <w:spacing w:val="40"/>
                <w:sz w:val="24"/>
              </w:rPr>
              <w:t xml:space="preserve"> </w:t>
            </w:r>
            <w:r>
              <w:rPr>
                <w:sz w:val="24"/>
              </w:rPr>
              <w:t>высказывание</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образца,</w:t>
            </w:r>
            <w:r>
              <w:rPr>
                <w:spacing w:val="40"/>
                <w:sz w:val="24"/>
              </w:rPr>
              <w:t xml:space="preserve"> </w:t>
            </w:r>
            <w:r>
              <w:rPr>
                <w:sz w:val="24"/>
              </w:rPr>
              <w:t>плана, таблицы, прочитанного (прослушанного) текста (объем высказывания - до 120 слов)</w:t>
            </w:r>
          </w:p>
        </w:tc>
      </w:tr>
      <w:tr w14:paraId="627EC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5F1837D2">
            <w:pPr>
              <w:pStyle w:val="34"/>
              <w:spacing w:before="92"/>
              <w:ind w:left="13"/>
              <w:jc w:val="center"/>
              <w:rPr>
                <w:sz w:val="24"/>
              </w:rPr>
            </w:pPr>
            <w:r>
              <w:rPr>
                <w:spacing w:val="-10"/>
                <w:sz w:val="24"/>
              </w:rPr>
              <w:t>2</w:t>
            </w:r>
          </w:p>
        </w:tc>
        <w:tc>
          <w:tcPr>
            <w:tcW w:w="8999" w:type="dxa"/>
          </w:tcPr>
          <w:p w14:paraId="32ED2731">
            <w:pPr>
              <w:pStyle w:val="34"/>
              <w:spacing w:before="92"/>
              <w:ind w:left="61"/>
              <w:rPr>
                <w:sz w:val="24"/>
              </w:rPr>
            </w:pPr>
            <w:r>
              <w:rPr>
                <w:sz w:val="24"/>
              </w:rPr>
              <w:t>Языковые</w:t>
            </w:r>
            <w:r>
              <w:rPr>
                <w:spacing w:val="-2"/>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навыки</w:t>
            </w:r>
          </w:p>
        </w:tc>
      </w:tr>
      <w:tr w14:paraId="015D7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0" w:type="dxa"/>
          </w:tcPr>
          <w:p w14:paraId="4EE85129">
            <w:pPr>
              <w:pStyle w:val="34"/>
              <w:spacing w:before="93"/>
              <w:ind w:left="13"/>
              <w:jc w:val="center"/>
              <w:rPr>
                <w:sz w:val="24"/>
              </w:rPr>
            </w:pPr>
            <w:r>
              <w:rPr>
                <w:spacing w:val="-5"/>
                <w:sz w:val="24"/>
              </w:rPr>
              <w:t>2.1</w:t>
            </w:r>
          </w:p>
        </w:tc>
        <w:tc>
          <w:tcPr>
            <w:tcW w:w="8999" w:type="dxa"/>
          </w:tcPr>
          <w:p w14:paraId="17682BBC">
            <w:pPr>
              <w:pStyle w:val="34"/>
              <w:spacing w:before="93"/>
              <w:ind w:left="61"/>
              <w:rPr>
                <w:sz w:val="24"/>
              </w:rPr>
            </w:pPr>
            <w:r>
              <w:rPr>
                <w:sz w:val="24"/>
              </w:rPr>
              <w:t>Фонетическая</w:t>
            </w:r>
            <w:r>
              <w:rPr>
                <w:spacing w:val="-3"/>
                <w:sz w:val="24"/>
              </w:rPr>
              <w:t xml:space="preserve"> </w:t>
            </w:r>
            <w:r>
              <w:rPr>
                <w:sz w:val="24"/>
              </w:rPr>
              <w:t>сторона</w:t>
            </w:r>
            <w:r>
              <w:rPr>
                <w:spacing w:val="-2"/>
                <w:sz w:val="24"/>
              </w:rPr>
              <w:t xml:space="preserve"> </w:t>
            </w:r>
            <w:r>
              <w:rPr>
                <w:spacing w:val="-4"/>
                <w:sz w:val="24"/>
              </w:rPr>
              <w:t>речи</w:t>
            </w:r>
          </w:p>
        </w:tc>
      </w:tr>
      <w:tr w14:paraId="5CAEE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0" w:type="dxa"/>
          </w:tcPr>
          <w:p w14:paraId="4D9960B3">
            <w:pPr>
              <w:pStyle w:val="34"/>
              <w:spacing w:before="92"/>
              <w:ind w:left="13"/>
              <w:jc w:val="center"/>
              <w:rPr>
                <w:sz w:val="24"/>
              </w:rPr>
            </w:pPr>
            <w:r>
              <w:rPr>
                <w:spacing w:val="-2"/>
                <w:sz w:val="24"/>
              </w:rPr>
              <w:t>2.1.1</w:t>
            </w:r>
          </w:p>
        </w:tc>
        <w:tc>
          <w:tcPr>
            <w:tcW w:w="8999" w:type="dxa"/>
          </w:tcPr>
          <w:p w14:paraId="01D0CC10">
            <w:pPr>
              <w:pStyle w:val="34"/>
              <w:spacing w:before="92"/>
              <w:ind w:left="61" w:right="52"/>
              <w:jc w:val="both"/>
              <w:rPr>
                <w:sz w:val="24"/>
              </w:rPr>
            </w:pPr>
            <w:r>
              <w:rPr>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w:t>
            </w:r>
            <w:r>
              <w:rPr>
                <w:spacing w:val="-15"/>
                <w:sz w:val="24"/>
              </w:rPr>
              <w:t xml:space="preserve"> </w:t>
            </w:r>
            <w:r>
              <w:rPr>
                <w:sz w:val="24"/>
              </w:rPr>
              <w:t>особенностей,</w:t>
            </w:r>
            <w:r>
              <w:rPr>
                <w:spacing w:val="-10"/>
                <w:sz w:val="24"/>
              </w:rPr>
              <w:t xml:space="preserve"> </w:t>
            </w:r>
            <w:r>
              <w:rPr>
                <w:sz w:val="24"/>
              </w:rPr>
              <w:t>в</w:t>
            </w:r>
            <w:r>
              <w:rPr>
                <w:spacing w:val="-11"/>
                <w:sz w:val="24"/>
              </w:rPr>
              <w:t xml:space="preserve"> </w:t>
            </w:r>
            <w:r>
              <w:rPr>
                <w:sz w:val="24"/>
              </w:rPr>
              <w:t>том</w:t>
            </w:r>
            <w:r>
              <w:rPr>
                <w:spacing w:val="-6"/>
                <w:sz w:val="24"/>
              </w:rPr>
              <w:t xml:space="preserve"> </w:t>
            </w:r>
            <w:r>
              <w:rPr>
                <w:sz w:val="24"/>
              </w:rPr>
              <w:t>числе</w:t>
            </w:r>
            <w:r>
              <w:rPr>
                <w:spacing w:val="-12"/>
                <w:sz w:val="24"/>
              </w:rPr>
              <w:t xml:space="preserve"> </w:t>
            </w:r>
            <w:r>
              <w:rPr>
                <w:sz w:val="24"/>
              </w:rPr>
              <w:t>применять</w:t>
            </w:r>
            <w:r>
              <w:rPr>
                <w:spacing w:val="-11"/>
                <w:sz w:val="24"/>
              </w:rPr>
              <w:t xml:space="preserve"> </w:t>
            </w:r>
            <w:r>
              <w:rPr>
                <w:sz w:val="24"/>
              </w:rPr>
              <w:t>правило</w:t>
            </w:r>
            <w:r>
              <w:rPr>
                <w:spacing w:val="-12"/>
                <w:sz w:val="24"/>
              </w:rPr>
              <w:t xml:space="preserve"> </w:t>
            </w:r>
            <w:r>
              <w:rPr>
                <w:sz w:val="24"/>
              </w:rPr>
              <w:t>отсутствия</w:t>
            </w:r>
            <w:r>
              <w:rPr>
                <w:spacing w:val="-8"/>
                <w:sz w:val="24"/>
              </w:rPr>
              <w:t xml:space="preserve"> </w:t>
            </w:r>
            <w:r>
              <w:rPr>
                <w:sz w:val="24"/>
              </w:rPr>
              <w:t>ударения</w:t>
            </w:r>
            <w:r>
              <w:rPr>
                <w:spacing w:val="-8"/>
                <w:sz w:val="24"/>
              </w:rPr>
              <w:t xml:space="preserve"> </w:t>
            </w:r>
            <w:r>
              <w:rPr>
                <w:sz w:val="24"/>
              </w:rPr>
              <w:t>на служебных словах</w:t>
            </w:r>
          </w:p>
        </w:tc>
      </w:tr>
      <w:tr w14:paraId="24E7B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700" w:type="dxa"/>
          </w:tcPr>
          <w:p w14:paraId="7E8FB994">
            <w:pPr>
              <w:pStyle w:val="34"/>
              <w:spacing w:before="93"/>
              <w:ind w:left="13"/>
              <w:jc w:val="center"/>
              <w:rPr>
                <w:sz w:val="24"/>
              </w:rPr>
            </w:pPr>
            <w:r>
              <w:rPr>
                <w:spacing w:val="-2"/>
                <w:sz w:val="24"/>
              </w:rPr>
              <w:t>2.1.2</w:t>
            </w:r>
          </w:p>
        </w:tc>
        <w:tc>
          <w:tcPr>
            <w:tcW w:w="8999" w:type="dxa"/>
          </w:tcPr>
          <w:p w14:paraId="332CA906">
            <w:pPr>
              <w:pStyle w:val="34"/>
              <w:spacing w:before="93"/>
              <w:ind w:left="61" w:right="51"/>
              <w:jc w:val="both"/>
              <w:rPr>
                <w:sz w:val="24"/>
              </w:rPr>
            </w:pPr>
            <w:r>
              <w:rPr>
                <w:sz w:val="24"/>
              </w:rPr>
              <w:t>Владеть</w:t>
            </w:r>
            <w:r>
              <w:rPr>
                <w:spacing w:val="-12"/>
                <w:sz w:val="24"/>
              </w:rPr>
              <w:t xml:space="preserve"> </w:t>
            </w:r>
            <w:r>
              <w:rPr>
                <w:sz w:val="24"/>
              </w:rPr>
              <w:t>правилами</w:t>
            </w:r>
            <w:r>
              <w:rPr>
                <w:spacing w:val="-12"/>
                <w:sz w:val="24"/>
              </w:rPr>
              <w:t xml:space="preserve"> </w:t>
            </w:r>
            <w:r>
              <w:rPr>
                <w:sz w:val="24"/>
              </w:rPr>
              <w:t>чтения</w:t>
            </w:r>
            <w:r>
              <w:rPr>
                <w:spacing w:val="-13"/>
                <w:sz w:val="24"/>
              </w:rPr>
              <w:t xml:space="preserve"> </w:t>
            </w:r>
            <w:r>
              <w:rPr>
                <w:sz w:val="24"/>
              </w:rPr>
              <w:t>и</w:t>
            </w:r>
            <w:r>
              <w:rPr>
                <w:spacing w:val="-15"/>
                <w:sz w:val="24"/>
              </w:rPr>
              <w:t xml:space="preserve"> </w:t>
            </w:r>
            <w:r>
              <w:rPr>
                <w:sz w:val="24"/>
              </w:rPr>
              <w:t>выразительно</w:t>
            </w:r>
            <w:r>
              <w:rPr>
                <w:spacing w:val="-8"/>
                <w:sz w:val="24"/>
              </w:rPr>
              <w:t xml:space="preserve"> </w:t>
            </w:r>
            <w:r>
              <w:rPr>
                <w:sz w:val="24"/>
              </w:rPr>
              <w:t>читать</w:t>
            </w:r>
            <w:r>
              <w:rPr>
                <w:spacing w:val="-11"/>
                <w:sz w:val="24"/>
              </w:rPr>
              <w:t xml:space="preserve"> </w:t>
            </w:r>
            <w:r>
              <w:rPr>
                <w:sz w:val="24"/>
              </w:rPr>
              <w:t>вслух</w:t>
            </w:r>
            <w:r>
              <w:rPr>
                <w:spacing w:val="-13"/>
                <w:sz w:val="24"/>
              </w:rPr>
              <w:t xml:space="preserve"> </w:t>
            </w:r>
            <w:r>
              <w:rPr>
                <w:sz w:val="24"/>
              </w:rPr>
              <w:t>с</w:t>
            </w:r>
            <w:r>
              <w:rPr>
                <w:spacing w:val="-14"/>
                <w:sz w:val="24"/>
              </w:rPr>
              <w:t xml:space="preserve"> </w:t>
            </w:r>
            <w:r>
              <w:rPr>
                <w:sz w:val="24"/>
              </w:rPr>
              <w:t>соблюдением</w:t>
            </w:r>
            <w:r>
              <w:rPr>
                <w:spacing w:val="-11"/>
                <w:sz w:val="24"/>
              </w:rPr>
              <w:t xml:space="preserve"> </w:t>
            </w:r>
            <w:r>
              <w:rPr>
                <w:sz w:val="24"/>
              </w:rPr>
              <w:t>правил</w:t>
            </w:r>
            <w:r>
              <w:rPr>
                <w:spacing w:val="-3"/>
                <w:sz w:val="24"/>
              </w:rPr>
              <w:t xml:space="preserve"> </w:t>
            </w:r>
            <w:r>
              <w:rPr>
                <w:sz w:val="24"/>
              </w:rPr>
              <w:t>чтения и</w:t>
            </w:r>
            <w:r>
              <w:rPr>
                <w:spacing w:val="-2"/>
                <w:sz w:val="24"/>
              </w:rPr>
              <w:t xml:space="preserve"> </w:t>
            </w:r>
            <w:r>
              <w:rPr>
                <w:sz w:val="24"/>
              </w:rPr>
              <w:t>соответствующей</w:t>
            </w:r>
            <w:r>
              <w:rPr>
                <w:spacing w:val="-2"/>
                <w:sz w:val="24"/>
              </w:rPr>
              <w:t xml:space="preserve"> </w:t>
            </w:r>
            <w:r>
              <w:rPr>
                <w:sz w:val="24"/>
              </w:rPr>
              <w:t>интонацией</w:t>
            </w:r>
            <w:r>
              <w:rPr>
                <w:spacing w:val="-2"/>
                <w:sz w:val="24"/>
              </w:rPr>
              <w:t xml:space="preserve"> </w:t>
            </w:r>
            <w:r>
              <w:rPr>
                <w:sz w:val="24"/>
              </w:rPr>
              <w:t>небольшие</w:t>
            </w:r>
            <w:r>
              <w:rPr>
                <w:spacing w:val="-4"/>
                <w:sz w:val="24"/>
              </w:rPr>
              <w:t xml:space="preserve"> </w:t>
            </w:r>
            <w:r>
              <w:rPr>
                <w:sz w:val="24"/>
              </w:rPr>
              <w:t>тексты</w:t>
            </w:r>
            <w:r>
              <w:rPr>
                <w:spacing w:val="-5"/>
                <w:sz w:val="24"/>
              </w:rPr>
              <w:t xml:space="preserve"> </w:t>
            </w:r>
            <w:r>
              <w:rPr>
                <w:sz w:val="24"/>
              </w:rPr>
              <w:t>объемом</w:t>
            </w:r>
            <w:r>
              <w:rPr>
                <w:spacing w:val="-6"/>
                <w:sz w:val="24"/>
              </w:rPr>
              <w:t xml:space="preserve"> </w:t>
            </w:r>
            <w:r>
              <w:rPr>
                <w:sz w:val="24"/>
              </w:rPr>
              <w:t>до</w:t>
            </w:r>
            <w:r>
              <w:rPr>
                <w:spacing w:val="-3"/>
                <w:sz w:val="24"/>
              </w:rPr>
              <w:t xml:space="preserve"> </w:t>
            </w:r>
            <w:r>
              <w:rPr>
                <w:sz w:val="24"/>
              </w:rPr>
              <w:t>120</w:t>
            </w:r>
            <w:r>
              <w:rPr>
                <w:spacing w:val="-8"/>
                <w:sz w:val="24"/>
              </w:rPr>
              <w:t xml:space="preserve"> </w:t>
            </w:r>
            <w:r>
              <w:rPr>
                <w:sz w:val="24"/>
              </w:rPr>
              <w:t>слов,</w:t>
            </w:r>
            <w:r>
              <w:rPr>
                <w:spacing w:val="-6"/>
                <w:sz w:val="24"/>
              </w:rPr>
              <w:t xml:space="preserve"> </w:t>
            </w:r>
            <w:r>
              <w:rPr>
                <w:sz w:val="24"/>
              </w:rPr>
              <w:t>построенные на изученном языковом материале</w:t>
            </w:r>
          </w:p>
        </w:tc>
      </w:tr>
      <w:tr w14:paraId="26AAA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3324F85F">
            <w:pPr>
              <w:pStyle w:val="34"/>
              <w:spacing w:before="92"/>
              <w:ind w:left="13"/>
              <w:jc w:val="center"/>
              <w:rPr>
                <w:sz w:val="24"/>
              </w:rPr>
            </w:pPr>
            <w:r>
              <w:rPr>
                <w:spacing w:val="-2"/>
                <w:sz w:val="24"/>
              </w:rPr>
              <w:t>2.1.3</w:t>
            </w:r>
          </w:p>
        </w:tc>
        <w:tc>
          <w:tcPr>
            <w:tcW w:w="8999" w:type="dxa"/>
          </w:tcPr>
          <w:p w14:paraId="59126D19">
            <w:pPr>
              <w:pStyle w:val="34"/>
              <w:spacing w:before="92"/>
              <w:ind w:left="61"/>
              <w:rPr>
                <w:sz w:val="24"/>
              </w:rPr>
            </w:pPr>
            <w:r>
              <w:rPr>
                <w:sz w:val="24"/>
              </w:rPr>
              <w:t>Читать</w:t>
            </w:r>
            <w:r>
              <w:rPr>
                <w:spacing w:val="-6"/>
                <w:sz w:val="24"/>
              </w:rPr>
              <w:t xml:space="preserve"> </w:t>
            </w:r>
            <w:r>
              <w:rPr>
                <w:sz w:val="24"/>
              </w:rPr>
              <w:t>новые</w:t>
            </w:r>
            <w:r>
              <w:rPr>
                <w:spacing w:val="-4"/>
                <w:sz w:val="24"/>
              </w:rPr>
              <w:t xml:space="preserve"> </w:t>
            </w:r>
            <w:r>
              <w:rPr>
                <w:sz w:val="24"/>
              </w:rPr>
              <w:t>слова</w:t>
            </w:r>
            <w:r>
              <w:rPr>
                <w:spacing w:val="-8"/>
                <w:sz w:val="24"/>
              </w:rPr>
              <w:t xml:space="preserve"> </w:t>
            </w:r>
            <w:r>
              <w:rPr>
                <w:sz w:val="24"/>
              </w:rPr>
              <w:t>согласно</w:t>
            </w:r>
            <w:r>
              <w:rPr>
                <w:spacing w:val="-2"/>
                <w:sz w:val="24"/>
              </w:rPr>
              <w:t xml:space="preserve"> </w:t>
            </w:r>
            <w:r>
              <w:rPr>
                <w:sz w:val="24"/>
              </w:rPr>
              <w:t>основным</w:t>
            </w:r>
            <w:r>
              <w:rPr>
                <w:spacing w:val="-1"/>
                <w:sz w:val="24"/>
              </w:rPr>
              <w:t xml:space="preserve"> </w:t>
            </w:r>
            <w:r>
              <w:rPr>
                <w:sz w:val="24"/>
              </w:rPr>
              <w:t>правилам</w:t>
            </w:r>
            <w:r>
              <w:rPr>
                <w:spacing w:val="-1"/>
                <w:sz w:val="24"/>
              </w:rPr>
              <w:t xml:space="preserve"> </w:t>
            </w:r>
            <w:r>
              <w:rPr>
                <w:spacing w:val="-2"/>
                <w:sz w:val="24"/>
              </w:rPr>
              <w:t>чтения</w:t>
            </w:r>
          </w:p>
        </w:tc>
      </w:tr>
      <w:tr w14:paraId="5B668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0" w:type="dxa"/>
          </w:tcPr>
          <w:p w14:paraId="4EEA8F29">
            <w:pPr>
              <w:pStyle w:val="34"/>
              <w:spacing w:before="93"/>
              <w:ind w:left="13"/>
              <w:jc w:val="center"/>
              <w:rPr>
                <w:sz w:val="24"/>
              </w:rPr>
            </w:pPr>
            <w:r>
              <w:rPr>
                <w:spacing w:val="-5"/>
                <w:sz w:val="24"/>
              </w:rPr>
              <w:t>2.2</w:t>
            </w:r>
          </w:p>
        </w:tc>
        <w:tc>
          <w:tcPr>
            <w:tcW w:w="8999" w:type="dxa"/>
          </w:tcPr>
          <w:p w14:paraId="2E78D2DF">
            <w:pPr>
              <w:pStyle w:val="34"/>
              <w:spacing w:before="93"/>
              <w:ind w:left="61"/>
              <w:rPr>
                <w:sz w:val="24"/>
              </w:rPr>
            </w:pPr>
            <w:r>
              <w:rPr>
                <w:sz w:val="24"/>
              </w:rPr>
              <w:t>Орфография</w:t>
            </w:r>
            <w:r>
              <w:rPr>
                <w:spacing w:val="2"/>
                <w:sz w:val="24"/>
              </w:rPr>
              <w:t xml:space="preserve"> </w:t>
            </w:r>
            <w:r>
              <w:rPr>
                <w:sz w:val="24"/>
              </w:rPr>
              <w:t>и</w:t>
            </w:r>
            <w:r>
              <w:rPr>
                <w:spacing w:val="-2"/>
                <w:sz w:val="24"/>
              </w:rPr>
              <w:t xml:space="preserve"> пунктуация</w:t>
            </w:r>
          </w:p>
        </w:tc>
      </w:tr>
      <w:tr w14:paraId="2F703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7D1744ED">
            <w:pPr>
              <w:pStyle w:val="34"/>
              <w:spacing w:before="92"/>
              <w:ind w:left="13"/>
              <w:jc w:val="center"/>
              <w:rPr>
                <w:sz w:val="24"/>
              </w:rPr>
            </w:pPr>
            <w:r>
              <w:rPr>
                <w:spacing w:val="-2"/>
                <w:sz w:val="24"/>
              </w:rPr>
              <w:t>2.2.1</w:t>
            </w:r>
          </w:p>
        </w:tc>
        <w:tc>
          <w:tcPr>
            <w:tcW w:w="8999" w:type="dxa"/>
          </w:tcPr>
          <w:p w14:paraId="4988D974">
            <w:pPr>
              <w:pStyle w:val="34"/>
              <w:spacing w:before="92"/>
              <w:ind w:left="61"/>
              <w:rPr>
                <w:sz w:val="24"/>
              </w:rPr>
            </w:pPr>
            <w:r>
              <w:rPr>
                <w:sz w:val="24"/>
              </w:rPr>
              <w:t>Владеть</w:t>
            </w:r>
            <w:r>
              <w:rPr>
                <w:spacing w:val="-6"/>
                <w:sz w:val="24"/>
              </w:rPr>
              <w:t xml:space="preserve"> </w:t>
            </w:r>
            <w:r>
              <w:rPr>
                <w:sz w:val="24"/>
              </w:rPr>
              <w:t>орфографическими</w:t>
            </w:r>
            <w:r>
              <w:rPr>
                <w:spacing w:val="-3"/>
                <w:sz w:val="24"/>
              </w:rPr>
              <w:t xml:space="preserve"> </w:t>
            </w:r>
            <w:r>
              <w:rPr>
                <w:sz w:val="24"/>
              </w:rPr>
              <w:t>навыками:</w:t>
            </w:r>
            <w:r>
              <w:rPr>
                <w:spacing w:val="-8"/>
                <w:sz w:val="24"/>
              </w:rPr>
              <w:t xml:space="preserve"> </w:t>
            </w:r>
            <w:r>
              <w:rPr>
                <w:sz w:val="24"/>
              </w:rPr>
              <w:t>правильно</w:t>
            </w:r>
            <w:r>
              <w:rPr>
                <w:spacing w:val="-4"/>
                <w:sz w:val="24"/>
              </w:rPr>
              <w:t xml:space="preserve"> </w:t>
            </w:r>
            <w:r>
              <w:rPr>
                <w:sz w:val="24"/>
              </w:rPr>
              <w:t>писать</w:t>
            </w:r>
            <w:r>
              <w:rPr>
                <w:spacing w:val="-7"/>
                <w:sz w:val="24"/>
              </w:rPr>
              <w:t xml:space="preserve"> </w:t>
            </w:r>
            <w:r>
              <w:rPr>
                <w:sz w:val="24"/>
              </w:rPr>
              <w:t>изученные</w:t>
            </w:r>
            <w:r>
              <w:rPr>
                <w:spacing w:val="-4"/>
                <w:sz w:val="24"/>
              </w:rPr>
              <w:t xml:space="preserve"> </w:t>
            </w:r>
            <w:r>
              <w:rPr>
                <w:spacing w:val="-2"/>
                <w:sz w:val="24"/>
              </w:rPr>
              <w:t>слова</w:t>
            </w:r>
          </w:p>
        </w:tc>
      </w:tr>
      <w:tr w14:paraId="44124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0" w:type="dxa"/>
          </w:tcPr>
          <w:p w14:paraId="198316CF">
            <w:pPr>
              <w:pStyle w:val="34"/>
              <w:spacing w:before="92"/>
              <w:ind w:left="13"/>
              <w:jc w:val="center"/>
              <w:rPr>
                <w:sz w:val="24"/>
              </w:rPr>
            </w:pPr>
            <w:r>
              <w:rPr>
                <w:spacing w:val="-2"/>
                <w:sz w:val="24"/>
              </w:rPr>
              <w:t>2.2.2</w:t>
            </w:r>
          </w:p>
        </w:tc>
        <w:tc>
          <w:tcPr>
            <w:tcW w:w="8999" w:type="dxa"/>
          </w:tcPr>
          <w:p w14:paraId="047B3D8B">
            <w:pPr>
              <w:pStyle w:val="34"/>
              <w:spacing w:before="92"/>
              <w:ind w:left="61" w:right="57"/>
              <w:jc w:val="both"/>
              <w:rPr>
                <w:sz w:val="24"/>
              </w:rPr>
            </w:pPr>
            <w:r>
              <w:rPr>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14:paraId="7A142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25967F2D">
            <w:pPr>
              <w:pStyle w:val="34"/>
              <w:spacing w:before="92"/>
              <w:ind w:left="13"/>
              <w:jc w:val="center"/>
              <w:rPr>
                <w:sz w:val="24"/>
              </w:rPr>
            </w:pPr>
            <w:r>
              <w:rPr>
                <w:spacing w:val="-5"/>
                <w:sz w:val="24"/>
              </w:rPr>
              <w:t>2.3</w:t>
            </w:r>
          </w:p>
        </w:tc>
        <w:tc>
          <w:tcPr>
            <w:tcW w:w="8999" w:type="dxa"/>
          </w:tcPr>
          <w:p w14:paraId="45C8D90E">
            <w:pPr>
              <w:pStyle w:val="34"/>
              <w:spacing w:before="92"/>
              <w:ind w:left="61"/>
              <w:rPr>
                <w:sz w:val="24"/>
              </w:rPr>
            </w:pPr>
            <w:r>
              <w:rPr>
                <w:sz w:val="24"/>
              </w:rPr>
              <w:t>Лексическая</w:t>
            </w:r>
            <w:r>
              <w:rPr>
                <w:spacing w:val="1"/>
                <w:sz w:val="24"/>
              </w:rPr>
              <w:t xml:space="preserve"> </w:t>
            </w:r>
            <w:r>
              <w:rPr>
                <w:sz w:val="24"/>
              </w:rPr>
              <w:t>сторона</w:t>
            </w:r>
            <w:r>
              <w:rPr>
                <w:spacing w:val="-4"/>
                <w:sz w:val="24"/>
              </w:rPr>
              <w:t xml:space="preserve"> речи</w:t>
            </w:r>
          </w:p>
        </w:tc>
      </w:tr>
      <w:tr w14:paraId="3B7D6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700" w:type="dxa"/>
          </w:tcPr>
          <w:p w14:paraId="0C09B8EA">
            <w:pPr>
              <w:pStyle w:val="34"/>
              <w:spacing w:before="92"/>
              <w:ind w:left="13"/>
              <w:jc w:val="center"/>
              <w:rPr>
                <w:sz w:val="24"/>
              </w:rPr>
            </w:pPr>
            <w:r>
              <w:rPr>
                <w:spacing w:val="-2"/>
                <w:sz w:val="24"/>
              </w:rPr>
              <w:t>2.3.1</w:t>
            </w:r>
          </w:p>
        </w:tc>
        <w:tc>
          <w:tcPr>
            <w:tcW w:w="8999" w:type="dxa"/>
          </w:tcPr>
          <w:p w14:paraId="1399CEEB">
            <w:pPr>
              <w:pStyle w:val="34"/>
              <w:spacing w:before="92"/>
              <w:ind w:left="61" w:right="59"/>
              <w:jc w:val="both"/>
              <w:rPr>
                <w:sz w:val="24"/>
              </w:rPr>
            </w:pPr>
            <w:r>
              <w:rPr>
                <w:sz w:val="24"/>
              </w:rPr>
              <w:t>Распознавать в звучащем и письменном тексте 1350 лексических единиц (слов, словосочетаний,</w:t>
            </w:r>
            <w:r>
              <w:rPr>
                <w:spacing w:val="-15"/>
                <w:sz w:val="24"/>
              </w:rPr>
              <w:t xml:space="preserve"> </w:t>
            </w:r>
            <w:r>
              <w:rPr>
                <w:sz w:val="24"/>
              </w:rPr>
              <w:t>речевых</w:t>
            </w:r>
            <w:r>
              <w:rPr>
                <w:spacing w:val="-15"/>
                <w:sz w:val="24"/>
              </w:rPr>
              <w:t xml:space="preserve"> </w:t>
            </w:r>
            <w:r>
              <w:rPr>
                <w:sz w:val="24"/>
              </w:rPr>
              <w:t>клише)</w:t>
            </w:r>
            <w:r>
              <w:rPr>
                <w:spacing w:val="-15"/>
                <w:sz w:val="24"/>
              </w:rPr>
              <w:t xml:space="preserve"> </w:t>
            </w:r>
            <w:r>
              <w:rPr>
                <w:sz w:val="24"/>
              </w:rPr>
              <w:t>и</w:t>
            </w:r>
            <w:r>
              <w:rPr>
                <w:spacing w:val="-15"/>
                <w:sz w:val="24"/>
              </w:rPr>
              <w:t xml:space="preserve"> </w:t>
            </w:r>
            <w:r>
              <w:rPr>
                <w:sz w:val="24"/>
              </w:rPr>
              <w:t>правильно</w:t>
            </w:r>
            <w:r>
              <w:rPr>
                <w:spacing w:val="-15"/>
                <w:sz w:val="24"/>
              </w:rPr>
              <w:t xml:space="preserve"> </w:t>
            </w:r>
            <w:r>
              <w:rPr>
                <w:sz w:val="24"/>
              </w:rPr>
              <w:t>употреблять</w:t>
            </w:r>
            <w:r>
              <w:rPr>
                <w:spacing w:val="-15"/>
                <w:sz w:val="24"/>
              </w:rPr>
              <w:t xml:space="preserve"> </w:t>
            </w:r>
            <w:r>
              <w:rPr>
                <w:sz w:val="24"/>
              </w:rPr>
              <w:t>в</w:t>
            </w:r>
            <w:r>
              <w:rPr>
                <w:spacing w:val="-15"/>
                <w:sz w:val="24"/>
              </w:rPr>
              <w:t xml:space="preserve"> </w:t>
            </w:r>
            <w:r>
              <w:rPr>
                <w:sz w:val="24"/>
              </w:rPr>
              <w:t>устной</w:t>
            </w:r>
            <w:r>
              <w:rPr>
                <w:spacing w:val="-15"/>
                <w:sz w:val="24"/>
              </w:rPr>
              <w:t xml:space="preserve"> </w:t>
            </w:r>
            <w:r>
              <w:rPr>
                <w:sz w:val="24"/>
              </w:rPr>
              <w:t>и</w:t>
            </w:r>
            <w:r>
              <w:rPr>
                <w:spacing w:val="-15"/>
                <w:sz w:val="24"/>
              </w:rPr>
              <w:t xml:space="preserve"> </w:t>
            </w:r>
            <w:r>
              <w:rPr>
                <w:sz w:val="24"/>
              </w:rPr>
              <w:t>письменной</w:t>
            </w:r>
            <w:r>
              <w:rPr>
                <w:spacing w:val="-15"/>
                <w:sz w:val="24"/>
              </w:rPr>
              <w:t xml:space="preserve"> </w:t>
            </w:r>
            <w:r>
              <w:rPr>
                <w:sz w:val="24"/>
              </w:rPr>
              <w:t>речи 1200</w:t>
            </w:r>
            <w:r>
              <w:rPr>
                <w:spacing w:val="-15"/>
                <w:sz w:val="24"/>
              </w:rPr>
              <w:t xml:space="preserve"> </w:t>
            </w:r>
            <w:r>
              <w:rPr>
                <w:sz w:val="24"/>
              </w:rPr>
              <w:t>лексических</w:t>
            </w:r>
            <w:r>
              <w:rPr>
                <w:spacing w:val="-15"/>
                <w:sz w:val="24"/>
              </w:rPr>
              <w:t xml:space="preserve"> </w:t>
            </w:r>
            <w:r>
              <w:rPr>
                <w:sz w:val="24"/>
              </w:rPr>
              <w:t>единиц,</w:t>
            </w:r>
            <w:r>
              <w:rPr>
                <w:spacing w:val="-14"/>
                <w:sz w:val="24"/>
              </w:rPr>
              <w:t xml:space="preserve"> </w:t>
            </w:r>
            <w:r>
              <w:rPr>
                <w:sz w:val="24"/>
              </w:rPr>
              <w:t>обслуживающих</w:t>
            </w:r>
            <w:r>
              <w:rPr>
                <w:spacing w:val="-15"/>
                <w:sz w:val="24"/>
              </w:rPr>
              <w:t xml:space="preserve"> </w:t>
            </w:r>
            <w:r>
              <w:rPr>
                <w:sz w:val="24"/>
              </w:rPr>
              <w:t>ситуации</w:t>
            </w:r>
            <w:r>
              <w:rPr>
                <w:spacing w:val="-5"/>
                <w:sz w:val="24"/>
              </w:rPr>
              <w:t xml:space="preserve"> </w:t>
            </w:r>
            <w:r>
              <w:rPr>
                <w:sz w:val="24"/>
              </w:rPr>
              <w:t>общения</w:t>
            </w:r>
            <w:r>
              <w:rPr>
                <w:spacing w:val="-15"/>
                <w:sz w:val="24"/>
              </w:rPr>
              <w:t xml:space="preserve"> </w:t>
            </w:r>
            <w:r>
              <w:rPr>
                <w:sz w:val="24"/>
              </w:rPr>
              <w:t>в</w:t>
            </w:r>
            <w:r>
              <w:rPr>
                <w:spacing w:val="-11"/>
                <w:sz w:val="24"/>
              </w:rPr>
              <w:t xml:space="preserve"> </w:t>
            </w:r>
            <w:r>
              <w:rPr>
                <w:sz w:val="24"/>
              </w:rPr>
              <w:t>рамках</w:t>
            </w:r>
            <w:r>
              <w:rPr>
                <w:spacing w:val="-15"/>
                <w:sz w:val="24"/>
              </w:rPr>
              <w:t xml:space="preserve"> </w:t>
            </w:r>
            <w:r>
              <w:rPr>
                <w:sz w:val="24"/>
              </w:rPr>
              <w:t>тематического содержания, с соблюдением существующей нормы лексической сочетаемости</w:t>
            </w:r>
          </w:p>
        </w:tc>
      </w:tr>
      <w:tr w14:paraId="3ADE9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trPr>
        <w:tc>
          <w:tcPr>
            <w:tcW w:w="1700" w:type="dxa"/>
          </w:tcPr>
          <w:p w14:paraId="274D5DAD">
            <w:pPr>
              <w:pStyle w:val="34"/>
              <w:spacing w:before="92"/>
              <w:ind w:left="13"/>
              <w:jc w:val="center"/>
              <w:rPr>
                <w:sz w:val="24"/>
              </w:rPr>
            </w:pPr>
            <w:r>
              <w:rPr>
                <w:spacing w:val="-2"/>
                <w:sz w:val="24"/>
              </w:rPr>
              <w:t>2.3.2</w:t>
            </w:r>
          </w:p>
        </w:tc>
        <w:tc>
          <w:tcPr>
            <w:tcW w:w="8999" w:type="dxa"/>
          </w:tcPr>
          <w:p w14:paraId="3B394334">
            <w:pPr>
              <w:pStyle w:val="34"/>
              <w:spacing w:before="96"/>
              <w:ind w:left="61"/>
              <w:rPr>
                <w:sz w:val="24"/>
              </w:rPr>
            </w:pPr>
            <w:r>
              <w:rPr>
                <w:sz w:val="24"/>
              </w:rPr>
              <w:t>Распознавать</w:t>
            </w:r>
            <w:r>
              <w:rPr>
                <w:spacing w:val="-6"/>
                <w:sz w:val="24"/>
              </w:rPr>
              <w:t xml:space="preserve"> </w:t>
            </w:r>
            <w:r>
              <w:rPr>
                <w:sz w:val="24"/>
              </w:rPr>
              <w:t>и</w:t>
            </w:r>
            <w:r>
              <w:rPr>
                <w:spacing w:val="-5"/>
                <w:sz w:val="24"/>
              </w:rPr>
              <w:t xml:space="preserve"> </w:t>
            </w:r>
            <w:r>
              <w:rPr>
                <w:sz w:val="24"/>
              </w:rPr>
              <w:t>образовывать</w:t>
            </w:r>
            <w:r>
              <w:rPr>
                <w:spacing w:val="-3"/>
                <w:sz w:val="24"/>
              </w:rPr>
              <w:t xml:space="preserve"> </w:t>
            </w:r>
            <w:r>
              <w:rPr>
                <w:sz w:val="24"/>
              </w:rPr>
              <w:t>глаголы</w:t>
            </w:r>
            <w:r>
              <w:rPr>
                <w:spacing w:val="-4"/>
                <w:sz w:val="24"/>
              </w:rPr>
              <w:t xml:space="preserve"> </w:t>
            </w:r>
            <w:r>
              <w:rPr>
                <w:sz w:val="24"/>
              </w:rPr>
              <w:t>при</w:t>
            </w:r>
            <w:r>
              <w:rPr>
                <w:spacing w:val="-5"/>
                <w:sz w:val="24"/>
              </w:rPr>
              <w:t xml:space="preserve"> </w:t>
            </w:r>
            <w:r>
              <w:rPr>
                <w:sz w:val="24"/>
              </w:rPr>
              <w:t>помощи</w:t>
            </w:r>
            <w:r>
              <w:rPr>
                <w:spacing w:val="1"/>
                <w:sz w:val="24"/>
              </w:rPr>
              <w:t xml:space="preserve"> </w:t>
            </w:r>
            <w:r>
              <w:rPr>
                <w:sz w:val="24"/>
              </w:rPr>
              <w:t>префиксов</w:t>
            </w:r>
            <w:r>
              <w:rPr>
                <w:spacing w:val="30"/>
                <w:sz w:val="24"/>
              </w:rPr>
              <w:t xml:space="preserve"> </w:t>
            </w:r>
            <w:r>
              <w:rPr>
                <w:position w:val="2"/>
                <w:sz w:val="24"/>
              </w:rPr>
              <w:t>dé-</w:t>
            </w:r>
            <w:r>
              <w:rPr>
                <w:spacing w:val="-20"/>
                <w:position w:val="2"/>
                <w:sz w:val="24"/>
              </w:rPr>
              <w:t xml:space="preserve"> </w:t>
            </w:r>
            <w:r>
              <w:rPr>
                <w:sz w:val="24"/>
              </w:rPr>
              <w:t>,</w:t>
            </w:r>
            <w:r>
              <w:rPr>
                <w:spacing w:val="1"/>
                <w:sz w:val="24"/>
              </w:rPr>
              <w:t xml:space="preserve"> </w:t>
            </w:r>
            <w:r>
              <w:rPr>
                <w:spacing w:val="-4"/>
                <w:sz w:val="24"/>
              </w:rPr>
              <w:t>dis-</w:t>
            </w:r>
          </w:p>
        </w:tc>
      </w:tr>
      <w:tr w14:paraId="6C2B6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7" w:hRule="atLeast"/>
        </w:trPr>
        <w:tc>
          <w:tcPr>
            <w:tcW w:w="1700" w:type="dxa"/>
          </w:tcPr>
          <w:p w14:paraId="7E06B965">
            <w:pPr>
              <w:pStyle w:val="34"/>
              <w:spacing w:before="92"/>
              <w:ind w:left="13"/>
              <w:jc w:val="center"/>
              <w:rPr>
                <w:sz w:val="24"/>
              </w:rPr>
            </w:pPr>
            <w:r>
              <w:rPr>
                <w:spacing w:val="-2"/>
                <w:sz w:val="24"/>
              </w:rPr>
              <w:t>2.3.3</w:t>
            </w:r>
          </w:p>
        </w:tc>
        <w:tc>
          <w:tcPr>
            <w:tcW w:w="8999" w:type="dxa"/>
          </w:tcPr>
          <w:p w14:paraId="425146E6">
            <w:pPr>
              <w:pStyle w:val="34"/>
              <w:spacing w:before="92"/>
              <w:ind w:left="61" w:right="59"/>
              <w:rPr>
                <w:position w:val="2"/>
                <w:sz w:val="24"/>
              </w:rPr>
            </w:pPr>
            <w:r>
              <w:rPr>
                <w:sz w:val="24"/>
              </w:rPr>
              <w:t>Распознавать</w:t>
            </w:r>
            <w:r>
              <w:rPr>
                <w:spacing w:val="80"/>
                <w:sz w:val="24"/>
              </w:rPr>
              <w:t xml:space="preserve"> </w:t>
            </w:r>
            <w:r>
              <w:rPr>
                <w:sz w:val="24"/>
              </w:rPr>
              <w:t>и</w:t>
            </w:r>
            <w:r>
              <w:rPr>
                <w:spacing w:val="80"/>
                <w:sz w:val="24"/>
              </w:rPr>
              <w:t xml:space="preserve"> </w:t>
            </w:r>
            <w:r>
              <w:rPr>
                <w:sz w:val="24"/>
              </w:rPr>
              <w:t>образовывать</w:t>
            </w:r>
            <w:r>
              <w:rPr>
                <w:spacing w:val="80"/>
                <w:sz w:val="24"/>
              </w:rPr>
              <w:t xml:space="preserve"> </w:t>
            </w:r>
            <w:r>
              <w:rPr>
                <w:sz w:val="24"/>
              </w:rPr>
              <w:t>имена</w:t>
            </w:r>
            <w:r>
              <w:rPr>
                <w:spacing w:val="80"/>
                <w:sz w:val="24"/>
              </w:rPr>
              <w:t xml:space="preserve"> </w:t>
            </w:r>
            <w:r>
              <w:rPr>
                <w:sz w:val="24"/>
              </w:rPr>
              <w:t>существительные,</w:t>
            </w:r>
            <w:r>
              <w:rPr>
                <w:spacing w:val="80"/>
                <w:sz w:val="24"/>
              </w:rPr>
              <w:t xml:space="preserve"> </w:t>
            </w:r>
            <w:r>
              <w:rPr>
                <w:sz w:val="24"/>
              </w:rPr>
              <w:t>имена</w:t>
            </w:r>
            <w:r>
              <w:rPr>
                <w:spacing w:val="80"/>
                <w:sz w:val="24"/>
              </w:rPr>
              <w:t xml:space="preserve"> </w:t>
            </w:r>
            <w:r>
              <w:rPr>
                <w:sz w:val="24"/>
              </w:rPr>
              <w:t>прилагательные</w:t>
            </w:r>
            <w:r>
              <w:rPr>
                <w:spacing w:val="80"/>
                <w:sz w:val="24"/>
              </w:rPr>
              <w:t xml:space="preserve"> </w:t>
            </w:r>
            <w:r>
              <w:rPr>
                <w:sz w:val="24"/>
              </w:rPr>
              <w:t>и наречия при помощи отрицательного префикса</w:t>
            </w:r>
            <w:r>
              <w:rPr>
                <w:spacing w:val="40"/>
                <w:sz w:val="24"/>
              </w:rPr>
              <w:t xml:space="preserve"> </w:t>
            </w:r>
            <w:r>
              <w:rPr>
                <w:position w:val="2"/>
                <w:sz w:val="24"/>
              </w:rPr>
              <w:t>mé-</w:t>
            </w:r>
          </w:p>
        </w:tc>
      </w:tr>
    </w:tbl>
    <w:p w14:paraId="10912DCF">
      <w:pPr>
        <w:pStyle w:val="34"/>
        <w:rPr>
          <w:position w:val="2"/>
          <w:sz w:val="24"/>
        </w:rPr>
        <w:sectPr>
          <w:type w:val="continuous"/>
          <w:pgSz w:w="11910" w:h="16840"/>
          <w:pgMar w:top="120" w:right="141" w:bottom="620" w:left="708" w:header="0" w:footer="358" w:gutter="0"/>
          <w:cols w:space="720" w:num="1"/>
        </w:sectPr>
      </w:pPr>
    </w:p>
    <w:tbl>
      <w:tblPr>
        <w:tblStyle w:val="8"/>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8999"/>
      </w:tblGrid>
      <w:tr w14:paraId="362B8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8" w:hRule="atLeast"/>
        </w:trPr>
        <w:tc>
          <w:tcPr>
            <w:tcW w:w="1700" w:type="dxa"/>
          </w:tcPr>
          <w:p w14:paraId="17AE84E5">
            <w:pPr>
              <w:pStyle w:val="34"/>
              <w:spacing w:before="97"/>
              <w:ind w:left="13"/>
              <w:jc w:val="center"/>
              <w:rPr>
                <w:sz w:val="24"/>
              </w:rPr>
            </w:pPr>
            <w:r>
              <w:rPr>
                <w:spacing w:val="-2"/>
                <w:sz w:val="24"/>
              </w:rPr>
              <w:t>2.3.4</w:t>
            </w:r>
          </w:p>
        </w:tc>
        <w:tc>
          <w:tcPr>
            <w:tcW w:w="8999" w:type="dxa"/>
          </w:tcPr>
          <w:p w14:paraId="735FC124">
            <w:pPr>
              <w:pStyle w:val="34"/>
              <w:spacing w:before="99" w:line="237" w:lineRule="auto"/>
              <w:ind w:left="61" w:right="57"/>
              <w:rPr>
                <w:sz w:val="24"/>
              </w:rPr>
            </w:pPr>
            <w:r>
              <w:rPr>
                <w:sz w:val="24"/>
              </w:rPr>
              <w:t>Распознавать и образовывать имена существительные при помощи суффиксов -ence/-ance, -esse, -ure, -issement, -age, -issage</w:t>
            </w:r>
          </w:p>
        </w:tc>
      </w:tr>
      <w:tr w14:paraId="7F5F7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493B5E64">
            <w:pPr>
              <w:pStyle w:val="34"/>
              <w:spacing w:before="92"/>
              <w:ind w:left="13"/>
              <w:jc w:val="center"/>
              <w:rPr>
                <w:sz w:val="24"/>
              </w:rPr>
            </w:pPr>
            <w:r>
              <w:rPr>
                <w:spacing w:val="-2"/>
                <w:sz w:val="24"/>
              </w:rPr>
              <w:t>2.3.5</w:t>
            </w:r>
          </w:p>
        </w:tc>
        <w:tc>
          <w:tcPr>
            <w:tcW w:w="8999" w:type="dxa"/>
          </w:tcPr>
          <w:p w14:paraId="13004467">
            <w:pPr>
              <w:pStyle w:val="34"/>
              <w:spacing w:before="92"/>
              <w:ind w:left="61"/>
              <w:rPr>
                <w:sz w:val="24"/>
              </w:rPr>
            </w:pPr>
            <w:r>
              <w:rPr>
                <w:sz w:val="24"/>
              </w:rPr>
              <w:t>Распознавать</w:t>
            </w:r>
            <w:r>
              <w:rPr>
                <w:spacing w:val="-8"/>
                <w:sz w:val="24"/>
              </w:rPr>
              <w:t xml:space="preserve"> </w:t>
            </w:r>
            <w:r>
              <w:rPr>
                <w:sz w:val="24"/>
              </w:rPr>
              <w:t>и</w:t>
            </w:r>
            <w:r>
              <w:rPr>
                <w:spacing w:val="-7"/>
                <w:sz w:val="24"/>
              </w:rPr>
              <w:t xml:space="preserve"> </w:t>
            </w:r>
            <w:r>
              <w:rPr>
                <w:sz w:val="24"/>
              </w:rPr>
              <w:t>образовывать</w:t>
            </w:r>
            <w:r>
              <w:rPr>
                <w:spacing w:val="-6"/>
                <w:sz w:val="24"/>
              </w:rPr>
              <w:t xml:space="preserve"> </w:t>
            </w:r>
            <w:r>
              <w:rPr>
                <w:sz w:val="24"/>
              </w:rPr>
              <w:t>наречия</w:t>
            </w:r>
            <w:r>
              <w:rPr>
                <w:spacing w:val="-3"/>
                <w:sz w:val="24"/>
              </w:rPr>
              <w:t xml:space="preserve"> </w:t>
            </w:r>
            <w:r>
              <w:rPr>
                <w:sz w:val="24"/>
              </w:rPr>
              <w:t>при</w:t>
            </w:r>
            <w:r>
              <w:rPr>
                <w:spacing w:val="-2"/>
                <w:sz w:val="24"/>
              </w:rPr>
              <w:t xml:space="preserve"> </w:t>
            </w:r>
            <w:r>
              <w:rPr>
                <w:sz w:val="24"/>
              </w:rPr>
              <w:t>помощи</w:t>
            </w:r>
            <w:r>
              <w:rPr>
                <w:spacing w:val="-3"/>
                <w:sz w:val="24"/>
              </w:rPr>
              <w:t xml:space="preserve"> </w:t>
            </w:r>
            <w:r>
              <w:rPr>
                <w:sz w:val="24"/>
              </w:rPr>
              <w:t>суффиксов</w:t>
            </w:r>
            <w:r>
              <w:rPr>
                <w:spacing w:val="7"/>
                <w:sz w:val="24"/>
              </w:rPr>
              <w:t xml:space="preserve"> </w:t>
            </w:r>
            <w:r>
              <w:rPr>
                <w:sz w:val="24"/>
              </w:rPr>
              <w:t>-emment/-</w:t>
            </w:r>
            <w:r>
              <w:rPr>
                <w:spacing w:val="-2"/>
                <w:sz w:val="24"/>
              </w:rPr>
              <w:t>amment</w:t>
            </w:r>
          </w:p>
        </w:tc>
      </w:tr>
      <w:tr w14:paraId="454A8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0" w:type="dxa"/>
          </w:tcPr>
          <w:p w14:paraId="44D40AD9">
            <w:pPr>
              <w:pStyle w:val="34"/>
              <w:spacing w:before="92"/>
              <w:ind w:left="13"/>
              <w:jc w:val="center"/>
              <w:rPr>
                <w:sz w:val="24"/>
              </w:rPr>
            </w:pPr>
            <w:r>
              <w:rPr>
                <w:spacing w:val="-2"/>
                <w:sz w:val="24"/>
              </w:rPr>
              <w:t>2.3.6</w:t>
            </w:r>
          </w:p>
        </w:tc>
        <w:tc>
          <w:tcPr>
            <w:tcW w:w="8999" w:type="dxa"/>
          </w:tcPr>
          <w:p w14:paraId="2F8DD474">
            <w:pPr>
              <w:pStyle w:val="34"/>
              <w:spacing w:before="92" w:line="242" w:lineRule="auto"/>
              <w:ind w:left="61"/>
              <w:rPr>
                <w:sz w:val="24"/>
              </w:rPr>
            </w:pPr>
            <w:r>
              <w:rPr>
                <w:sz w:val="24"/>
              </w:rPr>
              <w:t>Распознавать и употреблять в устной и письменной речи многозначные лексические единицы, синонимы и антонимы</w:t>
            </w:r>
          </w:p>
        </w:tc>
      </w:tr>
      <w:tr w14:paraId="6B426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065EE098">
            <w:pPr>
              <w:pStyle w:val="34"/>
              <w:spacing w:before="93"/>
              <w:ind w:left="13"/>
              <w:jc w:val="center"/>
              <w:rPr>
                <w:sz w:val="24"/>
              </w:rPr>
            </w:pPr>
            <w:r>
              <w:rPr>
                <w:spacing w:val="-2"/>
                <w:sz w:val="24"/>
              </w:rPr>
              <w:t>2.3.7</w:t>
            </w:r>
          </w:p>
        </w:tc>
        <w:tc>
          <w:tcPr>
            <w:tcW w:w="8999" w:type="dxa"/>
          </w:tcPr>
          <w:p w14:paraId="1780A28D">
            <w:pPr>
              <w:pStyle w:val="34"/>
              <w:spacing w:before="95" w:line="237" w:lineRule="auto"/>
              <w:ind w:left="61"/>
              <w:rPr>
                <w:sz w:val="24"/>
              </w:rPr>
            </w:pPr>
            <w:r>
              <w:rPr>
                <w:sz w:val="24"/>
              </w:rPr>
              <w:t>Распознавать</w:t>
            </w:r>
            <w:r>
              <w:rPr>
                <w:spacing w:val="36"/>
                <w:sz w:val="24"/>
              </w:rPr>
              <w:t xml:space="preserve"> </w:t>
            </w:r>
            <w:r>
              <w:rPr>
                <w:sz w:val="24"/>
              </w:rPr>
              <w:t>и</w:t>
            </w:r>
            <w:r>
              <w:rPr>
                <w:spacing w:val="36"/>
                <w:sz w:val="24"/>
              </w:rPr>
              <w:t xml:space="preserve"> </w:t>
            </w:r>
            <w:r>
              <w:rPr>
                <w:sz w:val="24"/>
              </w:rPr>
              <w:t>употреблять</w:t>
            </w:r>
            <w:r>
              <w:rPr>
                <w:spacing w:val="36"/>
                <w:sz w:val="24"/>
              </w:rPr>
              <w:t xml:space="preserve"> </w:t>
            </w:r>
            <w:r>
              <w:rPr>
                <w:sz w:val="24"/>
              </w:rPr>
              <w:t>в</w:t>
            </w:r>
            <w:r>
              <w:rPr>
                <w:spacing w:val="37"/>
                <w:sz w:val="24"/>
              </w:rPr>
              <w:t xml:space="preserve"> </w:t>
            </w:r>
            <w:r>
              <w:rPr>
                <w:sz w:val="24"/>
              </w:rPr>
              <w:t>устной</w:t>
            </w:r>
            <w:r>
              <w:rPr>
                <w:spacing w:val="36"/>
                <w:sz w:val="24"/>
              </w:rPr>
              <w:t xml:space="preserve"> </w:t>
            </w:r>
            <w:r>
              <w:rPr>
                <w:sz w:val="24"/>
              </w:rPr>
              <w:t>и</w:t>
            </w:r>
            <w:r>
              <w:rPr>
                <w:spacing w:val="31"/>
                <w:sz w:val="24"/>
              </w:rPr>
              <w:t xml:space="preserve"> </w:t>
            </w:r>
            <w:r>
              <w:rPr>
                <w:sz w:val="24"/>
              </w:rPr>
              <w:t>письменной</w:t>
            </w:r>
            <w:r>
              <w:rPr>
                <w:spacing w:val="36"/>
                <w:sz w:val="24"/>
              </w:rPr>
              <w:t xml:space="preserve"> </w:t>
            </w:r>
            <w:r>
              <w:rPr>
                <w:sz w:val="24"/>
              </w:rPr>
              <w:t>речи</w:t>
            </w:r>
            <w:r>
              <w:rPr>
                <w:spacing w:val="36"/>
                <w:sz w:val="24"/>
              </w:rPr>
              <w:t xml:space="preserve"> </w:t>
            </w:r>
            <w:r>
              <w:rPr>
                <w:sz w:val="24"/>
              </w:rPr>
              <w:t>изученные</w:t>
            </w:r>
            <w:r>
              <w:rPr>
                <w:spacing w:val="34"/>
                <w:sz w:val="24"/>
              </w:rPr>
              <w:t xml:space="preserve"> </w:t>
            </w:r>
            <w:r>
              <w:rPr>
                <w:sz w:val="24"/>
              </w:rPr>
              <w:t>сокращения</w:t>
            </w:r>
            <w:r>
              <w:rPr>
                <w:spacing w:val="30"/>
                <w:sz w:val="24"/>
              </w:rPr>
              <w:t xml:space="preserve"> </w:t>
            </w:r>
            <w:r>
              <w:rPr>
                <w:sz w:val="24"/>
              </w:rPr>
              <w:t xml:space="preserve">и </w:t>
            </w:r>
            <w:r>
              <w:rPr>
                <w:spacing w:val="-2"/>
                <w:sz w:val="24"/>
              </w:rPr>
              <w:t>аббревиатуры</w:t>
            </w:r>
          </w:p>
        </w:tc>
      </w:tr>
      <w:tr w14:paraId="50D83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0" w:type="dxa"/>
          </w:tcPr>
          <w:p w14:paraId="07BF9265">
            <w:pPr>
              <w:pStyle w:val="34"/>
              <w:spacing w:before="92"/>
              <w:ind w:left="13"/>
              <w:jc w:val="center"/>
              <w:rPr>
                <w:sz w:val="24"/>
              </w:rPr>
            </w:pPr>
            <w:r>
              <w:rPr>
                <w:spacing w:val="-2"/>
                <w:sz w:val="24"/>
              </w:rPr>
              <w:t>2.3.8</w:t>
            </w:r>
          </w:p>
        </w:tc>
        <w:tc>
          <w:tcPr>
            <w:tcW w:w="8999" w:type="dxa"/>
          </w:tcPr>
          <w:p w14:paraId="0303ADC5">
            <w:pPr>
              <w:pStyle w:val="34"/>
              <w:spacing w:before="92" w:line="242" w:lineRule="auto"/>
              <w:ind w:left="61"/>
              <w:rPr>
                <w:sz w:val="24"/>
              </w:rPr>
            </w:pPr>
            <w:r>
              <w:rPr>
                <w:sz w:val="24"/>
              </w:rPr>
              <w:t>Распознавать</w:t>
            </w:r>
            <w:r>
              <w:rPr>
                <w:spacing w:val="-11"/>
                <w:sz w:val="24"/>
              </w:rPr>
              <w:t xml:space="preserve"> </w:t>
            </w:r>
            <w:r>
              <w:rPr>
                <w:sz w:val="24"/>
              </w:rPr>
              <w:t>и</w:t>
            </w:r>
            <w:r>
              <w:rPr>
                <w:spacing w:val="-12"/>
                <w:sz w:val="24"/>
              </w:rPr>
              <w:t xml:space="preserve"> </w:t>
            </w:r>
            <w:r>
              <w:rPr>
                <w:sz w:val="24"/>
              </w:rPr>
              <w:t>употреблять</w:t>
            </w:r>
            <w:r>
              <w:rPr>
                <w:spacing w:val="-12"/>
                <w:sz w:val="24"/>
              </w:rPr>
              <w:t xml:space="preserve"> </w:t>
            </w:r>
            <w:r>
              <w:rPr>
                <w:sz w:val="24"/>
              </w:rPr>
              <w:t>в</w:t>
            </w:r>
            <w:r>
              <w:rPr>
                <w:spacing w:val="-11"/>
                <w:sz w:val="24"/>
              </w:rPr>
              <w:t xml:space="preserve"> </w:t>
            </w:r>
            <w:r>
              <w:rPr>
                <w:sz w:val="24"/>
              </w:rPr>
              <w:t>устной</w:t>
            </w:r>
            <w:r>
              <w:rPr>
                <w:spacing w:val="-12"/>
                <w:sz w:val="24"/>
              </w:rPr>
              <w:t xml:space="preserve"> </w:t>
            </w:r>
            <w:r>
              <w:rPr>
                <w:sz w:val="24"/>
              </w:rPr>
              <w:t>и</w:t>
            </w:r>
            <w:r>
              <w:rPr>
                <w:spacing w:val="-6"/>
                <w:sz w:val="24"/>
              </w:rPr>
              <w:t xml:space="preserve"> </w:t>
            </w:r>
            <w:r>
              <w:rPr>
                <w:sz w:val="24"/>
              </w:rPr>
              <w:t>письменной</w:t>
            </w:r>
            <w:r>
              <w:rPr>
                <w:spacing w:val="-15"/>
                <w:sz w:val="24"/>
              </w:rPr>
              <w:t xml:space="preserve"> </w:t>
            </w:r>
            <w:r>
              <w:rPr>
                <w:sz w:val="24"/>
              </w:rPr>
              <w:t>речи</w:t>
            </w:r>
            <w:r>
              <w:rPr>
                <w:spacing w:val="-12"/>
                <w:sz w:val="24"/>
              </w:rPr>
              <w:t xml:space="preserve"> </w:t>
            </w:r>
            <w:r>
              <w:rPr>
                <w:sz w:val="24"/>
              </w:rPr>
              <w:t>различные</w:t>
            </w:r>
            <w:r>
              <w:rPr>
                <w:spacing w:val="-14"/>
                <w:sz w:val="24"/>
              </w:rPr>
              <w:t xml:space="preserve"> </w:t>
            </w:r>
            <w:r>
              <w:rPr>
                <w:sz w:val="24"/>
              </w:rPr>
              <w:t>средства</w:t>
            </w:r>
            <w:r>
              <w:rPr>
                <w:spacing w:val="-14"/>
                <w:sz w:val="24"/>
              </w:rPr>
              <w:t xml:space="preserve"> </w:t>
            </w:r>
            <w:r>
              <w:rPr>
                <w:sz w:val="24"/>
              </w:rPr>
              <w:t>связи</w:t>
            </w:r>
            <w:r>
              <w:rPr>
                <w:spacing w:val="-12"/>
                <w:sz w:val="24"/>
              </w:rPr>
              <w:t xml:space="preserve"> </w:t>
            </w:r>
            <w:r>
              <w:rPr>
                <w:sz w:val="24"/>
              </w:rPr>
              <w:t>для обеспечения логичности и целостности высказывания</w:t>
            </w:r>
          </w:p>
        </w:tc>
      </w:tr>
      <w:tr w14:paraId="2BF53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72C9E602">
            <w:pPr>
              <w:pStyle w:val="34"/>
              <w:spacing w:before="92"/>
              <w:ind w:left="13"/>
              <w:jc w:val="center"/>
              <w:rPr>
                <w:sz w:val="24"/>
              </w:rPr>
            </w:pPr>
            <w:r>
              <w:rPr>
                <w:spacing w:val="-5"/>
                <w:sz w:val="24"/>
              </w:rPr>
              <w:t>2.4</w:t>
            </w:r>
          </w:p>
        </w:tc>
        <w:tc>
          <w:tcPr>
            <w:tcW w:w="8999" w:type="dxa"/>
          </w:tcPr>
          <w:p w14:paraId="13EA86E3">
            <w:pPr>
              <w:pStyle w:val="34"/>
              <w:spacing w:before="92"/>
              <w:ind w:left="61"/>
              <w:rPr>
                <w:sz w:val="24"/>
              </w:rPr>
            </w:pPr>
            <w:r>
              <w:rPr>
                <w:sz w:val="24"/>
              </w:rPr>
              <w:t>Грамматическая</w:t>
            </w:r>
            <w:r>
              <w:rPr>
                <w:spacing w:val="-2"/>
                <w:sz w:val="24"/>
              </w:rPr>
              <w:t xml:space="preserve"> </w:t>
            </w:r>
            <w:r>
              <w:rPr>
                <w:sz w:val="24"/>
              </w:rPr>
              <w:t>сторона</w:t>
            </w:r>
            <w:r>
              <w:rPr>
                <w:spacing w:val="-2"/>
                <w:sz w:val="24"/>
              </w:rPr>
              <w:t xml:space="preserve"> </w:t>
            </w:r>
            <w:r>
              <w:rPr>
                <w:spacing w:val="-4"/>
                <w:sz w:val="24"/>
              </w:rPr>
              <w:t>речи</w:t>
            </w:r>
          </w:p>
        </w:tc>
      </w:tr>
      <w:tr w14:paraId="00304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370A7398">
            <w:pPr>
              <w:pStyle w:val="34"/>
              <w:spacing w:before="92"/>
              <w:ind w:left="13"/>
              <w:jc w:val="center"/>
              <w:rPr>
                <w:sz w:val="24"/>
              </w:rPr>
            </w:pPr>
            <w:r>
              <w:rPr>
                <w:spacing w:val="-2"/>
                <w:sz w:val="24"/>
              </w:rPr>
              <w:t>2.4.1</w:t>
            </w:r>
          </w:p>
        </w:tc>
        <w:tc>
          <w:tcPr>
            <w:tcW w:w="8999" w:type="dxa"/>
          </w:tcPr>
          <w:p w14:paraId="151100EC">
            <w:pPr>
              <w:pStyle w:val="34"/>
              <w:spacing w:before="92" w:line="242" w:lineRule="auto"/>
              <w:ind w:left="61"/>
              <w:rPr>
                <w:sz w:val="24"/>
              </w:rPr>
            </w:pPr>
            <w:r>
              <w:rPr>
                <w:sz w:val="24"/>
              </w:rPr>
              <w:t>Знать</w:t>
            </w:r>
            <w:r>
              <w:rPr>
                <w:spacing w:val="80"/>
                <w:sz w:val="24"/>
              </w:rPr>
              <w:t xml:space="preserve"> </w:t>
            </w:r>
            <w:r>
              <w:rPr>
                <w:sz w:val="24"/>
              </w:rPr>
              <w:t>и</w:t>
            </w:r>
            <w:r>
              <w:rPr>
                <w:spacing w:val="80"/>
                <w:sz w:val="24"/>
              </w:rPr>
              <w:t xml:space="preserve"> </w:t>
            </w:r>
            <w:r>
              <w:rPr>
                <w:sz w:val="24"/>
              </w:rPr>
              <w:t>понимать</w:t>
            </w:r>
            <w:r>
              <w:rPr>
                <w:spacing w:val="80"/>
                <w:sz w:val="24"/>
              </w:rPr>
              <w:t xml:space="preserve"> </w:t>
            </w:r>
            <w:r>
              <w:rPr>
                <w:sz w:val="24"/>
              </w:rPr>
              <w:t>особенности</w:t>
            </w:r>
            <w:r>
              <w:rPr>
                <w:spacing w:val="80"/>
                <w:sz w:val="24"/>
              </w:rPr>
              <w:t xml:space="preserve"> </w:t>
            </w:r>
            <w:r>
              <w:rPr>
                <w:sz w:val="24"/>
              </w:rPr>
              <w:t>структуры</w:t>
            </w:r>
            <w:r>
              <w:rPr>
                <w:spacing w:val="80"/>
                <w:sz w:val="24"/>
              </w:rPr>
              <w:t xml:space="preserve"> </w:t>
            </w:r>
            <w:r>
              <w:rPr>
                <w:sz w:val="24"/>
              </w:rPr>
              <w:t>простых</w:t>
            </w:r>
            <w:r>
              <w:rPr>
                <w:spacing w:val="80"/>
                <w:sz w:val="24"/>
              </w:rPr>
              <w:t xml:space="preserve"> </w:t>
            </w:r>
            <w:r>
              <w:rPr>
                <w:sz w:val="24"/>
              </w:rPr>
              <w:t>и</w:t>
            </w:r>
            <w:r>
              <w:rPr>
                <w:spacing w:val="80"/>
                <w:sz w:val="24"/>
              </w:rPr>
              <w:t xml:space="preserve"> </w:t>
            </w:r>
            <w:r>
              <w:rPr>
                <w:sz w:val="24"/>
              </w:rPr>
              <w:t>сложных</w:t>
            </w:r>
            <w:r>
              <w:rPr>
                <w:spacing w:val="80"/>
                <w:sz w:val="24"/>
              </w:rPr>
              <w:t xml:space="preserve"> </w:t>
            </w:r>
            <w:r>
              <w:rPr>
                <w:sz w:val="24"/>
              </w:rPr>
              <w:t>предложений</w:t>
            </w:r>
            <w:r>
              <w:rPr>
                <w:spacing w:val="80"/>
                <w:sz w:val="24"/>
              </w:rPr>
              <w:t xml:space="preserve"> </w:t>
            </w:r>
            <w:r>
              <w:rPr>
                <w:sz w:val="24"/>
              </w:rPr>
              <w:t>и различных коммуникативных типов предложений французского языка</w:t>
            </w:r>
          </w:p>
        </w:tc>
      </w:tr>
      <w:tr w14:paraId="1E2E1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6" w:hRule="atLeast"/>
        </w:trPr>
        <w:tc>
          <w:tcPr>
            <w:tcW w:w="1700" w:type="dxa"/>
          </w:tcPr>
          <w:p w14:paraId="51B49E3B">
            <w:pPr>
              <w:pStyle w:val="34"/>
              <w:spacing w:before="97"/>
              <w:ind w:left="13"/>
              <w:jc w:val="center"/>
              <w:rPr>
                <w:sz w:val="24"/>
              </w:rPr>
            </w:pPr>
            <w:r>
              <w:rPr>
                <w:spacing w:val="-2"/>
                <w:sz w:val="24"/>
              </w:rPr>
              <w:t>2.4.2</w:t>
            </w:r>
          </w:p>
        </w:tc>
        <w:tc>
          <w:tcPr>
            <w:tcW w:w="8999" w:type="dxa"/>
          </w:tcPr>
          <w:p w14:paraId="7906919D">
            <w:pPr>
              <w:pStyle w:val="34"/>
              <w:spacing w:before="97"/>
              <w:ind w:left="61"/>
              <w:rPr>
                <w:position w:val="2"/>
                <w:sz w:val="24"/>
              </w:rPr>
            </w:pPr>
            <w:r>
              <w:rPr>
                <w:sz w:val="24"/>
              </w:rPr>
              <w:t>Распознавать в письменном и звучащем тексте и употреблять в устной и письменной речи сложноподчиненные предложения</w:t>
            </w:r>
            <w:r>
              <w:rPr>
                <w:spacing w:val="-4"/>
                <w:sz w:val="24"/>
              </w:rPr>
              <w:t xml:space="preserve"> </w:t>
            </w:r>
            <w:r>
              <w:rPr>
                <w:sz w:val="24"/>
              </w:rPr>
              <w:t>с придаточными</w:t>
            </w:r>
            <w:r>
              <w:rPr>
                <w:spacing w:val="-3"/>
                <w:sz w:val="24"/>
              </w:rPr>
              <w:t xml:space="preserve"> </w:t>
            </w:r>
            <w:r>
              <w:rPr>
                <w:sz w:val="24"/>
              </w:rPr>
              <w:t>определительными (dont,</w:t>
            </w:r>
            <w:r>
              <w:rPr>
                <w:spacing w:val="39"/>
                <w:sz w:val="24"/>
              </w:rPr>
              <w:t xml:space="preserve"> </w:t>
            </w:r>
            <w:r>
              <w:rPr>
                <w:position w:val="2"/>
                <w:sz w:val="24"/>
              </w:rPr>
              <w:t>où</w:t>
            </w:r>
          </w:p>
          <w:p w14:paraId="282B6666">
            <w:pPr>
              <w:pStyle w:val="34"/>
              <w:ind w:left="61"/>
              <w:rPr>
                <w:sz w:val="24"/>
              </w:rPr>
            </w:pPr>
            <w:r>
              <w:rPr>
                <w:sz w:val="24"/>
              </w:rPr>
              <w:t>),</w:t>
            </w:r>
            <w:r>
              <w:rPr>
                <w:spacing w:val="-1"/>
                <w:sz w:val="24"/>
              </w:rPr>
              <w:t xml:space="preserve"> </w:t>
            </w:r>
            <w:r>
              <w:rPr>
                <w:sz w:val="24"/>
              </w:rPr>
              <w:t>следствия</w:t>
            </w:r>
            <w:r>
              <w:rPr>
                <w:spacing w:val="-7"/>
                <w:sz w:val="24"/>
              </w:rPr>
              <w:t xml:space="preserve"> </w:t>
            </w:r>
            <w:r>
              <w:rPr>
                <w:sz w:val="24"/>
              </w:rPr>
              <w:t>(ainsi),</w:t>
            </w:r>
            <w:r>
              <w:rPr>
                <w:spacing w:val="-1"/>
                <w:sz w:val="24"/>
              </w:rPr>
              <w:t xml:space="preserve"> </w:t>
            </w:r>
            <w:r>
              <w:rPr>
                <w:sz w:val="24"/>
              </w:rPr>
              <w:t>цели</w:t>
            </w:r>
            <w:r>
              <w:rPr>
                <w:spacing w:val="-2"/>
                <w:sz w:val="24"/>
              </w:rPr>
              <w:t xml:space="preserve"> </w:t>
            </w:r>
            <w:r>
              <w:rPr>
                <w:sz w:val="24"/>
              </w:rPr>
              <w:t>(pour</w:t>
            </w:r>
            <w:r>
              <w:rPr>
                <w:spacing w:val="-1"/>
                <w:sz w:val="24"/>
              </w:rPr>
              <w:t xml:space="preserve"> </w:t>
            </w:r>
            <w:r>
              <w:rPr>
                <w:spacing w:val="-4"/>
                <w:sz w:val="24"/>
              </w:rPr>
              <w:t>que)</w:t>
            </w:r>
          </w:p>
        </w:tc>
      </w:tr>
      <w:tr w14:paraId="195DE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6" w:hRule="atLeast"/>
        </w:trPr>
        <w:tc>
          <w:tcPr>
            <w:tcW w:w="1700" w:type="dxa"/>
          </w:tcPr>
          <w:p w14:paraId="10EDDE9A">
            <w:pPr>
              <w:pStyle w:val="34"/>
              <w:spacing w:before="92"/>
              <w:ind w:left="13"/>
              <w:jc w:val="center"/>
              <w:rPr>
                <w:sz w:val="24"/>
              </w:rPr>
            </w:pPr>
            <w:r>
              <w:rPr>
                <w:spacing w:val="-2"/>
                <w:sz w:val="24"/>
              </w:rPr>
              <w:t>2.4.3</w:t>
            </w:r>
          </w:p>
        </w:tc>
        <w:tc>
          <w:tcPr>
            <w:tcW w:w="8999" w:type="dxa"/>
          </w:tcPr>
          <w:p w14:paraId="0D19AE26">
            <w:pPr>
              <w:pStyle w:val="34"/>
              <w:spacing w:before="92" w:line="244" w:lineRule="auto"/>
              <w:ind w:left="61"/>
              <w:rPr>
                <w:sz w:val="24"/>
              </w:rPr>
            </w:pPr>
            <w:r>
              <w:rPr>
                <w:sz w:val="24"/>
              </w:rPr>
              <w:t>Распознавать в письменном и звучащем тексте и употреблять в устной и письменной речи глаголы в форме будущего времени в прошедшем (le futur dans le</w:t>
            </w:r>
            <w:r>
              <w:rPr>
                <w:spacing w:val="40"/>
                <w:sz w:val="24"/>
              </w:rPr>
              <w:t xml:space="preserve"> </w:t>
            </w:r>
            <w:r>
              <w:rPr>
                <w:position w:val="5"/>
                <w:sz w:val="23"/>
              </w:rPr>
              <w:t>passé</w:t>
            </w:r>
            <w:r>
              <w:rPr>
                <w:spacing w:val="-1"/>
                <w:position w:val="5"/>
                <w:sz w:val="23"/>
              </w:rPr>
              <w:t xml:space="preserve"> </w:t>
            </w:r>
            <w:r>
              <w:rPr>
                <w:sz w:val="24"/>
              </w:rPr>
              <w:t>)</w:t>
            </w:r>
          </w:p>
        </w:tc>
      </w:tr>
      <w:tr w14:paraId="63853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700" w:type="dxa"/>
          </w:tcPr>
          <w:p w14:paraId="6BDC9B9D">
            <w:pPr>
              <w:pStyle w:val="34"/>
              <w:spacing w:before="92"/>
              <w:ind w:left="13"/>
              <w:jc w:val="center"/>
              <w:rPr>
                <w:sz w:val="24"/>
              </w:rPr>
            </w:pPr>
            <w:r>
              <w:rPr>
                <w:spacing w:val="-2"/>
                <w:sz w:val="24"/>
              </w:rPr>
              <w:t>2.4.4</w:t>
            </w:r>
          </w:p>
        </w:tc>
        <w:tc>
          <w:tcPr>
            <w:tcW w:w="8999" w:type="dxa"/>
          </w:tcPr>
          <w:p w14:paraId="590B0A86">
            <w:pPr>
              <w:pStyle w:val="34"/>
              <w:spacing w:before="92"/>
              <w:ind w:left="61" w:right="59"/>
              <w:jc w:val="both"/>
              <w:rPr>
                <w:sz w:val="24"/>
              </w:rPr>
            </w:pPr>
            <w:r>
              <w:rPr>
                <w:sz w:val="24"/>
              </w:rPr>
              <w:t>Распознавать в письменном и звучащем тексте и употреблять в устной и письменной речи основные</w:t>
            </w:r>
            <w:r>
              <w:rPr>
                <w:spacing w:val="-2"/>
                <w:sz w:val="24"/>
              </w:rPr>
              <w:t xml:space="preserve"> </w:t>
            </w:r>
            <w:r>
              <w:rPr>
                <w:sz w:val="24"/>
              </w:rPr>
              <w:t>правила</w:t>
            </w:r>
            <w:r>
              <w:rPr>
                <w:spacing w:val="-2"/>
                <w:sz w:val="24"/>
              </w:rPr>
              <w:t xml:space="preserve"> </w:t>
            </w:r>
            <w:r>
              <w:rPr>
                <w:sz w:val="24"/>
              </w:rPr>
              <w:t>согласования</w:t>
            </w:r>
            <w:r>
              <w:rPr>
                <w:spacing w:val="-5"/>
                <w:sz w:val="24"/>
              </w:rPr>
              <w:t xml:space="preserve"> </w:t>
            </w:r>
            <w:r>
              <w:rPr>
                <w:sz w:val="24"/>
              </w:rPr>
              <w:t>времен в</w:t>
            </w:r>
            <w:r>
              <w:rPr>
                <w:spacing w:val="-8"/>
                <w:sz w:val="24"/>
              </w:rPr>
              <w:t xml:space="preserve"> </w:t>
            </w:r>
            <w:r>
              <w:rPr>
                <w:sz w:val="24"/>
              </w:rPr>
              <w:t>рамках</w:t>
            </w:r>
            <w:r>
              <w:rPr>
                <w:spacing w:val="-5"/>
                <w:sz w:val="24"/>
              </w:rPr>
              <w:t xml:space="preserve"> </w:t>
            </w:r>
            <w:r>
              <w:rPr>
                <w:sz w:val="24"/>
              </w:rPr>
              <w:t>сложного предложения</w:t>
            </w:r>
            <w:r>
              <w:rPr>
                <w:spacing w:val="-5"/>
                <w:sz w:val="24"/>
              </w:rPr>
              <w:t xml:space="preserve"> </w:t>
            </w:r>
            <w:r>
              <w:rPr>
                <w:sz w:val="24"/>
              </w:rPr>
              <w:t>в плане настоящего и прошлого</w:t>
            </w:r>
          </w:p>
        </w:tc>
      </w:tr>
      <w:tr w14:paraId="44249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4" w:hRule="atLeast"/>
        </w:trPr>
        <w:tc>
          <w:tcPr>
            <w:tcW w:w="1700" w:type="dxa"/>
          </w:tcPr>
          <w:p w14:paraId="2B2EE0EA">
            <w:pPr>
              <w:pStyle w:val="34"/>
              <w:spacing w:before="92"/>
              <w:ind w:left="13"/>
              <w:jc w:val="center"/>
              <w:rPr>
                <w:sz w:val="24"/>
              </w:rPr>
            </w:pPr>
            <w:r>
              <w:rPr>
                <w:spacing w:val="-2"/>
                <w:sz w:val="24"/>
              </w:rPr>
              <w:t>2.4.5</w:t>
            </w:r>
          </w:p>
        </w:tc>
        <w:tc>
          <w:tcPr>
            <w:tcW w:w="8999" w:type="dxa"/>
          </w:tcPr>
          <w:p w14:paraId="3EC9128F">
            <w:pPr>
              <w:pStyle w:val="34"/>
              <w:spacing w:before="92"/>
              <w:ind w:left="61" w:right="58"/>
              <w:jc w:val="both"/>
              <w:rPr>
                <w:sz w:val="24"/>
              </w:rPr>
            </w:pPr>
            <w:r>
              <w:rPr>
                <w:sz w:val="24"/>
              </w:rPr>
              <w:t xml:space="preserve">Распознавать в письменном и звучащем тексте и употреблять в устной и письменной речи формы сослагательного наклонения subjonctif </w:t>
            </w:r>
            <w:r>
              <w:rPr>
                <w:position w:val="5"/>
                <w:sz w:val="23"/>
              </w:rPr>
              <w:t xml:space="preserve">présent </w:t>
            </w:r>
            <w:r>
              <w:rPr>
                <w:sz w:val="24"/>
              </w:rPr>
              <w:t>регулярных и нерегулярных глаголов</w:t>
            </w:r>
          </w:p>
        </w:tc>
      </w:tr>
      <w:tr w14:paraId="0EED2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6" w:hRule="atLeast"/>
        </w:trPr>
        <w:tc>
          <w:tcPr>
            <w:tcW w:w="1700" w:type="dxa"/>
          </w:tcPr>
          <w:p w14:paraId="50DA422C">
            <w:pPr>
              <w:pStyle w:val="34"/>
              <w:spacing w:before="93"/>
              <w:ind w:left="13"/>
              <w:jc w:val="center"/>
              <w:rPr>
                <w:sz w:val="24"/>
              </w:rPr>
            </w:pPr>
            <w:r>
              <w:rPr>
                <w:spacing w:val="-2"/>
                <w:sz w:val="24"/>
              </w:rPr>
              <w:t>2.4.6</w:t>
            </w:r>
          </w:p>
        </w:tc>
        <w:tc>
          <w:tcPr>
            <w:tcW w:w="8999" w:type="dxa"/>
          </w:tcPr>
          <w:p w14:paraId="7758F551">
            <w:pPr>
              <w:pStyle w:val="34"/>
              <w:spacing w:before="93" w:line="249" w:lineRule="auto"/>
              <w:ind w:left="61"/>
              <w:rPr>
                <w:position w:val="4"/>
                <w:sz w:val="23"/>
              </w:rPr>
            </w:pPr>
            <w:r>
              <w:rPr>
                <w:sz w:val="24"/>
              </w:rPr>
              <w:t>Распознавать в письменном и звучащем тексте и употреблять в устной и письменной речи деепричастия</w:t>
            </w:r>
            <w:r>
              <w:rPr>
                <w:spacing w:val="40"/>
                <w:sz w:val="24"/>
              </w:rPr>
              <w:t xml:space="preserve"> </w:t>
            </w:r>
            <w:r>
              <w:rPr>
                <w:position w:val="4"/>
                <w:sz w:val="23"/>
              </w:rPr>
              <w:t>(gérondif)</w:t>
            </w:r>
          </w:p>
        </w:tc>
      </w:tr>
      <w:tr w14:paraId="6BA0A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7" w:hRule="atLeast"/>
        </w:trPr>
        <w:tc>
          <w:tcPr>
            <w:tcW w:w="1700" w:type="dxa"/>
          </w:tcPr>
          <w:p w14:paraId="34212F84">
            <w:pPr>
              <w:pStyle w:val="34"/>
              <w:spacing w:before="92"/>
              <w:ind w:left="13"/>
              <w:jc w:val="center"/>
              <w:rPr>
                <w:sz w:val="24"/>
              </w:rPr>
            </w:pPr>
            <w:r>
              <w:rPr>
                <w:spacing w:val="-2"/>
                <w:sz w:val="24"/>
              </w:rPr>
              <w:t>2.4.7</w:t>
            </w:r>
          </w:p>
        </w:tc>
        <w:tc>
          <w:tcPr>
            <w:tcW w:w="8999" w:type="dxa"/>
          </w:tcPr>
          <w:p w14:paraId="67E0EE00">
            <w:pPr>
              <w:pStyle w:val="34"/>
              <w:spacing w:before="92"/>
              <w:ind w:left="61"/>
              <w:rPr>
                <w:position w:val="2"/>
                <w:sz w:val="24"/>
              </w:rPr>
            </w:pPr>
            <w:r>
              <w:rPr>
                <w:sz w:val="24"/>
              </w:rPr>
              <w:t>Распознавать в письменном и звучащем тексте и употреблять в устной и письменной речи простые относительные местоимения dont,</w:t>
            </w:r>
            <w:r>
              <w:rPr>
                <w:spacing w:val="40"/>
                <w:sz w:val="24"/>
              </w:rPr>
              <w:t xml:space="preserve"> </w:t>
            </w:r>
            <w:r>
              <w:rPr>
                <w:position w:val="2"/>
                <w:sz w:val="24"/>
              </w:rPr>
              <w:t>où</w:t>
            </w:r>
          </w:p>
        </w:tc>
      </w:tr>
      <w:tr w14:paraId="518A2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0" w:type="dxa"/>
          </w:tcPr>
          <w:p w14:paraId="221E651E">
            <w:pPr>
              <w:pStyle w:val="34"/>
              <w:spacing w:before="92"/>
              <w:ind w:left="13"/>
              <w:jc w:val="center"/>
              <w:rPr>
                <w:sz w:val="24"/>
              </w:rPr>
            </w:pPr>
            <w:r>
              <w:rPr>
                <w:spacing w:val="-2"/>
                <w:sz w:val="24"/>
              </w:rPr>
              <w:t>2.4.8</w:t>
            </w:r>
          </w:p>
        </w:tc>
        <w:tc>
          <w:tcPr>
            <w:tcW w:w="8999" w:type="dxa"/>
          </w:tcPr>
          <w:p w14:paraId="6BFDB13D">
            <w:pPr>
              <w:pStyle w:val="34"/>
              <w:spacing w:before="92"/>
              <w:ind w:left="61"/>
              <w:rPr>
                <w:sz w:val="24"/>
              </w:rPr>
            </w:pPr>
            <w:r>
              <w:rPr>
                <w:sz w:val="24"/>
              </w:rPr>
              <w:t>Распознавать в письменном и звучащем тексте и употреблять в устной и письменной речи числительные для обозначения больших чисел (до 1 000 000 000)</w:t>
            </w:r>
          </w:p>
        </w:tc>
      </w:tr>
      <w:tr w14:paraId="3C07D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1BDD1D63">
            <w:pPr>
              <w:pStyle w:val="34"/>
              <w:spacing w:before="97"/>
              <w:ind w:left="13"/>
              <w:jc w:val="center"/>
              <w:rPr>
                <w:sz w:val="24"/>
              </w:rPr>
            </w:pPr>
            <w:r>
              <w:rPr>
                <w:spacing w:val="-10"/>
                <w:sz w:val="24"/>
              </w:rPr>
              <w:t>3</w:t>
            </w:r>
          </w:p>
        </w:tc>
        <w:tc>
          <w:tcPr>
            <w:tcW w:w="8999" w:type="dxa"/>
          </w:tcPr>
          <w:p w14:paraId="22352163">
            <w:pPr>
              <w:pStyle w:val="34"/>
              <w:spacing w:before="97"/>
              <w:ind w:left="61"/>
              <w:rPr>
                <w:sz w:val="24"/>
              </w:rPr>
            </w:pPr>
            <w:r>
              <w:rPr>
                <w:sz w:val="24"/>
              </w:rPr>
              <w:t>Социокультурные</w:t>
            </w:r>
            <w:r>
              <w:rPr>
                <w:spacing w:val="-4"/>
                <w:sz w:val="24"/>
              </w:rPr>
              <w:t xml:space="preserve"> </w:t>
            </w:r>
            <w:r>
              <w:rPr>
                <w:sz w:val="24"/>
              </w:rPr>
              <w:t>знания</w:t>
            </w:r>
            <w:r>
              <w:rPr>
                <w:spacing w:val="-6"/>
                <w:sz w:val="24"/>
              </w:rPr>
              <w:t xml:space="preserve"> </w:t>
            </w:r>
            <w:r>
              <w:rPr>
                <w:sz w:val="24"/>
              </w:rPr>
              <w:t>и</w:t>
            </w:r>
            <w:r>
              <w:rPr>
                <w:spacing w:val="-1"/>
                <w:sz w:val="24"/>
              </w:rPr>
              <w:t xml:space="preserve"> </w:t>
            </w:r>
            <w:r>
              <w:rPr>
                <w:spacing w:val="-2"/>
                <w:sz w:val="24"/>
              </w:rPr>
              <w:t>умения</w:t>
            </w:r>
          </w:p>
        </w:tc>
      </w:tr>
      <w:tr w14:paraId="6C3DD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0" w:type="dxa"/>
          </w:tcPr>
          <w:p w14:paraId="52B2934C">
            <w:pPr>
              <w:pStyle w:val="34"/>
              <w:spacing w:before="97"/>
              <w:ind w:left="13"/>
              <w:jc w:val="center"/>
              <w:rPr>
                <w:sz w:val="24"/>
              </w:rPr>
            </w:pPr>
            <w:r>
              <w:rPr>
                <w:spacing w:val="-5"/>
                <w:sz w:val="24"/>
              </w:rPr>
              <w:t>3.1</w:t>
            </w:r>
          </w:p>
        </w:tc>
        <w:tc>
          <w:tcPr>
            <w:tcW w:w="8999" w:type="dxa"/>
          </w:tcPr>
          <w:p w14:paraId="54CEA523">
            <w:pPr>
              <w:pStyle w:val="34"/>
              <w:spacing w:before="97"/>
              <w:ind w:left="61" w:right="54"/>
              <w:jc w:val="both"/>
              <w:rPr>
                <w:sz w:val="24"/>
              </w:rPr>
            </w:pPr>
            <w:r>
              <w:rPr>
                <w:sz w:val="24"/>
              </w:rPr>
              <w:t xml:space="preserve">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w:t>
            </w:r>
            <w:r>
              <w:rPr>
                <w:spacing w:val="-2"/>
                <w:sz w:val="24"/>
              </w:rPr>
              <w:t>традиции)</w:t>
            </w:r>
          </w:p>
        </w:tc>
      </w:tr>
      <w:tr w14:paraId="3A93E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0" w:type="dxa"/>
          </w:tcPr>
          <w:p w14:paraId="44D54B1C">
            <w:pPr>
              <w:pStyle w:val="34"/>
              <w:spacing w:before="92"/>
              <w:ind w:left="13"/>
              <w:jc w:val="center"/>
              <w:rPr>
                <w:sz w:val="24"/>
              </w:rPr>
            </w:pPr>
            <w:r>
              <w:rPr>
                <w:spacing w:val="-5"/>
                <w:sz w:val="24"/>
              </w:rPr>
              <w:t>3.2</w:t>
            </w:r>
          </w:p>
        </w:tc>
        <w:tc>
          <w:tcPr>
            <w:tcW w:w="8999" w:type="dxa"/>
          </w:tcPr>
          <w:p w14:paraId="3C35CC50">
            <w:pPr>
              <w:pStyle w:val="34"/>
              <w:spacing w:before="92"/>
              <w:ind w:left="61"/>
              <w:rPr>
                <w:sz w:val="24"/>
              </w:rPr>
            </w:pPr>
            <w:r>
              <w:rPr>
                <w:sz w:val="24"/>
              </w:rPr>
              <w:t>Иметь</w:t>
            </w:r>
            <w:r>
              <w:rPr>
                <w:spacing w:val="-3"/>
                <w:sz w:val="24"/>
              </w:rPr>
              <w:t xml:space="preserve"> </w:t>
            </w:r>
            <w:r>
              <w:rPr>
                <w:sz w:val="24"/>
              </w:rPr>
              <w:t>элементарные</w:t>
            </w:r>
            <w:r>
              <w:rPr>
                <w:spacing w:val="-8"/>
                <w:sz w:val="24"/>
              </w:rPr>
              <w:t xml:space="preserve"> </w:t>
            </w:r>
            <w:r>
              <w:rPr>
                <w:sz w:val="24"/>
              </w:rPr>
              <w:t>представления</w:t>
            </w:r>
            <w:r>
              <w:rPr>
                <w:spacing w:val="-7"/>
                <w:sz w:val="24"/>
              </w:rPr>
              <w:t xml:space="preserve"> </w:t>
            </w:r>
            <w:r>
              <w:rPr>
                <w:sz w:val="24"/>
              </w:rPr>
              <w:t>о</w:t>
            </w:r>
            <w:r>
              <w:rPr>
                <w:spacing w:val="-1"/>
                <w:sz w:val="24"/>
              </w:rPr>
              <w:t xml:space="preserve"> </w:t>
            </w:r>
            <w:r>
              <w:rPr>
                <w:sz w:val="24"/>
              </w:rPr>
              <w:t>различных</w:t>
            </w:r>
            <w:r>
              <w:rPr>
                <w:spacing w:val="-7"/>
                <w:sz w:val="24"/>
              </w:rPr>
              <w:t xml:space="preserve"> </w:t>
            </w:r>
            <w:r>
              <w:rPr>
                <w:sz w:val="24"/>
              </w:rPr>
              <w:t>вариантах</w:t>
            </w:r>
            <w:r>
              <w:rPr>
                <w:spacing w:val="-7"/>
                <w:sz w:val="24"/>
              </w:rPr>
              <w:t xml:space="preserve"> </w:t>
            </w:r>
            <w:r>
              <w:rPr>
                <w:sz w:val="24"/>
              </w:rPr>
              <w:t>французского</w:t>
            </w:r>
            <w:r>
              <w:rPr>
                <w:spacing w:val="-1"/>
                <w:sz w:val="24"/>
              </w:rPr>
              <w:t xml:space="preserve"> </w:t>
            </w:r>
            <w:r>
              <w:rPr>
                <w:spacing w:val="-2"/>
                <w:sz w:val="24"/>
              </w:rPr>
              <w:t>языка</w:t>
            </w:r>
          </w:p>
        </w:tc>
      </w:tr>
      <w:tr w14:paraId="16951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700" w:type="dxa"/>
          </w:tcPr>
          <w:p w14:paraId="090AF99E">
            <w:pPr>
              <w:pStyle w:val="34"/>
              <w:spacing w:before="92"/>
              <w:ind w:left="13"/>
              <w:jc w:val="center"/>
              <w:rPr>
                <w:sz w:val="24"/>
              </w:rPr>
            </w:pPr>
            <w:r>
              <w:rPr>
                <w:spacing w:val="-5"/>
                <w:sz w:val="24"/>
              </w:rPr>
              <w:t>3.3</w:t>
            </w:r>
          </w:p>
        </w:tc>
        <w:tc>
          <w:tcPr>
            <w:tcW w:w="8999" w:type="dxa"/>
          </w:tcPr>
          <w:p w14:paraId="49069D79">
            <w:pPr>
              <w:pStyle w:val="34"/>
              <w:spacing w:before="92"/>
              <w:ind w:left="61" w:right="58"/>
              <w:jc w:val="both"/>
              <w:rPr>
                <w:sz w:val="24"/>
              </w:rPr>
            </w:pPr>
            <w:r>
              <w:rPr>
                <w:sz w:val="24"/>
              </w:rPr>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w:t>
            </w:r>
            <w:r>
              <w:rPr>
                <w:spacing w:val="-15"/>
                <w:sz w:val="24"/>
              </w:rPr>
              <w:t xml:space="preserve"> </w:t>
            </w:r>
            <w:r>
              <w:rPr>
                <w:sz w:val="24"/>
              </w:rPr>
              <w:t>(страны)</w:t>
            </w:r>
            <w:r>
              <w:rPr>
                <w:spacing w:val="-9"/>
                <w:sz w:val="24"/>
              </w:rPr>
              <w:t xml:space="preserve"> </w:t>
            </w:r>
            <w:r>
              <w:rPr>
                <w:sz w:val="24"/>
              </w:rPr>
              <w:t>изучаемого</w:t>
            </w:r>
            <w:r>
              <w:rPr>
                <w:spacing w:val="-6"/>
                <w:sz w:val="24"/>
              </w:rPr>
              <w:t xml:space="preserve"> </w:t>
            </w:r>
            <w:r>
              <w:rPr>
                <w:sz w:val="24"/>
              </w:rPr>
              <w:t>языка,</w:t>
            </w:r>
            <w:r>
              <w:rPr>
                <w:spacing w:val="-13"/>
                <w:sz w:val="24"/>
              </w:rPr>
              <w:t xml:space="preserve"> </w:t>
            </w:r>
            <w:r>
              <w:rPr>
                <w:sz w:val="24"/>
              </w:rPr>
              <w:t>оказывать</w:t>
            </w:r>
            <w:r>
              <w:rPr>
                <w:spacing w:val="-9"/>
                <w:sz w:val="24"/>
              </w:rPr>
              <w:t xml:space="preserve"> </w:t>
            </w:r>
            <w:r>
              <w:rPr>
                <w:sz w:val="24"/>
              </w:rPr>
              <w:t>помощь</w:t>
            </w:r>
            <w:r>
              <w:rPr>
                <w:spacing w:val="-10"/>
                <w:sz w:val="24"/>
              </w:rPr>
              <w:t xml:space="preserve"> </w:t>
            </w:r>
            <w:r>
              <w:rPr>
                <w:sz w:val="24"/>
              </w:rPr>
              <w:t>зарубежным</w:t>
            </w:r>
            <w:r>
              <w:rPr>
                <w:spacing w:val="-9"/>
                <w:sz w:val="24"/>
              </w:rPr>
              <w:t xml:space="preserve"> </w:t>
            </w:r>
            <w:r>
              <w:rPr>
                <w:sz w:val="24"/>
              </w:rPr>
              <w:t>гостям</w:t>
            </w:r>
            <w:r>
              <w:rPr>
                <w:spacing w:val="-8"/>
                <w:sz w:val="24"/>
              </w:rPr>
              <w:t xml:space="preserve"> </w:t>
            </w:r>
            <w:r>
              <w:rPr>
                <w:sz w:val="24"/>
              </w:rPr>
              <w:t>в</w:t>
            </w:r>
            <w:r>
              <w:rPr>
                <w:spacing w:val="-9"/>
                <w:sz w:val="24"/>
              </w:rPr>
              <w:t xml:space="preserve"> </w:t>
            </w:r>
            <w:r>
              <w:rPr>
                <w:sz w:val="24"/>
              </w:rPr>
              <w:t>ситуациях повседневного общения</w:t>
            </w:r>
          </w:p>
        </w:tc>
      </w:tr>
      <w:tr w14:paraId="1F74A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6" w:hRule="atLeast"/>
        </w:trPr>
        <w:tc>
          <w:tcPr>
            <w:tcW w:w="1700" w:type="dxa"/>
          </w:tcPr>
          <w:p w14:paraId="4BDA4F37">
            <w:pPr>
              <w:pStyle w:val="34"/>
              <w:spacing w:before="97"/>
              <w:ind w:left="13"/>
              <w:jc w:val="center"/>
              <w:rPr>
                <w:sz w:val="24"/>
              </w:rPr>
            </w:pPr>
            <w:r>
              <w:rPr>
                <w:spacing w:val="-10"/>
                <w:sz w:val="24"/>
              </w:rPr>
              <w:t>4</w:t>
            </w:r>
          </w:p>
        </w:tc>
        <w:tc>
          <w:tcPr>
            <w:tcW w:w="8999" w:type="dxa"/>
          </w:tcPr>
          <w:p w14:paraId="06271E48">
            <w:pPr>
              <w:pStyle w:val="34"/>
              <w:spacing w:before="97" w:line="275" w:lineRule="exact"/>
              <w:ind w:left="61"/>
              <w:rPr>
                <w:sz w:val="24"/>
              </w:rPr>
            </w:pPr>
            <w:r>
              <w:rPr>
                <w:sz w:val="24"/>
              </w:rPr>
              <w:t>Компенсаторные</w:t>
            </w:r>
            <w:r>
              <w:rPr>
                <w:spacing w:val="-2"/>
                <w:sz w:val="24"/>
              </w:rPr>
              <w:t xml:space="preserve"> умения</w:t>
            </w:r>
          </w:p>
          <w:p w14:paraId="3145FFB8">
            <w:pPr>
              <w:pStyle w:val="34"/>
              <w:spacing w:line="242" w:lineRule="auto"/>
              <w:ind w:left="61"/>
              <w:rPr>
                <w:sz w:val="24"/>
              </w:rPr>
            </w:pPr>
            <w:r>
              <w:rPr>
                <w:sz w:val="24"/>
              </w:rPr>
              <w:t>Владеть</w:t>
            </w:r>
            <w:r>
              <w:rPr>
                <w:spacing w:val="80"/>
                <w:sz w:val="24"/>
              </w:rPr>
              <w:t xml:space="preserve"> </w:t>
            </w:r>
            <w:r>
              <w:rPr>
                <w:sz w:val="24"/>
              </w:rPr>
              <w:t>компенсаторными</w:t>
            </w:r>
            <w:r>
              <w:rPr>
                <w:spacing w:val="80"/>
                <w:sz w:val="24"/>
              </w:rPr>
              <w:t xml:space="preserve"> </w:t>
            </w:r>
            <w:r>
              <w:rPr>
                <w:sz w:val="24"/>
              </w:rPr>
              <w:t>умениями:</w:t>
            </w:r>
            <w:r>
              <w:rPr>
                <w:spacing w:val="80"/>
                <w:sz w:val="24"/>
              </w:rPr>
              <w:t xml:space="preserve"> </w:t>
            </w:r>
            <w:r>
              <w:rPr>
                <w:sz w:val="24"/>
              </w:rPr>
              <w:t>использовать</w:t>
            </w:r>
            <w:r>
              <w:rPr>
                <w:spacing w:val="80"/>
                <w:sz w:val="24"/>
              </w:rPr>
              <w:t xml:space="preserve"> </w:t>
            </w:r>
            <w:r>
              <w:rPr>
                <w:sz w:val="24"/>
              </w:rPr>
              <w:t>при</w:t>
            </w:r>
            <w:r>
              <w:rPr>
                <w:spacing w:val="80"/>
                <w:sz w:val="24"/>
              </w:rPr>
              <w:t xml:space="preserve"> </w:t>
            </w:r>
            <w:r>
              <w:rPr>
                <w:sz w:val="24"/>
              </w:rPr>
              <w:t>говорении</w:t>
            </w:r>
            <w:r>
              <w:rPr>
                <w:spacing w:val="80"/>
                <w:sz w:val="24"/>
              </w:rPr>
              <w:t xml:space="preserve"> </w:t>
            </w:r>
            <w:r>
              <w:rPr>
                <w:sz w:val="24"/>
              </w:rPr>
              <w:t>переспрос,</w:t>
            </w:r>
            <w:r>
              <w:rPr>
                <w:spacing w:val="80"/>
                <w:sz w:val="24"/>
              </w:rPr>
              <w:t xml:space="preserve"> </w:t>
            </w:r>
            <w:r>
              <w:rPr>
                <w:sz w:val="24"/>
              </w:rPr>
              <w:t>использовать</w:t>
            </w:r>
            <w:r>
              <w:rPr>
                <w:spacing w:val="68"/>
                <w:w w:val="150"/>
                <w:sz w:val="24"/>
              </w:rPr>
              <w:t xml:space="preserve"> </w:t>
            </w:r>
            <w:r>
              <w:rPr>
                <w:sz w:val="24"/>
              </w:rPr>
              <w:t>при</w:t>
            </w:r>
            <w:r>
              <w:rPr>
                <w:spacing w:val="66"/>
                <w:w w:val="150"/>
                <w:sz w:val="24"/>
              </w:rPr>
              <w:t xml:space="preserve"> </w:t>
            </w:r>
            <w:r>
              <w:rPr>
                <w:sz w:val="24"/>
              </w:rPr>
              <w:t>говорении</w:t>
            </w:r>
            <w:r>
              <w:rPr>
                <w:spacing w:val="71"/>
                <w:w w:val="150"/>
                <w:sz w:val="24"/>
              </w:rPr>
              <w:t xml:space="preserve"> </w:t>
            </w:r>
            <w:r>
              <w:rPr>
                <w:sz w:val="24"/>
              </w:rPr>
              <w:t>и</w:t>
            </w:r>
            <w:r>
              <w:rPr>
                <w:spacing w:val="70"/>
                <w:w w:val="150"/>
                <w:sz w:val="24"/>
              </w:rPr>
              <w:t xml:space="preserve"> </w:t>
            </w:r>
            <w:r>
              <w:rPr>
                <w:sz w:val="24"/>
              </w:rPr>
              <w:t>письме</w:t>
            </w:r>
            <w:r>
              <w:rPr>
                <w:spacing w:val="73"/>
                <w:w w:val="150"/>
                <w:sz w:val="24"/>
              </w:rPr>
              <w:t xml:space="preserve"> </w:t>
            </w:r>
            <w:r>
              <w:rPr>
                <w:sz w:val="24"/>
              </w:rPr>
              <w:t>перифраз</w:t>
            </w:r>
            <w:r>
              <w:rPr>
                <w:spacing w:val="75"/>
                <w:w w:val="150"/>
                <w:sz w:val="24"/>
              </w:rPr>
              <w:t xml:space="preserve"> </w:t>
            </w:r>
            <w:r>
              <w:rPr>
                <w:sz w:val="24"/>
              </w:rPr>
              <w:t>(толкование),</w:t>
            </w:r>
            <w:r>
              <w:rPr>
                <w:spacing w:val="72"/>
                <w:w w:val="150"/>
                <w:sz w:val="24"/>
              </w:rPr>
              <w:t xml:space="preserve"> </w:t>
            </w:r>
            <w:r>
              <w:rPr>
                <w:spacing w:val="-2"/>
                <w:sz w:val="24"/>
              </w:rPr>
              <w:t>синонимические</w:t>
            </w:r>
          </w:p>
        </w:tc>
      </w:tr>
    </w:tbl>
    <w:p w14:paraId="0EE5CFC8">
      <w:pPr>
        <w:pStyle w:val="34"/>
        <w:spacing w:line="242" w:lineRule="auto"/>
        <w:rPr>
          <w:sz w:val="24"/>
        </w:rPr>
        <w:sectPr>
          <w:type w:val="continuous"/>
          <w:pgSz w:w="11910" w:h="16840"/>
          <w:pgMar w:top="120" w:right="141" w:bottom="620" w:left="708" w:header="0" w:footer="358" w:gutter="0"/>
          <w:cols w:space="720" w:num="1"/>
        </w:sectPr>
      </w:pPr>
    </w:p>
    <w:tbl>
      <w:tblPr>
        <w:tblStyle w:val="8"/>
        <w:tblW w:w="0" w:type="auto"/>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0"/>
        <w:gridCol w:w="8999"/>
      </w:tblGrid>
      <w:tr w14:paraId="62519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0" w:type="dxa"/>
          </w:tcPr>
          <w:p w14:paraId="6BF5F511">
            <w:pPr>
              <w:pStyle w:val="34"/>
              <w:rPr>
                <w:sz w:val="24"/>
              </w:rPr>
            </w:pPr>
          </w:p>
        </w:tc>
        <w:tc>
          <w:tcPr>
            <w:tcW w:w="8999" w:type="dxa"/>
          </w:tcPr>
          <w:p w14:paraId="0870150A">
            <w:pPr>
              <w:pStyle w:val="34"/>
              <w:spacing w:before="97"/>
              <w:ind w:left="61" w:right="47"/>
              <w:jc w:val="both"/>
              <w:rPr>
                <w:sz w:val="24"/>
              </w:rPr>
            </w:pPr>
            <w:r>
              <w:rPr>
                <w:sz w:val="24"/>
              </w:rPr>
              <w:t>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14:paraId="1B689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0" w:type="dxa"/>
          </w:tcPr>
          <w:p w14:paraId="1225F0A4">
            <w:pPr>
              <w:pStyle w:val="34"/>
              <w:spacing w:before="92"/>
              <w:ind w:left="13"/>
              <w:jc w:val="center"/>
              <w:rPr>
                <w:sz w:val="24"/>
              </w:rPr>
            </w:pPr>
            <w:r>
              <w:rPr>
                <w:spacing w:val="-10"/>
                <w:sz w:val="24"/>
              </w:rPr>
              <w:t>5</w:t>
            </w:r>
          </w:p>
        </w:tc>
        <w:tc>
          <w:tcPr>
            <w:tcW w:w="8999" w:type="dxa"/>
          </w:tcPr>
          <w:p w14:paraId="70A32CD5">
            <w:pPr>
              <w:pStyle w:val="34"/>
              <w:spacing w:before="92"/>
              <w:ind w:left="61" w:right="54"/>
              <w:jc w:val="both"/>
              <w:rPr>
                <w:sz w:val="24"/>
              </w:rPr>
            </w:pPr>
            <w:r>
              <w:rPr>
                <w:sz w:val="24"/>
              </w:rPr>
              <w:t>Участвовать в несложных учебных проектах с использованием материалов на французском языке с применением информационно-коммуникативных технологий, соблюдая правила информационной безопасности при работе в Интернете</w:t>
            </w:r>
          </w:p>
        </w:tc>
      </w:tr>
      <w:tr w14:paraId="31769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0" w:type="dxa"/>
          </w:tcPr>
          <w:p w14:paraId="7938E3E9">
            <w:pPr>
              <w:pStyle w:val="34"/>
              <w:spacing w:before="92"/>
              <w:ind w:left="13"/>
              <w:jc w:val="center"/>
              <w:rPr>
                <w:sz w:val="24"/>
              </w:rPr>
            </w:pPr>
            <w:r>
              <w:rPr>
                <w:spacing w:val="-10"/>
                <w:sz w:val="24"/>
              </w:rPr>
              <w:t>6</w:t>
            </w:r>
          </w:p>
        </w:tc>
        <w:tc>
          <w:tcPr>
            <w:tcW w:w="8999" w:type="dxa"/>
          </w:tcPr>
          <w:p w14:paraId="0528C06E">
            <w:pPr>
              <w:pStyle w:val="34"/>
              <w:spacing w:before="92" w:line="242" w:lineRule="auto"/>
              <w:ind w:left="61" w:right="47"/>
              <w:rPr>
                <w:sz w:val="24"/>
              </w:rPr>
            </w:pPr>
            <w:r>
              <w:rPr>
                <w:sz w:val="24"/>
              </w:rPr>
              <w:t>Использовать</w:t>
            </w:r>
            <w:r>
              <w:rPr>
                <w:spacing w:val="67"/>
                <w:sz w:val="24"/>
              </w:rPr>
              <w:t xml:space="preserve"> </w:t>
            </w:r>
            <w:r>
              <w:rPr>
                <w:sz w:val="24"/>
              </w:rPr>
              <w:t>иноязычные</w:t>
            </w:r>
            <w:r>
              <w:rPr>
                <w:spacing w:val="70"/>
                <w:sz w:val="24"/>
              </w:rPr>
              <w:t xml:space="preserve"> </w:t>
            </w:r>
            <w:r>
              <w:rPr>
                <w:sz w:val="24"/>
              </w:rPr>
              <w:t>словари</w:t>
            </w:r>
            <w:r>
              <w:rPr>
                <w:spacing w:val="67"/>
                <w:sz w:val="24"/>
              </w:rPr>
              <w:t xml:space="preserve"> </w:t>
            </w:r>
            <w:r>
              <w:rPr>
                <w:sz w:val="24"/>
              </w:rPr>
              <w:t>и</w:t>
            </w:r>
            <w:r>
              <w:rPr>
                <w:spacing w:val="72"/>
                <w:sz w:val="24"/>
              </w:rPr>
              <w:t xml:space="preserve"> </w:t>
            </w:r>
            <w:r>
              <w:rPr>
                <w:sz w:val="24"/>
              </w:rPr>
              <w:t>справочники,</w:t>
            </w:r>
            <w:r>
              <w:rPr>
                <w:spacing w:val="73"/>
                <w:sz w:val="24"/>
              </w:rPr>
              <w:t xml:space="preserve"> </w:t>
            </w:r>
            <w:r>
              <w:rPr>
                <w:sz w:val="24"/>
              </w:rPr>
              <w:t>в</w:t>
            </w:r>
            <w:r>
              <w:rPr>
                <w:spacing w:val="68"/>
                <w:sz w:val="24"/>
              </w:rPr>
              <w:t xml:space="preserve"> </w:t>
            </w:r>
            <w:r>
              <w:rPr>
                <w:sz w:val="24"/>
              </w:rPr>
              <w:t>том</w:t>
            </w:r>
            <w:r>
              <w:rPr>
                <w:spacing w:val="68"/>
                <w:sz w:val="24"/>
              </w:rPr>
              <w:t xml:space="preserve"> </w:t>
            </w:r>
            <w:r>
              <w:rPr>
                <w:sz w:val="24"/>
              </w:rPr>
              <w:t>числе</w:t>
            </w:r>
            <w:r>
              <w:rPr>
                <w:spacing w:val="70"/>
                <w:sz w:val="24"/>
              </w:rPr>
              <w:t xml:space="preserve"> </w:t>
            </w:r>
            <w:r>
              <w:rPr>
                <w:sz w:val="24"/>
              </w:rPr>
              <w:t>информационно-справочные системы в электронной форме</w:t>
            </w:r>
          </w:p>
        </w:tc>
      </w:tr>
    </w:tbl>
    <w:p w14:paraId="2E87F5A7">
      <w:pPr>
        <w:pStyle w:val="17"/>
        <w:ind w:left="0" w:firstLine="0"/>
        <w:jc w:val="left"/>
      </w:pPr>
    </w:p>
    <w:p w14:paraId="307F5111">
      <w:pPr>
        <w:pStyle w:val="17"/>
        <w:spacing w:before="104"/>
        <w:ind w:left="0" w:firstLine="0"/>
        <w:jc w:val="left"/>
      </w:pPr>
    </w:p>
    <w:p w14:paraId="7B9F9501">
      <w:pPr>
        <w:pStyle w:val="2"/>
        <w:numPr>
          <w:ilvl w:val="2"/>
          <w:numId w:val="10"/>
        </w:numPr>
        <w:tabs>
          <w:tab w:val="left" w:pos="1226"/>
        </w:tabs>
        <w:ind w:left="1226" w:hanging="657"/>
      </w:pPr>
      <w:bookmarkStart w:id="50" w:name="2.1.4._Рабочая_программа_по_учебному_пре"/>
      <w:bookmarkEnd w:id="50"/>
      <w:r>
        <w:t>Рабочая</w:t>
      </w:r>
      <w:r>
        <w:rPr>
          <w:spacing w:val="35"/>
        </w:rPr>
        <w:t xml:space="preserve"> </w:t>
      </w:r>
      <w:r>
        <w:t>программа</w:t>
      </w:r>
      <w:r>
        <w:rPr>
          <w:spacing w:val="40"/>
        </w:rPr>
        <w:t xml:space="preserve"> </w:t>
      </w:r>
      <w:r>
        <w:t>по</w:t>
      </w:r>
      <w:r>
        <w:rPr>
          <w:spacing w:val="38"/>
        </w:rPr>
        <w:t xml:space="preserve"> </w:t>
      </w:r>
      <w:r>
        <w:t>учебному</w:t>
      </w:r>
      <w:r>
        <w:rPr>
          <w:spacing w:val="39"/>
        </w:rPr>
        <w:t xml:space="preserve"> </w:t>
      </w:r>
      <w:r>
        <w:t>предмету</w:t>
      </w:r>
      <w:r>
        <w:rPr>
          <w:spacing w:val="35"/>
        </w:rPr>
        <w:t xml:space="preserve"> </w:t>
      </w:r>
      <w:r>
        <w:t>«Математика»</w:t>
      </w:r>
      <w:r>
        <w:rPr>
          <w:spacing w:val="40"/>
        </w:rPr>
        <w:t xml:space="preserve"> </w:t>
      </w:r>
      <w:r>
        <w:t>(базовый</w:t>
      </w:r>
      <w:r>
        <w:rPr>
          <w:spacing w:val="-3"/>
        </w:rPr>
        <w:t xml:space="preserve"> </w:t>
      </w:r>
      <w:r>
        <w:rPr>
          <w:spacing w:val="-2"/>
        </w:rPr>
        <w:t>уровень).</w:t>
      </w:r>
    </w:p>
    <w:p w14:paraId="0955F0CF">
      <w:pPr>
        <w:spacing w:before="41"/>
        <w:ind w:left="4194"/>
        <w:jc w:val="both"/>
        <w:rPr>
          <w:b/>
          <w:sz w:val="24"/>
        </w:rPr>
      </w:pPr>
      <w:r>
        <w:rPr>
          <w:b/>
          <w:sz w:val="24"/>
        </w:rPr>
        <w:t>Пояснительная</w:t>
      </w:r>
      <w:r>
        <w:rPr>
          <w:b/>
          <w:spacing w:val="-5"/>
          <w:sz w:val="24"/>
        </w:rPr>
        <w:t xml:space="preserve"> </w:t>
      </w:r>
      <w:r>
        <w:rPr>
          <w:b/>
          <w:spacing w:val="-2"/>
          <w:sz w:val="24"/>
        </w:rPr>
        <w:t>записка.</w:t>
      </w:r>
    </w:p>
    <w:p w14:paraId="162C5A7B">
      <w:pPr>
        <w:pStyle w:val="17"/>
        <w:spacing w:before="32" w:line="276" w:lineRule="auto"/>
        <w:ind w:right="561"/>
      </w:pPr>
      <w:r>
        <w:t>Программа по математике для обучающихся 5-9 классов разработана на</w:t>
      </w:r>
      <w:r>
        <w:rPr>
          <w:spacing w:val="-1"/>
        </w:rPr>
        <w:t xml:space="preserve"> </w:t>
      </w:r>
      <w:r>
        <w:t>основе ФГОС ООО. В программе по математике учтены идеи и положения концепции развития математического образования в Российской Федерации.</w:t>
      </w:r>
    </w:p>
    <w:p w14:paraId="389F2E3A">
      <w:pPr>
        <w:pStyle w:val="17"/>
        <w:spacing w:line="276" w:lineRule="auto"/>
        <w:ind w:right="550"/>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w:t>
      </w:r>
      <w:r>
        <w:rPr>
          <w:spacing w:val="-15"/>
        </w:rPr>
        <w:t xml:space="preserve"> </w:t>
      </w:r>
      <w:r>
        <w:t>современной</w:t>
      </w:r>
      <w:r>
        <w:rPr>
          <w:spacing w:val="-13"/>
        </w:rPr>
        <w:t xml:space="preserve"> </w:t>
      </w:r>
      <w:r>
        <w:t>техники,</w:t>
      </w:r>
      <w:r>
        <w:rPr>
          <w:spacing w:val="-15"/>
        </w:rPr>
        <w:t xml:space="preserve"> </w:t>
      </w:r>
      <w:r>
        <w:t>восприятие</w:t>
      </w:r>
      <w:r>
        <w:rPr>
          <w:spacing w:val="-15"/>
        </w:rPr>
        <w:t xml:space="preserve"> </w:t>
      </w:r>
      <w:r>
        <w:t>и</w:t>
      </w:r>
      <w:r>
        <w:rPr>
          <w:spacing w:val="-13"/>
        </w:rPr>
        <w:t xml:space="preserve"> </w:t>
      </w:r>
      <w:r>
        <w:t>интерпретацию</w:t>
      </w:r>
      <w:r>
        <w:rPr>
          <w:spacing w:val="-15"/>
        </w:rPr>
        <w:t xml:space="preserve"> </w:t>
      </w:r>
      <w:r>
        <w:t>социальной,</w:t>
      </w:r>
      <w:r>
        <w:rPr>
          <w:spacing w:val="40"/>
        </w:rPr>
        <w:t xml:space="preserve"> </w:t>
      </w:r>
      <w:r>
        <w:t>экономической, политической информации, дают возможность выполнять расчѐты и составлять алгоритмы, находить</w:t>
      </w:r>
      <w:r>
        <w:rPr>
          <w:spacing w:val="-2"/>
        </w:rPr>
        <w:t xml:space="preserve"> </w:t>
      </w:r>
      <w:r>
        <w:t>и</w:t>
      </w:r>
      <w:r>
        <w:rPr>
          <w:spacing w:val="-7"/>
        </w:rPr>
        <w:t xml:space="preserve"> </w:t>
      </w:r>
      <w:r>
        <w:t>применять</w:t>
      </w:r>
      <w:r>
        <w:rPr>
          <w:spacing w:val="-3"/>
        </w:rPr>
        <w:t xml:space="preserve"> </w:t>
      </w:r>
      <w:r>
        <w:t>формулы,</w:t>
      </w:r>
      <w:r>
        <w:rPr>
          <w:spacing w:val="-1"/>
        </w:rPr>
        <w:t xml:space="preserve"> </w:t>
      </w:r>
      <w:r>
        <w:t>владеть</w:t>
      </w:r>
      <w:r>
        <w:rPr>
          <w:spacing w:val="-2"/>
        </w:rPr>
        <w:t xml:space="preserve"> </w:t>
      </w:r>
      <w:r>
        <w:t>практическими</w:t>
      </w:r>
      <w:r>
        <w:rPr>
          <w:spacing w:val="-2"/>
        </w:rPr>
        <w:t xml:space="preserve"> </w:t>
      </w:r>
      <w:r>
        <w:t>приѐмами</w:t>
      </w:r>
      <w:r>
        <w:rPr>
          <w:spacing w:val="-7"/>
        </w:rPr>
        <w:t xml:space="preserve"> </w:t>
      </w:r>
      <w:r>
        <w:t>геометрических</w:t>
      </w:r>
      <w:r>
        <w:rPr>
          <w:spacing w:val="-8"/>
        </w:rPr>
        <w:t xml:space="preserve"> </w:t>
      </w:r>
      <w:r>
        <w:t>измерений</w:t>
      </w:r>
      <w:r>
        <w:rPr>
          <w:spacing w:val="-2"/>
        </w:rPr>
        <w:t xml:space="preserve"> </w:t>
      </w:r>
      <w:r>
        <w:t>и построений, читать информацию, представленную в виде таблиц, диаграмм и графиков, жить в условиях неопределѐнности и понимать вероятностный характер случайных событий.</w:t>
      </w:r>
    </w:p>
    <w:p w14:paraId="54C7E12B">
      <w:pPr>
        <w:pStyle w:val="17"/>
        <w:spacing w:before="3" w:line="276" w:lineRule="auto"/>
        <w:ind w:right="555"/>
      </w:pPr>
      <w:r>
        <w:t>Изучение математики формирует у обучающихся математический стиль мышления, проявляющийся</w:t>
      </w:r>
      <w:r>
        <w:rPr>
          <w:spacing w:val="-15"/>
        </w:rPr>
        <w:t xml:space="preserve"> </w:t>
      </w:r>
      <w:r>
        <w:t>в</w:t>
      </w:r>
      <w:r>
        <w:rPr>
          <w:spacing w:val="-14"/>
        </w:rPr>
        <w:t xml:space="preserve"> </w:t>
      </w:r>
      <w:r>
        <w:t>определѐнных</w:t>
      </w:r>
      <w:r>
        <w:rPr>
          <w:spacing w:val="-11"/>
        </w:rPr>
        <w:t xml:space="preserve"> </w:t>
      </w:r>
      <w:r>
        <w:t>умственных</w:t>
      </w:r>
      <w:r>
        <w:rPr>
          <w:spacing w:val="-15"/>
        </w:rPr>
        <w:t xml:space="preserve"> </w:t>
      </w:r>
      <w:r>
        <w:t>навыках.</w:t>
      </w:r>
      <w:r>
        <w:rPr>
          <w:spacing w:val="-9"/>
        </w:rPr>
        <w:t xml:space="preserve"> </w:t>
      </w:r>
      <w:r>
        <w:t>Обучающиеся</w:t>
      </w:r>
      <w:r>
        <w:rPr>
          <w:spacing w:val="-11"/>
        </w:rPr>
        <w:t xml:space="preserve"> </w:t>
      </w:r>
      <w:r>
        <w:t>осваивают</w:t>
      </w:r>
      <w:r>
        <w:rPr>
          <w:spacing w:val="-10"/>
        </w:rPr>
        <w:t xml:space="preserve"> </w:t>
      </w:r>
      <w:r>
        <w:t>такие</w:t>
      </w:r>
      <w:r>
        <w:rPr>
          <w:spacing w:val="-12"/>
        </w:rPr>
        <w:t xml:space="preserve"> </w:t>
      </w:r>
      <w:r>
        <w:t>приѐмы</w:t>
      </w:r>
      <w:r>
        <w:rPr>
          <w:spacing w:val="30"/>
        </w:rPr>
        <w:t xml:space="preserve"> </w:t>
      </w:r>
      <w:r>
        <w:t>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14:paraId="13D9189B">
      <w:pPr>
        <w:pStyle w:val="17"/>
        <w:spacing w:line="276" w:lineRule="auto"/>
        <w:ind w:right="574"/>
      </w:pPr>
      <w:r>
        <w:t>Обучение математике даѐт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14:paraId="522D9F9F">
      <w:pPr>
        <w:pStyle w:val="17"/>
        <w:spacing w:line="264" w:lineRule="auto"/>
        <w:ind w:right="567"/>
      </w:pPr>
      <w: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2FBD274A">
      <w:pPr>
        <w:pStyle w:val="17"/>
        <w:spacing w:before="18"/>
        <w:ind w:left="852" w:firstLine="0"/>
      </w:pPr>
      <w:r>
        <w:t>Приоритетными</w:t>
      </w:r>
      <w:r>
        <w:rPr>
          <w:spacing w:val="-9"/>
        </w:rPr>
        <w:t xml:space="preserve"> </w:t>
      </w:r>
      <w:r>
        <w:t>целями</w:t>
      </w:r>
      <w:r>
        <w:rPr>
          <w:spacing w:val="-14"/>
        </w:rPr>
        <w:t xml:space="preserve"> </w:t>
      </w:r>
      <w:r>
        <w:t>обучения</w:t>
      </w:r>
      <w:r>
        <w:rPr>
          <w:spacing w:val="-4"/>
        </w:rPr>
        <w:t xml:space="preserve"> </w:t>
      </w:r>
      <w:r>
        <w:t>математике</w:t>
      </w:r>
      <w:r>
        <w:rPr>
          <w:spacing w:val="-6"/>
        </w:rPr>
        <w:t xml:space="preserve"> </w:t>
      </w:r>
      <w:r>
        <w:t>в</w:t>
      </w:r>
      <w:r>
        <w:rPr>
          <w:spacing w:val="-4"/>
        </w:rPr>
        <w:t xml:space="preserve"> </w:t>
      </w:r>
      <w:r>
        <w:t>5-9</w:t>
      </w:r>
      <w:r>
        <w:rPr>
          <w:spacing w:val="-6"/>
        </w:rPr>
        <w:t xml:space="preserve"> </w:t>
      </w:r>
      <w:r>
        <w:t>классах</w:t>
      </w:r>
      <w:r>
        <w:rPr>
          <w:spacing w:val="-4"/>
        </w:rPr>
        <w:t xml:space="preserve"> </w:t>
      </w:r>
      <w:r>
        <w:rPr>
          <w:spacing w:val="-2"/>
        </w:rPr>
        <w:t>являются:</w:t>
      </w:r>
    </w:p>
    <w:p w14:paraId="53B41155">
      <w:pPr>
        <w:pStyle w:val="32"/>
        <w:numPr>
          <w:ilvl w:val="0"/>
          <w:numId w:val="17"/>
        </w:numPr>
        <w:tabs>
          <w:tab w:val="left" w:pos="1134"/>
        </w:tabs>
        <w:spacing w:before="41" w:line="276" w:lineRule="auto"/>
        <w:ind w:right="571" w:firstLine="283"/>
        <w:rPr>
          <w:sz w:val="24"/>
        </w:rPr>
      </w:pPr>
      <w:r>
        <w:rPr>
          <w:sz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7CFF427C">
      <w:pPr>
        <w:pStyle w:val="32"/>
        <w:numPr>
          <w:ilvl w:val="0"/>
          <w:numId w:val="17"/>
        </w:numPr>
        <w:tabs>
          <w:tab w:val="left" w:pos="1134"/>
        </w:tabs>
        <w:spacing w:line="276" w:lineRule="auto"/>
        <w:ind w:right="572" w:firstLine="283"/>
        <w:rPr>
          <w:sz w:val="24"/>
        </w:rPr>
      </w:pPr>
      <w:r>
        <w:rPr>
          <w:sz w:val="24"/>
        </w:rPr>
        <w:t>подведение обучающихся на доступном для них уровне к осознанию взаимосвязи математики</w:t>
      </w:r>
      <w:r>
        <w:rPr>
          <w:spacing w:val="34"/>
          <w:sz w:val="24"/>
        </w:rPr>
        <w:t xml:space="preserve">  </w:t>
      </w:r>
      <w:r>
        <w:rPr>
          <w:sz w:val="24"/>
        </w:rPr>
        <w:t>и</w:t>
      </w:r>
      <w:r>
        <w:rPr>
          <w:spacing w:val="30"/>
          <w:sz w:val="24"/>
        </w:rPr>
        <w:t xml:space="preserve">  </w:t>
      </w:r>
      <w:r>
        <w:rPr>
          <w:sz w:val="24"/>
        </w:rPr>
        <w:t>окружающего</w:t>
      </w:r>
      <w:r>
        <w:rPr>
          <w:spacing w:val="36"/>
          <w:sz w:val="24"/>
        </w:rPr>
        <w:t xml:space="preserve">  </w:t>
      </w:r>
      <w:r>
        <w:rPr>
          <w:sz w:val="24"/>
        </w:rPr>
        <w:t>мира,</w:t>
      </w:r>
      <w:r>
        <w:rPr>
          <w:spacing w:val="35"/>
          <w:sz w:val="24"/>
        </w:rPr>
        <w:t xml:space="preserve">  </w:t>
      </w:r>
      <w:r>
        <w:rPr>
          <w:sz w:val="24"/>
        </w:rPr>
        <w:t>понимание</w:t>
      </w:r>
      <w:r>
        <w:rPr>
          <w:spacing w:val="33"/>
          <w:sz w:val="24"/>
        </w:rPr>
        <w:t xml:space="preserve">  </w:t>
      </w:r>
      <w:r>
        <w:rPr>
          <w:sz w:val="24"/>
        </w:rPr>
        <w:t>математики</w:t>
      </w:r>
      <w:r>
        <w:rPr>
          <w:spacing w:val="32"/>
          <w:sz w:val="24"/>
        </w:rPr>
        <w:t xml:space="preserve">  </w:t>
      </w:r>
      <w:r>
        <w:rPr>
          <w:sz w:val="24"/>
        </w:rPr>
        <w:t>как</w:t>
      </w:r>
      <w:r>
        <w:rPr>
          <w:spacing w:val="33"/>
          <w:sz w:val="24"/>
        </w:rPr>
        <w:t xml:space="preserve">  </w:t>
      </w:r>
      <w:r>
        <w:rPr>
          <w:sz w:val="24"/>
        </w:rPr>
        <w:t>части</w:t>
      </w:r>
      <w:r>
        <w:rPr>
          <w:spacing w:val="33"/>
          <w:sz w:val="24"/>
        </w:rPr>
        <w:t xml:space="preserve">  </w:t>
      </w:r>
      <w:r>
        <w:rPr>
          <w:sz w:val="24"/>
        </w:rPr>
        <w:t>общей</w:t>
      </w:r>
      <w:r>
        <w:rPr>
          <w:spacing w:val="32"/>
          <w:sz w:val="24"/>
        </w:rPr>
        <w:t xml:space="preserve">  </w:t>
      </w:r>
      <w:r>
        <w:rPr>
          <w:spacing w:val="-2"/>
          <w:sz w:val="24"/>
        </w:rPr>
        <w:t>культуры</w:t>
      </w:r>
    </w:p>
    <w:p w14:paraId="77236DE0">
      <w:pPr>
        <w:pStyle w:val="17"/>
        <w:spacing w:before="72"/>
        <w:ind w:firstLine="0"/>
        <w:jc w:val="left"/>
      </w:pPr>
      <w:r>
        <w:rPr>
          <w:spacing w:val="-2"/>
        </w:rPr>
        <w:t>человечества;</w:t>
      </w:r>
    </w:p>
    <w:p w14:paraId="03468DA6">
      <w:pPr>
        <w:pStyle w:val="32"/>
        <w:numPr>
          <w:ilvl w:val="0"/>
          <w:numId w:val="17"/>
        </w:numPr>
        <w:tabs>
          <w:tab w:val="left" w:pos="1134"/>
        </w:tabs>
        <w:spacing w:before="40" w:line="278" w:lineRule="auto"/>
        <w:ind w:right="565" w:firstLine="283"/>
        <w:rPr>
          <w:sz w:val="24"/>
        </w:rPr>
      </w:pPr>
      <w:r>
        <w:rPr>
          <w:sz w:val="24"/>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w:t>
      </w:r>
      <w:r>
        <w:rPr>
          <w:spacing w:val="-2"/>
          <w:sz w:val="24"/>
        </w:rPr>
        <w:t>математики;</w:t>
      </w:r>
    </w:p>
    <w:p w14:paraId="2BBE88E2">
      <w:pPr>
        <w:pStyle w:val="32"/>
        <w:numPr>
          <w:ilvl w:val="0"/>
          <w:numId w:val="17"/>
        </w:numPr>
        <w:tabs>
          <w:tab w:val="left" w:pos="1134"/>
        </w:tabs>
        <w:spacing w:line="276" w:lineRule="auto"/>
        <w:ind w:right="559" w:firstLine="283"/>
        <w:rPr>
          <w:sz w:val="24"/>
        </w:rPr>
      </w:pPr>
      <w:r>
        <w:rPr>
          <w:sz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1C4F7EAC">
      <w:pPr>
        <w:pStyle w:val="17"/>
        <w:spacing w:before="2"/>
        <w:ind w:left="852" w:firstLine="0"/>
      </w:pPr>
      <w:r>
        <w:t>Основные</w:t>
      </w:r>
      <w:r>
        <w:rPr>
          <w:spacing w:val="-10"/>
        </w:rPr>
        <w:t xml:space="preserve"> </w:t>
      </w:r>
      <w:r>
        <w:t>линии</w:t>
      </w:r>
      <w:r>
        <w:rPr>
          <w:spacing w:val="-11"/>
        </w:rPr>
        <w:t xml:space="preserve"> </w:t>
      </w:r>
      <w:r>
        <w:t>содержания</w:t>
      </w:r>
      <w:r>
        <w:rPr>
          <w:spacing w:val="-6"/>
        </w:rPr>
        <w:t xml:space="preserve"> </w:t>
      </w:r>
      <w:r>
        <w:t>программы</w:t>
      </w:r>
      <w:r>
        <w:rPr>
          <w:spacing w:val="-5"/>
        </w:rPr>
        <w:t xml:space="preserve"> </w:t>
      </w:r>
      <w:r>
        <w:t>по</w:t>
      </w:r>
      <w:r>
        <w:rPr>
          <w:spacing w:val="-7"/>
        </w:rPr>
        <w:t xml:space="preserve"> </w:t>
      </w:r>
      <w:r>
        <w:t>математике</w:t>
      </w:r>
      <w:r>
        <w:rPr>
          <w:spacing w:val="-7"/>
        </w:rPr>
        <w:t xml:space="preserve"> </w:t>
      </w:r>
      <w:r>
        <w:t>в</w:t>
      </w:r>
      <w:r>
        <w:rPr>
          <w:spacing w:val="-5"/>
        </w:rPr>
        <w:t xml:space="preserve"> </w:t>
      </w:r>
      <w:r>
        <w:t>5-9</w:t>
      </w:r>
      <w:r>
        <w:rPr>
          <w:spacing w:val="-7"/>
        </w:rPr>
        <w:t xml:space="preserve"> </w:t>
      </w:r>
      <w:r>
        <w:t>классах:</w:t>
      </w:r>
      <w:r>
        <w:rPr>
          <w:spacing w:val="-2"/>
        </w:rPr>
        <w:t xml:space="preserve"> </w:t>
      </w:r>
      <w:r>
        <w:t>«Числа</w:t>
      </w:r>
      <w:r>
        <w:rPr>
          <w:spacing w:val="-8"/>
        </w:rPr>
        <w:t xml:space="preserve"> </w:t>
      </w:r>
      <w:r>
        <w:t>и</w:t>
      </w:r>
      <w:r>
        <w:rPr>
          <w:spacing w:val="-5"/>
        </w:rPr>
        <w:t xml:space="preserve"> </w:t>
      </w:r>
      <w:r>
        <w:rPr>
          <w:spacing w:val="-2"/>
        </w:rPr>
        <w:t>вычисления»,</w:t>
      </w:r>
    </w:p>
    <w:p w14:paraId="00A338B3">
      <w:pPr>
        <w:pStyle w:val="17"/>
        <w:spacing w:before="41"/>
        <w:ind w:firstLine="0"/>
      </w:pPr>
      <w:r>
        <w:t>«Алгебра»</w:t>
      </w:r>
      <w:r>
        <w:rPr>
          <w:spacing w:val="36"/>
        </w:rPr>
        <w:t xml:space="preserve">  </w:t>
      </w:r>
      <w:r>
        <w:t>(«Алгебраические</w:t>
      </w:r>
      <w:r>
        <w:rPr>
          <w:spacing w:val="39"/>
        </w:rPr>
        <w:t xml:space="preserve">  </w:t>
      </w:r>
      <w:r>
        <w:t>выражения»,</w:t>
      </w:r>
      <w:r>
        <w:rPr>
          <w:spacing w:val="38"/>
        </w:rPr>
        <w:t xml:space="preserve">  </w:t>
      </w:r>
      <w:r>
        <w:t>«Уравнения</w:t>
      </w:r>
      <w:r>
        <w:rPr>
          <w:spacing w:val="39"/>
        </w:rPr>
        <w:t xml:space="preserve">  </w:t>
      </w:r>
      <w:r>
        <w:t>и</w:t>
      </w:r>
      <w:r>
        <w:rPr>
          <w:spacing w:val="37"/>
        </w:rPr>
        <w:t xml:space="preserve">  </w:t>
      </w:r>
      <w:r>
        <w:rPr>
          <w:spacing w:val="-2"/>
        </w:rPr>
        <w:t>неравенства»),</w:t>
      </w:r>
    </w:p>
    <w:p w14:paraId="65D3A99B">
      <w:pPr>
        <w:pStyle w:val="17"/>
        <w:spacing w:before="41" w:line="276" w:lineRule="auto"/>
        <w:ind w:right="561" w:firstLine="0"/>
      </w:pPr>
      <w:r>
        <w:t>«Функции»,</w:t>
      </w:r>
      <w:r>
        <w:rPr>
          <w:spacing w:val="-15"/>
        </w:rPr>
        <w:t xml:space="preserve"> </w:t>
      </w:r>
      <w:r>
        <w:t>«Геометрия»</w:t>
      </w:r>
      <w:r>
        <w:rPr>
          <w:spacing w:val="-15"/>
        </w:rPr>
        <w:t xml:space="preserve"> </w:t>
      </w:r>
      <w:r>
        <w:t>(«Геометрические</w:t>
      </w:r>
      <w:r>
        <w:rPr>
          <w:spacing w:val="-15"/>
        </w:rPr>
        <w:t xml:space="preserve"> </w:t>
      </w:r>
      <w:r>
        <w:t>фигуры</w:t>
      </w:r>
      <w:r>
        <w:rPr>
          <w:spacing w:val="-15"/>
        </w:rPr>
        <w:t xml:space="preserve"> </w:t>
      </w:r>
      <w:r>
        <w:t>и</w:t>
      </w:r>
      <w:r>
        <w:rPr>
          <w:spacing w:val="-15"/>
        </w:rPr>
        <w:t xml:space="preserve"> </w:t>
      </w:r>
      <w:r>
        <w:t>их</w:t>
      </w:r>
      <w:r>
        <w:rPr>
          <w:spacing w:val="-15"/>
        </w:rPr>
        <w:t xml:space="preserve"> </w:t>
      </w:r>
      <w:r>
        <w:t>свойства»,</w:t>
      </w:r>
      <w:r>
        <w:rPr>
          <w:spacing w:val="-15"/>
        </w:rPr>
        <w:t xml:space="preserve"> </w:t>
      </w:r>
      <w:r>
        <w:t>«Измерение</w:t>
      </w:r>
      <w:r>
        <w:rPr>
          <w:spacing w:val="-15"/>
        </w:rPr>
        <w:t xml:space="preserve"> </w:t>
      </w:r>
      <w:r>
        <w:t>геометрических величин»), «Вероятность и статистика». Данные линии развиваются параллельно, каждая в соответствии с собственной логикой,</w:t>
      </w:r>
      <w:r>
        <w:rPr>
          <w:spacing w:val="-3"/>
        </w:rPr>
        <w:t xml:space="preserve"> </w:t>
      </w:r>
      <w:r>
        <w:t>однако не</w:t>
      </w:r>
      <w:r>
        <w:rPr>
          <w:spacing w:val="-1"/>
        </w:rPr>
        <w:t xml:space="preserve"> </w:t>
      </w:r>
      <w:r>
        <w:t>независимо одна</w:t>
      </w:r>
      <w:r>
        <w:rPr>
          <w:spacing w:val="-1"/>
        </w:rPr>
        <w:t xml:space="preserve"> </w:t>
      </w:r>
      <w:r>
        <w:t>от другой, а в тесном контакте и взаимодействии.</w:t>
      </w:r>
    </w:p>
    <w:p w14:paraId="01EF3533">
      <w:pPr>
        <w:pStyle w:val="17"/>
        <w:spacing w:line="276" w:lineRule="auto"/>
        <w:ind w:right="564"/>
      </w:pPr>
      <w:r>
        <w:t>Содержание</w:t>
      </w:r>
      <w:r>
        <w:rPr>
          <w:spacing w:val="-4"/>
        </w:rPr>
        <w:t xml:space="preserve"> </w:t>
      </w:r>
      <w:r>
        <w:t>программы</w:t>
      </w:r>
      <w:r>
        <w:rPr>
          <w:spacing w:val="-2"/>
        </w:rPr>
        <w:t xml:space="preserve"> </w:t>
      </w:r>
      <w:r>
        <w:t>по</w:t>
      </w:r>
      <w:r>
        <w:rPr>
          <w:spacing w:val="-4"/>
        </w:rPr>
        <w:t xml:space="preserve"> </w:t>
      </w:r>
      <w:r>
        <w:t>математике,</w:t>
      </w:r>
      <w:r>
        <w:rPr>
          <w:spacing w:val="-6"/>
        </w:rPr>
        <w:t xml:space="preserve"> </w:t>
      </w:r>
      <w:r>
        <w:t>распределѐнное</w:t>
      </w:r>
      <w:r>
        <w:rPr>
          <w:spacing w:val="-4"/>
        </w:rPr>
        <w:t xml:space="preserve"> </w:t>
      </w:r>
      <w:r>
        <w:t>по</w:t>
      </w:r>
      <w:r>
        <w:rPr>
          <w:spacing w:val="-4"/>
        </w:rPr>
        <w:t xml:space="preserve"> </w:t>
      </w:r>
      <w:r>
        <w:t>годам</w:t>
      </w:r>
      <w:r>
        <w:rPr>
          <w:spacing w:val="-7"/>
        </w:rPr>
        <w:t xml:space="preserve"> </w:t>
      </w:r>
      <w:r>
        <w:t>обучения,</w:t>
      </w:r>
      <w:r>
        <w:rPr>
          <w:spacing w:val="-2"/>
        </w:rPr>
        <w:t xml:space="preserve"> </w:t>
      </w:r>
      <w:r>
        <w:t>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еѐ, образуя прочные множественные связи.</w:t>
      </w:r>
    </w:p>
    <w:p w14:paraId="15B0D81B">
      <w:pPr>
        <w:pStyle w:val="17"/>
        <w:spacing w:line="276" w:lineRule="auto"/>
        <w:ind w:right="548"/>
      </w:pPr>
      <w: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w:t>
      </w:r>
    </w:p>
    <w:p w14:paraId="5AFB81A8">
      <w:pPr>
        <w:pStyle w:val="17"/>
        <w:spacing w:line="276" w:lineRule="auto"/>
        <w:ind w:right="562" w:firstLine="0"/>
      </w:pPr>
      <w:r>
        <w:t>«Алгебра»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14:paraId="19D9F80E">
      <w:pPr>
        <w:pStyle w:val="17"/>
        <w:spacing w:before="2" w:line="276" w:lineRule="auto"/>
        <w:ind w:right="548"/>
      </w:pPr>
      <w:r>
        <w:t>Общее число часов,</w:t>
      </w:r>
      <w:r>
        <w:rPr>
          <w:spacing w:val="-1"/>
        </w:rPr>
        <w:t xml:space="preserve"> </w:t>
      </w:r>
      <w:r>
        <w:t>рекомендованных</w:t>
      </w:r>
      <w:r>
        <w:rPr>
          <w:spacing w:val="-1"/>
        </w:rPr>
        <w:t xml:space="preserve"> </w:t>
      </w:r>
      <w:r>
        <w:t>для</w:t>
      </w:r>
      <w:r>
        <w:rPr>
          <w:spacing w:val="-3"/>
        </w:rPr>
        <w:t xml:space="preserve"> </w:t>
      </w:r>
      <w:r>
        <w:t>изучения</w:t>
      </w:r>
      <w:r>
        <w:rPr>
          <w:spacing w:val="-3"/>
        </w:rPr>
        <w:t xml:space="preserve"> </w:t>
      </w:r>
      <w:r>
        <w:t>математики</w:t>
      </w:r>
      <w:r>
        <w:rPr>
          <w:spacing w:val="-5"/>
        </w:rPr>
        <w:t xml:space="preserve"> </w:t>
      </w:r>
      <w:r>
        <w:t>(базовый уровень)</w:t>
      </w:r>
      <w:r>
        <w:rPr>
          <w:spacing w:val="-3"/>
        </w:rPr>
        <w:t xml:space="preserve"> </w:t>
      </w:r>
      <w:r>
        <w:t>на уровне основного</w:t>
      </w:r>
      <w:r>
        <w:rPr>
          <w:spacing w:val="-1"/>
        </w:rPr>
        <w:t xml:space="preserve"> </w:t>
      </w:r>
      <w:r>
        <w:t>общего</w:t>
      </w:r>
      <w:r>
        <w:rPr>
          <w:spacing w:val="-1"/>
        </w:rPr>
        <w:t xml:space="preserve"> </w:t>
      </w:r>
      <w:r>
        <w:t>образования, -</w:t>
      </w:r>
      <w:r>
        <w:rPr>
          <w:spacing w:val="-4"/>
        </w:rPr>
        <w:t xml:space="preserve"> </w:t>
      </w:r>
      <w:r>
        <w:t>952 часа:</w:t>
      </w:r>
      <w:r>
        <w:rPr>
          <w:spacing w:val="-1"/>
        </w:rPr>
        <w:t xml:space="preserve"> </w:t>
      </w:r>
      <w:r>
        <w:t>в 5</w:t>
      </w:r>
      <w:r>
        <w:rPr>
          <w:spacing w:val="-5"/>
        </w:rPr>
        <w:t xml:space="preserve"> </w:t>
      </w:r>
      <w:r>
        <w:t>классе - 170</w:t>
      </w:r>
      <w:r>
        <w:rPr>
          <w:spacing w:val="-1"/>
        </w:rPr>
        <w:t xml:space="preserve"> </w:t>
      </w:r>
      <w:r>
        <w:t>часов</w:t>
      </w:r>
      <w:r>
        <w:rPr>
          <w:spacing w:val="-3"/>
        </w:rPr>
        <w:t xml:space="preserve"> </w:t>
      </w:r>
      <w:r>
        <w:t>(5</w:t>
      </w:r>
      <w:r>
        <w:rPr>
          <w:spacing w:val="-1"/>
        </w:rPr>
        <w:t xml:space="preserve"> </w:t>
      </w:r>
      <w:r>
        <w:t>часов в неделю),</w:t>
      </w:r>
      <w:r>
        <w:rPr>
          <w:spacing w:val="-3"/>
        </w:rPr>
        <w:t xml:space="preserve"> </w:t>
      </w:r>
      <w:r>
        <w:t>в 6</w:t>
      </w:r>
      <w:r>
        <w:rPr>
          <w:spacing w:val="-1"/>
        </w:rPr>
        <w:t xml:space="preserve"> </w:t>
      </w:r>
      <w:r>
        <w:t>классе - 170 часов (5 часов в неделю), в 7 классе - 204 часа (6 часов в неделю), в 8 классе - 204 часа (6 часов в неделю), в 9 классе - 204 часа (6 часов в неделю).</w:t>
      </w:r>
    </w:p>
    <w:p w14:paraId="6263062E">
      <w:pPr>
        <w:pStyle w:val="17"/>
        <w:spacing w:line="276" w:lineRule="auto"/>
        <w:ind w:right="559"/>
      </w:pPr>
      <w: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14:paraId="6535F36B">
      <w:pPr>
        <w:pStyle w:val="17"/>
        <w:spacing w:before="2"/>
        <w:ind w:firstLine="0"/>
      </w:pPr>
      <w:r>
        <w:t>Личностные</w:t>
      </w:r>
      <w:r>
        <w:rPr>
          <w:spacing w:val="-14"/>
        </w:rPr>
        <w:t xml:space="preserve"> </w:t>
      </w:r>
      <w:r>
        <w:t>результаты</w:t>
      </w:r>
      <w:r>
        <w:rPr>
          <w:spacing w:val="-5"/>
        </w:rPr>
        <w:t xml:space="preserve"> </w:t>
      </w:r>
      <w:r>
        <w:t>освоения</w:t>
      </w:r>
      <w:r>
        <w:rPr>
          <w:spacing w:val="-7"/>
        </w:rPr>
        <w:t xml:space="preserve"> </w:t>
      </w:r>
      <w:r>
        <w:t>программы</w:t>
      </w:r>
      <w:r>
        <w:rPr>
          <w:spacing w:val="-9"/>
        </w:rPr>
        <w:t xml:space="preserve"> </w:t>
      </w:r>
      <w:r>
        <w:t>по</w:t>
      </w:r>
      <w:r>
        <w:rPr>
          <w:spacing w:val="-3"/>
        </w:rPr>
        <w:t xml:space="preserve"> </w:t>
      </w:r>
      <w:r>
        <w:t>математике</w:t>
      </w:r>
      <w:r>
        <w:rPr>
          <w:spacing w:val="-7"/>
        </w:rPr>
        <w:t xml:space="preserve"> </w:t>
      </w:r>
      <w:r>
        <w:rPr>
          <w:spacing w:val="-2"/>
        </w:rPr>
        <w:t>характеризуются:</w:t>
      </w:r>
    </w:p>
    <w:p w14:paraId="4031B9D5">
      <w:pPr>
        <w:spacing w:before="36"/>
        <w:ind w:left="569"/>
        <w:jc w:val="both"/>
        <w:rPr>
          <w:i/>
          <w:sz w:val="24"/>
        </w:rPr>
      </w:pPr>
      <w:r>
        <w:rPr>
          <w:i/>
          <w:spacing w:val="-2"/>
          <w:sz w:val="24"/>
        </w:rPr>
        <w:t>патриотическое</w:t>
      </w:r>
      <w:r>
        <w:rPr>
          <w:i/>
          <w:spacing w:val="9"/>
          <w:sz w:val="24"/>
        </w:rPr>
        <w:t xml:space="preserve"> </w:t>
      </w:r>
      <w:r>
        <w:rPr>
          <w:i/>
          <w:spacing w:val="-2"/>
          <w:sz w:val="24"/>
        </w:rPr>
        <w:t>воспитание:</w:t>
      </w:r>
    </w:p>
    <w:p w14:paraId="525DF0F6">
      <w:pPr>
        <w:pStyle w:val="32"/>
        <w:numPr>
          <w:ilvl w:val="0"/>
          <w:numId w:val="17"/>
        </w:numPr>
        <w:tabs>
          <w:tab w:val="left" w:pos="1134"/>
        </w:tabs>
        <w:spacing w:before="41" w:line="276" w:lineRule="auto"/>
        <w:ind w:right="562" w:firstLine="283"/>
        <w:rPr>
          <w:sz w:val="24"/>
        </w:rPr>
      </w:pPr>
      <w:r>
        <w:rPr>
          <w:sz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64EF8F7F">
      <w:pPr>
        <w:spacing w:before="4"/>
        <w:ind w:left="569"/>
        <w:jc w:val="both"/>
        <w:rPr>
          <w:i/>
          <w:sz w:val="24"/>
        </w:rPr>
      </w:pPr>
      <w:r>
        <w:rPr>
          <w:i/>
          <w:sz w:val="24"/>
        </w:rPr>
        <w:t>гражданское</w:t>
      </w:r>
      <w:r>
        <w:rPr>
          <w:i/>
          <w:spacing w:val="-8"/>
          <w:sz w:val="24"/>
        </w:rPr>
        <w:t xml:space="preserve"> </w:t>
      </w:r>
      <w:r>
        <w:rPr>
          <w:i/>
          <w:sz w:val="24"/>
        </w:rPr>
        <w:t>и</w:t>
      </w:r>
      <w:r>
        <w:rPr>
          <w:i/>
          <w:spacing w:val="-8"/>
          <w:sz w:val="24"/>
        </w:rPr>
        <w:t xml:space="preserve"> </w:t>
      </w:r>
      <w:r>
        <w:rPr>
          <w:i/>
          <w:sz w:val="24"/>
        </w:rPr>
        <w:t>духовно-нравственное</w:t>
      </w:r>
      <w:r>
        <w:rPr>
          <w:i/>
          <w:spacing w:val="-11"/>
          <w:sz w:val="24"/>
        </w:rPr>
        <w:t xml:space="preserve"> </w:t>
      </w:r>
      <w:r>
        <w:rPr>
          <w:i/>
          <w:spacing w:val="-2"/>
          <w:sz w:val="24"/>
        </w:rPr>
        <w:t>воспитание:</w:t>
      </w:r>
    </w:p>
    <w:p w14:paraId="31955295">
      <w:pPr>
        <w:pStyle w:val="32"/>
        <w:numPr>
          <w:ilvl w:val="0"/>
          <w:numId w:val="17"/>
        </w:numPr>
        <w:tabs>
          <w:tab w:val="left" w:pos="1134"/>
        </w:tabs>
        <w:spacing w:before="36" w:line="276" w:lineRule="auto"/>
        <w:ind w:right="566" w:firstLine="283"/>
        <w:rPr>
          <w:sz w:val="24"/>
        </w:rPr>
      </w:pPr>
      <w:r>
        <w:rPr>
          <w:sz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учѐного;</w:t>
      </w:r>
    </w:p>
    <w:p w14:paraId="61E976DF">
      <w:pPr>
        <w:spacing w:before="7"/>
        <w:ind w:left="569"/>
        <w:jc w:val="both"/>
        <w:rPr>
          <w:i/>
          <w:sz w:val="24"/>
        </w:rPr>
      </w:pPr>
      <w:r>
        <w:rPr>
          <w:i/>
          <w:sz w:val="24"/>
        </w:rPr>
        <w:t>трудовое</w:t>
      </w:r>
      <w:r>
        <w:rPr>
          <w:i/>
          <w:spacing w:val="-7"/>
          <w:sz w:val="24"/>
        </w:rPr>
        <w:t xml:space="preserve"> </w:t>
      </w:r>
      <w:r>
        <w:rPr>
          <w:i/>
          <w:spacing w:val="-2"/>
          <w:sz w:val="24"/>
        </w:rPr>
        <w:t>воспитание:</w:t>
      </w:r>
    </w:p>
    <w:p w14:paraId="73096E3B">
      <w:pPr>
        <w:pStyle w:val="32"/>
        <w:numPr>
          <w:ilvl w:val="0"/>
          <w:numId w:val="17"/>
        </w:numPr>
        <w:tabs>
          <w:tab w:val="left" w:pos="1134"/>
        </w:tabs>
        <w:spacing w:before="41" w:line="276" w:lineRule="auto"/>
        <w:ind w:right="560" w:firstLine="283"/>
        <w:rPr>
          <w:sz w:val="24"/>
        </w:rPr>
      </w:pPr>
      <w:r>
        <w:rPr>
          <w:sz w:val="24"/>
        </w:rPr>
        <w:t>установкой на активное участие в решении практических задач математической направленности,</w:t>
      </w:r>
      <w:r>
        <w:rPr>
          <w:spacing w:val="-14"/>
          <w:sz w:val="24"/>
        </w:rPr>
        <w:t xml:space="preserve"> </w:t>
      </w:r>
      <w:r>
        <w:rPr>
          <w:sz w:val="24"/>
        </w:rPr>
        <w:t>осознанием</w:t>
      </w:r>
      <w:r>
        <w:rPr>
          <w:spacing w:val="-15"/>
          <w:sz w:val="24"/>
        </w:rPr>
        <w:t xml:space="preserve"> </w:t>
      </w:r>
      <w:r>
        <w:rPr>
          <w:sz w:val="24"/>
        </w:rPr>
        <w:t>важности</w:t>
      </w:r>
      <w:r>
        <w:rPr>
          <w:spacing w:val="-6"/>
          <w:sz w:val="24"/>
        </w:rPr>
        <w:t xml:space="preserve"> </w:t>
      </w:r>
      <w:r>
        <w:rPr>
          <w:sz w:val="24"/>
        </w:rPr>
        <w:t>математического</w:t>
      </w:r>
      <w:r>
        <w:rPr>
          <w:spacing w:val="-12"/>
          <w:sz w:val="24"/>
        </w:rPr>
        <w:t xml:space="preserve"> </w:t>
      </w:r>
      <w:r>
        <w:rPr>
          <w:sz w:val="24"/>
        </w:rPr>
        <w:t>образования</w:t>
      </w:r>
      <w:r>
        <w:rPr>
          <w:spacing w:val="-15"/>
          <w:sz w:val="24"/>
        </w:rPr>
        <w:t xml:space="preserve"> </w:t>
      </w:r>
      <w:r>
        <w:rPr>
          <w:sz w:val="24"/>
        </w:rPr>
        <w:t>на</w:t>
      </w:r>
      <w:r>
        <w:rPr>
          <w:spacing w:val="-13"/>
          <w:sz w:val="24"/>
        </w:rPr>
        <w:t xml:space="preserve"> </w:t>
      </w:r>
      <w:r>
        <w:rPr>
          <w:sz w:val="24"/>
        </w:rPr>
        <w:t>протяжении</w:t>
      </w:r>
      <w:r>
        <w:rPr>
          <w:spacing w:val="-11"/>
          <w:sz w:val="24"/>
        </w:rPr>
        <w:t xml:space="preserve"> </w:t>
      </w:r>
      <w:r>
        <w:rPr>
          <w:sz w:val="24"/>
        </w:rPr>
        <w:t>всей</w:t>
      </w:r>
      <w:r>
        <w:rPr>
          <w:spacing w:val="23"/>
          <w:sz w:val="24"/>
        </w:rPr>
        <w:t xml:space="preserve"> </w:t>
      </w:r>
      <w:r>
        <w:rPr>
          <w:sz w:val="24"/>
        </w:rPr>
        <w:t>жизни для успешной профессиональной деятельности и развитием необходимых умений, осознанным выбором</w:t>
      </w:r>
      <w:r>
        <w:rPr>
          <w:spacing w:val="-5"/>
          <w:sz w:val="24"/>
        </w:rPr>
        <w:t xml:space="preserve"> </w:t>
      </w:r>
      <w:r>
        <w:rPr>
          <w:sz w:val="24"/>
        </w:rPr>
        <w:t>и</w:t>
      </w:r>
      <w:r>
        <w:rPr>
          <w:spacing w:val="-1"/>
          <w:sz w:val="24"/>
        </w:rPr>
        <w:t xml:space="preserve"> </w:t>
      </w:r>
      <w:r>
        <w:rPr>
          <w:sz w:val="24"/>
        </w:rPr>
        <w:t>построением</w:t>
      </w:r>
      <w:r>
        <w:rPr>
          <w:spacing w:val="-5"/>
          <w:sz w:val="24"/>
        </w:rPr>
        <w:t xml:space="preserve"> </w:t>
      </w:r>
      <w:r>
        <w:rPr>
          <w:sz w:val="24"/>
        </w:rPr>
        <w:t>индивидуальной</w:t>
      </w:r>
      <w:r>
        <w:rPr>
          <w:spacing w:val="-1"/>
          <w:sz w:val="24"/>
        </w:rPr>
        <w:t xml:space="preserve"> </w:t>
      </w:r>
      <w:r>
        <w:rPr>
          <w:sz w:val="24"/>
        </w:rPr>
        <w:t>траектории</w:t>
      </w:r>
      <w:r>
        <w:rPr>
          <w:spacing w:val="-6"/>
          <w:sz w:val="24"/>
        </w:rPr>
        <w:t xml:space="preserve"> </w:t>
      </w:r>
      <w:r>
        <w:rPr>
          <w:sz w:val="24"/>
        </w:rPr>
        <w:t>образования</w:t>
      </w:r>
      <w:r>
        <w:rPr>
          <w:spacing w:val="-2"/>
          <w:sz w:val="24"/>
        </w:rPr>
        <w:t xml:space="preserve"> </w:t>
      </w:r>
      <w:r>
        <w:rPr>
          <w:sz w:val="24"/>
        </w:rPr>
        <w:t>и</w:t>
      </w:r>
      <w:r>
        <w:rPr>
          <w:spacing w:val="-6"/>
          <w:sz w:val="24"/>
        </w:rPr>
        <w:t xml:space="preserve"> </w:t>
      </w:r>
      <w:r>
        <w:rPr>
          <w:sz w:val="24"/>
        </w:rPr>
        <w:t>жизненных</w:t>
      </w:r>
      <w:r>
        <w:rPr>
          <w:spacing w:val="-7"/>
          <w:sz w:val="24"/>
        </w:rPr>
        <w:t xml:space="preserve"> </w:t>
      </w:r>
      <w:r>
        <w:rPr>
          <w:sz w:val="24"/>
        </w:rPr>
        <w:t>планов</w:t>
      </w:r>
      <w:r>
        <w:rPr>
          <w:spacing w:val="-5"/>
          <w:sz w:val="24"/>
        </w:rPr>
        <w:t xml:space="preserve"> </w:t>
      </w:r>
      <w:r>
        <w:rPr>
          <w:sz w:val="24"/>
        </w:rPr>
        <w:t>с</w:t>
      </w:r>
      <w:r>
        <w:rPr>
          <w:spacing w:val="-3"/>
          <w:sz w:val="24"/>
        </w:rPr>
        <w:t xml:space="preserve"> </w:t>
      </w:r>
      <w:r>
        <w:rPr>
          <w:sz w:val="24"/>
        </w:rPr>
        <w:t>учѐтом</w:t>
      </w:r>
    </w:p>
    <w:p w14:paraId="555E65DB">
      <w:pPr>
        <w:pStyle w:val="32"/>
        <w:spacing w:line="276" w:lineRule="auto"/>
        <w:rPr>
          <w:sz w:val="24"/>
        </w:rPr>
        <w:sectPr>
          <w:pgSz w:w="11910" w:h="16840"/>
          <w:pgMar w:top="60" w:right="141" w:bottom="620" w:left="708" w:header="0" w:footer="358" w:gutter="0"/>
          <w:cols w:space="720" w:num="1"/>
        </w:sectPr>
      </w:pPr>
    </w:p>
    <w:p w14:paraId="5FD6415C">
      <w:pPr>
        <w:pStyle w:val="17"/>
        <w:spacing w:before="72"/>
        <w:ind w:firstLine="0"/>
        <w:jc w:val="left"/>
      </w:pPr>
      <w:r>
        <w:t>личных</w:t>
      </w:r>
      <w:r>
        <w:rPr>
          <w:spacing w:val="-4"/>
        </w:rPr>
        <w:t xml:space="preserve"> </w:t>
      </w:r>
      <w:r>
        <w:t>интересов</w:t>
      </w:r>
      <w:r>
        <w:rPr>
          <w:spacing w:val="-1"/>
        </w:rPr>
        <w:t xml:space="preserve"> </w:t>
      </w:r>
      <w:r>
        <w:t>и</w:t>
      </w:r>
      <w:r>
        <w:rPr>
          <w:spacing w:val="-2"/>
        </w:rPr>
        <w:t xml:space="preserve"> </w:t>
      </w:r>
      <w:r>
        <w:t>общественных</w:t>
      </w:r>
      <w:r>
        <w:rPr>
          <w:spacing w:val="-3"/>
        </w:rPr>
        <w:t xml:space="preserve"> </w:t>
      </w:r>
      <w:r>
        <w:rPr>
          <w:spacing w:val="-2"/>
        </w:rPr>
        <w:t>потребностей;</w:t>
      </w:r>
    </w:p>
    <w:p w14:paraId="0FD78F94">
      <w:pPr>
        <w:spacing w:before="40"/>
        <w:ind w:left="569"/>
        <w:rPr>
          <w:i/>
          <w:sz w:val="24"/>
        </w:rPr>
      </w:pPr>
      <w:r>
        <w:rPr>
          <w:i/>
          <w:sz w:val="24"/>
        </w:rPr>
        <w:t>эстетическое</w:t>
      </w:r>
      <w:r>
        <w:rPr>
          <w:i/>
          <w:spacing w:val="-12"/>
          <w:sz w:val="24"/>
        </w:rPr>
        <w:t xml:space="preserve"> </w:t>
      </w:r>
      <w:r>
        <w:rPr>
          <w:i/>
          <w:spacing w:val="-2"/>
          <w:sz w:val="24"/>
        </w:rPr>
        <w:t>воспитание:</w:t>
      </w:r>
    </w:p>
    <w:p w14:paraId="1D72B91D">
      <w:pPr>
        <w:pStyle w:val="32"/>
        <w:numPr>
          <w:ilvl w:val="0"/>
          <w:numId w:val="17"/>
        </w:numPr>
        <w:tabs>
          <w:tab w:val="left" w:pos="1136"/>
        </w:tabs>
        <w:spacing w:before="46" w:line="276" w:lineRule="auto"/>
        <w:ind w:right="691" w:firstLine="283"/>
        <w:jc w:val="left"/>
        <w:rPr>
          <w:i/>
          <w:sz w:val="24"/>
        </w:rPr>
      </w:pPr>
      <w:r>
        <w:rPr>
          <w:sz w:val="24"/>
        </w:rPr>
        <w:t>способностью</w:t>
      </w:r>
      <w:r>
        <w:rPr>
          <w:spacing w:val="-4"/>
          <w:sz w:val="24"/>
        </w:rPr>
        <w:t xml:space="preserve"> </w:t>
      </w:r>
      <w:r>
        <w:rPr>
          <w:sz w:val="24"/>
        </w:rPr>
        <w:t>к</w:t>
      </w:r>
      <w:r>
        <w:rPr>
          <w:spacing w:val="-4"/>
          <w:sz w:val="24"/>
        </w:rPr>
        <w:t xml:space="preserve"> </w:t>
      </w:r>
      <w:r>
        <w:rPr>
          <w:sz w:val="24"/>
        </w:rPr>
        <w:t>эмоциональному</w:t>
      </w:r>
      <w:r>
        <w:rPr>
          <w:spacing w:val="-11"/>
          <w:sz w:val="24"/>
        </w:rPr>
        <w:t xml:space="preserve"> </w:t>
      </w:r>
      <w:r>
        <w:rPr>
          <w:sz w:val="24"/>
        </w:rPr>
        <w:t>и</w:t>
      </w:r>
      <w:r>
        <w:rPr>
          <w:spacing w:val="-1"/>
          <w:sz w:val="24"/>
        </w:rPr>
        <w:t xml:space="preserve"> </w:t>
      </w:r>
      <w:r>
        <w:rPr>
          <w:sz w:val="24"/>
        </w:rPr>
        <w:t>эстетическому</w:t>
      </w:r>
      <w:r>
        <w:rPr>
          <w:spacing w:val="-11"/>
          <w:sz w:val="24"/>
        </w:rPr>
        <w:t xml:space="preserve"> </w:t>
      </w:r>
      <w:r>
        <w:rPr>
          <w:sz w:val="24"/>
        </w:rPr>
        <w:t>восприятию</w:t>
      </w:r>
      <w:r>
        <w:rPr>
          <w:spacing w:val="-9"/>
          <w:sz w:val="24"/>
        </w:rPr>
        <w:t xml:space="preserve"> </w:t>
      </w:r>
      <w:r>
        <w:rPr>
          <w:sz w:val="24"/>
        </w:rPr>
        <w:t>математических</w:t>
      </w:r>
      <w:r>
        <w:rPr>
          <w:spacing w:val="-7"/>
          <w:sz w:val="24"/>
        </w:rPr>
        <w:t xml:space="preserve"> </w:t>
      </w:r>
      <w:r>
        <w:rPr>
          <w:sz w:val="24"/>
        </w:rPr>
        <w:t xml:space="preserve">объектов, задач, решений, рассуждений, умению видеть математические закономерности в искусстве; </w:t>
      </w:r>
      <w:r>
        <w:rPr>
          <w:i/>
          <w:sz w:val="24"/>
        </w:rPr>
        <w:t>ценности научного познания:</w:t>
      </w:r>
    </w:p>
    <w:p w14:paraId="18DF30BE">
      <w:pPr>
        <w:pStyle w:val="32"/>
        <w:numPr>
          <w:ilvl w:val="0"/>
          <w:numId w:val="17"/>
        </w:numPr>
        <w:tabs>
          <w:tab w:val="left" w:pos="1136"/>
        </w:tabs>
        <w:spacing w:line="278" w:lineRule="auto"/>
        <w:ind w:right="562" w:firstLine="283"/>
        <w:jc w:val="left"/>
        <w:rPr>
          <w:i/>
          <w:sz w:val="24"/>
        </w:rPr>
      </w:pPr>
      <w:r>
        <w:rPr>
          <w:sz w:val="24"/>
        </w:rPr>
        <w:t>ориентацией</w:t>
      </w:r>
      <w:r>
        <w:rPr>
          <w:spacing w:val="-12"/>
          <w:sz w:val="24"/>
        </w:rPr>
        <w:t xml:space="preserve"> </w:t>
      </w:r>
      <w:r>
        <w:rPr>
          <w:sz w:val="24"/>
        </w:rPr>
        <w:t>в</w:t>
      </w:r>
      <w:r>
        <w:rPr>
          <w:spacing w:val="-7"/>
          <w:sz w:val="24"/>
        </w:rPr>
        <w:t xml:space="preserve"> </w:t>
      </w:r>
      <w:r>
        <w:rPr>
          <w:sz w:val="24"/>
        </w:rPr>
        <w:t>деятельности</w:t>
      </w:r>
      <w:r>
        <w:rPr>
          <w:spacing w:val="-10"/>
          <w:sz w:val="24"/>
        </w:rPr>
        <w:t xml:space="preserve"> </w:t>
      </w:r>
      <w:r>
        <w:rPr>
          <w:sz w:val="24"/>
        </w:rPr>
        <w:t>на</w:t>
      </w:r>
      <w:r>
        <w:rPr>
          <w:spacing w:val="-7"/>
          <w:sz w:val="24"/>
        </w:rPr>
        <w:t xml:space="preserve"> </w:t>
      </w:r>
      <w:r>
        <w:rPr>
          <w:sz w:val="24"/>
        </w:rPr>
        <w:t>современную</w:t>
      </w:r>
      <w:r>
        <w:rPr>
          <w:spacing w:val="-8"/>
          <w:sz w:val="24"/>
        </w:rPr>
        <w:t xml:space="preserve"> </w:t>
      </w:r>
      <w:r>
        <w:rPr>
          <w:sz w:val="24"/>
        </w:rPr>
        <w:t>систему</w:t>
      </w:r>
      <w:r>
        <w:rPr>
          <w:spacing w:val="-15"/>
          <w:sz w:val="24"/>
        </w:rPr>
        <w:t xml:space="preserve"> </w:t>
      </w:r>
      <w:r>
        <w:rPr>
          <w:sz w:val="24"/>
        </w:rPr>
        <w:t>научных</w:t>
      </w:r>
      <w:r>
        <w:rPr>
          <w:spacing w:val="-11"/>
          <w:sz w:val="24"/>
        </w:rPr>
        <w:t xml:space="preserve"> </w:t>
      </w:r>
      <w:r>
        <w:rPr>
          <w:sz w:val="24"/>
        </w:rPr>
        <w:t>представлений</w:t>
      </w:r>
      <w:r>
        <w:rPr>
          <w:spacing w:val="-10"/>
          <w:sz w:val="24"/>
        </w:rPr>
        <w:t xml:space="preserve"> </w:t>
      </w:r>
      <w:r>
        <w:rPr>
          <w:sz w:val="24"/>
        </w:rPr>
        <w:t>об</w:t>
      </w:r>
      <w:r>
        <w:rPr>
          <w:spacing w:val="-15"/>
          <w:sz w:val="24"/>
        </w:rPr>
        <w:t xml:space="preserve"> </w:t>
      </w:r>
      <w:r>
        <w:rPr>
          <w:sz w:val="24"/>
        </w:rPr>
        <w:t>основных закономерностях развития человека, природы и общества,</w:t>
      </w:r>
      <w:r>
        <w:rPr>
          <w:spacing w:val="28"/>
          <w:sz w:val="24"/>
        </w:rPr>
        <w:t xml:space="preserve"> </w:t>
      </w:r>
      <w:r>
        <w:rPr>
          <w:sz w:val="24"/>
        </w:rPr>
        <w:t>пониманием математической науки как</w:t>
      </w:r>
      <w:r>
        <w:rPr>
          <w:spacing w:val="80"/>
          <w:sz w:val="24"/>
        </w:rPr>
        <w:t xml:space="preserve"> </w:t>
      </w:r>
      <w:r>
        <w:rPr>
          <w:sz w:val="24"/>
        </w:rPr>
        <w:t>сферы</w:t>
      </w:r>
      <w:r>
        <w:rPr>
          <w:spacing w:val="80"/>
          <w:w w:val="150"/>
          <w:sz w:val="24"/>
        </w:rPr>
        <w:t xml:space="preserve"> </w:t>
      </w:r>
      <w:r>
        <w:rPr>
          <w:sz w:val="24"/>
        </w:rPr>
        <w:t>человеческой</w:t>
      </w:r>
      <w:r>
        <w:rPr>
          <w:spacing w:val="80"/>
          <w:sz w:val="24"/>
        </w:rPr>
        <w:t xml:space="preserve"> </w:t>
      </w:r>
      <w:r>
        <w:rPr>
          <w:sz w:val="24"/>
        </w:rPr>
        <w:t>деятельности,</w:t>
      </w:r>
      <w:r>
        <w:rPr>
          <w:spacing w:val="80"/>
          <w:sz w:val="24"/>
        </w:rPr>
        <w:t xml:space="preserve"> </w:t>
      </w:r>
      <w:r>
        <w:rPr>
          <w:sz w:val="24"/>
        </w:rPr>
        <w:t>этапов</w:t>
      </w:r>
      <w:r>
        <w:rPr>
          <w:spacing w:val="80"/>
          <w:w w:val="150"/>
          <w:sz w:val="24"/>
        </w:rPr>
        <w:t xml:space="preserve"> </w:t>
      </w:r>
      <w:r>
        <w:rPr>
          <w:sz w:val="24"/>
        </w:rPr>
        <w:t>еѐ</w:t>
      </w:r>
      <w:r>
        <w:rPr>
          <w:spacing w:val="80"/>
          <w:sz w:val="24"/>
        </w:rPr>
        <w:t xml:space="preserve"> </w:t>
      </w:r>
      <w:r>
        <w:rPr>
          <w:sz w:val="24"/>
        </w:rPr>
        <w:t>развития</w:t>
      </w:r>
      <w:r>
        <w:rPr>
          <w:spacing w:val="80"/>
          <w:sz w:val="24"/>
        </w:rPr>
        <w:t xml:space="preserve"> </w:t>
      </w:r>
      <w:r>
        <w:rPr>
          <w:sz w:val="24"/>
        </w:rPr>
        <w:t>и</w:t>
      </w:r>
      <w:r>
        <w:rPr>
          <w:spacing w:val="80"/>
          <w:sz w:val="24"/>
        </w:rPr>
        <w:t xml:space="preserve"> </w:t>
      </w:r>
      <w:r>
        <w:rPr>
          <w:sz w:val="24"/>
        </w:rPr>
        <w:t>значимости</w:t>
      </w:r>
      <w:r>
        <w:rPr>
          <w:spacing w:val="80"/>
          <w:w w:val="150"/>
          <w:sz w:val="24"/>
        </w:rPr>
        <w:t xml:space="preserve"> </w:t>
      </w:r>
      <w:r>
        <w:rPr>
          <w:sz w:val="24"/>
        </w:rPr>
        <w:t>для</w:t>
      </w:r>
      <w:r>
        <w:rPr>
          <w:spacing w:val="80"/>
          <w:sz w:val="24"/>
        </w:rPr>
        <w:t xml:space="preserve"> </w:t>
      </w:r>
      <w:r>
        <w:rPr>
          <w:sz w:val="24"/>
        </w:rPr>
        <w:t>развития цивилизации,</w:t>
      </w:r>
      <w:r>
        <w:rPr>
          <w:spacing w:val="40"/>
          <w:sz w:val="24"/>
        </w:rPr>
        <w:t xml:space="preserve"> </w:t>
      </w:r>
      <w:r>
        <w:rPr>
          <w:sz w:val="24"/>
        </w:rPr>
        <w:t>овладением</w:t>
      </w:r>
      <w:r>
        <w:rPr>
          <w:spacing w:val="40"/>
          <w:sz w:val="24"/>
        </w:rPr>
        <w:t xml:space="preserve"> </w:t>
      </w:r>
      <w:r>
        <w:rPr>
          <w:sz w:val="24"/>
        </w:rPr>
        <w:t>языком</w:t>
      </w:r>
      <w:r>
        <w:rPr>
          <w:spacing w:val="40"/>
          <w:sz w:val="24"/>
        </w:rPr>
        <w:t xml:space="preserve"> </w:t>
      </w:r>
      <w:r>
        <w:rPr>
          <w:sz w:val="24"/>
        </w:rPr>
        <w:t>математики</w:t>
      </w:r>
      <w:r>
        <w:rPr>
          <w:spacing w:val="40"/>
          <w:sz w:val="24"/>
        </w:rPr>
        <w:t xml:space="preserve"> </w:t>
      </w:r>
      <w:r>
        <w:rPr>
          <w:sz w:val="24"/>
        </w:rPr>
        <w:t>и</w:t>
      </w:r>
      <w:r>
        <w:rPr>
          <w:spacing w:val="40"/>
          <w:sz w:val="24"/>
        </w:rPr>
        <w:t xml:space="preserve"> </w:t>
      </w:r>
      <w:r>
        <w:rPr>
          <w:sz w:val="24"/>
        </w:rPr>
        <w:t>математической</w:t>
      </w:r>
      <w:r>
        <w:rPr>
          <w:spacing w:val="40"/>
          <w:sz w:val="24"/>
        </w:rPr>
        <w:t xml:space="preserve"> </w:t>
      </w:r>
      <w:r>
        <w:rPr>
          <w:sz w:val="24"/>
        </w:rPr>
        <w:t>культурой</w:t>
      </w:r>
      <w:r>
        <w:rPr>
          <w:spacing w:val="40"/>
          <w:sz w:val="24"/>
        </w:rPr>
        <w:t xml:space="preserve"> </w:t>
      </w:r>
      <w:r>
        <w:rPr>
          <w:sz w:val="24"/>
        </w:rPr>
        <w:t>как</w:t>
      </w:r>
      <w:r>
        <w:rPr>
          <w:spacing w:val="40"/>
          <w:sz w:val="24"/>
        </w:rPr>
        <w:t xml:space="preserve"> </w:t>
      </w:r>
      <w:r>
        <w:rPr>
          <w:sz w:val="24"/>
        </w:rPr>
        <w:t>средством</w:t>
      </w:r>
      <w:r>
        <w:rPr>
          <w:spacing w:val="80"/>
          <w:sz w:val="24"/>
        </w:rPr>
        <w:t xml:space="preserve"> </w:t>
      </w:r>
      <w:r>
        <w:rPr>
          <w:sz w:val="24"/>
        </w:rPr>
        <w:t>познания мира, овладением простейшими навыками исследовательской</w:t>
      </w:r>
      <w:r>
        <w:rPr>
          <w:spacing w:val="40"/>
          <w:sz w:val="24"/>
        </w:rPr>
        <w:t xml:space="preserve"> </w:t>
      </w:r>
      <w:r>
        <w:rPr>
          <w:sz w:val="24"/>
        </w:rPr>
        <w:t xml:space="preserve">деятельности; </w:t>
      </w:r>
      <w:r>
        <w:rPr>
          <w:i/>
          <w:sz w:val="24"/>
        </w:rPr>
        <w:t>физическое воспитание, формирование культуры здоровья и эмоционального благополучия:</w:t>
      </w:r>
    </w:p>
    <w:p w14:paraId="03ACB272">
      <w:pPr>
        <w:pStyle w:val="32"/>
        <w:numPr>
          <w:ilvl w:val="0"/>
          <w:numId w:val="17"/>
        </w:numPr>
        <w:tabs>
          <w:tab w:val="left" w:pos="1134"/>
        </w:tabs>
        <w:spacing w:line="276" w:lineRule="auto"/>
        <w:ind w:right="553" w:firstLine="283"/>
        <w:rPr>
          <w:sz w:val="24"/>
        </w:rPr>
      </w:pPr>
      <w:r>
        <w:rPr>
          <w:sz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w:t>
      </w:r>
      <w:r>
        <w:rPr>
          <w:spacing w:val="-2"/>
          <w:sz w:val="24"/>
        </w:rPr>
        <w:t xml:space="preserve"> </w:t>
      </w:r>
      <w:r>
        <w:rPr>
          <w:sz w:val="24"/>
        </w:rPr>
        <w:t>активность), сформированностью</w:t>
      </w:r>
      <w:r>
        <w:rPr>
          <w:spacing w:val="-2"/>
          <w:sz w:val="24"/>
        </w:rPr>
        <w:t xml:space="preserve"> </w:t>
      </w:r>
      <w:r>
        <w:rPr>
          <w:sz w:val="24"/>
        </w:rPr>
        <w:t>навыка</w:t>
      </w:r>
      <w:r>
        <w:rPr>
          <w:spacing w:val="-3"/>
          <w:sz w:val="24"/>
        </w:rPr>
        <w:t xml:space="preserve"> </w:t>
      </w:r>
      <w:r>
        <w:rPr>
          <w:sz w:val="24"/>
        </w:rPr>
        <w:t>рефлексии,</w:t>
      </w:r>
      <w:r>
        <w:rPr>
          <w:spacing w:val="-1"/>
          <w:sz w:val="24"/>
        </w:rPr>
        <w:t xml:space="preserve"> </w:t>
      </w:r>
      <w:r>
        <w:rPr>
          <w:sz w:val="24"/>
        </w:rPr>
        <w:t>признанием своего права на ошибку и такого же права другого человека;</w:t>
      </w:r>
    </w:p>
    <w:p w14:paraId="37268D7E">
      <w:pPr>
        <w:spacing w:line="274" w:lineRule="exact"/>
        <w:ind w:left="569"/>
        <w:jc w:val="both"/>
        <w:rPr>
          <w:i/>
          <w:sz w:val="24"/>
        </w:rPr>
      </w:pPr>
      <w:r>
        <w:rPr>
          <w:i/>
          <w:sz w:val="24"/>
        </w:rPr>
        <w:t>экологическое</w:t>
      </w:r>
      <w:r>
        <w:rPr>
          <w:i/>
          <w:spacing w:val="-10"/>
          <w:sz w:val="24"/>
        </w:rPr>
        <w:t xml:space="preserve"> </w:t>
      </w:r>
      <w:r>
        <w:rPr>
          <w:i/>
          <w:spacing w:val="-2"/>
          <w:sz w:val="24"/>
        </w:rPr>
        <w:t>воспитание:</w:t>
      </w:r>
    </w:p>
    <w:p w14:paraId="2B63E5CC">
      <w:pPr>
        <w:pStyle w:val="32"/>
        <w:numPr>
          <w:ilvl w:val="0"/>
          <w:numId w:val="17"/>
        </w:numPr>
        <w:tabs>
          <w:tab w:val="left" w:pos="1134"/>
        </w:tabs>
        <w:spacing w:before="30" w:line="276" w:lineRule="auto"/>
        <w:ind w:right="560" w:firstLine="283"/>
        <w:rPr>
          <w:sz w:val="24"/>
        </w:rPr>
      </w:pPr>
      <w:r>
        <w:rPr>
          <w:sz w:val="24"/>
        </w:rPr>
        <w:t>ориентацией на применение математических знаний для решения задач в области сохранности</w:t>
      </w:r>
      <w:r>
        <w:rPr>
          <w:spacing w:val="-8"/>
          <w:sz w:val="24"/>
        </w:rPr>
        <w:t xml:space="preserve"> </w:t>
      </w:r>
      <w:r>
        <w:rPr>
          <w:sz w:val="24"/>
        </w:rPr>
        <w:t>окружающей среды, планирования поступков</w:t>
      </w:r>
      <w:r>
        <w:rPr>
          <w:spacing w:val="-4"/>
          <w:sz w:val="24"/>
        </w:rPr>
        <w:t xml:space="preserve"> </w:t>
      </w:r>
      <w:r>
        <w:rPr>
          <w:sz w:val="24"/>
        </w:rPr>
        <w:t>и</w:t>
      </w:r>
      <w:r>
        <w:rPr>
          <w:spacing w:val="-6"/>
          <w:sz w:val="24"/>
        </w:rPr>
        <w:t xml:space="preserve"> </w:t>
      </w:r>
      <w:r>
        <w:rPr>
          <w:sz w:val="24"/>
        </w:rPr>
        <w:t>оценки</w:t>
      </w:r>
      <w:r>
        <w:rPr>
          <w:spacing w:val="-4"/>
          <w:sz w:val="24"/>
        </w:rPr>
        <w:t xml:space="preserve"> </w:t>
      </w:r>
      <w:r>
        <w:rPr>
          <w:sz w:val="24"/>
        </w:rPr>
        <w:t>их</w:t>
      </w:r>
      <w:r>
        <w:rPr>
          <w:spacing w:val="-2"/>
          <w:sz w:val="24"/>
        </w:rPr>
        <w:t xml:space="preserve"> </w:t>
      </w:r>
      <w:r>
        <w:rPr>
          <w:sz w:val="24"/>
        </w:rPr>
        <w:t>возможных</w:t>
      </w:r>
      <w:r>
        <w:rPr>
          <w:spacing w:val="-6"/>
          <w:sz w:val="24"/>
        </w:rPr>
        <w:t xml:space="preserve"> </w:t>
      </w:r>
      <w:r>
        <w:rPr>
          <w:sz w:val="24"/>
        </w:rPr>
        <w:t xml:space="preserve">последствий для окружающей среды, осознанием глобального характера экологических проблем и путей их </w:t>
      </w:r>
      <w:r>
        <w:rPr>
          <w:spacing w:val="-2"/>
          <w:sz w:val="24"/>
        </w:rPr>
        <w:t>решения;</w:t>
      </w:r>
    </w:p>
    <w:p w14:paraId="43ACADE0">
      <w:pPr>
        <w:spacing w:before="3"/>
        <w:ind w:left="569"/>
        <w:jc w:val="both"/>
        <w:rPr>
          <w:i/>
          <w:sz w:val="24"/>
        </w:rPr>
      </w:pPr>
      <w:r>
        <w:rPr>
          <w:i/>
          <w:sz w:val="24"/>
        </w:rPr>
        <w:t>адаптация</w:t>
      </w:r>
      <w:r>
        <w:rPr>
          <w:i/>
          <w:spacing w:val="-9"/>
          <w:sz w:val="24"/>
        </w:rPr>
        <w:t xml:space="preserve"> </w:t>
      </w:r>
      <w:r>
        <w:rPr>
          <w:i/>
          <w:sz w:val="24"/>
        </w:rPr>
        <w:t>к</w:t>
      </w:r>
      <w:r>
        <w:rPr>
          <w:i/>
          <w:spacing w:val="-3"/>
          <w:sz w:val="24"/>
        </w:rPr>
        <w:t xml:space="preserve"> </w:t>
      </w:r>
      <w:r>
        <w:rPr>
          <w:i/>
          <w:sz w:val="24"/>
        </w:rPr>
        <w:t>изменяющимся</w:t>
      </w:r>
      <w:r>
        <w:rPr>
          <w:i/>
          <w:spacing w:val="-6"/>
          <w:sz w:val="24"/>
        </w:rPr>
        <w:t xml:space="preserve"> </w:t>
      </w:r>
      <w:r>
        <w:rPr>
          <w:i/>
          <w:sz w:val="24"/>
        </w:rPr>
        <w:t>условиям</w:t>
      </w:r>
      <w:r>
        <w:rPr>
          <w:i/>
          <w:spacing w:val="-4"/>
          <w:sz w:val="24"/>
        </w:rPr>
        <w:t xml:space="preserve"> </w:t>
      </w:r>
      <w:r>
        <w:rPr>
          <w:i/>
          <w:sz w:val="24"/>
        </w:rPr>
        <w:t>социальной и</w:t>
      </w:r>
      <w:r>
        <w:rPr>
          <w:i/>
          <w:spacing w:val="-5"/>
          <w:sz w:val="24"/>
        </w:rPr>
        <w:t xml:space="preserve"> </w:t>
      </w:r>
      <w:r>
        <w:rPr>
          <w:i/>
          <w:sz w:val="24"/>
        </w:rPr>
        <w:t>природной</w:t>
      </w:r>
      <w:r>
        <w:rPr>
          <w:i/>
          <w:spacing w:val="-4"/>
          <w:sz w:val="24"/>
        </w:rPr>
        <w:t xml:space="preserve"> </w:t>
      </w:r>
      <w:r>
        <w:rPr>
          <w:i/>
          <w:spacing w:val="-2"/>
          <w:sz w:val="24"/>
        </w:rPr>
        <w:t>среды:</w:t>
      </w:r>
    </w:p>
    <w:p w14:paraId="2B0614D5">
      <w:pPr>
        <w:pStyle w:val="32"/>
        <w:numPr>
          <w:ilvl w:val="0"/>
          <w:numId w:val="17"/>
        </w:numPr>
        <w:tabs>
          <w:tab w:val="left" w:pos="1134"/>
        </w:tabs>
        <w:spacing w:before="36"/>
        <w:ind w:left="1134" w:hanging="282"/>
        <w:rPr>
          <w:sz w:val="24"/>
        </w:rPr>
      </w:pPr>
      <w:r>
        <w:rPr>
          <w:sz w:val="24"/>
        </w:rPr>
        <w:t>готовностью</w:t>
      </w:r>
      <w:r>
        <w:rPr>
          <w:spacing w:val="-12"/>
          <w:sz w:val="24"/>
        </w:rPr>
        <w:t xml:space="preserve"> </w:t>
      </w:r>
      <w:r>
        <w:rPr>
          <w:sz w:val="24"/>
        </w:rPr>
        <w:t>к</w:t>
      </w:r>
      <w:r>
        <w:rPr>
          <w:spacing w:val="-8"/>
          <w:sz w:val="24"/>
        </w:rPr>
        <w:t xml:space="preserve"> </w:t>
      </w:r>
      <w:r>
        <w:rPr>
          <w:sz w:val="24"/>
        </w:rPr>
        <w:t>действиям</w:t>
      </w:r>
      <w:r>
        <w:rPr>
          <w:spacing w:val="-9"/>
          <w:sz w:val="24"/>
        </w:rPr>
        <w:t xml:space="preserve"> </w:t>
      </w:r>
      <w:r>
        <w:rPr>
          <w:sz w:val="24"/>
        </w:rPr>
        <w:t>в</w:t>
      </w:r>
      <w:r>
        <w:rPr>
          <w:spacing w:val="-2"/>
          <w:sz w:val="24"/>
        </w:rPr>
        <w:t xml:space="preserve"> </w:t>
      </w:r>
      <w:r>
        <w:rPr>
          <w:sz w:val="24"/>
        </w:rPr>
        <w:t>условиях</w:t>
      </w:r>
      <w:r>
        <w:rPr>
          <w:spacing w:val="-5"/>
          <w:sz w:val="24"/>
        </w:rPr>
        <w:t xml:space="preserve"> </w:t>
      </w:r>
      <w:r>
        <w:rPr>
          <w:sz w:val="24"/>
        </w:rPr>
        <w:t>неопределѐнности,</w:t>
      </w:r>
      <w:r>
        <w:rPr>
          <w:spacing w:val="-7"/>
          <w:sz w:val="24"/>
        </w:rPr>
        <w:t xml:space="preserve"> </w:t>
      </w:r>
      <w:r>
        <w:rPr>
          <w:sz w:val="24"/>
        </w:rPr>
        <w:t>повышению</w:t>
      </w:r>
      <w:r>
        <w:rPr>
          <w:spacing w:val="-7"/>
          <w:sz w:val="24"/>
        </w:rPr>
        <w:t xml:space="preserve"> </w:t>
      </w:r>
      <w:r>
        <w:rPr>
          <w:spacing w:val="-2"/>
          <w:sz w:val="24"/>
        </w:rPr>
        <w:t>уровня</w:t>
      </w:r>
    </w:p>
    <w:p w14:paraId="7EC5B052">
      <w:pPr>
        <w:pStyle w:val="32"/>
        <w:numPr>
          <w:ilvl w:val="0"/>
          <w:numId w:val="17"/>
        </w:numPr>
        <w:tabs>
          <w:tab w:val="left" w:pos="1134"/>
        </w:tabs>
        <w:spacing w:before="41" w:line="276" w:lineRule="auto"/>
        <w:ind w:right="558" w:firstLine="283"/>
        <w:rPr>
          <w:sz w:val="24"/>
        </w:rPr>
      </w:pPr>
      <w:r>
        <w:rPr>
          <w:sz w:val="24"/>
        </w:rPr>
        <w:t>своей компетентности через практическую деятельность, в том числе умение учиться у других</w:t>
      </w:r>
      <w:r>
        <w:rPr>
          <w:spacing w:val="-1"/>
          <w:sz w:val="24"/>
        </w:rPr>
        <w:t xml:space="preserve"> </w:t>
      </w:r>
      <w:r>
        <w:rPr>
          <w:sz w:val="24"/>
        </w:rPr>
        <w:t>людей, приобретать в совместной деятельности новые знания, навыки и компетенции</w:t>
      </w:r>
      <w:r>
        <w:rPr>
          <w:spacing w:val="-5"/>
          <w:sz w:val="24"/>
        </w:rPr>
        <w:t xml:space="preserve"> </w:t>
      </w:r>
      <w:r>
        <w:rPr>
          <w:sz w:val="24"/>
        </w:rPr>
        <w:t>из опыта других;</w:t>
      </w:r>
    </w:p>
    <w:p w14:paraId="0F431B1D">
      <w:pPr>
        <w:pStyle w:val="32"/>
        <w:numPr>
          <w:ilvl w:val="0"/>
          <w:numId w:val="17"/>
        </w:numPr>
        <w:tabs>
          <w:tab w:val="left" w:pos="1134"/>
        </w:tabs>
        <w:spacing w:line="278" w:lineRule="auto"/>
        <w:ind w:right="556" w:firstLine="283"/>
        <w:rPr>
          <w:sz w:val="24"/>
        </w:rPr>
      </w:pPr>
      <w:r>
        <w:rPr>
          <w:sz w:val="24"/>
        </w:rPr>
        <w:t>необходимостью</w:t>
      </w:r>
      <w:r>
        <w:rPr>
          <w:spacing w:val="-15"/>
          <w:sz w:val="24"/>
        </w:rPr>
        <w:t xml:space="preserve"> </w:t>
      </w:r>
      <w:r>
        <w:rPr>
          <w:sz w:val="24"/>
        </w:rPr>
        <w:t>в</w:t>
      </w:r>
      <w:r>
        <w:rPr>
          <w:spacing w:val="-15"/>
          <w:sz w:val="24"/>
        </w:rPr>
        <w:t xml:space="preserve"> </w:t>
      </w:r>
      <w:r>
        <w:rPr>
          <w:sz w:val="24"/>
        </w:rPr>
        <w:t>формировании</w:t>
      </w:r>
      <w:r>
        <w:rPr>
          <w:spacing w:val="-15"/>
          <w:sz w:val="24"/>
        </w:rPr>
        <w:t xml:space="preserve"> </w:t>
      </w:r>
      <w:r>
        <w:rPr>
          <w:sz w:val="24"/>
        </w:rPr>
        <w:t>новых</w:t>
      </w:r>
      <w:r>
        <w:rPr>
          <w:spacing w:val="-15"/>
          <w:sz w:val="24"/>
        </w:rPr>
        <w:t xml:space="preserve"> </w:t>
      </w:r>
      <w:r>
        <w:rPr>
          <w:sz w:val="24"/>
        </w:rPr>
        <w:t>знаний,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формулировать</w:t>
      </w:r>
      <w:r>
        <w:rPr>
          <w:spacing w:val="-15"/>
          <w:sz w:val="24"/>
        </w:rPr>
        <w:t xml:space="preserve"> </w:t>
      </w:r>
      <w:r>
        <w:rPr>
          <w:sz w:val="24"/>
        </w:rPr>
        <w:t>идеи,</w:t>
      </w:r>
      <w:r>
        <w:rPr>
          <w:spacing w:val="-15"/>
          <w:sz w:val="24"/>
        </w:rPr>
        <w:t xml:space="preserve"> </w:t>
      </w:r>
      <w:r>
        <w:rPr>
          <w:sz w:val="24"/>
        </w:rPr>
        <w:t>понятия, гипотезы об объектах и явлениях, в том числе ранее не известных, осознавать дефициты собственных знаний и компетентностей, планировать своѐ развитие;</w:t>
      </w:r>
    </w:p>
    <w:p w14:paraId="45104D5C">
      <w:pPr>
        <w:pStyle w:val="32"/>
        <w:numPr>
          <w:ilvl w:val="0"/>
          <w:numId w:val="17"/>
        </w:numPr>
        <w:tabs>
          <w:tab w:val="left" w:pos="1134"/>
        </w:tabs>
        <w:spacing w:line="276" w:lineRule="auto"/>
        <w:ind w:right="563" w:firstLine="283"/>
        <w:rPr>
          <w:sz w:val="24"/>
        </w:rPr>
      </w:pPr>
      <w:r>
        <w:rPr>
          <w:sz w:val="24"/>
        </w:rPr>
        <w:t>способностью осознавать стрессовую ситуацию, воспринимать стрессовую ситуацию как вызов,</w:t>
      </w:r>
      <w:r>
        <w:rPr>
          <w:spacing w:val="-12"/>
          <w:sz w:val="24"/>
        </w:rPr>
        <w:t xml:space="preserve"> </w:t>
      </w:r>
      <w:r>
        <w:rPr>
          <w:sz w:val="24"/>
        </w:rPr>
        <w:t>требующий</w:t>
      </w:r>
      <w:r>
        <w:rPr>
          <w:spacing w:val="-9"/>
          <w:sz w:val="24"/>
        </w:rPr>
        <w:t xml:space="preserve"> </w:t>
      </w:r>
      <w:r>
        <w:rPr>
          <w:sz w:val="24"/>
        </w:rPr>
        <w:t>контрмер,</w:t>
      </w:r>
      <w:r>
        <w:rPr>
          <w:spacing w:val="-12"/>
          <w:sz w:val="24"/>
        </w:rPr>
        <w:t xml:space="preserve"> </w:t>
      </w:r>
      <w:r>
        <w:rPr>
          <w:sz w:val="24"/>
        </w:rPr>
        <w:t>корректировать</w:t>
      </w:r>
      <w:r>
        <w:rPr>
          <w:spacing w:val="-12"/>
          <w:sz w:val="24"/>
        </w:rPr>
        <w:t xml:space="preserve"> </w:t>
      </w:r>
      <w:r>
        <w:rPr>
          <w:sz w:val="24"/>
        </w:rPr>
        <w:t>принимаемые</w:t>
      </w:r>
      <w:r>
        <w:rPr>
          <w:spacing w:val="-11"/>
          <w:sz w:val="24"/>
        </w:rPr>
        <w:t xml:space="preserve"> </w:t>
      </w:r>
      <w:r>
        <w:rPr>
          <w:sz w:val="24"/>
        </w:rPr>
        <w:t>решения</w:t>
      </w:r>
      <w:r>
        <w:rPr>
          <w:spacing w:val="-14"/>
          <w:sz w:val="24"/>
        </w:rPr>
        <w:t xml:space="preserve"> </w:t>
      </w:r>
      <w:r>
        <w:rPr>
          <w:sz w:val="24"/>
        </w:rPr>
        <w:t>и</w:t>
      </w:r>
      <w:r>
        <w:rPr>
          <w:spacing w:val="-9"/>
          <w:sz w:val="24"/>
        </w:rPr>
        <w:t xml:space="preserve"> </w:t>
      </w:r>
      <w:r>
        <w:rPr>
          <w:sz w:val="24"/>
        </w:rPr>
        <w:t>действия,</w:t>
      </w:r>
      <w:r>
        <w:rPr>
          <w:spacing w:val="-12"/>
          <w:sz w:val="24"/>
        </w:rPr>
        <w:t xml:space="preserve"> </w:t>
      </w:r>
      <w:r>
        <w:rPr>
          <w:sz w:val="24"/>
        </w:rPr>
        <w:t>формулировать и оценивать риски и последствия, формировать опыт.</w:t>
      </w:r>
    </w:p>
    <w:p w14:paraId="4A2ADF40">
      <w:pPr>
        <w:pStyle w:val="17"/>
        <w:tabs>
          <w:tab w:val="left" w:pos="2288"/>
          <w:tab w:val="left" w:pos="2334"/>
          <w:tab w:val="left" w:pos="3183"/>
          <w:tab w:val="left" w:pos="4525"/>
          <w:tab w:val="left" w:pos="4986"/>
          <w:tab w:val="left" w:pos="6845"/>
          <w:tab w:val="left" w:pos="6964"/>
          <w:tab w:val="left" w:pos="8437"/>
          <w:tab w:val="left" w:pos="8617"/>
        </w:tabs>
        <w:spacing w:line="276" w:lineRule="auto"/>
        <w:ind w:right="566"/>
        <w:jc w:val="left"/>
      </w:pPr>
      <w:r>
        <w:t>В результате освоения</w:t>
      </w:r>
      <w:r>
        <w:rPr>
          <w:spacing w:val="-2"/>
        </w:rPr>
        <w:t xml:space="preserve"> </w:t>
      </w:r>
      <w:r>
        <w:t>программы</w:t>
      </w:r>
      <w:r>
        <w:rPr>
          <w:spacing w:val="-1"/>
        </w:rPr>
        <w:t xml:space="preserve"> </w:t>
      </w:r>
      <w:r>
        <w:t>по математике на уровне</w:t>
      </w:r>
      <w:r>
        <w:rPr>
          <w:spacing w:val="-3"/>
        </w:rPr>
        <w:t xml:space="preserve"> </w:t>
      </w:r>
      <w:r>
        <w:t xml:space="preserve">основного общего образования у </w:t>
      </w:r>
      <w:r>
        <w:rPr>
          <w:spacing w:val="-2"/>
        </w:rPr>
        <w:t>обучающегося</w:t>
      </w:r>
      <w:r>
        <w:tab/>
      </w:r>
      <w:r>
        <w:tab/>
      </w:r>
      <w:r>
        <w:rPr>
          <w:spacing w:val="-4"/>
        </w:rPr>
        <w:t>будут</w:t>
      </w:r>
      <w:r>
        <w:tab/>
      </w:r>
      <w:r>
        <w:rPr>
          <w:spacing w:val="-2"/>
        </w:rPr>
        <w:t>сформированы</w:t>
      </w:r>
      <w:r>
        <w:tab/>
      </w:r>
      <w:r>
        <w:rPr>
          <w:spacing w:val="-2"/>
        </w:rPr>
        <w:t>метапредметные</w:t>
      </w:r>
      <w:r>
        <w:tab/>
      </w:r>
      <w:r>
        <w:tab/>
      </w:r>
      <w:r>
        <w:rPr>
          <w:spacing w:val="-2"/>
        </w:rPr>
        <w:t>результаты,</w:t>
      </w:r>
      <w:r>
        <w:tab/>
      </w:r>
      <w:r>
        <w:rPr>
          <w:spacing w:val="-2"/>
        </w:rPr>
        <w:t>характеризующиеся овладением</w:t>
      </w:r>
      <w:r>
        <w:tab/>
      </w:r>
      <w:r>
        <w:rPr>
          <w:spacing w:val="-2"/>
        </w:rPr>
        <w:t>универсальными</w:t>
      </w:r>
      <w:r>
        <w:tab/>
      </w:r>
      <w:r>
        <w:rPr>
          <w:spacing w:val="-2"/>
        </w:rPr>
        <w:t>познавательными</w:t>
      </w:r>
      <w:r>
        <w:tab/>
      </w:r>
      <w:r>
        <w:rPr>
          <w:spacing w:val="-2"/>
        </w:rPr>
        <w:t>действиями,</w:t>
      </w:r>
      <w:r>
        <w:tab/>
      </w:r>
      <w:r>
        <w:tab/>
      </w:r>
      <w:r>
        <w:rPr>
          <w:spacing w:val="-2"/>
        </w:rPr>
        <w:t xml:space="preserve">универсальными </w:t>
      </w:r>
      <w:r>
        <w:t>коммуникативными действиями и универсальными регулятивными действиями.</w:t>
      </w:r>
    </w:p>
    <w:p w14:paraId="5CD3A950">
      <w:pPr>
        <w:pStyle w:val="17"/>
        <w:spacing w:line="276" w:lineRule="auto"/>
        <w:ind w:right="550"/>
      </w:pPr>
      <w:r>
        <w:t>Универсальные</w:t>
      </w:r>
      <w:r>
        <w:rPr>
          <w:spacing w:val="-15"/>
        </w:rPr>
        <w:t xml:space="preserve"> </w:t>
      </w:r>
      <w:r>
        <w:t>познавательные</w:t>
      </w:r>
      <w:r>
        <w:rPr>
          <w:spacing w:val="-14"/>
        </w:rPr>
        <w:t xml:space="preserve"> </w:t>
      </w:r>
      <w:r>
        <w:t>действия</w:t>
      </w:r>
      <w:r>
        <w:rPr>
          <w:spacing w:val="-15"/>
        </w:rPr>
        <w:t xml:space="preserve"> </w:t>
      </w:r>
      <w:r>
        <w:t>обеспечивают</w:t>
      </w:r>
      <w:r>
        <w:rPr>
          <w:spacing w:val="-7"/>
        </w:rPr>
        <w:t xml:space="preserve"> </w:t>
      </w:r>
      <w:r>
        <w:t>формирование</w:t>
      </w:r>
      <w:r>
        <w:rPr>
          <w:spacing w:val="-9"/>
        </w:rPr>
        <w:t xml:space="preserve"> </w:t>
      </w:r>
      <w:r>
        <w:t>базовых</w:t>
      </w:r>
      <w:r>
        <w:rPr>
          <w:spacing w:val="27"/>
        </w:rPr>
        <w:t xml:space="preserve"> </w:t>
      </w:r>
      <w:r>
        <w:t>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4CDBBDD9">
      <w:pPr>
        <w:pStyle w:val="17"/>
        <w:spacing w:line="280" w:lineRule="auto"/>
        <w:ind w:right="576"/>
      </w:pPr>
      <w:r>
        <w:t>У обучающегося будут сформированы следующие базовые логические действия как часть универсальных познавательных учебных действий:</w:t>
      </w:r>
    </w:p>
    <w:p w14:paraId="76F45029">
      <w:pPr>
        <w:pStyle w:val="32"/>
        <w:numPr>
          <w:ilvl w:val="0"/>
          <w:numId w:val="17"/>
        </w:numPr>
        <w:tabs>
          <w:tab w:val="left" w:pos="1134"/>
        </w:tabs>
        <w:spacing w:line="276" w:lineRule="auto"/>
        <w:ind w:right="566" w:firstLine="283"/>
        <w:rPr>
          <w:sz w:val="24"/>
        </w:rPr>
      </w:pPr>
      <w:r>
        <w:rPr>
          <w:sz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051FE4E">
      <w:pPr>
        <w:pStyle w:val="32"/>
        <w:numPr>
          <w:ilvl w:val="0"/>
          <w:numId w:val="17"/>
        </w:numPr>
        <w:tabs>
          <w:tab w:val="left" w:pos="1134"/>
        </w:tabs>
        <w:spacing w:line="280" w:lineRule="auto"/>
        <w:ind w:right="571" w:firstLine="283"/>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50179278">
      <w:pPr>
        <w:pStyle w:val="32"/>
        <w:numPr>
          <w:ilvl w:val="0"/>
          <w:numId w:val="17"/>
        </w:numPr>
        <w:tabs>
          <w:tab w:val="left" w:pos="1134"/>
        </w:tabs>
        <w:spacing w:line="278" w:lineRule="auto"/>
        <w:ind w:right="565" w:firstLine="283"/>
        <w:rPr>
          <w:sz w:val="24"/>
        </w:rPr>
      </w:pPr>
      <w:r>
        <w:rPr>
          <w:sz w:val="24"/>
        </w:rPr>
        <w:t>выявлять математические закономерности, взаимосвязи</w:t>
      </w:r>
      <w:r>
        <w:rPr>
          <w:spacing w:val="-3"/>
          <w:sz w:val="24"/>
        </w:rPr>
        <w:t xml:space="preserve"> </w:t>
      </w:r>
      <w:r>
        <w:rPr>
          <w:sz w:val="24"/>
        </w:rPr>
        <w:t xml:space="preserve">и противоречия в фактах, данных, наблюдениях и утверждениях, предлагать критерии для выявления закономерностей и </w:t>
      </w:r>
      <w:r>
        <w:rPr>
          <w:spacing w:val="-2"/>
          <w:sz w:val="24"/>
        </w:rPr>
        <w:t>противоречий;</w:t>
      </w:r>
    </w:p>
    <w:p w14:paraId="19DA02DE">
      <w:pPr>
        <w:pStyle w:val="32"/>
        <w:numPr>
          <w:ilvl w:val="0"/>
          <w:numId w:val="17"/>
        </w:numPr>
        <w:tabs>
          <w:tab w:val="left" w:pos="1134"/>
        </w:tabs>
        <w:spacing w:line="271" w:lineRule="exact"/>
        <w:ind w:left="1134" w:hanging="282"/>
        <w:rPr>
          <w:sz w:val="24"/>
        </w:rPr>
      </w:pPr>
      <w:r>
        <w:rPr>
          <w:sz w:val="24"/>
        </w:rPr>
        <w:t>проводить</w:t>
      </w:r>
      <w:r>
        <w:rPr>
          <w:spacing w:val="66"/>
          <w:w w:val="150"/>
          <w:sz w:val="24"/>
        </w:rPr>
        <w:t xml:space="preserve"> </w:t>
      </w:r>
      <w:r>
        <w:rPr>
          <w:sz w:val="24"/>
        </w:rPr>
        <w:t>выводы</w:t>
      </w:r>
      <w:r>
        <w:rPr>
          <w:spacing w:val="69"/>
          <w:w w:val="150"/>
          <w:sz w:val="24"/>
        </w:rPr>
        <w:t xml:space="preserve"> </w:t>
      </w:r>
      <w:r>
        <w:rPr>
          <w:sz w:val="24"/>
        </w:rPr>
        <w:t>с</w:t>
      </w:r>
      <w:r>
        <w:rPr>
          <w:spacing w:val="66"/>
          <w:w w:val="150"/>
          <w:sz w:val="24"/>
        </w:rPr>
        <w:t xml:space="preserve"> </w:t>
      </w:r>
      <w:r>
        <w:rPr>
          <w:sz w:val="24"/>
        </w:rPr>
        <w:t>использованием</w:t>
      </w:r>
      <w:r>
        <w:rPr>
          <w:spacing w:val="69"/>
          <w:w w:val="150"/>
          <w:sz w:val="24"/>
        </w:rPr>
        <w:t xml:space="preserve"> </w:t>
      </w:r>
      <w:r>
        <w:rPr>
          <w:sz w:val="24"/>
        </w:rPr>
        <w:t>законов</w:t>
      </w:r>
      <w:r>
        <w:rPr>
          <w:spacing w:val="69"/>
          <w:w w:val="150"/>
          <w:sz w:val="24"/>
        </w:rPr>
        <w:t xml:space="preserve"> </w:t>
      </w:r>
      <w:r>
        <w:rPr>
          <w:sz w:val="24"/>
        </w:rPr>
        <w:t>логики,</w:t>
      </w:r>
      <w:r>
        <w:rPr>
          <w:spacing w:val="73"/>
          <w:w w:val="150"/>
          <w:sz w:val="24"/>
        </w:rPr>
        <w:t xml:space="preserve"> </w:t>
      </w:r>
      <w:r>
        <w:rPr>
          <w:sz w:val="24"/>
        </w:rPr>
        <w:t>дедуктивных</w:t>
      </w:r>
      <w:r>
        <w:rPr>
          <w:spacing w:val="67"/>
          <w:w w:val="150"/>
          <w:sz w:val="24"/>
        </w:rPr>
        <w:t xml:space="preserve"> </w:t>
      </w:r>
      <w:r>
        <w:rPr>
          <w:sz w:val="24"/>
        </w:rPr>
        <w:t>и</w:t>
      </w:r>
      <w:r>
        <w:rPr>
          <w:spacing w:val="68"/>
          <w:w w:val="150"/>
          <w:sz w:val="24"/>
        </w:rPr>
        <w:t xml:space="preserve"> </w:t>
      </w:r>
      <w:r>
        <w:rPr>
          <w:spacing w:val="-2"/>
          <w:sz w:val="24"/>
        </w:rPr>
        <w:t>индуктивных</w:t>
      </w:r>
    </w:p>
    <w:p w14:paraId="69AE8082">
      <w:pPr>
        <w:pStyle w:val="32"/>
        <w:spacing w:line="271" w:lineRule="exact"/>
        <w:rPr>
          <w:sz w:val="24"/>
        </w:rPr>
        <w:sectPr>
          <w:pgSz w:w="11910" w:h="16840"/>
          <w:pgMar w:top="60" w:right="141" w:bottom="620" w:left="708" w:header="0" w:footer="358" w:gutter="0"/>
          <w:cols w:space="720" w:num="1"/>
        </w:sectPr>
      </w:pPr>
    </w:p>
    <w:p w14:paraId="1DB3A98F">
      <w:pPr>
        <w:pStyle w:val="17"/>
        <w:spacing w:before="72"/>
        <w:ind w:firstLine="0"/>
      </w:pPr>
      <w:r>
        <w:t>умозаключений,</w:t>
      </w:r>
      <w:r>
        <w:rPr>
          <w:spacing w:val="-5"/>
        </w:rPr>
        <w:t xml:space="preserve"> </w:t>
      </w:r>
      <w:r>
        <w:t>умозаключений</w:t>
      </w:r>
      <w:r>
        <w:rPr>
          <w:spacing w:val="-5"/>
        </w:rPr>
        <w:t xml:space="preserve"> </w:t>
      </w:r>
      <w:r>
        <w:t>по</w:t>
      </w:r>
      <w:r>
        <w:rPr>
          <w:spacing w:val="-6"/>
        </w:rPr>
        <w:t xml:space="preserve"> </w:t>
      </w:r>
      <w:r>
        <w:rPr>
          <w:spacing w:val="-2"/>
        </w:rPr>
        <w:t>аналогии;</w:t>
      </w:r>
    </w:p>
    <w:p w14:paraId="452A30CE">
      <w:pPr>
        <w:pStyle w:val="32"/>
        <w:numPr>
          <w:ilvl w:val="0"/>
          <w:numId w:val="17"/>
        </w:numPr>
        <w:tabs>
          <w:tab w:val="left" w:pos="1134"/>
        </w:tabs>
        <w:spacing w:before="40" w:line="278" w:lineRule="auto"/>
        <w:ind w:right="561" w:firstLine="283"/>
        <w:rPr>
          <w:sz w:val="24"/>
        </w:rPr>
      </w:pPr>
      <w:r>
        <w:rPr>
          <w:sz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36C4029D">
      <w:pPr>
        <w:pStyle w:val="32"/>
        <w:numPr>
          <w:ilvl w:val="0"/>
          <w:numId w:val="17"/>
        </w:numPr>
        <w:tabs>
          <w:tab w:val="left" w:pos="1134"/>
        </w:tabs>
        <w:spacing w:line="276" w:lineRule="auto"/>
        <w:ind w:right="561" w:firstLine="283"/>
        <w:rPr>
          <w:sz w:val="24"/>
        </w:rPr>
      </w:pPr>
      <w:r>
        <w:rPr>
          <w:sz w:val="24"/>
        </w:rPr>
        <w:t>выбирать способ решения учебной задачи (сравнивать несколько вариантов решения, выбирать наиболее подходящий с учѐтом самостоятельно выделенных критериев).</w:t>
      </w:r>
    </w:p>
    <w:p w14:paraId="266B6B2D">
      <w:pPr>
        <w:pStyle w:val="17"/>
        <w:spacing w:line="276" w:lineRule="auto"/>
        <w:ind w:right="573"/>
      </w:pPr>
      <w: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51439018">
      <w:pPr>
        <w:pStyle w:val="32"/>
        <w:numPr>
          <w:ilvl w:val="0"/>
          <w:numId w:val="17"/>
        </w:numPr>
        <w:tabs>
          <w:tab w:val="left" w:pos="1134"/>
        </w:tabs>
        <w:spacing w:line="278" w:lineRule="auto"/>
        <w:ind w:right="564" w:firstLine="283"/>
        <w:rPr>
          <w:sz w:val="24"/>
        </w:rPr>
      </w:pPr>
      <w:r>
        <w:rPr>
          <w:sz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45CD23D3">
      <w:pPr>
        <w:pStyle w:val="32"/>
        <w:numPr>
          <w:ilvl w:val="0"/>
          <w:numId w:val="17"/>
        </w:numPr>
        <w:tabs>
          <w:tab w:val="left" w:pos="1134"/>
        </w:tabs>
        <w:spacing w:line="276" w:lineRule="auto"/>
        <w:ind w:right="564" w:firstLine="283"/>
        <w:rPr>
          <w:sz w:val="24"/>
        </w:rPr>
      </w:pPr>
      <w:r>
        <w:rPr>
          <w:sz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w:t>
      </w:r>
      <w:r>
        <w:rPr>
          <w:spacing w:val="-1"/>
          <w:sz w:val="24"/>
        </w:rPr>
        <w:t xml:space="preserve"> </w:t>
      </w:r>
      <w:r>
        <w:rPr>
          <w:sz w:val="24"/>
        </w:rPr>
        <w:t>объектов между собой;</w:t>
      </w:r>
    </w:p>
    <w:p w14:paraId="6BACB01B">
      <w:pPr>
        <w:pStyle w:val="32"/>
        <w:numPr>
          <w:ilvl w:val="0"/>
          <w:numId w:val="17"/>
        </w:numPr>
        <w:tabs>
          <w:tab w:val="left" w:pos="1134"/>
        </w:tabs>
        <w:spacing w:line="276" w:lineRule="auto"/>
        <w:ind w:right="567" w:firstLine="283"/>
        <w:rPr>
          <w:sz w:val="24"/>
        </w:rPr>
      </w:pPr>
      <w:r>
        <w:rPr>
          <w:sz w:val="24"/>
        </w:rPr>
        <w:t>самостоятельно формулировать обобщения и выводы по результатам проведѐнного наблюдения, исследования, оценивать достоверность полученных результатов, выводов и обобщений; прогнозировать возможное</w:t>
      </w:r>
      <w:r>
        <w:rPr>
          <w:spacing w:val="80"/>
          <w:sz w:val="24"/>
        </w:rPr>
        <w:t xml:space="preserve"> </w:t>
      </w:r>
      <w:r>
        <w:rPr>
          <w:sz w:val="24"/>
        </w:rPr>
        <w:t>развитие процесса,</w:t>
      </w:r>
      <w:r>
        <w:rPr>
          <w:spacing w:val="80"/>
          <w:sz w:val="24"/>
        </w:rPr>
        <w:t xml:space="preserve"> </w:t>
      </w:r>
      <w:r>
        <w:rPr>
          <w:sz w:val="24"/>
        </w:rPr>
        <w:t>а</w:t>
      </w:r>
      <w:r>
        <w:rPr>
          <w:spacing w:val="80"/>
          <w:sz w:val="24"/>
        </w:rPr>
        <w:t xml:space="preserve">   </w:t>
      </w:r>
      <w:r>
        <w:rPr>
          <w:sz w:val="24"/>
        </w:rPr>
        <w:t>также</w:t>
      </w:r>
      <w:r>
        <w:rPr>
          <w:spacing w:val="40"/>
          <w:sz w:val="24"/>
        </w:rPr>
        <w:t xml:space="preserve"> </w:t>
      </w:r>
      <w:r>
        <w:rPr>
          <w:sz w:val="24"/>
        </w:rPr>
        <w:t>выдвигать</w:t>
      </w:r>
    </w:p>
    <w:p w14:paraId="11264B66">
      <w:pPr>
        <w:pStyle w:val="32"/>
        <w:numPr>
          <w:ilvl w:val="0"/>
          <w:numId w:val="17"/>
        </w:numPr>
        <w:tabs>
          <w:tab w:val="left" w:pos="1134"/>
        </w:tabs>
        <w:spacing w:line="274" w:lineRule="exact"/>
        <w:ind w:left="1134" w:hanging="282"/>
        <w:rPr>
          <w:sz w:val="24"/>
        </w:rPr>
      </w:pPr>
      <w:r>
        <w:rPr>
          <w:sz w:val="24"/>
        </w:rPr>
        <w:t>предположения</w:t>
      </w:r>
      <w:r>
        <w:rPr>
          <w:spacing w:val="-9"/>
          <w:sz w:val="24"/>
        </w:rPr>
        <w:t xml:space="preserve"> </w:t>
      </w:r>
      <w:r>
        <w:rPr>
          <w:sz w:val="24"/>
        </w:rPr>
        <w:t>о</w:t>
      </w:r>
      <w:r>
        <w:rPr>
          <w:spacing w:val="-2"/>
          <w:sz w:val="24"/>
        </w:rPr>
        <w:t xml:space="preserve"> </w:t>
      </w:r>
      <w:r>
        <w:rPr>
          <w:sz w:val="24"/>
        </w:rPr>
        <w:t>его</w:t>
      </w:r>
      <w:r>
        <w:rPr>
          <w:spacing w:val="-1"/>
          <w:sz w:val="24"/>
        </w:rPr>
        <w:t xml:space="preserve"> </w:t>
      </w:r>
      <w:r>
        <w:rPr>
          <w:sz w:val="24"/>
        </w:rPr>
        <w:t>развитии</w:t>
      </w:r>
      <w:r>
        <w:rPr>
          <w:spacing w:val="-5"/>
          <w:sz w:val="24"/>
        </w:rPr>
        <w:t xml:space="preserve"> </w:t>
      </w:r>
      <w:r>
        <w:rPr>
          <w:sz w:val="24"/>
        </w:rPr>
        <w:t>в</w:t>
      </w:r>
      <w:r>
        <w:rPr>
          <w:spacing w:val="-4"/>
          <w:sz w:val="24"/>
        </w:rPr>
        <w:t xml:space="preserve"> </w:t>
      </w:r>
      <w:r>
        <w:rPr>
          <w:sz w:val="24"/>
        </w:rPr>
        <w:t xml:space="preserve">новых </w:t>
      </w:r>
      <w:r>
        <w:rPr>
          <w:spacing w:val="-2"/>
          <w:sz w:val="24"/>
        </w:rPr>
        <w:t>условиях.</w:t>
      </w:r>
    </w:p>
    <w:p w14:paraId="19F6DC89">
      <w:pPr>
        <w:pStyle w:val="17"/>
        <w:spacing w:before="29" w:line="276" w:lineRule="auto"/>
        <w:ind w:right="566"/>
      </w:pPr>
      <w:r>
        <w:t>У обучающегося будут сформированы умения работать с информацией как часть универсальных познавательных учебных действий:</w:t>
      </w:r>
    </w:p>
    <w:p w14:paraId="2BEFACFA">
      <w:pPr>
        <w:pStyle w:val="32"/>
        <w:numPr>
          <w:ilvl w:val="0"/>
          <w:numId w:val="17"/>
        </w:numPr>
        <w:tabs>
          <w:tab w:val="left" w:pos="1136"/>
          <w:tab w:val="left" w:pos="8286"/>
          <w:tab w:val="left" w:pos="10149"/>
        </w:tabs>
        <w:spacing w:before="4" w:line="271" w:lineRule="auto"/>
        <w:ind w:right="567" w:firstLine="283"/>
        <w:jc w:val="left"/>
        <w:rPr>
          <w:sz w:val="24"/>
        </w:rPr>
      </w:pPr>
      <w:r>
        <w:rPr>
          <w:sz w:val="24"/>
        </w:rPr>
        <w:t>выявлять недостаточность и избыточность информации, данных,</w:t>
      </w:r>
      <w:r>
        <w:rPr>
          <w:sz w:val="24"/>
        </w:rPr>
        <w:tab/>
      </w:r>
      <w:r>
        <w:rPr>
          <w:spacing w:val="-2"/>
          <w:sz w:val="24"/>
        </w:rPr>
        <w:t>необходимых</w:t>
      </w:r>
      <w:r>
        <w:rPr>
          <w:sz w:val="24"/>
        </w:rPr>
        <w:tab/>
      </w:r>
      <w:r>
        <w:rPr>
          <w:spacing w:val="-6"/>
          <w:sz w:val="24"/>
        </w:rPr>
        <w:t xml:space="preserve">для </w:t>
      </w:r>
      <w:r>
        <w:rPr>
          <w:sz w:val="24"/>
        </w:rPr>
        <w:t>решения задачи; выбирать, анализировать,</w:t>
      </w:r>
      <w:r>
        <w:rPr>
          <w:spacing w:val="80"/>
          <w:sz w:val="24"/>
        </w:rPr>
        <w:t xml:space="preserve"> </w:t>
      </w:r>
      <w:r>
        <w:rPr>
          <w:sz w:val="24"/>
        </w:rPr>
        <w:t>систематизировать и интерпретировать</w:t>
      </w:r>
    </w:p>
    <w:p w14:paraId="0C90F0B8">
      <w:pPr>
        <w:pStyle w:val="32"/>
        <w:numPr>
          <w:ilvl w:val="0"/>
          <w:numId w:val="17"/>
        </w:numPr>
        <w:tabs>
          <w:tab w:val="left" w:pos="1136"/>
        </w:tabs>
        <w:spacing w:before="9"/>
        <w:ind w:left="1136"/>
        <w:jc w:val="left"/>
        <w:rPr>
          <w:sz w:val="24"/>
        </w:rPr>
      </w:pPr>
      <w:r>
        <w:rPr>
          <w:sz w:val="24"/>
        </w:rPr>
        <w:t>информацию</w:t>
      </w:r>
      <w:r>
        <w:rPr>
          <w:spacing w:val="-6"/>
          <w:sz w:val="24"/>
        </w:rPr>
        <w:t xml:space="preserve"> </w:t>
      </w:r>
      <w:r>
        <w:rPr>
          <w:sz w:val="24"/>
        </w:rPr>
        <w:t>различных</w:t>
      </w:r>
      <w:r>
        <w:rPr>
          <w:spacing w:val="-7"/>
          <w:sz w:val="24"/>
        </w:rPr>
        <w:t xml:space="preserve"> </w:t>
      </w:r>
      <w:r>
        <w:rPr>
          <w:sz w:val="24"/>
        </w:rPr>
        <w:t>видов</w:t>
      </w:r>
      <w:r>
        <w:rPr>
          <w:spacing w:val="-7"/>
          <w:sz w:val="24"/>
        </w:rPr>
        <w:t xml:space="preserve"> </w:t>
      </w:r>
      <w:r>
        <w:rPr>
          <w:sz w:val="24"/>
        </w:rPr>
        <w:t>и</w:t>
      </w:r>
      <w:r>
        <w:rPr>
          <w:spacing w:val="-4"/>
          <w:sz w:val="24"/>
        </w:rPr>
        <w:t xml:space="preserve"> </w:t>
      </w:r>
      <w:r>
        <w:rPr>
          <w:sz w:val="24"/>
        </w:rPr>
        <w:t>форм</w:t>
      </w:r>
      <w:r>
        <w:rPr>
          <w:spacing w:val="-3"/>
          <w:sz w:val="24"/>
        </w:rPr>
        <w:t xml:space="preserve"> </w:t>
      </w:r>
      <w:r>
        <w:rPr>
          <w:spacing w:val="-2"/>
          <w:sz w:val="24"/>
        </w:rPr>
        <w:t>представления;</w:t>
      </w:r>
    </w:p>
    <w:p w14:paraId="5F569E24">
      <w:pPr>
        <w:pStyle w:val="32"/>
        <w:numPr>
          <w:ilvl w:val="0"/>
          <w:numId w:val="17"/>
        </w:numPr>
        <w:tabs>
          <w:tab w:val="left" w:pos="1136"/>
        </w:tabs>
        <w:spacing w:before="42" w:line="280" w:lineRule="auto"/>
        <w:ind w:right="761" w:firstLine="283"/>
        <w:jc w:val="left"/>
        <w:rPr>
          <w:sz w:val="24"/>
        </w:rPr>
      </w:pPr>
      <w:r>
        <w:rPr>
          <w:sz w:val="24"/>
        </w:rPr>
        <w:t>выбирать</w:t>
      </w:r>
      <w:r>
        <w:rPr>
          <w:spacing w:val="80"/>
          <w:sz w:val="24"/>
        </w:rPr>
        <w:t xml:space="preserve"> </w:t>
      </w:r>
      <w:r>
        <w:rPr>
          <w:sz w:val="24"/>
        </w:rPr>
        <w:t>форму</w:t>
      </w:r>
      <w:r>
        <w:rPr>
          <w:spacing w:val="80"/>
          <w:sz w:val="24"/>
        </w:rPr>
        <w:t xml:space="preserve"> </w:t>
      </w:r>
      <w:r>
        <w:rPr>
          <w:sz w:val="24"/>
        </w:rPr>
        <w:t>представления</w:t>
      </w:r>
      <w:r>
        <w:rPr>
          <w:spacing w:val="80"/>
          <w:sz w:val="24"/>
        </w:rPr>
        <w:t xml:space="preserve"> </w:t>
      </w:r>
      <w:r>
        <w:rPr>
          <w:sz w:val="24"/>
        </w:rPr>
        <w:t>информации</w:t>
      </w:r>
      <w:r>
        <w:rPr>
          <w:spacing w:val="80"/>
          <w:sz w:val="24"/>
        </w:rPr>
        <w:t xml:space="preserve"> </w:t>
      </w:r>
      <w:r>
        <w:rPr>
          <w:sz w:val="24"/>
        </w:rPr>
        <w:t>и</w:t>
      </w:r>
      <w:r>
        <w:rPr>
          <w:spacing w:val="80"/>
          <w:sz w:val="24"/>
        </w:rPr>
        <w:t xml:space="preserve"> </w:t>
      </w:r>
      <w:r>
        <w:rPr>
          <w:sz w:val="24"/>
        </w:rPr>
        <w:t>иллюстрировать</w:t>
      </w:r>
      <w:r>
        <w:rPr>
          <w:spacing w:val="80"/>
          <w:sz w:val="24"/>
        </w:rPr>
        <w:t xml:space="preserve"> </w:t>
      </w:r>
      <w:r>
        <w:rPr>
          <w:sz w:val="24"/>
        </w:rPr>
        <w:t>решаемые</w:t>
      </w:r>
      <w:r>
        <w:rPr>
          <w:spacing w:val="80"/>
          <w:sz w:val="24"/>
        </w:rPr>
        <w:t xml:space="preserve"> </w:t>
      </w:r>
      <w:r>
        <w:rPr>
          <w:sz w:val="24"/>
        </w:rPr>
        <w:t>задачи схемами, диаграммами, иной графикой и их комбинациями;</w:t>
      </w:r>
    </w:p>
    <w:p w14:paraId="1DC5AA07">
      <w:pPr>
        <w:pStyle w:val="32"/>
        <w:numPr>
          <w:ilvl w:val="0"/>
          <w:numId w:val="17"/>
        </w:numPr>
        <w:tabs>
          <w:tab w:val="left" w:pos="1136"/>
          <w:tab w:val="left" w:pos="2398"/>
          <w:tab w:val="left" w:pos="3815"/>
          <w:tab w:val="left" w:pos="5332"/>
          <w:tab w:val="left" w:pos="5798"/>
          <w:tab w:val="left" w:pos="7162"/>
          <w:tab w:val="left" w:pos="8938"/>
          <w:tab w:val="left" w:pos="10110"/>
        </w:tabs>
        <w:spacing w:line="276" w:lineRule="auto"/>
        <w:ind w:right="578" w:firstLine="283"/>
        <w:jc w:val="left"/>
        <w:rPr>
          <w:sz w:val="24"/>
        </w:rPr>
      </w:pPr>
      <w:r>
        <w:rPr>
          <w:spacing w:val="-2"/>
          <w:sz w:val="24"/>
        </w:rPr>
        <w:t>оценивать</w:t>
      </w:r>
      <w:r>
        <w:rPr>
          <w:sz w:val="24"/>
        </w:rPr>
        <w:tab/>
      </w:r>
      <w:r>
        <w:rPr>
          <w:spacing w:val="-2"/>
          <w:sz w:val="24"/>
        </w:rPr>
        <w:t>надѐжность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предложенным</w:t>
      </w:r>
      <w:r>
        <w:rPr>
          <w:sz w:val="24"/>
        </w:rPr>
        <w:tab/>
      </w:r>
      <w:r>
        <w:rPr>
          <w:spacing w:val="-2"/>
          <w:sz w:val="24"/>
        </w:rPr>
        <w:t>учителем</w:t>
      </w:r>
      <w:r>
        <w:rPr>
          <w:sz w:val="24"/>
        </w:rPr>
        <w:tab/>
      </w:r>
      <w:r>
        <w:rPr>
          <w:spacing w:val="-6"/>
          <w:sz w:val="24"/>
        </w:rPr>
        <w:t xml:space="preserve">или </w:t>
      </w:r>
      <w:r>
        <w:rPr>
          <w:sz w:val="24"/>
        </w:rPr>
        <w:t>сформулированным самостоятельно.</w:t>
      </w:r>
    </w:p>
    <w:p w14:paraId="238F28EC">
      <w:pPr>
        <w:pStyle w:val="17"/>
        <w:spacing w:line="276" w:lineRule="auto"/>
        <w:jc w:val="left"/>
      </w:pPr>
      <w:r>
        <w:t>Универсальные</w:t>
      </w:r>
      <w:r>
        <w:rPr>
          <w:spacing w:val="35"/>
        </w:rPr>
        <w:t xml:space="preserve"> </w:t>
      </w:r>
      <w:r>
        <w:t>коммуникативные</w:t>
      </w:r>
      <w:r>
        <w:rPr>
          <w:spacing w:val="35"/>
        </w:rPr>
        <w:t xml:space="preserve"> </w:t>
      </w:r>
      <w:r>
        <w:t>действия</w:t>
      </w:r>
      <w:r>
        <w:rPr>
          <w:spacing w:val="30"/>
        </w:rPr>
        <w:t xml:space="preserve"> </w:t>
      </w:r>
      <w:r>
        <w:t>обеспечивают</w:t>
      </w:r>
      <w:r>
        <w:rPr>
          <w:spacing w:val="36"/>
        </w:rPr>
        <w:t xml:space="preserve"> </w:t>
      </w:r>
      <w:r>
        <w:t>сформированность</w:t>
      </w:r>
      <w:r>
        <w:rPr>
          <w:spacing w:val="32"/>
        </w:rPr>
        <w:t xml:space="preserve"> </w:t>
      </w:r>
      <w:r>
        <w:t>социальных навыков обучающихся.</w:t>
      </w:r>
    </w:p>
    <w:p w14:paraId="0C83ABFF">
      <w:pPr>
        <w:pStyle w:val="17"/>
        <w:tabs>
          <w:tab w:val="left" w:pos="1241"/>
          <w:tab w:val="left" w:pos="2950"/>
          <w:tab w:val="left" w:pos="3762"/>
          <w:tab w:val="left" w:pos="5515"/>
          <w:tab w:val="left" w:pos="6475"/>
          <w:tab w:val="left" w:pos="7599"/>
          <w:tab w:val="left" w:pos="8151"/>
          <w:tab w:val="left" w:pos="8924"/>
        </w:tabs>
        <w:spacing w:line="276" w:lineRule="auto"/>
        <w:ind w:right="583"/>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часть</w:t>
      </w:r>
      <w:r>
        <w:tab/>
      </w:r>
      <w:r>
        <w:rPr>
          <w:spacing w:val="-2"/>
        </w:rPr>
        <w:t xml:space="preserve">универсальных </w:t>
      </w:r>
      <w:r>
        <w:t>коммуникативных учебных действий:</w:t>
      </w:r>
    </w:p>
    <w:p w14:paraId="5D2881F5">
      <w:pPr>
        <w:pStyle w:val="17"/>
        <w:spacing w:before="253" w:line="276" w:lineRule="auto"/>
        <w:ind w:right="554" w:firstLine="566"/>
      </w:pPr>
      <w: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6B8293EC">
      <w:pPr>
        <w:pStyle w:val="32"/>
        <w:numPr>
          <w:ilvl w:val="0"/>
          <w:numId w:val="17"/>
        </w:numPr>
        <w:tabs>
          <w:tab w:val="left" w:pos="1134"/>
        </w:tabs>
        <w:spacing w:line="276" w:lineRule="auto"/>
        <w:ind w:right="564" w:firstLine="283"/>
        <w:rPr>
          <w:sz w:val="24"/>
        </w:rPr>
      </w:pPr>
      <w:r>
        <w:rPr>
          <w:sz w:val="24"/>
        </w:rPr>
        <w:t>в</w:t>
      </w:r>
      <w:r>
        <w:rPr>
          <w:spacing w:val="-10"/>
          <w:sz w:val="24"/>
        </w:rPr>
        <w:t xml:space="preserve"> </w:t>
      </w:r>
      <w:r>
        <w:rPr>
          <w:sz w:val="24"/>
        </w:rPr>
        <w:t>ходе</w:t>
      </w:r>
      <w:r>
        <w:rPr>
          <w:spacing w:val="-15"/>
          <w:sz w:val="24"/>
        </w:rPr>
        <w:t xml:space="preserve"> </w:t>
      </w:r>
      <w:r>
        <w:rPr>
          <w:sz w:val="24"/>
        </w:rPr>
        <w:t>обсуждения</w:t>
      </w:r>
      <w:r>
        <w:rPr>
          <w:spacing w:val="-8"/>
          <w:sz w:val="24"/>
        </w:rPr>
        <w:t xml:space="preserve"> </w:t>
      </w:r>
      <w:r>
        <w:rPr>
          <w:sz w:val="24"/>
        </w:rPr>
        <w:t>задавать</w:t>
      </w:r>
      <w:r>
        <w:rPr>
          <w:spacing w:val="-7"/>
          <w:sz w:val="24"/>
        </w:rPr>
        <w:t xml:space="preserve"> </w:t>
      </w:r>
      <w:r>
        <w:rPr>
          <w:sz w:val="24"/>
        </w:rPr>
        <w:t>вопросы</w:t>
      </w:r>
      <w:r>
        <w:rPr>
          <w:spacing w:val="-11"/>
          <w:sz w:val="24"/>
        </w:rPr>
        <w:t xml:space="preserve"> </w:t>
      </w:r>
      <w:r>
        <w:rPr>
          <w:sz w:val="24"/>
        </w:rPr>
        <w:t>по</w:t>
      </w:r>
      <w:r>
        <w:rPr>
          <w:spacing w:val="-8"/>
          <w:sz w:val="24"/>
        </w:rPr>
        <w:t xml:space="preserve"> </w:t>
      </w:r>
      <w:r>
        <w:rPr>
          <w:sz w:val="24"/>
        </w:rPr>
        <w:t>существу</w:t>
      </w:r>
      <w:r>
        <w:rPr>
          <w:spacing w:val="-15"/>
          <w:sz w:val="24"/>
        </w:rPr>
        <w:t xml:space="preserve"> </w:t>
      </w:r>
      <w:r>
        <w:rPr>
          <w:sz w:val="24"/>
        </w:rPr>
        <w:t>обсуждаемой</w:t>
      </w:r>
      <w:r>
        <w:rPr>
          <w:spacing w:val="-12"/>
          <w:sz w:val="24"/>
        </w:rPr>
        <w:t xml:space="preserve"> </w:t>
      </w:r>
      <w:r>
        <w:rPr>
          <w:sz w:val="24"/>
        </w:rPr>
        <w:t>темы,</w:t>
      </w:r>
      <w:r>
        <w:rPr>
          <w:spacing w:val="-10"/>
          <w:sz w:val="24"/>
        </w:rPr>
        <w:t xml:space="preserve"> </w:t>
      </w:r>
      <w:r>
        <w:rPr>
          <w:sz w:val="24"/>
        </w:rPr>
        <w:t>проблемы,</w:t>
      </w:r>
      <w:r>
        <w:rPr>
          <w:spacing w:val="-10"/>
          <w:sz w:val="24"/>
        </w:rPr>
        <w:t xml:space="preserve"> </w:t>
      </w:r>
      <w:r>
        <w:rPr>
          <w:sz w:val="24"/>
        </w:rPr>
        <w:t>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7B560A9B">
      <w:pPr>
        <w:pStyle w:val="32"/>
        <w:numPr>
          <w:ilvl w:val="0"/>
          <w:numId w:val="17"/>
        </w:numPr>
        <w:tabs>
          <w:tab w:val="left" w:pos="1134"/>
        </w:tabs>
        <w:spacing w:before="2" w:line="276" w:lineRule="auto"/>
        <w:ind w:right="561" w:firstLine="283"/>
        <w:rPr>
          <w:sz w:val="24"/>
        </w:rPr>
      </w:pPr>
      <w:r>
        <w:rPr>
          <w:sz w:val="24"/>
        </w:rPr>
        <w:t xml:space="preserve">представлять результаты решения задачи, эксперимента, исследования, проекта, самостоятельно выбирать формат выступления с учѐтом задач презентации и особенностей </w:t>
      </w:r>
      <w:r>
        <w:rPr>
          <w:spacing w:val="-2"/>
          <w:sz w:val="24"/>
        </w:rPr>
        <w:t>аудитории.</w:t>
      </w:r>
    </w:p>
    <w:p w14:paraId="4440010B">
      <w:pPr>
        <w:pStyle w:val="17"/>
        <w:spacing w:before="3" w:line="280" w:lineRule="auto"/>
        <w:ind w:right="575"/>
      </w:pPr>
      <w:r>
        <w:t>У обучающегося будут сформированы умения сотрудничества как часть универсальных коммуникативных учебных действий:</w:t>
      </w:r>
    </w:p>
    <w:p w14:paraId="1A409E34">
      <w:pPr>
        <w:pStyle w:val="32"/>
        <w:numPr>
          <w:ilvl w:val="0"/>
          <w:numId w:val="17"/>
        </w:numPr>
        <w:tabs>
          <w:tab w:val="left" w:pos="1134"/>
        </w:tabs>
        <w:spacing w:line="276" w:lineRule="auto"/>
        <w:ind w:right="570"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учебных математических задач;</w:t>
      </w:r>
    </w:p>
    <w:p w14:paraId="79D0E0C3">
      <w:pPr>
        <w:pStyle w:val="32"/>
        <w:numPr>
          <w:ilvl w:val="0"/>
          <w:numId w:val="17"/>
        </w:numPr>
        <w:tabs>
          <w:tab w:val="left" w:pos="1134"/>
        </w:tabs>
        <w:spacing w:line="278" w:lineRule="auto"/>
        <w:ind w:right="563" w:firstLine="283"/>
        <w:rPr>
          <w:sz w:val="24"/>
        </w:rPr>
      </w:pPr>
      <w:r>
        <w:rPr>
          <w:sz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3EC617B3">
      <w:pPr>
        <w:pStyle w:val="32"/>
        <w:numPr>
          <w:ilvl w:val="0"/>
          <w:numId w:val="17"/>
        </w:numPr>
        <w:tabs>
          <w:tab w:val="left" w:pos="1134"/>
        </w:tabs>
        <w:spacing w:line="271" w:lineRule="exact"/>
        <w:ind w:left="1134" w:hanging="282"/>
        <w:rPr>
          <w:sz w:val="24"/>
        </w:rPr>
      </w:pPr>
      <w:r>
        <w:rPr>
          <w:sz w:val="24"/>
        </w:rPr>
        <w:t>участвовать</w:t>
      </w:r>
      <w:r>
        <w:rPr>
          <w:spacing w:val="-12"/>
          <w:sz w:val="24"/>
        </w:rPr>
        <w:t xml:space="preserve"> </w:t>
      </w:r>
      <w:r>
        <w:rPr>
          <w:sz w:val="24"/>
        </w:rPr>
        <w:t>в</w:t>
      </w:r>
      <w:r>
        <w:rPr>
          <w:spacing w:val="-13"/>
          <w:sz w:val="24"/>
        </w:rPr>
        <w:t xml:space="preserve"> </w:t>
      </w:r>
      <w:r>
        <w:rPr>
          <w:sz w:val="24"/>
        </w:rPr>
        <w:t>групповых</w:t>
      </w:r>
      <w:r>
        <w:rPr>
          <w:spacing w:val="-14"/>
          <w:sz w:val="24"/>
        </w:rPr>
        <w:t xml:space="preserve"> </w:t>
      </w:r>
      <w:r>
        <w:rPr>
          <w:sz w:val="24"/>
        </w:rPr>
        <w:t>формах</w:t>
      </w:r>
      <w:r>
        <w:rPr>
          <w:spacing w:val="-14"/>
          <w:sz w:val="24"/>
        </w:rPr>
        <w:t xml:space="preserve"> </w:t>
      </w:r>
      <w:r>
        <w:rPr>
          <w:sz w:val="24"/>
        </w:rPr>
        <w:t>работы</w:t>
      </w:r>
      <w:r>
        <w:rPr>
          <w:spacing w:val="-12"/>
          <w:sz w:val="24"/>
        </w:rPr>
        <w:t xml:space="preserve"> </w:t>
      </w:r>
      <w:r>
        <w:rPr>
          <w:sz w:val="24"/>
        </w:rPr>
        <w:t>(обсуждения,</w:t>
      </w:r>
      <w:r>
        <w:rPr>
          <w:spacing w:val="-13"/>
          <w:sz w:val="24"/>
        </w:rPr>
        <w:t xml:space="preserve"> </w:t>
      </w:r>
      <w:r>
        <w:rPr>
          <w:sz w:val="24"/>
        </w:rPr>
        <w:t>обмен</w:t>
      </w:r>
      <w:r>
        <w:rPr>
          <w:spacing w:val="-9"/>
          <w:sz w:val="24"/>
        </w:rPr>
        <w:t xml:space="preserve"> </w:t>
      </w:r>
      <w:r>
        <w:rPr>
          <w:sz w:val="24"/>
        </w:rPr>
        <w:t>мнениями,</w:t>
      </w:r>
      <w:r>
        <w:rPr>
          <w:spacing w:val="-12"/>
          <w:sz w:val="24"/>
        </w:rPr>
        <w:t xml:space="preserve"> </w:t>
      </w:r>
      <w:r>
        <w:rPr>
          <w:sz w:val="24"/>
        </w:rPr>
        <w:t>мозговые</w:t>
      </w:r>
      <w:r>
        <w:rPr>
          <w:spacing w:val="33"/>
          <w:sz w:val="24"/>
        </w:rPr>
        <w:t xml:space="preserve"> </w:t>
      </w:r>
      <w:r>
        <w:rPr>
          <w:spacing w:val="-2"/>
          <w:sz w:val="24"/>
        </w:rPr>
        <w:t>штурмы</w:t>
      </w:r>
    </w:p>
    <w:p w14:paraId="7B38C460">
      <w:pPr>
        <w:pStyle w:val="32"/>
        <w:spacing w:line="271" w:lineRule="exact"/>
        <w:rPr>
          <w:sz w:val="24"/>
        </w:rPr>
        <w:sectPr>
          <w:pgSz w:w="11910" w:h="16840"/>
          <w:pgMar w:top="60" w:right="141" w:bottom="620" w:left="708" w:header="0" w:footer="358" w:gutter="0"/>
          <w:cols w:space="720" w:num="1"/>
        </w:sectPr>
      </w:pPr>
    </w:p>
    <w:p w14:paraId="2AA163B8">
      <w:pPr>
        <w:pStyle w:val="17"/>
        <w:spacing w:before="72" w:line="278" w:lineRule="auto"/>
        <w:ind w:right="563" w:firstLine="0"/>
      </w:pPr>
      <w:r>
        <w:t>и другие), выполнять свою часть работы и координировать свои действия с другими членами команды,</w:t>
      </w:r>
      <w:r>
        <w:rPr>
          <w:spacing w:val="-8"/>
        </w:rPr>
        <w:t xml:space="preserve"> </w:t>
      </w:r>
      <w:r>
        <w:t>оценивать</w:t>
      </w:r>
      <w:r>
        <w:rPr>
          <w:spacing w:val="-8"/>
        </w:rPr>
        <w:t xml:space="preserve"> </w:t>
      </w:r>
      <w:r>
        <w:t>качество своего</w:t>
      </w:r>
      <w:r>
        <w:rPr>
          <w:spacing w:val="-5"/>
        </w:rPr>
        <w:t xml:space="preserve"> </w:t>
      </w:r>
      <w:r>
        <w:t>вклада</w:t>
      </w:r>
      <w:r>
        <w:rPr>
          <w:spacing w:val="-6"/>
        </w:rPr>
        <w:t xml:space="preserve"> </w:t>
      </w:r>
      <w:r>
        <w:t>в</w:t>
      </w:r>
      <w:r>
        <w:rPr>
          <w:spacing w:val="-8"/>
        </w:rPr>
        <w:t xml:space="preserve"> </w:t>
      </w:r>
      <w:r>
        <w:t>общий</w:t>
      </w:r>
      <w:r>
        <w:rPr>
          <w:spacing w:val="-4"/>
        </w:rPr>
        <w:t xml:space="preserve"> </w:t>
      </w:r>
      <w:r>
        <w:t>продукт</w:t>
      </w:r>
      <w:r>
        <w:rPr>
          <w:spacing w:val="-5"/>
        </w:rPr>
        <w:t xml:space="preserve"> </w:t>
      </w:r>
      <w:r>
        <w:t>по</w:t>
      </w:r>
      <w:r>
        <w:rPr>
          <w:spacing w:val="-2"/>
        </w:rPr>
        <w:t xml:space="preserve"> </w:t>
      </w:r>
      <w:r>
        <w:t>критериям,</w:t>
      </w:r>
      <w:r>
        <w:rPr>
          <w:spacing w:val="-8"/>
        </w:rPr>
        <w:t xml:space="preserve"> </w:t>
      </w:r>
      <w:r>
        <w:t>сформулированным участниками взаимодействия.</w:t>
      </w:r>
    </w:p>
    <w:p w14:paraId="3639F20F">
      <w:pPr>
        <w:pStyle w:val="17"/>
        <w:spacing w:line="276" w:lineRule="auto"/>
        <w:ind w:right="559"/>
      </w:pPr>
      <w:r>
        <w:t>Универсальные</w:t>
      </w:r>
      <w:r>
        <w:rPr>
          <w:spacing w:val="-3"/>
        </w:rPr>
        <w:t xml:space="preserve"> </w:t>
      </w:r>
      <w:r>
        <w:t>регулятивные</w:t>
      </w:r>
      <w:r>
        <w:rPr>
          <w:spacing w:val="-3"/>
        </w:rPr>
        <w:t xml:space="preserve"> </w:t>
      </w:r>
      <w:r>
        <w:t>действия</w:t>
      </w:r>
      <w:r>
        <w:rPr>
          <w:spacing w:val="-7"/>
        </w:rPr>
        <w:t xml:space="preserve"> </w:t>
      </w:r>
      <w:r>
        <w:t>обеспечивают</w:t>
      </w:r>
      <w:r>
        <w:rPr>
          <w:spacing w:val="-2"/>
        </w:rPr>
        <w:t xml:space="preserve"> </w:t>
      </w:r>
      <w:r>
        <w:t>формирование</w:t>
      </w:r>
      <w:r>
        <w:rPr>
          <w:spacing w:val="-7"/>
        </w:rPr>
        <w:t xml:space="preserve"> </w:t>
      </w:r>
      <w:r>
        <w:t>смысловых установок</w:t>
      </w:r>
      <w:r>
        <w:rPr>
          <w:spacing w:val="-4"/>
        </w:rPr>
        <w:t xml:space="preserve"> </w:t>
      </w:r>
      <w:r>
        <w:t>и жизненных навыков личности.</w:t>
      </w:r>
    </w:p>
    <w:p w14:paraId="147FB3F3">
      <w:pPr>
        <w:pStyle w:val="17"/>
        <w:spacing w:line="280" w:lineRule="auto"/>
        <w:ind w:right="564"/>
      </w:pPr>
      <w:r>
        <w:t>У обучающегося будут сформированы умения самоорганизации как часть универсальных регулятивных учебных действий:</w:t>
      </w:r>
    </w:p>
    <w:p w14:paraId="41EB9F11">
      <w:pPr>
        <w:pStyle w:val="32"/>
        <w:numPr>
          <w:ilvl w:val="0"/>
          <w:numId w:val="17"/>
        </w:numPr>
        <w:tabs>
          <w:tab w:val="left" w:pos="1134"/>
        </w:tabs>
        <w:spacing w:line="276" w:lineRule="auto"/>
        <w:ind w:right="570" w:firstLine="283"/>
        <w:rPr>
          <w:sz w:val="24"/>
        </w:rPr>
      </w:pPr>
      <w:r>
        <w:rPr>
          <w:sz w:val="24"/>
        </w:rPr>
        <w:t>самостоятельно составлять план, алгоритм решения задачи (или его часть), выбирать способ</w:t>
      </w:r>
      <w:r>
        <w:rPr>
          <w:spacing w:val="-12"/>
          <w:sz w:val="24"/>
        </w:rPr>
        <w:t xml:space="preserve"> </w:t>
      </w:r>
      <w:r>
        <w:rPr>
          <w:sz w:val="24"/>
        </w:rPr>
        <w:t>решения</w:t>
      </w:r>
      <w:r>
        <w:rPr>
          <w:spacing w:val="-13"/>
          <w:sz w:val="24"/>
        </w:rPr>
        <w:t xml:space="preserve"> </w:t>
      </w:r>
      <w:r>
        <w:rPr>
          <w:sz w:val="24"/>
        </w:rPr>
        <w:t>с</w:t>
      </w:r>
      <w:r>
        <w:rPr>
          <w:spacing w:val="-10"/>
          <w:sz w:val="24"/>
        </w:rPr>
        <w:t xml:space="preserve"> </w:t>
      </w:r>
      <w:r>
        <w:rPr>
          <w:sz w:val="24"/>
        </w:rPr>
        <w:t>учѐтом</w:t>
      </w:r>
      <w:r>
        <w:rPr>
          <w:spacing w:val="-7"/>
          <w:sz w:val="24"/>
        </w:rPr>
        <w:t xml:space="preserve"> </w:t>
      </w:r>
      <w:r>
        <w:rPr>
          <w:sz w:val="24"/>
        </w:rPr>
        <w:t>имеющихся</w:t>
      </w:r>
      <w:r>
        <w:rPr>
          <w:spacing w:val="-9"/>
          <w:sz w:val="24"/>
        </w:rPr>
        <w:t xml:space="preserve"> </w:t>
      </w:r>
      <w:r>
        <w:rPr>
          <w:sz w:val="24"/>
        </w:rPr>
        <w:t>ресурсов</w:t>
      </w:r>
      <w:r>
        <w:rPr>
          <w:spacing w:val="-11"/>
          <w:sz w:val="24"/>
        </w:rPr>
        <w:t xml:space="preserve"> </w:t>
      </w:r>
      <w:r>
        <w:rPr>
          <w:sz w:val="24"/>
        </w:rPr>
        <w:t>и</w:t>
      </w:r>
      <w:r>
        <w:rPr>
          <w:spacing w:val="-8"/>
          <w:sz w:val="24"/>
        </w:rPr>
        <w:t xml:space="preserve"> </w:t>
      </w:r>
      <w:r>
        <w:rPr>
          <w:sz w:val="24"/>
        </w:rPr>
        <w:t>собственных</w:t>
      </w:r>
      <w:r>
        <w:rPr>
          <w:spacing w:val="-15"/>
          <w:sz w:val="24"/>
        </w:rPr>
        <w:t xml:space="preserve"> </w:t>
      </w:r>
      <w:r>
        <w:rPr>
          <w:sz w:val="24"/>
        </w:rPr>
        <w:t>возможностей,</w:t>
      </w:r>
      <w:r>
        <w:rPr>
          <w:spacing w:val="-10"/>
          <w:sz w:val="24"/>
        </w:rPr>
        <w:t xml:space="preserve"> </w:t>
      </w:r>
      <w:r>
        <w:rPr>
          <w:sz w:val="24"/>
        </w:rPr>
        <w:t>аргументировать</w:t>
      </w:r>
      <w:r>
        <w:rPr>
          <w:spacing w:val="-11"/>
          <w:sz w:val="24"/>
        </w:rPr>
        <w:t xml:space="preserve"> </w:t>
      </w:r>
      <w:r>
        <w:rPr>
          <w:sz w:val="24"/>
        </w:rPr>
        <w:t>и корректировать варианты решений с учѐтом новой информации.</w:t>
      </w:r>
    </w:p>
    <w:p w14:paraId="0C141C31">
      <w:pPr>
        <w:pStyle w:val="17"/>
        <w:spacing w:line="280" w:lineRule="auto"/>
        <w:ind w:right="565"/>
      </w:pPr>
      <w:r>
        <w:t>У обучающегося будут сформированы умения самоконтроля как часть универсальных регулятивных учебных действий:</w:t>
      </w:r>
    </w:p>
    <w:p w14:paraId="639A953A">
      <w:pPr>
        <w:pStyle w:val="32"/>
        <w:numPr>
          <w:ilvl w:val="0"/>
          <w:numId w:val="17"/>
        </w:numPr>
        <w:tabs>
          <w:tab w:val="left" w:pos="1134"/>
        </w:tabs>
        <w:spacing w:line="276" w:lineRule="auto"/>
        <w:ind w:right="573" w:firstLine="283"/>
        <w:rPr>
          <w:sz w:val="24"/>
        </w:rPr>
      </w:pPr>
      <w:r>
        <w:rPr>
          <w:sz w:val="24"/>
        </w:rPr>
        <w:t>владеть способами самопроверки, самоконтроля процесса и результата решения математической задачи;</w:t>
      </w:r>
    </w:p>
    <w:p w14:paraId="747FB937">
      <w:pPr>
        <w:pStyle w:val="32"/>
        <w:numPr>
          <w:ilvl w:val="0"/>
          <w:numId w:val="17"/>
        </w:numPr>
        <w:tabs>
          <w:tab w:val="left" w:pos="1134"/>
        </w:tabs>
        <w:spacing w:line="276" w:lineRule="auto"/>
        <w:ind w:right="561" w:firstLine="283"/>
        <w:rPr>
          <w:sz w:val="24"/>
        </w:rPr>
      </w:pPr>
      <w:r>
        <w:rPr>
          <w:sz w:val="24"/>
        </w:rPr>
        <w:t>предвидеть</w:t>
      </w:r>
      <w:r>
        <w:rPr>
          <w:spacing w:val="-15"/>
          <w:sz w:val="24"/>
        </w:rPr>
        <w:t xml:space="preserve"> </w:t>
      </w:r>
      <w:r>
        <w:rPr>
          <w:sz w:val="24"/>
        </w:rPr>
        <w:t>трудности,</w:t>
      </w:r>
      <w:r>
        <w:rPr>
          <w:spacing w:val="-15"/>
          <w:sz w:val="24"/>
        </w:rPr>
        <w:t xml:space="preserve"> </w:t>
      </w:r>
      <w:r>
        <w:rPr>
          <w:sz w:val="24"/>
        </w:rPr>
        <w:t>которые</w:t>
      </w:r>
      <w:r>
        <w:rPr>
          <w:spacing w:val="-15"/>
          <w:sz w:val="24"/>
        </w:rPr>
        <w:t xml:space="preserve"> </w:t>
      </w:r>
      <w:r>
        <w:rPr>
          <w:sz w:val="24"/>
        </w:rPr>
        <w:t>могут</w:t>
      </w:r>
      <w:r>
        <w:rPr>
          <w:spacing w:val="-15"/>
          <w:sz w:val="24"/>
        </w:rPr>
        <w:t xml:space="preserve"> </w:t>
      </w:r>
      <w:r>
        <w:rPr>
          <w:sz w:val="24"/>
        </w:rPr>
        <w:t>возникнуть</w:t>
      </w:r>
      <w:r>
        <w:rPr>
          <w:spacing w:val="-15"/>
          <w:sz w:val="24"/>
        </w:rPr>
        <w:t xml:space="preserve"> </w:t>
      </w:r>
      <w:r>
        <w:rPr>
          <w:sz w:val="24"/>
        </w:rPr>
        <w:t>при</w:t>
      </w:r>
      <w:r>
        <w:rPr>
          <w:spacing w:val="-15"/>
          <w:sz w:val="24"/>
        </w:rPr>
        <w:t xml:space="preserve"> </w:t>
      </w:r>
      <w:r>
        <w:rPr>
          <w:sz w:val="24"/>
        </w:rPr>
        <w:t>решении</w:t>
      </w:r>
      <w:r>
        <w:rPr>
          <w:spacing w:val="-15"/>
          <w:sz w:val="24"/>
        </w:rPr>
        <w:t xml:space="preserve"> </w:t>
      </w:r>
      <w:r>
        <w:rPr>
          <w:sz w:val="24"/>
        </w:rPr>
        <w:t>задачи,</w:t>
      </w:r>
      <w:r>
        <w:rPr>
          <w:spacing w:val="-15"/>
          <w:sz w:val="24"/>
        </w:rPr>
        <w:t xml:space="preserve"> </w:t>
      </w:r>
      <w:r>
        <w:rPr>
          <w:sz w:val="24"/>
        </w:rPr>
        <w:t>вносить</w:t>
      </w:r>
      <w:r>
        <w:rPr>
          <w:spacing w:val="-15"/>
          <w:sz w:val="24"/>
        </w:rPr>
        <w:t xml:space="preserve"> </w:t>
      </w:r>
      <w:r>
        <w:rPr>
          <w:sz w:val="24"/>
        </w:rPr>
        <w:t>коррективы в деятельность на основе новых обстоятельств, найденных ошибок, выявленных трудностей;</w:t>
      </w:r>
    </w:p>
    <w:p w14:paraId="1A534257">
      <w:pPr>
        <w:pStyle w:val="32"/>
        <w:numPr>
          <w:ilvl w:val="0"/>
          <w:numId w:val="17"/>
        </w:numPr>
        <w:tabs>
          <w:tab w:val="left" w:pos="1134"/>
        </w:tabs>
        <w:spacing w:line="276" w:lineRule="auto"/>
        <w:ind w:right="559" w:firstLine="283"/>
        <w:rPr>
          <w:sz w:val="24"/>
        </w:rPr>
      </w:pPr>
      <w:r>
        <w:rPr>
          <w:sz w:val="24"/>
        </w:rPr>
        <w:t>оценивать</w:t>
      </w:r>
      <w:r>
        <w:rPr>
          <w:spacing w:val="-11"/>
          <w:sz w:val="24"/>
        </w:rPr>
        <w:t xml:space="preserve"> </w:t>
      </w:r>
      <w:r>
        <w:rPr>
          <w:sz w:val="24"/>
        </w:rPr>
        <w:t>соответствие</w:t>
      </w:r>
      <w:r>
        <w:rPr>
          <w:spacing w:val="-14"/>
          <w:sz w:val="24"/>
        </w:rPr>
        <w:t xml:space="preserve"> </w:t>
      </w:r>
      <w:r>
        <w:rPr>
          <w:sz w:val="24"/>
        </w:rPr>
        <w:t>результата</w:t>
      </w:r>
      <w:r>
        <w:rPr>
          <w:spacing w:val="-8"/>
          <w:sz w:val="24"/>
        </w:rPr>
        <w:t xml:space="preserve"> </w:t>
      </w:r>
      <w:r>
        <w:rPr>
          <w:sz w:val="24"/>
        </w:rPr>
        <w:t>деятельности</w:t>
      </w:r>
      <w:r>
        <w:rPr>
          <w:spacing w:val="-7"/>
          <w:sz w:val="24"/>
        </w:rPr>
        <w:t xml:space="preserve"> </w:t>
      </w:r>
      <w:r>
        <w:rPr>
          <w:sz w:val="24"/>
        </w:rPr>
        <w:t>поставленной</w:t>
      </w:r>
      <w:r>
        <w:rPr>
          <w:spacing w:val="-12"/>
          <w:sz w:val="24"/>
        </w:rPr>
        <w:t xml:space="preserve"> </w:t>
      </w:r>
      <w:r>
        <w:rPr>
          <w:sz w:val="24"/>
        </w:rPr>
        <w:t>цели</w:t>
      </w:r>
      <w:r>
        <w:rPr>
          <w:spacing w:val="-11"/>
          <w:sz w:val="24"/>
        </w:rPr>
        <w:t xml:space="preserve"> </w:t>
      </w:r>
      <w:r>
        <w:rPr>
          <w:sz w:val="24"/>
        </w:rPr>
        <w:t>и</w:t>
      </w:r>
      <w:r>
        <w:rPr>
          <w:spacing w:val="-12"/>
          <w:sz w:val="24"/>
        </w:rPr>
        <w:t xml:space="preserve"> </w:t>
      </w:r>
      <w:r>
        <w:rPr>
          <w:sz w:val="24"/>
        </w:rPr>
        <w:t>условиям,</w:t>
      </w:r>
      <w:r>
        <w:rPr>
          <w:spacing w:val="-15"/>
          <w:sz w:val="24"/>
        </w:rPr>
        <w:t xml:space="preserve"> </w:t>
      </w:r>
      <w:r>
        <w:rPr>
          <w:sz w:val="24"/>
        </w:rPr>
        <w:t>объяснять причины</w:t>
      </w:r>
      <w:r>
        <w:rPr>
          <w:spacing w:val="-5"/>
          <w:sz w:val="24"/>
        </w:rPr>
        <w:t xml:space="preserve"> </w:t>
      </w:r>
      <w:r>
        <w:rPr>
          <w:sz w:val="24"/>
        </w:rPr>
        <w:t>достижения</w:t>
      </w:r>
      <w:r>
        <w:rPr>
          <w:spacing w:val="-2"/>
          <w:sz w:val="24"/>
        </w:rPr>
        <w:t xml:space="preserve"> </w:t>
      </w:r>
      <w:r>
        <w:rPr>
          <w:sz w:val="24"/>
        </w:rPr>
        <w:t>или</w:t>
      </w:r>
      <w:r>
        <w:rPr>
          <w:spacing w:val="-6"/>
          <w:sz w:val="24"/>
        </w:rPr>
        <w:t xml:space="preserve"> </w:t>
      </w:r>
      <w:r>
        <w:rPr>
          <w:sz w:val="24"/>
        </w:rPr>
        <w:t>недостижения</w:t>
      </w:r>
      <w:r>
        <w:rPr>
          <w:spacing w:val="-7"/>
          <w:sz w:val="24"/>
        </w:rPr>
        <w:t xml:space="preserve"> </w:t>
      </w:r>
      <w:r>
        <w:rPr>
          <w:sz w:val="24"/>
        </w:rPr>
        <w:t>цели,</w:t>
      </w:r>
      <w:r>
        <w:rPr>
          <w:spacing w:val="-5"/>
          <w:sz w:val="24"/>
        </w:rPr>
        <w:t xml:space="preserve"> </w:t>
      </w:r>
      <w:r>
        <w:rPr>
          <w:sz w:val="24"/>
        </w:rPr>
        <w:t>находить</w:t>
      </w:r>
      <w:r>
        <w:rPr>
          <w:spacing w:val="-5"/>
          <w:sz w:val="24"/>
        </w:rPr>
        <w:t xml:space="preserve"> </w:t>
      </w:r>
      <w:r>
        <w:rPr>
          <w:sz w:val="24"/>
        </w:rPr>
        <w:t>ошибку, давать</w:t>
      </w:r>
      <w:r>
        <w:rPr>
          <w:spacing w:val="-5"/>
          <w:sz w:val="24"/>
        </w:rPr>
        <w:t xml:space="preserve"> </w:t>
      </w:r>
      <w:r>
        <w:rPr>
          <w:sz w:val="24"/>
        </w:rPr>
        <w:t>оценку</w:t>
      </w:r>
      <w:r>
        <w:rPr>
          <w:spacing w:val="-11"/>
          <w:sz w:val="24"/>
        </w:rPr>
        <w:t xml:space="preserve"> </w:t>
      </w:r>
      <w:r>
        <w:rPr>
          <w:sz w:val="24"/>
        </w:rPr>
        <w:t xml:space="preserve">приобретѐнному </w:t>
      </w:r>
      <w:r>
        <w:rPr>
          <w:spacing w:val="-2"/>
          <w:sz w:val="24"/>
        </w:rPr>
        <w:t>опыту.</w:t>
      </w:r>
    </w:p>
    <w:p w14:paraId="3F15F233">
      <w:pPr>
        <w:pStyle w:val="17"/>
        <w:spacing w:line="276" w:lineRule="auto"/>
        <w:ind w:right="555"/>
      </w:pPr>
      <w:r>
        <w:t>Предметные</w:t>
      </w:r>
      <w:r>
        <w:rPr>
          <w:spacing w:val="-13"/>
        </w:rPr>
        <w:t xml:space="preserve"> </w:t>
      </w:r>
      <w:r>
        <w:t>результаты</w:t>
      </w:r>
      <w:r>
        <w:rPr>
          <w:spacing w:val="-9"/>
        </w:rPr>
        <w:t xml:space="preserve"> </w:t>
      </w:r>
      <w:r>
        <w:t>освоения</w:t>
      </w:r>
      <w:r>
        <w:rPr>
          <w:spacing w:val="-15"/>
        </w:rPr>
        <w:t xml:space="preserve"> </w:t>
      </w:r>
      <w:r>
        <w:t>программы</w:t>
      </w:r>
      <w:r>
        <w:rPr>
          <w:spacing w:val="-15"/>
        </w:rPr>
        <w:t xml:space="preserve"> </w:t>
      </w:r>
      <w:r>
        <w:t>по</w:t>
      </w:r>
      <w:r>
        <w:rPr>
          <w:spacing w:val="-12"/>
        </w:rPr>
        <w:t xml:space="preserve"> </w:t>
      </w:r>
      <w:r>
        <w:t>математике</w:t>
      </w:r>
      <w:r>
        <w:rPr>
          <w:spacing w:val="-13"/>
        </w:rPr>
        <w:t xml:space="preserve"> </w:t>
      </w:r>
      <w:r>
        <w:t>представлены</w:t>
      </w:r>
      <w:r>
        <w:rPr>
          <w:spacing w:val="-15"/>
        </w:rPr>
        <w:t xml:space="preserve"> </w:t>
      </w:r>
      <w:r>
        <w:t>по</w:t>
      </w:r>
      <w:r>
        <w:rPr>
          <w:spacing w:val="-7"/>
        </w:rPr>
        <w:t xml:space="preserve"> </w:t>
      </w:r>
      <w:r>
        <w:t>годам</w:t>
      </w:r>
      <w:r>
        <w:rPr>
          <w:spacing w:val="-15"/>
        </w:rPr>
        <w:t xml:space="preserve"> </w:t>
      </w:r>
      <w:r>
        <w:t>обучения в</w:t>
      </w:r>
      <w:r>
        <w:rPr>
          <w:spacing w:val="2"/>
        </w:rPr>
        <w:t xml:space="preserve"> </w:t>
      </w:r>
      <w:r>
        <w:t>рамках</w:t>
      </w:r>
      <w:r>
        <w:rPr>
          <w:spacing w:val="-6"/>
        </w:rPr>
        <w:t xml:space="preserve"> </w:t>
      </w:r>
      <w:r>
        <w:t>отдельных</w:t>
      </w:r>
      <w:r>
        <w:rPr>
          <w:spacing w:val="-1"/>
        </w:rPr>
        <w:t xml:space="preserve"> </w:t>
      </w:r>
      <w:r>
        <w:t>учебных</w:t>
      </w:r>
      <w:r>
        <w:rPr>
          <w:spacing w:val="-1"/>
        </w:rPr>
        <w:t xml:space="preserve"> </w:t>
      </w:r>
      <w:r>
        <w:t>курсов:</w:t>
      </w:r>
      <w:r>
        <w:rPr>
          <w:spacing w:val="-1"/>
        </w:rPr>
        <w:t xml:space="preserve"> </w:t>
      </w:r>
      <w:r>
        <w:t>в</w:t>
      </w:r>
      <w:r>
        <w:rPr>
          <w:spacing w:val="4"/>
        </w:rPr>
        <w:t xml:space="preserve"> </w:t>
      </w:r>
      <w:r>
        <w:t>5-6</w:t>
      </w:r>
      <w:r>
        <w:rPr>
          <w:spacing w:val="3"/>
        </w:rPr>
        <w:t xml:space="preserve"> </w:t>
      </w:r>
      <w:r>
        <w:t>классах -</w:t>
      </w:r>
      <w:r>
        <w:rPr>
          <w:spacing w:val="4"/>
        </w:rPr>
        <w:t xml:space="preserve"> </w:t>
      </w:r>
      <w:r>
        <w:t>курса</w:t>
      </w:r>
      <w:r>
        <w:rPr>
          <w:spacing w:val="7"/>
        </w:rPr>
        <w:t xml:space="preserve"> </w:t>
      </w:r>
      <w:r>
        <w:t>«Математика»,</w:t>
      </w:r>
      <w:r>
        <w:rPr>
          <w:spacing w:val="7"/>
        </w:rPr>
        <w:t xml:space="preserve"> </w:t>
      </w:r>
      <w:r>
        <w:t>в</w:t>
      </w:r>
      <w:r>
        <w:rPr>
          <w:spacing w:val="5"/>
        </w:rPr>
        <w:t xml:space="preserve"> </w:t>
      </w:r>
      <w:r>
        <w:t>7-9</w:t>
      </w:r>
      <w:r>
        <w:rPr>
          <w:spacing w:val="2"/>
        </w:rPr>
        <w:t xml:space="preserve"> </w:t>
      </w:r>
      <w:r>
        <w:t>классах -</w:t>
      </w:r>
      <w:r>
        <w:rPr>
          <w:spacing w:val="5"/>
        </w:rPr>
        <w:t xml:space="preserve"> </w:t>
      </w:r>
      <w:r>
        <w:rPr>
          <w:spacing w:val="-2"/>
        </w:rPr>
        <w:t>курсов</w:t>
      </w:r>
    </w:p>
    <w:p w14:paraId="61DDA078">
      <w:pPr>
        <w:pStyle w:val="17"/>
        <w:spacing w:line="275" w:lineRule="exact"/>
        <w:ind w:firstLine="0"/>
      </w:pPr>
      <w:r>
        <w:t>«Алгебра»,</w:t>
      </w:r>
      <w:r>
        <w:rPr>
          <w:spacing w:val="-4"/>
        </w:rPr>
        <w:t xml:space="preserve"> </w:t>
      </w:r>
      <w:r>
        <w:t>«Геометрия»,</w:t>
      </w:r>
      <w:r>
        <w:rPr>
          <w:spacing w:val="-2"/>
        </w:rPr>
        <w:t xml:space="preserve"> </w:t>
      </w:r>
      <w:r>
        <w:t>«Вероятность</w:t>
      </w:r>
      <w:r>
        <w:rPr>
          <w:spacing w:val="-6"/>
        </w:rPr>
        <w:t xml:space="preserve"> </w:t>
      </w:r>
      <w:r>
        <w:t>и</w:t>
      </w:r>
      <w:r>
        <w:rPr>
          <w:spacing w:val="-2"/>
        </w:rPr>
        <w:t xml:space="preserve"> статистика».</w:t>
      </w:r>
    </w:p>
    <w:p w14:paraId="73F547C8">
      <w:pPr>
        <w:pStyle w:val="2"/>
        <w:numPr>
          <w:ilvl w:val="2"/>
          <w:numId w:val="10"/>
        </w:numPr>
        <w:spacing w:before="25" w:line="271" w:lineRule="auto"/>
        <w:ind w:right="1621"/>
      </w:pPr>
      <w:bookmarkStart w:id="51" w:name="2.1.4.Рабочая_программа_по_учебному_пред"/>
      <w:bookmarkEnd w:id="51"/>
      <w:r>
        <w:t>Рабочая программа по учебному предмету «Математика» Пояснительная записка.</w:t>
      </w:r>
    </w:p>
    <w:p w14:paraId="47A56023">
      <w:pPr>
        <w:pStyle w:val="17"/>
        <w:spacing w:line="253" w:lineRule="exact"/>
        <w:ind w:firstLine="0"/>
      </w:pPr>
      <w:r>
        <w:t>Приоритетными</w:t>
      </w:r>
      <w:r>
        <w:rPr>
          <w:spacing w:val="-9"/>
        </w:rPr>
        <w:t xml:space="preserve"> </w:t>
      </w:r>
      <w:r>
        <w:t>целями</w:t>
      </w:r>
      <w:r>
        <w:rPr>
          <w:spacing w:val="-14"/>
        </w:rPr>
        <w:t xml:space="preserve"> </w:t>
      </w:r>
      <w:r>
        <w:t>обучения</w:t>
      </w:r>
      <w:r>
        <w:rPr>
          <w:spacing w:val="-4"/>
        </w:rPr>
        <w:t xml:space="preserve"> </w:t>
      </w:r>
      <w:r>
        <w:t>математике</w:t>
      </w:r>
      <w:r>
        <w:rPr>
          <w:spacing w:val="-6"/>
        </w:rPr>
        <w:t xml:space="preserve"> </w:t>
      </w:r>
      <w:r>
        <w:t>в</w:t>
      </w:r>
      <w:r>
        <w:rPr>
          <w:spacing w:val="-4"/>
        </w:rPr>
        <w:t xml:space="preserve"> </w:t>
      </w:r>
      <w:r>
        <w:t>5-6</w:t>
      </w:r>
      <w:r>
        <w:rPr>
          <w:spacing w:val="-5"/>
        </w:rPr>
        <w:t xml:space="preserve"> </w:t>
      </w:r>
      <w:r>
        <w:t>классах</w:t>
      </w:r>
      <w:r>
        <w:rPr>
          <w:spacing w:val="-5"/>
        </w:rPr>
        <w:t xml:space="preserve"> </w:t>
      </w:r>
      <w:r>
        <w:rPr>
          <w:spacing w:val="-2"/>
        </w:rPr>
        <w:t>являются:</w:t>
      </w:r>
    </w:p>
    <w:p w14:paraId="3E3BEA6F">
      <w:pPr>
        <w:pStyle w:val="32"/>
        <w:numPr>
          <w:ilvl w:val="0"/>
          <w:numId w:val="17"/>
        </w:numPr>
        <w:tabs>
          <w:tab w:val="left" w:pos="1134"/>
        </w:tabs>
        <w:spacing w:before="22" w:line="273" w:lineRule="auto"/>
        <w:ind w:right="552" w:firstLine="283"/>
        <w:rPr>
          <w:sz w:val="24"/>
        </w:rPr>
      </w:pPr>
      <w:r>
        <w:rPr>
          <w:sz w:val="24"/>
        </w:rPr>
        <w:t>продолжение формирования основных математических понятий (число, величина, геометрическая</w:t>
      </w:r>
      <w:r>
        <w:rPr>
          <w:spacing w:val="-15"/>
          <w:sz w:val="24"/>
        </w:rPr>
        <w:t xml:space="preserve"> </w:t>
      </w:r>
      <w:r>
        <w:rPr>
          <w:sz w:val="24"/>
        </w:rPr>
        <w:t>фигура),</w:t>
      </w:r>
      <w:r>
        <w:rPr>
          <w:spacing w:val="-15"/>
          <w:sz w:val="24"/>
        </w:rPr>
        <w:t xml:space="preserve"> </w:t>
      </w:r>
      <w:r>
        <w:rPr>
          <w:sz w:val="24"/>
        </w:rPr>
        <w:t>обеспечивающих</w:t>
      </w:r>
      <w:r>
        <w:rPr>
          <w:spacing w:val="-15"/>
          <w:sz w:val="24"/>
        </w:rPr>
        <w:t xml:space="preserve"> </w:t>
      </w:r>
      <w:r>
        <w:rPr>
          <w:sz w:val="24"/>
        </w:rPr>
        <w:t>преемственность</w:t>
      </w:r>
      <w:r>
        <w:rPr>
          <w:spacing w:val="-15"/>
          <w:sz w:val="24"/>
        </w:rPr>
        <w:t xml:space="preserve"> </w:t>
      </w:r>
      <w:r>
        <w:rPr>
          <w:sz w:val="24"/>
        </w:rPr>
        <w:t>и</w:t>
      </w:r>
      <w:r>
        <w:rPr>
          <w:spacing w:val="-15"/>
          <w:sz w:val="24"/>
        </w:rPr>
        <w:t xml:space="preserve"> </w:t>
      </w:r>
      <w:r>
        <w:rPr>
          <w:sz w:val="24"/>
        </w:rPr>
        <w:t>перспективность</w:t>
      </w:r>
      <w:r>
        <w:rPr>
          <w:spacing w:val="20"/>
          <w:sz w:val="24"/>
        </w:rPr>
        <w:t xml:space="preserve"> </w:t>
      </w:r>
      <w:r>
        <w:rPr>
          <w:sz w:val="24"/>
        </w:rPr>
        <w:t>математического образования обучающихся;</w:t>
      </w:r>
    </w:p>
    <w:p w14:paraId="4FE1A5F9">
      <w:pPr>
        <w:pStyle w:val="17"/>
        <w:spacing w:before="271" w:line="271" w:lineRule="auto"/>
        <w:ind w:right="571" w:firstLine="566"/>
      </w:pPr>
      <w: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6D0CA04B">
      <w:pPr>
        <w:pStyle w:val="32"/>
        <w:numPr>
          <w:ilvl w:val="0"/>
          <w:numId w:val="17"/>
        </w:numPr>
        <w:tabs>
          <w:tab w:val="left" w:pos="1134"/>
        </w:tabs>
        <w:spacing w:before="10" w:line="280" w:lineRule="auto"/>
        <w:ind w:right="562" w:firstLine="283"/>
        <w:rPr>
          <w:sz w:val="24"/>
        </w:rPr>
      </w:pPr>
      <w:r>
        <w:rPr>
          <w:sz w:val="24"/>
        </w:rPr>
        <w:t>подведение обучающихся на доступном для них уровне к осознанию взаимосвязи математики и окружающего мира;</w:t>
      </w:r>
    </w:p>
    <w:p w14:paraId="578ECF66">
      <w:pPr>
        <w:pStyle w:val="32"/>
        <w:numPr>
          <w:ilvl w:val="0"/>
          <w:numId w:val="17"/>
        </w:numPr>
        <w:tabs>
          <w:tab w:val="left" w:pos="1134"/>
        </w:tabs>
        <w:spacing w:line="276" w:lineRule="auto"/>
        <w:ind w:right="561" w:firstLine="283"/>
        <w:rPr>
          <w:sz w:val="24"/>
        </w:rPr>
      </w:pPr>
      <w:r>
        <w:rPr>
          <w:sz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7C3D73F5">
      <w:pPr>
        <w:pStyle w:val="17"/>
        <w:spacing w:line="276" w:lineRule="auto"/>
        <w:ind w:right="556"/>
      </w:pPr>
      <w: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w:t>
      </w:r>
      <w:r>
        <w:rPr>
          <w:spacing w:val="-1"/>
        </w:rPr>
        <w:t xml:space="preserve"> </w:t>
      </w:r>
      <w:r>
        <w:t>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7D32DA38">
      <w:pPr>
        <w:pStyle w:val="17"/>
        <w:spacing w:line="276" w:lineRule="auto"/>
        <w:ind w:right="552"/>
      </w:pPr>
      <w: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приѐмам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459BE51F">
      <w:pPr>
        <w:pStyle w:val="17"/>
        <w:spacing w:line="276" w:lineRule="auto"/>
        <w:ind w:right="551"/>
      </w:pPr>
      <w:r>
        <w:t>Начало</w:t>
      </w:r>
      <w:r>
        <w:rPr>
          <w:spacing w:val="-2"/>
        </w:rPr>
        <w:t xml:space="preserve"> </w:t>
      </w:r>
      <w:r>
        <w:t>изучения</w:t>
      </w:r>
      <w:r>
        <w:rPr>
          <w:spacing w:val="-7"/>
        </w:rPr>
        <w:t xml:space="preserve"> </w:t>
      </w:r>
      <w:r>
        <w:t>обыкновенных</w:t>
      </w:r>
      <w:r>
        <w:rPr>
          <w:spacing w:val="-11"/>
        </w:rPr>
        <w:t xml:space="preserve"> </w:t>
      </w:r>
      <w:r>
        <w:t>и</w:t>
      </w:r>
      <w:r>
        <w:rPr>
          <w:spacing w:val="-10"/>
        </w:rPr>
        <w:t xml:space="preserve"> </w:t>
      </w:r>
      <w:r>
        <w:t>десятичных</w:t>
      </w:r>
      <w:r>
        <w:rPr>
          <w:spacing w:val="-11"/>
        </w:rPr>
        <w:t xml:space="preserve"> </w:t>
      </w:r>
      <w:r>
        <w:t>дробей</w:t>
      </w:r>
      <w:r>
        <w:rPr>
          <w:spacing w:val="-10"/>
        </w:rPr>
        <w:t xml:space="preserve"> </w:t>
      </w:r>
      <w:r>
        <w:t>отнесено</w:t>
      </w:r>
      <w:r>
        <w:rPr>
          <w:spacing w:val="-2"/>
        </w:rPr>
        <w:t xml:space="preserve"> </w:t>
      </w:r>
      <w:r>
        <w:t>к</w:t>
      </w:r>
      <w:r>
        <w:rPr>
          <w:spacing w:val="-12"/>
        </w:rPr>
        <w:t xml:space="preserve"> </w:t>
      </w:r>
      <w:r>
        <w:t>5</w:t>
      </w:r>
      <w:r>
        <w:rPr>
          <w:spacing w:val="-7"/>
        </w:rPr>
        <w:t xml:space="preserve"> </w:t>
      </w:r>
      <w:r>
        <w:t>классу.</w:t>
      </w:r>
      <w:r>
        <w:rPr>
          <w:spacing w:val="-5"/>
        </w:rPr>
        <w:t xml:space="preserve"> </w:t>
      </w:r>
      <w:r>
        <w:t>Это</w:t>
      </w:r>
      <w:r>
        <w:rPr>
          <w:spacing w:val="-7"/>
        </w:rPr>
        <w:t xml:space="preserve"> </w:t>
      </w:r>
      <w:r>
        <w:t>первый</w:t>
      </w:r>
      <w:r>
        <w:rPr>
          <w:spacing w:val="-10"/>
        </w:rPr>
        <w:t xml:space="preserve"> </w:t>
      </w:r>
      <w:r>
        <w:t>этап</w:t>
      </w:r>
      <w:r>
        <w:rPr>
          <w:spacing w:val="40"/>
        </w:rPr>
        <w:t xml:space="preserve"> </w:t>
      </w:r>
      <w:r>
        <w:t>в освоении</w:t>
      </w:r>
      <w:r>
        <w:rPr>
          <w:spacing w:val="-5"/>
        </w:rPr>
        <w:t xml:space="preserve"> </w:t>
      </w:r>
      <w:r>
        <w:t>дробей,</w:t>
      </w:r>
      <w:r>
        <w:rPr>
          <w:spacing w:val="-8"/>
        </w:rPr>
        <w:t xml:space="preserve"> </w:t>
      </w:r>
      <w:r>
        <w:t>когда</w:t>
      </w:r>
      <w:r>
        <w:rPr>
          <w:spacing w:val="-7"/>
        </w:rPr>
        <w:t xml:space="preserve"> </w:t>
      </w:r>
      <w:r>
        <w:t>происходит</w:t>
      </w:r>
      <w:r>
        <w:rPr>
          <w:spacing w:val="-10"/>
        </w:rPr>
        <w:t xml:space="preserve"> </w:t>
      </w:r>
      <w:r>
        <w:t>знакомство</w:t>
      </w:r>
      <w:r>
        <w:rPr>
          <w:spacing w:val="-11"/>
        </w:rPr>
        <w:t xml:space="preserve"> </w:t>
      </w:r>
      <w:r>
        <w:t>с</w:t>
      </w:r>
      <w:r>
        <w:rPr>
          <w:spacing w:val="-12"/>
        </w:rPr>
        <w:t xml:space="preserve"> </w:t>
      </w:r>
      <w:r>
        <w:t>основными</w:t>
      </w:r>
      <w:r>
        <w:rPr>
          <w:spacing w:val="-10"/>
        </w:rPr>
        <w:t xml:space="preserve"> </w:t>
      </w:r>
      <w:r>
        <w:t>идеями,</w:t>
      </w:r>
      <w:r>
        <w:rPr>
          <w:spacing w:val="-8"/>
        </w:rPr>
        <w:t xml:space="preserve"> </w:t>
      </w:r>
      <w:r>
        <w:t>понятиями</w:t>
      </w:r>
      <w:r>
        <w:rPr>
          <w:spacing w:val="-10"/>
        </w:rPr>
        <w:t xml:space="preserve"> </w:t>
      </w:r>
      <w:r>
        <w:t>темы.</w:t>
      </w:r>
      <w:r>
        <w:rPr>
          <w:spacing w:val="-8"/>
        </w:rPr>
        <w:t xml:space="preserve"> </w:t>
      </w:r>
      <w:r>
        <w:t>При</w:t>
      </w:r>
      <w:r>
        <w:rPr>
          <w:spacing w:val="-5"/>
        </w:rPr>
        <w:t xml:space="preserve"> </w:t>
      </w:r>
      <w:r>
        <w:t>этом рассмотрение</w:t>
      </w:r>
      <w:r>
        <w:rPr>
          <w:spacing w:val="40"/>
        </w:rPr>
        <w:t xml:space="preserve"> </w:t>
      </w:r>
      <w:r>
        <w:t>обыкновенных</w:t>
      </w:r>
      <w:r>
        <w:rPr>
          <w:spacing w:val="40"/>
        </w:rPr>
        <w:t xml:space="preserve"> </w:t>
      </w:r>
      <w:r>
        <w:t>дробей</w:t>
      </w:r>
      <w:r>
        <w:rPr>
          <w:spacing w:val="40"/>
        </w:rPr>
        <w:t xml:space="preserve"> </w:t>
      </w:r>
      <w:r>
        <w:t>в</w:t>
      </w:r>
      <w:r>
        <w:rPr>
          <w:spacing w:val="40"/>
        </w:rPr>
        <w:t xml:space="preserve"> </w:t>
      </w:r>
      <w:r>
        <w:t>полном</w:t>
      </w:r>
      <w:r>
        <w:rPr>
          <w:spacing w:val="40"/>
        </w:rPr>
        <w:t xml:space="preserve"> </w:t>
      </w:r>
      <w:r>
        <w:t>объѐме</w:t>
      </w:r>
      <w:r>
        <w:rPr>
          <w:spacing w:val="40"/>
        </w:rPr>
        <w:t xml:space="preserve"> </w:t>
      </w:r>
      <w:r>
        <w:t>предшествует</w:t>
      </w:r>
      <w:r>
        <w:rPr>
          <w:spacing w:val="40"/>
        </w:rPr>
        <w:t xml:space="preserve"> </w:t>
      </w:r>
      <w:r>
        <w:t>изучению</w:t>
      </w:r>
      <w:r>
        <w:rPr>
          <w:spacing w:val="40"/>
        </w:rPr>
        <w:t xml:space="preserve">  </w:t>
      </w:r>
      <w:r>
        <w:t>десятичных</w:t>
      </w:r>
    </w:p>
    <w:p w14:paraId="1FF72010">
      <w:pPr>
        <w:pStyle w:val="17"/>
        <w:spacing w:line="276" w:lineRule="auto"/>
        <w:sectPr>
          <w:pgSz w:w="11910" w:h="16840"/>
          <w:pgMar w:top="60" w:right="141" w:bottom="620" w:left="708" w:header="0" w:footer="358" w:gutter="0"/>
          <w:cols w:space="720" w:num="1"/>
        </w:sectPr>
      </w:pPr>
    </w:p>
    <w:p w14:paraId="402DF260">
      <w:pPr>
        <w:pStyle w:val="17"/>
        <w:spacing w:before="72" w:line="276" w:lineRule="auto"/>
        <w:ind w:right="563" w:firstLine="0"/>
      </w:pPr>
      <w:r>
        <w:t>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w:t>
      </w:r>
      <w:r>
        <w:rPr>
          <w:spacing w:val="-2"/>
        </w:rPr>
        <w:t xml:space="preserve"> </w:t>
      </w:r>
      <w:r>
        <w:t>предметов и</w:t>
      </w:r>
      <w:r>
        <w:rPr>
          <w:spacing w:val="-1"/>
        </w:rPr>
        <w:t xml:space="preserve"> </w:t>
      </w:r>
      <w:r>
        <w:t>при</w:t>
      </w:r>
      <w:r>
        <w:rPr>
          <w:spacing w:val="-1"/>
        </w:rPr>
        <w:t xml:space="preserve"> </w:t>
      </w:r>
      <w:r>
        <w:t>практическом использовании. К</w:t>
      </w:r>
      <w:r>
        <w:rPr>
          <w:spacing w:val="-3"/>
        </w:rPr>
        <w:t xml:space="preserve"> </w:t>
      </w:r>
      <w:r>
        <w:t>6</w:t>
      </w:r>
      <w:r>
        <w:rPr>
          <w:spacing w:val="-2"/>
        </w:rPr>
        <w:t xml:space="preserve"> </w:t>
      </w:r>
      <w:r>
        <w:t>классу</w:t>
      </w:r>
      <w:r>
        <w:rPr>
          <w:spacing w:val="-6"/>
        </w:rPr>
        <w:t xml:space="preserve"> </w:t>
      </w:r>
      <w:r>
        <w:t>отнесѐн</w:t>
      </w:r>
      <w:r>
        <w:rPr>
          <w:spacing w:val="-1"/>
        </w:rPr>
        <w:t xml:space="preserve"> </w:t>
      </w:r>
      <w:r>
        <w:t>второй</w:t>
      </w:r>
      <w:r>
        <w:rPr>
          <w:spacing w:val="-1"/>
        </w:rPr>
        <w:t xml:space="preserve"> </w:t>
      </w:r>
      <w:r>
        <w:t>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приѐмов решения задач на дроби. В начале 6 класса происходит знакомство с понятием процента.</w:t>
      </w:r>
    </w:p>
    <w:p w14:paraId="1A905F66">
      <w:pPr>
        <w:pStyle w:val="17"/>
        <w:spacing w:before="5" w:line="276" w:lineRule="auto"/>
        <w:ind w:right="555"/>
      </w:pPr>
      <w:r>
        <w:t>Особенностью изучения положительных и отрицательных чисел является то, что они также могут рассматриваться</w:t>
      </w:r>
      <w:r>
        <w:rPr>
          <w:spacing w:val="-2"/>
        </w:rPr>
        <w:t xml:space="preserve"> </w:t>
      </w:r>
      <w:r>
        <w:t>в</w:t>
      </w:r>
      <w:r>
        <w:rPr>
          <w:spacing w:val="-1"/>
        </w:rPr>
        <w:t xml:space="preserve"> </w:t>
      </w:r>
      <w:r>
        <w:t>несколько этапов. В</w:t>
      </w:r>
      <w:r>
        <w:rPr>
          <w:spacing w:val="-5"/>
        </w:rPr>
        <w:t xml:space="preserve"> </w:t>
      </w:r>
      <w:r>
        <w:t>6</w:t>
      </w:r>
      <w:r>
        <w:rPr>
          <w:spacing w:val="-8"/>
        </w:rPr>
        <w:t xml:space="preserve"> </w:t>
      </w:r>
      <w:r>
        <w:t>классе в</w:t>
      </w:r>
      <w:r>
        <w:rPr>
          <w:spacing w:val="-1"/>
        </w:rPr>
        <w:t xml:space="preserve"> </w:t>
      </w:r>
      <w:r>
        <w:t>начале</w:t>
      </w:r>
      <w:r>
        <w:rPr>
          <w:spacing w:val="-3"/>
        </w:rPr>
        <w:t xml:space="preserve"> </w:t>
      </w:r>
      <w:r>
        <w:t>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71FD9800">
      <w:pPr>
        <w:pStyle w:val="17"/>
        <w:spacing w:line="276" w:lineRule="auto"/>
        <w:ind w:right="555"/>
      </w:pPr>
      <w:r>
        <w:t>При</w:t>
      </w:r>
      <w:r>
        <w:rPr>
          <w:spacing w:val="-10"/>
        </w:rPr>
        <w:t xml:space="preserve"> </w:t>
      </w:r>
      <w:r>
        <w:t>обучении</w:t>
      </w:r>
      <w:r>
        <w:rPr>
          <w:spacing w:val="-10"/>
        </w:rPr>
        <w:t xml:space="preserve"> </w:t>
      </w:r>
      <w:r>
        <w:t>решению</w:t>
      </w:r>
      <w:r>
        <w:rPr>
          <w:spacing w:val="-12"/>
        </w:rPr>
        <w:t xml:space="preserve"> </w:t>
      </w:r>
      <w:r>
        <w:t>текстовых</w:t>
      </w:r>
      <w:r>
        <w:rPr>
          <w:spacing w:val="-14"/>
        </w:rPr>
        <w:t xml:space="preserve"> </w:t>
      </w:r>
      <w:r>
        <w:t>задач</w:t>
      </w:r>
      <w:r>
        <w:rPr>
          <w:spacing w:val="-11"/>
        </w:rPr>
        <w:t xml:space="preserve"> </w:t>
      </w:r>
      <w:r>
        <w:t>в</w:t>
      </w:r>
      <w:r>
        <w:rPr>
          <w:spacing w:val="-9"/>
        </w:rPr>
        <w:t xml:space="preserve"> </w:t>
      </w:r>
      <w:r>
        <w:t>5-6</w:t>
      </w:r>
      <w:r>
        <w:rPr>
          <w:spacing w:val="-11"/>
        </w:rPr>
        <w:t xml:space="preserve"> </w:t>
      </w:r>
      <w:r>
        <w:t>классах</w:t>
      </w:r>
      <w:r>
        <w:rPr>
          <w:spacing w:val="-14"/>
        </w:rPr>
        <w:t xml:space="preserve"> </w:t>
      </w:r>
      <w:r>
        <w:t>используются</w:t>
      </w:r>
      <w:r>
        <w:rPr>
          <w:spacing w:val="-11"/>
        </w:rPr>
        <w:t xml:space="preserve"> </w:t>
      </w:r>
      <w:r>
        <w:t>арифметические</w:t>
      </w:r>
      <w:r>
        <w:rPr>
          <w:spacing w:val="26"/>
        </w:rPr>
        <w:t xml:space="preserve"> </w:t>
      </w:r>
      <w:r>
        <w:t>приѐмы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приѐмами решения задач перебором возможных вариантов, учатся работать с информацией, представленной в форме таблиц или диаграмм.</w:t>
      </w:r>
    </w:p>
    <w:p w14:paraId="189D745D">
      <w:pPr>
        <w:pStyle w:val="17"/>
        <w:spacing w:line="276" w:lineRule="auto"/>
        <w:ind w:right="560"/>
      </w:pPr>
      <w:r>
        <w:t>В</w:t>
      </w:r>
      <w:r>
        <w:rPr>
          <w:spacing w:val="-5"/>
        </w:rPr>
        <w:t xml:space="preserve"> </w:t>
      </w:r>
      <w:r>
        <w:t>программе учебного курса «Математика»</w:t>
      </w:r>
      <w:r>
        <w:rPr>
          <w:spacing w:val="-12"/>
        </w:rPr>
        <w:t xml:space="preserve"> </w:t>
      </w:r>
      <w:r>
        <w:t>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54B75804">
      <w:pPr>
        <w:pStyle w:val="17"/>
        <w:spacing w:line="276" w:lineRule="auto"/>
        <w:ind w:right="554"/>
      </w:pPr>
      <w:r>
        <w:t>В</w:t>
      </w:r>
      <w:r>
        <w:rPr>
          <w:spacing w:val="-15"/>
        </w:rPr>
        <w:t xml:space="preserve"> </w:t>
      </w:r>
      <w:r>
        <w:t>программе</w:t>
      </w:r>
      <w:r>
        <w:rPr>
          <w:spacing w:val="-14"/>
        </w:rPr>
        <w:t xml:space="preserve"> </w:t>
      </w:r>
      <w:r>
        <w:t>учебного</w:t>
      </w:r>
      <w:r>
        <w:rPr>
          <w:spacing w:val="-13"/>
        </w:rPr>
        <w:t xml:space="preserve"> </w:t>
      </w:r>
      <w:r>
        <w:t>курса</w:t>
      </w:r>
      <w:r>
        <w:rPr>
          <w:spacing w:val="-9"/>
        </w:rPr>
        <w:t xml:space="preserve"> </w:t>
      </w:r>
      <w:r>
        <w:t>«Математика»</w:t>
      </w:r>
      <w:r>
        <w:rPr>
          <w:spacing w:val="-15"/>
        </w:rPr>
        <w:t xml:space="preserve"> </w:t>
      </w:r>
      <w:r>
        <w:t>представлена</w:t>
      </w:r>
      <w:r>
        <w:rPr>
          <w:spacing w:val="-14"/>
        </w:rPr>
        <w:t xml:space="preserve"> </w:t>
      </w:r>
      <w:r>
        <w:t>наглядная</w:t>
      </w:r>
      <w:r>
        <w:rPr>
          <w:spacing w:val="-13"/>
        </w:rPr>
        <w:t xml:space="preserve"> </w:t>
      </w:r>
      <w:r>
        <w:t>геометрия,</w:t>
      </w:r>
      <w:r>
        <w:rPr>
          <w:spacing w:val="40"/>
        </w:rPr>
        <w:t xml:space="preserve"> </w:t>
      </w:r>
      <w:r>
        <w:t>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w:t>
      </w:r>
      <w:r>
        <w:rPr>
          <w:spacing w:val="-1"/>
        </w:rPr>
        <w:t xml:space="preserve"> </w:t>
      </w:r>
      <w:r>
        <w:t>фигурами</w:t>
      </w:r>
      <w:r>
        <w:rPr>
          <w:spacing w:val="-1"/>
        </w:rPr>
        <w:t xml:space="preserve"> </w:t>
      </w:r>
      <w:r>
        <w:t>на</w:t>
      </w:r>
      <w:r>
        <w:rPr>
          <w:spacing w:val="-3"/>
        </w:rPr>
        <w:t xml:space="preserve"> </w:t>
      </w:r>
      <w:r>
        <w:t>плоскости</w:t>
      </w:r>
      <w:r>
        <w:rPr>
          <w:spacing w:val="-1"/>
        </w:rPr>
        <w:t xml:space="preserve"> </w:t>
      </w:r>
      <w:r>
        <w:t>и</w:t>
      </w:r>
      <w:r>
        <w:rPr>
          <w:spacing w:val="-6"/>
        </w:rPr>
        <w:t xml:space="preserve"> </w:t>
      </w:r>
      <w:r>
        <w:t>в</w:t>
      </w:r>
      <w:r>
        <w:rPr>
          <w:spacing w:val="-5"/>
        </w:rPr>
        <w:t xml:space="preserve"> </w:t>
      </w:r>
      <w:r>
        <w:t>пространстве, с</w:t>
      </w:r>
      <w:r>
        <w:rPr>
          <w:spacing w:val="-3"/>
        </w:rPr>
        <w:t xml:space="preserve"> </w:t>
      </w:r>
      <w:r>
        <w:t>их</w:t>
      </w:r>
      <w:r>
        <w:rPr>
          <w:spacing w:val="-7"/>
        </w:rPr>
        <w:t xml:space="preserve"> </w:t>
      </w:r>
      <w:r>
        <w:t>простейшими</w:t>
      </w:r>
      <w:r>
        <w:rPr>
          <w:spacing w:val="-6"/>
        </w:rPr>
        <w:t xml:space="preserve"> </w:t>
      </w:r>
      <w:r>
        <w:t>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14:paraId="0F522F86">
      <w:pPr>
        <w:pStyle w:val="17"/>
        <w:spacing w:line="276" w:lineRule="auto"/>
        <w:ind w:right="567"/>
      </w:pPr>
      <w:r>
        <w:t>Согласно учебному плану в 5-6 классах изучается интегрированный предмет «Математика», который</w:t>
      </w:r>
      <w:r>
        <w:rPr>
          <w:spacing w:val="-15"/>
        </w:rPr>
        <w:t xml:space="preserve"> </w:t>
      </w:r>
      <w:r>
        <w:t>включает</w:t>
      </w:r>
      <w:r>
        <w:rPr>
          <w:spacing w:val="-15"/>
        </w:rPr>
        <w:t xml:space="preserve"> </w:t>
      </w:r>
      <w:r>
        <w:t>арифметический</w:t>
      </w:r>
      <w:r>
        <w:rPr>
          <w:spacing w:val="-15"/>
        </w:rPr>
        <w:t xml:space="preserve"> </w:t>
      </w:r>
      <w:r>
        <w:t>материал</w:t>
      </w:r>
      <w:r>
        <w:rPr>
          <w:spacing w:val="-15"/>
        </w:rPr>
        <w:t xml:space="preserve"> </w:t>
      </w:r>
      <w:r>
        <w:t>и</w:t>
      </w:r>
      <w:r>
        <w:rPr>
          <w:spacing w:val="-15"/>
        </w:rPr>
        <w:t xml:space="preserve"> </w:t>
      </w:r>
      <w:r>
        <w:t>наглядную</w:t>
      </w:r>
      <w:r>
        <w:rPr>
          <w:spacing w:val="-15"/>
        </w:rPr>
        <w:t xml:space="preserve"> </w:t>
      </w:r>
      <w:r>
        <w:t>геометрию,</w:t>
      </w:r>
      <w:r>
        <w:rPr>
          <w:spacing w:val="-15"/>
        </w:rPr>
        <w:t xml:space="preserve"> </w:t>
      </w:r>
      <w:r>
        <w:t>а</w:t>
      </w:r>
      <w:r>
        <w:rPr>
          <w:spacing w:val="-15"/>
        </w:rPr>
        <w:t xml:space="preserve"> </w:t>
      </w:r>
      <w:r>
        <w:t>также</w:t>
      </w:r>
      <w:r>
        <w:rPr>
          <w:spacing w:val="-15"/>
        </w:rPr>
        <w:t xml:space="preserve"> </w:t>
      </w:r>
      <w:r>
        <w:t>пропедевтические сведения из алгебры, элементы логики и начала описательной статистики.</w:t>
      </w:r>
    </w:p>
    <w:p w14:paraId="4DE83A14">
      <w:pPr>
        <w:pStyle w:val="17"/>
        <w:spacing w:line="280" w:lineRule="auto"/>
        <w:ind w:right="553"/>
      </w:pPr>
      <w:r>
        <w:t>Общее число часов, рекомендованных</w:t>
      </w:r>
      <w:r>
        <w:rPr>
          <w:spacing w:val="-2"/>
        </w:rPr>
        <w:t xml:space="preserve"> </w:t>
      </w:r>
      <w:r>
        <w:t>для изучения математики, - 340 часов:</w:t>
      </w:r>
      <w:r>
        <w:rPr>
          <w:spacing w:val="-2"/>
        </w:rPr>
        <w:t xml:space="preserve"> </w:t>
      </w:r>
      <w:r>
        <w:t>в 5 классе - 170 часов (5 часов в неделю), в 6 классе - 170 часов (5 часов в неделю).</w:t>
      </w:r>
    </w:p>
    <w:p w14:paraId="39658CB0">
      <w:pPr>
        <w:pStyle w:val="2"/>
        <w:spacing w:before="1"/>
        <w:ind w:left="3729"/>
      </w:pPr>
      <w:bookmarkStart w:id="52" w:name="Содержание_обучения_в_5_классе._(3)"/>
      <w:bookmarkEnd w:id="52"/>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55DD7C01">
      <w:pPr>
        <w:pStyle w:val="32"/>
        <w:numPr>
          <w:ilvl w:val="0"/>
          <w:numId w:val="18"/>
        </w:numPr>
        <w:tabs>
          <w:tab w:val="left" w:pos="852"/>
        </w:tabs>
        <w:spacing w:before="32"/>
        <w:ind w:left="852" w:hanging="283"/>
        <w:jc w:val="left"/>
        <w:rPr>
          <w:sz w:val="24"/>
        </w:rPr>
      </w:pPr>
      <w:r>
        <w:rPr>
          <w:sz w:val="24"/>
        </w:rPr>
        <w:t>Натуральные</w:t>
      </w:r>
      <w:r>
        <w:rPr>
          <w:spacing w:val="-6"/>
          <w:sz w:val="24"/>
        </w:rPr>
        <w:t xml:space="preserve"> </w:t>
      </w:r>
      <w:r>
        <w:rPr>
          <w:sz w:val="24"/>
        </w:rPr>
        <w:t>числа</w:t>
      </w:r>
      <w:r>
        <w:rPr>
          <w:spacing w:val="-6"/>
          <w:sz w:val="24"/>
        </w:rPr>
        <w:t xml:space="preserve"> </w:t>
      </w:r>
      <w:r>
        <w:rPr>
          <w:sz w:val="24"/>
        </w:rPr>
        <w:t xml:space="preserve">и </w:t>
      </w:r>
      <w:r>
        <w:rPr>
          <w:spacing w:val="-2"/>
          <w:sz w:val="24"/>
        </w:rPr>
        <w:t>нуль.</w:t>
      </w:r>
    </w:p>
    <w:p w14:paraId="18335A35">
      <w:pPr>
        <w:pStyle w:val="32"/>
        <w:numPr>
          <w:ilvl w:val="0"/>
          <w:numId w:val="18"/>
        </w:numPr>
        <w:tabs>
          <w:tab w:val="left" w:pos="852"/>
        </w:tabs>
        <w:spacing w:before="41" w:line="276" w:lineRule="auto"/>
        <w:ind w:right="574" w:firstLine="0"/>
        <w:jc w:val="left"/>
        <w:rPr>
          <w:sz w:val="24"/>
        </w:rPr>
      </w:pPr>
      <w:r>
        <w:rPr>
          <w:sz w:val="24"/>
        </w:rPr>
        <w:t>Натуральное</w:t>
      </w:r>
      <w:r>
        <w:rPr>
          <w:spacing w:val="40"/>
          <w:sz w:val="24"/>
        </w:rPr>
        <w:t xml:space="preserve"> </w:t>
      </w:r>
      <w:r>
        <w:rPr>
          <w:sz w:val="24"/>
        </w:rPr>
        <w:t>число.</w:t>
      </w:r>
      <w:r>
        <w:rPr>
          <w:spacing w:val="40"/>
          <w:sz w:val="24"/>
        </w:rPr>
        <w:t xml:space="preserve"> </w:t>
      </w:r>
      <w:r>
        <w:rPr>
          <w:sz w:val="24"/>
        </w:rPr>
        <w:t>Ряд</w:t>
      </w:r>
      <w:r>
        <w:rPr>
          <w:spacing w:val="40"/>
          <w:sz w:val="24"/>
        </w:rPr>
        <w:t xml:space="preserve"> </w:t>
      </w:r>
      <w:r>
        <w:rPr>
          <w:sz w:val="24"/>
        </w:rPr>
        <w:t>натуральных</w:t>
      </w:r>
      <w:r>
        <w:rPr>
          <w:spacing w:val="40"/>
          <w:sz w:val="24"/>
        </w:rPr>
        <w:t xml:space="preserve"> </w:t>
      </w:r>
      <w:r>
        <w:rPr>
          <w:sz w:val="24"/>
        </w:rPr>
        <w:t>чисел.</w:t>
      </w:r>
      <w:r>
        <w:rPr>
          <w:spacing w:val="80"/>
          <w:sz w:val="24"/>
        </w:rPr>
        <w:t xml:space="preserve"> </w:t>
      </w:r>
      <w:r>
        <w:rPr>
          <w:sz w:val="24"/>
        </w:rPr>
        <w:t>Число</w:t>
      </w:r>
      <w:r>
        <w:rPr>
          <w:spacing w:val="77"/>
          <w:sz w:val="24"/>
        </w:rPr>
        <w:t xml:space="preserve"> </w:t>
      </w:r>
      <w:r>
        <w:rPr>
          <w:sz w:val="24"/>
        </w:rPr>
        <w:t>0.</w:t>
      </w:r>
      <w:r>
        <w:rPr>
          <w:spacing w:val="40"/>
          <w:sz w:val="24"/>
        </w:rPr>
        <w:t xml:space="preserve"> </w:t>
      </w:r>
      <w:r>
        <w:rPr>
          <w:sz w:val="24"/>
        </w:rPr>
        <w:t>Изображение</w:t>
      </w:r>
      <w:r>
        <w:rPr>
          <w:spacing w:val="40"/>
          <w:sz w:val="24"/>
        </w:rPr>
        <w:t xml:space="preserve"> </w:t>
      </w:r>
      <w:r>
        <w:rPr>
          <w:sz w:val="24"/>
        </w:rPr>
        <w:t>натуральных</w:t>
      </w:r>
      <w:r>
        <w:rPr>
          <w:spacing w:val="40"/>
          <w:sz w:val="24"/>
        </w:rPr>
        <w:t xml:space="preserve"> </w:t>
      </w:r>
      <w:r>
        <w:rPr>
          <w:sz w:val="24"/>
        </w:rPr>
        <w:t>чисел</w:t>
      </w:r>
      <w:r>
        <w:rPr>
          <w:spacing w:val="40"/>
          <w:sz w:val="24"/>
        </w:rPr>
        <w:t xml:space="preserve"> </w:t>
      </w:r>
      <w:r>
        <w:rPr>
          <w:sz w:val="24"/>
        </w:rPr>
        <w:t>точками на координатной (числовой) прямой.</w:t>
      </w:r>
    </w:p>
    <w:p w14:paraId="2BC7C75D">
      <w:pPr>
        <w:pStyle w:val="32"/>
        <w:numPr>
          <w:ilvl w:val="0"/>
          <w:numId w:val="18"/>
        </w:numPr>
        <w:tabs>
          <w:tab w:val="left" w:pos="852"/>
        </w:tabs>
        <w:spacing w:line="280" w:lineRule="auto"/>
        <w:ind w:right="568" w:firstLine="0"/>
        <w:jc w:val="left"/>
        <w:rPr>
          <w:sz w:val="24"/>
        </w:rPr>
      </w:pPr>
      <w:r>
        <w:rPr>
          <w:sz w:val="24"/>
        </w:rPr>
        <w:t>Позиционная</w:t>
      </w:r>
      <w:r>
        <w:rPr>
          <w:spacing w:val="40"/>
          <w:sz w:val="24"/>
        </w:rPr>
        <w:t xml:space="preserve"> </w:t>
      </w:r>
      <w:r>
        <w:rPr>
          <w:sz w:val="24"/>
        </w:rPr>
        <w:t>система</w:t>
      </w:r>
      <w:r>
        <w:rPr>
          <w:spacing w:val="39"/>
          <w:sz w:val="24"/>
        </w:rPr>
        <w:t xml:space="preserve"> </w:t>
      </w:r>
      <w:r>
        <w:rPr>
          <w:sz w:val="24"/>
        </w:rPr>
        <w:t>счисления.</w:t>
      </w:r>
      <w:r>
        <w:rPr>
          <w:spacing w:val="40"/>
          <w:sz w:val="24"/>
        </w:rPr>
        <w:t xml:space="preserve"> </w:t>
      </w:r>
      <w:r>
        <w:rPr>
          <w:sz w:val="24"/>
        </w:rPr>
        <w:t>Римская</w:t>
      </w:r>
      <w:r>
        <w:rPr>
          <w:spacing w:val="40"/>
          <w:sz w:val="24"/>
        </w:rPr>
        <w:t xml:space="preserve"> </w:t>
      </w:r>
      <w:r>
        <w:rPr>
          <w:sz w:val="24"/>
        </w:rPr>
        <w:t>нумерация</w:t>
      </w:r>
      <w:r>
        <w:rPr>
          <w:spacing w:val="40"/>
          <w:sz w:val="24"/>
        </w:rPr>
        <w:t xml:space="preserve"> </w:t>
      </w:r>
      <w:r>
        <w:rPr>
          <w:sz w:val="24"/>
        </w:rPr>
        <w:t>как</w:t>
      </w:r>
      <w:r>
        <w:rPr>
          <w:spacing w:val="38"/>
          <w:sz w:val="24"/>
        </w:rPr>
        <w:t xml:space="preserve"> </w:t>
      </w:r>
      <w:r>
        <w:rPr>
          <w:sz w:val="24"/>
        </w:rPr>
        <w:t>пример</w:t>
      </w:r>
      <w:r>
        <w:rPr>
          <w:spacing w:val="40"/>
          <w:sz w:val="24"/>
        </w:rPr>
        <w:t xml:space="preserve"> </w:t>
      </w:r>
      <w:r>
        <w:rPr>
          <w:sz w:val="24"/>
        </w:rPr>
        <w:t>непозиционной</w:t>
      </w:r>
      <w:r>
        <w:rPr>
          <w:spacing w:val="40"/>
          <w:sz w:val="24"/>
        </w:rPr>
        <w:t xml:space="preserve"> </w:t>
      </w:r>
      <w:r>
        <w:rPr>
          <w:sz w:val="24"/>
        </w:rPr>
        <w:t>системы счисления. Десятичная система счисления.</w:t>
      </w:r>
    </w:p>
    <w:p w14:paraId="24B65EF8">
      <w:pPr>
        <w:pStyle w:val="32"/>
        <w:numPr>
          <w:ilvl w:val="0"/>
          <w:numId w:val="18"/>
        </w:numPr>
        <w:tabs>
          <w:tab w:val="left" w:pos="852"/>
        </w:tabs>
        <w:spacing w:line="269" w:lineRule="exact"/>
        <w:ind w:left="852" w:hanging="283"/>
        <w:jc w:val="left"/>
        <w:rPr>
          <w:sz w:val="24"/>
        </w:rPr>
      </w:pPr>
      <w:r>
        <w:rPr>
          <w:sz w:val="24"/>
        </w:rPr>
        <w:t>Сравнение</w:t>
      </w:r>
      <w:r>
        <w:rPr>
          <w:spacing w:val="24"/>
          <w:sz w:val="24"/>
        </w:rPr>
        <w:t xml:space="preserve"> </w:t>
      </w:r>
      <w:r>
        <w:rPr>
          <w:sz w:val="24"/>
        </w:rPr>
        <w:t>натуральных</w:t>
      </w:r>
      <w:r>
        <w:rPr>
          <w:spacing w:val="22"/>
          <w:sz w:val="24"/>
        </w:rPr>
        <w:t xml:space="preserve"> </w:t>
      </w:r>
      <w:r>
        <w:rPr>
          <w:sz w:val="24"/>
        </w:rPr>
        <w:t>чисел,</w:t>
      </w:r>
      <w:r>
        <w:rPr>
          <w:spacing w:val="29"/>
          <w:sz w:val="24"/>
        </w:rPr>
        <w:t xml:space="preserve"> </w:t>
      </w:r>
      <w:r>
        <w:rPr>
          <w:sz w:val="24"/>
        </w:rPr>
        <w:t>сравнение</w:t>
      </w:r>
      <w:r>
        <w:rPr>
          <w:spacing w:val="26"/>
          <w:sz w:val="24"/>
        </w:rPr>
        <w:t xml:space="preserve"> </w:t>
      </w:r>
      <w:r>
        <w:rPr>
          <w:sz w:val="24"/>
        </w:rPr>
        <w:t>натуральных</w:t>
      </w:r>
      <w:r>
        <w:rPr>
          <w:spacing w:val="22"/>
          <w:sz w:val="24"/>
        </w:rPr>
        <w:t xml:space="preserve"> </w:t>
      </w:r>
      <w:r>
        <w:rPr>
          <w:sz w:val="24"/>
        </w:rPr>
        <w:t>чисел</w:t>
      </w:r>
      <w:r>
        <w:rPr>
          <w:spacing w:val="27"/>
          <w:sz w:val="24"/>
        </w:rPr>
        <w:t xml:space="preserve"> </w:t>
      </w:r>
      <w:r>
        <w:rPr>
          <w:sz w:val="24"/>
        </w:rPr>
        <w:t>с</w:t>
      </w:r>
      <w:r>
        <w:rPr>
          <w:spacing w:val="26"/>
          <w:sz w:val="24"/>
        </w:rPr>
        <w:t xml:space="preserve"> </w:t>
      </w:r>
      <w:r>
        <w:rPr>
          <w:sz w:val="24"/>
        </w:rPr>
        <w:t>нулѐм.</w:t>
      </w:r>
      <w:r>
        <w:rPr>
          <w:spacing w:val="29"/>
          <w:sz w:val="24"/>
        </w:rPr>
        <w:t xml:space="preserve"> </w:t>
      </w:r>
      <w:r>
        <w:rPr>
          <w:sz w:val="24"/>
        </w:rPr>
        <w:t>Способы</w:t>
      </w:r>
      <w:r>
        <w:rPr>
          <w:spacing w:val="28"/>
          <w:sz w:val="24"/>
        </w:rPr>
        <w:t xml:space="preserve"> </w:t>
      </w:r>
      <w:r>
        <w:rPr>
          <w:spacing w:val="-2"/>
          <w:sz w:val="24"/>
        </w:rPr>
        <w:t>сравнения.</w:t>
      </w:r>
    </w:p>
    <w:p w14:paraId="628425A0">
      <w:pPr>
        <w:pStyle w:val="32"/>
        <w:spacing w:line="269" w:lineRule="exact"/>
        <w:jc w:val="left"/>
        <w:rPr>
          <w:sz w:val="24"/>
        </w:rPr>
        <w:sectPr>
          <w:pgSz w:w="11910" w:h="16840"/>
          <w:pgMar w:top="60" w:right="141" w:bottom="620" w:left="708" w:header="0" w:footer="358" w:gutter="0"/>
          <w:cols w:space="720" w:num="1"/>
        </w:sectPr>
      </w:pPr>
    </w:p>
    <w:p w14:paraId="45590503">
      <w:pPr>
        <w:pStyle w:val="17"/>
        <w:spacing w:before="72"/>
        <w:ind w:firstLine="0"/>
      </w:pPr>
      <w:r>
        <w:t>Округление</w:t>
      </w:r>
      <w:r>
        <w:rPr>
          <w:spacing w:val="-7"/>
        </w:rPr>
        <w:t xml:space="preserve"> </w:t>
      </w:r>
      <w:r>
        <w:t>натуральных</w:t>
      </w:r>
      <w:r>
        <w:rPr>
          <w:spacing w:val="-9"/>
        </w:rPr>
        <w:t xml:space="preserve"> </w:t>
      </w:r>
      <w:r>
        <w:rPr>
          <w:spacing w:val="-2"/>
        </w:rPr>
        <w:t>чисел.</w:t>
      </w:r>
    </w:p>
    <w:p w14:paraId="6D55112C">
      <w:pPr>
        <w:pStyle w:val="32"/>
        <w:numPr>
          <w:ilvl w:val="0"/>
          <w:numId w:val="18"/>
        </w:numPr>
        <w:tabs>
          <w:tab w:val="left" w:pos="851"/>
        </w:tabs>
        <w:spacing w:before="40" w:line="276" w:lineRule="auto"/>
        <w:ind w:right="561" w:firstLine="0"/>
        <w:rPr>
          <w:sz w:val="24"/>
        </w:rPr>
      </w:pPr>
      <w:r>
        <w:rPr>
          <w:sz w:val="24"/>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w:t>
      </w:r>
      <w:r>
        <w:rPr>
          <w:spacing w:val="-2"/>
          <w:sz w:val="24"/>
        </w:rPr>
        <w:t>Деление как действие,</w:t>
      </w:r>
      <w:r>
        <w:rPr>
          <w:spacing w:val="-3"/>
          <w:sz w:val="24"/>
        </w:rPr>
        <w:t xml:space="preserve"> </w:t>
      </w:r>
      <w:r>
        <w:rPr>
          <w:spacing w:val="-2"/>
          <w:sz w:val="24"/>
        </w:rPr>
        <w:t>обратное умножению.</w:t>
      </w:r>
      <w:r>
        <w:rPr>
          <w:spacing w:val="-3"/>
          <w:sz w:val="24"/>
        </w:rPr>
        <w:t xml:space="preserve"> </w:t>
      </w:r>
      <w:r>
        <w:rPr>
          <w:spacing w:val="-2"/>
          <w:sz w:val="24"/>
        </w:rPr>
        <w:t>Компоненты</w:t>
      </w:r>
      <w:r>
        <w:rPr>
          <w:spacing w:val="-3"/>
          <w:sz w:val="24"/>
        </w:rPr>
        <w:t xml:space="preserve"> </w:t>
      </w:r>
      <w:r>
        <w:rPr>
          <w:spacing w:val="-2"/>
          <w:sz w:val="24"/>
        </w:rPr>
        <w:t>действий,</w:t>
      </w:r>
      <w:r>
        <w:rPr>
          <w:spacing w:val="-3"/>
          <w:sz w:val="24"/>
        </w:rPr>
        <w:t xml:space="preserve"> </w:t>
      </w:r>
      <w:r>
        <w:rPr>
          <w:spacing w:val="-2"/>
          <w:sz w:val="24"/>
        </w:rPr>
        <w:t>связь</w:t>
      </w:r>
      <w:r>
        <w:rPr>
          <w:spacing w:val="-4"/>
          <w:sz w:val="24"/>
        </w:rPr>
        <w:t xml:space="preserve"> </w:t>
      </w:r>
      <w:r>
        <w:rPr>
          <w:spacing w:val="-2"/>
          <w:sz w:val="24"/>
        </w:rPr>
        <w:t>между</w:t>
      </w:r>
      <w:r>
        <w:rPr>
          <w:spacing w:val="-12"/>
          <w:sz w:val="24"/>
        </w:rPr>
        <w:t xml:space="preserve"> </w:t>
      </w:r>
      <w:r>
        <w:rPr>
          <w:spacing w:val="-2"/>
          <w:sz w:val="24"/>
        </w:rPr>
        <w:t>ними.</w:t>
      </w:r>
      <w:r>
        <w:rPr>
          <w:spacing w:val="-3"/>
          <w:sz w:val="24"/>
        </w:rPr>
        <w:t xml:space="preserve"> </w:t>
      </w:r>
      <w:r>
        <w:rPr>
          <w:spacing w:val="-2"/>
          <w:sz w:val="24"/>
        </w:rPr>
        <w:t xml:space="preserve">Проверка </w:t>
      </w:r>
      <w:r>
        <w:rPr>
          <w:sz w:val="24"/>
        </w:rPr>
        <w:t>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2F3CD55E">
      <w:pPr>
        <w:pStyle w:val="32"/>
        <w:numPr>
          <w:ilvl w:val="0"/>
          <w:numId w:val="18"/>
        </w:numPr>
        <w:tabs>
          <w:tab w:val="left" w:pos="851"/>
        </w:tabs>
        <w:spacing w:before="8" w:line="280" w:lineRule="auto"/>
        <w:ind w:right="568" w:firstLine="0"/>
        <w:rPr>
          <w:sz w:val="24"/>
        </w:rPr>
      </w:pPr>
      <w:r>
        <w:rPr>
          <w:sz w:val="24"/>
        </w:rPr>
        <w:t>Использование букв для обозначения неизвестного компонента и записи свойств арифметических действий.</w:t>
      </w:r>
    </w:p>
    <w:p w14:paraId="23855311">
      <w:pPr>
        <w:pStyle w:val="32"/>
        <w:numPr>
          <w:ilvl w:val="0"/>
          <w:numId w:val="18"/>
        </w:numPr>
        <w:tabs>
          <w:tab w:val="left" w:pos="851"/>
        </w:tabs>
        <w:spacing w:line="276" w:lineRule="auto"/>
        <w:ind w:right="559" w:firstLine="0"/>
        <w:rPr>
          <w:sz w:val="24"/>
        </w:rPr>
      </w:pPr>
      <w:r>
        <w:rPr>
          <w:sz w:val="24"/>
        </w:rPr>
        <w:t>Делители и</w:t>
      </w:r>
      <w:r>
        <w:rPr>
          <w:spacing w:val="-1"/>
          <w:sz w:val="24"/>
        </w:rPr>
        <w:t xml:space="preserve"> </w:t>
      </w:r>
      <w:r>
        <w:rPr>
          <w:sz w:val="24"/>
        </w:rPr>
        <w:t>кратные</w:t>
      </w:r>
      <w:r>
        <w:rPr>
          <w:spacing w:val="-1"/>
          <w:sz w:val="24"/>
        </w:rPr>
        <w:t xml:space="preserve"> </w:t>
      </w:r>
      <w:r>
        <w:rPr>
          <w:sz w:val="24"/>
        </w:rPr>
        <w:t>числа, разложение</w:t>
      </w:r>
      <w:r>
        <w:rPr>
          <w:spacing w:val="-2"/>
          <w:sz w:val="24"/>
        </w:rPr>
        <w:t xml:space="preserve"> </w:t>
      </w:r>
      <w:r>
        <w:rPr>
          <w:sz w:val="24"/>
        </w:rPr>
        <w:t>на</w:t>
      </w:r>
      <w:r>
        <w:rPr>
          <w:spacing w:val="-3"/>
          <w:sz w:val="24"/>
        </w:rPr>
        <w:t xml:space="preserve"> </w:t>
      </w:r>
      <w:r>
        <w:rPr>
          <w:sz w:val="24"/>
        </w:rPr>
        <w:t>множители. Простые</w:t>
      </w:r>
      <w:r>
        <w:rPr>
          <w:spacing w:val="-5"/>
          <w:sz w:val="24"/>
        </w:rPr>
        <w:t xml:space="preserve"> </w:t>
      </w:r>
      <w:r>
        <w:rPr>
          <w:sz w:val="24"/>
        </w:rPr>
        <w:t>и составные</w:t>
      </w:r>
      <w:r>
        <w:rPr>
          <w:spacing w:val="-1"/>
          <w:sz w:val="24"/>
        </w:rPr>
        <w:t xml:space="preserve"> </w:t>
      </w:r>
      <w:r>
        <w:rPr>
          <w:sz w:val="24"/>
        </w:rPr>
        <w:t>числа. Признаки делимости на 2, 5, 10, 3, 9. Деление с остатком.</w:t>
      </w:r>
    </w:p>
    <w:p w14:paraId="2A73BFAE">
      <w:pPr>
        <w:pStyle w:val="32"/>
        <w:numPr>
          <w:ilvl w:val="0"/>
          <w:numId w:val="18"/>
        </w:numPr>
        <w:tabs>
          <w:tab w:val="left" w:pos="851"/>
        </w:tabs>
        <w:ind w:left="851" w:hanging="282"/>
        <w:rPr>
          <w:sz w:val="24"/>
        </w:rPr>
      </w:pPr>
      <w:r>
        <w:rPr>
          <w:sz w:val="24"/>
        </w:rPr>
        <w:t>Степень</w:t>
      </w:r>
      <w:r>
        <w:rPr>
          <w:spacing w:val="-8"/>
          <w:sz w:val="24"/>
        </w:rPr>
        <w:t xml:space="preserve"> </w:t>
      </w:r>
      <w:r>
        <w:rPr>
          <w:sz w:val="24"/>
        </w:rPr>
        <w:t>с</w:t>
      </w:r>
      <w:r>
        <w:rPr>
          <w:spacing w:val="-8"/>
          <w:sz w:val="24"/>
        </w:rPr>
        <w:t xml:space="preserve"> </w:t>
      </w:r>
      <w:r>
        <w:rPr>
          <w:sz w:val="24"/>
        </w:rPr>
        <w:t>натуральным показателем.</w:t>
      </w:r>
      <w:r>
        <w:rPr>
          <w:spacing w:val="-3"/>
          <w:sz w:val="24"/>
        </w:rPr>
        <w:t xml:space="preserve"> </w:t>
      </w:r>
      <w:r>
        <w:rPr>
          <w:sz w:val="24"/>
        </w:rPr>
        <w:t>Запись</w:t>
      </w:r>
      <w:r>
        <w:rPr>
          <w:spacing w:val="-6"/>
          <w:sz w:val="24"/>
        </w:rPr>
        <w:t xml:space="preserve"> </w:t>
      </w:r>
      <w:r>
        <w:rPr>
          <w:sz w:val="24"/>
        </w:rPr>
        <w:t>числа</w:t>
      </w:r>
      <w:r>
        <w:rPr>
          <w:spacing w:val="-7"/>
          <w:sz w:val="24"/>
        </w:rPr>
        <w:t xml:space="preserve"> </w:t>
      </w:r>
      <w:r>
        <w:rPr>
          <w:sz w:val="24"/>
        </w:rPr>
        <w:t>в</w:t>
      </w:r>
      <w:r>
        <w:rPr>
          <w:spacing w:val="-6"/>
          <w:sz w:val="24"/>
        </w:rPr>
        <w:t xml:space="preserve"> </w:t>
      </w:r>
      <w:r>
        <w:rPr>
          <w:sz w:val="24"/>
        </w:rPr>
        <w:t>виде</w:t>
      </w:r>
      <w:r>
        <w:rPr>
          <w:spacing w:val="-7"/>
          <w:sz w:val="24"/>
        </w:rPr>
        <w:t xml:space="preserve"> </w:t>
      </w:r>
      <w:r>
        <w:rPr>
          <w:sz w:val="24"/>
        </w:rPr>
        <w:t>суммы</w:t>
      </w:r>
      <w:r>
        <w:rPr>
          <w:spacing w:val="-4"/>
          <w:sz w:val="24"/>
        </w:rPr>
        <w:t xml:space="preserve"> </w:t>
      </w:r>
      <w:r>
        <w:rPr>
          <w:sz w:val="24"/>
        </w:rPr>
        <w:t>разрядных</w:t>
      </w:r>
      <w:r>
        <w:rPr>
          <w:spacing w:val="-6"/>
          <w:sz w:val="24"/>
        </w:rPr>
        <w:t xml:space="preserve"> </w:t>
      </w:r>
      <w:r>
        <w:rPr>
          <w:spacing w:val="-2"/>
          <w:sz w:val="24"/>
        </w:rPr>
        <w:t>слагаемых.</w:t>
      </w:r>
    </w:p>
    <w:p w14:paraId="4B6023BE">
      <w:pPr>
        <w:pStyle w:val="32"/>
        <w:numPr>
          <w:ilvl w:val="0"/>
          <w:numId w:val="18"/>
        </w:numPr>
        <w:tabs>
          <w:tab w:val="left" w:pos="851"/>
        </w:tabs>
        <w:spacing w:before="28" w:line="276" w:lineRule="auto"/>
        <w:ind w:right="566" w:firstLine="0"/>
        <w:rPr>
          <w:sz w:val="24"/>
        </w:rPr>
      </w:pPr>
      <w:r>
        <w:rPr>
          <w:sz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5D7DCF88">
      <w:pPr>
        <w:pStyle w:val="32"/>
        <w:numPr>
          <w:ilvl w:val="0"/>
          <w:numId w:val="18"/>
        </w:numPr>
        <w:tabs>
          <w:tab w:val="left" w:pos="851"/>
        </w:tabs>
        <w:spacing w:before="3"/>
        <w:ind w:left="851" w:hanging="282"/>
        <w:rPr>
          <w:sz w:val="24"/>
        </w:rPr>
      </w:pPr>
      <w:r>
        <w:rPr>
          <w:spacing w:val="-2"/>
          <w:sz w:val="24"/>
        </w:rPr>
        <w:t>Дроби.</w:t>
      </w:r>
    </w:p>
    <w:p w14:paraId="47177258">
      <w:pPr>
        <w:pStyle w:val="32"/>
        <w:numPr>
          <w:ilvl w:val="0"/>
          <w:numId w:val="18"/>
        </w:numPr>
        <w:tabs>
          <w:tab w:val="left" w:pos="851"/>
        </w:tabs>
        <w:spacing w:before="36" w:line="276" w:lineRule="auto"/>
        <w:ind w:right="564" w:firstLine="0"/>
        <w:rPr>
          <w:sz w:val="24"/>
        </w:rPr>
      </w:pPr>
      <w:r>
        <w:rPr>
          <w:sz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w:t>
      </w:r>
      <w:r>
        <w:rPr>
          <w:spacing w:val="-15"/>
          <w:sz w:val="24"/>
        </w:rPr>
        <w:t xml:space="preserve"> </w:t>
      </w:r>
      <w:r>
        <w:rPr>
          <w:sz w:val="24"/>
        </w:rPr>
        <w:t>точками</w:t>
      </w:r>
      <w:r>
        <w:rPr>
          <w:spacing w:val="-15"/>
          <w:sz w:val="24"/>
        </w:rPr>
        <w:t xml:space="preserve"> </w:t>
      </w:r>
      <w:r>
        <w:rPr>
          <w:sz w:val="24"/>
        </w:rPr>
        <w:t>на</w:t>
      </w:r>
      <w:r>
        <w:rPr>
          <w:spacing w:val="-15"/>
          <w:sz w:val="24"/>
        </w:rPr>
        <w:t xml:space="preserve"> </w:t>
      </w:r>
      <w:r>
        <w:rPr>
          <w:sz w:val="24"/>
        </w:rPr>
        <w:t>числовой</w:t>
      </w:r>
      <w:r>
        <w:rPr>
          <w:spacing w:val="-15"/>
          <w:sz w:val="24"/>
        </w:rPr>
        <w:t xml:space="preserve"> </w:t>
      </w:r>
      <w:r>
        <w:rPr>
          <w:sz w:val="24"/>
        </w:rPr>
        <w:t>прямой.</w:t>
      </w:r>
      <w:r>
        <w:rPr>
          <w:spacing w:val="-15"/>
          <w:sz w:val="24"/>
        </w:rPr>
        <w:t xml:space="preserve"> </w:t>
      </w:r>
      <w:r>
        <w:rPr>
          <w:sz w:val="24"/>
        </w:rPr>
        <w:t>Основное</w:t>
      </w:r>
      <w:r>
        <w:rPr>
          <w:spacing w:val="-15"/>
          <w:sz w:val="24"/>
        </w:rPr>
        <w:t xml:space="preserve"> </w:t>
      </w:r>
      <w:r>
        <w:rPr>
          <w:sz w:val="24"/>
        </w:rPr>
        <w:t>свойство</w:t>
      </w:r>
      <w:r>
        <w:rPr>
          <w:spacing w:val="-15"/>
          <w:sz w:val="24"/>
        </w:rPr>
        <w:t xml:space="preserve"> </w:t>
      </w:r>
      <w:r>
        <w:rPr>
          <w:sz w:val="24"/>
        </w:rPr>
        <w:t>дроби.</w:t>
      </w:r>
      <w:r>
        <w:rPr>
          <w:spacing w:val="-15"/>
          <w:sz w:val="24"/>
        </w:rPr>
        <w:t xml:space="preserve"> </w:t>
      </w:r>
      <w:r>
        <w:rPr>
          <w:sz w:val="24"/>
        </w:rPr>
        <w:t>Сокращение</w:t>
      </w:r>
      <w:r>
        <w:rPr>
          <w:spacing w:val="-15"/>
          <w:sz w:val="24"/>
        </w:rPr>
        <w:t xml:space="preserve"> </w:t>
      </w:r>
      <w:r>
        <w:rPr>
          <w:sz w:val="24"/>
        </w:rPr>
        <w:t>дробей.</w:t>
      </w:r>
      <w:r>
        <w:rPr>
          <w:spacing w:val="-15"/>
          <w:sz w:val="24"/>
        </w:rPr>
        <w:t xml:space="preserve"> </w:t>
      </w:r>
      <w:r>
        <w:rPr>
          <w:sz w:val="24"/>
        </w:rPr>
        <w:t>Приведение дроби к новому знаменателю. Сравнение дробей.</w:t>
      </w:r>
    </w:p>
    <w:p w14:paraId="5D29592E">
      <w:pPr>
        <w:pStyle w:val="32"/>
        <w:numPr>
          <w:ilvl w:val="0"/>
          <w:numId w:val="18"/>
        </w:numPr>
        <w:tabs>
          <w:tab w:val="left" w:pos="851"/>
        </w:tabs>
        <w:spacing w:before="3" w:line="276" w:lineRule="auto"/>
        <w:ind w:right="557" w:firstLine="0"/>
        <w:rPr>
          <w:sz w:val="24"/>
        </w:rPr>
      </w:pPr>
      <w:r>
        <w:rPr>
          <w:sz w:val="24"/>
        </w:rPr>
        <w:t>Сложение и вычитание дробей. Умножение и деление дробей, взаимно-обратные дроби. Нахождение части целого и целого по его части.</w:t>
      </w:r>
    </w:p>
    <w:p w14:paraId="42CBABC0">
      <w:pPr>
        <w:pStyle w:val="32"/>
        <w:numPr>
          <w:ilvl w:val="0"/>
          <w:numId w:val="18"/>
        </w:numPr>
        <w:tabs>
          <w:tab w:val="left" w:pos="851"/>
        </w:tabs>
        <w:spacing w:line="276" w:lineRule="auto"/>
        <w:ind w:right="572" w:firstLine="0"/>
        <w:rPr>
          <w:sz w:val="24"/>
        </w:rPr>
      </w:pPr>
      <w:r>
        <w:rPr>
          <w:sz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43CB0452">
      <w:pPr>
        <w:pStyle w:val="32"/>
        <w:numPr>
          <w:ilvl w:val="0"/>
          <w:numId w:val="18"/>
        </w:numPr>
        <w:tabs>
          <w:tab w:val="left" w:pos="851"/>
        </w:tabs>
        <w:spacing w:before="3"/>
        <w:ind w:left="851" w:hanging="282"/>
        <w:rPr>
          <w:sz w:val="24"/>
        </w:rPr>
      </w:pPr>
      <w:r>
        <w:rPr>
          <w:sz w:val="24"/>
        </w:rPr>
        <w:t>Арифметические</w:t>
      </w:r>
      <w:r>
        <w:rPr>
          <w:spacing w:val="-11"/>
          <w:sz w:val="24"/>
        </w:rPr>
        <w:t xml:space="preserve"> </w:t>
      </w:r>
      <w:r>
        <w:rPr>
          <w:sz w:val="24"/>
        </w:rPr>
        <w:t>действия</w:t>
      </w:r>
      <w:r>
        <w:rPr>
          <w:spacing w:val="-9"/>
          <w:sz w:val="24"/>
        </w:rPr>
        <w:t xml:space="preserve"> </w:t>
      </w:r>
      <w:r>
        <w:rPr>
          <w:sz w:val="24"/>
        </w:rPr>
        <w:t>с</w:t>
      </w:r>
      <w:r>
        <w:rPr>
          <w:spacing w:val="-10"/>
          <w:sz w:val="24"/>
        </w:rPr>
        <w:t xml:space="preserve"> </w:t>
      </w:r>
      <w:r>
        <w:rPr>
          <w:sz w:val="24"/>
        </w:rPr>
        <w:t>десятичными</w:t>
      </w:r>
      <w:r>
        <w:rPr>
          <w:spacing w:val="-7"/>
          <w:sz w:val="24"/>
        </w:rPr>
        <w:t xml:space="preserve"> </w:t>
      </w:r>
      <w:r>
        <w:rPr>
          <w:sz w:val="24"/>
        </w:rPr>
        <w:t>дробями.</w:t>
      </w:r>
      <w:r>
        <w:rPr>
          <w:spacing w:val="-6"/>
          <w:sz w:val="24"/>
        </w:rPr>
        <w:t xml:space="preserve"> </w:t>
      </w:r>
      <w:r>
        <w:rPr>
          <w:sz w:val="24"/>
        </w:rPr>
        <w:t>Округление</w:t>
      </w:r>
      <w:r>
        <w:rPr>
          <w:spacing w:val="-9"/>
          <w:sz w:val="24"/>
        </w:rPr>
        <w:t xml:space="preserve"> </w:t>
      </w:r>
      <w:r>
        <w:rPr>
          <w:sz w:val="24"/>
        </w:rPr>
        <w:t>десятичных</w:t>
      </w:r>
      <w:r>
        <w:rPr>
          <w:spacing w:val="-8"/>
          <w:sz w:val="24"/>
        </w:rPr>
        <w:t xml:space="preserve"> </w:t>
      </w:r>
      <w:r>
        <w:rPr>
          <w:spacing w:val="-2"/>
          <w:sz w:val="24"/>
        </w:rPr>
        <w:t>дробей.</w:t>
      </w:r>
    </w:p>
    <w:p w14:paraId="395D447B">
      <w:pPr>
        <w:pStyle w:val="32"/>
        <w:numPr>
          <w:ilvl w:val="0"/>
          <w:numId w:val="18"/>
        </w:numPr>
        <w:tabs>
          <w:tab w:val="left" w:pos="851"/>
        </w:tabs>
        <w:spacing w:before="40"/>
        <w:ind w:left="851" w:hanging="282"/>
        <w:rPr>
          <w:sz w:val="24"/>
        </w:rPr>
      </w:pPr>
      <w:r>
        <w:rPr>
          <w:sz w:val="24"/>
        </w:rPr>
        <w:t>Решение</w:t>
      </w:r>
      <w:r>
        <w:rPr>
          <w:spacing w:val="-3"/>
          <w:sz w:val="24"/>
        </w:rPr>
        <w:t xml:space="preserve"> </w:t>
      </w:r>
      <w:r>
        <w:rPr>
          <w:sz w:val="24"/>
        </w:rPr>
        <w:t>текстовых</w:t>
      </w:r>
      <w:r>
        <w:rPr>
          <w:spacing w:val="-3"/>
          <w:sz w:val="24"/>
        </w:rPr>
        <w:t xml:space="preserve"> </w:t>
      </w:r>
      <w:r>
        <w:rPr>
          <w:spacing w:val="-2"/>
          <w:sz w:val="24"/>
        </w:rPr>
        <w:t>задач.</w:t>
      </w:r>
    </w:p>
    <w:p w14:paraId="4DBAE7E3">
      <w:pPr>
        <w:pStyle w:val="32"/>
        <w:numPr>
          <w:ilvl w:val="0"/>
          <w:numId w:val="18"/>
        </w:numPr>
        <w:tabs>
          <w:tab w:val="left" w:pos="851"/>
        </w:tabs>
        <w:spacing w:before="36" w:line="280" w:lineRule="auto"/>
        <w:ind w:right="569" w:firstLine="0"/>
        <w:rPr>
          <w:sz w:val="24"/>
        </w:rPr>
      </w:pPr>
      <w:r>
        <w:rPr>
          <w:sz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7D29BB8B">
      <w:pPr>
        <w:pStyle w:val="32"/>
        <w:numPr>
          <w:ilvl w:val="0"/>
          <w:numId w:val="18"/>
        </w:numPr>
        <w:tabs>
          <w:tab w:val="left" w:pos="851"/>
        </w:tabs>
        <w:spacing w:line="276" w:lineRule="auto"/>
        <w:ind w:right="561" w:firstLine="0"/>
        <w:rPr>
          <w:sz w:val="24"/>
        </w:rPr>
      </w:pPr>
      <w:r>
        <w:rPr>
          <w:sz w:val="24"/>
        </w:rPr>
        <w:t>Решение задач, содержащих зависимости, связывающие величины: скорость, время, расстояние,</w:t>
      </w:r>
      <w:r>
        <w:rPr>
          <w:spacing w:val="-15"/>
          <w:sz w:val="24"/>
        </w:rPr>
        <w:t xml:space="preserve"> </w:t>
      </w:r>
      <w:r>
        <w:rPr>
          <w:sz w:val="24"/>
        </w:rPr>
        <w:t>цена,</w:t>
      </w:r>
      <w:r>
        <w:rPr>
          <w:spacing w:val="-11"/>
          <w:sz w:val="24"/>
        </w:rPr>
        <w:t xml:space="preserve"> </w:t>
      </w:r>
      <w:r>
        <w:rPr>
          <w:sz w:val="24"/>
        </w:rPr>
        <w:t>количество,</w:t>
      </w:r>
      <w:r>
        <w:rPr>
          <w:spacing w:val="-11"/>
          <w:sz w:val="24"/>
        </w:rPr>
        <w:t xml:space="preserve"> </w:t>
      </w:r>
      <w:r>
        <w:rPr>
          <w:sz w:val="24"/>
        </w:rPr>
        <w:t>стоимость.</w:t>
      </w:r>
      <w:r>
        <w:rPr>
          <w:spacing w:val="-11"/>
          <w:sz w:val="24"/>
        </w:rPr>
        <w:t xml:space="preserve"> </w:t>
      </w:r>
      <w:r>
        <w:rPr>
          <w:sz w:val="24"/>
        </w:rPr>
        <w:t>Единицы</w:t>
      </w:r>
      <w:r>
        <w:rPr>
          <w:spacing w:val="-11"/>
          <w:sz w:val="24"/>
        </w:rPr>
        <w:t xml:space="preserve"> </w:t>
      </w:r>
      <w:r>
        <w:rPr>
          <w:sz w:val="24"/>
        </w:rPr>
        <w:t>измерения:</w:t>
      </w:r>
      <w:r>
        <w:rPr>
          <w:spacing w:val="-12"/>
          <w:sz w:val="24"/>
        </w:rPr>
        <w:t xml:space="preserve"> </w:t>
      </w:r>
      <w:r>
        <w:rPr>
          <w:sz w:val="24"/>
        </w:rPr>
        <w:t>массы,</w:t>
      </w:r>
      <w:r>
        <w:rPr>
          <w:spacing w:val="-15"/>
          <w:sz w:val="24"/>
        </w:rPr>
        <w:t xml:space="preserve"> </w:t>
      </w:r>
      <w:r>
        <w:rPr>
          <w:sz w:val="24"/>
        </w:rPr>
        <w:t>объѐма,</w:t>
      </w:r>
      <w:r>
        <w:rPr>
          <w:spacing w:val="-11"/>
          <w:sz w:val="24"/>
        </w:rPr>
        <w:t xml:space="preserve"> </w:t>
      </w:r>
      <w:r>
        <w:rPr>
          <w:sz w:val="24"/>
        </w:rPr>
        <w:t>цены,</w:t>
      </w:r>
      <w:r>
        <w:rPr>
          <w:spacing w:val="30"/>
          <w:sz w:val="24"/>
        </w:rPr>
        <w:t xml:space="preserve"> </w:t>
      </w:r>
      <w:r>
        <w:rPr>
          <w:sz w:val="24"/>
        </w:rPr>
        <w:t>расстояния, времени, скорости. Связь между единицами измерения каждой величины.</w:t>
      </w:r>
    </w:p>
    <w:p w14:paraId="34F1D541">
      <w:pPr>
        <w:pStyle w:val="32"/>
        <w:numPr>
          <w:ilvl w:val="0"/>
          <w:numId w:val="18"/>
        </w:numPr>
        <w:tabs>
          <w:tab w:val="left" w:pos="851"/>
        </w:tabs>
        <w:spacing w:line="274" w:lineRule="exact"/>
        <w:ind w:left="851" w:hanging="282"/>
        <w:rPr>
          <w:sz w:val="24"/>
        </w:rPr>
      </w:pPr>
      <w:r>
        <w:rPr>
          <w:sz w:val="24"/>
        </w:rPr>
        <w:t>Решение</w:t>
      </w:r>
      <w:r>
        <w:rPr>
          <w:spacing w:val="-8"/>
          <w:sz w:val="24"/>
        </w:rPr>
        <w:t xml:space="preserve"> </w:t>
      </w:r>
      <w:r>
        <w:rPr>
          <w:sz w:val="24"/>
        </w:rPr>
        <w:t>основных</w:t>
      </w:r>
      <w:r>
        <w:rPr>
          <w:spacing w:val="-7"/>
          <w:sz w:val="24"/>
        </w:rPr>
        <w:t xml:space="preserve"> </w:t>
      </w:r>
      <w:r>
        <w:rPr>
          <w:sz w:val="24"/>
        </w:rPr>
        <w:t>задач</w:t>
      </w:r>
      <w:r>
        <w:rPr>
          <w:spacing w:val="-4"/>
          <w:sz w:val="24"/>
        </w:rPr>
        <w:t xml:space="preserve"> </w:t>
      </w:r>
      <w:r>
        <w:rPr>
          <w:sz w:val="24"/>
        </w:rPr>
        <w:t>на</w:t>
      </w:r>
      <w:r>
        <w:rPr>
          <w:spacing w:val="1"/>
          <w:sz w:val="24"/>
        </w:rPr>
        <w:t xml:space="preserve"> </w:t>
      </w:r>
      <w:r>
        <w:rPr>
          <w:spacing w:val="-2"/>
          <w:sz w:val="24"/>
        </w:rPr>
        <w:t>дроби.</w:t>
      </w:r>
    </w:p>
    <w:p w14:paraId="3DA06DC4">
      <w:pPr>
        <w:pStyle w:val="32"/>
        <w:numPr>
          <w:ilvl w:val="0"/>
          <w:numId w:val="18"/>
        </w:numPr>
        <w:tabs>
          <w:tab w:val="left" w:pos="851"/>
        </w:tabs>
        <w:spacing w:before="39"/>
        <w:ind w:left="851" w:hanging="282"/>
        <w:rPr>
          <w:sz w:val="24"/>
        </w:rPr>
      </w:pPr>
      <w:r>
        <w:rPr>
          <w:sz w:val="24"/>
        </w:rPr>
        <w:t>Представление</w:t>
      </w:r>
      <w:r>
        <w:rPr>
          <w:spacing w:val="-8"/>
          <w:sz w:val="24"/>
        </w:rPr>
        <w:t xml:space="preserve"> </w:t>
      </w:r>
      <w:r>
        <w:rPr>
          <w:sz w:val="24"/>
        </w:rPr>
        <w:t>данных</w:t>
      </w:r>
      <w:r>
        <w:rPr>
          <w:spacing w:val="-10"/>
          <w:sz w:val="24"/>
        </w:rPr>
        <w:t xml:space="preserve"> </w:t>
      </w:r>
      <w:r>
        <w:rPr>
          <w:sz w:val="24"/>
        </w:rPr>
        <w:t>в</w:t>
      </w:r>
      <w:r>
        <w:rPr>
          <w:spacing w:val="-3"/>
          <w:sz w:val="24"/>
        </w:rPr>
        <w:t xml:space="preserve"> </w:t>
      </w:r>
      <w:r>
        <w:rPr>
          <w:sz w:val="24"/>
        </w:rPr>
        <w:t>виде</w:t>
      </w:r>
      <w:r>
        <w:rPr>
          <w:spacing w:val="-7"/>
          <w:sz w:val="24"/>
        </w:rPr>
        <w:t xml:space="preserve"> </w:t>
      </w:r>
      <w:r>
        <w:rPr>
          <w:sz w:val="24"/>
        </w:rPr>
        <w:t>таблиц,</w:t>
      </w:r>
      <w:r>
        <w:rPr>
          <w:spacing w:val="-7"/>
          <w:sz w:val="24"/>
        </w:rPr>
        <w:t xml:space="preserve"> </w:t>
      </w:r>
      <w:r>
        <w:rPr>
          <w:sz w:val="24"/>
        </w:rPr>
        <w:t>столбчатых</w:t>
      </w:r>
      <w:r>
        <w:rPr>
          <w:spacing w:val="-5"/>
          <w:sz w:val="24"/>
        </w:rPr>
        <w:t xml:space="preserve"> </w:t>
      </w:r>
      <w:r>
        <w:rPr>
          <w:spacing w:val="-2"/>
          <w:sz w:val="24"/>
        </w:rPr>
        <w:t>диаграмм.</w:t>
      </w:r>
    </w:p>
    <w:p w14:paraId="4A721EED">
      <w:pPr>
        <w:pStyle w:val="32"/>
        <w:numPr>
          <w:ilvl w:val="0"/>
          <w:numId w:val="18"/>
        </w:numPr>
        <w:tabs>
          <w:tab w:val="left" w:pos="851"/>
        </w:tabs>
        <w:spacing w:before="41"/>
        <w:ind w:left="851" w:hanging="282"/>
        <w:rPr>
          <w:sz w:val="24"/>
        </w:rPr>
      </w:pPr>
      <w:r>
        <w:rPr>
          <w:sz w:val="24"/>
        </w:rPr>
        <w:t>Наглядная</w:t>
      </w:r>
      <w:r>
        <w:rPr>
          <w:spacing w:val="-10"/>
          <w:sz w:val="24"/>
        </w:rPr>
        <w:t xml:space="preserve"> </w:t>
      </w:r>
      <w:r>
        <w:rPr>
          <w:spacing w:val="-2"/>
          <w:sz w:val="24"/>
        </w:rPr>
        <w:t>геометрия.</w:t>
      </w:r>
    </w:p>
    <w:p w14:paraId="6C596721">
      <w:pPr>
        <w:pStyle w:val="32"/>
        <w:numPr>
          <w:ilvl w:val="0"/>
          <w:numId w:val="18"/>
        </w:numPr>
        <w:tabs>
          <w:tab w:val="left" w:pos="851"/>
        </w:tabs>
        <w:spacing w:before="41" w:line="276" w:lineRule="auto"/>
        <w:ind w:right="652" w:firstLine="0"/>
        <w:rPr>
          <w:sz w:val="24"/>
        </w:rPr>
      </w:pPr>
      <w:r>
        <w:rPr>
          <w:sz w:val="24"/>
        </w:rPr>
        <w:t>Наглядные представления о фигурах на плоскости: точка, прямая, отрезок, луч, угол, ломаная, многоугольник, окружность, круг. Угол. Прямой,</w:t>
      </w:r>
      <w:r>
        <w:rPr>
          <w:spacing w:val="-1"/>
          <w:sz w:val="24"/>
        </w:rPr>
        <w:t xml:space="preserve"> </w:t>
      </w:r>
      <w:r>
        <w:rPr>
          <w:sz w:val="24"/>
        </w:rPr>
        <w:t>острый, тупой и развѐрнутый углы.</w:t>
      </w:r>
    </w:p>
    <w:p w14:paraId="62899A04">
      <w:pPr>
        <w:pStyle w:val="32"/>
        <w:numPr>
          <w:ilvl w:val="0"/>
          <w:numId w:val="18"/>
        </w:numPr>
        <w:tabs>
          <w:tab w:val="left" w:pos="851"/>
        </w:tabs>
        <w:spacing w:before="4"/>
        <w:ind w:left="851" w:hanging="282"/>
        <w:rPr>
          <w:sz w:val="24"/>
        </w:rPr>
      </w:pPr>
      <w:r>
        <w:rPr>
          <w:sz w:val="24"/>
        </w:rPr>
        <w:t>Длина</w:t>
      </w:r>
      <w:r>
        <w:rPr>
          <w:spacing w:val="-14"/>
          <w:sz w:val="24"/>
        </w:rPr>
        <w:t xml:space="preserve"> </w:t>
      </w:r>
      <w:r>
        <w:rPr>
          <w:sz w:val="24"/>
        </w:rPr>
        <w:t>отрезка,</w:t>
      </w:r>
      <w:r>
        <w:rPr>
          <w:spacing w:val="-8"/>
          <w:sz w:val="24"/>
        </w:rPr>
        <w:t xml:space="preserve"> </w:t>
      </w:r>
      <w:r>
        <w:rPr>
          <w:sz w:val="24"/>
        </w:rPr>
        <w:t>метрические</w:t>
      </w:r>
      <w:r>
        <w:rPr>
          <w:spacing w:val="-6"/>
          <w:sz w:val="24"/>
        </w:rPr>
        <w:t xml:space="preserve"> </w:t>
      </w:r>
      <w:r>
        <w:rPr>
          <w:sz w:val="24"/>
        </w:rPr>
        <w:t>единицы</w:t>
      </w:r>
      <w:r>
        <w:rPr>
          <w:spacing w:val="-4"/>
          <w:sz w:val="24"/>
        </w:rPr>
        <w:t xml:space="preserve"> </w:t>
      </w:r>
      <w:r>
        <w:rPr>
          <w:sz w:val="24"/>
        </w:rPr>
        <w:t>длины.</w:t>
      </w:r>
      <w:r>
        <w:rPr>
          <w:spacing w:val="-5"/>
          <w:sz w:val="24"/>
        </w:rPr>
        <w:t xml:space="preserve"> </w:t>
      </w:r>
      <w:r>
        <w:rPr>
          <w:sz w:val="24"/>
        </w:rPr>
        <w:t>Длина</w:t>
      </w:r>
      <w:r>
        <w:rPr>
          <w:spacing w:val="-7"/>
          <w:sz w:val="24"/>
        </w:rPr>
        <w:t xml:space="preserve"> </w:t>
      </w:r>
      <w:r>
        <w:rPr>
          <w:sz w:val="24"/>
        </w:rPr>
        <w:t>ломаной,</w:t>
      </w:r>
      <w:r>
        <w:rPr>
          <w:spacing w:val="-7"/>
          <w:sz w:val="24"/>
        </w:rPr>
        <w:t xml:space="preserve"> </w:t>
      </w:r>
      <w:r>
        <w:rPr>
          <w:spacing w:val="-2"/>
          <w:sz w:val="24"/>
        </w:rPr>
        <w:t>периметр</w:t>
      </w:r>
    </w:p>
    <w:p w14:paraId="62CB6323">
      <w:pPr>
        <w:pStyle w:val="32"/>
        <w:numPr>
          <w:ilvl w:val="0"/>
          <w:numId w:val="18"/>
        </w:numPr>
        <w:tabs>
          <w:tab w:val="left" w:pos="851"/>
        </w:tabs>
        <w:spacing w:before="41"/>
        <w:ind w:left="851" w:hanging="282"/>
        <w:rPr>
          <w:sz w:val="24"/>
        </w:rPr>
      </w:pPr>
      <w:r>
        <w:rPr>
          <w:sz w:val="24"/>
        </w:rPr>
        <w:t>многоугольника.</w:t>
      </w:r>
      <w:r>
        <w:rPr>
          <w:spacing w:val="-8"/>
          <w:sz w:val="24"/>
        </w:rPr>
        <w:t xml:space="preserve"> </w:t>
      </w:r>
      <w:r>
        <w:rPr>
          <w:sz w:val="24"/>
        </w:rPr>
        <w:t>Измерение</w:t>
      </w:r>
      <w:r>
        <w:rPr>
          <w:spacing w:val="-6"/>
          <w:sz w:val="24"/>
        </w:rPr>
        <w:t xml:space="preserve"> </w:t>
      </w:r>
      <w:r>
        <w:rPr>
          <w:sz w:val="24"/>
        </w:rPr>
        <w:t>и</w:t>
      </w:r>
      <w:r>
        <w:rPr>
          <w:spacing w:val="-9"/>
          <w:sz w:val="24"/>
        </w:rPr>
        <w:t xml:space="preserve"> </w:t>
      </w:r>
      <w:r>
        <w:rPr>
          <w:sz w:val="24"/>
        </w:rPr>
        <w:t>построение</w:t>
      </w:r>
      <w:r>
        <w:rPr>
          <w:spacing w:val="-6"/>
          <w:sz w:val="24"/>
        </w:rPr>
        <w:t xml:space="preserve"> </w:t>
      </w:r>
      <w:r>
        <w:rPr>
          <w:sz w:val="24"/>
        </w:rPr>
        <w:t>углов</w:t>
      </w:r>
      <w:r>
        <w:rPr>
          <w:spacing w:val="-3"/>
          <w:sz w:val="24"/>
        </w:rPr>
        <w:t xml:space="preserve"> </w:t>
      </w:r>
      <w:r>
        <w:rPr>
          <w:sz w:val="24"/>
        </w:rPr>
        <w:t>с</w:t>
      </w:r>
      <w:r>
        <w:rPr>
          <w:spacing w:val="-7"/>
          <w:sz w:val="24"/>
        </w:rPr>
        <w:t xml:space="preserve"> </w:t>
      </w:r>
      <w:r>
        <w:rPr>
          <w:sz w:val="24"/>
        </w:rPr>
        <w:t>помощью</w:t>
      </w:r>
      <w:r>
        <w:rPr>
          <w:spacing w:val="-10"/>
          <w:sz w:val="24"/>
        </w:rPr>
        <w:t xml:space="preserve"> </w:t>
      </w:r>
      <w:r>
        <w:rPr>
          <w:spacing w:val="-2"/>
          <w:sz w:val="24"/>
        </w:rPr>
        <w:t>транспортира.</w:t>
      </w:r>
    </w:p>
    <w:p w14:paraId="45F52180">
      <w:pPr>
        <w:pStyle w:val="32"/>
        <w:numPr>
          <w:ilvl w:val="0"/>
          <w:numId w:val="18"/>
        </w:numPr>
        <w:tabs>
          <w:tab w:val="left" w:pos="851"/>
        </w:tabs>
        <w:spacing w:before="36" w:line="276" w:lineRule="auto"/>
        <w:ind w:right="569" w:firstLine="0"/>
        <w:rPr>
          <w:sz w:val="24"/>
        </w:rPr>
      </w:pPr>
      <w:r>
        <w:rPr>
          <w:sz w:val="24"/>
        </w:rPr>
        <w:t>Наглядные представления о фигурах на плоскости: многоугольник, прямоугольник, квадрат, треугольник, о равенстве фигур.</w:t>
      </w:r>
    </w:p>
    <w:p w14:paraId="1596D2E4">
      <w:pPr>
        <w:pStyle w:val="32"/>
        <w:numPr>
          <w:ilvl w:val="0"/>
          <w:numId w:val="18"/>
        </w:numPr>
        <w:tabs>
          <w:tab w:val="left" w:pos="851"/>
        </w:tabs>
        <w:spacing w:line="278" w:lineRule="auto"/>
        <w:ind w:right="562" w:firstLine="0"/>
        <w:rPr>
          <w:sz w:val="24"/>
        </w:rPr>
      </w:pPr>
      <w:r>
        <w:rPr>
          <w:sz w:val="24"/>
        </w:rPr>
        <w:t>Изображение фигур, в том числе на клетчатой бумаге. Построение конфигураций из частей прямой,</w:t>
      </w:r>
      <w:r>
        <w:rPr>
          <w:spacing w:val="-15"/>
          <w:sz w:val="24"/>
        </w:rPr>
        <w:t xml:space="preserve"> </w:t>
      </w:r>
      <w:r>
        <w:rPr>
          <w:sz w:val="24"/>
        </w:rPr>
        <w:t>окружности</w:t>
      </w:r>
      <w:r>
        <w:rPr>
          <w:spacing w:val="-15"/>
          <w:sz w:val="24"/>
        </w:rPr>
        <w:t xml:space="preserve"> </w:t>
      </w:r>
      <w:r>
        <w:rPr>
          <w:sz w:val="24"/>
        </w:rPr>
        <w:t>на</w:t>
      </w:r>
      <w:r>
        <w:rPr>
          <w:spacing w:val="-15"/>
          <w:sz w:val="24"/>
        </w:rPr>
        <w:t xml:space="preserve"> </w:t>
      </w:r>
      <w:r>
        <w:rPr>
          <w:sz w:val="24"/>
        </w:rPr>
        <w:t>нелинованной</w:t>
      </w:r>
      <w:r>
        <w:rPr>
          <w:spacing w:val="-15"/>
          <w:sz w:val="24"/>
        </w:rPr>
        <w:t xml:space="preserve"> </w:t>
      </w:r>
      <w:r>
        <w:rPr>
          <w:sz w:val="24"/>
        </w:rPr>
        <w:t>и</w:t>
      </w:r>
      <w:r>
        <w:rPr>
          <w:spacing w:val="-15"/>
          <w:sz w:val="24"/>
        </w:rPr>
        <w:t xml:space="preserve"> </w:t>
      </w:r>
      <w:r>
        <w:rPr>
          <w:sz w:val="24"/>
        </w:rPr>
        <w:t>клетчатой</w:t>
      </w:r>
      <w:r>
        <w:rPr>
          <w:spacing w:val="-15"/>
          <w:sz w:val="24"/>
        </w:rPr>
        <w:t xml:space="preserve"> </w:t>
      </w:r>
      <w:r>
        <w:rPr>
          <w:sz w:val="24"/>
        </w:rPr>
        <w:t>бумаге.</w:t>
      </w:r>
      <w:r>
        <w:rPr>
          <w:spacing w:val="-15"/>
          <w:sz w:val="24"/>
        </w:rPr>
        <w:t xml:space="preserve"> </w:t>
      </w:r>
      <w:r>
        <w:rPr>
          <w:sz w:val="24"/>
        </w:rPr>
        <w:t>Использование</w:t>
      </w:r>
      <w:r>
        <w:rPr>
          <w:spacing w:val="-15"/>
          <w:sz w:val="24"/>
        </w:rPr>
        <w:t xml:space="preserve"> </w:t>
      </w:r>
      <w:r>
        <w:rPr>
          <w:sz w:val="24"/>
        </w:rPr>
        <w:t>свойств</w:t>
      </w:r>
      <w:r>
        <w:rPr>
          <w:spacing w:val="-15"/>
          <w:sz w:val="24"/>
        </w:rPr>
        <w:t xml:space="preserve"> </w:t>
      </w:r>
      <w:r>
        <w:rPr>
          <w:sz w:val="24"/>
        </w:rPr>
        <w:t>сторон</w:t>
      </w:r>
      <w:r>
        <w:rPr>
          <w:spacing w:val="-15"/>
          <w:sz w:val="24"/>
        </w:rPr>
        <w:t xml:space="preserve"> </w:t>
      </w:r>
      <w:r>
        <w:rPr>
          <w:sz w:val="24"/>
        </w:rPr>
        <w:t>и</w:t>
      </w:r>
      <w:r>
        <w:rPr>
          <w:spacing w:val="-15"/>
          <w:sz w:val="24"/>
        </w:rPr>
        <w:t xml:space="preserve"> </w:t>
      </w:r>
      <w:r>
        <w:rPr>
          <w:sz w:val="24"/>
        </w:rPr>
        <w:t>углов прямоугольника, квадрата.</w:t>
      </w:r>
    </w:p>
    <w:p w14:paraId="1CD4CE95">
      <w:pPr>
        <w:pStyle w:val="32"/>
        <w:numPr>
          <w:ilvl w:val="0"/>
          <w:numId w:val="18"/>
        </w:numPr>
        <w:tabs>
          <w:tab w:val="left" w:pos="851"/>
        </w:tabs>
        <w:spacing w:line="276" w:lineRule="auto"/>
        <w:ind w:right="562" w:firstLine="0"/>
        <w:rPr>
          <w:sz w:val="24"/>
        </w:rPr>
      </w:pPr>
      <w:r>
        <w:rPr>
          <w:sz w:val="24"/>
        </w:rPr>
        <w:t>Площадь</w:t>
      </w:r>
      <w:r>
        <w:rPr>
          <w:spacing w:val="-15"/>
          <w:sz w:val="24"/>
        </w:rPr>
        <w:t xml:space="preserve"> </w:t>
      </w:r>
      <w:r>
        <w:rPr>
          <w:sz w:val="24"/>
        </w:rPr>
        <w:t>прямоугольника</w:t>
      </w:r>
      <w:r>
        <w:rPr>
          <w:spacing w:val="-12"/>
          <w:sz w:val="24"/>
        </w:rPr>
        <w:t xml:space="preserve"> </w:t>
      </w:r>
      <w:r>
        <w:rPr>
          <w:sz w:val="24"/>
        </w:rPr>
        <w:t>и</w:t>
      </w:r>
      <w:r>
        <w:rPr>
          <w:spacing w:val="-14"/>
          <w:sz w:val="24"/>
        </w:rPr>
        <w:t xml:space="preserve"> </w:t>
      </w:r>
      <w:r>
        <w:rPr>
          <w:sz w:val="24"/>
        </w:rPr>
        <w:t>многоугольников,</w:t>
      </w:r>
      <w:r>
        <w:rPr>
          <w:spacing w:val="-10"/>
          <w:sz w:val="24"/>
        </w:rPr>
        <w:t xml:space="preserve"> </w:t>
      </w:r>
      <w:r>
        <w:rPr>
          <w:sz w:val="24"/>
        </w:rPr>
        <w:t>составленных</w:t>
      </w:r>
      <w:r>
        <w:rPr>
          <w:spacing w:val="-15"/>
          <w:sz w:val="24"/>
        </w:rPr>
        <w:t xml:space="preserve"> </w:t>
      </w:r>
      <w:r>
        <w:rPr>
          <w:sz w:val="24"/>
        </w:rPr>
        <w:t>из</w:t>
      </w:r>
      <w:r>
        <w:rPr>
          <w:spacing w:val="-10"/>
          <w:sz w:val="24"/>
        </w:rPr>
        <w:t xml:space="preserve"> </w:t>
      </w:r>
      <w:r>
        <w:rPr>
          <w:sz w:val="24"/>
        </w:rPr>
        <w:t>прямоугольников,</w:t>
      </w:r>
      <w:r>
        <w:rPr>
          <w:spacing w:val="-10"/>
          <w:sz w:val="24"/>
        </w:rPr>
        <w:t xml:space="preserve"> </w:t>
      </w:r>
      <w:r>
        <w:rPr>
          <w:sz w:val="24"/>
        </w:rPr>
        <w:t>в</w:t>
      </w:r>
      <w:r>
        <w:rPr>
          <w:spacing w:val="-14"/>
          <w:sz w:val="24"/>
        </w:rPr>
        <w:t xml:space="preserve"> </w:t>
      </w:r>
      <w:r>
        <w:rPr>
          <w:sz w:val="24"/>
        </w:rPr>
        <w:t>том</w:t>
      </w:r>
      <w:r>
        <w:rPr>
          <w:spacing w:val="-14"/>
          <w:sz w:val="24"/>
        </w:rPr>
        <w:t xml:space="preserve"> </w:t>
      </w:r>
      <w:r>
        <w:rPr>
          <w:sz w:val="24"/>
        </w:rPr>
        <w:t>числе фигур, изображѐнных на клетчатой бумаге. Единицы измерения площади.</w:t>
      </w:r>
    </w:p>
    <w:p w14:paraId="338DD4BD">
      <w:pPr>
        <w:pStyle w:val="32"/>
        <w:numPr>
          <w:ilvl w:val="0"/>
          <w:numId w:val="18"/>
        </w:numPr>
        <w:tabs>
          <w:tab w:val="left" w:pos="851"/>
        </w:tabs>
        <w:spacing w:line="276" w:lineRule="auto"/>
        <w:ind w:right="568" w:firstLine="0"/>
        <w:rPr>
          <w:sz w:val="24"/>
        </w:rPr>
      </w:pPr>
      <w:r>
        <w:rPr>
          <w:sz w:val="24"/>
        </w:rPr>
        <w:t>Наглядные</w:t>
      </w:r>
      <w:r>
        <w:rPr>
          <w:spacing w:val="-15"/>
          <w:sz w:val="24"/>
        </w:rPr>
        <w:t xml:space="preserve"> </w:t>
      </w:r>
      <w:r>
        <w:rPr>
          <w:sz w:val="24"/>
        </w:rPr>
        <w:t>представления</w:t>
      </w:r>
      <w:r>
        <w:rPr>
          <w:spacing w:val="-15"/>
          <w:sz w:val="24"/>
        </w:rPr>
        <w:t xml:space="preserve"> </w:t>
      </w:r>
      <w:r>
        <w:rPr>
          <w:sz w:val="24"/>
        </w:rPr>
        <w:t>о</w:t>
      </w:r>
      <w:r>
        <w:rPr>
          <w:spacing w:val="-15"/>
          <w:sz w:val="24"/>
        </w:rPr>
        <w:t xml:space="preserve"> </w:t>
      </w:r>
      <w:r>
        <w:rPr>
          <w:sz w:val="24"/>
        </w:rPr>
        <w:t>пространственных</w:t>
      </w:r>
      <w:r>
        <w:rPr>
          <w:spacing w:val="-15"/>
          <w:sz w:val="24"/>
        </w:rPr>
        <w:t xml:space="preserve"> </w:t>
      </w:r>
      <w:r>
        <w:rPr>
          <w:sz w:val="24"/>
        </w:rPr>
        <w:t>фигурах:</w:t>
      </w:r>
      <w:r>
        <w:rPr>
          <w:spacing w:val="-15"/>
          <w:sz w:val="24"/>
        </w:rPr>
        <w:t xml:space="preserve"> </w:t>
      </w:r>
      <w:r>
        <w:rPr>
          <w:sz w:val="24"/>
        </w:rPr>
        <w:t>прямоугольный</w:t>
      </w:r>
      <w:r>
        <w:rPr>
          <w:spacing w:val="-15"/>
          <w:sz w:val="24"/>
        </w:rPr>
        <w:t xml:space="preserve"> </w:t>
      </w:r>
      <w:r>
        <w:rPr>
          <w:sz w:val="24"/>
        </w:rPr>
        <w:t>параллелепипед,</w:t>
      </w:r>
      <w:r>
        <w:rPr>
          <w:spacing w:val="-15"/>
          <w:sz w:val="24"/>
        </w:rPr>
        <w:t xml:space="preserve"> </w:t>
      </w:r>
      <w:r>
        <w:rPr>
          <w:sz w:val="24"/>
        </w:rPr>
        <w:t>куб, многогранники. Изображение простейших многогранников. Развѐртки куба и параллелепипеда. Создание моделей многогранников (из бумаги, проволоки, пластилина и других материалов).</w:t>
      </w:r>
    </w:p>
    <w:p w14:paraId="26D577D7">
      <w:pPr>
        <w:pStyle w:val="32"/>
        <w:numPr>
          <w:ilvl w:val="0"/>
          <w:numId w:val="18"/>
        </w:numPr>
        <w:tabs>
          <w:tab w:val="left" w:pos="851"/>
        </w:tabs>
        <w:spacing w:line="274" w:lineRule="exact"/>
        <w:ind w:left="851" w:hanging="282"/>
        <w:rPr>
          <w:sz w:val="24"/>
        </w:rPr>
      </w:pPr>
      <w:r>
        <w:rPr>
          <w:sz w:val="24"/>
        </w:rPr>
        <w:t>Объѐм</w:t>
      </w:r>
      <w:r>
        <w:rPr>
          <w:spacing w:val="-15"/>
          <w:sz w:val="24"/>
        </w:rPr>
        <w:t xml:space="preserve"> </w:t>
      </w:r>
      <w:r>
        <w:rPr>
          <w:sz w:val="24"/>
        </w:rPr>
        <w:t>прямоугольного</w:t>
      </w:r>
      <w:r>
        <w:rPr>
          <w:spacing w:val="-3"/>
          <w:sz w:val="24"/>
        </w:rPr>
        <w:t xml:space="preserve"> </w:t>
      </w:r>
      <w:r>
        <w:rPr>
          <w:sz w:val="24"/>
        </w:rPr>
        <w:t>параллелепипеда,</w:t>
      </w:r>
      <w:r>
        <w:rPr>
          <w:spacing w:val="-7"/>
          <w:sz w:val="24"/>
        </w:rPr>
        <w:t xml:space="preserve"> </w:t>
      </w:r>
      <w:r>
        <w:rPr>
          <w:sz w:val="24"/>
        </w:rPr>
        <w:t>куба.</w:t>
      </w:r>
      <w:r>
        <w:rPr>
          <w:spacing w:val="-2"/>
          <w:sz w:val="24"/>
        </w:rPr>
        <w:t xml:space="preserve"> </w:t>
      </w:r>
      <w:r>
        <w:rPr>
          <w:sz w:val="24"/>
        </w:rPr>
        <w:t>Единицы</w:t>
      </w:r>
      <w:r>
        <w:rPr>
          <w:spacing w:val="-11"/>
          <w:sz w:val="24"/>
        </w:rPr>
        <w:t xml:space="preserve"> </w:t>
      </w:r>
      <w:r>
        <w:rPr>
          <w:sz w:val="24"/>
        </w:rPr>
        <w:t>измерения</w:t>
      </w:r>
      <w:r>
        <w:rPr>
          <w:spacing w:val="-12"/>
          <w:sz w:val="24"/>
        </w:rPr>
        <w:t xml:space="preserve"> </w:t>
      </w:r>
      <w:r>
        <w:rPr>
          <w:spacing w:val="-2"/>
          <w:sz w:val="24"/>
        </w:rPr>
        <w:t>объѐма.</w:t>
      </w:r>
    </w:p>
    <w:p w14:paraId="5822BEA8">
      <w:pPr>
        <w:pStyle w:val="2"/>
        <w:spacing w:before="49"/>
        <w:ind w:left="3729"/>
      </w:pPr>
      <w:bookmarkStart w:id="53" w:name="Содержание_обучения_в_6_классе._(3)"/>
      <w:bookmarkEnd w:id="53"/>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23A8C469">
      <w:pPr>
        <w:pStyle w:val="2"/>
        <w:sectPr>
          <w:pgSz w:w="11910" w:h="16840"/>
          <w:pgMar w:top="60" w:right="141" w:bottom="620" w:left="708" w:header="0" w:footer="358" w:gutter="0"/>
          <w:cols w:space="720" w:num="1"/>
        </w:sectPr>
      </w:pPr>
    </w:p>
    <w:p w14:paraId="659C55CA">
      <w:pPr>
        <w:pStyle w:val="32"/>
        <w:numPr>
          <w:ilvl w:val="0"/>
          <w:numId w:val="18"/>
        </w:numPr>
        <w:tabs>
          <w:tab w:val="left" w:pos="851"/>
        </w:tabs>
        <w:spacing w:before="76"/>
        <w:ind w:left="851" w:hanging="282"/>
        <w:rPr>
          <w:sz w:val="24"/>
        </w:rPr>
      </w:pPr>
      <w:r>
        <w:rPr>
          <w:sz w:val="24"/>
        </w:rPr>
        <w:t>Натуральные</w:t>
      </w:r>
      <w:r>
        <w:rPr>
          <w:spacing w:val="-10"/>
          <w:sz w:val="24"/>
        </w:rPr>
        <w:t xml:space="preserve"> </w:t>
      </w:r>
      <w:r>
        <w:rPr>
          <w:spacing w:val="-2"/>
          <w:sz w:val="24"/>
        </w:rPr>
        <w:t>числа.</w:t>
      </w:r>
    </w:p>
    <w:p w14:paraId="6BF43500">
      <w:pPr>
        <w:pStyle w:val="32"/>
        <w:numPr>
          <w:ilvl w:val="0"/>
          <w:numId w:val="18"/>
        </w:numPr>
        <w:tabs>
          <w:tab w:val="left" w:pos="851"/>
        </w:tabs>
        <w:spacing w:before="41" w:line="276" w:lineRule="auto"/>
        <w:ind w:right="555" w:firstLine="0"/>
        <w:rPr>
          <w:sz w:val="24"/>
        </w:rPr>
      </w:pPr>
      <w:r>
        <w:rPr>
          <w:sz w:val="24"/>
        </w:rPr>
        <w:t>Арифметические действия с многозначными натуральными числами. Числовые выражения, порядок</w:t>
      </w:r>
      <w:r>
        <w:rPr>
          <w:spacing w:val="-15"/>
          <w:sz w:val="24"/>
        </w:rPr>
        <w:t xml:space="preserve"> </w:t>
      </w:r>
      <w:r>
        <w:rPr>
          <w:sz w:val="24"/>
        </w:rPr>
        <w:t>действий,</w:t>
      </w:r>
      <w:r>
        <w:rPr>
          <w:spacing w:val="-13"/>
          <w:sz w:val="24"/>
        </w:rPr>
        <w:t xml:space="preserve"> </w:t>
      </w:r>
      <w:r>
        <w:rPr>
          <w:sz w:val="24"/>
        </w:rPr>
        <w:t>использование</w:t>
      </w:r>
      <w:r>
        <w:rPr>
          <w:spacing w:val="-14"/>
          <w:sz w:val="24"/>
        </w:rPr>
        <w:t xml:space="preserve"> </w:t>
      </w:r>
      <w:r>
        <w:rPr>
          <w:sz w:val="24"/>
        </w:rPr>
        <w:t>скобок.</w:t>
      </w:r>
      <w:r>
        <w:rPr>
          <w:spacing w:val="-11"/>
          <w:sz w:val="24"/>
        </w:rPr>
        <w:t xml:space="preserve"> </w:t>
      </w:r>
      <w:r>
        <w:rPr>
          <w:sz w:val="24"/>
        </w:rPr>
        <w:t>Использование</w:t>
      </w:r>
      <w:r>
        <w:rPr>
          <w:spacing w:val="-15"/>
          <w:sz w:val="24"/>
        </w:rPr>
        <w:t xml:space="preserve"> </w:t>
      </w:r>
      <w:r>
        <w:rPr>
          <w:sz w:val="24"/>
        </w:rPr>
        <w:t>при</w:t>
      </w:r>
      <w:r>
        <w:rPr>
          <w:spacing w:val="-12"/>
          <w:sz w:val="24"/>
        </w:rPr>
        <w:t xml:space="preserve"> </w:t>
      </w:r>
      <w:r>
        <w:rPr>
          <w:sz w:val="24"/>
        </w:rPr>
        <w:t>вычислениях</w:t>
      </w:r>
      <w:r>
        <w:rPr>
          <w:spacing w:val="-15"/>
          <w:sz w:val="24"/>
        </w:rPr>
        <w:t xml:space="preserve"> </w:t>
      </w:r>
      <w:r>
        <w:rPr>
          <w:sz w:val="24"/>
        </w:rPr>
        <w:t>переместительного</w:t>
      </w:r>
      <w:r>
        <w:rPr>
          <w:spacing w:val="28"/>
          <w:sz w:val="24"/>
        </w:rPr>
        <w:t xml:space="preserve"> </w:t>
      </w:r>
      <w:r>
        <w:rPr>
          <w:sz w:val="24"/>
        </w:rPr>
        <w:t>и сочетательного свойств сложения и умножения, распределительного свойства умножения. Округление натуральных чисел.</w:t>
      </w:r>
    </w:p>
    <w:p w14:paraId="1D7EA805">
      <w:pPr>
        <w:pStyle w:val="32"/>
        <w:numPr>
          <w:ilvl w:val="0"/>
          <w:numId w:val="18"/>
        </w:numPr>
        <w:tabs>
          <w:tab w:val="left" w:pos="851"/>
        </w:tabs>
        <w:spacing w:line="276" w:lineRule="auto"/>
        <w:ind w:right="569" w:firstLine="0"/>
        <w:rPr>
          <w:sz w:val="24"/>
        </w:rPr>
      </w:pPr>
      <w:r>
        <w:rPr>
          <w:sz w:val="24"/>
        </w:rPr>
        <w:t>Делители и кратные числа, наибольший общий делитель и наименьшее общее кратное. Делимость суммы и произведения. Деление с остатком.</w:t>
      </w:r>
    </w:p>
    <w:p w14:paraId="01FE7911">
      <w:pPr>
        <w:pStyle w:val="32"/>
        <w:numPr>
          <w:ilvl w:val="0"/>
          <w:numId w:val="18"/>
        </w:numPr>
        <w:tabs>
          <w:tab w:val="left" w:pos="851"/>
        </w:tabs>
        <w:spacing w:before="3"/>
        <w:ind w:left="851" w:hanging="282"/>
        <w:rPr>
          <w:sz w:val="24"/>
        </w:rPr>
      </w:pPr>
      <w:r>
        <w:rPr>
          <w:spacing w:val="-2"/>
          <w:sz w:val="24"/>
        </w:rPr>
        <w:t>Дроби.</w:t>
      </w:r>
    </w:p>
    <w:p w14:paraId="7372EC0B">
      <w:pPr>
        <w:pStyle w:val="32"/>
        <w:numPr>
          <w:ilvl w:val="0"/>
          <w:numId w:val="18"/>
        </w:numPr>
        <w:tabs>
          <w:tab w:val="left" w:pos="851"/>
        </w:tabs>
        <w:spacing w:before="40" w:line="276" w:lineRule="auto"/>
        <w:ind w:right="554" w:firstLine="0"/>
        <w:rPr>
          <w:sz w:val="24"/>
        </w:rPr>
      </w:pPr>
      <w:r>
        <w:rPr>
          <w:sz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w:t>
      </w:r>
      <w:r>
        <w:rPr>
          <w:spacing w:val="-6"/>
          <w:sz w:val="24"/>
        </w:rPr>
        <w:t xml:space="preserve"> </w:t>
      </w:r>
      <w:r>
        <w:rPr>
          <w:sz w:val="24"/>
        </w:rPr>
        <w:t>и</w:t>
      </w:r>
      <w:r>
        <w:rPr>
          <w:spacing w:val="-15"/>
          <w:sz w:val="24"/>
        </w:rPr>
        <w:t xml:space="preserve"> </w:t>
      </w:r>
      <w:r>
        <w:rPr>
          <w:sz w:val="24"/>
        </w:rPr>
        <w:t>возможность</w:t>
      </w:r>
      <w:r>
        <w:rPr>
          <w:spacing w:val="-10"/>
          <w:sz w:val="24"/>
        </w:rPr>
        <w:t xml:space="preserve"> </w:t>
      </w:r>
      <w:r>
        <w:rPr>
          <w:sz w:val="24"/>
        </w:rPr>
        <w:t>представления</w:t>
      </w:r>
      <w:r>
        <w:rPr>
          <w:spacing w:val="-15"/>
          <w:sz w:val="24"/>
        </w:rPr>
        <w:t xml:space="preserve"> </w:t>
      </w:r>
      <w:r>
        <w:rPr>
          <w:sz w:val="24"/>
        </w:rPr>
        <w:t>обыкновенной</w:t>
      </w:r>
      <w:r>
        <w:rPr>
          <w:spacing w:val="-11"/>
          <w:sz w:val="24"/>
        </w:rPr>
        <w:t xml:space="preserve"> </w:t>
      </w:r>
      <w:r>
        <w:rPr>
          <w:sz w:val="24"/>
        </w:rPr>
        <w:t>дроби</w:t>
      </w:r>
      <w:r>
        <w:rPr>
          <w:spacing w:val="-11"/>
          <w:sz w:val="24"/>
        </w:rPr>
        <w:t xml:space="preserve"> </w:t>
      </w:r>
      <w:r>
        <w:rPr>
          <w:sz w:val="24"/>
        </w:rPr>
        <w:t>в</w:t>
      </w:r>
      <w:r>
        <w:rPr>
          <w:spacing w:val="-10"/>
          <w:sz w:val="24"/>
        </w:rPr>
        <w:t xml:space="preserve"> </w:t>
      </w:r>
      <w:r>
        <w:rPr>
          <w:sz w:val="24"/>
        </w:rPr>
        <w:t>виде</w:t>
      </w:r>
      <w:r>
        <w:rPr>
          <w:spacing w:val="-8"/>
          <w:sz w:val="24"/>
        </w:rPr>
        <w:t xml:space="preserve"> </w:t>
      </w:r>
      <w:r>
        <w:rPr>
          <w:sz w:val="24"/>
        </w:rPr>
        <w:t>десятичной.</w:t>
      </w:r>
      <w:r>
        <w:rPr>
          <w:spacing w:val="-9"/>
          <w:sz w:val="24"/>
        </w:rPr>
        <w:t xml:space="preserve"> </w:t>
      </w:r>
      <w:r>
        <w:rPr>
          <w:sz w:val="24"/>
        </w:rPr>
        <w:t>Десятичные</w:t>
      </w:r>
      <w:r>
        <w:rPr>
          <w:spacing w:val="33"/>
          <w:sz w:val="24"/>
        </w:rPr>
        <w:t xml:space="preserve"> </w:t>
      </w:r>
      <w:r>
        <w:rPr>
          <w:sz w:val="24"/>
        </w:rPr>
        <w:t>дроби и</w:t>
      </w:r>
      <w:r>
        <w:rPr>
          <w:spacing w:val="-6"/>
          <w:sz w:val="24"/>
        </w:rPr>
        <w:t xml:space="preserve"> </w:t>
      </w:r>
      <w:r>
        <w:rPr>
          <w:sz w:val="24"/>
        </w:rPr>
        <w:t>метрическая</w:t>
      </w:r>
      <w:r>
        <w:rPr>
          <w:spacing w:val="-7"/>
          <w:sz w:val="24"/>
        </w:rPr>
        <w:t xml:space="preserve"> </w:t>
      </w:r>
      <w:r>
        <w:rPr>
          <w:sz w:val="24"/>
        </w:rPr>
        <w:t>система</w:t>
      </w:r>
      <w:r>
        <w:rPr>
          <w:spacing w:val="-8"/>
          <w:sz w:val="24"/>
        </w:rPr>
        <w:t xml:space="preserve"> </w:t>
      </w:r>
      <w:r>
        <w:rPr>
          <w:sz w:val="24"/>
        </w:rPr>
        <w:t>мер.</w:t>
      </w:r>
      <w:r>
        <w:rPr>
          <w:spacing w:val="-5"/>
          <w:sz w:val="24"/>
        </w:rPr>
        <w:t xml:space="preserve"> </w:t>
      </w:r>
      <w:r>
        <w:rPr>
          <w:sz w:val="24"/>
        </w:rPr>
        <w:t>Арифметические</w:t>
      </w:r>
      <w:r>
        <w:rPr>
          <w:spacing w:val="-8"/>
          <w:sz w:val="24"/>
        </w:rPr>
        <w:t xml:space="preserve"> </w:t>
      </w:r>
      <w:r>
        <w:rPr>
          <w:sz w:val="24"/>
        </w:rPr>
        <w:t>действия</w:t>
      </w:r>
      <w:r>
        <w:rPr>
          <w:spacing w:val="-7"/>
          <w:sz w:val="24"/>
        </w:rPr>
        <w:t xml:space="preserve"> </w:t>
      </w:r>
      <w:r>
        <w:rPr>
          <w:sz w:val="24"/>
        </w:rPr>
        <w:t>и</w:t>
      </w:r>
      <w:r>
        <w:rPr>
          <w:spacing w:val="-5"/>
          <w:sz w:val="24"/>
        </w:rPr>
        <w:t xml:space="preserve"> </w:t>
      </w:r>
      <w:r>
        <w:rPr>
          <w:sz w:val="24"/>
        </w:rPr>
        <w:t>числовые</w:t>
      </w:r>
      <w:r>
        <w:rPr>
          <w:spacing w:val="-12"/>
          <w:sz w:val="24"/>
        </w:rPr>
        <w:t xml:space="preserve"> </w:t>
      </w:r>
      <w:r>
        <w:rPr>
          <w:sz w:val="24"/>
        </w:rPr>
        <w:t>выражения</w:t>
      </w:r>
      <w:r>
        <w:rPr>
          <w:spacing w:val="-7"/>
          <w:sz w:val="24"/>
        </w:rPr>
        <w:t xml:space="preserve"> </w:t>
      </w:r>
      <w:r>
        <w:rPr>
          <w:sz w:val="24"/>
        </w:rPr>
        <w:t>с</w:t>
      </w:r>
      <w:r>
        <w:rPr>
          <w:spacing w:val="-15"/>
          <w:sz w:val="24"/>
        </w:rPr>
        <w:t xml:space="preserve"> </w:t>
      </w:r>
      <w:r>
        <w:rPr>
          <w:sz w:val="24"/>
        </w:rPr>
        <w:t>обыкновенными и десятичными дробями.</w:t>
      </w:r>
    </w:p>
    <w:p w14:paraId="11138304">
      <w:pPr>
        <w:pStyle w:val="32"/>
        <w:numPr>
          <w:ilvl w:val="0"/>
          <w:numId w:val="18"/>
        </w:numPr>
        <w:tabs>
          <w:tab w:val="left" w:pos="851"/>
        </w:tabs>
        <w:spacing w:line="276" w:lineRule="auto"/>
        <w:ind w:right="559" w:firstLine="0"/>
        <w:rPr>
          <w:sz w:val="24"/>
        </w:rPr>
      </w:pPr>
      <w:r>
        <w:rPr>
          <w:sz w:val="24"/>
        </w:rPr>
        <w:t>Отношение.</w:t>
      </w:r>
      <w:r>
        <w:rPr>
          <w:spacing w:val="-10"/>
          <w:sz w:val="24"/>
        </w:rPr>
        <w:t xml:space="preserve"> </w:t>
      </w:r>
      <w:r>
        <w:rPr>
          <w:sz w:val="24"/>
        </w:rPr>
        <w:t>Деление</w:t>
      </w:r>
      <w:r>
        <w:rPr>
          <w:spacing w:val="-13"/>
          <w:sz w:val="24"/>
        </w:rPr>
        <w:t xml:space="preserve"> </w:t>
      </w:r>
      <w:r>
        <w:rPr>
          <w:sz w:val="24"/>
        </w:rPr>
        <w:t>в</w:t>
      </w:r>
      <w:r>
        <w:rPr>
          <w:spacing w:val="-10"/>
          <w:sz w:val="24"/>
        </w:rPr>
        <w:t xml:space="preserve"> </w:t>
      </w:r>
      <w:r>
        <w:rPr>
          <w:sz w:val="24"/>
        </w:rPr>
        <w:t>данном</w:t>
      </w:r>
      <w:r>
        <w:rPr>
          <w:spacing w:val="-15"/>
          <w:sz w:val="24"/>
        </w:rPr>
        <w:t xml:space="preserve"> </w:t>
      </w:r>
      <w:r>
        <w:rPr>
          <w:sz w:val="24"/>
        </w:rPr>
        <w:t>отношении.</w:t>
      </w:r>
      <w:r>
        <w:rPr>
          <w:spacing w:val="-10"/>
          <w:sz w:val="24"/>
        </w:rPr>
        <w:t xml:space="preserve"> </w:t>
      </w:r>
      <w:r>
        <w:rPr>
          <w:sz w:val="24"/>
        </w:rPr>
        <w:t>Масштаб,</w:t>
      </w:r>
      <w:r>
        <w:rPr>
          <w:spacing w:val="-10"/>
          <w:sz w:val="24"/>
        </w:rPr>
        <w:t xml:space="preserve"> </w:t>
      </w:r>
      <w:r>
        <w:rPr>
          <w:sz w:val="24"/>
        </w:rPr>
        <w:t>пропорция.</w:t>
      </w:r>
      <w:r>
        <w:rPr>
          <w:spacing w:val="-10"/>
          <w:sz w:val="24"/>
        </w:rPr>
        <w:t xml:space="preserve"> </w:t>
      </w:r>
      <w:r>
        <w:rPr>
          <w:sz w:val="24"/>
        </w:rPr>
        <w:t>Применение</w:t>
      </w:r>
      <w:r>
        <w:rPr>
          <w:spacing w:val="-13"/>
          <w:sz w:val="24"/>
        </w:rPr>
        <w:t xml:space="preserve"> </w:t>
      </w:r>
      <w:r>
        <w:rPr>
          <w:sz w:val="24"/>
        </w:rPr>
        <w:t>пропорций</w:t>
      </w:r>
      <w:r>
        <w:rPr>
          <w:spacing w:val="31"/>
          <w:sz w:val="24"/>
        </w:rPr>
        <w:t xml:space="preserve"> </w:t>
      </w:r>
      <w:r>
        <w:rPr>
          <w:sz w:val="24"/>
        </w:rPr>
        <w:t>при решении задач.</w:t>
      </w:r>
    </w:p>
    <w:p w14:paraId="2D3A4205">
      <w:pPr>
        <w:pStyle w:val="32"/>
        <w:numPr>
          <w:ilvl w:val="0"/>
          <w:numId w:val="18"/>
        </w:numPr>
        <w:tabs>
          <w:tab w:val="left" w:pos="851"/>
        </w:tabs>
        <w:spacing w:line="280" w:lineRule="auto"/>
        <w:ind w:right="574" w:firstLine="0"/>
        <w:rPr>
          <w:sz w:val="24"/>
        </w:rPr>
      </w:pPr>
      <w:r>
        <w:rPr>
          <w:sz w:val="24"/>
        </w:rPr>
        <w:t>Понятие</w:t>
      </w:r>
      <w:r>
        <w:rPr>
          <w:spacing w:val="-15"/>
          <w:sz w:val="24"/>
        </w:rPr>
        <w:t xml:space="preserve"> </w:t>
      </w:r>
      <w:r>
        <w:rPr>
          <w:sz w:val="24"/>
        </w:rPr>
        <w:t>процента.</w:t>
      </w:r>
      <w:r>
        <w:rPr>
          <w:spacing w:val="-15"/>
          <w:sz w:val="24"/>
        </w:rPr>
        <w:t xml:space="preserve"> </w:t>
      </w:r>
      <w:r>
        <w:rPr>
          <w:sz w:val="24"/>
        </w:rPr>
        <w:t>Вычисление</w:t>
      </w:r>
      <w:r>
        <w:rPr>
          <w:spacing w:val="-15"/>
          <w:sz w:val="24"/>
        </w:rPr>
        <w:t xml:space="preserve"> </w:t>
      </w:r>
      <w:r>
        <w:rPr>
          <w:sz w:val="24"/>
        </w:rPr>
        <w:t>процента</w:t>
      </w:r>
      <w:r>
        <w:rPr>
          <w:spacing w:val="-15"/>
          <w:sz w:val="24"/>
        </w:rPr>
        <w:t xml:space="preserve"> </w:t>
      </w:r>
      <w:r>
        <w:rPr>
          <w:sz w:val="24"/>
        </w:rPr>
        <w:t>от</w:t>
      </w:r>
      <w:r>
        <w:rPr>
          <w:spacing w:val="-15"/>
          <w:sz w:val="24"/>
        </w:rPr>
        <w:t xml:space="preserve"> </w:t>
      </w:r>
      <w:r>
        <w:rPr>
          <w:sz w:val="24"/>
        </w:rPr>
        <w:t>величины</w:t>
      </w:r>
      <w:r>
        <w:rPr>
          <w:spacing w:val="-15"/>
          <w:sz w:val="24"/>
        </w:rPr>
        <w:t xml:space="preserve"> </w:t>
      </w:r>
      <w:r>
        <w:rPr>
          <w:sz w:val="24"/>
        </w:rPr>
        <w:t>и</w:t>
      </w:r>
      <w:r>
        <w:rPr>
          <w:spacing w:val="-15"/>
          <w:sz w:val="24"/>
        </w:rPr>
        <w:t xml:space="preserve"> </w:t>
      </w:r>
      <w:r>
        <w:rPr>
          <w:sz w:val="24"/>
        </w:rPr>
        <w:t>величины</w:t>
      </w:r>
      <w:r>
        <w:rPr>
          <w:spacing w:val="-15"/>
          <w:sz w:val="24"/>
        </w:rPr>
        <w:t xml:space="preserve"> </w:t>
      </w:r>
      <w:r>
        <w:rPr>
          <w:sz w:val="24"/>
        </w:rPr>
        <w:t>по</w:t>
      </w:r>
      <w:r>
        <w:rPr>
          <w:spacing w:val="-15"/>
          <w:sz w:val="24"/>
        </w:rPr>
        <w:t xml:space="preserve"> </w:t>
      </w:r>
      <w:r>
        <w:rPr>
          <w:sz w:val="24"/>
        </w:rPr>
        <w:t>еѐ</w:t>
      </w:r>
      <w:r>
        <w:rPr>
          <w:spacing w:val="-15"/>
          <w:sz w:val="24"/>
        </w:rPr>
        <w:t xml:space="preserve"> </w:t>
      </w:r>
      <w:r>
        <w:rPr>
          <w:sz w:val="24"/>
        </w:rPr>
        <w:t>проценту.</w:t>
      </w:r>
      <w:r>
        <w:rPr>
          <w:spacing w:val="-15"/>
          <w:sz w:val="24"/>
        </w:rPr>
        <w:t xml:space="preserve"> </w:t>
      </w:r>
      <w:r>
        <w:rPr>
          <w:sz w:val="24"/>
        </w:rPr>
        <w:t>Выражение процентов</w:t>
      </w:r>
      <w:r>
        <w:rPr>
          <w:spacing w:val="80"/>
          <w:sz w:val="24"/>
        </w:rPr>
        <w:t xml:space="preserve"> </w:t>
      </w:r>
      <w:r>
        <w:rPr>
          <w:sz w:val="24"/>
        </w:rPr>
        <w:t>десятичными</w:t>
      </w:r>
      <w:r>
        <w:rPr>
          <w:spacing w:val="80"/>
          <w:sz w:val="24"/>
        </w:rPr>
        <w:t xml:space="preserve"> </w:t>
      </w:r>
      <w:r>
        <w:rPr>
          <w:sz w:val="24"/>
        </w:rPr>
        <w:t>дробями.</w:t>
      </w:r>
      <w:r>
        <w:rPr>
          <w:spacing w:val="80"/>
          <w:sz w:val="24"/>
        </w:rPr>
        <w:t xml:space="preserve"> </w:t>
      </w:r>
      <w:r>
        <w:rPr>
          <w:sz w:val="24"/>
        </w:rPr>
        <w:t>Решение</w:t>
      </w:r>
      <w:r>
        <w:rPr>
          <w:spacing w:val="80"/>
          <w:sz w:val="24"/>
        </w:rPr>
        <w:t xml:space="preserve"> </w:t>
      </w:r>
      <w:r>
        <w:rPr>
          <w:sz w:val="24"/>
        </w:rPr>
        <w:t>задач</w:t>
      </w:r>
      <w:r>
        <w:rPr>
          <w:spacing w:val="80"/>
          <w:sz w:val="24"/>
        </w:rPr>
        <w:t xml:space="preserve"> </w:t>
      </w:r>
      <w:r>
        <w:rPr>
          <w:sz w:val="24"/>
        </w:rPr>
        <w:t>на</w:t>
      </w:r>
      <w:r>
        <w:rPr>
          <w:spacing w:val="80"/>
          <w:sz w:val="24"/>
        </w:rPr>
        <w:t xml:space="preserve"> </w:t>
      </w:r>
      <w:r>
        <w:rPr>
          <w:sz w:val="24"/>
        </w:rPr>
        <w:t>проценты.</w:t>
      </w:r>
      <w:r>
        <w:rPr>
          <w:spacing w:val="80"/>
          <w:w w:val="150"/>
          <w:sz w:val="24"/>
        </w:rPr>
        <w:t xml:space="preserve"> </w:t>
      </w:r>
      <w:r>
        <w:rPr>
          <w:sz w:val="24"/>
        </w:rPr>
        <w:t>Выражение</w:t>
      </w:r>
    </w:p>
    <w:p w14:paraId="67491F99">
      <w:pPr>
        <w:pStyle w:val="17"/>
        <w:spacing w:line="269" w:lineRule="exact"/>
        <w:ind w:firstLine="0"/>
      </w:pPr>
      <w:r>
        <w:t>отношения</w:t>
      </w:r>
      <w:r>
        <w:rPr>
          <w:spacing w:val="-6"/>
        </w:rPr>
        <w:t xml:space="preserve"> </w:t>
      </w:r>
      <w:r>
        <w:t>величин</w:t>
      </w:r>
      <w:r>
        <w:rPr>
          <w:spacing w:val="-5"/>
        </w:rPr>
        <w:t xml:space="preserve"> </w:t>
      </w:r>
      <w:r>
        <w:t>в</w:t>
      </w:r>
      <w:r>
        <w:rPr>
          <w:spacing w:val="-1"/>
        </w:rPr>
        <w:t xml:space="preserve"> </w:t>
      </w:r>
      <w:r>
        <w:rPr>
          <w:spacing w:val="-2"/>
        </w:rPr>
        <w:t>процентах.</w:t>
      </w:r>
    </w:p>
    <w:p w14:paraId="62B466AF">
      <w:pPr>
        <w:pStyle w:val="32"/>
        <w:numPr>
          <w:ilvl w:val="0"/>
          <w:numId w:val="18"/>
        </w:numPr>
        <w:tabs>
          <w:tab w:val="left" w:pos="851"/>
        </w:tabs>
        <w:spacing w:before="37"/>
        <w:ind w:left="851" w:hanging="282"/>
        <w:rPr>
          <w:sz w:val="24"/>
        </w:rPr>
      </w:pPr>
      <w:r>
        <w:rPr>
          <w:sz w:val="24"/>
        </w:rPr>
        <w:t>Положительные</w:t>
      </w:r>
      <w:r>
        <w:rPr>
          <w:spacing w:val="-11"/>
          <w:sz w:val="24"/>
        </w:rPr>
        <w:t xml:space="preserve"> </w:t>
      </w:r>
      <w:r>
        <w:rPr>
          <w:sz w:val="24"/>
        </w:rPr>
        <w:t>и</w:t>
      </w:r>
      <w:r>
        <w:rPr>
          <w:spacing w:val="-12"/>
          <w:sz w:val="24"/>
        </w:rPr>
        <w:t xml:space="preserve"> </w:t>
      </w:r>
      <w:r>
        <w:rPr>
          <w:sz w:val="24"/>
        </w:rPr>
        <w:t>отрицательные</w:t>
      </w:r>
      <w:r>
        <w:rPr>
          <w:spacing w:val="-6"/>
          <w:sz w:val="24"/>
        </w:rPr>
        <w:t xml:space="preserve"> </w:t>
      </w:r>
      <w:r>
        <w:rPr>
          <w:spacing w:val="-2"/>
          <w:sz w:val="24"/>
        </w:rPr>
        <w:t>числа.</w:t>
      </w:r>
    </w:p>
    <w:p w14:paraId="41205955">
      <w:pPr>
        <w:pStyle w:val="32"/>
        <w:numPr>
          <w:ilvl w:val="0"/>
          <w:numId w:val="18"/>
        </w:numPr>
        <w:tabs>
          <w:tab w:val="left" w:pos="851"/>
        </w:tabs>
        <w:spacing w:before="41" w:line="276" w:lineRule="auto"/>
        <w:ind w:right="562" w:firstLine="0"/>
        <w:rPr>
          <w:sz w:val="24"/>
        </w:rPr>
      </w:pPr>
      <w:r>
        <w:rPr>
          <w:sz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w:t>
      </w:r>
      <w:r>
        <w:rPr>
          <w:spacing w:val="-6"/>
          <w:sz w:val="24"/>
        </w:rPr>
        <w:t xml:space="preserve"> </w:t>
      </w:r>
      <w:r>
        <w:rPr>
          <w:sz w:val="24"/>
        </w:rPr>
        <w:t>Сравнение</w:t>
      </w:r>
      <w:r>
        <w:rPr>
          <w:spacing w:val="-9"/>
          <w:sz w:val="24"/>
        </w:rPr>
        <w:t xml:space="preserve"> </w:t>
      </w:r>
      <w:r>
        <w:rPr>
          <w:sz w:val="24"/>
        </w:rPr>
        <w:t>чисел.</w:t>
      </w:r>
      <w:r>
        <w:rPr>
          <w:spacing w:val="-10"/>
          <w:sz w:val="24"/>
        </w:rPr>
        <w:t xml:space="preserve"> </w:t>
      </w:r>
      <w:r>
        <w:rPr>
          <w:sz w:val="24"/>
        </w:rPr>
        <w:t>Арифметические</w:t>
      </w:r>
      <w:r>
        <w:rPr>
          <w:spacing w:val="-9"/>
          <w:sz w:val="24"/>
        </w:rPr>
        <w:t xml:space="preserve"> </w:t>
      </w:r>
      <w:r>
        <w:rPr>
          <w:sz w:val="24"/>
        </w:rPr>
        <w:t>действия</w:t>
      </w:r>
      <w:r>
        <w:rPr>
          <w:spacing w:val="-8"/>
          <w:sz w:val="24"/>
        </w:rPr>
        <w:t xml:space="preserve"> </w:t>
      </w:r>
      <w:r>
        <w:rPr>
          <w:sz w:val="24"/>
        </w:rPr>
        <w:t>с</w:t>
      </w:r>
      <w:r>
        <w:rPr>
          <w:spacing w:val="-14"/>
          <w:sz w:val="24"/>
        </w:rPr>
        <w:t xml:space="preserve"> </w:t>
      </w:r>
      <w:r>
        <w:rPr>
          <w:sz w:val="24"/>
        </w:rPr>
        <w:t>положительными</w:t>
      </w:r>
      <w:r>
        <w:rPr>
          <w:spacing w:val="-12"/>
          <w:sz w:val="24"/>
        </w:rPr>
        <w:t xml:space="preserve"> </w:t>
      </w:r>
      <w:r>
        <w:rPr>
          <w:sz w:val="24"/>
        </w:rPr>
        <w:t>и</w:t>
      </w:r>
      <w:r>
        <w:rPr>
          <w:spacing w:val="-12"/>
          <w:sz w:val="24"/>
        </w:rPr>
        <w:t xml:space="preserve"> </w:t>
      </w:r>
      <w:r>
        <w:rPr>
          <w:sz w:val="24"/>
        </w:rPr>
        <w:t xml:space="preserve">отрицательными </w:t>
      </w:r>
      <w:r>
        <w:rPr>
          <w:spacing w:val="-2"/>
          <w:sz w:val="24"/>
        </w:rPr>
        <w:t>числами.</w:t>
      </w:r>
    </w:p>
    <w:p w14:paraId="0F02E2C7">
      <w:pPr>
        <w:pStyle w:val="32"/>
        <w:numPr>
          <w:ilvl w:val="0"/>
          <w:numId w:val="18"/>
        </w:numPr>
        <w:tabs>
          <w:tab w:val="left" w:pos="851"/>
        </w:tabs>
        <w:spacing w:before="3" w:line="280" w:lineRule="auto"/>
        <w:ind w:right="564" w:firstLine="0"/>
        <w:rPr>
          <w:sz w:val="24"/>
        </w:rPr>
      </w:pPr>
      <w:r>
        <w:rPr>
          <w:sz w:val="24"/>
        </w:rPr>
        <w:t>Прямоугольная</w:t>
      </w:r>
      <w:r>
        <w:rPr>
          <w:spacing w:val="-12"/>
          <w:sz w:val="24"/>
        </w:rPr>
        <w:t xml:space="preserve"> </w:t>
      </w:r>
      <w:r>
        <w:rPr>
          <w:sz w:val="24"/>
        </w:rPr>
        <w:t>система</w:t>
      </w:r>
      <w:r>
        <w:rPr>
          <w:spacing w:val="-13"/>
          <w:sz w:val="24"/>
        </w:rPr>
        <w:t xml:space="preserve"> </w:t>
      </w:r>
      <w:r>
        <w:rPr>
          <w:sz w:val="24"/>
        </w:rPr>
        <w:t>координат</w:t>
      </w:r>
      <w:r>
        <w:rPr>
          <w:spacing w:val="-11"/>
          <w:sz w:val="24"/>
        </w:rPr>
        <w:t xml:space="preserve"> </w:t>
      </w:r>
      <w:r>
        <w:rPr>
          <w:sz w:val="24"/>
        </w:rPr>
        <w:t>на</w:t>
      </w:r>
      <w:r>
        <w:rPr>
          <w:spacing w:val="-13"/>
          <w:sz w:val="24"/>
        </w:rPr>
        <w:t xml:space="preserve"> </w:t>
      </w:r>
      <w:r>
        <w:rPr>
          <w:sz w:val="24"/>
        </w:rPr>
        <w:t>плоскости.</w:t>
      </w:r>
      <w:r>
        <w:rPr>
          <w:spacing w:val="-6"/>
          <w:sz w:val="24"/>
        </w:rPr>
        <w:t xml:space="preserve"> </w:t>
      </w:r>
      <w:r>
        <w:rPr>
          <w:sz w:val="24"/>
        </w:rPr>
        <w:t>Координаты</w:t>
      </w:r>
      <w:r>
        <w:rPr>
          <w:spacing w:val="-6"/>
          <w:sz w:val="24"/>
        </w:rPr>
        <w:t xml:space="preserve"> </w:t>
      </w:r>
      <w:r>
        <w:rPr>
          <w:sz w:val="24"/>
        </w:rPr>
        <w:t>точки</w:t>
      </w:r>
      <w:r>
        <w:rPr>
          <w:spacing w:val="-11"/>
          <w:sz w:val="24"/>
        </w:rPr>
        <w:t xml:space="preserve"> </w:t>
      </w:r>
      <w:r>
        <w:rPr>
          <w:sz w:val="24"/>
        </w:rPr>
        <w:t>на</w:t>
      </w:r>
      <w:r>
        <w:rPr>
          <w:spacing w:val="-13"/>
          <w:sz w:val="24"/>
        </w:rPr>
        <w:t xml:space="preserve"> </w:t>
      </w:r>
      <w:r>
        <w:rPr>
          <w:sz w:val="24"/>
        </w:rPr>
        <w:t>плоскости,</w:t>
      </w:r>
      <w:r>
        <w:rPr>
          <w:spacing w:val="-9"/>
          <w:sz w:val="24"/>
        </w:rPr>
        <w:t xml:space="preserve"> </w:t>
      </w:r>
      <w:r>
        <w:rPr>
          <w:sz w:val="24"/>
        </w:rPr>
        <w:t>абсцисса</w:t>
      </w:r>
      <w:r>
        <w:rPr>
          <w:spacing w:val="33"/>
          <w:sz w:val="24"/>
        </w:rPr>
        <w:t xml:space="preserve"> </w:t>
      </w:r>
      <w:r>
        <w:rPr>
          <w:sz w:val="24"/>
        </w:rPr>
        <w:t>и ордината. Построение точек и фигур на координатной плоскости.</w:t>
      </w:r>
    </w:p>
    <w:p w14:paraId="714F5541">
      <w:pPr>
        <w:pStyle w:val="32"/>
        <w:numPr>
          <w:ilvl w:val="0"/>
          <w:numId w:val="18"/>
        </w:numPr>
        <w:tabs>
          <w:tab w:val="left" w:pos="851"/>
        </w:tabs>
        <w:spacing w:line="269" w:lineRule="exact"/>
        <w:ind w:left="851" w:hanging="282"/>
        <w:rPr>
          <w:sz w:val="24"/>
        </w:rPr>
      </w:pPr>
      <w:r>
        <w:rPr>
          <w:sz w:val="24"/>
        </w:rPr>
        <w:t>Буквенные</w:t>
      </w:r>
      <w:r>
        <w:rPr>
          <w:spacing w:val="-8"/>
          <w:sz w:val="24"/>
        </w:rPr>
        <w:t xml:space="preserve"> </w:t>
      </w:r>
      <w:r>
        <w:rPr>
          <w:spacing w:val="-2"/>
          <w:sz w:val="24"/>
        </w:rPr>
        <w:t>выражения.</w:t>
      </w:r>
    </w:p>
    <w:p w14:paraId="43EF2F5A">
      <w:pPr>
        <w:pStyle w:val="32"/>
        <w:numPr>
          <w:ilvl w:val="0"/>
          <w:numId w:val="18"/>
        </w:numPr>
        <w:tabs>
          <w:tab w:val="left" w:pos="851"/>
        </w:tabs>
        <w:spacing w:before="36" w:line="276" w:lineRule="auto"/>
        <w:ind w:right="564" w:firstLine="0"/>
        <w:rPr>
          <w:sz w:val="24"/>
        </w:rPr>
      </w:pPr>
      <w:r>
        <w:rPr>
          <w:sz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объѐма параллелепипеда и куба.</w:t>
      </w:r>
    </w:p>
    <w:p w14:paraId="0B75B3DA">
      <w:pPr>
        <w:pStyle w:val="32"/>
        <w:numPr>
          <w:ilvl w:val="0"/>
          <w:numId w:val="18"/>
        </w:numPr>
        <w:tabs>
          <w:tab w:val="left" w:pos="851"/>
        </w:tabs>
        <w:spacing w:before="3"/>
        <w:ind w:left="851" w:hanging="282"/>
        <w:rPr>
          <w:sz w:val="24"/>
        </w:rPr>
      </w:pPr>
      <w:r>
        <w:rPr>
          <w:sz w:val="24"/>
        </w:rPr>
        <w:t>Решение</w:t>
      </w:r>
      <w:r>
        <w:rPr>
          <w:spacing w:val="-3"/>
          <w:sz w:val="24"/>
        </w:rPr>
        <w:t xml:space="preserve"> </w:t>
      </w:r>
      <w:r>
        <w:rPr>
          <w:sz w:val="24"/>
        </w:rPr>
        <w:t>текстовых</w:t>
      </w:r>
      <w:r>
        <w:rPr>
          <w:spacing w:val="-3"/>
          <w:sz w:val="24"/>
        </w:rPr>
        <w:t xml:space="preserve"> </w:t>
      </w:r>
      <w:r>
        <w:rPr>
          <w:spacing w:val="-2"/>
          <w:sz w:val="24"/>
        </w:rPr>
        <w:t>задач.</w:t>
      </w:r>
    </w:p>
    <w:p w14:paraId="6204D8E9">
      <w:pPr>
        <w:pStyle w:val="32"/>
        <w:numPr>
          <w:ilvl w:val="0"/>
          <w:numId w:val="18"/>
        </w:numPr>
        <w:tabs>
          <w:tab w:val="left" w:pos="851"/>
        </w:tabs>
        <w:spacing w:before="41" w:line="280" w:lineRule="auto"/>
        <w:ind w:right="565" w:firstLine="0"/>
        <w:rPr>
          <w:sz w:val="24"/>
        </w:rPr>
      </w:pPr>
      <w:r>
        <w:rPr>
          <w:sz w:val="24"/>
        </w:rPr>
        <w:t>Решение текстовых задач арифметическим способом. Решение логических задач. Решение задач перебором всех возможных вариантов.</w:t>
      </w:r>
    </w:p>
    <w:p w14:paraId="3CFC8A68">
      <w:pPr>
        <w:pStyle w:val="32"/>
        <w:numPr>
          <w:ilvl w:val="0"/>
          <w:numId w:val="18"/>
        </w:numPr>
        <w:tabs>
          <w:tab w:val="left" w:pos="851"/>
        </w:tabs>
        <w:spacing w:line="276" w:lineRule="auto"/>
        <w:ind w:right="569" w:firstLine="0"/>
        <w:rPr>
          <w:sz w:val="24"/>
        </w:rPr>
      </w:pPr>
      <w:r>
        <w:rPr>
          <w:sz w:val="24"/>
        </w:rPr>
        <w:t>Решение задач, содержащих зависимости, связывающих величины: скорость, время, расстояние, цена, количество, стоимость, производительность, время, объѐм работы. Единицы измерения: массы, стоимости, расстояния, времени, скорости. Связь между единицами измерения каждой величины.</w:t>
      </w:r>
    </w:p>
    <w:p w14:paraId="69BB8A3A">
      <w:pPr>
        <w:pStyle w:val="32"/>
        <w:numPr>
          <w:ilvl w:val="0"/>
          <w:numId w:val="18"/>
        </w:numPr>
        <w:tabs>
          <w:tab w:val="left" w:pos="851"/>
        </w:tabs>
        <w:spacing w:line="276" w:lineRule="auto"/>
        <w:ind w:right="571" w:firstLine="0"/>
        <w:rPr>
          <w:sz w:val="24"/>
        </w:rPr>
      </w:pPr>
      <w:r>
        <w:rPr>
          <w:sz w:val="24"/>
        </w:rPr>
        <w:t>Решение задач, связанных с отношением, пропорциональностью величин, процентами; решение основных задач на дроби и проценты.</w:t>
      </w:r>
    </w:p>
    <w:p w14:paraId="67D6892C">
      <w:pPr>
        <w:pStyle w:val="32"/>
        <w:numPr>
          <w:ilvl w:val="0"/>
          <w:numId w:val="18"/>
        </w:numPr>
        <w:tabs>
          <w:tab w:val="left" w:pos="851"/>
        </w:tabs>
        <w:spacing w:line="276" w:lineRule="auto"/>
        <w:ind w:right="569" w:firstLine="0"/>
        <w:rPr>
          <w:sz w:val="24"/>
        </w:rPr>
      </w:pPr>
      <w:r>
        <w:rPr>
          <w:sz w:val="24"/>
        </w:rPr>
        <w:t xml:space="preserve">Оценка и прикидка, округление результата. Составление буквенных выражений по условию </w:t>
      </w:r>
      <w:r>
        <w:rPr>
          <w:spacing w:val="-2"/>
          <w:sz w:val="24"/>
        </w:rPr>
        <w:t>задачи.</w:t>
      </w:r>
    </w:p>
    <w:p w14:paraId="4FF9F173">
      <w:pPr>
        <w:pStyle w:val="32"/>
        <w:numPr>
          <w:ilvl w:val="0"/>
          <w:numId w:val="18"/>
        </w:numPr>
        <w:tabs>
          <w:tab w:val="left" w:pos="851"/>
        </w:tabs>
        <w:spacing w:line="275" w:lineRule="exact"/>
        <w:ind w:left="851" w:hanging="282"/>
        <w:rPr>
          <w:sz w:val="24"/>
        </w:rPr>
      </w:pPr>
      <w:r>
        <w:rPr>
          <w:sz w:val="24"/>
        </w:rPr>
        <w:t>Представление</w:t>
      </w:r>
      <w:r>
        <w:rPr>
          <w:spacing w:val="-8"/>
          <w:sz w:val="24"/>
        </w:rPr>
        <w:t xml:space="preserve"> </w:t>
      </w:r>
      <w:r>
        <w:rPr>
          <w:sz w:val="24"/>
        </w:rPr>
        <w:t>данных</w:t>
      </w:r>
      <w:r>
        <w:rPr>
          <w:spacing w:val="-9"/>
          <w:sz w:val="24"/>
        </w:rPr>
        <w:t xml:space="preserve"> </w:t>
      </w:r>
      <w:r>
        <w:rPr>
          <w:sz w:val="24"/>
        </w:rPr>
        <w:t>с</w:t>
      </w:r>
      <w:r>
        <w:rPr>
          <w:spacing w:val="-6"/>
          <w:sz w:val="24"/>
        </w:rPr>
        <w:t xml:space="preserve"> </w:t>
      </w:r>
      <w:r>
        <w:rPr>
          <w:sz w:val="24"/>
        </w:rPr>
        <w:t>помощью</w:t>
      </w:r>
      <w:r>
        <w:rPr>
          <w:spacing w:val="-7"/>
          <w:sz w:val="24"/>
        </w:rPr>
        <w:t xml:space="preserve"> </w:t>
      </w:r>
      <w:r>
        <w:rPr>
          <w:sz w:val="24"/>
        </w:rPr>
        <w:t>таблиц</w:t>
      </w:r>
      <w:r>
        <w:rPr>
          <w:spacing w:val="-4"/>
          <w:sz w:val="24"/>
        </w:rPr>
        <w:t xml:space="preserve"> </w:t>
      </w:r>
      <w:r>
        <w:rPr>
          <w:sz w:val="24"/>
        </w:rPr>
        <w:t>и</w:t>
      </w:r>
      <w:r>
        <w:rPr>
          <w:spacing w:val="-6"/>
          <w:sz w:val="24"/>
        </w:rPr>
        <w:t xml:space="preserve"> </w:t>
      </w:r>
      <w:r>
        <w:rPr>
          <w:sz w:val="24"/>
        </w:rPr>
        <w:t>диаграмм.</w:t>
      </w:r>
      <w:r>
        <w:rPr>
          <w:spacing w:val="-6"/>
          <w:sz w:val="24"/>
        </w:rPr>
        <w:t xml:space="preserve"> </w:t>
      </w:r>
      <w:r>
        <w:rPr>
          <w:spacing w:val="-2"/>
          <w:sz w:val="24"/>
        </w:rPr>
        <w:t>Столбчатые</w:t>
      </w:r>
    </w:p>
    <w:p w14:paraId="69DF95E4">
      <w:pPr>
        <w:pStyle w:val="32"/>
        <w:numPr>
          <w:ilvl w:val="0"/>
          <w:numId w:val="18"/>
        </w:numPr>
        <w:tabs>
          <w:tab w:val="left" w:pos="851"/>
        </w:tabs>
        <w:spacing w:before="31"/>
        <w:ind w:left="851" w:hanging="282"/>
        <w:rPr>
          <w:sz w:val="24"/>
        </w:rPr>
      </w:pPr>
      <w:r>
        <w:rPr>
          <w:sz w:val="24"/>
        </w:rPr>
        <w:t>диаграммы:</w:t>
      </w:r>
      <w:r>
        <w:rPr>
          <w:spacing w:val="-9"/>
          <w:sz w:val="24"/>
        </w:rPr>
        <w:t xml:space="preserve"> </w:t>
      </w:r>
      <w:r>
        <w:rPr>
          <w:sz w:val="24"/>
        </w:rPr>
        <w:t>чтение</w:t>
      </w:r>
      <w:r>
        <w:rPr>
          <w:spacing w:val="-5"/>
          <w:sz w:val="24"/>
        </w:rPr>
        <w:t xml:space="preserve"> </w:t>
      </w:r>
      <w:r>
        <w:rPr>
          <w:sz w:val="24"/>
        </w:rPr>
        <w:t>и</w:t>
      </w:r>
      <w:r>
        <w:rPr>
          <w:spacing w:val="-9"/>
          <w:sz w:val="24"/>
        </w:rPr>
        <w:t xml:space="preserve"> </w:t>
      </w:r>
      <w:r>
        <w:rPr>
          <w:sz w:val="24"/>
        </w:rPr>
        <w:t>построение.</w:t>
      </w:r>
      <w:r>
        <w:rPr>
          <w:spacing w:val="-6"/>
          <w:sz w:val="24"/>
        </w:rPr>
        <w:t xml:space="preserve"> </w:t>
      </w:r>
      <w:r>
        <w:rPr>
          <w:sz w:val="24"/>
        </w:rPr>
        <w:t>Чтение</w:t>
      </w:r>
      <w:r>
        <w:rPr>
          <w:spacing w:val="-5"/>
          <w:sz w:val="24"/>
        </w:rPr>
        <w:t xml:space="preserve"> </w:t>
      </w:r>
      <w:r>
        <w:rPr>
          <w:sz w:val="24"/>
        </w:rPr>
        <w:t>круговых</w:t>
      </w:r>
      <w:r>
        <w:rPr>
          <w:spacing w:val="-3"/>
          <w:sz w:val="24"/>
        </w:rPr>
        <w:t xml:space="preserve"> </w:t>
      </w:r>
      <w:r>
        <w:rPr>
          <w:spacing w:val="-2"/>
          <w:sz w:val="24"/>
        </w:rPr>
        <w:t>диаграмм.</w:t>
      </w:r>
    </w:p>
    <w:p w14:paraId="5A6F0862">
      <w:pPr>
        <w:pStyle w:val="32"/>
        <w:numPr>
          <w:ilvl w:val="0"/>
          <w:numId w:val="18"/>
        </w:numPr>
        <w:tabs>
          <w:tab w:val="left" w:pos="851"/>
        </w:tabs>
        <w:spacing w:before="41"/>
        <w:ind w:left="851" w:hanging="282"/>
        <w:rPr>
          <w:sz w:val="24"/>
        </w:rPr>
      </w:pPr>
      <w:r>
        <w:rPr>
          <w:sz w:val="24"/>
        </w:rPr>
        <w:t>Наглядная</w:t>
      </w:r>
      <w:r>
        <w:rPr>
          <w:spacing w:val="-10"/>
          <w:sz w:val="24"/>
        </w:rPr>
        <w:t xml:space="preserve"> </w:t>
      </w:r>
      <w:r>
        <w:rPr>
          <w:spacing w:val="-2"/>
          <w:sz w:val="24"/>
        </w:rPr>
        <w:t>геометрия.</w:t>
      </w:r>
    </w:p>
    <w:p w14:paraId="3904621D">
      <w:pPr>
        <w:pStyle w:val="32"/>
        <w:numPr>
          <w:ilvl w:val="0"/>
          <w:numId w:val="18"/>
        </w:numPr>
        <w:tabs>
          <w:tab w:val="left" w:pos="851"/>
        </w:tabs>
        <w:spacing w:before="46" w:line="280" w:lineRule="auto"/>
        <w:ind w:right="565" w:firstLine="0"/>
        <w:rPr>
          <w:sz w:val="24"/>
        </w:rPr>
      </w:pPr>
      <w:r>
        <w:rPr>
          <w:sz w:val="24"/>
        </w:rPr>
        <w:t>Наглядные</w:t>
      </w:r>
      <w:r>
        <w:rPr>
          <w:spacing w:val="-11"/>
          <w:sz w:val="24"/>
        </w:rPr>
        <w:t xml:space="preserve"> </w:t>
      </w:r>
      <w:r>
        <w:rPr>
          <w:sz w:val="24"/>
        </w:rPr>
        <w:t>представления</w:t>
      </w:r>
      <w:r>
        <w:rPr>
          <w:spacing w:val="-15"/>
          <w:sz w:val="24"/>
        </w:rPr>
        <w:t xml:space="preserve"> </w:t>
      </w:r>
      <w:r>
        <w:rPr>
          <w:sz w:val="24"/>
        </w:rPr>
        <w:t>о</w:t>
      </w:r>
      <w:r>
        <w:rPr>
          <w:spacing w:val="-8"/>
          <w:sz w:val="24"/>
        </w:rPr>
        <w:t xml:space="preserve"> </w:t>
      </w:r>
      <w:r>
        <w:rPr>
          <w:sz w:val="24"/>
        </w:rPr>
        <w:t>фигурах</w:t>
      </w:r>
      <w:r>
        <w:rPr>
          <w:spacing w:val="-13"/>
          <w:sz w:val="24"/>
        </w:rPr>
        <w:t xml:space="preserve"> </w:t>
      </w:r>
      <w:r>
        <w:rPr>
          <w:sz w:val="24"/>
        </w:rPr>
        <w:t>на</w:t>
      </w:r>
      <w:r>
        <w:rPr>
          <w:spacing w:val="-9"/>
          <w:sz w:val="24"/>
        </w:rPr>
        <w:t xml:space="preserve"> </w:t>
      </w:r>
      <w:r>
        <w:rPr>
          <w:sz w:val="24"/>
        </w:rPr>
        <w:t>плоскости:</w:t>
      </w:r>
      <w:r>
        <w:rPr>
          <w:spacing w:val="-8"/>
          <w:sz w:val="24"/>
        </w:rPr>
        <w:t xml:space="preserve"> </w:t>
      </w:r>
      <w:r>
        <w:rPr>
          <w:sz w:val="24"/>
        </w:rPr>
        <w:t>точка,</w:t>
      </w:r>
      <w:r>
        <w:rPr>
          <w:spacing w:val="-10"/>
          <w:sz w:val="24"/>
        </w:rPr>
        <w:t xml:space="preserve"> </w:t>
      </w:r>
      <w:r>
        <w:rPr>
          <w:sz w:val="24"/>
        </w:rPr>
        <w:t>прямая,</w:t>
      </w:r>
      <w:r>
        <w:rPr>
          <w:spacing w:val="-15"/>
          <w:sz w:val="24"/>
        </w:rPr>
        <w:t xml:space="preserve"> </w:t>
      </w:r>
      <w:r>
        <w:rPr>
          <w:sz w:val="24"/>
        </w:rPr>
        <w:t>отрезок,</w:t>
      </w:r>
      <w:r>
        <w:rPr>
          <w:spacing w:val="-10"/>
          <w:sz w:val="24"/>
        </w:rPr>
        <w:t xml:space="preserve"> </w:t>
      </w:r>
      <w:r>
        <w:rPr>
          <w:sz w:val="24"/>
        </w:rPr>
        <w:t>луч,</w:t>
      </w:r>
      <w:r>
        <w:rPr>
          <w:spacing w:val="-2"/>
          <w:sz w:val="24"/>
        </w:rPr>
        <w:t xml:space="preserve"> </w:t>
      </w:r>
      <w:r>
        <w:rPr>
          <w:sz w:val="24"/>
        </w:rPr>
        <w:t>угол,</w:t>
      </w:r>
      <w:r>
        <w:rPr>
          <w:spacing w:val="-10"/>
          <w:sz w:val="24"/>
        </w:rPr>
        <w:t xml:space="preserve"> </w:t>
      </w:r>
      <w:r>
        <w:rPr>
          <w:sz w:val="24"/>
        </w:rPr>
        <w:t>ломаная, многоугольник, четырѐхугольник, треугольник, окружность, круг.</w:t>
      </w:r>
    </w:p>
    <w:p w14:paraId="60A02BB0">
      <w:pPr>
        <w:pStyle w:val="32"/>
        <w:numPr>
          <w:ilvl w:val="0"/>
          <w:numId w:val="18"/>
        </w:numPr>
        <w:tabs>
          <w:tab w:val="left" w:pos="851"/>
        </w:tabs>
        <w:spacing w:line="276" w:lineRule="auto"/>
        <w:ind w:right="564" w:firstLine="0"/>
        <w:rPr>
          <w:sz w:val="24"/>
        </w:rPr>
      </w:pPr>
      <w:r>
        <w:rPr>
          <w:sz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252028AD">
      <w:pPr>
        <w:pStyle w:val="32"/>
        <w:spacing w:line="276" w:lineRule="auto"/>
        <w:rPr>
          <w:sz w:val="24"/>
        </w:rPr>
        <w:sectPr>
          <w:pgSz w:w="11910" w:h="16840"/>
          <w:pgMar w:top="60" w:right="141" w:bottom="620" w:left="708" w:header="0" w:footer="358" w:gutter="0"/>
          <w:cols w:space="720" w:num="1"/>
        </w:sectPr>
      </w:pPr>
    </w:p>
    <w:p w14:paraId="234C777C">
      <w:pPr>
        <w:pStyle w:val="32"/>
        <w:numPr>
          <w:ilvl w:val="0"/>
          <w:numId w:val="18"/>
        </w:numPr>
        <w:tabs>
          <w:tab w:val="left" w:pos="851"/>
        </w:tabs>
        <w:spacing w:before="72" w:line="276" w:lineRule="auto"/>
        <w:ind w:right="547" w:firstLine="0"/>
        <w:rPr>
          <w:sz w:val="24"/>
        </w:rPr>
      </w:pPr>
      <w:r>
        <w:rPr>
          <w:sz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Четырѐхугольник, примеры четырѐхугольников. Прямоугольник, квадрат: использование свойств</w:t>
      </w:r>
      <w:r>
        <w:rPr>
          <w:spacing w:val="-5"/>
          <w:sz w:val="24"/>
        </w:rPr>
        <w:t xml:space="preserve"> </w:t>
      </w:r>
      <w:r>
        <w:rPr>
          <w:sz w:val="24"/>
        </w:rPr>
        <w:t>сторон,</w:t>
      </w:r>
      <w:r>
        <w:rPr>
          <w:spacing w:val="-9"/>
          <w:sz w:val="24"/>
        </w:rPr>
        <w:t xml:space="preserve"> </w:t>
      </w:r>
      <w:r>
        <w:rPr>
          <w:sz w:val="24"/>
        </w:rPr>
        <w:t>углов,</w:t>
      </w:r>
      <w:r>
        <w:rPr>
          <w:spacing w:val="-9"/>
          <w:sz w:val="24"/>
        </w:rPr>
        <w:t xml:space="preserve"> </w:t>
      </w:r>
      <w:r>
        <w:rPr>
          <w:sz w:val="24"/>
        </w:rPr>
        <w:t>диагоналей.</w:t>
      </w:r>
      <w:r>
        <w:rPr>
          <w:spacing w:val="-9"/>
          <w:sz w:val="24"/>
        </w:rPr>
        <w:t xml:space="preserve"> </w:t>
      </w:r>
      <w:r>
        <w:rPr>
          <w:sz w:val="24"/>
        </w:rPr>
        <w:t>Изображение</w:t>
      </w:r>
      <w:r>
        <w:rPr>
          <w:spacing w:val="-8"/>
          <w:sz w:val="24"/>
        </w:rPr>
        <w:t xml:space="preserve"> </w:t>
      </w:r>
      <w:r>
        <w:rPr>
          <w:sz w:val="24"/>
        </w:rPr>
        <w:t>геометрических</w:t>
      </w:r>
      <w:r>
        <w:rPr>
          <w:spacing w:val="-12"/>
          <w:sz w:val="24"/>
        </w:rPr>
        <w:t xml:space="preserve"> </w:t>
      </w:r>
      <w:r>
        <w:rPr>
          <w:sz w:val="24"/>
        </w:rPr>
        <w:t>фигур</w:t>
      </w:r>
      <w:r>
        <w:rPr>
          <w:spacing w:val="-7"/>
          <w:sz w:val="24"/>
        </w:rPr>
        <w:t xml:space="preserve"> </w:t>
      </w:r>
      <w:r>
        <w:rPr>
          <w:sz w:val="24"/>
        </w:rPr>
        <w:t>на</w:t>
      </w:r>
      <w:r>
        <w:rPr>
          <w:spacing w:val="-8"/>
          <w:sz w:val="24"/>
        </w:rPr>
        <w:t xml:space="preserve"> </w:t>
      </w:r>
      <w:r>
        <w:rPr>
          <w:sz w:val="24"/>
        </w:rPr>
        <w:t>нелинованной</w:t>
      </w:r>
      <w:r>
        <w:rPr>
          <w:spacing w:val="-11"/>
          <w:sz w:val="24"/>
        </w:rPr>
        <w:t xml:space="preserve"> </w:t>
      </w:r>
      <w:r>
        <w:rPr>
          <w:sz w:val="24"/>
        </w:rPr>
        <w:t>бумаге с</w:t>
      </w:r>
      <w:r>
        <w:rPr>
          <w:spacing w:val="-7"/>
          <w:sz w:val="24"/>
        </w:rPr>
        <w:t xml:space="preserve"> </w:t>
      </w:r>
      <w:r>
        <w:rPr>
          <w:sz w:val="24"/>
        </w:rPr>
        <w:t>использованием</w:t>
      </w:r>
      <w:r>
        <w:rPr>
          <w:spacing w:val="-7"/>
          <w:sz w:val="24"/>
        </w:rPr>
        <w:t xml:space="preserve"> </w:t>
      </w:r>
      <w:r>
        <w:rPr>
          <w:sz w:val="24"/>
        </w:rPr>
        <w:t>циркуля,</w:t>
      </w:r>
      <w:r>
        <w:rPr>
          <w:spacing w:val="-2"/>
          <w:sz w:val="24"/>
        </w:rPr>
        <w:t xml:space="preserve"> </w:t>
      </w:r>
      <w:r>
        <w:rPr>
          <w:sz w:val="24"/>
        </w:rPr>
        <w:t>линейки,</w:t>
      </w:r>
      <w:r>
        <w:rPr>
          <w:spacing w:val="-2"/>
          <w:sz w:val="24"/>
        </w:rPr>
        <w:t xml:space="preserve"> </w:t>
      </w:r>
      <w:r>
        <w:rPr>
          <w:sz w:val="24"/>
        </w:rPr>
        <w:t>угольника,</w:t>
      </w:r>
      <w:r>
        <w:rPr>
          <w:spacing w:val="-2"/>
          <w:sz w:val="24"/>
        </w:rPr>
        <w:t xml:space="preserve"> </w:t>
      </w:r>
      <w:r>
        <w:rPr>
          <w:sz w:val="24"/>
        </w:rPr>
        <w:t>транспортира.</w:t>
      </w:r>
      <w:r>
        <w:rPr>
          <w:spacing w:val="-7"/>
          <w:sz w:val="24"/>
        </w:rPr>
        <w:t xml:space="preserve"> </w:t>
      </w:r>
      <w:r>
        <w:rPr>
          <w:sz w:val="24"/>
        </w:rPr>
        <w:t>Построения</w:t>
      </w:r>
      <w:r>
        <w:rPr>
          <w:spacing w:val="-4"/>
          <w:sz w:val="24"/>
        </w:rPr>
        <w:t xml:space="preserve"> </w:t>
      </w:r>
      <w:r>
        <w:rPr>
          <w:sz w:val="24"/>
        </w:rPr>
        <w:t>на</w:t>
      </w:r>
      <w:r>
        <w:rPr>
          <w:spacing w:val="-9"/>
          <w:sz w:val="24"/>
        </w:rPr>
        <w:t xml:space="preserve"> </w:t>
      </w:r>
      <w:r>
        <w:rPr>
          <w:sz w:val="24"/>
        </w:rPr>
        <w:t>клетчатой</w:t>
      </w:r>
      <w:r>
        <w:rPr>
          <w:spacing w:val="9"/>
          <w:sz w:val="24"/>
        </w:rPr>
        <w:t xml:space="preserve"> </w:t>
      </w:r>
      <w:r>
        <w:rPr>
          <w:spacing w:val="-2"/>
          <w:sz w:val="24"/>
        </w:rPr>
        <w:t>бумаге.</w:t>
      </w:r>
    </w:p>
    <w:p w14:paraId="047070B1">
      <w:pPr>
        <w:pStyle w:val="32"/>
        <w:numPr>
          <w:ilvl w:val="0"/>
          <w:numId w:val="18"/>
        </w:numPr>
        <w:tabs>
          <w:tab w:val="left" w:pos="851"/>
        </w:tabs>
        <w:spacing w:before="2" w:line="276" w:lineRule="auto"/>
        <w:ind w:right="565" w:firstLine="0"/>
        <w:rPr>
          <w:sz w:val="24"/>
        </w:rPr>
      </w:pPr>
      <w:r>
        <w:rPr>
          <w:sz w:val="24"/>
        </w:rPr>
        <w:t>Периметр многоугольника. Понятие площади фигуры, единицы измерения площади. Приближѐнное измерение площади фигур, в том числе на квадратной сетке. Приближѐнное измерение длины окружности, площади круга.</w:t>
      </w:r>
    </w:p>
    <w:p w14:paraId="61FBAA43">
      <w:pPr>
        <w:pStyle w:val="32"/>
        <w:numPr>
          <w:ilvl w:val="0"/>
          <w:numId w:val="18"/>
        </w:numPr>
        <w:tabs>
          <w:tab w:val="left" w:pos="851"/>
        </w:tabs>
        <w:spacing w:line="275" w:lineRule="exact"/>
        <w:ind w:left="851" w:hanging="282"/>
        <w:rPr>
          <w:sz w:val="24"/>
        </w:rPr>
      </w:pPr>
      <w:r>
        <w:rPr>
          <w:sz w:val="24"/>
        </w:rPr>
        <w:t>Симметрия:</w:t>
      </w:r>
      <w:r>
        <w:rPr>
          <w:spacing w:val="-10"/>
          <w:sz w:val="24"/>
        </w:rPr>
        <w:t xml:space="preserve"> </w:t>
      </w:r>
      <w:r>
        <w:rPr>
          <w:sz w:val="24"/>
        </w:rPr>
        <w:t>центральная,</w:t>
      </w:r>
      <w:r>
        <w:rPr>
          <w:spacing w:val="-6"/>
          <w:sz w:val="24"/>
        </w:rPr>
        <w:t xml:space="preserve"> </w:t>
      </w:r>
      <w:r>
        <w:rPr>
          <w:sz w:val="24"/>
        </w:rPr>
        <w:t>осевая</w:t>
      </w:r>
      <w:r>
        <w:rPr>
          <w:spacing w:val="-10"/>
          <w:sz w:val="24"/>
        </w:rPr>
        <w:t xml:space="preserve"> </w:t>
      </w:r>
      <w:r>
        <w:rPr>
          <w:sz w:val="24"/>
        </w:rPr>
        <w:t>и</w:t>
      </w:r>
      <w:r>
        <w:rPr>
          <w:spacing w:val="-6"/>
          <w:sz w:val="24"/>
        </w:rPr>
        <w:t xml:space="preserve"> </w:t>
      </w:r>
      <w:r>
        <w:rPr>
          <w:sz w:val="24"/>
        </w:rPr>
        <w:t>зеркальная</w:t>
      </w:r>
      <w:r>
        <w:rPr>
          <w:spacing w:val="-5"/>
          <w:sz w:val="24"/>
        </w:rPr>
        <w:t xml:space="preserve"> </w:t>
      </w:r>
      <w:r>
        <w:rPr>
          <w:spacing w:val="-2"/>
          <w:sz w:val="24"/>
        </w:rPr>
        <w:t>симметрии.</w:t>
      </w:r>
    </w:p>
    <w:p w14:paraId="6B152A23">
      <w:pPr>
        <w:pStyle w:val="32"/>
        <w:numPr>
          <w:ilvl w:val="0"/>
          <w:numId w:val="18"/>
        </w:numPr>
        <w:tabs>
          <w:tab w:val="left" w:pos="851"/>
        </w:tabs>
        <w:spacing w:before="41"/>
        <w:ind w:left="851" w:hanging="282"/>
        <w:rPr>
          <w:sz w:val="24"/>
        </w:rPr>
      </w:pPr>
      <w:r>
        <w:rPr>
          <w:sz w:val="24"/>
        </w:rPr>
        <w:t>Построение</w:t>
      </w:r>
      <w:r>
        <w:rPr>
          <w:spacing w:val="-9"/>
          <w:sz w:val="24"/>
        </w:rPr>
        <w:t xml:space="preserve"> </w:t>
      </w:r>
      <w:r>
        <w:rPr>
          <w:sz w:val="24"/>
        </w:rPr>
        <w:t>симметричных</w:t>
      </w:r>
      <w:r>
        <w:rPr>
          <w:spacing w:val="-2"/>
          <w:sz w:val="24"/>
        </w:rPr>
        <w:t xml:space="preserve"> фигур.</w:t>
      </w:r>
    </w:p>
    <w:p w14:paraId="728EECE2">
      <w:pPr>
        <w:pStyle w:val="32"/>
        <w:numPr>
          <w:ilvl w:val="0"/>
          <w:numId w:val="18"/>
        </w:numPr>
        <w:tabs>
          <w:tab w:val="left" w:pos="851"/>
        </w:tabs>
        <w:spacing w:before="36" w:line="276" w:lineRule="auto"/>
        <w:ind w:right="566" w:firstLine="0"/>
        <w:rPr>
          <w:sz w:val="24"/>
        </w:rPr>
      </w:pPr>
      <w:r>
        <w:rPr>
          <w:sz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развѐрток многогранников, цилиндра и конуса. Создание моделей пространственных фигур (из бумаги, проволоки, пластилина и других материалов).</w:t>
      </w:r>
    </w:p>
    <w:p w14:paraId="1807B85C">
      <w:pPr>
        <w:pStyle w:val="32"/>
        <w:numPr>
          <w:ilvl w:val="0"/>
          <w:numId w:val="18"/>
        </w:numPr>
        <w:tabs>
          <w:tab w:val="left" w:pos="875"/>
        </w:tabs>
        <w:spacing w:before="3"/>
        <w:ind w:left="875" w:hanging="282"/>
        <w:rPr>
          <w:sz w:val="24"/>
        </w:rPr>
      </w:pPr>
      <w:r>
        <w:rPr>
          <w:sz w:val="24"/>
        </w:rPr>
        <w:t>Понятие</w:t>
      </w:r>
      <w:r>
        <w:rPr>
          <w:spacing w:val="-15"/>
          <w:sz w:val="24"/>
        </w:rPr>
        <w:t xml:space="preserve"> </w:t>
      </w:r>
      <w:r>
        <w:rPr>
          <w:sz w:val="24"/>
        </w:rPr>
        <w:t>объѐма,</w:t>
      </w:r>
      <w:r>
        <w:rPr>
          <w:spacing w:val="-7"/>
          <w:sz w:val="24"/>
        </w:rPr>
        <w:t xml:space="preserve"> </w:t>
      </w:r>
      <w:r>
        <w:rPr>
          <w:sz w:val="24"/>
        </w:rPr>
        <w:t>единицы</w:t>
      </w:r>
      <w:r>
        <w:rPr>
          <w:spacing w:val="-6"/>
          <w:sz w:val="24"/>
        </w:rPr>
        <w:t xml:space="preserve"> </w:t>
      </w:r>
      <w:r>
        <w:rPr>
          <w:sz w:val="24"/>
        </w:rPr>
        <w:t>измерения</w:t>
      </w:r>
      <w:r>
        <w:rPr>
          <w:spacing w:val="-12"/>
          <w:sz w:val="24"/>
        </w:rPr>
        <w:t xml:space="preserve"> </w:t>
      </w:r>
      <w:r>
        <w:rPr>
          <w:sz w:val="24"/>
        </w:rPr>
        <w:t>объѐма.</w:t>
      </w:r>
      <w:r>
        <w:rPr>
          <w:spacing w:val="-2"/>
          <w:sz w:val="24"/>
        </w:rPr>
        <w:t xml:space="preserve"> </w:t>
      </w:r>
      <w:r>
        <w:rPr>
          <w:sz w:val="24"/>
        </w:rPr>
        <w:t>Объѐм</w:t>
      </w:r>
      <w:r>
        <w:rPr>
          <w:spacing w:val="-8"/>
          <w:sz w:val="24"/>
        </w:rPr>
        <w:t xml:space="preserve"> </w:t>
      </w:r>
      <w:r>
        <w:rPr>
          <w:sz w:val="24"/>
        </w:rPr>
        <w:t>прямоугольного</w:t>
      </w:r>
      <w:r>
        <w:rPr>
          <w:spacing w:val="-3"/>
          <w:sz w:val="24"/>
        </w:rPr>
        <w:t xml:space="preserve"> </w:t>
      </w:r>
      <w:r>
        <w:rPr>
          <w:sz w:val="24"/>
        </w:rPr>
        <w:t>параллелепипеда,</w:t>
      </w:r>
      <w:r>
        <w:rPr>
          <w:spacing w:val="-5"/>
          <w:sz w:val="24"/>
        </w:rPr>
        <w:t xml:space="preserve"> </w:t>
      </w:r>
      <w:r>
        <w:rPr>
          <w:spacing w:val="-2"/>
          <w:sz w:val="24"/>
        </w:rPr>
        <w:t>куба.</w:t>
      </w:r>
    </w:p>
    <w:p w14:paraId="62DC29D2">
      <w:pPr>
        <w:pStyle w:val="2"/>
        <w:spacing w:before="55"/>
        <w:ind w:left="1304"/>
      </w:pPr>
      <w:r>
        <w:t>Предметные</w:t>
      </w:r>
      <w:r>
        <w:rPr>
          <w:spacing w:val="-14"/>
        </w:rPr>
        <w:t xml:space="preserve"> </w:t>
      </w:r>
      <w:r>
        <w:t>результаты</w:t>
      </w:r>
      <w:r>
        <w:rPr>
          <w:spacing w:val="-5"/>
        </w:rPr>
        <w:t xml:space="preserve"> </w:t>
      </w:r>
      <w:r>
        <w:t>освоения</w:t>
      </w:r>
      <w:r>
        <w:rPr>
          <w:spacing w:val="-10"/>
        </w:rPr>
        <w:t xml:space="preserve"> </w:t>
      </w:r>
      <w:r>
        <w:t>программы</w:t>
      </w:r>
      <w:r>
        <w:rPr>
          <w:spacing w:val="-6"/>
        </w:rPr>
        <w:t xml:space="preserve"> </w:t>
      </w:r>
      <w:r>
        <w:t>учебного</w:t>
      </w:r>
      <w:r>
        <w:rPr>
          <w:spacing w:val="-6"/>
        </w:rPr>
        <w:t xml:space="preserve"> </w:t>
      </w:r>
      <w:r>
        <w:t>курса</w:t>
      </w:r>
      <w:r>
        <w:rPr>
          <w:spacing w:val="-10"/>
        </w:rPr>
        <w:t xml:space="preserve"> </w:t>
      </w:r>
      <w:r>
        <w:rPr>
          <w:spacing w:val="-2"/>
        </w:rPr>
        <w:t>«Математика».</w:t>
      </w:r>
    </w:p>
    <w:p w14:paraId="0A5F0091">
      <w:pPr>
        <w:spacing w:before="41" w:line="280" w:lineRule="auto"/>
        <w:ind w:left="569"/>
        <w:rPr>
          <w:b/>
          <w:sz w:val="24"/>
        </w:rPr>
      </w:pPr>
      <w:r>
        <w:rPr>
          <w:b/>
          <w:sz w:val="24"/>
        </w:rPr>
        <w:t>Предметные</w:t>
      </w:r>
      <w:r>
        <w:rPr>
          <w:b/>
          <w:spacing w:val="75"/>
          <w:sz w:val="24"/>
        </w:rPr>
        <w:t xml:space="preserve"> </w:t>
      </w:r>
      <w:r>
        <w:rPr>
          <w:b/>
          <w:sz w:val="24"/>
        </w:rPr>
        <w:t>результаты</w:t>
      </w:r>
      <w:r>
        <w:rPr>
          <w:b/>
          <w:spacing w:val="72"/>
          <w:sz w:val="24"/>
        </w:rPr>
        <w:t xml:space="preserve"> </w:t>
      </w:r>
      <w:r>
        <w:rPr>
          <w:b/>
          <w:sz w:val="24"/>
        </w:rPr>
        <w:t>освоения</w:t>
      </w:r>
      <w:r>
        <w:rPr>
          <w:b/>
          <w:spacing w:val="70"/>
          <w:sz w:val="24"/>
        </w:rPr>
        <w:t xml:space="preserve"> </w:t>
      </w:r>
      <w:r>
        <w:rPr>
          <w:b/>
          <w:sz w:val="24"/>
        </w:rPr>
        <w:t>программы</w:t>
      </w:r>
      <w:r>
        <w:rPr>
          <w:b/>
          <w:spacing w:val="76"/>
          <w:sz w:val="24"/>
        </w:rPr>
        <w:t xml:space="preserve"> </w:t>
      </w:r>
      <w:r>
        <w:rPr>
          <w:b/>
          <w:sz w:val="24"/>
        </w:rPr>
        <w:t>учебного</w:t>
      </w:r>
      <w:r>
        <w:rPr>
          <w:b/>
          <w:spacing w:val="76"/>
          <w:sz w:val="24"/>
        </w:rPr>
        <w:t xml:space="preserve"> </w:t>
      </w:r>
      <w:r>
        <w:rPr>
          <w:b/>
          <w:sz w:val="24"/>
        </w:rPr>
        <w:t>курса</w:t>
      </w:r>
      <w:r>
        <w:rPr>
          <w:b/>
          <w:spacing w:val="70"/>
          <w:sz w:val="24"/>
        </w:rPr>
        <w:t xml:space="preserve"> </w:t>
      </w:r>
      <w:r>
        <w:rPr>
          <w:b/>
          <w:sz w:val="24"/>
        </w:rPr>
        <w:t>к</w:t>
      </w:r>
      <w:r>
        <w:rPr>
          <w:b/>
          <w:spacing w:val="76"/>
          <w:sz w:val="24"/>
        </w:rPr>
        <w:t xml:space="preserve"> </w:t>
      </w:r>
      <w:r>
        <w:rPr>
          <w:b/>
          <w:sz w:val="24"/>
        </w:rPr>
        <w:t>концу</w:t>
      </w:r>
      <w:r>
        <w:rPr>
          <w:b/>
          <w:spacing w:val="71"/>
          <w:sz w:val="24"/>
        </w:rPr>
        <w:t xml:space="preserve"> </w:t>
      </w:r>
      <w:r>
        <w:rPr>
          <w:b/>
          <w:sz w:val="24"/>
        </w:rPr>
        <w:t>обучения</w:t>
      </w:r>
      <w:r>
        <w:rPr>
          <w:b/>
          <w:spacing w:val="76"/>
          <w:sz w:val="24"/>
        </w:rPr>
        <w:t xml:space="preserve"> </w:t>
      </w:r>
      <w:r>
        <w:rPr>
          <w:b/>
          <w:sz w:val="24"/>
        </w:rPr>
        <w:t>в</w:t>
      </w:r>
      <w:r>
        <w:rPr>
          <w:b/>
          <w:spacing w:val="70"/>
          <w:sz w:val="24"/>
        </w:rPr>
        <w:t xml:space="preserve"> </w:t>
      </w:r>
      <w:r>
        <w:rPr>
          <w:b/>
          <w:sz w:val="24"/>
        </w:rPr>
        <w:t xml:space="preserve">5 </w:t>
      </w:r>
      <w:r>
        <w:rPr>
          <w:b/>
          <w:spacing w:val="-2"/>
          <w:sz w:val="24"/>
        </w:rPr>
        <w:t>классе.</w:t>
      </w:r>
    </w:p>
    <w:p w14:paraId="2959CAF1">
      <w:pPr>
        <w:pStyle w:val="32"/>
        <w:numPr>
          <w:ilvl w:val="0"/>
          <w:numId w:val="18"/>
        </w:numPr>
        <w:tabs>
          <w:tab w:val="left" w:pos="852"/>
        </w:tabs>
        <w:spacing w:line="260" w:lineRule="exact"/>
        <w:ind w:left="852" w:hanging="283"/>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4ADDC96C">
      <w:pPr>
        <w:pStyle w:val="32"/>
        <w:numPr>
          <w:ilvl w:val="0"/>
          <w:numId w:val="18"/>
        </w:numPr>
        <w:tabs>
          <w:tab w:val="left" w:pos="852"/>
        </w:tabs>
        <w:spacing w:before="36"/>
        <w:ind w:left="852" w:hanging="283"/>
        <w:jc w:val="left"/>
        <w:rPr>
          <w:sz w:val="24"/>
        </w:rPr>
      </w:pPr>
      <w:r>
        <w:rPr>
          <w:sz w:val="24"/>
        </w:rPr>
        <w:t>Понимать</w:t>
      </w:r>
      <w:r>
        <w:rPr>
          <w:spacing w:val="-11"/>
          <w:sz w:val="24"/>
        </w:rPr>
        <w:t xml:space="preserve"> </w:t>
      </w:r>
      <w:r>
        <w:rPr>
          <w:sz w:val="24"/>
        </w:rPr>
        <w:t>и</w:t>
      </w:r>
      <w:r>
        <w:rPr>
          <w:spacing w:val="-6"/>
          <w:sz w:val="24"/>
        </w:rPr>
        <w:t xml:space="preserve"> </w:t>
      </w:r>
      <w:r>
        <w:rPr>
          <w:sz w:val="24"/>
        </w:rPr>
        <w:t>правильно</w:t>
      </w:r>
      <w:r>
        <w:rPr>
          <w:spacing w:val="-6"/>
          <w:sz w:val="24"/>
        </w:rPr>
        <w:t xml:space="preserve"> </w:t>
      </w:r>
      <w:r>
        <w:rPr>
          <w:sz w:val="24"/>
        </w:rPr>
        <w:t>употреблять</w:t>
      </w:r>
      <w:r>
        <w:rPr>
          <w:spacing w:val="-5"/>
          <w:sz w:val="24"/>
        </w:rPr>
        <w:t xml:space="preserve"> </w:t>
      </w:r>
      <w:r>
        <w:rPr>
          <w:sz w:val="24"/>
        </w:rPr>
        <w:t>термины,</w:t>
      </w:r>
      <w:r>
        <w:rPr>
          <w:spacing w:val="-3"/>
          <w:sz w:val="24"/>
        </w:rPr>
        <w:t xml:space="preserve"> </w:t>
      </w:r>
      <w:r>
        <w:rPr>
          <w:sz w:val="24"/>
        </w:rPr>
        <w:t>связанные</w:t>
      </w:r>
      <w:r>
        <w:rPr>
          <w:spacing w:val="-11"/>
          <w:sz w:val="24"/>
        </w:rPr>
        <w:t xml:space="preserve"> </w:t>
      </w:r>
      <w:r>
        <w:rPr>
          <w:sz w:val="24"/>
        </w:rPr>
        <w:t>с</w:t>
      </w:r>
      <w:r>
        <w:rPr>
          <w:spacing w:val="-7"/>
          <w:sz w:val="24"/>
        </w:rPr>
        <w:t xml:space="preserve"> </w:t>
      </w:r>
      <w:r>
        <w:rPr>
          <w:spacing w:val="-2"/>
          <w:sz w:val="24"/>
        </w:rPr>
        <w:t>натуральными</w:t>
      </w:r>
    </w:p>
    <w:p w14:paraId="7BFD82DE">
      <w:pPr>
        <w:pStyle w:val="32"/>
        <w:numPr>
          <w:ilvl w:val="0"/>
          <w:numId w:val="18"/>
        </w:numPr>
        <w:tabs>
          <w:tab w:val="left" w:pos="852"/>
        </w:tabs>
        <w:spacing w:before="41"/>
        <w:ind w:left="852" w:hanging="283"/>
        <w:jc w:val="left"/>
        <w:rPr>
          <w:sz w:val="24"/>
        </w:rPr>
      </w:pPr>
      <w:r>
        <w:rPr>
          <w:sz w:val="24"/>
        </w:rPr>
        <w:t>числами,</w:t>
      </w:r>
      <w:r>
        <w:rPr>
          <w:spacing w:val="-12"/>
          <w:sz w:val="24"/>
        </w:rPr>
        <w:t xml:space="preserve"> </w:t>
      </w:r>
      <w:r>
        <w:rPr>
          <w:sz w:val="24"/>
        </w:rPr>
        <w:t>обыкновенными</w:t>
      </w:r>
      <w:r>
        <w:rPr>
          <w:spacing w:val="-8"/>
          <w:sz w:val="24"/>
        </w:rPr>
        <w:t xml:space="preserve"> </w:t>
      </w:r>
      <w:r>
        <w:rPr>
          <w:sz w:val="24"/>
        </w:rPr>
        <w:t>и</w:t>
      </w:r>
      <w:r>
        <w:rPr>
          <w:spacing w:val="-5"/>
          <w:sz w:val="24"/>
        </w:rPr>
        <w:t xml:space="preserve"> </w:t>
      </w:r>
      <w:r>
        <w:rPr>
          <w:sz w:val="24"/>
        </w:rPr>
        <w:t>десятичными</w:t>
      </w:r>
      <w:r>
        <w:rPr>
          <w:spacing w:val="-4"/>
          <w:sz w:val="24"/>
        </w:rPr>
        <w:t xml:space="preserve"> </w:t>
      </w:r>
      <w:r>
        <w:rPr>
          <w:spacing w:val="-2"/>
          <w:sz w:val="24"/>
        </w:rPr>
        <w:t>дробями.</w:t>
      </w:r>
    </w:p>
    <w:p w14:paraId="4631B927">
      <w:pPr>
        <w:pStyle w:val="32"/>
        <w:numPr>
          <w:ilvl w:val="0"/>
          <w:numId w:val="18"/>
        </w:numPr>
        <w:tabs>
          <w:tab w:val="left" w:pos="852"/>
        </w:tabs>
        <w:spacing w:before="40" w:line="276" w:lineRule="auto"/>
        <w:ind w:right="745" w:firstLine="0"/>
        <w:jc w:val="left"/>
        <w:rPr>
          <w:sz w:val="24"/>
        </w:rPr>
      </w:pPr>
      <w:r>
        <w:rPr>
          <w:sz w:val="24"/>
        </w:rPr>
        <w:t>Сравнивать</w:t>
      </w:r>
      <w:r>
        <w:rPr>
          <w:spacing w:val="80"/>
          <w:sz w:val="24"/>
        </w:rPr>
        <w:t xml:space="preserve"> </w:t>
      </w:r>
      <w:r>
        <w:rPr>
          <w:sz w:val="24"/>
        </w:rPr>
        <w:t>и</w:t>
      </w:r>
      <w:r>
        <w:rPr>
          <w:spacing w:val="80"/>
          <w:sz w:val="24"/>
        </w:rPr>
        <w:t xml:space="preserve"> </w:t>
      </w:r>
      <w:r>
        <w:rPr>
          <w:sz w:val="24"/>
        </w:rPr>
        <w:t>упорядочивать</w:t>
      </w:r>
      <w:r>
        <w:rPr>
          <w:spacing w:val="80"/>
          <w:sz w:val="24"/>
        </w:rPr>
        <w:t xml:space="preserve"> </w:t>
      </w:r>
      <w:r>
        <w:rPr>
          <w:sz w:val="24"/>
        </w:rPr>
        <w:t>натуральные</w:t>
      </w:r>
      <w:r>
        <w:rPr>
          <w:spacing w:val="80"/>
          <w:sz w:val="24"/>
        </w:rPr>
        <w:t xml:space="preserve"> </w:t>
      </w:r>
      <w:r>
        <w:rPr>
          <w:sz w:val="24"/>
        </w:rPr>
        <w:t>числа,</w:t>
      </w:r>
      <w:r>
        <w:rPr>
          <w:spacing w:val="80"/>
          <w:sz w:val="24"/>
        </w:rPr>
        <w:t xml:space="preserve"> </w:t>
      </w:r>
      <w:r>
        <w:rPr>
          <w:sz w:val="24"/>
        </w:rPr>
        <w:t>сравнивать</w:t>
      </w:r>
      <w:r>
        <w:rPr>
          <w:spacing w:val="80"/>
          <w:sz w:val="24"/>
        </w:rPr>
        <w:t xml:space="preserve"> </w:t>
      </w:r>
      <w:r>
        <w:rPr>
          <w:sz w:val="24"/>
        </w:rPr>
        <w:t>в</w:t>
      </w:r>
      <w:r>
        <w:rPr>
          <w:spacing w:val="80"/>
          <w:sz w:val="24"/>
        </w:rPr>
        <w:t xml:space="preserve"> </w:t>
      </w:r>
      <w:r>
        <w:rPr>
          <w:sz w:val="24"/>
        </w:rPr>
        <w:t>простейших</w:t>
      </w:r>
      <w:r>
        <w:rPr>
          <w:spacing w:val="80"/>
          <w:sz w:val="24"/>
        </w:rPr>
        <w:t xml:space="preserve"> </w:t>
      </w:r>
      <w:r>
        <w:rPr>
          <w:sz w:val="24"/>
        </w:rPr>
        <w:t>случаях обыкновенные дроби, десятичные дроби.</w:t>
      </w:r>
    </w:p>
    <w:p w14:paraId="73CF6E60">
      <w:pPr>
        <w:pStyle w:val="32"/>
        <w:numPr>
          <w:ilvl w:val="0"/>
          <w:numId w:val="18"/>
        </w:numPr>
        <w:tabs>
          <w:tab w:val="left" w:pos="852"/>
        </w:tabs>
        <w:spacing w:line="276" w:lineRule="auto"/>
        <w:ind w:right="775" w:firstLine="0"/>
        <w:jc w:val="left"/>
        <w:rPr>
          <w:sz w:val="24"/>
        </w:rPr>
      </w:pPr>
      <w:r>
        <w:rPr>
          <w:sz w:val="24"/>
        </w:rPr>
        <w:t>Соотносить</w:t>
      </w:r>
      <w:r>
        <w:rPr>
          <w:spacing w:val="35"/>
          <w:sz w:val="24"/>
        </w:rPr>
        <w:t xml:space="preserve"> </w:t>
      </w:r>
      <w:r>
        <w:rPr>
          <w:sz w:val="24"/>
        </w:rPr>
        <w:t>точку</w:t>
      </w:r>
      <w:r>
        <w:rPr>
          <w:spacing w:val="29"/>
          <w:sz w:val="24"/>
        </w:rPr>
        <w:t xml:space="preserve"> </w:t>
      </w:r>
      <w:r>
        <w:rPr>
          <w:sz w:val="24"/>
        </w:rPr>
        <w:t>на</w:t>
      </w:r>
      <w:r>
        <w:rPr>
          <w:spacing w:val="36"/>
          <w:sz w:val="24"/>
        </w:rPr>
        <w:t xml:space="preserve"> </w:t>
      </w:r>
      <w:r>
        <w:rPr>
          <w:sz w:val="24"/>
        </w:rPr>
        <w:t>координатной</w:t>
      </w:r>
      <w:r>
        <w:rPr>
          <w:spacing w:val="36"/>
          <w:sz w:val="24"/>
        </w:rPr>
        <w:t xml:space="preserve"> </w:t>
      </w:r>
      <w:r>
        <w:rPr>
          <w:sz w:val="24"/>
        </w:rPr>
        <w:t>(числовой)</w:t>
      </w:r>
      <w:r>
        <w:rPr>
          <w:spacing w:val="40"/>
          <w:sz w:val="24"/>
        </w:rPr>
        <w:t xml:space="preserve"> </w:t>
      </w:r>
      <w:r>
        <w:rPr>
          <w:sz w:val="24"/>
        </w:rPr>
        <w:t>прямой</w:t>
      </w:r>
      <w:r>
        <w:rPr>
          <w:spacing w:val="34"/>
          <w:sz w:val="24"/>
        </w:rPr>
        <w:t xml:space="preserve"> </w:t>
      </w:r>
      <w:r>
        <w:rPr>
          <w:sz w:val="24"/>
        </w:rPr>
        <w:t>с</w:t>
      </w:r>
      <w:r>
        <w:rPr>
          <w:spacing w:val="37"/>
          <w:sz w:val="24"/>
        </w:rPr>
        <w:t xml:space="preserve"> </w:t>
      </w:r>
      <w:r>
        <w:rPr>
          <w:sz w:val="24"/>
        </w:rPr>
        <w:t>соответствующим</w:t>
      </w:r>
      <w:r>
        <w:rPr>
          <w:spacing w:val="40"/>
          <w:sz w:val="24"/>
        </w:rPr>
        <w:t xml:space="preserve"> </w:t>
      </w:r>
      <w:r>
        <w:rPr>
          <w:sz w:val="24"/>
        </w:rPr>
        <w:t>ей</w:t>
      </w:r>
      <w:r>
        <w:rPr>
          <w:spacing w:val="39"/>
          <w:sz w:val="24"/>
        </w:rPr>
        <w:t xml:space="preserve"> </w:t>
      </w:r>
      <w:r>
        <w:rPr>
          <w:sz w:val="24"/>
        </w:rPr>
        <w:t>числом</w:t>
      </w:r>
      <w:r>
        <w:rPr>
          <w:spacing w:val="40"/>
          <w:sz w:val="24"/>
        </w:rPr>
        <w:t xml:space="preserve"> </w:t>
      </w:r>
      <w:r>
        <w:rPr>
          <w:sz w:val="24"/>
        </w:rPr>
        <w:t>и изображать натуральные числа точками на координатной (числовой) прямой.</w:t>
      </w:r>
    </w:p>
    <w:p w14:paraId="04A463FC">
      <w:pPr>
        <w:pStyle w:val="32"/>
        <w:numPr>
          <w:ilvl w:val="0"/>
          <w:numId w:val="18"/>
        </w:numPr>
        <w:tabs>
          <w:tab w:val="left" w:pos="852"/>
        </w:tabs>
        <w:spacing w:line="280" w:lineRule="auto"/>
        <w:ind w:right="625" w:firstLine="0"/>
        <w:jc w:val="left"/>
        <w:rPr>
          <w:sz w:val="24"/>
        </w:rPr>
      </w:pPr>
      <w:r>
        <w:rPr>
          <w:sz w:val="24"/>
        </w:rPr>
        <w:t>Выполнять</w:t>
      </w:r>
      <w:r>
        <w:rPr>
          <w:spacing w:val="-2"/>
          <w:sz w:val="24"/>
        </w:rPr>
        <w:t xml:space="preserve"> </w:t>
      </w:r>
      <w:r>
        <w:rPr>
          <w:sz w:val="24"/>
        </w:rPr>
        <w:t>арифметические</w:t>
      </w:r>
      <w:r>
        <w:rPr>
          <w:spacing w:val="-4"/>
          <w:sz w:val="24"/>
        </w:rPr>
        <w:t xml:space="preserve"> </w:t>
      </w:r>
      <w:r>
        <w:rPr>
          <w:sz w:val="24"/>
        </w:rPr>
        <w:t>действия</w:t>
      </w:r>
      <w:r>
        <w:rPr>
          <w:spacing w:val="-3"/>
          <w:sz w:val="24"/>
        </w:rPr>
        <w:t xml:space="preserve"> </w:t>
      </w:r>
      <w:r>
        <w:rPr>
          <w:sz w:val="24"/>
        </w:rPr>
        <w:t>с</w:t>
      </w:r>
      <w:r>
        <w:rPr>
          <w:spacing w:val="-9"/>
          <w:sz w:val="24"/>
        </w:rPr>
        <w:t xml:space="preserve"> </w:t>
      </w:r>
      <w:r>
        <w:rPr>
          <w:sz w:val="24"/>
        </w:rPr>
        <w:t>натуральными</w:t>
      </w:r>
      <w:r>
        <w:rPr>
          <w:spacing w:val="-7"/>
          <w:sz w:val="24"/>
        </w:rPr>
        <w:t xml:space="preserve"> </w:t>
      </w:r>
      <w:r>
        <w:rPr>
          <w:sz w:val="24"/>
        </w:rPr>
        <w:t>числами,</w:t>
      </w:r>
      <w:r>
        <w:rPr>
          <w:spacing w:val="-1"/>
          <w:sz w:val="24"/>
        </w:rPr>
        <w:t xml:space="preserve"> </w:t>
      </w:r>
      <w:r>
        <w:rPr>
          <w:sz w:val="24"/>
        </w:rPr>
        <w:t>с</w:t>
      </w:r>
      <w:r>
        <w:rPr>
          <w:spacing w:val="-13"/>
          <w:sz w:val="24"/>
        </w:rPr>
        <w:t xml:space="preserve"> </w:t>
      </w:r>
      <w:r>
        <w:rPr>
          <w:sz w:val="24"/>
        </w:rPr>
        <w:t>обыкновенными</w:t>
      </w:r>
      <w:r>
        <w:rPr>
          <w:spacing w:val="-7"/>
          <w:sz w:val="24"/>
        </w:rPr>
        <w:t xml:space="preserve"> </w:t>
      </w:r>
      <w:r>
        <w:rPr>
          <w:sz w:val="24"/>
        </w:rPr>
        <w:t>дробями</w:t>
      </w:r>
      <w:r>
        <w:rPr>
          <w:spacing w:val="-2"/>
          <w:sz w:val="24"/>
        </w:rPr>
        <w:t xml:space="preserve"> </w:t>
      </w:r>
      <w:r>
        <w:rPr>
          <w:sz w:val="24"/>
        </w:rPr>
        <w:t>в простейших случаях.</w:t>
      </w:r>
    </w:p>
    <w:p w14:paraId="4979FE7A">
      <w:pPr>
        <w:pStyle w:val="32"/>
        <w:numPr>
          <w:ilvl w:val="0"/>
          <w:numId w:val="18"/>
        </w:numPr>
        <w:tabs>
          <w:tab w:val="left" w:pos="852"/>
        </w:tabs>
        <w:spacing w:line="273" w:lineRule="exact"/>
        <w:ind w:left="852" w:hanging="283"/>
        <w:jc w:val="left"/>
        <w:rPr>
          <w:sz w:val="24"/>
        </w:rPr>
      </w:pPr>
      <w:r>
        <w:rPr>
          <w:sz w:val="24"/>
        </w:rPr>
        <w:t>Выполнять</w:t>
      </w:r>
      <w:r>
        <w:rPr>
          <w:spacing w:val="-13"/>
          <w:sz w:val="24"/>
        </w:rPr>
        <w:t xml:space="preserve"> </w:t>
      </w:r>
      <w:r>
        <w:rPr>
          <w:sz w:val="24"/>
        </w:rPr>
        <w:t>проверку,</w:t>
      </w:r>
      <w:r>
        <w:rPr>
          <w:spacing w:val="-4"/>
          <w:sz w:val="24"/>
        </w:rPr>
        <w:t xml:space="preserve"> </w:t>
      </w:r>
      <w:r>
        <w:rPr>
          <w:sz w:val="24"/>
        </w:rPr>
        <w:t>прикидку</w:t>
      </w:r>
      <w:r>
        <w:rPr>
          <w:spacing w:val="-20"/>
          <w:sz w:val="24"/>
        </w:rPr>
        <w:t xml:space="preserve"> </w:t>
      </w:r>
      <w:r>
        <w:rPr>
          <w:sz w:val="24"/>
        </w:rPr>
        <w:t>результата</w:t>
      </w:r>
      <w:r>
        <w:rPr>
          <w:spacing w:val="-7"/>
          <w:sz w:val="24"/>
        </w:rPr>
        <w:t xml:space="preserve"> </w:t>
      </w:r>
      <w:r>
        <w:rPr>
          <w:spacing w:val="-2"/>
          <w:sz w:val="24"/>
        </w:rPr>
        <w:t>вычислений.</w:t>
      </w:r>
    </w:p>
    <w:p w14:paraId="5ACC09B0">
      <w:pPr>
        <w:pStyle w:val="32"/>
        <w:numPr>
          <w:ilvl w:val="0"/>
          <w:numId w:val="18"/>
        </w:numPr>
        <w:tabs>
          <w:tab w:val="left" w:pos="852"/>
        </w:tabs>
        <w:spacing w:before="35"/>
        <w:ind w:left="852" w:hanging="283"/>
        <w:jc w:val="left"/>
        <w:rPr>
          <w:sz w:val="24"/>
        </w:rPr>
      </w:pPr>
      <w:r>
        <w:rPr>
          <w:sz w:val="24"/>
        </w:rPr>
        <w:t>Округлять</w:t>
      </w:r>
      <w:r>
        <w:rPr>
          <w:spacing w:val="-8"/>
          <w:sz w:val="24"/>
        </w:rPr>
        <w:t xml:space="preserve"> </w:t>
      </w:r>
      <w:r>
        <w:rPr>
          <w:sz w:val="24"/>
        </w:rPr>
        <w:t>натуральные</w:t>
      </w:r>
      <w:r>
        <w:rPr>
          <w:spacing w:val="-8"/>
          <w:sz w:val="24"/>
        </w:rPr>
        <w:t xml:space="preserve"> </w:t>
      </w:r>
      <w:r>
        <w:rPr>
          <w:spacing w:val="-2"/>
          <w:sz w:val="24"/>
        </w:rPr>
        <w:t>числа.</w:t>
      </w:r>
    </w:p>
    <w:p w14:paraId="52559025">
      <w:pPr>
        <w:pStyle w:val="32"/>
        <w:numPr>
          <w:ilvl w:val="0"/>
          <w:numId w:val="18"/>
        </w:numPr>
        <w:tabs>
          <w:tab w:val="left" w:pos="852"/>
        </w:tabs>
        <w:spacing w:before="41"/>
        <w:ind w:left="852" w:hanging="283"/>
        <w:jc w:val="left"/>
        <w:rPr>
          <w:sz w:val="24"/>
        </w:rPr>
      </w:pPr>
      <w:r>
        <w:rPr>
          <w:sz w:val="24"/>
        </w:rPr>
        <w:t>Решение</w:t>
      </w:r>
      <w:r>
        <w:rPr>
          <w:spacing w:val="-3"/>
          <w:sz w:val="24"/>
        </w:rPr>
        <w:t xml:space="preserve"> </w:t>
      </w:r>
      <w:r>
        <w:rPr>
          <w:sz w:val="24"/>
        </w:rPr>
        <w:t>текстовых</w:t>
      </w:r>
      <w:r>
        <w:rPr>
          <w:spacing w:val="-3"/>
          <w:sz w:val="24"/>
        </w:rPr>
        <w:t xml:space="preserve"> </w:t>
      </w:r>
      <w:r>
        <w:rPr>
          <w:spacing w:val="-2"/>
          <w:sz w:val="24"/>
        </w:rPr>
        <w:t>задач.</w:t>
      </w:r>
    </w:p>
    <w:p w14:paraId="25CF22D7">
      <w:pPr>
        <w:pStyle w:val="32"/>
        <w:numPr>
          <w:ilvl w:val="0"/>
          <w:numId w:val="18"/>
        </w:numPr>
        <w:tabs>
          <w:tab w:val="left" w:pos="852"/>
        </w:tabs>
        <w:spacing w:before="41" w:line="276" w:lineRule="auto"/>
        <w:ind w:right="709" w:firstLine="0"/>
        <w:jc w:val="left"/>
        <w:rPr>
          <w:sz w:val="24"/>
        </w:rPr>
      </w:pPr>
      <w:r>
        <w:rPr>
          <w:sz w:val="24"/>
        </w:rPr>
        <w:t>Решать</w:t>
      </w:r>
      <w:r>
        <w:rPr>
          <w:spacing w:val="80"/>
          <w:sz w:val="24"/>
        </w:rPr>
        <w:t xml:space="preserve"> </w:t>
      </w:r>
      <w:r>
        <w:rPr>
          <w:sz w:val="24"/>
        </w:rPr>
        <w:t>текстовые</w:t>
      </w:r>
      <w:r>
        <w:rPr>
          <w:spacing w:val="80"/>
          <w:sz w:val="24"/>
        </w:rPr>
        <w:t xml:space="preserve"> </w:t>
      </w:r>
      <w:r>
        <w:rPr>
          <w:sz w:val="24"/>
        </w:rPr>
        <w:t>задачи</w:t>
      </w:r>
      <w:r>
        <w:rPr>
          <w:spacing w:val="80"/>
          <w:sz w:val="24"/>
        </w:rPr>
        <w:t xml:space="preserve"> </w:t>
      </w:r>
      <w:r>
        <w:rPr>
          <w:sz w:val="24"/>
        </w:rPr>
        <w:t>арифметическим</w:t>
      </w:r>
      <w:r>
        <w:rPr>
          <w:spacing w:val="80"/>
          <w:sz w:val="24"/>
        </w:rPr>
        <w:t xml:space="preserve"> </w:t>
      </w:r>
      <w:r>
        <w:rPr>
          <w:sz w:val="24"/>
        </w:rPr>
        <w:t>способом</w:t>
      </w:r>
      <w:r>
        <w:rPr>
          <w:spacing w:val="80"/>
          <w:sz w:val="24"/>
        </w:rPr>
        <w:t xml:space="preserve"> </w:t>
      </w:r>
      <w:r>
        <w:rPr>
          <w:sz w:val="24"/>
        </w:rPr>
        <w:t>и</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организованного конечного перебора всех возможных вариантов.</w:t>
      </w:r>
    </w:p>
    <w:p w14:paraId="3B0E2D60">
      <w:pPr>
        <w:pStyle w:val="32"/>
        <w:numPr>
          <w:ilvl w:val="0"/>
          <w:numId w:val="18"/>
        </w:numPr>
        <w:tabs>
          <w:tab w:val="left" w:pos="852"/>
          <w:tab w:val="left" w:pos="1803"/>
          <w:tab w:val="left" w:pos="2744"/>
          <w:tab w:val="left" w:pos="4218"/>
          <w:tab w:val="left" w:pos="5769"/>
          <w:tab w:val="left" w:pos="7378"/>
          <w:tab w:val="left" w:pos="8660"/>
          <w:tab w:val="left" w:pos="9827"/>
        </w:tabs>
        <w:spacing w:line="276" w:lineRule="auto"/>
        <w:ind w:right="580" w:firstLine="0"/>
        <w:jc w:val="left"/>
        <w:rPr>
          <w:sz w:val="24"/>
        </w:rPr>
      </w:pPr>
      <w:r>
        <w:rPr>
          <w:spacing w:val="-2"/>
          <w:sz w:val="24"/>
        </w:rPr>
        <w:t>Решать</w:t>
      </w:r>
      <w:r>
        <w:rPr>
          <w:sz w:val="24"/>
        </w:rPr>
        <w:tab/>
      </w:r>
      <w:r>
        <w:rPr>
          <w:spacing w:val="-2"/>
          <w:sz w:val="24"/>
        </w:rPr>
        <w:t>задачи,</w:t>
      </w:r>
      <w:r>
        <w:rPr>
          <w:sz w:val="24"/>
        </w:rPr>
        <w:tab/>
      </w:r>
      <w:r>
        <w:rPr>
          <w:spacing w:val="-2"/>
          <w:sz w:val="24"/>
        </w:rPr>
        <w:t>содержащие</w:t>
      </w:r>
      <w:r>
        <w:rPr>
          <w:sz w:val="24"/>
        </w:rPr>
        <w:tab/>
      </w:r>
      <w:r>
        <w:rPr>
          <w:spacing w:val="-2"/>
          <w:sz w:val="24"/>
        </w:rPr>
        <w:t>зависимости,</w:t>
      </w:r>
      <w:r>
        <w:rPr>
          <w:sz w:val="24"/>
        </w:rPr>
        <w:tab/>
      </w:r>
      <w:r>
        <w:rPr>
          <w:spacing w:val="-2"/>
          <w:sz w:val="24"/>
        </w:rPr>
        <w:t>связывающие</w:t>
      </w:r>
      <w:r>
        <w:rPr>
          <w:sz w:val="24"/>
        </w:rPr>
        <w:tab/>
      </w:r>
      <w:r>
        <w:rPr>
          <w:spacing w:val="-2"/>
          <w:sz w:val="24"/>
        </w:rPr>
        <w:t>величины:</w:t>
      </w:r>
      <w:r>
        <w:rPr>
          <w:sz w:val="24"/>
        </w:rPr>
        <w:tab/>
      </w:r>
      <w:r>
        <w:rPr>
          <w:spacing w:val="-2"/>
          <w:sz w:val="24"/>
        </w:rPr>
        <w:t>скорость,</w:t>
      </w:r>
      <w:r>
        <w:rPr>
          <w:sz w:val="24"/>
        </w:rPr>
        <w:tab/>
      </w:r>
      <w:r>
        <w:rPr>
          <w:spacing w:val="-4"/>
          <w:sz w:val="24"/>
        </w:rPr>
        <w:t xml:space="preserve">время, </w:t>
      </w:r>
      <w:r>
        <w:rPr>
          <w:sz w:val="24"/>
        </w:rPr>
        <w:t>расстояние, цена, количество, стоимость.</w:t>
      </w:r>
    </w:p>
    <w:p w14:paraId="6E66FF55">
      <w:pPr>
        <w:pStyle w:val="32"/>
        <w:numPr>
          <w:ilvl w:val="0"/>
          <w:numId w:val="18"/>
        </w:numPr>
        <w:tabs>
          <w:tab w:val="left" w:pos="852"/>
        </w:tabs>
        <w:spacing w:line="275" w:lineRule="exact"/>
        <w:ind w:left="852" w:hanging="283"/>
        <w:jc w:val="left"/>
        <w:rPr>
          <w:sz w:val="24"/>
        </w:rPr>
      </w:pPr>
      <w:r>
        <w:rPr>
          <w:sz w:val="24"/>
        </w:rPr>
        <w:t>Использовать</w:t>
      </w:r>
      <w:r>
        <w:rPr>
          <w:spacing w:val="-11"/>
          <w:sz w:val="24"/>
        </w:rPr>
        <w:t xml:space="preserve"> </w:t>
      </w:r>
      <w:r>
        <w:rPr>
          <w:sz w:val="24"/>
        </w:rPr>
        <w:t>краткие</w:t>
      </w:r>
      <w:r>
        <w:rPr>
          <w:spacing w:val="-9"/>
          <w:sz w:val="24"/>
        </w:rPr>
        <w:t xml:space="preserve"> </w:t>
      </w:r>
      <w:r>
        <w:rPr>
          <w:sz w:val="24"/>
        </w:rPr>
        <w:t>записи,</w:t>
      </w:r>
      <w:r>
        <w:rPr>
          <w:spacing w:val="-4"/>
          <w:sz w:val="24"/>
        </w:rPr>
        <w:t xml:space="preserve"> </w:t>
      </w:r>
      <w:r>
        <w:rPr>
          <w:sz w:val="24"/>
        </w:rPr>
        <w:t>схемы,</w:t>
      </w:r>
      <w:r>
        <w:rPr>
          <w:spacing w:val="-5"/>
          <w:sz w:val="24"/>
        </w:rPr>
        <w:t xml:space="preserve"> </w:t>
      </w:r>
      <w:r>
        <w:rPr>
          <w:sz w:val="24"/>
        </w:rPr>
        <w:t>таблицы,</w:t>
      </w:r>
      <w:r>
        <w:rPr>
          <w:spacing w:val="-14"/>
          <w:sz w:val="24"/>
        </w:rPr>
        <w:t xml:space="preserve"> </w:t>
      </w:r>
      <w:r>
        <w:rPr>
          <w:sz w:val="24"/>
        </w:rPr>
        <w:t>обозначения</w:t>
      </w:r>
      <w:r>
        <w:rPr>
          <w:spacing w:val="-5"/>
          <w:sz w:val="24"/>
        </w:rPr>
        <w:t xml:space="preserve"> </w:t>
      </w:r>
      <w:r>
        <w:rPr>
          <w:sz w:val="24"/>
        </w:rPr>
        <w:t>при</w:t>
      </w:r>
      <w:r>
        <w:rPr>
          <w:spacing w:val="-5"/>
          <w:sz w:val="24"/>
        </w:rPr>
        <w:t xml:space="preserve"> </w:t>
      </w:r>
      <w:r>
        <w:rPr>
          <w:spacing w:val="-2"/>
          <w:sz w:val="24"/>
        </w:rPr>
        <w:t>решении</w:t>
      </w:r>
    </w:p>
    <w:p w14:paraId="14B1F165">
      <w:pPr>
        <w:pStyle w:val="32"/>
        <w:numPr>
          <w:ilvl w:val="0"/>
          <w:numId w:val="18"/>
        </w:numPr>
        <w:tabs>
          <w:tab w:val="left" w:pos="852"/>
        </w:tabs>
        <w:spacing w:before="44"/>
        <w:ind w:left="852" w:hanging="283"/>
        <w:jc w:val="left"/>
        <w:rPr>
          <w:sz w:val="24"/>
        </w:rPr>
      </w:pPr>
      <w:r>
        <w:rPr>
          <w:spacing w:val="-2"/>
          <w:sz w:val="24"/>
        </w:rPr>
        <w:t>задач.</w:t>
      </w:r>
    </w:p>
    <w:p w14:paraId="69693EC3">
      <w:pPr>
        <w:pStyle w:val="32"/>
        <w:numPr>
          <w:ilvl w:val="0"/>
          <w:numId w:val="18"/>
        </w:numPr>
        <w:tabs>
          <w:tab w:val="left" w:pos="852"/>
        </w:tabs>
        <w:spacing w:before="41" w:line="276" w:lineRule="auto"/>
        <w:ind w:right="556" w:firstLine="0"/>
        <w:jc w:val="left"/>
        <w:rPr>
          <w:sz w:val="24"/>
        </w:rPr>
      </w:pPr>
      <w:r>
        <w:rPr>
          <w:sz w:val="24"/>
        </w:rPr>
        <w:t>Пользоваться</w:t>
      </w:r>
      <w:r>
        <w:rPr>
          <w:spacing w:val="-15"/>
          <w:sz w:val="24"/>
        </w:rPr>
        <w:t xml:space="preserve"> </w:t>
      </w:r>
      <w:r>
        <w:rPr>
          <w:sz w:val="24"/>
        </w:rPr>
        <w:t>основными</w:t>
      </w:r>
      <w:r>
        <w:rPr>
          <w:spacing w:val="-14"/>
          <w:sz w:val="24"/>
        </w:rPr>
        <w:t xml:space="preserve"> </w:t>
      </w:r>
      <w:r>
        <w:rPr>
          <w:sz w:val="24"/>
        </w:rPr>
        <w:t>единицами</w:t>
      </w:r>
      <w:r>
        <w:rPr>
          <w:spacing w:val="-12"/>
          <w:sz w:val="24"/>
        </w:rPr>
        <w:t xml:space="preserve"> </w:t>
      </w:r>
      <w:r>
        <w:rPr>
          <w:sz w:val="24"/>
        </w:rPr>
        <w:t>измерения:</w:t>
      </w:r>
      <w:r>
        <w:rPr>
          <w:spacing w:val="-12"/>
          <w:sz w:val="24"/>
        </w:rPr>
        <w:t xml:space="preserve"> </w:t>
      </w:r>
      <w:r>
        <w:rPr>
          <w:sz w:val="24"/>
        </w:rPr>
        <w:t>цены,</w:t>
      </w:r>
      <w:r>
        <w:rPr>
          <w:spacing w:val="-12"/>
          <w:sz w:val="24"/>
        </w:rPr>
        <w:t xml:space="preserve"> </w:t>
      </w:r>
      <w:r>
        <w:rPr>
          <w:sz w:val="24"/>
        </w:rPr>
        <w:t>массы,</w:t>
      </w:r>
      <w:r>
        <w:rPr>
          <w:spacing w:val="-15"/>
          <w:sz w:val="24"/>
        </w:rPr>
        <w:t xml:space="preserve"> </w:t>
      </w:r>
      <w:r>
        <w:rPr>
          <w:sz w:val="24"/>
        </w:rPr>
        <w:t>расстояния,</w:t>
      </w:r>
      <w:r>
        <w:rPr>
          <w:spacing w:val="-15"/>
          <w:sz w:val="24"/>
        </w:rPr>
        <w:t xml:space="preserve"> </w:t>
      </w:r>
      <w:r>
        <w:rPr>
          <w:sz w:val="24"/>
        </w:rPr>
        <w:t>времени,</w:t>
      </w:r>
      <w:r>
        <w:rPr>
          <w:spacing w:val="29"/>
          <w:sz w:val="24"/>
        </w:rPr>
        <w:t xml:space="preserve"> </w:t>
      </w:r>
      <w:r>
        <w:rPr>
          <w:sz w:val="24"/>
        </w:rPr>
        <w:t>скорости, выражать одни единицы величины через другие.</w:t>
      </w:r>
    </w:p>
    <w:p w14:paraId="65BE0922">
      <w:pPr>
        <w:pStyle w:val="32"/>
        <w:numPr>
          <w:ilvl w:val="0"/>
          <w:numId w:val="18"/>
        </w:numPr>
        <w:tabs>
          <w:tab w:val="left" w:pos="852"/>
        </w:tabs>
        <w:spacing w:line="276" w:lineRule="auto"/>
        <w:ind w:right="555" w:firstLine="0"/>
        <w:jc w:val="left"/>
        <w:rPr>
          <w:sz w:val="24"/>
        </w:rPr>
      </w:pPr>
      <w:r>
        <w:rPr>
          <w:sz w:val="24"/>
        </w:rPr>
        <w:t>Извлекать,</w:t>
      </w:r>
      <w:r>
        <w:rPr>
          <w:spacing w:val="-10"/>
          <w:sz w:val="24"/>
        </w:rPr>
        <w:t xml:space="preserve"> </w:t>
      </w:r>
      <w:r>
        <w:rPr>
          <w:sz w:val="24"/>
        </w:rPr>
        <w:t>анализировать,</w:t>
      </w:r>
      <w:r>
        <w:rPr>
          <w:spacing w:val="-15"/>
          <w:sz w:val="24"/>
        </w:rPr>
        <w:t xml:space="preserve"> </w:t>
      </w:r>
      <w:r>
        <w:rPr>
          <w:sz w:val="24"/>
        </w:rPr>
        <w:t>оценивать</w:t>
      </w:r>
      <w:r>
        <w:rPr>
          <w:spacing w:val="-11"/>
          <w:sz w:val="24"/>
        </w:rPr>
        <w:t xml:space="preserve"> </w:t>
      </w:r>
      <w:r>
        <w:rPr>
          <w:sz w:val="24"/>
        </w:rPr>
        <w:t>информацию,</w:t>
      </w:r>
      <w:r>
        <w:rPr>
          <w:spacing w:val="-7"/>
          <w:sz w:val="24"/>
        </w:rPr>
        <w:t xml:space="preserve"> </w:t>
      </w:r>
      <w:r>
        <w:rPr>
          <w:sz w:val="24"/>
        </w:rPr>
        <w:t>представленную</w:t>
      </w:r>
      <w:r>
        <w:rPr>
          <w:spacing w:val="-10"/>
          <w:sz w:val="24"/>
        </w:rPr>
        <w:t xml:space="preserve"> </w:t>
      </w:r>
      <w:r>
        <w:rPr>
          <w:sz w:val="24"/>
        </w:rPr>
        <w:t>в</w:t>
      </w:r>
      <w:r>
        <w:rPr>
          <w:spacing w:val="-7"/>
          <w:sz w:val="24"/>
        </w:rPr>
        <w:t xml:space="preserve"> </w:t>
      </w:r>
      <w:r>
        <w:rPr>
          <w:sz w:val="24"/>
        </w:rPr>
        <w:t>таблице,</w:t>
      </w:r>
      <w:r>
        <w:rPr>
          <w:spacing w:val="-10"/>
          <w:sz w:val="24"/>
        </w:rPr>
        <w:t xml:space="preserve"> </w:t>
      </w:r>
      <w:r>
        <w:rPr>
          <w:sz w:val="24"/>
        </w:rPr>
        <w:t>на</w:t>
      </w:r>
      <w:r>
        <w:rPr>
          <w:spacing w:val="25"/>
          <w:sz w:val="24"/>
        </w:rPr>
        <w:t xml:space="preserve"> </w:t>
      </w:r>
      <w:r>
        <w:rPr>
          <w:sz w:val="24"/>
        </w:rPr>
        <w:t>столбчатой диаграмме,</w:t>
      </w:r>
      <w:r>
        <w:rPr>
          <w:spacing w:val="-13"/>
          <w:sz w:val="24"/>
        </w:rPr>
        <w:t xml:space="preserve"> </w:t>
      </w:r>
      <w:r>
        <w:rPr>
          <w:sz w:val="24"/>
        </w:rPr>
        <w:t>интерпретировать</w:t>
      </w:r>
      <w:r>
        <w:rPr>
          <w:spacing w:val="-11"/>
          <w:sz w:val="24"/>
        </w:rPr>
        <w:t xml:space="preserve"> </w:t>
      </w:r>
      <w:r>
        <w:rPr>
          <w:sz w:val="24"/>
        </w:rPr>
        <w:t>представленные</w:t>
      </w:r>
      <w:r>
        <w:rPr>
          <w:spacing w:val="-14"/>
          <w:sz w:val="24"/>
        </w:rPr>
        <w:t xml:space="preserve"> </w:t>
      </w:r>
      <w:r>
        <w:rPr>
          <w:sz w:val="24"/>
        </w:rPr>
        <w:t>данные,</w:t>
      </w:r>
      <w:r>
        <w:rPr>
          <w:spacing w:val="-6"/>
          <w:sz w:val="24"/>
        </w:rPr>
        <w:t xml:space="preserve"> </w:t>
      </w:r>
      <w:r>
        <w:rPr>
          <w:sz w:val="24"/>
        </w:rPr>
        <w:t>использовать</w:t>
      </w:r>
      <w:r>
        <w:rPr>
          <w:spacing w:val="-11"/>
          <w:sz w:val="24"/>
        </w:rPr>
        <w:t xml:space="preserve"> </w:t>
      </w:r>
      <w:r>
        <w:rPr>
          <w:sz w:val="24"/>
        </w:rPr>
        <w:t>данные</w:t>
      </w:r>
      <w:r>
        <w:rPr>
          <w:spacing w:val="-14"/>
          <w:sz w:val="24"/>
        </w:rPr>
        <w:t xml:space="preserve"> </w:t>
      </w:r>
      <w:r>
        <w:rPr>
          <w:sz w:val="24"/>
        </w:rPr>
        <w:t>при</w:t>
      </w:r>
      <w:r>
        <w:rPr>
          <w:spacing w:val="-7"/>
          <w:sz w:val="24"/>
        </w:rPr>
        <w:t xml:space="preserve"> </w:t>
      </w:r>
      <w:r>
        <w:rPr>
          <w:sz w:val="24"/>
        </w:rPr>
        <w:t>решении</w:t>
      </w:r>
      <w:r>
        <w:rPr>
          <w:spacing w:val="-11"/>
          <w:sz w:val="24"/>
        </w:rPr>
        <w:t xml:space="preserve"> </w:t>
      </w:r>
      <w:r>
        <w:rPr>
          <w:spacing w:val="-2"/>
          <w:sz w:val="24"/>
        </w:rPr>
        <w:t>задач.</w:t>
      </w:r>
    </w:p>
    <w:p w14:paraId="552CEA96">
      <w:pPr>
        <w:pStyle w:val="32"/>
        <w:numPr>
          <w:ilvl w:val="0"/>
          <w:numId w:val="18"/>
        </w:numPr>
        <w:tabs>
          <w:tab w:val="left" w:pos="852"/>
        </w:tabs>
        <w:spacing w:before="3"/>
        <w:ind w:left="852" w:hanging="283"/>
        <w:jc w:val="left"/>
        <w:rPr>
          <w:sz w:val="24"/>
        </w:rPr>
      </w:pPr>
      <w:r>
        <w:rPr>
          <w:sz w:val="24"/>
        </w:rPr>
        <w:t>Наглядная</w:t>
      </w:r>
      <w:r>
        <w:rPr>
          <w:spacing w:val="-10"/>
          <w:sz w:val="24"/>
        </w:rPr>
        <w:t xml:space="preserve"> </w:t>
      </w:r>
      <w:r>
        <w:rPr>
          <w:spacing w:val="-2"/>
          <w:sz w:val="24"/>
        </w:rPr>
        <w:t>геометрия.</w:t>
      </w:r>
    </w:p>
    <w:p w14:paraId="029D6975">
      <w:pPr>
        <w:pStyle w:val="32"/>
        <w:numPr>
          <w:ilvl w:val="0"/>
          <w:numId w:val="18"/>
        </w:numPr>
        <w:tabs>
          <w:tab w:val="left" w:pos="852"/>
          <w:tab w:val="left" w:pos="2538"/>
          <w:tab w:val="left" w:pos="4631"/>
          <w:tab w:val="left" w:pos="6105"/>
          <w:tab w:val="left" w:pos="7032"/>
          <w:tab w:val="left" w:pos="8112"/>
          <w:tab w:val="left" w:pos="9255"/>
          <w:tab w:val="left" w:pos="9976"/>
        </w:tabs>
        <w:spacing w:before="36" w:line="280" w:lineRule="auto"/>
        <w:ind w:right="570" w:firstLine="0"/>
        <w:jc w:val="left"/>
        <w:rPr>
          <w:sz w:val="24"/>
        </w:rPr>
      </w:pPr>
      <w:r>
        <w:rPr>
          <w:spacing w:val="-2"/>
          <w:sz w:val="24"/>
        </w:rPr>
        <w:t>Пользоваться</w:t>
      </w:r>
      <w:r>
        <w:rPr>
          <w:sz w:val="24"/>
        </w:rPr>
        <w:tab/>
      </w:r>
      <w:r>
        <w:rPr>
          <w:spacing w:val="-2"/>
          <w:sz w:val="24"/>
        </w:rPr>
        <w:t>геометрическими</w:t>
      </w:r>
      <w:r>
        <w:rPr>
          <w:sz w:val="24"/>
        </w:rPr>
        <w:tab/>
      </w:r>
      <w:r>
        <w:rPr>
          <w:spacing w:val="-2"/>
          <w:sz w:val="24"/>
        </w:rPr>
        <w:t>понятиями:</w:t>
      </w:r>
      <w:r>
        <w:rPr>
          <w:sz w:val="24"/>
        </w:rPr>
        <w:tab/>
      </w:r>
      <w:r>
        <w:rPr>
          <w:spacing w:val="-2"/>
          <w:sz w:val="24"/>
        </w:rPr>
        <w:t>точка,</w:t>
      </w:r>
      <w:r>
        <w:rPr>
          <w:sz w:val="24"/>
        </w:rPr>
        <w:tab/>
      </w:r>
      <w:r>
        <w:rPr>
          <w:spacing w:val="-2"/>
          <w:sz w:val="24"/>
        </w:rPr>
        <w:t>прямая,</w:t>
      </w:r>
      <w:r>
        <w:rPr>
          <w:sz w:val="24"/>
        </w:rPr>
        <w:tab/>
      </w:r>
      <w:r>
        <w:rPr>
          <w:spacing w:val="-2"/>
          <w:sz w:val="24"/>
        </w:rPr>
        <w:t>отрезок,</w:t>
      </w:r>
      <w:r>
        <w:rPr>
          <w:sz w:val="24"/>
        </w:rPr>
        <w:tab/>
      </w:r>
      <w:r>
        <w:rPr>
          <w:spacing w:val="-4"/>
          <w:sz w:val="24"/>
        </w:rPr>
        <w:t>луч,</w:t>
      </w:r>
      <w:r>
        <w:rPr>
          <w:sz w:val="24"/>
        </w:rPr>
        <w:tab/>
      </w:r>
      <w:r>
        <w:rPr>
          <w:spacing w:val="-4"/>
          <w:sz w:val="24"/>
        </w:rPr>
        <w:t xml:space="preserve">угол, </w:t>
      </w:r>
      <w:r>
        <w:rPr>
          <w:sz w:val="24"/>
        </w:rPr>
        <w:t>многоугольник, окружность, круг.</w:t>
      </w:r>
    </w:p>
    <w:p w14:paraId="4BCD60D5">
      <w:pPr>
        <w:pStyle w:val="32"/>
        <w:numPr>
          <w:ilvl w:val="0"/>
          <w:numId w:val="18"/>
        </w:numPr>
        <w:tabs>
          <w:tab w:val="left" w:pos="852"/>
          <w:tab w:val="left" w:pos="2245"/>
          <w:tab w:val="left" w:pos="3431"/>
          <w:tab w:val="left" w:pos="4627"/>
          <w:tab w:val="left" w:pos="6336"/>
          <w:tab w:val="left" w:pos="7172"/>
          <w:tab w:val="left" w:pos="8444"/>
          <w:tab w:val="left" w:pos="9375"/>
        </w:tabs>
        <w:spacing w:line="276" w:lineRule="auto"/>
        <w:ind w:right="583" w:firstLine="0"/>
        <w:jc w:val="left"/>
        <w:rPr>
          <w:sz w:val="24"/>
        </w:rPr>
      </w:pPr>
      <w:r>
        <w:rPr>
          <w:spacing w:val="-2"/>
          <w:sz w:val="24"/>
        </w:rPr>
        <w:t>Приводить</w:t>
      </w:r>
      <w:r>
        <w:rPr>
          <w:sz w:val="24"/>
        </w:rPr>
        <w:tab/>
      </w:r>
      <w:r>
        <w:rPr>
          <w:spacing w:val="-2"/>
          <w:sz w:val="24"/>
        </w:rPr>
        <w:t>примеры</w:t>
      </w:r>
      <w:r>
        <w:rPr>
          <w:sz w:val="24"/>
        </w:rPr>
        <w:tab/>
      </w:r>
      <w:r>
        <w:rPr>
          <w:spacing w:val="-2"/>
          <w:sz w:val="24"/>
        </w:rPr>
        <w:t>объектов</w:t>
      </w:r>
      <w:r>
        <w:rPr>
          <w:sz w:val="24"/>
        </w:rPr>
        <w:tab/>
      </w:r>
      <w:r>
        <w:rPr>
          <w:spacing w:val="-2"/>
          <w:sz w:val="24"/>
        </w:rPr>
        <w:t>окружающего</w:t>
      </w:r>
      <w:r>
        <w:rPr>
          <w:sz w:val="24"/>
        </w:rPr>
        <w:tab/>
      </w:r>
      <w:r>
        <w:rPr>
          <w:spacing w:val="-2"/>
          <w:sz w:val="24"/>
        </w:rPr>
        <w:t>мира,</w:t>
      </w:r>
      <w:r>
        <w:rPr>
          <w:sz w:val="24"/>
        </w:rPr>
        <w:tab/>
      </w:r>
      <w:r>
        <w:rPr>
          <w:spacing w:val="-2"/>
          <w:sz w:val="24"/>
        </w:rPr>
        <w:t>имеющих</w:t>
      </w:r>
      <w:r>
        <w:rPr>
          <w:sz w:val="24"/>
        </w:rPr>
        <w:tab/>
      </w:r>
      <w:r>
        <w:rPr>
          <w:spacing w:val="-2"/>
          <w:sz w:val="24"/>
        </w:rPr>
        <w:t>форму</w:t>
      </w:r>
      <w:r>
        <w:rPr>
          <w:sz w:val="24"/>
        </w:rPr>
        <w:tab/>
      </w:r>
      <w:r>
        <w:rPr>
          <w:spacing w:val="-2"/>
          <w:sz w:val="24"/>
        </w:rPr>
        <w:t xml:space="preserve">изученных </w:t>
      </w:r>
      <w:r>
        <w:rPr>
          <w:sz w:val="24"/>
        </w:rPr>
        <w:t>геометрических фигур.</w:t>
      </w:r>
    </w:p>
    <w:p w14:paraId="7973F260">
      <w:pPr>
        <w:pStyle w:val="32"/>
        <w:numPr>
          <w:ilvl w:val="0"/>
          <w:numId w:val="18"/>
        </w:numPr>
        <w:tabs>
          <w:tab w:val="left" w:pos="852"/>
        </w:tabs>
        <w:spacing w:line="276" w:lineRule="auto"/>
        <w:ind w:right="652" w:firstLine="0"/>
        <w:jc w:val="left"/>
        <w:rPr>
          <w:sz w:val="24"/>
        </w:rPr>
      </w:pPr>
      <w:r>
        <w:rPr>
          <w:sz w:val="24"/>
        </w:rPr>
        <w:t>Использовать</w:t>
      </w:r>
      <w:r>
        <w:rPr>
          <w:spacing w:val="-6"/>
          <w:sz w:val="24"/>
        </w:rPr>
        <w:t xml:space="preserve"> </w:t>
      </w:r>
      <w:r>
        <w:rPr>
          <w:sz w:val="24"/>
        </w:rPr>
        <w:t>терминологию,</w:t>
      </w:r>
      <w:r>
        <w:rPr>
          <w:spacing w:val="25"/>
          <w:sz w:val="24"/>
        </w:rPr>
        <w:t xml:space="preserve"> </w:t>
      </w:r>
      <w:r>
        <w:rPr>
          <w:sz w:val="24"/>
        </w:rPr>
        <w:t>связанную</w:t>
      </w:r>
      <w:r>
        <w:rPr>
          <w:spacing w:val="23"/>
          <w:sz w:val="24"/>
        </w:rPr>
        <w:t xml:space="preserve"> </w:t>
      </w:r>
      <w:r>
        <w:rPr>
          <w:sz w:val="24"/>
        </w:rPr>
        <w:t>с</w:t>
      </w:r>
      <w:r>
        <w:rPr>
          <w:spacing w:val="27"/>
          <w:sz w:val="24"/>
        </w:rPr>
        <w:t xml:space="preserve"> </w:t>
      </w:r>
      <w:r>
        <w:rPr>
          <w:sz w:val="24"/>
        </w:rPr>
        <w:t>углами: вершина,</w:t>
      </w:r>
      <w:r>
        <w:rPr>
          <w:spacing w:val="27"/>
          <w:sz w:val="24"/>
        </w:rPr>
        <w:t xml:space="preserve"> </w:t>
      </w:r>
      <w:r>
        <w:rPr>
          <w:sz w:val="24"/>
        </w:rPr>
        <w:t>сторона; с</w:t>
      </w:r>
      <w:r>
        <w:rPr>
          <w:spacing w:val="-4"/>
          <w:sz w:val="24"/>
        </w:rPr>
        <w:t xml:space="preserve"> </w:t>
      </w:r>
      <w:r>
        <w:rPr>
          <w:sz w:val="24"/>
        </w:rPr>
        <w:t>многоугольниками: угол, вершина, сторона, диагональ; с окружностью: радиус, диаметр, центр.</w:t>
      </w:r>
    </w:p>
    <w:p w14:paraId="081A7593">
      <w:pPr>
        <w:pStyle w:val="32"/>
        <w:numPr>
          <w:ilvl w:val="0"/>
          <w:numId w:val="18"/>
        </w:numPr>
        <w:tabs>
          <w:tab w:val="left" w:pos="852"/>
        </w:tabs>
        <w:ind w:left="852" w:hanging="283"/>
        <w:jc w:val="left"/>
        <w:rPr>
          <w:sz w:val="24"/>
        </w:rPr>
      </w:pPr>
      <w:r>
        <w:rPr>
          <w:sz w:val="24"/>
        </w:rPr>
        <w:t>Изображать</w:t>
      </w:r>
      <w:r>
        <w:rPr>
          <w:spacing w:val="-12"/>
          <w:sz w:val="24"/>
        </w:rPr>
        <w:t xml:space="preserve"> </w:t>
      </w:r>
      <w:r>
        <w:rPr>
          <w:sz w:val="24"/>
        </w:rPr>
        <w:t>изученные</w:t>
      </w:r>
      <w:r>
        <w:rPr>
          <w:spacing w:val="-7"/>
          <w:sz w:val="24"/>
        </w:rPr>
        <w:t xml:space="preserve"> </w:t>
      </w:r>
      <w:r>
        <w:rPr>
          <w:sz w:val="24"/>
        </w:rPr>
        <w:t>геометрические</w:t>
      </w:r>
      <w:r>
        <w:rPr>
          <w:spacing w:val="-7"/>
          <w:sz w:val="24"/>
        </w:rPr>
        <w:t xml:space="preserve"> </w:t>
      </w:r>
      <w:r>
        <w:rPr>
          <w:sz w:val="24"/>
        </w:rPr>
        <w:t>фигуры</w:t>
      </w:r>
      <w:r>
        <w:rPr>
          <w:spacing w:val="-4"/>
          <w:sz w:val="24"/>
        </w:rPr>
        <w:t xml:space="preserve"> </w:t>
      </w:r>
      <w:r>
        <w:rPr>
          <w:sz w:val="24"/>
        </w:rPr>
        <w:t>на</w:t>
      </w:r>
      <w:r>
        <w:rPr>
          <w:spacing w:val="-8"/>
          <w:sz w:val="24"/>
        </w:rPr>
        <w:t xml:space="preserve"> </w:t>
      </w:r>
      <w:r>
        <w:rPr>
          <w:sz w:val="24"/>
        </w:rPr>
        <w:t>нелинованной</w:t>
      </w:r>
      <w:r>
        <w:rPr>
          <w:spacing w:val="-5"/>
          <w:sz w:val="24"/>
        </w:rPr>
        <w:t xml:space="preserve"> </w:t>
      </w:r>
      <w:r>
        <w:rPr>
          <w:sz w:val="24"/>
        </w:rPr>
        <w:t>и</w:t>
      </w:r>
      <w:r>
        <w:rPr>
          <w:spacing w:val="-11"/>
          <w:sz w:val="24"/>
        </w:rPr>
        <w:t xml:space="preserve"> </w:t>
      </w:r>
      <w:r>
        <w:rPr>
          <w:spacing w:val="-2"/>
          <w:sz w:val="24"/>
        </w:rPr>
        <w:t>клетчатой</w:t>
      </w:r>
    </w:p>
    <w:p w14:paraId="19564D63">
      <w:pPr>
        <w:pStyle w:val="32"/>
        <w:numPr>
          <w:ilvl w:val="0"/>
          <w:numId w:val="18"/>
        </w:numPr>
        <w:tabs>
          <w:tab w:val="left" w:pos="852"/>
        </w:tabs>
        <w:spacing w:before="36"/>
        <w:ind w:left="852" w:hanging="283"/>
        <w:jc w:val="left"/>
        <w:rPr>
          <w:sz w:val="24"/>
        </w:rPr>
      </w:pPr>
      <w:r>
        <w:rPr>
          <w:sz w:val="24"/>
        </w:rPr>
        <w:t>бумаге</w:t>
      </w:r>
      <w:r>
        <w:rPr>
          <w:spacing w:val="-7"/>
          <w:sz w:val="24"/>
        </w:rPr>
        <w:t xml:space="preserve"> </w:t>
      </w:r>
      <w:r>
        <w:rPr>
          <w:sz w:val="24"/>
        </w:rPr>
        <w:t>с</w:t>
      </w:r>
      <w:r>
        <w:rPr>
          <w:spacing w:val="-7"/>
          <w:sz w:val="24"/>
        </w:rPr>
        <w:t xml:space="preserve"> </w:t>
      </w:r>
      <w:r>
        <w:rPr>
          <w:sz w:val="24"/>
        </w:rPr>
        <w:t>помощью</w:t>
      </w:r>
      <w:r>
        <w:rPr>
          <w:spacing w:val="-1"/>
          <w:sz w:val="24"/>
        </w:rPr>
        <w:t xml:space="preserve"> </w:t>
      </w:r>
      <w:r>
        <w:rPr>
          <w:sz w:val="24"/>
        </w:rPr>
        <w:t>циркуля и</w:t>
      </w:r>
      <w:r>
        <w:rPr>
          <w:spacing w:val="-5"/>
          <w:sz w:val="24"/>
        </w:rPr>
        <w:t xml:space="preserve"> </w:t>
      </w:r>
      <w:r>
        <w:rPr>
          <w:spacing w:val="-2"/>
          <w:sz w:val="24"/>
        </w:rPr>
        <w:t>линейки.</w:t>
      </w:r>
    </w:p>
    <w:p w14:paraId="7EE4615D">
      <w:pPr>
        <w:pStyle w:val="32"/>
        <w:numPr>
          <w:ilvl w:val="0"/>
          <w:numId w:val="18"/>
        </w:numPr>
        <w:tabs>
          <w:tab w:val="left" w:pos="852"/>
        </w:tabs>
        <w:spacing w:before="41"/>
        <w:ind w:left="852" w:hanging="283"/>
        <w:jc w:val="left"/>
        <w:rPr>
          <w:sz w:val="24"/>
        </w:rPr>
      </w:pPr>
      <w:r>
        <w:rPr>
          <w:sz w:val="24"/>
        </w:rPr>
        <w:t>Находить</w:t>
      </w:r>
      <w:r>
        <w:rPr>
          <w:spacing w:val="37"/>
          <w:sz w:val="24"/>
        </w:rPr>
        <w:t xml:space="preserve"> </w:t>
      </w:r>
      <w:r>
        <w:rPr>
          <w:sz w:val="24"/>
        </w:rPr>
        <w:t>длины</w:t>
      </w:r>
      <w:r>
        <w:rPr>
          <w:spacing w:val="34"/>
          <w:sz w:val="24"/>
        </w:rPr>
        <w:t xml:space="preserve"> </w:t>
      </w:r>
      <w:r>
        <w:rPr>
          <w:sz w:val="24"/>
        </w:rPr>
        <w:t>отрезков</w:t>
      </w:r>
      <w:r>
        <w:rPr>
          <w:spacing w:val="40"/>
          <w:sz w:val="24"/>
        </w:rPr>
        <w:t xml:space="preserve"> </w:t>
      </w:r>
      <w:r>
        <w:rPr>
          <w:sz w:val="24"/>
        </w:rPr>
        <w:t>непосредственным</w:t>
      </w:r>
      <w:r>
        <w:rPr>
          <w:spacing w:val="35"/>
          <w:sz w:val="24"/>
        </w:rPr>
        <w:t xml:space="preserve"> </w:t>
      </w:r>
      <w:r>
        <w:rPr>
          <w:sz w:val="24"/>
        </w:rPr>
        <w:t>измерением</w:t>
      </w:r>
      <w:r>
        <w:rPr>
          <w:spacing w:val="40"/>
          <w:sz w:val="24"/>
        </w:rPr>
        <w:t xml:space="preserve"> </w:t>
      </w:r>
      <w:r>
        <w:rPr>
          <w:sz w:val="24"/>
        </w:rPr>
        <w:t>с</w:t>
      </w:r>
      <w:r>
        <w:rPr>
          <w:spacing w:val="73"/>
          <w:sz w:val="24"/>
        </w:rPr>
        <w:t xml:space="preserve"> </w:t>
      </w:r>
      <w:r>
        <w:rPr>
          <w:sz w:val="24"/>
        </w:rPr>
        <w:t>помощью</w:t>
      </w:r>
      <w:r>
        <w:rPr>
          <w:spacing w:val="36"/>
          <w:sz w:val="24"/>
        </w:rPr>
        <w:t xml:space="preserve"> </w:t>
      </w:r>
      <w:r>
        <w:rPr>
          <w:sz w:val="24"/>
        </w:rPr>
        <w:t>линейки,</w:t>
      </w:r>
      <w:r>
        <w:rPr>
          <w:spacing w:val="41"/>
          <w:sz w:val="24"/>
        </w:rPr>
        <w:t xml:space="preserve"> </w:t>
      </w:r>
      <w:r>
        <w:rPr>
          <w:spacing w:val="-2"/>
          <w:sz w:val="24"/>
        </w:rPr>
        <w:t>строить</w:t>
      </w:r>
    </w:p>
    <w:p w14:paraId="5009557E">
      <w:pPr>
        <w:pStyle w:val="32"/>
        <w:jc w:val="left"/>
        <w:rPr>
          <w:sz w:val="24"/>
        </w:rPr>
        <w:sectPr>
          <w:pgSz w:w="11910" w:h="16840"/>
          <w:pgMar w:top="60" w:right="141" w:bottom="620" w:left="708" w:header="0" w:footer="358" w:gutter="0"/>
          <w:cols w:space="720" w:num="1"/>
        </w:sectPr>
      </w:pPr>
    </w:p>
    <w:p w14:paraId="6B6FAA7E">
      <w:pPr>
        <w:pStyle w:val="17"/>
        <w:spacing w:before="72"/>
        <w:ind w:firstLine="0"/>
        <w:jc w:val="left"/>
      </w:pPr>
      <w:r>
        <w:t>отрезки</w:t>
      </w:r>
      <w:r>
        <w:rPr>
          <w:spacing w:val="-8"/>
        </w:rPr>
        <w:t xml:space="preserve"> </w:t>
      </w:r>
      <w:r>
        <w:t>заданной</w:t>
      </w:r>
      <w:r>
        <w:rPr>
          <w:spacing w:val="-1"/>
        </w:rPr>
        <w:t xml:space="preserve"> </w:t>
      </w:r>
      <w:r>
        <w:t>длины;</w:t>
      </w:r>
      <w:r>
        <w:rPr>
          <w:spacing w:val="-7"/>
        </w:rPr>
        <w:t xml:space="preserve"> </w:t>
      </w:r>
      <w:r>
        <w:t>строить</w:t>
      </w:r>
      <w:r>
        <w:rPr>
          <w:spacing w:val="-9"/>
        </w:rPr>
        <w:t xml:space="preserve"> </w:t>
      </w:r>
      <w:r>
        <w:t>окружность</w:t>
      </w:r>
      <w:r>
        <w:rPr>
          <w:spacing w:val="-5"/>
        </w:rPr>
        <w:t xml:space="preserve"> </w:t>
      </w:r>
      <w:r>
        <w:t>заданного</w:t>
      </w:r>
      <w:r>
        <w:rPr>
          <w:spacing w:val="-1"/>
        </w:rPr>
        <w:t xml:space="preserve"> </w:t>
      </w:r>
      <w:r>
        <w:rPr>
          <w:spacing w:val="-2"/>
        </w:rPr>
        <w:t>радиуса.</w:t>
      </w:r>
    </w:p>
    <w:p w14:paraId="5FB07BBD">
      <w:pPr>
        <w:pStyle w:val="32"/>
        <w:numPr>
          <w:ilvl w:val="0"/>
          <w:numId w:val="18"/>
        </w:numPr>
        <w:tabs>
          <w:tab w:val="left" w:pos="852"/>
        </w:tabs>
        <w:spacing w:before="40" w:line="280" w:lineRule="auto"/>
        <w:ind w:right="768" w:firstLine="0"/>
        <w:jc w:val="left"/>
        <w:rPr>
          <w:sz w:val="24"/>
        </w:rPr>
      </w:pPr>
      <w:r>
        <w:rPr>
          <w:sz w:val="24"/>
        </w:rPr>
        <w:t>Использовать</w:t>
      </w:r>
      <w:r>
        <w:rPr>
          <w:spacing w:val="75"/>
          <w:sz w:val="24"/>
        </w:rPr>
        <w:t xml:space="preserve"> </w:t>
      </w:r>
      <w:r>
        <w:rPr>
          <w:sz w:val="24"/>
        </w:rPr>
        <w:t>свойства</w:t>
      </w:r>
      <w:r>
        <w:rPr>
          <w:spacing w:val="77"/>
          <w:sz w:val="24"/>
        </w:rPr>
        <w:t xml:space="preserve"> </w:t>
      </w:r>
      <w:r>
        <w:rPr>
          <w:sz w:val="24"/>
        </w:rPr>
        <w:t>сторон</w:t>
      </w:r>
      <w:r>
        <w:rPr>
          <w:spacing w:val="40"/>
          <w:sz w:val="24"/>
        </w:rPr>
        <w:t xml:space="preserve"> </w:t>
      </w:r>
      <w:r>
        <w:rPr>
          <w:sz w:val="24"/>
        </w:rPr>
        <w:t>и</w:t>
      </w:r>
      <w:r>
        <w:rPr>
          <w:spacing w:val="78"/>
          <w:sz w:val="24"/>
        </w:rPr>
        <w:t xml:space="preserve"> </w:t>
      </w:r>
      <w:r>
        <w:rPr>
          <w:sz w:val="24"/>
        </w:rPr>
        <w:t>углов</w:t>
      </w:r>
      <w:r>
        <w:rPr>
          <w:spacing w:val="40"/>
          <w:sz w:val="24"/>
        </w:rPr>
        <w:t xml:space="preserve"> </w:t>
      </w:r>
      <w:r>
        <w:rPr>
          <w:sz w:val="24"/>
        </w:rPr>
        <w:t>прямоугольника,</w:t>
      </w:r>
      <w:r>
        <w:rPr>
          <w:spacing w:val="80"/>
          <w:sz w:val="24"/>
        </w:rPr>
        <w:t xml:space="preserve"> </w:t>
      </w:r>
      <w:r>
        <w:rPr>
          <w:sz w:val="24"/>
        </w:rPr>
        <w:t>квадрата</w:t>
      </w:r>
      <w:r>
        <w:rPr>
          <w:spacing w:val="76"/>
          <w:sz w:val="24"/>
        </w:rPr>
        <w:t xml:space="preserve"> </w:t>
      </w:r>
      <w:r>
        <w:rPr>
          <w:sz w:val="24"/>
        </w:rPr>
        <w:t>для</w:t>
      </w:r>
      <w:r>
        <w:rPr>
          <w:spacing w:val="77"/>
          <w:sz w:val="24"/>
        </w:rPr>
        <w:t xml:space="preserve"> </w:t>
      </w:r>
      <w:r>
        <w:rPr>
          <w:sz w:val="24"/>
        </w:rPr>
        <w:t>их</w:t>
      </w:r>
      <w:r>
        <w:rPr>
          <w:spacing w:val="40"/>
          <w:sz w:val="24"/>
        </w:rPr>
        <w:t xml:space="preserve"> </w:t>
      </w:r>
      <w:r>
        <w:rPr>
          <w:sz w:val="24"/>
        </w:rPr>
        <w:t>построения, вычисления площади и периметра.</w:t>
      </w:r>
    </w:p>
    <w:p w14:paraId="78F41A7C">
      <w:pPr>
        <w:pStyle w:val="32"/>
        <w:numPr>
          <w:ilvl w:val="0"/>
          <w:numId w:val="18"/>
        </w:numPr>
        <w:tabs>
          <w:tab w:val="left" w:pos="852"/>
        </w:tabs>
        <w:spacing w:line="276" w:lineRule="auto"/>
        <w:ind w:right="708" w:firstLine="0"/>
        <w:jc w:val="left"/>
        <w:rPr>
          <w:sz w:val="24"/>
        </w:rPr>
      </w:pPr>
      <w:r>
        <w:rPr>
          <w:sz w:val="24"/>
        </w:rPr>
        <w:t>Вычислять</w:t>
      </w:r>
      <w:r>
        <w:rPr>
          <w:spacing w:val="80"/>
          <w:sz w:val="24"/>
        </w:rPr>
        <w:t xml:space="preserve"> </w:t>
      </w:r>
      <w:r>
        <w:rPr>
          <w:sz w:val="24"/>
        </w:rPr>
        <w:t>периметр</w:t>
      </w:r>
      <w:r>
        <w:rPr>
          <w:spacing w:val="80"/>
          <w:sz w:val="24"/>
        </w:rPr>
        <w:t xml:space="preserve"> </w:t>
      </w:r>
      <w:r>
        <w:rPr>
          <w:sz w:val="24"/>
        </w:rPr>
        <w:t>и</w:t>
      </w:r>
      <w:r>
        <w:rPr>
          <w:spacing w:val="80"/>
          <w:sz w:val="24"/>
        </w:rPr>
        <w:t xml:space="preserve"> </w:t>
      </w:r>
      <w:r>
        <w:rPr>
          <w:sz w:val="24"/>
        </w:rPr>
        <w:t>площадь</w:t>
      </w:r>
      <w:r>
        <w:rPr>
          <w:spacing w:val="80"/>
          <w:sz w:val="24"/>
        </w:rPr>
        <w:t xml:space="preserve"> </w:t>
      </w:r>
      <w:r>
        <w:rPr>
          <w:sz w:val="24"/>
        </w:rPr>
        <w:t>квадрата,</w:t>
      </w:r>
      <w:r>
        <w:rPr>
          <w:spacing w:val="80"/>
          <w:sz w:val="24"/>
        </w:rPr>
        <w:t xml:space="preserve"> </w:t>
      </w:r>
      <w:r>
        <w:rPr>
          <w:sz w:val="24"/>
        </w:rPr>
        <w:t>прямоугольника,</w:t>
      </w:r>
      <w:r>
        <w:rPr>
          <w:spacing w:val="80"/>
          <w:sz w:val="24"/>
        </w:rPr>
        <w:t xml:space="preserve"> </w:t>
      </w:r>
      <w:r>
        <w:rPr>
          <w:sz w:val="24"/>
        </w:rPr>
        <w:t>фигур,</w:t>
      </w:r>
      <w:r>
        <w:rPr>
          <w:spacing w:val="80"/>
          <w:sz w:val="24"/>
        </w:rPr>
        <w:t xml:space="preserve"> </w:t>
      </w:r>
      <w:r>
        <w:rPr>
          <w:sz w:val="24"/>
        </w:rPr>
        <w:t>составленных</w:t>
      </w:r>
      <w:r>
        <w:rPr>
          <w:spacing w:val="80"/>
          <w:sz w:val="24"/>
        </w:rPr>
        <w:t xml:space="preserve"> </w:t>
      </w:r>
      <w:r>
        <w:rPr>
          <w:sz w:val="24"/>
        </w:rPr>
        <w:t>из прямоугольников, в том числе фигур, изображѐнных на клетчатой бумаге.</w:t>
      </w:r>
    </w:p>
    <w:p w14:paraId="3C410C1E">
      <w:pPr>
        <w:pStyle w:val="32"/>
        <w:numPr>
          <w:ilvl w:val="0"/>
          <w:numId w:val="18"/>
        </w:numPr>
        <w:tabs>
          <w:tab w:val="left" w:pos="852"/>
        </w:tabs>
        <w:spacing w:line="276" w:lineRule="auto"/>
        <w:ind w:right="608" w:firstLine="0"/>
        <w:jc w:val="left"/>
        <w:rPr>
          <w:sz w:val="24"/>
        </w:rPr>
      </w:pPr>
      <w:r>
        <w:rPr>
          <w:sz w:val="24"/>
        </w:rPr>
        <w:t>Пользоваться</w:t>
      </w:r>
      <w:r>
        <w:rPr>
          <w:spacing w:val="31"/>
          <w:sz w:val="24"/>
        </w:rPr>
        <w:t xml:space="preserve"> </w:t>
      </w:r>
      <w:r>
        <w:rPr>
          <w:sz w:val="24"/>
        </w:rPr>
        <w:t>основными</w:t>
      </w:r>
      <w:r>
        <w:rPr>
          <w:spacing w:val="36"/>
          <w:sz w:val="24"/>
        </w:rPr>
        <w:t xml:space="preserve"> </w:t>
      </w:r>
      <w:r>
        <w:rPr>
          <w:sz w:val="24"/>
        </w:rPr>
        <w:t>метрическими</w:t>
      </w:r>
      <w:r>
        <w:rPr>
          <w:spacing w:val="36"/>
          <w:sz w:val="24"/>
        </w:rPr>
        <w:t xml:space="preserve"> </w:t>
      </w:r>
      <w:r>
        <w:rPr>
          <w:sz w:val="24"/>
        </w:rPr>
        <w:t>единицами</w:t>
      </w:r>
      <w:r>
        <w:rPr>
          <w:spacing w:val="32"/>
          <w:sz w:val="24"/>
        </w:rPr>
        <w:t xml:space="preserve"> </w:t>
      </w:r>
      <w:r>
        <w:rPr>
          <w:sz w:val="24"/>
        </w:rPr>
        <w:t>измерения</w:t>
      </w:r>
      <w:r>
        <w:rPr>
          <w:spacing w:val="31"/>
          <w:sz w:val="24"/>
        </w:rPr>
        <w:t xml:space="preserve"> </w:t>
      </w:r>
      <w:r>
        <w:rPr>
          <w:sz w:val="24"/>
        </w:rPr>
        <w:t>длины,</w:t>
      </w:r>
      <w:r>
        <w:rPr>
          <w:spacing w:val="33"/>
          <w:sz w:val="24"/>
        </w:rPr>
        <w:t xml:space="preserve"> </w:t>
      </w:r>
      <w:r>
        <w:rPr>
          <w:sz w:val="24"/>
        </w:rPr>
        <w:t>площади;</w:t>
      </w:r>
      <w:r>
        <w:rPr>
          <w:spacing w:val="32"/>
          <w:sz w:val="24"/>
        </w:rPr>
        <w:t xml:space="preserve"> </w:t>
      </w:r>
      <w:r>
        <w:rPr>
          <w:sz w:val="24"/>
        </w:rPr>
        <w:t>выражать одни единицы величины через другие.</w:t>
      </w:r>
    </w:p>
    <w:p w14:paraId="78223B73">
      <w:pPr>
        <w:pStyle w:val="32"/>
        <w:numPr>
          <w:ilvl w:val="0"/>
          <w:numId w:val="18"/>
        </w:numPr>
        <w:tabs>
          <w:tab w:val="left" w:pos="852"/>
        </w:tabs>
        <w:spacing w:line="280" w:lineRule="auto"/>
        <w:ind w:right="863" w:firstLine="0"/>
        <w:jc w:val="left"/>
        <w:rPr>
          <w:sz w:val="24"/>
        </w:rPr>
      </w:pPr>
      <w:r>
        <w:rPr>
          <w:sz w:val="24"/>
        </w:rPr>
        <w:t>Распознавать</w:t>
      </w:r>
      <w:r>
        <w:rPr>
          <w:spacing w:val="36"/>
          <w:sz w:val="24"/>
        </w:rPr>
        <w:t xml:space="preserve"> </w:t>
      </w:r>
      <w:r>
        <w:rPr>
          <w:sz w:val="24"/>
        </w:rPr>
        <w:t>параллелепипед,</w:t>
      </w:r>
      <w:r>
        <w:rPr>
          <w:spacing w:val="36"/>
          <w:sz w:val="24"/>
        </w:rPr>
        <w:t xml:space="preserve"> </w:t>
      </w:r>
      <w:r>
        <w:rPr>
          <w:sz w:val="24"/>
        </w:rPr>
        <w:t>куб,</w:t>
      </w:r>
      <w:r>
        <w:rPr>
          <w:spacing w:val="36"/>
          <w:sz w:val="24"/>
        </w:rPr>
        <w:t xml:space="preserve"> </w:t>
      </w:r>
      <w:r>
        <w:rPr>
          <w:sz w:val="24"/>
        </w:rPr>
        <w:t>использовать</w:t>
      </w:r>
      <w:r>
        <w:rPr>
          <w:spacing w:val="36"/>
          <w:sz w:val="24"/>
        </w:rPr>
        <w:t xml:space="preserve"> </w:t>
      </w:r>
      <w:r>
        <w:rPr>
          <w:sz w:val="24"/>
        </w:rPr>
        <w:t>терминологию:</w:t>
      </w:r>
      <w:r>
        <w:rPr>
          <w:spacing w:val="36"/>
          <w:sz w:val="24"/>
        </w:rPr>
        <w:t xml:space="preserve"> </w:t>
      </w:r>
      <w:r>
        <w:rPr>
          <w:sz w:val="24"/>
        </w:rPr>
        <w:t>вершина,</w:t>
      </w:r>
      <w:r>
        <w:rPr>
          <w:spacing w:val="32"/>
          <w:sz w:val="24"/>
        </w:rPr>
        <w:t xml:space="preserve"> </w:t>
      </w:r>
      <w:r>
        <w:rPr>
          <w:sz w:val="24"/>
        </w:rPr>
        <w:t>ребро,</w:t>
      </w:r>
      <w:r>
        <w:rPr>
          <w:spacing w:val="32"/>
          <w:sz w:val="24"/>
        </w:rPr>
        <w:t xml:space="preserve"> </w:t>
      </w:r>
      <w:r>
        <w:rPr>
          <w:sz w:val="24"/>
        </w:rPr>
        <w:t>грань, измерения, находить измерения параллелепипеда, куба.</w:t>
      </w:r>
    </w:p>
    <w:p w14:paraId="72C2F56C">
      <w:pPr>
        <w:pStyle w:val="32"/>
        <w:numPr>
          <w:ilvl w:val="0"/>
          <w:numId w:val="18"/>
        </w:numPr>
        <w:tabs>
          <w:tab w:val="left" w:pos="852"/>
        </w:tabs>
        <w:spacing w:line="232" w:lineRule="auto"/>
        <w:ind w:right="618" w:firstLine="0"/>
        <w:jc w:val="left"/>
        <w:rPr>
          <w:sz w:val="24"/>
        </w:rPr>
      </w:pPr>
      <w:r>
        <w:rPr>
          <w:sz w:val="24"/>
        </w:rPr>
        <w:t>Вычислять объѐм куба, параллелепипеда по заданным измерениям, пользоваться единицами измерения объѐма.</w:t>
      </w:r>
    </w:p>
    <w:p w14:paraId="052BCE65">
      <w:pPr>
        <w:pStyle w:val="32"/>
        <w:numPr>
          <w:ilvl w:val="0"/>
          <w:numId w:val="18"/>
        </w:numPr>
        <w:tabs>
          <w:tab w:val="left" w:pos="852"/>
        </w:tabs>
        <w:spacing w:before="44" w:line="280" w:lineRule="auto"/>
        <w:ind w:right="601" w:firstLine="0"/>
        <w:jc w:val="left"/>
        <w:rPr>
          <w:b/>
          <w:sz w:val="24"/>
        </w:rPr>
      </w:pPr>
      <w:r>
        <w:rPr>
          <w:sz w:val="24"/>
        </w:rPr>
        <w:t xml:space="preserve">Решать несложные задачи на измерение геометрических величин в практических ситуациях. </w:t>
      </w:r>
      <w:r>
        <w:rPr>
          <w:b/>
          <w:sz w:val="24"/>
        </w:rPr>
        <w:t>Предметные</w:t>
      </w:r>
      <w:r>
        <w:rPr>
          <w:b/>
          <w:spacing w:val="40"/>
          <w:sz w:val="24"/>
        </w:rPr>
        <w:t xml:space="preserve"> </w:t>
      </w:r>
      <w:r>
        <w:rPr>
          <w:b/>
          <w:sz w:val="24"/>
        </w:rPr>
        <w:t>результаты</w:t>
      </w:r>
      <w:r>
        <w:rPr>
          <w:b/>
          <w:spacing w:val="71"/>
          <w:sz w:val="24"/>
        </w:rPr>
        <w:t xml:space="preserve"> </w:t>
      </w:r>
      <w:r>
        <w:rPr>
          <w:b/>
          <w:sz w:val="24"/>
        </w:rPr>
        <w:t>освоения</w:t>
      </w:r>
      <w:r>
        <w:rPr>
          <w:b/>
          <w:spacing w:val="40"/>
          <w:sz w:val="24"/>
        </w:rPr>
        <w:t xml:space="preserve"> </w:t>
      </w:r>
      <w:r>
        <w:rPr>
          <w:b/>
          <w:sz w:val="24"/>
        </w:rPr>
        <w:t>программы</w:t>
      </w:r>
      <w:r>
        <w:rPr>
          <w:b/>
          <w:spacing w:val="74"/>
          <w:sz w:val="24"/>
        </w:rPr>
        <w:t xml:space="preserve"> </w:t>
      </w:r>
      <w:r>
        <w:rPr>
          <w:b/>
          <w:sz w:val="24"/>
        </w:rPr>
        <w:t>учебного</w:t>
      </w:r>
      <w:r>
        <w:rPr>
          <w:b/>
          <w:spacing w:val="75"/>
          <w:sz w:val="24"/>
        </w:rPr>
        <w:t xml:space="preserve"> </w:t>
      </w:r>
      <w:r>
        <w:rPr>
          <w:b/>
          <w:sz w:val="24"/>
        </w:rPr>
        <w:t>курса</w:t>
      </w:r>
      <w:r>
        <w:rPr>
          <w:b/>
          <w:spacing w:val="74"/>
          <w:sz w:val="24"/>
        </w:rPr>
        <w:t xml:space="preserve"> </w:t>
      </w:r>
      <w:r>
        <w:rPr>
          <w:b/>
          <w:sz w:val="24"/>
        </w:rPr>
        <w:t>к</w:t>
      </w:r>
      <w:r>
        <w:rPr>
          <w:b/>
          <w:spacing w:val="70"/>
          <w:sz w:val="24"/>
        </w:rPr>
        <w:t xml:space="preserve"> </w:t>
      </w:r>
      <w:r>
        <w:rPr>
          <w:b/>
          <w:sz w:val="24"/>
        </w:rPr>
        <w:t>концу</w:t>
      </w:r>
      <w:r>
        <w:rPr>
          <w:b/>
          <w:spacing w:val="70"/>
          <w:sz w:val="24"/>
        </w:rPr>
        <w:t xml:space="preserve"> </w:t>
      </w:r>
      <w:r>
        <w:rPr>
          <w:b/>
          <w:sz w:val="24"/>
        </w:rPr>
        <w:t>обучения</w:t>
      </w:r>
      <w:r>
        <w:rPr>
          <w:b/>
          <w:spacing w:val="75"/>
          <w:sz w:val="24"/>
        </w:rPr>
        <w:t xml:space="preserve"> </w:t>
      </w:r>
      <w:r>
        <w:rPr>
          <w:b/>
          <w:sz w:val="24"/>
        </w:rPr>
        <w:t>в</w:t>
      </w:r>
      <w:r>
        <w:rPr>
          <w:b/>
          <w:spacing w:val="40"/>
          <w:sz w:val="24"/>
        </w:rPr>
        <w:t xml:space="preserve"> </w:t>
      </w:r>
      <w:r>
        <w:rPr>
          <w:b/>
          <w:sz w:val="24"/>
        </w:rPr>
        <w:t xml:space="preserve">6 </w:t>
      </w:r>
      <w:r>
        <w:rPr>
          <w:b/>
          <w:spacing w:val="-2"/>
          <w:sz w:val="24"/>
        </w:rPr>
        <w:t>классе.</w:t>
      </w:r>
    </w:p>
    <w:p w14:paraId="32D6BDCC">
      <w:pPr>
        <w:pStyle w:val="32"/>
        <w:numPr>
          <w:ilvl w:val="0"/>
          <w:numId w:val="18"/>
        </w:numPr>
        <w:tabs>
          <w:tab w:val="left" w:pos="852"/>
        </w:tabs>
        <w:spacing w:line="263" w:lineRule="exact"/>
        <w:ind w:left="852" w:hanging="283"/>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25AB824E">
      <w:pPr>
        <w:pStyle w:val="32"/>
        <w:numPr>
          <w:ilvl w:val="0"/>
          <w:numId w:val="18"/>
        </w:numPr>
        <w:tabs>
          <w:tab w:val="left" w:pos="851"/>
        </w:tabs>
        <w:spacing w:before="31" w:line="276" w:lineRule="auto"/>
        <w:ind w:right="575" w:firstLine="0"/>
        <w:rPr>
          <w:sz w:val="24"/>
        </w:rPr>
      </w:pPr>
      <w:r>
        <w:rPr>
          <w:sz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5E81878A">
      <w:pPr>
        <w:pStyle w:val="32"/>
        <w:numPr>
          <w:ilvl w:val="0"/>
          <w:numId w:val="18"/>
        </w:numPr>
        <w:tabs>
          <w:tab w:val="left" w:pos="851"/>
        </w:tabs>
        <w:spacing w:before="4" w:line="276" w:lineRule="auto"/>
        <w:ind w:right="562" w:firstLine="0"/>
        <w:rPr>
          <w:sz w:val="24"/>
        </w:rPr>
      </w:pPr>
      <w:r>
        <w:rPr>
          <w:sz w:val="24"/>
        </w:rPr>
        <w:t>Сравнивать и упорядочивать целые числа, обыкновенные и десятичные дроби, сравнивать числа одного и разных знаков.</w:t>
      </w:r>
    </w:p>
    <w:p w14:paraId="005B102C">
      <w:pPr>
        <w:pStyle w:val="32"/>
        <w:numPr>
          <w:ilvl w:val="0"/>
          <w:numId w:val="18"/>
        </w:numPr>
        <w:tabs>
          <w:tab w:val="left" w:pos="851"/>
        </w:tabs>
        <w:spacing w:line="276" w:lineRule="auto"/>
        <w:ind w:right="556" w:firstLine="0"/>
        <w:rPr>
          <w:sz w:val="24"/>
        </w:rPr>
      </w:pPr>
      <w:r>
        <w:rPr>
          <w:sz w:val="24"/>
        </w:rPr>
        <w:t>Выполнять,</w:t>
      </w:r>
      <w:r>
        <w:rPr>
          <w:spacing w:val="-15"/>
          <w:sz w:val="24"/>
        </w:rPr>
        <w:t xml:space="preserve"> </w:t>
      </w:r>
      <w:r>
        <w:rPr>
          <w:sz w:val="24"/>
        </w:rPr>
        <w:t>сочетая</w:t>
      </w:r>
      <w:r>
        <w:rPr>
          <w:spacing w:val="-8"/>
          <w:sz w:val="24"/>
        </w:rPr>
        <w:t xml:space="preserve"> </w:t>
      </w:r>
      <w:r>
        <w:rPr>
          <w:sz w:val="24"/>
        </w:rPr>
        <w:t>устные</w:t>
      </w:r>
      <w:r>
        <w:rPr>
          <w:spacing w:val="-14"/>
          <w:sz w:val="24"/>
        </w:rPr>
        <w:t xml:space="preserve"> </w:t>
      </w:r>
      <w:r>
        <w:rPr>
          <w:sz w:val="24"/>
        </w:rPr>
        <w:t>и</w:t>
      </w:r>
      <w:r>
        <w:rPr>
          <w:spacing w:val="-12"/>
          <w:sz w:val="24"/>
        </w:rPr>
        <w:t xml:space="preserve"> </w:t>
      </w:r>
      <w:r>
        <w:rPr>
          <w:sz w:val="24"/>
        </w:rPr>
        <w:t>письменные</w:t>
      </w:r>
      <w:r>
        <w:rPr>
          <w:spacing w:val="-14"/>
          <w:sz w:val="24"/>
        </w:rPr>
        <w:t xml:space="preserve"> </w:t>
      </w:r>
      <w:r>
        <w:rPr>
          <w:sz w:val="24"/>
        </w:rPr>
        <w:t>приѐмы,</w:t>
      </w:r>
      <w:r>
        <w:rPr>
          <w:spacing w:val="-15"/>
          <w:sz w:val="24"/>
        </w:rPr>
        <w:t xml:space="preserve"> </w:t>
      </w:r>
      <w:r>
        <w:rPr>
          <w:sz w:val="24"/>
        </w:rPr>
        <w:t>арифметические</w:t>
      </w:r>
      <w:r>
        <w:rPr>
          <w:spacing w:val="-14"/>
          <w:sz w:val="24"/>
        </w:rPr>
        <w:t xml:space="preserve"> </w:t>
      </w:r>
      <w:r>
        <w:rPr>
          <w:sz w:val="24"/>
        </w:rPr>
        <w:t>действия</w:t>
      </w:r>
      <w:r>
        <w:rPr>
          <w:spacing w:val="-13"/>
          <w:sz w:val="24"/>
        </w:rPr>
        <w:t xml:space="preserve"> </w:t>
      </w:r>
      <w:r>
        <w:rPr>
          <w:sz w:val="24"/>
        </w:rPr>
        <w:t>с</w:t>
      </w:r>
      <w:r>
        <w:rPr>
          <w:spacing w:val="26"/>
          <w:sz w:val="24"/>
        </w:rPr>
        <w:t xml:space="preserve"> </w:t>
      </w:r>
      <w:r>
        <w:rPr>
          <w:sz w:val="24"/>
        </w:rPr>
        <w:t>натуральными и целыми числами, обыкновенными и десятичными дробями, положительными и отрицательными числами.</w:t>
      </w:r>
    </w:p>
    <w:p w14:paraId="7AF6FB20">
      <w:pPr>
        <w:pStyle w:val="32"/>
        <w:numPr>
          <w:ilvl w:val="0"/>
          <w:numId w:val="18"/>
        </w:numPr>
        <w:tabs>
          <w:tab w:val="left" w:pos="851"/>
        </w:tabs>
        <w:spacing w:line="278" w:lineRule="auto"/>
        <w:ind w:right="573" w:firstLine="0"/>
        <w:rPr>
          <w:sz w:val="24"/>
        </w:rPr>
      </w:pPr>
      <w:r>
        <w:rPr>
          <w:sz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2F30A97D">
      <w:pPr>
        <w:pStyle w:val="32"/>
        <w:numPr>
          <w:ilvl w:val="0"/>
          <w:numId w:val="18"/>
        </w:numPr>
        <w:tabs>
          <w:tab w:val="left" w:pos="851"/>
        </w:tabs>
        <w:spacing w:line="271" w:lineRule="exact"/>
        <w:ind w:left="851" w:hanging="282"/>
        <w:rPr>
          <w:sz w:val="24"/>
        </w:rPr>
      </w:pPr>
      <w:r>
        <w:rPr>
          <w:sz w:val="24"/>
        </w:rPr>
        <w:t>Соотносить</w:t>
      </w:r>
      <w:r>
        <w:rPr>
          <w:spacing w:val="-14"/>
          <w:sz w:val="24"/>
        </w:rPr>
        <w:t xml:space="preserve"> </w:t>
      </w:r>
      <w:r>
        <w:rPr>
          <w:sz w:val="24"/>
        </w:rPr>
        <w:t>точку</w:t>
      </w:r>
      <w:r>
        <w:rPr>
          <w:spacing w:val="-17"/>
          <w:sz w:val="24"/>
        </w:rPr>
        <w:t xml:space="preserve"> </w:t>
      </w:r>
      <w:r>
        <w:rPr>
          <w:sz w:val="24"/>
        </w:rPr>
        <w:t>на</w:t>
      </w:r>
      <w:r>
        <w:rPr>
          <w:spacing w:val="-7"/>
          <w:sz w:val="24"/>
        </w:rPr>
        <w:t xml:space="preserve"> </w:t>
      </w:r>
      <w:r>
        <w:rPr>
          <w:sz w:val="24"/>
        </w:rPr>
        <w:t>координатной</w:t>
      </w:r>
      <w:r>
        <w:rPr>
          <w:spacing w:val="-4"/>
          <w:sz w:val="24"/>
        </w:rPr>
        <w:t xml:space="preserve"> </w:t>
      </w:r>
      <w:r>
        <w:rPr>
          <w:sz w:val="24"/>
        </w:rPr>
        <w:t>прямой</w:t>
      </w:r>
      <w:r>
        <w:rPr>
          <w:spacing w:val="-5"/>
          <w:sz w:val="24"/>
        </w:rPr>
        <w:t xml:space="preserve"> </w:t>
      </w:r>
      <w:r>
        <w:rPr>
          <w:sz w:val="24"/>
        </w:rPr>
        <w:t>с</w:t>
      </w:r>
      <w:r>
        <w:rPr>
          <w:spacing w:val="-8"/>
          <w:sz w:val="24"/>
        </w:rPr>
        <w:t xml:space="preserve"> </w:t>
      </w:r>
      <w:r>
        <w:rPr>
          <w:sz w:val="24"/>
        </w:rPr>
        <w:t>соответствующим</w:t>
      </w:r>
      <w:r>
        <w:rPr>
          <w:spacing w:val="-2"/>
          <w:sz w:val="24"/>
        </w:rPr>
        <w:t xml:space="preserve"> </w:t>
      </w:r>
      <w:r>
        <w:rPr>
          <w:sz w:val="24"/>
        </w:rPr>
        <w:t>ей</w:t>
      </w:r>
      <w:r>
        <w:rPr>
          <w:spacing w:val="-1"/>
          <w:sz w:val="24"/>
        </w:rPr>
        <w:t xml:space="preserve"> </w:t>
      </w:r>
      <w:r>
        <w:rPr>
          <w:spacing w:val="-2"/>
          <w:sz w:val="24"/>
        </w:rPr>
        <w:t>числом</w:t>
      </w:r>
    </w:p>
    <w:p w14:paraId="01F63EB5">
      <w:pPr>
        <w:pStyle w:val="32"/>
        <w:numPr>
          <w:ilvl w:val="0"/>
          <w:numId w:val="18"/>
        </w:numPr>
        <w:tabs>
          <w:tab w:val="left" w:pos="852"/>
        </w:tabs>
        <w:spacing w:before="39"/>
        <w:ind w:left="852" w:hanging="283"/>
        <w:jc w:val="left"/>
        <w:rPr>
          <w:sz w:val="24"/>
        </w:rPr>
      </w:pPr>
      <w:r>
        <w:rPr>
          <w:sz w:val="24"/>
        </w:rPr>
        <w:t>и</w:t>
      </w:r>
      <w:r>
        <w:rPr>
          <w:spacing w:val="-10"/>
          <w:sz w:val="24"/>
        </w:rPr>
        <w:t xml:space="preserve"> </w:t>
      </w:r>
      <w:r>
        <w:rPr>
          <w:sz w:val="24"/>
        </w:rPr>
        <w:t>изображать</w:t>
      </w:r>
      <w:r>
        <w:rPr>
          <w:spacing w:val="-5"/>
          <w:sz w:val="24"/>
        </w:rPr>
        <w:t xml:space="preserve"> </w:t>
      </w:r>
      <w:r>
        <w:rPr>
          <w:sz w:val="24"/>
        </w:rPr>
        <w:t>числа</w:t>
      </w:r>
      <w:r>
        <w:rPr>
          <w:spacing w:val="-8"/>
          <w:sz w:val="24"/>
        </w:rPr>
        <w:t xml:space="preserve"> </w:t>
      </w:r>
      <w:r>
        <w:rPr>
          <w:sz w:val="24"/>
        </w:rPr>
        <w:t>точками</w:t>
      </w:r>
      <w:r>
        <w:rPr>
          <w:spacing w:val="-10"/>
          <w:sz w:val="24"/>
        </w:rPr>
        <w:t xml:space="preserve"> </w:t>
      </w:r>
      <w:r>
        <w:rPr>
          <w:sz w:val="24"/>
        </w:rPr>
        <w:t>на</w:t>
      </w:r>
      <w:r>
        <w:rPr>
          <w:spacing w:val="-8"/>
          <w:sz w:val="24"/>
        </w:rPr>
        <w:t xml:space="preserve"> </w:t>
      </w:r>
      <w:r>
        <w:rPr>
          <w:sz w:val="24"/>
        </w:rPr>
        <w:t>координатной</w:t>
      </w:r>
      <w:r>
        <w:rPr>
          <w:spacing w:val="-10"/>
          <w:sz w:val="24"/>
        </w:rPr>
        <w:t xml:space="preserve"> </w:t>
      </w:r>
      <w:r>
        <w:rPr>
          <w:sz w:val="24"/>
        </w:rPr>
        <w:t>прямой,</w:t>
      </w:r>
      <w:r>
        <w:rPr>
          <w:spacing w:val="-6"/>
          <w:sz w:val="24"/>
        </w:rPr>
        <w:t xml:space="preserve"> </w:t>
      </w:r>
      <w:r>
        <w:rPr>
          <w:sz w:val="24"/>
        </w:rPr>
        <w:t>находить</w:t>
      </w:r>
      <w:r>
        <w:rPr>
          <w:spacing w:val="-9"/>
          <w:sz w:val="24"/>
        </w:rPr>
        <w:t xml:space="preserve"> </w:t>
      </w:r>
      <w:r>
        <w:rPr>
          <w:sz w:val="24"/>
        </w:rPr>
        <w:t>модуль</w:t>
      </w:r>
      <w:r>
        <w:rPr>
          <w:spacing w:val="-6"/>
          <w:sz w:val="24"/>
        </w:rPr>
        <w:t xml:space="preserve"> </w:t>
      </w:r>
      <w:r>
        <w:rPr>
          <w:spacing w:val="-2"/>
          <w:sz w:val="24"/>
        </w:rPr>
        <w:t>числа.</w:t>
      </w:r>
    </w:p>
    <w:p w14:paraId="04A0EE32">
      <w:pPr>
        <w:pStyle w:val="32"/>
        <w:numPr>
          <w:ilvl w:val="0"/>
          <w:numId w:val="18"/>
        </w:numPr>
        <w:tabs>
          <w:tab w:val="left" w:pos="852"/>
        </w:tabs>
        <w:spacing w:before="40"/>
        <w:ind w:left="852" w:hanging="283"/>
        <w:jc w:val="left"/>
        <w:rPr>
          <w:sz w:val="24"/>
        </w:rPr>
      </w:pPr>
      <w:r>
        <w:rPr>
          <w:sz w:val="24"/>
        </w:rPr>
        <w:t>Соотносить</w:t>
      </w:r>
      <w:r>
        <w:rPr>
          <w:spacing w:val="-11"/>
          <w:sz w:val="24"/>
        </w:rPr>
        <w:t xml:space="preserve"> </w:t>
      </w:r>
      <w:r>
        <w:rPr>
          <w:sz w:val="24"/>
        </w:rPr>
        <w:t>точки</w:t>
      </w:r>
      <w:r>
        <w:rPr>
          <w:spacing w:val="-9"/>
          <w:sz w:val="24"/>
        </w:rPr>
        <w:t xml:space="preserve"> </w:t>
      </w:r>
      <w:r>
        <w:rPr>
          <w:sz w:val="24"/>
        </w:rPr>
        <w:t>в</w:t>
      </w:r>
      <w:r>
        <w:rPr>
          <w:spacing w:val="-4"/>
          <w:sz w:val="24"/>
        </w:rPr>
        <w:t xml:space="preserve"> </w:t>
      </w:r>
      <w:r>
        <w:rPr>
          <w:sz w:val="24"/>
        </w:rPr>
        <w:t>прямоугольной</w:t>
      </w:r>
      <w:r>
        <w:rPr>
          <w:spacing w:val="-3"/>
          <w:sz w:val="24"/>
        </w:rPr>
        <w:t xml:space="preserve"> </w:t>
      </w:r>
      <w:r>
        <w:rPr>
          <w:sz w:val="24"/>
        </w:rPr>
        <w:t>системе</w:t>
      </w:r>
      <w:r>
        <w:rPr>
          <w:spacing w:val="-11"/>
          <w:sz w:val="24"/>
        </w:rPr>
        <w:t xml:space="preserve"> </w:t>
      </w:r>
      <w:r>
        <w:rPr>
          <w:sz w:val="24"/>
        </w:rPr>
        <w:t>координат</w:t>
      </w:r>
      <w:r>
        <w:rPr>
          <w:spacing w:val="-4"/>
          <w:sz w:val="24"/>
        </w:rPr>
        <w:t xml:space="preserve"> </w:t>
      </w:r>
      <w:r>
        <w:rPr>
          <w:sz w:val="24"/>
        </w:rPr>
        <w:t>с</w:t>
      </w:r>
      <w:r>
        <w:rPr>
          <w:spacing w:val="-7"/>
          <w:sz w:val="24"/>
        </w:rPr>
        <w:t xml:space="preserve"> </w:t>
      </w:r>
      <w:r>
        <w:rPr>
          <w:sz w:val="24"/>
        </w:rPr>
        <w:t>координатами</w:t>
      </w:r>
      <w:r>
        <w:rPr>
          <w:spacing w:val="-8"/>
          <w:sz w:val="24"/>
        </w:rPr>
        <w:t xml:space="preserve"> </w:t>
      </w:r>
      <w:r>
        <w:rPr>
          <w:sz w:val="24"/>
        </w:rPr>
        <w:t>этой</w:t>
      </w:r>
      <w:r>
        <w:rPr>
          <w:spacing w:val="-9"/>
          <w:sz w:val="24"/>
        </w:rPr>
        <w:t xml:space="preserve"> </w:t>
      </w:r>
      <w:r>
        <w:rPr>
          <w:spacing w:val="-2"/>
          <w:sz w:val="24"/>
        </w:rPr>
        <w:t>точки.</w:t>
      </w:r>
    </w:p>
    <w:p w14:paraId="23227702">
      <w:pPr>
        <w:pStyle w:val="32"/>
        <w:numPr>
          <w:ilvl w:val="0"/>
          <w:numId w:val="18"/>
        </w:numPr>
        <w:tabs>
          <w:tab w:val="left" w:pos="852"/>
        </w:tabs>
        <w:spacing w:before="42"/>
        <w:ind w:left="852" w:hanging="283"/>
        <w:jc w:val="left"/>
        <w:rPr>
          <w:sz w:val="24"/>
        </w:rPr>
      </w:pPr>
      <w:r>
        <w:rPr>
          <w:sz w:val="24"/>
        </w:rPr>
        <w:t>Округлять</w:t>
      </w:r>
      <w:r>
        <w:rPr>
          <w:spacing w:val="-8"/>
          <w:sz w:val="24"/>
        </w:rPr>
        <w:t xml:space="preserve"> </w:t>
      </w:r>
      <w:r>
        <w:rPr>
          <w:sz w:val="24"/>
        </w:rPr>
        <w:t>целые</w:t>
      </w:r>
      <w:r>
        <w:rPr>
          <w:spacing w:val="-8"/>
          <w:sz w:val="24"/>
        </w:rPr>
        <w:t xml:space="preserve"> </w:t>
      </w:r>
      <w:r>
        <w:rPr>
          <w:sz w:val="24"/>
        </w:rPr>
        <w:t>числа</w:t>
      </w:r>
      <w:r>
        <w:rPr>
          <w:spacing w:val="-4"/>
          <w:sz w:val="24"/>
        </w:rPr>
        <w:t xml:space="preserve"> </w:t>
      </w:r>
      <w:r>
        <w:rPr>
          <w:sz w:val="24"/>
        </w:rPr>
        <w:t>и</w:t>
      </w:r>
      <w:r>
        <w:rPr>
          <w:spacing w:val="-6"/>
          <w:sz w:val="24"/>
        </w:rPr>
        <w:t xml:space="preserve"> </w:t>
      </w:r>
      <w:r>
        <w:rPr>
          <w:sz w:val="24"/>
        </w:rPr>
        <w:t>десятичные</w:t>
      </w:r>
      <w:r>
        <w:rPr>
          <w:spacing w:val="-8"/>
          <w:sz w:val="24"/>
        </w:rPr>
        <w:t xml:space="preserve"> </w:t>
      </w:r>
      <w:r>
        <w:rPr>
          <w:sz w:val="24"/>
        </w:rPr>
        <w:t>дроби,</w:t>
      </w:r>
      <w:r>
        <w:rPr>
          <w:spacing w:val="-10"/>
          <w:sz w:val="24"/>
        </w:rPr>
        <w:t xml:space="preserve"> </w:t>
      </w:r>
      <w:r>
        <w:rPr>
          <w:sz w:val="24"/>
        </w:rPr>
        <w:t>находить приближения</w:t>
      </w:r>
      <w:r>
        <w:rPr>
          <w:spacing w:val="-6"/>
          <w:sz w:val="24"/>
        </w:rPr>
        <w:t xml:space="preserve"> </w:t>
      </w:r>
      <w:r>
        <w:rPr>
          <w:spacing w:val="-2"/>
          <w:sz w:val="24"/>
        </w:rPr>
        <w:t>чисел.</w:t>
      </w:r>
    </w:p>
    <w:p w14:paraId="141D014F">
      <w:pPr>
        <w:pStyle w:val="32"/>
        <w:numPr>
          <w:ilvl w:val="0"/>
          <w:numId w:val="18"/>
        </w:numPr>
        <w:tabs>
          <w:tab w:val="left" w:pos="852"/>
        </w:tabs>
        <w:spacing w:before="41"/>
        <w:ind w:left="852" w:hanging="283"/>
        <w:jc w:val="left"/>
        <w:rPr>
          <w:sz w:val="24"/>
        </w:rPr>
      </w:pPr>
      <w:r>
        <w:rPr>
          <w:sz w:val="24"/>
        </w:rPr>
        <w:t>Числовые</w:t>
      </w:r>
      <w:r>
        <w:rPr>
          <w:spacing w:val="-10"/>
          <w:sz w:val="24"/>
        </w:rPr>
        <w:t xml:space="preserve"> </w:t>
      </w:r>
      <w:r>
        <w:rPr>
          <w:sz w:val="24"/>
        </w:rPr>
        <w:t>и</w:t>
      </w:r>
      <w:r>
        <w:rPr>
          <w:spacing w:val="-4"/>
          <w:sz w:val="24"/>
        </w:rPr>
        <w:t xml:space="preserve"> </w:t>
      </w:r>
      <w:r>
        <w:rPr>
          <w:sz w:val="24"/>
        </w:rPr>
        <w:t>буквенные</w:t>
      </w:r>
      <w:r>
        <w:rPr>
          <w:spacing w:val="-4"/>
          <w:sz w:val="24"/>
        </w:rPr>
        <w:t xml:space="preserve"> </w:t>
      </w:r>
      <w:r>
        <w:rPr>
          <w:spacing w:val="-2"/>
          <w:sz w:val="24"/>
        </w:rPr>
        <w:t>выражения.</w:t>
      </w:r>
    </w:p>
    <w:p w14:paraId="68CB4BB4">
      <w:pPr>
        <w:pStyle w:val="32"/>
        <w:numPr>
          <w:ilvl w:val="0"/>
          <w:numId w:val="18"/>
        </w:numPr>
        <w:tabs>
          <w:tab w:val="left" w:pos="852"/>
        </w:tabs>
        <w:spacing w:before="40" w:line="280" w:lineRule="auto"/>
        <w:ind w:right="841" w:firstLine="0"/>
        <w:jc w:val="left"/>
        <w:rPr>
          <w:sz w:val="24"/>
        </w:rPr>
      </w:pPr>
      <w:r>
        <w:rPr>
          <w:sz w:val="24"/>
        </w:rPr>
        <w:t>Понимать</w:t>
      </w:r>
      <w:r>
        <w:rPr>
          <w:spacing w:val="-5"/>
          <w:sz w:val="24"/>
        </w:rPr>
        <w:t xml:space="preserve"> </w:t>
      </w:r>
      <w:r>
        <w:rPr>
          <w:sz w:val="24"/>
        </w:rPr>
        <w:t>и</w:t>
      </w:r>
      <w:r>
        <w:rPr>
          <w:spacing w:val="-2"/>
          <w:sz w:val="24"/>
        </w:rPr>
        <w:t xml:space="preserve"> </w:t>
      </w:r>
      <w:r>
        <w:rPr>
          <w:sz w:val="24"/>
        </w:rPr>
        <w:t>употреблять термины,</w:t>
      </w:r>
      <w:r>
        <w:rPr>
          <w:spacing w:val="-1"/>
          <w:sz w:val="24"/>
        </w:rPr>
        <w:t xml:space="preserve"> </w:t>
      </w:r>
      <w:r>
        <w:rPr>
          <w:sz w:val="24"/>
        </w:rPr>
        <w:t>связанные</w:t>
      </w:r>
      <w:r>
        <w:rPr>
          <w:spacing w:val="-8"/>
          <w:sz w:val="24"/>
        </w:rPr>
        <w:t xml:space="preserve"> </w:t>
      </w:r>
      <w:r>
        <w:rPr>
          <w:sz w:val="24"/>
        </w:rPr>
        <w:t>с</w:t>
      </w:r>
      <w:r>
        <w:rPr>
          <w:spacing w:val="-8"/>
          <w:sz w:val="24"/>
        </w:rPr>
        <w:t xml:space="preserve"> </w:t>
      </w:r>
      <w:r>
        <w:rPr>
          <w:sz w:val="24"/>
        </w:rPr>
        <w:t>записью</w:t>
      </w:r>
      <w:r>
        <w:rPr>
          <w:spacing w:val="-4"/>
          <w:sz w:val="24"/>
        </w:rPr>
        <w:t xml:space="preserve"> </w:t>
      </w:r>
      <w:r>
        <w:rPr>
          <w:sz w:val="24"/>
        </w:rPr>
        <w:t>степени</w:t>
      </w:r>
      <w:r>
        <w:rPr>
          <w:spacing w:val="-6"/>
          <w:sz w:val="24"/>
        </w:rPr>
        <w:t xml:space="preserve"> </w:t>
      </w:r>
      <w:r>
        <w:rPr>
          <w:sz w:val="24"/>
        </w:rPr>
        <w:t>числа,</w:t>
      </w:r>
      <w:r>
        <w:rPr>
          <w:spacing w:val="-5"/>
          <w:sz w:val="24"/>
        </w:rPr>
        <w:t xml:space="preserve"> </w:t>
      </w:r>
      <w:r>
        <w:rPr>
          <w:sz w:val="24"/>
        </w:rPr>
        <w:t>находить</w:t>
      </w:r>
      <w:r>
        <w:rPr>
          <w:spacing w:val="-2"/>
          <w:sz w:val="24"/>
        </w:rPr>
        <w:t xml:space="preserve"> </w:t>
      </w:r>
      <w:r>
        <w:rPr>
          <w:sz w:val="24"/>
        </w:rPr>
        <w:t>квадрат</w:t>
      </w:r>
      <w:r>
        <w:rPr>
          <w:spacing w:val="-3"/>
          <w:sz w:val="24"/>
        </w:rPr>
        <w:t xml:space="preserve"> </w:t>
      </w:r>
      <w:r>
        <w:rPr>
          <w:sz w:val="24"/>
        </w:rPr>
        <w:t>и куб числа, вычислять значения числовых выражений, содержащих степени.</w:t>
      </w:r>
    </w:p>
    <w:p w14:paraId="3E870A20">
      <w:pPr>
        <w:pStyle w:val="32"/>
        <w:numPr>
          <w:ilvl w:val="0"/>
          <w:numId w:val="18"/>
        </w:numPr>
        <w:tabs>
          <w:tab w:val="left" w:pos="852"/>
          <w:tab w:val="left" w:pos="2461"/>
          <w:tab w:val="left" w:pos="3882"/>
          <w:tab w:val="left" w:pos="5251"/>
          <w:tab w:val="left" w:pos="6864"/>
          <w:tab w:val="left" w:pos="8391"/>
          <w:tab w:val="left" w:pos="9193"/>
          <w:tab w:val="left" w:pos="9645"/>
        </w:tabs>
        <w:spacing w:line="276" w:lineRule="auto"/>
        <w:ind w:right="572" w:firstLine="0"/>
        <w:jc w:val="left"/>
        <w:rPr>
          <w:sz w:val="24"/>
        </w:rPr>
      </w:pPr>
      <w:r>
        <w:rPr>
          <w:spacing w:val="-2"/>
          <w:sz w:val="24"/>
        </w:rPr>
        <w:t>Пользоваться</w:t>
      </w:r>
      <w:r>
        <w:rPr>
          <w:sz w:val="24"/>
        </w:rPr>
        <w:tab/>
      </w:r>
      <w:r>
        <w:rPr>
          <w:spacing w:val="-2"/>
          <w:sz w:val="24"/>
        </w:rPr>
        <w:t>признаками</w:t>
      </w:r>
      <w:r>
        <w:rPr>
          <w:sz w:val="24"/>
        </w:rPr>
        <w:tab/>
      </w:r>
      <w:r>
        <w:rPr>
          <w:spacing w:val="-2"/>
          <w:sz w:val="24"/>
        </w:rPr>
        <w:t>делимости,</w:t>
      </w:r>
      <w:r>
        <w:rPr>
          <w:sz w:val="24"/>
        </w:rPr>
        <w:tab/>
      </w:r>
      <w:r>
        <w:rPr>
          <w:spacing w:val="-2"/>
          <w:sz w:val="24"/>
        </w:rPr>
        <w:t>раскладывать</w:t>
      </w:r>
      <w:r>
        <w:rPr>
          <w:sz w:val="24"/>
        </w:rPr>
        <w:tab/>
      </w:r>
      <w:r>
        <w:rPr>
          <w:spacing w:val="-2"/>
          <w:sz w:val="24"/>
        </w:rPr>
        <w:t>натуральные</w:t>
      </w:r>
      <w:r>
        <w:rPr>
          <w:sz w:val="24"/>
        </w:rPr>
        <w:tab/>
      </w:r>
      <w:r>
        <w:rPr>
          <w:spacing w:val="-2"/>
          <w:sz w:val="24"/>
        </w:rPr>
        <w:t>числа</w:t>
      </w:r>
      <w:r>
        <w:rPr>
          <w:sz w:val="24"/>
        </w:rPr>
        <w:tab/>
      </w:r>
      <w:r>
        <w:rPr>
          <w:spacing w:val="-6"/>
          <w:sz w:val="24"/>
        </w:rPr>
        <w:t>на</w:t>
      </w:r>
      <w:r>
        <w:rPr>
          <w:sz w:val="24"/>
        </w:rPr>
        <w:tab/>
      </w:r>
      <w:r>
        <w:rPr>
          <w:spacing w:val="-2"/>
          <w:sz w:val="24"/>
        </w:rPr>
        <w:t>простые множители.</w:t>
      </w:r>
    </w:p>
    <w:p w14:paraId="5D8D2064">
      <w:pPr>
        <w:pStyle w:val="32"/>
        <w:numPr>
          <w:ilvl w:val="0"/>
          <w:numId w:val="18"/>
        </w:numPr>
        <w:tabs>
          <w:tab w:val="left" w:pos="852"/>
        </w:tabs>
        <w:spacing w:line="275" w:lineRule="exact"/>
        <w:ind w:left="852" w:hanging="283"/>
        <w:jc w:val="left"/>
        <w:rPr>
          <w:sz w:val="24"/>
        </w:rPr>
      </w:pPr>
      <w:r>
        <w:rPr>
          <w:sz w:val="24"/>
        </w:rPr>
        <w:t>Пользоваться</w:t>
      </w:r>
      <w:r>
        <w:rPr>
          <w:spacing w:val="-13"/>
          <w:sz w:val="24"/>
        </w:rPr>
        <w:t xml:space="preserve"> </w:t>
      </w:r>
      <w:r>
        <w:rPr>
          <w:sz w:val="24"/>
        </w:rPr>
        <w:t>масштабом,</w:t>
      </w:r>
      <w:r>
        <w:rPr>
          <w:spacing w:val="-4"/>
          <w:sz w:val="24"/>
        </w:rPr>
        <w:t xml:space="preserve"> </w:t>
      </w:r>
      <w:r>
        <w:rPr>
          <w:sz w:val="24"/>
        </w:rPr>
        <w:t>составлять</w:t>
      </w:r>
      <w:r>
        <w:rPr>
          <w:spacing w:val="-10"/>
          <w:sz w:val="24"/>
        </w:rPr>
        <w:t xml:space="preserve"> </w:t>
      </w:r>
      <w:r>
        <w:rPr>
          <w:sz w:val="24"/>
        </w:rPr>
        <w:t>пропорции</w:t>
      </w:r>
      <w:r>
        <w:rPr>
          <w:spacing w:val="-6"/>
          <w:sz w:val="24"/>
        </w:rPr>
        <w:t xml:space="preserve"> </w:t>
      </w:r>
      <w:r>
        <w:rPr>
          <w:sz w:val="24"/>
        </w:rPr>
        <w:t>и</w:t>
      </w:r>
      <w:r>
        <w:rPr>
          <w:spacing w:val="-11"/>
          <w:sz w:val="24"/>
        </w:rPr>
        <w:t xml:space="preserve"> </w:t>
      </w:r>
      <w:r>
        <w:rPr>
          <w:spacing w:val="-2"/>
          <w:sz w:val="24"/>
        </w:rPr>
        <w:t>отношения.</w:t>
      </w:r>
    </w:p>
    <w:p w14:paraId="6F651A47">
      <w:pPr>
        <w:pStyle w:val="32"/>
        <w:numPr>
          <w:ilvl w:val="0"/>
          <w:numId w:val="18"/>
        </w:numPr>
        <w:tabs>
          <w:tab w:val="left" w:pos="851"/>
        </w:tabs>
        <w:spacing w:before="34" w:line="276" w:lineRule="auto"/>
        <w:ind w:right="558" w:firstLine="0"/>
        <w:rPr>
          <w:sz w:val="24"/>
        </w:rPr>
      </w:pPr>
      <w:r>
        <w:rPr>
          <w:sz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2E50A53A">
      <w:pPr>
        <w:pStyle w:val="32"/>
        <w:numPr>
          <w:ilvl w:val="0"/>
          <w:numId w:val="18"/>
        </w:numPr>
        <w:tabs>
          <w:tab w:val="left" w:pos="852"/>
        </w:tabs>
        <w:spacing w:before="3"/>
        <w:ind w:left="852" w:hanging="283"/>
        <w:jc w:val="left"/>
        <w:rPr>
          <w:sz w:val="24"/>
        </w:rPr>
      </w:pPr>
      <w:r>
        <w:rPr>
          <w:sz w:val="24"/>
        </w:rPr>
        <w:t>Находить</w:t>
      </w:r>
      <w:r>
        <w:rPr>
          <w:spacing w:val="-7"/>
          <w:sz w:val="24"/>
        </w:rPr>
        <w:t xml:space="preserve"> </w:t>
      </w:r>
      <w:r>
        <w:rPr>
          <w:sz w:val="24"/>
        </w:rPr>
        <w:t>неизвестный</w:t>
      </w:r>
      <w:r>
        <w:rPr>
          <w:spacing w:val="-11"/>
          <w:sz w:val="24"/>
        </w:rPr>
        <w:t xml:space="preserve"> </w:t>
      </w:r>
      <w:r>
        <w:rPr>
          <w:sz w:val="24"/>
        </w:rPr>
        <w:t>компонент</w:t>
      </w:r>
      <w:r>
        <w:rPr>
          <w:spacing w:val="-7"/>
          <w:sz w:val="24"/>
        </w:rPr>
        <w:t xml:space="preserve"> </w:t>
      </w:r>
      <w:r>
        <w:rPr>
          <w:spacing w:val="-2"/>
          <w:sz w:val="24"/>
        </w:rPr>
        <w:t>равенства.</w:t>
      </w:r>
    </w:p>
    <w:p w14:paraId="66F8DC83">
      <w:pPr>
        <w:pStyle w:val="32"/>
        <w:numPr>
          <w:ilvl w:val="0"/>
          <w:numId w:val="18"/>
        </w:numPr>
        <w:tabs>
          <w:tab w:val="left" w:pos="852"/>
        </w:tabs>
        <w:spacing w:before="41"/>
        <w:ind w:left="852" w:hanging="283"/>
        <w:jc w:val="left"/>
        <w:rPr>
          <w:sz w:val="24"/>
        </w:rPr>
      </w:pPr>
      <w:r>
        <w:rPr>
          <w:sz w:val="24"/>
        </w:rPr>
        <w:t>Решение</w:t>
      </w:r>
      <w:r>
        <w:rPr>
          <w:spacing w:val="-3"/>
          <w:sz w:val="24"/>
        </w:rPr>
        <w:t xml:space="preserve"> </w:t>
      </w:r>
      <w:r>
        <w:rPr>
          <w:sz w:val="24"/>
        </w:rPr>
        <w:t>текстовых</w:t>
      </w:r>
      <w:r>
        <w:rPr>
          <w:spacing w:val="-3"/>
          <w:sz w:val="24"/>
        </w:rPr>
        <w:t xml:space="preserve"> </w:t>
      </w:r>
      <w:r>
        <w:rPr>
          <w:spacing w:val="-2"/>
          <w:sz w:val="24"/>
        </w:rPr>
        <w:t>задач.</w:t>
      </w:r>
    </w:p>
    <w:p w14:paraId="1815596C">
      <w:pPr>
        <w:pStyle w:val="32"/>
        <w:numPr>
          <w:ilvl w:val="0"/>
          <w:numId w:val="18"/>
        </w:numPr>
        <w:tabs>
          <w:tab w:val="left" w:pos="852"/>
        </w:tabs>
        <w:spacing w:before="41"/>
        <w:ind w:left="852" w:hanging="283"/>
        <w:jc w:val="left"/>
        <w:rPr>
          <w:sz w:val="24"/>
        </w:rPr>
      </w:pPr>
      <w:r>
        <w:rPr>
          <w:sz w:val="24"/>
        </w:rPr>
        <w:t>Решать</w:t>
      </w:r>
      <w:r>
        <w:rPr>
          <w:spacing w:val="-13"/>
          <w:sz w:val="24"/>
        </w:rPr>
        <w:t xml:space="preserve"> </w:t>
      </w:r>
      <w:r>
        <w:rPr>
          <w:sz w:val="24"/>
        </w:rPr>
        <w:t>многошаговые</w:t>
      </w:r>
      <w:r>
        <w:rPr>
          <w:spacing w:val="-9"/>
          <w:sz w:val="24"/>
        </w:rPr>
        <w:t xml:space="preserve"> </w:t>
      </w:r>
      <w:r>
        <w:rPr>
          <w:sz w:val="24"/>
        </w:rPr>
        <w:t>текстовые</w:t>
      </w:r>
      <w:r>
        <w:rPr>
          <w:spacing w:val="-9"/>
          <w:sz w:val="24"/>
        </w:rPr>
        <w:t xml:space="preserve"> </w:t>
      </w:r>
      <w:r>
        <w:rPr>
          <w:sz w:val="24"/>
        </w:rPr>
        <w:t>задачи</w:t>
      </w:r>
      <w:r>
        <w:rPr>
          <w:spacing w:val="-7"/>
          <w:sz w:val="24"/>
        </w:rPr>
        <w:t xml:space="preserve"> </w:t>
      </w:r>
      <w:r>
        <w:rPr>
          <w:sz w:val="24"/>
        </w:rPr>
        <w:t>арифметическим</w:t>
      </w:r>
      <w:r>
        <w:rPr>
          <w:spacing w:val="-6"/>
          <w:sz w:val="24"/>
        </w:rPr>
        <w:t xml:space="preserve"> </w:t>
      </w:r>
      <w:r>
        <w:rPr>
          <w:spacing w:val="-2"/>
          <w:sz w:val="24"/>
        </w:rPr>
        <w:t>способом.</w:t>
      </w:r>
    </w:p>
    <w:p w14:paraId="14EE0A5A">
      <w:pPr>
        <w:pStyle w:val="32"/>
        <w:numPr>
          <w:ilvl w:val="0"/>
          <w:numId w:val="18"/>
        </w:numPr>
        <w:tabs>
          <w:tab w:val="left" w:pos="851"/>
        </w:tabs>
        <w:spacing w:before="41" w:line="280" w:lineRule="auto"/>
        <w:ind w:right="562" w:firstLine="0"/>
        <w:rPr>
          <w:sz w:val="24"/>
        </w:rPr>
      </w:pPr>
      <w:r>
        <w:rPr>
          <w:sz w:val="24"/>
        </w:rPr>
        <w:t>Решать</w:t>
      </w:r>
      <w:r>
        <w:rPr>
          <w:spacing w:val="-15"/>
          <w:sz w:val="24"/>
        </w:rPr>
        <w:t xml:space="preserve"> </w:t>
      </w:r>
      <w:r>
        <w:rPr>
          <w:sz w:val="24"/>
        </w:rPr>
        <w:t>задачи,</w:t>
      </w:r>
      <w:r>
        <w:rPr>
          <w:spacing w:val="-13"/>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отношением,</w:t>
      </w:r>
      <w:r>
        <w:rPr>
          <w:spacing w:val="-10"/>
          <w:sz w:val="24"/>
        </w:rPr>
        <w:t xml:space="preserve"> </w:t>
      </w:r>
      <w:r>
        <w:rPr>
          <w:sz w:val="24"/>
        </w:rPr>
        <w:t>пропорциональностью</w:t>
      </w:r>
      <w:r>
        <w:rPr>
          <w:spacing w:val="-15"/>
          <w:sz w:val="24"/>
        </w:rPr>
        <w:t xml:space="preserve"> </w:t>
      </w:r>
      <w:r>
        <w:rPr>
          <w:sz w:val="24"/>
        </w:rPr>
        <w:t>величин,</w:t>
      </w:r>
      <w:r>
        <w:rPr>
          <w:spacing w:val="-11"/>
          <w:sz w:val="24"/>
        </w:rPr>
        <w:t xml:space="preserve"> </w:t>
      </w:r>
      <w:r>
        <w:rPr>
          <w:sz w:val="24"/>
        </w:rPr>
        <w:t>процентами,</w:t>
      </w:r>
      <w:r>
        <w:rPr>
          <w:spacing w:val="-15"/>
          <w:sz w:val="24"/>
        </w:rPr>
        <w:t xml:space="preserve"> </w:t>
      </w:r>
      <w:r>
        <w:rPr>
          <w:sz w:val="24"/>
        </w:rPr>
        <w:t>решать три основные задачи на дроби и проценты.</w:t>
      </w:r>
    </w:p>
    <w:p w14:paraId="4CFFE0BA">
      <w:pPr>
        <w:pStyle w:val="32"/>
        <w:numPr>
          <w:ilvl w:val="0"/>
          <w:numId w:val="18"/>
        </w:numPr>
        <w:tabs>
          <w:tab w:val="left" w:pos="851"/>
        </w:tabs>
        <w:spacing w:line="276" w:lineRule="auto"/>
        <w:ind w:right="563" w:firstLine="0"/>
        <w:rPr>
          <w:sz w:val="24"/>
        </w:rPr>
      </w:pPr>
      <w:r>
        <w:rPr>
          <w:sz w:val="24"/>
        </w:rPr>
        <w:t>Решать задачи, содержащие зависимости, связывающие величины: скорость, время, расстояние,</w:t>
      </w:r>
      <w:r>
        <w:rPr>
          <w:spacing w:val="-5"/>
          <w:sz w:val="24"/>
        </w:rPr>
        <w:t xml:space="preserve"> </w:t>
      </w:r>
      <w:r>
        <w:rPr>
          <w:sz w:val="24"/>
        </w:rPr>
        <w:t>цена,</w:t>
      </w:r>
      <w:r>
        <w:rPr>
          <w:spacing w:val="-1"/>
          <w:sz w:val="24"/>
        </w:rPr>
        <w:t xml:space="preserve"> </w:t>
      </w:r>
      <w:r>
        <w:rPr>
          <w:sz w:val="24"/>
        </w:rPr>
        <w:t>количество,</w:t>
      </w:r>
      <w:r>
        <w:rPr>
          <w:spacing w:val="-1"/>
          <w:sz w:val="24"/>
        </w:rPr>
        <w:t xml:space="preserve"> </w:t>
      </w:r>
      <w:r>
        <w:rPr>
          <w:sz w:val="24"/>
        </w:rPr>
        <w:t>стоимость, производительность,</w:t>
      </w:r>
      <w:r>
        <w:rPr>
          <w:spacing w:val="-4"/>
          <w:sz w:val="24"/>
        </w:rPr>
        <w:t xml:space="preserve"> </w:t>
      </w:r>
      <w:r>
        <w:rPr>
          <w:sz w:val="24"/>
        </w:rPr>
        <w:t>время,</w:t>
      </w:r>
      <w:r>
        <w:rPr>
          <w:spacing w:val="-6"/>
          <w:sz w:val="24"/>
        </w:rPr>
        <w:t xml:space="preserve"> </w:t>
      </w:r>
      <w:r>
        <w:rPr>
          <w:sz w:val="24"/>
        </w:rPr>
        <w:t>объѐма</w:t>
      </w:r>
      <w:r>
        <w:rPr>
          <w:spacing w:val="-4"/>
          <w:sz w:val="24"/>
        </w:rPr>
        <w:t xml:space="preserve"> </w:t>
      </w:r>
      <w:r>
        <w:rPr>
          <w:sz w:val="24"/>
        </w:rPr>
        <w:t>работы,</w:t>
      </w:r>
      <w:r>
        <w:rPr>
          <w:spacing w:val="-1"/>
          <w:sz w:val="24"/>
        </w:rPr>
        <w:t xml:space="preserve"> </w:t>
      </w:r>
      <w:r>
        <w:rPr>
          <w:sz w:val="24"/>
        </w:rPr>
        <w:t>используя арифметические действия, оценку, прикидку, пользоваться единицами измерения соответствующих величин.</w:t>
      </w:r>
    </w:p>
    <w:p w14:paraId="30F305AB">
      <w:pPr>
        <w:pStyle w:val="32"/>
        <w:numPr>
          <w:ilvl w:val="0"/>
          <w:numId w:val="18"/>
        </w:numPr>
        <w:tabs>
          <w:tab w:val="left" w:pos="851"/>
        </w:tabs>
        <w:spacing w:line="274" w:lineRule="exact"/>
        <w:ind w:left="851" w:hanging="282"/>
        <w:rPr>
          <w:sz w:val="24"/>
        </w:rPr>
      </w:pPr>
      <w:r>
        <w:rPr>
          <w:sz w:val="24"/>
        </w:rPr>
        <w:t>Составлять</w:t>
      </w:r>
      <w:r>
        <w:rPr>
          <w:spacing w:val="-12"/>
          <w:sz w:val="24"/>
        </w:rPr>
        <w:t xml:space="preserve"> </w:t>
      </w:r>
      <w:r>
        <w:rPr>
          <w:sz w:val="24"/>
        </w:rPr>
        <w:t>буквенные</w:t>
      </w:r>
      <w:r>
        <w:rPr>
          <w:spacing w:val="-6"/>
          <w:sz w:val="24"/>
        </w:rPr>
        <w:t xml:space="preserve"> </w:t>
      </w:r>
      <w:r>
        <w:rPr>
          <w:sz w:val="24"/>
        </w:rPr>
        <w:t>выражения</w:t>
      </w:r>
      <w:r>
        <w:rPr>
          <w:spacing w:val="-10"/>
          <w:sz w:val="24"/>
        </w:rPr>
        <w:t xml:space="preserve"> </w:t>
      </w:r>
      <w:r>
        <w:rPr>
          <w:sz w:val="24"/>
        </w:rPr>
        <w:t>по</w:t>
      </w:r>
      <w:r>
        <w:rPr>
          <w:spacing w:val="-3"/>
          <w:sz w:val="24"/>
        </w:rPr>
        <w:t xml:space="preserve"> </w:t>
      </w:r>
      <w:r>
        <w:rPr>
          <w:sz w:val="24"/>
        </w:rPr>
        <w:t>условию</w:t>
      </w:r>
      <w:r>
        <w:rPr>
          <w:spacing w:val="-8"/>
          <w:sz w:val="24"/>
        </w:rPr>
        <w:t xml:space="preserve"> </w:t>
      </w:r>
      <w:r>
        <w:rPr>
          <w:spacing w:val="-2"/>
          <w:sz w:val="24"/>
        </w:rPr>
        <w:t>задачи.</w:t>
      </w:r>
    </w:p>
    <w:p w14:paraId="6943BC24">
      <w:pPr>
        <w:pStyle w:val="32"/>
        <w:numPr>
          <w:ilvl w:val="0"/>
          <w:numId w:val="18"/>
        </w:numPr>
        <w:tabs>
          <w:tab w:val="left" w:pos="851"/>
        </w:tabs>
        <w:spacing w:before="33" w:line="276" w:lineRule="auto"/>
        <w:ind w:right="563" w:firstLine="0"/>
        <w:rPr>
          <w:sz w:val="24"/>
        </w:rPr>
      </w:pPr>
      <w:r>
        <w:rPr>
          <w:sz w:val="24"/>
        </w:rPr>
        <w:t>Извлекать информацию, представленную в таблицах, на линейной, столбчатой или круговой диаграммах,</w:t>
      </w:r>
      <w:r>
        <w:rPr>
          <w:spacing w:val="40"/>
          <w:sz w:val="24"/>
        </w:rPr>
        <w:t xml:space="preserve"> </w:t>
      </w:r>
      <w:r>
        <w:rPr>
          <w:sz w:val="24"/>
        </w:rPr>
        <w:t>интерпретировать</w:t>
      </w:r>
      <w:r>
        <w:rPr>
          <w:spacing w:val="40"/>
          <w:sz w:val="24"/>
        </w:rPr>
        <w:t xml:space="preserve"> </w:t>
      </w:r>
      <w:r>
        <w:rPr>
          <w:sz w:val="24"/>
        </w:rPr>
        <w:t>представленные</w:t>
      </w:r>
      <w:r>
        <w:rPr>
          <w:spacing w:val="40"/>
          <w:sz w:val="24"/>
        </w:rPr>
        <w:t xml:space="preserve"> </w:t>
      </w:r>
      <w:r>
        <w:rPr>
          <w:sz w:val="24"/>
        </w:rPr>
        <w:t>данные,</w:t>
      </w:r>
      <w:r>
        <w:rPr>
          <w:spacing w:val="40"/>
          <w:sz w:val="24"/>
        </w:rPr>
        <w:t xml:space="preserve"> </w:t>
      </w:r>
      <w:r>
        <w:rPr>
          <w:sz w:val="24"/>
        </w:rPr>
        <w:t>использовать</w:t>
      </w:r>
      <w:r>
        <w:rPr>
          <w:spacing w:val="40"/>
          <w:sz w:val="24"/>
        </w:rPr>
        <w:t xml:space="preserve"> </w:t>
      </w:r>
      <w:r>
        <w:rPr>
          <w:sz w:val="24"/>
        </w:rPr>
        <w:t>данные</w:t>
      </w:r>
      <w:r>
        <w:rPr>
          <w:spacing w:val="40"/>
          <w:sz w:val="24"/>
        </w:rPr>
        <w:t xml:space="preserve"> </w:t>
      </w:r>
      <w:r>
        <w:rPr>
          <w:sz w:val="24"/>
        </w:rPr>
        <w:t>при</w:t>
      </w:r>
      <w:r>
        <w:rPr>
          <w:spacing w:val="40"/>
          <w:sz w:val="24"/>
        </w:rPr>
        <w:t xml:space="preserve"> </w:t>
      </w:r>
      <w:r>
        <w:rPr>
          <w:sz w:val="24"/>
        </w:rPr>
        <w:t>решении</w:t>
      </w:r>
    </w:p>
    <w:p w14:paraId="1B992F23">
      <w:pPr>
        <w:pStyle w:val="32"/>
        <w:spacing w:line="276" w:lineRule="auto"/>
        <w:rPr>
          <w:sz w:val="24"/>
        </w:rPr>
        <w:sectPr>
          <w:pgSz w:w="11910" w:h="16840"/>
          <w:pgMar w:top="60" w:right="141" w:bottom="620" w:left="708" w:header="0" w:footer="358" w:gutter="0"/>
          <w:cols w:space="720" w:num="1"/>
        </w:sectPr>
      </w:pPr>
    </w:p>
    <w:p w14:paraId="1AE8EDC5">
      <w:pPr>
        <w:pStyle w:val="17"/>
        <w:spacing w:before="72"/>
        <w:ind w:firstLine="0"/>
        <w:jc w:val="left"/>
      </w:pPr>
      <w:r>
        <w:rPr>
          <w:spacing w:val="-2"/>
        </w:rPr>
        <w:t>задач.</w:t>
      </w:r>
    </w:p>
    <w:p w14:paraId="6961FF11">
      <w:pPr>
        <w:pStyle w:val="32"/>
        <w:numPr>
          <w:ilvl w:val="0"/>
          <w:numId w:val="18"/>
        </w:numPr>
        <w:tabs>
          <w:tab w:val="left" w:pos="852"/>
        </w:tabs>
        <w:spacing w:before="40"/>
        <w:ind w:left="852" w:hanging="283"/>
        <w:jc w:val="left"/>
        <w:rPr>
          <w:sz w:val="24"/>
        </w:rPr>
      </w:pPr>
      <w:r>
        <w:rPr>
          <w:sz w:val="24"/>
        </w:rPr>
        <w:t>Представлять</w:t>
      </w:r>
      <w:r>
        <w:rPr>
          <w:spacing w:val="-7"/>
          <w:sz w:val="24"/>
        </w:rPr>
        <w:t xml:space="preserve"> </w:t>
      </w:r>
      <w:r>
        <w:rPr>
          <w:sz w:val="24"/>
        </w:rPr>
        <w:t>информацию</w:t>
      </w:r>
      <w:r>
        <w:rPr>
          <w:spacing w:val="-5"/>
          <w:sz w:val="24"/>
        </w:rPr>
        <w:t xml:space="preserve"> </w:t>
      </w:r>
      <w:r>
        <w:rPr>
          <w:sz w:val="24"/>
        </w:rPr>
        <w:t>с</w:t>
      </w:r>
      <w:r>
        <w:rPr>
          <w:spacing w:val="-12"/>
          <w:sz w:val="24"/>
        </w:rPr>
        <w:t xml:space="preserve"> </w:t>
      </w:r>
      <w:r>
        <w:rPr>
          <w:sz w:val="24"/>
        </w:rPr>
        <w:t>помощью</w:t>
      </w:r>
      <w:r>
        <w:rPr>
          <w:spacing w:val="-7"/>
          <w:sz w:val="24"/>
        </w:rPr>
        <w:t xml:space="preserve"> </w:t>
      </w:r>
      <w:r>
        <w:rPr>
          <w:sz w:val="24"/>
        </w:rPr>
        <w:t>таблиц,</w:t>
      </w:r>
      <w:r>
        <w:rPr>
          <w:spacing w:val="-13"/>
          <w:sz w:val="24"/>
        </w:rPr>
        <w:t xml:space="preserve"> </w:t>
      </w:r>
      <w:r>
        <w:rPr>
          <w:sz w:val="24"/>
        </w:rPr>
        <w:t>линейной</w:t>
      </w:r>
      <w:r>
        <w:rPr>
          <w:spacing w:val="-7"/>
          <w:sz w:val="24"/>
        </w:rPr>
        <w:t xml:space="preserve"> </w:t>
      </w:r>
      <w:r>
        <w:rPr>
          <w:sz w:val="24"/>
        </w:rPr>
        <w:t>и</w:t>
      </w:r>
      <w:r>
        <w:rPr>
          <w:spacing w:val="-5"/>
          <w:sz w:val="24"/>
        </w:rPr>
        <w:t xml:space="preserve"> </w:t>
      </w:r>
      <w:r>
        <w:rPr>
          <w:sz w:val="24"/>
        </w:rPr>
        <w:t>столбчатой</w:t>
      </w:r>
      <w:r>
        <w:rPr>
          <w:spacing w:val="-3"/>
          <w:sz w:val="24"/>
        </w:rPr>
        <w:t xml:space="preserve"> </w:t>
      </w:r>
      <w:r>
        <w:rPr>
          <w:spacing w:val="-2"/>
          <w:sz w:val="24"/>
        </w:rPr>
        <w:t>диаграмм.</w:t>
      </w:r>
    </w:p>
    <w:p w14:paraId="03039DEA">
      <w:pPr>
        <w:pStyle w:val="32"/>
        <w:numPr>
          <w:ilvl w:val="0"/>
          <w:numId w:val="18"/>
        </w:numPr>
        <w:tabs>
          <w:tab w:val="left" w:pos="852"/>
        </w:tabs>
        <w:spacing w:before="46"/>
        <w:ind w:left="852" w:hanging="283"/>
        <w:jc w:val="left"/>
        <w:rPr>
          <w:sz w:val="24"/>
        </w:rPr>
      </w:pPr>
      <w:r>
        <w:rPr>
          <w:sz w:val="24"/>
        </w:rPr>
        <w:t>Наглядная</w:t>
      </w:r>
      <w:r>
        <w:rPr>
          <w:spacing w:val="-10"/>
          <w:sz w:val="24"/>
        </w:rPr>
        <w:t xml:space="preserve"> </w:t>
      </w:r>
      <w:r>
        <w:rPr>
          <w:spacing w:val="-2"/>
          <w:sz w:val="24"/>
        </w:rPr>
        <w:t>геометрия.</w:t>
      </w:r>
    </w:p>
    <w:p w14:paraId="4A5D0E7B">
      <w:pPr>
        <w:pStyle w:val="32"/>
        <w:numPr>
          <w:ilvl w:val="0"/>
          <w:numId w:val="18"/>
        </w:numPr>
        <w:tabs>
          <w:tab w:val="left" w:pos="851"/>
        </w:tabs>
        <w:spacing w:before="37" w:line="280" w:lineRule="auto"/>
        <w:ind w:right="574" w:firstLine="0"/>
        <w:rPr>
          <w:sz w:val="24"/>
        </w:rPr>
      </w:pPr>
      <w:r>
        <w:rPr>
          <w:sz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087036A7">
      <w:pPr>
        <w:pStyle w:val="32"/>
        <w:numPr>
          <w:ilvl w:val="0"/>
          <w:numId w:val="18"/>
        </w:numPr>
        <w:tabs>
          <w:tab w:val="left" w:pos="851"/>
        </w:tabs>
        <w:spacing w:line="271" w:lineRule="auto"/>
        <w:ind w:right="568" w:firstLine="0"/>
        <w:rPr>
          <w:sz w:val="24"/>
        </w:rPr>
      </w:pPr>
      <w:r>
        <w:rPr>
          <w:sz w:val="24"/>
        </w:rPr>
        <w:t>Изображать</w:t>
      </w:r>
      <w:r>
        <w:rPr>
          <w:spacing w:val="-10"/>
          <w:sz w:val="24"/>
        </w:rPr>
        <w:t xml:space="preserve"> </w:t>
      </w:r>
      <w:r>
        <w:rPr>
          <w:sz w:val="24"/>
        </w:rPr>
        <w:t>с</w:t>
      </w:r>
      <w:r>
        <w:rPr>
          <w:spacing w:val="-8"/>
          <w:sz w:val="24"/>
        </w:rPr>
        <w:t xml:space="preserve"> </w:t>
      </w:r>
      <w:r>
        <w:rPr>
          <w:sz w:val="24"/>
        </w:rPr>
        <w:t>помощью</w:t>
      </w:r>
      <w:r>
        <w:rPr>
          <w:spacing w:val="-13"/>
          <w:sz w:val="24"/>
        </w:rPr>
        <w:t xml:space="preserve"> </w:t>
      </w:r>
      <w:r>
        <w:rPr>
          <w:sz w:val="24"/>
        </w:rPr>
        <w:t>циркуля,</w:t>
      </w:r>
      <w:r>
        <w:rPr>
          <w:spacing w:val="-4"/>
          <w:sz w:val="24"/>
        </w:rPr>
        <w:t xml:space="preserve"> </w:t>
      </w:r>
      <w:r>
        <w:rPr>
          <w:sz w:val="24"/>
        </w:rPr>
        <w:t>линейки,</w:t>
      </w:r>
      <w:r>
        <w:rPr>
          <w:spacing w:val="-9"/>
          <w:sz w:val="24"/>
        </w:rPr>
        <w:t xml:space="preserve"> </w:t>
      </w:r>
      <w:r>
        <w:rPr>
          <w:sz w:val="24"/>
        </w:rPr>
        <w:t>транспортира</w:t>
      </w:r>
      <w:r>
        <w:rPr>
          <w:spacing w:val="-13"/>
          <w:sz w:val="24"/>
        </w:rPr>
        <w:t xml:space="preserve"> </w:t>
      </w:r>
      <w:r>
        <w:rPr>
          <w:sz w:val="24"/>
        </w:rPr>
        <w:t>на</w:t>
      </w:r>
      <w:r>
        <w:rPr>
          <w:spacing w:val="-13"/>
          <w:sz w:val="24"/>
        </w:rPr>
        <w:t xml:space="preserve"> </w:t>
      </w:r>
      <w:r>
        <w:rPr>
          <w:sz w:val="24"/>
        </w:rPr>
        <w:t>нелинованной</w:t>
      </w:r>
      <w:r>
        <w:rPr>
          <w:spacing w:val="-11"/>
          <w:sz w:val="24"/>
        </w:rPr>
        <w:t xml:space="preserve"> </w:t>
      </w:r>
      <w:r>
        <w:rPr>
          <w:sz w:val="24"/>
        </w:rPr>
        <w:t>и</w:t>
      </w:r>
      <w:r>
        <w:rPr>
          <w:spacing w:val="-6"/>
          <w:sz w:val="24"/>
        </w:rPr>
        <w:t xml:space="preserve"> </w:t>
      </w:r>
      <w:r>
        <w:rPr>
          <w:sz w:val="24"/>
        </w:rPr>
        <w:t>клетчатой</w:t>
      </w:r>
      <w:r>
        <w:rPr>
          <w:spacing w:val="-11"/>
          <w:sz w:val="24"/>
        </w:rPr>
        <w:t xml:space="preserve"> </w:t>
      </w:r>
      <w:r>
        <w:rPr>
          <w:sz w:val="24"/>
        </w:rPr>
        <w:t>бумаге изученные плоские геометрические фигуры и конфигурации, симметричные фигуры.</w:t>
      </w:r>
    </w:p>
    <w:p w14:paraId="6FBD7359">
      <w:pPr>
        <w:pStyle w:val="32"/>
        <w:numPr>
          <w:ilvl w:val="0"/>
          <w:numId w:val="18"/>
        </w:numPr>
        <w:tabs>
          <w:tab w:val="left" w:pos="851"/>
        </w:tabs>
        <w:spacing w:before="3" w:line="280" w:lineRule="auto"/>
        <w:ind w:right="567" w:firstLine="0"/>
        <w:rPr>
          <w:sz w:val="24"/>
        </w:rPr>
      </w:pPr>
      <w:r>
        <w:rPr>
          <w:sz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1FC52F40">
      <w:pPr>
        <w:pStyle w:val="32"/>
        <w:numPr>
          <w:ilvl w:val="0"/>
          <w:numId w:val="18"/>
        </w:numPr>
        <w:tabs>
          <w:tab w:val="left" w:pos="851"/>
        </w:tabs>
        <w:spacing w:line="276" w:lineRule="auto"/>
        <w:ind w:right="563" w:firstLine="0"/>
        <w:rPr>
          <w:sz w:val="24"/>
        </w:rPr>
      </w:pPr>
      <w:r>
        <w:rPr>
          <w:sz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развѐрнутый и тупой углы.</w:t>
      </w:r>
    </w:p>
    <w:p w14:paraId="4913BCC9">
      <w:pPr>
        <w:pStyle w:val="32"/>
        <w:numPr>
          <w:ilvl w:val="0"/>
          <w:numId w:val="18"/>
        </w:numPr>
        <w:tabs>
          <w:tab w:val="left" w:pos="851"/>
        </w:tabs>
        <w:spacing w:line="276" w:lineRule="auto"/>
        <w:ind w:right="568" w:firstLine="0"/>
        <w:rPr>
          <w:sz w:val="24"/>
        </w:rPr>
      </w:pPr>
      <w:r>
        <w:rPr>
          <w:sz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660DB799">
      <w:pPr>
        <w:pStyle w:val="32"/>
        <w:numPr>
          <w:ilvl w:val="0"/>
          <w:numId w:val="18"/>
        </w:numPr>
        <w:tabs>
          <w:tab w:val="left" w:pos="851"/>
        </w:tabs>
        <w:spacing w:line="280" w:lineRule="auto"/>
        <w:ind w:right="558" w:firstLine="0"/>
        <w:rPr>
          <w:sz w:val="24"/>
        </w:rPr>
      </w:pPr>
      <w:r>
        <w:rPr>
          <w:sz w:val="24"/>
        </w:rPr>
        <w:t>Находить,</w:t>
      </w:r>
      <w:r>
        <w:rPr>
          <w:spacing w:val="-13"/>
          <w:sz w:val="24"/>
        </w:rPr>
        <w:t xml:space="preserve"> </w:t>
      </w:r>
      <w:r>
        <w:rPr>
          <w:sz w:val="24"/>
        </w:rPr>
        <w:t>используя</w:t>
      </w:r>
      <w:r>
        <w:rPr>
          <w:spacing w:val="-11"/>
          <w:sz w:val="24"/>
        </w:rPr>
        <w:t xml:space="preserve"> </w:t>
      </w:r>
      <w:r>
        <w:rPr>
          <w:sz w:val="24"/>
        </w:rPr>
        <w:t>чертѐжные</w:t>
      </w:r>
      <w:r>
        <w:rPr>
          <w:spacing w:val="-12"/>
          <w:sz w:val="24"/>
        </w:rPr>
        <w:t xml:space="preserve"> </w:t>
      </w:r>
      <w:r>
        <w:rPr>
          <w:sz w:val="24"/>
        </w:rPr>
        <w:t>инструменты,</w:t>
      </w:r>
      <w:r>
        <w:rPr>
          <w:spacing w:val="-13"/>
          <w:sz w:val="24"/>
        </w:rPr>
        <w:t xml:space="preserve"> </w:t>
      </w:r>
      <w:r>
        <w:rPr>
          <w:sz w:val="24"/>
        </w:rPr>
        <w:t>расстояния:</w:t>
      </w:r>
      <w:r>
        <w:rPr>
          <w:spacing w:val="-15"/>
          <w:sz w:val="24"/>
        </w:rPr>
        <w:t xml:space="preserve"> </w:t>
      </w:r>
      <w:r>
        <w:rPr>
          <w:sz w:val="24"/>
        </w:rPr>
        <w:t>между</w:t>
      </w:r>
      <w:r>
        <w:rPr>
          <w:spacing w:val="-15"/>
          <w:sz w:val="24"/>
        </w:rPr>
        <w:t xml:space="preserve"> </w:t>
      </w:r>
      <w:r>
        <w:rPr>
          <w:sz w:val="24"/>
        </w:rPr>
        <w:t>двумя</w:t>
      </w:r>
      <w:r>
        <w:rPr>
          <w:spacing w:val="-11"/>
          <w:sz w:val="24"/>
        </w:rPr>
        <w:t xml:space="preserve"> </w:t>
      </w:r>
      <w:r>
        <w:rPr>
          <w:sz w:val="24"/>
        </w:rPr>
        <w:t>точками,</w:t>
      </w:r>
      <w:r>
        <w:rPr>
          <w:spacing w:val="-9"/>
          <w:sz w:val="24"/>
        </w:rPr>
        <w:t xml:space="preserve"> </w:t>
      </w:r>
      <w:r>
        <w:rPr>
          <w:sz w:val="24"/>
        </w:rPr>
        <w:t>от</w:t>
      </w:r>
      <w:r>
        <w:rPr>
          <w:spacing w:val="-10"/>
          <w:sz w:val="24"/>
        </w:rPr>
        <w:t xml:space="preserve"> </w:t>
      </w:r>
      <w:r>
        <w:rPr>
          <w:sz w:val="24"/>
        </w:rPr>
        <w:t>точки</w:t>
      </w:r>
      <w:r>
        <w:rPr>
          <w:spacing w:val="33"/>
          <w:sz w:val="24"/>
        </w:rPr>
        <w:t xml:space="preserve"> </w:t>
      </w:r>
      <w:r>
        <w:rPr>
          <w:sz w:val="24"/>
        </w:rPr>
        <w:t>до прямой, длину пути на квадратной сетке.</w:t>
      </w:r>
    </w:p>
    <w:p w14:paraId="3B0CA9DE">
      <w:pPr>
        <w:pStyle w:val="32"/>
        <w:numPr>
          <w:ilvl w:val="0"/>
          <w:numId w:val="18"/>
        </w:numPr>
        <w:tabs>
          <w:tab w:val="left" w:pos="851"/>
        </w:tabs>
        <w:spacing w:line="276" w:lineRule="auto"/>
        <w:ind w:right="560" w:firstLine="0"/>
        <w:rPr>
          <w:sz w:val="24"/>
        </w:rPr>
      </w:pPr>
      <w:r>
        <w:rPr>
          <w:sz w:val="24"/>
        </w:rPr>
        <w:t>Вычислять площадь фигур, составленных из прямоугольников, использовать разбиение на прямоугольники,</w:t>
      </w:r>
      <w:r>
        <w:rPr>
          <w:spacing w:val="-10"/>
          <w:sz w:val="24"/>
        </w:rPr>
        <w:t xml:space="preserve"> </w:t>
      </w:r>
      <w:r>
        <w:rPr>
          <w:sz w:val="24"/>
        </w:rPr>
        <w:t>на</w:t>
      </w:r>
      <w:r>
        <w:rPr>
          <w:spacing w:val="-13"/>
          <w:sz w:val="24"/>
        </w:rPr>
        <w:t xml:space="preserve"> </w:t>
      </w:r>
      <w:r>
        <w:rPr>
          <w:sz w:val="24"/>
        </w:rPr>
        <w:t>равные</w:t>
      </w:r>
      <w:r>
        <w:rPr>
          <w:spacing w:val="-13"/>
          <w:sz w:val="24"/>
        </w:rPr>
        <w:t xml:space="preserve"> </w:t>
      </w:r>
      <w:r>
        <w:rPr>
          <w:sz w:val="24"/>
        </w:rPr>
        <w:t>фигуры,</w:t>
      </w:r>
      <w:r>
        <w:rPr>
          <w:spacing w:val="-6"/>
          <w:sz w:val="24"/>
        </w:rPr>
        <w:t xml:space="preserve"> </w:t>
      </w:r>
      <w:r>
        <w:rPr>
          <w:sz w:val="24"/>
        </w:rPr>
        <w:t>достраивание</w:t>
      </w:r>
      <w:r>
        <w:rPr>
          <w:spacing w:val="-9"/>
          <w:sz w:val="24"/>
        </w:rPr>
        <w:t xml:space="preserve"> </w:t>
      </w:r>
      <w:r>
        <w:rPr>
          <w:sz w:val="24"/>
        </w:rPr>
        <w:t>до</w:t>
      </w:r>
      <w:r>
        <w:rPr>
          <w:spacing w:val="-8"/>
          <w:sz w:val="24"/>
        </w:rPr>
        <w:t xml:space="preserve"> </w:t>
      </w:r>
      <w:r>
        <w:rPr>
          <w:sz w:val="24"/>
        </w:rPr>
        <w:t>прямоугольника,</w:t>
      </w:r>
      <w:r>
        <w:rPr>
          <w:spacing w:val="-11"/>
          <w:sz w:val="24"/>
        </w:rPr>
        <w:t xml:space="preserve"> </w:t>
      </w:r>
      <w:r>
        <w:rPr>
          <w:sz w:val="24"/>
        </w:rPr>
        <w:t>пользоваться</w:t>
      </w:r>
      <w:r>
        <w:rPr>
          <w:spacing w:val="29"/>
          <w:sz w:val="24"/>
        </w:rPr>
        <w:t xml:space="preserve"> </w:t>
      </w:r>
      <w:r>
        <w:rPr>
          <w:sz w:val="24"/>
        </w:rPr>
        <w:t>основными единицами измерения площади, выражать одни единицы измерения площади через другие.</w:t>
      </w:r>
    </w:p>
    <w:p w14:paraId="765343C8">
      <w:pPr>
        <w:pStyle w:val="32"/>
        <w:numPr>
          <w:ilvl w:val="0"/>
          <w:numId w:val="18"/>
        </w:numPr>
        <w:tabs>
          <w:tab w:val="left" w:pos="851"/>
        </w:tabs>
        <w:spacing w:line="276" w:lineRule="auto"/>
        <w:ind w:right="572" w:firstLine="0"/>
        <w:rPr>
          <w:sz w:val="24"/>
        </w:rPr>
      </w:pPr>
      <w:r>
        <w:rPr>
          <w:sz w:val="24"/>
        </w:rPr>
        <w:t>Распознавать на моделях и изображениях пирамиду, конус, цилиндр, использовать терминологию: вершина, ребро, грань, основание, развѐртка.</w:t>
      </w:r>
    </w:p>
    <w:p w14:paraId="74735570">
      <w:pPr>
        <w:pStyle w:val="32"/>
        <w:numPr>
          <w:ilvl w:val="0"/>
          <w:numId w:val="18"/>
        </w:numPr>
        <w:tabs>
          <w:tab w:val="left" w:pos="851"/>
        </w:tabs>
        <w:ind w:left="851" w:hanging="282"/>
        <w:rPr>
          <w:sz w:val="24"/>
        </w:rPr>
      </w:pPr>
      <w:r>
        <w:rPr>
          <w:sz w:val="24"/>
        </w:rPr>
        <w:t>Изображать</w:t>
      </w:r>
      <w:r>
        <w:rPr>
          <w:spacing w:val="-11"/>
          <w:sz w:val="24"/>
        </w:rPr>
        <w:t xml:space="preserve"> </w:t>
      </w:r>
      <w:r>
        <w:rPr>
          <w:sz w:val="24"/>
        </w:rPr>
        <w:t>на</w:t>
      </w:r>
      <w:r>
        <w:rPr>
          <w:spacing w:val="-11"/>
          <w:sz w:val="24"/>
        </w:rPr>
        <w:t xml:space="preserve"> </w:t>
      </w:r>
      <w:r>
        <w:rPr>
          <w:sz w:val="24"/>
        </w:rPr>
        <w:t>клетчатой</w:t>
      </w:r>
      <w:r>
        <w:rPr>
          <w:spacing w:val="-5"/>
          <w:sz w:val="24"/>
        </w:rPr>
        <w:t xml:space="preserve"> </w:t>
      </w:r>
      <w:r>
        <w:rPr>
          <w:sz w:val="24"/>
        </w:rPr>
        <w:t>бумаге</w:t>
      </w:r>
      <w:r>
        <w:rPr>
          <w:spacing w:val="-7"/>
          <w:sz w:val="24"/>
        </w:rPr>
        <w:t xml:space="preserve"> </w:t>
      </w:r>
      <w:r>
        <w:rPr>
          <w:sz w:val="24"/>
        </w:rPr>
        <w:t>прямоугольный</w:t>
      </w:r>
      <w:r>
        <w:rPr>
          <w:spacing w:val="-3"/>
          <w:sz w:val="24"/>
        </w:rPr>
        <w:t xml:space="preserve"> </w:t>
      </w:r>
      <w:r>
        <w:rPr>
          <w:spacing w:val="-2"/>
          <w:sz w:val="24"/>
        </w:rPr>
        <w:t>параллелепипед.</w:t>
      </w:r>
    </w:p>
    <w:p w14:paraId="12C9C197">
      <w:pPr>
        <w:pStyle w:val="32"/>
        <w:numPr>
          <w:ilvl w:val="0"/>
          <w:numId w:val="18"/>
        </w:numPr>
        <w:tabs>
          <w:tab w:val="left" w:pos="851"/>
        </w:tabs>
        <w:spacing w:before="26" w:line="276" w:lineRule="auto"/>
        <w:ind w:right="562" w:firstLine="0"/>
        <w:rPr>
          <w:sz w:val="24"/>
        </w:rPr>
      </w:pPr>
      <w:r>
        <w:rPr>
          <w:sz w:val="24"/>
        </w:rPr>
        <w:t>Вычислять объѐм прямоугольного параллелепипеда, куба, пользоваться основными единицами измерения объѐма;</w:t>
      </w:r>
    </w:p>
    <w:p w14:paraId="3F513FEB">
      <w:pPr>
        <w:pStyle w:val="32"/>
        <w:numPr>
          <w:ilvl w:val="0"/>
          <w:numId w:val="18"/>
        </w:numPr>
        <w:tabs>
          <w:tab w:val="left" w:pos="851"/>
        </w:tabs>
        <w:spacing w:line="276" w:lineRule="auto"/>
        <w:ind w:right="557" w:firstLine="0"/>
        <w:rPr>
          <w:sz w:val="24"/>
        </w:rPr>
      </w:pPr>
      <w:r>
        <w:rPr>
          <w:sz w:val="24"/>
        </w:rPr>
        <w:t>Решать</w:t>
      </w:r>
      <w:r>
        <w:rPr>
          <w:spacing w:val="-12"/>
          <w:sz w:val="24"/>
        </w:rPr>
        <w:t xml:space="preserve"> </w:t>
      </w:r>
      <w:r>
        <w:rPr>
          <w:sz w:val="24"/>
        </w:rPr>
        <w:t>несложные</w:t>
      </w:r>
      <w:r>
        <w:rPr>
          <w:spacing w:val="-15"/>
          <w:sz w:val="24"/>
        </w:rPr>
        <w:t xml:space="preserve"> </w:t>
      </w:r>
      <w:r>
        <w:rPr>
          <w:sz w:val="24"/>
        </w:rPr>
        <w:t>задачи</w:t>
      </w:r>
      <w:r>
        <w:rPr>
          <w:spacing w:val="-9"/>
          <w:sz w:val="24"/>
        </w:rPr>
        <w:t xml:space="preserve"> </w:t>
      </w:r>
      <w:r>
        <w:rPr>
          <w:sz w:val="24"/>
        </w:rPr>
        <w:t>на</w:t>
      </w:r>
      <w:r>
        <w:rPr>
          <w:spacing w:val="-15"/>
          <w:sz w:val="24"/>
        </w:rPr>
        <w:t xml:space="preserve"> </w:t>
      </w:r>
      <w:r>
        <w:rPr>
          <w:sz w:val="24"/>
        </w:rPr>
        <w:t>нахождение</w:t>
      </w:r>
      <w:r>
        <w:rPr>
          <w:spacing w:val="-15"/>
          <w:sz w:val="24"/>
        </w:rPr>
        <w:t xml:space="preserve"> </w:t>
      </w:r>
      <w:r>
        <w:rPr>
          <w:sz w:val="24"/>
        </w:rPr>
        <w:t>геометрических</w:t>
      </w:r>
      <w:r>
        <w:rPr>
          <w:spacing w:val="-14"/>
          <w:sz w:val="24"/>
        </w:rPr>
        <w:t xml:space="preserve"> </w:t>
      </w:r>
      <w:r>
        <w:rPr>
          <w:sz w:val="24"/>
        </w:rPr>
        <w:t>величин</w:t>
      </w:r>
      <w:r>
        <w:rPr>
          <w:spacing w:val="-13"/>
          <w:sz w:val="24"/>
        </w:rPr>
        <w:t xml:space="preserve"> </w:t>
      </w:r>
      <w:r>
        <w:rPr>
          <w:sz w:val="24"/>
        </w:rPr>
        <w:t>в</w:t>
      </w:r>
      <w:r>
        <w:rPr>
          <w:spacing w:val="-12"/>
          <w:sz w:val="24"/>
        </w:rPr>
        <w:t xml:space="preserve"> </w:t>
      </w:r>
      <w:r>
        <w:rPr>
          <w:sz w:val="24"/>
        </w:rPr>
        <w:t>практических</w:t>
      </w:r>
      <w:r>
        <w:rPr>
          <w:spacing w:val="25"/>
          <w:sz w:val="24"/>
        </w:rPr>
        <w:t xml:space="preserve"> </w:t>
      </w:r>
      <w:r>
        <w:rPr>
          <w:sz w:val="24"/>
        </w:rPr>
        <w:t xml:space="preserve">ситуациях. </w:t>
      </w:r>
      <w:r>
        <w:rPr>
          <w:b/>
          <w:sz w:val="24"/>
        </w:rPr>
        <w:t xml:space="preserve">Федеральная рабочая программа учебного курса «Алгебра» в 7-9 классах </w:t>
      </w:r>
      <w:r>
        <w:rPr>
          <w:sz w:val="24"/>
        </w:rPr>
        <w:t>(далее соответственно - программа учебного курса «Алгебра», учебный курс).</w:t>
      </w:r>
    </w:p>
    <w:p w14:paraId="6903B136">
      <w:pPr>
        <w:pStyle w:val="2"/>
        <w:spacing w:before="7"/>
        <w:ind w:left="4194"/>
      </w:pPr>
      <w:bookmarkStart w:id="54" w:name="Пояснительная_записка._(1)"/>
      <w:bookmarkEnd w:id="54"/>
      <w:r>
        <w:t>Пояснительная</w:t>
      </w:r>
      <w:r>
        <w:rPr>
          <w:spacing w:val="-5"/>
        </w:rPr>
        <w:t xml:space="preserve"> </w:t>
      </w:r>
      <w:r>
        <w:rPr>
          <w:spacing w:val="-2"/>
        </w:rPr>
        <w:t>записка.</w:t>
      </w:r>
    </w:p>
    <w:p w14:paraId="4931423C">
      <w:pPr>
        <w:pStyle w:val="17"/>
        <w:spacing w:before="31" w:line="276" w:lineRule="auto"/>
        <w:ind w:right="554"/>
      </w:pPr>
      <w:r>
        <w:t>Алгебра</w:t>
      </w:r>
      <w:r>
        <w:rPr>
          <w:spacing w:val="-7"/>
        </w:rPr>
        <w:t xml:space="preserve"> </w:t>
      </w:r>
      <w:r>
        <w:t>является</w:t>
      </w:r>
      <w:r>
        <w:rPr>
          <w:spacing w:val="-6"/>
        </w:rPr>
        <w:t xml:space="preserve"> </w:t>
      </w:r>
      <w:r>
        <w:t>одним</w:t>
      </w:r>
      <w:r>
        <w:rPr>
          <w:spacing w:val="-5"/>
        </w:rPr>
        <w:t xml:space="preserve"> </w:t>
      </w:r>
      <w:r>
        <w:t>из</w:t>
      </w:r>
      <w:r>
        <w:rPr>
          <w:spacing w:val="-10"/>
        </w:rPr>
        <w:t xml:space="preserve"> </w:t>
      </w:r>
      <w:r>
        <w:t>опорных</w:t>
      </w:r>
      <w:r>
        <w:rPr>
          <w:spacing w:val="-11"/>
        </w:rPr>
        <w:t xml:space="preserve"> </w:t>
      </w:r>
      <w:r>
        <w:t>курсов</w:t>
      </w:r>
      <w:r>
        <w:rPr>
          <w:spacing w:val="-9"/>
        </w:rPr>
        <w:t xml:space="preserve"> </w:t>
      </w:r>
      <w:r>
        <w:t>основного</w:t>
      </w:r>
      <w:r>
        <w:rPr>
          <w:spacing w:val="-11"/>
        </w:rPr>
        <w:t xml:space="preserve"> </w:t>
      </w:r>
      <w:r>
        <w:t>общего</w:t>
      </w:r>
      <w:r>
        <w:rPr>
          <w:spacing w:val="-11"/>
        </w:rPr>
        <w:t xml:space="preserve"> </w:t>
      </w:r>
      <w:r>
        <w:t>образования:</w:t>
      </w:r>
      <w:r>
        <w:rPr>
          <w:spacing w:val="-15"/>
        </w:rPr>
        <w:t xml:space="preserve"> </w:t>
      </w:r>
      <w:r>
        <w:t>она</w:t>
      </w:r>
      <w:r>
        <w:rPr>
          <w:spacing w:val="29"/>
        </w:rPr>
        <w:t xml:space="preserve"> </w:t>
      </w:r>
      <w:r>
        <w:t>обеспечивает изучение</w:t>
      </w:r>
      <w:r>
        <w:rPr>
          <w:spacing w:val="-2"/>
        </w:rPr>
        <w:t xml:space="preserve"> </w:t>
      </w:r>
      <w:r>
        <w:t>других</w:t>
      </w:r>
      <w:r>
        <w:rPr>
          <w:spacing w:val="-6"/>
        </w:rPr>
        <w:t xml:space="preserve"> </w:t>
      </w:r>
      <w:r>
        <w:t>дисциплин, как</w:t>
      </w:r>
      <w:r>
        <w:rPr>
          <w:spacing w:val="-3"/>
        </w:rPr>
        <w:t xml:space="preserve"> </w:t>
      </w:r>
      <w:r>
        <w:t>естественнонаучного, так</w:t>
      </w:r>
      <w:r>
        <w:rPr>
          <w:spacing w:val="-3"/>
        </w:rPr>
        <w:t xml:space="preserve"> </w:t>
      </w:r>
      <w:r>
        <w:t>и</w:t>
      </w:r>
      <w:r>
        <w:rPr>
          <w:spacing w:val="-5"/>
        </w:rPr>
        <w:t xml:space="preserve"> </w:t>
      </w:r>
      <w:r>
        <w:t>гуманитарного</w:t>
      </w:r>
      <w:r>
        <w:rPr>
          <w:spacing w:val="-1"/>
        </w:rPr>
        <w:t xml:space="preserve"> </w:t>
      </w:r>
      <w:r>
        <w:t>циклов, еѐ</w:t>
      </w:r>
      <w:r>
        <w:rPr>
          <w:spacing w:val="-7"/>
        </w:rPr>
        <w:t xml:space="preserve"> </w:t>
      </w:r>
      <w:r>
        <w:t>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w:t>
      </w:r>
      <w:r>
        <w:rPr>
          <w:spacing w:val="-5"/>
        </w:rPr>
        <w:t xml:space="preserve"> </w:t>
      </w:r>
      <w:r>
        <w:t>в</w:t>
      </w:r>
      <w:r>
        <w:rPr>
          <w:spacing w:val="-5"/>
        </w:rPr>
        <w:t xml:space="preserve"> </w:t>
      </w:r>
      <w:r>
        <w:t>научном</w:t>
      </w:r>
      <w:r>
        <w:rPr>
          <w:spacing w:val="-4"/>
        </w:rPr>
        <w:t xml:space="preserve"> </w:t>
      </w:r>
      <w:r>
        <w:t>познании и</w:t>
      </w:r>
      <w:r>
        <w:rPr>
          <w:spacing w:val="-6"/>
        </w:rPr>
        <w:t xml:space="preserve"> </w:t>
      </w:r>
      <w:r>
        <w:t>в</w:t>
      </w:r>
      <w:r>
        <w:rPr>
          <w:spacing w:val="-5"/>
        </w:rPr>
        <w:t xml:space="preserve"> </w:t>
      </w:r>
      <w:r>
        <w:t>практике</w:t>
      </w:r>
      <w:r>
        <w:rPr>
          <w:spacing w:val="-2"/>
        </w:rPr>
        <w:t xml:space="preserve"> </w:t>
      </w:r>
      <w:r>
        <w:t>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w:t>
      </w:r>
      <w:r>
        <w:rPr>
          <w:spacing w:val="-15"/>
        </w:rPr>
        <w:t xml:space="preserve"> </w:t>
      </w:r>
      <w:r>
        <w:t>рассуждения,</w:t>
      </w:r>
      <w:r>
        <w:rPr>
          <w:spacing w:val="-15"/>
        </w:rPr>
        <w:t xml:space="preserve"> </w:t>
      </w:r>
      <w:r>
        <w:t>обобщение</w:t>
      </w:r>
      <w:r>
        <w:rPr>
          <w:spacing w:val="-15"/>
        </w:rPr>
        <w:t xml:space="preserve"> </w:t>
      </w:r>
      <w:r>
        <w:t>и</w:t>
      </w:r>
      <w:r>
        <w:rPr>
          <w:spacing w:val="-15"/>
        </w:rPr>
        <w:t xml:space="preserve"> </w:t>
      </w:r>
      <w:r>
        <w:t>конкретизацию,</w:t>
      </w:r>
      <w:r>
        <w:rPr>
          <w:spacing w:val="-15"/>
        </w:rPr>
        <w:t xml:space="preserve"> </w:t>
      </w:r>
      <w:r>
        <w:t>абстрагирование</w:t>
      </w:r>
      <w:r>
        <w:rPr>
          <w:spacing w:val="-15"/>
        </w:rPr>
        <w:t xml:space="preserve"> </w:t>
      </w:r>
      <w:r>
        <w:t>и</w:t>
      </w:r>
      <w:r>
        <w:rPr>
          <w:spacing w:val="-15"/>
        </w:rPr>
        <w:t xml:space="preserve"> </w:t>
      </w:r>
      <w:r>
        <w:t>аналогию.</w:t>
      </w:r>
      <w:r>
        <w:rPr>
          <w:spacing w:val="-15"/>
        </w:rPr>
        <w:t xml:space="preserve"> </w:t>
      </w:r>
      <w:r>
        <w:t xml:space="preserve">Обучение алгебре предполагает значительный объѐм самостоятельной деятельности обучающихся, поэтому самостоятельное решение задач является реализацией деятельностного принципа </w:t>
      </w:r>
      <w:r>
        <w:rPr>
          <w:spacing w:val="-2"/>
        </w:rPr>
        <w:t>обучения.</w:t>
      </w:r>
    </w:p>
    <w:p w14:paraId="3C5EB1BB">
      <w:pPr>
        <w:pStyle w:val="17"/>
        <w:spacing w:before="7" w:line="271" w:lineRule="auto"/>
        <w:ind w:right="565"/>
      </w:pPr>
      <w:r>
        <w:t>В структуре программы учебного курса «Алгебра» для основного общего образования основное</w:t>
      </w:r>
      <w:r>
        <w:rPr>
          <w:spacing w:val="80"/>
        </w:rPr>
        <w:t xml:space="preserve"> </w:t>
      </w:r>
      <w:r>
        <w:t>место</w:t>
      </w:r>
      <w:r>
        <w:rPr>
          <w:spacing w:val="80"/>
        </w:rPr>
        <w:t xml:space="preserve"> </w:t>
      </w:r>
      <w:r>
        <w:t>занимают</w:t>
      </w:r>
      <w:r>
        <w:rPr>
          <w:spacing w:val="80"/>
        </w:rPr>
        <w:t xml:space="preserve"> </w:t>
      </w:r>
      <w:r>
        <w:t>содержательно-методические</w:t>
      </w:r>
      <w:r>
        <w:rPr>
          <w:spacing w:val="80"/>
        </w:rPr>
        <w:t xml:space="preserve"> </w:t>
      </w:r>
      <w:r>
        <w:t>линии:</w:t>
      </w:r>
      <w:r>
        <w:rPr>
          <w:spacing w:val="80"/>
        </w:rPr>
        <w:t xml:space="preserve"> </w:t>
      </w:r>
      <w:r>
        <w:t>«Числа</w:t>
      </w:r>
      <w:r>
        <w:rPr>
          <w:spacing w:val="80"/>
        </w:rPr>
        <w:t xml:space="preserve"> </w:t>
      </w:r>
      <w:r>
        <w:t>и</w:t>
      </w:r>
      <w:r>
        <w:rPr>
          <w:spacing w:val="80"/>
        </w:rPr>
        <w:t xml:space="preserve"> </w:t>
      </w:r>
      <w:r>
        <w:t>вычисления»,</w:t>
      </w:r>
    </w:p>
    <w:p w14:paraId="2108EEA8">
      <w:pPr>
        <w:pStyle w:val="17"/>
        <w:spacing w:before="6" w:line="276" w:lineRule="auto"/>
        <w:ind w:right="555" w:firstLine="0"/>
      </w:pPr>
      <w:r>
        <w:t>«Алгебраические выражения», «Уравнения и неравенства», «Функции». Каждая из этих содержательно-методических линий развивается на протяжении трѐх лет изучения курса, взаимодействуя с другими его линиями. В ходе изучения учебного курса обучающимся приходится</w:t>
      </w:r>
      <w:r>
        <w:rPr>
          <w:spacing w:val="-8"/>
        </w:rPr>
        <w:t xml:space="preserve"> </w:t>
      </w:r>
      <w:r>
        <w:t>логически</w:t>
      </w:r>
      <w:r>
        <w:rPr>
          <w:spacing w:val="-7"/>
        </w:rPr>
        <w:t xml:space="preserve"> </w:t>
      </w:r>
      <w:r>
        <w:t>рассуждать,</w:t>
      </w:r>
      <w:r>
        <w:rPr>
          <w:spacing w:val="-6"/>
        </w:rPr>
        <w:t xml:space="preserve"> </w:t>
      </w:r>
      <w:r>
        <w:t>использовать</w:t>
      </w:r>
      <w:r>
        <w:rPr>
          <w:spacing w:val="-7"/>
        </w:rPr>
        <w:t xml:space="preserve"> </w:t>
      </w:r>
      <w:r>
        <w:t>теоретико-множественный</w:t>
      </w:r>
      <w:r>
        <w:rPr>
          <w:spacing w:val="-12"/>
        </w:rPr>
        <w:t xml:space="preserve"> </w:t>
      </w:r>
      <w:r>
        <w:t>язык.</w:t>
      </w:r>
      <w:r>
        <w:rPr>
          <w:spacing w:val="-10"/>
        </w:rPr>
        <w:t xml:space="preserve"> </w:t>
      </w:r>
      <w:r>
        <w:t>В</w:t>
      </w:r>
      <w:r>
        <w:rPr>
          <w:spacing w:val="-10"/>
        </w:rPr>
        <w:t xml:space="preserve"> </w:t>
      </w:r>
      <w:r>
        <w:t>связи</w:t>
      </w:r>
      <w:r>
        <w:rPr>
          <w:spacing w:val="-7"/>
        </w:rPr>
        <w:t xml:space="preserve"> </w:t>
      </w:r>
      <w:r>
        <w:t>с</w:t>
      </w:r>
      <w:r>
        <w:rPr>
          <w:spacing w:val="-14"/>
        </w:rPr>
        <w:t xml:space="preserve"> </w:t>
      </w:r>
      <w:r>
        <w:t>этим в</w:t>
      </w:r>
      <w:r>
        <w:rPr>
          <w:spacing w:val="-6"/>
        </w:rPr>
        <w:t xml:space="preserve"> </w:t>
      </w:r>
      <w:r>
        <w:t>программу</w:t>
      </w:r>
      <w:r>
        <w:rPr>
          <w:spacing w:val="-12"/>
        </w:rPr>
        <w:t xml:space="preserve"> </w:t>
      </w:r>
      <w:r>
        <w:t>учебного</w:t>
      </w:r>
      <w:r>
        <w:rPr>
          <w:spacing w:val="-3"/>
        </w:rPr>
        <w:t xml:space="preserve"> </w:t>
      </w:r>
      <w:r>
        <w:t>курса</w:t>
      </w:r>
      <w:r>
        <w:rPr>
          <w:spacing w:val="-4"/>
        </w:rPr>
        <w:t xml:space="preserve"> </w:t>
      </w:r>
      <w:r>
        <w:t>«Алгебра»</w:t>
      </w:r>
      <w:r>
        <w:rPr>
          <w:spacing w:val="-7"/>
        </w:rPr>
        <w:t xml:space="preserve"> </w:t>
      </w:r>
      <w:r>
        <w:t>включены</w:t>
      </w:r>
      <w:r>
        <w:rPr>
          <w:spacing w:val="-6"/>
        </w:rPr>
        <w:t xml:space="preserve"> </w:t>
      </w:r>
      <w:r>
        <w:t>некоторые</w:t>
      </w:r>
      <w:r>
        <w:rPr>
          <w:spacing w:val="-13"/>
        </w:rPr>
        <w:t xml:space="preserve"> </w:t>
      </w:r>
      <w:r>
        <w:t>основы</w:t>
      </w:r>
      <w:r>
        <w:rPr>
          <w:spacing w:val="-6"/>
        </w:rPr>
        <w:t xml:space="preserve"> </w:t>
      </w:r>
      <w:r>
        <w:t>логики,</w:t>
      </w:r>
      <w:r>
        <w:rPr>
          <w:spacing w:val="-6"/>
        </w:rPr>
        <w:t xml:space="preserve"> </w:t>
      </w:r>
      <w:r>
        <w:t>представленные</w:t>
      </w:r>
      <w:r>
        <w:rPr>
          <w:spacing w:val="-13"/>
        </w:rPr>
        <w:t xml:space="preserve"> </w:t>
      </w:r>
      <w:r>
        <w:t>во</w:t>
      </w:r>
    </w:p>
    <w:p w14:paraId="14DD5BB8">
      <w:pPr>
        <w:pStyle w:val="17"/>
        <w:spacing w:line="276" w:lineRule="auto"/>
        <w:sectPr>
          <w:pgSz w:w="11910" w:h="16840"/>
          <w:pgMar w:top="60" w:right="141" w:bottom="620" w:left="708" w:header="0" w:footer="358" w:gutter="0"/>
          <w:cols w:space="720" w:num="1"/>
        </w:sectPr>
      </w:pPr>
    </w:p>
    <w:p w14:paraId="079C60D6">
      <w:pPr>
        <w:pStyle w:val="17"/>
        <w:tabs>
          <w:tab w:val="left" w:pos="1235"/>
          <w:tab w:val="left" w:pos="2463"/>
          <w:tab w:val="left" w:pos="3576"/>
          <w:tab w:val="left" w:pos="5552"/>
          <w:tab w:val="left" w:pos="7049"/>
          <w:tab w:val="left" w:pos="7404"/>
          <w:tab w:val="left" w:pos="9365"/>
        </w:tabs>
        <w:spacing w:before="72" w:line="278" w:lineRule="auto"/>
        <w:ind w:right="567" w:firstLine="0"/>
        <w:jc w:val="left"/>
      </w:pPr>
      <w:r>
        <w:rPr>
          <w:spacing w:val="-4"/>
        </w:rPr>
        <w:t>всех</w:t>
      </w:r>
      <w:r>
        <w:tab/>
      </w:r>
      <w:r>
        <w:rPr>
          <w:spacing w:val="-2"/>
        </w:rPr>
        <w:t>основных</w:t>
      </w:r>
      <w:r>
        <w:tab/>
      </w:r>
      <w:r>
        <w:rPr>
          <w:spacing w:val="-2"/>
        </w:rPr>
        <w:t>разделах</w:t>
      </w:r>
      <w:r>
        <w:tab/>
      </w:r>
      <w:r>
        <w:rPr>
          <w:spacing w:val="-2"/>
        </w:rPr>
        <w:t>математического</w:t>
      </w:r>
      <w:r>
        <w:tab/>
      </w:r>
      <w:r>
        <w:rPr>
          <w:spacing w:val="-2"/>
        </w:rPr>
        <w:t>образования</w:t>
      </w:r>
      <w:r>
        <w:tab/>
      </w:r>
      <w:r>
        <w:rPr>
          <w:spacing w:val="-10"/>
        </w:rPr>
        <w:t>и</w:t>
      </w:r>
      <w:r>
        <w:tab/>
      </w:r>
      <w:r>
        <w:rPr>
          <w:spacing w:val="-2"/>
        </w:rPr>
        <w:t>способствующие</w:t>
      </w:r>
      <w:r>
        <w:tab/>
      </w:r>
      <w:r>
        <w:rPr>
          <w:spacing w:val="-2"/>
        </w:rPr>
        <w:t xml:space="preserve">овладению </w:t>
      </w:r>
      <w:r>
        <w:t>обучающимися</w:t>
      </w:r>
      <w:r>
        <w:rPr>
          <w:spacing w:val="40"/>
        </w:rPr>
        <w:t xml:space="preserve"> </w:t>
      </w:r>
      <w:r>
        <w:t>основ</w:t>
      </w:r>
      <w:r>
        <w:rPr>
          <w:spacing w:val="40"/>
        </w:rPr>
        <w:t xml:space="preserve"> </w:t>
      </w:r>
      <w:r>
        <w:t>универсального</w:t>
      </w:r>
      <w:r>
        <w:rPr>
          <w:spacing w:val="40"/>
        </w:rPr>
        <w:t xml:space="preserve"> </w:t>
      </w:r>
      <w:r>
        <w:t>математического</w:t>
      </w:r>
      <w:r>
        <w:rPr>
          <w:spacing w:val="40"/>
        </w:rPr>
        <w:t xml:space="preserve"> </w:t>
      </w:r>
      <w:r>
        <w:t>языка.</w:t>
      </w:r>
      <w:r>
        <w:rPr>
          <w:spacing w:val="40"/>
        </w:rPr>
        <w:t xml:space="preserve"> </w:t>
      </w:r>
      <w:r>
        <w:t>Содержательной</w:t>
      </w:r>
      <w:r>
        <w:rPr>
          <w:spacing w:val="40"/>
        </w:rPr>
        <w:t xml:space="preserve"> </w:t>
      </w:r>
      <w:r>
        <w:t>и структурной особенностью учебного курса «Алгебра»</w:t>
      </w:r>
      <w:r>
        <w:rPr>
          <w:spacing w:val="-4"/>
        </w:rPr>
        <w:t xml:space="preserve"> </w:t>
      </w:r>
      <w:r>
        <w:t>является его интегрированный характер.</w:t>
      </w:r>
    </w:p>
    <w:p w14:paraId="20D26B16">
      <w:pPr>
        <w:pStyle w:val="17"/>
        <w:spacing w:line="276" w:lineRule="auto"/>
        <w:ind w:right="552"/>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w:t>
      </w:r>
      <w:r>
        <w:rPr>
          <w:spacing w:val="-1"/>
        </w:rPr>
        <w:t xml:space="preserve"> </w:t>
      </w:r>
      <w:r>
        <w:t>а также</w:t>
      </w:r>
      <w:r>
        <w:rPr>
          <w:spacing w:val="-3"/>
        </w:rPr>
        <w:t xml:space="preserve"> </w:t>
      </w:r>
      <w:r>
        <w:t>приобретению практических</w:t>
      </w:r>
      <w:r>
        <w:rPr>
          <w:spacing w:val="-3"/>
        </w:rPr>
        <w:t xml:space="preserve"> </w:t>
      </w:r>
      <w:r>
        <w:t xml:space="preserve">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w:t>
      </w:r>
      <w:r>
        <w:rPr>
          <w:spacing w:val="-2"/>
        </w:rPr>
        <w:t>образованию.</w:t>
      </w:r>
    </w:p>
    <w:p w14:paraId="67D38964">
      <w:pPr>
        <w:pStyle w:val="17"/>
        <w:spacing w:line="276" w:lineRule="auto"/>
        <w:ind w:right="555"/>
      </w:pPr>
      <w: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w:t>
      </w:r>
      <w:r>
        <w:rPr>
          <w:spacing w:val="-10"/>
        </w:rPr>
        <w:t xml:space="preserve"> </w:t>
      </w:r>
      <w:r>
        <w:t>для</w:t>
      </w:r>
      <w:r>
        <w:rPr>
          <w:spacing w:val="-12"/>
        </w:rPr>
        <w:t xml:space="preserve"> </w:t>
      </w:r>
      <w:r>
        <w:t>решения</w:t>
      </w:r>
      <w:r>
        <w:rPr>
          <w:spacing w:val="-13"/>
        </w:rPr>
        <w:t xml:space="preserve"> </w:t>
      </w:r>
      <w:r>
        <w:t>задач</w:t>
      </w:r>
      <w:r>
        <w:rPr>
          <w:spacing w:val="-13"/>
        </w:rPr>
        <w:t xml:space="preserve"> </w:t>
      </w:r>
      <w:r>
        <w:t>математики,</w:t>
      </w:r>
      <w:r>
        <w:rPr>
          <w:spacing w:val="-11"/>
        </w:rPr>
        <w:t xml:space="preserve"> </w:t>
      </w:r>
      <w:r>
        <w:t>смежных</w:t>
      </w:r>
      <w:r>
        <w:rPr>
          <w:spacing w:val="-15"/>
        </w:rPr>
        <w:t xml:space="preserve"> </w:t>
      </w:r>
      <w:r>
        <w:t>предметов</w:t>
      </w:r>
      <w:r>
        <w:rPr>
          <w:spacing w:val="-10"/>
        </w:rPr>
        <w:t xml:space="preserve"> </w:t>
      </w:r>
      <w:r>
        <w:t>и</w:t>
      </w:r>
      <w:r>
        <w:rPr>
          <w:spacing w:val="-12"/>
        </w:rPr>
        <w:t xml:space="preserve"> </w:t>
      </w:r>
      <w:r>
        <w:t>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08581221">
      <w:pPr>
        <w:pStyle w:val="17"/>
        <w:spacing w:line="276" w:lineRule="auto"/>
        <w:ind w:right="561"/>
      </w:pPr>
      <w: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701B4D34">
      <w:pPr>
        <w:pStyle w:val="17"/>
        <w:spacing w:before="3" w:line="273" w:lineRule="auto"/>
        <w:ind w:right="559"/>
      </w:pPr>
      <w:r>
        <w:t>Согласно</w:t>
      </w:r>
      <w:r>
        <w:rPr>
          <w:spacing w:val="-15"/>
        </w:rPr>
        <w:t xml:space="preserve"> </w:t>
      </w:r>
      <w:r>
        <w:t>учебному</w:t>
      </w:r>
      <w:r>
        <w:rPr>
          <w:spacing w:val="-15"/>
        </w:rPr>
        <w:t xml:space="preserve"> </w:t>
      </w:r>
      <w:r>
        <w:t>плану</w:t>
      </w:r>
      <w:r>
        <w:rPr>
          <w:spacing w:val="-15"/>
        </w:rPr>
        <w:t xml:space="preserve"> </w:t>
      </w:r>
      <w:r>
        <w:t>в</w:t>
      </w:r>
      <w:r>
        <w:rPr>
          <w:spacing w:val="-15"/>
        </w:rPr>
        <w:t xml:space="preserve"> </w:t>
      </w:r>
      <w:r>
        <w:t>8-9</w:t>
      </w:r>
      <w:r>
        <w:rPr>
          <w:spacing w:val="-15"/>
        </w:rPr>
        <w:t xml:space="preserve"> </w:t>
      </w:r>
      <w:r>
        <w:t>классах</w:t>
      </w:r>
      <w:r>
        <w:rPr>
          <w:spacing w:val="-15"/>
        </w:rPr>
        <w:t xml:space="preserve"> </w:t>
      </w:r>
      <w:r>
        <w:t>изучается</w:t>
      </w:r>
      <w:r>
        <w:rPr>
          <w:spacing w:val="-15"/>
        </w:rPr>
        <w:t xml:space="preserve"> </w:t>
      </w:r>
      <w:r>
        <w:t>учебный</w:t>
      </w:r>
      <w:r>
        <w:rPr>
          <w:spacing w:val="-13"/>
        </w:rPr>
        <w:t xml:space="preserve"> </w:t>
      </w:r>
      <w:r>
        <w:t>курс</w:t>
      </w:r>
      <w:r>
        <w:rPr>
          <w:spacing w:val="-10"/>
        </w:rPr>
        <w:t xml:space="preserve"> </w:t>
      </w:r>
      <w:r>
        <w:t>«Алгебра»,</w:t>
      </w:r>
      <w:r>
        <w:rPr>
          <w:spacing w:val="-12"/>
        </w:rPr>
        <w:t xml:space="preserve"> </w:t>
      </w:r>
      <w:r>
        <w:t>который</w:t>
      </w:r>
      <w:r>
        <w:rPr>
          <w:spacing w:val="-15"/>
        </w:rPr>
        <w:t xml:space="preserve"> </w:t>
      </w:r>
      <w:r>
        <w:t>включает следующие основные разделы содержания: «Числа и вычисления», «Алгебраические выражения», «Уравнения и неравенства», «Функции».</w:t>
      </w:r>
    </w:p>
    <w:p w14:paraId="1179CAA4">
      <w:pPr>
        <w:pStyle w:val="17"/>
        <w:spacing w:before="7" w:line="280" w:lineRule="auto"/>
        <w:ind w:right="559"/>
      </w:pPr>
      <w:r>
        <w:t>Общее число часов,</w:t>
      </w:r>
      <w:r>
        <w:rPr>
          <w:spacing w:val="-1"/>
        </w:rPr>
        <w:t xml:space="preserve"> </w:t>
      </w:r>
      <w:r>
        <w:t>рекомендованных</w:t>
      </w:r>
      <w:r>
        <w:rPr>
          <w:spacing w:val="-4"/>
        </w:rPr>
        <w:t xml:space="preserve"> </w:t>
      </w:r>
      <w:r>
        <w:t>для изучения учебного курса «Алгебра»</w:t>
      </w:r>
      <w:r>
        <w:rPr>
          <w:spacing w:val="-4"/>
        </w:rPr>
        <w:t xml:space="preserve"> </w:t>
      </w:r>
      <w:r>
        <w:t>в 8-9</w:t>
      </w:r>
      <w:r>
        <w:rPr>
          <w:spacing w:val="-4"/>
        </w:rPr>
        <w:t xml:space="preserve"> </w:t>
      </w:r>
      <w:r>
        <w:t>классах-204 часа, в 8 классе - 102 часа (3 часа в неделю), в 9 классе - 102 часа (3 часа в неделю).</w:t>
      </w:r>
    </w:p>
    <w:p w14:paraId="4B8A66A4">
      <w:pPr>
        <w:pStyle w:val="17"/>
        <w:spacing w:line="276" w:lineRule="auto"/>
        <w:ind w:left="746" w:right="561" w:hanging="178"/>
      </w:pPr>
      <w:r>
        <w:t>Согласно учебному</w:t>
      </w:r>
      <w:r>
        <w:rPr>
          <w:spacing w:val="-10"/>
        </w:rPr>
        <w:t xml:space="preserve"> </w:t>
      </w:r>
      <w:r>
        <w:t>плану</w:t>
      </w:r>
      <w:r>
        <w:rPr>
          <w:spacing w:val="-12"/>
        </w:rPr>
        <w:t xml:space="preserve"> </w:t>
      </w:r>
      <w:r>
        <w:t>в 7</w:t>
      </w:r>
      <w:r>
        <w:rPr>
          <w:spacing w:val="-4"/>
        </w:rPr>
        <w:t xml:space="preserve"> </w:t>
      </w:r>
      <w:r>
        <w:t>классе учебный курс "Алгебра" изучается на углублѐнном уровне. Общее</w:t>
      </w:r>
      <w:r>
        <w:rPr>
          <w:spacing w:val="18"/>
        </w:rPr>
        <w:t xml:space="preserve"> </w:t>
      </w:r>
      <w:r>
        <w:t>число</w:t>
      </w:r>
      <w:r>
        <w:rPr>
          <w:spacing w:val="23"/>
        </w:rPr>
        <w:t xml:space="preserve"> </w:t>
      </w:r>
      <w:r>
        <w:t>часов,</w:t>
      </w:r>
      <w:r>
        <w:rPr>
          <w:spacing w:val="21"/>
        </w:rPr>
        <w:t xml:space="preserve"> </w:t>
      </w:r>
      <w:r>
        <w:t>рекомендованных</w:t>
      </w:r>
      <w:r>
        <w:rPr>
          <w:spacing w:val="21"/>
        </w:rPr>
        <w:t xml:space="preserve"> </w:t>
      </w:r>
      <w:r>
        <w:t>для</w:t>
      </w:r>
      <w:r>
        <w:rPr>
          <w:spacing w:val="18"/>
        </w:rPr>
        <w:t xml:space="preserve"> </w:t>
      </w:r>
      <w:r>
        <w:t>изучения</w:t>
      </w:r>
      <w:r>
        <w:rPr>
          <w:spacing w:val="24"/>
        </w:rPr>
        <w:t xml:space="preserve"> </w:t>
      </w:r>
      <w:r>
        <w:t>учебного</w:t>
      </w:r>
      <w:r>
        <w:rPr>
          <w:spacing w:val="24"/>
        </w:rPr>
        <w:t xml:space="preserve"> </w:t>
      </w:r>
      <w:r>
        <w:t>курса</w:t>
      </w:r>
      <w:r>
        <w:rPr>
          <w:spacing w:val="22"/>
        </w:rPr>
        <w:t xml:space="preserve"> </w:t>
      </w:r>
      <w:r>
        <w:t>"Алгебра",</w:t>
      </w:r>
      <w:r>
        <w:rPr>
          <w:spacing w:val="80"/>
        </w:rPr>
        <w:t xml:space="preserve"> </w:t>
      </w:r>
      <w:r>
        <w:t>в</w:t>
      </w:r>
      <w:r>
        <w:rPr>
          <w:spacing w:val="21"/>
        </w:rPr>
        <w:t xml:space="preserve"> </w:t>
      </w:r>
      <w:r>
        <w:t>7</w:t>
      </w:r>
      <w:r>
        <w:rPr>
          <w:spacing w:val="18"/>
        </w:rPr>
        <w:t xml:space="preserve"> </w:t>
      </w:r>
      <w:r>
        <w:t>классе</w:t>
      </w:r>
      <w:r>
        <w:rPr>
          <w:spacing w:val="32"/>
        </w:rPr>
        <w:t xml:space="preserve"> </w:t>
      </w:r>
      <w:r>
        <w:t>-</w:t>
      </w:r>
    </w:p>
    <w:p w14:paraId="5CB34222">
      <w:pPr>
        <w:pStyle w:val="17"/>
        <w:ind w:firstLine="0"/>
      </w:pPr>
      <w:r>
        <w:t>136 часов</w:t>
      </w:r>
      <w:r>
        <w:rPr>
          <w:spacing w:val="-2"/>
        </w:rPr>
        <w:t xml:space="preserve"> </w:t>
      </w:r>
      <w:r>
        <w:t>(4</w:t>
      </w:r>
      <w:r>
        <w:rPr>
          <w:spacing w:val="2"/>
        </w:rPr>
        <w:t xml:space="preserve"> </w:t>
      </w:r>
      <w:r>
        <w:t>часа</w:t>
      </w:r>
      <w:r>
        <w:rPr>
          <w:spacing w:val="-4"/>
        </w:rPr>
        <w:t xml:space="preserve"> </w:t>
      </w:r>
      <w:r>
        <w:t>в</w:t>
      </w:r>
      <w:r>
        <w:rPr>
          <w:spacing w:val="-7"/>
        </w:rPr>
        <w:t xml:space="preserve"> </w:t>
      </w:r>
      <w:r>
        <w:rPr>
          <w:spacing w:val="-2"/>
        </w:rPr>
        <w:t>неделю).</w:t>
      </w:r>
    </w:p>
    <w:p w14:paraId="74B58F81">
      <w:pPr>
        <w:pStyle w:val="17"/>
        <w:spacing w:before="28" w:line="276" w:lineRule="auto"/>
        <w:ind w:right="545" w:firstLine="177"/>
      </w:pPr>
      <w:r>
        <w:t>В структуре программы учебного курса "Алгебра" углубленного изучения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трех лет изучения курса,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w:t>
      </w:r>
      <w:r>
        <w:rPr>
          <w:spacing w:val="-15"/>
        </w:rPr>
        <w:t xml:space="preserve"> </w:t>
      </w:r>
      <w:r>
        <w:t>математического</w:t>
      </w:r>
      <w:r>
        <w:rPr>
          <w:spacing w:val="-15"/>
        </w:rPr>
        <w:t xml:space="preserve"> </w:t>
      </w:r>
      <w:r>
        <w:t>языка.</w:t>
      </w:r>
      <w:r>
        <w:rPr>
          <w:spacing w:val="-15"/>
        </w:rPr>
        <w:t xml:space="preserve"> </w:t>
      </w:r>
      <w:r>
        <w:t>Содержательной</w:t>
      </w:r>
      <w:r>
        <w:rPr>
          <w:spacing w:val="-15"/>
        </w:rPr>
        <w:t xml:space="preserve"> </w:t>
      </w:r>
      <w:r>
        <w:t>и</w:t>
      </w:r>
      <w:r>
        <w:rPr>
          <w:spacing w:val="-14"/>
        </w:rPr>
        <w:t xml:space="preserve"> </w:t>
      </w:r>
      <w:r>
        <w:t>структурной</w:t>
      </w:r>
      <w:r>
        <w:rPr>
          <w:spacing w:val="-15"/>
        </w:rPr>
        <w:t xml:space="preserve"> </w:t>
      </w:r>
      <w:r>
        <w:t>особенностью</w:t>
      </w:r>
      <w:r>
        <w:rPr>
          <w:spacing w:val="23"/>
        </w:rPr>
        <w:t xml:space="preserve"> </w:t>
      </w:r>
      <w:r>
        <w:t>учебного курса "Алгебра" является его интегрированный характер.</w:t>
      </w:r>
    </w:p>
    <w:p w14:paraId="462ABD1D">
      <w:pPr>
        <w:pStyle w:val="17"/>
        <w:spacing w:line="276" w:lineRule="auto"/>
        <w:ind w:right="558" w:firstLine="177"/>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w:t>
      </w:r>
      <w:r>
        <w:rPr>
          <w:spacing w:val="-3"/>
        </w:rPr>
        <w:t xml:space="preserve"> </w:t>
      </w:r>
      <w:r>
        <w:t>алгоритмами, а также приобретению</w:t>
      </w:r>
      <w:r>
        <w:rPr>
          <w:spacing w:val="-3"/>
        </w:rPr>
        <w:t xml:space="preserve"> </w:t>
      </w:r>
      <w:r>
        <w:t>практических</w:t>
      </w:r>
      <w:r>
        <w:rPr>
          <w:spacing w:val="-3"/>
        </w:rPr>
        <w:t xml:space="preserve"> </w:t>
      </w:r>
      <w:r>
        <w:t>навыков, необходимых для повседневной жизни. Развитие понятия о числе на уровне основного общего образования связано</w:t>
      </w:r>
      <w:r>
        <w:rPr>
          <w:spacing w:val="80"/>
        </w:rPr>
        <w:t xml:space="preserve"> </w:t>
      </w:r>
      <w:r>
        <w:t>с</w:t>
      </w:r>
      <w:r>
        <w:rPr>
          <w:spacing w:val="78"/>
        </w:rPr>
        <w:t xml:space="preserve"> </w:t>
      </w:r>
      <w:r>
        <w:t>рациональными</w:t>
      </w:r>
      <w:r>
        <w:rPr>
          <w:spacing w:val="80"/>
        </w:rPr>
        <w:t xml:space="preserve"> </w:t>
      </w:r>
      <w:r>
        <w:t>и</w:t>
      </w:r>
      <w:r>
        <w:rPr>
          <w:spacing w:val="80"/>
        </w:rPr>
        <w:t xml:space="preserve"> </w:t>
      </w:r>
      <w:r>
        <w:t>иррациональными</w:t>
      </w:r>
      <w:r>
        <w:rPr>
          <w:spacing w:val="80"/>
        </w:rPr>
        <w:t xml:space="preserve"> </w:t>
      </w:r>
      <w:r>
        <w:t>числами,</w:t>
      </w:r>
      <w:r>
        <w:rPr>
          <w:spacing w:val="80"/>
        </w:rPr>
        <w:t xml:space="preserve"> </w:t>
      </w:r>
      <w:r>
        <w:t>формированием</w:t>
      </w:r>
      <w:r>
        <w:rPr>
          <w:spacing w:val="80"/>
        </w:rPr>
        <w:t xml:space="preserve"> </w:t>
      </w:r>
      <w:r>
        <w:t>представлений</w:t>
      </w:r>
      <w:r>
        <w:rPr>
          <w:spacing w:val="76"/>
        </w:rPr>
        <w:t xml:space="preserve"> </w:t>
      </w:r>
      <w:r>
        <w:t>о</w:t>
      </w:r>
    </w:p>
    <w:p w14:paraId="24596F4C">
      <w:pPr>
        <w:pStyle w:val="17"/>
        <w:spacing w:line="276" w:lineRule="auto"/>
        <w:sectPr>
          <w:pgSz w:w="11910" w:h="16840"/>
          <w:pgMar w:top="60" w:right="141" w:bottom="620" w:left="708" w:header="0" w:footer="358" w:gutter="0"/>
          <w:cols w:space="720" w:num="1"/>
        </w:sectPr>
      </w:pPr>
    </w:p>
    <w:p w14:paraId="555981F9">
      <w:pPr>
        <w:pStyle w:val="17"/>
        <w:spacing w:before="76" w:line="276" w:lineRule="auto"/>
        <w:ind w:right="565" w:firstLine="0"/>
      </w:pPr>
      <w:r>
        <w:t xml:space="preserve">действительном числе. Завершение освоения числовой линии отнесено к среднему общему </w:t>
      </w:r>
      <w:r>
        <w:rPr>
          <w:spacing w:val="-2"/>
        </w:rPr>
        <w:t>образованию.</w:t>
      </w:r>
    </w:p>
    <w:p w14:paraId="528A7FA2">
      <w:pPr>
        <w:pStyle w:val="17"/>
        <w:spacing w:line="276" w:lineRule="auto"/>
        <w:ind w:right="556" w:firstLine="0"/>
      </w:pPr>
      <w:r>
        <w:t>Углубленный курс алгебры характеризуется изучением дополнительного теоретического аппарата и связанных с ним методов решения задач. Алгебра является языком для описания объектов и закономерностей, служит основой математического моделирования.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 развивают математическую интуицию, кратко и наглядно раскрывают механизм логических построений и учат их применению. Тем самым алгебра занимает одно из ведущих мест в формировании научно-теоретического мышления обучающихся.</w:t>
      </w:r>
    </w:p>
    <w:p w14:paraId="1243B0EF">
      <w:pPr>
        <w:pStyle w:val="17"/>
        <w:spacing w:before="55"/>
        <w:ind w:left="0" w:firstLine="0"/>
        <w:jc w:val="left"/>
      </w:pPr>
    </w:p>
    <w:p w14:paraId="0D912BD3">
      <w:pPr>
        <w:pStyle w:val="2"/>
      </w:pPr>
      <w:bookmarkStart w:id="55" w:name="Содержание_обучения_в_7_классе._(3)"/>
      <w:bookmarkEnd w:id="55"/>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0E1990EA">
      <w:pPr>
        <w:pStyle w:val="17"/>
        <w:spacing w:before="32"/>
        <w:ind w:firstLine="0"/>
      </w:pPr>
      <w:r>
        <w:rPr>
          <w:u w:val="single"/>
        </w:rPr>
        <w:t>Числа</w:t>
      </w:r>
      <w:r>
        <w:rPr>
          <w:spacing w:val="-3"/>
          <w:u w:val="single"/>
        </w:rPr>
        <w:t xml:space="preserve"> </w:t>
      </w:r>
      <w:r>
        <w:rPr>
          <w:u w:val="single"/>
        </w:rPr>
        <w:t>и</w:t>
      </w:r>
      <w:r>
        <w:rPr>
          <w:spacing w:val="-1"/>
          <w:u w:val="single"/>
        </w:rPr>
        <w:t xml:space="preserve"> </w:t>
      </w:r>
      <w:r>
        <w:rPr>
          <w:spacing w:val="-2"/>
          <w:u w:val="single"/>
        </w:rPr>
        <w:t>вычисления.</w:t>
      </w:r>
    </w:p>
    <w:p w14:paraId="6B8609C2">
      <w:pPr>
        <w:pStyle w:val="17"/>
        <w:spacing w:before="40" w:line="276" w:lineRule="auto"/>
        <w:ind w:right="565" w:firstLine="0"/>
      </w:pPr>
      <w:r>
        <w:t>Рациональные</w:t>
      </w:r>
      <w:r>
        <w:rPr>
          <w:spacing w:val="-8"/>
        </w:rPr>
        <w:t xml:space="preserve"> </w:t>
      </w:r>
      <w:r>
        <w:t>числа.</w:t>
      </w:r>
      <w:r>
        <w:rPr>
          <w:spacing w:val="-2"/>
        </w:rPr>
        <w:t xml:space="preserve"> </w:t>
      </w:r>
      <w:r>
        <w:t>Сравнение,</w:t>
      </w:r>
      <w:r>
        <w:rPr>
          <w:spacing w:val="-1"/>
        </w:rPr>
        <w:t xml:space="preserve"> </w:t>
      </w:r>
      <w:r>
        <w:t>упорядочивание</w:t>
      </w:r>
      <w:r>
        <w:rPr>
          <w:spacing w:val="-3"/>
        </w:rPr>
        <w:t xml:space="preserve"> </w:t>
      </w:r>
      <w:r>
        <w:t>и</w:t>
      </w:r>
      <w:r>
        <w:rPr>
          <w:spacing w:val="-3"/>
        </w:rPr>
        <w:t xml:space="preserve"> </w:t>
      </w:r>
      <w:r>
        <w:t>арифметические</w:t>
      </w:r>
      <w:r>
        <w:rPr>
          <w:spacing w:val="-3"/>
        </w:rPr>
        <w:t xml:space="preserve"> </w:t>
      </w:r>
      <w:r>
        <w:t>действия</w:t>
      </w:r>
      <w:r>
        <w:rPr>
          <w:spacing w:val="-3"/>
        </w:rPr>
        <w:t xml:space="preserve"> </w:t>
      </w:r>
      <w:r>
        <w:t>с</w:t>
      </w:r>
      <w:r>
        <w:rPr>
          <w:spacing w:val="-5"/>
        </w:rPr>
        <w:t xml:space="preserve"> </w:t>
      </w:r>
      <w:r>
        <w:t>рациональными числами. Числовая прямая, модуль числа.</w:t>
      </w:r>
    </w:p>
    <w:p w14:paraId="5D946E29">
      <w:pPr>
        <w:pStyle w:val="17"/>
        <w:spacing w:line="276" w:lineRule="auto"/>
        <w:ind w:right="565" w:firstLine="0"/>
      </w:pPr>
      <w:r>
        <w:t>Степень с натуральным показателем и ее свойства. Запись числа в десятичной позиционной системе счисления.</w:t>
      </w:r>
    </w:p>
    <w:p w14:paraId="41DC3A98">
      <w:pPr>
        <w:pStyle w:val="17"/>
        <w:spacing w:line="278" w:lineRule="auto"/>
        <w:ind w:right="557" w:firstLine="0"/>
      </w:pPr>
      <w:r>
        <w:t>Решение текстовых задач арифметическим способом. Решение задач из реальной практики на части,</w:t>
      </w:r>
      <w:r>
        <w:rPr>
          <w:spacing w:val="-4"/>
        </w:rPr>
        <w:t xml:space="preserve"> </w:t>
      </w:r>
      <w:r>
        <w:t>на</w:t>
      </w:r>
      <w:r>
        <w:rPr>
          <w:spacing w:val="-11"/>
        </w:rPr>
        <w:t xml:space="preserve"> </w:t>
      </w:r>
      <w:r>
        <w:t>дроби,</w:t>
      </w:r>
      <w:r>
        <w:rPr>
          <w:spacing w:val="-4"/>
        </w:rPr>
        <w:t xml:space="preserve"> </w:t>
      </w:r>
      <w:r>
        <w:t>на</w:t>
      </w:r>
      <w:r>
        <w:rPr>
          <w:spacing w:val="-11"/>
        </w:rPr>
        <w:t xml:space="preserve"> </w:t>
      </w:r>
      <w:r>
        <w:t>проценты,</w:t>
      </w:r>
      <w:r>
        <w:rPr>
          <w:spacing w:val="-4"/>
        </w:rPr>
        <w:t xml:space="preserve"> </w:t>
      </w:r>
      <w:r>
        <w:t>применение</w:t>
      </w:r>
      <w:r>
        <w:rPr>
          <w:spacing w:val="-15"/>
        </w:rPr>
        <w:t xml:space="preserve"> </w:t>
      </w:r>
      <w:r>
        <w:t>отношений</w:t>
      </w:r>
      <w:r>
        <w:rPr>
          <w:spacing w:val="-9"/>
        </w:rPr>
        <w:t xml:space="preserve"> </w:t>
      </w:r>
      <w:r>
        <w:t>и</w:t>
      </w:r>
      <w:r>
        <w:rPr>
          <w:spacing w:val="-9"/>
        </w:rPr>
        <w:t xml:space="preserve"> </w:t>
      </w:r>
      <w:r>
        <w:t>пропорций</w:t>
      </w:r>
      <w:r>
        <w:rPr>
          <w:spacing w:val="-9"/>
        </w:rPr>
        <w:t xml:space="preserve"> </w:t>
      </w:r>
      <w:r>
        <w:t>при</w:t>
      </w:r>
      <w:r>
        <w:rPr>
          <w:spacing w:val="-9"/>
        </w:rPr>
        <w:t xml:space="preserve"> </w:t>
      </w:r>
      <w:r>
        <w:t>решении</w:t>
      </w:r>
      <w:r>
        <w:rPr>
          <w:spacing w:val="-9"/>
        </w:rPr>
        <w:t xml:space="preserve"> </w:t>
      </w:r>
      <w:r>
        <w:t>задач,</w:t>
      </w:r>
      <w:r>
        <w:rPr>
          <w:spacing w:val="30"/>
        </w:rPr>
        <w:t xml:space="preserve"> </w:t>
      </w:r>
      <w:r>
        <w:t>решение задач на движение, работу, покупки, налоги.</w:t>
      </w:r>
    </w:p>
    <w:p w14:paraId="31832F99">
      <w:pPr>
        <w:pStyle w:val="17"/>
        <w:spacing w:line="271" w:lineRule="exact"/>
        <w:ind w:firstLine="0"/>
      </w:pPr>
      <w:r>
        <w:t>Делимость</w:t>
      </w:r>
      <w:r>
        <w:rPr>
          <w:spacing w:val="-3"/>
        </w:rPr>
        <w:t xml:space="preserve"> </w:t>
      </w:r>
      <w:r>
        <w:t>целых</w:t>
      </w:r>
      <w:r>
        <w:rPr>
          <w:spacing w:val="-4"/>
        </w:rPr>
        <w:t xml:space="preserve"> </w:t>
      </w:r>
      <w:r>
        <w:t>чисел.</w:t>
      </w:r>
      <w:r>
        <w:rPr>
          <w:spacing w:val="-7"/>
        </w:rPr>
        <w:t xml:space="preserve"> </w:t>
      </w:r>
      <w:r>
        <w:t>Свойства</w:t>
      </w:r>
      <w:r>
        <w:rPr>
          <w:spacing w:val="-3"/>
        </w:rPr>
        <w:t xml:space="preserve"> </w:t>
      </w:r>
      <w:r>
        <w:rPr>
          <w:spacing w:val="-2"/>
        </w:rPr>
        <w:t>делимости.</w:t>
      </w:r>
    </w:p>
    <w:p w14:paraId="76BF42A6">
      <w:pPr>
        <w:pStyle w:val="17"/>
        <w:spacing w:before="40" w:line="276" w:lineRule="auto"/>
        <w:ind w:right="560" w:firstLine="0"/>
      </w:pPr>
      <w:r>
        <w:t>Простые и составные числа. Четные и нечетные числа. Признаки делимости на 2, 4, 8, 5, 3, 6,</w:t>
      </w:r>
      <w:r>
        <w:rPr>
          <w:spacing w:val="-3"/>
        </w:rPr>
        <w:t xml:space="preserve"> </w:t>
      </w:r>
      <w:r>
        <w:t>9, 10, 11. Признаки делимости суммы и произведения целых чисел при решении задач с практическим содержанием.</w:t>
      </w:r>
    </w:p>
    <w:p w14:paraId="7EE9E998">
      <w:pPr>
        <w:pStyle w:val="17"/>
        <w:spacing w:line="276" w:lineRule="auto"/>
        <w:ind w:right="565" w:firstLine="0"/>
      </w:pPr>
      <w:r>
        <w:t>Наибольший</w:t>
      </w:r>
      <w:r>
        <w:rPr>
          <w:spacing w:val="-5"/>
        </w:rPr>
        <w:t xml:space="preserve"> </w:t>
      </w:r>
      <w:r>
        <w:t>общий</w:t>
      </w:r>
      <w:r>
        <w:rPr>
          <w:spacing w:val="-1"/>
        </w:rPr>
        <w:t xml:space="preserve"> </w:t>
      </w:r>
      <w:r>
        <w:t>делитель</w:t>
      </w:r>
      <w:r>
        <w:rPr>
          <w:spacing w:val="-6"/>
        </w:rPr>
        <w:t xml:space="preserve"> </w:t>
      </w:r>
      <w:r>
        <w:t>и</w:t>
      </w:r>
      <w:r>
        <w:rPr>
          <w:spacing w:val="-6"/>
        </w:rPr>
        <w:t xml:space="preserve"> </w:t>
      </w:r>
      <w:r>
        <w:t>наименьшее</w:t>
      </w:r>
      <w:r>
        <w:rPr>
          <w:spacing w:val="-6"/>
        </w:rPr>
        <w:t xml:space="preserve"> </w:t>
      </w:r>
      <w:r>
        <w:t>общее</w:t>
      </w:r>
      <w:r>
        <w:rPr>
          <w:spacing w:val="-3"/>
        </w:rPr>
        <w:t xml:space="preserve"> </w:t>
      </w:r>
      <w:r>
        <w:t>кратное</w:t>
      </w:r>
      <w:r>
        <w:rPr>
          <w:spacing w:val="-4"/>
        </w:rPr>
        <w:t xml:space="preserve"> </w:t>
      </w:r>
      <w:r>
        <w:t>двух</w:t>
      </w:r>
      <w:r>
        <w:rPr>
          <w:spacing w:val="-3"/>
        </w:rPr>
        <w:t xml:space="preserve"> </w:t>
      </w:r>
      <w:r>
        <w:t>чисел. Взаимно простые</w:t>
      </w:r>
      <w:r>
        <w:rPr>
          <w:spacing w:val="-3"/>
        </w:rPr>
        <w:t xml:space="preserve"> </w:t>
      </w:r>
      <w:r>
        <w:t>числа. Алгоритм Евклида.</w:t>
      </w:r>
    </w:p>
    <w:p w14:paraId="68810F4A">
      <w:pPr>
        <w:pStyle w:val="17"/>
        <w:spacing w:before="2" w:line="276" w:lineRule="auto"/>
        <w:ind w:right="2714" w:firstLine="0"/>
        <w:jc w:val="left"/>
      </w:pPr>
      <w:r>
        <w:t>Деление</w:t>
      </w:r>
      <w:r>
        <w:rPr>
          <w:spacing w:val="-13"/>
        </w:rPr>
        <w:t xml:space="preserve"> </w:t>
      </w:r>
      <w:r>
        <w:t>с</w:t>
      </w:r>
      <w:r>
        <w:rPr>
          <w:spacing w:val="-15"/>
        </w:rPr>
        <w:t xml:space="preserve"> </w:t>
      </w:r>
      <w:r>
        <w:t>остатком.</w:t>
      </w:r>
      <w:r>
        <w:rPr>
          <w:spacing w:val="-11"/>
        </w:rPr>
        <w:t xml:space="preserve"> </w:t>
      </w:r>
      <w:r>
        <w:t>Арифметические</w:t>
      </w:r>
      <w:r>
        <w:rPr>
          <w:spacing w:val="-9"/>
        </w:rPr>
        <w:t xml:space="preserve"> </w:t>
      </w:r>
      <w:r>
        <w:t>операции</w:t>
      </w:r>
      <w:r>
        <w:rPr>
          <w:spacing w:val="-12"/>
        </w:rPr>
        <w:t xml:space="preserve"> </w:t>
      </w:r>
      <w:r>
        <w:t>над</w:t>
      </w:r>
      <w:r>
        <w:rPr>
          <w:spacing w:val="-15"/>
        </w:rPr>
        <w:t xml:space="preserve"> </w:t>
      </w:r>
      <w:r>
        <w:t xml:space="preserve">остатками. </w:t>
      </w:r>
      <w:r>
        <w:rPr>
          <w:u w:val="single"/>
        </w:rPr>
        <w:t>Алгебраические выражения.</w:t>
      </w:r>
    </w:p>
    <w:p w14:paraId="0AB5DF07">
      <w:pPr>
        <w:pStyle w:val="17"/>
        <w:spacing w:line="276" w:lineRule="auto"/>
        <w:ind w:right="598" w:firstLine="0"/>
        <w:jc w:val="left"/>
      </w:pPr>
      <w:r>
        <w:t>Выражение</w:t>
      </w:r>
      <w:r>
        <w:rPr>
          <w:spacing w:val="-4"/>
        </w:rPr>
        <w:t xml:space="preserve"> </w:t>
      </w:r>
      <w:r>
        <w:t>с</w:t>
      </w:r>
      <w:r>
        <w:rPr>
          <w:spacing w:val="-7"/>
        </w:rPr>
        <w:t xml:space="preserve"> </w:t>
      </w:r>
      <w:r>
        <w:t>переменными.</w:t>
      </w:r>
      <w:r>
        <w:rPr>
          <w:spacing w:val="-6"/>
        </w:rPr>
        <w:t xml:space="preserve"> </w:t>
      </w:r>
      <w:r>
        <w:t>Значение</w:t>
      </w:r>
      <w:r>
        <w:rPr>
          <w:spacing w:val="-9"/>
        </w:rPr>
        <w:t xml:space="preserve"> </w:t>
      </w:r>
      <w:r>
        <w:t>выражения</w:t>
      </w:r>
      <w:r>
        <w:rPr>
          <w:spacing w:val="-3"/>
        </w:rPr>
        <w:t xml:space="preserve"> </w:t>
      </w:r>
      <w:r>
        <w:t>с</w:t>
      </w:r>
      <w:r>
        <w:rPr>
          <w:spacing w:val="-4"/>
        </w:rPr>
        <w:t xml:space="preserve"> </w:t>
      </w:r>
      <w:r>
        <w:t>переменными.</w:t>
      </w:r>
      <w:r>
        <w:rPr>
          <w:spacing w:val="-6"/>
        </w:rPr>
        <w:t xml:space="preserve"> </w:t>
      </w:r>
      <w:r>
        <w:t>Представление</w:t>
      </w:r>
      <w:r>
        <w:rPr>
          <w:spacing w:val="-4"/>
        </w:rPr>
        <w:t xml:space="preserve"> </w:t>
      </w:r>
      <w:r>
        <w:t>зависимости между величинами в виде формулы.</w:t>
      </w:r>
    </w:p>
    <w:p w14:paraId="3080A68B">
      <w:pPr>
        <w:pStyle w:val="17"/>
        <w:tabs>
          <w:tab w:val="left" w:pos="1952"/>
          <w:tab w:val="left" w:pos="3791"/>
          <w:tab w:val="left" w:pos="5635"/>
          <w:tab w:val="left" w:pos="7464"/>
          <w:tab w:val="left" w:pos="8900"/>
        </w:tabs>
        <w:spacing w:line="276" w:lineRule="auto"/>
        <w:ind w:right="588" w:firstLine="0"/>
        <w:jc w:val="left"/>
      </w:pPr>
      <w:r>
        <w:rPr>
          <w:spacing w:val="-2"/>
        </w:rPr>
        <w:t>Тождество.</w:t>
      </w:r>
      <w:r>
        <w:tab/>
      </w:r>
      <w:r>
        <w:rPr>
          <w:spacing w:val="-2"/>
        </w:rPr>
        <w:t>Тождественные</w:t>
      </w:r>
      <w:r>
        <w:tab/>
      </w:r>
      <w:r>
        <w:rPr>
          <w:spacing w:val="-2"/>
        </w:rPr>
        <w:t>преобразования</w:t>
      </w:r>
      <w:r>
        <w:tab/>
      </w:r>
      <w:r>
        <w:rPr>
          <w:spacing w:val="-2"/>
        </w:rPr>
        <w:t>алгебраических</w:t>
      </w:r>
      <w:r>
        <w:tab/>
      </w:r>
      <w:r>
        <w:rPr>
          <w:spacing w:val="-2"/>
        </w:rPr>
        <w:t>выражений.</w:t>
      </w:r>
      <w:r>
        <w:tab/>
      </w:r>
      <w:r>
        <w:rPr>
          <w:spacing w:val="-4"/>
        </w:rPr>
        <w:t xml:space="preserve">Доказательство </w:t>
      </w:r>
      <w:r>
        <w:rPr>
          <w:spacing w:val="-2"/>
        </w:rPr>
        <w:t>тождеств.</w:t>
      </w:r>
    </w:p>
    <w:p w14:paraId="7CBD3563">
      <w:pPr>
        <w:pStyle w:val="17"/>
        <w:spacing w:before="2"/>
        <w:ind w:firstLine="0"/>
        <w:jc w:val="left"/>
      </w:pPr>
      <w:r>
        <w:t>Одночлены.</w:t>
      </w:r>
      <w:r>
        <w:rPr>
          <w:spacing w:val="-8"/>
        </w:rPr>
        <w:t xml:space="preserve"> </w:t>
      </w:r>
      <w:r>
        <w:t>Одночлен</w:t>
      </w:r>
      <w:r>
        <w:rPr>
          <w:spacing w:val="-8"/>
        </w:rPr>
        <w:t xml:space="preserve"> </w:t>
      </w:r>
      <w:r>
        <w:t>стандартного</w:t>
      </w:r>
      <w:r>
        <w:rPr>
          <w:spacing w:val="-8"/>
        </w:rPr>
        <w:t xml:space="preserve"> </w:t>
      </w:r>
      <w:r>
        <w:t>вида.</w:t>
      </w:r>
      <w:r>
        <w:rPr>
          <w:spacing w:val="-7"/>
        </w:rPr>
        <w:t xml:space="preserve"> </w:t>
      </w:r>
      <w:r>
        <w:t>Степень</w:t>
      </w:r>
      <w:r>
        <w:rPr>
          <w:spacing w:val="-11"/>
        </w:rPr>
        <w:t xml:space="preserve"> </w:t>
      </w:r>
      <w:r>
        <w:rPr>
          <w:spacing w:val="-2"/>
        </w:rPr>
        <w:t>одночлена.</w:t>
      </w:r>
    </w:p>
    <w:p w14:paraId="70341691">
      <w:pPr>
        <w:pStyle w:val="17"/>
        <w:spacing w:before="41" w:line="276" w:lineRule="auto"/>
        <w:ind w:right="571" w:firstLine="0"/>
      </w:pPr>
      <w:r>
        <w:t xml:space="preserve">Многочлены. Многочлен стандартного вида. Степень многочлена. Сложение, вычитание, умножение и деление многочленов. Преобразование целого выражения в многочлен. Корни </w:t>
      </w:r>
      <w:r>
        <w:rPr>
          <w:spacing w:val="-2"/>
        </w:rPr>
        <w:t>многочлена.</w:t>
      </w:r>
    </w:p>
    <w:p w14:paraId="7F7E30AF">
      <w:pPr>
        <w:pStyle w:val="17"/>
        <w:spacing w:line="276" w:lineRule="auto"/>
        <w:ind w:right="566" w:firstLine="0"/>
      </w:pPr>
      <w:r>
        <w:t>Формулы сокращенного умножения: квадрат суммы и квадрат разности двух выражений, куб суммы и куб разности двух выражений, разность квадратов двух выражений, произведение разности и суммы двух выражений, сумма и разность кубов двух выражений.</w:t>
      </w:r>
    </w:p>
    <w:p w14:paraId="2D4116B7">
      <w:pPr>
        <w:pStyle w:val="17"/>
        <w:spacing w:before="2" w:line="280" w:lineRule="auto"/>
        <w:ind w:right="568" w:firstLine="0"/>
      </w:pPr>
      <w:r>
        <w:t xml:space="preserve">Разложение многочлена на множители. Вынесение общего множителя за скобки. Метод </w:t>
      </w:r>
      <w:r>
        <w:rPr>
          <w:spacing w:val="-2"/>
        </w:rPr>
        <w:t>группировки.</w:t>
      </w:r>
    </w:p>
    <w:p w14:paraId="3F5CA4AA">
      <w:pPr>
        <w:pStyle w:val="17"/>
        <w:spacing w:line="269" w:lineRule="exact"/>
        <w:ind w:firstLine="0"/>
      </w:pPr>
      <w:r>
        <w:rPr>
          <w:u w:val="single"/>
        </w:rPr>
        <w:t>Уравнения</w:t>
      </w:r>
      <w:r>
        <w:rPr>
          <w:spacing w:val="-3"/>
          <w:u w:val="single"/>
        </w:rPr>
        <w:t xml:space="preserve"> </w:t>
      </w:r>
      <w:r>
        <w:rPr>
          <w:u w:val="single"/>
        </w:rPr>
        <w:t>и</w:t>
      </w:r>
      <w:r>
        <w:rPr>
          <w:spacing w:val="-8"/>
          <w:u w:val="single"/>
        </w:rPr>
        <w:t xml:space="preserve"> </w:t>
      </w:r>
      <w:r>
        <w:rPr>
          <w:spacing w:val="-2"/>
          <w:u w:val="single"/>
        </w:rPr>
        <w:t>неравенства.</w:t>
      </w:r>
    </w:p>
    <w:p w14:paraId="72D692D5">
      <w:pPr>
        <w:pStyle w:val="17"/>
        <w:spacing w:before="31" w:line="280" w:lineRule="auto"/>
        <w:ind w:right="579" w:firstLine="0"/>
      </w:pPr>
      <w:r>
        <w:t>Уравнение с одной переменной. Корень уравнения. Свойства уравнений с одной переменной. Равносильность уравнений. Уравнение как математическая модель реальной ситуации.</w:t>
      </w:r>
    </w:p>
    <w:p w14:paraId="6088ADE8">
      <w:pPr>
        <w:pStyle w:val="17"/>
        <w:spacing w:line="276" w:lineRule="auto"/>
        <w:ind w:right="556" w:firstLine="0"/>
      </w:pPr>
      <w:r>
        <w:t xml:space="preserve">Линейное уравнение с одной переменной. Число корней линейного уравнения. Решение </w:t>
      </w:r>
      <w:r>
        <w:rPr>
          <w:spacing w:val="-2"/>
        </w:rPr>
        <w:t>текстовых</w:t>
      </w:r>
      <w:r>
        <w:rPr>
          <w:spacing w:val="-10"/>
        </w:rPr>
        <w:t xml:space="preserve"> </w:t>
      </w:r>
      <w:r>
        <w:rPr>
          <w:spacing w:val="-2"/>
        </w:rPr>
        <w:t>задач с</w:t>
      </w:r>
      <w:r>
        <w:rPr>
          <w:spacing w:val="-8"/>
        </w:rPr>
        <w:t xml:space="preserve"> </w:t>
      </w:r>
      <w:r>
        <w:rPr>
          <w:spacing w:val="-2"/>
        </w:rPr>
        <w:t>помощью</w:t>
      </w:r>
      <w:r>
        <w:rPr>
          <w:spacing w:val="-4"/>
        </w:rPr>
        <w:t xml:space="preserve"> </w:t>
      </w:r>
      <w:r>
        <w:rPr>
          <w:spacing w:val="-2"/>
        </w:rPr>
        <w:t>линейных</w:t>
      </w:r>
      <w:r>
        <w:rPr>
          <w:spacing w:val="-7"/>
        </w:rPr>
        <w:t xml:space="preserve"> </w:t>
      </w:r>
      <w:r>
        <w:rPr>
          <w:spacing w:val="-2"/>
        </w:rPr>
        <w:t>уравнений.</w:t>
      </w:r>
      <w:r>
        <w:rPr>
          <w:spacing w:val="2"/>
        </w:rPr>
        <w:t xml:space="preserve"> </w:t>
      </w:r>
      <w:r>
        <w:rPr>
          <w:spacing w:val="-2"/>
        </w:rPr>
        <w:t>Линейное</w:t>
      </w:r>
      <w:r>
        <w:rPr>
          <w:spacing w:val="-9"/>
        </w:rPr>
        <w:t xml:space="preserve"> </w:t>
      </w:r>
      <w:r>
        <w:rPr>
          <w:spacing w:val="-2"/>
        </w:rPr>
        <w:t>уравнение,</w:t>
      </w:r>
      <w:r>
        <w:rPr>
          <w:spacing w:val="2"/>
        </w:rPr>
        <w:t xml:space="preserve"> </w:t>
      </w:r>
      <w:r>
        <w:rPr>
          <w:spacing w:val="-2"/>
        </w:rPr>
        <w:t>содержащее</w:t>
      </w:r>
      <w:r>
        <w:rPr>
          <w:spacing w:val="-9"/>
        </w:rPr>
        <w:t xml:space="preserve"> </w:t>
      </w:r>
      <w:r>
        <w:rPr>
          <w:spacing w:val="-2"/>
        </w:rPr>
        <w:t>знак</w:t>
      </w:r>
      <w:r>
        <w:rPr>
          <w:spacing w:val="6"/>
        </w:rPr>
        <w:t xml:space="preserve"> </w:t>
      </w:r>
      <w:r>
        <w:rPr>
          <w:spacing w:val="-2"/>
        </w:rPr>
        <w:t>модуля.</w:t>
      </w:r>
    </w:p>
    <w:p w14:paraId="486AA7F1">
      <w:pPr>
        <w:pStyle w:val="17"/>
        <w:spacing w:line="276" w:lineRule="auto"/>
        <w:sectPr>
          <w:pgSz w:w="11910" w:h="16840"/>
          <w:pgMar w:top="320" w:right="141" w:bottom="620" w:left="708" w:header="0" w:footer="358" w:gutter="0"/>
          <w:cols w:space="720" w:num="1"/>
        </w:sectPr>
      </w:pPr>
    </w:p>
    <w:p w14:paraId="3CA15E4C">
      <w:pPr>
        <w:pStyle w:val="17"/>
        <w:spacing w:before="76" w:line="276" w:lineRule="auto"/>
        <w:ind w:right="560" w:firstLine="0"/>
      </w:pPr>
      <w:r>
        <w:t>Уравнение</w:t>
      </w:r>
      <w:r>
        <w:rPr>
          <w:spacing w:val="-10"/>
        </w:rPr>
        <w:t xml:space="preserve"> </w:t>
      </w:r>
      <w:r>
        <w:t>с</w:t>
      </w:r>
      <w:r>
        <w:rPr>
          <w:spacing w:val="-10"/>
        </w:rPr>
        <w:t xml:space="preserve"> </w:t>
      </w:r>
      <w:r>
        <w:t>двумя</w:t>
      </w:r>
      <w:r>
        <w:rPr>
          <w:spacing w:val="-9"/>
        </w:rPr>
        <w:t xml:space="preserve"> </w:t>
      </w:r>
      <w:r>
        <w:t>переменными.</w:t>
      </w:r>
      <w:r>
        <w:rPr>
          <w:spacing w:val="-11"/>
        </w:rPr>
        <w:t xml:space="preserve"> </w:t>
      </w:r>
      <w:r>
        <w:t>График</w:t>
      </w:r>
      <w:r>
        <w:rPr>
          <w:spacing w:val="-10"/>
        </w:rPr>
        <w:t xml:space="preserve"> </w:t>
      </w:r>
      <w:r>
        <w:t>линейного</w:t>
      </w:r>
      <w:r>
        <w:rPr>
          <w:spacing w:val="-9"/>
        </w:rPr>
        <w:t xml:space="preserve"> </w:t>
      </w:r>
      <w:r>
        <w:t>уравнения</w:t>
      </w:r>
      <w:r>
        <w:rPr>
          <w:spacing w:val="-9"/>
        </w:rPr>
        <w:t xml:space="preserve"> </w:t>
      </w:r>
      <w:r>
        <w:t>с</w:t>
      </w:r>
      <w:r>
        <w:rPr>
          <w:spacing w:val="-10"/>
        </w:rPr>
        <w:t xml:space="preserve"> </w:t>
      </w:r>
      <w:r>
        <w:t>двумя</w:t>
      </w:r>
      <w:r>
        <w:rPr>
          <w:spacing w:val="-9"/>
        </w:rPr>
        <w:t xml:space="preserve"> </w:t>
      </w:r>
      <w:r>
        <w:t>переменными.</w:t>
      </w:r>
      <w:r>
        <w:rPr>
          <w:spacing w:val="34"/>
        </w:rPr>
        <w:t xml:space="preserve"> </w:t>
      </w:r>
      <w:r>
        <w:t>Системы линейных уравнений с двумя переменными. Графический метод решения системы линейных уравнений с двумя переменными. Решение систем линейных уравнений с двумя переменными методом подстановки и методом сложения. Система двух линейных уравнений с двумя переменными как модель реальной ситуации.</w:t>
      </w:r>
    </w:p>
    <w:p w14:paraId="0A432F30">
      <w:pPr>
        <w:pStyle w:val="17"/>
        <w:spacing w:before="2"/>
        <w:ind w:firstLine="0"/>
        <w:jc w:val="left"/>
      </w:pPr>
      <w:r>
        <w:rPr>
          <w:spacing w:val="-2"/>
          <w:u w:val="single"/>
        </w:rPr>
        <w:t>Функции</w:t>
      </w:r>
      <w:r>
        <w:rPr>
          <w:spacing w:val="-2"/>
        </w:rPr>
        <w:t>.</w:t>
      </w:r>
    </w:p>
    <w:p w14:paraId="0ED4EBB1">
      <w:pPr>
        <w:pStyle w:val="17"/>
        <w:spacing w:before="41" w:line="280" w:lineRule="auto"/>
        <w:ind w:right="576" w:firstLine="0"/>
      </w:pPr>
      <w:r>
        <w:t>Координата точки на прямой. Числовые промежутки. Расстояние между двумя точками координатной прямой.</w:t>
      </w:r>
    </w:p>
    <w:p w14:paraId="0B9224FE">
      <w:pPr>
        <w:pStyle w:val="17"/>
        <w:spacing w:line="276" w:lineRule="auto"/>
        <w:ind w:right="573" w:firstLine="0"/>
      </w:pPr>
      <w:r>
        <w:t>Прямоугольная система координат. Абсцисса и ордината точки на координатной плоскости. Примеры графиков, заданных формулами. Чтение графиков реальных зависимостей.</w:t>
      </w:r>
    </w:p>
    <w:p w14:paraId="4238B59B">
      <w:pPr>
        <w:pStyle w:val="17"/>
        <w:spacing w:line="276" w:lineRule="auto"/>
        <w:ind w:right="554" w:firstLine="0"/>
      </w:pPr>
      <w:r>
        <w:t>Функциональные зависимости между величинами. Понятие функции. Функция как математическая модель реального процесса. Область определения и</w:t>
      </w:r>
      <w:r>
        <w:rPr>
          <w:spacing w:val="-2"/>
        </w:rPr>
        <w:t xml:space="preserve"> </w:t>
      </w:r>
      <w:r>
        <w:t>область</w:t>
      </w:r>
      <w:r>
        <w:rPr>
          <w:spacing w:val="-2"/>
        </w:rPr>
        <w:t xml:space="preserve"> </w:t>
      </w:r>
      <w:r>
        <w:t>значений функции. Способы задания функции. График функции. Понятия максимума и минимума, возрастания и убывания на примерах реальных зависимостей.</w:t>
      </w:r>
    </w:p>
    <w:p w14:paraId="1D041D94">
      <w:pPr>
        <w:pStyle w:val="17"/>
        <w:spacing w:line="280" w:lineRule="auto"/>
        <w:ind w:right="548" w:firstLine="0"/>
      </w:pPr>
      <w:r>
        <w:t>Линейная</w:t>
      </w:r>
      <w:r>
        <w:rPr>
          <w:spacing w:val="-15"/>
        </w:rPr>
        <w:t xml:space="preserve"> </w:t>
      </w:r>
      <w:r>
        <w:t>функция,</w:t>
      </w:r>
      <w:r>
        <w:rPr>
          <w:spacing w:val="-15"/>
        </w:rPr>
        <w:t xml:space="preserve"> </w:t>
      </w:r>
      <w:r>
        <w:t>ее</w:t>
      </w:r>
      <w:r>
        <w:rPr>
          <w:spacing w:val="-15"/>
        </w:rPr>
        <w:t xml:space="preserve"> </w:t>
      </w:r>
      <w:r>
        <w:t>свойства.</w:t>
      </w:r>
      <w:r>
        <w:rPr>
          <w:spacing w:val="-15"/>
        </w:rPr>
        <w:t xml:space="preserve"> </w:t>
      </w:r>
      <w:r>
        <w:t>График</w:t>
      </w:r>
      <w:r>
        <w:rPr>
          <w:spacing w:val="-15"/>
        </w:rPr>
        <w:t xml:space="preserve"> </w:t>
      </w:r>
      <w:r>
        <w:t>линейной</w:t>
      </w:r>
      <w:r>
        <w:rPr>
          <w:spacing w:val="-15"/>
        </w:rPr>
        <w:t xml:space="preserve"> </w:t>
      </w:r>
      <w:r>
        <w:t>функции.</w:t>
      </w:r>
      <w:r>
        <w:rPr>
          <w:spacing w:val="-15"/>
        </w:rPr>
        <w:t xml:space="preserve"> </w:t>
      </w:r>
      <w:r>
        <w:t>График</w:t>
      </w:r>
      <w:r>
        <w:rPr>
          <w:spacing w:val="-15"/>
        </w:rPr>
        <w:t xml:space="preserve"> </w:t>
      </w:r>
      <w:r>
        <w:t>функции</w:t>
      </w:r>
      <w:r>
        <w:rPr>
          <w:spacing w:val="-15"/>
        </w:rPr>
        <w:t xml:space="preserve"> </w:t>
      </w:r>
      <w:r>
        <w:t>.</w:t>
      </w:r>
      <w:r>
        <w:rPr>
          <w:spacing w:val="-15"/>
        </w:rPr>
        <w:t xml:space="preserve"> </w:t>
      </w:r>
      <w:r>
        <w:t xml:space="preserve">Кусочно-заданные </w:t>
      </w:r>
      <w:r>
        <w:rPr>
          <w:spacing w:val="-2"/>
        </w:rPr>
        <w:t>функции.</w:t>
      </w:r>
    </w:p>
    <w:p w14:paraId="6B69A8D9">
      <w:pPr>
        <w:pStyle w:val="2"/>
        <w:spacing w:line="273" w:lineRule="exact"/>
      </w:pPr>
      <w:bookmarkStart w:id="56" w:name="Содержание_обучения_в_8_классе._(3)"/>
      <w:bookmarkEnd w:id="56"/>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7546BB0E">
      <w:pPr>
        <w:pStyle w:val="32"/>
        <w:numPr>
          <w:ilvl w:val="0"/>
          <w:numId w:val="19"/>
        </w:numPr>
        <w:tabs>
          <w:tab w:val="left" w:pos="851"/>
        </w:tabs>
        <w:spacing w:before="22"/>
        <w:ind w:left="851" w:hanging="282"/>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03B716F1">
      <w:pPr>
        <w:pStyle w:val="32"/>
        <w:numPr>
          <w:ilvl w:val="0"/>
          <w:numId w:val="19"/>
        </w:numPr>
        <w:tabs>
          <w:tab w:val="left" w:pos="851"/>
        </w:tabs>
        <w:spacing w:before="41" w:line="276" w:lineRule="auto"/>
        <w:ind w:right="552" w:firstLine="0"/>
        <w:rPr>
          <w:sz w:val="24"/>
        </w:rPr>
      </w:pPr>
      <w:r>
        <w:rPr>
          <w:sz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71C3ADB6">
      <w:pPr>
        <w:pStyle w:val="32"/>
        <w:numPr>
          <w:ilvl w:val="0"/>
          <w:numId w:val="19"/>
        </w:numPr>
        <w:tabs>
          <w:tab w:val="left" w:pos="851"/>
        </w:tabs>
        <w:spacing w:line="274" w:lineRule="exact"/>
        <w:ind w:left="851" w:hanging="282"/>
        <w:rPr>
          <w:sz w:val="24"/>
        </w:rPr>
      </w:pPr>
      <w:r>
        <w:rPr>
          <w:sz w:val="24"/>
        </w:rPr>
        <w:t>Степень</w:t>
      </w:r>
      <w:r>
        <w:rPr>
          <w:spacing w:val="-7"/>
          <w:sz w:val="24"/>
        </w:rPr>
        <w:t xml:space="preserve"> </w:t>
      </w:r>
      <w:r>
        <w:rPr>
          <w:sz w:val="24"/>
        </w:rPr>
        <w:t>с</w:t>
      </w:r>
      <w:r>
        <w:rPr>
          <w:spacing w:val="-8"/>
          <w:sz w:val="24"/>
        </w:rPr>
        <w:t xml:space="preserve"> </w:t>
      </w:r>
      <w:r>
        <w:rPr>
          <w:sz w:val="24"/>
        </w:rPr>
        <w:t>целым</w:t>
      </w:r>
      <w:r>
        <w:rPr>
          <w:spacing w:val="-8"/>
          <w:sz w:val="24"/>
        </w:rPr>
        <w:t xml:space="preserve"> </w:t>
      </w:r>
      <w:r>
        <w:rPr>
          <w:sz w:val="24"/>
        </w:rPr>
        <w:t>показателем</w:t>
      </w:r>
      <w:r>
        <w:rPr>
          <w:spacing w:val="-4"/>
          <w:sz w:val="24"/>
        </w:rPr>
        <w:t xml:space="preserve"> </w:t>
      </w:r>
      <w:r>
        <w:rPr>
          <w:sz w:val="24"/>
        </w:rPr>
        <w:t>и</w:t>
      </w:r>
      <w:r>
        <w:rPr>
          <w:spacing w:val="-6"/>
          <w:sz w:val="24"/>
        </w:rPr>
        <w:t xml:space="preserve"> </w:t>
      </w:r>
      <w:r>
        <w:rPr>
          <w:sz w:val="24"/>
        </w:rPr>
        <w:t>еѐ</w:t>
      </w:r>
      <w:r>
        <w:rPr>
          <w:spacing w:val="-7"/>
          <w:sz w:val="24"/>
        </w:rPr>
        <w:t xml:space="preserve"> </w:t>
      </w:r>
      <w:r>
        <w:rPr>
          <w:sz w:val="24"/>
        </w:rPr>
        <w:t>свойства.</w:t>
      </w:r>
      <w:r>
        <w:rPr>
          <w:spacing w:val="-3"/>
          <w:sz w:val="24"/>
        </w:rPr>
        <w:t xml:space="preserve"> </w:t>
      </w:r>
      <w:r>
        <w:rPr>
          <w:sz w:val="24"/>
        </w:rPr>
        <w:t>Стандартная</w:t>
      </w:r>
      <w:r>
        <w:rPr>
          <w:spacing w:val="-1"/>
          <w:sz w:val="24"/>
        </w:rPr>
        <w:t xml:space="preserve"> </w:t>
      </w:r>
      <w:r>
        <w:rPr>
          <w:sz w:val="24"/>
        </w:rPr>
        <w:t>запись</w:t>
      </w:r>
      <w:r>
        <w:rPr>
          <w:spacing w:val="-4"/>
          <w:sz w:val="24"/>
        </w:rPr>
        <w:t xml:space="preserve"> </w:t>
      </w:r>
      <w:r>
        <w:rPr>
          <w:spacing w:val="-2"/>
          <w:sz w:val="24"/>
        </w:rPr>
        <w:t>числа.</w:t>
      </w:r>
    </w:p>
    <w:p w14:paraId="751493A6">
      <w:pPr>
        <w:pStyle w:val="32"/>
        <w:numPr>
          <w:ilvl w:val="0"/>
          <w:numId w:val="19"/>
        </w:numPr>
        <w:tabs>
          <w:tab w:val="left" w:pos="851"/>
        </w:tabs>
        <w:spacing w:before="46"/>
        <w:ind w:left="851" w:hanging="282"/>
        <w:rPr>
          <w:sz w:val="24"/>
        </w:rPr>
      </w:pPr>
      <w:r>
        <w:rPr>
          <w:sz w:val="24"/>
        </w:rPr>
        <w:t>Алгебраические</w:t>
      </w:r>
      <w:r>
        <w:rPr>
          <w:spacing w:val="-14"/>
          <w:sz w:val="24"/>
        </w:rPr>
        <w:t xml:space="preserve"> </w:t>
      </w:r>
      <w:r>
        <w:rPr>
          <w:spacing w:val="-2"/>
          <w:sz w:val="24"/>
        </w:rPr>
        <w:t>выражения.</w:t>
      </w:r>
    </w:p>
    <w:p w14:paraId="677DF158">
      <w:pPr>
        <w:pStyle w:val="32"/>
        <w:numPr>
          <w:ilvl w:val="0"/>
          <w:numId w:val="19"/>
        </w:numPr>
        <w:tabs>
          <w:tab w:val="left" w:pos="851"/>
        </w:tabs>
        <w:spacing w:before="40"/>
        <w:ind w:left="851" w:hanging="282"/>
        <w:rPr>
          <w:sz w:val="24"/>
        </w:rPr>
      </w:pPr>
      <w:r>
        <w:rPr>
          <w:sz w:val="24"/>
        </w:rPr>
        <w:t>Квадратный</w:t>
      </w:r>
      <w:r>
        <w:rPr>
          <w:spacing w:val="-8"/>
          <w:sz w:val="24"/>
        </w:rPr>
        <w:t xml:space="preserve"> </w:t>
      </w:r>
      <w:r>
        <w:rPr>
          <w:sz w:val="24"/>
        </w:rPr>
        <w:t>трѐхчлен,</w:t>
      </w:r>
      <w:r>
        <w:rPr>
          <w:spacing w:val="-6"/>
          <w:sz w:val="24"/>
        </w:rPr>
        <w:t xml:space="preserve"> </w:t>
      </w:r>
      <w:r>
        <w:rPr>
          <w:sz w:val="24"/>
        </w:rPr>
        <w:t>разложение</w:t>
      </w:r>
      <w:r>
        <w:rPr>
          <w:spacing w:val="-8"/>
          <w:sz w:val="24"/>
        </w:rPr>
        <w:t xml:space="preserve"> </w:t>
      </w:r>
      <w:r>
        <w:rPr>
          <w:sz w:val="24"/>
        </w:rPr>
        <w:t>квадратного</w:t>
      </w:r>
      <w:r>
        <w:rPr>
          <w:spacing w:val="-3"/>
          <w:sz w:val="24"/>
        </w:rPr>
        <w:t xml:space="preserve"> </w:t>
      </w:r>
      <w:r>
        <w:rPr>
          <w:sz w:val="24"/>
        </w:rPr>
        <w:t>трѐхчлена</w:t>
      </w:r>
      <w:r>
        <w:rPr>
          <w:spacing w:val="-9"/>
          <w:sz w:val="24"/>
        </w:rPr>
        <w:t xml:space="preserve"> </w:t>
      </w:r>
      <w:r>
        <w:rPr>
          <w:sz w:val="24"/>
        </w:rPr>
        <w:t>на</w:t>
      </w:r>
      <w:r>
        <w:rPr>
          <w:spacing w:val="-8"/>
          <w:sz w:val="24"/>
        </w:rPr>
        <w:t xml:space="preserve"> </w:t>
      </w:r>
      <w:r>
        <w:rPr>
          <w:spacing w:val="-2"/>
          <w:sz w:val="24"/>
        </w:rPr>
        <w:t>множители.</w:t>
      </w:r>
    </w:p>
    <w:p w14:paraId="2DF1820E">
      <w:pPr>
        <w:pStyle w:val="32"/>
        <w:numPr>
          <w:ilvl w:val="0"/>
          <w:numId w:val="19"/>
        </w:numPr>
        <w:tabs>
          <w:tab w:val="left" w:pos="851"/>
        </w:tabs>
        <w:spacing w:before="41" w:line="276" w:lineRule="auto"/>
        <w:ind w:right="763" w:firstLine="0"/>
        <w:rPr>
          <w:sz w:val="24"/>
        </w:rPr>
      </w:pPr>
      <w:r>
        <w:rPr>
          <w:sz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14:paraId="5800BA54">
      <w:pPr>
        <w:pStyle w:val="32"/>
        <w:numPr>
          <w:ilvl w:val="0"/>
          <w:numId w:val="19"/>
        </w:numPr>
        <w:tabs>
          <w:tab w:val="left" w:pos="851"/>
        </w:tabs>
        <w:spacing w:before="4"/>
        <w:ind w:left="851" w:hanging="282"/>
        <w:rPr>
          <w:sz w:val="24"/>
        </w:rPr>
      </w:pPr>
      <w:r>
        <w:rPr>
          <w:sz w:val="24"/>
        </w:rPr>
        <w:t>Уравнения</w:t>
      </w:r>
      <w:r>
        <w:rPr>
          <w:spacing w:val="-3"/>
          <w:sz w:val="24"/>
        </w:rPr>
        <w:t xml:space="preserve"> </w:t>
      </w:r>
      <w:r>
        <w:rPr>
          <w:sz w:val="24"/>
        </w:rPr>
        <w:t>и</w:t>
      </w:r>
      <w:r>
        <w:rPr>
          <w:spacing w:val="-8"/>
          <w:sz w:val="24"/>
        </w:rPr>
        <w:t xml:space="preserve"> </w:t>
      </w:r>
      <w:r>
        <w:rPr>
          <w:spacing w:val="-2"/>
          <w:sz w:val="24"/>
        </w:rPr>
        <w:t>неравенства.</w:t>
      </w:r>
    </w:p>
    <w:p w14:paraId="3F77E62D">
      <w:pPr>
        <w:pStyle w:val="32"/>
        <w:numPr>
          <w:ilvl w:val="0"/>
          <w:numId w:val="19"/>
        </w:numPr>
        <w:tabs>
          <w:tab w:val="left" w:pos="851"/>
        </w:tabs>
        <w:spacing w:before="36" w:line="276" w:lineRule="auto"/>
        <w:ind w:right="554" w:firstLine="0"/>
        <w:rPr>
          <w:sz w:val="24"/>
        </w:rPr>
      </w:pPr>
      <w:r>
        <w:rPr>
          <w:sz w:val="24"/>
        </w:rP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w:t>
      </w:r>
      <w:r>
        <w:rPr>
          <w:spacing w:val="-2"/>
          <w:sz w:val="24"/>
        </w:rPr>
        <w:t>уравнения.</w:t>
      </w:r>
    </w:p>
    <w:p w14:paraId="24FDCCB3">
      <w:pPr>
        <w:pStyle w:val="32"/>
        <w:numPr>
          <w:ilvl w:val="0"/>
          <w:numId w:val="19"/>
        </w:numPr>
        <w:tabs>
          <w:tab w:val="left" w:pos="851"/>
        </w:tabs>
        <w:spacing w:line="280" w:lineRule="auto"/>
        <w:ind w:right="562" w:firstLine="0"/>
        <w:rPr>
          <w:sz w:val="24"/>
        </w:rPr>
      </w:pPr>
      <w:r>
        <w:rPr>
          <w:sz w:val="24"/>
        </w:rPr>
        <w:t>Графическая</w:t>
      </w:r>
      <w:r>
        <w:rPr>
          <w:spacing w:val="-9"/>
          <w:sz w:val="24"/>
        </w:rPr>
        <w:t xml:space="preserve"> </w:t>
      </w:r>
      <w:r>
        <w:rPr>
          <w:sz w:val="24"/>
        </w:rPr>
        <w:t>интерпретация</w:t>
      </w:r>
      <w:r>
        <w:rPr>
          <w:spacing w:val="-9"/>
          <w:sz w:val="24"/>
        </w:rPr>
        <w:t xml:space="preserve"> </w:t>
      </w:r>
      <w:r>
        <w:rPr>
          <w:sz w:val="24"/>
        </w:rPr>
        <w:t>уравнений</w:t>
      </w:r>
      <w:r>
        <w:rPr>
          <w:spacing w:val="-8"/>
          <w:sz w:val="24"/>
        </w:rPr>
        <w:t xml:space="preserve"> </w:t>
      </w:r>
      <w:r>
        <w:rPr>
          <w:sz w:val="24"/>
        </w:rPr>
        <w:t>с</w:t>
      </w:r>
      <w:r>
        <w:rPr>
          <w:spacing w:val="-10"/>
          <w:sz w:val="24"/>
        </w:rPr>
        <w:t xml:space="preserve"> </w:t>
      </w:r>
      <w:r>
        <w:rPr>
          <w:sz w:val="24"/>
        </w:rPr>
        <w:t>двумя</w:t>
      </w:r>
      <w:r>
        <w:rPr>
          <w:spacing w:val="-5"/>
          <w:sz w:val="24"/>
        </w:rPr>
        <w:t xml:space="preserve"> </w:t>
      </w:r>
      <w:r>
        <w:rPr>
          <w:sz w:val="24"/>
        </w:rPr>
        <w:t>переменными</w:t>
      </w:r>
      <w:r>
        <w:rPr>
          <w:spacing w:val="-13"/>
          <w:sz w:val="24"/>
        </w:rPr>
        <w:t xml:space="preserve"> </w:t>
      </w:r>
      <w:r>
        <w:rPr>
          <w:sz w:val="24"/>
        </w:rPr>
        <w:t>и</w:t>
      </w:r>
      <w:r>
        <w:rPr>
          <w:spacing w:val="-13"/>
          <w:sz w:val="24"/>
        </w:rPr>
        <w:t xml:space="preserve"> </w:t>
      </w:r>
      <w:r>
        <w:rPr>
          <w:sz w:val="24"/>
        </w:rPr>
        <w:t>систем</w:t>
      </w:r>
      <w:r>
        <w:rPr>
          <w:spacing w:val="-12"/>
          <w:sz w:val="24"/>
        </w:rPr>
        <w:t xml:space="preserve"> </w:t>
      </w:r>
      <w:r>
        <w:rPr>
          <w:sz w:val="24"/>
        </w:rPr>
        <w:t>линейных</w:t>
      </w:r>
      <w:r>
        <w:rPr>
          <w:spacing w:val="-14"/>
          <w:sz w:val="24"/>
        </w:rPr>
        <w:t xml:space="preserve"> </w:t>
      </w:r>
      <w:r>
        <w:rPr>
          <w:sz w:val="24"/>
        </w:rPr>
        <w:t>уравнений</w:t>
      </w:r>
      <w:r>
        <w:rPr>
          <w:spacing w:val="-8"/>
          <w:sz w:val="24"/>
        </w:rPr>
        <w:t xml:space="preserve"> </w:t>
      </w:r>
      <w:r>
        <w:rPr>
          <w:sz w:val="24"/>
        </w:rPr>
        <w:t>с двумя переменными. Примеры решения систем нелинейных уравнений с двумя переменными.</w:t>
      </w:r>
    </w:p>
    <w:p w14:paraId="7CB28A68">
      <w:pPr>
        <w:pStyle w:val="32"/>
        <w:numPr>
          <w:ilvl w:val="0"/>
          <w:numId w:val="19"/>
        </w:numPr>
        <w:tabs>
          <w:tab w:val="left" w:pos="851"/>
        </w:tabs>
        <w:spacing w:line="273" w:lineRule="exact"/>
        <w:ind w:left="851" w:hanging="282"/>
        <w:rPr>
          <w:sz w:val="24"/>
        </w:rPr>
      </w:pPr>
      <w:r>
        <w:rPr>
          <w:sz w:val="24"/>
        </w:rPr>
        <w:t>Решение</w:t>
      </w:r>
      <w:r>
        <w:rPr>
          <w:spacing w:val="-13"/>
          <w:sz w:val="24"/>
        </w:rPr>
        <w:t xml:space="preserve"> </w:t>
      </w:r>
      <w:r>
        <w:rPr>
          <w:sz w:val="24"/>
        </w:rPr>
        <w:t>текстовых</w:t>
      </w:r>
      <w:r>
        <w:rPr>
          <w:spacing w:val="-6"/>
          <w:sz w:val="24"/>
        </w:rPr>
        <w:t xml:space="preserve"> </w:t>
      </w:r>
      <w:r>
        <w:rPr>
          <w:sz w:val="24"/>
        </w:rPr>
        <w:t>задач</w:t>
      </w:r>
      <w:r>
        <w:rPr>
          <w:spacing w:val="-7"/>
          <w:sz w:val="24"/>
        </w:rPr>
        <w:t xml:space="preserve"> </w:t>
      </w:r>
      <w:r>
        <w:rPr>
          <w:sz w:val="24"/>
        </w:rPr>
        <w:t>алгебраическим</w:t>
      </w:r>
      <w:r>
        <w:rPr>
          <w:spacing w:val="-3"/>
          <w:sz w:val="24"/>
        </w:rPr>
        <w:t xml:space="preserve"> </w:t>
      </w:r>
      <w:r>
        <w:rPr>
          <w:spacing w:val="-2"/>
          <w:sz w:val="24"/>
        </w:rPr>
        <w:t>способом.</w:t>
      </w:r>
    </w:p>
    <w:p w14:paraId="551CD4CB">
      <w:pPr>
        <w:pStyle w:val="32"/>
        <w:numPr>
          <w:ilvl w:val="0"/>
          <w:numId w:val="19"/>
        </w:numPr>
        <w:tabs>
          <w:tab w:val="left" w:pos="851"/>
        </w:tabs>
        <w:spacing w:before="40" w:line="273" w:lineRule="auto"/>
        <w:ind w:right="555" w:firstLine="0"/>
        <w:rPr>
          <w:sz w:val="24"/>
        </w:rPr>
      </w:pPr>
      <w:r>
        <w:rPr>
          <w:sz w:val="24"/>
        </w:rPr>
        <w:t>Числовые неравенства и их свойства. Неравенство с одной переменной. Равносильность неравенств. Линейные</w:t>
      </w:r>
      <w:r>
        <w:rPr>
          <w:spacing w:val="-1"/>
          <w:sz w:val="24"/>
        </w:rPr>
        <w:t xml:space="preserve"> </w:t>
      </w:r>
      <w:r>
        <w:rPr>
          <w:sz w:val="24"/>
        </w:rPr>
        <w:t>неравенства с</w:t>
      </w:r>
      <w:r>
        <w:rPr>
          <w:spacing w:val="-7"/>
          <w:sz w:val="24"/>
        </w:rPr>
        <w:t xml:space="preserve"> </w:t>
      </w:r>
      <w:r>
        <w:rPr>
          <w:sz w:val="24"/>
        </w:rPr>
        <w:t>одной переменной. Системы линейных</w:t>
      </w:r>
      <w:r>
        <w:rPr>
          <w:spacing w:val="-1"/>
          <w:sz w:val="24"/>
        </w:rPr>
        <w:t xml:space="preserve"> </w:t>
      </w:r>
      <w:r>
        <w:rPr>
          <w:sz w:val="24"/>
        </w:rPr>
        <w:t>неравенств с</w:t>
      </w:r>
      <w:r>
        <w:rPr>
          <w:spacing w:val="-7"/>
          <w:sz w:val="24"/>
        </w:rPr>
        <w:t xml:space="preserve"> </w:t>
      </w:r>
      <w:r>
        <w:rPr>
          <w:sz w:val="24"/>
        </w:rPr>
        <w:t xml:space="preserve">одной </w:t>
      </w:r>
      <w:r>
        <w:rPr>
          <w:spacing w:val="-2"/>
          <w:sz w:val="24"/>
        </w:rPr>
        <w:t>переменной.</w:t>
      </w:r>
    </w:p>
    <w:p w14:paraId="2D148546">
      <w:pPr>
        <w:pStyle w:val="32"/>
        <w:numPr>
          <w:ilvl w:val="0"/>
          <w:numId w:val="19"/>
        </w:numPr>
        <w:tabs>
          <w:tab w:val="left" w:pos="851"/>
        </w:tabs>
        <w:spacing w:before="7"/>
        <w:ind w:left="851" w:hanging="282"/>
        <w:rPr>
          <w:sz w:val="24"/>
        </w:rPr>
      </w:pPr>
      <w:r>
        <w:rPr>
          <w:spacing w:val="-2"/>
          <w:sz w:val="24"/>
        </w:rPr>
        <w:t>Функции.</w:t>
      </w:r>
    </w:p>
    <w:p w14:paraId="6D476E23">
      <w:pPr>
        <w:pStyle w:val="32"/>
        <w:numPr>
          <w:ilvl w:val="0"/>
          <w:numId w:val="19"/>
        </w:numPr>
        <w:tabs>
          <w:tab w:val="left" w:pos="852"/>
        </w:tabs>
        <w:spacing w:before="36" w:line="280" w:lineRule="auto"/>
        <w:ind w:right="825" w:firstLine="0"/>
        <w:jc w:val="left"/>
        <w:rPr>
          <w:sz w:val="24"/>
        </w:rPr>
      </w:pPr>
      <w:r>
        <w:rPr>
          <w:sz w:val="24"/>
        </w:rPr>
        <w:t>Понятие</w:t>
      </w:r>
      <w:r>
        <w:rPr>
          <w:spacing w:val="-6"/>
          <w:sz w:val="24"/>
        </w:rPr>
        <w:t xml:space="preserve"> </w:t>
      </w:r>
      <w:r>
        <w:rPr>
          <w:sz w:val="24"/>
        </w:rPr>
        <w:t>функции.</w:t>
      </w:r>
      <w:r>
        <w:rPr>
          <w:spacing w:val="-3"/>
          <w:sz w:val="24"/>
        </w:rPr>
        <w:t xml:space="preserve"> </w:t>
      </w:r>
      <w:r>
        <w:rPr>
          <w:sz w:val="24"/>
        </w:rPr>
        <w:t>Область</w:t>
      </w:r>
      <w:r>
        <w:rPr>
          <w:spacing w:val="-7"/>
          <w:sz w:val="24"/>
        </w:rPr>
        <w:t xml:space="preserve"> </w:t>
      </w:r>
      <w:r>
        <w:rPr>
          <w:sz w:val="24"/>
        </w:rPr>
        <w:t>определения</w:t>
      </w:r>
      <w:r>
        <w:rPr>
          <w:spacing w:val="-9"/>
          <w:sz w:val="24"/>
        </w:rPr>
        <w:t xml:space="preserve"> </w:t>
      </w:r>
      <w:r>
        <w:rPr>
          <w:sz w:val="24"/>
        </w:rPr>
        <w:t>и</w:t>
      </w:r>
      <w:r>
        <w:rPr>
          <w:spacing w:val="-8"/>
          <w:sz w:val="24"/>
        </w:rPr>
        <w:t xml:space="preserve"> </w:t>
      </w:r>
      <w:r>
        <w:rPr>
          <w:sz w:val="24"/>
        </w:rPr>
        <w:t>множество</w:t>
      </w:r>
      <w:r>
        <w:rPr>
          <w:spacing w:val="-1"/>
          <w:sz w:val="24"/>
        </w:rPr>
        <w:t xml:space="preserve"> </w:t>
      </w:r>
      <w:r>
        <w:rPr>
          <w:sz w:val="24"/>
        </w:rPr>
        <w:t>значений</w:t>
      </w:r>
      <w:r>
        <w:rPr>
          <w:spacing w:val="-4"/>
          <w:sz w:val="24"/>
        </w:rPr>
        <w:t xml:space="preserve"> </w:t>
      </w:r>
      <w:r>
        <w:rPr>
          <w:sz w:val="24"/>
        </w:rPr>
        <w:t>функции.</w:t>
      </w:r>
      <w:r>
        <w:rPr>
          <w:spacing w:val="-3"/>
          <w:sz w:val="24"/>
        </w:rPr>
        <w:t xml:space="preserve"> </w:t>
      </w:r>
      <w:r>
        <w:rPr>
          <w:sz w:val="24"/>
        </w:rPr>
        <w:t>Способы</w:t>
      </w:r>
      <w:r>
        <w:rPr>
          <w:spacing w:val="-7"/>
          <w:sz w:val="24"/>
        </w:rPr>
        <w:t xml:space="preserve"> </w:t>
      </w:r>
      <w:r>
        <w:rPr>
          <w:sz w:val="24"/>
        </w:rPr>
        <w:t xml:space="preserve">задания </w:t>
      </w:r>
      <w:r>
        <w:rPr>
          <w:spacing w:val="-2"/>
          <w:sz w:val="24"/>
        </w:rPr>
        <w:t>функций.</w:t>
      </w:r>
    </w:p>
    <w:p w14:paraId="32D21207">
      <w:pPr>
        <w:pStyle w:val="32"/>
        <w:numPr>
          <w:ilvl w:val="0"/>
          <w:numId w:val="19"/>
        </w:numPr>
        <w:tabs>
          <w:tab w:val="left" w:pos="852"/>
        </w:tabs>
        <w:spacing w:line="276" w:lineRule="auto"/>
        <w:ind w:right="788" w:firstLine="0"/>
        <w:jc w:val="left"/>
        <w:rPr>
          <w:sz w:val="24"/>
        </w:rPr>
      </w:pPr>
      <w:r>
        <w:rPr>
          <w:sz w:val="24"/>
        </w:rPr>
        <w:t>График</w:t>
      </w:r>
      <w:r>
        <w:rPr>
          <w:spacing w:val="35"/>
          <w:sz w:val="24"/>
        </w:rPr>
        <w:t xml:space="preserve"> </w:t>
      </w:r>
      <w:r>
        <w:rPr>
          <w:sz w:val="24"/>
        </w:rPr>
        <w:t>функции.</w:t>
      </w:r>
      <w:r>
        <w:rPr>
          <w:spacing w:val="38"/>
          <w:sz w:val="24"/>
        </w:rPr>
        <w:t xml:space="preserve"> </w:t>
      </w:r>
      <w:r>
        <w:rPr>
          <w:sz w:val="24"/>
        </w:rPr>
        <w:t>Чтение</w:t>
      </w:r>
      <w:r>
        <w:rPr>
          <w:spacing w:val="35"/>
          <w:sz w:val="24"/>
        </w:rPr>
        <w:t xml:space="preserve"> </w:t>
      </w:r>
      <w:r>
        <w:rPr>
          <w:sz w:val="24"/>
        </w:rPr>
        <w:t>свойств</w:t>
      </w:r>
      <w:r>
        <w:rPr>
          <w:spacing w:val="34"/>
          <w:sz w:val="24"/>
        </w:rPr>
        <w:t xml:space="preserve"> </w:t>
      </w:r>
      <w:r>
        <w:rPr>
          <w:sz w:val="24"/>
        </w:rPr>
        <w:t>функции</w:t>
      </w:r>
      <w:r>
        <w:rPr>
          <w:spacing w:val="37"/>
          <w:sz w:val="24"/>
        </w:rPr>
        <w:t xml:space="preserve"> </w:t>
      </w:r>
      <w:r>
        <w:rPr>
          <w:sz w:val="24"/>
        </w:rPr>
        <w:t>по</w:t>
      </w:r>
      <w:r>
        <w:rPr>
          <w:spacing w:val="35"/>
          <w:sz w:val="24"/>
        </w:rPr>
        <w:t xml:space="preserve"> </w:t>
      </w:r>
      <w:r>
        <w:rPr>
          <w:sz w:val="24"/>
        </w:rPr>
        <w:t>еѐ</w:t>
      </w:r>
      <w:r>
        <w:rPr>
          <w:spacing w:val="34"/>
          <w:sz w:val="24"/>
        </w:rPr>
        <w:t xml:space="preserve"> </w:t>
      </w:r>
      <w:r>
        <w:rPr>
          <w:sz w:val="24"/>
        </w:rPr>
        <w:t>графику.</w:t>
      </w:r>
      <w:r>
        <w:rPr>
          <w:spacing w:val="38"/>
          <w:sz w:val="24"/>
        </w:rPr>
        <w:t xml:space="preserve"> </w:t>
      </w:r>
      <w:r>
        <w:rPr>
          <w:sz w:val="24"/>
        </w:rPr>
        <w:t>Примеры</w:t>
      </w:r>
      <w:r>
        <w:rPr>
          <w:spacing w:val="37"/>
          <w:sz w:val="24"/>
        </w:rPr>
        <w:t xml:space="preserve"> </w:t>
      </w:r>
      <w:r>
        <w:rPr>
          <w:sz w:val="24"/>
        </w:rPr>
        <w:t>графиков</w:t>
      </w:r>
      <w:r>
        <w:rPr>
          <w:spacing w:val="37"/>
          <w:sz w:val="24"/>
        </w:rPr>
        <w:t xml:space="preserve"> </w:t>
      </w:r>
      <w:r>
        <w:rPr>
          <w:sz w:val="24"/>
        </w:rPr>
        <w:t>функций, отражающих реальные процессы.</w:t>
      </w:r>
    </w:p>
    <w:p w14:paraId="03E49E8B">
      <w:pPr>
        <w:pStyle w:val="32"/>
        <w:numPr>
          <w:ilvl w:val="0"/>
          <w:numId w:val="19"/>
        </w:numPr>
        <w:tabs>
          <w:tab w:val="left" w:pos="852"/>
        </w:tabs>
        <w:spacing w:before="1"/>
        <w:ind w:left="852" w:hanging="283"/>
        <w:jc w:val="left"/>
        <w:rPr>
          <w:sz w:val="24"/>
        </w:rPr>
      </w:pPr>
      <w:r>
        <w:rPr>
          <w:sz w:val="24"/>
        </w:rPr>
        <w:t>Функции,</w:t>
      </w:r>
      <w:r>
        <w:rPr>
          <w:spacing w:val="-14"/>
          <w:sz w:val="24"/>
        </w:rPr>
        <w:t xml:space="preserve"> </w:t>
      </w:r>
      <w:r>
        <w:rPr>
          <w:sz w:val="24"/>
        </w:rPr>
        <w:t>описывающие</w:t>
      </w:r>
      <w:r>
        <w:rPr>
          <w:spacing w:val="-11"/>
          <w:sz w:val="24"/>
        </w:rPr>
        <w:t xml:space="preserve"> </w:t>
      </w:r>
      <w:r>
        <w:rPr>
          <w:sz w:val="24"/>
        </w:rPr>
        <w:t>прямую</w:t>
      </w:r>
      <w:r>
        <w:rPr>
          <w:spacing w:val="-8"/>
          <w:sz w:val="24"/>
        </w:rPr>
        <w:t xml:space="preserve"> </w:t>
      </w:r>
      <w:r>
        <w:rPr>
          <w:sz w:val="24"/>
        </w:rPr>
        <w:t>и</w:t>
      </w:r>
      <w:r>
        <w:rPr>
          <w:spacing w:val="-6"/>
          <w:sz w:val="24"/>
        </w:rPr>
        <w:t xml:space="preserve"> </w:t>
      </w:r>
      <w:r>
        <w:rPr>
          <w:sz w:val="24"/>
        </w:rPr>
        <w:t>обратную</w:t>
      </w:r>
      <w:r>
        <w:rPr>
          <w:spacing w:val="-8"/>
          <w:sz w:val="24"/>
        </w:rPr>
        <w:t xml:space="preserve"> </w:t>
      </w:r>
      <w:r>
        <w:rPr>
          <w:sz w:val="24"/>
        </w:rPr>
        <w:t>пропорциональные</w:t>
      </w:r>
      <w:r>
        <w:rPr>
          <w:spacing w:val="-10"/>
          <w:sz w:val="24"/>
        </w:rPr>
        <w:t xml:space="preserve"> </w:t>
      </w:r>
      <w:r>
        <w:rPr>
          <w:spacing w:val="-2"/>
          <w:sz w:val="24"/>
        </w:rPr>
        <w:t>зависимости,</w:t>
      </w:r>
    </w:p>
    <w:p w14:paraId="4E96641B">
      <w:pPr>
        <w:pStyle w:val="32"/>
        <w:numPr>
          <w:ilvl w:val="0"/>
          <w:numId w:val="19"/>
        </w:numPr>
        <w:tabs>
          <w:tab w:val="left" w:pos="852"/>
        </w:tabs>
        <w:spacing w:before="31" w:line="276" w:lineRule="auto"/>
        <w:ind w:right="723" w:firstLine="0"/>
        <w:jc w:val="left"/>
        <w:rPr>
          <w:sz w:val="24"/>
        </w:rPr>
      </w:pPr>
      <w:r>
        <w:rPr>
          <w:sz w:val="24"/>
        </w:rPr>
        <w:t>их</w:t>
      </w:r>
      <w:r>
        <w:rPr>
          <w:spacing w:val="-3"/>
          <w:sz w:val="24"/>
        </w:rPr>
        <w:t xml:space="preserve"> </w:t>
      </w:r>
      <w:r>
        <w:rPr>
          <w:sz w:val="24"/>
        </w:rPr>
        <w:t xml:space="preserve">графики. Функции </w:t>
      </w:r>
      <w:r>
        <w:rPr>
          <w:i/>
          <w:sz w:val="24"/>
        </w:rPr>
        <w:t>у</w:t>
      </w:r>
      <w:r>
        <w:rPr>
          <w:i/>
          <w:spacing w:val="25"/>
          <w:sz w:val="24"/>
        </w:rPr>
        <w:t xml:space="preserve"> </w:t>
      </w:r>
      <w:r>
        <w:rPr>
          <w:sz w:val="24"/>
        </w:rPr>
        <w:t xml:space="preserve">= </w:t>
      </w:r>
      <w:r>
        <w:rPr>
          <w:i/>
          <w:sz w:val="24"/>
        </w:rPr>
        <w:t>х,</w:t>
      </w:r>
      <w:r>
        <w:rPr>
          <w:i/>
          <w:spacing w:val="40"/>
          <w:sz w:val="24"/>
        </w:rPr>
        <w:t xml:space="preserve"> </w:t>
      </w:r>
      <w:r>
        <w:rPr>
          <w:i/>
          <w:sz w:val="24"/>
        </w:rPr>
        <w:t>у</w:t>
      </w:r>
      <w:r>
        <w:rPr>
          <w:i/>
          <w:spacing w:val="39"/>
          <w:sz w:val="24"/>
        </w:rPr>
        <w:t xml:space="preserve"> </w:t>
      </w:r>
      <w:r>
        <w:rPr>
          <w:i/>
          <w:sz w:val="24"/>
        </w:rPr>
        <w:t>=</w:t>
      </w:r>
      <w:r>
        <w:rPr>
          <w:i/>
          <w:spacing w:val="40"/>
          <w:sz w:val="24"/>
        </w:rPr>
        <w:t xml:space="preserve"> </w:t>
      </w:r>
      <w:r>
        <w:rPr>
          <w:i/>
          <w:sz w:val="24"/>
        </w:rPr>
        <w:t>х</w:t>
      </w:r>
      <w:r>
        <w:rPr>
          <w:i/>
          <w:sz w:val="24"/>
          <w:vertAlign w:val="superscript"/>
        </w:rPr>
        <w:t>3</w:t>
      </w:r>
      <w:r>
        <w:rPr>
          <w:i/>
          <w:sz w:val="24"/>
        </w:rPr>
        <w:t>,</w:t>
      </w:r>
      <w:r>
        <w:rPr>
          <w:i/>
          <w:spacing w:val="40"/>
          <w:sz w:val="24"/>
        </w:rPr>
        <w:t xml:space="preserve"> </w:t>
      </w:r>
      <w:r>
        <w:rPr>
          <w:i/>
          <w:sz w:val="24"/>
        </w:rPr>
        <w:t>у</w:t>
      </w:r>
      <w:r>
        <w:rPr>
          <w:i/>
          <w:spacing w:val="25"/>
          <w:sz w:val="24"/>
        </w:rPr>
        <w:t xml:space="preserve"> </w:t>
      </w:r>
      <w:r>
        <w:rPr>
          <w:sz w:val="24"/>
          <w:vertAlign w:val="superscript"/>
        </w:rPr>
        <w:t>=v</w:t>
      </w:r>
      <w:r>
        <w:rPr>
          <w:sz w:val="24"/>
        </w:rPr>
        <w:t xml:space="preserve">^, </w:t>
      </w:r>
      <w:r>
        <w:rPr>
          <w:i/>
          <w:sz w:val="24"/>
        </w:rPr>
        <w:t>у=\</w:t>
      </w:r>
      <w:r>
        <w:rPr>
          <w:i/>
          <w:spacing w:val="-26"/>
          <w:sz w:val="24"/>
        </w:rPr>
        <w:t xml:space="preserve"> </w:t>
      </w:r>
      <w:r>
        <w:rPr>
          <w:i/>
          <w:sz w:val="24"/>
        </w:rPr>
        <w:t>х\.</w:t>
      </w:r>
      <w:r>
        <w:rPr>
          <w:i/>
          <w:spacing w:val="28"/>
          <w:sz w:val="24"/>
        </w:rPr>
        <w:t xml:space="preserve"> </w:t>
      </w:r>
      <w:r>
        <w:rPr>
          <w:sz w:val="24"/>
        </w:rPr>
        <w:t xml:space="preserve">Графическое решение уравнений и систем </w:t>
      </w:r>
      <w:r>
        <w:rPr>
          <w:spacing w:val="-2"/>
          <w:sz w:val="24"/>
        </w:rPr>
        <w:t>уравнений.</w:t>
      </w:r>
    </w:p>
    <w:p w14:paraId="0397AF3A">
      <w:pPr>
        <w:pStyle w:val="2"/>
        <w:spacing w:before="9"/>
        <w:ind w:left="3729"/>
        <w:jc w:val="left"/>
      </w:pPr>
      <w:bookmarkStart w:id="57" w:name="Содержание_обучения_в_9_классе._(3)"/>
      <w:bookmarkEnd w:id="57"/>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7F0A55F4">
      <w:pPr>
        <w:pStyle w:val="32"/>
        <w:numPr>
          <w:ilvl w:val="0"/>
          <w:numId w:val="19"/>
        </w:numPr>
        <w:tabs>
          <w:tab w:val="left" w:pos="852"/>
        </w:tabs>
        <w:spacing w:before="36"/>
        <w:ind w:left="852" w:hanging="283"/>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13903A32">
      <w:pPr>
        <w:pStyle w:val="32"/>
        <w:numPr>
          <w:ilvl w:val="0"/>
          <w:numId w:val="19"/>
        </w:numPr>
        <w:tabs>
          <w:tab w:val="left" w:pos="852"/>
        </w:tabs>
        <w:spacing w:before="41"/>
        <w:ind w:left="852" w:hanging="283"/>
        <w:jc w:val="left"/>
        <w:rPr>
          <w:sz w:val="24"/>
        </w:rPr>
      </w:pPr>
      <w:r>
        <w:rPr>
          <w:sz w:val="24"/>
        </w:rPr>
        <w:t>Рациональные</w:t>
      </w:r>
      <w:r>
        <w:rPr>
          <w:spacing w:val="36"/>
          <w:sz w:val="24"/>
        </w:rPr>
        <w:t xml:space="preserve"> </w:t>
      </w:r>
      <w:r>
        <w:rPr>
          <w:sz w:val="24"/>
        </w:rPr>
        <w:t>числа,</w:t>
      </w:r>
      <w:r>
        <w:rPr>
          <w:spacing w:val="39"/>
          <w:sz w:val="24"/>
        </w:rPr>
        <w:t xml:space="preserve"> </w:t>
      </w:r>
      <w:r>
        <w:rPr>
          <w:sz w:val="24"/>
        </w:rPr>
        <w:t>иррациональные</w:t>
      </w:r>
      <w:r>
        <w:rPr>
          <w:spacing w:val="39"/>
          <w:sz w:val="24"/>
        </w:rPr>
        <w:t xml:space="preserve"> </w:t>
      </w:r>
      <w:r>
        <w:rPr>
          <w:sz w:val="24"/>
        </w:rPr>
        <w:t>числа,</w:t>
      </w:r>
      <w:r>
        <w:rPr>
          <w:spacing w:val="39"/>
          <w:sz w:val="24"/>
        </w:rPr>
        <w:t xml:space="preserve"> </w:t>
      </w:r>
      <w:r>
        <w:rPr>
          <w:sz w:val="24"/>
        </w:rPr>
        <w:t>конечные</w:t>
      </w:r>
      <w:r>
        <w:rPr>
          <w:spacing w:val="37"/>
          <w:sz w:val="24"/>
        </w:rPr>
        <w:t xml:space="preserve"> </w:t>
      </w:r>
      <w:r>
        <w:rPr>
          <w:sz w:val="24"/>
        </w:rPr>
        <w:t>и</w:t>
      </w:r>
      <w:r>
        <w:rPr>
          <w:spacing w:val="39"/>
          <w:sz w:val="24"/>
        </w:rPr>
        <w:t xml:space="preserve"> </w:t>
      </w:r>
      <w:r>
        <w:rPr>
          <w:sz w:val="24"/>
        </w:rPr>
        <w:t>бесконечные</w:t>
      </w:r>
      <w:r>
        <w:rPr>
          <w:spacing w:val="37"/>
          <w:sz w:val="24"/>
        </w:rPr>
        <w:t xml:space="preserve"> </w:t>
      </w:r>
      <w:r>
        <w:rPr>
          <w:sz w:val="24"/>
        </w:rPr>
        <w:t>десятичные</w:t>
      </w:r>
      <w:r>
        <w:rPr>
          <w:spacing w:val="43"/>
          <w:sz w:val="24"/>
        </w:rPr>
        <w:t xml:space="preserve"> </w:t>
      </w:r>
      <w:r>
        <w:rPr>
          <w:spacing w:val="-2"/>
          <w:sz w:val="24"/>
        </w:rPr>
        <w:t>дроби.</w:t>
      </w:r>
    </w:p>
    <w:p w14:paraId="26C72132">
      <w:pPr>
        <w:pStyle w:val="32"/>
        <w:jc w:val="left"/>
        <w:rPr>
          <w:sz w:val="24"/>
        </w:rPr>
        <w:sectPr>
          <w:pgSz w:w="11910" w:h="16840"/>
          <w:pgMar w:top="320" w:right="141" w:bottom="620" w:left="708" w:header="0" w:footer="358" w:gutter="0"/>
          <w:cols w:space="720" w:num="1"/>
        </w:sectPr>
      </w:pPr>
    </w:p>
    <w:p w14:paraId="42618068">
      <w:pPr>
        <w:pStyle w:val="17"/>
        <w:spacing w:before="76" w:line="276" w:lineRule="auto"/>
        <w:ind w:right="560" w:firstLine="0"/>
      </w:pPr>
      <w:r>
        <w:t xml:space="preserve">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w:t>
      </w:r>
      <w:r>
        <w:rPr>
          <w:spacing w:val="-2"/>
        </w:rPr>
        <w:t>прямой.</w:t>
      </w:r>
    </w:p>
    <w:p w14:paraId="326E93F8">
      <w:pPr>
        <w:pStyle w:val="32"/>
        <w:numPr>
          <w:ilvl w:val="0"/>
          <w:numId w:val="19"/>
        </w:numPr>
        <w:tabs>
          <w:tab w:val="left" w:pos="852"/>
        </w:tabs>
        <w:spacing w:before="3"/>
        <w:ind w:left="852" w:hanging="283"/>
        <w:jc w:val="left"/>
        <w:rPr>
          <w:sz w:val="24"/>
        </w:rPr>
      </w:pPr>
      <w:r>
        <w:rPr>
          <w:sz w:val="24"/>
        </w:rPr>
        <w:t>Сравнение</w:t>
      </w:r>
      <w:r>
        <w:rPr>
          <w:spacing w:val="-15"/>
          <w:sz w:val="24"/>
        </w:rPr>
        <w:t xml:space="preserve"> </w:t>
      </w:r>
      <w:r>
        <w:rPr>
          <w:sz w:val="24"/>
        </w:rPr>
        <w:t>действительных</w:t>
      </w:r>
      <w:r>
        <w:rPr>
          <w:spacing w:val="-12"/>
          <w:sz w:val="24"/>
        </w:rPr>
        <w:t xml:space="preserve"> </w:t>
      </w:r>
      <w:r>
        <w:rPr>
          <w:sz w:val="24"/>
        </w:rPr>
        <w:t>чисел,</w:t>
      </w:r>
      <w:r>
        <w:rPr>
          <w:spacing w:val="-6"/>
          <w:sz w:val="24"/>
        </w:rPr>
        <w:t xml:space="preserve"> </w:t>
      </w:r>
      <w:r>
        <w:rPr>
          <w:sz w:val="24"/>
        </w:rPr>
        <w:t>арифметические</w:t>
      </w:r>
      <w:r>
        <w:rPr>
          <w:spacing w:val="-9"/>
          <w:sz w:val="24"/>
        </w:rPr>
        <w:t xml:space="preserve"> </w:t>
      </w:r>
      <w:r>
        <w:rPr>
          <w:sz w:val="24"/>
        </w:rPr>
        <w:t>действия</w:t>
      </w:r>
      <w:r>
        <w:rPr>
          <w:spacing w:val="-8"/>
          <w:sz w:val="24"/>
        </w:rPr>
        <w:t xml:space="preserve"> </w:t>
      </w:r>
      <w:r>
        <w:rPr>
          <w:sz w:val="24"/>
        </w:rPr>
        <w:t>с</w:t>
      </w:r>
      <w:r>
        <w:rPr>
          <w:spacing w:val="-10"/>
          <w:sz w:val="24"/>
        </w:rPr>
        <w:t xml:space="preserve"> </w:t>
      </w:r>
      <w:r>
        <w:rPr>
          <w:sz w:val="24"/>
        </w:rPr>
        <w:t>действительными</w:t>
      </w:r>
      <w:r>
        <w:rPr>
          <w:spacing w:val="-11"/>
          <w:sz w:val="24"/>
        </w:rPr>
        <w:t xml:space="preserve"> </w:t>
      </w:r>
      <w:r>
        <w:rPr>
          <w:spacing w:val="-2"/>
          <w:sz w:val="24"/>
        </w:rPr>
        <w:t>числами.</w:t>
      </w:r>
    </w:p>
    <w:p w14:paraId="03B475EB">
      <w:pPr>
        <w:pStyle w:val="32"/>
        <w:numPr>
          <w:ilvl w:val="0"/>
          <w:numId w:val="19"/>
        </w:numPr>
        <w:tabs>
          <w:tab w:val="left" w:pos="852"/>
        </w:tabs>
        <w:spacing w:before="41"/>
        <w:ind w:left="852" w:hanging="283"/>
        <w:jc w:val="left"/>
        <w:rPr>
          <w:sz w:val="24"/>
        </w:rPr>
      </w:pPr>
      <w:r>
        <w:rPr>
          <w:sz w:val="24"/>
        </w:rPr>
        <w:t>Размеры</w:t>
      </w:r>
      <w:r>
        <w:rPr>
          <w:spacing w:val="-14"/>
          <w:sz w:val="24"/>
        </w:rPr>
        <w:t xml:space="preserve"> </w:t>
      </w:r>
      <w:r>
        <w:rPr>
          <w:sz w:val="24"/>
        </w:rPr>
        <w:t>объектов</w:t>
      </w:r>
      <w:r>
        <w:rPr>
          <w:spacing w:val="-13"/>
          <w:sz w:val="24"/>
        </w:rPr>
        <w:t xml:space="preserve"> </w:t>
      </w:r>
      <w:r>
        <w:rPr>
          <w:sz w:val="24"/>
        </w:rPr>
        <w:t>окружающего</w:t>
      </w:r>
      <w:r>
        <w:rPr>
          <w:spacing w:val="-3"/>
          <w:sz w:val="24"/>
        </w:rPr>
        <w:t xml:space="preserve"> </w:t>
      </w:r>
      <w:r>
        <w:rPr>
          <w:sz w:val="24"/>
        </w:rPr>
        <w:t>мира,</w:t>
      </w:r>
      <w:r>
        <w:rPr>
          <w:spacing w:val="-7"/>
          <w:sz w:val="24"/>
        </w:rPr>
        <w:t xml:space="preserve"> </w:t>
      </w:r>
      <w:r>
        <w:rPr>
          <w:sz w:val="24"/>
        </w:rPr>
        <w:t>длительность</w:t>
      </w:r>
      <w:r>
        <w:rPr>
          <w:spacing w:val="-8"/>
          <w:sz w:val="24"/>
        </w:rPr>
        <w:t xml:space="preserve"> </w:t>
      </w:r>
      <w:r>
        <w:rPr>
          <w:sz w:val="24"/>
        </w:rPr>
        <w:t>процессов</w:t>
      </w:r>
      <w:r>
        <w:rPr>
          <w:spacing w:val="-7"/>
          <w:sz w:val="24"/>
        </w:rPr>
        <w:t xml:space="preserve"> </w:t>
      </w:r>
      <w:r>
        <w:rPr>
          <w:sz w:val="24"/>
        </w:rPr>
        <w:t>в</w:t>
      </w:r>
      <w:r>
        <w:rPr>
          <w:spacing w:val="-8"/>
          <w:sz w:val="24"/>
        </w:rPr>
        <w:t xml:space="preserve"> </w:t>
      </w:r>
      <w:r>
        <w:rPr>
          <w:sz w:val="24"/>
        </w:rPr>
        <w:t>окружающем</w:t>
      </w:r>
      <w:r>
        <w:rPr>
          <w:spacing w:val="-3"/>
          <w:sz w:val="24"/>
        </w:rPr>
        <w:t xml:space="preserve"> </w:t>
      </w:r>
      <w:r>
        <w:rPr>
          <w:spacing w:val="-2"/>
          <w:sz w:val="24"/>
        </w:rPr>
        <w:t>мире.</w:t>
      </w:r>
    </w:p>
    <w:p w14:paraId="732B72CB">
      <w:pPr>
        <w:pStyle w:val="32"/>
        <w:numPr>
          <w:ilvl w:val="0"/>
          <w:numId w:val="19"/>
        </w:numPr>
        <w:tabs>
          <w:tab w:val="left" w:pos="852"/>
        </w:tabs>
        <w:spacing w:before="41" w:line="276" w:lineRule="auto"/>
        <w:ind w:right="762" w:firstLine="0"/>
        <w:jc w:val="left"/>
        <w:rPr>
          <w:sz w:val="24"/>
        </w:rPr>
      </w:pPr>
      <w:r>
        <w:rPr>
          <w:sz w:val="24"/>
        </w:rPr>
        <w:t>Приближѐнное</w:t>
      </w:r>
      <w:r>
        <w:rPr>
          <w:spacing w:val="-5"/>
          <w:sz w:val="24"/>
        </w:rPr>
        <w:t xml:space="preserve"> </w:t>
      </w:r>
      <w:r>
        <w:rPr>
          <w:sz w:val="24"/>
        </w:rPr>
        <w:t>значение</w:t>
      </w:r>
      <w:r>
        <w:rPr>
          <w:spacing w:val="-5"/>
          <w:sz w:val="24"/>
        </w:rPr>
        <w:t xml:space="preserve"> </w:t>
      </w:r>
      <w:r>
        <w:rPr>
          <w:sz w:val="24"/>
        </w:rPr>
        <w:t>величины, точность</w:t>
      </w:r>
      <w:r>
        <w:rPr>
          <w:spacing w:val="-4"/>
          <w:sz w:val="24"/>
        </w:rPr>
        <w:t xml:space="preserve"> </w:t>
      </w:r>
      <w:r>
        <w:rPr>
          <w:sz w:val="24"/>
        </w:rPr>
        <w:t>приближения.</w:t>
      </w:r>
      <w:r>
        <w:rPr>
          <w:spacing w:val="23"/>
          <w:sz w:val="24"/>
        </w:rPr>
        <w:t xml:space="preserve"> </w:t>
      </w:r>
      <w:r>
        <w:rPr>
          <w:sz w:val="24"/>
        </w:rPr>
        <w:t>Округление</w:t>
      </w:r>
      <w:r>
        <w:rPr>
          <w:spacing w:val="-5"/>
          <w:sz w:val="24"/>
        </w:rPr>
        <w:t xml:space="preserve"> </w:t>
      </w:r>
      <w:r>
        <w:rPr>
          <w:sz w:val="24"/>
        </w:rPr>
        <w:t>чисел.</w:t>
      </w:r>
      <w:r>
        <w:rPr>
          <w:spacing w:val="26"/>
          <w:sz w:val="24"/>
        </w:rPr>
        <w:t xml:space="preserve"> </w:t>
      </w:r>
      <w:r>
        <w:rPr>
          <w:sz w:val="24"/>
        </w:rPr>
        <w:t>Прикидка</w:t>
      </w:r>
      <w:r>
        <w:rPr>
          <w:spacing w:val="-5"/>
          <w:sz w:val="24"/>
        </w:rPr>
        <w:t xml:space="preserve"> </w:t>
      </w:r>
      <w:r>
        <w:rPr>
          <w:sz w:val="24"/>
        </w:rPr>
        <w:t>и оценка результатов вычислений.</w:t>
      </w:r>
    </w:p>
    <w:p w14:paraId="5035D074">
      <w:pPr>
        <w:pStyle w:val="32"/>
        <w:numPr>
          <w:ilvl w:val="0"/>
          <w:numId w:val="19"/>
        </w:numPr>
        <w:tabs>
          <w:tab w:val="left" w:pos="852"/>
        </w:tabs>
        <w:spacing w:line="275" w:lineRule="exact"/>
        <w:ind w:left="852" w:hanging="283"/>
        <w:jc w:val="left"/>
        <w:rPr>
          <w:sz w:val="24"/>
        </w:rPr>
      </w:pPr>
      <w:r>
        <w:rPr>
          <w:sz w:val="24"/>
        </w:rPr>
        <w:t>Уравнения</w:t>
      </w:r>
      <w:r>
        <w:rPr>
          <w:spacing w:val="-3"/>
          <w:sz w:val="24"/>
        </w:rPr>
        <w:t xml:space="preserve"> </w:t>
      </w:r>
      <w:r>
        <w:rPr>
          <w:sz w:val="24"/>
        </w:rPr>
        <w:t>и</w:t>
      </w:r>
      <w:r>
        <w:rPr>
          <w:spacing w:val="-8"/>
          <w:sz w:val="24"/>
        </w:rPr>
        <w:t xml:space="preserve"> </w:t>
      </w:r>
      <w:r>
        <w:rPr>
          <w:spacing w:val="-2"/>
          <w:sz w:val="24"/>
        </w:rPr>
        <w:t>неравенства.</w:t>
      </w:r>
    </w:p>
    <w:p w14:paraId="1FBB029C">
      <w:pPr>
        <w:pStyle w:val="32"/>
        <w:numPr>
          <w:ilvl w:val="0"/>
          <w:numId w:val="19"/>
        </w:numPr>
        <w:tabs>
          <w:tab w:val="left" w:pos="852"/>
        </w:tabs>
        <w:spacing w:before="41"/>
        <w:ind w:left="852" w:hanging="283"/>
        <w:jc w:val="left"/>
        <w:rPr>
          <w:sz w:val="24"/>
        </w:rPr>
      </w:pPr>
      <w:r>
        <w:rPr>
          <w:sz w:val="24"/>
        </w:rPr>
        <w:t>Линейное</w:t>
      </w:r>
      <w:r>
        <w:rPr>
          <w:spacing w:val="-11"/>
          <w:sz w:val="24"/>
        </w:rPr>
        <w:t xml:space="preserve"> </w:t>
      </w:r>
      <w:r>
        <w:rPr>
          <w:sz w:val="24"/>
        </w:rPr>
        <w:t>уравнение.</w:t>
      </w:r>
      <w:r>
        <w:rPr>
          <w:spacing w:val="-6"/>
          <w:sz w:val="24"/>
        </w:rPr>
        <w:t xml:space="preserve"> </w:t>
      </w:r>
      <w:r>
        <w:rPr>
          <w:sz w:val="24"/>
        </w:rPr>
        <w:t>Решение</w:t>
      </w:r>
      <w:r>
        <w:rPr>
          <w:spacing w:val="-9"/>
          <w:sz w:val="24"/>
        </w:rPr>
        <w:t xml:space="preserve"> </w:t>
      </w:r>
      <w:r>
        <w:rPr>
          <w:sz w:val="24"/>
        </w:rPr>
        <w:t>уравнений,</w:t>
      </w:r>
      <w:r>
        <w:rPr>
          <w:spacing w:val="-6"/>
          <w:sz w:val="24"/>
        </w:rPr>
        <w:t xml:space="preserve"> </w:t>
      </w:r>
      <w:r>
        <w:rPr>
          <w:sz w:val="24"/>
        </w:rPr>
        <w:t>сводящихся</w:t>
      </w:r>
      <w:r>
        <w:rPr>
          <w:spacing w:val="-8"/>
          <w:sz w:val="24"/>
        </w:rPr>
        <w:t xml:space="preserve"> </w:t>
      </w:r>
      <w:r>
        <w:rPr>
          <w:sz w:val="24"/>
        </w:rPr>
        <w:t>к</w:t>
      </w:r>
      <w:r>
        <w:rPr>
          <w:spacing w:val="-10"/>
          <w:sz w:val="24"/>
        </w:rPr>
        <w:t xml:space="preserve"> </w:t>
      </w:r>
      <w:r>
        <w:rPr>
          <w:spacing w:val="-2"/>
          <w:sz w:val="24"/>
        </w:rPr>
        <w:t>линейным.</w:t>
      </w:r>
    </w:p>
    <w:p w14:paraId="7715986E">
      <w:pPr>
        <w:pStyle w:val="32"/>
        <w:numPr>
          <w:ilvl w:val="0"/>
          <w:numId w:val="19"/>
        </w:numPr>
        <w:tabs>
          <w:tab w:val="left" w:pos="851"/>
        </w:tabs>
        <w:spacing w:before="45" w:line="273" w:lineRule="auto"/>
        <w:ind w:right="565" w:firstLine="0"/>
        <w:rPr>
          <w:sz w:val="24"/>
        </w:rPr>
      </w:pPr>
      <w:r>
        <w:rPr>
          <w:sz w:val="24"/>
        </w:rPr>
        <w:t xml:space="preserve">Квадратное уравнение. Решение уравнений, сводящихся к квадратным. Биквадратное уравнение. Примеры решения уравнений третьей и четвѐртой степеней разложением на </w:t>
      </w:r>
      <w:r>
        <w:rPr>
          <w:spacing w:val="-2"/>
          <w:sz w:val="24"/>
        </w:rPr>
        <w:t>множители.</w:t>
      </w:r>
    </w:p>
    <w:p w14:paraId="5B663144">
      <w:pPr>
        <w:pStyle w:val="32"/>
        <w:numPr>
          <w:ilvl w:val="0"/>
          <w:numId w:val="19"/>
        </w:numPr>
        <w:tabs>
          <w:tab w:val="left" w:pos="851"/>
        </w:tabs>
        <w:spacing w:before="2" w:line="280" w:lineRule="auto"/>
        <w:ind w:right="569" w:firstLine="0"/>
        <w:rPr>
          <w:sz w:val="24"/>
        </w:rPr>
      </w:pPr>
      <w:r>
        <w:rPr>
          <w:sz w:val="24"/>
        </w:rPr>
        <w:t xml:space="preserve">Решение дробно-рациональных уравнений. Решение текстовых задач алгебраическим </w:t>
      </w:r>
      <w:r>
        <w:rPr>
          <w:spacing w:val="-2"/>
          <w:sz w:val="24"/>
        </w:rPr>
        <w:t>методом.</w:t>
      </w:r>
    </w:p>
    <w:p w14:paraId="037A67EC">
      <w:pPr>
        <w:pStyle w:val="32"/>
        <w:numPr>
          <w:ilvl w:val="0"/>
          <w:numId w:val="19"/>
        </w:numPr>
        <w:tabs>
          <w:tab w:val="left" w:pos="851"/>
        </w:tabs>
        <w:spacing w:line="276" w:lineRule="auto"/>
        <w:ind w:right="555" w:firstLine="0"/>
        <w:rPr>
          <w:sz w:val="24"/>
        </w:rPr>
      </w:pPr>
      <w:r>
        <w:rPr>
          <w:sz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3C7C5BD8">
      <w:pPr>
        <w:pStyle w:val="32"/>
        <w:numPr>
          <w:ilvl w:val="0"/>
          <w:numId w:val="19"/>
        </w:numPr>
        <w:tabs>
          <w:tab w:val="left" w:pos="851"/>
        </w:tabs>
        <w:spacing w:line="275" w:lineRule="exact"/>
        <w:ind w:left="851" w:hanging="282"/>
        <w:rPr>
          <w:sz w:val="24"/>
        </w:rPr>
      </w:pPr>
      <w:r>
        <w:rPr>
          <w:sz w:val="24"/>
        </w:rPr>
        <w:t>Решение</w:t>
      </w:r>
      <w:r>
        <w:rPr>
          <w:spacing w:val="-13"/>
          <w:sz w:val="24"/>
        </w:rPr>
        <w:t xml:space="preserve"> </w:t>
      </w:r>
      <w:r>
        <w:rPr>
          <w:sz w:val="24"/>
        </w:rPr>
        <w:t>текстовых</w:t>
      </w:r>
      <w:r>
        <w:rPr>
          <w:spacing w:val="-6"/>
          <w:sz w:val="24"/>
        </w:rPr>
        <w:t xml:space="preserve"> </w:t>
      </w:r>
      <w:r>
        <w:rPr>
          <w:sz w:val="24"/>
        </w:rPr>
        <w:t>задач</w:t>
      </w:r>
      <w:r>
        <w:rPr>
          <w:spacing w:val="-7"/>
          <w:sz w:val="24"/>
        </w:rPr>
        <w:t xml:space="preserve"> </w:t>
      </w:r>
      <w:r>
        <w:rPr>
          <w:sz w:val="24"/>
        </w:rPr>
        <w:t>алгебраическим</w:t>
      </w:r>
      <w:r>
        <w:rPr>
          <w:spacing w:val="-3"/>
          <w:sz w:val="24"/>
        </w:rPr>
        <w:t xml:space="preserve"> </w:t>
      </w:r>
      <w:r>
        <w:rPr>
          <w:spacing w:val="-2"/>
          <w:sz w:val="24"/>
        </w:rPr>
        <w:t>способом.</w:t>
      </w:r>
    </w:p>
    <w:p w14:paraId="54CFE2B9">
      <w:pPr>
        <w:pStyle w:val="32"/>
        <w:numPr>
          <w:ilvl w:val="0"/>
          <w:numId w:val="19"/>
        </w:numPr>
        <w:tabs>
          <w:tab w:val="left" w:pos="851"/>
        </w:tabs>
        <w:spacing w:before="39"/>
        <w:ind w:left="851" w:hanging="282"/>
        <w:rPr>
          <w:sz w:val="24"/>
        </w:rPr>
      </w:pPr>
      <w:r>
        <w:rPr>
          <w:sz w:val="24"/>
        </w:rPr>
        <w:t>Числовые</w:t>
      </w:r>
      <w:r>
        <w:rPr>
          <w:spacing w:val="-7"/>
          <w:sz w:val="24"/>
        </w:rPr>
        <w:t xml:space="preserve"> </w:t>
      </w:r>
      <w:r>
        <w:rPr>
          <w:sz w:val="24"/>
        </w:rPr>
        <w:t>неравенства</w:t>
      </w:r>
      <w:r>
        <w:rPr>
          <w:spacing w:val="-2"/>
          <w:sz w:val="24"/>
        </w:rPr>
        <w:t xml:space="preserve"> </w:t>
      </w:r>
      <w:r>
        <w:rPr>
          <w:sz w:val="24"/>
        </w:rPr>
        <w:t>и</w:t>
      </w:r>
      <w:r>
        <w:rPr>
          <w:spacing w:val="-2"/>
          <w:sz w:val="24"/>
        </w:rPr>
        <w:t xml:space="preserve"> </w:t>
      </w:r>
      <w:r>
        <w:rPr>
          <w:sz w:val="24"/>
        </w:rPr>
        <w:t>их</w:t>
      </w:r>
      <w:r>
        <w:rPr>
          <w:spacing w:val="-1"/>
          <w:sz w:val="24"/>
        </w:rPr>
        <w:t xml:space="preserve"> </w:t>
      </w:r>
      <w:r>
        <w:rPr>
          <w:spacing w:val="-2"/>
          <w:sz w:val="24"/>
        </w:rPr>
        <w:t>свойства.</w:t>
      </w:r>
    </w:p>
    <w:p w14:paraId="328E6D33">
      <w:pPr>
        <w:pStyle w:val="32"/>
        <w:numPr>
          <w:ilvl w:val="0"/>
          <w:numId w:val="19"/>
        </w:numPr>
        <w:tabs>
          <w:tab w:val="left" w:pos="851"/>
        </w:tabs>
        <w:spacing w:before="36" w:line="276" w:lineRule="auto"/>
        <w:ind w:right="566" w:firstLine="0"/>
        <w:rPr>
          <w:sz w:val="24"/>
        </w:rPr>
      </w:pPr>
      <w:r>
        <w:rPr>
          <w:sz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7B216929">
      <w:pPr>
        <w:pStyle w:val="32"/>
        <w:numPr>
          <w:ilvl w:val="0"/>
          <w:numId w:val="19"/>
        </w:numPr>
        <w:tabs>
          <w:tab w:val="left" w:pos="851"/>
        </w:tabs>
        <w:spacing w:before="3"/>
        <w:ind w:left="851" w:hanging="282"/>
        <w:rPr>
          <w:sz w:val="24"/>
        </w:rPr>
      </w:pPr>
      <w:r>
        <w:rPr>
          <w:spacing w:val="-2"/>
          <w:sz w:val="24"/>
        </w:rPr>
        <w:t>Функции.</w:t>
      </w:r>
    </w:p>
    <w:p w14:paraId="063D0F6D">
      <w:pPr>
        <w:pStyle w:val="32"/>
        <w:numPr>
          <w:ilvl w:val="0"/>
          <w:numId w:val="19"/>
        </w:numPr>
        <w:tabs>
          <w:tab w:val="left" w:pos="851"/>
        </w:tabs>
        <w:spacing w:before="41" w:line="280" w:lineRule="auto"/>
        <w:ind w:right="560" w:firstLine="0"/>
        <w:rPr>
          <w:sz w:val="24"/>
        </w:rPr>
      </w:pPr>
      <w:r>
        <w:rPr>
          <w:sz w:val="24"/>
        </w:rPr>
        <w:t>Квадратичная функция, еѐ график и свойства. Парабола, координаты вершины параболы,</w:t>
      </w:r>
      <w:r>
        <w:rPr>
          <w:spacing w:val="-5"/>
          <w:sz w:val="24"/>
        </w:rPr>
        <w:t xml:space="preserve"> </w:t>
      </w:r>
      <w:r>
        <w:rPr>
          <w:sz w:val="24"/>
        </w:rPr>
        <w:t>ось симметрии параболы.</w:t>
      </w:r>
    </w:p>
    <w:p w14:paraId="3BC9319A">
      <w:pPr>
        <w:spacing w:line="293" w:lineRule="exact"/>
        <w:ind w:left="569"/>
        <w:jc w:val="both"/>
        <w:rPr>
          <w:i/>
          <w:position w:val="2"/>
          <w:sz w:val="24"/>
        </w:rPr>
      </w:pPr>
      <w:r>
        <w:rPr>
          <w:position w:val="2"/>
          <w:sz w:val="24"/>
        </w:rPr>
        <w:t>-</w:t>
      </w:r>
      <w:r>
        <w:rPr>
          <w:spacing w:val="42"/>
          <w:position w:val="2"/>
          <w:sz w:val="24"/>
        </w:rPr>
        <w:t xml:space="preserve">  </w:t>
      </w:r>
      <w:r>
        <w:rPr>
          <w:position w:val="2"/>
          <w:sz w:val="24"/>
        </w:rPr>
        <w:t>^</w:t>
      </w:r>
      <w:r>
        <w:rPr>
          <w:spacing w:val="40"/>
          <w:position w:val="2"/>
          <w:sz w:val="24"/>
        </w:rPr>
        <w:t xml:space="preserve">  </w:t>
      </w:r>
      <w:r>
        <w:rPr>
          <w:sz w:val="16"/>
        </w:rPr>
        <w:t>А</w:t>
      </w:r>
      <w:r>
        <w:rPr>
          <w:spacing w:val="50"/>
          <w:sz w:val="16"/>
        </w:rPr>
        <w:t xml:space="preserve">  </w:t>
      </w:r>
      <w:r>
        <w:rPr>
          <w:sz w:val="16"/>
        </w:rPr>
        <w:t>А</w:t>
      </w:r>
      <w:r>
        <w:rPr>
          <w:spacing w:val="62"/>
          <w:sz w:val="16"/>
        </w:rPr>
        <w:t xml:space="preserve">  </w:t>
      </w:r>
      <w:r>
        <w:rPr>
          <w:position w:val="2"/>
          <w:sz w:val="24"/>
        </w:rPr>
        <w:t>„</w:t>
      </w:r>
      <w:r>
        <w:rPr>
          <w:spacing w:val="41"/>
          <w:position w:val="2"/>
          <w:sz w:val="24"/>
        </w:rPr>
        <w:t xml:space="preserve">  </w:t>
      </w:r>
      <w:r>
        <w:rPr>
          <w:position w:val="2"/>
          <w:sz w:val="24"/>
        </w:rPr>
        <w:t>У</w:t>
      </w:r>
      <w:r>
        <w:rPr>
          <w:spacing w:val="6"/>
          <w:position w:val="2"/>
          <w:sz w:val="24"/>
        </w:rPr>
        <w:t xml:space="preserve"> </w:t>
      </w:r>
      <w:r>
        <w:rPr>
          <w:position w:val="2"/>
          <w:sz w:val="24"/>
        </w:rPr>
        <w:t>=</w:t>
      </w:r>
      <w:r>
        <w:rPr>
          <w:spacing w:val="40"/>
          <w:position w:val="2"/>
          <w:sz w:val="24"/>
        </w:rPr>
        <w:t xml:space="preserve">  </w:t>
      </w:r>
      <w:r>
        <w:rPr>
          <w:position w:val="2"/>
          <w:sz w:val="24"/>
        </w:rPr>
        <w:t>У</w:t>
      </w:r>
      <w:r>
        <w:rPr>
          <w:spacing w:val="16"/>
          <w:position w:val="2"/>
          <w:sz w:val="24"/>
        </w:rPr>
        <w:t xml:space="preserve"> </w:t>
      </w:r>
      <w:r>
        <w:rPr>
          <w:position w:val="2"/>
          <w:sz w:val="24"/>
        </w:rPr>
        <w:t>=</w:t>
      </w:r>
      <w:r>
        <w:rPr>
          <w:spacing w:val="41"/>
          <w:position w:val="2"/>
          <w:sz w:val="24"/>
        </w:rPr>
        <w:t xml:space="preserve">  </w:t>
      </w:r>
      <w:r>
        <w:rPr>
          <w:i/>
          <w:position w:val="2"/>
          <w:sz w:val="24"/>
        </w:rPr>
        <w:t>Лх</w:t>
      </w:r>
      <w:r>
        <w:rPr>
          <w:i/>
          <w:spacing w:val="50"/>
          <w:position w:val="2"/>
          <w:sz w:val="24"/>
        </w:rPr>
        <w:t xml:space="preserve"> </w:t>
      </w:r>
      <w:r>
        <w:rPr>
          <w:i/>
          <w:position w:val="2"/>
          <w:sz w:val="24"/>
        </w:rPr>
        <w:t>+</w:t>
      </w:r>
      <w:r>
        <w:rPr>
          <w:i/>
          <w:spacing w:val="38"/>
          <w:position w:val="2"/>
          <w:sz w:val="24"/>
        </w:rPr>
        <w:t xml:space="preserve"> </w:t>
      </w:r>
      <w:r>
        <w:rPr>
          <w:i/>
          <w:position w:val="2"/>
          <w:sz w:val="24"/>
        </w:rPr>
        <w:t>Ь,</w:t>
      </w:r>
      <w:r>
        <w:rPr>
          <w:i/>
          <w:spacing w:val="53"/>
          <w:position w:val="2"/>
          <w:sz w:val="24"/>
        </w:rPr>
        <w:t xml:space="preserve"> </w:t>
      </w:r>
      <w:r>
        <w:rPr>
          <w:i/>
          <w:position w:val="2"/>
          <w:sz w:val="24"/>
        </w:rPr>
        <w:t>у</w:t>
      </w:r>
      <w:r>
        <w:rPr>
          <w:i/>
          <w:spacing w:val="63"/>
          <w:w w:val="150"/>
          <w:position w:val="2"/>
          <w:sz w:val="24"/>
        </w:rPr>
        <w:t xml:space="preserve"> </w:t>
      </w:r>
      <w:r>
        <w:rPr>
          <w:position w:val="2"/>
          <w:sz w:val="24"/>
        </w:rPr>
        <w:t>=</w:t>
      </w:r>
      <w:r>
        <w:rPr>
          <w:spacing w:val="41"/>
          <w:position w:val="2"/>
          <w:sz w:val="24"/>
        </w:rPr>
        <w:t xml:space="preserve">  </w:t>
      </w:r>
      <w:r>
        <w:rPr>
          <w:i/>
          <w:position w:val="2"/>
          <w:sz w:val="24"/>
        </w:rPr>
        <w:t>у=</w:t>
      </w:r>
      <w:r>
        <w:rPr>
          <w:i/>
          <w:spacing w:val="48"/>
          <w:position w:val="2"/>
          <w:sz w:val="24"/>
        </w:rPr>
        <w:t xml:space="preserve"> </w:t>
      </w:r>
      <w:r>
        <w:rPr>
          <w:i/>
          <w:spacing w:val="11"/>
          <w:position w:val="2"/>
          <w:sz w:val="24"/>
        </w:rPr>
        <w:t>х</w:t>
      </w:r>
      <w:r>
        <w:rPr>
          <w:i/>
          <w:spacing w:val="11"/>
          <w:position w:val="2"/>
          <w:sz w:val="24"/>
          <w:vertAlign w:val="superscript"/>
        </w:rPr>
        <w:t>3</w:t>
      </w:r>
      <w:r>
        <w:rPr>
          <w:i/>
          <w:spacing w:val="11"/>
          <w:position w:val="2"/>
          <w:sz w:val="24"/>
        </w:rPr>
        <w:t>,у</w:t>
      </w:r>
      <w:r>
        <w:rPr>
          <w:i/>
          <w:spacing w:val="55"/>
          <w:position w:val="2"/>
          <w:sz w:val="24"/>
        </w:rPr>
        <w:t xml:space="preserve"> </w:t>
      </w:r>
      <w:r>
        <w:rPr>
          <w:i/>
          <w:position w:val="2"/>
          <w:sz w:val="24"/>
        </w:rPr>
        <w:t>=</w:t>
      </w:r>
      <w:r>
        <w:rPr>
          <w:i/>
          <w:spacing w:val="43"/>
          <w:position w:val="2"/>
          <w:sz w:val="24"/>
        </w:rPr>
        <w:t xml:space="preserve"> </w:t>
      </w:r>
      <w:r>
        <w:rPr>
          <w:i/>
          <w:spacing w:val="9"/>
          <w:position w:val="2"/>
          <w:sz w:val="24"/>
        </w:rPr>
        <w:t>л[х,</w:t>
      </w:r>
      <w:r>
        <w:rPr>
          <w:i/>
          <w:spacing w:val="64"/>
          <w:position w:val="2"/>
          <w:sz w:val="24"/>
        </w:rPr>
        <w:t xml:space="preserve"> </w:t>
      </w:r>
      <w:r>
        <w:rPr>
          <w:i/>
          <w:position w:val="2"/>
          <w:sz w:val="24"/>
        </w:rPr>
        <w:t>у=</w:t>
      </w:r>
      <w:r>
        <w:rPr>
          <w:i/>
          <w:spacing w:val="57"/>
          <w:position w:val="2"/>
          <w:sz w:val="24"/>
        </w:rPr>
        <w:t xml:space="preserve"> </w:t>
      </w:r>
      <w:r>
        <w:rPr>
          <w:i/>
          <w:spacing w:val="-5"/>
          <w:position w:val="2"/>
          <w:sz w:val="24"/>
        </w:rPr>
        <w:t>\х\</w:t>
      </w:r>
    </w:p>
    <w:p w14:paraId="3F7F8F0C">
      <w:pPr>
        <w:pStyle w:val="32"/>
        <w:numPr>
          <w:ilvl w:val="0"/>
          <w:numId w:val="19"/>
        </w:numPr>
        <w:tabs>
          <w:tab w:val="left" w:pos="852"/>
        </w:tabs>
        <w:spacing w:before="17"/>
        <w:ind w:left="852" w:hanging="283"/>
        <w:jc w:val="left"/>
        <w:rPr>
          <w:sz w:val="24"/>
        </w:rPr>
      </w:pPr>
      <w:r>
        <w:rPr>
          <w:sz w:val="24"/>
        </w:rPr>
        <w:t>Графики</w:t>
      </w:r>
      <w:r>
        <w:rPr>
          <w:spacing w:val="-1"/>
          <w:sz w:val="24"/>
        </w:rPr>
        <w:t xml:space="preserve"> </w:t>
      </w:r>
      <w:r>
        <w:rPr>
          <w:sz w:val="24"/>
        </w:rPr>
        <w:t>функции:</w:t>
      </w:r>
      <w:r>
        <w:rPr>
          <w:i/>
          <w:sz w:val="24"/>
          <w:vertAlign w:val="superscript"/>
        </w:rPr>
        <w:t>х</w:t>
      </w:r>
      <w:r>
        <w:rPr>
          <w:sz w:val="24"/>
        </w:rPr>
        <w:t>,и их</w:t>
      </w:r>
      <w:r>
        <w:rPr>
          <w:spacing w:val="-1"/>
          <w:sz w:val="24"/>
        </w:rPr>
        <w:t xml:space="preserve"> </w:t>
      </w:r>
      <w:r>
        <w:rPr>
          <w:spacing w:val="-2"/>
          <w:sz w:val="24"/>
        </w:rPr>
        <w:t>свойства.</w:t>
      </w:r>
    </w:p>
    <w:p w14:paraId="5213E41B">
      <w:pPr>
        <w:pStyle w:val="32"/>
        <w:numPr>
          <w:ilvl w:val="0"/>
          <w:numId w:val="19"/>
        </w:numPr>
        <w:tabs>
          <w:tab w:val="left" w:pos="852"/>
        </w:tabs>
        <w:spacing w:before="41"/>
        <w:ind w:left="852" w:hanging="283"/>
        <w:jc w:val="left"/>
        <w:rPr>
          <w:sz w:val="24"/>
        </w:rPr>
      </w:pPr>
      <w:r>
        <w:rPr>
          <w:sz w:val="24"/>
        </w:rPr>
        <w:t>Числовые</w:t>
      </w:r>
      <w:r>
        <w:rPr>
          <w:spacing w:val="-10"/>
          <w:sz w:val="24"/>
        </w:rPr>
        <w:t xml:space="preserve"> </w:t>
      </w:r>
      <w:r>
        <w:rPr>
          <w:sz w:val="24"/>
        </w:rPr>
        <w:t>последовательности</w:t>
      </w:r>
      <w:r>
        <w:rPr>
          <w:spacing w:val="-8"/>
          <w:sz w:val="24"/>
        </w:rPr>
        <w:t xml:space="preserve"> </w:t>
      </w:r>
      <w:r>
        <w:rPr>
          <w:sz w:val="24"/>
        </w:rPr>
        <w:t>и</w:t>
      </w:r>
      <w:r>
        <w:rPr>
          <w:spacing w:val="-9"/>
          <w:sz w:val="24"/>
        </w:rPr>
        <w:t xml:space="preserve"> </w:t>
      </w:r>
      <w:r>
        <w:rPr>
          <w:spacing w:val="-2"/>
          <w:sz w:val="24"/>
        </w:rPr>
        <w:t>прогрессии.</w:t>
      </w:r>
    </w:p>
    <w:p w14:paraId="537B0348">
      <w:pPr>
        <w:pStyle w:val="32"/>
        <w:numPr>
          <w:ilvl w:val="0"/>
          <w:numId w:val="19"/>
        </w:numPr>
        <w:tabs>
          <w:tab w:val="left" w:pos="852"/>
          <w:tab w:val="left" w:pos="2000"/>
          <w:tab w:val="left" w:pos="3224"/>
          <w:tab w:val="left" w:pos="5630"/>
          <w:tab w:val="left" w:pos="6725"/>
          <w:tab w:val="left" w:pos="9073"/>
        </w:tabs>
        <w:spacing w:before="41" w:line="276" w:lineRule="auto"/>
        <w:ind w:right="583" w:firstLine="0"/>
        <w:jc w:val="left"/>
        <w:rPr>
          <w:sz w:val="24"/>
        </w:rPr>
      </w:pPr>
      <w:r>
        <w:rPr>
          <w:spacing w:val="-2"/>
          <w:sz w:val="24"/>
        </w:rPr>
        <w:t>Понятие</w:t>
      </w:r>
      <w:r>
        <w:rPr>
          <w:sz w:val="24"/>
        </w:rPr>
        <w:tab/>
      </w:r>
      <w:r>
        <w:rPr>
          <w:spacing w:val="-2"/>
          <w:sz w:val="24"/>
        </w:rPr>
        <w:t>числовой</w:t>
      </w:r>
      <w:r>
        <w:rPr>
          <w:sz w:val="24"/>
        </w:rPr>
        <w:tab/>
      </w:r>
      <w:r>
        <w:rPr>
          <w:spacing w:val="-2"/>
          <w:sz w:val="24"/>
        </w:rPr>
        <w:t>последовательности.</w:t>
      </w:r>
      <w:r>
        <w:rPr>
          <w:sz w:val="24"/>
        </w:rPr>
        <w:tab/>
      </w:r>
      <w:r>
        <w:rPr>
          <w:spacing w:val="-2"/>
          <w:sz w:val="24"/>
        </w:rPr>
        <w:t>Задание</w:t>
      </w:r>
      <w:r>
        <w:rPr>
          <w:sz w:val="24"/>
        </w:rPr>
        <w:tab/>
      </w:r>
      <w:r>
        <w:rPr>
          <w:spacing w:val="-2"/>
          <w:sz w:val="24"/>
        </w:rPr>
        <w:t>последовательности</w:t>
      </w:r>
      <w:r>
        <w:rPr>
          <w:sz w:val="24"/>
        </w:rPr>
        <w:tab/>
      </w:r>
      <w:r>
        <w:rPr>
          <w:spacing w:val="-4"/>
          <w:sz w:val="24"/>
        </w:rPr>
        <w:t xml:space="preserve">рекуррентной </w:t>
      </w:r>
      <w:r>
        <w:rPr>
          <w:sz w:val="24"/>
        </w:rPr>
        <w:t xml:space="preserve">формулой и формулой </w:t>
      </w:r>
      <w:r>
        <w:rPr>
          <w:i/>
          <w:sz w:val="24"/>
        </w:rPr>
        <w:t xml:space="preserve">п-го </w:t>
      </w:r>
      <w:r>
        <w:rPr>
          <w:sz w:val="24"/>
        </w:rPr>
        <w:t>члена.</w:t>
      </w:r>
    </w:p>
    <w:p w14:paraId="53F4B716">
      <w:pPr>
        <w:pStyle w:val="32"/>
        <w:numPr>
          <w:ilvl w:val="0"/>
          <w:numId w:val="19"/>
        </w:numPr>
        <w:tabs>
          <w:tab w:val="left" w:pos="852"/>
        </w:tabs>
        <w:spacing w:line="276" w:lineRule="auto"/>
        <w:ind w:right="852" w:firstLine="0"/>
        <w:jc w:val="left"/>
        <w:rPr>
          <w:sz w:val="24"/>
        </w:rPr>
      </w:pPr>
      <w:r>
        <w:rPr>
          <w:sz w:val="24"/>
        </w:rPr>
        <w:t>Арифметическая</w:t>
      </w:r>
      <w:r>
        <w:rPr>
          <w:spacing w:val="35"/>
          <w:sz w:val="24"/>
        </w:rPr>
        <w:t xml:space="preserve"> </w:t>
      </w:r>
      <w:r>
        <w:rPr>
          <w:sz w:val="24"/>
        </w:rPr>
        <w:t>и</w:t>
      </w:r>
      <w:r>
        <w:rPr>
          <w:spacing w:val="35"/>
          <w:sz w:val="24"/>
        </w:rPr>
        <w:t xml:space="preserve"> </w:t>
      </w:r>
      <w:r>
        <w:rPr>
          <w:sz w:val="24"/>
        </w:rPr>
        <w:t>геометрическая</w:t>
      </w:r>
      <w:r>
        <w:rPr>
          <w:spacing w:val="35"/>
          <w:sz w:val="24"/>
        </w:rPr>
        <w:t xml:space="preserve"> </w:t>
      </w:r>
      <w:r>
        <w:rPr>
          <w:sz w:val="24"/>
        </w:rPr>
        <w:t>прогрессии.</w:t>
      </w:r>
      <w:r>
        <w:rPr>
          <w:spacing w:val="37"/>
          <w:sz w:val="24"/>
        </w:rPr>
        <w:t xml:space="preserve"> </w:t>
      </w:r>
      <w:r>
        <w:rPr>
          <w:sz w:val="24"/>
        </w:rPr>
        <w:t>Формулы</w:t>
      </w:r>
      <w:r>
        <w:rPr>
          <w:spacing w:val="40"/>
          <w:sz w:val="24"/>
        </w:rPr>
        <w:t xml:space="preserve"> </w:t>
      </w:r>
      <w:r>
        <w:rPr>
          <w:i/>
          <w:sz w:val="24"/>
        </w:rPr>
        <w:t>п-</w:t>
      </w:r>
      <w:r>
        <w:rPr>
          <w:sz w:val="24"/>
        </w:rPr>
        <w:t>го</w:t>
      </w:r>
      <w:r>
        <w:rPr>
          <w:spacing w:val="38"/>
          <w:sz w:val="24"/>
        </w:rPr>
        <w:t xml:space="preserve"> </w:t>
      </w:r>
      <w:r>
        <w:rPr>
          <w:sz w:val="24"/>
        </w:rPr>
        <w:t>члена</w:t>
      </w:r>
      <w:r>
        <w:rPr>
          <w:spacing w:val="34"/>
          <w:sz w:val="24"/>
        </w:rPr>
        <w:t xml:space="preserve"> </w:t>
      </w:r>
      <w:r>
        <w:rPr>
          <w:sz w:val="24"/>
        </w:rPr>
        <w:t>арифметической</w:t>
      </w:r>
      <w:r>
        <w:rPr>
          <w:spacing w:val="36"/>
          <w:sz w:val="24"/>
        </w:rPr>
        <w:t xml:space="preserve"> </w:t>
      </w:r>
      <w:r>
        <w:rPr>
          <w:sz w:val="24"/>
        </w:rPr>
        <w:t xml:space="preserve">и геометрической прогрессий, суммы первых </w:t>
      </w:r>
      <w:r>
        <w:rPr>
          <w:i/>
          <w:sz w:val="24"/>
        </w:rPr>
        <w:t xml:space="preserve">п </w:t>
      </w:r>
      <w:r>
        <w:rPr>
          <w:sz w:val="24"/>
        </w:rPr>
        <w:t>членов.</w:t>
      </w:r>
    </w:p>
    <w:p w14:paraId="4B5F9664">
      <w:pPr>
        <w:pStyle w:val="32"/>
        <w:numPr>
          <w:ilvl w:val="0"/>
          <w:numId w:val="19"/>
        </w:numPr>
        <w:tabs>
          <w:tab w:val="left" w:pos="852"/>
          <w:tab w:val="left" w:pos="2490"/>
          <w:tab w:val="left" w:pos="3460"/>
          <w:tab w:val="left" w:pos="5423"/>
          <w:tab w:val="left" w:pos="5817"/>
          <w:tab w:val="left" w:pos="7714"/>
          <w:tab w:val="left" w:pos="9140"/>
          <w:tab w:val="left" w:pos="10254"/>
        </w:tabs>
        <w:spacing w:line="276" w:lineRule="auto"/>
        <w:ind w:right="571" w:firstLine="0"/>
        <w:jc w:val="left"/>
        <w:rPr>
          <w:sz w:val="24"/>
        </w:rPr>
      </w:pPr>
      <w:r>
        <w:rPr>
          <w:spacing w:val="-2"/>
          <w:sz w:val="24"/>
        </w:rPr>
        <w:t>Изображение</w:t>
      </w:r>
      <w:r>
        <w:rPr>
          <w:sz w:val="24"/>
        </w:rPr>
        <w:tab/>
      </w:r>
      <w:r>
        <w:rPr>
          <w:spacing w:val="-2"/>
          <w:sz w:val="24"/>
        </w:rPr>
        <w:t>членов</w:t>
      </w:r>
      <w:r>
        <w:rPr>
          <w:sz w:val="24"/>
        </w:rPr>
        <w:tab/>
      </w:r>
      <w:r>
        <w:rPr>
          <w:spacing w:val="-2"/>
          <w:sz w:val="24"/>
        </w:rPr>
        <w:t>арифметической</w:t>
      </w:r>
      <w:r>
        <w:rPr>
          <w:sz w:val="24"/>
        </w:rPr>
        <w:tab/>
      </w:r>
      <w:r>
        <w:rPr>
          <w:spacing w:val="-10"/>
          <w:sz w:val="24"/>
        </w:rPr>
        <w:t>и</w:t>
      </w:r>
      <w:r>
        <w:rPr>
          <w:sz w:val="24"/>
        </w:rPr>
        <w:tab/>
      </w:r>
      <w:r>
        <w:rPr>
          <w:spacing w:val="-2"/>
          <w:sz w:val="24"/>
        </w:rPr>
        <w:t>геометрической</w:t>
      </w:r>
      <w:r>
        <w:rPr>
          <w:sz w:val="24"/>
        </w:rPr>
        <w:tab/>
      </w:r>
      <w:r>
        <w:rPr>
          <w:spacing w:val="-2"/>
          <w:sz w:val="24"/>
        </w:rPr>
        <w:t>прогрессий</w:t>
      </w:r>
      <w:r>
        <w:rPr>
          <w:sz w:val="24"/>
        </w:rPr>
        <w:tab/>
      </w:r>
      <w:r>
        <w:rPr>
          <w:spacing w:val="-2"/>
          <w:sz w:val="24"/>
        </w:rPr>
        <w:t>точками</w:t>
      </w:r>
      <w:r>
        <w:rPr>
          <w:sz w:val="24"/>
        </w:rPr>
        <w:tab/>
      </w:r>
      <w:r>
        <w:rPr>
          <w:spacing w:val="-6"/>
          <w:sz w:val="24"/>
        </w:rPr>
        <w:t xml:space="preserve">на </w:t>
      </w:r>
      <w:r>
        <w:rPr>
          <w:sz w:val="24"/>
        </w:rPr>
        <w:t>координатной плоскости. Линейный и экспоненциальный рост. Сложные проценты.</w:t>
      </w:r>
    </w:p>
    <w:p w14:paraId="2AE613E8">
      <w:pPr>
        <w:pStyle w:val="2"/>
        <w:spacing w:before="11"/>
        <w:ind w:left="1515"/>
        <w:jc w:val="left"/>
      </w:pPr>
      <w:r>
        <w:t>Предметные</w:t>
      </w:r>
      <w:r>
        <w:rPr>
          <w:spacing w:val="-14"/>
        </w:rPr>
        <w:t xml:space="preserve"> </w:t>
      </w:r>
      <w:r>
        <w:t>результаты</w:t>
      </w:r>
      <w:r>
        <w:rPr>
          <w:spacing w:val="-5"/>
        </w:rPr>
        <w:t xml:space="preserve"> </w:t>
      </w:r>
      <w:r>
        <w:t>освоения</w:t>
      </w:r>
      <w:r>
        <w:rPr>
          <w:spacing w:val="-10"/>
        </w:rPr>
        <w:t xml:space="preserve"> </w:t>
      </w:r>
      <w:r>
        <w:t>программы</w:t>
      </w:r>
      <w:r>
        <w:rPr>
          <w:spacing w:val="-6"/>
        </w:rPr>
        <w:t xml:space="preserve"> </w:t>
      </w:r>
      <w:r>
        <w:t>учебного</w:t>
      </w:r>
      <w:r>
        <w:rPr>
          <w:spacing w:val="-6"/>
        </w:rPr>
        <w:t xml:space="preserve"> </w:t>
      </w:r>
      <w:r>
        <w:t>курса</w:t>
      </w:r>
      <w:r>
        <w:rPr>
          <w:spacing w:val="-10"/>
        </w:rPr>
        <w:t xml:space="preserve"> </w:t>
      </w:r>
      <w:r>
        <w:rPr>
          <w:spacing w:val="-2"/>
        </w:rPr>
        <w:t>«Алгебра».</w:t>
      </w:r>
    </w:p>
    <w:p w14:paraId="1FF1D0CE">
      <w:pPr>
        <w:pStyle w:val="17"/>
        <w:spacing w:before="32" w:line="280" w:lineRule="auto"/>
        <w:ind w:right="1017" w:firstLine="0"/>
        <w:jc w:val="left"/>
      </w:pPr>
      <w:r>
        <w:t>Предметные</w:t>
      </w:r>
      <w:r>
        <w:rPr>
          <w:spacing w:val="-10"/>
        </w:rPr>
        <w:t xml:space="preserve"> </w:t>
      </w:r>
      <w:r>
        <w:t>результаты</w:t>
      </w:r>
      <w:r>
        <w:rPr>
          <w:spacing w:val="-6"/>
        </w:rPr>
        <w:t xml:space="preserve"> </w:t>
      </w:r>
      <w:r>
        <w:t>освоения</w:t>
      </w:r>
      <w:r>
        <w:rPr>
          <w:spacing w:val="-7"/>
        </w:rPr>
        <w:t xml:space="preserve"> </w:t>
      </w:r>
      <w:r>
        <w:t>программы</w:t>
      </w:r>
      <w:r>
        <w:rPr>
          <w:spacing w:val="-6"/>
        </w:rPr>
        <w:t xml:space="preserve"> </w:t>
      </w:r>
      <w:r>
        <w:t>учебного</w:t>
      </w:r>
      <w:r>
        <w:rPr>
          <w:spacing w:val="-3"/>
        </w:rPr>
        <w:t xml:space="preserve"> </w:t>
      </w:r>
      <w:r>
        <w:t>курса</w:t>
      </w:r>
      <w:r>
        <w:rPr>
          <w:spacing w:val="-9"/>
        </w:rPr>
        <w:t xml:space="preserve"> </w:t>
      </w:r>
      <w:r>
        <w:t>к</w:t>
      </w:r>
      <w:r>
        <w:rPr>
          <w:spacing w:val="-9"/>
        </w:rPr>
        <w:t xml:space="preserve"> </w:t>
      </w:r>
      <w:r>
        <w:t>концу</w:t>
      </w:r>
      <w:r>
        <w:rPr>
          <w:spacing w:val="-15"/>
        </w:rPr>
        <w:t xml:space="preserve"> </w:t>
      </w:r>
      <w:r>
        <w:t>обучения</w:t>
      </w:r>
      <w:r>
        <w:rPr>
          <w:spacing w:val="-7"/>
        </w:rPr>
        <w:t xml:space="preserve"> </w:t>
      </w:r>
      <w:r>
        <w:t>в</w:t>
      </w:r>
      <w:r>
        <w:rPr>
          <w:spacing w:val="-7"/>
        </w:rPr>
        <w:t xml:space="preserve"> </w:t>
      </w:r>
      <w:r>
        <w:t>7</w:t>
      </w:r>
      <w:r>
        <w:rPr>
          <w:spacing w:val="-13"/>
        </w:rPr>
        <w:t xml:space="preserve"> </w:t>
      </w:r>
      <w:r>
        <w:t>классе. Числа и вычисления</w:t>
      </w:r>
    </w:p>
    <w:p w14:paraId="7A38EC62">
      <w:pPr>
        <w:pStyle w:val="17"/>
        <w:spacing w:line="269" w:lineRule="exact"/>
        <w:ind w:firstLine="0"/>
        <w:jc w:val="left"/>
      </w:pPr>
      <w:r>
        <w:t>Рациональные</w:t>
      </w:r>
      <w:r>
        <w:rPr>
          <w:spacing w:val="-13"/>
        </w:rPr>
        <w:t xml:space="preserve"> </w:t>
      </w:r>
      <w:r>
        <w:rPr>
          <w:spacing w:val="-2"/>
        </w:rPr>
        <w:t>числа.</w:t>
      </w:r>
    </w:p>
    <w:p w14:paraId="0B68FC3E">
      <w:pPr>
        <w:pStyle w:val="17"/>
        <w:spacing w:before="31" w:line="280" w:lineRule="auto"/>
        <w:ind w:firstLine="0"/>
        <w:jc w:val="left"/>
      </w:pPr>
      <w:r>
        <w:t>Переходить</w:t>
      </w:r>
      <w:r>
        <w:rPr>
          <w:spacing w:val="38"/>
        </w:rPr>
        <w:t xml:space="preserve"> </w:t>
      </w:r>
      <w:r>
        <w:t>от</w:t>
      </w:r>
      <w:r>
        <w:rPr>
          <w:spacing w:val="32"/>
        </w:rPr>
        <w:t xml:space="preserve"> </w:t>
      </w:r>
      <w:r>
        <w:t>одной</w:t>
      </w:r>
      <w:r>
        <w:rPr>
          <w:spacing w:val="37"/>
        </w:rPr>
        <w:t xml:space="preserve"> </w:t>
      </w:r>
      <w:r>
        <w:t>формы</w:t>
      </w:r>
      <w:r>
        <w:rPr>
          <w:spacing w:val="38"/>
        </w:rPr>
        <w:t xml:space="preserve"> </w:t>
      </w:r>
      <w:r>
        <w:t>записи</w:t>
      </w:r>
      <w:r>
        <w:rPr>
          <w:spacing w:val="37"/>
        </w:rPr>
        <w:t xml:space="preserve"> </w:t>
      </w:r>
      <w:r>
        <w:t>чисел</w:t>
      </w:r>
      <w:r>
        <w:rPr>
          <w:spacing w:val="37"/>
        </w:rPr>
        <w:t xml:space="preserve"> </w:t>
      </w:r>
      <w:r>
        <w:t>к</w:t>
      </w:r>
      <w:r>
        <w:rPr>
          <w:spacing w:val="30"/>
        </w:rPr>
        <w:t xml:space="preserve"> </w:t>
      </w:r>
      <w:r>
        <w:t>другой</w:t>
      </w:r>
      <w:r>
        <w:rPr>
          <w:spacing w:val="38"/>
        </w:rPr>
        <w:t xml:space="preserve"> </w:t>
      </w:r>
      <w:r>
        <w:t>(преобразовывать</w:t>
      </w:r>
      <w:r>
        <w:rPr>
          <w:spacing w:val="39"/>
        </w:rPr>
        <w:t xml:space="preserve"> </w:t>
      </w:r>
      <w:r>
        <w:t>десятичную</w:t>
      </w:r>
      <w:r>
        <w:rPr>
          <w:spacing w:val="36"/>
        </w:rPr>
        <w:t xml:space="preserve"> </w:t>
      </w:r>
      <w:r>
        <w:t>дробь</w:t>
      </w:r>
      <w:r>
        <w:rPr>
          <w:spacing w:val="37"/>
        </w:rPr>
        <w:t xml:space="preserve"> </w:t>
      </w:r>
      <w:r>
        <w:t>в обыкновенную, обыкновенную в десятичную, в частности в бесконечную десятичную дробь). Использовать понятия множества натуральных чисел, множества целых чисел,</w:t>
      </w:r>
    </w:p>
    <w:p w14:paraId="3ACB06B4">
      <w:pPr>
        <w:pStyle w:val="17"/>
        <w:spacing w:line="276" w:lineRule="auto"/>
        <w:ind w:firstLine="0"/>
        <w:jc w:val="left"/>
      </w:pPr>
      <w:r>
        <w:t>множества</w:t>
      </w:r>
      <w:r>
        <w:rPr>
          <w:spacing w:val="-12"/>
        </w:rPr>
        <w:t xml:space="preserve"> </w:t>
      </w:r>
      <w:r>
        <w:t>рациональных</w:t>
      </w:r>
      <w:r>
        <w:rPr>
          <w:spacing w:val="-11"/>
        </w:rPr>
        <w:t xml:space="preserve"> </w:t>
      </w:r>
      <w:r>
        <w:t>чисел</w:t>
      </w:r>
      <w:r>
        <w:rPr>
          <w:spacing w:val="-8"/>
        </w:rPr>
        <w:t xml:space="preserve"> </w:t>
      </w:r>
      <w:r>
        <w:t>при</w:t>
      </w:r>
      <w:r>
        <w:rPr>
          <w:spacing w:val="-7"/>
        </w:rPr>
        <w:t xml:space="preserve"> </w:t>
      </w:r>
      <w:r>
        <w:t>решении</w:t>
      </w:r>
      <w:r>
        <w:rPr>
          <w:spacing w:val="-11"/>
        </w:rPr>
        <w:t xml:space="preserve"> </w:t>
      </w:r>
      <w:r>
        <w:t>задач,</w:t>
      </w:r>
      <w:r>
        <w:rPr>
          <w:spacing w:val="-6"/>
        </w:rPr>
        <w:t xml:space="preserve"> </w:t>
      </w:r>
      <w:r>
        <w:t>проведении</w:t>
      </w:r>
      <w:r>
        <w:rPr>
          <w:spacing w:val="-6"/>
        </w:rPr>
        <w:t xml:space="preserve"> </w:t>
      </w:r>
      <w:r>
        <w:t>рассуждений</w:t>
      </w:r>
      <w:r>
        <w:rPr>
          <w:spacing w:val="-2"/>
        </w:rPr>
        <w:t xml:space="preserve"> </w:t>
      </w:r>
      <w:r>
        <w:t>и</w:t>
      </w:r>
      <w:r>
        <w:rPr>
          <w:spacing w:val="-8"/>
        </w:rPr>
        <w:t xml:space="preserve"> </w:t>
      </w:r>
      <w:r>
        <w:t>доказательств. Понимать и объяснять смысл позиционной записи натурального числа.</w:t>
      </w:r>
    </w:p>
    <w:p w14:paraId="587E5595">
      <w:pPr>
        <w:pStyle w:val="17"/>
        <w:ind w:firstLine="0"/>
      </w:pPr>
      <w:r>
        <w:t>Сравнивать</w:t>
      </w:r>
      <w:r>
        <w:rPr>
          <w:spacing w:val="-9"/>
        </w:rPr>
        <w:t xml:space="preserve"> </w:t>
      </w:r>
      <w:r>
        <w:t>и</w:t>
      </w:r>
      <w:r>
        <w:rPr>
          <w:spacing w:val="-7"/>
        </w:rPr>
        <w:t xml:space="preserve"> </w:t>
      </w:r>
      <w:r>
        <w:t>упорядочивать</w:t>
      </w:r>
      <w:r>
        <w:rPr>
          <w:spacing w:val="-8"/>
        </w:rPr>
        <w:t xml:space="preserve"> </w:t>
      </w:r>
      <w:r>
        <w:t>рациональные</w:t>
      </w:r>
      <w:r>
        <w:rPr>
          <w:spacing w:val="-10"/>
        </w:rPr>
        <w:t xml:space="preserve"> </w:t>
      </w:r>
      <w:r>
        <w:rPr>
          <w:spacing w:val="-2"/>
        </w:rPr>
        <w:t>числа.</w:t>
      </w:r>
    </w:p>
    <w:p w14:paraId="787BB251">
      <w:pPr>
        <w:pStyle w:val="17"/>
        <w:spacing w:before="32" w:line="273" w:lineRule="auto"/>
        <w:ind w:right="655" w:firstLine="0"/>
      </w:pPr>
      <w:r>
        <w:t>Выполнять,</w:t>
      </w:r>
      <w:r>
        <w:rPr>
          <w:spacing w:val="-6"/>
        </w:rPr>
        <w:t xml:space="preserve"> </w:t>
      </w:r>
      <w:r>
        <w:t>сочетая</w:t>
      </w:r>
      <w:r>
        <w:rPr>
          <w:spacing w:val="-4"/>
        </w:rPr>
        <w:t xml:space="preserve"> </w:t>
      </w:r>
      <w:r>
        <w:t>устные</w:t>
      </w:r>
      <w:r>
        <w:rPr>
          <w:spacing w:val="-4"/>
        </w:rPr>
        <w:t xml:space="preserve"> </w:t>
      </w:r>
      <w:r>
        <w:t>и письменные</w:t>
      </w:r>
      <w:r>
        <w:rPr>
          <w:spacing w:val="-9"/>
        </w:rPr>
        <w:t xml:space="preserve"> </w:t>
      </w:r>
      <w:r>
        <w:t>приемы,</w:t>
      </w:r>
      <w:r>
        <w:rPr>
          <w:spacing w:val="-6"/>
        </w:rPr>
        <w:t xml:space="preserve"> </w:t>
      </w:r>
      <w:r>
        <w:t>арифметические</w:t>
      </w:r>
      <w:r>
        <w:rPr>
          <w:spacing w:val="-4"/>
        </w:rPr>
        <w:t xml:space="preserve"> </w:t>
      </w:r>
      <w:r>
        <w:t>действия</w:t>
      </w:r>
      <w:r>
        <w:rPr>
          <w:spacing w:val="-8"/>
        </w:rPr>
        <w:t xml:space="preserve"> </w:t>
      </w:r>
      <w:r>
        <w:t>с</w:t>
      </w:r>
      <w:r>
        <w:rPr>
          <w:spacing w:val="-4"/>
        </w:rPr>
        <w:t xml:space="preserve"> </w:t>
      </w:r>
      <w:r>
        <w:t>рациональными числами,</w:t>
      </w:r>
      <w:r>
        <w:rPr>
          <w:spacing w:val="-6"/>
        </w:rPr>
        <w:t xml:space="preserve"> </w:t>
      </w:r>
      <w:r>
        <w:t>использовать</w:t>
      </w:r>
      <w:r>
        <w:rPr>
          <w:spacing w:val="-2"/>
        </w:rPr>
        <w:t xml:space="preserve"> </w:t>
      </w:r>
      <w:r>
        <w:t>свойства</w:t>
      </w:r>
      <w:r>
        <w:rPr>
          <w:spacing w:val="-4"/>
        </w:rPr>
        <w:t xml:space="preserve"> </w:t>
      </w:r>
      <w:r>
        <w:t>чисел</w:t>
      </w:r>
      <w:r>
        <w:rPr>
          <w:spacing w:val="-3"/>
        </w:rPr>
        <w:t xml:space="preserve"> </w:t>
      </w:r>
      <w:r>
        <w:t>и</w:t>
      </w:r>
      <w:r>
        <w:rPr>
          <w:spacing w:val="-6"/>
        </w:rPr>
        <w:t xml:space="preserve"> </w:t>
      </w:r>
      <w:r>
        <w:t>правила</w:t>
      </w:r>
      <w:r>
        <w:rPr>
          <w:spacing w:val="-4"/>
        </w:rPr>
        <w:t xml:space="preserve"> </w:t>
      </w:r>
      <w:r>
        <w:t>действий,</w:t>
      </w:r>
      <w:r>
        <w:rPr>
          <w:spacing w:val="-6"/>
        </w:rPr>
        <w:t xml:space="preserve"> </w:t>
      </w:r>
      <w:r>
        <w:t>приемы</w:t>
      </w:r>
      <w:r>
        <w:rPr>
          <w:spacing w:val="-2"/>
        </w:rPr>
        <w:t xml:space="preserve"> </w:t>
      </w:r>
      <w:r>
        <w:t>рациональных</w:t>
      </w:r>
      <w:r>
        <w:rPr>
          <w:spacing w:val="-7"/>
        </w:rPr>
        <w:t xml:space="preserve"> </w:t>
      </w:r>
      <w:r>
        <w:t>вычислений. Выполнять действия со степенями с натуральными показателями.</w:t>
      </w:r>
    </w:p>
    <w:p w14:paraId="6DF7126C">
      <w:pPr>
        <w:pStyle w:val="17"/>
        <w:spacing w:line="273" w:lineRule="auto"/>
        <w:sectPr>
          <w:pgSz w:w="11910" w:h="16840"/>
          <w:pgMar w:top="320" w:right="141" w:bottom="620" w:left="708" w:header="0" w:footer="358" w:gutter="0"/>
          <w:cols w:space="720" w:num="1"/>
        </w:sectPr>
      </w:pPr>
    </w:p>
    <w:p w14:paraId="2CF3D22C">
      <w:pPr>
        <w:pStyle w:val="17"/>
        <w:spacing w:before="76" w:line="276" w:lineRule="auto"/>
        <w:ind w:right="555" w:firstLine="0"/>
      </w:pPr>
      <w:r>
        <w:t>Находить значения числовых выражений, содержащих рациональные числа и степени с натуральным</w:t>
      </w:r>
      <w:r>
        <w:rPr>
          <w:spacing w:val="-12"/>
        </w:rPr>
        <w:t xml:space="preserve"> </w:t>
      </w:r>
      <w:r>
        <w:t>показателем,</w:t>
      </w:r>
      <w:r>
        <w:rPr>
          <w:spacing w:val="-11"/>
        </w:rPr>
        <w:t xml:space="preserve"> </w:t>
      </w:r>
      <w:r>
        <w:t>применять</w:t>
      </w:r>
      <w:r>
        <w:rPr>
          <w:spacing w:val="-12"/>
        </w:rPr>
        <w:t xml:space="preserve"> </w:t>
      </w:r>
      <w:r>
        <w:t>разнообразные</w:t>
      </w:r>
      <w:r>
        <w:rPr>
          <w:spacing w:val="-14"/>
        </w:rPr>
        <w:t xml:space="preserve"> </w:t>
      </w:r>
      <w:r>
        <w:t>способы</w:t>
      </w:r>
      <w:r>
        <w:rPr>
          <w:spacing w:val="-15"/>
        </w:rPr>
        <w:t xml:space="preserve"> </w:t>
      </w:r>
      <w:r>
        <w:t>и</w:t>
      </w:r>
      <w:r>
        <w:rPr>
          <w:spacing w:val="-13"/>
        </w:rPr>
        <w:t xml:space="preserve"> </w:t>
      </w:r>
      <w:r>
        <w:t>приемы</w:t>
      </w:r>
      <w:r>
        <w:rPr>
          <w:spacing w:val="-12"/>
        </w:rPr>
        <w:t xml:space="preserve"> </w:t>
      </w:r>
      <w:r>
        <w:t>вычисления,</w:t>
      </w:r>
      <w:r>
        <w:rPr>
          <w:spacing w:val="28"/>
        </w:rPr>
        <w:t xml:space="preserve"> </w:t>
      </w:r>
      <w:r>
        <w:t>составлять и оценивать числовые выражения при решении практических задач и задач из</w:t>
      </w:r>
      <w:r>
        <w:rPr>
          <w:spacing w:val="40"/>
        </w:rPr>
        <w:t xml:space="preserve"> </w:t>
      </w:r>
      <w:r>
        <w:t xml:space="preserve">других учебных </w:t>
      </w:r>
      <w:r>
        <w:rPr>
          <w:spacing w:val="-2"/>
        </w:rPr>
        <w:t>предметов.</w:t>
      </w:r>
    </w:p>
    <w:p w14:paraId="3B1D86DF">
      <w:pPr>
        <w:pStyle w:val="17"/>
        <w:spacing w:line="278" w:lineRule="auto"/>
        <w:ind w:right="567" w:firstLine="0"/>
      </w:pPr>
      <w:r>
        <w:t>Округлять числа с заданной точностью, а также по смыслу практической ситуации, выполнять прикидку и оценку результата вычислений, оценку значений числовых выражений, в том числе при решении практических задач.</w:t>
      </w:r>
    </w:p>
    <w:p w14:paraId="72C73C5A">
      <w:pPr>
        <w:pStyle w:val="17"/>
        <w:spacing w:line="276" w:lineRule="auto"/>
        <w:ind w:right="554" w:firstLine="0"/>
      </w:pPr>
      <w:r>
        <w:t>Решать текстовые задачи арифметическим способом, использовать таблицы, схемы, чертежи, другие средства представления данных при решении задач.</w:t>
      </w:r>
    </w:p>
    <w:p w14:paraId="3BAFAFEC">
      <w:pPr>
        <w:pStyle w:val="17"/>
        <w:spacing w:line="276" w:lineRule="auto"/>
        <w:ind w:right="570" w:firstLine="0"/>
      </w:pPr>
      <w:r>
        <w:t>Решать практико-ориентированные задачи, связанные с отношением величин, пропорциональностью величин, процентами, интерпретировать результаты</w:t>
      </w:r>
    </w:p>
    <w:p w14:paraId="6804A154">
      <w:pPr>
        <w:pStyle w:val="17"/>
        <w:spacing w:before="46"/>
        <w:ind w:left="0" w:firstLine="0"/>
        <w:jc w:val="left"/>
      </w:pPr>
    </w:p>
    <w:p w14:paraId="642715E7">
      <w:pPr>
        <w:pStyle w:val="2"/>
      </w:pPr>
      <w:r>
        <w:t>Предметные</w:t>
      </w:r>
      <w:r>
        <w:rPr>
          <w:spacing w:val="-9"/>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6"/>
        </w:rPr>
        <w:t xml:space="preserve"> </w:t>
      </w:r>
      <w:r>
        <w:t>курса</w:t>
      </w:r>
      <w:r>
        <w:rPr>
          <w:spacing w:val="-6"/>
        </w:rPr>
        <w:t xml:space="preserve"> </w:t>
      </w:r>
      <w:r>
        <w:t>к</w:t>
      </w:r>
      <w:r>
        <w:rPr>
          <w:spacing w:val="-10"/>
        </w:rPr>
        <w:t xml:space="preserve"> </w:t>
      </w:r>
      <w:r>
        <w:t>концу</w:t>
      </w:r>
      <w:r>
        <w:rPr>
          <w:spacing w:val="-10"/>
        </w:rPr>
        <w:t xml:space="preserve"> </w:t>
      </w:r>
      <w:r>
        <w:t>обучения</w:t>
      </w:r>
      <w:r>
        <w:rPr>
          <w:spacing w:val="-11"/>
        </w:rPr>
        <w:t xml:space="preserve"> </w:t>
      </w:r>
      <w:r>
        <w:t>в</w:t>
      </w:r>
      <w:r>
        <w:rPr>
          <w:spacing w:val="-6"/>
        </w:rPr>
        <w:t xml:space="preserve"> </w:t>
      </w:r>
      <w:r>
        <w:t>8</w:t>
      </w:r>
      <w:r>
        <w:rPr>
          <w:spacing w:val="27"/>
        </w:rPr>
        <w:t xml:space="preserve"> </w:t>
      </w:r>
      <w:r>
        <w:rPr>
          <w:spacing w:val="-2"/>
        </w:rPr>
        <w:t>классе.</w:t>
      </w:r>
    </w:p>
    <w:p w14:paraId="702EF226">
      <w:pPr>
        <w:pStyle w:val="32"/>
        <w:numPr>
          <w:ilvl w:val="1"/>
          <w:numId w:val="19"/>
        </w:numPr>
        <w:tabs>
          <w:tab w:val="left" w:pos="1134"/>
        </w:tabs>
        <w:spacing w:before="37"/>
        <w:ind w:left="1134" w:hanging="282"/>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05574851">
      <w:pPr>
        <w:pStyle w:val="32"/>
        <w:numPr>
          <w:ilvl w:val="1"/>
          <w:numId w:val="19"/>
        </w:numPr>
        <w:tabs>
          <w:tab w:val="left" w:pos="1134"/>
        </w:tabs>
        <w:spacing w:before="36" w:line="276" w:lineRule="auto"/>
        <w:ind w:right="565" w:firstLine="283"/>
        <w:rPr>
          <w:sz w:val="24"/>
        </w:rPr>
      </w:pPr>
      <w:r>
        <w:rPr>
          <w:sz w:val="24"/>
        </w:rPr>
        <w:t>Использовать</w:t>
      </w:r>
      <w:r>
        <w:rPr>
          <w:spacing w:val="-11"/>
          <w:sz w:val="24"/>
        </w:rPr>
        <w:t xml:space="preserve"> </w:t>
      </w:r>
      <w:r>
        <w:rPr>
          <w:sz w:val="24"/>
        </w:rPr>
        <w:t>начальные</w:t>
      </w:r>
      <w:r>
        <w:rPr>
          <w:spacing w:val="-14"/>
          <w:sz w:val="24"/>
        </w:rPr>
        <w:t xml:space="preserve"> </w:t>
      </w:r>
      <w:r>
        <w:rPr>
          <w:sz w:val="24"/>
        </w:rPr>
        <w:t>представления</w:t>
      </w:r>
      <w:r>
        <w:rPr>
          <w:spacing w:val="-13"/>
          <w:sz w:val="24"/>
        </w:rPr>
        <w:t xml:space="preserve"> </w:t>
      </w:r>
      <w:r>
        <w:rPr>
          <w:sz w:val="24"/>
        </w:rPr>
        <w:t>о</w:t>
      </w:r>
      <w:r>
        <w:rPr>
          <w:spacing w:val="-8"/>
          <w:sz w:val="24"/>
        </w:rPr>
        <w:t xml:space="preserve"> </w:t>
      </w:r>
      <w:r>
        <w:rPr>
          <w:sz w:val="24"/>
        </w:rPr>
        <w:t>множестве</w:t>
      </w:r>
      <w:r>
        <w:rPr>
          <w:spacing w:val="-9"/>
          <w:sz w:val="24"/>
        </w:rPr>
        <w:t xml:space="preserve"> </w:t>
      </w:r>
      <w:r>
        <w:rPr>
          <w:sz w:val="24"/>
        </w:rPr>
        <w:t>действительных</w:t>
      </w:r>
      <w:r>
        <w:rPr>
          <w:spacing w:val="-13"/>
          <w:sz w:val="24"/>
        </w:rPr>
        <w:t xml:space="preserve"> </w:t>
      </w:r>
      <w:r>
        <w:rPr>
          <w:sz w:val="24"/>
        </w:rPr>
        <w:t>чисел</w:t>
      </w:r>
      <w:r>
        <w:rPr>
          <w:spacing w:val="-8"/>
          <w:sz w:val="24"/>
        </w:rPr>
        <w:t xml:space="preserve"> </w:t>
      </w:r>
      <w:r>
        <w:rPr>
          <w:sz w:val="24"/>
        </w:rPr>
        <w:t>для</w:t>
      </w:r>
      <w:r>
        <w:rPr>
          <w:spacing w:val="-8"/>
          <w:sz w:val="24"/>
        </w:rPr>
        <w:t xml:space="preserve"> </w:t>
      </w:r>
      <w:r>
        <w:rPr>
          <w:sz w:val="24"/>
        </w:rPr>
        <w:t>сравнения, округления и вычислений, изображать действительные</w:t>
      </w:r>
      <w:r>
        <w:rPr>
          <w:spacing w:val="-1"/>
          <w:sz w:val="24"/>
        </w:rPr>
        <w:t xml:space="preserve"> </w:t>
      </w:r>
      <w:r>
        <w:rPr>
          <w:sz w:val="24"/>
        </w:rPr>
        <w:t>числа</w:t>
      </w:r>
      <w:r>
        <w:rPr>
          <w:spacing w:val="-6"/>
          <w:sz w:val="24"/>
        </w:rPr>
        <w:t xml:space="preserve"> </w:t>
      </w:r>
      <w:r>
        <w:rPr>
          <w:sz w:val="24"/>
        </w:rPr>
        <w:t>точками на</w:t>
      </w:r>
      <w:r>
        <w:rPr>
          <w:spacing w:val="-6"/>
          <w:sz w:val="24"/>
        </w:rPr>
        <w:t xml:space="preserve"> </w:t>
      </w:r>
      <w:r>
        <w:rPr>
          <w:sz w:val="24"/>
        </w:rPr>
        <w:t>координатной</w:t>
      </w:r>
      <w:r>
        <w:rPr>
          <w:spacing w:val="-4"/>
          <w:sz w:val="24"/>
        </w:rPr>
        <w:t xml:space="preserve"> </w:t>
      </w:r>
      <w:r>
        <w:rPr>
          <w:sz w:val="24"/>
        </w:rPr>
        <w:t>прямой.</w:t>
      </w:r>
    </w:p>
    <w:p w14:paraId="178544C7">
      <w:pPr>
        <w:pStyle w:val="32"/>
        <w:numPr>
          <w:ilvl w:val="1"/>
          <w:numId w:val="19"/>
        </w:numPr>
        <w:tabs>
          <w:tab w:val="left" w:pos="1134"/>
        </w:tabs>
        <w:spacing w:line="278" w:lineRule="auto"/>
        <w:ind w:right="554" w:firstLine="283"/>
        <w:rPr>
          <w:sz w:val="24"/>
        </w:rPr>
      </w:pPr>
      <w:r>
        <w:rPr>
          <w:sz w:val="24"/>
        </w:rPr>
        <w:t>Применять понятие арифметического квадратного корня, находить квадратные корни, используя</w:t>
      </w:r>
      <w:r>
        <w:rPr>
          <w:spacing w:val="-15"/>
          <w:sz w:val="24"/>
        </w:rPr>
        <w:t xml:space="preserve"> </w:t>
      </w:r>
      <w:r>
        <w:rPr>
          <w:sz w:val="24"/>
        </w:rPr>
        <w:t>при</w:t>
      </w:r>
      <w:r>
        <w:rPr>
          <w:spacing w:val="-15"/>
          <w:sz w:val="24"/>
        </w:rPr>
        <w:t xml:space="preserve"> </w:t>
      </w:r>
      <w:r>
        <w:rPr>
          <w:sz w:val="24"/>
        </w:rPr>
        <w:t>необходимости</w:t>
      </w:r>
      <w:r>
        <w:rPr>
          <w:spacing w:val="-15"/>
          <w:sz w:val="24"/>
        </w:rPr>
        <w:t xml:space="preserve"> </w:t>
      </w:r>
      <w:r>
        <w:rPr>
          <w:sz w:val="24"/>
        </w:rPr>
        <w:t>калькулятор,</w:t>
      </w:r>
      <w:r>
        <w:rPr>
          <w:spacing w:val="-14"/>
          <w:sz w:val="24"/>
        </w:rPr>
        <w:t xml:space="preserve"> </w:t>
      </w:r>
      <w:r>
        <w:rPr>
          <w:sz w:val="24"/>
        </w:rPr>
        <w:t>выполнять</w:t>
      </w:r>
      <w:r>
        <w:rPr>
          <w:spacing w:val="-15"/>
          <w:sz w:val="24"/>
        </w:rPr>
        <w:t xml:space="preserve"> </w:t>
      </w:r>
      <w:r>
        <w:rPr>
          <w:sz w:val="24"/>
        </w:rPr>
        <w:t>преобразования</w:t>
      </w:r>
      <w:r>
        <w:rPr>
          <w:spacing w:val="-15"/>
          <w:sz w:val="24"/>
        </w:rPr>
        <w:t xml:space="preserve"> </w:t>
      </w:r>
      <w:r>
        <w:rPr>
          <w:sz w:val="24"/>
        </w:rPr>
        <w:t>выражений,</w:t>
      </w:r>
      <w:r>
        <w:rPr>
          <w:spacing w:val="26"/>
          <w:sz w:val="24"/>
        </w:rPr>
        <w:t xml:space="preserve"> </w:t>
      </w:r>
      <w:r>
        <w:rPr>
          <w:sz w:val="24"/>
        </w:rPr>
        <w:t>содержащих квадратные корни, используя свойства корней.</w:t>
      </w:r>
    </w:p>
    <w:p w14:paraId="11910CC9">
      <w:pPr>
        <w:pStyle w:val="32"/>
        <w:numPr>
          <w:ilvl w:val="1"/>
          <w:numId w:val="19"/>
        </w:numPr>
        <w:tabs>
          <w:tab w:val="left" w:pos="1134"/>
        </w:tabs>
        <w:spacing w:line="276" w:lineRule="auto"/>
        <w:ind w:right="558" w:firstLine="283"/>
        <w:rPr>
          <w:sz w:val="24"/>
        </w:rPr>
      </w:pPr>
      <w:r>
        <w:rPr>
          <w:sz w:val="24"/>
        </w:rPr>
        <w:t>Использовать записи больших и малых чисел с помощью десятичных дробей и степеней числа 10.</w:t>
      </w:r>
    </w:p>
    <w:p w14:paraId="288C53D7">
      <w:pPr>
        <w:pStyle w:val="32"/>
        <w:numPr>
          <w:ilvl w:val="1"/>
          <w:numId w:val="19"/>
        </w:numPr>
        <w:tabs>
          <w:tab w:val="left" w:pos="1134"/>
        </w:tabs>
        <w:ind w:left="1134" w:hanging="282"/>
        <w:rPr>
          <w:sz w:val="24"/>
        </w:rPr>
      </w:pPr>
      <w:r>
        <w:rPr>
          <w:sz w:val="24"/>
        </w:rPr>
        <w:t>Алгебраические</w:t>
      </w:r>
      <w:r>
        <w:rPr>
          <w:spacing w:val="-13"/>
          <w:sz w:val="24"/>
        </w:rPr>
        <w:t xml:space="preserve"> </w:t>
      </w:r>
      <w:r>
        <w:rPr>
          <w:spacing w:val="-2"/>
          <w:sz w:val="24"/>
        </w:rPr>
        <w:t>выражения.</w:t>
      </w:r>
    </w:p>
    <w:p w14:paraId="50E5E7E3">
      <w:pPr>
        <w:pStyle w:val="32"/>
        <w:numPr>
          <w:ilvl w:val="1"/>
          <w:numId w:val="19"/>
        </w:numPr>
        <w:tabs>
          <w:tab w:val="left" w:pos="1134"/>
        </w:tabs>
        <w:spacing w:before="34" w:line="276" w:lineRule="auto"/>
        <w:ind w:right="564" w:firstLine="283"/>
        <w:rPr>
          <w:sz w:val="24"/>
        </w:rPr>
      </w:pPr>
      <w:r>
        <w:rPr>
          <w:sz w:val="24"/>
        </w:rPr>
        <w:t>Применять понятие степени с целым показателем, выполнять преобразования выражений, содержащих степени с целым показателем.</w:t>
      </w:r>
    </w:p>
    <w:p w14:paraId="349784C4">
      <w:pPr>
        <w:pStyle w:val="32"/>
        <w:numPr>
          <w:ilvl w:val="1"/>
          <w:numId w:val="19"/>
        </w:numPr>
        <w:tabs>
          <w:tab w:val="left" w:pos="1134"/>
        </w:tabs>
        <w:spacing w:line="276" w:lineRule="auto"/>
        <w:ind w:right="560" w:firstLine="283"/>
        <w:rPr>
          <w:sz w:val="24"/>
        </w:rPr>
      </w:pPr>
      <w:r>
        <w:rPr>
          <w:sz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72BA12AB">
      <w:pPr>
        <w:pStyle w:val="32"/>
        <w:numPr>
          <w:ilvl w:val="1"/>
          <w:numId w:val="19"/>
        </w:numPr>
        <w:tabs>
          <w:tab w:val="left" w:pos="1134"/>
        </w:tabs>
        <w:spacing w:line="275" w:lineRule="exact"/>
        <w:ind w:left="1134" w:hanging="282"/>
        <w:rPr>
          <w:sz w:val="24"/>
        </w:rPr>
      </w:pPr>
      <w:r>
        <w:rPr>
          <w:sz w:val="24"/>
        </w:rPr>
        <w:t>Раскладывать</w:t>
      </w:r>
      <w:r>
        <w:rPr>
          <w:spacing w:val="-6"/>
          <w:sz w:val="24"/>
        </w:rPr>
        <w:t xml:space="preserve"> </w:t>
      </w:r>
      <w:r>
        <w:rPr>
          <w:sz w:val="24"/>
        </w:rPr>
        <w:t>квадратный</w:t>
      </w:r>
      <w:r>
        <w:rPr>
          <w:spacing w:val="-5"/>
          <w:sz w:val="24"/>
        </w:rPr>
        <w:t xml:space="preserve"> </w:t>
      </w:r>
      <w:r>
        <w:rPr>
          <w:sz w:val="24"/>
        </w:rPr>
        <w:t>трѐхчлен</w:t>
      </w:r>
      <w:r>
        <w:rPr>
          <w:spacing w:val="-6"/>
          <w:sz w:val="24"/>
        </w:rPr>
        <w:t xml:space="preserve"> </w:t>
      </w:r>
      <w:r>
        <w:rPr>
          <w:sz w:val="24"/>
        </w:rPr>
        <w:t>на</w:t>
      </w:r>
      <w:r>
        <w:rPr>
          <w:spacing w:val="-8"/>
          <w:sz w:val="24"/>
        </w:rPr>
        <w:t xml:space="preserve"> </w:t>
      </w:r>
      <w:r>
        <w:rPr>
          <w:spacing w:val="-2"/>
          <w:sz w:val="24"/>
        </w:rPr>
        <w:t>множители.</w:t>
      </w:r>
    </w:p>
    <w:p w14:paraId="11F2EF46">
      <w:pPr>
        <w:pStyle w:val="32"/>
        <w:numPr>
          <w:ilvl w:val="1"/>
          <w:numId w:val="19"/>
        </w:numPr>
        <w:tabs>
          <w:tab w:val="left" w:pos="1134"/>
        </w:tabs>
        <w:spacing w:before="45" w:line="276" w:lineRule="auto"/>
        <w:ind w:right="571" w:firstLine="283"/>
        <w:rPr>
          <w:sz w:val="24"/>
        </w:rPr>
      </w:pPr>
      <w:r>
        <w:rPr>
          <w:sz w:val="24"/>
        </w:rPr>
        <w:t>Применять преобразования выражений для решения различных задач из математики, смежных предметов, из реальной практики.</w:t>
      </w:r>
    </w:p>
    <w:p w14:paraId="6F79A1C9">
      <w:pPr>
        <w:pStyle w:val="32"/>
        <w:numPr>
          <w:ilvl w:val="1"/>
          <w:numId w:val="19"/>
        </w:numPr>
        <w:tabs>
          <w:tab w:val="left" w:pos="1134"/>
        </w:tabs>
        <w:spacing w:before="3"/>
        <w:ind w:left="1134" w:hanging="282"/>
        <w:rPr>
          <w:sz w:val="24"/>
        </w:rPr>
      </w:pPr>
      <w:r>
        <w:rPr>
          <w:sz w:val="24"/>
        </w:rPr>
        <w:t>Уравнения</w:t>
      </w:r>
      <w:r>
        <w:rPr>
          <w:spacing w:val="-4"/>
          <w:sz w:val="24"/>
        </w:rPr>
        <w:t xml:space="preserve"> </w:t>
      </w:r>
      <w:r>
        <w:rPr>
          <w:sz w:val="24"/>
        </w:rPr>
        <w:t>и</w:t>
      </w:r>
      <w:r>
        <w:rPr>
          <w:spacing w:val="-8"/>
          <w:sz w:val="24"/>
        </w:rPr>
        <w:t xml:space="preserve"> </w:t>
      </w:r>
      <w:r>
        <w:rPr>
          <w:spacing w:val="-2"/>
          <w:sz w:val="24"/>
        </w:rPr>
        <w:t>неравенства.</w:t>
      </w:r>
    </w:p>
    <w:p w14:paraId="264A53E7">
      <w:pPr>
        <w:pStyle w:val="32"/>
        <w:numPr>
          <w:ilvl w:val="1"/>
          <w:numId w:val="19"/>
        </w:numPr>
        <w:tabs>
          <w:tab w:val="left" w:pos="1134"/>
        </w:tabs>
        <w:spacing w:before="36" w:line="276" w:lineRule="auto"/>
        <w:ind w:right="573" w:firstLine="283"/>
        <w:rPr>
          <w:sz w:val="24"/>
        </w:rPr>
      </w:pPr>
      <w:r>
        <w:rPr>
          <w:sz w:val="24"/>
        </w:rPr>
        <w:t>Решать линейные, квадратные уравнения и рациональные уравнения, сводящиеся к ним, системы двух уравнений с двумя переменными.</w:t>
      </w:r>
    </w:p>
    <w:p w14:paraId="28D76D40">
      <w:pPr>
        <w:pStyle w:val="32"/>
        <w:numPr>
          <w:ilvl w:val="1"/>
          <w:numId w:val="19"/>
        </w:numPr>
        <w:tabs>
          <w:tab w:val="left" w:pos="1134"/>
        </w:tabs>
        <w:spacing w:line="278" w:lineRule="auto"/>
        <w:ind w:right="569" w:firstLine="283"/>
        <w:rPr>
          <w:sz w:val="24"/>
        </w:rPr>
      </w:pPr>
      <w:r>
        <w:rPr>
          <w:sz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23125C02">
      <w:pPr>
        <w:pStyle w:val="32"/>
        <w:numPr>
          <w:ilvl w:val="1"/>
          <w:numId w:val="19"/>
        </w:numPr>
        <w:tabs>
          <w:tab w:val="left" w:pos="1134"/>
        </w:tabs>
        <w:spacing w:line="276" w:lineRule="auto"/>
        <w:ind w:right="566" w:firstLine="283"/>
        <w:rPr>
          <w:sz w:val="24"/>
        </w:rPr>
      </w:pPr>
      <w:r>
        <w:rPr>
          <w:sz w:val="24"/>
        </w:rPr>
        <w:t>Переходить от словесной формулировки задачи к еѐ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37413C68">
      <w:pPr>
        <w:pStyle w:val="32"/>
        <w:numPr>
          <w:ilvl w:val="1"/>
          <w:numId w:val="19"/>
        </w:numPr>
        <w:tabs>
          <w:tab w:val="left" w:pos="1134"/>
        </w:tabs>
        <w:spacing w:line="276" w:lineRule="auto"/>
        <w:ind w:right="564" w:firstLine="283"/>
        <w:rPr>
          <w:sz w:val="24"/>
        </w:rPr>
      </w:pPr>
      <w:r>
        <w:rPr>
          <w:sz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01F936D9">
      <w:pPr>
        <w:pStyle w:val="32"/>
        <w:numPr>
          <w:ilvl w:val="1"/>
          <w:numId w:val="19"/>
        </w:numPr>
        <w:tabs>
          <w:tab w:val="left" w:pos="1134"/>
        </w:tabs>
        <w:ind w:left="1134" w:hanging="282"/>
        <w:rPr>
          <w:sz w:val="24"/>
        </w:rPr>
      </w:pPr>
      <w:r>
        <w:rPr>
          <w:spacing w:val="-2"/>
          <w:sz w:val="24"/>
        </w:rPr>
        <w:t>Функции.</w:t>
      </w:r>
    </w:p>
    <w:p w14:paraId="56BF8909">
      <w:pPr>
        <w:pStyle w:val="32"/>
        <w:numPr>
          <w:ilvl w:val="1"/>
          <w:numId w:val="19"/>
        </w:numPr>
        <w:tabs>
          <w:tab w:val="left" w:pos="1134"/>
        </w:tabs>
        <w:spacing w:before="37" w:line="276" w:lineRule="auto"/>
        <w:ind w:right="569" w:firstLine="283"/>
        <w:rPr>
          <w:sz w:val="24"/>
        </w:rPr>
      </w:pPr>
      <w:r>
        <w:rPr>
          <w:sz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еѐ графику.</w:t>
      </w:r>
    </w:p>
    <w:p w14:paraId="358CC0FD">
      <w:pPr>
        <w:pStyle w:val="32"/>
        <w:spacing w:line="276" w:lineRule="auto"/>
        <w:rPr>
          <w:sz w:val="24"/>
        </w:rPr>
        <w:sectPr>
          <w:pgSz w:w="11910" w:h="16840"/>
          <w:pgMar w:top="320" w:right="141" w:bottom="620" w:left="708" w:header="0" w:footer="358" w:gutter="0"/>
          <w:cols w:space="720" w:num="1"/>
        </w:sectPr>
      </w:pPr>
    </w:p>
    <w:p w14:paraId="381088A7">
      <w:pPr>
        <w:pStyle w:val="32"/>
        <w:numPr>
          <w:ilvl w:val="1"/>
          <w:numId w:val="19"/>
        </w:numPr>
        <w:tabs>
          <w:tab w:val="left" w:pos="1136"/>
        </w:tabs>
        <w:spacing w:before="76"/>
        <w:ind w:left="1136"/>
        <w:jc w:val="left"/>
        <w:rPr>
          <w:sz w:val="24"/>
        </w:rPr>
      </w:pPr>
      <w:r>
        <w:rPr>
          <w:sz w:val="24"/>
        </w:rPr>
        <w:t>Строить</w:t>
      </w:r>
      <w:r>
        <w:rPr>
          <w:spacing w:val="-14"/>
          <w:sz w:val="24"/>
        </w:rPr>
        <w:t xml:space="preserve"> </w:t>
      </w:r>
      <w:r>
        <w:rPr>
          <w:sz w:val="24"/>
        </w:rPr>
        <w:t>графики</w:t>
      </w:r>
      <w:r>
        <w:rPr>
          <w:spacing w:val="-6"/>
          <w:sz w:val="24"/>
        </w:rPr>
        <w:t xml:space="preserve"> </w:t>
      </w:r>
      <w:r>
        <w:rPr>
          <w:sz w:val="24"/>
        </w:rPr>
        <w:t>элементарных</w:t>
      </w:r>
      <w:r>
        <w:rPr>
          <w:spacing w:val="-10"/>
          <w:sz w:val="24"/>
        </w:rPr>
        <w:t xml:space="preserve"> </w:t>
      </w:r>
      <w:r>
        <w:rPr>
          <w:sz w:val="24"/>
        </w:rPr>
        <w:t>функций</w:t>
      </w:r>
      <w:r>
        <w:rPr>
          <w:spacing w:val="-4"/>
          <w:sz w:val="24"/>
        </w:rPr>
        <w:t xml:space="preserve"> вида:</w:t>
      </w:r>
    </w:p>
    <w:p w14:paraId="24718F7E">
      <w:pPr>
        <w:pStyle w:val="32"/>
        <w:numPr>
          <w:ilvl w:val="1"/>
          <w:numId w:val="19"/>
        </w:numPr>
        <w:tabs>
          <w:tab w:val="left" w:pos="1136"/>
        </w:tabs>
        <w:spacing w:before="41"/>
        <w:ind w:left="1136"/>
        <w:jc w:val="left"/>
        <w:rPr>
          <w:sz w:val="24"/>
        </w:rPr>
      </w:pPr>
      <w:r>
        <w:rPr>
          <w:b/>
          <w:i/>
          <w:sz w:val="24"/>
        </w:rPr>
        <w:t>У</w:t>
      </w:r>
      <w:r>
        <w:rPr>
          <w:b/>
          <w:i/>
          <w:spacing w:val="1"/>
          <w:sz w:val="24"/>
        </w:rPr>
        <w:t xml:space="preserve"> </w:t>
      </w:r>
      <w:r>
        <w:rPr>
          <w:b/>
          <w:i/>
          <w:sz w:val="24"/>
        </w:rPr>
        <w:t>=</w:t>
      </w:r>
      <w:r>
        <w:rPr>
          <w:b/>
          <w:i/>
          <w:spacing w:val="-2"/>
          <w:sz w:val="24"/>
        </w:rPr>
        <w:t xml:space="preserve"> </w:t>
      </w:r>
      <w:r>
        <w:rPr>
          <w:b/>
          <w:i/>
          <w:sz w:val="24"/>
        </w:rPr>
        <w:t>У</w:t>
      </w:r>
      <w:r>
        <w:rPr>
          <w:b/>
          <w:i/>
          <w:spacing w:val="1"/>
          <w:sz w:val="24"/>
        </w:rPr>
        <w:t xml:space="preserve"> </w:t>
      </w:r>
      <w:r>
        <w:rPr>
          <w:sz w:val="24"/>
        </w:rPr>
        <w:t>=</w:t>
      </w:r>
      <w:r>
        <w:rPr>
          <w:spacing w:val="-1"/>
          <w:sz w:val="24"/>
        </w:rPr>
        <w:t xml:space="preserve"> </w:t>
      </w:r>
      <w:r>
        <w:rPr>
          <w:sz w:val="24"/>
        </w:rPr>
        <w:t>х</w:t>
      </w:r>
      <w:r>
        <w:rPr>
          <w:sz w:val="24"/>
          <w:vertAlign w:val="superscript"/>
        </w:rPr>
        <w:t>2</w:t>
      </w:r>
      <w:r>
        <w:rPr>
          <w:sz w:val="24"/>
        </w:rPr>
        <w:t>,</w:t>
      </w:r>
      <w:r>
        <w:rPr>
          <w:spacing w:val="-1"/>
          <w:sz w:val="24"/>
        </w:rPr>
        <w:t xml:space="preserve"> </w:t>
      </w:r>
      <w:r>
        <w:rPr>
          <w:b/>
          <w:i/>
          <w:sz w:val="24"/>
        </w:rPr>
        <w:t>У</w:t>
      </w:r>
      <w:r>
        <w:rPr>
          <w:b/>
          <w:i/>
          <w:spacing w:val="1"/>
          <w:sz w:val="24"/>
        </w:rPr>
        <w:t xml:space="preserve"> </w:t>
      </w:r>
      <w:r>
        <w:rPr>
          <w:sz w:val="24"/>
        </w:rPr>
        <w:t>=</w:t>
      </w:r>
      <w:r>
        <w:rPr>
          <w:spacing w:val="-1"/>
          <w:sz w:val="24"/>
        </w:rPr>
        <w:t xml:space="preserve"> </w:t>
      </w:r>
      <w:r>
        <w:rPr>
          <w:b/>
          <w:i/>
          <w:sz w:val="24"/>
        </w:rPr>
        <w:t>х</w:t>
      </w:r>
      <w:r>
        <w:rPr>
          <w:b/>
          <w:i/>
          <w:sz w:val="24"/>
          <w:vertAlign w:val="superscript"/>
        </w:rPr>
        <w:t>2</w:t>
      </w:r>
      <w:r>
        <w:rPr>
          <w:b/>
          <w:i/>
          <w:sz w:val="24"/>
        </w:rPr>
        <w:t>,У</w:t>
      </w:r>
      <w:r>
        <w:rPr>
          <w:b/>
          <w:i/>
          <w:spacing w:val="1"/>
          <w:sz w:val="24"/>
        </w:rPr>
        <w:t xml:space="preserve"> </w:t>
      </w:r>
      <w:r>
        <w:rPr>
          <w:sz w:val="24"/>
        </w:rPr>
        <w:t>=</w:t>
      </w:r>
      <w:r>
        <w:rPr>
          <w:spacing w:val="-5"/>
          <w:sz w:val="24"/>
        </w:rPr>
        <w:t xml:space="preserve"> </w:t>
      </w:r>
      <w:r>
        <w:rPr>
          <w:b/>
          <w:i/>
          <w:sz w:val="24"/>
        </w:rPr>
        <w:t>л[х,</w:t>
      </w:r>
      <w:r>
        <w:rPr>
          <w:b/>
          <w:i/>
          <w:spacing w:val="3"/>
          <w:sz w:val="24"/>
        </w:rPr>
        <w:t xml:space="preserve"> </w:t>
      </w:r>
      <w:r>
        <w:rPr>
          <w:b/>
          <w:i/>
          <w:sz w:val="24"/>
        </w:rPr>
        <w:t>у</w:t>
      </w:r>
      <w:r>
        <w:rPr>
          <w:b/>
          <w:i/>
          <w:spacing w:val="-6"/>
          <w:sz w:val="24"/>
        </w:rPr>
        <w:t xml:space="preserve"> </w:t>
      </w:r>
      <w:r>
        <w:rPr>
          <w:sz w:val="24"/>
        </w:rPr>
        <w:t xml:space="preserve">= </w:t>
      </w:r>
      <w:r>
        <w:rPr>
          <w:b/>
          <w:i/>
          <w:sz w:val="24"/>
        </w:rPr>
        <w:t>\х\</w:t>
      </w:r>
      <w:r>
        <w:rPr>
          <w:i/>
          <w:sz w:val="24"/>
          <w:vertAlign w:val="superscript"/>
        </w:rPr>
        <w:t>х</w:t>
      </w:r>
      <w:r>
        <w:rPr>
          <w:i/>
          <w:sz w:val="24"/>
        </w:rPr>
        <w:t>,</w:t>
      </w:r>
      <w:r>
        <w:rPr>
          <w:i/>
          <w:spacing w:val="16"/>
          <w:sz w:val="24"/>
        </w:rPr>
        <w:t xml:space="preserve"> </w:t>
      </w:r>
      <w:r>
        <w:rPr>
          <w:sz w:val="24"/>
        </w:rPr>
        <w:t>описывать</w:t>
      </w:r>
      <w:r>
        <w:rPr>
          <w:spacing w:val="3"/>
          <w:sz w:val="24"/>
        </w:rPr>
        <w:t xml:space="preserve"> </w:t>
      </w:r>
      <w:r>
        <w:rPr>
          <w:sz w:val="24"/>
        </w:rPr>
        <w:t xml:space="preserve">свойства </w:t>
      </w:r>
      <w:r>
        <w:rPr>
          <w:spacing w:val="-2"/>
          <w:sz w:val="24"/>
        </w:rPr>
        <w:t>числовой</w:t>
      </w:r>
    </w:p>
    <w:p w14:paraId="3AF632B8">
      <w:pPr>
        <w:pStyle w:val="32"/>
        <w:numPr>
          <w:ilvl w:val="1"/>
          <w:numId w:val="19"/>
        </w:numPr>
        <w:tabs>
          <w:tab w:val="left" w:pos="1136"/>
        </w:tabs>
        <w:spacing w:before="41"/>
        <w:ind w:left="1136"/>
        <w:jc w:val="left"/>
        <w:rPr>
          <w:sz w:val="24"/>
        </w:rPr>
      </w:pPr>
      <w:r>
        <w:rPr>
          <w:sz w:val="24"/>
        </w:rPr>
        <w:t>функции</w:t>
      </w:r>
      <w:r>
        <w:rPr>
          <w:spacing w:val="-5"/>
          <w:sz w:val="24"/>
        </w:rPr>
        <w:t xml:space="preserve"> </w:t>
      </w:r>
      <w:r>
        <w:rPr>
          <w:sz w:val="24"/>
        </w:rPr>
        <w:t>по</w:t>
      </w:r>
      <w:r>
        <w:rPr>
          <w:spacing w:val="-1"/>
          <w:sz w:val="24"/>
        </w:rPr>
        <w:t xml:space="preserve"> </w:t>
      </w:r>
      <w:r>
        <w:rPr>
          <w:sz w:val="24"/>
        </w:rPr>
        <w:t>еѐ</w:t>
      </w:r>
      <w:r>
        <w:rPr>
          <w:spacing w:val="-7"/>
          <w:sz w:val="24"/>
        </w:rPr>
        <w:t xml:space="preserve"> </w:t>
      </w:r>
      <w:r>
        <w:rPr>
          <w:spacing w:val="-2"/>
          <w:sz w:val="24"/>
        </w:rPr>
        <w:t>графику.</w:t>
      </w:r>
    </w:p>
    <w:p w14:paraId="6BD5241B">
      <w:pPr>
        <w:pStyle w:val="2"/>
        <w:spacing w:before="69" w:line="280" w:lineRule="auto"/>
        <w:jc w:val="left"/>
      </w:pPr>
      <w:r>
        <w:t>Предметные</w:t>
      </w:r>
      <w:r>
        <w:rPr>
          <w:spacing w:val="40"/>
        </w:rPr>
        <w:t xml:space="preserve"> </w:t>
      </w:r>
      <w:r>
        <w:t>результаты</w:t>
      </w:r>
      <w:r>
        <w:rPr>
          <w:spacing w:val="71"/>
        </w:rPr>
        <w:t xml:space="preserve"> </w:t>
      </w:r>
      <w:r>
        <w:t>освоения</w:t>
      </w:r>
      <w:r>
        <w:rPr>
          <w:spacing w:val="40"/>
        </w:rPr>
        <w:t xml:space="preserve"> </w:t>
      </w:r>
      <w:r>
        <w:t>программы</w:t>
      </w:r>
      <w:r>
        <w:rPr>
          <w:spacing w:val="74"/>
        </w:rPr>
        <w:t xml:space="preserve"> </w:t>
      </w:r>
      <w:r>
        <w:t>учебного</w:t>
      </w:r>
      <w:r>
        <w:rPr>
          <w:spacing w:val="75"/>
        </w:rPr>
        <w:t xml:space="preserve"> </w:t>
      </w:r>
      <w:r>
        <w:t>курса</w:t>
      </w:r>
      <w:r>
        <w:rPr>
          <w:spacing w:val="74"/>
        </w:rPr>
        <w:t xml:space="preserve"> </w:t>
      </w:r>
      <w:r>
        <w:t>к</w:t>
      </w:r>
      <w:r>
        <w:rPr>
          <w:spacing w:val="70"/>
        </w:rPr>
        <w:t xml:space="preserve"> </w:t>
      </w:r>
      <w:r>
        <w:t>концу</w:t>
      </w:r>
      <w:r>
        <w:rPr>
          <w:spacing w:val="70"/>
        </w:rPr>
        <w:t xml:space="preserve"> </w:t>
      </w:r>
      <w:r>
        <w:t>обучения</w:t>
      </w:r>
      <w:r>
        <w:rPr>
          <w:spacing w:val="75"/>
        </w:rPr>
        <w:t xml:space="preserve"> </w:t>
      </w:r>
      <w:r>
        <w:t>в</w:t>
      </w:r>
      <w:r>
        <w:rPr>
          <w:spacing w:val="40"/>
        </w:rPr>
        <w:t xml:space="preserve"> </w:t>
      </w:r>
      <w:r>
        <w:t xml:space="preserve">9 </w:t>
      </w:r>
      <w:r>
        <w:rPr>
          <w:spacing w:val="-2"/>
        </w:rPr>
        <w:t>классе.</w:t>
      </w:r>
    </w:p>
    <w:p w14:paraId="15D3C00A">
      <w:pPr>
        <w:pStyle w:val="32"/>
        <w:numPr>
          <w:ilvl w:val="1"/>
          <w:numId w:val="19"/>
        </w:numPr>
        <w:tabs>
          <w:tab w:val="left" w:pos="1136"/>
        </w:tabs>
        <w:spacing w:line="264" w:lineRule="exact"/>
        <w:ind w:left="1136"/>
        <w:jc w:val="left"/>
        <w:rPr>
          <w:sz w:val="24"/>
        </w:rPr>
      </w:pPr>
      <w:r>
        <w:rPr>
          <w:sz w:val="24"/>
        </w:rPr>
        <w:t>Числа</w:t>
      </w:r>
      <w:r>
        <w:rPr>
          <w:spacing w:val="-3"/>
          <w:sz w:val="24"/>
        </w:rPr>
        <w:t xml:space="preserve"> </w:t>
      </w:r>
      <w:r>
        <w:rPr>
          <w:sz w:val="24"/>
        </w:rPr>
        <w:t>и</w:t>
      </w:r>
      <w:r>
        <w:rPr>
          <w:spacing w:val="-1"/>
          <w:sz w:val="24"/>
        </w:rPr>
        <w:t xml:space="preserve"> </w:t>
      </w:r>
      <w:r>
        <w:rPr>
          <w:spacing w:val="-2"/>
          <w:sz w:val="24"/>
        </w:rPr>
        <w:t>вычисления.</w:t>
      </w:r>
    </w:p>
    <w:p w14:paraId="4978F8CA">
      <w:pPr>
        <w:pStyle w:val="32"/>
        <w:numPr>
          <w:ilvl w:val="1"/>
          <w:numId w:val="19"/>
        </w:numPr>
        <w:tabs>
          <w:tab w:val="left" w:pos="1136"/>
        </w:tabs>
        <w:spacing w:before="37"/>
        <w:ind w:left="1136"/>
        <w:jc w:val="left"/>
        <w:rPr>
          <w:sz w:val="24"/>
        </w:rPr>
      </w:pPr>
      <w:r>
        <w:rPr>
          <w:sz w:val="24"/>
        </w:rPr>
        <w:t>Сравнивать</w:t>
      </w:r>
      <w:r>
        <w:rPr>
          <w:spacing w:val="-11"/>
          <w:sz w:val="24"/>
        </w:rPr>
        <w:t xml:space="preserve"> </w:t>
      </w:r>
      <w:r>
        <w:rPr>
          <w:sz w:val="24"/>
        </w:rPr>
        <w:t>и</w:t>
      </w:r>
      <w:r>
        <w:rPr>
          <w:spacing w:val="-6"/>
          <w:sz w:val="24"/>
        </w:rPr>
        <w:t xml:space="preserve"> </w:t>
      </w:r>
      <w:r>
        <w:rPr>
          <w:sz w:val="24"/>
        </w:rPr>
        <w:t>упорядочивать</w:t>
      </w:r>
      <w:r>
        <w:rPr>
          <w:spacing w:val="-8"/>
          <w:sz w:val="24"/>
        </w:rPr>
        <w:t xml:space="preserve"> </w:t>
      </w:r>
      <w:r>
        <w:rPr>
          <w:sz w:val="24"/>
        </w:rPr>
        <w:t>рациональные</w:t>
      </w:r>
      <w:r>
        <w:rPr>
          <w:spacing w:val="-11"/>
          <w:sz w:val="24"/>
        </w:rPr>
        <w:t xml:space="preserve"> </w:t>
      </w:r>
      <w:r>
        <w:rPr>
          <w:sz w:val="24"/>
        </w:rPr>
        <w:t>и</w:t>
      </w:r>
      <w:r>
        <w:rPr>
          <w:spacing w:val="-10"/>
          <w:sz w:val="24"/>
        </w:rPr>
        <w:t xml:space="preserve"> </w:t>
      </w:r>
      <w:r>
        <w:rPr>
          <w:sz w:val="24"/>
        </w:rPr>
        <w:t>иррациональные</w:t>
      </w:r>
      <w:r>
        <w:rPr>
          <w:spacing w:val="-10"/>
          <w:sz w:val="24"/>
        </w:rPr>
        <w:t xml:space="preserve"> </w:t>
      </w:r>
      <w:r>
        <w:rPr>
          <w:spacing w:val="-2"/>
          <w:sz w:val="24"/>
        </w:rPr>
        <w:t>числа.</w:t>
      </w:r>
    </w:p>
    <w:p w14:paraId="166F335B">
      <w:pPr>
        <w:pStyle w:val="32"/>
        <w:numPr>
          <w:ilvl w:val="1"/>
          <w:numId w:val="19"/>
        </w:numPr>
        <w:tabs>
          <w:tab w:val="left" w:pos="1136"/>
        </w:tabs>
        <w:spacing w:before="41" w:line="276" w:lineRule="auto"/>
        <w:ind w:right="746" w:firstLine="283"/>
        <w:jc w:val="left"/>
        <w:rPr>
          <w:sz w:val="24"/>
        </w:rPr>
      </w:pPr>
      <w:r>
        <w:rPr>
          <w:sz w:val="24"/>
        </w:rPr>
        <w:t>Выполнять</w:t>
      </w:r>
      <w:r>
        <w:rPr>
          <w:spacing w:val="40"/>
          <w:sz w:val="24"/>
        </w:rPr>
        <w:t xml:space="preserve"> </w:t>
      </w:r>
      <w:r>
        <w:rPr>
          <w:sz w:val="24"/>
        </w:rPr>
        <w:t>арифметические</w:t>
      </w:r>
      <w:r>
        <w:rPr>
          <w:spacing w:val="40"/>
          <w:sz w:val="24"/>
        </w:rPr>
        <w:t xml:space="preserve"> </w:t>
      </w:r>
      <w:r>
        <w:rPr>
          <w:sz w:val="24"/>
        </w:rPr>
        <w:t>действия</w:t>
      </w:r>
      <w:r>
        <w:rPr>
          <w:spacing w:val="40"/>
          <w:sz w:val="24"/>
        </w:rPr>
        <w:t xml:space="preserve"> </w:t>
      </w:r>
      <w:r>
        <w:rPr>
          <w:sz w:val="24"/>
        </w:rPr>
        <w:t>с</w:t>
      </w:r>
      <w:r>
        <w:rPr>
          <w:spacing w:val="40"/>
          <w:sz w:val="24"/>
        </w:rPr>
        <w:t xml:space="preserve"> </w:t>
      </w:r>
      <w:r>
        <w:rPr>
          <w:sz w:val="24"/>
        </w:rPr>
        <w:t>рациональными</w:t>
      </w:r>
      <w:r>
        <w:rPr>
          <w:spacing w:val="40"/>
          <w:sz w:val="24"/>
        </w:rPr>
        <w:t xml:space="preserve"> </w:t>
      </w:r>
      <w:r>
        <w:rPr>
          <w:sz w:val="24"/>
        </w:rPr>
        <w:t>числами,</w:t>
      </w:r>
      <w:r>
        <w:rPr>
          <w:spacing w:val="40"/>
          <w:sz w:val="24"/>
        </w:rPr>
        <w:t xml:space="preserve"> </w:t>
      </w:r>
      <w:r>
        <w:rPr>
          <w:sz w:val="24"/>
        </w:rPr>
        <w:t>сочетая</w:t>
      </w:r>
      <w:r>
        <w:rPr>
          <w:spacing w:val="40"/>
          <w:sz w:val="24"/>
        </w:rPr>
        <w:t xml:space="preserve"> </w:t>
      </w:r>
      <w:r>
        <w:rPr>
          <w:sz w:val="24"/>
        </w:rPr>
        <w:t>устные</w:t>
      </w:r>
      <w:r>
        <w:rPr>
          <w:spacing w:val="40"/>
          <w:sz w:val="24"/>
        </w:rPr>
        <w:t xml:space="preserve"> </w:t>
      </w:r>
      <w:r>
        <w:rPr>
          <w:sz w:val="24"/>
        </w:rPr>
        <w:t>и</w:t>
      </w:r>
      <w:r>
        <w:rPr>
          <w:spacing w:val="80"/>
          <w:sz w:val="24"/>
        </w:rPr>
        <w:t xml:space="preserve"> </w:t>
      </w:r>
      <w:r>
        <w:rPr>
          <w:sz w:val="24"/>
        </w:rPr>
        <w:t>письменные приѐмы, выполнять вычисления с иррациональными числами.</w:t>
      </w:r>
    </w:p>
    <w:p w14:paraId="178DAA98">
      <w:pPr>
        <w:pStyle w:val="32"/>
        <w:numPr>
          <w:ilvl w:val="1"/>
          <w:numId w:val="19"/>
        </w:numPr>
        <w:tabs>
          <w:tab w:val="left" w:pos="1136"/>
        </w:tabs>
        <w:spacing w:line="276" w:lineRule="auto"/>
        <w:ind w:right="621" w:firstLine="283"/>
        <w:jc w:val="left"/>
        <w:rPr>
          <w:sz w:val="24"/>
        </w:rPr>
      </w:pPr>
      <w:r>
        <w:rPr>
          <w:sz w:val="24"/>
        </w:rPr>
        <w:t>Находить</w:t>
      </w:r>
      <w:r>
        <w:rPr>
          <w:spacing w:val="80"/>
          <w:sz w:val="24"/>
        </w:rPr>
        <w:t xml:space="preserve"> </w:t>
      </w:r>
      <w:r>
        <w:rPr>
          <w:sz w:val="24"/>
        </w:rPr>
        <w:t>значения</w:t>
      </w:r>
      <w:r>
        <w:rPr>
          <w:spacing w:val="76"/>
          <w:sz w:val="24"/>
        </w:rPr>
        <w:t xml:space="preserve"> </w:t>
      </w:r>
      <w:r>
        <w:rPr>
          <w:sz w:val="24"/>
        </w:rPr>
        <w:t>степеней</w:t>
      </w:r>
      <w:r>
        <w:rPr>
          <w:spacing w:val="77"/>
          <w:sz w:val="24"/>
        </w:rPr>
        <w:t xml:space="preserve"> </w:t>
      </w:r>
      <w:r>
        <w:rPr>
          <w:sz w:val="24"/>
        </w:rPr>
        <w:t>с</w:t>
      </w:r>
      <w:r>
        <w:rPr>
          <w:spacing w:val="40"/>
          <w:sz w:val="24"/>
        </w:rPr>
        <w:t xml:space="preserve"> </w:t>
      </w:r>
      <w:r>
        <w:rPr>
          <w:sz w:val="24"/>
        </w:rPr>
        <w:t>целыми</w:t>
      </w:r>
      <w:r>
        <w:rPr>
          <w:spacing w:val="76"/>
          <w:sz w:val="24"/>
        </w:rPr>
        <w:t xml:space="preserve"> </w:t>
      </w:r>
      <w:r>
        <w:rPr>
          <w:sz w:val="24"/>
        </w:rPr>
        <w:t>показателями</w:t>
      </w:r>
      <w:r>
        <w:rPr>
          <w:spacing w:val="77"/>
          <w:sz w:val="24"/>
        </w:rPr>
        <w:t xml:space="preserve"> </w:t>
      </w:r>
      <w:r>
        <w:rPr>
          <w:sz w:val="24"/>
        </w:rPr>
        <w:t>и</w:t>
      </w:r>
      <w:r>
        <w:rPr>
          <w:spacing w:val="76"/>
          <w:sz w:val="24"/>
        </w:rPr>
        <w:t xml:space="preserve"> </w:t>
      </w:r>
      <w:r>
        <w:rPr>
          <w:sz w:val="24"/>
        </w:rPr>
        <w:t>корней,</w:t>
      </w:r>
      <w:r>
        <w:rPr>
          <w:spacing w:val="78"/>
          <w:sz w:val="24"/>
        </w:rPr>
        <w:t xml:space="preserve"> </w:t>
      </w:r>
      <w:r>
        <w:rPr>
          <w:sz w:val="24"/>
        </w:rPr>
        <w:t>вычислять</w:t>
      </w:r>
      <w:r>
        <w:rPr>
          <w:spacing w:val="77"/>
          <w:sz w:val="24"/>
        </w:rPr>
        <w:t xml:space="preserve"> </w:t>
      </w:r>
      <w:r>
        <w:rPr>
          <w:sz w:val="24"/>
        </w:rPr>
        <w:t>значения числовых выражений.</w:t>
      </w:r>
    </w:p>
    <w:p w14:paraId="5A9AAEE4">
      <w:pPr>
        <w:pStyle w:val="32"/>
        <w:numPr>
          <w:ilvl w:val="1"/>
          <w:numId w:val="19"/>
        </w:numPr>
        <w:tabs>
          <w:tab w:val="left" w:pos="1136"/>
        </w:tabs>
        <w:spacing w:before="2" w:line="276" w:lineRule="auto"/>
        <w:ind w:right="659" w:firstLine="283"/>
        <w:jc w:val="left"/>
        <w:rPr>
          <w:sz w:val="24"/>
        </w:rPr>
      </w:pPr>
      <w:r>
        <w:rPr>
          <w:sz w:val="24"/>
        </w:rPr>
        <w:t>Округлять</w:t>
      </w:r>
      <w:r>
        <w:rPr>
          <w:spacing w:val="38"/>
          <w:sz w:val="24"/>
        </w:rPr>
        <w:t xml:space="preserve"> </w:t>
      </w:r>
      <w:r>
        <w:rPr>
          <w:sz w:val="24"/>
        </w:rPr>
        <w:t>действительные</w:t>
      </w:r>
      <w:r>
        <w:rPr>
          <w:spacing w:val="37"/>
          <w:sz w:val="24"/>
        </w:rPr>
        <w:t xml:space="preserve"> </w:t>
      </w:r>
      <w:r>
        <w:rPr>
          <w:sz w:val="24"/>
        </w:rPr>
        <w:t>числа,</w:t>
      </w:r>
      <w:r>
        <w:rPr>
          <w:spacing w:val="35"/>
          <w:sz w:val="24"/>
        </w:rPr>
        <w:t xml:space="preserve"> </w:t>
      </w:r>
      <w:r>
        <w:rPr>
          <w:sz w:val="24"/>
        </w:rPr>
        <w:t>выполнять</w:t>
      </w:r>
      <w:r>
        <w:rPr>
          <w:spacing w:val="35"/>
          <w:sz w:val="24"/>
        </w:rPr>
        <w:t xml:space="preserve"> </w:t>
      </w:r>
      <w:r>
        <w:rPr>
          <w:sz w:val="24"/>
        </w:rPr>
        <w:t>прикидку результата</w:t>
      </w:r>
      <w:r>
        <w:rPr>
          <w:spacing w:val="37"/>
          <w:sz w:val="24"/>
        </w:rPr>
        <w:t xml:space="preserve"> </w:t>
      </w:r>
      <w:r>
        <w:rPr>
          <w:sz w:val="24"/>
        </w:rPr>
        <w:t>вычислений,</w:t>
      </w:r>
      <w:r>
        <w:rPr>
          <w:spacing w:val="36"/>
          <w:sz w:val="24"/>
        </w:rPr>
        <w:t xml:space="preserve"> </w:t>
      </w:r>
      <w:r>
        <w:rPr>
          <w:sz w:val="24"/>
        </w:rPr>
        <w:t>оценку числовых выражений.</w:t>
      </w:r>
    </w:p>
    <w:p w14:paraId="238180FB">
      <w:pPr>
        <w:pStyle w:val="32"/>
        <w:numPr>
          <w:ilvl w:val="1"/>
          <w:numId w:val="19"/>
        </w:numPr>
        <w:tabs>
          <w:tab w:val="left" w:pos="1136"/>
        </w:tabs>
        <w:spacing w:before="4"/>
        <w:ind w:left="1136"/>
        <w:jc w:val="left"/>
        <w:rPr>
          <w:sz w:val="24"/>
        </w:rPr>
      </w:pPr>
      <w:r>
        <w:rPr>
          <w:sz w:val="24"/>
        </w:rPr>
        <w:t>Уравнения</w:t>
      </w:r>
      <w:r>
        <w:rPr>
          <w:spacing w:val="-4"/>
          <w:sz w:val="24"/>
        </w:rPr>
        <w:t xml:space="preserve"> </w:t>
      </w:r>
      <w:r>
        <w:rPr>
          <w:sz w:val="24"/>
        </w:rPr>
        <w:t>и</w:t>
      </w:r>
      <w:r>
        <w:rPr>
          <w:spacing w:val="-8"/>
          <w:sz w:val="24"/>
        </w:rPr>
        <w:t xml:space="preserve"> </w:t>
      </w:r>
      <w:r>
        <w:rPr>
          <w:spacing w:val="-2"/>
          <w:sz w:val="24"/>
        </w:rPr>
        <w:t>неравенства.</w:t>
      </w:r>
    </w:p>
    <w:p w14:paraId="0E601330">
      <w:pPr>
        <w:pStyle w:val="32"/>
        <w:numPr>
          <w:ilvl w:val="1"/>
          <w:numId w:val="19"/>
        </w:numPr>
        <w:tabs>
          <w:tab w:val="left" w:pos="1134"/>
        </w:tabs>
        <w:spacing w:before="36" w:line="276" w:lineRule="auto"/>
        <w:ind w:right="565" w:firstLine="283"/>
        <w:rPr>
          <w:sz w:val="24"/>
        </w:rPr>
      </w:pPr>
      <w:r>
        <w:rPr>
          <w:sz w:val="24"/>
        </w:rPr>
        <w:t>Решать линейные и квадратные уравнения, уравнения, сводящиеся к ним, простейшие дробно-рациональные уравнения.</w:t>
      </w:r>
    </w:p>
    <w:p w14:paraId="625C2101">
      <w:pPr>
        <w:pStyle w:val="32"/>
        <w:numPr>
          <w:ilvl w:val="1"/>
          <w:numId w:val="19"/>
        </w:numPr>
        <w:tabs>
          <w:tab w:val="left" w:pos="1134"/>
        </w:tabs>
        <w:spacing w:line="276" w:lineRule="auto"/>
        <w:ind w:right="575" w:firstLine="283"/>
        <w:rPr>
          <w:sz w:val="24"/>
        </w:rPr>
      </w:pPr>
      <w:r>
        <w:rPr>
          <w:sz w:val="24"/>
        </w:rPr>
        <w:t>Решать системы двух линейных уравнений с двумя переменными и системы двух уравнений, в которых одно уравнение не является линейным.</w:t>
      </w:r>
    </w:p>
    <w:p w14:paraId="62965838">
      <w:pPr>
        <w:pStyle w:val="32"/>
        <w:numPr>
          <w:ilvl w:val="1"/>
          <w:numId w:val="19"/>
        </w:numPr>
        <w:tabs>
          <w:tab w:val="left" w:pos="1134"/>
        </w:tabs>
        <w:spacing w:line="276" w:lineRule="auto"/>
        <w:ind w:right="559" w:firstLine="283"/>
        <w:rPr>
          <w:sz w:val="24"/>
        </w:rPr>
      </w:pPr>
      <w:r>
        <w:rPr>
          <w:sz w:val="24"/>
        </w:rPr>
        <w:t>Решать</w:t>
      </w:r>
      <w:r>
        <w:rPr>
          <w:spacing w:val="-7"/>
          <w:sz w:val="24"/>
        </w:rPr>
        <w:t xml:space="preserve"> </w:t>
      </w:r>
      <w:r>
        <w:rPr>
          <w:sz w:val="24"/>
        </w:rPr>
        <w:t>текстовые</w:t>
      </w:r>
      <w:r>
        <w:rPr>
          <w:spacing w:val="-10"/>
          <w:sz w:val="24"/>
        </w:rPr>
        <w:t xml:space="preserve"> </w:t>
      </w:r>
      <w:r>
        <w:rPr>
          <w:sz w:val="24"/>
        </w:rPr>
        <w:t>задачи</w:t>
      </w:r>
      <w:r>
        <w:rPr>
          <w:spacing w:val="-8"/>
          <w:sz w:val="24"/>
        </w:rPr>
        <w:t xml:space="preserve"> </w:t>
      </w:r>
      <w:r>
        <w:rPr>
          <w:sz w:val="24"/>
        </w:rPr>
        <w:t>алгебраическим</w:t>
      </w:r>
      <w:r>
        <w:rPr>
          <w:spacing w:val="-7"/>
          <w:sz w:val="24"/>
        </w:rPr>
        <w:t xml:space="preserve"> </w:t>
      </w:r>
      <w:r>
        <w:rPr>
          <w:sz w:val="24"/>
        </w:rPr>
        <w:t>способом</w:t>
      </w:r>
      <w:r>
        <w:rPr>
          <w:spacing w:val="-12"/>
          <w:sz w:val="24"/>
        </w:rPr>
        <w:t xml:space="preserve"> </w:t>
      </w:r>
      <w:r>
        <w:rPr>
          <w:sz w:val="24"/>
        </w:rPr>
        <w:t>с</w:t>
      </w:r>
      <w:r>
        <w:rPr>
          <w:spacing w:val="-10"/>
          <w:sz w:val="24"/>
        </w:rPr>
        <w:t xml:space="preserve"> </w:t>
      </w:r>
      <w:r>
        <w:rPr>
          <w:sz w:val="24"/>
        </w:rPr>
        <w:t>помощью</w:t>
      </w:r>
      <w:r>
        <w:rPr>
          <w:spacing w:val="-14"/>
          <w:sz w:val="24"/>
        </w:rPr>
        <w:t xml:space="preserve"> </w:t>
      </w:r>
      <w:r>
        <w:rPr>
          <w:sz w:val="24"/>
        </w:rPr>
        <w:t>составления</w:t>
      </w:r>
      <w:r>
        <w:rPr>
          <w:spacing w:val="-9"/>
          <w:sz w:val="24"/>
        </w:rPr>
        <w:t xml:space="preserve"> </w:t>
      </w:r>
      <w:r>
        <w:rPr>
          <w:sz w:val="24"/>
        </w:rPr>
        <w:t>уравнения</w:t>
      </w:r>
      <w:r>
        <w:rPr>
          <w:spacing w:val="-9"/>
          <w:sz w:val="24"/>
        </w:rPr>
        <w:t xml:space="preserve"> </w:t>
      </w:r>
      <w:r>
        <w:rPr>
          <w:sz w:val="24"/>
        </w:rPr>
        <w:t>или системы двух уравнений с двумя переменными.</w:t>
      </w:r>
    </w:p>
    <w:p w14:paraId="4B296D86">
      <w:pPr>
        <w:pStyle w:val="32"/>
        <w:numPr>
          <w:ilvl w:val="1"/>
          <w:numId w:val="19"/>
        </w:numPr>
        <w:tabs>
          <w:tab w:val="left" w:pos="1134"/>
        </w:tabs>
        <w:spacing w:before="2" w:line="276" w:lineRule="auto"/>
        <w:ind w:right="566" w:firstLine="283"/>
        <w:rPr>
          <w:sz w:val="24"/>
        </w:rPr>
      </w:pPr>
      <w:r>
        <w:rPr>
          <w:sz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4DDFCF46">
      <w:pPr>
        <w:pStyle w:val="32"/>
        <w:numPr>
          <w:ilvl w:val="1"/>
          <w:numId w:val="19"/>
        </w:numPr>
        <w:tabs>
          <w:tab w:val="left" w:pos="1134"/>
        </w:tabs>
        <w:spacing w:before="4" w:line="280" w:lineRule="auto"/>
        <w:ind w:right="559" w:firstLine="283"/>
        <w:rPr>
          <w:sz w:val="24"/>
        </w:rPr>
      </w:pPr>
      <w:r>
        <w:rPr>
          <w:sz w:val="24"/>
        </w:rPr>
        <w:t>Решать</w:t>
      </w:r>
      <w:r>
        <w:rPr>
          <w:spacing w:val="-15"/>
          <w:sz w:val="24"/>
        </w:rPr>
        <w:t xml:space="preserve"> </w:t>
      </w:r>
      <w:r>
        <w:rPr>
          <w:sz w:val="24"/>
        </w:rPr>
        <w:t>линейные</w:t>
      </w:r>
      <w:r>
        <w:rPr>
          <w:spacing w:val="-15"/>
          <w:sz w:val="24"/>
        </w:rPr>
        <w:t xml:space="preserve"> </w:t>
      </w:r>
      <w:r>
        <w:rPr>
          <w:sz w:val="24"/>
        </w:rPr>
        <w:t>неравенства,</w:t>
      </w:r>
      <w:r>
        <w:rPr>
          <w:spacing w:val="-15"/>
          <w:sz w:val="24"/>
        </w:rPr>
        <w:t xml:space="preserve"> </w:t>
      </w:r>
      <w:r>
        <w:rPr>
          <w:sz w:val="24"/>
        </w:rPr>
        <w:t>квадратные</w:t>
      </w:r>
      <w:r>
        <w:rPr>
          <w:spacing w:val="-15"/>
          <w:sz w:val="24"/>
        </w:rPr>
        <w:t xml:space="preserve"> </w:t>
      </w:r>
      <w:r>
        <w:rPr>
          <w:sz w:val="24"/>
        </w:rPr>
        <w:t>неравенства,</w:t>
      </w:r>
      <w:r>
        <w:rPr>
          <w:spacing w:val="-15"/>
          <w:sz w:val="24"/>
        </w:rPr>
        <w:t xml:space="preserve"> </w:t>
      </w:r>
      <w:r>
        <w:rPr>
          <w:sz w:val="24"/>
        </w:rPr>
        <w:t>изображать</w:t>
      </w:r>
      <w:r>
        <w:rPr>
          <w:spacing w:val="-15"/>
          <w:sz w:val="24"/>
        </w:rPr>
        <w:t xml:space="preserve"> </w:t>
      </w:r>
      <w:r>
        <w:rPr>
          <w:sz w:val="24"/>
        </w:rPr>
        <w:t>решение</w:t>
      </w:r>
      <w:r>
        <w:rPr>
          <w:spacing w:val="-15"/>
          <w:sz w:val="24"/>
        </w:rPr>
        <w:t xml:space="preserve"> </w:t>
      </w:r>
      <w:r>
        <w:rPr>
          <w:sz w:val="24"/>
        </w:rPr>
        <w:t>неравенств</w:t>
      </w:r>
      <w:r>
        <w:rPr>
          <w:spacing w:val="-15"/>
          <w:sz w:val="24"/>
        </w:rPr>
        <w:t xml:space="preserve"> </w:t>
      </w:r>
      <w:r>
        <w:rPr>
          <w:sz w:val="24"/>
        </w:rPr>
        <w:t>на числовой прямой, записывать решение с помощью символов.</w:t>
      </w:r>
    </w:p>
    <w:p w14:paraId="2FE8DA83">
      <w:pPr>
        <w:pStyle w:val="32"/>
        <w:numPr>
          <w:ilvl w:val="1"/>
          <w:numId w:val="19"/>
        </w:numPr>
        <w:tabs>
          <w:tab w:val="left" w:pos="1134"/>
        </w:tabs>
        <w:spacing w:line="269" w:lineRule="exact"/>
        <w:ind w:left="1134" w:hanging="282"/>
        <w:rPr>
          <w:sz w:val="24"/>
        </w:rPr>
      </w:pPr>
      <w:r>
        <w:rPr>
          <w:sz w:val="24"/>
        </w:rPr>
        <w:t>Решать</w:t>
      </w:r>
      <w:r>
        <w:rPr>
          <w:spacing w:val="-9"/>
          <w:sz w:val="24"/>
        </w:rPr>
        <w:t xml:space="preserve"> </w:t>
      </w:r>
      <w:r>
        <w:rPr>
          <w:sz w:val="24"/>
        </w:rPr>
        <w:t>системы</w:t>
      </w:r>
      <w:r>
        <w:rPr>
          <w:spacing w:val="-5"/>
          <w:sz w:val="24"/>
        </w:rPr>
        <w:t xml:space="preserve"> </w:t>
      </w:r>
      <w:r>
        <w:rPr>
          <w:sz w:val="24"/>
        </w:rPr>
        <w:t>линейных</w:t>
      </w:r>
      <w:r>
        <w:rPr>
          <w:spacing w:val="-11"/>
          <w:sz w:val="24"/>
        </w:rPr>
        <w:t xml:space="preserve"> </w:t>
      </w:r>
      <w:r>
        <w:rPr>
          <w:sz w:val="24"/>
        </w:rPr>
        <w:t>неравенств,</w:t>
      </w:r>
      <w:r>
        <w:rPr>
          <w:spacing w:val="-9"/>
          <w:sz w:val="24"/>
        </w:rPr>
        <w:t xml:space="preserve"> </w:t>
      </w:r>
      <w:r>
        <w:rPr>
          <w:sz w:val="24"/>
        </w:rPr>
        <w:t>системы</w:t>
      </w:r>
      <w:r>
        <w:rPr>
          <w:spacing w:val="-5"/>
          <w:sz w:val="24"/>
        </w:rPr>
        <w:t xml:space="preserve"> </w:t>
      </w:r>
      <w:r>
        <w:rPr>
          <w:sz w:val="24"/>
        </w:rPr>
        <w:t>неравенств,</w:t>
      </w:r>
      <w:r>
        <w:rPr>
          <w:spacing w:val="-9"/>
          <w:sz w:val="24"/>
        </w:rPr>
        <w:t xml:space="preserve"> </w:t>
      </w:r>
      <w:r>
        <w:rPr>
          <w:spacing w:val="-2"/>
          <w:sz w:val="24"/>
        </w:rPr>
        <w:t>включающие</w:t>
      </w:r>
    </w:p>
    <w:p w14:paraId="6BEBE982">
      <w:pPr>
        <w:pStyle w:val="32"/>
        <w:numPr>
          <w:ilvl w:val="1"/>
          <w:numId w:val="19"/>
        </w:numPr>
        <w:tabs>
          <w:tab w:val="left" w:pos="1134"/>
        </w:tabs>
        <w:spacing w:before="31" w:line="276" w:lineRule="auto"/>
        <w:ind w:right="571" w:firstLine="283"/>
        <w:rPr>
          <w:sz w:val="24"/>
        </w:rPr>
      </w:pPr>
      <w:r>
        <w:rPr>
          <w:sz w:val="24"/>
        </w:rPr>
        <w:t>квадратное неравенство, изображать решение системы неравенств на числовой прямой, записывать решение с помощью символов.</w:t>
      </w:r>
    </w:p>
    <w:p w14:paraId="54D4F39B">
      <w:pPr>
        <w:pStyle w:val="32"/>
        <w:numPr>
          <w:ilvl w:val="1"/>
          <w:numId w:val="19"/>
        </w:numPr>
        <w:tabs>
          <w:tab w:val="left" w:pos="1134"/>
        </w:tabs>
        <w:spacing w:before="4"/>
        <w:ind w:left="1134" w:hanging="282"/>
        <w:rPr>
          <w:sz w:val="24"/>
        </w:rPr>
      </w:pPr>
      <w:r>
        <w:rPr>
          <w:sz w:val="24"/>
        </w:rPr>
        <w:t>Использовать</w:t>
      </w:r>
      <w:r>
        <w:rPr>
          <w:spacing w:val="-13"/>
          <w:sz w:val="24"/>
        </w:rPr>
        <w:t xml:space="preserve"> </w:t>
      </w:r>
      <w:r>
        <w:rPr>
          <w:sz w:val="24"/>
        </w:rPr>
        <w:t>неравенства</w:t>
      </w:r>
      <w:r>
        <w:rPr>
          <w:spacing w:val="-7"/>
          <w:sz w:val="24"/>
        </w:rPr>
        <w:t xml:space="preserve"> </w:t>
      </w:r>
      <w:r>
        <w:rPr>
          <w:sz w:val="24"/>
        </w:rPr>
        <w:t>при</w:t>
      </w:r>
      <w:r>
        <w:rPr>
          <w:spacing w:val="-7"/>
          <w:sz w:val="24"/>
        </w:rPr>
        <w:t xml:space="preserve"> </w:t>
      </w:r>
      <w:r>
        <w:rPr>
          <w:sz w:val="24"/>
        </w:rPr>
        <w:t>решении</w:t>
      </w:r>
      <w:r>
        <w:rPr>
          <w:spacing w:val="-6"/>
          <w:sz w:val="24"/>
        </w:rPr>
        <w:t xml:space="preserve"> </w:t>
      </w:r>
      <w:r>
        <w:rPr>
          <w:sz w:val="24"/>
        </w:rPr>
        <w:t>различных</w:t>
      </w:r>
      <w:r>
        <w:rPr>
          <w:spacing w:val="-11"/>
          <w:sz w:val="24"/>
        </w:rPr>
        <w:t xml:space="preserve"> </w:t>
      </w:r>
      <w:r>
        <w:rPr>
          <w:spacing w:val="-2"/>
          <w:sz w:val="24"/>
        </w:rPr>
        <w:t>задач.</w:t>
      </w:r>
    </w:p>
    <w:p w14:paraId="1FDD4F0F">
      <w:pPr>
        <w:pStyle w:val="32"/>
        <w:numPr>
          <w:ilvl w:val="1"/>
          <w:numId w:val="19"/>
        </w:numPr>
        <w:tabs>
          <w:tab w:val="left" w:pos="1134"/>
        </w:tabs>
        <w:spacing w:before="41"/>
        <w:ind w:left="1134" w:hanging="282"/>
        <w:rPr>
          <w:sz w:val="24"/>
        </w:rPr>
      </w:pPr>
      <w:r>
        <w:rPr>
          <w:spacing w:val="-2"/>
          <w:sz w:val="24"/>
        </w:rPr>
        <w:t>Функции.</w:t>
      </w:r>
    </w:p>
    <w:p w14:paraId="479D8723">
      <w:pPr>
        <w:pStyle w:val="32"/>
        <w:numPr>
          <w:ilvl w:val="1"/>
          <w:numId w:val="19"/>
        </w:numPr>
        <w:tabs>
          <w:tab w:val="left" w:pos="1134"/>
        </w:tabs>
        <w:spacing w:before="41" w:line="276" w:lineRule="auto"/>
        <w:ind w:right="560" w:firstLine="283"/>
        <w:rPr>
          <w:sz w:val="24"/>
        </w:rPr>
      </w:pPr>
      <w:r>
        <w:rPr>
          <w:sz w:val="24"/>
        </w:rPr>
        <w:t>Распознавать функции изученных видов. Показывать схематически расположение на координатной плоскости графиков функций вида:</w:t>
      </w:r>
    </w:p>
    <w:p w14:paraId="5191AAFE">
      <w:pPr>
        <w:pStyle w:val="32"/>
        <w:numPr>
          <w:ilvl w:val="1"/>
          <w:numId w:val="19"/>
        </w:numPr>
        <w:tabs>
          <w:tab w:val="left" w:pos="1134"/>
          <w:tab w:val="left" w:pos="4780"/>
        </w:tabs>
        <w:spacing w:before="3"/>
        <w:ind w:left="1134" w:hanging="282"/>
        <w:rPr>
          <w:position w:val="2"/>
          <w:sz w:val="24"/>
        </w:rPr>
      </w:pPr>
      <w:r>
        <w:rPr>
          <w:i/>
          <w:position w:val="2"/>
          <w:sz w:val="24"/>
        </w:rPr>
        <w:t>у</w:t>
      </w:r>
      <w:r>
        <w:rPr>
          <w:i/>
          <w:spacing w:val="-2"/>
          <w:position w:val="2"/>
          <w:sz w:val="24"/>
        </w:rPr>
        <w:t xml:space="preserve"> </w:t>
      </w:r>
      <w:r>
        <w:rPr>
          <w:i/>
          <w:position w:val="2"/>
          <w:sz w:val="24"/>
        </w:rPr>
        <w:t>=</w:t>
      </w:r>
      <w:r>
        <w:rPr>
          <w:i/>
          <w:spacing w:val="-3"/>
          <w:position w:val="2"/>
          <w:sz w:val="24"/>
        </w:rPr>
        <w:t xml:space="preserve"> </w:t>
      </w:r>
      <w:r>
        <w:rPr>
          <w:i/>
          <w:position w:val="2"/>
          <w:sz w:val="24"/>
        </w:rPr>
        <w:t>Ях,</w:t>
      </w:r>
      <w:r>
        <w:rPr>
          <w:i/>
          <w:spacing w:val="-1"/>
          <w:position w:val="2"/>
          <w:sz w:val="24"/>
        </w:rPr>
        <w:t xml:space="preserve"> </w:t>
      </w:r>
      <w:r>
        <w:rPr>
          <w:i/>
          <w:position w:val="2"/>
          <w:sz w:val="24"/>
        </w:rPr>
        <w:t>у =</w:t>
      </w:r>
      <w:r>
        <w:rPr>
          <w:i/>
          <w:spacing w:val="-1"/>
          <w:position w:val="2"/>
          <w:sz w:val="24"/>
        </w:rPr>
        <w:t xml:space="preserve"> </w:t>
      </w:r>
      <w:r>
        <w:rPr>
          <w:i/>
          <w:position w:val="2"/>
          <w:sz w:val="24"/>
        </w:rPr>
        <w:t>Ях</w:t>
      </w:r>
      <w:r>
        <w:rPr>
          <w:i/>
          <w:spacing w:val="-5"/>
          <w:position w:val="2"/>
          <w:sz w:val="24"/>
        </w:rPr>
        <w:t xml:space="preserve"> </w:t>
      </w:r>
      <w:r>
        <w:rPr>
          <w:i/>
          <w:position w:val="2"/>
          <w:sz w:val="24"/>
        </w:rPr>
        <w:t>+</w:t>
      </w:r>
      <w:r>
        <w:rPr>
          <w:i/>
          <w:spacing w:val="-2"/>
          <w:position w:val="2"/>
          <w:sz w:val="24"/>
        </w:rPr>
        <w:t xml:space="preserve"> </w:t>
      </w:r>
      <w:r>
        <w:rPr>
          <w:i/>
          <w:position w:val="2"/>
          <w:sz w:val="24"/>
        </w:rPr>
        <w:t>Ъ,</w:t>
      </w:r>
      <w:r>
        <w:rPr>
          <w:i/>
          <w:spacing w:val="3"/>
          <w:position w:val="2"/>
          <w:sz w:val="24"/>
        </w:rPr>
        <w:t xml:space="preserve"> </w:t>
      </w:r>
      <w:r>
        <w:rPr>
          <w:i/>
          <w:position w:val="2"/>
          <w:sz w:val="24"/>
        </w:rPr>
        <w:t>у</w:t>
      </w:r>
      <w:r>
        <w:rPr>
          <w:i/>
          <w:spacing w:val="-3"/>
          <w:position w:val="2"/>
          <w:sz w:val="24"/>
        </w:rPr>
        <w:t xml:space="preserve"> </w:t>
      </w:r>
      <w:r>
        <w:rPr>
          <w:i/>
          <w:spacing w:val="-10"/>
          <w:position w:val="2"/>
          <w:sz w:val="24"/>
        </w:rPr>
        <w:t>=</w:t>
      </w:r>
      <w:r>
        <w:rPr>
          <w:i/>
          <w:position w:val="2"/>
          <w:sz w:val="24"/>
        </w:rPr>
        <w:tab/>
      </w:r>
      <w:r>
        <w:rPr>
          <w:i/>
          <w:position w:val="2"/>
          <w:sz w:val="24"/>
        </w:rPr>
        <w:t>у =</w:t>
      </w:r>
      <w:r>
        <w:rPr>
          <w:i/>
          <w:spacing w:val="-3"/>
          <w:position w:val="2"/>
          <w:sz w:val="24"/>
        </w:rPr>
        <w:t xml:space="preserve"> </w:t>
      </w:r>
      <w:r>
        <w:rPr>
          <w:i/>
          <w:position w:val="2"/>
          <w:sz w:val="24"/>
        </w:rPr>
        <w:t>ах</w:t>
      </w:r>
      <w:r>
        <w:rPr>
          <w:i/>
          <w:position w:val="2"/>
          <w:sz w:val="24"/>
          <w:vertAlign w:val="superscript"/>
        </w:rPr>
        <w:t>2</w:t>
      </w:r>
      <w:r>
        <w:rPr>
          <w:i/>
          <w:spacing w:val="3"/>
          <w:position w:val="2"/>
          <w:sz w:val="24"/>
        </w:rPr>
        <w:t xml:space="preserve"> </w:t>
      </w:r>
      <w:r>
        <w:rPr>
          <w:i/>
          <w:position w:val="2"/>
          <w:sz w:val="24"/>
        </w:rPr>
        <w:t>+</w:t>
      </w:r>
      <w:r>
        <w:rPr>
          <w:i/>
          <w:spacing w:val="-7"/>
          <w:position w:val="2"/>
          <w:sz w:val="24"/>
        </w:rPr>
        <w:t xml:space="preserve"> </w:t>
      </w:r>
      <w:r>
        <w:rPr>
          <w:i/>
          <w:position w:val="2"/>
          <w:sz w:val="24"/>
        </w:rPr>
        <w:t>Ьх +</w:t>
      </w:r>
      <w:r>
        <w:rPr>
          <w:i/>
          <w:spacing w:val="-3"/>
          <w:position w:val="2"/>
          <w:sz w:val="24"/>
        </w:rPr>
        <w:t xml:space="preserve"> </w:t>
      </w:r>
      <w:r>
        <w:rPr>
          <w:i/>
          <w:position w:val="2"/>
          <w:sz w:val="24"/>
        </w:rPr>
        <w:t>с,</w:t>
      </w:r>
      <w:r>
        <w:rPr>
          <w:i/>
          <w:spacing w:val="3"/>
          <w:position w:val="2"/>
          <w:sz w:val="24"/>
        </w:rPr>
        <w:t xml:space="preserve"> </w:t>
      </w:r>
      <w:r>
        <w:rPr>
          <w:i/>
          <w:position w:val="2"/>
          <w:sz w:val="24"/>
        </w:rPr>
        <w:t>у</w:t>
      </w:r>
      <w:r>
        <w:rPr>
          <w:i/>
          <w:spacing w:val="-4"/>
          <w:position w:val="2"/>
          <w:sz w:val="24"/>
        </w:rPr>
        <w:t xml:space="preserve"> </w:t>
      </w:r>
      <w:r>
        <w:rPr>
          <w:i/>
          <w:position w:val="2"/>
          <w:sz w:val="24"/>
        </w:rPr>
        <w:t>=</w:t>
      </w:r>
      <w:r>
        <w:rPr>
          <w:i/>
          <w:spacing w:val="2"/>
          <w:position w:val="2"/>
          <w:sz w:val="24"/>
        </w:rPr>
        <w:t xml:space="preserve"> </w:t>
      </w:r>
      <w:r>
        <w:rPr>
          <w:i/>
          <w:position w:val="2"/>
          <w:sz w:val="24"/>
        </w:rPr>
        <w:t>х</w:t>
      </w:r>
      <w:r>
        <w:rPr>
          <w:i/>
          <w:position w:val="2"/>
          <w:sz w:val="24"/>
          <w:vertAlign w:val="superscript"/>
        </w:rPr>
        <w:t>2</w:t>
      </w:r>
      <w:r>
        <w:rPr>
          <w:i/>
          <w:spacing w:val="3"/>
          <w:position w:val="2"/>
          <w:sz w:val="24"/>
        </w:rPr>
        <w:t xml:space="preserve"> </w:t>
      </w:r>
      <w:r>
        <w:rPr>
          <w:i/>
          <w:sz w:val="16"/>
        </w:rPr>
        <w:t>у</w:t>
      </w:r>
      <w:r>
        <w:rPr>
          <w:i/>
          <w:spacing w:val="-1"/>
          <w:sz w:val="16"/>
        </w:rPr>
        <w:t xml:space="preserve"> </w:t>
      </w:r>
      <w:r>
        <w:rPr>
          <w:sz w:val="16"/>
        </w:rPr>
        <w:t>=</w:t>
      </w:r>
      <w:r>
        <w:rPr>
          <w:spacing w:val="23"/>
          <w:sz w:val="16"/>
        </w:rPr>
        <w:t xml:space="preserve"> </w:t>
      </w:r>
      <w:r>
        <w:rPr>
          <w:position w:val="2"/>
          <w:sz w:val="24"/>
        </w:rPr>
        <w:t>^</w:t>
      </w:r>
      <w:r>
        <w:rPr>
          <w:spacing w:val="-1"/>
          <w:position w:val="2"/>
          <w:sz w:val="24"/>
        </w:rPr>
        <w:t xml:space="preserve"> </w:t>
      </w:r>
      <w:r>
        <w:rPr>
          <w:i/>
          <w:sz w:val="16"/>
        </w:rPr>
        <w:t>у =</w:t>
      </w:r>
      <w:r>
        <w:rPr>
          <w:i/>
          <w:spacing w:val="20"/>
          <w:sz w:val="16"/>
        </w:rPr>
        <w:t xml:space="preserve"> </w:t>
      </w:r>
      <w:r>
        <w:rPr>
          <w:i/>
          <w:spacing w:val="-5"/>
          <w:position w:val="2"/>
          <w:sz w:val="24"/>
        </w:rPr>
        <w:t>^9</w:t>
      </w:r>
    </w:p>
    <w:p w14:paraId="388BD712">
      <w:pPr>
        <w:pStyle w:val="32"/>
        <w:numPr>
          <w:ilvl w:val="1"/>
          <w:numId w:val="19"/>
        </w:numPr>
        <w:tabs>
          <w:tab w:val="left" w:pos="1136"/>
        </w:tabs>
        <w:spacing w:before="22"/>
        <w:ind w:left="1136"/>
        <w:jc w:val="left"/>
        <w:rPr>
          <w:sz w:val="24"/>
        </w:rPr>
      </w:pPr>
      <w:r>
        <w:rPr>
          <w:sz w:val="24"/>
        </w:rPr>
        <w:t>в</w:t>
      </w:r>
      <w:r>
        <w:rPr>
          <w:spacing w:val="-12"/>
          <w:sz w:val="24"/>
        </w:rPr>
        <w:t xml:space="preserve"> </w:t>
      </w:r>
      <w:r>
        <w:rPr>
          <w:sz w:val="24"/>
        </w:rPr>
        <w:t>зависимости</w:t>
      </w:r>
      <w:r>
        <w:rPr>
          <w:spacing w:val="-9"/>
          <w:sz w:val="24"/>
        </w:rPr>
        <w:t xml:space="preserve"> </w:t>
      </w:r>
      <w:r>
        <w:rPr>
          <w:sz w:val="24"/>
        </w:rPr>
        <w:t>от</w:t>
      </w:r>
      <w:r>
        <w:rPr>
          <w:spacing w:val="-11"/>
          <w:sz w:val="24"/>
        </w:rPr>
        <w:t xml:space="preserve"> </w:t>
      </w:r>
      <w:r>
        <w:rPr>
          <w:sz w:val="24"/>
        </w:rPr>
        <w:t>значений</w:t>
      </w:r>
      <w:r>
        <w:rPr>
          <w:spacing w:val="-9"/>
          <w:sz w:val="24"/>
        </w:rPr>
        <w:t xml:space="preserve"> </w:t>
      </w:r>
      <w:r>
        <w:rPr>
          <w:sz w:val="24"/>
        </w:rPr>
        <w:t>коэффициентов,</w:t>
      </w:r>
      <w:r>
        <w:rPr>
          <w:spacing w:val="-7"/>
          <w:sz w:val="24"/>
        </w:rPr>
        <w:t xml:space="preserve"> </w:t>
      </w:r>
      <w:r>
        <w:rPr>
          <w:sz w:val="24"/>
        </w:rPr>
        <w:t>описывать</w:t>
      </w:r>
      <w:r>
        <w:rPr>
          <w:spacing w:val="-4"/>
          <w:sz w:val="24"/>
        </w:rPr>
        <w:t xml:space="preserve"> </w:t>
      </w:r>
      <w:r>
        <w:rPr>
          <w:sz w:val="24"/>
        </w:rPr>
        <w:t>свойства</w:t>
      </w:r>
      <w:r>
        <w:rPr>
          <w:spacing w:val="-7"/>
          <w:sz w:val="24"/>
        </w:rPr>
        <w:t xml:space="preserve"> </w:t>
      </w:r>
      <w:r>
        <w:rPr>
          <w:spacing w:val="-2"/>
          <w:sz w:val="24"/>
        </w:rPr>
        <w:t>функций.</w:t>
      </w:r>
    </w:p>
    <w:p w14:paraId="23F6EC57">
      <w:pPr>
        <w:pStyle w:val="32"/>
        <w:numPr>
          <w:ilvl w:val="1"/>
          <w:numId w:val="19"/>
        </w:numPr>
        <w:tabs>
          <w:tab w:val="left" w:pos="1136"/>
        </w:tabs>
        <w:spacing w:before="36" w:line="276" w:lineRule="auto"/>
        <w:ind w:right="641" w:firstLine="283"/>
        <w:jc w:val="left"/>
        <w:rPr>
          <w:sz w:val="24"/>
        </w:rPr>
      </w:pPr>
      <w:r>
        <w:rPr>
          <w:sz w:val="24"/>
        </w:rPr>
        <w:t>Строить</w:t>
      </w:r>
      <w:r>
        <w:rPr>
          <w:spacing w:val="-7"/>
          <w:sz w:val="24"/>
        </w:rPr>
        <w:t xml:space="preserve"> </w:t>
      </w:r>
      <w:r>
        <w:rPr>
          <w:sz w:val="24"/>
        </w:rPr>
        <w:t>и</w:t>
      </w:r>
      <w:r>
        <w:rPr>
          <w:spacing w:val="-8"/>
          <w:sz w:val="24"/>
        </w:rPr>
        <w:t xml:space="preserve"> </w:t>
      </w:r>
      <w:r>
        <w:rPr>
          <w:sz w:val="24"/>
        </w:rPr>
        <w:t>изображать</w:t>
      </w:r>
      <w:r>
        <w:rPr>
          <w:spacing w:val="-7"/>
          <w:sz w:val="24"/>
        </w:rPr>
        <w:t xml:space="preserve"> </w:t>
      </w:r>
      <w:r>
        <w:rPr>
          <w:sz w:val="24"/>
        </w:rPr>
        <w:t>схематически</w:t>
      </w:r>
      <w:r>
        <w:rPr>
          <w:spacing w:val="-4"/>
          <w:sz w:val="24"/>
        </w:rPr>
        <w:t xml:space="preserve"> </w:t>
      </w:r>
      <w:r>
        <w:rPr>
          <w:sz w:val="24"/>
        </w:rPr>
        <w:t>графики</w:t>
      </w:r>
      <w:r>
        <w:rPr>
          <w:spacing w:val="-4"/>
          <w:sz w:val="24"/>
        </w:rPr>
        <w:t xml:space="preserve"> </w:t>
      </w:r>
      <w:r>
        <w:rPr>
          <w:sz w:val="24"/>
        </w:rPr>
        <w:t>квадратичных</w:t>
      </w:r>
      <w:r>
        <w:rPr>
          <w:spacing w:val="-9"/>
          <w:sz w:val="24"/>
        </w:rPr>
        <w:t xml:space="preserve"> </w:t>
      </w:r>
      <w:r>
        <w:rPr>
          <w:sz w:val="24"/>
        </w:rPr>
        <w:t>функций,</w:t>
      </w:r>
      <w:r>
        <w:rPr>
          <w:spacing w:val="-3"/>
          <w:sz w:val="24"/>
        </w:rPr>
        <w:t xml:space="preserve"> </w:t>
      </w:r>
      <w:r>
        <w:rPr>
          <w:sz w:val="24"/>
        </w:rPr>
        <w:t>описывать</w:t>
      </w:r>
      <w:r>
        <w:rPr>
          <w:spacing w:val="-4"/>
          <w:sz w:val="24"/>
        </w:rPr>
        <w:t xml:space="preserve"> </w:t>
      </w:r>
      <w:r>
        <w:rPr>
          <w:sz w:val="24"/>
        </w:rPr>
        <w:t>свойства квадратичных функций по их графикам.</w:t>
      </w:r>
    </w:p>
    <w:p w14:paraId="08A12902">
      <w:pPr>
        <w:pStyle w:val="32"/>
        <w:numPr>
          <w:ilvl w:val="1"/>
          <w:numId w:val="19"/>
        </w:numPr>
        <w:tabs>
          <w:tab w:val="left" w:pos="1136"/>
        </w:tabs>
        <w:spacing w:before="3" w:line="280" w:lineRule="auto"/>
        <w:ind w:right="794" w:firstLine="283"/>
        <w:jc w:val="left"/>
        <w:rPr>
          <w:sz w:val="24"/>
        </w:rPr>
      </w:pPr>
      <w:r>
        <w:rPr>
          <w:sz w:val="24"/>
        </w:rPr>
        <w:t>Распознавать</w:t>
      </w:r>
      <w:r>
        <w:rPr>
          <w:spacing w:val="35"/>
          <w:sz w:val="24"/>
        </w:rPr>
        <w:t xml:space="preserve"> </w:t>
      </w:r>
      <w:r>
        <w:rPr>
          <w:sz w:val="24"/>
        </w:rPr>
        <w:t>квадратичную</w:t>
      </w:r>
      <w:r>
        <w:rPr>
          <w:spacing w:val="36"/>
          <w:sz w:val="24"/>
        </w:rPr>
        <w:t xml:space="preserve"> </w:t>
      </w:r>
      <w:r>
        <w:rPr>
          <w:sz w:val="24"/>
        </w:rPr>
        <w:t>функцию</w:t>
      </w:r>
      <w:r>
        <w:rPr>
          <w:spacing w:val="31"/>
          <w:sz w:val="24"/>
        </w:rPr>
        <w:t xml:space="preserve"> </w:t>
      </w:r>
      <w:r>
        <w:rPr>
          <w:sz w:val="24"/>
        </w:rPr>
        <w:t>по</w:t>
      </w:r>
      <w:r>
        <w:rPr>
          <w:spacing w:val="36"/>
          <w:sz w:val="24"/>
        </w:rPr>
        <w:t xml:space="preserve"> </w:t>
      </w:r>
      <w:r>
        <w:rPr>
          <w:sz w:val="24"/>
        </w:rPr>
        <w:t>формуле,</w:t>
      </w:r>
      <w:r>
        <w:rPr>
          <w:spacing w:val="35"/>
          <w:sz w:val="24"/>
        </w:rPr>
        <w:t xml:space="preserve"> </w:t>
      </w:r>
      <w:r>
        <w:rPr>
          <w:sz w:val="24"/>
        </w:rPr>
        <w:t>приводить</w:t>
      </w:r>
      <w:r>
        <w:rPr>
          <w:spacing w:val="35"/>
          <w:sz w:val="24"/>
        </w:rPr>
        <w:t xml:space="preserve"> </w:t>
      </w:r>
      <w:r>
        <w:rPr>
          <w:sz w:val="24"/>
        </w:rPr>
        <w:t>примеры</w:t>
      </w:r>
      <w:r>
        <w:rPr>
          <w:spacing w:val="34"/>
          <w:sz w:val="24"/>
        </w:rPr>
        <w:t xml:space="preserve"> </w:t>
      </w:r>
      <w:r>
        <w:rPr>
          <w:sz w:val="24"/>
        </w:rPr>
        <w:t>квадратичных функций из реальной жизни, физики, геометрии.</w:t>
      </w:r>
    </w:p>
    <w:p w14:paraId="58CA655B">
      <w:pPr>
        <w:pStyle w:val="32"/>
        <w:numPr>
          <w:ilvl w:val="1"/>
          <w:numId w:val="19"/>
        </w:numPr>
        <w:tabs>
          <w:tab w:val="left" w:pos="1136"/>
        </w:tabs>
        <w:spacing w:line="269" w:lineRule="exact"/>
        <w:ind w:left="1136"/>
        <w:jc w:val="left"/>
        <w:rPr>
          <w:sz w:val="24"/>
        </w:rPr>
      </w:pPr>
      <w:r>
        <w:rPr>
          <w:sz w:val="24"/>
        </w:rPr>
        <w:t>Числовые</w:t>
      </w:r>
      <w:r>
        <w:rPr>
          <w:spacing w:val="-10"/>
          <w:sz w:val="24"/>
        </w:rPr>
        <w:t xml:space="preserve"> </w:t>
      </w:r>
      <w:r>
        <w:rPr>
          <w:sz w:val="24"/>
        </w:rPr>
        <w:t>последовательности</w:t>
      </w:r>
      <w:r>
        <w:rPr>
          <w:spacing w:val="-8"/>
          <w:sz w:val="24"/>
        </w:rPr>
        <w:t xml:space="preserve"> </w:t>
      </w:r>
      <w:r>
        <w:rPr>
          <w:sz w:val="24"/>
        </w:rPr>
        <w:t>и</w:t>
      </w:r>
      <w:r>
        <w:rPr>
          <w:spacing w:val="-9"/>
          <w:sz w:val="24"/>
        </w:rPr>
        <w:t xml:space="preserve"> </w:t>
      </w:r>
      <w:r>
        <w:rPr>
          <w:spacing w:val="-2"/>
          <w:sz w:val="24"/>
        </w:rPr>
        <w:t>прогрессии.</w:t>
      </w:r>
    </w:p>
    <w:p w14:paraId="26E54540">
      <w:pPr>
        <w:pStyle w:val="32"/>
        <w:numPr>
          <w:ilvl w:val="1"/>
          <w:numId w:val="19"/>
        </w:numPr>
        <w:tabs>
          <w:tab w:val="left" w:pos="1136"/>
        </w:tabs>
        <w:spacing w:before="32" w:line="280" w:lineRule="auto"/>
        <w:ind w:right="809" w:firstLine="283"/>
        <w:jc w:val="left"/>
        <w:rPr>
          <w:sz w:val="24"/>
        </w:rPr>
      </w:pPr>
      <w:r>
        <w:rPr>
          <w:sz w:val="24"/>
        </w:rPr>
        <w:t>Распознавать</w:t>
      </w:r>
      <w:r>
        <w:rPr>
          <w:spacing w:val="40"/>
          <w:sz w:val="24"/>
        </w:rPr>
        <w:t xml:space="preserve"> </w:t>
      </w:r>
      <w:r>
        <w:rPr>
          <w:sz w:val="24"/>
        </w:rPr>
        <w:t>арифметическую</w:t>
      </w:r>
      <w:r>
        <w:rPr>
          <w:spacing w:val="40"/>
          <w:sz w:val="24"/>
        </w:rPr>
        <w:t xml:space="preserve"> </w:t>
      </w:r>
      <w:r>
        <w:rPr>
          <w:sz w:val="24"/>
        </w:rPr>
        <w:t>и</w:t>
      </w:r>
      <w:r>
        <w:rPr>
          <w:spacing w:val="40"/>
          <w:sz w:val="24"/>
        </w:rPr>
        <w:t xml:space="preserve"> </w:t>
      </w:r>
      <w:r>
        <w:rPr>
          <w:sz w:val="24"/>
        </w:rPr>
        <w:t>геометрическую</w:t>
      </w:r>
      <w:r>
        <w:rPr>
          <w:spacing w:val="40"/>
          <w:sz w:val="24"/>
        </w:rPr>
        <w:t xml:space="preserve"> </w:t>
      </w:r>
      <w:r>
        <w:rPr>
          <w:sz w:val="24"/>
        </w:rPr>
        <w:t>прогрессии</w:t>
      </w:r>
      <w:r>
        <w:rPr>
          <w:spacing w:val="40"/>
          <w:sz w:val="24"/>
        </w:rPr>
        <w:t xml:space="preserve"> </w:t>
      </w:r>
      <w:r>
        <w:rPr>
          <w:sz w:val="24"/>
        </w:rPr>
        <w:t>при</w:t>
      </w:r>
      <w:r>
        <w:rPr>
          <w:spacing w:val="40"/>
          <w:sz w:val="24"/>
        </w:rPr>
        <w:t xml:space="preserve"> </w:t>
      </w:r>
      <w:r>
        <w:rPr>
          <w:sz w:val="24"/>
        </w:rPr>
        <w:t>разных</w:t>
      </w:r>
      <w:r>
        <w:rPr>
          <w:spacing w:val="40"/>
          <w:sz w:val="24"/>
        </w:rPr>
        <w:t xml:space="preserve"> </w:t>
      </w:r>
      <w:r>
        <w:rPr>
          <w:sz w:val="24"/>
        </w:rPr>
        <w:t>способах</w:t>
      </w:r>
      <w:r>
        <w:rPr>
          <w:spacing w:val="40"/>
          <w:sz w:val="24"/>
        </w:rPr>
        <w:t xml:space="preserve"> </w:t>
      </w:r>
      <w:r>
        <w:rPr>
          <w:spacing w:val="-2"/>
          <w:sz w:val="24"/>
        </w:rPr>
        <w:t>задания.</w:t>
      </w:r>
    </w:p>
    <w:p w14:paraId="046A36A9">
      <w:pPr>
        <w:pStyle w:val="32"/>
        <w:numPr>
          <w:ilvl w:val="1"/>
          <w:numId w:val="19"/>
        </w:numPr>
        <w:tabs>
          <w:tab w:val="left" w:pos="1136"/>
          <w:tab w:val="left" w:pos="2480"/>
          <w:tab w:val="left" w:pos="3906"/>
          <w:tab w:val="left" w:pos="6072"/>
          <w:tab w:val="left" w:pos="7066"/>
          <w:tab w:val="left" w:pos="7685"/>
          <w:tab w:val="left" w:pos="8468"/>
        </w:tabs>
        <w:spacing w:line="276" w:lineRule="auto"/>
        <w:ind w:right="616" w:firstLine="283"/>
        <w:jc w:val="left"/>
        <w:rPr>
          <w:sz w:val="24"/>
        </w:rPr>
      </w:pPr>
      <w:r>
        <w:rPr>
          <w:spacing w:val="-2"/>
          <w:sz w:val="24"/>
        </w:rPr>
        <w:t>Выполнять</w:t>
      </w:r>
      <w:r>
        <w:rPr>
          <w:sz w:val="24"/>
        </w:rPr>
        <w:tab/>
      </w:r>
      <w:r>
        <w:rPr>
          <w:spacing w:val="-2"/>
          <w:sz w:val="24"/>
        </w:rPr>
        <w:t>вычисления</w:t>
      </w:r>
      <w:r>
        <w:rPr>
          <w:sz w:val="24"/>
        </w:rPr>
        <w:tab/>
      </w:r>
      <w:r>
        <w:rPr>
          <w:sz w:val="24"/>
        </w:rPr>
        <w:t>с</w:t>
      </w:r>
      <w:r>
        <w:rPr>
          <w:spacing w:val="40"/>
          <w:sz w:val="24"/>
        </w:rPr>
        <w:t xml:space="preserve"> </w:t>
      </w:r>
      <w:r>
        <w:rPr>
          <w:sz w:val="24"/>
        </w:rPr>
        <w:t>использованием</w:t>
      </w:r>
      <w:r>
        <w:rPr>
          <w:sz w:val="24"/>
        </w:rPr>
        <w:tab/>
      </w:r>
      <w:r>
        <w:rPr>
          <w:spacing w:val="-2"/>
          <w:sz w:val="24"/>
        </w:rPr>
        <w:t>формул</w:t>
      </w:r>
      <w:r>
        <w:rPr>
          <w:sz w:val="24"/>
        </w:rPr>
        <w:tab/>
      </w:r>
      <w:r>
        <w:rPr>
          <w:spacing w:val="-4"/>
          <w:sz w:val="24"/>
        </w:rPr>
        <w:t>n-го</w:t>
      </w:r>
      <w:r>
        <w:rPr>
          <w:sz w:val="24"/>
        </w:rPr>
        <w:tab/>
      </w:r>
      <w:r>
        <w:rPr>
          <w:spacing w:val="-2"/>
          <w:sz w:val="24"/>
        </w:rPr>
        <w:t>члена</w:t>
      </w:r>
      <w:r>
        <w:rPr>
          <w:sz w:val="24"/>
        </w:rPr>
        <w:tab/>
      </w:r>
      <w:r>
        <w:rPr>
          <w:sz w:val="24"/>
        </w:rPr>
        <w:t>арифметической</w:t>
      </w:r>
      <w:r>
        <w:rPr>
          <w:spacing w:val="40"/>
          <w:sz w:val="24"/>
        </w:rPr>
        <w:t xml:space="preserve"> </w:t>
      </w:r>
      <w:r>
        <w:rPr>
          <w:sz w:val="24"/>
        </w:rPr>
        <w:t>и геометрической прогрессий, суммы первых п членов.</w:t>
      </w:r>
    </w:p>
    <w:p w14:paraId="53FE6BC4">
      <w:pPr>
        <w:pStyle w:val="32"/>
        <w:numPr>
          <w:ilvl w:val="1"/>
          <w:numId w:val="19"/>
        </w:numPr>
        <w:tabs>
          <w:tab w:val="left" w:pos="1136"/>
        </w:tabs>
        <w:ind w:left="1136"/>
        <w:jc w:val="left"/>
        <w:rPr>
          <w:sz w:val="24"/>
        </w:rPr>
      </w:pPr>
      <w:r>
        <w:rPr>
          <w:sz w:val="24"/>
        </w:rPr>
        <w:t>Изображать</w:t>
      </w:r>
      <w:r>
        <w:rPr>
          <w:spacing w:val="-12"/>
          <w:sz w:val="24"/>
        </w:rPr>
        <w:t xml:space="preserve"> </w:t>
      </w:r>
      <w:r>
        <w:rPr>
          <w:sz w:val="24"/>
        </w:rPr>
        <w:t>члены</w:t>
      </w:r>
      <w:r>
        <w:rPr>
          <w:spacing w:val="-11"/>
          <w:sz w:val="24"/>
        </w:rPr>
        <w:t xml:space="preserve"> </w:t>
      </w:r>
      <w:r>
        <w:rPr>
          <w:sz w:val="24"/>
        </w:rPr>
        <w:t>последовательности</w:t>
      </w:r>
      <w:r>
        <w:rPr>
          <w:spacing w:val="-4"/>
          <w:sz w:val="24"/>
        </w:rPr>
        <w:t xml:space="preserve"> </w:t>
      </w:r>
      <w:r>
        <w:rPr>
          <w:sz w:val="24"/>
        </w:rPr>
        <w:t>точками</w:t>
      </w:r>
      <w:r>
        <w:rPr>
          <w:spacing w:val="-6"/>
          <w:sz w:val="24"/>
        </w:rPr>
        <w:t xml:space="preserve"> </w:t>
      </w:r>
      <w:r>
        <w:rPr>
          <w:sz w:val="24"/>
        </w:rPr>
        <w:t>на</w:t>
      </w:r>
      <w:r>
        <w:rPr>
          <w:spacing w:val="-9"/>
          <w:sz w:val="24"/>
        </w:rPr>
        <w:t xml:space="preserve"> </w:t>
      </w:r>
      <w:r>
        <w:rPr>
          <w:sz w:val="24"/>
        </w:rPr>
        <w:t>координатной</w:t>
      </w:r>
      <w:r>
        <w:rPr>
          <w:spacing w:val="-9"/>
          <w:sz w:val="24"/>
        </w:rPr>
        <w:t xml:space="preserve"> </w:t>
      </w:r>
      <w:r>
        <w:rPr>
          <w:spacing w:val="-2"/>
          <w:sz w:val="24"/>
        </w:rPr>
        <w:t>плоскости.</w:t>
      </w:r>
    </w:p>
    <w:p w14:paraId="79E6A828">
      <w:pPr>
        <w:pStyle w:val="32"/>
        <w:numPr>
          <w:ilvl w:val="1"/>
          <w:numId w:val="19"/>
        </w:numPr>
        <w:tabs>
          <w:tab w:val="left" w:pos="1136"/>
        </w:tabs>
        <w:spacing w:before="37" w:line="280" w:lineRule="auto"/>
        <w:ind w:right="750" w:firstLine="283"/>
        <w:jc w:val="left"/>
        <w:rPr>
          <w:sz w:val="24"/>
        </w:rPr>
      </w:pPr>
      <w:r>
        <w:rPr>
          <w:sz w:val="24"/>
        </w:rPr>
        <w:t>Решать</w:t>
      </w:r>
      <w:r>
        <w:rPr>
          <w:spacing w:val="38"/>
          <w:sz w:val="24"/>
        </w:rPr>
        <w:t xml:space="preserve"> </w:t>
      </w:r>
      <w:r>
        <w:rPr>
          <w:sz w:val="24"/>
        </w:rPr>
        <w:t>задачи,</w:t>
      </w:r>
      <w:r>
        <w:rPr>
          <w:spacing w:val="39"/>
          <w:sz w:val="24"/>
        </w:rPr>
        <w:t xml:space="preserve"> </w:t>
      </w:r>
      <w:r>
        <w:rPr>
          <w:sz w:val="24"/>
        </w:rPr>
        <w:t>связанные</w:t>
      </w:r>
      <w:r>
        <w:rPr>
          <w:spacing w:val="36"/>
          <w:sz w:val="24"/>
        </w:rPr>
        <w:t xml:space="preserve"> </w:t>
      </w:r>
      <w:r>
        <w:rPr>
          <w:sz w:val="24"/>
        </w:rPr>
        <w:t>с</w:t>
      </w:r>
      <w:r>
        <w:rPr>
          <w:spacing w:val="34"/>
          <w:sz w:val="24"/>
        </w:rPr>
        <w:t xml:space="preserve"> </w:t>
      </w:r>
      <w:r>
        <w:rPr>
          <w:sz w:val="24"/>
        </w:rPr>
        <w:t>числовыми</w:t>
      </w:r>
      <w:r>
        <w:rPr>
          <w:spacing w:val="38"/>
          <w:sz w:val="24"/>
        </w:rPr>
        <w:t xml:space="preserve"> </w:t>
      </w:r>
      <w:r>
        <w:rPr>
          <w:sz w:val="24"/>
        </w:rPr>
        <w:t>последовательностями,</w:t>
      </w:r>
      <w:r>
        <w:rPr>
          <w:spacing w:val="36"/>
          <w:sz w:val="24"/>
        </w:rPr>
        <w:t xml:space="preserve"> </w:t>
      </w:r>
      <w:r>
        <w:rPr>
          <w:sz w:val="24"/>
        </w:rPr>
        <w:t>в</w:t>
      </w:r>
      <w:r>
        <w:rPr>
          <w:spacing w:val="37"/>
          <w:sz w:val="24"/>
        </w:rPr>
        <w:t xml:space="preserve"> </w:t>
      </w:r>
      <w:r>
        <w:rPr>
          <w:sz w:val="24"/>
        </w:rPr>
        <w:t>том</w:t>
      </w:r>
      <w:r>
        <w:rPr>
          <w:spacing w:val="37"/>
          <w:sz w:val="24"/>
        </w:rPr>
        <w:t xml:space="preserve"> </w:t>
      </w:r>
      <w:r>
        <w:rPr>
          <w:sz w:val="24"/>
        </w:rPr>
        <w:t>числе</w:t>
      </w:r>
      <w:r>
        <w:rPr>
          <w:spacing w:val="35"/>
          <w:sz w:val="24"/>
        </w:rPr>
        <w:t xml:space="preserve"> </w:t>
      </w:r>
      <w:r>
        <w:rPr>
          <w:sz w:val="24"/>
        </w:rPr>
        <w:t>задачи</w:t>
      </w:r>
      <w:r>
        <w:rPr>
          <w:spacing w:val="37"/>
          <w:sz w:val="24"/>
        </w:rPr>
        <w:t xml:space="preserve"> </w:t>
      </w:r>
      <w:r>
        <w:rPr>
          <w:sz w:val="24"/>
        </w:rPr>
        <w:t>из реальной жизни (с использованием калькулятора, цифровых технологий).</w:t>
      </w:r>
    </w:p>
    <w:p w14:paraId="53898099">
      <w:pPr>
        <w:spacing w:before="31"/>
        <w:ind w:left="286"/>
        <w:rPr>
          <w:sz w:val="24"/>
        </w:rPr>
      </w:pPr>
      <w:r>
        <w:rPr>
          <w:sz w:val="24"/>
        </w:rPr>
        <w:t>-</w:t>
      </w:r>
    </w:p>
    <w:p w14:paraId="6D2CC900">
      <w:pPr>
        <w:spacing w:before="51"/>
        <w:ind w:left="1597"/>
        <w:rPr>
          <w:b/>
          <w:sz w:val="24"/>
        </w:rPr>
      </w:pPr>
      <w:bookmarkStart w:id="58" w:name="Рабочая_программа_учебного_курса_«Геомет"/>
      <w:bookmarkEnd w:id="58"/>
      <w:r>
        <w:rPr>
          <w:b/>
          <w:sz w:val="24"/>
        </w:rPr>
        <w:t>Рабочая</w:t>
      </w:r>
      <w:r>
        <w:rPr>
          <w:b/>
          <w:spacing w:val="60"/>
          <w:w w:val="150"/>
          <w:sz w:val="24"/>
        </w:rPr>
        <w:t xml:space="preserve"> </w:t>
      </w:r>
      <w:r>
        <w:rPr>
          <w:b/>
          <w:sz w:val="24"/>
        </w:rPr>
        <w:t>программа</w:t>
      </w:r>
      <w:r>
        <w:rPr>
          <w:b/>
          <w:spacing w:val="64"/>
          <w:w w:val="150"/>
          <w:sz w:val="24"/>
        </w:rPr>
        <w:t xml:space="preserve"> </w:t>
      </w:r>
      <w:r>
        <w:rPr>
          <w:b/>
          <w:sz w:val="24"/>
        </w:rPr>
        <w:t>учебного</w:t>
      </w:r>
      <w:r>
        <w:rPr>
          <w:b/>
          <w:spacing w:val="64"/>
          <w:w w:val="150"/>
          <w:sz w:val="24"/>
        </w:rPr>
        <w:t xml:space="preserve"> </w:t>
      </w:r>
      <w:r>
        <w:rPr>
          <w:b/>
          <w:sz w:val="24"/>
        </w:rPr>
        <w:t>курса</w:t>
      </w:r>
      <w:r>
        <w:rPr>
          <w:b/>
          <w:spacing w:val="64"/>
          <w:w w:val="150"/>
          <w:sz w:val="24"/>
        </w:rPr>
        <w:t xml:space="preserve"> </w:t>
      </w:r>
      <w:r>
        <w:rPr>
          <w:b/>
          <w:sz w:val="24"/>
        </w:rPr>
        <w:t>«Геометрия»</w:t>
      </w:r>
      <w:r>
        <w:rPr>
          <w:b/>
          <w:spacing w:val="64"/>
          <w:w w:val="150"/>
          <w:sz w:val="24"/>
        </w:rPr>
        <w:t xml:space="preserve"> </w:t>
      </w:r>
      <w:r>
        <w:rPr>
          <w:b/>
          <w:sz w:val="24"/>
        </w:rPr>
        <w:t>в</w:t>
      </w:r>
      <w:r>
        <w:rPr>
          <w:b/>
          <w:spacing w:val="63"/>
          <w:w w:val="150"/>
          <w:sz w:val="24"/>
        </w:rPr>
        <w:t xml:space="preserve"> </w:t>
      </w:r>
      <w:r>
        <w:rPr>
          <w:b/>
          <w:sz w:val="24"/>
        </w:rPr>
        <w:t>7-9</w:t>
      </w:r>
      <w:r>
        <w:rPr>
          <w:b/>
          <w:spacing w:val="64"/>
          <w:w w:val="150"/>
          <w:sz w:val="24"/>
        </w:rPr>
        <w:t xml:space="preserve"> </w:t>
      </w:r>
      <w:r>
        <w:rPr>
          <w:b/>
          <w:sz w:val="24"/>
        </w:rPr>
        <w:t>классах</w:t>
      </w:r>
      <w:r>
        <w:rPr>
          <w:b/>
          <w:spacing w:val="64"/>
          <w:w w:val="150"/>
          <w:sz w:val="24"/>
        </w:rPr>
        <w:t xml:space="preserve"> </w:t>
      </w:r>
      <w:r>
        <w:rPr>
          <w:b/>
          <w:spacing w:val="-2"/>
          <w:sz w:val="24"/>
        </w:rPr>
        <w:t>(далее</w:t>
      </w:r>
    </w:p>
    <w:p w14:paraId="383A33B1">
      <w:pPr>
        <w:rPr>
          <w:b/>
          <w:sz w:val="24"/>
        </w:rPr>
        <w:sectPr>
          <w:pgSz w:w="11910" w:h="16840"/>
          <w:pgMar w:top="320" w:right="141" w:bottom="620" w:left="708" w:header="0" w:footer="358" w:gutter="0"/>
          <w:cols w:space="720" w:num="1"/>
        </w:sectPr>
      </w:pPr>
    </w:p>
    <w:p w14:paraId="6520462E">
      <w:pPr>
        <w:spacing w:before="65"/>
        <w:ind w:left="569"/>
        <w:jc w:val="both"/>
        <w:rPr>
          <w:b/>
          <w:sz w:val="24"/>
        </w:rPr>
      </w:pPr>
      <w:bookmarkStart w:id="59" w:name="соответственно_-_программа_учебного_курс"/>
      <w:bookmarkEnd w:id="59"/>
      <w:r>
        <w:rPr>
          <w:b/>
          <w:sz w:val="24"/>
        </w:rPr>
        <w:t>соответственно</w:t>
      </w:r>
      <w:r>
        <w:rPr>
          <w:b/>
          <w:spacing w:val="-11"/>
          <w:sz w:val="24"/>
        </w:rPr>
        <w:t xml:space="preserve"> </w:t>
      </w:r>
      <w:r>
        <w:rPr>
          <w:b/>
          <w:sz w:val="24"/>
        </w:rPr>
        <w:t>-</w:t>
      </w:r>
      <w:r>
        <w:rPr>
          <w:b/>
          <w:spacing w:val="-8"/>
          <w:sz w:val="24"/>
        </w:rPr>
        <w:t xml:space="preserve"> </w:t>
      </w:r>
      <w:r>
        <w:rPr>
          <w:b/>
          <w:sz w:val="24"/>
        </w:rPr>
        <w:t>программа</w:t>
      </w:r>
      <w:r>
        <w:rPr>
          <w:b/>
          <w:spacing w:val="-9"/>
          <w:sz w:val="24"/>
        </w:rPr>
        <w:t xml:space="preserve"> </w:t>
      </w:r>
      <w:r>
        <w:rPr>
          <w:b/>
          <w:sz w:val="24"/>
        </w:rPr>
        <w:t>учебного</w:t>
      </w:r>
      <w:r>
        <w:rPr>
          <w:b/>
          <w:spacing w:val="-4"/>
          <w:sz w:val="24"/>
        </w:rPr>
        <w:t xml:space="preserve"> </w:t>
      </w:r>
      <w:r>
        <w:rPr>
          <w:b/>
          <w:sz w:val="24"/>
        </w:rPr>
        <w:t>курса</w:t>
      </w:r>
      <w:r>
        <w:rPr>
          <w:b/>
          <w:spacing w:val="-9"/>
          <w:sz w:val="24"/>
        </w:rPr>
        <w:t xml:space="preserve"> </w:t>
      </w:r>
      <w:r>
        <w:rPr>
          <w:b/>
          <w:sz w:val="24"/>
        </w:rPr>
        <w:t>«Геометрия»,</w:t>
      </w:r>
      <w:r>
        <w:rPr>
          <w:b/>
          <w:spacing w:val="-1"/>
          <w:sz w:val="24"/>
        </w:rPr>
        <w:t xml:space="preserve"> </w:t>
      </w:r>
      <w:r>
        <w:rPr>
          <w:b/>
          <w:sz w:val="24"/>
        </w:rPr>
        <w:t>учебный</w:t>
      </w:r>
      <w:r>
        <w:rPr>
          <w:b/>
          <w:spacing w:val="-8"/>
          <w:sz w:val="24"/>
        </w:rPr>
        <w:t xml:space="preserve"> </w:t>
      </w:r>
      <w:r>
        <w:rPr>
          <w:b/>
          <w:spacing w:val="-2"/>
          <w:sz w:val="24"/>
        </w:rPr>
        <w:t>курс).</w:t>
      </w:r>
    </w:p>
    <w:p w14:paraId="3C7458B1">
      <w:pPr>
        <w:spacing w:before="41"/>
        <w:ind w:left="4194"/>
        <w:jc w:val="both"/>
        <w:rPr>
          <w:b/>
          <w:sz w:val="24"/>
        </w:rPr>
      </w:pPr>
      <w:r>
        <w:rPr>
          <w:b/>
          <w:sz w:val="24"/>
        </w:rPr>
        <w:t>Пояснительная</w:t>
      </w:r>
      <w:r>
        <w:rPr>
          <w:b/>
          <w:spacing w:val="-5"/>
          <w:sz w:val="24"/>
        </w:rPr>
        <w:t xml:space="preserve"> </w:t>
      </w:r>
      <w:r>
        <w:rPr>
          <w:b/>
          <w:spacing w:val="-2"/>
          <w:sz w:val="24"/>
        </w:rPr>
        <w:t>записка.</w:t>
      </w:r>
    </w:p>
    <w:p w14:paraId="7F6668A4">
      <w:pPr>
        <w:pStyle w:val="17"/>
        <w:spacing w:before="32" w:line="276" w:lineRule="auto"/>
        <w:ind w:right="556"/>
      </w:pPr>
      <w: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14:paraId="7F03E1C0">
      <w:pPr>
        <w:pStyle w:val="17"/>
        <w:spacing w:before="1" w:line="276" w:lineRule="auto"/>
        <w:ind w:right="555"/>
      </w:pPr>
      <w:r>
        <w:t>Целью изучения геометрии является использование еѐ как инструмента при решении как математических, так и практических задач, встречающихся в реальной жизни. Обучающийся должен</w:t>
      </w:r>
      <w:r>
        <w:rPr>
          <w:spacing w:val="-3"/>
        </w:rPr>
        <w:t xml:space="preserve"> </w:t>
      </w:r>
      <w:r>
        <w:t>научиться определять</w:t>
      </w:r>
      <w:r>
        <w:rPr>
          <w:spacing w:val="-3"/>
        </w:rPr>
        <w:t xml:space="preserve"> </w:t>
      </w:r>
      <w:r>
        <w:t>геометрическую фигуру, описывать</w:t>
      </w:r>
      <w:r>
        <w:rPr>
          <w:spacing w:val="-2"/>
        </w:rPr>
        <w:t xml:space="preserve"> </w:t>
      </w:r>
      <w:r>
        <w:t>словами чертѐж</w:t>
      </w:r>
      <w:r>
        <w:rPr>
          <w:spacing w:val="-7"/>
        </w:rPr>
        <w:t xml:space="preserve"> </w:t>
      </w:r>
      <w:r>
        <w:t>или</w:t>
      </w:r>
      <w:r>
        <w:rPr>
          <w:spacing w:val="-3"/>
        </w:rPr>
        <w:t xml:space="preserve"> </w:t>
      </w:r>
      <w:r>
        <w:t>рисунок, найти</w:t>
      </w:r>
      <w:r>
        <w:rPr>
          <w:spacing w:val="-15"/>
        </w:rPr>
        <w:t xml:space="preserve"> </w:t>
      </w:r>
      <w:r>
        <w:t>площадь</w:t>
      </w:r>
      <w:r>
        <w:rPr>
          <w:spacing w:val="-15"/>
        </w:rPr>
        <w:t xml:space="preserve"> </w:t>
      </w:r>
      <w:r>
        <w:t>земельного</w:t>
      </w:r>
      <w:r>
        <w:rPr>
          <w:spacing w:val="-14"/>
        </w:rPr>
        <w:t xml:space="preserve"> </w:t>
      </w:r>
      <w:r>
        <w:t>участка,</w:t>
      </w:r>
      <w:r>
        <w:rPr>
          <w:spacing w:val="-12"/>
        </w:rPr>
        <w:t xml:space="preserve"> </w:t>
      </w:r>
      <w:r>
        <w:t>рассчитать</w:t>
      </w:r>
      <w:r>
        <w:rPr>
          <w:spacing w:val="-13"/>
        </w:rPr>
        <w:t xml:space="preserve"> </w:t>
      </w:r>
      <w:r>
        <w:t>необходимую</w:t>
      </w:r>
      <w:r>
        <w:rPr>
          <w:spacing w:val="-15"/>
        </w:rPr>
        <w:t xml:space="preserve"> </w:t>
      </w:r>
      <w:r>
        <w:t>длину</w:t>
      </w:r>
      <w:r>
        <w:rPr>
          <w:spacing w:val="-15"/>
        </w:rPr>
        <w:t xml:space="preserve"> </w:t>
      </w:r>
      <w:r>
        <w:t>оптоволоконного</w:t>
      </w:r>
      <w:r>
        <w:rPr>
          <w:spacing w:val="-9"/>
        </w:rPr>
        <w:t xml:space="preserve"> </w:t>
      </w:r>
      <w:r>
        <w:t>кабеля</w:t>
      </w:r>
      <w:r>
        <w:rPr>
          <w:spacing w:val="-13"/>
        </w:rPr>
        <w:t xml:space="preserve"> </w:t>
      </w:r>
      <w:r>
        <w:t>или требуемые размеры гаража для автомобиля. При решении задач практического характера обучающийся</w:t>
      </w:r>
      <w:r>
        <w:rPr>
          <w:spacing w:val="-11"/>
        </w:rPr>
        <w:t xml:space="preserve"> </w:t>
      </w:r>
      <w:r>
        <w:t>учится</w:t>
      </w:r>
      <w:r>
        <w:rPr>
          <w:spacing w:val="-12"/>
        </w:rPr>
        <w:t xml:space="preserve"> </w:t>
      </w:r>
      <w:r>
        <w:t>строить</w:t>
      </w:r>
      <w:r>
        <w:rPr>
          <w:spacing w:val="-15"/>
        </w:rPr>
        <w:t xml:space="preserve"> </w:t>
      </w:r>
      <w:r>
        <w:t>математические</w:t>
      </w:r>
      <w:r>
        <w:rPr>
          <w:spacing w:val="-15"/>
        </w:rPr>
        <w:t xml:space="preserve"> </w:t>
      </w:r>
      <w:r>
        <w:t>модели</w:t>
      </w:r>
      <w:r>
        <w:rPr>
          <w:spacing w:val="-12"/>
        </w:rPr>
        <w:t xml:space="preserve"> </w:t>
      </w:r>
      <w:r>
        <w:t>реальных</w:t>
      </w:r>
      <w:r>
        <w:rPr>
          <w:spacing w:val="-15"/>
        </w:rPr>
        <w:t xml:space="preserve"> </w:t>
      </w:r>
      <w:r>
        <w:t>жизненных</w:t>
      </w:r>
      <w:r>
        <w:rPr>
          <w:spacing w:val="-15"/>
        </w:rPr>
        <w:t xml:space="preserve"> </w:t>
      </w:r>
      <w:r>
        <w:t>ситуаций,</w:t>
      </w:r>
      <w:r>
        <w:rPr>
          <w:spacing w:val="-11"/>
        </w:rPr>
        <w:t xml:space="preserve"> </w:t>
      </w:r>
      <w:r>
        <w:t>проводить вычисления и оценивать полученный результат.</w:t>
      </w:r>
    </w:p>
    <w:p w14:paraId="47327F3D">
      <w:pPr>
        <w:pStyle w:val="17"/>
        <w:spacing w:before="6" w:line="276" w:lineRule="auto"/>
        <w:ind w:right="568"/>
      </w:pPr>
      <w:r>
        <w:t>Важно подчѐркивать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w:t>
      </w:r>
      <w:r>
        <w:rPr>
          <w:spacing w:val="30"/>
        </w:rPr>
        <w:t xml:space="preserve"> </w:t>
      </w:r>
      <w:r>
        <w:t>умений</w:t>
      </w:r>
      <w:r>
        <w:rPr>
          <w:spacing w:val="26"/>
        </w:rPr>
        <w:t xml:space="preserve"> </w:t>
      </w:r>
      <w:r>
        <w:t>в</w:t>
      </w:r>
      <w:r>
        <w:rPr>
          <w:spacing w:val="31"/>
        </w:rPr>
        <w:t xml:space="preserve"> </w:t>
      </w:r>
      <w:r>
        <w:t>физике</w:t>
      </w:r>
      <w:r>
        <w:rPr>
          <w:spacing w:val="24"/>
        </w:rPr>
        <w:t xml:space="preserve"> </w:t>
      </w:r>
      <w:r>
        <w:t>и</w:t>
      </w:r>
      <w:r>
        <w:rPr>
          <w:spacing w:val="25"/>
        </w:rPr>
        <w:t xml:space="preserve"> </w:t>
      </w:r>
      <w:r>
        <w:t>технике.</w:t>
      </w:r>
      <w:r>
        <w:rPr>
          <w:spacing w:val="27"/>
        </w:rPr>
        <w:t xml:space="preserve"> </w:t>
      </w:r>
      <w:r>
        <w:t>Эти</w:t>
      </w:r>
      <w:r>
        <w:rPr>
          <w:spacing w:val="20"/>
        </w:rPr>
        <w:t xml:space="preserve"> </w:t>
      </w:r>
      <w:r>
        <w:t>связи</w:t>
      </w:r>
      <w:r>
        <w:rPr>
          <w:spacing w:val="26"/>
        </w:rPr>
        <w:t xml:space="preserve"> </w:t>
      </w:r>
      <w:r>
        <w:t>наиболее</w:t>
      </w:r>
      <w:r>
        <w:rPr>
          <w:spacing w:val="24"/>
        </w:rPr>
        <w:t xml:space="preserve"> </w:t>
      </w:r>
      <w:r>
        <w:t>ярко</w:t>
      </w:r>
      <w:r>
        <w:rPr>
          <w:spacing w:val="29"/>
        </w:rPr>
        <w:t xml:space="preserve"> </w:t>
      </w:r>
      <w:r>
        <w:t>видны</w:t>
      </w:r>
      <w:r>
        <w:rPr>
          <w:spacing w:val="27"/>
        </w:rPr>
        <w:t xml:space="preserve"> </w:t>
      </w:r>
      <w:r>
        <w:t>в</w:t>
      </w:r>
      <w:r>
        <w:rPr>
          <w:spacing w:val="21"/>
        </w:rPr>
        <w:t xml:space="preserve"> </w:t>
      </w:r>
      <w:r>
        <w:t>темах</w:t>
      </w:r>
      <w:r>
        <w:rPr>
          <w:spacing w:val="29"/>
        </w:rPr>
        <w:t xml:space="preserve"> </w:t>
      </w:r>
      <w:r>
        <w:t>«Векторы»,</w:t>
      </w:r>
    </w:p>
    <w:p w14:paraId="511CE312">
      <w:pPr>
        <w:pStyle w:val="17"/>
        <w:spacing w:before="4"/>
        <w:ind w:firstLine="0"/>
      </w:pPr>
      <w:r>
        <w:t>«Тригонометрические</w:t>
      </w:r>
      <w:r>
        <w:rPr>
          <w:spacing w:val="-17"/>
        </w:rPr>
        <w:t xml:space="preserve"> </w:t>
      </w:r>
      <w:r>
        <w:t>соотношения»,</w:t>
      </w:r>
      <w:r>
        <w:rPr>
          <w:spacing w:val="-3"/>
        </w:rPr>
        <w:t xml:space="preserve"> </w:t>
      </w:r>
      <w:r>
        <w:t>«Метод</w:t>
      </w:r>
      <w:r>
        <w:rPr>
          <w:spacing w:val="-10"/>
        </w:rPr>
        <w:t xml:space="preserve"> </w:t>
      </w:r>
      <w:r>
        <w:t>координат»</w:t>
      </w:r>
      <w:r>
        <w:rPr>
          <w:spacing w:val="-16"/>
        </w:rPr>
        <w:t xml:space="preserve"> </w:t>
      </w:r>
      <w:r>
        <w:t>и</w:t>
      </w:r>
      <w:r>
        <w:rPr>
          <w:spacing w:val="-4"/>
        </w:rPr>
        <w:t xml:space="preserve"> </w:t>
      </w:r>
      <w:r>
        <w:t>«Теорема</w:t>
      </w:r>
      <w:r>
        <w:rPr>
          <w:spacing w:val="-9"/>
        </w:rPr>
        <w:t xml:space="preserve"> </w:t>
      </w:r>
      <w:r>
        <w:rPr>
          <w:spacing w:val="-2"/>
        </w:rPr>
        <w:t>Пифагора».</w:t>
      </w:r>
    </w:p>
    <w:p w14:paraId="7318DEBE">
      <w:pPr>
        <w:pStyle w:val="17"/>
        <w:spacing w:before="36"/>
        <w:ind w:left="852" w:firstLine="0"/>
      </w:pPr>
      <w:r>
        <w:t>Учебный</w:t>
      </w:r>
      <w:r>
        <w:rPr>
          <w:spacing w:val="58"/>
        </w:rPr>
        <w:t xml:space="preserve">  </w:t>
      </w:r>
      <w:r>
        <w:t>курс</w:t>
      </w:r>
      <w:r>
        <w:rPr>
          <w:spacing w:val="62"/>
        </w:rPr>
        <w:t xml:space="preserve">  </w:t>
      </w:r>
      <w:r>
        <w:t>«Геометрия»</w:t>
      </w:r>
      <w:r>
        <w:rPr>
          <w:spacing w:val="51"/>
        </w:rPr>
        <w:t xml:space="preserve">  </w:t>
      </w:r>
      <w:r>
        <w:t>включает</w:t>
      </w:r>
      <w:r>
        <w:rPr>
          <w:spacing w:val="59"/>
        </w:rPr>
        <w:t xml:space="preserve">  </w:t>
      </w:r>
      <w:r>
        <w:t>следующие</w:t>
      </w:r>
      <w:r>
        <w:rPr>
          <w:spacing w:val="55"/>
        </w:rPr>
        <w:t xml:space="preserve">  </w:t>
      </w:r>
      <w:r>
        <w:t>основные</w:t>
      </w:r>
      <w:r>
        <w:rPr>
          <w:spacing w:val="58"/>
        </w:rPr>
        <w:t xml:space="preserve">  </w:t>
      </w:r>
      <w:r>
        <w:t>разделы</w:t>
      </w:r>
      <w:r>
        <w:rPr>
          <w:spacing w:val="56"/>
        </w:rPr>
        <w:t xml:space="preserve">  </w:t>
      </w:r>
      <w:r>
        <w:rPr>
          <w:spacing w:val="-2"/>
        </w:rPr>
        <w:t>содержания:</w:t>
      </w:r>
    </w:p>
    <w:p w14:paraId="7778F671">
      <w:pPr>
        <w:pStyle w:val="17"/>
        <w:spacing w:before="41" w:line="276" w:lineRule="auto"/>
        <w:ind w:right="569" w:firstLine="0"/>
      </w:pPr>
      <w:r>
        <w:t>«Геометрические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412F3AC9">
      <w:pPr>
        <w:pStyle w:val="17"/>
        <w:spacing w:line="276" w:lineRule="auto"/>
        <w:ind w:right="553"/>
      </w:pPr>
      <w:r>
        <w:t>Общее</w:t>
      </w:r>
      <w:r>
        <w:rPr>
          <w:spacing w:val="-15"/>
        </w:rPr>
        <w:t xml:space="preserve"> </w:t>
      </w:r>
      <w:r>
        <w:t>число</w:t>
      </w:r>
      <w:r>
        <w:rPr>
          <w:spacing w:val="-14"/>
        </w:rPr>
        <w:t xml:space="preserve"> </w:t>
      </w:r>
      <w:r>
        <w:t>часов,</w:t>
      </w:r>
      <w:r>
        <w:rPr>
          <w:spacing w:val="-15"/>
        </w:rPr>
        <w:t xml:space="preserve"> </w:t>
      </w:r>
      <w:r>
        <w:t>рекомендованных</w:t>
      </w:r>
      <w:r>
        <w:rPr>
          <w:spacing w:val="-15"/>
        </w:rPr>
        <w:t xml:space="preserve"> </w:t>
      </w:r>
      <w:r>
        <w:t>для</w:t>
      </w:r>
      <w:r>
        <w:rPr>
          <w:spacing w:val="-12"/>
        </w:rPr>
        <w:t xml:space="preserve"> </w:t>
      </w:r>
      <w:r>
        <w:t>изучения</w:t>
      </w:r>
      <w:r>
        <w:rPr>
          <w:spacing w:val="-13"/>
        </w:rPr>
        <w:t xml:space="preserve"> </w:t>
      </w:r>
      <w:r>
        <w:t>учебного</w:t>
      </w:r>
      <w:r>
        <w:rPr>
          <w:spacing w:val="-13"/>
        </w:rPr>
        <w:t xml:space="preserve"> </w:t>
      </w:r>
      <w:r>
        <w:t>курса</w:t>
      </w:r>
      <w:r>
        <w:rPr>
          <w:spacing w:val="-14"/>
        </w:rPr>
        <w:t xml:space="preserve"> </w:t>
      </w:r>
      <w:r>
        <w:t>«Геометрия»</w:t>
      </w:r>
      <w:r>
        <w:rPr>
          <w:spacing w:val="-15"/>
        </w:rPr>
        <w:t xml:space="preserve"> </w:t>
      </w:r>
      <w:r>
        <w:t>в</w:t>
      </w:r>
      <w:r>
        <w:rPr>
          <w:spacing w:val="-12"/>
        </w:rPr>
        <w:t xml:space="preserve"> </w:t>
      </w:r>
      <w:r>
        <w:t>8-9</w:t>
      </w:r>
      <w:r>
        <w:rPr>
          <w:spacing w:val="-13"/>
        </w:rPr>
        <w:t xml:space="preserve"> </w:t>
      </w:r>
      <w:r>
        <w:t>классах – 136 часов,</w:t>
      </w:r>
      <w:r>
        <w:rPr>
          <w:spacing w:val="40"/>
        </w:rPr>
        <w:t xml:space="preserve"> </w:t>
      </w:r>
      <w:r>
        <w:t>в 8 классе - 68 часов (2 часа в неделю), в 9 классе - 68 часов (2 часа в неделю).</w:t>
      </w:r>
    </w:p>
    <w:p w14:paraId="57479FA4">
      <w:pPr>
        <w:pStyle w:val="17"/>
        <w:spacing w:line="276" w:lineRule="auto"/>
        <w:ind w:right="570" w:firstLine="0"/>
      </w:pPr>
      <w:r>
        <w:t>Согласно учебному плану в 7 классах изучается углубленный учебный курс "Геометрия", который включает следующие основные разделы содержания: "Начала геометрии", "Треугольники", "Окружность.</w:t>
      </w:r>
    </w:p>
    <w:p w14:paraId="58BD81FC">
      <w:pPr>
        <w:pStyle w:val="17"/>
        <w:spacing w:before="1" w:line="276" w:lineRule="auto"/>
        <w:ind w:right="558" w:firstLine="0"/>
      </w:pPr>
      <w:r>
        <w:t>Общее</w:t>
      </w:r>
      <w:r>
        <w:rPr>
          <w:spacing w:val="-15"/>
        </w:rPr>
        <w:t xml:space="preserve"> </w:t>
      </w:r>
      <w:r>
        <w:t>число</w:t>
      </w:r>
      <w:r>
        <w:rPr>
          <w:spacing w:val="-13"/>
        </w:rPr>
        <w:t xml:space="preserve"> </w:t>
      </w:r>
      <w:r>
        <w:t>часов,</w:t>
      </w:r>
      <w:r>
        <w:rPr>
          <w:spacing w:val="-10"/>
        </w:rPr>
        <w:t xml:space="preserve"> </w:t>
      </w:r>
      <w:r>
        <w:t>рекомендованных</w:t>
      </w:r>
      <w:r>
        <w:rPr>
          <w:spacing w:val="-15"/>
        </w:rPr>
        <w:t xml:space="preserve"> </w:t>
      </w:r>
      <w:r>
        <w:t>для</w:t>
      </w:r>
      <w:r>
        <w:rPr>
          <w:spacing w:val="-12"/>
        </w:rPr>
        <w:t xml:space="preserve"> </w:t>
      </w:r>
      <w:r>
        <w:t>изучения</w:t>
      </w:r>
      <w:r>
        <w:rPr>
          <w:spacing w:val="-13"/>
        </w:rPr>
        <w:t xml:space="preserve"> </w:t>
      </w:r>
      <w:r>
        <w:t>учебного</w:t>
      </w:r>
      <w:r>
        <w:rPr>
          <w:spacing w:val="-9"/>
        </w:rPr>
        <w:t xml:space="preserve"> </w:t>
      </w:r>
      <w:r>
        <w:t>курса</w:t>
      </w:r>
      <w:r>
        <w:rPr>
          <w:spacing w:val="-14"/>
        </w:rPr>
        <w:t xml:space="preserve"> </w:t>
      </w:r>
      <w:r>
        <w:t>"Геометрия",</w:t>
      </w:r>
      <w:r>
        <w:rPr>
          <w:spacing w:val="26"/>
        </w:rPr>
        <w:t xml:space="preserve"> </w:t>
      </w:r>
      <w:r>
        <w:t>в</w:t>
      </w:r>
      <w:r>
        <w:rPr>
          <w:spacing w:val="-15"/>
        </w:rPr>
        <w:t xml:space="preserve"> </w:t>
      </w:r>
      <w:r>
        <w:t>7</w:t>
      </w:r>
      <w:r>
        <w:rPr>
          <w:spacing w:val="-13"/>
        </w:rPr>
        <w:t xml:space="preserve"> </w:t>
      </w:r>
      <w:r>
        <w:t>классе</w:t>
      </w:r>
      <w:r>
        <w:rPr>
          <w:spacing w:val="-13"/>
        </w:rPr>
        <w:t xml:space="preserve"> </w:t>
      </w:r>
      <w:r>
        <w:t>-</w:t>
      </w:r>
      <w:r>
        <w:rPr>
          <w:spacing w:val="-15"/>
        </w:rPr>
        <w:t xml:space="preserve"> </w:t>
      </w:r>
      <w:r>
        <w:t>102 часа (3 часа в неделю).</w:t>
      </w:r>
    </w:p>
    <w:p w14:paraId="6260B83D">
      <w:pPr>
        <w:pStyle w:val="17"/>
        <w:spacing w:line="276" w:lineRule="auto"/>
        <w:ind w:right="554" w:firstLine="0"/>
      </w:pPr>
      <w:r>
        <w:t>Особенность</w:t>
      </w:r>
      <w:r>
        <w:rPr>
          <w:spacing w:val="-13"/>
        </w:rPr>
        <w:t xml:space="preserve"> </w:t>
      </w:r>
      <w:r>
        <w:t>учебного</w:t>
      </w:r>
      <w:r>
        <w:rPr>
          <w:spacing w:val="-9"/>
        </w:rPr>
        <w:t xml:space="preserve"> </w:t>
      </w:r>
      <w:r>
        <w:t>курса</w:t>
      </w:r>
      <w:r>
        <w:rPr>
          <w:spacing w:val="-5"/>
        </w:rPr>
        <w:t xml:space="preserve"> </w:t>
      </w:r>
      <w:r>
        <w:t>углубленного</w:t>
      </w:r>
      <w:r>
        <w:rPr>
          <w:spacing w:val="-9"/>
        </w:rPr>
        <w:t xml:space="preserve"> </w:t>
      </w:r>
      <w:r>
        <w:t>изучения</w:t>
      </w:r>
      <w:r>
        <w:rPr>
          <w:spacing w:val="-13"/>
        </w:rPr>
        <w:t xml:space="preserve"> </w:t>
      </w:r>
      <w:r>
        <w:t>геометрии</w:t>
      </w:r>
      <w:r>
        <w:rPr>
          <w:spacing w:val="-12"/>
        </w:rPr>
        <w:t xml:space="preserve"> </w:t>
      </w:r>
      <w:r>
        <w:t>состоит</w:t>
      </w:r>
      <w:r>
        <w:rPr>
          <w:spacing w:val="-15"/>
        </w:rPr>
        <w:t xml:space="preserve"> </w:t>
      </w:r>
      <w:r>
        <w:t>в</w:t>
      </w:r>
      <w:r>
        <w:rPr>
          <w:spacing w:val="-11"/>
        </w:rPr>
        <w:t xml:space="preserve"> </w:t>
      </w:r>
      <w:r>
        <w:t>том,</w:t>
      </w:r>
      <w:r>
        <w:rPr>
          <w:spacing w:val="-10"/>
        </w:rPr>
        <w:t xml:space="preserve"> </w:t>
      </w:r>
      <w:r>
        <w:t>что</w:t>
      </w:r>
      <w:r>
        <w:rPr>
          <w:spacing w:val="40"/>
        </w:rPr>
        <w:t xml:space="preserve"> </w:t>
      </w:r>
      <w:r>
        <w:t>обучающиеся не</w:t>
      </w:r>
      <w:r>
        <w:rPr>
          <w:spacing w:val="-3"/>
        </w:rPr>
        <w:t xml:space="preserve"> </w:t>
      </w:r>
      <w:r>
        <w:t>просто</w:t>
      </w:r>
      <w:r>
        <w:rPr>
          <w:spacing w:val="-2"/>
        </w:rPr>
        <w:t xml:space="preserve"> </w:t>
      </w:r>
      <w:r>
        <w:t>знакомятся</w:t>
      </w:r>
      <w:r>
        <w:rPr>
          <w:spacing w:val="-3"/>
        </w:rPr>
        <w:t xml:space="preserve"> </w:t>
      </w:r>
      <w:r>
        <w:t>с</w:t>
      </w:r>
      <w:r>
        <w:rPr>
          <w:spacing w:val="-8"/>
        </w:rPr>
        <w:t xml:space="preserve"> </w:t>
      </w:r>
      <w:r>
        <w:t>определенными</w:t>
      </w:r>
      <w:r>
        <w:rPr>
          <w:spacing w:val="-6"/>
        </w:rPr>
        <w:t xml:space="preserve"> </w:t>
      </w:r>
      <w:r>
        <w:t>понятиями, а</w:t>
      </w:r>
      <w:r>
        <w:rPr>
          <w:spacing w:val="-3"/>
        </w:rPr>
        <w:t xml:space="preserve"> </w:t>
      </w:r>
      <w:r>
        <w:t>уверенно овладевают</w:t>
      </w:r>
      <w:r>
        <w:rPr>
          <w:spacing w:val="-2"/>
        </w:rPr>
        <w:t xml:space="preserve"> </w:t>
      </w:r>
      <w:r>
        <w:t>ими.</w:t>
      </w:r>
      <w:r>
        <w:rPr>
          <w:spacing w:val="-5"/>
        </w:rPr>
        <w:t xml:space="preserve"> </w:t>
      </w:r>
      <w:r>
        <w:t>Существующие темы</w:t>
      </w:r>
      <w:r>
        <w:rPr>
          <w:spacing w:val="-11"/>
        </w:rPr>
        <w:t xml:space="preserve"> </w:t>
      </w:r>
      <w:r>
        <w:t>программы</w:t>
      </w:r>
      <w:r>
        <w:rPr>
          <w:spacing w:val="-10"/>
        </w:rPr>
        <w:t xml:space="preserve"> </w:t>
      </w:r>
      <w:r>
        <w:t>базового</w:t>
      </w:r>
      <w:r>
        <w:rPr>
          <w:spacing w:val="-7"/>
        </w:rPr>
        <w:t xml:space="preserve"> </w:t>
      </w:r>
      <w:r>
        <w:t>курса</w:t>
      </w:r>
      <w:r>
        <w:rPr>
          <w:spacing w:val="-8"/>
        </w:rPr>
        <w:t xml:space="preserve"> </w:t>
      </w:r>
      <w:r>
        <w:t>геометрии</w:t>
      </w:r>
      <w:r>
        <w:rPr>
          <w:spacing w:val="-11"/>
        </w:rPr>
        <w:t xml:space="preserve"> </w:t>
      </w:r>
      <w:r>
        <w:t>изучаются</w:t>
      </w:r>
      <w:r>
        <w:rPr>
          <w:spacing w:val="-7"/>
        </w:rPr>
        <w:t xml:space="preserve"> </w:t>
      </w:r>
      <w:r>
        <w:t>на</w:t>
      </w:r>
      <w:r>
        <w:rPr>
          <w:spacing w:val="-8"/>
        </w:rPr>
        <w:t xml:space="preserve"> </w:t>
      </w:r>
      <w:r>
        <w:t>более</w:t>
      </w:r>
      <w:r>
        <w:rPr>
          <w:spacing w:val="-13"/>
        </w:rPr>
        <w:t xml:space="preserve"> </w:t>
      </w:r>
      <w:r>
        <w:t>глубоком</w:t>
      </w:r>
      <w:r>
        <w:rPr>
          <w:spacing w:val="-10"/>
        </w:rPr>
        <w:t xml:space="preserve"> </w:t>
      </w:r>
      <w:r>
        <w:t>уровне,</w:t>
      </w:r>
      <w:r>
        <w:rPr>
          <w:spacing w:val="-9"/>
        </w:rPr>
        <w:t xml:space="preserve"> </w:t>
      </w:r>
      <w:r>
        <w:t>а</w:t>
      </w:r>
      <w:r>
        <w:rPr>
          <w:spacing w:val="-15"/>
        </w:rPr>
        <w:t xml:space="preserve"> </w:t>
      </w:r>
      <w:r>
        <w:t>обучающиеся приобретают умения, помогающие</w:t>
      </w:r>
      <w:r>
        <w:rPr>
          <w:spacing w:val="-3"/>
        </w:rPr>
        <w:t xml:space="preserve"> </w:t>
      </w:r>
      <w:r>
        <w:t>им</w:t>
      </w:r>
      <w:r>
        <w:rPr>
          <w:spacing w:val="-1"/>
        </w:rPr>
        <w:t xml:space="preserve"> </w:t>
      </w:r>
      <w:r>
        <w:t>уверенно применять</w:t>
      </w:r>
      <w:r>
        <w:rPr>
          <w:spacing w:val="-1"/>
        </w:rPr>
        <w:t xml:space="preserve"> </w:t>
      </w:r>
      <w:r>
        <w:t>свои</w:t>
      </w:r>
      <w:r>
        <w:rPr>
          <w:spacing w:val="-1"/>
        </w:rPr>
        <w:t xml:space="preserve"> </w:t>
      </w:r>
      <w:r>
        <w:t>знания</w:t>
      </w:r>
      <w:r>
        <w:rPr>
          <w:spacing w:val="-2"/>
        </w:rPr>
        <w:t xml:space="preserve"> </w:t>
      </w:r>
      <w:r>
        <w:t>не</w:t>
      </w:r>
      <w:r>
        <w:rPr>
          <w:spacing w:val="-3"/>
        </w:rPr>
        <w:t xml:space="preserve"> </w:t>
      </w:r>
      <w:r>
        <w:t>только в</w:t>
      </w:r>
      <w:r>
        <w:rPr>
          <w:spacing w:val="-1"/>
        </w:rPr>
        <w:t xml:space="preserve"> </w:t>
      </w:r>
      <w:r>
        <w:t>математике, но и в смежных предметах, прежде всего физике и информатике, а также пользоваться полученными знаниями при решении практических задач.</w:t>
      </w:r>
    </w:p>
    <w:p w14:paraId="52947927">
      <w:pPr>
        <w:pStyle w:val="2"/>
        <w:spacing w:before="212"/>
        <w:ind w:left="285"/>
        <w:jc w:val="center"/>
      </w:pPr>
      <w:bookmarkStart w:id="60" w:name="Содержание_обучения_в_7_классе._(4)"/>
      <w:bookmarkEnd w:id="60"/>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66B2774E">
      <w:pPr>
        <w:pStyle w:val="17"/>
        <w:spacing w:before="32"/>
        <w:ind w:left="429" w:right="8451" w:firstLine="0"/>
        <w:jc w:val="center"/>
      </w:pPr>
      <w:r>
        <w:t>Начала</w:t>
      </w:r>
      <w:r>
        <w:rPr>
          <w:spacing w:val="-7"/>
        </w:rPr>
        <w:t xml:space="preserve"> </w:t>
      </w:r>
      <w:r>
        <w:rPr>
          <w:spacing w:val="-2"/>
        </w:rPr>
        <w:t>геометрии.</w:t>
      </w:r>
    </w:p>
    <w:p w14:paraId="7304551B">
      <w:pPr>
        <w:pStyle w:val="17"/>
        <w:spacing w:before="41" w:line="276" w:lineRule="auto"/>
        <w:ind w:right="598" w:firstLine="0"/>
        <w:jc w:val="left"/>
      </w:pPr>
      <w:r>
        <w:t>История</w:t>
      </w:r>
      <w:r>
        <w:rPr>
          <w:spacing w:val="-7"/>
        </w:rPr>
        <w:t xml:space="preserve"> </w:t>
      </w:r>
      <w:r>
        <w:t>возникновения</w:t>
      </w:r>
      <w:r>
        <w:rPr>
          <w:spacing w:val="-7"/>
        </w:rPr>
        <w:t xml:space="preserve"> </w:t>
      </w:r>
      <w:r>
        <w:t>и</w:t>
      </w:r>
      <w:r>
        <w:rPr>
          <w:spacing w:val="-6"/>
        </w:rPr>
        <w:t xml:space="preserve"> </w:t>
      </w:r>
      <w:r>
        <w:t>развития</w:t>
      </w:r>
      <w:r>
        <w:rPr>
          <w:spacing w:val="-7"/>
        </w:rPr>
        <w:t xml:space="preserve"> </w:t>
      </w:r>
      <w:r>
        <w:t>геометрии.</w:t>
      </w:r>
      <w:r>
        <w:rPr>
          <w:spacing w:val="-5"/>
        </w:rPr>
        <w:t xml:space="preserve"> </w:t>
      </w:r>
      <w:r>
        <w:t>Начальные</w:t>
      </w:r>
      <w:r>
        <w:rPr>
          <w:spacing w:val="-3"/>
        </w:rPr>
        <w:t xml:space="preserve"> </w:t>
      </w:r>
      <w:r>
        <w:t>понятия</w:t>
      </w:r>
      <w:r>
        <w:rPr>
          <w:spacing w:val="-7"/>
        </w:rPr>
        <w:t xml:space="preserve"> </w:t>
      </w:r>
      <w:r>
        <w:t>геометрии.</w:t>
      </w:r>
      <w:r>
        <w:rPr>
          <w:spacing w:val="-5"/>
        </w:rPr>
        <w:t xml:space="preserve"> </w:t>
      </w:r>
      <w:r>
        <w:t>Точка, прямая, отрезок, луч. Понятие об аксиоме, теореме, доказательстве, определении.</w:t>
      </w:r>
    </w:p>
    <w:p w14:paraId="6CC7850E">
      <w:pPr>
        <w:pStyle w:val="17"/>
        <w:spacing w:line="276" w:lineRule="auto"/>
        <w:ind w:right="598" w:firstLine="0"/>
        <w:jc w:val="left"/>
      </w:pPr>
      <w:r>
        <w:t>Взаимное</w:t>
      </w:r>
      <w:r>
        <w:rPr>
          <w:spacing w:val="79"/>
        </w:rPr>
        <w:t xml:space="preserve"> </w:t>
      </w:r>
      <w:r>
        <w:t>расположение</w:t>
      </w:r>
      <w:r>
        <w:rPr>
          <w:spacing w:val="74"/>
        </w:rPr>
        <w:t xml:space="preserve"> </w:t>
      </w:r>
      <w:r>
        <w:t>точек</w:t>
      </w:r>
      <w:r>
        <w:rPr>
          <w:spacing w:val="78"/>
        </w:rPr>
        <w:t xml:space="preserve"> </w:t>
      </w:r>
      <w:r>
        <w:t>на</w:t>
      </w:r>
      <w:r>
        <w:rPr>
          <w:spacing w:val="40"/>
        </w:rPr>
        <w:t xml:space="preserve"> </w:t>
      </w:r>
      <w:r>
        <w:t>прямой.</w:t>
      </w:r>
      <w:r>
        <w:rPr>
          <w:spacing w:val="40"/>
        </w:rPr>
        <w:t xml:space="preserve"> </w:t>
      </w:r>
      <w:r>
        <w:t>Измерение</w:t>
      </w:r>
      <w:r>
        <w:rPr>
          <w:spacing w:val="79"/>
        </w:rPr>
        <w:t xml:space="preserve"> </w:t>
      </w:r>
      <w:r>
        <w:t>длины</w:t>
      </w:r>
      <w:r>
        <w:rPr>
          <w:spacing w:val="40"/>
        </w:rPr>
        <w:t xml:space="preserve"> </w:t>
      </w:r>
      <w:r>
        <w:t>отрезка,</w:t>
      </w:r>
      <w:r>
        <w:rPr>
          <w:spacing w:val="77"/>
        </w:rPr>
        <w:t xml:space="preserve"> </w:t>
      </w:r>
      <w:r>
        <w:t>расстояние</w:t>
      </w:r>
      <w:r>
        <w:rPr>
          <w:spacing w:val="74"/>
        </w:rPr>
        <w:t xml:space="preserve"> </w:t>
      </w:r>
      <w:r>
        <w:t xml:space="preserve">между </w:t>
      </w:r>
      <w:r>
        <w:rPr>
          <w:spacing w:val="-2"/>
        </w:rPr>
        <w:t>точками.</w:t>
      </w:r>
    </w:p>
    <w:p w14:paraId="63BDFA9B">
      <w:pPr>
        <w:pStyle w:val="17"/>
        <w:spacing w:line="276" w:lineRule="auto"/>
        <w:ind w:firstLine="0"/>
        <w:jc w:val="left"/>
      </w:pPr>
      <w:r>
        <w:t>Полуплоскость</w:t>
      </w:r>
      <w:r>
        <w:rPr>
          <w:spacing w:val="-2"/>
        </w:rPr>
        <w:t xml:space="preserve"> </w:t>
      </w:r>
      <w:r>
        <w:t>и угол.</w:t>
      </w:r>
      <w:r>
        <w:rPr>
          <w:spacing w:val="-1"/>
        </w:rPr>
        <w:t xml:space="preserve"> </w:t>
      </w:r>
      <w:r>
        <w:t>Виды углов. Измерение</w:t>
      </w:r>
      <w:r>
        <w:rPr>
          <w:spacing w:val="-5"/>
        </w:rPr>
        <w:t xml:space="preserve"> </w:t>
      </w:r>
      <w:r>
        <w:t>величин углов. Вертикальные и</w:t>
      </w:r>
      <w:r>
        <w:rPr>
          <w:spacing w:val="-3"/>
        </w:rPr>
        <w:t xml:space="preserve"> </w:t>
      </w:r>
      <w:r>
        <w:t>смежные углы. Параллельные</w:t>
      </w:r>
      <w:r>
        <w:rPr>
          <w:spacing w:val="-4"/>
        </w:rPr>
        <w:t xml:space="preserve"> </w:t>
      </w:r>
      <w:r>
        <w:t>и</w:t>
      </w:r>
      <w:r>
        <w:rPr>
          <w:spacing w:val="-6"/>
        </w:rPr>
        <w:t xml:space="preserve"> </w:t>
      </w:r>
      <w:r>
        <w:t>перпендикулярные прямые.</w:t>
      </w:r>
      <w:r>
        <w:rPr>
          <w:spacing w:val="-1"/>
        </w:rPr>
        <w:t xml:space="preserve"> </w:t>
      </w:r>
      <w:r>
        <w:t>Расстояние</w:t>
      </w:r>
      <w:r>
        <w:rPr>
          <w:spacing w:val="-13"/>
        </w:rPr>
        <w:t xml:space="preserve"> </w:t>
      </w:r>
      <w:r>
        <w:t>от</w:t>
      </w:r>
      <w:r>
        <w:rPr>
          <w:spacing w:val="-3"/>
        </w:rPr>
        <w:t xml:space="preserve"> </w:t>
      </w:r>
      <w:r>
        <w:t>точки</w:t>
      </w:r>
      <w:r>
        <w:rPr>
          <w:spacing w:val="-6"/>
        </w:rPr>
        <w:t xml:space="preserve"> </w:t>
      </w:r>
      <w:r>
        <w:t>до</w:t>
      </w:r>
      <w:r>
        <w:rPr>
          <w:spacing w:val="-3"/>
        </w:rPr>
        <w:t xml:space="preserve"> </w:t>
      </w:r>
      <w:r>
        <w:t>прямой.</w:t>
      </w:r>
      <w:r>
        <w:rPr>
          <w:spacing w:val="-5"/>
        </w:rPr>
        <w:t xml:space="preserve"> </w:t>
      </w:r>
      <w:r>
        <w:t>Биссектриса</w:t>
      </w:r>
      <w:r>
        <w:rPr>
          <w:spacing w:val="-4"/>
        </w:rPr>
        <w:t xml:space="preserve"> </w:t>
      </w:r>
      <w:r>
        <w:t>угла.</w:t>
      </w:r>
    </w:p>
    <w:p w14:paraId="1C9FA073">
      <w:pPr>
        <w:pStyle w:val="17"/>
        <w:spacing w:line="276" w:lineRule="auto"/>
        <w:jc w:val="left"/>
        <w:sectPr>
          <w:pgSz w:w="11910" w:h="16840"/>
          <w:pgMar w:top="340" w:right="141" w:bottom="620" w:left="708" w:header="0" w:footer="358" w:gutter="0"/>
          <w:cols w:space="720" w:num="1"/>
        </w:sectPr>
      </w:pPr>
    </w:p>
    <w:p w14:paraId="67920CF3">
      <w:pPr>
        <w:pStyle w:val="17"/>
        <w:spacing w:before="76" w:line="276" w:lineRule="auto"/>
        <w:ind w:right="556" w:firstLine="0"/>
      </w:pPr>
      <w:r>
        <w:t>Ломаная.</w:t>
      </w:r>
      <w:r>
        <w:rPr>
          <w:spacing w:val="-15"/>
        </w:rPr>
        <w:t xml:space="preserve"> </w:t>
      </w:r>
      <w:r>
        <w:t>Виды</w:t>
      </w:r>
      <w:r>
        <w:rPr>
          <w:spacing w:val="-15"/>
        </w:rPr>
        <w:t xml:space="preserve"> </w:t>
      </w:r>
      <w:r>
        <w:t>ломаных.</w:t>
      </w:r>
      <w:r>
        <w:rPr>
          <w:spacing w:val="-12"/>
        </w:rPr>
        <w:t xml:space="preserve"> </w:t>
      </w:r>
      <w:r>
        <w:t>Длина</w:t>
      </w:r>
      <w:r>
        <w:rPr>
          <w:spacing w:val="-15"/>
        </w:rPr>
        <w:t xml:space="preserve"> </w:t>
      </w:r>
      <w:r>
        <w:t>ломаной.</w:t>
      </w:r>
      <w:r>
        <w:rPr>
          <w:spacing w:val="-15"/>
        </w:rPr>
        <w:t xml:space="preserve"> </w:t>
      </w:r>
      <w:r>
        <w:t>Многоугольники.</w:t>
      </w:r>
      <w:r>
        <w:rPr>
          <w:spacing w:val="-12"/>
        </w:rPr>
        <w:t xml:space="preserve"> </w:t>
      </w:r>
      <w:r>
        <w:t>Периметр</w:t>
      </w:r>
      <w:r>
        <w:rPr>
          <w:spacing w:val="-15"/>
        </w:rPr>
        <w:t xml:space="preserve"> </w:t>
      </w:r>
      <w:r>
        <w:t>многоугольника.</w:t>
      </w:r>
      <w:r>
        <w:rPr>
          <w:spacing w:val="25"/>
        </w:rPr>
        <w:t xml:space="preserve"> </w:t>
      </w:r>
      <w:r>
        <w:t>Понятие о выпуклых и невыпуклых многоугольниках. Первичные представления о равенстве фигур, их расположении,</w:t>
      </w:r>
      <w:r>
        <w:rPr>
          <w:spacing w:val="-10"/>
        </w:rPr>
        <w:t xml:space="preserve"> </w:t>
      </w:r>
      <w:r>
        <w:t>симметрии.</w:t>
      </w:r>
      <w:r>
        <w:rPr>
          <w:spacing w:val="-6"/>
        </w:rPr>
        <w:t xml:space="preserve"> </w:t>
      </w:r>
      <w:r>
        <w:t>Простейшие</w:t>
      </w:r>
      <w:r>
        <w:rPr>
          <w:spacing w:val="-12"/>
        </w:rPr>
        <w:t xml:space="preserve"> </w:t>
      </w:r>
      <w:r>
        <w:t>построения.</w:t>
      </w:r>
      <w:r>
        <w:rPr>
          <w:spacing w:val="-6"/>
        </w:rPr>
        <w:t xml:space="preserve"> </w:t>
      </w:r>
      <w:r>
        <w:t>Инструменты</w:t>
      </w:r>
      <w:r>
        <w:rPr>
          <w:spacing w:val="-6"/>
        </w:rPr>
        <w:t xml:space="preserve"> </w:t>
      </w:r>
      <w:r>
        <w:t>для</w:t>
      </w:r>
      <w:r>
        <w:rPr>
          <w:spacing w:val="-7"/>
        </w:rPr>
        <w:t xml:space="preserve"> </w:t>
      </w:r>
      <w:r>
        <w:t>измерений</w:t>
      </w:r>
      <w:r>
        <w:rPr>
          <w:spacing w:val="-11"/>
        </w:rPr>
        <w:t xml:space="preserve"> </w:t>
      </w:r>
      <w:r>
        <w:t>и</w:t>
      </w:r>
      <w:r>
        <w:rPr>
          <w:spacing w:val="-2"/>
        </w:rPr>
        <w:t xml:space="preserve"> </w:t>
      </w:r>
      <w:r>
        <w:t xml:space="preserve">построений. </w:t>
      </w:r>
      <w:r>
        <w:rPr>
          <w:spacing w:val="-2"/>
        </w:rPr>
        <w:t>Треугольники.</w:t>
      </w:r>
    </w:p>
    <w:p w14:paraId="120DDC26">
      <w:pPr>
        <w:pStyle w:val="17"/>
        <w:spacing w:before="3" w:line="276" w:lineRule="auto"/>
        <w:ind w:right="578" w:firstLine="0"/>
      </w:pPr>
      <w:r>
        <w:t>Виды треугольников: остроугольные, прямоугольные, тупоугольные, равнобедренные, равносторонние. Медиана, биссектриса и высота треугольника.</w:t>
      </w:r>
    </w:p>
    <w:p w14:paraId="0CD47768">
      <w:pPr>
        <w:pStyle w:val="17"/>
        <w:spacing w:line="276" w:lineRule="auto"/>
        <w:ind w:right="563" w:firstLine="0"/>
      </w:pPr>
      <w:r>
        <w:t>Равенство</w:t>
      </w:r>
      <w:r>
        <w:rPr>
          <w:spacing w:val="-10"/>
        </w:rPr>
        <w:t xml:space="preserve"> </w:t>
      </w:r>
      <w:r>
        <w:t>треугольников.</w:t>
      </w:r>
      <w:r>
        <w:rPr>
          <w:spacing w:val="-11"/>
        </w:rPr>
        <w:t xml:space="preserve"> </w:t>
      </w:r>
      <w:r>
        <w:t>Первый</w:t>
      </w:r>
      <w:r>
        <w:rPr>
          <w:spacing w:val="-15"/>
        </w:rPr>
        <w:t xml:space="preserve"> </w:t>
      </w:r>
      <w:r>
        <w:t>и</w:t>
      </w:r>
      <w:r>
        <w:rPr>
          <w:spacing w:val="-13"/>
        </w:rPr>
        <w:t xml:space="preserve"> </w:t>
      </w:r>
      <w:r>
        <w:t>второй</w:t>
      </w:r>
      <w:r>
        <w:rPr>
          <w:spacing w:val="-13"/>
        </w:rPr>
        <w:t xml:space="preserve"> </w:t>
      </w:r>
      <w:r>
        <w:t>признаки</w:t>
      </w:r>
      <w:r>
        <w:rPr>
          <w:spacing w:val="-9"/>
        </w:rPr>
        <w:t xml:space="preserve"> </w:t>
      </w:r>
      <w:r>
        <w:t>равенства</w:t>
      </w:r>
      <w:r>
        <w:rPr>
          <w:spacing w:val="-15"/>
        </w:rPr>
        <w:t xml:space="preserve"> </w:t>
      </w:r>
      <w:r>
        <w:t>треугольников.</w:t>
      </w:r>
      <w:r>
        <w:rPr>
          <w:spacing w:val="26"/>
        </w:rPr>
        <w:t xml:space="preserve"> </w:t>
      </w:r>
      <w:r>
        <w:t>Равнобедренные треугольники</w:t>
      </w:r>
      <w:r>
        <w:rPr>
          <w:spacing w:val="-5"/>
        </w:rPr>
        <w:t xml:space="preserve"> </w:t>
      </w:r>
      <w:r>
        <w:t>и их</w:t>
      </w:r>
      <w:r>
        <w:rPr>
          <w:spacing w:val="-6"/>
        </w:rPr>
        <w:t xml:space="preserve"> </w:t>
      </w:r>
      <w:r>
        <w:t>свойства. Признак</w:t>
      </w:r>
      <w:r>
        <w:rPr>
          <w:spacing w:val="-3"/>
        </w:rPr>
        <w:t xml:space="preserve"> </w:t>
      </w:r>
      <w:r>
        <w:t>равнобедренного треугольника.</w:t>
      </w:r>
      <w:r>
        <w:rPr>
          <w:spacing w:val="-4"/>
        </w:rPr>
        <w:t xml:space="preserve"> </w:t>
      </w:r>
      <w:r>
        <w:t>Третий</w:t>
      </w:r>
      <w:r>
        <w:rPr>
          <w:spacing w:val="-5"/>
        </w:rPr>
        <w:t xml:space="preserve"> </w:t>
      </w:r>
      <w:r>
        <w:t>признак</w:t>
      </w:r>
      <w:r>
        <w:rPr>
          <w:spacing w:val="-3"/>
        </w:rPr>
        <w:t xml:space="preserve"> </w:t>
      </w:r>
      <w:r>
        <w:t xml:space="preserve">равенства </w:t>
      </w:r>
      <w:r>
        <w:rPr>
          <w:spacing w:val="-2"/>
        </w:rPr>
        <w:t>треугольников.</w:t>
      </w:r>
    </w:p>
    <w:p w14:paraId="70E05194">
      <w:pPr>
        <w:pStyle w:val="17"/>
        <w:spacing w:before="2" w:line="280" w:lineRule="auto"/>
        <w:ind w:right="560" w:firstLine="0"/>
      </w:pPr>
      <w:r>
        <w:t>Соотношения</w:t>
      </w:r>
      <w:r>
        <w:rPr>
          <w:spacing w:val="-14"/>
        </w:rPr>
        <w:t xml:space="preserve"> </w:t>
      </w:r>
      <w:r>
        <w:t>между</w:t>
      </w:r>
      <w:r>
        <w:rPr>
          <w:spacing w:val="-15"/>
        </w:rPr>
        <w:t xml:space="preserve"> </w:t>
      </w:r>
      <w:r>
        <w:t>сторонами</w:t>
      </w:r>
      <w:r>
        <w:rPr>
          <w:spacing w:val="-12"/>
        </w:rPr>
        <w:t xml:space="preserve"> </w:t>
      </w:r>
      <w:r>
        <w:t>и</w:t>
      </w:r>
      <w:r>
        <w:rPr>
          <w:spacing w:val="-12"/>
        </w:rPr>
        <w:t xml:space="preserve"> </w:t>
      </w:r>
      <w:r>
        <w:t>углами</w:t>
      </w:r>
      <w:r>
        <w:rPr>
          <w:spacing w:val="-7"/>
        </w:rPr>
        <w:t xml:space="preserve"> </w:t>
      </w:r>
      <w:r>
        <w:t>треугольника.</w:t>
      </w:r>
      <w:r>
        <w:rPr>
          <w:spacing w:val="-10"/>
        </w:rPr>
        <w:t xml:space="preserve"> </w:t>
      </w:r>
      <w:r>
        <w:t>Неравенство</w:t>
      </w:r>
      <w:r>
        <w:rPr>
          <w:spacing w:val="-8"/>
        </w:rPr>
        <w:t xml:space="preserve"> </w:t>
      </w:r>
      <w:r>
        <w:t>треугольника.</w:t>
      </w:r>
      <w:r>
        <w:rPr>
          <w:spacing w:val="-10"/>
        </w:rPr>
        <w:t xml:space="preserve"> </w:t>
      </w:r>
      <w:r>
        <w:t>Неравенство о длине ломаной.</w:t>
      </w:r>
    </w:p>
    <w:p w14:paraId="2B4B77A0">
      <w:pPr>
        <w:pStyle w:val="17"/>
        <w:spacing w:line="276" w:lineRule="auto"/>
        <w:ind w:right="573" w:firstLine="0"/>
      </w:pPr>
      <w:r>
        <w:t>Симметричные фигуры. Основные свойства осевой симметрии. Примеры симметрии в окружающем мире.</w:t>
      </w:r>
    </w:p>
    <w:p w14:paraId="5656D15B">
      <w:pPr>
        <w:pStyle w:val="17"/>
        <w:spacing w:line="276" w:lineRule="auto"/>
        <w:ind w:right="564" w:firstLine="0"/>
      </w:pPr>
      <w:r>
        <w:t>Параллельные прямые. Сумма углов многоугольника. Параллельность прямых, исторические сведения о постулате Евклида и о роли</w:t>
      </w:r>
    </w:p>
    <w:p w14:paraId="3791CE9D">
      <w:pPr>
        <w:pStyle w:val="17"/>
        <w:spacing w:line="276" w:lineRule="auto"/>
        <w:ind w:right="562" w:firstLine="0"/>
      </w:pPr>
      <w:r>
        <w:t>Лобачевского</w:t>
      </w:r>
      <w:r>
        <w:rPr>
          <w:spacing w:val="-5"/>
        </w:rPr>
        <w:t xml:space="preserve"> </w:t>
      </w:r>
      <w:r>
        <w:t>в</w:t>
      </w:r>
      <w:r>
        <w:rPr>
          <w:spacing w:val="-15"/>
        </w:rPr>
        <w:t xml:space="preserve"> </w:t>
      </w:r>
      <w:r>
        <w:t>открытии</w:t>
      </w:r>
      <w:r>
        <w:rPr>
          <w:spacing w:val="-8"/>
        </w:rPr>
        <w:t xml:space="preserve"> </w:t>
      </w:r>
      <w:r>
        <w:t>неевклидовой</w:t>
      </w:r>
      <w:r>
        <w:rPr>
          <w:spacing w:val="-8"/>
        </w:rPr>
        <w:t xml:space="preserve"> </w:t>
      </w:r>
      <w:r>
        <w:t>геометрии.</w:t>
      </w:r>
      <w:r>
        <w:rPr>
          <w:spacing w:val="-7"/>
        </w:rPr>
        <w:t xml:space="preserve"> </w:t>
      </w:r>
      <w:r>
        <w:t>Свойства</w:t>
      </w:r>
      <w:r>
        <w:rPr>
          <w:spacing w:val="-10"/>
        </w:rPr>
        <w:t xml:space="preserve"> </w:t>
      </w:r>
      <w:r>
        <w:t>и</w:t>
      </w:r>
      <w:r>
        <w:rPr>
          <w:spacing w:val="-13"/>
        </w:rPr>
        <w:t xml:space="preserve"> </w:t>
      </w:r>
      <w:r>
        <w:t>признаки</w:t>
      </w:r>
      <w:r>
        <w:rPr>
          <w:spacing w:val="-8"/>
        </w:rPr>
        <w:t xml:space="preserve"> </w:t>
      </w:r>
      <w:r>
        <w:t>параллельных</w:t>
      </w:r>
      <w:r>
        <w:rPr>
          <w:spacing w:val="30"/>
        </w:rPr>
        <w:t xml:space="preserve"> </w:t>
      </w:r>
      <w:r>
        <w:t>прямых. Сумма углов треугольника. Внешние углы треугольника. Сумма внутренних углов многоугольника и сумма внешних углов выпуклого многоугольника.</w:t>
      </w:r>
    </w:p>
    <w:p w14:paraId="33BD7382">
      <w:pPr>
        <w:pStyle w:val="17"/>
        <w:ind w:firstLine="0"/>
      </w:pPr>
      <w:r>
        <w:t>Прямоугольные</w:t>
      </w:r>
      <w:r>
        <w:rPr>
          <w:spacing w:val="-9"/>
        </w:rPr>
        <w:t xml:space="preserve"> </w:t>
      </w:r>
      <w:r>
        <w:rPr>
          <w:spacing w:val="-2"/>
        </w:rPr>
        <w:t>треугольники.</w:t>
      </w:r>
    </w:p>
    <w:p w14:paraId="51929274">
      <w:pPr>
        <w:pStyle w:val="17"/>
        <w:spacing w:before="26" w:line="276" w:lineRule="auto"/>
        <w:ind w:right="574" w:firstLine="0"/>
      </w:pPr>
      <w:r>
        <w:t>Признаки равенства прямоугольных треугольников. Перпендикуляр и наклонная. Свойство медианы</w:t>
      </w:r>
      <w:r>
        <w:rPr>
          <w:spacing w:val="-15"/>
        </w:rPr>
        <w:t xml:space="preserve"> </w:t>
      </w:r>
      <w:r>
        <w:t>прямоугольного</w:t>
      </w:r>
      <w:r>
        <w:rPr>
          <w:spacing w:val="-15"/>
        </w:rPr>
        <w:t xml:space="preserve"> </w:t>
      </w:r>
      <w:r>
        <w:t>треугольника,</w:t>
      </w:r>
      <w:r>
        <w:rPr>
          <w:spacing w:val="-15"/>
        </w:rPr>
        <w:t xml:space="preserve"> </w:t>
      </w:r>
      <w:r>
        <w:t>проведенной</w:t>
      </w:r>
      <w:r>
        <w:rPr>
          <w:spacing w:val="-15"/>
        </w:rPr>
        <w:t xml:space="preserve"> </w:t>
      </w:r>
      <w:r>
        <w:t>к</w:t>
      </w:r>
      <w:r>
        <w:rPr>
          <w:spacing w:val="-15"/>
        </w:rPr>
        <w:t xml:space="preserve"> </w:t>
      </w:r>
      <w:r>
        <w:t>гипотенузе.</w:t>
      </w:r>
      <w:r>
        <w:rPr>
          <w:spacing w:val="-15"/>
        </w:rPr>
        <w:t xml:space="preserve"> </w:t>
      </w:r>
      <w:r>
        <w:t>Прямоугольный</w:t>
      </w:r>
      <w:r>
        <w:rPr>
          <w:spacing w:val="-15"/>
        </w:rPr>
        <w:t xml:space="preserve"> </w:t>
      </w:r>
      <w:r>
        <w:t>треугольник с углом в 30°.</w:t>
      </w:r>
    </w:p>
    <w:p w14:paraId="66F28C49">
      <w:pPr>
        <w:pStyle w:val="17"/>
        <w:spacing w:before="3"/>
        <w:ind w:firstLine="0"/>
        <w:jc w:val="left"/>
      </w:pPr>
      <w:r>
        <w:rPr>
          <w:spacing w:val="-2"/>
        </w:rPr>
        <w:t>Окружность.</w:t>
      </w:r>
    </w:p>
    <w:p w14:paraId="577DFA1C">
      <w:pPr>
        <w:pStyle w:val="17"/>
        <w:spacing w:before="41" w:line="276" w:lineRule="auto"/>
        <w:ind w:right="567" w:firstLine="0"/>
      </w:pPr>
      <w:r>
        <w:t>Понятия окружности и круга. Элементы окружности и круга: центр, радиус, диаметр, хорда, их свойства. Взаимное расположение</w:t>
      </w:r>
      <w:r>
        <w:rPr>
          <w:spacing w:val="-3"/>
        </w:rPr>
        <w:t xml:space="preserve"> </w:t>
      </w:r>
      <w:r>
        <w:t>окружности и прямой. Касательная и секущая к окружности. Окружность, вписанная в угол. Простейшие построения с помощью циркуля и линейки.</w:t>
      </w:r>
    </w:p>
    <w:p w14:paraId="59B956E9">
      <w:pPr>
        <w:pStyle w:val="17"/>
        <w:spacing w:before="3"/>
        <w:ind w:firstLine="0"/>
      </w:pPr>
      <w:r>
        <w:t>Геометрические</w:t>
      </w:r>
      <w:r>
        <w:rPr>
          <w:spacing w:val="-9"/>
        </w:rPr>
        <w:t xml:space="preserve"> </w:t>
      </w:r>
      <w:r>
        <w:t>места</w:t>
      </w:r>
      <w:r>
        <w:rPr>
          <w:spacing w:val="-4"/>
        </w:rPr>
        <w:t xml:space="preserve"> </w:t>
      </w:r>
      <w:r>
        <w:rPr>
          <w:spacing w:val="-2"/>
        </w:rPr>
        <w:t>точек.</w:t>
      </w:r>
    </w:p>
    <w:p w14:paraId="765CB6C5">
      <w:pPr>
        <w:pStyle w:val="17"/>
        <w:spacing w:before="37" w:line="276" w:lineRule="auto"/>
        <w:ind w:right="563" w:firstLine="0"/>
      </w:pPr>
      <w:r>
        <w:t>Понятие о геометрическом месте точек. Примеры геометрических мест точек на плоскости. Биссектриса угла и серединный перпендикуляр к отрезку как геометрические места точек. Описанная окружность треугольника, ее центр. Метод геометрических мест точек при решении геометрических задач.</w:t>
      </w:r>
    </w:p>
    <w:p w14:paraId="4C5273E0">
      <w:pPr>
        <w:pStyle w:val="17"/>
        <w:spacing w:before="2"/>
        <w:ind w:left="626" w:firstLine="0"/>
      </w:pPr>
      <w:r>
        <w:t>Построения</w:t>
      </w:r>
      <w:r>
        <w:rPr>
          <w:spacing w:val="-4"/>
        </w:rPr>
        <w:t xml:space="preserve"> </w:t>
      </w:r>
      <w:r>
        <w:t>с</w:t>
      </w:r>
      <w:r>
        <w:rPr>
          <w:spacing w:val="-11"/>
        </w:rPr>
        <w:t xml:space="preserve"> </w:t>
      </w:r>
      <w:r>
        <w:t>помощью</w:t>
      </w:r>
      <w:r>
        <w:rPr>
          <w:spacing w:val="-6"/>
        </w:rPr>
        <w:t xml:space="preserve"> </w:t>
      </w:r>
      <w:r>
        <w:t>циркуля</w:t>
      </w:r>
      <w:r>
        <w:rPr>
          <w:spacing w:val="-5"/>
        </w:rPr>
        <w:t xml:space="preserve"> </w:t>
      </w:r>
      <w:r>
        <w:t>и</w:t>
      </w:r>
      <w:r>
        <w:rPr>
          <w:spacing w:val="1"/>
        </w:rPr>
        <w:t xml:space="preserve"> </w:t>
      </w:r>
      <w:r>
        <w:rPr>
          <w:spacing w:val="-2"/>
        </w:rPr>
        <w:t>линейки.</w:t>
      </w:r>
    </w:p>
    <w:p w14:paraId="58E983A7">
      <w:pPr>
        <w:pStyle w:val="17"/>
        <w:spacing w:before="41" w:line="276" w:lineRule="auto"/>
        <w:ind w:right="563" w:firstLine="0"/>
      </w:pPr>
      <w:r>
        <w:t>Исторические сведения. Обоснования простейших построений, этапы задачи на построения, решение задач на построение циркулем и линейкой</w:t>
      </w:r>
    </w:p>
    <w:p w14:paraId="14198789">
      <w:pPr>
        <w:pStyle w:val="2"/>
        <w:spacing w:before="9"/>
        <w:ind w:left="3873"/>
      </w:pPr>
      <w:bookmarkStart w:id="61" w:name="Содержание_обучения_в_8_классе._(4)"/>
      <w:bookmarkEnd w:id="61"/>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1BECC3A4">
      <w:pPr>
        <w:pStyle w:val="32"/>
        <w:numPr>
          <w:ilvl w:val="1"/>
          <w:numId w:val="19"/>
        </w:numPr>
        <w:tabs>
          <w:tab w:val="left" w:pos="1134"/>
        </w:tabs>
        <w:spacing w:before="31" w:line="278" w:lineRule="auto"/>
        <w:ind w:right="562" w:firstLine="283"/>
        <w:rPr>
          <w:sz w:val="24"/>
        </w:rPr>
      </w:pPr>
      <w:r>
        <w:rPr>
          <w:sz w:val="24"/>
        </w:rPr>
        <w:t>Четырѐхугольники.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еѐ свойства и признаки. Прямоугольная трапеция.</w:t>
      </w:r>
    </w:p>
    <w:p w14:paraId="5440C458">
      <w:pPr>
        <w:pStyle w:val="32"/>
        <w:numPr>
          <w:ilvl w:val="1"/>
          <w:numId w:val="19"/>
        </w:numPr>
        <w:tabs>
          <w:tab w:val="left" w:pos="1134"/>
        </w:tabs>
        <w:spacing w:line="276" w:lineRule="auto"/>
        <w:ind w:right="569" w:firstLine="283"/>
        <w:rPr>
          <w:sz w:val="24"/>
        </w:rPr>
      </w:pPr>
      <w:r>
        <w:rPr>
          <w:sz w:val="24"/>
        </w:rPr>
        <w:t>Метод удвоения медианы. Центральная симметрия. Теорема Фалеса и теорема о пропорциональных отрезках.</w:t>
      </w:r>
    </w:p>
    <w:p w14:paraId="78D8EE31">
      <w:pPr>
        <w:pStyle w:val="32"/>
        <w:numPr>
          <w:ilvl w:val="1"/>
          <w:numId w:val="19"/>
        </w:numPr>
        <w:tabs>
          <w:tab w:val="left" w:pos="1134"/>
        </w:tabs>
        <w:spacing w:line="275" w:lineRule="exact"/>
        <w:ind w:left="1134" w:hanging="282"/>
        <w:rPr>
          <w:sz w:val="24"/>
        </w:rPr>
      </w:pPr>
      <w:r>
        <w:rPr>
          <w:sz w:val="24"/>
        </w:rPr>
        <w:t>Средние</w:t>
      </w:r>
      <w:r>
        <w:rPr>
          <w:spacing w:val="-10"/>
          <w:sz w:val="24"/>
        </w:rPr>
        <w:t xml:space="preserve"> </w:t>
      </w:r>
      <w:r>
        <w:rPr>
          <w:sz w:val="24"/>
        </w:rPr>
        <w:t>линии</w:t>
      </w:r>
      <w:r>
        <w:rPr>
          <w:spacing w:val="-9"/>
          <w:sz w:val="24"/>
        </w:rPr>
        <w:t xml:space="preserve"> </w:t>
      </w:r>
      <w:r>
        <w:rPr>
          <w:sz w:val="24"/>
        </w:rPr>
        <w:t>треугольника</w:t>
      </w:r>
      <w:r>
        <w:rPr>
          <w:spacing w:val="-7"/>
          <w:sz w:val="24"/>
        </w:rPr>
        <w:t xml:space="preserve"> </w:t>
      </w:r>
      <w:r>
        <w:rPr>
          <w:sz w:val="24"/>
        </w:rPr>
        <w:t>и</w:t>
      </w:r>
      <w:r>
        <w:rPr>
          <w:spacing w:val="-6"/>
          <w:sz w:val="24"/>
        </w:rPr>
        <w:t xml:space="preserve"> </w:t>
      </w:r>
      <w:r>
        <w:rPr>
          <w:sz w:val="24"/>
        </w:rPr>
        <w:t>трапеции.</w:t>
      </w:r>
      <w:r>
        <w:rPr>
          <w:spacing w:val="-4"/>
          <w:sz w:val="24"/>
        </w:rPr>
        <w:t xml:space="preserve"> </w:t>
      </w:r>
      <w:r>
        <w:rPr>
          <w:sz w:val="24"/>
        </w:rPr>
        <w:t>Центр</w:t>
      </w:r>
      <w:r>
        <w:rPr>
          <w:spacing w:val="-6"/>
          <w:sz w:val="24"/>
        </w:rPr>
        <w:t xml:space="preserve"> </w:t>
      </w:r>
      <w:r>
        <w:rPr>
          <w:sz w:val="24"/>
        </w:rPr>
        <w:t>масс</w:t>
      </w:r>
      <w:r>
        <w:rPr>
          <w:spacing w:val="-8"/>
          <w:sz w:val="24"/>
        </w:rPr>
        <w:t xml:space="preserve"> </w:t>
      </w:r>
      <w:r>
        <w:rPr>
          <w:spacing w:val="-2"/>
          <w:sz w:val="24"/>
        </w:rPr>
        <w:t>треугольника.</w:t>
      </w:r>
    </w:p>
    <w:p w14:paraId="70195D7D">
      <w:pPr>
        <w:pStyle w:val="32"/>
        <w:numPr>
          <w:ilvl w:val="1"/>
          <w:numId w:val="19"/>
        </w:numPr>
        <w:tabs>
          <w:tab w:val="left" w:pos="1136"/>
        </w:tabs>
        <w:spacing w:before="31" w:line="280" w:lineRule="auto"/>
        <w:ind w:right="917" w:firstLine="283"/>
        <w:jc w:val="left"/>
        <w:rPr>
          <w:sz w:val="24"/>
        </w:rPr>
      </w:pPr>
      <w:r>
        <w:rPr>
          <w:sz w:val="24"/>
        </w:rPr>
        <w:t>Подобие</w:t>
      </w:r>
      <w:r>
        <w:rPr>
          <w:spacing w:val="40"/>
          <w:sz w:val="24"/>
        </w:rPr>
        <w:t xml:space="preserve"> </w:t>
      </w:r>
      <w:r>
        <w:rPr>
          <w:sz w:val="24"/>
        </w:rPr>
        <w:t>треугольников,</w:t>
      </w:r>
      <w:r>
        <w:rPr>
          <w:spacing w:val="40"/>
          <w:sz w:val="24"/>
        </w:rPr>
        <w:t xml:space="preserve"> </w:t>
      </w:r>
      <w:r>
        <w:rPr>
          <w:sz w:val="24"/>
        </w:rPr>
        <w:t>коэффициент</w:t>
      </w:r>
      <w:r>
        <w:rPr>
          <w:spacing w:val="40"/>
          <w:sz w:val="24"/>
        </w:rPr>
        <w:t xml:space="preserve"> </w:t>
      </w:r>
      <w:r>
        <w:rPr>
          <w:sz w:val="24"/>
        </w:rPr>
        <w:t>подобия.</w:t>
      </w:r>
      <w:r>
        <w:rPr>
          <w:spacing w:val="40"/>
          <w:sz w:val="24"/>
        </w:rPr>
        <w:t xml:space="preserve"> </w:t>
      </w:r>
      <w:r>
        <w:rPr>
          <w:sz w:val="24"/>
        </w:rPr>
        <w:t>Признаки</w:t>
      </w:r>
      <w:r>
        <w:rPr>
          <w:spacing w:val="40"/>
          <w:sz w:val="24"/>
        </w:rPr>
        <w:t xml:space="preserve"> </w:t>
      </w:r>
      <w:r>
        <w:rPr>
          <w:sz w:val="24"/>
        </w:rPr>
        <w:t>подобия</w:t>
      </w:r>
      <w:r>
        <w:rPr>
          <w:spacing w:val="40"/>
          <w:sz w:val="24"/>
        </w:rPr>
        <w:t xml:space="preserve"> </w:t>
      </w:r>
      <w:r>
        <w:rPr>
          <w:sz w:val="24"/>
        </w:rPr>
        <w:t>треугольников. Применение подобия при решении практических задач.</w:t>
      </w:r>
    </w:p>
    <w:p w14:paraId="4048830E">
      <w:pPr>
        <w:pStyle w:val="32"/>
        <w:numPr>
          <w:ilvl w:val="1"/>
          <w:numId w:val="19"/>
        </w:numPr>
        <w:tabs>
          <w:tab w:val="left" w:pos="1136"/>
        </w:tabs>
        <w:spacing w:line="280" w:lineRule="auto"/>
        <w:ind w:right="759" w:firstLine="283"/>
        <w:jc w:val="left"/>
        <w:rPr>
          <w:sz w:val="24"/>
        </w:rPr>
      </w:pPr>
      <w:r>
        <w:rPr>
          <w:sz w:val="24"/>
        </w:rPr>
        <w:t>Свойства</w:t>
      </w:r>
      <w:r>
        <w:rPr>
          <w:spacing w:val="80"/>
          <w:sz w:val="24"/>
        </w:rPr>
        <w:t xml:space="preserve"> </w:t>
      </w:r>
      <w:r>
        <w:rPr>
          <w:sz w:val="24"/>
        </w:rPr>
        <w:t>площадей</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Формулы</w:t>
      </w:r>
      <w:r>
        <w:rPr>
          <w:spacing w:val="80"/>
          <w:sz w:val="24"/>
        </w:rPr>
        <w:t xml:space="preserve"> </w:t>
      </w:r>
      <w:r>
        <w:rPr>
          <w:sz w:val="24"/>
        </w:rPr>
        <w:t>для</w:t>
      </w:r>
      <w:r>
        <w:rPr>
          <w:spacing w:val="80"/>
          <w:sz w:val="24"/>
        </w:rPr>
        <w:t xml:space="preserve"> </w:t>
      </w:r>
      <w:r>
        <w:rPr>
          <w:sz w:val="24"/>
        </w:rPr>
        <w:t>площади</w:t>
      </w:r>
      <w:r>
        <w:rPr>
          <w:spacing w:val="80"/>
          <w:sz w:val="24"/>
        </w:rPr>
        <w:t xml:space="preserve"> </w:t>
      </w:r>
      <w:r>
        <w:rPr>
          <w:sz w:val="24"/>
        </w:rPr>
        <w:t>треугольника, параллелограмма, ромба и трапеции. Отношение площадей подобных фигур.</w:t>
      </w:r>
    </w:p>
    <w:p w14:paraId="40A14F4F">
      <w:pPr>
        <w:pStyle w:val="32"/>
        <w:numPr>
          <w:ilvl w:val="1"/>
          <w:numId w:val="19"/>
        </w:numPr>
        <w:tabs>
          <w:tab w:val="left" w:pos="1136"/>
        </w:tabs>
        <w:spacing w:line="269" w:lineRule="exact"/>
        <w:ind w:left="1136"/>
        <w:jc w:val="left"/>
        <w:rPr>
          <w:sz w:val="24"/>
        </w:rPr>
      </w:pPr>
      <w:r>
        <w:rPr>
          <w:sz w:val="24"/>
        </w:rPr>
        <w:t>Вычисление</w:t>
      </w:r>
      <w:r>
        <w:rPr>
          <w:spacing w:val="-14"/>
          <w:sz w:val="24"/>
        </w:rPr>
        <w:t xml:space="preserve"> </w:t>
      </w:r>
      <w:r>
        <w:rPr>
          <w:sz w:val="24"/>
        </w:rPr>
        <w:t>площадей</w:t>
      </w:r>
      <w:r>
        <w:rPr>
          <w:spacing w:val="-5"/>
          <w:sz w:val="24"/>
        </w:rPr>
        <w:t xml:space="preserve"> </w:t>
      </w:r>
      <w:r>
        <w:rPr>
          <w:sz w:val="24"/>
        </w:rPr>
        <w:t>треугольников</w:t>
      </w:r>
      <w:r>
        <w:rPr>
          <w:spacing w:val="-8"/>
          <w:sz w:val="24"/>
        </w:rPr>
        <w:t xml:space="preserve"> </w:t>
      </w:r>
      <w:r>
        <w:rPr>
          <w:sz w:val="24"/>
        </w:rPr>
        <w:t>и</w:t>
      </w:r>
      <w:r>
        <w:rPr>
          <w:spacing w:val="-12"/>
          <w:sz w:val="24"/>
        </w:rPr>
        <w:t xml:space="preserve"> </w:t>
      </w:r>
      <w:r>
        <w:rPr>
          <w:sz w:val="24"/>
        </w:rPr>
        <w:t>многоугольников</w:t>
      </w:r>
      <w:r>
        <w:rPr>
          <w:spacing w:val="-7"/>
          <w:sz w:val="24"/>
        </w:rPr>
        <w:t xml:space="preserve"> </w:t>
      </w:r>
      <w:r>
        <w:rPr>
          <w:sz w:val="24"/>
        </w:rPr>
        <w:t>на</w:t>
      </w:r>
      <w:r>
        <w:rPr>
          <w:spacing w:val="-14"/>
          <w:sz w:val="24"/>
        </w:rPr>
        <w:t xml:space="preserve"> </w:t>
      </w:r>
      <w:r>
        <w:rPr>
          <w:sz w:val="24"/>
        </w:rPr>
        <w:t>клетчатой</w:t>
      </w:r>
      <w:r>
        <w:rPr>
          <w:spacing w:val="-5"/>
          <w:sz w:val="24"/>
        </w:rPr>
        <w:t xml:space="preserve"> </w:t>
      </w:r>
      <w:r>
        <w:rPr>
          <w:spacing w:val="-2"/>
          <w:sz w:val="24"/>
        </w:rPr>
        <w:t>бумаге.</w:t>
      </w:r>
    </w:p>
    <w:p w14:paraId="4E610CB5">
      <w:pPr>
        <w:pStyle w:val="32"/>
        <w:spacing w:line="269" w:lineRule="exact"/>
        <w:jc w:val="left"/>
        <w:rPr>
          <w:sz w:val="24"/>
        </w:rPr>
        <w:sectPr>
          <w:pgSz w:w="11910" w:h="16840"/>
          <w:pgMar w:top="320" w:right="141" w:bottom="620" w:left="708" w:header="0" w:footer="358" w:gutter="0"/>
          <w:cols w:space="720" w:num="1"/>
        </w:sectPr>
      </w:pPr>
    </w:p>
    <w:p w14:paraId="1ED34144">
      <w:pPr>
        <w:pStyle w:val="32"/>
        <w:numPr>
          <w:ilvl w:val="1"/>
          <w:numId w:val="19"/>
        </w:numPr>
        <w:tabs>
          <w:tab w:val="left" w:pos="1134"/>
        </w:tabs>
        <w:spacing w:before="76"/>
        <w:ind w:left="1134" w:hanging="282"/>
        <w:rPr>
          <w:sz w:val="24"/>
        </w:rPr>
      </w:pPr>
      <w:r>
        <w:rPr>
          <w:sz w:val="24"/>
        </w:rPr>
        <w:t>Теорема</w:t>
      </w:r>
      <w:r>
        <w:rPr>
          <w:spacing w:val="-13"/>
          <w:sz w:val="24"/>
        </w:rPr>
        <w:t xml:space="preserve"> </w:t>
      </w:r>
      <w:r>
        <w:rPr>
          <w:sz w:val="24"/>
        </w:rPr>
        <w:t>Пифагора.</w:t>
      </w:r>
      <w:r>
        <w:rPr>
          <w:spacing w:val="-3"/>
          <w:sz w:val="24"/>
        </w:rPr>
        <w:t xml:space="preserve"> </w:t>
      </w:r>
      <w:r>
        <w:rPr>
          <w:sz w:val="24"/>
        </w:rPr>
        <w:t>Применение</w:t>
      </w:r>
      <w:r>
        <w:rPr>
          <w:spacing w:val="-5"/>
          <w:sz w:val="24"/>
        </w:rPr>
        <w:t xml:space="preserve"> </w:t>
      </w:r>
      <w:r>
        <w:rPr>
          <w:sz w:val="24"/>
        </w:rPr>
        <w:t>теоремы</w:t>
      </w:r>
      <w:r>
        <w:rPr>
          <w:spacing w:val="-3"/>
          <w:sz w:val="24"/>
        </w:rPr>
        <w:t xml:space="preserve"> </w:t>
      </w:r>
      <w:r>
        <w:rPr>
          <w:sz w:val="24"/>
        </w:rPr>
        <w:t>Пифагора</w:t>
      </w:r>
      <w:r>
        <w:rPr>
          <w:spacing w:val="-6"/>
          <w:sz w:val="24"/>
        </w:rPr>
        <w:t xml:space="preserve"> </w:t>
      </w:r>
      <w:r>
        <w:rPr>
          <w:sz w:val="24"/>
        </w:rPr>
        <w:t>при</w:t>
      </w:r>
      <w:r>
        <w:rPr>
          <w:spacing w:val="-3"/>
          <w:sz w:val="24"/>
        </w:rPr>
        <w:t xml:space="preserve"> </w:t>
      </w:r>
      <w:r>
        <w:rPr>
          <w:spacing w:val="-2"/>
          <w:sz w:val="24"/>
        </w:rPr>
        <w:t>решении</w:t>
      </w:r>
    </w:p>
    <w:p w14:paraId="4D2AC7CA">
      <w:pPr>
        <w:pStyle w:val="32"/>
        <w:numPr>
          <w:ilvl w:val="1"/>
          <w:numId w:val="19"/>
        </w:numPr>
        <w:tabs>
          <w:tab w:val="left" w:pos="1134"/>
        </w:tabs>
        <w:spacing w:before="41"/>
        <w:ind w:left="1134" w:hanging="282"/>
        <w:rPr>
          <w:sz w:val="24"/>
        </w:rPr>
      </w:pPr>
      <w:r>
        <w:rPr>
          <w:sz w:val="24"/>
        </w:rPr>
        <w:t>практических</w:t>
      </w:r>
      <w:r>
        <w:rPr>
          <w:spacing w:val="-15"/>
          <w:sz w:val="24"/>
        </w:rPr>
        <w:t xml:space="preserve"> </w:t>
      </w:r>
      <w:r>
        <w:rPr>
          <w:spacing w:val="-2"/>
          <w:sz w:val="24"/>
        </w:rPr>
        <w:t>задач.</w:t>
      </w:r>
    </w:p>
    <w:p w14:paraId="7D946E8A">
      <w:pPr>
        <w:pStyle w:val="32"/>
        <w:numPr>
          <w:ilvl w:val="1"/>
          <w:numId w:val="19"/>
        </w:numPr>
        <w:tabs>
          <w:tab w:val="left" w:pos="1134"/>
        </w:tabs>
        <w:spacing w:before="45" w:line="280" w:lineRule="auto"/>
        <w:ind w:right="568" w:firstLine="283"/>
        <w:rPr>
          <w:sz w:val="24"/>
        </w:rPr>
      </w:pPr>
      <w:r>
        <w:rPr>
          <w:sz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CA82E41">
      <w:pPr>
        <w:pStyle w:val="32"/>
        <w:numPr>
          <w:ilvl w:val="1"/>
          <w:numId w:val="19"/>
        </w:numPr>
        <w:tabs>
          <w:tab w:val="left" w:pos="1134"/>
        </w:tabs>
        <w:spacing w:line="276" w:lineRule="auto"/>
        <w:ind w:right="554" w:firstLine="283"/>
        <w:rPr>
          <w:sz w:val="24"/>
        </w:rPr>
      </w:pPr>
      <w:r>
        <w:rPr>
          <w:sz w:val="24"/>
        </w:rPr>
        <w:t>Вписанные</w:t>
      </w:r>
      <w:r>
        <w:rPr>
          <w:spacing w:val="-6"/>
          <w:sz w:val="24"/>
        </w:rPr>
        <w:t xml:space="preserve"> </w:t>
      </w:r>
      <w:r>
        <w:rPr>
          <w:sz w:val="24"/>
        </w:rPr>
        <w:t>и</w:t>
      </w:r>
      <w:r>
        <w:rPr>
          <w:spacing w:val="-9"/>
          <w:sz w:val="24"/>
        </w:rPr>
        <w:t xml:space="preserve"> </w:t>
      </w:r>
      <w:r>
        <w:rPr>
          <w:sz w:val="24"/>
        </w:rPr>
        <w:t>центральные</w:t>
      </w:r>
      <w:r>
        <w:rPr>
          <w:spacing w:val="-11"/>
          <w:sz w:val="24"/>
        </w:rPr>
        <w:t xml:space="preserve"> </w:t>
      </w:r>
      <w:r>
        <w:rPr>
          <w:sz w:val="24"/>
        </w:rPr>
        <w:t>углы,</w:t>
      </w:r>
      <w:r>
        <w:rPr>
          <w:spacing w:val="-3"/>
          <w:sz w:val="24"/>
        </w:rPr>
        <w:t xml:space="preserve"> </w:t>
      </w:r>
      <w:r>
        <w:rPr>
          <w:sz w:val="24"/>
        </w:rPr>
        <w:t>угол</w:t>
      </w:r>
      <w:r>
        <w:rPr>
          <w:spacing w:val="-5"/>
          <w:sz w:val="24"/>
        </w:rPr>
        <w:t xml:space="preserve"> </w:t>
      </w:r>
      <w:r>
        <w:rPr>
          <w:sz w:val="24"/>
        </w:rPr>
        <w:t>между</w:t>
      </w:r>
      <w:r>
        <w:rPr>
          <w:spacing w:val="-14"/>
          <w:sz w:val="24"/>
        </w:rPr>
        <w:t xml:space="preserve"> </w:t>
      </w:r>
      <w:r>
        <w:rPr>
          <w:sz w:val="24"/>
        </w:rPr>
        <w:t>касательной</w:t>
      </w:r>
      <w:r>
        <w:rPr>
          <w:spacing w:val="-9"/>
          <w:sz w:val="24"/>
        </w:rPr>
        <w:t xml:space="preserve"> </w:t>
      </w:r>
      <w:r>
        <w:rPr>
          <w:sz w:val="24"/>
        </w:rPr>
        <w:t>и</w:t>
      </w:r>
      <w:r>
        <w:rPr>
          <w:spacing w:val="-9"/>
          <w:sz w:val="24"/>
        </w:rPr>
        <w:t xml:space="preserve"> </w:t>
      </w:r>
      <w:r>
        <w:rPr>
          <w:sz w:val="24"/>
        </w:rPr>
        <w:t>хордой.</w:t>
      </w:r>
      <w:r>
        <w:rPr>
          <w:spacing w:val="-7"/>
          <w:sz w:val="24"/>
        </w:rPr>
        <w:t xml:space="preserve"> </w:t>
      </w:r>
      <w:r>
        <w:rPr>
          <w:sz w:val="24"/>
        </w:rPr>
        <w:t>Углы</w:t>
      </w:r>
      <w:r>
        <w:rPr>
          <w:spacing w:val="-7"/>
          <w:sz w:val="24"/>
        </w:rPr>
        <w:t xml:space="preserve"> </w:t>
      </w:r>
      <w:r>
        <w:rPr>
          <w:sz w:val="24"/>
        </w:rPr>
        <w:t>между</w:t>
      </w:r>
      <w:r>
        <w:rPr>
          <w:spacing w:val="-14"/>
          <w:sz w:val="24"/>
        </w:rPr>
        <w:t xml:space="preserve"> </w:t>
      </w:r>
      <w:r>
        <w:rPr>
          <w:sz w:val="24"/>
        </w:rPr>
        <w:t>хордами</w:t>
      </w:r>
      <w:r>
        <w:rPr>
          <w:spacing w:val="29"/>
          <w:sz w:val="24"/>
        </w:rPr>
        <w:t xml:space="preserve"> </w:t>
      </w:r>
      <w:r>
        <w:rPr>
          <w:sz w:val="24"/>
        </w:rPr>
        <w:t>и секущими. Вписанные и описанные четырѐхугольники. Взаимное расположение двух окружностей. Касание окружностей. Общие касательные к двум окружностям.</w:t>
      </w:r>
    </w:p>
    <w:p w14:paraId="457D8D1E">
      <w:pPr>
        <w:pStyle w:val="2"/>
        <w:ind w:left="3873"/>
      </w:pPr>
      <w:bookmarkStart w:id="62" w:name="Содержание_обучения_в_9_классе._(4)"/>
      <w:bookmarkEnd w:id="62"/>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35C44C48">
      <w:pPr>
        <w:pStyle w:val="32"/>
        <w:numPr>
          <w:ilvl w:val="1"/>
          <w:numId w:val="19"/>
        </w:numPr>
        <w:tabs>
          <w:tab w:val="left" w:pos="1134"/>
        </w:tabs>
        <w:spacing w:before="28" w:line="276" w:lineRule="auto"/>
        <w:ind w:right="556" w:firstLine="283"/>
        <w:rPr>
          <w:sz w:val="24"/>
        </w:rPr>
      </w:pPr>
      <w:r>
        <w:rPr>
          <w:sz w:val="24"/>
        </w:rPr>
        <w:t>Синус, косинус, тангенс углов от 0 до 180°. Основное тригонометрическое тождество. Формулы приведения.</w:t>
      </w:r>
    </w:p>
    <w:p w14:paraId="04D32A18">
      <w:pPr>
        <w:pStyle w:val="32"/>
        <w:numPr>
          <w:ilvl w:val="1"/>
          <w:numId w:val="19"/>
        </w:numPr>
        <w:tabs>
          <w:tab w:val="left" w:pos="1134"/>
        </w:tabs>
        <w:spacing w:before="4" w:line="280" w:lineRule="auto"/>
        <w:ind w:right="575" w:firstLine="283"/>
        <w:rPr>
          <w:sz w:val="24"/>
        </w:rPr>
      </w:pPr>
      <w:r>
        <w:rPr>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1C06947A">
      <w:pPr>
        <w:pStyle w:val="32"/>
        <w:numPr>
          <w:ilvl w:val="1"/>
          <w:numId w:val="19"/>
        </w:numPr>
        <w:tabs>
          <w:tab w:val="left" w:pos="1134"/>
        </w:tabs>
        <w:spacing w:line="269" w:lineRule="exact"/>
        <w:ind w:left="1134" w:hanging="282"/>
        <w:rPr>
          <w:sz w:val="24"/>
        </w:rPr>
      </w:pPr>
      <w:r>
        <w:rPr>
          <w:sz w:val="24"/>
        </w:rPr>
        <w:t>Преобразование</w:t>
      </w:r>
      <w:r>
        <w:rPr>
          <w:spacing w:val="-15"/>
          <w:sz w:val="24"/>
        </w:rPr>
        <w:t xml:space="preserve"> </w:t>
      </w:r>
      <w:r>
        <w:rPr>
          <w:sz w:val="24"/>
        </w:rPr>
        <w:t>подобия.</w:t>
      </w:r>
      <w:r>
        <w:rPr>
          <w:spacing w:val="-10"/>
          <w:sz w:val="24"/>
        </w:rPr>
        <w:t xml:space="preserve"> </w:t>
      </w:r>
      <w:r>
        <w:rPr>
          <w:sz w:val="24"/>
        </w:rPr>
        <w:t>Подобие</w:t>
      </w:r>
      <w:r>
        <w:rPr>
          <w:spacing w:val="-12"/>
          <w:sz w:val="24"/>
        </w:rPr>
        <w:t xml:space="preserve"> </w:t>
      </w:r>
      <w:r>
        <w:rPr>
          <w:sz w:val="24"/>
        </w:rPr>
        <w:t>соответственных</w:t>
      </w:r>
      <w:r>
        <w:rPr>
          <w:spacing w:val="-11"/>
          <w:sz w:val="24"/>
        </w:rPr>
        <w:t xml:space="preserve"> </w:t>
      </w:r>
      <w:r>
        <w:rPr>
          <w:spacing w:val="-2"/>
          <w:sz w:val="24"/>
        </w:rPr>
        <w:t>элементов.</w:t>
      </w:r>
    </w:p>
    <w:p w14:paraId="73504E60">
      <w:pPr>
        <w:pStyle w:val="32"/>
        <w:numPr>
          <w:ilvl w:val="1"/>
          <w:numId w:val="19"/>
        </w:numPr>
        <w:tabs>
          <w:tab w:val="left" w:pos="1134"/>
        </w:tabs>
        <w:spacing w:before="31" w:line="276" w:lineRule="auto"/>
        <w:ind w:right="578" w:firstLine="283"/>
        <w:rPr>
          <w:sz w:val="24"/>
        </w:rPr>
      </w:pPr>
      <w:r>
        <w:rPr>
          <w:sz w:val="24"/>
        </w:rPr>
        <w:t>Теорема о произведении отрезков хорд, теоремы о произведении отрезков секущих, теорема о квадрате касательной.</w:t>
      </w:r>
    </w:p>
    <w:p w14:paraId="4C2C2C37">
      <w:pPr>
        <w:pStyle w:val="32"/>
        <w:numPr>
          <w:ilvl w:val="1"/>
          <w:numId w:val="19"/>
        </w:numPr>
        <w:tabs>
          <w:tab w:val="left" w:pos="1134"/>
        </w:tabs>
        <w:spacing w:before="4" w:line="276" w:lineRule="auto"/>
        <w:ind w:right="549" w:firstLine="283"/>
        <w:rPr>
          <w:sz w:val="24"/>
        </w:rPr>
      </w:pPr>
      <w:r>
        <w:rPr>
          <w:sz w:val="24"/>
        </w:rPr>
        <w:t>Вектор, длина</w:t>
      </w:r>
      <w:r>
        <w:rPr>
          <w:spacing w:val="-5"/>
          <w:sz w:val="24"/>
        </w:rPr>
        <w:t xml:space="preserve"> </w:t>
      </w:r>
      <w:r>
        <w:rPr>
          <w:sz w:val="24"/>
        </w:rPr>
        <w:t>(модуль) вектора, сонаправленные</w:t>
      </w:r>
      <w:r>
        <w:rPr>
          <w:spacing w:val="-4"/>
          <w:sz w:val="24"/>
        </w:rPr>
        <w:t xml:space="preserve"> </w:t>
      </w:r>
      <w:r>
        <w:rPr>
          <w:sz w:val="24"/>
        </w:rPr>
        <w:t>векторы,</w:t>
      </w:r>
      <w:r>
        <w:rPr>
          <w:spacing w:val="-2"/>
          <w:sz w:val="24"/>
        </w:rPr>
        <w:t xml:space="preserve"> </w:t>
      </w:r>
      <w:r>
        <w:rPr>
          <w:sz w:val="24"/>
        </w:rPr>
        <w:t>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1394C8B8">
      <w:pPr>
        <w:pStyle w:val="32"/>
        <w:numPr>
          <w:ilvl w:val="1"/>
          <w:numId w:val="19"/>
        </w:numPr>
        <w:tabs>
          <w:tab w:val="left" w:pos="1134"/>
        </w:tabs>
        <w:spacing w:before="3" w:line="280" w:lineRule="auto"/>
        <w:ind w:right="577" w:firstLine="283"/>
        <w:rPr>
          <w:sz w:val="24"/>
        </w:rPr>
      </w:pPr>
      <w:r>
        <w:rPr>
          <w:sz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2F2147BB">
      <w:pPr>
        <w:pStyle w:val="32"/>
        <w:numPr>
          <w:ilvl w:val="1"/>
          <w:numId w:val="19"/>
        </w:numPr>
        <w:tabs>
          <w:tab w:val="left" w:pos="1134"/>
        </w:tabs>
        <w:spacing w:line="276" w:lineRule="auto"/>
        <w:ind w:right="577" w:firstLine="283"/>
        <w:rPr>
          <w:sz w:val="24"/>
        </w:rPr>
      </w:pPr>
      <w:r>
        <w:rPr>
          <w:sz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02AC64D8">
      <w:pPr>
        <w:pStyle w:val="32"/>
        <w:numPr>
          <w:ilvl w:val="1"/>
          <w:numId w:val="19"/>
        </w:numPr>
        <w:tabs>
          <w:tab w:val="left" w:pos="1134"/>
        </w:tabs>
        <w:spacing w:line="276" w:lineRule="auto"/>
        <w:ind w:right="556" w:firstLine="283"/>
        <w:rPr>
          <w:sz w:val="24"/>
        </w:rPr>
      </w:pPr>
      <w:r>
        <w:rPr>
          <w:sz w:val="24"/>
        </w:rPr>
        <w:t>Движения плоскости и внутренние симметрии фигур (элементарные представления). Параллельный перенос. Поворот.</w:t>
      </w:r>
    </w:p>
    <w:p w14:paraId="09E4ACEE">
      <w:pPr>
        <w:pStyle w:val="2"/>
        <w:ind w:left="1525"/>
      </w:pPr>
      <w:r>
        <w:t>Предметные</w:t>
      </w:r>
      <w:r>
        <w:rPr>
          <w:spacing w:val="-14"/>
        </w:rPr>
        <w:t xml:space="preserve"> </w:t>
      </w:r>
      <w:r>
        <w:t>результаты</w:t>
      </w:r>
      <w:r>
        <w:rPr>
          <w:spacing w:val="-5"/>
        </w:rPr>
        <w:t xml:space="preserve"> </w:t>
      </w:r>
      <w:r>
        <w:t>освоения</w:t>
      </w:r>
      <w:r>
        <w:rPr>
          <w:spacing w:val="-10"/>
        </w:rPr>
        <w:t xml:space="preserve"> </w:t>
      </w:r>
      <w:r>
        <w:t>программы</w:t>
      </w:r>
      <w:r>
        <w:rPr>
          <w:spacing w:val="-6"/>
        </w:rPr>
        <w:t xml:space="preserve"> </w:t>
      </w:r>
      <w:r>
        <w:t>учебного</w:t>
      </w:r>
      <w:r>
        <w:rPr>
          <w:spacing w:val="-6"/>
        </w:rPr>
        <w:t xml:space="preserve"> </w:t>
      </w:r>
      <w:r>
        <w:t>курса</w:t>
      </w:r>
      <w:r>
        <w:rPr>
          <w:spacing w:val="-10"/>
        </w:rPr>
        <w:t xml:space="preserve"> </w:t>
      </w:r>
      <w:r>
        <w:rPr>
          <w:spacing w:val="-2"/>
        </w:rPr>
        <w:t>«Геометрия».</w:t>
      </w:r>
    </w:p>
    <w:p w14:paraId="3FF9AEE8">
      <w:pPr>
        <w:spacing w:before="31" w:line="280" w:lineRule="auto"/>
        <w:ind w:left="852" w:right="564"/>
        <w:jc w:val="both"/>
        <w:rPr>
          <w:b/>
          <w:sz w:val="24"/>
        </w:rPr>
      </w:pPr>
      <w:r>
        <w:rPr>
          <w:b/>
          <w:sz w:val="24"/>
        </w:rPr>
        <w:t xml:space="preserve">Предметные результаты освоения программы учебного курса к концу обучения в 7 </w:t>
      </w:r>
      <w:r>
        <w:rPr>
          <w:b/>
          <w:spacing w:val="-2"/>
          <w:sz w:val="24"/>
        </w:rPr>
        <w:t>классе.</w:t>
      </w:r>
    </w:p>
    <w:p w14:paraId="0522973D">
      <w:pPr>
        <w:pStyle w:val="17"/>
        <w:spacing w:line="276" w:lineRule="auto"/>
        <w:ind w:right="559" w:firstLine="177"/>
      </w:pPr>
      <w:r>
        <w:t>Распознавать изученные геометрические фигуры, определять их взаимное расположение, изображать</w:t>
      </w:r>
      <w:r>
        <w:rPr>
          <w:spacing w:val="-12"/>
        </w:rPr>
        <w:t xml:space="preserve"> </w:t>
      </w:r>
      <w:r>
        <w:t>геометрические</w:t>
      </w:r>
      <w:r>
        <w:rPr>
          <w:spacing w:val="-10"/>
        </w:rPr>
        <w:t xml:space="preserve"> </w:t>
      </w:r>
      <w:r>
        <w:t>фигуры,</w:t>
      </w:r>
      <w:r>
        <w:rPr>
          <w:spacing w:val="-8"/>
        </w:rPr>
        <w:t xml:space="preserve"> </w:t>
      </w:r>
      <w:r>
        <w:t>выполнять</w:t>
      </w:r>
      <w:r>
        <w:rPr>
          <w:spacing w:val="-12"/>
        </w:rPr>
        <w:t xml:space="preserve"> </w:t>
      </w:r>
      <w:r>
        <w:t>чертежи</w:t>
      </w:r>
      <w:r>
        <w:rPr>
          <w:spacing w:val="-13"/>
        </w:rPr>
        <w:t xml:space="preserve"> </w:t>
      </w:r>
      <w:r>
        <w:t>по</w:t>
      </w:r>
      <w:r>
        <w:rPr>
          <w:spacing w:val="-9"/>
        </w:rPr>
        <w:t xml:space="preserve"> </w:t>
      </w:r>
      <w:r>
        <w:t>условию</w:t>
      </w:r>
      <w:r>
        <w:rPr>
          <w:spacing w:val="-11"/>
        </w:rPr>
        <w:t xml:space="preserve"> </w:t>
      </w:r>
      <w:r>
        <w:t>задачи.</w:t>
      </w:r>
      <w:r>
        <w:rPr>
          <w:spacing w:val="-11"/>
        </w:rPr>
        <w:t xml:space="preserve"> </w:t>
      </w:r>
      <w:r>
        <w:t>Измерять</w:t>
      </w:r>
      <w:r>
        <w:rPr>
          <w:spacing w:val="-12"/>
        </w:rPr>
        <w:t xml:space="preserve"> </w:t>
      </w:r>
      <w:r>
        <w:t>линейные и угловые величины. Решать задачи на вычисление длин отрезков и величин углов.</w:t>
      </w:r>
    </w:p>
    <w:p w14:paraId="725018A7">
      <w:pPr>
        <w:pStyle w:val="17"/>
        <w:spacing w:line="280" w:lineRule="auto"/>
        <w:ind w:right="563" w:firstLine="177"/>
      </w:pPr>
      <w:r>
        <w:t>Проводить прикидку и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06D8FC1C">
      <w:pPr>
        <w:pStyle w:val="17"/>
        <w:spacing w:line="269" w:lineRule="exact"/>
        <w:ind w:left="746" w:firstLine="0"/>
      </w:pPr>
      <w:r>
        <w:t>Строить</w:t>
      </w:r>
      <w:r>
        <w:rPr>
          <w:spacing w:val="-8"/>
        </w:rPr>
        <w:t xml:space="preserve"> </w:t>
      </w:r>
      <w:r>
        <w:t>чертежи</w:t>
      </w:r>
      <w:r>
        <w:rPr>
          <w:spacing w:val="-8"/>
        </w:rPr>
        <w:t xml:space="preserve"> </w:t>
      </w:r>
      <w:r>
        <w:t>к</w:t>
      </w:r>
      <w:r>
        <w:rPr>
          <w:spacing w:val="-6"/>
        </w:rPr>
        <w:t xml:space="preserve"> </w:t>
      </w:r>
      <w:r>
        <w:t>геометрическим</w:t>
      </w:r>
      <w:r>
        <w:rPr>
          <w:spacing w:val="-6"/>
        </w:rPr>
        <w:t xml:space="preserve"> </w:t>
      </w:r>
      <w:r>
        <w:rPr>
          <w:spacing w:val="-2"/>
        </w:rPr>
        <w:t>задачам.</w:t>
      </w:r>
    </w:p>
    <w:p w14:paraId="662D4624">
      <w:pPr>
        <w:pStyle w:val="17"/>
        <w:spacing w:before="18" w:line="276" w:lineRule="auto"/>
        <w:ind w:right="575" w:firstLine="0"/>
      </w:pPr>
      <w:r>
        <w:t>Пользоваться признаками равенства треугольников, использовать признаки и свойства равнобедренных треугольников при решении задач.</w:t>
      </w:r>
    </w:p>
    <w:p w14:paraId="0BEF9F08">
      <w:pPr>
        <w:pStyle w:val="17"/>
        <w:spacing w:before="4"/>
        <w:ind w:left="746" w:firstLine="0"/>
      </w:pPr>
      <w:r>
        <w:t>Проводить</w:t>
      </w:r>
      <w:r>
        <w:rPr>
          <w:spacing w:val="-14"/>
        </w:rPr>
        <w:t xml:space="preserve"> </w:t>
      </w:r>
      <w:r>
        <w:t>логические</w:t>
      </w:r>
      <w:r>
        <w:rPr>
          <w:spacing w:val="-9"/>
        </w:rPr>
        <w:t xml:space="preserve"> </w:t>
      </w:r>
      <w:r>
        <w:t>рассуждения</w:t>
      </w:r>
      <w:r>
        <w:rPr>
          <w:spacing w:val="-9"/>
        </w:rPr>
        <w:t xml:space="preserve"> </w:t>
      </w:r>
      <w:r>
        <w:t>с</w:t>
      </w:r>
      <w:r>
        <w:rPr>
          <w:spacing w:val="-9"/>
        </w:rPr>
        <w:t xml:space="preserve"> </w:t>
      </w:r>
      <w:r>
        <w:t>использованием</w:t>
      </w:r>
      <w:r>
        <w:rPr>
          <w:spacing w:val="-10"/>
        </w:rPr>
        <w:t xml:space="preserve"> </w:t>
      </w:r>
      <w:r>
        <w:t>геометрических</w:t>
      </w:r>
      <w:r>
        <w:rPr>
          <w:spacing w:val="-12"/>
        </w:rPr>
        <w:t xml:space="preserve"> </w:t>
      </w:r>
      <w:r>
        <w:rPr>
          <w:spacing w:val="-2"/>
        </w:rPr>
        <w:t>теорем.</w:t>
      </w:r>
    </w:p>
    <w:p w14:paraId="6ED64A8F">
      <w:pPr>
        <w:pStyle w:val="17"/>
        <w:spacing w:before="40" w:line="276" w:lineRule="auto"/>
        <w:ind w:right="574" w:firstLine="0"/>
      </w:pPr>
      <w: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p w14:paraId="2CB747E9">
      <w:pPr>
        <w:pStyle w:val="17"/>
        <w:spacing w:line="276" w:lineRule="auto"/>
        <w:ind w:right="563" w:firstLine="177"/>
      </w:pPr>
      <w:r>
        <w:t>Определять параллельность прямых с помощью углов, которые образует с ними секущая. Определять</w:t>
      </w:r>
      <w:r>
        <w:rPr>
          <w:spacing w:val="-6"/>
        </w:rPr>
        <w:t xml:space="preserve"> </w:t>
      </w:r>
      <w:r>
        <w:t>параллельность</w:t>
      </w:r>
      <w:r>
        <w:rPr>
          <w:spacing w:val="-5"/>
        </w:rPr>
        <w:t xml:space="preserve"> </w:t>
      </w:r>
      <w:r>
        <w:t>прямых</w:t>
      </w:r>
      <w:r>
        <w:rPr>
          <w:spacing w:val="-11"/>
        </w:rPr>
        <w:t xml:space="preserve"> </w:t>
      </w:r>
      <w:r>
        <w:t>с</w:t>
      </w:r>
      <w:r>
        <w:rPr>
          <w:spacing w:val="-8"/>
        </w:rPr>
        <w:t xml:space="preserve"> </w:t>
      </w:r>
      <w:r>
        <w:t>помощью</w:t>
      </w:r>
      <w:r>
        <w:rPr>
          <w:spacing w:val="-8"/>
        </w:rPr>
        <w:t xml:space="preserve"> </w:t>
      </w:r>
      <w:r>
        <w:t>равенства</w:t>
      </w:r>
      <w:r>
        <w:rPr>
          <w:spacing w:val="-8"/>
        </w:rPr>
        <w:t xml:space="preserve"> </w:t>
      </w:r>
      <w:r>
        <w:t>расстояний</w:t>
      </w:r>
      <w:r>
        <w:rPr>
          <w:spacing w:val="-14"/>
        </w:rPr>
        <w:t xml:space="preserve"> </w:t>
      </w:r>
      <w:r>
        <w:t>от</w:t>
      </w:r>
      <w:r>
        <w:rPr>
          <w:spacing w:val="-10"/>
        </w:rPr>
        <w:t xml:space="preserve"> </w:t>
      </w:r>
      <w:r>
        <w:t>точек</w:t>
      </w:r>
      <w:r>
        <w:rPr>
          <w:spacing w:val="-12"/>
        </w:rPr>
        <w:t xml:space="preserve"> </w:t>
      </w:r>
      <w:r>
        <w:t>одной</w:t>
      </w:r>
      <w:r>
        <w:rPr>
          <w:spacing w:val="-6"/>
        </w:rPr>
        <w:t xml:space="preserve"> </w:t>
      </w:r>
      <w:r>
        <w:t>прямой</w:t>
      </w:r>
      <w:r>
        <w:rPr>
          <w:spacing w:val="31"/>
        </w:rPr>
        <w:t xml:space="preserve"> </w:t>
      </w:r>
      <w:r>
        <w:t>до точек другой прямой.</w:t>
      </w:r>
    </w:p>
    <w:p w14:paraId="49536312">
      <w:pPr>
        <w:pStyle w:val="17"/>
        <w:spacing w:line="274" w:lineRule="exact"/>
        <w:ind w:left="746" w:firstLine="0"/>
      </w:pPr>
      <w:r>
        <w:t>Решать</w:t>
      </w:r>
      <w:r>
        <w:rPr>
          <w:spacing w:val="-2"/>
        </w:rPr>
        <w:t xml:space="preserve"> </w:t>
      </w:r>
      <w:r>
        <w:t>задачи</w:t>
      </w:r>
      <w:r>
        <w:rPr>
          <w:spacing w:val="-2"/>
        </w:rPr>
        <w:t xml:space="preserve"> </w:t>
      </w:r>
      <w:r>
        <w:t>на</w:t>
      </w:r>
      <w:r>
        <w:rPr>
          <w:spacing w:val="-5"/>
        </w:rPr>
        <w:t xml:space="preserve"> </w:t>
      </w:r>
      <w:r>
        <w:t>клетчатой</w:t>
      </w:r>
      <w:r>
        <w:rPr>
          <w:spacing w:val="-2"/>
        </w:rPr>
        <w:t xml:space="preserve"> бумаге.</w:t>
      </w:r>
    </w:p>
    <w:p w14:paraId="7E6C6F5B">
      <w:pPr>
        <w:pStyle w:val="17"/>
        <w:spacing w:before="46" w:line="276" w:lineRule="auto"/>
        <w:ind w:right="571" w:firstLine="0"/>
      </w:pPr>
      <w: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3047BC67">
      <w:pPr>
        <w:pStyle w:val="17"/>
        <w:spacing w:line="276" w:lineRule="auto"/>
        <w:sectPr>
          <w:pgSz w:w="11910" w:h="16840"/>
          <w:pgMar w:top="320" w:right="141" w:bottom="620" w:left="708" w:header="0" w:footer="358" w:gutter="0"/>
          <w:cols w:space="720" w:num="1"/>
        </w:sectPr>
      </w:pPr>
    </w:p>
    <w:p w14:paraId="57BF5721">
      <w:pPr>
        <w:pStyle w:val="17"/>
        <w:spacing w:before="76" w:line="276" w:lineRule="auto"/>
        <w:ind w:right="571" w:firstLine="177"/>
      </w:pPr>
      <w:r>
        <w:t>Владеть понятием "геометрическое место точек" (далее - ГМТ). Определять биссектрису угла и серединный перпендикуляр к отрезку как ГМТ. Пользоваться понятием ГМТ при доказательстве геометрических утверждений и при решении задач.</w:t>
      </w:r>
    </w:p>
    <w:p w14:paraId="22B2A92A">
      <w:pPr>
        <w:pStyle w:val="17"/>
        <w:spacing w:line="280" w:lineRule="auto"/>
        <w:ind w:right="570" w:firstLine="0"/>
      </w:pPr>
      <w:r>
        <w:t>Формулировать определения окружности и круга, хорды и диаметра окружности, уверенно владеть их свойствами. Уметь доказывать и применять эти свойства при решении задач.</w:t>
      </w:r>
    </w:p>
    <w:p w14:paraId="510D8F39">
      <w:pPr>
        <w:pStyle w:val="17"/>
        <w:spacing w:line="276" w:lineRule="auto"/>
        <w:ind w:right="560" w:firstLine="177"/>
      </w:pPr>
      <w:r>
        <w:t>Владеть понятием описанной около треугольника окружности, уметь находить ее центр. Доказывать и использовать факты о том, что биссектрисы углов треугольника пересекаются в одной</w:t>
      </w:r>
      <w:r>
        <w:rPr>
          <w:spacing w:val="-2"/>
        </w:rPr>
        <w:t xml:space="preserve"> </w:t>
      </w:r>
      <w:r>
        <w:t>точке, и</w:t>
      </w:r>
      <w:r>
        <w:rPr>
          <w:spacing w:val="-7"/>
        </w:rPr>
        <w:t xml:space="preserve"> </w:t>
      </w:r>
      <w:r>
        <w:t>о том, что серединные</w:t>
      </w:r>
      <w:r>
        <w:rPr>
          <w:spacing w:val="-2"/>
        </w:rPr>
        <w:t xml:space="preserve"> </w:t>
      </w:r>
      <w:r>
        <w:t>перпендикуляры к сторонам</w:t>
      </w:r>
      <w:r>
        <w:rPr>
          <w:spacing w:val="-5"/>
        </w:rPr>
        <w:t xml:space="preserve"> </w:t>
      </w:r>
      <w:r>
        <w:t>треугольника</w:t>
      </w:r>
      <w:r>
        <w:rPr>
          <w:spacing w:val="-2"/>
        </w:rPr>
        <w:t xml:space="preserve"> </w:t>
      </w:r>
      <w:r>
        <w:t>пересекаются в одной точке.</w:t>
      </w:r>
    </w:p>
    <w:p w14:paraId="158A81F3">
      <w:pPr>
        <w:pStyle w:val="17"/>
        <w:spacing w:line="276" w:lineRule="auto"/>
        <w:ind w:right="560" w:firstLine="177"/>
      </w:pPr>
      <w:r>
        <w:t>Владеть понятием касательной к окружности, пользоваться теоремой о перпендикулярности касательной и радиуса, проведенного к точке касания. Доказывать равенство отрезков касательных к окружности, проведенных из одной точки, и применять это в решении геометрических задач.</w:t>
      </w:r>
    </w:p>
    <w:p w14:paraId="746302EC">
      <w:pPr>
        <w:pStyle w:val="17"/>
        <w:spacing w:line="276" w:lineRule="auto"/>
        <w:ind w:right="567" w:firstLine="177"/>
      </w:pPr>
      <w:r>
        <w:t>Доказывать и применять простейшие</w:t>
      </w:r>
      <w:r>
        <w:rPr>
          <w:spacing w:val="-4"/>
        </w:rPr>
        <w:t xml:space="preserve"> </w:t>
      </w:r>
      <w:r>
        <w:t>геометрические неравенства, понимать их</w:t>
      </w:r>
      <w:r>
        <w:rPr>
          <w:spacing w:val="-3"/>
        </w:rPr>
        <w:t xml:space="preserve"> </w:t>
      </w:r>
      <w:r>
        <w:t xml:space="preserve">практический </w:t>
      </w:r>
      <w:r>
        <w:rPr>
          <w:spacing w:val="-2"/>
        </w:rPr>
        <w:t>смысл.</w:t>
      </w:r>
    </w:p>
    <w:p w14:paraId="2FD97FA5">
      <w:pPr>
        <w:pStyle w:val="17"/>
        <w:ind w:left="746" w:firstLine="0"/>
      </w:pPr>
      <w:r>
        <w:t>Проводить</w:t>
      </w:r>
      <w:r>
        <w:rPr>
          <w:spacing w:val="-15"/>
        </w:rPr>
        <w:t xml:space="preserve"> </w:t>
      </w:r>
      <w:r>
        <w:t>основные</w:t>
      </w:r>
      <w:r>
        <w:rPr>
          <w:spacing w:val="-10"/>
        </w:rPr>
        <w:t xml:space="preserve"> </w:t>
      </w:r>
      <w:r>
        <w:t>геометрические</w:t>
      </w:r>
      <w:r>
        <w:rPr>
          <w:spacing w:val="-6"/>
        </w:rPr>
        <w:t xml:space="preserve"> </w:t>
      </w:r>
      <w:r>
        <w:t>построения с</w:t>
      </w:r>
      <w:r>
        <w:rPr>
          <w:spacing w:val="-12"/>
        </w:rPr>
        <w:t xml:space="preserve"> </w:t>
      </w:r>
      <w:r>
        <w:t>помощью</w:t>
      </w:r>
      <w:r>
        <w:rPr>
          <w:spacing w:val="-7"/>
        </w:rPr>
        <w:t xml:space="preserve"> </w:t>
      </w:r>
      <w:r>
        <w:t>циркуля</w:t>
      </w:r>
      <w:r>
        <w:rPr>
          <w:spacing w:val="-5"/>
        </w:rPr>
        <w:t xml:space="preserve"> </w:t>
      </w:r>
      <w:r>
        <w:t xml:space="preserve">и </w:t>
      </w:r>
      <w:r>
        <w:rPr>
          <w:spacing w:val="-2"/>
        </w:rPr>
        <w:t>линейки.</w:t>
      </w:r>
    </w:p>
    <w:p w14:paraId="637822FF">
      <w:pPr>
        <w:pStyle w:val="2"/>
        <w:spacing w:before="46"/>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7"/>
        </w:rPr>
        <w:t xml:space="preserve"> </w:t>
      </w:r>
      <w:r>
        <w:t>курса</w:t>
      </w:r>
      <w:r>
        <w:rPr>
          <w:spacing w:val="-6"/>
        </w:rPr>
        <w:t xml:space="preserve"> </w:t>
      </w:r>
      <w:r>
        <w:t>к</w:t>
      </w:r>
      <w:r>
        <w:rPr>
          <w:spacing w:val="-10"/>
        </w:rPr>
        <w:t xml:space="preserve"> </w:t>
      </w:r>
      <w:r>
        <w:t>концу</w:t>
      </w:r>
      <w:r>
        <w:rPr>
          <w:spacing w:val="-11"/>
        </w:rPr>
        <w:t xml:space="preserve"> </w:t>
      </w:r>
      <w:r>
        <w:t>обучения</w:t>
      </w:r>
      <w:r>
        <w:rPr>
          <w:spacing w:val="-11"/>
        </w:rPr>
        <w:t xml:space="preserve"> </w:t>
      </w:r>
      <w:r>
        <w:t>в</w:t>
      </w:r>
      <w:r>
        <w:rPr>
          <w:spacing w:val="-6"/>
        </w:rPr>
        <w:t xml:space="preserve"> </w:t>
      </w:r>
      <w:r>
        <w:t>8</w:t>
      </w:r>
      <w:r>
        <w:rPr>
          <w:spacing w:val="30"/>
        </w:rPr>
        <w:t xml:space="preserve"> </w:t>
      </w:r>
      <w:r>
        <w:rPr>
          <w:spacing w:val="-2"/>
        </w:rPr>
        <w:t>классе.</w:t>
      </w:r>
    </w:p>
    <w:p w14:paraId="50CE42C6">
      <w:pPr>
        <w:pStyle w:val="32"/>
        <w:numPr>
          <w:ilvl w:val="1"/>
          <w:numId w:val="19"/>
        </w:numPr>
        <w:tabs>
          <w:tab w:val="left" w:pos="1134"/>
        </w:tabs>
        <w:spacing w:before="32" w:line="276" w:lineRule="auto"/>
        <w:ind w:right="555" w:firstLine="283"/>
        <w:rPr>
          <w:sz w:val="24"/>
        </w:rPr>
      </w:pPr>
      <w:r>
        <w:rPr>
          <w:sz w:val="24"/>
        </w:rPr>
        <w:t>Распознавать основные виды четырѐхугольников, их элементы, пользоваться их свойствами при решении геометрических задач.</w:t>
      </w:r>
    </w:p>
    <w:p w14:paraId="54591952">
      <w:pPr>
        <w:pStyle w:val="32"/>
        <w:numPr>
          <w:ilvl w:val="1"/>
          <w:numId w:val="19"/>
        </w:numPr>
        <w:tabs>
          <w:tab w:val="left" w:pos="1134"/>
        </w:tabs>
        <w:spacing w:before="4" w:line="276" w:lineRule="auto"/>
        <w:ind w:right="575" w:firstLine="283"/>
        <w:rPr>
          <w:sz w:val="24"/>
        </w:rPr>
      </w:pPr>
      <w:r>
        <w:rPr>
          <w:sz w:val="24"/>
        </w:rPr>
        <w:t xml:space="preserve">Применять свойства точки пересечения медиан треугольника (центра масс) в решении </w:t>
      </w:r>
      <w:r>
        <w:rPr>
          <w:spacing w:val="-2"/>
          <w:sz w:val="24"/>
        </w:rPr>
        <w:t>задач.</w:t>
      </w:r>
    </w:p>
    <w:p w14:paraId="5FAF31C7">
      <w:pPr>
        <w:pStyle w:val="32"/>
        <w:numPr>
          <w:ilvl w:val="1"/>
          <w:numId w:val="19"/>
        </w:numPr>
        <w:tabs>
          <w:tab w:val="left" w:pos="1134"/>
        </w:tabs>
        <w:spacing w:line="276" w:lineRule="auto"/>
        <w:ind w:right="570" w:firstLine="283"/>
        <w:rPr>
          <w:sz w:val="24"/>
        </w:rPr>
      </w:pPr>
      <w:r>
        <w:rPr>
          <w:sz w:val="24"/>
        </w:rPr>
        <w:t>Владеть понятием средней линии треугольника и трапеции, применять их свойства при решении</w:t>
      </w:r>
      <w:r>
        <w:rPr>
          <w:spacing w:val="-11"/>
          <w:sz w:val="24"/>
        </w:rPr>
        <w:t xml:space="preserve"> </w:t>
      </w:r>
      <w:r>
        <w:rPr>
          <w:sz w:val="24"/>
        </w:rPr>
        <w:t>геометрических</w:t>
      </w:r>
      <w:r>
        <w:rPr>
          <w:spacing w:val="-12"/>
          <w:sz w:val="24"/>
        </w:rPr>
        <w:t xml:space="preserve"> </w:t>
      </w:r>
      <w:r>
        <w:rPr>
          <w:sz w:val="24"/>
        </w:rPr>
        <w:t>задач.</w:t>
      </w:r>
      <w:r>
        <w:rPr>
          <w:spacing w:val="-5"/>
          <w:sz w:val="24"/>
        </w:rPr>
        <w:t xml:space="preserve"> </w:t>
      </w:r>
      <w:r>
        <w:rPr>
          <w:sz w:val="24"/>
        </w:rPr>
        <w:t>Пользоваться</w:t>
      </w:r>
      <w:r>
        <w:rPr>
          <w:spacing w:val="-7"/>
          <w:sz w:val="24"/>
        </w:rPr>
        <w:t xml:space="preserve"> </w:t>
      </w:r>
      <w:r>
        <w:rPr>
          <w:sz w:val="24"/>
        </w:rPr>
        <w:t>теоремой</w:t>
      </w:r>
      <w:r>
        <w:rPr>
          <w:spacing w:val="-11"/>
          <w:sz w:val="24"/>
        </w:rPr>
        <w:t xml:space="preserve"> </w:t>
      </w:r>
      <w:r>
        <w:rPr>
          <w:sz w:val="24"/>
        </w:rPr>
        <w:t>Фалеса</w:t>
      </w:r>
      <w:r>
        <w:rPr>
          <w:spacing w:val="-8"/>
          <w:sz w:val="24"/>
        </w:rPr>
        <w:t xml:space="preserve"> </w:t>
      </w:r>
      <w:r>
        <w:rPr>
          <w:sz w:val="24"/>
        </w:rPr>
        <w:t>и</w:t>
      </w:r>
      <w:r>
        <w:rPr>
          <w:spacing w:val="-11"/>
          <w:sz w:val="24"/>
        </w:rPr>
        <w:t xml:space="preserve"> </w:t>
      </w:r>
      <w:r>
        <w:rPr>
          <w:sz w:val="24"/>
        </w:rPr>
        <w:t>теоремой</w:t>
      </w:r>
      <w:r>
        <w:rPr>
          <w:spacing w:val="-15"/>
          <w:sz w:val="24"/>
        </w:rPr>
        <w:t xml:space="preserve"> </w:t>
      </w:r>
      <w:r>
        <w:rPr>
          <w:sz w:val="24"/>
        </w:rPr>
        <w:t>о</w:t>
      </w:r>
      <w:r>
        <w:rPr>
          <w:spacing w:val="-7"/>
          <w:sz w:val="24"/>
        </w:rPr>
        <w:t xml:space="preserve"> </w:t>
      </w:r>
      <w:r>
        <w:rPr>
          <w:sz w:val="24"/>
        </w:rPr>
        <w:t>пропорциональных отрезках, применять их для решения практических задач.</w:t>
      </w:r>
    </w:p>
    <w:p w14:paraId="487D0016">
      <w:pPr>
        <w:pStyle w:val="32"/>
        <w:numPr>
          <w:ilvl w:val="1"/>
          <w:numId w:val="19"/>
        </w:numPr>
        <w:tabs>
          <w:tab w:val="left" w:pos="1134"/>
        </w:tabs>
        <w:spacing w:line="275" w:lineRule="exact"/>
        <w:ind w:left="1134" w:hanging="282"/>
        <w:rPr>
          <w:sz w:val="24"/>
        </w:rPr>
      </w:pPr>
      <w:r>
        <w:rPr>
          <w:sz w:val="24"/>
        </w:rPr>
        <w:t>Применять</w:t>
      </w:r>
      <w:r>
        <w:rPr>
          <w:spacing w:val="-12"/>
          <w:sz w:val="24"/>
        </w:rPr>
        <w:t xml:space="preserve"> </w:t>
      </w:r>
      <w:r>
        <w:rPr>
          <w:sz w:val="24"/>
        </w:rPr>
        <w:t>признаки</w:t>
      </w:r>
      <w:r>
        <w:rPr>
          <w:spacing w:val="-11"/>
          <w:sz w:val="24"/>
        </w:rPr>
        <w:t xml:space="preserve"> </w:t>
      </w:r>
      <w:r>
        <w:rPr>
          <w:sz w:val="24"/>
        </w:rPr>
        <w:t>подобия</w:t>
      </w:r>
      <w:r>
        <w:rPr>
          <w:spacing w:val="-10"/>
          <w:sz w:val="24"/>
        </w:rPr>
        <w:t xml:space="preserve"> </w:t>
      </w:r>
      <w:r>
        <w:rPr>
          <w:sz w:val="24"/>
        </w:rPr>
        <w:t>треугольников</w:t>
      </w:r>
      <w:r>
        <w:rPr>
          <w:spacing w:val="-9"/>
          <w:sz w:val="24"/>
        </w:rPr>
        <w:t xml:space="preserve"> </w:t>
      </w:r>
      <w:r>
        <w:rPr>
          <w:sz w:val="24"/>
        </w:rPr>
        <w:t>в</w:t>
      </w:r>
      <w:r>
        <w:rPr>
          <w:spacing w:val="-14"/>
          <w:sz w:val="24"/>
        </w:rPr>
        <w:t xml:space="preserve"> </w:t>
      </w:r>
      <w:r>
        <w:rPr>
          <w:sz w:val="24"/>
        </w:rPr>
        <w:t>решении</w:t>
      </w:r>
      <w:r>
        <w:rPr>
          <w:spacing w:val="-11"/>
          <w:sz w:val="24"/>
        </w:rPr>
        <w:t xml:space="preserve"> </w:t>
      </w:r>
      <w:r>
        <w:rPr>
          <w:sz w:val="24"/>
        </w:rPr>
        <w:t>геометрических</w:t>
      </w:r>
      <w:r>
        <w:rPr>
          <w:spacing w:val="-9"/>
          <w:sz w:val="24"/>
        </w:rPr>
        <w:t xml:space="preserve"> </w:t>
      </w:r>
      <w:r>
        <w:rPr>
          <w:spacing w:val="-2"/>
          <w:sz w:val="24"/>
        </w:rPr>
        <w:t>задач.</w:t>
      </w:r>
    </w:p>
    <w:p w14:paraId="30180DE0">
      <w:pPr>
        <w:pStyle w:val="32"/>
        <w:numPr>
          <w:ilvl w:val="1"/>
          <w:numId w:val="19"/>
        </w:numPr>
        <w:tabs>
          <w:tab w:val="left" w:pos="1134"/>
        </w:tabs>
        <w:spacing w:before="39" w:line="273" w:lineRule="auto"/>
        <w:ind w:right="562" w:firstLine="283"/>
        <w:rPr>
          <w:sz w:val="24"/>
        </w:rPr>
      </w:pPr>
      <w:r>
        <w:rPr>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чертѐж и находить соответствующие длины.</w:t>
      </w:r>
    </w:p>
    <w:p w14:paraId="7F04375E">
      <w:pPr>
        <w:pStyle w:val="32"/>
        <w:numPr>
          <w:ilvl w:val="1"/>
          <w:numId w:val="19"/>
        </w:numPr>
        <w:tabs>
          <w:tab w:val="left" w:pos="1134"/>
        </w:tabs>
        <w:spacing w:before="7" w:line="276" w:lineRule="auto"/>
        <w:ind w:right="574" w:firstLine="283"/>
        <w:rPr>
          <w:sz w:val="24"/>
        </w:rPr>
      </w:pPr>
      <w:r>
        <w:rPr>
          <w:sz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07D7A13">
      <w:pPr>
        <w:pStyle w:val="32"/>
        <w:numPr>
          <w:ilvl w:val="1"/>
          <w:numId w:val="19"/>
        </w:numPr>
        <w:tabs>
          <w:tab w:val="left" w:pos="1134"/>
        </w:tabs>
        <w:spacing w:line="276" w:lineRule="auto"/>
        <w:ind w:right="570" w:firstLine="283"/>
        <w:rPr>
          <w:sz w:val="24"/>
        </w:rPr>
      </w:pPr>
      <w:r>
        <w:rPr>
          <w:sz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7B040C1A">
      <w:pPr>
        <w:pStyle w:val="32"/>
        <w:numPr>
          <w:ilvl w:val="1"/>
          <w:numId w:val="19"/>
        </w:numPr>
        <w:tabs>
          <w:tab w:val="left" w:pos="1134"/>
        </w:tabs>
        <w:spacing w:line="278" w:lineRule="auto"/>
        <w:ind w:right="559" w:firstLine="283"/>
        <w:rPr>
          <w:sz w:val="24"/>
        </w:rPr>
      </w:pPr>
      <w:r>
        <w:rPr>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6F11E30B">
      <w:pPr>
        <w:pStyle w:val="32"/>
        <w:numPr>
          <w:ilvl w:val="1"/>
          <w:numId w:val="19"/>
        </w:numPr>
        <w:tabs>
          <w:tab w:val="left" w:pos="1134"/>
        </w:tabs>
        <w:spacing w:line="271" w:lineRule="exact"/>
        <w:ind w:left="1134" w:hanging="282"/>
        <w:rPr>
          <w:sz w:val="24"/>
        </w:rPr>
      </w:pPr>
      <w:r>
        <w:rPr>
          <w:sz w:val="24"/>
        </w:rPr>
        <w:t>Владеть</w:t>
      </w:r>
      <w:r>
        <w:rPr>
          <w:spacing w:val="-14"/>
          <w:sz w:val="24"/>
        </w:rPr>
        <w:t xml:space="preserve"> </w:t>
      </w:r>
      <w:r>
        <w:rPr>
          <w:sz w:val="24"/>
        </w:rPr>
        <w:t>понятием</w:t>
      </w:r>
      <w:r>
        <w:rPr>
          <w:spacing w:val="-15"/>
          <w:sz w:val="24"/>
        </w:rPr>
        <w:t xml:space="preserve"> </w:t>
      </w:r>
      <w:r>
        <w:rPr>
          <w:sz w:val="24"/>
        </w:rPr>
        <w:t>описанного</w:t>
      </w:r>
      <w:r>
        <w:rPr>
          <w:spacing w:val="-8"/>
          <w:sz w:val="24"/>
        </w:rPr>
        <w:t xml:space="preserve"> </w:t>
      </w:r>
      <w:r>
        <w:rPr>
          <w:sz w:val="24"/>
        </w:rPr>
        <w:t>четырѐхугольника,</w:t>
      </w:r>
      <w:r>
        <w:rPr>
          <w:spacing w:val="-5"/>
          <w:sz w:val="24"/>
        </w:rPr>
        <w:t xml:space="preserve"> </w:t>
      </w:r>
      <w:r>
        <w:rPr>
          <w:sz w:val="24"/>
        </w:rPr>
        <w:t>применять</w:t>
      </w:r>
      <w:r>
        <w:rPr>
          <w:spacing w:val="-10"/>
          <w:sz w:val="24"/>
        </w:rPr>
        <w:t xml:space="preserve"> </w:t>
      </w:r>
      <w:r>
        <w:rPr>
          <w:spacing w:val="-2"/>
          <w:sz w:val="24"/>
        </w:rPr>
        <w:t>свойства</w:t>
      </w:r>
    </w:p>
    <w:p w14:paraId="5F3CFDF2">
      <w:pPr>
        <w:pStyle w:val="32"/>
        <w:numPr>
          <w:ilvl w:val="1"/>
          <w:numId w:val="19"/>
        </w:numPr>
        <w:tabs>
          <w:tab w:val="left" w:pos="1134"/>
        </w:tabs>
        <w:spacing w:before="39"/>
        <w:ind w:left="1134" w:hanging="282"/>
        <w:rPr>
          <w:sz w:val="24"/>
        </w:rPr>
      </w:pPr>
      <w:r>
        <w:rPr>
          <w:sz w:val="24"/>
        </w:rPr>
        <w:t>описанного</w:t>
      </w:r>
      <w:r>
        <w:rPr>
          <w:spacing w:val="-4"/>
          <w:sz w:val="24"/>
        </w:rPr>
        <w:t xml:space="preserve"> </w:t>
      </w:r>
      <w:r>
        <w:rPr>
          <w:sz w:val="24"/>
        </w:rPr>
        <w:t>четырѐхугольника</w:t>
      </w:r>
      <w:r>
        <w:rPr>
          <w:spacing w:val="-8"/>
          <w:sz w:val="24"/>
        </w:rPr>
        <w:t xml:space="preserve"> </w:t>
      </w:r>
      <w:r>
        <w:rPr>
          <w:sz w:val="24"/>
        </w:rPr>
        <w:t>при</w:t>
      </w:r>
      <w:r>
        <w:rPr>
          <w:spacing w:val="-8"/>
          <w:sz w:val="24"/>
        </w:rPr>
        <w:t xml:space="preserve"> </w:t>
      </w:r>
      <w:r>
        <w:rPr>
          <w:sz w:val="24"/>
        </w:rPr>
        <w:t>решении</w:t>
      </w:r>
      <w:r>
        <w:rPr>
          <w:spacing w:val="-11"/>
          <w:sz w:val="24"/>
        </w:rPr>
        <w:t xml:space="preserve"> </w:t>
      </w:r>
      <w:r>
        <w:rPr>
          <w:spacing w:val="-2"/>
          <w:sz w:val="24"/>
        </w:rPr>
        <w:t>задач.</w:t>
      </w:r>
    </w:p>
    <w:p w14:paraId="503E43C6">
      <w:pPr>
        <w:pStyle w:val="32"/>
        <w:numPr>
          <w:ilvl w:val="1"/>
          <w:numId w:val="19"/>
        </w:numPr>
        <w:tabs>
          <w:tab w:val="left" w:pos="1134"/>
        </w:tabs>
        <w:spacing w:before="41" w:line="276" w:lineRule="auto"/>
        <w:ind w:right="562" w:firstLine="283"/>
        <w:rPr>
          <w:sz w:val="24"/>
        </w:rPr>
      </w:pPr>
      <w:r>
        <w:rPr>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224AB58A">
      <w:pPr>
        <w:pStyle w:val="2"/>
        <w:spacing w:before="8"/>
      </w:pPr>
      <w:r>
        <w:t>Предметные</w:t>
      </w:r>
      <w:r>
        <w:rPr>
          <w:spacing w:val="-9"/>
        </w:rPr>
        <w:t xml:space="preserve"> </w:t>
      </w:r>
      <w:r>
        <w:t>результаты</w:t>
      </w:r>
      <w:r>
        <w:rPr>
          <w:spacing w:val="-5"/>
        </w:rPr>
        <w:t xml:space="preserve"> </w:t>
      </w:r>
      <w:r>
        <w:t>освоения</w:t>
      </w:r>
      <w:r>
        <w:rPr>
          <w:spacing w:val="-11"/>
        </w:rPr>
        <w:t xml:space="preserve"> </w:t>
      </w:r>
      <w:r>
        <w:t>программы</w:t>
      </w:r>
      <w:r>
        <w:rPr>
          <w:spacing w:val="-5"/>
        </w:rPr>
        <w:t xml:space="preserve"> </w:t>
      </w:r>
      <w:r>
        <w:t>учебного</w:t>
      </w:r>
      <w:r>
        <w:rPr>
          <w:spacing w:val="-6"/>
        </w:rPr>
        <w:t xml:space="preserve"> </w:t>
      </w:r>
      <w:r>
        <w:t>курса</w:t>
      </w:r>
      <w:r>
        <w:rPr>
          <w:spacing w:val="-5"/>
        </w:rPr>
        <w:t xml:space="preserve"> </w:t>
      </w:r>
      <w:r>
        <w:t>к</w:t>
      </w:r>
      <w:r>
        <w:rPr>
          <w:spacing w:val="-9"/>
        </w:rPr>
        <w:t xml:space="preserve"> </w:t>
      </w:r>
      <w:r>
        <w:t>концу</w:t>
      </w:r>
      <w:r>
        <w:rPr>
          <w:spacing w:val="-11"/>
        </w:rPr>
        <w:t xml:space="preserve"> </w:t>
      </w:r>
      <w:r>
        <w:t>обучения</w:t>
      </w:r>
      <w:r>
        <w:rPr>
          <w:spacing w:val="-5"/>
        </w:rPr>
        <w:t xml:space="preserve"> </w:t>
      </w:r>
      <w:r>
        <w:t>в</w:t>
      </w:r>
      <w:r>
        <w:rPr>
          <w:spacing w:val="-10"/>
        </w:rPr>
        <w:t xml:space="preserve"> </w:t>
      </w:r>
      <w:r>
        <w:t>9</w:t>
      </w:r>
      <w:r>
        <w:rPr>
          <w:spacing w:val="31"/>
        </w:rPr>
        <w:t xml:space="preserve"> </w:t>
      </w:r>
      <w:r>
        <w:rPr>
          <w:spacing w:val="-2"/>
        </w:rPr>
        <w:t>классе.</w:t>
      </w:r>
    </w:p>
    <w:p w14:paraId="3A9355F3">
      <w:pPr>
        <w:pStyle w:val="32"/>
        <w:numPr>
          <w:ilvl w:val="1"/>
          <w:numId w:val="19"/>
        </w:numPr>
        <w:tabs>
          <w:tab w:val="left" w:pos="1134"/>
        </w:tabs>
        <w:spacing w:before="36" w:line="278" w:lineRule="auto"/>
        <w:ind w:right="569" w:firstLine="283"/>
        <w:rPr>
          <w:sz w:val="24"/>
        </w:rPr>
      </w:pPr>
      <w:r>
        <w:rPr>
          <w:sz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 табличных значений.</w:t>
      </w:r>
    </w:p>
    <w:p w14:paraId="7F726972">
      <w:pPr>
        <w:pStyle w:val="32"/>
        <w:spacing w:line="278" w:lineRule="auto"/>
        <w:rPr>
          <w:sz w:val="24"/>
        </w:rPr>
        <w:sectPr>
          <w:pgSz w:w="11910" w:h="16840"/>
          <w:pgMar w:top="320" w:right="141" w:bottom="620" w:left="708" w:header="0" w:footer="358" w:gutter="0"/>
          <w:cols w:space="720" w:num="1"/>
        </w:sectPr>
      </w:pPr>
    </w:p>
    <w:p w14:paraId="5C962D5B">
      <w:pPr>
        <w:pStyle w:val="17"/>
        <w:spacing w:before="76" w:line="276" w:lineRule="auto"/>
        <w:ind w:right="574" w:firstLine="566"/>
      </w:pPr>
      <w: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F0D8BD9">
      <w:pPr>
        <w:pStyle w:val="32"/>
        <w:numPr>
          <w:ilvl w:val="1"/>
          <w:numId w:val="19"/>
        </w:numPr>
        <w:tabs>
          <w:tab w:val="left" w:pos="1134"/>
        </w:tabs>
        <w:spacing w:before="4" w:line="280" w:lineRule="auto"/>
        <w:ind w:right="555" w:firstLine="283"/>
        <w:rPr>
          <w:sz w:val="24"/>
        </w:rPr>
      </w:pPr>
      <w:r>
        <w:rPr>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683CBCA4">
      <w:pPr>
        <w:pStyle w:val="32"/>
        <w:numPr>
          <w:ilvl w:val="1"/>
          <w:numId w:val="19"/>
        </w:numPr>
        <w:tabs>
          <w:tab w:val="left" w:pos="1134"/>
        </w:tabs>
        <w:spacing w:line="276" w:lineRule="auto"/>
        <w:ind w:right="566" w:firstLine="283"/>
        <w:rPr>
          <w:sz w:val="24"/>
        </w:rPr>
      </w:pPr>
      <w:r>
        <w:rPr>
          <w:sz w:val="24"/>
        </w:rPr>
        <w:t>Владеть</w:t>
      </w:r>
      <w:r>
        <w:rPr>
          <w:spacing w:val="-8"/>
          <w:sz w:val="24"/>
        </w:rPr>
        <w:t xml:space="preserve"> </w:t>
      </w:r>
      <w:r>
        <w:rPr>
          <w:sz w:val="24"/>
        </w:rPr>
        <w:t>понятиями</w:t>
      </w:r>
      <w:r>
        <w:rPr>
          <w:spacing w:val="-14"/>
          <w:sz w:val="24"/>
        </w:rPr>
        <w:t xml:space="preserve"> </w:t>
      </w:r>
      <w:r>
        <w:rPr>
          <w:sz w:val="24"/>
        </w:rPr>
        <w:t>преобразования</w:t>
      </w:r>
      <w:r>
        <w:rPr>
          <w:spacing w:val="-14"/>
          <w:sz w:val="24"/>
        </w:rPr>
        <w:t xml:space="preserve"> </w:t>
      </w:r>
      <w:r>
        <w:rPr>
          <w:sz w:val="24"/>
        </w:rPr>
        <w:t>подобия,</w:t>
      </w:r>
      <w:r>
        <w:rPr>
          <w:spacing w:val="-8"/>
          <w:sz w:val="24"/>
        </w:rPr>
        <w:t xml:space="preserve"> </w:t>
      </w:r>
      <w:r>
        <w:rPr>
          <w:sz w:val="24"/>
        </w:rPr>
        <w:t>соответственных</w:t>
      </w:r>
      <w:r>
        <w:rPr>
          <w:spacing w:val="-14"/>
          <w:sz w:val="24"/>
        </w:rPr>
        <w:t xml:space="preserve"> </w:t>
      </w:r>
      <w:r>
        <w:rPr>
          <w:sz w:val="24"/>
        </w:rPr>
        <w:t>элементов</w:t>
      </w:r>
      <w:r>
        <w:rPr>
          <w:spacing w:val="-12"/>
          <w:sz w:val="24"/>
        </w:rPr>
        <w:t xml:space="preserve"> </w:t>
      </w:r>
      <w:r>
        <w:rPr>
          <w:sz w:val="24"/>
        </w:rPr>
        <w:t>подобных</w:t>
      </w:r>
      <w:r>
        <w:rPr>
          <w:spacing w:val="-14"/>
          <w:sz w:val="24"/>
        </w:rPr>
        <w:t xml:space="preserve"> </w:t>
      </w:r>
      <w:r>
        <w:rPr>
          <w:sz w:val="24"/>
        </w:rPr>
        <w:t>фигур. Пользоваться</w:t>
      </w:r>
      <w:r>
        <w:rPr>
          <w:spacing w:val="-15"/>
          <w:sz w:val="24"/>
        </w:rPr>
        <w:t xml:space="preserve"> </w:t>
      </w:r>
      <w:r>
        <w:rPr>
          <w:sz w:val="24"/>
        </w:rPr>
        <w:t>свойствами</w:t>
      </w:r>
      <w:r>
        <w:rPr>
          <w:spacing w:val="-15"/>
          <w:sz w:val="24"/>
        </w:rPr>
        <w:t xml:space="preserve"> </w:t>
      </w:r>
      <w:r>
        <w:rPr>
          <w:sz w:val="24"/>
        </w:rPr>
        <w:t>подобия</w:t>
      </w:r>
      <w:r>
        <w:rPr>
          <w:spacing w:val="-15"/>
          <w:sz w:val="24"/>
        </w:rPr>
        <w:t xml:space="preserve"> </w:t>
      </w:r>
      <w:r>
        <w:rPr>
          <w:sz w:val="24"/>
        </w:rPr>
        <w:t>произвольных</w:t>
      </w:r>
      <w:r>
        <w:rPr>
          <w:spacing w:val="-15"/>
          <w:sz w:val="24"/>
        </w:rPr>
        <w:t xml:space="preserve"> </w:t>
      </w:r>
      <w:r>
        <w:rPr>
          <w:sz w:val="24"/>
        </w:rPr>
        <w:t>фигур,</w:t>
      </w:r>
      <w:r>
        <w:rPr>
          <w:spacing w:val="-15"/>
          <w:sz w:val="24"/>
        </w:rPr>
        <w:t xml:space="preserve"> </w:t>
      </w:r>
      <w:r>
        <w:rPr>
          <w:sz w:val="24"/>
        </w:rPr>
        <w:t>уметь</w:t>
      </w:r>
      <w:r>
        <w:rPr>
          <w:spacing w:val="-15"/>
          <w:sz w:val="24"/>
        </w:rPr>
        <w:t xml:space="preserve"> </w:t>
      </w:r>
      <w:r>
        <w:rPr>
          <w:sz w:val="24"/>
        </w:rPr>
        <w:t>вычислять</w:t>
      </w:r>
      <w:r>
        <w:rPr>
          <w:spacing w:val="-15"/>
          <w:sz w:val="24"/>
        </w:rPr>
        <w:t xml:space="preserve"> </w:t>
      </w:r>
      <w:r>
        <w:rPr>
          <w:sz w:val="24"/>
        </w:rPr>
        <w:t>длицы</w:t>
      </w:r>
      <w:r>
        <w:rPr>
          <w:spacing w:val="-15"/>
          <w:sz w:val="24"/>
        </w:rPr>
        <w:t xml:space="preserve"> </w:t>
      </w:r>
      <w:r>
        <w:rPr>
          <w:sz w:val="24"/>
        </w:rPr>
        <w:t>и</w:t>
      </w:r>
      <w:r>
        <w:rPr>
          <w:spacing w:val="-15"/>
          <w:sz w:val="24"/>
        </w:rPr>
        <w:t xml:space="preserve"> </w:t>
      </w:r>
      <w:r>
        <w:rPr>
          <w:sz w:val="24"/>
        </w:rPr>
        <w:t>находить</w:t>
      </w:r>
      <w:r>
        <w:rPr>
          <w:spacing w:val="-15"/>
          <w:sz w:val="24"/>
        </w:rPr>
        <w:t xml:space="preserve"> </w:t>
      </w:r>
      <w:r>
        <w:rPr>
          <w:sz w:val="24"/>
        </w:rPr>
        <w:t>углы у подобных фигур. Применять свойства подобия в практических задачах. Уметь приводить примеры подобных фигур в окружающем мире.</w:t>
      </w:r>
    </w:p>
    <w:p w14:paraId="1DB840E3">
      <w:pPr>
        <w:pStyle w:val="32"/>
        <w:numPr>
          <w:ilvl w:val="1"/>
          <w:numId w:val="19"/>
        </w:numPr>
        <w:tabs>
          <w:tab w:val="left" w:pos="1134"/>
        </w:tabs>
        <w:spacing w:line="276" w:lineRule="auto"/>
        <w:ind w:right="566" w:firstLine="283"/>
        <w:rPr>
          <w:sz w:val="24"/>
        </w:rPr>
      </w:pPr>
      <w:r>
        <w:rPr>
          <w:sz w:val="24"/>
        </w:rPr>
        <w:t>Пользоваться</w:t>
      </w:r>
      <w:r>
        <w:rPr>
          <w:spacing w:val="-15"/>
          <w:sz w:val="24"/>
        </w:rPr>
        <w:t xml:space="preserve"> </w:t>
      </w:r>
      <w:r>
        <w:rPr>
          <w:sz w:val="24"/>
        </w:rPr>
        <w:t>теоремами</w:t>
      </w:r>
      <w:r>
        <w:rPr>
          <w:spacing w:val="-15"/>
          <w:sz w:val="24"/>
        </w:rPr>
        <w:t xml:space="preserve"> </w:t>
      </w:r>
      <w:r>
        <w:rPr>
          <w:sz w:val="24"/>
        </w:rPr>
        <w:t>о</w:t>
      </w:r>
      <w:r>
        <w:rPr>
          <w:spacing w:val="-13"/>
          <w:sz w:val="24"/>
        </w:rPr>
        <w:t xml:space="preserve"> </w:t>
      </w:r>
      <w:r>
        <w:rPr>
          <w:sz w:val="24"/>
        </w:rPr>
        <w:t>произведении</w:t>
      </w:r>
      <w:r>
        <w:rPr>
          <w:spacing w:val="-15"/>
          <w:sz w:val="24"/>
        </w:rPr>
        <w:t xml:space="preserve"> </w:t>
      </w:r>
      <w:r>
        <w:rPr>
          <w:sz w:val="24"/>
        </w:rPr>
        <w:t>отрезков</w:t>
      </w:r>
      <w:r>
        <w:rPr>
          <w:spacing w:val="-11"/>
          <w:sz w:val="24"/>
        </w:rPr>
        <w:t xml:space="preserve"> </w:t>
      </w:r>
      <w:r>
        <w:rPr>
          <w:sz w:val="24"/>
        </w:rPr>
        <w:t>хорд,</w:t>
      </w:r>
      <w:r>
        <w:rPr>
          <w:spacing w:val="-14"/>
          <w:sz w:val="24"/>
        </w:rPr>
        <w:t xml:space="preserve"> </w:t>
      </w:r>
      <w:r>
        <w:rPr>
          <w:sz w:val="24"/>
        </w:rPr>
        <w:t>о</w:t>
      </w:r>
      <w:r>
        <w:rPr>
          <w:spacing w:val="-8"/>
          <w:sz w:val="24"/>
        </w:rPr>
        <w:t xml:space="preserve"> </w:t>
      </w:r>
      <w:r>
        <w:rPr>
          <w:sz w:val="24"/>
        </w:rPr>
        <w:t>произведении</w:t>
      </w:r>
      <w:r>
        <w:rPr>
          <w:spacing w:val="-15"/>
          <w:sz w:val="24"/>
        </w:rPr>
        <w:t xml:space="preserve"> </w:t>
      </w:r>
      <w:r>
        <w:rPr>
          <w:sz w:val="24"/>
        </w:rPr>
        <w:t>отрезков</w:t>
      </w:r>
      <w:r>
        <w:rPr>
          <w:spacing w:val="31"/>
          <w:sz w:val="24"/>
        </w:rPr>
        <w:t xml:space="preserve"> </w:t>
      </w:r>
      <w:r>
        <w:rPr>
          <w:sz w:val="24"/>
        </w:rPr>
        <w:t>секущих, о квадрате касательной.</w:t>
      </w:r>
    </w:p>
    <w:p w14:paraId="3224717E">
      <w:pPr>
        <w:pStyle w:val="32"/>
        <w:numPr>
          <w:ilvl w:val="1"/>
          <w:numId w:val="19"/>
        </w:numPr>
        <w:tabs>
          <w:tab w:val="left" w:pos="1134"/>
        </w:tabs>
        <w:spacing w:line="276" w:lineRule="auto"/>
        <w:ind w:right="560" w:firstLine="283"/>
        <w:rPr>
          <w:sz w:val="24"/>
        </w:rPr>
      </w:pPr>
      <w:r>
        <w:rPr>
          <w:sz w:val="24"/>
        </w:rPr>
        <w:t>Пользоваться</w:t>
      </w:r>
      <w:r>
        <w:rPr>
          <w:spacing w:val="-1"/>
          <w:sz w:val="24"/>
        </w:rPr>
        <w:t xml:space="preserve"> </w:t>
      </w:r>
      <w:r>
        <w:rPr>
          <w:sz w:val="24"/>
        </w:rPr>
        <w:t>векторами, понимать</w:t>
      </w:r>
      <w:r>
        <w:rPr>
          <w:spacing w:val="-1"/>
          <w:sz w:val="24"/>
        </w:rPr>
        <w:t xml:space="preserve"> </w:t>
      </w:r>
      <w:r>
        <w:rPr>
          <w:sz w:val="24"/>
        </w:rPr>
        <w:t>их</w:t>
      </w:r>
      <w:r>
        <w:rPr>
          <w:spacing w:val="-2"/>
          <w:sz w:val="24"/>
        </w:rPr>
        <w:t xml:space="preserve"> </w:t>
      </w:r>
      <w:r>
        <w:rPr>
          <w:sz w:val="24"/>
        </w:rPr>
        <w:t>геометрический и физический смысл, применять их в</w:t>
      </w:r>
      <w:r>
        <w:rPr>
          <w:spacing w:val="-15"/>
          <w:sz w:val="24"/>
        </w:rPr>
        <w:t xml:space="preserve"> </w:t>
      </w:r>
      <w:r>
        <w:rPr>
          <w:sz w:val="24"/>
        </w:rPr>
        <w:t>решении</w:t>
      </w:r>
      <w:r>
        <w:rPr>
          <w:spacing w:val="-15"/>
          <w:sz w:val="24"/>
        </w:rPr>
        <w:t xml:space="preserve"> </w:t>
      </w:r>
      <w:r>
        <w:rPr>
          <w:sz w:val="24"/>
        </w:rPr>
        <w:t>геометрических</w:t>
      </w:r>
      <w:r>
        <w:rPr>
          <w:spacing w:val="-15"/>
          <w:sz w:val="24"/>
        </w:rPr>
        <w:t xml:space="preserve"> </w:t>
      </w:r>
      <w:r>
        <w:rPr>
          <w:sz w:val="24"/>
        </w:rPr>
        <w:t>и</w:t>
      </w:r>
      <w:r>
        <w:rPr>
          <w:spacing w:val="-12"/>
          <w:sz w:val="24"/>
        </w:rPr>
        <w:t xml:space="preserve"> </w:t>
      </w:r>
      <w:r>
        <w:rPr>
          <w:sz w:val="24"/>
        </w:rPr>
        <w:t>физических</w:t>
      </w:r>
      <w:r>
        <w:rPr>
          <w:spacing w:val="-15"/>
          <w:sz w:val="24"/>
        </w:rPr>
        <w:t xml:space="preserve"> </w:t>
      </w:r>
      <w:r>
        <w:rPr>
          <w:sz w:val="24"/>
        </w:rPr>
        <w:t>задач.</w:t>
      </w:r>
      <w:r>
        <w:rPr>
          <w:spacing w:val="-14"/>
          <w:sz w:val="24"/>
        </w:rPr>
        <w:t xml:space="preserve"> </w:t>
      </w:r>
      <w:r>
        <w:rPr>
          <w:sz w:val="24"/>
        </w:rPr>
        <w:t>Применять</w:t>
      </w:r>
      <w:r>
        <w:rPr>
          <w:spacing w:val="-15"/>
          <w:sz w:val="24"/>
        </w:rPr>
        <w:t xml:space="preserve"> </w:t>
      </w:r>
      <w:r>
        <w:rPr>
          <w:sz w:val="24"/>
        </w:rPr>
        <w:t>скалярное</w:t>
      </w:r>
      <w:r>
        <w:rPr>
          <w:spacing w:val="-15"/>
          <w:sz w:val="24"/>
        </w:rPr>
        <w:t xml:space="preserve"> </w:t>
      </w:r>
      <w:r>
        <w:rPr>
          <w:sz w:val="24"/>
        </w:rPr>
        <w:t>произведение</w:t>
      </w:r>
      <w:r>
        <w:rPr>
          <w:spacing w:val="-15"/>
          <w:sz w:val="24"/>
        </w:rPr>
        <w:t xml:space="preserve"> </w:t>
      </w:r>
      <w:r>
        <w:rPr>
          <w:sz w:val="24"/>
        </w:rPr>
        <w:t>векторов</w:t>
      </w:r>
      <w:r>
        <w:rPr>
          <w:spacing w:val="-15"/>
          <w:sz w:val="24"/>
        </w:rPr>
        <w:t xml:space="preserve"> </w:t>
      </w:r>
      <w:r>
        <w:rPr>
          <w:sz w:val="24"/>
        </w:rPr>
        <w:t>для нахождения длин и углов.</w:t>
      </w:r>
    </w:p>
    <w:p w14:paraId="60A497E9">
      <w:pPr>
        <w:pStyle w:val="32"/>
        <w:numPr>
          <w:ilvl w:val="1"/>
          <w:numId w:val="19"/>
        </w:numPr>
        <w:tabs>
          <w:tab w:val="left" w:pos="1134"/>
        </w:tabs>
        <w:spacing w:line="280" w:lineRule="auto"/>
        <w:ind w:right="552" w:firstLine="283"/>
        <w:rPr>
          <w:sz w:val="24"/>
        </w:rPr>
      </w:pPr>
      <w:r>
        <w:rPr>
          <w:sz w:val="24"/>
        </w:rPr>
        <w:t>Пользоваться методом координат на плоскости, применять его в решении геометрических и практических задач.</w:t>
      </w:r>
    </w:p>
    <w:p w14:paraId="3D5211F5">
      <w:pPr>
        <w:pStyle w:val="32"/>
        <w:numPr>
          <w:ilvl w:val="1"/>
          <w:numId w:val="19"/>
        </w:numPr>
        <w:tabs>
          <w:tab w:val="left" w:pos="1134"/>
        </w:tabs>
        <w:spacing w:line="276" w:lineRule="auto"/>
        <w:ind w:right="557" w:firstLine="283"/>
        <w:rPr>
          <w:sz w:val="24"/>
        </w:rPr>
      </w:pPr>
      <w:r>
        <w:rPr>
          <w:sz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 Находить оси (или центры) симметрии фигур, применять движения плоскости в простейших случаях. 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1C6AE4DB">
      <w:pPr>
        <w:pStyle w:val="2"/>
        <w:spacing w:line="276" w:lineRule="auto"/>
        <w:ind w:right="558"/>
      </w:pPr>
      <w:bookmarkStart w:id="63" w:name="Рабочая_программа_учебного_курса_«Вероят"/>
      <w:bookmarkEnd w:id="63"/>
      <w:r>
        <w:t>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14:paraId="26B4300E">
      <w:pPr>
        <w:spacing w:line="275" w:lineRule="exact"/>
        <w:ind w:left="4194"/>
        <w:jc w:val="both"/>
        <w:rPr>
          <w:b/>
          <w:sz w:val="24"/>
        </w:rPr>
      </w:pPr>
      <w:r>
        <w:rPr>
          <w:b/>
          <w:sz w:val="24"/>
        </w:rPr>
        <w:t>Пояснительная</w:t>
      </w:r>
      <w:r>
        <w:rPr>
          <w:b/>
          <w:spacing w:val="-5"/>
          <w:sz w:val="24"/>
        </w:rPr>
        <w:t xml:space="preserve"> </w:t>
      </w:r>
      <w:r>
        <w:rPr>
          <w:b/>
          <w:spacing w:val="-2"/>
          <w:sz w:val="24"/>
        </w:rPr>
        <w:t>записка.</w:t>
      </w:r>
    </w:p>
    <w:p w14:paraId="26674E5A">
      <w:pPr>
        <w:pStyle w:val="17"/>
        <w:spacing w:before="19" w:line="276" w:lineRule="auto"/>
        <w:ind w:right="567"/>
      </w:pPr>
      <w:r>
        <w:t>В современном цифровом мире вероятность и статистика приобретают всѐ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19618E84">
      <w:pPr>
        <w:pStyle w:val="17"/>
        <w:spacing w:before="2" w:line="276" w:lineRule="auto"/>
        <w:ind w:right="571"/>
      </w:pPr>
      <w: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63DBBA63">
      <w:pPr>
        <w:pStyle w:val="17"/>
        <w:spacing w:line="276" w:lineRule="auto"/>
        <w:ind w:right="566"/>
      </w:pPr>
      <w:r>
        <w:t>Именно</w:t>
      </w:r>
      <w:r>
        <w:rPr>
          <w:spacing w:val="-15"/>
        </w:rPr>
        <w:t xml:space="preserve"> </w:t>
      </w:r>
      <w:r>
        <w:t>поэтому</w:t>
      </w:r>
      <w:r>
        <w:rPr>
          <w:spacing w:val="-15"/>
        </w:rPr>
        <w:t xml:space="preserve"> </w:t>
      </w:r>
      <w:r>
        <w:t>остро</w:t>
      </w:r>
      <w:r>
        <w:rPr>
          <w:spacing w:val="-15"/>
        </w:rPr>
        <w:t xml:space="preserve"> </w:t>
      </w:r>
      <w:r>
        <w:t>встала</w:t>
      </w:r>
      <w:r>
        <w:rPr>
          <w:spacing w:val="-15"/>
        </w:rPr>
        <w:t xml:space="preserve"> </w:t>
      </w:r>
      <w:r>
        <w:t>необходимость</w:t>
      </w:r>
      <w:r>
        <w:rPr>
          <w:spacing w:val="-11"/>
        </w:rPr>
        <w:t xml:space="preserve"> </w:t>
      </w:r>
      <w:r>
        <w:t>сформировать</w:t>
      </w:r>
      <w:r>
        <w:rPr>
          <w:spacing w:val="-11"/>
        </w:rPr>
        <w:t xml:space="preserve"> </w:t>
      </w:r>
      <w:r>
        <w:t>у</w:t>
      </w:r>
      <w:r>
        <w:rPr>
          <w:spacing w:val="-15"/>
        </w:rPr>
        <w:t xml:space="preserve"> </w:t>
      </w:r>
      <w:r>
        <w:t>обучающихся</w:t>
      </w:r>
      <w:r>
        <w:rPr>
          <w:spacing w:val="-13"/>
        </w:rPr>
        <w:t xml:space="preserve"> </w:t>
      </w:r>
      <w:r>
        <w:t>функциональную грамотность,</w:t>
      </w:r>
      <w:r>
        <w:rPr>
          <w:spacing w:val="-12"/>
        </w:rPr>
        <w:t xml:space="preserve"> </w:t>
      </w:r>
      <w:r>
        <w:t>включающую</w:t>
      </w:r>
      <w:r>
        <w:rPr>
          <w:spacing w:val="-12"/>
        </w:rPr>
        <w:t xml:space="preserve"> </w:t>
      </w:r>
      <w:r>
        <w:t>в</w:t>
      </w:r>
      <w:r>
        <w:rPr>
          <w:spacing w:val="-8"/>
        </w:rPr>
        <w:t xml:space="preserve"> </w:t>
      </w:r>
      <w:r>
        <w:t>себя</w:t>
      </w:r>
      <w:r>
        <w:rPr>
          <w:spacing w:val="-14"/>
        </w:rPr>
        <w:t xml:space="preserve"> </w:t>
      </w:r>
      <w:r>
        <w:t>в</w:t>
      </w:r>
      <w:r>
        <w:rPr>
          <w:spacing w:val="-13"/>
        </w:rPr>
        <w:t xml:space="preserve"> </w:t>
      </w:r>
      <w:r>
        <w:t>качестве</w:t>
      </w:r>
      <w:r>
        <w:rPr>
          <w:spacing w:val="-11"/>
        </w:rPr>
        <w:t xml:space="preserve"> </w:t>
      </w:r>
      <w:r>
        <w:t>неотъемлемой</w:t>
      </w:r>
      <w:r>
        <w:rPr>
          <w:spacing w:val="-13"/>
        </w:rPr>
        <w:t xml:space="preserve"> </w:t>
      </w:r>
      <w:r>
        <w:t>составляющей</w:t>
      </w:r>
      <w:r>
        <w:rPr>
          <w:spacing w:val="-13"/>
        </w:rPr>
        <w:t xml:space="preserve"> </w:t>
      </w:r>
      <w:r>
        <w:t>умение</w:t>
      </w:r>
      <w:r>
        <w:rPr>
          <w:spacing w:val="-11"/>
        </w:rPr>
        <w:t xml:space="preserve"> </w:t>
      </w:r>
      <w:r>
        <w:t>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расчѐты.</w:t>
      </w:r>
    </w:p>
    <w:p w14:paraId="0ED16B79">
      <w:pPr>
        <w:pStyle w:val="17"/>
        <w:spacing w:before="1" w:line="276" w:lineRule="auto"/>
        <w:ind w:right="553"/>
      </w:pPr>
      <w:r>
        <w:t>Знакомство</w:t>
      </w:r>
      <w:r>
        <w:rPr>
          <w:spacing w:val="-15"/>
        </w:rPr>
        <w:t xml:space="preserve"> </w:t>
      </w:r>
      <w:r>
        <w:t>в</w:t>
      </w:r>
      <w:r>
        <w:rPr>
          <w:spacing w:val="-15"/>
        </w:rPr>
        <w:t xml:space="preserve"> </w:t>
      </w:r>
      <w:r>
        <w:t>учебном</w:t>
      </w:r>
      <w:r>
        <w:rPr>
          <w:spacing w:val="-11"/>
        </w:rPr>
        <w:t xml:space="preserve"> </w:t>
      </w:r>
      <w:r>
        <w:t>курсе</w:t>
      </w:r>
      <w:r>
        <w:rPr>
          <w:spacing w:val="-13"/>
        </w:rPr>
        <w:t xml:space="preserve"> </w:t>
      </w:r>
      <w:r>
        <w:t>с</w:t>
      </w:r>
      <w:r>
        <w:rPr>
          <w:spacing w:val="-15"/>
        </w:rPr>
        <w:t xml:space="preserve"> </w:t>
      </w:r>
      <w:r>
        <w:t>основными</w:t>
      </w:r>
      <w:r>
        <w:rPr>
          <w:spacing w:val="-15"/>
        </w:rPr>
        <w:t xml:space="preserve"> </w:t>
      </w:r>
      <w:r>
        <w:t>принципами</w:t>
      </w:r>
      <w:r>
        <w:rPr>
          <w:spacing w:val="-15"/>
        </w:rPr>
        <w:t xml:space="preserve"> </w:t>
      </w:r>
      <w:r>
        <w:t>сбора,</w:t>
      </w:r>
      <w:r>
        <w:rPr>
          <w:spacing w:val="-11"/>
        </w:rPr>
        <w:t xml:space="preserve"> </w:t>
      </w:r>
      <w:r>
        <w:t>анализа</w:t>
      </w:r>
      <w:r>
        <w:rPr>
          <w:spacing w:val="-15"/>
        </w:rPr>
        <w:t xml:space="preserve"> </w:t>
      </w:r>
      <w:r>
        <w:t>и</w:t>
      </w:r>
      <w:r>
        <w:rPr>
          <w:spacing w:val="-15"/>
        </w:rPr>
        <w:t xml:space="preserve"> </w:t>
      </w:r>
      <w:r>
        <w:t>представления</w:t>
      </w:r>
      <w:r>
        <w:rPr>
          <w:spacing w:val="-13"/>
        </w:rPr>
        <w:t xml:space="preserve"> </w:t>
      </w:r>
      <w:r>
        <w:t>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подсчѐта числа вариантов, в том числе в прикладных задачах. Знакомство с основами теории графов создаѐт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w:t>
      </w:r>
      <w:r>
        <w:rPr>
          <w:spacing w:val="-15"/>
        </w:rPr>
        <w:t xml:space="preserve"> </w:t>
      </w:r>
      <w:r>
        <w:t>о</w:t>
      </w:r>
      <w:r>
        <w:rPr>
          <w:spacing w:val="-15"/>
        </w:rPr>
        <w:t xml:space="preserve"> </w:t>
      </w:r>
      <w:r>
        <w:t>современной</w:t>
      </w:r>
      <w:r>
        <w:rPr>
          <w:spacing w:val="-15"/>
        </w:rPr>
        <w:t xml:space="preserve"> </w:t>
      </w:r>
      <w:r>
        <w:t>картине</w:t>
      </w:r>
      <w:r>
        <w:rPr>
          <w:spacing w:val="-15"/>
        </w:rPr>
        <w:t xml:space="preserve"> </w:t>
      </w:r>
      <w:r>
        <w:t>мира</w:t>
      </w:r>
      <w:r>
        <w:rPr>
          <w:spacing w:val="-15"/>
        </w:rPr>
        <w:t xml:space="preserve"> </w:t>
      </w:r>
      <w:r>
        <w:t>и</w:t>
      </w:r>
      <w:r>
        <w:rPr>
          <w:spacing w:val="-15"/>
        </w:rPr>
        <w:t xml:space="preserve"> </w:t>
      </w:r>
      <w:r>
        <w:t>методах</w:t>
      </w:r>
      <w:r>
        <w:rPr>
          <w:spacing w:val="-15"/>
        </w:rPr>
        <w:t xml:space="preserve"> </w:t>
      </w:r>
      <w:r>
        <w:t>его</w:t>
      </w:r>
      <w:r>
        <w:rPr>
          <w:spacing w:val="-15"/>
        </w:rPr>
        <w:t xml:space="preserve"> </w:t>
      </w:r>
      <w:r>
        <w:t>исследования,</w:t>
      </w:r>
      <w:r>
        <w:rPr>
          <w:spacing w:val="6"/>
        </w:rPr>
        <w:t xml:space="preserve"> </w:t>
      </w:r>
      <w:r>
        <w:t>формируется</w:t>
      </w:r>
      <w:r>
        <w:rPr>
          <w:spacing w:val="12"/>
        </w:rPr>
        <w:t xml:space="preserve"> </w:t>
      </w:r>
      <w:r>
        <w:t>понимание роли</w:t>
      </w:r>
      <w:r>
        <w:rPr>
          <w:spacing w:val="40"/>
        </w:rPr>
        <w:t xml:space="preserve"> </w:t>
      </w:r>
      <w:r>
        <w:t>статистики</w:t>
      </w:r>
      <w:r>
        <w:rPr>
          <w:spacing w:val="40"/>
        </w:rPr>
        <w:t xml:space="preserve"> </w:t>
      </w:r>
      <w:r>
        <w:t>как</w:t>
      </w:r>
      <w:r>
        <w:rPr>
          <w:spacing w:val="40"/>
        </w:rPr>
        <w:t xml:space="preserve"> </w:t>
      </w:r>
      <w:r>
        <w:t>источника</w:t>
      </w:r>
      <w:r>
        <w:rPr>
          <w:spacing w:val="40"/>
        </w:rPr>
        <w:t xml:space="preserve"> </w:t>
      </w:r>
      <w:r>
        <w:t>социально</w:t>
      </w:r>
      <w:r>
        <w:rPr>
          <w:spacing w:val="40"/>
        </w:rPr>
        <w:t xml:space="preserve"> </w:t>
      </w:r>
      <w:r>
        <w:t>значимой</w:t>
      </w:r>
    </w:p>
    <w:p w14:paraId="13A9B5F5">
      <w:pPr>
        <w:pStyle w:val="17"/>
        <w:spacing w:line="276" w:lineRule="auto"/>
        <w:sectPr>
          <w:pgSz w:w="11910" w:h="16840"/>
          <w:pgMar w:top="320" w:right="141" w:bottom="620" w:left="708" w:header="0" w:footer="358" w:gutter="0"/>
          <w:cols w:space="720" w:num="1"/>
        </w:sectPr>
      </w:pPr>
    </w:p>
    <w:p w14:paraId="36987AA1">
      <w:pPr>
        <w:pStyle w:val="17"/>
        <w:spacing w:before="76"/>
        <w:ind w:firstLine="0"/>
      </w:pPr>
      <w:r>
        <w:t>информации</w:t>
      </w:r>
      <w:r>
        <w:rPr>
          <w:spacing w:val="-12"/>
        </w:rPr>
        <w:t xml:space="preserve"> </w:t>
      </w:r>
      <w:r>
        <w:t>и</w:t>
      </w:r>
      <w:r>
        <w:rPr>
          <w:spacing w:val="-12"/>
        </w:rPr>
        <w:t xml:space="preserve"> </w:t>
      </w:r>
      <w:r>
        <w:t>закладываются</w:t>
      </w:r>
      <w:r>
        <w:rPr>
          <w:spacing w:val="-6"/>
        </w:rPr>
        <w:t xml:space="preserve"> </w:t>
      </w:r>
      <w:r>
        <w:t>основы</w:t>
      </w:r>
      <w:r>
        <w:rPr>
          <w:spacing w:val="-6"/>
        </w:rPr>
        <w:t xml:space="preserve"> </w:t>
      </w:r>
      <w:r>
        <w:t>вероятностного</w:t>
      </w:r>
      <w:r>
        <w:rPr>
          <w:spacing w:val="-2"/>
        </w:rPr>
        <w:t xml:space="preserve"> мышления.</w:t>
      </w:r>
    </w:p>
    <w:p w14:paraId="104E56F6">
      <w:pPr>
        <w:pStyle w:val="17"/>
        <w:spacing w:before="41" w:line="276" w:lineRule="auto"/>
        <w:ind w:right="554"/>
      </w:pPr>
      <w:r>
        <w:t>В соответствии с данными целями в структуре программы учебного курса «Вероятность и статистика»</w:t>
      </w:r>
      <w:r>
        <w:rPr>
          <w:spacing w:val="-10"/>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4F39EEF3">
      <w:pPr>
        <w:pStyle w:val="17"/>
        <w:tabs>
          <w:tab w:val="left" w:pos="1825"/>
          <w:tab w:val="left" w:pos="2559"/>
          <w:tab w:val="left" w:pos="2942"/>
          <w:tab w:val="left" w:pos="3504"/>
          <w:tab w:val="left" w:pos="4439"/>
          <w:tab w:val="left" w:pos="5768"/>
          <w:tab w:val="left" w:pos="5945"/>
          <w:tab w:val="left" w:pos="6166"/>
          <w:tab w:val="left" w:pos="7201"/>
          <w:tab w:val="left" w:pos="8290"/>
          <w:tab w:val="left" w:pos="8712"/>
          <w:tab w:val="left" w:pos="9321"/>
          <w:tab w:val="left" w:pos="9369"/>
        </w:tabs>
        <w:spacing w:before="2" w:line="276" w:lineRule="auto"/>
        <w:ind w:right="556"/>
        <w:jc w:val="right"/>
      </w:pPr>
      <w:r>
        <w:t>Содержание линии «Представление данных и описательная статистика» служит основой для формирования</w:t>
      </w:r>
      <w:r>
        <w:rPr>
          <w:spacing w:val="80"/>
        </w:rPr>
        <w:t xml:space="preserve"> </w:t>
      </w:r>
      <w:r>
        <w:t>навыков</w:t>
      </w:r>
      <w:r>
        <w:rPr>
          <w:spacing w:val="80"/>
        </w:rPr>
        <w:t xml:space="preserve"> </w:t>
      </w:r>
      <w:r>
        <w:t>работы</w:t>
      </w:r>
      <w:r>
        <w:rPr>
          <w:spacing w:val="80"/>
        </w:rPr>
        <w:t xml:space="preserve"> </w:t>
      </w:r>
      <w:r>
        <w:t>с</w:t>
      </w:r>
      <w:r>
        <w:rPr>
          <w:spacing w:val="79"/>
        </w:rPr>
        <w:t xml:space="preserve"> </w:t>
      </w:r>
      <w:r>
        <w:t>информацией:</w:t>
      </w:r>
      <w:r>
        <w:rPr>
          <w:spacing w:val="80"/>
        </w:rPr>
        <w:t xml:space="preserve"> </w:t>
      </w:r>
      <w:r>
        <w:t>от</w:t>
      </w:r>
      <w:r>
        <w:rPr>
          <w:spacing w:val="80"/>
        </w:rPr>
        <w:t xml:space="preserve"> </w:t>
      </w:r>
      <w:r>
        <w:t>чтения</w:t>
      </w:r>
      <w:r>
        <w:rPr>
          <w:spacing w:val="80"/>
        </w:rPr>
        <w:t xml:space="preserve"> </w:t>
      </w:r>
      <w:r>
        <w:t>и</w:t>
      </w:r>
      <w:r>
        <w:rPr>
          <w:spacing w:val="80"/>
        </w:rPr>
        <w:t xml:space="preserve"> </w:t>
      </w:r>
      <w:r>
        <w:t>интерпретации</w:t>
      </w:r>
      <w:r>
        <w:rPr>
          <w:spacing w:val="80"/>
        </w:rPr>
        <w:t xml:space="preserve"> </w:t>
      </w:r>
      <w:r>
        <w:t>информации, представленной</w:t>
      </w:r>
      <w:r>
        <w:rPr>
          <w:spacing w:val="40"/>
        </w:rPr>
        <w:t xml:space="preserve"> </w:t>
      </w:r>
      <w:r>
        <w:t>в</w:t>
      </w:r>
      <w:r>
        <w:rPr>
          <w:spacing w:val="40"/>
        </w:rPr>
        <w:t xml:space="preserve"> </w:t>
      </w:r>
      <w:r>
        <w:t>таблицах,</w:t>
      </w:r>
      <w:r>
        <w:rPr>
          <w:spacing w:val="40"/>
        </w:rPr>
        <w:t xml:space="preserve"> </w:t>
      </w:r>
      <w:r>
        <w:t>на</w:t>
      </w:r>
      <w:r>
        <w:rPr>
          <w:spacing w:val="40"/>
        </w:rPr>
        <w:t xml:space="preserve"> </w:t>
      </w:r>
      <w:r>
        <w:t>диаграммах</w:t>
      </w:r>
      <w:r>
        <w:rPr>
          <w:spacing w:val="40"/>
        </w:rPr>
        <w:t xml:space="preserve"> </w:t>
      </w:r>
      <w:r>
        <w:t>и</w:t>
      </w:r>
      <w:r>
        <w:rPr>
          <w:spacing w:val="40"/>
        </w:rPr>
        <w:t xml:space="preserve"> </w:t>
      </w:r>
      <w:r>
        <w:t>графиках,</w:t>
      </w:r>
      <w:r>
        <w:rPr>
          <w:spacing w:val="40"/>
        </w:rPr>
        <w:t xml:space="preserve"> </w:t>
      </w:r>
      <w:r>
        <w:t>до</w:t>
      </w:r>
      <w:r>
        <w:rPr>
          <w:spacing w:val="40"/>
        </w:rPr>
        <w:t xml:space="preserve"> </w:t>
      </w:r>
      <w:r>
        <w:t>сбора,</w:t>
      </w:r>
      <w:r>
        <w:rPr>
          <w:spacing w:val="40"/>
        </w:rPr>
        <w:t xml:space="preserve"> </w:t>
      </w:r>
      <w:r>
        <w:t>представления</w:t>
      </w:r>
      <w:r>
        <w:rPr>
          <w:spacing w:val="40"/>
        </w:rPr>
        <w:t xml:space="preserve"> </w:t>
      </w:r>
      <w:r>
        <w:t>и</w:t>
      </w:r>
      <w:r>
        <w:rPr>
          <w:spacing w:val="40"/>
        </w:rPr>
        <w:t xml:space="preserve"> </w:t>
      </w:r>
      <w:r>
        <w:t>анализа данных</w:t>
      </w:r>
      <w:r>
        <w:rPr>
          <w:spacing w:val="40"/>
        </w:rPr>
        <w:t xml:space="preserve"> </w:t>
      </w:r>
      <w:r>
        <w:t>с</w:t>
      </w:r>
      <w:r>
        <w:rPr>
          <w:spacing w:val="40"/>
        </w:rPr>
        <w:t xml:space="preserve"> </w:t>
      </w:r>
      <w:r>
        <w:t>использованием</w:t>
      </w:r>
      <w:r>
        <w:rPr>
          <w:spacing w:val="40"/>
        </w:rPr>
        <w:t xml:space="preserve"> </w:t>
      </w:r>
      <w:r>
        <w:t>статистических</w:t>
      </w:r>
      <w:r>
        <w:rPr>
          <w:spacing w:val="40"/>
        </w:rPr>
        <w:t xml:space="preserve"> </w:t>
      </w:r>
      <w:r>
        <w:t>характеристик</w:t>
      </w:r>
      <w:r>
        <w:rPr>
          <w:spacing w:val="40"/>
        </w:rPr>
        <w:t xml:space="preserve"> </w:t>
      </w:r>
      <w:r>
        <w:t>средних</w:t>
      </w:r>
      <w:r>
        <w:rPr>
          <w:spacing w:val="40"/>
        </w:rPr>
        <w:t xml:space="preserve"> </w:t>
      </w:r>
      <w:r>
        <w:t>и</w:t>
      </w:r>
      <w:r>
        <w:rPr>
          <w:spacing w:val="40"/>
        </w:rPr>
        <w:t xml:space="preserve"> </w:t>
      </w:r>
      <w:r>
        <w:t>рассеивания.</w:t>
      </w:r>
      <w:r>
        <w:rPr>
          <w:spacing w:val="40"/>
        </w:rPr>
        <w:t xml:space="preserve"> </w:t>
      </w:r>
      <w:r>
        <w:t>Работая</w:t>
      </w:r>
      <w:r>
        <w:rPr>
          <w:spacing w:val="40"/>
        </w:rPr>
        <w:t xml:space="preserve"> </w:t>
      </w:r>
      <w:r>
        <w:t xml:space="preserve">с </w:t>
      </w:r>
      <w:r>
        <w:rPr>
          <w:spacing w:val="-2"/>
        </w:rPr>
        <w:t>данными,</w:t>
      </w:r>
      <w:r>
        <w:tab/>
      </w:r>
      <w:r>
        <w:rPr>
          <w:spacing w:val="-2"/>
        </w:rPr>
        <w:t>обучающиеся</w:t>
      </w:r>
      <w:r>
        <w:tab/>
      </w:r>
      <w:r>
        <w:rPr>
          <w:spacing w:val="-2"/>
        </w:rPr>
        <w:t>учатся</w:t>
      </w:r>
      <w:r>
        <w:tab/>
      </w:r>
      <w:r>
        <w:rPr>
          <w:spacing w:val="-2"/>
        </w:rPr>
        <w:t>считывать</w:t>
      </w:r>
      <w:r>
        <w:tab/>
      </w:r>
      <w:r>
        <w:rPr>
          <w:spacing w:val="-10"/>
        </w:rPr>
        <w:t>и</w:t>
      </w:r>
      <w:r>
        <w:tab/>
      </w:r>
      <w:r>
        <w:tab/>
      </w:r>
      <w:r>
        <w:rPr>
          <w:spacing w:val="-2"/>
        </w:rPr>
        <w:t>интерпретировать</w:t>
      </w:r>
      <w:r>
        <w:tab/>
      </w:r>
      <w:r>
        <w:rPr>
          <w:spacing w:val="-2"/>
        </w:rPr>
        <w:t>данные,</w:t>
      </w:r>
      <w:r>
        <w:tab/>
      </w:r>
      <w:r>
        <w:tab/>
      </w:r>
      <w:r>
        <w:rPr>
          <w:spacing w:val="-2"/>
        </w:rPr>
        <w:t>выдвигать, аргументировать</w:t>
      </w:r>
      <w:r>
        <w:tab/>
      </w:r>
      <w:r>
        <w:rPr>
          <w:spacing w:val="-10"/>
        </w:rPr>
        <w:t>и</w:t>
      </w:r>
      <w:r>
        <w:tab/>
      </w:r>
      <w:r>
        <w:rPr>
          <w:spacing w:val="-2"/>
        </w:rPr>
        <w:t>критиковать</w:t>
      </w:r>
      <w:r>
        <w:tab/>
      </w:r>
      <w:r>
        <w:rPr>
          <w:spacing w:val="-42"/>
        </w:rPr>
        <w:t xml:space="preserve"> </w:t>
      </w:r>
      <w:r>
        <w:t>простейшие</w:t>
      </w:r>
      <w:r>
        <w:tab/>
      </w:r>
      <w:r>
        <w:tab/>
      </w:r>
      <w:r>
        <w:rPr>
          <w:spacing w:val="-2"/>
        </w:rPr>
        <w:t>гипотезы,</w:t>
      </w:r>
      <w:r>
        <w:tab/>
      </w:r>
      <w:r>
        <w:rPr>
          <w:spacing w:val="-2"/>
        </w:rPr>
        <w:t>размышлять</w:t>
      </w:r>
      <w:r>
        <w:tab/>
      </w:r>
      <w:r>
        <w:rPr>
          <w:spacing w:val="-4"/>
        </w:rPr>
        <w:t>над</w:t>
      </w:r>
      <w:r>
        <w:tab/>
      </w:r>
      <w:r>
        <w:rPr>
          <w:spacing w:val="-2"/>
        </w:rPr>
        <w:t xml:space="preserve">факторами, </w:t>
      </w:r>
      <w:r>
        <w:t>вызывающими</w:t>
      </w:r>
      <w:r>
        <w:rPr>
          <w:spacing w:val="-15"/>
        </w:rPr>
        <w:t xml:space="preserve"> </w:t>
      </w:r>
      <w:r>
        <w:t>изменчивость,</w:t>
      </w:r>
      <w:r>
        <w:rPr>
          <w:spacing w:val="-15"/>
        </w:rPr>
        <w:t xml:space="preserve"> </w:t>
      </w:r>
      <w:r>
        <w:t>и</w:t>
      </w:r>
      <w:r>
        <w:rPr>
          <w:spacing w:val="-16"/>
        </w:rPr>
        <w:t xml:space="preserve"> </w:t>
      </w:r>
      <w:r>
        <w:t>оценивать</w:t>
      </w:r>
      <w:r>
        <w:rPr>
          <w:spacing w:val="-15"/>
        </w:rPr>
        <w:t xml:space="preserve"> </w:t>
      </w:r>
      <w:r>
        <w:t>их</w:t>
      </w:r>
      <w:r>
        <w:rPr>
          <w:spacing w:val="-15"/>
        </w:rPr>
        <w:t xml:space="preserve"> </w:t>
      </w:r>
      <w:r>
        <w:t>влияние</w:t>
      </w:r>
      <w:r>
        <w:rPr>
          <w:spacing w:val="-15"/>
        </w:rPr>
        <w:t xml:space="preserve"> </w:t>
      </w:r>
      <w:r>
        <w:t>на</w:t>
      </w:r>
      <w:r>
        <w:rPr>
          <w:spacing w:val="-15"/>
        </w:rPr>
        <w:t xml:space="preserve"> </w:t>
      </w:r>
      <w:r>
        <w:t>рассматриваемые</w:t>
      </w:r>
      <w:r>
        <w:rPr>
          <w:spacing w:val="-15"/>
        </w:rPr>
        <w:t xml:space="preserve"> </w:t>
      </w:r>
      <w:r>
        <w:t>величины</w:t>
      </w:r>
      <w:r>
        <w:rPr>
          <w:spacing w:val="-15"/>
        </w:rPr>
        <w:t xml:space="preserve"> </w:t>
      </w:r>
      <w:r>
        <w:t>и</w:t>
      </w:r>
      <w:r>
        <w:rPr>
          <w:spacing w:val="-15"/>
        </w:rPr>
        <w:t xml:space="preserve"> </w:t>
      </w:r>
      <w:r>
        <w:t>процессы. Интуитивное</w:t>
      </w:r>
      <w:r>
        <w:rPr>
          <w:spacing w:val="40"/>
        </w:rPr>
        <w:t xml:space="preserve"> </w:t>
      </w:r>
      <w:r>
        <w:t>представление</w:t>
      </w:r>
      <w:r>
        <w:rPr>
          <w:spacing w:val="40"/>
        </w:rPr>
        <w:t xml:space="preserve"> </w:t>
      </w:r>
      <w:r>
        <w:t>о</w:t>
      </w:r>
      <w:r>
        <w:rPr>
          <w:spacing w:val="40"/>
        </w:rPr>
        <w:t xml:space="preserve"> </w:t>
      </w:r>
      <w:r>
        <w:t>случайной</w:t>
      </w:r>
      <w:r>
        <w:rPr>
          <w:spacing w:val="40"/>
        </w:rPr>
        <w:t xml:space="preserve"> </w:t>
      </w:r>
      <w:r>
        <w:t>изменчивости,</w:t>
      </w:r>
      <w:r>
        <w:rPr>
          <w:spacing w:val="40"/>
        </w:rPr>
        <w:t xml:space="preserve"> </w:t>
      </w:r>
      <w:r>
        <w:t>исследование</w:t>
      </w:r>
      <w:r>
        <w:rPr>
          <w:spacing w:val="40"/>
        </w:rPr>
        <w:t xml:space="preserve"> </w:t>
      </w:r>
      <w:r>
        <w:t>закономерностей</w:t>
      </w:r>
      <w:r>
        <w:rPr>
          <w:spacing w:val="40"/>
        </w:rPr>
        <w:t xml:space="preserve"> </w:t>
      </w:r>
      <w:r>
        <w:t>и тенденций</w:t>
      </w:r>
      <w:r>
        <w:rPr>
          <w:spacing w:val="40"/>
        </w:rPr>
        <w:t xml:space="preserve"> </w:t>
      </w:r>
      <w:r>
        <w:t>становится</w:t>
      </w:r>
      <w:r>
        <w:rPr>
          <w:spacing w:val="40"/>
        </w:rPr>
        <w:t xml:space="preserve"> </w:t>
      </w:r>
      <w:r>
        <w:t>мотивирующей</w:t>
      </w:r>
      <w:r>
        <w:rPr>
          <w:spacing w:val="40"/>
        </w:rPr>
        <w:t xml:space="preserve"> </w:t>
      </w:r>
      <w:r>
        <w:t>основой</w:t>
      </w:r>
      <w:r>
        <w:rPr>
          <w:spacing w:val="40"/>
        </w:rPr>
        <w:t xml:space="preserve"> </w:t>
      </w:r>
      <w:r>
        <w:t>для</w:t>
      </w:r>
      <w:r>
        <w:rPr>
          <w:spacing w:val="40"/>
        </w:rPr>
        <w:t xml:space="preserve"> </w:t>
      </w:r>
      <w:r>
        <w:t>изучения</w:t>
      </w:r>
      <w:r>
        <w:rPr>
          <w:spacing w:val="40"/>
        </w:rPr>
        <w:t xml:space="preserve"> </w:t>
      </w:r>
      <w:r>
        <w:t>теории</w:t>
      </w:r>
      <w:r>
        <w:rPr>
          <w:spacing w:val="40"/>
        </w:rPr>
        <w:t xml:space="preserve"> </w:t>
      </w:r>
      <w:r>
        <w:t>вероятностей.</w:t>
      </w:r>
      <w:r>
        <w:rPr>
          <w:spacing w:val="40"/>
        </w:rPr>
        <w:t xml:space="preserve"> </w:t>
      </w:r>
      <w:r>
        <w:t>Большое значение</w:t>
      </w:r>
      <w:r>
        <w:rPr>
          <w:spacing w:val="40"/>
        </w:rPr>
        <w:t xml:space="preserve"> </w:t>
      </w:r>
      <w:r>
        <w:t>имеют</w:t>
      </w:r>
      <w:r>
        <w:rPr>
          <w:spacing w:val="40"/>
        </w:rPr>
        <w:t xml:space="preserve"> </w:t>
      </w:r>
      <w:r>
        <w:t>практические</w:t>
      </w:r>
      <w:r>
        <w:rPr>
          <w:spacing w:val="35"/>
        </w:rPr>
        <w:t xml:space="preserve"> </w:t>
      </w:r>
      <w:r>
        <w:t>задания,</w:t>
      </w:r>
      <w:r>
        <w:rPr>
          <w:spacing w:val="38"/>
        </w:rPr>
        <w:t xml:space="preserve"> </w:t>
      </w:r>
      <w:r>
        <w:t>в</w:t>
      </w:r>
      <w:r>
        <w:rPr>
          <w:spacing w:val="38"/>
        </w:rPr>
        <w:t xml:space="preserve"> </w:t>
      </w:r>
      <w:r>
        <w:t>частности</w:t>
      </w:r>
      <w:r>
        <w:rPr>
          <w:spacing w:val="33"/>
        </w:rPr>
        <w:t xml:space="preserve"> </w:t>
      </w:r>
      <w:r>
        <w:t>опыты</w:t>
      </w:r>
      <w:r>
        <w:rPr>
          <w:spacing w:val="40"/>
        </w:rPr>
        <w:t xml:space="preserve"> </w:t>
      </w:r>
      <w:r>
        <w:t>с</w:t>
      </w:r>
      <w:r>
        <w:rPr>
          <w:spacing w:val="35"/>
        </w:rPr>
        <w:t xml:space="preserve"> </w:t>
      </w:r>
      <w:r>
        <w:t>классическими</w:t>
      </w:r>
      <w:r>
        <w:rPr>
          <w:spacing w:val="37"/>
        </w:rPr>
        <w:t xml:space="preserve"> </w:t>
      </w:r>
      <w:r>
        <w:t>вероятностными</w:t>
      </w:r>
    </w:p>
    <w:p w14:paraId="3A1182FF">
      <w:pPr>
        <w:pStyle w:val="17"/>
        <w:ind w:firstLine="0"/>
        <w:jc w:val="left"/>
      </w:pPr>
      <w:r>
        <w:rPr>
          <w:spacing w:val="-2"/>
        </w:rPr>
        <w:t>моделями.</w:t>
      </w:r>
    </w:p>
    <w:p w14:paraId="5088C842">
      <w:pPr>
        <w:pStyle w:val="17"/>
        <w:spacing w:before="41" w:line="276" w:lineRule="auto"/>
        <w:ind w:right="568"/>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4CD6444C">
      <w:pPr>
        <w:pStyle w:val="17"/>
        <w:spacing w:before="3" w:line="276" w:lineRule="auto"/>
        <w:ind w:right="563"/>
      </w:pPr>
      <w: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3B9472CE">
      <w:pPr>
        <w:pStyle w:val="17"/>
        <w:spacing w:line="275" w:lineRule="exact"/>
        <w:ind w:left="852" w:firstLine="0"/>
      </w:pPr>
      <w:r>
        <w:t>В</w:t>
      </w:r>
      <w:r>
        <w:rPr>
          <w:spacing w:val="-14"/>
        </w:rPr>
        <w:t xml:space="preserve"> </w:t>
      </w:r>
      <w:r>
        <w:t>7-9</w:t>
      </w:r>
      <w:r>
        <w:rPr>
          <w:spacing w:val="-11"/>
        </w:rPr>
        <w:t xml:space="preserve"> </w:t>
      </w:r>
      <w:r>
        <w:t>классах</w:t>
      </w:r>
      <w:r>
        <w:rPr>
          <w:spacing w:val="-15"/>
        </w:rPr>
        <w:t xml:space="preserve"> </w:t>
      </w:r>
      <w:r>
        <w:t>изучается</w:t>
      </w:r>
      <w:r>
        <w:rPr>
          <w:spacing w:val="-6"/>
        </w:rPr>
        <w:t xml:space="preserve"> </w:t>
      </w:r>
      <w:r>
        <w:t>учебный</w:t>
      </w:r>
      <w:r>
        <w:rPr>
          <w:spacing w:val="-10"/>
        </w:rPr>
        <w:t xml:space="preserve"> </w:t>
      </w:r>
      <w:r>
        <w:t>курс</w:t>
      </w:r>
      <w:r>
        <w:rPr>
          <w:spacing w:val="-7"/>
        </w:rPr>
        <w:t xml:space="preserve"> </w:t>
      </w:r>
      <w:r>
        <w:t>«Вероятность</w:t>
      </w:r>
      <w:r>
        <w:rPr>
          <w:spacing w:val="-13"/>
        </w:rPr>
        <w:t xml:space="preserve"> </w:t>
      </w:r>
      <w:r>
        <w:t>и</w:t>
      </w:r>
      <w:r>
        <w:rPr>
          <w:spacing w:val="-10"/>
        </w:rPr>
        <w:t xml:space="preserve"> </w:t>
      </w:r>
      <w:r>
        <w:t>статистика»,</w:t>
      </w:r>
      <w:r>
        <w:rPr>
          <w:spacing w:val="-9"/>
        </w:rPr>
        <w:t xml:space="preserve"> </w:t>
      </w:r>
      <w:r>
        <w:t>в</w:t>
      </w:r>
      <w:r>
        <w:rPr>
          <w:spacing w:val="-9"/>
        </w:rPr>
        <w:t xml:space="preserve"> </w:t>
      </w:r>
      <w:r>
        <w:t>который</w:t>
      </w:r>
      <w:r>
        <w:rPr>
          <w:spacing w:val="-15"/>
        </w:rPr>
        <w:t xml:space="preserve"> </w:t>
      </w:r>
      <w:r>
        <w:t>входят</w:t>
      </w:r>
      <w:r>
        <w:rPr>
          <w:spacing w:val="-9"/>
        </w:rPr>
        <w:t xml:space="preserve"> </w:t>
      </w:r>
      <w:r>
        <w:rPr>
          <w:spacing w:val="-2"/>
        </w:rPr>
        <w:t>разделы:</w:t>
      </w:r>
    </w:p>
    <w:p w14:paraId="4AA72DA7">
      <w:pPr>
        <w:pStyle w:val="17"/>
        <w:spacing w:before="41" w:line="276" w:lineRule="auto"/>
        <w:ind w:right="566" w:firstLine="0"/>
      </w:pPr>
      <w:r>
        <w:t>«Представление данных и описательная статистика», «Вероятность», «Элементы комбинаторики», «Введение в теорию графов».</w:t>
      </w:r>
    </w:p>
    <w:p w14:paraId="3954B510">
      <w:pPr>
        <w:pStyle w:val="17"/>
        <w:spacing w:line="278" w:lineRule="auto"/>
        <w:ind w:right="556"/>
      </w:pPr>
      <w:r>
        <w:t>Общее число часов, рекомендованных для изучения учебного курса «Вероятность и статистика»,</w:t>
      </w:r>
      <w:r>
        <w:rPr>
          <w:spacing w:val="-2"/>
        </w:rPr>
        <w:t xml:space="preserve"> </w:t>
      </w:r>
      <w:r>
        <w:t>-</w:t>
      </w:r>
      <w:r>
        <w:rPr>
          <w:spacing w:val="-4"/>
        </w:rPr>
        <w:t xml:space="preserve"> </w:t>
      </w:r>
      <w:r>
        <w:t>102</w:t>
      </w:r>
      <w:r>
        <w:rPr>
          <w:spacing w:val="-6"/>
        </w:rPr>
        <w:t xml:space="preserve"> </w:t>
      </w:r>
      <w:r>
        <w:t>часа:</w:t>
      </w:r>
      <w:r>
        <w:rPr>
          <w:spacing w:val="-5"/>
        </w:rPr>
        <w:t xml:space="preserve"> </w:t>
      </w:r>
      <w:r>
        <w:t>в</w:t>
      </w:r>
      <w:r>
        <w:rPr>
          <w:spacing w:val="-9"/>
        </w:rPr>
        <w:t xml:space="preserve"> </w:t>
      </w:r>
      <w:r>
        <w:t>7</w:t>
      </w:r>
      <w:r>
        <w:rPr>
          <w:spacing w:val="-6"/>
        </w:rPr>
        <w:t xml:space="preserve"> </w:t>
      </w:r>
      <w:r>
        <w:t>классе</w:t>
      </w:r>
      <w:r>
        <w:rPr>
          <w:spacing w:val="-6"/>
        </w:rPr>
        <w:t xml:space="preserve"> </w:t>
      </w:r>
      <w:r>
        <w:t>-</w:t>
      </w:r>
      <w:r>
        <w:rPr>
          <w:spacing w:val="-9"/>
        </w:rPr>
        <w:t xml:space="preserve"> </w:t>
      </w:r>
      <w:r>
        <w:t>34</w:t>
      </w:r>
      <w:r>
        <w:rPr>
          <w:spacing w:val="-6"/>
        </w:rPr>
        <w:t xml:space="preserve"> </w:t>
      </w:r>
      <w:r>
        <w:t>часа</w:t>
      </w:r>
      <w:r>
        <w:rPr>
          <w:spacing w:val="-7"/>
        </w:rPr>
        <w:t xml:space="preserve"> </w:t>
      </w:r>
      <w:r>
        <w:t>(1</w:t>
      </w:r>
      <w:r>
        <w:rPr>
          <w:spacing w:val="-6"/>
        </w:rPr>
        <w:t xml:space="preserve"> </w:t>
      </w:r>
      <w:r>
        <w:t>час</w:t>
      </w:r>
      <w:r>
        <w:rPr>
          <w:spacing w:val="-7"/>
        </w:rPr>
        <w:t xml:space="preserve"> </w:t>
      </w:r>
      <w:r>
        <w:t>в</w:t>
      </w:r>
      <w:r>
        <w:rPr>
          <w:spacing w:val="-4"/>
        </w:rPr>
        <w:t xml:space="preserve"> </w:t>
      </w:r>
      <w:r>
        <w:t>неделю),</w:t>
      </w:r>
      <w:r>
        <w:rPr>
          <w:spacing w:val="-9"/>
        </w:rPr>
        <w:t xml:space="preserve"> </w:t>
      </w:r>
      <w:r>
        <w:t>в</w:t>
      </w:r>
      <w:r>
        <w:rPr>
          <w:spacing w:val="-4"/>
        </w:rPr>
        <w:t xml:space="preserve"> </w:t>
      </w:r>
      <w:r>
        <w:t>8</w:t>
      </w:r>
      <w:r>
        <w:rPr>
          <w:spacing w:val="-11"/>
        </w:rPr>
        <w:t xml:space="preserve"> </w:t>
      </w:r>
      <w:r>
        <w:t>классе</w:t>
      </w:r>
      <w:r>
        <w:rPr>
          <w:spacing w:val="-4"/>
        </w:rPr>
        <w:t xml:space="preserve"> </w:t>
      </w:r>
      <w:r>
        <w:t>-</w:t>
      </w:r>
      <w:r>
        <w:rPr>
          <w:spacing w:val="-4"/>
        </w:rPr>
        <w:t xml:space="preserve"> </w:t>
      </w:r>
      <w:r>
        <w:t>34</w:t>
      </w:r>
      <w:r>
        <w:rPr>
          <w:spacing w:val="-6"/>
        </w:rPr>
        <w:t xml:space="preserve"> </w:t>
      </w:r>
      <w:r>
        <w:t>часа</w:t>
      </w:r>
      <w:r>
        <w:rPr>
          <w:spacing w:val="-7"/>
        </w:rPr>
        <w:t xml:space="preserve"> </w:t>
      </w:r>
      <w:r>
        <w:t>(1</w:t>
      </w:r>
      <w:r>
        <w:rPr>
          <w:spacing w:val="-11"/>
        </w:rPr>
        <w:t xml:space="preserve"> </w:t>
      </w:r>
      <w:r>
        <w:t>час</w:t>
      </w:r>
      <w:r>
        <w:rPr>
          <w:spacing w:val="-7"/>
        </w:rPr>
        <w:t xml:space="preserve"> </w:t>
      </w:r>
      <w:r>
        <w:t>в</w:t>
      </w:r>
      <w:r>
        <w:rPr>
          <w:spacing w:val="-9"/>
        </w:rPr>
        <w:t xml:space="preserve"> </w:t>
      </w:r>
      <w:r>
        <w:t>неделю), в 9 классе - 34 часа (1 час в неделю).</w:t>
      </w:r>
    </w:p>
    <w:p w14:paraId="292358FB">
      <w:pPr>
        <w:pStyle w:val="2"/>
        <w:spacing w:before="3"/>
        <w:ind w:left="3729"/>
      </w:pPr>
      <w:bookmarkStart w:id="64" w:name="Содержание_обучения_в_7_классе._(5)"/>
      <w:bookmarkEnd w:id="64"/>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46836B35">
      <w:pPr>
        <w:pStyle w:val="32"/>
        <w:numPr>
          <w:ilvl w:val="1"/>
          <w:numId w:val="19"/>
        </w:numPr>
        <w:tabs>
          <w:tab w:val="left" w:pos="1134"/>
        </w:tabs>
        <w:spacing w:before="31" w:line="276" w:lineRule="auto"/>
        <w:ind w:right="556" w:firstLine="283"/>
        <w:rPr>
          <w:sz w:val="24"/>
        </w:rPr>
      </w:pPr>
      <w:r>
        <w:rPr>
          <w:sz w:val="24"/>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w:t>
      </w:r>
      <w:r>
        <w:rPr>
          <w:spacing w:val="-2"/>
          <w:sz w:val="24"/>
        </w:rPr>
        <w:t>данных.</w:t>
      </w:r>
    </w:p>
    <w:p w14:paraId="0EBCAAA0">
      <w:pPr>
        <w:pStyle w:val="32"/>
        <w:numPr>
          <w:ilvl w:val="1"/>
          <w:numId w:val="19"/>
        </w:numPr>
        <w:tabs>
          <w:tab w:val="left" w:pos="1134"/>
        </w:tabs>
        <w:spacing w:before="4" w:line="276" w:lineRule="auto"/>
        <w:ind w:right="561" w:firstLine="283"/>
        <w:rPr>
          <w:sz w:val="24"/>
        </w:rPr>
      </w:pPr>
      <w:r>
        <w:rPr>
          <w:sz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5996574F">
      <w:pPr>
        <w:pStyle w:val="32"/>
        <w:numPr>
          <w:ilvl w:val="1"/>
          <w:numId w:val="19"/>
        </w:numPr>
        <w:tabs>
          <w:tab w:val="left" w:pos="1134"/>
        </w:tabs>
        <w:spacing w:line="276" w:lineRule="auto"/>
        <w:ind w:right="563" w:firstLine="283"/>
        <w:rPr>
          <w:sz w:val="24"/>
        </w:rPr>
      </w:pPr>
      <w:r>
        <w:rPr>
          <w:sz w:val="24"/>
        </w:rPr>
        <w:t>Случайный эксперимент (опыт) и случайное событие. Вероятность и частота. Роль маловероятных</w:t>
      </w:r>
      <w:r>
        <w:rPr>
          <w:spacing w:val="-15"/>
          <w:sz w:val="24"/>
        </w:rPr>
        <w:t xml:space="preserve"> </w:t>
      </w:r>
      <w:r>
        <w:rPr>
          <w:sz w:val="24"/>
        </w:rPr>
        <w:t>и</w:t>
      </w:r>
      <w:r>
        <w:rPr>
          <w:spacing w:val="-15"/>
          <w:sz w:val="24"/>
        </w:rPr>
        <w:t xml:space="preserve"> </w:t>
      </w:r>
      <w:r>
        <w:rPr>
          <w:sz w:val="24"/>
        </w:rPr>
        <w:t>практически</w:t>
      </w:r>
      <w:r>
        <w:rPr>
          <w:spacing w:val="-15"/>
          <w:sz w:val="24"/>
        </w:rPr>
        <w:t xml:space="preserve"> </w:t>
      </w:r>
      <w:r>
        <w:rPr>
          <w:sz w:val="24"/>
        </w:rPr>
        <w:t>достоверных</w:t>
      </w:r>
      <w:r>
        <w:rPr>
          <w:spacing w:val="-15"/>
          <w:sz w:val="24"/>
        </w:rPr>
        <w:t xml:space="preserve"> </w:t>
      </w:r>
      <w:r>
        <w:rPr>
          <w:sz w:val="24"/>
        </w:rPr>
        <w:t>событий</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и</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Монета</w:t>
      </w:r>
      <w:r>
        <w:rPr>
          <w:spacing w:val="-15"/>
          <w:sz w:val="24"/>
        </w:rPr>
        <w:t xml:space="preserve"> </w:t>
      </w:r>
      <w:r>
        <w:rPr>
          <w:sz w:val="24"/>
        </w:rPr>
        <w:t>и</w:t>
      </w:r>
      <w:r>
        <w:rPr>
          <w:spacing w:val="-15"/>
          <w:sz w:val="24"/>
        </w:rPr>
        <w:t xml:space="preserve"> </w:t>
      </w:r>
      <w:r>
        <w:rPr>
          <w:sz w:val="24"/>
        </w:rPr>
        <w:t>игральная кость в теории вероятностей.</w:t>
      </w:r>
    </w:p>
    <w:p w14:paraId="3E644A6B">
      <w:pPr>
        <w:pStyle w:val="32"/>
        <w:numPr>
          <w:ilvl w:val="1"/>
          <w:numId w:val="19"/>
        </w:numPr>
        <w:tabs>
          <w:tab w:val="left" w:pos="1134"/>
        </w:tabs>
        <w:spacing w:line="278" w:lineRule="auto"/>
        <w:ind w:right="567" w:firstLine="283"/>
        <w:rPr>
          <w:sz w:val="24"/>
        </w:rPr>
      </w:pPr>
      <w:r>
        <w:rPr>
          <w:sz w:val="24"/>
        </w:rPr>
        <w:t>Граф, вершина, ребро. Степень вершины. Число рѐбер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1B9D2F03">
      <w:pPr>
        <w:pStyle w:val="2"/>
        <w:spacing w:before="2"/>
        <w:ind w:left="3873"/>
      </w:pPr>
      <w:bookmarkStart w:id="65" w:name="Содержание_обучения_в_8_классе._(5)"/>
      <w:bookmarkEnd w:id="65"/>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5325CA7E">
      <w:pPr>
        <w:pStyle w:val="32"/>
        <w:numPr>
          <w:ilvl w:val="1"/>
          <w:numId w:val="19"/>
        </w:numPr>
        <w:tabs>
          <w:tab w:val="left" w:pos="1134"/>
        </w:tabs>
        <w:spacing w:before="31"/>
        <w:ind w:left="1134" w:hanging="282"/>
        <w:rPr>
          <w:sz w:val="24"/>
        </w:rPr>
      </w:pPr>
      <w:r>
        <w:rPr>
          <w:sz w:val="24"/>
        </w:rPr>
        <w:t>Представление</w:t>
      </w:r>
      <w:r>
        <w:rPr>
          <w:spacing w:val="-9"/>
          <w:sz w:val="24"/>
        </w:rPr>
        <w:t xml:space="preserve"> </w:t>
      </w:r>
      <w:r>
        <w:rPr>
          <w:sz w:val="24"/>
        </w:rPr>
        <w:t>данных</w:t>
      </w:r>
      <w:r>
        <w:rPr>
          <w:spacing w:val="-10"/>
          <w:sz w:val="24"/>
        </w:rPr>
        <w:t xml:space="preserve"> </w:t>
      </w:r>
      <w:r>
        <w:rPr>
          <w:sz w:val="24"/>
        </w:rPr>
        <w:t>в</w:t>
      </w:r>
      <w:r>
        <w:rPr>
          <w:spacing w:val="-4"/>
          <w:sz w:val="24"/>
        </w:rPr>
        <w:t xml:space="preserve"> </w:t>
      </w:r>
      <w:r>
        <w:rPr>
          <w:sz w:val="24"/>
        </w:rPr>
        <w:t>виде</w:t>
      </w:r>
      <w:r>
        <w:rPr>
          <w:spacing w:val="-7"/>
          <w:sz w:val="24"/>
        </w:rPr>
        <w:t xml:space="preserve"> </w:t>
      </w:r>
      <w:r>
        <w:rPr>
          <w:sz w:val="24"/>
        </w:rPr>
        <w:t>таблиц,</w:t>
      </w:r>
      <w:r>
        <w:rPr>
          <w:spacing w:val="-4"/>
          <w:sz w:val="24"/>
        </w:rPr>
        <w:t xml:space="preserve"> </w:t>
      </w:r>
      <w:r>
        <w:rPr>
          <w:sz w:val="24"/>
        </w:rPr>
        <w:t>диаграмм,</w:t>
      </w:r>
      <w:r>
        <w:rPr>
          <w:spacing w:val="-7"/>
          <w:sz w:val="24"/>
        </w:rPr>
        <w:t xml:space="preserve"> </w:t>
      </w:r>
      <w:r>
        <w:rPr>
          <w:spacing w:val="-2"/>
          <w:sz w:val="24"/>
        </w:rPr>
        <w:t>графиков.</w:t>
      </w:r>
    </w:p>
    <w:p w14:paraId="3DDD8702">
      <w:pPr>
        <w:pStyle w:val="32"/>
        <w:numPr>
          <w:ilvl w:val="1"/>
          <w:numId w:val="19"/>
        </w:numPr>
        <w:tabs>
          <w:tab w:val="left" w:pos="1134"/>
        </w:tabs>
        <w:spacing w:before="41"/>
        <w:ind w:left="1134" w:hanging="282"/>
        <w:rPr>
          <w:sz w:val="24"/>
        </w:rPr>
      </w:pPr>
      <w:r>
        <w:rPr>
          <w:sz w:val="24"/>
        </w:rPr>
        <w:t>Множество,</w:t>
      </w:r>
      <w:r>
        <w:rPr>
          <w:spacing w:val="50"/>
          <w:w w:val="150"/>
          <w:sz w:val="24"/>
        </w:rPr>
        <w:t xml:space="preserve">  </w:t>
      </w:r>
      <w:r>
        <w:rPr>
          <w:sz w:val="24"/>
        </w:rPr>
        <w:t>элемент</w:t>
      </w:r>
      <w:r>
        <w:rPr>
          <w:spacing w:val="53"/>
          <w:w w:val="150"/>
          <w:sz w:val="24"/>
        </w:rPr>
        <w:t xml:space="preserve">  </w:t>
      </w:r>
      <w:r>
        <w:rPr>
          <w:sz w:val="24"/>
        </w:rPr>
        <w:t>множества,</w:t>
      </w:r>
      <w:r>
        <w:rPr>
          <w:spacing w:val="53"/>
          <w:w w:val="150"/>
          <w:sz w:val="24"/>
        </w:rPr>
        <w:t xml:space="preserve">  </w:t>
      </w:r>
      <w:r>
        <w:rPr>
          <w:sz w:val="24"/>
        </w:rPr>
        <w:t>подмножество.</w:t>
      </w:r>
      <w:r>
        <w:rPr>
          <w:spacing w:val="53"/>
          <w:w w:val="150"/>
          <w:sz w:val="24"/>
        </w:rPr>
        <w:t xml:space="preserve">  </w:t>
      </w:r>
      <w:r>
        <w:rPr>
          <w:sz w:val="24"/>
        </w:rPr>
        <w:t>Операции</w:t>
      </w:r>
      <w:r>
        <w:rPr>
          <w:spacing w:val="53"/>
          <w:w w:val="150"/>
          <w:sz w:val="24"/>
        </w:rPr>
        <w:t xml:space="preserve">  </w:t>
      </w:r>
      <w:r>
        <w:rPr>
          <w:sz w:val="24"/>
        </w:rPr>
        <w:t>над</w:t>
      </w:r>
      <w:r>
        <w:rPr>
          <w:spacing w:val="51"/>
          <w:w w:val="150"/>
          <w:sz w:val="24"/>
        </w:rPr>
        <w:t xml:space="preserve">  </w:t>
      </w:r>
      <w:r>
        <w:rPr>
          <w:spacing w:val="-2"/>
          <w:sz w:val="24"/>
        </w:rPr>
        <w:t>множествами:</w:t>
      </w:r>
    </w:p>
    <w:p w14:paraId="13255758">
      <w:pPr>
        <w:pStyle w:val="32"/>
        <w:rPr>
          <w:sz w:val="24"/>
        </w:rPr>
        <w:sectPr>
          <w:pgSz w:w="11910" w:h="16840"/>
          <w:pgMar w:top="320" w:right="141" w:bottom="620" w:left="708" w:header="0" w:footer="358" w:gutter="0"/>
          <w:cols w:space="720" w:num="1"/>
        </w:sectPr>
      </w:pPr>
    </w:p>
    <w:p w14:paraId="1B54A3F8">
      <w:pPr>
        <w:pStyle w:val="17"/>
        <w:spacing w:before="76" w:line="276" w:lineRule="auto"/>
        <w:ind w:right="559" w:firstLine="0"/>
      </w:pPr>
      <w:r>
        <w:t>объединение, пересечение, дополнение. Свойства операций над множествами: переместительное, сочетательное, распределительное, включения. Использование</w:t>
      </w:r>
      <w:r>
        <w:rPr>
          <w:spacing w:val="-6"/>
        </w:rPr>
        <w:t xml:space="preserve"> </w:t>
      </w:r>
      <w:r>
        <w:t>графического представления множеств для описания реальных процессов и явлений, при решении задач.</w:t>
      </w:r>
    </w:p>
    <w:p w14:paraId="717E39F4">
      <w:pPr>
        <w:pStyle w:val="32"/>
        <w:numPr>
          <w:ilvl w:val="1"/>
          <w:numId w:val="19"/>
        </w:numPr>
        <w:tabs>
          <w:tab w:val="left" w:pos="1134"/>
        </w:tabs>
        <w:spacing w:line="280" w:lineRule="auto"/>
        <w:ind w:right="559" w:firstLine="283"/>
        <w:rPr>
          <w:sz w:val="24"/>
        </w:rPr>
      </w:pPr>
      <w:r>
        <w:rPr>
          <w:sz w:val="24"/>
        </w:rPr>
        <w:t>Измерение рассеивания данных. Дисперсия и стандартное отклонение числовых наборов. Диаграмма рассеивания.</w:t>
      </w:r>
    </w:p>
    <w:p w14:paraId="22ABD0B6">
      <w:pPr>
        <w:pStyle w:val="32"/>
        <w:numPr>
          <w:ilvl w:val="1"/>
          <w:numId w:val="19"/>
        </w:numPr>
        <w:tabs>
          <w:tab w:val="left" w:pos="1134"/>
        </w:tabs>
        <w:spacing w:line="276" w:lineRule="auto"/>
        <w:ind w:right="565" w:firstLine="283"/>
        <w:rPr>
          <w:sz w:val="24"/>
        </w:rPr>
      </w:pPr>
      <w:r>
        <w:rPr>
          <w:sz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7688D566">
      <w:pPr>
        <w:pStyle w:val="32"/>
        <w:numPr>
          <w:ilvl w:val="1"/>
          <w:numId w:val="19"/>
        </w:numPr>
        <w:tabs>
          <w:tab w:val="left" w:pos="1134"/>
        </w:tabs>
        <w:spacing w:line="276" w:lineRule="auto"/>
        <w:ind w:right="571" w:firstLine="283"/>
        <w:rPr>
          <w:sz w:val="24"/>
        </w:rPr>
      </w:pPr>
      <w:r>
        <w:rPr>
          <w:sz w:val="24"/>
        </w:rPr>
        <w:t>Дерево. Свойства деревьев: единственность пути, существование висячей вершины, связь между</w:t>
      </w:r>
      <w:r>
        <w:rPr>
          <w:spacing w:val="-4"/>
          <w:sz w:val="24"/>
        </w:rPr>
        <w:t xml:space="preserve"> </w:t>
      </w:r>
      <w:r>
        <w:rPr>
          <w:sz w:val="24"/>
        </w:rPr>
        <w:t>числом вершин и числом рѐбер. Правило умножения. Решение задач с помощью</w:t>
      </w:r>
      <w:r>
        <w:rPr>
          <w:spacing w:val="-3"/>
          <w:sz w:val="24"/>
        </w:rPr>
        <w:t xml:space="preserve"> </w:t>
      </w:r>
      <w:r>
        <w:rPr>
          <w:sz w:val="24"/>
        </w:rPr>
        <w:t>графов.</w:t>
      </w:r>
    </w:p>
    <w:p w14:paraId="7DA91F2C">
      <w:pPr>
        <w:pStyle w:val="32"/>
        <w:numPr>
          <w:ilvl w:val="1"/>
          <w:numId w:val="19"/>
        </w:numPr>
        <w:tabs>
          <w:tab w:val="left" w:pos="1134"/>
        </w:tabs>
        <w:spacing w:line="276" w:lineRule="auto"/>
        <w:ind w:right="554" w:firstLine="283"/>
        <w:rPr>
          <w:sz w:val="24"/>
        </w:rPr>
      </w:pPr>
      <w:r>
        <w:rPr>
          <w:sz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288E4BED">
      <w:pPr>
        <w:pStyle w:val="2"/>
        <w:spacing w:before="1"/>
        <w:ind w:left="3873"/>
      </w:pPr>
      <w:bookmarkStart w:id="66" w:name="Содержание_обучения_в_9_классе._(5)"/>
      <w:bookmarkEnd w:id="66"/>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5ECA1F66">
      <w:pPr>
        <w:pStyle w:val="32"/>
        <w:numPr>
          <w:ilvl w:val="1"/>
          <w:numId w:val="19"/>
        </w:numPr>
        <w:tabs>
          <w:tab w:val="left" w:pos="1134"/>
        </w:tabs>
        <w:spacing w:before="31" w:line="276" w:lineRule="auto"/>
        <w:ind w:right="557" w:firstLine="283"/>
        <w:rPr>
          <w:sz w:val="24"/>
        </w:rPr>
      </w:pPr>
      <w:r>
        <w:rPr>
          <w:sz w:val="24"/>
        </w:rPr>
        <w:t>Представление</w:t>
      </w:r>
      <w:r>
        <w:rPr>
          <w:spacing w:val="-4"/>
          <w:sz w:val="24"/>
        </w:rPr>
        <w:t xml:space="preserve"> </w:t>
      </w:r>
      <w:r>
        <w:rPr>
          <w:sz w:val="24"/>
        </w:rPr>
        <w:t>данных</w:t>
      </w:r>
      <w:r>
        <w:rPr>
          <w:spacing w:val="-7"/>
          <w:sz w:val="24"/>
        </w:rPr>
        <w:t xml:space="preserve"> </w:t>
      </w:r>
      <w:r>
        <w:rPr>
          <w:sz w:val="24"/>
        </w:rPr>
        <w:t>в</w:t>
      </w:r>
      <w:r>
        <w:rPr>
          <w:spacing w:val="-2"/>
          <w:sz w:val="24"/>
        </w:rPr>
        <w:t xml:space="preserve"> </w:t>
      </w:r>
      <w:r>
        <w:rPr>
          <w:sz w:val="24"/>
        </w:rPr>
        <w:t>виде</w:t>
      </w:r>
      <w:r>
        <w:rPr>
          <w:spacing w:val="-5"/>
          <w:sz w:val="24"/>
        </w:rPr>
        <w:t xml:space="preserve"> </w:t>
      </w:r>
      <w:r>
        <w:rPr>
          <w:sz w:val="24"/>
        </w:rPr>
        <w:t>таблиц,</w:t>
      </w:r>
      <w:r>
        <w:rPr>
          <w:spacing w:val="-1"/>
          <w:sz w:val="24"/>
        </w:rPr>
        <w:t xml:space="preserve"> </w:t>
      </w:r>
      <w:r>
        <w:rPr>
          <w:sz w:val="24"/>
        </w:rPr>
        <w:t>диаграмм,</w:t>
      </w:r>
      <w:r>
        <w:rPr>
          <w:spacing w:val="-1"/>
          <w:sz w:val="24"/>
        </w:rPr>
        <w:t xml:space="preserve"> </w:t>
      </w:r>
      <w:r>
        <w:rPr>
          <w:sz w:val="24"/>
        </w:rPr>
        <w:t>графиков, интерпретация</w:t>
      </w:r>
      <w:r>
        <w:rPr>
          <w:spacing w:val="-3"/>
          <w:sz w:val="24"/>
        </w:rPr>
        <w:t xml:space="preserve"> </w:t>
      </w:r>
      <w:r>
        <w:rPr>
          <w:sz w:val="24"/>
        </w:rPr>
        <w:t>данных. Чтение и построение таблиц, диаграмм, графиков по реальным данным.</w:t>
      </w:r>
    </w:p>
    <w:p w14:paraId="4609C0C0">
      <w:pPr>
        <w:pStyle w:val="32"/>
        <w:numPr>
          <w:ilvl w:val="1"/>
          <w:numId w:val="19"/>
        </w:numPr>
        <w:tabs>
          <w:tab w:val="left" w:pos="1134"/>
        </w:tabs>
        <w:spacing w:line="280" w:lineRule="auto"/>
        <w:ind w:right="562" w:firstLine="283"/>
        <w:rPr>
          <w:sz w:val="24"/>
        </w:rPr>
      </w:pPr>
      <w:r>
        <w:rPr>
          <w:sz w:val="24"/>
        </w:rPr>
        <w:t>Перестановки и факториал. Сочетания и число сочетаний. Треугольник Паскаля. Решение задач с использованием комбинаторики.</w:t>
      </w:r>
    </w:p>
    <w:p w14:paraId="353F3BBE">
      <w:pPr>
        <w:pStyle w:val="32"/>
        <w:numPr>
          <w:ilvl w:val="1"/>
          <w:numId w:val="19"/>
        </w:numPr>
        <w:tabs>
          <w:tab w:val="left" w:pos="1134"/>
        </w:tabs>
        <w:spacing w:line="276" w:lineRule="auto"/>
        <w:ind w:right="570" w:firstLine="283"/>
        <w:rPr>
          <w:sz w:val="24"/>
        </w:rPr>
      </w:pPr>
      <w:r>
        <w:rPr>
          <w:sz w:val="24"/>
        </w:rPr>
        <w:t>Геометрическая вероятность. Случайный выбор точки</w:t>
      </w:r>
      <w:r>
        <w:rPr>
          <w:spacing w:val="-2"/>
          <w:sz w:val="24"/>
        </w:rPr>
        <w:t xml:space="preserve"> </w:t>
      </w:r>
      <w:r>
        <w:rPr>
          <w:sz w:val="24"/>
        </w:rPr>
        <w:t>из фигуры на плоскости, из</w:t>
      </w:r>
      <w:r>
        <w:rPr>
          <w:spacing w:val="-2"/>
          <w:sz w:val="24"/>
        </w:rPr>
        <w:t xml:space="preserve"> </w:t>
      </w:r>
      <w:r>
        <w:rPr>
          <w:sz w:val="24"/>
        </w:rPr>
        <w:t>отрезка и из дуги окружности.</w:t>
      </w:r>
    </w:p>
    <w:p w14:paraId="3A0D3D6F">
      <w:pPr>
        <w:pStyle w:val="32"/>
        <w:numPr>
          <w:ilvl w:val="1"/>
          <w:numId w:val="19"/>
        </w:numPr>
        <w:tabs>
          <w:tab w:val="left" w:pos="1134"/>
        </w:tabs>
        <w:spacing w:line="276" w:lineRule="auto"/>
        <w:ind w:right="560" w:firstLine="283"/>
        <w:rPr>
          <w:sz w:val="24"/>
        </w:rPr>
      </w:pPr>
      <w:r>
        <w:rPr>
          <w:sz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56A489EA">
      <w:pPr>
        <w:pStyle w:val="32"/>
        <w:numPr>
          <w:ilvl w:val="1"/>
          <w:numId w:val="19"/>
        </w:numPr>
        <w:tabs>
          <w:tab w:val="left" w:pos="1134"/>
        </w:tabs>
        <w:spacing w:line="276" w:lineRule="auto"/>
        <w:ind w:right="559" w:firstLine="283"/>
        <w:rPr>
          <w:sz w:val="24"/>
        </w:rPr>
      </w:pPr>
      <w:r>
        <w:rPr>
          <w:sz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w:t>
      </w:r>
      <w:r>
        <w:rPr>
          <w:spacing w:val="-7"/>
          <w:sz w:val="24"/>
        </w:rPr>
        <w:t xml:space="preserve"> </w:t>
      </w:r>
      <w:r>
        <w:rPr>
          <w:sz w:val="24"/>
        </w:rPr>
        <w:t>ожидание и</w:t>
      </w:r>
      <w:r>
        <w:rPr>
          <w:spacing w:val="-2"/>
          <w:sz w:val="24"/>
        </w:rPr>
        <w:t xml:space="preserve"> </w:t>
      </w:r>
      <w:r>
        <w:rPr>
          <w:sz w:val="24"/>
        </w:rPr>
        <w:t>дисперсия случайной</w:t>
      </w:r>
      <w:r>
        <w:rPr>
          <w:spacing w:val="-2"/>
          <w:sz w:val="24"/>
        </w:rPr>
        <w:t xml:space="preserve"> </w:t>
      </w:r>
      <w:r>
        <w:rPr>
          <w:sz w:val="24"/>
        </w:rPr>
        <w:t>величины «число успехов в</w:t>
      </w:r>
      <w:r>
        <w:rPr>
          <w:spacing w:val="-2"/>
          <w:sz w:val="24"/>
        </w:rPr>
        <w:t xml:space="preserve"> </w:t>
      </w:r>
      <w:r>
        <w:rPr>
          <w:sz w:val="24"/>
        </w:rPr>
        <w:t>серии испытаний Бернулли».</w:t>
      </w:r>
    </w:p>
    <w:p w14:paraId="2C67010A">
      <w:pPr>
        <w:pStyle w:val="32"/>
        <w:numPr>
          <w:ilvl w:val="1"/>
          <w:numId w:val="19"/>
        </w:numPr>
        <w:tabs>
          <w:tab w:val="left" w:pos="1134"/>
        </w:tabs>
        <w:spacing w:before="3" w:line="276" w:lineRule="auto"/>
        <w:ind w:right="570" w:firstLine="283"/>
        <w:rPr>
          <w:sz w:val="24"/>
        </w:rPr>
      </w:pPr>
      <w:r>
        <w:rPr>
          <w:sz w:val="24"/>
        </w:rPr>
        <w:t>Понятие о законе больших чисел. Измерение вероятностей с помощью частот. Роль и значение закона больших чисел в природе и обществе.</w:t>
      </w:r>
    </w:p>
    <w:p w14:paraId="0BE86674">
      <w:pPr>
        <w:pStyle w:val="2"/>
        <w:spacing w:before="4" w:line="280" w:lineRule="auto"/>
        <w:ind w:right="555"/>
      </w:pPr>
      <w:r>
        <w:t>Предметные</w:t>
      </w:r>
      <w:r>
        <w:rPr>
          <w:spacing w:val="-13"/>
        </w:rPr>
        <w:t xml:space="preserve"> </w:t>
      </w:r>
      <w:r>
        <w:t>результаты</w:t>
      </w:r>
      <w:r>
        <w:rPr>
          <w:spacing w:val="-13"/>
        </w:rPr>
        <w:t xml:space="preserve"> </w:t>
      </w:r>
      <w:r>
        <w:t>освоения</w:t>
      </w:r>
      <w:r>
        <w:rPr>
          <w:spacing w:val="-13"/>
        </w:rPr>
        <w:t xml:space="preserve"> </w:t>
      </w:r>
      <w:r>
        <w:t>программы</w:t>
      </w:r>
      <w:r>
        <w:rPr>
          <w:spacing w:val="-13"/>
        </w:rPr>
        <w:t xml:space="preserve"> </w:t>
      </w:r>
      <w:r>
        <w:t>учебного</w:t>
      </w:r>
      <w:r>
        <w:rPr>
          <w:spacing w:val="-8"/>
        </w:rPr>
        <w:t xml:space="preserve"> </w:t>
      </w:r>
      <w:r>
        <w:t>курса</w:t>
      </w:r>
      <w:r>
        <w:rPr>
          <w:spacing w:val="-13"/>
        </w:rPr>
        <w:t xml:space="preserve"> </w:t>
      </w:r>
      <w:r>
        <w:t>«Вероятность</w:t>
      </w:r>
      <w:r>
        <w:rPr>
          <w:spacing w:val="-14"/>
        </w:rPr>
        <w:t xml:space="preserve"> </w:t>
      </w:r>
      <w:r>
        <w:t>и</w:t>
      </w:r>
      <w:r>
        <w:rPr>
          <w:spacing w:val="-13"/>
        </w:rPr>
        <w:t xml:space="preserve"> </w:t>
      </w:r>
      <w:r>
        <w:t>статистика». Предметные</w:t>
      </w:r>
      <w:r>
        <w:rPr>
          <w:spacing w:val="-9"/>
        </w:rPr>
        <w:t xml:space="preserve"> </w:t>
      </w:r>
      <w:r>
        <w:t>результаты</w:t>
      </w:r>
      <w:r>
        <w:rPr>
          <w:spacing w:val="-6"/>
        </w:rPr>
        <w:t xml:space="preserve"> </w:t>
      </w:r>
      <w:r>
        <w:t>освоения</w:t>
      </w:r>
      <w:r>
        <w:rPr>
          <w:spacing w:val="-11"/>
        </w:rPr>
        <w:t xml:space="preserve"> </w:t>
      </w:r>
      <w:r>
        <w:t>программы</w:t>
      </w:r>
      <w:r>
        <w:rPr>
          <w:spacing w:val="-6"/>
        </w:rPr>
        <w:t xml:space="preserve"> </w:t>
      </w:r>
      <w:r>
        <w:t>учебного</w:t>
      </w:r>
      <w:r>
        <w:rPr>
          <w:spacing w:val="-6"/>
        </w:rPr>
        <w:t xml:space="preserve"> </w:t>
      </w:r>
      <w:r>
        <w:t>курса</w:t>
      </w:r>
      <w:r>
        <w:rPr>
          <w:spacing w:val="-6"/>
        </w:rPr>
        <w:t xml:space="preserve"> </w:t>
      </w:r>
      <w:r>
        <w:t>к</w:t>
      </w:r>
      <w:r>
        <w:rPr>
          <w:spacing w:val="-9"/>
        </w:rPr>
        <w:t xml:space="preserve"> </w:t>
      </w:r>
      <w:r>
        <w:t>концу</w:t>
      </w:r>
      <w:r>
        <w:rPr>
          <w:spacing w:val="-11"/>
        </w:rPr>
        <w:t xml:space="preserve"> </w:t>
      </w:r>
      <w:r>
        <w:t>обучения</w:t>
      </w:r>
      <w:r>
        <w:rPr>
          <w:spacing w:val="-6"/>
        </w:rPr>
        <w:t xml:space="preserve"> </w:t>
      </w:r>
      <w:r>
        <w:t>в</w:t>
      </w:r>
      <w:r>
        <w:rPr>
          <w:spacing w:val="-10"/>
        </w:rPr>
        <w:t xml:space="preserve"> </w:t>
      </w:r>
      <w:r>
        <w:t>7</w:t>
      </w:r>
      <w:r>
        <w:rPr>
          <w:spacing w:val="35"/>
        </w:rPr>
        <w:t xml:space="preserve"> </w:t>
      </w:r>
      <w:r>
        <w:rPr>
          <w:spacing w:val="-2"/>
        </w:rPr>
        <w:t>классе.</w:t>
      </w:r>
    </w:p>
    <w:p w14:paraId="32A992F2">
      <w:pPr>
        <w:pStyle w:val="32"/>
        <w:numPr>
          <w:ilvl w:val="1"/>
          <w:numId w:val="19"/>
        </w:numPr>
        <w:tabs>
          <w:tab w:val="left" w:pos="1136"/>
        </w:tabs>
        <w:spacing w:line="276" w:lineRule="auto"/>
        <w:ind w:right="609" w:firstLine="283"/>
        <w:jc w:val="left"/>
        <w:rPr>
          <w:sz w:val="24"/>
        </w:rPr>
      </w:pPr>
      <w:r>
        <w:rPr>
          <w:sz w:val="24"/>
        </w:rPr>
        <w:t>Читать информацию, представленную в таблицах, на диаграммах, представлять данные в виде</w:t>
      </w:r>
      <w:r>
        <w:rPr>
          <w:spacing w:val="-8"/>
          <w:sz w:val="24"/>
        </w:rPr>
        <w:t xml:space="preserve"> </w:t>
      </w:r>
      <w:r>
        <w:rPr>
          <w:sz w:val="24"/>
        </w:rPr>
        <w:t>таблиц,</w:t>
      </w:r>
      <w:r>
        <w:rPr>
          <w:spacing w:val="-5"/>
          <w:sz w:val="24"/>
        </w:rPr>
        <w:t xml:space="preserve"> </w:t>
      </w:r>
      <w:r>
        <w:rPr>
          <w:sz w:val="24"/>
        </w:rPr>
        <w:t>строить</w:t>
      </w:r>
      <w:r>
        <w:rPr>
          <w:spacing w:val="-5"/>
          <w:sz w:val="24"/>
        </w:rPr>
        <w:t xml:space="preserve"> </w:t>
      </w:r>
      <w:r>
        <w:rPr>
          <w:sz w:val="24"/>
        </w:rPr>
        <w:t>диаграммы</w:t>
      </w:r>
      <w:r>
        <w:rPr>
          <w:spacing w:val="-5"/>
          <w:sz w:val="24"/>
        </w:rPr>
        <w:t xml:space="preserve"> </w:t>
      </w:r>
      <w:r>
        <w:rPr>
          <w:sz w:val="24"/>
        </w:rPr>
        <w:t>(столбиковые</w:t>
      </w:r>
      <w:r>
        <w:rPr>
          <w:spacing w:val="-11"/>
          <w:sz w:val="24"/>
        </w:rPr>
        <w:t xml:space="preserve"> </w:t>
      </w:r>
      <w:r>
        <w:rPr>
          <w:sz w:val="24"/>
        </w:rPr>
        <w:t>(столбчатые)</w:t>
      </w:r>
      <w:r>
        <w:rPr>
          <w:spacing w:val="-6"/>
          <w:sz w:val="24"/>
        </w:rPr>
        <w:t xml:space="preserve"> </w:t>
      </w:r>
      <w:r>
        <w:rPr>
          <w:sz w:val="24"/>
        </w:rPr>
        <w:t>и</w:t>
      </w:r>
      <w:r>
        <w:rPr>
          <w:spacing w:val="-10"/>
          <w:sz w:val="24"/>
        </w:rPr>
        <w:t xml:space="preserve"> </w:t>
      </w:r>
      <w:r>
        <w:rPr>
          <w:sz w:val="24"/>
        </w:rPr>
        <w:t>круговые)</w:t>
      </w:r>
      <w:r>
        <w:rPr>
          <w:spacing w:val="-5"/>
          <w:sz w:val="24"/>
        </w:rPr>
        <w:t xml:space="preserve"> </w:t>
      </w:r>
      <w:r>
        <w:rPr>
          <w:sz w:val="24"/>
        </w:rPr>
        <w:t>по</w:t>
      </w:r>
      <w:r>
        <w:rPr>
          <w:spacing w:val="-3"/>
          <w:sz w:val="24"/>
        </w:rPr>
        <w:t xml:space="preserve"> </w:t>
      </w:r>
      <w:r>
        <w:rPr>
          <w:sz w:val="24"/>
        </w:rPr>
        <w:t>массивам</w:t>
      </w:r>
      <w:r>
        <w:rPr>
          <w:spacing w:val="-5"/>
          <w:sz w:val="24"/>
        </w:rPr>
        <w:t xml:space="preserve"> </w:t>
      </w:r>
      <w:r>
        <w:rPr>
          <w:sz w:val="24"/>
        </w:rPr>
        <w:t>значений.</w:t>
      </w:r>
    </w:p>
    <w:p w14:paraId="59B656F1">
      <w:pPr>
        <w:pStyle w:val="32"/>
        <w:numPr>
          <w:ilvl w:val="1"/>
          <w:numId w:val="19"/>
        </w:numPr>
        <w:tabs>
          <w:tab w:val="left" w:pos="1136"/>
        </w:tabs>
        <w:spacing w:line="276" w:lineRule="auto"/>
        <w:ind w:right="821" w:firstLine="283"/>
        <w:jc w:val="left"/>
        <w:rPr>
          <w:sz w:val="24"/>
        </w:rPr>
      </w:pPr>
      <w:r>
        <w:rPr>
          <w:sz w:val="24"/>
        </w:rPr>
        <w:t>Описывать</w:t>
      </w:r>
      <w:r>
        <w:rPr>
          <w:spacing w:val="-8"/>
          <w:sz w:val="24"/>
        </w:rPr>
        <w:t xml:space="preserve"> </w:t>
      </w:r>
      <w:r>
        <w:rPr>
          <w:sz w:val="24"/>
        </w:rPr>
        <w:t>и</w:t>
      </w:r>
      <w:r>
        <w:rPr>
          <w:spacing w:val="-9"/>
          <w:sz w:val="24"/>
        </w:rPr>
        <w:t xml:space="preserve"> </w:t>
      </w:r>
      <w:r>
        <w:rPr>
          <w:sz w:val="24"/>
        </w:rPr>
        <w:t>интерпретировать</w:t>
      </w:r>
      <w:r>
        <w:rPr>
          <w:spacing w:val="-4"/>
          <w:sz w:val="24"/>
        </w:rPr>
        <w:t xml:space="preserve"> </w:t>
      </w:r>
      <w:r>
        <w:rPr>
          <w:sz w:val="24"/>
        </w:rPr>
        <w:t>реальные</w:t>
      </w:r>
      <w:r>
        <w:rPr>
          <w:spacing w:val="-6"/>
          <w:sz w:val="24"/>
        </w:rPr>
        <w:t xml:space="preserve"> </w:t>
      </w:r>
      <w:r>
        <w:rPr>
          <w:sz w:val="24"/>
        </w:rPr>
        <w:t>числовые</w:t>
      </w:r>
      <w:r>
        <w:rPr>
          <w:spacing w:val="-6"/>
          <w:sz w:val="24"/>
        </w:rPr>
        <w:t xml:space="preserve"> </w:t>
      </w:r>
      <w:r>
        <w:rPr>
          <w:sz w:val="24"/>
        </w:rPr>
        <w:t>данные,</w:t>
      </w:r>
      <w:r>
        <w:rPr>
          <w:spacing w:val="-3"/>
          <w:sz w:val="24"/>
        </w:rPr>
        <w:t xml:space="preserve"> </w:t>
      </w:r>
      <w:r>
        <w:rPr>
          <w:sz w:val="24"/>
        </w:rPr>
        <w:t>представленные</w:t>
      </w:r>
      <w:r>
        <w:rPr>
          <w:spacing w:val="-6"/>
          <w:sz w:val="24"/>
        </w:rPr>
        <w:t xml:space="preserve"> </w:t>
      </w:r>
      <w:r>
        <w:rPr>
          <w:sz w:val="24"/>
        </w:rPr>
        <w:t>в</w:t>
      </w:r>
      <w:r>
        <w:rPr>
          <w:spacing w:val="-8"/>
          <w:sz w:val="24"/>
        </w:rPr>
        <w:t xml:space="preserve"> </w:t>
      </w:r>
      <w:r>
        <w:rPr>
          <w:sz w:val="24"/>
        </w:rPr>
        <w:t>таблицах, на диаграммах, графиках.</w:t>
      </w:r>
    </w:p>
    <w:p w14:paraId="1279A0DA">
      <w:pPr>
        <w:pStyle w:val="32"/>
        <w:numPr>
          <w:ilvl w:val="1"/>
          <w:numId w:val="19"/>
        </w:numPr>
        <w:tabs>
          <w:tab w:val="left" w:pos="1136"/>
          <w:tab w:val="left" w:pos="2845"/>
          <w:tab w:val="left" w:pos="3503"/>
          <w:tab w:val="left" w:pos="4761"/>
          <w:tab w:val="left" w:pos="5832"/>
          <w:tab w:val="left" w:pos="7709"/>
          <w:tab w:val="left" w:pos="9693"/>
        </w:tabs>
        <w:spacing w:line="276" w:lineRule="auto"/>
        <w:ind w:right="576" w:firstLine="283"/>
        <w:jc w:val="left"/>
        <w:rPr>
          <w:sz w:val="24"/>
        </w:rPr>
      </w:pPr>
      <w:r>
        <w:rPr>
          <w:spacing w:val="-2"/>
          <w:sz w:val="24"/>
        </w:rPr>
        <w:t>Использовать</w:t>
      </w:r>
      <w:r>
        <w:rPr>
          <w:sz w:val="24"/>
        </w:rPr>
        <w:tab/>
      </w:r>
      <w:r>
        <w:rPr>
          <w:spacing w:val="-4"/>
          <w:sz w:val="24"/>
        </w:rPr>
        <w:t>для</w:t>
      </w:r>
      <w:r>
        <w:rPr>
          <w:sz w:val="24"/>
        </w:rPr>
        <w:tab/>
      </w:r>
      <w:r>
        <w:rPr>
          <w:spacing w:val="-2"/>
          <w:sz w:val="24"/>
        </w:rPr>
        <w:t>описания</w:t>
      </w:r>
      <w:r>
        <w:rPr>
          <w:sz w:val="24"/>
        </w:rPr>
        <w:tab/>
      </w:r>
      <w:r>
        <w:rPr>
          <w:spacing w:val="-2"/>
          <w:sz w:val="24"/>
        </w:rPr>
        <w:t>данных</w:t>
      </w:r>
      <w:r>
        <w:rPr>
          <w:sz w:val="24"/>
        </w:rPr>
        <w:tab/>
      </w:r>
      <w:r>
        <w:rPr>
          <w:spacing w:val="-2"/>
          <w:sz w:val="24"/>
        </w:rPr>
        <w:t>статистические</w:t>
      </w:r>
      <w:r>
        <w:rPr>
          <w:sz w:val="24"/>
        </w:rPr>
        <w:tab/>
      </w:r>
      <w:r>
        <w:rPr>
          <w:spacing w:val="-2"/>
          <w:sz w:val="24"/>
        </w:rPr>
        <w:t>характеристики:</w:t>
      </w:r>
      <w:r>
        <w:rPr>
          <w:sz w:val="24"/>
        </w:rPr>
        <w:tab/>
      </w:r>
      <w:r>
        <w:rPr>
          <w:spacing w:val="-4"/>
          <w:sz w:val="24"/>
        </w:rPr>
        <w:t xml:space="preserve">среднее </w:t>
      </w:r>
      <w:r>
        <w:rPr>
          <w:sz w:val="24"/>
        </w:rPr>
        <w:t>арифметическое, медиана, наибольшее и наименьшее значения, размах.</w:t>
      </w:r>
    </w:p>
    <w:p w14:paraId="38A288DC">
      <w:pPr>
        <w:pStyle w:val="32"/>
        <w:numPr>
          <w:ilvl w:val="1"/>
          <w:numId w:val="19"/>
        </w:numPr>
        <w:tabs>
          <w:tab w:val="left" w:pos="1136"/>
        </w:tabs>
        <w:spacing w:line="280" w:lineRule="auto"/>
        <w:ind w:right="729" w:firstLine="283"/>
        <w:jc w:val="left"/>
        <w:rPr>
          <w:sz w:val="24"/>
        </w:rPr>
      </w:pPr>
      <w:r>
        <w:rPr>
          <w:sz w:val="24"/>
        </w:rPr>
        <w:t>Иметь</w:t>
      </w:r>
      <w:r>
        <w:rPr>
          <w:spacing w:val="-1"/>
          <w:sz w:val="24"/>
        </w:rPr>
        <w:t xml:space="preserve"> </w:t>
      </w:r>
      <w:r>
        <w:rPr>
          <w:sz w:val="24"/>
        </w:rPr>
        <w:t>представление</w:t>
      </w:r>
      <w:r>
        <w:rPr>
          <w:spacing w:val="-7"/>
          <w:sz w:val="24"/>
        </w:rPr>
        <w:t xml:space="preserve"> </w:t>
      </w:r>
      <w:r>
        <w:rPr>
          <w:sz w:val="24"/>
        </w:rPr>
        <w:t>о</w:t>
      </w:r>
      <w:r>
        <w:rPr>
          <w:spacing w:val="28"/>
          <w:sz w:val="24"/>
        </w:rPr>
        <w:t xml:space="preserve"> </w:t>
      </w:r>
      <w:r>
        <w:rPr>
          <w:sz w:val="24"/>
        </w:rPr>
        <w:t>случайной</w:t>
      </w:r>
      <w:r>
        <w:rPr>
          <w:spacing w:val="-5"/>
          <w:sz w:val="24"/>
        </w:rPr>
        <w:t xml:space="preserve"> </w:t>
      </w:r>
      <w:r>
        <w:rPr>
          <w:sz w:val="24"/>
        </w:rPr>
        <w:t>изменчивости</w:t>
      </w:r>
      <w:r>
        <w:rPr>
          <w:spacing w:val="35"/>
          <w:sz w:val="24"/>
        </w:rPr>
        <w:t xml:space="preserve"> </w:t>
      </w:r>
      <w:r>
        <w:rPr>
          <w:sz w:val="24"/>
        </w:rPr>
        <w:t>на</w:t>
      </w:r>
      <w:r>
        <w:rPr>
          <w:spacing w:val="-7"/>
          <w:sz w:val="24"/>
        </w:rPr>
        <w:t xml:space="preserve"> </w:t>
      </w:r>
      <w:r>
        <w:rPr>
          <w:sz w:val="24"/>
        </w:rPr>
        <w:t>примерах</w:t>
      </w:r>
      <w:r>
        <w:rPr>
          <w:spacing w:val="23"/>
          <w:sz w:val="24"/>
        </w:rPr>
        <w:t xml:space="preserve"> </w:t>
      </w:r>
      <w:r>
        <w:rPr>
          <w:sz w:val="24"/>
        </w:rPr>
        <w:t>цен,</w:t>
      </w:r>
      <w:r>
        <w:rPr>
          <w:spacing w:val="-5"/>
          <w:sz w:val="24"/>
        </w:rPr>
        <w:t xml:space="preserve"> </w:t>
      </w:r>
      <w:r>
        <w:rPr>
          <w:sz w:val="24"/>
        </w:rPr>
        <w:t>физических</w:t>
      </w:r>
      <w:r>
        <w:rPr>
          <w:spacing w:val="24"/>
          <w:sz w:val="24"/>
        </w:rPr>
        <w:t xml:space="preserve"> </w:t>
      </w:r>
      <w:r>
        <w:rPr>
          <w:sz w:val="24"/>
        </w:rPr>
        <w:t>величин, антропометрических данных, иметь представление о статистической устойчивости.</w:t>
      </w:r>
    </w:p>
    <w:p w14:paraId="2A9A647E">
      <w:pPr>
        <w:pStyle w:val="2"/>
        <w:spacing w:line="280" w:lineRule="auto"/>
        <w:jc w:val="left"/>
      </w:pPr>
      <w:r>
        <w:t>Предметные</w:t>
      </w:r>
      <w:r>
        <w:rPr>
          <w:spacing w:val="40"/>
        </w:rPr>
        <w:t xml:space="preserve"> </w:t>
      </w:r>
      <w:r>
        <w:t>результаты</w:t>
      </w:r>
      <w:r>
        <w:rPr>
          <w:spacing w:val="71"/>
        </w:rPr>
        <w:t xml:space="preserve"> </w:t>
      </w:r>
      <w:r>
        <w:t>освоения</w:t>
      </w:r>
      <w:r>
        <w:rPr>
          <w:spacing w:val="40"/>
        </w:rPr>
        <w:t xml:space="preserve"> </w:t>
      </w:r>
      <w:r>
        <w:t>программы</w:t>
      </w:r>
      <w:r>
        <w:rPr>
          <w:spacing w:val="74"/>
        </w:rPr>
        <w:t xml:space="preserve"> </w:t>
      </w:r>
      <w:r>
        <w:t>учебного</w:t>
      </w:r>
      <w:r>
        <w:rPr>
          <w:spacing w:val="75"/>
        </w:rPr>
        <w:t xml:space="preserve"> </w:t>
      </w:r>
      <w:r>
        <w:t>курса</w:t>
      </w:r>
      <w:r>
        <w:rPr>
          <w:spacing w:val="74"/>
        </w:rPr>
        <w:t xml:space="preserve"> </w:t>
      </w:r>
      <w:r>
        <w:t>к</w:t>
      </w:r>
      <w:r>
        <w:rPr>
          <w:spacing w:val="70"/>
        </w:rPr>
        <w:t xml:space="preserve"> </w:t>
      </w:r>
      <w:r>
        <w:t>концу</w:t>
      </w:r>
      <w:r>
        <w:rPr>
          <w:spacing w:val="70"/>
        </w:rPr>
        <w:t xml:space="preserve"> </w:t>
      </w:r>
      <w:r>
        <w:t>обучения</w:t>
      </w:r>
      <w:r>
        <w:rPr>
          <w:spacing w:val="75"/>
        </w:rPr>
        <w:t xml:space="preserve"> </w:t>
      </w:r>
      <w:r>
        <w:t>в</w:t>
      </w:r>
      <w:r>
        <w:rPr>
          <w:spacing w:val="40"/>
        </w:rPr>
        <w:t xml:space="preserve"> </w:t>
      </w:r>
      <w:r>
        <w:t xml:space="preserve">8 </w:t>
      </w:r>
      <w:r>
        <w:rPr>
          <w:spacing w:val="-2"/>
        </w:rPr>
        <w:t>классе.</w:t>
      </w:r>
    </w:p>
    <w:p w14:paraId="2283F566">
      <w:pPr>
        <w:pStyle w:val="32"/>
        <w:numPr>
          <w:ilvl w:val="1"/>
          <w:numId w:val="19"/>
        </w:numPr>
        <w:tabs>
          <w:tab w:val="left" w:pos="1136"/>
        </w:tabs>
        <w:spacing w:line="276" w:lineRule="auto"/>
        <w:ind w:right="696" w:firstLine="283"/>
        <w:jc w:val="left"/>
        <w:rPr>
          <w:sz w:val="24"/>
        </w:rPr>
      </w:pPr>
      <w:r>
        <w:rPr>
          <w:sz w:val="24"/>
        </w:rPr>
        <w:t>Извлекать</w:t>
      </w:r>
      <w:r>
        <w:rPr>
          <w:spacing w:val="37"/>
          <w:sz w:val="24"/>
        </w:rPr>
        <w:t xml:space="preserve"> </w:t>
      </w:r>
      <w:r>
        <w:rPr>
          <w:sz w:val="24"/>
        </w:rPr>
        <w:t>и</w:t>
      </w:r>
      <w:r>
        <w:rPr>
          <w:spacing w:val="35"/>
          <w:sz w:val="24"/>
        </w:rPr>
        <w:t xml:space="preserve"> </w:t>
      </w:r>
      <w:r>
        <w:rPr>
          <w:sz w:val="24"/>
        </w:rPr>
        <w:t>преобразовывать</w:t>
      </w:r>
      <w:r>
        <w:rPr>
          <w:spacing w:val="37"/>
          <w:sz w:val="24"/>
        </w:rPr>
        <w:t xml:space="preserve"> </w:t>
      </w:r>
      <w:r>
        <w:rPr>
          <w:sz w:val="24"/>
        </w:rPr>
        <w:t>информацию,</w:t>
      </w:r>
      <w:r>
        <w:rPr>
          <w:spacing w:val="38"/>
          <w:sz w:val="24"/>
        </w:rPr>
        <w:t xml:space="preserve"> </w:t>
      </w:r>
      <w:r>
        <w:rPr>
          <w:sz w:val="24"/>
        </w:rPr>
        <w:t>представленную</w:t>
      </w:r>
      <w:r>
        <w:rPr>
          <w:spacing w:val="34"/>
          <w:sz w:val="24"/>
        </w:rPr>
        <w:t xml:space="preserve"> </w:t>
      </w:r>
      <w:r>
        <w:rPr>
          <w:sz w:val="24"/>
        </w:rPr>
        <w:t>в</w:t>
      </w:r>
      <w:r>
        <w:rPr>
          <w:spacing w:val="36"/>
          <w:sz w:val="24"/>
        </w:rPr>
        <w:t xml:space="preserve"> </w:t>
      </w:r>
      <w:r>
        <w:rPr>
          <w:sz w:val="24"/>
        </w:rPr>
        <w:t>виде</w:t>
      </w:r>
      <w:r>
        <w:rPr>
          <w:spacing w:val="34"/>
          <w:sz w:val="24"/>
        </w:rPr>
        <w:t xml:space="preserve"> </w:t>
      </w:r>
      <w:r>
        <w:rPr>
          <w:sz w:val="24"/>
        </w:rPr>
        <w:t>таблиц,</w:t>
      </w:r>
      <w:r>
        <w:rPr>
          <w:spacing w:val="37"/>
          <w:sz w:val="24"/>
        </w:rPr>
        <w:t xml:space="preserve"> </w:t>
      </w:r>
      <w:r>
        <w:rPr>
          <w:sz w:val="24"/>
        </w:rPr>
        <w:t>диаграмм, графиков, представлять данные в виде таблиц, диаграмм, графиков.</w:t>
      </w:r>
    </w:p>
    <w:p w14:paraId="301F63DC">
      <w:pPr>
        <w:pStyle w:val="32"/>
        <w:numPr>
          <w:ilvl w:val="1"/>
          <w:numId w:val="19"/>
        </w:numPr>
        <w:tabs>
          <w:tab w:val="left" w:pos="1136"/>
        </w:tabs>
        <w:spacing w:line="276" w:lineRule="auto"/>
        <w:ind w:right="856" w:firstLine="283"/>
        <w:jc w:val="left"/>
        <w:rPr>
          <w:sz w:val="24"/>
        </w:rPr>
      </w:pPr>
      <w:r>
        <w:rPr>
          <w:sz w:val="24"/>
        </w:rPr>
        <w:t>Описывать</w:t>
      </w:r>
      <w:r>
        <w:rPr>
          <w:spacing w:val="39"/>
          <w:sz w:val="24"/>
        </w:rPr>
        <w:t xml:space="preserve"> </w:t>
      </w:r>
      <w:r>
        <w:rPr>
          <w:sz w:val="24"/>
        </w:rPr>
        <w:t>данные</w:t>
      </w:r>
      <w:r>
        <w:rPr>
          <w:spacing w:val="36"/>
          <w:sz w:val="24"/>
        </w:rPr>
        <w:t xml:space="preserve"> </w:t>
      </w:r>
      <w:r>
        <w:rPr>
          <w:sz w:val="24"/>
        </w:rPr>
        <w:t>с</w:t>
      </w:r>
      <w:r>
        <w:rPr>
          <w:spacing w:val="36"/>
          <w:sz w:val="24"/>
        </w:rPr>
        <w:t xml:space="preserve"> </w:t>
      </w:r>
      <w:r>
        <w:rPr>
          <w:sz w:val="24"/>
        </w:rPr>
        <w:t>помощью</w:t>
      </w:r>
      <w:r>
        <w:rPr>
          <w:spacing w:val="35"/>
          <w:sz w:val="24"/>
        </w:rPr>
        <w:t xml:space="preserve"> </w:t>
      </w:r>
      <w:r>
        <w:rPr>
          <w:sz w:val="24"/>
        </w:rPr>
        <w:t>статистических</w:t>
      </w:r>
      <w:r>
        <w:rPr>
          <w:spacing w:val="33"/>
          <w:sz w:val="24"/>
        </w:rPr>
        <w:t xml:space="preserve"> </w:t>
      </w:r>
      <w:r>
        <w:rPr>
          <w:sz w:val="24"/>
        </w:rPr>
        <w:t>показателей:</w:t>
      </w:r>
      <w:r>
        <w:rPr>
          <w:spacing w:val="38"/>
          <w:sz w:val="24"/>
        </w:rPr>
        <w:t xml:space="preserve"> </w:t>
      </w:r>
      <w:r>
        <w:rPr>
          <w:sz w:val="24"/>
        </w:rPr>
        <w:t>средних</w:t>
      </w:r>
      <w:r>
        <w:rPr>
          <w:spacing w:val="32"/>
          <w:sz w:val="24"/>
        </w:rPr>
        <w:t xml:space="preserve"> </w:t>
      </w:r>
      <w:r>
        <w:rPr>
          <w:sz w:val="24"/>
        </w:rPr>
        <w:t>значений</w:t>
      </w:r>
      <w:r>
        <w:rPr>
          <w:spacing w:val="39"/>
          <w:sz w:val="24"/>
        </w:rPr>
        <w:t xml:space="preserve"> </w:t>
      </w:r>
      <w:r>
        <w:rPr>
          <w:sz w:val="24"/>
        </w:rPr>
        <w:t>и</w:t>
      </w:r>
      <w:r>
        <w:rPr>
          <w:spacing w:val="37"/>
          <w:sz w:val="24"/>
        </w:rPr>
        <w:t xml:space="preserve"> </w:t>
      </w:r>
      <w:r>
        <w:rPr>
          <w:sz w:val="24"/>
        </w:rPr>
        <w:t>мер рассеивания (размах, дисперсия и стандартное отклонение).</w:t>
      </w:r>
    </w:p>
    <w:p w14:paraId="35CB2FF5">
      <w:pPr>
        <w:pStyle w:val="32"/>
        <w:spacing w:line="276" w:lineRule="auto"/>
        <w:jc w:val="left"/>
        <w:rPr>
          <w:sz w:val="24"/>
        </w:rPr>
        <w:sectPr>
          <w:pgSz w:w="11910" w:h="16840"/>
          <w:pgMar w:top="320" w:right="141" w:bottom="620" w:left="708" w:header="0" w:footer="358" w:gutter="0"/>
          <w:cols w:space="720" w:num="1"/>
        </w:sectPr>
      </w:pPr>
    </w:p>
    <w:p w14:paraId="77972E8D">
      <w:pPr>
        <w:pStyle w:val="17"/>
        <w:spacing w:before="76" w:line="276" w:lineRule="auto"/>
        <w:ind w:right="575" w:firstLine="566"/>
      </w:pPr>
      <w:r>
        <w:t>Находить частоты числовых значений и частоты событий, в том числе по результатам измерений и наблюдений.</w:t>
      </w:r>
    </w:p>
    <w:p w14:paraId="4210803C">
      <w:pPr>
        <w:pStyle w:val="32"/>
        <w:numPr>
          <w:ilvl w:val="1"/>
          <w:numId w:val="19"/>
        </w:numPr>
        <w:tabs>
          <w:tab w:val="left" w:pos="1134"/>
        </w:tabs>
        <w:spacing w:before="4" w:line="280" w:lineRule="auto"/>
        <w:ind w:right="570" w:firstLine="283"/>
        <w:rPr>
          <w:sz w:val="24"/>
        </w:rPr>
      </w:pPr>
      <w:r>
        <w:rPr>
          <w:sz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2AE56833">
      <w:pPr>
        <w:pStyle w:val="32"/>
        <w:numPr>
          <w:ilvl w:val="1"/>
          <w:numId w:val="19"/>
        </w:numPr>
        <w:tabs>
          <w:tab w:val="left" w:pos="1134"/>
        </w:tabs>
        <w:spacing w:line="276" w:lineRule="auto"/>
        <w:ind w:right="565" w:firstLine="283"/>
        <w:rPr>
          <w:sz w:val="24"/>
        </w:rPr>
      </w:pPr>
      <w:r>
        <w:rPr>
          <w:sz w:val="24"/>
        </w:rPr>
        <w:t>Использовать графические модели: дерево случайного эксперимента, диаграммы Эйлера, числовая прямая.</w:t>
      </w:r>
    </w:p>
    <w:p w14:paraId="5A86BAEA">
      <w:pPr>
        <w:pStyle w:val="32"/>
        <w:numPr>
          <w:ilvl w:val="1"/>
          <w:numId w:val="19"/>
        </w:numPr>
        <w:tabs>
          <w:tab w:val="left" w:pos="1134"/>
        </w:tabs>
        <w:spacing w:line="276" w:lineRule="auto"/>
        <w:ind w:right="566" w:firstLine="283"/>
        <w:rPr>
          <w:sz w:val="24"/>
        </w:rPr>
      </w:pPr>
      <w:r>
        <w:rPr>
          <w:sz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14:paraId="1112DAA3">
      <w:pPr>
        <w:pStyle w:val="32"/>
        <w:numPr>
          <w:ilvl w:val="1"/>
          <w:numId w:val="19"/>
        </w:numPr>
        <w:tabs>
          <w:tab w:val="left" w:pos="1134"/>
        </w:tabs>
        <w:spacing w:line="276" w:lineRule="auto"/>
        <w:ind w:right="565" w:firstLine="283"/>
        <w:rPr>
          <w:sz w:val="24"/>
        </w:rPr>
      </w:pPr>
      <w:r>
        <w:rPr>
          <w:sz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14:paraId="6AC9532D">
      <w:pPr>
        <w:pStyle w:val="32"/>
        <w:numPr>
          <w:ilvl w:val="1"/>
          <w:numId w:val="19"/>
        </w:numPr>
        <w:tabs>
          <w:tab w:val="left" w:pos="1134"/>
        </w:tabs>
        <w:spacing w:line="275" w:lineRule="exact"/>
        <w:ind w:left="1134" w:hanging="282"/>
        <w:rPr>
          <w:sz w:val="24"/>
        </w:rPr>
      </w:pPr>
      <w:r>
        <w:rPr>
          <w:sz w:val="24"/>
        </w:rPr>
        <w:t>учебных</w:t>
      </w:r>
      <w:r>
        <w:rPr>
          <w:spacing w:val="-4"/>
          <w:sz w:val="24"/>
        </w:rPr>
        <w:t xml:space="preserve"> </w:t>
      </w:r>
      <w:r>
        <w:rPr>
          <w:sz w:val="24"/>
        </w:rPr>
        <w:t>предметов</w:t>
      </w:r>
      <w:r>
        <w:rPr>
          <w:spacing w:val="-6"/>
          <w:sz w:val="24"/>
        </w:rPr>
        <w:t xml:space="preserve"> </w:t>
      </w:r>
      <w:r>
        <w:rPr>
          <w:sz w:val="24"/>
        </w:rPr>
        <w:t>и</w:t>
      </w:r>
      <w:r>
        <w:rPr>
          <w:spacing w:val="-3"/>
          <w:sz w:val="24"/>
        </w:rPr>
        <w:t xml:space="preserve"> </w:t>
      </w:r>
      <w:r>
        <w:rPr>
          <w:spacing w:val="-2"/>
          <w:sz w:val="24"/>
        </w:rPr>
        <w:t>курсов.</w:t>
      </w:r>
    </w:p>
    <w:p w14:paraId="03E041BE">
      <w:pPr>
        <w:pStyle w:val="2"/>
        <w:spacing w:before="41"/>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учебного</w:t>
      </w:r>
      <w:r>
        <w:rPr>
          <w:spacing w:val="-7"/>
        </w:rPr>
        <w:t xml:space="preserve"> </w:t>
      </w:r>
      <w:r>
        <w:t>курса</w:t>
      </w:r>
      <w:r>
        <w:rPr>
          <w:spacing w:val="-6"/>
        </w:rPr>
        <w:t xml:space="preserve"> </w:t>
      </w:r>
      <w:r>
        <w:t>к</w:t>
      </w:r>
      <w:r>
        <w:rPr>
          <w:spacing w:val="-10"/>
        </w:rPr>
        <w:t xml:space="preserve"> </w:t>
      </w:r>
      <w:r>
        <w:t>концу</w:t>
      </w:r>
      <w:r>
        <w:rPr>
          <w:spacing w:val="-11"/>
        </w:rPr>
        <w:t xml:space="preserve"> </w:t>
      </w:r>
      <w:r>
        <w:t>обучения</w:t>
      </w:r>
      <w:r>
        <w:rPr>
          <w:spacing w:val="-11"/>
        </w:rPr>
        <w:t xml:space="preserve"> </w:t>
      </w:r>
      <w:r>
        <w:t>в</w:t>
      </w:r>
      <w:r>
        <w:rPr>
          <w:spacing w:val="-6"/>
        </w:rPr>
        <w:t xml:space="preserve"> </w:t>
      </w:r>
      <w:r>
        <w:t>9</w:t>
      </w:r>
      <w:r>
        <w:rPr>
          <w:spacing w:val="30"/>
        </w:rPr>
        <w:t xml:space="preserve"> </w:t>
      </w:r>
      <w:r>
        <w:rPr>
          <w:spacing w:val="-2"/>
        </w:rPr>
        <w:t>классе.</w:t>
      </w:r>
    </w:p>
    <w:p w14:paraId="028469CB">
      <w:pPr>
        <w:pStyle w:val="32"/>
        <w:numPr>
          <w:ilvl w:val="1"/>
          <w:numId w:val="19"/>
        </w:numPr>
        <w:tabs>
          <w:tab w:val="left" w:pos="1134"/>
        </w:tabs>
        <w:spacing w:before="41" w:line="276" w:lineRule="auto"/>
        <w:ind w:right="572" w:firstLine="283"/>
        <w:rPr>
          <w:sz w:val="24"/>
        </w:rPr>
      </w:pPr>
      <w:r>
        <w:rPr>
          <w:sz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0F60A297">
      <w:pPr>
        <w:pStyle w:val="32"/>
        <w:numPr>
          <w:ilvl w:val="1"/>
          <w:numId w:val="19"/>
        </w:numPr>
        <w:tabs>
          <w:tab w:val="left" w:pos="1134"/>
        </w:tabs>
        <w:spacing w:line="276" w:lineRule="auto"/>
        <w:ind w:right="571" w:firstLine="283"/>
        <w:rPr>
          <w:sz w:val="24"/>
        </w:rPr>
      </w:pPr>
      <w:r>
        <w:rPr>
          <w:sz w:val="24"/>
        </w:rPr>
        <w:t>Решать задачи организованным перебором вариантов, а также с использованием комбинаторных правил и методов.</w:t>
      </w:r>
    </w:p>
    <w:p w14:paraId="1F4E0DCC">
      <w:pPr>
        <w:pStyle w:val="32"/>
        <w:numPr>
          <w:ilvl w:val="1"/>
          <w:numId w:val="19"/>
        </w:numPr>
        <w:tabs>
          <w:tab w:val="left" w:pos="1134"/>
        </w:tabs>
        <w:spacing w:line="276" w:lineRule="auto"/>
        <w:ind w:right="574" w:firstLine="283"/>
        <w:rPr>
          <w:sz w:val="24"/>
        </w:rPr>
      </w:pPr>
      <w:r>
        <w:rPr>
          <w:sz w:val="24"/>
        </w:rPr>
        <w:t>Использовать описательные характеристики для массивов числовых данных, в том числе средние значения и меры рассеивания.</w:t>
      </w:r>
    </w:p>
    <w:p w14:paraId="1996DE02">
      <w:pPr>
        <w:pStyle w:val="32"/>
        <w:numPr>
          <w:ilvl w:val="1"/>
          <w:numId w:val="19"/>
        </w:numPr>
        <w:tabs>
          <w:tab w:val="left" w:pos="1134"/>
        </w:tabs>
        <w:spacing w:line="276" w:lineRule="auto"/>
        <w:ind w:right="577" w:firstLine="283"/>
        <w:rPr>
          <w:sz w:val="24"/>
        </w:rPr>
      </w:pPr>
      <w:r>
        <w:rPr>
          <w:sz w:val="24"/>
        </w:rPr>
        <w:t>Находить частоты значений и частоты события, в том числе пользуясь результатами проведѐнных измерений и наблюдений.</w:t>
      </w:r>
    </w:p>
    <w:p w14:paraId="5221031D">
      <w:pPr>
        <w:pStyle w:val="32"/>
        <w:numPr>
          <w:ilvl w:val="1"/>
          <w:numId w:val="19"/>
        </w:numPr>
        <w:tabs>
          <w:tab w:val="left" w:pos="1134"/>
        </w:tabs>
        <w:spacing w:line="278" w:lineRule="auto"/>
        <w:ind w:right="563" w:firstLine="283"/>
        <w:rPr>
          <w:sz w:val="24"/>
        </w:rPr>
      </w:pPr>
      <w:r>
        <w:rPr>
          <w:sz w:val="24"/>
        </w:rPr>
        <w:t>Находить вероятности случайных событий в изученных опытах, в том числе в опытах с равновозможными элементарными событиями,</w:t>
      </w:r>
      <w:r>
        <w:rPr>
          <w:spacing w:val="-2"/>
          <w:sz w:val="24"/>
        </w:rPr>
        <w:t xml:space="preserve"> </w:t>
      </w:r>
      <w:r>
        <w:rPr>
          <w:sz w:val="24"/>
        </w:rPr>
        <w:t>в сериях</w:t>
      </w:r>
      <w:r>
        <w:rPr>
          <w:spacing w:val="-4"/>
          <w:sz w:val="24"/>
        </w:rPr>
        <w:t xml:space="preserve"> </w:t>
      </w:r>
      <w:r>
        <w:rPr>
          <w:sz w:val="24"/>
        </w:rPr>
        <w:t>испытаний до первого успеха, в сериях испытаний Бернулли.</w:t>
      </w:r>
    </w:p>
    <w:p w14:paraId="2CF77E25">
      <w:pPr>
        <w:pStyle w:val="32"/>
        <w:numPr>
          <w:ilvl w:val="1"/>
          <w:numId w:val="19"/>
        </w:numPr>
        <w:tabs>
          <w:tab w:val="left" w:pos="1134"/>
        </w:tabs>
        <w:spacing w:line="271" w:lineRule="exact"/>
        <w:ind w:left="1134" w:hanging="282"/>
        <w:rPr>
          <w:sz w:val="24"/>
        </w:rPr>
      </w:pPr>
      <w:r>
        <w:rPr>
          <w:sz w:val="24"/>
        </w:rPr>
        <w:t>Иметь</w:t>
      </w:r>
      <w:r>
        <w:rPr>
          <w:spacing w:val="-7"/>
          <w:sz w:val="24"/>
        </w:rPr>
        <w:t xml:space="preserve"> </w:t>
      </w:r>
      <w:r>
        <w:rPr>
          <w:sz w:val="24"/>
        </w:rPr>
        <w:t>представление</w:t>
      </w:r>
      <w:r>
        <w:rPr>
          <w:spacing w:val="-10"/>
          <w:sz w:val="24"/>
        </w:rPr>
        <w:t xml:space="preserve"> </w:t>
      </w:r>
      <w:r>
        <w:rPr>
          <w:sz w:val="24"/>
        </w:rPr>
        <w:t>о случайной</w:t>
      </w:r>
      <w:r>
        <w:rPr>
          <w:spacing w:val="-5"/>
          <w:sz w:val="24"/>
        </w:rPr>
        <w:t xml:space="preserve"> </w:t>
      </w:r>
      <w:r>
        <w:rPr>
          <w:sz w:val="24"/>
        </w:rPr>
        <w:t>величине</w:t>
      </w:r>
      <w:r>
        <w:rPr>
          <w:spacing w:val="-11"/>
          <w:sz w:val="24"/>
        </w:rPr>
        <w:t xml:space="preserve"> </w:t>
      </w:r>
      <w:r>
        <w:rPr>
          <w:sz w:val="24"/>
        </w:rPr>
        <w:t>и</w:t>
      </w:r>
      <w:r>
        <w:rPr>
          <w:spacing w:val="-9"/>
          <w:sz w:val="24"/>
        </w:rPr>
        <w:t xml:space="preserve"> </w:t>
      </w:r>
      <w:r>
        <w:rPr>
          <w:sz w:val="24"/>
        </w:rPr>
        <w:t>о</w:t>
      </w:r>
      <w:r>
        <w:rPr>
          <w:spacing w:val="-6"/>
          <w:sz w:val="24"/>
        </w:rPr>
        <w:t xml:space="preserve"> </w:t>
      </w:r>
      <w:r>
        <w:rPr>
          <w:sz w:val="24"/>
        </w:rPr>
        <w:t>распределении</w:t>
      </w:r>
      <w:r>
        <w:rPr>
          <w:spacing w:val="-4"/>
          <w:sz w:val="24"/>
        </w:rPr>
        <w:t xml:space="preserve"> </w:t>
      </w:r>
      <w:r>
        <w:rPr>
          <w:spacing w:val="-2"/>
          <w:sz w:val="24"/>
        </w:rPr>
        <w:t>вероятностей.</w:t>
      </w:r>
    </w:p>
    <w:p w14:paraId="78BAC0D7">
      <w:pPr>
        <w:pStyle w:val="32"/>
        <w:numPr>
          <w:ilvl w:val="1"/>
          <w:numId w:val="19"/>
        </w:numPr>
        <w:tabs>
          <w:tab w:val="left" w:pos="1134"/>
        </w:tabs>
        <w:spacing w:before="27" w:line="276" w:lineRule="auto"/>
        <w:ind w:right="566" w:firstLine="283"/>
        <w:rPr>
          <w:sz w:val="24"/>
        </w:rPr>
      </w:pPr>
      <w:r>
        <w:rPr>
          <w:sz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1BF017F0">
      <w:pPr>
        <w:pStyle w:val="17"/>
        <w:spacing w:before="49"/>
        <w:ind w:left="0" w:firstLine="0"/>
        <w:jc w:val="left"/>
      </w:pPr>
    </w:p>
    <w:p w14:paraId="459CA71F">
      <w:pPr>
        <w:pStyle w:val="2"/>
        <w:numPr>
          <w:ilvl w:val="2"/>
          <w:numId w:val="10"/>
        </w:numPr>
        <w:tabs>
          <w:tab w:val="left" w:pos="1207"/>
        </w:tabs>
        <w:spacing w:before="1"/>
        <w:ind w:left="1207" w:hanging="638"/>
      </w:pPr>
      <w:bookmarkStart w:id="67" w:name="2.1.5._Рабочая_программа_по_учебному_пре"/>
      <w:bookmarkEnd w:id="67"/>
      <w:r>
        <w:t>Рабочая</w:t>
      </w:r>
      <w:r>
        <w:rPr>
          <w:spacing w:val="29"/>
        </w:rPr>
        <w:t xml:space="preserve"> </w:t>
      </w:r>
      <w:r>
        <w:t>программа</w:t>
      </w:r>
      <w:r>
        <w:rPr>
          <w:spacing w:val="34"/>
        </w:rPr>
        <w:t xml:space="preserve"> </w:t>
      </w:r>
      <w:r>
        <w:t>по</w:t>
      </w:r>
      <w:r>
        <w:rPr>
          <w:spacing w:val="31"/>
        </w:rPr>
        <w:t xml:space="preserve"> </w:t>
      </w:r>
      <w:r>
        <w:t>учебному</w:t>
      </w:r>
      <w:r>
        <w:rPr>
          <w:spacing w:val="28"/>
        </w:rPr>
        <w:t xml:space="preserve"> </w:t>
      </w:r>
      <w:r>
        <w:t>предмету</w:t>
      </w:r>
      <w:r>
        <w:rPr>
          <w:spacing w:val="29"/>
        </w:rPr>
        <w:t xml:space="preserve"> </w:t>
      </w:r>
      <w:r>
        <w:t>«Информатика»</w:t>
      </w:r>
      <w:r>
        <w:rPr>
          <w:spacing w:val="35"/>
        </w:rPr>
        <w:t xml:space="preserve"> </w:t>
      </w:r>
      <w:r>
        <w:t>(базовый</w:t>
      </w:r>
      <w:r>
        <w:rPr>
          <w:spacing w:val="-4"/>
        </w:rPr>
        <w:t xml:space="preserve"> </w:t>
      </w:r>
      <w:r>
        <w:rPr>
          <w:spacing w:val="-2"/>
        </w:rPr>
        <w:t>уровень).</w:t>
      </w:r>
    </w:p>
    <w:p w14:paraId="3C373E3A">
      <w:pPr>
        <w:spacing w:before="40"/>
        <w:ind w:left="4194"/>
        <w:jc w:val="both"/>
        <w:rPr>
          <w:b/>
          <w:sz w:val="24"/>
        </w:rPr>
      </w:pPr>
      <w:r>
        <w:rPr>
          <w:b/>
          <w:sz w:val="24"/>
        </w:rPr>
        <w:t xml:space="preserve">Пояснительная </w:t>
      </w:r>
      <w:r>
        <w:rPr>
          <w:b/>
          <w:spacing w:val="-2"/>
          <w:sz w:val="24"/>
        </w:rPr>
        <w:t>записка.</w:t>
      </w:r>
    </w:p>
    <w:p w14:paraId="06B197F6">
      <w:pPr>
        <w:pStyle w:val="17"/>
        <w:spacing w:before="36" w:line="276" w:lineRule="auto"/>
        <w:ind w:right="561"/>
      </w:pPr>
      <w:r>
        <w:t xml:space="preserve">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w:t>
      </w:r>
      <w:r>
        <w:rPr>
          <w:spacing w:val="-2"/>
        </w:rPr>
        <w:t>воспитания.</w:t>
      </w:r>
    </w:p>
    <w:p w14:paraId="4683E51E">
      <w:pPr>
        <w:pStyle w:val="17"/>
        <w:spacing w:line="276" w:lineRule="auto"/>
        <w:ind w:right="554"/>
      </w:pPr>
      <w:r>
        <w:t>Программа по информатике даѐт представление о целях, общей стратегии обучения, воспитания</w:t>
      </w:r>
      <w:r>
        <w:rPr>
          <w:spacing w:val="-15"/>
        </w:rPr>
        <w:t xml:space="preserve"> </w:t>
      </w:r>
      <w:r>
        <w:t>и</w:t>
      </w:r>
      <w:r>
        <w:rPr>
          <w:spacing w:val="-15"/>
        </w:rPr>
        <w:t xml:space="preserve"> </w:t>
      </w:r>
      <w:r>
        <w:t>развития</w:t>
      </w:r>
      <w:r>
        <w:rPr>
          <w:spacing w:val="-15"/>
        </w:rPr>
        <w:t xml:space="preserve"> </w:t>
      </w:r>
      <w:r>
        <w:t>обучающихся</w:t>
      </w:r>
      <w:r>
        <w:rPr>
          <w:spacing w:val="-15"/>
        </w:rPr>
        <w:t xml:space="preserve"> </w:t>
      </w:r>
      <w:r>
        <w:t>средствами</w:t>
      </w:r>
      <w:r>
        <w:rPr>
          <w:spacing w:val="-14"/>
        </w:rPr>
        <w:t xml:space="preserve"> </w:t>
      </w:r>
      <w:r>
        <w:t>информатики</w:t>
      </w:r>
      <w:r>
        <w:rPr>
          <w:spacing w:val="-11"/>
        </w:rPr>
        <w:t xml:space="preserve"> </w:t>
      </w:r>
      <w:r>
        <w:t>на</w:t>
      </w:r>
      <w:r>
        <w:rPr>
          <w:spacing w:val="-15"/>
        </w:rPr>
        <w:t xml:space="preserve"> </w:t>
      </w:r>
      <w:r>
        <w:t>базовом</w:t>
      </w:r>
      <w:r>
        <w:rPr>
          <w:spacing w:val="-15"/>
        </w:rPr>
        <w:t xml:space="preserve"> </w:t>
      </w:r>
      <w:r>
        <w:t>уровне,</w:t>
      </w:r>
      <w:r>
        <w:rPr>
          <w:spacing w:val="-11"/>
        </w:rPr>
        <w:t xml:space="preserve"> </w:t>
      </w:r>
      <w:r>
        <w:t xml:space="preserve">устанавливает обязательное предметное содержание, предусматривает его структурирование по разделам и </w:t>
      </w:r>
      <w:r>
        <w:rPr>
          <w:spacing w:val="-2"/>
        </w:rPr>
        <w:t>темам.</w:t>
      </w:r>
    </w:p>
    <w:p w14:paraId="398DFFED">
      <w:pPr>
        <w:pStyle w:val="17"/>
        <w:spacing w:before="2" w:line="276" w:lineRule="auto"/>
        <w:ind w:right="559"/>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3FC9ABFD">
      <w:pPr>
        <w:pStyle w:val="17"/>
        <w:spacing w:before="2" w:line="280" w:lineRule="auto"/>
        <w:ind w:right="564"/>
      </w:pPr>
      <w:r>
        <w:t>Программа</w:t>
      </w:r>
      <w:r>
        <w:rPr>
          <w:spacing w:val="-2"/>
        </w:rPr>
        <w:t xml:space="preserve"> </w:t>
      </w:r>
      <w:r>
        <w:t>по информатике является</w:t>
      </w:r>
      <w:r>
        <w:rPr>
          <w:spacing w:val="-2"/>
        </w:rPr>
        <w:t xml:space="preserve"> </w:t>
      </w:r>
      <w:r>
        <w:t>основой</w:t>
      </w:r>
      <w:r>
        <w:rPr>
          <w:spacing w:val="-5"/>
        </w:rPr>
        <w:t xml:space="preserve"> </w:t>
      </w:r>
      <w:r>
        <w:t>для составления авторских учебных</w:t>
      </w:r>
      <w:r>
        <w:rPr>
          <w:spacing w:val="-2"/>
        </w:rPr>
        <w:t xml:space="preserve"> </w:t>
      </w:r>
      <w:r>
        <w:t>программ, тематического планирования курса учителем.</w:t>
      </w:r>
    </w:p>
    <w:p w14:paraId="55A16E5E">
      <w:pPr>
        <w:pStyle w:val="17"/>
        <w:spacing w:line="269" w:lineRule="exact"/>
        <w:ind w:left="852" w:firstLine="0"/>
      </w:pPr>
      <w:r>
        <w:t>Целями</w:t>
      </w:r>
      <w:r>
        <w:rPr>
          <w:spacing w:val="-8"/>
        </w:rPr>
        <w:t xml:space="preserve"> </w:t>
      </w:r>
      <w:r>
        <w:t>изучения</w:t>
      </w:r>
      <w:r>
        <w:rPr>
          <w:spacing w:val="-6"/>
        </w:rPr>
        <w:t xml:space="preserve"> </w:t>
      </w:r>
      <w:r>
        <w:t>информатики</w:t>
      </w:r>
      <w:r>
        <w:rPr>
          <w:spacing w:val="-4"/>
        </w:rPr>
        <w:t xml:space="preserve"> </w:t>
      </w:r>
      <w:r>
        <w:t>на</w:t>
      </w:r>
      <w:r>
        <w:rPr>
          <w:spacing w:val="-8"/>
        </w:rPr>
        <w:t xml:space="preserve"> </w:t>
      </w:r>
      <w:r>
        <w:t>уровне</w:t>
      </w:r>
      <w:r>
        <w:rPr>
          <w:spacing w:val="-6"/>
        </w:rPr>
        <w:t xml:space="preserve"> </w:t>
      </w:r>
      <w:r>
        <w:t>основного</w:t>
      </w:r>
      <w:r>
        <w:rPr>
          <w:spacing w:val="-6"/>
        </w:rPr>
        <w:t xml:space="preserve"> </w:t>
      </w:r>
      <w:r>
        <w:t>общего</w:t>
      </w:r>
      <w:r>
        <w:rPr>
          <w:spacing w:val="-6"/>
        </w:rPr>
        <w:t xml:space="preserve"> </w:t>
      </w:r>
      <w:r>
        <w:t>образования</w:t>
      </w:r>
      <w:r>
        <w:rPr>
          <w:spacing w:val="-5"/>
        </w:rPr>
        <w:t xml:space="preserve"> </w:t>
      </w:r>
      <w:r>
        <w:rPr>
          <w:spacing w:val="-2"/>
        </w:rPr>
        <w:t>являются:</w:t>
      </w:r>
    </w:p>
    <w:p w14:paraId="012B9898">
      <w:pPr>
        <w:pStyle w:val="17"/>
        <w:spacing w:before="76" w:line="276" w:lineRule="auto"/>
        <w:ind w:right="554" w:firstLine="140"/>
      </w:pPr>
      <w:r>
        <w:t>- формирование основ мировоззрения, соответствующего современному уровню развития науки информатики, достижениям</w:t>
      </w:r>
      <w:r>
        <w:rPr>
          <w:spacing w:val="-1"/>
        </w:rPr>
        <w:t xml:space="preserve"> </w:t>
      </w:r>
      <w:r>
        <w:t>научно-технического прогресса</w:t>
      </w:r>
      <w:r>
        <w:rPr>
          <w:spacing w:val="-4"/>
        </w:rPr>
        <w:t xml:space="preserve"> </w:t>
      </w:r>
      <w:r>
        <w:t>и</w:t>
      </w:r>
      <w:r>
        <w:rPr>
          <w:spacing w:val="-7"/>
        </w:rPr>
        <w:t xml:space="preserve"> </w:t>
      </w:r>
      <w:r>
        <w:t>общественной</w:t>
      </w:r>
      <w:r>
        <w:rPr>
          <w:spacing w:val="-1"/>
        </w:rPr>
        <w:t xml:space="preserve"> </w:t>
      </w:r>
      <w:r>
        <w:t>практики,</w:t>
      </w:r>
      <w:r>
        <w:rPr>
          <w:spacing w:val="-5"/>
        </w:rPr>
        <w:t xml:space="preserve"> </w:t>
      </w:r>
      <w:r>
        <w:t>за счѐт</w:t>
      </w:r>
      <w:r>
        <w:rPr>
          <w:spacing w:val="-7"/>
        </w:rPr>
        <w:t xml:space="preserve"> </w:t>
      </w:r>
      <w:r>
        <w:t>развития</w:t>
      </w:r>
      <w:r>
        <w:rPr>
          <w:spacing w:val="-12"/>
        </w:rPr>
        <w:t xml:space="preserve"> </w:t>
      </w:r>
      <w:r>
        <w:t>представлений</w:t>
      </w:r>
      <w:r>
        <w:rPr>
          <w:spacing w:val="-15"/>
        </w:rPr>
        <w:t xml:space="preserve"> </w:t>
      </w:r>
      <w:r>
        <w:t>об</w:t>
      </w:r>
      <w:r>
        <w:rPr>
          <w:spacing w:val="-9"/>
        </w:rPr>
        <w:t xml:space="preserve"> </w:t>
      </w:r>
      <w:r>
        <w:t>информации</w:t>
      </w:r>
      <w:r>
        <w:rPr>
          <w:spacing w:val="-11"/>
        </w:rPr>
        <w:t xml:space="preserve"> </w:t>
      </w:r>
      <w:r>
        <w:t>как</w:t>
      </w:r>
      <w:r>
        <w:rPr>
          <w:spacing w:val="-8"/>
        </w:rPr>
        <w:t xml:space="preserve"> </w:t>
      </w:r>
      <w:r>
        <w:t>о</w:t>
      </w:r>
      <w:r>
        <w:rPr>
          <w:spacing w:val="-7"/>
        </w:rPr>
        <w:t xml:space="preserve"> </w:t>
      </w:r>
      <w:r>
        <w:t>важнейшем стратегическом</w:t>
      </w:r>
      <w:r>
        <w:rPr>
          <w:spacing w:val="-10"/>
        </w:rPr>
        <w:t xml:space="preserve"> </w:t>
      </w:r>
      <w:r>
        <w:t>ресурсе</w:t>
      </w:r>
      <w:r>
        <w:rPr>
          <w:spacing w:val="25"/>
        </w:rPr>
        <w:t xml:space="preserve"> </w:t>
      </w:r>
      <w:r>
        <w:t>развития личности, государства, общества, понимания роли информационных процессов, информационных</w:t>
      </w:r>
      <w:r>
        <w:rPr>
          <w:spacing w:val="-15"/>
        </w:rPr>
        <w:t xml:space="preserve"> </w:t>
      </w:r>
      <w:r>
        <w:t>ресурсов</w:t>
      </w:r>
      <w:r>
        <w:rPr>
          <w:spacing w:val="-15"/>
        </w:rPr>
        <w:t xml:space="preserve"> </w:t>
      </w:r>
      <w:r>
        <w:t>и</w:t>
      </w:r>
      <w:r>
        <w:rPr>
          <w:spacing w:val="-15"/>
        </w:rPr>
        <w:t xml:space="preserve"> </w:t>
      </w:r>
      <w:r>
        <w:t>информационных</w:t>
      </w:r>
      <w:r>
        <w:rPr>
          <w:spacing w:val="-15"/>
        </w:rPr>
        <w:t xml:space="preserve"> </w:t>
      </w:r>
      <w:r>
        <w:t>технологий</w:t>
      </w:r>
      <w:r>
        <w:rPr>
          <w:spacing w:val="-15"/>
        </w:rPr>
        <w:t xml:space="preserve"> </w:t>
      </w:r>
      <w:r>
        <w:t>в</w:t>
      </w:r>
      <w:r>
        <w:rPr>
          <w:spacing w:val="-15"/>
        </w:rPr>
        <w:t xml:space="preserve"> </w:t>
      </w:r>
      <w:r>
        <w:t>условиях</w:t>
      </w:r>
      <w:r>
        <w:rPr>
          <w:spacing w:val="-15"/>
        </w:rPr>
        <w:t xml:space="preserve"> </w:t>
      </w:r>
      <w:r>
        <w:t>цифровой</w:t>
      </w:r>
      <w:r>
        <w:rPr>
          <w:spacing w:val="-15"/>
        </w:rPr>
        <w:t xml:space="preserve"> </w:t>
      </w:r>
      <w:r>
        <w:t>трансформации многих сфер жизни современного общества;</w:t>
      </w:r>
    </w:p>
    <w:p w14:paraId="58901BA8">
      <w:pPr>
        <w:pStyle w:val="32"/>
        <w:numPr>
          <w:ilvl w:val="0"/>
          <w:numId w:val="20"/>
        </w:numPr>
        <w:tabs>
          <w:tab w:val="left" w:pos="1134"/>
          <w:tab w:val="left" w:pos="8679"/>
        </w:tabs>
        <w:spacing w:before="2" w:line="276" w:lineRule="auto"/>
        <w:ind w:right="554" w:firstLine="283"/>
        <w:rPr>
          <w:sz w:val="24"/>
        </w:rPr>
      </w:pPr>
      <w:r>
        <w:rPr>
          <w:sz w:val="24"/>
        </w:rPr>
        <w:t>обеспечение условий, способствующих развитию алгоритмического мышления как необходимого условия профессиональной деятельности всовременном</w:t>
      </w:r>
      <w:r>
        <w:rPr>
          <w:sz w:val="24"/>
        </w:rPr>
        <w:tab/>
      </w:r>
      <w:r>
        <w:rPr>
          <w:spacing w:val="-2"/>
          <w:sz w:val="24"/>
        </w:rPr>
        <w:t xml:space="preserve">информационном </w:t>
      </w:r>
      <w:r>
        <w:rPr>
          <w:sz w:val="24"/>
        </w:rPr>
        <w:t>обществе, предполагающего способность обучающегося разбивать сложные задачи на более простые</w:t>
      </w:r>
      <w:r>
        <w:rPr>
          <w:spacing w:val="-15"/>
          <w:sz w:val="24"/>
        </w:rPr>
        <w:t xml:space="preserve"> </w:t>
      </w:r>
      <w:r>
        <w:rPr>
          <w:sz w:val="24"/>
        </w:rPr>
        <w:t>подзадачи,</w:t>
      </w:r>
      <w:r>
        <w:rPr>
          <w:spacing w:val="-9"/>
          <w:sz w:val="24"/>
        </w:rPr>
        <w:t xml:space="preserve"> </w:t>
      </w:r>
      <w:r>
        <w:rPr>
          <w:sz w:val="24"/>
        </w:rPr>
        <w:t>сравнивать</w:t>
      </w:r>
      <w:r>
        <w:rPr>
          <w:spacing w:val="-14"/>
          <w:sz w:val="24"/>
        </w:rPr>
        <w:t xml:space="preserve"> </w:t>
      </w:r>
      <w:r>
        <w:rPr>
          <w:sz w:val="24"/>
        </w:rPr>
        <w:t>новые</w:t>
      </w:r>
      <w:r>
        <w:rPr>
          <w:spacing w:val="-15"/>
          <w:sz w:val="24"/>
        </w:rPr>
        <w:t xml:space="preserve"> </w:t>
      </w:r>
      <w:r>
        <w:rPr>
          <w:sz w:val="24"/>
        </w:rPr>
        <w:t>задачи</w:t>
      </w:r>
      <w:r>
        <w:rPr>
          <w:spacing w:val="-10"/>
          <w:sz w:val="24"/>
        </w:rPr>
        <w:t xml:space="preserve"> </w:t>
      </w:r>
      <w:r>
        <w:rPr>
          <w:sz w:val="24"/>
        </w:rPr>
        <w:t>с</w:t>
      </w:r>
      <w:r>
        <w:rPr>
          <w:spacing w:val="-12"/>
          <w:sz w:val="24"/>
        </w:rPr>
        <w:t xml:space="preserve"> </w:t>
      </w:r>
      <w:r>
        <w:rPr>
          <w:sz w:val="24"/>
        </w:rPr>
        <w:t>задачами,</w:t>
      </w:r>
      <w:r>
        <w:rPr>
          <w:spacing w:val="-9"/>
          <w:sz w:val="24"/>
        </w:rPr>
        <w:t xml:space="preserve"> </w:t>
      </w:r>
      <w:r>
        <w:rPr>
          <w:sz w:val="24"/>
        </w:rPr>
        <w:t>решѐнными</w:t>
      </w:r>
      <w:r>
        <w:rPr>
          <w:spacing w:val="-10"/>
          <w:sz w:val="24"/>
        </w:rPr>
        <w:t xml:space="preserve"> </w:t>
      </w:r>
      <w:r>
        <w:rPr>
          <w:sz w:val="24"/>
        </w:rPr>
        <w:t>ранее,</w:t>
      </w:r>
      <w:r>
        <w:rPr>
          <w:spacing w:val="-15"/>
          <w:sz w:val="24"/>
        </w:rPr>
        <w:t xml:space="preserve"> </w:t>
      </w:r>
      <w:r>
        <w:rPr>
          <w:sz w:val="24"/>
        </w:rPr>
        <w:t>определять</w:t>
      </w:r>
      <w:r>
        <w:rPr>
          <w:spacing w:val="-15"/>
          <w:sz w:val="24"/>
        </w:rPr>
        <w:t xml:space="preserve"> </w:t>
      </w:r>
      <w:r>
        <w:rPr>
          <w:sz w:val="24"/>
        </w:rPr>
        <w:t>шаги</w:t>
      </w:r>
      <w:r>
        <w:rPr>
          <w:spacing w:val="-10"/>
          <w:sz w:val="24"/>
        </w:rPr>
        <w:t xml:space="preserve"> </w:t>
      </w:r>
      <w:r>
        <w:rPr>
          <w:sz w:val="24"/>
        </w:rPr>
        <w:t>для достижения результата и так далее;</w:t>
      </w:r>
    </w:p>
    <w:p w14:paraId="33FC4F16">
      <w:pPr>
        <w:pStyle w:val="32"/>
        <w:numPr>
          <w:ilvl w:val="0"/>
          <w:numId w:val="20"/>
        </w:numPr>
        <w:tabs>
          <w:tab w:val="left" w:pos="1134"/>
        </w:tabs>
        <w:spacing w:before="2" w:line="276" w:lineRule="auto"/>
        <w:ind w:right="560" w:firstLine="283"/>
        <w:rPr>
          <w:sz w:val="24"/>
        </w:rPr>
      </w:pPr>
      <w:r>
        <w:rPr>
          <w:sz w:val="24"/>
        </w:rPr>
        <w:t>формирование и развитие компетенций обучающихся в области использования информационно-коммуникационных</w:t>
      </w:r>
      <w:r>
        <w:rPr>
          <w:spacing w:val="-2"/>
          <w:sz w:val="24"/>
        </w:rPr>
        <w:t xml:space="preserve"> </w:t>
      </w:r>
      <w:r>
        <w:rPr>
          <w:sz w:val="24"/>
        </w:rPr>
        <w:t>технологий,</w:t>
      </w:r>
      <w:r>
        <w:rPr>
          <w:spacing w:val="-1"/>
          <w:sz w:val="24"/>
        </w:rPr>
        <w:t xml:space="preserve"> </w:t>
      </w:r>
      <w:r>
        <w:rPr>
          <w:sz w:val="24"/>
        </w:rPr>
        <w:t>в</w:t>
      </w:r>
      <w:r>
        <w:rPr>
          <w:spacing w:val="-7"/>
          <w:sz w:val="24"/>
        </w:rPr>
        <w:t xml:space="preserve"> </w:t>
      </w:r>
      <w:r>
        <w:rPr>
          <w:sz w:val="24"/>
        </w:rPr>
        <w:t>том</w:t>
      </w:r>
      <w:r>
        <w:rPr>
          <w:spacing w:val="-3"/>
          <w:sz w:val="24"/>
        </w:rPr>
        <w:t xml:space="preserve"> </w:t>
      </w:r>
      <w:r>
        <w:rPr>
          <w:sz w:val="24"/>
        </w:rPr>
        <w:t>числе</w:t>
      </w:r>
      <w:r>
        <w:rPr>
          <w:spacing w:val="-5"/>
          <w:sz w:val="24"/>
        </w:rPr>
        <w:t xml:space="preserve"> </w:t>
      </w:r>
      <w:r>
        <w:rPr>
          <w:sz w:val="24"/>
        </w:rPr>
        <w:t>знаний,</w:t>
      </w:r>
      <w:r>
        <w:rPr>
          <w:spacing w:val="-1"/>
          <w:sz w:val="24"/>
        </w:rPr>
        <w:t xml:space="preserve"> </w:t>
      </w:r>
      <w:r>
        <w:rPr>
          <w:sz w:val="24"/>
        </w:rPr>
        <w:t>умений и</w:t>
      </w:r>
      <w:r>
        <w:rPr>
          <w:spacing w:val="-3"/>
          <w:sz w:val="24"/>
        </w:rPr>
        <w:t xml:space="preserve"> </w:t>
      </w:r>
      <w:r>
        <w:rPr>
          <w:sz w:val="24"/>
        </w:rPr>
        <w:t>навыков</w:t>
      </w:r>
      <w:r>
        <w:rPr>
          <w:spacing w:val="-2"/>
          <w:sz w:val="24"/>
        </w:rPr>
        <w:t xml:space="preserve"> </w:t>
      </w:r>
      <w:r>
        <w:rPr>
          <w:sz w:val="24"/>
        </w:rPr>
        <w:t>работы с информацией, программирования, коммуникации всовременных цифровых средах в условиях обеспечения информационной безопасности личности обучающегося;</w:t>
      </w:r>
    </w:p>
    <w:p w14:paraId="1F8634E0">
      <w:pPr>
        <w:pStyle w:val="32"/>
        <w:numPr>
          <w:ilvl w:val="0"/>
          <w:numId w:val="20"/>
        </w:numPr>
        <w:tabs>
          <w:tab w:val="left" w:pos="1134"/>
        </w:tabs>
        <w:spacing w:line="276" w:lineRule="auto"/>
        <w:ind w:right="559" w:firstLine="283"/>
        <w:rPr>
          <w:sz w:val="24"/>
        </w:rPr>
      </w:pPr>
      <w:r>
        <w:rPr>
          <w:sz w:val="24"/>
        </w:rPr>
        <w:t>воспитание</w:t>
      </w:r>
      <w:r>
        <w:rPr>
          <w:spacing w:val="-15"/>
          <w:sz w:val="24"/>
        </w:rPr>
        <w:t xml:space="preserve"> </w:t>
      </w:r>
      <w:r>
        <w:rPr>
          <w:sz w:val="24"/>
        </w:rPr>
        <w:t>ответственного</w:t>
      </w:r>
      <w:r>
        <w:rPr>
          <w:spacing w:val="-9"/>
          <w:sz w:val="24"/>
        </w:rPr>
        <w:t xml:space="preserve"> </w:t>
      </w:r>
      <w:r>
        <w:rPr>
          <w:sz w:val="24"/>
        </w:rPr>
        <w:t>и</w:t>
      </w:r>
      <w:r>
        <w:rPr>
          <w:spacing w:val="-11"/>
          <w:sz w:val="24"/>
        </w:rPr>
        <w:t xml:space="preserve"> </w:t>
      </w:r>
      <w:r>
        <w:rPr>
          <w:sz w:val="24"/>
        </w:rPr>
        <w:t>избирательного</w:t>
      </w:r>
      <w:r>
        <w:rPr>
          <w:spacing w:val="-12"/>
          <w:sz w:val="24"/>
        </w:rPr>
        <w:t xml:space="preserve"> </w:t>
      </w:r>
      <w:r>
        <w:rPr>
          <w:sz w:val="24"/>
        </w:rPr>
        <w:t>отношения</w:t>
      </w:r>
      <w:r>
        <w:rPr>
          <w:spacing w:val="-12"/>
          <w:sz w:val="24"/>
        </w:rPr>
        <w:t xml:space="preserve"> </w:t>
      </w:r>
      <w:r>
        <w:rPr>
          <w:sz w:val="24"/>
        </w:rPr>
        <w:t>к</w:t>
      </w:r>
      <w:r>
        <w:rPr>
          <w:spacing w:val="-13"/>
          <w:sz w:val="24"/>
        </w:rPr>
        <w:t xml:space="preserve"> </w:t>
      </w:r>
      <w:r>
        <w:rPr>
          <w:sz w:val="24"/>
        </w:rPr>
        <w:t>информации</w:t>
      </w:r>
      <w:r>
        <w:rPr>
          <w:spacing w:val="-11"/>
          <w:sz w:val="24"/>
        </w:rPr>
        <w:t xml:space="preserve"> </w:t>
      </w:r>
      <w:r>
        <w:rPr>
          <w:sz w:val="24"/>
        </w:rPr>
        <w:t>с</w:t>
      </w:r>
      <w:r>
        <w:rPr>
          <w:spacing w:val="-8"/>
          <w:sz w:val="24"/>
        </w:rPr>
        <w:t xml:space="preserve"> </w:t>
      </w:r>
      <w:r>
        <w:rPr>
          <w:sz w:val="24"/>
        </w:rPr>
        <w:t>учѐтом</w:t>
      </w:r>
      <w:r>
        <w:rPr>
          <w:spacing w:val="34"/>
          <w:sz w:val="24"/>
        </w:rPr>
        <w:t xml:space="preserve"> </w:t>
      </w:r>
      <w:r>
        <w:rPr>
          <w:sz w:val="24"/>
        </w:rPr>
        <w:t>правовых и этических аспектов еѐ распространения, стремления к продолжению образования в</w:t>
      </w:r>
    </w:p>
    <w:p w14:paraId="15092F6A">
      <w:pPr>
        <w:pStyle w:val="32"/>
        <w:numPr>
          <w:ilvl w:val="0"/>
          <w:numId w:val="20"/>
        </w:numPr>
        <w:tabs>
          <w:tab w:val="left" w:pos="1134"/>
        </w:tabs>
        <w:spacing w:line="276" w:lineRule="auto"/>
        <w:ind w:right="568" w:firstLine="283"/>
        <w:rPr>
          <w:sz w:val="24"/>
        </w:rPr>
      </w:pPr>
      <w:r>
        <w:rPr>
          <w:sz w:val="24"/>
        </w:rPr>
        <w:t>области информационных технологий и созидательной деятельности с применением средств информационных технологий.</w:t>
      </w:r>
    </w:p>
    <w:p w14:paraId="58DC44D2">
      <w:pPr>
        <w:pStyle w:val="17"/>
        <w:spacing w:before="6"/>
        <w:ind w:left="852" w:firstLine="0"/>
      </w:pPr>
      <w:r>
        <w:t>Информатика</w:t>
      </w:r>
      <w:r>
        <w:rPr>
          <w:spacing w:val="-10"/>
        </w:rPr>
        <w:t xml:space="preserve"> </w:t>
      </w:r>
      <w:r>
        <w:t>в</w:t>
      </w:r>
      <w:r>
        <w:rPr>
          <w:spacing w:val="-7"/>
        </w:rPr>
        <w:t xml:space="preserve"> </w:t>
      </w:r>
      <w:r>
        <w:t>основном</w:t>
      </w:r>
      <w:r>
        <w:rPr>
          <w:spacing w:val="-10"/>
        </w:rPr>
        <w:t xml:space="preserve"> </w:t>
      </w:r>
      <w:r>
        <w:t>общем</w:t>
      </w:r>
      <w:r>
        <w:rPr>
          <w:spacing w:val="-6"/>
        </w:rPr>
        <w:t xml:space="preserve"> </w:t>
      </w:r>
      <w:r>
        <w:t>образовании</w:t>
      </w:r>
      <w:r>
        <w:rPr>
          <w:spacing w:val="-5"/>
        </w:rPr>
        <w:t xml:space="preserve"> </w:t>
      </w:r>
      <w:r>
        <w:rPr>
          <w:spacing w:val="-2"/>
        </w:rPr>
        <w:t>отражает:</w:t>
      </w:r>
    </w:p>
    <w:p w14:paraId="179E2F3D">
      <w:pPr>
        <w:pStyle w:val="32"/>
        <w:numPr>
          <w:ilvl w:val="0"/>
          <w:numId w:val="20"/>
        </w:numPr>
        <w:tabs>
          <w:tab w:val="left" w:pos="1134"/>
        </w:tabs>
        <w:spacing w:before="36" w:line="276" w:lineRule="auto"/>
        <w:ind w:right="558" w:firstLine="283"/>
        <w:rPr>
          <w:sz w:val="24"/>
        </w:rPr>
      </w:pPr>
      <w:r>
        <w:rPr>
          <w:sz w:val="24"/>
        </w:rPr>
        <w:t>сущность информатики</w:t>
      </w:r>
      <w:r>
        <w:rPr>
          <w:spacing w:val="-1"/>
          <w:sz w:val="24"/>
        </w:rPr>
        <w:t xml:space="preserve"> </w:t>
      </w:r>
      <w:r>
        <w:rPr>
          <w:sz w:val="24"/>
        </w:rPr>
        <w:t>как научной дисциплины, изучающей закономерности протекания и возможности автоматизации информационных процессов в различных системах;</w:t>
      </w:r>
    </w:p>
    <w:p w14:paraId="7B291A7E">
      <w:pPr>
        <w:pStyle w:val="32"/>
        <w:numPr>
          <w:ilvl w:val="0"/>
          <w:numId w:val="20"/>
        </w:numPr>
        <w:tabs>
          <w:tab w:val="left" w:pos="1134"/>
        </w:tabs>
        <w:spacing w:line="276" w:lineRule="auto"/>
        <w:ind w:right="573" w:firstLine="283"/>
        <w:rPr>
          <w:sz w:val="24"/>
        </w:rPr>
      </w:pPr>
      <w:r>
        <w:rPr>
          <w:sz w:val="24"/>
        </w:rPr>
        <w:t>основные области применения информатики, прежде всего информационные технологии, управление и социальную сферу;</w:t>
      </w:r>
    </w:p>
    <w:p w14:paraId="2F7ABB1F">
      <w:pPr>
        <w:pStyle w:val="32"/>
        <w:numPr>
          <w:ilvl w:val="0"/>
          <w:numId w:val="20"/>
        </w:numPr>
        <w:tabs>
          <w:tab w:val="left" w:pos="1134"/>
        </w:tabs>
        <w:spacing w:before="3"/>
        <w:ind w:left="1134" w:hanging="282"/>
        <w:rPr>
          <w:sz w:val="24"/>
        </w:rPr>
      </w:pPr>
      <w:r>
        <w:rPr>
          <w:sz w:val="24"/>
        </w:rPr>
        <w:t>междисциплинарный</w:t>
      </w:r>
      <w:r>
        <w:rPr>
          <w:spacing w:val="-16"/>
          <w:sz w:val="24"/>
        </w:rPr>
        <w:t xml:space="preserve"> </w:t>
      </w:r>
      <w:r>
        <w:rPr>
          <w:sz w:val="24"/>
        </w:rPr>
        <w:t>характер</w:t>
      </w:r>
      <w:r>
        <w:rPr>
          <w:spacing w:val="-9"/>
          <w:sz w:val="24"/>
        </w:rPr>
        <w:t xml:space="preserve"> </w:t>
      </w:r>
      <w:r>
        <w:rPr>
          <w:sz w:val="24"/>
        </w:rPr>
        <w:t>информатики</w:t>
      </w:r>
      <w:r>
        <w:rPr>
          <w:spacing w:val="-10"/>
          <w:sz w:val="24"/>
        </w:rPr>
        <w:t xml:space="preserve"> </w:t>
      </w:r>
      <w:r>
        <w:rPr>
          <w:sz w:val="24"/>
        </w:rPr>
        <w:t>и</w:t>
      </w:r>
      <w:r>
        <w:rPr>
          <w:spacing w:val="-11"/>
          <w:sz w:val="24"/>
        </w:rPr>
        <w:t xml:space="preserve"> </w:t>
      </w:r>
      <w:r>
        <w:rPr>
          <w:sz w:val="24"/>
        </w:rPr>
        <w:t>информационной</w:t>
      </w:r>
      <w:r>
        <w:rPr>
          <w:spacing w:val="-4"/>
          <w:sz w:val="24"/>
        </w:rPr>
        <w:t xml:space="preserve"> </w:t>
      </w:r>
      <w:r>
        <w:rPr>
          <w:spacing w:val="-2"/>
          <w:sz w:val="24"/>
        </w:rPr>
        <w:t>деятельности.</w:t>
      </w:r>
    </w:p>
    <w:p w14:paraId="4D806DE9">
      <w:pPr>
        <w:pStyle w:val="32"/>
        <w:numPr>
          <w:ilvl w:val="0"/>
          <w:numId w:val="20"/>
        </w:numPr>
        <w:tabs>
          <w:tab w:val="left" w:pos="1134"/>
        </w:tabs>
        <w:spacing w:before="41" w:line="276" w:lineRule="auto"/>
        <w:ind w:right="550" w:firstLine="283"/>
        <w:rPr>
          <w:sz w:val="24"/>
        </w:rPr>
      </w:pPr>
      <w:r>
        <w:rPr>
          <w:sz w:val="24"/>
        </w:rPr>
        <w:t>Изучение</w:t>
      </w:r>
      <w:r>
        <w:rPr>
          <w:spacing w:val="-14"/>
          <w:sz w:val="24"/>
        </w:rPr>
        <w:t xml:space="preserve"> </w:t>
      </w:r>
      <w:r>
        <w:rPr>
          <w:sz w:val="24"/>
        </w:rPr>
        <w:t>информатики</w:t>
      </w:r>
      <w:r>
        <w:rPr>
          <w:spacing w:val="-15"/>
          <w:sz w:val="24"/>
        </w:rPr>
        <w:t xml:space="preserve"> </w:t>
      </w:r>
      <w:r>
        <w:rPr>
          <w:sz w:val="24"/>
        </w:rPr>
        <w:t>оказывает</w:t>
      </w:r>
      <w:r>
        <w:rPr>
          <w:spacing w:val="-11"/>
          <w:sz w:val="24"/>
        </w:rPr>
        <w:t xml:space="preserve"> </w:t>
      </w:r>
      <w:r>
        <w:rPr>
          <w:sz w:val="24"/>
        </w:rPr>
        <w:t>существенное</w:t>
      </w:r>
      <w:r>
        <w:rPr>
          <w:spacing w:val="-13"/>
          <w:sz w:val="24"/>
        </w:rPr>
        <w:t xml:space="preserve"> </w:t>
      </w:r>
      <w:r>
        <w:rPr>
          <w:sz w:val="24"/>
        </w:rPr>
        <w:t>влияние</w:t>
      </w:r>
      <w:r>
        <w:rPr>
          <w:spacing w:val="-15"/>
          <w:sz w:val="24"/>
        </w:rPr>
        <w:t xml:space="preserve"> </w:t>
      </w:r>
      <w:r>
        <w:rPr>
          <w:sz w:val="24"/>
        </w:rPr>
        <w:t>на</w:t>
      </w:r>
      <w:r>
        <w:rPr>
          <w:spacing w:val="-13"/>
          <w:sz w:val="24"/>
        </w:rPr>
        <w:t xml:space="preserve"> </w:t>
      </w:r>
      <w:r>
        <w:rPr>
          <w:sz w:val="24"/>
        </w:rPr>
        <w:t>формирование</w:t>
      </w:r>
      <w:r>
        <w:rPr>
          <w:spacing w:val="40"/>
          <w:sz w:val="24"/>
        </w:rPr>
        <w:t xml:space="preserve"> </w:t>
      </w:r>
      <w:r>
        <w:rPr>
          <w:sz w:val="24"/>
        </w:rPr>
        <w:t>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w:t>
      </w:r>
      <w:r>
        <w:rPr>
          <w:spacing w:val="-3"/>
          <w:sz w:val="24"/>
        </w:rPr>
        <w:t xml:space="preserve"> </w:t>
      </w:r>
      <w:r>
        <w:rPr>
          <w:sz w:val="24"/>
        </w:rPr>
        <w:t>практически</w:t>
      </w:r>
      <w:r>
        <w:rPr>
          <w:spacing w:val="-1"/>
          <w:sz w:val="24"/>
        </w:rPr>
        <w:t xml:space="preserve"> </w:t>
      </w:r>
      <w:r>
        <w:rPr>
          <w:sz w:val="24"/>
        </w:rPr>
        <w:t>любой</w:t>
      </w:r>
      <w:r>
        <w:rPr>
          <w:spacing w:val="-1"/>
          <w:sz w:val="24"/>
        </w:rPr>
        <w:t xml:space="preserve"> </w:t>
      </w:r>
      <w:r>
        <w:rPr>
          <w:sz w:val="24"/>
        </w:rPr>
        <w:t>деятельности</w:t>
      </w:r>
      <w:r>
        <w:rPr>
          <w:spacing w:val="-5"/>
          <w:sz w:val="24"/>
        </w:rPr>
        <w:t xml:space="preserve"> </w:t>
      </w:r>
      <w:r>
        <w:rPr>
          <w:sz w:val="24"/>
        </w:rPr>
        <w:t>и</w:t>
      </w:r>
      <w:r>
        <w:rPr>
          <w:spacing w:val="-6"/>
          <w:sz w:val="24"/>
        </w:rPr>
        <w:t xml:space="preserve"> </w:t>
      </w:r>
      <w:r>
        <w:rPr>
          <w:sz w:val="24"/>
        </w:rPr>
        <w:t>одного</w:t>
      </w:r>
      <w:r>
        <w:rPr>
          <w:spacing w:val="-2"/>
          <w:sz w:val="24"/>
        </w:rPr>
        <w:t xml:space="preserve"> </w:t>
      </w:r>
      <w:r>
        <w:rPr>
          <w:sz w:val="24"/>
        </w:rPr>
        <w:t>из</w:t>
      </w:r>
      <w:r>
        <w:rPr>
          <w:spacing w:val="-1"/>
          <w:sz w:val="24"/>
        </w:rPr>
        <w:t xml:space="preserve"> </w:t>
      </w:r>
      <w:r>
        <w:rPr>
          <w:sz w:val="24"/>
        </w:rPr>
        <w:t>наиболее</w:t>
      </w:r>
      <w:r>
        <w:rPr>
          <w:spacing w:val="-3"/>
          <w:sz w:val="24"/>
        </w:rPr>
        <w:t xml:space="preserve"> </w:t>
      </w:r>
      <w:r>
        <w:rPr>
          <w:sz w:val="24"/>
        </w:rPr>
        <w:t>значимых</w:t>
      </w:r>
      <w:r>
        <w:rPr>
          <w:spacing w:val="-7"/>
          <w:sz w:val="24"/>
        </w:rPr>
        <w:t xml:space="preserve"> </w:t>
      </w:r>
      <w:r>
        <w:rPr>
          <w:sz w:val="24"/>
        </w:rPr>
        <w:t>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w:t>
      </w:r>
      <w:r>
        <w:rPr>
          <w:spacing w:val="-1"/>
          <w:sz w:val="24"/>
        </w:rPr>
        <w:t xml:space="preserve"> </w:t>
      </w:r>
      <w:r>
        <w:rPr>
          <w:sz w:val="24"/>
        </w:rPr>
        <w:t>процесса</w:t>
      </w:r>
      <w:r>
        <w:rPr>
          <w:spacing w:val="-2"/>
          <w:sz w:val="24"/>
        </w:rPr>
        <w:t xml:space="preserve"> </w:t>
      </w:r>
      <w:r>
        <w:rPr>
          <w:sz w:val="24"/>
        </w:rPr>
        <w:t>при</w:t>
      </w:r>
      <w:r>
        <w:rPr>
          <w:spacing w:val="-5"/>
          <w:sz w:val="24"/>
        </w:rPr>
        <w:t xml:space="preserve"> </w:t>
      </w:r>
      <w:r>
        <w:rPr>
          <w:sz w:val="24"/>
        </w:rPr>
        <w:t>изучении других</w:t>
      </w:r>
      <w:r>
        <w:rPr>
          <w:spacing w:val="-6"/>
          <w:sz w:val="24"/>
        </w:rPr>
        <w:t xml:space="preserve"> </w:t>
      </w:r>
      <w:r>
        <w:rPr>
          <w:sz w:val="24"/>
        </w:rPr>
        <w:t>предметных</w:t>
      </w:r>
      <w:r>
        <w:rPr>
          <w:spacing w:val="-6"/>
          <w:sz w:val="24"/>
        </w:rPr>
        <w:t xml:space="preserve"> </w:t>
      </w:r>
      <w:r>
        <w:rPr>
          <w:sz w:val="24"/>
        </w:rPr>
        <w:t>областей, так</w:t>
      </w:r>
      <w:r>
        <w:rPr>
          <w:spacing w:val="-8"/>
          <w:sz w:val="24"/>
        </w:rPr>
        <w:t xml:space="preserve"> </w:t>
      </w:r>
      <w:r>
        <w:rPr>
          <w:sz w:val="24"/>
        </w:rPr>
        <w:t>и в</w:t>
      </w:r>
      <w:r>
        <w:rPr>
          <w:spacing w:val="-4"/>
          <w:sz w:val="24"/>
        </w:rPr>
        <w:t xml:space="preserve"> </w:t>
      </w:r>
      <w:r>
        <w:rPr>
          <w:sz w:val="24"/>
        </w:rPr>
        <w:t>иных</w:t>
      </w:r>
      <w:r>
        <w:rPr>
          <w:spacing w:val="-6"/>
          <w:sz w:val="24"/>
        </w:rPr>
        <w:t xml:space="preserve"> </w:t>
      </w:r>
      <w:r>
        <w:rPr>
          <w:sz w:val="24"/>
        </w:rPr>
        <w:t>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14:paraId="18695619">
      <w:pPr>
        <w:pStyle w:val="32"/>
        <w:numPr>
          <w:ilvl w:val="0"/>
          <w:numId w:val="20"/>
        </w:numPr>
        <w:tabs>
          <w:tab w:val="left" w:pos="1134"/>
        </w:tabs>
        <w:spacing w:line="272" w:lineRule="exact"/>
        <w:ind w:left="1134" w:hanging="282"/>
        <w:rPr>
          <w:sz w:val="24"/>
        </w:rPr>
      </w:pPr>
      <w:r>
        <w:rPr>
          <w:sz w:val="24"/>
        </w:rPr>
        <w:t>Основные</w:t>
      </w:r>
      <w:r>
        <w:rPr>
          <w:spacing w:val="-16"/>
          <w:sz w:val="24"/>
        </w:rPr>
        <w:t xml:space="preserve"> </w:t>
      </w:r>
      <w:r>
        <w:rPr>
          <w:sz w:val="24"/>
        </w:rPr>
        <w:t>задачи</w:t>
      </w:r>
      <w:r>
        <w:rPr>
          <w:spacing w:val="-2"/>
          <w:sz w:val="24"/>
        </w:rPr>
        <w:t xml:space="preserve"> </w:t>
      </w:r>
      <w:r>
        <w:rPr>
          <w:sz w:val="24"/>
        </w:rPr>
        <w:t>учебного</w:t>
      </w:r>
      <w:r>
        <w:rPr>
          <w:spacing w:val="-1"/>
          <w:sz w:val="24"/>
        </w:rPr>
        <w:t xml:space="preserve"> </w:t>
      </w:r>
      <w:r>
        <w:rPr>
          <w:sz w:val="24"/>
        </w:rPr>
        <w:t>предмета</w:t>
      </w:r>
      <w:r>
        <w:rPr>
          <w:spacing w:val="-6"/>
          <w:sz w:val="24"/>
        </w:rPr>
        <w:t xml:space="preserve"> </w:t>
      </w:r>
      <w:r>
        <w:rPr>
          <w:sz w:val="24"/>
        </w:rPr>
        <w:t>«Информатика»</w:t>
      </w:r>
      <w:r>
        <w:rPr>
          <w:spacing w:val="-11"/>
          <w:sz w:val="24"/>
        </w:rPr>
        <w:t xml:space="preserve"> </w:t>
      </w:r>
      <w:r>
        <w:rPr>
          <w:sz w:val="24"/>
        </w:rPr>
        <w:t>-</w:t>
      </w:r>
      <w:r>
        <w:rPr>
          <w:spacing w:val="-6"/>
          <w:sz w:val="24"/>
        </w:rPr>
        <w:t xml:space="preserve"> </w:t>
      </w:r>
      <w:r>
        <w:rPr>
          <w:sz w:val="24"/>
        </w:rPr>
        <w:t>сформировать</w:t>
      </w:r>
      <w:r>
        <w:rPr>
          <w:spacing w:val="-3"/>
          <w:sz w:val="24"/>
        </w:rPr>
        <w:t xml:space="preserve"> </w:t>
      </w:r>
      <w:r>
        <w:rPr>
          <w:sz w:val="24"/>
        </w:rPr>
        <w:t>у</w:t>
      </w:r>
      <w:r>
        <w:rPr>
          <w:spacing w:val="-15"/>
          <w:sz w:val="24"/>
        </w:rPr>
        <w:t xml:space="preserve"> </w:t>
      </w:r>
      <w:r>
        <w:rPr>
          <w:spacing w:val="-2"/>
          <w:sz w:val="24"/>
        </w:rPr>
        <w:t>обучающихся:</w:t>
      </w:r>
    </w:p>
    <w:p w14:paraId="3696A87E">
      <w:pPr>
        <w:pStyle w:val="32"/>
        <w:numPr>
          <w:ilvl w:val="0"/>
          <w:numId w:val="20"/>
        </w:numPr>
        <w:tabs>
          <w:tab w:val="left" w:pos="1134"/>
        </w:tabs>
        <w:spacing w:before="45" w:line="276" w:lineRule="auto"/>
        <w:ind w:right="576" w:firstLine="283"/>
        <w:rPr>
          <w:sz w:val="24"/>
        </w:rPr>
      </w:pPr>
      <w:r>
        <w:rPr>
          <w:sz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08A51F9F">
      <w:pPr>
        <w:pStyle w:val="32"/>
        <w:numPr>
          <w:ilvl w:val="0"/>
          <w:numId w:val="20"/>
        </w:numPr>
        <w:tabs>
          <w:tab w:val="left" w:pos="1134"/>
        </w:tabs>
        <w:spacing w:line="276" w:lineRule="auto"/>
        <w:ind w:right="570" w:firstLine="283"/>
        <w:rPr>
          <w:sz w:val="24"/>
        </w:rPr>
      </w:pPr>
      <w:r>
        <w:rPr>
          <w:sz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1B281D5F">
      <w:pPr>
        <w:pStyle w:val="32"/>
        <w:numPr>
          <w:ilvl w:val="0"/>
          <w:numId w:val="20"/>
        </w:numPr>
        <w:tabs>
          <w:tab w:val="left" w:pos="1134"/>
        </w:tabs>
        <w:spacing w:line="280" w:lineRule="auto"/>
        <w:ind w:right="563" w:firstLine="283"/>
        <w:rPr>
          <w:sz w:val="24"/>
        </w:rPr>
      </w:pPr>
      <w:r>
        <w:rPr>
          <w:sz w:val="24"/>
        </w:rPr>
        <w:t xml:space="preserve">базовые знания об информационном моделировании, в том числе о математическом </w:t>
      </w:r>
      <w:r>
        <w:rPr>
          <w:spacing w:val="-2"/>
          <w:sz w:val="24"/>
        </w:rPr>
        <w:t>моделировании;</w:t>
      </w:r>
    </w:p>
    <w:p w14:paraId="00EFC286">
      <w:pPr>
        <w:pStyle w:val="32"/>
        <w:numPr>
          <w:ilvl w:val="0"/>
          <w:numId w:val="20"/>
        </w:numPr>
        <w:tabs>
          <w:tab w:val="left" w:pos="1134"/>
        </w:tabs>
        <w:spacing w:line="276" w:lineRule="auto"/>
        <w:ind w:right="569" w:firstLine="283"/>
        <w:rPr>
          <w:sz w:val="24"/>
        </w:rPr>
      </w:pPr>
      <w:r>
        <w:rPr>
          <w:spacing w:val="-2"/>
          <w:sz w:val="24"/>
        </w:rPr>
        <w:t>знание</w:t>
      </w:r>
      <w:r>
        <w:rPr>
          <w:spacing w:val="-9"/>
          <w:sz w:val="24"/>
        </w:rPr>
        <w:t xml:space="preserve"> </w:t>
      </w:r>
      <w:r>
        <w:rPr>
          <w:spacing w:val="-2"/>
          <w:sz w:val="24"/>
        </w:rPr>
        <w:t>основных</w:t>
      </w:r>
      <w:r>
        <w:rPr>
          <w:spacing w:val="-7"/>
          <w:sz w:val="24"/>
        </w:rPr>
        <w:t xml:space="preserve"> </w:t>
      </w:r>
      <w:r>
        <w:rPr>
          <w:spacing w:val="-2"/>
          <w:sz w:val="24"/>
        </w:rPr>
        <w:t>алгоритмических</w:t>
      </w:r>
      <w:r>
        <w:rPr>
          <w:spacing w:val="-7"/>
          <w:sz w:val="24"/>
        </w:rPr>
        <w:t xml:space="preserve"> </w:t>
      </w:r>
      <w:r>
        <w:rPr>
          <w:spacing w:val="-2"/>
          <w:sz w:val="24"/>
        </w:rPr>
        <w:t>структур и умение применять</w:t>
      </w:r>
      <w:r>
        <w:rPr>
          <w:spacing w:val="-6"/>
          <w:sz w:val="24"/>
        </w:rPr>
        <w:t xml:space="preserve"> </w:t>
      </w:r>
      <w:r>
        <w:rPr>
          <w:spacing w:val="-2"/>
          <w:sz w:val="24"/>
        </w:rPr>
        <w:t>эти знания для</w:t>
      </w:r>
      <w:r>
        <w:rPr>
          <w:spacing w:val="-7"/>
          <w:sz w:val="24"/>
        </w:rPr>
        <w:t xml:space="preserve"> </w:t>
      </w:r>
      <w:r>
        <w:rPr>
          <w:spacing w:val="-2"/>
          <w:sz w:val="24"/>
        </w:rPr>
        <w:t xml:space="preserve">построения </w:t>
      </w:r>
      <w:r>
        <w:rPr>
          <w:sz w:val="24"/>
        </w:rPr>
        <w:t>алгоритмов решения задач по их математическим моделям;</w:t>
      </w:r>
    </w:p>
    <w:p w14:paraId="123EA689">
      <w:pPr>
        <w:pStyle w:val="32"/>
        <w:numPr>
          <w:ilvl w:val="0"/>
          <w:numId w:val="20"/>
        </w:numPr>
        <w:tabs>
          <w:tab w:val="left" w:pos="1134"/>
        </w:tabs>
        <w:spacing w:line="276" w:lineRule="auto"/>
        <w:ind w:right="560" w:firstLine="283"/>
        <w:rPr>
          <w:sz w:val="24"/>
        </w:rPr>
      </w:pPr>
      <w:r>
        <w:rPr>
          <w:sz w:val="24"/>
        </w:rPr>
        <w:t>умения и навыки составления простых программ по построенному</w:t>
      </w:r>
      <w:r>
        <w:rPr>
          <w:spacing w:val="-1"/>
          <w:sz w:val="24"/>
        </w:rPr>
        <w:t xml:space="preserve"> </w:t>
      </w:r>
      <w:r>
        <w:rPr>
          <w:sz w:val="24"/>
        </w:rPr>
        <w:t>алгоритму</w:t>
      </w:r>
      <w:r>
        <w:rPr>
          <w:spacing w:val="-1"/>
          <w:sz w:val="24"/>
        </w:rPr>
        <w:t xml:space="preserve"> </w:t>
      </w:r>
      <w:r>
        <w:rPr>
          <w:sz w:val="24"/>
        </w:rPr>
        <w:t>на одном из языков программирования высокого уровня;</w:t>
      </w:r>
    </w:p>
    <w:p w14:paraId="64244AE6">
      <w:pPr>
        <w:pStyle w:val="17"/>
        <w:spacing w:before="76" w:line="276" w:lineRule="auto"/>
        <w:ind w:right="571" w:firstLine="566"/>
      </w:pPr>
      <w: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13BE276B">
      <w:pPr>
        <w:pStyle w:val="32"/>
        <w:numPr>
          <w:ilvl w:val="1"/>
          <w:numId w:val="20"/>
        </w:numPr>
        <w:tabs>
          <w:tab w:val="left" w:pos="1380"/>
        </w:tabs>
        <w:spacing w:line="276" w:lineRule="auto"/>
        <w:ind w:right="559" w:firstLine="490"/>
        <w:jc w:val="right"/>
        <w:rPr>
          <w:sz w:val="24"/>
        </w:rPr>
      </w:pPr>
      <w:r>
        <w:rPr>
          <w:sz w:val="24"/>
        </w:rPr>
        <w:t>умение</w:t>
      </w:r>
      <w:r>
        <w:rPr>
          <w:spacing w:val="-4"/>
          <w:sz w:val="24"/>
        </w:rPr>
        <w:t xml:space="preserve"> </w:t>
      </w:r>
      <w:r>
        <w:rPr>
          <w:sz w:val="24"/>
        </w:rPr>
        <w:t>грамотно</w:t>
      </w:r>
      <w:r>
        <w:rPr>
          <w:spacing w:val="-3"/>
          <w:sz w:val="24"/>
        </w:rPr>
        <w:t xml:space="preserve"> </w:t>
      </w:r>
      <w:r>
        <w:rPr>
          <w:sz w:val="24"/>
        </w:rPr>
        <w:t>интерпретировать</w:t>
      </w:r>
      <w:r>
        <w:rPr>
          <w:spacing w:val="-6"/>
          <w:sz w:val="24"/>
        </w:rPr>
        <w:t xml:space="preserve"> </w:t>
      </w:r>
      <w:r>
        <w:rPr>
          <w:sz w:val="24"/>
        </w:rPr>
        <w:t>результаты решения</w:t>
      </w:r>
      <w:r>
        <w:rPr>
          <w:spacing w:val="-8"/>
          <w:sz w:val="24"/>
        </w:rPr>
        <w:t xml:space="preserve"> </w:t>
      </w:r>
      <w:r>
        <w:rPr>
          <w:sz w:val="24"/>
        </w:rPr>
        <w:t>практических</w:t>
      </w:r>
      <w:r>
        <w:rPr>
          <w:spacing w:val="-8"/>
          <w:sz w:val="24"/>
        </w:rPr>
        <w:t xml:space="preserve"> </w:t>
      </w:r>
      <w:r>
        <w:rPr>
          <w:sz w:val="24"/>
        </w:rPr>
        <w:t>задач</w:t>
      </w:r>
      <w:r>
        <w:rPr>
          <w:spacing w:val="-4"/>
          <w:sz w:val="24"/>
        </w:rPr>
        <w:t xml:space="preserve"> </w:t>
      </w:r>
      <w:r>
        <w:rPr>
          <w:sz w:val="24"/>
        </w:rPr>
        <w:t>с</w:t>
      </w:r>
      <w:r>
        <w:rPr>
          <w:spacing w:val="-4"/>
          <w:sz w:val="24"/>
        </w:rPr>
        <w:t xml:space="preserve"> </w:t>
      </w:r>
      <w:r>
        <w:rPr>
          <w:sz w:val="24"/>
        </w:rPr>
        <w:t>помощью информационных</w:t>
      </w:r>
      <w:r>
        <w:rPr>
          <w:spacing w:val="-10"/>
          <w:sz w:val="24"/>
        </w:rPr>
        <w:t xml:space="preserve"> </w:t>
      </w:r>
      <w:r>
        <w:rPr>
          <w:sz w:val="24"/>
        </w:rPr>
        <w:t>технологий,</w:t>
      </w:r>
      <w:r>
        <w:rPr>
          <w:spacing w:val="-8"/>
          <w:sz w:val="24"/>
        </w:rPr>
        <w:t xml:space="preserve"> </w:t>
      </w:r>
      <w:r>
        <w:rPr>
          <w:sz w:val="24"/>
        </w:rPr>
        <w:t>применять</w:t>
      </w:r>
      <w:r>
        <w:rPr>
          <w:spacing w:val="-7"/>
          <w:sz w:val="24"/>
        </w:rPr>
        <w:t xml:space="preserve"> </w:t>
      </w:r>
      <w:r>
        <w:rPr>
          <w:sz w:val="24"/>
        </w:rPr>
        <w:t>полученные</w:t>
      </w:r>
      <w:r>
        <w:rPr>
          <w:spacing w:val="-9"/>
          <w:sz w:val="24"/>
        </w:rPr>
        <w:t xml:space="preserve"> </w:t>
      </w:r>
      <w:r>
        <w:rPr>
          <w:sz w:val="24"/>
        </w:rPr>
        <w:t>результаты</w:t>
      </w:r>
      <w:r>
        <w:rPr>
          <w:spacing w:val="-2"/>
          <w:sz w:val="24"/>
        </w:rPr>
        <w:t xml:space="preserve"> </w:t>
      </w:r>
      <w:r>
        <w:rPr>
          <w:sz w:val="24"/>
        </w:rPr>
        <w:t>в</w:t>
      </w:r>
      <w:r>
        <w:rPr>
          <w:spacing w:val="-8"/>
          <w:sz w:val="24"/>
        </w:rPr>
        <w:t xml:space="preserve"> </w:t>
      </w:r>
      <w:r>
        <w:rPr>
          <w:sz w:val="24"/>
        </w:rPr>
        <w:t>практической</w:t>
      </w:r>
      <w:r>
        <w:rPr>
          <w:spacing w:val="-8"/>
          <w:sz w:val="24"/>
        </w:rPr>
        <w:t xml:space="preserve"> </w:t>
      </w:r>
      <w:r>
        <w:rPr>
          <w:sz w:val="24"/>
        </w:rPr>
        <w:t>деятельности. Цели и задачи изучения информатики на уровне основного общего образования определяют структуру</w:t>
      </w:r>
      <w:r>
        <w:rPr>
          <w:spacing w:val="2"/>
          <w:sz w:val="24"/>
        </w:rPr>
        <w:t xml:space="preserve"> </w:t>
      </w:r>
      <w:r>
        <w:rPr>
          <w:sz w:val="24"/>
        </w:rPr>
        <w:t>основного</w:t>
      </w:r>
      <w:r>
        <w:rPr>
          <w:spacing w:val="18"/>
          <w:sz w:val="24"/>
        </w:rPr>
        <w:t xml:space="preserve"> </w:t>
      </w:r>
      <w:r>
        <w:rPr>
          <w:sz w:val="24"/>
        </w:rPr>
        <w:t>содержания</w:t>
      </w:r>
      <w:r>
        <w:rPr>
          <w:spacing w:val="18"/>
          <w:sz w:val="24"/>
        </w:rPr>
        <w:t xml:space="preserve"> </w:t>
      </w:r>
      <w:r>
        <w:rPr>
          <w:sz w:val="24"/>
        </w:rPr>
        <w:t>учебного</w:t>
      </w:r>
      <w:r>
        <w:rPr>
          <w:spacing w:val="17"/>
          <w:sz w:val="24"/>
        </w:rPr>
        <w:t xml:space="preserve"> </w:t>
      </w:r>
      <w:r>
        <w:rPr>
          <w:sz w:val="24"/>
        </w:rPr>
        <w:t>предмета</w:t>
      </w:r>
      <w:r>
        <w:rPr>
          <w:spacing w:val="18"/>
          <w:sz w:val="24"/>
        </w:rPr>
        <w:t xml:space="preserve"> </w:t>
      </w:r>
      <w:r>
        <w:rPr>
          <w:sz w:val="24"/>
        </w:rPr>
        <w:t>в</w:t>
      </w:r>
      <w:r>
        <w:rPr>
          <w:spacing w:val="13"/>
          <w:sz w:val="24"/>
        </w:rPr>
        <w:t xml:space="preserve"> </w:t>
      </w:r>
      <w:r>
        <w:rPr>
          <w:sz w:val="24"/>
        </w:rPr>
        <w:t>виде</w:t>
      </w:r>
      <w:r>
        <w:rPr>
          <w:spacing w:val="15"/>
          <w:sz w:val="24"/>
        </w:rPr>
        <w:t xml:space="preserve"> </w:t>
      </w:r>
      <w:r>
        <w:rPr>
          <w:sz w:val="24"/>
        </w:rPr>
        <w:t>следующих</w:t>
      </w:r>
      <w:r>
        <w:rPr>
          <w:spacing w:val="14"/>
          <w:sz w:val="24"/>
        </w:rPr>
        <w:t xml:space="preserve"> </w:t>
      </w:r>
      <w:r>
        <w:rPr>
          <w:sz w:val="24"/>
        </w:rPr>
        <w:t>четырѐх</w:t>
      </w:r>
      <w:r>
        <w:rPr>
          <w:spacing w:val="13"/>
          <w:sz w:val="24"/>
        </w:rPr>
        <w:t xml:space="preserve"> </w:t>
      </w:r>
      <w:r>
        <w:rPr>
          <w:spacing w:val="-2"/>
          <w:sz w:val="24"/>
        </w:rPr>
        <w:t>тематических</w:t>
      </w:r>
    </w:p>
    <w:p w14:paraId="5B7CDA69">
      <w:pPr>
        <w:pStyle w:val="17"/>
        <w:spacing w:before="1"/>
        <w:ind w:firstLine="0"/>
        <w:jc w:val="left"/>
      </w:pPr>
      <w:r>
        <w:rPr>
          <w:spacing w:val="-2"/>
        </w:rPr>
        <w:t>разделов:</w:t>
      </w:r>
    </w:p>
    <w:p w14:paraId="1072D101">
      <w:pPr>
        <w:pStyle w:val="32"/>
        <w:numPr>
          <w:ilvl w:val="2"/>
          <w:numId w:val="20"/>
        </w:numPr>
        <w:tabs>
          <w:tab w:val="left" w:pos="1572"/>
        </w:tabs>
        <w:spacing w:before="45"/>
        <w:ind w:left="1572" w:hanging="360"/>
        <w:jc w:val="left"/>
        <w:rPr>
          <w:sz w:val="24"/>
        </w:rPr>
      </w:pPr>
      <w:r>
        <w:rPr>
          <w:sz w:val="24"/>
        </w:rPr>
        <w:t>цифровая</w:t>
      </w:r>
      <w:r>
        <w:rPr>
          <w:spacing w:val="-6"/>
          <w:sz w:val="24"/>
        </w:rPr>
        <w:t xml:space="preserve"> </w:t>
      </w:r>
      <w:r>
        <w:rPr>
          <w:spacing w:val="-2"/>
          <w:sz w:val="24"/>
        </w:rPr>
        <w:t>грамотность;</w:t>
      </w:r>
    </w:p>
    <w:p w14:paraId="77609C2F">
      <w:pPr>
        <w:pStyle w:val="32"/>
        <w:numPr>
          <w:ilvl w:val="2"/>
          <w:numId w:val="20"/>
        </w:numPr>
        <w:tabs>
          <w:tab w:val="left" w:pos="1572"/>
        </w:tabs>
        <w:spacing w:before="41"/>
        <w:ind w:left="1572" w:hanging="360"/>
        <w:jc w:val="left"/>
        <w:rPr>
          <w:sz w:val="24"/>
        </w:rPr>
      </w:pPr>
      <w:r>
        <w:rPr>
          <w:sz w:val="24"/>
        </w:rPr>
        <w:t>теоретические</w:t>
      </w:r>
      <w:r>
        <w:rPr>
          <w:spacing w:val="-8"/>
          <w:sz w:val="24"/>
        </w:rPr>
        <w:t xml:space="preserve"> </w:t>
      </w:r>
      <w:r>
        <w:rPr>
          <w:sz w:val="24"/>
        </w:rPr>
        <w:t>основы</w:t>
      </w:r>
      <w:r>
        <w:rPr>
          <w:spacing w:val="-1"/>
          <w:sz w:val="24"/>
        </w:rPr>
        <w:t xml:space="preserve"> </w:t>
      </w:r>
      <w:r>
        <w:rPr>
          <w:spacing w:val="-2"/>
          <w:sz w:val="24"/>
        </w:rPr>
        <w:t>информатики;</w:t>
      </w:r>
    </w:p>
    <w:p w14:paraId="5F4BC53C">
      <w:pPr>
        <w:pStyle w:val="32"/>
        <w:numPr>
          <w:ilvl w:val="2"/>
          <w:numId w:val="20"/>
        </w:numPr>
        <w:tabs>
          <w:tab w:val="left" w:pos="1572"/>
        </w:tabs>
        <w:spacing w:before="41"/>
        <w:ind w:left="1572" w:hanging="360"/>
        <w:jc w:val="left"/>
        <w:rPr>
          <w:sz w:val="24"/>
        </w:rPr>
      </w:pPr>
      <w:r>
        <w:rPr>
          <w:sz w:val="24"/>
        </w:rPr>
        <w:t>алгоритмы</w:t>
      </w:r>
      <w:r>
        <w:rPr>
          <w:spacing w:val="-3"/>
          <w:sz w:val="24"/>
        </w:rPr>
        <w:t xml:space="preserve"> </w:t>
      </w:r>
      <w:r>
        <w:rPr>
          <w:sz w:val="24"/>
        </w:rPr>
        <w:t>и</w:t>
      </w:r>
      <w:r>
        <w:rPr>
          <w:spacing w:val="-3"/>
          <w:sz w:val="24"/>
        </w:rPr>
        <w:t xml:space="preserve"> </w:t>
      </w:r>
      <w:r>
        <w:rPr>
          <w:spacing w:val="-2"/>
          <w:sz w:val="24"/>
        </w:rPr>
        <w:t>программирование;</w:t>
      </w:r>
    </w:p>
    <w:p w14:paraId="693EA1FC">
      <w:pPr>
        <w:pStyle w:val="32"/>
        <w:numPr>
          <w:ilvl w:val="2"/>
          <w:numId w:val="20"/>
        </w:numPr>
        <w:tabs>
          <w:tab w:val="left" w:pos="1572"/>
        </w:tabs>
        <w:spacing w:before="41"/>
        <w:ind w:left="1572" w:hanging="360"/>
        <w:jc w:val="left"/>
        <w:rPr>
          <w:sz w:val="24"/>
        </w:rPr>
      </w:pPr>
      <w:r>
        <w:rPr>
          <w:sz w:val="24"/>
        </w:rPr>
        <w:t>информационные</w:t>
      </w:r>
      <w:r>
        <w:rPr>
          <w:spacing w:val="-12"/>
          <w:sz w:val="24"/>
        </w:rPr>
        <w:t xml:space="preserve"> </w:t>
      </w:r>
      <w:r>
        <w:rPr>
          <w:spacing w:val="-2"/>
          <w:sz w:val="24"/>
        </w:rPr>
        <w:t>технологии.</w:t>
      </w:r>
    </w:p>
    <w:p w14:paraId="5EFBB4BD">
      <w:pPr>
        <w:pStyle w:val="17"/>
        <w:spacing w:before="41" w:line="276" w:lineRule="auto"/>
        <w:ind w:right="553" w:firstLine="0"/>
      </w:pPr>
      <w:r>
        <w:t>Общее</w:t>
      </w:r>
      <w:r>
        <w:rPr>
          <w:spacing w:val="-8"/>
        </w:rPr>
        <w:t xml:space="preserve"> </w:t>
      </w:r>
      <w:r>
        <w:t>число</w:t>
      </w:r>
      <w:r>
        <w:rPr>
          <w:spacing w:val="-3"/>
        </w:rPr>
        <w:t xml:space="preserve"> </w:t>
      </w:r>
      <w:r>
        <w:t>часов,</w:t>
      </w:r>
      <w:r>
        <w:rPr>
          <w:spacing w:val="-6"/>
        </w:rPr>
        <w:t xml:space="preserve"> </w:t>
      </w:r>
      <w:r>
        <w:t>рекомендованных</w:t>
      </w:r>
      <w:r>
        <w:rPr>
          <w:spacing w:val="-12"/>
        </w:rPr>
        <w:t xml:space="preserve"> </w:t>
      </w:r>
      <w:r>
        <w:t>для</w:t>
      </w:r>
      <w:r>
        <w:rPr>
          <w:spacing w:val="-7"/>
        </w:rPr>
        <w:t xml:space="preserve"> </w:t>
      </w:r>
      <w:r>
        <w:t>изучения</w:t>
      </w:r>
      <w:r>
        <w:rPr>
          <w:spacing w:val="-7"/>
        </w:rPr>
        <w:t xml:space="preserve"> </w:t>
      </w:r>
      <w:r>
        <w:t>информатики</w:t>
      </w:r>
      <w:r>
        <w:rPr>
          <w:spacing w:val="-11"/>
        </w:rPr>
        <w:t xml:space="preserve"> </w:t>
      </w:r>
      <w:r>
        <w:t>на</w:t>
      </w:r>
      <w:r>
        <w:rPr>
          <w:spacing w:val="-8"/>
        </w:rPr>
        <w:t xml:space="preserve"> </w:t>
      </w:r>
      <w:r>
        <w:t>базовом</w:t>
      </w:r>
      <w:r>
        <w:rPr>
          <w:spacing w:val="-10"/>
        </w:rPr>
        <w:t xml:space="preserve"> </w:t>
      </w:r>
      <w:r>
        <w:t>уровне, -</w:t>
      </w:r>
      <w:r>
        <w:rPr>
          <w:spacing w:val="-10"/>
        </w:rPr>
        <w:t xml:space="preserve"> </w:t>
      </w:r>
      <w:r>
        <w:t>102</w:t>
      </w:r>
      <w:r>
        <w:rPr>
          <w:spacing w:val="29"/>
        </w:rPr>
        <w:t xml:space="preserve"> </w:t>
      </w:r>
      <w:r>
        <w:t>часа: в 7 классе - 34 часа (1 час</w:t>
      </w:r>
      <w:r>
        <w:rPr>
          <w:spacing w:val="-1"/>
        </w:rPr>
        <w:t xml:space="preserve"> </w:t>
      </w:r>
      <w:r>
        <w:t>в неделю), в 8 классе - 34 часа</w:t>
      </w:r>
      <w:r>
        <w:rPr>
          <w:spacing w:val="-1"/>
        </w:rPr>
        <w:t xml:space="preserve"> </w:t>
      </w:r>
      <w:r>
        <w:t>(1 час</w:t>
      </w:r>
      <w:r>
        <w:rPr>
          <w:spacing w:val="-1"/>
        </w:rPr>
        <w:t xml:space="preserve"> </w:t>
      </w:r>
      <w:r>
        <w:t>в неделю), в 9 классе - 34 часа</w:t>
      </w:r>
      <w:r>
        <w:rPr>
          <w:spacing w:val="-1"/>
        </w:rPr>
        <w:t xml:space="preserve"> </w:t>
      </w:r>
      <w:r>
        <w:t>(1 час в неделю).</w:t>
      </w:r>
    </w:p>
    <w:p w14:paraId="6D7D3E3D">
      <w:pPr>
        <w:pStyle w:val="2"/>
        <w:spacing w:before="13"/>
        <w:ind w:left="3729"/>
        <w:jc w:val="left"/>
      </w:pPr>
      <w:bookmarkStart w:id="68" w:name="Содержание_обучения_в_7_классе._(6)"/>
      <w:bookmarkEnd w:id="68"/>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7708A990">
      <w:pPr>
        <w:pStyle w:val="32"/>
        <w:numPr>
          <w:ilvl w:val="0"/>
          <w:numId w:val="20"/>
        </w:numPr>
        <w:tabs>
          <w:tab w:val="left" w:pos="1136"/>
        </w:tabs>
        <w:spacing w:before="32"/>
        <w:ind w:left="1136"/>
        <w:jc w:val="left"/>
        <w:rPr>
          <w:sz w:val="24"/>
        </w:rPr>
      </w:pPr>
      <w:r>
        <w:rPr>
          <w:sz w:val="24"/>
        </w:rPr>
        <w:t>Цифровая</w:t>
      </w:r>
      <w:r>
        <w:rPr>
          <w:spacing w:val="-6"/>
          <w:sz w:val="24"/>
        </w:rPr>
        <w:t xml:space="preserve"> </w:t>
      </w:r>
      <w:r>
        <w:rPr>
          <w:spacing w:val="-2"/>
          <w:sz w:val="24"/>
        </w:rPr>
        <w:t>грамотность.</w:t>
      </w:r>
    </w:p>
    <w:p w14:paraId="471D7730">
      <w:pPr>
        <w:pStyle w:val="32"/>
        <w:numPr>
          <w:ilvl w:val="0"/>
          <w:numId w:val="20"/>
        </w:numPr>
        <w:tabs>
          <w:tab w:val="left" w:pos="1134"/>
        </w:tabs>
        <w:spacing w:before="40"/>
        <w:ind w:left="1134" w:hanging="282"/>
        <w:rPr>
          <w:sz w:val="24"/>
        </w:rPr>
      </w:pPr>
      <w:r>
        <w:rPr>
          <w:sz w:val="24"/>
        </w:rPr>
        <w:t>Компьютер</w:t>
      </w:r>
      <w:r>
        <w:rPr>
          <w:spacing w:val="-12"/>
          <w:sz w:val="24"/>
        </w:rPr>
        <w:t xml:space="preserve"> </w:t>
      </w:r>
      <w:r>
        <w:rPr>
          <w:sz w:val="24"/>
        </w:rPr>
        <w:t>-</w:t>
      </w:r>
      <w:r>
        <w:rPr>
          <w:spacing w:val="-5"/>
          <w:sz w:val="24"/>
        </w:rPr>
        <w:t xml:space="preserve"> </w:t>
      </w:r>
      <w:r>
        <w:rPr>
          <w:sz w:val="24"/>
        </w:rPr>
        <w:t>универсальное</w:t>
      </w:r>
      <w:r>
        <w:rPr>
          <w:spacing w:val="-5"/>
          <w:sz w:val="24"/>
        </w:rPr>
        <w:t xml:space="preserve"> </w:t>
      </w:r>
      <w:r>
        <w:rPr>
          <w:sz w:val="24"/>
        </w:rPr>
        <w:t>устройство</w:t>
      </w:r>
      <w:r>
        <w:rPr>
          <w:spacing w:val="-11"/>
          <w:sz w:val="24"/>
        </w:rPr>
        <w:t xml:space="preserve"> </w:t>
      </w:r>
      <w:r>
        <w:rPr>
          <w:sz w:val="24"/>
        </w:rPr>
        <w:t>обработки</w:t>
      </w:r>
      <w:r>
        <w:rPr>
          <w:spacing w:val="-4"/>
          <w:sz w:val="24"/>
        </w:rPr>
        <w:t xml:space="preserve"> </w:t>
      </w:r>
      <w:r>
        <w:rPr>
          <w:spacing w:val="-2"/>
          <w:sz w:val="24"/>
        </w:rPr>
        <w:t>данных.</w:t>
      </w:r>
    </w:p>
    <w:p w14:paraId="7F8BFEFE">
      <w:pPr>
        <w:pStyle w:val="32"/>
        <w:numPr>
          <w:ilvl w:val="0"/>
          <w:numId w:val="20"/>
        </w:numPr>
        <w:tabs>
          <w:tab w:val="left" w:pos="1134"/>
        </w:tabs>
        <w:spacing w:before="41" w:line="273" w:lineRule="auto"/>
        <w:ind w:right="551" w:firstLine="283"/>
        <w:rPr>
          <w:sz w:val="24"/>
        </w:rPr>
      </w:pPr>
      <w:r>
        <w:rPr>
          <w:sz w:val="24"/>
        </w:rPr>
        <w:t>Компьютер</w:t>
      </w:r>
      <w:r>
        <w:rPr>
          <w:spacing w:val="-11"/>
          <w:sz w:val="24"/>
        </w:rPr>
        <w:t xml:space="preserve"> </w:t>
      </w:r>
      <w:r>
        <w:rPr>
          <w:sz w:val="24"/>
        </w:rPr>
        <w:t>-</w:t>
      </w:r>
      <w:r>
        <w:rPr>
          <w:spacing w:val="-6"/>
          <w:sz w:val="24"/>
        </w:rPr>
        <w:t xml:space="preserve"> </w:t>
      </w:r>
      <w:r>
        <w:rPr>
          <w:sz w:val="24"/>
        </w:rPr>
        <w:t>универсальное</w:t>
      </w:r>
      <w:r>
        <w:rPr>
          <w:spacing w:val="-14"/>
          <w:sz w:val="24"/>
        </w:rPr>
        <w:t xml:space="preserve"> </w:t>
      </w:r>
      <w:r>
        <w:rPr>
          <w:sz w:val="24"/>
        </w:rPr>
        <w:t>вычислительное</w:t>
      </w:r>
      <w:r>
        <w:rPr>
          <w:spacing w:val="-9"/>
          <w:sz w:val="24"/>
        </w:rPr>
        <w:t xml:space="preserve"> </w:t>
      </w:r>
      <w:r>
        <w:rPr>
          <w:sz w:val="24"/>
        </w:rPr>
        <w:t>устройство,</w:t>
      </w:r>
      <w:r>
        <w:rPr>
          <w:spacing w:val="-10"/>
          <w:sz w:val="24"/>
        </w:rPr>
        <w:t xml:space="preserve"> </w:t>
      </w:r>
      <w:r>
        <w:rPr>
          <w:sz w:val="24"/>
        </w:rPr>
        <w:t>работающее</w:t>
      </w:r>
      <w:r>
        <w:rPr>
          <w:spacing w:val="-14"/>
          <w:sz w:val="24"/>
        </w:rPr>
        <w:t xml:space="preserve"> </w:t>
      </w:r>
      <w:r>
        <w:rPr>
          <w:sz w:val="24"/>
        </w:rPr>
        <w:t>по</w:t>
      </w:r>
      <w:r>
        <w:rPr>
          <w:spacing w:val="-4"/>
          <w:sz w:val="24"/>
        </w:rPr>
        <w:t xml:space="preserve"> </w:t>
      </w:r>
      <w:r>
        <w:rPr>
          <w:sz w:val="24"/>
        </w:rPr>
        <w:t>программе.</w:t>
      </w:r>
      <w:r>
        <w:rPr>
          <w:spacing w:val="33"/>
          <w:sz w:val="24"/>
        </w:rPr>
        <w:t xml:space="preserve"> </w:t>
      </w:r>
      <w:r>
        <w:rPr>
          <w:sz w:val="24"/>
        </w:rPr>
        <w:t>Типы компьютеров: персональные компьютеры, встроенные компьютеры, суперкомпьютеры. Мобильные устройства.</w:t>
      </w:r>
    </w:p>
    <w:p w14:paraId="379978F1">
      <w:pPr>
        <w:pStyle w:val="32"/>
        <w:numPr>
          <w:ilvl w:val="0"/>
          <w:numId w:val="20"/>
        </w:numPr>
        <w:tabs>
          <w:tab w:val="left" w:pos="1134"/>
        </w:tabs>
        <w:spacing w:before="7" w:line="276" w:lineRule="auto"/>
        <w:ind w:right="570" w:firstLine="283"/>
        <w:rPr>
          <w:sz w:val="24"/>
        </w:rPr>
      </w:pPr>
      <w:r>
        <w:rPr>
          <w:sz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6ADD22A3">
      <w:pPr>
        <w:pStyle w:val="32"/>
        <w:numPr>
          <w:ilvl w:val="0"/>
          <w:numId w:val="20"/>
        </w:numPr>
        <w:tabs>
          <w:tab w:val="left" w:pos="1134"/>
        </w:tabs>
        <w:spacing w:line="276" w:lineRule="auto"/>
        <w:ind w:right="567" w:firstLine="283"/>
        <w:rPr>
          <w:sz w:val="24"/>
        </w:rPr>
      </w:pPr>
      <w:r>
        <w:rPr>
          <w:sz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51CC01D2">
      <w:pPr>
        <w:pStyle w:val="32"/>
        <w:numPr>
          <w:ilvl w:val="0"/>
          <w:numId w:val="20"/>
        </w:numPr>
        <w:tabs>
          <w:tab w:val="left" w:pos="1134"/>
        </w:tabs>
        <w:spacing w:before="7"/>
        <w:ind w:left="1134" w:hanging="282"/>
        <w:rPr>
          <w:sz w:val="24"/>
        </w:rPr>
      </w:pPr>
      <w:r>
        <w:rPr>
          <w:sz w:val="24"/>
        </w:rPr>
        <w:t>Параллельные</w:t>
      </w:r>
      <w:r>
        <w:rPr>
          <w:spacing w:val="-14"/>
          <w:sz w:val="24"/>
        </w:rPr>
        <w:t xml:space="preserve"> </w:t>
      </w:r>
      <w:r>
        <w:rPr>
          <w:spacing w:val="-2"/>
          <w:sz w:val="24"/>
        </w:rPr>
        <w:t>вычисления.</w:t>
      </w:r>
    </w:p>
    <w:p w14:paraId="74E5805D">
      <w:pPr>
        <w:pStyle w:val="32"/>
        <w:numPr>
          <w:ilvl w:val="0"/>
          <w:numId w:val="20"/>
        </w:numPr>
        <w:tabs>
          <w:tab w:val="left" w:pos="1134"/>
        </w:tabs>
        <w:spacing w:before="36" w:line="276" w:lineRule="auto"/>
        <w:ind w:right="559" w:firstLine="283"/>
        <w:rPr>
          <w:sz w:val="24"/>
        </w:rPr>
      </w:pPr>
      <w:r>
        <w:rPr>
          <w:sz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Объѐм хранимых</w:t>
      </w:r>
      <w:r>
        <w:rPr>
          <w:spacing w:val="-12"/>
          <w:sz w:val="24"/>
        </w:rPr>
        <w:t xml:space="preserve"> </w:t>
      </w:r>
      <w:r>
        <w:rPr>
          <w:sz w:val="24"/>
        </w:rPr>
        <w:t>данных</w:t>
      </w:r>
      <w:r>
        <w:rPr>
          <w:spacing w:val="-12"/>
          <w:sz w:val="24"/>
        </w:rPr>
        <w:t xml:space="preserve"> </w:t>
      </w:r>
      <w:r>
        <w:rPr>
          <w:sz w:val="24"/>
        </w:rPr>
        <w:t>(оперативная</w:t>
      </w:r>
      <w:r>
        <w:rPr>
          <w:spacing w:val="-12"/>
          <w:sz w:val="24"/>
        </w:rPr>
        <w:t xml:space="preserve"> </w:t>
      </w:r>
      <w:r>
        <w:rPr>
          <w:sz w:val="24"/>
        </w:rPr>
        <w:t>память</w:t>
      </w:r>
      <w:r>
        <w:rPr>
          <w:spacing w:val="-10"/>
          <w:sz w:val="24"/>
        </w:rPr>
        <w:t xml:space="preserve"> </w:t>
      </w:r>
      <w:r>
        <w:rPr>
          <w:sz w:val="24"/>
        </w:rPr>
        <w:t>компьютера,</w:t>
      </w:r>
      <w:r>
        <w:rPr>
          <w:spacing w:val="-6"/>
          <w:sz w:val="24"/>
        </w:rPr>
        <w:t xml:space="preserve"> </w:t>
      </w:r>
      <w:r>
        <w:rPr>
          <w:sz w:val="24"/>
        </w:rPr>
        <w:t>жѐсткий</w:t>
      </w:r>
      <w:r>
        <w:rPr>
          <w:spacing w:val="-11"/>
          <w:sz w:val="24"/>
        </w:rPr>
        <w:t xml:space="preserve"> </w:t>
      </w:r>
      <w:r>
        <w:rPr>
          <w:sz w:val="24"/>
        </w:rPr>
        <w:t>и</w:t>
      </w:r>
      <w:r>
        <w:rPr>
          <w:spacing w:val="-11"/>
          <w:sz w:val="24"/>
        </w:rPr>
        <w:t xml:space="preserve"> </w:t>
      </w:r>
      <w:r>
        <w:rPr>
          <w:sz w:val="24"/>
        </w:rPr>
        <w:t>твердотельный</w:t>
      </w:r>
      <w:r>
        <w:rPr>
          <w:spacing w:val="-7"/>
          <w:sz w:val="24"/>
        </w:rPr>
        <w:t xml:space="preserve"> </w:t>
      </w:r>
      <w:r>
        <w:rPr>
          <w:sz w:val="24"/>
        </w:rPr>
        <w:t>диск,</w:t>
      </w:r>
      <w:r>
        <w:rPr>
          <w:spacing w:val="30"/>
          <w:sz w:val="24"/>
        </w:rPr>
        <w:t xml:space="preserve"> </w:t>
      </w:r>
      <w:r>
        <w:rPr>
          <w:sz w:val="24"/>
        </w:rPr>
        <w:t>постоянная память смартфона) и скорость доступа для различных видов носителей.</w:t>
      </w:r>
    </w:p>
    <w:p w14:paraId="1CFA58E6">
      <w:pPr>
        <w:pStyle w:val="32"/>
        <w:numPr>
          <w:ilvl w:val="0"/>
          <w:numId w:val="20"/>
        </w:numPr>
        <w:tabs>
          <w:tab w:val="left" w:pos="1134"/>
        </w:tabs>
        <w:spacing w:before="3"/>
        <w:ind w:left="1134" w:hanging="282"/>
        <w:rPr>
          <w:sz w:val="24"/>
        </w:rPr>
      </w:pPr>
      <w:r>
        <w:rPr>
          <w:sz w:val="24"/>
        </w:rPr>
        <w:t>Техника</w:t>
      </w:r>
      <w:r>
        <w:rPr>
          <w:spacing w:val="-7"/>
          <w:sz w:val="24"/>
        </w:rPr>
        <w:t xml:space="preserve"> </w:t>
      </w:r>
      <w:r>
        <w:rPr>
          <w:sz w:val="24"/>
        </w:rPr>
        <w:t>безопасности</w:t>
      </w:r>
      <w:r>
        <w:rPr>
          <w:spacing w:val="-6"/>
          <w:sz w:val="24"/>
        </w:rPr>
        <w:t xml:space="preserve"> </w:t>
      </w:r>
      <w:r>
        <w:rPr>
          <w:sz w:val="24"/>
        </w:rPr>
        <w:t>и</w:t>
      </w:r>
      <w:r>
        <w:rPr>
          <w:spacing w:val="-3"/>
          <w:sz w:val="24"/>
        </w:rPr>
        <w:t xml:space="preserve"> </w:t>
      </w:r>
      <w:r>
        <w:rPr>
          <w:sz w:val="24"/>
        </w:rPr>
        <w:t>правила</w:t>
      </w:r>
      <w:r>
        <w:rPr>
          <w:spacing w:val="-5"/>
          <w:sz w:val="24"/>
        </w:rPr>
        <w:t xml:space="preserve"> </w:t>
      </w:r>
      <w:r>
        <w:rPr>
          <w:sz w:val="24"/>
        </w:rPr>
        <w:t>работы</w:t>
      </w:r>
      <w:r>
        <w:rPr>
          <w:spacing w:val="-2"/>
          <w:sz w:val="24"/>
        </w:rPr>
        <w:t xml:space="preserve"> </w:t>
      </w:r>
      <w:r>
        <w:rPr>
          <w:sz w:val="24"/>
        </w:rPr>
        <w:t>на</w:t>
      </w:r>
      <w:r>
        <w:rPr>
          <w:spacing w:val="-5"/>
          <w:sz w:val="24"/>
        </w:rPr>
        <w:t xml:space="preserve"> </w:t>
      </w:r>
      <w:r>
        <w:rPr>
          <w:spacing w:val="-2"/>
          <w:sz w:val="24"/>
        </w:rPr>
        <w:t>компьютере.</w:t>
      </w:r>
    </w:p>
    <w:p w14:paraId="6193A156">
      <w:pPr>
        <w:pStyle w:val="32"/>
        <w:numPr>
          <w:ilvl w:val="0"/>
          <w:numId w:val="20"/>
        </w:numPr>
        <w:tabs>
          <w:tab w:val="left" w:pos="1134"/>
        </w:tabs>
        <w:spacing w:before="41"/>
        <w:ind w:left="1134" w:hanging="282"/>
        <w:rPr>
          <w:sz w:val="24"/>
        </w:rPr>
      </w:pPr>
      <w:r>
        <w:rPr>
          <w:sz w:val="24"/>
        </w:rPr>
        <w:t>Программы</w:t>
      </w:r>
      <w:r>
        <w:rPr>
          <w:spacing w:val="-4"/>
          <w:sz w:val="24"/>
        </w:rPr>
        <w:t xml:space="preserve"> </w:t>
      </w:r>
      <w:r>
        <w:rPr>
          <w:sz w:val="24"/>
        </w:rPr>
        <w:t>и</w:t>
      </w:r>
      <w:r>
        <w:rPr>
          <w:spacing w:val="5"/>
          <w:sz w:val="24"/>
        </w:rPr>
        <w:t xml:space="preserve"> </w:t>
      </w:r>
      <w:r>
        <w:rPr>
          <w:spacing w:val="-2"/>
          <w:sz w:val="24"/>
        </w:rPr>
        <w:t>данные.</w:t>
      </w:r>
    </w:p>
    <w:p w14:paraId="2FD1F2F8">
      <w:pPr>
        <w:pStyle w:val="32"/>
        <w:numPr>
          <w:ilvl w:val="0"/>
          <w:numId w:val="20"/>
        </w:numPr>
        <w:tabs>
          <w:tab w:val="left" w:pos="1134"/>
        </w:tabs>
        <w:spacing w:before="41" w:line="276" w:lineRule="auto"/>
        <w:ind w:right="557" w:firstLine="283"/>
        <w:rPr>
          <w:sz w:val="24"/>
        </w:rPr>
      </w:pPr>
      <w:r>
        <w:rPr>
          <w:sz w:val="24"/>
        </w:rPr>
        <w:t>Программное</w:t>
      </w:r>
      <w:r>
        <w:rPr>
          <w:spacing w:val="-15"/>
          <w:sz w:val="24"/>
        </w:rPr>
        <w:t xml:space="preserve"> </w:t>
      </w:r>
      <w:r>
        <w:rPr>
          <w:sz w:val="24"/>
        </w:rPr>
        <w:t>обеспечение</w:t>
      </w:r>
      <w:r>
        <w:rPr>
          <w:spacing w:val="-15"/>
          <w:sz w:val="24"/>
        </w:rPr>
        <w:t xml:space="preserve"> </w:t>
      </w:r>
      <w:r>
        <w:rPr>
          <w:sz w:val="24"/>
        </w:rPr>
        <w:t>компьютера.</w:t>
      </w:r>
      <w:r>
        <w:rPr>
          <w:spacing w:val="-15"/>
          <w:sz w:val="24"/>
        </w:rPr>
        <w:t xml:space="preserve"> </w:t>
      </w:r>
      <w:r>
        <w:rPr>
          <w:sz w:val="24"/>
        </w:rPr>
        <w:t>Прикладное</w:t>
      </w:r>
      <w:r>
        <w:rPr>
          <w:spacing w:val="-15"/>
          <w:sz w:val="24"/>
        </w:rPr>
        <w:t xml:space="preserve"> </w:t>
      </w:r>
      <w:r>
        <w:rPr>
          <w:sz w:val="24"/>
        </w:rPr>
        <w:t>программное</w:t>
      </w:r>
      <w:r>
        <w:rPr>
          <w:spacing w:val="-15"/>
          <w:sz w:val="24"/>
        </w:rPr>
        <w:t xml:space="preserve"> </w:t>
      </w:r>
      <w:r>
        <w:rPr>
          <w:sz w:val="24"/>
        </w:rPr>
        <w:t>обеспечение.</w:t>
      </w:r>
      <w:r>
        <w:rPr>
          <w:spacing w:val="15"/>
          <w:sz w:val="24"/>
        </w:rPr>
        <w:t xml:space="preserve"> </w:t>
      </w:r>
      <w:r>
        <w:rPr>
          <w:sz w:val="24"/>
        </w:rPr>
        <w:t>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60D86606">
      <w:pPr>
        <w:pStyle w:val="32"/>
        <w:numPr>
          <w:ilvl w:val="0"/>
          <w:numId w:val="20"/>
        </w:numPr>
        <w:tabs>
          <w:tab w:val="left" w:pos="1134"/>
        </w:tabs>
        <w:spacing w:line="276" w:lineRule="auto"/>
        <w:ind w:right="554" w:firstLine="283"/>
        <w:rPr>
          <w:sz w:val="24"/>
        </w:rPr>
      </w:pPr>
      <w:r>
        <w:rPr>
          <w:sz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r>
        <w:rPr>
          <w:spacing w:val="-15"/>
          <w:sz w:val="24"/>
        </w:rPr>
        <w:t xml:space="preserve"> </w:t>
      </w:r>
      <w:r>
        <w:rPr>
          <w:sz w:val="24"/>
        </w:rPr>
        <w:t>Архивация</w:t>
      </w:r>
      <w:r>
        <w:rPr>
          <w:spacing w:val="-15"/>
          <w:sz w:val="24"/>
        </w:rPr>
        <w:t xml:space="preserve"> </w:t>
      </w:r>
      <w:r>
        <w:rPr>
          <w:sz w:val="24"/>
        </w:rPr>
        <w:t>данных.</w:t>
      </w:r>
      <w:r>
        <w:rPr>
          <w:spacing w:val="-12"/>
          <w:sz w:val="24"/>
        </w:rPr>
        <w:t xml:space="preserve"> </w:t>
      </w:r>
      <w:r>
        <w:rPr>
          <w:sz w:val="24"/>
        </w:rPr>
        <w:t>Использование</w:t>
      </w:r>
      <w:r>
        <w:rPr>
          <w:spacing w:val="-15"/>
          <w:sz w:val="24"/>
        </w:rPr>
        <w:t xml:space="preserve"> </w:t>
      </w:r>
      <w:r>
        <w:rPr>
          <w:sz w:val="24"/>
        </w:rPr>
        <w:t>программ-архиваторов.</w:t>
      </w:r>
      <w:r>
        <w:rPr>
          <w:spacing w:val="-15"/>
          <w:sz w:val="24"/>
        </w:rPr>
        <w:t xml:space="preserve"> </w:t>
      </w:r>
      <w:r>
        <w:rPr>
          <w:sz w:val="24"/>
        </w:rPr>
        <w:t>Файловый</w:t>
      </w:r>
      <w:r>
        <w:rPr>
          <w:spacing w:val="-13"/>
          <w:sz w:val="24"/>
        </w:rPr>
        <w:t xml:space="preserve"> </w:t>
      </w:r>
      <w:r>
        <w:rPr>
          <w:sz w:val="24"/>
        </w:rPr>
        <w:t>менеджер.</w:t>
      </w:r>
      <w:r>
        <w:rPr>
          <w:spacing w:val="40"/>
          <w:sz w:val="24"/>
        </w:rPr>
        <w:t xml:space="preserve"> </w:t>
      </w:r>
      <w:r>
        <w:rPr>
          <w:sz w:val="24"/>
        </w:rPr>
        <w:t>Поиск файлов средствами операционной системы.</w:t>
      </w:r>
    </w:p>
    <w:p w14:paraId="0D733D38">
      <w:pPr>
        <w:pStyle w:val="32"/>
        <w:numPr>
          <w:ilvl w:val="0"/>
          <w:numId w:val="20"/>
        </w:numPr>
        <w:tabs>
          <w:tab w:val="left" w:pos="1134"/>
        </w:tabs>
        <w:spacing w:before="5" w:line="276" w:lineRule="auto"/>
        <w:ind w:right="570" w:firstLine="283"/>
        <w:rPr>
          <w:sz w:val="24"/>
        </w:rPr>
      </w:pPr>
      <w:r>
        <w:rPr>
          <w:sz w:val="24"/>
        </w:rPr>
        <w:t xml:space="preserve">Компьютерные вирусы и другие вредоносные программы. Программы для защиты от </w:t>
      </w:r>
      <w:r>
        <w:rPr>
          <w:spacing w:val="-2"/>
          <w:sz w:val="24"/>
        </w:rPr>
        <w:t>вирусов.</w:t>
      </w:r>
    </w:p>
    <w:p w14:paraId="700E3E0F">
      <w:pPr>
        <w:pStyle w:val="32"/>
        <w:numPr>
          <w:ilvl w:val="0"/>
          <w:numId w:val="20"/>
        </w:numPr>
        <w:tabs>
          <w:tab w:val="left" w:pos="1134"/>
        </w:tabs>
        <w:spacing w:before="4"/>
        <w:ind w:left="1134" w:hanging="282"/>
        <w:rPr>
          <w:sz w:val="24"/>
        </w:rPr>
      </w:pPr>
      <w:r>
        <w:rPr>
          <w:sz w:val="24"/>
        </w:rPr>
        <w:t>Компьютерные</w:t>
      </w:r>
      <w:r>
        <w:rPr>
          <w:spacing w:val="-14"/>
          <w:sz w:val="24"/>
        </w:rPr>
        <w:t xml:space="preserve"> </w:t>
      </w:r>
      <w:r>
        <w:rPr>
          <w:spacing w:val="-4"/>
          <w:sz w:val="24"/>
        </w:rPr>
        <w:t>сети.</w:t>
      </w:r>
    </w:p>
    <w:p w14:paraId="135E5556">
      <w:pPr>
        <w:pStyle w:val="17"/>
        <w:spacing w:before="76" w:line="276" w:lineRule="auto"/>
        <w:ind w:right="558" w:firstLine="566"/>
      </w:pPr>
      <w:r>
        <w:t>Объединение компьютеров в сеть. Сеть Интернет. Веб-страница, веб-сайт. Структура адресов</w:t>
      </w:r>
      <w:r>
        <w:rPr>
          <w:spacing w:val="-11"/>
        </w:rPr>
        <w:t xml:space="preserve"> </w:t>
      </w:r>
      <w:r>
        <w:t>веб-ресурсов.</w:t>
      </w:r>
      <w:r>
        <w:rPr>
          <w:spacing w:val="-11"/>
        </w:rPr>
        <w:t xml:space="preserve"> </w:t>
      </w:r>
      <w:r>
        <w:t>Браузер.</w:t>
      </w:r>
      <w:r>
        <w:rPr>
          <w:spacing w:val="-6"/>
        </w:rPr>
        <w:t xml:space="preserve"> </w:t>
      </w:r>
      <w:r>
        <w:t>Поисковые</w:t>
      </w:r>
      <w:r>
        <w:rPr>
          <w:spacing w:val="-14"/>
        </w:rPr>
        <w:t xml:space="preserve"> </w:t>
      </w:r>
      <w:r>
        <w:t>системы.</w:t>
      </w:r>
      <w:r>
        <w:rPr>
          <w:spacing w:val="-10"/>
        </w:rPr>
        <w:t xml:space="preserve"> </w:t>
      </w:r>
      <w:r>
        <w:t>Поиск</w:t>
      </w:r>
      <w:r>
        <w:rPr>
          <w:spacing w:val="-14"/>
        </w:rPr>
        <w:t xml:space="preserve"> </w:t>
      </w:r>
      <w:r>
        <w:t>информации,</w:t>
      </w:r>
      <w:r>
        <w:rPr>
          <w:spacing w:val="-10"/>
        </w:rPr>
        <w:t xml:space="preserve"> </w:t>
      </w:r>
      <w:r>
        <w:t>по</w:t>
      </w:r>
      <w:r>
        <w:rPr>
          <w:spacing w:val="-8"/>
        </w:rPr>
        <w:t xml:space="preserve"> </w:t>
      </w:r>
      <w:r>
        <w:t>ключевым</w:t>
      </w:r>
      <w:r>
        <w:rPr>
          <w:spacing w:val="-11"/>
        </w:rPr>
        <w:t xml:space="preserve"> </w:t>
      </w:r>
      <w:r>
        <w:t>словам,</w:t>
      </w:r>
      <w:r>
        <w:rPr>
          <w:spacing w:val="30"/>
        </w:rPr>
        <w:t xml:space="preserve"> </w:t>
      </w:r>
      <w:r>
        <w:t>и по изображению. Достоверность информации, полученной из Интернета.</w:t>
      </w:r>
    </w:p>
    <w:p w14:paraId="2F0C8411">
      <w:pPr>
        <w:pStyle w:val="32"/>
        <w:numPr>
          <w:ilvl w:val="0"/>
          <w:numId w:val="20"/>
        </w:numPr>
        <w:tabs>
          <w:tab w:val="left" w:pos="1136"/>
        </w:tabs>
        <w:spacing w:before="3"/>
        <w:ind w:left="1136"/>
        <w:jc w:val="left"/>
        <w:rPr>
          <w:sz w:val="24"/>
        </w:rPr>
      </w:pPr>
      <w:r>
        <w:rPr>
          <w:sz w:val="24"/>
        </w:rPr>
        <w:t>Современные</w:t>
      </w:r>
      <w:r>
        <w:rPr>
          <w:spacing w:val="-12"/>
          <w:sz w:val="24"/>
        </w:rPr>
        <w:t xml:space="preserve"> </w:t>
      </w:r>
      <w:r>
        <w:rPr>
          <w:sz w:val="24"/>
        </w:rPr>
        <w:t>сервисы</w:t>
      </w:r>
      <w:r>
        <w:rPr>
          <w:spacing w:val="-5"/>
          <w:sz w:val="24"/>
        </w:rPr>
        <w:t xml:space="preserve"> </w:t>
      </w:r>
      <w:r>
        <w:rPr>
          <w:sz w:val="24"/>
        </w:rPr>
        <w:t>интернет-</w:t>
      </w:r>
      <w:r>
        <w:rPr>
          <w:spacing w:val="-2"/>
          <w:sz w:val="24"/>
        </w:rPr>
        <w:t>коммуникаций.</w:t>
      </w:r>
    </w:p>
    <w:p w14:paraId="1BAEC5CF">
      <w:pPr>
        <w:pStyle w:val="32"/>
        <w:numPr>
          <w:ilvl w:val="0"/>
          <w:numId w:val="20"/>
        </w:numPr>
        <w:tabs>
          <w:tab w:val="left" w:pos="1136"/>
        </w:tabs>
        <w:spacing w:before="41" w:line="276" w:lineRule="auto"/>
        <w:ind w:right="811" w:firstLine="283"/>
        <w:jc w:val="left"/>
        <w:rPr>
          <w:sz w:val="24"/>
        </w:rPr>
      </w:pPr>
      <w:r>
        <w:rPr>
          <w:sz w:val="24"/>
        </w:rPr>
        <w:t>Сетевой</w:t>
      </w:r>
      <w:r>
        <w:rPr>
          <w:spacing w:val="-5"/>
          <w:sz w:val="24"/>
        </w:rPr>
        <w:t xml:space="preserve"> </w:t>
      </w:r>
      <w:r>
        <w:rPr>
          <w:sz w:val="24"/>
        </w:rPr>
        <w:t>этикет, базовые</w:t>
      </w:r>
      <w:r>
        <w:rPr>
          <w:spacing w:val="-3"/>
          <w:sz w:val="24"/>
        </w:rPr>
        <w:t xml:space="preserve"> </w:t>
      </w:r>
      <w:r>
        <w:rPr>
          <w:sz w:val="24"/>
        </w:rPr>
        <w:t>нормы</w:t>
      </w:r>
      <w:r>
        <w:rPr>
          <w:spacing w:val="-5"/>
          <w:sz w:val="24"/>
        </w:rPr>
        <w:t xml:space="preserve"> </w:t>
      </w:r>
      <w:r>
        <w:rPr>
          <w:sz w:val="24"/>
        </w:rPr>
        <w:t>информационной</w:t>
      </w:r>
      <w:r>
        <w:rPr>
          <w:spacing w:val="-6"/>
          <w:sz w:val="24"/>
        </w:rPr>
        <w:t xml:space="preserve"> </w:t>
      </w:r>
      <w:r>
        <w:rPr>
          <w:sz w:val="24"/>
        </w:rPr>
        <w:t>этики</w:t>
      </w:r>
      <w:r>
        <w:rPr>
          <w:spacing w:val="-1"/>
          <w:sz w:val="24"/>
        </w:rPr>
        <w:t xml:space="preserve"> </w:t>
      </w:r>
      <w:r>
        <w:rPr>
          <w:sz w:val="24"/>
        </w:rPr>
        <w:t>и</w:t>
      </w:r>
      <w:r>
        <w:rPr>
          <w:spacing w:val="-6"/>
          <w:sz w:val="24"/>
        </w:rPr>
        <w:t xml:space="preserve"> </w:t>
      </w:r>
      <w:r>
        <w:rPr>
          <w:sz w:val="24"/>
        </w:rPr>
        <w:t>права</w:t>
      </w:r>
      <w:r>
        <w:rPr>
          <w:spacing w:val="-8"/>
          <w:sz w:val="24"/>
        </w:rPr>
        <w:t xml:space="preserve"> </w:t>
      </w:r>
      <w:r>
        <w:rPr>
          <w:sz w:val="24"/>
        </w:rPr>
        <w:t>при</w:t>
      </w:r>
      <w:r>
        <w:rPr>
          <w:spacing w:val="-6"/>
          <w:sz w:val="24"/>
        </w:rPr>
        <w:t xml:space="preserve"> </w:t>
      </w:r>
      <w:r>
        <w:rPr>
          <w:sz w:val="24"/>
        </w:rPr>
        <w:t>работе</w:t>
      </w:r>
      <w:r>
        <w:rPr>
          <w:spacing w:val="-7"/>
          <w:sz w:val="24"/>
        </w:rPr>
        <w:t xml:space="preserve"> </w:t>
      </w:r>
      <w:r>
        <w:rPr>
          <w:sz w:val="24"/>
        </w:rPr>
        <w:t>в</w:t>
      </w:r>
      <w:r>
        <w:rPr>
          <w:spacing w:val="-1"/>
          <w:sz w:val="24"/>
        </w:rPr>
        <w:t xml:space="preserve"> </w:t>
      </w:r>
      <w:r>
        <w:rPr>
          <w:sz w:val="24"/>
        </w:rPr>
        <w:t>Интернете. Стратегии безопасного поведения в Интернете.</w:t>
      </w:r>
    </w:p>
    <w:p w14:paraId="2A186D48">
      <w:pPr>
        <w:pStyle w:val="32"/>
        <w:numPr>
          <w:ilvl w:val="0"/>
          <w:numId w:val="20"/>
        </w:numPr>
        <w:tabs>
          <w:tab w:val="left" w:pos="1136"/>
        </w:tabs>
        <w:spacing w:before="4"/>
        <w:ind w:left="1136"/>
        <w:jc w:val="left"/>
        <w:rPr>
          <w:sz w:val="24"/>
        </w:rPr>
      </w:pPr>
      <w:r>
        <w:rPr>
          <w:sz w:val="24"/>
        </w:rPr>
        <w:t>Теоретические</w:t>
      </w:r>
      <w:r>
        <w:rPr>
          <w:spacing w:val="-9"/>
          <w:sz w:val="24"/>
        </w:rPr>
        <w:t xml:space="preserve"> </w:t>
      </w:r>
      <w:r>
        <w:rPr>
          <w:sz w:val="24"/>
        </w:rPr>
        <w:t>основы</w:t>
      </w:r>
      <w:r>
        <w:rPr>
          <w:spacing w:val="-6"/>
          <w:sz w:val="24"/>
        </w:rPr>
        <w:t xml:space="preserve"> </w:t>
      </w:r>
      <w:r>
        <w:rPr>
          <w:spacing w:val="-2"/>
          <w:sz w:val="24"/>
        </w:rPr>
        <w:t>информатики.</w:t>
      </w:r>
    </w:p>
    <w:p w14:paraId="10B3C2E4">
      <w:pPr>
        <w:pStyle w:val="32"/>
        <w:numPr>
          <w:ilvl w:val="0"/>
          <w:numId w:val="20"/>
        </w:numPr>
        <w:tabs>
          <w:tab w:val="left" w:pos="1136"/>
        </w:tabs>
        <w:spacing w:before="36"/>
        <w:ind w:left="1136"/>
        <w:jc w:val="left"/>
        <w:rPr>
          <w:sz w:val="24"/>
        </w:rPr>
      </w:pPr>
      <w:r>
        <w:rPr>
          <w:sz w:val="24"/>
        </w:rPr>
        <w:t>Информация</w:t>
      </w:r>
      <w:r>
        <w:rPr>
          <w:spacing w:val="-9"/>
          <w:sz w:val="24"/>
        </w:rPr>
        <w:t xml:space="preserve"> </w:t>
      </w:r>
      <w:r>
        <w:rPr>
          <w:sz w:val="24"/>
        </w:rPr>
        <w:t>и</w:t>
      </w:r>
      <w:r>
        <w:rPr>
          <w:spacing w:val="-8"/>
          <w:sz w:val="24"/>
        </w:rPr>
        <w:t xml:space="preserve"> </w:t>
      </w:r>
      <w:r>
        <w:rPr>
          <w:sz w:val="24"/>
        </w:rPr>
        <w:t>информационные</w:t>
      </w:r>
      <w:r>
        <w:rPr>
          <w:spacing w:val="-8"/>
          <w:sz w:val="24"/>
        </w:rPr>
        <w:t xml:space="preserve"> </w:t>
      </w:r>
      <w:r>
        <w:rPr>
          <w:spacing w:val="-2"/>
          <w:sz w:val="24"/>
        </w:rPr>
        <w:t>процессы.</w:t>
      </w:r>
    </w:p>
    <w:p w14:paraId="698C5ADD">
      <w:pPr>
        <w:pStyle w:val="32"/>
        <w:numPr>
          <w:ilvl w:val="0"/>
          <w:numId w:val="20"/>
        </w:numPr>
        <w:tabs>
          <w:tab w:val="left" w:pos="1136"/>
        </w:tabs>
        <w:spacing w:before="46"/>
        <w:ind w:left="1136"/>
        <w:jc w:val="left"/>
        <w:rPr>
          <w:sz w:val="24"/>
        </w:rPr>
      </w:pPr>
      <w:r>
        <w:rPr>
          <w:sz w:val="24"/>
        </w:rPr>
        <w:t>Информация</w:t>
      </w:r>
      <w:r>
        <w:rPr>
          <w:spacing w:val="-7"/>
          <w:sz w:val="24"/>
        </w:rPr>
        <w:t xml:space="preserve"> </w:t>
      </w:r>
      <w:r>
        <w:rPr>
          <w:sz w:val="24"/>
        </w:rPr>
        <w:t>-</w:t>
      </w:r>
      <w:r>
        <w:rPr>
          <w:spacing w:val="-12"/>
          <w:sz w:val="24"/>
        </w:rPr>
        <w:t xml:space="preserve"> </w:t>
      </w:r>
      <w:r>
        <w:rPr>
          <w:sz w:val="24"/>
        </w:rPr>
        <w:t>одно</w:t>
      </w:r>
      <w:r>
        <w:rPr>
          <w:spacing w:val="-3"/>
          <w:sz w:val="24"/>
        </w:rPr>
        <w:t xml:space="preserve"> </w:t>
      </w:r>
      <w:r>
        <w:rPr>
          <w:sz w:val="24"/>
        </w:rPr>
        <w:t>из</w:t>
      </w:r>
      <w:r>
        <w:rPr>
          <w:spacing w:val="-11"/>
          <w:sz w:val="24"/>
        </w:rPr>
        <w:t xml:space="preserve"> </w:t>
      </w:r>
      <w:r>
        <w:rPr>
          <w:sz w:val="24"/>
        </w:rPr>
        <w:t>основных</w:t>
      </w:r>
      <w:r>
        <w:rPr>
          <w:spacing w:val="-8"/>
          <w:sz w:val="24"/>
        </w:rPr>
        <w:t xml:space="preserve"> </w:t>
      </w:r>
      <w:r>
        <w:rPr>
          <w:sz w:val="24"/>
        </w:rPr>
        <w:t>понятий</w:t>
      </w:r>
      <w:r>
        <w:rPr>
          <w:spacing w:val="-1"/>
          <w:sz w:val="24"/>
        </w:rPr>
        <w:t xml:space="preserve"> </w:t>
      </w:r>
      <w:r>
        <w:rPr>
          <w:sz w:val="24"/>
        </w:rPr>
        <w:t>современной</w:t>
      </w:r>
      <w:r>
        <w:rPr>
          <w:spacing w:val="-5"/>
          <w:sz w:val="24"/>
        </w:rPr>
        <w:t xml:space="preserve"> </w:t>
      </w:r>
      <w:r>
        <w:rPr>
          <w:spacing w:val="-2"/>
          <w:sz w:val="24"/>
        </w:rPr>
        <w:t>науки.</w:t>
      </w:r>
    </w:p>
    <w:p w14:paraId="5F43D8CB">
      <w:pPr>
        <w:pStyle w:val="32"/>
        <w:numPr>
          <w:ilvl w:val="0"/>
          <w:numId w:val="20"/>
        </w:numPr>
        <w:tabs>
          <w:tab w:val="left" w:pos="1136"/>
        </w:tabs>
        <w:spacing w:before="41"/>
        <w:ind w:left="1136"/>
        <w:jc w:val="left"/>
        <w:rPr>
          <w:sz w:val="24"/>
        </w:rPr>
      </w:pPr>
      <w:r>
        <w:rPr>
          <w:sz w:val="24"/>
        </w:rPr>
        <w:t>Информация</w:t>
      </w:r>
      <w:r>
        <w:rPr>
          <w:spacing w:val="-14"/>
          <w:sz w:val="24"/>
        </w:rPr>
        <w:t xml:space="preserve"> </w:t>
      </w:r>
      <w:r>
        <w:rPr>
          <w:sz w:val="24"/>
        </w:rPr>
        <w:t>как</w:t>
      </w:r>
      <w:r>
        <w:rPr>
          <w:spacing w:val="-8"/>
          <w:sz w:val="24"/>
        </w:rPr>
        <w:t xml:space="preserve"> </w:t>
      </w:r>
      <w:r>
        <w:rPr>
          <w:sz w:val="24"/>
        </w:rPr>
        <w:t>сведения,</w:t>
      </w:r>
      <w:r>
        <w:rPr>
          <w:spacing w:val="-3"/>
          <w:sz w:val="24"/>
        </w:rPr>
        <w:t xml:space="preserve"> </w:t>
      </w:r>
      <w:r>
        <w:rPr>
          <w:sz w:val="24"/>
        </w:rPr>
        <w:t>предназначенные</w:t>
      </w:r>
      <w:r>
        <w:rPr>
          <w:spacing w:val="-7"/>
          <w:sz w:val="24"/>
        </w:rPr>
        <w:t xml:space="preserve"> </w:t>
      </w:r>
      <w:r>
        <w:rPr>
          <w:sz w:val="24"/>
        </w:rPr>
        <w:t>для</w:t>
      </w:r>
      <w:r>
        <w:rPr>
          <w:spacing w:val="-6"/>
          <w:sz w:val="24"/>
        </w:rPr>
        <w:t xml:space="preserve"> </w:t>
      </w:r>
      <w:r>
        <w:rPr>
          <w:sz w:val="24"/>
        </w:rPr>
        <w:t>восприятия</w:t>
      </w:r>
      <w:r>
        <w:rPr>
          <w:spacing w:val="-10"/>
          <w:sz w:val="24"/>
        </w:rPr>
        <w:t xml:space="preserve"> </w:t>
      </w:r>
      <w:r>
        <w:rPr>
          <w:spacing w:val="-2"/>
          <w:sz w:val="24"/>
        </w:rPr>
        <w:t>человеком,</w:t>
      </w:r>
    </w:p>
    <w:p w14:paraId="092D6363">
      <w:pPr>
        <w:pStyle w:val="32"/>
        <w:numPr>
          <w:ilvl w:val="0"/>
          <w:numId w:val="20"/>
        </w:numPr>
        <w:tabs>
          <w:tab w:val="left" w:pos="1136"/>
        </w:tabs>
        <w:spacing w:before="40" w:line="280" w:lineRule="auto"/>
        <w:ind w:right="720" w:firstLine="283"/>
        <w:jc w:val="left"/>
        <w:rPr>
          <w:sz w:val="24"/>
        </w:rPr>
      </w:pPr>
      <w:r>
        <w:rPr>
          <w:sz w:val="24"/>
        </w:rPr>
        <w:t>и</w:t>
      </w:r>
      <w:r>
        <w:rPr>
          <w:spacing w:val="80"/>
          <w:sz w:val="24"/>
        </w:rPr>
        <w:t xml:space="preserve"> </w:t>
      </w:r>
      <w:r>
        <w:rPr>
          <w:sz w:val="24"/>
        </w:rPr>
        <w:t>информация</w:t>
      </w:r>
      <w:r>
        <w:rPr>
          <w:spacing w:val="80"/>
          <w:sz w:val="24"/>
        </w:rPr>
        <w:t xml:space="preserve"> </w:t>
      </w:r>
      <w:r>
        <w:rPr>
          <w:sz w:val="24"/>
        </w:rPr>
        <w:t>как</w:t>
      </w:r>
      <w:r>
        <w:rPr>
          <w:spacing w:val="80"/>
          <w:sz w:val="24"/>
        </w:rPr>
        <w:t xml:space="preserve"> </w:t>
      </w:r>
      <w:r>
        <w:rPr>
          <w:sz w:val="24"/>
        </w:rPr>
        <w:t>данные,</w:t>
      </w:r>
      <w:r>
        <w:rPr>
          <w:spacing w:val="80"/>
          <w:sz w:val="24"/>
        </w:rPr>
        <w:t xml:space="preserve"> </w:t>
      </w:r>
      <w:r>
        <w:rPr>
          <w:sz w:val="24"/>
        </w:rPr>
        <w:t>которые</w:t>
      </w:r>
      <w:r>
        <w:rPr>
          <w:spacing w:val="80"/>
          <w:sz w:val="24"/>
        </w:rPr>
        <w:t xml:space="preserve"> </w:t>
      </w:r>
      <w:r>
        <w:rPr>
          <w:sz w:val="24"/>
        </w:rPr>
        <w:t>могут</w:t>
      </w:r>
      <w:r>
        <w:rPr>
          <w:spacing w:val="80"/>
          <w:sz w:val="24"/>
        </w:rPr>
        <w:t xml:space="preserve"> </w:t>
      </w:r>
      <w:r>
        <w:rPr>
          <w:sz w:val="24"/>
        </w:rPr>
        <w:t>быть</w:t>
      </w:r>
      <w:r>
        <w:rPr>
          <w:spacing w:val="80"/>
          <w:sz w:val="24"/>
        </w:rPr>
        <w:t xml:space="preserve"> </w:t>
      </w:r>
      <w:r>
        <w:rPr>
          <w:sz w:val="24"/>
        </w:rPr>
        <w:t>обработаны</w:t>
      </w:r>
      <w:r>
        <w:rPr>
          <w:spacing w:val="80"/>
          <w:sz w:val="24"/>
        </w:rPr>
        <w:t xml:space="preserve"> </w:t>
      </w:r>
      <w:r>
        <w:rPr>
          <w:sz w:val="24"/>
        </w:rPr>
        <w:t xml:space="preserve">автоматизированной </w:t>
      </w:r>
      <w:r>
        <w:rPr>
          <w:spacing w:val="-2"/>
          <w:sz w:val="24"/>
        </w:rPr>
        <w:t>системой.</w:t>
      </w:r>
    </w:p>
    <w:p w14:paraId="27CE70EE">
      <w:pPr>
        <w:pStyle w:val="32"/>
        <w:numPr>
          <w:ilvl w:val="0"/>
          <w:numId w:val="20"/>
        </w:numPr>
        <w:tabs>
          <w:tab w:val="left" w:pos="1136"/>
        </w:tabs>
        <w:spacing w:line="276" w:lineRule="auto"/>
        <w:ind w:right="682" w:firstLine="283"/>
        <w:jc w:val="left"/>
        <w:rPr>
          <w:sz w:val="24"/>
        </w:rPr>
      </w:pPr>
      <w:r>
        <w:rPr>
          <w:sz w:val="24"/>
        </w:rPr>
        <w:t>Дискретность</w:t>
      </w:r>
      <w:r>
        <w:rPr>
          <w:spacing w:val="40"/>
          <w:sz w:val="24"/>
        </w:rPr>
        <w:t xml:space="preserve"> </w:t>
      </w:r>
      <w:r>
        <w:rPr>
          <w:sz w:val="24"/>
        </w:rPr>
        <w:t>данных.</w:t>
      </w:r>
      <w:r>
        <w:rPr>
          <w:spacing w:val="40"/>
          <w:sz w:val="24"/>
        </w:rPr>
        <w:t xml:space="preserve"> </w:t>
      </w:r>
      <w:r>
        <w:rPr>
          <w:sz w:val="24"/>
        </w:rPr>
        <w:t>Возможность</w:t>
      </w:r>
      <w:r>
        <w:rPr>
          <w:spacing w:val="40"/>
          <w:sz w:val="24"/>
        </w:rPr>
        <w:t xml:space="preserve"> </w:t>
      </w:r>
      <w:r>
        <w:rPr>
          <w:sz w:val="24"/>
        </w:rPr>
        <w:t>описания</w:t>
      </w:r>
      <w:r>
        <w:rPr>
          <w:spacing w:val="40"/>
          <w:sz w:val="24"/>
        </w:rPr>
        <w:t xml:space="preserve"> </w:t>
      </w:r>
      <w:r>
        <w:rPr>
          <w:sz w:val="24"/>
        </w:rPr>
        <w:t>непрерывных</w:t>
      </w:r>
      <w:r>
        <w:rPr>
          <w:spacing w:val="40"/>
          <w:sz w:val="24"/>
        </w:rPr>
        <w:t xml:space="preserve"> </w:t>
      </w:r>
      <w:r>
        <w:rPr>
          <w:sz w:val="24"/>
        </w:rPr>
        <w:t>объектов</w:t>
      </w:r>
      <w:r>
        <w:rPr>
          <w:spacing w:val="40"/>
          <w:sz w:val="24"/>
        </w:rPr>
        <w:t xml:space="preserve"> </w:t>
      </w:r>
      <w:r>
        <w:rPr>
          <w:sz w:val="24"/>
        </w:rPr>
        <w:t>и</w:t>
      </w:r>
      <w:r>
        <w:rPr>
          <w:spacing w:val="33"/>
          <w:sz w:val="24"/>
        </w:rPr>
        <w:t xml:space="preserve"> </w:t>
      </w:r>
      <w:r>
        <w:rPr>
          <w:sz w:val="24"/>
        </w:rPr>
        <w:t>процессов</w:t>
      </w:r>
      <w:r>
        <w:rPr>
          <w:spacing w:val="40"/>
          <w:sz w:val="24"/>
        </w:rPr>
        <w:t xml:space="preserve"> </w:t>
      </w:r>
      <w:r>
        <w:rPr>
          <w:sz w:val="24"/>
        </w:rPr>
        <w:t>с</w:t>
      </w:r>
      <w:r>
        <w:rPr>
          <w:spacing w:val="40"/>
          <w:sz w:val="24"/>
        </w:rPr>
        <w:t xml:space="preserve"> </w:t>
      </w:r>
      <w:r>
        <w:rPr>
          <w:sz w:val="24"/>
        </w:rPr>
        <w:t>помощью дискретных данных.</w:t>
      </w:r>
    </w:p>
    <w:p w14:paraId="02593011">
      <w:pPr>
        <w:pStyle w:val="32"/>
        <w:numPr>
          <w:ilvl w:val="0"/>
          <w:numId w:val="20"/>
        </w:numPr>
        <w:tabs>
          <w:tab w:val="left" w:pos="1136"/>
        </w:tabs>
        <w:spacing w:line="276" w:lineRule="auto"/>
        <w:ind w:right="621" w:firstLine="283"/>
        <w:jc w:val="left"/>
        <w:rPr>
          <w:sz w:val="24"/>
        </w:rPr>
      </w:pPr>
      <w:r>
        <w:rPr>
          <w:sz w:val="24"/>
        </w:rPr>
        <w:t>Информационные</w:t>
      </w:r>
      <w:r>
        <w:rPr>
          <w:spacing w:val="40"/>
          <w:sz w:val="24"/>
        </w:rPr>
        <w:t xml:space="preserve"> </w:t>
      </w:r>
      <w:r>
        <w:rPr>
          <w:sz w:val="24"/>
        </w:rPr>
        <w:t>процессы</w:t>
      </w:r>
      <w:r>
        <w:rPr>
          <w:spacing w:val="40"/>
          <w:sz w:val="24"/>
        </w:rPr>
        <w:t xml:space="preserve"> </w:t>
      </w:r>
      <w:r>
        <w:rPr>
          <w:sz w:val="24"/>
        </w:rPr>
        <w:t>-</w:t>
      </w:r>
      <w:r>
        <w:rPr>
          <w:spacing w:val="40"/>
          <w:sz w:val="24"/>
        </w:rPr>
        <w:t xml:space="preserve"> </w:t>
      </w:r>
      <w:r>
        <w:rPr>
          <w:sz w:val="24"/>
        </w:rPr>
        <w:t>процессы,</w:t>
      </w:r>
      <w:r>
        <w:rPr>
          <w:spacing w:val="40"/>
          <w:sz w:val="24"/>
        </w:rPr>
        <w:t xml:space="preserve"> </w:t>
      </w:r>
      <w:r>
        <w:rPr>
          <w:sz w:val="24"/>
        </w:rPr>
        <w:t>связанные</w:t>
      </w:r>
      <w:r>
        <w:rPr>
          <w:spacing w:val="40"/>
          <w:sz w:val="24"/>
        </w:rPr>
        <w:t xml:space="preserve"> </w:t>
      </w:r>
      <w:r>
        <w:rPr>
          <w:sz w:val="24"/>
        </w:rPr>
        <w:t>с</w:t>
      </w:r>
      <w:r>
        <w:rPr>
          <w:spacing w:val="40"/>
          <w:sz w:val="24"/>
        </w:rPr>
        <w:t xml:space="preserve"> </w:t>
      </w:r>
      <w:r>
        <w:rPr>
          <w:sz w:val="24"/>
        </w:rPr>
        <w:t>хранением,</w:t>
      </w:r>
      <w:r>
        <w:rPr>
          <w:spacing w:val="40"/>
          <w:sz w:val="24"/>
        </w:rPr>
        <w:t xml:space="preserve"> </w:t>
      </w:r>
      <w:r>
        <w:rPr>
          <w:sz w:val="24"/>
        </w:rPr>
        <w:t>преобразованием</w:t>
      </w:r>
      <w:r>
        <w:rPr>
          <w:spacing w:val="40"/>
          <w:sz w:val="24"/>
        </w:rPr>
        <w:t xml:space="preserve"> </w:t>
      </w:r>
      <w:r>
        <w:rPr>
          <w:sz w:val="24"/>
        </w:rPr>
        <w:t>и</w:t>
      </w:r>
      <w:r>
        <w:rPr>
          <w:spacing w:val="80"/>
          <w:sz w:val="24"/>
        </w:rPr>
        <w:t xml:space="preserve"> </w:t>
      </w:r>
      <w:r>
        <w:rPr>
          <w:sz w:val="24"/>
        </w:rPr>
        <w:t>передачей данных.</w:t>
      </w:r>
    </w:p>
    <w:p w14:paraId="6DBA6D39">
      <w:pPr>
        <w:pStyle w:val="32"/>
        <w:numPr>
          <w:ilvl w:val="0"/>
          <w:numId w:val="20"/>
        </w:numPr>
        <w:tabs>
          <w:tab w:val="left" w:pos="1134"/>
        </w:tabs>
        <w:spacing w:line="275" w:lineRule="exact"/>
        <w:ind w:left="1134" w:hanging="282"/>
        <w:rPr>
          <w:sz w:val="24"/>
        </w:rPr>
      </w:pPr>
      <w:r>
        <w:rPr>
          <w:sz w:val="24"/>
        </w:rPr>
        <w:t>Представление</w:t>
      </w:r>
      <w:r>
        <w:rPr>
          <w:spacing w:val="-15"/>
          <w:sz w:val="24"/>
        </w:rPr>
        <w:t xml:space="preserve"> </w:t>
      </w:r>
      <w:r>
        <w:rPr>
          <w:spacing w:val="-2"/>
          <w:sz w:val="24"/>
        </w:rPr>
        <w:t>информации</w:t>
      </w:r>
    </w:p>
    <w:p w14:paraId="62B55C9A">
      <w:pPr>
        <w:pStyle w:val="32"/>
        <w:numPr>
          <w:ilvl w:val="0"/>
          <w:numId w:val="20"/>
        </w:numPr>
        <w:tabs>
          <w:tab w:val="left" w:pos="1134"/>
        </w:tabs>
        <w:spacing w:before="29" w:line="276" w:lineRule="auto"/>
        <w:ind w:right="549" w:firstLine="283"/>
        <w:rPr>
          <w:sz w:val="24"/>
        </w:rPr>
      </w:pPr>
      <w:r>
        <w:rPr>
          <w:sz w:val="24"/>
        </w:rPr>
        <w:t>Символ. Алфавит. Мощность</w:t>
      </w:r>
      <w:r>
        <w:rPr>
          <w:spacing w:val="-5"/>
          <w:sz w:val="24"/>
        </w:rPr>
        <w:t xml:space="preserve"> </w:t>
      </w:r>
      <w:r>
        <w:rPr>
          <w:sz w:val="24"/>
        </w:rPr>
        <w:t>алфавита. Разнообразие</w:t>
      </w:r>
      <w:r>
        <w:rPr>
          <w:spacing w:val="-3"/>
          <w:sz w:val="24"/>
        </w:rPr>
        <w:t xml:space="preserve"> </w:t>
      </w:r>
      <w:r>
        <w:rPr>
          <w:sz w:val="24"/>
        </w:rPr>
        <w:t>языков и</w:t>
      </w:r>
      <w:r>
        <w:rPr>
          <w:spacing w:val="-2"/>
          <w:sz w:val="24"/>
        </w:rPr>
        <w:t xml:space="preserve"> </w:t>
      </w:r>
      <w:r>
        <w:rPr>
          <w:sz w:val="24"/>
        </w:rPr>
        <w:t>алфавитов.</w:t>
      </w:r>
      <w:r>
        <w:rPr>
          <w:spacing w:val="-4"/>
          <w:sz w:val="24"/>
        </w:rPr>
        <w:t xml:space="preserve"> </w:t>
      </w:r>
      <w:r>
        <w:rPr>
          <w:sz w:val="24"/>
        </w:rPr>
        <w:t>Естественные</w:t>
      </w:r>
      <w:r>
        <w:rPr>
          <w:spacing w:val="-2"/>
          <w:sz w:val="24"/>
        </w:rPr>
        <w:t xml:space="preserve"> </w:t>
      </w:r>
      <w:r>
        <w:rPr>
          <w:sz w:val="24"/>
        </w:rPr>
        <w:t>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определѐнной мощности.</w:t>
      </w:r>
    </w:p>
    <w:p w14:paraId="68ECE99D">
      <w:pPr>
        <w:pStyle w:val="32"/>
        <w:numPr>
          <w:ilvl w:val="0"/>
          <w:numId w:val="20"/>
        </w:numPr>
        <w:tabs>
          <w:tab w:val="left" w:pos="1134"/>
        </w:tabs>
        <w:spacing w:before="2" w:line="276" w:lineRule="auto"/>
        <w:ind w:right="570" w:firstLine="283"/>
        <w:rPr>
          <w:sz w:val="24"/>
        </w:rPr>
      </w:pPr>
      <w:r>
        <w:rPr>
          <w:sz w:val="24"/>
        </w:rPr>
        <w:t>Кодирование символов одного алфавита с помощью кодовых слов в другом алфавите, кодовая таблица, декодирование.</w:t>
      </w:r>
    </w:p>
    <w:p w14:paraId="7ED1AA6F">
      <w:pPr>
        <w:pStyle w:val="32"/>
        <w:numPr>
          <w:ilvl w:val="0"/>
          <w:numId w:val="20"/>
        </w:numPr>
        <w:tabs>
          <w:tab w:val="left" w:pos="1134"/>
        </w:tabs>
        <w:spacing w:line="275" w:lineRule="exact"/>
        <w:ind w:left="1134" w:hanging="282"/>
        <w:rPr>
          <w:sz w:val="24"/>
        </w:rPr>
      </w:pPr>
      <w:r>
        <w:rPr>
          <w:sz w:val="24"/>
        </w:rPr>
        <w:t>Двоичный</w:t>
      </w:r>
      <w:r>
        <w:rPr>
          <w:spacing w:val="-11"/>
          <w:sz w:val="24"/>
        </w:rPr>
        <w:t xml:space="preserve"> </w:t>
      </w:r>
      <w:r>
        <w:rPr>
          <w:sz w:val="24"/>
        </w:rPr>
        <w:t>код.</w:t>
      </w:r>
      <w:r>
        <w:rPr>
          <w:spacing w:val="-3"/>
          <w:sz w:val="24"/>
        </w:rPr>
        <w:t xml:space="preserve"> </w:t>
      </w:r>
      <w:r>
        <w:rPr>
          <w:sz w:val="24"/>
        </w:rPr>
        <w:t>Представление</w:t>
      </w:r>
      <w:r>
        <w:rPr>
          <w:spacing w:val="-7"/>
          <w:sz w:val="24"/>
        </w:rPr>
        <w:t xml:space="preserve"> </w:t>
      </w:r>
      <w:r>
        <w:rPr>
          <w:sz w:val="24"/>
        </w:rPr>
        <w:t>данных</w:t>
      </w:r>
      <w:r>
        <w:rPr>
          <w:spacing w:val="-5"/>
          <w:sz w:val="24"/>
        </w:rPr>
        <w:t xml:space="preserve"> </w:t>
      </w:r>
      <w:r>
        <w:rPr>
          <w:sz w:val="24"/>
        </w:rPr>
        <w:t>в</w:t>
      </w:r>
      <w:r>
        <w:rPr>
          <w:spacing w:val="-10"/>
          <w:sz w:val="24"/>
        </w:rPr>
        <w:t xml:space="preserve"> </w:t>
      </w:r>
      <w:r>
        <w:rPr>
          <w:sz w:val="24"/>
        </w:rPr>
        <w:t>компьютере</w:t>
      </w:r>
      <w:r>
        <w:rPr>
          <w:spacing w:val="-6"/>
          <w:sz w:val="24"/>
        </w:rPr>
        <w:t xml:space="preserve"> </w:t>
      </w:r>
      <w:r>
        <w:rPr>
          <w:sz w:val="24"/>
        </w:rPr>
        <w:t>как</w:t>
      </w:r>
      <w:r>
        <w:rPr>
          <w:spacing w:val="-8"/>
          <w:sz w:val="24"/>
        </w:rPr>
        <w:t xml:space="preserve"> </w:t>
      </w:r>
      <w:r>
        <w:rPr>
          <w:sz w:val="24"/>
        </w:rPr>
        <w:t>текстов</w:t>
      </w:r>
      <w:r>
        <w:rPr>
          <w:spacing w:val="-4"/>
          <w:sz w:val="24"/>
        </w:rPr>
        <w:t xml:space="preserve"> </w:t>
      </w:r>
      <w:r>
        <w:rPr>
          <w:sz w:val="24"/>
        </w:rPr>
        <w:t>в</w:t>
      </w:r>
      <w:r>
        <w:rPr>
          <w:spacing w:val="-5"/>
          <w:sz w:val="24"/>
        </w:rPr>
        <w:t xml:space="preserve"> </w:t>
      </w:r>
      <w:r>
        <w:rPr>
          <w:sz w:val="24"/>
        </w:rPr>
        <w:t>двоичном</w:t>
      </w:r>
      <w:r>
        <w:rPr>
          <w:spacing w:val="-3"/>
          <w:sz w:val="24"/>
        </w:rPr>
        <w:t xml:space="preserve"> </w:t>
      </w:r>
      <w:r>
        <w:rPr>
          <w:spacing w:val="-2"/>
          <w:sz w:val="24"/>
        </w:rPr>
        <w:t>алфавите.</w:t>
      </w:r>
    </w:p>
    <w:p w14:paraId="0D108416">
      <w:pPr>
        <w:pStyle w:val="32"/>
        <w:numPr>
          <w:ilvl w:val="0"/>
          <w:numId w:val="20"/>
        </w:numPr>
        <w:tabs>
          <w:tab w:val="left" w:pos="1134"/>
        </w:tabs>
        <w:spacing w:before="41" w:line="276" w:lineRule="auto"/>
        <w:ind w:right="545" w:firstLine="283"/>
        <w:rPr>
          <w:sz w:val="24"/>
        </w:rPr>
      </w:pPr>
      <w:r>
        <w:rPr>
          <w:sz w:val="24"/>
        </w:rPr>
        <w:t>Информационный объѐм данных. Бит - минимальная единица количества информации - двоичный разряд. Единицы измерения информационного объѐма данных. Бит, байт, килобайт, мегабайт, гигабайт.</w:t>
      </w:r>
    </w:p>
    <w:p w14:paraId="707BB0E0">
      <w:pPr>
        <w:pStyle w:val="32"/>
        <w:numPr>
          <w:ilvl w:val="0"/>
          <w:numId w:val="20"/>
        </w:numPr>
        <w:tabs>
          <w:tab w:val="left" w:pos="1134"/>
        </w:tabs>
        <w:spacing w:before="4"/>
        <w:ind w:left="1134" w:hanging="282"/>
        <w:rPr>
          <w:sz w:val="24"/>
        </w:rPr>
      </w:pPr>
      <w:r>
        <w:rPr>
          <w:sz w:val="24"/>
        </w:rPr>
        <w:t>Скорость</w:t>
      </w:r>
      <w:r>
        <w:rPr>
          <w:spacing w:val="-14"/>
          <w:sz w:val="24"/>
        </w:rPr>
        <w:t xml:space="preserve"> </w:t>
      </w:r>
      <w:r>
        <w:rPr>
          <w:sz w:val="24"/>
        </w:rPr>
        <w:t>передачи</w:t>
      </w:r>
      <w:r>
        <w:rPr>
          <w:spacing w:val="-6"/>
          <w:sz w:val="24"/>
        </w:rPr>
        <w:t xml:space="preserve"> </w:t>
      </w:r>
      <w:r>
        <w:rPr>
          <w:sz w:val="24"/>
        </w:rPr>
        <w:t>данных.</w:t>
      </w:r>
      <w:r>
        <w:rPr>
          <w:spacing w:val="-5"/>
          <w:sz w:val="24"/>
        </w:rPr>
        <w:t xml:space="preserve"> </w:t>
      </w:r>
      <w:r>
        <w:rPr>
          <w:sz w:val="24"/>
        </w:rPr>
        <w:t>Единицы</w:t>
      </w:r>
      <w:r>
        <w:rPr>
          <w:spacing w:val="-5"/>
          <w:sz w:val="24"/>
        </w:rPr>
        <w:t xml:space="preserve"> </w:t>
      </w:r>
      <w:r>
        <w:rPr>
          <w:sz w:val="24"/>
        </w:rPr>
        <w:t>скорости</w:t>
      </w:r>
      <w:r>
        <w:rPr>
          <w:spacing w:val="-15"/>
          <w:sz w:val="24"/>
        </w:rPr>
        <w:t xml:space="preserve"> </w:t>
      </w:r>
      <w:r>
        <w:rPr>
          <w:sz w:val="24"/>
        </w:rPr>
        <w:t>передачи</w:t>
      </w:r>
      <w:r>
        <w:rPr>
          <w:spacing w:val="-6"/>
          <w:sz w:val="24"/>
        </w:rPr>
        <w:t xml:space="preserve"> </w:t>
      </w:r>
      <w:r>
        <w:rPr>
          <w:spacing w:val="-2"/>
          <w:sz w:val="24"/>
        </w:rPr>
        <w:t>данных.</w:t>
      </w:r>
    </w:p>
    <w:p w14:paraId="1972B513">
      <w:pPr>
        <w:pStyle w:val="32"/>
        <w:numPr>
          <w:ilvl w:val="0"/>
          <w:numId w:val="20"/>
        </w:numPr>
        <w:tabs>
          <w:tab w:val="left" w:pos="1134"/>
        </w:tabs>
        <w:spacing w:before="36" w:line="278" w:lineRule="auto"/>
        <w:ind w:right="562" w:firstLine="283"/>
        <w:rPr>
          <w:sz w:val="24"/>
        </w:rPr>
      </w:pPr>
      <w:r>
        <w:rPr>
          <w:sz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объѐм текста.</w:t>
      </w:r>
    </w:p>
    <w:p w14:paraId="79B88C1A">
      <w:pPr>
        <w:pStyle w:val="32"/>
        <w:numPr>
          <w:ilvl w:val="0"/>
          <w:numId w:val="20"/>
        </w:numPr>
        <w:tabs>
          <w:tab w:val="left" w:pos="1134"/>
        </w:tabs>
        <w:spacing w:line="276" w:lineRule="exact"/>
        <w:ind w:left="1134" w:hanging="282"/>
        <w:rPr>
          <w:sz w:val="24"/>
        </w:rPr>
      </w:pPr>
      <w:r>
        <w:rPr>
          <w:sz w:val="24"/>
        </w:rPr>
        <w:t>Искажение</w:t>
      </w:r>
      <w:r>
        <w:rPr>
          <w:spacing w:val="-7"/>
          <w:sz w:val="24"/>
        </w:rPr>
        <w:t xml:space="preserve"> </w:t>
      </w:r>
      <w:r>
        <w:rPr>
          <w:sz w:val="24"/>
        </w:rPr>
        <w:t>информации</w:t>
      </w:r>
      <w:r>
        <w:rPr>
          <w:spacing w:val="-7"/>
          <w:sz w:val="24"/>
        </w:rPr>
        <w:t xml:space="preserve"> </w:t>
      </w:r>
      <w:r>
        <w:rPr>
          <w:sz w:val="24"/>
        </w:rPr>
        <w:t>при</w:t>
      </w:r>
      <w:r>
        <w:rPr>
          <w:spacing w:val="-8"/>
          <w:sz w:val="24"/>
        </w:rPr>
        <w:t xml:space="preserve"> </w:t>
      </w:r>
      <w:r>
        <w:rPr>
          <w:spacing w:val="-2"/>
          <w:sz w:val="24"/>
        </w:rPr>
        <w:t>передаче.</w:t>
      </w:r>
    </w:p>
    <w:p w14:paraId="5D862E82">
      <w:pPr>
        <w:pStyle w:val="32"/>
        <w:numPr>
          <w:ilvl w:val="0"/>
          <w:numId w:val="20"/>
        </w:numPr>
        <w:tabs>
          <w:tab w:val="left" w:pos="1134"/>
        </w:tabs>
        <w:spacing w:before="41" w:line="271" w:lineRule="auto"/>
        <w:ind w:right="560" w:firstLine="283"/>
        <w:rPr>
          <w:sz w:val="24"/>
        </w:rPr>
      </w:pPr>
      <w:r>
        <w:rPr>
          <w:sz w:val="24"/>
        </w:rPr>
        <w:t>Общее</w:t>
      </w:r>
      <w:r>
        <w:rPr>
          <w:spacing w:val="-13"/>
          <w:sz w:val="24"/>
        </w:rPr>
        <w:t xml:space="preserve"> </w:t>
      </w:r>
      <w:r>
        <w:rPr>
          <w:sz w:val="24"/>
        </w:rPr>
        <w:t>представление</w:t>
      </w:r>
      <w:r>
        <w:rPr>
          <w:spacing w:val="-13"/>
          <w:sz w:val="24"/>
        </w:rPr>
        <w:t xml:space="preserve"> </w:t>
      </w:r>
      <w:r>
        <w:rPr>
          <w:sz w:val="24"/>
        </w:rPr>
        <w:t>о</w:t>
      </w:r>
      <w:r>
        <w:rPr>
          <w:spacing w:val="-7"/>
          <w:sz w:val="24"/>
        </w:rPr>
        <w:t xml:space="preserve"> </w:t>
      </w:r>
      <w:r>
        <w:rPr>
          <w:sz w:val="24"/>
        </w:rPr>
        <w:t>цифровом</w:t>
      </w:r>
      <w:r>
        <w:rPr>
          <w:spacing w:val="-10"/>
          <w:sz w:val="24"/>
        </w:rPr>
        <w:t xml:space="preserve"> </w:t>
      </w:r>
      <w:r>
        <w:rPr>
          <w:sz w:val="24"/>
        </w:rPr>
        <w:t>представлении</w:t>
      </w:r>
      <w:r>
        <w:rPr>
          <w:spacing w:val="-11"/>
          <w:sz w:val="24"/>
        </w:rPr>
        <w:t xml:space="preserve"> </w:t>
      </w:r>
      <w:r>
        <w:rPr>
          <w:sz w:val="24"/>
        </w:rPr>
        <w:t>аудиовизуальных</w:t>
      </w:r>
      <w:r>
        <w:rPr>
          <w:spacing w:val="-15"/>
          <w:sz w:val="24"/>
        </w:rPr>
        <w:t xml:space="preserve"> </w:t>
      </w:r>
      <w:r>
        <w:rPr>
          <w:sz w:val="24"/>
        </w:rPr>
        <w:t>и</w:t>
      </w:r>
      <w:r>
        <w:rPr>
          <w:spacing w:val="-11"/>
          <w:sz w:val="24"/>
        </w:rPr>
        <w:t xml:space="preserve"> </w:t>
      </w:r>
      <w:r>
        <w:rPr>
          <w:sz w:val="24"/>
        </w:rPr>
        <w:t>других</w:t>
      </w:r>
      <w:r>
        <w:rPr>
          <w:spacing w:val="24"/>
          <w:sz w:val="24"/>
        </w:rPr>
        <w:t xml:space="preserve"> </w:t>
      </w:r>
      <w:r>
        <w:rPr>
          <w:sz w:val="24"/>
        </w:rPr>
        <w:t xml:space="preserve">непрерывных </w:t>
      </w:r>
      <w:r>
        <w:rPr>
          <w:spacing w:val="-2"/>
          <w:sz w:val="24"/>
        </w:rPr>
        <w:t>данных.</w:t>
      </w:r>
    </w:p>
    <w:p w14:paraId="096A54B8">
      <w:pPr>
        <w:pStyle w:val="32"/>
        <w:numPr>
          <w:ilvl w:val="0"/>
          <w:numId w:val="20"/>
        </w:numPr>
        <w:tabs>
          <w:tab w:val="left" w:pos="1134"/>
        </w:tabs>
        <w:spacing w:before="10"/>
        <w:ind w:left="1134" w:hanging="282"/>
        <w:rPr>
          <w:sz w:val="24"/>
        </w:rPr>
      </w:pPr>
      <w:r>
        <w:rPr>
          <w:sz w:val="24"/>
        </w:rPr>
        <w:t>Кодирование</w:t>
      </w:r>
      <w:r>
        <w:rPr>
          <w:spacing w:val="-14"/>
          <w:sz w:val="24"/>
        </w:rPr>
        <w:t xml:space="preserve"> </w:t>
      </w:r>
      <w:r>
        <w:rPr>
          <w:sz w:val="24"/>
        </w:rPr>
        <w:t>цвета.</w:t>
      </w:r>
      <w:r>
        <w:rPr>
          <w:spacing w:val="-5"/>
          <w:sz w:val="24"/>
        </w:rPr>
        <w:t xml:space="preserve"> </w:t>
      </w:r>
      <w:r>
        <w:rPr>
          <w:sz w:val="24"/>
        </w:rPr>
        <w:t>Цветовые</w:t>
      </w:r>
      <w:r>
        <w:rPr>
          <w:spacing w:val="-7"/>
          <w:sz w:val="24"/>
        </w:rPr>
        <w:t xml:space="preserve"> </w:t>
      </w:r>
      <w:r>
        <w:rPr>
          <w:sz w:val="24"/>
        </w:rPr>
        <w:t>модели.</w:t>
      </w:r>
      <w:r>
        <w:rPr>
          <w:spacing w:val="-5"/>
          <w:sz w:val="24"/>
        </w:rPr>
        <w:t xml:space="preserve"> </w:t>
      </w:r>
      <w:r>
        <w:rPr>
          <w:sz w:val="24"/>
        </w:rPr>
        <w:t>Модель</w:t>
      </w:r>
      <w:r>
        <w:rPr>
          <w:spacing w:val="-6"/>
          <w:sz w:val="24"/>
        </w:rPr>
        <w:t xml:space="preserve"> </w:t>
      </w:r>
      <w:r>
        <w:rPr>
          <w:sz w:val="24"/>
        </w:rPr>
        <w:t>RGB.</w:t>
      </w:r>
      <w:r>
        <w:rPr>
          <w:spacing w:val="-6"/>
          <w:sz w:val="24"/>
        </w:rPr>
        <w:t xml:space="preserve"> </w:t>
      </w:r>
      <w:r>
        <w:rPr>
          <w:sz w:val="24"/>
        </w:rPr>
        <w:t>Глубина</w:t>
      </w:r>
      <w:r>
        <w:rPr>
          <w:spacing w:val="-8"/>
          <w:sz w:val="24"/>
        </w:rPr>
        <w:t xml:space="preserve"> </w:t>
      </w:r>
      <w:r>
        <w:rPr>
          <w:sz w:val="24"/>
        </w:rPr>
        <w:t>кодирования.</w:t>
      </w:r>
      <w:r>
        <w:rPr>
          <w:spacing w:val="-4"/>
          <w:sz w:val="24"/>
        </w:rPr>
        <w:t xml:space="preserve"> </w:t>
      </w:r>
      <w:r>
        <w:rPr>
          <w:spacing w:val="-2"/>
          <w:sz w:val="24"/>
        </w:rPr>
        <w:t>Палитра.</w:t>
      </w:r>
    </w:p>
    <w:p w14:paraId="328EF904">
      <w:pPr>
        <w:pStyle w:val="32"/>
        <w:numPr>
          <w:ilvl w:val="0"/>
          <w:numId w:val="20"/>
        </w:numPr>
        <w:tabs>
          <w:tab w:val="left" w:pos="1136"/>
        </w:tabs>
        <w:spacing w:before="41" w:line="276" w:lineRule="auto"/>
        <w:ind w:right="608" w:firstLine="283"/>
        <w:jc w:val="left"/>
        <w:rPr>
          <w:sz w:val="24"/>
        </w:rPr>
      </w:pPr>
      <w:r>
        <w:rPr>
          <w:sz w:val="24"/>
        </w:rPr>
        <w:t>Растровое и векторное представление изображений.</w:t>
      </w:r>
      <w:r>
        <w:rPr>
          <w:spacing w:val="33"/>
          <w:sz w:val="24"/>
        </w:rPr>
        <w:t xml:space="preserve"> </w:t>
      </w:r>
      <w:r>
        <w:rPr>
          <w:sz w:val="24"/>
        </w:rPr>
        <w:t>Пиксель.</w:t>
      </w:r>
      <w:r>
        <w:rPr>
          <w:spacing w:val="28"/>
          <w:sz w:val="24"/>
        </w:rPr>
        <w:t xml:space="preserve"> </w:t>
      </w:r>
      <w:r>
        <w:rPr>
          <w:sz w:val="24"/>
        </w:rPr>
        <w:t>Оценка информационного объѐма графических данных для растрового изображения.</w:t>
      </w:r>
    </w:p>
    <w:p w14:paraId="022DF4AA">
      <w:pPr>
        <w:pStyle w:val="32"/>
        <w:numPr>
          <w:ilvl w:val="0"/>
          <w:numId w:val="20"/>
        </w:numPr>
        <w:tabs>
          <w:tab w:val="left" w:pos="1136"/>
        </w:tabs>
        <w:spacing w:before="4"/>
        <w:ind w:left="1136"/>
        <w:jc w:val="left"/>
        <w:rPr>
          <w:sz w:val="24"/>
        </w:rPr>
      </w:pPr>
      <w:r>
        <w:rPr>
          <w:sz w:val="24"/>
        </w:rPr>
        <w:t>Кодирование</w:t>
      </w:r>
      <w:r>
        <w:rPr>
          <w:spacing w:val="-15"/>
          <w:sz w:val="24"/>
        </w:rPr>
        <w:t xml:space="preserve"> </w:t>
      </w:r>
      <w:r>
        <w:rPr>
          <w:sz w:val="24"/>
        </w:rPr>
        <w:t>звука.</w:t>
      </w:r>
      <w:r>
        <w:rPr>
          <w:spacing w:val="-5"/>
          <w:sz w:val="24"/>
        </w:rPr>
        <w:t xml:space="preserve"> </w:t>
      </w:r>
      <w:r>
        <w:rPr>
          <w:sz w:val="24"/>
        </w:rPr>
        <w:t>Разрядность</w:t>
      </w:r>
      <w:r>
        <w:rPr>
          <w:spacing w:val="-11"/>
          <w:sz w:val="24"/>
        </w:rPr>
        <w:t xml:space="preserve"> </w:t>
      </w:r>
      <w:r>
        <w:rPr>
          <w:sz w:val="24"/>
        </w:rPr>
        <w:t>и</w:t>
      </w:r>
      <w:r>
        <w:rPr>
          <w:spacing w:val="-7"/>
          <w:sz w:val="24"/>
        </w:rPr>
        <w:t xml:space="preserve"> </w:t>
      </w:r>
      <w:r>
        <w:rPr>
          <w:sz w:val="24"/>
        </w:rPr>
        <w:t>частота</w:t>
      </w:r>
      <w:r>
        <w:rPr>
          <w:spacing w:val="-8"/>
          <w:sz w:val="24"/>
        </w:rPr>
        <w:t xml:space="preserve"> </w:t>
      </w:r>
      <w:r>
        <w:rPr>
          <w:sz w:val="24"/>
        </w:rPr>
        <w:t>записи.</w:t>
      </w:r>
      <w:r>
        <w:rPr>
          <w:spacing w:val="-6"/>
          <w:sz w:val="24"/>
        </w:rPr>
        <w:t xml:space="preserve"> </w:t>
      </w:r>
      <w:r>
        <w:rPr>
          <w:sz w:val="24"/>
        </w:rPr>
        <w:t>Количество</w:t>
      </w:r>
      <w:r>
        <w:rPr>
          <w:spacing w:val="-3"/>
          <w:sz w:val="24"/>
        </w:rPr>
        <w:t xml:space="preserve"> </w:t>
      </w:r>
      <w:r>
        <w:rPr>
          <w:sz w:val="24"/>
        </w:rPr>
        <w:t>каналов</w:t>
      </w:r>
      <w:r>
        <w:rPr>
          <w:spacing w:val="-10"/>
          <w:sz w:val="24"/>
        </w:rPr>
        <w:t xml:space="preserve"> </w:t>
      </w:r>
      <w:r>
        <w:rPr>
          <w:spacing w:val="-2"/>
          <w:sz w:val="24"/>
        </w:rPr>
        <w:t>записи.</w:t>
      </w:r>
    </w:p>
    <w:p w14:paraId="7D4C73E5">
      <w:pPr>
        <w:pStyle w:val="32"/>
        <w:numPr>
          <w:ilvl w:val="0"/>
          <w:numId w:val="20"/>
        </w:numPr>
        <w:tabs>
          <w:tab w:val="left" w:pos="1136"/>
        </w:tabs>
        <w:spacing w:before="36" w:line="280" w:lineRule="auto"/>
        <w:ind w:right="757" w:firstLine="283"/>
        <w:jc w:val="left"/>
        <w:rPr>
          <w:sz w:val="24"/>
        </w:rPr>
      </w:pPr>
      <w:r>
        <w:rPr>
          <w:sz w:val="24"/>
        </w:rPr>
        <w:t>Оценка</w:t>
      </w:r>
      <w:r>
        <w:rPr>
          <w:spacing w:val="-5"/>
          <w:sz w:val="24"/>
        </w:rPr>
        <w:t xml:space="preserve"> </w:t>
      </w:r>
      <w:r>
        <w:rPr>
          <w:sz w:val="24"/>
        </w:rPr>
        <w:t>количественных</w:t>
      </w:r>
      <w:r>
        <w:rPr>
          <w:spacing w:val="-9"/>
          <w:sz w:val="24"/>
        </w:rPr>
        <w:t xml:space="preserve"> </w:t>
      </w:r>
      <w:r>
        <w:rPr>
          <w:sz w:val="24"/>
        </w:rPr>
        <w:t>параметров,</w:t>
      </w:r>
      <w:r>
        <w:rPr>
          <w:spacing w:val="-3"/>
          <w:sz w:val="24"/>
        </w:rPr>
        <w:t xml:space="preserve"> </w:t>
      </w:r>
      <w:r>
        <w:rPr>
          <w:sz w:val="24"/>
        </w:rPr>
        <w:t>связанных</w:t>
      </w:r>
      <w:r>
        <w:rPr>
          <w:spacing w:val="-9"/>
          <w:sz w:val="24"/>
        </w:rPr>
        <w:t xml:space="preserve"> </w:t>
      </w:r>
      <w:r>
        <w:rPr>
          <w:sz w:val="24"/>
        </w:rPr>
        <w:t>с</w:t>
      </w:r>
      <w:r>
        <w:rPr>
          <w:spacing w:val="-5"/>
          <w:sz w:val="24"/>
        </w:rPr>
        <w:t xml:space="preserve"> </w:t>
      </w:r>
      <w:r>
        <w:rPr>
          <w:sz w:val="24"/>
        </w:rPr>
        <w:t>представлением</w:t>
      </w:r>
      <w:r>
        <w:rPr>
          <w:spacing w:val="-4"/>
          <w:sz w:val="24"/>
        </w:rPr>
        <w:t xml:space="preserve"> </w:t>
      </w:r>
      <w:r>
        <w:rPr>
          <w:sz w:val="24"/>
        </w:rPr>
        <w:t>и</w:t>
      </w:r>
      <w:r>
        <w:rPr>
          <w:spacing w:val="-4"/>
          <w:sz w:val="24"/>
        </w:rPr>
        <w:t xml:space="preserve"> </w:t>
      </w:r>
      <w:r>
        <w:rPr>
          <w:sz w:val="24"/>
        </w:rPr>
        <w:t>хранением</w:t>
      </w:r>
      <w:r>
        <w:rPr>
          <w:spacing w:val="-7"/>
          <w:sz w:val="24"/>
        </w:rPr>
        <w:t xml:space="preserve"> </w:t>
      </w:r>
      <w:r>
        <w:rPr>
          <w:sz w:val="24"/>
        </w:rPr>
        <w:t xml:space="preserve">звуковых </w:t>
      </w:r>
      <w:r>
        <w:rPr>
          <w:spacing w:val="-2"/>
          <w:sz w:val="24"/>
        </w:rPr>
        <w:t>файлов.</w:t>
      </w:r>
    </w:p>
    <w:p w14:paraId="35DF73EE">
      <w:pPr>
        <w:pStyle w:val="32"/>
        <w:numPr>
          <w:ilvl w:val="0"/>
          <w:numId w:val="20"/>
        </w:numPr>
        <w:tabs>
          <w:tab w:val="left" w:pos="1136"/>
        </w:tabs>
        <w:spacing w:line="273" w:lineRule="exact"/>
        <w:ind w:left="1136"/>
        <w:jc w:val="left"/>
        <w:rPr>
          <w:sz w:val="24"/>
        </w:rPr>
      </w:pPr>
      <w:r>
        <w:rPr>
          <w:sz w:val="24"/>
        </w:rPr>
        <w:t>Информационные</w:t>
      </w:r>
      <w:r>
        <w:rPr>
          <w:spacing w:val="-14"/>
          <w:sz w:val="24"/>
        </w:rPr>
        <w:t xml:space="preserve"> </w:t>
      </w:r>
      <w:r>
        <w:rPr>
          <w:spacing w:val="-2"/>
          <w:sz w:val="24"/>
        </w:rPr>
        <w:t>технологии.</w:t>
      </w:r>
    </w:p>
    <w:p w14:paraId="32E32D01">
      <w:pPr>
        <w:pStyle w:val="32"/>
        <w:numPr>
          <w:ilvl w:val="0"/>
          <w:numId w:val="20"/>
        </w:numPr>
        <w:tabs>
          <w:tab w:val="left" w:pos="1136"/>
        </w:tabs>
        <w:spacing w:before="36"/>
        <w:ind w:left="1136"/>
        <w:jc w:val="left"/>
        <w:rPr>
          <w:sz w:val="24"/>
        </w:rPr>
      </w:pPr>
      <w:r>
        <w:rPr>
          <w:sz w:val="24"/>
        </w:rPr>
        <w:t>Текстовые</w:t>
      </w:r>
      <w:r>
        <w:rPr>
          <w:spacing w:val="-3"/>
          <w:sz w:val="24"/>
        </w:rPr>
        <w:t xml:space="preserve"> </w:t>
      </w:r>
      <w:r>
        <w:rPr>
          <w:spacing w:val="-2"/>
          <w:sz w:val="24"/>
        </w:rPr>
        <w:t>документы.</w:t>
      </w:r>
    </w:p>
    <w:p w14:paraId="442B310F">
      <w:pPr>
        <w:pStyle w:val="32"/>
        <w:numPr>
          <w:ilvl w:val="0"/>
          <w:numId w:val="20"/>
        </w:numPr>
        <w:tabs>
          <w:tab w:val="left" w:pos="1136"/>
        </w:tabs>
        <w:spacing w:before="41" w:line="271" w:lineRule="auto"/>
        <w:ind w:right="709" w:firstLine="283"/>
        <w:jc w:val="left"/>
        <w:rPr>
          <w:sz w:val="24"/>
        </w:rPr>
      </w:pPr>
      <w:r>
        <w:rPr>
          <w:sz w:val="24"/>
        </w:rPr>
        <w:t>Текстовые</w:t>
      </w:r>
      <w:r>
        <w:rPr>
          <w:spacing w:val="78"/>
          <w:sz w:val="24"/>
        </w:rPr>
        <w:t xml:space="preserve"> </w:t>
      </w:r>
      <w:r>
        <w:rPr>
          <w:sz w:val="24"/>
        </w:rPr>
        <w:t>документы</w:t>
      </w:r>
      <w:r>
        <w:rPr>
          <w:spacing w:val="80"/>
          <w:sz w:val="24"/>
        </w:rPr>
        <w:t xml:space="preserve"> </w:t>
      </w:r>
      <w:r>
        <w:rPr>
          <w:sz w:val="24"/>
        </w:rPr>
        <w:t>и</w:t>
      </w:r>
      <w:r>
        <w:rPr>
          <w:spacing w:val="40"/>
          <w:sz w:val="24"/>
        </w:rPr>
        <w:t xml:space="preserve"> </w:t>
      </w:r>
      <w:r>
        <w:rPr>
          <w:sz w:val="24"/>
        </w:rPr>
        <w:t>их</w:t>
      </w:r>
      <w:r>
        <w:rPr>
          <w:spacing w:val="40"/>
          <w:sz w:val="24"/>
        </w:rPr>
        <w:t xml:space="preserve"> </w:t>
      </w:r>
      <w:r>
        <w:rPr>
          <w:sz w:val="24"/>
        </w:rPr>
        <w:t>структурные</w:t>
      </w:r>
      <w:r>
        <w:rPr>
          <w:spacing w:val="78"/>
          <w:sz w:val="24"/>
        </w:rPr>
        <w:t xml:space="preserve"> </w:t>
      </w:r>
      <w:r>
        <w:rPr>
          <w:sz w:val="24"/>
        </w:rPr>
        <w:t>элементы</w:t>
      </w:r>
      <w:r>
        <w:rPr>
          <w:spacing w:val="76"/>
          <w:sz w:val="24"/>
        </w:rPr>
        <w:t xml:space="preserve"> </w:t>
      </w:r>
      <w:r>
        <w:rPr>
          <w:sz w:val="24"/>
        </w:rPr>
        <w:t>(страница,</w:t>
      </w:r>
      <w:r>
        <w:rPr>
          <w:spacing w:val="77"/>
          <w:sz w:val="24"/>
        </w:rPr>
        <w:t xml:space="preserve"> </w:t>
      </w:r>
      <w:r>
        <w:rPr>
          <w:sz w:val="24"/>
        </w:rPr>
        <w:t>абзац,</w:t>
      </w:r>
      <w:r>
        <w:rPr>
          <w:spacing w:val="76"/>
          <w:sz w:val="24"/>
        </w:rPr>
        <w:t xml:space="preserve"> </w:t>
      </w:r>
      <w:r>
        <w:rPr>
          <w:sz w:val="24"/>
        </w:rPr>
        <w:t>строка,</w:t>
      </w:r>
      <w:r>
        <w:rPr>
          <w:spacing w:val="76"/>
          <w:sz w:val="24"/>
        </w:rPr>
        <w:t xml:space="preserve"> </w:t>
      </w:r>
      <w:r>
        <w:rPr>
          <w:sz w:val="24"/>
        </w:rPr>
        <w:t xml:space="preserve">слово, </w:t>
      </w:r>
      <w:r>
        <w:rPr>
          <w:spacing w:val="-2"/>
          <w:sz w:val="24"/>
        </w:rPr>
        <w:t>символ).</w:t>
      </w:r>
    </w:p>
    <w:p w14:paraId="5513E6FA">
      <w:pPr>
        <w:pStyle w:val="32"/>
        <w:numPr>
          <w:ilvl w:val="0"/>
          <w:numId w:val="20"/>
        </w:numPr>
        <w:tabs>
          <w:tab w:val="left" w:pos="1136"/>
        </w:tabs>
        <w:spacing w:before="5" w:line="280" w:lineRule="auto"/>
        <w:ind w:right="671" w:firstLine="283"/>
        <w:jc w:val="left"/>
        <w:rPr>
          <w:sz w:val="24"/>
        </w:rPr>
      </w:pPr>
      <w:r>
        <w:rPr>
          <w:sz w:val="24"/>
        </w:rPr>
        <w:t>Текстовый</w:t>
      </w:r>
      <w:r>
        <w:rPr>
          <w:spacing w:val="-1"/>
          <w:sz w:val="24"/>
        </w:rPr>
        <w:t xml:space="preserve"> </w:t>
      </w:r>
      <w:r>
        <w:rPr>
          <w:sz w:val="24"/>
        </w:rPr>
        <w:t>процессор - инструмент создания, редактирования</w:t>
      </w:r>
      <w:r>
        <w:rPr>
          <w:spacing w:val="-2"/>
          <w:sz w:val="24"/>
        </w:rPr>
        <w:t xml:space="preserve"> </w:t>
      </w:r>
      <w:r>
        <w:rPr>
          <w:sz w:val="24"/>
        </w:rPr>
        <w:t>и форматирования</w:t>
      </w:r>
      <w:r>
        <w:rPr>
          <w:spacing w:val="-2"/>
          <w:sz w:val="24"/>
        </w:rPr>
        <w:t xml:space="preserve"> </w:t>
      </w:r>
      <w:r>
        <w:rPr>
          <w:sz w:val="24"/>
        </w:rPr>
        <w:t>текстов. Правила</w:t>
      </w:r>
      <w:r>
        <w:rPr>
          <w:spacing w:val="34"/>
          <w:sz w:val="24"/>
        </w:rPr>
        <w:t xml:space="preserve"> </w:t>
      </w:r>
      <w:r>
        <w:rPr>
          <w:sz w:val="24"/>
        </w:rPr>
        <w:t>набора</w:t>
      </w:r>
      <w:r>
        <w:rPr>
          <w:spacing w:val="34"/>
          <w:sz w:val="24"/>
        </w:rPr>
        <w:t xml:space="preserve"> </w:t>
      </w:r>
      <w:r>
        <w:rPr>
          <w:sz w:val="24"/>
        </w:rPr>
        <w:t>текста.</w:t>
      </w:r>
      <w:r>
        <w:rPr>
          <w:spacing w:val="36"/>
          <w:sz w:val="24"/>
        </w:rPr>
        <w:t xml:space="preserve"> </w:t>
      </w:r>
      <w:r>
        <w:rPr>
          <w:sz w:val="24"/>
        </w:rPr>
        <w:t>Редактирование</w:t>
      </w:r>
      <w:r>
        <w:rPr>
          <w:spacing w:val="36"/>
          <w:sz w:val="24"/>
        </w:rPr>
        <w:t xml:space="preserve"> </w:t>
      </w:r>
      <w:r>
        <w:rPr>
          <w:sz w:val="24"/>
        </w:rPr>
        <w:t>текста.</w:t>
      </w:r>
      <w:r>
        <w:rPr>
          <w:spacing w:val="37"/>
          <w:sz w:val="24"/>
        </w:rPr>
        <w:t xml:space="preserve"> </w:t>
      </w:r>
      <w:r>
        <w:rPr>
          <w:sz w:val="24"/>
        </w:rPr>
        <w:t>Свойства</w:t>
      </w:r>
      <w:r>
        <w:rPr>
          <w:spacing w:val="35"/>
          <w:sz w:val="24"/>
        </w:rPr>
        <w:t xml:space="preserve"> </w:t>
      </w:r>
      <w:r>
        <w:rPr>
          <w:sz w:val="24"/>
        </w:rPr>
        <w:t>символов.</w:t>
      </w:r>
      <w:r>
        <w:rPr>
          <w:spacing w:val="38"/>
          <w:sz w:val="24"/>
        </w:rPr>
        <w:t xml:space="preserve"> </w:t>
      </w:r>
      <w:r>
        <w:rPr>
          <w:sz w:val="24"/>
        </w:rPr>
        <w:t>Шрифт.</w:t>
      </w:r>
      <w:r>
        <w:rPr>
          <w:spacing w:val="33"/>
          <w:sz w:val="24"/>
        </w:rPr>
        <w:t xml:space="preserve"> </w:t>
      </w:r>
      <w:r>
        <w:rPr>
          <w:sz w:val="24"/>
        </w:rPr>
        <w:t>Типы</w:t>
      </w:r>
      <w:r>
        <w:rPr>
          <w:spacing w:val="37"/>
          <w:sz w:val="24"/>
        </w:rPr>
        <w:t xml:space="preserve"> </w:t>
      </w:r>
      <w:r>
        <w:rPr>
          <w:sz w:val="24"/>
        </w:rPr>
        <w:t>шрифтов</w:t>
      </w:r>
    </w:p>
    <w:p w14:paraId="5550F714">
      <w:pPr>
        <w:pStyle w:val="17"/>
        <w:spacing w:before="76" w:line="276" w:lineRule="auto"/>
        <w:ind w:right="564" w:firstLine="0"/>
      </w:pPr>
      <w:r>
        <w:t xml:space="preserve">(рубленые,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w:t>
      </w:r>
      <w:r>
        <w:rPr>
          <w:spacing w:val="-2"/>
        </w:rPr>
        <w:t>форматирование.</w:t>
      </w:r>
    </w:p>
    <w:p w14:paraId="15AE2D3D">
      <w:pPr>
        <w:pStyle w:val="32"/>
        <w:numPr>
          <w:ilvl w:val="0"/>
          <w:numId w:val="20"/>
        </w:numPr>
        <w:tabs>
          <w:tab w:val="left" w:pos="1134"/>
        </w:tabs>
        <w:spacing w:line="280" w:lineRule="auto"/>
        <w:ind w:right="561" w:firstLine="283"/>
        <w:rPr>
          <w:sz w:val="24"/>
        </w:rPr>
      </w:pPr>
      <w:r>
        <w:rPr>
          <w:sz w:val="24"/>
        </w:rPr>
        <w:t>Структурирование информации с помощью списков и таблиц. Многоуровневые списки. Добавление таблиц в текстовые документы.</w:t>
      </w:r>
    </w:p>
    <w:p w14:paraId="447308BB">
      <w:pPr>
        <w:pStyle w:val="32"/>
        <w:numPr>
          <w:ilvl w:val="0"/>
          <w:numId w:val="20"/>
        </w:numPr>
        <w:tabs>
          <w:tab w:val="left" w:pos="1134"/>
        </w:tabs>
        <w:spacing w:line="276" w:lineRule="auto"/>
        <w:ind w:right="560" w:firstLine="283"/>
        <w:rPr>
          <w:sz w:val="24"/>
        </w:rPr>
      </w:pPr>
      <w:r>
        <w:rPr>
          <w:sz w:val="24"/>
        </w:rPr>
        <w:t>Вставка</w:t>
      </w:r>
      <w:r>
        <w:rPr>
          <w:spacing w:val="-15"/>
          <w:sz w:val="24"/>
        </w:rPr>
        <w:t xml:space="preserve"> </w:t>
      </w:r>
      <w:r>
        <w:rPr>
          <w:sz w:val="24"/>
        </w:rPr>
        <w:t>изображений</w:t>
      </w:r>
      <w:r>
        <w:rPr>
          <w:spacing w:val="-15"/>
          <w:sz w:val="24"/>
        </w:rPr>
        <w:t xml:space="preserve"> </w:t>
      </w:r>
      <w:r>
        <w:rPr>
          <w:sz w:val="24"/>
        </w:rPr>
        <w:t>в</w:t>
      </w:r>
      <w:r>
        <w:rPr>
          <w:spacing w:val="-15"/>
          <w:sz w:val="24"/>
        </w:rPr>
        <w:t xml:space="preserve"> </w:t>
      </w:r>
      <w:r>
        <w:rPr>
          <w:sz w:val="24"/>
        </w:rPr>
        <w:t>текстовые</w:t>
      </w:r>
      <w:r>
        <w:rPr>
          <w:spacing w:val="-15"/>
          <w:sz w:val="24"/>
        </w:rPr>
        <w:t xml:space="preserve"> </w:t>
      </w:r>
      <w:r>
        <w:rPr>
          <w:sz w:val="24"/>
        </w:rPr>
        <w:t>документы.</w:t>
      </w:r>
      <w:r>
        <w:rPr>
          <w:spacing w:val="-15"/>
          <w:sz w:val="24"/>
        </w:rPr>
        <w:t xml:space="preserve"> </w:t>
      </w:r>
      <w:r>
        <w:rPr>
          <w:sz w:val="24"/>
        </w:rPr>
        <w:t>Обтекание</w:t>
      </w:r>
      <w:r>
        <w:rPr>
          <w:spacing w:val="-15"/>
          <w:sz w:val="24"/>
        </w:rPr>
        <w:t xml:space="preserve"> </w:t>
      </w:r>
      <w:r>
        <w:rPr>
          <w:sz w:val="24"/>
        </w:rPr>
        <w:t>изображений</w:t>
      </w:r>
      <w:r>
        <w:rPr>
          <w:spacing w:val="-15"/>
          <w:sz w:val="24"/>
        </w:rPr>
        <w:t xml:space="preserve"> </w:t>
      </w:r>
      <w:r>
        <w:rPr>
          <w:sz w:val="24"/>
        </w:rPr>
        <w:t>текстом.</w:t>
      </w:r>
      <w:r>
        <w:rPr>
          <w:spacing w:val="-15"/>
          <w:sz w:val="24"/>
        </w:rPr>
        <w:t xml:space="preserve"> </w:t>
      </w:r>
      <w:r>
        <w:rPr>
          <w:sz w:val="24"/>
        </w:rPr>
        <w:t>Включение в текстовый документ диаграмм, формул, нумерации страниц, колонтитулов,</w:t>
      </w:r>
      <w:r>
        <w:rPr>
          <w:spacing w:val="40"/>
          <w:sz w:val="24"/>
        </w:rPr>
        <w:t xml:space="preserve"> </w:t>
      </w:r>
      <w:r>
        <w:rPr>
          <w:sz w:val="24"/>
        </w:rPr>
        <w:t xml:space="preserve">ссылок и других </w:t>
      </w:r>
      <w:r>
        <w:rPr>
          <w:spacing w:val="-2"/>
          <w:sz w:val="24"/>
        </w:rPr>
        <w:t>элементов.</w:t>
      </w:r>
    </w:p>
    <w:p w14:paraId="3666A598">
      <w:pPr>
        <w:pStyle w:val="32"/>
        <w:numPr>
          <w:ilvl w:val="0"/>
          <w:numId w:val="20"/>
        </w:numPr>
        <w:tabs>
          <w:tab w:val="left" w:pos="1134"/>
        </w:tabs>
        <w:spacing w:line="276" w:lineRule="auto"/>
        <w:ind w:right="564" w:firstLine="283"/>
        <w:rPr>
          <w:sz w:val="24"/>
        </w:rPr>
      </w:pPr>
      <w:r>
        <w:rPr>
          <w:sz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14:paraId="04AD84AB">
      <w:pPr>
        <w:pStyle w:val="32"/>
        <w:numPr>
          <w:ilvl w:val="0"/>
          <w:numId w:val="20"/>
        </w:numPr>
        <w:tabs>
          <w:tab w:val="left" w:pos="1134"/>
        </w:tabs>
        <w:ind w:left="1134" w:hanging="282"/>
        <w:rPr>
          <w:sz w:val="24"/>
        </w:rPr>
      </w:pPr>
      <w:r>
        <w:rPr>
          <w:sz w:val="24"/>
        </w:rPr>
        <w:t>Компьютерная</w:t>
      </w:r>
      <w:r>
        <w:rPr>
          <w:spacing w:val="-14"/>
          <w:sz w:val="24"/>
        </w:rPr>
        <w:t xml:space="preserve"> </w:t>
      </w:r>
      <w:r>
        <w:rPr>
          <w:spacing w:val="-2"/>
          <w:sz w:val="24"/>
        </w:rPr>
        <w:t>графика.</w:t>
      </w:r>
    </w:p>
    <w:p w14:paraId="03DD0777">
      <w:pPr>
        <w:pStyle w:val="32"/>
        <w:numPr>
          <w:ilvl w:val="0"/>
          <w:numId w:val="20"/>
        </w:numPr>
        <w:tabs>
          <w:tab w:val="left" w:pos="1134"/>
        </w:tabs>
        <w:spacing w:before="34" w:line="276" w:lineRule="auto"/>
        <w:ind w:right="558" w:firstLine="283"/>
        <w:rPr>
          <w:sz w:val="24"/>
        </w:rPr>
      </w:pPr>
      <w:r>
        <w:rPr>
          <w:sz w:val="24"/>
        </w:rPr>
        <w:t>Знакомство</w:t>
      </w:r>
      <w:r>
        <w:rPr>
          <w:spacing w:val="-15"/>
          <w:sz w:val="24"/>
        </w:rPr>
        <w:t xml:space="preserve"> </w:t>
      </w:r>
      <w:r>
        <w:rPr>
          <w:sz w:val="24"/>
        </w:rPr>
        <w:t>с</w:t>
      </w:r>
      <w:r>
        <w:rPr>
          <w:spacing w:val="-15"/>
          <w:sz w:val="24"/>
        </w:rPr>
        <w:t xml:space="preserve"> </w:t>
      </w:r>
      <w:r>
        <w:rPr>
          <w:sz w:val="24"/>
        </w:rPr>
        <w:t>графическими</w:t>
      </w:r>
      <w:r>
        <w:rPr>
          <w:spacing w:val="-15"/>
          <w:sz w:val="24"/>
        </w:rPr>
        <w:t xml:space="preserve"> </w:t>
      </w:r>
      <w:r>
        <w:rPr>
          <w:sz w:val="24"/>
        </w:rPr>
        <w:t>редакторами.</w:t>
      </w:r>
      <w:r>
        <w:rPr>
          <w:spacing w:val="-12"/>
          <w:sz w:val="24"/>
        </w:rPr>
        <w:t xml:space="preserve"> </w:t>
      </w:r>
      <w:r>
        <w:rPr>
          <w:sz w:val="24"/>
        </w:rPr>
        <w:t>Растровые</w:t>
      </w:r>
      <w:r>
        <w:rPr>
          <w:spacing w:val="-15"/>
          <w:sz w:val="24"/>
        </w:rPr>
        <w:t xml:space="preserve"> </w:t>
      </w:r>
      <w:r>
        <w:rPr>
          <w:sz w:val="24"/>
        </w:rPr>
        <w:t>рисунки.</w:t>
      </w:r>
      <w:r>
        <w:rPr>
          <w:spacing w:val="-12"/>
          <w:sz w:val="24"/>
        </w:rPr>
        <w:t xml:space="preserve"> </w:t>
      </w:r>
      <w:r>
        <w:rPr>
          <w:sz w:val="24"/>
        </w:rPr>
        <w:t>Использование</w:t>
      </w:r>
      <w:r>
        <w:rPr>
          <w:spacing w:val="19"/>
          <w:sz w:val="24"/>
        </w:rPr>
        <w:t xml:space="preserve"> </w:t>
      </w:r>
      <w:r>
        <w:rPr>
          <w:sz w:val="24"/>
        </w:rPr>
        <w:t xml:space="preserve">графических </w:t>
      </w:r>
      <w:r>
        <w:rPr>
          <w:spacing w:val="-2"/>
          <w:sz w:val="24"/>
        </w:rPr>
        <w:t>примитивов.</w:t>
      </w:r>
    </w:p>
    <w:p w14:paraId="5A346BD2">
      <w:pPr>
        <w:pStyle w:val="32"/>
        <w:numPr>
          <w:ilvl w:val="0"/>
          <w:numId w:val="20"/>
        </w:numPr>
        <w:tabs>
          <w:tab w:val="left" w:pos="1134"/>
        </w:tabs>
        <w:spacing w:line="276" w:lineRule="auto"/>
        <w:ind w:right="565" w:firstLine="283"/>
        <w:rPr>
          <w:sz w:val="24"/>
        </w:rPr>
      </w:pPr>
      <w:r>
        <w:rPr>
          <w:sz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4C74A3DC">
      <w:pPr>
        <w:pStyle w:val="32"/>
        <w:numPr>
          <w:ilvl w:val="0"/>
          <w:numId w:val="20"/>
        </w:numPr>
        <w:tabs>
          <w:tab w:val="left" w:pos="1134"/>
        </w:tabs>
        <w:spacing w:line="276" w:lineRule="auto"/>
        <w:ind w:right="573" w:firstLine="283"/>
        <w:rPr>
          <w:sz w:val="24"/>
        </w:rPr>
      </w:pPr>
      <w:r>
        <w:rPr>
          <w:sz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5F945C28">
      <w:pPr>
        <w:pStyle w:val="32"/>
        <w:numPr>
          <w:ilvl w:val="0"/>
          <w:numId w:val="20"/>
        </w:numPr>
        <w:tabs>
          <w:tab w:val="left" w:pos="1134"/>
        </w:tabs>
        <w:spacing w:before="6"/>
        <w:ind w:left="1134" w:hanging="282"/>
        <w:rPr>
          <w:sz w:val="24"/>
        </w:rPr>
      </w:pPr>
      <w:r>
        <w:rPr>
          <w:spacing w:val="-2"/>
          <w:sz w:val="24"/>
        </w:rPr>
        <w:t>Мультимедийные</w:t>
      </w:r>
      <w:r>
        <w:rPr>
          <w:spacing w:val="11"/>
          <w:sz w:val="24"/>
        </w:rPr>
        <w:t xml:space="preserve"> </w:t>
      </w:r>
      <w:r>
        <w:rPr>
          <w:spacing w:val="-2"/>
          <w:sz w:val="24"/>
        </w:rPr>
        <w:t>презентации.</w:t>
      </w:r>
    </w:p>
    <w:p w14:paraId="7A4ACF0E">
      <w:pPr>
        <w:pStyle w:val="32"/>
        <w:numPr>
          <w:ilvl w:val="0"/>
          <w:numId w:val="20"/>
        </w:numPr>
        <w:tabs>
          <w:tab w:val="left" w:pos="1134"/>
        </w:tabs>
        <w:spacing w:before="36" w:line="276" w:lineRule="auto"/>
        <w:ind w:right="554" w:firstLine="283"/>
        <w:rPr>
          <w:sz w:val="24"/>
        </w:rPr>
      </w:pPr>
      <w:r>
        <w:rPr>
          <w:sz w:val="24"/>
        </w:rPr>
        <w:t>Подготовка мультимедийных презентаций. Слайд. Добавление на слайд текста и изображений. Работа с несколькими слайдами.</w:t>
      </w:r>
    </w:p>
    <w:p w14:paraId="26449131">
      <w:pPr>
        <w:pStyle w:val="32"/>
        <w:numPr>
          <w:ilvl w:val="0"/>
          <w:numId w:val="20"/>
        </w:numPr>
        <w:tabs>
          <w:tab w:val="left" w:pos="1134"/>
        </w:tabs>
        <w:spacing w:before="4"/>
        <w:ind w:left="1134" w:hanging="282"/>
        <w:rPr>
          <w:sz w:val="24"/>
        </w:rPr>
      </w:pPr>
      <w:r>
        <w:rPr>
          <w:sz w:val="24"/>
        </w:rPr>
        <w:t>Добавление</w:t>
      </w:r>
      <w:r>
        <w:rPr>
          <w:spacing w:val="-14"/>
          <w:sz w:val="24"/>
        </w:rPr>
        <w:t xml:space="preserve"> </w:t>
      </w:r>
      <w:r>
        <w:rPr>
          <w:sz w:val="24"/>
        </w:rPr>
        <w:t>на</w:t>
      </w:r>
      <w:r>
        <w:rPr>
          <w:spacing w:val="-9"/>
          <w:sz w:val="24"/>
        </w:rPr>
        <w:t xml:space="preserve"> </w:t>
      </w:r>
      <w:r>
        <w:rPr>
          <w:sz w:val="24"/>
        </w:rPr>
        <w:t>слайд</w:t>
      </w:r>
      <w:r>
        <w:rPr>
          <w:spacing w:val="-9"/>
          <w:sz w:val="24"/>
        </w:rPr>
        <w:t xml:space="preserve"> </w:t>
      </w:r>
      <w:r>
        <w:rPr>
          <w:sz w:val="24"/>
        </w:rPr>
        <w:t>аудиовизуальных</w:t>
      </w:r>
      <w:r>
        <w:rPr>
          <w:spacing w:val="-10"/>
          <w:sz w:val="24"/>
        </w:rPr>
        <w:t xml:space="preserve"> </w:t>
      </w:r>
      <w:r>
        <w:rPr>
          <w:sz w:val="24"/>
        </w:rPr>
        <w:t>данных.</w:t>
      </w:r>
      <w:r>
        <w:rPr>
          <w:spacing w:val="-1"/>
          <w:sz w:val="24"/>
        </w:rPr>
        <w:t xml:space="preserve"> </w:t>
      </w:r>
      <w:r>
        <w:rPr>
          <w:sz w:val="24"/>
        </w:rPr>
        <w:t>Анимация.</w:t>
      </w:r>
      <w:r>
        <w:rPr>
          <w:spacing w:val="-7"/>
          <w:sz w:val="24"/>
        </w:rPr>
        <w:t xml:space="preserve"> </w:t>
      </w:r>
      <w:r>
        <w:rPr>
          <w:spacing w:val="-2"/>
          <w:sz w:val="24"/>
        </w:rPr>
        <w:t>Гиперссылки.</w:t>
      </w:r>
    </w:p>
    <w:p w14:paraId="482DD2CE">
      <w:pPr>
        <w:pStyle w:val="2"/>
        <w:spacing w:before="46"/>
        <w:ind w:left="3873"/>
      </w:pPr>
      <w:bookmarkStart w:id="69" w:name="Содержание_обучения_в_8_классе._(6)"/>
      <w:bookmarkEnd w:id="69"/>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2FA5C571">
      <w:pPr>
        <w:pStyle w:val="32"/>
        <w:numPr>
          <w:ilvl w:val="0"/>
          <w:numId w:val="20"/>
        </w:numPr>
        <w:tabs>
          <w:tab w:val="left" w:pos="1134"/>
        </w:tabs>
        <w:spacing w:before="36"/>
        <w:ind w:left="1134" w:hanging="282"/>
        <w:rPr>
          <w:sz w:val="24"/>
        </w:rPr>
      </w:pPr>
      <w:r>
        <w:rPr>
          <w:sz w:val="24"/>
        </w:rPr>
        <w:t>Теоретические</w:t>
      </w:r>
      <w:r>
        <w:rPr>
          <w:spacing w:val="-9"/>
          <w:sz w:val="24"/>
        </w:rPr>
        <w:t xml:space="preserve"> </w:t>
      </w:r>
      <w:r>
        <w:rPr>
          <w:sz w:val="24"/>
        </w:rPr>
        <w:t>основы</w:t>
      </w:r>
      <w:r>
        <w:rPr>
          <w:spacing w:val="-6"/>
          <w:sz w:val="24"/>
        </w:rPr>
        <w:t xml:space="preserve"> </w:t>
      </w:r>
      <w:r>
        <w:rPr>
          <w:spacing w:val="-2"/>
          <w:sz w:val="24"/>
        </w:rPr>
        <w:t>информатики.</w:t>
      </w:r>
    </w:p>
    <w:p w14:paraId="0365EEEF">
      <w:pPr>
        <w:pStyle w:val="32"/>
        <w:numPr>
          <w:ilvl w:val="0"/>
          <w:numId w:val="20"/>
        </w:numPr>
        <w:tabs>
          <w:tab w:val="left" w:pos="1134"/>
        </w:tabs>
        <w:spacing w:before="41"/>
        <w:ind w:left="1134" w:hanging="282"/>
        <w:rPr>
          <w:sz w:val="24"/>
        </w:rPr>
      </w:pPr>
      <w:r>
        <w:rPr>
          <w:sz w:val="24"/>
        </w:rPr>
        <w:t>Системы</w:t>
      </w:r>
      <w:r>
        <w:rPr>
          <w:spacing w:val="-2"/>
          <w:sz w:val="24"/>
        </w:rPr>
        <w:t xml:space="preserve"> счисления.</w:t>
      </w:r>
    </w:p>
    <w:p w14:paraId="1B1C193D">
      <w:pPr>
        <w:pStyle w:val="32"/>
        <w:numPr>
          <w:ilvl w:val="0"/>
          <w:numId w:val="20"/>
        </w:numPr>
        <w:tabs>
          <w:tab w:val="left" w:pos="1134"/>
        </w:tabs>
        <w:spacing w:before="36" w:line="276" w:lineRule="auto"/>
        <w:ind w:right="575" w:firstLine="283"/>
        <w:rPr>
          <w:sz w:val="24"/>
        </w:rPr>
      </w:pPr>
      <w:r>
        <w:rPr>
          <w:sz w:val="24"/>
        </w:rPr>
        <w:t xml:space="preserve">Непозиционные и позиционные системы счисления. Алфавит. Основание. Развѐрнутая форма записи числа. Перевод в десятичную систему чисел, записанных в других системах </w:t>
      </w:r>
      <w:r>
        <w:rPr>
          <w:spacing w:val="-2"/>
          <w:sz w:val="24"/>
        </w:rPr>
        <w:t>счисления.</w:t>
      </w:r>
    </w:p>
    <w:p w14:paraId="7ECF96BA">
      <w:pPr>
        <w:pStyle w:val="32"/>
        <w:numPr>
          <w:ilvl w:val="0"/>
          <w:numId w:val="20"/>
        </w:numPr>
        <w:tabs>
          <w:tab w:val="left" w:pos="1134"/>
        </w:tabs>
        <w:spacing w:before="3"/>
        <w:ind w:left="1134" w:hanging="282"/>
        <w:rPr>
          <w:sz w:val="24"/>
        </w:rPr>
      </w:pPr>
      <w:r>
        <w:rPr>
          <w:sz w:val="24"/>
        </w:rPr>
        <w:t>Римская</w:t>
      </w:r>
      <w:r>
        <w:rPr>
          <w:spacing w:val="-5"/>
          <w:sz w:val="24"/>
        </w:rPr>
        <w:t xml:space="preserve"> </w:t>
      </w:r>
      <w:r>
        <w:rPr>
          <w:sz w:val="24"/>
        </w:rPr>
        <w:t>система</w:t>
      </w:r>
      <w:r>
        <w:rPr>
          <w:spacing w:val="-4"/>
          <w:sz w:val="24"/>
        </w:rPr>
        <w:t xml:space="preserve"> </w:t>
      </w:r>
      <w:r>
        <w:rPr>
          <w:spacing w:val="-2"/>
          <w:sz w:val="24"/>
        </w:rPr>
        <w:t>счисления.</w:t>
      </w:r>
    </w:p>
    <w:p w14:paraId="3FD7CBF9">
      <w:pPr>
        <w:pStyle w:val="32"/>
        <w:numPr>
          <w:ilvl w:val="0"/>
          <w:numId w:val="20"/>
        </w:numPr>
        <w:tabs>
          <w:tab w:val="left" w:pos="1134"/>
        </w:tabs>
        <w:spacing w:before="41" w:line="276" w:lineRule="auto"/>
        <w:ind w:right="560" w:firstLine="283"/>
        <w:rPr>
          <w:sz w:val="24"/>
        </w:rPr>
      </w:pPr>
      <w:r>
        <w:rPr>
          <w:sz w:val="24"/>
        </w:rPr>
        <w:t>Двоичная система счисления. Перевод целых чисел в пределах от 0 до 1024 в двоичную систему</w:t>
      </w:r>
      <w:r>
        <w:rPr>
          <w:spacing w:val="-1"/>
          <w:sz w:val="24"/>
        </w:rPr>
        <w:t xml:space="preserve"> </w:t>
      </w:r>
      <w:r>
        <w:rPr>
          <w:sz w:val="24"/>
        </w:rPr>
        <w:t>счисления. Восьмеричная система счисления. Перевод чисел из восьмеричной системы в двоичную и десятичную системы и</w:t>
      </w:r>
      <w:r>
        <w:rPr>
          <w:spacing w:val="-2"/>
          <w:sz w:val="24"/>
        </w:rPr>
        <w:t xml:space="preserve"> </w:t>
      </w:r>
      <w:r>
        <w:rPr>
          <w:sz w:val="24"/>
        </w:rPr>
        <w:t>обратно.</w:t>
      </w:r>
      <w:r>
        <w:rPr>
          <w:spacing w:val="-1"/>
          <w:sz w:val="24"/>
        </w:rPr>
        <w:t xml:space="preserve"> </w:t>
      </w:r>
      <w:r>
        <w:rPr>
          <w:sz w:val="24"/>
        </w:rPr>
        <w:t xml:space="preserve">Шестнадцатеричная система счисления. Перевод чисел из шестнадцатеричной системы в двоичную, восьмеричную и десятичную системы и </w:t>
      </w:r>
      <w:r>
        <w:rPr>
          <w:spacing w:val="-2"/>
          <w:sz w:val="24"/>
        </w:rPr>
        <w:t>обратно.</w:t>
      </w:r>
    </w:p>
    <w:p w14:paraId="4DF4B1D7">
      <w:pPr>
        <w:pStyle w:val="32"/>
        <w:numPr>
          <w:ilvl w:val="0"/>
          <w:numId w:val="20"/>
        </w:numPr>
        <w:tabs>
          <w:tab w:val="left" w:pos="1134"/>
        </w:tabs>
        <w:spacing w:line="274" w:lineRule="exact"/>
        <w:ind w:left="1134" w:hanging="282"/>
        <w:rPr>
          <w:sz w:val="24"/>
        </w:rPr>
      </w:pPr>
      <w:r>
        <w:rPr>
          <w:sz w:val="24"/>
        </w:rPr>
        <w:t>Арифметические</w:t>
      </w:r>
      <w:r>
        <w:rPr>
          <w:spacing w:val="-13"/>
          <w:sz w:val="24"/>
        </w:rPr>
        <w:t xml:space="preserve"> </w:t>
      </w:r>
      <w:r>
        <w:rPr>
          <w:sz w:val="24"/>
        </w:rPr>
        <w:t>операции</w:t>
      </w:r>
      <w:r>
        <w:rPr>
          <w:spacing w:val="-4"/>
          <w:sz w:val="24"/>
        </w:rPr>
        <w:t xml:space="preserve"> </w:t>
      </w:r>
      <w:r>
        <w:rPr>
          <w:sz w:val="24"/>
        </w:rPr>
        <w:t>в</w:t>
      </w:r>
      <w:r>
        <w:rPr>
          <w:spacing w:val="-9"/>
          <w:sz w:val="24"/>
        </w:rPr>
        <w:t xml:space="preserve"> </w:t>
      </w:r>
      <w:r>
        <w:rPr>
          <w:sz w:val="24"/>
        </w:rPr>
        <w:t>двоичной</w:t>
      </w:r>
      <w:r>
        <w:rPr>
          <w:spacing w:val="-8"/>
          <w:sz w:val="24"/>
        </w:rPr>
        <w:t xml:space="preserve"> </w:t>
      </w:r>
      <w:r>
        <w:rPr>
          <w:sz w:val="24"/>
        </w:rPr>
        <w:t>системе</w:t>
      </w:r>
      <w:r>
        <w:rPr>
          <w:spacing w:val="-15"/>
          <w:sz w:val="24"/>
        </w:rPr>
        <w:t xml:space="preserve"> </w:t>
      </w:r>
      <w:r>
        <w:rPr>
          <w:spacing w:val="-2"/>
          <w:sz w:val="24"/>
        </w:rPr>
        <w:t>счисления.</w:t>
      </w:r>
    </w:p>
    <w:p w14:paraId="51CD536D">
      <w:pPr>
        <w:pStyle w:val="32"/>
        <w:numPr>
          <w:ilvl w:val="0"/>
          <w:numId w:val="20"/>
        </w:numPr>
        <w:tabs>
          <w:tab w:val="left" w:pos="1134"/>
        </w:tabs>
        <w:spacing w:before="46"/>
        <w:ind w:left="1134" w:hanging="282"/>
        <w:rPr>
          <w:sz w:val="24"/>
        </w:rPr>
      </w:pPr>
      <w:r>
        <w:rPr>
          <w:sz w:val="24"/>
        </w:rPr>
        <w:t>Элементы</w:t>
      </w:r>
      <w:r>
        <w:rPr>
          <w:spacing w:val="-9"/>
          <w:sz w:val="24"/>
        </w:rPr>
        <w:t xml:space="preserve"> </w:t>
      </w:r>
      <w:r>
        <w:rPr>
          <w:sz w:val="24"/>
        </w:rPr>
        <w:t>математической</w:t>
      </w:r>
      <w:r>
        <w:rPr>
          <w:spacing w:val="-8"/>
          <w:sz w:val="24"/>
        </w:rPr>
        <w:t xml:space="preserve"> </w:t>
      </w:r>
      <w:r>
        <w:rPr>
          <w:spacing w:val="-2"/>
          <w:sz w:val="24"/>
        </w:rPr>
        <w:t>логики.</w:t>
      </w:r>
    </w:p>
    <w:p w14:paraId="59930F4C">
      <w:pPr>
        <w:pStyle w:val="32"/>
        <w:numPr>
          <w:ilvl w:val="0"/>
          <w:numId w:val="20"/>
        </w:numPr>
        <w:tabs>
          <w:tab w:val="left" w:pos="1134"/>
        </w:tabs>
        <w:spacing w:before="41" w:line="276" w:lineRule="auto"/>
        <w:ind w:right="568" w:firstLine="283"/>
        <w:rPr>
          <w:sz w:val="24"/>
        </w:rPr>
      </w:pPr>
      <w:r>
        <w:rPr>
          <w:sz w:val="24"/>
        </w:rPr>
        <w:t>Логические</w:t>
      </w:r>
      <w:r>
        <w:rPr>
          <w:spacing w:val="-15"/>
          <w:sz w:val="24"/>
        </w:rPr>
        <w:t xml:space="preserve"> </w:t>
      </w:r>
      <w:r>
        <w:rPr>
          <w:sz w:val="24"/>
        </w:rPr>
        <w:t>высказывания.</w:t>
      </w:r>
      <w:r>
        <w:rPr>
          <w:spacing w:val="-15"/>
          <w:sz w:val="24"/>
        </w:rPr>
        <w:t xml:space="preserve"> </w:t>
      </w:r>
      <w:r>
        <w:rPr>
          <w:sz w:val="24"/>
        </w:rPr>
        <w:t>Логические</w:t>
      </w:r>
      <w:r>
        <w:rPr>
          <w:spacing w:val="-15"/>
          <w:sz w:val="24"/>
        </w:rPr>
        <w:t xml:space="preserve"> </w:t>
      </w:r>
      <w:r>
        <w:rPr>
          <w:sz w:val="24"/>
        </w:rPr>
        <w:t>значения</w:t>
      </w:r>
      <w:r>
        <w:rPr>
          <w:spacing w:val="-15"/>
          <w:sz w:val="24"/>
        </w:rPr>
        <w:t xml:space="preserve"> </w:t>
      </w:r>
      <w:r>
        <w:rPr>
          <w:sz w:val="24"/>
        </w:rPr>
        <w:t>высказываний.</w:t>
      </w:r>
      <w:r>
        <w:rPr>
          <w:spacing w:val="-15"/>
          <w:sz w:val="24"/>
        </w:rPr>
        <w:t xml:space="preserve"> </w:t>
      </w:r>
      <w:r>
        <w:rPr>
          <w:sz w:val="24"/>
        </w:rPr>
        <w:t>Элементарные</w:t>
      </w:r>
      <w:r>
        <w:rPr>
          <w:spacing w:val="-15"/>
          <w:sz w:val="24"/>
        </w:rPr>
        <w:t xml:space="preserve"> </w:t>
      </w:r>
      <w:r>
        <w:rPr>
          <w:sz w:val="24"/>
        </w:rPr>
        <w:t>и</w:t>
      </w:r>
      <w:r>
        <w:rPr>
          <w:spacing w:val="-15"/>
          <w:sz w:val="24"/>
        </w:rPr>
        <w:t xml:space="preserve"> </w:t>
      </w:r>
      <w:r>
        <w:rPr>
          <w:sz w:val="24"/>
        </w:rPr>
        <w:t>составные высказывания.</w:t>
      </w:r>
      <w:r>
        <w:rPr>
          <w:spacing w:val="40"/>
          <w:sz w:val="24"/>
        </w:rPr>
        <w:t xml:space="preserve"> </w:t>
      </w:r>
      <w:r>
        <w:rPr>
          <w:sz w:val="24"/>
        </w:rPr>
        <w:t>Логические</w:t>
      </w:r>
      <w:r>
        <w:rPr>
          <w:spacing w:val="40"/>
          <w:sz w:val="24"/>
        </w:rPr>
        <w:t xml:space="preserve"> </w:t>
      </w:r>
      <w:r>
        <w:rPr>
          <w:sz w:val="24"/>
        </w:rPr>
        <w:t>операции:</w:t>
      </w:r>
      <w:r>
        <w:rPr>
          <w:spacing w:val="40"/>
          <w:sz w:val="24"/>
        </w:rPr>
        <w:t xml:space="preserve"> </w:t>
      </w:r>
      <w:r>
        <w:rPr>
          <w:sz w:val="24"/>
        </w:rPr>
        <w:t>«и»</w:t>
      </w:r>
      <w:r>
        <w:rPr>
          <w:spacing w:val="40"/>
          <w:sz w:val="24"/>
        </w:rPr>
        <w:t xml:space="preserve"> </w:t>
      </w:r>
      <w:r>
        <w:rPr>
          <w:sz w:val="24"/>
        </w:rPr>
        <w:t>(конъюнкция,</w:t>
      </w:r>
      <w:r>
        <w:rPr>
          <w:spacing w:val="40"/>
          <w:sz w:val="24"/>
        </w:rPr>
        <w:t xml:space="preserve"> </w:t>
      </w:r>
      <w:r>
        <w:rPr>
          <w:sz w:val="24"/>
        </w:rPr>
        <w:t>логическое</w:t>
      </w:r>
      <w:r>
        <w:rPr>
          <w:spacing w:val="40"/>
          <w:sz w:val="24"/>
        </w:rPr>
        <w:t xml:space="preserve"> </w:t>
      </w:r>
      <w:r>
        <w:rPr>
          <w:sz w:val="24"/>
        </w:rPr>
        <w:t>умножение),</w:t>
      </w:r>
    </w:p>
    <w:p w14:paraId="64668DFB">
      <w:pPr>
        <w:pStyle w:val="17"/>
        <w:spacing w:line="276" w:lineRule="auto"/>
        <w:ind w:right="559" w:firstLine="0"/>
      </w:pPr>
      <w:r>
        <w:t>«или»</w:t>
      </w:r>
      <w:r>
        <w:rPr>
          <w:spacing w:val="-15"/>
        </w:rPr>
        <w:t xml:space="preserve"> </w:t>
      </w:r>
      <w:r>
        <w:t>(дизъюнкция,</w:t>
      </w:r>
      <w:r>
        <w:rPr>
          <w:spacing w:val="-10"/>
        </w:rPr>
        <w:t xml:space="preserve"> </w:t>
      </w:r>
      <w:r>
        <w:t>логическое</w:t>
      </w:r>
      <w:r>
        <w:rPr>
          <w:spacing w:val="-9"/>
        </w:rPr>
        <w:t xml:space="preserve"> </w:t>
      </w:r>
      <w:r>
        <w:t>сложение),</w:t>
      </w:r>
      <w:r>
        <w:rPr>
          <w:spacing w:val="-10"/>
        </w:rPr>
        <w:t xml:space="preserve"> </w:t>
      </w:r>
      <w:r>
        <w:t>«не»</w:t>
      </w:r>
      <w:r>
        <w:rPr>
          <w:spacing w:val="-13"/>
        </w:rPr>
        <w:t xml:space="preserve"> </w:t>
      </w:r>
      <w:r>
        <w:t>(логическое</w:t>
      </w:r>
      <w:r>
        <w:rPr>
          <w:spacing w:val="-15"/>
        </w:rPr>
        <w:t xml:space="preserve"> </w:t>
      </w:r>
      <w:r>
        <w:t>отрицание).</w:t>
      </w:r>
      <w:r>
        <w:rPr>
          <w:spacing w:val="-10"/>
        </w:rPr>
        <w:t xml:space="preserve"> </w:t>
      </w:r>
      <w:r>
        <w:t>Приоритет</w:t>
      </w:r>
      <w:r>
        <w:rPr>
          <w:spacing w:val="27"/>
        </w:rPr>
        <w:t xml:space="preserve"> </w:t>
      </w:r>
      <w:r>
        <w:t>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7FB86923">
      <w:pPr>
        <w:pStyle w:val="32"/>
        <w:numPr>
          <w:ilvl w:val="0"/>
          <w:numId w:val="20"/>
        </w:numPr>
        <w:tabs>
          <w:tab w:val="left" w:pos="1136"/>
        </w:tabs>
        <w:spacing w:before="2"/>
        <w:ind w:left="1136"/>
        <w:jc w:val="left"/>
        <w:rPr>
          <w:sz w:val="24"/>
        </w:rPr>
      </w:pPr>
      <w:r>
        <w:rPr>
          <w:sz w:val="24"/>
        </w:rPr>
        <w:t>Логические</w:t>
      </w:r>
      <w:r>
        <w:rPr>
          <w:spacing w:val="-10"/>
          <w:sz w:val="24"/>
        </w:rPr>
        <w:t xml:space="preserve"> </w:t>
      </w:r>
      <w:r>
        <w:rPr>
          <w:sz w:val="24"/>
        </w:rPr>
        <w:t>элементы.</w:t>
      </w:r>
      <w:r>
        <w:rPr>
          <w:spacing w:val="-5"/>
          <w:sz w:val="24"/>
        </w:rPr>
        <w:t xml:space="preserve"> </w:t>
      </w:r>
      <w:r>
        <w:rPr>
          <w:sz w:val="24"/>
        </w:rPr>
        <w:t>Знакомство</w:t>
      </w:r>
      <w:r>
        <w:rPr>
          <w:spacing w:val="-2"/>
          <w:sz w:val="24"/>
        </w:rPr>
        <w:t xml:space="preserve"> </w:t>
      </w:r>
      <w:r>
        <w:rPr>
          <w:sz w:val="24"/>
        </w:rPr>
        <w:t>с</w:t>
      </w:r>
      <w:r>
        <w:rPr>
          <w:spacing w:val="-14"/>
          <w:sz w:val="24"/>
        </w:rPr>
        <w:t xml:space="preserve"> </w:t>
      </w:r>
      <w:r>
        <w:rPr>
          <w:sz w:val="24"/>
        </w:rPr>
        <w:t>логическими</w:t>
      </w:r>
      <w:r>
        <w:rPr>
          <w:spacing w:val="-9"/>
          <w:sz w:val="24"/>
        </w:rPr>
        <w:t xml:space="preserve"> </w:t>
      </w:r>
      <w:r>
        <w:rPr>
          <w:sz w:val="24"/>
        </w:rPr>
        <w:t>основами</w:t>
      </w:r>
      <w:r>
        <w:rPr>
          <w:spacing w:val="-5"/>
          <w:sz w:val="24"/>
        </w:rPr>
        <w:t xml:space="preserve"> </w:t>
      </w:r>
      <w:r>
        <w:rPr>
          <w:spacing w:val="-2"/>
          <w:sz w:val="24"/>
        </w:rPr>
        <w:t>компьютера.</w:t>
      </w:r>
    </w:p>
    <w:p w14:paraId="41A07707">
      <w:pPr>
        <w:pStyle w:val="32"/>
        <w:numPr>
          <w:ilvl w:val="0"/>
          <w:numId w:val="20"/>
        </w:numPr>
        <w:tabs>
          <w:tab w:val="left" w:pos="1136"/>
        </w:tabs>
        <w:spacing w:before="41"/>
        <w:ind w:left="1136"/>
        <w:jc w:val="left"/>
        <w:rPr>
          <w:sz w:val="24"/>
        </w:rPr>
      </w:pPr>
      <w:r>
        <w:rPr>
          <w:sz w:val="24"/>
        </w:rPr>
        <w:t>Алгоритмы</w:t>
      </w:r>
      <w:r>
        <w:rPr>
          <w:spacing w:val="-3"/>
          <w:sz w:val="24"/>
        </w:rPr>
        <w:t xml:space="preserve"> </w:t>
      </w:r>
      <w:r>
        <w:rPr>
          <w:sz w:val="24"/>
        </w:rPr>
        <w:t>и</w:t>
      </w:r>
      <w:r>
        <w:rPr>
          <w:spacing w:val="-9"/>
          <w:sz w:val="24"/>
        </w:rPr>
        <w:t xml:space="preserve"> </w:t>
      </w:r>
      <w:r>
        <w:rPr>
          <w:spacing w:val="-2"/>
          <w:sz w:val="24"/>
        </w:rPr>
        <w:t>программирование.</w:t>
      </w:r>
    </w:p>
    <w:p w14:paraId="1BA65EF5">
      <w:pPr>
        <w:pStyle w:val="32"/>
        <w:numPr>
          <w:ilvl w:val="0"/>
          <w:numId w:val="20"/>
        </w:numPr>
        <w:tabs>
          <w:tab w:val="left" w:pos="1136"/>
        </w:tabs>
        <w:spacing w:before="45"/>
        <w:ind w:left="1136"/>
        <w:jc w:val="left"/>
        <w:rPr>
          <w:sz w:val="24"/>
        </w:rPr>
      </w:pPr>
      <w:r>
        <w:rPr>
          <w:sz w:val="24"/>
        </w:rPr>
        <w:t>Исполнители</w:t>
      </w:r>
      <w:r>
        <w:rPr>
          <w:spacing w:val="-15"/>
          <w:sz w:val="24"/>
        </w:rPr>
        <w:t xml:space="preserve"> </w:t>
      </w:r>
      <w:r>
        <w:rPr>
          <w:sz w:val="24"/>
        </w:rPr>
        <w:t>и</w:t>
      </w:r>
      <w:r>
        <w:rPr>
          <w:spacing w:val="-14"/>
          <w:sz w:val="24"/>
        </w:rPr>
        <w:t xml:space="preserve"> </w:t>
      </w:r>
      <w:r>
        <w:rPr>
          <w:sz w:val="24"/>
        </w:rPr>
        <w:t>алгоритмы.</w:t>
      </w:r>
      <w:r>
        <w:rPr>
          <w:spacing w:val="-7"/>
          <w:sz w:val="24"/>
        </w:rPr>
        <w:t xml:space="preserve"> </w:t>
      </w:r>
      <w:r>
        <w:rPr>
          <w:sz w:val="24"/>
        </w:rPr>
        <w:t>Алгоритмические</w:t>
      </w:r>
      <w:r>
        <w:rPr>
          <w:spacing w:val="-10"/>
          <w:sz w:val="24"/>
        </w:rPr>
        <w:t xml:space="preserve"> </w:t>
      </w:r>
      <w:r>
        <w:rPr>
          <w:spacing w:val="-2"/>
          <w:sz w:val="24"/>
        </w:rPr>
        <w:t>конструкции.</w:t>
      </w:r>
    </w:p>
    <w:p w14:paraId="6FD13E22">
      <w:pPr>
        <w:pStyle w:val="32"/>
        <w:numPr>
          <w:ilvl w:val="0"/>
          <w:numId w:val="20"/>
        </w:numPr>
        <w:tabs>
          <w:tab w:val="left" w:pos="1136"/>
          <w:tab w:val="left" w:pos="2254"/>
          <w:tab w:val="left" w:pos="3618"/>
          <w:tab w:val="left" w:pos="5231"/>
          <w:tab w:val="left" w:pos="6725"/>
          <w:tab w:val="left" w:pos="7988"/>
          <w:tab w:val="left" w:pos="8574"/>
          <w:tab w:val="left" w:pos="9308"/>
        </w:tabs>
        <w:spacing w:before="36"/>
        <w:ind w:left="1136"/>
        <w:jc w:val="left"/>
        <w:rPr>
          <w:sz w:val="24"/>
        </w:rPr>
      </w:pPr>
      <w:r>
        <w:rPr>
          <w:spacing w:val="-2"/>
          <w:sz w:val="24"/>
        </w:rPr>
        <w:t>Понятие</w:t>
      </w:r>
      <w:r>
        <w:rPr>
          <w:sz w:val="24"/>
        </w:rPr>
        <w:tab/>
      </w:r>
      <w:r>
        <w:rPr>
          <w:spacing w:val="-2"/>
          <w:sz w:val="24"/>
        </w:rPr>
        <w:t>алгоритма.</w:t>
      </w:r>
      <w:r>
        <w:rPr>
          <w:sz w:val="24"/>
        </w:rPr>
        <w:tab/>
      </w:r>
      <w:r>
        <w:rPr>
          <w:spacing w:val="-2"/>
          <w:sz w:val="24"/>
        </w:rPr>
        <w:t>Исполнители</w:t>
      </w:r>
      <w:r>
        <w:rPr>
          <w:sz w:val="24"/>
        </w:rPr>
        <w:tab/>
      </w:r>
      <w:r>
        <w:rPr>
          <w:spacing w:val="-2"/>
          <w:sz w:val="24"/>
        </w:rPr>
        <w:t>алгоритмов.</w:t>
      </w:r>
      <w:r>
        <w:rPr>
          <w:sz w:val="24"/>
        </w:rPr>
        <w:tab/>
      </w:r>
      <w:r>
        <w:rPr>
          <w:spacing w:val="-2"/>
          <w:sz w:val="24"/>
        </w:rPr>
        <w:t>Алгоритм</w:t>
      </w:r>
      <w:r>
        <w:rPr>
          <w:sz w:val="24"/>
        </w:rPr>
        <w:tab/>
      </w:r>
      <w:r>
        <w:rPr>
          <w:spacing w:val="-5"/>
          <w:sz w:val="24"/>
        </w:rPr>
        <w:t>как</w:t>
      </w:r>
      <w:r>
        <w:rPr>
          <w:sz w:val="24"/>
        </w:rPr>
        <w:tab/>
      </w:r>
      <w:r>
        <w:rPr>
          <w:spacing w:val="-4"/>
          <w:sz w:val="24"/>
        </w:rPr>
        <w:t>план</w:t>
      </w:r>
      <w:r>
        <w:rPr>
          <w:sz w:val="24"/>
        </w:rPr>
        <w:tab/>
      </w:r>
      <w:r>
        <w:rPr>
          <w:spacing w:val="-2"/>
          <w:sz w:val="24"/>
        </w:rPr>
        <w:t>управления</w:t>
      </w:r>
    </w:p>
    <w:p w14:paraId="3DF32A83">
      <w:pPr>
        <w:pStyle w:val="17"/>
        <w:spacing w:before="72"/>
        <w:ind w:firstLine="0"/>
        <w:jc w:val="left"/>
      </w:pPr>
      <w:r>
        <w:rPr>
          <w:spacing w:val="-2"/>
        </w:rPr>
        <w:t>исполнителем.</w:t>
      </w:r>
    </w:p>
    <w:p w14:paraId="0578B7C1">
      <w:pPr>
        <w:pStyle w:val="32"/>
        <w:numPr>
          <w:ilvl w:val="0"/>
          <w:numId w:val="20"/>
        </w:numPr>
        <w:tabs>
          <w:tab w:val="left" w:pos="1134"/>
        </w:tabs>
        <w:spacing w:before="45" w:line="276" w:lineRule="auto"/>
        <w:ind w:right="551" w:firstLine="283"/>
        <w:rPr>
          <w:sz w:val="24"/>
        </w:rPr>
      </w:pPr>
      <w:r>
        <w:rPr>
          <w:sz w:val="24"/>
        </w:rPr>
        <w:t xml:space="preserve">Свойства алгоритма. Способы записи алгоритма (словесный, в виде блок-схемы, </w:t>
      </w:r>
      <w:r>
        <w:rPr>
          <w:spacing w:val="-2"/>
          <w:sz w:val="24"/>
        </w:rPr>
        <w:t>программа).</w:t>
      </w:r>
    </w:p>
    <w:p w14:paraId="395292EC">
      <w:pPr>
        <w:pStyle w:val="32"/>
        <w:numPr>
          <w:ilvl w:val="0"/>
          <w:numId w:val="20"/>
        </w:numPr>
        <w:tabs>
          <w:tab w:val="left" w:pos="1134"/>
        </w:tabs>
        <w:spacing w:line="276" w:lineRule="auto"/>
        <w:ind w:right="560" w:firstLine="283"/>
        <w:rPr>
          <w:sz w:val="24"/>
        </w:rPr>
      </w:pPr>
      <w:r>
        <w:rPr>
          <w:sz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7532475C">
      <w:pPr>
        <w:pStyle w:val="32"/>
        <w:numPr>
          <w:ilvl w:val="0"/>
          <w:numId w:val="20"/>
        </w:numPr>
        <w:tabs>
          <w:tab w:val="left" w:pos="1134"/>
        </w:tabs>
        <w:spacing w:before="3" w:line="280" w:lineRule="auto"/>
        <w:ind w:right="559" w:firstLine="283"/>
        <w:rPr>
          <w:sz w:val="24"/>
        </w:rPr>
      </w:pPr>
      <w:r>
        <w:rPr>
          <w:sz w:val="24"/>
        </w:rPr>
        <w:t>Конструкция</w:t>
      </w:r>
      <w:r>
        <w:rPr>
          <w:spacing w:val="-15"/>
          <w:sz w:val="24"/>
        </w:rPr>
        <w:t xml:space="preserve"> </w:t>
      </w:r>
      <w:r>
        <w:rPr>
          <w:sz w:val="24"/>
        </w:rPr>
        <w:t>«ветвление»:</w:t>
      </w:r>
      <w:r>
        <w:rPr>
          <w:spacing w:val="-15"/>
          <w:sz w:val="24"/>
        </w:rPr>
        <w:t xml:space="preserve"> </w:t>
      </w:r>
      <w:r>
        <w:rPr>
          <w:sz w:val="24"/>
        </w:rPr>
        <w:t>полная</w:t>
      </w:r>
      <w:r>
        <w:rPr>
          <w:spacing w:val="-15"/>
          <w:sz w:val="24"/>
        </w:rPr>
        <w:t xml:space="preserve"> </w:t>
      </w:r>
      <w:r>
        <w:rPr>
          <w:sz w:val="24"/>
        </w:rPr>
        <w:t>и</w:t>
      </w:r>
      <w:r>
        <w:rPr>
          <w:spacing w:val="-15"/>
          <w:sz w:val="24"/>
        </w:rPr>
        <w:t xml:space="preserve"> </w:t>
      </w:r>
      <w:r>
        <w:rPr>
          <w:sz w:val="24"/>
        </w:rPr>
        <w:t>неполная</w:t>
      </w:r>
      <w:r>
        <w:rPr>
          <w:spacing w:val="-15"/>
          <w:sz w:val="24"/>
        </w:rPr>
        <w:t xml:space="preserve"> </w:t>
      </w:r>
      <w:r>
        <w:rPr>
          <w:sz w:val="24"/>
        </w:rPr>
        <w:t>формы.</w:t>
      </w:r>
      <w:r>
        <w:rPr>
          <w:spacing w:val="-15"/>
          <w:sz w:val="24"/>
        </w:rPr>
        <w:t xml:space="preserve"> </w:t>
      </w:r>
      <w:r>
        <w:rPr>
          <w:sz w:val="24"/>
        </w:rPr>
        <w:t>Выполнение</w:t>
      </w:r>
      <w:r>
        <w:rPr>
          <w:spacing w:val="-15"/>
          <w:sz w:val="24"/>
        </w:rPr>
        <w:t xml:space="preserve"> </w:t>
      </w:r>
      <w:r>
        <w:rPr>
          <w:sz w:val="24"/>
        </w:rPr>
        <w:t>и</w:t>
      </w:r>
      <w:r>
        <w:rPr>
          <w:spacing w:val="-15"/>
          <w:sz w:val="24"/>
        </w:rPr>
        <w:t xml:space="preserve"> </w:t>
      </w:r>
      <w:r>
        <w:rPr>
          <w:sz w:val="24"/>
        </w:rPr>
        <w:t>невыполнение</w:t>
      </w:r>
      <w:r>
        <w:rPr>
          <w:spacing w:val="-15"/>
          <w:sz w:val="24"/>
        </w:rPr>
        <w:t xml:space="preserve"> </w:t>
      </w:r>
      <w:r>
        <w:rPr>
          <w:sz w:val="24"/>
        </w:rPr>
        <w:t>условия (истинность и ложность высказывания). Простые и составные условия.</w:t>
      </w:r>
    </w:p>
    <w:p w14:paraId="42EED86C">
      <w:pPr>
        <w:pStyle w:val="32"/>
        <w:numPr>
          <w:ilvl w:val="0"/>
          <w:numId w:val="20"/>
        </w:numPr>
        <w:tabs>
          <w:tab w:val="left" w:pos="1134"/>
        </w:tabs>
        <w:spacing w:line="276" w:lineRule="auto"/>
        <w:ind w:right="576" w:firstLine="283"/>
        <w:rPr>
          <w:sz w:val="24"/>
        </w:rPr>
      </w:pPr>
      <w:r>
        <w:rPr>
          <w:sz w:val="24"/>
        </w:rPr>
        <w:t>Конструкция «повторения»: циклы с заданным числом повторений, с условием выполнения, с переменного цикла.</w:t>
      </w:r>
    </w:p>
    <w:p w14:paraId="63F526A8">
      <w:pPr>
        <w:pStyle w:val="32"/>
        <w:numPr>
          <w:ilvl w:val="0"/>
          <w:numId w:val="20"/>
        </w:numPr>
        <w:tabs>
          <w:tab w:val="left" w:pos="1134"/>
        </w:tabs>
        <w:spacing w:line="276" w:lineRule="auto"/>
        <w:ind w:right="553" w:firstLine="283"/>
        <w:rPr>
          <w:sz w:val="24"/>
        </w:rPr>
      </w:pPr>
      <w:r>
        <w:rPr>
          <w:sz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Чертѐжник. Выполнение алгоритмов вручную и на компьютере. Синтаксические и логические ошибки. Отказы.</w:t>
      </w:r>
    </w:p>
    <w:p w14:paraId="2F81E07D">
      <w:pPr>
        <w:pStyle w:val="32"/>
        <w:numPr>
          <w:ilvl w:val="0"/>
          <w:numId w:val="20"/>
        </w:numPr>
        <w:tabs>
          <w:tab w:val="left" w:pos="1134"/>
        </w:tabs>
        <w:spacing w:line="274" w:lineRule="exact"/>
        <w:ind w:left="1134" w:hanging="282"/>
        <w:rPr>
          <w:sz w:val="24"/>
        </w:rPr>
      </w:pPr>
      <w:r>
        <w:rPr>
          <w:sz w:val="24"/>
        </w:rPr>
        <w:t xml:space="preserve">Язык </w:t>
      </w:r>
      <w:r>
        <w:rPr>
          <w:spacing w:val="-2"/>
          <w:sz w:val="24"/>
        </w:rPr>
        <w:t>программирования.</w:t>
      </w:r>
    </w:p>
    <w:p w14:paraId="5931C2E3">
      <w:pPr>
        <w:pStyle w:val="32"/>
        <w:numPr>
          <w:ilvl w:val="0"/>
          <w:numId w:val="20"/>
        </w:numPr>
        <w:tabs>
          <w:tab w:val="left" w:pos="1134"/>
        </w:tabs>
        <w:spacing w:before="32" w:line="276" w:lineRule="auto"/>
        <w:ind w:right="562" w:firstLine="283"/>
        <w:rPr>
          <w:sz w:val="24"/>
        </w:rPr>
      </w:pPr>
      <w:r>
        <w:rPr>
          <w:sz w:val="24"/>
        </w:rPr>
        <w:t xml:space="preserve">Язык программирования (Python, C++, Паскаль, Java, С#, Школьный Алгоритмический </w:t>
      </w:r>
      <w:r>
        <w:rPr>
          <w:spacing w:val="-2"/>
          <w:sz w:val="24"/>
        </w:rPr>
        <w:t>Язык).</w:t>
      </w:r>
    </w:p>
    <w:p w14:paraId="663E26F0">
      <w:pPr>
        <w:pStyle w:val="32"/>
        <w:numPr>
          <w:ilvl w:val="0"/>
          <w:numId w:val="20"/>
        </w:numPr>
        <w:tabs>
          <w:tab w:val="left" w:pos="1134"/>
        </w:tabs>
        <w:spacing w:before="5"/>
        <w:ind w:left="1134" w:hanging="282"/>
        <w:rPr>
          <w:sz w:val="24"/>
        </w:rPr>
      </w:pPr>
      <w:r>
        <w:rPr>
          <w:sz w:val="24"/>
        </w:rPr>
        <w:t>Система</w:t>
      </w:r>
      <w:r>
        <w:rPr>
          <w:spacing w:val="-10"/>
          <w:sz w:val="24"/>
        </w:rPr>
        <w:t xml:space="preserve"> </w:t>
      </w:r>
      <w:r>
        <w:rPr>
          <w:sz w:val="24"/>
        </w:rPr>
        <w:t>программирования:</w:t>
      </w:r>
      <w:r>
        <w:rPr>
          <w:spacing w:val="-4"/>
          <w:sz w:val="24"/>
        </w:rPr>
        <w:t xml:space="preserve"> </w:t>
      </w:r>
      <w:r>
        <w:rPr>
          <w:sz w:val="24"/>
        </w:rPr>
        <w:t>редактор</w:t>
      </w:r>
      <w:r>
        <w:rPr>
          <w:spacing w:val="-12"/>
          <w:sz w:val="24"/>
        </w:rPr>
        <w:t xml:space="preserve"> </w:t>
      </w:r>
      <w:r>
        <w:rPr>
          <w:sz w:val="24"/>
        </w:rPr>
        <w:t>текста</w:t>
      </w:r>
      <w:r>
        <w:rPr>
          <w:spacing w:val="-7"/>
          <w:sz w:val="24"/>
        </w:rPr>
        <w:t xml:space="preserve"> </w:t>
      </w:r>
      <w:r>
        <w:rPr>
          <w:sz w:val="24"/>
        </w:rPr>
        <w:t>программ,</w:t>
      </w:r>
      <w:r>
        <w:rPr>
          <w:spacing w:val="-5"/>
          <w:sz w:val="24"/>
        </w:rPr>
        <w:t xml:space="preserve"> </w:t>
      </w:r>
      <w:r>
        <w:rPr>
          <w:sz w:val="24"/>
        </w:rPr>
        <w:t>транслятор,</w:t>
      </w:r>
      <w:r>
        <w:rPr>
          <w:spacing w:val="-13"/>
          <w:sz w:val="24"/>
        </w:rPr>
        <w:t xml:space="preserve"> </w:t>
      </w:r>
      <w:r>
        <w:rPr>
          <w:spacing w:val="-2"/>
          <w:sz w:val="24"/>
        </w:rPr>
        <w:t>отладчик.</w:t>
      </w:r>
    </w:p>
    <w:p w14:paraId="1B1BA8AF">
      <w:pPr>
        <w:pStyle w:val="32"/>
        <w:numPr>
          <w:ilvl w:val="0"/>
          <w:numId w:val="20"/>
        </w:numPr>
        <w:tabs>
          <w:tab w:val="left" w:pos="1134"/>
        </w:tabs>
        <w:spacing w:before="36"/>
        <w:ind w:left="1134" w:hanging="282"/>
        <w:rPr>
          <w:sz w:val="24"/>
        </w:rPr>
      </w:pPr>
      <w:r>
        <w:rPr>
          <w:sz w:val="24"/>
        </w:rPr>
        <w:t>Переменная:</w:t>
      </w:r>
      <w:r>
        <w:rPr>
          <w:spacing w:val="-7"/>
          <w:sz w:val="24"/>
        </w:rPr>
        <w:t xml:space="preserve"> </w:t>
      </w:r>
      <w:r>
        <w:rPr>
          <w:sz w:val="24"/>
        </w:rPr>
        <w:t>тип,</w:t>
      </w:r>
      <w:r>
        <w:rPr>
          <w:spacing w:val="-8"/>
          <w:sz w:val="24"/>
        </w:rPr>
        <w:t xml:space="preserve"> </w:t>
      </w:r>
      <w:r>
        <w:rPr>
          <w:sz w:val="24"/>
        </w:rPr>
        <w:t>имя,</w:t>
      </w:r>
      <w:r>
        <w:rPr>
          <w:spacing w:val="-7"/>
          <w:sz w:val="24"/>
        </w:rPr>
        <w:t xml:space="preserve"> </w:t>
      </w:r>
      <w:r>
        <w:rPr>
          <w:sz w:val="24"/>
        </w:rPr>
        <w:t>значение.</w:t>
      </w:r>
      <w:r>
        <w:rPr>
          <w:spacing w:val="-3"/>
          <w:sz w:val="24"/>
        </w:rPr>
        <w:t xml:space="preserve"> </w:t>
      </w:r>
      <w:r>
        <w:rPr>
          <w:sz w:val="24"/>
        </w:rPr>
        <w:t>Целые,</w:t>
      </w:r>
      <w:r>
        <w:rPr>
          <w:spacing w:val="-3"/>
          <w:sz w:val="24"/>
        </w:rPr>
        <w:t xml:space="preserve"> </w:t>
      </w:r>
      <w:r>
        <w:rPr>
          <w:sz w:val="24"/>
        </w:rPr>
        <w:t>вещественные</w:t>
      </w:r>
      <w:r>
        <w:rPr>
          <w:spacing w:val="-10"/>
          <w:sz w:val="24"/>
        </w:rPr>
        <w:t xml:space="preserve"> </w:t>
      </w:r>
      <w:r>
        <w:rPr>
          <w:sz w:val="24"/>
        </w:rPr>
        <w:t>и</w:t>
      </w:r>
      <w:r>
        <w:rPr>
          <w:spacing w:val="-5"/>
          <w:sz w:val="24"/>
        </w:rPr>
        <w:t xml:space="preserve"> </w:t>
      </w:r>
      <w:r>
        <w:rPr>
          <w:sz w:val="24"/>
        </w:rPr>
        <w:t>символьные</w:t>
      </w:r>
      <w:r>
        <w:rPr>
          <w:spacing w:val="-9"/>
          <w:sz w:val="24"/>
        </w:rPr>
        <w:t xml:space="preserve"> </w:t>
      </w:r>
      <w:r>
        <w:rPr>
          <w:spacing w:val="-2"/>
          <w:sz w:val="24"/>
        </w:rPr>
        <w:t>переменные.</w:t>
      </w:r>
    </w:p>
    <w:p w14:paraId="2C599FA9">
      <w:pPr>
        <w:pStyle w:val="32"/>
        <w:numPr>
          <w:ilvl w:val="0"/>
          <w:numId w:val="20"/>
        </w:numPr>
        <w:tabs>
          <w:tab w:val="left" w:pos="1134"/>
        </w:tabs>
        <w:spacing w:before="41" w:line="276" w:lineRule="auto"/>
        <w:ind w:right="555" w:firstLine="283"/>
        <w:rPr>
          <w:sz w:val="24"/>
        </w:rPr>
      </w:pPr>
      <w:r>
        <w:rPr>
          <w:sz w:val="24"/>
        </w:rPr>
        <w:t>Оператор</w:t>
      </w:r>
      <w:r>
        <w:rPr>
          <w:spacing w:val="-2"/>
          <w:sz w:val="24"/>
        </w:rPr>
        <w:t xml:space="preserve"> </w:t>
      </w:r>
      <w:r>
        <w:rPr>
          <w:sz w:val="24"/>
        </w:rPr>
        <w:t>присваивания.</w:t>
      </w:r>
      <w:r>
        <w:rPr>
          <w:spacing w:val="-2"/>
          <w:sz w:val="24"/>
        </w:rPr>
        <w:t xml:space="preserve"> </w:t>
      </w:r>
      <w:r>
        <w:rPr>
          <w:sz w:val="24"/>
        </w:rPr>
        <w:t>Арифметические</w:t>
      </w:r>
      <w:r>
        <w:rPr>
          <w:spacing w:val="-2"/>
          <w:sz w:val="24"/>
        </w:rPr>
        <w:t xml:space="preserve"> </w:t>
      </w:r>
      <w:r>
        <w:rPr>
          <w:sz w:val="24"/>
        </w:rPr>
        <w:t>выражения</w:t>
      </w:r>
      <w:r>
        <w:rPr>
          <w:spacing w:val="-1"/>
          <w:sz w:val="24"/>
        </w:rPr>
        <w:t xml:space="preserve"> </w:t>
      </w:r>
      <w:r>
        <w:rPr>
          <w:sz w:val="24"/>
        </w:rPr>
        <w:t>и</w:t>
      </w:r>
      <w:r>
        <w:rPr>
          <w:spacing w:val="-6"/>
          <w:sz w:val="24"/>
        </w:rPr>
        <w:t xml:space="preserve"> </w:t>
      </w:r>
      <w:r>
        <w:rPr>
          <w:sz w:val="24"/>
        </w:rPr>
        <w:t>порядок</w:t>
      </w:r>
      <w:r>
        <w:rPr>
          <w:spacing w:val="-7"/>
          <w:sz w:val="24"/>
        </w:rPr>
        <w:t xml:space="preserve"> </w:t>
      </w:r>
      <w:r>
        <w:rPr>
          <w:sz w:val="24"/>
        </w:rPr>
        <w:t>их</w:t>
      </w:r>
      <w:r>
        <w:rPr>
          <w:spacing w:val="-7"/>
          <w:sz w:val="24"/>
        </w:rPr>
        <w:t xml:space="preserve"> </w:t>
      </w:r>
      <w:r>
        <w:rPr>
          <w:sz w:val="24"/>
        </w:rPr>
        <w:t>вычисления. Операции с целыми числами: целочисленное деление, остаток от деления.</w:t>
      </w:r>
    </w:p>
    <w:p w14:paraId="16AD25F3">
      <w:pPr>
        <w:pStyle w:val="32"/>
        <w:numPr>
          <w:ilvl w:val="0"/>
          <w:numId w:val="20"/>
        </w:numPr>
        <w:tabs>
          <w:tab w:val="left" w:pos="1134"/>
        </w:tabs>
        <w:spacing w:line="276" w:lineRule="auto"/>
        <w:ind w:right="564" w:firstLine="283"/>
        <w:rPr>
          <w:sz w:val="24"/>
        </w:rPr>
      </w:pPr>
      <w:r>
        <w:rPr>
          <w:sz w:val="24"/>
        </w:rPr>
        <w:t>Ветвления. Составные условия (запись логических выражений на изучаемом языке программирования).</w:t>
      </w:r>
      <w:r>
        <w:rPr>
          <w:spacing w:val="-15"/>
          <w:sz w:val="24"/>
        </w:rPr>
        <w:t xml:space="preserve"> </w:t>
      </w:r>
      <w:r>
        <w:rPr>
          <w:sz w:val="24"/>
        </w:rPr>
        <w:t>Нахождение</w:t>
      </w:r>
      <w:r>
        <w:rPr>
          <w:spacing w:val="-15"/>
          <w:sz w:val="24"/>
        </w:rPr>
        <w:t xml:space="preserve"> </w:t>
      </w:r>
      <w:r>
        <w:rPr>
          <w:sz w:val="24"/>
        </w:rPr>
        <w:t>минимума</w:t>
      </w:r>
      <w:r>
        <w:rPr>
          <w:spacing w:val="-15"/>
          <w:sz w:val="24"/>
        </w:rPr>
        <w:t xml:space="preserve"> </w:t>
      </w:r>
      <w:r>
        <w:rPr>
          <w:sz w:val="24"/>
        </w:rPr>
        <w:t>и</w:t>
      </w:r>
      <w:r>
        <w:rPr>
          <w:spacing w:val="-15"/>
          <w:sz w:val="24"/>
        </w:rPr>
        <w:t xml:space="preserve"> </w:t>
      </w:r>
      <w:r>
        <w:rPr>
          <w:sz w:val="24"/>
        </w:rPr>
        <w:t>максимума</w:t>
      </w:r>
      <w:r>
        <w:rPr>
          <w:spacing w:val="-15"/>
          <w:sz w:val="24"/>
        </w:rPr>
        <w:t xml:space="preserve"> </w:t>
      </w:r>
      <w:r>
        <w:rPr>
          <w:sz w:val="24"/>
        </w:rPr>
        <w:t>из</w:t>
      </w:r>
      <w:r>
        <w:rPr>
          <w:spacing w:val="-15"/>
          <w:sz w:val="24"/>
        </w:rPr>
        <w:t xml:space="preserve"> </w:t>
      </w:r>
      <w:r>
        <w:rPr>
          <w:sz w:val="24"/>
        </w:rPr>
        <w:t>двух,</w:t>
      </w:r>
      <w:r>
        <w:rPr>
          <w:spacing w:val="-15"/>
          <w:sz w:val="24"/>
        </w:rPr>
        <w:t xml:space="preserve"> </w:t>
      </w:r>
      <w:r>
        <w:rPr>
          <w:sz w:val="24"/>
        </w:rPr>
        <w:t>трѐх</w:t>
      </w:r>
      <w:r>
        <w:rPr>
          <w:spacing w:val="-15"/>
          <w:sz w:val="24"/>
        </w:rPr>
        <w:t xml:space="preserve"> </w:t>
      </w:r>
      <w:r>
        <w:rPr>
          <w:sz w:val="24"/>
        </w:rPr>
        <w:t>и</w:t>
      </w:r>
      <w:r>
        <w:rPr>
          <w:spacing w:val="-15"/>
          <w:sz w:val="24"/>
        </w:rPr>
        <w:t xml:space="preserve"> </w:t>
      </w:r>
      <w:r>
        <w:rPr>
          <w:sz w:val="24"/>
        </w:rPr>
        <w:t>четырѐх</w:t>
      </w:r>
      <w:r>
        <w:rPr>
          <w:spacing w:val="-15"/>
          <w:sz w:val="24"/>
        </w:rPr>
        <w:t xml:space="preserve"> </w:t>
      </w:r>
      <w:r>
        <w:rPr>
          <w:sz w:val="24"/>
        </w:rPr>
        <w:t>чисел.</w:t>
      </w:r>
      <w:r>
        <w:rPr>
          <w:spacing w:val="-15"/>
          <w:sz w:val="24"/>
        </w:rPr>
        <w:t xml:space="preserve"> </w:t>
      </w:r>
      <w:r>
        <w:rPr>
          <w:sz w:val="24"/>
        </w:rPr>
        <w:t>Решение квадратного уравнения, имеющего вещественные корни.</w:t>
      </w:r>
    </w:p>
    <w:p w14:paraId="37600F4B">
      <w:pPr>
        <w:pStyle w:val="32"/>
        <w:numPr>
          <w:ilvl w:val="0"/>
          <w:numId w:val="20"/>
        </w:numPr>
        <w:tabs>
          <w:tab w:val="left" w:pos="1134"/>
        </w:tabs>
        <w:spacing w:before="2" w:line="276" w:lineRule="auto"/>
        <w:ind w:right="562" w:firstLine="283"/>
        <w:rPr>
          <w:sz w:val="24"/>
        </w:rPr>
      </w:pPr>
      <w:r>
        <w:rPr>
          <w:sz w:val="24"/>
        </w:rPr>
        <w:t>Диалоговая отладка программ: пошаговое выполнение, просмотр значений величин, отладочный вывод, выбор точки останова.</w:t>
      </w:r>
    </w:p>
    <w:p w14:paraId="1D7E95FC">
      <w:pPr>
        <w:pStyle w:val="32"/>
        <w:numPr>
          <w:ilvl w:val="0"/>
          <w:numId w:val="20"/>
        </w:numPr>
        <w:tabs>
          <w:tab w:val="left" w:pos="1134"/>
        </w:tabs>
        <w:spacing w:line="276" w:lineRule="auto"/>
        <w:ind w:right="562" w:firstLine="283"/>
        <w:rPr>
          <w:sz w:val="24"/>
        </w:rPr>
      </w:pPr>
      <w:r>
        <w:rPr>
          <w:sz w:val="24"/>
        </w:rPr>
        <w:t>Цикл с условием. Алгоритм Евклида для нахождения наибольшего общего делителя двух натуральных</w:t>
      </w:r>
      <w:r>
        <w:rPr>
          <w:spacing w:val="-13"/>
          <w:sz w:val="24"/>
        </w:rPr>
        <w:t xml:space="preserve"> </w:t>
      </w:r>
      <w:r>
        <w:rPr>
          <w:sz w:val="24"/>
        </w:rPr>
        <w:t>чисел.</w:t>
      </w:r>
      <w:r>
        <w:rPr>
          <w:spacing w:val="-5"/>
          <w:sz w:val="24"/>
        </w:rPr>
        <w:t xml:space="preserve"> </w:t>
      </w:r>
      <w:r>
        <w:rPr>
          <w:sz w:val="24"/>
        </w:rPr>
        <w:t>Разбиение</w:t>
      </w:r>
      <w:r>
        <w:rPr>
          <w:spacing w:val="-9"/>
          <w:sz w:val="24"/>
        </w:rPr>
        <w:t xml:space="preserve"> </w:t>
      </w:r>
      <w:r>
        <w:rPr>
          <w:sz w:val="24"/>
        </w:rPr>
        <w:t>записи</w:t>
      </w:r>
      <w:r>
        <w:rPr>
          <w:spacing w:val="-7"/>
          <w:sz w:val="24"/>
        </w:rPr>
        <w:t xml:space="preserve"> </w:t>
      </w:r>
      <w:r>
        <w:rPr>
          <w:sz w:val="24"/>
        </w:rPr>
        <w:t>натурального</w:t>
      </w:r>
      <w:r>
        <w:rPr>
          <w:spacing w:val="-3"/>
          <w:sz w:val="24"/>
        </w:rPr>
        <w:t xml:space="preserve"> </w:t>
      </w:r>
      <w:r>
        <w:rPr>
          <w:sz w:val="24"/>
        </w:rPr>
        <w:t>числа</w:t>
      </w:r>
      <w:r>
        <w:rPr>
          <w:spacing w:val="-13"/>
          <w:sz w:val="24"/>
        </w:rPr>
        <w:t xml:space="preserve"> </w:t>
      </w:r>
      <w:r>
        <w:rPr>
          <w:sz w:val="24"/>
        </w:rPr>
        <w:t>в</w:t>
      </w:r>
      <w:r>
        <w:rPr>
          <w:spacing w:val="-11"/>
          <w:sz w:val="24"/>
        </w:rPr>
        <w:t xml:space="preserve"> </w:t>
      </w:r>
      <w:r>
        <w:rPr>
          <w:sz w:val="24"/>
        </w:rPr>
        <w:t>позиционной</w:t>
      </w:r>
      <w:r>
        <w:rPr>
          <w:spacing w:val="-7"/>
          <w:sz w:val="24"/>
        </w:rPr>
        <w:t xml:space="preserve"> </w:t>
      </w:r>
      <w:r>
        <w:rPr>
          <w:sz w:val="24"/>
        </w:rPr>
        <w:t>системе</w:t>
      </w:r>
      <w:r>
        <w:rPr>
          <w:spacing w:val="-14"/>
          <w:sz w:val="24"/>
        </w:rPr>
        <w:t xml:space="preserve"> </w:t>
      </w:r>
      <w:r>
        <w:rPr>
          <w:sz w:val="24"/>
        </w:rPr>
        <w:t>с</w:t>
      </w:r>
      <w:r>
        <w:rPr>
          <w:spacing w:val="31"/>
          <w:sz w:val="24"/>
        </w:rPr>
        <w:t xml:space="preserve"> </w:t>
      </w:r>
      <w:r>
        <w:rPr>
          <w:sz w:val="24"/>
        </w:rPr>
        <w:t>основанием, меньшим или равным 10, на отдельные цифры.</w:t>
      </w:r>
    </w:p>
    <w:p w14:paraId="143770D1">
      <w:pPr>
        <w:pStyle w:val="32"/>
        <w:numPr>
          <w:ilvl w:val="0"/>
          <w:numId w:val="20"/>
        </w:numPr>
        <w:tabs>
          <w:tab w:val="left" w:pos="1134"/>
        </w:tabs>
        <w:spacing w:line="276" w:lineRule="auto"/>
        <w:ind w:right="567" w:firstLine="283"/>
        <w:rPr>
          <w:sz w:val="24"/>
        </w:rPr>
      </w:pPr>
      <w:r>
        <w:rPr>
          <w:sz w:val="24"/>
        </w:rPr>
        <w:t>Цикл с переменной. Алгоритмы проверки делимости одного целого числа на другое, проверки натурального числа на простоту.</w:t>
      </w:r>
    </w:p>
    <w:p w14:paraId="260B0BE1">
      <w:pPr>
        <w:pStyle w:val="32"/>
        <w:numPr>
          <w:ilvl w:val="0"/>
          <w:numId w:val="20"/>
        </w:numPr>
        <w:tabs>
          <w:tab w:val="left" w:pos="1134"/>
        </w:tabs>
        <w:spacing w:before="1"/>
        <w:ind w:left="1134" w:hanging="282"/>
        <w:rPr>
          <w:sz w:val="24"/>
        </w:rPr>
      </w:pPr>
      <w:r>
        <w:rPr>
          <w:sz w:val="24"/>
        </w:rPr>
        <w:t>Обработка</w:t>
      </w:r>
      <w:r>
        <w:rPr>
          <w:spacing w:val="-11"/>
          <w:sz w:val="24"/>
        </w:rPr>
        <w:t xml:space="preserve"> </w:t>
      </w:r>
      <w:r>
        <w:rPr>
          <w:sz w:val="24"/>
        </w:rPr>
        <w:t>символьных</w:t>
      </w:r>
      <w:r>
        <w:rPr>
          <w:spacing w:val="-10"/>
          <w:sz w:val="24"/>
        </w:rPr>
        <w:t xml:space="preserve"> </w:t>
      </w:r>
      <w:r>
        <w:rPr>
          <w:sz w:val="24"/>
        </w:rPr>
        <w:t>данных.</w:t>
      </w:r>
      <w:r>
        <w:rPr>
          <w:spacing w:val="-6"/>
          <w:sz w:val="24"/>
        </w:rPr>
        <w:t xml:space="preserve"> </w:t>
      </w:r>
      <w:r>
        <w:rPr>
          <w:sz w:val="24"/>
        </w:rPr>
        <w:t>Символьные</w:t>
      </w:r>
      <w:r>
        <w:rPr>
          <w:spacing w:val="-11"/>
          <w:sz w:val="24"/>
        </w:rPr>
        <w:t xml:space="preserve"> </w:t>
      </w:r>
      <w:r>
        <w:rPr>
          <w:sz w:val="24"/>
        </w:rPr>
        <w:t>(строковые)</w:t>
      </w:r>
      <w:r>
        <w:rPr>
          <w:spacing w:val="-9"/>
          <w:sz w:val="24"/>
        </w:rPr>
        <w:t xml:space="preserve"> </w:t>
      </w:r>
      <w:r>
        <w:rPr>
          <w:spacing w:val="-2"/>
          <w:sz w:val="24"/>
        </w:rPr>
        <w:t>переменные.</w:t>
      </w:r>
    </w:p>
    <w:p w14:paraId="3C1468F5">
      <w:pPr>
        <w:pStyle w:val="32"/>
        <w:numPr>
          <w:ilvl w:val="0"/>
          <w:numId w:val="20"/>
        </w:numPr>
        <w:tabs>
          <w:tab w:val="left" w:pos="1134"/>
        </w:tabs>
        <w:spacing w:before="41" w:line="276" w:lineRule="auto"/>
        <w:ind w:right="558" w:firstLine="283"/>
        <w:rPr>
          <w:sz w:val="24"/>
        </w:rPr>
      </w:pPr>
      <w:r>
        <w:rPr>
          <w:sz w:val="24"/>
        </w:rPr>
        <w:t>Посимвольная</w:t>
      </w:r>
      <w:r>
        <w:rPr>
          <w:spacing w:val="-15"/>
          <w:sz w:val="24"/>
        </w:rPr>
        <w:t xml:space="preserve"> </w:t>
      </w:r>
      <w:r>
        <w:rPr>
          <w:sz w:val="24"/>
        </w:rPr>
        <w:t>обработка</w:t>
      </w:r>
      <w:r>
        <w:rPr>
          <w:spacing w:val="-10"/>
          <w:sz w:val="24"/>
        </w:rPr>
        <w:t xml:space="preserve"> </w:t>
      </w:r>
      <w:r>
        <w:rPr>
          <w:sz w:val="24"/>
        </w:rPr>
        <w:t>строк.</w:t>
      </w:r>
      <w:r>
        <w:rPr>
          <w:spacing w:val="-10"/>
          <w:sz w:val="24"/>
        </w:rPr>
        <w:t xml:space="preserve"> </w:t>
      </w:r>
      <w:r>
        <w:rPr>
          <w:sz w:val="24"/>
        </w:rPr>
        <w:t>Подсчѐт</w:t>
      </w:r>
      <w:r>
        <w:rPr>
          <w:spacing w:val="-7"/>
          <w:sz w:val="24"/>
        </w:rPr>
        <w:t xml:space="preserve"> </w:t>
      </w:r>
      <w:r>
        <w:rPr>
          <w:sz w:val="24"/>
        </w:rPr>
        <w:t>частоты</w:t>
      </w:r>
      <w:r>
        <w:rPr>
          <w:spacing w:val="-6"/>
          <w:sz w:val="24"/>
        </w:rPr>
        <w:t xml:space="preserve"> </w:t>
      </w:r>
      <w:r>
        <w:rPr>
          <w:sz w:val="24"/>
        </w:rPr>
        <w:t>появления</w:t>
      </w:r>
      <w:r>
        <w:rPr>
          <w:spacing w:val="-13"/>
          <w:sz w:val="24"/>
        </w:rPr>
        <w:t xml:space="preserve"> </w:t>
      </w:r>
      <w:r>
        <w:rPr>
          <w:sz w:val="24"/>
        </w:rPr>
        <w:t>символа</w:t>
      </w:r>
      <w:r>
        <w:rPr>
          <w:spacing w:val="-13"/>
          <w:sz w:val="24"/>
        </w:rPr>
        <w:t xml:space="preserve"> </w:t>
      </w:r>
      <w:r>
        <w:rPr>
          <w:sz w:val="24"/>
        </w:rPr>
        <w:t>в</w:t>
      </w:r>
      <w:r>
        <w:rPr>
          <w:spacing w:val="-11"/>
          <w:sz w:val="24"/>
        </w:rPr>
        <w:t xml:space="preserve"> </w:t>
      </w:r>
      <w:r>
        <w:rPr>
          <w:sz w:val="24"/>
        </w:rPr>
        <w:t>строке.</w:t>
      </w:r>
      <w:r>
        <w:rPr>
          <w:spacing w:val="32"/>
          <w:sz w:val="24"/>
        </w:rPr>
        <w:t xml:space="preserve"> </w:t>
      </w:r>
      <w:r>
        <w:rPr>
          <w:sz w:val="24"/>
        </w:rPr>
        <w:t>Встроенные функции для обработки строк.</w:t>
      </w:r>
    </w:p>
    <w:p w14:paraId="2D4EBBEC">
      <w:pPr>
        <w:pStyle w:val="32"/>
        <w:numPr>
          <w:ilvl w:val="0"/>
          <w:numId w:val="20"/>
        </w:numPr>
        <w:tabs>
          <w:tab w:val="left" w:pos="1134"/>
        </w:tabs>
        <w:spacing w:before="4"/>
        <w:ind w:left="1134" w:hanging="282"/>
        <w:rPr>
          <w:sz w:val="24"/>
        </w:rPr>
      </w:pPr>
      <w:r>
        <w:rPr>
          <w:sz w:val="24"/>
        </w:rPr>
        <w:t>Анализ</w:t>
      </w:r>
      <w:r>
        <w:rPr>
          <w:spacing w:val="-3"/>
          <w:sz w:val="24"/>
        </w:rPr>
        <w:t xml:space="preserve"> </w:t>
      </w:r>
      <w:r>
        <w:rPr>
          <w:spacing w:val="-2"/>
          <w:sz w:val="24"/>
        </w:rPr>
        <w:t>алгоритмов.</w:t>
      </w:r>
    </w:p>
    <w:p w14:paraId="3C350566">
      <w:pPr>
        <w:pStyle w:val="32"/>
        <w:numPr>
          <w:ilvl w:val="0"/>
          <w:numId w:val="20"/>
        </w:numPr>
        <w:tabs>
          <w:tab w:val="left" w:pos="1134"/>
        </w:tabs>
        <w:spacing w:before="36" w:line="276" w:lineRule="auto"/>
        <w:ind w:right="565" w:firstLine="283"/>
        <w:rPr>
          <w:sz w:val="24"/>
        </w:rPr>
      </w:pPr>
      <w:r>
        <w:rPr>
          <w:sz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46F02695">
      <w:pPr>
        <w:pStyle w:val="2"/>
        <w:spacing w:before="9"/>
        <w:ind w:left="3873"/>
      </w:pPr>
      <w:bookmarkStart w:id="70" w:name="Содержание_обучения_в_9_классе._(6)"/>
      <w:bookmarkEnd w:id="70"/>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6C8F8648">
      <w:pPr>
        <w:pStyle w:val="32"/>
        <w:numPr>
          <w:ilvl w:val="0"/>
          <w:numId w:val="20"/>
        </w:numPr>
        <w:tabs>
          <w:tab w:val="left" w:pos="1136"/>
        </w:tabs>
        <w:spacing w:before="36"/>
        <w:ind w:left="1136"/>
        <w:jc w:val="left"/>
        <w:rPr>
          <w:sz w:val="24"/>
        </w:rPr>
      </w:pPr>
      <w:r>
        <w:rPr>
          <w:sz w:val="24"/>
        </w:rPr>
        <w:t>Цифровая</w:t>
      </w:r>
      <w:r>
        <w:rPr>
          <w:spacing w:val="-6"/>
          <w:sz w:val="24"/>
        </w:rPr>
        <w:t xml:space="preserve"> </w:t>
      </w:r>
      <w:r>
        <w:rPr>
          <w:spacing w:val="-2"/>
          <w:sz w:val="24"/>
        </w:rPr>
        <w:t>грамотность.</w:t>
      </w:r>
    </w:p>
    <w:p w14:paraId="3B637AA8">
      <w:pPr>
        <w:pStyle w:val="32"/>
        <w:numPr>
          <w:ilvl w:val="0"/>
          <w:numId w:val="20"/>
        </w:numPr>
        <w:tabs>
          <w:tab w:val="left" w:pos="1136"/>
        </w:tabs>
        <w:spacing w:before="41"/>
        <w:ind w:left="1136"/>
        <w:jc w:val="left"/>
        <w:rPr>
          <w:sz w:val="24"/>
        </w:rPr>
      </w:pPr>
      <w:r>
        <w:rPr>
          <w:sz w:val="24"/>
        </w:rPr>
        <w:t>Глобальная</w:t>
      </w:r>
      <w:r>
        <w:rPr>
          <w:spacing w:val="-8"/>
          <w:sz w:val="24"/>
        </w:rPr>
        <w:t xml:space="preserve"> </w:t>
      </w:r>
      <w:r>
        <w:rPr>
          <w:sz w:val="24"/>
        </w:rPr>
        <w:t>сеть</w:t>
      </w:r>
      <w:r>
        <w:rPr>
          <w:spacing w:val="-6"/>
          <w:sz w:val="24"/>
        </w:rPr>
        <w:t xml:space="preserve"> </w:t>
      </w:r>
      <w:r>
        <w:rPr>
          <w:sz w:val="24"/>
        </w:rPr>
        <w:t>Интернет</w:t>
      </w:r>
      <w:r>
        <w:rPr>
          <w:spacing w:val="-5"/>
          <w:sz w:val="24"/>
        </w:rPr>
        <w:t xml:space="preserve"> </w:t>
      </w:r>
      <w:r>
        <w:rPr>
          <w:sz w:val="24"/>
        </w:rPr>
        <w:t>и</w:t>
      </w:r>
      <w:r>
        <w:rPr>
          <w:spacing w:val="-6"/>
          <w:sz w:val="24"/>
        </w:rPr>
        <w:t xml:space="preserve"> </w:t>
      </w:r>
      <w:r>
        <w:rPr>
          <w:sz w:val="24"/>
        </w:rPr>
        <w:t>стратегии</w:t>
      </w:r>
      <w:r>
        <w:rPr>
          <w:spacing w:val="-5"/>
          <w:sz w:val="24"/>
        </w:rPr>
        <w:t xml:space="preserve"> </w:t>
      </w:r>
      <w:r>
        <w:rPr>
          <w:sz w:val="24"/>
        </w:rPr>
        <w:t>безопасного</w:t>
      </w:r>
      <w:r>
        <w:rPr>
          <w:spacing w:val="-6"/>
          <w:sz w:val="24"/>
        </w:rPr>
        <w:t xml:space="preserve"> </w:t>
      </w:r>
      <w:r>
        <w:rPr>
          <w:sz w:val="24"/>
        </w:rPr>
        <w:t>поведения</w:t>
      </w:r>
      <w:r>
        <w:rPr>
          <w:spacing w:val="-5"/>
          <w:sz w:val="24"/>
        </w:rPr>
        <w:t xml:space="preserve"> </w:t>
      </w:r>
      <w:r>
        <w:rPr>
          <w:sz w:val="24"/>
        </w:rPr>
        <w:t>в</w:t>
      </w:r>
      <w:r>
        <w:rPr>
          <w:spacing w:val="-9"/>
          <w:sz w:val="24"/>
        </w:rPr>
        <w:t xml:space="preserve"> </w:t>
      </w:r>
      <w:r>
        <w:rPr>
          <w:spacing w:val="-4"/>
          <w:sz w:val="24"/>
        </w:rPr>
        <w:t>ней.</w:t>
      </w:r>
    </w:p>
    <w:p w14:paraId="556C50C9">
      <w:pPr>
        <w:pStyle w:val="32"/>
        <w:numPr>
          <w:ilvl w:val="0"/>
          <w:numId w:val="20"/>
        </w:numPr>
        <w:tabs>
          <w:tab w:val="left" w:pos="1136"/>
        </w:tabs>
        <w:spacing w:before="41"/>
        <w:ind w:left="1136"/>
        <w:jc w:val="left"/>
        <w:rPr>
          <w:sz w:val="24"/>
        </w:rPr>
      </w:pPr>
      <w:r>
        <w:rPr>
          <w:sz w:val="24"/>
        </w:rPr>
        <w:t>Глобальная</w:t>
      </w:r>
      <w:r>
        <w:rPr>
          <w:spacing w:val="-10"/>
          <w:sz w:val="24"/>
        </w:rPr>
        <w:t xml:space="preserve"> </w:t>
      </w:r>
      <w:r>
        <w:rPr>
          <w:sz w:val="24"/>
        </w:rPr>
        <w:t>сеть</w:t>
      </w:r>
      <w:r>
        <w:rPr>
          <w:spacing w:val="-6"/>
          <w:sz w:val="24"/>
        </w:rPr>
        <w:t xml:space="preserve"> </w:t>
      </w:r>
      <w:r>
        <w:rPr>
          <w:sz w:val="24"/>
        </w:rPr>
        <w:t>Интернет.</w:t>
      </w:r>
      <w:r>
        <w:rPr>
          <w:spacing w:val="-4"/>
          <w:sz w:val="24"/>
        </w:rPr>
        <w:t xml:space="preserve"> </w:t>
      </w:r>
      <w:r>
        <w:rPr>
          <w:sz w:val="24"/>
        </w:rPr>
        <w:t>IP-адреса</w:t>
      </w:r>
      <w:r>
        <w:rPr>
          <w:spacing w:val="-5"/>
          <w:sz w:val="24"/>
        </w:rPr>
        <w:t xml:space="preserve"> </w:t>
      </w:r>
      <w:r>
        <w:rPr>
          <w:sz w:val="24"/>
        </w:rPr>
        <w:t>узлов.</w:t>
      </w:r>
      <w:r>
        <w:rPr>
          <w:spacing w:val="-5"/>
          <w:sz w:val="24"/>
        </w:rPr>
        <w:t xml:space="preserve"> </w:t>
      </w:r>
      <w:r>
        <w:rPr>
          <w:sz w:val="24"/>
        </w:rPr>
        <w:t>Сетевое</w:t>
      </w:r>
      <w:r>
        <w:rPr>
          <w:spacing w:val="-13"/>
          <w:sz w:val="24"/>
        </w:rPr>
        <w:t xml:space="preserve"> </w:t>
      </w:r>
      <w:r>
        <w:rPr>
          <w:sz w:val="24"/>
        </w:rPr>
        <w:t>хранение</w:t>
      </w:r>
      <w:r>
        <w:rPr>
          <w:spacing w:val="-8"/>
          <w:sz w:val="24"/>
        </w:rPr>
        <w:t xml:space="preserve"> </w:t>
      </w:r>
      <w:r>
        <w:rPr>
          <w:sz w:val="24"/>
        </w:rPr>
        <w:t>данных.</w:t>
      </w:r>
      <w:r>
        <w:rPr>
          <w:spacing w:val="-4"/>
          <w:sz w:val="24"/>
        </w:rPr>
        <w:t xml:space="preserve"> </w:t>
      </w:r>
      <w:r>
        <w:rPr>
          <w:spacing w:val="-2"/>
          <w:sz w:val="24"/>
        </w:rPr>
        <w:t>Методы</w:t>
      </w:r>
    </w:p>
    <w:p w14:paraId="557207A9">
      <w:pPr>
        <w:pStyle w:val="32"/>
        <w:numPr>
          <w:ilvl w:val="0"/>
          <w:numId w:val="20"/>
        </w:numPr>
        <w:tabs>
          <w:tab w:val="left" w:pos="1134"/>
        </w:tabs>
        <w:spacing w:before="41" w:line="276" w:lineRule="auto"/>
        <w:ind w:right="569" w:firstLine="283"/>
        <w:rPr>
          <w:sz w:val="24"/>
        </w:rPr>
      </w:pPr>
      <w:r>
        <w:rPr>
          <w:sz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14:paraId="5C752DB6">
      <w:pPr>
        <w:pStyle w:val="32"/>
        <w:numPr>
          <w:ilvl w:val="0"/>
          <w:numId w:val="20"/>
        </w:numPr>
        <w:tabs>
          <w:tab w:val="left" w:pos="1134"/>
        </w:tabs>
        <w:spacing w:line="276" w:lineRule="auto"/>
        <w:ind w:right="562" w:firstLine="283"/>
        <w:rPr>
          <w:sz w:val="24"/>
        </w:rPr>
      </w:pPr>
      <w:r>
        <w:rPr>
          <w:sz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w:t>
      </w:r>
      <w:r>
        <w:rPr>
          <w:spacing w:val="80"/>
          <w:sz w:val="24"/>
        </w:rPr>
        <w:t xml:space="preserve"> </w:t>
      </w:r>
      <w:r>
        <w:rPr>
          <w:sz w:val="24"/>
        </w:rPr>
        <w:t>личной</w:t>
      </w:r>
      <w:r>
        <w:rPr>
          <w:spacing w:val="80"/>
          <w:sz w:val="24"/>
        </w:rPr>
        <w:t xml:space="preserve"> </w:t>
      </w:r>
      <w:r>
        <w:rPr>
          <w:sz w:val="24"/>
        </w:rPr>
        <w:t>информации</w:t>
      </w:r>
      <w:r>
        <w:rPr>
          <w:spacing w:val="80"/>
          <w:sz w:val="24"/>
        </w:rPr>
        <w:t xml:space="preserve"> </w:t>
      </w:r>
      <w:r>
        <w:rPr>
          <w:sz w:val="24"/>
        </w:rPr>
        <w:t>в</w:t>
      </w:r>
      <w:r>
        <w:rPr>
          <w:spacing w:val="80"/>
          <w:sz w:val="24"/>
        </w:rPr>
        <w:t xml:space="preserve"> </w:t>
      </w:r>
      <w:r>
        <w:rPr>
          <w:sz w:val="24"/>
        </w:rPr>
        <w:t>Интернете.</w:t>
      </w:r>
      <w:r>
        <w:rPr>
          <w:spacing w:val="80"/>
          <w:sz w:val="24"/>
        </w:rPr>
        <w:t xml:space="preserve"> </w:t>
      </w:r>
      <w:r>
        <w:rPr>
          <w:sz w:val="24"/>
        </w:rPr>
        <w:t>Безопасные</w:t>
      </w:r>
      <w:r>
        <w:rPr>
          <w:spacing w:val="80"/>
          <w:sz w:val="24"/>
        </w:rPr>
        <w:t xml:space="preserve"> </w:t>
      </w:r>
      <w:r>
        <w:rPr>
          <w:sz w:val="24"/>
        </w:rPr>
        <w:t>стратегии</w:t>
      </w:r>
      <w:r>
        <w:rPr>
          <w:spacing w:val="80"/>
          <w:sz w:val="24"/>
        </w:rPr>
        <w:t xml:space="preserve"> </w:t>
      </w:r>
      <w:r>
        <w:rPr>
          <w:sz w:val="24"/>
        </w:rPr>
        <w:t>поведения</w:t>
      </w:r>
      <w:r>
        <w:rPr>
          <w:spacing w:val="80"/>
          <w:sz w:val="24"/>
        </w:rPr>
        <w:t xml:space="preserve"> </w:t>
      </w:r>
      <w:r>
        <w:rPr>
          <w:sz w:val="24"/>
        </w:rPr>
        <w:t>в</w:t>
      </w:r>
      <w:r>
        <w:rPr>
          <w:spacing w:val="80"/>
          <w:sz w:val="24"/>
        </w:rPr>
        <w:t xml:space="preserve"> </w:t>
      </w:r>
      <w:r>
        <w:rPr>
          <w:sz w:val="24"/>
        </w:rPr>
        <w:t>Интернете.</w:t>
      </w:r>
    </w:p>
    <w:p w14:paraId="402E1323">
      <w:pPr>
        <w:pStyle w:val="17"/>
        <w:spacing w:before="76" w:line="276" w:lineRule="auto"/>
        <w:ind w:right="573" w:firstLine="0"/>
      </w:pPr>
      <w:r>
        <w:t>Предупреждение вовлечения в деструктивные и криминальные формы сетевой активности (кибербуллинг, фишинг и другие формы).</w:t>
      </w:r>
    </w:p>
    <w:p w14:paraId="2E877FEA">
      <w:pPr>
        <w:pStyle w:val="32"/>
        <w:numPr>
          <w:ilvl w:val="0"/>
          <w:numId w:val="20"/>
        </w:numPr>
        <w:tabs>
          <w:tab w:val="left" w:pos="1134"/>
        </w:tabs>
        <w:spacing w:before="4"/>
        <w:ind w:left="1134" w:hanging="282"/>
        <w:rPr>
          <w:sz w:val="24"/>
        </w:rPr>
      </w:pPr>
      <w:r>
        <w:rPr>
          <w:sz w:val="24"/>
        </w:rPr>
        <w:t>Работа</w:t>
      </w:r>
      <w:r>
        <w:rPr>
          <w:spacing w:val="-6"/>
          <w:sz w:val="24"/>
        </w:rPr>
        <w:t xml:space="preserve"> </w:t>
      </w:r>
      <w:r>
        <w:rPr>
          <w:sz w:val="24"/>
        </w:rPr>
        <w:t>в</w:t>
      </w:r>
      <w:r>
        <w:rPr>
          <w:spacing w:val="-9"/>
          <w:sz w:val="24"/>
        </w:rPr>
        <w:t xml:space="preserve"> </w:t>
      </w:r>
      <w:r>
        <w:rPr>
          <w:sz w:val="24"/>
        </w:rPr>
        <w:t>информационном</w:t>
      </w:r>
      <w:r>
        <w:rPr>
          <w:spacing w:val="-5"/>
          <w:sz w:val="24"/>
        </w:rPr>
        <w:t xml:space="preserve"> </w:t>
      </w:r>
      <w:r>
        <w:rPr>
          <w:spacing w:val="-2"/>
          <w:sz w:val="24"/>
        </w:rPr>
        <w:t>пространстве.</w:t>
      </w:r>
    </w:p>
    <w:p w14:paraId="73E3C876">
      <w:pPr>
        <w:pStyle w:val="32"/>
        <w:numPr>
          <w:ilvl w:val="0"/>
          <w:numId w:val="20"/>
        </w:numPr>
        <w:tabs>
          <w:tab w:val="left" w:pos="1134"/>
        </w:tabs>
        <w:spacing w:before="36" w:line="276" w:lineRule="auto"/>
        <w:ind w:right="555" w:firstLine="283"/>
        <w:rPr>
          <w:sz w:val="24"/>
        </w:rPr>
      </w:pPr>
      <w:r>
        <w:rPr>
          <w:sz w:val="24"/>
        </w:rPr>
        <w:t>Виды</w:t>
      </w:r>
      <w:r>
        <w:rPr>
          <w:spacing w:val="-13"/>
          <w:sz w:val="24"/>
        </w:rPr>
        <w:t xml:space="preserve"> </w:t>
      </w:r>
      <w:r>
        <w:rPr>
          <w:sz w:val="24"/>
        </w:rPr>
        <w:t>деятельности</w:t>
      </w:r>
      <w:r>
        <w:rPr>
          <w:spacing w:val="-15"/>
          <w:sz w:val="24"/>
        </w:rPr>
        <w:t xml:space="preserve"> </w:t>
      </w:r>
      <w:r>
        <w:rPr>
          <w:sz w:val="24"/>
        </w:rPr>
        <w:t>в</w:t>
      </w:r>
      <w:r>
        <w:rPr>
          <w:spacing w:val="-12"/>
          <w:sz w:val="24"/>
        </w:rPr>
        <w:t xml:space="preserve"> </w:t>
      </w:r>
      <w:r>
        <w:rPr>
          <w:sz w:val="24"/>
        </w:rPr>
        <w:t>Интернете,</w:t>
      </w:r>
      <w:r>
        <w:rPr>
          <w:spacing w:val="-15"/>
          <w:sz w:val="24"/>
        </w:rPr>
        <w:t xml:space="preserve"> </w:t>
      </w:r>
      <w:r>
        <w:rPr>
          <w:sz w:val="24"/>
        </w:rPr>
        <w:t>интернет-сервисы:</w:t>
      </w:r>
      <w:r>
        <w:rPr>
          <w:spacing w:val="-13"/>
          <w:sz w:val="24"/>
        </w:rPr>
        <w:t xml:space="preserve"> </w:t>
      </w:r>
      <w:r>
        <w:rPr>
          <w:sz w:val="24"/>
        </w:rPr>
        <w:t>коммуникационные</w:t>
      </w:r>
      <w:r>
        <w:rPr>
          <w:spacing w:val="-11"/>
          <w:sz w:val="24"/>
        </w:rPr>
        <w:t xml:space="preserve"> </w:t>
      </w:r>
      <w:r>
        <w:rPr>
          <w:sz w:val="24"/>
        </w:rPr>
        <w:t>сервисы</w:t>
      </w:r>
      <w:r>
        <w:rPr>
          <w:spacing w:val="-12"/>
          <w:sz w:val="24"/>
        </w:rPr>
        <w:t xml:space="preserve"> </w:t>
      </w:r>
      <w:r>
        <w:rPr>
          <w:sz w:val="24"/>
        </w:rPr>
        <w:t>(почтовая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w:t>
      </w:r>
      <w:r>
        <w:rPr>
          <w:spacing w:val="-10"/>
          <w:sz w:val="24"/>
        </w:rPr>
        <w:t xml:space="preserve"> </w:t>
      </w:r>
      <w:r>
        <w:rPr>
          <w:sz w:val="24"/>
        </w:rPr>
        <w:t>(онлайн-офисы).</w:t>
      </w:r>
      <w:r>
        <w:rPr>
          <w:spacing w:val="-8"/>
          <w:sz w:val="24"/>
        </w:rPr>
        <w:t xml:space="preserve"> </w:t>
      </w:r>
      <w:r>
        <w:rPr>
          <w:sz w:val="24"/>
        </w:rPr>
        <w:t>Программное</w:t>
      </w:r>
      <w:r>
        <w:rPr>
          <w:spacing w:val="-15"/>
          <w:sz w:val="24"/>
        </w:rPr>
        <w:t xml:space="preserve"> </w:t>
      </w:r>
      <w:r>
        <w:rPr>
          <w:sz w:val="24"/>
        </w:rPr>
        <w:t>обеспечение</w:t>
      </w:r>
      <w:r>
        <w:rPr>
          <w:spacing w:val="-6"/>
          <w:sz w:val="24"/>
        </w:rPr>
        <w:t xml:space="preserve"> </w:t>
      </w:r>
      <w:r>
        <w:rPr>
          <w:sz w:val="24"/>
        </w:rPr>
        <w:t>как</w:t>
      </w:r>
      <w:r>
        <w:rPr>
          <w:spacing w:val="-8"/>
          <w:sz w:val="24"/>
        </w:rPr>
        <w:t xml:space="preserve"> </w:t>
      </w:r>
      <w:r>
        <w:rPr>
          <w:sz w:val="24"/>
        </w:rPr>
        <w:t>веб-сервис:</w:t>
      </w:r>
      <w:r>
        <w:rPr>
          <w:spacing w:val="-15"/>
          <w:sz w:val="24"/>
        </w:rPr>
        <w:t xml:space="preserve"> </w:t>
      </w:r>
      <w:r>
        <w:rPr>
          <w:sz w:val="24"/>
        </w:rPr>
        <w:t>онлайновые</w:t>
      </w:r>
      <w:r>
        <w:rPr>
          <w:spacing w:val="-13"/>
          <w:sz w:val="24"/>
        </w:rPr>
        <w:t xml:space="preserve"> </w:t>
      </w:r>
      <w:r>
        <w:rPr>
          <w:sz w:val="24"/>
        </w:rPr>
        <w:t>текстовые</w:t>
      </w:r>
      <w:r>
        <w:rPr>
          <w:spacing w:val="-8"/>
          <w:sz w:val="24"/>
        </w:rPr>
        <w:t xml:space="preserve"> </w:t>
      </w:r>
      <w:r>
        <w:rPr>
          <w:sz w:val="24"/>
        </w:rPr>
        <w:t>и графические редакторы, среды разработки программ.</w:t>
      </w:r>
    </w:p>
    <w:p w14:paraId="3AEA6F49">
      <w:pPr>
        <w:pStyle w:val="32"/>
        <w:numPr>
          <w:ilvl w:val="0"/>
          <w:numId w:val="20"/>
        </w:numPr>
        <w:tabs>
          <w:tab w:val="left" w:pos="1134"/>
        </w:tabs>
        <w:spacing w:before="6"/>
        <w:ind w:left="1134" w:hanging="282"/>
        <w:rPr>
          <w:sz w:val="24"/>
        </w:rPr>
      </w:pPr>
      <w:r>
        <w:rPr>
          <w:sz w:val="24"/>
        </w:rPr>
        <w:t>Теоретические</w:t>
      </w:r>
      <w:r>
        <w:rPr>
          <w:spacing w:val="-9"/>
          <w:sz w:val="24"/>
        </w:rPr>
        <w:t xml:space="preserve"> </w:t>
      </w:r>
      <w:r>
        <w:rPr>
          <w:sz w:val="24"/>
        </w:rPr>
        <w:t>основы</w:t>
      </w:r>
      <w:r>
        <w:rPr>
          <w:spacing w:val="-6"/>
          <w:sz w:val="24"/>
        </w:rPr>
        <w:t xml:space="preserve"> </w:t>
      </w:r>
      <w:r>
        <w:rPr>
          <w:spacing w:val="-2"/>
          <w:sz w:val="24"/>
        </w:rPr>
        <w:t>информатики.</w:t>
      </w:r>
    </w:p>
    <w:p w14:paraId="4C5F3BC9">
      <w:pPr>
        <w:pStyle w:val="32"/>
        <w:numPr>
          <w:ilvl w:val="0"/>
          <w:numId w:val="20"/>
        </w:numPr>
        <w:tabs>
          <w:tab w:val="left" w:pos="1134"/>
        </w:tabs>
        <w:spacing w:before="37"/>
        <w:ind w:left="1134" w:hanging="282"/>
        <w:rPr>
          <w:sz w:val="24"/>
        </w:rPr>
      </w:pPr>
      <w:r>
        <w:rPr>
          <w:sz w:val="24"/>
        </w:rPr>
        <w:t>Моделирование</w:t>
      </w:r>
      <w:r>
        <w:rPr>
          <w:spacing w:val="-6"/>
          <w:sz w:val="24"/>
        </w:rPr>
        <w:t xml:space="preserve"> </w:t>
      </w:r>
      <w:r>
        <w:rPr>
          <w:sz w:val="24"/>
        </w:rPr>
        <w:t>как</w:t>
      </w:r>
      <w:r>
        <w:rPr>
          <w:spacing w:val="-7"/>
          <w:sz w:val="24"/>
        </w:rPr>
        <w:t xml:space="preserve"> </w:t>
      </w:r>
      <w:r>
        <w:rPr>
          <w:sz w:val="24"/>
        </w:rPr>
        <w:t>метод</w:t>
      </w:r>
      <w:r>
        <w:rPr>
          <w:spacing w:val="-6"/>
          <w:sz w:val="24"/>
        </w:rPr>
        <w:t xml:space="preserve"> </w:t>
      </w:r>
      <w:r>
        <w:rPr>
          <w:spacing w:val="-2"/>
          <w:sz w:val="24"/>
        </w:rPr>
        <w:t>познания.</w:t>
      </w:r>
    </w:p>
    <w:p w14:paraId="4F6BD956">
      <w:pPr>
        <w:pStyle w:val="32"/>
        <w:numPr>
          <w:ilvl w:val="0"/>
          <w:numId w:val="20"/>
        </w:numPr>
        <w:tabs>
          <w:tab w:val="left" w:pos="1134"/>
        </w:tabs>
        <w:spacing w:before="40" w:line="276" w:lineRule="auto"/>
        <w:ind w:right="557" w:firstLine="283"/>
        <w:rPr>
          <w:sz w:val="24"/>
        </w:rPr>
      </w:pPr>
      <w:r>
        <w:rPr>
          <w:sz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w:t>
      </w:r>
      <w:r>
        <w:rPr>
          <w:spacing w:val="-2"/>
          <w:sz w:val="24"/>
        </w:rPr>
        <w:t xml:space="preserve"> </w:t>
      </w:r>
      <w:r>
        <w:rPr>
          <w:sz w:val="24"/>
        </w:rPr>
        <w:t>объекту и целям моделирования.</w:t>
      </w:r>
    </w:p>
    <w:p w14:paraId="3DD02400">
      <w:pPr>
        <w:pStyle w:val="32"/>
        <w:numPr>
          <w:ilvl w:val="0"/>
          <w:numId w:val="20"/>
        </w:numPr>
        <w:tabs>
          <w:tab w:val="left" w:pos="1134"/>
        </w:tabs>
        <w:spacing w:before="3"/>
        <w:ind w:left="1134" w:hanging="282"/>
        <w:rPr>
          <w:sz w:val="24"/>
        </w:rPr>
      </w:pPr>
      <w:r>
        <w:rPr>
          <w:sz w:val="24"/>
        </w:rPr>
        <w:t>Табличные</w:t>
      </w:r>
      <w:r>
        <w:rPr>
          <w:spacing w:val="-9"/>
          <w:sz w:val="24"/>
        </w:rPr>
        <w:t xml:space="preserve"> </w:t>
      </w:r>
      <w:r>
        <w:rPr>
          <w:sz w:val="24"/>
        </w:rPr>
        <w:t>модели.</w:t>
      </w:r>
      <w:r>
        <w:rPr>
          <w:spacing w:val="-5"/>
          <w:sz w:val="24"/>
        </w:rPr>
        <w:t xml:space="preserve"> </w:t>
      </w:r>
      <w:r>
        <w:rPr>
          <w:sz w:val="24"/>
        </w:rPr>
        <w:t>Таблица</w:t>
      </w:r>
      <w:r>
        <w:rPr>
          <w:spacing w:val="-8"/>
          <w:sz w:val="24"/>
        </w:rPr>
        <w:t xml:space="preserve"> </w:t>
      </w:r>
      <w:r>
        <w:rPr>
          <w:sz w:val="24"/>
        </w:rPr>
        <w:t>как</w:t>
      </w:r>
      <w:r>
        <w:rPr>
          <w:spacing w:val="-9"/>
          <w:sz w:val="24"/>
        </w:rPr>
        <w:t xml:space="preserve"> </w:t>
      </w:r>
      <w:r>
        <w:rPr>
          <w:sz w:val="24"/>
        </w:rPr>
        <w:t>представление</w:t>
      </w:r>
      <w:r>
        <w:rPr>
          <w:spacing w:val="-11"/>
          <w:sz w:val="24"/>
        </w:rPr>
        <w:t xml:space="preserve"> </w:t>
      </w:r>
      <w:r>
        <w:rPr>
          <w:spacing w:val="-2"/>
          <w:sz w:val="24"/>
        </w:rPr>
        <w:t>отношения.</w:t>
      </w:r>
    </w:p>
    <w:p w14:paraId="605BA316">
      <w:pPr>
        <w:pStyle w:val="32"/>
        <w:numPr>
          <w:ilvl w:val="0"/>
          <w:numId w:val="20"/>
        </w:numPr>
        <w:tabs>
          <w:tab w:val="left" w:pos="1134"/>
        </w:tabs>
        <w:spacing w:before="46"/>
        <w:ind w:left="1134" w:hanging="282"/>
        <w:rPr>
          <w:sz w:val="24"/>
        </w:rPr>
      </w:pPr>
      <w:r>
        <w:rPr>
          <w:sz w:val="24"/>
        </w:rPr>
        <w:t>Базы</w:t>
      </w:r>
      <w:r>
        <w:rPr>
          <w:spacing w:val="-7"/>
          <w:sz w:val="24"/>
        </w:rPr>
        <w:t xml:space="preserve"> </w:t>
      </w:r>
      <w:r>
        <w:rPr>
          <w:sz w:val="24"/>
        </w:rPr>
        <w:t>данных.</w:t>
      </w:r>
      <w:r>
        <w:rPr>
          <w:spacing w:val="-4"/>
          <w:sz w:val="24"/>
        </w:rPr>
        <w:t xml:space="preserve"> </w:t>
      </w:r>
      <w:r>
        <w:rPr>
          <w:sz w:val="24"/>
        </w:rPr>
        <w:t>Отбор</w:t>
      </w:r>
      <w:r>
        <w:rPr>
          <w:spacing w:val="-7"/>
          <w:sz w:val="24"/>
        </w:rPr>
        <w:t xml:space="preserve"> </w:t>
      </w:r>
      <w:r>
        <w:rPr>
          <w:sz w:val="24"/>
        </w:rPr>
        <w:t>в</w:t>
      </w:r>
      <w:r>
        <w:rPr>
          <w:spacing w:val="-9"/>
          <w:sz w:val="24"/>
        </w:rPr>
        <w:t xml:space="preserve"> </w:t>
      </w:r>
      <w:r>
        <w:rPr>
          <w:sz w:val="24"/>
        </w:rPr>
        <w:t>таблице</w:t>
      </w:r>
      <w:r>
        <w:rPr>
          <w:spacing w:val="-7"/>
          <w:sz w:val="24"/>
        </w:rPr>
        <w:t xml:space="preserve"> </w:t>
      </w:r>
      <w:r>
        <w:rPr>
          <w:sz w:val="24"/>
        </w:rPr>
        <w:t>строк,</w:t>
      </w:r>
      <w:r>
        <w:rPr>
          <w:spacing w:val="-4"/>
          <w:sz w:val="24"/>
        </w:rPr>
        <w:t xml:space="preserve"> </w:t>
      </w:r>
      <w:r>
        <w:rPr>
          <w:sz w:val="24"/>
        </w:rPr>
        <w:t>удовлетворяющих</w:t>
      </w:r>
      <w:r>
        <w:rPr>
          <w:spacing w:val="-5"/>
          <w:sz w:val="24"/>
        </w:rPr>
        <w:t xml:space="preserve"> </w:t>
      </w:r>
      <w:r>
        <w:rPr>
          <w:sz w:val="24"/>
        </w:rPr>
        <w:t>заданному</w:t>
      </w:r>
      <w:r>
        <w:rPr>
          <w:spacing w:val="-9"/>
          <w:sz w:val="24"/>
        </w:rPr>
        <w:t xml:space="preserve"> </w:t>
      </w:r>
      <w:r>
        <w:rPr>
          <w:spacing w:val="-2"/>
          <w:sz w:val="24"/>
        </w:rPr>
        <w:t>условию.</w:t>
      </w:r>
    </w:p>
    <w:p w14:paraId="4A427568">
      <w:pPr>
        <w:pStyle w:val="32"/>
        <w:numPr>
          <w:ilvl w:val="0"/>
          <w:numId w:val="20"/>
        </w:numPr>
        <w:tabs>
          <w:tab w:val="left" w:pos="1134"/>
        </w:tabs>
        <w:spacing w:before="41" w:line="276" w:lineRule="auto"/>
        <w:ind w:right="560" w:firstLine="283"/>
        <w:rPr>
          <w:sz w:val="24"/>
        </w:rPr>
      </w:pPr>
      <w:r>
        <w:rPr>
          <w:sz w:val="24"/>
        </w:rPr>
        <w:t>Граф. Вершина, ребро, путь. Ориентированные и неориентированные графы. Длина (вес) ребра.</w:t>
      </w:r>
      <w:r>
        <w:rPr>
          <w:spacing w:val="-6"/>
          <w:sz w:val="24"/>
        </w:rPr>
        <w:t xml:space="preserve"> </w:t>
      </w:r>
      <w:r>
        <w:rPr>
          <w:sz w:val="24"/>
        </w:rPr>
        <w:t>Весовая</w:t>
      </w:r>
      <w:r>
        <w:rPr>
          <w:spacing w:val="-12"/>
          <w:sz w:val="24"/>
        </w:rPr>
        <w:t xml:space="preserve"> </w:t>
      </w:r>
      <w:r>
        <w:rPr>
          <w:sz w:val="24"/>
        </w:rPr>
        <w:t>матрица</w:t>
      </w:r>
      <w:r>
        <w:rPr>
          <w:spacing w:val="-13"/>
          <w:sz w:val="24"/>
        </w:rPr>
        <w:t xml:space="preserve"> </w:t>
      </w:r>
      <w:r>
        <w:rPr>
          <w:sz w:val="24"/>
        </w:rPr>
        <w:t>графа.</w:t>
      </w:r>
      <w:r>
        <w:rPr>
          <w:spacing w:val="-6"/>
          <w:sz w:val="24"/>
        </w:rPr>
        <w:t xml:space="preserve"> </w:t>
      </w:r>
      <w:r>
        <w:rPr>
          <w:sz w:val="24"/>
        </w:rPr>
        <w:t>Длина</w:t>
      </w:r>
      <w:r>
        <w:rPr>
          <w:spacing w:val="-13"/>
          <w:sz w:val="24"/>
        </w:rPr>
        <w:t xml:space="preserve"> </w:t>
      </w:r>
      <w:r>
        <w:rPr>
          <w:sz w:val="24"/>
        </w:rPr>
        <w:t>пути</w:t>
      </w:r>
      <w:r>
        <w:rPr>
          <w:spacing w:val="-6"/>
          <w:sz w:val="24"/>
        </w:rPr>
        <w:t xml:space="preserve"> </w:t>
      </w:r>
      <w:r>
        <w:rPr>
          <w:sz w:val="24"/>
        </w:rPr>
        <w:t>между</w:t>
      </w:r>
      <w:r>
        <w:rPr>
          <w:spacing w:val="-15"/>
          <w:sz w:val="24"/>
        </w:rPr>
        <w:t xml:space="preserve"> </w:t>
      </w:r>
      <w:r>
        <w:rPr>
          <w:sz w:val="24"/>
        </w:rPr>
        <w:t>вершинами</w:t>
      </w:r>
      <w:r>
        <w:rPr>
          <w:spacing w:val="-11"/>
          <w:sz w:val="24"/>
        </w:rPr>
        <w:t xml:space="preserve"> </w:t>
      </w:r>
      <w:r>
        <w:rPr>
          <w:sz w:val="24"/>
        </w:rPr>
        <w:t>графа.</w:t>
      </w:r>
      <w:r>
        <w:rPr>
          <w:spacing w:val="-3"/>
          <w:sz w:val="24"/>
        </w:rPr>
        <w:t xml:space="preserve"> </w:t>
      </w:r>
      <w:r>
        <w:rPr>
          <w:sz w:val="24"/>
        </w:rPr>
        <w:t>Поиск</w:t>
      </w:r>
      <w:r>
        <w:rPr>
          <w:spacing w:val="-13"/>
          <w:sz w:val="24"/>
        </w:rPr>
        <w:t xml:space="preserve"> </w:t>
      </w:r>
      <w:r>
        <w:rPr>
          <w:sz w:val="24"/>
        </w:rPr>
        <w:t>оптимального</w:t>
      </w:r>
      <w:r>
        <w:rPr>
          <w:spacing w:val="-7"/>
          <w:sz w:val="24"/>
        </w:rPr>
        <w:t xml:space="preserve"> </w:t>
      </w:r>
      <w:r>
        <w:rPr>
          <w:sz w:val="24"/>
        </w:rPr>
        <w:t>пути</w:t>
      </w:r>
      <w:r>
        <w:rPr>
          <w:spacing w:val="33"/>
          <w:sz w:val="24"/>
        </w:rPr>
        <w:t xml:space="preserve"> </w:t>
      </w:r>
      <w:r>
        <w:rPr>
          <w:sz w:val="24"/>
        </w:rPr>
        <w:t>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565D99A3">
      <w:pPr>
        <w:pStyle w:val="32"/>
        <w:numPr>
          <w:ilvl w:val="0"/>
          <w:numId w:val="20"/>
        </w:numPr>
        <w:tabs>
          <w:tab w:val="left" w:pos="1134"/>
        </w:tabs>
        <w:spacing w:line="276" w:lineRule="auto"/>
        <w:ind w:right="560" w:firstLine="283"/>
        <w:rPr>
          <w:sz w:val="24"/>
        </w:rPr>
      </w:pPr>
      <w:r>
        <w:rPr>
          <w:sz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5482B219">
      <w:pPr>
        <w:pStyle w:val="32"/>
        <w:numPr>
          <w:ilvl w:val="0"/>
          <w:numId w:val="20"/>
        </w:numPr>
        <w:tabs>
          <w:tab w:val="left" w:pos="1134"/>
        </w:tabs>
        <w:spacing w:line="276" w:lineRule="auto"/>
        <w:ind w:right="572" w:firstLine="283"/>
        <w:rPr>
          <w:sz w:val="24"/>
        </w:rPr>
      </w:pPr>
      <w:r>
        <w:rPr>
          <w:sz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2BDC3F0E">
      <w:pPr>
        <w:pStyle w:val="32"/>
        <w:numPr>
          <w:ilvl w:val="0"/>
          <w:numId w:val="20"/>
        </w:numPr>
        <w:tabs>
          <w:tab w:val="left" w:pos="1134"/>
        </w:tabs>
        <w:spacing w:line="276" w:lineRule="auto"/>
        <w:ind w:right="570" w:firstLine="283"/>
        <w:rPr>
          <w:sz w:val="24"/>
        </w:rPr>
      </w:pPr>
      <w:r>
        <w:rPr>
          <w:sz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39308349">
      <w:pPr>
        <w:pStyle w:val="32"/>
        <w:numPr>
          <w:ilvl w:val="0"/>
          <w:numId w:val="20"/>
        </w:numPr>
        <w:tabs>
          <w:tab w:val="left" w:pos="1134"/>
        </w:tabs>
        <w:ind w:left="1134" w:hanging="282"/>
        <w:rPr>
          <w:sz w:val="24"/>
        </w:rPr>
      </w:pPr>
      <w:r>
        <w:rPr>
          <w:sz w:val="24"/>
        </w:rPr>
        <w:t>Алгоритмы</w:t>
      </w:r>
      <w:r>
        <w:rPr>
          <w:spacing w:val="-3"/>
          <w:sz w:val="24"/>
        </w:rPr>
        <w:t xml:space="preserve"> </w:t>
      </w:r>
      <w:r>
        <w:rPr>
          <w:sz w:val="24"/>
        </w:rPr>
        <w:t>и</w:t>
      </w:r>
      <w:r>
        <w:rPr>
          <w:spacing w:val="-9"/>
          <w:sz w:val="24"/>
        </w:rPr>
        <w:t xml:space="preserve"> </w:t>
      </w:r>
      <w:r>
        <w:rPr>
          <w:spacing w:val="-2"/>
          <w:sz w:val="24"/>
        </w:rPr>
        <w:t>программирование.</w:t>
      </w:r>
    </w:p>
    <w:p w14:paraId="149CB4F5">
      <w:pPr>
        <w:pStyle w:val="32"/>
        <w:numPr>
          <w:ilvl w:val="0"/>
          <w:numId w:val="20"/>
        </w:numPr>
        <w:tabs>
          <w:tab w:val="left" w:pos="1134"/>
        </w:tabs>
        <w:spacing w:before="40"/>
        <w:ind w:left="1134" w:hanging="282"/>
        <w:rPr>
          <w:sz w:val="24"/>
        </w:rPr>
      </w:pPr>
      <w:r>
        <w:rPr>
          <w:sz w:val="24"/>
        </w:rPr>
        <w:t>Разработка</w:t>
      </w:r>
      <w:r>
        <w:rPr>
          <w:spacing w:val="-6"/>
          <w:sz w:val="24"/>
        </w:rPr>
        <w:t xml:space="preserve"> </w:t>
      </w:r>
      <w:r>
        <w:rPr>
          <w:sz w:val="24"/>
        </w:rPr>
        <w:t>алгоритмов</w:t>
      </w:r>
      <w:r>
        <w:rPr>
          <w:spacing w:val="-7"/>
          <w:sz w:val="24"/>
        </w:rPr>
        <w:t xml:space="preserve"> </w:t>
      </w:r>
      <w:r>
        <w:rPr>
          <w:sz w:val="24"/>
        </w:rPr>
        <w:t>и</w:t>
      </w:r>
      <w:r>
        <w:rPr>
          <w:spacing w:val="-5"/>
          <w:sz w:val="24"/>
        </w:rPr>
        <w:t xml:space="preserve"> </w:t>
      </w:r>
      <w:r>
        <w:rPr>
          <w:spacing w:val="-2"/>
          <w:sz w:val="24"/>
        </w:rPr>
        <w:t>программ.</w:t>
      </w:r>
    </w:p>
    <w:p w14:paraId="496DA150">
      <w:pPr>
        <w:pStyle w:val="32"/>
        <w:numPr>
          <w:ilvl w:val="0"/>
          <w:numId w:val="20"/>
        </w:numPr>
        <w:tabs>
          <w:tab w:val="left" w:pos="1134"/>
        </w:tabs>
        <w:spacing w:before="41" w:line="276" w:lineRule="auto"/>
        <w:ind w:right="568" w:firstLine="283"/>
        <w:rPr>
          <w:sz w:val="24"/>
        </w:rPr>
      </w:pPr>
      <w:r>
        <w:rPr>
          <w:sz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Чертѐжник и другими.</w:t>
      </w:r>
    </w:p>
    <w:p w14:paraId="6F943539">
      <w:pPr>
        <w:pStyle w:val="32"/>
        <w:numPr>
          <w:ilvl w:val="0"/>
          <w:numId w:val="20"/>
        </w:numPr>
        <w:tabs>
          <w:tab w:val="left" w:pos="1134"/>
        </w:tabs>
        <w:spacing w:before="3" w:line="276" w:lineRule="auto"/>
        <w:ind w:right="558" w:firstLine="283"/>
        <w:rPr>
          <w:sz w:val="24"/>
        </w:rPr>
      </w:pPr>
      <w:r>
        <w:rPr>
          <w:sz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w:t>
      </w:r>
      <w:r>
        <w:rPr>
          <w:spacing w:val="-2"/>
          <w:sz w:val="24"/>
        </w:rPr>
        <w:t xml:space="preserve"> </w:t>
      </w:r>
      <w:r>
        <w:rPr>
          <w:sz w:val="24"/>
        </w:rPr>
        <w:t>программирования</w:t>
      </w:r>
      <w:r>
        <w:rPr>
          <w:spacing w:val="-3"/>
          <w:sz w:val="24"/>
        </w:rPr>
        <w:t xml:space="preserve"> </w:t>
      </w:r>
      <w:r>
        <w:rPr>
          <w:sz w:val="24"/>
        </w:rPr>
        <w:t>(Python,</w:t>
      </w:r>
      <w:r>
        <w:rPr>
          <w:spacing w:val="-1"/>
          <w:sz w:val="24"/>
        </w:rPr>
        <w:t xml:space="preserve"> </w:t>
      </w:r>
      <w:r>
        <w:rPr>
          <w:sz w:val="24"/>
        </w:rPr>
        <w:t>C++,</w:t>
      </w:r>
      <w:r>
        <w:rPr>
          <w:spacing w:val="-2"/>
          <w:sz w:val="24"/>
        </w:rPr>
        <w:t xml:space="preserve"> </w:t>
      </w:r>
      <w:r>
        <w:rPr>
          <w:sz w:val="24"/>
        </w:rPr>
        <w:t>Паскаль, Java,</w:t>
      </w:r>
      <w:r>
        <w:rPr>
          <w:spacing w:val="-2"/>
          <w:sz w:val="24"/>
        </w:rPr>
        <w:t xml:space="preserve"> </w:t>
      </w:r>
      <w:r>
        <w:rPr>
          <w:sz w:val="24"/>
        </w:rPr>
        <w:t>С#,</w:t>
      </w:r>
      <w:r>
        <w:rPr>
          <w:spacing w:val="-3"/>
          <w:sz w:val="24"/>
        </w:rPr>
        <w:t xml:space="preserve"> </w:t>
      </w:r>
      <w:r>
        <w:rPr>
          <w:sz w:val="24"/>
        </w:rPr>
        <w:t>Школьный</w:t>
      </w:r>
      <w:r>
        <w:rPr>
          <w:spacing w:val="-3"/>
          <w:sz w:val="24"/>
        </w:rPr>
        <w:t xml:space="preserve"> </w:t>
      </w:r>
      <w:r>
        <w:rPr>
          <w:sz w:val="24"/>
        </w:rPr>
        <w:t>Алгоритмический</w:t>
      </w:r>
      <w:r>
        <w:rPr>
          <w:spacing w:val="-1"/>
          <w:sz w:val="24"/>
        </w:rPr>
        <w:t xml:space="preserve"> </w:t>
      </w:r>
      <w:r>
        <w:rPr>
          <w:sz w:val="24"/>
        </w:rPr>
        <w:t>Язык): заполнение</w:t>
      </w:r>
      <w:r>
        <w:rPr>
          <w:spacing w:val="-15"/>
          <w:sz w:val="24"/>
        </w:rPr>
        <w:t xml:space="preserve"> </w:t>
      </w:r>
      <w:r>
        <w:rPr>
          <w:sz w:val="24"/>
        </w:rPr>
        <w:t>числового</w:t>
      </w:r>
      <w:r>
        <w:rPr>
          <w:spacing w:val="-15"/>
          <w:sz w:val="24"/>
        </w:rPr>
        <w:t xml:space="preserve"> </w:t>
      </w:r>
      <w:r>
        <w:rPr>
          <w:sz w:val="24"/>
        </w:rPr>
        <w:t>массива</w:t>
      </w:r>
      <w:r>
        <w:rPr>
          <w:spacing w:val="-15"/>
          <w:sz w:val="24"/>
        </w:rPr>
        <w:t xml:space="preserve"> </w:t>
      </w:r>
      <w:r>
        <w:rPr>
          <w:sz w:val="24"/>
        </w:rPr>
        <w:t>случайными</w:t>
      </w:r>
      <w:r>
        <w:rPr>
          <w:spacing w:val="-15"/>
          <w:sz w:val="24"/>
        </w:rPr>
        <w:t xml:space="preserve"> </w:t>
      </w:r>
      <w:r>
        <w:rPr>
          <w:sz w:val="24"/>
        </w:rPr>
        <w:t>числами,</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формулой</w:t>
      </w:r>
      <w:r>
        <w:rPr>
          <w:spacing w:val="-15"/>
          <w:sz w:val="24"/>
        </w:rPr>
        <w:t xml:space="preserve"> </w:t>
      </w:r>
      <w:r>
        <w:rPr>
          <w:sz w:val="24"/>
        </w:rPr>
        <w:t>или</w:t>
      </w:r>
      <w:r>
        <w:rPr>
          <w:spacing w:val="-15"/>
          <w:sz w:val="24"/>
        </w:rPr>
        <w:t xml:space="preserve"> </w:t>
      </w:r>
      <w:r>
        <w:rPr>
          <w:sz w:val="24"/>
        </w:rPr>
        <w:t>путѐм</w:t>
      </w:r>
      <w:r>
        <w:rPr>
          <w:spacing w:val="-15"/>
          <w:sz w:val="24"/>
        </w:rPr>
        <w:t xml:space="preserve"> </w:t>
      </w:r>
      <w:r>
        <w:rPr>
          <w:sz w:val="24"/>
        </w:rPr>
        <w:t>ввода чисел, нахождение суммы элементов массива, линейный поиск заданного значения в массиве, подсчѐт элементов массива, удовлетворяющих заданному условию, нахождение минимального (максимального) элемента массива. Сортировка массива.</w:t>
      </w:r>
    </w:p>
    <w:p w14:paraId="1912D3A5">
      <w:pPr>
        <w:pStyle w:val="32"/>
        <w:numPr>
          <w:ilvl w:val="0"/>
          <w:numId w:val="20"/>
        </w:numPr>
        <w:tabs>
          <w:tab w:val="left" w:pos="1134"/>
        </w:tabs>
        <w:spacing w:line="278" w:lineRule="auto"/>
        <w:ind w:right="570" w:firstLine="283"/>
        <w:rPr>
          <w:sz w:val="24"/>
        </w:rPr>
      </w:pPr>
      <w:r>
        <w:rPr>
          <w:sz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4376639A">
      <w:pPr>
        <w:pStyle w:val="32"/>
        <w:numPr>
          <w:ilvl w:val="0"/>
          <w:numId w:val="20"/>
        </w:numPr>
        <w:tabs>
          <w:tab w:val="left" w:pos="1134"/>
        </w:tabs>
        <w:ind w:left="1134" w:hanging="282"/>
        <w:rPr>
          <w:sz w:val="24"/>
        </w:rPr>
      </w:pPr>
      <w:r>
        <w:rPr>
          <w:spacing w:val="-2"/>
          <w:sz w:val="24"/>
        </w:rPr>
        <w:t>Управление.</w:t>
      </w:r>
    </w:p>
    <w:p w14:paraId="5126F748">
      <w:pPr>
        <w:pStyle w:val="32"/>
        <w:numPr>
          <w:ilvl w:val="0"/>
          <w:numId w:val="20"/>
        </w:numPr>
        <w:tabs>
          <w:tab w:val="left" w:pos="1134"/>
        </w:tabs>
        <w:spacing w:before="33" w:line="276" w:lineRule="auto"/>
        <w:ind w:right="556" w:firstLine="283"/>
        <w:rPr>
          <w:sz w:val="24"/>
        </w:rPr>
      </w:pPr>
      <w:r>
        <w:rPr>
          <w:sz w:val="24"/>
        </w:rPr>
        <w:t>Управление.</w:t>
      </w:r>
      <w:r>
        <w:rPr>
          <w:spacing w:val="-11"/>
          <w:sz w:val="24"/>
        </w:rPr>
        <w:t xml:space="preserve"> </w:t>
      </w:r>
      <w:r>
        <w:rPr>
          <w:sz w:val="24"/>
        </w:rPr>
        <w:t>Сигнал.</w:t>
      </w:r>
      <w:r>
        <w:rPr>
          <w:spacing w:val="-11"/>
          <w:sz w:val="24"/>
        </w:rPr>
        <w:t xml:space="preserve"> </w:t>
      </w:r>
      <w:r>
        <w:rPr>
          <w:sz w:val="24"/>
        </w:rPr>
        <w:t>Обратная</w:t>
      </w:r>
      <w:r>
        <w:rPr>
          <w:spacing w:val="-9"/>
          <w:sz w:val="24"/>
        </w:rPr>
        <w:t xml:space="preserve"> </w:t>
      </w:r>
      <w:r>
        <w:rPr>
          <w:sz w:val="24"/>
        </w:rPr>
        <w:t>связь.</w:t>
      </w:r>
      <w:r>
        <w:rPr>
          <w:spacing w:val="-11"/>
          <w:sz w:val="24"/>
        </w:rPr>
        <w:t xml:space="preserve"> </w:t>
      </w:r>
      <w:r>
        <w:rPr>
          <w:sz w:val="24"/>
        </w:rPr>
        <w:t>Получение</w:t>
      </w:r>
      <w:r>
        <w:rPr>
          <w:spacing w:val="-10"/>
          <w:sz w:val="24"/>
        </w:rPr>
        <w:t xml:space="preserve"> </w:t>
      </w:r>
      <w:r>
        <w:rPr>
          <w:sz w:val="24"/>
        </w:rPr>
        <w:t>сигналов</w:t>
      </w:r>
      <w:r>
        <w:rPr>
          <w:spacing w:val="-15"/>
          <w:sz w:val="24"/>
        </w:rPr>
        <w:t xml:space="preserve"> </w:t>
      </w:r>
      <w:r>
        <w:rPr>
          <w:sz w:val="24"/>
        </w:rPr>
        <w:t>от</w:t>
      </w:r>
      <w:r>
        <w:rPr>
          <w:spacing w:val="-12"/>
          <w:sz w:val="24"/>
        </w:rPr>
        <w:t xml:space="preserve"> </w:t>
      </w:r>
      <w:r>
        <w:rPr>
          <w:sz w:val="24"/>
        </w:rPr>
        <w:t>цифровых</w:t>
      </w:r>
      <w:r>
        <w:rPr>
          <w:spacing w:val="-13"/>
          <w:sz w:val="24"/>
        </w:rPr>
        <w:t xml:space="preserve"> </w:t>
      </w:r>
      <w:r>
        <w:rPr>
          <w:sz w:val="24"/>
        </w:rPr>
        <w:t>датчиков</w:t>
      </w:r>
      <w:r>
        <w:rPr>
          <w:spacing w:val="28"/>
          <w:sz w:val="24"/>
        </w:rPr>
        <w:t xml:space="preserve"> </w:t>
      </w:r>
      <w:r>
        <w:rPr>
          <w:sz w:val="24"/>
        </w:rPr>
        <w:t>(касания, расстояния,</w:t>
      </w:r>
      <w:r>
        <w:rPr>
          <w:spacing w:val="40"/>
          <w:sz w:val="24"/>
        </w:rPr>
        <w:t xml:space="preserve"> </w:t>
      </w:r>
      <w:r>
        <w:rPr>
          <w:sz w:val="24"/>
        </w:rPr>
        <w:t>света,</w:t>
      </w:r>
      <w:r>
        <w:rPr>
          <w:spacing w:val="40"/>
          <w:sz w:val="24"/>
        </w:rPr>
        <w:t xml:space="preserve"> </w:t>
      </w:r>
      <w:r>
        <w:rPr>
          <w:sz w:val="24"/>
        </w:rPr>
        <w:t>звука</w:t>
      </w:r>
      <w:r>
        <w:rPr>
          <w:spacing w:val="40"/>
          <w:sz w:val="24"/>
        </w:rPr>
        <w:t xml:space="preserve"> </w:t>
      </w:r>
      <w:r>
        <w:rPr>
          <w:sz w:val="24"/>
        </w:rPr>
        <w:t>и</w:t>
      </w:r>
      <w:r>
        <w:rPr>
          <w:spacing w:val="40"/>
          <w:sz w:val="24"/>
        </w:rPr>
        <w:t xml:space="preserve"> </w:t>
      </w:r>
      <w:r>
        <w:rPr>
          <w:sz w:val="24"/>
        </w:rPr>
        <w:t>другого).</w:t>
      </w:r>
      <w:r>
        <w:rPr>
          <w:spacing w:val="40"/>
          <w:sz w:val="24"/>
        </w:rPr>
        <w:t xml:space="preserve"> </w:t>
      </w:r>
      <w:r>
        <w:rPr>
          <w:sz w:val="24"/>
        </w:rPr>
        <w:t>Примеры</w:t>
      </w:r>
      <w:r>
        <w:rPr>
          <w:spacing w:val="40"/>
          <w:sz w:val="24"/>
        </w:rPr>
        <w:t xml:space="preserve"> </w:t>
      </w:r>
      <w:r>
        <w:rPr>
          <w:sz w:val="24"/>
        </w:rPr>
        <w:t>использования</w:t>
      </w:r>
      <w:r>
        <w:rPr>
          <w:spacing w:val="40"/>
          <w:sz w:val="24"/>
        </w:rPr>
        <w:t xml:space="preserve"> </w:t>
      </w:r>
      <w:r>
        <w:rPr>
          <w:sz w:val="24"/>
        </w:rPr>
        <w:t>принципа</w:t>
      </w:r>
      <w:r>
        <w:rPr>
          <w:spacing w:val="40"/>
          <w:sz w:val="24"/>
        </w:rPr>
        <w:t xml:space="preserve"> </w:t>
      </w:r>
      <w:r>
        <w:rPr>
          <w:sz w:val="24"/>
        </w:rPr>
        <w:t>обратной</w:t>
      </w:r>
    </w:p>
    <w:p w14:paraId="10FA02B4">
      <w:pPr>
        <w:pStyle w:val="17"/>
        <w:spacing w:before="76" w:line="276" w:lineRule="auto"/>
        <w:ind w:right="565" w:firstLine="0"/>
      </w:pPr>
      <w:r>
        <w:t xml:space="preserve">связи в системах управления техническими устройствами с помощью датчиков, в том числе в </w:t>
      </w:r>
      <w:r>
        <w:rPr>
          <w:spacing w:val="-2"/>
        </w:rPr>
        <w:t>робототехнике.</w:t>
      </w:r>
    </w:p>
    <w:p w14:paraId="7A57BA16">
      <w:pPr>
        <w:pStyle w:val="32"/>
        <w:numPr>
          <w:ilvl w:val="0"/>
          <w:numId w:val="20"/>
        </w:numPr>
        <w:tabs>
          <w:tab w:val="left" w:pos="1134"/>
        </w:tabs>
        <w:spacing w:line="276" w:lineRule="auto"/>
        <w:ind w:right="571" w:firstLine="283"/>
        <w:rPr>
          <w:sz w:val="24"/>
        </w:rPr>
      </w:pPr>
      <w:r>
        <w:rPr>
          <w:sz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14:paraId="29029DF2">
      <w:pPr>
        <w:pStyle w:val="32"/>
        <w:numPr>
          <w:ilvl w:val="0"/>
          <w:numId w:val="20"/>
        </w:numPr>
        <w:tabs>
          <w:tab w:val="left" w:pos="1134"/>
        </w:tabs>
        <w:spacing w:before="2"/>
        <w:ind w:left="1134" w:hanging="282"/>
        <w:rPr>
          <w:sz w:val="24"/>
        </w:rPr>
      </w:pPr>
      <w:r>
        <w:rPr>
          <w:sz w:val="24"/>
        </w:rPr>
        <w:t>Информационные</w:t>
      </w:r>
      <w:r>
        <w:rPr>
          <w:spacing w:val="-14"/>
          <w:sz w:val="24"/>
        </w:rPr>
        <w:t xml:space="preserve"> </w:t>
      </w:r>
      <w:r>
        <w:rPr>
          <w:spacing w:val="-2"/>
          <w:sz w:val="24"/>
        </w:rPr>
        <w:t>технологии.</w:t>
      </w:r>
    </w:p>
    <w:p w14:paraId="7B2052C4">
      <w:pPr>
        <w:pStyle w:val="32"/>
        <w:numPr>
          <w:ilvl w:val="0"/>
          <w:numId w:val="20"/>
        </w:numPr>
        <w:tabs>
          <w:tab w:val="left" w:pos="1134"/>
        </w:tabs>
        <w:spacing w:before="41"/>
        <w:ind w:left="1134" w:hanging="282"/>
        <w:rPr>
          <w:sz w:val="24"/>
        </w:rPr>
      </w:pPr>
      <w:r>
        <w:rPr>
          <w:sz w:val="24"/>
        </w:rPr>
        <w:t>Электронные</w:t>
      </w:r>
      <w:r>
        <w:rPr>
          <w:spacing w:val="-9"/>
          <w:sz w:val="24"/>
        </w:rPr>
        <w:t xml:space="preserve"> </w:t>
      </w:r>
      <w:r>
        <w:rPr>
          <w:spacing w:val="-2"/>
          <w:sz w:val="24"/>
        </w:rPr>
        <w:t>таблицы.</w:t>
      </w:r>
    </w:p>
    <w:p w14:paraId="2704D838">
      <w:pPr>
        <w:pStyle w:val="32"/>
        <w:numPr>
          <w:ilvl w:val="0"/>
          <w:numId w:val="20"/>
        </w:numPr>
        <w:tabs>
          <w:tab w:val="left" w:pos="1134"/>
        </w:tabs>
        <w:spacing w:before="41" w:line="276" w:lineRule="auto"/>
        <w:ind w:right="562" w:firstLine="283"/>
        <w:rPr>
          <w:sz w:val="24"/>
        </w:rPr>
      </w:pPr>
      <w:r>
        <w:rPr>
          <w:sz w:val="24"/>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w:t>
      </w:r>
      <w:r>
        <w:rPr>
          <w:spacing w:val="-2"/>
          <w:sz w:val="24"/>
        </w:rPr>
        <w:t>диаграммы.</w:t>
      </w:r>
    </w:p>
    <w:p w14:paraId="0AFE62DB">
      <w:pPr>
        <w:pStyle w:val="32"/>
        <w:numPr>
          <w:ilvl w:val="0"/>
          <w:numId w:val="20"/>
        </w:numPr>
        <w:tabs>
          <w:tab w:val="left" w:pos="1134"/>
        </w:tabs>
        <w:spacing w:before="3" w:line="276" w:lineRule="auto"/>
        <w:ind w:right="569" w:firstLine="283"/>
        <w:rPr>
          <w:sz w:val="24"/>
        </w:rPr>
      </w:pPr>
      <w:r>
        <w:rPr>
          <w:sz w:val="24"/>
        </w:rPr>
        <w:t xml:space="preserve">Преобразование формул при копировании. Относительная, абсолютная и смешанная </w:t>
      </w:r>
      <w:r>
        <w:rPr>
          <w:spacing w:val="-2"/>
          <w:sz w:val="24"/>
        </w:rPr>
        <w:t>адресация.</w:t>
      </w:r>
    </w:p>
    <w:p w14:paraId="5F9AC770">
      <w:pPr>
        <w:pStyle w:val="32"/>
        <w:numPr>
          <w:ilvl w:val="0"/>
          <w:numId w:val="20"/>
        </w:numPr>
        <w:tabs>
          <w:tab w:val="left" w:pos="1134"/>
        </w:tabs>
        <w:spacing w:line="276" w:lineRule="auto"/>
        <w:ind w:right="563" w:firstLine="283"/>
        <w:rPr>
          <w:sz w:val="24"/>
        </w:rPr>
      </w:pPr>
      <w:r>
        <w:rPr>
          <w:sz w:val="24"/>
        </w:rPr>
        <w:t>Условные вычисления в электронных таблицах. Суммирование и подсчѐт значений, отвечающих заданному условию. Обработка больших наборов данных. Численное моделирование в электронных таблицах.</w:t>
      </w:r>
    </w:p>
    <w:p w14:paraId="609A772F">
      <w:pPr>
        <w:pStyle w:val="32"/>
        <w:numPr>
          <w:ilvl w:val="0"/>
          <w:numId w:val="20"/>
        </w:numPr>
        <w:tabs>
          <w:tab w:val="left" w:pos="1134"/>
        </w:tabs>
        <w:spacing w:line="275" w:lineRule="exact"/>
        <w:ind w:left="1134" w:hanging="282"/>
        <w:rPr>
          <w:sz w:val="24"/>
        </w:rPr>
      </w:pPr>
      <w:r>
        <w:rPr>
          <w:sz w:val="24"/>
        </w:rPr>
        <w:t>Информационные</w:t>
      </w:r>
      <w:r>
        <w:rPr>
          <w:spacing w:val="-13"/>
          <w:sz w:val="24"/>
        </w:rPr>
        <w:t xml:space="preserve"> </w:t>
      </w:r>
      <w:r>
        <w:rPr>
          <w:sz w:val="24"/>
        </w:rPr>
        <w:t>технологии</w:t>
      </w:r>
      <w:r>
        <w:rPr>
          <w:spacing w:val="-9"/>
          <w:sz w:val="24"/>
        </w:rPr>
        <w:t xml:space="preserve"> </w:t>
      </w:r>
      <w:r>
        <w:rPr>
          <w:sz w:val="24"/>
        </w:rPr>
        <w:t>в</w:t>
      </w:r>
      <w:r>
        <w:rPr>
          <w:spacing w:val="-6"/>
          <w:sz w:val="24"/>
        </w:rPr>
        <w:t xml:space="preserve"> </w:t>
      </w:r>
      <w:r>
        <w:rPr>
          <w:sz w:val="24"/>
        </w:rPr>
        <w:t>современном</w:t>
      </w:r>
      <w:r>
        <w:rPr>
          <w:spacing w:val="-12"/>
          <w:sz w:val="24"/>
        </w:rPr>
        <w:t xml:space="preserve"> </w:t>
      </w:r>
      <w:r>
        <w:rPr>
          <w:spacing w:val="-2"/>
          <w:sz w:val="24"/>
        </w:rPr>
        <w:t>обществе.</w:t>
      </w:r>
    </w:p>
    <w:p w14:paraId="6679BD89">
      <w:pPr>
        <w:pStyle w:val="32"/>
        <w:numPr>
          <w:ilvl w:val="0"/>
          <w:numId w:val="20"/>
        </w:numPr>
        <w:tabs>
          <w:tab w:val="left" w:pos="1134"/>
        </w:tabs>
        <w:spacing w:before="44" w:line="271" w:lineRule="auto"/>
        <w:ind w:right="572" w:firstLine="283"/>
        <w:rPr>
          <w:sz w:val="24"/>
        </w:rPr>
      </w:pPr>
      <w:r>
        <w:rPr>
          <w:sz w:val="24"/>
        </w:rPr>
        <w:t>Роль</w:t>
      </w:r>
      <w:r>
        <w:rPr>
          <w:spacing w:val="-15"/>
          <w:sz w:val="24"/>
        </w:rPr>
        <w:t xml:space="preserve"> </w:t>
      </w:r>
      <w:r>
        <w:rPr>
          <w:sz w:val="24"/>
        </w:rPr>
        <w:t>информационных</w:t>
      </w:r>
      <w:r>
        <w:rPr>
          <w:spacing w:val="-15"/>
          <w:sz w:val="24"/>
        </w:rPr>
        <w:t xml:space="preserve"> </w:t>
      </w:r>
      <w:r>
        <w:rPr>
          <w:sz w:val="24"/>
        </w:rPr>
        <w:t>технологий</w:t>
      </w:r>
      <w:r>
        <w:rPr>
          <w:spacing w:val="-15"/>
          <w:sz w:val="24"/>
        </w:rPr>
        <w:t xml:space="preserve"> </w:t>
      </w:r>
      <w:r>
        <w:rPr>
          <w:sz w:val="24"/>
        </w:rPr>
        <w:t>в</w:t>
      </w:r>
      <w:r>
        <w:rPr>
          <w:spacing w:val="-15"/>
          <w:sz w:val="24"/>
        </w:rPr>
        <w:t xml:space="preserve"> </w:t>
      </w:r>
      <w:r>
        <w:rPr>
          <w:sz w:val="24"/>
        </w:rPr>
        <w:t>развитии</w:t>
      </w:r>
      <w:r>
        <w:rPr>
          <w:spacing w:val="-15"/>
          <w:sz w:val="24"/>
        </w:rPr>
        <w:t xml:space="preserve"> </w:t>
      </w:r>
      <w:r>
        <w:rPr>
          <w:sz w:val="24"/>
        </w:rPr>
        <w:t>экономики</w:t>
      </w:r>
      <w:r>
        <w:rPr>
          <w:spacing w:val="-15"/>
          <w:sz w:val="24"/>
        </w:rPr>
        <w:t xml:space="preserve"> </w:t>
      </w:r>
      <w:r>
        <w:rPr>
          <w:sz w:val="24"/>
        </w:rPr>
        <w:t>мира,</w:t>
      </w:r>
      <w:r>
        <w:rPr>
          <w:spacing w:val="-15"/>
          <w:sz w:val="24"/>
        </w:rPr>
        <w:t xml:space="preserve"> </w:t>
      </w:r>
      <w:r>
        <w:rPr>
          <w:sz w:val="24"/>
        </w:rPr>
        <w:t>страны,</w:t>
      </w:r>
      <w:r>
        <w:rPr>
          <w:spacing w:val="-12"/>
          <w:sz w:val="24"/>
        </w:rPr>
        <w:t xml:space="preserve"> </w:t>
      </w:r>
      <w:r>
        <w:rPr>
          <w:sz w:val="24"/>
        </w:rPr>
        <w:t>региона.</w:t>
      </w:r>
      <w:r>
        <w:rPr>
          <w:spacing w:val="-15"/>
          <w:sz w:val="24"/>
        </w:rPr>
        <w:t xml:space="preserve"> </w:t>
      </w:r>
      <w:r>
        <w:rPr>
          <w:sz w:val="24"/>
        </w:rPr>
        <w:t>Открытые образовательные ресурсы.</w:t>
      </w:r>
    </w:p>
    <w:p w14:paraId="4E5AABC7">
      <w:pPr>
        <w:pStyle w:val="32"/>
        <w:numPr>
          <w:ilvl w:val="0"/>
          <w:numId w:val="20"/>
        </w:numPr>
        <w:tabs>
          <w:tab w:val="left" w:pos="1134"/>
        </w:tabs>
        <w:spacing w:before="5" w:line="278" w:lineRule="auto"/>
        <w:ind w:right="547" w:firstLine="283"/>
        <w:rPr>
          <w:sz w:val="24"/>
        </w:rPr>
      </w:pPr>
      <w:r>
        <w:rPr>
          <w:sz w:val="24"/>
        </w:rPr>
        <w:t>Профессии, связанные с информатикой и</w:t>
      </w:r>
      <w:r>
        <w:rPr>
          <w:spacing w:val="-1"/>
          <w:sz w:val="24"/>
        </w:rPr>
        <w:t xml:space="preserve"> </w:t>
      </w:r>
      <w:r>
        <w:rPr>
          <w:sz w:val="24"/>
        </w:rPr>
        <w:t>информационными</w:t>
      </w:r>
      <w:r>
        <w:rPr>
          <w:spacing w:val="-3"/>
          <w:sz w:val="24"/>
        </w:rPr>
        <w:t xml:space="preserve"> </w:t>
      </w:r>
      <w:r>
        <w:rPr>
          <w:sz w:val="24"/>
        </w:rPr>
        <w:t>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60D08F5E">
      <w:pPr>
        <w:pStyle w:val="2"/>
        <w:spacing w:before="5" w:line="280" w:lineRule="auto"/>
        <w:ind w:right="571"/>
      </w:pPr>
      <w:bookmarkStart w:id="71" w:name="Планируемые_результаты_освоения_информат"/>
      <w:bookmarkEnd w:id="71"/>
      <w:r>
        <w:t xml:space="preserve">Планируемые результаты освоения информатики на уровне основного общего </w:t>
      </w:r>
      <w:r>
        <w:rPr>
          <w:spacing w:val="-2"/>
        </w:rPr>
        <w:t>образования.</w:t>
      </w:r>
    </w:p>
    <w:p w14:paraId="7203F767">
      <w:pPr>
        <w:pStyle w:val="17"/>
        <w:spacing w:line="276" w:lineRule="auto"/>
        <w:ind w:right="556"/>
      </w:pPr>
      <w: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3530A8D6">
      <w:pPr>
        <w:pStyle w:val="17"/>
        <w:spacing w:line="280" w:lineRule="auto"/>
        <w:ind w:right="572"/>
      </w:pPr>
      <w:r>
        <w:t>Личностные результаты имеют направленность на решение задач воспитания, развития и социализации, обучающихся средствами учебного предмета.</w:t>
      </w:r>
    </w:p>
    <w:p w14:paraId="7BE2ED7E">
      <w:pPr>
        <w:pStyle w:val="17"/>
        <w:tabs>
          <w:tab w:val="left" w:pos="1222"/>
          <w:tab w:val="left" w:pos="2528"/>
          <w:tab w:val="left" w:pos="3681"/>
          <w:tab w:val="left" w:pos="5284"/>
          <w:tab w:val="left" w:pos="5731"/>
          <w:tab w:val="left" w:pos="6648"/>
          <w:tab w:val="left" w:pos="7920"/>
          <w:tab w:val="left" w:pos="8886"/>
          <w:tab w:val="left" w:pos="10369"/>
        </w:tabs>
        <w:spacing w:line="276" w:lineRule="auto"/>
        <w:ind w:right="567"/>
        <w:jc w:val="left"/>
        <w:rPr>
          <w:i/>
        </w:rPr>
      </w:pPr>
      <w:r>
        <w:rPr>
          <w:spacing w:val="-10"/>
        </w:rPr>
        <w:t>В</w:t>
      </w:r>
      <w:r>
        <w:tab/>
      </w:r>
      <w:r>
        <w:rPr>
          <w:spacing w:val="-2"/>
        </w:rPr>
        <w:t>результате</w:t>
      </w:r>
      <w:r>
        <w:tab/>
      </w:r>
      <w:r>
        <w:rPr>
          <w:spacing w:val="-2"/>
        </w:rPr>
        <w:t>изучения</w:t>
      </w:r>
      <w:r>
        <w:tab/>
      </w:r>
      <w:r>
        <w:rPr>
          <w:spacing w:val="-2"/>
        </w:rPr>
        <w:t>информатики</w:t>
      </w:r>
      <w:r>
        <w:tab/>
      </w:r>
      <w:r>
        <w:rPr>
          <w:spacing w:val="-6"/>
        </w:rPr>
        <w:t>на</w:t>
      </w:r>
      <w:r>
        <w:tab/>
      </w:r>
      <w:r>
        <w:rPr>
          <w:spacing w:val="-2"/>
        </w:rPr>
        <w:t>уровне</w:t>
      </w:r>
      <w:r>
        <w:tab/>
      </w:r>
      <w:r>
        <w:rPr>
          <w:spacing w:val="-2"/>
        </w:rPr>
        <w:t>основного</w:t>
      </w:r>
      <w:r>
        <w:tab/>
      </w:r>
      <w:r>
        <w:rPr>
          <w:spacing w:val="-2"/>
        </w:rPr>
        <w:t>общего</w:t>
      </w:r>
      <w:r>
        <w:tab/>
      </w:r>
      <w:r>
        <w:rPr>
          <w:spacing w:val="-2"/>
        </w:rPr>
        <w:t>образования</w:t>
      </w:r>
      <w:r>
        <w:tab/>
      </w:r>
      <w:r>
        <w:rPr>
          <w:spacing w:val="-10"/>
        </w:rPr>
        <w:t xml:space="preserve">у </w:t>
      </w:r>
      <w:r>
        <w:t xml:space="preserve">обучающегося будут сформированы следующие личностные результаты в части: </w:t>
      </w:r>
      <w:r>
        <w:rPr>
          <w:i/>
        </w:rPr>
        <w:t>патриотического воспитания:</w:t>
      </w:r>
    </w:p>
    <w:p w14:paraId="455DBF7E">
      <w:pPr>
        <w:pStyle w:val="32"/>
        <w:numPr>
          <w:ilvl w:val="0"/>
          <w:numId w:val="20"/>
        </w:numPr>
        <w:tabs>
          <w:tab w:val="left" w:pos="1134"/>
        </w:tabs>
        <w:spacing w:line="276" w:lineRule="auto"/>
        <w:ind w:right="563" w:firstLine="283"/>
        <w:rPr>
          <w:sz w:val="24"/>
        </w:rPr>
      </w:pPr>
      <w:r>
        <w:rPr>
          <w:sz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w:t>
      </w:r>
      <w:r>
        <w:rPr>
          <w:spacing w:val="-1"/>
          <w:sz w:val="24"/>
        </w:rPr>
        <w:t xml:space="preserve"> </w:t>
      </w:r>
      <w:r>
        <w:rPr>
          <w:sz w:val="24"/>
        </w:rPr>
        <w:t>информатики</w:t>
      </w:r>
      <w:r>
        <w:rPr>
          <w:spacing w:val="-1"/>
          <w:sz w:val="24"/>
        </w:rPr>
        <w:t xml:space="preserve"> </w:t>
      </w:r>
      <w:r>
        <w:rPr>
          <w:sz w:val="24"/>
        </w:rPr>
        <w:t>и</w:t>
      </w:r>
      <w:r>
        <w:rPr>
          <w:spacing w:val="-7"/>
          <w:sz w:val="24"/>
        </w:rPr>
        <w:t xml:space="preserve"> </w:t>
      </w:r>
      <w:r>
        <w:rPr>
          <w:sz w:val="24"/>
        </w:rPr>
        <w:t>информационных</w:t>
      </w:r>
      <w:r>
        <w:rPr>
          <w:spacing w:val="-1"/>
          <w:sz w:val="24"/>
        </w:rPr>
        <w:t xml:space="preserve"> </w:t>
      </w:r>
      <w:r>
        <w:rPr>
          <w:sz w:val="24"/>
        </w:rPr>
        <w:t>технологий, заинтересованность в</w:t>
      </w:r>
      <w:r>
        <w:rPr>
          <w:spacing w:val="-2"/>
          <w:sz w:val="24"/>
        </w:rPr>
        <w:t xml:space="preserve"> </w:t>
      </w:r>
      <w:r>
        <w:rPr>
          <w:sz w:val="24"/>
        </w:rPr>
        <w:t>научных</w:t>
      </w:r>
      <w:r>
        <w:rPr>
          <w:spacing w:val="-3"/>
          <w:sz w:val="24"/>
        </w:rPr>
        <w:t xml:space="preserve"> </w:t>
      </w:r>
      <w:r>
        <w:rPr>
          <w:sz w:val="24"/>
        </w:rPr>
        <w:t>знаниях</w:t>
      </w:r>
      <w:r>
        <w:rPr>
          <w:spacing w:val="-3"/>
          <w:sz w:val="24"/>
        </w:rPr>
        <w:t xml:space="preserve"> </w:t>
      </w:r>
      <w:r>
        <w:rPr>
          <w:sz w:val="24"/>
        </w:rPr>
        <w:t>о цифровой трансформации современного общества;</w:t>
      </w:r>
    </w:p>
    <w:p w14:paraId="1CF91857">
      <w:pPr>
        <w:ind w:left="569"/>
        <w:jc w:val="both"/>
        <w:rPr>
          <w:i/>
          <w:sz w:val="24"/>
        </w:rPr>
      </w:pPr>
      <w:r>
        <w:rPr>
          <w:i/>
          <w:spacing w:val="-2"/>
          <w:sz w:val="24"/>
        </w:rPr>
        <w:t>духовно-нравственного</w:t>
      </w:r>
      <w:r>
        <w:rPr>
          <w:i/>
          <w:spacing w:val="22"/>
          <w:sz w:val="24"/>
        </w:rPr>
        <w:t xml:space="preserve"> </w:t>
      </w:r>
      <w:r>
        <w:rPr>
          <w:i/>
          <w:spacing w:val="-2"/>
          <w:sz w:val="24"/>
        </w:rPr>
        <w:t>воспитания:</w:t>
      </w:r>
    </w:p>
    <w:p w14:paraId="2F07DD59">
      <w:pPr>
        <w:pStyle w:val="32"/>
        <w:numPr>
          <w:ilvl w:val="0"/>
          <w:numId w:val="20"/>
        </w:numPr>
        <w:tabs>
          <w:tab w:val="left" w:pos="1134"/>
        </w:tabs>
        <w:spacing w:before="11" w:line="276" w:lineRule="auto"/>
        <w:ind w:right="560" w:firstLine="283"/>
        <w:rPr>
          <w:sz w:val="24"/>
        </w:rPr>
      </w:pPr>
      <w:r>
        <w:rPr>
          <w:sz w:val="24"/>
        </w:rPr>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нормы</w:t>
      </w:r>
      <w:r>
        <w:rPr>
          <w:spacing w:val="-15"/>
          <w:sz w:val="24"/>
        </w:rPr>
        <w:t xml:space="preserve"> </w:t>
      </w:r>
      <w:r>
        <w:rPr>
          <w:sz w:val="24"/>
        </w:rPr>
        <w:t>в</w:t>
      </w:r>
      <w:r>
        <w:rPr>
          <w:spacing w:val="-15"/>
          <w:sz w:val="24"/>
        </w:rPr>
        <w:t xml:space="preserve"> </w:t>
      </w:r>
      <w:r>
        <w:rPr>
          <w:sz w:val="24"/>
        </w:rPr>
        <w:t>ситуациях</w:t>
      </w:r>
      <w:r>
        <w:rPr>
          <w:spacing w:val="-15"/>
          <w:sz w:val="24"/>
        </w:rPr>
        <w:t xml:space="preserve"> </w:t>
      </w:r>
      <w:r>
        <w:rPr>
          <w:sz w:val="24"/>
        </w:rPr>
        <w:t>нравственного</w:t>
      </w:r>
      <w:r>
        <w:rPr>
          <w:spacing w:val="-15"/>
          <w:sz w:val="24"/>
        </w:rPr>
        <w:t xml:space="preserve"> </w:t>
      </w:r>
      <w:r>
        <w:rPr>
          <w:sz w:val="24"/>
        </w:rPr>
        <w:t>выбора,</w:t>
      </w:r>
      <w:r>
        <w:rPr>
          <w:spacing w:val="-15"/>
          <w:sz w:val="24"/>
        </w:rPr>
        <w:t xml:space="preserve"> </w:t>
      </w:r>
      <w:r>
        <w:rPr>
          <w:sz w:val="24"/>
        </w:rPr>
        <w:t>готовность оценивать своѐ поведение и поступки, а также поведение и поступки других людей с позиции нравственных</w:t>
      </w:r>
      <w:r>
        <w:rPr>
          <w:spacing w:val="-7"/>
          <w:sz w:val="24"/>
        </w:rPr>
        <w:t xml:space="preserve"> </w:t>
      </w:r>
      <w:r>
        <w:rPr>
          <w:sz w:val="24"/>
        </w:rPr>
        <w:t>и</w:t>
      </w:r>
      <w:r>
        <w:rPr>
          <w:spacing w:val="-1"/>
          <w:sz w:val="24"/>
        </w:rPr>
        <w:t xml:space="preserve"> </w:t>
      </w:r>
      <w:r>
        <w:rPr>
          <w:sz w:val="24"/>
        </w:rPr>
        <w:t>правовых</w:t>
      </w:r>
      <w:r>
        <w:rPr>
          <w:spacing w:val="-7"/>
          <w:sz w:val="24"/>
        </w:rPr>
        <w:t xml:space="preserve"> </w:t>
      </w:r>
      <w:r>
        <w:rPr>
          <w:sz w:val="24"/>
        </w:rPr>
        <w:t>норм</w:t>
      </w:r>
      <w:r>
        <w:rPr>
          <w:spacing w:val="-1"/>
          <w:sz w:val="24"/>
        </w:rPr>
        <w:t xml:space="preserve"> </w:t>
      </w:r>
      <w:r>
        <w:rPr>
          <w:sz w:val="24"/>
        </w:rPr>
        <w:t>с</w:t>
      </w:r>
      <w:r>
        <w:rPr>
          <w:spacing w:val="-7"/>
          <w:sz w:val="24"/>
        </w:rPr>
        <w:t xml:space="preserve"> </w:t>
      </w:r>
      <w:r>
        <w:rPr>
          <w:sz w:val="24"/>
        </w:rPr>
        <w:t>учѐтом</w:t>
      </w:r>
      <w:r>
        <w:rPr>
          <w:spacing w:val="-5"/>
          <w:sz w:val="24"/>
        </w:rPr>
        <w:t xml:space="preserve"> </w:t>
      </w:r>
      <w:r>
        <w:rPr>
          <w:sz w:val="24"/>
        </w:rPr>
        <w:t>осознания</w:t>
      </w:r>
      <w:r>
        <w:rPr>
          <w:spacing w:val="-2"/>
          <w:sz w:val="24"/>
        </w:rPr>
        <w:t xml:space="preserve"> </w:t>
      </w:r>
      <w:r>
        <w:rPr>
          <w:sz w:val="24"/>
        </w:rPr>
        <w:t>последствий</w:t>
      </w:r>
      <w:r>
        <w:rPr>
          <w:spacing w:val="-6"/>
          <w:sz w:val="24"/>
        </w:rPr>
        <w:t xml:space="preserve"> </w:t>
      </w:r>
      <w:r>
        <w:rPr>
          <w:sz w:val="24"/>
        </w:rPr>
        <w:t>поступков,</w:t>
      </w:r>
      <w:r>
        <w:rPr>
          <w:spacing w:val="-5"/>
          <w:sz w:val="24"/>
        </w:rPr>
        <w:t xml:space="preserve"> </w:t>
      </w:r>
      <w:r>
        <w:rPr>
          <w:sz w:val="24"/>
        </w:rPr>
        <w:t>активное</w:t>
      </w:r>
      <w:r>
        <w:rPr>
          <w:spacing w:val="-7"/>
          <w:sz w:val="24"/>
        </w:rPr>
        <w:t xml:space="preserve"> </w:t>
      </w:r>
      <w:r>
        <w:rPr>
          <w:sz w:val="24"/>
        </w:rPr>
        <w:t>неприятие асоциальных поступков, в том числе в Интернете;</w:t>
      </w:r>
    </w:p>
    <w:p w14:paraId="4F4D08B6">
      <w:pPr>
        <w:spacing w:before="4"/>
        <w:ind w:left="569"/>
        <w:jc w:val="both"/>
        <w:rPr>
          <w:i/>
          <w:sz w:val="24"/>
        </w:rPr>
      </w:pPr>
      <w:r>
        <w:rPr>
          <w:i/>
          <w:sz w:val="24"/>
        </w:rPr>
        <w:t>гражданского</w:t>
      </w:r>
      <w:r>
        <w:rPr>
          <w:i/>
          <w:spacing w:val="-4"/>
          <w:sz w:val="24"/>
        </w:rPr>
        <w:t xml:space="preserve"> </w:t>
      </w:r>
      <w:r>
        <w:rPr>
          <w:i/>
          <w:spacing w:val="-2"/>
          <w:sz w:val="24"/>
        </w:rPr>
        <w:t>воспитания:</w:t>
      </w:r>
    </w:p>
    <w:p w14:paraId="5C6DBA19">
      <w:pPr>
        <w:pStyle w:val="32"/>
        <w:numPr>
          <w:ilvl w:val="0"/>
          <w:numId w:val="20"/>
        </w:numPr>
        <w:tabs>
          <w:tab w:val="left" w:pos="1134"/>
        </w:tabs>
        <w:spacing w:before="36" w:line="278" w:lineRule="auto"/>
        <w:ind w:right="557" w:firstLine="283"/>
        <w:rPr>
          <w:sz w:val="24"/>
        </w:rPr>
      </w:pPr>
      <w:r>
        <w:rPr>
          <w:sz w:val="24"/>
        </w:rPr>
        <w:t>представление</w:t>
      </w:r>
      <w:r>
        <w:rPr>
          <w:spacing w:val="-2"/>
          <w:sz w:val="24"/>
        </w:rPr>
        <w:t xml:space="preserve"> </w:t>
      </w:r>
      <w:r>
        <w:rPr>
          <w:sz w:val="24"/>
        </w:rPr>
        <w:t>о социальных</w:t>
      </w:r>
      <w:r>
        <w:rPr>
          <w:spacing w:val="-5"/>
          <w:sz w:val="24"/>
        </w:rPr>
        <w:t xml:space="preserve"> </w:t>
      </w:r>
      <w:r>
        <w:rPr>
          <w:sz w:val="24"/>
        </w:rPr>
        <w:t>нормах</w:t>
      </w:r>
      <w:r>
        <w:rPr>
          <w:spacing w:val="-5"/>
          <w:sz w:val="24"/>
        </w:rPr>
        <w:t xml:space="preserve"> </w:t>
      </w:r>
      <w:r>
        <w:rPr>
          <w:sz w:val="24"/>
        </w:rPr>
        <w:t>и</w:t>
      </w:r>
      <w:r>
        <w:rPr>
          <w:spacing w:val="-1"/>
          <w:sz w:val="24"/>
        </w:rPr>
        <w:t xml:space="preserve"> </w:t>
      </w:r>
      <w:r>
        <w:rPr>
          <w:sz w:val="24"/>
        </w:rPr>
        <w:t>правилах</w:t>
      </w:r>
      <w:r>
        <w:rPr>
          <w:spacing w:val="-1"/>
          <w:sz w:val="24"/>
        </w:rPr>
        <w:t xml:space="preserve"> </w:t>
      </w:r>
      <w:r>
        <w:rPr>
          <w:sz w:val="24"/>
        </w:rPr>
        <w:t>межличностных</w:t>
      </w:r>
      <w:r>
        <w:rPr>
          <w:spacing w:val="-5"/>
          <w:sz w:val="24"/>
        </w:rPr>
        <w:t xml:space="preserve"> </w:t>
      </w:r>
      <w:r>
        <w:rPr>
          <w:sz w:val="24"/>
        </w:rPr>
        <w:t>отношений</w:t>
      </w:r>
      <w:r>
        <w:rPr>
          <w:spacing w:val="-4"/>
          <w:sz w:val="24"/>
        </w:rPr>
        <w:t xml:space="preserve"> </w:t>
      </w:r>
      <w:r>
        <w:rPr>
          <w:sz w:val="24"/>
        </w:rPr>
        <w:t>в коллективе, в том числе в социальных сообществах, соблюдение правил безопасности, в том числе навыков безопасного поведения</w:t>
      </w:r>
      <w:r>
        <w:rPr>
          <w:spacing w:val="-2"/>
          <w:sz w:val="24"/>
        </w:rPr>
        <w:t xml:space="preserve"> </w:t>
      </w:r>
      <w:r>
        <w:rPr>
          <w:sz w:val="24"/>
        </w:rPr>
        <w:t>в</w:t>
      </w:r>
      <w:r>
        <w:rPr>
          <w:spacing w:val="-1"/>
          <w:sz w:val="24"/>
        </w:rPr>
        <w:t xml:space="preserve"> </w:t>
      </w:r>
      <w:r>
        <w:rPr>
          <w:sz w:val="24"/>
        </w:rPr>
        <w:t>Интернет-среде, готовность</w:t>
      </w:r>
      <w:r>
        <w:rPr>
          <w:spacing w:val="-1"/>
          <w:sz w:val="24"/>
        </w:rPr>
        <w:t xml:space="preserve"> </w:t>
      </w:r>
      <w:r>
        <w:rPr>
          <w:sz w:val="24"/>
        </w:rPr>
        <w:t>к разнообразной совместной</w:t>
      </w:r>
      <w:r>
        <w:rPr>
          <w:spacing w:val="-2"/>
          <w:sz w:val="24"/>
        </w:rPr>
        <w:t xml:space="preserve"> </w:t>
      </w:r>
      <w:r>
        <w:rPr>
          <w:sz w:val="24"/>
        </w:rPr>
        <w:t>деятельности</w:t>
      </w:r>
    </w:p>
    <w:p w14:paraId="2675EDF7">
      <w:pPr>
        <w:pStyle w:val="17"/>
        <w:spacing w:before="76" w:line="276" w:lineRule="auto"/>
        <w:ind w:right="574" w:firstLine="0"/>
      </w:pPr>
      <w:r>
        <w:t xml:space="preserve">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w:t>
      </w:r>
      <w:r>
        <w:rPr>
          <w:spacing w:val="-2"/>
        </w:rPr>
        <w:t>оценивать</w:t>
      </w:r>
      <w:r>
        <w:rPr>
          <w:spacing w:val="-8"/>
        </w:rPr>
        <w:t xml:space="preserve"> </w:t>
      </w:r>
      <w:r>
        <w:rPr>
          <w:spacing w:val="-2"/>
        </w:rPr>
        <w:t>своѐ</w:t>
      </w:r>
      <w:r>
        <w:rPr>
          <w:spacing w:val="-3"/>
        </w:rPr>
        <w:t xml:space="preserve"> </w:t>
      </w:r>
      <w:r>
        <w:rPr>
          <w:spacing w:val="-2"/>
        </w:rPr>
        <w:t>поведение</w:t>
      </w:r>
      <w:r>
        <w:rPr>
          <w:spacing w:val="-4"/>
        </w:rPr>
        <w:t xml:space="preserve"> </w:t>
      </w:r>
      <w:r>
        <w:rPr>
          <w:spacing w:val="-2"/>
        </w:rPr>
        <w:t>и</w:t>
      </w:r>
      <w:r>
        <w:rPr>
          <w:spacing w:val="-3"/>
        </w:rPr>
        <w:t xml:space="preserve"> </w:t>
      </w:r>
      <w:r>
        <w:rPr>
          <w:spacing w:val="-2"/>
        </w:rPr>
        <w:t>поступки</w:t>
      </w:r>
      <w:r>
        <w:rPr>
          <w:spacing w:val="-3"/>
        </w:rPr>
        <w:t xml:space="preserve"> </w:t>
      </w:r>
      <w:r>
        <w:rPr>
          <w:spacing w:val="-2"/>
        </w:rPr>
        <w:t>своих</w:t>
      </w:r>
      <w:r>
        <w:rPr>
          <w:spacing w:val="-9"/>
        </w:rPr>
        <w:t xml:space="preserve"> </w:t>
      </w:r>
      <w:r>
        <w:rPr>
          <w:spacing w:val="-2"/>
        </w:rPr>
        <w:t>товарищей</w:t>
      </w:r>
      <w:r>
        <w:rPr>
          <w:spacing w:val="-3"/>
        </w:rPr>
        <w:t xml:space="preserve"> </w:t>
      </w:r>
      <w:r>
        <w:rPr>
          <w:spacing w:val="-2"/>
        </w:rPr>
        <w:t>с</w:t>
      </w:r>
      <w:r>
        <w:rPr>
          <w:spacing w:val="-4"/>
        </w:rPr>
        <w:t xml:space="preserve"> </w:t>
      </w:r>
      <w:r>
        <w:rPr>
          <w:spacing w:val="-2"/>
        </w:rPr>
        <w:t>позиции</w:t>
      </w:r>
      <w:r>
        <w:rPr>
          <w:spacing w:val="-3"/>
        </w:rPr>
        <w:t xml:space="preserve"> </w:t>
      </w:r>
      <w:r>
        <w:rPr>
          <w:spacing w:val="-2"/>
        </w:rPr>
        <w:t>нравственных</w:t>
      </w:r>
      <w:r>
        <w:rPr>
          <w:spacing w:val="-9"/>
        </w:rPr>
        <w:t xml:space="preserve"> </w:t>
      </w:r>
      <w:r>
        <w:rPr>
          <w:spacing w:val="-2"/>
        </w:rPr>
        <w:t>и</w:t>
      </w:r>
      <w:r>
        <w:rPr>
          <w:spacing w:val="-3"/>
        </w:rPr>
        <w:t xml:space="preserve"> </w:t>
      </w:r>
      <w:r>
        <w:rPr>
          <w:spacing w:val="-2"/>
        </w:rPr>
        <w:t>правовых</w:t>
      </w:r>
      <w:r>
        <w:rPr>
          <w:spacing w:val="-9"/>
        </w:rPr>
        <w:t xml:space="preserve"> </w:t>
      </w:r>
      <w:r>
        <w:rPr>
          <w:spacing w:val="-2"/>
        </w:rPr>
        <w:t xml:space="preserve">норм </w:t>
      </w:r>
      <w:r>
        <w:t>с учѐтом осознания последствий поступков;</w:t>
      </w:r>
    </w:p>
    <w:p w14:paraId="27D3C109">
      <w:pPr>
        <w:spacing w:before="3"/>
        <w:ind w:left="569"/>
        <w:jc w:val="both"/>
        <w:rPr>
          <w:i/>
          <w:sz w:val="24"/>
        </w:rPr>
      </w:pPr>
      <w:r>
        <w:rPr>
          <w:i/>
          <w:sz w:val="24"/>
        </w:rPr>
        <w:t>ценностей</w:t>
      </w:r>
      <w:r>
        <w:rPr>
          <w:i/>
          <w:spacing w:val="-4"/>
          <w:sz w:val="24"/>
        </w:rPr>
        <w:t xml:space="preserve"> </w:t>
      </w:r>
      <w:r>
        <w:rPr>
          <w:i/>
          <w:sz w:val="24"/>
        </w:rPr>
        <w:t>научного</w:t>
      </w:r>
      <w:r>
        <w:rPr>
          <w:i/>
          <w:spacing w:val="-4"/>
          <w:sz w:val="24"/>
        </w:rPr>
        <w:t xml:space="preserve"> </w:t>
      </w:r>
      <w:r>
        <w:rPr>
          <w:i/>
          <w:spacing w:val="-2"/>
          <w:sz w:val="24"/>
        </w:rPr>
        <w:t>познания:</w:t>
      </w:r>
    </w:p>
    <w:p w14:paraId="43BA1B08">
      <w:pPr>
        <w:pStyle w:val="32"/>
        <w:numPr>
          <w:ilvl w:val="0"/>
          <w:numId w:val="20"/>
        </w:numPr>
        <w:tabs>
          <w:tab w:val="left" w:pos="1134"/>
        </w:tabs>
        <w:spacing w:before="40" w:line="276" w:lineRule="auto"/>
        <w:ind w:right="560" w:firstLine="283"/>
        <w:rPr>
          <w:sz w:val="24"/>
        </w:rPr>
      </w:pPr>
      <w:r>
        <w:rPr>
          <w:sz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10BFB604">
      <w:pPr>
        <w:pStyle w:val="32"/>
        <w:numPr>
          <w:ilvl w:val="0"/>
          <w:numId w:val="20"/>
        </w:numPr>
        <w:tabs>
          <w:tab w:val="left" w:pos="1134"/>
        </w:tabs>
        <w:spacing w:line="276" w:lineRule="auto"/>
        <w:ind w:right="569" w:firstLine="283"/>
        <w:rPr>
          <w:sz w:val="24"/>
        </w:rPr>
      </w:pPr>
      <w:r>
        <w:rPr>
          <w:sz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032F908C">
      <w:pPr>
        <w:pStyle w:val="32"/>
        <w:numPr>
          <w:ilvl w:val="0"/>
          <w:numId w:val="20"/>
        </w:numPr>
        <w:tabs>
          <w:tab w:val="left" w:pos="1134"/>
        </w:tabs>
        <w:spacing w:line="278" w:lineRule="auto"/>
        <w:ind w:right="563"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82021FE">
      <w:pPr>
        <w:pStyle w:val="32"/>
        <w:numPr>
          <w:ilvl w:val="0"/>
          <w:numId w:val="20"/>
        </w:numPr>
        <w:tabs>
          <w:tab w:val="left" w:pos="1134"/>
        </w:tabs>
        <w:spacing w:line="276" w:lineRule="auto"/>
        <w:ind w:right="560" w:firstLine="283"/>
        <w:rPr>
          <w:sz w:val="24"/>
        </w:rPr>
      </w:pPr>
      <w:r>
        <w:rPr>
          <w:sz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w:t>
      </w:r>
      <w:r>
        <w:rPr>
          <w:spacing w:val="-13"/>
          <w:sz w:val="24"/>
        </w:rPr>
        <w:t xml:space="preserve"> </w:t>
      </w:r>
      <w:r>
        <w:rPr>
          <w:sz w:val="24"/>
        </w:rPr>
        <w:t>технологий,</w:t>
      </w:r>
      <w:r>
        <w:rPr>
          <w:spacing w:val="-10"/>
          <w:sz w:val="24"/>
        </w:rPr>
        <w:t xml:space="preserve"> </w:t>
      </w:r>
      <w:r>
        <w:rPr>
          <w:sz w:val="24"/>
        </w:rPr>
        <w:t>а</w:t>
      </w:r>
      <w:r>
        <w:rPr>
          <w:spacing w:val="-14"/>
          <w:sz w:val="24"/>
        </w:rPr>
        <w:t xml:space="preserve"> </w:t>
      </w:r>
      <w:r>
        <w:rPr>
          <w:sz w:val="24"/>
        </w:rPr>
        <w:t>также</w:t>
      </w:r>
      <w:r>
        <w:rPr>
          <w:spacing w:val="-9"/>
          <w:sz w:val="24"/>
        </w:rPr>
        <w:t xml:space="preserve"> </w:t>
      </w:r>
      <w:r>
        <w:rPr>
          <w:sz w:val="24"/>
        </w:rPr>
        <w:t>умения</w:t>
      </w:r>
      <w:r>
        <w:rPr>
          <w:spacing w:val="-8"/>
          <w:sz w:val="24"/>
        </w:rPr>
        <w:t xml:space="preserve"> </w:t>
      </w:r>
      <w:r>
        <w:rPr>
          <w:sz w:val="24"/>
        </w:rPr>
        <w:t>самостоятельно</w:t>
      </w:r>
      <w:r>
        <w:rPr>
          <w:spacing w:val="-8"/>
          <w:sz w:val="24"/>
        </w:rPr>
        <w:t xml:space="preserve"> </w:t>
      </w:r>
      <w:r>
        <w:rPr>
          <w:sz w:val="24"/>
        </w:rPr>
        <w:t>определять</w:t>
      </w:r>
      <w:r>
        <w:rPr>
          <w:spacing w:val="-7"/>
          <w:sz w:val="24"/>
        </w:rPr>
        <w:t xml:space="preserve"> </w:t>
      </w:r>
      <w:r>
        <w:rPr>
          <w:sz w:val="24"/>
        </w:rPr>
        <w:t>цели</w:t>
      </w:r>
      <w:r>
        <w:rPr>
          <w:spacing w:val="-11"/>
          <w:sz w:val="24"/>
        </w:rPr>
        <w:t xml:space="preserve"> </w:t>
      </w:r>
      <w:r>
        <w:rPr>
          <w:sz w:val="24"/>
        </w:rPr>
        <w:t>своего</w:t>
      </w:r>
      <w:r>
        <w:rPr>
          <w:spacing w:val="-13"/>
          <w:sz w:val="24"/>
        </w:rPr>
        <w:t xml:space="preserve"> </w:t>
      </w:r>
      <w:r>
        <w:rPr>
          <w:sz w:val="24"/>
        </w:rPr>
        <w:t>обучения, ставить и формулировать для себя новые задачи в учѐбе и познавательной деятельности, развивать мотивы и интересы своей познавательной деятельности;</w:t>
      </w:r>
    </w:p>
    <w:p w14:paraId="44550F5E">
      <w:pPr>
        <w:ind w:left="569"/>
        <w:jc w:val="both"/>
        <w:rPr>
          <w:i/>
          <w:sz w:val="24"/>
        </w:rPr>
      </w:pPr>
      <w:r>
        <w:rPr>
          <w:i/>
          <w:sz w:val="24"/>
        </w:rPr>
        <w:t>формирования</w:t>
      </w:r>
      <w:r>
        <w:rPr>
          <w:i/>
          <w:spacing w:val="-9"/>
          <w:sz w:val="24"/>
        </w:rPr>
        <w:t xml:space="preserve"> </w:t>
      </w:r>
      <w:r>
        <w:rPr>
          <w:i/>
          <w:sz w:val="24"/>
        </w:rPr>
        <w:t>культуры</w:t>
      </w:r>
      <w:r>
        <w:rPr>
          <w:i/>
          <w:spacing w:val="-10"/>
          <w:sz w:val="24"/>
        </w:rPr>
        <w:t xml:space="preserve"> </w:t>
      </w:r>
      <w:r>
        <w:rPr>
          <w:i/>
          <w:spacing w:val="-2"/>
          <w:sz w:val="24"/>
        </w:rPr>
        <w:t>здоровья:</w:t>
      </w:r>
    </w:p>
    <w:p w14:paraId="495B37A0">
      <w:pPr>
        <w:pStyle w:val="32"/>
        <w:numPr>
          <w:ilvl w:val="0"/>
          <w:numId w:val="20"/>
        </w:numPr>
        <w:tabs>
          <w:tab w:val="left" w:pos="1134"/>
        </w:tabs>
        <w:spacing w:before="36" w:line="276" w:lineRule="auto"/>
        <w:ind w:right="553" w:firstLine="283"/>
        <w:rPr>
          <w:sz w:val="24"/>
        </w:rPr>
      </w:pPr>
      <w:r>
        <w:rPr>
          <w:sz w:val="24"/>
        </w:rPr>
        <w:t>осознание ценности жизни, ответственное отношение к своему здоровью, установка на здоровый образ жизни, в том числе и за счѐт освоения и соблюдения требований безопасной эксплуатации средств информационных и коммуникационных технологий;</w:t>
      </w:r>
    </w:p>
    <w:p w14:paraId="3343B752">
      <w:pPr>
        <w:spacing w:before="4"/>
        <w:ind w:left="569"/>
        <w:jc w:val="both"/>
        <w:rPr>
          <w:i/>
          <w:sz w:val="24"/>
        </w:rPr>
      </w:pPr>
      <w:r>
        <w:rPr>
          <w:i/>
          <w:sz w:val="24"/>
        </w:rPr>
        <w:t>трудового</w:t>
      </w:r>
      <w:r>
        <w:rPr>
          <w:i/>
          <w:spacing w:val="-5"/>
          <w:sz w:val="24"/>
        </w:rPr>
        <w:t xml:space="preserve"> </w:t>
      </w:r>
      <w:r>
        <w:rPr>
          <w:i/>
          <w:spacing w:val="-2"/>
          <w:sz w:val="24"/>
        </w:rPr>
        <w:t>воспитания:</w:t>
      </w:r>
    </w:p>
    <w:p w14:paraId="670E4023">
      <w:pPr>
        <w:pStyle w:val="32"/>
        <w:numPr>
          <w:ilvl w:val="0"/>
          <w:numId w:val="20"/>
        </w:numPr>
        <w:tabs>
          <w:tab w:val="left" w:pos="1134"/>
        </w:tabs>
        <w:spacing w:before="36" w:line="278" w:lineRule="auto"/>
        <w:ind w:right="561" w:firstLine="283"/>
        <w:rPr>
          <w:sz w:val="24"/>
        </w:rPr>
      </w:pPr>
      <w:r>
        <w:rPr>
          <w:sz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14:paraId="6C4A43EF">
      <w:pPr>
        <w:pStyle w:val="32"/>
        <w:numPr>
          <w:ilvl w:val="0"/>
          <w:numId w:val="20"/>
        </w:numPr>
        <w:tabs>
          <w:tab w:val="left" w:pos="1134"/>
        </w:tabs>
        <w:ind w:left="1134" w:hanging="282"/>
        <w:rPr>
          <w:sz w:val="24"/>
        </w:rPr>
      </w:pPr>
      <w:r>
        <w:rPr>
          <w:sz w:val="24"/>
        </w:rPr>
        <w:t>информатики</w:t>
      </w:r>
      <w:r>
        <w:rPr>
          <w:spacing w:val="-11"/>
          <w:sz w:val="24"/>
        </w:rPr>
        <w:t xml:space="preserve"> </w:t>
      </w:r>
      <w:r>
        <w:rPr>
          <w:sz w:val="24"/>
        </w:rPr>
        <w:t>и</w:t>
      </w:r>
      <w:r>
        <w:rPr>
          <w:spacing w:val="-12"/>
          <w:sz w:val="24"/>
        </w:rPr>
        <w:t xml:space="preserve"> </w:t>
      </w:r>
      <w:r>
        <w:rPr>
          <w:sz w:val="24"/>
        </w:rPr>
        <w:t>научно-технического</w:t>
      </w:r>
      <w:r>
        <w:rPr>
          <w:spacing w:val="-7"/>
          <w:sz w:val="24"/>
        </w:rPr>
        <w:t xml:space="preserve"> </w:t>
      </w:r>
      <w:r>
        <w:rPr>
          <w:spacing w:val="-2"/>
          <w:sz w:val="24"/>
        </w:rPr>
        <w:t>прогресса;</w:t>
      </w:r>
    </w:p>
    <w:p w14:paraId="3921679F">
      <w:pPr>
        <w:pStyle w:val="32"/>
        <w:numPr>
          <w:ilvl w:val="0"/>
          <w:numId w:val="20"/>
        </w:numPr>
        <w:tabs>
          <w:tab w:val="left" w:pos="1134"/>
        </w:tabs>
        <w:spacing w:before="36" w:line="276" w:lineRule="auto"/>
        <w:ind w:right="559" w:firstLine="283"/>
        <w:rPr>
          <w:sz w:val="24"/>
        </w:rPr>
      </w:pPr>
      <w:r>
        <w:rPr>
          <w:sz w:val="24"/>
        </w:rPr>
        <w:t>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268045F6">
      <w:pPr>
        <w:spacing w:before="3"/>
        <w:ind w:left="569"/>
        <w:jc w:val="both"/>
        <w:rPr>
          <w:i/>
          <w:sz w:val="24"/>
        </w:rPr>
      </w:pPr>
      <w:r>
        <w:rPr>
          <w:i/>
          <w:sz w:val="24"/>
        </w:rPr>
        <w:t>экологического</w:t>
      </w:r>
      <w:r>
        <w:rPr>
          <w:i/>
          <w:spacing w:val="-7"/>
          <w:sz w:val="24"/>
        </w:rPr>
        <w:t xml:space="preserve"> </w:t>
      </w:r>
      <w:r>
        <w:rPr>
          <w:i/>
          <w:spacing w:val="-2"/>
          <w:sz w:val="24"/>
        </w:rPr>
        <w:t>воспитания:</w:t>
      </w:r>
    </w:p>
    <w:p w14:paraId="61F4DCF6">
      <w:pPr>
        <w:pStyle w:val="32"/>
        <w:numPr>
          <w:ilvl w:val="0"/>
          <w:numId w:val="20"/>
        </w:numPr>
        <w:tabs>
          <w:tab w:val="left" w:pos="1134"/>
        </w:tabs>
        <w:spacing w:before="41" w:line="276" w:lineRule="auto"/>
        <w:ind w:right="562" w:firstLine="283"/>
        <w:rPr>
          <w:sz w:val="24"/>
        </w:rPr>
      </w:pPr>
      <w:r>
        <w:rPr>
          <w:sz w:val="24"/>
        </w:rPr>
        <w:t>осознание</w:t>
      </w:r>
      <w:r>
        <w:rPr>
          <w:spacing w:val="-2"/>
          <w:sz w:val="24"/>
        </w:rPr>
        <w:t xml:space="preserve"> </w:t>
      </w:r>
      <w:r>
        <w:rPr>
          <w:sz w:val="24"/>
        </w:rPr>
        <w:t>глобального</w:t>
      </w:r>
      <w:r>
        <w:rPr>
          <w:spacing w:val="-2"/>
          <w:sz w:val="24"/>
        </w:rPr>
        <w:t xml:space="preserve"> </w:t>
      </w:r>
      <w:r>
        <w:rPr>
          <w:sz w:val="24"/>
        </w:rPr>
        <w:t>характера экологических</w:t>
      </w:r>
      <w:r>
        <w:rPr>
          <w:spacing w:val="-3"/>
          <w:sz w:val="24"/>
        </w:rPr>
        <w:t xml:space="preserve"> </w:t>
      </w:r>
      <w:r>
        <w:rPr>
          <w:sz w:val="24"/>
        </w:rPr>
        <w:t>проблем и</w:t>
      </w:r>
      <w:r>
        <w:rPr>
          <w:spacing w:val="-2"/>
          <w:sz w:val="24"/>
        </w:rPr>
        <w:t xml:space="preserve"> </w:t>
      </w:r>
      <w:r>
        <w:rPr>
          <w:sz w:val="24"/>
        </w:rPr>
        <w:t>путей их</w:t>
      </w:r>
      <w:r>
        <w:rPr>
          <w:spacing w:val="-3"/>
          <w:sz w:val="24"/>
        </w:rPr>
        <w:t xml:space="preserve"> </w:t>
      </w:r>
      <w:r>
        <w:rPr>
          <w:sz w:val="24"/>
        </w:rPr>
        <w:t>решения, в</w:t>
      </w:r>
      <w:r>
        <w:rPr>
          <w:spacing w:val="-1"/>
          <w:sz w:val="24"/>
        </w:rPr>
        <w:t xml:space="preserve"> </w:t>
      </w:r>
      <w:r>
        <w:rPr>
          <w:sz w:val="24"/>
        </w:rPr>
        <w:t>том</w:t>
      </w:r>
      <w:r>
        <w:rPr>
          <w:spacing w:val="-1"/>
          <w:sz w:val="24"/>
        </w:rPr>
        <w:t xml:space="preserve"> </w:t>
      </w:r>
      <w:r>
        <w:rPr>
          <w:sz w:val="24"/>
        </w:rPr>
        <w:t>числе с учѐтом возможностей информационных и коммуникационных технологий;</w:t>
      </w:r>
    </w:p>
    <w:p w14:paraId="7C88BA8C">
      <w:pPr>
        <w:spacing w:before="4"/>
        <w:ind w:left="569"/>
        <w:jc w:val="both"/>
        <w:rPr>
          <w:i/>
          <w:sz w:val="24"/>
        </w:rPr>
      </w:pPr>
      <w:r>
        <w:rPr>
          <w:i/>
          <w:sz w:val="24"/>
        </w:rPr>
        <w:t>адаптации</w:t>
      </w:r>
      <w:r>
        <w:rPr>
          <w:i/>
          <w:spacing w:val="-7"/>
          <w:sz w:val="24"/>
        </w:rPr>
        <w:t xml:space="preserve"> </w:t>
      </w:r>
      <w:r>
        <w:rPr>
          <w:i/>
          <w:sz w:val="24"/>
        </w:rPr>
        <w:t>обучающегося</w:t>
      </w:r>
      <w:r>
        <w:rPr>
          <w:i/>
          <w:spacing w:val="-5"/>
          <w:sz w:val="24"/>
        </w:rPr>
        <w:t xml:space="preserve"> </w:t>
      </w:r>
      <w:r>
        <w:rPr>
          <w:i/>
          <w:sz w:val="24"/>
        </w:rPr>
        <w:t>к</w:t>
      </w:r>
      <w:r>
        <w:rPr>
          <w:i/>
          <w:spacing w:val="-6"/>
          <w:sz w:val="24"/>
        </w:rPr>
        <w:t xml:space="preserve"> </w:t>
      </w:r>
      <w:r>
        <w:rPr>
          <w:i/>
          <w:sz w:val="24"/>
        </w:rPr>
        <w:t>изменяющимся</w:t>
      </w:r>
      <w:r>
        <w:rPr>
          <w:i/>
          <w:spacing w:val="-6"/>
          <w:sz w:val="24"/>
        </w:rPr>
        <w:t xml:space="preserve"> </w:t>
      </w:r>
      <w:r>
        <w:rPr>
          <w:i/>
          <w:sz w:val="24"/>
        </w:rPr>
        <w:t>условиям</w:t>
      </w:r>
      <w:r>
        <w:rPr>
          <w:i/>
          <w:spacing w:val="-4"/>
          <w:sz w:val="24"/>
        </w:rPr>
        <w:t xml:space="preserve"> </w:t>
      </w:r>
      <w:r>
        <w:rPr>
          <w:i/>
          <w:sz w:val="24"/>
        </w:rPr>
        <w:t>социальной</w:t>
      </w:r>
      <w:r>
        <w:rPr>
          <w:i/>
          <w:spacing w:val="-4"/>
          <w:sz w:val="24"/>
        </w:rPr>
        <w:t xml:space="preserve"> </w:t>
      </w:r>
      <w:r>
        <w:rPr>
          <w:i/>
          <w:sz w:val="24"/>
        </w:rPr>
        <w:t>и</w:t>
      </w:r>
      <w:r>
        <w:rPr>
          <w:i/>
          <w:spacing w:val="-5"/>
          <w:sz w:val="24"/>
        </w:rPr>
        <w:t xml:space="preserve"> </w:t>
      </w:r>
      <w:r>
        <w:rPr>
          <w:i/>
          <w:sz w:val="24"/>
        </w:rPr>
        <w:t>природной</w:t>
      </w:r>
      <w:r>
        <w:rPr>
          <w:i/>
          <w:spacing w:val="-3"/>
          <w:sz w:val="24"/>
        </w:rPr>
        <w:t xml:space="preserve"> </w:t>
      </w:r>
      <w:r>
        <w:rPr>
          <w:i/>
          <w:spacing w:val="-2"/>
          <w:sz w:val="24"/>
        </w:rPr>
        <w:t>среды:</w:t>
      </w:r>
    </w:p>
    <w:p w14:paraId="2B5CDE2A">
      <w:pPr>
        <w:pStyle w:val="32"/>
        <w:numPr>
          <w:ilvl w:val="0"/>
          <w:numId w:val="20"/>
        </w:numPr>
        <w:tabs>
          <w:tab w:val="left" w:pos="1134"/>
        </w:tabs>
        <w:spacing w:before="36" w:line="276" w:lineRule="auto"/>
        <w:ind w:right="564" w:firstLine="283"/>
        <w:rPr>
          <w:sz w:val="24"/>
        </w:rPr>
      </w:pPr>
      <w:r>
        <w:rPr>
          <w:sz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w:t>
      </w:r>
      <w:r>
        <w:rPr>
          <w:spacing w:val="-2"/>
          <w:sz w:val="24"/>
        </w:rPr>
        <w:t>пространстве.</w:t>
      </w:r>
    </w:p>
    <w:p w14:paraId="5F2FD281">
      <w:pPr>
        <w:pStyle w:val="17"/>
        <w:spacing w:line="276" w:lineRule="auto"/>
        <w:ind w:right="557"/>
      </w:pPr>
      <w:r>
        <w:t xml:space="preserve">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w:t>
      </w:r>
      <w:r>
        <w:rPr>
          <w:spacing w:val="-2"/>
        </w:rPr>
        <w:t>регулятивными.</w:t>
      </w:r>
    </w:p>
    <w:p w14:paraId="5AA126FD">
      <w:pPr>
        <w:pStyle w:val="17"/>
        <w:spacing w:before="2"/>
        <w:ind w:left="852" w:firstLine="0"/>
      </w:pPr>
      <w:r>
        <w:t>Овладение</w:t>
      </w:r>
      <w:r>
        <w:rPr>
          <w:spacing w:val="-14"/>
        </w:rPr>
        <w:t xml:space="preserve"> </w:t>
      </w:r>
      <w:r>
        <w:t>универсальными</w:t>
      </w:r>
      <w:r>
        <w:rPr>
          <w:spacing w:val="-9"/>
        </w:rPr>
        <w:t xml:space="preserve"> </w:t>
      </w:r>
      <w:r>
        <w:t>учебными</w:t>
      </w:r>
      <w:r>
        <w:rPr>
          <w:spacing w:val="-9"/>
        </w:rPr>
        <w:t xml:space="preserve"> </w:t>
      </w:r>
      <w:r>
        <w:t>познавательными</w:t>
      </w:r>
      <w:r>
        <w:rPr>
          <w:spacing w:val="-12"/>
        </w:rPr>
        <w:t xml:space="preserve"> </w:t>
      </w:r>
      <w:r>
        <w:rPr>
          <w:spacing w:val="-2"/>
        </w:rPr>
        <w:t>действиями:</w:t>
      </w:r>
    </w:p>
    <w:p w14:paraId="78927FBF">
      <w:pPr>
        <w:spacing w:before="40"/>
        <w:ind w:left="569"/>
        <w:jc w:val="both"/>
        <w:rPr>
          <w:i/>
          <w:sz w:val="24"/>
        </w:rPr>
      </w:pPr>
      <w:r>
        <w:rPr>
          <w:i/>
          <w:sz w:val="24"/>
        </w:rPr>
        <w:t>базовые</w:t>
      </w:r>
      <w:r>
        <w:rPr>
          <w:i/>
          <w:spacing w:val="-9"/>
          <w:sz w:val="24"/>
        </w:rPr>
        <w:t xml:space="preserve"> </w:t>
      </w:r>
      <w:r>
        <w:rPr>
          <w:i/>
          <w:sz w:val="24"/>
        </w:rPr>
        <w:t>логические</w:t>
      </w:r>
      <w:r>
        <w:rPr>
          <w:i/>
          <w:spacing w:val="-5"/>
          <w:sz w:val="24"/>
        </w:rPr>
        <w:t xml:space="preserve"> </w:t>
      </w:r>
      <w:r>
        <w:rPr>
          <w:i/>
          <w:spacing w:val="-2"/>
          <w:sz w:val="24"/>
        </w:rPr>
        <w:t>действия:</w:t>
      </w:r>
    </w:p>
    <w:p w14:paraId="21B7C79F">
      <w:pPr>
        <w:pStyle w:val="32"/>
        <w:numPr>
          <w:ilvl w:val="0"/>
          <w:numId w:val="20"/>
        </w:numPr>
        <w:tabs>
          <w:tab w:val="left" w:pos="1134"/>
        </w:tabs>
        <w:spacing w:before="42" w:line="276" w:lineRule="auto"/>
        <w:ind w:right="563" w:firstLine="283"/>
        <w:rPr>
          <w:sz w:val="24"/>
        </w:rPr>
      </w:pPr>
      <w:r>
        <w:rPr>
          <w:sz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14:paraId="53359679">
      <w:pPr>
        <w:pStyle w:val="17"/>
        <w:spacing w:before="76" w:line="276" w:lineRule="auto"/>
        <w:ind w:firstLine="566"/>
        <w:jc w:val="left"/>
      </w:pPr>
      <w:r>
        <w:t>умение</w:t>
      </w:r>
      <w:r>
        <w:rPr>
          <w:spacing w:val="33"/>
        </w:rPr>
        <w:t xml:space="preserve"> </w:t>
      </w:r>
      <w:r>
        <w:t>создавать,</w:t>
      </w:r>
      <w:r>
        <w:rPr>
          <w:spacing w:val="32"/>
        </w:rPr>
        <w:t xml:space="preserve"> </w:t>
      </w:r>
      <w:r>
        <w:t>применять</w:t>
      </w:r>
      <w:r>
        <w:rPr>
          <w:spacing w:val="31"/>
        </w:rPr>
        <w:t xml:space="preserve"> </w:t>
      </w:r>
      <w:r>
        <w:t>и</w:t>
      </w:r>
      <w:r>
        <w:rPr>
          <w:spacing w:val="30"/>
        </w:rPr>
        <w:t xml:space="preserve"> </w:t>
      </w:r>
      <w:r>
        <w:t>преобразовывать</w:t>
      </w:r>
      <w:r>
        <w:rPr>
          <w:spacing w:val="35"/>
        </w:rPr>
        <w:t xml:space="preserve"> </w:t>
      </w:r>
      <w:r>
        <w:t>знаки</w:t>
      </w:r>
      <w:r>
        <w:rPr>
          <w:spacing w:val="35"/>
        </w:rPr>
        <w:t xml:space="preserve"> </w:t>
      </w:r>
      <w:r>
        <w:t>и</w:t>
      </w:r>
      <w:r>
        <w:rPr>
          <w:spacing w:val="30"/>
        </w:rPr>
        <w:t xml:space="preserve"> </w:t>
      </w:r>
      <w:r>
        <w:t>символы,</w:t>
      </w:r>
      <w:r>
        <w:rPr>
          <w:spacing w:val="32"/>
        </w:rPr>
        <w:t xml:space="preserve"> </w:t>
      </w:r>
      <w:r>
        <w:t>модели</w:t>
      </w:r>
      <w:r>
        <w:rPr>
          <w:spacing w:val="31"/>
        </w:rPr>
        <w:t xml:space="preserve"> </w:t>
      </w:r>
      <w:r>
        <w:t>и</w:t>
      </w:r>
      <w:r>
        <w:rPr>
          <w:spacing w:val="30"/>
        </w:rPr>
        <w:t xml:space="preserve"> </w:t>
      </w:r>
      <w:r>
        <w:t>схемы</w:t>
      </w:r>
      <w:r>
        <w:rPr>
          <w:spacing w:val="36"/>
        </w:rPr>
        <w:t xml:space="preserve"> </w:t>
      </w:r>
      <w:r>
        <w:t>для решения учебных и познавательных задач;</w:t>
      </w:r>
    </w:p>
    <w:p w14:paraId="05B0DB55">
      <w:pPr>
        <w:pStyle w:val="32"/>
        <w:numPr>
          <w:ilvl w:val="0"/>
          <w:numId w:val="20"/>
        </w:numPr>
        <w:tabs>
          <w:tab w:val="left" w:pos="1136"/>
        </w:tabs>
        <w:spacing w:line="276" w:lineRule="auto"/>
        <w:ind w:right="566" w:firstLine="283"/>
        <w:jc w:val="left"/>
        <w:rPr>
          <w:i/>
          <w:sz w:val="24"/>
        </w:rPr>
      </w:pPr>
      <w:r>
        <w:rPr>
          <w:spacing w:val="-2"/>
          <w:sz w:val="24"/>
        </w:rPr>
        <w:t>самостоятельно выбирать способ решения</w:t>
      </w:r>
      <w:r>
        <w:rPr>
          <w:spacing w:val="-5"/>
          <w:sz w:val="24"/>
        </w:rPr>
        <w:t xml:space="preserve"> </w:t>
      </w:r>
      <w:r>
        <w:rPr>
          <w:spacing w:val="-2"/>
          <w:sz w:val="24"/>
        </w:rPr>
        <w:t>учебной</w:t>
      </w:r>
      <w:r>
        <w:rPr>
          <w:spacing w:val="-4"/>
          <w:sz w:val="24"/>
        </w:rPr>
        <w:t xml:space="preserve"> </w:t>
      </w:r>
      <w:r>
        <w:rPr>
          <w:spacing w:val="-2"/>
          <w:sz w:val="24"/>
        </w:rPr>
        <w:t>задачи</w:t>
      </w:r>
      <w:r>
        <w:rPr>
          <w:spacing w:val="-4"/>
          <w:sz w:val="24"/>
        </w:rPr>
        <w:t xml:space="preserve"> </w:t>
      </w:r>
      <w:r>
        <w:rPr>
          <w:spacing w:val="-2"/>
          <w:sz w:val="24"/>
        </w:rPr>
        <w:t xml:space="preserve">(сравнивать несколько вариантов </w:t>
      </w:r>
      <w:r>
        <w:rPr>
          <w:sz w:val="24"/>
        </w:rPr>
        <w:t xml:space="preserve">решения, выбирать наиболее подходящий с учѐтом самостоятельно выделенных критериев). </w:t>
      </w:r>
      <w:r>
        <w:rPr>
          <w:i/>
          <w:sz w:val="24"/>
        </w:rPr>
        <w:t>базовые исследовательские действия:</w:t>
      </w:r>
    </w:p>
    <w:p w14:paraId="1E06AC8E">
      <w:pPr>
        <w:pStyle w:val="32"/>
        <w:numPr>
          <w:ilvl w:val="0"/>
          <w:numId w:val="20"/>
        </w:numPr>
        <w:tabs>
          <w:tab w:val="left" w:pos="1136"/>
          <w:tab w:val="left" w:pos="2934"/>
          <w:tab w:val="left" w:pos="4079"/>
          <w:tab w:val="left" w:pos="5758"/>
          <w:tab w:val="left" w:pos="6683"/>
          <w:tab w:val="left" w:pos="7551"/>
          <w:tab w:val="left" w:pos="8769"/>
          <w:tab w:val="left" w:pos="9110"/>
        </w:tabs>
        <w:spacing w:before="2" w:line="280" w:lineRule="auto"/>
        <w:ind w:right="567" w:firstLine="283"/>
        <w:jc w:val="left"/>
        <w:rPr>
          <w:sz w:val="24"/>
        </w:rPr>
      </w:pPr>
      <w:r>
        <w:rPr>
          <w:spacing w:val="-2"/>
          <w:sz w:val="24"/>
        </w:rPr>
        <w:t>формулировать</w:t>
      </w:r>
      <w:r>
        <w:rPr>
          <w:sz w:val="24"/>
        </w:rPr>
        <w:tab/>
      </w:r>
      <w:r>
        <w:rPr>
          <w:spacing w:val="-2"/>
          <w:sz w:val="24"/>
        </w:rPr>
        <w:t>вопросы,</w:t>
      </w:r>
      <w:r>
        <w:rPr>
          <w:sz w:val="24"/>
        </w:rPr>
        <w:tab/>
      </w:r>
      <w:r>
        <w:rPr>
          <w:spacing w:val="-2"/>
          <w:sz w:val="24"/>
        </w:rPr>
        <w:t>фиксирующие</w:t>
      </w:r>
      <w:r>
        <w:rPr>
          <w:sz w:val="24"/>
        </w:rPr>
        <w:tab/>
      </w:r>
      <w:r>
        <w:rPr>
          <w:spacing w:val="-2"/>
          <w:sz w:val="24"/>
        </w:rPr>
        <w:t>разрыв</w:t>
      </w:r>
      <w:r>
        <w:rPr>
          <w:sz w:val="24"/>
        </w:rPr>
        <w:tab/>
      </w:r>
      <w:r>
        <w:rPr>
          <w:spacing w:val="-2"/>
          <w:sz w:val="24"/>
        </w:rPr>
        <w:t>между</w:t>
      </w:r>
      <w:r>
        <w:rPr>
          <w:sz w:val="24"/>
        </w:rPr>
        <w:tab/>
      </w:r>
      <w:r>
        <w:rPr>
          <w:spacing w:val="-2"/>
          <w:sz w:val="24"/>
        </w:rPr>
        <w:t>реальным</w:t>
      </w:r>
      <w:r>
        <w:rPr>
          <w:sz w:val="24"/>
        </w:rPr>
        <w:tab/>
      </w:r>
      <w:r>
        <w:rPr>
          <w:spacing w:val="-10"/>
          <w:sz w:val="24"/>
        </w:rPr>
        <w:t>и</w:t>
      </w:r>
      <w:r>
        <w:rPr>
          <w:sz w:val="24"/>
        </w:rPr>
        <w:tab/>
      </w:r>
      <w:r>
        <w:rPr>
          <w:spacing w:val="-2"/>
          <w:sz w:val="24"/>
        </w:rPr>
        <w:t xml:space="preserve">желательным </w:t>
      </w:r>
      <w:r>
        <w:rPr>
          <w:sz w:val="24"/>
        </w:rPr>
        <w:t>состоянием ситуации, объекта, и самостоятельно устанавливать искомое и данное;</w:t>
      </w:r>
    </w:p>
    <w:p w14:paraId="6E60B5CD">
      <w:pPr>
        <w:pStyle w:val="32"/>
        <w:numPr>
          <w:ilvl w:val="0"/>
          <w:numId w:val="20"/>
        </w:numPr>
        <w:tabs>
          <w:tab w:val="left" w:pos="1136"/>
          <w:tab w:val="left" w:pos="2401"/>
          <w:tab w:val="left" w:pos="2847"/>
          <w:tab w:val="left" w:pos="4550"/>
          <w:tab w:val="left" w:pos="4890"/>
          <w:tab w:val="left" w:pos="6583"/>
          <w:tab w:val="left" w:pos="8204"/>
          <w:tab w:val="left" w:pos="9686"/>
          <w:tab w:val="left" w:pos="10016"/>
        </w:tabs>
        <w:spacing w:line="276" w:lineRule="auto"/>
        <w:ind w:right="574" w:firstLine="283"/>
        <w:jc w:val="left"/>
        <w:rPr>
          <w:sz w:val="24"/>
        </w:rPr>
      </w:pPr>
      <w:r>
        <w:rPr>
          <w:spacing w:val="-2"/>
          <w:sz w:val="24"/>
        </w:rPr>
        <w:t>оценивать</w:t>
      </w:r>
      <w:r>
        <w:rPr>
          <w:sz w:val="24"/>
        </w:rPr>
        <w:tab/>
      </w:r>
      <w:r>
        <w:rPr>
          <w:spacing w:val="-6"/>
          <w:sz w:val="24"/>
        </w:rPr>
        <w:t>на</w:t>
      </w:r>
      <w:r>
        <w:rPr>
          <w:sz w:val="24"/>
        </w:rPr>
        <w:tab/>
      </w:r>
      <w:r>
        <w:rPr>
          <w:spacing w:val="-2"/>
          <w:sz w:val="24"/>
        </w:rPr>
        <w:t>применимость</w:t>
      </w:r>
      <w:r>
        <w:rPr>
          <w:sz w:val="24"/>
        </w:rPr>
        <w:tab/>
      </w:r>
      <w:r>
        <w:rPr>
          <w:spacing w:val="-10"/>
          <w:sz w:val="24"/>
        </w:rPr>
        <w:t>и</w:t>
      </w:r>
      <w:r>
        <w:rPr>
          <w:sz w:val="24"/>
        </w:rPr>
        <w:tab/>
      </w:r>
      <w:r>
        <w:rPr>
          <w:spacing w:val="-2"/>
          <w:sz w:val="24"/>
        </w:rPr>
        <w:t>достоверность</w:t>
      </w:r>
      <w:r>
        <w:rPr>
          <w:sz w:val="24"/>
        </w:rPr>
        <w:tab/>
      </w:r>
      <w:r>
        <w:rPr>
          <w:spacing w:val="-2"/>
          <w:sz w:val="24"/>
        </w:rPr>
        <w:t>информацию,</w:t>
      </w:r>
      <w:r>
        <w:rPr>
          <w:sz w:val="24"/>
        </w:rPr>
        <w:tab/>
      </w:r>
      <w:r>
        <w:rPr>
          <w:spacing w:val="-2"/>
          <w:sz w:val="24"/>
        </w:rPr>
        <w:t>полученную</w:t>
      </w:r>
      <w:r>
        <w:rPr>
          <w:sz w:val="24"/>
        </w:rPr>
        <w:tab/>
      </w:r>
      <w:r>
        <w:rPr>
          <w:spacing w:val="-10"/>
          <w:sz w:val="24"/>
        </w:rPr>
        <w:t>в</w:t>
      </w:r>
      <w:r>
        <w:rPr>
          <w:sz w:val="24"/>
        </w:rPr>
        <w:tab/>
      </w:r>
      <w:r>
        <w:rPr>
          <w:spacing w:val="-4"/>
          <w:sz w:val="24"/>
        </w:rPr>
        <w:t xml:space="preserve">ходе </w:t>
      </w:r>
      <w:r>
        <w:rPr>
          <w:spacing w:val="-2"/>
          <w:sz w:val="24"/>
        </w:rPr>
        <w:t>исследования;</w:t>
      </w:r>
    </w:p>
    <w:p w14:paraId="0D8CB0C1">
      <w:pPr>
        <w:pStyle w:val="32"/>
        <w:numPr>
          <w:ilvl w:val="0"/>
          <w:numId w:val="20"/>
        </w:numPr>
        <w:tabs>
          <w:tab w:val="left" w:pos="1134"/>
        </w:tabs>
        <w:spacing w:line="276" w:lineRule="auto"/>
        <w:ind w:right="561" w:firstLine="283"/>
        <w:rPr>
          <w:sz w:val="24"/>
        </w:rPr>
      </w:pPr>
      <w:r>
        <w:rPr>
          <w:sz w:val="24"/>
        </w:rPr>
        <w:t>прогнозировать возможное дальнейшее развитие процессов, событий и их последствия в аналогичных</w:t>
      </w:r>
      <w:r>
        <w:rPr>
          <w:spacing w:val="-9"/>
          <w:sz w:val="24"/>
        </w:rPr>
        <w:t xml:space="preserve"> </w:t>
      </w:r>
      <w:r>
        <w:rPr>
          <w:sz w:val="24"/>
        </w:rPr>
        <w:t>или</w:t>
      </w:r>
      <w:r>
        <w:rPr>
          <w:spacing w:val="-3"/>
          <w:sz w:val="24"/>
        </w:rPr>
        <w:t xml:space="preserve"> </w:t>
      </w:r>
      <w:r>
        <w:rPr>
          <w:sz w:val="24"/>
        </w:rPr>
        <w:t>сходных</w:t>
      </w:r>
      <w:r>
        <w:rPr>
          <w:spacing w:val="-9"/>
          <w:sz w:val="24"/>
        </w:rPr>
        <w:t xml:space="preserve"> </w:t>
      </w:r>
      <w:r>
        <w:rPr>
          <w:sz w:val="24"/>
        </w:rPr>
        <w:t>ситуациях,</w:t>
      </w:r>
      <w:r>
        <w:rPr>
          <w:spacing w:val="-2"/>
          <w:sz w:val="24"/>
        </w:rPr>
        <w:t xml:space="preserve"> </w:t>
      </w:r>
      <w:r>
        <w:rPr>
          <w:sz w:val="24"/>
        </w:rPr>
        <w:t>а</w:t>
      </w:r>
      <w:r>
        <w:rPr>
          <w:spacing w:val="-5"/>
          <w:sz w:val="24"/>
        </w:rPr>
        <w:t xml:space="preserve"> </w:t>
      </w:r>
      <w:r>
        <w:rPr>
          <w:sz w:val="24"/>
        </w:rPr>
        <w:t>также</w:t>
      </w:r>
      <w:r>
        <w:rPr>
          <w:spacing w:val="-5"/>
          <w:sz w:val="24"/>
        </w:rPr>
        <w:t xml:space="preserve"> </w:t>
      </w:r>
      <w:r>
        <w:rPr>
          <w:sz w:val="24"/>
        </w:rPr>
        <w:t>выдвигать</w:t>
      </w:r>
      <w:r>
        <w:rPr>
          <w:spacing w:val="-7"/>
          <w:sz w:val="24"/>
        </w:rPr>
        <w:t xml:space="preserve"> </w:t>
      </w:r>
      <w:r>
        <w:rPr>
          <w:sz w:val="24"/>
        </w:rPr>
        <w:t>предположения</w:t>
      </w:r>
      <w:r>
        <w:rPr>
          <w:spacing w:val="-9"/>
          <w:sz w:val="24"/>
        </w:rPr>
        <w:t xml:space="preserve"> </w:t>
      </w:r>
      <w:r>
        <w:rPr>
          <w:sz w:val="24"/>
        </w:rPr>
        <w:t>об</w:t>
      </w:r>
      <w:r>
        <w:rPr>
          <w:spacing w:val="-11"/>
          <w:sz w:val="24"/>
        </w:rPr>
        <w:t xml:space="preserve"> </w:t>
      </w:r>
      <w:r>
        <w:rPr>
          <w:sz w:val="24"/>
        </w:rPr>
        <w:t>их</w:t>
      </w:r>
      <w:r>
        <w:rPr>
          <w:spacing w:val="-9"/>
          <w:sz w:val="24"/>
        </w:rPr>
        <w:t xml:space="preserve"> </w:t>
      </w:r>
      <w:r>
        <w:rPr>
          <w:sz w:val="24"/>
        </w:rPr>
        <w:t>развитии</w:t>
      </w:r>
      <w:r>
        <w:rPr>
          <w:spacing w:val="-8"/>
          <w:sz w:val="24"/>
        </w:rPr>
        <w:t xml:space="preserve"> </w:t>
      </w:r>
      <w:r>
        <w:rPr>
          <w:sz w:val="24"/>
        </w:rPr>
        <w:t>в</w:t>
      </w:r>
      <w:r>
        <w:rPr>
          <w:spacing w:val="-2"/>
          <w:sz w:val="24"/>
        </w:rPr>
        <w:t xml:space="preserve"> </w:t>
      </w:r>
      <w:r>
        <w:rPr>
          <w:sz w:val="24"/>
        </w:rPr>
        <w:t>новых условиях и контекстах.</w:t>
      </w:r>
    </w:p>
    <w:p w14:paraId="38B3F47B">
      <w:pPr>
        <w:spacing w:line="275" w:lineRule="exact"/>
        <w:ind w:left="569"/>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3F485C44">
      <w:pPr>
        <w:pStyle w:val="32"/>
        <w:numPr>
          <w:ilvl w:val="0"/>
          <w:numId w:val="20"/>
        </w:numPr>
        <w:tabs>
          <w:tab w:val="left" w:pos="1134"/>
        </w:tabs>
        <w:spacing w:before="33"/>
        <w:ind w:left="1134" w:hanging="282"/>
        <w:rPr>
          <w:sz w:val="24"/>
        </w:rPr>
      </w:pPr>
      <w:r>
        <w:rPr>
          <w:sz w:val="24"/>
        </w:rPr>
        <w:t>выявлять</w:t>
      </w:r>
      <w:r>
        <w:rPr>
          <w:spacing w:val="-7"/>
          <w:sz w:val="24"/>
        </w:rPr>
        <w:t xml:space="preserve"> </w:t>
      </w:r>
      <w:r>
        <w:rPr>
          <w:sz w:val="24"/>
        </w:rPr>
        <w:t>дефицит</w:t>
      </w:r>
      <w:r>
        <w:rPr>
          <w:spacing w:val="-7"/>
          <w:sz w:val="24"/>
        </w:rPr>
        <w:t xml:space="preserve"> </w:t>
      </w:r>
      <w:r>
        <w:rPr>
          <w:sz w:val="24"/>
        </w:rPr>
        <w:t>информации,</w:t>
      </w:r>
      <w:r>
        <w:rPr>
          <w:spacing w:val="-5"/>
          <w:sz w:val="24"/>
        </w:rPr>
        <w:t xml:space="preserve"> </w:t>
      </w:r>
      <w:r>
        <w:rPr>
          <w:sz w:val="24"/>
        </w:rPr>
        <w:t>данных,</w:t>
      </w:r>
      <w:r>
        <w:rPr>
          <w:spacing w:val="-9"/>
          <w:sz w:val="24"/>
        </w:rPr>
        <w:t xml:space="preserve"> </w:t>
      </w:r>
      <w:r>
        <w:rPr>
          <w:sz w:val="24"/>
        </w:rPr>
        <w:t>необходимых</w:t>
      </w:r>
      <w:r>
        <w:rPr>
          <w:spacing w:val="-7"/>
          <w:sz w:val="24"/>
        </w:rPr>
        <w:t xml:space="preserve"> </w:t>
      </w:r>
      <w:r>
        <w:rPr>
          <w:sz w:val="24"/>
        </w:rPr>
        <w:t>для</w:t>
      </w:r>
      <w:r>
        <w:rPr>
          <w:spacing w:val="-7"/>
          <w:sz w:val="24"/>
        </w:rPr>
        <w:t xml:space="preserve"> </w:t>
      </w:r>
      <w:r>
        <w:rPr>
          <w:sz w:val="24"/>
        </w:rPr>
        <w:t>решения</w:t>
      </w:r>
      <w:r>
        <w:rPr>
          <w:spacing w:val="-12"/>
          <w:sz w:val="24"/>
        </w:rPr>
        <w:t xml:space="preserve"> </w:t>
      </w:r>
      <w:r>
        <w:rPr>
          <w:sz w:val="24"/>
        </w:rPr>
        <w:t>поставленной</w:t>
      </w:r>
      <w:r>
        <w:rPr>
          <w:spacing w:val="-10"/>
          <w:sz w:val="24"/>
        </w:rPr>
        <w:t xml:space="preserve"> </w:t>
      </w:r>
      <w:r>
        <w:rPr>
          <w:spacing w:val="-2"/>
          <w:sz w:val="24"/>
        </w:rPr>
        <w:t>задачи;</w:t>
      </w:r>
    </w:p>
    <w:p w14:paraId="7750EC38">
      <w:pPr>
        <w:pStyle w:val="32"/>
        <w:numPr>
          <w:ilvl w:val="0"/>
          <w:numId w:val="20"/>
        </w:numPr>
        <w:tabs>
          <w:tab w:val="left" w:pos="1134"/>
        </w:tabs>
        <w:spacing w:before="41" w:line="276" w:lineRule="auto"/>
        <w:ind w:right="567" w:firstLine="283"/>
        <w:rPr>
          <w:sz w:val="24"/>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35E137E5">
      <w:pPr>
        <w:pStyle w:val="32"/>
        <w:numPr>
          <w:ilvl w:val="0"/>
          <w:numId w:val="20"/>
        </w:numPr>
        <w:tabs>
          <w:tab w:val="left" w:pos="1134"/>
        </w:tabs>
        <w:spacing w:line="276" w:lineRule="auto"/>
        <w:ind w:right="575"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5AC7FF51">
      <w:pPr>
        <w:pStyle w:val="32"/>
        <w:numPr>
          <w:ilvl w:val="0"/>
          <w:numId w:val="20"/>
        </w:numPr>
        <w:tabs>
          <w:tab w:val="left" w:pos="1134"/>
        </w:tabs>
        <w:spacing w:line="278" w:lineRule="auto"/>
        <w:ind w:right="565"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0AA275D5">
      <w:pPr>
        <w:pStyle w:val="32"/>
        <w:numPr>
          <w:ilvl w:val="0"/>
          <w:numId w:val="20"/>
        </w:numPr>
        <w:tabs>
          <w:tab w:val="left" w:pos="1134"/>
        </w:tabs>
        <w:spacing w:line="276" w:lineRule="auto"/>
        <w:ind w:right="564" w:firstLine="283"/>
        <w:rPr>
          <w:sz w:val="24"/>
        </w:rPr>
      </w:pPr>
      <w:r>
        <w:rPr>
          <w:sz w:val="24"/>
        </w:rPr>
        <w:t>оценивать надѐжность информации по критериям, предложенным учителем или сформулированным самостоятельно;</w:t>
      </w:r>
    </w:p>
    <w:p w14:paraId="17231D60">
      <w:pPr>
        <w:pStyle w:val="32"/>
        <w:numPr>
          <w:ilvl w:val="0"/>
          <w:numId w:val="20"/>
        </w:numPr>
        <w:tabs>
          <w:tab w:val="left" w:pos="1136"/>
        </w:tabs>
        <w:spacing w:line="276" w:lineRule="auto"/>
        <w:ind w:left="852" w:right="2802" w:firstLine="0"/>
        <w:jc w:val="left"/>
        <w:rPr>
          <w:sz w:val="24"/>
        </w:rPr>
      </w:pPr>
      <w:r>
        <w:rPr>
          <w:sz w:val="24"/>
        </w:rPr>
        <w:t>эффективно запоминать и систематизировать информацию. Овладение</w:t>
      </w:r>
      <w:r>
        <w:rPr>
          <w:spacing w:val="-15"/>
          <w:sz w:val="24"/>
        </w:rPr>
        <w:t xml:space="preserve"> </w:t>
      </w:r>
      <w:r>
        <w:rPr>
          <w:sz w:val="24"/>
        </w:rPr>
        <w:t>универсальными</w:t>
      </w:r>
      <w:r>
        <w:rPr>
          <w:spacing w:val="-15"/>
          <w:sz w:val="24"/>
        </w:rPr>
        <w:t xml:space="preserve"> </w:t>
      </w:r>
      <w:r>
        <w:rPr>
          <w:sz w:val="24"/>
        </w:rPr>
        <w:t>учебными</w:t>
      </w:r>
      <w:r>
        <w:rPr>
          <w:spacing w:val="-15"/>
          <w:sz w:val="24"/>
        </w:rPr>
        <w:t xml:space="preserve"> </w:t>
      </w:r>
      <w:r>
        <w:rPr>
          <w:sz w:val="24"/>
        </w:rPr>
        <w:t>коммуникативными</w:t>
      </w:r>
      <w:r>
        <w:rPr>
          <w:spacing w:val="-15"/>
          <w:sz w:val="24"/>
        </w:rPr>
        <w:t xml:space="preserve"> </w:t>
      </w:r>
      <w:r>
        <w:rPr>
          <w:sz w:val="24"/>
        </w:rPr>
        <w:t>действиями:</w:t>
      </w:r>
    </w:p>
    <w:p w14:paraId="1B1E4E2B">
      <w:pPr>
        <w:ind w:left="569"/>
        <w:rPr>
          <w:i/>
          <w:sz w:val="24"/>
        </w:rPr>
      </w:pPr>
      <w:r>
        <w:rPr>
          <w:i/>
          <w:spacing w:val="-2"/>
          <w:sz w:val="24"/>
        </w:rPr>
        <w:t>общение:</w:t>
      </w:r>
    </w:p>
    <w:p w14:paraId="6B25A51E">
      <w:pPr>
        <w:pStyle w:val="32"/>
        <w:numPr>
          <w:ilvl w:val="0"/>
          <w:numId w:val="20"/>
        </w:numPr>
        <w:tabs>
          <w:tab w:val="left" w:pos="1134"/>
        </w:tabs>
        <w:spacing w:before="32" w:line="283" w:lineRule="auto"/>
        <w:ind w:right="577"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5CFE7E7B">
      <w:pPr>
        <w:pStyle w:val="32"/>
        <w:numPr>
          <w:ilvl w:val="0"/>
          <w:numId w:val="20"/>
        </w:numPr>
        <w:tabs>
          <w:tab w:val="left" w:pos="1134"/>
        </w:tabs>
        <w:spacing w:line="276" w:lineRule="auto"/>
        <w:ind w:right="567" w:firstLine="283"/>
        <w:rPr>
          <w:sz w:val="24"/>
        </w:rPr>
      </w:pPr>
      <w:r>
        <w:rPr>
          <w:sz w:val="24"/>
        </w:rPr>
        <w:t xml:space="preserve">публично представлять результаты выполненного опыта (эксперимента, исследования, </w:t>
      </w:r>
      <w:r>
        <w:rPr>
          <w:spacing w:val="-2"/>
          <w:sz w:val="24"/>
        </w:rPr>
        <w:t>проекта);</w:t>
      </w:r>
    </w:p>
    <w:p w14:paraId="734DE616">
      <w:pPr>
        <w:pStyle w:val="32"/>
        <w:numPr>
          <w:ilvl w:val="0"/>
          <w:numId w:val="20"/>
        </w:numPr>
        <w:tabs>
          <w:tab w:val="left" w:pos="1134"/>
        </w:tabs>
        <w:spacing w:line="278" w:lineRule="auto"/>
        <w:ind w:right="556" w:firstLine="283"/>
        <w:rPr>
          <w:sz w:val="24"/>
        </w:rPr>
      </w:pPr>
      <w:r>
        <w:rPr>
          <w:sz w:val="24"/>
        </w:rPr>
        <w:t>самостоятельно</w:t>
      </w:r>
      <w:r>
        <w:rPr>
          <w:spacing w:val="-12"/>
          <w:sz w:val="24"/>
        </w:rPr>
        <w:t xml:space="preserve"> </w:t>
      </w:r>
      <w:r>
        <w:rPr>
          <w:sz w:val="24"/>
        </w:rPr>
        <w:t>выбирать</w:t>
      </w:r>
      <w:r>
        <w:rPr>
          <w:spacing w:val="-15"/>
          <w:sz w:val="24"/>
        </w:rPr>
        <w:t xml:space="preserve"> </w:t>
      </w:r>
      <w:r>
        <w:rPr>
          <w:sz w:val="24"/>
        </w:rPr>
        <w:t>формат</w:t>
      </w:r>
      <w:r>
        <w:rPr>
          <w:spacing w:val="-12"/>
          <w:sz w:val="24"/>
        </w:rPr>
        <w:t xml:space="preserve"> </w:t>
      </w:r>
      <w:r>
        <w:rPr>
          <w:sz w:val="24"/>
        </w:rPr>
        <w:t>выступления</w:t>
      </w:r>
      <w:r>
        <w:rPr>
          <w:spacing w:val="-12"/>
          <w:sz w:val="24"/>
        </w:rPr>
        <w:t xml:space="preserve"> </w:t>
      </w:r>
      <w:r>
        <w:rPr>
          <w:sz w:val="24"/>
        </w:rPr>
        <w:t>с</w:t>
      </w:r>
      <w:r>
        <w:rPr>
          <w:spacing w:val="-9"/>
          <w:sz w:val="24"/>
        </w:rPr>
        <w:t xml:space="preserve"> </w:t>
      </w:r>
      <w:r>
        <w:rPr>
          <w:sz w:val="24"/>
        </w:rPr>
        <w:t>учѐтом</w:t>
      </w:r>
      <w:r>
        <w:rPr>
          <w:spacing w:val="-11"/>
          <w:sz w:val="24"/>
        </w:rPr>
        <w:t xml:space="preserve"> </w:t>
      </w:r>
      <w:r>
        <w:rPr>
          <w:sz w:val="24"/>
        </w:rPr>
        <w:t>задач</w:t>
      </w:r>
      <w:r>
        <w:rPr>
          <w:spacing w:val="-12"/>
          <w:sz w:val="24"/>
        </w:rPr>
        <w:t xml:space="preserve"> </w:t>
      </w:r>
      <w:r>
        <w:rPr>
          <w:sz w:val="24"/>
        </w:rPr>
        <w:t>презентации</w:t>
      </w:r>
      <w:r>
        <w:rPr>
          <w:spacing w:val="-12"/>
          <w:sz w:val="24"/>
        </w:rPr>
        <w:t xml:space="preserve"> </w:t>
      </w:r>
      <w:r>
        <w:rPr>
          <w:sz w:val="24"/>
        </w:rPr>
        <w:t>и</w:t>
      </w:r>
      <w:r>
        <w:rPr>
          <w:spacing w:val="24"/>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536EB292">
      <w:pPr>
        <w:spacing w:line="271" w:lineRule="exact"/>
        <w:ind w:left="569"/>
        <w:jc w:val="both"/>
        <w:rPr>
          <w:i/>
          <w:sz w:val="24"/>
        </w:rPr>
      </w:pPr>
      <w:r>
        <w:rPr>
          <w:i/>
          <w:sz w:val="24"/>
        </w:rPr>
        <w:t>совместная</w:t>
      </w:r>
      <w:r>
        <w:rPr>
          <w:i/>
          <w:spacing w:val="-9"/>
          <w:sz w:val="24"/>
        </w:rPr>
        <w:t xml:space="preserve"> </w:t>
      </w:r>
      <w:r>
        <w:rPr>
          <w:i/>
          <w:sz w:val="24"/>
        </w:rPr>
        <w:t>деятельность</w:t>
      </w:r>
      <w:r>
        <w:rPr>
          <w:i/>
          <w:spacing w:val="-7"/>
          <w:sz w:val="24"/>
        </w:rPr>
        <w:t xml:space="preserve"> </w:t>
      </w:r>
      <w:r>
        <w:rPr>
          <w:i/>
          <w:spacing w:val="-2"/>
          <w:sz w:val="24"/>
        </w:rPr>
        <w:t>(сотрудничество):</w:t>
      </w:r>
    </w:p>
    <w:p w14:paraId="74D3CA52">
      <w:pPr>
        <w:pStyle w:val="32"/>
        <w:numPr>
          <w:ilvl w:val="0"/>
          <w:numId w:val="20"/>
        </w:numPr>
        <w:tabs>
          <w:tab w:val="left" w:pos="1134"/>
        </w:tabs>
        <w:spacing w:before="22" w:line="283" w:lineRule="auto"/>
        <w:ind w:right="570"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проблемы, в том числе при создании информационного продукта;</w:t>
      </w:r>
    </w:p>
    <w:p w14:paraId="72404A71">
      <w:pPr>
        <w:pStyle w:val="32"/>
        <w:numPr>
          <w:ilvl w:val="0"/>
          <w:numId w:val="20"/>
        </w:numPr>
        <w:tabs>
          <w:tab w:val="left" w:pos="1134"/>
        </w:tabs>
        <w:spacing w:line="276" w:lineRule="auto"/>
        <w:ind w:right="556" w:firstLine="283"/>
        <w:rPr>
          <w:sz w:val="24"/>
        </w:rPr>
      </w:pPr>
      <w:r>
        <w:rPr>
          <w:sz w:val="24"/>
        </w:rPr>
        <w:t>принимать</w:t>
      </w:r>
      <w:r>
        <w:rPr>
          <w:spacing w:val="-8"/>
          <w:sz w:val="24"/>
        </w:rPr>
        <w:t xml:space="preserve"> </w:t>
      </w:r>
      <w:r>
        <w:rPr>
          <w:sz w:val="24"/>
        </w:rPr>
        <w:t>цель</w:t>
      </w:r>
      <w:r>
        <w:rPr>
          <w:spacing w:val="-12"/>
          <w:sz w:val="24"/>
        </w:rPr>
        <w:t xml:space="preserve"> </w:t>
      </w:r>
      <w:r>
        <w:rPr>
          <w:sz w:val="24"/>
        </w:rPr>
        <w:t>совместной</w:t>
      </w:r>
      <w:r>
        <w:rPr>
          <w:spacing w:val="-12"/>
          <w:sz w:val="24"/>
        </w:rPr>
        <w:t xml:space="preserve"> </w:t>
      </w:r>
      <w:r>
        <w:rPr>
          <w:sz w:val="24"/>
        </w:rPr>
        <w:t>информационной</w:t>
      </w:r>
      <w:r>
        <w:rPr>
          <w:spacing w:val="-12"/>
          <w:sz w:val="24"/>
        </w:rPr>
        <w:t xml:space="preserve"> </w:t>
      </w:r>
      <w:r>
        <w:rPr>
          <w:sz w:val="24"/>
        </w:rPr>
        <w:t>деятельности</w:t>
      </w:r>
      <w:r>
        <w:rPr>
          <w:spacing w:val="-11"/>
          <w:sz w:val="24"/>
        </w:rPr>
        <w:t xml:space="preserve"> </w:t>
      </w:r>
      <w:r>
        <w:rPr>
          <w:sz w:val="24"/>
        </w:rPr>
        <w:t>по</w:t>
      </w:r>
      <w:r>
        <w:rPr>
          <w:spacing w:val="-9"/>
          <w:sz w:val="24"/>
        </w:rPr>
        <w:t xml:space="preserve"> </w:t>
      </w:r>
      <w:r>
        <w:rPr>
          <w:sz w:val="24"/>
        </w:rPr>
        <w:t>сбору,</w:t>
      </w:r>
      <w:r>
        <w:rPr>
          <w:spacing w:val="-11"/>
          <w:sz w:val="24"/>
        </w:rPr>
        <w:t xml:space="preserve"> </w:t>
      </w:r>
      <w:r>
        <w:rPr>
          <w:sz w:val="24"/>
        </w:rPr>
        <w:t>обработке,</w:t>
      </w:r>
      <w:r>
        <w:rPr>
          <w:spacing w:val="32"/>
          <w:sz w:val="24"/>
        </w:rPr>
        <w:t xml:space="preserve"> </w:t>
      </w:r>
      <w:r>
        <w:rPr>
          <w:sz w:val="24"/>
        </w:rPr>
        <w:t>передаче, формализации информации, коллективно строить действия по еѐ достижению: распределять роли, договариваться, обсуждать процесс и результат совместной работы;</w:t>
      </w:r>
    </w:p>
    <w:p w14:paraId="5DC897E4">
      <w:pPr>
        <w:pStyle w:val="32"/>
        <w:numPr>
          <w:ilvl w:val="0"/>
          <w:numId w:val="20"/>
        </w:numPr>
        <w:tabs>
          <w:tab w:val="left" w:pos="1134"/>
        </w:tabs>
        <w:spacing w:line="276" w:lineRule="auto"/>
        <w:ind w:right="559" w:firstLine="283"/>
        <w:rPr>
          <w:sz w:val="24"/>
        </w:rPr>
      </w:pPr>
      <w:r>
        <w:rPr>
          <w:sz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6C42A6A9">
      <w:pPr>
        <w:pStyle w:val="32"/>
        <w:numPr>
          <w:ilvl w:val="0"/>
          <w:numId w:val="20"/>
        </w:numPr>
        <w:tabs>
          <w:tab w:val="left" w:pos="1134"/>
        </w:tabs>
        <w:spacing w:line="276" w:lineRule="auto"/>
        <w:ind w:right="573" w:firstLine="283"/>
        <w:rPr>
          <w:sz w:val="24"/>
        </w:rPr>
      </w:pPr>
      <w:r>
        <w:rPr>
          <w:sz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252F221C">
      <w:pPr>
        <w:pStyle w:val="32"/>
        <w:numPr>
          <w:ilvl w:val="0"/>
          <w:numId w:val="20"/>
        </w:numPr>
        <w:tabs>
          <w:tab w:val="left" w:pos="1134"/>
        </w:tabs>
        <w:spacing w:line="276" w:lineRule="auto"/>
        <w:ind w:right="570" w:firstLine="283"/>
        <w:rPr>
          <w:sz w:val="24"/>
        </w:rPr>
      </w:pPr>
      <w:r>
        <w:rPr>
          <w:sz w:val="24"/>
        </w:rPr>
        <w:t>сравнивать результаты с исходной задачей и вклад каждого члена команды в достижение результатов, разделять сферу</w:t>
      </w:r>
      <w:r>
        <w:rPr>
          <w:spacing w:val="-13"/>
          <w:sz w:val="24"/>
        </w:rPr>
        <w:t xml:space="preserve"> </w:t>
      </w:r>
      <w:r>
        <w:rPr>
          <w:sz w:val="24"/>
        </w:rPr>
        <w:t>ответственности и проявлять</w:t>
      </w:r>
      <w:r>
        <w:rPr>
          <w:spacing w:val="-2"/>
          <w:sz w:val="24"/>
        </w:rPr>
        <w:t xml:space="preserve"> </w:t>
      </w:r>
      <w:r>
        <w:rPr>
          <w:sz w:val="24"/>
        </w:rPr>
        <w:t>готовность к предоставлению отчѐта</w:t>
      </w:r>
    </w:p>
    <w:p w14:paraId="5D858827">
      <w:pPr>
        <w:pStyle w:val="17"/>
        <w:spacing w:before="76"/>
        <w:ind w:firstLine="0"/>
        <w:jc w:val="left"/>
      </w:pPr>
      <w:r>
        <w:t>перед</w:t>
      </w:r>
      <w:r>
        <w:rPr>
          <w:spacing w:val="-2"/>
        </w:rPr>
        <w:t xml:space="preserve"> группой.</w:t>
      </w:r>
    </w:p>
    <w:p w14:paraId="25519A7A">
      <w:pPr>
        <w:spacing w:before="41" w:line="276" w:lineRule="auto"/>
        <w:ind w:left="569" w:right="2714" w:firstLine="283"/>
        <w:rPr>
          <w:i/>
          <w:sz w:val="24"/>
        </w:rPr>
      </w:pPr>
      <w:r>
        <w:rPr>
          <w:i/>
          <w:sz w:val="24"/>
        </w:rPr>
        <w:t>Овладение</w:t>
      </w:r>
      <w:r>
        <w:rPr>
          <w:i/>
          <w:spacing w:val="-15"/>
          <w:sz w:val="24"/>
        </w:rPr>
        <w:t xml:space="preserve"> </w:t>
      </w:r>
      <w:r>
        <w:rPr>
          <w:i/>
          <w:sz w:val="24"/>
        </w:rPr>
        <w:t>универсальными</w:t>
      </w:r>
      <w:r>
        <w:rPr>
          <w:i/>
          <w:spacing w:val="-15"/>
          <w:sz w:val="24"/>
        </w:rPr>
        <w:t xml:space="preserve"> </w:t>
      </w:r>
      <w:r>
        <w:rPr>
          <w:i/>
          <w:sz w:val="24"/>
        </w:rPr>
        <w:t>учебными</w:t>
      </w:r>
      <w:r>
        <w:rPr>
          <w:i/>
          <w:spacing w:val="-15"/>
          <w:sz w:val="24"/>
        </w:rPr>
        <w:t xml:space="preserve"> </w:t>
      </w:r>
      <w:r>
        <w:rPr>
          <w:i/>
          <w:sz w:val="24"/>
        </w:rPr>
        <w:t>регулятивными</w:t>
      </w:r>
      <w:r>
        <w:rPr>
          <w:i/>
          <w:spacing w:val="-15"/>
          <w:sz w:val="24"/>
        </w:rPr>
        <w:t xml:space="preserve"> </w:t>
      </w:r>
      <w:r>
        <w:rPr>
          <w:i/>
          <w:sz w:val="24"/>
        </w:rPr>
        <w:t xml:space="preserve">действиями: </w:t>
      </w:r>
      <w:r>
        <w:rPr>
          <w:i/>
          <w:spacing w:val="-2"/>
          <w:sz w:val="24"/>
        </w:rPr>
        <w:t>самоорганизация:</w:t>
      </w:r>
    </w:p>
    <w:p w14:paraId="6E6C05B0">
      <w:pPr>
        <w:pStyle w:val="32"/>
        <w:numPr>
          <w:ilvl w:val="0"/>
          <w:numId w:val="20"/>
        </w:numPr>
        <w:tabs>
          <w:tab w:val="left" w:pos="1136"/>
        </w:tabs>
        <w:spacing w:line="278" w:lineRule="auto"/>
        <w:ind w:right="1379" w:firstLine="283"/>
        <w:jc w:val="left"/>
        <w:rPr>
          <w:sz w:val="24"/>
        </w:rPr>
      </w:pPr>
      <w:r>
        <w:rPr>
          <w:sz w:val="24"/>
        </w:rPr>
        <w:t>выявлять в жизненных и учебных ситуациях проблемы, требующие решения; ориентироваться</w:t>
      </w:r>
      <w:r>
        <w:rPr>
          <w:spacing w:val="-10"/>
          <w:sz w:val="24"/>
        </w:rPr>
        <w:t xml:space="preserve"> </w:t>
      </w:r>
      <w:r>
        <w:rPr>
          <w:sz w:val="24"/>
        </w:rPr>
        <w:t>в</w:t>
      </w:r>
      <w:r>
        <w:rPr>
          <w:spacing w:val="-11"/>
          <w:sz w:val="24"/>
        </w:rPr>
        <w:t xml:space="preserve"> </w:t>
      </w:r>
      <w:r>
        <w:rPr>
          <w:sz w:val="24"/>
        </w:rPr>
        <w:t>различных</w:t>
      </w:r>
      <w:r>
        <w:rPr>
          <w:spacing w:val="-11"/>
          <w:sz w:val="24"/>
        </w:rPr>
        <w:t xml:space="preserve"> </w:t>
      </w:r>
      <w:r>
        <w:rPr>
          <w:sz w:val="24"/>
        </w:rPr>
        <w:t>подходах</w:t>
      </w:r>
      <w:r>
        <w:rPr>
          <w:spacing w:val="-8"/>
          <w:sz w:val="24"/>
        </w:rPr>
        <w:t xml:space="preserve"> </w:t>
      </w:r>
      <w:r>
        <w:rPr>
          <w:sz w:val="24"/>
        </w:rPr>
        <w:t>к</w:t>
      </w:r>
      <w:r>
        <w:rPr>
          <w:spacing w:val="-9"/>
          <w:sz w:val="24"/>
        </w:rPr>
        <w:t xml:space="preserve"> </w:t>
      </w:r>
      <w:r>
        <w:rPr>
          <w:sz w:val="24"/>
        </w:rPr>
        <w:t>принятию</w:t>
      </w:r>
      <w:r>
        <w:rPr>
          <w:spacing w:val="-9"/>
          <w:sz w:val="24"/>
        </w:rPr>
        <w:t xml:space="preserve"> </w:t>
      </w:r>
      <w:r>
        <w:rPr>
          <w:sz w:val="24"/>
        </w:rPr>
        <w:t>решений</w:t>
      </w:r>
      <w:r>
        <w:rPr>
          <w:spacing w:val="-11"/>
          <w:sz w:val="24"/>
        </w:rPr>
        <w:t xml:space="preserve"> </w:t>
      </w:r>
      <w:r>
        <w:rPr>
          <w:sz w:val="24"/>
        </w:rPr>
        <w:t>(индивидуальное</w:t>
      </w:r>
      <w:r>
        <w:rPr>
          <w:spacing w:val="-7"/>
          <w:sz w:val="24"/>
        </w:rPr>
        <w:t xml:space="preserve"> </w:t>
      </w:r>
      <w:r>
        <w:rPr>
          <w:sz w:val="24"/>
        </w:rPr>
        <w:t>принятие решений, принятие решений в группе);</w:t>
      </w:r>
    </w:p>
    <w:p w14:paraId="431AFA9E">
      <w:pPr>
        <w:pStyle w:val="32"/>
        <w:numPr>
          <w:ilvl w:val="0"/>
          <w:numId w:val="20"/>
        </w:numPr>
        <w:tabs>
          <w:tab w:val="left" w:pos="1134"/>
        </w:tabs>
        <w:spacing w:line="276" w:lineRule="auto"/>
        <w:ind w:right="557" w:firstLine="283"/>
        <w:rPr>
          <w:sz w:val="24"/>
        </w:rPr>
      </w:pPr>
      <w:r>
        <w:rPr>
          <w:sz w:val="24"/>
        </w:rPr>
        <w:t>самостоятельно составлять алгоритм решения задачи (или его часть), выбирать способ решения учебной задачи с учѐтом имеющихся ресурсов и собственных возможностей, аргументировать предлагаемые варианты решений;</w:t>
      </w:r>
    </w:p>
    <w:p w14:paraId="504A2ED7">
      <w:pPr>
        <w:pStyle w:val="32"/>
        <w:numPr>
          <w:ilvl w:val="0"/>
          <w:numId w:val="20"/>
        </w:numPr>
        <w:tabs>
          <w:tab w:val="left" w:pos="1134"/>
        </w:tabs>
        <w:spacing w:line="278" w:lineRule="auto"/>
        <w:ind w:right="567"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учѐтом получения новых знаний об изучаемом </w:t>
      </w:r>
      <w:r>
        <w:rPr>
          <w:spacing w:val="-2"/>
          <w:sz w:val="24"/>
        </w:rPr>
        <w:t>объекте;</w:t>
      </w:r>
    </w:p>
    <w:p w14:paraId="37E4C7C5">
      <w:pPr>
        <w:pStyle w:val="32"/>
        <w:numPr>
          <w:ilvl w:val="0"/>
          <w:numId w:val="20"/>
        </w:numPr>
        <w:tabs>
          <w:tab w:val="left" w:pos="1134"/>
        </w:tabs>
        <w:spacing w:line="271" w:lineRule="exact"/>
        <w:ind w:left="1134" w:hanging="282"/>
        <w:rPr>
          <w:sz w:val="24"/>
        </w:rPr>
      </w:pPr>
      <w:r>
        <w:rPr>
          <w:sz w:val="24"/>
        </w:rPr>
        <w:t>проводить</w:t>
      </w:r>
      <w:r>
        <w:rPr>
          <w:spacing w:val="-11"/>
          <w:sz w:val="24"/>
        </w:rPr>
        <w:t xml:space="preserve"> </w:t>
      </w:r>
      <w:r>
        <w:rPr>
          <w:sz w:val="24"/>
        </w:rPr>
        <w:t>выбор</w:t>
      </w:r>
      <w:r>
        <w:rPr>
          <w:spacing w:val="-5"/>
          <w:sz w:val="24"/>
        </w:rPr>
        <w:t xml:space="preserve"> </w:t>
      </w:r>
      <w:r>
        <w:rPr>
          <w:sz w:val="24"/>
        </w:rPr>
        <w:t>в</w:t>
      </w:r>
      <w:r>
        <w:rPr>
          <w:spacing w:val="-5"/>
          <w:sz w:val="24"/>
        </w:rPr>
        <w:t xml:space="preserve"> </w:t>
      </w:r>
      <w:r>
        <w:rPr>
          <w:sz w:val="24"/>
        </w:rPr>
        <w:t>условиях</w:t>
      </w:r>
      <w:r>
        <w:rPr>
          <w:spacing w:val="-9"/>
          <w:sz w:val="24"/>
        </w:rPr>
        <w:t xml:space="preserve"> </w:t>
      </w:r>
      <w:r>
        <w:rPr>
          <w:sz w:val="24"/>
        </w:rPr>
        <w:t>противоречивой</w:t>
      </w:r>
      <w:r>
        <w:rPr>
          <w:spacing w:val="-8"/>
          <w:sz w:val="24"/>
        </w:rPr>
        <w:t xml:space="preserve"> </w:t>
      </w:r>
      <w:r>
        <w:rPr>
          <w:sz w:val="24"/>
        </w:rPr>
        <w:t>информации</w:t>
      </w:r>
      <w:r>
        <w:rPr>
          <w:spacing w:val="-3"/>
          <w:sz w:val="24"/>
        </w:rPr>
        <w:t xml:space="preserve"> </w:t>
      </w:r>
      <w:r>
        <w:rPr>
          <w:sz w:val="24"/>
        </w:rPr>
        <w:t>и</w:t>
      </w:r>
      <w:r>
        <w:rPr>
          <w:spacing w:val="-10"/>
          <w:sz w:val="24"/>
        </w:rPr>
        <w:t xml:space="preserve"> </w:t>
      </w:r>
      <w:r>
        <w:rPr>
          <w:spacing w:val="-2"/>
          <w:sz w:val="24"/>
        </w:rPr>
        <w:t>брать</w:t>
      </w:r>
    </w:p>
    <w:p w14:paraId="20406D66">
      <w:pPr>
        <w:pStyle w:val="32"/>
        <w:numPr>
          <w:ilvl w:val="0"/>
          <w:numId w:val="20"/>
        </w:numPr>
        <w:tabs>
          <w:tab w:val="left" w:pos="1134"/>
        </w:tabs>
        <w:spacing w:before="33"/>
        <w:ind w:left="1134" w:hanging="282"/>
        <w:rPr>
          <w:sz w:val="24"/>
        </w:rPr>
      </w:pPr>
      <w:r>
        <w:rPr>
          <w:sz w:val="24"/>
        </w:rPr>
        <w:t>ответственность</w:t>
      </w:r>
      <w:r>
        <w:rPr>
          <w:spacing w:val="-6"/>
          <w:sz w:val="24"/>
        </w:rPr>
        <w:t xml:space="preserve"> </w:t>
      </w:r>
      <w:r>
        <w:rPr>
          <w:sz w:val="24"/>
        </w:rPr>
        <w:t>за</w:t>
      </w:r>
      <w:r>
        <w:rPr>
          <w:spacing w:val="-6"/>
          <w:sz w:val="24"/>
        </w:rPr>
        <w:t xml:space="preserve"> </w:t>
      </w:r>
      <w:r>
        <w:rPr>
          <w:spacing w:val="-2"/>
          <w:sz w:val="24"/>
        </w:rPr>
        <w:t>решение.</w:t>
      </w:r>
    </w:p>
    <w:p w14:paraId="13E7363F">
      <w:pPr>
        <w:spacing w:before="41"/>
        <w:ind w:left="569"/>
        <w:jc w:val="both"/>
        <w:rPr>
          <w:i/>
          <w:sz w:val="24"/>
        </w:rPr>
      </w:pPr>
      <w:r>
        <w:rPr>
          <w:i/>
          <w:sz w:val="24"/>
        </w:rPr>
        <w:t>самоконтроль</w:t>
      </w:r>
      <w:r>
        <w:rPr>
          <w:i/>
          <w:spacing w:val="-9"/>
          <w:sz w:val="24"/>
        </w:rPr>
        <w:t xml:space="preserve"> </w:t>
      </w:r>
      <w:r>
        <w:rPr>
          <w:i/>
          <w:spacing w:val="-2"/>
          <w:sz w:val="24"/>
        </w:rPr>
        <w:t>(рефлексия):</w:t>
      </w:r>
    </w:p>
    <w:p w14:paraId="035CFA06">
      <w:pPr>
        <w:pStyle w:val="32"/>
        <w:numPr>
          <w:ilvl w:val="0"/>
          <w:numId w:val="20"/>
        </w:numPr>
        <w:tabs>
          <w:tab w:val="left" w:pos="1134"/>
        </w:tabs>
        <w:spacing w:before="41"/>
        <w:ind w:left="1134" w:hanging="282"/>
        <w:rPr>
          <w:sz w:val="24"/>
        </w:rPr>
      </w:pPr>
      <w:r>
        <w:rPr>
          <w:sz w:val="24"/>
        </w:rPr>
        <w:t>владеть</w:t>
      </w:r>
      <w:r>
        <w:rPr>
          <w:spacing w:val="-9"/>
          <w:sz w:val="24"/>
        </w:rPr>
        <w:t xml:space="preserve"> </w:t>
      </w:r>
      <w:r>
        <w:rPr>
          <w:sz w:val="24"/>
        </w:rPr>
        <w:t>способами</w:t>
      </w:r>
      <w:r>
        <w:rPr>
          <w:spacing w:val="-10"/>
          <w:sz w:val="24"/>
        </w:rPr>
        <w:t xml:space="preserve"> </w:t>
      </w:r>
      <w:r>
        <w:rPr>
          <w:sz w:val="24"/>
        </w:rPr>
        <w:t>самоконтроля,</w:t>
      </w:r>
      <w:r>
        <w:rPr>
          <w:spacing w:val="-4"/>
          <w:sz w:val="24"/>
        </w:rPr>
        <w:t xml:space="preserve"> </w:t>
      </w:r>
      <w:r>
        <w:rPr>
          <w:sz w:val="24"/>
        </w:rPr>
        <w:t>самомотивации</w:t>
      </w:r>
      <w:r>
        <w:rPr>
          <w:spacing w:val="-6"/>
          <w:sz w:val="24"/>
        </w:rPr>
        <w:t xml:space="preserve"> </w:t>
      </w:r>
      <w:r>
        <w:rPr>
          <w:sz w:val="24"/>
        </w:rPr>
        <w:t>и</w:t>
      </w:r>
      <w:r>
        <w:rPr>
          <w:spacing w:val="-11"/>
          <w:sz w:val="24"/>
        </w:rPr>
        <w:t xml:space="preserve"> </w:t>
      </w:r>
      <w:r>
        <w:rPr>
          <w:spacing w:val="-2"/>
          <w:sz w:val="24"/>
        </w:rPr>
        <w:t>рефлексии;</w:t>
      </w:r>
    </w:p>
    <w:p w14:paraId="578754F6">
      <w:pPr>
        <w:pStyle w:val="32"/>
        <w:numPr>
          <w:ilvl w:val="0"/>
          <w:numId w:val="20"/>
        </w:numPr>
        <w:tabs>
          <w:tab w:val="left" w:pos="1134"/>
        </w:tabs>
        <w:spacing w:before="45"/>
        <w:ind w:left="1134" w:hanging="282"/>
        <w:rPr>
          <w:sz w:val="24"/>
        </w:rPr>
      </w:pPr>
      <w:r>
        <w:rPr>
          <w:sz w:val="24"/>
        </w:rPr>
        <w:t>давать</w:t>
      </w:r>
      <w:r>
        <w:rPr>
          <w:spacing w:val="-6"/>
          <w:sz w:val="24"/>
        </w:rPr>
        <w:t xml:space="preserve"> </w:t>
      </w:r>
      <w:r>
        <w:rPr>
          <w:sz w:val="24"/>
        </w:rPr>
        <w:t>оценку</w:t>
      </w:r>
      <w:r>
        <w:rPr>
          <w:spacing w:val="-13"/>
          <w:sz w:val="24"/>
        </w:rPr>
        <w:t xml:space="preserve"> </w:t>
      </w:r>
      <w:r>
        <w:rPr>
          <w:sz w:val="24"/>
        </w:rPr>
        <w:t>ситуации</w:t>
      </w:r>
      <w:r>
        <w:rPr>
          <w:spacing w:val="2"/>
          <w:sz w:val="24"/>
        </w:rPr>
        <w:t xml:space="preserve"> </w:t>
      </w:r>
      <w:r>
        <w:rPr>
          <w:sz w:val="24"/>
        </w:rPr>
        <w:t>и</w:t>
      </w:r>
      <w:r>
        <w:rPr>
          <w:spacing w:val="-5"/>
          <w:sz w:val="24"/>
        </w:rPr>
        <w:t xml:space="preserve"> </w:t>
      </w:r>
      <w:r>
        <w:rPr>
          <w:sz w:val="24"/>
        </w:rPr>
        <w:t>предлагать</w:t>
      </w:r>
      <w:r>
        <w:rPr>
          <w:spacing w:val="2"/>
          <w:sz w:val="24"/>
        </w:rPr>
        <w:t xml:space="preserve"> </w:t>
      </w:r>
      <w:r>
        <w:rPr>
          <w:sz w:val="24"/>
        </w:rPr>
        <w:t>план</w:t>
      </w:r>
      <w:r>
        <w:rPr>
          <w:spacing w:val="-5"/>
          <w:sz w:val="24"/>
        </w:rPr>
        <w:t xml:space="preserve"> </w:t>
      </w:r>
      <w:r>
        <w:rPr>
          <w:sz w:val="24"/>
        </w:rPr>
        <w:t>еѐ</w:t>
      </w:r>
      <w:r>
        <w:rPr>
          <w:spacing w:val="-5"/>
          <w:sz w:val="24"/>
        </w:rPr>
        <w:t xml:space="preserve"> </w:t>
      </w:r>
      <w:r>
        <w:rPr>
          <w:spacing w:val="-2"/>
          <w:sz w:val="24"/>
        </w:rPr>
        <w:t>изменения;</w:t>
      </w:r>
    </w:p>
    <w:p w14:paraId="09899D1B">
      <w:pPr>
        <w:pStyle w:val="32"/>
        <w:numPr>
          <w:ilvl w:val="0"/>
          <w:numId w:val="20"/>
        </w:numPr>
        <w:tabs>
          <w:tab w:val="left" w:pos="1134"/>
        </w:tabs>
        <w:spacing w:before="42" w:line="271" w:lineRule="auto"/>
        <w:ind w:right="571" w:firstLine="283"/>
        <w:rPr>
          <w:sz w:val="24"/>
        </w:rPr>
      </w:pPr>
      <w:r>
        <w:rPr>
          <w:sz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5F27D2A">
      <w:pPr>
        <w:pStyle w:val="32"/>
        <w:numPr>
          <w:ilvl w:val="0"/>
          <w:numId w:val="20"/>
        </w:numPr>
        <w:tabs>
          <w:tab w:val="left" w:pos="1134"/>
        </w:tabs>
        <w:spacing w:before="10" w:line="276" w:lineRule="auto"/>
        <w:ind w:right="566" w:firstLine="283"/>
        <w:rPr>
          <w:sz w:val="24"/>
        </w:rPr>
      </w:pPr>
      <w:r>
        <w:rPr>
          <w:sz w:val="24"/>
        </w:rPr>
        <w:t>объяснять причины достижения (недостижения) результатов информационной деятельности, давать оценку приобретѐнному опыту, уметь находить позитивное в произошедшей ситуации;</w:t>
      </w:r>
    </w:p>
    <w:p w14:paraId="54AE1E11">
      <w:pPr>
        <w:pStyle w:val="32"/>
        <w:numPr>
          <w:ilvl w:val="0"/>
          <w:numId w:val="20"/>
        </w:numPr>
        <w:tabs>
          <w:tab w:val="left" w:pos="1134"/>
        </w:tabs>
        <w:spacing w:line="276" w:lineRule="auto"/>
        <w:ind w:right="569"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w:t>
      </w:r>
    </w:p>
    <w:p w14:paraId="4B1C2ABF">
      <w:pPr>
        <w:pStyle w:val="32"/>
        <w:numPr>
          <w:ilvl w:val="0"/>
          <w:numId w:val="20"/>
        </w:numPr>
        <w:tabs>
          <w:tab w:val="left" w:pos="1134"/>
        </w:tabs>
        <w:spacing w:before="2"/>
        <w:ind w:left="1134" w:hanging="282"/>
        <w:rPr>
          <w:sz w:val="24"/>
        </w:rPr>
      </w:pPr>
      <w:r>
        <w:rPr>
          <w:sz w:val="24"/>
        </w:rPr>
        <w:t>оценивать</w:t>
      </w:r>
      <w:r>
        <w:rPr>
          <w:spacing w:val="-5"/>
          <w:sz w:val="24"/>
        </w:rPr>
        <w:t xml:space="preserve"> </w:t>
      </w:r>
      <w:r>
        <w:rPr>
          <w:sz w:val="24"/>
        </w:rPr>
        <w:t>соответствие</w:t>
      </w:r>
      <w:r>
        <w:rPr>
          <w:spacing w:val="-11"/>
          <w:sz w:val="24"/>
        </w:rPr>
        <w:t xml:space="preserve"> </w:t>
      </w:r>
      <w:r>
        <w:rPr>
          <w:sz w:val="24"/>
        </w:rPr>
        <w:t>результата</w:t>
      </w:r>
      <w:r>
        <w:rPr>
          <w:spacing w:val="-8"/>
          <w:sz w:val="24"/>
        </w:rPr>
        <w:t xml:space="preserve"> </w:t>
      </w:r>
      <w:r>
        <w:rPr>
          <w:sz w:val="24"/>
        </w:rPr>
        <w:t>цели</w:t>
      </w:r>
      <w:r>
        <w:rPr>
          <w:spacing w:val="-1"/>
          <w:sz w:val="24"/>
        </w:rPr>
        <w:t xml:space="preserve"> </w:t>
      </w:r>
      <w:r>
        <w:rPr>
          <w:sz w:val="24"/>
        </w:rPr>
        <w:t>и</w:t>
      </w:r>
      <w:r>
        <w:rPr>
          <w:spacing w:val="3"/>
          <w:sz w:val="24"/>
        </w:rPr>
        <w:t xml:space="preserve"> </w:t>
      </w:r>
      <w:r>
        <w:rPr>
          <w:spacing w:val="-2"/>
          <w:sz w:val="24"/>
        </w:rPr>
        <w:t>условиям.</w:t>
      </w:r>
    </w:p>
    <w:p w14:paraId="5DA202F3">
      <w:pPr>
        <w:spacing w:before="41"/>
        <w:ind w:left="569"/>
        <w:jc w:val="both"/>
        <w:rPr>
          <w:i/>
          <w:sz w:val="24"/>
        </w:rPr>
      </w:pPr>
      <w:r>
        <w:rPr>
          <w:i/>
          <w:spacing w:val="-2"/>
          <w:sz w:val="24"/>
        </w:rPr>
        <w:t>эмоциональный</w:t>
      </w:r>
      <w:r>
        <w:rPr>
          <w:i/>
          <w:spacing w:val="9"/>
          <w:sz w:val="24"/>
        </w:rPr>
        <w:t xml:space="preserve"> </w:t>
      </w:r>
      <w:r>
        <w:rPr>
          <w:i/>
          <w:spacing w:val="-2"/>
          <w:sz w:val="24"/>
        </w:rPr>
        <w:t>интеллект:</w:t>
      </w:r>
    </w:p>
    <w:p w14:paraId="4A715FD2">
      <w:pPr>
        <w:pStyle w:val="32"/>
        <w:numPr>
          <w:ilvl w:val="0"/>
          <w:numId w:val="20"/>
        </w:numPr>
        <w:tabs>
          <w:tab w:val="left" w:pos="1192"/>
        </w:tabs>
        <w:spacing w:before="41"/>
        <w:ind w:left="1192" w:hanging="340"/>
        <w:rPr>
          <w:sz w:val="24"/>
        </w:rPr>
      </w:pPr>
      <w:r>
        <w:rPr>
          <w:sz w:val="24"/>
        </w:rPr>
        <w:t>ставить</w:t>
      </w:r>
      <w:r>
        <w:rPr>
          <w:spacing w:val="-8"/>
          <w:sz w:val="24"/>
        </w:rPr>
        <w:t xml:space="preserve"> </w:t>
      </w:r>
      <w:r>
        <w:rPr>
          <w:sz w:val="24"/>
        </w:rPr>
        <w:t>себя</w:t>
      </w:r>
      <w:r>
        <w:rPr>
          <w:spacing w:val="-2"/>
          <w:sz w:val="24"/>
        </w:rPr>
        <w:t xml:space="preserve"> </w:t>
      </w:r>
      <w:r>
        <w:rPr>
          <w:sz w:val="24"/>
        </w:rPr>
        <w:t>на</w:t>
      </w:r>
      <w:r>
        <w:rPr>
          <w:spacing w:val="-12"/>
          <w:sz w:val="24"/>
        </w:rPr>
        <w:t xml:space="preserve"> </w:t>
      </w:r>
      <w:r>
        <w:rPr>
          <w:sz w:val="24"/>
        </w:rPr>
        <w:t>место</w:t>
      </w:r>
      <w:r>
        <w:rPr>
          <w:spacing w:val="-3"/>
          <w:sz w:val="24"/>
        </w:rPr>
        <w:t xml:space="preserve"> </w:t>
      </w:r>
      <w:r>
        <w:rPr>
          <w:sz w:val="24"/>
        </w:rPr>
        <w:t>другого</w:t>
      </w:r>
      <w:r>
        <w:rPr>
          <w:spacing w:val="-5"/>
          <w:sz w:val="24"/>
        </w:rPr>
        <w:t xml:space="preserve"> </w:t>
      </w:r>
      <w:r>
        <w:rPr>
          <w:sz w:val="24"/>
        </w:rPr>
        <w:t>человека,</w:t>
      </w:r>
      <w:r>
        <w:rPr>
          <w:spacing w:val="-4"/>
          <w:sz w:val="24"/>
        </w:rPr>
        <w:t xml:space="preserve"> </w:t>
      </w:r>
      <w:r>
        <w:rPr>
          <w:sz w:val="24"/>
        </w:rPr>
        <w:t>понимать мотивы</w:t>
      </w:r>
      <w:r>
        <w:rPr>
          <w:spacing w:val="-4"/>
          <w:sz w:val="24"/>
        </w:rPr>
        <w:t xml:space="preserve"> </w:t>
      </w:r>
      <w:r>
        <w:rPr>
          <w:sz w:val="24"/>
        </w:rPr>
        <w:t>и</w:t>
      </w:r>
      <w:r>
        <w:rPr>
          <w:spacing w:val="-6"/>
          <w:sz w:val="24"/>
        </w:rPr>
        <w:t xml:space="preserve"> </w:t>
      </w:r>
      <w:r>
        <w:rPr>
          <w:sz w:val="24"/>
        </w:rPr>
        <w:t>намерения</w:t>
      </w:r>
      <w:r>
        <w:rPr>
          <w:spacing w:val="-6"/>
          <w:sz w:val="24"/>
        </w:rPr>
        <w:t xml:space="preserve"> </w:t>
      </w:r>
      <w:r>
        <w:rPr>
          <w:spacing w:val="-2"/>
          <w:sz w:val="24"/>
        </w:rPr>
        <w:t>другого.</w:t>
      </w:r>
    </w:p>
    <w:p w14:paraId="403CD7DF">
      <w:pPr>
        <w:spacing w:before="41"/>
        <w:ind w:left="569"/>
        <w:jc w:val="both"/>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6DF52D12">
      <w:pPr>
        <w:pStyle w:val="32"/>
        <w:numPr>
          <w:ilvl w:val="0"/>
          <w:numId w:val="20"/>
        </w:numPr>
        <w:tabs>
          <w:tab w:val="left" w:pos="1134"/>
        </w:tabs>
        <w:spacing w:before="41" w:line="276" w:lineRule="auto"/>
        <w:ind w:right="575" w:firstLine="283"/>
        <w:rPr>
          <w:sz w:val="24"/>
        </w:rPr>
      </w:pPr>
      <w:r>
        <w:rPr>
          <w:sz w:val="24"/>
        </w:rPr>
        <w:t>осознавать невозможность контролировать всѐ</w:t>
      </w:r>
      <w:r>
        <w:rPr>
          <w:spacing w:val="-5"/>
          <w:sz w:val="24"/>
        </w:rPr>
        <w:t xml:space="preserve"> </w:t>
      </w:r>
      <w:r>
        <w:rPr>
          <w:sz w:val="24"/>
        </w:rPr>
        <w:t>вокруг даже в условиях</w:t>
      </w:r>
      <w:r>
        <w:rPr>
          <w:spacing w:val="-4"/>
          <w:sz w:val="24"/>
        </w:rPr>
        <w:t xml:space="preserve"> </w:t>
      </w:r>
      <w:r>
        <w:rPr>
          <w:sz w:val="24"/>
        </w:rPr>
        <w:t>открытого доступа к любым объѐмам информации.</w:t>
      </w:r>
    </w:p>
    <w:p w14:paraId="337C5DFB">
      <w:pPr>
        <w:pStyle w:val="2"/>
        <w:spacing w:before="8" w:line="276" w:lineRule="auto"/>
        <w:ind w:right="568"/>
      </w:pPr>
      <w:r>
        <w:rPr>
          <w:spacing w:val="-2"/>
        </w:rPr>
        <w:t>Предметные</w:t>
      </w:r>
      <w:r>
        <w:rPr>
          <w:spacing w:val="-3"/>
        </w:rPr>
        <w:t xml:space="preserve"> </w:t>
      </w:r>
      <w:r>
        <w:rPr>
          <w:spacing w:val="-2"/>
        </w:rPr>
        <w:t>результаты освоения</w:t>
      </w:r>
      <w:r>
        <w:rPr>
          <w:spacing w:val="-8"/>
        </w:rPr>
        <w:t xml:space="preserve"> </w:t>
      </w:r>
      <w:r>
        <w:rPr>
          <w:spacing w:val="-2"/>
        </w:rPr>
        <w:t>программы по информатике на</w:t>
      </w:r>
      <w:r>
        <w:rPr>
          <w:spacing w:val="-7"/>
        </w:rPr>
        <w:t xml:space="preserve"> </w:t>
      </w:r>
      <w:r>
        <w:rPr>
          <w:spacing w:val="-2"/>
        </w:rPr>
        <w:t>уровне основного общего образования.</w:t>
      </w:r>
    </w:p>
    <w:p w14:paraId="70BE1221">
      <w:pPr>
        <w:spacing w:before="4"/>
        <w:ind w:left="1558"/>
        <w:jc w:val="both"/>
        <w:rPr>
          <w:b/>
          <w:sz w:val="24"/>
        </w:rPr>
      </w:pPr>
      <w:r>
        <w:rPr>
          <w:b/>
          <w:sz w:val="24"/>
        </w:rPr>
        <w:t>К</w:t>
      </w:r>
      <w:r>
        <w:rPr>
          <w:b/>
          <w:spacing w:val="-4"/>
          <w:sz w:val="24"/>
        </w:rPr>
        <w:t xml:space="preserve"> </w:t>
      </w:r>
      <w:r>
        <w:rPr>
          <w:b/>
          <w:sz w:val="24"/>
        </w:rPr>
        <w:t>концу</w:t>
      </w:r>
      <w:r>
        <w:rPr>
          <w:b/>
          <w:spacing w:val="-5"/>
          <w:sz w:val="24"/>
        </w:rPr>
        <w:t xml:space="preserve"> </w:t>
      </w:r>
      <w:r>
        <w:rPr>
          <w:b/>
          <w:sz w:val="24"/>
        </w:rPr>
        <w:t>обучения</w:t>
      </w:r>
      <w:r>
        <w:rPr>
          <w:b/>
          <w:spacing w:val="-5"/>
          <w:sz w:val="24"/>
        </w:rPr>
        <w:t xml:space="preserve"> </w:t>
      </w:r>
      <w:r>
        <w:rPr>
          <w:b/>
          <w:sz w:val="24"/>
        </w:rPr>
        <w:t>в</w:t>
      </w:r>
      <w:r>
        <w:rPr>
          <w:b/>
          <w:spacing w:val="-6"/>
          <w:sz w:val="24"/>
        </w:rPr>
        <w:t xml:space="preserve"> </w:t>
      </w:r>
      <w:r>
        <w:rPr>
          <w:b/>
          <w:sz w:val="24"/>
        </w:rPr>
        <w:t>7</w:t>
      </w:r>
      <w:r>
        <w:rPr>
          <w:b/>
          <w:spacing w:val="-6"/>
          <w:sz w:val="24"/>
        </w:rPr>
        <w:t xml:space="preserve"> </w:t>
      </w:r>
      <w:r>
        <w:rPr>
          <w:b/>
          <w:sz w:val="24"/>
        </w:rPr>
        <w:t>классе</w:t>
      </w:r>
      <w:r>
        <w:rPr>
          <w:b/>
          <w:spacing w:val="-6"/>
          <w:sz w:val="24"/>
        </w:rPr>
        <w:t xml:space="preserve"> </w:t>
      </w:r>
      <w:r>
        <w:rPr>
          <w:b/>
          <w:sz w:val="24"/>
        </w:rPr>
        <w:t>у</w:t>
      </w:r>
      <w:r>
        <w:rPr>
          <w:b/>
          <w:spacing w:val="-5"/>
          <w:sz w:val="24"/>
        </w:rPr>
        <w:t xml:space="preserve"> </w:t>
      </w:r>
      <w:r>
        <w:rPr>
          <w:b/>
          <w:sz w:val="24"/>
        </w:rPr>
        <w:t>обучающегося</w:t>
      </w:r>
      <w:r>
        <w:rPr>
          <w:b/>
          <w:spacing w:val="3"/>
          <w:sz w:val="24"/>
        </w:rPr>
        <w:t xml:space="preserve"> </w:t>
      </w:r>
      <w:r>
        <w:rPr>
          <w:b/>
          <w:sz w:val="24"/>
        </w:rPr>
        <w:t>будут</w:t>
      </w:r>
      <w:r>
        <w:rPr>
          <w:b/>
          <w:spacing w:val="-3"/>
          <w:sz w:val="24"/>
        </w:rPr>
        <w:t xml:space="preserve"> </w:t>
      </w:r>
      <w:r>
        <w:rPr>
          <w:b/>
          <w:sz w:val="24"/>
        </w:rPr>
        <w:t>сформированы</w:t>
      </w:r>
      <w:r>
        <w:rPr>
          <w:b/>
          <w:spacing w:val="-4"/>
          <w:sz w:val="24"/>
        </w:rPr>
        <w:t xml:space="preserve"> </w:t>
      </w:r>
      <w:r>
        <w:rPr>
          <w:b/>
          <w:spacing w:val="-2"/>
          <w:sz w:val="24"/>
        </w:rPr>
        <w:t>умения:</w:t>
      </w:r>
    </w:p>
    <w:p w14:paraId="798A9DF2">
      <w:pPr>
        <w:pStyle w:val="32"/>
        <w:numPr>
          <w:ilvl w:val="0"/>
          <w:numId w:val="20"/>
        </w:numPr>
        <w:tabs>
          <w:tab w:val="left" w:pos="1134"/>
        </w:tabs>
        <w:spacing w:before="32"/>
        <w:ind w:left="1134" w:hanging="282"/>
        <w:rPr>
          <w:sz w:val="24"/>
        </w:rPr>
      </w:pPr>
      <w:r>
        <w:rPr>
          <w:sz w:val="24"/>
        </w:rPr>
        <w:t>пояснять</w:t>
      </w:r>
      <w:r>
        <w:rPr>
          <w:spacing w:val="67"/>
          <w:w w:val="150"/>
          <w:sz w:val="24"/>
        </w:rPr>
        <w:t xml:space="preserve"> </w:t>
      </w:r>
      <w:r>
        <w:rPr>
          <w:sz w:val="24"/>
        </w:rPr>
        <w:t>на</w:t>
      </w:r>
      <w:r>
        <w:rPr>
          <w:spacing w:val="68"/>
          <w:w w:val="150"/>
          <w:sz w:val="24"/>
        </w:rPr>
        <w:t xml:space="preserve"> </w:t>
      </w:r>
      <w:r>
        <w:rPr>
          <w:sz w:val="24"/>
        </w:rPr>
        <w:t>примерах</w:t>
      </w:r>
      <w:r>
        <w:rPr>
          <w:spacing w:val="70"/>
          <w:w w:val="150"/>
          <w:sz w:val="24"/>
        </w:rPr>
        <w:t xml:space="preserve"> </w:t>
      </w:r>
      <w:r>
        <w:rPr>
          <w:sz w:val="24"/>
        </w:rPr>
        <w:t>смысл</w:t>
      </w:r>
      <w:r>
        <w:rPr>
          <w:spacing w:val="69"/>
          <w:w w:val="150"/>
          <w:sz w:val="24"/>
        </w:rPr>
        <w:t xml:space="preserve"> </w:t>
      </w:r>
      <w:r>
        <w:rPr>
          <w:sz w:val="24"/>
        </w:rPr>
        <w:t>понятий</w:t>
      </w:r>
      <w:r>
        <w:rPr>
          <w:spacing w:val="75"/>
          <w:w w:val="150"/>
          <w:sz w:val="24"/>
        </w:rPr>
        <w:t xml:space="preserve"> </w:t>
      </w:r>
      <w:r>
        <w:rPr>
          <w:sz w:val="24"/>
        </w:rPr>
        <w:t>«информация»,</w:t>
      </w:r>
      <w:r>
        <w:rPr>
          <w:spacing w:val="78"/>
          <w:w w:val="150"/>
          <w:sz w:val="24"/>
        </w:rPr>
        <w:t xml:space="preserve"> </w:t>
      </w:r>
      <w:r>
        <w:rPr>
          <w:sz w:val="24"/>
        </w:rPr>
        <w:t>«информационный</w:t>
      </w:r>
      <w:r>
        <w:rPr>
          <w:spacing w:val="73"/>
          <w:w w:val="150"/>
          <w:sz w:val="24"/>
        </w:rPr>
        <w:t xml:space="preserve"> </w:t>
      </w:r>
      <w:r>
        <w:rPr>
          <w:spacing w:val="-2"/>
          <w:sz w:val="24"/>
        </w:rPr>
        <w:t>процесс»,</w:t>
      </w:r>
    </w:p>
    <w:p w14:paraId="40FCB1DF">
      <w:pPr>
        <w:pStyle w:val="17"/>
        <w:spacing w:before="41"/>
        <w:ind w:firstLine="0"/>
      </w:pPr>
      <w:r>
        <w:t>«обработка</w:t>
      </w:r>
      <w:r>
        <w:rPr>
          <w:spacing w:val="-17"/>
        </w:rPr>
        <w:t xml:space="preserve"> </w:t>
      </w:r>
      <w:r>
        <w:t>информации»,</w:t>
      </w:r>
      <w:r>
        <w:rPr>
          <w:spacing w:val="-9"/>
        </w:rPr>
        <w:t xml:space="preserve"> </w:t>
      </w:r>
      <w:r>
        <w:t>«хранение</w:t>
      </w:r>
      <w:r>
        <w:rPr>
          <w:spacing w:val="-15"/>
        </w:rPr>
        <w:t xml:space="preserve"> </w:t>
      </w:r>
      <w:r>
        <w:t>информации»,</w:t>
      </w:r>
      <w:r>
        <w:rPr>
          <w:spacing w:val="-4"/>
        </w:rPr>
        <w:t xml:space="preserve"> </w:t>
      </w:r>
      <w:r>
        <w:t>«передача</w:t>
      </w:r>
      <w:r>
        <w:rPr>
          <w:spacing w:val="-11"/>
        </w:rPr>
        <w:t xml:space="preserve"> </w:t>
      </w:r>
      <w:r>
        <w:rPr>
          <w:spacing w:val="-2"/>
        </w:rPr>
        <w:t>информации»;</w:t>
      </w:r>
    </w:p>
    <w:p w14:paraId="0CFC894B">
      <w:pPr>
        <w:pStyle w:val="32"/>
        <w:numPr>
          <w:ilvl w:val="0"/>
          <w:numId w:val="20"/>
        </w:numPr>
        <w:tabs>
          <w:tab w:val="left" w:pos="1134"/>
        </w:tabs>
        <w:spacing w:before="40" w:line="276" w:lineRule="auto"/>
        <w:ind w:right="568" w:firstLine="283"/>
        <w:rPr>
          <w:sz w:val="24"/>
        </w:rPr>
      </w:pPr>
      <w:r>
        <w:rPr>
          <w:sz w:val="24"/>
        </w:rPr>
        <w:t>кодировать</w:t>
      </w:r>
      <w:r>
        <w:rPr>
          <w:spacing w:val="-15"/>
          <w:sz w:val="24"/>
        </w:rPr>
        <w:t xml:space="preserve"> </w:t>
      </w:r>
      <w:r>
        <w:rPr>
          <w:sz w:val="24"/>
        </w:rPr>
        <w:t>и</w:t>
      </w:r>
      <w:r>
        <w:rPr>
          <w:spacing w:val="-15"/>
          <w:sz w:val="24"/>
        </w:rPr>
        <w:t xml:space="preserve"> </w:t>
      </w:r>
      <w:r>
        <w:rPr>
          <w:sz w:val="24"/>
        </w:rPr>
        <w:t>декодировать</w:t>
      </w:r>
      <w:r>
        <w:rPr>
          <w:spacing w:val="-15"/>
          <w:sz w:val="24"/>
        </w:rPr>
        <w:t xml:space="preserve"> </w:t>
      </w:r>
      <w:r>
        <w:rPr>
          <w:sz w:val="24"/>
        </w:rPr>
        <w:t>сообщения</w:t>
      </w:r>
      <w:r>
        <w:rPr>
          <w:spacing w:val="-15"/>
          <w:sz w:val="24"/>
        </w:rPr>
        <w:t xml:space="preserve"> </w:t>
      </w:r>
      <w:r>
        <w:rPr>
          <w:sz w:val="24"/>
        </w:rPr>
        <w:t>по</w:t>
      </w:r>
      <w:r>
        <w:rPr>
          <w:spacing w:val="-15"/>
          <w:sz w:val="24"/>
        </w:rPr>
        <w:t xml:space="preserve"> </w:t>
      </w:r>
      <w:r>
        <w:rPr>
          <w:sz w:val="24"/>
        </w:rPr>
        <w:t>заданным</w:t>
      </w:r>
      <w:r>
        <w:rPr>
          <w:spacing w:val="-15"/>
          <w:sz w:val="24"/>
        </w:rPr>
        <w:t xml:space="preserve"> </w:t>
      </w:r>
      <w:r>
        <w:rPr>
          <w:sz w:val="24"/>
        </w:rPr>
        <w:t>правилам,</w:t>
      </w:r>
      <w:r>
        <w:rPr>
          <w:spacing w:val="-15"/>
          <w:sz w:val="24"/>
        </w:rPr>
        <w:t xml:space="preserve"> </w:t>
      </w:r>
      <w:r>
        <w:rPr>
          <w:sz w:val="24"/>
        </w:rPr>
        <w:t>демонстрировать</w:t>
      </w:r>
      <w:r>
        <w:rPr>
          <w:spacing w:val="-15"/>
          <w:sz w:val="24"/>
        </w:rPr>
        <w:t xml:space="preserve"> </w:t>
      </w:r>
      <w:r>
        <w:rPr>
          <w:sz w:val="24"/>
        </w:rPr>
        <w:t xml:space="preserve">понимание основных принципов кодирования информации различной природы (текстовой, графической, </w:t>
      </w:r>
      <w:r>
        <w:rPr>
          <w:spacing w:val="-2"/>
          <w:sz w:val="24"/>
        </w:rPr>
        <w:t>аудио);</w:t>
      </w:r>
    </w:p>
    <w:p w14:paraId="51369540">
      <w:pPr>
        <w:pStyle w:val="32"/>
        <w:numPr>
          <w:ilvl w:val="0"/>
          <w:numId w:val="20"/>
        </w:numPr>
        <w:tabs>
          <w:tab w:val="left" w:pos="1134"/>
        </w:tabs>
        <w:spacing w:line="276" w:lineRule="auto"/>
        <w:ind w:right="566" w:firstLine="283"/>
        <w:rPr>
          <w:sz w:val="24"/>
        </w:rPr>
      </w:pPr>
      <w:r>
        <w:rPr>
          <w:sz w:val="24"/>
        </w:rPr>
        <w:t>сравнивать</w:t>
      </w:r>
      <w:r>
        <w:rPr>
          <w:spacing w:val="-15"/>
          <w:sz w:val="24"/>
        </w:rPr>
        <w:t xml:space="preserve"> </w:t>
      </w:r>
      <w:r>
        <w:rPr>
          <w:sz w:val="24"/>
        </w:rPr>
        <w:t>длины</w:t>
      </w:r>
      <w:r>
        <w:rPr>
          <w:spacing w:val="-15"/>
          <w:sz w:val="24"/>
        </w:rPr>
        <w:t xml:space="preserve"> </w:t>
      </w:r>
      <w:r>
        <w:rPr>
          <w:sz w:val="24"/>
        </w:rPr>
        <w:t>сообщений,</w:t>
      </w:r>
      <w:r>
        <w:rPr>
          <w:spacing w:val="-15"/>
          <w:sz w:val="24"/>
        </w:rPr>
        <w:t xml:space="preserve"> </w:t>
      </w:r>
      <w:r>
        <w:rPr>
          <w:sz w:val="24"/>
        </w:rPr>
        <w:t>записанных</w:t>
      </w:r>
      <w:r>
        <w:rPr>
          <w:spacing w:val="-15"/>
          <w:sz w:val="24"/>
        </w:rPr>
        <w:t xml:space="preserve"> </w:t>
      </w:r>
      <w:r>
        <w:rPr>
          <w:sz w:val="24"/>
        </w:rPr>
        <w:t>в</w:t>
      </w:r>
      <w:r>
        <w:rPr>
          <w:spacing w:val="-14"/>
          <w:sz w:val="24"/>
        </w:rPr>
        <w:t xml:space="preserve"> </w:t>
      </w:r>
      <w:r>
        <w:rPr>
          <w:sz w:val="24"/>
        </w:rPr>
        <w:t>различных</w:t>
      </w:r>
      <w:r>
        <w:rPr>
          <w:spacing w:val="-15"/>
          <w:sz w:val="24"/>
        </w:rPr>
        <w:t xml:space="preserve"> </w:t>
      </w:r>
      <w:r>
        <w:rPr>
          <w:sz w:val="24"/>
        </w:rPr>
        <w:t>алфавитах,</w:t>
      </w:r>
      <w:r>
        <w:rPr>
          <w:spacing w:val="-12"/>
          <w:sz w:val="24"/>
        </w:rPr>
        <w:t xml:space="preserve"> </w:t>
      </w:r>
      <w:r>
        <w:rPr>
          <w:sz w:val="24"/>
        </w:rPr>
        <w:t>оперировать</w:t>
      </w:r>
      <w:r>
        <w:rPr>
          <w:spacing w:val="-13"/>
          <w:sz w:val="24"/>
        </w:rPr>
        <w:t xml:space="preserve"> </w:t>
      </w:r>
      <w:r>
        <w:rPr>
          <w:sz w:val="24"/>
        </w:rPr>
        <w:t>единицами измерения информационного объѐма и скорости передачи данных;</w:t>
      </w:r>
    </w:p>
    <w:p w14:paraId="634179AF">
      <w:pPr>
        <w:pStyle w:val="32"/>
        <w:numPr>
          <w:ilvl w:val="0"/>
          <w:numId w:val="20"/>
        </w:numPr>
        <w:tabs>
          <w:tab w:val="left" w:pos="1134"/>
        </w:tabs>
        <w:spacing w:before="3"/>
        <w:ind w:left="1134" w:hanging="282"/>
        <w:rPr>
          <w:sz w:val="24"/>
        </w:rPr>
      </w:pPr>
      <w:r>
        <w:rPr>
          <w:sz w:val="24"/>
        </w:rPr>
        <w:t>оценивать</w:t>
      </w:r>
      <w:r>
        <w:rPr>
          <w:spacing w:val="-11"/>
          <w:sz w:val="24"/>
        </w:rPr>
        <w:t xml:space="preserve"> </w:t>
      </w:r>
      <w:r>
        <w:rPr>
          <w:sz w:val="24"/>
        </w:rPr>
        <w:t>и</w:t>
      </w:r>
      <w:r>
        <w:rPr>
          <w:spacing w:val="-10"/>
          <w:sz w:val="24"/>
        </w:rPr>
        <w:t xml:space="preserve"> </w:t>
      </w:r>
      <w:r>
        <w:rPr>
          <w:sz w:val="24"/>
        </w:rPr>
        <w:t>сравнивать</w:t>
      </w:r>
      <w:r>
        <w:rPr>
          <w:spacing w:val="-5"/>
          <w:sz w:val="24"/>
        </w:rPr>
        <w:t xml:space="preserve"> </w:t>
      </w:r>
      <w:r>
        <w:rPr>
          <w:sz w:val="24"/>
        </w:rPr>
        <w:t>размеры</w:t>
      </w:r>
      <w:r>
        <w:rPr>
          <w:spacing w:val="-9"/>
          <w:sz w:val="24"/>
        </w:rPr>
        <w:t xml:space="preserve"> </w:t>
      </w:r>
      <w:r>
        <w:rPr>
          <w:sz w:val="24"/>
        </w:rPr>
        <w:t>текстовых,</w:t>
      </w:r>
      <w:r>
        <w:rPr>
          <w:spacing w:val="-8"/>
          <w:sz w:val="24"/>
        </w:rPr>
        <w:t xml:space="preserve"> </w:t>
      </w:r>
      <w:r>
        <w:rPr>
          <w:sz w:val="24"/>
        </w:rPr>
        <w:t>графических,</w:t>
      </w:r>
      <w:r>
        <w:rPr>
          <w:spacing w:val="-4"/>
          <w:sz w:val="24"/>
        </w:rPr>
        <w:t xml:space="preserve"> </w:t>
      </w:r>
      <w:r>
        <w:rPr>
          <w:sz w:val="24"/>
        </w:rPr>
        <w:t>звуковых</w:t>
      </w:r>
      <w:r>
        <w:rPr>
          <w:spacing w:val="-11"/>
          <w:sz w:val="24"/>
        </w:rPr>
        <w:t xml:space="preserve"> </w:t>
      </w:r>
      <w:r>
        <w:rPr>
          <w:sz w:val="24"/>
        </w:rPr>
        <w:t>файлов</w:t>
      </w:r>
      <w:r>
        <w:rPr>
          <w:spacing w:val="-9"/>
          <w:sz w:val="24"/>
        </w:rPr>
        <w:t xml:space="preserve"> </w:t>
      </w:r>
      <w:r>
        <w:rPr>
          <w:sz w:val="24"/>
        </w:rPr>
        <w:t>и</w:t>
      </w:r>
      <w:r>
        <w:rPr>
          <w:spacing w:val="-9"/>
          <w:sz w:val="24"/>
        </w:rPr>
        <w:t xml:space="preserve"> </w:t>
      </w:r>
      <w:r>
        <w:rPr>
          <w:spacing w:val="-2"/>
          <w:sz w:val="24"/>
        </w:rPr>
        <w:t>видеофайлов;</w:t>
      </w:r>
    </w:p>
    <w:p w14:paraId="334A5F70">
      <w:pPr>
        <w:pStyle w:val="32"/>
        <w:numPr>
          <w:ilvl w:val="0"/>
          <w:numId w:val="20"/>
        </w:numPr>
        <w:tabs>
          <w:tab w:val="left" w:pos="1136"/>
        </w:tabs>
        <w:spacing w:before="41" w:line="276" w:lineRule="auto"/>
        <w:ind w:right="551" w:firstLine="283"/>
        <w:jc w:val="left"/>
        <w:rPr>
          <w:sz w:val="24"/>
        </w:rPr>
      </w:pPr>
      <w:r>
        <w:rPr>
          <w:sz w:val="24"/>
        </w:rPr>
        <w:t>приводить</w:t>
      </w:r>
      <w:r>
        <w:rPr>
          <w:spacing w:val="-12"/>
          <w:sz w:val="24"/>
        </w:rPr>
        <w:t xml:space="preserve"> </w:t>
      </w:r>
      <w:r>
        <w:rPr>
          <w:sz w:val="24"/>
        </w:rPr>
        <w:t>примеры</w:t>
      </w:r>
      <w:r>
        <w:rPr>
          <w:spacing w:val="-7"/>
          <w:sz w:val="24"/>
        </w:rPr>
        <w:t xml:space="preserve"> </w:t>
      </w:r>
      <w:r>
        <w:rPr>
          <w:sz w:val="24"/>
        </w:rPr>
        <w:t>современных</w:t>
      </w:r>
      <w:r>
        <w:rPr>
          <w:spacing w:val="-14"/>
          <w:sz w:val="24"/>
        </w:rPr>
        <w:t xml:space="preserve"> </w:t>
      </w:r>
      <w:r>
        <w:rPr>
          <w:sz w:val="24"/>
        </w:rPr>
        <w:t>устройств</w:t>
      </w:r>
      <w:r>
        <w:rPr>
          <w:spacing w:val="-7"/>
          <w:sz w:val="24"/>
        </w:rPr>
        <w:t xml:space="preserve"> </w:t>
      </w:r>
      <w:r>
        <w:rPr>
          <w:sz w:val="24"/>
        </w:rPr>
        <w:t>хранения</w:t>
      </w:r>
      <w:r>
        <w:rPr>
          <w:spacing w:val="-9"/>
          <w:sz w:val="24"/>
        </w:rPr>
        <w:t xml:space="preserve"> </w:t>
      </w:r>
      <w:r>
        <w:rPr>
          <w:sz w:val="24"/>
        </w:rPr>
        <w:t>и</w:t>
      </w:r>
      <w:r>
        <w:rPr>
          <w:spacing w:val="-13"/>
          <w:sz w:val="24"/>
        </w:rPr>
        <w:t xml:space="preserve"> </w:t>
      </w:r>
      <w:r>
        <w:rPr>
          <w:sz w:val="24"/>
        </w:rPr>
        <w:t>передачи</w:t>
      </w:r>
      <w:r>
        <w:rPr>
          <w:spacing w:val="-8"/>
          <w:sz w:val="24"/>
        </w:rPr>
        <w:t xml:space="preserve"> </w:t>
      </w:r>
      <w:r>
        <w:rPr>
          <w:sz w:val="24"/>
        </w:rPr>
        <w:t>информации,</w:t>
      </w:r>
      <w:r>
        <w:rPr>
          <w:spacing w:val="32"/>
          <w:sz w:val="24"/>
        </w:rPr>
        <w:t xml:space="preserve"> </w:t>
      </w:r>
      <w:r>
        <w:rPr>
          <w:sz w:val="24"/>
        </w:rPr>
        <w:t>сравнивать их количественные характеристики;</w:t>
      </w:r>
    </w:p>
    <w:p w14:paraId="364DF6F6">
      <w:pPr>
        <w:pStyle w:val="32"/>
        <w:numPr>
          <w:ilvl w:val="0"/>
          <w:numId w:val="20"/>
        </w:numPr>
        <w:tabs>
          <w:tab w:val="left" w:pos="1136"/>
        </w:tabs>
        <w:spacing w:before="4" w:line="276" w:lineRule="auto"/>
        <w:ind w:right="576" w:firstLine="283"/>
        <w:jc w:val="left"/>
        <w:rPr>
          <w:sz w:val="24"/>
        </w:rPr>
      </w:pPr>
      <w:r>
        <w:rPr>
          <w:sz w:val="24"/>
        </w:rPr>
        <w:t>выделять</w:t>
      </w:r>
      <w:r>
        <w:rPr>
          <w:spacing w:val="40"/>
          <w:sz w:val="24"/>
        </w:rPr>
        <w:t xml:space="preserve"> </w:t>
      </w:r>
      <w:r>
        <w:rPr>
          <w:sz w:val="24"/>
        </w:rPr>
        <w:t>основные</w:t>
      </w:r>
      <w:r>
        <w:rPr>
          <w:spacing w:val="40"/>
          <w:sz w:val="24"/>
        </w:rPr>
        <w:t xml:space="preserve"> </w:t>
      </w:r>
      <w:r>
        <w:rPr>
          <w:sz w:val="24"/>
        </w:rPr>
        <w:t>этапы</w:t>
      </w:r>
      <w:r>
        <w:rPr>
          <w:spacing w:val="40"/>
          <w:sz w:val="24"/>
        </w:rPr>
        <w:t xml:space="preserve"> </w:t>
      </w:r>
      <w:r>
        <w:rPr>
          <w:sz w:val="24"/>
        </w:rPr>
        <w:t>в</w:t>
      </w:r>
      <w:r>
        <w:rPr>
          <w:spacing w:val="40"/>
          <w:sz w:val="24"/>
        </w:rPr>
        <w:t xml:space="preserve"> </w:t>
      </w:r>
      <w:r>
        <w:rPr>
          <w:sz w:val="24"/>
        </w:rPr>
        <w:t>истории</w:t>
      </w:r>
      <w:r>
        <w:rPr>
          <w:spacing w:val="40"/>
          <w:sz w:val="24"/>
        </w:rPr>
        <w:t xml:space="preserve"> </w:t>
      </w:r>
      <w:r>
        <w:rPr>
          <w:sz w:val="24"/>
        </w:rPr>
        <w:t>и</w:t>
      </w:r>
      <w:r>
        <w:rPr>
          <w:spacing w:val="40"/>
          <w:sz w:val="24"/>
        </w:rPr>
        <w:t xml:space="preserve"> </w:t>
      </w:r>
      <w:r>
        <w:rPr>
          <w:sz w:val="24"/>
        </w:rPr>
        <w:t>понимать</w:t>
      </w:r>
      <w:r>
        <w:rPr>
          <w:spacing w:val="40"/>
          <w:sz w:val="24"/>
        </w:rPr>
        <w:t xml:space="preserve"> </w:t>
      </w:r>
      <w:r>
        <w:rPr>
          <w:sz w:val="24"/>
        </w:rPr>
        <w:t>тенденции</w:t>
      </w:r>
      <w:r>
        <w:rPr>
          <w:spacing w:val="40"/>
          <w:sz w:val="24"/>
        </w:rPr>
        <w:t xml:space="preserve"> </w:t>
      </w:r>
      <w:r>
        <w:rPr>
          <w:sz w:val="24"/>
        </w:rPr>
        <w:t>развития</w:t>
      </w:r>
      <w:r>
        <w:rPr>
          <w:spacing w:val="40"/>
          <w:sz w:val="24"/>
        </w:rPr>
        <w:t xml:space="preserve"> </w:t>
      </w:r>
      <w:r>
        <w:rPr>
          <w:sz w:val="24"/>
        </w:rPr>
        <w:t>компьютеров</w:t>
      </w:r>
      <w:r>
        <w:rPr>
          <w:spacing w:val="40"/>
          <w:sz w:val="24"/>
        </w:rPr>
        <w:t xml:space="preserve"> </w:t>
      </w:r>
      <w:r>
        <w:rPr>
          <w:sz w:val="24"/>
        </w:rPr>
        <w:t>и</w:t>
      </w:r>
      <w:r>
        <w:rPr>
          <w:spacing w:val="40"/>
          <w:sz w:val="24"/>
        </w:rPr>
        <w:t xml:space="preserve"> </w:t>
      </w:r>
      <w:r>
        <w:rPr>
          <w:sz w:val="24"/>
        </w:rPr>
        <w:t>программного обеспечения;</w:t>
      </w:r>
    </w:p>
    <w:p w14:paraId="7D82309B">
      <w:pPr>
        <w:pStyle w:val="32"/>
        <w:numPr>
          <w:ilvl w:val="0"/>
          <w:numId w:val="20"/>
        </w:numPr>
        <w:tabs>
          <w:tab w:val="left" w:pos="1136"/>
        </w:tabs>
        <w:spacing w:before="3"/>
        <w:ind w:left="1136"/>
        <w:jc w:val="left"/>
        <w:rPr>
          <w:sz w:val="24"/>
        </w:rPr>
      </w:pPr>
      <w:r>
        <w:rPr>
          <w:sz w:val="24"/>
        </w:rPr>
        <w:t>получать</w:t>
      </w:r>
      <w:r>
        <w:rPr>
          <w:spacing w:val="-9"/>
          <w:sz w:val="24"/>
        </w:rPr>
        <w:t xml:space="preserve"> </w:t>
      </w:r>
      <w:r>
        <w:rPr>
          <w:sz w:val="24"/>
        </w:rPr>
        <w:t>и</w:t>
      </w:r>
      <w:r>
        <w:rPr>
          <w:spacing w:val="-7"/>
          <w:sz w:val="24"/>
        </w:rPr>
        <w:t xml:space="preserve"> </w:t>
      </w:r>
      <w:r>
        <w:rPr>
          <w:sz w:val="24"/>
        </w:rPr>
        <w:t>использовать</w:t>
      </w:r>
      <w:r>
        <w:rPr>
          <w:spacing w:val="-6"/>
          <w:sz w:val="24"/>
        </w:rPr>
        <w:t xml:space="preserve"> </w:t>
      </w:r>
      <w:r>
        <w:rPr>
          <w:sz w:val="24"/>
        </w:rPr>
        <w:t>информацию</w:t>
      </w:r>
      <w:r>
        <w:rPr>
          <w:spacing w:val="-13"/>
          <w:sz w:val="24"/>
        </w:rPr>
        <w:t xml:space="preserve"> </w:t>
      </w:r>
      <w:r>
        <w:rPr>
          <w:sz w:val="24"/>
        </w:rPr>
        <w:t>о</w:t>
      </w:r>
      <w:r>
        <w:rPr>
          <w:spacing w:val="-4"/>
          <w:sz w:val="24"/>
        </w:rPr>
        <w:t xml:space="preserve"> </w:t>
      </w:r>
      <w:r>
        <w:rPr>
          <w:sz w:val="24"/>
        </w:rPr>
        <w:t>характеристиках</w:t>
      </w:r>
      <w:r>
        <w:rPr>
          <w:spacing w:val="-12"/>
          <w:sz w:val="24"/>
        </w:rPr>
        <w:t xml:space="preserve"> </w:t>
      </w:r>
      <w:r>
        <w:rPr>
          <w:sz w:val="24"/>
        </w:rPr>
        <w:t>персонального</w:t>
      </w:r>
      <w:r>
        <w:rPr>
          <w:spacing w:val="-3"/>
          <w:sz w:val="24"/>
        </w:rPr>
        <w:t xml:space="preserve"> </w:t>
      </w:r>
      <w:r>
        <w:rPr>
          <w:sz w:val="24"/>
        </w:rPr>
        <w:t>компьютера</w:t>
      </w:r>
      <w:r>
        <w:rPr>
          <w:spacing w:val="-9"/>
          <w:sz w:val="24"/>
        </w:rPr>
        <w:t xml:space="preserve"> </w:t>
      </w:r>
      <w:r>
        <w:rPr>
          <w:sz w:val="24"/>
        </w:rPr>
        <w:t>и</w:t>
      </w:r>
      <w:r>
        <w:rPr>
          <w:spacing w:val="-7"/>
          <w:sz w:val="24"/>
        </w:rPr>
        <w:t xml:space="preserve"> </w:t>
      </w:r>
      <w:r>
        <w:rPr>
          <w:spacing w:val="-5"/>
          <w:sz w:val="24"/>
        </w:rPr>
        <w:t>его</w:t>
      </w:r>
    </w:p>
    <w:p w14:paraId="05D1A331">
      <w:pPr>
        <w:pStyle w:val="17"/>
        <w:spacing w:before="76" w:line="276" w:lineRule="auto"/>
        <w:ind w:right="559" w:firstLine="0"/>
      </w:pPr>
      <w:r>
        <w:t>основных</w:t>
      </w:r>
      <w:r>
        <w:rPr>
          <w:spacing w:val="-14"/>
        </w:rPr>
        <w:t xml:space="preserve"> </w:t>
      </w:r>
      <w:r>
        <w:t>элементах</w:t>
      </w:r>
      <w:r>
        <w:rPr>
          <w:spacing w:val="-14"/>
        </w:rPr>
        <w:t xml:space="preserve"> </w:t>
      </w:r>
      <w:r>
        <w:t>(процессор,</w:t>
      </w:r>
      <w:r>
        <w:rPr>
          <w:spacing w:val="-15"/>
        </w:rPr>
        <w:t xml:space="preserve"> </w:t>
      </w:r>
      <w:r>
        <w:t>оперативная</w:t>
      </w:r>
      <w:r>
        <w:rPr>
          <w:spacing w:val="-9"/>
        </w:rPr>
        <w:t xml:space="preserve"> </w:t>
      </w:r>
      <w:r>
        <w:t>память,</w:t>
      </w:r>
      <w:r>
        <w:rPr>
          <w:spacing w:val="-11"/>
        </w:rPr>
        <w:t xml:space="preserve"> </w:t>
      </w:r>
      <w:r>
        <w:t>долговременная</w:t>
      </w:r>
      <w:r>
        <w:rPr>
          <w:spacing w:val="-9"/>
        </w:rPr>
        <w:t xml:space="preserve"> </w:t>
      </w:r>
      <w:r>
        <w:t>память,</w:t>
      </w:r>
      <w:r>
        <w:rPr>
          <w:spacing w:val="-11"/>
        </w:rPr>
        <w:t xml:space="preserve"> </w:t>
      </w:r>
      <w:r>
        <w:t>устройства</w:t>
      </w:r>
      <w:r>
        <w:rPr>
          <w:spacing w:val="-5"/>
        </w:rPr>
        <w:t xml:space="preserve"> </w:t>
      </w:r>
      <w:r>
        <w:t>ввода-</w:t>
      </w:r>
      <w:r>
        <w:rPr>
          <w:spacing w:val="-2"/>
        </w:rPr>
        <w:t>вывода);</w:t>
      </w:r>
    </w:p>
    <w:p w14:paraId="4EE158DB">
      <w:pPr>
        <w:pStyle w:val="32"/>
        <w:numPr>
          <w:ilvl w:val="0"/>
          <w:numId w:val="20"/>
        </w:numPr>
        <w:tabs>
          <w:tab w:val="left" w:pos="1134"/>
        </w:tabs>
        <w:spacing w:before="4"/>
        <w:ind w:left="1134" w:hanging="282"/>
        <w:rPr>
          <w:sz w:val="24"/>
        </w:rPr>
      </w:pPr>
      <w:r>
        <w:rPr>
          <w:sz w:val="24"/>
        </w:rPr>
        <w:t>соотносить</w:t>
      </w:r>
      <w:r>
        <w:rPr>
          <w:spacing w:val="-13"/>
          <w:sz w:val="24"/>
        </w:rPr>
        <w:t xml:space="preserve"> </w:t>
      </w:r>
      <w:r>
        <w:rPr>
          <w:sz w:val="24"/>
        </w:rPr>
        <w:t>характеристики</w:t>
      </w:r>
      <w:r>
        <w:rPr>
          <w:spacing w:val="-5"/>
          <w:sz w:val="24"/>
        </w:rPr>
        <w:t xml:space="preserve"> </w:t>
      </w:r>
      <w:r>
        <w:rPr>
          <w:sz w:val="24"/>
        </w:rPr>
        <w:t>компьютера</w:t>
      </w:r>
      <w:r>
        <w:rPr>
          <w:spacing w:val="-7"/>
          <w:sz w:val="24"/>
        </w:rPr>
        <w:t xml:space="preserve"> </w:t>
      </w:r>
      <w:r>
        <w:rPr>
          <w:sz w:val="24"/>
        </w:rPr>
        <w:t>с</w:t>
      </w:r>
      <w:r>
        <w:rPr>
          <w:spacing w:val="-9"/>
          <w:sz w:val="24"/>
        </w:rPr>
        <w:t xml:space="preserve"> </w:t>
      </w:r>
      <w:r>
        <w:rPr>
          <w:sz w:val="24"/>
        </w:rPr>
        <w:t>задачами,</w:t>
      </w:r>
      <w:r>
        <w:rPr>
          <w:spacing w:val="-3"/>
          <w:sz w:val="24"/>
        </w:rPr>
        <w:t xml:space="preserve"> </w:t>
      </w:r>
      <w:r>
        <w:rPr>
          <w:sz w:val="24"/>
        </w:rPr>
        <w:t>решаемыми</w:t>
      </w:r>
      <w:r>
        <w:rPr>
          <w:spacing w:val="-5"/>
          <w:sz w:val="24"/>
        </w:rPr>
        <w:t xml:space="preserve"> </w:t>
      </w:r>
      <w:r>
        <w:rPr>
          <w:sz w:val="24"/>
        </w:rPr>
        <w:t>с</w:t>
      </w:r>
      <w:r>
        <w:rPr>
          <w:spacing w:val="-8"/>
          <w:sz w:val="24"/>
        </w:rPr>
        <w:t xml:space="preserve"> </w:t>
      </w:r>
      <w:r>
        <w:rPr>
          <w:sz w:val="24"/>
        </w:rPr>
        <w:t>его</w:t>
      </w:r>
      <w:r>
        <w:rPr>
          <w:spacing w:val="-2"/>
          <w:sz w:val="24"/>
        </w:rPr>
        <w:t xml:space="preserve"> помощью;</w:t>
      </w:r>
    </w:p>
    <w:p w14:paraId="041417EA">
      <w:pPr>
        <w:pStyle w:val="32"/>
        <w:numPr>
          <w:ilvl w:val="0"/>
          <w:numId w:val="20"/>
        </w:numPr>
        <w:tabs>
          <w:tab w:val="left" w:pos="1134"/>
        </w:tabs>
        <w:spacing w:before="36" w:line="278" w:lineRule="auto"/>
        <w:ind w:right="570" w:firstLine="283"/>
        <w:rPr>
          <w:sz w:val="24"/>
        </w:rPr>
      </w:pPr>
      <w:r>
        <w:rPr>
          <w:sz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2459D626">
      <w:pPr>
        <w:pStyle w:val="32"/>
        <w:numPr>
          <w:ilvl w:val="0"/>
          <w:numId w:val="20"/>
        </w:numPr>
        <w:tabs>
          <w:tab w:val="left" w:pos="1134"/>
        </w:tabs>
        <w:spacing w:line="276" w:lineRule="auto"/>
        <w:ind w:right="554" w:firstLine="283"/>
        <w:rPr>
          <w:sz w:val="24"/>
        </w:rPr>
      </w:pPr>
      <w:r>
        <w:rPr>
          <w:sz w:val="24"/>
        </w:rPr>
        <w:t>работать</w:t>
      </w:r>
      <w:r>
        <w:rPr>
          <w:spacing w:val="-1"/>
          <w:sz w:val="24"/>
        </w:rPr>
        <w:t xml:space="preserve"> </w:t>
      </w:r>
      <w:r>
        <w:rPr>
          <w:sz w:val="24"/>
        </w:rPr>
        <w:t>с</w:t>
      </w:r>
      <w:r>
        <w:rPr>
          <w:spacing w:val="-4"/>
          <w:sz w:val="24"/>
        </w:rPr>
        <w:t xml:space="preserve"> </w:t>
      </w:r>
      <w:r>
        <w:rPr>
          <w:sz w:val="24"/>
        </w:rPr>
        <w:t>файловой</w:t>
      </w:r>
      <w:r>
        <w:rPr>
          <w:spacing w:val="-2"/>
          <w:sz w:val="24"/>
        </w:rPr>
        <w:t xml:space="preserve"> </w:t>
      </w:r>
      <w:r>
        <w:rPr>
          <w:sz w:val="24"/>
        </w:rPr>
        <w:t>системой</w:t>
      </w:r>
      <w:r>
        <w:rPr>
          <w:spacing w:val="-6"/>
          <w:sz w:val="24"/>
        </w:rPr>
        <w:t xml:space="preserve"> </w:t>
      </w:r>
      <w:r>
        <w:rPr>
          <w:sz w:val="24"/>
        </w:rPr>
        <w:t>персонального компьютера</w:t>
      </w:r>
      <w:r>
        <w:rPr>
          <w:spacing w:val="-3"/>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3D78A5EB">
      <w:pPr>
        <w:pStyle w:val="32"/>
        <w:numPr>
          <w:ilvl w:val="0"/>
          <w:numId w:val="20"/>
        </w:numPr>
        <w:tabs>
          <w:tab w:val="left" w:pos="1134"/>
        </w:tabs>
        <w:spacing w:line="276" w:lineRule="auto"/>
        <w:ind w:right="563" w:firstLine="283"/>
        <w:rPr>
          <w:sz w:val="24"/>
        </w:rPr>
      </w:pPr>
      <w:r>
        <w:rPr>
          <w:sz w:val="24"/>
        </w:rPr>
        <w:t>представлять результаты своей деятельности в виде структурированных иллюстрированных документов, мультимедийных презентаций;</w:t>
      </w:r>
    </w:p>
    <w:p w14:paraId="09ABBB2B">
      <w:pPr>
        <w:pStyle w:val="32"/>
        <w:numPr>
          <w:ilvl w:val="0"/>
          <w:numId w:val="20"/>
        </w:numPr>
        <w:tabs>
          <w:tab w:val="left" w:pos="1134"/>
        </w:tabs>
        <w:spacing w:line="276" w:lineRule="auto"/>
        <w:ind w:right="557" w:firstLine="283"/>
        <w:rPr>
          <w:sz w:val="24"/>
        </w:rPr>
      </w:pPr>
      <w:r>
        <w:rPr>
          <w:sz w:val="24"/>
        </w:rPr>
        <w:t>искать информацию в Интернете (в том числе по ключевым словам, по изображению), критически</w:t>
      </w:r>
      <w:r>
        <w:rPr>
          <w:spacing w:val="-11"/>
          <w:sz w:val="24"/>
        </w:rPr>
        <w:t xml:space="preserve"> </w:t>
      </w:r>
      <w:r>
        <w:rPr>
          <w:sz w:val="24"/>
        </w:rPr>
        <w:t>относиться</w:t>
      </w:r>
      <w:r>
        <w:rPr>
          <w:spacing w:val="-7"/>
          <w:sz w:val="24"/>
        </w:rPr>
        <w:t xml:space="preserve"> </w:t>
      </w:r>
      <w:r>
        <w:rPr>
          <w:sz w:val="24"/>
        </w:rPr>
        <w:t>к</w:t>
      </w:r>
      <w:r>
        <w:rPr>
          <w:spacing w:val="-13"/>
          <w:sz w:val="24"/>
        </w:rPr>
        <w:t xml:space="preserve"> </w:t>
      </w:r>
      <w:r>
        <w:rPr>
          <w:sz w:val="24"/>
        </w:rPr>
        <w:t>найденной</w:t>
      </w:r>
      <w:r>
        <w:rPr>
          <w:spacing w:val="-11"/>
          <w:sz w:val="24"/>
        </w:rPr>
        <w:t xml:space="preserve"> </w:t>
      </w:r>
      <w:r>
        <w:rPr>
          <w:sz w:val="24"/>
        </w:rPr>
        <w:t>информации,</w:t>
      </w:r>
      <w:r>
        <w:rPr>
          <w:spacing w:val="-13"/>
          <w:sz w:val="24"/>
        </w:rPr>
        <w:t xml:space="preserve"> </w:t>
      </w:r>
      <w:r>
        <w:rPr>
          <w:sz w:val="24"/>
        </w:rPr>
        <w:t>осознавая</w:t>
      </w:r>
      <w:r>
        <w:rPr>
          <w:spacing w:val="-15"/>
          <w:sz w:val="24"/>
        </w:rPr>
        <w:t xml:space="preserve"> </w:t>
      </w:r>
      <w:r>
        <w:rPr>
          <w:sz w:val="24"/>
        </w:rPr>
        <w:t>опасность</w:t>
      </w:r>
      <w:r>
        <w:rPr>
          <w:spacing w:val="-10"/>
          <w:sz w:val="24"/>
        </w:rPr>
        <w:t xml:space="preserve"> </w:t>
      </w:r>
      <w:r>
        <w:rPr>
          <w:sz w:val="24"/>
        </w:rPr>
        <w:t>для</w:t>
      </w:r>
      <w:r>
        <w:rPr>
          <w:spacing w:val="-11"/>
          <w:sz w:val="24"/>
        </w:rPr>
        <w:t xml:space="preserve"> </w:t>
      </w:r>
      <w:r>
        <w:rPr>
          <w:sz w:val="24"/>
        </w:rPr>
        <w:t>личности</w:t>
      </w:r>
      <w:r>
        <w:rPr>
          <w:spacing w:val="-10"/>
          <w:sz w:val="24"/>
        </w:rPr>
        <w:t xml:space="preserve"> </w:t>
      </w:r>
      <w:r>
        <w:rPr>
          <w:sz w:val="24"/>
        </w:rPr>
        <w:t>и</w:t>
      </w:r>
      <w:r>
        <w:rPr>
          <w:spacing w:val="40"/>
          <w:sz w:val="24"/>
        </w:rPr>
        <w:t xml:space="preserve"> </w:t>
      </w:r>
      <w:r>
        <w:rPr>
          <w:sz w:val="24"/>
        </w:rPr>
        <w:t>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w:t>
      </w:r>
      <w:r>
        <w:rPr>
          <w:spacing w:val="-1"/>
          <w:sz w:val="24"/>
        </w:rPr>
        <w:t xml:space="preserve"> </w:t>
      </w:r>
      <w:r>
        <w:rPr>
          <w:sz w:val="24"/>
        </w:rPr>
        <w:t>соблюдать требования безопасной</w:t>
      </w:r>
      <w:r>
        <w:rPr>
          <w:spacing w:val="40"/>
          <w:sz w:val="24"/>
        </w:rPr>
        <w:t xml:space="preserve"> </w:t>
      </w:r>
      <w:r>
        <w:rPr>
          <w:sz w:val="24"/>
        </w:rPr>
        <w:t>эксплуатации технических</w:t>
      </w:r>
      <w:r>
        <w:rPr>
          <w:spacing w:val="-2"/>
          <w:sz w:val="24"/>
        </w:rPr>
        <w:t xml:space="preserve"> </w:t>
      </w:r>
      <w:r>
        <w:rPr>
          <w:sz w:val="24"/>
        </w:rPr>
        <w:t>средств информационных и коммуникационных технологий, соблюдать сетевой этикет,</w:t>
      </w:r>
    </w:p>
    <w:p w14:paraId="7D58A0D2">
      <w:pPr>
        <w:pStyle w:val="32"/>
        <w:numPr>
          <w:ilvl w:val="0"/>
          <w:numId w:val="20"/>
        </w:numPr>
        <w:tabs>
          <w:tab w:val="left" w:pos="1134"/>
        </w:tabs>
        <w:spacing w:line="276" w:lineRule="auto"/>
        <w:ind w:right="566" w:firstLine="283"/>
        <w:rPr>
          <w:sz w:val="24"/>
        </w:rPr>
      </w:pPr>
      <w:r>
        <w:rPr>
          <w:sz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14:paraId="77C77734">
      <w:pPr>
        <w:pStyle w:val="32"/>
        <w:numPr>
          <w:ilvl w:val="0"/>
          <w:numId w:val="20"/>
        </w:numPr>
        <w:tabs>
          <w:tab w:val="left" w:pos="1134"/>
        </w:tabs>
        <w:spacing w:line="276" w:lineRule="auto"/>
        <w:ind w:right="573" w:firstLine="283"/>
        <w:rPr>
          <w:sz w:val="24"/>
        </w:rPr>
      </w:pPr>
      <w:r>
        <w:rPr>
          <w:sz w:val="24"/>
        </w:rPr>
        <w:t>применять методы профилактики негативного влияния средств информационных и коммуникационных технологий на здоровье пользователя.</w:t>
      </w:r>
    </w:p>
    <w:p w14:paraId="3E84A0B0">
      <w:pPr>
        <w:pStyle w:val="2"/>
        <w:spacing w:before="7"/>
        <w:ind w:left="1558"/>
      </w:pPr>
      <w:bookmarkStart w:id="72" w:name="К_концу_обучения_в_8_классе_у_обучающего"/>
      <w:bookmarkEnd w:id="72"/>
      <w:r>
        <w:t>К</w:t>
      </w:r>
      <w:r>
        <w:rPr>
          <w:spacing w:val="-9"/>
        </w:rPr>
        <w:t xml:space="preserve"> </w:t>
      </w:r>
      <w:r>
        <w:t>концу обучения</w:t>
      </w:r>
      <w:r>
        <w:rPr>
          <w:spacing w:val="-5"/>
        </w:rPr>
        <w:t xml:space="preserve"> </w:t>
      </w:r>
      <w:r>
        <w:t>в</w:t>
      </w:r>
      <w:r>
        <w:rPr>
          <w:spacing w:val="-6"/>
        </w:rPr>
        <w:t xml:space="preserve"> </w:t>
      </w:r>
      <w:r>
        <w:t>8</w:t>
      </w:r>
      <w:r>
        <w:rPr>
          <w:spacing w:val="-6"/>
        </w:rPr>
        <w:t xml:space="preserve"> </w:t>
      </w:r>
      <w:r>
        <w:t>классе</w:t>
      </w:r>
      <w:r>
        <w:rPr>
          <w:spacing w:val="-6"/>
        </w:rPr>
        <w:t xml:space="preserve"> </w:t>
      </w:r>
      <w:r>
        <w:t>у</w:t>
      </w:r>
      <w:r>
        <w:rPr>
          <w:spacing w:val="-5"/>
        </w:rPr>
        <w:t xml:space="preserve"> </w:t>
      </w:r>
      <w:r>
        <w:t>обучающегося</w:t>
      </w:r>
      <w:r>
        <w:rPr>
          <w:spacing w:val="3"/>
        </w:rPr>
        <w:t xml:space="preserve"> </w:t>
      </w:r>
      <w:r>
        <w:t>будут</w:t>
      </w:r>
      <w:r>
        <w:rPr>
          <w:spacing w:val="-3"/>
        </w:rPr>
        <w:t xml:space="preserve"> </w:t>
      </w:r>
      <w:r>
        <w:t>сформированы</w:t>
      </w:r>
      <w:r>
        <w:rPr>
          <w:spacing w:val="-4"/>
        </w:rPr>
        <w:t xml:space="preserve"> </w:t>
      </w:r>
      <w:r>
        <w:rPr>
          <w:spacing w:val="-2"/>
        </w:rPr>
        <w:t>умения:</w:t>
      </w:r>
    </w:p>
    <w:p w14:paraId="53DDFC6F">
      <w:pPr>
        <w:pStyle w:val="32"/>
        <w:numPr>
          <w:ilvl w:val="0"/>
          <w:numId w:val="20"/>
        </w:numPr>
        <w:tabs>
          <w:tab w:val="left" w:pos="1134"/>
        </w:tabs>
        <w:spacing w:before="31" w:line="280" w:lineRule="auto"/>
        <w:ind w:right="576" w:firstLine="283"/>
        <w:rPr>
          <w:sz w:val="24"/>
        </w:rPr>
      </w:pPr>
      <w:r>
        <w:rPr>
          <w:sz w:val="24"/>
        </w:rPr>
        <w:t xml:space="preserve">пояснять на примерах различия между позиционными и непозиционными системами </w:t>
      </w:r>
      <w:r>
        <w:rPr>
          <w:spacing w:val="-2"/>
          <w:sz w:val="24"/>
        </w:rPr>
        <w:t>счисления;</w:t>
      </w:r>
    </w:p>
    <w:p w14:paraId="0BB9C8AD">
      <w:pPr>
        <w:pStyle w:val="32"/>
        <w:numPr>
          <w:ilvl w:val="0"/>
          <w:numId w:val="20"/>
        </w:numPr>
        <w:tabs>
          <w:tab w:val="left" w:pos="1134"/>
        </w:tabs>
        <w:spacing w:line="276" w:lineRule="auto"/>
        <w:ind w:right="570" w:firstLine="283"/>
        <w:rPr>
          <w:sz w:val="24"/>
        </w:rPr>
      </w:pPr>
      <w:r>
        <w:rPr>
          <w:sz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52C20959">
      <w:pPr>
        <w:pStyle w:val="32"/>
        <w:numPr>
          <w:ilvl w:val="0"/>
          <w:numId w:val="20"/>
        </w:numPr>
        <w:tabs>
          <w:tab w:val="left" w:pos="1134"/>
        </w:tabs>
        <w:spacing w:line="280" w:lineRule="auto"/>
        <w:ind w:right="567" w:firstLine="283"/>
        <w:rPr>
          <w:sz w:val="24"/>
        </w:rPr>
      </w:pPr>
      <w:r>
        <w:rPr>
          <w:sz w:val="24"/>
        </w:rPr>
        <w:t xml:space="preserve">раскрывать смысл понятий «высказывание», «логическая операция», «логическое </w:t>
      </w:r>
      <w:r>
        <w:rPr>
          <w:spacing w:val="-2"/>
          <w:sz w:val="24"/>
        </w:rPr>
        <w:t>выражение»;</w:t>
      </w:r>
    </w:p>
    <w:p w14:paraId="2478F027">
      <w:pPr>
        <w:pStyle w:val="32"/>
        <w:numPr>
          <w:ilvl w:val="0"/>
          <w:numId w:val="20"/>
        </w:numPr>
        <w:tabs>
          <w:tab w:val="left" w:pos="1134"/>
        </w:tabs>
        <w:spacing w:line="276" w:lineRule="auto"/>
        <w:ind w:right="571" w:firstLine="283"/>
        <w:rPr>
          <w:sz w:val="24"/>
        </w:rPr>
      </w:pPr>
      <w:r>
        <w:rPr>
          <w:sz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75CAA1D8">
      <w:pPr>
        <w:pStyle w:val="32"/>
        <w:numPr>
          <w:ilvl w:val="0"/>
          <w:numId w:val="20"/>
        </w:numPr>
        <w:tabs>
          <w:tab w:val="left" w:pos="1134"/>
        </w:tabs>
        <w:spacing w:line="276" w:lineRule="auto"/>
        <w:ind w:right="565" w:firstLine="283"/>
        <w:rPr>
          <w:sz w:val="24"/>
        </w:rPr>
      </w:pPr>
      <w:r>
        <w:rPr>
          <w:sz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76EF000F">
      <w:pPr>
        <w:pStyle w:val="32"/>
        <w:numPr>
          <w:ilvl w:val="0"/>
          <w:numId w:val="20"/>
        </w:numPr>
        <w:tabs>
          <w:tab w:val="left" w:pos="1134"/>
        </w:tabs>
        <w:spacing w:line="276" w:lineRule="auto"/>
        <w:ind w:right="550" w:firstLine="283"/>
        <w:rPr>
          <w:sz w:val="24"/>
        </w:rPr>
      </w:pPr>
      <w:r>
        <w:rPr>
          <w:sz w:val="24"/>
        </w:rPr>
        <w:t>описывать алгоритм решения</w:t>
      </w:r>
      <w:r>
        <w:rPr>
          <w:spacing w:val="40"/>
          <w:sz w:val="24"/>
        </w:rPr>
        <w:t xml:space="preserve"> </w:t>
      </w:r>
      <w:r>
        <w:rPr>
          <w:sz w:val="24"/>
        </w:rPr>
        <w:t>задачи различными способами, в том числе в виде блок-</w:t>
      </w:r>
      <w:r>
        <w:rPr>
          <w:spacing w:val="-2"/>
          <w:sz w:val="24"/>
        </w:rPr>
        <w:t>схемы;</w:t>
      </w:r>
    </w:p>
    <w:p w14:paraId="684CEC85">
      <w:pPr>
        <w:pStyle w:val="32"/>
        <w:numPr>
          <w:ilvl w:val="0"/>
          <w:numId w:val="20"/>
        </w:numPr>
        <w:tabs>
          <w:tab w:val="left" w:pos="1134"/>
        </w:tabs>
        <w:spacing w:line="276" w:lineRule="auto"/>
        <w:ind w:right="556" w:firstLine="283"/>
        <w:rPr>
          <w:sz w:val="24"/>
        </w:rPr>
      </w:pPr>
      <w:r>
        <w:rPr>
          <w:sz w:val="24"/>
        </w:rPr>
        <w:t>составлять, выполнять</w:t>
      </w:r>
      <w:r>
        <w:rPr>
          <w:spacing w:val="-6"/>
          <w:sz w:val="24"/>
        </w:rPr>
        <w:t xml:space="preserve"> </w:t>
      </w:r>
      <w:r>
        <w:rPr>
          <w:sz w:val="24"/>
        </w:rPr>
        <w:t>вручную</w:t>
      </w:r>
      <w:r>
        <w:rPr>
          <w:spacing w:val="-1"/>
          <w:sz w:val="24"/>
        </w:rPr>
        <w:t xml:space="preserve"> </w:t>
      </w:r>
      <w:r>
        <w:rPr>
          <w:sz w:val="24"/>
        </w:rPr>
        <w:t>и на компьютере несложные алгоритмы</w:t>
      </w:r>
      <w:r>
        <w:rPr>
          <w:spacing w:val="-1"/>
          <w:sz w:val="24"/>
        </w:rPr>
        <w:t xml:space="preserve"> </w:t>
      </w:r>
      <w:r>
        <w:rPr>
          <w:sz w:val="24"/>
        </w:rPr>
        <w:t>с использованием ветвлений</w:t>
      </w:r>
      <w:r>
        <w:rPr>
          <w:spacing w:val="80"/>
          <w:sz w:val="24"/>
        </w:rPr>
        <w:t xml:space="preserve"> </w:t>
      </w:r>
      <w:r>
        <w:rPr>
          <w:sz w:val="24"/>
        </w:rPr>
        <w:t>и</w:t>
      </w:r>
      <w:r>
        <w:rPr>
          <w:spacing w:val="80"/>
          <w:sz w:val="24"/>
        </w:rPr>
        <w:t xml:space="preserve"> </w:t>
      </w:r>
      <w:r>
        <w:rPr>
          <w:sz w:val="24"/>
        </w:rPr>
        <w:t>циклов</w:t>
      </w:r>
      <w:r>
        <w:rPr>
          <w:spacing w:val="80"/>
          <w:sz w:val="24"/>
        </w:rPr>
        <w:t xml:space="preserve"> </w:t>
      </w:r>
      <w:r>
        <w:rPr>
          <w:sz w:val="24"/>
        </w:rPr>
        <w:t>для</w:t>
      </w:r>
      <w:r>
        <w:rPr>
          <w:spacing w:val="80"/>
          <w:sz w:val="24"/>
        </w:rPr>
        <w:t xml:space="preserve"> </w:t>
      </w:r>
      <w:r>
        <w:rPr>
          <w:sz w:val="24"/>
        </w:rPr>
        <w:t>управления</w:t>
      </w:r>
      <w:r>
        <w:rPr>
          <w:spacing w:val="80"/>
          <w:sz w:val="24"/>
        </w:rPr>
        <w:t xml:space="preserve"> </w:t>
      </w:r>
      <w:r>
        <w:rPr>
          <w:sz w:val="24"/>
        </w:rPr>
        <w:t>исполнителями,</w:t>
      </w:r>
      <w:r>
        <w:rPr>
          <w:spacing w:val="80"/>
          <w:sz w:val="24"/>
        </w:rPr>
        <w:t xml:space="preserve"> </w:t>
      </w:r>
      <w:r>
        <w:rPr>
          <w:sz w:val="24"/>
        </w:rPr>
        <w:t>такими,</w:t>
      </w:r>
      <w:r>
        <w:rPr>
          <w:spacing w:val="80"/>
          <w:sz w:val="24"/>
        </w:rPr>
        <w:t xml:space="preserve"> </w:t>
      </w:r>
      <w:r>
        <w:rPr>
          <w:sz w:val="24"/>
        </w:rPr>
        <w:t>как</w:t>
      </w:r>
      <w:r>
        <w:rPr>
          <w:spacing w:val="80"/>
          <w:sz w:val="24"/>
        </w:rPr>
        <w:t xml:space="preserve"> </w:t>
      </w:r>
      <w:r>
        <w:rPr>
          <w:sz w:val="24"/>
        </w:rPr>
        <w:t>«Робот»,</w:t>
      </w:r>
      <w:r>
        <w:rPr>
          <w:spacing w:val="80"/>
          <w:sz w:val="24"/>
        </w:rPr>
        <w:t xml:space="preserve"> </w:t>
      </w:r>
      <w:r>
        <w:rPr>
          <w:sz w:val="24"/>
        </w:rPr>
        <w:t>«Черепашка»,</w:t>
      </w:r>
    </w:p>
    <w:p w14:paraId="195C9F02">
      <w:pPr>
        <w:pStyle w:val="17"/>
        <w:ind w:firstLine="0"/>
        <w:jc w:val="left"/>
      </w:pPr>
      <w:r>
        <w:rPr>
          <w:spacing w:val="-2"/>
        </w:rPr>
        <w:t>«Чертѐжник»;</w:t>
      </w:r>
    </w:p>
    <w:p w14:paraId="38B94E9F">
      <w:pPr>
        <w:pStyle w:val="32"/>
        <w:numPr>
          <w:ilvl w:val="0"/>
          <w:numId w:val="20"/>
        </w:numPr>
        <w:tabs>
          <w:tab w:val="left" w:pos="1136"/>
          <w:tab w:val="left" w:pos="2710"/>
          <w:tab w:val="left" w:pos="3997"/>
          <w:tab w:val="left" w:pos="4343"/>
          <w:tab w:val="left" w:pos="5798"/>
          <w:tab w:val="left" w:pos="7114"/>
          <w:tab w:val="left" w:pos="7920"/>
          <w:tab w:val="left" w:pos="9265"/>
        </w:tabs>
        <w:spacing w:before="21" w:line="280" w:lineRule="auto"/>
        <w:ind w:right="585" w:firstLine="283"/>
        <w:jc w:val="left"/>
        <w:rPr>
          <w:sz w:val="24"/>
        </w:rPr>
      </w:pPr>
      <w:r>
        <w:rPr>
          <w:spacing w:val="-2"/>
          <w:sz w:val="24"/>
        </w:rPr>
        <w:t>использовать</w:t>
      </w:r>
      <w:r>
        <w:rPr>
          <w:sz w:val="24"/>
        </w:rPr>
        <w:tab/>
      </w:r>
      <w:r>
        <w:rPr>
          <w:spacing w:val="-2"/>
          <w:sz w:val="24"/>
        </w:rPr>
        <w:t>константы</w:t>
      </w:r>
      <w:r>
        <w:rPr>
          <w:sz w:val="24"/>
        </w:rPr>
        <w:tab/>
      </w:r>
      <w:r>
        <w:rPr>
          <w:spacing w:val="-10"/>
          <w:sz w:val="24"/>
        </w:rPr>
        <w:t>и</w:t>
      </w:r>
      <w:r>
        <w:rPr>
          <w:sz w:val="24"/>
        </w:rPr>
        <w:tab/>
      </w:r>
      <w:r>
        <w:rPr>
          <w:spacing w:val="-2"/>
          <w:sz w:val="24"/>
        </w:rPr>
        <w:t>переменные</w:t>
      </w:r>
      <w:r>
        <w:rPr>
          <w:sz w:val="24"/>
        </w:rPr>
        <w:tab/>
      </w:r>
      <w:r>
        <w:rPr>
          <w:spacing w:val="-2"/>
          <w:sz w:val="24"/>
        </w:rPr>
        <w:t>различных</w:t>
      </w:r>
      <w:r>
        <w:rPr>
          <w:sz w:val="24"/>
        </w:rPr>
        <w:tab/>
      </w:r>
      <w:r>
        <w:rPr>
          <w:spacing w:val="-2"/>
          <w:sz w:val="24"/>
        </w:rPr>
        <w:t>типов</w:t>
      </w:r>
      <w:r>
        <w:rPr>
          <w:sz w:val="24"/>
        </w:rPr>
        <w:tab/>
      </w:r>
      <w:r>
        <w:rPr>
          <w:spacing w:val="-2"/>
          <w:sz w:val="24"/>
        </w:rPr>
        <w:t>(числовых,</w:t>
      </w:r>
      <w:r>
        <w:rPr>
          <w:sz w:val="24"/>
        </w:rPr>
        <w:tab/>
      </w:r>
      <w:r>
        <w:rPr>
          <w:spacing w:val="-4"/>
          <w:sz w:val="24"/>
        </w:rPr>
        <w:t xml:space="preserve">логических, </w:t>
      </w:r>
      <w:r>
        <w:rPr>
          <w:sz w:val="24"/>
        </w:rPr>
        <w:t>символьных), а также содержащие их выражения, использовать оператор присваивания;</w:t>
      </w:r>
    </w:p>
    <w:p w14:paraId="6D62CB40">
      <w:pPr>
        <w:pStyle w:val="32"/>
        <w:numPr>
          <w:ilvl w:val="0"/>
          <w:numId w:val="20"/>
        </w:numPr>
        <w:tabs>
          <w:tab w:val="left" w:pos="1136"/>
        </w:tabs>
        <w:spacing w:line="276" w:lineRule="auto"/>
        <w:ind w:right="682" w:firstLine="283"/>
        <w:jc w:val="left"/>
        <w:rPr>
          <w:sz w:val="24"/>
        </w:rPr>
      </w:pPr>
      <w:r>
        <w:rPr>
          <w:sz w:val="24"/>
        </w:rPr>
        <w:t>использовать</w:t>
      </w:r>
      <w:r>
        <w:rPr>
          <w:spacing w:val="35"/>
          <w:sz w:val="24"/>
        </w:rPr>
        <w:t xml:space="preserve"> </w:t>
      </w:r>
      <w:r>
        <w:rPr>
          <w:sz w:val="24"/>
        </w:rPr>
        <w:t>при</w:t>
      </w:r>
      <w:r>
        <w:rPr>
          <w:spacing w:val="38"/>
          <w:sz w:val="24"/>
        </w:rPr>
        <w:t xml:space="preserve"> </w:t>
      </w:r>
      <w:r>
        <w:rPr>
          <w:sz w:val="24"/>
        </w:rPr>
        <w:t>разработке</w:t>
      </w:r>
      <w:r>
        <w:rPr>
          <w:spacing w:val="36"/>
          <w:sz w:val="24"/>
        </w:rPr>
        <w:t xml:space="preserve"> </w:t>
      </w:r>
      <w:r>
        <w:rPr>
          <w:sz w:val="24"/>
        </w:rPr>
        <w:t>программ</w:t>
      </w:r>
      <w:r>
        <w:rPr>
          <w:spacing w:val="39"/>
          <w:sz w:val="24"/>
        </w:rPr>
        <w:t xml:space="preserve"> </w:t>
      </w:r>
      <w:r>
        <w:rPr>
          <w:sz w:val="24"/>
        </w:rPr>
        <w:t>логические</w:t>
      </w:r>
      <w:r>
        <w:rPr>
          <w:spacing w:val="37"/>
          <w:sz w:val="24"/>
        </w:rPr>
        <w:t xml:space="preserve"> </w:t>
      </w:r>
      <w:r>
        <w:rPr>
          <w:sz w:val="24"/>
        </w:rPr>
        <w:t>значения,</w:t>
      </w:r>
      <w:r>
        <w:rPr>
          <w:spacing w:val="35"/>
          <w:sz w:val="24"/>
        </w:rPr>
        <w:t xml:space="preserve"> </w:t>
      </w:r>
      <w:r>
        <w:rPr>
          <w:sz w:val="24"/>
        </w:rPr>
        <w:t>операции</w:t>
      </w:r>
      <w:r>
        <w:rPr>
          <w:spacing w:val="34"/>
          <w:sz w:val="24"/>
        </w:rPr>
        <w:t xml:space="preserve"> </w:t>
      </w:r>
      <w:r>
        <w:rPr>
          <w:sz w:val="24"/>
        </w:rPr>
        <w:t>и</w:t>
      </w:r>
      <w:r>
        <w:rPr>
          <w:spacing w:val="37"/>
          <w:sz w:val="24"/>
        </w:rPr>
        <w:t xml:space="preserve"> </w:t>
      </w:r>
      <w:r>
        <w:rPr>
          <w:sz w:val="24"/>
        </w:rPr>
        <w:t>выражения</w:t>
      </w:r>
      <w:r>
        <w:rPr>
          <w:spacing w:val="38"/>
          <w:sz w:val="24"/>
        </w:rPr>
        <w:t xml:space="preserve"> </w:t>
      </w:r>
      <w:r>
        <w:rPr>
          <w:sz w:val="24"/>
        </w:rPr>
        <w:t xml:space="preserve">с </w:t>
      </w:r>
      <w:r>
        <w:rPr>
          <w:spacing w:val="-2"/>
          <w:sz w:val="24"/>
        </w:rPr>
        <w:t>ними;</w:t>
      </w:r>
    </w:p>
    <w:p w14:paraId="41E37AD1">
      <w:pPr>
        <w:pStyle w:val="32"/>
        <w:numPr>
          <w:ilvl w:val="0"/>
          <w:numId w:val="20"/>
        </w:numPr>
        <w:tabs>
          <w:tab w:val="left" w:pos="1136"/>
        </w:tabs>
        <w:spacing w:line="276" w:lineRule="auto"/>
        <w:ind w:right="628" w:firstLine="283"/>
        <w:jc w:val="left"/>
        <w:rPr>
          <w:sz w:val="24"/>
        </w:rPr>
      </w:pPr>
      <w:r>
        <w:rPr>
          <w:sz w:val="24"/>
        </w:rPr>
        <w:t>анализировать</w:t>
      </w:r>
      <w:r>
        <w:rPr>
          <w:spacing w:val="40"/>
          <w:sz w:val="24"/>
        </w:rPr>
        <w:t xml:space="preserve"> </w:t>
      </w:r>
      <w:r>
        <w:rPr>
          <w:sz w:val="24"/>
        </w:rPr>
        <w:t>предложенные</w:t>
      </w:r>
      <w:r>
        <w:rPr>
          <w:spacing w:val="40"/>
          <w:sz w:val="24"/>
        </w:rPr>
        <w:t xml:space="preserve"> </w:t>
      </w:r>
      <w:r>
        <w:rPr>
          <w:sz w:val="24"/>
        </w:rPr>
        <w:t>алгоритмы,</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определять,</w:t>
      </w:r>
      <w:r>
        <w:rPr>
          <w:spacing w:val="40"/>
          <w:sz w:val="24"/>
        </w:rPr>
        <w:t xml:space="preserve"> </w:t>
      </w:r>
      <w:r>
        <w:rPr>
          <w:sz w:val="24"/>
        </w:rPr>
        <w:t>какие</w:t>
      </w:r>
      <w:r>
        <w:rPr>
          <w:spacing w:val="40"/>
          <w:sz w:val="24"/>
        </w:rPr>
        <w:t xml:space="preserve"> </w:t>
      </w:r>
      <w:r>
        <w:rPr>
          <w:sz w:val="24"/>
        </w:rPr>
        <w:t>результаты</w:t>
      </w:r>
      <w:r>
        <w:rPr>
          <w:spacing w:val="80"/>
          <w:sz w:val="24"/>
        </w:rPr>
        <w:t xml:space="preserve"> </w:t>
      </w:r>
      <w:r>
        <w:rPr>
          <w:sz w:val="24"/>
        </w:rPr>
        <w:t>возможны при заданном множестве исходных значений;</w:t>
      </w:r>
    </w:p>
    <w:p w14:paraId="3538B11B">
      <w:pPr>
        <w:pStyle w:val="32"/>
        <w:numPr>
          <w:ilvl w:val="0"/>
          <w:numId w:val="20"/>
        </w:numPr>
        <w:tabs>
          <w:tab w:val="left" w:pos="1136"/>
        </w:tabs>
        <w:spacing w:line="276" w:lineRule="auto"/>
        <w:ind w:right="657" w:firstLine="283"/>
        <w:jc w:val="left"/>
        <w:rPr>
          <w:sz w:val="24"/>
        </w:rPr>
      </w:pPr>
      <w:r>
        <w:rPr>
          <w:sz w:val="24"/>
        </w:rPr>
        <w:t>создавать и отлаживать программы на одном из языков программирования (Python, C++, Паскаль,</w:t>
      </w:r>
      <w:r>
        <w:rPr>
          <w:spacing w:val="36"/>
          <w:sz w:val="24"/>
        </w:rPr>
        <w:t xml:space="preserve"> </w:t>
      </w:r>
      <w:r>
        <w:rPr>
          <w:sz w:val="24"/>
        </w:rPr>
        <w:t>Java,</w:t>
      </w:r>
      <w:r>
        <w:rPr>
          <w:spacing w:val="36"/>
          <w:sz w:val="24"/>
        </w:rPr>
        <w:t xml:space="preserve"> </w:t>
      </w:r>
      <w:r>
        <w:rPr>
          <w:sz w:val="24"/>
        </w:rPr>
        <w:t>С#,</w:t>
      </w:r>
      <w:r>
        <w:rPr>
          <w:spacing w:val="36"/>
          <w:sz w:val="24"/>
        </w:rPr>
        <w:t xml:space="preserve"> </w:t>
      </w:r>
      <w:r>
        <w:rPr>
          <w:sz w:val="24"/>
        </w:rPr>
        <w:t>Школьный</w:t>
      </w:r>
      <w:r>
        <w:rPr>
          <w:spacing w:val="36"/>
          <w:sz w:val="24"/>
        </w:rPr>
        <w:t xml:space="preserve"> </w:t>
      </w:r>
      <w:r>
        <w:rPr>
          <w:sz w:val="24"/>
        </w:rPr>
        <w:t>Алгоритмический</w:t>
      </w:r>
      <w:r>
        <w:rPr>
          <w:spacing w:val="36"/>
          <w:sz w:val="24"/>
        </w:rPr>
        <w:t xml:space="preserve"> </w:t>
      </w:r>
      <w:r>
        <w:rPr>
          <w:sz w:val="24"/>
        </w:rPr>
        <w:t>Язык),</w:t>
      </w:r>
      <w:r>
        <w:rPr>
          <w:spacing w:val="37"/>
          <w:sz w:val="24"/>
        </w:rPr>
        <w:t xml:space="preserve"> </w:t>
      </w:r>
      <w:r>
        <w:rPr>
          <w:sz w:val="24"/>
        </w:rPr>
        <w:t>реализующие</w:t>
      </w:r>
      <w:r>
        <w:rPr>
          <w:spacing w:val="34"/>
          <w:sz w:val="24"/>
        </w:rPr>
        <w:t xml:space="preserve"> </w:t>
      </w:r>
      <w:r>
        <w:rPr>
          <w:sz w:val="24"/>
        </w:rPr>
        <w:t>несложные</w:t>
      </w:r>
      <w:r>
        <w:rPr>
          <w:spacing w:val="34"/>
          <w:sz w:val="24"/>
        </w:rPr>
        <w:t xml:space="preserve"> </w:t>
      </w:r>
      <w:r>
        <w:rPr>
          <w:sz w:val="24"/>
        </w:rPr>
        <w:t>алгоритмы</w:t>
      </w:r>
    </w:p>
    <w:p w14:paraId="7C58A03E">
      <w:pPr>
        <w:pStyle w:val="17"/>
        <w:spacing w:before="76" w:line="276" w:lineRule="auto"/>
        <w:ind w:right="575" w:firstLine="0"/>
      </w:pPr>
      <w:r>
        <w:t>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7ECBC937">
      <w:pPr>
        <w:pStyle w:val="2"/>
        <w:spacing w:before="13"/>
        <w:ind w:left="1558"/>
      </w:pPr>
      <w:bookmarkStart w:id="73" w:name="К_концу_обучения_в_9_классе_у_обучающего"/>
      <w:bookmarkEnd w:id="73"/>
      <w:r>
        <w:t>К</w:t>
      </w:r>
      <w:r>
        <w:rPr>
          <w:spacing w:val="-4"/>
        </w:rPr>
        <w:t xml:space="preserve"> </w:t>
      </w:r>
      <w:r>
        <w:t>концу</w:t>
      </w:r>
      <w:r>
        <w:rPr>
          <w:spacing w:val="-5"/>
        </w:rPr>
        <w:t xml:space="preserve"> </w:t>
      </w:r>
      <w:r>
        <w:t>обучения</w:t>
      </w:r>
      <w:r>
        <w:rPr>
          <w:spacing w:val="-5"/>
        </w:rPr>
        <w:t xml:space="preserve"> </w:t>
      </w:r>
      <w:r>
        <w:t>в</w:t>
      </w:r>
      <w:r>
        <w:rPr>
          <w:spacing w:val="-6"/>
        </w:rPr>
        <w:t xml:space="preserve"> </w:t>
      </w:r>
      <w:r>
        <w:t>9</w:t>
      </w:r>
      <w:r>
        <w:rPr>
          <w:spacing w:val="-6"/>
        </w:rPr>
        <w:t xml:space="preserve"> </w:t>
      </w:r>
      <w:r>
        <w:t>классе</w:t>
      </w:r>
      <w:r>
        <w:rPr>
          <w:spacing w:val="-6"/>
        </w:rPr>
        <w:t xml:space="preserve"> </w:t>
      </w:r>
      <w:r>
        <w:t>у</w:t>
      </w:r>
      <w:r>
        <w:rPr>
          <w:spacing w:val="-5"/>
        </w:rPr>
        <w:t xml:space="preserve"> </w:t>
      </w:r>
      <w:r>
        <w:t>обучающегося</w:t>
      </w:r>
      <w:r>
        <w:rPr>
          <w:spacing w:val="3"/>
        </w:rPr>
        <w:t xml:space="preserve"> </w:t>
      </w:r>
      <w:r>
        <w:t>будут</w:t>
      </w:r>
      <w:r>
        <w:rPr>
          <w:spacing w:val="-3"/>
        </w:rPr>
        <w:t xml:space="preserve"> </w:t>
      </w:r>
      <w:r>
        <w:t>сформированы</w:t>
      </w:r>
      <w:r>
        <w:rPr>
          <w:spacing w:val="-4"/>
        </w:rPr>
        <w:t xml:space="preserve"> </w:t>
      </w:r>
      <w:r>
        <w:rPr>
          <w:spacing w:val="-2"/>
        </w:rPr>
        <w:t>умения:</w:t>
      </w:r>
    </w:p>
    <w:p w14:paraId="34DB61E8">
      <w:pPr>
        <w:pStyle w:val="32"/>
        <w:numPr>
          <w:ilvl w:val="0"/>
          <w:numId w:val="20"/>
        </w:numPr>
        <w:tabs>
          <w:tab w:val="left" w:pos="1134"/>
        </w:tabs>
        <w:spacing w:before="31" w:line="276" w:lineRule="auto"/>
        <w:ind w:right="568" w:firstLine="283"/>
        <w:rPr>
          <w:sz w:val="24"/>
        </w:rPr>
      </w:pPr>
      <w:r>
        <w:rPr>
          <w:sz w:val="24"/>
        </w:rPr>
        <w:t>разбивать задачи на подзадачи, составлять, выполнять вручную и на компьютере несложные алгоритмы с</w:t>
      </w:r>
      <w:r>
        <w:rPr>
          <w:spacing w:val="-3"/>
          <w:sz w:val="24"/>
        </w:rPr>
        <w:t xml:space="preserve"> </w:t>
      </w:r>
      <w:r>
        <w:rPr>
          <w:sz w:val="24"/>
        </w:rPr>
        <w:t>использованием ветвлений, циклов и вспомогательных</w:t>
      </w:r>
      <w:r>
        <w:rPr>
          <w:spacing w:val="-2"/>
          <w:sz w:val="24"/>
        </w:rPr>
        <w:t xml:space="preserve"> </w:t>
      </w:r>
      <w:r>
        <w:rPr>
          <w:sz w:val="24"/>
        </w:rPr>
        <w:t>алгоритмов для управления исполнителями, такими как Робот, Черепашка, Чертѐжник;</w:t>
      </w:r>
    </w:p>
    <w:p w14:paraId="4D2BB9D6">
      <w:pPr>
        <w:pStyle w:val="32"/>
        <w:numPr>
          <w:ilvl w:val="0"/>
          <w:numId w:val="20"/>
        </w:numPr>
        <w:tabs>
          <w:tab w:val="left" w:pos="1134"/>
        </w:tabs>
        <w:spacing w:line="276" w:lineRule="auto"/>
        <w:ind w:right="559" w:firstLine="283"/>
        <w:rPr>
          <w:sz w:val="24"/>
        </w:rPr>
      </w:pPr>
      <w:r>
        <w:rPr>
          <w:sz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С#, Школьный Алгоритмический Язык);</w:t>
      </w:r>
    </w:p>
    <w:p w14:paraId="0848BFBA">
      <w:pPr>
        <w:pStyle w:val="32"/>
        <w:numPr>
          <w:ilvl w:val="0"/>
          <w:numId w:val="20"/>
        </w:numPr>
        <w:tabs>
          <w:tab w:val="left" w:pos="1134"/>
        </w:tabs>
        <w:spacing w:before="1" w:line="276" w:lineRule="auto"/>
        <w:ind w:right="566" w:firstLine="283"/>
        <w:rPr>
          <w:sz w:val="24"/>
        </w:rPr>
      </w:pPr>
      <w:r>
        <w:rPr>
          <w:sz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14:paraId="58A5B93B">
      <w:pPr>
        <w:pStyle w:val="32"/>
        <w:numPr>
          <w:ilvl w:val="0"/>
          <w:numId w:val="20"/>
        </w:numPr>
        <w:tabs>
          <w:tab w:val="left" w:pos="1134"/>
        </w:tabs>
        <w:spacing w:line="276" w:lineRule="auto"/>
        <w:ind w:right="574" w:firstLine="283"/>
        <w:rPr>
          <w:sz w:val="24"/>
        </w:rPr>
      </w:pPr>
      <w:r>
        <w:rPr>
          <w:sz w:val="24"/>
        </w:rPr>
        <w:t>использовать графы и деревья для моделирования систем сетевой и иерархической структуры, находить кратчайший путь в графе;</w:t>
      </w:r>
    </w:p>
    <w:p w14:paraId="73D66D70">
      <w:pPr>
        <w:pStyle w:val="32"/>
        <w:numPr>
          <w:ilvl w:val="0"/>
          <w:numId w:val="20"/>
        </w:numPr>
        <w:tabs>
          <w:tab w:val="left" w:pos="1134"/>
        </w:tabs>
        <w:spacing w:line="276" w:lineRule="auto"/>
        <w:ind w:right="565" w:firstLine="283"/>
        <w:rPr>
          <w:sz w:val="24"/>
        </w:rPr>
      </w:pPr>
      <w:r>
        <w:rPr>
          <w:sz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590B64F4">
      <w:pPr>
        <w:pStyle w:val="32"/>
        <w:numPr>
          <w:ilvl w:val="0"/>
          <w:numId w:val="20"/>
        </w:numPr>
        <w:tabs>
          <w:tab w:val="left" w:pos="1134"/>
        </w:tabs>
        <w:spacing w:before="2" w:line="276" w:lineRule="auto"/>
        <w:ind w:right="570" w:firstLine="283"/>
        <w:rPr>
          <w:sz w:val="24"/>
        </w:rPr>
      </w:pPr>
      <w:r>
        <w:rPr>
          <w:sz w:val="24"/>
        </w:rPr>
        <w:t xml:space="preserve">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w:t>
      </w:r>
      <w:r>
        <w:rPr>
          <w:spacing w:val="-2"/>
          <w:sz w:val="24"/>
        </w:rPr>
        <w:t>элементов;</w:t>
      </w:r>
    </w:p>
    <w:p w14:paraId="3651B572">
      <w:pPr>
        <w:pStyle w:val="32"/>
        <w:numPr>
          <w:ilvl w:val="0"/>
          <w:numId w:val="20"/>
        </w:numPr>
        <w:tabs>
          <w:tab w:val="left" w:pos="1134"/>
        </w:tabs>
        <w:spacing w:line="276" w:lineRule="auto"/>
        <w:ind w:right="561" w:firstLine="283"/>
        <w:rPr>
          <w:sz w:val="24"/>
        </w:rPr>
      </w:pPr>
      <w:r>
        <w:rPr>
          <w:sz w:val="24"/>
        </w:rPr>
        <w:t>создавать и применять в электронных таблицах формулы для расчѐтов с использованием встроенных арифметических функций (суммирование и подсчѐт значений, отвечающих заданному</w:t>
      </w:r>
      <w:r>
        <w:rPr>
          <w:spacing w:val="-5"/>
          <w:sz w:val="24"/>
        </w:rPr>
        <w:t xml:space="preserve"> </w:t>
      </w:r>
      <w:r>
        <w:rPr>
          <w:sz w:val="24"/>
        </w:rPr>
        <w:t>условию, среднее арифметическое,</w:t>
      </w:r>
      <w:r>
        <w:rPr>
          <w:spacing w:val="-1"/>
          <w:sz w:val="24"/>
        </w:rPr>
        <w:t xml:space="preserve"> </w:t>
      </w:r>
      <w:r>
        <w:rPr>
          <w:sz w:val="24"/>
        </w:rPr>
        <w:t>поиск</w:t>
      </w:r>
      <w:r>
        <w:rPr>
          <w:spacing w:val="-4"/>
          <w:sz w:val="24"/>
        </w:rPr>
        <w:t xml:space="preserve"> </w:t>
      </w:r>
      <w:r>
        <w:rPr>
          <w:sz w:val="24"/>
        </w:rPr>
        <w:t>максимального и</w:t>
      </w:r>
      <w:r>
        <w:rPr>
          <w:spacing w:val="-2"/>
          <w:sz w:val="24"/>
        </w:rPr>
        <w:t xml:space="preserve"> </w:t>
      </w:r>
      <w:r>
        <w:rPr>
          <w:sz w:val="24"/>
        </w:rPr>
        <w:t>минимального</w:t>
      </w:r>
      <w:r>
        <w:rPr>
          <w:spacing w:val="-1"/>
          <w:sz w:val="24"/>
        </w:rPr>
        <w:t xml:space="preserve"> </w:t>
      </w:r>
      <w:r>
        <w:rPr>
          <w:sz w:val="24"/>
        </w:rPr>
        <w:t>значения), абсолютной, относительной, смешанной адресации;</w:t>
      </w:r>
    </w:p>
    <w:p w14:paraId="33398298">
      <w:pPr>
        <w:pStyle w:val="32"/>
        <w:numPr>
          <w:ilvl w:val="0"/>
          <w:numId w:val="20"/>
        </w:numPr>
        <w:tabs>
          <w:tab w:val="left" w:pos="1134"/>
        </w:tabs>
        <w:spacing w:line="280" w:lineRule="auto"/>
        <w:ind w:right="576" w:firstLine="283"/>
        <w:rPr>
          <w:sz w:val="24"/>
        </w:rPr>
      </w:pPr>
      <w:r>
        <w:rPr>
          <w:sz w:val="24"/>
        </w:rPr>
        <w:t>использовать электронные таблицы для численного моделирования в простых задачах из разных предметных областей;</w:t>
      </w:r>
    </w:p>
    <w:p w14:paraId="7738C846">
      <w:pPr>
        <w:pStyle w:val="32"/>
        <w:numPr>
          <w:ilvl w:val="0"/>
          <w:numId w:val="20"/>
        </w:numPr>
        <w:tabs>
          <w:tab w:val="left" w:pos="1134"/>
        </w:tabs>
        <w:spacing w:line="276" w:lineRule="auto"/>
        <w:ind w:right="559" w:firstLine="283"/>
        <w:rPr>
          <w:sz w:val="24"/>
        </w:rPr>
      </w:pPr>
      <w:r>
        <w:rPr>
          <w:sz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476DDED3">
      <w:pPr>
        <w:pStyle w:val="32"/>
        <w:numPr>
          <w:ilvl w:val="0"/>
          <w:numId w:val="20"/>
        </w:numPr>
        <w:tabs>
          <w:tab w:val="left" w:pos="1134"/>
        </w:tabs>
        <w:spacing w:line="276" w:lineRule="auto"/>
        <w:ind w:right="557" w:firstLine="283"/>
        <w:rPr>
          <w:sz w:val="24"/>
        </w:rPr>
      </w:pPr>
      <w:r>
        <w:rPr>
          <w:sz w:val="24"/>
        </w:rPr>
        <w:t xml:space="preserve">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w:t>
      </w:r>
      <w:r>
        <w:rPr>
          <w:spacing w:val="-2"/>
          <w:sz w:val="24"/>
        </w:rPr>
        <w:t>деятельности;</w:t>
      </w:r>
    </w:p>
    <w:p w14:paraId="35544805">
      <w:pPr>
        <w:pStyle w:val="32"/>
        <w:numPr>
          <w:ilvl w:val="0"/>
          <w:numId w:val="20"/>
        </w:numPr>
        <w:tabs>
          <w:tab w:val="left" w:pos="1134"/>
        </w:tabs>
        <w:spacing w:line="276" w:lineRule="auto"/>
        <w:ind w:right="545" w:firstLine="283"/>
        <w:rPr>
          <w:sz w:val="24"/>
        </w:rPr>
      </w:pPr>
      <w:r>
        <w:rPr>
          <w:sz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учѐтом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1243E1B6">
      <w:pPr>
        <w:pStyle w:val="32"/>
        <w:numPr>
          <w:ilvl w:val="0"/>
          <w:numId w:val="20"/>
        </w:numPr>
        <w:tabs>
          <w:tab w:val="left" w:pos="1134"/>
        </w:tabs>
        <w:spacing w:line="276" w:lineRule="auto"/>
        <w:ind w:right="569" w:firstLine="283"/>
        <w:rPr>
          <w:sz w:val="24"/>
        </w:rPr>
      </w:pPr>
      <w:r>
        <w:rPr>
          <w:sz w:val="24"/>
        </w:rPr>
        <w:t>распознавать</w:t>
      </w:r>
      <w:r>
        <w:rPr>
          <w:spacing w:val="-6"/>
          <w:sz w:val="24"/>
        </w:rPr>
        <w:t xml:space="preserve"> </w:t>
      </w:r>
      <w:r>
        <w:rPr>
          <w:sz w:val="24"/>
        </w:rPr>
        <w:t>попытки</w:t>
      </w:r>
      <w:r>
        <w:rPr>
          <w:spacing w:val="-12"/>
          <w:sz w:val="24"/>
        </w:rPr>
        <w:t xml:space="preserve"> </w:t>
      </w:r>
      <w:r>
        <w:rPr>
          <w:sz w:val="24"/>
        </w:rPr>
        <w:t>и</w:t>
      </w:r>
      <w:r>
        <w:rPr>
          <w:spacing w:val="-12"/>
          <w:sz w:val="24"/>
        </w:rPr>
        <w:t xml:space="preserve"> </w:t>
      </w:r>
      <w:r>
        <w:rPr>
          <w:sz w:val="24"/>
        </w:rPr>
        <w:t>предупреждать</w:t>
      </w:r>
      <w:r>
        <w:rPr>
          <w:spacing w:val="-6"/>
          <w:sz w:val="24"/>
        </w:rPr>
        <w:t xml:space="preserve"> </w:t>
      </w:r>
      <w:r>
        <w:rPr>
          <w:sz w:val="24"/>
        </w:rPr>
        <w:t>вовлечение</w:t>
      </w:r>
      <w:r>
        <w:rPr>
          <w:spacing w:val="-9"/>
          <w:sz w:val="24"/>
        </w:rPr>
        <w:t xml:space="preserve"> </w:t>
      </w:r>
      <w:r>
        <w:rPr>
          <w:sz w:val="24"/>
        </w:rPr>
        <w:t>себя</w:t>
      </w:r>
      <w:r>
        <w:rPr>
          <w:spacing w:val="-8"/>
          <w:sz w:val="24"/>
        </w:rPr>
        <w:t xml:space="preserve"> </w:t>
      </w:r>
      <w:r>
        <w:rPr>
          <w:sz w:val="24"/>
        </w:rPr>
        <w:t>и</w:t>
      </w:r>
      <w:r>
        <w:rPr>
          <w:spacing w:val="-12"/>
          <w:sz w:val="24"/>
        </w:rPr>
        <w:t xml:space="preserve"> </w:t>
      </w:r>
      <w:r>
        <w:rPr>
          <w:sz w:val="24"/>
        </w:rPr>
        <w:t>окружающих</w:t>
      </w:r>
      <w:r>
        <w:rPr>
          <w:spacing w:val="-12"/>
          <w:sz w:val="24"/>
        </w:rPr>
        <w:t xml:space="preserve"> </w:t>
      </w:r>
      <w:r>
        <w:rPr>
          <w:sz w:val="24"/>
        </w:rPr>
        <w:t>в</w:t>
      </w:r>
      <w:r>
        <w:rPr>
          <w:spacing w:val="-6"/>
          <w:sz w:val="24"/>
        </w:rPr>
        <w:t xml:space="preserve"> </w:t>
      </w:r>
      <w:r>
        <w:rPr>
          <w:sz w:val="24"/>
        </w:rPr>
        <w:t>деструктивные</w:t>
      </w:r>
      <w:r>
        <w:rPr>
          <w:spacing w:val="-9"/>
          <w:sz w:val="24"/>
        </w:rPr>
        <w:t xml:space="preserve"> </w:t>
      </w:r>
      <w:r>
        <w:rPr>
          <w:sz w:val="24"/>
        </w:rPr>
        <w:t>и криминальные формы сетевой активности (в том числе кибербуллинг, фишинг).</w:t>
      </w:r>
    </w:p>
    <w:p w14:paraId="236C464F">
      <w:pPr>
        <w:pStyle w:val="2"/>
        <w:numPr>
          <w:ilvl w:val="2"/>
          <w:numId w:val="10"/>
        </w:numPr>
        <w:tabs>
          <w:tab w:val="left" w:pos="1168"/>
        </w:tabs>
        <w:spacing w:before="76"/>
        <w:ind w:left="1168" w:hanging="599"/>
      </w:pPr>
      <w:bookmarkStart w:id="74" w:name="2.1.6._Рабочая_программа_по_учебному_пре"/>
      <w:bookmarkEnd w:id="74"/>
      <w:r>
        <w:t>Рабочая</w:t>
      </w:r>
      <w:r>
        <w:rPr>
          <w:spacing w:val="-3"/>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9"/>
        </w:rPr>
        <w:t xml:space="preserve"> </w:t>
      </w:r>
      <w:r>
        <w:rPr>
          <w:spacing w:val="-2"/>
        </w:rPr>
        <w:t>«История».</w:t>
      </w:r>
    </w:p>
    <w:p w14:paraId="78FF688A">
      <w:pPr>
        <w:spacing w:before="46"/>
        <w:ind w:left="4194"/>
        <w:jc w:val="both"/>
        <w:rPr>
          <w:b/>
          <w:sz w:val="24"/>
        </w:rPr>
      </w:pPr>
      <w:r>
        <w:rPr>
          <w:b/>
          <w:sz w:val="24"/>
        </w:rPr>
        <w:t>Пояснительная</w:t>
      </w:r>
      <w:r>
        <w:rPr>
          <w:b/>
          <w:spacing w:val="-5"/>
          <w:sz w:val="24"/>
        </w:rPr>
        <w:t xml:space="preserve"> </w:t>
      </w:r>
      <w:r>
        <w:rPr>
          <w:b/>
          <w:spacing w:val="-2"/>
          <w:sz w:val="24"/>
        </w:rPr>
        <w:t>записка.</w:t>
      </w:r>
    </w:p>
    <w:p w14:paraId="04744860">
      <w:pPr>
        <w:pStyle w:val="17"/>
        <w:spacing w:before="32" w:line="276" w:lineRule="auto"/>
        <w:ind w:right="557"/>
      </w:pPr>
      <w:r>
        <w:t>Целью школьного исторического образования является формирование и развитие личности обучающегося,</w:t>
      </w:r>
      <w:r>
        <w:rPr>
          <w:spacing w:val="-6"/>
        </w:rPr>
        <w:t xml:space="preserve"> </w:t>
      </w:r>
      <w:r>
        <w:t>способного</w:t>
      </w:r>
      <w:r>
        <w:rPr>
          <w:spacing w:val="-3"/>
        </w:rPr>
        <w:t xml:space="preserve"> </w:t>
      </w:r>
      <w:r>
        <w:t>к</w:t>
      </w:r>
      <w:r>
        <w:rPr>
          <w:spacing w:val="-6"/>
        </w:rPr>
        <w:t xml:space="preserve"> </w:t>
      </w:r>
      <w:r>
        <w:t>самоидентификации</w:t>
      </w:r>
      <w:r>
        <w:rPr>
          <w:spacing w:val="-7"/>
        </w:rPr>
        <w:t xml:space="preserve"> </w:t>
      </w:r>
      <w:r>
        <w:t>и</w:t>
      </w:r>
      <w:r>
        <w:rPr>
          <w:spacing w:val="-15"/>
        </w:rPr>
        <w:t xml:space="preserve"> </w:t>
      </w:r>
      <w:r>
        <w:t>определению</w:t>
      </w:r>
      <w:r>
        <w:rPr>
          <w:spacing w:val="-10"/>
        </w:rPr>
        <w:t xml:space="preserve"> </w:t>
      </w:r>
      <w:r>
        <w:t>своих</w:t>
      </w:r>
      <w:r>
        <w:rPr>
          <w:spacing w:val="-12"/>
        </w:rPr>
        <w:t xml:space="preserve"> </w:t>
      </w:r>
      <w:r>
        <w:t>ценностных</w:t>
      </w:r>
      <w:r>
        <w:rPr>
          <w:spacing w:val="25"/>
        </w:rPr>
        <w:t xml:space="preserve"> </w:t>
      </w:r>
      <w:r>
        <w:t>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w:t>
      </w:r>
    </w:p>
    <w:p w14:paraId="1595EAB1">
      <w:pPr>
        <w:pStyle w:val="17"/>
        <w:spacing w:line="276" w:lineRule="auto"/>
        <w:ind w:right="559" w:firstLine="0"/>
      </w:pPr>
      <w:r>
        <w:t>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w:t>
      </w:r>
      <w:r>
        <w:rPr>
          <w:spacing w:val="-11"/>
        </w:rPr>
        <w:t xml:space="preserve"> </w:t>
      </w:r>
      <w:r>
        <w:t>России</w:t>
      </w:r>
      <w:r>
        <w:rPr>
          <w:spacing w:val="-15"/>
        </w:rPr>
        <w:t xml:space="preserve"> </w:t>
      </w:r>
      <w:r>
        <w:t>в</w:t>
      </w:r>
      <w:r>
        <w:rPr>
          <w:spacing w:val="-10"/>
        </w:rPr>
        <w:t xml:space="preserve"> </w:t>
      </w:r>
      <w:r>
        <w:t>мире,</w:t>
      </w:r>
      <w:r>
        <w:rPr>
          <w:spacing w:val="-10"/>
        </w:rPr>
        <w:t xml:space="preserve"> </w:t>
      </w:r>
      <w:r>
        <w:t>важности</w:t>
      </w:r>
      <w:r>
        <w:rPr>
          <w:spacing w:val="-10"/>
        </w:rPr>
        <w:t xml:space="preserve"> </w:t>
      </w:r>
      <w:r>
        <w:t>вклада</w:t>
      </w:r>
      <w:r>
        <w:rPr>
          <w:spacing w:val="-13"/>
        </w:rPr>
        <w:t xml:space="preserve"> </w:t>
      </w:r>
      <w:r>
        <w:t>каждого</w:t>
      </w:r>
      <w:r>
        <w:rPr>
          <w:spacing w:val="-7"/>
        </w:rPr>
        <w:t xml:space="preserve"> </w:t>
      </w:r>
      <w:r>
        <w:t>ее</w:t>
      </w:r>
      <w:r>
        <w:rPr>
          <w:spacing w:val="-13"/>
        </w:rPr>
        <w:t xml:space="preserve"> </w:t>
      </w:r>
      <w:r>
        <w:t>народа,</w:t>
      </w:r>
      <w:r>
        <w:rPr>
          <w:spacing w:val="-10"/>
        </w:rPr>
        <w:t xml:space="preserve"> </w:t>
      </w:r>
      <w:r>
        <w:t>его</w:t>
      </w:r>
      <w:r>
        <w:rPr>
          <w:spacing w:val="-7"/>
        </w:rPr>
        <w:t xml:space="preserve"> </w:t>
      </w:r>
      <w:r>
        <w:t>культуры</w:t>
      </w:r>
      <w:r>
        <w:rPr>
          <w:spacing w:val="-10"/>
        </w:rPr>
        <w:t xml:space="preserve"> </w:t>
      </w:r>
      <w:r>
        <w:t>в</w:t>
      </w:r>
      <w:r>
        <w:rPr>
          <w:spacing w:val="-10"/>
        </w:rPr>
        <w:t xml:space="preserve"> </w:t>
      </w:r>
      <w:r>
        <w:t>общую</w:t>
      </w:r>
      <w:r>
        <w:rPr>
          <w:spacing w:val="-13"/>
        </w:rPr>
        <w:t xml:space="preserve"> </w:t>
      </w:r>
      <w:r>
        <w:t>историю страны и мировую историю, формирование личностной позиции по отношению к прошлому и настоящему Отечества.</w:t>
      </w:r>
    </w:p>
    <w:p w14:paraId="21D14766">
      <w:pPr>
        <w:pStyle w:val="17"/>
        <w:ind w:left="852" w:firstLine="0"/>
      </w:pPr>
      <w:r>
        <w:t>Задачами</w:t>
      </w:r>
      <w:r>
        <w:rPr>
          <w:spacing w:val="-5"/>
        </w:rPr>
        <w:t xml:space="preserve"> </w:t>
      </w:r>
      <w:r>
        <w:t>изучения</w:t>
      </w:r>
      <w:r>
        <w:rPr>
          <w:spacing w:val="-6"/>
        </w:rPr>
        <w:t xml:space="preserve"> </w:t>
      </w:r>
      <w:r>
        <w:t>истории</w:t>
      </w:r>
      <w:r>
        <w:rPr>
          <w:spacing w:val="-8"/>
        </w:rPr>
        <w:t xml:space="preserve"> </w:t>
      </w:r>
      <w:r>
        <w:rPr>
          <w:spacing w:val="-2"/>
        </w:rPr>
        <w:t>являются:</w:t>
      </w:r>
    </w:p>
    <w:p w14:paraId="5428E3D1">
      <w:pPr>
        <w:pStyle w:val="32"/>
        <w:numPr>
          <w:ilvl w:val="0"/>
          <w:numId w:val="21"/>
        </w:numPr>
        <w:tabs>
          <w:tab w:val="left" w:pos="1134"/>
        </w:tabs>
        <w:spacing w:before="41" w:line="280" w:lineRule="auto"/>
        <w:ind w:right="573" w:firstLine="283"/>
        <w:rPr>
          <w:sz w:val="24"/>
        </w:rPr>
      </w:pPr>
      <w:r>
        <w:rPr>
          <w:sz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0D412800">
      <w:pPr>
        <w:pStyle w:val="32"/>
        <w:numPr>
          <w:ilvl w:val="0"/>
          <w:numId w:val="21"/>
        </w:numPr>
        <w:tabs>
          <w:tab w:val="left" w:pos="1134"/>
        </w:tabs>
        <w:spacing w:line="276" w:lineRule="auto"/>
        <w:ind w:right="570" w:firstLine="283"/>
        <w:rPr>
          <w:sz w:val="24"/>
        </w:rPr>
      </w:pPr>
      <w:r>
        <w:rPr>
          <w:sz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6B7B78D8">
      <w:pPr>
        <w:pStyle w:val="32"/>
        <w:numPr>
          <w:ilvl w:val="0"/>
          <w:numId w:val="21"/>
        </w:numPr>
        <w:tabs>
          <w:tab w:val="left" w:pos="1134"/>
        </w:tabs>
        <w:spacing w:line="276" w:lineRule="auto"/>
        <w:ind w:right="559" w:firstLine="283"/>
        <w:rPr>
          <w:sz w:val="24"/>
        </w:rPr>
      </w:pPr>
      <w:r>
        <w:rPr>
          <w:sz w:val="24"/>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w:t>
      </w:r>
      <w:r>
        <w:rPr>
          <w:spacing w:val="-2"/>
          <w:sz w:val="24"/>
        </w:rPr>
        <w:t>общества;</w:t>
      </w:r>
    </w:p>
    <w:p w14:paraId="70EBFE13">
      <w:pPr>
        <w:pStyle w:val="32"/>
        <w:numPr>
          <w:ilvl w:val="0"/>
          <w:numId w:val="21"/>
        </w:numPr>
        <w:tabs>
          <w:tab w:val="left" w:pos="1134"/>
        </w:tabs>
        <w:spacing w:line="276" w:lineRule="auto"/>
        <w:ind w:right="565" w:firstLine="283"/>
        <w:rPr>
          <w:sz w:val="24"/>
        </w:rPr>
      </w:pPr>
      <w:r>
        <w:rPr>
          <w:sz w:val="24"/>
        </w:rPr>
        <w:t>развитие способностей обучающихся анализировать содержащуюся в различных источниках</w:t>
      </w:r>
      <w:r>
        <w:rPr>
          <w:spacing w:val="-15"/>
          <w:sz w:val="24"/>
        </w:rPr>
        <w:t xml:space="preserve"> </w:t>
      </w:r>
      <w:r>
        <w:rPr>
          <w:sz w:val="24"/>
        </w:rPr>
        <w:t>информацию</w:t>
      </w:r>
      <w:r>
        <w:rPr>
          <w:spacing w:val="-15"/>
          <w:sz w:val="24"/>
        </w:rPr>
        <w:t xml:space="preserve"> </w:t>
      </w:r>
      <w:r>
        <w:rPr>
          <w:sz w:val="24"/>
        </w:rPr>
        <w:t>о</w:t>
      </w:r>
      <w:r>
        <w:rPr>
          <w:spacing w:val="-15"/>
          <w:sz w:val="24"/>
        </w:rPr>
        <w:t xml:space="preserve"> </w:t>
      </w:r>
      <w:r>
        <w:rPr>
          <w:sz w:val="24"/>
        </w:rPr>
        <w:t>событиях</w:t>
      </w:r>
      <w:r>
        <w:rPr>
          <w:spacing w:val="-15"/>
          <w:sz w:val="24"/>
        </w:rPr>
        <w:t xml:space="preserve"> </w:t>
      </w:r>
      <w:r>
        <w:rPr>
          <w:sz w:val="24"/>
        </w:rPr>
        <w:t>и</w:t>
      </w:r>
      <w:r>
        <w:rPr>
          <w:spacing w:val="-10"/>
          <w:sz w:val="24"/>
        </w:rPr>
        <w:t xml:space="preserve"> </w:t>
      </w:r>
      <w:r>
        <w:rPr>
          <w:sz w:val="24"/>
        </w:rPr>
        <w:t>явлениях</w:t>
      </w:r>
      <w:r>
        <w:rPr>
          <w:spacing w:val="-15"/>
          <w:sz w:val="24"/>
        </w:rPr>
        <w:t xml:space="preserve"> </w:t>
      </w:r>
      <w:r>
        <w:rPr>
          <w:sz w:val="24"/>
        </w:rPr>
        <w:t>прошлого</w:t>
      </w:r>
      <w:r>
        <w:rPr>
          <w:spacing w:val="-7"/>
          <w:sz w:val="24"/>
        </w:rPr>
        <w:t xml:space="preserve"> </w:t>
      </w:r>
      <w:r>
        <w:rPr>
          <w:sz w:val="24"/>
        </w:rPr>
        <w:t>и</w:t>
      </w:r>
      <w:r>
        <w:rPr>
          <w:spacing w:val="-15"/>
          <w:sz w:val="24"/>
        </w:rPr>
        <w:t xml:space="preserve"> </w:t>
      </w:r>
      <w:r>
        <w:rPr>
          <w:sz w:val="24"/>
        </w:rPr>
        <w:t>настоящего,</w:t>
      </w:r>
      <w:r>
        <w:rPr>
          <w:spacing w:val="-10"/>
          <w:sz w:val="24"/>
        </w:rPr>
        <w:t xml:space="preserve"> </w:t>
      </w:r>
      <w:r>
        <w:rPr>
          <w:sz w:val="24"/>
        </w:rPr>
        <w:t>рассматривать</w:t>
      </w:r>
      <w:r>
        <w:rPr>
          <w:spacing w:val="-10"/>
          <w:sz w:val="24"/>
        </w:rPr>
        <w:t xml:space="preserve"> </w:t>
      </w:r>
      <w:r>
        <w:rPr>
          <w:sz w:val="24"/>
        </w:rPr>
        <w:t>события в соответствии с принципом историзма, в их динамике, взаимосвязи и взаимообусловленности;</w:t>
      </w:r>
    </w:p>
    <w:p w14:paraId="06A6DBB3">
      <w:pPr>
        <w:pStyle w:val="32"/>
        <w:numPr>
          <w:ilvl w:val="0"/>
          <w:numId w:val="21"/>
        </w:numPr>
        <w:tabs>
          <w:tab w:val="left" w:pos="1134"/>
        </w:tabs>
        <w:spacing w:line="276" w:lineRule="auto"/>
        <w:ind w:right="565" w:firstLine="283"/>
        <w:rPr>
          <w:sz w:val="24"/>
        </w:rPr>
      </w:pPr>
      <w:r>
        <w:rPr>
          <w:sz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6158CBEA">
      <w:pPr>
        <w:pStyle w:val="17"/>
        <w:spacing w:line="276" w:lineRule="auto"/>
        <w:ind w:right="598"/>
        <w:jc w:val="left"/>
      </w:pPr>
      <w:r>
        <w:t>Общее</w:t>
      </w:r>
      <w:r>
        <w:rPr>
          <w:spacing w:val="-3"/>
        </w:rPr>
        <w:t xml:space="preserve"> </w:t>
      </w:r>
      <w:r>
        <w:t>число</w:t>
      </w:r>
      <w:r>
        <w:rPr>
          <w:spacing w:val="-2"/>
        </w:rPr>
        <w:t xml:space="preserve"> </w:t>
      </w:r>
      <w:r>
        <w:t>часов, рекомендованных</w:t>
      </w:r>
      <w:r>
        <w:rPr>
          <w:spacing w:val="-7"/>
        </w:rPr>
        <w:t xml:space="preserve"> </w:t>
      </w:r>
      <w:r>
        <w:t>для</w:t>
      </w:r>
      <w:r>
        <w:rPr>
          <w:spacing w:val="-2"/>
        </w:rPr>
        <w:t xml:space="preserve"> </w:t>
      </w:r>
      <w:r>
        <w:t>изучения</w:t>
      </w:r>
      <w:r>
        <w:rPr>
          <w:spacing w:val="-2"/>
        </w:rPr>
        <w:t xml:space="preserve"> </w:t>
      </w:r>
      <w:r>
        <w:t>истории, - 476</w:t>
      </w:r>
      <w:r>
        <w:rPr>
          <w:spacing w:val="-7"/>
        </w:rPr>
        <w:t xml:space="preserve"> </w:t>
      </w:r>
      <w:r>
        <w:t>часов:</w:t>
      </w:r>
      <w:r>
        <w:rPr>
          <w:spacing w:val="-6"/>
        </w:rPr>
        <w:t xml:space="preserve"> </w:t>
      </w:r>
      <w:r>
        <w:t>в</w:t>
      </w:r>
      <w:r>
        <w:rPr>
          <w:spacing w:val="-1"/>
        </w:rPr>
        <w:t xml:space="preserve"> </w:t>
      </w:r>
      <w:r>
        <w:t>5-8</w:t>
      </w:r>
      <w:r>
        <w:rPr>
          <w:spacing w:val="-2"/>
        </w:rPr>
        <w:t xml:space="preserve"> </w:t>
      </w:r>
      <w:r>
        <w:t>классах</w:t>
      </w:r>
      <w:r>
        <w:rPr>
          <w:spacing w:val="-7"/>
        </w:rPr>
        <w:t xml:space="preserve"> </w:t>
      </w:r>
      <w:r>
        <w:t>по 3 часа в неделю, в 9-х по 2 часа в неделю</w:t>
      </w:r>
    </w:p>
    <w:p w14:paraId="6A48DADA">
      <w:pPr>
        <w:pStyle w:val="17"/>
        <w:spacing w:before="1" w:line="276" w:lineRule="auto"/>
        <w:ind w:right="598"/>
        <w:jc w:val="left"/>
      </w:pPr>
      <w:r>
        <w:t>Последовательность</w:t>
      </w:r>
      <w:r>
        <w:rPr>
          <w:spacing w:val="-6"/>
        </w:rPr>
        <w:t xml:space="preserve"> </w:t>
      </w:r>
      <w:r>
        <w:t>изучения</w:t>
      </w:r>
      <w:r>
        <w:rPr>
          <w:spacing w:val="-3"/>
        </w:rPr>
        <w:t xml:space="preserve"> </w:t>
      </w:r>
      <w:r>
        <w:t>тем</w:t>
      </w:r>
      <w:r>
        <w:rPr>
          <w:spacing w:val="-2"/>
        </w:rPr>
        <w:t xml:space="preserve"> </w:t>
      </w:r>
      <w:r>
        <w:t>в</w:t>
      </w:r>
      <w:r>
        <w:rPr>
          <w:spacing w:val="-2"/>
        </w:rPr>
        <w:t xml:space="preserve"> </w:t>
      </w:r>
      <w:r>
        <w:t>рамках</w:t>
      </w:r>
      <w:r>
        <w:rPr>
          <w:spacing w:val="-8"/>
        </w:rPr>
        <w:t xml:space="preserve"> </w:t>
      </w:r>
      <w:r>
        <w:t>программы</w:t>
      </w:r>
      <w:r>
        <w:rPr>
          <w:spacing w:val="-6"/>
        </w:rPr>
        <w:t xml:space="preserve"> </w:t>
      </w:r>
      <w:r>
        <w:t>по</w:t>
      </w:r>
      <w:r>
        <w:rPr>
          <w:spacing w:val="-3"/>
        </w:rPr>
        <w:t xml:space="preserve"> </w:t>
      </w:r>
      <w:r>
        <w:t>истории</w:t>
      </w:r>
      <w:r>
        <w:rPr>
          <w:spacing w:val="-7"/>
        </w:rPr>
        <w:t xml:space="preserve"> </w:t>
      </w:r>
      <w:r>
        <w:t>в</w:t>
      </w:r>
      <w:r>
        <w:rPr>
          <w:spacing w:val="-6"/>
        </w:rPr>
        <w:t xml:space="preserve"> </w:t>
      </w:r>
      <w:r>
        <w:t>пределах</w:t>
      </w:r>
      <w:r>
        <w:rPr>
          <w:spacing w:val="-8"/>
        </w:rPr>
        <w:t xml:space="preserve"> </w:t>
      </w:r>
      <w:r>
        <w:t>одного класса может варьироваться.</w:t>
      </w:r>
    </w:p>
    <w:p w14:paraId="68A74718">
      <w:pPr>
        <w:pStyle w:val="17"/>
        <w:spacing w:line="275" w:lineRule="exact"/>
        <w:ind w:left="852" w:firstLine="0"/>
        <w:jc w:val="left"/>
      </w:pPr>
      <w:r>
        <w:t>Структура</w:t>
      </w:r>
      <w:r>
        <w:rPr>
          <w:spacing w:val="-10"/>
        </w:rPr>
        <w:t xml:space="preserve"> </w:t>
      </w:r>
      <w:r>
        <w:t>и</w:t>
      </w:r>
      <w:r>
        <w:rPr>
          <w:spacing w:val="-6"/>
        </w:rPr>
        <w:t xml:space="preserve"> </w:t>
      </w:r>
      <w:r>
        <w:t>последовательность</w:t>
      </w:r>
      <w:r>
        <w:rPr>
          <w:spacing w:val="-8"/>
        </w:rPr>
        <w:t xml:space="preserve"> </w:t>
      </w:r>
      <w:r>
        <w:t>изучения</w:t>
      </w:r>
      <w:r>
        <w:rPr>
          <w:spacing w:val="-7"/>
        </w:rPr>
        <w:t xml:space="preserve"> </w:t>
      </w:r>
      <w:r>
        <w:t>курсов</w:t>
      </w:r>
      <w:r>
        <w:rPr>
          <w:spacing w:val="-9"/>
        </w:rPr>
        <w:t xml:space="preserve"> </w:t>
      </w:r>
      <w:r>
        <w:t>в</w:t>
      </w:r>
      <w:r>
        <w:rPr>
          <w:spacing w:val="-5"/>
        </w:rPr>
        <w:t xml:space="preserve"> </w:t>
      </w:r>
      <w:r>
        <w:t>рамках</w:t>
      </w:r>
      <w:r>
        <w:rPr>
          <w:spacing w:val="-3"/>
        </w:rPr>
        <w:t xml:space="preserve"> </w:t>
      </w:r>
      <w:r>
        <w:t>учебного</w:t>
      </w:r>
      <w:r>
        <w:rPr>
          <w:spacing w:val="-1"/>
        </w:rPr>
        <w:t xml:space="preserve"> </w:t>
      </w:r>
      <w:r>
        <w:t>предмета</w:t>
      </w:r>
      <w:r>
        <w:rPr>
          <w:spacing w:val="-1"/>
        </w:rPr>
        <w:t xml:space="preserve"> </w:t>
      </w:r>
      <w:r>
        <w:rPr>
          <w:spacing w:val="-2"/>
        </w:rPr>
        <w:t>«История»:</w:t>
      </w:r>
    </w:p>
    <w:p w14:paraId="128E369A">
      <w:pPr>
        <w:pStyle w:val="17"/>
        <w:spacing w:before="130"/>
        <w:ind w:left="0" w:firstLine="0"/>
        <w:jc w:val="left"/>
        <w:rPr>
          <w:sz w:val="20"/>
        </w:rPr>
      </w:pPr>
    </w:p>
    <w:tbl>
      <w:tblPr>
        <w:tblStyle w:val="8"/>
        <w:tblW w:w="0" w:type="auto"/>
        <w:tblInd w:w="5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1"/>
        <w:gridCol w:w="6958"/>
        <w:gridCol w:w="1988"/>
      </w:tblGrid>
      <w:tr w14:paraId="3DC35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0" w:hRule="atLeast"/>
        </w:trPr>
        <w:tc>
          <w:tcPr>
            <w:tcW w:w="1191" w:type="dxa"/>
          </w:tcPr>
          <w:p w14:paraId="7EFD6972">
            <w:pPr>
              <w:pStyle w:val="34"/>
              <w:spacing w:before="87"/>
              <w:ind w:left="398"/>
              <w:rPr>
                <w:sz w:val="24"/>
              </w:rPr>
            </w:pPr>
            <w:r>
              <w:rPr>
                <w:spacing w:val="-2"/>
                <w:sz w:val="24"/>
              </w:rPr>
              <w:t>Класс</w:t>
            </w:r>
          </w:p>
        </w:tc>
        <w:tc>
          <w:tcPr>
            <w:tcW w:w="6958" w:type="dxa"/>
          </w:tcPr>
          <w:p w14:paraId="016F6394">
            <w:pPr>
              <w:pStyle w:val="34"/>
              <w:spacing w:before="87"/>
              <w:ind w:left="20"/>
              <w:jc w:val="center"/>
              <w:rPr>
                <w:sz w:val="24"/>
              </w:rPr>
            </w:pPr>
            <w:r>
              <w:rPr>
                <w:sz w:val="24"/>
              </w:rPr>
              <w:t>Курсы</w:t>
            </w:r>
            <w:r>
              <w:rPr>
                <w:spacing w:val="-5"/>
                <w:sz w:val="24"/>
              </w:rPr>
              <w:t xml:space="preserve"> </w:t>
            </w:r>
            <w:r>
              <w:rPr>
                <w:sz w:val="24"/>
              </w:rPr>
              <w:t>в</w:t>
            </w:r>
            <w:r>
              <w:rPr>
                <w:spacing w:val="-5"/>
                <w:sz w:val="24"/>
              </w:rPr>
              <w:t xml:space="preserve"> </w:t>
            </w:r>
            <w:r>
              <w:rPr>
                <w:sz w:val="24"/>
              </w:rPr>
              <w:t>рамках</w:t>
            </w:r>
            <w:r>
              <w:rPr>
                <w:spacing w:val="-3"/>
                <w:sz w:val="24"/>
              </w:rPr>
              <w:t xml:space="preserve"> </w:t>
            </w:r>
            <w:r>
              <w:rPr>
                <w:sz w:val="24"/>
              </w:rPr>
              <w:t>учебного</w:t>
            </w:r>
            <w:r>
              <w:rPr>
                <w:spacing w:val="-1"/>
                <w:sz w:val="24"/>
              </w:rPr>
              <w:t xml:space="preserve"> </w:t>
            </w:r>
            <w:r>
              <w:rPr>
                <w:sz w:val="24"/>
              </w:rPr>
              <w:t>предмета</w:t>
            </w:r>
            <w:r>
              <w:rPr>
                <w:spacing w:val="-6"/>
                <w:sz w:val="24"/>
              </w:rPr>
              <w:t xml:space="preserve"> </w:t>
            </w:r>
            <w:r>
              <w:rPr>
                <w:spacing w:val="-2"/>
                <w:sz w:val="24"/>
              </w:rPr>
              <w:t>"История"</w:t>
            </w:r>
          </w:p>
        </w:tc>
        <w:tc>
          <w:tcPr>
            <w:tcW w:w="1988" w:type="dxa"/>
          </w:tcPr>
          <w:p w14:paraId="4EC8A7B7">
            <w:pPr>
              <w:pStyle w:val="34"/>
              <w:spacing w:before="87"/>
              <w:ind w:left="426" w:right="407"/>
              <w:jc w:val="both"/>
              <w:rPr>
                <w:sz w:val="24"/>
              </w:rPr>
            </w:pPr>
            <w:r>
              <w:rPr>
                <w:spacing w:val="-4"/>
                <w:sz w:val="24"/>
              </w:rPr>
              <w:t xml:space="preserve">Примерное количество </w:t>
            </w:r>
            <w:r>
              <w:rPr>
                <w:spacing w:val="-2"/>
                <w:sz w:val="24"/>
              </w:rPr>
              <w:t>учебных</w:t>
            </w:r>
          </w:p>
          <w:p w14:paraId="75354158">
            <w:pPr>
              <w:pStyle w:val="34"/>
              <w:spacing w:before="4" w:line="261" w:lineRule="exact"/>
              <w:ind w:left="11"/>
              <w:jc w:val="center"/>
              <w:rPr>
                <w:sz w:val="24"/>
              </w:rPr>
            </w:pPr>
            <w:r>
              <w:rPr>
                <w:spacing w:val="-2"/>
                <w:sz w:val="24"/>
              </w:rPr>
              <w:t>часов</w:t>
            </w:r>
          </w:p>
        </w:tc>
      </w:tr>
      <w:tr w14:paraId="0051C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restart"/>
          </w:tcPr>
          <w:p w14:paraId="508E6E8F">
            <w:pPr>
              <w:pStyle w:val="34"/>
              <w:spacing w:before="87"/>
              <w:ind w:left="167"/>
              <w:rPr>
                <w:sz w:val="24"/>
              </w:rPr>
            </w:pPr>
            <w:r>
              <w:rPr>
                <w:spacing w:val="-10"/>
                <w:sz w:val="24"/>
              </w:rPr>
              <w:t>5</w:t>
            </w:r>
          </w:p>
        </w:tc>
        <w:tc>
          <w:tcPr>
            <w:tcW w:w="6958" w:type="dxa"/>
          </w:tcPr>
          <w:p w14:paraId="1F6E7DD0">
            <w:pPr>
              <w:pStyle w:val="34"/>
              <w:spacing w:before="87"/>
              <w:ind w:left="172"/>
              <w:rPr>
                <w:sz w:val="24"/>
              </w:rPr>
            </w:pPr>
            <w:r>
              <w:rPr>
                <w:sz w:val="24"/>
              </w:rPr>
              <w:t>Всеобщая</w:t>
            </w:r>
            <w:r>
              <w:rPr>
                <w:spacing w:val="-7"/>
                <w:sz w:val="24"/>
              </w:rPr>
              <w:t xml:space="preserve"> </w:t>
            </w:r>
            <w:r>
              <w:rPr>
                <w:sz w:val="24"/>
              </w:rPr>
              <w:t>история.</w:t>
            </w:r>
            <w:r>
              <w:rPr>
                <w:spacing w:val="-4"/>
                <w:sz w:val="24"/>
              </w:rPr>
              <w:t xml:space="preserve"> </w:t>
            </w:r>
            <w:r>
              <w:rPr>
                <w:sz w:val="24"/>
              </w:rPr>
              <w:t>История</w:t>
            </w:r>
            <w:r>
              <w:rPr>
                <w:spacing w:val="-6"/>
                <w:sz w:val="24"/>
              </w:rPr>
              <w:t xml:space="preserve"> </w:t>
            </w:r>
            <w:r>
              <w:rPr>
                <w:sz w:val="24"/>
              </w:rPr>
              <w:t>Древнего</w:t>
            </w:r>
            <w:r>
              <w:rPr>
                <w:spacing w:val="-6"/>
                <w:sz w:val="24"/>
              </w:rPr>
              <w:t xml:space="preserve"> </w:t>
            </w:r>
            <w:r>
              <w:rPr>
                <w:spacing w:val="-4"/>
                <w:sz w:val="24"/>
              </w:rPr>
              <w:t>мира</w:t>
            </w:r>
          </w:p>
        </w:tc>
        <w:tc>
          <w:tcPr>
            <w:tcW w:w="1988" w:type="dxa"/>
          </w:tcPr>
          <w:p w14:paraId="7A629684">
            <w:pPr>
              <w:pStyle w:val="34"/>
              <w:spacing w:before="87"/>
              <w:ind w:left="11" w:right="2"/>
              <w:jc w:val="center"/>
              <w:rPr>
                <w:sz w:val="24"/>
              </w:rPr>
            </w:pPr>
            <w:r>
              <w:rPr>
                <w:spacing w:val="-5"/>
                <w:sz w:val="24"/>
              </w:rPr>
              <w:t>68</w:t>
            </w:r>
          </w:p>
        </w:tc>
      </w:tr>
      <w:tr w14:paraId="32626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continue"/>
            <w:tcBorders>
              <w:top w:val="nil"/>
            </w:tcBorders>
          </w:tcPr>
          <w:p w14:paraId="1B6FF2B0">
            <w:pPr>
              <w:rPr>
                <w:sz w:val="2"/>
                <w:szCs w:val="2"/>
              </w:rPr>
            </w:pPr>
          </w:p>
        </w:tc>
        <w:tc>
          <w:tcPr>
            <w:tcW w:w="6958" w:type="dxa"/>
          </w:tcPr>
          <w:p w14:paraId="0D96DD99">
            <w:pPr>
              <w:pStyle w:val="34"/>
              <w:spacing w:before="87"/>
              <w:ind w:left="172"/>
              <w:rPr>
                <w:sz w:val="24"/>
              </w:rPr>
            </w:pPr>
            <w:r>
              <w:rPr>
                <w:sz w:val="24"/>
              </w:rPr>
              <w:t>История</w:t>
            </w:r>
            <w:r>
              <w:rPr>
                <w:spacing w:val="-7"/>
                <w:sz w:val="24"/>
              </w:rPr>
              <w:t xml:space="preserve"> </w:t>
            </w:r>
            <w:r>
              <w:rPr>
                <w:sz w:val="24"/>
              </w:rPr>
              <w:t xml:space="preserve">нашего </w:t>
            </w:r>
            <w:r>
              <w:rPr>
                <w:spacing w:val="-4"/>
                <w:sz w:val="24"/>
              </w:rPr>
              <w:t>края</w:t>
            </w:r>
          </w:p>
        </w:tc>
        <w:tc>
          <w:tcPr>
            <w:tcW w:w="1988" w:type="dxa"/>
          </w:tcPr>
          <w:p w14:paraId="6408A259">
            <w:pPr>
              <w:pStyle w:val="34"/>
              <w:spacing w:before="87"/>
              <w:ind w:left="11" w:right="2"/>
              <w:jc w:val="center"/>
              <w:rPr>
                <w:sz w:val="24"/>
              </w:rPr>
            </w:pPr>
            <w:r>
              <w:rPr>
                <w:spacing w:val="-5"/>
                <w:sz w:val="24"/>
              </w:rPr>
              <w:t>34</w:t>
            </w:r>
          </w:p>
        </w:tc>
      </w:tr>
      <w:tr w14:paraId="1E02C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191" w:type="dxa"/>
            <w:vMerge w:val="restart"/>
          </w:tcPr>
          <w:p w14:paraId="2C6836E1">
            <w:pPr>
              <w:pStyle w:val="34"/>
              <w:spacing w:before="88"/>
              <w:ind w:left="167"/>
              <w:rPr>
                <w:sz w:val="24"/>
              </w:rPr>
            </w:pPr>
            <w:r>
              <w:rPr>
                <w:spacing w:val="-10"/>
                <w:sz w:val="24"/>
              </w:rPr>
              <w:t>6</w:t>
            </w:r>
          </w:p>
        </w:tc>
        <w:tc>
          <w:tcPr>
            <w:tcW w:w="6958" w:type="dxa"/>
          </w:tcPr>
          <w:p w14:paraId="271061CF">
            <w:pPr>
              <w:pStyle w:val="34"/>
              <w:spacing w:before="88"/>
              <w:ind w:left="172"/>
              <w:rPr>
                <w:sz w:val="24"/>
              </w:rPr>
            </w:pPr>
            <w:r>
              <w:rPr>
                <w:sz w:val="24"/>
              </w:rPr>
              <w:t>Всеобщая</w:t>
            </w:r>
            <w:r>
              <w:rPr>
                <w:spacing w:val="-6"/>
                <w:sz w:val="24"/>
              </w:rPr>
              <w:t xml:space="preserve"> </w:t>
            </w:r>
            <w:r>
              <w:rPr>
                <w:sz w:val="24"/>
              </w:rPr>
              <w:t>история.</w:t>
            </w:r>
            <w:r>
              <w:rPr>
                <w:spacing w:val="-8"/>
                <w:sz w:val="24"/>
              </w:rPr>
              <w:t xml:space="preserve"> </w:t>
            </w:r>
            <w:r>
              <w:rPr>
                <w:sz w:val="24"/>
              </w:rPr>
              <w:t>История</w:t>
            </w:r>
            <w:r>
              <w:rPr>
                <w:spacing w:val="-6"/>
                <w:sz w:val="24"/>
              </w:rPr>
              <w:t xml:space="preserve"> </w:t>
            </w:r>
            <w:r>
              <w:rPr>
                <w:sz w:val="24"/>
              </w:rPr>
              <w:t>Средних</w:t>
            </w:r>
            <w:r>
              <w:rPr>
                <w:spacing w:val="-5"/>
                <w:sz w:val="24"/>
              </w:rPr>
              <w:t xml:space="preserve"> </w:t>
            </w:r>
            <w:r>
              <w:rPr>
                <w:spacing w:val="-4"/>
                <w:sz w:val="24"/>
              </w:rPr>
              <w:t>веков</w:t>
            </w:r>
          </w:p>
        </w:tc>
        <w:tc>
          <w:tcPr>
            <w:tcW w:w="1988" w:type="dxa"/>
          </w:tcPr>
          <w:p w14:paraId="4570A44B">
            <w:pPr>
              <w:pStyle w:val="34"/>
              <w:spacing w:before="88"/>
              <w:ind w:left="11" w:right="2"/>
              <w:jc w:val="center"/>
              <w:rPr>
                <w:sz w:val="24"/>
              </w:rPr>
            </w:pPr>
            <w:r>
              <w:rPr>
                <w:spacing w:val="-5"/>
                <w:sz w:val="24"/>
              </w:rPr>
              <w:t>28</w:t>
            </w:r>
          </w:p>
        </w:tc>
      </w:tr>
      <w:tr w14:paraId="41204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continue"/>
            <w:tcBorders>
              <w:top w:val="nil"/>
            </w:tcBorders>
          </w:tcPr>
          <w:p w14:paraId="60BB86BA">
            <w:pPr>
              <w:rPr>
                <w:sz w:val="2"/>
                <w:szCs w:val="2"/>
              </w:rPr>
            </w:pPr>
          </w:p>
        </w:tc>
        <w:tc>
          <w:tcPr>
            <w:tcW w:w="6958" w:type="dxa"/>
          </w:tcPr>
          <w:p w14:paraId="62652280">
            <w:pPr>
              <w:pStyle w:val="34"/>
              <w:spacing w:before="87"/>
              <w:ind w:left="172"/>
              <w:rPr>
                <w:sz w:val="24"/>
              </w:rPr>
            </w:pPr>
            <w:r>
              <w:rPr>
                <w:sz w:val="24"/>
              </w:rPr>
              <w:t>История</w:t>
            </w:r>
            <w:r>
              <w:rPr>
                <w:spacing w:val="-14"/>
                <w:sz w:val="24"/>
              </w:rPr>
              <w:t xml:space="preserve"> </w:t>
            </w:r>
            <w:r>
              <w:rPr>
                <w:sz w:val="24"/>
              </w:rPr>
              <w:t>России.</w:t>
            </w:r>
            <w:r>
              <w:rPr>
                <w:spacing w:val="-2"/>
                <w:sz w:val="24"/>
              </w:rPr>
              <w:t xml:space="preserve"> </w:t>
            </w:r>
            <w:r>
              <w:rPr>
                <w:sz w:val="24"/>
              </w:rPr>
              <w:t>От</w:t>
            </w:r>
            <w:r>
              <w:rPr>
                <w:spacing w:val="-5"/>
                <w:sz w:val="24"/>
              </w:rPr>
              <w:t xml:space="preserve"> </w:t>
            </w:r>
            <w:r>
              <w:rPr>
                <w:sz w:val="24"/>
              </w:rPr>
              <w:t>Руси к</w:t>
            </w:r>
            <w:r>
              <w:rPr>
                <w:spacing w:val="-2"/>
                <w:sz w:val="24"/>
              </w:rPr>
              <w:t xml:space="preserve"> </w:t>
            </w:r>
            <w:r>
              <w:rPr>
                <w:sz w:val="24"/>
              </w:rPr>
              <w:t>Российскому</w:t>
            </w:r>
            <w:r>
              <w:rPr>
                <w:spacing w:val="-16"/>
                <w:sz w:val="24"/>
              </w:rPr>
              <w:t xml:space="preserve"> </w:t>
            </w:r>
            <w:r>
              <w:rPr>
                <w:spacing w:val="-2"/>
                <w:sz w:val="24"/>
              </w:rPr>
              <w:t>государству</w:t>
            </w:r>
          </w:p>
        </w:tc>
        <w:tc>
          <w:tcPr>
            <w:tcW w:w="1988" w:type="dxa"/>
          </w:tcPr>
          <w:p w14:paraId="20B14B56">
            <w:pPr>
              <w:pStyle w:val="34"/>
              <w:spacing w:before="87"/>
              <w:ind w:left="11" w:right="2"/>
              <w:jc w:val="center"/>
              <w:rPr>
                <w:sz w:val="24"/>
              </w:rPr>
            </w:pPr>
            <w:r>
              <w:rPr>
                <w:spacing w:val="-5"/>
                <w:sz w:val="24"/>
              </w:rPr>
              <w:t>57</w:t>
            </w:r>
          </w:p>
        </w:tc>
      </w:tr>
      <w:tr w14:paraId="0FA26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continue"/>
            <w:tcBorders>
              <w:top w:val="nil"/>
            </w:tcBorders>
          </w:tcPr>
          <w:p w14:paraId="6AC6D296">
            <w:pPr>
              <w:rPr>
                <w:sz w:val="2"/>
                <w:szCs w:val="2"/>
              </w:rPr>
            </w:pPr>
          </w:p>
        </w:tc>
        <w:tc>
          <w:tcPr>
            <w:tcW w:w="6958" w:type="dxa"/>
          </w:tcPr>
          <w:p w14:paraId="256161B0">
            <w:pPr>
              <w:pStyle w:val="34"/>
              <w:spacing w:before="87"/>
              <w:ind w:left="172"/>
              <w:rPr>
                <w:sz w:val="24"/>
              </w:rPr>
            </w:pPr>
            <w:r>
              <w:rPr>
                <w:sz w:val="24"/>
              </w:rPr>
              <w:t>История</w:t>
            </w:r>
            <w:r>
              <w:rPr>
                <w:spacing w:val="-7"/>
                <w:sz w:val="24"/>
              </w:rPr>
              <w:t xml:space="preserve"> </w:t>
            </w:r>
            <w:r>
              <w:rPr>
                <w:sz w:val="24"/>
              </w:rPr>
              <w:t xml:space="preserve">нашего </w:t>
            </w:r>
            <w:r>
              <w:rPr>
                <w:spacing w:val="-4"/>
                <w:sz w:val="24"/>
              </w:rPr>
              <w:t>края</w:t>
            </w:r>
          </w:p>
        </w:tc>
        <w:tc>
          <w:tcPr>
            <w:tcW w:w="1988" w:type="dxa"/>
          </w:tcPr>
          <w:p w14:paraId="0D9580A9">
            <w:pPr>
              <w:pStyle w:val="34"/>
              <w:spacing w:before="87"/>
              <w:ind w:left="11" w:right="2"/>
              <w:jc w:val="center"/>
              <w:rPr>
                <w:sz w:val="24"/>
              </w:rPr>
            </w:pPr>
            <w:r>
              <w:rPr>
                <w:spacing w:val="-5"/>
                <w:sz w:val="24"/>
              </w:rPr>
              <w:t>17</w:t>
            </w:r>
          </w:p>
        </w:tc>
      </w:tr>
      <w:tr w14:paraId="25B4D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1191" w:type="dxa"/>
            <w:vMerge w:val="restart"/>
          </w:tcPr>
          <w:p w14:paraId="0F11A94E">
            <w:pPr>
              <w:pStyle w:val="34"/>
              <w:spacing w:before="88"/>
              <w:ind w:left="167"/>
              <w:rPr>
                <w:sz w:val="24"/>
              </w:rPr>
            </w:pPr>
            <w:r>
              <w:rPr>
                <w:spacing w:val="-10"/>
                <w:sz w:val="24"/>
              </w:rPr>
              <w:t>7</w:t>
            </w:r>
          </w:p>
        </w:tc>
        <w:tc>
          <w:tcPr>
            <w:tcW w:w="6958" w:type="dxa"/>
          </w:tcPr>
          <w:p w14:paraId="392DC071">
            <w:pPr>
              <w:pStyle w:val="34"/>
              <w:spacing w:before="80" w:line="274" w:lineRule="exact"/>
              <w:ind w:left="172" w:right="147"/>
              <w:rPr>
                <w:sz w:val="24"/>
              </w:rPr>
            </w:pPr>
            <w:r>
              <w:rPr>
                <w:sz w:val="24"/>
              </w:rPr>
              <w:t>Всеобщая</w:t>
            </w:r>
            <w:r>
              <w:rPr>
                <w:spacing w:val="-8"/>
                <w:sz w:val="24"/>
              </w:rPr>
              <w:t xml:space="preserve"> </w:t>
            </w:r>
            <w:r>
              <w:rPr>
                <w:sz w:val="24"/>
              </w:rPr>
              <w:t>история.</w:t>
            </w:r>
            <w:r>
              <w:rPr>
                <w:spacing w:val="-6"/>
                <w:sz w:val="24"/>
              </w:rPr>
              <w:t xml:space="preserve"> </w:t>
            </w:r>
            <w:r>
              <w:rPr>
                <w:sz w:val="24"/>
              </w:rPr>
              <w:t>История</w:t>
            </w:r>
            <w:r>
              <w:rPr>
                <w:spacing w:val="-8"/>
                <w:sz w:val="24"/>
              </w:rPr>
              <w:t xml:space="preserve"> </w:t>
            </w:r>
            <w:r>
              <w:rPr>
                <w:sz w:val="24"/>
              </w:rPr>
              <w:t>нового</w:t>
            </w:r>
            <w:r>
              <w:rPr>
                <w:spacing w:val="-5"/>
                <w:sz w:val="24"/>
              </w:rPr>
              <w:t xml:space="preserve"> </w:t>
            </w:r>
            <w:r>
              <w:rPr>
                <w:sz w:val="24"/>
              </w:rPr>
              <w:t>времени.</w:t>
            </w:r>
            <w:r>
              <w:rPr>
                <w:spacing w:val="-6"/>
                <w:sz w:val="24"/>
              </w:rPr>
              <w:t xml:space="preserve"> </w:t>
            </w:r>
            <w:r>
              <w:rPr>
                <w:sz w:val="24"/>
              </w:rPr>
              <w:t>Конец</w:t>
            </w:r>
            <w:r>
              <w:rPr>
                <w:spacing w:val="-7"/>
                <w:sz w:val="24"/>
              </w:rPr>
              <w:t xml:space="preserve"> </w:t>
            </w:r>
            <w:r>
              <w:rPr>
                <w:sz w:val="24"/>
              </w:rPr>
              <w:t>XV</w:t>
            </w:r>
            <w:r>
              <w:rPr>
                <w:spacing w:val="-10"/>
                <w:sz w:val="24"/>
              </w:rPr>
              <w:t xml:space="preserve"> </w:t>
            </w:r>
            <w:r>
              <w:rPr>
                <w:sz w:val="24"/>
              </w:rPr>
              <w:t>-</w:t>
            </w:r>
            <w:r>
              <w:rPr>
                <w:spacing w:val="-7"/>
                <w:sz w:val="24"/>
              </w:rPr>
              <w:t xml:space="preserve"> </w:t>
            </w:r>
            <w:r>
              <w:rPr>
                <w:sz w:val="24"/>
              </w:rPr>
              <w:t xml:space="preserve">XVII </w:t>
            </w:r>
            <w:r>
              <w:rPr>
                <w:spacing w:val="-4"/>
                <w:sz w:val="24"/>
              </w:rPr>
              <w:t>вв.</w:t>
            </w:r>
          </w:p>
        </w:tc>
        <w:tc>
          <w:tcPr>
            <w:tcW w:w="1988" w:type="dxa"/>
          </w:tcPr>
          <w:p w14:paraId="393E610D">
            <w:pPr>
              <w:pStyle w:val="34"/>
              <w:spacing w:before="88"/>
              <w:ind w:left="11" w:right="2"/>
              <w:jc w:val="center"/>
              <w:rPr>
                <w:sz w:val="24"/>
              </w:rPr>
            </w:pPr>
            <w:r>
              <w:rPr>
                <w:spacing w:val="-5"/>
                <w:sz w:val="24"/>
              </w:rPr>
              <w:t>28</w:t>
            </w:r>
          </w:p>
        </w:tc>
      </w:tr>
      <w:tr w14:paraId="5E5D4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191" w:type="dxa"/>
            <w:vMerge w:val="continue"/>
            <w:tcBorders>
              <w:top w:val="nil"/>
            </w:tcBorders>
          </w:tcPr>
          <w:p w14:paraId="0CE57AB5">
            <w:pPr>
              <w:rPr>
                <w:sz w:val="2"/>
                <w:szCs w:val="2"/>
              </w:rPr>
            </w:pPr>
          </w:p>
        </w:tc>
        <w:tc>
          <w:tcPr>
            <w:tcW w:w="6958" w:type="dxa"/>
          </w:tcPr>
          <w:p w14:paraId="7E6692FF">
            <w:pPr>
              <w:pStyle w:val="34"/>
              <w:spacing w:before="90" w:line="237" w:lineRule="auto"/>
              <w:ind w:left="172" w:right="147"/>
              <w:rPr>
                <w:sz w:val="24"/>
              </w:rPr>
            </w:pPr>
            <w:r>
              <w:rPr>
                <w:sz w:val="24"/>
              </w:rPr>
              <w:t>История</w:t>
            </w:r>
            <w:r>
              <w:rPr>
                <w:spacing w:val="-5"/>
                <w:sz w:val="24"/>
              </w:rPr>
              <w:t xml:space="preserve"> </w:t>
            </w:r>
            <w:r>
              <w:rPr>
                <w:sz w:val="24"/>
              </w:rPr>
              <w:t>России.</w:t>
            </w:r>
            <w:r>
              <w:rPr>
                <w:spacing w:val="-2"/>
                <w:sz w:val="24"/>
              </w:rPr>
              <w:t xml:space="preserve"> </w:t>
            </w:r>
            <w:r>
              <w:rPr>
                <w:sz w:val="24"/>
              </w:rPr>
              <w:t>Россия</w:t>
            </w:r>
            <w:r>
              <w:rPr>
                <w:spacing w:val="-10"/>
                <w:sz w:val="24"/>
              </w:rPr>
              <w:t xml:space="preserve"> </w:t>
            </w:r>
            <w:r>
              <w:rPr>
                <w:sz w:val="24"/>
              </w:rPr>
              <w:t>в</w:t>
            </w:r>
            <w:r>
              <w:rPr>
                <w:spacing w:val="-4"/>
                <w:sz w:val="24"/>
              </w:rPr>
              <w:t xml:space="preserve"> </w:t>
            </w:r>
            <w:r>
              <w:rPr>
                <w:sz w:val="24"/>
              </w:rPr>
              <w:t>XVI</w:t>
            </w:r>
            <w:r>
              <w:rPr>
                <w:spacing w:val="-9"/>
                <w:sz w:val="24"/>
              </w:rPr>
              <w:t xml:space="preserve"> </w:t>
            </w:r>
            <w:r>
              <w:rPr>
                <w:sz w:val="24"/>
              </w:rPr>
              <w:t>-</w:t>
            </w:r>
            <w:r>
              <w:rPr>
                <w:spacing w:val="-4"/>
                <w:sz w:val="24"/>
              </w:rPr>
              <w:t xml:space="preserve"> </w:t>
            </w:r>
            <w:r>
              <w:rPr>
                <w:sz w:val="24"/>
              </w:rPr>
              <w:t>XVII</w:t>
            </w:r>
            <w:r>
              <w:rPr>
                <w:spacing w:val="-9"/>
                <w:sz w:val="24"/>
              </w:rPr>
              <w:t xml:space="preserve"> </w:t>
            </w:r>
            <w:r>
              <w:rPr>
                <w:sz w:val="24"/>
              </w:rPr>
              <w:t>вв.:</w:t>
            </w:r>
            <w:r>
              <w:rPr>
                <w:spacing w:val="-9"/>
                <w:sz w:val="24"/>
              </w:rPr>
              <w:t xml:space="preserve"> </w:t>
            </w:r>
            <w:r>
              <w:rPr>
                <w:sz w:val="24"/>
              </w:rPr>
              <w:t>от</w:t>
            </w:r>
            <w:r>
              <w:rPr>
                <w:spacing w:val="-5"/>
                <w:sz w:val="24"/>
              </w:rPr>
              <w:t xml:space="preserve"> </w:t>
            </w:r>
            <w:r>
              <w:rPr>
                <w:sz w:val="24"/>
              </w:rPr>
              <w:t>великого</w:t>
            </w:r>
            <w:r>
              <w:rPr>
                <w:spacing w:val="-5"/>
                <w:sz w:val="24"/>
              </w:rPr>
              <w:t xml:space="preserve"> </w:t>
            </w:r>
            <w:r>
              <w:rPr>
                <w:sz w:val="24"/>
              </w:rPr>
              <w:t>княжества к царству</w:t>
            </w:r>
          </w:p>
        </w:tc>
        <w:tc>
          <w:tcPr>
            <w:tcW w:w="1988" w:type="dxa"/>
          </w:tcPr>
          <w:p w14:paraId="15678E7A">
            <w:pPr>
              <w:pStyle w:val="34"/>
              <w:spacing w:before="87"/>
              <w:ind w:left="11" w:right="2"/>
              <w:jc w:val="center"/>
              <w:rPr>
                <w:sz w:val="24"/>
              </w:rPr>
            </w:pPr>
            <w:r>
              <w:rPr>
                <w:spacing w:val="-5"/>
                <w:sz w:val="24"/>
              </w:rPr>
              <w:t>57</w:t>
            </w:r>
          </w:p>
        </w:tc>
      </w:tr>
      <w:tr w14:paraId="5597A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continue"/>
            <w:tcBorders>
              <w:top w:val="nil"/>
            </w:tcBorders>
          </w:tcPr>
          <w:p w14:paraId="72692630">
            <w:pPr>
              <w:rPr>
                <w:sz w:val="2"/>
                <w:szCs w:val="2"/>
              </w:rPr>
            </w:pPr>
          </w:p>
        </w:tc>
        <w:tc>
          <w:tcPr>
            <w:tcW w:w="6958" w:type="dxa"/>
          </w:tcPr>
          <w:p w14:paraId="0AD9CC30">
            <w:pPr>
              <w:pStyle w:val="34"/>
              <w:spacing w:before="83"/>
              <w:ind w:left="172"/>
              <w:rPr>
                <w:sz w:val="24"/>
              </w:rPr>
            </w:pPr>
            <w:r>
              <w:rPr>
                <w:sz w:val="24"/>
              </w:rPr>
              <w:t>История</w:t>
            </w:r>
            <w:r>
              <w:rPr>
                <w:spacing w:val="-7"/>
                <w:sz w:val="24"/>
              </w:rPr>
              <w:t xml:space="preserve"> </w:t>
            </w:r>
            <w:r>
              <w:rPr>
                <w:sz w:val="24"/>
              </w:rPr>
              <w:t xml:space="preserve">нашего </w:t>
            </w:r>
            <w:r>
              <w:rPr>
                <w:spacing w:val="-4"/>
                <w:sz w:val="24"/>
              </w:rPr>
              <w:t>края</w:t>
            </w:r>
          </w:p>
        </w:tc>
        <w:tc>
          <w:tcPr>
            <w:tcW w:w="1988" w:type="dxa"/>
          </w:tcPr>
          <w:p w14:paraId="79CE44E5">
            <w:pPr>
              <w:pStyle w:val="34"/>
              <w:spacing w:before="83"/>
              <w:ind w:left="11" w:right="2"/>
              <w:jc w:val="center"/>
              <w:rPr>
                <w:sz w:val="24"/>
              </w:rPr>
            </w:pPr>
            <w:r>
              <w:rPr>
                <w:spacing w:val="-5"/>
                <w:sz w:val="24"/>
              </w:rPr>
              <w:t>17</w:t>
            </w:r>
          </w:p>
        </w:tc>
      </w:tr>
    </w:tbl>
    <w:p w14:paraId="690C9A99">
      <w:pPr>
        <w:pStyle w:val="34"/>
        <w:jc w:val="center"/>
        <w:rPr>
          <w:sz w:val="24"/>
        </w:rPr>
        <w:sectPr>
          <w:pgSz w:w="11910" w:h="16840"/>
          <w:pgMar w:top="60" w:right="141" w:bottom="620" w:left="708" w:header="0" w:footer="358" w:gutter="0"/>
          <w:cols w:space="720" w:num="1"/>
        </w:sectPr>
      </w:pPr>
    </w:p>
    <w:tbl>
      <w:tblPr>
        <w:tblStyle w:val="8"/>
        <w:tblW w:w="0" w:type="auto"/>
        <w:tblInd w:w="5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1"/>
        <w:gridCol w:w="6958"/>
        <w:gridCol w:w="1988"/>
      </w:tblGrid>
      <w:tr w14:paraId="595AB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restart"/>
          </w:tcPr>
          <w:p w14:paraId="52B0B264">
            <w:pPr>
              <w:pStyle w:val="34"/>
              <w:spacing w:before="87"/>
              <w:ind w:left="167"/>
              <w:rPr>
                <w:sz w:val="24"/>
              </w:rPr>
            </w:pPr>
            <w:r>
              <w:rPr>
                <w:spacing w:val="-10"/>
                <w:sz w:val="24"/>
              </w:rPr>
              <w:t>8</w:t>
            </w:r>
          </w:p>
        </w:tc>
        <w:tc>
          <w:tcPr>
            <w:tcW w:w="6958" w:type="dxa"/>
          </w:tcPr>
          <w:p w14:paraId="103762EC">
            <w:pPr>
              <w:pStyle w:val="34"/>
              <w:spacing w:before="87"/>
              <w:ind w:left="172"/>
              <w:rPr>
                <w:sz w:val="24"/>
              </w:rPr>
            </w:pPr>
            <w:r>
              <w:rPr>
                <w:sz w:val="24"/>
              </w:rPr>
              <w:t>Всеобщая</w:t>
            </w:r>
            <w:r>
              <w:rPr>
                <w:spacing w:val="-7"/>
                <w:sz w:val="24"/>
              </w:rPr>
              <w:t xml:space="preserve"> </w:t>
            </w:r>
            <w:r>
              <w:rPr>
                <w:sz w:val="24"/>
              </w:rPr>
              <w:t>история.</w:t>
            </w:r>
            <w:r>
              <w:rPr>
                <w:spacing w:val="-4"/>
                <w:sz w:val="24"/>
              </w:rPr>
              <w:t xml:space="preserve"> </w:t>
            </w:r>
            <w:r>
              <w:rPr>
                <w:sz w:val="24"/>
              </w:rPr>
              <w:t>История</w:t>
            </w:r>
            <w:r>
              <w:rPr>
                <w:spacing w:val="-7"/>
                <w:sz w:val="24"/>
              </w:rPr>
              <w:t xml:space="preserve"> </w:t>
            </w:r>
            <w:r>
              <w:rPr>
                <w:sz w:val="24"/>
              </w:rPr>
              <w:t>нового</w:t>
            </w:r>
            <w:r>
              <w:rPr>
                <w:spacing w:val="-3"/>
                <w:sz w:val="24"/>
              </w:rPr>
              <w:t xml:space="preserve"> </w:t>
            </w:r>
            <w:r>
              <w:rPr>
                <w:sz w:val="24"/>
              </w:rPr>
              <w:t>времени.</w:t>
            </w:r>
            <w:r>
              <w:rPr>
                <w:spacing w:val="-4"/>
                <w:sz w:val="24"/>
              </w:rPr>
              <w:t xml:space="preserve"> </w:t>
            </w:r>
            <w:r>
              <w:rPr>
                <w:sz w:val="24"/>
              </w:rPr>
              <w:t>XVIII</w:t>
            </w:r>
            <w:r>
              <w:rPr>
                <w:spacing w:val="-9"/>
                <w:sz w:val="24"/>
              </w:rPr>
              <w:t xml:space="preserve"> </w:t>
            </w:r>
            <w:r>
              <w:rPr>
                <w:spacing w:val="-5"/>
                <w:sz w:val="24"/>
              </w:rPr>
              <w:t>в.</w:t>
            </w:r>
          </w:p>
        </w:tc>
        <w:tc>
          <w:tcPr>
            <w:tcW w:w="1988" w:type="dxa"/>
          </w:tcPr>
          <w:p w14:paraId="432D1404">
            <w:pPr>
              <w:pStyle w:val="34"/>
              <w:spacing w:before="87"/>
              <w:ind w:left="11" w:right="2"/>
              <w:jc w:val="center"/>
              <w:rPr>
                <w:sz w:val="24"/>
              </w:rPr>
            </w:pPr>
            <w:r>
              <w:rPr>
                <w:spacing w:val="-5"/>
                <w:sz w:val="24"/>
              </w:rPr>
              <w:t>34</w:t>
            </w:r>
          </w:p>
        </w:tc>
      </w:tr>
      <w:tr w14:paraId="5DEBA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1191" w:type="dxa"/>
            <w:vMerge w:val="continue"/>
            <w:tcBorders>
              <w:top w:val="nil"/>
            </w:tcBorders>
          </w:tcPr>
          <w:p w14:paraId="0362A9C5">
            <w:pPr>
              <w:rPr>
                <w:sz w:val="2"/>
                <w:szCs w:val="2"/>
              </w:rPr>
            </w:pPr>
          </w:p>
        </w:tc>
        <w:tc>
          <w:tcPr>
            <w:tcW w:w="6958" w:type="dxa"/>
          </w:tcPr>
          <w:p w14:paraId="154FF353">
            <w:pPr>
              <w:pStyle w:val="34"/>
              <w:spacing w:before="68" w:line="280" w:lineRule="atLeast"/>
              <w:ind w:left="172" w:right="147"/>
              <w:rPr>
                <w:sz w:val="24"/>
              </w:rPr>
            </w:pPr>
            <w:r>
              <w:rPr>
                <w:sz w:val="24"/>
              </w:rPr>
              <w:t>История</w:t>
            </w:r>
            <w:r>
              <w:rPr>
                <w:spacing w:val="32"/>
                <w:sz w:val="24"/>
              </w:rPr>
              <w:t xml:space="preserve"> </w:t>
            </w:r>
            <w:r>
              <w:rPr>
                <w:sz w:val="24"/>
              </w:rPr>
              <w:t>России.</w:t>
            </w:r>
            <w:r>
              <w:rPr>
                <w:spacing w:val="39"/>
                <w:sz w:val="24"/>
              </w:rPr>
              <w:t xml:space="preserve"> </w:t>
            </w:r>
            <w:r>
              <w:rPr>
                <w:sz w:val="24"/>
              </w:rPr>
              <w:t>Россия</w:t>
            </w:r>
            <w:r>
              <w:rPr>
                <w:spacing w:val="32"/>
                <w:sz w:val="24"/>
              </w:rPr>
              <w:t xml:space="preserve"> </w:t>
            </w:r>
            <w:r>
              <w:rPr>
                <w:sz w:val="24"/>
              </w:rPr>
              <w:t>в</w:t>
            </w:r>
            <w:r>
              <w:rPr>
                <w:spacing w:val="33"/>
                <w:sz w:val="24"/>
              </w:rPr>
              <w:t xml:space="preserve"> </w:t>
            </w:r>
            <w:r>
              <w:rPr>
                <w:sz w:val="24"/>
              </w:rPr>
              <w:t>конце</w:t>
            </w:r>
            <w:r>
              <w:rPr>
                <w:spacing w:val="35"/>
                <w:sz w:val="24"/>
              </w:rPr>
              <w:t xml:space="preserve"> </w:t>
            </w:r>
            <w:r>
              <w:rPr>
                <w:sz w:val="24"/>
              </w:rPr>
              <w:t>XVII</w:t>
            </w:r>
            <w:r>
              <w:rPr>
                <w:spacing w:val="38"/>
                <w:sz w:val="24"/>
              </w:rPr>
              <w:t xml:space="preserve"> </w:t>
            </w:r>
            <w:r>
              <w:rPr>
                <w:sz w:val="24"/>
              </w:rPr>
              <w:t>-</w:t>
            </w:r>
            <w:r>
              <w:rPr>
                <w:spacing w:val="37"/>
                <w:sz w:val="24"/>
              </w:rPr>
              <w:t xml:space="preserve"> </w:t>
            </w:r>
            <w:r>
              <w:rPr>
                <w:sz w:val="24"/>
              </w:rPr>
              <w:t>XVIII</w:t>
            </w:r>
            <w:r>
              <w:rPr>
                <w:spacing w:val="33"/>
                <w:sz w:val="24"/>
              </w:rPr>
              <w:t xml:space="preserve"> </w:t>
            </w:r>
            <w:r>
              <w:rPr>
                <w:sz w:val="24"/>
              </w:rPr>
              <w:t>вв.:</w:t>
            </w:r>
            <w:r>
              <w:rPr>
                <w:spacing w:val="32"/>
                <w:sz w:val="24"/>
              </w:rPr>
              <w:t xml:space="preserve"> </w:t>
            </w:r>
            <w:r>
              <w:rPr>
                <w:sz w:val="24"/>
              </w:rPr>
              <w:t>от</w:t>
            </w:r>
            <w:r>
              <w:rPr>
                <w:spacing w:val="36"/>
                <w:sz w:val="24"/>
              </w:rPr>
              <w:t xml:space="preserve"> </w:t>
            </w:r>
            <w:r>
              <w:rPr>
                <w:sz w:val="24"/>
              </w:rPr>
              <w:t>царства к империи</w:t>
            </w:r>
          </w:p>
        </w:tc>
        <w:tc>
          <w:tcPr>
            <w:tcW w:w="1988" w:type="dxa"/>
          </w:tcPr>
          <w:p w14:paraId="22DC9772">
            <w:pPr>
              <w:pStyle w:val="34"/>
              <w:spacing w:before="88"/>
              <w:ind w:left="11" w:right="2"/>
              <w:jc w:val="center"/>
              <w:rPr>
                <w:sz w:val="24"/>
              </w:rPr>
            </w:pPr>
            <w:r>
              <w:rPr>
                <w:spacing w:val="-5"/>
                <w:sz w:val="24"/>
              </w:rPr>
              <w:t>68</w:t>
            </w:r>
          </w:p>
        </w:tc>
      </w:tr>
      <w:tr w14:paraId="1A42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191" w:type="dxa"/>
            <w:vMerge w:val="restart"/>
          </w:tcPr>
          <w:p w14:paraId="310F5B33">
            <w:pPr>
              <w:pStyle w:val="34"/>
              <w:spacing w:before="87"/>
              <w:ind w:left="167"/>
              <w:rPr>
                <w:sz w:val="24"/>
              </w:rPr>
            </w:pPr>
            <w:r>
              <w:rPr>
                <w:spacing w:val="-10"/>
                <w:sz w:val="24"/>
              </w:rPr>
              <w:t>9</w:t>
            </w:r>
          </w:p>
        </w:tc>
        <w:tc>
          <w:tcPr>
            <w:tcW w:w="6958" w:type="dxa"/>
          </w:tcPr>
          <w:p w14:paraId="5878BB34">
            <w:pPr>
              <w:pStyle w:val="34"/>
              <w:spacing w:before="87"/>
              <w:ind w:left="172"/>
              <w:rPr>
                <w:sz w:val="24"/>
              </w:rPr>
            </w:pPr>
            <w:r>
              <w:rPr>
                <w:sz w:val="24"/>
              </w:rPr>
              <w:t>Всеобщая</w:t>
            </w:r>
            <w:r>
              <w:rPr>
                <w:spacing w:val="-7"/>
                <w:sz w:val="24"/>
              </w:rPr>
              <w:t xml:space="preserve"> </w:t>
            </w:r>
            <w:r>
              <w:rPr>
                <w:sz w:val="24"/>
              </w:rPr>
              <w:t>история.</w:t>
            </w:r>
            <w:r>
              <w:rPr>
                <w:spacing w:val="-12"/>
                <w:sz w:val="24"/>
              </w:rPr>
              <w:t xml:space="preserve"> </w:t>
            </w:r>
            <w:r>
              <w:rPr>
                <w:sz w:val="24"/>
              </w:rPr>
              <w:t>История</w:t>
            </w:r>
            <w:r>
              <w:rPr>
                <w:spacing w:val="-7"/>
                <w:sz w:val="24"/>
              </w:rPr>
              <w:t xml:space="preserve"> </w:t>
            </w:r>
            <w:r>
              <w:rPr>
                <w:sz w:val="24"/>
              </w:rPr>
              <w:t>нового</w:t>
            </w:r>
            <w:r>
              <w:rPr>
                <w:spacing w:val="-7"/>
                <w:sz w:val="24"/>
              </w:rPr>
              <w:t xml:space="preserve"> </w:t>
            </w:r>
            <w:r>
              <w:rPr>
                <w:sz w:val="24"/>
              </w:rPr>
              <w:t>времени. XIX</w:t>
            </w:r>
            <w:r>
              <w:rPr>
                <w:spacing w:val="-2"/>
                <w:sz w:val="24"/>
              </w:rPr>
              <w:t xml:space="preserve"> </w:t>
            </w:r>
            <w:r>
              <w:rPr>
                <w:sz w:val="24"/>
              </w:rPr>
              <w:t>–</w:t>
            </w:r>
            <w:r>
              <w:rPr>
                <w:spacing w:val="-7"/>
                <w:sz w:val="24"/>
              </w:rPr>
              <w:t xml:space="preserve"> </w:t>
            </w:r>
            <w:r>
              <w:rPr>
                <w:sz w:val="24"/>
              </w:rPr>
              <w:t>начало</w:t>
            </w:r>
            <w:r>
              <w:rPr>
                <w:spacing w:val="2"/>
                <w:sz w:val="24"/>
              </w:rPr>
              <w:t xml:space="preserve"> </w:t>
            </w:r>
            <w:r>
              <w:rPr>
                <w:sz w:val="24"/>
              </w:rPr>
              <w:t>ХХ</w:t>
            </w:r>
            <w:r>
              <w:rPr>
                <w:spacing w:val="-7"/>
                <w:sz w:val="24"/>
              </w:rPr>
              <w:t xml:space="preserve"> </w:t>
            </w:r>
            <w:r>
              <w:rPr>
                <w:spacing w:val="-5"/>
                <w:sz w:val="24"/>
              </w:rPr>
              <w:t>в.</w:t>
            </w:r>
          </w:p>
        </w:tc>
        <w:tc>
          <w:tcPr>
            <w:tcW w:w="1988" w:type="dxa"/>
          </w:tcPr>
          <w:p w14:paraId="126E7889">
            <w:pPr>
              <w:pStyle w:val="34"/>
              <w:spacing w:before="87"/>
              <w:ind w:left="11" w:right="2"/>
              <w:jc w:val="center"/>
              <w:rPr>
                <w:sz w:val="24"/>
              </w:rPr>
            </w:pPr>
            <w:r>
              <w:rPr>
                <w:spacing w:val="-5"/>
                <w:sz w:val="24"/>
              </w:rPr>
              <w:t>23</w:t>
            </w:r>
          </w:p>
        </w:tc>
      </w:tr>
      <w:tr w14:paraId="3DB11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1191" w:type="dxa"/>
            <w:vMerge w:val="continue"/>
            <w:tcBorders>
              <w:top w:val="nil"/>
            </w:tcBorders>
          </w:tcPr>
          <w:p w14:paraId="5C3E49C9">
            <w:pPr>
              <w:rPr>
                <w:sz w:val="2"/>
                <w:szCs w:val="2"/>
              </w:rPr>
            </w:pPr>
          </w:p>
        </w:tc>
        <w:tc>
          <w:tcPr>
            <w:tcW w:w="6958" w:type="dxa"/>
          </w:tcPr>
          <w:p w14:paraId="663F227B">
            <w:pPr>
              <w:pStyle w:val="34"/>
              <w:spacing w:before="87"/>
              <w:ind w:left="172"/>
              <w:rPr>
                <w:sz w:val="24"/>
              </w:rPr>
            </w:pPr>
            <w:r>
              <w:rPr>
                <w:sz w:val="24"/>
              </w:rPr>
              <w:t>История</w:t>
            </w:r>
            <w:r>
              <w:rPr>
                <w:spacing w:val="-10"/>
                <w:sz w:val="24"/>
              </w:rPr>
              <w:t xml:space="preserve"> </w:t>
            </w:r>
            <w:r>
              <w:rPr>
                <w:sz w:val="24"/>
              </w:rPr>
              <w:t>России.</w:t>
            </w:r>
            <w:r>
              <w:rPr>
                <w:spacing w:val="-12"/>
                <w:sz w:val="24"/>
              </w:rPr>
              <w:t xml:space="preserve"> </w:t>
            </w:r>
            <w:r>
              <w:rPr>
                <w:sz w:val="24"/>
              </w:rPr>
              <w:t>Российская</w:t>
            </w:r>
            <w:r>
              <w:rPr>
                <w:spacing w:val="-1"/>
                <w:sz w:val="24"/>
              </w:rPr>
              <w:t xml:space="preserve"> </w:t>
            </w:r>
            <w:r>
              <w:rPr>
                <w:sz w:val="24"/>
              </w:rPr>
              <w:t>империя</w:t>
            </w:r>
            <w:r>
              <w:rPr>
                <w:spacing w:val="-5"/>
                <w:sz w:val="24"/>
              </w:rPr>
              <w:t xml:space="preserve"> </w:t>
            </w:r>
            <w:r>
              <w:rPr>
                <w:sz w:val="24"/>
              </w:rPr>
              <w:t>в</w:t>
            </w:r>
            <w:r>
              <w:rPr>
                <w:spacing w:val="-4"/>
                <w:sz w:val="24"/>
              </w:rPr>
              <w:t xml:space="preserve"> </w:t>
            </w:r>
            <w:r>
              <w:rPr>
                <w:sz w:val="24"/>
              </w:rPr>
              <w:t>XIX</w:t>
            </w:r>
            <w:r>
              <w:rPr>
                <w:spacing w:val="-7"/>
                <w:sz w:val="24"/>
              </w:rPr>
              <w:t xml:space="preserve"> </w:t>
            </w:r>
            <w:r>
              <w:rPr>
                <w:sz w:val="24"/>
              </w:rPr>
              <w:t>–</w:t>
            </w:r>
            <w:r>
              <w:rPr>
                <w:spacing w:val="-6"/>
                <w:sz w:val="24"/>
              </w:rPr>
              <w:t xml:space="preserve"> </w:t>
            </w:r>
            <w:r>
              <w:rPr>
                <w:sz w:val="24"/>
              </w:rPr>
              <w:t>начале</w:t>
            </w:r>
            <w:r>
              <w:rPr>
                <w:spacing w:val="-6"/>
                <w:sz w:val="24"/>
              </w:rPr>
              <w:t xml:space="preserve"> </w:t>
            </w:r>
            <w:r>
              <w:rPr>
                <w:sz w:val="24"/>
              </w:rPr>
              <w:t>ХХ</w:t>
            </w:r>
            <w:r>
              <w:rPr>
                <w:spacing w:val="-2"/>
                <w:sz w:val="24"/>
              </w:rPr>
              <w:t xml:space="preserve"> </w:t>
            </w:r>
            <w:r>
              <w:rPr>
                <w:spacing w:val="-5"/>
                <w:sz w:val="24"/>
              </w:rPr>
              <w:t>в.</w:t>
            </w:r>
          </w:p>
        </w:tc>
        <w:tc>
          <w:tcPr>
            <w:tcW w:w="1988" w:type="dxa"/>
          </w:tcPr>
          <w:p w14:paraId="1A26E203">
            <w:pPr>
              <w:pStyle w:val="34"/>
              <w:spacing w:before="87"/>
              <w:ind w:left="11" w:right="2"/>
              <w:jc w:val="center"/>
              <w:rPr>
                <w:sz w:val="24"/>
              </w:rPr>
            </w:pPr>
            <w:r>
              <w:rPr>
                <w:spacing w:val="-5"/>
                <w:sz w:val="24"/>
              </w:rPr>
              <w:t>45</w:t>
            </w:r>
          </w:p>
        </w:tc>
      </w:tr>
    </w:tbl>
    <w:p w14:paraId="5D193E7B">
      <w:pPr>
        <w:pStyle w:val="17"/>
        <w:spacing w:before="12"/>
        <w:ind w:left="0" w:firstLine="0"/>
        <w:jc w:val="left"/>
      </w:pPr>
    </w:p>
    <w:p w14:paraId="3D851D95">
      <w:pPr>
        <w:pStyle w:val="17"/>
        <w:spacing w:line="242" w:lineRule="auto"/>
        <w:ind w:left="3585" w:right="1017" w:hanging="1110"/>
        <w:jc w:val="left"/>
      </w:pPr>
      <w:r>
        <w:t>Проверяемые</w:t>
      </w:r>
      <w:r>
        <w:rPr>
          <w:spacing w:val="-7"/>
        </w:rPr>
        <w:t xml:space="preserve"> </w:t>
      </w:r>
      <w:r>
        <w:t>требования</w:t>
      </w:r>
      <w:r>
        <w:rPr>
          <w:spacing w:val="-10"/>
        </w:rPr>
        <w:t xml:space="preserve"> </w:t>
      </w:r>
      <w:r>
        <w:t>к</w:t>
      </w:r>
      <w:r>
        <w:rPr>
          <w:spacing w:val="-8"/>
        </w:rPr>
        <w:t xml:space="preserve"> </w:t>
      </w:r>
      <w:r>
        <w:t>результатам</w:t>
      </w:r>
      <w:r>
        <w:rPr>
          <w:spacing w:val="-5"/>
        </w:rPr>
        <w:t xml:space="preserve"> </w:t>
      </w:r>
      <w:r>
        <w:t>освоения</w:t>
      </w:r>
      <w:r>
        <w:rPr>
          <w:spacing w:val="-10"/>
        </w:rPr>
        <w:t xml:space="preserve"> </w:t>
      </w:r>
      <w:r>
        <w:t>основной образовательной программы (5 класс)</w:t>
      </w:r>
    </w:p>
    <w:p w14:paraId="67CEA37F">
      <w:pPr>
        <w:pStyle w:val="17"/>
        <w:spacing w:before="3"/>
        <w:ind w:left="0" w:firstLine="0"/>
        <w:jc w:val="left"/>
        <w:rPr>
          <w:sz w:val="20"/>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8711"/>
      </w:tblGrid>
      <w:tr w14:paraId="726D2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5" w:type="dxa"/>
          </w:tcPr>
          <w:p w14:paraId="024928B5">
            <w:pPr>
              <w:pStyle w:val="34"/>
              <w:spacing w:before="92"/>
              <w:ind w:left="143" w:right="133" w:hanging="2"/>
              <w:jc w:val="center"/>
              <w:rPr>
                <w:sz w:val="24"/>
              </w:rPr>
            </w:pPr>
            <w:r>
              <w:rPr>
                <w:spacing w:val="-4"/>
                <w:sz w:val="24"/>
              </w:rPr>
              <w:t xml:space="preserve">Код </w:t>
            </w:r>
            <w:r>
              <w:rPr>
                <w:spacing w:val="-2"/>
                <w:sz w:val="24"/>
              </w:rPr>
              <w:t>проверяемого результата</w:t>
            </w:r>
          </w:p>
        </w:tc>
        <w:tc>
          <w:tcPr>
            <w:tcW w:w="8711" w:type="dxa"/>
          </w:tcPr>
          <w:p w14:paraId="220B4446">
            <w:pPr>
              <w:pStyle w:val="34"/>
              <w:spacing w:before="92" w:line="242" w:lineRule="auto"/>
              <w:ind w:left="2145" w:hanging="1638"/>
              <w:rPr>
                <w:sz w:val="24"/>
              </w:rPr>
            </w:pPr>
            <w:r>
              <w:rPr>
                <w:sz w:val="24"/>
              </w:rPr>
              <w:t>Проверяемые</w:t>
            </w:r>
            <w:r>
              <w:rPr>
                <w:spacing w:val="-6"/>
                <w:sz w:val="24"/>
              </w:rPr>
              <w:t xml:space="preserve"> </w:t>
            </w:r>
            <w:r>
              <w:rPr>
                <w:sz w:val="24"/>
              </w:rPr>
              <w:t>предметные</w:t>
            </w:r>
            <w:r>
              <w:rPr>
                <w:spacing w:val="-6"/>
                <w:sz w:val="24"/>
              </w:rPr>
              <w:t xml:space="preserve"> </w:t>
            </w:r>
            <w:r>
              <w:rPr>
                <w:sz w:val="24"/>
              </w:rPr>
              <w:t>результаты</w:t>
            </w:r>
            <w:r>
              <w:rPr>
                <w:spacing w:val="-4"/>
                <w:sz w:val="24"/>
              </w:rPr>
              <w:t xml:space="preserve"> </w:t>
            </w:r>
            <w:r>
              <w:rPr>
                <w:sz w:val="24"/>
              </w:rPr>
              <w:t>освоения</w:t>
            </w:r>
            <w:r>
              <w:rPr>
                <w:spacing w:val="-14"/>
                <w:sz w:val="24"/>
              </w:rPr>
              <w:t xml:space="preserve"> </w:t>
            </w:r>
            <w:r>
              <w:rPr>
                <w:sz w:val="24"/>
              </w:rPr>
              <w:t>основной</w:t>
            </w:r>
            <w:r>
              <w:rPr>
                <w:spacing w:val="-14"/>
                <w:sz w:val="24"/>
              </w:rPr>
              <w:t xml:space="preserve"> </w:t>
            </w:r>
            <w:r>
              <w:rPr>
                <w:sz w:val="24"/>
              </w:rPr>
              <w:t>образовательной программы основного общего образования</w:t>
            </w:r>
          </w:p>
        </w:tc>
      </w:tr>
      <w:tr w14:paraId="1C4CE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0DE1E8D8">
            <w:pPr>
              <w:pStyle w:val="34"/>
              <w:spacing w:before="97"/>
              <w:ind w:left="9"/>
              <w:jc w:val="center"/>
              <w:rPr>
                <w:sz w:val="24"/>
              </w:rPr>
            </w:pPr>
            <w:r>
              <w:rPr>
                <w:spacing w:val="-10"/>
                <w:sz w:val="24"/>
              </w:rPr>
              <w:t>1</w:t>
            </w:r>
          </w:p>
        </w:tc>
        <w:tc>
          <w:tcPr>
            <w:tcW w:w="8711" w:type="dxa"/>
          </w:tcPr>
          <w:p w14:paraId="44278C06">
            <w:pPr>
              <w:pStyle w:val="34"/>
              <w:spacing w:before="97"/>
              <w:ind w:left="62"/>
              <w:rPr>
                <w:sz w:val="24"/>
              </w:rPr>
            </w:pPr>
            <w:r>
              <w:rPr>
                <w:sz w:val="24"/>
              </w:rPr>
              <w:t>Знание</w:t>
            </w:r>
            <w:r>
              <w:rPr>
                <w:spacing w:val="-3"/>
                <w:sz w:val="24"/>
              </w:rPr>
              <w:t xml:space="preserve"> </w:t>
            </w:r>
            <w:r>
              <w:rPr>
                <w:sz w:val="24"/>
              </w:rPr>
              <w:t>хронологии, работа</w:t>
            </w:r>
            <w:r>
              <w:rPr>
                <w:spacing w:val="-3"/>
                <w:sz w:val="24"/>
              </w:rPr>
              <w:t xml:space="preserve"> </w:t>
            </w:r>
            <w:r>
              <w:rPr>
                <w:sz w:val="24"/>
              </w:rPr>
              <w:t>с</w:t>
            </w:r>
            <w:r>
              <w:rPr>
                <w:spacing w:val="-2"/>
                <w:sz w:val="24"/>
              </w:rPr>
              <w:t xml:space="preserve"> хронологией</w:t>
            </w:r>
          </w:p>
        </w:tc>
      </w:tr>
      <w:tr w14:paraId="382A6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727A5F92">
            <w:pPr>
              <w:pStyle w:val="34"/>
              <w:spacing w:before="97"/>
              <w:ind w:left="9"/>
              <w:jc w:val="center"/>
              <w:rPr>
                <w:sz w:val="24"/>
              </w:rPr>
            </w:pPr>
            <w:r>
              <w:rPr>
                <w:spacing w:val="-5"/>
                <w:sz w:val="24"/>
              </w:rPr>
              <w:t>1.1</w:t>
            </w:r>
          </w:p>
        </w:tc>
        <w:tc>
          <w:tcPr>
            <w:tcW w:w="8711" w:type="dxa"/>
          </w:tcPr>
          <w:p w14:paraId="0F1F46A6">
            <w:pPr>
              <w:pStyle w:val="34"/>
              <w:spacing w:before="99" w:line="237" w:lineRule="auto"/>
              <w:ind w:left="62"/>
              <w:rPr>
                <w:sz w:val="24"/>
              </w:rPr>
            </w:pPr>
            <w:r>
              <w:rPr>
                <w:sz w:val="24"/>
              </w:rPr>
              <w:t>Объяснять смысл</w:t>
            </w:r>
            <w:r>
              <w:rPr>
                <w:spacing w:val="-2"/>
                <w:sz w:val="24"/>
              </w:rPr>
              <w:t xml:space="preserve"> </w:t>
            </w:r>
            <w:r>
              <w:rPr>
                <w:sz w:val="24"/>
              </w:rPr>
              <w:t>основных хронологических</w:t>
            </w:r>
            <w:r>
              <w:rPr>
                <w:spacing w:val="-2"/>
                <w:sz w:val="24"/>
              </w:rPr>
              <w:t xml:space="preserve"> </w:t>
            </w:r>
            <w:r>
              <w:rPr>
                <w:sz w:val="24"/>
              </w:rPr>
              <w:t>понятий</w:t>
            </w:r>
            <w:r>
              <w:rPr>
                <w:spacing w:val="-1"/>
                <w:sz w:val="24"/>
              </w:rPr>
              <w:t xml:space="preserve"> </w:t>
            </w:r>
            <w:r>
              <w:rPr>
                <w:sz w:val="24"/>
              </w:rPr>
              <w:t>(век, тысячелетие, до нашей эры, наша эра)</w:t>
            </w:r>
          </w:p>
        </w:tc>
      </w:tr>
      <w:tr w14:paraId="10D6C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335FD40E">
            <w:pPr>
              <w:pStyle w:val="34"/>
              <w:spacing w:before="93"/>
              <w:ind w:left="9"/>
              <w:jc w:val="center"/>
              <w:rPr>
                <w:sz w:val="24"/>
              </w:rPr>
            </w:pPr>
            <w:r>
              <w:rPr>
                <w:spacing w:val="-5"/>
                <w:sz w:val="24"/>
              </w:rPr>
              <w:t>1.2</w:t>
            </w:r>
          </w:p>
        </w:tc>
        <w:tc>
          <w:tcPr>
            <w:tcW w:w="8711" w:type="dxa"/>
          </w:tcPr>
          <w:p w14:paraId="351A0046">
            <w:pPr>
              <w:pStyle w:val="34"/>
              <w:spacing w:before="93" w:line="242" w:lineRule="auto"/>
              <w:ind w:left="62"/>
              <w:rPr>
                <w:sz w:val="24"/>
              </w:rPr>
            </w:pPr>
            <w:r>
              <w:rPr>
                <w:sz w:val="24"/>
              </w:rPr>
              <w:t>Называть</w:t>
            </w:r>
            <w:r>
              <w:rPr>
                <w:spacing w:val="-4"/>
                <w:sz w:val="24"/>
              </w:rPr>
              <w:t xml:space="preserve"> </w:t>
            </w:r>
            <w:r>
              <w:rPr>
                <w:sz w:val="24"/>
              </w:rPr>
              <w:t>даты</w:t>
            </w:r>
            <w:r>
              <w:rPr>
                <w:spacing w:val="-7"/>
                <w:sz w:val="24"/>
              </w:rPr>
              <w:t xml:space="preserve"> </w:t>
            </w:r>
            <w:r>
              <w:rPr>
                <w:sz w:val="24"/>
              </w:rPr>
              <w:t>важнейших</w:t>
            </w:r>
            <w:r>
              <w:rPr>
                <w:spacing w:val="-10"/>
                <w:sz w:val="24"/>
              </w:rPr>
              <w:t xml:space="preserve"> </w:t>
            </w:r>
            <w:r>
              <w:rPr>
                <w:sz w:val="24"/>
              </w:rPr>
              <w:t>событий</w:t>
            </w:r>
            <w:r>
              <w:rPr>
                <w:spacing w:val="-4"/>
                <w:sz w:val="24"/>
              </w:rPr>
              <w:t xml:space="preserve"> </w:t>
            </w:r>
            <w:r>
              <w:rPr>
                <w:sz w:val="24"/>
              </w:rPr>
              <w:t>истории</w:t>
            </w:r>
            <w:r>
              <w:rPr>
                <w:spacing w:val="-4"/>
                <w:sz w:val="24"/>
              </w:rPr>
              <w:t xml:space="preserve"> </w:t>
            </w:r>
            <w:r>
              <w:rPr>
                <w:sz w:val="24"/>
              </w:rPr>
              <w:t>Древнего</w:t>
            </w:r>
            <w:r>
              <w:rPr>
                <w:spacing w:val="-1"/>
                <w:sz w:val="24"/>
              </w:rPr>
              <w:t xml:space="preserve"> </w:t>
            </w:r>
            <w:r>
              <w:rPr>
                <w:sz w:val="24"/>
              </w:rPr>
              <w:t>мира,</w:t>
            </w:r>
            <w:r>
              <w:rPr>
                <w:spacing w:val="-8"/>
                <w:sz w:val="24"/>
              </w:rPr>
              <w:t xml:space="preserve"> </w:t>
            </w:r>
            <w:r>
              <w:rPr>
                <w:sz w:val="24"/>
              </w:rPr>
              <w:t>по</w:t>
            </w:r>
            <w:r>
              <w:rPr>
                <w:spacing w:val="-1"/>
                <w:sz w:val="24"/>
              </w:rPr>
              <w:t xml:space="preserve"> </w:t>
            </w:r>
            <w:r>
              <w:rPr>
                <w:sz w:val="24"/>
              </w:rPr>
              <w:t>дате</w:t>
            </w:r>
            <w:r>
              <w:rPr>
                <w:spacing w:val="-1"/>
                <w:sz w:val="24"/>
              </w:rPr>
              <w:t xml:space="preserve"> </w:t>
            </w:r>
            <w:r>
              <w:rPr>
                <w:sz w:val="24"/>
              </w:rPr>
              <w:t>устанавливать принадлежность события к веку, тысячелетию</w:t>
            </w:r>
          </w:p>
        </w:tc>
      </w:tr>
      <w:tr w14:paraId="4D15F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376515E2">
            <w:pPr>
              <w:pStyle w:val="34"/>
              <w:spacing w:before="97"/>
              <w:ind w:left="9"/>
              <w:jc w:val="center"/>
              <w:rPr>
                <w:sz w:val="24"/>
              </w:rPr>
            </w:pPr>
            <w:r>
              <w:rPr>
                <w:spacing w:val="-5"/>
                <w:sz w:val="24"/>
              </w:rPr>
              <w:t>1.3</w:t>
            </w:r>
          </w:p>
        </w:tc>
        <w:tc>
          <w:tcPr>
            <w:tcW w:w="8711" w:type="dxa"/>
          </w:tcPr>
          <w:p w14:paraId="6EF0C69F">
            <w:pPr>
              <w:pStyle w:val="34"/>
              <w:spacing w:before="99" w:line="237" w:lineRule="auto"/>
              <w:ind w:left="62"/>
              <w:rPr>
                <w:sz w:val="24"/>
              </w:rPr>
            </w:pPr>
            <w:r>
              <w:rPr>
                <w:sz w:val="24"/>
              </w:rPr>
              <w:t>Определять</w:t>
            </w:r>
            <w:r>
              <w:rPr>
                <w:spacing w:val="80"/>
                <w:sz w:val="24"/>
              </w:rPr>
              <w:t xml:space="preserve"> </w:t>
            </w:r>
            <w:r>
              <w:rPr>
                <w:sz w:val="24"/>
              </w:rPr>
              <w:t>длительность</w:t>
            </w:r>
            <w:r>
              <w:rPr>
                <w:spacing w:val="80"/>
                <w:sz w:val="24"/>
              </w:rPr>
              <w:t xml:space="preserve"> </w:t>
            </w:r>
            <w:r>
              <w:rPr>
                <w:sz w:val="24"/>
              </w:rPr>
              <w:t>и</w:t>
            </w:r>
            <w:r>
              <w:rPr>
                <w:spacing w:val="80"/>
                <w:sz w:val="24"/>
              </w:rPr>
              <w:t xml:space="preserve"> </w:t>
            </w:r>
            <w:r>
              <w:rPr>
                <w:sz w:val="24"/>
              </w:rPr>
              <w:t>последовательность</w:t>
            </w:r>
            <w:r>
              <w:rPr>
                <w:spacing w:val="80"/>
                <w:sz w:val="24"/>
              </w:rPr>
              <w:t xml:space="preserve"> </w:t>
            </w:r>
            <w:r>
              <w:rPr>
                <w:sz w:val="24"/>
              </w:rPr>
              <w:t>событий,</w:t>
            </w:r>
            <w:r>
              <w:rPr>
                <w:spacing w:val="80"/>
                <w:sz w:val="24"/>
              </w:rPr>
              <w:t xml:space="preserve"> </w:t>
            </w:r>
            <w:r>
              <w:rPr>
                <w:sz w:val="24"/>
              </w:rPr>
              <w:t>периодов</w:t>
            </w:r>
            <w:r>
              <w:rPr>
                <w:spacing w:val="80"/>
                <w:sz w:val="24"/>
              </w:rPr>
              <w:t xml:space="preserve"> </w:t>
            </w:r>
            <w:r>
              <w:rPr>
                <w:sz w:val="24"/>
              </w:rPr>
              <w:t>истории</w:t>
            </w:r>
            <w:r>
              <w:rPr>
                <w:spacing w:val="40"/>
                <w:sz w:val="24"/>
              </w:rPr>
              <w:t xml:space="preserve"> </w:t>
            </w:r>
            <w:r>
              <w:rPr>
                <w:sz w:val="24"/>
              </w:rPr>
              <w:t>Древнего мира, вести счет лет до нашей эры и нашей эры</w:t>
            </w:r>
          </w:p>
        </w:tc>
      </w:tr>
      <w:tr w14:paraId="694FB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4F695D08">
            <w:pPr>
              <w:pStyle w:val="34"/>
              <w:spacing w:before="92"/>
              <w:ind w:left="9"/>
              <w:jc w:val="center"/>
              <w:rPr>
                <w:sz w:val="24"/>
              </w:rPr>
            </w:pPr>
            <w:r>
              <w:rPr>
                <w:spacing w:val="-5"/>
                <w:sz w:val="24"/>
              </w:rPr>
              <w:t>1.4</w:t>
            </w:r>
          </w:p>
        </w:tc>
        <w:tc>
          <w:tcPr>
            <w:tcW w:w="8711" w:type="dxa"/>
          </w:tcPr>
          <w:p w14:paraId="02676419">
            <w:pPr>
              <w:pStyle w:val="34"/>
              <w:spacing w:before="92" w:line="242" w:lineRule="auto"/>
              <w:ind w:left="62"/>
              <w:rPr>
                <w:sz w:val="24"/>
              </w:rPr>
            </w:pPr>
            <w:r>
              <w:rPr>
                <w:sz w:val="24"/>
              </w:rPr>
              <w:t>Определять</w:t>
            </w:r>
            <w:r>
              <w:rPr>
                <w:spacing w:val="40"/>
                <w:sz w:val="24"/>
              </w:rPr>
              <w:t xml:space="preserve"> </w:t>
            </w:r>
            <w:r>
              <w:rPr>
                <w:sz w:val="24"/>
              </w:rPr>
              <w:t>современников</w:t>
            </w:r>
            <w:r>
              <w:rPr>
                <w:spacing w:val="40"/>
                <w:sz w:val="24"/>
              </w:rPr>
              <w:t xml:space="preserve"> </w:t>
            </w:r>
            <w:r>
              <w:rPr>
                <w:sz w:val="24"/>
              </w:rPr>
              <w:t>исторических</w:t>
            </w:r>
            <w:r>
              <w:rPr>
                <w:spacing w:val="40"/>
                <w:sz w:val="24"/>
              </w:rPr>
              <w:t xml:space="preserve"> </w:t>
            </w:r>
            <w:r>
              <w:rPr>
                <w:sz w:val="24"/>
              </w:rPr>
              <w:t>событий,</w:t>
            </w:r>
            <w:r>
              <w:rPr>
                <w:spacing w:val="40"/>
                <w:sz w:val="24"/>
              </w:rPr>
              <w:t xml:space="preserve"> </w:t>
            </w:r>
            <w:r>
              <w:rPr>
                <w:sz w:val="24"/>
              </w:rPr>
              <w:t>явлений,</w:t>
            </w:r>
            <w:r>
              <w:rPr>
                <w:spacing w:val="40"/>
                <w:sz w:val="24"/>
              </w:rPr>
              <w:t xml:space="preserve"> </w:t>
            </w:r>
            <w:r>
              <w:rPr>
                <w:sz w:val="24"/>
              </w:rPr>
              <w:t>процессов</w:t>
            </w:r>
            <w:r>
              <w:rPr>
                <w:spacing w:val="40"/>
                <w:sz w:val="24"/>
              </w:rPr>
              <w:t xml:space="preserve"> </w:t>
            </w:r>
            <w:r>
              <w:rPr>
                <w:sz w:val="24"/>
              </w:rPr>
              <w:t>истории Древнего мира</w:t>
            </w:r>
          </w:p>
        </w:tc>
      </w:tr>
      <w:tr w14:paraId="3BAA7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3F092572">
            <w:pPr>
              <w:pStyle w:val="34"/>
              <w:spacing w:before="92"/>
              <w:ind w:left="9"/>
              <w:jc w:val="center"/>
              <w:rPr>
                <w:sz w:val="24"/>
              </w:rPr>
            </w:pPr>
            <w:r>
              <w:rPr>
                <w:spacing w:val="-10"/>
                <w:sz w:val="24"/>
              </w:rPr>
              <w:t>2</w:t>
            </w:r>
          </w:p>
        </w:tc>
        <w:tc>
          <w:tcPr>
            <w:tcW w:w="8711" w:type="dxa"/>
          </w:tcPr>
          <w:p w14:paraId="4CB4743A">
            <w:pPr>
              <w:pStyle w:val="34"/>
              <w:spacing w:before="92"/>
              <w:ind w:left="62"/>
              <w:rPr>
                <w:sz w:val="24"/>
              </w:rPr>
            </w:pPr>
            <w:r>
              <w:rPr>
                <w:sz w:val="24"/>
              </w:rPr>
              <w:t>Знание</w:t>
            </w:r>
            <w:r>
              <w:rPr>
                <w:spacing w:val="-1"/>
                <w:sz w:val="24"/>
              </w:rPr>
              <w:t xml:space="preserve"> </w:t>
            </w:r>
            <w:r>
              <w:rPr>
                <w:sz w:val="24"/>
              </w:rPr>
              <w:t>исторических</w:t>
            </w:r>
            <w:r>
              <w:rPr>
                <w:spacing w:val="-5"/>
                <w:sz w:val="24"/>
              </w:rPr>
              <w:t xml:space="preserve"> </w:t>
            </w:r>
            <w:r>
              <w:rPr>
                <w:sz w:val="24"/>
              </w:rPr>
              <w:t>фактов,</w:t>
            </w:r>
            <w:r>
              <w:rPr>
                <w:spacing w:val="-3"/>
                <w:sz w:val="24"/>
              </w:rPr>
              <w:t xml:space="preserve"> </w:t>
            </w:r>
            <w:r>
              <w:rPr>
                <w:sz w:val="24"/>
              </w:rPr>
              <w:t>работа</w:t>
            </w:r>
            <w:r>
              <w:rPr>
                <w:spacing w:val="-5"/>
                <w:sz w:val="24"/>
              </w:rPr>
              <w:t xml:space="preserve"> </w:t>
            </w:r>
            <w:r>
              <w:rPr>
                <w:sz w:val="24"/>
              </w:rPr>
              <w:t xml:space="preserve">с </w:t>
            </w:r>
            <w:r>
              <w:rPr>
                <w:spacing w:val="-2"/>
                <w:sz w:val="24"/>
              </w:rPr>
              <w:t>фактами</w:t>
            </w:r>
          </w:p>
        </w:tc>
      </w:tr>
      <w:tr w14:paraId="3C8AA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151D2231">
            <w:pPr>
              <w:pStyle w:val="34"/>
              <w:spacing w:before="92"/>
              <w:ind w:left="9"/>
              <w:jc w:val="center"/>
              <w:rPr>
                <w:sz w:val="24"/>
              </w:rPr>
            </w:pPr>
            <w:r>
              <w:rPr>
                <w:spacing w:val="-5"/>
                <w:sz w:val="24"/>
              </w:rPr>
              <w:t>2.1</w:t>
            </w:r>
          </w:p>
        </w:tc>
        <w:tc>
          <w:tcPr>
            <w:tcW w:w="8711" w:type="dxa"/>
          </w:tcPr>
          <w:p w14:paraId="7EC52C8B">
            <w:pPr>
              <w:pStyle w:val="34"/>
              <w:spacing w:before="94" w:line="237" w:lineRule="auto"/>
              <w:ind w:left="62"/>
              <w:rPr>
                <w:sz w:val="24"/>
              </w:rPr>
            </w:pPr>
            <w:r>
              <w:rPr>
                <w:sz w:val="24"/>
              </w:rPr>
              <w:t>Указывать</w:t>
            </w:r>
            <w:r>
              <w:rPr>
                <w:spacing w:val="33"/>
                <w:sz w:val="24"/>
              </w:rPr>
              <w:t xml:space="preserve"> </w:t>
            </w:r>
            <w:r>
              <w:rPr>
                <w:sz w:val="24"/>
              </w:rPr>
              <w:t>(называть)</w:t>
            </w:r>
            <w:r>
              <w:rPr>
                <w:spacing w:val="34"/>
                <w:sz w:val="24"/>
              </w:rPr>
              <w:t xml:space="preserve"> </w:t>
            </w:r>
            <w:r>
              <w:rPr>
                <w:sz w:val="24"/>
              </w:rPr>
              <w:t>место,</w:t>
            </w:r>
            <w:r>
              <w:rPr>
                <w:spacing w:val="29"/>
                <w:sz w:val="24"/>
              </w:rPr>
              <w:t xml:space="preserve"> </w:t>
            </w:r>
            <w:r>
              <w:rPr>
                <w:sz w:val="24"/>
              </w:rPr>
              <w:t>обстоятельства,</w:t>
            </w:r>
            <w:r>
              <w:rPr>
                <w:spacing w:val="32"/>
                <w:sz w:val="24"/>
              </w:rPr>
              <w:t xml:space="preserve"> </w:t>
            </w:r>
            <w:r>
              <w:rPr>
                <w:sz w:val="24"/>
              </w:rPr>
              <w:t>участников,</w:t>
            </w:r>
            <w:r>
              <w:rPr>
                <w:spacing w:val="34"/>
                <w:sz w:val="24"/>
              </w:rPr>
              <w:t xml:space="preserve"> </w:t>
            </w:r>
            <w:r>
              <w:rPr>
                <w:sz w:val="24"/>
              </w:rPr>
              <w:t>результаты</w:t>
            </w:r>
            <w:r>
              <w:rPr>
                <w:spacing w:val="34"/>
                <w:sz w:val="24"/>
              </w:rPr>
              <w:t xml:space="preserve"> </w:t>
            </w:r>
            <w:r>
              <w:rPr>
                <w:sz w:val="24"/>
              </w:rPr>
              <w:t>важнейших событий истории Древнего мира</w:t>
            </w:r>
          </w:p>
        </w:tc>
      </w:tr>
      <w:tr w14:paraId="5C42D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12A0F878">
            <w:pPr>
              <w:pStyle w:val="34"/>
              <w:spacing w:before="97"/>
              <w:ind w:left="9"/>
              <w:jc w:val="center"/>
              <w:rPr>
                <w:sz w:val="24"/>
              </w:rPr>
            </w:pPr>
            <w:r>
              <w:rPr>
                <w:spacing w:val="-5"/>
                <w:sz w:val="24"/>
              </w:rPr>
              <w:t>2.2</w:t>
            </w:r>
          </w:p>
        </w:tc>
        <w:tc>
          <w:tcPr>
            <w:tcW w:w="8711" w:type="dxa"/>
          </w:tcPr>
          <w:p w14:paraId="24B30A7F">
            <w:pPr>
              <w:pStyle w:val="34"/>
              <w:spacing w:before="97"/>
              <w:ind w:left="62"/>
              <w:rPr>
                <w:sz w:val="24"/>
              </w:rPr>
            </w:pPr>
            <w:r>
              <w:rPr>
                <w:sz w:val="24"/>
              </w:rPr>
              <w:t>Группировать,</w:t>
            </w:r>
            <w:r>
              <w:rPr>
                <w:spacing w:val="-6"/>
                <w:sz w:val="24"/>
              </w:rPr>
              <w:t xml:space="preserve"> </w:t>
            </w:r>
            <w:r>
              <w:rPr>
                <w:sz w:val="24"/>
              </w:rPr>
              <w:t>систематизировать</w:t>
            </w:r>
            <w:r>
              <w:rPr>
                <w:spacing w:val="-3"/>
                <w:sz w:val="24"/>
              </w:rPr>
              <w:t xml:space="preserve"> </w:t>
            </w:r>
            <w:r>
              <w:rPr>
                <w:sz w:val="24"/>
              </w:rPr>
              <w:t>факты</w:t>
            </w:r>
            <w:r>
              <w:rPr>
                <w:spacing w:val="-7"/>
                <w:sz w:val="24"/>
              </w:rPr>
              <w:t xml:space="preserve"> </w:t>
            </w:r>
            <w:r>
              <w:rPr>
                <w:sz w:val="24"/>
              </w:rPr>
              <w:t>по</w:t>
            </w:r>
            <w:r>
              <w:rPr>
                <w:spacing w:val="-5"/>
                <w:sz w:val="24"/>
              </w:rPr>
              <w:t xml:space="preserve"> </w:t>
            </w:r>
            <w:r>
              <w:rPr>
                <w:sz w:val="24"/>
              </w:rPr>
              <w:t>заданному</w:t>
            </w:r>
            <w:r>
              <w:rPr>
                <w:spacing w:val="-13"/>
                <w:sz w:val="24"/>
              </w:rPr>
              <w:t xml:space="preserve"> </w:t>
            </w:r>
            <w:r>
              <w:rPr>
                <w:spacing w:val="-2"/>
                <w:sz w:val="24"/>
              </w:rPr>
              <w:t>признаку</w:t>
            </w:r>
          </w:p>
        </w:tc>
      </w:tr>
      <w:tr w14:paraId="1CA63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281209C3">
            <w:pPr>
              <w:pStyle w:val="34"/>
              <w:spacing w:before="97"/>
              <w:ind w:left="9"/>
              <w:jc w:val="center"/>
              <w:rPr>
                <w:sz w:val="24"/>
              </w:rPr>
            </w:pPr>
            <w:r>
              <w:rPr>
                <w:spacing w:val="-10"/>
                <w:sz w:val="24"/>
              </w:rPr>
              <w:t>3</w:t>
            </w:r>
          </w:p>
        </w:tc>
        <w:tc>
          <w:tcPr>
            <w:tcW w:w="8711" w:type="dxa"/>
          </w:tcPr>
          <w:p w14:paraId="2DF1FDCF">
            <w:pPr>
              <w:pStyle w:val="34"/>
              <w:spacing w:before="97"/>
              <w:ind w:left="62"/>
              <w:rPr>
                <w:sz w:val="24"/>
              </w:rPr>
            </w:pPr>
            <w:r>
              <w:rPr>
                <w:sz w:val="24"/>
              </w:rPr>
              <w:t>Работа</w:t>
            </w:r>
            <w:r>
              <w:rPr>
                <w:spacing w:val="-1"/>
                <w:sz w:val="24"/>
              </w:rPr>
              <w:t xml:space="preserve"> </w:t>
            </w:r>
            <w:r>
              <w:rPr>
                <w:sz w:val="24"/>
              </w:rPr>
              <w:t>с</w:t>
            </w:r>
            <w:r>
              <w:rPr>
                <w:spacing w:val="-5"/>
                <w:sz w:val="24"/>
              </w:rPr>
              <w:t xml:space="preserve"> </w:t>
            </w:r>
            <w:r>
              <w:rPr>
                <w:sz w:val="24"/>
              </w:rPr>
              <w:t>исторической</w:t>
            </w:r>
            <w:r>
              <w:rPr>
                <w:spacing w:val="-3"/>
                <w:sz w:val="24"/>
              </w:rPr>
              <w:t xml:space="preserve"> </w:t>
            </w:r>
            <w:r>
              <w:rPr>
                <w:spacing w:val="-2"/>
                <w:sz w:val="24"/>
              </w:rPr>
              <w:t>картой</w:t>
            </w:r>
          </w:p>
        </w:tc>
      </w:tr>
      <w:tr w14:paraId="41AE7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5" w:type="dxa"/>
          </w:tcPr>
          <w:p w14:paraId="52B53208">
            <w:pPr>
              <w:pStyle w:val="34"/>
              <w:spacing w:before="97"/>
              <w:ind w:left="9"/>
              <w:jc w:val="center"/>
              <w:rPr>
                <w:sz w:val="24"/>
              </w:rPr>
            </w:pPr>
            <w:r>
              <w:rPr>
                <w:spacing w:val="-5"/>
                <w:sz w:val="24"/>
              </w:rPr>
              <w:t>3.1</w:t>
            </w:r>
          </w:p>
        </w:tc>
        <w:tc>
          <w:tcPr>
            <w:tcW w:w="8711" w:type="dxa"/>
          </w:tcPr>
          <w:p w14:paraId="5CB63C19">
            <w:pPr>
              <w:pStyle w:val="34"/>
              <w:spacing w:before="97"/>
              <w:ind w:left="62" w:right="56"/>
              <w:jc w:val="both"/>
              <w:rPr>
                <w:sz w:val="24"/>
              </w:rPr>
            </w:pPr>
            <w:r>
              <w:rPr>
                <w:sz w:val="24"/>
              </w:rPr>
              <w:t>Находить и показывать</w:t>
            </w:r>
            <w:r>
              <w:rPr>
                <w:spacing w:val="-1"/>
                <w:sz w:val="24"/>
              </w:rPr>
              <w:t xml:space="preserve"> </w:t>
            </w:r>
            <w:r>
              <w:rPr>
                <w:sz w:val="24"/>
              </w:rPr>
              <w:t>на исторической</w:t>
            </w:r>
            <w:r>
              <w:rPr>
                <w:spacing w:val="-1"/>
                <w:sz w:val="24"/>
              </w:rPr>
              <w:t xml:space="preserve"> </w:t>
            </w:r>
            <w:r>
              <w:rPr>
                <w:sz w:val="24"/>
              </w:rPr>
              <w:t>карте природные и исторические</w:t>
            </w:r>
            <w:r>
              <w:rPr>
                <w:spacing w:val="-2"/>
                <w:sz w:val="24"/>
              </w:rPr>
              <w:t xml:space="preserve"> </w:t>
            </w:r>
            <w:r>
              <w:rPr>
                <w:sz w:val="24"/>
              </w:rPr>
              <w:t>объекты (расселение человеческих общностей в эпоху первобытности и Древнего мира, территории</w:t>
            </w:r>
            <w:r>
              <w:rPr>
                <w:spacing w:val="-15"/>
                <w:sz w:val="24"/>
              </w:rPr>
              <w:t xml:space="preserve"> </w:t>
            </w:r>
            <w:r>
              <w:rPr>
                <w:sz w:val="24"/>
              </w:rPr>
              <w:t>древнейших</w:t>
            </w:r>
            <w:r>
              <w:rPr>
                <w:spacing w:val="-15"/>
                <w:sz w:val="24"/>
              </w:rPr>
              <w:t xml:space="preserve"> </w:t>
            </w:r>
            <w:r>
              <w:rPr>
                <w:sz w:val="24"/>
              </w:rPr>
              <w:t>цивилизаций</w:t>
            </w:r>
            <w:r>
              <w:rPr>
                <w:spacing w:val="-15"/>
                <w:sz w:val="24"/>
              </w:rPr>
              <w:t xml:space="preserve"> </w:t>
            </w:r>
            <w:r>
              <w:rPr>
                <w:sz w:val="24"/>
              </w:rPr>
              <w:t>и</w:t>
            </w:r>
            <w:r>
              <w:rPr>
                <w:spacing w:val="-15"/>
                <w:sz w:val="24"/>
              </w:rPr>
              <w:t xml:space="preserve"> </w:t>
            </w:r>
            <w:r>
              <w:rPr>
                <w:sz w:val="24"/>
              </w:rPr>
              <w:t>государств,</w:t>
            </w:r>
            <w:r>
              <w:rPr>
                <w:spacing w:val="-15"/>
                <w:sz w:val="24"/>
              </w:rPr>
              <w:t xml:space="preserve"> </w:t>
            </w:r>
            <w:r>
              <w:rPr>
                <w:sz w:val="24"/>
              </w:rPr>
              <w:t>места</w:t>
            </w:r>
            <w:r>
              <w:rPr>
                <w:spacing w:val="-15"/>
                <w:sz w:val="24"/>
              </w:rPr>
              <w:t xml:space="preserve"> </w:t>
            </w:r>
            <w:r>
              <w:rPr>
                <w:sz w:val="24"/>
              </w:rPr>
              <w:t>важнейших</w:t>
            </w:r>
            <w:r>
              <w:rPr>
                <w:spacing w:val="-15"/>
                <w:sz w:val="24"/>
              </w:rPr>
              <w:t xml:space="preserve"> </w:t>
            </w:r>
            <w:r>
              <w:rPr>
                <w:sz w:val="24"/>
              </w:rPr>
              <w:t>исторических событий), используя легенду карты</w:t>
            </w:r>
          </w:p>
        </w:tc>
      </w:tr>
      <w:tr w14:paraId="24FEE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0D575D40">
            <w:pPr>
              <w:pStyle w:val="34"/>
              <w:spacing w:before="92"/>
              <w:ind w:left="9"/>
              <w:jc w:val="center"/>
              <w:rPr>
                <w:sz w:val="24"/>
              </w:rPr>
            </w:pPr>
            <w:r>
              <w:rPr>
                <w:spacing w:val="-5"/>
                <w:sz w:val="24"/>
              </w:rPr>
              <w:t>3.2</w:t>
            </w:r>
          </w:p>
        </w:tc>
        <w:tc>
          <w:tcPr>
            <w:tcW w:w="8711" w:type="dxa"/>
          </w:tcPr>
          <w:p w14:paraId="64B94FDC">
            <w:pPr>
              <w:pStyle w:val="34"/>
              <w:spacing w:before="92" w:line="242" w:lineRule="auto"/>
              <w:ind w:left="62"/>
              <w:rPr>
                <w:sz w:val="24"/>
              </w:rPr>
            </w:pPr>
            <w:r>
              <w:rPr>
                <w:sz w:val="24"/>
              </w:rPr>
              <w:t>Устанавливать</w:t>
            </w:r>
            <w:r>
              <w:rPr>
                <w:spacing w:val="-15"/>
                <w:sz w:val="24"/>
              </w:rPr>
              <w:t xml:space="preserve"> </w:t>
            </w:r>
            <w:r>
              <w:rPr>
                <w:sz w:val="24"/>
              </w:rPr>
              <w:t>на</w:t>
            </w:r>
            <w:r>
              <w:rPr>
                <w:spacing w:val="-18"/>
                <w:sz w:val="24"/>
              </w:rPr>
              <w:t xml:space="preserve"> </w:t>
            </w:r>
            <w:r>
              <w:rPr>
                <w:sz w:val="24"/>
              </w:rPr>
              <w:t>основе</w:t>
            </w:r>
            <w:r>
              <w:rPr>
                <w:spacing w:val="-15"/>
                <w:sz w:val="24"/>
              </w:rPr>
              <w:t xml:space="preserve"> </w:t>
            </w:r>
            <w:r>
              <w:rPr>
                <w:sz w:val="24"/>
              </w:rPr>
              <w:t>картографических</w:t>
            </w:r>
            <w:r>
              <w:rPr>
                <w:spacing w:val="-15"/>
                <w:sz w:val="24"/>
              </w:rPr>
              <w:t xml:space="preserve"> </w:t>
            </w:r>
            <w:r>
              <w:rPr>
                <w:sz w:val="24"/>
              </w:rPr>
              <w:t>сведений</w:t>
            </w:r>
            <w:r>
              <w:rPr>
                <w:spacing w:val="-11"/>
                <w:sz w:val="24"/>
              </w:rPr>
              <w:t xml:space="preserve"> </w:t>
            </w:r>
            <w:r>
              <w:rPr>
                <w:sz w:val="24"/>
              </w:rPr>
              <w:t>связь</w:t>
            </w:r>
            <w:r>
              <w:rPr>
                <w:spacing w:val="-15"/>
                <w:sz w:val="24"/>
              </w:rPr>
              <w:t xml:space="preserve"> </w:t>
            </w:r>
            <w:r>
              <w:rPr>
                <w:sz w:val="24"/>
              </w:rPr>
              <w:t>между</w:t>
            </w:r>
            <w:r>
              <w:rPr>
                <w:spacing w:val="-15"/>
                <w:sz w:val="24"/>
              </w:rPr>
              <w:t xml:space="preserve"> </w:t>
            </w:r>
            <w:r>
              <w:rPr>
                <w:sz w:val="24"/>
              </w:rPr>
              <w:t>условиями</w:t>
            </w:r>
            <w:r>
              <w:rPr>
                <w:spacing w:val="-15"/>
                <w:sz w:val="24"/>
              </w:rPr>
              <w:t xml:space="preserve"> </w:t>
            </w:r>
            <w:r>
              <w:rPr>
                <w:sz w:val="24"/>
              </w:rPr>
              <w:t>среды обитания людей и их занятиями</w:t>
            </w:r>
          </w:p>
        </w:tc>
      </w:tr>
      <w:tr w14:paraId="0FC33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17D6DE47">
            <w:pPr>
              <w:pStyle w:val="34"/>
              <w:spacing w:before="93"/>
              <w:ind w:left="9"/>
              <w:jc w:val="center"/>
              <w:rPr>
                <w:sz w:val="24"/>
              </w:rPr>
            </w:pPr>
            <w:r>
              <w:rPr>
                <w:spacing w:val="-5"/>
                <w:sz w:val="24"/>
              </w:rPr>
              <w:t>3.3</w:t>
            </w:r>
          </w:p>
        </w:tc>
        <w:tc>
          <w:tcPr>
            <w:tcW w:w="8711" w:type="dxa"/>
          </w:tcPr>
          <w:p w14:paraId="2A401109">
            <w:pPr>
              <w:pStyle w:val="34"/>
              <w:spacing w:before="95" w:line="237" w:lineRule="auto"/>
              <w:ind w:left="62"/>
              <w:rPr>
                <w:sz w:val="24"/>
              </w:rPr>
            </w:pPr>
            <w:r>
              <w:rPr>
                <w:sz w:val="24"/>
              </w:rPr>
              <w:t>Характеризовать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исторической</w:t>
            </w:r>
            <w:r>
              <w:rPr>
                <w:spacing w:val="40"/>
                <w:sz w:val="24"/>
              </w:rPr>
              <w:t xml:space="preserve"> </w:t>
            </w:r>
            <w:r>
              <w:rPr>
                <w:sz w:val="24"/>
              </w:rPr>
              <w:t>карты</w:t>
            </w:r>
            <w:r>
              <w:rPr>
                <w:spacing w:val="40"/>
                <w:sz w:val="24"/>
              </w:rPr>
              <w:t xml:space="preserve"> </w:t>
            </w:r>
            <w:r>
              <w:rPr>
                <w:sz w:val="24"/>
              </w:rPr>
              <w:t>(схемы)</w:t>
            </w:r>
            <w:r>
              <w:rPr>
                <w:spacing w:val="40"/>
                <w:sz w:val="24"/>
              </w:rPr>
              <w:t xml:space="preserve"> </w:t>
            </w:r>
            <w:r>
              <w:rPr>
                <w:sz w:val="24"/>
              </w:rPr>
              <w:t>исторические</w:t>
            </w:r>
            <w:r>
              <w:rPr>
                <w:spacing w:val="40"/>
                <w:sz w:val="24"/>
              </w:rPr>
              <w:t xml:space="preserve"> </w:t>
            </w:r>
            <w:r>
              <w:rPr>
                <w:sz w:val="24"/>
              </w:rPr>
              <w:t>события, явления, процессы истории Древнего мира</w:t>
            </w:r>
          </w:p>
        </w:tc>
      </w:tr>
      <w:tr w14:paraId="1578C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2B0F6895">
            <w:pPr>
              <w:pStyle w:val="34"/>
              <w:spacing w:before="92"/>
              <w:ind w:left="9"/>
              <w:jc w:val="center"/>
              <w:rPr>
                <w:sz w:val="24"/>
              </w:rPr>
            </w:pPr>
            <w:r>
              <w:rPr>
                <w:spacing w:val="-5"/>
                <w:sz w:val="24"/>
              </w:rPr>
              <w:t>3.4</w:t>
            </w:r>
          </w:p>
        </w:tc>
        <w:tc>
          <w:tcPr>
            <w:tcW w:w="8711" w:type="dxa"/>
          </w:tcPr>
          <w:p w14:paraId="39FD9E8A">
            <w:pPr>
              <w:pStyle w:val="34"/>
              <w:spacing w:before="92" w:line="242" w:lineRule="auto"/>
              <w:ind w:left="62"/>
              <w:rPr>
                <w:sz w:val="24"/>
              </w:rPr>
            </w:pPr>
            <w:r>
              <w:rPr>
                <w:sz w:val="24"/>
              </w:rPr>
              <w:t>Сопоставлять</w:t>
            </w:r>
            <w:r>
              <w:rPr>
                <w:spacing w:val="40"/>
                <w:sz w:val="24"/>
              </w:rPr>
              <w:t xml:space="preserve"> </w:t>
            </w:r>
            <w:r>
              <w:rPr>
                <w:sz w:val="24"/>
              </w:rPr>
              <w:t>информацию,</w:t>
            </w:r>
            <w:r>
              <w:rPr>
                <w:spacing w:val="40"/>
                <w:sz w:val="24"/>
              </w:rPr>
              <w:t xml:space="preserve"> </w:t>
            </w:r>
            <w:r>
              <w:rPr>
                <w:sz w:val="24"/>
              </w:rPr>
              <w:t>представленную</w:t>
            </w:r>
            <w:r>
              <w:rPr>
                <w:spacing w:val="40"/>
                <w:sz w:val="24"/>
              </w:rPr>
              <w:t xml:space="preserve"> </w:t>
            </w:r>
            <w:r>
              <w:rPr>
                <w:sz w:val="24"/>
              </w:rPr>
              <w:t>на</w:t>
            </w:r>
            <w:r>
              <w:rPr>
                <w:spacing w:val="40"/>
                <w:sz w:val="24"/>
              </w:rPr>
              <w:t xml:space="preserve"> </w:t>
            </w:r>
            <w:r>
              <w:rPr>
                <w:sz w:val="24"/>
              </w:rPr>
              <w:t>исторической</w:t>
            </w:r>
            <w:r>
              <w:rPr>
                <w:spacing w:val="40"/>
                <w:sz w:val="24"/>
              </w:rPr>
              <w:t xml:space="preserve"> </w:t>
            </w:r>
            <w:r>
              <w:rPr>
                <w:sz w:val="24"/>
              </w:rPr>
              <w:t>карте</w:t>
            </w:r>
            <w:r>
              <w:rPr>
                <w:spacing w:val="40"/>
                <w:sz w:val="24"/>
              </w:rPr>
              <w:t xml:space="preserve"> </w:t>
            </w:r>
            <w:r>
              <w:rPr>
                <w:sz w:val="24"/>
              </w:rPr>
              <w:t>(схеме),</w:t>
            </w:r>
            <w:r>
              <w:rPr>
                <w:spacing w:val="40"/>
                <w:sz w:val="24"/>
              </w:rPr>
              <w:t xml:space="preserve"> </w:t>
            </w:r>
            <w:r>
              <w:rPr>
                <w:sz w:val="24"/>
              </w:rPr>
              <w:t>с</w:t>
            </w:r>
            <w:r>
              <w:rPr>
                <w:spacing w:val="40"/>
                <w:sz w:val="24"/>
              </w:rPr>
              <w:t xml:space="preserve"> </w:t>
            </w:r>
            <w:r>
              <w:rPr>
                <w:sz w:val="24"/>
              </w:rPr>
              <w:t>информацией из других источников</w:t>
            </w:r>
          </w:p>
        </w:tc>
      </w:tr>
      <w:tr w14:paraId="46F0A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5" w:type="dxa"/>
          </w:tcPr>
          <w:p w14:paraId="3D29933F">
            <w:pPr>
              <w:pStyle w:val="34"/>
              <w:spacing w:before="92"/>
              <w:ind w:left="9"/>
              <w:jc w:val="center"/>
              <w:rPr>
                <w:sz w:val="24"/>
              </w:rPr>
            </w:pPr>
            <w:r>
              <w:rPr>
                <w:spacing w:val="-10"/>
                <w:sz w:val="24"/>
              </w:rPr>
              <w:t>4</w:t>
            </w:r>
          </w:p>
        </w:tc>
        <w:tc>
          <w:tcPr>
            <w:tcW w:w="8711" w:type="dxa"/>
          </w:tcPr>
          <w:p w14:paraId="3F2BFBBF">
            <w:pPr>
              <w:pStyle w:val="34"/>
              <w:spacing w:before="92"/>
              <w:ind w:left="62"/>
              <w:rPr>
                <w:sz w:val="24"/>
              </w:rPr>
            </w:pPr>
            <w:r>
              <w:rPr>
                <w:sz w:val="24"/>
              </w:rPr>
              <w:t>Работа</w:t>
            </w:r>
            <w:r>
              <w:rPr>
                <w:spacing w:val="-2"/>
                <w:sz w:val="24"/>
              </w:rPr>
              <w:t xml:space="preserve"> </w:t>
            </w:r>
            <w:r>
              <w:rPr>
                <w:sz w:val="24"/>
              </w:rPr>
              <w:t>с</w:t>
            </w:r>
            <w:r>
              <w:rPr>
                <w:spacing w:val="-6"/>
                <w:sz w:val="24"/>
              </w:rPr>
              <w:t xml:space="preserve"> </w:t>
            </w:r>
            <w:r>
              <w:rPr>
                <w:sz w:val="24"/>
              </w:rPr>
              <w:t>историческими</w:t>
            </w:r>
            <w:r>
              <w:rPr>
                <w:spacing w:val="-4"/>
                <w:sz w:val="24"/>
              </w:rPr>
              <w:t xml:space="preserve"> </w:t>
            </w:r>
            <w:r>
              <w:rPr>
                <w:spacing w:val="-2"/>
                <w:sz w:val="24"/>
              </w:rPr>
              <w:t>источниками</w:t>
            </w:r>
          </w:p>
        </w:tc>
      </w:tr>
      <w:tr w14:paraId="476B7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0BB4C364">
            <w:pPr>
              <w:pStyle w:val="34"/>
              <w:spacing w:before="92"/>
              <w:ind w:left="9"/>
              <w:jc w:val="center"/>
              <w:rPr>
                <w:sz w:val="24"/>
              </w:rPr>
            </w:pPr>
            <w:r>
              <w:rPr>
                <w:spacing w:val="-5"/>
                <w:sz w:val="24"/>
              </w:rPr>
              <w:t>4.1</w:t>
            </w:r>
          </w:p>
        </w:tc>
        <w:tc>
          <w:tcPr>
            <w:tcW w:w="8711" w:type="dxa"/>
          </w:tcPr>
          <w:p w14:paraId="46D26A6B">
            <w:pPr>
              <w:pStyle w:val="34"/>
              <w:spacing w:before="92" w:line="242" w:lineRule="auto"/>
              <w:ind w:left="62"/>
              <w:rPr>
                <w:sz w:val="24"/>
              </w:rPr>
            </w:pPr>
            <w:r>
              <w:rPr>
                <w:sz w:val="24"/>
              </w:rPr>
              <w:t>Называть</w:t>
            </w:r>
            <w:r>
              <w:rPr>
                <w:spacing w:val="40"/>
                <w:sz w:val="24"/>
              </w:rPr>
              <w:t xml:space="preserve"> </w:t>
            </w:r>
            <w:r>
              <w:rPr>
                <w:sz w:val="24"/>
              </w:rPr>
              <w:t>и</w:t>
            </w:r>
            <w:r>
              <w:rPr>
                <w:spacing w:val="40"/>
                <w:sz w:val="24"/>
              </w:rPr>
              <w:t xml:space="preserve"> </w:t>
            </w:r>
            <w:r>
              <w:rPr>
                <w:sz w:val="24"/>
              </w:rPr>
              <w:t>различать</w:t>
            </w:r>
            <w:r>
              <w:rPr>
                <w:spacing w:val="40"/>
                <w:sz w:val="24"/>
              </w:rPr>
              <w:t xml:space="preserve"> </w:t>
            </w:r>
            <w:r>
              <w:rPr>
                <w:sz w:val="24"/>
              </w:rPr>
              <w:t>основные</w:t>
            </w:r>
            <w:r>
              <w:rPr>
                <w:spacing w:val="40"/>
                <w:sz w:val="24"/>
              </w:rPr>
              <w:t xml:space="preserve"> </w:t>
            </w:r>
            <w:r>
              <w:rPr>
                <w:sz w:val="24"/>
              </w:rPr>
              <w:t>типы</w:t>
            </w:r>
            <w:r>
              <w:rPr>
                <w:spacing w:val="40"/>
                <w:sz w:val="24"/>
              </w:rPr>
              <w:t xml:space="preserve"> </w:t>
            </w:r>
            <w:r>
              <w:rPr>
                <w:sz w:val="24"/>
              </w:rPr>
              <w:t>исторических</w:t>
            </w:r>
            <w:r>
              <w:rPr>
                <w:spacing w:val="40"/>
                <w:sz w:val="24"/>
              </w:rPr>
              <w:t xml:space="preserve"> </w:t>
            </w:r>
            <w:r>
              <w:rPr>
                <w:sz w:val="24"/>
              </w:rPr>
              <w:t>источников</w:t>
            </w:r>
            <w:r>
              <w:rPr>
                <w:spacing w:val="40"/>
                <w:sz w:val="24"/>
              </w:rPr>
              <w:t xml:space="preserve"> </w:t>
            </w:r>
            <w:r>
              <w:rPr>
                <w:sz w:val="24"/>
              </w:rPr>
              <w:t>(письменные,</w:t>
            </w:r>
            <w:r>
              <w:rPr>
                <w:spacing w:val="40"/>
                <w:sz w:val="24"/>
              </w:rPr>
              <w:t xml:space="preserve"> </w:t>
            </w:r>
            <w:r>
              <w:rPr>
                <w:sz w:val="24"/>
              </w:rPr>
              <w:t>визуальные, вещественные), приводить примеры источников разных типов</w:t>
            </w:r>
          </w:p>
        </w:tc>
      </w:tr>
      <w:tr w14:paraId="3ABEE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1F36E576">
            <w:pPr>
              <w:pStyle w:val="34"/>
              <w:spacing w:before="97"/>
              <w:ind w:left="9"/>
              <w:jc w:val="center"/>
              <w:rPr>
                <w:sz w:val="24"/>
              </w:rPr>
            </w:pPr>
            <w:r>
              <w:rPr>
                <w:spacing w:val="-5"/>
                <w:sz w:val="24"/>
              </w:rPr>
              <w:t>4.2</w:t>
            </w:r>
          </w:p>
        </w:tc>
        <w:tc>
          <w:tcPr>
            <w:tcW w:w="8711" w:type="dxa"/>
          </w:tcPr>
          <w:p w14:paraId="23460642">
            <w:pPr>
              <w:pStyle w:val="34"/>
              <w:spacing w:before="99" w:line="237" w:lineRule="auto"/>
              <w:ind w:left="62"/>
              <w:rPr>
                <w:sz w:val="24"/>
              </w:rPr>
            </w:pPr>
            <w:r>
              <w:rPr>
                <w:sz w:val="24"/>
              </w:rPr>
              <w:t>Различать</w:t>
            </w:r>
            <w:r>
              <w:rPr>
                <w:spacing w:val="80"/>
                <w:sz w:val="24"/>
              </w:rPr>
              <w:t xml:space="preserve"> </w:t>
            </w:r>
            <w:r>
              <w:rPr>
                <w:sz w:val="24"/>
              </w:rPr>
              <w:t>памятники</w:t>
            </w:r>
            <w:r>
              <w:rPr>
                <w:spacing w:val="80"/>
                <w:sz w:val="24"/>
              </w:rPr>
              <w:t xml:space="preserve"> </w:t>
            </w:r>
            <w:r>
              <w:rPr>
                <w:sz w:val="24"/>
              </w:rPr>
              <w:t>культуры</w:t>
            </w:r>
            <w:r>
              <w:rPr>
                <w:spacing w:val="80"/>
                <w:sz w:val="24"/>
              </w:rPr>
              <w:t xml:space="preserve"> </w:t>
            </w:r>
            <w:r>
              <w:rPr>
                <w:sz w:val="24"/>
              </w:rPr>
              <w:t>изучаемой</w:t>
            </w:r>
            <w:r>
              <w:rPr>
                <w:spacing w:val="80"/>
                <w:sz w:val="24"/>
              </w:rPr>
              <w:t xml:space="preserve"> </w:t>
            </w:r>
            <w:r>
              <w:rPr>
                <w:sz w:val="24"/>
              </w:rPr>
              <w:t>эпохи</w:t>
            </w:r>
            <w:r>
              <w:rPr>
                <w:spacing w:val="80"/>
                <w:sz w:val="24"/>
              </w:rPr>
              <w:t xml:space="preserve"> </w:t>
            </w:r>
            <w:r>
              <w:rPr>
                <w:sz w:val="24"/>
              </w:rPr>
              <w:t>и</w:t>
            </w:r>
            <w:r>
              <w:rPr>
                <w:spacing w:val="80"/>
                <w:sz w:val="24"/>
              </w:rPr>
              <w:t xml:space="preserve"> </w:t>
            </w:r>
            <w:r>
              <w:rPr>
                <w:sz w:val="24"/>
              </w:rPr>
              <w:t>источники,</w:t>
            </w:r>
            <w:r>
              <w:rPr>
                <w:spacing w:val="80"/>
                <w:sz w:val="24"/>
              </w:rPr>
              <w:t xml:space="preserve"> </w:t>
            </w:r>
            <w:r>
              <w:rPr>
                <w:sz w:val="24"/>
              </w:rPr>
              <w:t>созданные</w:t>
            </w:r>
            <w:r>
              <w:rPr>
                <w:spacing w:val="80"/>
                <w:sz w:val="24"/>
              </w:rPr>
              <w:t xml:space="preserve"> </w:t>
            </w:r>
            <w:r>
              <w:rPr>
                <w:sz w:val="24"/>
              </w:rPr>
              <w:t>в последующие эпохи, приводить примеры</w:t>
            </w:r>
          </w:p>
        </w:tc>
      </w:tr>
    </w:tbl>
    <w:p w14:paraId="777639CD">
      <w:pPr>
        <w:pStyle w:val="34"/>
        <w:spacing w:line="237" w:lineRule="auto"/>
        <w:rPr>
          <w:sz w:val="24"/>
        </w:rPr>
        <w:sectPr>
          <w:type w:val="continuous"/>
          <w:pgSz w:w="11910" w:h="16840"/>
          <w:pgMar w:top="120" w:right="141" w:bottom="620" w:left="708" w:header="0" w:footer="358" w:gutter="0"/>
          <w:cols w:space="720" w:num="1"/>
        </w:sect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8711"/>
      </w:tblGrid>
      <w:tr w14:paraId="75E3C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705" w:type="dxa"/>
          </w:tcPr>
          <w:p w14:paraId="2F6E3FC3">
            <w:pPr>
              <w:pStyle w:val="34"/>
              <w:spacing w:before="97"/>
              <w:ind w:left="9"/>
              <w:jc w:val="center"/>
              <w:rPr>
                <w:sz w:val="24"/>
              </w:rPr>
            </w:pPr>
            <w:r>
              <w:rPr>
                <w:spacing w:val="-5"/>
                <w:sz w:val="24"/>
              </w:rPr>
              <w:t>4.3</w:t>
            </w:r>
          </w:p>
        </w:tc>
        <w:tc>
          <w:tcPr>
            <w:tcW w:w="8711" w:type="dxa"/>
          </w:tcPr>
          <w:p w14:paraId="01F13C33">
            <w:pPr>
              <w:pStyle w:val="34"/>
              <w:spacing w:before="97"/>
              <w:ind w:left="62" w:right="46"/>
              <w:jc w:val="both"/>
              <w:rPr>
                <w:sz w:val="24"/>
              </w:rPr>
            </w:pPr>
            <w:r>
              <w:rPr>
                <w:sz w:val="24"/>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w:t>
            </w:r>
            <w:r>
              <w:rPr>
                <w:spacing w:val="-2"/>
                <w:sz w:val="24"/>
              </w:rPr>
              <w:t>изображения</w:t>
            </w:r>
          </w:p>
        </w:tc>
      </w:tr>
      <w:tr w14:paraId="728EC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5" w:type="dxa"/>
          </w:tcPr>
          <w:p w14:paraId="5317C99E">
            <w:pPr>
              <w:pStyle w:val="34"/>
              <w:spacing w:before="92"/>
              <w:ind w:left="9"/>
              <w:jc w:val="center"/>
              <w:rPr>
                <w:sz w:val="24"/>
              </w:rPr>
            </w:pPr>
            <w:r>
              <w:rPr>
                <w:spacing w:val="-5"/>
                <w:sz w:val="24"/>
              </w:rPr>
              <w:t>4.4</w:t>
            </w:r>
          </w:p>
        </w:tc>
        <w:tc>
          <w:tcPr>
            <w:tcW w:w="8711" w:type="dxa"/>
          </w:tcPr>
          <w:p w14:paraId="316A1746">
            <w:pPr>
              <w:pStyle w:val="34"/>
              <w:spacing w:before="92"/>
              <w:ind w:left="62" w:right="57"/>
              <w:jc w:val="both"/>
              <w:rPr>
                <w:sz w:val="24"/>
              </w:rPr>
            </w:pPr>
            <w:r>
              <w:rPr>
                <w:sz w:val="24"/>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14:paraId="0B722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3FDC9A6E">
            <w:pPr>
              <w:pStyle w:val="34"/>
              <w:spacing w:before="92"/>
              <w:ind w:left="9"/>
              <w:jc w:val="center"/>
              <w:rPr>
                <w:sz w:val="24"/>
              </w:rPr>
            </w:pPr>
            <w:r>
              <w:rPr>
                <w:spacing w:val="-5"/>
                <w:sz w:val="24"/>
              </w:rPr>
              <w:t>4.5</w:t>
            </w:r>
          </w:p>
        </w:tc>
        <w:tc>
          <w:tcPr>
            <w:tcW w:w="8711" w:type="dxa"/>
          </w:tcPr>
          <w:p w14:paraId="7C3534B9">
            <w:pPr>
              <w:pStyle w:val="34"/>
              <w:spacing w:before="92" w:line="242" w:lineRule="auto"/>
              <w:ind w:left="62"/>
              <w:rPr>
                <w:sz w:val="24"/>
              </w:rPr>
            </w:pPr>
            <w:r>
              <w:rPr>
                <w:sz w:val="24"/>
              </w:rPr>
              <w:t>Использовать</w:t>
            </w:r>
            <w:r>
              <w:rPr>
                <w:spacing w:val="-2"/>
                <w:sz w:val="24"/>
              </w:rPr>
              <w:t xml:space="preserve"> </w:t>
            </w:r>
            <w:r>
              <w:rPr>
                <w:sz w:val="24"/>
              </w:rPr>
              <w:t>контекстную</w:t>
            </w:r>
            <w:r>
              <w:rPr>
                <w:spacing w:val="-5"/>
                <w:sz w:val="24"/>
              </w:rPr>
              <w:t xml:space="preserve"> </w:t>
            </w:r>
            <w:r>
              <w:rPr>
                <w:sz w:val="24"/>
              </w:rPr>
              <w:t>информацию</w:t>
            </w:r>
            <w:r>
              <w:rPr>
                <w:spacing w:val="-5"/>
                <w:sz w:val="24"/>
              </w:rPr>
              <w:t xml:space="preserve"> </w:t>
            </w:r>
            <w:r>
              <w:rPr>
                <w:sz w:val="24"/>
              </w:rPr>
              <w:t>при</w:t>
            </w:r>
            <w:r>
              <w:rPr>
                <w:spacing w:val="-7"/>
                <w:sz w:val="24"/>
              </w:rPr>
              <w:t xml:space="preserve"> </w:t>
            </w:r>
            <w:r>
              <w:rPr>
                <w:sz w:val="24"/>
              </w:rPr>
              <w:t>работе</w:t>
            </w:r>
            <w:r>
              <w:rPr>
                <w:spacing w:val="-4"/>
                <w:sz w:val="24"/>
              </w:rPr>
              <w:t xml:space="preserve"> </w:t>
            </w:r>
            <w:r>
              <w:rPr>
                <w:sz w:val="24"/>
              </w:rPr>
              <w:t>с</w:t>
            </w:r>
            <w:r>
              <w:rPr>
                <w:spacing w:val="-4"/>
                <w:sz w:val="24"/>
              </w:rPr>
              <w:t xml:space="preserve"> </w:t>
            </w:r>
            <w:r>
              <w:rPr>
                <w:sz w:val="24"/>
              </w:rPr>
              <w:t>историческими</w:t>
            </w:r>
            <w:r>
              <w:rPr>
                <w:spacing w:val="-7"/>
                <w:sz w:val="24"/>
              </w:rPr>
              <w:t xml:space="preserve"> </w:t>
            </w:r>
            <w:r>
              <w:rPr>
                <w:sz w:val="24"/>
              </w:rPr>
              <w:t>источниками по истории Древнего мира</w:t>
            </w:r>
          </w:p>
        </w:tc>
      </w:tr>
      <w:tr w14:paraId="21814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3D39BB34">
            <w:pPr>
              <w:pStyle w:val="34"/>
              <w:spacing w:before="92"/>
              <w:ind w:left="9"/>
              <w:jc w:val="center"/>
              <w:rPr>
                <w:sz w:val="24"/>
              </w:rPr>
            </w:pPr>
            <w:r>
              <w:rPr>
                <w:spacing w:val="-5"/>
                <w:sz w:val="24"/>
              </w:rPr>
              <w:t>4.6</w:t>
            </w:r>
          </w:p>
        </w:tc>
        <w:tc>
          <w:tcPr>
            <w:tcW w:w="8711" w:type="dxa"/>
          </w:tcPr>
          <w:p w14:paraId="406CE0DC">
            <w:pPr>
              <w:pStyle w:val="34"/>
              <w:spacing w:before="94" w:line="237" w:lineRule="auto"/>
              <w:ind w:left="62"/>
              <w:rPr>
                <w:sz w:val="24"/>
              </w:rPr>
            </w:pPr>
            <w:r>
              <w:rPr>
                <w:sz w:val="24"/>
              </w:rPr>
              <w:t>Анализировать</w:t>
            </w:r>
            <w:r>
              <w:rPr>
                <w:spacing w:val="40"/>
                <w:sz w:val="24"/>
              </w:rPr>
              <w:t xml:space="preserve"> </w:t>
            </w:r>
            <w:r>
              <w:rPr>
                <w:sz w:val="24"/>
              </w:rPr>
              <w:t>текстовые,</w:t>
            </w:r>
            <w:r>
              <w:rPr>
                <w:spacing w:val="40"/>
                <w:sz w:val="24"/>
              </w:rPr>
              <w:t xml:space="preserve"> </w:t>
            </w:r>
            <w:r>
              <w:rPr>
                <w:sz w:val="24"/>
              </w:rPr>
              <w:t>визуальные</w:t>
            </w:r>
            <w:r>
              <w:rPr>
                <w:spacing w:val="40"/>
                <w:sz w:val="24"/>
              </w:rPr>
              <w:t xml:space="preserve"> </w:t>
            </w:r>
            <w:r>
              <w:rPr>
                <w:sz w:val="24"/>
              </w:rPr>
              <w:t>источники</w:t>
            </w:r>
            <w:r>
              <w:rPr>
                <w:spacing w:val="40"/>
                <w:sz w:val="24"/>
              </w:rPr>
              <w:t xml:space="preserve"> </w:t>
            </w:r>
            <w:r>
              <w:rPr>
                <w:sz w:val="24"/>
              </w:rPr>
              <w:t>исторической</w:t>
            </w:r>
            <w:r>
              <w:rPr>
                <w:spacing w:val="40"/>
                <w:sz w:val="24"/>
              </w:rPr>
              <w:t xml:space="preserve"> </w:t>
            </w:r>
            <w:r>
              <w:rPr>
                <w:sz w:val="24"/>
              </w:rPr>
              <w:t>информации</w:t>
            </w:r>
            <w:r>
              <w:rPr>
                <w:spacing w:val="40"/>
                <w:sz w:val="24"/>
              </w:rPr>
              <w:t xml:space="preserve"> </w:t>
            </w:r>
            <w:r>
              <w:rPr>
                <w:sz w:val="24"/>
              </w:rPr>
              <w:t>по истории Древнего мира</w:t>
            </w:r>
          </w:p>
        </w:tc>
      </w:tr>
      <w:tr w14:paraId="08F8E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37A6B70F">
            <w:pPr>
              <w:pStyle w:val="34"/>
              <w:spacing w:before="93"/>
              <w:ind w:left="9"/>
              <w:jc w:val="center"/>
              <w:rPr>
                <w:sz w:val="24"/>
              </w:rPr>
            </w:pPr>
            <w:r>
              <w:rPr>
                <w:spacing w:val="-5"/>
                <w:sz w:val="24"/>
              </w:rPr>
              <w:t>4.7</w:t>
            </w:r>
          </w:p>
        </w:tc>
        <w:tc>
          <w:tcPr>
            <w:tcW w:w="8711" w:type="dxa"/>
          </w:tcPr>
          <w:p w14:paraId="50920D88">
            <w:pPr>
              <w:pStyle w:val="34"/>
              <w:spacing w:before="93" w:line="242" w:lineRule="auto"/>
              <w:ind w:left="62"/>
              <w:rPr>
                <w:sz w:val="24"/>
              </w:rPr>
            </w:pPr>
            <w:r>
              <w:rPr>
                <w:sz w:val="24"/>
              </w:rPr>
              <w:t>Представлять</w:t>
            </w:r>
            <w:r>
              <w:rPr>
                <w:spacing w:val="-9"/>
                <w:sz w:val="24"/>
              </w:rPr>
              <w:t xml:space="preserve"> </w:t>
            </w:r>
            <w:r>
              <w:rPr>
                <w:sz w:val="24"/>
              </w:rPr>
              <w:t>историческую</w:t>
            </w:r>
            <w:r>
              <w:rPr>
                <w:spacing w:val="-11"/>
                <w:sz w:val="24"/>
              </w:rPr>
              <w:t xml:space="preserve"> </w:t>
            </w:r>
            <w:r>
              <w:rPr>
                <w:sz w:val="24"/>
              </w:rPr>
              <w:t>информацию</w:t>
            </w:r>
            <w:r>
              <w:rPr>
                <w:spacing w:val="-15"/>
                <w:sz w:val="24"/>
              </w:rPr>
              <w:t xml:space="preserve"> </w:t>
            </w:r>
            <w:r>
              <w:rPr>
                <w:sz w:val="24"/>
              </w:rPr>
              <w:t>по</w:t>
            </w:r>
            <w:r>
              <w:rPr>
                <w:spacing w:val="-9"/>
                <w:sz w:val="24"/>
              </w:rPr>
              <w:t xml:space="preserve"> </w:t>
            </w:r>
            <w:r>
              <w:rPr>
                <w:sz w:val="24"/>
              </w:rPr>
              <w:t>истории</w:t>
            </w:r>
            <w:r>
              <w:rPr>
                <w:spacing w:val="-13"/>
                <w:sz w:val="24"/>
              </w:rPr>
              <w:t xml:space="preserve"> </w:t>
            </w:r>
            <w:r>
              <w:rPr>
                <w:sz w:val="24"/>
              </w:rPr>
              <w:t>Древнего</w:t>
            </w:r>
            <w:r>
              <w:rPr>
                <w:spacing w:val="-9"/>
                <w:sz w:val="24"/>
              </w:rPr>
              <w:t xml:space="preserve"> </w:t>
            </w:r>
            <w:r>
              <w:rPr>
                <w:sz w:val="24"/>
              </w:rPr>
              <w:t>мира</w:t>
            </w:r>
            <w:r>
              <w:rPr>
                <w:spacing w:val="-15"/>
                <w:sz w:val="24"/>
              </w:rPr>
              <w:t xml:space="preserve"> </w:t>
            </w:r>
            <w:r>
              <w:rPr>
                <w:sz w:val="24"/>
              </w:rPr>
              <w:t>в</w:t>
            </w:r>
            <w:r>
              <w:rPr>
                <w:spacing w:val="-12"/>
                <w:sz w:val="24"/>
              </w:rPr>
              <w:t xml:space="preserve"> </w:t>
            </w:r>
            <w:r>
              <w:rPr>
                <w:sz w:val="24"/>
              </w:rPr>
              <w:t>виде</w:t>
            </w:r>
            <w:r>
              <w:rPr>
                <w:spacing w:val="-15"/>
                <w:sz w:val="24"/>
              </w:rPr>
              <w:t xml:space="preserve"> </w:t>
            </w:r>
            <w:r>
              <w:rPr>
                <w:sz w:val="24"/>
              </w:rPr>
              <w:t>таблиц, схем, диаграмм</w:t>
            </w:r>
          </w:p>
        </w:tc>
      </w:tr>
      <w:tr w14:paraId="4C23F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3CA2628E">
            <w:pPr>
              <w:pStyle w:val="34"/>
              <w:spacing w:before="92"/>
              <w:ind w:left="9"/>
              <w:jc w:val="center"/>
              <w:rPr>
                <w:sz w:val="24"/>
              </w:rPr>
            </w:pPr>
            <w:r>
              <w:rPr>
                <w:spacing w:val="-10"/>
                <w:sz w:val="24"/>
              </w:rPr>
              <w:t>5</w:t>
            </w:r>
          </w:p>
        </w:tc>
        <w:tc>
          <w:tcPr>
            <w:tcW w:w="8711" w:type="dxa"/>
          </w:tcPr>
          <w:p w14:paraId="462959E2">
            <w:pPr>
              <w:pStyle w:val="34"/>
              <w:spacing w:before="92"/>
              <w:ind w:left="62"/>
              <w:rPr>
                <w:sz w:val="24"/>
              </w:rPr>
            </w:pPr>
            <w:r>
              <w:rPr>
                <w:sz w:val="24"/>
              </w:rPr>
              <w:t>Историческое</w:t>
            </w:r>
            <w:r>
              <w:rPr>
                <w:spacing w:val="-8"/>
                <w:sz w:val="24"/>
              </w:rPr>
              <w:t xml:space="preserve"> </w:t>
            </w:r>
            <w:r>
              <w:rPr>
                <w:sz w:val="24"/>
              </w:rPr>
              <w:t>описание</w:t>
            </w:r>
            <w:r>
              <w:rPr>
                <w:spacing w:val="-2"/>
                <w:sz w:val="24"/>
              </w:rPr>
              <w:t xml:space="preserve"> (реконструкция)</w:t>
            </w:r>
          </w:p>
        </w:tc>
      </w:tr>
      <w:tr w14:paraId="5F9CB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4B7A3D81">
            <w:pPr>
              <w:pStyle w:val="34"/>
              <w:spacing w:before="92"/>
              <w:ind w:left="9"/>
              <w:jc w:val="center"/>
              <w:rPr>
                <w:sz w:val="24"/>
              </w:rPr>
            </w:pPr>
            <w:r>
              <w:rPr>
                <w:spacing w:val="-5"/>
                <w:sz w:val="24"/>
              </w:rPr>
              <w:t>5.1</w:t>
            </w:r>
          </w:p>
        </w:tc>
        <w:tc>
          <w:tcPr>
            <w:tcW w:w="8711" w:type="dxa"/>
          </w:tcPr>
          <w:p w14:paraId="4138D33C">
            <w:pPr>
              <w:pStyle w:val="34"/>
              <w:spacing w:before="92"/>
              <w:ind w:left="62"/>
              <w:rPr>
                <w:sz w:val="24"/>
              </w:rPr>
            </w:pPr>
            <w:r>
              <w:rPr>
                <w:sz w:val="24"/>
              </w:rPr>
              <w:t>Характеризовать</w:t>
            </w:r>
            <w:r>
              <w:rPr>
                <w:spacing w:val="-6"/>
                <w:sz w:val="24"/>
              </w:rPr>
              <w:t xml:space="preserve"> </w:t>
            </w:r>
            <w:r>
              <w:rPr>
                <w:sz w:val="24"/>
              </w:rPr>
              <w:t>условия</w:t>
            </w:r>
            <w:r>
              <w:rPr>
                <w:spacing w:val="-2"/>
                <w:sz w:val="24"/>
              </w:rPr>
              <w:t xml:space="preserve"> </w:t>
            </w:r>
            <w:r>
              <w:rPr>
                <w:sz w:val="24"/>
              </w:rPr>
              <w:t>жизни</w:t>
            </w:r>
            <w:r>
              <w:rPr>
                <w:spacing w:val="-6"/>
                <w:sz w:val="24"/>
              </w:rPr>
              <w:t xml:space="preserve"> </w:t>
            </w:r>
            <w:r>
              <w:rPr>
                <w:sz w:val="24"/>
              </w:rPr>
              <w:t>людей</w:t>
            </w:r>
            <w:r>
              <w:rPr>
                <w:spacing w:val="-1"/>
                <w:sz w:val="24"/>
              </w:rPr>
              <w:t xml:space="preserve"> </w:t>
            </w:r>
            <w:r>
              <w:rPr>
                <w:sz w:val="24"/>
              </w:rPr>
              <w:t>в</w:t>
            </w:r>
            <w:r>
              <w:rPr>
                <w:spacing w:val="-1"/>
                <w:sz w:val="24"/>
              </w:rPr>
              <w:t xml:space="preserve"> </w:t>
            </w:r>
            <w:r>
              <w:rPr>
                <w:spacing w:val="-2"/>
                <w:sz w:val="24"/>
              </w:rPr>
              <w:t>древности</w:t>
            </w:r>
          </w:p>
        </w:tc>
      </w:tr>
      <w:tr w14:paraId="7B1D8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0378CF26">
            <w:pPr>
              <w:pStyle w:val="34"/>
              <w:spacing w:before="93"/>
              <w:ind w:left="9"/>
              <w:jc w:val="center"/>
              <w:rPr>
                <w:sz w:val="24"/>
              </w:rPr>
            </w:pPr>
            <w:r>
              <w:rPr>
                <w:spacing w:val="-5"/>
                <w:sz w:val="24"/>
              </w:rPr>
              <w:t>5.2</w:t>
            </w:r>
          </w:p>
        </w:tc>
        <w:tc>
          <w:tcPr>
            <w:tcW w:w="8711" w:type="dxa"/>
          </w:tcPr>
          <w:p w14:paraId="26AB5711">
            <w:pPr>
              <w:pStyle w:val="34"/>
              <w:spacing w:before="93" w:line="242" w:lineRule="auto"/>
              <w:ind w:left="62"/>
              <w:rPr>
                <w:sz w:val="24"/>
              </w:rPr>
            </w:pPr>
            <w:r>
              <w:rPr>
                <w:sz w:val="24"/>
              </w:rPr>
              <w:t>Рассказывать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самостоятельно</w:t>
            </w:r>
            <w:r>
              <w:rPr>
                <w:spacing w:val="40"/>
                <w:sz w:val="24"/>
              </w:rPr>
              <w:t xml:space="preserve"> </w:t>
            </w:r>
            <w:r>
              <w:rPr>
                <w:sz w:val="24"/>
              </w:rPr>
              <w:t>составленного</w:t>
            </w:r>
            <w:r>
              <w:rPr>
                <w:spacing w:val="40"/>
                <w:sz w:val="24"/>
              </w:rPr>
              <w:t xml:space="preserve"> </w:t>
            </w:r>
            <w:r>
              <w:rPr>
                <w:sz w:val="24"/>
              </w:rPr>
              <w:t>плана</w:t>
            </w:r>
            <w:r>
              <w:rPr>
                <w:spacing w:val="40"/>
                <w:sz w:val="24"/>
              </w:rPr>
              <w:t xml:space="preserve"> </w:t>
            </w:r>
            <w:r>
              <w:rPr>
                <w:sz w:val="24"/>
              </w:rPr>
              <w:t>об</w:t>
            </w:r>
            <w:r>
              <w:rPr>
                <w:spacing w:val="40"/>
                <w:sz w:val="24"/>
              </w:rPr>
              <w:t xml:space="preserve"> </w:t>
            </w:r>
            <w:r>
              <w:rPr>
                <w:sz w:val="24"/>
              </w:rPr>
              <w:t>исторических событиях, явлениях, процессах древней истории, их участниках</w:t>
            </w:r>
          </w:p>
        </w:tc>
      </w:tr>
      <w:tr w14:paraId="1D4F0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536558F0">
            <w:pPr>
              <w:pStyle w:val="34"/>
              <w:spacing w:before="97"/>
              <w:ind w:left="9"/>
              <w:jc w:val="center"/>
              <w:rPr>
                <w:sz w:val="24"/>
              </w:rPr>
            </w:pPr>
            <w:r>
              <w:rPr>
                <w:spacing w:val="-5"/>
                <w:sz w:val="24"/>
              </w:rPr>
              <w:t>5.3</w:t>
            </w:r>
          </w:p>
        </w:tc>
        <w:tc>
          <w:tcPr>
            <w:tcW w:w="8711" w:type="dxa"/>
          </w:tcPr>
          <w:p w14:paraId="30533B11">
            <w:pPr>
              <w:pStyle w:val="34"/>
              <w:spacing w:before="99" w:line="237" w:lineRule="auto"/>
              <w:ind w:left="62"/>
              <w:rPr>
                <w:sz w:val="24"/>
              </w:rPr>
            </w:pPr>
            <w:r>
              <w:rPr>
                <w:sz w:val="24"/>
              </w:rPr>
              <w:t>Рассказывать об исторических личностях Древнего мира (ключевых моментах их биографии, роли в исторических событиях)</w:t>
            </w:r>
          </w:p>
        </w:tc>
      </w:tr>
      <w:tr w14:paraId="0E054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438489D4">
            <w:pPr>
              <w:pStyle w:val="34"/>
              <w:spacing w:before="93"/>
              <w:ind w:left="9"/>
              <w:jc w:val="center"/>
              <w:rPr>
                <w:sz w:val="24"/>
              </w:rPr>
            </w:pPr>
            <w:r>
              <w:rPr>
                <w:spacing w:val="-5"/>
                <w:sz w:val="24"/>
              </w:rPr>
              <w:t>5.4</w:t>
            </w:r>
          </w:p>
        </w:tc>
        <w:tc>
          <w:tcPr>
            <w:tcW w:w="8711" w:type="dxa"/>
          </w:tcPr>
          <w:p w14:paraId="3AAB657D">
            <w:pPr>
              <w:pStyle w:val="34"/>
              <w:spacing w:before="93" w:line="242" w:lineRule="auto"/>
              <w:ind w:left="62"/>
              <w:rPr>
                <w:sz w:val="24"/>
              </w:rPr>
            </w:pPr>
            <w:r>
              <w:rPr>
                <w:sz w:val="24"/>
              </w:rPr>
              <w:t>Давать</w:t>
            </w:r>
            <w:r>
              <w:rPr>
                <w:spacing w:val="-15"/>
                <w:sz w:val="24"/>
              </w:rPr>
              <w:t xml:space="preserve"> </w:t>
            </w:r>
            <w:r>
              <w:rPr>
                <w:sz w:val="24"/>
              </w:rPr>
              <w:t>краткое</w:t>
            </w:r>
            <w:r>
              <w:rPr>
                <w:spacing w:val="-15"/>
                <w:sz w:val="24"/>
              </w:rPr>
              <w:t xml:space="preserve"> </w:t>
            </w:r>
            <w:r>
              <w:rPr>
                <w:sz w:val="24"/>
              </w:rPr>
              <w:t>описание</w:t>
            </w:r>
            <w:r>
              <w:rPr>
                <w:spacing w:val="-15"/>
                <w:sz w:val="24"/>
              </w:rPr>
              <w:t xml:space="preserve"> </w:t>
            </w:r>
            <w:r>
              <w:rPr>
                <w:sz w:val="24"/>
              </w:rPr>
              <w:t>памятников</w:t>
            </w:r>
            <w:r>
              <w:rPr>
                <w:spacing w:val="-15"/>
                <w:sz w:val="24"/>
              </w:rPr>
              <w:t xml:space="preserve"> </w:t>
            </w:r>
            <w:r>
              <w:rPr>
                <w:sz w:val="24"/>
              </w:rPr>
              <w:t>культуры</w:t>
            </w:r>
            <w:r>
              <w:rPr>
                <w:spacing w:val="-15"/>
                <w:sz w:val="24"/>
              </w:rPr>
              <w:t xml:space="preserve"> </w:t>
            </w:r>
            <w:r>
              <w:rPr>
                <w:sz w:val="24"/>
              </w:rPr>
              <w:t>эпохи</w:t>
            </w:r>
            <w:r>
              <w:rPr>
                <w:spacing w:val="-15"/>
                <w:sz w:val="24"/>
              </w:rPr>
              <w:t xml:space="preserve"> </w:t>
            </w:r>
            <w:r>
              <w:rPr>
                <w:sz w:val="24"/>
              </w:rPr>
              <w:t>первобытности</w:t>
            </w:r>
            <w:r>
              <w:rPr>
                <w:spacing w:val="-14"/>
                <w:sz w:val="24"/>
              </w:rPr>
              <w:t xml:space="preserve"> </w:t>
            </w:r>
            <w:r>
              <w:rPr>
                <w:sz w:val="24"/>
              </w:rPr>
              <w:t>и</w:t>
            </w:r>
            <w:r>
              <w:rPr>
                <w:spacing w:val="-15"/>
                <w:sz w:val="24"/>
              </w:rPr>
              <w:t xml:space="preserve"> </w:t>
            </w:r>
            <w:r>
              <w:rPr>
                <w:sz w:val="24"/>
              </w:rPr>
              <w:t xml:space="preserve">древнейших </w:t>
            </w:r>
            <w:r>
              <w:rPr>
                <w:spacing w:val="-2"/>
                <w:sz w:val="24"/>
              </w:rPr>
              <w:t>цивилизаций</w:t>
            </w:r>
          </w:p>
        </w:tc>
      </w:tr>
      <w:tr w14:paraId="51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6D8AC982">
            <w:pPr>
              <w:pStyle w:val="34"/>
              <w:spacing w:before="92"/>
              <w:ind w:left="9"/>
              <w:jc w:val="center"/>
              <w:rPr>
                <w:sz w:val="24"/>
              </w:rPr>
            </w:pPr>
            <w:r>
              <w:rPr>
                <w:spacing w:val="-10"/>
                <w:sz w:val="24"/>
              </w:rPr>
              <w:t>6</w:t>
            </w:r>
          </w:p>
        </w:tc>
        <w:tc>
          <w:tcPr>
            <w:tcW w:w="8711" w:type="dxa"/>
          </w:tcPr>
          <w:p w14:paraId="49890CE5">
            <w:pPr>
              <w:pStyle w:val="34"/>
              <w:spacing w:before="92"/>
              <w:ind w:left="62"/>
              <w:rPr>
                <w:sz w:val="24"/>
              </w:rPr>
            </w:pPr>
            <w:r>
              <w:rPr>
                <w:sz w:val="24"/>
              </w:rPr>
              <w:t>Анализ,</w:t>
            </w:r>
            <w:r>
              <w:rPr>
                <w:spacing w:val="-6"/>
                <w:sz w:val="24"/>
              </w:rPr>
              <w:t xml:space="preserve"> </w:t>
            </w:r>
            <w:r>
              <w:rPr>
                <w:sz w:val="24"/>
              </w:rPr>
              <w:t>объяснение</w:t>
            </w:r>
            <w:r>
              <w:rPr>
                <w:spacing w:val="-5"/>
                <w:sz w:val="24"/>
              </w:rPr>
              <w:t xml:space="preserve"> </w:t>
            </w:r>
            <w:r>
              <w:rPr>
                <w:sz w:val="24"/>
              </w:rPr>
              <w:t>исторических</w:t>
            </w:r>
            <w:r>
              <w:rPr>
                <w:spacing w:val="-7"/>
                <w:sz w:val="24"/>
              </w:rPr>
              <w:t xml:space="preserve"> </w:t>
            </w:r>
            <w:r>
              <w:rPr>
                <w:sz w:val="24"/>
              </w:rPr>
              <w:t>событий,</w:t>
            </w:r>
            <w:r>
              <w:rPr>
                <w:spacing w:val="-6"/>
                <w:sz w:val="24"/>
              </w:rPr>
              <w:t xml:space="preserve"> </w:t>
            </w:r>
            <w:r>
              <w:rPr>
                <w:spacing w:val="-2"/>
                <w:sz w:val="24"/>
              </w:rPr>
              <w:t>явлений</w:t>
            </w:r>
          </w:p>
        </w:tc>
      </w:tr>
      <w:tr w14:paraId="0844B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705" w:type="dxa"/>
          </w:tcPr>
          <w:p w14:paraId="6349CF87">
            <w:pPr>
              <w:pStyle w:val="34"/>
              <w:spacing w:before="92"/>
              <w:ind w:left="9"/>
              <w:jc w:val="center"/>
              <w:rPr>
                <w:sz w:val="24"/>
              </w:rPr>
            </w:pPr>
            <w:r>
              <w:rPr>
                <w:spacing w:val="-5"/>
                <w:sz w:val="24"/>
              </w:rPr>
              <w:t>6.1</w:t>
            </w:r>
          </w:p>
        </w:tc>
        <w:tc>
          <w:tcPr>
            <w:tcW w:w="8711" w:type="dxa"/>
          </w:tcPr>
          <w:p w14:paraId="60759A27">
            <w:pPr>
              <w:pStyle w:val="34"/>
              <w:spacing w:before="92"/>
              <w:ind w:left="62" w:right="58"/>
              <w:jc w:val="both"/>
              <w:rPr>
                <w:sz w:val="24"/>
              </w:rPr>
            </w:pPr>
            <w:r>
              <w:rPr>
                <w:sz w:val="24"/>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14:paraId="572DA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44F190EB">
            <w:pPr>
              <w:pStyle w:val="34"/>
              <w:spacing w:before="97"/>
              <w:ind w:left="9"/>
              <w:jc w:val="center"/>
              <w:rPr>
                <w:sz w:val="24"/>
              </w:rPr>
            </w:pPr>
            <w:r>
              <w:rPr>
                <w:spacing w:val="-5"/>
                <w:sz w:val="24"/>
              </w:rPr>
              <w:t>6.2</w:t>
            </w:r>
          </w:p>
        </w:tc>
        <w:tc>
          <w:tcPr>
            <w:tcW w:w="8711" w:type="dxa"/>
          </w:tcPr>
          <w:p w14:paraId="6E7630DD">
            <w:pPr>
              <w:pStyle w:val="34"/>
              <w:spacing w:before="99" w:line="237" w:lineRule="auto"/>
              <w:ind w:left="62"/>
              <w:rPr>
                <w:sz w:val="24"/>
              </w:rPr>
            </w:pPr>
            <w:r>
              <w:rPr>
                <w:sz w:val="24"/>
              </w:rPr>
              <w:t>Сравнивать</w:t>
            </w:r>
            <w:r>
              <w:rPr>
                <w:spacing w:val="-2"/>
                <w:sz w:val="24"/>
              </w:rPr>
              <w:t xml:space="preserve"> </w:t>
            </w:r>
            <w:r>
              <w:rPr>
                <w:sz w:val="24"/>
              </w:rPr>
              <w:t>исторические</w:t>
            </w:r>
            <w:r>
              <w:rPr>
                <w:spacing w:val="-4"/>
                <w:sz w:val="24"/>
              </w:rPr>
              <w:t xml:space="preserve"> </w:t>
            </w:r>
            <w:r>
              <w:rPr>
                <w:sz w:val="24"/>
              </w:rPr>
              <w:t>события,</w:t>
            </w:r>
            <w:r>
              <w:rPr>
                <w:spacing w:val="-1"/>
                <w:sz w:val="24"/>
              </w:rPr>
              <w:t xml:space="preserve"> </w:t>
            </w:r>
            <w:r>
              <w:rPr>
                <w:sz w:val="24"/>
              </w:rPr>
              <w:t>явления,</w:t>
            </w:r>
            <w:r>
              <w:rPr>
                <w:spacing w:val="-1"/>
                <w:sz w:val="24"/>
              </w:rPr>
              <w:t xml:space="preserve"> </w:t>
            </w:r>
            <w:r>
              <w:rPr>
                <w:sz w:val="24"/>
              </w:rPr>
              <w:t>процессы,</w:t>
            </w:r>
            <w:r>
              <w:rPr>
                <w:spacing w:val="-6"/>
                <w:sz w:val="24"/>
              </w:rPr>
              <w:t xml:space="preserve"> </w:t>
            </w:r>
            <w:r>
              <w:rPr>
                <w:sz w:val="24"/>
              </w:rPr>
              <w:t>определять</w:t>
            </w:r>
            <w:r>
              <w:rPr>
                <w:spacing w:val="-3"/>
                <w:sz w:val="24"/>
              </w:rPr>
              <w:t xml:space="preserve"> </w:t>
            </w:r>
            <w:r>
              <w:rPr>
                <w:sz w:val="24"/>
              </w:rPr>
              <w:t>их</w:t>
            </w:r>
            <w:r>
              <w:rPr>
                <w:spacing w:val="-8"/>
                <w:sz w:val="24"/>
              </w:rPr>
              <w:t xml:space="preserve"> </w:t>
            </w:r>
            <w:r>
              <w:rPr>
                <w:sz w:val="24"/>
              </w:rPr>
              <w:t>общие</w:t>
            </w:r>
            <w:r>
              <w:rPr>
                <w:spacing w:val="-4"/>
                <w:sz w:val="24"/>
              </w:rPr>
              <w:t xml:space="preserve"> </w:t>
            </w:r>
            <w:r>
              <w:rPr>
                <w:sz w:val="24"/>
              </w:rPr>
              <w:t>черты и различия</w:t>
            </w:r>
          </w:p>
        </w:tc>
      </w:tr>
      <w:tr w14:paraId="63663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705" w:type="dxa"/>
          </w:tcPr>
          <w:p w14:paraId="4ED7469D">
            <w:pPr>
              <w:pStyle w:val="34"/>
              <w:spacing w:before="93"/>
              <w:ind w:left="9"/>
              <w:jc w:val="center"/>
              <w:rPr>
                <w:sz w:val="24"/>
              </w:rPr>
            </w:pPr>
            <w:r>
              <w:rPr>
                <w:spacing w:val="-5"/>
                <w:sz w:val="24"/>
              </w:rPr>
              <w:t>6.3</w:t>
            </w:r>
          </w:p>
        </w:tc>
        <w:tc>
          <w:tcPr>
            <w:tcW w:w="8711" w:type="dxa"/>
          </w:tcPr>
          <w:p w14:paraId="30FA20B8">
            <w:pPr>
              <w:pStyle w:val="34"/>
              <w:spacing w:before="93"/>
              <w:ind w:left="62"/>
              <w:rPr>
                <w:sz w:val="24"/>
              </w:rPr>
            </w:pPr>
            <w:r>
              <w:rPr>
                <w:sz w:val="24"/>
              </w:rPr>
              <w:t>Иллюстрировать</w:t>
            </w:r>
            <w:r>
              <w:rPr>
                <w:spacing w:val="-13"/>
                <w:sz w:val="24"/>
              </w:rPr>
              <w:t xml:space="preserve"> </w:t>
            </w:r>
            <w:r>
              <w:rPr>
                <w:sz w:val="24"/>
              </w:rPr>
              <w:t>общие</w:t>
            </w:r>
            <w:r>
              <w:rPr>
                <w:spacing w:val="-8"/>
                <w:sz w:val="24"/>
              </w:rPr>
              <w:t xml:space="preserve"> </w:t>
            </w:r>
            <w:r>
              <w:rPr>
                <w:sz w:val="24"/>
              </w:rPr>
              <w:t>явления,</w:t>
            </w:r>
            <w:r>
              <w:rPr>
                <w:spacing w:val="-1"/>
                <w:sz w:val="24"/>
              </w:rPr>
              <w:t xml:space="preserve"> </w:t>
            </w:r>
            <w:r>
              <w:rPr>
                <w:sz w:val="24"/>
              </w:rPr>
              <w:t>черты</w:t>
            </w:r>
            <w:r>
              <w:rPr>
                <w:spacing w:val="-2"/>
                <w:sz w:val="24"/>
              </w:rPr>
              <w:t xml:space="preserve"> </w:t>
            </w:r>
            <w:r>
              <w:rPr>
                <w:sz w:val="24"/>
              </w:rPr>
              <w:t>конкретными</w:t>
            </w:r>
            <w:r>
              <w:rPr>
                <w:spacing w:val="-6"/>
                <w:sz w:val="24"/>
              </w:rPr>
              <w:t xml:space="preserve"> </w:t>
            </w:r>
            <w:r>
              <w:rPr>
                <w:spacing w:val="-2"/>
                <w:sz w:val="24"/>
              </w:rPr>
              <w:t>примерами</w:t>
            </w:r>
          </w:p>
        </w:tc>
      </w:tr>
      <w:tr w14:paraId="6CDF4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6E843C5E">
            <w:pPr>
              <w:pStyle w:val="34"/>
              <w:spacing w:before="92"/>
              <w:ind w:left="9"/>
              <w:jc w:val="center"/>
              <w:rPr>
                <w:sz w:val="24"/>
              </w:rPr>
            </w:pPr>
            <w:r>
              <w:rPr>
                <w:spacing w:val="-5"/>
                <w:sz w:val="24"/>
              </w:rPr>
              <w:t>6.4</w:t>
            </w:r>
          </w:p>
        </w:tc>
        <w:tc>
          <w:tcPr>
            <w:tcW w:w="8711" w:type="dxa"/>
          </w:tcPr>
          <w:p w14:paraId="647BFDB6">
            <w:pPr>
              <w:pStyle w:val="34"/>
              <w:spacing w:before="92" w:line="242" w:lineRule="auto"/>
              <w:ind w:left="62"/>
              <w:rPr>
                <w:sz w:val="24"/>
              </w:rPr>
            </w:pPr>
            <w:r>
              <w:rPr>
                <w:sz w:val="24"/>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14:paraId="52208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51A8FD0E">
            <w:pPr>
              <w:pStyle w:val="34"/>
              <w:spacing w:before="97"/>
              <w:ind w:left="9"/>
              <w:jc w:val="center"/>
              <w:rPr>
                <w:sz w:val="24"/>
              </w:rPr>
            </w:pPr>
            <w:r>
              <w:rPr>
                <w:spacing w:val="-5"/>
                <w:sz w:val="24"/>
              </w:rPr>
              <w:t>6.5</w:t>
            </w:r>
          </w:p>
        </w:tc>
        <w:tc>
          <w:tcPr>
            <w:tcW w:w="8711" w:type="dxa"/>
          </w:tcPr>
          <w:p w14:paraId="02C60A2D">
            <w:pPr>
              <w:pStyle w:val="34"/>
              <w:spacing w:before="99" w:line="237" w:lineRule="auto"/>
              <w:ind w:left="62"/>
              <w:rPr>
                <w:sz w:val="24"/>
              </w:rPr>
            </w:pPr>
            <w:r>
              <w:rPr>
                <w:sz w:val="24"/>
              </w:rPr>
              <w:t>Выявлять</w:t>
            </w:r>
            <w:r>
              <w:rPr>
                <w:spacing w:val="-12"/>
                <w:sz w:val="24"/>
              </w:rPr>
              <w:t xml:space="preserve"> </w:t>
            </w:r>
            <w:r>
              <w:rPr>
                <w:sz w:val="24"/>
              </w:rPr>
              <w:t>особенности</w:t>
            </w:r>
            <w:r>
              <w:rPr>
                <w:spacing w:val="-11"/>
                <w:sz w:val="24"/>
              </w:rPr>
              <w:t xml:space="preserve"> </w:t>
            </w:r>
            <w:r>
              <w:rPr>
                <w:sz w:val="24"/>
              </w:rPr>
              <w:t>развития</w:t>
            </w:r>
            <w:r>
              <w:rPr>
                <w:spacing w:val="-13"/>
                <w:sz w:val="24"/>
              </w:rPr>
              <w:t xml:space="preserve"> </w:t>
            </w:r>
            <w:r>
              <w:rPr>
                <w:sz w:val="24"/>
              </w:rPr>
              <w:t>культуры,</w:t>
            </w:r>
            <w:r>
              <w:rPr>
                <w:spacing w:val="-6"/>
                <w:sz w:val="24"/>
              </w:rPr>
              <w:t xml:space="preserve"> </w:t>
            </w:r>
            <w:r>
              <w:rPr>
                <w:sz w:val="24"/>
              </w:rPr>
              <w:t>быта</w:t>
            </w:r>
            <w:r>
              <w:rPr>
                <w:spacing w:val="-8"/>
                <w:sz w:val="24"/>
              </w:rPr>
              <w:t xml:space="preserve"> </w:t>
            </w:r>
            <w:r>
              <w:rPr>
                <w:sz w:val="24"/>
              </w:rPr>
              <w:t>и</w:t>
            </w:r>
            <w:r>
              <w:rPr>
                <w:spacing w:val="-7"/>
                <w:sz w:val="24"/>
              </w:rPr>
              <w:t xml:space="preserve"> </w:t>
            </w:r>
            <w:r>
              <w:rPr>
                <w:sz w:val="24"/>
              </w:rPr>
              <w:t>нравов</w:t>
            </w:r>
            <w:r>
              <w:rPr>
                <w:spacing w:val="-11"/>
                <w:sz w:val="24"/>
              </w:rPr>
              <w:t xml:space="preserve"> </w:t>
            </w:r>
            <w:r>
              <w:rPr>
                <w:sz w:val="24"/>
              </w:rPr>
              <w:t>народов</w:t>
            </w:r>
            <w:r>
              <w:rPr>
                <w:spacing w:val="-11"/>
                <w:sz w:val="24"/>
              </w:rPr>
              <w:t xml:space="preserve"> </w:t>
            </w:r>
            <w:r>
              <w:rPr>
                <w:sz w:val="24"/>
              </w:rPr>
              <w:t>в</w:t>
            </w:r>
            <w:r>
              <w:rPr>
                <w:spacing w:val="-6"/>
                <w:sz w:val="24"/>
              </w:rPr>
              <w:t xml:space="preserve"> </w:t>
            </w:r>
            <w:r>
              <w:rPr>
                <w:sz w:val="24"/>
              </w:rPr>
              <w:t>эпоху</w:t>
            </w:r>
            <w:r>
              <w:rPr>
                <w:spacing w:val="-15"/>
                <w:sz w:val="24"/>
              </w:rPr>
              <w:t xml:space="preserve"> </w:t>
            </w:r>
            <w:r>
              <w:rPr>
                <w:sz w:val="24"/>
              </w:rPr>
              <w:t xml:space="preserve">Древнего </w:t>
            </w:r>
            <w:r>
              <w:rPr>
                <w:spacing w:val="-4"/>
                <w:sz w:val="24"/>
              </w:rPr>
              <w:t>мира</w:t>
            </w:r>
          </w:p>
        </w:tc>
      </w:tr>
      <w:tr w14:paraId="67C70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38A7FFC6">
            <w:pPr>
              <w:pStyle w:val="34"/>
              <w:spacing w:before="92"/>
              <w:ind w:left="9"/>
              <w:jc w:val="center"/>
              <w:rPr>
                <w:sz w:val="24"/>
              </w:rPr>
            </w:pPr>
            <w:r>
              <w:rPr>
                <w:spacing w:val="-10"/>
                <w:sz w:val="24"/>
              </w:rPr>
              <w:t>7</w:t>
            </w:r>
          </w:p>
        </w:tc>
        <w:tc>
          <w:tcPr>
            <w:tcW w:w="8711" w:type="dxa"/>
          </w:tcPr>
          <w:p w14:paraId="7719260E">
            <w:pPr>
              <w:pStyle w:val="34"/>
              <w:spacing w:before="92" w:line="242" w:lineRule="auto"/>
              <w:ind w:left="62"/>
              <w:rPr>
                <w:sz w:val="24"/>
              </w:rPr>
            </w:pPr>
            <w:r>
              <w:rPr>
                <w:sz w:val="24"/>
              </w:rPr>
              <w:t>Рассмотрение</w:t>
            </w:r>
            <w:r>
              <w:rPr>
                <w:spacing w:val="40"/>
                <w:sz w:val="24"/>
              </w:rPr>
              <w:t xml:space="preserve"> </w:t>
            </w:r>
            <w:r>
              <w:rPr>
                <w:sz w:val="24"/>
              </w:rPr>
              <w:t>исторических</w:t>
            </w:r>
            <w:r>
              <w:rPr>
                <w:spacing w:val="40"/>
                <w:sz w:val="24"/>
              </w:rPr>
              <w:t xml:space="preserve"> </w:t>
            </w:r>
            <w:r>
              <w:rPr>
                <w:sz w:val="24"/>
              </w:rPr>
              <w:t>версий</w:t>
            </w:r>
            <w:r>
              <w:rPr>
                <w:spacing w:val="40"/>
                <w:sz w:val="24"/>
              </w:rPr>
              <w:t xml:space="preserve"> </w:t>
            </w:r>
            <w:r>
              <w:rPr>
                <w:sz w:val="24"/>
              </w:rPr>
              <w:t>и</w:t>
            </w:r>
            <w:r>
              <w:rPr>
                <w:spacing w:val="40"/>
                <w:sz w:val="24"/>
              </w:rPr>
              <w:t xml:space="preserve"> </w:t>
            </w:r>
            <w:r>
              <w:rPr>
                <w:sz w:val="24"/>
              </w:rPr>
              <w:t>оценок,</w:t>
            </w:r>
            <w:r>
              <w:rPr>
                <w:spacing w:val="40"/>
                <w:sz w:val="24"/>
              </w:rPr>
              <w:t xml:space="preserve"> </w:t>
            </w:r>
            <w:r>
              <w:rPr>
                <w:sz w:val="24"/>
              </w:rPr>
              <w:t>определение</w:t>
            </w:r>
            <w:r>
              <w:rPr>
                <w:spacing w:val="40"/>
                <w:sz w:val="24"/>
              </w:rPr>
              <w:t xml:space="preserve"> </w:t>
            </w:r>
            <w:r>
              <w:rPr>
                <w:sz w:val="24"/>
              </w:rPr>
              <w:t>своего</w:t>
            </w:r>
            <w:r>
              <w:rPr>
                <w:spacing w:val="40"/>
                <w:sz w:val="24"/>
              </w:rPr>
              <w:t xml:space="preserve"> </w:t>
            </w:r>
            <w:r>
              <w:rPr>
                <w:sz w:val="24"/>
              </w:rPr>
              <w:t>отношения</w:t>
            </w:r>
            <w:r>
              <w:rPr>
                <w:spacing w:val="40"/>
                <w:sz w:val="24"/>
              </w:rPr>
              <w:t xml:space="preserve"> </w:t>
            </w:r>
            <w:r>
              <w:rPr>
                <w:sz w:val="24"/>
              </w:rPr>
              <w:t>к наиболее значимым событиям и личностям прошлого</w:t>
            </w:r>
          </w:p>
        </w:tc>
      </w:tr>
      <w:tr w14:paraId="1738A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705" w:type="dxa"/>
          </w:tcPr>
          <w:p w14:paraId="3AC26242">
            <w:pPr>
              <w:pStyle w:val="34"/>
              <w:spacing w:before="92"/>
              <w:ind w:left="9"/>
              <w:jc w:val="center"/>
              <w:rPr>
                <w:sz w:val="24"/>
              </w:rPr>
            </w:pPr>
            <w:r>
              <w:rPr>
                <w:spacing w:val="-5"/>
                <w:sz w:val="24"/>
              </w:rPr>
              <w:t>7.1</w:t>
            </w:r>
          </w:p>
        </w:tc>
        <w:tc>
          <w:tcPr>
            <w:tcW w:w="8711" w:type="dxa"/>
          </w:tcPr>
          <w:p w14:paraId="437B81AB">
            <w:pPr>
              <w:pStyle w:val="34"/>
              <w:spacing w:before="94" w:line="237" w:lineRule="auto"/>
              <w:ind w:left="62"/>
              <w:rPr>
                <w:sz w:val="24"/>
              </w:rPr>
            </w:pPr>
            <w:r>
              <w:rPr>
                <w:sz w:val="24"/>
              </w:rPr>
              <w:t>Излагать</w:t>
            </w:r>
            <w:r>
              <w:rPr>
                <w:spacing w:val="32"/>
                <w:sz w:val="24"/>
              </w:rPr>
              <w:t xml:space="preserve"> </w:t>
            </w:r>
            <w:r>
              <w:rPr>
                <w:sz w:val="24"/>
              </w:rPr>
              <w:t>оценки</w:t>
            </w:r>
            <w:r>
              <w:rPr>
                <w:spacing w:val="31"/>
                <w:sz w:val="24"/>
              </w:rPr>
              <w:t xml:space="preserve"> </w:t>
            </w:r>
            <w:r>
              <w:rPr>
                <w:sz w:val="24"/>
              </w:rPr>
              <w:t>наиболее</w:t>
            </w:r>
            <w:r>
              <w:rPr>
                <w:spacing w:val="34"/>
                <w:sz w:val="24"/>
              </w:rPr>
              <w:t xml:space="preserve"> </w:t>
            </w:r>
            <w:r>
              <w:rPr>
                <w:sz w:val="24"/>
              </w:rPr>
              <w:t>значительных</w:t>
            </w:r>
            <w:r>
              <w:rPr>
                <w:spacing w:val="30"/>
                <w:sz w:val="24"/>
              </w:rPr>
              <w:t xml:space="preserve"> </w:t>
            </w:r>
            <w:r>
              <w:rPr>
                <w:sz w:val="24"/>
              </w:rPr>
              <w:t>событий</w:t>
            </w:r>
            <w:r>
              <w:rPr>
                <w:spacing w:val="31"/>
                <w:sz w:val="24"/>
              </w:rPr>
              <w:t xml:space="preserve"> </w:t>
            </w:r>
            <w:r>
              <w:rPr>
                <w:sz w:val="24"/>
              </w:rPr>
              <w:t>и</w:t>
            </w:r>
            <w:r>
              <w:rPr>
                <w:spacing w:val="36"/>
                <w:sz w:val="24"/>
              </w:rPr>
              <w:t xml:space="preserve"> </w:t>
            </w:r>
            <w:r>
              <w:rPr>
                <w:sz w:val="24"/>
              </w:rPr>
              <w:t>личностей</w:t>
            </w:r>
            <w:r>
              <w:rPr>
                <w:spacing w:val="36"/>
                <w:sz w:val="24"/>
              </w:rPr>
              <w:t xml:space="preserve"> </w:t>
            </w:r>
            <w:r>
              <w:rPr>
                <w:sz w:val="24"/>
              </w:rPr>
              <w:t>древней</w:t>
            </w:r>
            <w:r>
              <w:rPr>
                <w:spacing w:val="31"/>
                <w:sz w:val="24"/>
              </w:rPr>
              <w:t xml:space="preserve"> </w:t>
            </w:r>
            <w:r>
              <w:rPr>
                <w:sz w:val="24"/>
              </w:rPr>
              <w:t>истории, приводимые в учебной литературе</w:t>
            </w:r>
          </w:p>
        </w:tc>
      </w:tr>
      <w:tr w14:paraId="488B0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3E04FE7A">
            <w:pPr>
              <w:pStyle w:val="34"/>
              <w:spacing w:before="98"/>
              <w:ind w:left="9"/>
              <w:jc w:val="center"/>
              <w:rPr>
                <w:sz w:val="24"/>
              </w:rPr>
            </w:pPr>
            <w:r>
              <w:rPr>
                <w:spacing w:val="-5"/>
                <w:sz w:val="24"/>
              </w:rPr>
              <w:t>7.2</w:t>
            </w:r>
          </w:p>
        </w:tc>
        <w:tc>
          <w:tcPr>
            <w:tcW w:w="8711" w:type="dxa"/>
          </w:tcPr>
          <w:p w14:paraId="11D68FCB">
            <w:pPr>
              <w:pStyle w:val="34"/>
              <w:spacing w:before="100" w:line="237" w:lineRule="auto"/>
              <w:ind w:left="62"/>
              <w:rPr>
                <w:sz w:val="24"/>
              </w:rPr>
            </w:pPr>
            <w:r>
              <w:rPr>
                <w:sz w:val="24"/>
              </w:rPr>
              <w:t>Высказывать</w:t>
            </w:r>
            <w:r>
              <w:rPr>
                <w:spacing w:val="40"/>
                <w:sz w:val="24"/>
              </w:rPr>
              <w:t xml:space="preserve"> </w:t>
            </w:r>
            <w:r>
              <w:rPr>
                <w:sz w:val="24"/>
              </w:rPr>
              <w:t>на</w:t>
            </w:r>
            <w:r>
              <w:rPr>
                <w:spacing w:val="40"/>
                <w:sz w:val="24"/>
              </w:rPr>
              <w:t xml:space="preserve"> </w:t>
            </w:r>
            <w:r>
              <w:rPr>
                <w:sz w:val="24"/>
              </w:rPr>
              <w:t>уровне</w:t>
            </w:r>
            <w:r>
              <w:rPr>
                <w:spacing w:val="40"/>
                <w:sz w:val="24"/>
              </w:rPr>
              <w:t xml:space="preserve"> </w:t>
            </w:r>
            <w:r>
              <w:rPr>
                <w:sz w:val="24"/>
              </w:rPr>
              <w:t>эмоциональных</w:t>
            </w:r>
            <w:r>
              <w:rPr>
                <w:spacing w:val="40"/>
                <w:sz w:val="24"/>
              </w:rPr>
              <w:t xml:space="preserve"> </w:t>
            </w:r>
            <w:r>
              <w:rPr>
                <w:sz w:val="24"/>
              </w:rPr>
              <w:t>оценок</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поступкам</w:t>
            </w:r>
            <w:r>
              <w:rPr>
                <w:spacing w:val="40"/>
                <w:sz w:val="24"/>
              </w:rPr>
              <w:t xml:space="preserve"> </w:t>
            </w:r>
            <w:r>
              <w:rPr>
                <w:sz w:val="24"/>
              </w:rPr>
              <w:t>людей прошлого, к памятникам культуры</w:t>
            </w:r>
          </w:p>
        </w:tc>
      </w:tr>
      <w:tr w14:paraId="0561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5" w:type="dxa"/>
          </w:tcPr>
          <w:p w14:paraId="19881025">
            <w:pPr>
              <w:pStyle w:val="34"/>
              <w:spacing w:before="92"/>
              <w:ind w:left="9"/>
              <w:jc w:val="center"/>
              <w:rPr>
                <w:sz w:val="24"/>
              </w:rPr>
            </w:pPr>
            <w:r>
              <w:rPr>
                <w:spacing w:val="-5"/>
                <w:sz w:val="24"/>
              </w:rPr>
              <w:t>7.3</w:t>
            </w:r>
          </w:p>
        </w:tc>
        <w:tc>
          <w:tcPr>
            <w:tcW w:w="8711" w:type="dxa"/>
          </w:tcPr>
          <w:p w14:paraId="298AA96E">
            <w:pPr>
              <w:pStyle w:val="34"/>
              <w:spacing w:before="92"/>
              <w:ind w:left="62" w:right="48"/>
              <w:jc w:val="both"/>
              <w:rPr>
                <w:sz w:val="24"/>
              </w:rPr>
            </w:pPr>
            <w:r>
              <w:rPr>
                <w:sz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bl>
    <w:p w14:paraId="0D8943F4">
      <w:pPr>
        <w:pStyle w:val="34"/>
        <w:jc w:val="both"/>
        <w:rPr>
          <w:sz w:val="24"/>
        </w:rPr>
        <w:sectPr>
          <w:type w:val="continuous"/>
          <w:pgSz w:w="11910" w:h="16840"/>
          <w:pgMar w:top="120" w:right="141" w:bottom="620" w:left="708" w:header="0" w:footer="358" w:gutter="0"/>
          <w:cols w:space="720" w:num="1"/>
        </w:sect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8711"/>
      </w:tblGrid>
      <w:tr w14:paraId="4D646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705" w:type="dxa"/>
          </w:tcPr>
          <w:p w14:paraId="2E1CCB5C">
            <w:pPr>
              <w:pStyle w:val="34"/>
              <w:spacing w:before="97"/>
              <w:ind w:left="9"/>
              <w:jc w:val="center"/>
              <w:rPr>
                <w:sz w:val="24"/>
              </w:rPr>
            </w:pPr>
            <w:r>
              <w:rPr>
                <w:spacing w:val="-10"/>
                <w:sz w:val="24"/>
              </w:rPr>
              <w:t>8</w:t>
            </w:r>
          </w:p>
        </w:tc>
        <w:tc>
          <w:tcPr>
            <w:tcW w:w="8711" w:type="dxa"/>
          </w:tcPr>
          <w:p w14:paraId="5C251D47">
            <w:pPr>
              <w:pStyle w:val="34"/>
              <w:spacing w:before="97"/>
              <w:ind w:left="62"/>
              <w:rPr>
                <w:sz w:val="24"/>
              </w:rPr>
            </w:pPr>
            <w:r>
              <w:rPr>
                <w:sz w:val="24"/>
              </w:rPr>
              <w:t>Применение</w:t>
            </w:r>
            <w:r>
              <w:rPr>
                <w:spacing w:val="-7"/>
                <w:sz w:val="24"/>
              </w:rPr>
              <w:t xml:space="preserve"> </w:t>
            </w:r>
            <w:r>
              <w:rPr>
                <w:sz w:val="24"/>
              </w:rPr>
              <w:t>исторических</w:t>
            </w:r>
            <w:r>
              <w:rPr>
                <w:spacing w:val="-10"/>
                <w:sz w:val="24"/>
              </w:rPr>
              <w:t xml:space="preserve"> </w:t>
            </w:r>
            <w:r>
              <w:rPr>
                <w:spacing w:val="-2"/>
                <w:sz w:val="24"/>
              </w:rPr>
              <w:t>знаний</w:t>
            </w:r>
          </w:p>
        </w:tc>
      </w:tr>
      <w:tr w14:paraId="38FDA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705" w:type="dxa"/>
          </w:tcPr>
          <w:p w14:paraId="524A9D90">
            <w:pPr>
              <w:pStyle w:val="34"/>
              <w:spacing w:before="97"/>
              <w:ind w:left="9"/>
              <w:jc w:val="center"/>
              <w:rPr>
                <w:sz w:val="24"/>
              </w:rPr>
            </w:pPr>
            <w:r>
              <w:rPr>
                <w:spacing w:val="-5"/>
                <w:sz w:val="24"/>
              </w:rPr>
              <w:t>8.1</w:t>
            </w:r>
          </w:p>
        </w:tc>
        <w:tc>
          <w:tcPr>
            <w:tcW w:w="8711" w:type="dxa"/>
          </w:tcPr>
          <w:p w14:paraId="7466650A">
            <w:pPr>
              <w:pStyle w:val="34"/>
              <w:spacing w:before="100" w:line="237" w:lineRule="auto"/>
              <w:ind w:left="62"/>
              <w:rPr>
                <w:sz w:val="24"/>
              </w:rPr>
            </w:pPr>
            <w:r>
              <w:rPr>
                <w:sz w:val="24"/>
              </w:rPr>
              <w:t>Владеть</w:t>
            </w:r>
            <w:r>
              <w:rPr>
                <w:spacing w:val="-15"/>
                <w:sz w:val="24"/>
              </w:rPr>
              <w:t xml:space="preserve"> </w:t>
            </w:r>
            <w:r>
              <w:rPr>
                <w:sz w:val="24"/>
              </w:rPr>
              <w:t>историческими</w:t>
            </w:r>
            <w:r>
              <w:rPr>
                <w:spacing w:val="-15"/>
                <w:sz w:val="24"/>
              </w:rPr>
              <w:t xml:space="preserve"> </w:t>
            </w:r>
            <w:r>
              <w:rPr>
                <w:sz w:val="24"/>
              </w:rPr>
              <w:t>понятиями</w:t>
            </w:r>
            <w:r>
              <w:rPr>
                <w:spacing w:val="-15"/>
                <w:sz w:val="24"/>
              </w:rPr>
              <w:t xml:space="preserve"> </w:t>
            </w:r>
            <w:r>
              <w:rPr>
                <w:sz w:val="24"/>
              </w:rPr>
              <w:t>древней</w:t>
            </w:r>
            <w:r>
              <w:rPr>
                <w:spacing w:val="-15"/>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их</w:t>
            </w:r>
            <w:r>
              <w:rPr>
                <w:spacing w:val="-15"/>
                <w:sz w:val="24"/>
              </w:rPr>
              <w:t xml:space="preserve"> </w:t>
            </w:r>
            <w:r>
              <w:rPr>
                <w:sz w:val="24"/>
              </w:rPr>
              <w:t>для</w:t>
            </w:r>
            <w:r>
              <w:rPr>
                <w:spacing w:val="-15"/>
                <w:sz w:val="24"/>
              </w:rPr>
              <w:t xml:space="preserve"> </w:t>
            </w:r>
            <w:r>
              <w:rPr>
                <w:sz w:val="24"/>
              </w:rPr>
              <w:t>решения учебных и практических задач</w:t>
            </w:r>
          </w:p>
        </w:tc>
      </w:tr>
      <w:tr w14:paraId="234C6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705" w:type="dxa"/>
          </w:tcPr>
          <w:p w14:paraId="75F7FC2F">
            <w:pPr>
              <w:pStyle w:val="34"/>
              <w:spacing w:before="92"/>
              <w:ind w:left="9"/>
              <w:jc w:val="center"/>
              <w:rPr>
                <w:sz w:val="24"/>
              </w:rPr>
            </w:pPr>
            <w:r>
              <w:rPr>
                <w:spacing w:val="-5"/>
                <w:sz w:val="24"/>
              </w:rPr>
              <w:t>8.2</w:t>
            </w:r>
          </w:p>
        </w:tc>
        <w:tc>
          <w:tcPr>
            <w:tcW w:w="8711" w:type="dxa"/>
          </w:tcPr>
          <w:p w14:paraId="386AACBF">
            <w:pPr>
              <w:pStyle w:val="34"/>
              <w:spacing w:before="92" w:line="242" w:lineRule="auto"/>
              <w:ind w:left="62"/>
              <w:rPr>
                <w:sz w:val="24"/>
              </w:rPr>
            </w:pPr>
            <w:r>
              <w:rPr>
                <w:sz w:val="24"/>
              </w:rPr>
              <w:t>Раскрывать</w:t>
            </w:r>
            <w:r>
              <w:rPr>
                <w:spacing w:val="40"/>
                <w:sz w:val="24"/>
              </w:rPr>
              <w:t xml:space="preserve"> </w:t>
            </w:r>
            <w:r>
              <w:rPr>
                <w:sz w:val="24"/>
              </w:rPr>
              <w:t>значение</w:t>
            </w:r>
            <w:r>
              <w:rPr>
                <w:spacing w:val="40"/>
                <w:sz w:val="24"/>
              </w:rPr>
              <w:t xml:space="preserve"> </w:t>
            </w:r>
            <w:r>
              <w:rPr>
                <w:sz w:val="24"/>
              </w:rPr>
              <w:t>памятников</w:t>
            </w:r>
            <w:r>
              <w:rPr>
                <w:spacing w:val="40"/>
                <w:sz w:val="24"/>
              </w:rPr>
              <w:t xml:space="preserve"> </w:t>
            </w:r>
            <w:r>
              <w:rPr>
                <w:sz w:val="24"/>
              </w:rPr>
              <w:t>древней</w:t>
            </w:r>
            <w:r>
              <w:rPr>
                <w:spacing w:val="40"/>
                <w:sz w:val="24"/>
              </w:rPr>
              <w:t xml:space="preserve"> </w:t>
            </w:r>
            <w:r>
              <w:rPr>
                <w:sz w:val="24"/>
              </w:rPr>
              <w:t>истории</w:t>
            </w:r>
            <w:r>
              <w:rPr>
                <w:spacing w:val="40"/>
                <w:sz w:val="24"/>
              </w:rPr>
              <w:t xml:space="preserve"> </w:t>
            </w:r>
            <w:r>
              <w:rPr>
                <w:sz w:val="24"/>
              </w:rPr>
              <w:t>и</w:t>
            </w:r>
            <w:r>
              <w:rPr>
                <w:spacing w:val="40"/>
                <w:sz w:val="24"/>
              </w:rPr>
              <w:t xml:space="preserve"> </w:t>
            </w:r>
            <w:r>
              <w:rPr>
                <w:sz w:val="24"/>
              </w:rPr>
              <w:t>культуры,</w:t>
            </w:r>
            <w:r>
              <w:rPr>
                <w:spacing w:val="40"/>
                <w:sz w:val="24"/>
              </w:rPr>
              <w:t xml:space="preserve"> </w:t>
            </w:r>
            <w:r>
              <w:rPr>
                <w:sz w:val="24"/>
              </w:rPr>
              <w:t>необходимость сохранения их в современном мире</w:t>
            </w:r>
          </w:p>
        </w:tc>
      </w:tr>
      <w:tr w14:paraId="35B8B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5" w:type="dxa"/>
          </w:tcPr>
          <w:p w14:paraId="0F3490CF">
            <w:pPr>
              <w:pStyle w:val="34"/>
              <w:spacing w:before="93"/>
              <w:ind w:left="9"/>
              <w:jc w:val="center"/>
              <w:rPr>
                <w:sz w:val="24"/>
              </w:rPr>
            </w:pPr>
            <w:r>
              <w:rPr>
                <w:spacing w:val="-5"/>
                <w:sz w:val="24"/>
              </w:rPr>
              <w:t>8.3</w:t>
            </w:r>
          </w:p>
        </w:tc>
        <w:tc>
          <w:tcPr>
            <w:tcW w:w="8711" w:type="dxa"/>
          </w:tcPr>
          <w:p w14:paraId="77973987">
            <w:pPr>
              <w:pStyle w:val="34"/>
              <w:spacing w:before="93"/>
              <w:ind w:left="62" w:right="44"/>
              <w:jc w:val="both"/>
              <w:rPr>
                <w:sz w:val="24"/>
              </w:rPr>
            </w:pPr>
            <w:r>
              <w:rPr>
                <w:sz w:val="24"/>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14:paraId="37E86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705" w:type="dxa"/>
          </w:tcPr>
          <w:p w14:paraId="3DA5A6CF">
            <w:pPr>
              <w:pStyle w:val="34"/>
              <w:spacing w:before="92"/>
              <w:ind w:left="9"/>
              <w:jc w:val="center"/>
              <w:rPr>
                <w:sz w:val="24"/>
              </w:rPr>
            </w:pPr>
            <w:r>
              <w:rPr>
                <w:spacing w:val="-5"/>
                <w:sz w:val="24"/>
              </w:rPr>
              <w:t>8.4</w:t>
            </w:r>
          </w:p>
        </w:tc>
        <w:tc>
          <w:tcPr>
            <w:tcW w:w="8711" w:type="dxa"/>
          </w:tcPr>
          <w:p w14:paraId="049158C6">
            <w:pPr>
              <w:pStyle w:val="34"/>
              <w:spacing w:before="92"/>
              <w:ind w:left="62" w:right="60"/>
              <w:jc w:val="both"/>
              <w:rPr>
                <w:sz w:val="24"/>
              </w:rPr>
            </w:pPr>
            <w:r>
              <w:rPr>
                <w:sz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07CA8246">
      <w:pPr>
        <w:pStyle w:val="17"/>
        <w:ind w:left="2" w:firstLine="0"/>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(5 </w:t>
      </w:r>
      <w:r>
        <w:rPr>
          <w:spacing w:val="-2"/>
        </w:rPr>
        <w:t>класс)</w:t>
      </w:r>
    </w:p>
    <w:p w14:paraId="18F48DED">
      <w:pPr>
        <w:pStyle w:val="17"/>
        <w:spacing w:before="11"/>
        <w:ind w:left="0" w:firstLine="0"/>
        <w:jc w:val="left"/>
        <w:rPr>
          <w:sz w:val="20"/>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37E6F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7E247AA7">
            <w:pPr>
              <w:pStyle w:val="34"/>
              <w:spacing w:before="93"/>
              <w:ind w:left="13" w:right="2"/>
              <w:jc w:val="center"/>
              <w:rPr>
                <w:sz w:val="24"/>
              </w:rPr>
            </w:pPr>
            <w:r>
              <w:rPr>
                <w:spacing w:val="-5"/>
                <w:sz w:val="24"/>
              </w:rPr>
              <w:t>Код</w:t>
            </w:r>
          </w:p>
        </w:tc>
        <w:tc>
          <w:tcPr>
            <w:tcW w:w="9623" w:type="dxa"/>
          </w:tcPr>
          <w:p w14:paraId="378F58D5">
            <w:pPr>
              <w:pStyle w:val="34"/>
              <w:spacing w:before="93"/>
              <w:ind w:left="5"/>
              <w:jc w:val="center"/>
              <w:rPr>
                <w:sz w:val="24"/>
              </w:rPr>
            </w:pPr>
            <w:r>
              <w:rPr>
                <w:sz w:val="24"/>
              </w:rPr>
              <w:t>Проверяемый элемент</w:t>
            </w:r>
            <w:r>
              <w:rPr>
                <w:spacing w:val="-3"/>
                <w:sz w:val="24"/>
              </w:rPr>
              <w:t xml:space="preserve"> </w:t>
            </w:r>
            <w:r>
              <w:rPr>
                <w:spacing w:val="-2"/>
                <w:sz w:val="24"/>
              </w:rPr>
              <w:t>содержания</w:t>
            </w:r>
          </w:p>
        </w:tc>
      </w:tr>
      <w:tr w14:paraId="3A35D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707B96E1">
            <w:pPr>
              <w:pStyle w:val="34"/>
              <w:spacing w:before="92"/>
              <w:ind w:left="13" w:right="9"/>
              <w:jc w:val="center"/>
              <w:rPr>
                <w:sz w:val="24"/>
              </w:rPr>
            </w:pPr>
            <w:r>
              <w:rPr>
                <w:spacing w:val="-10"/>
                <w:sz w:val="24"/>
              </w:rPr>
              <w:t>1</w:t>
            </w:r>
          </w:p>
        </w:tc>
        <w:tc>
          <w:tcPr>
            <w:tcW w:w="9623" w:type="dxa"/>
          </w:tcPr>
          <w:p w14:paraId="0854BBE1">
            <w:pPr>
              <w:pStyle w:val="34"/>
              <w:spacing w:before="92"/>
              <w:ind w:left="62"/>
              <w:rPr>
                <w:sz w:val="24"/>
              </w:rPr>
            </w:pPr>
            <w:r>
              <w:rPr>
                <w:sz w:val="24"/>
              </w:rPr>
              <w:t>Введение</w:t>
            </w:r>
            <w:r>
              <w:rPr>
                <w:spacing w:val="-5"/>
                <w:sz w:val="24"/>
              </w:rPr>
              <w:t xml:space="preserve"> </w:t>
            </w:r>
            <w:r>
              <w:rPr>
                <w:sz w:val="24"/>
              </w:rPr>
              <w:t>в</w:t>
            </w:r>
            <w:r>
              <w:rPr>
                <w:spacing w:val="-2"/>
                <w:sz w:val="24"/>
              </w:rPr>
              <w:t xml:space="preserve"> </w:t>
            </w:r>
            <w:r>
              <w:rPr>
                <w:sz w:val="24"/>
              </w:rPr>
              <w:t>историю.</w:t>
            </w:r>
            <w:r>
              <w:rPr>
                <w:spacing w:val="-1"/>
                <w:sz w:val="24"/>
              </w:rPr>
              <w:t xml:space="preserve"> </w:t>
            </w:r>
            <w:r>
              <w:rPr>
                <w:spacing w:val="-2"/>
                <w:sz w:val="24"/>
              </w:rPr>
              <w:t>Первобытность</w:t>
            </w:r>
          </w:p>
        </w:tc>
      </w:tr>
      <w:tr w14:paraId="2C7EB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391ADAC8">
            <w:pPr>
              <w:pStyle w:val="34"/>
              <w:spacing w:before="92"/>
              <w:ind w:left="13"/>
              <w:jc w:val="center"/>
              <w:rPr>
                <w:sz w:val="24"/>
              </w:rPr>
            </w:pPr>
            <w:r>
              <w:rPr>
                <w:spacing w:val="-5"/>
                <w:sz w:val="24"/>
              </w:rPr>
              <w:t>1.1</w:t>
            </w:r>
          </w:p>
        </w:tc>
        <w:tc>
          <w:tcPr>
            <w:tcW w:w="9623" w:type="dxa"/>
          </w:tcPr>
          <w:p w14:paraId="35CB3BA2">
            <w:pPr>
              <w:pStyle w:val="34"/>
              <w:spacing w:before="92"/>
              <w:ind w:left="62" w:right="56"/>
              <w:jc w:val="both"/>
              <w:rPr>
                <w:sz w:val="24"/>
              </w:rPr>
            </w:pPr>
            <w:r>
              <w:rPr>
                <w:sz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14:paraId="61EA8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6" w:hRule="atLeast"/>
        </w:trPr>
        <w:tc>
          <w:tcPr>
            <w:tcW w:w="730" w:type="dxa"/>
          </w:tcPr>
          <w:p w14:paraId="356A7052">
            <w:pPr>
              <w:pStyle w:val="34"/>
              <w:spacing w:before="92"/>
              <w:ind w:left="13"/>
              <w:jc w:val="center"/>
              <w:rPr>
                <w:sz w:val="24"/>
              </w:rPr>
            </w:pPr>
            <w:r>
              <w:rPr>
                <w:spacing w:val="-5"/>
                <w:sz w:val="24"/>
              </w:rPr>
              <w:t>1.2</w:t>
            </w:r>
          </w:p>
        </w:tc>
        <w:tc>
          <w:tcPr>
            <w:tcW w:w="9623" w:type="dxa"/>
          </w:tcPr>
          <w:p w14:paraId="406312B2">
            <w:pPr>
              <w:pStyle w:val="34"/>
              <w:spacing w:before="92"/>
              <w:ind w:left="62" w:right="48"/>
              <w:jc w:val="both"/>
              <w:rPr>
                <w:sz w:val="24"/>
              </w:rPr>
            </w:pPr>
            <w:r>
              <w:rPr>
                <w:sz w:val="24"/>
              </w:rPr>
              <w:t>Происхождение, расселение и эволюция древнейшего человека. Первобытность на территории</w:t>
            </w:r>
            <w:r>
              <w:rPr>
                <w:spacing w:val="-12"/>
                <w:sz w:val="24"/>
              </w:rPr>
              <w:t xml:space="preserve"> </w:t>
            </w:r>
            <w:r>
              <w:rPr>
                <w:sz w:val="24"/>
              </w:rPr>
              <w:t>России.</w:t>
            </w:r>
            <w:r>
              <w:rPr>
                <w:spacing w:val="-11"/>
                <w:sz w:val="24"/>
              </w:rPr>
              <w:t xml:space="preserve"> </w:t>
            </w:r>
            <w:r>
              <w:rPr>
                <w:sz w:val="24"/>
              </w:rPr>
              <w:t>Заселение</w:t>
            </w:r>
            <w:r>
              <w:rPr>
                <w:spacing w:val="-14"/>
                <w:sz w:val="24"/>
              </w:rPr>
              <w:t xml:space="preserve"> </w:t>
            </w:r>
            <w:r>
              <w:rPr>
                <w:sz w:val="24"/>
              </w:rPr>
              <w:t>территории</w:t>
            </w:r>
            <w:r>
              <w:rPr>
                <w:spacing w:val="-12"/>
                <w:sz w:val="24"/>
              </w:rPr>
              <w:t xml:space="preserve"> </w:t>
            </w:r>
            <w:r>
              <w:rPr>
                <w:sz w:val="24"/>
              </w:rPr>
              <w:t>нашей</w:t>
            </w:r>
            <w:r>
              <w:rPr>
                <w:spacing w:val="-12"/>
                <w:sz w:val="24"/>
              </w:rPr>
              <w:t xml:space="preserve"> </w:t>
            </w:r>
            <w:r>
              <w:rPr>
                <w:sz w:val="24"/>
              </w:rPr>
              <w:t>страны</w:t>
            </w:r>
            <w:r>
              <w:rPr>
                <w:spacing w:val="-11"/>
                <w:sz w:val="24"/>
              </w:rPr>
              <w:t xml:space="preserve"> </w:t>
            </w:r>
            <w:r>
              <w:rPr>
                <w:sz w:val="24"/>
              </w:rPr>
              <w:t>человеком.</w:t>
            </w:r>
            <w:r>
              <w:rPr>
                <w:spacing w:val="-11"/>
                <w:sz w:val="24"/>
              </w:rPr>
              <w:t xml:space="preserve"> </w:t>
            </w:r>
            <w:r>
              <w:rPr>
                <w:sz w:val="24"/>
              </w:rPr>
              <w:t>Петроглифы</w:t>
            </w:r>
            <w:r>
              <w:rPr>
                <w:spacing w:val="-15"/>
                <w:sz w:val="24"/>
              </w:rPr>
              <w:t xml:space="preserve"> </w:t>
            </w:r>
            <w:r>
              <w:rPr>
                <w:sz w:val="24"/>
              </w:rPr>
              <w:t>Беломорья и Онежского озера. Аркаим - памятник археологии. Условия</w:t>
            </w:r>
            <w:r>
              <w:rPr>
                <w:spacing w:val="-1"/>
                <w:sz w:val="24"/>
              </w:rPr>
              <w:t xml:space="preserve"> </w:t>
            </w:r>
            <w:r>
              <w:rPr>
                <w:sz w:val="24"/>
              </w:rPr>
              <w:t>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w:t>
            </w:r>
            <w:r>
              <w:rPr>
                <w:spacing w:val="-2"/>
                <w:sz w:val="24"/>
              </w:rPr>
              <w:t xml:space="preserve"> </w:t>
            </w:r>
            <w:r>
              <w:rPr>
                <w:sz w:val="24"/>
              </w:rPr>
              <w:t>Ареалы</w:t>
            </w:r>
            <w:r>
              <w:rPr>
                <w:spacing w:val="-2"/>
                <w:sz w:val="24"/>
              </w:rPr>
              <w:t xml:space="preserve"> </w:t>
            </w:r>
            <w:r>
              <w:rPr>
                <w:sz w:val="24"/>
              </w:rPr>
              <w:t>древнейшего</w:t>
            </w:r>
            <w:r>
              <w:rPr>
                <w:spacing w:val="-3"/>
                <w:sz w:val="24"/>
              </w:rPr>
              <w:t xml:space="preserve"> </w:t>
            </w:r>
            <w:r>
              <w:rPr>
                <w:sz w:val="24"/>
              </w:rPr>
              <w:t>земледелия</w:t>
            </w:r>
            <w:r>
              <w:rPr>
                <w:spacing w:val="-8"/>
                <w:sz w:val="24"/>
              </w:rPr>
              <w:t xml:space="preserve"> </w:t>
            </w:r>
            <w:r>
              <w:rPr>
                <w:sz w:val="24"/>
              </w:rPr>
              <w:t>и</w:t>
            </w:r>
            <w:r>
              <w:rPr>
                <w:spacing w:val="-2"/>
                <w:sz w:val="24"/>
              </w:rPr>
              <w:t xml:space="preserve"> </w:t>
            </w:r>
            <w:r>
              <w:rPr>
                <w:sz w:val="24"/>
              </w:rPr>
              <w:t>скотоводства.</w:t>
            </w:r>
            <w:r>
              <w:rPr>
                <w:spacing w:val="-6"/>
                <w:sz w:val="24"/>
              </w:rPr>
              <w:t xml:space="preserve"> </w:t>
            </w:r>
            <w:r>
              <w:rPr>
                <w:sz w:val="24"/>
              </w:rPr>
              <w:t>Появление</w:t>
            </w:r>
            <w:r>
              <w:rPr>
                <w:spacing w:val="-9"/>
                <w:sz w:val="24"/>
              </w:rPr>
              <w:t xml:space="preserve"> </w:t>
            </w:r>
            <w:r>
              <w:rPr>
                <w:sz w:val="24"/>
              </w:rPr>
              <w:t>ремесел.</w:t>
            </w:r>
            <w:r>
              <w:rPr>
                <w:spacing w:val="-5"/>
                <w:sz w:val="24"/>
              </w:rPr>
              <w:t xml:space="preserve"> </w:t>
            </w:r>
            <w:r>
              <w:rPr>
                <w:sz w:val="24"/>
              </w:rPr>
              <w:t>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w:t>
            </w:r>
            <w:r>
              <w:rPr>
                <w:spacing w:val="-5"/>
                <w:sz w:val="24"/>
              </w:rPr>
              <w:t xml:space="preserve"> </w:t>
            </w:r>
            <w:r>
              <w:rPr>
                <w:sz w:val="24"/>
              </w:rPr>
              <w:t>общине. Появление</w:t>
            </w:r>
            <w:r>
              <w:rPr>
                <w:spacing w:val="-2"/>
                <w:sz w:val="24"/>
              </w:rPr>
              <w:t xml:space="preserve"> </w:t>
            </w:r>
            <w:r>
              <w:rPr>
                <w:sz w:val="24"/>
              </w:rPr>
              <w:t>знати. Кочевые</w:t>
            </w:r>
            <w:r>
              <w:rPr>
                <w:spacing w:val="-7"/>
                <w:sz w:val="24"/>
              </w:rPr>
              <w:t xml:space="preserve"> </w:t>
            </w:r>
            <w:r>
              <w:rPr>
                <w:sz w:val="24"/>
              </w:rPr>
              <w:t>общества</w:t>
            </w:r>
            <w:r>
              <w:rPr>
                <w:spacing w:val="-2"/>
                <w:sz w:val="24"/>
              </w:rPr>
              <w:t xml:space="preserve"> </w:t>
            </w:r>
            <w:r>
              <w:rPr>
                <w:sz w:val="24"/>
              </w:rPr>
              <w:t>евразийских</w:t>
            </w:r>
            <w:r>
              <w:rPr>
                <w:spacing w:val="-1"/>
                <w:sz w:val="24"/>
              </w:rPr>
              <w:t xml:space="preserve"> </w:t>
            </w:r>
            <w:r>
              <w:rPr>
                <w:sz w:val="24"/>
              </w:rPr>
              <w:t>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14:paraId="508EA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2C9AA5F">
            <w:pPr>
              <w:pStyle w:val="34"/>
              <w:spacing w:before="97"/>
              <w:ind w:left="13"/>
              <w:jc w:val="center"/>
              <w:rPr>
                <w:sz w:val="24"/>
              </w:rPr>
            </w:pPr>
            <w:r>
              <w:rPr>
                <w:spacing w:val="-5"/>
                <w:sz w:val="24"/>
              </w:rPr>
              <w:t>1.3</w:t>
            </w:r>
          </w:p>
        </w:tc>
        <w:tc>
          <w:tcPr>
            <w:tcW w:w="9623" w:type="dxa"/>
          </w:tcPr>
          <w:p w14:paraId="26009981">
            <w:pPr>
              <w:pStyle w:val="34"/>
              <w:spacing w:before="97"/>
              <w:ind w:left="62"/>
              <w:rPr>
                <w:sz w:val="24"/>
              </w:rPr>
            </w:pPr>
            <w:r>
              <w:rPr>
                <w:sz w:val="24"/>
              </w:rPr>
              <w:t>Понятие</w:t>
            </w:r>
            <w:r>
              <w:rPr>
                <w:spacing w:val="-4"/>
                <w:sz w:val="24"/>
              </w:rPr>
              <w:t xml:space="preserve"> </w:t>
            </w:r>
            <w:r>
              <w:rPr>
                <w:sz w:val="24"/>
              </w:rPr>
              <w:t>и</w:t>
            </w:r>
            <w:r>
              <w:rPr>
                <w:spacing w:val="-6"/>
                <w:sz w:val="24"/>
              </w:rPr>
              <w:t xml:space="preserve"> </w:t>
            </w:r>
            <w:r>
              <w:rPr>
                <w:sz w:val="24"/>
              </w:rPr>
              <w:t>хронологические</w:t>
            </w:r>
            <w:r>
              <w:rPr>
                <w:spacing w:val="-3"/>
                <w:sz w:val="24"/>
              </w:rPr>
              <w:t xml:space="preserve"> </w:t>
            </w:r>
            <w:r>
              <w:rPr>
                <w:sz w:val="24"/>
              </w:rPr>
              <w:t>рамки</w:t>
            </w:r>
            <w:r>
              <w:rPr>
                <w:spacing w:val="-1"/>
                <w:sz w:val="24"/>
              </w:rPr>
              <w:t xml:space="preserve"> </w:t>
            </w:r>
            <w:r>
              <w:rPr>
                <w:sz w:val="24"/>
              </w:rPr>
              <w:t>истории</w:t>
            </w:r>
            <w:r>
              <w:rPr>
                <w:spacing w:val="-2"/>
                <w:sz w:val="24"/>
              </w:rPr>
              <w:t xml:space="preserve"> </w:t>
            </w:r>
            <w:r>
              <w:rPr>
                <w:sz w:val="24"/>
              </w:rPr>
              <w:t>Древнего</w:t>
            </w:r>
            <w:r>
              <w:rPr>
                <w:spacing w:val="-2"/>
                <w:sz w:val="24"/>
              </w:rPr>
              <w:t xml:space="preserve"> </w:t>
            </w:r>
            <w:r>
              <w:rPr>
                <w:sz w:val="24"/>
              </w:rPr>
              <w:t>мира.</w:t>
            </w:r>
            <w:r>
              <w:rPr>
                <w:spacing w:val="-5"/>
                <w:sz w:val="24"/>
              </w:rPr>
              <w:t xml:space="preserve"> </w:t>
            </w:r>
            <w:r>
              <w:rPr>
                <w:sz w:val="24"/>
              </w:rPr>
              <w:t>Карта</w:t>
            </w:r>
            <w:r>
              <w:rPr>
                <w:spacing w:val="-3"/>
                <w:sz w:val="24"/>
              </w:rPr>
              <w:t xml:space="preserve"> </w:t>
            </w:r>
            <w:r>
              <w:rPr>
                <w:sz w:val="24"/>
              </w:rPr>
              <w:t>Древнего</w:t>
            </w:r>
            <w:r>
              <w:rPr>
                <w:spacing w:val="-2"/>
                <w:sz w:val="24"/>
              </w:rPr>
              <w:t xml:space="preserve"> </w:t>
            </w:r>
            <w:r>
              <w:rPr>
                <w:spacing w:val="-4"/>
                <w:sz w:val="24"/>
              </w:rPr>
              <w:t>мира</w:t>
            </w:r>
          </w:p>
        </w:tc>
      </w:tr>
      <w:tr w14:paraId="72021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71B0DFF6">
            <w:pPr>
              <w:pStyle w:val="34"/>
              <w:spacing w:before="97"/>
              <w:ind w:left="13" w:right="9"/>
              <w:jc w:val="center"/>
              <w:rPr>
                <w:sz w:val="24"/>
              </w:rPr>
            </w:pPr>
            <w:r>
              <w:rPr>
                <w:spacing w:val="-10"/>
                <w:sz w:val="24"/>
              </w:rPr>
              <w:t>2</w:t>
            </w:r>
          </w:p>
        </w:tc>
        <w:tc>
          <w:tcPr>
            <w:tcW w:w="9623" w:type="dxa"/>
          </w:tcPr>
          <w:p w14:paraId="6145EDDE">
            <w:pPr>
              <w:pStyle w:val="34"/>
              <w:spacing w:before="97"/>
              <w:ind w:left="62"/>
              <w:rPr>
                <w:sz w:val="24"/>
              </w:rPr>
            </w:pPr>
            <w:r>
              <w:rPr>
                <w:sz w:val="24"/>
              </w:rPr>
              <w:t>Древний</w:t>
            </w:r>
            <w:r>
              <w:rPr>
                <w:spacing w:val="2"/>
                <w:sz w:val="24"/>
              </w:rPr>
              <w:t xml:space="preserve"> </w:t>
            </w:r>
            <w:r>
              <w:rPr>
                <w:spacing w:val="-2"/>
                <w:sz w:val="24"/>
              </w:rPr>
              <w:t>Восток</w:t>
            </w:r>
          </w:p>
        </w:tc>
      </w:tr>
      <w:tr w14:paraId="76C82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730" w:type="dxa"/>
          </w:tcPr>
          <w:p w14:paraId="26F837A9">
            <w:pPr>
              <w:pStyle w:val="34"/>
              <w:spacing w:before="97"/>
              <w:ind w:left="13"/>
              <w:jc w:val="center"/>
              <w:rPr>
                <w:sz w:val="24"/>
              </w:rPr>
            </w:pPr>
            <w:r>
              <w:rPr>
                <w:spacing w:val="-5"/>
                <w:sz w:val="24"/>
              </w:rPr>
              <w:t>2.1</w:t>
            </w:r>
          </w:p>
        </w:tc>
        <w:tc>
          <w:tcPr>
            <w:tcW w:w="9623" w:type="dxa"/>
          </w:tcPr>
          <w:p w14:paraId="4A85E93D">
            <w:pPr>
              <w:pStyle w:val="34"/>
              <w:spacing w:before="97"/>
              <w:ind w:left="62"/>
              <w:rPr>
                <w:sz w:val="24"/>
              </w:rPr>
            </w:pPr>
            <w:r>
              <w:rPr>
                <w:sz w:val="24"/>
              </w:rPr>
              <w:t>Понятие</w:t>
            </w:r>
            <w:r>
              <w:rPr>
                <w:spacing w:val="-4"/>
                <w:sz w:val="24"/>
              </w:rPr>
              <w:t xml:space="preserve"> </w:t>
            </w:r>
            <w:r>
              <w:rPr>
                <w:sz w:val="24"/>
              </w:rPr>
              <w:t>"Древний</w:t>
            </w:r>
            <w:r>
              <w:rPr>
                <w:spacing w:val="-7"/>
                <w:sz w:val="24"/>
              </w:rPr>
              <w:t xml:space="preserve"> </w:t>
            </w:r>
            <w:r>
              <w:rPr>
                <w:sz w:val="24"/>
              </w:rPr>
              <w:t>Восток".</w:t>
            </w:r>
            <w:r>
              <w:rPr>
                <w:spacing w:val="-6"/>
                <w:sz w:val="24"/>
              </w:rPr>
              <w:t xml:space="preserve"> </w:t>
            </w:r>
            <w:r>
              <w:rPr>
                <w:sz w:val="24"/>
              </w:rPr>
              <w:t>Карта</w:t>
            </w:r>
            <w:r>
              <w:rPr>
                <w:spacing w:val="-4"/>
                <w:sz w:val="24"/>
              </w:rPr>
              <w:t xml:space="preserve"> </w:t>
            </w:r>
            <w:r>
              <w:rPr>
                <w:sz w:val="24"/>
              </w:rPr>
              <w:t>древневосточного</w:t>
            </w:r>
            <w:r>
              <w:rPr>
                <w:spacing w:val="1"/>
                <w:sz w:val="24"/>
              </w:rPr>
              <w:t xml:space="preserve"> </w:t>
            </w:r>
            <w:r>
              <w:rPr>
                <w:spacing w:val="-4"/>
                <w:sz w:val="24"/>
              </w:rPr>
              <w:t>мира</w:t>
            </w:r>
          </w:p>
        </w:tc>
      </w:tr>
      <w:tr w14:paraId="5B709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8" w:hRule="atLeast"/>
        </w:trPr>
        <w:tc>
          <w:tcPr>
            <w:tcW w:w="730" w:type="dxa"/>
          </w:tcPr>
          <w:p w14:paraId="7E141905">
            <w:pPr>
              <w:pStyle w:val="34"/>
              <w:spacing w:before="92"/>
              <w:ind w:left="13"/>
              <w:jc w:val="center"/>
              <w:rPr>
                <w:sz w:val="24"/>
              </w:rPr>
            </w:pPr>
            <w:r>
              <w:rPr>
                <w:spacing w:val="-5"/>
                <w:sz w:val="24"/>
              </w:rPr>
              <w:t>2.2</w:t>
            </w:r>
          </w:p>
        </w:tc>
        <w:tc>
          <w:tcPr>
            <w:tcW w:w="9623" w:type="dxa"/>
          </w:tcPr>
          <w:p w14:paraId="386C95E2">
            <w:pPr>
              <w:pStyle w:val="34"/>
              <w:spacing w:before="92" w:line="275" w:lineRule="exact"/>
              <w:ind w:left="62"/>
              <w:jc w:val="both"/>
              <w:rPr>
                <w:sz w:val="24"/>
              </w:rPr>
            </w:pPr>
            <w:r>
              <w:rPr>
                <w:sz w:val="24"/>
              </w:rPr>
              <w:t>Древний</w:t>
            </w:r>
            <w:r>
              <w:rPr>
                <w:spacing w:val="-3"/>
                <w:sz w:val="24"/>
              </w:rPr>
              <w:t xml:space="preserve"> </w:t>
            </w:r>
            <w:r>
              <w:rPr>
                <w:spacing w:val="-2"/>
                <w:sz w:val="24"/>
              </w:rPr>
              <w:t>Египет.</w:t>
            </w:r>
          </w:p>
          <w:p w14:paraId="7E7B0C83">
            <w:pPr>
              <w:pStyle w:val="34"/>
              <w:ind w:left="62" w:right="54"/>
              <w:jc w:val="both"/>
              <w:rPr>
                <w:sz w:val="24"/>
              </w:rPr>
            </w:pPr>
            <w:r>
              <w:rPr>
                <w:sz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w:t>
            </w:r>
            <w:r>
              <w:rPr>
                <w:spacing w:val="31"/>
                <w:sz w:val="24"/>
              </w:rPr>
              <w:t xml:space="preserve"> </w:t>
            </w:r>
            <w:r>
              <w:rPr>
                <w:sz w:val="24"/>
              </w:rPr>
              <w:t>Письменность</w:t>
            </w:r>
            <w:r>
              <w:rPr>
                <w:spacing w:val="30"/>
                <w:sz w:val="24"/>
              </w:rPr>
              <w:t xml:space="preserve"> </w:t>
            </w:r>
            <w:r>
              <w:rPr>
                <w:sz w:val="24"/>
              </w:rPr>
              <w:t>(иероглифы,</w:t>
            </w:r>
            <w:r>
              <w:rPr>
                <w:spacing w:val="26"/>
                <w:sz w:val="24"/>
              </w:rPr>
              <w:t xml:space="preserve"> </w:t>
            </w:r>
            <w:r>
              <w:rPr>
                <w:sz w:val="24"/>
              </w:rPr>
              <w:t>папирус).</w:t>
            </w:r>
            <w:r>
              <w:rPr>
                <w:spacing w:val="35"/>
                <w:sz w:val="24"/>
              </w:rPr>
              <w:t xml:space="preserve"> </w:t>
            </w:r>
            <w:r>
              <w:rPr>
                <w:sz w:val="24"/>
              </w:rPr>
              <w:t>Открытие</w:t>
            </w:r>
            <w:r>
              <w:rPr>
                <w:spacing w:val="32"/>
                <w:sz w:val="24"/>
              </w:rPr>
              <w:t xml:space="preserve"> </w:t>
            </w:r>
            <w:r>
              <w:rPr>
                <w:sz w:val="24"/>
              </w:rPr>
              <w:t>Ж.Ф.</w:t>
            </w:r>
            <w:r>
              <w:rPr>
                <w:spacing w:val="31"/>
                <w:sz w:val="24"/>
              </w:rPr>
              <w:t xml:space="preserve"> </w:t>
            </w:r>
            <w:r>
              <w:rPr>
                <w:sz w:val="24"/>
              </w:rPr>
              <w:t>Шампольона.</w:t>
            </w:r>
            <w:r>
              <w:rPr>
                <w:spacing w:val="31"/>
                <w:sz w:val="24"/>
              </w:rPr>
              <w:t xml:space="preserve"> </w:t>
            </w:r>
            <w:r>
              <w:rPr>
                <w:sz w:val="24"/>
              </w:rPr>
              <w:t>Образование.</w:t>
            </w:r>
          </w:p>
        </w:tc>
      </w:tr>
    </w:tbl>
    <w:p w14:paraId="5645CAFA">
      <w:pPr>
        <w:pStyle w:val="34"/>
        <w:jc w:val="both"/>
        <w:rPr>
          <w:sz w:val="24"/>
        </w:rPr>
        <w:sectPr>
          <w:type w:val="continuous"/>
          <w:pgSz w:w="11910" w:h="16840"/>
          <w:pgMar w:top="120" w:right="141" w:bottom="620" w:left="708" w:header="0" w:footer="358" w:gutter="0"/>
          <w:cols w:space="720" w:num="1"/>
        </w:sect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00C8C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4B68D51F">
            <w:pPr>
              <w:pStyle w:val="34"/>
              <w:rPr>
                <w:sz w:val="24"/>
              </w:rPr>
            </w:pPr>
          </w:p>
        </w:tc>
        <w:tc>
          <w:tcPr>
            <w:tcW w:w="9623" w:type="dxa"/>
          </w:tcPr>
          <w:p w14:paraId="69BF0413">
            <w:pPr>
              <w:pStyle w:val="34"/>
              <w:spacing w:before="99" w:line="237" w:lineRule="auto"/>
              <w:ind w:left="62"/>
              <w:rPr>
                <w:sz w:val="24"/>
              </w:rPr>
            </w:pPr>
            <w:r>
              <w:rPr>
                <w:sz w:val="24"/>
              </w:rPr>
              <w:t>Познания</w:t>
            </w:r>
            <w:r>
              <w:rPr>
                <w:spacing w:val="-15"/>
                <w:sz w:val="24"/>
              </w:rPr>
              <w:t xml:space="preserve"> </w:t>
            </w:r>
            <w:r>
              <w:rPr>
                <w:sz w:val="24"/>
              </w:rPr>
              <w:t>древних</w:t>
            </w:r>
            <w:r>
              <w:rPr>
                <w:spacing w:val="-15"/>
                <w:sz w:val="24"/>
              </w:rPr>
              <w:t xml:space="preserve"> </w:t>
            </w:r>
            <w:r>
              <w:rPr>
                <w:sz w:val="24"/>
              </w:rPr>
              <w:t>египтян</w:t>
            </w:r>
            <w:r>
              <w:rPr>
                <w:spacing w:val="-15"/>
                <w:sz w:val="24"/>
              </w:rPr>
              <w:t xml:space="preserve"> </w:t>
            </w:r>
            <w:r>
              <w:rPr>
                <w:sz w:val="24"/>
              </w:rPr>
              <w:t>(астрономия,</w:t>
            </w:r>
            <w:r>
              <w:rPr>
                <w:spacing w:val="-15"/>
                <w:sz w:val="24"/>
              </w:rPr>
              <w:t xml:space="preserve"> </w:t>
            </w:r>
            <w:r>
              <w:rPr>
                <w:sz w:val="24"/>
              </w:rPr>
              <w:t>математика,</w:t>
            </w:r>
            <w:r>
              <w:rPr>
                <w:spacing w:val="-15"/>
                <w:sz w:val="24"/>
              </w:rPr>
              <w:t xml:space="preserve"> </w:t>
            </w:r>
            <w:r>
              <w:rPr>
                <w:sz w:val="24"/>
              </w:rPr>
              <w:t>медицина).</w:t>
            </w:r>
            <w:r>
              <w:rPr>
                <w:spacing w:val="-15"/>
                <w:sz w:val="24"/>
              </w:rPr>
              <w:t xml:space="preserve"> </w:t>
            </w:r>
            <w:r>
              <w:rPr>
                <w:sz w:val="24"/>
              </w:rPr>
              <w:t>Искусство</w:t>
            </w:r>
            <w:r>
              <w:rPr>
                <w:spacing w:val="-14"/>
                <w:sz w:val="24"/>
              </w:rPr>
              <w:t xml:space="preserve"> </w:t>
            </w:r>
            <w:r>
              <w:rPr>
                <w:sz w:val="24"/>
              </w:rPr>
              <w:t>Древнего</w:t>
            </w:r>
            <w:r>
              <w:rPr>
                <w:spacing w:val="-14"/>
                <w:sz w:val="24"/>
              </w:rPr>
              <w:t xml:space="preserve"> </w:t>
            </w:r>
            <w:r>
              <w:rPr>
                <w:sz w:val="24"/>
              </w:rPr>
              <w:t>Египта (архитектура, рельефы, фрески)</w:t>
            </w:r>
          </w:p>
        </w:tc>
      </w:tr>
      <w:tr w14:paraId="65FCA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0A39615C">
            <w:pPr>
              <w:pStyle w:val="34"/>
              <w:spacing w:before="92"/>
              <w:ind w:left="13"/>
              <w:jc w:val="center"/>
              <w:rPr>
                <w:sz w:val="24"/>
              </w:rPr>
            </w:pPr>
            <w:r>
              <w:rPr>
                <w:spacing w:val="-5"/>
                <w:sz w:val="24"/>
              </w:rPr>
              <w:t>2.3</w:t>
            </w:r>
          </w:p>
        </w:tc>
        <w:tc>
          <w:tcPr>
            <w:tcW w:w="9623" w:type="dxa"/>
          </w:tcPr>
          <w:p w14:paraId="463F164A">
            <w:pPr>
              <w:pStyle w:val="34"/>
              <w:spacing w:before="92"/>
              <w:ind w:left="62"/>
              <w:jc w:val="both"/>
              <w:rPr>
                <w:sz w:val="24"/>
              </w:rPr>
            </w:pPr>
            <w:r>
              <w:rPr>
                <w:sz w:val="24"/>
              </w:rPr>
              <w:t>Древние</w:t>
            </w:r>
            <w:r>
              <w:rPr>
                <w:spacing w:val="-5"/>
                <w:sz w:val="24"/>
              </w:rPr>
              <w:t xml:space="preserve"> </w:t>
            </w:r>
            <w:r>
              <w:rPr>
                <w:sz w:val="24"/>
              </w:rPr>
              <w:t>цивилизации</w:t>
            </w:r>
            <w:r>
              <w:rPr>
                <w:spacing w:val="-6"/>
                <w:sz w:val="24"/>
              </w:rPr>
              <w:t xml:space="preserve"> </w:t>
            </w:r>
            <w:r>
              <w:rPr>
                <w:spacing w:val="-2"/>
                <w:sz w:val="24"/>
              </w:rPr>
              <w:t>Месопотамии.</w:t>
            </w:r>
          </w:p>
          <w:p w14:paraId="0A232AB7">
            <w:pPr>
              <w:pStyle w:val="34"/>
              <w:spacing w:before="3"/>
              <w:ind w:left="62" w:right="48"/>
              <w:jc w:val="both"/>
              <w:rPr>
                <w:sz w:val="24"/>
              </w:rPr>
            </w:pPr>
            <w:r>
              <w:rPr>
                <w:sz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14:paraId="2E6CA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trPr>
        <w:tc>
          <w:tcPr>
            <w:tcW w:w="730" w:type="dxa"/>
          </w:tcPr>
          <w:p w14:paraId="5B177A17">
            <w:pPr>
              <w:pStyle w:val="34"/>
              <w:spacing w:before="98"/>
              <w:ind w:left="13"/>
              <w:jc w:val="center"/>
              <w:rPr>
                <w:sz w:val="24"/>
              </w:rPr>
            </w:pPr>
            <w:r>
              <w:rPr>
                <w:spacing w:val="-5"/>
                <w:sz w:val="24"/>
              </w:rPr>
              <w:t>2.4</w:t>
            </w:r>
          </w:p>
        </w:tc>
        <w:tc>
          <w:tcPr>
            <w:tcW w:w="9623" w:type="dxa"/>
          </w:tcPr>
          <w:p w14:paraId="731C726A">
            <w:pPr>
              <w:pStyle w:val="34"/>
              <w:spacing w:before="98"/>
              <w:ind w:left="62"/>
              <w:rPr>
                <w:sz w:val="24"/>
              </w:rPr>
            </w:pPr>
            <w:r>
              <w:rPr>
                <w:sz w:val="24"/>
              </w:rPr>
              <w:t>Древний</w:t>
            </w:r>
            <w:r>
              <w:rPr>
                <w:spacing w:val="-2"/>
                <w:sz w:val="24"/>
              </w:rPr>
              <w:t xml:space="preserve"> </w:t>
            </w:r>
            <w:r>
              <w:rPr>
                <w:sz w:val="24"/>
              </w:rPr>
              <w:t>Вавилон.</w:t>
            </w:r>
            <w:r>
              <w:rPr>
                <w:spacing w:val="-5"/>
                <w:sz w:val="24"/>
              </w:rPr>
              <w:t xml:space="preserve"> </w:t>
            </w:r>
            <w:r>
              <w:rPr>
                <w:sz w:val="24"/>
              </w:rPr>
              <w:t>Царь</w:t>
            </w:r>
            <w:r>
              <w:rPr>
                <w:spacing w:val="-3"/>
                <w:sz w:val="24"/>
              </w:rPr>
              <w:t xml:space="preserve"> </w:t>
            </w:r>
            <w:r>
              <w:rPr>
                <w:sz w:val="24"/>
              </w:rPr>
              <w:t>Хаммурапи</w:t>
            </w:r>
            <w:r>
              <w:rPr>
                <w:spacing w:val="-1"/>
                <w:sz w:val="24"/>
              </w:rPr>
              <w:t xml:space="preserve"> </w:t>
            </w:r>
            <w:r>
              <w:rPr>
                <w:sz w:val="24"/>
              </w:rPr>
              <w:t>и</w:t>
            </w:r>
            <w:r>
              <w:rPr>
                <w:spacing w:val="-2"/>
                <w:sz w:val="24"/>
              </w:rPr>
              <w:t xml:space="preserve"> </w:t>
            </w:r>
            <w:r>
              <w:rPr>
                <w:sz w:val="24"/>
              </w:rPr>
              <w:t>его</w:t>
            </w:r>
            <w:r>
              <w:rPr>
                <w:spacing w:val="-2"/>
                <w:sz w:val="24"/>
              </w:rPr>
              <w:t xml:space="preserve"> законы</w:t>
            </w:r>
          </w:p>
        </w:tc>
      </w:tr>
      <w:tr w14:paraId="661E5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0C875A7C">
            <w:pPr>
              <w:pStyle w:val="34"/>
              <w:spacing w:before="92"/>
              <w:ind w:left="13"/>
              <w:jc w:val="center"/>
              <w:rPr>
                <w:sz w:val="24"/>
              </w:rPr>
            </w:pPr>
            <w:r>
              <w:rPr>
                <w:spacing w:val="-5"/>
                <w:sz w:val="24"/>
              </w:rPr>
              <w:t>2.5</w:t>
            </w:r>
          </w:p>
        </w:tc>
        <w:tc>
          <w:tcPr>
            <w:tcW w:w="9623" w:type="dxa"/>
          </w:tcPr>
          <w:p w14:paraId="3F269F57">
            <w:pPr>
              <w:pStyle w:val="34"/>
              <w:spacing w:before="94" w:line="237" w:lineRule="auto"/>
              <w:ind w:left="62"/>
              <w:rPr>
                <w:sz w:val="24"/>
              </w:rPr>
            </w:pPr>
            <w:r>
              <w:rPr>
                <w:sz w:val="24"/>
              </w:rPr>
              <w:t>Ассирия.</w:t>
            </w:r>
            <w:r>
              <w:rPr>
                <w:spacing w:val="80"/>
                <w:sz w:val="24"/>
              </w:rPr>
              <w:t xml:space="preserve"> </w:t>
            </w:r>
            <w:r>
              <w:rPr>
                <w:sz w:val="24"/>
              </w:rPr>
              <w:t>Завоевания</w:t>
            </w:r>
            <w:r>
              <w:rPr>
                <w:spacing w:val="40"/>
                <w:sz w:val="24"/>
              </w:rPr>
              <w:t xml:space="preserve"> </w:t>
            </w:r>
            <w:r>
              <w:rPr>
                <w:sz w:val="24"/>
              </w:rPr>
              <w:t>ассирийцев.</w:t>
            </w:r>
            <w:r>
              <w:rPr>
                <w:spacing w:val="40"/>
                <w:sz w:val="24"/>
              </w:rPr>
              <w:t xml:space="preserve"> </w:t>
            </w:r>
            <w:r>
              <w:rPr>
                <w:sz w:val="24"/>
              </w:rPr>
              <w:t>Создание</w:t>
            </w:r>
            <w:r>
              <w:rPr>
                <w:spacing w:val="40"/>
                <w:sz w:val="24"/>
              </w:rPr>
              <w:t xml:space="preserve"> </w:t>
            </w:r>
            <w:r>
              <w:rPr>
                <w:sz w:val="24"/>
              </w:rPr>
              <w:t>сильной</w:t>
            </w:r>
            <w:r>
              <w:rPr>
                <w:spacing w:val="40"/>
                <w:sz w:val="24"/>
              </w:rPr>
              <w:t xml:space="preserve"> </w:t>
            </w:r>
            <w:r>
              <w:rPr>
                <w:sz w:val="24"/>
              </w:rPr>
              <w:t>державы.</w:t>
            </w:r>
            <w:r>
              <w:rPr>
                <w:spacing w:val="40"/>
                <w:sz w:val="24"/>
              </w:rPr>
              <w:t xml:space="preserve"> </w:t>
            </w:r>
            <w:r>
              <w:rPr>
                <w:sz w:val="24"/>
              </w:rPr>
              <w:t>Культурные</w:t>
            </w:r>
            <w:r>
              <w:rPr>
                <w:spacing w:val="40"/>
                <w:sz w:val="24"/>
              </w:rPr>
              <w:t xml:space="preserve"> </w:t>
            </w:r>
            <w:r>
              <w:rPr>
                <w:sz w:val="24"/>
              </w:rPr>
              <w:t>сокровища</w:t>
            </w:r>
            <w:r>
              <w:rPr>
                <w:spacing w:val="40"/>
                <w:sz w:val="24"/>
              </w:rPr>
              <w:t xml:space="preserve"> </w:t>
            </w:r>
            <w:r>
              <w:rPr>
                <w:sz w:val="24"/>
              </w:rPr>
              <w:t>Ниневии. Гибель империи</w:t>
            </w:r>
          </w:p>
        </w:tc>
      </w:tr>
      <w:tr w14:paraId="17C67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6DED450F">
            <w:pPr>
              <w:pStyle w:val="34"/>
              <w:spacing w:before="92"/>
              <w:ind w:left="13"/>
              <w:jc w:val="center"/>
              <w:rPr>
                <w:sz w:val="24"/>
              </w:rPr>
            </w:pPr>
            <w:r>
              <w:rPr>
                <w:spacing w:val="-5"/>
                <w:sz w:val="24"/>
              </w:rPr>
              <w:t>2.6</w:t>
            </w:r>
          </w:p>
        </w:tc>
        <w:tc>
          <w:tcPr>
            <w:tcW w:w="9623" w:type="dxa"/>
          </w:tcPr>
          <w:p w14:paraId="28183AC5">
            <w:pPr>
              <w:pStyle w:val="34"/>
              <w:spacing w:before="92"/>
              <w:ind w:left="62"/>
              <w:rPr>
                <w:sz w:val="24"/>
              </w:rPr>
            </w:pPr>
            <w:r>
              <w:rPr>
                <w:sz w:val="24"/>
              </w:rPr>
              <w:t>Усиление</w:t>
            </w:r>
            <w:r>
              <w:rPr>
                <w:spacing w:val="-7"/>
                <w:sz w:val="24"/>
              </w:rPr>
              <w:t xml:space="preserve"> </w:t>
            </w:r>
            <w:r>
              <w:rPr>
                <w:sz w:val="24"/>
              </w:rPr>
              <w:t>Нововавилонского</w:t>
            </w:r>
            <w:r>
              <w:rPr>
                <w:spacing w:val="-3"/>
                <w:sz w:val="24"/>
              </w:rPr>
              <w:t xml:space="preserve"> </w:t>
            </w:r>
            <w:r>
              <w:rPr>
                <w:sz w:val="24"/>
              </w:rPr>
              <w:t>царства.</w:t>
            </w:r>
            <w:r>
              <w:rPr>
                <w:spacing w:val="-7"/>
                <w:sz w:val="24"/>
              </w:rPr>
              <w:t xml:space="preserve"> </w:t>
            </w:r>
            <w:r>
              <w:rPr>
                <w:sz w:val="24"/>
              </w:rPr>
              <w:t>Легендарные</w:t>
            </w:r>
            <w:r>
              <w:rPr>
                <w:spacing w:val="-4"/>
                <w:sz w:val="24"/>
              </w:rPr>
              <w:t xml:space="preserve"> </w:t>
            </w:r>
            <w:r>
              <w:rPr>
                <w:sz w:val="24"/>
              </w:rPr>
              <w:t>памятники</w:t>
            </w:r>
            <w:r>
              <w:rPr>
                <w:spacing w:val="-7"/>
                <w:sz w:val="24"/>
              </w:rPr>
              <w:t xml:space="preserve"> </w:t>
            </w:r>
            <w:r>
              <w:rPr>
                <w:sz w:val="24"/>
              </w:rPr>
              <w:t>города</w:t>
            </w:r>
            <w:r>
              <w:rPr>
                <w:spacing w:val="-4"/>
                <w:sz w:val="24"/>
              </w:rPr>
              <w:t xml:space="preserve"> </w:t>
            </w:r>
            <w:r>
              <w:rPr>
                <w:spacing w:val="-2"/>
                <w:sz w:val="24"/>
              </w:rPr>
              <w:t>Вавилона</w:t>
            </w:r>
          </w:p>
        </w:tc>
      </w:tr>
      <w:tr w14:paraId="661DE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4AFFD38B">
            <w:pPr>
              <w:pStyle w:val="34"/>
              <w:spacing w:before="97"/>
              <w:ind w:left="13"/>
              <w:jc w:val="center"/>
              <w:rPr>
                <w:sz w:val="24"/>
              </w:rPr>
            </w:pPr>
            <w:r>
              <w:rPr>
                <w:spacing w:val="-5"/>
                <w:sz w:val="24"/>
              </w:rPr>
              <w:t>2.7</w:t>
            </w:r>
          </w:p>
        </w:tc>
        <w:tc>
          <w:tcPr>
            <w:tcW w:w="9623" w:type="dxa"/>
          </w:tcPr>
          <w:p w14:paraId="7EC16638">
            <w:pPr>
              <w:pStyle w:val="34"/>
              <w:spacing w:before="97" w:line="275" w:lineRule="exact"/>
              <w:ind w:left="62"/>
              <w:jc w:val="both"/>
              <w:rPr>
                <w:sz w:val="24"/>
              </w:rPr>
            </w:pPr>
            <w:r>
              <w:rPr>
                <w:sz w:val="24"/>
              </w:rPr>
              <w:t>Восточное</w:t>
            </w:r>
            <w:r>
              <w:rPr>
                <w:spacing w:val="-4"/>
                <w:sz w:val="24"/>
              </w:rPr>
              <w:t xml:space="preserve"> </w:t>
            </w:r>
            <w:r>
              <w:rPr>
                <w:sz w:val="24"/>
              </w:rPr>
              <w:t>Средиземноморье</w:t>
            </w:r>
            <w:r>
              <w:rPr>
                <w:spacing w:val="-3"/>
                <w:sz w:val="24"/>
              </w:rPr>
              <w:t xml:space="preserve"> </w:t>
            </w:r>
            <w:r>
              <w:rPr>
                <w:sz w:val="24"/>
              </w:rPr>
              <w:t>в</w:t>
            </w:r>
            <w:r>
              <w:rPr>
                <w:spacing w:val="-4"/>
                <w:sz w:val="24"/>
              </w:rPr>
              <w:t xml:space="preserve"> </w:t>
            </w:r>
            <w:r>
              <w:rPr>
                <w:spacing w:val="-2"/>
                <w:sz w:val="24"/>
              </w:rPr>
              <w:t>древности.</w:t>
            </w:r>
          </w:p>
          <w:p w14:paraId="71D14305">
            <w:pPr>
              <w:pStyle w:val="34"/>
              <w:ind w:left="62" w:right="57"/>
              <w:jc w:val="both"/>
              <w:rPr>
                <w:sz w:val="24"/>
              </w:rPr>
            </w:pPr>
            <w:r>
              <w:rPr>
                <w:sz w:val="24"/>
              </w:rPr>
              <w:t>Природные</w:t>
            </w:r>
            <w:r>
              <w:rPr>
                <w:spacing w:val="-15"/>
                <w:sz w:val="24"/>
              </w:rPr>
              <w:t xml:space="preserve"> </w:t>
            </w:r>
            <w:r>
              <w:rPr>
                <w:sz w:val="24"/>
              </w:rPr>
              <w:t>условия,</w:t>
            </w:r>
            <w:r>
              <w:rPr>
                <w:spacing w:val="-15"/>
                <w:sz w:val="24"/>
              </w:rPr>
              <w:t xml:space="preserve"> </w:t>
            </w:r>
            <w:r>
              <w:rPr>
                <w:sz w:val="24"/>
              </w:rPr>
              <w:t>их</w:t>
            </w:r>
            <w:r>
              <w:rPr>
                <w:spacing w:val="-15"/>
                <w:sz w:val="24"/>
              </w:rPr>
              <w:t xml:space="preserve"> </w:t>
            </w:r>
            <w:r>
              <w:rPr>
                <w:sz w:val="24"/>
              </w:rPr>
              <w:t>влияние</w:t>
            </w:r>
            <w:r>
              <w:rPr>
                <w:spacing w:val="-15"/>
                <w:sz w:val="24"/>
              </w:rPr>
              <w:t xml:space="preserve"> </w:t>
            </w:r>
            <w:r>
              <w:rPr>
                <w:sz w:val="24"/>
              </w:rPr>
              <w:t>на</w:t>
            </w:r>
            <w:r>
              <w:rPr>
                <w:spacing w:val="-15"/>
                <w:sz w:val="24"/>
              </w:rPr>
              <w:t xml:space="preserve"> </w:t>
            </w:r>
            <w:r>
              <w:rPr>
                <w:sz w:val="24"/>
              </w:rPr>
              <w:t>занятия</w:t>
            </w:r>
            <w:r>
              <w:rPr>
                <w:spacing w:val="-15"/>
                <w:sz w:val="24"/>
              </w:rPr>
              <w:t xml:space="preserve"> </w:t>
            </w:r>
            <w:r>
              <w:rPr>
                <w:sz w:val="24"/>
              </w:rPr>
              <w:t>жителей.</w:t>
            </w:r>
            <w:r>
              <w:rPr>
                <w:spacing w:val="-15"/>
                <w:sz w:val="24"/>
              </w:rPr>
              <w:t xml:space="preserve"> </w:t>
            </w:r>
            <w:r>
              <w:rPr>
                <w:sz w:val="24"/>
              </w:rPr>
              <w:t>Финикия:</w:t>
            </w:r>
            <w:r>
              <w:rPr>
                <w:spacing w:val="-15"/>
                <w:sz w:val="24"/>
              </w:rPr>
              <w:t xml:space="preserve"> </w:t>
            </w:r>
            <w:r>
              <w:rPr>
                <w:sz w:val="24"/>
              </w:rPr>
              <w:t>развитие</w:t>
            </w:r>
            <w:r>
              <w:rPr>
                <w:spacing w:val="-15"/>
                <w:sz w:val="24"/>
              </w:rPr>
              <w:t xml:space="preserve"> </w:t>
            </w:r>
            <w:r>
              <w:rPr>
                <w:sz w:val="24"/>
              </w:rPr>
              <w:t>ремесел,</w:t>
            </w:r>
            <w:r>
              <w:rPr>
                <w:spacing w:val="-15"/>
                <w:sz w:val="24"/>
              </w:rPr>
              <w:t xml:space="preserve"> </w:t>
            </w:r>
            <w:r>
              <w:rPr>
                <w:sz w:val="24"/>
              </w:rPr>
              <w:t>караванной и морской торговли. Города-государства. Финикийская колонизация. Изобретения финикийцев. Финикийский алфавит</w:t>
            </w:r>
          </w:p>
        </w:tc>
      </w:tr>
      <w:tr w14:paraId="2472F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73482B11">
            <w:pPr>
              <w:pStyle w:val="34"/>
              <w:spacing w:before="92"/>
              <w:ind w:left="13"/>
              <w:jc w:val="center"/>
              <w:rPr>
                <w:sz w:val="24"/>
              </w:rPr>
            </w:pPr>
            <w:r>
              <w:rPr>
                <w:spacing w:val="-5"/>
                <w:sz w:val="24"/>
              </w:rPr>
              <w:t>2.8</w:t>
            </w:r>
          </w:p>
        </w:tc>
        <w:tc>
          <w:tcPr>
            <w:tcW w:w="9623" w:type="dxa"/>
          </w:tcPr>
          <w:p w14:paraId="179B864C">
            <w:pPr>
              <w:pStyle w:val="34"/>
              <w:spacing w:before="92" w:line="242" w:lineRule="auto"/>
              <w:ind w:left="62"/>
              <w:rPr>
                <w:sz w:val="24"/>
              </w:rPr>
            </w:pPr>
            <w:r>
              <w:rPr>
                <w:sz w:val="24"/>
              </w:rPr>
              <w:t>Палестина</w:t>
            </w:r>
            <w:r>
              <w:rPr>
                <w:spacing w:val="80"/>
                <w:sz w:val="24"/>
              </w:rPr>
              <w:t xml:space="preserve"> </w:t>
            </w:r>
            <w:r>
              <w:rPr>
                <w:sz w:val="24"/>
              </w:rPr>
              <w:t>и</w:t>
            </w:r>
            <w:r>
              <w:rPr>
                <w:spacing w:val="80"/>
                <w:sz w:val="24"/>
              </w:rPr>
              <w:t xml:space="preserve"> </w:t>
            </w:r>
            <w:r>
              <w:rPr>
                <w:sz w:val="24"/>
              </w:rPr>
              <w:t>ее</w:t>
            </w:r>
            <w:r>
              <w:rPr>
                <w:spacing w:val="80"/>
                <w:sz w:val="24"/>
              </w:rPr>
              <w:t xml:space="preserve"> </w:t>
            </w:r>
            <w:r>
              <w:rPr>
                <w:sz w:val="24"/>
              </w:rPr>
              <w:t>население.</w:t>
            </w:r>
            <w:r>
              <w:rPr>
                <w:spacing w:val="80"/>
                <w:sz w:val="24"/>
              </w:rPr>
              <w:t xml:space="preserve"> </w:t>
            </w:r>
            <w:r>
              <w:rPr>
                <w:sz w:val="24"/>
              </w:rPr>
              <w:t>Возникновение</w:t>
            </w:r>
            <w:r>
              <w:rPr>
                <w:spacing w:val="80"/>
                <w:sz w:val="24"/>
              </w:rPr>
              <w:t xml:space="preserve"> </w:t>
            </w:r>
            <w:r>
              <w:rPr>
                <w:sz w:val="24"/>
              </w:rPr>
              <w:t>Израильского</w:t>
            </w:r>
            <w:r>
              <w:rPr>
                <w:spacing w:val="80"/>
                <w:sz w:val="24"/>
              </w:rPr>
              <w:t xml:space="preserve"> </w:t>
            </w:r>
            <w:r>
              <w:rPr>
                <w:sz w:val="24"/>
              </w:rPr>
              <w:t>государства.</w:t>
            </w:r>
            <w:r>
              <w:rPr>
                <w:spacing w:val="80"/>
                <w:sz w:val="24"/>
              </w:rPr>
              <w:t xml:space="preserve"> </w:t>
            </w:r>
            <w:r>
              <w:rPr>
                <w:sz w:val="24"/>
              </w:rPr>
              <w:t>Царь</w:t>
            </w:r>
            <w:r>
              <w:rPr>
                <w:spacing w:val="80"/>
                <w:sz w:val="24"/>
              </w:rPr>
              <w:t xml:space="preserve"> </w:t>
            </w:r>
            <w:r>
              <w:rPr>
                <w:sz w:val="24"/>
              </w:rPr>
              <w:t>Соломон. Религиозные верования. Ветхозаветные предания</w:t>
            </w:r>
          </w:p>
        </w:tc>
      </w:tr>
      <w:tr w14:paraId="6FE2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3" w:hRule="atLeast"/>
        </w:trPr>
        <w:tc>
          <w:tcPr>
            <w:tcW w:w="730" w:type="dxa"/>
          </w:tcPr>
          <w:p w14:paraId="63571A66">
            <w:pPr>
              <w:pStyle w:val="34"/>
              <w:spacing w:before="97"/>
              <w:ind w:left="13"/>
              <w:jc w:val="center"/>
              <w:rPr>
                <w:sz w:val="24"/>
              </w:rPr>
            </w:pPr>
            <w:r>
              <w:rPr>
                <w:spacing w:val="-5"/>
                <w:sz w:val="24"/>
              </w:rPr>
              <w:t>2.9</w:t>
            </w:r>
          </w:p>
        </w:tc>
        <w:tc>
          <w:tcPr>
            <w:tcW w:w="9623" w:type="dxa"/>
          </w:tcPr>
          <w:p w14:paraId="132CAFC8">
            <w:pPr>
              <w:pStyle w:val="34"/>
              <w:spacing w:before="97" w:line="275" w:lineRule="exact"/>
              <w:ind w:left="62"/>
              <w:jc w:val="both"/>
              <w:rPr>
                <w:sz w:val="24"/>
              </w:rPr>
            </w:pPr>
            <w:r>
              <w:rPr>
                <w:sz w:val="24"/>
              </w:rPr>
              <w:t>Персидская</w:t>
            </w:r>
            <w:r>
              <w:rPr>
                <w:spacing w:val="-8"/>
                <w:sz w:val="24"/>
              </w:rPr>
              <w:t xml:space="preserve"> </w:t>
            </w:r>
            <w:r>
              <w:rPr>
                <w:spacing w:val="-2"/>
                <w:sz w:val="24"/>
              </w:rPr>
              <w:t>держава.</w:t>
            </w:r>
          </w:p>
          <w:p w14:paraId="5A88C098">
            <w:pPr>
              <w:pStyle w:val="34"/>
              <w:ind w:left="62" w:right="53"/>
              <w:jc w:val="both"/>
              <w:rPr>
                <w:sz w:val="24"/>
              </w:rPr>
            </w:pPr>
            <w:r>
              <w:rPr>
                <w:sz w:val="24"/>
              </w:rPr>
              <w:t>Возникновение Персидского государства. Завоевания персов. Государство Ахеменидов. Великие цари: Кир</w:t>
            </w:r>
            <w:r>
              <w:rPr>
                <w:spacing w:val="-3"/>
                <w:sz w:val="24"/>
              </w:rPr>
              <w:t xml:space="preserve"> </w:t>
            </w:r>
            <w:r>
              <w:rPr>
                <w:sz w:val="24"/>
              </w:rPr>
              <w:t>II Великий,</w:t>
            </w:r>
            <w:r>
              <w:rPr>
                <w:spacing w:val="-1"/>
                <w:sz w:val="24"/>
              </w:rPr>
              <w:t xml:space="preserve"> </w:t>
            </w:r>
            <w:r>
              <w:rPr>
                <w:sz w:val="24"/>
              </w:rPr>
              <w:t>Дарий</w:t>
            </w:r>
            <w:r>
              <w:rPr>
                <w:spacing w:val="-2"/>
                <w:sz w:val="24"/>
              </w:rPr>
              <w:t xml:space="preserve"> </w:t>
            </w:r>
            <w:r>
              <w:rPr>
                <w:sz w:val="24"/>
              </w:rPr>
              <w:t>I.</w:t>
            </w:r>
            <w:r>
              <w:rPr>
                <w:spacing w:val="-1"/>
                <w:sz w:val="24"/>
              </w:rPr>
              <w:t xml:space="preserve"> </w:t>
            </w:r>
            <w:r>
              <w:rPr>
                <w:sz w:val="24"/>
              </w:rPr>
              <w:t>Расширение территории державы.</w:t>
            </w:r>
            <w:r>
              <w:rPr>
                <w:spacing w:val="-1"/>
                <w:sz w:val="24"/>
              </w:rPr>
              <w:t xml:space="preserve"> </w:t>
            </w:r>
            <w:r>
              <w:rPr>
                <w:sz w:val="24"/>
              </w:rPr>
              <w:t>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14:paraId="4128F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1E21160A">
            <w:pPr>
              <w:pStyle w:val="34"/>
              <w:spacing w:before="97"/>
              <w:ind w:left="13" w:right="5"/>
              <w:jc w:val="center"/>
              <w:rPr>
                <w:sz w:val="24"/>
              </w:rPr>
            </w:pPr>
            <w:r>
              <w:rPr>
                <w:spacing w:val="-4"/>
                <w:sz w:val="24"/>
              </w:rPr>
              <w:t>2.10</w:t>
            </w:r>
          </w:p>
        </w:tc>
        <w:tc>
          <w:tcPr>
            <w:tcW w:w="9623" w:type="dxa"/>
          </w:tcPr>
          <w:p w14:paraId="0C9B5C63">
            <w:pPr>
              <w:pStyle w:val="34"/>
              <w:spacing w:before="97" w:line="275" w:lineRule="exact"/>
              <w:ind w:left="62"/>
              <w:jc w:val="both"/>
              <w:rPr>
                <w:sz w:val="24"/>
              </w:rPr>
            </w:pPr>
            <w:r>
              <w:rPr>
                <w:sz w:val="24"/>
              </w:rPr>
              <w:t>Древняя</w:t>
            </w:r>
            <w:r>
              <w:rPr>
                <w:spacing w:val="1"/>
                <w:sz w:val="24"/>
              </w:rPr>
              <w:t xml:space="preserve"> </w:t>
            </w:r>
            <w:r>
              <w:rPr>
                <w:spacing w:val="-2"/>
                <w:sz w:val="24"/>
              </w:rPr>
              <w:t>Индия.</w:t>
            </w:r>
          </w:p>
          <w:p w14:paraId="259ED981">
            <w:pPr>
              <w:pStyle w:val="34"/>
              <w:ind w:left="62" w:right="54"/>
              <w:jc w:val="both"/>
              <w:rPr>
                <w:sz w:val="24"/>
              </w:rPr>
            </w:pPr>
            <w:r>
              <w:rPr>
                <w:sz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14:paraId="33551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730" w:type="dxa"/>
          </w:tcPr>
          <w:p w14:paraId="3081A84E">
            <w:pPr>
              <w:pStyle w:val="34"/>
              <w:spacing w:before="92"/>
              <w:ind w:left="13" w:right="5"/>
              <w:jc w:val="center"/>
              <w:rPr>
                <w:sz w:val="24"/>
              </w:rPr>
            </w:pPr>
            <w:r>
              <w:rPr>
                <w:spacing w:val="-4"/>
                <w:sz w:val="24"/>
              </w:rPr>
              <w:t>2.11</w:t>
            </w:r>
          </w:p>
        </w:tc>
        <w:tc>
          <w:tcPr>
            <w:tcW w:w="9623" w:type="dxa"/>
          </w:tcPr>
          <w:p w14:paraId="0EF7A867">
            <w:pPr>
              <w:pStyle w:val="34"/>
              <w:spacing w:before="92"/>
              <w:ind w:left="62"/>
              <w:jc w:val="both"/>
              <w:rPr>
                <w:sz w:val="24"/>
              </w:rPr>
            </w:pPr>
            <w:r>
              <w:rPr>
                <w:sz w:val="24"/>
              </w:rPr>
              <w:t>Древний</w:t>
            </w:r>
            <w:r>
              <w:rPr>
                <w:spacing w:val="2"/>
                <w:sz w:val="24"/>
              </w:rPr>
              <w:t xml:space="preserve"> </w:t>
            </w:r>
            <w:r>
              <w:rPr>
                <w:spacing w:val="-2"/>
                <w:sz w:val="24"/>
              </w:rPr>
              <w:t>Китай.</w:t>
            </w:r>
          </w:p>
          <w:p w14:paraId="714DD93A">
            <w:pPr>
              <w:pStyle w:val="34"/>
              <w:spacing w:before="3"/>
              <w:ind w:left="62" w:right="53"/>
              <w:jc w:val="both"/>
              <w:rPr>
                <w:sz w:val="24"/>
              </w:rPr>
            </w:pPr>
            <w:r>
              <w:rPr>
                <w:sz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14:paraId="037D8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69468ABC">
            <w:pPr>
              <w:pStyle w:val="34"/>
              <w:spacing w:before="92"/>
              <w:ind w:left="13" w:right="9"/>
              <w:jc w:val="center"/>
              <w:rPr>
                <w:sz w:val="24"/>
              </w:rPr>
            </w:pPr>
            <w:r>
              <w:rPr>
                <w:spacing w:val="-10"/>
                <w:sz w:val="24"/>
              </w:rPr>
              <w:t>3</w:t>
            </w:r>
          </w:p>
        </w:tc>
        <w:tc>
          <w:tcPr>
            <w:tcW w:w="9623" w:type="dxa"/>
          </w:tcPr>
          <w:p w14:paraId="6C0E1D87">
            <w:pPr>
              <w:pStyle w:val="34"/>
              <w:spacing w:before="92"/>
              <w:ind w:left="62"/>
              <w:rPr>
                <w:sz w:val="24"/>
              </w:rPr>
            </w:pPr>
            <w:r>
              <w:rPr>
                <w:sz w:val="24"/>
              </w:rPr>
              <w:t>Древняя</w:t>
            </w:r>
            <w:r>
              <w:rPr>
                <w:spacing w:val="-3"/>
                <w:sz w:val="24"/>
              </w:rPr>
              <w:t xml:space="preserve"> </w:t>
            </w:r>
            <w:r>
              <w:rPr>
                <w:sz w:val="24"/>
              </w:rPr>
              <w:t xml:space="preserve">Греция. </w:t>
            </w:r>
            <w:r>
              <w:rPr>
                <w:spacing w:val="-2"/>
                <w:sz w:val="24"/>
              </w:rPr>
              <w:t>Эллинизм</w:t>
            </w:r>
          </w:p>
        </w:tc>
      </w:tr>
      <w:tr w14:paraId="64279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0D89BDB1">
            <w:pPr>
              <w:pStyle w:val="34"/>
              <w:spacing w:before="92"/>
              <w:ind w:left="13"/>
              <w:jc w:val="center"/>
              <w:rPr>
                <w:sz w:val="24"/>
              </w:rPr>
            </w:pPr>
            <w:r>
              <w:rPr>
                <w:spacing w:val="-5"/>
                <w:sz w:val="24"/>
              </w:rPr>
              <w:t>3.1</w:t>
            </w:r>
          </w:p>
        </w:tc>
        <w:tc>
          <w:tcPr>
            <w:tcW w:w="9623" w:type="dxa"/>
          </w:tcPr>
          <w:p w14:paraId="41BD4766">
            <w:pPr>
              <w:pStyle w:val="34"/>
              <w:spacing w:before="92"/>
              <w:ind w:left="62"/>
              <w:jc w:val="both"/>
              <w:rPr>
                <w:sz w:val="24"/>
              </w:rPr>
            </w:pPr>
            <w:r>
              <w:rPr>
                <w:sz w:val="24"/>
              </w:rPr>
              <w:t>Древнейшая</w:t>
            </w:r>
            <w:r>
              <w:rPr>
                <w:spacing w:val="1"/>
                <w:sz w:val="24"/>
              </w:rPr>
              <w:t xml:space="preserve"> </w:t>
            </w:r>
            <w:r>
              <w:rPr>
                <w:spacing w:val="-2"/>
                <w:sz w:val="24"/>
              </w:rPr>
              <w:t>Греция.</w:t>
            </w:r>
          </w:p>
          <w:p w14:paraId="36B84F20">
            <w:pPr>
              <w:pStyle w:val="34"/>
              <w:spacing w:before="3"/>
              <w:ind w:left="62" w:right="57"/>
              <w:jc w:val="both"/>
              <w:rPr>
                <w:sz w:val="24"/>
              </w:rPr>
            </w:pPr>
            <w:r>
              <w:rPr>
                <w:sz w:val="24"/>
              </w:rPr>
              <w:t>Природные</w:t>
            </w:r>
            <w:r>
              <w:rPr>
                <w:spacing w:val="-15"/>
                <w:sz w:val="24"/>
              </w:rPr>
              <w:t xml:space="preserve"> </w:t>
            </w:r>
            <w:r>
              <w:rPr>
                <w:sz w:val="24"/>
              </w:rPr>
              <w:t>условия</w:t>
            </w:r>
            <w:r>
              <w:rPr>
                <w:spacing w:val="-13"/>
                <w:sz w:val="24"/>
              </w:rPr>
              <w:t xml:space="preserve"> </w:t>
            </w:r>
            <w:r>
              <w:rPr>
                <w:sz w:val="24"/>
              </w:rPr>
              <w:t>Древней</w:t>
            </w:r>
            <w:r>
              <w:rPr>
                <w:spacing w:val="-12"/>
                <w:sz w:val="24"/>
              </w:rPr>
              <w:t xml:space="preserve"> </w:t>
            </w:r>
            <w:r>
              <w:rPr>
                <w:sz w:val="24"/>
              </w:rPr>
              <w:t>Греции.</w:t>
            </w:r>
            <w:r>
              <w:rPr>
                <w:spacing w:val="-10"/>
                <w:sz w:val="24"/>
              </w:rPr>
              <w:t xml:space="preserve"> </w:t>
            </w:r>
            <w:r>
              <w:rPr>
                <w:sz w:val="24"/>
              </w:rPr>
              <w:t>Занятия</w:t>
            </w:r>
            <w:r>
              <w:rPr>
                <w:spacing w:val="-13"/>
                <w:sz w:val="24"/>
              </w:rPr>
              <w:t xml:space="preserve"> </w:t>
            </w:r>
            <w:r>
              <w:rPr>
                <w:sz w:val="24"/>
              </w:rPr>
              <w:t>населения.</w:t>
            </w:r>
            <w:r>
              <w:rPr>
                <w:spacing w:val="-6"/>
                <w:sz w:val="24"/>
              </w:rPr>
              <w:t xml:space="preserve"> </w:t>
            </w:r>
            <w:r>
              <w:rPr>
                <w:sz w:val="24"/>
              </w:rPr>
              <w:t>Древнейшие</w:t>
            </w:r>
            <w:r>
              <w:rPr>
                <w:spacing w:val="-15"/>
                <w:sz w:val="24"/>
              </w:rPr>
              <w:t xml:space="preserve"> </w:t>
            </w:r>
            <w:r>
              <w:rPr>
                <w:sz w:val="24"/>
              </w:rPr>
              <w:t>государства</w:t>
            </w:r>
            <w:r>
              <w:rPr>
                <w:spacing w:val="-9"/>
                <w:sz w:val="24"/>
              </w:rPr>
              <w:t xml:space="preserve"> </w:t>
            </w:r>
            <w:r>
              <w:rPr>
                <w:sz w:val="24"/>
              </w:rPr>
              <w:t>на</w:t>
            </w:r>
            <w:r>
              <w:rPr>
                <w:spacing w:val="-9"/>
                <w:sz w:val="24"/>
              </w:rPr>
              <w:t xml:space="preserve"> </w:t>
            </w:r>
            <w:r>
              <w:rPr>
                <w:sz w:val="24"/>
              </w:rPr>
              <w:t xml:space="preserve">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w:t>
            </w:r>
            <w:r>
              <w:rPr>
                <w:spacing w:val="-2"/>
                <w:sz w:val="24"/>
              </w:rPr>
              <w:t>"Одиссея"</w:t>
            </w:r>
          </w:p>
        </w:tc>
      </w:tr>
      <w:tr w14:paraId="377B5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5" w:hRule="atLeast"/>
        </w:trPr>
        <w:tc>
          <w:tcPr>
            <w:tcW w:w="730" w:type="dxa"/>
          </w:tcPr>
          <w:p w14:paraId="4310527A">
            <w:pPr>
              <w:pStyle w:val="34"/>
              <w:spacing w:before="92"/>
              <w:ind w:left="13"/>
              <w:jc w:val="center"/>
              <w:rPr>
                <w:sz w:val="24"/>
              </w:rPr>
            </w:pPr>
            <w:r>
              <w:rPr>
                <w:spacing w:val="-5"/>
                <w:sz w:val="24"/>
              </w:rPr>
              <w:t>3.2</w:t>
            </w:r>
          </w:p>
        </w:tc>
        <w:tc>
          <w:tcPr>
            <w:tcW w:w="9623" w:type="dxa"/>
          </w:tcPr>
          <w:p w14:paraId="7470AE2C">
            <w:pPr>
              <w:pStyle w:val="34"/>
              <w:spacing w:before="92"/>
              <w:ind w:left="62"/>
              <w:jc w:val="both"/>
              <w:rPr>
                <w:sz w:val="24"/>
              </w:rPr>
            </w:pPr>
            <w:r>
              <w:rPr>
                <w:sz w:val="24"/>
              </w:rPr>
              <w:t>Греческие</w:t>
            </w:r>
            <w:r>
              <w:rPr>
                <w:spacing w:val="-5"/>
                <w:sz w:val="24"/>
              </w:rPr>
              <w:t xml:space="preserve"> </w:t>
            </w:r>
            <w:r>
              <w:rPr>
                <w:spacing w:val="-2"/>
                <w:sz w:val="24"/>
              </w:rPr>
              <w:t>полисы.</w:t>
            </w:r>
          </w:p>
          <w:p w14:paraId="2F81BC60">
            <w:pPr>
              <w:pStyle w:val="34"/>
              <w:spacing w:before="3"/>
              <w:ind w:left="62" w:right="53"/>
              <w:jc w:val="both"/>
              <w:rPr>
                <w:sz w:val="24"/>
              </w:rPr>
            </w:pPr>
            <w:r>
              <w:rPr>
                <w:sz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w:t>
            </w:r>
            <w:r>
              <w:rPr>
                <w:spacing w:val="-10"/>
                <w:sz w:val="24"/>
              </w:rPr>
              <w:t xml:space="preserve"> </w:t>
            </w:r>
            <w:r>
              <w:rPr>
                <w:sz w:val="24"/>
              </w:rPr>
              <w:t>Северного</w:t>
            </w:r>
            <w:r>
              <w:rPr>
                <w:spacing w:val="-5"/>
                <w:sz w:val="24"/>
              </w:rPr>
              <w:t xml:space="preserve"> </w:t>
            </w:r>
            <w:r>
              <w:rPr>
                <w:sz w:val="24"/>
              </w:rPr>
              <w:t>Причерноморья.</w:t>
            </w:r>
            <w:r>
              <w:rPr>
                <w:spacing w:val="-11"/>
                <w:sz w:val="24"/>
              </w:rPr>
              <w:t xml:space="preserve"> </w:t>
            </w:r>
            <w:r>
              <w:rPr>
                <w:sz w:val="24"/>
              </w:rPr>
              <w:t>Боспорское</w:t>
            </w:r>
            <w:r>
              <w:rPr>
                <w:spacing w:val="-15"/>
                <w:sz w:val="24"/>
              </w:rPr>
              <w:t xml:space="preserve"> </w:t>
            </w:r>
            <w:r>
              <w:rPr>
                <w:sz w:val="24"/>
              </w:rPr>
              <w:t>царство.</w:t>
            </w:r>
            <w:r>
              <w:rPr>
                <w:spacing w:val="-11"/>
                <w:sz w:val="24"/>
              </w:rPr>
              <w:t xml:space="preserve"> </w:t>
            </w:r>
            <w:r>
              <w:rPr>
                <w:sz w:val="24"/>
              </w:rPr>
              <w:t>Пантикапей.</w:t>
            </w:r>
            <w:r>
              <w:rPr>
                <w:spacing w:val="-11"/>
                <w:sz w:val="24"/>
              </w:rPr>
              <w:t xml:space="preserve"> </w:t>
            </w:r>
            <w:r>
              <w:rPr>
                <w:sz w:val="24"/>
              </w:rPr>
              <w:t>Античный Херсонес. Фанагория. Киммерийцы. Скифское царство в Крыму. Сарматы. Афины: утверждение</w:t>
            </w:r>
            <w:r>
              <w:rPr>
                <w:spacing w:val="65"/>
                <w:w w:val="150"/>
                <w:sz w:val="24"/>
              </w:rPr>
              <w:t xml:space="preserve"> </w:t>
            </w:r>
            <w:r>
              <w:rPr>
                <w:sz w:val="24"/>
              </w:rPr>
              <w:t>демократии.</w:t>
            </w:r>
            <w:r>
              <w:rPr>
                <w:spacing w:val="71"/>
                <w:w w:val="150"/>
                <w:sz w:val="24"/>
              </w:rPr>
              <w:t xml:space="preserve"> </w:t>
            </w:r>
            <w:r>
              <w:rPr>
                <w:sz w:val="24"/>
              </w:rPr>
              <w:t>Законы</w:t>
            </w:r>
            <w:r>
              <w:rPr>
                <w:spacing w:val="70"/>
                <w:w w:val="150"/>
                <w:sz w:val="24"/>
              </w:rPr>
              <w:t xml:space="preserve"> </w:t>
            </w:r>
            <w:r>
              <w:rPr>
                <w:sz w:val="24"/>
              </w:rPr>
              <w:t>Солона.</w:t>
            </w:r>
            <w:r>
              <w:rPr>
                <w:spacing w:val="66"/>
                <w:w w:val="150"/>
                <w:sz w:val="24"/>
              </w:rPr>
              <w:t xml:space="preserve"> </w:t>
            </w:r>
            <w:r>
              <w:rPr>
                <w:sz w:val="24"/>
              </w:rPr>
              <w:t>Реформы</w:t>
            </w:r>
            <w:r>
              <w:rPr>
                <w:spacing w:val="66"/>
                <w:w w:val="150"/>
                <w:sz w:val="24"/>
              </w:rPr>
              <w:t xml:space="preserve"> </w:t>
            </w:r>
            <w:r>
              <w:rPr>
                <w:sz w:val="24"/>
              </w:rPr>
              <w:t>Клисфена,</w:t>
            </w:r>
            <w:r>
              <w:rPr>
                <w:spacing w:val="71"/>
                <w:w w:val="150"/>
                <w:sz w:val="24"/>
              </w:rPr>
              <w:t xml:space="preserve"> </w:t>
            </w:r>
            <w:r>
              <w:rPr>
                <w:sz w:val="24"/>
              </w:rPr>
              <w:t>их</w:t>
            </w:r>
            <w:r>
              <w:rPr>
                <w:spacing w:val="64"/>
                <w:w w:val="150"/>
                <w:sz w:val="24"/>
              </w:rPr>
              <w:t xml:space="preserve"> </w:t>
            </w:r>
            <w:r>
              <w:rPr>
                <w:sz w:val="24"/>
              </w:rPr>
              <w:t>значение.</w:t>
            </w:r>
            <w:r>
              <w:rPr>
                <w:spacing w:val="71"/>
                <w:w w:val="150"/>
                <w:sz w:val="24"/>
              </w:rPr>
              <w:t xml:space="preserve"> </w:t>
            </w:r>
            <w:r>
              <w:rPr>
                <w:spacing w:val="-2"/>
                <w:sz w:val="24"/>
              </w:rPr>
              <w:t>Спарта:</w:t>
            </w:r>
          </w:p>
        </w:tc>
      </w:tr>
    </w:tbl>
    <w:p w14:paraId="4FC1C09B">
      <w:pPr>
        <w:pStyle w:val="34"/>
        <w:jc w:val="both"/>
        <w:rPr>
          <w:sz w:val="24"/>
        </w:rPr>
        <w:sectPr>
          <w:type w:val="continuous"/>
          <w:pgSz w:w="11910" w:h="16840"/>
          <w:pgMar w:top="120" w:right="141" w:bottom="540" w:left="708" w:header="0" w:footer="358" w:gutter="0"/>
          <w:cols w:space="720" w:num="1"/>
        </w:sect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31132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4A2BCD29">
            <w:pPr>
              <w:pStyle w:val="34"/>
              <w:rPr>
                <w:sz w:val="24"/>
              </w:rPr>
            </w:pPr>
          </w:p>
        </w:tc>
        <w:tc>
          <w:tcPr>
            <w:tcW w:w="9623" w:type="dxa"/>
          </w:tcPr>
          <w:p w14:paraId="0230B1BC">
            <w:pPr>
              <w:pStyle w:val="34"/>
              <w:spacing w:before="99" w:line="237" w:lineRule="auto"/>
              <w:ind w:left="62"/>
              <w:rPr>
                <w:sz w:val="24"/>
              </w:rPr>
            </w:pPr>
            <w:r>
              <w:rPr>
                <w:sz w:val="24"/>
              </w:rPr>
              <w:t>основные</w:t>
            </w:r>
            <w:r>
              <w:rPr>
                <w:spacing w:val="80"/>
                <w:sz w:val="24"/>
              </w:rPr>
              <w:t xml:space="preserve"> </w:t>
            </w:r>
            <w:r>
              <w:rPr>
                <w:sz w:val="24"/>
              </w:rPr>
              <w:t>группы</w:t>
            </w:r>
            <w:r>
              <w:rPr>
                <w:spacing w:val="80"/>
                <w:sz w:val="24"/>
              </w:rPr>
              <w:t xml:space="preserve"> </w:t>
            </w:r>
            <w:r>
              <w:rPr>
                <w:sz w:val="24"/>
              </w:rPr>
              <w:t>населения,</w:t>
            </w:r>
            <w:r>
              <w:rPr>
                <w:spacing w:val="80"/>
                <w:sz w:val="24"/>
              </w:rPr>
              <w:t xml:space="preserve"> </w:t>
            </w:r>
            <w:r>
              <w:rPr>
                <w:sz w:val="24"/>
              </w:rPr>
              <w:t>политическое</w:t>
            </w:r>
            <w:r>
              <w:rPr>
                <w:spacing w:val="80"/>
                <w:sz w:val="24"/>
              </w:rPr>
              <w:t xml:space="preserve"> </w:t>
            </w:r>
            <w:r>
              <w:rPr>
                <w:sz w:val="24"/>
              </w:rPr>
              <w:t>устройство.</w:t>
            </w:r>
            <w:r>
              <w:rPr>
                <w:spacing w:val="80"/>
                <w:sz w:val="24"/>
              </w:rPr>
              <w:t xml:space="preserve"> </w:t>
            </w:r>
            <w:r>
              <w:rPr>
                <w:sz w:val="24"/>
              </w:rPr>
              <w:t>Организация</w:t>
            </w:r>
            <w:r>
              <w:rPr>
                <w:spacing w:val="80"/>
                <w:sz w:val="24"/>
              </w:rPr>
              <w:t xml:space="preserve"> </w:t>
            </w:r>
            <w:r>
              <w:rPr>
                <w:sz w:val="24"/>
              </w:rPr>
              <w:t>военного</w:t>
            </w:r>
            <w:r>
              <w:rPr>
                <w:spacing w:val="80"/>
                <w:sz w:val="24"/>
              </w:rPr>
              <w:t xml:space="preserve"> </w:t>
            </w:r>
            <w:r>
              <w:rPr>
                <w:sz w:val="24"/>
              </w:rPr>
              <w:t>дела.</w:t>
            </w:r>
            <w:r>
              <w:rPr>
                <w:spacing w:val="40"/>
                <w:sz w:val="24"/>
              </w:rPr>
              <w:t xml:space="preserve"> </w:t>
            </w:r>
            <w:r>
              <w:rPr>
                <w:sz w:val="24"/>
              </w:rPr>
              <w:t>Спартанское воспитание</w:t>
            </w:r>
          </w:p>
        </w:tc>
      </w:tr>
      <w:tr w14:paraId="286CB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3BF56EE7">
            <w:pPr>
              <w:pStyle w:val="34"/>
              <w:spacing w:before="92"/>
              <w:ind w:left="13"/>
              <w:jc w:val="center"/>
              <w:rPr>
                <w:sz w:val="24"/>
              </w:rPr>
            </w:pPr>
            <w:r>
              <w:rPr>
                <w:spacing w:val="-5"/>
                <w:sz w:val="24"/>
              </w:rPr>
              <w:t>3.3</w:t>
            </w:r>
          </w:p>
        </w:tc>
        <w:tc>
          <w:tcPr>
            <w:tcW w:w="9623" w:type="dxa"/>
          </w:tcPr>
          <w:p w14:paraId="585330DA">
            <w:pPr>
              <w:pStyle w:val="34"/>
              <w:spacing w:before="92"/>
              <w:ind w:left="62"/>
              <w:jc w:val="both"/>
              <w:rPr>
                <w:sz w:val="24"/>
              </w:rPr>
            </w:pPr>
            <w:r>
              <w:rPr>
                <w:sz w:val="24"/>
              </w:rPr>
              <w:t>Греко-персидские</w:t>
            </w:r>
            <w:r>
              <w:rPr>
                <w:spacing w:val="-4"/>
                <w:sz w:val="24"/>
              </w:rPr>
              <w:t xml:space="preserve"> </w:t>
            </w:r>
            <w:r>
              <w:rPr>
                <w:spacing w:val="-2"/>
                <w:sz w:val="24"/>
              </w:rPr>
              <w:t>войны.</w:t>
            </w:r>
          </w:p>
          <w:p w14:paraId="0A4BD95F">
            <w:pPr>
              <w:pStyle w:val="34"/>
              <w:spacing w:before="3"/>
              <w:ind w:left="62" w:right="62"/>
              <w:jc w:val="both"/>
              <w:rPr>
                <w:sz w:val="24"/>
              </w:rPr>
            </w:pPr>
            <w:r>
              <w:rPr>
                <w:sz w:val="24"/>
              </w:rPr>
              <w:t>Причины войн. Походы персов на Грецию. Битва при Марафоне, ее значение. Усиление афинского</w:t>
            </w:r>
            <w:r>
              <w:rPr>
                <w:spacing w:val="-13"/>
                <w:sz w:val="24"/>
              </w:rPr>
              <w:t xml:space="preserve"> </w:t>
            </w:r>
            <w:r>
              <w:rPr>
                <w:sz w:val="24"/>
              </w:rPr>
              <w:t>могущества;</w:t>
            </w:r>
            <w:r>
              <w:rPr>
                <w:spacing w:val="-15"/>
                <w:sz w:val="24"/>
              </w:rPr>
              <w:t xml:space="preserve"> </w:t>
            </w:r>
            <w:r>
              <w:rPr>
                <w:sz w:val="24"/>
              </w:rPr>
              <w:t>Фемистокл.</w:t>
            </w:r>
            <w:r>
              <w:rPr>
                <w:spacing w:val="-11"/>
                <w:sz w:val="24"/>
              </w:rPr>
              <w:t xml:space="preserve"> </w:t>
            </w:r>
            <w:r>
              <w:rPr>
                <w:sz w:val="24"/>
              </w:rPr>
              <w:t>Битва</w:t>
            </w:r>
            <w:r>
              <w:rPr>
                <w:spacing w:val="-15"/>
                <w:sz w:val="24"/>
              </w:rPr>
              <w:t xml:space="preserve"> </w:t>
            </w:r>
            <w:r>
              <w:rPr>
                <w:sz w:val="24"/>
              </w:rPr>
              <w:t>при</w:t>
            </w:r>
            <w:r>
              <w:rPr>
                <w:spacing w:val="-15"/>
                <w:sz w:val="24"/>
              </w:rPr>
              <w:t xml:space="preserve"> </w:t>
            </w:r>
            <w:r>
              <w:rPr>
                <w:sz w:val="24"/>
              </w:rPr>
              <w:t>Фермопилах.</w:t>
            </w:r>
            <w:r>
              <w:rPr>
                <w:spacing w:val="-12"/>
                <w:sz w:val="24"/>
              </w:rPr>
              <w:t xml:space="preserve"> </w:t>
            </w:r>
            <w:r>
              <w:rPr>
                <w:sz w:val="24"/>
              </w:rPr>
              <w:t>Захват</w:t>
            </w:r>
            <w:r>
              <w:rPr>
                <w:spacing w:val="-13"/>
                <w:sz w:val="24"/>
              </w:rPr>
              <w:t xml:space="preserve"> </w:t>
            </w:r>
            <w:r>
              <w:rPr>
                <w:sz w:val="24"/>
              </w:rPr>
              <w:t>персами</w:t>
            </w:r>
            <w:r>
              <w:rPr>
                <w:spacing w:val="-13"/>
                <w:sz w:val="24"/>
              </w:rPr>
              <w:t xml:space="preserve"> </w:t>
            </w:r>
            <w:r>
              <w:rPr>
                <w:sz w:val="24"/>
              </w:rPr>
              <w:t>Аттики.</w:t>
            </w:r>
            <w:r>
              <w:rPr>
                <w:spacing w:val="-12"/>
                <w:sz w:val="24"/>
              </w:rPr>
              <w:t xml:space="preserve"> </w:t>
            </w:r>
            <w:r>
              <w:rPr>
                <w:sz w:val="24"/>
              </w:rPr>
              <w:t>Победы греков в Саламинском сражении, при Платеях и Микале. Итоги греко-персидских войн</w:t>
            </w:r>
          </w:p>
        </w:tc>
      </w:tr>
      <w:tr w14:paraId="51ECF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03A8BCE4">
            <w:pPr>
              <w:pStyle w:val="34"/>
              <w:spacing w:before="98"/>
              <w:ind w:left="13"/>
              <w:jc w:val="center"/>
              <w:rPr>
                <w:sz w:val="24"/>
              </w:rPr>
            </w:pPr>
            <w:r>
              <w:rPr>
                <w:spacing w:val="-5"/>
                <w:sz w:val="24"/>
              </w:rPr>
              <w:t>3.4</w:t>
            </w:r>
          </w:p>
        </w:tc>
        <w:tc>
          <w:tcPr>
            <w:tcW w:w="9623" w:type="dxa"/>
          </w:tcPr>
          <w:p w14:paraId="5E4E492B">
            <w:pPr>
              <w:pStyle w:val="34"/>
              <w:tabs>
                <w:tab w:val="left" w:pos="1582"/>
                <w:tab w:val="left" w:pos="2934"/>
                <w:tab w:val="left" w:pos="4431"/>
                <w:tab w:val="left" w:pos="5390"/>
                <w:tab w:val="left" w:pos="5980"/>
                <w:tab w:val="left" w:pos="7122"/>
                <w:tab w:val="left" w:pos="8863"/>
              </w:tabs>
              <w:spacing w:before="100" w:line="237" w:lineRule="auto"/>
              <w:ind w:left="62" w:right="59"/>
              <w:rPr>
                <w:sz w:val="24"/>
              </w:rPr>
            </w:pPr>
            <w:r>
              <w:rPr>
                <w:spacing w:val="-2"/>
                <w:sz w:val="24"/>
              </w:rPr>
              <w:t>Возвышение</w:t>
            </w:r>
            <w:r>
              <w:rPr>
                <w:sz w:val="24"/>
              </w:rPr>
              <w:tab/>
            </w:r>
            <w:r>
              <w:rPr>
                <w:spacing w:val="-2"/>
                <w:sz w:val="24"/>
              </w:rPr>
              <w:t>Афинского</w:t>
            </w:r>
            <w:r>
              <w:rPr>
                <w:sz w:val="24"/>
              </w:rPr>
              <w:tab/>
            </w:r>
            <w:r>
              <w:rPr>
                <w:spacing w:val="-2"/>
                <w:sz w:val="24"/>
              </w:rPr>
              <w:t>государства.</w:t>
            </w:r>
            <w:r>
              <w:rPr>
                <w:sz w:val="24"/>
              </w:rPr>
              <w:tab/>
            </w:r>
            <w:r>
              <w:rPr>
                <w:spacing w:val="-4"/>
                <w:sz w:val="24"/>
              </w:rPr>
              <w:t>Афины</w:t>
            </w:r>
            <w:r>
              <w:rPr>
                <w:sz w:val="24"/>
              </w:rPr>
              <w:tab/>
            </w:r>
            <w:r>
              <w:rPr>
                <w:spacing w:val="-4"/>
                <w:sz w:val="24"/>
              </w:rPr>
              <w:t>при</w:t>
            </w:r>
            <w:r>
              <w:rPr>
                <w:sz w:val="24"/>
              </w:rPr>
              <w:tab/>
            </w:r>
            <w:r>
              <w:rPr>
                <w:spacing w:val="-2"/>
                <w:sz w:val="24"/>
              </w:rPr>
              <w:t>Перикле.</w:t>
            </w:r>
            <w:r>
              <w:rPr>
                <w:sz w:val="24"/>
              </w:rPr>
              <w:tab/>
            </w:r>
            <w:r>
              <w:rPr>
                <w:spacing w:val="-2"/>
                <w:sz w:val="24"/>
              </w:rPr>
              <w:t>Хозяйственная</w:t>
            </w:r>
            <w:r>
              <w:rPr>
                <w:sz w:val="24"/>
              </w:rPr>
              <w:tab/>
            </w:r>
            <w:r>
              <w:rPr>
                <w:spacing w:val="-2"/>
                <w:sz w:val="24"/>
              </w:rPr>
              <w:t xml:space="preserve">жизнь. </w:t>
            </w:r>
            <w:r>
              <w:rPr>
                <w:sz w:val="24"/>
              </w:rPr>
              <w:t>Пелопоннесская война: причины, участники, итоги. Упадок Эллады</w:t>
            </w:r>
          </w:p>
        </w:tc>
      </w:tr>
      <w:tr w14:paraId="5B3FA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04E37CB0">
            <w:pPr>
              <w:pStyle w:val="34"/>
              <w:spacing w:before="92"/>
              <w:ind w:left="13"/>
              <w:jc w:val="center"/>
              <w:rPr>
                <w:sz w:val="24"/>
              </w:rPr>
            </w:pPr>
            <w:r>
              <w:rPr>
                <w:spacing w:val="-5"/>
                <w:sz w:val="24"/>
              </w:rPr>
              <w:t>3.5</w:t>
            </w:r>
          </w:p>
        </w:tc>
        <w:tc>
          <w:tcPr>
            <w:tcW w:w="9623" w:type="dxa"/>
          </w:tcPr>
          <w:p w14:paraId="69905FDD">
            <w:pPr>
              <w:pStyle w:val="34"/>
              <w:spacing w:before="92"/>
              <w:ind w:left="62"/>
              <w:jc w:val="both"/>
              <w:rPr>
                <w:sz w:val="24"/>
              </w:rPr>
            </w:pPr>
            <w:r>
              <w:rPr>
                <w:sz w:val="24"/>
              </w:rPr>
              <w:t>Культура</w:t>
            </w:r>
            <w:r>
              <w:rPr>
                <w:spacing w:val="-5"/>
                <w:sz w:val="24"/>
              </w:rPr>
              <w:t xml:space="preserve"> </w:t>
            </w:r>
            <w:r>
              <w:rPr>
                <w:sz w:val="24"/>
              </w:rPr>
              <w:t>Древней</w:t>
            </w:r>
            <w:r>
              <w:rPr>
                <w:spacing w:val="-2"/>
                <w:sz w:val="24"/>
              </w:rPr>
              <w:t xml:space="preserve"> Греции.</w:t>
            </w:r>
          </w:p>
          <w:p w14:paraId="55B4C04E">
            <w:pPr>
              <w:pStyle w:val="34"/>
              <w:spacing w:before="3"/>
              <w:ind w:left="62" w:right="54"/>
              <w:jc w:val="both"/>
              <w:rPr>
                <w:sz w:val="24"/>
              </w:rPr>
            </w:pPr>
            <w:r>
              <w:rPr>
                <w:sz w:val="24"/>
              </w:rPr>
              <w:t xml:space="preserve">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w:t>
            </w:r>
            <w:r>
              <w:rPr>
                <w:spacing w:val="-2"/>
                <w:sz w:val="24"/>
              </w:rPr>
              <w:t>Олимпии</w:t>
            </w:r>
          </w:p>
        </w:tc>
      </w:tr>
      <w:tr w14:paraId="120FA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7A0598C2">
            <w:pPr>
              <w:pStyle w:val="34"/>
              <w:spacing w:before="92"/>
              <w:ind w:left="13"/>
              <w:jc w:val="center"/>
              <w:rPr>
                <w:sz w:val="24"/>
              </w:rPr>
            </w:pPr>
            <w:r>
              <w:rPr>
                <w:spacing w:val="-5"/>
                <w:sz w:val="24"/>
              </w:rPr>
              <w:t>3.6</w:t>
            </w:r>
          </w:p>
        </w:tc>
        <w:tc>
          <w:tcPr>
            <w:tcW w:w="9623" w:type="dxa"/>
          </w:tcPr>
          <w:p w14:paraId="230E6556">
            <w:pPr>
              <w:pStyle w:val="34"/>
              <w:spacing w:before="92" w:line="275" w:lineRule="exact"/>
              <w:ind w:left="62"/>
              <w:jc w:val="both"/>
              <w:rPr>
                <w:sz w:val="24"/>
              </w:rPr>
            </w:pPr>
            <w:r>
              <w:rPr>
                <w:sz w:val="24"/>
              </w:rPr>
              <w:t>Македонские</w:t>
            </w:r>
            <w:r>
              <w:rPr>
                <w:spacing w:val="-5"/>
                <w:sz w:val="24"/>
              </w:rPr>
              <w:t xml:space="preserve"> </w:t>
            </w:r>
            <w:r>
              <w:rPr>
                <w:sz w:val="24"/>
              </w:rPr>
              <w:t>завоевания.</w:t>
            </w:r>
            <w:r>
              <w:rPr>
                <w:spacing w:val="-6"/>
                <w:sz w:val="24"/>
              </w:rPr>
              <w:t xml:space="preserve"> </w:t>
            </w:r>
            <w:r>
              <w:rPr>
                <w:spacing w:val="-2"/>
                <w:sz w:val="24"/>
              </w:rPr>
              <w:t>Эллинизм.</w:t>
            </w:r>
          </w:p>
          <w:p w14:paraId="0C958746">
            <w:pPr>
              <w:pStyle w:val="34"/>
              <w:ind w:left="62" w:right="51"/>
              <w:jc w:val="both"/>
              <w:rPr>
                <w:sz w:val="24"/>
              </w:rPr>
            </w:pPr>
            <w:r>
              <w:rPr>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14:paraId="79BE2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7D7C0726">
            <w:pPr>
              <w:pStyle w:val="34"/>
              <w:spacing w:before="92"/>
              <w:ind w:left="13" w:right="9"/>
              <w:jc w:val="center"/>
              <w:rPr>
                <w:sz w:val="24"/>
              </w:rPr>
            </w:pPr>
            <w:r>
              <w:rPr>
                <w:spacing w:val="-10"/>
                <w:sz w:val="24"/>
              </w:rPr>
              <w:t>4</w:t>
            </w:r>
          </w:p>
        </w:tc>
        <w:tc>
          <w:tcPr>
            <w:tcW w:w="9623" w:type="dxa"/>
          </w:tcPr>
          <w:p w14:paraId="2920E434">
            <w:pPr>
              <w:pStyle w:val="34"/>
              <w:spacing w:before="92"/>
              <w:ind w:left="62"/>
              <w:rPr>
                <w:sz w:val="24"/>
              </w:rPr>
            </w:pPr>
            <w:r>
              <w:rPr>
                <w:sz w:val="24"/>
              </w:rPr>
              <w:t>Древний</w:t>
            </w:r>
            <w:r>
              <w:rPr>
                <w:spacing w:val="-3"/>
                <w:sz w:val="24"/>
              </w:rPr>
              <w:t xml:space="preserve"> </w:t>
            </w:r>
            <w:r>
              <w:rPr>
                <w:spacing w:val="-5"/>
                <w:sz w:val="24"/>
              </w:rPr>
              <w:t>Рим</w:t>
            </w:r>
          </w:p>
        </w:tc>
      </w:tr>
      <w:tr w14:paraId="1E970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65527F51">
            <w:pPr>
              <w:pStyle w:val="34"/>
              <w:spacing w:before="92"/>
              <w:ind w:left="13"/>
              <w:jc w:val="center"/>
              <w:rPr>
                <w:sz w:val="24"/>
              </w:rPr>
            </w:pPr>
            <w:r>
              <w:rPr>
                <w:spacing w:val="-5"/>
                <w:sz w:val="24"/>
              </w:rPr>
              <w:t>4.1</w:t>
            </w:r>
          </w:p>
        </w:tc>
        <w:tc>
          <w:tcPr>
            <w:tcW w:w="9623" w:type="dxa"/>
          </w:tcPr>
          <w:p w14:paraId="41F2BE1B">
            <w:pPr>
              <w:pStyle w:val="34"/>
              <w:spacing w:before="92"/>
              <w:ind w:left="62"/>
              <w:jc w:val="both"/>
              <w:rPr>
                <w:sz w:val="24"/>
              </w:rPr>
            </w:pPr>
            <w:r>
              <w:rPr>
                <w:sz w:val="24"/>
              </w:rPr>
              <w:t>Возникновение</w:t>
            </w:r>
            <w:r>
              <w:rPr>
                <w:spacing w:val="-10"/>
                <w:sz w:val="24"/>
              </w:rPr>
              <w:t xml:space="preserve"> </w:t>
            </w:r>
            <w:r>
              <w:rPr>
                <w:sz w:val="24"/>
              </w:rPr>
              <w:t>Римского</w:t>
            </w:r>
            <w:r>
              <w:rPr>
                <w:spacing w:val="-3"/>
                <w:sz w:val="24"/>
              </w:rPr>
              <w:t xml:space="preserve"> </w:t>
            </w:r>
            <w:r>
              <w:rPr>
                <w:spacing w:val="-2"/>
                <w:sz w:val="24"/>
              </w:rPr>
              <w:t>государства.</w:t>
            </w:r>
          </w:p>
          <w:p w14:paraId="075DF3ED">
            <w:pPr>
              <w:pStyle w:val="34"/>
              <w:spacing w:before="3"/>
              <w:ind w:left="62" w:right="52"/>
              <w:jc w:val="both"/>
              <w:rPr>
                <w:sz w:val="24"/>
              </w:rPr>
            </w:pPr>
            <w:r>
              <w:rPr>
                <w:sz w:val="24"/>
              </w:rPr>
              <w:t>Природа и население Апеннинского полуострова в древности. Этрусские города-государства. Наследие этрусков. Легенды</w:t>
            </w:r>
            <w:r>
              <w:rPr>
                <w:spacing w:val="-4"/>
                <w:sz w:val="24"/>
              </w:rPr>
              <w:t xml:space="preserve"> </w:t>
            </w:r>
            <w:r>
              <w:rPr>
                <w:sz w:val="24"/>
              </w:rPr>
              <w:t>об</w:t>
            </w:r>
            <w:r>
              <w:rPr>
                <w:spacing w:val="-8"/>
                <w:sz w:val="24"/>
              </w:rPr>
              <w:t xml:space="preserve"> </w:t>
            </w:r>
            <w:r>
              <w:rPr>
                <w:sz w:val="24"/>
              </w:rPr>
              <w:t>основании</w:t>
            </w:r>
            <w:r>
              <w:rPr>
                <w:spacing w:val="-1"/>
                <w:sz w:val="24"/>
              </w:rPr>
              <w:t xml:space="preserve"> </w:t>
            </w:r>
            <w:r>
              <w:rPr>
                <w:sz w:val="24"/>
              </w:rPr>
              <w:t>Рима. Рим</w:t>
            </w:r>
            <w:r>
              <w:rPr>
                <w:spacing w:val="-1"/>
                <w:sz w:val="24"/>
              </w:rPr>
              <w:t xml:space="preserve"> </w:t>
            </w:r>
            <w:r>
              <w:rPr>
                <w:sz w:val="24"/>
              </w:rPr>
              <w:t>эпохи</w:t>
            </w:r>
            <w:r>
              <w:rPr>
                <w:spacing w:val="-1"/>
                <w:sz w:val="24"/>
              </w:rPr>
              <w:t xml:space="preserve"> </w:t>
            </w:r>
            <w:r>
              <w:rPr>
                <w:sz w:val="24"/>
              </w:rPr>
              <w:t>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14:paraId="7F1E6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1BF0A85A">
            <w:pPr>
              <w:pStyle w:val="34"/>
              <w:spacing w:before="92"/>
              <w:ind w:left="13"/>
              <w:jc w:val="center"/>
              <w:rPr>
                <w:sz w:val="24"/>
              </w:rPr>
            </w:pPr>
            <w:r>
              <w:rPr>
                <w:spacing w:val="-5"/>
                <w:sz w:val="24"/>
              </w:rPr>
              <w:t>4.2</w:t>
            </w:r>
          </w:p>
        </w:tc>
        <w:tc>
          <w:tcPr>
            <w:tcW w:w="9623" w:type="dxa"/>
          </w:tcPr>
          <w:p w14:paraId="6E869777">
            <w:pPr>
              <w:pStyle w:val="34"/>
              <w:spacing w:before="92"/>
              <w:ind w:left="62"/>
              <w:rPr>
                <w:sz w:val="24"/>
              </w:rPr>
            </w:pPr>
            <w:r>
              <w:rPr>
                <w:sz w:val="24"/>
              </w:rPr>
              <w:t>Римские</w:t>
            </w:r>
            <w:r>
              <w:rPr>
                <w:spacing w:val="-1"/>
                <w:sz w:val="24"/>
              </w:rPr>
              <w:t xml:space="preserve"> </w:t>
            </w:r>
            <w:r>
              <w:rPr>
                <w:sz w:val="24"/>
              </w:rPr>
              <w:t>завоевания</w:t>
            </w:r>
            <w:r>
              <w:rPr>
                <w:spacing w:val="-6"/>
                <w:sz w:val="24"/>
              </w:rPr>
              <w:t xml:space="preserve"> </w:t>
            </w:r>
            <w:r>
              <w:rPr>
                <w:sz w:val="24"/>
              </w:rPr>
              <w:t>в</w:t>
            </w:r>
            <w:r>
              <w:rPr>
                <w:spacing w:val="1"/>
                <w:sz w:val="24"/>
              </w:rPr>
              <w:t xml:space="preserve"> </w:t>
            </w:r>
            <w:r>
              <w:rPr>
                <w:spacing w:val="-2"/>
                <w:sz w:val="24"/>
              </w:rPr>
              <w:t>Средиземноморье.</w:t>
            </w:r>
          </w:p>
          <w:p w14:paraId="042E95DA">
            <w:pPr>
              <w:pStyle w:val="34"/>
              <w:spacing w:before="3"/>
              <w:ind w:left="62"/>
              <w:rPr>
                <w:sz w:val="24"/>
              </w:rPr>
            </w:pPr>
            <w:r>
              <w:rPr>
                <w:sz w:val="24"/>
              </w:rPr>
              <w:t>Войны</w:t>
            </w:r>
            <w:r>
              <w:rPr>
                <w:spacing w:val="80"/>
                <w:w w:val="150"/>
                <w:sz w:val="24"/>
              </w:rPr>
              <w:t xml:space="preserve"> </w:t>
            </w:r>
            <w:r>
              <w:rPr>
                <w:sz w:val="24"/>
              </w:rPr>
              <w:t>Рима</w:t>
            </w:r>
            <w:r>
              <w:rPr>
                <w:spacing w:val="80"/>
                <w:w w:val="150"/>
                <w:sz w:val="24"/>
              </w:rPr>
              <w:t xml:space="preserve"> </w:t>
            </w:r>
            <w:r>
              <w:rPr>
                <w:sz w:val="24"/>
              </w:rPr>
              <w:t>с</w:t>
            </w:r>
            <w:r>
              <w:rPr>
                <w:spacing w:val="80"/>
                <w:w w:val="150"/>
                <w:sz w:val="24"/>
              </w:rPr>
              <w:t xml:space="preserve"> </w:t>
            </w:r>
            <w:r>
              <w:rPr>
                <w:sz w:val="24"/>
              </w:rPr>
              <w:t>Карфагеном.</w:t>
            </w:r>
            <w:r>
              <w:rPr>
                <w:spacing w:val="80"/>
                <w:w w:val="150"/>
                <w:sz w:val="24"/>
              </w:rPr>
              <w:t xml:space="preserve"> </w:t>
            </w:r>
            <w:r>
              <w:rPr>
                <w:sz w:val="24"/>
              </w:rPr>
              <w:t>Ганнибал;</w:t>
            </w:r>
            <w:r>
              <w:rPr>
                <w:spacing w:val="80"/>
                <w:w w:val="150"/>
                <w:sz w:val="24"/>
              </w:rPr>
              <w:t xml:space="preserve"> </w:t>
            </w:r>
            <w:r>
              <w:rPr>
                <w:sz w:val="24"/>
              </w:rPr>
              <w:t>битва</w:t>
            </w:r>
            <w:r>
              <w:rPr>
                <w:spacing w:val="80"/>
                <w:w w:val="150"/>
                <w:sz w:val="24"/>
              </w:rPr>
              <w:t xml:space="preserve"> </w:t>
            </w:r>
            <w:r>
              <w:rPr>
                <w:sz w:val="24"/>
              </w:rPr>
              <w:t>при</w:t>
            </w:r>
            <w:r>
              <w:rPr>
                <w:spacing w:val="80"/>
                <w:w w:val="150"/>
                <w:sz w:val="24"/>
              </w:rPr>
              <w:t xml:space="preserve"> </w:t>
            </w:r>
            <w:r>
              <w:rPr>
                <w:sz w:val="24"/>
              </w:rPr>
              <w:t>Каннах.</w:t>
            </w:r>
            <w:r>
              <w:rPr>
                <w:spacing w:val="80"/>
                <w:w w:val="150"/>
                <w:sz w:val="24"/>
              </w:rPr>
              <w:t xml:space="preserve"> </w:t>
            </w:r>
            <w:r>
              <w:rPr>
                <w:sz w:val="24"/>
              </w:rPr>
              <w:t>Поражение</w:t>
            </w:r>
            <w:r>
              <w:rPr>
                <w:spacing w:val="80"/>
                <w:w w:val="150"/>
                <w:sz w:val="24"/>
              </w:rPr>
              <w:t xml:space="preserve"> </w:t>
            </w:r>
            <w:r>
              <w:rPr>
                <w:sz w:val="24"/>
              </w:rPr>
              <w:t>Карфагена. Установление господства Рима в Средиземноморье. Римские провинции</w:t>
            </w:r>
          </w:p>
        </w:tc>
      </w:tr>
      <w:tr w14:paraId="30B07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3B658E13">
            <w:pPr>
              <w:pStyle w:val="34"/>
              <w:spacing w:before="92"/>
              <w:ind w:left="13"/>
              <w:jc w:val="center"/>
              <w:rPr>
                <w:sz w:val="24"/>
              </w:rPr>
            </w:pPr>
            <w:r>
              <w:rPr>
                <w:spacing w:val="-5"/>
                <w:sz w:val="24"/>
              </w:rPr>
              <w:t>4.3</w:t>
            </w:r>
          </w:p>
        </w:tc>
        <w:tc>
          <w:tcPr>
            <w:tcW w:w="9623" w:type="dxa"/>
          </w:tcPr>
          <w:p w14:paraId="616585F4">
            <w:pPr>
              <w:pStyle w:val="34"/>
              <w:spacing w:before="92"/>
              <w:ind w:left="62"/>
              <w:jc w:val="both"/>
              <w:rPr>
                <w:sz w:val="24"/>
              </w:rPr>
            </w:pPr>
            <w:r>
              <w:rPr>
                <w:sz w:val="24"/>
              </w:rPr>
              <w:t>Поздняя</w:t>
            </w:r>
            <w:r>
              <w:rPr>
                <w:spacing w:val="-8"/>
                <w:sz w:val="24"/>
              </w:rPr>
              <w:t xml:space="preserve"> </w:t>
            </w:r>
            <w:r>
              <w:rPr>
                <w:sz w:val="24"/>
              </w:rPr>
              <w:t>Римская</w:t>
            </w:r>
            <w:r>
              <w:rPr>
                <w:spacing w:val="-4"/>
                <w:sz w:val="24"/>
              </w:rPr>
              <w:t xml:space="preserve"> </w:t>
            </w:r>
            <w:r>
              <w:rPr>
                <w:sz w:val="24"/>
              </w:rPr>
              <w:t>республика.</w:t>
            </w:r>
            <w:r>
              <w:rPr>
                <w:spacing w:val="-1"/>
                <w:sz w:val="24"/>
              </w:rPr>
              <w:t xml:space="preserve"> </w:t>
            </w:r>
            <w:r>
              <w:rPr>
                <w:sz w:val="24"/>
              </w:rPr>
              <w:t>Гражданские</w:t>
            </w:r>
            <w:r>
              <w:rPr>
                <w:spacing w:val="-4"/>
                <w:sz w:val="24"/>
              </w:rPr>
              <w:t xml:space="preserve"> </w:t>
            </w:r>
            <w:r>
              <w:rPr>
                <w:spacing w:val="-2"/>
                <w:sz w:val="24"/>
              </w:rPr>
              <w:t>войны.</w:t>
            </w:r>
          </w:p>
          <w:p w14:paraId="59DF1A03">
            <w:pPr>
              <w:pStyle w:val="34"/>
              <w:spacing w:before="3"/>
              <w:ind w:left="62" w:right="51"/>
              <w:jc w:val="both"/>
              <w:rPr>
                <w:sz w:val="24"/>
              </w:rPr>
            </w:pPr>
            <w:r>
              <w:rPr>
                <w:sz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w:t>
            </w:r>
            <w:r>
              <w:rPr>
                <w:spacing w:val="-8"/>
                <w:sz w:val="24"/>
              </w:rPr>
              <w:t xml:space="preserve"> </w:t>
            </w:r>
            <w:r>
              <w:rPr>
                <w:sz w:val="24"/>
              </w:rPr>
              <w:t>диктатуры</w:t>
            </w:r>
            <w:r>
              <w:rPr>
                <w:spacing w:val="-5"/>
                <w:sz w:val="24"/>
              </w:rPr>
              <w:t xml:space="preserve"> </w:t>
            </w:r>
            <w:r>
              <w:rPr>
                <w:sz w:val="24"/>
              </w:rPr>
              <w:t>Суллы.</w:t>
            </w:r>
            <w:r>
              <w:rPr>
                <w:spacing w:val="-5"/>
                <w:sz w:val="24"/>
              </w:rPr>
              <w:t xml:space="preserve"> </w:t>
            </w:r>
            <w:r>
              <w:rPr>
                <w:sz w:val="24"/>
              </w:rPr>
              <w:t>Восстание</w:t>
            </w:r>
            <w:r>
              <w:rPr>
                <w:spacing w:val="-8"/>
                <w:sz w:val="24"/>
              </w:rPr>
              <w:t xml:space="preserve"> </w:t>
            </w:r>
            <w:r>
              <w:rPr>
                <w:sz w:val="24"/>
              </w:rPr>
              <w:t>Спартака.</w:t>
            </w:r>
            <w:r>
              <w:rPr>
                <w:spacing w:val="-5"/>
                <w:sz w:val="24"/>
              </w:rPr>
              <w:t xml:space="preserve"> </w:t>
            </w:r>
            <w:r>
              <w:rPr>
                <w:sz w:val="24"/>
              </w:rPr>
              <w:t>Участие</w:t>
            </w:r>
            <w:r>
              <w:rPr>
                <w:spacing w:val="-8"/>
                <w:sz w:val="24"/>
              </w:rPr>
              <w:t xml:space="preserve"> </w:t>
            </w:r>
            <w:r>
              <w:rPr>
                <w:sz w:val="24"/>
              </w:rPr>
              <w:t>армии</w:t>
            </w:r>
            <w:r>
              <w:rPr>
                <w:spacing w:val="-6"/>
                <w:sz w:val="24"/>
              </w:rPr>
              <w:t xml:space="preserve"> </w:t>
            </w:r>
            <w:r>
              <w:rPr>
                <w:sz w:val="24"/>
              </w:rPr>
              <w:t>в</w:t>
            </w:r>
            <w:r>
              <w:rPr>
                <w:spacing w:val="-5"/>
                <w:sz w:val="24"/>
              </w:rPr>
              <w:t xml:space="preserve"> </w:t>
            </w:r>
            <w:r>
              <w:rPr>
                <w:sz w:val="24"/>
              </w:rPr>
              <w:t>гражданских</w:t>
            </w:r>
            <w:r>
              <w:rPr>
                <w:spacing w:val="-12"/>
                <w:sz w:val="24"/>
              </w:rPr>
              <w:t xml:space="preserve"> </w:t>
            </w:r>
            <w:r>
              <w:rPr>
                <w:sz w:val="24"/>
              </w:rPr>
              <w:t>войнах. Первый триумвират. Гай Юлий Цезарь: путь к власти, диктатура. Борьба между наследниками Цезаря. Победа Октавиана</w:t>
            </w:r>
          </w:p>
        </w:tc>
      </w:tr>
      <w:tr w14:paraId="3CFFF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trPr>
        <w:tc>
          <w:tcPr>
            <w:tcW w:w="730" w:type="dxa"/>
          </w:tcPr>
          <w:p w14:paraId="140D3DD1">
            <w:pPr>
              <w:pStyle w:val="34"/>
              <w:spacing w:before="97"/>
              <w:ind w:left="13"/>
              <w:jc w:val="center"/>
              <w:rPr>
                <w:sz w:val="24"/>
              </w:rPr>
            </w:pPr>
            <w:r>
              <w:rPr>
                <w:spacing w:val="-5"/>
                <w:sz w:val="24"/>
              </w:rPr>
              <w:t>4.4</w:t>
            </w:r>
          </w:p>
        </w:tc>
        <w:tc>
          <w:tcPr>
            <w:tcW w:w="9623" w:type="dxa"/>
          </w:tcPr>
          <w:p w14:paraId="3D24A342">
            <w:pPr>
              <w:pStyle w:val="34"/>
              <w:spacing w:before="97" w:line="275" w:lineRule="exact"/>
              <w:ind w:left="62"/>
              <w:jc w:val="both"/>
              <w:rPr>
                <w:sz w:val="24"/>
              </w:rPr>
            </w:pPr>
            <w:r>
              <w:rPr>
                <w:sz w:val="24"/>
              </w:rPr>
              <w:t>Расцвет</w:t>
            </w:r>
            <w:r>
              <w:rPr>
                <w:spacing w:val="-1"/>
                <w:sz w:val="24"/>
              </w:rPr>
              <w:t xml:space="preserve"> </w:t>
            </w:r>
            <w:r>
              <w:rPr>
                <w:sz w:val="24"/>
              </w:rPr>
              <w:t>и</w:t>
            </w:r>
            <w:r>
              <w:rPr>
                <w:spacing w:val="-4"/>
                <w:sz w:val="24"/>
              </w:rPr>
              <w:t xml:space="preserve"> </w:t>
            </w:r>
            <w:r>
              <w:rPr>
                <w:sz w:val="24"/>
              </w:rPr>
              <w:t>падение</w:t>
            </w:r>
            <w:r>
              <w:rPr>
                <w:spacing w:val="-1"/>
                <w:sz w:val="24"/>
              </w:rPr>
              <w:t xml:space="preserve"> </w:t>
            </w:r>
            <w:r>
              <w:rPr>
                <w:sz w:val="24"/>
              </w:rPr>
              <w:t>Римской</w:t>
            </w:r>
            <w:r>
              <w:rPr>
                <w:spacing w:val="-4"/>
                <w:sz w:val="24"/>
              </w:rPr>
              <w:t xml:space="preserve"> </w:t>
            </w:r>
            <w:r>
              <w:rPr>
                <w:spacing w:val="-2"/>
                <w:sz w:val="24"/>
              </w:rPr>
              <w:t>империи.</w:t>
            </w:r>
          </w:p>
          <w:p w14:paraId="08DEB07A">
            <w:pPr>
              <w:pStyle w:val="34"/>
              <w:ind w:left="62" w:right="53"/>
              <w:jc w:val="both"/>
              <w:rPr>
                <w:sz w:val="24"/>
              </w:rPr>
            </w:pPr>
            <w:r>
              <w:rPr>
                <w:sz w:val="24"/>
              </w:rPr>
              <w:t>Установление императорской власти. Октавиан Август. Императоры Рима: завоеватели и правители.</w:t>
            </w:r>
            <w:r>
              <w:rPr>
                <w:spacing w:val="-1"/>
                <w:sz w:val="24"/>
              </w:rPr>
              <w:t xml:space="preserve"> </w:t>
            </w:r>
            <w:r>
              <w:rPr>
                <w:sz w:val="24"/>
              </w:rPr>
              <w:t>Римская империя: территория, управление. Римское</w:t>
            </w:r>
            <w:r>
              <w:rPr>
                <w:spacing w:val="-4"/>
                <w:sz w:val="24"/>
              </w:rPr>
              <w:t xml:space="preserve"> </w:t>
            </w:r>
            <w:r>
              <w:rPr>
                <w:sz w:val="24"/>
              </w:rPr>
              <w:t>гражданство. Повседневная жизнь</w:t>
            </w:r>
            <w:r>
              <w:rPr>
                <w:spacing w:val="-11"/>
                <w:sz w:val="24"/>
              </w:rPr>
              <w:t xml:space="preserve"> </w:t>
            </w:r>
            <w:r>
              <w:rPr>
                <w:sz w:val="24"/>
              </w:rPr>
              <w:t>в</w:t>
            </w:r>
            <w:r>
              <w:rPr>
                <w:spacing w:val="-5"/>
                <w:sz w:val="24"/>
              </w:rPr>
              <w:t xml:space="preserve"> </w:t>
            </w:r>
            <w:r>
              <w:rPr>
                <w:sz w:val="24"/>
              </w:rPr>
              <w:t>столице</w:t>
            </w:r>
            <w:r>
              <w:rPr>
                <w:spacing w:val="-8"/>
                <w:sz w:val="24"/>
              </w:rPr>
              <w:t xml:space="preserve"> </w:t>
            </w:r>
            <w:r>
              <w:rPr>
                <w:sz w:val="24"/>
              </w:rPr>
              <w:t>и</w:t>
            </w:r>
            <w:r>
              <w:rPr>
                <w:spacing w:val="-6"/>
                <w:sz w:val="24"/>
              </w:rPr>
              <w:t xml:space="preserve"> </w:t>
            </w:r>
            <w:r>
              <w:rPr>
                <w:sz w:val="24"/>
              </w:rPr>
              <w:t>провинциях.</w:t>
            </w:r>
            <w:r>
              <w:rPr>
                <w:spacing w:val="-5"/>
                <w:sz w:val="24"/>
              </w:rPr>
              <w:t xml:space="preserve"> </w:t>
            </w:r>
            <w:r>
              <w:rPr>
                <w:sz w:val="24"/>
              </w:rPr>
              <w:t>Возникновение</w:t>
            </w:r>
            <w:r>
              <w:rPr>
                <w:spacing w:val="-13"/>
                <w:sz w:val="24"/>
              </w:rPr>
              <w:t xml:space="preserve"> </w:t>
            </w:r>
            <w:r>
              <w:rPr>
                <w:sz w:val="24"/>
              </w:rPr>
              <w:t>и</w:t>
            </w:r>
            <w:r>
              <w:rPr>
                <w:spacing w:val="-6"/>
                <w:sz w:val="24"/>
              </w:rPr>
              <w:t xml:space="preserve"> </w:t>
            </w:r>
            <w:r>
              <w:rPr>
                <w:sz w:val="24"/>
              </w:rPr>
              <w:t>распространение</w:t>
            </w:r>
            <w:r>
              <w:rPr>
                <w:spacing w:val="-8"/>
                <w:sz w:val="24"/>
              </w:rPr>
              <w:t xml:space="preserve"> </w:t>
            </w:r>
            <w:r>
              <w:rPr>
                <w:sz w:val="24"/>
              </w:rPr>
              <w:t>христианства.</w:t>
            </w:r>
            <w:r>
              <w:rPr>
                <w:spacing w:val="-5"/>
                <w:sz w:val="24"/>
              </w:rPr>
              <w:t xml:space="preserve"> </w:t>
            </w:r>
            <w:r>
              <w:rPr>
                <w:sz w:val="24"/>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14:paraId="6AC8D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5F2F6AF8">
            <w:pPr>
              <w:pStyle w:val="34"/>
              <w:spacing w:before="97"/>
              <w:ind w:left="13"/>
              <w:jc w:val="center"/>
              <w:rPr>
                <w:sz w:val="24"/>
              </w:rPr>
            </w:pPr>
            <w:r>
              <w:rPr>
                <w:spacing w:val="-5"/>
                <w:sz w:val="24"/>
              </w:rPr>
              <w:t>4.5</w:t>
            </w:r>
          </w:p>
        </w:tc>
        <w:tc>
          <w:tcPr>
            <w:tcW w:w="9623" w:type="dxa"/>
          </w:tcPr>
          <w:p w14:paraId="60784CDE">
            <w:pPr>
              <w:pStyle w:val="34"/>
              <w:spacing w:before="97" w:line="275" w:lineRule="exact"/>
              <w:ind w:left="62"/>
              <w:jc w:val="both"/>
              <w:rPr>
                <w:sz w:val="24"/>
              </w:rPr>
            </w:pPr>
            <w:r>
              <w:rPr>
                <w:sz w:val="24"/>
              </w:rPr>
              <w:t>Культура</w:t>
            </w:r>
            <w:r>
              <w:rPr>
                <w:spacing w:val="-4"/>
                <w:sz w:val="24"/>
              </w:rPr>
              <w:t xml:space="preserve"> </w:t>
            </w:r>
            <w:r>
              <w:rPr>
                <w:sz w:val="24"/>
              </w:rPr>
              <w:t>Древнего</w:t>
            </w:r>
            <w:r>
              <w:rPr>
                <w:spacing w:val="-2"/>
                <w:sz w:val="24"/>
              </w:rPr>
              <w:t xml:space="preserve"> Рима.</w:t>
            </w:r>
          </w:p>
          <w:p w14:paraId="3FC917FB">
            <w:pPr>
              <w:pStyle w:val="34"/>
              <w:ind w:left="62" w:right="61"/>
              <w:jc w:val="both"/>
              <w:rPr>
                <w:sz w:val="24"/>
              </w:rPr>
            </w:pPr>
            <w:r>
              <w:rPr>
                <w:sz w:val="24"/>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14:paraId="00B6D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5B786D8F">
            <w:pPr>
              <w:pStyle w:val="34"/>
              <w:spacing w:before="92"/>
              <w:ind w:left="13"/>
              <w:jc w:val="center"/>
              <w:rPr>
                <w:sz w:val="24"/>
              </w:rPr>
            </w:pPr>
            <w:r>
              <w:rPr>
                <w:spacing w:val="-5"/>
                <w:sz w:val="24"/>
              </w:rPr>
              <w:t>4.6</w:t>
            </w:r>
          </w:p>
        </w:tc>
        <w:tc>
          <w:tcPr>
            <w:tcW w:w="9623" w:type="dxa"/>
          </w:tcPr>
          <w:p w14:paraId="50F7EA4E">
            <w:pPr>
              <w:pStyle w:val="34"/>
              <w:spacing w:before="92"/>
              <w:ind w:left="62"/>
              <w:rPr>
                <w:sz w:val="24"/>
              </w:rPr>
            </w:pPr>
            <w:r>
              <w:rPr>
                <w:sz w:val="24"/>
              </w:rPr>
              <w:t>Историческое</w:t>
            </w:r>
            <w:r>
              <w:rPr>
                <w:spacing w:val="-10"/>
                <w:sz w:val="24"/>
              </w:rPr>
              <w:t xml:space="preserve"> </w:t>
            </w:r>
            <w:r>
              <w:rPr>
                <w:sz w:val="24"/>
              </w:rPr>
              <w:t>и</w:t>
            </w:r>
            <w:r>
              <w:rPr>
                <w:spacing w:val="-3"/>
                <w:sz w:val="24"/>
              </w:rPr>
              <w:t xml:space="preserve"> </w:t>
            </w:r>
            <w:r>
              <w:rPr>
                <w:sz w:val="24"/>
              </w:rPr>
              <w:t>культурное</w:t>
            </w:r>
            <w:r>
              <w:rPr>
                <w:spacing w:val="-4"/>
                <w:sz w:val="24"/>
              </w:rPr>
              <w:t xml:space="preserve"> </w:t>
            </w:r>
            <w:r>
              <w:rPr>
                <w:sz w:val="24"/>
              </w:rPr>
              <w:t>наследие</w:t>
            </w:r>
            <w:r>
              <w:rPr>
                <w:spacing w:val="-5"/>
                <w:sz w:val="24"/>
              </w:rPr>
              <w:t xml:space="preserve"> </w:t>
            </w:r>
            <w:r>
              <w:rPr>
                <w:sz w:val="24"/>
              </w:rPr>
              <w:t>цивилизаций</w:t>
            </w:r>
            <w:r>
              <w:rPr>
                <w:spacing w:val="-3"/>
                <w:sz w:val="24"/>
              </w:rPr>
              <w:t xml:space="preserve"> </w:t>
            </w:r>
            <w:r>
              <w:rPr>
                <w:sz w:val="24"/>
              </w:rPr>
              <w:t>Древнего</w:t>
            </w:r>
            <w:r>
              <w:rPr>
                <w:spacing w:val="-3"/>
                <w:sz w:val="24"/>
              </w:rPr>
              <w:t xml:space="preserve"> </w:t>
            </w:r>
            <w:r>
              <w:rPr>
                <w:spacing w:val="-4"/>
                <w:sz w:val="24"/>
              </w:rPr>
              <w:t>мира</w:t>
            </w:r>
          </w:p>
        </w:tc>
      </w:tr>
      <w:tr w14:paraId="271C4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4575AA27">
            <w:pPr>
              <w:pStyle w:val="34"/>
              <w:spacing w:before="92"/>
              <w:ind w:left="13" w:right="9"/>
              <w:jc w:val="center"/>
              <w:rPr>
                <w:sz w:val="24"/>
              </w:rPr>
            </w:pPr>
            <w:r>
              <w:rPr>
                <w:spacing w:val="-10"/>
                <w:sz w:val="24"/>
              </w:rPr>
              <w:t>5</w:t>
            </w:r>
          </w:p>
        </w:tc>
        <w:tc>
          <w:tcPr>
            <w:tcW w:w="9623" w:type="dxa"/>
          </w:tcPr>
          <w:p w14:paraId="2950EFCC">
            <w:pPr>
              <w:pStyle w:val="34"/>
              <w:spacing w:before="92" w:line="242" w:lineRule="auto"/>
              <w:ind w:left="62"/>
              <w:rPr>
                <w:sz w:val="24"/>
              </w:rPr>
            </w:pPr>
            <w:r>
              <w:rPr>
                <w:sz w:val="24"/>
              </w:rPr>
              <w:t>История</w:t>
            </w:r>
            <w:r>
              <w:rPr>
                <w:spacing w:val="39"/>
                <w:sz w:val="24"/>
              </w:rPr>
              <w:t xml:space="preserve"> </w:t>
            </w:r>
            <w:r>
              <w:rPr>
                <w:sz w:val="24"/>
              </w:rPr>
              <w:t>нашего</w:t>
            </w:r>
            <w:r>
              <w:rPr>
                <w:spacing w:val="40"/>
                <w:sz w:val="24"/>
              </w:rPr>
              <w:t xml:space="preserve"> </w:t>
            </w:r>
            <w:r>
              <w:rPr>
                <w:sz w:val="24"/>
              </w:rPr>
              <w:t>края</w:t>
            </w:r>
            <w:r>
              <w:rPr>
                <w:spacing w:val="40"/>
                <w:sz w:val="24"/>
              </w:rPr>
              <w:t xml:space="preserve"> </w:t>
            </w:r>
            <w:r>
              <w:rPr>
                <w:sz w:val="24"/>
              </w:rPr>
              <w:t>в</w:t>
            </w:r>
            <w:r>
              <w:rPr>
                <w:spacing w:val="40"/>
                <w:sz w:val="24"/>
              </w:rPr>
              <w:t xml:space="preserve"> </w:t>
            </w:r>
            <w:r>
              <w:rPr>
                <w:sz w:val="24"/>
              </w:rPr>
              <w:t>древности:</w:t>
            </w:r>
            <w:r>
              <w:rPr>
                <w:spacing w:val="39"/>
                <w:sz w:val="24"/>
              </w:rPr>
              <w:t xml:space="preserve"> </w:t>
            </w:r>
            <w:r>
              <w:rPr>
                <w:sz w:val="24"/>
              </w:rPr>
              <w:t>особенности</w:t>
            </w:r>
            <w:r>
              <w:rPr>
                <w:spacing w:val="40"/>
                <w:sz w:val="24"/>
              </w:rPr>
              <w:t xml:space="preserve"> </w:t>
            </w:r>
            <w:r>
              <w:rPr>
                <w:sz w:val="24"/>
              </w:rPr>
              <w:t>географического</w:t>
            </w:r>
            <w:r>
              <w:rPr>
                <w:spacing w:val="40"/>
                <w:sz w:val="24"/>
              </w:rPr>
              <w:t xml:space="preserve"> </w:t>
            </w:r>
            <w:r>
              <w:rPr>
                <w:sz w:val="24"/>
              </w:rPr>
              <w:t>положения</w:t>
            </w:r>
            <w:r>
              <w:rPr>
                <w:spacing w:val="40"/>
                <w:sz w:val="24"/>
              </w:rPr>
              <w:t xml:space="preserve"> </w:t>
            </w:r>
            <w:r>
              <w:rPr>
                <w:sz w:val="24"/>
              </w:rPr>
              <w:t>территории края,</w:t>
            </w:r>
            <w:r>
              <w:rPr>
                <w:spacing w:val="1"/>
                <w:sz w:val="24"/>
              </w:rPr>
              <w:t xml:space="preserve"> </w:t>
            </w:r>
            <w:r>
              <w:rPr>
                <w:sz w:val="24"/>
              </w:rPr>
              <w:t>традиции</w:t>
            </w:r>
            <w:r>
              <w:rPr>
                <w:spacing w:val="-2"/>
                <w:sz w:val="24"/>
              </w:rPr>
              <w:t xml:space="preserve"> </w:t>
            </w:r>
            <w:r>
              <w:rPr>
                <w:sz w:val="24"/>
              </w:rPr>
              <w:t>народов, населяющих</w:t>
            </w:r>
            <w:r>
              <w:rPr>
                <w:spacing w:val="-3"/>
                <w:sz w:val="24"/>
              </w:rPr>
              <w:t xml:space="preserve"> </w:t>
            </w:r>
            <w:r>
              <w:rPr>
                <w:sz w:val="24"/>
              </w:rPr>
              <w:t>край</w:t>
            </w:r>
            <w:r>
              <w:rPr>
                <w:spacing w:val="2"/>
                <w:sz w:val="24"/>
              </w:rPr>
              <w:t xml:space="preserve"> </w:t>
            </w:r>
            <w:r>
              <w:rPr>
                <w:sz w:val="24"/>
              </w:rPr>
              <w:t>в</w:t>
            </w:r>
            <w:r>
              <w:rPr>
                <w:spacing w:val="3"/>
                <w:sz w:val="24"/>
              </w:rPr>
              <w:t xml:space="preserve"> </w:t>
            </w:r>
            <w:r>
              <w:rPr>
                <w:sz w:val="24"/>
              </w:rPr>
              <w:t>древности,</w:t>
            </w:r>
            <w:r>
              <w:rPr>
                <w:spacing w:val="-1"/>
                <w:sz w:val="24"/>
              </w:rPr>
              <w:t xml:space="preserve"> </w:t>
            </w:r>
            <w:r>
              <w:rPr>
                <w:sz w:val="24"/>
              </w:rPr>
              <w:t>значимые</w:t>
            </w:r>
            <w:r>
              <w:rPr>
                <w:spacing w:val="1"/>
                <w:sz w:val="24"/>
              </w:rPr>
              <w:t xml:space="preserve"> </w:t>
            </w:r>
            <w:r>
              <w:rPr>
                <w:sz w:val="24"/>
              </w:rPr>
              <w:t>исторические</w:t>
            </w:r>
            <w:r>
              <w:rPr>
                <w:spacing w:val="1"/>
                <w:sz w:val="24"/>
              </w:rPr>
              <w:t xml:space="preserve"> </w:t>
            </w:r>
            <w:r>
              <w:rPr>
                <w:sz w:val="24"/>
              </w:rPr>
              <w:t>события</w:t>
            </w:r>
            <w:r>
              <w:rPr>
                <w:spacing w:val="1"/>
                <w:sz w:val="24"/>
              </w:rPr>
              <w:t xml:space="preserve"> </w:t>
            </w:r>
            <w:r>
              <w:rPr>
                <w:spacing w:val="-5"/>
                <w:sz w:val="24"/>
              </w:rPr>
              <w:t xml:space="preserve">до </w:t>
            </w:r>
          </w:p>
        </w:tc>
      </w:tr>
      <w:tr w14:paraId="15D03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35412895">
            <w:pPr>
              <w:pStyle w:val="34"/>
              <w:rPr>
                <w:sz w:val="24"/>
              </w:rPr>
            </w:pPr>
            <w:r>
              <w:rPr>
                <w:sz w:val="24"/>
              </w:rPr>
              <w:tab/>
            </w:r>
          </w:p>
        </w:tc>
        <w:tc>
          <w:tcPr>
            <w:tcW w:w="9623" w:type="dxa"/>
          </w:tcPr>
          <w:p w14:paraId="79B8D863">
            <w:pPr>
              <w:pStyle w:val="34"/>
              <w:spacing w:before="97"/>
              <w:ind w:left="62"/>
              <w:rPr>
                <w:sz w:val="24"/>
              </w:rPr>
            </w:pPr>
            <w:r>
              <w:rPr>
                <w:sz w:val="24"/>
              </w:rPr>
              <w:t>вхождения</w:t>
            </w:r>
            <w:r>
              <w:rPr>
                <w:spacing w:val="-6"/>
                <w:sz w:val="24"/>
              </w:rPr>
              <w:t xml:space="preserve"> </w:t>
            </w:r>
            <w:r>
              <w:rPr>
                <w:sz w:val="24"/>
              </w:rPr>
              <w:t>края</w:t>
            </w:r>
            <w:r>
              <w:rPr>
                <w:spacing w:val="-8"/>
                <w:sz w:val="24"/>
              </w:rPr>
              <w:t xml:space="preserve"> </w:t>
            </w:r>
            <w:r>
              <w:rPr>
                <w:sz w:val="24"/>
              </w:rPr>
              <w:t>в</w:t>
            </w:r>
            <w:r>
              <w:rPr>
                <w:spacing w:val="-3"/>
                <w:sz w:val="24"/>
              </w:rPr>
              <w:t xml:space="preserve"> </w:t>
            </w:r>
            <w:r>
              <w:rPr>
                <w:sz w:val="24"/>
              </w:rPr>
              <w:t>состав</w:t>
            </w:r>
            <w:r>
              <w:rPr>
                <w:spacing w:val="-6"/>
                <w:sz w:val="24"/>
              </w:rPr>
              <w:t xml:space="preserve"> </w:t>
            </w:r>
            <w:r>
              <w:rPr>
                <w:sz w:val="24"/>
              </w:rPr>
              <w:t>Российского</w:t>
            </w:r>
            <w:r>
              <w:rPr>
                <w:spacing w:val="-3"/>
                <w:sz w:val="24"/>
              </w:rPr>
              <w:t xml:space="preserve"> </w:t>
            </w:r>
            <w:r>
              <w:rPr>
                <w:sz w:val="24"/>
              </w:rPr>
              <w:t>государства.</w:t>
            </w:r>
            <w:r>
              <w:rPr>
                <w:spacing w:val="-2"/>
                <w:sz w:val="24"/>
              </w:rPr>
              <w:t xml:space="preserve"> </w:t>
            </w:r>
            <w:r>
              <w:rPr>
                <w:sz w:val="24"/>
              </w:rPr>
              <w:t>Культурные</w:t>
            </w:r>
            <w:r>
              <w:rPr>
                <w:spacing w:val="-4"/>
                <w:sz w:val="24"/>
              </w:rPr>
              <w:t xml:space="preserve"> </w:t>
            </w:r>
            <w:r>
              <w:rPr>
                <w:sz w:val="24"/>
              </w:rPr>
              <w:t>особенности</w:t>
            </w:r>
            <w:r>
              <w:rPr>
                <w:spacing w:val="-6"/>
                <w:sz w:val="24"/>
              </w:rPr>
              <w:t xml:space="preserve"> </w:t>
            </w:r>
            <w:r>
              <w:rPr>
                <w:spacing w:val="-4"/>
                <w:sz w:val="24"/>
              </w:rPr>
              <w:t>края</w:t>
            </w:r>
          </w:p>
        </w:tc>
      </w:tr>
    </w:tbl>
    <w:p w14:paraId="7BFFF01D">
      <w:pPr>
        <w:pStyle w:val="17"/>
        <w:spacing w:before="12" w:line="242" w:lineRule="auto"/>
        <w:ind w:left="3580" w:right="1017" w:hanging="1105"/>
        <w:jc w:val="left"/>
      </w:pPr>
      <w:r>
        <w:t>Проверяемые</w:t>
      </w:r>
      <w:r>
        <w:rPr>
          <w:spacing w:val="-6"/>
        </w:rPr>
        <w:t xml:space="preserve"> </w:t>
      </w:r>
      <w:r>
        <w:t>требования</w:t>
      </w:r>
      <w:r>
        <w:rPr>
          <w:spacing w:val="-10"/>
        </w:rPr>
        <w:t xml:space="preserve"> </w:t>
      </w:r>
      <w:r>
        <w:t>к</w:t>
      </w:r>
      <w:r>
        <w:rPr>
          <w:spacing w:val="-7"/>
        </w:rPr>
        <w:t xml:space="preserve"> </w:t>
      </w:r>
      <w:r>
        <w:t>результатам</w:t>
      </w:r>
      <w:r>
        <w:rPr>
          <w:spacing w:val="-5"/>
        </w:rPr>
        <w:t xml:space="preserve"> </w:t>
      </w:r>
      <w:r>
        <w:t>освоения</w:t>
      </w:r>
      <w:r>
        <w:rPr>
          <w:spacing w:val="-10"/>
        </w:rPr>
        <w:t xml:space="preserve"> </w:t>
      </w:r>
      <w:r>
        <w:t>основной образовательной программы 6 класса.</w:t>
      </w:r>
    </w:p>
    <w:p w14:paraId="5A440C6D">
      <w:pPr>
        <w:pStyle w:val="17"/>
        <w:spacing w:before="51"/>
        <w:ind w:left="0" w:firstLine="0"/>
        <w:jc w:val="left"/>
        <w:rPr>
          <w:sz w:val="20"/>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4"/>
        <w:gridCol w:w="8999"/>
      </w:tblGrid>
      <w:tr w14:paraId="2BDCB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354" w:type="dxa"/>
          </w:tcPr>
          <w:p w14:paraId="18137989">
            <w:pPr>
              <w:pStyle w:val="34"/>
              <w:spacing w:before="92"/>
              <w:ind w:left="76" w:right="70" w:firstLine="7"/>
              <w:jc w:val="center"/>
              <w:rPr>
                <w:sz w:val="24"/>
              </w:rPr>
            </w:pPr>
            <w:r>
              <w:rPr>
                <w:spacing w:val="-4"/>
                <w:sz w:val="24"/>
              </w:rPr>
              <w:t xml:space="preserve">Код </w:t>
            </w:r>
            <w:r>
              <w:rPr>
                <w:spacing w:val="-2"/>
                <w:sz w:val="24"/>
              </w:rPr>
              <w:t xml:space="preserve">проверяемо </w:t>
            </w:r>
            <w:r>
              <w:rPr>
                <w:spacing w:val="-6"/>
                <w:sz w:val="24"/>
              </w:rPr>
              <w:t xml:space="preserve">го </w:t>
            </w:r>
            <w:r>
              <w:rPr>
                <w:spacing w:val="-2"/>
                <w:sz w:val="24"/>
              </w:rPr>
              <w:t>результата</w:t>
            </w:r>
          </w:p>
        </w:tc>
        <w:tc>
          <w:tcPr>
            <w:tcW w:w="8999" w:type="dxa"/>
          </w:tcPr>
          <w:p w14:paraId="050F7280">
            <w:pPr>
              <w:pStyle w:val="34"/>
              <w:spacing w:before="92" w:line="242" w:lineRule="auto"/>
              <w:ind w:left="2290" w:hanging="1643"/>
              <w:rPr>
                <w:sz w:val="24"/>
              </w:rPr>
            </w:pPr>
            <w:r>
              <w:rPr>
                <w:sz w:val="24"/>
              </w:rPr>
              <w:t>Проверяемые</w:t>
            </w:r>
            <w:r>
              <w:rPr>
                <w:spacing w:val="-7"/>
                <w:sz w:val="24"/>
              </w:rPr>
              <w:t xml:space="preserve"> </w:t>
            </w:r>
            <w:r>
              <w:rPr>
                <w:sz w:val="24"/>
              </w:rPr>
              <w:t>предметные</w:t>
            </w:r>
            <w:r>
              <w:rPr>
                <w:spacing w:val="-7"/>
                <w:sz w:val="24"/>
              </w:rPr>
              <w:t xml:space="preserve"> </w:t>
            </w:r>
            <w:r>
              <w:rPr>
                <w:sz w:val="24"/>
              </w:rPr>
              <w:t>результаты</w:t>
            </w:r>
            <w:r>
              <w:rPr>
                <w:spacing w:val="-4"/>
                <w:sz w:val="24"/>
              </w:rPr>
              <w:t xml:space="preserve"> </w:t>
            </w:r>
            <w:r>
              <w:rPr>
                <w:sz w:val="24"/>
              </w:rPr>
              <w:t>освоения</w:t>
            </w:r>
            <w:r>
              <w:rPr>
                <w:spacing w:val="-15"/>
                <w:sz w:val="24"/>
              </w:rPr>
              <w:t xml:space="preserve"> </w:t>
            </w:r>
            <w:r>
              <w:rPr>
                <w:sz w:val="24"/>
              </w:rPr>
              <w:t>основной</w:t>
            </w:r>
            <w:r>
              <w:rPr>
                <w:spacing w:val="-14"/>
                <w:sz w:val="24"/>
              </w:rPr>
              <w:t xml:space="preserve"> </w:t>
            </w:r>
            <w:r>
              <w:rPr>
                <w:sz w:val="24"/>
              </w:rPr>
              <w:t>образовательной программы основного общего образования</w:t>
            </w:r>
          </w:p>
        </w:tc>
      </w:tr>
      <w:tr w14:paraId="1B46C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2755FBE1">
            <w:pPr>
              <w:pStyle w:val="34"/>
              <w:spacing w:before="92"/>
              <w:ind w:left="13" w:right="8"/>
              <w:jc w:val="center"/>
              <w:rPr>
                <w:sz w:val="24"/>
              </w:rPr>
            </w:pPr>
            <w:r>
              <w:rPr>
                <w:spacing w:val="-10"/>
                <w:sz w:val="24"/>
              </w:rPr>
              <w:t>1</w:t>
            </w:r>
          </w:p>
        </w:tc>
        <w:tc>
          <w:tcPr>
            <w:tcW w:w="8999" w:type="dxa"/>
          </w:tcPr>
          <w:p w14:paraId="7AE0B0BC">
            <w:pPr>
              <w:pStyle w:val="34"/>
              <w:spacing w:before="92"/>
              <w:ind w:left="62"/>
              <w:rPr>
                <w:sz w:val="24"/>
              </w:rPr>
            </w:pPr>
            <w:r>
              <w:rPr>
                <w:sz w:val="24"/>
              </w:rPr>
              <w:t>Знание</w:t>
            </w:r>
            <w:r>
              <w:rPr>
                <w:spacing w:val="-3"/>
                <w:sz w:val="24"/>
              </w:rPr>
              <w:t xml:space="preserve"> </w:t>
            </w:r>
            <w:r>
              <w:rPr>
                <w:sz w:val="24"/>
              </w:rPr>
              <w:t>хронологии, работа</w:t>
            </w:r>
            <w:r>
              <w:rPr>
                <w:spacing w:val="-3"/>
                <w:sz w:val="24"/>
              </w:rPr>
              <w:t xml:space="preserve"> </w:t>
            </w:r>
            <w:r>
              <w:rPr>
                <w:sz w:val="24"/>
              </w:rPr>
              <w:t>с</w:t>
            </w:r>
            <w:r>
              <w:rPr>
                <w:spacing w:val="2"/>
                <w:sz w:val="24"/>
              </w:rPr>
              <w:t xml:space="preserve"> </w:t>
            </w:r>
            <w:r>
              <w:rPr>
                <w:spacing w:val="-2"/>
                <w:sz w:val="24"/>
              </w:rPr>
              <w:t>хронологией</w:t>
            </w:r>
          </w:p>
        </w:tc>
      </w:tr>
      <w:tr w14:paraId="78CC3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035CF8B7">
            <w:pPr>
              <w:pStyle w:val="34"/>
              <w:spacing w:before="92"/>
              <w:ind w:left="13"/>
              <w:jc w:val="center"/>
              <w:rPr>
                <w:sz w:val="24"/>
              </w:rPr>
            </w:pPr>
            <w:r>
              <w:rPr>
                <w:spacing w:val="-5"/>
                <w:sz w:val="24"/>
              </w:rPr>
              <w:t>1.1</w:t>
            </w:r>
          </w:p>
        </w:tc>
        <w:tc>
          <w:tcPr>
            <w:tcW w:w="8999" w:type="dxa"/>
          </w:tcPr>
          <w:p w14:paraId="709C494C">
            <w:pPr>
              <w:pStyle w:val="34"/>
              <w:spacing w:before="94" w:line="237" w:lineRule="auto"/>
              <w:ind w:left="62"/>
              <w:rPr>
                <w:sz w:val="24"/>
              </w:rPr>
            </w:pPr>
            <w:r>
              <w:rPr>
                <w:sz w:val="24"/>
              </w:rPr>
              <w:t>Называть даты важнейших событий Средневековья, определять их принадлежность к веку, историческому периоду</w:t>
            </w:r>
          </w:p>
        </w:tc>
      </w:tr>
      <w:tr w14:paraId="57855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5FE3CA7D">
            <w:pPr>
              <w:pStyle w:val="34"/>
              <w:spacing w:before="97"/>
              <w:ind w:left="13"/>
              <w:jc w:val="center"/>
              <w:rPr>
                <w:sz w:val="24"/>
              </w:rPr>
            </w:pPr>
            <w:r>
              <w:rPr>
                <w:spacing w:val="-5"/>
                <w:sz w:val="24"/>
              </w:rPr>
              <w:t>1.2</w:t>
            </w:r>
          </w:p>
        </w:tc>
        <w:tc>
          <w:tcPr>
            <w:tcW w:w="8999" w:type="dxa"/>
          </w:tcPr>
          <w:p w14:paraId="4149E7D0">
            <w:pPr>
              <w:pStyle w:val="34"/>
              <w:spacing w:before="100" w:line="237" w:lineRule="auto"/>
              <w:ind w:left="62"/>
              <w:rPr>
                <w:sz w:val="24"/>
              </w:rPr>
            </w:pPr>
            <w:r>
              <w:rPr>
                <w:sz w:val="24"/>
              </w:rPr>
              <w:t>Определять</w:t>
            </w:r>
            <w:r>
              <w:rPr>
                <w:spacing w:val="80"/>
                <w:sz w:val="24"/>
              </w:rPr>
              <w:t xml:space="preserve"> </w:t>
            </w:r>
            <w:r>
              <w:rPr>
                <w:sz w:val="24"/>
              </w:rPr>
              <w:t>последовательность</w:t>
            </w:r>
            <w:r>
              <w:rPr>
                <w:spacing w:val="80"/>
                <w:sz w:val="24"/>
              </w:rPr>
              <w:t xml:space="preserve"> </w:t>
            </w:r>
            <w:r>
              <w:rPr>
                <w:sz w:val="24"/>
              </w:rPr>
              <w:t>событий,</w:t>
            </w:r>
            <w:r>
              <w:rPr>
                <w:spacing w:val="80"/>
                <w:sz w:val="24"/>
              </w:rPr>
              <w:t xml:space="preserve"> </w:t>
            </w:r>
            <w:r>
              <w:rPr>
                <w:sz w:val="24"/>
              </w:rPr>
              <w:t>явлений,</w:t>
            </w:r>
            <w:r>
              <w:rPr>
                <w:spacing w:val="80"/>
                <w:sz w:val="24"/>
              </w:rPr>
              <w:t xml:space="preserve"> </w:t>
            </w:r>
            <w:r>
              <w:rPr>
                <w:sz w:val="24"/>
              </w:rPr>
              <w:t>процессов</w:t>
            </w:r>
            <w:r>
              <w:rPr>
                <w:spacing w:val="80"/>
                <w:sz w:val="24"/>
              </w:rPr>
              <w:t xml:space="preserve"> </w:t>
            </w:r>
            <w:r>
              <w:rPr>
                <w:sz w:val="24"/>
              </w:rPr>
              <w:t>отечественной</w:t>
            </w:r>
            <w:r>
              <w:rPr>
                <w:spacing w:val="80"/>
                <w:sz w:val="24"/>
              </w:rPr>
              <w:t xml:space="preserve"> </w:t>
            </w:r>
            <w:r>
              <w:rPr>
                <w:sz w:val="24"/>
              </w:rPr>
              <w:t>и</w:t>
            </w:r>
            <w:r>
              <w:rPr>
                <w:spacing w:val="40"/>
                <w:sz w:val="24"/>
              </w:rPr>
              <w:t xml:space="preserve"> </w:t>
            </w:r>
            <w:r>
              <w:rPr>
                <w:sz w:val="24"/>
              </w:rPr>
              <w:t>всеобщей истории эпохи Средневековья</w:t>
            </w:r>
          </w:p>
        </w:tc>
      </w:tr>
      <w:tr w14:paraId="2BEB8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5B93BCDF">
            <w:pPr>
              <w:pStyle w:val="34"/>
              <w:spacing w:before="92"/>
              <w:ind w:left="13"/>
              <w:jc w:val="center"/>
              <w:rPr>
                <w:sz w:val="24"/>
              </w:rPr>
            </w:pPr>
            <w:r>
              <w:rPr>
                <w:spacing w:val="-5"/>
                <w:sz w:val="24"/>
              </w:rPr>
              <w:t>1.3</w:t>
            </w:r>
          </w:p>
        </w:tc>
        <w:tc>
          <w:tcPr>
            <w:tcW w:w="8999" w:type="dxa"/>
          </w:tcPr>
          <w:p w14:paraId="4A499EE2">
            <w:pPr>
              <w:pStyle w:val="34"/>
              <w:spacing w:before="92"/>
              <w:ind w:left="62" w:right="59"/>
              <w:jc w:val="both"/>
              <w:rPr>
                <w:sz w:val="24"/>
              </w:rPr>
            </w:pPr>
            <w:r>
              <w:rPr>
                <w:sz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14:paraId="7860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42DA9CC6">
            <w:pPr>
              <w:pStyle w:val="34"/>
              <w:spacing w:before="92"/>
              <w:ind w:left="13"/>
              <w:jc w:val="center"/>
              <w:rPr>
                <w:sz w:val="24"/>
              </w:rPr>
            </w:pPr>
            <w:r>
              <w:rPr>
                <w:spacing w:val="-5"/>
                <w:sz w:val="24"/>
              </w:rPr>
              <w:t>1.4</w:t>
            </w:r>
          </w:p>
        </w:tc>
        <w:tc>
          <w:tcPr>
            <w:tcW w:w="8999" w:type="dxa"/>
          </w:tcPr>
          <w:p w14:paraId="7482EB0B">
            <w:pPr>
              <w:pStyle w:val="34"/>
              <w:spacing w:before="92" w:line="242" w:lineRule="auto"/>
              <w:ind w:left="62"/>
              <w:rPr>
                <w:sz w:val="24"/>
              </w:rPr>
            </w:pPr>
            <w:r>
              <w:rPr>
                <w:sz w:val="24"/>
              </w:rPr>
              <w:t>Устанавливать</w:t>
            </w:r>
            <w:r>
              <w:rPr>
                <w:spacing w:val="40"/>
                <w:sz w:val="24"/>
              </w:rPr>
              <w:t xml:space="preserve"> </w:t>
            </w:r>
            <w:r>
              <w:rPr>
                <w:sz w:val="24"/>
              </w:rPr>
              <w:t>длительность</w:t>
            </w:r>
            <w:r>
              <w:rPr>
                <w:spacing w:val="40"/>
                <w:sz w:val="24"/>
              </w:rPr>
              <w:t xml:space="preserve"> </w:t>
            </w:r>
            <w:r>
              <w:rPr>
                <w:sz w:val="24"/>
              </w:rPr>
              <w:t>и</w:t>
            </w:r>
            <w:r>
              <w:rPr>
                <w:spacing w:val="40"/>
                <w:sz w:val="24"/>
              </w:rPr>
              <w:t xml:space="preserve"> </w:t>
            </w:r>
            <w:r>
              <w:rPr>
                <w:sz w:val="24"/>
              </w:rPr>
              <w:t>синхронность</w:t>
            </w:r>
            <w:r>
              <w:rPr>
                <w:spacing w:val="40"/>
                <w:sz w:val="24"/>
              </w:rPr>
              <w:t xml:space="preserve"> </w:t>
            </w:r>
            <w:r>
              <w:rPr>
                <w:sz w:val="24"/>
              </w:rPr>
              <w:t>событий</w:t>
            </w:r>
            <w:r>
              <w:rPr>
                <w:spacing w:val="40"/>
                <w:sz w:val="24"/>
              </w:rPr>
              <w:t xml:space="preserve"> </w:t>
            </w:r>
            <w:r>
              <w:rPr>
                <w:sz w:val="24"/>
              </w:rPr>
              <w:t>истории</w:t>
            </w:r>
            <w:r>
              <w:rPr>
                <w:spacing w:val="40"/>
                <w:sz w:val="24"/>
              </w:rPr>
              <w:t xml:space="preserve"> </w:t>
            </w:r>
            <w:r>
              <w:rPr>
                <w:sz w:val="24"/>
              </w:rPr>
              <w:t>Руси</w:t>
            </w:r>
            <w:r>
              <w:rPr>
                <w:spacing w:val="40"/>
                <w:sz w:val="24"/>
              </w:rPr>
              <w:t xml:space="preserve"> </w:t>
            </w:r>
            <w:r>
              <w:rPr>
                <w:sz w:val="24"/>
              </w:rPr>
              <w:t>и</w:t>
            </w:r>
            <w:r>
              <w:rPr>
                <w:spacing w:val="40"/>
                <w:sz w:val="24"/>
              </w:rPr>
              <w:t xml:space="preserve"> </w:t>
            </w:r>
            <w:r>
              <w:rPr>
                <w:sz w:val="24"/>
              </w:rPr>
              <w:t>всеобщей</w:t>
            </w:r>
            <w:r>
              <w:rPr>
                <w:spacing w:val="80"/>
                <w:sz w:val="24"/>
              </w:rPr>
              <w:t xml:space="preserve"> </w:t>
            </w:r>
            <w:r>
              <w:rPr>
                <w:spacing w:val="-2"/>
                <w:sz w:val="24"/>
              </w:rPr>
              <w:t>истории</w:t>
            </w:r>
          </w:p>
        </w:tc>
      </w:tr>
      <w:tr w14:paraId="5286A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6554333D">
            <w:pPr>
              <w:pStyle w:val="34"/>
              <w:spacing w:before="97"/>
              <w:ind w:left="13"/>
              <w:jc w:val="center"/>
              <w:rPr>
                <w:sz w:val="24"/>
              </w:rPr>
            </w:pPr>
            <w:r>
              <w:rPr>
                <w:spacing w:val="-5"/>
                <w:sz w:val="24"/>
              </w:rPr>
              <w:t>1.5</w:t>
            </w:r>
          </w:p>
        </w:tc>
        <w:tc>
          <w:tcPr>
            <w:tcW w:w="8999" w:type="dxa"/>
          </w:tcPr>
          <w:p w14:paraId="4A23B4FB">
            <w:pPr>
              <w:pStyle w:val="34"/>
              <w:spacing w:before="99" w:line="237" w:lineRule="auto"/>
              <w:ind w:left="62"/>
              <w:rPr>
                <w:sz w:val="24"/>
              </w:rPr>
            </w:pPr>
            <w:r>
              <w:rPr>
                <w:sz w:val="24"/>
              </w:rPr>
              <w:t>Определять</w:t>
            </w:r>
            <w:r>
              <w:rPr>
                <w:spacing w:val="-9"/>
                <w:sz w:val="24"/>
              </w:rPr>
              <w:t xml:space="preserve"> </w:t>
            </w:r>
            <w:r>
              <w:rPr>
                <w:sz w:val="24"/>
              </w:rPr>
              <w:t>современников</w:t>
            </w:r>
            <w:r>
              <w:rPr>
                <w:spacing w:val="-12"/>
                <w:sz w:val="24"/>
              </w:rPr>
              <w:t xml:space="preserve"> </w:t>
            </w:r>
            <w:r>
              <w:rPr>
                <w:sz w:val="24"/>
              </w:rPr>
              <w:t>исторических</w:t>
            </w:r>
            <w:r>
              <w:rPr>
                <w:spacing w:val="-14"/>
                <w:sz w:val="24"/>
              </w:rPr>
              <w:t xml:space="preserve"> </w:t>
            </w:r>
            <w:r>
              <w:rPr>
                <w:sz w:val="24"/>
              </w:rPr>
              <w:t>событий,</w:t>
            </w:r>
            <w:r>
              <w:rPr>
                <w:spacing w:val="-11"/>
                <w:sz w:val="24"/>
              </w:rPr>
              <w:t xml:space="preserve"> </w:t>
            </w:r>
            <w:r>
              <w:rPr>
                <w:sz w:val="24"/>
              </w:rPr>
              <w:t>явлений,</w:t>
            </w:r>
            <w:r>
              <w:rPr>
                <w:spacing w:val="-11"/>
                <w:sz w:val="24"/>
              </w:rPr>
              <w:t xml:space="preserve"> </w:t>
            </w:r>
            <w:r>
              <w:rPr>
                <w:sz w:val="24"/>
              </w:rPr>
              <w:t>процессов</w:t>
            </w:r>
            <w:r>
              <w:rPr>
                <w:spacing w:val="-15"/>
                <w:sz w:val="24"/>
              </w:rPr>
              <w:t xml:space="preserve"> </w:t>
            </w:r>
            <w:r>
              <w:rPr>
                <w:sz w:val="24"/>
              </w:rPr>
              <w:t>отечественной и всеобщей истории эпохи Средневековья</w:t>
            </w:r>
          </w:p>
        </w:tc>
      </w:tr>
      <w:tr w14:paraId="6065E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354" w:type="dxa"/>
          </w:tcPr>
          <w:p w14:paraId="651A2F31">
            <w:pPr>
              <w:pStyle w:val="34"/>
              <w:spacing w:before="93"/>
              <w:ind w:left="13" w:right="8"/>
              <w:jc w:val="center"/>
              <w:rPr>
                <w:sz w:val="24"/>
              </w:rPr>
            </w:pPr>
            <w:r>
              <w:rPr>
                <w:spacing w:val="-10"/>
                <w:sz w:val="24"/>
              </w:rPr>
              <w:t>2</w:t>
            </w:r>
          </w:p>
        </w:tc>
        <w:tc>
          <w:tcPr>
            <w:tcW w:w="8999" w:type="dxa"/>
          </w:tcPr>
          <w:p w14:paraId="05C91A0F">
            <w:pPr>
              <w:pStyle w:val="34"/>
              <w:spacing w:before="93"/>
              <w:ind w:left="62"/>
              <w:rPr>
                <w:sz w:val="24"/>
              </w:rPr>
            </w:pPr>
            <w:r>
              <w:rPr>
                <w:sz w:val="24"/>
              </w:rPr>
              <w:t>Знание</w:t>
            </w:r>
            <w:r>
              <w:rPr>
                <w:spacing w:val="-1"/>
                <w:sz w:val="24"/>
              </w:rPr>
              <w:t xml:space="preserve"> </w:t>
            </w:r>
            <w:r>
              <w:rPr>
                <w:sz w:val="24"/>
              </w:rPr>
              <w:t>исторических</w:t>
            </w:r>
            <w:r>
              <w:rPr>
                <w:spacing w:val="-5"/>
                <w:sz w:val="24"/>
              </w:rPr>
              <w:t xml:space="preserve"> </w:t>
            </w:r>
            <w:r>
              <w:rPr>
                <w:sz w:val="24"/>
              </w:rPr>
              <w:t>фактов,</w:t>
            </w:r>
            <w:r>
              <w:rPr>
                <w:spacing w:val="-3"/>
                <w:sz w:val="24"/>
              </w:rPr>
              <w:t xml:space="preserve"> </w:t>
            </w:r>
            <w:r>
              <w:rPr>
                <w:sz w:val="24"/>
              </w:rPr>
              <w:t>работа</w:t>
            </w:r>
            <w:r>
              <w:rPr>
                <w:spacing w:val="-5"/>
                <w:sz w:val="24"/>
              </w:rPr>
              <w:t xml:space="preserve"> </w:t>
            </w:r>
            <w:r>
              <w:rPr>
                <w:sz w:val="24"/>
              </w:rPr>
              <w:t xml:space="preserve">с </w:t>
            </w:r>
            <w:r>
              <w:rPr>
                <w:spacing w:val="-2"/>
                <w:sz w:val="24"/>
              </w:rPr>
              <w:t>фактами</w:t>
            </w:r>
          </w:p>
        </w:tc>
      </w:tr>
      <w:tr w14:paraId="397C4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7E47D116">
            <w:pPr>
              <w:pStyle w:val="34"/>
              <w:spacing w:before="92"/>
              <w:ind w:left="13"/>
              <w:jc w:val="center"/>
              <w:rPr>
                <w:sz w:val="24"/>
              </w:rPr>
            </w:pPr>
            <w:r>
              <w:rPr>
                <w:spacing w:val="-5"/>
                <w:sz w:val="24"/>
              </w:rPr>
              <w:t>2.1</w:t>
            </w:r>
          </w:p>
        </w:tc>
        <w:tc>
          <w:tcPr>
            <w:tcW w:w="8999" w:type="dxa"/>
          </w:tcPr>
          <w:p w14:paraId="357C167C">
            <w:pPr>
              <w:pStyle w:val="34"/>
              <w:spacing w:before="92" w:line="242" w:lineRule="auto"/>
              <w:ind w:left="62"/>
              <w:rPr>
                <w:sz w:val="24"/>
              </w:rPr>
            </w:pPr>
            <w:r>
              <w:rPr>
                <w:sz w:val="24"/>
              </w:rPr>
              <w:t>Указывать</w:t>
            </w:r>
            <w:r>
              <w:rPr>
                <w:spacing w:val="40"/>
                <w:sz w:val="24"/>
              </w:rPr>
              <w:t xml:space="preserve"> </w:t>
            </w:r>
            <w:r>
              <w:rPr>
                <w:sz w:val="24"/>
              </w:rPr>
              <w:t>(называть)</w:t>
            </w:r>
            <w:r>
              <w:rPr>
                <w:spacing w:val="40"/>
                <w:sz w:val="24"/>
              </w:rPr>
              <w:t xml:space="preserve"> </w:t>
            </w:r>
            <w:r>
              <w:rPr>
                <w:sz w:val="24"/>
              </w:rPr>
              <w:t>место,</w:t>
            </w:r>
            <w:r>
              <w:rPr>
                <w:spacing w:val="40"/>
                <w:sz w:val="24"/>
              </w:rPr>
              <w:t xml:space="preserve"> </w:t>
            </w:r>
            <w:r>
              <w:rPr>
                <w:sz w:val="24"/>
              </w:rPr>
              <w:t>обстоятельства,</w:t>
            </w:r>
            <w:r>
              <w:rPr>
                <w:spacing w:val="40"/>
                <w:sz w:val="24"/>
              </w:rPr>
              <w:t xml:space="preserve"> </w:t>
            </w:r>
            <w:r>
              <w:rPr>
                <w:sz w:val="24"/>
              </w:rPr>
              <w:t>участников,</w:t>
            </w:r>
            <w:r>
              <w:rPr>
                <w:spacing w:val="40"/>
                <w:sz w:val="24"/>
              </w:rPr>
              <w:t xml:space="preserve"> </w:t>
            </w:r>
            <w:r>
              <w:rPr>
                <w:sz w:val="24"/>
              </w:rPr>
              <w:t>результаты</w:t>
            </w:r>
            <w:r>
              <w:rPr>
                <w:spacing w:val="40"/>
                <w:sz w:val="24"/>
              </w:rPr>
              <w:t xml:space="preserve"> </w:t>
            </w:r>
            <w:r>
              <w:rPr>
                <w:sz w:val="24"/>
              </w:rPr>
              <w:t>важнейших</w:t>
            </w:r>
            <w:r>
              <w:rPr>
                <w:spacing w:val="40"/>
                <w:sz w:val="24"/>
              </w:rPr>
              <w:t xml:space="preserve"> </w:t>
            </w:r>
            <w:r>
              <w:rPr>
                <w:sz w:val="24"/>
              </w:rPr>
              <w:t>событий отечественной и всеобщей истории эпохи Средневековья</w:t>
            </w:r>
          </w:p>
        </w:tc>
      </w:tr>
      <w:tr w14:paraId="6DD17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41567A7D">
            <w:pPr>
              <w:pStyle w:val="34"/>
              <w:spacing w:before="92"/>
              <w:ind w:left="13"/>
              <w:jc w:val="center"/>
              <w:rPr>
                <w:sz w:val="24"/>
              </w:rPr>
            </w:pPr>
            <w:r>
              <w:rPr>
                <w:spacing w:val="-5"/>
                <w:sz w:val="24"/>
              </w:rPr>
              <w:t>2.2</w:t>
            </w:r>
          </w:p>
        </w:tc>
        <w:tc>
          <w:tcPr>
            <w:tcW w:w="8999" w:type="dxa"/>
          </w:tcPr>
          <w:p w14:paraId="7363377A">
            <w:pPr>
              <w:pStyle w:val="34"/>
              <w:tabs>
                <w:tab w:val="left" w:pos="5184"/>
              </w:tabs>
              <w:spacing w:before="92"/>
              <w:ind w:left="62" w:right="62"/>
              <w:rPr>
                <w:sz w:val="24"/>
              </w:rPr>
            </w:pPr>
            <w:r>
              <w:rPr>
                <w:sz w:val="24"/>
              </w:rPr>
              <w:t>Группировать,</w:t>
            </w:r>
            <w:r>
              <w:rPr>
                <w:spacing w:val="80"/>
                <w:sz w:val="24"/>
              </w:rPr>
              <w:t xml:space="preserve"> </w:t>
            </w:r>
            <w:r>
              <w:rPr>
                <w:sz w:val="24"/>
              </w:rPr>
              <w:t>систематизировать</w:t>
            </w:r>
            <w:r>
              <w:rPr>
                <w:spacing w:val="80"/>
                <w:sz w:val="24"/>
              </w:rPr>
              <w:t xml:space="preserve"> </w:t>
            </w:r>
            <w:r>
              <w:rPr>
                <w:sz w:val="24"/>
              </w:rPr>
              <w:t>факты</w:t>
            </w:r>
            <w:r>
              <w:rPr>
                <w:spacing w:val="80"/>
                <w:sz w:val="24"/>
              </w:rPr>
              <w:t xml:space="preserve"> </w:t>
            </w:r>
            <w:r>
              <w:rPr>
                <w:sz w:val="24"/>
              </w:rPr>
              <w:t>по</w:t>
            </w:r>
            <w:r>
              <w:rPr>
                <w:sz w:val="24"/>
              </w:rPr>
              <w:tab/>
            </w:r>
            <w:r>
              <w:rPr>
                <w:sz w:val="24"/>
              </w:rPr>
              <w:t>заданному</w:t>
            </w:r>
            <w:r>
              <w:rPr>
                <w:spacing w:val="80"/>
                <w:sz w:val="24"/>
              </w:rPr>
              <w:t xml:space="preserve"> </w:t>
            </w:r>
            <w:r>
              <w:rPr>
                <w:sz w:val="24"/>
              </w:rPr>
              <w:t>признаку</w:t>
            </w:r>
            <w:r>
              <w:rPr>
                <w:spacing w:val="80"/>
                <w:sz w:val="24"/>
              </w:rPr>
              <w:t xml:space="preserve"> </w:t>
            </w:r>
            <w:r>
              <w:rPr>
                <w:sz w:val="24"/>
              </w:rPr>
              <w:t>(составление систематических таблиц)</w:t>
            </w:r>
          </w:p>
        </w:tc>
      </w:tr>
      <w:tr w14:paraId="653A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301F7EC6">
            <w:pPr>
              <w:pStyle w:val="34"/>
              <w:spacing w:before="97"/>
              <w:ind w:left="13" w:right="8"/>
              <w:jc w:val="center"/>
              <w:rPr>
                <w:sz w:val="24"/>
              </w:rPr>
            </w:pPr>
            <w:r>
              <w:rPr>
                <w:spacing w:val="-10"/>
                <w:sz w:val="24"/>
              </w:rPr>
              <w:t>3</w:t>
            </w:r>
          </w:p>
        </w:tc>
        <w:tc>
          <w:tcPr>
            <w:tcW w:w="8999" w:type="dxa"/>
          </w:tcPr>
          <w:p w14:paraId="19EC7C56">
            <w:pPr>
              <w:pStyle w:val="34"/>
              <w:spacing w:before="97"/>
              <w:ind w:left="62"/>
              <w:rPr>
                <w:sz w:val="24"/>
              </w:rPr>
            </w:pPr>
            <w:r>
              <w:rPr>
                <w:sz w:val="24"/>
              </w:rPr>
              <w:t>Работа</w:t>
            </w:r>
            <w:r>
              <w:rPr>
                <w:spacing w:val="-1"/>
                <w:sz w:val="24"/>
              </w:rPr>
              <w:t xml:space="preserve"> </w:t>
            </w:r>
            <w:r>
              <w:rPr>
                <w:sz w:val="24"/>
              </w:rPr>
              <w:t>с</w:t>
            </w:r>
            <w:r>
              <w:rPr>
                <w:spacing w:val="-5"/>
                <w:sz w:val="24"/>
              </w:rPr>
              <w:t xml:space="preserve"> </w:t>
            </w:r>
            <w:r>
              <w:rPr>
                <w:sz w:val="24"/>
              </w:rPr>
              <w:t>исторической</w:t>
            </w:r>
            <w:r>
              <w:rPr>
                <w:spacing w:val="-3"/>
                <w:sz w:val="24"/>
              </w:rPr>
              <w:t xml:space="preserve"> </w:t>
            </w:r>
            <w:r>
              <w:rPr>
                <w:spacing w:val="-2"/>
                <w:sz w:val="24"/>
              </w:rPr>
              <w:t>картой</w:t>
            </w:r>
          </w:p>
        </w:tc>
      </w:tr>
      <w:tr w14:paraId="6BE23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2638804F">
            <w:pPr>
              <w:pStyle w:val="34"/>
              <w:spacing w:before="97"/>
              <w:ind w:left="13"/>
              <w:jc w:val="center"/>
              <w:rPr>
                <w:sz w:val="24"/>
              </w:rPr>
            </w:pPr>
            <w:r>
              <w:rPr>
                <w:spacing w:val="-5"/>
                <w:sz w:val="24"/>
              </w:rPr>
              <w:t>3.1</w:t>
            </w:r>
          </w:p>
        </w:tc>
        <w:tc>
          <w:tcPr>
            <w:tcW w:w="8999" w:type="dxa"/>
          </w:tcPr>
          <w:p w14:paraId="39B12ECF">
            <w:pPr>
              <w:pStyle w:val="34"/>
              <w:spacing w:before="99" w:line="237" w:lineRule="auto"/>
              <w:ind w:left="62"/>
              <w:rPr>
                <w:sz w:val="24"/>
              </w:rPr>
            </w:pPr>
            <w:r>
              <w:rPr>
                <w:sz w:val="24"/>
              </w:rPr>
              <w:t>Находить</w:t>
            </w:r>
            <w:r>
              <w:rPr>
                <w:spacing w:val="40"/>
                <w:sz w:val="24"/>
              </w:rPr>
              <w:t xml:space="preserve"> </w:t>
            </w:r>
            <w:r>
              <w:rPr>
                <w:sz w:val="24"/>
              </w:rPr>
              <w:t>и</w:t>
            </w:r>
            <w:r>
              <w:rPr>
                <w:spacing w:val="40"/>
                <w:sz w:val="24"/>
              </w:rPr>
              <w:t xml:space="preserve"> </w:t>
            </w:r>
            <w:r>
              <w:rPr>
                <w:sz w:val="24"/>
              </w:rPr>
              <w:t>показывать</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исторические</w:t>
            </w:r>
            <w:r>
              <w:rPr>
                <w:spacing w:val="40"/>
                <w:sz w:val="24"/>
              </w:rPr>
              <w:t xml:space="preserve"> </w:t>
            </w:r>
            <w:r>
              <w:rPr>
                <w:sz w:val="24"/>
              </w:rPr>
              <w:t>объекты,</w:t>
            </w:r>
            <w:r>
              <w:rPr>
                <w:spacing w:val="40"/>
                <w:sz w:val="24"/>
              </w:rPr>
              <w:t xml:space="preserve"> </w:t>
            </w:r>
            <w:r>
              <w:rPr>
                <w:sz w:val="24"/>
              </w:rPr>
              <w:t>используя</w:t>
            </w:r>
            <w:r>
              <w:rPr>
                <w:spacing w:val="40"/>
                <w:sz w:val="24"/>
              </w:rPr>
              <w:t xml:space="preserve"> </w:t>
            </w:r>
            <w:r>
              <w:rPr>
                <w:sz w:val="24"/>
              </w:rPr>
              <w:t>легенду</w:t>
            </w:r>
            <w:r>
              <w:rPr>
                <w:spacing w:val="40"/>
                <w:sz w:val="24"/>
              </w:rPr>
              <w:t xml:space="preserve"> </w:t>
            </w:r>
            <w:r>
              <w:rPr>
                <w:sz w:val="24"/>
              </w:rPr>
              <w:t>карты; давать словесное описание их местоположения</w:t>
            </w:r>
          </w:p>
        </w:tc>
      </w:tr>
      <w:tr w14:paraId="0E2EC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354" w:type="dxa"/>
          </w:tcPr>
          <w:p w14:paraId="740A3FBF">
            <w:pPr>
              <w:pStyle w:val="34"/>
              <w:spacing w:before="93"/>
              <w:ind w:left="13"/>
              <w:jc w:val="center"/>
              <w:rPr>
                <w:sz w:val="24"/>
              </w:rPr>
            </w:pPr>
            <w:r>
              <w:rPr>
                <w:spacing w:val="-5"/>
                <w:sz w:val="24"/>
              </w:rPr>
              <w:t>3.2</w:t>
            </w:r>
          </w:p>
        </w:tc>
        <w:tc>
          <w:tcPr>
            <w:tcW w:w="8999" w:type="dxa"/>
          </w:tcPr>
          <w:p w14:paraId="3BE9B048">
            <w:pPr>
              <w:pStyle w:val="34"/>
              <w:spacing w:before="93"/>
              <w:ind w:left="62" w:right="56"/>
              <w:jc w:val="both"/>
              <w:rPr>
                <w:sz w:val="24"/>
              </w:rPr>
            </w:pPr>
            <w:r>
              <w:rPr>
                <w:sz w:val="24"/>
              </w:rPr>
              <w:t>Извлекать из карты</w:t>
            </w:r>
            <w:r>
              <w:rPr>
                <w:spacing w:val="-3"/>
                <w:sz w:val="24"/>
              </w:rPr>
              <w:t xml:space="preserve"> </w:t>
            </w:r>
            <w:r>
              <w:rPr>
                <w:sz w:val="24"/>
              </w:rPr>
              <w:t>информацию</w:t>
            </w:r>
            <w:r>
              <w:rPr>
                <w:spacing w:val="-8"/>
                <w:sz w:val="24"/>
              </w:rPr>
              <w:t xml:space="preserve"> </w:t>
            </w:r>
            <w:r>
              <w:rPr>
                <w:sz w:val="24"/>
              </w:rPr>
              <w:t>о</w:t>
            </w:r>
            <w:r>
              <w:rPr>
                <w:spacing w:val="-1"/>
                <w:sz w:val="24"/>
              </w:rPr>
              <w:t xml:space="preserve"> </w:t>
            </w:r>
            <w:r>
              <w:rPr>
                <w:sz w:val="24"/>
              </w:rPr>
              <w:t>территории,</w:t>
            </w:r>
            <w:r>
              <w:rPr>
                <w:spacing w:val="-4"/>
                <w:sz w:val="24"/>
              </w:rPr>
              <w:t xml:space="preserve"> </w:t>
            </w:r>
            <w:r>
              <w:rPr>
                <w:sz w:val="24"/>
              </w:rPr>
              <w:t>экономических</w:t>
            </w:r>
            <w:r>
              <w:rPr>
                <w:spacing w:val="-6"/>
                <w:sz w:val="24"/>
              </w:rPr>
              <w:t xml:space="preserve"> </w:t>
            </w:r>
            <w:r>
              <w:rPr>
                <w:sz w:val="24"/>
              </w:rPr>
              <w:t>и культурных</w:t>
            </w:r>
            <w:r>
              <w:rPr>
                <w:spacing w:val="-6"/>
                <w:sz w:val="24"/>
              </w:rPr>
              <w:t xml:space="preserve"> </w:t>
            </w:r>
            <w:r>
              <w:rPr>
                <w:sz w:val="24"/>
              </w:rPr>
              <w:t>центрах Руси и других</w:t>
            </w:r>
            <w:r>
              <w:rPr>
                <w:spacing w:val="-3"/>
                <w:sz w:val="24"/>
              </w:rPr>
              <w:t xml:space="preserve"> </w:t>
            </w:r>
            <w:r>
              <w:rPr>
                <w:sz w:val="24"/>
              </w:rPr>
              <w:t>государств в Средние</w:t>
            </w:r>
            <w:r>
              <w:rPr>
                <w:spacing w:val="-4"/>
                <w:sz w:val="24"/>
              </w:rPr>
              <w:t xml:space="preserve"> </w:t>
            </w:r>
            <w:r>
              <w:rPr>
                <w:sz w:val="24"/>
              </w:rPr>
              <w:t>века,</w:t>
            </w:r>
            <w:r>
              <w:rPr>
                <w:spacing w:val="-2"/>
                <w:sz w:val="24"/>
              </w:rPr>
              <w:t xml:space="preserve"> </w:t>
            </w:r>
            <w:r>
              <w:rPr>
                <w:sz w:val="24"/>
              </w:rPr>
              <w:t>о направлениях</w:t>
            </w:r>
            <w:r>
              <w:rPr>
                <w:spacing w:val="-3"/>
                <w:sz w:val="24"/>
              </w:rPr>
              <w:t xml:space="preserve"> </w:t>
            </w:r>
            <w:r>
              <w:rPr>
                <w:sz w:val="24"/>
              </w:rPr>
              <w:t>крупнейших</w:t>
            </w:r>
            <w:r>
              <w:rPr>
                <w:spacing w:val="-3"/>
                <w:sz w:val="24"/>
              </w:rPr>
              <w:t xml:space="preserve"> </w:t>
            </w:r>
            <w:r>
              <w:rPr>
                <w:sz w:val="24"/>
              </w:rPr>
              <w:t xml:space="preserve">передвижений людей - походов, завоеваний, колонизаций, о ключевых событиях средневековой </w:t>
            </w:r>
            <w:r>
              <w:rPr>
                <w:spacing w:val="-2"/>
                <w:sz w:val="24"/>
              </w:rPr>
              <w:t>истории</w:t>
            </w:r>
          </w:p>
        </w:tc>
      </w:tr>
      <w:tr w14:paraId="41CEC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55CECEE0">
            <w:pPr>
              <w:pStyle w:val="34"/>
              <w:spacing w:before="97"/>
              <w:ind w:left="13"/>
              <w:jc w:val="center"/>
              <w:rPr>
                <w:sz w:val="24"/>
              </w:rPr>
            </w:pPr>
            <w:r>
              <w:rPr>
                <w:spacing w:val="-5"/>
                <w:sz w:val="24"/>
              </w:rPr>
              <w:t>3.3</w:t>
            </w:r>
          </w:p>
        </w:tc>
        <w:tc>
          <w:tcPr>
            <w:tcW w:w="8999" w:type="dxa"/>
          </w:tcPr>
          <w:p w14:paraId="4065ED04">
            <w:pPr>
              <w:pStyle w:val="34"/>
              <w:spacing w:before="97"/>
              <w:ind w:left="62"/>
              <w:rPr>
                <w:sz w:val="24"/>
              </w:rPr>
            </w:pPr>
            <w:r>
              <w:rPr>
                <w:sz w:val="24"/>
              </w:rPr>
              <w:t>Характеризовать</w:t>
            </w:r>
            <w:r>
              <w:rPr>
                <w:spacing w:val="80"/>
                <w:sz w:val="24"/>
              </w:rPr>
              <w:t xml:space="preserve"> </w:t>
            </w:r>
            <w:r>
              <w:rPr>
                <w:sz w:val="24"/>
              </w:rPr>
              <w:t>на</w:t>
            </w:r>
            <w:r>
              <w:rPr>
                <w:spacing w:val="40"/>
                <w:sz w:val="24"/>
              </w:rPr>
              <w:t xml:space="preserve"> </w:t>
            </w:r>
            <w:r>
              <w:rPr>
                <w:sz w:val="24"/>
              </w:rPr>
              <w:t>основе</w:t>
            </w:r>
            <w:r>
              <w:rPr>
                <w:spacing w:val="80"/>
                <w:sz w:val="24"/>
              </w:rPr>
              <w:t xml:space="preserve"> </w:t>
            </w:r>
            <w:r>
              <w:rPr>
                <w:sz w:val="24"/>
              </w:rPr>
              <w:t>исторической</w:t>
            </w:r>
            <w:r>
              <w:rPr>
                <w:spacing w:val="80"/>
                <w:sz w:val="24"/>
              </w:rPr>
              <w:t xml:space="preserve"> </w:t>
            </w:r>
            <w:r>
              <w:rPr>
                <w:sz w:val="24"/>
              </w:rPr>
              <w:t>карты</w:t>
            </w:r>
            <w:r>
              <w:rPr>
                <w:spacing w:val="80"/>
                <w:sz w:val="24"/>
              </w:rPr>
              <w:t xml:space="preserve"> </w:t>
            </w:r>
            <w:r>
              <w:rPr>
                <w:sz w:val="24"/>
              </w:rPr>
              <w:t>(схемы)</w:t>
            </w:r>
            <w:r>
              <w:rPr>
                <w:spacing w:val="80"/>
                <w:sz w:val="24"/>
              </w:rPr>
              <w:t xml:space="preserve"> </w:t>
            </w:r>
            <w:r>
              <w:rPr>
                <w:sz w:val="24"/>
              </w:rPr>
              <w:t>исторические</w:t>
            </w:r>
            <w:r>
              <w:rPr>
                <w:spacing w:val="80"/>
                <w:sz w:val="24"/>
              </w:rPr>
              <w:t xml:space="preserve"> </w:t>
            </w:r>
            <w:r>
              <w:rPr>
                <w:sz w:val="24"/>
              </w:rPr>
              <w:t>события, явления, процессы отечественной и всеобщей истории эпохи Средневековья</w:t>
            </w:r>
          </w:p>
        </w:tc>
      </w:tr>
      <w:tr w14:paraId="0FCBF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6F154EFF">
            <w:pPr>
              <w:pStyle w:val="34"/>
              <w:spacing w:before="92"/>
              <w:ind w:left="13"/>
              <w:jc w:val="center"/>
              <w:rPr>
                <w:sz w:val="24"/>
              </w:rPr>
            </w:pPr>
            <w:r>
              <w:rPr>
                <w:spacing w:val="-5"/>
                <w:sz w:val="24"/>
              </w:rPr>
              <w:t>3.4</w:t>
            </w:r>
          </w:p>
        </w:tc>
        <w:tc>
          <w:tcPr>
            <w:tcW w:w="8999" w:type="dxa"/>
          </w:tcPr>
          <w:p w14:paraId="771E8F77">
            <w:pPr>
              <w:pStyle w:val="34"/>
              <w:spacing w:before="92"/>
              <w:ind w:left="62" w:right="57"/>
              <w:jc w:val="both"/>
              <w:rPr>
                <w:sz w:val="24"/>
              </w:rPr>
            </w:pPr>
            <w:r>
              <w:rPr>
                <w:sz w:val="24"/>
              </w:rPr>
              <w:t xml:space="preserve">Сопоставлять информацию, представленную на исторической карте (схеме) по отечественной и всеобщей истории эпохи Средневековья, с информацией из других </w:t>
            </w:r>
            <w:r>
              <w:rPr>
                <w:spacing w:val="-2"/>
                <w:sz w:val="24"/>
              </w:rPr>
              <w:t>источников</w:t>
            </w:r>
          </w:p>
        </w:tc>
      </w:tr>
      <w:tr w14:paraId="5A98E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354" w:type="dxa"/>
          </w:tcPr>
          <w:p w14:paraId="3786EAD5">
            <w:pPr>
              <w:pStyle w:val="34"/>
              <w:spacing w:before="92"/>
              <w:ind w:left="13" w:right="8"/>
              <w:jc w:val="center"/>
              <w:rPr>
                <w:sz w:val="24"/>
              </w:rPr>
            </w:pPr>
            <w:r>
              <w:rPr>
                <w:spacing w:val="-10"/>
                <w:sz w:val="24"/>
              </w:rPr>
              <w:t>4</w:t>
            </w:r>
          </w:p>
        </w:tc>
        <w:tc>
          <w:tcPr>
            <w:tcW w:w="8999" w:type="dxa"/>
          </w:tcPr>
          <w:p w14:paraId="78A62FF9">
            <w:pPr>
              <w:pStyle w:val="34"/>
              <w:spacing w:before="92"/>
              <w:ind w:left="62"/>
              <w:rPr>
                <w:sz w:val="24"/>
              </w:rPr>
            </w:pPr>
            <w:r>
              <w:rPr>
                <w:sz w:val="24"/>
              </w:rPr>
              <w:t>Работа</w:t>
            </w:r>
            <w:r>
              <w:rPr>
                <w:spacing w:val="-2"/>
                <w:sz w:val="24"/>
              </w:rPr>
              <w:t xml:space="preserve"> </w:t>
            </w:r>
            <w:r>
              <w:rPr>
                <w:sz w:val="24"/>
              </w:rPr>
              <w:t>с</w:t>
            </w:r>
            <w:r>
              <w:rPr>
                <w:spacing w:val="-6"/>
                <w:sz w:val="24"/>
              </w:rPr>
              <w:t xml:space="preserve"> </w:t>
            </w:r>
            <w:r>
              <w:rPr>
                <w:sz w:val="24"/>
              </w:rPr>
              <w:t>историческими</w:t>
            </w:r>
            <w:r>
              <w:rPr>
                <w:spacing w:val="-4"/>
                <w:sz w:val="24"/>
              </w:rPr>
              <w:t xml:space="preserve"> </w:t>
            </w:r>
            <w:r>
              <w:rPr>
                <w:spacing w:val="-2"/>
                <w:sz w:val="24"/>
              </w:rPr>
              <w:t>источниками</w:t>
            </w:r>
          </w:p>
        </w:tc>
      </w:tr>
      <w:tr w14:paraId="4340E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6B150A98">
            <w:pPr>
              <w:pStyle w:val="34"/>
              <w:spacing w:before="92"/>
              <w:ind w:left="13"/>
              <w:jc w:val="center"/>
              <w:rPr>
                <w:sz w:val="24"/>
              </w:rPr>
            </w:pPr>
            <w:r>
              <w:rPr>
                <w:spacing w:val="-5"/>
                <w:sz w:val="24"/>
              </w:rPr>
              <w:t>4.1</w:t>
            </w:r>
          </w:p>
        </w:tc>
        <w:tc>
          <w:tcPr>
            <w:tcW w:w="8999" w:type="dxa"/>
          </w:tcPr>
          <w:p w14:paraId="20C43037">
            <w:pPr>
              <w:pStyle w:val="34"/>
              <w:spacing w:before="92" w:line="242" w:lineRule="auto"/>
              <w:ind w:left="62"/>
              <w:rPr>
                <w:sz w:val="24"/>
              </w:rPr>
            </w:pPr>
            <w:r>
              <w:rPr>
                <w:sz w:val="24"/>
              </w:rPr>
              <w:t>Различать</w:t>
            </w:r>
            <w:r>
              <w:rPr>
                <w:spacing w:val="80"/>
                <w:sz w:val="24"/>
              </w:rPr>
              <w:t xml:space="preserve"> </w:t>
            </w:r>
            <w:r>
              <w:rPr>
                <w:sz w:val="24"/>
              </w:rPr>
              <w:t>основные</w:t>
            </w:r>
            <w:r>
              <w:rPr>
                <w:spacing w:val="80"/>
                <w:sz w:val="24"/>
              </w:rPr>
              <w:t xml:space="preserve"> </w:t>
            </w:r>
            <w:r>
              <w:rPr>
                <w:sz w:val="24"/>
              </w:rPr>
              <w:t>типы</w:t>
            </w:r>
            <w:r>
              <w:rPr>
                <w:spacing w:val="80"/>
                <w:sz w:val="24"/>
              </w:rPr>
              <w:t xml:space="preserve"> </w:t>
            </w:r>
            <w:r>
              <w:rPr>
                <w:sz w:val="24"/>
              </w:rPr>
              <w:t>исторических</w:t>
            </w:r>
            <w:r>
              <w:rPr>
                <w:spacing w:val="80"/>
                <w:sz w:val="24"/>
              </w:rPr>
              <w:t xml:space="preserve"> </w:t>
            </w:r>
            <w:r>
              <w:rPr>
                <w:sz w:val="24"/>
              </w:rPr>
              <w:t>источников</w:t>
            </w:r>
            <w:r>
              <w:rPr>
                <w:spacing w:val="80"/>
                <w:sz w:val="24"/>
              </w:rPr>
              <w:t xml:space="preserve"> </w:t>
            </w:r>
            <w:r>
              <w:rPr>
                <w:sz w:val="24"/>
              </w:rPr>
              <w:t>отечественной</w:t>
            </w:r>
            <w:r>
              <w:rPr>
                <w:spacing w:val="80"/>
                <w:sz w:val="24"/>
              </w:rPr>
              <w:t xml:space="preserve"> </w:t>
            </w:r>
            <w:r>
              <w:rPr>
                <w:sz w:val="24"/>
              </w:rPr>
              <w:t>и</w:t>
            </w:r>
            <w:r>
              <w:rPr>
                <w:spacing w:val="80"/>
                <w:sz w:val="24"/>
              </w:rPr>
              <w:t xml:space="preserve"> </w:t>
            </w:r>
            <w:r>
              <w:rPr>
                <w:sz w:val="24"/>
              </w:rPr>
              <w:t>всеобщей истории эпохи Средневековья</w:t>
            </w:r>
          </w:p>
        </w:tc>
      </w:tr>
      <w:tr w14:paraId="786CC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169C4745">
            <w:pPr>
              <w:pStyle w:val="34"/>
              <w:spacing w:before="92"/>
              <w:ind w:left="13"/>
              <w:jc w:val="center"/>
              <w:rPr>
                <w:sz w:val="24"/>
              </w:rPr>
            </w:pPr>
            <w:r>
              <w:rPr>
                <w:spacing w:val="-5"/>
                <w:sz w:val="24"/>
              </w:rPr>
              <w:t>4.2</w:t>
            </w:r>
          </w:p>
        </w:tc>
        <w:tc>
          <w:tcPr>
            <w:tcW w:w="8999" w:type="dxa"/>
          </w:tcPr>
          <w:p w14:paraId="6985BD99">
            <w:pPr>
              <w:pStyle w:val="34"/>
              <w:spacing w:before="92" w:line="242" w:lineRule="auto"/>
              <w:ind w:left="62" w:right="62"/>
              <w:rPr>
                <w:sz w:val="24"/>
              </w:rPr>
            </w:pPr>
            <w:r>
              <w:rPr>
                <w:sz w:val="24"/>
              </w:rPr>
              <w:t>Различать</w:t>
            </w:r>
            <w:r>
              <w:rPr>
                <w:spacing w:val="-15"/>
                <w:sz w:val="24"/>
              </w:rPr>
              <w:t xml:space="preserve"> </w:t>
            </w:r>
            <w:r>
              <w:rPr>
                <w:sz w:val="24"/>
              </w:rPr>
              <w:t>основные</w:t>
            </w:r>
            <w:r>
              <w:rPr>
                <w:spacing w:val="-15"/>
                <w:sz w:val="24"/>
              </w:rPr>
              <w:t xml:space="preserve"> </w:t>
            </w:r>
            <w:r>
              <w:rPr>
                <w:sz w:val="24"/>
              </w:rPr>
              <w:t>виды</w:t>
            </w:r>
            <w:r>
              <w:rPr>
                <w:spacing w:val="-15"/>
                <w:sz w:val="24"/>
              </w:rPr>
              <w:t xml:space="preserve"> </w:t>
            </w:r>
            <w:r>
              <w:rPr>
                <w:sz w:val="24"/>
              </w:rPr>
              <w:t>письменных</w:t>
            </w:r>
            <w:r>
              <w:rPr>
                <w:spacing w:val="-15"/>
                <w:sz w:val="24"/>
              </w:rPr>
              <w:t xml:space="preserve"> </w:t>
            </w:r>
            <w:r>
              <w:rPr>
                <w:sz w:val="24"/>
              </w:rPr>
              <w:t>источников</w:t>
            </w:r>
            <w:r>
              <w:rPr>
                <w:spacing w:val="-15"/>
                <w:sz w:val="24"/>
              </w:rPr>
              <w:t xml:space="preserve"> </w:t>
            </w:r>
            <w:r>
              <w:rPr>
                <w:sz w:val="24"/>
              </w:rPr>
              <w:t>Средневековья</w:t>
            </w:r>
            <w:r>
              <w:rPr>
                <w:spacing w:val="-15"/>
                <w:sz w:val="24"/>
              </w:rPr>
              <w:t xml:space="preserve"> </w:t>
            </w:r>
            <w:r>
              <w:rPr>
                <w:sz w:val="24"/>
              </w:rPr>
              <w:t>(летописи,</w:t>
            </w:r>
            <w:r>
              <w:rPr>
                <w:spacing w:val="-15"/>
                <w:sz w:val="24"/>
              </w:rPr>
              <w:t xml:space="preserve"> </w:t>
            </w:r>
            <w:r>
              <w:rPr>
                <w:sz w:val="24"/>
              </w:rPr>
              <w:t>хроники, законодательные акты, духовная литература, источники личного происхождения)</w:t>
            </w:r>
          </w:p>
        </w:tc>
      </w:tr>
      <w:tr w14:paraId="17443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13B33B9A">
            <w:pPr>
              <w:pStyle w:val="34"/>
              <w:spacing w:before="97"/>
              <w:ind w:left="13"/>
              <w:jc w:val="center"/>
              <w:rPr>
                <w:sz w:val="24"/>
              </w:rPr>
            </w:pPr>
            <w:r>
              <w:rPr>
                <w:sz w:val="24"/>
              </w:rPr>
              <w:tab/>
            </w:r>
            <w:r>
              <w:rPr>
                <w:spacing w:val="-5"/>
                <w:sz w:val="24"/>
              </w:rPr>
              <w:t>4.3</w:t>
            </w:r>
          </w:p>
        </w:tc>
        <w:tc>
          <w:tcPr>
            <w:tcW w:w="8999" w:type="dxa"/>
          </w:tcPr>
          <w:p w14:paraId="349B253D">
            <w:pPr>
              <w:pStyle w:val="34"/>
              <w:spacing w:before="97"/>
              <w:ind w:left="62"/>
              <w:rPr>
                <w:sz w:val="24"/>
              </w:rPr>
            </w:pPr>
            <w:r>
              <w:rPr>
                <w:sz w:val="24"/>
              </w:rPr>
              <w:t>Характеризовать</w:t>
            </w:r>
            <w:r>
              <w:rPr>
                <w:spacing w:val="-9"/>
                <w:sz w:val="24"/>
              </w:rPr>
              <w:t xml:space="preserve"> </w:t>
            </w:r>
            <w:r>
              <w:rPr>
                <w:sz w:val="24"/>
              </w:rPr>
              <w:t>авторство,</w:t>
            </w:r>
            <w:r>
              <w:rPr>
                <w:spacing w:val="-6"/>
                <w:sz w:val="24"/>
              </w:rPr>
              <w:t xml:space="preserve"> </w:t>
            </w:r>
            <w:r>
              <w:rPr>
                <w:sz w:val="24"/>
              </w:rPr>
              <w:t>время,</w:t>
            </w:r>
            <w:r>
              <w:rPr>
                <w:spacing w:val="-2"/>
                <w:sz w:val="24"/>
              </w:rPr>
              <w:t xml:space="preserve"> </w:t>
            </w:r>
            <w:r>
              <w:rPr>
                <w:sz w:val="24"/>
              </w:rPr>
              <w:t>место</w:t>
            </w:r>
            <w:r>
              <w:rPr>
                <w:spacing w:val="-3"/>
                <w:sz w:val="24"/>
              </w:rPr>
              <w:t xml:space="preserve"> </w:t>
            </w:r>
            <w:r>
              <w:rPr>
                <w:sz w:val="24"/>
              </w:rPr>
              <w:t>создания</w:t>
            </w:r>
            <w:r>
              <w:rPr>
                <w:spacing w:val="-3"/>
                <w:sz w:val="24"/>
              </w:rPr>
              <w:t xml:space="preserve"> </w:t>
            </w:r>
            <w:r>
              <w:rPr>
                <w:spacing w:val="-2"/>
                <w:sz w:val="24"/>
              </w:rPr>
              <w:t>источника</w:t>
            </w:r>
          </w:p>
        </w:tc>
      </w:tr>
      <w:tr w14:paraId="26295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2A48D7E7">
            <w:pPr>
              <w:pStyle w:val="34"/>
              <w:spacing w:before="97"/>
              <w:ind w:left="13"/>
              <w:jc w:val="center"/>
              <w:rPr>
                <w:sz w:val="24"/>
              </w:rPr>
            </w:pPr>
            <w:r>
              <w:rPr>
                <w:spacing w:val="-5"/>
                <w:sz w:val="24"/>
              </w:rPr>
              <w:t>4.4</w:t>
            </w:r>
          </w:p>
        </w:tc>
        <w:tc>
          <w:tcPr>
            <w:tcW w:w="8999" w:type="dxa"/>
          </w:tcPr>
          <w:p w14:paraId="72751037">
            <w:pPr>
              <w:pStyle w:val="34"/>
              <w:spacing w:before="97"/>
              <w:ind w:left="62" w:right="59"/>
              <w:jc w:val="both"/>
              <w:rPr>
                <w:sz w:val="24"/>
              </w:rPr>
            </w:pPr>
            <w:r>
              <w:rPr>
                <w:sz w:val="24"/>
              </w:rPr>
              <w:t xml:space="preserve">Выделять в тексте письменного источника исторические описания (хода событий, действий людей) и объяснения (причин, сущности, последствий исторических </w:t>
            </w:r>
            <w:r>
              <w:rPr>
                <w:spacing w:val="-2"/>
                <w:sz w:val="24"/>
              </w:rPr>
              <w:t>событий)</w:t>
            </w:r>
          </w:p>
        </w:tc>
      </w:tr>
      <w:tr w14:paraId="6DA23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7E5D21E0">
            <w:pPr>
              <w:pStyle w:val="34"/>
              <w:spacing w:before="97"/>
              <w:ind w:left="13"/>
              <w:jc w:val="center"/>
              <w:rPr>
                <w:sz w:val="24"/>
              </w:rPr>
            </w:pPr>
            <w:r>
              <w:rPr>
                <w:spacing w:val="-5"/>
                <w:sz w:val="24"/>
              </w:rPr>
              <w:t>4.5</w:t>
            </w:r>
          </w:p>
        </w:tc>
        <w:tc>
          <w:tcPr>
            <w:tcW w:w="8999" w:type="dxa"/>
          </w:tcPr>
          <w:p w14:paraId="5C557564">
            <w:pPr>
              <w:pStyle w:val="34"/>
              <w:spacing w:before="99" w:line="237" w:lineRule="auto"/>
              <w:ind w:left="62"/>
              <w:rPr>
                <w:sz w:val="24"/>
              </w:rPr>
            </w:pPr>
            <w:r>
              <w:rPr>
                <w:sz w:val="24"/>
              </w:rPr>
              <w:t>Находить</w:t>
            </w:r>
            <w:r>
              <w:rPr>
                <w:spacing w:val="40"/>
                <w:sz w:val="24"/>
              </w:rPr>
              <w:t xml:space="preserve"> </w:t>
            </w:r>
            <w:r>
              <w:rPr>
                <w:sz w:val="24"/>
              </w:rPr>
              <w:t>в</w:t>
            </w:r>
            <w:r>
              <w:rPr>
                <w:spacing w:val="40"/>
                <w:sz w:val="24"/>
              </w:rPr>
              <w:t xml:space="preserve"> </w:t>
            </w:r>
            <w:r>
              <w:rPr>
                <w:sz w:val="24"/>
              </w:rPr>
              <w:t>визуальном</w:t>
            </w:r>
            <w:r>
              <w:rPr>
                <w:spacing w:val="40"/>
                <w:sz w:val="24"/>
              </w:rPr>
              <w:t xml:space="preserve"> </w:t>
            </w:r>
            <w:r>
              <w:rPr>
                <w:sz w:val="24"/>
              </w:rPr>
              <w:t>источнике</w:t>
            </w:r>
            <w:r>
              <w:rPr>
                <w:spacing w:val="38"/>
                <w:sz w:val="24"/>
              </w:rPr>
              <w:t xml:space="preserve"> </w:t>
            </w:r>
            <w:r>
              <w:rPr>
                <w:sz w:val="24"/>
              </w:rPr>
              <w:t>и</w:t>
            </w:r>
            <w:r>
              <w:rPr>
                <w:spacing w:val="40"/>
                <w:sz w:val="24"/>
              </w:rPr>
              <w:t xml:space="preserve"> </w:t>
            </w:r>
            <w:r>
              <w:rPr>
                <w:sz w:val="24"/>
              </w:rPr>
              <w:t>вещественном</w:t>
            </w:r>
            <w:r>
              <w:rPr>
                <w:spacing w:val="40"/>
                <w:sz w:val="24"/>
              </w:rPr>
              <w:t xml:space="preserve"> </w:t>
            </w:r>
            <w:r>
              <w:rPr>
                <w:sz w:val="24"/>
              </w:rPr>
              <w:t>памятнике</w:t>
            </w:r>
            <w:r>
              <w:rPr>
                <w:spacing w:val="40"/>
                <w:sz w:val="24"/>
              </w:rPr>
              <w:t xml:space="preserve"> </w:t>
            </w:r>
            <w:r>
              <w:rPr>
                <w:sz w:val="24"/>
              </w:rPr>
              <w:t>ключевые</w:t>
            </w:r>
            <w:r>
              <w:rPr>
                <w:spacing w:val="38"/>
                <w:sz w:val="24"/>
              </w:rPr>
              <w:t xml:space="preserve"> </w:t>
            </w:r>
            <w:r>
              <w:rPr>
                <w:sz w:val="24"/>
              </w:rPr>
              <w:t xml:space="preserve">символы, </w:t>
            </w:r>
            <w:r>
              <w:rPr>
                <w:spacing w:val="-2"/>
                <w:sz w:val="24"/>
              </w:rPr>
              <w:t>образы</w:t>
            </w:r>
          </w:p>
        </w:tc>
      </w:tr>
      <w:tr w14:paraId="28B1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529E979C">
            <w:pPr>
              <w:pStyle w:val="34"/>
              <w:spacing w:before="93"/>
              <w:ind w:left="13"/>
              <w:jc w:val="center"/>
              <w:rPr>
                <w:sz w:val="24"/>
              </w:rPr>
            </w:pPr>
            <w:r>
              <w:rPr>
                <w:spacing w:val="-5"/>
                <w:sz w:val="24"/>
              </w:rPr>
              <w:t>4.6</w:t>
            </w:r>
          </w:p>
        </w:tc>
        <w:tc>
          <w:tcPr>
            <w:tcW w:w="8999" w:type="dxa"/>
          </w:tcPr>
          <w:p w14:paraId="6CBEEE69">
            <w:pPr>
              <w:pStyle w:val="34"/>
              <w:tabs>
                <w:tab w:val="left" w:pos="2019"/>
                <w:tab w:val="left" w:pos="3150"/>
                <w:tab w:val="left" w:pos="4047"/>
                <w:tab w:val="left" w:pos="5602"/>
                <w:tab w:val="left" w:pos="5952"/>
                <w:tab w:val="left" w:pos="7433"/>
              </w:tabs>
              <w:spacing w:before="93" w:line="242" w:lineRule="auto"/>
              <w:ind w:left="62" w:right="61"/>
              <w:rPr>
                <w:sz w:val="24"/>
              </w:rPr>
            </w:pPr>
            <w:r>
              <w:rPr>
                <w:spacing w:val="-2"/>
                <w:sz w:val="24"/>
              </w:rPr>
              <w:t>Характеризовать</w:t>
            </w:r>
            <w:r>
              <w:rPr>
                <w:sz w:val="24"/>
              </w:rPr>
              <w:tab/>
            </w:r>
            <w:r>
              <w:rPr>
                <w:spacing w:val="-2"/>
                <w:sz w:val="24"/>
              </w:rPr>
              <w:t>позицию</w:t>
            </w:r>
            <w:r>
              <w:rPr>
                <w:sz w:val="24"/>
              </w:rPr>
              <w:tab/>
            </w:r>
            <w:r>
              <w:rPr>
                <w:spacing w:val="-2"/>
                <w:sz w:val="24"/>
              </w:rPr>
              <w:t>автора</w:t>
            </w:r>
            <w:r>
              <w:rPr>
                <w:sz w:val="24"/>
              </w:rPr>
              <w:tab/>
            </w:r>
            <w:r>
              <w:rPr>
                <w:spacing w:val="-2"/>
                <w:sz w:val="24"/>
              </w:rPr>
              <w:t>письменного</w:t>
            </w:r>
            <w:r>
              <w:rPr>
                <w:sz w:val="24"/>
              </w:rPr>
              <w:tab/>
            </w:r>
            <w:r>
              <w:rPr>
                <w:spacing w:val="-10"/>
                <w:sz w:val="24"/>
              </w:rPr>
              <w:t>и</w:t>
            </w:r>
            <w:r>
              <w:rPr>
                <w:sz w:val="24"/>
              </w:rPr>
              <w:tab/>
            </w:r>
            <w:r>
              <w:rPr>
                <w:spacing w:val="-2"/>
                <w:sz w:val="24"/>
              </w:rPr>
              <w:t>визуального</w:t>
            </w:r>
            <w:r>
              <w:rPr>
                <w:sz w:val="24"/>
              </w:rPr>
              <w:tab/>
            </w:r>
            <w:r>
              <w:rPr>
                <w:spacing w:val="-2"/>
                <w:sz w:val="24"/>
              </w:rPr>
              <w:t>исторического источника</w:t>
            </w:r>
          </w:p>
        </w:tc>
      </w:tr>
      <w:tr w14:paraId="27DF0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4DA5E057">
            <w:pPr>
              <w:pStyle w:val="34"/>
              <w:spacing w:before="92"/>
              <w:ind w:left="13"/>
              <w:jc w:val="center"/>
              <w:rPr>
                <w:sz w:val="24"/>
              </w:rPr>
            </w:pPr>
            <w:r>
              <w:rPr>
                <w:spacing w:val="-5"/>
                <w:sz w:val="24"/>
              </w:rPr>
              <w:t>4.7</w:t>
            </w:r>
          </w:p>
        </w:tc>
        <w:tc>
          <w:tcPr>
            <w:tcW w:w="8999" w:type="dxa"/>
          </w:tcPr>
          <w:p w14:paraId="6879ADA5">
            <w:pPr>
              <w:pStyle w:val="34"/>
              <w:spacing w:before="92"/>
              <w:ind w:left="62" w:right="63"/>
              <w:jc w:val="both"/>
              <w:rPr>
                <w:sz w:val="24"/>
              </w:rPr>
            </w:pPr>
            <w:r>
              <w:rPr>
                <w:sz w:val="24"/>
              </w:rPr>
              <w:t>Соотносить извлеченную из исторического источника по отечественной и всеобщей истории</w:t>
            </w:r>
            <w:r>
              <w:rPr>
                <w:spacing w:val="-2"/>
                <w:sz w:val="24"/>
              </w:rPr>
              <w:t xml:space="preserve"> </w:t>
            </w:r>
            <w:r>
              <w:rPr>
                <w:sz w:val="24"/>
              </w:rPr>
              <w:t>эпохи</w:t>
            </w:r>
            <w:r>
              <w:rPr>
                <w:spacing w:val="-2"/>
                <w:sz w:val="24"/>
              </w:rPr>
              <w:t xml:space="preserve"> </w:t>
            </w:r>
            <w:r>
              <w:rPr>
                <w:sz w:val="24"/>
              </w:rPr>
              <w:t>Средневековья</w:t>
            </w:r>
            <w:r>
              <w:rPr>
                <w:spacing w:val="-7"/>
                <w:sz w:val="24"/>
              </w:rPr>
              <w:t xml:space="preserve"> </w:t>
            </w:r>
            <w:r>
              <w:rPr>
                <w:sz w:val="24"/>
              </w:rPr>
              <w:t>информацию</w:t>
            </w:r>
            <w:r>
              <w:rPr>
                <w:spacing w:val="-4"/>
                <w:sz w:val="24"/>
              </w:rPr>
              <w:t xml:space="preserve"> </w:t>
            </w:r>
            <w:r>
              <w:rPr>
                <w:sz w:val="24"/>
              </w:rPr>
              <w:t>с</w:t>
            </w:r>
            <w:r>
              <w:rPr>
                <w:spacing w:val="-8"/>
                <w:sz w:val="24"/>
              </w:rPr>
              <w:t xml:space="preserve"> </w:t>
            </w:r>
            <w:r>
              <w:rPr>
                <w:sz w:val="24"/>
              </w:rPr>
              <w:t>информацией</w:t>
            </w:r>
            <w:r>
              <w:rPr>
                <w:spacing w:val="-2"/>
                <w:sz w:val="24"/>
              </w:rPr>
              <w:t xml:space="preserve"> </w:t>
            </w:r>
            <w:r>
              <w:rPr>
                <w:sz w:val="24"/>
              </w:rPr>
              <w:t>из</w:t>
            </w:r>
            <w:r>
              <w:rPr>
                <w:spacing w:val="-6"/>
                <w:sz w:val="24"/>
              </w:rPr>
              <w:t xml:space="preserve"> </w:t>
            </w:r>
            <w:r>
              <w:rPr>
                <w:sz w:val="24"/>
              </w:rPr>
              <w:t>других</w:t>
            </w:r>
            <w:r>
              <w:rPr>
                <w:spacing w:val="-7"/>
                <w:sz w:val="24"/>
              </w:rPr>
              <w:t xml:space="preserve"> </w:t>
            </w:r>
            <w:r>
              <w:rPr>
                <w:sz w:val="24"/>
              </w:rPr>
              <w:t>источников</w:t>
            </w:r>
            <w:r>
              <w:rPr>
                <w:spacing w:val="-5"/>
                <w:sz w:val="24"/>
              </w:rPr>
              <w:t xml:space="preserve"> </w:t>
            </w:r>
            <w:r>
              <w:rPr>
                <w:sz w:val="24"/>
              </w:rPr>
              <w:t>при изучении исторических событий, явлений, процессов</w:t>
            </w:r>
          </w:p>
        </w:tc>
      </w:tr>
      <w:tr w14:paraId="6AEF9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453B9B7D">
            <w:pPr>
              <w:pStyle w:val="34"/>
              <w:spacing w:before="92"/>
              <w:ind w:left="13"/>
              <w:jc w:val="center"/>
              <w:rPr>
                <w:sz w:val="24"/>
              </w:rPr>
            </w:pPr>
            <w:r>
              <w:rPr>
                <w:spacing w:val="-5"/>
                <w:sz w:val="24"/>
              </w:rPr>
              <w:t>4.8</w:t>
            </w:r>
          </w:p>
        </w:tc>
        <w:tc>
          <w:tcPr>
            <w:tcW w:w="8999" w:type="dxa"/>
          </w:tcPr>
          <w:p w14:paraId="4897E1C1">
            <w:pPr>
              <w:pStyle w:val="34"/>
              <w:spacing w:before="92" w:line="242" w:lineRule="auto"/>
              <w:ind w:left="62"/>
              <w:rPr>
                <w:sz w:val="24"/>
              </w:rPr>
            </w:pPr>
            <w:r>
              <w:rPr>
                <w:sz w:val="24"/>
              </w:rPr>
              <w:t>Использовать</w:t>
            </w:r>
            <w:r>
              <w:rPr>
                <w:spacing w:val="-7"/>
                <w:sz w:val="24"/>
              </w:rPr>
              <w:t xml:space="preserve"> </w:t>
            </w:r>
            <w:r>
              <w:rPr>
                <w:sz w:val="24"/>
              </w:rPr>
              <w:t>контекстную</w:t>
            </w:r>
            <w:r>
              <w:rPr>
                <w:spacing w:val="-6"/>
                <w:sz w:val="24"/>
              </w:rPr>
              <w:t xml:space="preserve"> </w:t>
            </w:r>
            <w:r>
              <w:rPr>
                <w:sz w:val="24"/>
              </w:rPr>
              <w:t>информацию</w:t>
            </w:r>
            <w:r>
              <w:rPr>
                <w:spacing w:val="-11"/>
                <w:sz w:val="24"/>
              </w:rPr>
              <w:t xml:space="preserve"> </w:t>
            </w:r>
            <w:r>
              <w:rPr>
                <w:sz w:val="24"/>
              </w:rPr>
              <w:t>при</w:t>
            </w:r>
            <w:r>
              <w:rPr>
                <w:spacing w:val="-8"/>
                <w:sz w:val="24"/>
              </w:rPr>
              <w:t xml:space="preserve"> </w:t>
            </w:r>
            <w:r>
              <w:rPr>
                <w:sz w:val="24"/>
              </w:rPr>
              <w:t>работе</w:t>
            </w:r>
            <w:r>
              <w:rPr>
                <w:spacing w:val="-5"/>
                <w:sz w:val="24"/>
              </w:rPr>
              <w:t xml:space="preserve"> </w:t>
            </w:r>
            <w:r>
              <w:rPr>
                <w:sz w:val="24"/>
              </w:rPr>
              <w:t>с</w:t>
            </w:r>
            <w:r>
              <w:rPr>
                <w:spacing w:val="-10"/>
                <w:sz w:val="24"/>
              </w:rPr>
              <w:t xml:space="preserve"> </w:t>
            </w:r>
            <w:r>
              <w:rPr>
                <w:sz w:val="24"/>
              </w:rPr>
              <w:t>историческими</w:t>
            </w:r>
            <w:r>
              <w:rPr>
                <w:spacing w:val="-8"/>
                <w:sz w:val="24"/>
              </w:rPr>
              <w:t xml:space="preserve"> </w:t>
            </w:r>
            <w:r>
              <w:rPr>
                <w:sz w:val="24"/>
              </w:rPr>
              <w:t>источниками</w:t>
            </w:r>
            <w:r>
              <w:rPr>
                <w:spacing w:val="-8"/>
                <w:sz w:val="24"/>
              </w:rPr>
              <w:t xml:space="preserve"> </w:t>
            </w:r>
            <w:r>
              <w:rPr>
                <w:sz w:val="24"/>
              </w:rPr>
              <w:t>по отечественной и всеобщей истории эпохи Средневековья</w:t>
            </w:r>
          </w:p>
        </w:tc>
      </w:tr>
      <w:tr w14:paraId="7C66E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4E97A904">
            <w:pPr>
              <w:pStyle w:val="34"/>
              <w:spacing w:before="97"/>
              <w:ind w:left="13"/>
              <w:jc w:val="center"/>
              <w:rPr>
                <w:sz w:val="24"/>
              </w:rPr>
            </w:pPr>
            <w:r>
              <w:rPr>
                <w:spacing w:val="-5"/>
                <w:sz w:val="24"/>
              </w:rPr>
              <w:t>4.9</w:t>
            </w:r>
          </w:p>
        </w:tc>
        <w:tc>
          <w:tcPr>
            <w:tcW w:w="8999" w:type="dxa"/>
          </w:tcPr>
          <w:p w14:paraId="2BC0555C">
            <w:pPr>
              <w:pStyle w:val="34"/>
              <w:spacing w:before="99" w:line="237" w:lineRule="auto"/>
              <w:ind w:left="62"/>
              <w:rPr>
                <w:sz w:val="24"/>
              </w:rPr>
            </w:pPr>
            <w:r>
              <w:rPr>
                <w:sz w:val="24"/>
              </w:rPr>
              <w:t>Анализировать</w:t>
            </w:r>
            <w:r>
              <w:rPr>
                <w:spacing w:val="80"/>
                <w:sz w:val="24"/>
              </w:rPr>
              <w:t xml:space="preserve"> </w:t>
            </w:r>
            <w:r>
              <w:rPr>
                <w:sz w:val="24"/>
              </w:rPr>
              <w:t>текстовые,</w:t>
            </w:r>
            <w:r>
              <w:rPr>
                <w:spacing w:val="80"/>
                <w:sz w:val="24"/>
              </w:rPr>
              <w:t xml:space="preserve"> </w:t>
            </w:r>
            <w:r>
              <w:rPr>
                <w:sz w:val="24"/>
              </w:rPr>
              <w:t>визуальные</w:t>
            </w:r>
            <w:r>
              <w:rPr>
                <w:spacing w:val="80"/>
                <w:sz w:val="24"/>
              </w:rPr>
              <w:t xml:space="preserve"> </w:t>
            </w:r>
            <w:r>
              <w:rPr>
                <w:sz w:val="24"/>
              </w:rPr>
              <w:t>источники</w:t>
            </w:r>
            <w:r>
              <w:rPr>
                <w:spacing w:val="80"/>
                <w:sz w:val="24"/>
              </w:rPr>
              <w:t xml:space="preserve"> </w:t>
            </w:r>
            <w:r>
              <w:rPr>
                <w:sz w:val="24"/>
              </w:rPr>
              <w:t>исторической</w:t>
            </w:r>
            <w:r>
              <w:rPr>
                <w:spacing w:val="80"/>
                <w:sz w:val="24"/>
              </w:rPr>
              <w:t xml:space="preserve"> </w:t>
            </w:r>
            <w:r>
              <w:rPr>
                <w:sz w:val="24"/>
              </w:rPr>
              <w:t>информации</w:t>
            </w:r>
            <w:r>
              <w:rPr>
                <w:spacing w:val="80"/>
                <w:sz w:val="24"/>
              </w:rPr>
              <w:t xml:space="preserve"> </w:t>
            </w:r>
            <w:r>
              <w:rPr>
                <w:sz w:val="24"/>
              </w:rPr>
              <w:t>по отечественной и всеобщей истории эпохи Средневековья</w:t>
            </w:r>
          </w:p>
        </w:tc>
      </w:tr>
      <w:tr w14:paraId="35F52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24DA9FD">
            <w:pPr>
              <w:pStyle w:val="34"/>
              <w:spacing w:before="93"/>
              <w:ind w:left="13" w:right="5"/>
              <w:jc w:val="center"/>
              <w:rPr>
                <w:sz w:val="24"/>
              </w:rPr>
            </w:pPr>
            <w:r>
              <w:rPr>
                <w:spacing w:val="-4"/>
                <w:sz w:val="24"/>
              </w:rPr>
              <w:t>4.10</w:t>
            </w:r>
          </w:p>
        </w:tc>
        <w:tc>
          <w:tcPr>
            <w:tcW w:w="8999" w:type="dxa"/>
          </w:tcPr>
          <w:p w14:paraId="6F13A78C">
            <w:pPr>
              <w:pStyle w:val="34"/>
              <w:spacing w:before="93" w:line="242" w:lineRule="auto"/>
              <w:ind w:left="62"/>
              <w:rPr>
                <w:sz w:val="24"/>
              </w:rPr>
            </w:pPr>
            <w:r>
              <w:rPr>
                <w:spacing w:val="-2"/>
                <w:sz w:val="24"/>
              </w:rPr>
              <w:t>Представлять историческую</w:t>
            </w:r>
            <w:r>
              <w:rPr>
                <w:spacing w:val="-3"/>
                <w:sz w:val="24"/>
              </w:rPr>
              <w:t xml:space="preserve"> </w:t>
            </w:r>
            <w:r>
              <w:rPr>
                <w:spacing w:val="-2"/>
                <w:sz w:val="24"/>
              </w:rPr>
              <w:t>информацию</w:t>
            </w:r>
            <w:r>
              <w:rPr>
                <w:spacing w:val="-3"/>
                <w:sz w:val="24"/>
              </w:rPr>
              <w:t xml:space="preserve"> </w:t>
            </w:r>
            <w:r>
              <w:rPr>
                <w:spacing w:val="-2"/>
                <w:sz w:val="24"/>
              </w:rPr>
              <w:t>по отечественной</w:t>
            </w:r>
            <w:r>
              <w:rPr>
                <w:spacing w:val="-6"/>
                <w:sz w:val="24"/>
              </w:rPr>
              <w:t xml:space="preserve"> </w:t>
            </w:r>
            <w:r>
              <w:rPr>
                <w:spacing w:val="-2"/>
                <w:sz w:val="24"/>
              </w:rPr>
              <w:t>и</w:t>
            </w:r>
            <w:r>
              <w:rPr>
                <w:spacing w:val="-6"/>
                <w:sz w:val="24"/>
              </w:rPr>
              <w:t xml:space="preserve"> </w:t>
            </w:r>
            <w:r>
              <w:rPr>
                <w:spacing w:val="-2"/>
                <w:sz w:val="24"/>
              </w:rPr>
              <w:t xml:space="preserve">всеобщей истории эпохи </w:t>
            </w:r>
            <w:r>
              <w:rPr>
                <w:sz w:val="24"/>
              </w:rPr>
              <w:t>Средневековья в виде таблиц, схем, диаграмм</w:t>
            </w:r>
          </w:p>
        </w:tc>
      </w:tr>
      <w:tr w14:paraId="64A27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1354" w:type="dxa"/>
          </w:tcPr>
          <w:p w14:paraId="505DE9E5">
            <w:pPr>
              <w:pStyle w:val="34"/>
              <w:spacing w:before="97"/>
              <w:ind w:left="13" w:right="8"/>
              <w:jc w:val="center"/>
              <w:rPr>
                <w:sz w:val="24"/>
              </w:rPr>
            </w:pPr>
            <w:r>
              <w:rPr>
                <w:spacing w:val="-10"/>
                <w:sz w:val="24"/>
              </w:rPr>
              <w:t>5</w:t>
            </w:r>
          </w:p>
        </w:tc>
        <w:tc>
          <w:tcPr>
            <w:tcW w:w="8999" w:type="dxa"/>
          </w:tcPr>
          <w:p w14:paraId="37C9B63E">
            <w:pPr>
              <w:pStyle w:val="34"/>
              <w:spacing w:before="97"/>
              <w:ind w:left="62"/>
              <w:rPr>
                <w:sz w:val="24"/>
              </w:rPr>
            </w:pPr>
            <w:r>
              <w:rPr>
                <w:sz w:val="24"/>
              </w:rPr>
              <w:t>Историческое</w:t>
            </w:r>
            <w:r>
              <w:rPr>
                <w:spacing w:val="-8"/>
                <w:sz w:val="24"/>
              </w:rPr>
              <w:t xml:space="preserve"> </w:t>
            </w:r>
            <w:r>
              <w:rPr>
                <w:sz w:val="24"/>
              </w:rPr>
              <w:t>описание</w:t>
            </w:r>
            <w:r>
              <w:rPr>
                <w:spacing w:val="-2"/>
                <w:sz w:val="24"/>
              </w:rPr>
              <w:t xml:space="preserve"> (реконструкция)</w:t>
            </w:r>
          </w:p>
        </w:tc>
      </w:tr>
      <w:tr w14:paraId="401D7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354" w:type="dxa"/>
          </w:tcPr>
          <w:p w14:paraId="67E4AC54">
            <w:pPr>
              <w:pStyle w:val="34"/>
              <w:spacing w:before="92"/>
              <w:ind w:left="13"/>
              <w:jc w:val="center"/>
              <w:rPr>
                <w:sz w:val="24"/>
              </w:rPr>
            </w:pPr>
            <w:r>
              <w:rPr>
                <w:spacing w:val="-5"/>
                <w:sz w:val="24"/>
              </w:rPr>
              <w:t>5.1</w:t>
            </w:r>
          </w:p>
        </w:tc>
        <w:tc>
          <w:tcPr>
            <w:tcW w:w="8999" w:type="dxa"/>
          </w:tcPr>
          <w:p w14:paraId="3B3ACD41">
            <w:pPr>
              <w:pStyle w:val="34"/>
              <w:spacing w:before="92"/>
              <w:ind w:left="62" w:right="51"/>
              <w:jc w:val="both"/>
              <w:rPr>
                <w:sz w:val="24"/>
              </w:rPr>
            </w:pPr>
            <w:r>
              <w:rPr>
                <w:sz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14:paraId="19B36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77D2FA6F">
            <w:pPr>
              <w:pStyle w:val="34"/>
              <w:spacing w:before="92"/>
              <w:ind w:left="13"/>
              <w:jc w:val="center"/>
              <w:rPr>
                <w:sz w:val="24"/>
              </w:rPr>
            </w:pPr>
            <w:r>
              <w:rPr>
                <w:spacing w:val="-5"/>
                <w:sz w:val="24"/>
              </w:rPr>
              <w:t>5.2</w:t>
            </w:r>
          </w:p>
        </w:tc>
        <w:tc>
          <w:tcPr>
            <w:tcW w:w="8999" w:type="dxa"/>
          </w:tcPr>
          <w:p w14:paraId="68EB6540">
            <w:pPr>
              <w:pStyle w:val="34"/>
              <w:spacing w:before="92"/>
              <w:ind w:left="62" w:right="58"/>
              <w:jc w:val="both"/>
              <w:rPr>
                <w:sz w:val="24"/>
              </w:rPr>
            </w:pPr>
            <w:r>
              <w:rPr>
                <w:sz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14:paraId="0FB2D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8" w:hRule="atLeast"/>
        </w:trPr>
        <w:tc>
          <w:tcPr>
            <w:tcW w:w="1354" w:type="dxa"/>
          </w:tcPr>
          <w:p w14:paraId="7E0FEDEF">
            <w:pPr>
              <w:pStyle w:val="34"/>
              <w:spacing w:before="92"/>
              <w:ind w:left="13"/>
              <w:jc w:val="center"/>
              <w:rPr>
                <w:sz w:val="24"/>
              </w:rPr>
            </w:pPr>
            <w:r>
              <w:rPr>
                <w:spacing w:val="-5"/>
                <w:sz w:val="24"/>
              </w:rPr>
              <w:t>5.3</w:t>
            </w:r>
          </w:p>
        </w:tc>
        <w:tc>
          <w:tcPr>
            <w:tcW w:w="8999" w:type="dxa"/>
          </w:tcPr>
          <w:p w14:paraId="78B5DF26">
            <w:pPr>
              <w:pStyle w:val="34"/>
              <w:spacing w:before="92" w:line="242" w:lineRule="auto"/>
              <w:ind w:left="62"/>
              <w:rPr>
                <w:sz w:val="24"/>
              </w:rPr>
            </w:pPr>
            <w:r>
              <w:rPr>
                <w:sz w:val="24"/>
              </w:rPr>
              <w:t>Представлять</w:t>
            </w:r>
            <w:r>
              <w:rPr>
                <w:spacing w:val="80"/>
                <w:sz w:val="24"/>
              </w:rPr>
              <w:t xml:space="preserve"> </w:t>
            </w:r>
            <w:r>
              <w:rPr>
                <w:sz w:val="24"/>
              </w:rPr>
              <w:t>описание</w:t>
            </w:r>
            <w:r>
              <w:rPr>
                <w:spacing w:val="80"/>
                <w:sz w:val="24"/>
              </w:rPr>
              <w:t xml:space="preserve"> </w:t>
            </w:r>
            <w:r>
              <w:rPr>
                <w:sz w:val="24"/>
              </w:rPr>
              <w:t>памятников</w:t>
            </w:r>
            <w:r>
              <w:rPr>
                <w:spacing w:val="80"/>
                <w:sz w:val="24"/>
              </w:rPr>
              <w:t xml:space="preserve"> </w:t>
            </w:r>
            <w:r>
              <w:rPr>
                <w:sz w:val="24"/>
              </w:rPr>
              <w:t>материальной</w:t>
            </w:r>
            <w:r>
              <w:rPr>
                <w:spacing w:val="80"/>
                <w:sz w:val="24"/>
              </w:rPr>
              <w:t xml:space="preserve"> </w:t>
            </w:r>
            <w:r>
              <w:rPr>
                <w:sz w:val="24"/>
              </w:rPr>
              <w:t>и</w:t>
            </w:r>
            <w:r>
              <w:rPr>
                <w:spacing w:val="80"/>
                <w:sz w:val="24"/>
              </w:rPr>
              <w:t xml:space="preserve"> </w:t>
            </w:r>
            <w:r>
              <w:rPr>
                <w:sz w:val="24"/>
              </w:rPr>
              <w:t>художественной</w:t>
            </w:r>
            <w:r>
              <w:rPr>
                <w:spacing w:val="80"/>
                <w:sz w:val="24"/>
              </w:rPr>
              <w:t xml:space="preserve"> </w:t>
            </w:r>
            <w:r>
              <w:rPr>
                <w:sz w:val="24"/>
              </w:rPr>
              <w:t>культуры изучаемой эпохи</w:t>
            </w:r>
          </w:p>
        </w:tc>
      </w:tr>
      <w:tr w14:paraId="08F72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50B7D26E">
            <w:pPr>
              <w:pStyle w:val="34"/>
              <w:spacing w:before="92"/>
              <w:ind w:left="13" w:right="8"/>
              <w:jc w:val="center"/>
              <w:rPr>
                <w:sz w:val="24"/>
              </w:rPr>
            </w:pPr>
            <w:r>
              <w:rPr>
                <w:spacing w:val="-10"/>
                <w:sz w:val="24"/>
              </w:rPr>
              <w:t>6</w:t>
            </w:r>
          </w:p>
        </w:tc>
        <w:tc>
          <w:tcPr>
            <w:tcW w:w="8999" w:type="dxa"/>
          </w:tcPr>
          <w:p w14:paraId="2835820D">
            <w:pPr>
              <w:pStyle w:val="34"/>
              <w:spacing w:before="92"/>
              <w:ind w:left="62"/>
              <w:rPr>
                <w:sz w:val="24"/>
              </w:rPr>
            </w:pPr>
            <w:r>
              <w:rPr>
                <w:sz w:val="24"/>
              </w:rPr>
              <w:t>Анализ,</w:t>
            </w:r>
            <w:r>
              <w:rPr>
                <w:spacing w:val="-6"/>
                <w:sz w:val="24"/>
              </w:rPr>
              <w:t xml:space="preserve"> </w:t>
            </w:r>
            <w:r>
              <w:rPr>
                <w:sz w:val="24"/>
              </w:rPr>
              <w:t>объяснение</w:t>
            </w:r>
            <w:r>
              <w:rPr>
                <w:spacing w:val="-5"/>
                <w:sz w:val="24"/>
              </w:rPr>
              <w:t xml:space="preserve"> </w:t>
            </w:r>
            <w:r>
              <w:rPr>
                <w:sz w:val="24"/>
              </w:rPr>
              <w:t>исторических</w:t>
            </w:r>
            <w:r>
              <w:rPr>
                <w:spacing w:val="-7"/>
                <w:sz w:val="24"/>
              </w:rPr>
              <w:t xml:space="preserve"> </w:t>
            </w:r>
            <w:r>
              <w:rPr>
                <w:sz w:val="24"/>
              </w:rPr>
              <w:t>событий,</w:t>
            </w:r>
            <w:r>
              <w:rPr>
                <w:spacing w:val="-6"/>
                <w:sz w:val="24"/>
              </w:rPr>
              <w:t xml:space="preserve"> </w:t>
            </w:r>
            <w:r>
              <w:rPr>
                <w:spacing w:val="-2"/>
                <w:sz w:val="24"/>
              </w:rPr>
              <w:t>явлений</w:t>
            </w:r>
          </w:p>
        </w:tc>
      </w:tr>
      <w:tr w14:paraId="07900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7E750DA2">
            <w:pPr>
              <w:pStyle w:val="34"/>
              <w:spacing w:before="93"/>
              <w:ind w:left="13"/>
              <w:jc w:val="center"/>
              <w:rPr>
                <w:sz w:val="24"/>
              </w:rPr>
            </w:pPr>
            <w:r>
              <w:rPr>
                <w:spacing w:val="-5"/>
                <w:sz w:val="24"/>
              </w:rPr>
              <w:t>6.1</w:t>
            </w:r>
          </w:p>
        </w:tc>
        <w:tc>
          <w:tcPr>
            <w:tcW w:w="8999" w:type="dxa"/>
          </w:tcPr>
          <w:p w14:paraId="4A5CE6C7">
            <w:pPr>
              <w:pStyle w:val="34"/>
              <w:spacing w:before="93" w:line="242" w:lineRule="auto"/>
              <w:ind w:left="62"/>
              <w:rPr>
                <w:sz w:val="24"/>
              </w:rPr>
            </w:pPr>
            <w:r>
              <w:rPr>
                <w:sz w:val="24"/>
              </w:rPr>
              <w:t>Раскрывать</w:t>
            </w:r>
            <w:r>
              <w:rPr>
                <w:spacing w:val="40"/>
                <w:sz w:val="24"/>
              </w:rPr>
              <w:t xml:space="preserve"> </w:t>
            </w:r>
            <w:r>
              <w:rPr>
                <w:sz w:val="24"/>
              </w:rPr>
              <w:t>существенные</w:t>
            </w:r>
            <w:r>
              <w:rPr>
                <w:spacing w:val="40"/>
                <w:sz w:val="24"/>
              </w:rPr>
              <w:t xml:space="preserve"> </w:t>
            </w:r>
            <w:r>
              <w:rPr>
                <w:sz w:val="24"/>
              </w:rPr>
              <w:t>черты</w:t>
            </w:r>
            <w:r>
              <w:rPr>
                <w:spacing w:val="40"/>
                <w:sz w:val="24"/>
              </w:rPr>
              <w:t xml:space="preserve"> </w:t>
            </w:r>
            <w:r>
              <w:rPr>
                <w:sz w:val="24"/>
              </w:rPr>
              <w:t>и</w:t>
            </w:r>
            <w:r>
              <w:rPr>
                <w:spacing w:val="40"/>
                <w:sz w:val="24"/>
              </w:rPr>
              <w:t xml:space="preserve"> </w:t>
            </w:r>
            <w:r>
              <w:rPr>
                <w:sz w:val="24"/>
              </w:rPr>
              <w:t>характерные</w:t>
            </w:r>
            <w:r>
              <w:rPr>
                <w:spacing w:val="40"/>
                <w:sz w:val="24"/>
              </w:rPr>
              <w:t xml:space="preserve"> </w:t>
            </w:r>
            <w:r>
              <w:rPr>
                <w:sz w:val="24"/>
              </w:rPr>
              <w:t>признаки</w:t>
            </w:r>
            <w:r>
              <w:rPr>
                <w:spacing w:val="40"/>
                <w:sz w:val="24"/>
              </w:rPr>
              <w:t xml:space="preserve"> </w:t>
            </w:r>
            <w:r>
              <w:rPr>
                <w:sz w:val="24"/>
              </w:rPr>
              <w:t>исторических</w:t>
            </w:r>
            <w:r>
              <w:rPr>
                <w:spacing w:val="40"/>
                <w:sz w:val="24"/>
              </w:rPr>
              <w:t xml:space="preserve"> </w:t>
            </w:r>
            <w:r>
              <w:rPr>
                <w:sz w:val="24"/>
              </w:rPr>
              <w:t>событий, явлений, процессов</w:t>
            </w:r>
          </w:p>
        </w:tc>
      </w:tr>
      <w:tr w14:paraId="01C49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535E1A9F">
            <w:pPr>
              <w:pStyle w:val="34"/>
              <w:spacing w:before="97"/>
              <w:ind w:left="13"/>
              <w:jc w:val="center"/>
              <w:rPr>
                <w:sz w:val="24"/>
              </w:rPr>
            </w:pPr>
            <w:r>
              <w:rPr>
                <w:spacing w:val="-5"/>
                <w:sz w:val="24"/>
              </w:rPr>
              <w:t>6.2</w:t>
            </w:r>
          </w:p>
        </w:tc>
        <w:tc>
          <w:tcPr>
            <w:tcW w:w="8999" w:type="dxa"/>
          </w:tcPr>
          <w:p w14:paraId="1AD0745D">
            <w:pPr>
              <w:pStyle w:val="34"/>
              <w:spacing w:before="99" w:line="237" w:lineRule="auto"/>
              <w:ind w:left="62"/>
              <w:rPr>
                <w:sz w:val="24"/>
              </w:rPr>
            </w:pPr>
            <w:r>
              <w:rPr>
                <w:sz w:val="24"/>
              </w:rPr>
              <w:t>Объяснять смысл ключевых понятий, относящихся к данной эпохе отечественной и всеобщей</w:t>
            </w:r>
            <w:r>
              <w:rPr>
                <w:spacing w:val="-17"/>
                <w:sz w:val="24"/>
              </w:rPr>
              <w:t xml:space="preserve"> </w:t>
            </w:r>
            <w:r>
              <w:rPr>
                <w:sz w:val="24"/>
              </w:rPr>
              <w:t>истории,</w:t>
            </w:r>
            <w:r>
              <w:rPr>
                <w:spacing w:val="-15"/>
                <w:sz w:val="24"/>
              </w:rPr>
              <w:t xml:space="preserve"> </w:t>
            </w:r>
            <w:r>
              <w:rPr>
                <w:sz w:val="24"/>
              </w:rPr>
              <w:t>конкретизировать</w:t>
            </w:r>
            <w:r>
              <w:rPr>
                <w:spacing w:val="-15"/>
                <w:sz w:val="24"/>
              </w:rPr>
              <w:t xml:space="preserve"> </w:t>
            </w:r>
            <w:r>
              <w:rPr>
                <w:sz w:val="24"/>
              </w:rPr>
              <w:t>их</w:t>
            </w:r>
            <w:r>
              <w:rPr>
                <w:spacing w:val="-15"/>
                <w:sz w:val="24"/>
              </w:rPr>
              <w:t xml:space="preserve"> </w:t>
            </w:r>
            <w:r>
              <w:rPr>
                <w:sz w:val="24"/>
              </w:rPr>
              <w:t>на</w:t>
            </w:r>
            <w:r>
              <w:rPr>
                <w:spacing w:val="-15"/>
                <w:sz w:val="24"/>
              </w:rPr>
              <w:t xml:space="preserve"> </w:t>
            </w:r>
            <w:r>
              <w:rPr>
                <w:sz w:val="24"/>
              </w:rPr>
              <w:t>примерах</w:t>
            </w:r>
            <w:r>
              <w:rPr>
                <w:spacing w:val="-15"/>
                <w:sz w:val="24"/>
              </w:rPr>
              <w:t xml:space="preserve"> </w:t>
            </w:r>
            <w:r>
              <w:rPr>
                <w:sz w:val="24"/>
              </w:rPr>
              <w:t>исторических</w:t>
            </w:r>
            <w:r>
              <w:rPr>
                <w:spacing w:val="-15"/>
                <w:sz w:val="24"/>
              </w:rPr>
              <w:t xml:space="preserve"> </w:t>
            </w:r>
            <w:r>
              <w:rPr>
                <w:sz w:val="24"/>
              </w:rPr>
              <w:t>событий,</w:t>
            </w:r>
            <w:r>
              <w:rPr>
                <w:spacing w:val="-13"/>
                <w:sz w:val="24"/>
              </w:rPr>
              <w:t xml:space="preserve"> </w:t>
            </w:r>
            <w:r>
              <w:rPr>
                <w:spacing w:val="-2"/>
                <w:sz w:val="24"/>
              </w:rPr>
              <w:t>ситуаций</w:t>
            </w:r>
          </w:p>
        </w:tc>
      </w:tr>
      <w:tr w14:paraId="28824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1354" w:type="dxa"/>
          </w:tcPr>
          <w:p w14:paraId="79FB7ED7">
            <w:pPr>
              <w:pStyle w:val="34"/>
              <w:spacing w:before="92"/>
              <w:ind w:left="13"/>
              <w:jc w:val="center"/>
              <w:rPr>
                <w:sz w:val="24"/>
              </w:rPr>
            </w:pPr>
            <w:r>
              <w:rPr>
                <w:spacing w:val="-5"/>
                <w:sz w:val="24"/>
              </w:rPr>
              <w:t>6.3</w:t>
            </w:r>
          </w:p>
        </w:tc>
        <w:tc>
          <w:tcPr>
            <w:tcW w:w="8999" w:type="dxa"/>
          </w:tcPr>
          <w:p w14:paraId="2F8196BC">
            <w:pPr>
              <w:pStyle w:val="34"/>
              <w:spacing w:before="92"/>
              <w:ind w:left="62" w:right="53"/>
              <w:jc w:val="both"/>
              <w:rPr>
                <w:sz w:val="24"/>
              </w:rPr>
            </w:pPr>
            <w:r>
              <w:rPr>
                <w:sz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14:paraId="2BE4E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32" w:hRule="atLeast"/>
        </w:trPr>
        <w:tc>
          <w:tcPr>
            <w:tcW w:w="1354" w:type="dxa"/>
          </w:tcPr>
          <w:p w14:paraId="785A6AE1">
            <w:pPr>
              <w:pStyle w:val="34"/>
              <w:spacing w:before="92"/>
              <w:ind w:left="13"/>
              <w:jc w:val="center"/>
              <w:rPr>
                <w:sz w:val="24"/>
              </w:rPr>
            </w:pPr>
            <w:r>
              <w:rPr>
                <w:spacing w:val="-5"/>
                <w:sz w:val="24"/>
              </w:rPr>
              <w:t>6.4</w:t>
            </w:r>
          </w:p>
        </w:tc>
        <w:tc>
          <w:tcPr>
            <w:tcW w:w="8999" w:type="dxa"/>
          </w:tcPr>
          <w:p w14:paraId="3407D278">
            <w:pPr>
              <w:pStyle w:val="34"/>
              <w:spacing w:before="92"/>
              <w:ind w:left="62" w:right="58"/>
              <w:jc w:val="both"/>
              <w:rPr>
                <w:sz w:val="24"/>
              </w:rPr>
            </w:pPr>
            <w:r>
              <w:rPr>
                <w:sz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14:paraId="14066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15DE8DA8">
            <w:pPr>
              <w:pStyle w:val="34"/>
              <w:spacing w:before="92"/>
              <w:ind w:left="13"/>
              <w:jc w:val="center"/>
              <w:rPr>
                <w:sz w:val="24"/>
              </w:rPr>
            </w:pPr>
            <w:r>
              <w:rPr>
                <w:spacing w:val="-5"/>
                <w:sz w:val="24"/>
              </w:rPr>
              <w:t>6.5</w:t>
            </w:r>
          </w:p>
        </w:tc>
        <w:tc>
          <w:tcPr>
            <w:tcW w:w="8999" w:type="dxa"/>
          </w:tcPr>
          <w:p w14:paraId="30FD0EC2">
            <w:pPr>
              <w:pStyle w:val="34"/>
              <w:spacing w:before="92" w:line="242" w:lineRule="auto"/>
              <w:ind w:left="62"/>
              <w:rPr>
                <w:sz w:val="24"/>
              </w:rPr>
            </w:pPr>
            <w:r>
              <w:rPr>
                <w:sz w:val="24"/>
              </w:rPr>
              <w:t>Выявлять особенности</w:t>
            </w:r>
            <w:r>
              <w:rPr>
                <w:spacing w:val="31"/>
                <w:sz w:val="24"/>
              </w:rPr>
              <w:t xml:space="preserve"> </w:t>
            </w:r>
            <w:r>
              <w:rPr>
                <w:sz w:val="24"/>
              </w:rPr>
              <w:t>развития</w:t>
            </w:r>
            <w:r>
              <w:rPr>
                <w:spacing w:val="35"/>
                <w:sz w:val="24"/>
              </w:rPr>
              <w:t xml:space="preserve"> </w:t>
            </w:r>
            <w:r>
              <w:rPr>
                <w:sz w:val="24"/>
              </w:rPr>
              <w:t>культуры,</w:t>
            </w:r>
            <w:r>
              <w:rPr>
                <w:spacing w:val="37"/>
                <w:sz w:val="24"/>
              </w:rPr>
              <w:t xml:space="preserve"> </w:t>
            </w:r>
            <w:r>
              <w:rPr>
                <w:sz w:val="24"/>
              </w:rPr>
              <w:t>быта</w:t>
            </w:r>
            <w:r>
              <w:rPr>
                <w:spacing w:val="35"/>
                <w:sz w:val="24"/>
              </w:rPr>
              <w:t xml:space="preserve"> </w:t>
            </w:r>
            <w:r>
              <w:rPr>
                <w:sz w:val="24"/>
              </w:rPr>
              <w:t>и</w:t>
            </w:r>
            <w:r>
              <w:rPr>
                <w:spacing w:val="31"/>
                <w:sz w:val="24"/>
              </w:rPr>
              <w:t xml:space="preserve"> </w:t>
            </w:r>
            <w:r>
              <w:rPr>
                <w:sz w:val="24"/>
              </w:rPr>
              <w:t>нравов</w:t>
            </w:r>
            <w:r>
              <w:rPr>
                <w:spacing w:val="32"/>
                <w:sz w:val="24"/>
              </w:rPr>
              <w:t xml:space="preserve"> </w:t>
            </w:r>
            <w:r>
              <w:rPr>
                <w:sz w:val="24"/>
              </w:rPr>
              <w:t>народов отечественной</w:t>
            </w:r>
            <w:r>
              <w:rPr>
                <w:spacing w:val="31"/>
                <w:sz w:val="24"/>
              </w:rPr>
              <w:t xml:space="preserve"> </w:t>
            </w:r>
            <w:r>
              <w:rPr>
                <w:sz w:val="24"/>
              </w:rPr>
              <w:t>и всеобщей истории эпохи Средневековья</w:t>
            </w:r>
          </w:p>
        </w:tc>
      </w:tr>
      <w:tr w14:paraId="7C9A8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354" w:type="dxa"/>
          </w:tcPr>
          <w:p w14:paraId="7E904CE4">
            <w:pPr>
              <w:pStyle w:val="34"/>
              <w:spacing w:before="92"/>
              <w:ind w:left="13"/>
              <w:jc w:val="center"/>
              <w:rPr>
                <w:sz w:val="24"/>
              </w:rPr>
            </w:pPr>
            <w:r>
              <w:rPr>
                <w:spacing w:val="-5"/>
                <w:sz w:val="24"/>
              </w:rPr>
              <w:t>6.6</w:t>
            </w:r>
          </w:p>
        </w:tc>
        <w:tc>
          <w:tcPr>
            <w:tcW w:w="8999" w:type="dxa"/>
          </w:tcPr>
          <w:p w14:paraId="16CC8809">
            <w:pPr>
              <w:pStyle w:val="34"/>
              <w:spacing w:before="92"/>
              <w:ind w:left="62"/>
              <w:rPr>
                <w:sz w:val="24"/>
              </w:rPr>
            </w:pPr>
            <w:r>
              <w:rPr>
                <w:sz w:val="24"/>
              </w:rPr>
              <w:t>Устанавливать</w:t>
            </w:r>
            <w:r>
              <w:rPr>
                <w:spacing w:val="54"/>
                <w:sz w:val="24"/>
              </w:rPr>
              <w:t xml:space="preserve"> </w:t>
            </w:r>
            <w:r>
              <w:rPr>
                <w:sz w:val="24"/>
              </w:rPr>
              <w:t>взаимосвязь</w:t>
            </w:r>
            <w:r>
              <w:rPr>
                <w:spacing w:val="55"/>
                <w:sz w:val="24"/>
              </w:rPr>
              <w:t xml:space="preserve"> </w:t>
            </w:r>
            <w:r>
              <w:rPr>
                <w:sz w:val="24"/>
              </w:rPr>
              <w:t>(при</w:t>
            </w:r>
            <w:r>
              <w:rPr>
                <w:spacing w:val="55"/>
                <w:sz w:val="24"/>
              </w:rPr>
              <w:t xml:space="preserve"> </w:t>
            </w:r>
            <w:r>
              <w:rPr>
                <w:sz w:val="24"/>
              </w:rPr>
              <w:t>наличии)</w:t>
            </w:r>
            <w:r>
              <w:rPr>
                <w:spacing w:val="62"/>
                <w:sz w:val="24"/>
              </w:rPr>
              <w:t xml:space="preserve"> </w:t>
            </w:r>
            <w:r>
              <w:rPr>
                <w:sz w:val="24"/>
              </w:rPr>
              <w:t>событий</w:t>
            </w:r>
            <w:r>
              <w:rPr>
                <w:spacing w:val="60"/>
                <w:sz w:val="24"/>
              </w:rPr>
              <w:t xml:space="preserve"> </w:t>
            </w:r>
            <w:r>
              <w:rPr>
                <w:sz w:val="24"/>
              </w:rPr>
              <w:t>Средневековья</w:t>
            </w:r>
            <w:r>
              <w:rPr>
                <w:spacing w:val="54"/>
                <w:sz w:val="24"/>
              </w:rPr>
              <w:t xml:space="preserve"> </w:t>
            </w:r>
            <w:r>
              <w:rPr>
                <w:sz w:val="24"/>
              </w:rPr>
              <w:t>с</w:t>
            </w:r>
            <w:r>
              <w:rPr>
                <w:spacing w:val="54"/>
                <w:sz w:val="24"/>
              </w:rPr>
              <w:t xml:space="preserve"> </w:t>
            </w:r>
            <w:r>
              <w:rPr>
                <w:spacing w:val="-2"/>
                <w:sz w:val="24"/>
              </w:rPr>
              <w:t>важнейшими</w:t>
            </w:r>
          </w:p>
        </w:tc>
      </w:tr>
    </w:tbl>
    <w:p w14:paraId="1C09D92A">
      <w:pPr>
        <w:pStyle w:val="34"/>
        <w:rPr>
          <w:sz w:val="24"/>
        </w:rPr>
      </w:pPr>
    </w:p>
    <w:p w14:paraId="5611B360"/>
    <w:p w14:paraId="16AB8656"/>
    <w:p w14:paraId="18965C10"/>
    <w:p w14:paraId="2B5AE6A6"/>
    <w:p w14:paraId="776B5404"/>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4"/>
        <w:gridCol w:w="8999"/>
      </w:tblGrid>
      <w:tr w14:paraId="64B7B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354" w:type="dxa"/>
          </w:tcPr>
          <w:p w14:paraId="480E8EAE">
            <w:pPr>
              <w:pStyle w:val="34"/>
              <w:rPr>
                <w:sz w:val="24"/>
              </w:rPr>
            </w:pPr>
            <w:r>
              <w:tab/>
            </w:r>
          </w:p>
        </w:tc>
        <w:tc>
          <w:tcPr>
            <w:tcW w:w="8999" w:type="dxa"/>
          </w:tcPr>
          <w:p w14:paraId="67AFB817">
            <w:pPr>
              <w:pStyle w:val="34"/>
              <w:spacing w:before="97"/>
              <w:ind w:left="62" w:right="50"/>
              <w:jc w:val="both"/>
              <w:rPr>
                <w:sz w:val="24"/>
              </w:rPr>
            </w:pPr>
            <w:r>
              <w:rPr>
                <w:sz w:val="24"/>
              </w:rPr>
              <w:t>событиями XX - начала XXI в. (Февральская и Октябрьская революции 1917 г., Великая</w:t>
            </w:r>
            <w:r>
              <w:rPr>
                <w:spacing w:val="-3"/>
                <w:sz w:val="24"/>
              </w:rPr>
              <w:t xml:space="preserve"> </w:t>
            </w:r>
            <w:r>
              <w:rPr>
                <w:sz w:val="24"/>
              </w:rPr>
              <w:t>Отечественная</w:t>
            </w:r>
            <w:r>
              <w:rPr>
                <w:spacing w:val="-3"/>
                <w:sz w:val="24"/>
              </w:rPr>
              <w:t xml:space="preserve"> </w:t>
            </w:r>
            <w:r>
              <w:rPr>
                <w:sz w:val="24"/>
              </w:rPr>
              <w:t>война,</w:t>
            </w:r>
            <w:r>
              <w:rPr>
                <w:spacing w:val="-2"/>
                <w:sz w:val="24"/>
              </w:rPr>
              <w:t xml:space="preserve"> </w:t>
            </w:r>
            <w:r>
              <w:rPr>
                <w:sz w:val="24"/>
              </w:rPr>
              <w:t>распад</w:t>
            </w:r>
            <w:r>
              <w:rPr>
                <w:spacing w:val="-5"/>
                <w:sz w:val="24"/>
              </w:rPr>
              <w:t xml:space="preserve"> </w:t>
            </w:r>
            <w:r>
              <w:rPr>
                <w:sz w:val="24"/>
              </w:rPr>
              <w:t>СССР,</w:t>
            </w:r>
            <w:r>
              <w:rPr>
                <w:spacing w:val="-2"/>
                <w:sz w:val="24"/>
              </w:rPr>
              <w:t xml:space="preserve"> </w:t>
            </w:r>
            <w:r>
              <w:rPr>
                <w:sz w:val="24"/>
              </w:rPr>
              <w:t>сложные</w:t>
            </w:r>
            <w:r>
              <w:rPr>
                <w:spacing w:val="-4"/>
                <w:sz w:val="24"/>
              </w:rPr>
              <w:t xml:space="preserve"> </w:t>
            </w:r>
            <w:r>
              <w:rPr>
                <w:sz w:val="24"/>
              </w:rPr>
              <w:t>1990-е</w:t>
            </w:r>
            <w:r>
              <w:rPr>
                <w:spacing w:val="-9"/>
                <w:sz w:val="24"/>
              </w:rPr>
              <w:t xml:space="preserve"> </w:t>
            </w:r>
            <w:r>
              <w:rPr>
                <w:sz w:val="24"/>
              </w:rPr>
              <w:t>гг.,</w:t>
            </w:r>
            <w:r>
              <w:rPr>
                <w:spacing w:val="-6"/>
                <w:sz w:val="24"/>
              </w:rPr>
              <w:t xml:space="preserve"> </w:t>
            </w:r>
            <w:r>
              <w:rPr>
                <w:sz w:val="24"/>
              </w:rPr>
              <w:t>возрождение</w:t>
            </w:r>
            <w:r>
              <w:rPr>
                <w:spacing w:val="-4"/>
                <w:sz w:val="24"/>
              </w:rPr>
              <w:t xml:space="preserve"> </w:t>
            </w:r>
            <w:r>
              <w:rPr>
                <w:sz w:val="24"/>
              </w:rPr>
              <w:t>страны с 2000-х гг., воссоединение Крыма с Россией в 2014 г.); характеризовать итоги и историческое значение событий</w:t>
            </w:r>
          </w:p>
        </w:tc>
      </w:tr>
      <w:tr w14:paraId="159E7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8108E2F">
            <w:pPr>
              <w:pStyle w:val="34"/>
              <w:spacing w:before="92"/>
              <w:ind w:left="13" w:right="8"/>
              <w:jc w:val="center"/>
              <w:rPr>
                <w:sz w:val="24"/>
              </w:rPr>
            </w:pPr>
            <w:r>
              <w:rPr>
                <w:spacing w:val="-10"/>
                <w:sz w:val="24"/>
              </w:rPr>
              <w:t>7</w:t>
            </w:r>
          </w:p>
        </w:tc>
        <w:tc>
          <w:tcPr>
            <w:tcW w:w="8999" w:type="dxa"/>
          </w:tcPr>
          <w:p w14:paraId="610E7795">
            <w:pPr>
              <w:pStyle w:val="34"/>
              <w:spacing w:before="92" w:line="242" w:lineRule="auto"/>
              <w:ind w:left="62"/>
              <w:rPr>
                <w:sz w:val="24"/>
              </w:rPr>
            </w:pPr>
            <w:r>
              <w:rPr>
                <w:sz w:val="24"/>
              </w:rPr>
              <w:t>Рассмотрение</w:t>
            </w:r>
            <w:r>
              <w:rPr>
                <w:spacing w:val="80"/>
                <w:sz w:val="24"/>
              </w:rPr>
              <w:t xml:space="preserve"> </w:t>
            </w:r>
            <w:r>
              <w:rPr>
                <w:sz w:val="24"/>
              </w:rPr>
              <w:t>исторических</w:t>
            </w:r>
            <w:r>
              <w:rPr>
                <w:spacing w:val="80"/>
                <w:sz w:val="24"/>
              </w:rPr>
              <w:t xml:space="preserve"> </w:t>
            </w:r>
            <w:r>
              <w:rPr>
                <w:sz w:val="24"/>
              </w:rPr>
              <w:t>версий</w:t>
            </w:r>
            <w:r>
              <w:rPr>
                <w:spacing w:val="80"/>
                <w:sz w:val="24"/>
              </w:rPr>
              <w:t xml:space="preserve"> </w:t>
            </w:r>
            <w:r>
              <w:rPr>
                <w:sz w:val="24"/>
              </w:rPr>
              <w:t>и</w:t>
            </w:r>
            <w:r>
              <w:rPr>
                <w:spacing w:val="80"/>
                <w:sz w:val="24"/>
              </w:rPr>
              <w:t xml:space="preserve"> </w:t>
            </w:r>
            <w:r>
              <w:rPr>
                <w:sz w:val="24"/>
              </w:rPr>
              <w:t>оценок,</w:t>
            </w:r>
            <w:r>
              <w:rPr>
                <w:spacing w:val="80"/>
                <w:sz w:val="24"/>
              </w:rPr>
              <w:t xml:space="preserve"> </w:t>
            </w:r>
            <w:r>
              <w:rPr>
                <w:sz w:val="24"/>
              </w:rPr>
              <w:t>определение</w:t>
            </w:r>
            <w:r>
              <w:rPr>
                <w:spacing w:val="80"/>
                <w:sz w:val="24"/>
              </w:rPr>
              <w:t xml:space="preserve"> </w:t>
            </w:r>
            <w:r>
              <w:rPr>
                <w:sz w:val="24"/>
              </w:rPr>
              <w:t>своего</w:t>
            </w:r>
            <w:r>
              <w:rPr>
                <w:spacing w:val="80"/>
                <w:sz w:val="24"/>
              </w:rPr>
              <w:t xml:space="preserve"> </w:t>
            </w:r>
            <w:r>
              <w:rPr>
                <w:sz w:val="24"/>
              </w:rPr>
              <w:t>отношения</w:t>
            </w:r>
            <w:r>
              <w:rPr>
                <w:spacing w:val="80"/>
                <w:sz w:val="24"/>
              </w:rPr>
              <w:t xml:space="preserve"> </w:t>
            </w:r>
            <w:r>
              <w:rPr>
                <w:sz w:val="24"/>
              </w:rPr>
              <w:t>к наиболее значимым событиям и личностям прошлого</w:t>
            </w:r>
          </w:p>
        </w:tc>
      </w:tr>
      <w:tr w14:paraId="68D12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36656B02">
            <w:pPr>
              <w:pStyle w:val="34"/>
              <w:spacing w:before="98"/>
              <w:ind w:left="13"/>
              <w:jc w:val="center"/>
              <w:rPr>
                <w:sz w:val="24"/>
              </w:rPr>
            </w:pPr>
            <w:r>
              <w:rPr>
                <w:spacing w:val="-5"/>
                <w:sz w:val="24"/>
              </w:rPr>
              <w:t>7.1</w:t>
            </w:r>
          </w:p>
        </w:tc>
        <w:tc>
          <w:tcPr>
            <w:tcW w:w="8999" w:type="dxa"/>
          </w:tcPr>
          <w:p w14:paraId="7521E488">
            <w:pPr>
              <w:pStyle w:val="34"/>
              <w:spacing w:before="100" w:line="237" w:lineRule="auto"/>
              <w:ind w:left="62" w:right="53"/>
              <w:rPr>
                <w:sz w:val="24"/>
              </w:rPr>
            </w:pPr>
            <w:r>
              <w:rPr>
                <w:sz w:val="24"/>
              </w:rPr>
              <w:t>Излагать</w:t>
            </w:r>
            <w:r>
              <w:rPr>
                <w:spacing w:val="-5"/>
                <w:sz w:val="24"/>
              </w:rPr>
              <w:t xml:space="preserve"> </w:t>
            </w:r>
            <w:r>
              <w:rPr>
                <w:sz w:val="24"/>
              </w:rPr>
              <w:t>оценки</w:t>
            </w:r>
            <w:r>
              <w:rPr>
                <w:spacing w:val="-6"/>
                <w:sz w:val="24"/>
              </w:rPr>
              <w:t xml:space="preserve"> </w:t>
            </w:r>
            <w:r>
              <w:rPr>
                <w:sz w:val="24"/>
              </w:rPr>
              <w:t>событий</w:t>
            </w:r>
            <w:r>
              <w:rPr>
                <w:spacing w:val="-6"/>
                <w:sz w:val="24"/>
              </w:rPr>
              <w:t xml:space="preserve"> </w:t>
            </w:r>
            <w:r>
              <w:rPr>
                <w:sz w:val="24"/>
              </w:rPr>
              <w:t>и</w:t>
            </w:r>
            <w:r>
              <w:rPr>
                <w:spacing w:val="-6"/>
                <w:sz w:val="24"/>
              </w:rPr>
              <w:t xml:space="preserve"> </w:t>
            </w:r>
            <w:r>
              <w:rPr>
                <w:sz w:val="24"/>
              </w:rPr>
              <w:t>личностей</w:t>
            </w:r>
            <w:r>
              <w:rPr>
                <w:spacing w:val="-3"/>
                <w:sz w:val="24"/>
              </w:rPr>
              <w:t xml:space="preserve"> </w:t>
            </w:r>
            <w:r>
              <w:rPr>
                <w:sz w:val="24"/>
              </w:rPr>
              <w:t>эпохи</w:t>
            </w:r>
            <w:r>
              <w:rPr>
                <w:spacing w:val="-2"/>
                <w:sz w:val="24"/>
              </w:rPr>
              <w:t xml:space="preserve"> </w:t>
            </w:r>
            <w:r>
              <w:rPr>
                <w:sz w:val="24"/>
              </w:rPr>
              <w:t>Средневековья,</w:t>
            </w:r>
            <w:r>
              <w:rPr>
                <w:spacing w:val="-5"/>
                <w:sz w:val="24"/>
              </w:rPr>
              <w:t xml:space="preserve"> </w:t>
            </w:r>
            <w:r>
              <w:rPr>
                <w:sz w:val="24"/>
              </w:rPr>
              <w:t>приводимые</w:t>
            </w:r>
            <w:r>
              <w:rPr>
                <w:spacing w:val="-8"/>
                <w:sz w:val="24"/>
              </w:rPr>
              <w:t xml:space="preserve"> </w:t>
            </w:r>
            <w:r>
              <w:rPr>
                <w:sz w:val="24"/>
              </w:rPr>
              <w:t>в учебной</w:t>
            </w:r>
            <w:r>
              <w:rPr>
                <w:spacing w:val="-2"/>
                <w:sz w:val="24"/>
              </w:rPr>
              <w:t xml:space="preserve"> </w:t>
            </w:r>
            <w:r>
              <w:rPr>
                <w:sz w:val="24"/>
              </w:rPr>
              <w:t>и научно-популярной литературе, объяснять, на каких фактах они основаны</w:t>
            </w:r>
          </w:p>
        </w:tc>
      </w:tr>
      <w:tr w14:paraId="379EB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1A4D0A9D">
            <w:pPr>
              <w:pStyle w:val="34"/>
              <w:spacing w:before="92"/>
              <w:ind w:left="13"/>
              <w:jc w:val="center"/>
              <w:rPr>
                <w:sz w:val="24"/>
              </w:rPr>
            </w:pPr>
            <w:r>
              <w:rPr>
                <w:spacing w:val="-5"/>
                <w:sz w:val="24"/>
              </w:rPr>
              <w:t>7.2</w:t>
            </w:r>
          </w:p>
        </w:tc>
        <w:tc>
          <w:tcPr>
            <w:tcW w:w="8999" w:type="dxa"/>
          </w:tcPr>
          <w:p w14:paraId="00058612">
            <w:pPr>
              <w:pStyle w:val="34"/>
              <w:spacing w:before="92" w:line="242" w:lineRule="auto"/>
              <w:ind w:left="62"/>
              <w:rPr>
                <w:sz w:val="24"/>
              </w:rPr>
            </w:pPr>
            <w:r>
              <w:rPr>
                <w:sz w:val="24"/>
              </w:rPr>
              <w:t>Высказывать</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поступкам</w:t>
            </w:r>
            <w:r>
              <w:rPr>
                <w:spacing w:val="40"/>
                <w:sz w:val="24"/>
              </w:rPr>
              <w:t xml:space="preserve"> </w:t>
            </w:r>
            <w:r>
              <w:rPr>
                <w:sz w:val="24"/>
              </w:rPr>
              <w:t>и</w:t>
            </w:r>
            <w:r>
              <w:rPr>
                <w:spacing w:val="40"/>
                <w:sz w:val="24"/>
              </w:rPr>
              <w:t xml:space="preserve"> </w:t>
            </w:r>
            <w:r>
              <w:rPr>
                <w:sz w:val="24"/>
              </w:rPr>
              <w:t>качествам</w:t>
            </w:r>
            <w:r>
              <w:rPr>
                <w:spacing w:val="40"/>
                <w:sz w:val="24"/>
              </w:rPr>
              <w:t xml:space="preserve"> </w:t>
            </w:r>
            <w:r>
              <w:rPr>
                <w:sz w:val="24"/>
              </w:rPr>
              <w:t>людей</w:t>
            </w:r>
            <w:r>
              <w:rPr>
                <w:spacing w:val="40"/>
                <w:sz w:val="24"/>
              </w:rPr>
              <w:t xml:space="preserve"> </w:t>
            </w:r>
            <w:r>
              <w:rPr>
                <w:sz w:val="24"/>
              </w:rPr>
              <w:t>средневековой</w:t>
            </w:r>
            <w:r>
              <w:rPr>
                <w:spacing w:val="40"/>
                <w:sz w:val="24"/>
              </w:rPr>
              <w:t xml:space="preserve"> </w:t>
            </w:r>
            <w:r>
              <w:rPr>
                <w:sz w:val="24"/>
              </w:rPr>
              <w:t>эпохи</w:t>
            </w:r>
            <w:r>
              <w:rPr>
                <w:spacing w:val="40"/>
                <w:sz w:val="24"/>
              </w:rPr>
              <w:t xml:space="preserve"> </w:t>
            </w:r>
            <w:r>
              <w:rPr>
                <w:sz w:val="24"/>
              </w:rPr>
              <w:t>с</w:t>
            </w:r>
            <w:r>
              <w:rPr>
                <w:spacing w:val="40"/>
                <w:sz w:val="24"/>
              </w:rPr>
              <w:t xml:space="preserve"> </w:t>
            </w:r>
            <w:r>
              <w:rPr>
                <w:sz w:val="24"/>
              </w:rPr>
              <w:t>учетом исторического контекста и восприятия современного человека</w:t>
            </w:r>
          </w:p>
        </w:tc>
      </w:tr>
      <w:tr w14:paraId="2815E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18A0A43D">
            <w:pPr>
              <w:pStyle w:val="34"/>
              <w:spacing w:before="92"/>
              <w:ind w:left="13"/>
              <w:jc w:val="center"/>
              <w:rPr>
                <w:sz w:val="24"/>
              </w:rPr>
            </w:pPr>
            <w:r>
              <w:rPr>
                <w:spacing w:val="-5"/>
                <w:sz w:val="24"/>
              </w:rPr>
              <w:t>7.3</w:t>
            </w:r>
          </w:p>
        </w:tc>
        <w:tc>
          <w:tcPr>
            <w:tcW w:w="8999" w:type="dxa"/>
          </w:tcPr>
          <w:p w14:paraId="63D7599A">
            <w:pPr>
              <w:pStyle w:val="34"/>
              <w:spacing w:before="92"/>
              <w:ind w:left="62" w:right="57"/>
              <w:jc w:val="both"/>
              <w:rPr>
                <w:sz w:val="24"/>
              </w:rPr>
            </w:pPr>
            <w:r>
              <w:rPr>
                <w:sz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14:paraId="27909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6633FDA0">
            <w:pPr>
              <w:pStyle w:val="34"/>
              <w:spacing w:before="92"/>
              <w:ind w:left="13" w:right="8"/>
              <w:jc w:val="center"/>
              <w:rPr>
                <w:sz w:val="24"/>
              </w:rPr>
            </w:pPr>
            <w:r>
              <w:rPr>
                <w:spacing w:val="-10"/>
                <w:sz w:val="24"/>
              </w:rPr>
              <w:t>8</w:t>
            </w:r>
          </w:p>
        </w:tc>
        <w:tc>
          <w:tcPr>
            <w:tcW w:w="8999" w:type="dxa"/>
          </w:tcPr>
          <w:p w14:paraId="70B26A55">
            <w:pPr>
              <w:pStyle w:val="34"/>
              <w:spacing w:before="92"/>
              <w:ind w:left="62"/>
              <w:rPr>
                <w:sz w:val="24"/>
              </w:rPr>
            </w:pPr>
            <w:r>
              <w:rPr>
                <w:sz w:val="24"/>
              </w:rPr>
              <w:t>Применение</w:t>
            </w:r>
            <w:r>
              <w:rPr>
                <w:spacing w:val="-7"/>
                <w:sz w:val="24"/>
              </w:rPr>
              <w:t xml:space="preserve"> </w:t>
            </w:r>
            <w:r>
              <w:rPr>
                <w:sz w:val="24"/>
              </w:rPr>
              <w:t>исторических</w:t>
            </w:r>
            <w:r>
              <w:rPr>
                <w:spacing w:val="-10"/>
                <w:sz w:val="24"/>
              </w:rPr>
              <w:t xml:space="preserve"> </w:t>
            </w:r>
            <w:r>
              <w:rPr>
                <w:spacing w:val="-2"/>
                <w:sz w:val="24"/>
              </w:rPr>
              <w:t>знаний</w:t>
            </w:r>
          </w:p>
        </w:tc>
      </w:tr>
      <w:tr w14:paraId="79EBE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2F71816E">
            <w:pPr>
              <w:pStyle w:val="34"/>
              <w:spacing w:before="92"/>
              <w:ind w:left="13"/>
              <w:jc w:val="center"/>
              <w:rPr>
                <w:sz w:val="24"/>
              </w:rPr>
            </w:pPr>
            <w:r>
              <w:rPr>
                <w:spacing w:val="-5"/>
                <w:sz w:val="24"/>
              </w:rPr>
              <w:t>8.1</w:t>
            </w:r>
          </w:p>
        </w:tc>
        <w:tc>
          <w:tcPr>
            <w:tcW w:w="8999" w:type="dxa"/>
          </w:tcPr>
          <w:p w14:paraId="47666265">
            <w:pPr>
              <w:pStyle w:val="34"/>
              <w:spacing w:before="92" w:line="242" w:lineRule="auto"/>
              <w:ind w:left="62"/>
              <w:rPr>
                <w:sz w:val="24"/>
              </w:rPr>
            </w:pPr>
            <w:r>
              <w:rPr>
                <w:sz w:val="24"/>
              </w:rPr>
              <w:t>Объяснять</w:t>
            </w:r>
            <w:r>
              <w:rPr>
                <w:spacing w:val="40"/>
                <w:sz w:val="24"/>
              </w:rPr>
              <w:t xml:space="preserve"> </w:t>
            </w:r>
            <w:r>
              <w:rPr>
                <w:sz w:val="24"/>
              </w:rPr>
              <w:t>значение</w:t>
            </w:r>
            <w:r>
              <w:rPr>
                <w:spacing w:val="40"/>
                <w:sz w:val="24"/>
              </w:rPr>
              <w:t xml:space="preserve"> </w:t>
            </w:r>
            <w:r>
              <w:rPr>
                <w:sz w:val="24"/>
              </w:rPr>
              <w:t>памятников</w:t>
            </w:r>
            <w:r>
              <w:rPr>
                <w:spacing w:val="40"/>
                <w:sz w:val="24"/>
              </w:rPr>
              <w:t xml:space="preserve"> </w:t>
            </w:r>
            <w:r>
              <w:rPr>
                <w:sz w:val="24"/>
              </w:rPr>
              <w:t>истории</w:t>
            </w:r>
            <w:r>
              <w:rPr>
                <w:spacing w:val="40"/>
                <w:sz w:val="24"/>
              </w:rPr>
              <w:t xml:space="preserve"> </w:t>
            </w:r>
            <w:r>
              <w:rPr>
                <w:sz w:val="24"/>
              </w:rPr>
              <w:t>и</w:t>
            </w:r>
            <w:r>
              <w:rPr>
                <w:spacing w:val="40"/>
                <w:sz w:val="24"/>
              </w:rPr>
              <w:t xml:space="preserve"> </w:t>
            </w:r>
            <w:r>
              <w:rPr>
                <w:sz w:val="24"/>
              </w:rPr>
              <w:t>культуры</w:t>
            </w:r>
            <w:r>
              <w:rPr>
                <w:spacing w:val="40"/>
                <w:sz w:val="24"/>
              </w:rPr>
              <w:t xml:space="preserve"> </w:t>
            </w:r>
            <w:r>
              <w:rPr>
                <w:sz w:val="24"/>
              </w:rPr>
              <w:t>Руси</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стран</w:t>
            </w:r>
            <w:r>
              <w:rPr>
                <w:spacing w:val="40"/>
                <w:sz w:val="24"/>
              </w:rPr>
              <w:t xml:space="preserve"> </w:t>
            </w:r>
            <w:r>
              <w:rPr>
                <w:sz w:val="24"/>
              </w:rPr>
              <w:t>эпохи Средневековья, необходимость сохранения их в современном мире</w:t>
            </w:r>
          </w:p>
        </w:tc>
      </w:tr>
      <w:tr w14:paraId="28A8A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4F3CB04D">
            <w:pPr>
              <w:pStyle w:val="34"/>
              <w:spacing w:before="97"/>
              <w:ind w:left="13"/>
              <w:jc w:val="center"/>
              <w:rPr>
                <w:sz w:val="24"/>
              </w:rPr>
            </w:pPr>
            <w:r>
              <w:rPr>
                <w:spacing w:val="-5"/>
                <w:sz w:val="24"/>
              </w:rPr>
              <w:t>8.2</w:t>
            </w:r>
          </w:p>
        </w:tc>
        <w:tc>
          <w:tcPr>
            <w:tcW w:w="8999" w:type="dxa"/>
          </w:tcPr>
          <w:p w14:paraId="25867D04">
            <w:pPr>
              <w:pStyle w:val="34"/>
              <w:spacing w:before="99" w:line="237" w:lineRule="auto"/>
              <w:ind w:left="62"/>
              <w:rPr>
                <w:sz w:val="24"/>
              </w:rPr>
            </w:pPr>
            <w:r>
              <w:rPr>
                <w:sz w:val="24"/>
              </w:rPr>
              <w:t>Выполнять</w:t>
            </w:r>
            <w:r>
              <w:rPr>
                <w:spacing w:val="-6"/>
                <w:sz w:val="24"/>
              </w:rPr>
              <w:t xml:space="preserve"> </w:t>
            </w:r>
            <w:r>
              <w:rPr>
                <w:sz w:val="24"/>
              </w:rPr>
              <w:t>учебные</w:t>
            </w:r>
            <w:r>
              <w:rPr>
                <w:spacing w:val="-5"/>
                <w:sz w:val="24"/>
              </w:rPr>
              <w:t xml:space="preserve"> </w:t>
            </w:r>
            <w:r>
              <w:rPr>
                <w:sz w:val="24"/>
              </w:rPr>
              <w:t>проекты</w:t>
            </w:r>
            <w:r>
              <w:rPr>
                <w:spacing w:val="-5"/>
                <w:sz w:val="24"/>
              </w:rPr>
              <w:t xml:space="preserve"> </w:t>
            </w:r>
            <w:r>
              <w:rPr>
                <w:sz w:val="24"/>
              </w:rPr>
              <w:t>по</w:t>
            </w:r>
            <w:r>
              <w:rPr>
                <w:spacing w:val="-4"/>
                <w:sz w:val="24"/>
              </w:rPr>
              <w:t xml:space="preserve"> </w:t>
            </w:r>
            <w:r>
              <w:rPr>
                <w:sz w:val="24"/>
              </w:rPr>
              <w:t>истории</w:t>
            </w:r>
            <w:r>
              <w:rPr>
                <w:spacing w:val="-7"/>
                <w:sz w:val="24"/>
              </w:rPr>
              <w:t xml:space="preserve"> </w:t>
            </w:r>
            <w:r>
              <w:rPr>
                <w:sz w:val="24"/>
              </w:rPr>
              <w:t>Средних</w:t>
            </w:r>
            <w:r>
              <w:rPr>
                <w:spacing w:val="-8"/>
                <w:sz w:val="24"/>
              </w:rPr>
              <w:t xml:space="preserve"> </w:t>
            </w:r>
            <w:r>
              <w:rPr>
                <w:sz w:val="24"/>
              </w:rPr>
              <w:t>веков</w:t>
            </w:r>
            <w:r>
              <w:rPr>
                <w:spacing w:val="-11"/>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на</w:t>
            </w:r>
            <w:r>
              <w:rPr>
                <w:spacing w:val="-9"/>
                <w:sz w:val="24"/>
              </w:rPr>
              <w:t xml:space="preserve"> </w:t>
            </w:r>
            <w:r>
              <w:rPr>
                <w:sz w:val="24"/>
              </w:rPr>
              <w:t xml:space="preserve">региональном </w:t>
            </w:r>
            <w:r>
              <w:rPr>
                <w:spacing w:val="-2"/>
                <w:sz w:val="24"/>
              </w:rPr>
              <w:t>материале)</w:t>
            </w:r>
          </w:p>
        </w:tc>
      </w:tr>
      <w:tr w14:paraId="030A7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34AB7FE1">
            <w:pPr>
              <w:pStyle w:val="34"/>
              <w:spacing w:before="92"/>
              <w:ind w:left="13"/>
              <w:jc w:val="center"/>
              <w:rPr>
                <w:sz w:val="24"/>
              </w:rPr>
            </w:pPr>
            <w:r>
              <w:rPr>
                <w:spacing w:val="-5"/>
                <w:sz w:val="24"/>
              </w:rPr>
              <w:t>8.3</w:t>
            </w:r>
          </w:p>
        </w:tc>
        <w:tc>
          <w:tcPr>
            <w:tcW w:w="8999" w:type="dxa"/>
          </w:tcPr>
          <w:p w14:paraId="3C68E90A">
            <w:pPr>
              <w:pStyle w:val="34"/>
              <w:spacing w:before="92"/>
              <w:ind w:left="62"/>
              <w:rPr>
                <w:sz w:val="24"/>
              </w:rPr>
            </w:pPr>
            <w:r>
              <w:rPr>
                <w:sz w:val="24"/>
              </w:rPr>
              <w:t>Использовать</w:t>
            </w:r>
            <w:r>
              <w:rPr>
                <w:spacing w:val="-9"/>
                <w:sz w:val="24"/>
              </w:rPr>
              <w:t xml:space="preserve"> </w:t>
            </w:r>
            <w:r>
              <w:rPr>
                <w:sz w:val="24"/>
              </w:rPr>
              <w:t>исторические</w:t>
            </w:r>
            <w:r>
              <w:rPr>
                <w:spacing w:val="-5"/>
                <w:sz w:val="24"/>
              </w:rPr>
              <w:t xml:space="preserve"> </w:t>
            </w:r>
            <w:r>
              <w:rPr>
                <w:sz w:val="24"/>
              </w:rPr>
              <w:t>понятия</w:t>
            </w:r>
            <w:r>
              <w:rPr>
                <w:spacing w:val="-1"/>
                <w:sz w:val="24"/>
              </w:rPr>
              <w:t xml:space="preserve"> </w:t>
            </w:r>
            <w:r>
              <w:rPr>
                <w:sz w:val="24"/>
              </w:rPr>
              <w:t>для</w:t>
            </w:r>
            <w:r>
              <w:rPr>
                <w:spacing w:val="-4"/>
                <w:sz w:val="24"/>
              </w:rPr>
              <w:t xml:space="preserve"> </w:t>
            </w:r>
            <w:r>
              <w:rPr>
                <w:sz w:val="24"/>
              </w:rPr>
              <w:t>решения</w:t>
            </w:r>
            <w:r>
              <w:rPr>
                <w:spacing w:val="-4"/>
                <w:sz w:val="24"/>
              </w:rPr>
              <w:t xml:space="preserve"> </w:t>
            </w:r>
            <w:r>
              <w:rPr>
                <w:sz w:val="24"/>
              </w:rPr>
              <w:t>учебных</w:t>
            </w:r>
            <w:r>
              <w:rPr>
                <w:spacing w:val="-9"/>
                <w:sz w:val="24"/>
              </w:rPr>
              <w:t xml:space="preserve"> </w:t>
            </w:r>
            <w:r>
              <w:rPr>
                <w:sz w:val="24"/>
              </w:rPr>
              <w:t>и</w:t>
            </w:r>
            <w:r>
              <w:rPr>
                <w:spacing w:val="-3"/>
                <w:sz w:val="24"/>
              </w:rPr>
              <w:t xml:space="preserve"> </w:t>
            </w:r>
            <w:r>
              <w:rPr>
                <w:sz w:val="24"/>
              </w:rPr>
              <w:t>практических</w:t>
            </w:r>
            <w:r>
              <w:rPr>
                <w:spacing w:val="-8"/>
                <w:sz w:val="24"/>
              </w:rPr>
              <w:t xml:space="preserve"> </w:t>
            </w:r>
            <w:r>
              <w:rPr>
                <w:spacing w:val="-2"/>
                <w:sz w:val="24"/>
              </w:rPr>
              <w:t>задач</w:t>
            </w:r>
          </w:p>
        </w:tc>
      </w:tr>
      <w:tr w14:paraId="28FB0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467A4A4B">
            <w:pPr>
              <w:pStyle w:val="34"/>
              <w:spacing w:before="93"/>
              <w:ind w:left="13"/>
              <w:jc w:val="center"/>
              <w:rPr>
                <w:sz w:val="24"/>
              </w:rPr>
            </w:pPr>
            <w:r>
              <w:rPr>
                <w:spacing w:val="-5"/>
                <w:sz w:val="24"/>
              </w:rPr>
              <w:t>8.4</w:t>
            </w:r>
          </w:p>
        </w:tc>
        <w:tc>
          <w:tcPr>
            <w:tcW w:w="8999" w:type="dxa"/>
          </w:tcPr>
          <w:p w14:paraId="1BA54022">
            <w:pPr>
              <w:pStyle w:val="34"/>
              <w:spacing w:before="93"/>
              <w:ind w:left="62" w:right="47"/>
              <w:jc w:val="both"/>
              <w:rPr>
                <w:sz w:val="24"/>
              </w:rPr>
            </w:pPr>
            <w:r>
              <w:rPr>
                <w:sz w:val="24"/>
              </w:rPr>
              <w:t>Осуществлять</w:t>
            </w:r>
            <w:r>
              <w:rPr>
                <w:spacing w:val="-12"/>
                <w:sz w:val="24"/>
              </w:rPr>
              <w:t xml:space="preserve"> </w:t>
            </w:r>
            <w:r>
              <w:rPr>
                <w:sz w:val="24"/>
              </w:rPr>
              <w:t>поиск</w:t>
            </w:r>
            <w:r>
              <w:rPr>
                <w:spacing w:val="-13"/>
                <w:sz w:val="24"/>
              </w:rPr>
              <w:t xml:space="preserve"> </w:t>
            </w:r>
            <w:r>
              <w:rPr>
                <w:sz w:val="24"/>
              </w:rPr>
              <w:t>исторической</w:t>
            </w:r>
            <w:r>
              <w:rPr>
                <w:spacing w:val="-15"/>
                <w:sz w:val="24"/>
              </w:rPr>
              <w:t xml:space="preserve"> </w:t>
            </w:r>
            <w:r>
              <w:rPr>
                <w:sz w:val="24"/>
              </w:rPr>
              <w:t>информации</w:t>
            </w:r>
            <w:r>
              <w:rPr>
                <w:spacing w:val="-11"/>
                <w:sz w:val="24"/>
              </w:rPr>
              <w:t xml:space="preserve"> </w:t>
            </w:r>
            <w:r>
              <w:rPr>
                <w:sz w:val="24"/>
              </w:rPr>
              <w:t>по</w:t>
            </w:r>
            <w:r>
              <w:rPr>
                <w:spacing w:val="-12"/>
                <w:sz w:val="24"/>
              </w:rPr>
              <w:t xml:space="preserve"> </w:t>
            </w:r>
            <w:r>
              <w:rPr>
                <w:sz w:val="24"/>
              </w:rPr>
              <w:t>отечественной</w:t>
            </w:r>
            <w:r>
              <w:rPr>
                <w:spacing w:val="-11"/>
                <w:sz w:val="24"/>
              </w:rPr>
              <w:t xml:space="preserve"> </w:t>
            </w:r>
            <w:r>
              <w:rPr>
                <w:sz w:val="24"/>
              </w:rPr>
              <w:t>и</w:t>
            </w:r>
            <w:r>
              <w:rPr>
                <w:spacing w:val="-15"/>
                <w:sz w:val="24"/>
              </w:rPr>
              <w:t xml:space="preserve"> </w:t>
            </w:r>
            <w:r>
              <w:rPr>
                <w:sz w:val="24"/>
              </w:rPr>
              <w:t>всеобщей</w:t>
            </w:r>
            <w:r>
              <w:rPr>
                <w:spacing w:val="-15"/>
                <w:sz w:val="24"/>
              </w:rPr>
              <w:t xml:space="preserve"> </w:t>
            </w:r>
            <w:r>
              <w:rPr>
                <w:sz w:val="24"/>
              </w:rPr>
              <w:t>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31CD6675">
      <w:pPr>
        <w:pStyle w:val="17"/>
        <w:ind w:left="2" w:firstLine="0"/>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(6 </w:t>
      </w:r>
      <w:r>
        <w:rPr>
          <w:spacing w:val="-2"/>
        </w:rPr>
        <w:t>класс)</w:t>
      </w:r>
    </w:p>
    <w:p w14:paraId="47009C86">
      <w:pPr>
        <w:pStyle w:val="17"/>
        <w:spacing w:before="7"/>
        <w:ind w:left="0" w:firstLine="0"/>
        <w:jc w:val="left"/>
        <w:rPr>
          <w:sz w:val="20"/>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17A28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2A0BF3F4">
            <w:pPr>
              <w:pStyle w:val="34"/>
              <w:spacing w:before="92"/>
              <w:ind w:left="13" w:right="2"/>
              <w:jc w:val="center"/>
              <w:rPr>
                <w:sz w:val="24"/>
              </w:rPr>
            </w:pPr>
            <w:r>
              <w:rPr>
                <w:spacing w:val="-5"/>
                <w:sz w:val="24"/>
              </w:rPr>
              <w:t>Код</w:t>
            </w:r>
          </w:p>
        </w:tc>
        <w:tc>
          <w:tcPr>
            <w:tcW w:w="9623" w:type="dxa"/>
          </w:tcPr>
          <w:p w14:paraId="015AC43B">
            <w:pPr>
              <w:pStyle w:val="34"/>
              <w:spacing w:before="92"/>
              <w:ind w:left="5"/>
              <w:jc w:val="center"/>
              <w:rPr>
                <w:sz w:val="24"/>
              </w:rPr>
            </w:pPr>
            <w:r>
              <w:rPr>
                <w:sz w:val="24"/>
              </w:rPr>
              <w:t>Проверяемый элемент</w:t>
            </w:r>
            <w:r>
              <w:rPr>
                <w:spacing w:val="-3"/>
                <w:sz w:val="24"/>
              </w:rPr>
              <w:t xml:space="preserve"> </w:t>
            </w:r>
            <w:r>
              <w:rPr>
                <w:spacing w:val="-2"/>
                <w:sz w:val="24"/>
              </w:rPr>
              <w:t>содержания</w:t>
            </w:r>
          </w:p>
        </w:tc>
      </w:tr>
      <w:tr w14:paraId="7A952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D329A87">
            <w:pPr>
              <w:pStyle w:val="34"/>
              <w:spacing w:before="97"/>
              <w:ind w:left="13" w:right="9"/>
              <w:jc w:val="center"/>
              <w:rPr>
                <w:sz w:val="24"/>
              </w:rPr>
            </w:pPr>
            <w:r>
              <w:rPr>
                <w:spacing w:val="-10"/>
                <w:sz w:val="24"/>
              </w:rPr>
              <w:t>1</w:t>
            </w:r>
          </w:p>
        </w:tc>
        <w:tc>
          <w:tcPr>
            <w:tcW w:w="9623" w:type="dxa"/>
          </w:tcPr>
          <w:p w14:paraId="6D65C28E">
            <w:pPr>
              <w:pStyle w:val="34"/>
              <w:spacing w:before="97"/>
              <w:ind w:left="62"/>
              <w:rPr>
                <w:sz w:val="24"/>
              </w:rPr>
            </w:pPr>
            <w:r>
              <w:rPr>
                <w:sz w:val="24"/>
              </w:rPr>
              <w:t>Всеобщая</w:t>
            </w:r>
            <w:r>
              <w:rPr>
                <w:spacing w:val="-4"/>
                <w:sz w:val="24"/>
              </w:rPr>
              <w:t xml:space="preserve"> </w:t>
            </w:r>
            <w:r>
              <w:rPr>
                <w:sz w:val="24"/>
              </w:rPr>
              <w:t>история.</w:t>
            </w:r>
            <w:r>
              <w:rPr>
                <w:spacing w:val="-1"/>
                <w:sz w:val="24"/>
              </w:rPr>
              <w:t xml:space="preserve"> </w:t>
            </w:r>
            <w:r>
              <w:rPr>
                <w:sz w:val="24"/>
              </w:rPr>
              <w:t>История</w:t>
            </w:r>
            <w:r>
              <w:rPr>
                <w:spacing w:val="-8"/>
                <w:sz w:val="24"/>
              </w:rPr>
              <w:t xml:space="preserve"> </w:t>
            </w:r>
            <w:r>
              <w:rPr>
                <w:sz w:val="24"/>
              </w:rPr>
              <w:t>Средних</w:t>
            </w:r>
            <w:r>
              <w:rPr>
                <w:spacing w:val="-7"/>
                <w:sz w:val="24"/>
              </w:rPr>
              <w:t xml:space="preserve"> </w:t>
            </w:r>
            <w:r>
              <w:rPr>
                <w:spacing w:val="-4"/>
                <w:sz w:val="24"/>
              </w:rPr>
              <w:t>веков</w:t>
            </w:r>
          </w:p>
        </w:tc>
      </w:tr>
      <w:tr w14:paraId="798D9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32B8D2F">
            <w:pPr>
              <w:pStyle w:val="34"/>
              <w:spacing w:before="97"/>
              <w:ind w:left="13"/>
              <w:jc w:val="center"/>
              <w:rPr>
                <w:sz w:val="24"/>
              </w:rPr>
            </w:pPr>
            <w:r>
              <w:rPr>
                <w:spacing w:val="-5"/>
                <w:sz w:val="24"/>
              </w:rPr>
              <w:t>1.1</w:t>
            </w:r>
          </w:p>
        </w:tc>
        <w:tc>
          <w:tcPr>
            <w:tcW w:w="9623" w:type="dxa"/>
          </w:tcPr>
          <w:p w14:paraId="0810A5FB">
            <w:pPr>
              <w:pStyle w:val="34"/>
              <w:spacing w:before="97"/>
              <w:ind w:left="62"/>
              <w:rPr>
                <w:sz w:val="24"/>
              </w:rPr>
            </w:pPr>
            <w:r>
              <w:rPr>
                <w:sz w:val="24"/>
              </w:rPr>
              <w:t>Средние</w:t>
            </w:r>
            <w:r>
              <w:rPr>
                <w:spacing w:val="-6"/>
                <w:sz w:val="24"/>
              </w:rPr>
              <w:t xml:space="preserve"> </w:t>
            </w:r>
            <w:r>
              <w:rPr>
                <w:sz w:val="24"/>
              </w:rPr>
              <w:t>века:</w:t>
            </w:r>
            <w:r>
              <w:rPr>
                <w:spacing w:val="-3"/>
                <w:sz w:val="24"/>
              </w:rPr>
              <w:t xml:space="preserve"> </w:t>
            </w:r>
            <w:r>
              <w:rPr>
                <w:sz w:val="24"/>
              </w:rPr>
              <w:t>понятие,</w:t>
            </w:r>
            <w:r>
              <w:rPr>
                <w:spacing w:val="-6"/>
                <w:sz w:val="24"/>
              </w:rPr>
              <w:t xml:space="preserve"> </w:t>
            </w:r>
            <w:r>
              <w:rPr>
                <w:sz w:val="24"/>
              </w:rPr>
              <w:t>хронологические</w:t>
            </w:r>
            <w:r>
              <w:rPr>
                <w:spacing w:val="-4"/>
                <w:sz w:val="24"/>
              </w:rPr>
              <w:t xml:space="preserve"> </w:t>
            </w:r>
            <w:r>
              <w:rPr>
                <w:sz w:val="24"/>
              </w:rPr>
              <w:t>рамки</w:t>
            </w:r>
            <w:r>
              <w:rPr>
                <w:spacing w:val="-7"/>
                <w:sz w:val="24"/>
              </w:rPr>
              <w:t xml:space="preserve"> </w:t>
            </w:r>
            <w:r>
              <w:rPr>
                <w:sz w:val="24"/>
              </w:rPr>
              <w:t>и</w:t>
            </w:r>
            <w:r>
              <w:rPr>
                <w:spacing w:val="-2"/>
                <w:sz w:val="24"/>
              </w:rPr>
              <w:t xml:space="preserve"> </w:t>
            </w:r>
            <w:r>
              <w:rPr>
                <w:sz w:val="24"/>
              </w:rPr>
              <w:t>периодизация</w:t>
            </w:r>
            <w:r>
              <w:rPr>
                <w:spacing w:val="-2"/>
                <w:sz w:val="24"/>
              </w:rPr>
              <w:t xml:space="preserve"> Средневековья</w:t>
            </w:r>
          </w:p>
        </w:tc>
      </w:tr>
      <w:tr w14:paraId="0D618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7" w:hRule="atLeast"/>
        </w:trPr>
        <w:tc>
          <w:tcPr>
            <w:tcW w:w="730" w:type="dxa"/>
          </w:tcPr>
          <w:p w14:paraId="2A307827">
            <w:pPr>
              <w:pStyle w:val="34"/>
              <w:spacing w:before="98"/>
              <w:ind w:left="13"/>
              <w:jc w:val="center"/>
              <w:rPr>
                <w:sz w:val="24"/>
              </w:rPr>
            </w:pPr>
            <w:r>
              <w:rPr>
                <w:spacing w:val="-5"/>
                <w:sz w:val="24"/>
              </w:rPr>
              <w:t>1.2</w:t>
            </w:r>
          </w:p>
        </w:tc>
        <w:tc>
          <w:tcPr>
            <w:tcW w:w="9623" w:type="dxa"/>
          </w:tcPr>
          <w:p w14:paraId="2D6E1CAB">
            <w:pPr>
              <w:pStyle w:val="34"/>
              <w:spacing w:before="98" w:line="275" w:lineRule="exact"/>
              <w:ind w:left="62"/>
              <w:jc w:val="both"/>
              <w:rPr>
                <w:sz w:val="24"/>
              </w:rPr>
            </w:pPr>
            <w:r>
              <w:rPr>
                <w:sz w:val="24"/>
              </w:rPr>
              <w:t>Европа</w:t>
            </w:r>
            <w:r>
              <w:rPr>
                <w:spacing w:val="-6"/>
                <w:sz w:val="24"/>
              </w:rPr>
              <w:t xml:space="preserve"> </w:t>
            </w:r>
            <w:r>
              <w:rPr>
                <w:sz w:val="24"/>
              </w:rPr>
              <w:t>в</w:t>
            </w:r>
            <w:r>
              <w:rPr>
                <w:spacing w:val="1"/>
                <w:sz w:val="24"/>
              </w:rPr>
              <w:t xml:space="preserve"> </w:t>
            </w:r>
            <w:r>
              <w:rPr>
                <w:sz w:val="24"/>
              </w:rPr>
              <w:t xml:space="preserve">раннее </w:t>
            </w:r>
            <w:r>
              <w:rPr>
                <w:spacing w:val="-2"/>
                <w:sz w:val="24"/>
              </w:rPr>
              <w:t>Средневековье.</w:t>
            </w:r>
          </w:p>
          <w:p w14:paraId="69D3BE66">
            <w:pPr>
              <w:pStyle w:val="34"/>
              <w:ind w:left="62" w:right="53"/>
              <w:jc w:val="both"/>
              <w:rPr>
                <w:sz w:val="24"/>
              </w:rPr>
            </w:pPr>
            <w:r>
              <w:rPr>
                <w:sz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w:t>
            </w:r>
            <w:r>
              <w:rPr>
                <w:spacing w:val="-12"/>
                <w:sz w:val="24"/>
              </w:rPr>
              <w:t xml:space="preserve"> </w:t>
            </w:r>
            <w:r>
              <w:rPr>
                <w:sz w:val="24"/>
              </w:rPr>
              <w:t>христианства.</w:t>
            </w:r>
            <w:r>
              <w:rPr>
                <w:spacing w:val="-11"/>
                <w:sz w:val="24"/>
              </w:rPr>
              <w:t xml:space="preserve"> </w:t>
            </w:r>
            <w:r>
              <w:rPr>
                <w:sz w:val="24"/>
              </w:rPr>
              <w:t>Франкское</w:t>
            </w:r>
            <w:r>
              <w:rPr>
                <w:spacing w:val="-14"/>
                <w:sz w:val="24"/>
              </w:rPr>
              <w:t xml:space="preserve"> </w:t>
            </w:r>
            <w:r>
              <w:rPr>
                <w:sz w:val="24"/>
              </w:rPr>
              <w:t>государство</w:t>
            </w:r>
            <w:r>
              <w:rPr>
                <w:spacing w:val="-13"/>
                <w:sz w:val="24"/>
              </w:rPr>
              <w:t xml:space="preserve"> </w:t>
            </w:r>
            <w:r>
              <w:rPr>
                <w:sz w:val="24"/>
              </w:rPr>
              <w:t>в</w:t>
            </w:r>
            <w:r>
              <w:rPr>
                <w:spacing w:val="-11"/>
                <w:sz w:val="24"/>
              </w:rPr>
              <w:t xml:space="preserve"> </w:t>
            </w:r>
            <w:r>
              <w:rPr>
                <w:sz w:val="24"/>
              </w:rPr>
              <w:t>VIII</w:t>
            </w:r>
            <w:r>
              <w:rPr>
                <w:spacing w:val="-10"/>
                <w:sz w:val="24"/>
              </w:rPr>
              <w:t xml:space="preserve"> </w:t>
            </w:r>
            <w:r>
              <w:rPr>
                <w:sz w:val="24"/>
              </w:rPr>
              <w:t>-</w:t>
            </w:r>
            <w:r>
              <w:rPr>
                <w:spacing w:val="-15"/>
                <w:sz w:val="24"/>
              </w:rPr>
              <w:t xml:space="preserve"> </w:t>
            </w:r>
            <w:r>
              <w:rPr>
                <w:sz w:val="24"/>
              </w:rPr>
              <w:t>IX</w:t>
            </w:r>
            <w:r>
              <w:rPr>
                <w:spacing w:val="-13"/>
                <w:sz w:val="24"/>
              </w:rPr>
              <w:t xml:space="preserve"> </w:t>
            </w:r>
            <w:r>
              <w:rPr>
                <w:sz w:val="24"/>
              </w:rPr>
              <w:t>вв.</w:t>
            </w:r>
            <w:r>
              <w:rPr>
                <w:spacing w:val="-11"/>
                <w:sz w:val="24"/>
              </w:rPr>
              <w:t xml:space="preserve"> </w:t>
            </w:r>
            <w:r>
              <w:rPr>
                <w:sz w:val="24"/>
              </w:rPr>
              <w:t>Усиление</w:t>
            </w:r>
            <w:r>
              <w:rPr>
                <w:spacing w:val="-14"/>
                <w:sz w:val="24"/>
              </w:rPr>
              <w:t xml:space="preserve"> </w:t>
            </w:r>
            <w:r>
              <w:rPr>
                <w:sz w:val="24"/>
              </w:rPr>
              <w:t>власти</w:t>
            </w:r>
            <w:r>
              <w:rPr>
                <w:spacing w:val="-15"/>
                <w:sz w:val="24"/>
              </w:rPr>
              <w:t xml:space="preserve"> </w:t>
            </w:r>
            <w:r>
              <w:rPr>
                <w:sz w:val="24"/>
              </w:rPr>
              <w:t>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w:t>
            </w:r>
            <w:r>
              <w:rPr>
                <w:spacing w:val="-7"/>
                <w:sz w:val="24"/>
              </w:rPr>
              <w:t xml:space="preserve"> </w:t>
            </w:r>
            <w:r>
              <w:rPr>
                <w:sz w:val="24"/>
              </w:rPr>
              <w:t>государства.</w:t>
            </w:r>
            <w:r>
              <w:rPr>
                <w:spacing w:val="-4"/>
                <w:sz w:val="24"/>
              </w:rPr>
              <w:t xml:space="preserve"> </w:t>
            </w:r>
            <w:r>
              <w:rPr>
                <w:sz w:val="24"/>
              </w:rPr>
              <w:t>Возникновение</w:t>
            </w:r>
            <w:r>
              <w:rPr>
                <w:spacing w:val="-7"/>
                <w:sz w:val="24"/>
              </w:rPr>
              <w:t xml:space="preserve"> </w:t>
            </w:r>
            <w:r>
              <w:rPr>
                <w:sz w:val="24"/>
              </w:rPr>
              <w:t>Венгерского</w:t>
            </w:r>
            <w:r>
              <w:rPr>
                <w:spacing w:val="-6"/>
                <w:sz w:val="24"/>
              </w:rPr>
              <w:t xml:space="preserve"> </w:t>
            </w:r>
            <w:r>
              <w:rPr>
                <w:sz w:val="24"/>
              </w:rPr>
              <w:t>королевства.</w:t>
            </w:r>
            <w:r>
              <w:rPr>
                <w:spacing w:val="-8"/>
                <w:sz w:val="24"/>
              </w:rPr>
              <w:t xml:space="preserve"> </w:t>
            </w:r>
            <w:r>
              <w:rPr>
                <w:sz w:val="24"/>
              </w:rPr>
              <w:t>Христианизация</w:t>
            </w:r>
            <w:r>
              <w:rPr>
                <w:spacing w:val="-14"/>
                <w:sz w:val="24"/>
              </w:rPr>
              <w:t xml:space="preserve"> </w:t>
            </w:r>
            <w:r>
              <w:rPr>
                <w:sz w:val="24"/>
              </w:rPr>
              <w:t>Европы. Светские правители и папы</w:t>
            </w:r>
          </w:p>
        </w:tc>
      </w:tr>
      <w:tr w14:paraId="7460A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07553FC3">
            <w:pPr>
              <w:pStyle w:val="34"/>
              <w:spacing w:before="92"/>
              <w:ind w:left="13"/>
              <w:jc w:val="center"/>
              <w:rPr>
                <w:sz w:val="24"/>
              </w:rPr>
            </w:pPr>
            <w:r>
              <w:rPr>
                <w:spacing w:val="-5"/>
                <w:sz w:val="24"/>
              </w:rPr>
              <w:t>1.3</w:t>
            </w:r>
          </w:p>
        </w:tc>
        <w:tc>
          <w:tcPr>
            <w:tcW w:w="9623" w:type="dxa"/>
          </w:tcPr>
          <w:p w14:paraId="68BAB74D">
            <w:pPr>
              <w:pStyle w:val="34"/>
              <w:spacing w:before="92"/>
              <w:ind w:left="62"/>
              <w:jc w:val="both"/>
              <w:rPr>
                <w:sz w:val="24"/>
              </w:rPr>
            </w:pPr>
            <w:r>
              <w:rPr>
                <w:sz w:val="24"/>
              </w:rPr>
              <w:t>Византийская</w:t>
            </w:r>
            <w:r>
              <w:rPr>
                <w:spacing w:val="-3"/>
                <w:sz w:val="24"/>
              </w:rPr>
              <w:t xml:space="preserve"> </w:t>
            </w:r>
            <w:r>
              <w:rPr>
                <w:sz w:val="24"/>
              </w:rPr>
              <w:t>империя</w:t>
            </w:r>
            <w:r>
              <w:rPr>
                <w:spacing w:val="-5"/>
                <w:sz w:val="24"/>
              </w:rPr>
              <w:t xml:space="preserve"> </w:t>
            </w:r>
            <w:r>
              <w:rPr>
                <w:sz w:val="24"/>
              </w:rPr>
              <w:t>в</w:t>
            </w:r>
            <w:r>
              <w:rPr>
                <w:spacing w:val="1"/>
                <w:sz w:val="24"/>
              </w:rPr>
              <w:t xml:space="preserve"> </w:t>
            </w:r>
            <w:r>
              <w:rPr>
                <w:sz w:val="24"/>
              </w:rPr>
              <w:t>VI -</w:t>
            </w:r>
            <w:r>
              <w:rPr>
                <w:spacing w:val="-3"/>
                <w:sz w:val="24"/>
              </w:rPr>
              <w:t xml:space="preserve"> </w:t>
            </w:r>
            <w:r>
              <w:rPr>
                <w:sz w:val="24"/>
              </w:rPr>
              <w:t>XI</w:t>
            </w:r>
            <w:r>
              <w:rPr>
                <w:spacing w:val="-4"/>
                <w:sz w:val="24"/>
              </w:rPr>
              <w:t xml:space="preserve"> </w:t>
            </w:r>
            <w:r>
              <w:rPr>
                <w:spacing w:val="-5"/>
                <w:sz w:val="24"/>
              </w:rPr>
              <w:t>вв.</w:t>
            </w:r>
          </w:p>
          <w:p w14:paraId="43896036">
            <w:pPr>
              <w:pStyle w:val="34"/>
              <w:spacing w:before="3"/>
              <w:ind w:left="62" w:right="52"/>
              <w:jc w:val="both"/>
              <w:rPr>
                <w:sz w:val="24"/>
              </w:rPr>
            </w:pPr>
            <w:r>
              <w:rPr>
                <w:sz w:val="24"/>
              </w:rPr>
              <w:t>Территория, население империи ромеев. Византийские императоры; Юстиниан. Кодификация</w:t>
            </w:r>
            <w:r>
              <w:rPr>
                <w:spacing w:val="-13"/>
                <w:sz w:val="24"/>
              </w:rPr>
              <w:t xml:space="preserve"> </w:t>
            </w:r>
            <w:r>
              <w:rPr>
                <w:sz w:val="24"/>
              </w:rPr>
              <w:t>законов.</w:t>
            </w:r>
            <w:r>
              <w:rPr>
                <w:spacing w:val="-10"/>
                <w:sz w:val="24"/>
              </w:rPr>
              <w:t xml:space="preserve"> </w:t>
            </w:r>
            <w:r>
              <w:rPr>
                <w:sz w:val="24"/>
              </w:rPr>
              <w:t>Внешняя</w:t>
            </w:r>
            <w:r>
              <w:rPr>
                <w:spacing w:val="-15"/>
                <w:sz w:val="24"/>
              </w:rPr>
              <w:t xml:space="preserve"> </w:t>
            </w:r>
            <w:r>
              <w:rPr>
                <w:sz w:val="24"/>
              </w:rPr>
              <w:t>политика</w:t>
            </w:r>
            <w:r>
              <w:rPr>
                <w:spacing w:val="-13"/>
                <w:sz w:val="24"/>
              </w:rPr>
              <w:t xml:space="preserve"> </w:t>
            </w:r>
            <w:r>
              <w:rPr>
                <w:sz w:val="24"/>
              </w:rPr>
              <w:t>Византии.</w:t>
            </w:r>
            <w:r>
              <w:rPr>
                <w:spacing w:val="-14"/>
                <w:sz w:val="24"/>
              </w:rPr>
              <w:t xml:space="preserve"> </w:t>
            </w:r>
            <w:r>
              <w:rPr>
                <w:sz w:val="24"/>
              </w:rPr>
              <w:t>Византия</w:t>
            </w:r>
            <w:r>
              <w:rPr>
                <w:spacing w:val="-15"/>
                <w:sz w:val="24"/>
              </w:rPr>
              <w:t xml:space="preserve"> </w:t>
            </w:r>
            <w:r>
              <w:rPr>
                <w:sz w:val="24"/>
              </w:rPr>
              <w:t>и</w:t>
            </w:r>
            <w:r>
              <w:rPr>
                <w:spacing w:val="-11"/>
                <w:sz w:val="24"/>
              </w:rPr>
              <w:t xml:space="preserve"> </w:t>
            </w:r>
            <w:r>
              <w:rPr>
                <w:sz w:val="24"/>
              </w:rPr>
              <w:t>славяне.</w:t>
            </w:r>
            <w:r>
              <w:rPr>
                <w:spacing w:val="-10"/>
                <w:sz w:val="24"/>
              </w:rPr>
              <w:t xml:space="preserve"> </w:t>
            </w:r>
            <w:r>
              <w:rPr>
                <w:sz w:val="24"/>
              </w:rPr>
              <w:t>Власть</w:t>
            </w:r>
            <w:r>
              <w:rPr>
                <w:spacing w:val="-10"/>
                <w:sz w:val="24"/>
              </w:rPr>
              <w:t xml:space="preserve"> </w:t>
            </w:r>
            <w:r>
              <w:rPr>
                <w:sz w:val="24"/>
              </w:rPr>
              <w:t>императора и церковь. Церковные соборы. Культура Византии. Образование и книжное дело. Художественная</w:t>
            </w:r>
            <w:r>
              <w:rPr>
                <w:spacing w:val="-3"/>
                <w:sz w:val="24"/>
              </w:rPr>
              <w:t xml:space="preserve"> </w:t>
            </w:r>
            <w:r>
              <w:rPr>
                <w:sz w:val="24"/>
              </w:rPr>
              <w:t>культура</w:t>
            </w:r>
            <w:r>
              <w:rPr>
                <w:spacing w:val="-4"/>
                <w:sz w:val="24"/>
              </w:rPr>
              <w:t xml:space="preserve"> </w:t>
            </w:r>
            <w:r>
              <w:rPr>
                <w:sz w:val="24"/>
              </w:rPr>
              <w:t>(архитектура,</w:t>
            </w:r>
            <w:r>
              <w:rPr>
                <w:spacing w:val="-1"/>
                <w:sz w:val="24"/>
              </w:rPr>
              <w:t xml:space="preserve"> </w:t>
            </w:r>
            <w:r>
              <w:rPr>
                <w:sz w:val="24"/>
              </w:rPr>
              <w:t>мозаика,</w:t>
            </w:r>
            <w:r>
              <w:rPr>
                <w:spacing w:val="-1"/>
                <w:sz w:val="24"/>
              </w:rPr>
              <w:t xml:space="preserve"> </w:t>
            </w:r>
            <w:r>
              <w:rPr>
                <w:sz w:val="24"/>
              </w:rPr>
              <w:t>фреска,</w:t>
            </w:r>
            <w:r>
              <w:rPr>
                <w:spacing w:val="-1"/>
                <w:sz w:val="24"/>
              </w:rPr>
              <w:t xml:space="preserve"> </w:t>
            </w:r>
            <w:r>
              <w:rPr>
                <w:sz w:val="24"/>
              </w:rPr>
              <w:t>иконопись).</w:t>
            </w:r>
            <w:r>
              <w:rPr>
                <w:spacing w:val="-6"/>
                <w:sz w:val="24"/>
              </w:rPr>
              <w:t xml:space="preserve"> </w:t>
            </w:r>
            <w:r>
              <w:rPr>
                <w:sz w:val="24"/>
              </w:rPr>
              <w:t>Влияние</w:t>
            </w:r>
            <w:r>
              <w:rPr>
                <w:spacing w:val="-4"/>
                <w:sz w:val="24"/>
              </w:rPr>
              <w:t xml:space="preserve"> </w:t>
            </w:r>
            <w:r>
              <w:rPr>
                <w:sz w:val="24"/>
              </w:rPr>
              <w:t>Византии</w:t>
            </w:r>
            <w:r>
              <w:rPr>
                <w:spacing w:val="-7"/>
                <w:sz w:val="24"/>
              </w:rPr>
              <w:t xml:space="preserve"> </w:t>
            </w:r>
            <w:r>
              <w:rPr>
                <w:sz w:val="24"/>
              </w:rPr>
              <w:t xml:space="preserve">на </w:t>
            </w:r>
            <w:r>
              <w:rPr>
                <w:spacing w:val="-4"/>
                <w:sz w:val="24"/>
              </w:rPr>
              <w:t>Русь</w:t>
            </w:r>
          </w:p>
        </w:tc>
      </w:tr>
      <w:tr w14:paraId="668B6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730" w:type="dxa"/>
          </w:tcPr>
          <w:p w14:paraId="5D0471E4">
            <w:pPr>
              <w:pStyle w:val="34"/>
              <w:spacing w:before="98"/>
              <w:ind w:left="13"/>
              <w:jc w:val="center"/>
              <w:rPr>
                <w:sz w:val="24"/>
              </w:rPr>
            </w:pPr>
            <w:r>
              <w:rPr>
                <w:spacing w:val="-5"/>
                <w:sz w:val="24"/>
              </w:rPr>
              <w:t>1.4</w:t>
            </w:r>
          </w:p>
        </w:tc>
        <w:tc>
          <w:tcPr>
            <w:tcW w:w="9623" w:type="dxa"/>
          </w:tcPr>
          <w:p w14:paraId="74EDCEA3">
            <w:pPr>
              <w:pStyle w:val="34"/>
              <w:spacing w:before="98"/>
              <w:ind w:left="62"/>
              <w:rPr>
                <w:sz w:val="24"/>
              </w:rPr>
            </w:pPr>
            <w:r>
              <w:rPr>
                <w:sz w:val="24"/>
              </w:rPr>
              <w:t>Мусульманская</w:t>
            </w:r>
            <w:r>
              <w:rPr>
                <w:spacing w:val="-4"/>
                <w:sz w:val="24"/>
              </w:rPr>
              <w:t xml:space="preserve"> </w:t>
            </w:r>
            <w:r>
              <w:rPr>
                <w:sz w:val="24"/>
              </w:rPr>
              <w:t>цивилизация</w:t>
            </w:r>
            <w:r>
              <w:rPr>
                <w:spacing w:val="-6"/>
                <w:sz w:val="24"/>
              </w:rPr>
              <w:t xml:space="preserve"> </w:t>
            </w:r>
            <w:r>
              <w:rPr>
                <w:sz w:val="24"/>
              </w:rPr>
              <w:t>в VII -</w:t>
            </w:r>
            <w:r>
              <w:rPr>
                <w:spacing w:val="1"/>
                <w:sz w:val="24"/>
              </w:rPr>
              <w:t xml:space="preserve"> </w:t>
            </w:r>
            <w:r>
              <w:rPr>
                <w:sz w:val="24"/>
              </w:rPr>
              <w:t>XI</w:t>
            </w:r>
            <w:r>
              <w:rPr>
                <w:spacing w:val="-5"/>
                <w:sz w:val="24"/>
              </w:rPr>
              <w:t xml:space="preserve"> вв.</w:t>
            </w:r>
          </w:p>
        </w:tc>
      </w:tr>
    </w:tbl>
    <w:p w14:paraId="453AE2E0">
      <w:pPr>
        <w:pStyle w:val="34"/>
        <w:rPr>
          <w:sz w:val="24"/>
        </w:rPr>
      </w:pPr>
    </w:p>
    <w:p w14:paraId="2A2DD2D8"/>
    <w:p w14:paraId="08EE8A43"/>
    <w:p w14:paraId="312025E0"/>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7547B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09FA326A">
            <w:pPr>
              <w:pStyle w:val="34"/>
              <w:rPr>
                <w:sz w:val="24"/>
              </w:rPr>
            </w:pPr>
            <w:r>
              <w:tab/>
            </w:r>
          </w:p>
        </w:tc>
        <w:tc>
          <w:tcPr>
            <w:tcW w:w="9623" w:type="dxa"/>
          </w:tcPr>
          <w:p w14:paraId="749FFA5B">
            <w:pPr>
              <w:pStyle w:val="34"/>
              <w:spacing w:before="97"/>
              <w:ind w:left="62" w:right="60"/>
              <w:jc w:val="both"/>
              <w:rPr>
                <w:sz w:val="24"/>
              </w:rPr>
            </w:pPr>
            <w:r>
              <w:rPr>
                <w:sz w:val="24"/>
              </w:rPr>
              <w:t>Природные условия Аравийского полуострова. Основные занятия арабов. Традиционные верования.</w:t>
            </w:r>
            <w:r>
              <w:rPr>
                <w:spacing w:val="-7"/>
                <w:sz w:val="24"/>
              </w:rPr>
              <w:t xml:space="preserve"> </w:t>
            </w:r>
            <w:r>
              <w:rPr>
                <w:sz w:val="24"/>
              </w:rPr>
              <w:t>Пророк</w:t>
            </w:r>
            <w:r>
              <w:rPr>
                <w:spacing w:val="-6"/>
                <w:sz w:val="24"/>
              </w:rPr>
              <w:t xml:space="preserve"> </w:t>
            </w:r>
            <w:r>
              <w:rPr>
                <w:sz w:val="24"/>
              </w:rPr>
              <w:t>Мухаммад</w:t>
            </w:r>
            <w:r>
              <w:rPr>
                <w:spacing w:val="-6"/>
                <w:sz w:val="24"/>
              </w:rPr>
              <w:t xml:space="preserve"> </w:t>
            </w:r>
            <w:r>
              <w:rPr>
                <w:sz w:val="24"/>
              </w:rPr>
              <w:t>и</w:t>
            </w:r>
            <w:r>
              <w:rPr>
                <w:spacing w:val="-3"/>
                <w:sz w:val="24"/>
              </w:rPr>
              <w:t xml:space="preserve"> </w:t>
            </w:r>
            <w:r>
              <w:rPr>
                <w:sz w:val="24"/>
              </w:rPr>
              <w:t>возникновение</w:t>
            </w:r>
            <w:r>
              <w:rPr>
                <w:spacing w:val="-9"/>
                <w:sz w:val="24"/>
              </w:rPr>
              <w:t xml:space="preserve"> </w:t>
            </w:r>
            <w:r>
              <w:rPr>
                <w:sz w:val="24"/>
              </w:rPr>
              <w:t>ислама.</w:t>
            </w:r>
            <w:r>
              <w:rPr>
                <w:spacing w:val="-7"/>
                <w:sz w:val="24"/>
              </w:rPr>
              <w:t xml:space="preserve"> </w:t>
            </w:r>
            <w:r>
              <w:rPr>
                <w:sz w:val="24"/>
              </w:rPr>
              <w:t>Хиджра.</w:t>
            </w:r>
            <w:r>
              <w:rPr>
                <w:spacing w:val="-2"/>
                <w:sz w:val="24"/>
              </w:rPr>
              <w:t xml:space="preserve"> </w:t>
            </w:r>
            <w:r>
              <w:rPr>
                <w:sz w:val="24"/>
              </w:rPr>
              <w:t>Победа</w:t>
            </w:r>
            <w:r>
              <w:rPr>
                <w:spacing w:val="-5"/>
                <w:sz w:val="24"/>
              </w:rPr>
              <w:t xml:space="preserve"> </w:t>
            </w:r>
            <w:r>
              <w:rPr>
                <w:sz w:val="24"/>
              </w:rPr>
              <w:t>новой</w:t>
            </w:r>
            <w:r>
              <w:rPr>
                <w:spacing w:val="-8"/>
                <w:sz w:val="24"/>
              </w:rPr>
              <w:t xml:space="preserve"> </w:t>
            </w:r>
            <w:r>
              <w:rPr>
                <w:sz w:val="24"/>
              </w:rPr>
              <w:t>веры.</w:t>
            </w:r>
            <w:r>
              <w:rPr>
                <w:spacing w:val="-7"/>
                <w:sz w:val="24"/>
              </w:rPr>
              <w:t xml:space="preserve"> </w:t>
            </w:r>
            <w:r>
              <w:rPr>
                <w:sz w:val="24"/>
              </w:rPr>
              <w:t>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14:paraId="635CA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0" w:hRule="atLeast"/>
        </w:trPr>
        <w:tc>
          <w:tcPr>
            <w:tcW w:w="730" w:type="dxa"/>
          </w:tcPr>
          <w:p w14:paraId="0EBE4944">
            <w:pPr>
              <w:pStyle w:val="34"/>
              <w:spacing w:before="92"/>
              <w:ind w:left="13"/>
              <w:jc w:val="center"/>
              <w:rPr>
                <w:sz w:val="24"/>
              </w:rPr>
            </w:pPr>
            <w:r>
              <w:rPr>
                <w:spacing w:val="-5"/>
                <w:sz w:val="24"/>
              </w:rPr>
              <w:t>1.5</w:t>
            </w:r>
          </w:p>
        </w:tc>
        <w:tc>
          <w:tcPr>
            <w:tcW w:w="9623" w:type="dxa"/>
          </w:tcPr>
          <w:p w14:paraId="451F2779">
            <w:pPr>
              <w:pStyle w:val="34"/>
              <w:spacing w:before="92"/>
              <w:ind w:left="62"/>
              <w:jc w:val="both"/>
              <w:rPr>
                <w:sz w:val="24"/>
              </w:rPr>
            </w:pPr>
            <w:r>
              <w:rPr>
                <w:sz w:val="24"/>
              </w:rPr>
              <w:t>Средневековое</w:t>
            </w:r>
            <w:r>
              <w:rPr>
                <w:spacing w:val="-7"/>
                <w:sz w:val="24"/>
              </w:rPr>
              <w:t xml:space="preserve"> </w:t>
            </w:r>
            <w:r>
              <w:rPr>
                <w:sz w:val="24"/>
              </w:rPr>
              <w:t>европейское</w:t>
            </w:r>
            <w:r>
              <w:rPr>
                <w:spacing w:val="-7"/>
                <w:sz w:val="24"/>
              </w:rPr>
              <w:t xml:space="preserve"> </w:t>
            </w:r>
            <w:r>
              <w:rPr>
                <w:spacing w:val="-2"/>
                <w:sz w:val="24"/>
              </w:rPr>
              <w:t>общество.</w:t>
            </w:r>
          </w:p>
          <w:p w14:paraId="31649949">
            <w:pPr>
              <w:pStyle w:val="34"/>
              <w:spacing w:before="3"/>
              <w:ind w:left="62" w:right="48"/>
              <w:jc w:val="both"/>
              <w:rPr>
                <w:sz w:val="24"/>
              </w:rPr>
            </w:pPr>
            <w:r>
              <w:rPr>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w:t>
            </w:r>
            <w:r>
              <w:rPr>
                <w:spacing w:val="-7"/>
                <w:sz w:val="24"/>
              </w:rPr>
              <w:t xml:space="preserve"> </w:t>
            </w:r>
            <w:r>
              <w:rPr>
                <w:sz w:val="24"/>
              </w:rPr>
              <w:t>христианства</w:t>
            </w:r>
            <w:r>
              <w:rPr>
                <w:spacing w:val="-7"/>
                <w:sz w:val="24"/>
              </w:rPr>
              <w:t xml:space="preserve"> </w:t>
            </w:r>
            <w:r>
              <w:rPr>
                <w:sz w:val="24"/>
              </w:rPr>
              <w:t>на</w:t>
            </w:r>
            <w:r>
              <w:rPr>
                <w:spacing w:val="-7"/>
                <w:sz w:val="24"/>
              </w:rPr>
              <w:t xml:space="preserve"> </w:t>
            </w:r>
            <w:r>
              <w:rPr>
                <w:sz w:val="24"/>
              </w:rPr>
              <w:t>католицизм</w:t>
            </w:r>
            <w:r>
              <w:rPr>
                <w:spacing w:val="-4"/>
                <w:sz w:val="24"/>
              </w:rPr>
              <w:t xml:space="preserve"> </w:t>
            </w:r>
            <w:r>
              <w:rPr>
                <w:sz w:val="24"/>
              </w:rPr>
              <w:t>и</w:t>
            </w:r>
            <w:r>
              <w:rPr>
                <w:spacing w:val="-5"/>
                <w:sz w:val="24"/>
              </w:rPr>
              <w:t xml:space="preserve"> </w:t>
            </w:r>
            <w:r>
              <w:rPr>
                <w:sz w:val="24"/>
              </w:rPr>
              <w:t>православие.</w:t>
            </w:r>
            <w:r>
              <w:rPr>
                <w:spacing w:val="-4"/>
                <w:sz w:val="24"/>
              </w:rPr>
              <w:t xml:space="preserve"> </w:t>
            </w:r>
            <w:r>
              <w:rPr>
                <w:sz w:val="24"/>
              </w:rPr>
              <w:t>Борьба</w:t>
            </w:r>
            <w:r>
              <w:rPr>
                <w:spacing w:val="-7"/>
                <w:sz w:val="24"/>
              </w:rPr>
              <w:t xml:space="preserve"> </w:t>
            </w:r>
            <w:r>
              <w:rPr>
                <w:sz w:val="24"/>
              </w:rPr>
              <w:t>пап</w:t>
            </w:r>
            <w:r>
              <w:rPr>
                <w:spacing w:val="-5"/>
                <w:sz w:val="24"/>
              </w:rPr>
              <w:t xml:space="preserve"> </w:t>
            </w:r>
            <w:r>
              <w:rPr>
                <w:sz w:val="24"/>
              </w:rPr>
              <w:t>за</w:t>
            </w:r>
            <w:r>
              <w:rPr>
                <w:spacing w:val="-7"/>
                <w:sz w:val="24"/>
              </w:rPr>
              <w:t xml:space="preserve"> </w:t>
            </w:r>
            <w:r>
              <w:rPr>
                <w:sz w:val="24"/>
              </w:rPr>
              <w:t>независимость</w:t>
            </w:r>
            <w:r>
              <w:rPr>
                <w:spacing w:val="-9"/>
                <w:sz w:val="24"/>
              </w:rPr>
              <w:t xml:space="preserve"> </w:t>
            </w:r>
            <w:r>
              <w:rPr>
                <w:sz w:val="24"/>
              </w:rPr>
              <w:t>церкви от</w:t>
            </w:r>
            <w:r>
              <w:rPr>
                <w:spacing w:val="-7"/>
                <w:sz w:val="24"/>
              </w:rPr>
              <w:t xml:space="preserve"> </w:t>
            </w:r>
            <w:r>
              <w:rPr>
                <w:sz w:val="24"/>
              </w:rPr>
              <w:t>светской</w:t>
            </w:r>
            <w:r>
              <w:rPr>
                <w:spacing w:val="-11"/>
                <w:sz w:val="24"/>
              </w:rPr>
              <w:t xml:space="preserve"> </w:t>
            </w:r>
            <w:r>
              <w:rPr>
                <w:sz w:val="24"/>
              </w:rPr>
              <w:t>власти.</w:t>
            </w:r>
            <w:r>
              <w:rPr>
                <w:spacing w:val="-6"/>
                <w:sz w:val="24"/>
              </w:rPr>
              <w:t xml:space="preserve"> </w:t>
            </w:r>
            <w:r>
              <w:rPr>
                <w:sz w:val="24"/>
              </w:rPr>
              <w:t>Крестовые</w:t>
            </w:r>
            <w:r>
              <w:rPr>
                <w:spacing w:val="-8"/>
                <w:sz w:val="24"/>
              </w:rPr>
              <w:t xml:space="preserve"> </w:t>
            </w:r>
            <w:r>
              <w:rPr>
                <w:sz w:val="24"/>
              </w:rPr>
              <w:t>походы:</w:t>
            </w:r>
            <w:r>
              <w:rPr>
                <w:spacing w:val="-7"/>
                <w:sz w:val="24"/>
              </w:rPr>
              <w:t xml:space="preserve"> </w:t>
            </w:r>
            <w:r>
              <w:rPr>
                <w:sz w:val="24"/>
              </w:rPr>
              <w:t>цели,</w:t>
            </w:r>
            <w:r>
              <w:rPr>
                <w:spacing w:val="-6"/>
                <w:sz w:val="24"/>
              </w:rPr>
              <w:t xml:space="preserve"> </w:t>
            </w:r>
            <w:r>
              <w:rPr>
                <w:sz w:val="24"/>
              </w:rPr>
              <w:t>участники,</w:t>
            </w:r>
            <w:r>
              <w:rPr>
                <w:spacing w:val="-6"/>
                <w:sz w:val="24"/>
              </w:rPr>
              <w:t xml:space="preserve"> </w:t>
            </w:r>
            <w:r>
              <w:rPr>
                <w:sz w:val="24"/>
              </w:rPr>
              <w:t>итоги.</w:t>
            </w:r>
            <w:r>
              <w:rPr>
                <w:spacing w:val="-6"/>
                <w:sz w:val="24"/>
              </w:rPr>
              <w:t xml:space="preserve"> </w:t>
            </w:r>
            <w:r>
              <w:rPr>
                <w:sz w:val="24"/>
              </w:rPr>
              <w:t>Духовно-рыцарские</w:t>
            </w:r>
            <w:r>
              <w:rPr>
                <w:spacing w:val="-13"/>
                <w:sz w:val="24"/>
              </w:rPr>
              <w:t xml:space="preserve"> </w:t>
            </w:r>
            <w:r>
              <w:rPr>
                <w:sz w:val="24"/>
              </w:rPr>
              <w:t>ордены. Ереси: причины возникновения и распространения. Преследование еретиков</w:t>
            </w:r>
          </w:p>
        </w:tc>
      </w:tr>
      <w:tr w14:paraId="5DA69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0" w:hRule="atLeast"/>
        </w:trPr>
        <w:tc>
          <w:tcPr>
            <w:tcW w:w="730" w:type="dxa"/>
          </w:tcPr>
          <w:p w14:paraId="2E573288">
            <w:pPr>
              <w:pStyle w:val="34"/>
              <w:spacing w:before="92"/>
              <w:ind w:left="13"/>
              <w:jc w:val="center"/>
              <w:rPr>
                <w:sz w:val="24"/>
              </w:rPr>
            </w:pPr>
            <w:r>
              <w:rPr>
                <w:spacing w:val="-5"/>
                <w:sz w:val="24"/>
              </w:rPr>
              <w:t>1.6</w:t>
            </w:r>
          </w:p>
        </w:tc>
        <w:tc>
          <w:tcPr>
            <w:tcW w:w="9623" w:type="dxa"/>
          </w:tcPr>
          <w:p w14:paraId="76F5233F">
            <w:pPr>
              <w:pStyle w:val="34"/>
              <w:spacing w:before="92"/>
              <w:ind w:left="62" w:right="52"/>
              <w:jc w:val="both"/>
              <w:rPr>
                <w:sz w:val="24"/>
              </w:rPr>
            </w:pPr>
            <w:r>
              <w:rPr>
                <w:sz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w:t>
            </w:r>
            <w:r>
              <w:rPr>
                <w:spacing w:val="-4"/>
                <w:sz w:val="24"/>
              </w:rPr>
              <w:t xml:space="preserve"> </w:t>
            </w:r>
            <w:r>
              <w:rPr>
                <w:sz w:val="24"/>
              </w:rPr>
              <w:t>государств на Пиренейском</w:t>
            </w:r>
            <w:r>
              <w:rPr>
                <w:spacing w:val="-3"/>
                <w:sz w:val="24"/>
              </w:rPr>
              <w:t xml:space="preserve"> </w:t>
            </w:r>
            <w:r>
              <w:rPr>
                <w:sz w:val="24"/>
              </w:rPr>
              <w:t>полуострове.</w:t>
            </w:r>
            <w:r>
              <w:rPr>
                <w:spacing w:val="-2"/>
                <w:sz w:val="24"/>
              </w:rPr>
              <w:t xml:space="preserve"> </w:t>
            </w:r>
            <w:r>
              <w:rPr>
                <w:sz w:val="24"/>
              </w:rPr>
              <w:t>Священная Римская империя</w:t>
            </w:r>
            <w:r>
              <w:rPr>
                <w:spacing w:val="-4"/>
                <w:sz w:val="24"/>
              </w:rPr>
              <w:t xml:space="preserve"> </w:t>
            </w:r>
            <w:r>
              <w:rPr>
                <w:sz w:val="24"/>
              </w:rPr>
              <w:t>в XI</w:t>
            </w:r>
            <w:r>
              <w:rPr>
                <w:spacing w:val="12"/>
                <w:sz w:val="24"/>
              </w:rPr>
              <w:t xml:space="preserve"> </w:t>
            </w:r>
            <w:r>
              <w:rPr>
                <w:sz w:val="24"/>
              </w:rPr>
              <w:t>-</w:t>
            </w:r>
            <w:r>
              <w:rPr>
                <w:spacing w:val="10"/>
                <w:sz w:val="24"/>
              </w:rPr>
              <w:t xml:space="preserve"> </w:t>
            </w:r>
            <w:r>
              <w:rPr>
                <w:sz w:val="24"/>
              </w:rPr>
              <w:t>XIII</w:t>
            </w:r>
            <w:r>
              <w:rPr>
                <w:spacing w:val="10"/>
                <w:sz w:val="24"/>
              </w:rPr>
              <w:t xml:space="preserve"> </w:t>
            </w:r>
            <w:r>
              <w:rPr>
                <w:sz w:val="24"/>
              </w:rPr>
              <w:t>вв.</w:t>
            </w:r>
            <w:r>
              <w:rPr>
                <w:spacing w:val="15"/>
                <w:sz w:val="24"/>
              </w:rPr>
              <w:t xml:space="preserve"> </w:t>
            </w:r>
            <w:r>
              <w:rPr>
                <w:sz w:val="24"/>
              </w:rPr>
              <w:t>Итальянские</w:t>
            </w:r>
            <w:r>
              <w:rPr>
                <w:spacing w:val="7"/>
                <w:sz w:val="24"/>
              </w:rPr>
              <w:t xml:space="preserve"> </w:t>
            </w:r>
            <w:r>
              <w:rPr>
                <w:sz w:val="24"/>
              </w:rPr>
              <w:t>государства</w:t>
            </w:r>
            <w:r>
              <w:rPr>
                <w:spacing w:val="12"/>
                <w:sz w:val="24"/>
              </w:rPr>
              <w:t xml:space="preserve"> </w:t>
            </w:r>
            <w:r>
              <w:rPr>
                <w:sz w:val="24"/>
              </w:rPr>
              <w:t>в</w:t>
            </w:r>
            <w:r>
              <w:rPr>
                <w:spacing w:val="15"/>
                <w:sz w:val="24"/>
              </w:rPr>
              <w:t xml:space="preserve"> </w:t>
            </w:r>
            <w:r>
              <w:rPr>
                <w:sz w:val="24"/>
              </w:rPr>
              <w:t>XI</w:t>
            </w:r>
            <w:r>
              <w:rPr>
                <w:spacing w:val="14"/>
                <w:sz w:val="24"/>
              </w:rPr>
              <w:t xml:space="preserve"> </w:t>
            </w:r>
            <w:r>
              <w:rPr>
                <w:sz w:val="24"/>
              </w:rPr>
              <w:t>-</w:t>
            </w:r>
            <w:r>
              <w:rPr>
                <w:spacing w:val="10"/>
                <w:sz w:val="24"/>
              </w:rPr>
              <w:t xml:space="preserve"> </w:t>
            </w:r>
            <w:r>
              <w:rPr>
                <w:sz w:val="24"/>
              </w:rPr>
              <w:t>XIII</w:t>
            </w:r>
            <w:r>
              <w:rPr>
                <w:spacing w:val="10"/>
                <w:sz w:val="24"/>
              </w:rPr>
              <w:t xml:space="preserve"> </w:t>
            </w:r>
            <w:r>
              <w:rPr>
                <w:sz w:val="24"/>
              </w:rPr>
              <w:t>вв.</w:t>
            </w:r>
            <w:r>
              <w:rPr>
                <w:spacing w:val="15"/>
                <w:sz w:val="24"/>
              </w:rPr>
              <w:t xml:space="preserve"> </w:t>
            </w:r>
            <w:r>
              <w:rPr>
                <w:sz w:val="24"/>
              </w:rPr>
              <w:t>Польско-литовское</w:t>
            </w:r>
            <w:r>
              <w:rPr>
                <w:spacing w:val="7"/>
                <w:sz w:val="24"/>
              </w:rPr>
              <w:t xml:space="preserve"> </w:t>
            </w:r>
            <w:r>
              <w:rPr>
                <w:sz w:val="24"/>
              </w:rPr>
              <w:t>государство</w:t>
            </w:r>
            <w:r>
              <w:rPr>
                <w:spacing w:val="18"/>
                <w:sz w:val="24"/>
              </w:rPr>
              <w:t xml:space="preserve"> </w:t>
            </w:r>
            <w:r>
              <w:rPr>
                <w:sz w:val="24"/>
              </w:rPr>
              <w:t>в</w:t>
            </w:r>
            <w:r>
              <w:rPr>
                <w:spacing w:val="10"/>
                <w:sz w:val="24"/>
              </w:rPr>
              <w:t xml:space="preserve"> </w:t>
            </w:r>
            <w:r>
              <w:rPr>
                <w:sz w:val="24"/>
              </w:rPr>
              <w:t>XI</w:t>
            </w:r>
            <w:r>
              <w:rPr>
                <w:spacing w:val="14"/>
                <w:sz w:val="24"/>
              </w:rPr>
              <w:t xml:space="preserve"> </w:t>
            </w:r>
            <w:r>
              <w:rPr>
                <w:spacing w:val="-10"/>
                <w:sz w:val="24"/>
              </w:rPr>
              <w:t>-</w:t>
            </w:r>
          </w:p>
          <w:p w14:paraId="0BFC161F">
            <w:pPr>
              <w:pStyle w:val="34"/>
              <w:spacing w:before="6" w:line="237" w:lineRule="auto"/>
              <w:ind w:left="62" w:right="59"/>
              <w:jc w:val="both"/>
              <w:rPr>
                <w:sz w:val="24"/>
              </w:rPr>
            </w:pPr>
            <w:r>
              <w:rPr>
                <w:sz w:val="24"/>
              </w:rPr>
              <w:t>XIII вв. Развитие экономики в европейских странах в период зрелого Средневековья. Византийская империя и славянские государства в XI - XIII вв.</w:t>
            </w:r>
          </w:p>
          <w:p w14:paraId="3D03614D">
            <w:pPr>
              <w:pStyle w:val="34"/>
              <w:spacing w:before="3"/>
              <w:ind w:left="62" w:right="52"/>
              <w:jc w:val="both"/>
              <w:rPr>
                <w:sz w:val="24"/>
              </w:rPr>
            </w:pPr>
            <w:r>
              <w:rPr>
                <w:sz w:val="24"/>
              </w:rPr>
              <w:t>Осень Средневековья. Столетняя</w:t>
            </w:r>
            <w:r>
              <w:rPr>
                <w:spacing w:val="-1"/>
                <w:sz w:val="24"/>
              </w:rPr>
              <w:t xml:space="preserve"> </w:t>
            </w:r>
            <w:r>
              <w:rPr>
                <w:sz w:val="24"/>
              </w:rPr>
              <w:t>война. Ж. Д'Арк. Обострение социальных</w:t>
            </w:r>
            <w:r>
              <w:rPr>
                <w:spacing w:val="-1"/>
                <w:sz w:val="24"/>
              </w:rPr>
              <w:t xml:space="preserve"> </w:t>
            </w:r>
            <w:r>
              <w:rPr>
                <w:sz w:val="24"/>
              </w:rPr>
              <w:t>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14:paraId="6BB2E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730" w:type="dxa"/>
          </w:tcPr>
          <w:p w14:paraId="72360790">
            <w:pPr>
              <w:pStyle w:val="34"/>
              <w:spacing w:before="92"/>
              <w:ind w:left="13"/>
              <w:jc w:val="center"/>
              <w:rPr>
                <w:sz w:val="24"/>
              </w:rPr>
            </w:pPr>
            <w:r>
              <w:rPr>
                <w:spacing w:val="-5"/>
                <w:sz w:val="24"/>
              </w:rPr>
              <w:t>1.7</w:t>
            </w:r>
          </w:p>
        </w:tc>
        <w:tc>
          <w:tcPr>
            <w:tcW w:w="9623" w:type="dxa"/>
          </w:tcPr>
          <w:p w14:paraId="78128843">
            <w:pPr>
              <w:pStyle w:val="34"/>
              <w:spacing w:before="92"/>
              <w:ind w:left="62"/>
              <w:jc w:val="both"/>
              <w:rPr>
                <w:sz w:val="24"/>
              </w:rPr>
            </w:pPr>
            <w:r>
              <w:rPr>
                <w:sz w:val="24"/>
              </w:rPr>
              <w:t>Культура</w:t>
            </w:r>
            <w:r>
              <w:rPr>
                <w:spacing w:val="-4"/>
                <w:sz w:val="24"/>
              </w:rPr>
              <w:t xml:space="preserve"> </w:t>
            </w:r>
            <w:r>
              <w:rPr>
                <w:sz w:val="24"/>
              </w:rPr>
              <w:t>средневековой</w:t>
            </w:r>
            <w:r>
              <w:rPr>
                <w:spacing w:val="-5"/>
                <w:sz w:val="24"/>
              </w:rPr>
              <w:t xml:space="preserve"> </w:t>
            </w:r>
            <w:r>
              <w:rPr>
                <w:spacing w:val="-2"/>
                <w:sz w:val="24"/>
              </w:rPr>
              <w:t>Европы.</w:t>
            </w:r>
          </w:p>
          <w:p w14:paraId="0ECA682A">
            <w:pPr>
              <w:pStyle w:val="34"/>
              <w:spacing w:before="3"/>
              <w:ind w:left="62" w:right="55"/>
              <w:jc w:val="both"/>
              <w:rPr>
                <w:sz w:val="24"/>
              </w:rPr>
            </w:pPr>
            <w:r>
              <w:rPr>
                <w:sz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14:paraId="04CC9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4" w:hRule="atLeast"/>
        </w:trPr>
        <w:tc>
          <w:tcPr>
            <w:tcW w:w="730" w:type="dxa"/>
          </w:tcPr>
          <w:p w14:paraId="3BF99D93">
            <w:pPr>
              <w:pStyle w:val="34"/>
              <w:spacing w:before="92"/>
              <w:ind w:left="13"/>
              <w:jc w:val="center"/>
              <w:rPr>
                <w:sz w:val="24"/>
              </w:rPr>
            </w:pPr>
            <w:r>
              <w:rPr>
                <w:spacing w:val="-5"/>
                <w:sz w:val="24"/>
              </w:rPr>
              <w:t>1.8</w:t>
            </w:r>
          </w:p>
        </w:tc>
        <w:tc>
          <w:tcPr>
            <w:tcW w:w="9623" w:type="dxa"/>
          </w:tcPr>
          <w:p w14:paraId="0ECDACD7">
            <w:pPr>
              <w:pStyle w:val="34"/>
              <w:spacing w:before="92"/>
              <w:ind w:left="62"/>
              <w:jc w:val="both"/>
              <w:rPr>
                <w:sz w:val="24"/>
              </w:rPr>
            </w:pPr>
            <w:r>
              <w:rPr>
                <w:sz w:val="24"/>
              </w:rPr>
              <w:t>Страны</w:t>
            </w:r>
            <w:r>
              <w:rPr>
                <w:spacing w:val="-2"/>
                <w:sz w:val="24"/>
              </w:rPr>
              <w:t xml:space="preserve"> </w:t>
            </w:r>
            <w:r>
              <w:rPr>
                <w:sz w:val="24"/>
              </w:rPr>
              <w:t>и</w:t>
            </w:r>
            <w:r>
              <w:rPr>
                <w:spacing w:val="-6"/>
                <w:sz w:val="24"/>
              </w:rPr>
              <w:t xml:space="preserve"> </w:t>
            </w:r>
            <w:r>
              <w:rPr>
                <w:sz w:val="24"/>
              </w:rPr>
              <w:t>народы</w:t>
            </w:r>
            <w:r>
              <w:rPr>
                <w:spacing w:val="-1"/>
                <w:sz w:val="24"/>
              </w:rPr>
              <w:t xml:space="preserve"> </w:t>
            </w:r>
            <w:r>
              <w:rPr>
                <w:sz w:val="24"/>
              </w:rPr>
              <w:t>Азии</w:t>
            </w:r>
            <w:r>
              <w:rPr>
                <w:spacing w:val="-1"/>
                <w:sz w:val="24"/>
              </w:rPr>
              <w:t xml:space="preserve"> </w:t>
            </w:r>
            <w:r>
              <w:rPr>
                <w:sz w:val="24"/>
              </w:rPr>
              <w:t>и</w:t>
            </w:r>
            <w:r>
              <w:rPr>
                <w:spacing w:val="-6"/>
                <w:sz w:val="24"/>
              </w:rPr>
              <w:t xml:space="preserve"> </w:t>
            </w:r>
            <w:r>
              <w:rPr>
                <w:sz w:val="24"/>
              </w:rPr>
              <w:t>Африки</w:t>
            </w:r>
            <w:r>
              <w:rPr>
                <w:spacing w:val="-1"/>
                <w:sz w:val="24"/>
              </w:rPr>
              <w:t xml:space="preserve"> </w:t>
            </w:r>
            <w:r>
              <w:rPr>
                <w:sz w:val="24"/>
              </w:rPr>
              <w:t>в</w:t>
            </w:r>
            <w:r>
              <w:rPr>
                <w:spacing w:val="-1"/>
                <w:sz w:val="24"/>
              </w:rPr>
              <w:t xml:space="preserve"> </w:t>
            </w:r>
            <w:r>
              <w:rPr>
                <w:sz w:val="24"/>
              </w:rPr>
              <w:t>Средние</w:t>
            </w:r>
            <w:r>
              <w:rPr>
                <w:spacing w:val="-3"/>
                <w:sz w:val="24"/>
              </w:rPr>
              <w:t xml:space="preserve"> </w:t>
            </w:r>
            <w:r>
              <w:rPr>
                <w:spacing w:val="-2"/>
                <w:sz w:val="24"/>
              </w:rPr>
              <w:t>века.</w:t>
            </w:r>
          </w:p>
          <w:p w14:paraId="39CD7D58">
            <w:pPr>
              <w:pStyle w:val="34"/>
              <w:spacing w:before="3"/>
              <w:ind w:left="62" w:right="57"/>
              <w:jc w:val="both"/>
              <w:rPr>
                <w:sz w:val="24"/>
              </w:rPr>
            </w:pPr>
            <w:r>
              <w:rPr>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w:t>
            </w:r>
            <w:r>
              <w:rPr>
                <w:spacing w:val="-15"/>
                <w:sz w:val="24"/>
              </w:rPr>
              <w:t xml:space="preserve"> </w:t>
            </w:r>
            <w:r>
              <w:rPr>
                <w:sz w:val="24"/>
              </w:rPr>
              <w:t>императоров</w:t>
            </w:r>
            <w:r>
              <w:rPr>
                <w:spacing w:val="-15"/>
                <w:sz w:val="24"/>
              </w:rPr>
              <w:t xml:space="preserve"> </w:t>
            </w:r>
            <w:r>
              <w:rPr>
                <w:sz w:val="24"/>
              </w:rPr>
              <w:t>и</w:t>
            </w:r>
            <w:r>
              <w:rPr>
                <w:spacing w:val="-15"/>
                <w:sz w:val="24"/>
              </w:rPr>
              <w:t xml:space="preserve"> </w:t>
            </w:r>
            <w:r>
              <w:rPr>
                <w:sz w:val="24"/>
              </w:rPr>
              <w:t>управление</w:t>
            </w:r>
            <w:r>
              <w:rPr>
                <w:spacing w:val="-15"/>
                <w:sz w:val="24"/>
              </w:rPr>
              <w:t xml:space="preserve"> </w:t>
            </w:r>
            <w:r>
              <w:rPr>
                <w:sz w:val="24"/>
              </w:rPr>
              <w:t>сегунов.</w:t>
            </w:r>
            <w:r>
              <w:rPr>
                <w:spacing w:val="-15"/>
                <w:sz w:val="24"/>
              </w:rPr>
              <w:t xml:space="preserve"> </w:t>
            </w:r>
            <w:r>
              <w:rPr>
                <w:sz w:val="24"/>
              </w:rPr>
              <w:t>Культура</w:t>
            </w:r>
            <w:r>
              <w:rPr>
                <w:spacing w:val="-15"/>
                <w:sz w:val="24"/>
              </w:rPr>
              <w:t xml:space="preserve"> </w:t>
            </w:r>
            <w:r>
              <w:rPr>
                <w:sz w:val="24"/>
              </w:rPr>
              <w:t>средневекового</w:t>
            </w:r>
            <w:r>
              <w:rPr>
                <w:spacing w:val="-15"/>
                <w:sz w:val="24"/>
              </w:rPr>
              <w:t xml:space="preserve"> </w:t>
            </w:r>
            <w:r>
              <w:rPr>
                <w:sz w:val="24"/>
              </w:rPr>
              <w:t>Китая</w:t>
            </w:r>
            <w:r>
              <w:rPr>
                <w:spacing w:val="-15"/>
                <w:sz w:val="24"/>
              </w:rPr>
              <w:t xml:space="preserve"> </w:t>
            </w:r>
            <w:r>
              <w:rPr>
                <w:sz w:val="24"/>
              </w:rPr>
              <w:t>и</w:t>
            </w:r>
            <w:r>
              <w:rPr>
                <w:spacing w:val="-15"/>
                <w:sz w:val="24"/>
              </w:rPr>
              <w:t xml:space="preserve"> </w:t>
            </w:r>
            <w:r>
              <w:rPr>
                <w:sz w:val="24"/>
              </w:rPr>
              <w:t>Японии.</w:t>
            </w:r>
            <w:r>
              <w:rPr>
                <w:spacing w:val="-15"/>
                <w:sz w:val="24"/>
              </w:rPr>
              <w:t xml:space="preserve"> </w:t>
            </w:r>
            <w:r>
              <w:rPr>
                <w:sz w:val="24"/>
              </w:rPr>
              <w:t>Индия: раздробленность</w:t>
            </w:r>
            <w:r>
              <w:rPr>
                <w:spacing w:val="-15"/>
                <w:sz w:val="24"/>
              </w:rPr>
              <w:t xml:space="preserve"> </w:t>
            </w:r>
            <w:r>
              <w:rPr>
                <w:sz w:val="24"/>
              </w:rPr>
              <w:t>индийских</w:t>
            </w:r>
            <w:r>
              <w:rPr>
                <w:spacing w:val="-15"/>
                <w:sz w:val="24"/>
              </w:rPr>
              <w:t xml:space="preserve"> </w:t>
            </w:r>
            <w:r>
              <w:rPr>
                <w:sz w:val="24"/>
              </w:rPr>
              <w:t>княжеств,</w:t>
            </w:r>
            <w:r>
              <w:rPr>
                <w:spacing w:val="-15"/>
                <w:sz w:val="24"/>
              </w:rPr>
              <w:t xml:space="preserve"> </w:t>
            </w:r>
            <w:r>
              <w:rPr>
                <w:sz w:val="24"/>
              </w:rPr>
              <w:t>вторжение</w:t>
            </w:r>
            <w:r>
              <w:rPr>
                <w:spacing w:val="-15"/>
                <w:sz w:val="24"/>
              </w:rPr>
              <w:t xml:space="preserve"> </w:t>
            </w:r>
            <w:r>
              <w:rPr>
                <w:sz w:val="24"/>
              </w:rPr>
              <w:t>мусульман,</w:t>
            </w:r>
            <w:r>
              <w:rPr>
                <w:spacing w:val="-15"/>
                <w:sz w:val="24"/>
              </w:rPr>
              <w:t xml:space="preserve"> </w:t>
            </w:r>
            <w:r>
              <w:rPr>
                <w:sz w:val="24"/>
              </w:rPr>
              <w:t>Делийский</w:t>
            </w:r>
            <w:r>
              <w:rPr>
                <w:spacing w:val="-15"/>
                <w:sz w:val="24"/>
              </w:rPr>
              <w:t xml:space="preserve"> </w:t>
            </w:r>
            <w:r>
              <w:rPr>
                <w:sz w:val="24"/>
              </w:rPr>
              <w:t>султанат.</w:t>
            </w:r>
            <w:r>
              <w:rPr>
                <w:spacing w:val="-15"/>
                <w:sz w:val="24"/>
              </w:rPr>
              <w:t xml:space="preserve"> </w:t>
            </w:r>
            <w:r>
              <w:rPr>
                <w:sz w:val="24"/>
              </w:rPr>
              <w:t>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14:paraId="19AD9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6D5E7E3F">
            <w:pPr>
              <w:pStyle w:val="34"/>
              <w:spacing w:before="93"/>
              <w:ind w:left="13"/>
              <w:jc w:val="center"/>
              <w:rPr>
                <w:sz w:val="24"/>
              </w:rPr>
            </w:pPr>
            <w:r>
              <w:rPr>
                <w:spacing w:val="-5"/>
                <w:sz w:val="24"/>
              </w:rPr>
              <w:t>1.9</w:t>
            </w:r>
          </w:p>
        </w:tc>
        <w:tc>
          <w:tcPr>
            <w:tcW w:w="9623" w:type="dxa"/>
          </w:tcPr>
          <w:p w14:paraId="1F8731EA">
            <w:pPr>
              <w:pStyle w:val="34"/>
              <w:spacing w:before="93" w:line="275" w:lineRule="exact"/>
              <w:ind w:left="62"/>
              <w:rPr>
                <w:sz w:val="24"/>
              </w:rPr>
            </w:pPr>
            <w:r>
              <w:rPr>
                <w:sz w:val="24"/>
              </w:rPr>
              <w:t>Государства</w:t>
            </w:r>
            <w:r>
              <w:rPr>
                <w:spacing w:val="-6"/>
                <w:sz w:val="24"/>
              </w:rPr>
              <w:t xml:space="preserve"> </w:t>
            </w:r>
            <w:r>
              <w:rPr>
                <w:sz w:val="24"/>
              </w:rPr>
              <w:t>доколумбовой</w:t>
            </w:r>
            <w:r>
              <w:rPr>
                <w:spacing w:val="-2"/>
                <w:sz w:val="24"/>
              </w:rPr>
              <w:t xml:space="preserve"> </w:t>
            </w:r>
            <w:r>
              <w:rPr>
                <w:sz w:val="24"/>
              </w:rPr>
              <w:t>Америки</w:t>
            </w:r>
            <w:r>
              <w:rPr>
                <w:spacing w:val="-7"/>
                <w:sz w:val="24"/>
              </w:rPr>
              <w:t xml:space="preserve"> </w:t>
            </w:r>
            <w:r>
              <w:rPr>
                <w:sz w:val="24"/>
              </w:rPr>
              <w:t>в</w:t>
            </w:r>
            <w:r>
              <w:rPr>
                <w:spacing w:val="-2"/>
                <w:sz w:val="24"/>
              </w:rPr>
              <w:t xml:space="preserve"> </w:t>
            </w:r>
            <w:r>
              <w:rPr>
                <w:sz w:val="24"/>
              </w:rPr>
              <w:t>Средние</w:t>
            </w:r>
            <w:r>
              <w:rPr>
                <w:spacing w:val="-3"/>
                <w:sz w:val="24"/>
              </w:rPr>
              <w:t xml:space="preserve"> </w:t>
            </w:r>
            <w:r>
              <w:rPr>
                <w:spacing w:val="-2"/>
                <w:sz w:val="24"/>
              </w:rPr>
              <w:t>века.</w:t>
            </w:r>
          </w:p>
          <w:p w14:paraId="593D0CC6">
            <w:pPr>
              <w:pStyle w:val="34"/>
              <w:spacing w:line="242" w:lineRule="auto"/>
              <w:ind w:left="62" w:right="51"/>
              <w:rPr>
                <w:sz w:val="24"/>
              </w:rPr>
            </w:pPr>
            <w:r>
              <w:rPr>
                <w:sz w:val="24"/>
              </w:rPr>
              <w:t>Цивилизации</w:t>
            </w:r>
            <w:r>
              <w:rPr>
                <w:spacing w:val="-16"/>
                <w:sz w:val="24"/>
              </w:rPr>
              <w:t xml:space="preserve"> </w:t>
            </w:r>
            <w:r>
              <w:rPr>
                <w:sz w:val="24"/>
              </w:rPr>
              <w:t>майя,</w:t>
            </w:r>
            <w:r>
              <w:rPr>
                <w:spacing w:val="-15"/>
                <w:sz w:val="24"/>
              </w:rPr>
              <w:t xml:space="preserve"> </w:t>
            </w:r>
            <w:r>
              <w:rPr>
                <w:sz w:val="24"/>
              </w:rPr>
              <w:t>ацтеков</w:t>
            </w:r>
            <w:r>
              <w:rPr>
                <w:spacing w:val="-16"/>
                <w:sz w:val="24"/>
              </w:rPr>
              <w:t xml:space="preserve"> </w:t>
            </w:r>
            <w:r>
              <w:rPr>
                <w:sz w:val="24"/>
              </w:rPr>
              <w:t>и</w:t>
            </w:r>
            <w:r>
              <w:rPr>
                <w:spacing w:val="-15"/>
                <w:sz w:val="24"/>
              </w:rPr>
              <w:t xml:space="preserve"> </w:t>
            </w:r>
            <w:r>
              <w:rPr>
                <w:sz w:val="24"/>
              </w:rPr>
              <w:t>инков:</w:t>
            </w:r>
            <w:r>
              <w:rPr>
                <w:spacing w:val="-17"/>
                <w:sz w:val="24"/>
              </w:rPr>
              <w:t xml:space="preserve"> </w:t>
            </w:r>
            <w:r>
              <w:rPr>
                <w:sz w:val="24"/>
              </w:rPr>
              <w:t>общественный</w:t>
            </w:r>
            <w:r>
              <w:rPr>
                <w:spacing w:val="-15"/>
                <w:sz w:val="24"/>
              </w:rPr>
              <w:t xml:space="preserve"> </w:t>
            </w:r>
            <w:r>
              <w:rPr>
                <w:sz w:val="24"/>
              </w:rPr>
              <w:t>строй,</w:t>
            </w:r>
            <w:r>
              <w:rPr>
                <w:spacing w:val="-15"/>
                <w:sz w:val="24"/>
              </w:rPr>
              <w:t xml:space="preserve"> </w:t>
            </w:r>
            <w:r>
              <w:rPr>
                <w:sz w:val="24"/>
              </w:rPr>
              <w:t>религиозные</w:t>
            </w:r>
            <w:r>
              <w:rPr>
                <w:spacing w:val="-18"/>
                <w:sz w:val="24"/>
              </w:rPr>
              <w:t xml:space="preserve"> </w:t>
            </w:r>
            <w:r>
              <w:rPr>
                <w:sz w:val="24"/>
              </w:rPr>
              <w:t>верования,</w:t>
            </w:r>
            <w:r>
              <w:rPr>
                <w:spacing w:val="-15"/>
                <w:sz w:val="24"/>
              </w:rPr>
              <w:t xml:space="preserve"> </w:t>
            </w:r>
            <w:r>
              <w:rPr>
                <w:sz w:val="24"/>
              </w:rPr>
              <w:t>культура. Появление европейских завоевателей</w:t>
            </w:r>
          </w:p>
        </w:tc>
      </w:tr>
      <w:tr w14:paraId="43671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5B09219B">
            <w:pPr>
              <w:pStyle w:val="34"/>
              <w:spacing w:before="92"/>
              <w:ind w:left="13" w:right="5"/>
              <w:jc w:val="center"/>
              <w:rPr>
                <w:sz w:val="24"/>
              </w:rPr>
            </w:pPr>
            <w:r>
              <w:rPr>
                <w:spacing w:val="-4"/>
                <w:sz w:val="24"/>
              </w:rPr>
              <w:t>1.10</w:t>
            </w:r>
          </w:p>
        </w:tc>
        <w:tc>
          <w:tcPr>
            <w:tcW w:w="9623" w:type="dxa"/>
          </w:tcPr>
          <w:p w14:paraId="54C6A2B3">
            <w:pPr>
              <w:pStyle w:val="34"/>
              <w:spacing w:before="92"/>
              <w:ind w:left="62"/>
              <w:rPr>
                <w:sz w:val="24"/>
              </w:rPr>
            </w:pPr>
            <w:r>
              <w:rPr>
                <w:sz w:val="24"/>
              </w:rPr>
              <w:t>Историческое</w:t>
            </w:r>
            <w:r>
              <w:rPr>
                <w:spacing w:val="-8"/>
                <w:sz w:val="24"/>
              </w:rPr>
              <w:t xml:space="preserve"> </w:t>
            </w:r>
            <w:r>
              <w:rPr>
                <w:sz w:val="24"/>
              </w:rPr>
              <w:t>и</w:t>
            </w:r>
            <w:r>
              <w:rPr>
                <w:spacing w:val="-2"/>
                <w:sz w:val="24"/>
              </w:rPr>
              <w:t xml:space="preserve"> </w:t>
            </w:r>
            <w:r>
              <w:rPr>
                <w:sz w:val="24"/>
              </w:rPr>
              <w:t>культурное</w:t>
            </w:r>
            <w:r>
              <w:rPr>
                <w:spacing w:val="-3"/>
                <w:sz w:val="24"/>
              </w:rPr>
              <w:t xml:space="preserve"> </w:t>
            </w:r>
            <w:r>
              <w:rPr>
                <w:sz w:val="24"/>
              </w:rPr>
              <w:t>наследие</w:t>
            </w:r>
            <w:r>
              <w:rPr>
                <w:spacing w:val="-3"/>
                <w:sz w:val="24"/>
              </w:rPr>
              <w:t xml:space="preserve"> </w:t>
            </w:r>
            <w:r>
              <w:rPr>
                <w:sz w:val="24"/>
              </w:rPr>
              <w:t>Средних</w:t>
            </w:r>
            <w:r>
              <w:rPr>
                <w:spacing w:val="-7"/>
                <w:sz w:val="24"/>
              </w:rPr>
              <w:t xml:space="preserve"> </w:t>
            </w:r>
            <w:r>
              <w:rPr>
                <w:spacing w:val="-2"/>
                <w:sz w:val="24"/>
              </w:rPr>
              <w:t>веков</w:t>
            </w:r>
          </w:p>
        </w:tc>
      </w:tr>
      <w:tr w14:paraId="0E396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38343571">
            <w:pPr>
              <w:pStyle w:val="34"/>
              <w:spacing w:before="93"/>
              <w:ind w:left="13" w:right="9"/>
              <w:jc w:val="center"/>
              <w:rPr>
                <w:sz w:val="24"/>
              </w:rPr>
            </w:pPr>
            <w:r>
              <w:rPr>
                <w:spacing w:val="-10"/>
                <w:sz w:val="24"/>
              </w:rPr>
              <w:t>2</w:t>
            </w:r>
          </w:p>
        </w:tc>
        <w:tc>
          <w:tcPr>
            <w:tcW w:w="9623" w:type="dxa"/>
          </w:tcPr>
          <w:p w14:paraId="52CC1D07">
            <w:pPr>
              <w:pStyle w:val="34"/>
              <w:spacing w:before="93" w:line="242" w:lineRule="auto"/>
              <w:ind w:left="62" w:right="56"/>
              <w:rPr>
                <w:sz w:val="24"/>
              </w:rPr>
            </w:pPr>
            <w:r>
              <w:rPr>
                <w:sz w:val="24"/>
              </w:rPr>
              <w:t>Введение</w:t>
            </w:r>
            <w:r>
              <w:rPr>
                <w:spacing w:val="-15"/>
                <w:sz w:val="24"/>
              </w:rPr>
              <w:t xml:space="preserve"> </w:t>
            </w:r>
            <w:r>
              <w:rPr>
                <w:sz w:val="24"/>
              </w:rPr>
              <w:t>в</w:t>
            </w:r>
            <w:r>
              <w:rPr>
                <w:spacing w:val="-15"/>
                <w:sz w:val="24"/>
              </w:rPr>
              <w:t xml:space="preserve"> </w:t>
            </w:r>
            <w:r>
              <w:rPr>
                <w:sz w:val="24"/>
              </w:rPr>
              <w:t>историю</w:t>
            </w:r>
            <w:r>
              <w:rPr>
                <w:spacing w:val="-15"/>
                <w:sz w:val="24"/>
              </w:rPr>
              <w:t xml:space="preserve"> </w:t>
            </w:r>
            <w:r>
              <w:rPr>
                <w:sz w:val="24"/>
              </w:rPr>
              <w:t>России.</w:t>
            </w:r>
            <w:r>
              <w:rPr>
                <w:spacing w:val="-15"/>
                <w:sz w:val="24"/>
              </w:rPr>
              <w:t xml:space="preserve"> </w:t>
            </w:r>
            <w:r>
              <w:rPr>
                <w:sz w:val="24"/>
              </w:rPr>
              <w:t>Народы</w:t>
            </w:r>
            <w:r>
              <w:rPr>
                <w:spacing w:val="-15"/>
                <w:sz w:val="24"/>
              </w:rPr>
              <w:t xml:space="preserve"> </w:t>
            </w:r>
            <w:r>
              <w:rPr>
                <w:sz w:val="24"/>
              </w:rPr>
              <w:t>и</w:t>
            </w:r>
            <w:r>
              <w:rPr>
                <w:spacing w:val="-16"/>
                <w:sz w:val="24"/>
              </w:rPr>
              <w:t xml:space="preserve"> </w:t>
            </w:r>
            <w:r>
              <w:rPr>
                <w:sz w:val="24"/>
              </w:rPr>
              <w:t>государства</w:t>
            </w:r>
            <w:r>
              <w:rPr>
                <w:spacing w:val="-15"/>
                <w:sz w:val="24"/>
              </w:rPr>
              <w:t xml:space="preserve"> </w:t>
            </w:r>
            <w:r>
              <w:rPr>
                <w:sz w:val="24"/>
              </w:rPr>
              <w:t>на</w:t>
            </w:r>
            <w:r>
              <w:rPr>
                <w:spacing w:val="-15"/>
                <w:sz w:val="24"/>
              </w:rPr>
              <w:t xml:space="preserve"> </w:t>
            </w:r>
            <w:r>
              <w:rPr>
                <w:sz w:val="24"/>
              </w:rPr>
              <w:t>территории</w:t>
            </w:r>
            <w:r>
              <w:rPr>
                <w:spacing w:val="-15"/>
                <w:sz w:val="24"/>
              </w:rPr>
              <w:t xml:space="preserve"> </w:t>
            </w:r>
            <w:r>
              <w:rPr>
                <w:sz w:val="24"/>
              </w:rPr>
              <w:t>нашей</w:t>
            </w:r>
            <w:r>
              <w:rPr>
                <w:spacing w:val="-15"/>
                <w:sz w:val="24"/>
              </w:rPr>
              <w:t xml:space="preserve"> </w:t>
            </w:r>
            <w:r>
              <w:rPr>
                <w:sz w:val="24"/>
              </w:rPr>
              <w:t>страны</w:t>
            </w:r>
            <w:r>
              <w:rPr>
                <w:spacing w:val="-15"/>
                <w:sz w:val="24"/>
              </w:rPr>
              <w:t xml:space="preserve"> </w:t>
            </w:r>
            <w:r>
              <w:rPr>
                <w:sz w:val="24"/>
              </w:rPr>
              <w:t>в</w:t>
            </w:r>
            <w:r>
              <w:rPr>
                <w:spacing w:val="-15"/>
                <w:sz w:val="24"/>
              </w:rPr>
              <w:t xml:space="preserve"> </w:t>
            </w:r>
            <w:r>
              <w:rPr>
                <w:sz w:val="24"/>
              </w:rPr>
              <w:t>древности. Восточная Европа в середине I тыс. н.э.</w:t>
            </w:r>
          </w:p>
        </w:tc>
      </w:tr>
      <w:tr w14:paraId="6D2C6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730" w:type="dxa"/>
          </w:tcPr>
          <w:p w14:paraId="23C1B4D8">
            <w:pPr>
              <w:pStyle w:val="34"/>
              <w:spacing w:before="97"/>
              <w:ind w:left="13"/>
              <w:jc w:val="center"/>
              <w:rPr>
                <w:sz w:val="24"/>
              </w:rPr>
            </w:pPr>
            <w:r>
              <w:rPr>
                <w:spacing w:val="-5"/>
                <w:sz w:val="24"/>
              </w:rPr>
              <w:t>2.1</w:t>
            </w:r>
          </w:p>
        </w:tc>
        <w:tc>
          <w:tcPr>
            <w:tcW w:w="9623" w:type="dxa"/>
          </w:tcPr>
          <w:p w14:paraId="45759F98">
            <w:pPr>
              <w:pStyle w:val="34"/>
              <w:spacing w:before="99" w:line="237" w:lineRule="auto"/>
              <w:ind w:left="62"/>
              <w:rPr>
                <w:sz w:val="24"/>
              </w:rPr>
            </w:pPr>
            <w:r>
              <w:rPr>
                <w:sz w:val="24"/>
              </w:rPr>
              <w:t>Роль</w:t>
            </w:r>
            <w:r>
              <w:rPr>
                <w:spacing w:val="40"/>
                <w:sz w:val="24"/>
              </w:rPr>
              <w:t xml:space="preserve"> </w:t>
            </w:r>
            <w:r>
              <w:rPr>
                <w:sz w:val="24"/>
              </w:rPr>
              <w:t>и</w:t>
            </w:r>
            <w:r>
              <w:rPr>
                <w:spacing w:val="40"/>
                <w:sz w:val="24"/>
              </w:rPr>
              <w:t xml:space="preserve"> </w:t>
            </w:r>
            <w:r>
              <w:rPr>
                <w:sz w:val="24"/>
              </w:rPr>
              <w:t>место</w:t>
            </w:r>
            <w:r>
              <w:rPr>
                <w:spacing w:val="40"/>
                <w:sz w:val="24"/>
              </w:rPr>
              <w:t xml:space="preserve"> </w:t>
            </w:r>
            <w:r>
              <w:rPr>
                <w:sz w:val="24"/>
              </w:rPr>
              <w:t>России</w:t>
            </w:r>
            <w:r>
              <w:rPr>
                <w:spacing w:val="40"/>
                <w:sz w:val="24"/>
              </w:rPr>
              <w:t xml:space="preserve"> </w:t>
            </w:r>
            <w:r>
              <w:rPr>
                <w:sz w:val="24"/>
              </w:rPr>
              <w:t>в</w:t>
            </w:r>
            <w:r>
              <w:rPr>
                <w:spacing w:val="40"/>
                <w:sz w:val="24"/>
              </w:rPr>
              <w:t xml:space="preserve"> </w:t>
            </w:r>
            <w:r>
              <w:rPr>
                <w:sz w:val="24"/>
              </w:rPr>
              <w:t>мировой</w:t>
            </w:r>
            <w:r>
              <w:rPr>
                <w:spacing w:val="40"/>
                <w:sz w:val="24"/>
              </w:rPr>
              <w:t xml:space="preserve"> </w:t>
            </w:r>
            <w:r>
              <w:rPr>
                <w:sz w:val="24"/>
              </w:rPr>
              <w:t>истории.</w:t>
            </w:r>
            <w:r>
              <w:rPr>
                <w:spacing w:val="40"/>
                <w:sz w:val="24"/>
              </w:rPr>
              <w:t xml:space="preserve"> </w:t>
            </w:r>
            <w:r>
              <w:rPr>
                <w:sz w:val="24"/>
              </w:rPr>
              <w:t>Проблемы</w:t>
            </w:r>
            <w:r>
              <w:rPr>
                <w:spacing w:val="40"/>
                <w:sz w:val="24"/>
              </w:rPr>
              <w:t xml:space="preserve"> </w:t>
            </w:r>
            <w:r>
              <w:rPr>
                <w:sz w:val="24"/>
              </w:rPr>
              <w:t>периодизации</w:t>
            </w:r>
            <w:r>
              <w:rPr>
                <w:spacing w:val="40"/>
                <w:sz w:val="24"/>
              </w:rPr>
              <w:t xml:space="preserve"> </w:t>
            </w:r>
            <w:r>
              <w:rPr>
                <w:sz w:val="24"/>
              </w:rPr>
              <w:t>российской</w:t>
            </w:r>
            <w:r>
              <w:rPr>
                <w:spacing w:val="40"/>
                <w:sz w:val="24"/>
              </w:rPr>
              <w:t xml:space="preserve"> </w:t>
            </w:r>
            <w:r>
              <w:rPr>
                <w:sz w:val="24"/>
              </w:rPr>
              <w:t>истории. Источники по истории России</w:t>
            </w:r>
          </w:p>
        </w:tc>
      </w:tr>
      <w:tr w14:paraId="51E08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46939D33">
            <w:pPr>
              <w:pStyle w:val="34"/>
              <w:spacing w:before="93"/>
              <w:ind w:left="13"/>
              <w:jc w:val="center"/>
              <w:rPr>
                <w:sz w:val="24"/>
              </w:rPr>
            </w:pPr>
            <w:r>
              <w:rPr>
                <w:spacing w:val="-5"/>
                <w:sz w:val="24"/>
              </w:rPr>
              <w:t>2.2</w:t>
            </w:r>
          </w:p>
        </w:tc>
        <w:tc>
          <w:tcPr>
            <w:tcW w:w="9623" w:type="dxa"/>
          </w:tcPr>
          <w:p w14:paraId="2B0CAF03">
            <w:pPr>
              <w:pStyle w:val="34"/>
              <w:spacing w:before="93"/>
              <w:ind w:left="62"/>
              <w:rPr>
                <w:sz w:val="24"/>
              </w:rPr>
            </w:pPr>
            <w:r>
              <w:rPr>
                <w:sz w:val="24"/>
              </w:rPr>
              <w:t>Великое</w:t>
            </w:r>
            <w:r>
              <w:rPr>
                <w:spacing w:val="55"/>
                <w:w w:val="150"/>
                <w:sz w:val="24"/>
              </w:rPr>
              <w:t xml:space="preserve"> </w:t>
            </w:r>
            <w:r>
              <w:rPr>
                <w:sz w:val="24"/>
              </w:rPr>
              <w:t>переселение</w:t>
            </w:r>
            <w:r>
              <w:rPr>
                <w:spacing w:val="53"/>
                <w:w w:val="150"/>
                <w:sz w:val="24"/>
              </w:rPr>
              <w:t xml:space="preserve"> </w:t>
            </w:r>
            <w:r>
              <w:rPr>
                <w:sz w:val="24"/>
              </w:rPr>
              <w:t>народов</w:t>
            </w:r>
            <w:r>
              <w:rPr>
                <w:spacing w:val="55"/>
                <w:w w:val="150"/>
                <w:sz w:val="24"/>
              </w:rPr>
              <w:t xml:space="preserve"> </w:t>
            </w:r>
            <w:r>
              <w:rPr>
                <w:sz w:val="24"/>
              </w:rPr>
              <w:t>на</w:t>
            </w:r>
            <w:r>
              <w:rPr>
                <w:spacing w:val="53"/>
                <w:w w:val="150"/>
                <w:sz w:val="24"/>
              </w:rPr>
              <w:t xml:space="preserve"> </w:t>
            </w:r>
            <w:r>
              <w:rPr>
                <w:sz w:val="24"/>
              </w:rPr>
              <w:t>территории</w:t>
            </w:r>
            <w:r>
              <w:rPr>
                <w:spacing w:val="60"/>
                <w:w w:val="150"/>
                <w:sz w:val="24"/>
              </w:rPr>
              <w:t xml:space="preserve"> </w:t>
            </w:r>
            <w:r>
              <w:rPr>
                <w:sz w:val="24"/>
              </w:rPr>
              <w:t>современной</w:t>
            </w:r>
            <w:r>
              <w:rPr>
                <w:spacing w:val="54"/>
                <w:w w:val="150"/>
                <w:sz w:val="24"/>
              </w:rPr>
              <w:t xml:space="preserve"> </w:t>
            </w:r>
            <w:r>
              <w:rPr>
                <w:sz w:val="24"/>
              </w:rPr>
              <w:t>России.</w:t>
            </w:r>
            <w:r>
              <w:rPr>
                <w:spacing w:val="56"/>
                <w:w w:val="150"/>
                <w:sz w:val="24"/>
              </w:rPr>
              <w:t xml:space="preserve"> </w:t>
            </w:r>
            <w:r>
              <w:rPr>
                <w:sz w:val="24"/>
              </w:rPr>
              <w:t>Государство</w:t>
            </w:r>
            <w:r>
              <w:rPr>
                <w:spacing w:val="59"/>
                <w:w w:val="150"/>
                <w:sz w:val="24"/>
              </w:rPr>
              <w:t xml:space="preserve"> </w:t>
            </w:r>
            <w:r>
              <w:rPr>
                <w:spacing w:val="-2"/>
                <w:sz w:val="24"/>
              </w:rPr>
              <w:t>Русь.</w:t>
            </w:r>
          </w:p>
        </w:tc>
      </w:tr>
    </w:tbl>
    <w:p w14:paraId="15711DA8">
      <w:pPr>
        <w:pStyle w:val="34"/>
        <w:rPr>
          <w:sz w:val="24"/>
        </w:rPr>
      </w:pPr>
    </w:p>
    <w:p w14:paraId="737BF0A0"/>
    <w:p w14:paraId="6AB01D35"/>
    <w:p w14:paraId="75E4E6D3"/>
    <w:p w14:paraId="3A1E675A"/>
    <w:p w14:paraId="52783A1A"/>
    <w:p w14:paraId="578D2A83"/>
    <w:p w14:paraId="3EF42EE3"/>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5E986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5" w:hRule="atLeast"/>
        </w:trPr>
        <w:tc>
          <w:tcPr>
            <w:tcW w:w="730" w:type="dxa"/>
          </w:tcPr>
          <w:p w14:paraId="227CD5D3">
            <w:pPr>
              <w:pStyle w:val="34"/>
              <w:rPr>
                <w:sz w:val="24"/>
              </w:rPr>
            </w:pPr>
            <w:r>
              <w:tab/>
            </w:r>
          </w:p>
        </w:tc>
        <w:tc>
          <w:tcPr>
            <w:tcW w:w="9623" w:type="dxa"/>
          </w:tcPr>
          <w:p w14:paraId="7E616081">
            <w:pPr>
              <w:pStyle w:val="34"/>
              <w:spacing w:before="97"/>
              <w:ind w:left="62" w:right="47"/>
              <w:jc w:val="both"/>
              <w:rPr>
                <w:sz w:val="24"/>
              </w:rPr>
            </w:pPr>
            <w:r>
              <w:rPr>
                <w:sz w:val="24"/>
              </w:rPr>
              <w:t>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14:paraId="5AADD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4F5A88F">
            <w:pPr>
              <w:pStyle w:val="34"/>
              <w:spacing w:before="92"/>
              <w:ind w:left="13" w:right="9"/>
              <w:jc w:val="center"/>
              <w:rPr>
                <w:sz w:val="24"/>
              </w:rPr>
            </w:pPr>
            <w:r>
              <w:rPr>
                <w:spacing w:val="-10"/>
                <w:sz w:val="24"/>
              </w:rPr>
              <w:t>3</w:t>
            </w:r>
          </w:p>
        </w:tc>
        <w:tc>
          <w:tcPr>
            <w:tcW w:w="9623" w:type="dxa"/>
          </w:tcPr>
          <w:p w14:paraId="7C643D71">
            <w:pPr>
              <w:pStyle w:val="34"/>
              <w:spacing w:before="92"/>
              <w:ind w:left="62"/>
              <w:rPr>
                <w:sz w:val="24"/>
              </w:rPr>
            </w:pPr>
            <w:r>
              <w:rPr>
                <w:sz w:val="24"/>
              </w:rPr>
              <w:t>Русь</w:t>
            </w:r>
            <w:r>
              <w:rPr>
                <w:spacing w:val="-3"/>
                <w:sz w:val="24"/>
              </w:rPr>
              <w:t xml:space="preserve"> </w:t>
            </w:r>
            <w:r>
              <w:rPr>
                <w:sz w:val="24"/>
              </w:rPr>
              <w:t>в</w:t>
            </w:r>
            <w:r>
              <w:rPr>
                <w:spacing w:val="1"/>
                <w:sz w:val="24"/>
              </w:rPr>
              <w:t xml:space="preserve"> </w:t>
            </w:r>
            <w:r>
              <w:rPr>
                <w:sz w:val="24"/>
              </w:rPr>
              <w:t>IX</w:t>
            </w:r>
            <w:r>
              <w:rPr>
                <w:spacing w:val="-4"/>
                <w:sz w:val="24"/>
              </w:rPr>
              <w:t xml:space="preserve"> </w:t>
            </w:r>
            <w:r>
              <w:rPr>
                <w:sz w:val="24"/>
              </w:rPr>
              <w:t>-</w:t>
            </w:r>
            <w:r>
              <w:rPr>
                <w:spacing w:val="2"/>
                <w:sz w:val="24"/>
              </w:rPr>
              <w:t xml:space="preserve"> </w:t>
            </w:r>
            <w:r>
              <w:rPr>
                <w:sz w:val="24"/>
              </w:rPr>
              <w:t>начале</w:t>
            </w:r>
            <w:r>
              <w:rPr>
                <w:spacing w:val="-1"/>
                <w:sz w:val="24"/>
              </w:rPr>
              <w:t xml:space="preserve"> </w:t>
            </w:r>
            <w:r>
              <w:rPr>
                <w:sz w:val="24"/>
              </w:rPr>
              <w:t>XII</w:t>
            </w:r>
            <w:r>
              <w:rPr>
                <w:spacing w:val="-3"/>
                <w:sz w:val="24"/>
              </w:rPr>
              <w:t xml:space="preserve"> </w:t>
            </w:r>
            <w:r>
              <w:rPr>
                <w:spacing w:val="-5"/>
                <w:sz w:val="24"/>
              </w:rPr>
              <w:t>в.</w:t>
            </w:r>
          </w:p>
        </w:tc>
      </w:tr>
      <w:tr w14:paraId="1AC53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1683AB7E">
            <w:pPr>
              <w:pStyle w:val="34"/>
              <w:spacing w:before="92"/>
              <w:ind w:left="13"/>
              <w:jc w:val="center"/>
              <w:rPr>
                <w:sz w:val="24"/>
              </w:rPr>
            </w:pPr>
            <w:r>
              <w:rPr>
                <w:spacing w:val="-5"/>
                <w:sz w:val="24"/>
              </w:rPr>
              <w:t>3.1</w:t>
            </w:r>
          </w:p>
        </w:tc>
        <w:tc>
          <w:tcPr>
            <w:tcW w:w="9623" w:type="dxa"/>
          </w:tcPr>
          <w:p w14:paraId="5CC254C8">
            <w:pPr>
              <w:pStyle w:val="34"/>
              <w:spacing w:before="92"/>
              <w:ind w:left="62" w:right="53"/>
              <w:jc w:val="both"/>
              <w:rPr>
                <w:sz w:val="24"/>
              </w:rPr>
            </w:pPr>
            <w:r>
              <w:rPr>
                <w:sz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w:t>
            </w:r>
            <w:r>
              <w:rPr>
                <w:spacing w:val="-15"/>
                <w:sz w:val="24"/>
              </w:rPr>
              <w:t xml:space="preserve"> </w:t>
            </w:r>
            <w:r>
              <w:rPr>
                <w:sz w:val="24"/>
              </w:rPr>
              <w:t>I</w:t>
            </w:r>
            <w:r>
              <w:rPr>
                <w:spacing w:val="-15"/>
                <w:sz w:val="24"/>
              </w:rPr>
              <w:t xml:space="preserve"> </w:t>
            </w:r>
            <w:r>
              <w:rPr>
                <w:sz w:val="24"/>
              </w:rPr>
              <w:t>тыс.</w:t>
            </w:r>
            <w:r>
              <w:rPr>
                <w:spacing w:val="-15"/>
                <w:sz w:val="24"/>
              </w:rPr>
              <w:t xml:space="preserve"> </w:t>
            </w:r>
            <w:r>
              <w:rPr>
                <w:sz w:val="24"/>
              </w:rPr>
              <w:t>н.э.</w:t>
            </w:r>
            <w:r>
              <w:rPr>
                <w:spacing w:val="-15"/>
                <w:sz w:val="24"/>
              </w:rPr>
              <w:t xml:space="preserve"> </w:t>
            </w:r>
            <w:r>
              <w:rPr>
                <w:sz w:val="24"/>
              </w:rPr>
              <w:t>Формирование</w:t>
            </w:r>
            <w:r>
              <w:rPr>
                <w:spacing w:val="-15"/>
                <w:sz w:val="24"/>
              </w:rPr>
              <w:t xml:space="preserve"> </w:t>
            </w:r>
            <w:r>
              <w:rPr>
                <w:sz w:val="24"/>
              </w:rPr>
              <w:t>новой</w:t>
            </w:r>
            <w:r>
              <w:rPr>
                <w:spacing w:val="-13"/>
                <w:sz w:val="24"/>
              </w:rPr>
              <w:t xml:space="preserve"> </w:t>
            </w:r>
            <w:r>
              <w:rPr>
                <w:sz w:val="24"/>
              </w:rPr>
              <w:t>политической</w:t>
            </w:r>
            <w:r>
              <w:rPr>
                <w:spacing w:val="-14"/>
                <w:sz w:val="24"/>
              </w:rPr>
              <w:t xml:space="preserve"> </w:t>
            </w:r>
            <w:r>
              <w:rPr>
                <w:sz w:val="24"/>
              </w:rPr>
              <w:t>и</w:t>
            </w:r>
            <w:r>
              <w:rPr>
                <w:spacing w:val="-14"/>
                <w:sz w:val="24"/>
              </w:rPr>
              <w:t xml:space="preserve"> </w:t>
            </w:r>
            <w:r>
              <w:rPr>
                <w:sz w:val="24"/>
              </w:rPr>
              <w:t>этнической</w:t>
            </w:r>
            <w:r>
              <w:rPr>
                <w:spacing w:val="-14"/>
                <w:sz w:val="24"/>
              </w:rPr>
              <w:t xml:space="preserve"> </w:t>
            </w:r>
            <w:r>
              <w:rPr>
                <w:sz w:val="24"/>
              </w:rPr>
              <w:t>карты</w:t>
            </w:r>
            <w:r>
              <w:rPr>
                <w:spacing w:val="-13"/>
                <w:sz w:val="24"/>
              </w:rPr>
              <w:t xml:space="preserve"> </w:t>
            </w:r>
            <w:r>
              <w:rPr>
                <w:sz w:val="24"/>
              </w:rPr>
              <w:t>континента.</w:t>
            </w:r>
            <w:r>
              <w:rPr>
                <w:spacing w:val="-13"/>
                <w:sz w:val="24"/>
              </w:rPr>
              <w:t xml:space="preserve"> </w:t>
            </w:r>
            <w:r>
              <w:rPr>
                <w:sz w:val="24"/>
              </w:rPr>
              <w:t>Первые известия</w:t>
            </w:r>
            <w:r>
              <w:rPr>
                <w:spacing w:val="-15"/>
                <w:sz w:val="24"/>
              </w:rPr>
              <w:t xml:space="preserve"> </w:t>
            </w:r>
            <w:r>
              <w:rPr>
                <w:sz w:val="24"/>
              </w:rPr>
              <w:t>о</w:t>
            </w:r>
            <w:r>
              <w:rPr>
                <w:spacing w:val="-11"/>
                <w:sz w:val="24"/>
              </w:rPr>
              <w:t xml:space="preserve"> </w:t>
            </w:r>
            <w:r>
              <w:rPr>
                <w:sz w:val="24"/>
              </w:rPr>
              <w:t>Руси.</w:t>
            </w:r>
            <w:r>
              <w:rPr>
                <w:spacing w:val="-10"/>
                <w:sz w:val="24"/>
              </w:rPr>
              <w:t xml:space="preserve"> </w:t>
            </w:r>
            <w:r>
              <w:rPr>
                <w:sz w:val="24"/>
              </w:rPr>
              <w:t>Проблема</w:t>
            </w:r>
            <w:r>
              <w:rPr>
                <w:spacing w:val="-15"/>
                <w:sz w:val="24"/>
              </w:rPr>
              <w:t xml:space="preserve"> </w:t>
            </w:r>
            <w:r>
              <w:rPr>
                <w:sz w:val="24"/>
              </w:rPr>
              <w:t>образования</w:t>
            </w:r>
            <w:r>
              <w:rPr>
                <w:spacing w:val="-15"/>
                <w:sz w:val="24"/>
              </w:rPr>
              <w:t xml:space="preserve"> </w:t>
            </w:r>
            <w:r>
              <w:rPr>
                <w:sz w:val="24"/>
              </w:rPr>
              <w:t>государства.</w:t>
            </w:r>
            <w:r>
              <w:rPr>
                <w:spacing w:val="-11"/>
                <w:sz w:val="24"/>
              </w:rPr>
              <w:t xml:space="preserve"> </w:t>
            </w:r>
            <w:r>
              <w:rPr>
                <w:sz w:val="24"/>
              </w:rPr>
              <w:t>Формирование</w:t>
            </w:r>
            <w:r>
              <w:rPr>
                <w:spacing w:val="-13"/>
                <w:sz w:val="24"/>
              </w:rPr>
              <w:t xml:space="preserve"> </w:t>
            </w:r>
            <w:r>
              <w:rPr>
                <w:sz w:val="24"/>
              </w:rPr>
              <w:t>территории</w:t>
            </w:r>
            <w:r>
              <w:rPr>
                <w:spacing w:val="-11"/>
                <w:sz w:val="24"/>
              </w:rPr>
              <w:t xml:space="preserve"> </w:t>
            </w:r>
            <w:r>
              <w:rPr>
                <w:sz w:val="24"/>
              </w:rPr>
              <w:t>государства Русь. Дань и полюдье. Первые русские князья</w:t>
            </w:r>
          </w:p>
        </w:tc>
      </w:tr>
      <w:tr w14:paraId="07573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09C64EFA">
            <w:pPr>
              <w:pStyle w:val="34"/>
              <w:spacing w:before="92"/>
              <w:ind w:left="13"/>
              <w:jc w:val="center"/>
              <w:rPr>
                <w:sz w:val="24"/>
              </w:rPr>
            </w:pPr>
            <w:r>
              <w:rPr>
                <w:spacing w:val="-5"/>
                <w:sz w:val="24"/>
              </w:rPr>
              <w:t>3.2</w:t>
            </w:r>
          </w:p>
        </w:tc>
        <w:tc>
          <w:tcPr>
            <w:tcW w:w="9623" w:type="dxa"/>
          </w:tcPr>
          <w:p w14:paraId="1D4AA90A">
            <w:pPr>
              <w:pStyle w:val="34"/>
              <w:spacing w:before="92"/>
              <w:ind w:left="62" w:right="60"/>
              <w:jc w:val="both"/>
              <w:rPr>
                <w:sz w:val="24"/>
              </w:rPr>
            </w:pPr>
            <w:r>
              <w:rPr>
                <w:sz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14:paraId="2A4E9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39A905CF">
            <w:pPr>
              <w:pStyle w:val="34"/>
              <w:spacing w:before="93"/>
              <w:ind w:left="13"/>
              <w:jc w:val="center"/>
              <w:rPr>
                <w:sz w:val="24"/>
              </w:rPr>
            </w:pPr>
            <w:r>
              <w:rPr>
                <w:spacing w:val="-5"/>
                <w:sz w:val="24"/>
              </w:rPr>
              <w:t>3.3</w:t>
            </w:r>
          </w:p>
        </w:tc>
        <w:tc>
          <w:tcPr>
            <w:tcW w:w="9623" w:type="dxa"/>
          </w:tcPr>
          <w:p w14:paraId="523CAC00">
            <w:pPr>
              <w:pStyle w:val="34"/>
              <w:spacing w:before="93"/>
              <w:ind w:left="62"/>
              <w:rPr>
                <w:sz w:val="24"/>
              </w:rPr>
            </w:pPr>
            <w:r>
              <w:rPr>
                <w:sz w:val="24"/>
              </w:rPr>
              <w:t>Принятие</w:t>
            </w:r>
            <w:r>
              <w:rPr>
                <w:spacing w:val="-3"/>
                <w:sz w:val="24"/>
              </w:rPr>
              <w:t xml:space="preserve"> </w:t>
            </w:r>
            <w:r>
              <w:rPr>
                <w:sz w:val="24"/>
              </w:rPr>
              <w:t>христианства</w:t>
            </w:r>
            <w:r>
              <w:rPr>
                <w:spacing w:val="-8"/>
                <w:sz w:val="24"/>
              </w:rPr>
              <w:t xml:space="preserve"> </w:t>
            </w:r>
            <w:r>
              <w:rPr>
                <w:sz w:val="24"/>
              </w:rPr>
              <w:t>и</w:t>
            </w:r>
            <w:r>
              <w:rPr>
                <w:spacing w:val="-1"/>
                <w:sz w:val="24"/>
              </w:rPr>
              <w:t xml:space="preserve"> </w:t>
            </w:r>
            <w:r>
              <w:rPr>
                <w:sz w:val="24"/>
              </w:rPr>
              <w:t>его</w:t>
            </w:r>
            <w:r>
              <w:rPr>
                <w:spacing w:val="-1"/>
                <w:sz w:val="24"/>
              </w:rPr>
              <w:t xml:space="preserve"> </w:t>
            </w:r>
            <w:r>
              <w:rPr>
                <w:spacing w:val="-2"/>
                <w:sz w:val="24"/>
              </w:rPr>
              <w:t>значение.</w:t>
            </w:r>
          </w:p>
        </w:tc>
      </w:tr>
      <w:tr w14:paraId="614AD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47A995B4">
            <w:pPr>
              <w:pStyle w:val="34"/>
              <w:spacing w:before="92"/>
              <w:ind w:left="13"/>
              <w:jc w:val="center"/>
              <w:rPr>
                <w:sz w:val="24"/>
              </w:rPr>
            </w:pPr>
            <w:r>
              <w:rPr>
                <w:spacing w:val="-5"/>
                <w:sz w:val="24"/>
              </w:rPr>
              <w:t>3.4</w:t>
            </w:r>
          </w:p>
        </w:tc>
        <w:tc>
          <w:tcPr>
            <w:tcW w:w="9623" w:type="dxa"/>
          </w:tcPr>
          <w:p w14:paraId="7FCE85BD">
            <w:pPr>
              <w:pStyle w:val="34"/>
              <w:spacing w:before="92"/>
              <w:ind w:left="62"/>
              <w:rPr>
                <w:sz w:val="24"/>
              </w:rPr>
            </w:pPr>
            <w:r>
              <w:rPr>
                <w:sz w:val="24"/>
              </w:rPr>
              <w:t>Борьба</w:t>
            </w:r>
            <w:r>
              <w:rPr>
                <w:spacing w:val="-2"/>
                <w:sz w:val="24"/>
              </w:rPr>
              <w:t xml:space="preserve"> </w:t>
            </w:r>
            <w:r>
              <w:rPr>
                <w:sz w:val="24"/>
              </w:rPr>
              <w:t>за власть</w:t>
            </w:r>
            <w:r>
              <w:rPr>
                <w:spacing w:val="-2"/>
                <w:sz w:val="24"/>
              </w:rPr>
              <w:t xml:space="preserve"> </w:t>
            </w:r>
            <w:r>
              <w:rPr>
                <w:sz w:val="24"/>
              </w:rPr>
              <w:t>между</w:t>
            </w:r>
            <w:r>
              <w:rPr>
                <w:spacing w:val="-9"/>
                <w:sz w:val="24"/>
              </w:rPr>
              <w:t xml:space="preserve"> </w:t>
            </w:r>
            <w:r>
              <w:rPr>
                <w:sz w:val="24"/>
              </w:rPr>
              <w:t>сыновьями</w:t>
            </w:r>
            <w:r>
              <w:rPr>
                <w:spacing w:val="-3"/>
                <w:sz w:val="24"/>
              </w:rPr>
              <w:t xml:space="preserve"> </w:t>
            </w:r>
            <w:r>
              <w:rPr>
                <w:sz w:val="24"/>
              </w:rPr>
              <w:t>Владимира</w:t>
            </w:r>
            <w:r>
              <w:rPr>
                <w:spacing w:val="-5"/>
                <w:sz w:val="24"/>
              </w:rPr>
              <w:t xml:space="preserve"> </w:t>
            </w:r>
            <w:r>
              <w:rPr>
                <w:sz w:val="24"/>
              </w:rPr>
              <w:t>Святого.</w:t>
            </w:r>
            <w:r>
              <w:rPr>
                <w:spacing w:val="-2"/>
                <w:sz w:val="24"/>
              </w:rPr>
              <w:t xml:space="preserve"> </w:t>
            </w:r>
            <w:r>
              <w:rPr>
                <w:sz w:val="24"/>
              </w:rPr>
              <w:t>Ярослав</w:t>
            </w:r>
            <w:r>
              <w:rPr>
                <w:spacing w:val="-1"/>
                <w:sz w:val="24"/>
              </w:rPr>
              <w:t xml:space="preserve"> </w:t>
            </w:r>
            <w:r>
              <w:rPr>
                <w:spacing w:val="-2"/>
                <w:sz w:val="24"/>
              </w:rPr>
              <w:t>Мудрый</w:t>
            </w:r>
          </w:p>
        </w:tc>
      </w:tr>
      <w:tr w14:paraId="68BC7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243BB2AD">
            <w:pPr>
              <w:pStyle w:val="34"/>
              <w:spacing w:before="97"/>
              <w:ind w:left="13"/>
              <w:jc w:val="center"/>
              <w:rPr>
                <w:sz w:val="24"/>
              </w:rPr>
            </w:pPr>
            <w:r>
              <w:rPr>
                <w:spacing w:val="-5"/>
                <w:sz w:val="24"/>
              </w:rPr>
              <w:t>3.5</w:t>
            </w:r>
          </w:p>
        </w:tc>
        <w:tc>
          <w:tcPr>
            <w:tcW w:w="9623" w:type="dxa"/>
          </w:tcPr>
          <w:p w14:paraId="287FFD59">
            <w:pPr>
              <w:pStyle w:val="34"/>
              <w:spacing w:before="97"/>
              <w:ind w:left="62"/>
              <w:rPr>
                <w:sz w:val="24"/>
              </w:rPr>
            </w:pPr>
            <w:r>
              <w:rPr>
                <w:sz w:val="24"/>
              </w:rPr>
              <w:t>Русь</w:t>
            </w:r>
            <w:r>
              <w:rPr>
                <w:spacing w:val="-4"/>
                <w:sz w:val="24"/>
              </w:rPr>
              <w:t xml:space="preserve"> </w:t>
            </w:r>
            <w:r>
              <w:rPr>
                <w:sz w:val="24"/>
              </w:rPr>
              <w:t>при</w:t>
            </w:r>
            <w:r>
              <w:rPr>
                <w:spacing w:val="-2"/>
                <w:sz w:val="24"/>
              </w:rPr>
              <w:t xml:space="preserve"> </w:t>
            </w:r>
            <w:r>
              <w:rPr>
                <w:sz w:val="24"/>
              </w:rPr>
              <w:t>Ярославичах.</w:t>
            </w:r>
            <w:r>
              <w:rPr>
                <w:spacing w:val="-2"/>
                <w:sz w:val="24"/>
              </w:rPr>
              <w:t xml:space="preserve"> </w:t>
            </w:r>
            <w:r>
              <w:rPr>
                <w:sz w:val="24"/>
              </w:rPr>
              <w:t>Владимир</w:t>
            </w:r>
            <w:r>
              <w:rPr>
                <w:spacing w:val="-3"/>
                <w:sz w:val="24"/>
              </w:rPr>
              <w:t xml:space="preserve"> </w:t>
            </w:r>
            <w:r>
              <w:rPr>
                <w:spacing w:val="-2"/>
                <w:sz w:val="24"/>
              </w:rPr>
              <w:t>Мономах</w:t>
            </w:r>
          </w:p>
        </w:tc>
      </w:tr>
      <w:tr w14:paraId="002D2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227271BF">
            <w:pPr>
              <w:pStyle w:val="34"/>
              <w:spacing w:before="97"/>
              <w:ind w:left="13"/>
              <w:jc w:val="center"/>
              <w:rPr>
                <w:sz w:val="24"/>
              </w:rPr>
            </w:pPr>
            <w:r>
              <w:rPr>
                <w:spacing w:val="-5"/>
                <w:sz w:val="24"/>
              </w:rPr>
              <w:t>3.6</w:t>
            </w:r>
          </w:p>
        </w:tc>
        <w:tc>
          <w:tcPr>
            <w:tcW w:w="9623" w:type="dxa"/>
          </w:tcPr>
          <w:p w14:paraId="7065B8C9">
            <w:pPr>
              <w:pStyle w:val="34"/>
              <w:spacing w:before="97"/>
              <w:ind w:left="62" w:right="60"/>
              <w:jc w:val="both"/>
              <w:rPr>
                <w:sz w:val="24"/>
              </w:rPr>
            </w:pPr>
            <w:r>
              <w:rPr>
                <w:sz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14:paraId="136F9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41BBA813">
            <w:pPr>
              <w:pStyle w:val="34"/>
              <w:spacing w:before="92"/>
              <w:ind w:left="13"/>
              <w:jc w:val="center"/>
              <w:rPr>
                <w:sz w:val="24"/>
              </w:rPr>
            </w:pPr>
            <w:r>
              <w:rPr>
                <w:spacing w:val="-5"/>
                <w:sz w:val="24"/>
              </w:rPr>
              <w:t>3.7</w:t>
            </w:r>
          </w:p>
        </w:tc>
        <w:tc>
          <w:tcPr>
            <w:tcW w:w="9623" w:type="dxa"/>
          </w:tcPr>
          <w:p w14:paraId="4D1C15AF">
            <w:pPr>
              <w:pStyle w:val="34"/>
              <w:spacing w:before="92" w:line="242" w:lineRule="auto"/>
              <w:ind w:left="62"/>
              <w:rPr>
                <w:sz w:val="24"/>
              </w:rPr>
            </w:pPr>
            <w:r>
              <w:rPr>
                <w:sz w:val="24"/>
              </w:rPr>
              <w:t>Князья,</w:t>
            </w:r>
            <w:r>
              <w:rPr>
                <w:spacing w:val="80"/>
                <w:sz w:val="24"/>
              </w:rPr>
              <w:t xml:space="preserve"> </w:t>
            </w:r>
            <w:r>
              <w:rPr>
                <w:sz w:val="24"/>
              </w:rPr>
              <w:t>дружина.</w:t>
            </w:r>
            <w:r>
              <w:rPr>
                <w:spacing w:val="80"/>
                <w:sz w:val="24"/>
              </w:rPr>
              <w:t xml:space="preserve"> </w:t>
            </w:r>
            <w:r>
              <w:rPr>
                <w:sz w:val="24"/>
              </w:rPr>
              <w:t>Духовенство.</w:t>
            </w:r>
            <w:r>
              <w:rPr>
                <w:spacing w:val="80"/>
                <w:sz w:val="24"/>
              </w:rPr>
              <w:t xml:space="preserve"> </w:t>
            </w:r>
            <w:r>
              <w:rPr>
                <w:sz w:val="24"/>
              </w:rPr>
              <w:t>Городское</w:t>
            </w:r>
            <w:r>
              <w:rPr>
                <w:spacing w:val="80"/>
                <w:sz w:val="24"/>
              </w:rPr>
              <w:t xml:space="preserve"> </w:t>
            </w:r>
            <w:r>
              <w:rPr>
                <w:sz w:val="24"/>
              </w:rPr>
              <w:t>население.</w:t>
            </w:r>
            <w:r>
              <w:rPr>
                <w:spacing w:val="80"/>
                <w:sz w:val="24"/>
              </w:rPr>
              <w:t xml:space="preserve"> </w:t>
            </w:r>
            <w:r>
              <w:rPr>
                <w:sz w:val="24"/>
              </w:rPr>
              <w:t>Купцы.</w:t>
            </w:r>
            <w:r>
              <w:rPr>
                <w:spacing w:val="80"/>
                <w:sz w:val="24"/>
              </w:rPr>
              <w:t xml:space="preserve"> </w:t>
            </w:r>
            <w:r>
              <w:rPr>
                <w:sz w:val="24"/>
              </w:rPr>
              <w:t>Категории</w:t>
            </w:r>
            <w:r>
              <w:rPr>
                <w:spacing w:val="80"/>
                <w:sz w:val="24"/>
              </w:rPr>
              <w:t xml:space="preserve"> </w:t>
            </w:r>
            <w:r>
              <w:rPr>
                <w:sz w:val="24"/>
              </w:rPr>
              <w:t>рядового</w:t>
            </w:r>
            <w:r>
              <w:rPr>
                <w:spacing w:val="80"/>
                <w:sz w:val="24"/>
              </w:rPr>
              <w:t xml:space="preserve"> </w:t>
            </w:r>
            <w:r>
              <w:rPr>
                <w:sz w:val="24"/>
              </w:rPr>
              <w:t>и зависимого населения. Древнерусское право: Русская Правда, церковные уставы</w:t>
            </w:r>
          </w:p>
        </w:tc>
      </w:tr>
      <w:tr w14:paraId="0AE9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4A597B70">
            <w:pPr>
              <w:pStyle w:val="34"/>
              <w:spacing w:before="97"/>
              <w:ind w:left="13"/>
              <w:jc w:val="center"/>
              <w:rPr>
                <w:sz w:val="24"/>
              </w:rPr>
            </w:pPr>
            <w:r>
              <w:rPr>
                <w:spacing w:val="-5"/>
                <w:sz w:val="24"/>
              </w:rPr>
              <w:t>3.8</w:t>
            </w:r>
          </w:p>
        </w:tc>
        <w:tc>
          <w:tcPr>
            <w:tcW w:w="9623" w:type="dxa"/>
          </w:tcPr>
          <w:p w14:paraId="1E51E4B5">
            <w:pPr>
              <w:pStyle w:val="34"/>
              <w:spacing w:before="97"/>
              <w:ind w:left="62" w:right="59"/>
              <w:jc w:val="both"/>
              <w:rPr>
                <w:sz w:val="24"/>
              </w:rPr>
            </w:pPr>
            <w:r>
              <w:rPr>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w:t>
            </w:r>
            <w:r>
              <w:rPr>
                <w:spacing w:val="-7"/>
                <w:sz w:val="24"/>
              </w:rPr>
              <w:t xml:space="preserve"> </w:t>
            </w:r>
            <w:r>
              <w:rPr>
                <w:sz w:val="24"/>
              </w:rPr>
              <w:t>и</w:t>
            </w:r>
            <w:r>
              <w:rPr>
                <w:spacing w:val="-2"/>
                <w:sz w:val="24"/>
              </w:rPr>
              <w:t xml:space="preserve"> </w:t>
            </w:r>
            <w:r>
              <w:rPr>
                <w:sz w:val="24"/>
              </w:rPr>
              <w:t>Северной</w:t>
            </w:r>
            <w:r>
              <w:rPr>
                <w:spacing w:val="-7"/>
                <w:sz w:val="24"/>
              </w:rPr>
              <w:t xml:space="preserve"> </w:t>
            </w:r>
            <w:r>
              <w:rPr>
                <w:sz w:val="24"/>
              </w:rPr>
              <w:t>Европы.</w:t>
            </w:r>
            <w:r>
              <w:rPr>
                <w:spacing w:val="-6"/>
                <w:sz w:val="24"/>
              </w:rPr>
              <w:t xml:space="preserve"> </w:t>
            </w:r>
            <w:r>
              <w:rPr>
                <w:sz w:val="24"/>
              </w:rPr>
              <w:t>Русь</w:t>
            </w:r>
            <w:r>
              <w:rPr>
                <w:spacing w:val="-3"/>
                <w:sz w:val="24"/>
              </w:rPr>
              <w:t xml:space="preserve"> </w:t>
            </w:r>
            <w:r>
              <w:rPr>
                <w:sz w:val="24"/>
              </w:rPr>
              <w:t>и</w:t>
            </w:r>
            <w:r>
              <w:rPr>
                <w:spacing w:val="-2"/>
                <w:sz w:val="24"/>
              </w:rPr>
              <w:t xml:space="preserve"> </w:t>
            </w:r>
            <w:r>
              <w:rPr>
                <w:sz w:val="24"/>
              </w:rPr>
              <w:t>Волжская</w:t>
            </w:r>
            <w:r>
              <w:rPr>
                <w:spacing w:val="-3"/>
                <w:sz w:val="24"/>
              </w:rPr>
              <w:t xml:space="preserve"> </w:t>
            </w:r>
            <w:r>
              <w:rPr>
                <w:sz w:val="24"/>
              </w:rPr>
              <w:t>Булгария.</w:t>
            </w:r>
            <w:r>
              <w:rPr>
                <w:spacing w:val="-1"/>
                <w:sz w:val="24"/>
              </w:rPr>
              <w:t xml:space="preserve"> </w:t>
            </w:r>
            <w:r>
              <w:rPr>
                <w:sz w:val="24"/>
              </w:rPr>
              <w:t>Русь</w:t>
            </w:r>
            <w:r>
              <w:rPr>
                <w:spacing w:val="-3"/>
                <w:sz w:val="24"/>
              </w:rPr>
              <w:t xml:space="preserve"> </w:t>
            </w:r>
            <w:r>
              <w:rPr>
                <w:sz w:val="24"/>
              </w:rPr>
              <w:t>и</w:t>
            </w:r>
            <w:r>
              <w:rPr>
                <w:spacing w:val="-2"/>
                <w:sz w:val="24"/>
              </w:rPr>
              <w:t xml:space="preserve"> </w:t>
            </w:r>
            <w:r>
              <w:rPr>
                <w:sz w:val="24"/>
              </w:rPr>
              <w:t>Великая</w:t>
            </w:r>
            <w:r>
              <w:rPr>
                <w:spacing w:val="-3"/>
                <w:sz w:val="24"/>
              </w:rPr>
              <w:t xml:space="preserve"> </w:t>
            </w:r>
            <w:r>
              <w:rPr>
                <w:sz w:val="24"/>
              </w:rPr>
              <w:t>Степь,</w:t>
            </w:r>
            <w:r>
              <w:rPr>
                <w:spacing w:val="-10"/>
                <w:sz w:val="24"/>
              </w:rPr>
              <w:t xml:space="preserve"> </w:t>
            </w:r>
            <w:r>
              <w:rPr>
                <w:sz w:val="24"/>
              </w:rPr>
              <w:t>отношения с кочевыми народами - печенегами, половцами (Дешт-и-Кипчак)</w:t>
            </w:r>
          </w:p>
        </w:tc>
      </w:tr>
      <w:tr w14:paraId="56DDD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63A8B152">
            <w:pPr>
              <w:pStyle w:val="34"/>
              <w:spacing w:before="93"/>
              <w:ind w:left="13"/>
              <w:jc w:val="center"/>
              <w:rPr>
                <w:sz w:val="24"/>
              </w:rPr>
            </w:pPr>
            <w:r>
              <w:rPr>
                <w:spacing w:val="-5"/>
                <w:sz w:val="24"/>
              </w:rPr>
              <w:t>3.9</w:t>
            </w:r>
          </w:p>
        </w:tc>
        <w:tc>
          <w:tcPr>
            <w:tcW w:w="9623" w:type="dxa"/>
          </w:tcPr>
          <w:p w14:paraId="247489BF">
            <w:pPr>
              <w:pStyle w:val="34"/>
              <w:spacing w:before="93"/>
              <w:ind w:left="62"/>
              <w:rPr>
                <w:sz w:val="24"/>
              </w:rPr>
            </w:pPr>
            <w:r>
              <w:rPr>
                <w:sz w:val="24"/>
              </w:rPr>
              <w:t>Культурные</w:t>
            </w:r>
            <w:r>
              <w:rPr>
                <w:spacing w:val="-7"/>
                <w:sz w:val="24"/>
              </w:rPr>
              <w:t xml:space="preserve"> </w:t>
            </w:r>
            <w:r>
              <w:rPr>
                <w:sz w:val="24"/>
              </w:rPr>
              <w:t>контакты</w:t>
            </w:r>
            <w:r>
              <w:rPr>
                <w:spacing w:val="-6"/>
                <w:sz w:val="24"/>
              </w:rPr>
              <w:t xml:space="preserve"> </w:t>
            </w:r>
            <w:r>
              <w:rPr>
                <w:sz w:val="24"/>
              </w:rPr>
              <w:t>Руси</w:t>
            </w:r>
            <w:r>
              <w:rPr>
                <w:spacing w:val="-2"/>
                <w:sz w:val="24"/>
              </w:rPr>
              <w:t xml:space="preserve"> </w:t>
            </w:r>
            <w:r>
              <w:rPr>
                <w:sz w:val="24"/>
              </w:rPr>
              <w:t>и</w:t>
            </w:r>
            <w:r>
              <w:rPr>
                <w:spacing w:val="-3"/>
                <w:sz w:val="24"/>
              </w:rPr>
              <w:t xml:space="preserve"> </w:t>
            </w:r>
            <w:r>
              <w:rPr>
                <w:sz w:val="24"/>
              </w:rPr>
              <w:t>Византии.</w:t>
            </w:r>
            <w:r>
              <w:rPr>
                <w:spacing w:val="-2"/>
                <w:sz w:val="24"/>
              </w:rPr>
              <w:t xml:space="preserve"> </w:t>
            </w:r>
            <w:r>
              <w:rPr>
                <w:sz w:val="24"/>
              </w:rPr>
              <w:t>Византийское</w:t>
            </w:r>
            <w:r>
              <w:rPr>
                <w:spacing w:val="-9"/>
                <w:sz w:val="24"/>
              </w:rPr>
              <w:t xml:space="preserve"> </w:t>
            </w:r>
            <w:r>
              <w:rPr>
                <w:sz w:val="24"/>
              </w:rPr>
              <w:t>наследие</w:t>
            </w:r>
            <w:r>
              <w:rPr>
                <w:spacing w:val="-4"/>
                <w:sz w:val="24"/>
              </w:rPr>
              <w:t xml:space="preserve"> </w:t>
            </w:r>
            <w:r>
              <w:rPr>
                <w:sz w:val="24"/>
              </w:rPr>
              <w:t>на</w:t>
            </w:r>
            <w:r>
              <w:rPr>
                <w:spacing w:val="-5"/>
                <w:sz w:val="24"/>
              </w:rPr>
              <w:t xml:space="preserve"> </w:t>
            </w:r>
            <w:r>
              <w:rPr>
                <w:sz w:val="24"/>
              </w:rPr>
              <w:t>Руси.</w:t>
            </w:r>
            <w:r>
              <w:rPr>
                <w:spacing w:val="-2"/>
                <w:sz w:val="24"/>
              </w:rPr>
              <w:t xml:space="preserve"> </w:t>
            </w:r>
            <w:r>
              <w:rPr>
                <w:sz w:val="24"/>
              </w:rPr>
              <w:t>Русская</w:t>
            </w:r>
            <w:r>
              <w:rPr>
                <w:spacing w:val="-3"/>
                <w:sz w:val="24"/>
              </w:rPr>
              <w:t xml:space="preserve"> </w:t>
            </w:r>
            <w:r>
              <w:rPr>
                <w:spacing w:val="-2"/>
                <w:sz w:val="24"/>
              </w:rPr>
              <w:t>церковь</w:t>
            </w:r>
          </w:p>
        </w:tc>
      </w:tr>
      <w:tr w14:paraId="4E3B5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73B69B3">
            <w:pPr>
              <w:pStyle w:val="34"/>
              <w:spacing w:before="92"/>
              <w:ind w:left="13" w:right="9"/>
              <w:jc w:val="center"/>
              <w:rPr>
                <w:sz w:val="24"/>
              </w:rPr>
            </w:pPr>
            <w:r>
              <w:rPr>
                <w:spacing w:val="-10"/>
                <w:sz w:val="24"/>
              </w:rPr>
              <w:t>4</w:t>
            </w:r>
          </w:p>
        </w:tc>
        <w:tc>
          <w:tcPr>
            <w:tcW w:w="9623" w:type="dxa"/>
          </w:tcPr>
          <w:p w14:paraId="148FBDA8">
            <w:pPr>
              <w:pStyle w:val="34"/>
              <w:spacing w:before="92"/>
              <w:ind w:left="62"/>
              <w:rPr>
                <w:sz w:val="24"/>
              </w:rPr>
            </w:pPr>
            <w:r>
              <w:rPr>
                <w:sz w:val="24"/>
              </w:rPr>
              <w:t>Русские</w:t>
            </w:r>
            <w:r>
              <w:rPr>
                <w:spacing w:val="-3"/>
                <w:sz w:val="24"/>
              </w:rPr>
              <w:t xml:space="preserve"> </w:t>
            </w:r>
            <w:r>
              <w:rPr>
                <w:sz w:val="24"/>
              </w:rPr>
              <w:t>земли в середине</w:t>
            </w:r>
            <w:r>
              <w:rPr>
                <w:spacing w:val="-3"/>
                <w:sz w:val="24"/>
              </w:rPr>
              <w:t xml:space="preserve"> </w:t>
            </w:r>
            <w:r>
              <w:rPr>
                <w:sz w:val="24"/>
              </w:rPr>
              <w:t>XII</w:t>
            </w:r>
            <w:r>
              <w:rPr>
                <w:spacing w:val="4"/>
                <w:sz w:val="24"/>
              </w:rPr>
              <w:t xml:space="preserve"> </w:t>
            </w:r>
            <w:r>
              <w:rPr>
                <w:sz w:val="24"/>
              </w:rPr>
              <w:t>-</w:t>
            </w:r>
            <w:r>
              <w:rPr>
                <w:spacing w:val="-4"/>
                <w:sz w:val="24"/>
              </w:rPr>
              <w:t xml:space="preserve"> </w:t>
            </w:r>
            <w:r>
              <w:rPr>
                <w:sz w:val="24"/>
              </w:rPr>
              <w:t>начале</w:t>
            </w:r>
            <w:r>
              <w:rPr>
                <w:spacing w:val="-2"/>
                <w:sz w:val="24"/>
              </w:rPr>
              <w:t xml:space="preserve"> </w:t>
            </w:r>
            <w:r>
              <w:rPr>
                <w:sz w:val="24"/>
              </w:rPr>
              <w:t>XIII</w:t>
            </w:r>
            <w:r>
              <w:rPr>
                <w:spacing w:val="-4"/>
                <w:sz w:val="24"/>
              </w:rPr>
              <w:t xml:space="preserve"> </w:t>
            </w:r>
            <w:r>
              <w:rPr>
                <w:spacing w:val="-5"/>
                <w:sz w:val="24"/>
              </w:rPr>
              <w:t>в.</w:t>
            </w:r>
          </w:p>
        </w:tc>
      </w:tr>
      <w:tr w14:paraId="24C70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11AE9EAC">
            <w:pPr>
              <w:pStyle w:val="34"/>
              <w:spacing w:before="97"/>
              <w:ind w:left="13"/>
              <w:jc w:val="center"/>
              <w:rPr>
                <w:sz w:val="24"/>
              </w:rPr>
            </w:pPr>
            <w:r>
              <w:rPr>
                <w:spacing w:val="-5"/>
                <w:sz w:val="24"/>
              </w:rPr>
              <w:t>4.1</w:t>
            </w:r>
          </w:p>
        </w:tc>
        <w:tc>
          <w:tcPr>
            <w:tcW w:w="9623" w:type="dxa"/>
          </w:tcPr>
          <w:p w14:paraId="5D4643AB">
            <w:pPr>
              <w:pStyle w:val="34"/>
              <w:spacing w:before="97"/>
              <w:ind w:left="62" w:right="51"/>
              <w:jc w:val="both"/>
              <w:rPr>
                <w:sz w:val="24"/>
              </w:rPr>
            </w:pPr>
            <w:r>
              <w:rPr>
                <w:sz w:val="24"/>
              </w:rPr>
              <w:t>Формирование системы земель - самостоятельных государств. Важнейшие земли, управляемые</w:t>
            </w:r>
            <w:r>
              <w:rPr>
                <w:spacing w:val="-6"/>
                <w:sz w:val="24"/>
              </w:rPr>
              <w:t xml:space="preserve"> </w:t>
            </w:r>
            <w:r>
              <w:rPr>
                <w:sz w:val="24"/>
              </w:rPr>
              <w:t>ветвями</w:t>
            </w:r>
            <w:r>
              <w:rPr>
                <w:spacing w:val="-4"/>
                <w:sz w:val="24"/>
              </w:rPr>
              <w:t xml:space="preserve"> </w:t>
            </w:r>
            <w:r>
              <w:rPr>
                <w:sz w:val="24"/>
              </w:rPr>
              <w:t>княжеского</w:t>
            </w:r>
            <w:r>
              <w:rPr>
                <w:spacing w:val="-2"/>
                <w:sz w:val="24"/>
              </w:rPr>
              <w:t xml:space="preserve"> </w:t>
            </w:r>
            <w:r>
              <w:rPr>
                <w:sz w:val="24"/>
              </w:rPr>
              <w:t>рода</w:t>
            </w:r>
            <w:r>
              <w:rPr>
                <w:spacing w:val="-6"/>
                <w:sz w:val="24"/>
              </w:rPr>
              <w:t xml:space="preserve"> </w:t>
            </w:r>
            <w:r>
              <w:rPr>
                <w:sz w:val="24"/>
              </w:rPr>
              <w:t>Рюриковичей:</w:t>
            </w:r>
            <w:r>
              <w:rPr>
                <w:spacing w:val="-5"/>
                <w:sz w:val="24"/>
              </w:rPr>
              <w:t xml:space="preserve"> </w:t>
            </w:r>
            <w:r>
              <w:rPr>
                <w:sz w:val="24"/>
              </w:rPr>
              <w:t>Черниговская,</w:t>
            </w:r>
            <w:r>
              <w:rPr>
                <w:spacing w:val="-3"/>
                <w:sz w:val="24"/>
              </w:rPr>
              <w:t xml:space="preserve"> </w:t>
            </w:r>
            <w:r>
              <w:rPr>
                <w:sz w:val="24"/>
              </w:rPr>
              <w:t>Смоленская,</w:t>
            </w:r>
            <w:r>
              <w:rPr>
                <w:spacing w:val="-3"/>
                <w:sz w:val="24"/>
              </w:rPr>
              <w:t xml:space="preserve"> </w:t>
            </w:r>
            <w:r>
              <w:rPr>
                <w:sz w:val="24"/>
              </w:rPr>
              <w:t>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14:paraId="381B8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5A521555">
            <w:pPr>
              <w:pStyle w:val="34"/>
              <w:spacing w:before="92"/>
              <w:ind w:left="13"/>
              <w:jc w:val="center"/>
              <w:rPr>
                <w:sz w:val="24"/>
              </w:rPr>
            </w:pPr>
            <w:r>
              <w:rPr>
                <w:spacing w:val="-5"/>
                <w:sz w:val="24"/>
              </w:rPr>
              <w:t>4.2</w:t>
            </w:r>
          </w:p>
        </w:tc>
        <w:tc>
          <w:tcPr>
            <w:tcW w:w="9623" w:type="dxa"/>
          </w:tcPr>
          <w:p w14:paraId="20C95BD4">
            <w:pPr>
              <w:pStyle w:val="34"/>
              <w:spacing w:before="92"/>
              <w:ind w:left="62" w:right="54"/>
              <w:jc w:val="both"/>
              <w:rPr>
                <w:sz w:val="24"/>
              </w:rPr>
            </w:pPr>
            <w:r>
              <w:rPr>
                <w:sz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w:t>
            </w:r>
            <w:r>
              <w:rPr>
                <w:spacing w:val="-1"/>
                <w:sz w:val="24"/>
              </w:rPr>
              <w:t xml:space="preserve"> </w:t>
            </w:r>
            <w:r>
              <w:rPr>
                <w:sz w:val="24"/>
              </w:rPr>
              <w:t>во Владимире, церковь</w:t>
            </w:r>
            <w:r>
              <w:rPr>
                <w:spacing w:val="-2"/>
                <w:sz w:val="24"/>
              </w:rPr>
              <w:t xml:space="preserve"> </w:t>
            </w:r>
            <w:r>
              <w:rPr>
                <w:sz w:val="24"/>
              </w:rPr>
              <w:t>Покрова</w:t>
            </w:r>
            <w:r>
              <w:rPr>
                <w:spacing w:val="-4"/>
                <w:sz w:val="24"/>
              </w:rPr>
              <w:t xml:space="preserve"> </w:t>
            </w:r>
            <w:r>
              <w:rPr>
                <w:sz w:val="24"/>
              </w:rPr>
              <w:t>на</w:t>
            </w:r>
            <w:r>
              <w:rPr>
                <w:spacing w:val="-4"/>
                <w:sz w:val="24"/>
              </w:rPr>
              <w:t xml:space="preserve"> </w:t>
            </w:r>
            <w:r>
              <w:rPr>
                <w:sz w:val="24"/>
              </w:rPr>
              <w:t>Нерли,</w:t>
            </w:r>
            <w:r>
              <w:rPr>
                <w:spacing w:val="-1"/>
                <w:sz w:val="24"/>
              </w:rPr>
              <w:t xml:space="preserve"> </w:t>
            </w:r>
            <w:r>
              <w:rPr>
                <w:sz w:val="24"/>
              </w:rPr>
              <w:t>Георгиевский собор Юрьева-Польского</w:t>
            </w:r>
          </w:p>
        </w:tc>
      </w:tr>
      <w:tr w14:paraId="044B2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13B84D43">
            <w:pPr>
              <w:pStyle w:val="34"/>
              <w:spacing w:before="97"/>
              <w:ind w:left="13" w:right="9"/>
              <w:jc w:val="center"/>
              <w:rPr>
                <w:sz w:val="24"/>
              </w:rPr>
            </w:pPr>
            <w:r>
              <w:rPr>
                <w:spacing w:val="-10"/>
                <w:sz w:val="24"/>
              </w:rPr>
              <w:t>5</w:t>
            </w:r>
          </w:p>
        </w:tc>
        <w:tc>
          <w:tcPr>
            <w:tcW w:w="9623" w:type="dxa"/>
          </w:tcPr>
          <w:p w14:paraId="2B61E412">
            <w:pPr>
              <w:pStyle w:val="34"/>
              <w:spacing w:before="97"/>
              <w:ind w:left="62"/>
              <w:rPr>
                <w:sz w:val="24"/>
              </w:rPr>
            </w:pPr>
            <w:r>
              <w:rPr>
                <w:sz w:val="24"/>
              </w:rPr>
              <w:t>Русские</w:t>
            </w:r>
            <w:r>
              <w:rPr>
                <w:spacing w:val="-3"/>
                <w:sz w:val="24"/>
              </w:rPr>
              <w:t xml:space="preserve"> </w:t>
            </w:r>
            <w:r>
              <w:rPr>
                <w:sz w:val="24"/>
              </w:rPr>
              <w:t>земли в</w:t>
            </w:r>
            <w:r>
              <w:rPr>
                <w:spacing w:val="-1"/>
                <w:sz w:val="24"/>
              </w:rPr>
              <w:t xml:space="preserve"> </w:t>
            </w:r>
            <w:r>
              <w:rPr>
                <w:sz w:val="24"/>
              </w:rPr>
              <w:t>середине</w:t>
            </w:r>
            <w:r>
              <w:rPr>
                <w:spacing w:val="-2"/>
                <w:sz w:val="24"/>
              </w:rPr>
              <w:t xml:space="preserve"> </w:t>
            </w:r>
            <w:r>
              <w:rPr>
                <w:sz w:val="24"/>
              </w:rPr>
              <w:t>XIII</w:t>
            </w:r>
            <w:r>
              <w:rPr>
                <w:spacing w:val="-1"/>
                <w:sz w:val="24"/>
              </w:rPr>
              <w:t xml:space="preserve"> </w:t>
            </w:r>
            <w:r>
              <w:rPr>
                <w:sz w:val="24"/>
              </w:rPr>
              <w:t>-</w:t>
            </w:r>
            <w:r>
              <w:rPr>
                <w:spacing w:val="1"/>
                <w:sz w:val="24"/>
              </w:rPr>
              <w:t xml:space="preserve"> </w:t>
            </w:r>
            <w:r>
              <w:rPr>
                <w:sz w:val="24"/>
              </w:rPr>
              <w:t>XIV</w:t>
            </w:r>
            <w:r>
              <w:rPr>
                <w:spacing w:val="-2"/>
                <w:sz w:val="24"/>
              </w:rPr>
              <w:t xml:space="preserve"> </w:t>
            </w:r>
            <w:r>
              <w:rPr>
                <w:spacing w:val="-5"/>
                <w:sz w:val="24"/>
              </w:rPr>
              <w:t>в.</w:t>
            </w:r>
          </w:p>
        </w:tc>
      </w:tr>
      <w:tr w14:paraId="745D3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11360F80">
            <w:pPr>
              <w:pStyle w:val="34"/>
              <w:spacing w:before="97"/>
              <w:ind w:left="13"/>
              <w:jc w:val="center"/>
              <w:rPr>
                <w:sz w:val="24"/>
              </w:rPr>
            </w:pPr>
            <w:r>
              <w:rPr>
                <w:spacing w:val="-5"/>
                <w:sz w:val="24"/>
              </w:rPr>
              <w:t>5.1</w:t>
            </w:r>
          </w:p>
        </w:tc>
        <w:tc>
          <w:tcPr>
            <w:tcW w:w="9623" w:type="dxa"/>
          </w:tcPr>
          <w:p w14:paraId="052B7DA4">
            <w:pPr>
              <w:pStyle w:val="34"/>
              <w:spacing w:before="99" w:line="237" w:lineRule="auto"/>
              <w:ind w:left="62"/>
              <w:rPr>
                <w:sz w:val="24"/>
              </w:rPr>
            </w:pPr>
            <w:r>
              <w:rPr>
                <w:sz w:val="24"/>
              </w:rPr>
              <w:t>Возникновение</w:t>
            </w:r>
            <w:r>
              <w:rPr>
                <w:spacing w:val="40"/>
                <w:sz w:val="24"/>
              </w:rPr>
              <w:t xml:space="preserve"> </w:t>
            </w:r>
            <w:r>
              <w:rPr>
                <w:sz w:val="24"/>
              </w:rPr>
              <w:t>Монгольской</w:t>
            </w:r>
            <w:r>
              <w:rPr>
                <w:spacing w:val="40"/>
                <w:sz w:val="24"/>
              </w:rPr>
              <w:t xml:space="preserve"> </w:t>
            </w:r>
            <w:r>
              <w:rPr>
                <w:sz w:val="24"/>
              </w:rPr>
              <w:t>империи.</w:t>
            </w:r>
            <w:r>
              <w:rPr>
                <w:spacing w:val="40"/>
                <w:sz w:val="24"/>
              </w:rPr>
              <w:t xml:space="preserve"> </w:t>
            </w:r>
            <w:r>
              <w:rPr>
                <w:sz w:val="24"/>
              </w:rPr>
              <w:t>Завоевания</w:t>
            </w:r>
            <w:r>
              <w:rPr>
                <w:spacing w:val="40"/>
                <w:sz w:val="24"/>
              </w:rPr>
              <w:t xml:space="preserve"> </w:t>
            </w:r>
            <w:r>
              <w:rPr>
                <w:sz w:val="24"/>
              </w:rPr>
              <w:t>Чингисхана</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потомков.</w:t>
            </w:r>
            <w:r>
              <w:rPr>
                <w:spacing w:val="40"/>
                <w:sz w:val="24"/>
              </w:rPr>
              <w:t xml:space="preserve"> </w:t>
            </w:r>
            <w:r>
              <w:rPr>
                <w:sz w:val="24"/>
              </w:rPr>
              <w:t>Походы Батыя</w:t>
            </w:r>
            <w:r>
              <w:rPr>
                <w:spacing w:val="3"/>
                <w:sz w:val="24"/>
              </w:rPr>
              <w:t xml:space="preserve"> </w:t>
            </w:r>
            <w:r>
              <w:rPr>
                <w:sz w:val="24"/>
              </w:rPr>
              <w:t>на</w:t>
            </w:r>
            <w:r>
              <w:rPr>
                <w:spacing w:val="10"/>
                <w:sz w:val="24"/>
              </w:rPr>
              <w:t xml:space="preserve"> </w:t>
            </w:r>
            <w:r>
              <w:rPr>
                <w:sz w:val="24"/>
              </w:rPr>
              <w:t>Восточную</w:t>
            </w:r>
            <w:r>
              <w:rPr>
                <w:spacing w:val="8"/>
                <w:sz w:val="24"/>
              </w:rPr>
              <w:t xml:space="preserve"> </w:t>
            </w:r>
            <w:r>
              <w:rPr>
                <w:sz w:val="24"/>
              </w:rPr>
              <w:t>Европу.</w:t>
            </w:r>
            <w:r>
              <w:rPr>
                <w:spacing w:val="12"/>
                <w:sz w:val="24"/>
              </w:rPr>
              <w:t xml:space="preserve"> </w:t>
            </w:r>
            <w:r>
              <w:rPr>
                <w:sz w:val="24"/>
              </w:rPr>
              <w:t>Возникновение</w:t>
            </w:r>
            <w:r>
              <w:rPr>
                <w:spacing w:val="10"/>
                <w:sz w:val="24"/>
              </w:rPr>
              <w:t xml:space="preserve"> </w:t>
            </w:r>
            <w:r>
              <w:rPr>
                <w:sz w:val="24"/>
              </w:rPr>
              <w:t>Золотой</w:t>
            </w:r>
            <w:r>
              <w:rPr>
                <w:spacing w:val="6"/>
                <w:sz w:val="24"/>
              </w:rPr>
              <w:t xml:space="preserve"> </w:t>
            </w:r>
            <w:r>
              <w:rPr>
                <w:sz w:val="24"/>
              </w:rPr>
              <w:t>Орды.</w:t>
            </w:r>
            <w:r>
              <w:rPr>
                <w:spacing w:val="12"/>
                <w:sz w:val="24"/>
              </w:rPr>
              <w:t xml:space="preserve"> </w:t>
            </w:r>
            <w:r>
              <w:rPr>
                <w:sz w:val="24"/>
              </w:rPr>
              <w:t>Судьбы</w:t>
            </w:r>
            <w:r>
              <w:rPr>
                <w:spacing w:val="13"/>
                <w:sz w:val="24"/>
              </w:rPr>
              <w:t xml:space="preserve"> </w:t>
            </w:r>
            <w:r>
              <w:rPr>
                <w:sz w:val="24"/>
              </w:rPr>
              <w:t>русских</w:t>
            </w:r>
            <w:r>
              <w:rPr>
                <w:spacing w:val="5"/>
                <w:sz w:val="24"/>
              </w:rPr>
              <w:t xml:space="preserve"> </w:t>
            </w:r>
            <w:r>
              <w:rPr>
                <w:sz w:val="24"/>
              </w:rPr>
              <w:t>земель</w:t>
            </w:r>
            <w:r>
              <w:rPr>
                <w:spacing w:val="12"/>
                <w:sz w:val="24"/>
              </w:rPr>
              <w:t xml:space="preserve"> </w:t>
            </w:r>
            <w:r>
              <w:rPr>
                <w:spacing w:val="-2"/>
                <w:sz w:val="24"/>
              </w:rPr>
              <w:t>после</w:t>
            </w:r>
          </w:p>
        </w:tc>
      </w:tr>
    </w:tbl>
    <w:p w14:paraId="3FCB056D">
      <w:pPr>
        <w:pStyle w:val="34"/>
        <w:spacing w:line="237" w:lineRule="auto"/>
        <w:rPr>
          <w:sz w:val="24"/>
        </w:rPr>
      </w:pPr>
    </w:p>
    <w:p w14:paraId="41ABF50D"/>
    <w:p w14:paraId="4D2D7BA2"/>
    <w:p w14:paraId="202A5B0E"/>
    <w:p w14:paraId="0B00BF9A"/>
    <w:p w14:paraId="6D0CBA09"/>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7E781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61C11B02">
            <w:pPr>
              <w:pStyle w:val="34"/>
              <w:rPr>
                <w:sz w:val="24"/>
              </w:rPr>
            </w:pPr>
            <w:r>
              <w:tab/>
            </w:r>
          </w:p>
        </w:tc>
        <w:tc>
          <w:tcPr>
            <w:tcW w:w="9623" w:type="dxa"/>
          </w:tcPr>
          <w:p w14:paraId="7EEEF580">
            <w:pPr>
              <w:pStyle w:val="34"/>
              <w:spacing w:before="99" w:line="237" w:lineRule="auto"/>
              <w:ind w:left="62"/>
              <w:rPr>
                <w:sz w:val="24"/>
              </w:rPr>
            </w:pPr>
            <w:r>
              <w:rPr>
                <w:sz w:val="24"/>
              </w:rPr>
              <w:t>монгольского</w:t>
            </w:r>
            <w:r>
              <w:rPr>
                <w:spacing w:val="40"/>
                <w:sz w:val="24"/>
              </w:rPr>
              <w:t xml:space="preserve"> </w:t>
            </w:r>
            <w:r>
              <w:rPr>
                <w:sz w:val="24"/>
              </w:rPr>
              <w:t>нашествия.</w:t>
            </w:r>
            <w:r>
              <w:rPr>
                <w:spacing w:val="38"/>
                <w:sz w:val="24"/>
              </w:rPr>
              <w:t xml:space="preserve"> </w:t>
            </w:r>
            <w:r>
              <w:rPr>
                <w:sz w:val="24"/>
              </w:rPr>
              <w:t>Система</w:t>
            </w:r>
            <w:r>
              <w:rPr>
                <w:spacing w:val="35"/>
                <w:sz w:val="24"/>
              </w:rPr>
              <w:t xml:space="preserve"> </w:t>
            </w:r>
            <w:r>
              <w:rPr>
                <w:sz w:val="24"/>
              </w:rPr>
              <w:t>зависимости</w:t>
            </w:r>
            <w:r>
              <w:rPr>
                <w:spacing w:val="40"/>
                <w:sz w:val="24"/>
              </w:rPr>
              <w:t xml:space="preserve"> </w:t>
            </w:r>
            <w:r>
              <w:rPr>
                <w:sz w:val="24"/>
              </w:rPr>
              <w:t>русских</w:t>
            </w:r>
            <w:r>
              <w:rPr>
                <w:spacing w:val="36"/>
                <w:sz w:val="24"/>
              </w:rPr>
              <w:t xml:space="preserve"> </w:t>
            </w:r>
            <w:r>
              <w:rPr>
                <w:sz w:val="24"/>
              </w:rPr>
              <w:t>земель</w:t>
            </w:r>
            <w:r>
              <w:rPr>
                <w:spacing w:val="37"/>
                <w:sz w:val="24"/>
              </w:rPr>
              <w:t xml:space="preserve"> </w:t>
            </w:r>
            <w:r>
              <w:rPr>
                <w:sz w:val="24"/>
              </w:rPr>
              <w:t>от</w:t>
            </w:r>
            <w:r>
              <w:rPr>
                <w:spacing w:val="32"/>
                <w:sz w:val="24"/>
              </w:rPr>
              <w:t xml:space="preserve"> </w:t>
            </w:r>
            <w:r>
              <w:rPr>
                <w:sz w:val="24"/>
              </w:rPr>
              <w:t>ордынских</w:t>
            </w:r>
            <w:r>
              <w:rPr>
                <w:spacing w:val="36"/>
                <w:sz w:val="24"/>
              </w:rPr>
              <w:t xml:space="preserve"> </w:t>
            </w:r>
            <w:r>
              <w:rPr>
                <w:sz w:val="24"/>
              </w:rPr>
              <w:t>ханов</w:t>
            </w:r>
            <w:r>
              <w:rPr>
                <w:spacing w:val="40"/>
                <w:sz w:val="24"/>
              </w:rPr>
              <w:t xml:space="preserve"> </w:t>
            </w:r>
            <w:r>
              <w:rPr>
                <w:sz w:val="24"/>
              </w:rPr>
              <w:t>(так называемое "ордынское иго")</w:t>
            </w:r>
          </w:p>
        </w:tc>
      </w:tr>
      <w:tr w14:paraId="719E9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557D7D59">
            <w:pPr>
              <w:pStyle w:val="34"/>
              <w:spacing w:before="92"/>
              <w:ind w:left="13"/>
              <w:jc w:val="center"/>
              <w:rPr>
                <w:sz w:val="24"/>
              </w:rPr>
            </w:pPr>
            <w:r>
              <w:rPr>
                <w:spacing w:val="-5"/>
                <w:sz w:val="24"/>
              </w:rPr>
              <w:t>5.2</w:t>
            </w:r>
          </w:p>
        </w:tc>
        <w:tc>
          <w:tcPr>
            <w:tcW w:w="9623" w:type="dxa"/>
          </w:tcPr>
          <w:p w14:paraId="61183CA8">
            <w:pPr>
              <w:pStyle w:val="34"/>
              <w:spacing w:before="92" w:line="242" w:lineRule="auto"/>
              <w:ind w:left="62"/>
              <w:rPr>
                <w:sz w:val="24"/>
              </w:rPr>
            </w:pPr>
            <w:r>
              <w:rPr>
                <w:sz w:val="24"/>
              </w:rPr>
              <w:t>Возникновение</w:t>
            </w:r>
            <w:r>
              <w:rPr>
                <w:spacing w:val="-3"/>
                <w:sz w:val="24"/>
              </w:rPr>
              <w:t xml:space="preserve"> </w:t>
            </w:r>
            <w:r>
              <w:rPr>
                <w:sz w:val="24"/>
              </w:rPr>
              <w:t>Великого княжества</w:t>
            </w:r>
            <w:r>
              <w:rPr>
                <w:spacing w:val="-3"/>
                <w:sz w:val="24"/>
              </w:rPr>
              <w:t xml:space="preserve"> </w:t>
            </w:r>
            <w:r>
              <w:rPr>
                <w:sz w:val="24"/>
              </w:rPr>
              <w:t>Литовского и</w:t>
            </w:r>
            <w:r>
              <w:rPr>
                <w:spacing w:val="-6"/>
                <w:sz w:val="24"/>
              </w:rPr>
              <w:t xml:space="preserve"> </w:t>
            </w:r>
            <w:r>
              <w:rPr>
                <w:sz w:val="24"/>
              </w:rPr>
              <w:t>включение</w:t>
            </w:r>
            <w:r>
              <w:rPr>
                <w:spacing w:val="-3"/>
                <w:sz w:val="24"/>
              </w:rPr>
              <w:t xml:space="preserve"> </w:t>
            </w:r>
            <w:r>
              <w:rPr>
                <w:sz w:val="24"/>
              </w:rPr>
              <w:t>в</w:t>
            </w:r>
            <w:r>
              <w:rPr>
                <w:spacing w:val="-2"/>
                <w:sz w:val="24"/>
              </w:rPr>
              <w:t xml:space="preserve"> </w:t>
            </w:r>
            <w:r>
              <w:rPr>
                <w:sz w:val="24"/>
              </w:rPr>
              <w:t>его состав</w:t>
            </w:r>
            <w:r>
              <w:rPr>
                <w:spacing w:val="-2"/>
                <w:sz w:val="24"/>
              </w:rPr>
              <w:t xml:space="preserve"> </w:t>
            </w:r>
            <w:r>
              <w:rPr>
                <w:sz w:val="24"/>
              </w:rPr>
              <w:t>части</w:t>
            </w:r>
            <w:r>
              <w:rPr>
                <w:spacing w:val="-2"/>
                <w:sz w:val="24"/>
              </w:rPr>
              <w:t xml:space="preserve"> </w:t>
            </w:r>
            <w:r>
              <w:rPr>
                <w:sz w:val="24"/>
              </w:rPr>
              <w:t>западных</w:t>
            </w:r>
            <w:r>
              <w:rPr>
                <w:spacing w:val="-7"/>
                <w:sz w:val="24"/>
              </w:rPr>
              <w:t xml:space="preserve"> </w:t>
            </w:r>
            <w:r>
              <w:rPr>
                <w:sz w:val="24"/>
              </w:rPr>
              <w:t>и южных русских земель</w:t>
            </w:r>
          </w:p>
        </w:tc>
      </w:tr>
      <w:tr w14:paraId="2D2D2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5CB94DEE">
            <w:pPr>
              <w:pStyle w:val="34"/>
              <w:spacing w:before="97"/>
              <w:ind w:left="13"/>
              <w:jc w:val="center"/>
              <w:rPr>
                <w:sz w:val="24"/>
              </w:rPr>
            </w:pPr>
            <w:r>
              <w:rPr>
                <w:spacing w:val="-5"/>
                <w:sz w:val="24"/>
              </w:rPr>
              <w:t>5.3</w:t>
            </w:r>
          </w:p>
        </w:tc>
        <w:tc>
          <w:tcPr>
            <w:tcW w:w="9623" w:type="dxa"/>
          </w:tcPr>
          <w:p w14:paraId="3DBEA061">
            <w:pPr>
              <w:pStyle w:val="34"/>
              <w:spacing w:before="99" w:line="237" w:lineRule="auto"/>
              <w:ind w:left="62"/>
              <w:rPr>
                <w:sz w:val="24"/>
              </w:rPr>
            </w:pPr>
            <w:r>
              <w:rPr>
                <w:sz w:val="24"/>
              </w:rPr>
              <w:t>Ордены</w:t>
            </w:r>
            <w:r>
              <w:rPr>
                <w:spacing w:val="40"/>
                <w:sz w:val="24"/>
              </w:rPr>
              <w:t xml:space="preserve"> </w:t>
            </w:r>
            <w:r>
              <w:rPr>
                <w:sz w:val="24"/>
              </w:rPr>
              <w:t>крестоносцев</w:t>
            </w:r>
            <w:r>
              <w:rPr>
                <w:spacing w:val="40"/>
                <w:sz w:val="24"/>
              </w:rPr>
              <w:t xml:space="preserve"> </w:t>
            </w:r>
            <w:r>
              <w:rPr>
                <w:sz w:val="24"/>
              </w:rPr>
              <w:t>и</w:t>
            </w:r>
            <w:r>
              <w:rPr>
                <w:spacing w:val="40"/>
                <w:sz w:val="24"/>
              </w:rPr>
              <w:t xml:space="preserve"> </w:t>
            </w:r>
            <w:r>
              <w:rPr>
                <w:sz w:val="24"/>
              </w:rPr>
              <w:t>борьба</w:t>
            </w:r>
            <w:r>
              <w:rPr>
                <w:spacing w:val="39"/>
                <w:sz w:val="24"/>
              </w:rPr>
              <w:t xml:space="preserve"> </w:t>
            </w:r>
            <w:r>
              <w:rPr>
                <w:sz w:val="24"/>
              </w:rPr>
              <w:t>с</w:t>
            </w:r>
            <w:r>
              <w:rPr>
                <w:spacing w:val="40"/>
                <w:sz w:val="24"/>
              </w:rPr>
              <w:t xml:space="preserve"> </w:t>
            </w:r>
            <w:r>
              <w:rPr>
                <w:sz w:val="24"/>
              </w:rPr>
              <w:t>их</w:t>
            </w:r>
            <w:r>
              <w:rPr>
                <w:spacing w:val="40"/>
                <w:sz w:val="24"/>
              </w:rPr>
              <w:t xml:space="preserve"> </w:t>
            </w:r>
            <w:r>
              <w:rPr>
                <w:sz w:val="24"/>
              </w:rPr>
              <w:t>экспансией</w:t>
            </w:r>
            <w:r>
              <w:rPr>
                <w:spacing w:val="40"/>
                <w:sz w:val="24"/>
              </w:rPr>
              <w:t xml:space="preserve"> </w:t>
            </w:r>
            <w:r>
              <w:rPr>
                <w:sz w:val="24"/>
              </w:rPr>
              <w:t>на</w:t>
            </w:r>
            <w:r>
              <w:rPr>
                <w:spacing w:val="39"/>
                <w:sz w:val="24"/>
              </w:rPr>
              <w:t xml:space="preserve"> </w:t>
            </w:r>
            <w:r>
              <w:rPr>
                <w:sz w:val="24"/>
              </w:rPr>
              <w:t>западных</w:t>
            </w:r>
            <w:r>
              <w:rPr>
                <w:spacing w:val="35"/>
                <w:sz w:val="24"/>
              </w:rPr>
              <w:t xml:space="preserve"> </w:t>
            </w:r>
            <w:r>
              <w:rPr>
                <w:sz w:val="24"/>
              </w:rPr>
              <w:t>границах</w:t>
            </w:r>
            <w:r>
              <w:rPr>
                <w:spacing w:val="40"/>
                <w:sz w:val="24"/>
              </w:rPr>
              <w:t xml:space="preserve"> </w:t>
            </w:r>
            <w:r>
              <w:rPr>
                <w:sz w:val="24"/>
              </w:rPr>
              <w:t>Руси.</w:t>
            </w:r>
            <w:r>
              <w:rPr>
                <w:spacing w:val="40"/>
                <w:sz w:val="24"/>
              </w:rPr>
              <w:t xml:space="preserve"> </w:t>
            </w:r>
            <w:r>
              <w:rPr>
                <w:sz w:val="24"/>
              </w:rPr>
              <w:t xml:space="preserve">Александр </w:t>
            </w:r>
            <w:r>
              <w:rPr>
                <w:spacing w:val="-2"/>
                <w:sz w:val="24"/>
              </w:rPr>
              <w:t>Невский</w:t>
            </w:r>
          </w:p>
        </w:tc>
      </w:tr>
      <w:tr w14:paraId="5EF0C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48646EF7">
            <w:pPr>
              <w:pStyle w:val="34"/>
              <w:spacing w:before="93"/>
              <w:ind w:left="13"/>
              <w:jc w:val="center"/>
              <w:rPr>
                <w:sz w:val="24"/>
              </w:rPr>
            </w:pPr>
            <w:r>
              <w:rPr>
                <w:spacing w:val="-5"/>
                <w:sz w:val="24"/>
              </w:rPr>
              <w:t>5.4</w:t>
            </w:r>
          </w:p>
        </w:tc>
        <w:tc>
          <w:tcPr>
            <w:tcW w:w="9623" w:type="dxa"/>
          </w:tcPr>
          <w:p w14:paraId="366F3443">
            <w:pPr>
              <w:pStyle w:val="34"/>
              <w:spacing w:before="93"/>
              <w:ind w:left="62" w:right="52"/>
              <w:jc w:val="both"/>
              <w:rPr>
                <w:sz w:val="24"/>
              </w:rPr>
            </w:pPr>
            <w:r>
              <w:rPr>
                <w:sz w:val="24"/>
              </w:rPr>
              <w:t>Взаимоотношения</w:t>
            </w:r>
            <w:r>
              <w:rPr>
                <w:spacing w:val="-9"/>
                <w:sz w:val="24"/>
              </w:rPr>
              <w:t xml:space="preserve"> </w:t>
            </w:r>
            <w:r>
              <w:rPr>
                <w:sz w:val="24"/>
              </w:rPr>
              <w:t>с</w:t>
            </w:r>
            <w:r>
              <w:rPr>
                <w:spacing w:val="-14"/>
                <w:sz w:val="24"/>
              </w:rPr>
              <w:t xml:space="preserve"> </w:t>
            </w:r>
            <w:r>
              <w:rPr>
                <w:sz w:val="24"/>
              </w:rPr>
              <w:t>Ордой.</w:t>
            </w:r>
            <w:r>
              <w:rPr>
                <w:spacing w:val="-10"/>
                <w:sz w:val="24"/>
              </w:rPr>
              <w:t xml:space="preserve"> </w:t>
            </w:r>
            <w:r>
              <w:rPr>
                <w:sz w:val="24"/>
              </w:rPr>
              <w:t>Княжества</w:t>
            </w:r>
            <w:r>
              <w:rPr>
                <w:spacing w:val="-10"/>
                <w:sz w:val="24"/>
              </w:rPr>
              <w:t xml:space="preserve"> </w:t>
            </w:r>
            <w:r>
              <w:rPr>
                <w:sz w:val="24"/>
              </w:rPr>
              <w:t>Северо-Восточной</w:t>
            </w:r>
            <w:r>
              <w:rPr>
                <w:spacing w:val="-12"/>
                <w:sz w:val="24"/>
              </w:rPr>
              <w:t xml:space="preserve"> </w:t>
            </w:r>
            <w:r>
              <w:rPr>
                <w:sz w:val="24"/>
              </w:rPr>
              <w:t>Руси.</w:t>
            </w:r>
            <w:r>
              <w:rPr>
                <w:spacing w:val="-7"/>
                <w:sz w:val="24"/>
              </w:rPr>
              <w:t xml:space="preserve"> </w:t>
            </w:r>
            <w:r>
              <w:rPr>
                <w:sz w:val="24"/>
              </w:rPr>
              <w:t>Борьба</w:t>
            </w:r>
            <w:r>
              <w:rPr>
                <w:spacing w:val="-10"/>
                <w:sz w:val="24"/>
              </w:rPr>
              <w:t xml:space="preserve"> </w:t>
            </w:r>
            <w:r>
              <w:rPr>
                <w:sz w:val="24"/>
              </w:rPr>
              <w:t>за</w:t>
            </w:r>
            <w:r>
              <w:rPr>
                <w:spacing w:val="-10"/>
                <w:sz w:val="24"/>
              </w:rPr>
              <w:t xml:space="preserve"> </w:t>
            </w:r>
            <w:r>
              <w:rPr>
                <w:sz w:val="24"/>
              </w:rPr>
              <w:t>великое</w:t>
            </w:r>
            <w:r>
              <w:rPr>
                <w:spacing w:val="-14"/>
                <w:sz w:val="24"/>
              </w:rPr>
              <w:t xml:space="preserve"> </w:t>
            </w:r>
            <w:r>
              <w:rPr>
                <w:sz w:val="24"/>
              </w:rPr>
              <w:t>княжение Владимирское. Противостояние Твери и Москвы. Усиление Московского княжества при первых московских князьях, Иван Калита</w:t>
            </w:r>
          </w:p>
        </w:tc>
      </w:tr>
      <w:tr w14:paraId="6DD7A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681333E8">
            <w:pPr>
              <w:pStyle w:val="34"/>
              <w:spacing w:before="92"/>
              <w:ind w:left="13"/>
              <w:jc w:val="center"/>
              <w:rPr>
                <w:sz w:val="24"/>
              </w:rPr>
            </w:pPr>
            <w:r>
              <w:rPr>
                <w:spacing w:val="-5"/>
                <w:sz w:val="24"/>
              </w:rPr>
              <w:t>5.5</w:t>
            </w:r>
          </w:p>
        </w:tc>
        <w:tc>
          <w:tcPr>
            <w:tcW w:w="9623" w:type="dxa"/>
          </w:tcPr>
          <w:p w14:paraId="2B05458E">
            <w:pPr>
              <w:pStyle w:val="34"/>
              <w:spacing w:before="92"/>
              <w:ind w:left="62" w:right="49"/>
              <w:jc w:val="both"/>
              <w:rPr>
                <w:sz w:val="24"/>
              </w:rPr>
            </w:pPr>
            <w:r>
              <w:rPr>
                <w:sz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14:paraId="254B6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4ABDB3F5">
            <w:pPr>
              <w:pStyle w:val="34"/>
              <w:spacing w:before="97"/>
              <w:ind w:left="13"/>
              <w:jc w:val="center"/>
              <w:rPr>
                <w:sz w:val="24"/>
              </w:rPr>
            </w:pPr>
            <w:r>
              <w:rPr>
                <w:spacing w:val="-5"/>
                <w:sz w:val="24"/>
              </w:rPr>
              <w:t>5.6</w:t>
            </w:r>
          </w:p>
        </w:tc>
        <w:tc>
          <w:tcPr>
            <w:tcW w:w="9623" w:type="dxa"/>
          </w:tcPr>
          <w:p w14:paraId="2E97BE46">
            <w:pPr>
              <w:pStyle w:val="34"/>
              <w:spacing w:before="97"/>
              <w:ind w:left="62" w:right="52"/>
              <w:jc w:val="both"/>
              <w:rPr>
                <w:sz w:val="24"/>
              </w:rPr>
            </w:pPr>
            <w:r>
              <w:rPr>
                <w:sz w:val="24"/>
              </w:rPr>
              <w:t>Перенос</w:t>
            </w:r>
            <w:r>
              <w:rPr>
                <w:spacing w:val="-8"/>
                <w:sz w:val="24"/>
              </w:rPr>
              <w:t xml:space="preserve"> </w:t>
            </w:r>
            <w:r>
              <w:rPr>
                <w:sz w:val="24"/>
              </w:rPr>
              <w:t>митрополичьей</w:t>
            </w:r>
            <w:r>
              <w:rPr>
                <w:spacing w:val="-6"/>
                <w:sz w:val="24"/>
              </w:rPr>
              <w:t xml:space="preserve"> </w:t>
            </w:r>
            <w:r>
              <w:rPr>
                <w:sz w:val="24"/>
              </w:rPr>
              <w:t>кафедры</w:t>
            </w:r>
            <w:r>
              <w:rPr>
                <w:spacing w:val="-5"/>
                <w:sz w:val="24"/>
              </w:rPr>
              <w:t xml:space="preserve"> </w:t>
            </w:r>
            <w:r>
              <w:rPr>
                <w:sz w:val="24"/>
              </w:rPr>
              <w:t>в</w:t>
            </w:r>
            <w:r>
              <w:rPr>
                <w:spacing w:val="-5"/>
                <w:sz w:val="24"/>
              </w:rPr>
              <w:t xml:space="preserve"> </w:t>
            </w:r>
            <w:r>
              <w:rPr>
                <w:sz w:val="24"/>
              </w:rPr>
              <w:t>Москву.</w:t>
            </w:r>
            <w:r>
              <w:rPr>
                <w:spacing w:val="-5"/>
                <w:sz w:val="24"/>
              </w:rPr>
              <w:t xml:space="preserve"> </w:t>
            </w:r>
            <w:r>
              <w:rPr>
                <w:sz w:val="24"/>
              </w:rPr>
              <w:t>Роль</w:t>
            </w:r>
            <w:r>
              <w:rPr>
                <w:spacing w:val="-6"/>
                <w:sz w:val="24"/>
              </w:rPr>
              <w:t xml:space="preserve"> </w:t>
            </w:r>
            <w:r>
              <w:rPr>
                <w:sz w:val="24"/>
              </w:rPr>
              <w:t>Православной</w:t>
            </w:r>
            <w:r>
              <w:rPr>
                <w:spacing w:val="-6"/>
                <w:sz w:val="24"/>
              </w:rPr>
              <w:t xml:space="preserve"> </w:t>
            </w:r>
            <w:r>
              <w:rPr>
                <w:sz w:val="24"/>
              </w:rPr>
              <w:t>церкви</w:t>
            </w:r>
            <w:r>
              <w:rPr>
                <w:spacing w:val="-6"/>
                <w:sz w:val="24"/>
              </w:rPr>
              <w:t xml:space="preserve"> </w:t>
            </w:r>
            <w:r>
              <w:rPr>
                <w:sz w:val="24"/>
              </w:rPr>
              <w:t>в</w:t>
            </w:r>
            <w:r>
              <w:rPr>
                <w:spacing w:val="-10"/>
                <w:sz w:val="24"/>
              </w:rPr>
              <w:t xml:space="preserve"> </w:t>
            </w:r>
            <w:r>
              <w:rPr>
                <w:sz w:val="24"/>
              </w:rPr>
              <w:t>ордынский</w:t>
            </w:r>
            <w:r>
              <w:rPr>
                <w:spacing w:val="-11"/>
                <w:sz w:val="24"/>
              </w:rPr>
              <w:t xml:space="preserve"> </w:t>
            </w:r>
            <w:r>
              <w:rPr>
                <w:sz w:val="24"/>
              </w:rPr>
              <w:t>период русской истории. Святитель Алексий Московский (Митрополит Алексий) и преподобный Сергий Радонежский</w:t>
            </w:r>
          </w:p>
        </w:tc>
      </w:tr>
      <w:tr w14:paraId="3C7B3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519AF210">
            <w:pPr>
              <w:pStyle w:val="34"/>
              <w:spacing w:before="98"/>
              <w:ind w:left="13"/>
              <w:jc w:val="center"/>
              <w:rPr>
                <w:sz w:val="24"/>
              </w:rPr>
            </w:pPr>
            <w:r>
              <w:rPr>
                <w:spacing w:val="-5"/>
                <w:sz w:val="24"/>
              </w:rPr>
              <w:t>5.7</w:t>
            </w:r>
          </w:p>
        </w:tc>
        <w:tc>
          <w:tcPr>
            <w:tcW w:w="9623" w:type="dxa"/>
          </w:tcPr>
          <w:p w14:paraId="7FAC748D">
            <w:pPr>
              <w:pStyle w:val="34"/>
              <w:spacing w:before="98"/>
              <w:ind w:left="62" w:right="52"/>
              <w:jc w:val="both"/>
              <w:rPr>
                <w:sz w:val="24"/>
              </w:rPr>
            </w:pPr>
            <w:r>
              <w:rPr>
                <w:sz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14:paraId="26E6C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109BC48B">
            <w:pPr>
              <w:pStyle w:val="34"/>
              <w:spacing w:before="97"/>
              <w:ind w:left="13"/>
              <w:jc w:val="center"/>
              <w:rPr>
                <w:sz w:val="24"/>
              </w:rPr>
            </w:pPr>
            <w:r>
              <w:rPr>
                <w:spacing w:val="-5"/>
                <w:sz w:val="24"/>
              </w:rPr>
              <w:t>5.8</w:t>
            </w:r>
          </w:p>
        </w:tc>
        <w:tc>
          <w:tcPr>
            <w:tcW w:w="9623" w:type="dxa"/>
          </w:tcPr>
          <w:p w14:paraId="01E0E192">
            <w:pPr>
              <w:pStyle w:val="34"/>
              <w:spacing w:before="97"/>
              <w:ind w:left="62" w:right="47"/>
              <w:jc w:val="both"/>
              <w:rPr>
                <w:sz w:val="24"/>
              </w:rPr>
            </w:pPr>
            <w:r>
              <w:rPr>
                <w:sz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w:t>
            </w:r>
            <w:r>
              <w:rPr>
                <w:spacing w:val="-8"/>
                <w:sz w:val="24"/>
              </w:rPr>
              <w:t xml:space="preserve"> </w:t>
            </w:r>
            <w:r>
              <w:rPr>
                <w:sz w:val="24"/>
              </w:rPr>
              <w:t>фактории</w:t>
            </w:r>
            <w:r>
              <w:rPr>
                <w:spacing w:val="-10"/>
                <w:sz w:val="24"/>
              </w:rPr>
              <w:t xml:space="preserve"> </w:t>
            </w:r>
            <w:r>
              <w:rPr>
                <w:sz w:val="24"/>
              </w:rPr>
              <w:t>Причерноморья</w:t>
            </w:r>
            <w:r>
              <w:rPr>
                <w:spacing w:val="-7"/>
                <w:sz w:val="24"/>
              </w:rPr>
              <w:t xml:space="preserve"> </w:t>
            </w:r>
            <w:r>
              <w:rPr>
                <w:sz w:val="24"/>
              </w:rPr>
              <w:t>(Каффа,</w:t>
            </w:r>
            <w:r>
              <w:rPr>
                <w:spacing w:val="-5"/>
                <w:sz w:val="24"/>
              </w:rPr>
              <w:t xml:space="preserve"> </w:t>
            </w:r>
            <w:r>
              <w:rPr>
                <w:sz w:val="24"/>
              </w:rPr>
              <w:t>Тана,</w:t>
            </w:r>
            <w:r>
              <w:rPr>
                <w:spacing w:val="-9"/>
                <w:sz w:val="24"/>
              </w:rPr>
              <w:t xml:space="preserve"> </w:t>
            </w:r>
            <w:r>
              <w:rPr>
                <w:sz w:val="24"/>
              </w:rPr>
              <w:t>Солдайя</w:t>
            </w:r>
            <w:r>
              <w:rPr>
                <w:spacing w:val="-7"/>
                <w:sz w:val="24"/>
              </w:rPr>
              <w:t xml:space="preserve"> </w:t>
            </w:r>
            <w:r>
              <w:rPr>
                <w:sz w:val="24"/>
              </w:rPr>
              <w:t>и</w:t>
            </w:r>
            <w:r>
              <w:rPr>
                <w:spacing w:val="-10"/>
                <w:sz w:val="24"/>
              </w:rPr>
              <w:t xml:space="preserve"> </w:t>
            </w:r>
            <w:r>
              <w:rPr>
                <w:sz w:val="24"/>
              </w:rPr>
              <w:t>другие)</w:t>
            </w:r>
            <w:r>
              <w:rPr>
                <w:spacing w:val="-5"/>
                <w:sz w:val="24"/>
              </w:rPr>
              <w:t xml:space="preserve"> </w:t>
            </w:r>
            <w:r>
              <w:rPr>
                <w:sz w:val="24"/>
              </w:rPr>
              <w:t>и</w:t>
            </w:r>
            <w:r>
              <w:rPr>
                <w:spacing w:val="-10"/>
                <w:sz w:val="24"/>
              </w:rPr>
              <w:t xml:space="preserve"> </w:t>
            </w:r>
            <w:r>
              <w:rPr>
                <w:sz w:val="24"/>
              </w:rPr>
              <w:t>их</w:t>
            </w:r>
            <w:r>
              <w:rPr>
                <w:spacing w:val="-11"/>
                <w:sz w:val="24"/>
              </w:rPr>
              <w:t xml:space="preserve"> </w:t>
            </w:r>
            <w:r>
              <w:rPr>
                <w:sz w:val="24"/>
              </w:rPr>
              <w:t>роль</w:t>
            </w:r>
            <w:r>
              <w:rPr>
                <w:spacing w:val="-10"/>
                <w:sz w:val="24"/>
              </w:rPr>
              <w:t xml:space="preserve"> </w:t>
            </w:r>
            <w:r>
              <w:rPr>
                <w:sz w:val="24"/>
              </w:rPr>
              <w:t>в</w:t>
            </w:r>
            <w:r>
              <w:rPr>
                <w:spacing w:val="-5"/>
                <w:sz w:val="24"/>
              </w:rPr>
              <w:t xml:space="preserve"> </w:t>
            </w:r>
            <w:r>
              <w:rPr>
                <w:sz w:val="24"/>
              </w:rPr>
              <w:t>системе торговых и политических связей Руси с Западом и Востоком</w:t>
            </w:r>
          </w:p>
        </w:tc>
      </w:tr>
      <w:tr w14:paraId="186EE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2" w:hRule="atLeast"/>
        </w:trPr>
        <w:tc>
          <w:tcPr>
            <w:tcW w:w="730" w:type="dxa"/>
          </w:tcPr>
          <w:p w14:paraId="2EFD2793">
            <w:pPr>
              <w:pStyle w:val="34"/>
              <w:spacing w:before="92"/>
              <w:ind w:left="13"/>
              <w:jc w:val="center"/>
              <w:rPr>
                <w:sz w:val="24"/>
              </w:rPr>
            </w:pPr>
            <w:r>
              <w:rPr>
                <w:spacing w:val="-5"/>
                <w:sz w:val="24"/>
              </w:rPr>
              <w:t>5.9</w:t>
            </w:r>
          </w:p>
        </w:tc>
        <w:tc>
          <w:tcPr>
            <w:tcW w:w="9623" w:type="dxa"/>
          </w:tcPr>
          <w:p w14:paraId="73BD60C5">
            <w:pPr>
              <w:pStyle w:val="34"/>
              <w:spacing w:before="92"/>
              <w:ind w:left="62" w:right="55"/>
              <w:jc w:val="both"/>
              <w:rPr>
                <w:sz w:val="24"/>
              </w:rPr>
            </w:pPr>
            <w:r>
              <w:rPr>
                <w:sz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w:t>
            </w:r>
            <w:r>
              <w:rPr>
                <w:spacing w:val="-15"/>
                <w:sz w:val="24"/>
              </w:rPr>
              <w:t xml:space="preserve"> </w:t>
            </w:r>
            <w:r>
              <w:rPr>
                <w:sz w:val="24"/>
              </w:rPr>
              <w:t>связи</w:t>
            </w:r>
            <w:r>
              <w:rPr>
                <w:spacing w:val="-13"/>
                <w:sz w:val="24"/>
              </w:rPr>
              <w:t xml:space="preserve"> </w:t>
            </w:r>
            <w:r>
              <w:rPr>
                <w:sz w:val="24"/>
              </w:rPr>
              <w:t>и</w:t>
            </w:r>
            <w:r>
              <w:rPr>
                <w:spacing w:val="-13"/>
                <w:sz w:val="24"/>
              </w:rPr>
              <w:t xml:space="preserve"> </w:t>
            </w:r>
            <w:r>
              <w:rPr>
                <w:sz w:val="24"/>
              </w:rPr>
              <w:t>коммуникации</w:t>
            </w:r>
            <w:r>
              <w:rPr>
                <w:spacing w:val="-13"/>
                <w:sz w:val="24"/>
              </w:rPr>
              <w:t xml:space="preserve"> </w:t>
            </w:r>
            <w:r>
              <w:rPr>
                <w:sz w:val="24"/>
              </w:rPr>
              <w:t>(взаимодействие</w:t>
            </w:r>
            <w:r>
              <w:rPr>
                <w:spacing w:val="-15"/>
                <w:sz w:val="24"/>
              </w:rPr>
              <w:t xml:space="preserve"> </w:t>
            </w:r>
            <w:r>
              <w:rPr>
                <w:sz w:val="24"/>
              </w:rPr>
              <w:t>и</w:t>
            </w:r>
            <w:r>
              <w:rPr>
                <w:spacing w:val="-13"/>
                <w:sz w:val="24"/>
              </w:rPr>
              <w:t xml:space="preserve"> </w:t>
            </w:r>
            <w:r>
              <w:rPr>
                <w:sz w:val="24"/>
              </w:rPr>
              <w:t>взаимовлияние</w:t>
            </w:r>
            <w:r>
              <w:rPr>
                <w:spacing w:val="-15"/>
                <w:sz w:val="24"/>
              </w:rPr>
              <w:t xml:space="preserve"> </w:t>
            </w:r>
            <w:r>
              <w:rPr>
                <w:sz w:val="24"/>
              </w:rPr>
              <w:t>русской</w:t>
            </w:r>
            <w:r>
              <w:rPr>
                <w:spacing w:val="-13"/>
                <w:sz w:val="24"/>
              </w:rPr>
              <w:t xml:space="preserve"> </w:t>
            </w:r>
            <w:r>
              <w:rPr>
                <w:sz w:val="24"/>
              </w:rPr>
              <w:t xml:space="preserve">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w:t>
            </w:r>
            <w:r>
              <w:rPr>
                <w:spacing w:val="-2"/>
                <w:sz w:val="24"/>
              </w:rPr>
              <w:t>людей</w:t>
            </w:r>
          </w:p>
        </w:tc>
      </w:tr>
      <w:tr w14:paraId="52A8C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730" w:type="dxa"/>
          </w:tcPr>
          <w:p w14:paraId="53F946E1">
            <w:pPr>
              <w:pStyle w:val="34"/>
              <w:spacing w:before="97"/>
              <w:ind w:left="13" w:right="9"/>
              <w:jc w:val="center"/>
              <w:rPr>
                <w:sz w:val="24"/>
              </w:rPr>
            </w:pPr>
            <w:r>
              <w:rPr>
                <w:spacing w:val="-10"/>
                <w:sz w:val="24"/>
              </w:rPr>
              <w:t>6</w:t>
            </w:r>
          </w:p>
        </w:tc>
        <w:tc>
          <w:tcPr>
            <w:tcW w:w="9623" w:type="dxa"/>
          </w:tcPr>
          <w:p w14:paraId="626763A6">
            <w:pPr>
              <w:pStyle w:val="34"/>
              <w:spacing w:before="97"/>
              <w:ind w:left="62"/>
              <w:rPr>
                <w:sz w:val="24"/>
              </w:rPr>
            </w:pPr>
            <w:r>
              <w:rPr>
                <w:sz w:val="24"/>
              </w:rPr>
              <w:t>Создание</w:t>
            </w:r>
            <w:r>
              <w:rPr>
                <w:spacing w:val="-5"/>
                <w:sz w:val="24"/>
              </w:rPr>
              <w:t xml:space="preserve"> </w:t>
            </w:r>
            <w:r>
              <w:rPr>
                <w:sz w:val="24"/>
              </w:rPr>
              <w:t>единого</w:t>
            </w:r>
            <w:r>
              <w:rPr>
                <w:spacing w:val="-4"/>
                <w:sz w:val="24"/>
              </w:rPr>
              <w:t xml:space="preserve"> </w:t>
            </w:r>
            <w:r>
              <w:rPr>
                <w:sz w:val="24"/>
              </w:rPr>
              <w:t>Русского</w:t>
            </w:r>
            <w:r>
              <w:rPr>
                <w:spacing w:val="-3"/>
                <w:sz w:val="24"/>
              </w:rPr>
              <w:t xml:space="preserve"> </w:t>
            </w:r>
            <w:r>
              <w:rPr>
                <w:spacing w:val="-2"/>
                <w:sz w:val="24"/>
              </w:rPr>
              <w:t>государства</w:t>
            </w:r>
          </w:p>
        </w:tc>
      </w:tr>
      <w:tr w14:paraId="54362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0C2B5742">
            <w:pPr>
              <w:pStyle w:val="34"/>
              <w:spacing w:before="92"/>
              <w:ind w:left="13"/>
              <w:jc w:val="center"/>
              <w:rPr>
                <w:sz w:val="24"/>
              </w:rPr>
            </w:pPr>
            <w:r>
              <w:rPr>
                <w:spacing w:val="-5"/>
                <w:sz w:val="24"/>
              </w:rPr>
              <w:t>6.1</w:t>
            </w:r>
          </w:p>
        </w:tc>
        <w:tc>
          <w:tcPr>
            <w:tcW w:w="9623" w:type="dxa"/>
          </w:tcPr>
          <w:p w14:paraId="7C52A2CA">
            <w:pPr>
              <w:pStyle w:val="34"/>
              <w:spacing w:before="94" w:line="237" w:lineRule="auto"/>
              <w:ind w:left="62"/>
              <w:rPr>
                <w:sz w:val="24"/>
              </w:rPr>
            </w:pPr>
            <w:r>
              <w:rPr>
                <w:sz w:val="24"/>
              </w:rPr>
              <w:t>Объединение</w:t>
            </w:r>
            <w:r>
              <w:rPr>
                <w:spacing w:val="-15"/>
                <w:sz w:val="24"/>
              </w:rPr>
              <w:t xml:space="preserve"> </w:t>
            </w:r>
            <w:r>
              <w:rPr>
                <w:sz w:val="24"/>
              </w:rPr>
              <w:t>русских</w:t>
            </w:r>
            <w:r>
              <w:rPr>
                <w:spacing w:val="-15"/>
                <w:sz w:val="24"/>
              </w:rPr>
              <w:t xml:space="preserve"> </w:t>
            </w:r>
            <w:r>
              <w:rPr>
                <w:sz w:val="24"/>
              </w:rPr>
              <w:t>земель</w:t>
            </w:r>
            <w:r>
              <w:rPr>
                <w:spacing w:val="-15"/>
                <w:sz w:val="24"/>
              </w:rPr>
              <w:t xml:space="preserve"> </w:t>
            </w:r>
            <w:r>
              <w:rPr>
                <w:sz w:val="24"/>
              </w:rPr>
              <w:t>вокруг</w:t>
            </w:r>
            <w:r>
              <w:rPr>
                <w:spacing w:val="-15"/>
                <w:sz w:val="24"/>
              </w:rPr>
              <w:t xml:space="preserve"> </w:t>
            </w:r>
            <w:r>
              <w:rPr>
                <w:sz w:val="24"/>
              </w:rPr>
              <w:t>Москвы.</w:t>
            </w:r>
            <w:r>
              <w:rPr>
                <w:spacing w:val="-15"/>
                <w:sz w:val="24"/>
              </w:rPr>
              <w:t xml:space="preserve"> </w:t>
            </w:r>
            <w:r>
              <w:rPr>
                <w:sz w:val="24"/>
              </w:rPr>
              <w:t>Междоусобная</w:t>
            </w:r>
            <w:r>
              <w:rPr>
                <w:spacing w:val="-15"/>
                <w:sz w:val="24"/>
              </w:rPr>
              <w:t xml:space="preserve"> </w:t>
            </w:r>
            <w:r>
              <w:rPr>
                <w:sz w:val="24"/>
              </w:rPr>
              <w:t>война</w:t>
            </w:r>
            <w:r>
              <w:rPr>
                <w:spacing w:val="-15"/>
                <w:sz w:val="24"/>
              </w:rPr>
              <w:t xml:space="preserve"> </w:t>
            </w:r>
            <w:r>
              <w:rPr>
                <w:sz w:val="24"/>
              </w:rPr>
              <w:t>в</w:t>
            </w:r>
            <w:r>
              <w:rPr>
                <w:spacing w:val="-15"/>
                <w:sz w:val="24"/>
              </w:rPr>
              <w:t xml:space="preserve"> </w:t>
            </w:r>
            <w:r>
              <w:rPr>
                <w:sz w:val="24"/>
              </w:rPr>
              <w:t>Московском</w:t>
            </w:r>
            <w:r>
              <w:rPr>
                <w:spacing w:val="-15"/>
                <w:sz w:val="24"/>
              </w:rPr>
              <w:t xml:space="preserve"> </w:t>
            </w:r>
            <w:r>
              <w:rPr>
                <w:sz w:val="24"/>
              </w:rPr>
              <w:t>княжестве второй четверти XV в. Василий Темный</w:t>
            </w:r>
          </w:p>
        </w:tc>
      </w:tr>
      <w:tr w14:paraId="4ECF2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12D02A85">
            <w:pPr>
              <w:pStyle w:val="34"/>
              <w:spacing w:before="92"/>
              <w:ind w:left="13"/>
              <w:jc w:val="center"/>
              <w:rPr>
                <w:sz w:val="24"/>
              </w:rPr>
            </w:pPr>
            <w:r>
              <w:rPr>
                <w:spacing w:val="-5"/>
                <w:sz w:val="24"/>
              </w:rPr>
              <w:t>6.2</w:t>
            </w:r>
          </w:p>
        </w:tc>
        <w:tc>
          <w:tcPr>
            <w:tcW w:w="9623" w:type="dxa"/>
          </w:tcPr>
          <w:p w14:paraId="7AED581D">
            <w:pPr>
              <w:pStyle w:val="34"/>
              <w:spacing w:before="92" w:line="242" w:lineRule="auto"/>
              <w:ind w:left="62"/>
              <w:rPr>
                <w:sz w:val="24"/>
              </w:rPr>
            </w:pPr>
            <w:r>
              <w:rPr>
                <w:sz w:val="24"/>
              </w:rPr>
              <w:t>Новгород</w:t>
            </w:r>
            <w:r>
              <w:rPr>
                <w:spacing w:val="-9"/>
                <w:sz w:val="24"/>
              </w:rPr>
              <w:t xml:space="preserve"> </w:t>
            </w:r>
            <w:r>
              <w:rPr>
                <w:sz w:val="24"/>
              </w:rPr>
              <w:t>и</w:t>
            </w:r>
            <w:r>
              <w:rPr>
                <w:spacing w:val="-6"/>
                <w:sz w:val="24"/>
              </w:rPr>
              <w:t xml:space="preserve"> </w:t>
            </w:r>
            <w:r>
              <w:rPr>
                <w:sz w:val="24"/>
              </w:rPr>
              <w:t>Псков</w:t>
            </w:r>
            <w:r>
              <w:rPr>
                <w:spacing w:val="-10"/>
                <w:sz w:val="24"/>
              </w:rPr>
              <w:t xml:space="preserve"> </w:t>
            </w:r>
            <w:r>
              <w:rPr>
                <w:sz w:val="24"/>
              </w:rPr>
              <w:t>в</w:t>
            </w:r>
            <w:r>
              <w:rPr>
                <w:spacing w:val="-5"/>
                <w:sz w:val="24"/>
              </w:rPr>
              <w:t xml:space="preserve"> </w:t>
            </w:r>
            <w:r>
              <w:rPr>
                <w:sz w:val="24"/>
              </w:rPr>
              <w:t>XV</w:t>
            </w:r>
            <w:r>
              <w:rPr>
                <w:spacing w:val="-13"/>
                <w:sz w:val="24"/>
              </w:rPr>
              <w:t xml:space="preserve"> </w:t>
            </w:r>
            <w:r>
              <w:rPr>
                <w:sz w:val="24"/>
              </w:rPr>
              <w:t>в.:</w:t>
            </w:r>
            <w:r>
              <w:rPr>
                <w:spacing w:val="-5"/>
                <w:sz w:val="24"/>
              </w:rPr>
              <w:t xml:space="preserve"> </w:t>
            </w:r>
            <w:r>
              <w:rPr>
                <w:sz w:val="24"/>
              </w:rPr>
              <w:t>политический</w:t>
            </w:r>
            <w:r>
              <w:rPr>
                <w:spacing w:val="-6"/>
                <w:sz w:val="24"/>
              </w:rPr>
              <w:t xml:space="preserve"> </w:t>
            </w:r>
            <w:r>
              <w:rPr>
                <w:sz w:val="24"/>
              </w:rPr>
              <w:t>строй,</w:t>
            </w:r>
            <w:r>
              <w:rPr>
                <w:spacing w:val="-9"/>
                <w:sz w:val="24"/>
              </w:rPr>
              <w:t xml:space="preserve"> </w:t>
            </w:r>
            <w:r>
              <w:rPr>
                <w:sz w:val="24"/>
              </w:rPr>
              <w:t>отношения</w:t>
            </w:r>
            <w:r>
              <w:rPr>
                <w:spacing w:val="-7"/>
                <w:sz w:val="24"/>
              </w:rPr>
              <w:t xml:space="preserve"> </w:t>
            </w:r>
            <w:r>
              <w:rPr>
                <w:sz w:val="24"/>
              </w:rPr>
              <w:t>с</w:t>
            </w:r>
            <w:r>
              <w:rPr>
                <w:spacing w:val="-8"/>
                <w:sz w:val="24"/>
              </w:rPr>
              <w:t xml:space="preserve"> </w:t>
            </w:r>
            <w:r>
              <w:rPr>
                <w:sz w:val="24"/>
              </w:rPr>
              <w:t>Москвой,</w:t>
            </w:r>
            <w:r>
              <w:rPr>
                <w:spacing w:val="-9"/>
                <w:sz w:val="24"/>
              </w:rPr>
              <w:t xml:space="preserve"> </w:t>
            </w:r>
            <w:r>
              <w:rPr>
                <w:sz w:val="24"/>
              </w:rPr>
              <w:t>Ливонским</w:t>
            </w:r>
            <w:r>
              <w:rPr>
                <w:spacing w:val="-10"/>
                <w:sz w:val="24"/>
              </w:rPr>
              <w:t xml:space="preserve"> </w:t>
            </w:r>
            <w:r>
              <w:rPr>
                <w:sz w:val="24"/>
              </w:rPr>
              <w:t>орденом, Великим княжеством Литовским</w:t>
            </w:r>
          </w:p>
        </w:tc>
      </w:tr>
      <w:tr w14:paraId="6A8EF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00ECB3DF">
            <w:pPr>
              <w:pStyle w:val="34"/>
              <w:spacing w:before="92"/>
              <w:ind w:left="13"/>
              <w:jc w:val="center"/>
              <w:rPr>
                <w:sz w:val="24"/>
              </w:rPr>
            </w:pPr>
            <w:r>
              <w:rPr>
                <w:spacing w:val="-5"/>
                <w:sz w:val="24"/>
              </w:rPr>
              <w:t>6.3</w:t>
            </w:r>
          </w:p>
        </w:tc>
        <w:tc>
          <w:tcPr>
            <w:tcW w:w="9623" w:type="dxa"/>
          </w:tcPr>
          <w:p w14:paraId="1E38CE31">
            <w:pPr>
              <w:pStyle w:val="34"/>
              <w:spacing w:before="92"/>
              <w:ind w:left="62" w:right="53"/>
              <w:jc w:val="both"/>
              <w:rPr>
                <w:sz w:val="24"/>
              </w:rPr>
            </w:pPr>
            <w:r>
              <w:rPr>
                <w:sz w:val="24"/>
              </w:rPr>
              <w:t>Падение Византии и рост церковно-политической роли Москвы в православном мире. Теория</w:t>
            </w:r>
            <w:r>
              <w:rPr>
                <w:spacing w:val="-15"/>
                <w:sz w:val="24"/>
              </w:rPr>
              <w:t xml:space="preserve"> </w:t>
            </w:r>
            <w:r>
              <w:rPr>
                <w:sz w:val="24"/>
              </w:rPr>
              <w:t>"Москва</w:t>
            </w:r>
            <w:r>
              <w:rPr>
                <w:spacing w:val="-15"/>
                <w:sz w:val="24"/>
              </w:rPr>
              <w:t xml:space="preserve"> </w:t>
            </w:r>
            <w:r>
              <w:rPr>
                <w:sz w:val="24"/>
              </w:rPr>
              <w:t>-</w:t>
            </w:r>
            <w:r>
              <w:rPr>
                <w:spacing w:val="-15"/>
                <w:sz w:val="24"/>
              </w:rPr>
              <w:t xml:space="preserve"> </w:t>
            </w:r>
            <w:r>
              <w:rPr>
                <w:sz w:val="24"/>
              </w:rPr>
              <w:t>третий</w:t>
            </w:r>
            <w:r>
              <w:rPr>
                <w:spacing w:val="-15"/>
                <w:sz w:val="24"/>
              </w:rPr>
              <w:t xml:space="preserve"> </w:t>
            </w:r>
            <w:r>
              <w:rPr>
                <w:sz w:val="24"/>
              </w:rPr>
              <w:t>Рим".</w:t>
            </w:r>
            <w:r>
              <w:rPr>
                <w:spacing w:val="-15"/>
                <w:sz w:val="24"/>
              </w:rPr>
              <w:t xml:space="preserve"> </w:t>
            </w:r>
            <w:r>
              <w:rPr>
                <w:sz w:val="24"/>
              </w:rPr>
              <w:t>Сакрализация</w:t>
            </w:r>
            <w:r>
              <w:rPr>
                <w:spacing w:val="-15"/>
                <w:sz w:val="24"/>
              </w:rPr>
              <w:t xml:space="preserve"> </w:t>
            </w:r>
            <w:r>
              <w:rPr>
                <w:sz w:val="24"/>
              </w:rPr>
              <w:t>великокняжеской</w:t>
            </w:r>
            <w:r>
              <w:rPr>
                <w:spacing w:val="-15"/>
                <w:sz w:val="24"/>
              </w:rPr>
              <w:t xml:space="preserve"> </w:t>
            </w:r>
            <w:r>
              <w:rPr>
                <w:sz w:val="24"/>
              </w:rPr>
              <w:t>власти.</w:t>
            </w:r>
            <w:r>
              <w:rPr>
                <w:spacing w:val="-15"/>
                <w:sz w:val="24"/>
              </w:rPr>
              <w:t xml:space="preserve"> </w:t>
            </w:r>
            <w:r>
              <w:rPr>
                <w:sz w:val="24"/>
              </w:rPr>
              <w:t>Флорентийская</w:t>
            </w:r>
            <w:r>
              <w:rPr>
                <w:spacing w:val="-15"/>
                <w:sz w:val="24"/>
              </w:rPr>
              <w:t xml:space="preserve"> </w:t>
            </w:r>
            <w:r>
              <w:rPr>
                <w:sz w:val="24"/>
              </w:rPr>
              <w:t xml:space="preserve">уния. Установление автокефалии Русской церкви. Внутрицерковная борьба (иосифляне и </w:t>
            </w:r>
            <w:r>
              <w:rPr>
                <w:spacing w:val="-2"/>
                <w:sz w:val="24"/>
              </w:rPr>
              <w:t>нестяжатели)</w:t>
            </w:r>
          </w:p>
        </w:tc>
      </w:tr>
      <w:tr w14:paraId="36F73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730" w:type="dxa"/>
          </w:tcPr>
          <w:p w14:paraId="28BB1516">
            <w:pPr>
              <w:pStyle w:val="34"/>
              <w:spacing w:before="97"/>
              <w:ind w:left="13"/>
              <w:jc w:val="center"/>
              <w:rPr>
                <w:sz w:val="24"/>
              </w:rPr>
            </w:pPr>
            <w:r>
              <w:rPr>
                <w:spacing w:val="-5"/>
                <w:sz w:val="24"/>
              </w:rPr>
              <w:t>6.4</w:t>
            </w:r>
          </w:p>
        </w:tc>
        <w:tc>
          <w:tcPr>
            <w:tcW w:w="9623" w:type="dxa"/>
          </w:tcPr>
          <w:p w14:paraId="2AA71DE4">
            <w:pPr>
              <w:pStyle w:val="34"/>
              <w:spacing w:before="99" w:line="237" w:lineRule="auto"/>
              <w:ind w:left="62"/>
              <w:rPr>
                <w:sz w:val="24"/>
              </w:rPr>
            </w:pPr>
            <w:r>
              <w:rPr>
                <w:sz w:val="24"/>
              </w:rPr>
              <w:t>Иван</w:t>
            </w:r>
            <w:r>
              <w:rPr>
                <w:spacing w:val="80"/>
                <w:w w:val="150"/>
                <w:sz w:val="24"/>
              </w:rPr>
              <w:t xml:space="preserve"> </w:t>
            </w:r>
            <w:r>
              <w:rPr>
                <w:sz w:val="24"/>
              </w:rPr>
              <w:t>III.</w:t>
            </w:r>
            <w:r>
              <w:rPr>
                <w:spacing w:val="79"/>
                <w:w w:val="150"/>
                <w:sz w:val="24"/>
              </w:rPr>
              <w:t xml:space="preserve"> </w:t>
            </w:r>
            <w:r>
              <w:rPr>
                <w:sz w:val="24"/>
              </w:rPr>
              <w:t>Переход</w:t>
            </w:r>
            <w:r>
              <w:rPr>
                <w:spacing w:val="80"/>
                <w:w w:val="150"/>
                <w:sz w:val="24"/>
              </w:rPr>
              <w:t xml:space="preserve"> </w:t>
            </w:r>
            <w:r>
              <w:rPr>
                <w:sz w:val="24"/>
              </w:rPr>
              <w:t>Новгорода</w:t>
            </w:r>
            <w:r>
              <w:rPr>
                <w:spacing w:val="80"/>
                <w:sz w:val="24"/>
              </w:rPr>
              <w:t xml:space="preserve"> </w:t>
            </w:r>
            <w:r>
              <w:rPr>
                <w:sz w:val="24"/>
              </w:rPr>
              <w:t>и</w:t>
            </w:r>
            <w:r>
              <w:rPr>
                <w:spacing w:val="78"/>
                <w:w w:val="150"/>
                <w:sz w:val="24"/>
              </w:rPr>
              <w:t xml:space="preserve"> </w:t>
            </w:r>
            <w:r>
              <w:rPr>
                <w:sz w:val="24"/>
              </w:rPr>
              <w:t>Твери</w:t>
            </w:r>
            <w:r>
              <w:rPr>
                <w:spacing w:val="78"/>
                <w:w w:val="150"/>
                <w:sz w:val="24"/>
              </w:rPr>
              <w:t xml:space="preserve"> </w:t>
            </w:r>
            <w:r>
              <w:rPr>
                <w:sz w:val="24"/>
              </w:rPr>
              <w:t>под</w:t>
            </w:r>
            <w:r>
              <w:rPr>
                <w:spacing w:val="80"/>
                <w:w w:val="150"/>
                <w:sz w:val="24"/>
              </w:rPr>
              <w:t xml:space="preserve"> </w:t>
            </w:r>
            <w:r>
              <w:rPr>
                <w:sz w:val="24"/>
              </w:rPr>
              <w:t>власть</w:t>
            </w:r>
            <w:r>
              <w:rPr>
                <w:spacing w:val="80"/>
                <w:w w:val="150"/>
                <w:sz w:val="24"/>
              </w:rPr>
              <w:t xml:space="preserve"> </w:t>
            </w:r>
            <w:r>
              <w:rPr>
                <w:sz w:val="24"/>
              </w:rPr>
              <w:t>Великого</w:t>
            </w:r>
            <w:r>
              <w:rPr>
                <w:spacing w:val="80"/>
                <w:w w:val="150"/>
                <w:sz w:val="24"/>
              </w:rPr>
              <w:t xml:space="preserve"> </w:t>
            </w:r>
            <w:r>
              <w:rPr>
                <w:sz w:val="24"/>
              </w:rPr>
              <w:t>князя</w:t>
            </w:r>
            <w:r>
              <w:rPr>
                <w:spacing w:val="80"/>
                <w:w w:val="150"/>
                <w:sz w:val="24"/>
              </w:rPr>
              <w:t xml:space="preserve"> </w:t>
            </w:r>
            <w:r>
              <w:rPr>
                <w:sz w:val="24"/>
              </w:rPr>
              <w:t>Московского</w:t>
            </w:r>
            <w:r>
              <w:rPr>
                <w:spacing w:val="80"/>
                <w:w w:val="150"/>
                <w:sz w:val="24"/>
              </w:rPr>
              <w:t xml:space="preserve"> </w:t>
            </w:r>
            <w:r>
              <w:rPr>
                <w:sz w:val="24"/>
              </w:rPr>
              <w:t>и Владимирского. Ликвидация зависимости от Орды</w:t>
            </w:r>
          </w:p>
        </w:tc>
      </w:tr>
      <w:tr w14:paraId="6D4D5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0096F867">
            <w:pPr>
              <w:pStyle w:val="34"/>
              <w:spacing w:before="92"/>
              <w:ind w:left="13"/>
              <w:jc w:val="center"/>
              <w:rPr>
                <w:sz w:val="24"/>
              </w:rPr>
            </w:pPr>
            <w:r>
              <w:rPr>
                <w:spacing w:val="-5"/>
                <w:sz w:val="24"/>
              </w:rPr>
              <w:t>6.5</w:t>
            </w:r>
          </w:p>
        </w:tc>
        <w:tc>
          <w:tcPr>
            <w:tcW w:w="9623" w:type="dxa"/>
          </w:tcPr>
          <w:p w14:paraId="0078C2E9">
            <w:pPr>
              <w:pStyle w:val="34"/>
              <w:spacing w:before="92"/>
              <w:ind w:left="62"/>
              <w:rPr>
                <w:sz w:val="24"/>
              </w:rPr>
            </w:pPr>
            <w:r>
              <w:rPr>
                <w:sz w:val="24"/>
              </w:rPr>
              <w:t>Расширение</w:t>
            </w:r>
            <w:r>
              <w:rPr>
                <w:spacing w:val="-10"/>
                <w:sz w:val="24"/>
              </w:rPr>
              <w:t xml:space="preserve"> </w:t>
            </w:r>
            <w:r>
              <w:rPr>
                <w:sz w:val="24"/>
              </w:rPr>
              <w:t>международных</w:t>
            </w:r>
            <w:r>
              <w:rPr>
                <w:spacing w:val="-3"/>
                <w:sz w:val="24"/>
              </w:rPr>
              <w:t xml:space="preserve"> </w:t>
            </w:r>
            <w:r>
              <w:rPr>
                <w:sz w:val="24"/>
              </w:rPr>
              <w:t>связей</w:t>
            </w:r>
            <w:r>
              <w:rPr>
                <w:spacing w:val="-1"/>
                <w:sz w:val="24"/>
              </w:rPr>
              <w:t xml:space="preserve"> </w:t>
            </w:r>
            <w:r>
              <w:rPr>
                <w:sz w:val="24"/>
              </w:rPr>
              <w:t>Московского</w:t>
            </w:r>
            <w:r>
              <w:rPr>
                <w:spacing w:val="-2"/>
                <w:sz w:val="24"/>
              </w:rPr>
              <w:t xml:space="preserve"> государства</w:t>
            </w:r>
          </w:p>
        </w:tc>
      </w:tr>
      <w:tr w14:paraId="10384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6E1A4B76">
            <w:pPr>
              <w:pStyle w:val="34"/>
              <w:spacing w:before="92"/>
              <w:ind w:left="13"/>
              <w:jc w:val="center"/>
              <w:rPr>
                <w:sz w:val="24"/>
              </w:rPr>
            </w:pPr>
            <w:r>
              <w:rPr>
                <w:spacing w:val="-5"/>
                <w:sz w:val="24"/>
              </w:rPr>
              <w:t>6.6</w:t>
            </w:r>
          </w:p>
        </w:tc>
        <w:tc>
          <w:tcPr>
            <w:tcW w:w="9623" w:type="dxa"/>
          </w:tcPr>
          <w:p w14:paraId="4EAD4C4B">
            <w:pPr>
              <w:pStyle w:val="34"/>
              <w:tabs>
                <w:tab w:val="left" w:pos="1299"/>
                <w:tab w:val="left" w:pos="2982"/>
                <w:tab w:val="left" w:pos="4387"/>
                <w:tab w:val="left" w:pos="6162"/>
                <w:tab w:val="left" w:pos="7308"/>
                <w:tab w:val="left" w:pos="8723"/>
              </w:tabs>
              <w:spacing w:before="92"/>
              <w:ind w:left="62"/>
              <w:rPr>
                <w:sz w:val="24"/>
              </w:rPr>
            </w:pPr>
            <w:r>
              <w:rPr>
                <w:spacing w:val="-2"/>
                <w:sz w:val="24"/>
              </w:rPr>
              <w:t>Принятие</w:t>
            </w:r>
            <w:r>
              <w:rPr>
                <w:sz w:val="24"/>
              </w:rPr>
              <w:tab/>
            </w:r>
            <w:r>
              <w:rPr>
                <w:spacing w:val="-2"/>
                <w:sz w:val="24"/>
              </w:rPr>
              <w:t>общерусского</w:t>
            </w:r>
            <w:r>
              <w:rPr>
                <w:sz w:val="24"/>
              </w:rPr>
              <w:tab/>
            </w:r>
            <w:r>
              <w:rPr>
                <w:spacing w:val="-2"/>
                <w:sz w:val="24"/>
              </w:rPr>
              <w:t>Судебника.</w:t>
            </w:r>
            <w:r>
              <w:rPr>
                <w:sz w:val="24"/>
              </w:rPr>
              <w:tab/>
            </w:r>
            <w:r>
              <w:rPr>
                <w:spacing w:val="-2"/>
                <w:sz w:val="24"/>
              </w:rPr>
              <w:t>Формирование</w:t>
            </w:r>
            <w:r>
              <w:rPr>
                <w:sz w:val="24"/>
              </w:rPr>
              <w:tab/>
            </w:r>
            <w:r>
              <w:rPr>
                <w:spacing w:val="-2"/>
                <w:sz w:val="24"/>
              </w:rPr>
              <w:t>аппарата</w:t>
            </w:r>
            <w:r>
              <w:rPr>
                <w:sz w:val="24"/>
              </w:rPr>
              <w:tab/>
            </w:r>
            <w:r>
              <w:rPr>
                <w:spacing w:val="-2"/>
                <w:sz w:val="24"/>
              </w:rPr>
              <w:t>управления</w:t>
            </w:r>
            <w:r>
              <w:rPr>
                <w:sz w:val="24"/>
              </w:rPr>
              <w:tab/>
            </w:r>
            <w:r>
              <w:rPr>
                <w:spacing w:val="-2"/>
                <w:sz w:val="24"/>
              </w:rPr>
              <w:t>единого</w:t>
            </w:r>
          </w:p>
        </w:tc>
      </w:tr>
    </w:tbl>
    <w:p w14:paraId="308B50F5">
      <w:pPr>
        <w:pStyle w:val="34"/>
        <w:rPr>
          <w:sz w:val="24"/>
        </w:rPr>
      </w:pPr>
    </w:p>
    <w:p w14:paraId="204C0243"/>
    <w:p w14:paraId="2A628AC0"/>
    <w:p w14:paraId="2B512B0D"/>
    <w:p w14:paraId="32BE0BB9"/>
    <w:p w14:paraId="652F8550"/>
    <w:p w14:paraId="299D3230"/>
    <w:p w14:paraId="799923FE"/>
    <w:p w14:paraId="6A716A55"/>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3B443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2BF51A00">
            <w:pPr>
              <w:pStyle w:val="34"/>
              <w:rPr>
                <w:sz w:val="24"/>
              </w:rPr>
            </w:pPr>
            <w:r>
              <w:tab/>
            </w:r>
          </w:p>
        </w:tc>
        <w:tc>
          <w:tcPr>
            <w:tcW w:w="9623" w:type="dxa"/>
          </w:tcPr>
          <w:p w14:paraId="7F79FAFA">
            <w:pPr>
              <w:pStyle w:val="34"/>
              <w:spacing w:before="99" w:line="237" w:lineRule="auto"/>
              <w:ind w:left="62"/>
              <w:rPr>
                <w:sz w:val="24"/>
              </w:rPr>
            </w:pPr>
            <w:r>
              <w:rPr>
                <w:sz w:val="24"/>
              </w:rPr>
              <w:t>государства.</w:t>
            </w:r>
            <w:r>
              <w:rPr>
                <w:spacing w:val="80"/>
                <w:w w:val="150"/>
                <w:sz w:val="24"/>
              </w:rPr>
              <w:t xml:space="preserve"> </w:t>
            </w:r>
            <w:r>
              <w:rPr>
                <w:sz w:val="24"/>
              </w:rPr>
              <w:t>Перемены</w:t>
            </w:r>
            <w:r>
              <w:rPr>
                <w:spacing w:val="80"/>
                <w:w w:val="150"/>
                <w:sz w:val="24"/>
              </w:rPr>
              <w:t xml:space="preserve"> </w:t>
            </w:r>
            <w:r>
              <w:rPr>
                <w:sz w:val="24"/>
              </w:rPr>
              <w:t>в</w:t>
            </w:r>
            <w:r>
              <w:rPr>
                <w:spacing w:val="80"/>
                <w:w w:val="150"/>
                <w:sz w:val="24"/>
              </w:rPr>
              <w:t xml:space="preserve"> </w:t>
            </w:r>
            <w:r>
              <w:rPr>
                <w:sz w:val="24"/>
              </w:rPr>
              <w:t>устройстве</w:t>
            </w:r>
            <w:r>
              <w:rPr>
                <w:spacing w:val="80"/>
                <w:w w:val="150"/>
                <w:sz w:val="24"/>
              </w:rPr>
              <w:t xml:space="preserve"> </w:t>
            </w:r>
            <w:r>
              <w:rPr>
                <w:sz w:val="24"/>
              </w:rPr>
              <w:t>двора</w:t>
            </w:r>
            <w:r>
              <w:rPr>
                <w:spacing w:val="80"/>
                <w:w w:val="150"/>
                <w:sz w:val="24"/>
              </w:rPr>
              <w:t xml:space="preserve"> </w:t>
            </w:r>
            <w:r>
              <w:rPr>
                <w:sz w:val="24"/>
              </w:rPr>
              <w:t>великого</w:t>
            </w:r>
            <w:r>
              <w:rPr>
                <w:spacing w:val="80"/>
                <w:w w:val="150"/>
                <w:sz w:val="24"/>
              </w:rPr>
              <w:t xml:space="preserve"> </w:t>
            </w:r>
            <w:r>
              <w:rPr>
                <w:sz w:val="24"/>
              </w:rPr>
              <w:t>князя:</w:t>
            </w:r>
            <w:r>
              <w:rPr>
                <w:spacing w:val="80"/>
                <w:w w:val="150"/>
                <w:sz w:val="24"/>
              </w:rPr>
              <w:t xml:space="preserve"> </w:t>
            </w:r>
            <w:r>
              <w:rPr>
                <w:sz w:val="24"/>
              </w:rPr>
              <w:t>новая</w:t>
            </w:r>
            <w:r>
              <w:rPr>
                <w:spacing w:val="80"/>
                <w:sz w:val="24"/>
              </w:rPr>
              <w:t xml:space="preserve"> </w:t>
            </w:r>
            <w:r>
              <w:rPr>
                <w:sz w:val="24"/>
              </w:rPr>
              <w:t>государственная символика; царский титул и регалии</w:t>
            </w:r>
          </w:p>
        </w:tc>
      </w:tr>
      <w:tr w14:paraId="1718B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72CE03AF">
            <w:pPr>
              <w:pStyle w:val="34"/>
              <w:spacing w:before="92"/>
              <w:ind w:left="13"/>
              <w:jc w:val="center"/>
              <w:rPr>
                <w:sz w:val="24"/>
              </w:rPr>
            </w:pPr>
            <w:r>
              <w:rPr>
                <w:spacing w:val="-5"/>
                <w:sz w:val="24"/>
              </w:rPr>
              <w:t>6.7</w:t>
            </w:r>
          </w:p>
        </w:tc>
        <w:tc>
          <w:tcPr>
            <w:tcW w:w="9623" w:type="dxa"/>
          </w:tcPr>
          <w:p w14:paraId="68FC18D1">
            <w:pPr>
              <w:pStyle w:val="34"/>
              <w:spacing w:before="92"/>
              <w:ind w:left="62" w:right="61"/>
              <w:jc w:val="both"/>
              <w:rPr>
                <w:sz w:val="24"/>
              </w:rPr>
            </w:pPr>
            <w:r>
              <w:rPr>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w:t>
            </w:r>
            <w:r>
              <w:rPr>
                <w:spacing w:val="-1"/>
                <w:sz w:val="24"/>
              </w:rPr>
              <w:t xml:space="preserve"> </w:t>
            </w:r>
            <w:r>
              <w:rPr>
                <w:sz w:val="24"/>
              </w:rPr>
              <w:t>управление: наместники и волостели, система кормлений. Государство и церковь</w:t>
            </w:r>
          </w:p>
        </w:tc>
      </w:tr>
      <w:tr w14:paraId="148C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6" w:hRule="atLeast"/>
        </w:trPr>
        <w:tc>
          <w:tcPr>
            <w:tcW w:w="730" w:type="dxa"/>
          </w:tcPr>
          <w:p w14:paraId="2029D64D">
            <w:pPr>
              <w:pStyle w:val="34"/>
              <w:spacing w:before="97"/>
              <w:ind w:left="13"/>
              <w:jc w:val="center"/>
              <w:rPr>
                <w:sz w:val="24"/>
              </w:rPr>
            </w:pPr>
            <w:r>
              <w:rPr>
                <w:spacing w:val="-5"/>
                <w:sz w:val="24"/>
              </w:rPr>
              <w:t>6.8</w:t>
            </w:r>
          </w:p>
        </w:tc>
        <w:tc>
          <w:tcPr>
            <w:tcW w:w="9623" w:type="dxa"/>
          </w:tcPr>
          <w:p w14:paraId="200053D2">
            <w:pPr>
              <w:pStyle w:val="34"/>
              <w:spacing w:before="97"/>
              <w:ind w:left="62" w:right="58"/>
              <w:jc w:val="both"/>
              <w:rPr>
                <w:sz w:val="24"/>
              </w:rPr>
            </w:pPr>
            <w:r>
              <w:rPr>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14:paraId="73177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70AECE3F">
            <w:pPr>
              <w:pStyle w:val="34"/>
              <w:spacing w:before="93"/>
              <w:ind w:left="13" w:right="9"/>
              <w:jc w:val="center"/>
              <w:rPr>
                <w:sz w:val="24"/>
              </w:rPr>
            </w:pPr>
            <w:r>
              <w:rPr>
                <w:spacing w:val="-10"/>
                <w:sz w:val="24"/>
              </w:rPr>
              <w:t>7</w:t>
            </w:r>
          </w:p>
        </w:tc>
        <w:tc>
          <w:tcPr>
            <w:tcW w:w="9623" w:type="dxa"/>
          </w:tcPr>
          <w:p w14:paraId="22F1A9FA">
            <w:pPr>
              <w:pStyle w:val="34"/>
              <w:spacing w:before="93"/>
              <w:ind w:left="62"/>
              <w:rPr>
                <w:sz w:val="24"/>
              </w:rPr>
            </w:pPr>
            <w:r>
              <w:rPr>
                <w:sz w:val="24"/>
              </w:rPr>
              <w:t>История</w:t>
            </w:r>
            <w:r>
              <w:rPr>
                <w:spacing w:val="-5"/>
                <w:sz w:val="24"/>
              </w:rPr>
              <w:t xml:space="preserve"> </w:t>
            </w:r>
            <w:r>
              <w:rPr>
                <w:sz w:val="24"/>
              </w:rPr>
              <w:t>нашего края в</w:t>
            </w:r>
            <w:r>
              <w:rPr>
                <w:spacing w:val="-3"/>
                <w:sz w:val="24"/>
              </w:rPr>
              <w:t xml:space="preserve"> </w:t>
            </w:r>
            <w:r>
              <w:rPr>
                <w:sz w:val="24"/>
              </w:rPr>
              <w:t>истории</w:t>
            </w:r>
            <w:r>
              <w:rPr>
                <w:spacing w:val="1"/>
                <w:sz w:val="24"/>
              </w:rPr>
              <w:t xml:space="preserve"> </w:t>
            </w:r>
            <w:r>
              <w:rPr>
                <w:sz w:val="24"/>
              </w:rPr>
              <w:t>России</w:t>
            </w:r>
            <w:r>
              <w:rPr>
                <w:spacing w:val="-4"/>
                <w:sz w:val="24"/>
              </w:rPr>
              <w:t xml:space="preserve"> </w:t>
            </w:r>
            <w:r>
              <w:rPr>
                <w:sz w:val="24"/>
              </w:rPr>
              <w:t>в</w:t>
            </w:r>
            <w:r>
              <w:rPr>
                <w:spacing w:val="-3"/>
                <w:sz w:val="24"/>
              </w:rPr>
              <w:t xml:space="preserve"> </w:t>
            </w:r>
            <w:r>
              <w:rPr>
                <w:sz w:val="24"/>
              </w:rPr>
              <w:t>Средние</w:t>
            </w:r>
            <w:r>
              <w:rPr>
                <w:spacing w:val="-1"/>
                <w:sz w:val="24"/>
              </w:rPr>
              <w:t xml:space="preserve"> </w:t>
            </w:r>
            <w:r>
              <w:rPr>
                <w:sz w:val="24"/>
              </w:rPr>
              <w:t>века и</w:t>
            </w:r>
            <w:r>
              <w:rPr>
                <w:spacing w:val="-4"/>
                <w:sz w:val="24"/>
              </w:rPr>
              <w:t xml:space="preserve"> </w:t>
            </w:r>
            <w:r>
              <w:rPr>
                <w:sz w:val="24"/>
              </w:rPr>
              <w:t>Новое</w:t>
            </w:r>
            <w:r>
              <w:rPr>
                <w:spacing w:val="-6"/>
                <w:sz w:val="24"/>
              </w:rPr>
              <w:t xml:space="preserve"> </w:t>
            </w:r>
            <w:r>
              <w:rPr>
                <w:sz w:val="24"/>
              </w:rPr>
              <w:t>время</w:t>
            </w:r>
            <w:r>
              <w:rPr>
                <w:spacing w:val="-5"/>
                <w:sz w:val="24"/>
              </w:rPr>
              <w:t xml:space="preserve"> </w:t>
            </w:r>
            <w:r>
              <w:rPr>
                <w:sz w:val="24"/>
              </w:rPr>
              <w:t>(до начала</w:t>
            </w:r>
            <w:r>
              <w:rPr>
                <w:spacing w:val="-1"/>
                <w:sz w:val="24"/>
              </w:rPr>
              <w:t xml:space="preserve"> </w:t>
            </w:r>
            <w:r>
              <w:rPr>
                <w:sz w:val="24"/>
              </w:rPr>
              <w:t xml:space="preserve">XX </w:t>
            </w:r>
            <w:r>
              <w:rPr>
                <w:spacing w:val="-5"/>
                <w:sz w:val="24"/>
              </w:rPr>
              <w:t>в.)</w:t>
            </w:r>
          </w:p>
        </w:tc>
      </w:tr>
      <w:tr w14:paraId="67562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3227FE55">
            <w:pPr>
              <w:pStyle w:val="34"/>
              <w:spacing w:before="92"/>
              <w:ind w:left="13"/>
              <w:jc w:val="center"/>
              <w:rPr>
                <w:sz w:val="24"/>
              </w:rPr>
            </w:pPr>
            <w:r>
              <w:rPr>
                <w:spacing w:val="-5"/>
                <w:sz w:val="24"/>
              </w:rPr>
              <w:t>7.1</w:t>
            </w:r>
          </w:p>
        </w:tc>
        <w:tc>
          <w:tcPr>
            <w:tcW w:w="9623" w:type="dxa"/>
          </w:tcPr>
          <w:p w14:paraId="7E9A90A0">
            <w:pPr>
              <w:pStyle w:val="34"/>
              <w:spacing w:before="92"/>
              <w:ind w:left="62" w:right="49"/>
              <w:jc w:val="both"/>
              <w:rPr>
                <w:sz w:val="24"/>
              </w:rPr>
            </w:pPr>
            <w:r>
              <w:rPr>
                <w:sz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14:paraId="72088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7B02A575">
            <w:pPr>
              <w:pStyle w:val="34"/>
              <w:spacing w:before="98"/>
              <w:ind w:left="13"/>
              <w:jc w:val="center"/>
              <w:rPr>
                <w:sz w:val="24"/>
              </w:rPr>
            </w:pPr>
            <w:r>
              <w:rPr>
                <w:spacing w:val="-5"/>
                <w:sz w:val="24"/>
              </w:rPr>
              <w:t>7.2</w:t>
            </w:r>
          </w:p>
        </w:tc>
        <w:tc>
          <w:tcPr>
            <w:tcW w:w="9623" w:type="dxa"/>
          </w:tcPr>
          <w:p w14:paraId="40B8D7BF">
            <w:pPr>
              <w:pStyle w:val="34"/>
              <w:spacing w:before="100" w:line="237" w:lineRule="auto"/>
              <w:ind w:left="62" w:right="50"/>
              <w:jc w:val="both"/>
              <w:rPr>
                <w:sz w:val="24"/>
              </w:rPr>
            </w:pPr>
            <w:r>
              <w:rPr>
                <w:sz w:val="24"/>
              </w:rPr>
              <w:t>Наши известные земляки в политической, экономической, военно-исторической, образовательной</w:t>
            </w:r>
            <w:r>
              <w:rPr>
                <w:spacing w:val="-12"/>
                <w:sz w:val="24"/>
              </w:rPr>
              <w:t xml:space="preserve"> </w:t>
            </w:r>
            <w:r>
              <w:rPr>
                <w:sz w:val="24"/>
              </w:rPr>
              <w:t>и</w:t>
            </w:r>
            <w:r>
              <w:rPr>
                <w:spacing w:val="-15"/>
                <w:sz w:val="24"/>
              </w:rPr>
              <w:t xml:space="preserve"> </w:t>
            </w:r>
            <w:r>
              <w:rPr>
                <w:sz w:val="24"/>
              </w:rPr>
              <w:t>культурной</w:t>
            </w:r>
            <w:r>
              <w:rPr>
                <w:spacing w:val="-12"/>
                <w:sz w:val="24"/>
              </w:rPr>
              <w:t xml:space="preserve"> </w:t>
            </w:r>
            <w:r>
              <w:rPr>
                <w:sz w:val="24"/>
              </w:rPr>
              <w:t>жизни</w:t>
            </w:r>
            <w:r>
              <w:rPr>
                <w:spacing w:val="-15"/>
                <w:sz w:val="24"/>
              </w:rPr>
              <w:t xml:space="preserve"> </w:t>
            </w:r>
            <w:r>
              <w:rPr>
                <w:sz w:val="24"/>
              </w:rPr>
              <w:t>России.</w:t>
            </w:r>
            <w:r>
              <w:rPr>
                <w:spacing w:val="-14"/>
                <w:sz w:val="24"/>
              </w:rPr>
              <w:t xml:space="preserve"> </w:t>
            </w:r>
            <w:r>
              <w:rPr>
                <w:sz w:val="24"/>
              </w:rPr>
              <w:t>Религия</w:t>
            </w:r>
            <w:r>
              <w:rPr>
                <w:spacing w:val="-15"/>
                <w:sz w:val="24"/>
              </w:rPr>
              <w:t xml:space="preserve"> </w:t>
            </w:r>
            <w:r>
              <w:rPr>
                <w:sz w:val="24"/>
              </w:rPr>
              <w:t>и</w:t>
            </w:r>
            <w:r>
              <w:rPr>
                <w:spacing w:val="-12"/>
                <w:sz w:val="24"/>
              </w:rPr>
              <w:t xml:space="preserve"> </w:t>
            </w:r>
            <w:r>
              <w:rPr>
                <w:sz w:val="24"/>
              </w:rPr>
              <w:t>памятники.</w:t>
            </w:r>
            <w:r>
              <w:rPr>
                <w:spacing w:val="-11"/>
                <w:sz w:val="24"/>
              </w:rPr>
              <w:t xml:space="preserve"> </w:t>
            </w:r>
            <w:r>
              <w:rPr>
                <w:sz w:val="24"/>
              </w:rPr>
              <w:t>Развитие</w:t>
            </w:r>
            <w:r>
              <w:rPr>
                <w:spacing w:val="-13"/>
                <w:sz w:val="24"/>
              </w:rPr>
              <w:t xml:space="preserve"> </w:t>
            </w:r>
            <w:r>
              <w:rPr>
                <w:sz w:val="24"/>
              </w:rPr>
              <w:t>культуры</w:t>
            </w:r>
            <w:r>
              <w:rPr>
                <w:spacing w:val="-11"/>
                <w:sz w:val="24"/>
              </w:rPr>
              <w:t xml:space="preserve"> </w:t>
            </w:r>
            <w:r>
              <w:rPr>
                <w:sz w:val="24"/>
              </w:rPr>
              <w:t>края. Отражение истории края в музейных экспозициях</w:t>
            </w:r>
          </w:p>
        </w:tc>
      </w:tr>
    </w:tbl>
    <w:p w14:paraId="2AE38654">
      <w:pPr>
        <w:pStyle w:val="17"/>
        <w:spacing w:before="35"/>
        <w:ind w:left="0" w:firstLine="0"/>
        <w:jc w:val="left"/>
      </w:pPr>
    </w:p>
    <w:p w14:paraId="35231EEA">
      <w:pPr>
        <w:pStyle w:val="17"/>
        <w:spacing w:line="237" w:lineRule="auto"/>
        <w:ind w:left="3609" w:right="1017" w:hanging="1134"/>
        <w:jc w:val="left"/>
      </w:pPr>
      <w:r>
        <w:t>Проверяемые</w:t>
      </w:r>
      <w:r>
        <w:rPr>
          <w:spacing w:val="-6"/>
        </w:rPr>
        <w:t xml:space="preserve"> </w:t>
      </w:r>
      <w:r>
        <w:t>требования</w:t>
      </w:r>
      <w:r>
        <w:rPr>
          <w:spacing w:val="-9"/>
        </w:rPr>
        <w:t xml:space="preserve"> </w:t>
      </w:r>
      <w:r>
        <w:t>к</w:t>
      </w:r>
      <w:r>
        <w:rPr>
          <w:spacing w:val="-7"/>
        </w:rPr>
        <w:t xml:space="preserve"> </w:t>
      </w:r>
      <w:r>
        <w:t>результатам</w:t>
      </w:r>
      <w:r>
        <w:rPr>
          <w:spacing w:val="-4"/>
        </w:rPr>
        <w:t xml:space="preserve"> </w:t>
      </w:r>
      <w:r>
        <w:t>освоения</w:t>
      </w:r>
      <w:r>
        <w:rPr>
          <w:spacing w:val="-9"/>
        </w:rPr>
        <w:t xml:space="preserve"> </w:t>
      </w:r>
      <w:r>
        <w:t>основной образовательной программы 7 класса</w:t>
      </w:r>
    </w:p>
    <w:p w14:paraId="66B7BD0C">
      <w:pPr>
        <w:pStyle w:val="17"/>
        <w:spacing w:before="55"/>
        <w:ind w:left="0" w:firstLine="0"/>
        <w:jc w:val="left"/>
        <w:rPr>
          <w:sz w:val="20"/>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4"/>
        <w:gridCol w:w="8999"/>
      </w:tblGrid>
      <w:tr w14:paraId="12C88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354" w:type="dxa"/>
          </w:tcPr>
          <w:p w14:paraId="16D0EDAA">
            <w:pPr>
              <w:pStyle w:val="34"/>
              <w:spacing w:before="92"/>
              <w:ind w:left="76" w:right="70" w:firstLine="7"/>
              <w:jc w:val="center"/>
              <w:rPr>
                <w:sz w:val="24"/>
              </w:rPr>
            </w:pPr>
            <w:r>
              <w:rPr>
                <w:spacing w:val="-4"/>
                <w:sz w:val="24"/>
              </w:rPr>
              <w:t xml:space="preserve">Код </w:t>
            </w:r>
            <w:r>
              <w:rPr>
                <w:spacing w:val="-2"/>
                <w:sz w:val="24"/>
              </w:rPr>
              <w:t xml:space="preserve">проверяемо </w:t>
            </w:r>
            <w:r>
              <w:rPr>
                <w:spacing w:val="-6"/>
                <w:sz w:val="24"/>
              </w:rPr>
              <w:t xml:space="preserve">го </w:t>
            </w:r>
            <w:r>
              <w:rPr>
                <w:spacing w:val="-2"/>
                <w:sz w:val="24"/>
              </w:rPr>
              <w:t>результата</w:t>
            </w:r>
          </w:p>
        </w:tc>
        <w:tc>
          <w:tcPr>
            <w:tcW w:w="8999" w:type="dxa"/>
          </w:tcPr>
          <w:p w14:paraId="7CCEAC6F">
            <w:pPr>
              <w:pStyle w:val="34"/>
              <w:spacing w:before="92" w:line="242" w:lineRule="auto"/>
              <w:ind w:left="2290" w:hanging="1643"/>
              <w:rPr>
                <w:sz w:val="24"/>
              </w:rPr>
            </w:pPr>
            <w:r>
              <w:rPr>
                <w:sz w:val="24"/>
              </w:rPr>
              <w:t>Проверяемые</w:t>
            </w:r>
            <w:r>
              <w:rPr>
                <w:spacing w:val="-7"/>
                <w:sz w:val="24"/>
              </w:rPr>
              <w:t xml:space="preserve"> </w:t>
            </w:r>
            <w:r>
              <w:rPr>
                <w:sz w:val="24"/>
              </w:rPr>
              <w:t>предметные</w:t>
            </w:r>
            <w:r>
              <w:rPr>
                <w:spacing w:val="-7"/>
                <w:sz w:val="24"/>
              </w:rPr>
              <w:t xml:space="preserve"> </w:t>
            </w:r>
            <w:r>
              <w:rPr>
                <w:sz w:val="24"/>
              </w:rPr>
              <w:t>результаты</w:t>
            </w:r>
            <w:r>
              <w:rPr>
                <w:spacing w:val="-4"/>
                <w:sz w:val="24"/>
              </w:rPr>
              <w:t xml:space="preserve"> </w:t>
            </w:r>
            <w:r>
              <w:rPr>
                <w:sz w:val="24"/>
              </w:rPr>
              <w:t>освоения</w:t>
            </w:r>
            <w:r>
              <w:rPr>
                <w:spacing w:val="-15"/>
                <w:sz w:val="24"/>
              </w:rPr>
              <w:t xml:space="preserve"> </w:t>
            </w:r>
            <w:r>
              <w:rPr>
                <w:sz w:val="24"/>
              </w:rPr>
              <w:t>основной</w:t>
            </w:r>
            <w:r>
              <w:rPr>
                <w:spacing w:val="-14"/>
                <w:sz w:val="24"/>
              </w:rPr>
              <w:t xml:space="preserve"> </w:t>
            </w:r>
            <w:r>
              <w:rPr>
                <w:sz w:val="24"/>
              </w:rPr>
              <w:t>образовательной программы основного общего образования</w:t>
            </w:r>
          </w:p>
        </w:tc>
      </w:tr>
      <w:tr w14:paraId="74E3B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62F107B3">
            <w:pPr>
              <w:pStyle w:val="34"/>
              <w:spacing w:before="92"/>
              <w:ind w:left="13" w:right="8"/>
              <w:jc w:val="center"/>
              <w:rPr>
                <w:sz w:val="24"/>
              </w:rPr>
            </w:pPr>
            <w:r>
              <w:rPr>
                <w:spacing w:val="-10"/>
                <w:sz w:val="24"/>
              </w:rPr>
              <w:t>1</w:t>
            </w:r>
          </w:p>
        </w:tc>
        <w:tc>
          <w:tcPr>
            <w:tcW w:w="8999" w:type="dxa"/>
          </w:tcPr>
          <w:p w14:paraId="3C77F70B">
            <w:pPr>
              <w:pStyle w:val="34"/>
              <w:spacing w:before="92"/>
              <w:ind w:left="62"/>
              <w:rPr>
                <w:sz w:val="24"/>
              </w:rPr>
            </w:pPr>
            <w:r>
              <w:rPr>
                <w:sz w:val="24"/>
              </w:rPr>
              <w:t>Знание</w:t>
            </w:r>
            <w:r>
              <w:rPr>
                <w:spacing w:val="-3"/>
                <w:sz w:val="24"/>
              </w:rPr>
              <w:t xml:space="preserve"> </w:t>
            </w:r>
            <w:r>
              <w:rPr>
                <w:sz w:val="24"/>
              </w:rPr>
              <w:t>хронологии, работа</w:t>
            </w:r>
            <w:r>
              <w:rPr>
                <w:spacing w:val="-3"/>
                <w:sz w:val="24"/>
              </w:rPr>
              <w:t xml:space="preserve"> </w:t>
            </w:r>
            <w:r>
              <w:rPr>
                <w:sz w:val="24"/>
              </w:rPr>
              <w:t>с</w:t>
            </w:r>
            <w:r>
              <w:rPr>
                <w:spacing w:val="-2"/>
                <w:sz w:val="24"/>
              </w:rPr>
              <w:t xml:space="preserve"> хронологией</w:t>
            </w:r>
          </w:p>
        </w:tc>
      </w:tr>
      <w:tr w14:paraId="2D132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3D807C5A">
            <w:pPr>
              <w:pStyle w:val="34"/>
              <w:spacing w:before="92"/>
              <w:ind w:left="13"/>
              <w:jc w:val="center"/>
              <w:rPr>
                <w:sz w:val="24"/>
              </w:rPr>
            </w:pPr>
            <w:r>
              <w:rPr>
                <w:spacing w:val="-5"/>
                <w:sz w:val="24"/>
              </w:rPr>
              <w:t>1.1</w:t>
            </w:r>
          </w:p>
        </w:tc>
        <w:tc>
          <w:tcPr>
            <w:tcW w:w="8999" w:type="dxa"/>
          </w:tcPr>
          <w:p w14:paraId="147637B4">
            <w:pPr>
              <w:pStyle w:val="34"/>
              <w:tabs>
                <w:tab w:val="left" w:pos="1281"/>
                <w:tab w:val="left" w:pos="2121"/>
                <w:tab w:val="left" w:pos="3857"/>
                <w:tab w:val="left" w:pos="4231"/>
                <w:tab w:val="left" w:pos="5459"/>
                <w:tab w:val="left" w:pos="6537"/>
                <w:tab w:val="left" w:pos="7521"/>
                <w:tab w:val="left" w:pos="8677"/>
              </w:tabs>
              <w:spacing w:before="92" w:line="242" w:lineRule="auto"/>
              <w:ind w:left="62" w:right="60"/>
              <w:rPr>
                <w:sz w:val="24"/>
              </w:rPr>
            </w:pPr>
            <w:r>
              <w:rPr>
                <w:spacing w:val="-2"/>
                <w:sz w:val="24"/>
              </w:rPr>
              <w:t>Называть</w:t>
            </w:r>
            <w:r>
              <w:rPr>
                <w:sz w:val="24"/>
              </w:rPr>
              <w:tab/>
            </w:r>
            <w:r>
              <w:rPr>
                <w:spacing w:val="-4"/>
                <w:sz w:val="24"/>
              </w:rPr>
              <w:t>этапы</w:t>
            </w:r>
            <w:r>
              <w:rPr>
                <w:sz w:val="24"/>
              </w:rPr>
              <w:tab/>
            </w:r>
            <w:r>
              <w:rPr>
                <w:spacing w:val="-2"/>
                <w:sz w:val="24"/>
              </w:rPr>
              <w:t>отечественной</w:t>
            </w:r>
            <w:r>
              <w:rPr>
                <w:sz w:val="24"/>
              </w:rPr>
              <w:tab/>
            </w:r>
            <w:r>
              <w:rPr>
                <w:spacing w:val="-10"/>
                <w:sz w:val="24"/>
              </w:rPr>
              <w:t>и</w:t>
            </w:r>
            <w:r>
              <w:rPr>
                <w:sz w:val="24"/>
              </w:rPr>
              <w:tab/>
            </w:r>
            <w:r>
              <w:rPr>
                <w:spacing w:val="-2"/>
                <w:sz w:val="24"/>
              </w:rPr>
              <w:t>всеобщей</w:t>
            </w:r>
            <w:r>
              <w:rPr>
                <w:sz w:val="24"/>
              </w:rPr>
              <w:tab/>
            </w:r>
            <w:r>
              <w:rPr>
                <w:spacing w:val="-2"/>
                <w:sz w:val="24"/>
              </w:rPr>
              <w:t>истории</w:t>
            </w:r>
            <w:r>
              <w:rPr>
                <w:sz w:val="24"/>
              </w:rPr>
              <w:tab/>
            </w:r>
            <w:r>
              <w:rPr>
                <w:spacing w:val="-2"/>
                <w:sz w:val="24"/>
              </w:rPr>
              <w:t>Нового</w:t>
            </w:r>
            <w:r>
              <w:rPr>
                <w:sz w:val="24"/>
              </w:rPr>
              <w:tab/>
            </w:r>
            <w:r>
              <w:rPr>
                <w:spacing w:val="-2"/>
                <w:sz w:val="24"/>
              </w:rPr>
              <w:t>времени,</w:t>
            </w:r>
            <w:r>
              <w:rPr>
                <w:sz w:val="24"/>
              </w:rPr>
              <w:tab/>
            </w:r>
            <w:r>
              <w:rPr>
                <w:spacing w:val="-6"/>
                <w:sz w:val="24"/>
              </w:rPr>
              <w:t xml:space="preserve">их </w:t>
            </w:r>
            <w:r>
              <w:rPr>
                <w:sz w:val="24"/>
              </w:rPr>
              <w:t>хронологические рамки</w:t>
            </w:r>
          </w:p>
        </w:tc>
      </w:tr>
      <w:tr w14:paraId="04277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42F30DC4">
            <w:pPr>
              <w:pStyle w:val="34"/>
              <w:spacing w:before="97"/>
              <w:ind w:left="13"/>
              <w:jc w:val="center"/>
              <w:rPr>
                <w:sz w:val="24"/>
              </w:rPr>
            </w:pPr>
            <w:r>
              <w:rPr>
                <w:spacing w:val="-5"/>
                <w:sz w:val="24"/>
              </w:rPr>
              <w:t>1.2</w:t>
            </w:r>
          </w:p>
        </w:tc>
        <w:tc>
          <w:tcPr>
            <w:tcW w:w="8999" w:type="dxa"/>
          </w:tcPr>
          <w:p w14:paraId="22180DAE">
            <w:pPr>
              <w:pStyle w:val="34"/>
              <w:spacing w:before="99" w:line="237" w:lineRule="auto"/>
              <w:ind w:left="62"/>
              <w:rPr>
                <w:sz w:val="24"/>
              </w:rPr>
            </w:pPr>
            <w:r>
              <w:rPr>
                <w:sz w:val="24"/>
              </w:rPr>
              <w:t>Определять</w:t>
            </w:r>
            <w:r>
              <w:rPr>
                <w:spacing w:val="80"/>
                <w:sz w:val="24"/>
              </w:rPr>
              <w:t xml:space="preserve"> </w:t>
            </w:r>
            <w:r>
              <w:rPr>
                <w:sz w:val="24"/>
              </w:rPr>
              <w:t>последовательность</w:t>
            </w:r>
            <w:r>
              <w:rPr>
                <w:spacing w:val="80"/>
                <w:sz w:val="24"/>
              </w:rPr>
              <w:t xml:space="preserve"> </w:t>
            </w:r>
            <w:r>
              <w:rPr>
                <w:sz w:val="24"/>
              </w:rPr>
              <w:t>событий,</w:t>
            </w:r>
            <w:r>
              <w:rPr>
                <w:spacing w:val="80"/>
                <w:sz w:val="24"/>
              </w:rPr>
              <w:t xml:space="preserve"> </w:t>
            </w:r>
            <w:r>
              <w:rPr>
                <w:sz w:val="24"/>
              </w:rPr>
              <w:t>явлений,</w:t>
            </w:r>
            <w:r>
              <w:rPr>
                <w:spacing w:val="80"/>
                <w:sz w:val="24"/>
              </w:rPr>
              <w:t xml:space="preserve"> </w:t>
            </w:r>
            <w:r>
              <w:rPr>
                <w:sz w:val="24"/>
              </w:rPr>
              <w:t>процессов</w:t>
            </w:r>
            <w:r>
              <w:rPr>
                <w:spacing w:val="80"/>
                <w:sz w:val="24"/>
              </w:rPr>
              <w:t xml:space="preserve"> </w:t>
            </w:r>
            <w:r>
              <w:rPr>
                <w:sz w:val="24"/>
              </w:rPr>
              <w:t>отечественной</w:t>
            </w:r>
            <w:r>
              <w:rPr>
                <w:spacing w:val="80"/>
                <w:sz w:val="24"/>
              </w:rPr>
              <w:t xml:space="preserve"> </w:t>
            </w:r>
            <w:r>
              <w:rPr>
                <w:sz w:val="24"/>
              </w:rPr>
              <w:t>и</w:t>
            </w:r>
            <w:r>
              <w:rPr>
                <w:spacing w:val="40"/>
                <w:sz w:val="24"/>
              </w:rPr>
              <w:t xml:space="preserve"> </w:t>
            </w:r>
            <w:r>
              <w:rPr>
                <w:sz w:val="24"/>
              </w:rPr>
              <w:t>всеобщей истории XVI - XVII вв.</w:t>
            </w:r>
          </w:p>
        </w:tc>
      </w:tr>
      <w:tr w14:paraId="407E2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01EDFC3D">
            <w:pPr>
              <w:pStyle w:val="34"/>
              <w:spacing w:before="92"/>
              <w:ind w:left="13"/>
              <w:jc w:val="center"/>
              <w:rPr>
                <w:sz w:val="24"/>
              </w:rPr>
            </w:pPr>
            <w:r>
              <w:rPr>
                <w:spacing w:val="-5"/>
                <w:sz w:val="24"/>
              </w:rPr>
              <w:t>1.3</w:t>
            </w:r>
          </w:p>
        </w:tc>
        <w:tc>
          <w:tcPr>
            <w:tcW w:w="8999" w:type="dxa"/>
          </w:tcPr>
          <w:p w14:paraId="703BC46F">
            <w:pPr>
              <w:pStyle w:val="34"/>
              <w:spacing w:before="92"/>
              <w:ind w:left="62"/>
              <w:rPr>
                <w:sz w:val="24"/>
              </w:rPr>
            </w:pPr>
            <w:r>
              <w:rPr>
                <w:sz w:val="24"/>
              </w:rPr>
              <w:t>Локализовать</w:t>
            </w:r>
            <w:r>
              <w:rPr>
                <w:spacing w:val="4"/>
                <w:sz w:val="24"/>
              </w:rPr>
              <w:t xml:space="preserve"> </w:t>
            </w:r>
            <w:r>
              <w:rPr>
                <w:sz w:val="24"/>
              </w:rPr>
              <w:t>во</w:t>
            </w:r>
            <w:r>
              <w:rPr>
                <w:spacing w:val="8"/>
                <w:sz w:val="24"/>
              </w:rPr>
              <w:t xml:space="preserve"> </w:t>
            </w:r>
            <w:r>
              <w:rPr>
                <w:sz w:val="24"/>
              </w:rPr>
              <w:t>времени</w:t>
            </w:r>
            <w:r>
              <w:rPr>
                <w:spacing w:val="6"/>
                <w:sz w:val="24"/>
              </w:rPr>
              <w:t xml:space="preserve"> </w:t>
            </w:r>
            <w:r>
              <w:rPr>
                <w:sz w:val="24"/>
              </w:rPr>
              <w:t>ключевые</w:t>
            </w:r>
            <w:r>
              <w:rPr>
                <w:spacing w:val="8"/>
                <w:sz w:val="24"/>
              </w:rPr>
              <w:t xml:space="preserve"> </w:t>
            </w:r>
            <w:r>
              <w:rPr>
                <w:sz w:val="24"/>
              </w:rPr>
              <w:t>события</w:t>
            </w:r>
            <w:r>
              <w:rPr>
                <w:spacing w:val="1"/>
                <w:sz w:val="24"/>
              </w:rPr>
              <w:t xml:space="preserve"> </w:t>
            </w:r>
            <w:r>
              <w:rPr>
                <w:sz w:val="24"/>
              </w:rPr>
              <w:t>отечественной</w:t>
            </w:r>
            <w:r>
              <w:rPr>
                <w:spacing w:val="9"/>
                <w:sz w:val="24"/>
              </w:rPr>
              <w:t xml:space="preserve"> </w:t>
            </w:r>
            <w:r>
              <w:rPr>
                <w:sz w:val="24"/>
              </w:rPr>
              <w:t>и</w:t>
            </w:r>
            <w:r>
              <w:rPr>
                <w:spacing w:val="6"/>
                <w:sz w:val="24"/>
              </w:rPr>
              <w:t xml:space="preserve"> </w:t>
            </w:r>
            <w:r>
              <w:rPr>
                <w:sz w:val="24"/>
              </w:rPr>
              <w:t>всеобщей</w:t>
            </w:r>
            <w:r>
              <w:rPr>
                <w:spacing w:val="7"/>
                <w:sz w:val="24"/>
              </w:rPr>
              <w:t xml:space="preserve"> </w:t>
            </w:r>
            <w:r>
              <w:rPr>
                <w:sz w:val="24"/>
              </w:rPr>
              <w:t>истории</w:t>
            </w:r>
            <w:r>
              <w:rPr>
                <w:spacing w:val="6"/>
                <w:sz w:val="24"/>
              </w:rPr>
              <w:t xml:space="preserve"> </w:t>
            </w:r>
            <w:r>
              <w:rPr>
                <w:spacing w:val="-5"/>
                <w:sz w:val="24"/>
              </w:rPr>
              <w:t>XVI</w:t>
            </w:r>
          </w:p>
          <w:p w14:paraId="498A8BFF">
            <w:pPr>
              <w:pStyle w:val="34"/>
              <w:spacing w:before="3"/>
              <w:ind w:left="62"/>
              <w:rPr>
                <w:sz w:val="24"/>
              </w:rPr>
            </w:pPr>
            <w:r>
              <w:rPr>
                <w:sz w:val="24"/>
              </w:rPr>
              <w:t>-</w:t>
            </w:r>
            <w:r>
              <w:rPr>
                <w:spacing w:val="-2"/>
                <w:sz w:val="24"/>
              </w:rPr>
              <w:t xml:space="preserve"> </w:t>
            </w:r>
            <w:r>
              <w:rPr>
                <w:sz w:val="24"/>
              </w:rPr>
              <w:t>XVII</w:t>
            </w:r>
            <w:r>
              <w:rPr>
                <w:spacing w:val="-3"/>
                <w:sz w:val="24"/>
              </w:rPr>
              <w:t xml:space="preserve"> </w:t>
            </w:r>
            <w:r>
              <w:rPr>
                <w:sz w:val="24"/>
              </w:rPr>
              <w:t>вв.,</w:t>
            </w:r>
            <w:r>
              <w:rPr>
                <w:spacing w:val="-4"/>
                <w:sz w:val="24"/>
              </w:rPr>
              <w:t xml:space="preserve"> </w:t>
            </w:r>
            <w:r>
              <w:rPr>
                <w:sz w:val="24"/>
              </w:rPr>
              <w:t>определять</w:t>
            </w:r>
            <w:r>
              <w:rPr>
                <w:spacing w:val="-5"/>
                <w:sz w:val="24"/>
              </w:rPr>
              <w:t xml:space="preserve"> </w:t>
            </w:r>
            <w:r>
              <w:rPr>
                <w:sz w:val="24"/>
              </w:rPr>
              <w:t>их</w:t>
            </w:r>
            <w:r>
              <w:rPr>
                <w:spacing w:val="-6"/>
                <w:sz w:val="24"/>
              </w:rPr>
              <w:t xml:space="preserve"> </w:t>
            </w:r>
            <w:r>
              <w:rPr>
                <w:sz w:val="24"/>
              </w:rPr>
              <w:t>принадлежность</w:t>
            </w:r>
            <w:r>
              <w:rPr>
                <w:spacing w:val="-4"/>
                <w:sz w:val="24"/>
              </w:rPr>
              <w:t xml:space="preserve"> </w:t>
            </w:r>
            <w:r>
              <w:rPr>
                <w:sz w:val="24"/>
              </w:rPr>
              <w:t>к</w:t>
            </w:r>
            <w:r>
              <w:rPr>
                <w:spacing w:val="-3"/>
                <w:sz w:val="24"/>
              </w:rPr>
              <w:t xml:space="preserve"> </w:t>
            </w:r>
            <w:r>
              <w:rPr>
                <w:sz w:val="24"/>
              </w:rPr>
              <w:t>части века</w:t>
            </w:r>
            <w:r>
              <w:rPr>
                <w:spacing w:val="-2"/>
                <w:sz w:val="24"/>
              </w:rPr>
              <w:t xml:space="preserve"> </w:t>
            </w:r>
            <w:r>
              <w:rPr>
                <w:sz w:val="24"/>
              </w:rPr>
              <w:t>(половина,</w:t>
            </w:r>
            <w:r>
              <w:rPr>
                <w:spacing w:val="-4"/>
                <w:sz w:val="24"/>
              </w:rPr>
              <w:t xml:space="preserve"> </w:t>
            </w:r>
            <w:r>
              <w:rPr>
                <w:sz w:val="24"/>
              </w:rPr>
              <w:t>треть,</w:t>
            </w:r>
            <w:r>
              <w:rPr>
                <w:spacing w:val="-3"/>
                <w:sz w:val="24"/>
              </w:rPr>
              <w:t xml:space="preserve"> </w:t>
            </w:r>
            <w:r>
              <w:rPr>
                <w:spacing w:val="-2"/>
                <w:sz w:val="24"/>
              </w:rPr>
              <w:t>четверть)</w:t>
            </w:r>
          </w:p>
        </w:tc>
      </w:tr>
      <w:tr w14:paraId="4B058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63505ABA">
            <w:pPr>
              <w:pStyle w:val="34"/>
              <w:spacing w:before="97"/>
              <w:ind w:left="13"/>
              <w:jc w:val="center"/>
              <w:rPr>
                <w:sz w:val="24"/>
              </w:rPr>
            </w:pPr>
            <w:r>
              <w:rPr>
                <w:spacing w:val="-5"/>
                <w:sz w:val="24"/>
              </w:rPr>
              <w:t>1.4</w:t>
            </w:r>
          </w:p>
        </w:tc>
        <w:tc>
          <w:tcPr>
            <w:tcW w:w="8999" w:type="dxa"/>
          </w:tcPr>
          <w:p w14:paraId="50526F80">
            <w:pPr>
              <w:pStyle w:val="34"/>
              <w:spacing w:before="99" w:line="237" w:lineRule="auto"/>
              <w:ind w:left="62"/>
              <w:rPr>
                <w:sz w:val="24"/>
              </w:rPr>
            </w:pPr>
            <w:r>
              <w:rPr>
                <w:sz w:val="24"/>
              </w:rPr>
              <w:t>Устанавливать синхронность событий</w:t>
            </w:r>
            <w:r>
              <w:rPr>
                <w:spacing w:val="-2"/>
                <w:sz w:val="24"/>
              </w:rPr>
              <w:t xml:space="preserve"> </w:t>
            </w:r>
            <w:r>
              <w:rPr>
                <w:sz w:val="24"/>
              </w:rPr>
              <w:t>отечественной и</w:t>
            </w:r>
            <w:r>
              <w:rPr>
                <w:spacing w:val="-2"/>
                <w:sz w:val="24"/>
              </w:rPr>
              <w:t xml:space="preserve"> </w:t>
            </w:r>
            <w:r>
              <w:rPr>
                <w:sz w:val="24"/>
              </w:rPr>
              <w:t>всеобщей</w:t>
            </w:r>
            <w:r>
              <w:rPr>
                <w:spacing w:val="-2"/>
                <w:sz w:val="24"/>
              </w:rPr>
              <w:t xml:space="preserve"> </w:t>
            </w:r>
            <w:r>
              <w:rPr>
                <w:sz w:val="24"/>
              </w:rPr>
              <w:t xml:space="preserve">истории XVI - XVII </w:t>
            </w:r>
            <w:r>
              <w:rPr>
                <w:spacing w:val="-4"/>
                <w:sz w:val="24"/>
              </w:rPr>
              <w:t>вв.</w:t>
            </w:r>
          </w:p>
        </w:tc>
      </w:tr>
      <w:tr w14:paraId="5B28A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3D71E83B">
            <w:pPr>
              <w:pStyle w:val="34"/>
              <w:spacing w:before="92"/>
              <w:ind w:left="13"/>
              <w:jc w:val="center"/>
              <w:rPr>
                <w:sz w:val="24"/>
              </w:rPr>
            </w:pPr>
            <w:r>
              <w:rPr>
                <w:spacing w:val="-5"/>
                <w:sz w:val="24"/>
              </w:rPr>
              <w:t>1.5</w:t>
            </w:r>
          </w:p>
        </w:tc>
        <w:tc>
          <w:tcPr>
            <w:tcW w:w="8999" w:type="dxa"/>
          </w:tcPr>
          <w:p w14:paraId="715EBEB8">
            <w:pPr>
              <w:pStyle w:val="34"/>
              <w:spacing w:before="92" w:line="242" w:lineRule="auto"/>
              <w:ind w:left="62"/>
              <w:rPr>
                <w:sz w:val="24"/>
              </w:rPr>
            </w:pPr>
            <w:r>
              <w:rPr>
                <w:sz w:val="24"/>
              </w:rPr>
              <w:t>Определять</w:t>
            </w:r>
            <w:r>
              <w:rPr>
                <w:spacing w:val="-9"/>
                <w:sz w:val="24"/>
              </w:rPr>
              <w:t xml:space="preserve"> </w:t>
            </w:r>
            <w:r>
              <w:rPr>
                <w:sz w:val="24"/>
              </w:rPr>
              <w:t>современников</w:t>
            </w:r>
            <w:r>
              <w:rPr>
                <w:spacing w:val="-12"/>
                <w:sz w:val="24"/>
              </w:rPr>
              <w:t xml:space="preserve"> </w:t>
            </w:r>
            <w:r>
              <w:rPr>
                <w:sz w:val="24"/>
              </w:rPr>
              <w:t>исторических</w:t>
            </w:r>
            <w:r>
              <w:rPr>
                <w:spacing w:val="-14"/>
                <w:sz w:val="24"/>
              </w:rPr>
              <w:t xml:space="preserve"> </w:t>
            </w:r>
            <w:r>
              <w:rPr>
                <w:sz w:val="24"/>
              </w:rPr>
              <w:t>событий,</w:t>
            </w:r>
            <w:r>
              <w:rPr>
                <w:spacing w:val="-11"/>
                <w:sz w:val="24"/>
              </w:rPr>
              <w:t xml:space="preserve"> </w:t>
            </w:r>
            <w:r>
              <w:rPr>
                <w:sz w:val="24"/>
              </w:rPr>
              <w:t>явлений,</w:t>
            </w:r>
            <w:r>
              <w:rPr>
                <w:spacing w:val="-5"/>
                <w:sz w:val="24"/>
              </w:rPr>
              <w:t xml:space="preserve"> </w:t>
            </w:r>
            <w:r>
              <w:rPr>
                <w:sz w:val="24"/>
              </w:rPr>
              <w:t>процессов</w:t>
            </w:r>
            <w:r>
              <w:rPr>
                <w:spacing w:val="-15"/>
                <w:sz w:val="24"/>
              </w:rPr>
              <w:t xml:space="preserve"> </w:t>
            </w:r>
            <w:r>
              <w:rPr>
                <w:sz w:val="24"/>
              </w:rPr>
              <w:t>отечественной и всеобщей истории XVI - XVII вв.</w:t>
            </w:r>
          </w:p>
        </w:tc>
      </w:tr>
      <w:tr w14:paraId="104A7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6A96B9E3">
            <w:pPr>
              <w:pStyle w:val="34"/>
              <w:spacing w:before="92"/>
              <w:ind w:left="13" w:right="8"/>
              <w:jc w:val="center"/>
              <w:rPr>
                <w:sz w:val="24"/>
              </w:rPr>
            </w:pPr>
            <w:r>
              <w:rPr>
                <w:spacing w:val="-10"/>
                <w:sz w:val="24"/>
              </w:rPr>
              <w:t>2</w:t>
            </w:r>
          </w:p>
        </w:tc>
        <w:tc>
          <w:tcPr>
            <w:tcW w:w="8999" w:type="dxa"/>
          </w:tcPr>
          <w:p w14:paraId="7F02CBFD">
            <w:pPr>
              <w:pStyle w:val="34"/>
              <w:spacing w:before="92"/>
              <w:ind w:left="62"/>
              <w:rPr>
                <w:sz w:val="24"/>
              </w:rPr>
            </w:pPr>
            <w:r>
              <w:rPr>
                <w:sz w:val="24"/>
              </w:rPr>
              <w:t>Знание</w:t>
            </w:r>
            <w:r>
              <w:rPr>
                <w:spacing w:val="-1"/>
                <w:sz w:val="24"/>
              </w:rPr>
              <w:t xml:space="preserve"> </w:t>
            </w:r>
            <w:r>
              <w:rPr>
                <w:sz w:val="24"/>
              </w:rPr>
              <w:t>исторических</w:t>
            </w:r>
            <w:r>
              <w:rPr>
                <w:spacing w:val="-5"/>
                <w:sz w:val="24"/>
              </w:rPr>
              <w:t xml:space="preserve"> </w:t>
            </w:r>
            <w:r>
              <w:rPr>
                <w:sz w:val="24"/>
              </w:rPr>
              <w:t>фактов,</w:t>
            </w:r>
            <w:r>
              <w:rPr>
                <w:spacing w:val="-3"/>
                <w:sz w:val="24"/>
              </w:rPr>
              <w:t xml:space="preserve"> </w:t>
            </w:r>
            <w:r>
              <w:rPr>
                <w:sz w:val="24"/>
              </w:rPr>
              <w:t>работа</w:t>
            </w:r>
            <w:r>
              <w:rPr>
                <w:spacing w:val="-5"/>
                <w:sz w:val="24"/>
              </w:rPr>
              <w:t xml:space="preserve"> </w:t>
            </w:r>
            <w:r>
              <w:rPr>
                <w:sz w:val="24"/>
              </w:rPr>
              <w:t xml:space="preserve">с </w:t>
            </w:r>
            <w:r>
              <w:rPr>
                <w:spacing w:val="-2"/>
                <w:sz w:val="24"/>
              </w:rPr>
              <w:t>фактами</w:t>
            </w:r>
          </w:p>
        </w:tc>
      </w:tr>
      <w:tr w14:paraId="0B095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946ACA1">
            <w:pPr>
              <w:pStyle w:val="34"/>
              <w:spacing w:before="92"/>
              <w:ind w:left="13"/>
              <w:jc w:val="center"/>
              <w:rPr>
                <w:sz w:val="24"/>
              </w:rPr>
            </w:pPr>
            <w:r>
              <w:rPr>
                <w:spacing w:val="-5"/>
                <w:sz w:val="24"/>
              </w:rPr>
              <w:t>2.1</w:t>
            </w:r>
          </w:p>
        </w:tc>
        <w:tc>
          <w:tcPr>
            <w:tcW w:w="8999" w:type="dxa"/>
          </w:tcPr>
          <w:p w14:paraId="50CA8F1F">
            <w:pPr>
              <w:pStyle w:val="34"/>
              <w:spacing w:before="92" w:line="242" w:lineRule="auto"/>
              <w:ind w:left="62"/>
              <w:rPr>
                <w:sz w:val="24"/>
              </w:rPr>
            </w:pPr>
            <w:r>
              <w:rPr>
                <w:sz w:val="24"/>
              </w:rPr>
              <w:t>Указывать</w:t>
            </w:r>
            <w:r>
              <w:rPr>
                <w:spacing w:val="40"/>
                <w:sz w:val="24"/>
              </w:rPr>
              <w:t xml:space="preserve"> </w:t>
            </w:r>
            <w:r>
              <w:rPr>
                <w:sz w:val="24"/>
              </w:rPr>
              <w:t>(называть)</w:t>
            </w:r>
            <w:r>
              <w:rPr>
                <w:spacing w:val="40"/>
                <w:sz w:val="24"/>
              </w:rPr>
              <w:t xml:space="preserve"> </w:t>
            </w:r>
            <w:r>
              <w:rPr>
                <w:sz w:val="24"/>
              </w:rPr>
              <w:t>место,</w:t>
            </w:r>
            <w:r>
              <w:rPr>
                <w:spacing w:val="40"/>
                <w:sz w:val="24"/>
              </w:rPr>
              <w:t xml:space="preserve"> </w:t>
            </w:r>
            <w:r>
              <w:rPr>
                <w:sz w:val="24"/>
              </w:rPr>
              <w:t>обстоятельства,</w:t>
            </w:r>
            <w:r>
              <w:rPr>
                <w:spacing w:val="40"/>
                <w:sz w:val="24"/>
              </w:rPr>
              <w:t xml:space="preserve"> </w:t>
            </w:r>
            <w:r>
              <w:rPr>
                <w:sz w:val="24"/>
              </w:rPr>
              <w:t>участников,</w:t>
            </w:r>
            <w:r>
              <w:rPr>
                <w:spacing w:val="40"/>
                <w:sz w:val="24"/>
              </w:rPr>
              <w:t xml:space="preserve"> </w:t>
            </w:r>
            <w:r>
              <w:rPr>
                <w:sz w:val="24"/>
              </w:rPr>
              <w:t>результаты</w:t>
            </w:r>
            <w:r>
              <w:rPr>
                <w:spacing w:val="40"/>
                <w:sz w:val="24"/>
              </w:rPr>
              <w:t xml:space="preserve"> </w:t>
            </w:r>
            <w:r>
              <w:rPr>
                <w:sz w:val="24"/>
              </w:rPr>
              <w:t>важнейших</w:t>
            </w:r>
            <w:r>
              <w:rPr>
                <w:spacing w:val="40"/>
                <w:sz w:val="24"/>
              </w:rPr>
              <w:t xml:space="preserve"> </w:t>
            </w:r>
            <w:r>
              <w:rPr>
                <w:sz w:val="24"/>
              </w:rPr>
              <w:t>событий отечественной и всеобщей истории XVI - XVII вв.</w:t>
            </w:r>
          </w:p>
        </w:tc>
      </w:tr>
      <w:tr w14:paraId="0D023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354" w:type="dxa"/>
          </w:tcPr>
          <w:p w14:paraId="0D76AE99">
            <w:pPr>
              <w:pStyle w:val="34"/>
              <w:spacing w:before="97"/>
              <w:ind w:left="13"/>
              <w:jc w:val="center"/>
              <w:rPr>
                <w:sz w:val="24"/>
              </w:rPr>
            </w:pPr>
            <w:r>
              <w:rPr>
                <w:spacing w:val="-5"/>
                <w:sz w:val="24"/>
              </w:rPr>
              <w:t>2.2</w:t>
            </w:r>
          </w:p>
        </w:tc>
        <w:tc>
          <w:tcPr>
            <w:tcW w:w="8999" w:type="dxa"/>
          </w:tcPr>
          <w:p w14:paraId="3346A351">
            <w:pPr>
              <w:pStyle w:val="34"/>
              <w:spacing w:before="97"/>
              <w:ind w:left="62"/>
              <w:rPr>
                <w:sz w:val="24"/>
              </w:rPr>
            </w:pPr>
            <w:r>
              <w:rPr>
                <w:sz w:val="24"/>
              </w:rPr>
              <w:t>Группировать,</w:t>
            </w:r>
            <w:r>
              <w:rPr>
                <w:spacing w:val="30"/>
                <w:sz w:val="24"/>
              </w:rPr>
              <w:t xml:space="preserve">  </w:t>
            </w:r>
            <w:r>
              <w:rPr>
                <w:sz w:val="24"/>
              </w:rPr>
              <w:t>систематизировать</w:t>
            </w:r>
            <w:r>
              <w:rPr>
                <w:spacing w:val="32"/>
                <w:sz w:val="24"/>
              </w:rPr>
              <w:t xml:space="preserve">  </w:t>
            </w:r>
            <w:r>
              <w:rPr>
                <w:sz w:val="24"/>
              </w:rPr>
              <w:t>факты</w:t>
            </w:r>
            <w:r>
              <w:rPr>
                <w:spacing w:val="34"/>
                <w:sz w:val="24"/>
              </w:rPr>
              <w:t xml:space="preserve">  </w:t>
            </w:r>
            <w:r>
              <w:rPr>
                <w:sz w:val="24"/>
              </w:rPr>
              <w:t>по</w:t>
            </w:r>
            <w:r>
              <w:rPr>
                <w:spacing w:val="34"/>
                <w:sz w:val="24"/>
              </w:rPr>
              <w:t xml:space="preserve">  </w:t>
            </w:r>
            <w:r>
              <w:rPr>
                <w:sz w:val="24"/>
              </w:rPr>
              <w:t>заданному</w:t>
            </w:r>
            <w:r>
              <w:rPr>
                <w:spacing w:val="29"/>
                <w:sz w:val="24"/>
              </w:rPr>
              <w:t xml:space="preserve">  </w:t>
            </w:r>
            <w:r>
              <w:rPr>
                <w:sz w:val="24"/>
              </w:rPr>
              <w:t>признаку</w:t>
            </w:r>
            <w:r>
              <w:rPr>
                <w:spacing w:val="29"/>
                <w:sz w:val="24"/>
              </w:rPr>
              <w:t xml:space="preserve">  </w:t>
            </w:r>
            <w:r>
              <w:rPr>
                <w:spacing w:val="-2"/>
                <w:sz w:val="24"/>
              </w:rPr>
              <w:t>(группировка</w:t>
            </w:r>
          </w:p>
        </w:tc>
      </w:tr>
    </w:tbl>
    <w:p w14:paraId="16184F04">
      <w:pPr>
        <w:pStyle w:val="34"/>
        <w:rPr>
          <w:sz w:val="24"/>
        </w:rPr>
      </w:pPr>
    </w:p>
    <w:p w14:paraId="77121378"/>
    <w:p w14:paraId="2286E420"/>
    <w:p w14:paraId="41695913"/>
    <w:p w14:paraId="1A180BDE"/>
    <w:p w14:paraId="5ADDBEE3"/>
    <w:p w14:paraId="1B7EA316"/>
    <w:p w14:paraId="4B950A51"/>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4"/>
        <w:gridCol w:w="8999"/>
      </w:tblGrid>
      <w:tr w14:paraId="40FD2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26DA4956">
            <w:pPr>
              <w:pStyle w:val="34"/>
              <w:rPr>
                <w:sz w:val="24"/>
              </w:rPr>
            </w:pPr>
            <w:r>
              <w:tab/>
            </w:r>
          </w:p>
        </w:tc>
        <w:tc>
          <w:tcPr>
            <w:tcW w:w="8999" w:type="dxa"/>
          </w:tcPr>
          <w:p w14:paraId="632E3D9E">
            <w:pPr>
              <w:pStyle w:val="34"/>
              <w:spacing w:before="97"/>
              <w:ind w:left="62"/>
              <w:rPr>
                <w:sz w:val="24"/>
              </w:rPr>
            </w:pPr>
            <w:r>
              <w:rPr>
                <w:sz w:val="24"/>
              </w:rPr>
              <w:t>событий</w:t>
            </w:r>
            <w:r>
              <w:rPr>
                <w:spacing w:val="-13"/>
                <w:sz w:val="24"/>
              </w:rPr>
              <w:t xml:space="preserve"> </w:t>
            </w:r>
            <w:r>
              <w:rPr>
                <w:sz w:val="24"/>
              </w:rPr>
              <w:t>по</w:t>
            </w:r>
            <w:r>
              <w:rPr>
                <w:spacing w:val="-3"/>
                <w:sz w:val="24"/>
              </w:rPr>
              <w:t xml:space="preserve"> </w:t>
            </w:r>
            <w:r>
              <w:rPr>
                <w:sz w:val="24"/>
              </w:rPr>
              <w:t>их</w:t>
            </w:r>
            <w:r>
              <w:rPr>
                <w:spacing w:val="-12"/>
                <w:sz w:val="24"/>
              </w:rPr>
              <w:t xml:space="preserve"> </w:t>
            </w:r>
            <w:r>
              <w:rPr>
                <w:sz w:val="24"/>
              </w:rPr>
              <w:t>принадлежности</w:t>
            </w:r>
            <w:r>
              <w:rPr>
                <w:spacing w:val="-5"/>
                <w:sz w:val="24"/>
              </w:rPr>
              <w:t xml:space="preserve"> </w:t>
            </w:r>
            <w:r>
              <w:rPr>
                <w:sz w:val="24"/>
              </w:rPr>
              <w:t>к</w:t>
            </w:r>
            <w:r>
              <w:rPr>
                <w:spacing w:val="-8"/>
                <w:sz w:val="24"/>
              </w:rPr>
              <w:t xml:space="preserve"> </w:t>
            </w:r>
            <w:r>
              <w:rPr>
                <w:sz w:val="24"/>
              </w:rPr>
              <w:t>историческим</w:t>
            </w:r>
            <w:r>
              <w:rPr>
                <w:spacing w:val="-6"/>
                <w:sz w:val="24"/>
              </w:rPr>
              <w:t xml:space="preserve"> </w:t>
            </w:r>
            <w:r>
              <w:rPr>
                <w:sz w:val="24"/>
              </w:rPr>
              <w:t>процессам,</w:t>
            </w:r>
            <w:r>
              <w:rPr>
                <w:spacing w:val="-5"/>
                <w:sz w:val="24"/>
              </w:rPr>
              <w:t xml:space="preserve"> </w:t>
            </w:r>
            <w:r>
              <w:rPr>
                <w:sz w:val="24"/>
              </w:rPr>
              <w:t>составление</w:t>
            </w:r>
            <w:r>
              <w:rPr>
                <w:spacing w:val="-8"/>
                <w:sz w:val="24"/>
              </w:rPr>
              <w:t xml:space="preserve"> </w:t>
            </w:r>
            <w:r>
              <w:rPr>
                <w:sz w:val="24"/>
              </w:rPr>
              <w:t>таблиц,</w:t>
            </w:r>
            <w:r>
              <w:rPr>
                <w:spacing w:val="-5"/>
                <w:sz w:val="24"/>
              </w:rPr>
              <w:t xml:space="preserve"> </w:t>
            </w:r>
            <w:r>
              <w:rPr>
                <w:spacing w:val="-2"/>
                <w:sz w:val="24"/>
              </w:rPr>
              <w:t>схем)</w:t>
            </w:r>
          </w:p>
        </w:tc>
      </w:tr>
      <w:tr w14:paraId="04DD7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1354" w:type="dxa"/>
          </w:tcPr>
          <w:p w14:paraId="01F7F739">
            <w:pPr>
              <w:pStyle w:val="34"/>
              <w:spacing w:before="97"/>
              <w:ind w:left="13" w:right="8"/>
              <w:jc w:val="center"/>
              <w:rPr>
                <w:sz w:val="24"/>
              </w:rPr>
            </w:pPr>
            <w:r>
              <w:rPr>
                <w:spacing w:val="-10"/>
                <w:sz w:val="24"/>
              </w:rPr>
              <w:t>3</w:t>
            </w:r>
          </w:p>
        </w:tc>
        <w:tc>
          <w:tcPr>
            <w:tcW w:w="8999" w:type="dxa"/>
          </w:tcPr>
          <w:p w14:paraId="5F775EA9">
            <w:pPr>
              <w:pStyle w:val="34"/>
              <w:spacing w:before="97"/>
              <w:ind w:left="62"/>
              <w:rPr>
                <w:sz w:val="24"/>
              </w:rPr>
            </w:pPr>
            <w:r>
              <w:rPr>
                <w:sz w:val="24"/>
              </w:rPr>
              <w:t>Работа</w:t>
            </w:r>
            <w:r>
              <w:rPr>
                <w:spacing w:val="-1"/>
                <w:sz w:val="24"/>
              </w:rPr>
              <w:t xml:space="preserve"> </w:t>
            </w:r>
            <w:r>
              <w:rPr>
                <w:sz w:val="24"/>
              </w:rPr>
              <w:t>с</w:t>
            </w:r>
            <w:r>
              <w:rPr>
                <w:spacing w:val="-5"/>
                <w:sz w:val="24"/>
              </w:rPr>
              <w:t xml:space="preserve"> </w:t>
            </w:r>
            <w:r>
              <w:rPr>
                <w:sz w:val="24"/>
              </w:rPr>
              <w:t>исторической</w:t>
            </w:r>
            <w:r>
              <w:rPr>
                <w:spacing w:val="-3"/>
                <w:sz w:val="24"/>
              </w:rPr>
              <w:t xml:space="preserve"> </w:t>
            </w:r>
            <w:r>
              <w:rPr>
                <w:spacing w:val="-2"/>
                <w:sz w:val="24"/>
              </w:rPr>
              <w:t>картой</w:t>
            </w:r>
          </w:p>
        </w:tc>
      </w:tr>
      <w:tr w14:paraId="162B0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6" w:hRule="atLeast"/>
        </w:trPr>
        <w:tc>
          <w:tcPr>
            <w:tcW w:w="1354" w:type="dxa"/>
          </w:tcPr>
          <w:p w14:paraId="07B7DF49">
            <w:pPr>
              <w:pStyle w:val="34"/>
              <w:spacing w:before="97"/>
              <w:ind w:left="13"/>
              <w:jc w:val="center"/>
              <w:rPr>
                <w:sz w:val="24"/>
              </w:rPr>
            </w:pPr>
            <w:r>
              <w:rPr>
                <w:spacing w:val="-5"/>
                <w:sz w:val="24"/>
              </w:rPr>
              <w:t>3.1</w:t>
            </w:r>
          </w:p>
        </w:tc>
        <w:tc>
          <w:tcPr>
            <w:tcW w:w="8999" w:type="dxa"/>
          </w:tcPr>
          <w:p w14:paraId="490C7A4B">
            <w:pPr>
              <w:pStyle w:val="34"/>
              <w:spacing w:before="97"/>
              <w:ind w:left="62" w:right="53"/>
              <w:jc w:val="both"/>
              <w:rPr>
                <w:sz w:val="24"/>
              </w:rPr>
            </w:pPr>
            <w:r>
              <w:rPr>
                <w:sz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14:paraId="04965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6EFBA332">
            <w:pPr>
              <w:pStyle w:val="34"/>
              <w:spacing w:before="93"/>
              <w:ind w:left="13"/>
              <w:jc w:val="center"/>
              <w:rPr>
                <w:sz w:val="24"/>
              </w:rPr>
            </w:pPr>
            <w:r>
              <w:rPr>
                <w:spacing w:val="-5"/>
                <w:sz w:val="24"/>
              </w:rPr>
              <w:t>3.2</w:t>
            </w:r>
          </w:p>
        </w:tc>
        <w:tc>
          <w:tcPr>
            <w:tcW w:w="8999" w:type="dxa"/>
          </w:tcPr>
          <w:p w14:paraId="45EFC5C6">
            <w:pPr>
              <w:pStyle w:val="34"/>
              <w:spacing w:before="95" w:line="237" w:lineRule="auto"/>
              <w:ind w:left="62"/>
              <w:rPr>
                <w:sz w:val="24"/>
              </w:rPr>
            </w:pPr>
            <w:r>
              <w:rPr>
                <w:sz w:val="24"/>
              </w:rPr>
              <w:t>Устанавливать на основе карты</w:t>
            </w:r>
            <w:r>
              <w:rPr>
                <w:spacing w:val="28"/>
                <w:sz w:val="24"/>
              </w:rPr>
              <w:t xml:space="preserve"> </w:t>
            </w:r>
            <w:r>
              <w:rPr>
                <w:sz w:val="24"/>
              </w:rPr>
              <w:t>связи между географическим положением страны и особенностями ее экономического, социального и политического развития</w:t>
            </w:r>
          </w:p>
        </w:tc>
      </w:tr>
      <w:tr w14:paraId="5095C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2319FCB1">
            <w:pPr>
              <w:pStyle w:val="34"/>
              <w:spacing w:before="92"/>
              <w:ind w:left="13"/>
              <w:jc w:val="center"/>
              <w:rPr>
                <w:sz w:val="24"/>
              </w:rPr>
            </w:pPr>
            <w:r>
              <w:rPr>
                <w:spacing w:val="-5"/>
                <w:sz w:val="24"/>
              </w:rPr>
              <w:t>3.3</w:t>
            </w:r>
          </w:p>
        </w:tc>
        <w:tc>
          <w:tcPr>
            <w:tcW w:w="8999" w:type="dxa"/>
          </w:tcPr>
          <w:p w14:paraId="69D328E3">
            <w:pPr>
              <w:pStyle w:val="34"/>
              <w:spacing w:before="92" w:line="242" w:lineRule="auto"/>
              <w:ind w:left="62"/>
              <w:rPr>
                <w:sz w:val="24"/>
              </w:rPr>
            </w:pPr>
            <w:r>
              <w:rPr>
                <w:sz w:val="24"/>
              </w:rPr>
              <w:t>Характеризовать</w:t>
            </w:r>
            <w:r>
              <w:rPr>
                <w:spacing w:val="80"/>
                <w:sz w:val="24"/>
              </w:rPr>
              <w:t xml:space="preserve"> </w:t>
            </w:r>
            <w:r>
              <w:rPr>
                <w:sz w:val="24"/>
              </w:rPr>
              <w:t>на</w:t>
            </w:r>
            <w:r>
              <w:rPr>
                <w:spacing w:val="40"/>
                <w:sz w:val="24"/>
              </w:rPr>
              <w:t xml:space="preserve"> </w:t>
            </w:r>
            <w:r>
              <w:rPr>
                <w:sz w:val="24"/>
              </w:rPr>
              <w:t>основе</w:t>
            </w:r>
            <w:r>
              <w:rPr>
                <w:spacing w:val="80"/>
                <w:sz w:val="24"/>
              </w:rPr>
              <w:t xml:space="preserve"> </w:t>
            </w:r>
            <w:r>
              <w:rPr>
                <w:sz w:val="24"/>
              </w:rPr>
              <w:t>исторической</w:t>
            </w:r>
            <w:r>
              <w:rPr>
                <w:spacing w:val="80"/>
                <w:sz w:val="24"/>
              </w:rPr>
              <w:t xml:space="preserve"> </w:t>
            </w:r>
            <w:r>
              <w:rPr>
                <w:sz w:val="24"/>
              </w:rPr>
              <w:t>карты</w:t>
            </w:r>
            <w:r>
              <w:rPr>
                <w:spacing w:val="80"/>
                <w:sz w:val="24"/>
              </w:rPr>
              <w:t xml:space="preserve"> </w:t>
            </w:r>
            <w:r>
              <w:rPr>
                <w:sz w:val="24"/>
              </w:rPr>
              <w:t>(схемы)</w:t>
            </w:r>
            <w:r>
              <w:rPr>
                <w:spacing w:val="80"/>
                <w:sz w:val="24"/>
              </w:rPr>
              <w:t xml:space="preserve"> </w:t>
            </w:r>
            <w:r>
              <w:rPr>
                <w:sz w:val="24"/>
              </w:rPr>
              <w:t>исторические</w:t>
            </w:r>
            <w:r>
              <w:rPr>
                <w:spacing w:val="80"/>
                <w:sz w:val="24"/>
              </w:rPr>
              <w:t xml:space="preserve"> </w:t>
            </w:r>
            <w:r>
              <w:rPr>
                <w:sz w:val="24"/>
              </w:rPr>
              <w:t>события, явления, процессы отечественной и всеобщей истории XVI - XVII вв.</w:t>
            </w:r>
          </w:p>
        </w:tc>
      </w:tr>
      <w:tr w14:paraId="50BAB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61A9D65E">
            <w:pPr>
              <w:pStyle w:val="34"/>
              <w:spacing w:before="92"/>
              <w:ind w:left="13"/>
              <w:jc w:val="center"/>
              <w:rPr>
                <w:sz w:val="24"/>
              </w:rPr>
            </w:pPr>
            <w:r>
              <w:rPr>
                <w:spacing w:val="-5"/>
                <w:sz w:val="24"/>
              </w:rPr>
              <w:t>3.4</w:t>
            </w:r>
          </w:p>
        </w:tc>
        <w:tc>
          <w:tcPr>
            <w:tcW w:w="8999" w:type="dxa"/>
          </w:tcPr>
          <w:p w14:paraId="02D5BCCD">
            <w:pPr>
              <w:pStyle w:val="34"/>
              <w:spacing w:before="92"/>
              <w:ind w:left="62" w:right="57"/>
              <w:jc w:val="both"/>
              <w:rPr>
                <w:sz w:val="24"/>
              </w:rPr>
            </w:pPr>
            <w:r>
              <w:rPr>
                <w:sz w:val="24"/>
              </w:rPr>
              <w:t xml:space="preserve">Сопоставлять информацию, представленную на исторической карте (схеме) по отечественной и всеобщей истории XVI - XVII вв., с информацией из других </w:t>
            </w:r>
            <w:r>
              <w:rPr>
                <w:spacing w:val="-2"/>
                <w:sz w:val="24"/>
              </w:rPr>
              <w:t>источников</w:t>
            </w:r>
          </w:p>
        </w:tc>
      </w:tr>
      <w:tr w14:paraId="68A01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457D9E8D">
            <w:pPr>
              <w:pStyle w:val="34"/>
              <w:spacing w:before="92"/>
              <w:ind w:left="13" w:right="8"/>
              <w:jc w:val="center"/>
              <w:rPr>
                <w:sz w:val="24"/>
              </w:rPr>
            </w:pPr>
            <w:r>
              <w:rPr>
                <w:spacing w:val="-10"/>
                <w:sz w:val="24"/>
              </w:rPr>
              <w:t>4</w:t>
            </w:r>
          </w:p>
        </w:tc>
        <w:tc>
          <w:tcPr>
            <w:tcW w:w="8999" w:type="dxa"/>
          </w:tcPr>
          <w:p w14:paraId="7EA778C5">
            <w:pPr>
              <w:pStyle w:val="34"/>
              <w:spacing w:before="92"/>
              <w:ind w:left="62"/>
              <w:rPr>
                <w:sz w:val="24"/>
              </w:rPr>
            </w:pPr>
            <w:r>
              <w:rPr>
                <w:sz w:val="24"/>
              </w:rPr>
              <w:t>Работа</w:t>
            </w:r>
            <w:r>
              <w:rPr>
                <w:spacing w:val="-2"/>
                <w:sz w:val="24"/>
              </w:rPr>
              <w:t xml:space="preserve"> </w:t>
            </w:r>
            <w:r>
              <w:rPr>
                <w:sz w:val="24"/>
              </w:rPr>
              <w:t>с</w:t>
            </w:r>
            <w:r>
              <w:rPr>
                <w:spacing w:val="-6"/>
                <w:sz w:val="24"/>
              </w:rPr>
              <w:t xml:space="preserve"> </w:t>
            </w:r>
            <w:r>
              <w:rPr>
                <w:sz w:val="24"/>
              </w:rPr>
              <w:t>историческими</w:t>
            </w:r>
            <w:r>
              <w:rPr>
                <w:spacing w:val="-4"/>
                <w:sz w:val="24"/>
              </w:rPr>
              <w:t xml:space="preserve"> </w:t>
            </w:r>
            <w:r>
              <w:rPr>
                <w:spacing w:val="-2"/>
                <w:sz w:val="24"/>
              </w:rPr>
              <w:t>источниками</w:t>
            </w:r>
          </w:p>
        </w:tc>
      </w:tr>
      <w:tr w14:paraId="0E148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0C2CC352">
            <w:pPr>
              <w:pStyle w:val="34"/>
              <w:spacing w:before="92"/>
              <w:ind w:left="13"/>
              <w:jc w:val="center"/>
              <w:rPr>
                <w:sz w:val="24"/>
              </w:rPr>
            </w:pPr>
            <w:r>
              <w:rPr>
                <w:spacing w:val="-5"/>
                <w:sz w:val="24"/>
              </w:rPr>
              <w:t>4.1</w:t>
            </w:r>
          </w:p>
        </w:tc>
        <w:tc>
          <w:tcPr>
            <w:tcW w:w="8999" w:type="dxa"/>
          </w:tcPr>
          <w:p w14:paraId="54C341F0">
            <w:pPr>
              <w:pStyle w:val="34"/>
              <w:spacing w:before="92" w:line="242" w:lineRule="auto"/>
              <w:ind w:left="62"/>
              <w:rPr>
                <w:sz w:val="24"/>
              </w:rPr>
            </w:pPr>
            <w:r>
              <w:rPr>
                <w:sz w:val="24"/>
              </w:rPr>
              <w:t>Различать</w:t>
            </w:r>
            <w:r>
              <w:rPr>
                <w:spacing w:val="80"/>
                <w:sz w:val="24"/>
              </w:rPr>
              <w:t xml:space="preserve"> </w:t>
            </w:r>
            <w:r>
              <w:rPr>
                <w:sz w:val="24"/>
              </w:rPr>
              <w:t>основные</w:t>
            </w:r>
            <w:r>
              <w:rPr>
                <w:spacing w:val="80"/>
                <w:sz w:val="24"/>
              </w:rPr>
              <w:t xml:space="preserve"> </w:t>
            </w:r>
            <w:r>
              <w:rPr>
                <w:sz w:val="24"/>
              </w:rPr>
              <w:t>типы</w:t>
            </w:r>
            <w:r>
              <w:rPr>
                <w:spacing w:val="80"/>
                <w:sz w:val="24"/>
              </w:rPr>
              <w:t xml:space="preserve"> </w:t>
            </w:r>
            <w:r>
              <w:rPr>
                <w:sz w:val="24"/>
              </w:rPr>
              <w:t>исторических</w:t>
            </w:r>
            <w:r>
              <w:rPr>
                <w:spacing w:val="80"/>
                <w:sz w:val="24"/>
              </w:rPr>
              <w:t xml:space="preserve"> </w:t>
            </w:r>
            <w:r>
              <w:rPr>
                <w:sz w:val="24"/>
              </w:rPr>
              <w:t>источников</w:t>
            </w:r>
            <w:r>
              <w:rPr>
                <w:spacing w:val="80"/>
                <w:sz w:val="24"/>
              </w:rPr>
              <w:t xml:space="preserve"> </w:t>
            </w:r>
            <w:r>
              <w:rPr>
                <w:sz w:val="24"/>
              </w:rPr>
              <w:t>отечественной</w:t>
            </w:r>
            <w:r>
              <w:rPr>
                <w:spacing w:val="80"/>
                <w:sz w:val="24"/>
              </w:rPr>
              <w:t xml:space="preserve"> </w:t>
            </w:r>
            <w:r>
              <w:rPr>
                <w:sz w:val="24"/>
              </w:rPr>
              <w:t>и</w:t>
            </w:r>
            <w:r>
              <w:rPr>
                <w:spacing w:val="80"/>
                <w:sz w:val="24"/>
              </w:rPr>
              <w:t xml:space="preserve"> </w:t>
            </w:r>
            <w:r>
              <w:rPr>
                <w:sz w:val="24"/>
              </w:rPr>
              <w:t>всеобщей истории XVI - XVII вв.</w:t>
            </w:r>
          </w:p>
        </w:tc>
      </w:tr>
      <w:tr w14:paraId="2B9F9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51EB6AE2">
            <w:pPr>
              <w:pStyle w:val="34"/>
              <w:spacing w:before="97"/>
              <w:ind w:left="13"/>
              <w:jc w:val="center"/>
              <w:rPr>
                <w:sz w:val="24"/>
              </w:rPr>
            </w:pPr>
            <w:r>
              <w:rPr>
                <w:spacing w:val="-5"/>
                <w:sz w:val="24"/>
              </w:rPr>
              <w:t>4.2</w:t>
            </w:r>
          </w:p>
        </w:tc>
        <w:tc>
          <w:tcPr>
            <w:tcW w:w="8999" w:type="dxa"/>
          </w:tcPr>
          <w:p w14:paraId="78EFDD37">
            <w:pPr>
              <w:pStyle w:val="34"/>
              <w:spacing w:before="99" w:line="237" w:lineRule="auto"/>
              <w:ind w:left="62"/>
              <w:rPr>
                <w:sz w:val="24"/>
              </w:rPr>
            </w:pPr>
            <w:r>
              <w:rPr>
                <w:sz w:val="24"/>
              </w:rPr>
              <w:t>Различать</w:t>
            </w:r>
            <w:r>
              <w:rPr>
                <w:spacing w:val="80"/>
                <w:sz w:val="24"/>
              </w:rPr>
              <w:t xml:space="preserve"> </w:t>
            </w:r>
            <w:r>
              <w:rPr>
                <w:sz w:val="24"/>
              </w:rPr>
              <w:t>виды</w:t>
            </w:r>
            <w:r>
              <w:rPr>
                <w:spacing w:val="80"/>
                <w:sz w:val="24"/>
              </w:rPr>
              <w:t xml:space="preserve"> </w:t>
            </w:r>
            <w:r>
              <w:rPr>
                <w:sz w:val="24"/>
              </w:rPr>
              <w:t>письменных</w:t>
            </w:r>
            <w:r>
              <w:rPr>
                <w:spacing w:val="80"/>
                <w:sz w:val="24"/>
              </w:rPr>
              <w:t xml:space="preserve"> </w:t>
            </w:r>
            <w:r>
              <w:rPr>
                <w:sz w:val="24"/>
              </w:rPr>
              <w:t>исторических</w:t>
            </w:r>
            <w:r>
              <w:rPr>
                <w:spacing w:val="80"/>
                <w:sz w:val="24"/>
              </w:rPr>
              <w:t xml:space="preserve"> </w:t>
            </w:r>
            <w:r>
              <w:rPr>
                <w:sz w:val="24"/>
              </w:rPr>
              <w:t>источников</w:t>
            </w:r>
            <w:r>
              <w:rPr>
                <w:spacing w:val="80"/>
                <w:sz w:val="24"/>
              </w:rPr>
              <w:t xml:space="preserve"> </w:t>
            </w:r>
            <w:r>
              <w:rPr>
                <w:sz w:val="24"/>
              </w:rPr>
              <w:t>(официальные,</w:t>
            </w:r>
            <w:r>
              <w:rPr>
                <w:spacing w:val="80"/>
                <w:sz w:val="24"/>
              </w:rPr>
              <w:t xml:space="preserve"> </w:t>
            </w:r>
            <w:r>
              <w:rPr>
                <w:sz w:val="24"/>
              </w:rPr>
              <w:t>личные,</w:t>
            </w:r>
            <w:r>
              <w:rPr>
                <w:spacing w:val="40"/>
                <w:sz w:val="24"/>
              </w:rPr>
              <w:t xml:space="preserve"> </w:t>
            </w:r>
            <w:r>
              <w:rPr>
                <w:sz w:val="24"/>
              </w:rPr>
              <w:t>литературные и другие)</w:t>
            </w:r>
          </w:p>
        </w:tc>
      </w:tr>
      <w:tr w14:paraId="140F7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7ACD8E9F">
            <w:pPr>
              <w:pStyle w:val="34"/>
              <w:spacing w:before="92"/>
              <w:ind w:left="13"/>
              <w:jc w:val="center"/>
              <w:rPr>
                <w:sz w:val="24"/>
              </w:rPr>
            </w:pPr>
            <w:r>
              <w:rPr>
                <w:spacing w:val="-5"/>
                <w:sz w:val="24"/>
              </w:rPr>
              <w:t>4.3</w:t>
            </w:r>
          </w:p>
        </w:tc>
        <w:tc>
          <w:tcPr>
            <w:tcW w:w="8999" w:type="dxa"/>
          </w:tcPr>
          <w:p w14:paraId="4D5D23CC">
            <w:pPr>
              <w:pStyle w:val="34"/>
              <w:tabs>
                <w:tab w:val="left" w:pos="2000"/>
                <w:tab w:val="left" w:pos="3770"/>
                <w:tab w:val="left" w:pos="4105"/>
                <w:tab w:val="left" w:pos="4777"/>
                <w:tab w:val="left" w:pos="5899"/>
                <w:tab w:val="left" w:pos="7227"/>
                <w:tab w:val="left" w:pos="8599"/>
              </w:tabs>
              <w:spacing w:before="92" w:line="242" w:lineRule="auto"/>
              <w:ind w:left="62" w:right="65"/>
              <w:rPr>
                <w:sz w:val="24"/>
              </w:rPr>
            </w:pPr>
            <w:r>
              <w:rPr>
                <w:spacing w:val="-2"/>
                <w:sz w:val="24"/>
              </w:rPr>
              <w:t>Характеризовать</w:t>
            </w:r>
            <w:r>
              <w:rPr>
                <w:sz w:val="24"/>
              </w:rPr>
              <w:tab/>
            </w:r>
            <w:r>
              <w:rPr>
                <w:spacing w:val="-2"/>
                <w:sz w:val="24"/>
              </w:rPr>
              <w:t>обстоятельства</w:t>
            </w:r>
            <w:r>
              <w:rPr>
                <w:sz w:val="24"/>
              </w:rPr>
              <w:tab/>
            </w:r>
            <w:r>
              <w:rPr>
                <w:spacing w:val="-10"/>
                <w:sz w:val="24"/>
              </w:rPr>
              <w:t>и</w:t>
            </w:r>
            <w:r>
              <w:rPr>
                <w:sz w:val="24"/>
              </w:rPr>
              <w:tab/>
            </w:r>
            <w:r>
              <w:rPr>
                <w:spacing w:val="-4"/>
                <w:sz w:val="24"/>
              </w:rPr>
              <w:t>цель</w:t>
            </w:r>
            <w:r>
              <w:rPr>
                <w:sz w:val="24"/>
              </w:rPr>
              <w:tab/>
            </w:r>
            <w:r>
              <w:rPr>
                <w:spacing w:val="-2"/>
                <w:sz w:val="24"/>
              </w:rPr>
              <w:t>создания</w:t>
            </w:r>
            <w:r>
              <w:rPr>
                <w:sz w:val="24"/>
              </w:rPr>
              <w:tab/>
            </w:r>
            <w:r>
              <w:rPr>
                <w:spacing w:val="-2"/>
                <w:sz w:val="24"/>
              </w:rPr>
              <w:t>источника,</w:t>
            </w:r>
            <w:r>
              <w:rPr>
                <w:sz w:val="24"/>
              </w:rPr>
              <w:tab/>
            </w:r>
            <w:r>
              <w:rPr>
                <w:spacing w:val="-2"/>
                <w:sz w:val="24"/>
              </w:rPr>
              <w:t>раскрывать</w:t>
            </w:r>
            <w:r>
              <w:rPr>
                <w:sz w:val="24"/>
              </w:rPr>
              <w:tab/>
            </w:r>
            <w:r>
              <w:rPr>
                <w:spacing w:val="-4"/>
                <w:sz w:val="24"/>
              </w:rPr>
              <w:t xml:space="preserve">его </w:t>
            </w:r>
            <w:r>
              <w:rPr>
                <w:sz w:val="24"/>
              </w:rPr>
              <w:t>информационную ценность</w:t>
            </w:r>
          </w:p>
        </w:tc>
      </w:tr>
      <w:tr w14:paraId="3B240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DF43FD3">
            <w:pPr>
              <w:pStyle w:val="34"/>
              <w:spacing w:before="92"/>
              <w:ind w:left="13"/>
              <w:jc w:val="center"/>
              <w:rPr>
                <w:sz w:val="24"/>
              </w:rPr>
            </w:pPr>
            <w:r>
              <w:rPr>
                <w:spacing w:val="-5"/>
                <w:sz w:val="24"/>
              </w:rPr>
              <w:t>4.4</w:t>
            </w:r>
          </w:p>
        </w:tc>
        <w:tc>
          <w:tcPr>
            <w:tcW w:w="8999" w:type="dxa"/>
          </w:tcPr>
          <w:p w14:paraId="256EA25C">
            <w:pPr>
              <w:pStyle w:val="34"/>
              <w:spacing w:before="94" w:line="237" w:lineRule="auto"/>
              <w:ind w:left="62"/>
              <w:rPr>
                <w:sz w:val="24"/>
              </w:rPr>
            </w:pPr>
            <w:r>
              <w:rPr>
                <w:sz w:val="24"/>
              </w:rPr>
              <w:t>Проводить</w:t>
            </w:r>
            <w:r>
              <w:rPr>
                <w:spacing w:val="80"/>
                <w:sz w:val="24"/>
              </w:rPr>
              <w:t xml:space="preserve"> </w:t>
            </w:r>
            <w:r>
              <w:rPr>
                <w:sz w:val="24"/>
              </w:rPr>
              <w:t>поиск</w:t>
            </w:r>
            <w:r>
              <w:rPr>
                <w:spacing w:val="80"/>
                <w:sz w:val="24"/>
              </w:rPr>
              <w:t xml:space="preserve"> </w:t>
            </w:r>
            <w:r>
              <w:rPr>
                <w:sz w:val="24"/>
              </w:rPr>
              <w:t>информации</w:t>
            </w:r>
            <w:r>
              <w:rPr>
                <w:spacing w:val="80"/>
                <w:sz w:val="24"/>
              </w:rPr>
              <w:t xml:space="preserve"> </w:t>
            </w:r>
            <w:r>
              <w:rPr>
                <w:sz w:val="24"/>
              </w:rPr>
              <w:t>в</w:t>
            </w:r>
            <w:r>
              <w:rPr>
                <w:spacing w:val="80"/>
                <w:sz w:val="24"/>
              </w:rPr>
              <w:t xml:space="preserve"> </w:t>
            </w:r>
            <w:r>
              <w:rPr>
                <w:sz w:val="24"/>
              </w:rPr>
              <w:t>тексте</w:t>
            </w:r>
            <w:r>
              <w:rPr>
                <w:spacing w:val="80"/>
                <w:sz w:val="24"/>
              </w:rPr>
              <w:t xml:space="preserve"> </w:t>
            </w:r>
            <w:r>
              <w:rPr>
                <w:sz w:val="24"/>
              </w:rPr>
              <w:t>письменного</w:t>
            </w:r>
            <w:r>
              <w:rPr>
                <w:spacing w:val="80"/>
                <w:sz w:val="24"/>
              </w:rPr>
              <w:t xml:space="preserve"> </w:t>
            </w:r>
            <w:r>
              <w:rPr>
                <w:sz w:val="24"/>
              </w:rPr>
              <w:t>источника,</w:t>
            </w:r>
            <w:r>
              <w:rPr>
                <w:spacing w:val="80"/>
                <w:sz w:val="24"/>
              </w:rPr>
              <w:t xml:space="preserve"> </w:t>
            </w:r>
            <w:r>
              <w:rPr>
                <w:sz w:val="24"/>
              </w:rPr>
              <w:t>визуальных</w:t>
            </w:r>
            <w:r>
              <w:rPr>
                <w:spacing w:val="80"/>
                <w:sz w:val="24"/>
              </w:rPr>
              <w:t xml:space="preserve"> </w:t>
            </w:r>
            <w:r>
              <w:rPr>
                <w:sz w:val="24"/>
              </w:rPr>
              <w:t>и вещественных памятниках эпохи</w:t>
            </w:r>
          </w:p>
        </w:tc>
      </w:tr>
      <w:tr w14:paraId="18712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6741ABF2">
            <w:pPr>
              <w:pStyle w:val="34"/>
              <w:spacing w:before="92"/>
              <w:ind w:left="13"/>
              <w:jc w:val="center"/>
              <w:rPr>
                <w:sz w:val="24"/>
              </w:rPr>
            </w:pPr>
            <w:r>
              <w:rPr>
                <w:spacing w:val="-5"/>
                <w:sz w:val="24"/>
              </w:rPr>
              <w:t>4.5</w:t>
            </w:r>
          </w:p>
        </w:tc>
        <w:tc>
          <w:tcPr>
            <w:tcW w:w="8999" w:type="dxa"/>
          </w:tcPr>
          <w:p w14:paraId="2FE484D9">
            <w:pPr>
              <w:pStyle w:val="34"/>
              <w:tabs>
                <w:tab w:val="left" w:pos="1702"/>
                <w:tab w:val="left" w:pos="2062"/>
                <w:tab w:val="left" w:pos="4229"/>
                <w:tab w:val="left" w:pos="5807"/>
                <w:tab w:val="left" w:pos="6258"/>
                <w:tab w:val="left" w:pos="7658"/>
              </w:tabs>
              <w:spacing w:before="92" w:line="242" w:lineRule="auto"/>
              <w:ind w:left="62" w:right="62"/>
              <w:rPr>
                <w:sz w:val="24"/>
              </w:rPr>
            </w:pPr>
            <w:r>
              <w:rPr>
                <w:spacing w:val="-2"/>
                <w:sz w:val="24"/>
              </w:rPr>
              <w:t>Сопоставлять</w:t>
            </w:r>
            <w:r>
              <w:rPr>
                <w:sz w:val="24"/>
              </w:rPr>
              <w:tab/>
            </w:r>
            <w:r>
              <w:rPr>
                <w:spacing w:val="-10"/>
                <w:sz w:val="24"/>
              </w:rPr>
              <w:t>и</w:t>
            </w:r>
            <w:r>
              <w:rPr>
                <w:sz w:val="24"/>
              </w:rPr>
              <w:tab/>
            </w:r>
            <w:r>
              <w:rPr>
                <w:spacing w:val="-2"/>
                <w:sz w:val="24"/>
              </w:rPr>
              <w:t>систематизировать</w:t>
            </w:r>
            <w:r>
              <w:rPr>
                <w:sz w:val="24"/>
              </w:rPr>
              <w:tab/>
            </w:r>
            <w:r>
              <w:rPr>
                <w:spacing w:val="-2"/>
                <w:sz w:val="24"/>
              </w:rPr>
              <w:t>информацию</w:t>
            </w:r>
            <w:r>
              <w:rPr>
                <w:sz w:val="24"/>
              </w:rPr>
              <w:tab/>
            </w:r>
            <w:r>
              <w:rPr>
                <w:spacing w:val="-6"/>
                <w:sz w:val="24"/>
              </w:rPr>
              <w:t>из</w:t>
            </w:r>
            <w:r>
              <w:rPr>
                <w:sz w:val="24"/>
              </w:rPr>
              <w:tab/>
            </w:r>
            <w:r>
              <w:rPr>
                <w:spacing w:val="-2"/>
                <w:sz w:val="24"/>
              </w:rPr>
              <w:t>нескольких</w:t>
            </w:r>
            <w:r>
              <w:rPr>
                <w:sz w:val="24"/>
              </w:rPr>
              <w:tab/>
            </w:r>
            <w:r>
              <w:rPr>
                <w:spacing w:val="-2"/>
                <w:sz w:val="24"/>
              </w:rPr>
              <w:t>однотипных источников</w:t>
            </w:r>
          </w:p>
        </w:tc>
      </w:tr>
      <w:tr w14:paraId="7DB40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13BE8F3">
            <w:pPr>
              <w:pStyle w:val="34"/>
              <w:spacing w:before="93"/>
              <w:ind w:left="13"/>
              <w:jc w:val="center"/>
              <w:rPr>
                <w:sz w:val="24"/>
              </w:rPr>
            </w:pPr>
            <w:r>
              <w:rPr>
                <w:spacing w:val="-5"/>
                <w:sz w:val="24"/>
              </w:rPr>
              <w:t>4.6</w:t>
            </w:r>
          </w:p>
        </w:tc>
        <w:tc>
          <w:tcPr>
            <w:tcW w:w="8999" w:type="dxa"/>
          </w:tcPr>
          <w:p w14:paraId="253349CB">
            <w:pPr>
              <w:pStyle w:val="34"/>
              <w:spacing w:before="93" w:line="242" w:lineRule="auto"/>
              <w:ind w:left="62"/>
              <w:rPr>
                <w:sz w:val="24"/>
              </w:rPr>
            </w:pPr>
            <w:r>
              <w:rPr>
                <w:sz w:val="24"/>
              </w:rPr>
              <w:t>Использовать</w:t>
            </w:r>
            <w:r>
              <w:rPr>
                <w:spacing w:val="-7"/>
                <w:sz w:val="24"/>
              </w:rPr>
              <w:t xml:space="preserve"> </w:t>
            </w:r>
            <w:r>
              <w:rPr>
                <w:sz w:val="24"/>
              </w:rPr>
              <w:t>контекстную</w:t>
            </w:r>
            <w:r>
              <w:rPr>
                <w:spacing w:val="-6"/>
                <w:sz w:val="24"/>
              </w:rPr>
              <w:t xml:space="preserve"> </w:t>
            </w:r>
            <w:r>
              <w:rPr>
                <w:sz w:val="24"/>
              </w:rPr>
              <w:t>информацию</w:t>
            </w:r>
            <w:r>
              <w:rPr>
                <w:spacing w:val="-11"/>
                <w:sz w:val="24"/>
              </w:rPr>
              <w:t xml:space="preserve"> </w:t>
            </w:r>
            <w:r>
              <w:rPr>
                <w:sz w:val="24"/>
              </w:rPr>
              <w:t>при</w:t>
            </w:r>
            <w:r>
              <w:rPr>
                <w:spacing w:val="-8"/>
                <w:sz w:val="24"/>
              </w:rPr>
              <w:t xml:space="preserve"> </w:t>
            </w:r>
            <w:r>
              <w:rPr>
                <w:sz w:val="24"/>
              </w:rPr>
              <w:t>работе</w:t>
            </w:r>
            <w:r>
              <w:rPr>
                <w:spacing w:val="-5"/>
                <w:sz w:val="24"/>
              </w:rPr>
              <w:t xml:space="preserve"> </w:t>
            </w:r>
            <w:r>
              <w:rPr>
                <w:sz w:val="24"/>
              </w:rPr>
              <w:t>с</w:t>
            </w:r>
            <w:r>
              <w:rPr>
                <w:spacing w:val="-10"/>
                <w:sz w:val="24"/>
              </w:rPr>
              <w:t xml:space="preserve"> </w:t>
            </w:r>
            <w:r>
              <w:rPr>
                <w:sz w:val="24"/>
              </w:rPr>
              <w:t>историческими</w:t>
            </w:r>
            <w:r>
              <w:rPr>
                <w:spacing w:val="-8"/>
                <w:sz w:val="24"/>
              </w:rPr>
              <w:t xml:space="preserve"> </w:t>
            </w:r>
            <w:r>
              <w:rPr>
                <w:sz w:val="24"/>
              </w:rPr>
              <w:t>источниками</w:t>
            </w:r>
            <w:r>
              <w:rPr>
                <w:spacing w:val="-8"/>
                <w:sz w:val="24"/>
              </w:rPr>
              <w:t xml:space="preserve"> </w:t>
            </w:r>
            <w:r>
              <w:rPr>
                <w:sz w:val="24"/>
              </w:rPr>
              <w:t>по отечественной и всеобщей истории XVI - XVII вв.</w:t>
            </w:r>
          </w:p>
        </w:tc>
      </w:tr>
      <w:tr w14:paraId="50C5D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178C07AD">
            <w:pPr>
              <w:pStyle w:val="34"/>
              <w:spacing w:before="97"/>
              <w:ind w:left="13"/>
              <w:jc w:val="center"/>
              <w:rPr>
                <w:sz w:val="24"/>
              </w:rPr>
            </w:pPr>
            <w:r>
              <w:rPr>
                <w:spacing w:val="-5"/>
                <w:sz w:val="24"/>
              </w:rPr>
              <w:t>4.7</w:t>
            </w:r>
          </w:p>
        </w:tc>
        <w:tc>
          <w:tcPr>
            <w:tcW w:w="8999" w:type="dxa"/>
          </w:tcPr>
          <w:p w14:paraId="63FD6F2D">
            <w:pPr>
              <w:pStyle w:val="34"/>
              <w:spacing w:before="99" w:line="237" w:lineRule="auto"/>
              <w:ind w:left="62"/>
              <w:rPr>
                <w:sz w:val="24"/>
              </w:rPr>
            </w:pPr>
            <w:r>
              <w:rPr>
                <w:sz w:val="24"/>
              </w:rPr>
              <w:t>Анализировать</w:t>
            </w:r>
            <w:r>
              <w:rPr>
                <w:spacing w:val="80"/>
                <w:sz w:val="24"/>
              </w:rPr>
              <w:t xml:space="preserve"> </w:t>
            </w:r>
            <w:r>
              <w:rPr>
                <w:sz w:val="24"/>
              </w:rPr>
              <w:t>текстовые,</w:t>
            </w:r>
            <w:r>
              <w:rPr>
                <w:spacing w:val="80"/>
                <w:sz w:val="24"/>
              </w:rPr>
              <w:t xml:space="preserve"> </w:t>
            </w:r>
            <w:r>
              <w:rPr>
                <w:sz w:val="24"/>
              </w:rPr>
              <w:t>визуальные</w:t>
            </w:r>
            <w:r>
              <w:rPr>
                <w:spacing w:val="80"/>
                <w:sz w:val="24"/>
              </w:rPr>
              <w:t xml:space="preserve"> </w:t>
            </w:r>
            <w:r>
              <w:rPr>
                <w:sz w:val="24"/>
              </w:rPr>
              <w:t>источники</w:t>
            </w:r>
            <w:r>
              <w:rPr>
                <w:spacing w:val="80"/>
                <w:sz w:val="24"/>
              </w:rPr>
              <w:t xml:space="preserve"> </w:t>
            </w:r>
            <w:r>
              <w:rPr>
                <w:sz w:val="24"/>
              </w:rPr>
              <w:t>исторической</w:t>
            </w:r>
            <w:r>
              <w:rPr>
                <w:spacing w:val="80"/>
                <w:sz w:val="24"/>
              </w:rPr>
              <w:t xml:space="preserve"> </w:t>
            </w:r>
            <w:r>
              <w:rPr>
                <w:sz w:val="24"/>
              </w:rPr>
              <w:t>информации</w:t>
            </w:r>
            <w:r>
              <w:rPr>
                <w:spacing w:val="80"/>
                <w:sz w:val="24"/>
              </w:rPr>
              <w:t xml:space="preserve"> </w:t>
            </w:r>
            <w:r>
              <w:rPr>
                <w:sz w:val="24"/>
              </w:rPr>
              <w:t>по отечественной и всеобщей истории XVI - XVII вв.</w:t>
            </w:r>
          </w:p>
        </w:tc>
      </w:tr>
      <w:tr w14:paraId="7FF48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3EDBD127">
            <w:pPr>
              <w:pStyle w:val="34"/>
              <w:spacing w:before="93"/>
              <w:ind w:left="13"/>
              <w:jc w:val="center"/>
              <w:rPr>
                <w:sz w:val="24"/>
              </w:rPr>
            </w:pPr>
            <w:r>
              <w:rPr>
                <w:spacing w:val="-5"/>
                <w:sz w:val="24"/>
              </w:rPr>
              <w:t>4.8</w:t>
            </w:r>
          </w:p>
        </w:tc>
        <w:tc>
          <w:tcPr>
            <w:tcW w:w="8999" w:type="dxa"/>
          </w:tcPr>
          <w:p w14:paraId="3562DF45">
            <w:pPr>
              <w:pStyle w:val="34"/>
              <w:spacing w:before="93"/>
              <w:ind w:left="62"/>
              <w:rPr>
                <w:sz w:val="24"/>
              </w:rPr>
            </w:pPr>
            <w:r>
              <w:rPr>
                <w:sz w:val="24"/>
              </w:rPr>
              <w:t>Представлять</w:t>
            </w:r>
            <w:r>
              <w:rPr>
                <w:spacing w:val="7"/>
                <w:sz w:val="24"/>
              </w:rPr>
              <w:t xml:space="preserve"> </w:t>
            </w:r>
            <w:r>
              <w:rPr>
                <w:sz w:val="24"/>
              </w:rPr>
              <w:t>историческую</w:t>
            </w:r>
            <w:r>
              <w:rPr>
                <w:spacing w:val="5"/>
                <w:sz w:val="24"/>
              </w:rPr>
              <w:t xml:space="preserve"> </w:t>
            </w:r>
            <w:r>
              <w:rPr>
                <w:sz w:val="24"/>
              </w:rPr>
              <w:t>информацию</w:t>
            </w:r>
            <w:r>
              <w:rPr>
                <w:spacing w:val="5"/>
                <w:sz w:val="24"/>
              </w:rPr>
              <w:t xml:space="preserve"> </w:t>
            </w:r>
            <w:r>
              <w:rPr>
                <w:sz w:val="24"/>
              </w:rPr>
              <w:t>по</w:t>
            </w:r>
            <w:r>
              <w:rPr>
                <w:spacing w:val="2"/>
                <w:sz w:val="24"/>
              </w:rPr>
              <w:t xml:space="preserve"> </w:t>
            </w:r>
            <w:r>
              <w:rPr>
                <w:sz w:val="24"/>
              </w:rPr>
              <w:t>отечественной</w:t>
            </w:r>
            <w:r>
              <w:rPr>
                <w:spacing w:val="2"/>
                <w:sz w:val="24"/>
              </w:rPr>
              <w:t xml:space="preserve"> </w:t>
            </w:r>
            <w:r>
              <w:rPr>
                <w:sz w:val="24"/>
              </w:rPr>
              <w:t>и</w:t>
            </w:r>
            <w:r>
              <w:rPr>
                <w:spacing w:val="4"/>
                <w:sz w:val="24"/>
              </w:rPr>
              <w:t xml:space="preserve"> </w:t>
            </w:r>
            <w:r>
              <w:rPr>
                <w:sz w:val="24"/>
              </w:rPr>
              <w:t>всеобщей</w:t>
            </w:r>
            <w:r>
              <w:rPr>
                <w:spacing w:val="3"/>
                <w:sz w:val="24"/>
              </w:rPr>
              <w:t xml:space="preserve"> </w:t>
            </w:r>
            <w:r>
              <w:rPr>
                <w:sz w:val="24"/>
              </w:rPr>
              <w:t>истории</w:t>
            </w:r>
            <w:r>
              <w:rPr>
                <w:spacing w:val="4"/>
                <w:sz w:val="24"/>
              </w:rPr>
              <w:t xml:space="preserve"> </w:t>
            </w:r>
            <w:r>
              <w:rPr>
                <w:spacing w:val="-5"/>
                <w:sz w:val="24"/>
              </w:rPr>
              <w:t>XVI</w:t>
            </w:r>
          </w:p>
          <w:p w14:paraId="2FC7D292">
            <w:pPr>
              <w:pStyle w:val="34"/>
              <w:spacing w:before="2"/>
              <w:ind w:left="62"/>
              <w:rPr>
                <w:sz w:val="24"/>
              </w:rPr>
            </w:pPr>
            <w:r>
              <w:rPr>
                <w:sz w:val="24"/>
              </w:rPr>
              <w:t>-</w:t>
            </w:r>
            <w:r>
              <w:rPr>
                <w:spacing w:val="1"/>
                <w:sz w:val="24"/>
              </w:rPr>
              <w:t xml:space="preserve"> </w:t>
            </w:r>
            <w:r>
              <w:rPr>
                <w:sz w:val="24"/>
              </w:rPr>
              <w:t>XVII</w:t>
            </w:r>
            <w:r>
              <w:rPr>
                <w:spacing w:val="-4"/>
                <w:sz w:val="24"/>
              </w:rPr>
              <w:t xml:space="preserve"> </w:t>
            </w:r>
            <w:r>
              <w:rPr>
                <w:sz w:val="24"/>
              </w:rPr>
              <w:t>вв.</w:t>
            </w:r>
            <w:r>
              <w:rPr>
                <w:spacing w:val="-3"/>
                <w:sz w:val="24"/>
              </w:rPr>
              <w:t xml:space="preserve"> </w:t>
            </w:r>
            <w:r>
              <w:rPr>
                <w:sz w:val="24"/>
              </w:rPr>
              <w:t>в</w:t>
            </w:r>
            <w:r>
              <w:rPr>
                <w:spacing w:val="-4"/>
                <w:sz w:val="24"/>
              </w:rPr>
              <w:t xml:space="preserve"> </w:t>
            </w:r>
            <w:r>
              <w:rPr>
                <w:sz w:val="24"/>
              </w:rPr>
              <w:t>виде</w:t>
            </w:r>
            <w:r>
              <w:rPr>
                <w:spacing w:val="-1"/>
                <w:sz w:val="24"/>
              </w:rPr>
              <w:t xml:space="preserve"> </w:t>
            </w:r>
            <w:r>
              <w:rPr>
                <w:sz w:val="24"/>
              </w:rPr>
              <w:t>таблиц,</w:t>
            </w:r>
            <w:r>
              <w:rPr>
                <w:spacing w:val="1"/>
                <w:sz w:val="24"/>
              </w:rPr>
              <w:t xml:space="preserve"> </w:t>
            </w:r>
            <w:r>
              <w:rPr>
                <w:sz w:val="24"/>
              </w:rPr>
              <w:t>схем,</w:t>
            </w:r>
            <w:r>
              <w:rPr>
                <w:spacing w:val="2"/>
                <w:sz w:val="24"/>
              </w:rPr>
              <w:t xml:space="preserve"> </w:t>
            </w:r>
            <w:r>
              <w:rPr>
                <w:spacing w:val="-2"/>
                <w:sz w:val="24"/>
              </w:rPr>
              <w:t>диаграмм</w:t>
            </w:r>
          </w:p>
        </w:tc>
      </w:tr>
      <w:tr w14:paraId="0CEC1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1354" w:type="dxa"/>
          </w:tcPr>
          <w:p w14:paraId="15551D3E">
            <w:pPr>
              <w:pStyle w:val="34"/>
              <w:spacing w:before="97"/>
              <w:ind w:left="13" w:right="8"/>
              <w:jc w:val="center"/>
              <w:rPr>
                <w:sz w:val="24"/>
              </w:rPr>
            </w:pPr>
            <w:r>
              <w:rPr>
                <w:spacing w:val="-10"/>
                <w:sz w:val="24"/>
              </w:rPr>
              <w:t>5</w:t>
            </w:r>
          </w:p>
        </w:tc>
        <w:tc>
          <w:tcPr>
            <w:tcW w:w="8999" w:type="dxa"/>
          </w:tcPr>
          <w:p w14:paraId="1090B53B">
            <w:pPr>
              <w:pStyle w:val="34"/>
              <w:spacing w:before="97"/>
              <w:ind w:left="62"/>
              <w:rPr>
                <w:sz w:val="24"/>
              </w:rPr>
            </w:pPr>
            <w:r>
              <w:rPr>
                <w:sz w:val="24"/>
              </w:rPr>
              <w:t>Историческое</w:t>
            </w:r>
            <w:r>
              <w:rPr>
                <w:spacing w:val="-8"/>
                <w:sz w:val="24"/>
              </w:rPr>
              <w:t xml:space="preserve"> </w:t>
            </w:r>
            <w:r>
              <w:rPr>
                <w:sz w:val="24"/>
              </w:rPr>
              <w:t>описание</w:t>
            </w:r>
            <w:r>
              <w:rPr>
                <w:spacing w:val="-2"/>
                <w:sz w:val="24"/>
              </w:rPr>
              <w:t xml:space="preserve"> (реконструкция)</w:t>
            </w:r>
          </w:p>
        </w:tc>
      </w:tr>
      <w:tr w14:paraId="15D39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1354" w:type="dxa"/>
          </w:tcPr>
          <w:p w14:paraId="04DD807E">
            <w:pPr>
              <w:pStyle w:val="34"/>
              <w:spacing w:before="92"/>
              <w:ind w:left="13"/>
              <w:jc w:val="center"/>
              <w:rPr>
                <w:sz w:val="24"/>
              </w:rPr>
            </w:pPr>
            <w:r>
              <w:rPr>
                <w:spacing w:val="-5"/>
                <w:sz w:val="24"/>
              </w:rPr>
              <w:t>5.1</w:t>
            </w:r>
          </w:p>
        </w:tc>
        <w:tc>
          <w:tcPr>
            <w:tcW w:w="8999" w:type="dxa"/>
          </w:tcPr>
          <w:p w14:paraId="1C05D186">
            <w:pPr>
              <w:pStyle w:val="34"/>
              <w:spacing w:before="92"/>
              <w:ind w:left="62" w:right="49"/>
              <w:jc w:val="both"/>
              <w:rPr>
                <w:sz w:val="24"/>
              </w:rPr>
            </w:pPr>
            <w:r>
              <w:rPr>
                <w:sz w:val="24"/>
              </w:rPr>
              <w:t>Рассказывать на основе самостоятельно составленного плана об исторических событиях, явлениях, процессах</w:t>
            </w:r>
            <w:r>
              <w:rPr>
                <w:spacing w:val="-1"/>
                <w:sz w:val="24"/>
              </w:rPr>
              <w:t xml:space="preserve"> </w:t>
            </w:r>
            <w:r>
              <w:rPr>
                <w:sz w:val="24"/>
              </w:rPr>
              <w:t>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14:paraId="618EA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792F9A74">
            <w:pPr>
              <w:pStyle w:val="34"/>
              <w:spacing w:before="92"/>
              <w:ind w:left="13"/>
              <w:jc w:val="center"/>
              <w:rPr>
                <w:sz w:val="24"/>
              </w:rPr>
            </w:pPr>
            <w:r>
              <w:rPr>
                <w:spacing w:val="-5"/>
                <w:sz w:val="24"/>
              </w:rPr>
              <w:t>5.2</w:t>
            </w:r>
          </w:p>
        </w:tc>
        <w:tc>
          <w:tcPr>
            <w:tcW w:w="8999" w:type="dxa"/>
          </w:tcPr>
          <w:p w14:paraId="6BD87716">
            <w:pPr>
              <w:pStyle w:val="34"/>
              <w:spacing w:before="92" w:line="242" w:lineRule="auto"/>
              <w:ind w:left="62"/>
              <w:rPr>
                <w:sz w:val="24"/>
              </w:rPr>
            </w:pPr>
            <w:r>
              <w:rPr>
                <w:sz w:val="24"/>
              </w:rPr>
              <w:t>Составлять</w:t>
            </w:r>
            <w:r>
              <w:rPr>
                <w:spacing w:val="-13"/>
                <w:sz w:val="24"/>
              </w:rPr>
              <w:t xml:space="preserve"> </w:t>
            </w:r>
            <w:r>
              <w:rPr>
                <w:sz w:val="24"/>
              </w:rPr>
              <w:t>краткую</w:t>
            </w:r>
            <w:r>
              <w:rPr>
                <w:spacing w:val="-10"/>
                <w:sz w:val="24"/>
              </w:rPr>
              <w:t xml:space="preserve"> </w:t>
            </w:r>
            <w:r>
              <w:rPr>
                <w:sz w:val="24"/>
              </w:rPr>
              <w:t>характеристику</w:t>
            </w:r>
            <w:r>
              <w:rPr>
                <w:spacing w:val="-15"/>
                <w:sz w:val="24"/>
              </w:rPr>
              <w:t xml:space="preserve"> </w:t>
            </w:r>
            <w:r>
              <w:rPr>
                <w:sz w:val="24"/>
              </w:rPr>
              <w:t>известных</w:t>
            </w:r>
            <w:r>
              <w:rPr>
                <w:spacing w:val="-15"/>
                <w:sz w:val="24"/>
              </w:rPr>
              <w:t xml:space="preserve"> </w:t>
            </w:r>
            <w:r>
              <w:rPr>
                <w:sz w:val="24"/>
              </w:rPr>
              <w:t>персоналий</w:t>
            </w:r>
            <w:r>
              <w:rPr>
                <w:spacing w:val="-15"/>
                <w:sz w:val="24"/>
              </w:rPr>
              <w:t xml:space="preserve"> </w:t>
            </w:r>
            <w:r>
              <w:rPr>
                <w:sz w:val="24"/>
              </w:rPr>
              <w:t>отечественной</w:t>
            </w:r>
            <w:r>
              <w:rPr>
                <w:spacing w:val="-11"/>
                <w:sz w:val="24"/>
              </w:rPr>
              <w:t xml:space="preserve"> </w:t>
            </w:r>
            <w:r>
              <w:rPr>
                <w:sz w:val="24"/>
              </w:rPr>
              <w:t>и</w:t>
            </w:r>
            <w:r>
              <w:rPr>
                <w:spacing w:val="-11"/>
                <w:sz w:val="24"/>
              </w:rPr>
              <w:t xml:space="preserve"> </w:t>
            </w:r>
            <w:r>
              <w:rPr>
                <w:sz w:val="24"/>
              </w:rPr>
              <w:t>всеобщей истории XVI - XVII вв. (ключевые факты биографии, личные качества, деятельность)</w:t>
            </w:r>
          </w:p>
        </w:tc>
      </w:tr>
      <w:tr w14:paraId="5231F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73A52385">
            <w:pPr>
              <w:pStyle w:val="34"/>
              <w:spacing w:before="93"/>
              <w:ind w:left="13"/>
              <w:jc w:val="center"/>
              <w:rPr>
                <w:sz w:val="24"/>
              </w:rPr>
            </w:pPr>
            <w:r>
              <w:rPr>
                <w:spacing w:val="-5"/>
                <w:sz w:val="24"/>
              </w:rPr>
              <w:t>5.3</w:t>
            </w:r>
          </w:p>
        </w:tc>
        <w:tc>
          <w:tcPr>
            <w:tcW w:w="8999" w:type="dxa"/>
          </w:tcPr>
          <w:p w14:paraId="582598C8">
            <w:pPr>
              <w:pStyle w:val="34"/>
              <w:spacing w:before="93" w:line="242" w:lineRule="auto"/>
              <w:ind w:left="62"/>
              <w:rPr>
                <w:sz w:val="24"/>
              </w:rPr>
            </w:pPr>
            <w:r>
              <w:rPr>
                <w:sz w:val="24"/>
              </w:rPr>
              <w:t>Представлять</w:t>
            </w:r>
            <w:r>
              <w:rPr>
                <w:spacing w:val="80"/>
                <w:sz w:val="24"/>
              </w:rPr>
              <w:t xml:space="preserve"> </w:t>
            </w:r>
            <w:r>
              <w:rPr>
                <w:sz w:val="24"/>
              </w:rPr>
              <w:t>описание</w:t>
            </w:r>
            <w:r>
              <w:rPr>
                <w:spacing w:val="80"/>
                <w:sz w:val="24"/>
              </w:rPr>
              <w:t xml:space="preserve"> </w:t>
            </w:r>
            <w:r>
              <w:rPr>
                <w:sz w:val="24"/>
              </w:rPr>
              <w:t>памятников</w:t>
            </w:r>
            <w:r>
              <w:rPr>
                <w:spacing w:val="80"/>
                <w:sz w:val="24"/>
              </w:rPr>
              <w:t xml:space="preserve"> </w:t>
            </w:r>
            <w:r>
              <w:rPr>
                <w:sz w:val="24"/>
              </w:rPr>
              <w:t>материальной</w:t>
            </w:r>
            <w:r>
              <w:rPr>
                <w:spacing w:val="80"/>
                <w:sz w:val="24"/>
              </w:rPr>
              <w:t xml:space="preserve"> </w:t>
            </w:r>
            <w:r>
              <w:rPr>
                <w:sz w:val="24"/>
              </w:rPr>
              <w:t>и</w:t>
            </w:r>
            <w:r>
              <w:rPr>
                <w:spacing w:val="80"/>
                <w:sz w:val="24"/>
              </w:rPr>
              <w:t xml:space="preserve"> </w:t>
            </w:r>
            <w:r>
              <w:rPr>
                <w:sz w:val="24"/>
              </w:rPr>
              <w:t>художественной</w:t>
            </w:r>
            <w:r>
              <w:rPr>
                <w:spacing w:val="80"/>
                <w:sz w:val="24"/>
              </w:rPr>
              <w:t xml:space="preserve"> </w:t>
            </w:r>
            <w:r>
              <w:rPr>
                <w:sz w:val="24"/>
              </w:rPr>
              <w:t>культуры изучаемой эпохи</w:t>
            </w:r>
          </w:p>
        </w:tc>
      </w:tr>
      <w:tr w14:paraId="28E0B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14D8FD32">
            <w:pPr>
              <w:pStyle w:val="34"/>
              <w:spacing w:before="97"/>
              <w:ind w:left="13" w:right="8"/>
              <w:jc w:val="center"/>
              <w:rPr>
                <w:sz w:val="24"/>
              </w:rPr>
            </w:pPr>
            <w:r>
              <w:rPr>
                <w:spacing w:val="-10"/>
                <w:sz w:val="24"/>
              </w:rPr>
              <w:t>6</w:t>
            </w:r>
          </w:p>
        </w:tc>
        <w:tc>
          <w:tcPr>
            <w:tcW w:w="8999" w:type="dxa"/>
          </w:tcPr>
          <w:p w14:paraId="4AB25A2D">
            <w:pPr>
              <w:pStyle w:val="34"/>
              <w:spacing w:before="97"/>
              <w:ind w:left="62"/>
              <w:rPr>
                <w:sz w:val="24"/>
              </w:rPr>
            </w:pPr>
            <w:r>
              <w:rPr>
                <w:sz w:val="24"/>
              </w:rPr>
              <w:t>Анализ,</w:t>
            </w:r>
            <w:r>
              <w:rPr>
                <w:spacing w:val="-6"/>
                <w:sz w:val="24"/>
              </w:rPr>
              <w:t xml:space="preserve"> </w:t>
            </w:r>
            <w:r>
              <w:rPr>
                <w:sz w:val="24"/>
              </w:rPr>
              <w:t>объяснение</w:t>
            </w:r>
            <w:r>
              <w:rPr>
                <w:spacing w:val="-5"/>
                <w:sz w:val="24"/>
              </w:rPr>
              <w:t xml:space="preserve"> </w:t>
            </w:r>
            <w:r>
              <w:rPr>
                <w:sz w:val="24"/>
              </w:rPr>
              <w:t>исторических</w:t>
            </w:r>
            <w:r>
              <w:rPr>
                <w:spacing w:val="-7"/>
                <w:sz w:val="24"/>
              </w:rPr>
              <w:t xml:space="preserve"> </w:t>
            </w:r>
            <w:r>
              <w:rPr>
                <w:sz w:val="24"/>
              </w:rPr>
              <w:t>событий,</w:t>
            </w:r>
            <w:r>
              <w:rPr>
                <w:spacing w:val="-6"/>
                <w:sz w:val="24"/>
              </w:rPr>
              <w:t xml:space="preserve"> </w:t>
            </w:r>
            <w:r>
              <w:rPr>
                <w:spacing w:val="-2"/>
                <w:sz w:val="24"/>
              </w:rPr>
              <w:t>явлений</w:t>
            </w:r>
          </w:p>
        </w:tc>
      </w:tr>
      <w:tr w14:paraId="57F7E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1C3513C4">
            <w:pPr>
              <w:pStyle w:val="34"/>
              <w:spacing w:before="97"/>
              <w:ind w:left="13"/>
              <w:jc w:val="center"/>
              <w:rPr>
                <w:sz w:val="24"/>
              </w:rPr>
            </w:pPr>
            <w:r>
              <w:rPr>
                <w:spacing w:val="-5"/>
                <w:sz w:val="24"/>
              </w:rPr>
              <w:t>6.1</w:t>
            </w:r>
          </w:p>
        </w:tc>
        <w:tc>
          <w:tcPr>
            <w:tcW w:w="8999" w:type="dxa"/>
          </w:tcPr>
          <w:p w14:paraId="3FDE3B81">
            <w:pPr>
              <w:pStyle w:val="34"/>
              <w:spacing w:before="99" w:line="237" w:lineRule="auto"/>
              <w:ind w:left="62"/>
              <w:rPr>
                <w:sz w:val="24"/>
              </w:rPr>
            </w:pPr>
            <w:r>
              <w:rPr>
                <w:sz w:val="24"/>
              </w:rPr>
              <w:t>Раскрывать</w:t>
            </w:r>
            <w:r>
              <w:rPr>
                <w:spacing w:val="40"/>
                <w:sz w:val="24"/>
              </w:rPr>
              <w:t xml:space="preserve"> </w:t>
            </w:r>
            <w:r>
              <w:rPr>
                <w:sz w:val="24"/>
              </w:rPr>
              <w:t>существенные</w:t>
            </w:r>
            <w:r>
              <w:rPr>
                <w:spacing w:val="40"/>
                <w:sz w:val="24"/>
              </w:rPr>
              <w:t xml:space="preserve"> </w:t>
            </w:r>
            <w:r>
              <w:rPr>
                <w:sz w:val="24"/>
              </w:rPr>
              <w:t>черты</w:t>
            </w:r>
            <w:r>
              <w:rPr>
                <w:spacing w:val="40"/>
                <w:sz w:val="24"/>
              </w:rPr>
              <w:t xml:space="preserve"> </w:t>
            </w:r>
            <w:r>
              <w:rPr>
                <w:sz w:val="24"/>
              </w:rPr>
              <w:t>и</w:t>
            </w:r>
            <w:r>
              <w:rPr>
                <w:spacing w:val="40"/>
                <w:sz w:val="24"/>
              </w:rPr>
              <w:t xml:space="preserve"> </w:t>
            </w:r>
            <w:r>
              <w:rPr>
                <w:sz w:val="24"/>
              </w:rPr>
              <w:t>характерные</w:t>
            </w:r>
            <w:r>
              <w:rPr>
                <w:spacing w:val="40"/>
                <w:sz w:val="24"/>
              </w:rPr>
              <w:t xml:space="preserve"> </w:t>
            </w:r>
            <w:r>
              <w:rPr>
                <w:sz w:val="24"/>
              </w:rPr>
              <w:t>признаки</w:t>
            </w:r>
            <w:r>
              <w:rPr>
                <w:spacing w:val="40"/>
                <w:sz w:val="24"/>
              </w:rPr>
              <w:t xml:space="preserve"> </w:t>
            </w:r>
            <w:r>
              <w:rPr>
                <w:sz w:val="24"/>
              </w:rPr>
              <w:t>исторических</w:t>
            </w:r>
            <w:r>
              <w:rPr>
                <w:spacing w:val="40"/>
                <w:sz w:val="24"/>
              </w:rPr>
              <w:t xml:space="preserve"> </w:t>
            </w:r>
            <w:r>
              <w:rPr>
                <w:sz w:val="24"/>
              </w:rPr>
              <w:t>событий, явлений, прцессов</w:t>
            </w:r>
          </w:p>
        </w:tc>
      </w:tr>
    </w:tbl>
    <w:p w14:paraId="71ED2209"/>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4"/>
        <w:gridCol w:w="8999"/>
      </w:tblGrid>
      <w:tr w14:paraId="201DC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55B24850">
            <w:pPr>
              <w:pStyle w:val="34"/>
              <w:spacing w:before="97"/>
              <w:ind w:left="13"/>
              <w:jc w:val="center"/>
              <w:rPr>
                <w:sz w:val="24"/>
              </w:rPr>
            </w:pPr>
            <w:r>
              <w:tab/>
            </w:r>
            <w:r>
              <w:rPr>
                <w:spacing w:val="-5"/>
                <w:sz w:val="24"/>
              </w:rPr>
              <w:t>6.2</w:t>
            </w:r>
          </w:p>
        </w:tc>
        <w:tc>
          <w:tcPr>
            <w:tcW w:w="8999" w:type="dxa"/>
          </w:tcPr>
          <w:p w14:paraId="3E46E1D9">
            <w:pPr>
              <w:pStyle w:val="34"/>
              <w:spacing w:before="99" w:line="237" w:lineRule="auto"/>
              <w:ind w:left="62"/>
              <w:rPr>
                <w:sz w:val="24"/>
              </w:rPr>
            </w:pPr>
            <w:r>
              <w:rPr>
                <w:sz w:val="24"/>
              </w:rPr>
              <w:t>Объяснять смысл ключевых понятий, относящихся к данной эпохе</w:t>
            </w:r>
            <w:r>
              <w:rPr>
                <w:spacing w:val="32"/>
                <w:sz w:val="24"/>
              </w:rPr>
              <w:t xml:space="preserve"> </w:t>
            </w:r>
            <w:r>
              <w:rPr>
                <w:sz w:val="24"/>
              </w:rPr>
              <w:t xml:space="preserve">отечественной и </w:t>
            </w:r>
            <w:r>
              <w:rPr>
                <w:spacing w:val="-2"/>
                <w:sz w:val="24"/>
              </w:rPr>
              <w:t>всеобщей истории,</w:t>
            </w:r>
            <w:r>
              <w:rPr>
                <w:spacing w:val="2"/>
                <w:sz w:val="24"/>
              </w:rPr>
              <w:t xml:space="preserve"> </w:t>
            </w:r>
            <w:r>
              <w:rPr>
                <w:spacing w:val="-2"/>
                <w:sz w:val="24"/>
              </w:rPr>
              <w:t>конкретизировать</w:t>
            </w:r>
            <w:r>
              <w:rPr>
                <w:spacing w:val="1"/>
                <w:sz w:val="24"/>
              </w:rPr>
              <w:t xml:space="preserve"> </w:t>
            </w:r>
            <w:r>
              <w:rPr>
                <w:spacing w:val="-2"/>
                <w:sz w:val="24"/>
              </w:rPr>
              <w:t>их</w:t>
            </w:r>
            <w:r>
              <w:rPr>
                <w:spacing w:val="-1"/>
                <w:sz w:val="24"/>
              </w:rPr>
              <w:t xml:space="preserve"> </w:t>
            </w:r>
            <w:r>
              <w:rPr>
                <w:spacing w:val="-2"/>
                <w:sz w:val="24"/>
              </w:rPr>
              <w:t>на</w:t>
            </w:r>
            <w:r>
              <w:rPr>
                <w:spacing w:val="-1"/>
                <w:sz w:val="24"/>
              </w:rPr>
              <w:t xml:space="preserve"> </w:t>
            </w:r>
            <w:r>
              <w:rPr>
                <w:spacing w:val="-2"/>
                <w:sz w:val="24"/>
              </w:rPr>
              <w:t>примерах</w:t>
            </w:r>
            <w:r>
              <w:rPr>
                <w:spacing w:val="-1"/>
                <w:sz w:val="24"/>
              </w:rPr>
              <w:t xml:space="preserve"> </w:t>
            </w:r>
            <w:r>
              <w:rPr>
                <w:spacing w:val="-2"/>
                <w:sz w:val="24"/>
              </w:rPr>
              <w:t>исторических</w:t>
            </w:r>
            <w:r>
              <w:rPr>
                <w:sz w:val="24"/>
              </w:rPr>
              <w:t xml:space="preserve"> </w:t>
            </w:r>
            <w:r>
              <w:rPr>
                <w:spacing w:val="-2"/>
                <w:sz w:val="24"/>
              </w:rPr>
              <w:t>событий,</w:t>
            </w:r>
            <w:r>
              <w:rPr>
                <w:spacing w:val="7"/>
                <w:sz w:val="24"/>
              </w:rPr>
              <w:t xml:space="preserve"> </w:t>
            </w:r>
            <w:r>
              <w:rPr>
                <w:spacing w:val="-2"/>
                <w:sz w:val="24"/>
              </w:rPr>
              <w:t>ситуаций</w:t>
            </w:r>
          </w:p>
        </w:tc>
      </w:tr>
      <w:tr w14:paraId="6AFCE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1354" w:type="dxa"/>
          </w:tcPr>
          <w:p w14:paraId="23203ED7">
            <w:pPr>
              <w:pStyle w:val="34"/>
              <w:spacing w:before="92"/>
              <w:ind w:left="13"/>
              <w:jc w:val="center"/>
              <w:rPr>
                <w:sz w:val="24"/>
              </w:rPr>
            </w:pPr>
            <w:r>
              <w:rPr>
                <w:spacing w:val="-5"/>
                <w:sz w:val="24"/>
              </w:rPr>
              <w:t>6.3</w:t>
            </w:r>
          </w:p>
        </w:tc>
        <w:tc>
          <w:tcPr>
            <w:tcW w:w="8999" w:type="dxa"/>
          </w:tcPr>
          <w:p w14:paraId="2C18318D">
            <w:pPr>
              <w:pStyle w:val="34"/>
              <w:spacing w:before="92"/>
              <w:ind w:left="62" w:right="53"/>
              <w:jc w:val="both"/>
              <w:rPr>
                <w:sz w:val="24"/>
              </w:rPr>
            </w:pPr>
            <w:r>
              <w:rPr>
                <w:sz w:val="24"/>
              </w:rPr>
              <w:t>Объяснять причины и следствия важнейших событий, явлений, процессов отечественной и всеобщей</w:t>
            </w:r>
            <w:r>
              <w:rPr>
                <w:spacing w:val="-1"/>
                <w:sz w:val="24"/>
              </w:rPr>
              <w:t xml:space="preserve"> </w:t>
            </w:r>
            <w:r>
              <w:rPr>
                <w:sz w:val="24"/>
              </w:rPr>
              <w:t>истории XVI - XVII вв. (выявлять в историческом тексте и излагать суждения о причинах и следствиях событий, систематизировать объяснение причин и</w:t>
            </w:r>
            <w:r>
              <w:rPr>
                <w:spacing w:val="-1"/>
                <w:sz w:val="24"/>
              </w:rPr>
              <w:t xml:space="preserve"> </w:t>
            </w:r>
            <w:r>
              <w:rPr>
                <w:sz w:val="24"/>
              </w:rPr>
              <w:t>следствий событий, представленное в нескольких</w:t>
            </w:r>
            <w:r>
              <w:rPr>
                <w:spacing w:val="-2"/>
                <w:sz w:val="24"/>
              </w:rPr>
              <w:t xml:space="preserve"> </w:t>
            </w:r>
            <w:r>
              <w:rPr>
                <w:sz w:val="24"/>
              </w:rPr>
              <w:t>текстах);</w:t>
            </w:r>
            <w:r>
              <w:rPr>
                <w:spacing w:val="-2"/>
                <w:sz w:val="24"/>
              </w:rPr>
              <w:t xml:space="preserve"> </w:t>
            </w:r>
            <w:r>
              <w:rPr>
                <w:sz w:val="24"/>
              </w:rPr>
              <w:t>характеризовать итоги и историческое значение событий</w:t>
            </w:r>
          </w:p>
        </w:tc>
      </w:tr>
      <w:tr w14:paraId="11C10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336E8E8E">
            <w:pPr>
              <w:pStyle w:val="34"/>
              <w:spacing w:before="92"/>
              <w:ind w:left="13"/>
              <w:jc w:val="center"/>
              <w:rPr>
                <w:sz w:val="24"/>
              </w:rPr>
            </w:pPr>
            <w:r>
              <w:rPr>
                <w:spacing w:val="-5"/>
                <w:sz w:val="24"/>
              </w:rPr>
              <w:t>6.4</w:t>
            </w:r>
          </w:p>
        </w:tc>
        <w:tc>
          <w:tcPr>
            <w:tcW w:w="8999" w:type="dxa"/>
          </w:tcPr>
          <w:p w14:paraId="35CB99AF">
            <w:pPr>
              <w:pStyle w:val="34"/>
              <w:spacing w:before="92"/>
              <w:ind w:left="62" w:right="54"/>
              <w:jc w:val="both"/>
              <w:rPr>
                <w:sz w:val="24"/>
              </w:rPr>
            </w:pPr>
            <w:r>
              <w:rPr>
                <w:sz w:val="24"/>
              </w:rPr>
              <w:t>Проводить</w:t>
            </w:r>
            <w:r>
              <w:rPr>
                <w:spacing w:val="-11"/>
                <w:sz w:val="24"/>
              </w:rPr>
              <w:t xml:space="preserve"> </w:t>
            </w:r>
            <w:r>
              <w:rPr>
                <w:sz w:val="24"/>
              </w:rPr>
              <w:t>сопоставление</w:t>
            </w:r>
            <w:r>
              <w:rPr>
                <w:spacing w:val="-14"/>
                <w:sz w:val="24"/>
              </w:rPr>
              <w:t xml:space="preserve"> </w:t>
            </w:r>
            <w:r>
              <w:rPr>
                <w:sz w:val="24"/>
              </w:rPr>
              <w:t>однотипных</w:t>
            </w:r>
            <w:r>
              <w:rPr>
                <w:spacing w:val="-13"/>
                <w:sz w:val="24"/>
              </w:rPr>
              <w:t xml:space="preserve"> </w:t>
            </w:r>
            <w:r>
              <w:rPr>
                <w:sz w:val="24"/>
              </w:rPr>
              <w:t>событий,</w:t>
            </w:r>
            <w:r>
              <w:rPr>
                <w:spacing w:val="-6"/>
                <w:sz w:val="24"/>
              </w:rPr>
              <w:t xml:space="preserve"> </w:t>
            </w:r>
            <w:r>
              <w:rPr>
                <w:sz w:val="24"/>
              </w:rPr>
              <w:t>явлений</w:t>
            </w:r>
            <w:r>
              <w:rPr>
                <w:spacing w:val="-12"/>
                <w:sz w:val="24"/>
              </w:rPr>
              <w:t xml:space="preserve"> </w:t>
            </w:r>
            <w:r>
              <w:rPr>
                <w:sz w:val="24"/>
              </w:rPr>
              <w:t>и</w:t>
            </w:r>
            <w:r>
              <w:rPr>
                <w:spacing w:val="-6"/>
                <w:sz w:val="24"/>
              </w:rPr>
              <w:t xml:space="preserve"> </w:t>
            </w:r>
            <w:r>
              <w:rPr>
                <w:sz w:val="24"/>
              </w:rPr>
              <w:t>процессов</w:t>
            </w:r>
            <w:r>
              <w:rPr>
                <w:spacing w:val="-15"/>
                <w:sz w:val="24"/>
              </w:rPr>
              <w:t xml:space="preserve"> </w:t>
            </w:r>
            <w:r>
              <w:rPr>
                <w:sz w:val="24"/>
              </w:rPr>
              <w:t>отечественной</w:t>
            </w:r>
            <w:r>
              <w:rPr>
                <w:spacing w:val="-12"/>
                <w:sz w:val="24"/>
              </w:rPr>
              <w:t xml:space="preserve"> </w:t>
            </w:r>
            <w:r>
              <w:rPr>
                <w:sz w:val="24"/>
              </w:rPr>
              <w:t>и всеобщей истории (раскрывать повторяющиеся черты исторических ситуаций, выделять черты сходства и различия)</w:t>
            </w:r>
          </w:p>
        </w:tc>
      </w:tr>
      <w:tr w14:paraId="7A498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07DCA48A">
            <w:pPr>
              <w:pStyle w:val="34"/>
              <w:spacing w:before="92"/>
              <w:ind w:left="13"/>
              <w:jc w:val="center"/>
              <w:rPr>
                <w:sz w:val="24"/>
              </w:rPr>
            </w:pPr>
            <w:r>
              <w:rPr>
                <w:spacing w:val="-5"/>
                <w:sz w:val="24"/>
              </w:rPr>
              <w:t>6.5</w:t>
            </w:r>
          </w:p>
        </w:tc>
        <w:tc>
          <w:tcPr>
            <w:tcW w:w="8999" w:type="dxa"/>
          </w:tcPr>
          <w:p w14:paraId="2B81EE03">
            <w:pPr>
              <w:pStyle w:val="34"/>
              <w:spacing w:before="92" w:line="242" w:lineRule="auto"/>
              <w:ind w:left="62"/>
              <w:rPr>
                <w:sz w:val="24"/>
              </w:rPr>
            </w:pPr>
            <w:r>
              <w:rPr>
                <w:sz w:val="24"/>
              </w:rPr>
              <w:t>Выявлять особенности</w:t>
            </w:r>
            <w:r>
              <w:rPr>
                <w:spacing w:val="31"/>
                <w:sz w:val="24"/>
              </w:rPr>
              <w:t xml:space="preserve"> </w:t>
            </w:r>
            <w:r>
              <w:rPr>
                <w:sz w:val="24"/>
              </w:rPr>
              <w:t>развития</w:t>
            </w:r>
            <w:r>
              <w:rPr>
                <w:spacing w:val="35"/>
                <w:sz w:val="24"/>
              </w:rPr>
              <w:t xml:space="preserve"> </w:t>
            </w:r>
            <w:r>
              <w:rPr>
                <w:sz w:val="24"/>
              </w:rPr>
              <w:t>культуры,</w:t>
            </w:r>
            <w:r>
              <w:rPr>
                <w:spacing w:val="37"/>
                <w:sz w:val="24"/>
              </w:rPr>
              <w:t xml:space="preserve"> </w:t>
            </w:r>
            <w:r>
              <w:rPr>
                <w:sz w:val="24"/>
              </w:rPr>
              <w:t>быта</w:t>
            </w:r>
            <w:r>
              <w:rPr>
                <w:spacing w:val="35"/>
                <w:sz w:val="24"/>
              </w:rPr>
              <w:t xml:space="preserve"> </w:t>
            </w:r>
            <w:r>
              <w:rPr>
                <w:sz w:val="24"/>
              </w:rPr>
              <w:t>и</w:t>
            </w:r>
            <w:r>
              <w:rPr>
                <w:spacing w:val="31"/>
                <w:sz w:val="24"/>
              </w:rPr>
              <w:t xml:space="preserve"> </w:t>
            </w:r>
            <w:r>
              <w:rPr>
                <w:sz w:val="24"/>
              </w:rPr>
              <w:t>нравов</w:t>
            </w:r>
            <w:r>
              <w:rPr>
                <w:spacing w:val="32"/>
                <w:sz w:val="24"/>
              </w:rPr>
              <w:t xml:space="preserve"> </w:t>
            </w:r>
            <w:r>
              <w:rPr>
                <w:sz w:val="24"/>
              </w:rPr>
              <w:t>народов отечественной</w:t>
            </w:r>
            <w:r>
              <w:rPr>
                <w:spacing w:val="31"/>
                <w:sz w:val="24"/>
              </w:rPr>
              <w:t xml:space="preserve"> </w:t>
            </w:r>
            <w:r>
              <w:rPr>
                <w:sz w:val="24"/>
              </w:rPr>
              <w:t>и всеобщей истории XVI - XVII вв.</w:t>
            </w:r>
          </w:p>
        </w:tc>
      </w:tr>
      <w:tr w14:paraId="77D8F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1354" w:type="dxa"/>
          </w:tcPr>
          <w:p w14:paraId="59DC81FD">
            <w:pPr>
              <w:pStyle w:val="34"/>
              <w:spacing w:before="92"/>
              <w:ind w:left="13"/>
              <w:jc w:val="center"/>
              <w:rPr>
                <w:sz w:val="24"/>
              </w:rPr>
            </w:pPr>
            <w:r>
              <w:rPr>
                <w:spacing w:val="-5"/>
                <w:sz w:val="24"/>
              </w:rPr>
              <w:t>6.6</w:t>
            </w:r>
          </w:p>
        </w:tc>
        <w:tc>
          <w:tcPr>
            <w:tcW w:w="8999" w:type="dxa"/>
          </w:tcPr>
          <w:p w14:paraId="1CB76B7D">
            <w:pPr>
              <w:pStyle w:val="34"/>
              <w:spacing w:before="92"/>
              <w:ind w:left="62" w:right="50"/>
              <w:jc w:val="both"/>
              <w:rPr>
                <w:sz w:val="24"/>
              </w:rPr>
            </w:pPr>
            <w:r>
              <w:rPr>
                <w:sz w:val="24"/>
              </w:rPr>
              <w:t>Устанавливать взаимосвязь (при наличии) событий истории XVI - XVII вв. с важнейшими событиями XX - начала XXI в. (Февральская и Октябрьская революции 1917</w:t>
            </w:r>
            <w:r>
              <w:rPr>
                <w:spacing w:val="-7"/>
                <w:sz w:val="24"/>
              </w:rPr>
              <w:t xml:space="preserve"> </w:t>
            </w:r>
            <w:r>
              <w:rPr>
                <w:sz w:val="24"/>
              </w:rPr>
              <w:t>г.,</w:t>
            </w:r>
            <w:r>
              <w:rPr>
                <w:spacing w:val="-6"/>
                <w:sz w:val="24"/>
              </w:rPr>
              <w:t xml:space="preserve"> </w:t>
            </w:r>
            <w:r>
              <w:rPr>
                <w:sz w:val="24"/>
              </w:rPr>
              <w:t>Великая</w:t>
            </w:r>
            <w:r>
              <w:rPr>
                <w:spacing w:val="-7"/>
                <w:sz w:val="24"/>
              </w:rPr>
              <w:t xml:space="preserve"> </w:t>
            </w:r>
            <w:r>
              <w:rPr>
                <w:sz w:val="24"/>
              </w:rPr>
              <w:t>Отечественная</w:t>
            </w:r>
            <w:r>
              <w:rPr>
                <w:spacing w:val="-7"/>
                <w:sz w:val="24"/>
              </w:rPr>
              <w:t xml:space="preserve"> </w:t>
            </w:r>
            <w:r>
              <w:rPr>
                <w:sz w:val="24"/>
              </w:rPr>
              <w:t>война,</w:t>
            </w:r>
            <w:r>
              <w:rPr>
                <w:spacing w:val="-6"/>
                <w:sz w:val="24"/>
              </w:rPr>
              <w:t xml:space="preserve"> </w:t>
            </w:r>
            <w:r>
              <w:rPr>
                <w:sz w:val="24"/>
              </w:rPr>
              <w:t>распад</w:t>
            </w:r>
            <w:r>
              <w:rPr>
                <w:spacing w:val="-9"/>
                <w:sz w:val="24"/>
              </w:rPr>
              <w:t xml:space="preserve"> </w:t>
            </w:r>
            <w:r>
              <w:rPr>
                <w:sz w:val="24"/>
              </w:rPr>
              <w:t>СССР,</w:t>
            </w:r>
            <w:r>
              <w:rPr>
                <w:spacing w:val="-6"/>
                <w:sz w:val="24"/>
              </w:rPr>
              <w:t xml:space="preserve"> </w:t>
            </w:r>
            <w:r>
              <w:rPr>
                <w:sz w:val="24"/>
              </w:rPr>
              <w:t>сложные</w:t>
            </w:r>
            <w:r>
              <w:rPr>
                <w:spacing w:val="-8"/>
                <w:sz w:val="24"/>
              </w:rPr>
              <w:t xml:space="preserve"> </w:t>
            </w:r>
            <w:r>
              <w:rPr>
                <w:sz w:val="24"/>
              </w:rPr>
              <w:t>1990-е</w:t>
            </w:r>
            <w:r>
              <w:rPr>
                <w:spacing w:val="-8"/>
                <w:sz w:val="24"/>
              </w:rPr>
              <w:t xml:space="preserve"> </w:t>
            </w:r>
            <w:r>
              <w:rPr>
                <w:sz w:val="24"/>
              </w:rPr>
              <w:t>гг.,</w:t>
            </w:r>
            <w:r>
              <w:rPr>
                <w:spacing w:val="-6"/>
                <w:sz w:val="24"/>
              </w:rPr>
              <w:t xml:space="preserve"> </w:t>
            </w:r>
            <w:r>
              <w:rPr>
                <w:sz w:val="24"/>
              </w:rPr>
              <w:t>возрождение страны с</w:t>
            </w:r>
            <w:r>
              <w:rPr>
                <w:spacing w:val="-2"/>
                <w:sz w:val="24"/>
              </w:rPr>
              <w:t xml:space="preserve"> </w:t>
            </w:r>
            <w:r>
              <w:rPr>
                <w:sz w:val="24"/>
              </w:rPr>
              <w:t>2000-х</w:t>
            </w:r>
            <w:r>
              <w:rPr>
                <w:spacing w:val="-6"/>
                <w:sz w:val="24"/>
              </w:rPr>
              <w:t xml:space="preserve"> </w:t>
            </w:r>
            <w:r>
              <w:rPr>
                <w:sz w:val="24"/>
              </w:rPr>
              <w:t>гг.,</w:t>
            </w:r>
            <w:r>
              <w:rPr>
                <w:spacing w:val="-4"/>
                <w:sz w:val="24"/>
              </w:rPr>
              <w:t xml:space="preserve"> </w:t>
            </w:r>
            <w:r>
              <w:rPr>
                <w:sz w:val="24"/>
              </w:rPr>
              <w:t>воссоединение</w:t>
            </w:r>
            <w:r>
              <w:rPr>
                <w:spacing w:val="-2"/>
                <w:sz w:val="24"/>
              </w:rPr>
              <w:t xml:space="preserve"> </w:t>
            </w:r>
            <w:r>
              <w:rPr>
                <w:sz w:val="24"/>
              </w:rPr>
              <w:t>Крыма</w:t>
            </w:r>
            <w:r>
              <w:rPr>
                <w:spacing w:val="-7"/>
                <w:sz w:val="24"/>
              </w:rPr>
              <w:t xml:space="preserve"> </w:t>
            </w:r>
            <w:r>
              <w:rPr>
                <w:sz w:val="24"/>
              </w:rPr>
              <w:t>с</w:t>
            </w:r>
            <w:r>
              <w:rPr>
                <w:spacing w:val="-2"/>
                <w:sz w:val="24"/>
              </w:rPr>
              <w:t xml:space="preserve"> </w:t>
            </w:r>
            <w:r>
              <w:rPr>
                <w:sz w:val="24"/>
              </w:rPr>
              <w:t>Россией в 2014</w:t>
            </w:r>
            <w:r>
              <w:rPr>
                <w:spacing w:val="-6"/>
                <w:sz w:val="24"/>
              </w:rPr>
              <w:t xml:space="preserve"> </w:t>
            </w:r>
            <w:r>
              <w:rPr>
                <w:sz w:val="24"/>
              </w:rPr>
              <w:t>г.);</w:t>
            </w:r>
            <w:r>
              <w:rPr>
                <w:spacing w:val="-6"/>
                <w:sz w:val="24"/>
              </w:rPr>
              <w:t xml:space="preserve"> </w:t>
            </w:r>
            <w:r>
              <w:rPr>
                <w:sz w:val="24"/>
              </w:rPr>
              <w:t>характеризовать</w:t>
            </w:r>
            <w:r>
              <w:rPr>
                <w:spacing w:val="-4"/>
                <w:sz w:val="24"/>
              </w:rPr>
              <w:t xml:space="preserve"> </w:t>
            </w:r>
            <w:r>
              <w:rPr>
                <w:sz w:val="24"/>
              </w:rPr>
              <w:t>итоги и историческое значение событий</w:t>
            </w:r>
          </w:p>
        </w:tc>
      </w:tr>
      <w:tr w14:paraId="14A30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5E82AECF">
            <w:pPr>
              <w:pStyle w:val="34"/>
              <w:spacing w:before="92"/>
              <w:ind w:left="13" w:right="8"/>
              <w:jc w:val="center"/>
              <w:rPr>
                <w:sz w:val="24"/>
              </w:rPr>
            </w:pPr>
            <w:r>
              <w:rPr>
                <w:spacing w:val="-10"/>
                <w:sz w:val="24"/>
              </w:rPr>
              <w:t>7</w:t>
            </w:r>
          </w:p>
        </w:tc>
        <w:tc>
          <w:tcPr>
            <w:tcW w:w="8999" w:type="dxa"/>
          </w:tcPr>
          <w:p w14:paraId="1B8F50F2">
            <w:pPr>
              <w:pStyle w:val="34"/>
              <w:spacing w:before="94" w:line="237" w:lineRule="auto"/>
              <w:ind w:left="62"/>
              <w:rPr>
                <w:sz w:val="24"/>
              </w:rPr>
            </w:pPr>
            <w:r>
              <w:rPr>
                <w:sz w:val="24"/>
              </w:rPr>
              <w:t>Рассмотрение</w:t>
            </w:r>
            <w:r>
              <w:rPr>
                <w:spacing w:val="80"/>
                <w:sz w:val="24"/>
              </w:rPr>
              <w:t xml:space="preserve"> </w:t>
            </w:r>
            <w:r>
              <w:rPr>
                <w:sz w:val="24"/>
              </w:rPr>
              <w:t>исторических</w:t>
            </w:r>
            <w:r>
              <w:rPr>
                <w:spacing w:val="80"/>
                <w:sz w:val="24"/>
              </w:rPr>
              <w:t xml:space="preserve"> </w:t>
            </w:r>
            <w:r>
              <w:rPr>
                <w:sz w:val="24"/>
              </w:rPr>
              <w:t>версий</w:t>
            </w:r>
            <w:r>
              <w:rPr>
                <w:spacing w:val="80"/>
                <w:sz w:val="24"/>
              </w:rPr>
              <w:t xml:space="preserve"> </w:t>
            </w:r>
            <w:r>
              <w:rPr>
                <w:sz w:val="24"/>
              </w:rPr>
              <w:t>и</w:t>
            </w:r>
            <w:r>
              <w:rPr>
                <w:spacing w:val="80"/>
                <w:sz w:val="24"/>
              </w:rPr>
              <w:t xml:space="preserve"> </w:t>
            </w:r>
            <w:r>
              <w:rPr>
                <w:sz w:val="24"/>
              </w:rPr>
              <w:t>оценок,</w:t>
            </w:r>
            <w:r>
              <w:rPr>
                <w:spacing w:val="80"/>
                <w:sz w:val="24"/>
              </w:rPr>
              <w:t xml:space="preserve"> </w:t>
            </w:r>
            <w:r>
              <w:rPr>
                <w:sz w:val="24"/>
              </w:rPr>
              <w:t>определение</w:t>
            </w:r>
            <w:r>
              <w:rPr>
                <w:spacing w:val="80"/>
                <w:sz w:val="24"/>
              </w:rPr>
              <w:t xml:space="preserve"> </w:t>
            </w:r>
            <w:r>
              <w:rPr>
                <w:sz w:val="24"/>
              </w:rPr>
              <w:t>своего</w:t>
            </w:r>
            <w:r>
              <w:rPr>
                <w:spacing w:val="80"/>
                <w:sz w:val="24"/>
              </w:rPr>
              <w:t xml:space="preserve"> </w:t>
            </w:r>
            <w:r>
              <w:rPr>
                <w:sz w:val="24"/>
              </w:rPr>
              <w:t>отношения</w:t>
            </w:r>
            <w:r>
              <w:rPr>
                <w:spacing w:val="80"/>
                <w:sz w:val="24"/>
              </w:rPr>
              <w:t xml:space="preserve"> </w:t>
            </w:r>
            <w:r>
              <w:rPr>
                <w:sz w:val="24"/>
              </w:rPr>
              <w:t>к наиболее значимым событиям и личностям прошлого</w:t>
            </w:r>
          </w:p>
        </w:tc>
      </w:tr>
      <w:tr w14:paraId="5A2BA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354" w:type="dxa"/>
          </w:tcPr>
          <w:p w14:paraId="133DE929">
            <w:pPr>
              <w:pStyle w:val="34"/>
              <w:spacing w:before="97"/>
              <w:ind w:left="13"/>
              <w:jc w:val="center"/>
              <w:rPr>
                <w:sz w:val="24"/>
              </w:rPr>
            </w:pPr>
            <w:r>
              <w:rPr>
                <w:spacing w:val="-5"/>
                <w:sz w:val="24"/>
              </w:rPr>
              <w:t>7.1</w:t>
            </w:r>
          </w:p>
        </w:tc>
        <w:tc>
          <w:tcPr>
            <w:tcW w:w="8999" w:type="dxa"/>
          </w:tcPr>
          <w:p w14:paraId="116C1CAF">
            <w:pPr>
              <w:pStyle w:val="34"/>
              <w:spacing w:before="97"/>
              <w:ind w:left="62" w:right="56"/>
              <w:jc w:val="both"/>
              <w:rPr>
                <w:sz w:val="24"/>
              </w:rPr>
            </w:pPr>
            <w:r>
              <w:rPr>
                <w:sz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14:paraId="35AF5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1354" w:type="dxa"/>
          </w:tcPr>
          <w:p w14:paraId="61AD990A">
            <w:pPr>
              <w:pStyle w:val="34"/>
              <w:spacing w:before="97"/>
              <w:ind w:left="13"/>
              <w:jc w:val="center"/>
              <w:rPr>
                <w:sz w:val="24"/>
              </w:rPr>
            </w:pPr>
            <w:r>
              <w:rPr>
                <w:spacing w:val="-5"/>
                <w:sz w:val="24"/>
              </w:rPr>
              <w:t>7.2</w:t>
            </w:r>
          </w:p>
        </w:tc>
        <w:tc>
          <w:tcPr>
            <w:tcW w:w="8999" w:type="dxa"/>
          </w:tcPr>
          <w:p w14:paraId="05AFDFF2">
            <w:pPr>
              <w:pStyle w:val="34"/>
              <w:spacing w:before="99" w:line="237" w:lineRule="auto"/>
              <w:ind w:left="62"/>
              <w:rPr>
                <w:sz w:val="24"/>
              </w:rPr>
            </w:pPr>
            <w:r>
              <w:rPr>
                <w:sz w:val="24"/>
              </w:rPr>
              <w:t>Выражать</w:t>
            </w:r>
            <w:r>
              <w:rPr>
                <w:spacing w:val="-9"/>
                <w:sz w:val="24"/>
              </w:rPr>
              <w:t xml:space="preserve"> </w:t>
            </w:r>
            <w:r>
              <w:rPr>
                <w:sz w:val="24"/>
              </w:rPr>
              <w:t>отношение</w:t>
            </w:r>
            <w:r>
              <w:rPr>
                <w:spacing w:val="-8"/>
                <w:sz w:val="24"/>
              </w:rPr>
              <w:t xml:space="preserve"> </w:t>
            </w:r>
            <w:r>
              <w:rPr>
                <w:sz w:val="24"/>
              </w:rPr>
              <w:t>к</w:t>
            </w:r>
            <w:r>
              <w:rPr>
                <w:spacing w:val="-8"/>
                <w:sz w:val="24"/>
              </w:rPr>
              <w:t xml:space="preserve"> </w:t>
            </w:r>
            <w:r>
              <w:rPr>
                <w:sz w:val="24"/>
              </w:rPr>
              <w:t>деятельности</w:t>
            </w:r>
            <w:r>
              <w:rPr>
                <w:spacing w:val="-9"/>
                <w:sz w:val="24"/>
              </w:rPr>
              <w:t xml:space="preserve"> </w:t>
            </w:r>
            <w:r>
              <w:rPr>
                <w:sz w:val="24"/>
              </w:rPr>
              <w:t>исторических</w:t>
            </w:r>
            <w:r>
              <w:rPr>
                <w:spacing w:val="-11"/>
                <w:sz w:val="24"/>
              </w:rPr>
              <w:t xml:space="preserve"> </w:t>
            </w:r>
            <w:r>
              <w:rPr>
                <w:sz w:val="24"/>
              </w:rPr>
              <w:t>личностей</w:t>
            </w:r>
            <w:r>
              <w:rPr>
                <w:spacing w:val="-6"/>
                <w:sz w:val="24"/>
              </w:rPr>
              <w:t xml:space="preserve"> </w:t>
            </w:r>
            <w:r>
              <w:rPr>
                <w:sz w:val="24"/>
              </w:rPr>
              <w:t>XVI -</w:t>
            </w:r>
            <w:r>
              <w:rPr>
                <w:spacing w:val="-9"/>
                <w:sz w:val="24"/>
              </w:rPr>
              <w:t xml:space="preserve"> </w:t>
            </w:r>
            <w:r>
              <w:rPr>
                <w:sz w:val="24"/>
              </w:rPr>
              <w:t>XVII</w:t>
            </w:r>
            <w:r>
              <w:rPr>
                <w:spacing w:val="-9"/>
                <w:sz w:val="24"/>
              </w:rPr>
              <w:t xml:space="preserve"> </w:t>
            </w:r>
            <w:r>
              <w:rPr>
                <w:sz w:val="24"/>
              </w:rPr>
              <w:t>вв.</w:t>
            </w:r>
            <w:r>
              <w:rPr>
                <w:spacing w:val="-5"/>
                <w:sz w:val="24"/>
              </w:rPr>
              <w:t xml:space="preserve"> </w:t>
            </w:r>
            <w:r>
              <w:rPr>
                <w:sz w:val="24"/>
              </w:rPr>
              <w:t>с</w:t>
            </w:r>
            <w:r>
              <w:rPr>
                <w:spacing w:val="-8"/>
                <w:sz w:val="24"/>
              </w:rPr>
              <w:t xml:space="preserve"> </w:t>
            </w:r>
            <w:r>
              <w:rPr>
                <w:sz w:val="24"/>
              </w:rPr>
              <w:t>учетом обстоятельств изучаемой эпохи и в современной шкале ценностей</w:t>
            </w:r>
          </w:p>
        </w:tc>
      </w:tr>
      <w:tr w14:paraId="236EB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717092BC">
            <w:pPr>
              <w:pStyle w:val="34"/>
              <w:spacing w:before="92"/>
              <w:ind w:left="13"/>
              <w:jc w:val="center"/>
              <w:rPr>
                <w:sz w:val="24"/>
              </w:rPr>
            </w:pPr>
            <w:r>
              <w:rPr>
                <w:spacing w:val="-5"/>
                <w:sz w:val="24"/>
              </w:rPr>
              <w:t>7.3</w:t>
            </w:r>
          </w:p>
        </w:tc>
        <w:tc>
          <w:tcPr>
            <w:tcW w:w="8999" w:type="dxa"/>
          </w:tcPr>
          <w:p w14:paraId="19A31140">
            <w:pPr>
              <w:pStyle w:val="34"/>
              <w:spacing w:before="92"/>
              <w:ind w:left="62" w:right="53"/>
              <w:jc w:val="both"/>
              <w:rPr>
                <w:sz w:val="24"/>
              </w:rPr>
            </w:pPr>
            <w:r>
              <w:rPr>
                <w:sz w:val="24"/>
              </w:rPr>
              <w:t>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источники разных типов</w:t>
            </w:r>
          </w:p>
        </w:tc>
      </w:tr>
      <w:tr w14:paraId="7EAAD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6C16CC83">
            <w:pPr>
              <w:pStyle w:val="34"/>
              <w:spacing w:before="92"/>
              <w:ind w:left="13" w:right="8"/>
              <w:jc w:val="center"/>
              <w:rPr>
                <w:sz w:val="24"/>
              </w:rPr>
            </w:pPr>
            <w:r>
              <w:rPr>
                <w:spacing w:val="-10"/>
                <w:sz w:val="24"/>
              </w:rPr>
              <w:t>8</w:t>
            </w:r>
          </w:p>
        </w:tc>
        <w:tc>
          <w:tcPr>
            <w:tcW w:w="8999" w:type="dxa"/>
          </w:tcPr>
          <w:p w14:paraId="23B9BFF4">
            <w:pPr>
              <w:pStyle w:val="34"/>
              <w:spacing w:before="92"/>
              <w:ind w:left="62"/>
              <w:rPr>
                <w:sz w:val="24"/>
              </w:rPr>
            </w:pPr>
            <w:r>
              <w:rPr>
                <w:sz w:val="24"/>
              </w:rPr>
              <w:t>Применение</w:t>
            </w:r>
            <w:r>
              <w:rPr>
                <w:spacing w:val="-7"/>
                <w:sz w:val="24"/>
              </w:rPr>
              <w:t xml:space="preserve"> </w:t>
            </w:r>
            <w:r>
              <w:rPr>
                <w:sz w:val="24"/>
              </w:rPr>
              <w:t>исторических</w:t>
            </w:r>
            <w:r>
              <w:rPr>
                <w:spacing w:val="-10"/>
                <w:sz w:val="24"/>
              </w:rPr>
              <w:t xml:space="preserve"> </w:t>
            </w:r>
            <w:r>
              <w:rPr>
                <w:spacing w:val="-2"/>
                <w:sz w:val="24"/>
              </w:rPr>
              <w:t>знаний</w:t>
            </w:r>
          </w:p>
        </w:tc>
      </w:tr>
      <w:tr w14:paraId="5D62B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1354" w:type="dxa"/>
          </w:tcPr>
          <w:p w14:paraId="1C0D2670">
            <w:pPr>
              <w:pStyle w:val="34"/>
              <w:spacing w:before="92"/>
              <w:ind w:left="13"/>
              <w:jc w:val="center"/>
              <w:rPr>
                <w:sz w:val="24"/>
              </w:rPr>
            </w:pPr>
            <w:r>
              <w:rPr>
                <w:spacing w:val="-5"/>
                <w:sz w:val="24"/>
              </w:rPr>
              <w:t>8.1</w:t>
            </w:r>
          </w:p>
        </w:tc>
        <w:tc>
          <w:tcPr>
            <w:tcW w:w="8999" w:type="dxa"/>
          </w:tcPr>
          <w:p w14:paraId="0B32D687">
            <w:pPr>
              <w:pStyle w:val="34"/>
              <w:spacing w:before="92"/>
              <w:ind w:left="62" w:right="59"/>
              <w:jc w:val="both"/>
              <w:rPr>
                <w:sz w:val="24"/>
              </w:rPr>
            </w:pPr>
            <w:r>
              <w:rPr>
                <w:sz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14:paraId="4564A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1354" w:type="dxa"/>
          </w:tcPr>
          <w:p w14:paraId="461B81E3">
            <w:pPr>
              <w:pStyle w:val="34"/>
              <w:spacing w:before="92"/>
              <w:ind w:left="13"/>
              <w:jc w:val="center"/>
              <w:rPr>
                <w:sz w:val="24"/>
              </w:rPr>
            </w:pPr>
            <w:r>
              <w:rPr>
                <w:spacing w:val="-5"/>
                <w:sz w:val="24"/>
              </w:rPr>
              <w:t>8.2</w:t>
            </w:r>
          </w:p>
        </w:tc>
        <w:tc>
          <w:tcPr>
            <w:tcW w:w="8999" w:type="dxa"/>
          </w:tcPr>
          <w:p w14:paraId="2CB1969A">
            <w:pPr>
              <w:pStyle w:val="34"/>
              <w:spacing w:before="92" w:line="242" w:lineRule="auto"/>
              <w:ind w:left="62"/>
              <w:rPr>
                <w:sz w:val="24"/>
              </w:rPr>
            </w:pPr>
            <w:r>
              <w:rPr>
                <w:sz w:val="24"/>
              </w:rPr>
              <w:t>Объяснять</w:t>
            </w:r>
            <w:r>
              <w:rPr>
                <w:spacing w:val="-15"/>
                <w:sz w:val="24"/>
              </w:rPr>
              <w:t xml:space="preserve"> </w:t>
            </w:r>
            <w:r>
              <w:rPr>
                <w:sz w:val="24"/>
              </w:rPr>
              <w:t>значение</w:t>
            </w:r>
            <w:r>
              <w:rPr>
                <w:spacing w:val="-15"/>
                <w:sz w:val="24"/>
              </w:rPr>
              <w:t xml:space="preserve"> </w:t>
            </w:r>
            <w:r>
              <w:rPr>
                <w:sz w:val="24"/>
              </w:rPr>
              <w:t>памятников</w:t>
            </w:r>
            <w:r>
              <w:rPr>
                <w:spacing w:val="-15"/>
                <w:sz w:val="24"/>
              </w:rPr>
              <w:t xml:space="preserve"> </w:t>
            </w:r>
            <w:r>
              <w:rPr>
                <w:sz w:val="24"/>
              </w:rPr>
              <w:t>истории</w:t>
            </w:r>
            <w:r>
              <w:rPr>
                <w:spacing w:val="-16"/>
                <w:sz w:val="24"/>
              </w:rPr>
              <w:t xml:space="preserve"> </w:t>
            </w:r>
            <w:r>
              <w:rPr>
                <w:sz w:val="24"/>
              </w:rPr>
              <w:t>и</w:t>
            </w:r>
            <w:r>
              <w:rPr>
                <w:spacing w:val="-15"/>
                <w:sz w:val="24"/>
              </w:rPr>
              <w:t xml:space="preserve"> </w:t>
            </w:r>
            <w:r>
              <w:rPr>
                <w:sz w:val="24"/>
              </w:rPr>
              <w:t>культуры</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других</w:t>
            </w:r>
            <w:r>
              <w:rPr>
                <w:spacing w:val="-15"/>
                <w:sz w:val="24"/>
              </w:rPr>
              <w:t xml:space="preserve"> </w:t>
            </w:r>
            <w:r>
              <w:rPr>
                <w:sz w:val="24"/>
              </w:rPr>
              <w:t>стран</w:t>
            </w:r>
            <w:r>
              <w:rPr>
                <w:spacing w:val="-15"/>
                <w:sz w:val="24"/>
              </w:rPr>
              <w:t xml:space="preserve"> </w:t>
            </w:r>
            <w:r>
              <w:rPr>
                <w:sz w:val="24"/>
              </w:rPr>
              <w:t>XVI</w:t>
            </w:r>
            <w:r>
              <w:rPr>
                <w:spacing w:val="-15"/>
                <w:sz w:val="24"/>
              </w:rPr>
              <w:t xml:space="preserve"> </w:t>
            </w:r>
            <w:r>
              <w:rPr>
                <w:sz w:val="24"/>
              </w:rPr>
              <w:t>-</w:t>
            </w:r>
            <w:r>
              <w:rPr>
                <w:spacing w:val="-15"/>
                <w:sz w:val="24"/>
              </w:rPr>
              <w:t xml:space="preserve"> </w:t>
            </w:r>
            <w:r>
              <w:rPr>
                <w:sz w:val="24"/>
              </w:rPr>
              <w:t>XVII вв. для времени, когда они появились, и для современного общества</w:t>
            </w:r>
          </w:p>
        </w:tc>
      </w:tr>
      <w:tr w14:paraId="234AD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1354" w:type="dxa"/>
          </w:tcPr>
          <w:p w14:paraId="188E3AC6">
            <w:pPr>
              <w:pStyle w:val="34"/>
              <w:spacing w:before="92"/>
              <w:ind w:left="13"/>
              <w:jc w:val="center"/>
              <w:rPr>
                <w:sz w:val="24"/>
              </w:rPr>
            </w:pPr>
            <w:r>
              <w:rPr>
                <w:spacing w:val="-5"/>
                <w:sz w:val="24"/>
              </w:rPr>
              <w:t>8.3</w:t>
            </w:r>
          </w:p>
        </w:tc>
        <w:tc>
          <w:tcPr>
            <w:tcW w:w="8999" w:type="dxa"/>
          </w:tcPr>
          <w:p w14:paraId="33B7EF18">
            <w:pPr>
              <w:pStyle w:val="34"/>
              <w:spacing w:before="92" w:line="242" w:lineRule="auto"/>
              <w:ind w:left="62"/>
              <w:rPr>
                <w:sz w:val="24"/>
              </w:rPr>
            </w:pPr>
            <w:r>
              <w:rPr>
                <w:sz w:val="24"/>
              </w:rPr>
              <w:t>Выполнять учебные проекты по отечественной и всеобщей истории XVI - XVII</w:t>
            </w:r>
            <w:r>
              <w:rPr>
                <w:spacing w:val="-1"/>
                <w:sz w:val="24"/>
              </w:rPr>
              <w:t xml:space="preserve"> </w:t>
            </w:r>
            <w:r>
              <w:rPr>
                <w:sz w:val="24"/>
              </w:rPr>
              <w:t>вв. (в том числе на региональном материале)</w:t>
            </w:r>
          </w:p>
        </w:tc>
      </w:tr>
      <w:tr w14:paraId="27A0E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1354" w:type="dxa"/>
          </w:tcPr>
          <w:p w14:paraId="1DC79F63">
            <w:pPr>
              <w:pStyle w:val="34"/>
              <w:spacing w:before="97"/>
              <w:ind w:left="13"/>
              <w:jc w:val="center"/>
              <w:rPr>
                <w:sz w:val="24"/>
              </w:rPr>
            </w:pPr>
            <w:r>
              <w:rPr>
                <w:spacing w:val="-5"/>
                <w:sz w:val="24"/>
              </w:rPr>
              <w:t>8.4</w:t>
            </w:r>
          </w:p>
        </w:tc>
        <w:tc>
          <w:tcPr>
            <w:tcW w:w="8999" w:type="dxa"/>
          </w:tcPr>
          <w:p w14:paraId="30D14F78">
            <w:pPr>
              <w:pStyle w:val="34"/>
              <w:spacing w:before="97"/>
              <w:ind w:left="62"/>
              <w:rPr>
                <w:sz w:val="24"/>
              </w:rPr>
            </w:pPr>
            <w:r>
              <w:rPr>
                <w:sz w:val="24"/>
              </w:rPr>
              <w:t>Использовать</w:t>
            </w:r>
            <w:r>
              <w:rPr>
                <w:spacing w:val="-9"/>
                <w:sz w:val="24"/>
              </w:rPr>
              <w:t xml:space="preserve"> </w:t>
            </w:r>
            <w:r>
              <w:rPr>
                <w:sz w:val="24"/>
              </w:rPr>
              <w:t>исторические</w:t>
            </w:r>
            <w:r>
              <w:rPr>
                <w:spacing w:val="-5"/>
                <w:sz w:val="24"/>
              </w:rPr>
              <w:t xml:space="preserve"> </w:t>
            </w:r>
            <w:r>
              <w:rPr>
                <w:sz w:val="24"/>
              </w:rPr>
              <w:t>понятия</w:t>
            </w:r>
            <w:r>
              <w:rPr>
                <w:spacing w:val="-5"/>
                <w:sz w:val="24"/>
              </w:rPr>
              <w:t xml:space="preserve"> </w:t>
            </w:r>
            <w:r>
              <w:rPr>
                <w:sz w:val="24"/>
              </w:rPr>
              <w:t>для</w:t>
            </w:r>
            <w:r>
              <w:rPr>
                <w:spacing w:val="-4"/>
                <w:sz w:val="24"/>
              </w:rPr>
              <w:t xml:space="preserve"> </w:t>
            </w:r>
            <w:r>
              <w:rPr>
                <w:sz w:val="24"/>
              </w:rPr>
              <w:t>решения</w:t>
            </w:r>
            <w:r>
              <w:rPr>
                <w:spacing w:val="-4"/>
                <w:sz w:val="24"/>
              </w:rPr>
              <w:t xml:space="preserve"> </w:t>
            </w:r>
            <w:r>
              <w:rPr>
                <w:sz w:val="24"/>
              </w:rPr>
              <w:t>учебных</w:t>
            </w:r>
            <w:r>
              <w:rPr>
                <w:spacing w:val="-9"/>
                <w:sz w:val="24"/>
              </w:rPr>
              <w:t xml:space="preserve"> </w:t>
            </w:r>
            <w:r>
              <w:rPr>
                <w:sz w:val="24"/>
              </w:rPr>
              <w:t>и</w:t>
            </w:r>
            <w:r>
              <w:rPr>
                <w:spacing w:val="-3"/>
                <w:sz w:val="24"/>
              </w:rPr>
              <w:t xml:space="preserve"> </w:t>
            </w:r>
            <w:r>
              <w:rPr>
                <w:sz w:val="24"/>
              </w:rPr>
              <w:t>практических</w:t>
            </w:r>
            <w:r>
              <w:rPr>
                <w:spacing w:val="-8"/>
                <w:sz w:val="24"/>
              </w:rPr>
              <w:t xml:space="preserve"> </w:t>
            </w:r>
            <w:r>
              <w:rPr>
                <w:spacing w:val="-2"/>
                <w:sz w:val="24"/>
              </w:rPr>
              <w:t>задач</w:t>
            </w:r>
          </w:p>
        </w:tc>
      </w:tr>
      <w:tr w14:paraId="16923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354" w:type="dxa"/>
          </w:tcPr>
          <w:p w14:paraId="3453EAC8">
            <w:pPr>
              <w:pStyle w:val="34"/>
              <w:spacing w:before="97"/>
              <w:ind w:left="13"/>
              <w:jc w:val="center"/>
              <w:rPr>
                <w:sz w:val="24"/>
              </w:rPr>
            </w:pPr>
            <w:r>
              <w:rPr>
                <w:spacing w:val="-5"/>
                <w:sz w:val="24"/>
              </w:rPr>
              <w:t>8.5</w:t>
            </w:r>
          </w:p>
        </w:tc>
        <w:tc>
          <w:tcPr>
            <w:tcW w:w="8999" w:type="dxa"/>
          </w:tcPr>
          <w:p w14:paraId="242CE6B4">
            <w:pPr>
              <w:pStyle w:val="34"/>
              <w:spacing w:before="97"/>
              <w:ind w:left="62" w:right="51"/>
              <w:jc w:val="both"/>
              <w:rPr>
                <w:sz w:val="24"/>
              </w:rPr>
            </w:pPr>
            <w:r>
              <w:rPr>
                <w:sz w:val="24"/>
              </w:rPr>
              <w:t>Осуществлять</w:t>
            </w:r>
            <w:r>
              <w:rPr>
                <w:spacing w:val="-13"/>
                <w:sz w:val="24"/>
              </w:rPr>
              <w:t xml:space="preserve"> </w:t>
            </w:r>
            <w:r>
              <w:rPr>
                <w:sz w:val="24"/>
              </w:rPr>
              <w:t>поиск</w:t>
            </w:r>
            <w:r>
              <w:rPr>
                <w:spacing w:val="-14"/>
                <w:sz w:val="24"/>
              </w:rPr>
              <w:t xml:space="preserve"> </w:t>
            </w:r>
            <w:r>
              <w:rPr>
                <w:sz w:val="24"/>
              </w:rPr>
              <w:t>исторической</w:t>
            </w:r>
            <w:r>
              <w:rPr>
                <w:spacing w:val="-15"/>
                <w:sz w:val="24"/>
              </w:rPr>
              <w:t xml:space="preserve"> </w:t>
            </w:r>
            <w:r>
              <w:rPr>
                <w:sz w:val="24"/>
              </w:rPr>
              <w:t>информации</w:t>
            </w:r>
            <w:r>
              <w:rPr>
                <w:spacing w:val="-12"/>
                <w:sz w:val="24"/>
              </w:rPr>
              <w:t xml:space="preserve"> </w:t>
            </w:r>
            <w:r>
              <w:rPr>
                <w:sz w:val="24"/>
              </w:rPr>
              <w:t>по</w:t>
            </w:r>
            <w:r>
              <w:rPr>
                <w:spacing w:val="-13"/>
                <w:sz w:val="24"/>
              </w:rPr>
              <w:t xml:space="preserve"> </w:t>
            </w:r>
            <w:r>
              <w:rPr>
                <w:sz w:val="24"/>
              </w:rPr>
              <w:t>отечественной</w:t>
            </w:r>
            <w:r>
              <w:rPr>
                <w:spacing w:val="-12"/>
                <w:sz w:val="24"/>
              </w:rPr>
              <w:t xml:space="preserve"> </w:t>
            </w:r>
            <w:r>
              <w:rPr>
                <w:sz w:val="24"/>
              </w:rPr>
              <w:t>и</w:t>
            </w:r>
            <w:r>
              <w:rPr>
                <w:spacing w:val="-15"/>
                <w:sz w:val="24"/>
              </w:rPr>
              <w:t xml:space="preserve"> </w:t>
            </w:r>
            <w:r>
              <w:rPr>
                <w:sz w:val="24"/>
              </w:rPr>
              <w:t>всеобщей</w:t>
            </w:r>
            <w:r>
              <w:rPr>
                <w:spacing w:val="-15"/>
                <w:sz w:val="24"/>
              </w:rPr>
              <w:t xml:space="preserve"> </w:t>
            </w:r>
            <w:r>
              <w:rPr>
                <w:sz w:val="24"/>
              </w:rPr>
              <w:t>истории XVI</w:t>
            </w:r>
            <w:r>
              <w:rPr>
                <w:spacing w:val="-12"/>
                <w:sz w:val="24"/>
              </w:rPr>
              <w:t xml:space="preserve"> </w:t>
            </w:r>
            <w:r>
              <w:rPr>
                <w:sz w:val="24"/>
              </w:rPr>
              <w:t>-</w:t>
            </w:r>
            <w:r>
              <w:rPr>
                <w:spacing w:val="-11"/>
                <w:sz w:val="24"/>
              </w:rPr>
              <w:t xml:space="preserve"> </w:t>
            </w:r>
            <w:r>
              <w:rPr>
                <w:sz w:val="24"/>
              </w:rPr>
              <w:t>XVII</w:t>
            </w:r>
            <w:r>
              <w:rPr>
                <w:spacing w:val="-15"/>
                <w:sz w:val="24"/>
              </w:rPr>
              <w:t xml:space="preserve"> </w:t>
            </w:r>
            <w:r>
              <w:rPr>
                <w:sz w:val="24"/>
              </w:rPr>
              <w:t>вв.</w:t>
            </w:r>
            <w:r>
              <w:rPr>
                <w:spacing w:val="-11"/>
                <w:sz w:val="24"/>
              </w:rPr>
              <w:t xml:space="preserve"> </w:t>
            </w:r>
            <w:r>
              <w:rPr>
                <w:sz w:val="24"/>
              </w:rPr>
              <w:t>в</w:t>
            </w:r>
            <w:r>
              <w:rPr>
                <w:spacing w:val="-15"/>
                <w:sz w:val="24"/>
              </w:rPr>
              <w:t xml:space="preserve"> </w:t>
            </w:r>
            <w:r>
              <w:rPr>
                <w:sz w:val="24"/>
              </w:rPr>
              <w:t>справочной</w:t>
            </w:r>
            <w:r>
              <w:rPr>
                <w:spacing w:val="-15"/>
                <w:sz w:val="24"/>
              </w:rPr>
              <w:t xml:space="preserve"> </w:t>
            </w:r>
            <w:r>
              <w:rPr>
                <w:sz w:val="24"/>
              </w:rPr>
              <w:t>литературе,</w:t>
            </w:r>
            <w:r>
              <w:rPr>
                <w:spacing w:val="-11"/>
                <w:sz w:val="24"/>
              </w:rPr>
              <w:t xml:space="preserve"> </w:t>
            </w:r>
            <w:r>
              <w:rPr>
                <w:sz w:val="24"/>
              </w:rPr>
              <w:t>информационно-телекоммуникационной</w:t>
            </w:r>
            <w:r>
              <w:rPr>
                <w:spacing w:val="-12"/>
                <w:sz w:val="24"/>
              </w:rPr>
              <w:t xml:space="preserve"> </w:t>
            </w:r>
            <w:r>
              <w:rPr>
                <w:sz w:val="24"/>
              </w:rPr>
              <w:t>сети "Интернет" для решения познавательных задач, оценивать полноту и верифицированность информации</w:t>
            </w:r>
          </w:p>
        </w:tc>
      </w:tr>
    </w:tbl>
    <w:p w14:paraId="3252DC2B">
      <w:pPr>
        <w:pStyle w:val="17"/>
        <w:ind w:left="2" w:firstLine="0"/>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(7 </w:t>
      </w:r>
      <w:r>
        <w:rPr>
          <w:spacing w:val="-2"/>
        </w:rPr>
        <w:t>класс)</w:t>
      </w: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3630D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9" w:hRule="atLeast"/>
        </w:trPr>
        <w:tc>
          <w:tcPr>
            <w:tcW w:w="730" w:type="dxa"/>
          </w:tcPr>
          <w:p w14:paraId="34B7AC73">
            <w:pPr>
              <w:pStyle w:val="34"/>
              <w:spacing w:before="97"/>
              <w:ind w:left="13" w:right="2"/>
              <w:jc w:val="center"/>
              <w:rPr>
                <w:sz w:val="24"/>
              </w:rPr>
            </w:pPr>
            <w:r>
              <w:rPr>
                <w:spacing w:val="-5"/>
                <w:sz w:val="24"/>
              </w:rPr>
              <w:t>Код</w:t>
            </w:r>
          </w:p>
        </w:tc>
        <w:tc>
          <w:tcPr>
            <w:tcW w:w="9623" w:type="dxa"/>
          </w:tcPr>
          <w:p w14:paraId="6DF7C35C">
            <w:pPr>
              <w:pStyle w:val="34"/>
              <w:spacing w:before="97"/>
              <w:ind w:left="5"/>
              <w:jc w:val="center"/>
              <w:rPr>
                <w:sz w:val="24"/>
              </w:rPr>
            </w:pPr>
            <w:r>
              <w:rPr>
                <w:sz w:val="24"/>
              </w:rPr>
              <w:t>Проверяемый элемент</w:t>
            </w:r>
            <w:r>
              <w:rPr>
                <w:spacing w:val="-3"/>
                <w:sz w:val="24"/>
              </w:rPr>
              <w:t xml:space="preserve"> </w:t>
            </w:r>
            <w:r>
              <w:rPr>
                <w:spacing w:val="-2"/>
                <w:sz w:val="24"/>
              </w:rPr>
              <w:t>содержания</w:t>
            </w:r>
          </w:p>
        </w:tc>
      </w:tr>
      <w:tr w14:paraId="30DB7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4AAECF1C">
            <w:pPr>
              <w:pStyle w:val="34"/>
              <w:spacing w:before="97"/>
              <w:ind w:left="13" w:right="9"/>
              <w:jc w:val="center"/>
              <w:rPr>
                <w:sz w:val="24"/>
              </w:rPr>
            </w:pPr>
            <w:r>
              <w:rPr>
                <w:spacing w:val="-10"/>
                <w:sz w:val="24"/>
              </w:rPr>
              <w:t>1</w:t>
            </w:r>
          </w:p>
        </w:tc>
        <w:tc>
          <w:tcPr>
            <w:tcW w:w="9623" w:type="dxa"/>
          </w:tcPr>
          <w:p w14:paraId="1132A12F">
            <w:pPr>
              <w:pStyle w:val="34"/>
              <w:spacing w:before="97"/>
              <w:ind w:left="62"/>
              <w:rPr>
                <w:sz w:val="24"/>
              </w:rPr>
            </w:pPr>
            <w:r>
              <w:rPr>
                <w:sz w:val="24"/>
              </w:rPr>
              <w:t>Всеобщая</w:t>
            </w:r>
            <w:r>
              <w:rPr>
                <w:spacing w:val="-4"/>
                <w:sz w:val="24"/>
              </w:rPr>
              <w:t xml:space="preserve"> </w:t>
            </w:r>
            <w:r>
              <w:rPr>
                <w:sz w:val="24"/>
              </w:rPr>
              <w:t>история. История</w:t>
            </w:r>
            <w:r>
              <w:rPr>
                <w:spacing w:val="-7"/>
                <w:sz w:val="24"/>
              </w:rPr>
              <w:t xml:space="preserve"> </w:t>
            </w:r>
            <w:r>
              <w:rPr>
                <w:sz w:val="24"/>
              </w:rPr>
              <w:t>Нового</w:t>
            </w:r>
            <w:r>
              <w:rPr>
                <w:spacing w:val="2"/>
                <w:sz w:val="24"/>
              </w:rPr>
              <w:t xml:space="preserve"> </w:t>
            </w:r>
            <w:r>
              <w:rPr>
                <w:sz w:val="24"/>
              </w:rPr>
              <w:t>времени.</w:t>
            </w:r>
            <w:r>
              <w:rPr>
                <w:spacing w:val="-4"/>
                <w:sz w:val="24"/>
              </w:rPr>
              <w:t xml:space="preserve"> </w:t>
            </w:r>
            <w:r>
              <w:rPr>
                <w:sz w:val="24"/>
              </w:rPr>
              <w:t>Конец</w:t>
            </w:r>
            <w:r>
              <w:rPr>
                <w:spacing w:val="-6"/>
                <w:sz w:val="24"/>
              </w:rPr>
              <w:t xml:space="preserve"> </w:t>
            </w:r>
            <w:r>
              <w:rPr>
                <w:sz w:val="24"/>
              </w:rPr>
              <w:t>XV</w:t>
            </w:r>
            <w:r>
              <w:rPr>
                <w:spacing w:val="5"/>
                <w:sz w:val="24"/>
              </w:rPr>
              <w:t xml:space="preserve"> </w:t>
            </w:r>
            <w:r>
              <w:rPr>
                <w:sz w:val="24"/>
              </w:rPr>
              <w:t>-</w:t>
            </w:r>
            <w:r>
              <w:rPr>
                <w:spacing w:val="-5"/>
                <w:sz w:val="24"/>
              </w:rPr>
              <w:t xml:space="preserve"> </w:t>
            </w:r>
            <w:r>
              <w:rPr>
                <w:sz w:val="24"/>
              </w:rPr>
              <w:t>XVII</w:t>
            </w:r>
            <w:r>
              <w:rPr>
                <w:spacing w:val="-4"/>
                <w:sz w:val="24"/>
              </w:rPr>
              <w:t xml:space="preserve"> </w:t>
            </w:r>
            <w:r>
              <w:rPr>
                <w:spacing w:val="-5"/>
                <w:sz w:val="24"/>
              </w:rPr>
              <w:t>в.</w:t>
            </w:r>
          </w:p>
        </w:tc>
      </w:tr>
      <w:tr w14:paraId="4B55C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730" w:type="dxa"/>
          </w:tcPr>
          <w:p w14:paraId="38A76D09">
            <w:pPr>
              <w:pStyle w:val="34"/>
              <w:spacing w:before="97"/>
              <w:ind w:left="13"/>
              <w:jc w:val="center"/>
              <w:rPr>
                <w:sz w:val="24"/>
              </w:rPr>
            </w:pPr>
            <w:r>
              <w:rPr>
                <w:spacing w:val="-5"/>
                <w:sz w:val="24"/>
              </w:rPr>
              <w:t>1.1</w:t>
            </w:r>
          </w:p>
        </w:tc>
        <w:tc>
          <w:tcPr>
            <w:tcW w:w="9623" w:type="dxa"/>
          </w:tcPr>
          <w:p w14:paraId="400E16E4">
            <w:pPr>
              <w:pStyle w:val="34"/>
              <w:spacing w:before="99" w:line="237" w:lineRule="auto"/>
              <w:ind w:left="62"/>
              <w:rPr>
                <w:sz w:val="24"/>
              </w:rPr>
            </w:pPr>
            <w:r>
              <w:rPr>
                <w:sz w:val="24"/>
              </w:rPr>
              <w:t>Понятие "Новое время". Хронологические рамки и периодизация истории Нового времени. Источники по истории раннего Нового времени</w:t>
            </w:r>
          </w:p>
        </w:tc>
      </w:tr>
      <w:tr w14:paraId="5EAF4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5" w:hRule="atLeast"/>
        </w:trPr>
        <w:tc>
          <w:tcPr>
            <w:tcW w:w="730" w:type="dxa"/>
          </w:tcPr>
          <w:p w14:paraId="5FCE75B2">
            <w:pPr>
              <w:pStyle w:val="34"/>
              <w:spacing w:before="92"/>
              <w:ind w:left="13"/>
              <w:jc w:val="center"/>
              <w:rPr>
                <w:sz w:val="24"/>
              </w:rPr>
            </w:pPr>
            <w:r>
              <w:rPr>
                <w:spacing w:val="-5"/>
                <w:sz w:val="24"/>
              </w:rPr>
              <w:t>1.2</w:t>
            </w:r>
          </w:p>
        </w:tc>
        <w:tc>
          <w:tcPr>
            <w:tcW w:w="9623" w:type="dxa"/>
          </w:tcPr>
          <w:p w14:paraId="14A06691">
            <w:pPr>
              <w:pStyle w:val="34"/>
              <w:spacing w:before="92"/>
              <w:ind w:left="62"/>
              <w:jc w:val="both"/>
              <w:rPr>
                <w:sz w:val="24"/>
              </w:rPr>
            </w:pPr>
            <w:r>
              <w:rPr>
                <w:sz w:val="24"/>
              </w:rPr>
              <w:t>Эпоха</w:t>
            </w:r>
            <w:r>
              <w:rPr>
                <w:spacing w:val="-4"/>
                <w:sz w:val="24"/>
              </w:rPr>
              <w:t xml:space="preserve"> </w:t>
            </w:r>
            <w:r>
              <w:rPr>
                <w:sz w:val="24"/>
              </w:rPr>
              <w:t>Великих</w:t>
            </w:r>
            <w:r>
              <w:rPr>
                <w:spacing w:val="-7"/>
                <w:sz w:val="24"/>
              </w:rPr>
              <w:t xml:space="preserve"> </w:t>
            </w:r>
            <w:r>
              <w:rPr>
                <w:sz w:val="24"/>
              </w:rPr>
              <w:t>географических</w:t>
            </w:r>
            <w:r>
              <w:rPr>
                <w:spacing w:val="-7"/>
                <w:sz w:val="24"/>
              </w:rPr>
              <w:t xml:space="preserve"> </w:t>
            </w:r>
            <w:r>
              <w:rPr>
                <w:spacing w:val="-2"/>
                <w:sz w:val="24"/>
              </w:rPr>
              <w:t>открытий.</w:t>
            </w:r>
          </w:p>
          <w:p w14:paraId="60556ACF">
            <w:pPr>
              <w:pStyle w:val="34"/>
              <w:spacing w:before="3"/>
              <w:ind w:left="62" w:right="57"/>
              <w:jc w:val="both"/>
              <w:rPr>
                <w:sz w:val="24"/>
              </w:rPr>
            </w:pPr>
            <w:r>
              <w:rPr>
                <w:sz w:val="24"/>
              </w:rPr>
              <w:t>Предпосылки Великих географических открытий. Поиски европейцами морских путей в страны</w:t>
            </w:r>
            <w:r>
              <w:rPr>
                <w:spacing w:val="-6"/>
                <w:sz w:val="24"/>
              </w:rPr>
              <w:t xml:space="preserve"> </w:t>
            </w:r>
            <w:r>
              <w:rPr>
                <w:sz w:val="24"/>
              </w:rPr>
              <w:t>Востока.</w:t>
            </w:r>
            <w:r>
              <w:rPr>
                <w:spacing w:val="-6"/>
                <w:sz w:val="24"/>
              </w:rPr>
              <w:t xml:space="preserve"> </w:t>
            </w:r>
            <w:r>
              <w:rPr>
                <w:sz w:val="24"/>
              </w:rPr>
              <w:t>Экспедиции</w:t>
            </w:r>
            <w:r>
              <w:rPr>
                <w:spacing w:val="-7"/>
                <w:sz w:val="24"/>
              </w:rPr>
              <w:t xml:space="preserve"> </w:t>
            </w:r>
            <w:r>
              <w:rPr>
                <w:sz w:val="24"/>
              </w:rPr>
              <w:t>Колумба.</w:t>
            </w:r>
            <w:r>
              <w:rPr>
                <w:spacing w:val="-6"/>
                <w:sz w:val="24"/>
              </w:rPr>
              <w:t xml:space="preserve"> </w:t>
            </w:r>
            <w:r>
              <w:rPr>
                <w:sz w:val="24"/>
              </w:rPr>
              <w:t>Тордесильясский</w:t>
            </w:r>
            <w:r>
              <w:rPr>
                <w:spacing w:val="-7"/>
                <w:sz w:val="24"/>
              </w:rPr>
              <w:t xml:space="preserve"> </w:t>
            </w:r>
            <w:r>
              <w:rPr>
                <w:sz w:val="24"/>
              </w:rPr>
              <w:t>договор</w:t>
            </w:r>
            <w:r>
              <w:rPr>
                <w:spacing w:val="-8"/>
                <w:sz w:val="24"/>
              </w:rPr>
              <w:t xml:space="preserve"> </w:t>
            </w:r>
            <w:r>
              <w:rPr>
                <w:sz w:val="24"/>
              </w:rPr>
              <w:t>1494</w:t>
            </w:r>
            <w:r>
              <w:rPr>
                <w:spacing w:val="-8"/>
                <w:sz w:val="24"/>
              </w:rPr>
              <w:t xml:space="preserve"> </w:t>
            </w:r>
            <w:r>
              <w:rPr>
                <w:sz w:val="24"/>
              </w:rPr>
              <w:t>г.</w:t>
            </w:r>
            <w:r>
              <w:rPr>
                <w:spacing w:val="-6"/>
                <w:sz w:val="24"/>
              </w:rPr>
              <w:t xml:space="preserve"> </w:t>
            </w:r>
            <w:r>
              <w:rPr>
                <w:sz w:val="24"/>
              </w:rPr>
              <w:t>Открытие</w:t>
            </w:r>
            <w:r>
              <w:rPr>
                <w:spacing w:val="-9"/>
                <w:sz w:val="24"/>
              </w:rPr>
              <w:t xml:space="preserve"> </w:t>
            </w:r>
            <w:r>
              <w:rPr>
                <w:sz w:val="24"/>
              </w:rPr>
              <w:t>Васко</w:t>
            </w:r>
            <w:r>
              <w:rPr>
                <w:spacing w:val="-4"/>
                <w:sz w:val="24"/>
              </w:rPr>
              <w:t xml:space="preserve"> </w:t>
            </w:r>
            <w:r>
              <w:rPr>
                <w:sz w:val="24"/>
              </w:rPr>
              <w:t>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w:t>
            </w:r>
            <w:r>
              <w:rPr>
                <w:spacing w:val="-2"/>
                <w:sz w:val="24"/>
              </w:rPr>
              <w:t xml:space="preserve"> </w:t>
            </w:r>
            <w:r>
              <w:rPr>
                <w:sz w:val="24"/>
              </w:rPr>
              <w:t>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tc>
      </w:tr>
      <w:tr w14:paraId="00CFF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1256ACBD">
            <w:pPr>
              <w:pStyle w:val="34"/>
              <w:spacing w:before="92"/>
              <w:ind w:left="13"/>
              <w:jc w:val="center"/>
              <w:rPr>
                <w:sz w:val="24"/>
              </w:rPr>
            </w:pPr>
            <w:r>
              <w:rPr>
                <w:spacing w:val="-5"/>
                <w:sz w:val="24"/>
              </w:rPr>
              <w:t>1.3</w:t>
            </w:r>
          </w:p>
        </w:tc>
        <w:tc>
          <w:tcPr>
            <w:tcW w:w="9623" w:type="dxa"/>
          </w:tcPr>
          <w:p w14:paraId="20C0F2A6">
            <w:pPr>
              <w:pStyle w:val="34"/>
              <w:spacing w:before="92" w:line="275" w:lineRule="exact"/>
              <w:ind w:left="62"/>
              <w:jc w:val="both"/>
              <w:rPr>
                <w:sz w:val="24"/>
              </w:rPr>
            </w:pPr>
            <w:r>
              <w:rPr>
                <w:sz w:val="24"/>
              </w:rPr>
              <w:t>Изменения</w:t>
            </w:r>
            <w:r>
              <w:rPr>
                <w:spacing w:val="-6"/>
                <w:sz w:val="24"/>
              </w:rPr>
              <w:t xml:space="preserve"> </w:t>
            </w:r>
            <w:r>
              <w:rPr>
                <w:sz w:val="24"/>
              </w:rPr>
              <w:t>в</w:t>
            </w:r>
            <w:r>
              <w:rPr>
                <w:spacing w:val="1"/>
                <w:sz w:val="24"/>
              </w:rPr>
              <w:t xml:space="preserve"> </w:t>
            </w:r>
            <w:r>
              <w:rPr>
                <w:sz w:val="24"/>
              </w:rPr>
              <w:t>европейском</w:t>
            </w:r>
            <w:r>
              <w:rPr>
                <w:spacing w:val="-3"/>
                <w:sz w:val="24"/>
              </w:rPr>
              <w:t xml:space="preserve"> </w:t>
            </w:r>
            <w:r>
              <w:rPr>
                <w:sz w:val="24"/>
              </w:rPr>
              <w:t>обществе</w:t>
            </w:r>
            <w:r>
              <w:rPr>
                <w:spacing w:val="-6"/>
                <w:sz w:val="24"/>
              </w:rPr>
              <w:t xml:space="preserve"> </w:t>
            </w:r>
            <w:r>
              <w:rPr>
                <w:sz w:val="24"/>
              </w:rPr>
              <w:t>в</w:t>
            </w:r>
            <w:r>
              <w:rPr>
                <w:spacing w:val="-3"/>
                <w:sz w:val="24"/>
              </w:rPr>
              <w:t xml:space="preserve"> </w:t>
            </w:r>
            <w:r>
              <w:rPr>
                <w:sz w:val="24"/>
              </w:rPr>
              <w:t>XVI</w:t>
            </w:r>
            <w:r>
              <w:rPr>
                <w:spacing w:val="2"/>
                <w:sz w:val="24"/>
              </w:rPr>
              <w:t xml:space="preserve"> </w:t>
            </w:r>
            <w:r>
              <w:rPr>
                <w:sz w:val="24"/>
              </w:rPr>
              <w:t>-</w:t>
            </w:r>
            <w:r>
              <w:rPr>
                <w:spacing w:val="2"/>
                <w:sz w:val="24"/>
              </w:rPr>
              <w:t xml:space="preserve"> </w:t>
            </w:r>
            <w:r>
              <w:rPr>
                <w:sz w:val="24"/>
              </w:rPr>
              <w:t>XVII</w:t>
            </w:r>
            <w:r>
              <w:rPr>
                <w:spacing w:val="-3"/>
                <w:sz w:val="24"/>
              </w:rPr>
              <w:t xml:space="preserve"> </w:t>
            </w:r>
            <w:r>
              <w:rPr>
                <w:spacing w:val="-5"/>
                <w:sz w:val="24"/>
              </w:rPr>
              <w:t>вв.</w:t>
            </w:r>
          </w:p>
          <w:p w14:paraId="0FF36E28">
            <w:pPr>
              <w:pStyle w:val="34"/>
              <w:ind w:left="62" w:right="61"/>
              <w:jc w:val="both"/>
              <w:rPr>
                <w:sz w:val="24"/>
              </w:rPr>
            </w:pPr>
            <w:r>
              <w:rPr>
                <w:sz w:val="24"/>
              </w:rPr>
              <w:t>Развитие техники, горного дела, производства металлов. Появление мануфактур. Возникновение</w:t>
            </w:r>
            <w:r>
              <w:rPr>
                <w:spacing w:val="-1"/>
                <w:sz w:val="24"/>
              </w:rPr>
              <w:t xml:space="preserve"> </w:t>
            </w:r>
            <w:r>
              <w:rPr>
                <w:sz w:val="24"/>
              </w:rPr>
              <w:t>капиталистических</w:t>
            </w:r>
            <w:r>
              <w:rPr>
                <w:spacing w:val="-4"/>
                <w:sz w:val="24"/>
              </w:rPr>
              <w:t xml:space="preserve"> </w:t>
            </w:r>
            <w:r>
              <w:rPr>
                <w:sz w:val="24"/>
              </w:rPr>
              <w:t>отношений.</w:t>
            </w:r>
            <w:r>
              <w:rPr>
                <w:spacing w:val="-2"/>
                <w:sz w:val="24"/>
              </w:rPr>
              <w:t xml:space="preserve"> </w:t>
            </w:r>
            <w:r>
              <w:rPr>
                <w:sz w:val="24"/>
              </w:rPr>
              <w:t>Распространение</w:t>
            </w:r>
            <w:r>
              <w:rPr>
                <w:spacing w:val="-1"/>
                <w:sz w:val="24"/>
              </w:rPr>
              <w:t xml:space="preserve"> </w:t>
            </w:r>
            <w:r>
              <w:rPr>
                <w:sz w:val="24"/>
              </w:rPr>
              <w:t>наемного труда</w:t>
            </w:r>
            <w:r>
              <w:rPr>
                <w:spacing w:val="-1"/>
                <w:sz w:val="24"/>
              </w:rPr>
              <w:t xml:space="preserve"> </w:t>
            </w:r>
            <w:r>
              <w:rPr>
                <w:sz w:val="24"/>
              </w:rPr>
              <w:t>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14:paraId="1E120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3ABBCED0">
            <w:pPr>
              <w:pStyle w:val="34"/>
              <w:spacing w:before="92"/>
              <w:ind w:left="13"/>
              <w:jc w:val="center"/>
              <w:rPr>
                <w:sz w:val="24"/>
              </w:rPr>
            </w:pPr>
            <w:r>
              <w:rPr>
                <w:spacing w:val="-5"/>
                <w:sz w:val="24"/>
              </w:rPr>
              <w:t>1.4</w:t>
            </w:r>
          </w:p>
        </w:tc>
        <w:tc>
          <w:tcPr>
            <w:tcW w:w="9623" w:type="dxa"/>
          </w:tcPr>
          <w:p w14:paraId="603D9E25">
            <w:pPr>
              <w:pStyle w:val="34"/>
              <w:spacing w:before="92"/>
              <w:ind w:left="62" w:right="58"/>
              <w:jc w:val="both"/>
              <w:rPr>
                <w:sz w:val="24"/>
              </w:rPr>
            </w:pPr>
            <w:r>
              <w:rPr>
                <w:sz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14:paraId="63D8F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28FC0F60">
            <w:pPr>
              <w:pStyle w:val="34"/>
              <w:spacing w:before="97"/>
              <w:ind w:left="13"/>
              <w:jc w:val="center"/>
              <w:rPr>
                <w:sz w:val="24"/>
              </w:rPr>
            </w:pPr>
            <w:r>
              <w:rPr>
                <w:spacing w:val="-5"/>
                <w:sz w:val="24"/>
              </w:rPr>
              <w:t>1.5</w:t>
            </w:r>
          </w:p>
        </w:tc>
        <w:tc>
          <w:tcPr>
            <w:tcW w:w="9623" w:type="dxa"/>
          </w:tcPr>
          <w:p w14:paraId="24C95593">
            <w:pPr>
              <w:pStyle w:val="34"/>
              <w:spacing w:before="97" w:line="275" w:lineRule="exact"/>
              <w:ind w:left="62"/>
              <w:rPr>
                <w:sz w:val="24"/>
              </w:rPr>
            </w:pPr>
            <w:r>
              <w:rPr>
                <w:sz w:val="24"/>
              </w:rPr>
              <w:t>Государства</w:t>
            </w:r>
            <w:r>
              <w:rPr>
                <w:spacing w:val="-4"/>
                <w:sz w:val="24"/>
              </w:rPr>
              <w:t xml:space="preserve"> </w:t>
            </w:r>
            <w:r>
              <w:rPr>
                <w:sz w:val="24"/>
              </w:rPr>
              <w:t>Европы</w:t>
            </w:r>
            <w:r>
              <w:rPr>
                <w:spacing w:val="-2"/>
                <w:sz w:val="24"/>
              </w:rPr>
              <w:t xml:space="preserve"> </w:t>
            </w:r>
            <w:r>
              <w:rPr>
                <w:sz w:val="24"/>
              </w:rPr>
              <w:t>в</w:t>
            </w:r>
            <w:r>
              <w:rPr>
                <w:spacing w:val="-3"/>
                <w:sz w:val="24"/>
              </w:rPr>
              <w:t xml:space="preserve"> </w:t>
            </w:r>
            <w:r>
              <w:rPr>
                <w:sz w:val="24"/>
              </w:rPr>
              <w:t>XVI -</w:t>
            </w:r>
            <w:r>
              <w:rPr>
                <w:spacing w:val="1"/>
                <w:sz w:val="24"/>
              </w:rPr>
              <w:t xml:space="preserve"> </w:t>
            </w:r>
            <w:r>
              <w:rPr>
                <w:sz w:val="24"/>
              </w:rPr>
              <w:t>XVII</w:t>
            </w:r>
            <w:r>
              <w:rPr>
                <w:spacing w:val="-2"/>
                <w:sz w:val="24"/>
              </w:rPr>
              <w:t xml:space="preserve"> </w:t>
            </w:r>
            <w:r>
              <w:rPr>
                <w:spacing w:val="-5"/>
                <w:sz w:val="24"/>
              </w:rPr>
              <w:t>вв.</w:t>
            </w:r>
          </w:p>
          <w:p w14:paraId="01A48E6B">
            <w:pPr>
              <w:pStyle w:val="34"/>
              <w:spacing w:line="242" w:lineRule="auto"/>
              <w:ind w:left="62"/>
              <w:rPr>
                <w:sz w:val="24"/>
              </w:rPr>
            </w:pPr>
            <w:r>
              <w:rPr>
                <w:sz w:val="24"/>
              </w:rPr>
              <w:t>Абсолютизм</w:t>
            </w:r>
            <w:r>
              <w:rPr>
                <w:spacing w:val="40"/>
                <w:sz w:val="24"/>
              </w:rPr>
              <w:t xml:space="preserve"> </w:t>
            </w:r>
            <w:r>
              <w:rPr>
                <w:sz w:val="24"/>
              </w:rPr>
              <w:t>и</w:t>
            </w:r>
            <w:r>
              <w:rPr>
                <w:spacing w:val="40"/>
                <w:sz w:val="24"/>
              </w:rPr>
              <w:t xml:space="preserve"> </w:t>
            </w:r>
            <w:r>
              <w:rPr>
                <w:sz w:val="24"/>
              </w:rPr>
              <w:t>сословное</w:t>
            </w:r>
            <w:r>
              <w:rPr>
                <w:spacing w:val="40"/>
                <w:sz w:val="24"/>
              </w:rPr>
              <w:t xml:space="preserve"> </w:t>
            </w:r>
            <w:r>
              <w:rPr>
                <w:sz w:val="24"/>
              </w:rPr>
              <w:t>представительство.</w:t>
            </w:r>
            <w:r>
              <w:rPr>
                <w:spacing w:val="40"/>
                <w:sz w:val="24"/>
              </w:rPr>
              <w:t xml:space="preserve"> </w:t>
            </w:r>
            <w:r>
              <w:rPr>
                <w:sz w:val="24"/>
              </w:rPr>
              <w:t>Преодоление</w:t>
            </w:r>
            <w:r>
              <w:rPr>
                <w:spacing w:val="40"/>
                <w:sz w:val="24"/>
              </w:rPr>
              <w:t xml:space="preserve"> </w:t>
            </w:r>
            <w:r>
              <w:rPr>
                <w:sz w:val="24"/>
              </w:rPr>
              <w:t>раздробленности.</w:t>
            </w:r>
            <w:r>
              <w:rPr>
                <w:spacing w:val="40"/>
                <w:sz w:val="24"/>
              </w:rPr>
              <w:t xml:space="preserve"> </w:t>
            </w:r>
            <w:r>
              <w:rPr>
                <w:sz w:val="24"/>
              </w:rPr>
              <w:t>Борьба</w:t>
            </w:r>
            <w:r>
              <w:rPr>
                <w:spacing w:val="40"/>
                <w:sz w:val="24"/>
              </w:rPr>
              <w:t xml:space="preserve"> </w:t>
            </w:r>
            <w:r>
              <w:rPr>
                <w:sz w:val="24"/>
              </w:rPr>
              <w:t>за колониальные владения. Начало формирования колониальных империй</w:t>
            </w:r>
          </w:p>
        </w:tc>
      </w:tr>
      <w:tr w14:paraId="4AED9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09DCE27C">
            <w:pPr>
              <w:pStyle w:val="34"/>
              <w:spacing w:before="97"/>
              <w:ind w:left="13"/>
              <w:jc w:val="center"/>
              <w:rPr>
                <w:sz w:val="24"/>
              </w:rPr>
            </w:pPr>
            <w:r>
              <w:rPr>
                <w:spacing w:val="-5"/>
                <w:sz w:val="24"/>
              </w:rPr>
              <w:t>1.6</w:t>
            </w:r>
          </w:p>
        </w:tc>
        <w:tc>
          <w:tcPr>
            <w:tcW w:w="9623" w:type="dxa"/>
          </w:tcPr>
          <w:p w14:paraId="11599186">
            <w:pPr>
              <w:pStyle w:val="34"/>
              <w:spacing w:before="97"/>
              <w:ind w:left="62" w:right="51"/>
              <w:jc w:val="both"/>
              <w:rPr>
                <w:sz w:val="24"/>
              </w:rPr>
            </w:pPr>
            <w:r>
              <w:rPr>
                <w:sz w:val="24"/>
              </w:rPr>
              <w:t>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14:paraId="5FF44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12DE7EFA">
            <w:pPr>
              <w:pStyle w:val="34"/>
              <w:spacing w:before="92"/>
              <w:ind w:left="13"/>
              <w:jc w:val="center"/>
              <w:rPr>
                <w:sz w:val="24"/>
              </w:rPr>
            </w:pPr>
            <w:r>
              <w:rPr>
                <w:spacing w:val="-5"/>
                <w:sz w:val="24"/>
              </w:rPr>
              <w:t>1.7</w:t>
            </w:r>
          </w:p>
        </w:tc>
        <w:tc>
          <w:tcPr>
            <w:tcW w:w="9623" w:type="dxa"/>
          </w:tcPr>
          <w:p w14:paraId="4B4118DE">
            <w:pPr>
              <w:pStyle w:val="34"/>
              <w:spacing w:before="92"/>
              <w:ind w:left="62" w:right="65"/>
              <w:jc w:val="both"/>
              <w:rPr>
                <w:sz w:val="24"/>
              </w:rPr>
            </w:pPr>
            <w:r>
              <w:rPr>
                <w:sz w:val="24"/>
              </w:rPr>
              <w:t>Франция: путь к абсолютизму. Королевская власть и централизация управления страной. Католики</w:t>
            </w:r>
            <w:r>
              <w:rPr>
                <w:spacing w:val="-5"/>
                <w:sz w:val="24"/>
              </w:rPr>
              <w:t xml:space="preserve"> </w:t>
            </w:r>
            <w:r>
              <w:rPr>
                <w:sz w:val="24"/>
              </w:rPr>
              <w:t>и</w:t>
            </w:r>
            <w:r>
              <w:rPr>
                <w:spacing w:val="-1"/>
                <w:sz w:val="24"/>
              </w:rPr>
              <w:t xml:space="preserve"> </w:t>
            </w:r>
            <w:r>
              <w:rPr>
                <w:sz w:val="24"/>
              </w:rPr>
              <w:t>гугеноты.</w:t>
            </w:r>
            <w:r>
              <w:rPr>
                <w:spacing w:val="-4"/>
                <w:sz w:val="24"/>
              </w:rPr>
              <w:t xml:space="preserve"> </w:t>
            </w:r>
            <w:r>
              <w:rPr>
                <w:sz w:val="24"/>
              </w:rPr>
              <w:t>Религиозные</w:t>
            </w:r>
            <w:r>
              <w:rPr>
                <w:spacing w:val="-7"/>
                <w:sz w:val="24"/>
              </w:rPr>
              <w:t xml:space="preserve"> </w:t>
            </w:r>
            <w:r>
              <w:rPr>
                <w:sz w:val="24"/>
              </w:rPr>
              <w:t>войны.</w:t>
            </w:r>
            <w:r>
              <w:rPr>
                <w:spacing w:val="-4"/>
                <w:sz w:val="24"/>
              </w:rPr>
              <w:t xml:space="preserve"> </w:t>
            </w:r>
            <w:r>
              <w:rPr>
                <w:sz w:val="24"/>
              </w:rPr>
              <w:t>Генрих</w:t>
            </w:r>
            <w:r>
              <w:rPr>
                <w:spacing w:val="-6"/>
                <w:sz w:val="24"/>
              </w:rPr>
              <w:t xml:space="preserve"> </w:t>
            </w:r>
            <w:r>
              <w:rPr>
                <w:sz w:val="24"/>
              </w:rPr>
              <w:t>IV.</w:t>
            </w:r>
            <w:r>
              <w:rPr>
                <w:spacing w:val="-1"/>
                <w:sz w:val="24"/>
              </w:rPr>
              <w:t xml:space="preserve"> </w:t>
            </w:r>
            <w:r>
              <w:rPr>
                <w:sz w:val="24"/>
              </w:rPr>
              <w:t>Нантский</w:t>
            </w:r>
            <w:r>
              <w:rPr>
                <w:spacing w:val="-1"/>
                <w:sz w:val="24"/>
              </w:rPr>
              <w:t xml:space="preserve"> </w:t>
            </w:r>
            <w:r>
              <w:rPr>
                <w:sz w:val="24"/>
              </w:rPr>
              <w:t>эдикт</w:t>
            </w:r>
            <w:r>
              <w:rPr>
                <w:spacing w:val="-2"/>
                <w:sz w:val="24"/>
              </w:rPr>
              <w:t xml:space="preserve"> </w:t>
            </w:r>
            <w:r>
              <w:rPr>
                <w:sz w:val="24"/>
              </w:rPr>
              <w:t>1598</w:t>
            </w:r>
            <w:r>
              <w:rPr>
                <w:spacing w:val="-6"/>
                <w:sz w:val="24"/>
              </w:rPr>
              <w:t xml:space="preserve"> </w:t>
            </w:r>
            <w:r>
              <w:rPr>
                <w:sz w:val="24"/>
              </w:rPr>
              <w:t>г.</w:t>
            </w:r>
            <w:r>
              <w:rPr>
                <w:spacing w:val="-4"/>
                <w:sz w:val="24"/>
              </w:rPr>
              <w:t xml:space="preserve"> </w:t>
            </w:r>
            <w:r>
              <w:rPr>
                <w:sz w:val="24"/>
              </w:rPr>
              <w:t>Людовик</w:t>
            </w:r>
            <w:r>
              <w:rPr>
                <w:spacing w:val="-4"/>
                <w:sz w:val="24"/>
              </w:rPr>
              <w:t xml:space="preserve"> </w:t>
            </w:r>
            <w:r>
              <w:rPr>
                <w:sz w:val="24"/>
              </w:rPr>
              <w:t>XIII и кардинал Ришелье. Фронда. Французский абсолютизм при Людовике XIV</w:t>
            </w:r>
          </w:p>
        </w:tc>
      </w:tr>
      <w:tr w14:paraId="11803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7061ADA3">
            <w:pPr>
              <w:pStyle w:val="34"/>
              <w:spacing w:before="93"/>
              <w:ind w:left="13"/>
              <w:jc w:val="center"/>
              <w:rPr>
                <w:sz w:val="24"/>
              </w:rPr>
            </w:pPr>
            <w:r>
              <w:rPr>
                <w:spacing w:val="-5"/>
                <w:sz w:val="24"/>
              </w:rPr>
              <w:t>1.8</w:t>
            </w:r>
          </w:p>
        </w:tc>
        <w:tc>
          <w:tcPr>
            <w:tcW w:w="9623" w:type="dxa"/>
          </w:tcPr>
          <w:p w14:paraId="3DB489CD">
            <w:pPr>
              <w:pStyle w:val="34"/>
              <w:spacing w:before="93"/>
              <w:ind w:left="62" w:right="57"/>
              <w:jc w:val="both"/>
              <w:rPr>
                <w:sz w:val="24"/>
              </w:rPr>
            </w:pPr>
            <w:r>
              <w:rPr>
                <w:sz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14:paraId="4EF22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8" w:hRule="atLeast"/>
        </w:trPr>
        <w:tc>
          <w:tcPr>
            <w:tcW w:w="730" w:type="dxa"/>
          </w:tcPr>
          <w:p w14:paraId="203342DB">
            <w:pPr>
              <w:pStyle w:val="34"/>
              <w:spacing w:before="97"/>
              <w:ind w:left="13"/>
              <w:jc w:val="center"/>
              <w:rPr>
                <w:sz w:val="24"/>
              </w:rPr>
            </w:pPr>
            <w:r>
              <w:rPr>
                <w:spacing w:val="-5"/>
                <w:sz w:val="24"/>
              </w:rPr>
              <w:t>1.9</w:t>
            </w:r>
          </w:p>
        </w:tc>
        <w:tc>
          <w:tcPr>
            <w:tcW w:w="9623" w:type="dxa"/>
          </w:tcPr>
          <w:p w14:paraId="2541E880">
            <w:pPr>
              <w:pStyle w:val="34"/>
              <w:spacing w:before="97"/>
              <w:ind w:left="62" w:right="47"/>
              <w:jc w:val="both"/>
              <w:rPr>
                <w:sz w:val="24"/>
              </w:rPr>
            </w:pPr>
            <w:r>
              <w:rPr>
                <w:sz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XVI - XVII вв. Особенности социально-экономического развития.</w:t>
            </w:r>
            <w:r>
              <w:rPr>
                <w:spacing w:val="-2"/>
                <w:sz w:val="24"/>
              </w:rPr>
              <w:t xml:space="preserve"> </w:t>
            </w:r>
            <w:r>
              <w:rPr>
                <w:sz w:val="24"/>
              </w:rPr>
              <w:t>Люблинская уния.</w:t>
            </w:r>
            <w:r>
              <w:rPr>
                <w:spacing w:val="-2"/>
                <w:sz w:val="24"/>
              </w:rPr>
              <w:t xml:space="preserve"> </w:t>
            </w:r>
            <w:r>
              <w:rPr>
                <w:sz w:val="24"/>
              </w:rPr>
              <w:t>Стефан</w:t>
            </w:r>
            <w:r>
              <w:rPr>
                <w:spacing w:val="-3"/>
                <w:sz w:val="24"/>
              </w:rPr>
              <w:t xml:space="preserve"> </w:t>
            </w:r>
            <w:r>
              <w:rPr>
                <w:sz w:val="24"/>
              </w:rPr>
              <w:t>Баторий.</w:t>
            </w:r>
            <w:r>
              <w:rPr>
                <w:spacing w:val="-2"/>
                <w:sz w:val="24"/>
              </w:rPr>
              <w:t xml:space="preserve"> </w:t>
            </w:r>
            <w:r>
              <w:rPr>
                <w:sz w:val="24"/>
              </w:rPr>
              <w:t>Сигизмунд</w:t>
            </w:r>
            <w:r>
              <w:rPr>
                <w:spacing w:val="-5"/>
                <w:sz w:val="24"/>
              </w:rPr>
              <w:t xml:space="preserve"> </w:t>
            </w:r>
            <w:r>
              <w:rPr>
                <w:sz w:val="24"/>
              </w:rPr>
              <w:t>III.</w:t>
            </w:r>
            <w:r>
              <w:rPr>
                <w:spacing w:val="-6"/>
                <w:sz w:val="24"/>
              </w:rPr>
              <w:t xml:space="preserve"> </w:t>
            </w:r>
            <w:r>
              <w:rPr>
                <w:sz w:val="24"/>
              </w:rPr>
              <w:t>Реформация</w:t>
            </w:r>
            <w:r>
              <w:rPr>
                <w:spacing w:val="-4"/>
                <w:sz w:val="24"/>
              </w:rPr>
              <w:t xml:space="preserve"> </w:t>
            </w:r>
            <w:r>
              <w:rPr>
                <w:sz w:val="24"/>
              </w:rPr>
              <w:t>и Контрреформация в Польше</w:t>
            </w:r>
          </w:p>
        </w:tc>
      </w:tr>
      <w:tr w14:paraId="26C37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0DD1158F">
            <w:pPr>
              <w:pStyle w:val="34"/>
              <w:spacing w:before="93"/>
              <w:ind w:left="13" w:right="5"/>
              <w:jc w:val="center"/>
              <w:rPr>
                <w:sz w:val="24"/>
              </w:rPr>
            </w:pPr>
            <w:r>
              <w:rPr>
                <w:spacing w:val="-4"/>
                <w:sz w:val="24"/>
              </w:rPr>
              <w:t>1.10</w:t>
            </w:r>
          </w:p>
        </w:tc>
        <w:tc>
          <w:tcPr>
            <w:tcW w:w="9623" w:type="dxa"/>
          </w:tcPr>
          <w:p w14:paraId="5FC1C963">
            <w:pPr>
              <w:pStyle w:val="34"/>
              <w:spacing w:before="93" w:line="275" w:lineRule="exact"/>
              <w:ind w:left="62"/>
              <w:jc w:val="both"/>
              <w:rPr>
                <w:sz w:val="24"/>
              </w:rPr>
            </w:pPr>
            <w:r>
              <w:rPr>
                <w:sz w:val="24"/>
              </w:rPr>
              <w:t>Международные</w:t>
            </w:r>
            <w:r>
              <w:rPr>
                <w:spacing w:val="-8"/>
                <w:sz w:val="24"/>
              </w:rPr>
              <w:t xml:space="preserve"> </w:t>
            </w:r>
            <w:r>
              <w:rPr>
                <w:sz w:val="24"/>
              </w:rPr>
              <w:t>отношения</w:t>
            </w:r>
            <w:r>
              <w:rPr>
                <w:spacing w:val="-5"/>
                <w:sz w:val="24"/>
              </w:rPr>
              <w:t xml:space="preserve"> </w:t>
            </w:r>
            <w:r>
              <w:rPr>
                <w:sz w:val="24"/>
              </w:rPr>
              <w:t>в</w:t>
            </w:r>
            <w:r>
              <w:rPr>
                <w:spacing w:val="-3"/>
                <w:sz w:val="24"/>
              </w:rPr>
              <w:t xml:space="preserve"> </w:t>
            </w:r>
            <w:r>
              <w:rPr>
                <w:sz w:val="24"/>
              </w:rPr>
              <w:t>XVI</w:t>
            </w:r>
            <w:r>
              <w:rPr>
                <w:spacing w:val="1"/>
                <w:sz w:val="24"/>
              </w:rPr>
              <w:t xml:space="preserve"> </w:t>
            </w:r>
            <w:r>
              <w:rPr>
                <w:sz w:val="24"/>
              </w:rPr>
              <w:t>-</w:t>
            </w:r>
            <w:r>
              <w:rPr>
                <w:spacing w:val="1"/>
                <w:sz w:val="24"/>
              </w:rPr>
              <w:t xml:space="preserve"> </w:t>
            </w:r>
            <w:r>
              <w:rPr>
                <w:sz w:val="24"/>
              </w:rPr>
              <w:t>XVII</w:t>
            </w:r>
            <w:r>
              <w:rPr>
                <w:spacing w:val="-2"/>
                <w:sz w:val="24"/>
              </w:rPr>
              <w:t xml:space="preserve"> </w:t>
            </w:r>
            <w:r>
              <w:rPr>
                <w:spacing w:val="-5"/>
                <w:sz w:val="24"/>
              </w:rPr>
              <w:t>вв.</w:t>
            </w:r>
          </w:p>
          <w:p w14:paraId="18CD4EB4">
            <w:pPr>
              <w:pStyle w:val="34"/>
              <w:ind w:left="62" w:right="60"/>
              <w:jc w:val="both"/>
              <w:rPr>
                <w:sz w:val="24"/>
              </w:rPr>
            </w:pPr>
            <w:r>
              <w:rPr>
                <w:sz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14:paraId="57E2E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69EE7796">
            <w:pPr>
              <w:pStyle w:val="34"/>
              <w:spacing w:before="93"/>
              <w:ind w:left="13" w:right="5"/>
              <w:jc w:val="center"/>
              <w:rPr>
                <w:sz w:val="24"/>
              </w:rPr>
            </w:pPr>
            <w:r>
              <w:rPr>
                <w:spacing w:val="-4"/>
                <w:sz w:val="24"/>
              </w:rPr>
              <w:t>1.11</w:t>
            </w:r>
          </w:p>
        </w:tc>
        <w:tc>
          <w:tcPr>
            <w:tcW w:w="9623" w:type="dxa"/>
          </w:tcPr>
          <w:p w14:paraId="020AD02D">
            <w:pPr>
              <w:pStyle w:val="34"/>
              <w:spacing w:before="93"/>
              <w:ind w:left="62"/>
              <w:rPr>
                <w:sz w:val="24"/>
              </w:rPr>
            </w:pPr>
            <w:r>
              <w:rPr>
                <w:sz w:val="24"/>
              </w:rPr>
              <w:t>Европейская</w:t>
            </w:r>
            <w:r>
              <w:rPr>
                <w:spacing w:val="-3"/>
                <w:sz w:val="24"/>
              </w:rPr>
              <w:t xml:space="preserve"> </w:t>
            </w:r>
            <w:r>
              <w:rPr>
                <w:sz w:val="24"/>
              </w:rPr>
              <w:t>культура</w:t>
            </w:r>
            <w:r>
              <w:rPr>
                <w:spacing w:val="-3"/>
                <w:sz w:val="24"/>
              </w:rPr>
              <w:t xml:space="preserve"> </w:t>
            </w:r>
            <w:r>
              <w:rPr>
                <w:sz w:val="24"/>
              </w:rPr>
              <w:t>в</w:t>
            </w:r>
            <w:r>
              <w:rPr>
                <w:spacing w:val="-1"/>
                <w:sz w:val="24"/>
              </w:rPr>
              <w:t xml:space="preserve"> </w:t>
            </w:r>
            <w:r>
              <w:rPr>
                <w:sz w:val="24"/>
              </w:rPr>
              <w:t>раннее</w:t>
            </w:r>
            <w:r>
              <w:rPr>
                <w:spacing w:val="-3"/>
                <w:sz w:val="24"/>
              </w:rPr>
              <w:t xml:space="preserve"> </w:t>
            </w:r>
            <w:r>
              <w:rPr>
                <w:sz w:val="24"/>
              </w:rPr>
              <w:t>Новое</w:t>
            </w:r>
            <w:r>
              <w:rPr>
                <w:spacing w:val="-7"/>
                <w:sz w:val="24"/>
              </w:rPr>
              <w:t xml:space="preserve"> </w:t>
            </w:r>
            <w:r>
              <w:rPr>
                <w:spacing w:val="-2"/>
                <w:sz w:val="24"/>
              </w:rPr>
              <w:t>время.</w:t>
            </w:r>
          </w:p>
        </w:tc>
      </w:tr>
      <w:tr w14:paraId="76BE3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3" w:hRule="atLeast"/>
        </w:trPr>
        <w:tc>
          <w:tcPr>
            <w:tcW w:w="730" w:type="dxa"/>
          </w:tcPr>
          <w:p w14:paraId="42D95FE1">
            <w:pPr>
              <w:pStyle w:val="34"/>
              <w:rPr>
                <w:sz w:val="24"/>
              </w:rPr>
            </w:pPr>
            <w:r>
              <w:rPr>
                <w:sz w:val="24"/>
              </w:rPr>
              <w:tab/>
            </w:r>
          </w:p>
        </w:tc>
        <w:tc>
          <w:tcPr>
            <w:tcW w:w="9623" w:type="dxa"/>
          </w:tcPr>
          <w:p w14:paraId="1C926C6B">
            <w:pPr>
              <w:pStyle w:val="34"/>
              <w:spacing w:before="97"/>
              <w:ind w:left="62" w:right="53"/>
              <w:jc w:val="both"/>
              <w:rPr>
                <w:sz w:val="24"/>
              </w:rPr>
            </w:pPr>
            <w:r>
              <w:rPr>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w:t>
            </w:r>
            <w:r>
              <w:rPr>
                <w:spacing w:val="-2"/>
                <w:sz w:val="24"/>
              </w:rPr>
              <w:t xml:space="preserve"> </w:t>
            </w:r>
            <w:r>
              <w:rPr>
                <w:sz w:val="24"/>
              </w:rPr>
              <w:t>открытия</w:t>
            </w:r>
            <w:r>
              <w:rPr>
                <w:spacing w:val="-2"/>
                <w:sz w:val="24"/>
              </w:rPr>
              <w:t xml:space="preserve"> </w:t>
            </w:r>
            <w:r>
              <w:rPr>
                <w:sz w:val="24"/>
              </w:rPr>
              <w:t>(Н. Коперник, И. Ньютон). Утверждение рационализма</w:t>
            </w:r>
          </w:p>
        </w:tc>
      </w:tr>
      <w:tr w14:paraId="33621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0" w:hRule="atLeast"/>
        </w:trPr>
        <w:tc>
          <w:tcPr>
            <w:tcW w:w="730" w:type="dxa"/>
          </w:tcPr>
          <w:p w14:paraId="524B6FBB">
            <w:pPr>
              <w:pStyle w:val="34"/>
              <w:spacing w:before="97"/>
              <w:ind w:left="13" w:right="5"/>
              <w:jc w:val="center"/>
              <w:rPr>
                <w:sz w:val="24"/>
              </w:rPr>
            </w:pPr>
            <w:r>
              <w:rPr>
                <w:spacing w:val="-4"/>
                <w:sz w:val="24"/>
              </w:rPr>
              <w:t>1.12</w:t>
            </w:r>
          </w:p>
        </w:tc>
        <w:tc>
          <w:tcPr>
            <w:tcW w:w="9623" w:type="dxa"/>
          </w:tcPr>
          <w:p w14:paraId="2A3DB2F4">
            <w:pPr>
              <w:pStyle w:val="34"/>
              <w:spacing w:before="97" w:line="275" w:lineRule="exact"/>
              <w:ind w:left="62"/>
              <w:jc w:val="both"/>
              <w:rPr>
                <w:sz w:val="24"/>
              </w:rPr>
            </w:pPr>
            <w:r>
              <w:rPr>
                <w:sz w:val="24"/>
              </w:rPr>
              <w:t>Страны</w:t>
            </w:r>
            <w:r>
              <w:rPr>
                <w:spacing w:val="-1"/>
                <w:sz w:val="24"/>
              </w:rPr>
              <w:t xml:space="preserve"> </w:t>
            </w:r>
            <w:r>
              <w:rPr>
                <w:sz w:val="24"/>
              </w:rPr>
              <w:t>Азии</w:t>
            </w:r>
            <w:r>
              <w:rPr>
                <w:spacing w:val="-1"/>
                <w:sz w:val="24"/>
              </w:rPr>
              <w:t xml:space="preserve"> </w:t>
            </w:r>
            <w:r>
              <w:rPr>
                <w:sz w:val="24"/>
              </w:rPr>
              <w:t>и</w:t>
            </w:r>
            <w:r>
              <w:rPr>
                <w:spacing w:val="-6"/>
                <w:sz w:val="24"/>
              </w:rPr>
              <w:t xml:space="preserve"> </w:t>
            </w:r>
            <w:r>
              <w:rPr>
                <w:sz w:val="24"/>
              </w:rPr>
              <w:t>Африки в</w:t>
            </w:r>
            <w:r>
              <w:rPr>
                <w:spacing w:val="-1"/>
                <w:sz w:val="24"/>
              </w:rPr>
              <w:t xml:space="preserve"> </w:t>
            </w:r>
            <w:r>
              <w:rPr>
                <w:sz w:val="24"/>
              </w:rPr>
              <w:t>XVI</w:t>
            </w:r>
            <w:r>
              <w:rPr>
                <w:spacing w:val="-1"/>
                <w:sz w:val="24"/>
              </w:rPr>
              <w:t xml:space="preserve"> </w:t>
            </w:r>
            <w:r>
              <w:rPr>
                <w:sz w:val="24"/>
              </w:rPr>
              <w:t>- XVII</w:t>
            </w:r>
            <w:r>
              <w:rPr>
                <w:spacing w:val="-4"/>
                <w:sz w:val="24"/>
              </w:rPr>
              <w:t xml:space="preserve"> </w:t>
            </w:r>
            <w:r>
              <w:rPr>
                <w:spacing w:val="-5"/>
                <w:sz w:val="24"/>
              </w:rPr>
              <w:t>вв.</w:t>
            </w:r>
          </w:p>
          <w:p w14:paraId="4C68F80B">
            <w:pPr>
              <w:pStyle w:val="34"/>
              <w:ind w:left="62" w:right="53"/>
              <w:jc w:val="both"/>
              <w:rPr>
                <w:sz w:val="24"/>
              </w:rPr>
            </w:pPr>
            <w:r>
              <w:rPr>
                <w:sz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14:paraId="0B724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730" w:type="dxa"/>
          </w:tcPr>
          <w:p w14:paraId="71EC71BA">
            <w:pPr>
              <w:pStyle w:val="34"/>
              <w:spacing w:before="97"/>
              <w:ind w:left="13" w:right="9"/>
              <w:jc w:val="center"/>
              <w:rPr>
                <w:sz w:val="24"/>
              </w:rPr>
            </w:pPr>
            <w:r>
              <w:rPr>
                <w:spacing w:val="-10"/>
                <w:sz w:val="24"/>
              </w:rPr>
              <w:t>2</w:t>
            </w:r>
          </w:p>
        </w:tc>
        <w:tc>
          <w:tcPr>
            <w:tcW w:w="9623" w:type="dxa"/>
          </w:tcPr>
          <w:p w14:paraId="591F183C">
            <w:pPr>
              <w:pStyle w:val="34"/>
              <w:spacing w:before="97"/>
              <w:ind w:left="62"/>
              <w:rPr>
                <w:sz w:val="24"/>
              </w:rPr>
            </w:pPr>
            <w:r>
              <w:rPr>
                <w:sz w:val="24"/>
              </w:rPr>
              <w:t>Россия</w:t>
            </w:r>
            <w:r>
              <w:rPr>
                <w:spacing w:val="-5"/>
                <w:sz w:val="24"/>
              </w:rPr>
              <w:t xml:space="preserve"> </w:t>
            </w:r>
            <w:r>
              <w:rPr>
                <w:sz w:val="24"/>
              </w:rPr>
              <w:t>в</w:t>
            </w:r>
            <w:r>
              <w:rPr>
                <w:spacing w:val="1"/>
                <w:sz w:val="24"/>
              </w:rPr>
              <w:t xml:space="preserve"> </w:t>
            </w:r>
            <w:r>
              <w:rPr>
                <w:sz w:val="24"/>
              </w:rPr>
              <w:t>XVI</w:t>
            </w:r>
            <w:r>
              <w:rPr>
                <w:spacing w:val="-2"/>
                <w:sz w:val="24"/>
              </w:rPr>
              <w:t xml:space="preserve"> </w:t>
            </w:r>
            <w:r>
              <w:rPr>
                <w:spacing w:val="-5"/>
                <w:sz w:val="24"/>
              </w:rPr>
              <w:t>в.</w:t>
            </w:r>
          </w:p>
        </w:tc>
      </w:tr>
      <w:tr w14:paraId="7FE9E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53A1FF59">
            <w:pPr>
              <w:pStyle w:val="34"/>
              <w:spacing w:before="92"/>
              <w:ind w:left="13"/>
              <w:jc w:val="center"/>
              <w:rPr>
                <w:sz w:val="24"/>
              </w:rPr>
            </w:pPr>
            <w:r>
              <w:rPr>
                <w:spacing w:val="-5"/>
                <w:sz w:val="24"/>
              </w:rPr>
              <w:t>2.1</w:t>
            </w:r>
          </w:p>
        </w:tc>
        <w:tc>
          <w:tcPr>
            <w:tcW w:w="9623" w:type="dxa"/>
          </w:tcPr>
          <w:p w14:paraId="443F6BEE">
            <w:pPr>
              <w:pStyle w:val="34"/>
              <w:spacing w:before="92"/>
              <w:ind w:left="62" w:right="63"/>
              <w:jc w:val="both"/>
              <w:rPr>
                <w:sz w:val="24"/>
              </w:rPr>
            </w:pPr>
            <w:r>
              <w:rPr>
                <w:sz w:val="24"/>
              </w:rPr>
              <w:t>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14:paraId="7E631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48BAF0D6">
            <w:pPr>
              <w:pStyle w:val="34"/>
              <w:spacing w:before="92"/>
              <w:ind w:left="13"/>
              <w:jc w:val="center"/>
              <w:rPr>
                <w:sz w:val="24"/>
              </w:rPr>
            </w:pPr>
            <w:r>
              <w:rPr>
                <w:spacing w:val="-5"/>
                <w:sz w:val="24"/>
              </w:rPr>
              <w:t>2.2</w:t>
            </w:r>
          </w:p>
        </w:tc>
        <w:tc>
          <w:tcPr>
            <w:tcW w:w="9623" w:type="dxa"/>
          </w:tcPr>
          <w:p w14:paraId="143CA078">
            <w:pPr>
              <w:pStyle w:val="34"/>
              <w:spacing w:before="92"/>
              <w:ind w:left="62" w:right="55"/>
              <w:jc w:val="both"/>
              <w:rPr>
                <w:sz w:val="24"/>
              </w:rPr>
            </w:pPr>
            <w:r>
              <w:rPr>
                <w:sz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w:t>
            </w:r>
            <w:r>
              <w:rPr>
                <w:spacing w:val="-7"/>
                <w:sz w:val="24"/>
              </w:rPr>
              <w:t xml:space="preserve"> </w:t>
            </w:r>
            <w:r>
              <w:rPr>
                <w:sz w:val="24"/>
              </w:rPr>
              <w:t>Судебник</w:t>
            </w:r>
            <w:r>
              <w:rPr>
                <w:spacing w:val="-6"/>
                <w:sz w:val="24"/>
              </w:rPr>
              <w:t xml:space="preserve"> </w:t>
            </w:r>
            <w:r>
              <w:rPr>
                <w:sz w:val="24"/>
              </w:rPr>
              <w:t>1550</w:t>
            </w:r>
            <w:r>
              <w:rPr>
                <w:spacing w:val="-5"/>
                <w:sz w:val="24"/>
              </w:rPr>
              <w:t xml:space="preserve"> </w:t>
            </w:r>
            <w:r>
              <w:rPr>
                <w:sz w:val="24"/>
              </w:rPr>
              <w:t>г.</w:t>
            </w:r>
            <w:r>
              <w:rPr>
                <w:spacing w:val="-3"/>
                <w:sz w:val="24"/>
              </w:rPr>
              <w:t xml:space="preserve"> </w:t>
            </w:r>
            <w:r>
              <w:rPr>
                <w:sz w:val="24"/>
              </w:rPr>
              <w:t>Стоглавый</w:t>
            </w:r>
            <w:r>
              <w:rPr>
                <w:spacing w:val="-8"/>
                <w:sz w:val="24"/>
              </w:rPr>
              <w:t xml:space="preserve"> </w:t>
            </w:r>
            <w:r>
              <w:rPr>
                <w:sz w:val="24"/>
              </w:rPr>
              <w:t>собор.</w:t>
            </w:r>
            <w:r>
              <w:rPr>
                <w:spacing w:val="-7"/>
                <w:sz w:val="24"/>
              </w:rPr>
              <w:t xml:space="preserve"> </w:t>
            </w:r>
            <w:r>
              <w:rPr>
                <w:sz w:val="24"/>
              </w:rPr>
              <w:t>Военные</w:t>
            </w:r>
            <w:r>
              <w:rPr>
                <w:spacing w:val="-6"/>
                <w:sz w:val="24"/>
              </w:rPr>
              <w:t xml:space="preserve"> </w:t>
            </w:r>
            <w:r>
              <w:rPr>
                <w:sz w:val="24"/>
              </w:rPr>
              <w:t>реформы:</w:t>
            </w:r>
            <w:r>
              <w:rPr>
                <w:spacing w:val="-9"/>
                <w:sz w:val="24"/>
              </w:rPr>
              <w:t xml:space="preserve"> </w:t>
            </w:r>
            <w:r>
              <w:rPr>
                <w:sz w:val="24"/>
              </w:rPr>
              <w:t>создание</w:t>
            </w:r>
            <w:r>
              <w:rPr>
                <w:spacing w:val="-6"/>
                <w:sz w:val="24"/>
              </w:rPr>
              <w:t xml:space="preserve"> </w:t>
            </w:r>
            <w:r>
              <w:rPr>
                <w:sz w:val="24"/>
              </w:rPr>
              <w:t>полурегулярного стрелецкого войска, Уложение о службе. Преобразование местной власти: продолжение губной</w:t>
            </w:r>
            <w:r>
              <w:rPr>
                <w:spacing w:val="-3"/>
                <w:sz w:val="24"/>
              </w:rPr>
              <w:t xml:space="preserve"> </w:t>
            </w:r>
            <w:r>
              <w:rPr>
                <w:sz w:val="24"/>
              </w:rPr>
              <w:t>реформы,</w:t>
            </w:r>
            <w:r>
              <w:rPr>
                <w:spacing w:val="-10"/>
                <w:sz w:val="24"/>
              </w:rPr>
              <w:t xml:space="preserve"> </w:t>
            </w:r>
            <w:r>
              <w:rPr>
                <w:sz w:val="24"/>
              </w:rPr>
              <w:t>отмена</w:t>
            </w:r>
            <w:r>
              <w:rPr>
                <w:spacing w:val="-5"/>
                <w:sz w:val="24"/>
              </w:rPr>
              <w:t xml:space="preserve"> </w:t>
            </w:r>
            <w:r>
              <w:rPr>
                <w:sz w:val="24"/>
              </w:rPr>
              <w:t>кормлений</w:t>
            </w:r>
            <w:r>
              <w:rPr>
                <w:spacing w:val="-7"/>
                <w:sz w:val="24"/>
              </w:rPr>
              <w:t xml:space="preserve"> </w:t>
            </w:r>
            <w:r>
              <w:rPr>
                <w:sz w:val="24"/>
              </w:rPr>
              <w:t>и</w:t>
            </w:r>
            <w:r>
              <w:rPr>
                <w:spacing w:val="-7"/>
                <w:sz w:val="24"/>
              </w:rPr>
              <w:t xml:space="preserve"> </w:t>
            </w:r>
            <w:r>
              <w:rPr>
                <w:sz w:val="24"/>
              </w:rPr>
              <w:t>формирование</w:t>
            </w:r>
            <w:r>
              <w:rPr>
                <w:spacing w:val="-9"/>
                <w:sz w:val="24"/>
              </w:rPr>
              <w:t xml:space="preserve"> </w:t>
            </w:r>
            <w:r>
              <w:rPr>
                <w:sz w:val="24"/>
              </w:rPr>
              <w:t>местного</w:t>
            </w:r>
            <w:r>
              <w:rPr>
                <w:spacing w:val="-4"/>
                <w:sz w:val="24"/>
              </w:rPr>
              <w:t xml:space="preserve"> </w:t>
            </w:r>
            <w:r>
              <w:rPr>
                <w:sz w:val="24"/>
              </w:rPr>
              <w:t>самоуправления</w:t>
            </w:r>
            <w:r>
              <w:rPr>
                <w:spacing w:val="-4"/>
                <w:sz w:val="24"/>
              </w:rPr>
              <w:t xml:space="preserve"> </w:t>
            </w:r>
            <w:r>
              <w:rPr>
                <w:sz w:val="24"/>
              </w:rPr>
              <w:t>через</w:t>
            </w:r>
            <w:r>
              <w:rPr>
                <w:spacing w:val="-7"/>
                <w:sz w:val="24"/>
              </w:rPr>
              <w:t xml:space="preserve"> </w:t>
            </w:r>
            <w:r>
              <w:rPr>
                <w:sz w:val="24"/>
              </w:rPr>
              <w:t>выбор губных и земских старост. Налоговая реформа</w:t>
            </w:r>
          </w:p>
        </w:tc>
      </w:tr>
      <w:tr w14:paraId="513F3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4E1767D6">
            <w:pPr>
              <w:pStyle w:val="34"/>
              <w:spacing w:before="92"/>
              <w:ind w:left="13"/>
              <w:jc w:val="center"/>
              <w:rPr>
                <w:sz w:val="24"/>
              </w:rPr>
            </w:pPr>
            <w:r>
              <w:rPr>
                <w:spacing w:val="-5"/>
                <w:sz w:val="24"/>
              </w:rPr>
              <w:t>2.3</w:t>
            </w:r>
          </w:p>
        </w:tc>
        <w:tc>
          <w:tcPr>
            <w:tcW w:w="9623" w:type="dxa"/>
          </w:tcPr>
          <w:p w14:paraId="369B9024">
            <w:pPr>
              <w:pStyle w:val="34"/>
              <w:spacing w:before="92"/>
              <w:ind w:left="62" w:right="62"/>
              <w:jc w:val="both"/>
              <w:rPr>
                <w:sz w:val="24"/>
              </w:rPr>
            </w:pPr>
            <w:r>
              <w:rPr>
                <w:sz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14:paraId="6455C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8" w:hRule="atLeast"/>
        </w:trPr>
        <w:tc>
          <w:tcPr>
            <w:tcW w:w="730" w:type="dxa"/>
          </w:tcPr>
          <w:p w14:paraId="77A5127D">
            <w:pPr>
              <w:pStyle w:val="34"/>
              <w:spacing w:before="92"/>
              <w:ind w:left="13"/>
              <w:jc w:val="center"/>
              <w:rPr>
                <w:sz w:val="24"/>
              </w:rPr>
            </w:pPr>
            <w:r>
              <w:rPr>
                <w:spacing w:val="-5"/>
                <w:sz w:val="24"/>
              </w:rPr>
              <w:t>2.4</w:t>
            </w:r>
          </w:p>
        </w:tc>
        <w:tc>
          <w:tcPr>
            <w:tcW w:w="9623" w:type="dxa"/>
          </w:tcPr>
          <w:p w14:paraId="242D7B40">
            <w:pPr>
              <w:pStyle w:val="34"/>
              <w:spacing w:before="92"/>
              <w:ind w:left="62" w:right="50"/>
              <w:jc w:val="both"/>
              <w:rPr>
                <w:sz w:val="24"/>
              </w:rPr>
            </w:pPr>
            <w:r>
              <w:rPr>
                <w:sz w:val="24"/>
              </w:rPr>
              <w:t>Социальная</w:t>
            </w:r>
            <w:r>
              <w:rPr>
                <w:spacing w:val="-12"/>
                <w:sz w:val="24"/>
              </w:rPr>
              <w:t xml:space="preserve"> </w:t>
            </w:r>
            <w:r>
              <w:rPr>
                <w:sz w:val="24"/>
              </w:rPr>
              <w:t>структура</w:t>
            </w:r>
            <w:r>
              <w:rPr>
                <w:spacing w:val="-8"/>
                <w:sz w:val="24"/>
              </w:rPr>
              <w:t xml:space="preserve"> </w:t>
            </w:r>
            <w:r>
              <w:rPr>
                <w:sz w:val="24"/>
              </w:rPr>
              <w:t>российского</w:t>
            </w:r>
            <w:r>
              <w:rPr>
                <w:spacing w:val="-12"/>
                <w:sz w:val="24"/>
              </w:rPr>
              <w:t xml:space="preserve"> </w:t>
            </w:r>
            <w:r>
              <w:rPr>
                <w:sz w:val="24"/>
              </w:rPr>
              <w:t>общества</w:t>
            </w:r>
            <w:r>
              <w:rPr>
                <w:spacing w:val="-8"/>
                <w:sz w:val="24"/>
              </w:rPr>
              <w:t xml:space="preserve"> </w:t>
            </w:r>
            <w:r>
              <w:rPr>
                <w:sz w:val="24"/>
              </w:rPr>
              <w:t>-</w:t>
            </w:r>
            <w:r>
              <w:rPr>
                <w:spacing w:val="-15"/>
                <w:sz w:val="24"/>
              </w:rPr>
              <w:t xml:space="preserve"> </w:t>
            </w:r>
            <w:r>
              <w:rPr>
                <w:sz w:val="24"/>
              </w:rPr>
              <w:t>светское</w:t>
            </w:r>
            <w:r>
              <w:rPr>
                <w:spacing w:val="-13"/>
                <w:sz w:val="24"/>
              </w:rPr>
              <w:t xml:space="preserve"> </w:t>
            </w:r>
            <w:r>
              <w:rPr>
                <w:sz w:val="24"/>
              </w:rPr>
              <w:t>население</w:t>
            </w:r>
            <w:r>
              <w:rPr>
                <w:spacing w:val="-13"/>
                <w:sz w:val="24"/>
              </w:rPr>
              <w:t xml:space="preserve"> </w:t>
            </w:r>
            <w:r>
              <w:rPr>
                <w:sz w:val="24"/>
              </w:rPr>
              <w:t>и</w:t>
            </w:r>
            <w:r>
              <w:rPr>
                <w:spacing w:val="-11"/>
                <w:sz w:val="24"/>
              </w:rPr>
              <w:t xml:space="preserve"> </w:t>
            </w:r>
            <w:r>
              <w:rPr>
                <w:sz w:val="24"/>
              </w:rPr>
              <w:t>духовенство.</w:t>
            </w:r>
            <w:r>
              <w:rPr>
                <w:spacing w:val="-9"/>
                <w:sz w:val="24"/>
              </w:rPr>
              <w:t xml:space="preserve"> </w:t>
            </w:r>
            <w:r>
              <w:rPr>
                <w:sz w:val="24"/>
              </w:rPr>
              <w:t>Служилые люди по отечеству: бояре. Дворяне. Дети боярские. Формирование Государева двора и "служилых</w:t>
            </w:r>
            <w:r>
              <w:rPr>
                <w:spacing w:val="-15"/>
                <w:sz w:val="24"/>
              </w:rPr>
              <w:t xml:space="preserve"> </w:t>
            </w:r>
            <w:r>
              <w:rPr>
                <w:sz w:val="24"/>
              </w:rPr>
              <w:t>городов".</w:t>
            </w:r>
            <w:r>
              <w:rPr>
                <w:spacing w:val="-15"/>
                <w:sz w:val="24"/>
              </w:rPr>
              <w:t xml:space="preserve"> </w:t>
            </w:r>
            <w:r>
              <w:rPr>
                <w:sz w:val="24"/>
              </w:rPr>
              <w:t>Служилые</w:t>
            </w:r>
            <w:r>
              <w:rPr>
                <w:spacing w:val="-15"/>
                <w:sz w:val="24"/>
              </w:rPr>
              <w:t xml:space="preserve"> </w:t>
            </w:r>
            <w:r>
              <w:rPr>
                <w:sz w:val="24"/>
              </w:rPr>
              <w:t>люди</w:t>
            </w:r>
            <w:r>
              <w:rPr>
                <w:spacing w:val="-15"/>
                <w:sz w:val="24"/>
              </w:rPr>
              <w:t xml:space="preserve"> </w:t>
            </w:r>
            <w:r>
              <w:rPr>
                <w:sz w:val="24"/>
              </w:rPr>
              <w:t>по</w:t>
            </w:r>
            <w:r>
              <w:rPr>
                <w:spacing w:val="-15"/>
                <w:sz w:val="24"/>
              </w:rPr>
              <w:t xml:space="preserve"> </w:t>
            </w:r>
            <w:r>
              <w:rPr>
                <w:sz w:val="24"/>
              </w:rPr>
              <w:t>прибору:</w:t>
            </w:r>
            <w:r>
              <w:rPr>
                <w:spacing w:val="-15"/>
                <w:sz w:val="24"/>
              </w:rPr>
              <w:t xml:space="preserve"> </w:t>
            </w:r>
            <w:r>
              <w:rPr>
                <w:sz w:val="24"/>
              </w:rPr>
              <w:t>стрельцы,</w:t>
            </w:r>
            <w:r>
              <w:rPr>
                <w:spacing w:val="-15"/>
                <w:sz w:val="24"/>
              </w:rPr>
              <w:t xml:space="preserve"> </w:t>
            </w:r>
            <w:r>
              <w:rPr>
                <w:sz w:val="24"/>
              </w:rPr>
              <w:t>пушкари.</w:t>
            </w:r>
            <w:r>
              <w:rPr>
                <w:spacing w:val="-15"/>
                <w:sz w:val="24"/>
              </w:rPr>
              <w:t xml:space="preserve"> </w:t>
            </w:r>
            <w:r>
              <w:rPr>
                <w:sz w:val="24"/>
              </w:rPr>
              <w:t>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w:t>
            </w:r>
            <w:r>
              <w:rPr>
                <w:spacing w:val="-2"/>
                <w:sz w:val="24"/>
              </w:rPr>
              <w:t xml:space="preserve"> </w:t>
            </w:r>
            <w:r>
              <w:rPr>
                <w:sz w:val="24"/>
              </w:rPr>
              <w:t>государства. Финно-угорские</w:t>
            </w:r>
            <w:r>
              <w:rPr>
                <w:spacing w:val="-3"/>
                <w:sz w:val="24"/>
              </w:rPr>
              <w:t xml:space="preserve"> </w:t>
            </w:r>
            <w:r>
              <w:rPr>
                <w:sz w:val="24"/>
              </w:rPr>
              <w:t>народы.</w:t>
            </w:r>
            <w:r>
              <w:rPr>
                <w:spacing w:val="-5"/>
                <w:sz w:val="24"/>
              </w:rPr>
              <w:t xml:space="preserve"> </w:t>
            </w:r>
            <w:r>
              <w:rPr>
                <w:sz w:val="24"/>
              </w:rPr>
              <w:t>Народы</w:t>
            </w:r>
            <w:r>
              <w:rPr>
                <w:spacing w:val="-1"/>
                <w:sz w:val="24"/>
              </w:rPr>
              <w:t xml:space="preserve"> </w:t>
            </w:r>
            <w:r>
              <w:rPr>
                <w:sz w:val="24"/>
              </w:rPr>
              <w:t>Поволжья</w:t>
            </w:r>
            <w:r>
              <w:rPr>
                <w:spacing w:val="-7"/>
                <w:sz w:val="24"/>
              </w:rPr>
              <w:t xml:space="preserve"> </w:t>
            </w:r>
            <w:r>
              <w:rPr>
                <w:sz w:val="24"/>
              </w:rPr>
              <w:t>после</w:t>
            </w:r>
            <w:r>
              <w:rPr>
                <w:spacing w:val="-3"/>
                <w:sz w:val="24"/>
              </w:rPr>
              <w:t xml:space="preserve"> </w:t>
            </w:r>
            <w:r>
              <w:rPr>
                <w:sz w:val="24"/>
              </w:rPr>
              <w:t>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tc>
      </w:tr>
      <w:tr w14:paraId="0B73D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31335FCB">
            <w:pPr>
              <w:pStyle w:val="34"/>
              <w:spacing w:before="92"/>
              <w:ind w:left="13"/>
              <w:jc w:val="center"/>
              <w:rPr>
                <w:sz w:val="24"/>
              </w:rPr>
            </w:pPr>
            <w:r>
              <w:rPr>
                <w:spacing w:val="-5"/>
                <w:sz w:val="24"/>
              </w:rPr>
              <w:t>2.5</w:t>
            </w:r>
          </w:p>
        </w:tc>
        <w:tc>
          <w:tcPr>
            <w:tcW w:w="9623" w:type="dxa"/>
          </w:tcPr>
          <w:p w14:paraId="4759BDDD">
            <w:pPr>
              <w:pStyle w:val="34"/>
              <w:spacing w:before="92" w:line="242" w:lineRule="auto"/>
              <w:ind w:left="62"/>
              <w:rPr>
                <w:sz w:val="24"/>
              </w:rPr>
            </w:pPr>
            <w:r>
              <w:rPr>
                <w:sz w:val="24"/>
              </w:rPr>
              <w:t>Опричнина, причины и характер. Поход Ивана IV на Новгород.</w:t>
            </w:r>
            <w:r>
              <w:rPr>
                <w:spacing w:val="29"/>
                <w:sz w:val="24"/>
              </w:rPr>
              <w:t xml:space="preserve"> </w:t>
            </w:r>
            <w:r>
              <w:rPr>
                <w:sz w:val="24"/>
              </w:rPr>
              <w:t>Последствия опричнины.</w:t>
            </w:r>
            <w:r>
              <w:rPr>
                <w:spacing w:val="40"/>
                <w:sz w:val="24"/>
              </w:rPr>
              <w:t xml:space="preserve"> </w:t>
            </w:r>
            <w:r>
              <w:rPr>
                <w:sz w:val="24"/>
              </w:rPr>
              <w:t>Значение правления Ивана Грозного. Исторический портрет царя на фоне эпохи</w:t>
            </w:r>
          </w:p>
        </w:tc>
      </w:tr>
      <w:tr w14:paraId="6343B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1D45F0BD">
            <w:pPr>
              <w:pStyle w:val="34"/>
              <w:spacing w:before="97"/>
              <w:ind w:left="13"/>
              <w:jc w:val="center"/>
              <w:rPr>
                <w:sz w:val="24"/>
              </w:rPr>
            </w:pPr>
            <w:r>
              <w:rPr>
                <w:spacing w:val="-5"/>
                <w:sz w:val="24"/>
              </w:rPr>
              <w:t>2.6</w:t>
            </w:r>
          </w:p>
        </w:tc>
        <w:tc>
          <w:tcPr>
            <w:tcW w:w="9623" w:type="dxa"/>
          </w:tcPr>
          <w:p w14:paraId="64BF2BCF">
            <w:pPr>
              <w:pStyle w:val="34"/>
              <w:spacing w:before="97"/>
              <w:ind w:left="62" w:right="56"/>
              <w:jc w:val="both"/>
              <w:rPr>
                <w:sz w:val="24"/>
              </w:rPr>
            </w:pPr>
            <w:r>
              <w:rPr>
                <w:sz w:val="24"/>
              </w:rPr>
              <w:t xml:space="preserve">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w:t>
            </w:r>
            <w:r>
              <w:rPr>
                <w:spacing w:val="-2"/>
                <w:sz w:val="24"/>
              </w:rPr>
              <w:t>Рюриковичей</w:t>
            </w:r>
          </w:p>
        </w:tc>
      </w:tr>
      <w:tr w14:paraId="6D6EF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03A0E76A">
            <w:pPr>
              <w:pStyle w:val="34"/>
              <w:spacing w:before="93"/>
              <w:ind w:left="13"/>
              <w:jc w:val="center"/>
              <w:rPr>
                <w:sz w:val="24"/>
              </w:rPr>
            </w:pPr>
            <w:r>
              <w:rPr>
                <w:spacing w:val="-5"/>
                <w:sz w:val="24"/>
              </w:rPr>
              <w:t>2.7</w:t>
            </w:r>
          </w:p>
        </w:tc>
        <w:tc>
          <w:tcPr>
            <w:tcW w:w="9623" w:type="dxa"/>
          </w:tcPr>
          <w:p w14:paraId="2D51A3EA">
            <w:pPr>
              <w:pStyle w:val="34"/>
              <w:spacing w:before="93"/>
              <w:ind w:left="62"/>
              <w:rPr>
                <w:sz w:val="24"/>
              </w:rPr>
            </w:pPr>
            <w:r>
              <w:rPr>
                <w:sz w:val="24"/>
              </w:rPr>
              <w:t>Культура</w:t>
            </w:r>
            <w:r>
              <w:rPr>
                <w:spacing w:val="13"/>
                <w:sz w:val="24"/>
              </w:rPr>
              <w:t xml:space="preserve"> </w:t>
            </w:r>
            <w:r>
              <w:rPr>
                <w:sz w:val="24"/>
              </w:rPr>
              <w:t>в</w:t>
            </w:r>
            <w:r>
              <w:rPr>
                <w:spacing w:val="19"/>
                <w:sz w:val="24"/>
              </w:rPr>
              <w:t xml:space="preserve"> </w:t>
            </w:r>
            <w:r>
              <w:rPr>
                <w:sz w:val="24"/>
              </w:rPr>
              <w:t>XVI</w:t>
            </w:r>
            <w:r>
              <w:rPr>
                <w:spacing w:val="13"/>
                <w:sz w:val="24"/>
              </w:rPr>
              <w:t xml:space="preserve"> </w:t>
            </w:r>
            <w:r>
              <w:rPr>
                <w:sz w:val="24"/>
              </w:rPr>
              <w:t>в.</w:t>
            </w:r>
            <w:r>
              <w:rPr>
                <w:spacing w:val="14"/>
                <w:sz w:val="24"/>
              </w:rPr>
              <w:t xml:space="preserve"> </w:t>
            </w:r>
            <w:r>
              <w:rPr>
                <w:sz w:val="24"/>
              </w:rPr>
              <w:t>Архитектура.</w:t>
            </w:r>
            <w:r>
              <w:rPr>
                <w:spacing w:val="19"/>
                <w:sz w:val="24"/>
              </w:rPr>
              <w:t xml:space="preserve"> </w:t>
            </w:r>
            <w:r>
              <w:rPr>
                <w:sz w:val="24"/>
              </w:rPr>
              <w:t>Собор</w:t>
            </w:r>
            <w:r>
              <w:rPr>
                <w:spacing w:val="11"/>
                <w:sz w:val="24"/>
              </w:rPr>
              <w:t xml:space="preserve"> </w:t>
            </w:r>
            <w:r>
              <w:rPr>
                <w:sz w:val="24"/>
              </w:rPr>
              <w:t>Покрова</w:t>
            </w:r>
            <w:r>
              <w:rPr>
                <w:spacing w:val="16"/>
                <w:sz w:val="24"/>
              </w:rPr>
              <w:t xml:space="preserve"> </w:t>
            </w:r>
            <w:r>
              <w:rPr>
                <w:sz w:val="24"/>
              </w:rPr>
              <w:t>на</w:t>
            </w:r>
            <w:r>
              <w:rPr>
                <w:spacing w:val="11"/>
                <w:sz w:val="24"/>
              </w:rPr>
              <w:t xml:space="preserve"> </w:t>
            </w:r>
            <w:r>
              <w:rPr>
                <w:sz w:val="24"/>
              </w:rPr>
              <w:t>Рву,</w:t>
            </w:r>
            <w:r>
              <w:rPr>
                <w:spacing w:val="18"/>
                <w:sz w:val="24"/>
              </w:rPr>
              <w:t xml:space="preserve"> </w:t>
            </w:r>
            <w:r>
              <w:rPr>
                <w:sz w:val="24"/>
              </w:rPr>
              <w:t>Барма</w:t>
            </w:r>
            <w:r>
              <w:rPr>
                <w:spacing w:val="16"/>
                <w:sz w:val="24"/>
              </w:rPr>
              <w:t xml:space="preserve"> </w:t>
            </w:r>
            <w:r>
              <w:rPr>
                <w:sz w:val="24"/>
              </w:rPr>
              <w:t>Постник.</w:t>
            </w:r>
            <w:r>
              <w:rPr>
                <w:spacing w:val="14"/>
                <w:sz w:val="24"/>
              </w:rPr>
              <w:t xml:space="preserve"> </w:t>
            </w:r>
            <w:r>
              <w:rPr>
                <w:sz w:val="24"/>
              </w:rPr>
              <w:t>Крепости</w:t>
            </w:r>
            <w:r>
              <w:rPr>
                <w:spacing w:val="13"/>
                <w:sz w:val="24"/>
              </w:rPr>
              <w:t xml:space="preserve"> </w:t>
            </w:r>
            <w:r>
              <w:rPr>
                <w:spacing w:val="-2"/>
                <w:sz w:val="24"/>
              </w:rPr>
              <w:t>(Китай-</w:t>
            </w:r>
          </w:p>
        </w:tc>
      </w:tr>
      <w:tr w14:paraId="7F37A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33FB3E6E">
            <w:pPr>
              <w:pStyle w:val="34"/>
              <w:rPr>
                <w:sz w:val="24"/>
              </w:rPr>
            </w:pPr>
            <w:r>
              <w:rPr>
                <w:sz w:val="24"/>
              </w:rPr>
              <w:tab/>
            </w:r>
          </w:p>
        </w:tc>
        <w:tc>
          <w:tcPr>
            <w:tcW w:w="9623" w:type="dxa"/>
          </w:tcPr>
          <w:p w14:paraId="5780F568">
            <w:pPr>
              <w:pStyle w:val="34"/>
              <w:spacing w:before="97"/>
              <w:ind w:left="62" w:right="58"/>
              <w:jc w:val="both"/>
              <w:rPr>
                <w:sz w:val="24"/>
              </w:rPr>
            </w:pPr>
            <w:r>
              <w:rPr>
                <w:sz w:val="24"/>
              </w:rPr>
              <w:t>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tc>
      </w:tr>
      <w:tr w14:paraId="4C130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5FFCC003">
            <w:pPr>
              <w:pStyle w:val="34"/>
              <w:spacing w:before="92"/>
              <w:ind w:left="13" w:right="9"/>
              <w:jc w:val="center"/>
              <w:rPr>
                <w:sz w:val="24"/>
              </w:rPr>
            </w:pPr>
            <w:r>
              <w:rPr>
                <w:spacing w:val="-10"/>
                <w:sz w:val="24"/>
              </w:rPr>
              <w:t>3</w:t>
            </w:r>
          </w:p>
        </w:tc>
        <w:tc>
          <w:tcPr>
            <w:tcW w:w="9623" w:type="dxa"/>
          </w:tcPr>
          <w:p w14:paraId="5C028505">
            <w:pPr>
              <w:pStyle w:val="34"/>
              <w:spacing w:before="92"/>
              <w:ind w:left="62"/>
              <w:rPr>
                <w:sz w:val="24"/>
              </w:rPr>
            </w:pPr>
            <w:r>
              <w:rPr>
                <w:sz w:val="24"/>
              </w:rPr>
              <w:t>Смута</w:t>
            </w:r>
            <w:r>
              <w:rPr>
                <w:spacing w:val="-4"/>
                <w:sz w:val="24"/>
              </w:rPr>
              <w:t xml:space="preserve"> </w:t>
            </w:r>
            <w:r>
              <w:rPr>
                <w:sz w:val="24"/>
              </w:rPr>
              <w:t xml:space="preserve">в </w:t>
            </w:r>
            <w:r>
              <w:rPr>
                <w:spacing w:val="-2"/>
                <w:sz w:val="24"/>
              </w:rPr>
              <w:t>России</w:t>
            </w:r>
          </w:p>
        </w:tc>
      </w:tr>
      <w:tr w14:paraId="2FFB2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26D7C9C0">
            <w:pPr>
              <w:pStyle w:val="34"/>
              <w:spacing w:before="92"/>
              <w:ind w:left="13"/>
              <w:jc w:val="center"/>
              <w:rPr>
                <w:sz w:val="24"/>
              </w:rPr>
            </w:pPr>
            <w:r>
              <w:rPr>
                <w:spacing w:val="-5"/>
                <w:sz w:val="24"/>
              </w:rPr>
              <w:t>3.1</w:t>
            </w:r>
          </w:p>
        </w:tc>
        <w:tc>
          <w:tcPr>
            <w:tcW w:w="9623" w:type="dxa"/>
          </w:tcPr>
          <w:p w14:paraId="58D5411C">
            <w:pPr>
              <w:pStyle w:val="34"/>
              <w:spacing w:before="92"/>
              <w:ind w:left="62" w:right="51"/>
              <w:jc w:val="both"/>
              <w:rPr>
                <w:sz w:val="24"/>
              </w:rPr>
            </w:pPr>
            <w:r>
              <w:rPr>
                <w:sz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14:paraId="5856A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0C113639">
            <w:pPr>
              <w:pStyle w:val="34"/>
              <w:spacing w:before="92"/>
              <w:ind w:left="13"/>
              <w:jc w:val="center"/>
              <w:rPr>
                <w:sz w:val="24"/>
              </w:rPr>
            </w:pPr>
            <w:r>
              <w:rPr>
                <w:spacing w:val="-5"/>
                <w:sz w:val="24"/>
              </w:rPr>
              <w:t>3.2</w:t>
            </w:r>
          </w:p>
        </w:tc>
        <w:tc>
          <w:tcPr>
            <w:tcW w:w="9623" w:type="dxa"/>
          </w:tcPr>
          <w:p w14:paraId="6DBB38E7">
            <w:pPr>
              <w:pStyle w:val="34"/>
              <w:spacing w:before="92"/>
              <w:ind w:left="62" w:right="58"/>
              <w:jc w:val="both"/>
              <w:rPr>
                <w:sz w:val="24"/>
              </w:rPr>
            </w:pPr>
            <w:r>
              <w:rPr>
                <w:sz w:val="24"/>
              </w:rPr>
              <w:t>Земский</w:t>
            </w:r>
            <w:r>
              <w:rPr>
                <w:spacing w:val="-2"/>
                <w:sz w:val="24"/>
              </w:rPr>
              <w:t xml:space="preserve"> </w:t>
            </w:r>
            <w:r>
              <w:rPr>
                <w:sz w:val="24"/>
              </w:rPr>
              <w:t>собор</w:t>
            </w:r>
            <w:r>
              <w:rPr>
                <w:spacing w:val="-7"/>
                <w:sz w:val="24"/>
              </w:rPr>
              <w:t xml:space="preserve"> </w:t>
            </w:r>
            <w:r>
              <w:rPr>
                <w:sz w:val="24"/>
              </w:rPr>
              <w:t>1598</w:t>
            </w:r>
            <w:r>
              <w:rPr>
                <w:spacing w:val="-7"/>
                <w:sz w:val="24"/>
              </w:rPr>
              <w:t xml:space="preserve"> </w:t>
            </w:r>
            <w:r>
              <w:rPr>
                <w:sz w:val="24"/>
              </w:rPr>
              <w:t>г.</w:t>
            </w:r>
            <w:r>
              <w:rPr>
                <w:spacing w:val="-5"/>
                <w:sz w:val="24"/>
              </w:rPr>
              <w:t xml:space="preserve"> </w:t>
            </w:r>
            <w:r>
              <w:rPr>
                <w:sz w:val="24"/>
              </w:rPr>
              <w:t>и</w:t>
            </w:r>
            <w:r>
              <w:rPr>
                <w:spacing w:val="-6"/>
                <w:sz w:val="24"/>
              </w:rPr>
              <w:t xml:space="preserve"> </w:t>
            </w:r>
            <w:r>
              <w:rPr>
                <w:sz w:val="24"/>
              </w:rPr>
              <w:t>избрание</w:t>
            </w:r>
            <w:r>
              <w:rPr>
                <w:spacing w:val="-8"/>
                <w:sz w:val="24"/>
              </w:rPr>
              <w:t xml:space="preserve"> </w:t>
            </w:r>
            <w:r>
              <w:rPr>
                <w:sz w:val="24"/>
              </w:rPr>
              <w:t>на</w:t>
            </w:r>
            <w:r>
              <w:rPr>
                <w:spacing w:val="-8"/>
                <w:sz w:val="24"/>
              </w:rPr>
              <w:t xml:space="preserve"> </w:t>
            </w:r>
            <w:r>
              <w:rPr>
                <w:sz w:val="24"/>
              </w:rPr>
              <w:t>царство</w:t>
            </w:r>
            <w:r>
              <w:rPr>
                <w:spacing w:val="-3"/>
                <w:sz w:val="24"/>
              </w:rPr>
              <w:t xml:space="preserve"> </w:t>
            </w:r>
            <w:r>
              <w:rPr>
                <w:sz w:val="24"/>
              </w:rPr>
              <w:t>Бориса</w:t>
            </w:r>
            <w:r>
              <w:rPr>
                <w:spacing w:val="-3"/>
                <w:sz w:val="24"/>
              </w:rPr>
              <w:t xml:space="preserve"> </w:t>
            </w:r>
            <w:r>
              <w:rPr>
                <w:sz w:val="24"/>
              </w:rPr>
              <w:t>Годунова.</w:t>
            </w:r>
            <w:r>
              <w:rPr>
                <w:spacing w:val="-5"/>
                <w:sz w:val="24"/>
              </w:rPr>
              <w:t xml:space="preserve"> </w:t>
            </w:r>
            <w:r>
              <w:rPr>
                <w:sz w:val="24"/>
              </w:rPr>
              <w:t>Политика</w:t>
            </w:r>
            <w:r>
              <w:rPr>
                <w:spacing w:val="-3"/>
                <w:sz w:val="24"/>
              </w:rPr>
              <w:t xml:space="preserve"> </w:t>
            </w:r>
            <w:r>
              <w:rPr>
                <w:sz w:val="24"/>
              </w:rPr>
              <w:t>Бориса</w:t>
            </w:r>
            <w:r>
              <w:rPr>
                <w:spacing w:val="-3"/>
                <w:sz w:val="24"/>
              </w:rPr>
              <w:t xml:space="preserve"> </w:t>
            </w:r>
            <w:r>
              <w:rPr>
                <w:sz w:val="24"/>
              </w:rPr>
              <w:t>Годунова</w:t>
            </w:r>
            <w:r>
              <w:rPr>
                <w:spacing w:val="-3"/>
                <w:sz w:val="24"/>
              </w:rPr>
              <w:t xml:space="preserve"> </w:t>
            </w:r>
            <w:r>
              <w:rPr>
                <w:sz w:val="24"/>
              </w:rPr>
              <w:t>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14:paraId="2C18E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730" w:type="dxa"/>
          </w:tcPr>
          <w:p w14:paraId="296C9DF9">
            <w:pPr>
              <w:pStyle w:val="34"/>
              <w:spacing w:before="93"/>
              <w:ind w:left="13"/>
              <w:jc w:val="center"/>
              <w:rPr>
                <w:sz w:val="24"/>
              </w:rPr>
            </w:pPr>
            <w:r>
              <w:rPr>
                <w:spacing w:val="-5"/>
                <w:sz w:val="24"/>
              </w:rPr>
              <w:t>3.3</w:t>
            </w:r>
          </w:p>
        </w:tc>
        <w:tc>
          <w:tcPr>
            <w:tcW w:w="9623" w:type="dxa"/>
          </w:tcPr>
          <w:p w14:paraId="46A25F01">
            <w:pPr>
              <w:pStyle w:val="34"/>
              <w:spacing w:before="93"/>
              <w:ind w:left="62" w:right="47"/>
              <w:jc w:val="both"/>
              <w:rPr>
                <w:sz w:val="24"/>
              </w:rPr>
            </w:pPr>
            <w:r>
              <w:rPr>
                <w:sz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w:t>
            </w:r>
            <w:r>
              <w:rPr>
                <w:spacing w:val="-15"/>
                <w:sz w:val="24"/>
              </w:rPr>
              <w:t xml:space="preserve"> </w:t>
            </w:r>
            <w:r>
              <w:rPr>
                <w:sz w:val="24"/>
              </w:rPr>
              <w:t>и</w:t>
            </w:r>
            <w:r>
              <w:rPr>
                <w:spacing w:val="-11"/>
                <w:sz w:val="24"/>
              </w:rPr>
              <w:t xml:space="preserve"> </w:t>
            </w:r>
            <w:r>
              <w:rPr>
                <w:sz w:val="24"/>
              </w:rPr>
              <w:t>Швецией.</w:t>
            </w:r>
            <w:r>
              <w:rPr>
                <w:spacing w:val="-14"/>
                <w:sz w:val="24"/>
              </w:rPr>
              <w:t xml:space="preserve"> </w:t>
            </w:r>
            <w:r>
              <w:rPr>
                <w:sz w:val="24"/>
              </w:rPr>
              <w:t>М.В.</w:t>
            </w:r>
            <w:r>
              <w:rPr>
                <w:spacing w:val="-14"/>
                <w:sz w:val="24"/>
              </w:rPr>
              <w:t xml:space="preserve"> </w:t>
            </w:r>
            <w:r>
              <w:rPr>
                <w:sz w:val="24"/>
              </w:rPr>
              <w:t>Скопин-Шуйский.</w:t>
            </w:r>
            <w:r>
              <w:rPr>
                <w:spacing w:val="-10"/>
                <w:sz w:val="24"/>
              </w:rPr>
              <w:t xml:space="preserve"> </w:t>
            </w:r>
            <w:r>
              <w:rPr>
                <w:sz w:val="24"/>
              </w:rPr>
              <w:t>Открытое</w:t>
            </w:r>
            <w:r>
              <w:rPr>
                <w:spacing w:val="-15"/>
                <w:sz w:val="24"/>
              </w:rPr>
              <w:t xml:space="preserve"> </w:t>
            </w:r>
            <w:r>
              <w:rPr>
                <w:sz w:val="24"/>
              </w:rPr>
              <w:t>вступление</w:t>
            </w:r>
            <w:r>
              <w:rPr>
                <w:spacing w:val="-13"/>
                <w:sz w:val="24"/>
              </w:rPr>
              <w:t xml:space="preserve"> </w:t>
            </w:r>
            <w:r>
              <w:rPr>
                <w:sz w:val="24"/>
              </w:rPr>
              <w:t>Речи</w:t>
            </w:r>
            <w:r>
              <w:rPr>
                <w:spacing w:val="-11"/>
                <w:sz w:val="24"/>
              </w:rPr>
              <w:t xml:space="preserve"> </w:t>
            </w:r>
            <w:r>
              <w:rPr>
                <w:sz w:val="24"/>
              </w:rPr>
              <w:t>Посполитой</w:t>
            </w:r>
            <w:r>
              <w:rPr>
                <w:spacing w:val="-15"/>
                <w:sz w:val="24"/>
              </w:rPr>
              <w:t xml:space="preserve"> </w:t>
            </w:r>
            <w:r>
              <w:rPr>
                <w:sz w:val="24"/>
              </w:rPr>
              <w:t>в</w:t>
            </w:r>
            <w:r>
              <w:rPr>
                <w:spacing w:val="-15"/>
                <w:sz w:val="24"/>
              </w:rPr>
              <w:t xml:space="preserve"> </w:t>
            </w:r>
            <w:r>
              <w:rPr>
                <w:sz w:val="24"/>
              </w:rPr>
              <w:t>войну против России. Оборона Смоленска</w:t>
            </w:r>
          </w:p>
        </w:tc>
      </w:tr>
      <w:tr w14:paraId="6DF7F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730" w:type="dxa"/>
          </w:tcPr>
          <w:p w14:paraId="6254661F">
            <w:pPr>
              <w:pStyle w:val="34"/>
              <w:spacing w:before="92"/>
              <w:ind w:left="13"/>
              <w:jc w:val="center"/>
              <w:rPr>
                <w:sz w:val="24"/>
              </w:rPr>
            </w:pPr>
            <w:r>
              <w:rPr>
                <w:spacing w:val="-5"/>
                <w:sz w:val="24"/>
              </w:rPr>
              <w:t>3.4</w:t>
            </w:r>
          </w:p>
        </w:tc>
        <w:tc>
          <w:tcPr>
            <w:tcW w:w="9623" w:type="dxa"/>
          </w:tcPr>
          <w:p w14:paraId="13A36701">
            <w:pPr>
              <w:pStyle w:val="34"/>
              <w:spacing w:before="92"/>
              <w:ind w:left="62" w:right="56"/>
              <w:jc w:val="both"/>
              <w:rPr>
                <w:sz w:val="24"/>
              </w:rPr>
            </w:pPr>
            <w:r>
              <w:rPr>
                <w:sz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w:t>
            </w:r>
            <w:r>
              <w:rPr>
                <w:spacing w:val="-5"/>
                <w:sz w:val="24"/>
              </w:rPr>
              <w:t xml:space="preserve"> </w:t>
            </w:r>
            <w:r>
              <w:rPr>
                <w:sz w:val="24"/>
              </w:rPr>
              <w:t>Первое</w:t>
            </w:r>
            <w:r>
              <w:rPr>
                <w:spacing w:val="-13"/>
                <w:sz w:val="24"/>
              </w:rPr>
              <w:t xml:space="preserve"> </w:t>
            </w:r>
            <w:r>
              <w:rPr>
                <w:sz w:val="24"/>
              </w:rPr>
              <w:t>и</w:t>
            </w:r>
            <w:r>
              <w:rPr>
                <w:spacing w:val="-11"/>
                <w:sz w:val="24"/>
              </w:rPr>
              <w:t xml:space="preserve"> </w:t>
            </w:r>
            <w:r>
              <w:rPr>
                <w:sz w:val="24"/>
              </w:rPr>
              <w:t>второе</w:t>
            </w:r>
            <w:r>
              <w:rPr>
                <w:spacing w:val="-13"/>
                <w:sz w:val="24"/>
              </w:rPr>
              <w:t xml:space="preserve"> </w:t>
            </w:r>
            <w:r>
              <w:rPr>
                <w:sz w:val="24"/>
              </w:rPr>
              <w:t>земские</w:t>
            </w:r>
            <w:r>
              <w:rPr>
                <w:spacing w:val="-13"/>
                <w:sz w:val="24"/>
              </w:rPr>
              <w:t xml:space="preserve"> </w:t>
            </w:r>
            <w:r>
              <w:rPr>
                <w:sz w:val="24"/>
              </w:rPr>
              <w:t>ополчения.</w:t>
            </w:r>
            <w:r>
              <w:rPr>
                <w:spacing w:val="-5"/>
                <w:sz w:val="24"/>
              </w:rPr>
              <w:t xml:space="preserve"> </w:t>
            </w:r>
            <w:r>
              <w:rPr>
                <w:sz w:val="24"/>
              </w:rPr>
              <w:t>"Совет</w:t>
            </w:r>
            <w:r>
              <w:rPr>
                <w:spacing w:val="-11"/>
                <w:sz w:val="24"/>
              </w:rPr>
              <w:t xml:space="preserve"> </w:t>
            </w:r>
            <w:r>
              <w:rPr>
                <w:sz w:val="24"/>
              </w:rPr>
              <w:t>всея</w:t>
            </w:r>
            <w:r>
              <w:rPr>
                <w:spacing w:val="-7"/>
                <w:sz w:val="24"/>
              </w:rPr>
              <w:t xml:space="preserve"> </w:t>
            </w:r>
            <w:r>
              <w:rPr>
                <w:sz w:val="24"/>
              </w:rPr>
              <w:t>земли".</w:t>
            </w:r>
            <w:r>
              <w:rPr>
                <w:spacing w:val="-5"/>
                <w:sz w:val="24"/>
              </w:rPr>
              <w:t xml:space="preserve"> </w:t>
            </w:r>
            <w:r>
              <w:rPr>
                <w:sz w:val="24"/>
              </w:rPr>
              <w:t>Деятельность</w:t>
            </w:r>
            <w:r>
              <w:rPr>
                <w:spacing w:val="-6"/>
                <w:sz w:val="24"/>
              </w:rPr>
              <w:t xml:space="preserve"> </w:t>
            </w:r>
            <w:r>
              <w:rPr>
                <w:sz w:val="24"/>
              </w:rPr>
              <w:t>вождей Второго</w:t>
            </w:r>
            <w:r>
              <w:rPr>
                <w:spacing w:val="-2"/>
                <w:sz w:val="24"/>
              </w:rPr>
              <w:t xml:space="preserve"> </w:t>
            </w:r>
            <w:r>
              <w:rPr>
                <w:sz w:val="24"/>
              </w:rPr>
              <w:t>ополчения</w:t>
            </w:r>
            <w:r>
              <w:rPr>
                <w:spacing w:val="-2"/>
                <w:sz w:val="24"/>
              </w:rPr>
              <w:t xml:space="preserve"> </w:t>
            </w:r>
            <w:r>
              <w:rPr>
                <w:sz w:val="24"/>
              </w:rPr>
              <w:t>Дмитрия</w:t>
            </w:r>
            <w:r>
              <w:rPr>
                <w:spacing w:val="-2"/>
                <w:sz w:val="24"/>
              </w:rPr>
              <w:t xml:space="preserve"> </w:t>
            </w:r>
            <w:r>
              <w:rPr>
                <w:sz w:val="24"/>
              </w:rPr>
              <w:t xml:space="preserve">Пожарского и Кузьмы Минина. Освобождение Москвы в 1612 </w:t>
            </w:r>
            <w:r>
              <w:rPr>
                <w:spacing w:val="-6"/>
                <w:sz w:val="24"/>
              </w:rPr>
              <w:t>г.</w:t>
            </w:r>
          </w:p>
        </w:tc>
      </w:tr>
      <w:tr w14:paraId="00203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730" w:type="dxa"/>
          </w:tcPr>
          <w:p w14:paraId="1EE8AFFC">
            <w:pPr>
              <w:pStyle w:val="34"/>
              <w:spacing w:before="92"/>
              <w:ind w:left="13"/>
              <w:jc w:val="center"/>
              <w:rPr>
                <w:sz w:val="24"/>
              </w:rPr>
            </w:pPr>
            <w:r>
              <w:rPr>
                <w:spacing w:val="-5"/>
                <w:sz w:val="24"/>
              </w:rPr>
              <w:t>3.5</w:t>
            </w:r>
          </w:p>
        </w:tc>
        <w:tc>
          <w:tcPr>
            <w:tcW w:w="9623" w:type="dxa"/>
          </w:tcPr>
          <w:p w14:paraId="65FAF4CF">
            <w:pPr>
              <w:pStyle w:val="34"/>
              <w:spacing w:before="92"/>
              <w:ind w:left="62" w:right="58"/>
              <w:jc w:val="both"/>
              <w:rPr>
                <w:sz w:val="24"/>
              </w:rPr>
            </w:pPr>
            <w:r>
              <w:rPr>
                <w:sz w:val="24"/>
              </w:rPr>
              <w:t>Земский собор 1613</w:t>
            </w:r>
            <w:r>
              <w:rPr>
                <w:spacing w:val="-1"/>
                <w:sz w:val="24"/>
              </w:rPr>
              <w:t xml:space="preserve"> </w:t>
            </w:r>
            <w:r>
              <w:rPr>
                <w:sz w:val="24"/>
              </w:rPr>
              <w:t>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14:paraId="4874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5EF98408">
            <w:pPr>
              <w:pStyle w:val="34"/>
              <w:spacing w:before="97"/>
              <w:ind w:left="13" w:right="9"/>
              <w:jc w:val="center"/>
              <w:rPr>
                <w:sz w:val="24"/>
              </w:rPr>
            </w:pPr>
            <w:r>
              <w:rPr>
                <w:spacing w:val="-10"/>
                <w:sz w:val="24"/>
              </w:rPr>
              <w:t>4</w:t>
            </w:r>
          </w:p>
        </w:tc>
        <w:tc>
          <w:tcPr>
            <w:tcW w:w="9623" w:type="dxa"/>
          </w:tcPr>
          <w:p w14:paraId="4BA8170E">
            <w:pPr>
              <w:pStyle w:val="34"/>
              <w:spacing w:before="97"/>
              <w:ind w:left="62"/>
              <w:rPr>
                <w:sz w:val="24"/>
              </w:rPr>
            </w:pPr>
            <w:r>
              <w:rPr>
                <w:sz w:val="24"/>
              </w:rPr>
              <w:t>Россия</w:t>
            </w:r>
            <w:r>
              <w:rPr>
                <w:spacing w:val="-5"/>
                <w:sz w:val="24"/>
              </w:rPr>
              <w:t xml:space="preserve"> </w:t>
            </w:r>
            <w:r>
              <w:rPr>
                <w:sz w:val="24"/>
              </w:rPr>
              <w:t>в</w:t>
            </w:r>
            <w:r>
              <w:rPr>
                <w:spacing w:val="2"/>
                <w:sz w:val="24"/>
              </w:rPr>
              <w:t xml:space="preserve"> </w:t>
            </w:r>
            <w:r>
              <w:rPr>
                <w:sz w:val="24"/>
              </w:rPr>
              <w:t>XVII</w:t>
            </w:r>
            <w:r>
              <w:rPr>
                <w:spacing w:val="-2"/>
                <w:sz w:val="24"/>
              </w:rPr>
              <w:t xml:space="preserve"> </w:t>
            </w:r>
            <w:r>
              <w:rPr>
                <w:spacing w:val="-5"/>
                <w:sz w:val="24"/>
              </w:rPr>
              <w:t>в.</w:t>
            </w:r>
          </w:p>
        </w:tc>
      </w:tr>
      <w:tr w14:paraId="59B16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730" w:type="dxa"/>
          </w:tcPr>
          <w:p w14:paraId="69677305">
            <w:pPr>
              <w:pStyle w:val="34"/>
              <w:spacing w:before="97"/>
              <w:ind w:left="13"/>
              <w:jc w:val="center"/>
              <w:rPr>
                <w:sz w:val="24"/>
              </w:rPr>
            </w:pPr>
            <w:r>
              <w:rPr>
                <w:spacing w:val="-5"/>
                <w:sz w:val="24"/>
              </w:rPr>
              <w:t>4.1</w:t>
            </w:r>
          </w:p>
        </w:tc>
        <w:tc>
          <w:tcPr>
            <w:tcW w:w="9623" w:type="dxa"/>
          </w:tcPr>
          <w:p w14:paraId="400967D8">
            <w:pPr>
              <w:pStyle w:val="34"/>
              <w:spacing w:before="97"/>
              <w:ind w:left="62" w:right="61"/>
              <w:jc w:val="both"/>
              <w:rPr>
                <w:sz w:val="24"/>
              </w:rPr>
            </w:pPr>
            <w:r>
              <w:rPr>
                <w:spacing w:val="-2"/>
                <w:sz w:val="24"/>
              </w:rPr>
              <w:t>Россия</w:t>
            </w:r>
            <w:r>
              <w:rPr>
                <w:spacing w:val="-4"/>
                <w:sz w:val="24"/>
              </w:rPr>
              <w:t xml:space="preserve"> </w:t>
            </w:r>
            <w:r>
              <w:rPr>
                <w:spacing w:val="-2"/>
                <w:sz w:val="24"/>
              </w:rPr>
              <w:t>при</w:t>
            </w:r>
            <w:r>
              <w:rPr>
                <w:spacing w:val="-3"/>
                <w:sz w:val="24"/>
              </w:rPr>
              <w:t xml:space="preserve"> </w:t>
            </w:r>
            <w:r>
              <w:rPr>
                <w:spacing w:val="-2"/>
                <w:sz w:val="24"/>
              </w:rPr>
              <w:t>первых</w:t>
            </w:r>
            <w:r>
              <w:rPr>
                <w:spacing w:val="-4"/>
                <w:sz w:val="24"/>
              </w:rPr>
              <w:t xml:space="preserve"> </w:t>
            </w:r>
            <w:r>
              <w:rPr>
                <w:spacing w:val="-2"/>
                <w:sz w:val="24"/>
              </w:rPr>
              <w:t>Романовых. Завершение процесса централизации. Царствование</w:t>
            </w:r>
            <w:r>
              <w:rPr>
                <w:spacing w:val="-6"/>
                <w:sz w:val="24"/>
              </w:rPr>
              <w:t xml:space="preserve"> </w:t>
            </w:r>
            <w:r>
              <w:rPr>
                <w:spacing w:val="-2"/>
                <w:sz w:val="24"/>
              </w:rPr>
              <w:t xml:space="preserve">Михаила </w:t>
            </w:r>
            <w:r>
              <w:rPr>
                <w:sz w:val="24"/>
              </w:rPr>
              <w:t>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w:t>
            </w:r>
          </w:p>
        </w:tc>
      </w:tr>
      <w:tr w14:paraId="1801F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730" w:type="dxa"/>
          </w:tcPr>
          <w:p w14:paraId="19895BA5">
            <w:pPr>
              <w:pStyle w:val="34"/>
              <w:spacing w:before="97"/>
              <w:ind w:left="13"/>
              <w:jc w:val="center"/>
              <w:rPr>
                <w:sz w:val="24"/>
              </w:rPr>
            </w:pPr>
            <w:r>
              <w:rPr>
                <w:spacing w:val="-5"/>
                <w:sz w:val="24"/>
              </w:rPr>
              <w:t>4.2</w:t>
            </w:r>
          </w:p>
        </w:tc>
        <w:tc>
          <w:tcPr>
            <w:tcW w:w="9623" w:type="dxa"/>
          </w:tcPr>
          <w:p w14:paraId="05BC2420">
            <w:pPr>
              <w:pStyle w:val="34"/>
              <w:spacing w:before="97"/>
              <w:ind w:left="62" w:right="59"/>
              <w:jc w:val="both"/>
              <w:rPr>
                <w:sz w:val="24"/>
              </w:rPr>
            </w:pPr>
            <w:r>
              <w:rPr>
                <w:sz w:val="24"/>
              </w:rPr>
              <w:t>Царь Алексей Михайлович. Укрепление самодержавия. Ослабление роли Боярской думы в управлении</w:t>
            </w:r>
            <w:r>
              <w:rPr>
                <w:spacing w:val="-7"/>
                <w:sz w:val="24"/>
              </w:rPr>
              <w:t xml:space="preserve"> </w:t>
            </w:r>
            <w:r>
              <w:rPr>
                <w:sz w:val="24"/>
              </w:rPr>
              <w:t>государством.</w:t>
            </w:r>
            <w:r>
              <w:rPr>
                <w:spacing w:val="-6"/>
                <w:sz w:val="24"/>
              </w:rPr>
              <w:t xml:space="preserve"> </w:t>
            </w:r>
            <w:r>
              <w:rPr>
                <w:sz w:val="24"/>
              </w:rPr>
              <w:t>Развитие</w:t>
            </w:r>
            <w:r>
              <w:rPr>
                <w:spacing w:val="-9"/>
                <w:sz w:val="24"/>
              </w:rPr>
              <w:t xml:space="preserve"> </w:t>
            </w:r>
            <w:r>
              <w:rPr>
                <w:sz w:val="24"/>
              </w:rPr>
              <w:t>приказного</w:t>
            </w:r>
            <w:r>
              <w:rPr>
                <w:spacing w:val="-3"/>
                <w:sz w:val="24"/>
              </w:rPr>
              <w:t xml:space="preserve"> </w:t>
            </w:r>
            <w:r>
              <w:rPr>
                <w:sz w:val="24"/>
              </w:rPr>
              <w:t>строя.</w:t>
            </w:r>
            <w:r>
              <w:rPr>
                <w:spacing w:val="-6"/>
                <w:sz w:val="24"/>
              </w:rPr>
              <w:t xml:space="preserve"> </w:t>
            </w:r>
            <w:r>
              <w:rPr>
                <w:sz w:val="24"/>
              </w:rPr>
              <w:t>Усиление</w:t>
            </w:r>
            <w:r>
              <w:rPr>
                <w:spacing w:val="-13"/>
                <w:sz w:val="24"/>
              </w:rPr>
              <w:t xml:space="preserve"> </w:t>
            </w:r>
            <w:r>
              <w:rPr>
                <w:sz w:val="24"/>
              </w:rPr>
              <w:t>воеводской</w:t>
            </w:r>
            <w:r>
              <w:rPr>
                <w:spacing w:val="-11"/>
                <w:sz w:val="24"/>
              </w:rPr>
              <w:t xml:space="preserve"> </w:t>
            </w:r>
            <w:r>
              <w:rPr>
                <w:sz w:val="24"/>
              </w:rPr>
              <w:t>власти</w:t>
            </w:r>
            <w:r>
              <w:rPr>
                <w:spacing w:val="-6"/>
                <w:sz w:val="24"/>
              </w:rPr>
              <w:t xml:space="preserve"> </w:t>
            </w:r>
            <w:r>
              <w:rPr>
                <w:sz w:val="24"/>
              </w:rPr>
              <w:t>в</w:t>
            </w:r>
            <w:r>
              <w:rPr>
                <w:spacing w:val="-6"/>
                <w:sz w:val="24"/>
              </w:rPr>
              <w:t xml:space="preserve"> </w:t>
            </w:r>
            <w:r>
              <w:rPr>
                <w:sz w:val="24"/>
              </w:rPr>
              <w:t>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14:paraId="4DA3CD06">
            <w:pPr>
              <w:pStyle w:val="34"/>
              <w:spacing w:line="274" w:lineRule="exact"/>
              <w:ind w:left="62"/>
              <w:jc w:val="both"/>
              <w:rPr>
                <w:sz w:val="24"/>
              </w:rPr>
            </w:pPr>
            <w:r>
              <w:rPr>
                <w:sz w:val="24"/>
              </w:rPr>
              <w:t>Правительство</w:t>
            </w:r>
            <w:r>
              <w:rPr>
                <w:spacing w:val="-6"/>
                <w:sz w:val="24"/>
              </w:rPr>
              <w:t xml:space="preserve"> </w:t>
            </w:r>
            <w:r>
              <w:rPr>
                <w:sz w:val="24"/>
              </w:rPr>
              <w:t>Б.И.</w:t>
            </w:r>
            <w:r>
              <w:rPr>
                <w:spacing w:val="-2"/>
                <w:sz w:val="24"/>
              </w:rPr>
              <w:t xml:space="preserve"> </w:t>
            </w:r>
            <w:r>
              <w:rPr>
                <w:sz w:val="24"/>
              </w:rPr>
              <w:t>Морозова:</w:t>
            </w:r>
            <w:r>
              <w:rPr>
                <w:spacing w:val="-8"/>
                <w:sz w:val="24"/>
              </w:rPr>
              <w:t xml:space="preserve"> </w:t>
            </w:r>
            <w:r>
              <w:rPr>
                <w:sz w:val="24"/>
              </w:rPr>
              <w:t>итоги</w:t>
            </w:r>
            <w:r>
              <w:rPr>
                <w:spacing w:val="-3"/>
                <w:sz w:val="24"/>
              </w:rPr>
              <w:t xml:space="preserve"> </w:t>
            </w:r>
            <w:r>
              <w:rPr>
                <w:sz w:val="24"/>
              </w:rPr>
              <w:t xml:space="preserve">его </w:t>
            </w:r>
            <w:r>
              <w:rPr>
                <w:spacing w:val="-2"/>
                <w:sz w:val="24"/>
              </w:rPr>
              <w:t>деятельности</w:t>
            </w:r>
          </w:p>
        </w:tc>
      </w:tr>
      <w:tr w14:paraId="2E80F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1605D967">
            <w:pPr>
              <w:pStyle w:val="34"/>
              <w:spacing w:before="92"/>
              <w:ind w:left="13"/>
              <w:jc w:val="center"/>
              <w:rPr>
                <w:sz w:val="24"/>
              </w:rPr>
            </w:pPr>
            <w:r>
              <w:rPr>
                <w:spacing w:val="-5"/>
                <w:sz w:val="24"/>
              </w:rPr>
              <w:t>4.3</w:t>
            </w:r>
          </w:p>
        </w:tc>
        <w:tc>
          <w:tcPr>
            <w:tcW w:w="9623" w:type="dxa"/>
          </w:tcPr>
          <w:p w14:paraId="762DC980">
            <w:pPr>
              <w:pStyle w:val="34"/>
              <w:spacing w:before="92" w:line="242" w:lineRule="auto"/>
              <w:ind w:left="62"/>
              <w:rPr>
                <w:sz w:val="24"/>
              </w:rPr>
            </w:pPr>
            <w:r>
              <w:rPr>
                <w:sz w:val="24"/>
              </w:rPr>
              <w:t>Патриарх Никон,</w:t>
            </w:r>
            <w:r>
              <w:rPr>
                <w:spacing w:val="33"/>
                <w:sz w:val="24"/>
              </w:rPr>
              <w:t xml:space="preserve"> </w:t>
            </w:r>
            <w:r>
              <w:rPr>
                <w:sz w:val="24"/>
              </w:rPr>
              <w:t>его</w:t>
            </w:r>
            <w:r>
              <w:rPr>
                <w:spacing w:val="36"/>
                <w:sz w:val="24"/>
              </w:rPr>
              <w:t xml:space="preserve"> </w:t>
            </w:r>
            <w:r>
              <w:rPr>
                <w:sz w:val="24"/>
              </w:rPr>
              <w:t>конфликт</w:t>
            </w:r>
            <w:r>
              <w:rPr>
                <w:spacing w:val="32"/>
                <w:sz w:val="24"/>
              </w:rPr>
              <w:t xml:space="preserve"> </w:t>
            </w:r>
            <w:r>
              <w:rPr>
                <w:sz w:val="24"/>
              </w:rPr>
              <w:t>с царской</w:t>
            </w:r>
            <w:r>
              <w:rPr>
                <w:spacing w:val="28"/>
                <w:sz w:val="24"/>
              </w:rPr>
              <w:t xml:space="preserve"> </w:t>
            </w:r>
            <w:r>
              <w:rPr>
                <w:sz w:val="24"/>
              </w:rPr>
              <w:t>властью.</w:t>
            </w:r>
            <w:r>
              <w:rPr>
                <w:spacing w:val="33"/>
                <w:sz w:val="24"/>
              </w:rPr>
              <w:t xml:space="preserve"> </w:t>
            </w:r>
            <w:r>
              <w:rPr>
                <w:sz w:val="24"/>
              </w:rPr>
              <w:t>Раскол в</w:t>
            </w:r>
            <w:r>
              <w:rPr>
                <w:spacing w:val="28"/>
                <w:sz w:val="24"/>
              </w:rPr>
              <w:t xml:space="preserve"> </w:t>
            </w:r>
            <w:r>
              <w:rPr>
                <w:sz w:val="24"/>
              </w:rPr>
              <w:t>Церкви.</w:t>
            </w:r>
            <w:r>
              <w:rPr>
                <w:spacing w:val="29"/>
                <w:sz w:val="24"/>
              </w:rPr>
              <w:t xml:space="preserve"> </w:t>
            </w:r>
            <w:r>
              <w:rPr>
                <w:sz w:val="24"/>
              </w:rPr>
              <w:t>Протопоп</w:t>
            </w:r>
            <w:r>
              <w:rPr>
                <w:spacing w:val="28"/>
                <w:sz w:val="24"/>
              </w:rPr>
              <w:t xml:space="preserve"> </w:t>
            </w:r>
            <w:r>
              <w:rPr>
                <w:sz w:val="24"/>
              </w:rPr>
              <w:t>Аввакум, формирование религиозной традиции старообрядчества</w:t>
            </w:r>
          </w:p>
        </w:tc>
      </w:tr>
      <w:tr w14:paraId="0644A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7DF87FE6">
            <w:pPr>
              <w:pStyle w:val="34"/>
              <w:spacing w:before="93"/>
              <w:ind w:left="13"/>
              <w:jc w:val="center"/>
              <w:rPr>
                <w:sz w:val="24"/>
              </w:rPr>
            </w:pPr>
            <w:r>
              <w:rPr>
                <w:spacing w:val="-5"/>
                <w:sz w:val="24"/>
              </w:rPr>
              <w:t>4.4</w:t>
            </w:r>
          </w:p>
        </w:tc>
        <w:tc>
          <w:tcPr>
            <w:tcW w:w="9623" w:type="dxa"/>
          </w:tcPr>
          <w:p w14:paraId="10AEDF4E">
            <w:pPr>
              <w:pStyle w:val="34"/>
              <w:spacing w:before="93"/>
              <w:ind w:left="62"/>
              <w:rPr>
                <w:sz w:val="24"/>
              </w:rPr>
            </w:pPr>
            <w:r>
              <w:rPr>
                <w:sz w:val="24"/>
              </w:rPr>
              <w:t>Царь</w:t>
            </w:r>
            <w:r>
              <w:rPr>
                <w:spacing w:val="-5"/>
                <w:sz w:val="24"/>
              </w:rPr>
              <w:t xml:space="preserve"> </w:t>
            </w:r>
            <w:r>
              <w:rPr>
                <w:sz w:val="24"/>
              </w:rPr>
              <w:t>Федор</w:t>
            </w:r>
            <w:r>
              <w:rPr>
                <w:spacing w:val="-6"/>
                <w:sz w:val="24"/>
              </w:rPr>
              <w:t xml:space="preserve"> </w:t>
            </w:r>
            <w:r>
              <w:rPr>
                <w:sz w:val="24"/>
              </w:rPr>
              <w:t>Алексеевич.</w:t>
            </w:r>
            <w:r>
              <w:rPr>
                <w:spacing w:val="-1"/>
                <w:sz w:val="24"/>
              </w:rPr>
              <w:t xml:space="preserve"> </w:t>
            </w:r>
            <w:r>
              <w:rPr>
                <w:sz w:val="24"/>
              </w:rPr>
              <w:t>Отмена</w:t>
            </w:r>
            <w:r>
              <w:rPr>
                <w:spacing w:val="-3"/>
                <w:sz w:val="24"/>
              </w:rPr>
              <w:t xml:space="preserve"> </w:t>
            </w:r>
            <w:r>
              <w:rPr>
                <w:sz w:val="24"/>
              </w:rPr>
              <w:t>местничества.</w:t>
            </w:r>
            <w:r>
              <w:rPr>
                <w:spacing w:val="-5"/>
                <w:sz w:val="24"/>
              </w:rPr>
              <w:t xml:space="preserve"> </w:t>
            </w:r>
            <w:r>
              <w:rPr>
                <w:sz w:val="24"/>
              </w:rPr>
              <w:t>Налоговая</w:t>
            </w:r>
            <w:r>
              <w:rPr>
                <w:spacing w:val="-7"/>
                <w:sz w:val="24"/>
              </w:rPr>
              <w:t xml:space="preserve"> </w:t>
            </w:r>
            <w:r>
              <w:rPr>
                <w:sz w:val="24"/>
              </w:rPr>
              <w:t>(податная)</w:t>
            </w:r>
            <w:r>
              <w:rPr>
                <w:spacing w:val="-4"/>
                <w:sz w:val="24"/>
              </w:rPr>
              <w:t xml:space="preserve"> </w:t>
            </w:r>
            <w:r>
              <w:rPr>
                <w:spacing w:val="-2"/>
                <w:sz w:val="24"/>
              </w:rPr>
              <w:t>реформа</w:t>
            </w:r>
          </w:p>
        </w:tc>
      </w:tr>
      <w:tr w14:paraId="3F110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730" w:type="dxa"/>
          </w:tcPr>
          <w:p w14:paraId="781148FF">
            <w:pPr>
              <w:pStyle w:val="34"/>
              <w:spacing w:before="92"/>
              <w:ind w:left="13"/>
              <w:jc w:val="center"/>
              <w:rPr>
                <w:sz w:val="24"/>
              </w:rPr>
            </w:pPr>
            <w:r>
              <w:rPr>
                <w:spacing w:val="-5"/>
                <w:sz w:val="24"/>
              </w:rPr>
              <w:t>4.5</w:t>
            </w:r>
          </w:p>
        </w:tc>
        <w:tc>
          <w:tcPr>
            <w:tcW w:w="9623" w:type="dxa"/>
          </w:tcPr>
          <w:p w14:paraId="1BDF3AA4">
            <w:pPr>
              <w:pStyle w:val="34"/>
              <w:spacing w:before="92"/>
              <w:ind w:left="62" w:right="56"/>
              <w:jc w:val="both"/>
              <w:rPr>
                <w:sz w:val="24"/>
              </w:rPr>
            </w:pPr>
            <w:r>
              <w:rPr>
                <w:sz w:val="24"/>
              </w:rPr>
              <w:t>Экономическое развитие России в XVII в. Восстановление экономического потенциала страны.</w:t>
            </w:r>
            <w:r>
              <w:rPr>
                <w:spacing w:val="-15"/>
                <w:sz w:val="24"/>
              </w:rPr>
              <w:t xml:space="preserve"> </w:t>
            </w:r>
            <w:r>
              <w:rPr>
                <w:sz w:val="24"/>
              </w:rPr>
              <w:t>Первые</w:t>
            </w:r>
            <w:r>
              <w:rPr>
                <w:spacing w:val="-15"/>
                <w:sz w:val="24"/>
              </w:rPr>
              <w:t xml:space="preserve"> </w:t>
            </w:r>
            <w:r>
              <w:rPr>
                <w:sz w:val="24"/>
              </w:rPr>
              <w:t>мануфактуры.</w:t>
            </w:r>
            <w:r>
              <w:rPr>
                <w:spacing w:val="-15"/>
                <w:sz w:val="24"/>
              </w:rPr>
              <w:t xml:space="preserve"> </w:t>
            </w:r>
            <w:r>
              <w:rPr>
                <w:sz w:val="24"/>
              </w:rPr>
              <w:t>Ярмарки.</w:t>
            </w:r>
            <w:r>
              <w:rPr>
                <w:spacing w:val="-15"/>
                <w:sz w:val="24"/>
              </w:rPr>
              <w:t xml:space="preserve"> </w:t>
            </w:r>
            <w:r>
              <w:rPr>
                <w:sz w:val="24"/>
              </w:rPr>
              <w:t>Укрепление</w:t>
            </w:r>
            <w:r>
              <w:rPr>
                <w:spacing w:val="-15"/>
                <w:sz w:val="24"/>
              </w:rPr>
              <w:t xml:space="preserve"> </w:t>
            </w:r>
            <w:r>
              <w:rPr>
                <w:sz w:val="24"/>
              </w:rPr>
              <w:t>внутренних</w:t>
            </w:r>
            <w:r>
              <w:rPr>
                <w:spacing w:val="-15"/>
                <w:sz w:val="24"/>
              </w:rPr>
              <w:t xml:space="preserve"> </w:t>
            </w:r>
            <w:r>
              <w:rPr>
                <w:sz w:val="24"/>
              </w:rPr>
              <w:t>торговых</w:t>
            </w:r>
            <w:r>
              <w:rPr>
                <w:spacing w:val="-15"/>
                <w:sz w:val="24"/>
              </w:rPr>
              <w:t xml:space="preserve"> </w:t>
            </w:r>
            <w:r>
              <w:rPr>
                <w:sz w:val="24"/>
              </w:rPr>
              <w:t>связей</w:t>
            </w:r>
            <w:r>
              <w:rPr>
                <w:spacing w:val="-15"/>
                <w:sz w:val="24"/>
              </w:rPr>
              <w:t xml:space="preserve"> </w:t>
            </w:r>
            <w:r>
              <w:rPr>
                <w:sz w:val="24"/>
              </w:rPr>
              <w:t>и</w:t>
            </w:r>
            <w:r>
              <w:rPr>
                <w:spacing w:val="-15"/>
                <w:sz w:val="24"/>
              </w:rPr>
              <w:t xml:space="preserve"> </w:t>
            </w:r>
            <w:r>
              <w:rPr>
                <w:sz w:val="24"/>
              </w:rPr>
              <w:t>развитие хозяйственной специализации регионов Российского государства. Торговый и Новоторговый уставы. Торговля с Западом</w:t>
            </w:r>
          </w:p>
        </w:tc>
      </w:tr>
    </w:tbl>
    <w:p w14:paraId="73BB3BCD">
      <w:pPr>
        <w:pStyle w:val="34"/>
        <w:jc w:val="both"/>
        <w:rPr>
          <w:sz w:val="24"/>
        </w:rPr>
      </w:pPr>
    </w:p>
    <w:tbl>
      <w:tblPr>
        <w:tblStyle w:val="8"/>
        <w:tblW w:w="0" w:type="auto"/>
        <w:tblInd w:w="4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9623"/>
      </w:tblGrid>
      <w:tr w14:paraId="32B99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730" w:type="dxa"/>
          </w:tcPr>
          <w:p w14:paraId="35B126B2">
            <w:pPr>
              <w:pStyle w:val="34"/>
              <w:spacing w:before="97"/>
              <w:ind w:left="13"/>
              <w:jc w:val="center"/>
              <w:rPr>
                <w:sz w:val="24"/>
              </w:rPr>
            </w:pPr>
            <w:r>
              <w:tab/>
            </w:r>
            <w:r>
              <w:rPr>
                <w:spacing w:val="-5"/>
                <w:sz w:val="24"/>
              </w:rPr>
              <w:t>4.6</w:t>
            </w:r>
          </w:p>
        </w:tc>
        <w:tc>
          <w:tcPr>
            <w:tcW w:w="9623" w:type="dxa"/>
          </w:tcPr>
          <w:p w14:paraId="0EDD8BD9">
            <w:pPr>
              <w:pStyle w:val="34"/>
              <w:spacing w:before="97"/>
              <w:ind w:left="62" w:right="62"/>
              <w:jc w:val="both"/>
              <w:rPr>
                <w:sz w:val="24"/>
              </w:rPr>
            </w:pPr>
            <w:r>
              <w:rPr>
                <w:sz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14:paraId="37920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730" w:type="dxa"/>
          </w:tcPr>
          <w:p w14:paraId="794BE812">
            <w:pPr>
              <w:pStyle w:val="34"/>
              <w:spacing w:before="97"/>
              <w:ind w:left="13"/>
              <w:jc w:val="center"/>
              <w:rPr>
                <w:sz w:val="24"/>
              </w:rPr>
            </w:pPr>
            <w:r>
              <w:rPr>
                <w:spacing w:val="-5"/>
                <w:sz w:val="24"/>
              </w:rPr>
              <w:t>4.7</w:t>
            </w:r>
          </w:p>
        </w:tc>
        <w:tc>
          <w:tcPr>
            <w:tcW w:w="9623" w:type="dxa"/>
          </w:tcPr>
          <w:p w14:paraId="3AE5E99F">
            <w:pPr>
              <w:pStyle w:val="34"/>
              <w:spacing w:before="97"/>
              <w:ind w:left="62" w:right="45"/>
              <w:jc w:val="both"/>
              <w:rPr>
                <w:sz w:val="24"/>
              </w:rPr>
            </w:pPr>
            <w:r>
              <w:rPr>
                <w:sz w:val="24"/>
              </w:rPr>
              <w:t>Городские</w:t>
            </w:r>
            <w:r>
              <w:rPr>
                <w:spacing w:val="-3"/>
                <w:sz w:val="24"/>
              </w:rPr>
              <w:t xml:space="preserve"> </w:t>
            </w:r>
            <w:r>
              <w:rPr>
                <w:sz w:val="24"/>
              </w:rPr>
              <w:t>восстания</w:t>
            </w:r>
            <w:r>
              <w:rPr>
                <w:spacing w:val="-2"/>
                <w:sz w:val="24"/>
              </w:rPr>
              <w:t xml:space="preserve"> </w:t>
            </w:r>
            <w:r>
              <w:rPr>
                <w:sz w:val="24"/>
              </w:rPr>
              <w:t>середины</w:t>
            </w:r>
            <w:r>
              <w:rPr>
                <w:spacing w:val="-1"/>
                <w:sz w:val="24"/>
              </w:rPr>
              <w:t xml:space="preserve"> </w:t>
            </w:r>
            <w:r>
              <w:rPr>
                <w:sz w:val="24"/>
              </w:rPr>
              <w:t>XVII</w:t>
            </w:r>
            <w:r>
              <w:rPr>
                <w:spacing w:val="-1"/>
                <w:sz w:val="24"/>
              </w:rPr>
              <w:t xml:space="preserve"> </w:t>
            </w:r>
            <w:r>
              <w:rPr>
                <w:sz w:val="24"/>
              </w:rPr>
              <w:t>в. Соляной</w:t>
            </w:r>
            <w:r>
              <w:rPr>
                <w:spacing w:val="-1"/>
                <w:sz w:val="24"/>
              </w:rPr>
              <w:t xml:space="preserve"> </w:t>
            </w:r>
            <w:r>
              <w:rPr>
                <w:sz w:val="24"/>
              </w:rPr>
              <w:t>бунт</w:t>
            </w:r>
            <w:r>
              <w:rPr>
                <w:spacing w:val="-2"/>
                <w:sz w:val="24"/>
              </w:rPr>
              <w:t xml:space="preserve"> </w:t>
            </w:r>
            <w:r>
              <w:rPr>
                <w:sz w:val="24"/>
              </w:rPr>
              <w:t>в</w:t>
            </w:r>
            <w:r>
              <w:rPr>
                <w:spacing w:val="-1"/>
                <w:sz w:val="24"/>
              </w:rPr>
              <w:t xml:space="preserve"> </w:t>
            </w:r>
            <w:r>
              <w:rPr>
                <w:sz w:val="24"/>
              </w:rPr>
              <w:t>Москве. Народные</w:t>
            </w:r>
            <w:r>
              <w:rPr>
                <w:spacing w:val="-7"/>
                <w:sz w:val="24"/>
              </w:rPr>
              <w:t xml:space="preserve"> </w:t>
            </w:r>
            <w:r>
              <w:rPr>
                <w:sz w:val="24"/>
              </w:rPr>
              <w:t>восстания</w:t>
            </w:r>
            <w:r>
              <w:rPr>
                <w:spacing w:val="-2"/>
                <w:sz w:val="24"/>
              </w:rPr>
              <w:t xml:space="preserve"> </w:t>
            </w:r>
            <w:r>
              <w:rPr>
                <w:sz w:val="24"/>
              </w:rPr>
              <w:t>1650-х гг. в городах России, Новгородское и Псковское восстания. Медный бунт. Побеги крестьян на Дон и в Сибирь. Восстание Степана Разина</w:t>
            </w:r>
          </w:p>
        </w:tc>
      </w:tr>
      <w:tr w14:paraId="37E22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18" w:hRule="atLeast"/>
        </w:trPr>
        <w:tc>
          <w:tcPr>
            <w:tcW w:w="730" w:type="dxa"/>
          </w:tcPr>
          <w:p w14:paraId="3E43F543">
            <w:pPr>
              <w:pStyle w:val="34"/>
              <w:spacing w:before="98"/>
              <w:ind w:left="13"/>
              <w:jc w:val="center"/>
              <w:rPr>
                <w:sz w:val="24"/>
              </w:rPr>
            </w:pPr>
            <w:r>
              <w:rPr>
                <w:spacing w:val="-5"/>
                <w:sz w:val="24"/>
              </w:rPr>
              <w:t>4.8</w:t>
            </w:r>
          </w:p>
        </w:tc>
        <w:tc>
          <w:tcPr>
            <w:tcW w:w="9623" w:type="dxa"/>
          </w:tcPr>
          <w:p w14:paraId="2B8CE24A">
            <w:pPr>
              <w:pStyle w:val="34"/>
              <w:spacing w:before="98"/>
              <w:ind w:left="62" w:right="51"/>
              <w:jc w:val="both"/>
              <w:rPr>
                <w:sz w:val="24"/>
              </w:rPr>
            </w:pPr>
            <w:r>
              <w:rPr>
                <w:sz w:val="24"/>
              </w:rPr>
              <w:t>Внешняя</w:t>
            </w:r>
            <w:r>
              <w:rPr>
                <w:spacing w:val="-7"/>
                <w:sz w:val="24"/>
              </w:rPr>
              <w:t xml:space="preserve"> </w:t>
            </w:r>
            <w:r>
              <w:rPr>
                <w:sz w:val="24"/>
              </w:rPr>
              <w:t>политика</w:t>
            </w:r>
            <w:r>
              <w:rPr>
                <w:spacing w:val="-8"/>
                <w:sz w:val="24"/>
              </w:rPr>
              <w:t xml:space="preserve"> </w:t>
            </w:r>
            <w:r>
              <w:rPr>
                <w:sz w:val="24"/>
              </w:rPr>
              <w:t>России</w:t>
            </w:r>
            <w:r>
              <w:rPr>
                <w:spacing w:val="-11"/>
                <w:sz w:val="24"/>
              </w:rPr>
              <w:t xml:space="preserve"> </w:t>
            </w:r>
            <w:r>
              <w:rPr>
                <w:sz w:val="24"/>
              </w:rPr>
              <w:t>в</w:t>
            </w:r>
            <w:r>
              <w:rPr>
                <w:spacing w:val="-5"/>
                <w:sz w:val="24"/>
              </w:rPr>
              <w:t xml:space="preserve"> </w:t>
            </w:r>
            <w:r>
              <w:rPr>
                <w:sz w:val="24"/>
              </w:rPr>
              <w:t>XVII</w:t>
            </w:r>
            <w:r>
              <w:rPr>
                <w:spacing w:val="-10"/>
                <w:sz w:val="24"/>
              </w:rPr>
              <w:t xml:space="preserve"> </w:t>
            </w:r>
            <w:r>
              <w:rPr>
                <w:sz w:val="24"/>
              </w:rPr>
              <w:t>в.</w:t>
            </w:r>
            <w:r>
              <w:rPr>
                <w:spacing w:val="-9"/>
                <w:sz w:val="24"/>
              </w:rPr>
              <w:t xml:space="preserve"> </w:t>
            </w:r>
            <w:r>
              <w:rPr>
                <w:sz w:val="24"/>
              </w:rPr>
              <w:t>Дипломатические</w:t>
            </w:r>
            <w:r>
              <w:rPr>
                <w:spacing w:val="-8"/>
                <w:sz w:val="24"/>
              </w:rPr>
              <w:t xml:space="preserve"> </w:t>
            </w:r>
            <w:r>
              <w:rPr>
                <w:sz w:val="24"/>
              </w:rPr>
              <w:t>контакты</w:t>
            </w:r>
            <w:r>
              <w:rPr>
                <w:spacing w:val="-4"/>
                <w:sz w:val="24"/>
              </w:rPr>
              <w:t xml:space="preserve"> </w:t>
            </w:r>
            <w:r>
              <w:rPr>
                <w:sz w:val="24"/>
              </w:rPr>
              <w:t>со</w:t>
            </w:r>
            <w:r>
              <w:rPr>
                <w:spacing w:val="-2"/>
                <w:sz w:val="24"/>
              </w:rPr>
              <w:t xml:space="preserve"> </w:t>
            </w:r>
            <w:r>
              <w:rPr>
                <w:sz w:val="24"/>
              </w:rPr>
              <w:t>странами</w:t>
            </w:r>
            <w:r>
              <w:rPr>
                <w:spacing w:val="-6"/>
                <w:sz w:val="24"/>
              </w:rPr>
              <w:t xml:space="preserve"> </w:t>
            </w:r>
            <w:r>
              <w:rPr>
                <w:sz w:val="24"/>
              </w:rPr>
              <w:t>Европы</w:t>
            </w:r>
            <w:r>
              <w:rPr>
                <w:spacing w:val="-10"/>
                <w:sz w:val="24"/>
              </w:rPr>
              <w:t xml:space="preserve"> </w:t>
            </w:r>
            <w:r>
              <w:rPr>
                <w:sz w:val="24"/>
              </w:rPr>
              <w:t>и</w:t>
            </w:r>
            <w:r>
              <w:rPr>
                <w:spacing w:val="-6"/>
                <w:sz w:val="24"/>
              </w:rPr>
              <w:t xml:space="preserve"> </w:t>
            </w:r>
            <w:r>
              <w:rPr>
                <w:sz w:val="24"/>
              </w:rPr>
              <w:t>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w:t>
            </w:r>
            <w:r>
              <w:rPr>
                <w:spacing w:val="-15"/>
                <w:sz w:val="24"/>
              </w:rPr>
              <w:t xml:space="preserve"> </w:t>
            </w:r>
            <w:r>
              <w:rPr>
                <w:sz w:val="24"/>
              </w:rPr>
              <w:t>Богдана</w:t>
            </w:r>
            <w:r>
              <w:rPr>
                <w:spacing w:val="-11"/>
                <w:sz w:val="24"/>
              </w:rPr>
              <w:t xml:space="preserve"> </w:t>
            </w:r>
            <w:r>
              <w:rPr>
                <w:sz w:val="24"/>
              </w:rPr>
              <w:t>Хмельницкого)</w:t>
            </w:r>
            <w:r>
              <w:rPr>
                <w:spacing w:val="-13"/>
                <w:sz w:val="24"/>
              </w:rPr>
              <w:t xml:space="preserve"> </w:t>
            </w:r>
            <w:r>
              <w:rPr>
                <w:sz w:val="24"/>
              </w:rPr>
              <w:t>в</w:t>
            </w:r>
            <w:r>
              <w:rPr>
                <w:spacing w:val="-9"/>
                <w:sz w:val="24"/>
              </w:rPr>
              <w:t xml:space="preserve"> </w:t>
            </w:r>
            <w:r>
              <w:rPr>
                <w:sz w:val="24"/>
              </w:rPr>
              <w:t>состав</w:t>
            </w:r>
            <w:r>
              <w:rPr>
                <w:spacing w:val="-9"/>
                <w:sz w:val="24"/>
              </w:rPr>
              <w:t xml:space="preserve"> </w:t>
            </w:r>
            <w:r>
              <w:rPr>
                <w:sz w:val="24"/>
              </w:rPr>
              <w:t>России.</w:t>
            </w:r>
            <w:r>
              <w:rPr>
                <w:spacing w:val="-9"/>
                <w:sz w:val="24"/>
              </w:rPr>
              <w:t xml:space="preserve"> </w:t>
            </w:r>
            <w:r>
              <w:rPr>
                <w:sz w:val="24"/>
              </w:rPr>
              <w:t>Война</w:t>
            </w:r>
            <w:r>
              <w:rPr>
                <w:spacing w:val="-15"/>
                <w:sz w:val="24"/>
              </w:rPr>
              <w:t xml:space="preserve"> </w:t>
            </w:r>
            <w:r>
              <w:rPr>
                <w:sz w:val="24"/>
              </w:rPr>
              <w:t>между</w:t>
            </w:r>
            <w:r>
              <w:rPr>
                <w:spacing w:val="-15"/>
                <w:sz w:val="24"/>
              </w:rPr>
              <w:t xml:space="preserve"> </w:t>
            </w:r>
            <w:r>
              <w:rPr>
                <w:sz w:val="24"/>
              </w:rPr>
              <w:t>Россией</w:t>
            </w:r>
            <w:r>
              <w:rPr>
                <w:spacing w:val="-10"/>
                <w:sz w:val="24"/>
              </w:rPr>
              <w:t xml:space="preserve"> </w:t>
            </w:r>
            <w:r>
              <w:rPr>
                <w:sz w:val="24"/>
              </w:rPr>
              <w:t>и</w:t>
            </w:r>
            <w:r>
              <w:rPr>
                <w:spacing w:val="-13"/>
                <w:sz w:val="24"/>
              </w:rPr>
              <w:t xml:space="preserve"> </w:t>
            </w:r>
            <w:r>
              <w:rPr>
                <w:sz w:val="24"/>
              </w:rPr>
              <w:t>Речью</w:t>
            </w:r>
            <w:r>
              <w:rPr>
                <w:spacing w:val="-12"/>
                <w:sz w:val="24"/>
              </w:rPr>
              <w:t xml:space="preserve"> </w:t>
            </w:r>
            <w:r>
              <w:rPr>
                <w:sz w:val="24"/>
              </w:rPr>
              <w:t>Посполитой 1654 - 1667 гг. Андрусовское перемирие. Русско-шведская война 1656 - 1658 гг. и ее результаты. Укрепление южных рубежей России.</w:t>
            </w:r>
          </w:p>
          <w:p w14:paraId="5F3257DD">
            <w:pPr>
              <w:pStyle w:val="34"/>
              <w:ind w:left="62" w:right="52"/>
              <w:jc w:val="both"/>
              <w:rPr>
                <w:sz w:val="24"/>
              </w:rPr>
            </w:pPr>
            <w:r>
              <w:rPr>
                <w:sz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w:t>
            </w:r>
            <w:r>
              <w:rPr>
                <w:spacing w:val="-13"/>
                <w:sz w:val="24"/>
              </w:rPr>
              <w:t xml:space="preserve"> </w:t>
            </w:r>
            <w:r>
              <w:rPr>
                <w:sz w:val="24"/>
              </w:rPr>
              <w:t>договор.</w:t>
            </w:r>
            <w:r>
              <w:rPr>
                <w:spacing w:val="-12"/>
                <w:sz w:val="24"/>
              </w:rPr>
              <w:t xml:space="preserve"> </w:t>
            </w:r>
            <w:r>
              <w:rPr>
                <w:sz w:val="24"/>
              </w:rPr>
              <w:t>Отношения</w:t>
            </w:r>
            <w:r>
              <w:rPr>
                <w:spacing w:val="-13"/>
                <w:sz w:val="24"/>
              </w:rPr>
              <w:t xml:space="preserve"> </w:t>
            </w:r>
            <w:r>
              <w:rPr>
                <w:sz w:val="24"/>
              </w:rPr>
              <w:t>России</w:t>
            </w:r>
            <w:r>
              <w:rPr>
                <w:spacing w:val="-12"/>
                <w:sz w:val="24"/>
              </w:rPr>
              <w:t xml:space="preserve"> </w:t>
            </w:r>
            <w:r>
              <w:rPr>
                <w:sz w:val="24"/>
              </w:rPr>
              <w:t>со</w:t>
            </w:r>
            <w:r>
              <w:rPr>
                <w:spacing w:val="-9"/>
                <w:sz w:val="24"/>
              </w:rPr>
              <w:t xml:space="preserve"> </w:t>
            </w:r>
            <w:r>
              <w:rPr>
                <w:sz w:val="24"/>
              </w:rPr>
              <w:t>странами</w:t>
            </w:r>
            <w:r>
              <w:rPr>
                <w:spacing w:val="-12"/>
                <w:sz w:val="24"/>
              </w:rPr>
              <w:t xml:space="preserve"> </w:t>
            </w:r>
            <w:r>
              <w:rPr>
                <w:sz w:val="24"/>
              </w:rPr>
              <w:t>Западной</w:t>
            </w:r>
            <w:r>
              <w:rPr>
                <w:spacing w:val="-15"/>
                <w:sz w:val="24"/>
              </w:rPr>
              <w:t xml:space="preserve"> </w:t>
            </w:r>
            <w:r>
              <w:rPr>
                <w:sz w:val="24"/>
              </w:rPr>
              <w:t>Европы.</w:t>
            </w:r>
            <w:r>
              <w:rPr>
                <w:spacing w:val="-12"/>
                <w:sz w:val="24"/>
              </w:rPr>
              <w:t xml:space="preserve"> </w:t>
            </w:r>
            <w:r>
              <w:rPr>
                <w:sz w:val="24"/>
              </w:rPr>
              <w:t>Проникновение</w:t>
            </w:r>
            <w:r>
              <w:rPr>
                <w:spacing w:val="-14"/>
                <w:sz w:val="24"/>
              </w:rPr>
              <w:t xml:space="preserve"> </w:t>
            </w:r>
            <w:r>
              <w:rPr>
                <w:sz w:val="24"/>
              </w:rPr>
              <w:t>русских землепроходцев в Восточную Сибирь и Даурию</w:t>
            </w:r>
          </w:p>
        </w:tc>
      </w:tr>
      <w:tr w14:paraId="5B08F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5" w:hRule="atLeast"/>
        </w:trPr>
        <w:tc>
          <w:tcPr>
            <w:tcW w:w="730" w:type="dxa"/>
          </w:tcPr>
          <w:p w14:paraId="3C399B5D">
            <w:pPr>
              <w:pStyle w:val="34"/>
              <w:spacing w:before="93"/>
              <w:ind w:left="13"/>
              <w:jc w:val="center"/>
              <w:rPr>
                <w:sz w:val="24"/>
              </w:rPr>
            </w:pPr>
            <w:r>
              <w:rPr>
                <w:spacing w:val="-5"/>
                <w:sz w:val="24"/>
              </w:rPr>
              <w:t>4.9</w:t>
            </w:r>
          </w:p>
        </w:tc>
        <w:tc>
          <w:tcPr>
            <w:tcW w:w="9623" w:type="dxa"/>
          </w:tcPr>
          <w:p w14:paraId="68216C4D">
            <w:pPr>
              <w:pStyle w:val="34"/>
              <w:spacing w:before="93"/>
              <w:ind w:left="62"/>
              <w:jc w:val="both"/>
              <w:rPr>
                <w:sz w:val="24"/>
              </w:rPr>
            </w:pPr>
            <w:r>
              <w:rPr>
                <w:sz w:val="24"/>
              </w:rPr>
              <w:t>Освоение</w:t>
            </w:r>
            <w:r>
              <w:rPr>
                <w:spacing w:val="-9"/>
                <w:sz w:val="24"/>
              </w:rPr>
              <w:t xml:space="preserve"> </w:t>
            </w:r>
            <w:r>
              <w:rPr>
                <w:sz w:val="24"/>
              </w:rPr>
              <w:t>новых</w:t>
            </w:r>
            <w:r>
              <w:rPr>
                <w:spacing w:val="-5"/>
                <w:sz w:val="24"/>
              </w:rPr>
              <w:t xml:space="preserve"> </w:t>
            </w:r>
            <w:r>
              <w:rPr>
                <w:sz w:val="24"/>
              </w:rPr>
              <w:t>территорий.</w:t>
            </w:r>
            <w:r>
              <w:rPr>
                <w:spacing w:val="2"/>
                <w:sz w:val="24"/>
              </w:rPr>
              <w:t xml:space="preserve"> </w:t>
            </w:r>
            <w:r>
              <w:rPr>
                <w:sz w:val="24"/>
              </w:rPr>
              <w:t>Народы</w:t>
            </w:r>
            <w:r>
              <w:rPr>
                <w:spacing w:val="-3"/>
                <w:sz w:val="24"/>
              </w:rPr>
              <w:t xml:space="preserve"> </w:t>
            </w:r>
            <w:r>
              <w:rPr>
                <w:sz w:val="24"/>
              </w:rPr>
              <w:t>России</w:t>
            </w:r>
            <w:r>
              <w:rPr>
                <w:spacing w:val="-4"/>
                <w:sz w:val="24"/>
              </w:rPr>
              <w:t xml:space="preserve"> </w:t>
            </w:r>
            <w:r>
              <w:rPr>
                <w:sz w:val="24"/>
              </w:rPr>
              <w:t>в</w:t>
            </w:r>
            <w:r>
              <w:rPr>
                <w:spacing w:val="-3"/>
                <w:sz w:val="24"/>
              </w:rPr>
              <w:t xml:space="preserve"> </w:t>
            </w:r>
            <w:r>
              <w:rPr>
                <w:sz w:val="24"/>
              </w:rPr>
              <w:t>XVII</w:t>
            </w:r>
            <w:r>
              <w:rPr>
                <w:spacing w:val="1"/>
                <w:sz w:val="24"/>
              </w:rPr>
              <w:t xml:space="preserve"> </w:t>
            </w:r>
            <w:r>
              <w:rPr>
                <w:spacing w:val="-5"/>
                <w:sz w:val="24"/>
              </w:rPr>
              <w:t>в.</w:t>
            </w:r>
          </w:p>
          <w:p w14:paraId="24AACF02">
            <w:pPr>
              <w:pStyle w:val="34"/>
              <w:spacing w:before="2"/>
              <w:ind w:left="62" w:right="54"/>
              <w:jc w:val="both"/>
              <w:rPr>
                <w:sz w:val="24"/>
              </w:rPr>
            </w:pPr>
            <w:r>
              <w:rPr>
                <w:sz w:val="24"/>
              </w:rPr>
              <w:t>Эпоха Великих географических открытий и русские географические открытия. Плавание Семена Дежнева. Выход к Тихому</w:t>
            </w:r>
            <w:r>
              <w:rPr>
                <w:spacing w:val="-5"/>
                <w:sz w:val="24"/>
              </w:rPr>
              <w:t xml:space="preserve"> </w:t>
            </w:r>
            <w:r>
              <w:rPr>
                <w:sz w:val="24"/>
              </w:rPr>
              <w:t xml:space="preserve">океану. Походы Ерофея Хабарова и Василия Пояркова и исследование бассейна реки Амур. Нерчинский договор с Китаем. Освоение Поволжья и </w:t>
            </w:r>
            <w:r>
              <w:rPr>
                <w:spacing w:val="-2"/>
                <w:sz w:val="24"/>
              </w:rPr>
              <w:t>Сибири.</w:t>
            </w:r>
          </w:p>
          <w:p w14:paraId="490CBB85">
            <w:pPr>
              <w:pStyle w:val="34"/>
              <w:ind w:left="62" w:right="61"/>
              <w:jc w:val="both"/>
              <w:rPr>
                <w:sz w:val="24"/>
              </w:rPr>
            </w:pPr>
            <w:r>
              <w:rPr>
                <w:sz w:val="24"/>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14:paraId="5BC33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8" w:hRule="atLeast"/>
        </w:trPr>
        <w:tc>
          <w:tcPr>
            <w:tcW w:w="730" w:type="dxa"/>
          </w:tcPr>
          <w:p w14:paraId="0826A0AD">
            <w:pPr>
              <w:pStyle w:val="34"/>
              <w:spacing w:before="92"/>
              <w:ind w:left="13" w:right="5"/>
              <w:jc w:val="center"/>
              <w:rPr>
                <w:sz w:val="24"/>
              </w:rPr>
            </w:pPr>
            <w:r>
              <w:rPr>
                <w:spacing w:val="-4"/>
                <w:sz w:val="24"/>
              </w:rPr>
              <w:t>4.10</w:t>
            </w:r>
          </w:p>
        </w:tc>
        <w:tc>
          <w:tcPr>
            <w:tcW w:w="9623" w:type="dxa"/>
          </w:tcPr>
          <w:p w14:paraId="365BC21E">
            <w:pPr>
              <w:pStyle w:val="34"/>
              <w:spacing w:before="92"/>
              <w:ind w:left="62" w:right="53"/>
              <w:jc w:val="both"/>
              <w:rPr>
                <w:sz w:val="24"/>
              </w:rPr>
            </w:pPr>
            <w:r>
              <w:rPr>
                <w:sz w:val="24"/>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14:paraId="64653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2B334954">
            <w:pPr>
              <w:pStyle w:val="34"/>
              <w:spacing w:before="92"/>
              <w:ind w:left="13" w:right="9"/>
              <w:jc w:val="center"/>
              <w:rPr>
                <w:sz w:val="24"/>
              </w:rPr>
            </w:pPr>
            <w:r>
              <w:rPr>
                <w:spacing w:val="-10"/>
                <w:sz w:val="24"/>
              </w:rPr>
              <w:t>5</w:t>
            </w:r>
          </w:p>
        </w:tc>
        <w:tc>
          <w:tcPr>
            <w:tcW w:w="9623" w:type="dxa"/>
          </w:tcPr>
          <w:p w14:paraId="78816EBB">
            <w:pPr>
              <w:pStyle w:val="34"/>
              <w:spacing w:before="92"/>
              <w:ind w:left="62"/>
              <w:rPr>
                <w:sz w:val="24"/>
              </w:rPr>
            </w:pPr>
            <w:r>
              <w:rPr>
                <w:sz w:val="24"/>
              </w:rPr>
              <w:t>История</w:t>
            </w:r>
            <w:r>
              <w:rPr>
                <w:spacing w:val="-8"/>
                <w:sz w:val="24"/>
              </w:rPr>
              <w:t xml:space="preserve"> </w:t>
            </w:r>
            <w:r>
              <w:rPr>
                <w:sz w:val="24"/>
              </w:rPr>
              <w:t>нашего края в</w:t>
            </w:r>
            <w:r>
              <w:rPr>
                <w:spacing w:val="-4"/>
                <w:sz w:val="24"/>
              </w:rPr>
              <w:t xml:space="preserve"> </w:t>
            </w:r>
            <w:r>
              <w:rPr>
                <w:sz w:val="24"/>
              </w:rPr>
              <w:t>Новейшее</w:t>
            </w:r>
            <w:r>
              <w:rPr>
                <w:spacing w:val="-1"/>
                <w:sz w:val="24"/>
              </w:rPr>
              <w:t xml:space="preserve"> </w:t>
            </w:r>
            <w:r>
              <w:rPr>
                <w:sz w:val="24"/>
              </w:rPr>
              <w:t>время</w:t>
            </w:r>
            <w:r>
              <w:rPr>
                <w:spacing w:val="-5"/>
                <w:sz w:val="24"/>
              </w:rPr>
              <w:t xml:space="preserve"> </w:t>
            </w:r>
            <w:r>
              <w:rPr>
                <w:sz w:val="24"/>
              </w:rPr>
              <w:t>(начало</w:t>
            </w:r>
            <w:r>
              <w:rPr>
                <w:spacing w:val="-1"/>
                <w:sz w:val="24"/>
              </w:rPr>
              <w:t xml:space="preserve"> </w:t>
            </w:r>
            <w:r>
              <w:rPr>
                <w:sz w:val="24"/>
              </w:rPr>
              <w:t>XX</w:t>
            </w:r>
            <w:r>
              <w:rPr>
                <w:spacing w:val="-1"/>
                <w:sz w:val="24"/>
              </w:rPr>
              <w:t xml:space="preserve"> </w:t>
            </w:r>
            <w:r>
              <w:rPr>
                <w:sz w:val="24"/>
              </w:rPr>
              <w:t>в.</w:t>
            </w:r>
            <w:r>
              <w:rPr>
                <w:spacing w:val="3"/>
                <w:sz w:val="24"/>
              </w:rPr>
              <w:t xml:space="preserve"> </w:t>
            </w:r>
            <w:r>
              <w:rPr>
                <w:sz w:val="24"/>
              </w:rPr>
              <w:t>-</w:t>
            </w:r>
            <w:r>
              <w:rPr>
                <w:spacing w:val="2"/>
                <w:sz w:val="24"/>
              </w:rPr>
              <w:t xml:space="preserve"> </w:t>
            </w:r>
            <w:r>
              <w:rPr>
                <w:sz w:val="24"/>
              </w:rPr>
              <w:t>настоящее</w:t>
            </w:r>
            <w:r>
              <w:rPr>
                <w:spacing w:val="-1"/>
                <w:sz w:val="24"/>
              </w:rPr>
              <w:t xml:space="preserve"> </w:t>
            </w:r>
            <w:r>
              <w:rPr>
                <w:spacing w:val="-2"/>
                <w:sz w:val="24"/>
              </w:rPr>
              <w:t>время)</w:t>
            </w:r>
          </w:p>
        </w:tc>
      </w:tr>
      <w:tr w14:paraId="13196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306F0145">
            <w:pPr>
              <w:pStyle w:val="34"/>
              <w:spacing w:before="92"/>
              <w:ind w:left="13"/>
              <w:jc w:val="center"/>
              <w:rPr>
                <w:sz w:val="24"/>
              </w:rPr>
            </w:pPr>
            <w:r>
              <w:rPr>
                <w:spacing w:val="-5"/>
                <w:sz w:val="24"/>
              </w:rPr>
              <w:t>5.1</w:t>
            </w:r>
          </w:p>
        </w:tc>
        <w:tc>
          <w:tcPr>
            <w:tcW w:w="9623" w:type="dxa"/>
          </w:tcPr>
          <w:p w14:paraId="6A752854">
            <w:pPr>
              <w:pStyle w:val="34"/>
              <w:spacing w:before="92"/>
              <w:ind w:left="62"/>
              <w:rPr>
                <w:sz w:val="24"/>
              </w:rPr>
            </w:pPr>
            <w:r>
              <w:rPr>
                <w:sz w:val="24"/>
              </w:rPr>
              <w:t>Наш</w:t>
            </w:r>
            <w:r>
              <w:rPr>
                <w:spacing w:val="-2"/>
                <w:sz w:val="24"/>
              </w:rPr>
              <w:t xml:space="preserve"> </w:t>
            </w:r>
            <w:r>
              <w:rPr>
                <w:sz w:val="24"/>
              </w:rPr>
              <w:t>край в</w:t>
            </w:r>
            <w:r>
              <w:rPr>
                <w:spacing w:val="-4"/>
                <w:sz w:val="24"/>
              </w:rPr>
              <w:t xml:space="preserve"> </w:t>
            </w:r>
            <w:r>
              <w:rPr>
                <w:sz w:val="24"/>
              </w:rPr>
              <w:t>годы</w:t>
            </w:r>
            <w:r>
              <w:rPr>
                <w:spacing w:val="-3"/>
                <w:sz w:val="24"/>
              </w:rPr>
              <w:t xml:space="preserve"> </w:t>
            </w:r>
            <w:r>
              <w:rPr>
                <w:sz w:val="24"/>
              </w:rPr>
              <w:t>Первой</w:t>
            </w:r>
            <w:r>
              <w:rPr>
                <w:spacing w:val="-5"/>
                <w:sz w:val="24"/>
              </w:rPr>
              <w:t xml:space="preserve"> </w:t>
            </w:r>
            <w:r>
              <w:rPr>
                <w:sz w:val="24"/>
              </w:rPr>
              <w:t>мировой</w:t>
            </w:r>
            <w:r>
              <w:rPr>
                <w:spacing w:val="-5"/>
                <w:sz w:val="24"/>
              </w:rPr>
              <w:t xml:space="preserve"> </w:t>
            </w:r>
            <w:r>
              <w:rPr>
                <w:sz w:val="24"/>
              </w:rPr>
              <w:t>и Гражданской</w:t>
            </w:r>
            <w:r>
              <w:rPr>
                <w:spacing w:val="-5"/>
                <w:sz w:val="24"/>
              </w:rPr>
              <w:t xml:space="preserve"> </w:t>
            </w:r>
            <w:r>
              <w:rPr>
                <w:sz w:val="24"/>
              </w:rPr>
              <w:t>войн.</w:t>
            </w:r>
            <w:r>
              <w:rPr>
                <w:spacing w:val="-4"/>
                <w:sz w:val="24"/>
              </w:rPr>
              <w:t xml:space="preserve"> </w:t>
            </w:r>
            <w:r>
              <w:rPr>
                <w:sz w:val="24"/>
              </w:rPr>
              <w:t>Установление</w:t>
            </w:r>
            <w:r>
              <w:rPr>
                <w:spacing w:val="-2"/>
                <w:sz w:val="24"/>
              </w:rPr>
              <w:t xml:space="preserve"> </w:t>
            </w:r>
            <w:r>
              <w:rPr>
                <w:sz w:val="24"/>
              </w:rPr>
              <w:t>советской</w:t>
            </w:r>
            <w:r>
              <w:rPr>
                <w:spacing w:val="-5"/>
                <w:sz w:val="24"/>
              </w:rPr>
              <w:t xml:space="preserve"> </w:t>
            </w:r>
            <w:r>
              <w:rPr>
                <w:spacing w:val="-2"/>
                <w:sz w:val="24"/>
              </w:rPr>
              <w:t>власти.</w:t>
            </w:r>
          </w:p>
        </w:tc>
      </w:tr>
      <w:tr w14:paraId="649F1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05687F5D">
            <w:pPr>
              <w:pStyle w:val="34"/>
              <w:spacing w:before="92"/>
              <w:ind w:left="13"/>
              <w:jc w:val="center"/>
              <w:rPr>
                <w:sz w:val="24"/>
              </w:rPr>
            </w:pPr>
            <w:r>
              <w:rPr>
                <w:spacing w:val="-5"/>
                <w:sz w:val="24"/>
              </w:rPr>
              <w:t>5.2</w:t>
            </w:r>
          </w:p>
        </w:tc>
        <w:tc>
          <w:tcPr>
            <w:tcW w:w="9623" w:type="dxa"/>
          </w:tcPr>
          <w:p w14:paraId="6D64DA03">
            <w:pPr>
              <w:pStyle w:val="34"/>
              <w:spacing w:before="92"/>
              <w:ind w:left="62"/>
              <w:rPr>
                <w:sz w:val="24"/>
              </w:rPr>
            </w:pPr>
            <w:r>
              <w:rPr>
                <w:sz w:val="24"/>
              </w:rPr>
              <w:t>Наш</w:t>
            </w:r>
            <w:r>
              <w:rPr>
                <w:spacing w:val="1"/>
                <w:sz w:val="24"/>
              </w:rPr>
              <w:t xml:space="preserve"> </w:t>
            </w:r>
            <w:r>
              <w:rPr>
                <w:sz w:val="24"/>
              </w:rPr>
              <w:t>край</w:t>
            </w:r>
            <w:r>
              <w:rPr>
                <w:spacing w:val="1"/>
                <w:sz w:val="24"/>
              </w:rPr>
              <w:t xml:space="preserve"> </w:t>
            </w:r>
            <w:r>
              <w:rPr>
                <w:sz w:val="24"/>
              </w:rPr>
              <w:t>в</w:t>
            </w:r>
            <w:r>
              <w:rPr>
                <w:spacing w:val="-3"/>
                <w:sz w:val="24"/>
              </w:rPr>
              <w:t xml:space="preserve"> </w:t>
            </w:r>
            <w:r>
              <w:rPr>
                <w:sz w:val="24"/>
              </w:rPr>
              <w:t>годы</w:t>
            </w:r>
            <w:r>
              <w:rPr>
                <w:spacing w:val="-3"/>
                <w:sz w:val="24"/>
              </w:rPr>
              <w:t xml:space="preserve"> </w:t>
            </w:r>
            <w:r>
              <w:rPr>
                <w:sz w:val="24"/>
              </w:rPr>
              <w:t>первых</w:t>
            </w:r>
            <w:r>
              <w:rPr>
                <w:spacing w:val="-5"/>
                <w:sz w:val="24"/>
              </w:rPr>
              <w:t xml:space="preserve"> </w:t>
            </w:r>
            <w:r>
              <w:rPr>
                <w:spacing w:val="-2"/>
                <w:sz w:val="24"/>
              </w:rPr>
              <w:t>пятилеток</w:t>
            </w:r>
          </w:p>
        </w:tc>
      </w:tr>
      <w:tr w14:paraId="1B77C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730" w:type="dxa"/>
          </w:tcPr>
          <w:p w14:paraId="24EF2F35">
            <w:pPr>
              <w:pStyle w:val="34"/>
              <w:spacing w:before="93"/>
              <w:ind w:left="13"/>
              <w:jc w:val="center"/>
              <w:rPr>
                <w:sz w:val="24"/>
              </w:rPr>
            </w:pPr>
            <w:r>
              <w:rPr>
                <w:spacing w:val="-5"/>
                <w:sz w:val="24"/>
              </w:rPr>
              <w:t>5.3</w:t>
            </w:r>
          </w:p>
        </w:tc>
        <w:tc>
          <w:tcPr>
            <w:tcW w:w="9623" w:type="dxa"/>
          </w:tcPr>
          <w:p w14:paraId="0AA3160F">
            <w:pPr>
              <w:pStyle w:val="34"/>
              <w:spacing w:before="93"/>
              <w:ind w:left="62"/>
              <w:rPr>
                <w:sz w:val="24"/>
              </w:rPr>
            </w:pPr>
            <w:r>
              <w:rPr>
                <w:sz w:val="24"/>
              </w:rPr>
              <w:t>Наш край</w:t>
            </w:r>
            <w:r>
              <w:rPr>
                <w:spacing w:val="-1"/>
                <w:sz w:val="24"/>
              </w:rPr>
              <w:t xml:space="preserve"> </w:t>
            </w:r>
            <w:r>
              <w:rPr>
                <w:sz w:val="24"/>
              </w:rPr>
              <w:t>в</w:t>
            </w:r>
            <w:r>
              <w:rPr>
                <w:spacing w:val="-5"/>
                <w:sz w:val="24"/>
              </w:rPr>
              <w:t xml:space="preserve"> </w:t>
            </w:r>
            <w:r>
              <w:rPr>
                <w:sz w:val="24"/>
              </w:rPr>
              <w:t>годы</w:t>
            </w:r>
            <w:r>
              <w:rPr>
                <w:spacing w:val="-4"/>
                <w:sz w:val="24"/>
              </w:rPr>
              <w:t xml:space="preserve"> </w:t>
            </w:r>
            <w:r>
              <w:rPr>
                <w:sz w:val="24"/>
              </w:rPr>
              <w:t>Великой</w:t>
            </w:r>
            <w:r>
              <w:rPr>
                <w:spacing w:val="-1"/>
                <w:sz w:val="24"/>
              </w:rPr>
              <w:t xml:space="preserve"> </w:t>
            </w:r>
            <w:r>
              <w:rPr>
                <w:sz w:val="24"/>
              </w:rPr>
              <w:t xml:space="preserve">Отечественной </w:t>
            </w:r>
            <w:r>
              <w:rPr>
                <w:spacing w:val="-4"/>
                <w:sz w:val="24"/>
              </w:rPr>
              <w:t>войны</w:t>
            </w:r>
          </w:p>
        </w:tc>
      </w:tr>
      <w:tr w14:paraId="3687E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5FA60300">
            <w:pPr>
              <w:pStyle w:val="34"/>
              <w:spacing w:before="92"/>
              <w:ind w:left="13"/>
              <w:jc w:val="center"/>
              <w:rPr>
                <w:sz w:val="24"/>
              </w:rPr>
            </w:pPr>
            <w:r>
              <w:rPr>
                <w:spacing w:val="-5"/>
                <w:sz w:val="24"/>
              </w:rPr>
              <w:t>5.4</w:t>
            </w:r>
          </w:p>
        </w:tc>
        <w:tc>
          <w:tcPr>
            <w:tcW w:w="9623" w:type="dxa"/>
          </w:tcPr>
          <w:p w14:paraId="031FB62B">
            <w:pPr>
              <w:pStyle w:val="34"/>
              <w:spacing w:before="92"/>
              <w:ind w:left="62"/>
              <w:rPr>
                <w:sz w:val="24"/>
              </w:rPr>
            </w:pPr>
            <w:r>
              <w:rPr>
                <w:sz w:val="24"/>
              </w:rPr>
              <w:t>Послевоенное</w:t>
            </w:r>
            <w:r>
              <w:rPr>
                <w:spacing w:val="-6"/>
                <w:sz w:val="24"/>
              </w:rPr>
              <w:t xml:space="preserve"> </w:t>
            </w:r>
            <w:r>
              <w:rPr>
                <w:sz w:val="24"/>
              </w:rPr>
              <w:t>восстановление</w:t>
            </w:r>
            <w:r>
              <w:rPr>
                <w:spacing w:val="-1"/>
                <w:sz w:val="24"/>
              </w:rPr>
              <w:t xml:space="preserve"> </w:t>
            </w:r>
            <w:r>
              <w:rPr>
                <w:sz w:val="24"/>
              </w:rPr>
              <w:t>и</w:t>
            </w:r>
            <w:r>
              <w:rPr>
                <w:spacing w:val="-3"/>
                <w:sz w:val="24"/>
              </w:rPr>
              <w:t xml:space="preserve"> </w:t>
            </w:r>
            <w:r>
              <w:rPr>
                <w:spacing w:val="-2"/>
                <w:sz w:val="24"/>
              </w:rPr>
              <w:t>развитие</w:t>
            </w:r>
          </w:p>
        </w:tc>
      </w:tr>
      <w:tr w14:paraId="5354C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730" w:type="dxa"/>
          </w:tcPr>
          <w:p w14:paraId="61EB68CA">
            <w:pPr>
              <w:pStyle w:val="34"/>
              <w:spacing w:before="92"/>
              <w:ind w:left="13"/>
              <w:jc w:val="center"/>
              <w:rPr>
                <w:sz w:val="24"/>
              </w:rPr>
            </w:pPr>
            <w:r>
              <w:rPr>
                <w:spacing w:val="-5"/>
                <w:sz w:val="24"/>
              </w:rPr>
              <w:t>5.5</w:t>
            </w:r>
          </w:p>
        </w:tc>
        <w:tc>
          <w:tcPr>
            <w:tcW w:w="9623" w:type="dxa"/>
          </w:tcPr>
          <w:p w14:paraId="17276ECA">
            <w:pPr>
              <w:pStyle w:val="34"/>
              <w:spacing w:before="92"/>
              <w:ind w:left="62"/>
              <w:rPr>
                <w:sz w:val="24"/>
              </w:rPr>
            </w:pPr>
            <w:r>
              <w:rPr>
                <w:sz w:val="24"/>
              </w:rPr>
              <w:t>Наш</w:t>
            </w:r>
            <w:r>
              <w:rPr>
                <w:spacing w:val="-1"/>
                <w:sz w:val="24"/>
              </w:rPr>
              <w:t xml:space="preserve"> </w:t>
            </w:r>
            <w:r>
              <w:rPr>
                <w:sz w:val="24"/>
              </w:rPr>
              <w:t>край в</w:t>
            </w:r>
            <w:r>
              <w:rPr>
                <w:spacing w:val="-3"/>
                <w:sz w:val="24"/>
              </w:rPr>
              <w:t xml:space="preserve"> </w:t>
            </w:r>
            <w:r>
              <w:rPr>
                <w:sz w:val="24"/>
              </w:rPr>
              <w:t>1960</w:t>
            </w:r>
            <w:r>
              <w:rPr>
                <w:spacing w:val="-4"/>
                <w:sz w:val="24"/>
              </w:rPr>
              <w:t xml:space="preserve"> </w:t>
            </w:r>
            <w:r>
              <w:rPr>
                <w:sz w:val="24"/>
              </w:rPr>
              <w:t>-</w:t>
            </w:r>
            <w:r>
              <w:rPr>
                <w:spacing w:val="1"/>
                <w:sz w:val="24"/>
              </w:rPr>
              <w:t xml:space="preserve"> </w:t>
            </w:r>
            <w:r>
              <w:rPr>
                <w:sz w:val="24"/>
              </w:rPr>
              <w:t>70-е</w:t>
            </w:r>
            <w:r>
              <w:rPr>
                <w:spacing w:val="-1"/>
                <w:sz w:val="24"/>
              </w:rPr>
              <w:t xml:space="preserve"> </w:t>
            </w:r>
            <w:r>
              <w:rPr>
                <w:sz w:val="24"/>
              </w:rPr>
              <w:t>годы.</w:t>
            </w:r>
            <w:r>
              <w:rPr>
                <w:spacing w:val="1"/>
                <w:sz w:val="24"/>
              </w:rPr>
              <w:t xml:space="preserve"> </w:t>
            </w:r>
            <w:r>
              <w:rPr>
                <w:sz w:val="24"/>
              </w:rPr>
              <w:t>Экономическое</w:t>
            </w:r>
            <w:r>
              <w:rPr>
                <w:spacing w:val="-6"/>
                <w:sz w:val="24"/>
              </w:rPr>
              <w:t xml:space="preserve"> </w:t>
            </w:r>
            <w:r>
              <w:rPr>
                <w:sz w:val="24"/>
              </w:rPr>
              <w:t>и</w:t>
            </w:r>
            <w:r>
              <w:rPr>
                <w:spacing w:val="-2"/>
                <w:sz w:val="24"/>
              </w:rPr>
              <w:t xml:space="preserve"> </w:t>
            </w:r>
            <w:r>
              <w:rPr>
                <w:sz w:val="24"/>
              </w:rPr>
              <w:t>культурное</w:t>
            </w:r>
            <w:r>
              <w:rPr>
                <w:spacing w:val="-1"/>
                <w:sz w:val="24"/>
              </w:rPr>
              <w:t xml:space="preserve"> </w:t>
            </w:r>
            <w:r>
              <w:rPr>
                <w:spacing w:val="-2"/>
                <w:sz w:val="24"/>
              </w:rPr>
              <w:t>развитие</w:t>
            </w:r>
          </w:p>
        </w:tc>
      </w:tr>
      <w:tr w14:paraId="53DCE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730" w:type="dxa"/>
          </w:tcPr>
          <w:p w14:paraId="69E9BB6D">
            <w:pPr>
              <w:pStyle w:val="34"/>
              <w:spacing w:before="92"/>
              <w:ind w:left="13"/>
              <w:jc w:val="center"/>
              <w:rPr>
                <w:sz w:val="24"/>
              </w:rPr>
            </w:pPr>
            <w:r>
              <w:rPr>
                <w:spacing w:val="-5"/>
                <w:sz w:val="24"/>
              </w:rPr>
              <w:t>5.6</w:t>
            </w:r>
          </w:p>
        </w:tc>
        <w:tc>
          <w:tcPr>
            <w:tcW w:w="9623" w:type="dxa"/>
          </w:tcPr>
          <w:p w14:paraId="564C6FC7">
            <w:pPr>
              <w:pStyle w:val="34"/>
              <w:spacing w:before="92" w:line="242" w:lineRule="auto"/>
              <w:ind w:left="62"/>
              <w:rPr>
                <w:sz w:val="24"/>
              </w:rPr>
            </w:pPr>
            <w:r>
              <w:rPr>
                <w:sz w:val="24"/>
              </w:rPr>
              <w:t>Наш</w:t>
            </w:r>
            <w:r>
              <w:rPr>
                <w:spacing w:val="-15"/>
                <w:sz w:val="24"/>
              </w:rPr>
              <w:t xml:space="preserve"> </w:t>
            </w:r>
            <w:r>
              <w:rPr>
                <w:sz w:val="24"/>
              </w:rPr>
              <w:t>край</w:t>
            </w:r>
            <w:r>
              <w:rPr>
                <w:spacing w:val="-15"/>
                <w:sz w:val="24"/>
              </w:rPr>
              <w:t xml:space="preserve"> </w:t>
            </w:r>
            <w:r>
              <w:rPr>
                <w:sz w:val="24"/>
              </w:rPr>
              <w:t>в</w:t>
            </w:r>
            <w:r>
              <w:rPr>
                <w:spacing w:val="-15"/>
                <w:sz w:val="24"/>
              </w:rPr>
              <w:t xml:space="preserve"> </w:t>
            </w:r>
            <w:r>
              <w:rPr>
                <w:sz w:val="24"/>
              </w:rPr>
              <w:t>1980-е</w:t>
            </w:r>
            <w:r>
              <w:rPr>
                <w:spacing w:val="-18"/>
                <w:sz w:val="24"/>
              </w:rPr>
              <w:t xml:space="preserve"> </w:t>
            </w:r>
            <w:r>
              <w:rPr>
                <w:sz w:val="24"/>
              </w:rPr>
              <w:t>годы.</w:t>
            </w:r>
            <w:r>
              <w:rPr>
                <w:spacing w:val="-15"/>
                <w:sz w:val="24"/>
              </w:rPr>
              <w:t xml:space="preserve"> </w:t>
            </w:r>
            <w:r>
              <w:rPr>
                <w:sz w:val="24"/>
              </w:rPr>
              <w:t>Кризисные</w:t>
            </w:r>
            <w:r>
              <w:rPr>
                <w:spacing w:val="-15"/>
                <w:sz w:val="24"/>
              </w:rPr>
              <w:t xml:space="preserve"> </w:t>
            </w:r>
            <w:r>
              <w:rPr>
                <w:sz w:val="24"/>
              </w:rPr>
              <w:t>проявления,</w:t>
            </w:r>
            <w:r>
              <w:rPr>
                <w:spacing w:val="-15"/>
                <w:sz w:val="24"/>
              </w:rPr>
              <w:t xml:space="preserve"> </w:t>
            </w:r>
            <w:r>
              <w:rPr>
                <w:sz w:val="24"/>
              </w:rPr>
              <w:t>влияние</w:t>
            </w:r>
            <w:r>
              <w:rPr>
                <w:spacing w:val="-15"/>
                <w:sz w:val="24"/>
              </w:rPr>
              <w:t xml:space="preserve"> </w:t>
            </w:r>
            <w:r>
              <w:rPr>
                <w:sz w:val="24"/>
              </w:rPr>
              <w:t>распада</w:t>
            </w:r>
            <w:r>
              <w:rPr>
                <w:spacing w:val="-15"/>
                <w:sz w:val="24"/>
              </w:rPr>
              <w:t xml:space="preserve"> </w:t>
            </w:r>
            <w:r>
              <w:rPr>
                <w:sz w:val="24"/>
              </w:rPr>
              <w:t>СССР</w:t>
            </w:r>
            <w:r>
              <w:rPr>
                <w:spacing w:val="-13"/>
                <w:sz w:val="24"/>
              </w:rPr>
              <w:t xml:space="preserve"> </w:t>
            </w:r>
            <w:r>
              <w:rPr>
                <w:sz w:val="24"/>
              </w:rPr>
              <w:t>на</w:t>
            </w:r>
            <w:r>
              <w:rPr>
                <w:spacing w:val="-15"/>
                <w:sz w:val="24"/>
              </w:rPr>
              <w:t xml:space="preserve"> </w:t>
            </w:r>
            <w:r>
              <w:rPr>
                <w:sz w:val="24"/>
              </w:rPr>
              <w:t>развитие</w:t>
            </w:r>
            <w:r>
              <w:rPr>
                <w:spacing w:val="-15"/>
                <w:sz w:val="24"/>
              </w:rPr>
              <w:t xml:space="preserve"> </w:t>
            </w:r>
            <w:r>
              <w:rPr>
                <w:sz w:val="24"/>
              </w:rPr>
              <w:t>региона. Наш край в 1990-е годы - XXI век. Система государственного управления краем.</w:t>
            </w:r>
          </w:p>
        </w:tc>
      </w:tr>
      <w:tr w14:paraId="2A197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730" w:type="dxa"/>
          </w:tcPr>
          <w:p w14:paraId="4B4200B2">
            <w:pPr>
              <w:pStyle w:val="34"/>
              <w:spacing w:before="92"/>
              <w:ind w:left="13"/>
              <w:jc w:val="center"/>
              <w:rPr>
                <w:sz w:val="24"/>
              </w:rPr>
            </w:pPr>
            <w:r>
              <w:rPr>
                <w:spacing w:val="-5"/>
                <w:sz w:val="24"/>
              </w:rPr>
              <w:t>5.7</w:t>
            </w:r>
          </w:p>
        </w:tc>
        <w:tc>
          <w:tcPr>
            <w:tcW w:w="9623" w:type="dxa"/>
          </w:tcPr>
          <w:p w14:paraId="7AA62D91">
            <w:pPr>
              <w:pStyle w:val="34"/>
              <w:spacing w:before="94" w:line="237" w:lineRule="auto"/>
              <w:ind w:left="62"/>
              <w:rPr>
                <w:sz w:val="24"/>
              </w:rPr>
            </w:pPr>
            <w:r>
              <w:rPr>
                <w:sz w:val="24"/>
              </w:rPr>
              <w:t>Наши</w:t>
            </w:r>
            <w:r>
              <w:rPr>
                <w:spacing w:val="-5"/>
                <w:sz w:val="24"/>
              </w:rPr>
              <w:t xml:space="preserve"> </w:t>
            </w:r>
            <w:r>
              <w:rPr>
                <w:sz w:val="24"/>
              </w:rPr>
              <w:t>известные</w:t>
            </w:r>
            <w:r>
              <w:rPr>
                <w:spacing w:val="-7"/>
                <w:sz w:val="24"/>
              </w:rPr>
              <w:t xml:space="preserve"> </w:t>
            </w:r>
            <w:r>
              <w:rPr>
                <w:sz w:val="24"/>
              </w:rPr>
              <w:t>земляки.</w:t>
            </w:r>
            <w:r>
              <w:rPr>
                <w:spacing w:val="-4"/>
                <w:sz w:val="24"/>
              </w:rPr>
              <w:t xml:space="preserve"> </w:t>
            </w:r>
            <w:r>
              <w:rPr>
                <w:sz w:val="24"/>
              </w:rPr>
              <w:t>История</w:t>
            </w:r>
            <w:r>
              <w:rPr>
                <w:spacing w:val="-6"/>
                <w:sz w:val="24"/>
              </w:rPr>
              <w:t xml:space="preserve"> </w:t>
            </w:r>
            <w:r>
              <w:rPr>
                <w:sz w:val="24"/>
              </w:rPr>
              <w:t>края</w:t>
            </w:r>
            <w:r>
              <w:rPr>
                <w:spacing w:val="-11"/>
                <w:sz w:val="24"/>
              </w:rPr>
              <w:t xml:space="preserve"> </w:t>
            </w:r>
            <w:r>
              <w:rPr>
                <w:sz w:val="24"/>
              </w:rPr>
              <w:t>в</w:t>
            </w:r>
            <w:r>
              <w:rPr>
                <w:spacing w:val="-4"/>
                <w:sz w:val="24"/>
              </w:rPr>
              <w:t xml:space="preserve"> </w:t>
            </w:r>
            <w:r>
              <w:rPr>
                <w:sz w:val="24"/>
              </w:rPr>
              <w:t>наши</w:t>
            </w:r>
            <w:r>
              <w:rPr>
                <w:spacing w:val="-10"/>
                <w:sz w:val="24"/>
              </w:rPr>
              <w:t xml:space="preserve"> </w:t>
            </w:r>
            <w:r>
              <w:rPr>
                <w:sz w:val="24"/>
              </w:rPr>
              <w:t>дни.</w:t>
            </w:r>
            <w:r>
              <w:rPr>
                <w:spacing w:val="-4"/>
                <w:sz w:val="24"/>
              </w:rPr>
              <w:t xml:space="preserve"> </w:t>
            </w:r>
            <w:r>
              <w:rPr>
                <w:sz w:val="24"/>
              </w:rPr>
              <w:t>Специальная</w:t>
            </w:r>
            <w:r>
              <w:rPr>
                <w:spacing w:val="-3"/>
                <w:sz w:val="24"/>
              </w:rPr>
              <w:t xml:space="preserve"> </w:t>
            </w:r>
            <w:r>
              <w:rPr>
                <w:sz w:val="24"/>
              </w:rPr>
              <w:t>военная</w:t>
            </w:r>
            <w:r>
              <w:rPr>
                <w:spacing w:val="-11"/>
                <w:sz w:val="24"/>
              </w:rPr>
              <w:t xml:space="preserve"> </w:t>
            </w:r>
            <w:r>
              <w:rPr>
                <w:sz w:val="24"/>
              </w:rPr>
              <w:t>операция:</w:t>
            </w:r>
            <w:r>
              <w:rPr>
                <w:spacing w:val="-5"/>
                <w:sz w:val="24"/>
              </w:rPr>
              <w:t xml:space="preserve"> </w:t>
            </w:r>
            <w:r>
              <w:rPr>
                <w:sz w:val="24"/>
              </w:rPr>
              <w:t>герои</w:t>
            </w:r>
            <w:r>
              <w:rPr>
                <w:spacing w:val="-10"/>
                <w:sz w:val="24"/>
              </w:rPr>
              <w:t xml:space="preserve"> </w:t>
            </w:r>
            <w:r>
              <w:rPr>
                <w:sz w:val="24"/>
              </w:rPr>
              <w:t xml:space="preserve">и </w:t>
            </w:r>
            <w:r>
              <w:rPr>
                <w:spacing w:val="-2"/>
                <w:sz w:val="24"/>
              </w:rPr>
              <w:t>подвиги</w:t>
            </w:r>
          </w:p>
        </w:tc>
      </w:tr>
    </w:tbl>
    <w:p w14:paraId="1B66DC0C">
      <w:pPr>
        <w:pStyle w:val="34"/>
        <w:tabs>
          <w:tab w:val="left" w:pos="7636"/>
        </w:tabs>
        <w:spacing w:line="237" w:lineRule="auto"/>
      </w:pPr>
      <w:r>
        <w:rPr>
          <w:sz w:val="24"/>
        </w:rPr>
        <w:tab/>
      </w:r>
      <w:bookmarkStart w:id="75" w:name="Содержание_обучения_в_8_классе._(7)"/>
      <w:bookmarkEnd w:id="75"/>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6770BDCA">
      <w:pPr>
        <w:pStyle w:val="17"/>
        <w:spacing w:before="32" w:line="271" w:lineRule="auto"/>
        <w:ind w:left="626" w:right="5001" w:hanging="58"/>
      </w:pPr>
      <w:r>
        <w:t>Всеобщая</w:t>
      </w:r>
      <w:r>
        <w:rPr>
          <w:spacing w:val="-5"/>
        </w:rPr>
        <w:t xml:space="preserve"> </w:t>
      </w:r>
      <w:r>
        <w:t>история.</w:t>
      </w:r>
      <w:r>
        <w:rPr>
          <w:spacing w:val="-3"/>
        </w:rPr>
        <w:t xml:space="preserve"> </w:t>
      </w:r>
      <w:r>
        <w:t>История</w:t>
      </w:r>
      <w:r>
        <w:rPr>
          <w:spacing w:val="-5"/>
        </w:rPr>
        <w:t xml:space="preserve"> </w:t>
      </w:r>
      <w:r>
        <w:t>Нового</w:t>
      </w:r>
      <w:r>
        <w:rPr>
          <w:spacing w:val="-6"/>
        </w:rPr>
        <w:t xml:space="preserve"> </w:t>
      </w:r>
      <w:r>
        <w:t>времени.</w:t>
      </w:r>
      <w:r>
        <w:rPr>
          <w:spacing w:val="-3"/>
        </w:rPr>
        <w:t xml:space="preserve"> </w:t>
      </w:r>
      <w:r>
        <w:t>XVIII</w:t>
      </w:r>
      <w:r>
        <w:rPr>
          <w:spacing w:val="-8"/>
        </w:rPr>
        <w:t xml:space="preserve"> </w:t>
      </w:r>
      <w:r>
        <w:t xml:space="preserve">в </w:t>
      </w:r>
      <w:r>
        <w:rPr>
          <w:spacing w:val="-2"/>
        </w:rPr>
        <w:t>Введение.</w:t>
      </w:r>
    </w:p>
    <w:p w14:paraId="11740675">
      <w:pPr>
        <w:pStyle w:val="17"/>
        <w:spacing w:before="10"/>
        <w:ind w:left="626" w:firstLine="0"/>
      </w:pPr>
      <w:r>
        <w:t>Век</w:t>
      </w:r>
      <w:r>
        <w:rPr>
          <w:spacing w:val="-7"/>
        </w:rPr>
        <w:t xml:space="preserve"> </w:t>
      </w:r>
      <w:r>
        <w:rPr>
          <w:spacing w:val="-2"/>
        </w:rPr>
        <w:t>перемен.</w:t>
      </w:r>
    </w:p>
    <w:p w14:paraId="356B3F7F">
      <w:pPr>
        <w:pStyle w:val="17"/>
        <w:spacing w:before="36" w:line="278" w:lineRule="auto"/>
        <w:ind w:right="565" w:firstLine="538"/>
      </w:pPr>
      <w:r>
        <w:t>Факторы роста могущества европейских стран в XVIII в. Рост населения. Аграрная и промышленная</w:t>
      </w:r>
      <w:r>
        <w:rPr>
          <w:spacing w:val="-15"/>
        </w:rPr>
        <w:t xml:space="preserve"> </w:t>
      </w:r>
      <w:r>
        <w:t>революции,</w:t>
      </w:r>
      <w:r>
        <w:rPr>
          <w:spacing w:val="-15"/>
        </w:rPr>
        <w:t xml:space="preserve"> </w:t>
      </w:r>
      <w:r>
        <w:t>капитализм.</w:t>
      </w:r>
      <w:r>
        <w:rPr>
          <w:spacing w:val="-15"/>
        </w:rPr>
        <w:t xml:space="preserve"> </w:t>
      </w:r>
      <w:r>
        <w:t>Развитие</w:t>
      </w:r>
      <w:r>
        <w:rPr>
          <w:spacing w:val="-15"/>
        </w:rPr>
        <w:t xml:space="preserve"> </w:t>
      </w:r>
      <w:r>
        <w:t>транспорта.</w:t>
      </w:r>
      <w:r>
        <w:rPr>
          <w:spacing w:val="-15"/>
        </w:rPr>
        <w:t xml:space="preserve"> </w:t>
      </w:r>
      <w:r>
        <w:t>Торговля.</w:t>
      </w:r>
      <w:r>
        <w:rPr>
          <w:spacing w:val="-15"/>
        </w:rPr>
        <w:t xml:space="preserve"> </w:t>
      </w:r>
      <w:r>
        <w:t>Европейское</w:t>
      </w:r>
      <w:r>
        <w:rPr>
          <w:spacing w:val="-15"/>
        </w:rPr>
        <w:t xml:space="preserve"> </w:t>
      </w:r>
      <w:r>
        <w:t xml:space="preserve">разделение </w:t>
      </w:r>
      <w:r>
        <w:rPr>
          <w:spacing w:val="-2"/>
        </w:rPr>
        <w:t>труда.</w:t>
      </w:r>
    </w:p>
    <w:p w14:paraId="78E3DE66">
      <w:pPr>
        <w:pStyle w:val="17"/>
        <w:spacing w:line="276" w:lineRule="auto"/>
        <w:ind w:right="551" w:firstLine="538"/>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w:t>
      </w:r>
      <w:r>
        <w:rPr>
          <w:spacing w:val="-10"/>
        </w:rPr>
        <w:t xml:space="preserve"> </w:t>
      </w:r>
      <w:r>
        <w:t>идеи</w:t>
      </w:r>
      <w:r>
        <w:rPr>
          <w:spacing w:val="-12"/>
        </w:rPr>
        <w:t xml:space="preserve"> </w:t>
      </w:r>
      <w:r>
        <w:t>Ф.М.</w:t>
      </w:r>
      <w:r>
        <w:rPr>
          <w:spacing w:val="-11"/>
        </w:rPr>
        <w:t xml:space="preserve"> </w:t>
      </w:r>
      <w:r>
        <w:t>Вольтера,</w:t>
      </w:r>
      <w:r>
        <w:rPr>
          <w:spacing w:val="-11"/>
        </w:rPr>
        <w:t xml:space="preserve"> </w:t>
      </w:r>
      <w:r>
        <w:t>Ш.Л.</w:t>
      </w:r>
      <w:r>
        <w:rPr>
          <w:spacing w:val="-11"/>
        </w:rPr>
        <w:t xml:space="preserve"> </w:t>
      </w:r>
      <w:r>
        <w:t>Монтескье,</w:t>
      </w:r>
      <w:r>
        <w:rPr>
          <w:spacing w:val="-7"/>
        </w:rPr>
        <w:t xml:space="preserve"> </w:t>
      </w:r>
      <w:r>
        <w:t>Ж.Ж.</w:t>
      </w:r>
      <w:r>
        <w:rPr>
          <w:spacing w:val="-11"/>
        </w:rPr>
        <w:t xml:space="preserve"> </w:t>
      </w:r>
      <w:r>
        <w:t>Руссо.</w:t>
      </w:r>
      <w:r>
        <w:rPr>
          <w:spacing w:val="-11"/>
        </w:rPr>
        <w:t xml:space="preserve"> </w:t>
      </w:r>
      <w:r>
        <w:t>"Энциклопедия"</w:t>
      </w:r>
      <w:r>
        <w:rPr>
          <w:spacing w:val="-11"/>
        </w:rPr>
        <w:t xml:space="preserve"> </w:t>
      </w:r>
      <w:r>
        <w:t>(Д.</w:t>
      </w:r>
      <w:r>
        <w:rPr>
          <w:spacing w:val="-11"/>
        </w:rPr>
        <w:t xml:space="preserve"> </w:t>
      </w:r>
      <w:r>
        <w:t>Дидро,</w:t>
      </w:r>
      <w:r>
        <w:rPr>
          <w:spacing w:val="28"/>
        </w:rPr>
        <w:t xml:space="preserve"> </w:t>
      </w:r>
      <w:r>
        <w:t>Ж. Д'Аламбер).</w:t>
      </w:r>
      <w:r>
        <w:rPr>
          <w:spacing w:val="-7"/>
        </w:rPr>
        <w:t xml:space="preserve"> </w:t>
      </w:r>
      <w:r>
        <w:t>Германское</w:t>
      </w:r>
      <w:r>
        <w:rPr>
          <w:spacing w:val="-10"/>
        </w:rPr>
        <w:t xml:space="preserve"> </w:t>
      </w:r>
      <w:r>
        <w:t>Просвещение.</w:t>
      </w:r>
      <w:r>
        <w:rPr>
          <w:spacing w:val="-10"/>
        </w:rPr>
        <w:t xml:space="preserve"> </w:t>
      </w:r>
      <w:r>
        <w:t>Распространение</w:t>
      </w:r>
      <w:r>
        <w:rPr>
          <w:spacing w:val="-10"/>
        </w:rPr>
        <w:t xml:space="preserve"> </w:t>
      </w:r>
      <w:r>
        <w:t>идей</w:t>
      </w:r>
      <w:r>
        <w:rPr>
          <w:spacing w:val="-12"/>
        </w:rPr>
        <w:t xml:space="preserve"> </w:t>
      </w:r>
      <w:r>
        <w:t>Просвещения</w:t>
      </w:r>
      <w:r>
        <w:rPr>
          <w:spacing w:val="-13"/>
        </w:rPr>
        <w:t xml:space="preserve"> </w:t>
      </w:r>
      <w:r>
        <w:t>в</w:t>
      </w:r>
      <w:r>
        <w:rPr>
          <w:spacing w:val="-11"/>
        </w:rPr>
        <w:t xml:space="preserve"> </w:t>
      </w:r>
      <w:r>
        <w:t>Америке.</w:t>
      </w:r>
      <w:r>
        <w:rPr>
          <w:spacing w:val="-7"/>
        </w:rPr>
        <w:t xml:space="preserve"> </w:t>
      </w:r>
      <w:r>
        <w:t>Влияние просветителей на</w:t>
      </w:r>
      <w:r>
        <w:rPr>
          <w:spacing w:val="-6"/>
        </w:rPr>
        <w:t xml:space="preserve"> </w:t>
      </w:r>
      <w:r>
        <w:t>изменение</w:t>
      </w:r>
      <w:r>
        <w:rPr>
          <w:spacing w:val="-1"/>
        </w:rPr>
        <w:t xml:space="preserve"> </w:t>
      </w:r>
      <w:r>
        <w:t>представлений</w:t>
      </w:r>
      <w:r>
        <w:rPr>
          <w:spacing w:val="-4"/>
        </w:rPr>
        <w:t xml:space="preserve"> </w:t>
      </w:r>
      <w:r>
        <w:t>об</w:t>
      </w:r>
      <w:r>
        <w:rPr>
          <w:spacing w:val="-7"/>
        </w:rPr>
        <w:t xml:space="preserve"> </w:t>
      </w:r>
      <w:r>
        <w:t>отношениях</w:t>
      </w:r>
      <w:r>
        <w:rPr>
          <w:spacing w:val="-5"/>
        </w:rPr>
        <w:t xml:space="preserve"> </w:t>
      </w:r>
      <w:r>
        <w:t>власти</w:t>
      </w:r>
      <w:r>
        <w:rPr>
          <w:spacing w:val="-3"/>
        </w:rPr>
        <w:t xml:space="preserve"> </w:t>
      </w:r>
      <w:r>
        <w:t>и</w:t>
      </w:r>
      <w:r>
        <w:rPr>
          <w:spacing w:val="-4"/>
        </w:rPr>
        <w:t xml:space="preserve"> </w:t>
      </w:r>
      <w:r>
        <w:t>общества. "Союз королей</w:t>
      </w:r>
      <w:r>
        <w:rPr>
          <w:spacing w:val="-4"/>
        </w:rPr>
        <w:t xml:space="preserve"> </w:t>
      </w:r>
      <w:r>
        <w:t xml:space="preserve">и </w:t>
      </w:r>
      <w:r>
        <w:rPr>
          <w:spacing w:val="-2"/>
        </w:rPr>
        <w:t>философов".</w:t>
      </w:r>
    </w:p>
    <w:p w14:paraId="55708BD8">
      <w:pPr>
        <w:pStyle w:val="17"/>
        <w:spacing w:line="276" w:lineRule="auto"/>
        <w:ind w:right="570" w:firstLine="538"/>
      </w:pPr>
      <w:r>
        <w:t>Государства Европы в XVIII</w:t>
      </w:r>
      <w:r>
        <w:rPr>
          <w:spacing w:val="-2"/>
        </w:rPr>
        <w:t xml:space="preserve"> </w:t>
      </w:r>
      <w:r>
        <w:t>в. Европейское общество: нация, сословия, семья, отношение к детям.</w:t>
      </w:r>
    </w:p>
    <w:p w14:paraId="2B6591C6">
      <w:pPr>
        <w:pStyle w:val="17"/>
        <w:spacing w:line="276" w:lineRule="auto"/>
        <w:ind w:right="566" w:firstLine="538"/>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6C4567A5">
      <w:pPr>
        <w:pStyle w:val="17"/>
        <w:spacing w:line="276" w:lineRule="auto"/>
        <w:ind w:right="563" w:firstLine="538"/>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w:t>
      </w:r>
      <w:r>
        <w:rPr>
          <w:spacing w:val="-11"/>
        </w:rPr>
        <w:t xml:space="preserve"> </w:t>
      </w:r>
      <w:r>
        <w:t>в</w:t>
      </w:r>
      <w:r>
        <w:rPr>
          <w:spacing w:val="-10"/>
        </w:rPr>
        <w:t xml:space="preserve"> </w:t>
      </w:r>
      <w:r>
        <w:t>Португалии.</w:t>
      </w:r>
      <w:r>
        <w:rPr>
          <w:spacing w:val="-10"/>
        </w:rPr>
        <w:t xml:space="preserve"> </w:t>
      </w:r>
      <w:r>
        <w:t>Управление</w:t>
      </w:r>
      <w:r>
        <w:rPr>
          <w:spacing w:val="-13"/>
        </w:rPr>
        <w:t xml:space="preserve"> </w:t>
      </w:r>
      <w:r>
        <w:t>колониальными</w:t>
      </w:r>
      <w:r>
        <w:rPr>
          <w:spacing w:val="-11"/>
        </w:rPr>
        <w:t xml:space="preserve"> </w:t>
      </w:r>
      <w:r>
        <w:t>владениями</w:t>
      </w:r>
      <w:r>
        <w:rPr>
          <w:spacing w:val="-11"/>
        </w:rPr>
        <w:t xml:space="preserve"> </w:t>
      </w:r>
      <w:r>
        <w:t>Испании</w:t>
      </w:r>
      <w:r>
        <w:rPr>
          <w:spacing w:val="-15"/>
        </w:rPr>
        <w:t xml:space="preserve"> </w:t>
      </w:r>
      <w:r>
        <w:t>и</w:t>
      </w:r>
      <w:r>
        <w:rPr>
          <w:spacing w:val="-11"/>
        </w:rPr>
        <w:t xml:space="preserve"> </w:t>
      </w:r>
      <w:r>
        <w:t>Португалии</w:t>
      </w:r>
      <w:r>
        <w:rPr>
          <w:spacing w:val="-11"/>
        </w:rPr>
        <w:t xml:space="preserve"> </w:t>
      </w:r>
      <w:r>
        <w:t>в</w:t>
      </w:r>
      <w:r>
        <w:rPr>
          <w:spacing w:val="-10"/>
        </w:rPr>
        <w:t xml:space="preserve"> </w:t>
      </w:r>
      <w:r>
        <w:t>Южной Америке. Недовольство населения колоний политикой метрополий.</w:t>
      </w:r>
    </w:p>
    <w:p w14:paraId="1231A633">
      <w:pPr>
        <w:pStyle w:val="17"/>
        <w:spacing w:before="1" w:line="276" w:lineRule="auto"/>
        <w:ind w:right="559" w:firstLine="538"/>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14:paraId="3B7337C9">
      <w:pPr>
        <w:pStyle w:val="17"/>
        <w:spacing w:line="274" w:lineRule="exact"/>
        <w:ind w:left="1107" w:firstLine="0"/>
      </w:pPr>
      <w:r>
        <w:t>Франция.</w:t>
      </w:r>
      <w:r>
        <w:rPr>
          <w:spacing w:val="29"/>
        </w:rPr>
        <w:t xml:space="preserve">  </w:t>
      </w:r>
      <w:r>
        <w:t>Абсолютная</w:t>
      </w:r>
      <w:r>
        <w:rPr>
          <w:spacing w:val="34"/>
        </w:rPr>
        <w:t xml:space="preserve">  </w:t>
      </w:r>
      <w:r>
        <w:t>монархия:</w:t>
      </w:r>
      <w:r>
        <w:rPr>
          <w:spacing w:val="35"/>
        </w:rPr>
        <w:t xml:space="preserve">  </w:t>
      </w:r>
      <w:r>
        <w:t>политика</w:t>
      </w:r>
      <w:r>
        <w:rPr>
          <w:spacing w:val="31"/>
        </w:rPr>
        <w:t xml:space="preserve">  </w:t>
      </w:r>
      <w:r>
        <w:t>сохранения</w:t>
      </w:r>
      <w:r>
        <w:rPr>
          <w:spacing w:val="33"/>
        </w:rPr>
        <w:t xml:space="preserve">  </w:t>
      </w:r>
      <w:r>
        <w:t>старого</w:t>
      </w:r>
      <w:r>
        <w:rPr>
          <w:spacing w:val="35"/>
        </w:rPr>
        <w:t xml:space="preserve">  </w:t>
      </w:r>
      <w:r>
        <w:t>порядка.</w:t>
      </w:r>
      <w:r>
        <w:rPr>
          <w:spacing w:val="35"/>
        </w:rPr>
        <w:t xml:space="preserve">  </w:t>
      </w:r>
      <w:r>
        <w:rPr>
          <w:spacing w:val="-2"/>
        </w:rPr>
        <w:t>Попытки</w:t>
      </w:r>
    </w:p>
    <w:p w14:paraId="1C0AA12E">
      <w:pPr>
        <w:pStyle w:val="17"/>
        <w:spacing w:before="76"/>
        <w:ind w:firstLine="0"/>
      </w:pPr>
      <w:r>
        <w:t>проведения</w:t>
      </w:r>
      <w:r>
        <w:rPr>
          <w:spacing w:val="-2"/>
        </w:rPr>
        <w:t xml:space="preserve"> </w:t>
      </w:r>
      <w:r>
        <w:t>реформ.</w:t>
      </w:r>
      <w:r>
        <w:rPr>
          <w:spacing w:val="-1"/>
        </w:rPr>
        <w:t xml:space="preserve"> </w:t>
      </w:r>
      <w:r>
        <w:t>Королевская</w:t>
      </w:r>
      <w:r>
        <w:rPr>
          <w:spacing w:val="-6"/>
        </w:rPr>
        <w:t xml:space="preserve"> </w:t>
      </w:r>
      <w:r>
        <w:t>власть</w:t>
      </w:r>
      <w:r>
        <w:rPr>
          <w:spacing w:val="-6"/>
        </w:rPr>
        <w:t xml:space="preserve"> </w:t>
      </w:r>
      <w:r>
        <w:t>и</w:t>
      </w:r>
      <w:r>
        <w:rPr>
          <w:spacing w:val="-6"/>
        </w:rPr>
        <w:t xml:space="preserve"> </w:t>
      </w:r>
      <w:r>
        <w:rPr>
          <w:spacing w:val="-2"/>
        </w:rPr>
        <w:t>сословия.</w:t>
      </w:r>
    </w:p>
    <w:p w14:paraId="2DA111DE">
      <w:pPr>
        <w:pStyle w:val="17"/>
        <w:spacing w:before="41" w:line="276" w:lineRule="auto"/>
        <w:ind w:right="559" w:firstLine="538"/>
      </w:pPr>
      <w:r>
        <w:t>Германские государства, монархия Габсбургов, итальянские земли в XVIII в. Раздробленность</w:t>
      </w:r>
      <w:r>
        <w:rPr>
          <w:spacing w:val="-12"/>
        </w:rPr>
        <w:t xml:space="preserve"> </w:t>
      </w:r>
      <w:r>
        <w:t>Германии.</w:t>
      </w:r>
      <w:r>
        <w:rPr>
          <w:spacing w:val="-11"/>
        </w:rPr>
        <w:t xml:space="preserve"> </w:t>
      </w:r>
      <w:r>
        <w:t>Возвышение</w:t>
      </w:r>
      <w:r>
        <w:rPr>
          <w:spacing w:val="-15"/>
        </w:rPr>
        <w:t xml:space="preserve"> </w:t>
      </w:r>
      <w:r>
        <w:t>Пруссии.</w:t>
      </w:r>
      <w:r>
        <w:rPr>
          <w:spacing w:val="-11"/>
        </w:rPr>
        <w:t xml:space="preserve"> </w:t>
      </w:r>
      <w:r>
        <w:t>Фридрих</w:t>
      </w:r>
      <w:r>
        <w:rPr>
          <w:spacing w:val="-14"/>
        </w:rPr>
        <w:t xml:space="preserve"> </w:t>
      </w:r>
      <w:r>
        <w:t>II</w:t>
      </w:r>
      <w:r>
        <w:rPr>
          <w:spacing w:val="-8"/>
        </w:rPr>
        <w:t xml:space="preserve"> </w:t>
      </w:r>
      <w:r>
        <w:t>Великий.</w:t>
      </w:r>
      <w:r>
        <w:rPr>
          <w:spacing w:val="-8"/>
        </w:rPr>
        <w:t xml:space="preserve"> </w:t>
      </w:r>
      <w:r>
        <w:t>Габсбургская</w:t>
      </w:r>
      <w:r>
        <w:rPr>
          <w:spacing w:val="30"/>
        </w:rPr>
        <w:t xml:space="preserve"> </w:t>
      </w:r>
      <w:r>
        <w:t>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302B4E30">
      <w:pPr>
        <w:pStyle w:val="17"/>
        <w:spacing w:before="2" w:line="276" w:lineRule="auto"/>
        <w:ind w:right="555" w:firstLine="538"/>
      </w:pPr>
      <w:r>
        <w:t>Европейская культура в XVIII в. Повседневная жизнь обитателей городов и деревень. Развитие</w:t>
      </w:r>
      <w:r>
        <w:rPr>
          <w:spacing w:val="-2"/>
        </w:rPr>
        <w:t xml:space="preserve"> </w:t>
      </w:r>
      <w:r>
        <w:t>науки. Новая картина</w:t>
      </w:r>
      <w:r>
        <w:rPr>
          <w:spacing w:val="-3"/>
        </w:rPr>
        <w:t xml:space="preserve"> </w:t>
      </w:r>
      <w:r>
        <w:t>мира</w:t>
      </w:r>
      <w:r>
        <w:rPr>
          <w:spacing w:val="-4"/>
        </w:rPr>
        <w:t xml:space="preserve"> </w:t>
      </w:r>
      <w:r>
        <w:t>в</w:t>
      </w:r>
      <w:r>
        <w:rPr>
          <w:spacing w:val="-6"/>
        </w:rPr>
        <w:t xml:space="preserve"> </w:t>
      </w:r>
      <w:r>
        <w:t>трудах</w:t>
      </w:r>
      <w:r>
        <w:rPr>
          <w:spacing w:val="-3"/>
        </w:rPr>
        <w:t xml:space="preserve"> </w:t>
      </w:r>
      <w:r>
        <w:t>математиков, физиков,</w:t>
      </w:r>
      <w:r>
        <w:rPr>
          <w:spacing w:val="-4"/>
        </w:rPr>
        <w:t xml:space="preserve"> </w:t>
      </w:r>
      <w:r>
        <w:t>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14:paraId="17B4C713">
      <w:pPr>
        <w:pStyle w:val="17"/>
        <w:spacing w:before="2"/>
        <w:ind w:left="626" w:firstLine="0"/>
      </w:pPr>
      <w:r>
        <w:t>Начало</w:t>
      </w:r>
      <w:r>
        <w:rPr>
          <w:spacing w:val="-4"/>
        </w:rPr>
        <w:t xml:space="preserve"> </w:t>
      </w:r>
      <w:r>
        <w:t>революционной</w:t>
      </w:r>
      <w:r>
        <w:rPr>
          <w:spacing w:val="-10"/>
        </w:rPr>
        <w:t xml:space="preserve"> </w:t>
      </w:r>
      <w:r>
        <w:rPr>
          <w:spacing w:val="-2"/>
        </w:rPr>
        <w:t>эпохи.</w:t>
      </w:r>
    </w:p>
    <w:p w14:paraId="3DFB1FB6">
      <w:pPr>
        <w:pStyle w:val="17"/>
        <w:spacing w:before="41" w:line="276" w:lineRule="auto"/>
        <w:ind w:right="564" w:firstLine="360"/>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w:t>
      </w:r>
      <w:r>
        <w:rPr>
          <w:spacing w:val="-10"/>
        </w:rPr>
        <w:t xml:space="preserve"> </w:t>
      </w:r>
      <w:r>
        <w:t>фабрик,</w:t>
      </w:r>
      <w:r>
        <w:rPr>
          <w:spacing w:val="-7"/>
        </w:rPr>
        <w:t xml:space="preserve"> </w:t>
      </w:r>
      <w:r>
        <w:t>замена</w:t>
      </w:r>
      <w:r>
        <w:rPr>
          <w:spacing w:val="-14"/>
        </w:rPr>
        <w:t xml:space="preserve"> </w:t>
      </w:r>
      <w:r>
        <w:t>ручного</w:t>
      </w:r>
      <w:r>
        <w:rPr>
          <w:spacing w:val="-9"/>
        </w:rPr>
        <w:t xml:space="preserve"> </w:t>
      </w:r>
      <w:r>
        <w:t>труда</w:t>
      </w:r>
      <w:r>
        <w:rPr>
          <w:spacing w:val="-10"/>
        </w:rPr>
        <w:t xml:space="preserve"> </w:t>
      </w:r>
      <w:r>
        <w:t>машинным.</w:t>
      </w:r>
      <w:r>
        <w:rPr>
          <w:spacing w:val="-7"/>
        </w:rPr>
        <w:t xml:space="preserve"> </w:t>
      </w:r>
      <w:r>
        <w:t>Социальные</w:t>
      </w:r>
      <w:r>
        <w:rPr>
          <w:spacing w:val="-14"/>
        </w:rPr>
        <w:t xml:space="preserve"> </w:t>
      </w:r>
      <w:r>
        <w:t>и</w:t>
      </w:r>
      <w:r>
        <w:rPr>
          <w:spacing w:val="-8"/>
        </w:rPr>
        <w:t xml:space="preserve"> </w:t>
      </w:r>
      <w:r>
        <w:t>экономические</w:t>
      </w:r>
      <w:r>
        <w:rPr>
          <w:spacing w:val="-10"/>
        </w:rPr>
        <w:t xml:space="preserve"> </w:t>
      </w:r>
      <w:r>
        <w:t xml:space="preserve">последствия промышленного переворота. Условия труда и быта фабричных рабочих. Движения протеста. </w:t>
      </w:r>
      <w:r>
        <w:rPr>
          <w:spacing w:val="-2"/>
        </w:rPr>
        <w:t>Луддизм.</w:t>
      </w:r>
    </w:p>
    <w:p w14:paraId="337960A5">
      <w:pPr>
        <w:pStyle w:val="17"/>
        <w:spacing w:line="276" w:lineRule="auto"/>
        <w:ind w:right="555" w:firstLine="297"/>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w:t>
      </w:r>
      <w:r>
        <w:rPr>
          <w:spacing w:val="-4"/>
        </w:rPr>
        <w:t xml:space="preserve"> </w:t>
      </w:r>
      <w:r>
        <w:t>и колониями. "Бостонское</w:t>
      </w:r>
      <w:r>
        <w:rPr>
          <w:spacing w:val="-1"/>
        </w:rPr>
        <w:t xml:space="preserve"> </w:t>
      </w:r>
      <w:r>
        <w:t>чаепитие". Первый Континентальный</w:t>
      </w:r>
      <w:r>
        <w:rPr>
          <w:spacing w:val="-3"/>
        </w:rPr>
        <w:t xml:space="preserve"> </w:t>
      </w:r>
      <w:r>
        <w:t>конгресс</w:t>
      </w:r>
      <w:r>
        <w:rPr>
          <w:spacing w:val="-2"/>
        </w:rPr>
        <w:t xml:space="preserve"> </w:t>
      </w:r>
      <w:r>
        <w:t>(1774</w:t>
      </w:r>
      <w:r>
        <w:rPr>
          <w:spacing w:val="-11"/>
        </w:rPr>
        <w:t xml:space="preserve"> </w:t>
      </w:r>
      <w:r>
        <w:t>г.) и начало Войны за независимость. Первые сражения войны. Создание регулярной армии под командованием</w:t>
      </w:r>
      <w:r>
        <w:rPr>
          <w:spacing w:val="-4"/>
        </w:rPr>
        <w:t xml:space="preserve"> </w:t>
      </w:r>
      <w:r>
        <w:t>Д.</w:t>
      </w:r>
      <w:r>
        <w:rPr>
          <w:spacing w:val="-9"/>
        </w:rPr>
        <w:t xml:space="preserve"> </w:t>
      </w:r>
      <w:r>
        <w:t>Вашингтона.</w:t>
      </w:r>
      <w:r>
        <w:rPr>
          <w:spacing w:val="-8"/>
        </w:rPr>
        <w:t xml:space="preserve"> </w:t>
      </w:r>
      <w:r>
        <w:t>Принятие</w:t>
      </w:r>
      <w:r>
        <w:rPr>
          <w:spacing w:val="-7"/>
        </w:rPr>
        <w:t xml:space="preserve"> </w:t>
      </w:r>
      <w:r>
        <w:t>Декларации</w:t>
      </w:r>
      <w:r>
        <w:rPr>
          <w:spacing w:val="-5"/>
        </w:rPr>
        <w:t xml:space="preserve"> </w:t>
      </w:r>
      <w:r>
        <w:t>независимости</w:t>
      </w:r>
      <w:r>
        <w:rPr>
          <w:spacing w:val="-9"/>
        </w:rPr>
        <w:t xml:space="preserve"> </w:t>
      </w:r>
      <w:r>
        <w:t>(1776</w:t>
      </w:r>
      <w:r>
        <w:rPr>
          <w:spacing w:val="-11"/>
        </w:rPr>
        <w:t xml:space="preserve"> </w:t>
      </w:r>
      <w:r>
        <w:t>г.).</w:t>
      </w:r>
      <w:r>
        <w:rPr>
          <w:spacing w:val="-4"/>
        </w:rPr>
        <w:t xml:space="preserve"> </w:t>
      </w:r>
      <w:r>
        <w:t>Перелом</w:t>
      </w:r>
      <w:r>
        <w:rPr>
          <w:spacing w:val="-9"/>
        </w:rPr>
        <w:t xml:space="preserve"> </w:t>
      </w:r>
      <w:r>
        <w:t>в</w:t>
      </w:r>
      <w:r>
        <w:rPr>
          <w:spacing w:val="-9"/>
        </w:rPr>
        <w:t xml:space="preserve"> </w:t>
      </w:r>
      <w:r>
        <w:t>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14:paraId="3C9A0DC6">
      <w:pPr>
        <w:pStyle w:val="17"/>
        <w:spacing w:line="276" w:lineRule="auto"/>
        <w:ind w:right="553" w:firstLine="538"/>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w:t>
      </w:r>
      <w:r>
        <w:rPr>
          <w:spacing w:val="-8"/>
        </w:rPr>
        <w:t xml:space="preserve"> </w:t>
      </w:r>
      <w:r>
        <w:t>течения</w:t>
      </w:r>
      <w:r>
        <w:rPr>
          <w:spacing w:val="-12"/>
        </w:rPr>
        <w:t xml:space="preserve"> </w:t>
      </w:r>
      <w:r>
        <w:t>и</w:t>
      </w:r>
      <w:r>
        <w:rPr>
          <w:spacing w:val="-6"/>
        </w:rPr>
        <w:t xml:space="preserve"> </w:t>
      </w:r>
      <w:r>
        <w:t>деятели</w:t>
      </w:r>
      <w:r>
        <w:rPr>
          <w:spacing w:val="-11"/>
        </w:rPr>
        <w:t xml:space="preserve"> </w:t>
      </w:r>
      <w:r>
        <w:t>революции</w:t>
      </w:r>
      <w:r>
        <w:rPr>
          <w:spacing w:val="-11"/>
        </w:rPr>
        <w:t xml:space="preserve"> </w:t>
      </w:r>
      <w:r>
        <w:t>(Ж.</w:t>
      </w:r>
      <w:r>
        <w:rPr>
          <w:spacing w:val="-5"/>
        </w:rPr>
        <w:t xml:space="preserve"> </w:t>
      </w:r>
      <w:r>
        <w:t>Дантон,</w:t>
      </w:r>
      <w:r>
        <w:rPr>
          <w:spacing w:val="-9"/>
        </w:rPr>
        <w:t xml:space="preserve"> </w:t>
      </w:r>
      <w:r>
        <w:t>Ж-П.</w:t>
      </w:r>
      <w:r>
        <w:rPr>
          <w:spacing w:val="-5"/>
        </w:rPr>
        <w:t xml:space="preserve"> </w:t>
      </w:r>
      <w:r>
        <w:t>Марат).</w:t>
      </w:r>
      <w:r>
        <w:rPr>
          <w:spacing w:val="-5"/>
        </w:rPr>
        <w:t xml:space="preserve"> </w:t>
      </w:r>
      <w:r>
        <w:t>Упразднение</w:t>
      </w:r>
      <w:r>
        <w:rPr>
          <w:spacing w:val="-13"/>
        </w:rPr>
        <w:t xml:space="preserve"> </w:t>
      </w:r>
      <w:r>
        <w:t>монархии</w:t>
      </w:r>
      <w:r>
        <w:rPr>
          <w:spacing w:val="24"/>
        </w:rPr>
        <w:t xml:space="preserve"> </w:t>
      </w:r>
      <w:r>
        <w:t>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w:t>
      </w:r>
      <w:r>
        <w:rPr>
          <w:spacing w:val="-15"/>
        </w:rPr>
        <w:t xml:space="preserve"> </w:t>
      </w:r>
      <w:r>
        <w:t>18</w:t>
      </w:r>
      <w:r>
        <w:rPr>
          <w:spacing w:val="-14"/>
        </w:rPr>
        <w:t xml:space="preserve"> </w:t>
      </w:r>
      <w:r>
        <w:t>-</w:t>
      </w:r>
      <w:r>
        <w:rPr>
          <w:spacing w:val="-14"/>
        </w:rPr>
        <w:t xml:space="preserve"> </w:t>
      </w:r>
      <w:r>
        <w:t>19</w:t>
      </w:r>
      <w:r>
        <w:rPr>
          <w:spacing w:val="-11"/>
        </w:rPr>
        <w:t xml:space="preserve"> </w:t>
      </w:r>
      <w:r>
        <w:t>брюмера</w:t>
      </w:r>
      <w:r>
        <w:rPr>
          <w:spacing w:val="-12"/>
        </w:rPr>
        <w:t xml:space="preserve"> </w:t>
      </w:r>
      <w:r>
        <w:t>(ноябрь</w:t>
      </w:r>
      <w:r>
        <w:rPr>
          <w:spacing w:val="-15"/>
        </w:rPr>
        <w:t xml:space="preserve"> </w:t>
      </w:r>
      <w:r>
        <w:t>1799</w:t>
      </w:r>
      <w:r>
        <w:rPr>
          <w:spacing w:val="-15"/>
        </w:rPr>
        <w:t xml:space="preserve"> </w:t>
      </w:r>
      <w:r>
        <w:t>г.).</w:t>
      </w:r>
      <w:r>
        <w:rPr>
          <w:spacing w:val="-13"/>
        </w:rPr>
        <w:t xml:space="preserve"> </w:t>
      </w:r>
      <w:r>
        <w:t>Установление</w:t>
      </w:r>
      <w:r>
        <w:rPr>
          <w:spacing w:val="-12"/>
        </w:rPr>
        <w:t xml:space="preserve"> </w:t>
      </w:r>
      <w:r>
        <w:t>режима</w:t>
      </w:r>
      <w:r>
        <w:rPr>
          <w:spacing w:val="-12"/>
        </w:rPr>
        <w:t xml:space="preserve"> </w:t>
      </w:r>
      <w:r>
        <w:t>консульства.</w:t>
      </w:r>
      <w:r>
        <w:rPr>
          <w:spacing w:val="-9"/>
        </w:rPr>
        <w:t xml:space="preserve"> </w:t>
      </w:r>
      <w:r>
        <w:t>Итоги</w:t>
      </w:r>
      <w:r>
        <w:rPr>
          <w:spacing w:val="-10"/>
        </w:rPr>
        <w:t xml:space="preserve"> </w:t>
      </w:r>
      <w:r>
        <w:t>и</w:t>
      </w:r>
      <w:r>
        <w:rPr>
          <w:spacing w:val="-14"/>
        </w:rPr>
        <w:t xml:space="preserve"> </w:t>
      </w:r>
      <w:r>
        <w:t xml:space="preserve">значение </w:t>
      </w:r>
      <w:r>
        <w:rPr>
          <w:spacing w:val="-2"/>
        </w:rPr>
        <w:t>революции.</w:t>
      </w:r>
    </w:p>
    <w:p w14:paraId="5E66463F">
      <w:pPr>
        <w:pStyle w:val="17"/>
        <w:spacing w:before="3" w:line="276" w:lineRule="auto"/>
        <w:ind w:right="571" w:firstLine="538"/>
      </w:pPr>
      <w:r>
        <w:t>Международные отношения в период Французской революции XVIII в. Войны антифранцузских коалиций против революционной Франции.</w:t>
      </w:r>
    </w:p>
    <w:p w14:paraId="13E6903F">
      <w:pPr>
        <w:pStyle w:val="17"/>
        <w:spacing w:line="276" w:lineRule="auto"/>
        <w:ind w:right="551" w:firstLine="538"/>
      </w:pPr>
      <w:r>
        <w:t>Европа в начале XIX в. Провозглашение империи Наполеона I во Франции. Реформы. Законодательство.</w:t>
      </w:r>
      <w:r>
        <w:rPr>
          <w:spacing w:val="-12"/>
        </w:rPr>
        <w:t xml:space="preserve"> </w:t>
      </w:r>
      <w:r>
        <w:t>Наполеоновские</w:t>
      </w:r>
      <w:r>
        <w:rPr>
          <w:spacing w:val="-15"/>
        </w:rPr>
        <w:t xml:space="preserve"> </w:t>
      </w:r>
      <w:r>
        <w:t>войны.</w:t>
      </w:r>
      <w:r>
        <w:rPr>
          <w:spacing w:val="-12"/>
        </w:rPr>
        <w:t xml:space="preserve"> </w:t>
      </w:r>
      <w:r>
        <w:t>Антинаполеоновские</w:t>
      </w:r>
      <w:r>
        <w:rPr>
          <w:spacing w:val="-15"/>
        </w:rPr>
        <w:t xml:space="preserve"> </w:t>
      </w:r>
      <w:r>
        <w:t>коалиции.</w:t>
      </w:r>
      <w:r>
        <w:rPr>
          <w:spacing w:val="-12"/>
        </w:rPr>
        <w:t xml:space="preserve"> </w:t>
      </w:r>
      <w:r>
        <w:t>Политика</w:t>
      </w:r>
      <w:r>
        <w:rPr>
          <w:spacing w:val="-15"/>
        </w:rPr>
        <w:t xml:space="preserve"> </w:t>
      </w:r>
      <w:r>
        <w:t>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017C8453">
      <w:pPr>
        <w:pStyle w:val="17"/>
        <w:spacing w:before="2"/>
        <w:ind w:left="1107" w:firstLine="0"/>
        <w:jc w:val="left"/>
      </w:pPr>
      <w:r>
        <w:t>Мир</w:t>
      </w:r>
      <w:r>
        <w:rPr>
          <w:spacing w:val="-2"/>
        </w:rPr>
        <w:t xml:space="preserve"> </w:t>
      </w:r>
      <w:r>
        <w:t>вне</w:t>
      </w:r>
      <w:r>
        <w:rPr>
          <w:spacing w:val="-5"/>
        </w:rPr>
        <w:t xml:space="preserve"> </w:t>
      </w:r>
      <w:r>
        <w:t>Европы</w:t>
      </w:r>
      <w:r>
        <w:rPr>
          <w:spacing w:val="-6"/>
        </w:rPr>
        <w:t xml:space="preserve"> </w:t>
      </w:r>
      <w:r>
        <w:t>в</w:t>
      </w:r>
      <w:r>
        <w:rPr>
          <w:spacing w:val="2"/>
        </w:rPr>
        <w:t xml:space="preserve"> </w:t>
      </w:r>
      <w:r>
        <w:t>XVIII</w:t>
      </w:r>
      <w:r>
        <w:rPr>
          <w:spacing w:val="-1"/>
        </w:rPr>
        <w:t xml:space="preserve"> </w:t>
      </w:r>
      <w:r>
        <w:t>-</w:t>
      </w:r>
      <w:r>
        <w:rPr>
          <w:spacing w:val="-7"/>
        </w:rPr>
        <w:t xml:space="preserve"> </w:t>
      </w:r>
      <w:r>
        <w:t>начале</w:t>
      </w:r>
      <w:r>
        <w:rPr>
          <w:spacing w:val="-1"/>
        </w:rPr>
        <w:t xml:space="preserve"> </w:t>
      </w:r>
      <w:r>
        <w:t>XIX</w:t>
      </w:r>
      <w:r>
        <w:rPr>
          <w:spacing w:val="-4"/>
        </w:rPr>
        <w:t xml:space="preserve"> </w:t>
      </w:r>
      <w:r>
        <w:rPr>
          <w:spacing w:val="-5"/>
        </w:rPr>
        <w:t>в.</w:t>
      </w:r>
    </w:p>
    <w:p w14:paraId="491243C8">
      <w:pPr>
        <w:pStyle w:val="17"/>
        <w:spacing w:before="36" w:line="280" w:lineRule="auto"/>
        <w:ind w:right="566" w:firstLine="538"/>
      </w:pPr>
      <w:r>
        <w:t>Продолжение географических открытий. Д. Кук. Экспедиция Лаперуза. Путешествия и открытия начала XIX в.</w:t>
      </w:r>
    </w:p>
    <w:p w14:paraId="52C2823D">
      <w:pPr>
        <w:pStyle w:val="17"/>
        <w:spacing w:line="269" w:lineRule="exact"/>
        <w:ind w:left="1107" w:firstLine="0"/>
        <w:jc w:val="left"/>
      </w:pPr>
      <w:r>
        <w:t>Османская</w:t>
      </w:r>
      <w:r>
        <w:rPr>
          <w:spacing w:val="1"/>
        </w:rPr>
        <w:t xml:space="preserve"> </w:t>
      </w:r>
      <w:r>
        <w:t>империя:</w:t>
      </w:r>
      <w:r>
        <w:rPr>
          <w:spacing w:val="-6"/>
        </w:rPr>
        <w:t xml:space="preserve"> </w:t>
      </w:r>
      <w:r>
        <w:t>от</w:t>
      </w:r>
      <w:r>
        <w:rPr>
          <w:spacing w:val="-1"/>
        </w:rPr>
        <w:t xml:space="preserve"> </w:t>
      </w:r>
      <w:r>
        <w:t>могущества</w:t>
      </w:r>
      <w:r>
        <w:rPr>
          <w:spacing w:val="2"/>
        </w:rPr>
        <w:t xml:space="preserve"> </w:t>
      </w:r>
      <w:r>
        <w:t>к</w:t>
      </w:r>
      <w:r>
        <w:rPr>
          <w:spacing w:val="5"/>
        </w:rPr>
        <w:t xml:space="preserve"> </w:t>
      </w:r>
      <w:r>
        <w:t>упадку.</w:t>
      </w:r>
      <w:r>
        <w:rPr>
          <w:spacing w:val="10"/>
        </w:rPr>
        <w:t xml:space="preserve"> </w:t>
      </w:r>
      <w:r>
        <w:t>Положение</w:t>
      </w:r>
      <w:r>
        <w:rPr>
          <w:spacing w:val="2"/>
        </w:rPr>
        <w:t xml:space="preserve"> </w:t>
      </w:r>
      <w:r>
        <w:t>населения.</w:t>
      </w:r>
      <w:r>
        <w:rPr>
          <w:spacing w:val="5"/>
        </w:rPr>
        <w:t xml:space="preserve"> </w:t>
      </w:r>
      <w:r>
        <w:t xml:space="preserve">Попытки </w:t>
      </w:r>
      <w:r>
        <w:rPr>
          <w:spacing w:val="-2"/>
        </w:rPr>
        <w:t>проведения</w:t>
      </w:r>
    </w:p>
    <w:p w14:paraId="0F41C7F5">
      <w:pPr>
        <w:pStyle w:val="17"/>
        <w:spacing w:before="76"/>
        <w:ind w:firstLine="0"/>
      </w:pPr>
      <w:r>
        <w:t>реформ;</w:t>
      </w:r>
      <w:r>
        <w:rPr>
          <w:spacing w:val="-7"/>
        </w:rPr>
        <w:t xml:space="preserve"> </w:t>
      </w:r>
      <w:r>
        <w:t>Селим</w:t>
      </w:r>
      <w:r>
        <w:rPr>
          <w:spacing w:val="-4"/>
        </w:rPr>
        <w:t xml:space="preserve"> </w:t>
      </w:r>
      <w:r>
        <w:t>III.</w:t>
      </w:r>
      <w:r>
        <w:rPr>
          <w:spacing w:val="-3"/>
        </w:rPr>
        <w:t xml:space="preserve"> </w:t>
      </w:r>
      <w:r>
        <w:t>Иран</w:t>
      </w:r>
      <w:r>
        <w:rPr>
          <w:spacing w:val="-5"/>
        </w:rPr>
        <w:t xml:space="preserve"> </w:t>
      </w:r>
      <w:r>
        <w:t>в</w:t>
      </w:r>
      <w:r>
        <w:rPr>
          <w:spacing w:val="-5"/>
        </w:rPr>
        <w:t xml:space="preserve"> </w:t>
      </w:r>
      <w:r>
        <w:t>XVIII</w:t>
      </w:r>
      <w:r>
        <w:rPr>
          <w:spacing w:val="-3"/>
        </w:rPr>
        <w:t xml:space="preserve"> </w:t>
      </w:r>
      <w:r>
        <w:t>-</w:t>
      </w:r>
      <w:r>
        <w:rPr>
          <w:spacing w:val="-4"/>
        </w:rPr>
        <w:t xml:space="preserve"> </w:t>
      </w:r>
      <w:r>
        <w:t>начале</w:t>
      </w:r>
      <w:r>
        <w:rPr>
          <w:spacing w:val="-2"/>
        </w:rPr>
        <w:t xml:space="preserve"> </w:t>
      </w:r>
      <w:r>
        <w:t>XIX</w:t>
      </w:r>
      <w:r>
        <w:rPr>
          <w:spacing w:val="-6"/>
        </w:rPr>
        <w:t xml:space="preserve"> </w:t>
      </w:r>
      <w:r>
        <w:t>в.</w:t>
      </w:r>
      <w:r>
        <w:rPr>
          <w:spacing w:val="1"/>
        </w:rPr>
        <w:t xml:space="preserve"> </w:t>
      </w:r>
      <w:r>
        <w:t>Политика</w:t>
      </w:r>
      <w:r>
        <w:rPr>
          <w:spacing w:val="-1"/>
        </w:rPr>
        <w:t xml:space="preserve"> </w:t>
      </w:r>
      <w:r>
        <w:t>Надир-</w:t>
      </w:r>
      <w:r>
        <w:rPr>
          <w:spacing w:val="-2"/>
        </w:rPr>
        <w:t>шаха.</w:t>
      </w:r>
    </w:p>
    <w:p w14:paraId="570BBCC9">
      <w:pPr>
        <w:pStyle w:val="17"/>
        <w:spacing w:before="41"/>
        <w:ind w:left="1107" w:firstLine="0"/>
      </w:pPr>
      <w:r>
        <w:t>Индия.</w:t>
      </w:r>
      <w:r>
        <w:rPr>
          <w:spacing w:val="12"/>
        </w:rPr>
        <w:t xml:space="preserve"> </w:t>
      </w:r>
      <w:r>
        <w:t>Ослабление</w:t>
      </w:r>
      <w:r>
        <w:rPr>
          <w:spacing w:val="17"/>
        </w:rPr>
        <w:t xml:space="preserve"> </w:t>
      </w:r>
      <w:r>
        <w:t>империи</w:t>
      </w:r>
      <w:r>
        <w:rPr>
          <w:spacing w:val="19"/>
        </w:rPr>
        <w:t xml:space="preserve"> </w:t>
      </w:r>
      <w:r>
        <w:t>Великих</w:t>
      </w:r>
      <w:r>
        <w:rPr>
          <w:spacing w:val="13"/>
        </w:rPr>
        <w:t xml:space="preserve"> </w:t>
      </w:r>
      <w:r>
        <w:t>Моголов.</w:t>
      </w:r>
      <w:r>
        <w:rPr>
          <w:spacing w:val="16"/>
        </w:rPr>
        <w:t xml:space="preserve"> </w:t>
      </w:r>
      <w:r>
        <w:t>Борьба</w:t>
      </w:r>
      <w:r>
        <w:rPr>
          <w:spacing w:val="15"/>
        </w:rPr>
        <w:t xml:space="preserve"> </w:t>
      </w:r>
      <w:r>
        <w:t>европейцев</w:t>
      </w:r>
      <w:r>
        <w:rPr>
          <w:spacing w:val="16"/>
        </w:rPr>
        <w:t xml:space="preserve"> </w:t>
      </w:r>
      <w:r>
        <w:t>за</w:t>
      </w:r>
      <w:r>
        <w:rPr>
          <w:spacing w:val="11"/>
        </w:rPr>
        <w:t xml:space="preserve"> </w:t>
      </w:r>
      <w:r>
        <w:t>владения</w:t>
      </w:r>
      <w:r>
        <w:rPr>
          <w:spacing w:val="14"/>
        </w:rPr>
        <w:t xml:space="preserve"> </w:t>
      </w:r>
      <w:r>
        <w:t>в</w:t>
      </w:r>
      <w:r>
        <w:rPr>
          <w:spacing w:val="14"/>
        </w:rPr>
        <w:t xml:space="preserve"> </w:t>
      </w:r>
      <w:r>
        <w:rPr>
          <w:spacing w:val="-2"/>
        </w:rPr>
        <w:t>Индии.</w:t>
      </w:r>
    </w:p>
    <w:p w14:paraId="780C772A">
      <w:pPr>
        <w:pStyle w:val="17"/>
        <w:spacing w:before="41"/>
        <w:ind w:firstLine="0"/>
      </w:pPr>
      <w:r>
        <w:t>Утверждение</w:t>
      </w:r>
      <w:r>
        <w:rPr>
          <w:spacing w:val="-11"/>
        </w:rPr>
        <w:t xml:space="preserve"> </w:t>
      </w:r>
      <w:r>
        <w:t>британского</w:t>
      </w:r>
      <w:r>
        <w:rPr>
          <w:spacing w:val="-11"/>
        </w:rPr>
        <w:t xml:space="preserve"> </w:t>
      </w:r>
      <w:r>
        <w:rPr>
          <w:spacing w:val="-2"/>
        </w:rPr>
        <w:t>владычества.</w:t>
      </w:r>
    </w:p>
    <w:p w14:paraId="7BDC9ADB">
      <w:pPr>
        <w:pStyle w:val="17"/>
        <w:spacing w:before="41" w:line="278" w:lineRule="auto"/>
        <w:ind w:right="571" w:firstLine="538"/>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14:paraId="060032AC">
      <w:pPr>
        <w:pStyle w:val="17"/>
        <w:ind w:left="1107" w:firstLine="0"/>
      </w:pPr>
      <w:r>
        <w:t>Культура</w:t>
      </w:r>
      <w:r>
        <w:rPr>
          <w:spacing w:val="-3"/>
        </w:rPr>
        <w:t xml:space="preserve"> </w:t>
      </w:r>
      <w:r>
        <w:t>стран</w:t>
      </w:r>
      <w:r>
        <w:rPr>
          <w:spacing w:val="-1"/>
        </w:rPr>
        <w:t xml:space="preserve"> </w:t>
      </w:r>
      <w:r>
        <w:t>Востока</w:t>
      </w:r>
      <w:r>
        <w:rPr>
          <w:spacing w:val="-5"/>
        </w:rPr>
        <w:t xml:space="preserve"> </w:t>
      </w:r>
      <w:r>
        <w:t>в</w:t>
      </w:r>
      <w:r>
        <w:rPr>
          <w:spacing w:val="-9"/>
        </w:rPr>
        <w:t xml:space="preserve"> </w:t>
      </w:r>
      <w:r>
        <w:t>XVIII</w:t>
      </w:r>
      <w:r>
        <w:rPr>
          <w:spacing w:val="-8"/>
        </w:rPr>
        <w:t xml:space="preserve"> </w:t>
      </w:r>
      <w:r>
        <w:rPr>
          <w:spacing w:val="-5"/>
        </w:rPr>
        <w:t>в.</w:t>
      </w:r>
    </w:p>
    <w:p w14:paraId="4B431F80">
      <w:pPr>
        <w:pStyle w:val="17"/>
        <w:spacing w:before="36" w:line="276" w:lineRule="auto"/>
        <w:ind w:right="557" w:firstLine="538"/>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36FC1363">
      <w:pPr>
        <w:pStyle w:val="17"/>
        <w:spacing w:before="2" w:line="276" w:lineRule="auto"/>
        <w:ind w:left="1107" w:right="997" w:firstLine="0"/>
      </w:pPr>
      <w:r>
        <w:t>Страны и</w:t>
      </w:r>
      <w:r>
        <w:rPr>
          <w:spacing w:val="-6"/>
        </w:rPr>
        <w:t xml:space="preserve"> </w:t>
      </w:r>
      <w:r>
        <w:t>народы</w:t>
      </w:r>
      <w:r>
        <w:rPr>
          <w:spacing w:val="-4"/>
        </w:rPr>
        <w:t xml:space="preserve"> </w:t>
      </w:r>
      <w:r>
        <w:t>Африки в XVIII -</w:t>
      </w:r>
      <w:r>
        <w:rPr>
          <w:spacing w:val="-5"/>
        </w:rPr>
        <w:t xml:space="preserve"> </w:t>
      </w:r>
      <w:r>
        <w:t>начале</w:t>
      </w:r>
      <w:r>
        <w:rPr>
          <w:spacing w:val="-3"/>
        </w:rPr>
        <w:t xml:space="preserve"> </w:t>
      </w:r>
      <w:r>
        <w:t>XIX</w:t>
      </w:r>
      <w:r>
        <w:rPr>
          <w:spacing w:val="-3"/>
        </w:rPr>
        <w:t xml:space="preserve"> </w:t>
      </w:r>
      <w:r>
        <w:t>в. Культура</w:t>
      </w:r>
      <w:r>
        <w:rPr>
          <w:spacing w:val="-2"/>
        </w:rPr>
        <w:t xml:space="preserve"> </w:t>
      </w:r>
      <w:r>
        <w:t>народов</w:t>
      </w:r>
      <w:r>
        <w:rPr>
          <w:spacing w:val="-4"/>
        </w:rPr>
        <w:t xml:space="preserve"> </w:t>
      </w:r>
      <w:r>
        <w:t>Африки</w:t>
      </w:r>
      <w:r>
        <w:rPr>
          <w:spacing w:val="-1"/>
        </w:rPr>
        <w:t xml:space="preserve"> </w:t>
      </w:r>
      <w:r>
        <w:t>в XVIII</w:t>
      </w:r>
      <w:r>
        <w:rPr>
          <w:spacing w:val="-4"/>
        </w:rPr>
        <w:t xml:space="preserve"> </w:t>
      </w:r>
      <w:r>
        <w:t>в. История России XVIII - начала XIX в.</w:t>
      </w:r>
    </w:p>
    <w:p w14:paraId="5BE4F2DA">
      <w:pPr>
        <w:pStyle w:val="17"/>
        <w:spacing w:before="4"/>
        <w:ind w:left="1107" w:firstLine="0"/>
        <w:jc w:val="left"/>
      </w:pPr>
      <w:r>
        <w:rPr>
          <w:spacing w:val="-2"/>
        </w:rPr>
        <w:t>Введение.</w:t>
      </w:r>
    </w:p>
    <w:p w14:paraId="27E7F580">
      <w:pPr>
        <w:pStyle w:val="17"/>
        <w:spacing w:before="36"/>
        <w:ind w:left="1107" w:firstLine="0"/>
        <w:jc w:val="left"/>
      </w:pPr>
      <w:r>
        <w:t>Рождение</w:t>
      </w:r>
      <w:r>
        <w:rPr>
          <w:spacing w:val="-8"/>
        </w:rPr>
        <w:t xml:space="preserve"> </w:t>
      </w:r>
      <w:r>
        <w:t>Российской</w:t>
      </w:r>
      <w:r>
        <w:rPr>
          <w:spacing w:val="-9"/>
        </w:rPr>
        <w:t xml:space="preserve"> </w:t>
      </w:r>
      <w:r>
        <w:rPr>
          <w:spacing w:val="-2"/>
        </w:rPr>
        <w:t>империи.</w:t>
      </w:r>
    </w:p>
    <w:p w14:paraId="2450A64F">
      <w:pPr>
        <w:pStyle w:val="17"/>
        <w:spacing w:before="41" w:line="276" w:lineRule="auto"/>
        <w:ind w:right="553" w:firstLine="538"/>
      </w:pPr>
      <w:r>
        <w:t>Начало царствования</w:t>
      </w:r>
      <w:r>
        <w:rPr>
          <w:spacing w:val="-2"/>
        </w:rPr>
        <w:t xml:space="preserve"> </w:t>
      </w:r>
      <w:r>
        <w:t>Петра</w:t>
      </w:r>
      <w:r>
        <w:rPr>
          <w:spacing w:val="-4"/>
        </w:rPr>
        <w:t xml:space="preserve"> </w:t>
      </w:r>
      <w:r>
        <w:t>I.</w:t>
      </w:r>
      <w:r>
        <w:rPr>
          <w:spacing w:val="-1"/>
        </w:rPr>
        <w:t xml:space="preserve"> </w:t>
      </w:r>
      <w:r>
        <w:t>Борьба</w:t>
      </w:r>
      <w:r>
        <w:rPr>
          <w:spacing w:val="-2"/>
        </w:rPr>
        <w:t xml:space="preserve"> </w:t>
      </w:r>
      <w:r>
        <w:t>Милославских</w:t>
      </w:r>
      <w:r>
        <w:rPr>
          <w:spacing w:val="-2"/>
        </w:rPr>
        <w:t xml:space="preserve"> </w:t>
      </w:r>
      <w:r>
        <w:t>и Нарышкиных. Стрелецкий</w:t>
      </w:r>
      <w:r>
        <w:rPr>
          <w:spacing w:val="-2"/>
        </w:rPr>
        <w:t xml:space="preserve"> </w:t>
      </w:r>
      <w:r>
        <w:t>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3AED0561">
      <w:pPr>
        <w:pStyle w:val="17"/>
        <w:spacing w:before="2" w:line="276" w:lineRule="auto"/>
        <w:ind w:right="564" w:firstLine="538"/>
      </w:pPr>
      <w:r>
        <w:t>Внешняя</w:t>
      </w:r>
      <w:r>
        <w:rPr>
          <w:spacing w:val="-8"/>
        </w:rPr>
        <w:t xml:space="preserve"> </w:t>
      </w:r>
      <w:r>
        <w:t>политика</w:t>
      </w:r>
      <w:r>
        <w:rPr>
          <w:spacing w:val="-14"/>
        </w:rPr>
        <w:t xml:space="preserve"> </w:t>
      </w:r>
      <w:r>
        <w:t>царствования</w:t>
      </w:r>
      <w:r>
        <w:rPr>
          <w:spacing w:val="-8"/>
        </w:rPr>
        <w:t xml:space="preserve"> </w:t>
      </w:r>
      <w:r>
        <w:t>Петра</w:t>
      </w:r>
      <w:r>
        <w:rPr>
          <w:spacing w:val="-13"/>
        </w:rPr>
        <w:t xml:space="preserve"> </w:t>
      </w:r>
      <w:r>
        <w:t>I.</w:t>
      </w:r>
      <w:r>
        <w:rPr>
          <w:spacing w:val="-7"/>
        </w:rPr>
        <w:t xml:space="preserve"> </w:t>
      </w:r>
      <w:r>
        <w:t>Северная</w:t>
      </w:r>
      <w:r>
        <w:rPr>
          <w:spacing w:val="-8"/>
        </w:rPr>
        <w:t xml:space="preserve"> </w:t>
      </w:r>
      <w:r>
        <w:t>война.</w:t>
      </w:r>
      <w:r>
        <w:rPr>
          <w:spacing w:val="-10"/>
        </w:rPr>
        <w:t xml:space="preserve"> </w:t>
      </w:r>
      <w:r>
        <w:t>Причины</w:t>
      </w:r>
      <w:r>
        <w:rPr>
          <w:spacing w:val="-11"/>
        </w:rPr>
        <w:t xml:space="preserve"> </w:t>
      </w:r>
      <w:r>
        <w:t>и</w:t>
      </w:r>
      <w:r>
        <w:rPr>
          <w:spacing w:val="-12"/>
        </w:rPr>
        <w:t xml:space="preserve"> </w:t>
      </w:r>
      <w:r>
        <w:t>цели</w:t>
      </w:r>
      <w:r>
        <w:rPr>
          <w:spacing w:val="-12"/>
        </w:rPr>
        <w:t xml:space="preserve"> </w:t>
      </w:r>
      <w:r>
        <w:t>войны.</w:t>
      </w:r>
      <w:r>
        <w:rPr>
          <w:spacing w:val="-2"/>
        </w:rPr>
        <w:t xml:space="preserve"> </w:t>
      </w:r>
      <w:r>
        <w:t>Неудачи в начале войны и их преодоление. Оружейные заводы и корабельные верфи. Создание базы металлургической</w:t>
      </w:r>
      <w:r>
        <w:rPr>
          <w:spacing w:val="-15"/>
        </w:rPr>
        <w:t xml:space="preserve"> </w:t>
      </w:r>
      <w:r>
        <w:t>индустрии</w:t>
      </w:r>
      <w:r>
        <w:rPr>
          <w:spacing w:val="-14"/>
        </w:rPr>
        <w:t xml:space="preserve"> </w:t>
      </w:r>
      <w:r>
        <w:t>на</w:t>
      </w:r>
      <w:r>
        <w:rPr>
          <w:spacing w:val="-15"/>
        </w:rPr>
        <w:t xml:space="preserve"> </w:t>
      </w:r>
      <w:r>
        <w:t>Урале.</w:t>
      </w:r>
      <w:r>
        <w:rPr>
          <w:spacing w:val="-12"/>
        </w:rPr>
        <w:t xml:space="preserve"> </w:t>
      </w:r>
      <w:r>
        <w:t>Завершение</w:t>
      </w:r>
      <w:r>
        <w:rPr>
          <w:spacing w:val="-15"/>
        </w:rPr>
        <w:t xml:space="preserve"> </w:t>
      </w:r>
      <w:r>
        <w:t>формирования</w:t>
      </w:r>
      <w:r>
        <w:rPr>
          <w:spacing w:val="-14"/>
        </w:rPr>
        <w:t xml:space="preserve"> </w:t>
      </w:r>
      <w:r>
        <w:t>регулярной</w:t>
      </w:r>
      <w:r>
        <w:rPr>
          <w:spacing w:val="-13"/>
        </w:rPr>
        <w:t xml:space="preserve"> </w:t>
      </w:r>
      <w:r>
        <w:t>армии</w:t>
      </w:r>
      <w:r>
        <w:rPr>
          <w:spacing w:val="-15"/>
        </w:rPr>
        <w:t xml:space="preserve"> </w:t>
      </w:r>
      <w:r>
        <w:t>и</w:t>
      </w:r>
      <w:r>
        <w:rPr>
          <w:spacing w:val="-15"/>
        </w:rPr>
        <w:t xml:space="preserve"> </w:t>
      </w:r>
      <w:r>
        <w:t>военного флота. Рекрутские наборы. Роль Гвардии.</w:t>
      </w:r>
    </w:p>
    <w:p w14:paraId="5844D564">
      <w:pPr>
        <w:pStyle w:val="17"/>
        <w:spacing w:line="276" w:lineRule="auto"/>
        <w:ind w:right="569" w:firstLine="538"/>
      </w:pPr>
      <w:r>
        <w:t>Битва</w:t>
      </w:r>
      <w:r>
        <w:rPr>
          <w:spacing w:val="-15"/>
        </w:rPr>
        <w:t xml:space="preserve"> </w:t>
      </w:r>
      <w:r>
        <w:t>при</w:t>
      </w:r>
      <w:r>
        <w:rPr>
          <w:spacing w:val="-15"/>
        </w:rPr>
        <w:t xml:space="preserve"> </w:t>
      </w:r>
      <w:r>
        <w:t>деревне</w:t>
      </w:r>
      <w:r>
        <w:rPr>
          <w:spacing w:val="-15"/>
        </w:rPr>
        <w:t xml:space="preserve"> </w:t>
      </w:r>
      <w:r>
        <w:t>Лесная</w:t>
      </w:r>
      <w:r>
        <w:rPr>
          <w:spacing w:val="-15"/>
        </w:rPr>
        <w:t xml:space="preserve"> </w:t>
      </w:r>
      <w:r>
        <w:t>и</w:t>
      </w:r>
      <w:r>
        <w:rPr>
          <w:spacing w:val="-15"/>
        </w:rPr>
        <w:t xml:space="preserve"> </w:t>
      </w:r>
      <w:r>
        <w:t>победа</w:t>
      </w:r>
      <w:r>
        <w:rPr>
          <w:spacing w:val="-15"/>
        </w:rPr>
        <w:t xml:space="preserve"> </w:t>
      </w:r>
      <w:r>
        <w:t>под</w:t>
      </w:r>
      <w:r>
        <w:rPr>
          <w:spacing w:val="-15"/>
        </w:rPr>
        <w:t xml:space="preserve"> </w:t>
      </w:r>
      <w:r>
        <w:t>Полтавой.</w:t>
      </w:r>
      <w:r>
        <w:rPr>
          <w:spacing w:val="-15"/>
        </w:rPr>
        <w:t xml:space="preserve"> </w:t>
      </w:r>
      <w:r>
        <w:t>Прутский</w:t>
      </w:r>
      <w:r>
        <w:rPr>
          <w:spacing w:val="-15"/>
        </w:rPr>
        <w:t xml:space="preserve"> </w:t>
      </w:r>
      <w:r>
        <w:t>поход.</w:t>
      </w:r>
      <w:r>
        <w:rPr>
          <w:spacing w:val="-15"/>
        </w:rPr>
        <w:t xml:space="preserve"> </w:t>
      </w:r>
      <w:r>
        <w:t>Сражения</w:t>
      </w:r>
      <w:r>
        <w:rPr>
          <w:spacing w:val="-15"/>
        </w:rPr>
        <w:t xml:space="preserve"> </w:t>
      </w:r>
      <w:r>
        <w:t>у</w:t>
      </w:r>
      <w:r>
        <w:rPr>
          <w:spacing w:val="-15"/>
        </w:rPr>
        <w:t xml:space="preserve"> </w:t>
      </w:r>
      <w:r>
        <w:t>мыса</w:t>
      </w:r>
      <w:r>
        <w:rPr>
          <w:spacing w:val="-15"/>
        </w:rPr>
        <w:t xml:space="preserve"> </w:t>
      </w:r>
      <w:r>
        <w:t>Гангут и</w:t>
      </w:r>
      <w:r>
        <w:rPr>
          <w:spacing w:val="-15"/>
        </w:rPr>
        <w:t xml:space="preserve"> </w:t>
      </w:r>
      <w:r>
        <w:t>острова</w:t>
      </w:r>
      <w:r>
        <w:rPr>
          <w:spacing w:val="-15"/>
        </w:rPr>
        <w:t xml:space="preserve"> </w:t>
      </w:r>
      <w:r>
        <w:t>Гренгам.</w:t>
      </w:r>
      <w:r>
        <w:rPr>
          <w:spacing w:val="-15"/>
        </w:rPr>
        <w:t xml:space="preserve"> </w:t>
      </w:r>
      <w:r>
        <w:t>Ништадтский</w:t>
      </w:r>
      <w:r>
        <w:rPr>
          <w:spacing w:val="-15"/>
        </w:rPr>
        <w:t xml:space="preserve"> </w:t>
      </w:r>
      <w:r>
        <w:t>мир</w:t>
      </w:r>
      <w:r>
        <w:rPr>
          <w:spacing w:val="-15"/>
        </w:rPr>
        <w:t xml:space="preserve"> </w:t>
      </w:r>
      <w:r>
        <w:t>и</w:t>
      </w:r>
      <w:r>
        <w:rPr>
          <w:spacing w:val="-15"/>
        </w:rPr>
        <w:t xml:space="preserve"> </w:t>
      </w:r>
      <w:r>
        <w:t>его</w:t>
      </w:r>
      <w:r>
        <w:rPr>
          <w:spacing w:val="-15"/>
        </w:rPr>
        <w:t xml:space="preserve"> </w:t>
      </w:r>
      <w:r>
        <w:t>последствия.</w:t>
      </w:r>
      <w:r>
        <w:rPr>
          <w:spacing w:val="-15"/>
        </w:rPr>
        <w:t xml:space="preserve"> </w:t>
      </w:r>
      <w:r>
        <w:t>Закрепление</w:t>
      </w:r>
      <w:r>
        <w:rPr>
          <w:spacing w:val="-15"/>
        </w:rPr>
        <w:t xml:space="preserve"> </w:t>
      </w:r>
      <w:r>
        <w:t>России</w:t>
      </w:r>
      <w:r>
        <w:rPr>
          <w:spacing w:val="-15"/>
        </w:rPr>
        <w:t xml:space="preserve"> </w:t>
      </w:r>
      <w:r>
        <w:t>на</w:t>
      </w:r>
      <w:r>
        <w:rPr>
          <w:spacing w:val="-15"/>
        </w:rPr>
        <w:t xml:space="preserve"> </w:t>
      </w:r>
      <w:r>
        <w:t>берегах</w:t>
      </w:r>
      <w:r>
        <w:rPr>
          <w:spacing w:val="-15"/>
        </w:rPr>
        <w:t xml:space="preserve"> </w:t>
      </w:r>
      <w:r>
        <w:t>Балтики. Каспийский поход Петра I. Объявление России Империей.</w:t>
      </w:r>
    </w:p>
    <w:p w14:paraId="31585258">
      <w:pPr>
        <w:pStyle w:val="17"/>
        <w:spacing w:before="2" w:line="276" w:lineRule="auto"/>
        <w:ind w:right="555" w:firstLine="538"/>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24664BF4">
      <w:pPr>
        <w:pStyle w:val="17"/>
        <w:spacing w:line="278" w:lineRule="auto"/>
        <w:ind w:right="551" w:firstLine="538"/>
        <w:jc w:val="right"/>
      </w:pPr>
      <w:r>
        <w:t>Реформы</w:t>
      </w:r>
      <w:r>
        <w:rPr>
          <w:spacing w:val="80"/>
        </w:rPr>
        <w:t xml:space="preserve"> </w:t>
      </w:r>
      <w:r>
        <w:t>местного</w:t>
      </w:r>
      <w:r>
        <w:rPr>
          <w:spacing w:val="80"/>
        </w:rPr>
        <w:t xml:space="preserve"> </w:t>
      </w:r>
      <w:r>
        <w:t>управления:</w:t>
      </w:r>
      <w:r>
        <w:rPr>
          <w:spacing w:val="80"/>
        </w:rPr>
        <w:t xml:space="preserve"> </w:t>
      </w:r>
      <w:r>
        <w:t>городская</w:t>
      </w:r>
      <w:r>
        <w:rPr>
          <w:spacing w:val="80"/>
        </w:rPr>
        <w:t xml:space="preserve"> </w:t>
      </w:r>
      <w:r>
        <w:t>реформа</w:t>
      </w:r>
      <w:r>
        <w:rPr>
          <w:spacing w:val="80"/>
        </w:rPr>
        <w:t xml:space="preserve"> </w:t>
      </w:r>
      <w:r>
        <w:t>(Ратуша</w:t>
      </w:r>
      <w:r>
        <w:rPr>
          <w:spacing w:val="80"/>
        </w:rPr>
        <w:t xml:space="preserve"> </w:t>
      </w:r>
      <w:r>
        <w:t>в</w:t>
      </w:r>
      <w:r>
        <w:rPr>
          <w:spacing w:val="80"/>
        </w:rPr>
        <w:t xml:space="preserve"> </w:t>
      </w:r>
      <w:r>
        <w:t>Москве,</w:t>
      </w:r>
      <w:r>
        <w:rPr>
          <w:spacing w:val="80"/>
        </w:rPr>
        <w:t xml:space="preserve"> </w:t>
      </w:r>
      <w:r>
        <w:t>бурмистры), губернская</w:t>
      </w:r>
      <w:r>
        <w:rPr>
          <w:spacing w:val="40"/>
        </w:rPr>
        <w:t xml:space="preserve"> </w:t>
      </w:r>
      <w:r>
        <w:t>реформа.</w:t>
      </w:r>
      <w:r>
        <w:rPr>
          <w:spacing w:val="37"/>
        </w:rPr>
        <w:t xml:space="preserve"> </w:t>
      </w:r>
      <w:r>
        <w:t>Особенности</w:t>
      </w:r>
      <w:r>
        <w:rPr>
          <w:spacing w:val="40"/>
        </w:rPr>
        <w:t xml:space="preserve"> </w:t>
      </w:r>
      <w:r>
        <w:t>управление</w:t>
      </w:r>
      <w:r>
        <w:rPr>
          <w:spacing w:val="39"/>
        </w:rPr>
        <w:t xml:space="preserve"> </w:t>
      </w:r>
      <w:r>
        <w:t>национальными</w:t>
      </w:r>
      <w:r>
        <w:rPr>
          <w:spacing w:val="31"/>
        </w:rPr>
        <w:t xml:space="preserve"> </w:t>
      </w:r>
      <w:r>
        <w:t>областями</w:t>
      </w:r>
      <w:r>
        <w:rPr>
          <w:spacing w:val="40"/>
        </w:rPr>
        <w:t xml:space="preserve"> </w:t>
      </w:r>
      <w:r>
        <w:t>России</w:t>
      </w:r>
      <w:r>
        <w:rPr>
          <w:spacing w:val="36"/>
        </w:rPr>
        <w:t xml:space="preserve"> </w:t>
      </w:r>
      <w:r>
        <w:t xml:space="preserve">(Башкирия, </w:t>
      </w:r>
      <w:r>
        <w:rPr>
          <w:spacing w:val="-2"/>
        </w:rPr>
        <w:t>Калмыкское</w:t>
      </w:r>
      <w:r>
        <w:rPr>
          <w:spacing w:val="-4"/>
        </w:rPr>
        <w:t xml:space="preserve"> </w:t>
      </w:r>
      <w:r>
        <w:rPr>
          <w:spacing w:val="-2"/>
        </w:rPr>
        <w:t>ханство,</w:t>
      </w:r>
      <w:r>
        <w:rPr>
          <w:spacing w:val="1"/>
        </w:rPr>
        <w:t xml:space="preserve"> </w:t>
      </w:r>
      <w:r>
        <w:rPr>
          <w:spacing w:val="-2"/>
        </w:rPr>
        <w:t>Остзейские провинции</w:t>
      </w:r>
      <w:r>
        <w:t xml:space="preserve"> </w:t>
      </w:r>
      <w:r>
        <w:rPr>
          <w:spacing w:val="-2"/>
        </w:rPr>
        <w:t>и</w:t>
      </w:r>
      <w:r>
        <w:rPr>
          <w:spacing w:val="-6"/>
        </w:rPr>
        <w:t xml:space="preserve"> </w:t>
      </w:r>
      <w:r>
        <w:rPr>
          <w:spacing w:val="-2"/>
        </w:rPr>
        <w:t>другие).</w:t>
      </w:r>
      <w:r>
        <w:rPr>
          <w:spacing w:val="2"/>
        </w:rPr>
        <w:t xml:space="preserve"> </w:t>
      </w:r>
      <w:r>
        <w:rPr>
          <w:spacing w:val="-2"/>
        </w:rPr>
        <w:t>Становление бюрократического</w:t>
      </w:r>
      <w:r>
        <w:rPr>
          <w:spacing w:val="11"/>
        </w:rPr>
        <w:t xml:space="preserve"> </w:t>
      </w:r>
      <w:r>
        <w:rPr>
          <w:spacing w:val="-2"/>
        </w:rPr>
        <w:t>аппарата.</w:t>
      </w:r>
    </w:p>
    <w:p w14:paraId="6C8AD14D">
      <w:pPr>
        <w:pStyle w:val="17"/>
        <w:spacing w:line="276" w:lineRule="auto"/>
        <w:ind w:right="573" w:firstLine="538"/>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10696FBD">
      <w:pPr>
        <w:pStyle w:val="17"/>
        <w:ind w:left="1107" w:firstLine="0"/>
      </w:pPr>
      <w:r>
        <w:t>Военная</w:t>
      </w:r>
      <w:r>
        <w:rPr>
          <w:spacing w:val="-7"/>
        </w:rPr>
        <w:t xml:space="preserve"> </w:t>
      </w:r>
      <w:r>
        <w:rPr>
          <w:spacing w:val="-2"/>
        </w:rPr>
        <w:t>реформа.</w:t>
      </w:r>
    </w:p>
    <w:p w14:paraId="0B260D65">
      <w:pPr>
        <w:pStyle w:val="17"/>
        <w:spacing w:before="33" w:line="276" w:lineRule="auto"/>
        <w:ind w:right="575" w:firstLine="538"/>
      </w:pPr>
      <w:r>
        <w:t>Финансовая и налоговая реформы. Рост налогов. Введение подушной подати. Первая ревизия податного населения.</w:t>
      </w:r>
    </w:p>
    <w:p w14:paraId="2C6233DB">
      <w:pPr>
        <w:pStyle w:val="17"/>
        <w:spacing w:line="276" w:lineRule="auto"/>
        <w:ind w:right="570" w:firstLine="538"/>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279697A2">
      <w:pPr>
        <w:pStyle w:val="17"/>
        <w:spacing w:before="1"/>
        <w:ind w:left="1107" w:firstLine="0"/>
      </w:pPr>
      <w:r>
        <w:t>Экономическая</w:t>
      </w:r>
      <w:r>
        <w:rPr>
          <w:spacing w:val="59"/>
          <w:w w:val="150"/>
        </w:rPr>
        <w:t xml:space="preserve">  </w:t>
      </w:r>
      <w:r>
        <w:t>политика.</w:t>
      </w:r>
      <w:r>
        <w:rPr>
          <w:spacing w:val="58"/>
          <w:w w:val="150"/>
        </w:rPr>
        <w:t xml:space="preserve">  </w:t>
      </w:r>
      <w:r>
        <w:t>Строительство</w:t>
      </w:r>
      <w:r>
        <w:rPr>
          <w:spacing w:val="58"/>
          <w:w w:val="150"/>
        </w:rPr>
        <w:t xml:space="preserve">  </w:t>
      </w:r>
      <w:r>
        <w:t>казенных</w:t>
      </w:r>
      <w:r>
        <w:rPr>
          <w:spacing w:val="57"/>
          <w:w w:val="150"/>
        </w:rPr>
        <w:t xml:space="preserve">  </w:t>
      </w:r>
      <w:r>
        <w:t>мануфактур.</w:t>
      </w:r>
      <w:r>
        <w:rPr>
          <w:spacing w:val="60"/>
          <w:w w:val="150"/>
        </w:rPr>
        <w:t xml:space="preserve">  </w:t>
      </w:r>
      <w:r>
        <w:rPr>
          <w:spacing w:val="-2"/>
        </w:rPr>
        <w:t>Преобладание</w:t>
      </w:r>
    </w:p>
    <w:p w14:paraId="3EEDDA05">
      <w:pPr>
        <w:pStyle w:val="17"/>
        <w:spacing w:before="76" w:line="276" w:lineRule="auto"/>
        <w:ind w:right="559" w:firstLine="0"/>
      </w:pPr>
      <w:r>
        <w:t>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719616DC">
      <w:pPr>
        <w:pStyle w:val="17"/>
        <w:spacing w:line="276" w:lineRule="auto"/>
        <w:ind w:right="568" w:firstLine="538"/>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03748D1E">
      <w:pPr>
        <w:pStyle w:val="17"/>
        <w:spacing w:before="1" w:line="276" w:lineRule="auto"/>
        <w:ind w:right="550" w:firstLine="538"/>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w:t>
      </w:r>
      <w:r>
        <w:rPr>
          <w:spacing w:val="-2"/>
        </w:rPr>
        <w:t>Петербурга.</w:t>
      </w:r>
    </w:p>
    <w:p w14:paraId="21B13DEF">
      <w:pPr>
        <w:pStyle w:val="17"/>
        <w:spacing w:line="276" w:lineRule="auto"/>
        <w:ind w:right="557" w:firstLine="538"/>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w:t>
      </w:r>
      <w:r>
        <w:rPr>
          <w:spacing w:val="-3"/>
        </w:rPr>
        <w:t xml:space="preserve"> </w:t>
      </w:r>
      <w:r>
        <w:t>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7513BDDF">
      <w:pPr>
        <w:pStyle w:val="17"/>
        <w:spacing w:line="276" w:lineRule="auto"/>
        <w:ind w:right="577" w:firstLine="538"/>
      </w:pPr>
      <w:r>
        <w:t>Повседневная жизнь и быт правящей элиты и основной массы населения. Перемены в образе жизни российского дворянства. "Юности честное зерцало".</w:t>
      </w:r>
    </w:p>
    <w:p w14:paraId="2973BB02">
      <w:pPr>
        <w:pStyle w:val="17"/>
        <w:spacing w:before="4" w:line="276" w:lineRule="auto"/>
        <w:ind w:right="557" w:firstLine="538"/>
      </w:pPr>
      <w:r>
        <w:t xml:space="preserve">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w:t>
      </w:r>
      <w:r>
        <w:rPr>
          <w:spacing w:val="-2"/>
        </w:rPr>
        <w:t>женщин.</w:t>
      </w:r>
    </w:p>
    <w:p w14:paraId="003A0314">
      <w:pPr>
        <w:pStyle w:val="17"/>
        <w:spacing w:line="276" w:lineRule="auto"/>
        <w:ind w:right="579" w:firstLine="538"/>
      </w:pPr>
      <w:r>
        <w:t xml:space="preserve">Итоги, последствия и значение петровских преобразований. Образ Петра I в русской </w:t>
      </w:r>
      <w:r>
        <w:rPr>
          <w:spacing w:val="-2"/>
        </w:rPr>
        <w:t>культуре.</w:t>
      </w:r>
    </w:p>
    <w:p w14:paraId="5294F0E2">
      <w:pPr>
        <w:pStyle w:val="17"/>
        <w:spacing w:line="275" w:lineRule="exact"/>
        <w:ind w:left="1107" w:firstLine="0"/>
      </w:pPr>
      <w:r>
        <w:t>Россия</w:t>
      </w:r>
      <w:r>
        <w:rPr>
          <w:spacing w:val="-5"/>
        </w:rPr>
        <w:t xml:space="preserve"> </w:t>
      </w:r>
      <w:r>
        <w:t>после</w:t>
      </w:r>
      <w:r>
        <w:rPr>
          <w:spacing w:val="-5"/>
        </w:rPr>
        <w:t xml:space="preserve"> </w:t>
      </w:r>
      <w:r>
        <w:t>Петра</w:t>
      </w:r>
      <w:r>
        <w:rPr>
          <w:spacing w:val="-5"/>
        </w:rPr>
        <w:t xml:space="preserve"> </w:t>
      </w:r>
      <w:r>
        <w:t>I.</w:t>
      </w:r>
      <w:r>
        <w:rPr>
          <w:spacing w:val="-2"/>
        </w:rPr>
        <w:t xml:space="preserve"> </w:t>
      </w:r>
      <w:r>
        <w:t>Дворцовые</w:t>
      </w:r>
      <w:r>
        <w:rPr>
          <w:spacing w:val="-8"/>
        </w:rPr>
        <w:t xml:space="preserve"> </w:t>
      </w:r>
      <w:r>
        <w:rPr>
          <w:spacing w:val="-2"/>
        </w:rPr>
        <w:t>перевороты.</w:t>
      </w:r>
    </w:p>
    <w:p w14:paraId="724A212A">
      <w:pPr>
        <w:pStyle w:val="17"/>
        <w:spacing w:before="44" w:line="276" w:lineRule="auto"/>
        <w:ind w:right="556" w:firstLine="538"/>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57EC2589">
      <w:pPr>
        <w:pStyle w:val="17"/>
        <w:spacing w:line="276" w:lineRule="auto"/>
        <w:ind w:right="549" w:firstLine="538"/>
      </w:pPr>
      <w: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w:t>
      </w:r>
      <w:r>
        <w:rPr>
          <w:spacing w:val="-11"/>
        </w:rPr>
        <w:t xml:space="preserve"> </w:t>
      </w:r>
      <w:r>
        <w:t>Создание</w:t>
      </w:r>
      <w:r>
        <w:rPr>
          <w:spacing w:val="-10"/>
        </w:rPr>
        <w:t xml:space="preserve"> </w:t>
      </w:r>
      <w:r>
        <w:t>Кабинета</w:t>
      </w:r>
      <w:r>
        <w:rPr>
          <w:spacing w:val="-13"/>
        </w:rPr>
        <w:t xml:space="preserve"> </w:t>
      </w:r>
      <w:r>
        <w:t>министров.</w:t>
      </w:r>
      <w:r>
        <w:rPr>
          <w:spacing w:val="-11"/>
        </w:rPr>
        <w:t xml:space="preserve"> </w:t>
      </w:r>
      <w:r>
        <w:t>Социальная,</w:t>
      </w:r>
      <w:r>
        <w:rPr>
          <w:spacing w:val="-11"/>
        </w:rPr>
        <w:t xml:space="preserve"> </w:t>
      </w:r>
      <w:r>
        <w:t>налоговая,</w:t>
      </w:r>
      <w:r>
        <w:rPr>
          <w:spacing w:val="-11"/>
        </w:rPr>
        <w:t xml:space="preserve"> </w:t>
      </w:r>
      <w:r>
        <w:t>экономическая</w:t>
      </w:r>
      <w:r>
        <w:rPr>
          <w:spacing w:val="-9"/>
        </w:rPr>
        <w:t xml:space="preserve"> </w:t>
      </w:r>
      <w:r>
        <w:t>политика</w:t>
      </w:r>
      <w:r>
        <w:rPr>
          <w:spacing w:val="-14"/>
        </w:rPr>
        <w:t xml:space="preserve"> </w:t>
      </w:r>
      <w:r>
        <w:t>в</w:t>
      </w:r>
      <w:r>
        <w:rPr>
          <w:spacing w:val="33"/>
        </w:rPr>
        <w:t xml:space="preserve"> </w:t>
      </w:r>
      <w:r>
        <w:t>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w:t>
      </w:r>
      <w:r>
        <w:rPr>
          <w:spacing w:val="-2"/>
        </w:rPr>
        <w:t xml:space="preserve"> </w:t>
      </w:r>
      <w:r>
        <w:t>чинов. Манифест</w:t>
      </w:r>
      <w:r>
        <w:rPr>
          <w:spacing w:val="-2"/>
        </w:rPr>
        <w:t xml:space="preserve"> </w:t>
      </w:r>
      <w:r>
        <w:t>о вольности дворянской</w:t>
      </w:r>
      <w:r>
        <w:rPr>
          <w:spacing w:val="-1"/>
        </w:rPr>
        <w:t xml:space="preserve"> </w:t>
      </w:r>
      <w:r>
        <w:t>1762</w:t>
      </w:r>
      <w:r>
        <w:rPr>
          <w:spacing w:val="-2"/>
        </w:rPr>
        <w:t xml:space="preserve"> </w:t>
      </w:r>
      <w:r>
        <w:t>г. Усиление крепостного права. Роль временщиков и фаворитов эпохи дворцовых переворотов.</w:t>
      </w:r>
    </w:p>
    <w:p w14:paraId="62D6027B">
      <w:pPr>
        <w:pStyle w:val="17"/>
        <w:spacing w:line="276" w:lineRule="auto"/>
        <w:ind w:right="558" w:firstLine="538"/>
      </w:pPr>
      <w:r>
        <w:t>Хозяйство России во второй четверти - середине XVIII в. Экономическая и финансовая политика</w:t>
      </w:r>
      <w:r>
        <w:rPr>
          <w:spacing w:val="-10"/>
        </w:rPr>
        <w:t xml:space="preserve"> </w:t>
      </w:r>
      <w:r>
        <w:t>правительств.</w:t>
      </w:r>
      <w:r>
        <w:rPr>
          <w:spacing w:val="-11"/>
        </w:rPr>
        <w:t xml:space="preserve"> </w:t>
      </w:r>
      <w:r>
        <w:t>Создание</w:t>
      </w:r>
      <w:r>
        <w:rPr>
          <w:spacing w:val="-10"/>
        </w:rPr>
        <w:t xml:space="preserve"> </w:t>
      </w:r>
      <w:r>
        <w:t>Дворянского</w:t>
      </w:r>
      <w:r>
        <w:rPr>
          <w:spacing w:val="-9"/>
        </w:rPr>
        <w:t xml:space="preserve"> </w:t>
      </w:r>
      <w:r>
        <w:t>и</w:t>
      </w:r>
      <w:r>
        <w:rPr>
          <w:spacing w:val="-8"/>
        </w:rPr>
        <w:t xml:space="preserve"> </w:t>
      </w:r>
      <w:r>
        <w:t>Купеческого</w:t>
      </w:r>
      <w:r>
        <w:rPr>
          <w:spacing w:val="-9"/>
        </w:rPr>
        <w:t xml:space="preserve"> </w:t>
      </w:r>
      <w:r>
        <w:t>банков.</w:t>
      </w:r>
      <w:r>
        <w:rPr>
          <w:spacing w:val="-11"/>
        </w:rPr>
        <w:t xml:space="preserve"> </w:t>
      </w:r>
      <w:r>
        <w:t>Усиление</w:t>
      </w:r>
      <w:r>
        <w:rPr>
          <w:spacing w:val="-14"/>
        </w:rPr>
        <w:t xml:space="preserve"> </w:t>
      </w:r>
      <w:r>
        <w:t>роли</w:t>
      </w:r>
      <w:r>
        <w:rPr>
          <w:spacing w:val="-12"/>
        </w:rPr>
        <w:t xml:space="preserve"> </w:t>
      </w:r>
      <w:r>
        <w:t>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28629E16">
      <w:pPr>
        <w:pStyle w:val="17"/>
        <w:spacing w:line="278" w:lineRule="auto"/>
        <w:ind w:right="576" w:firstLine="538"/>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34DB7CA7">
      <w:pPr>
        <w:pStyle w:val="17"/>
        <w:spacing w:line="276" w:lineRule="auto"/>
        <w:ind w:right="558" w:firstLine="538"/>
      </w:pPr>
      <w:r>
        <w:t>Внешняя политика в эпоху дворцовых переворотов. Укрепление положения Российской империи</w:t>
      </w:r>
      <w:r>
        <w:rPr>
          <w:spacing w:val="-15"/>
        </w:rPr>
        <w:t xml:space="preserve"> </w:t>
      </w:r>
      <w:r>
        <w:t>в</w:t>
      </w:r>
      <w:r>
        <w:rPr>
          <w:spacing w:val="-11"/>
        </w:rPr>
        <w:t xml:space="preserve"> </w:t>
      </w:r>
      <w:r>
        <w:t>системе</w:t>
      </w:r>
      <w:r>
        <w:rPr>
          <w:spacing w:val="-13"/>
        </w:rPr>
        <w:t xml:space="preserve"> </w:t>
      </w:r>
      <w:r>
        <w:t>международных</w:t>
      </w:r>
      <w:r>
        <w:rPr>
          <w:spacing w:val="-8"/>
        </w:rPr>
        <w:t xml:space="preserve"> </w:t>
      </w:r>
      <w:r>
        <w:t>отношений.</w:t>
      </w:r>
      <w:r>
        <w:rPr>
          <w:spacing w:val="-10"/>
        </w:rPr>
        <w:t xml:space="preserve"> </w:t>
      </w:r>
      <w:r>
        <w:t>Война</w:t>
      </w:r>
      <w:r>
        <w:rPr>
          <w:spacing w:val="-13"/>
        </w:rPr>
        <w:t xml:space="preserve"> </w:t>
      </w:r>
      <w:r>
        <w:t>с</w:t>
      </w:r>
      <w:r>
        <w:rPr>
          <w:spacing w:val="-13"/>
        </w:rPr>
        <w:t xml:space="preserve"> </w:t>
      </w:r>
      <w:r>
        <w:t>Османской</w:t>
      </w:r>
      <w:r>
        <w:rPr>
          <w:spacing w:val="-12"/>
        </w:rPr>
        <w:t xml:space="preserve"> </w:t>
      </w:r>
      <w:r>
        <w:t>империей.</w:t>
      </w:r>
      <w:r>
        <w:rPr>
          <w:spacing w:val="-10"/>
        </w:rPr>
        <w:t xml:space="preserve"> </w:t>
      </w:r>
      <w:r>
        <w:t>Русско-Шведская война.</w:t>
      </w:r>
      <w:r>
        <w:rPr>
          <w:spacing w:val="40"/>
        </w:rPr>
        <w:t xml:space="preserve"> </w:t>
      </w:r>
      <w:r>
        <w:t>Участие</w:t>
      </w:r>
      <w:r>
        <w:rPr>
          <w:spacing w:val="40"/>
        </w:rPr>
        <w:t xml:space="preserve"> </w:t>
      </w:r>
      <w:r>
        <w:t>России</w:t>
      </w:r>
      <w:r>
        <w:rPr>
          <w:spacing w:val="40"/>
        </w:rPr>
        <w:t xml:space="preserve"> </w:t>
      </w:r>
      <w:r>
        <w:t>в</w:t>
      </w:r>
      <w:r>
        <w:rPr>
          <w:spacing w:val="40"/>
        </w:rPr>
        <w:t xml:space="preserve"> </w:t>
      </w:r>
      <w:r>
        <w:t>Семилетней</w:t>
      </w:r>
      <w:r>
        <w:rPr>
          <w:spacing w:val="40"/>
        </w:rPr>
        <w:t xml:space="preserve"> </w:t>
      </w:r>
      <w:r>
        <w:t>войне.</w:t>
      </w:r>
      <w:r>
        <w:rPr>
          <w:spacing w:val="37"/>
        </w:rPr>
        <w:t xml:space="preserve"> </w:t>
      </w:r>
      <w:r>
        <w:t>Присоединение</w:t>
      </w:r>
      <w:r>
        <w:rPr>
          <w:spacing w:val="40"/>
        </w:rPr>
        <w:t xml:space="preserve"> </w:t>
      </w:r>
      <w:r>
        <w:t>к</w:t>
      </w:r>
      <w:r>
        <w:rPr>
          <w:spacing w:val="37"/>
        </w:rPr>
        <w:t xml:space="preserve"> </w:t>
      </w:r>
      <w:r>
        <w:t>России</w:t>
      </w:r>
      <w:r>
        <w:rPr>
          <w:spacing w:val="40"/>
        </w:rPr>
        <w:t xml:space="preserve"> </w:t>
      </w:r>
      <w:r>
        <w:t>Младшего</w:t>
      </w:r>
      <w:r>
        <w:rPr>
          <w:spacing w:val="40"/>
        </w:rPr>
        <w:t xml:space="preserve"> </w:t>
      </w:r>
      <w:r>
        <w:t>и</w:t>
      </w:r>
    </w:p>
    <w:p w14:paraId="1556CE1C">
      <w:pPr>
        <w:pStyle w:val="17"/>
        <w:spacing w:before="72"/>
        <w:ind w:firstLine="0"/>
      </w:pPr>
      <w:r>
        <w:t>Среднего</w:t>
      </w:r>
      <w:r>
        <w:rPr>
          <w:spacing w:val="-6"/>
        </w:rPr>
        <w:t xml:space="preserve"> </w:t>
      </w:r>
      <w:r>
        <w:t>казахских</w:t>
      </w:r>
      <w:r>
        <w:rPr>
          <w:spacing w:val="-10"/>
        </w:rPr>
        <w:t xml:space="preserve"> </w:t>
      </w:r>
      <w:r>
        <w:rPr>
          <w:spacing w:val="-2"/>
        </w:rPr>
        <w:t>жузов.</w:t>
      </w:r>
    </w:p>
    <w:p w14:paraId="5616E938">
      <w:pPr>
        <w:pStyle w:val="17"/>
        <w:spacing w:before="45"/>
        <w:ind w:left="1107" w:firstLine="0"/>
      </w:pPr>
      <w:r>
        <w:t>Россия</w:t>
      </w:r>
      <w:r>
        <w:rPr>
          <w:spacing w:val="-4"/>
        </w:rPr>
        <w:t xml:space="preserve"> </w:t>
      </w:r>
      <w:r>
        <w:t>в</w:t>
      </w:r>
      <w:r>
        <w:rPr>
          <w:spacing w:val="-3"/>
        </w:rPr>
        <w:t xml:space="preserve"> </w:t>
      </w:r>
      <w:r>
        <w:t>1760</w:t>
      </w:r>
      <w:r>
        <w:rPr>
          <w:spacing w:val="-8"/>
        </w:rPr>
        <w:t xml:space="preserve"> </w:t>
      </w:r>
      <w:r>
        <w:t>-</w:t>
      </w:r>
      <w:r>
        <w:rPr>
          <w:spacing w:val="-3"/>
        </w:rPr>
        <w:t xml:space="preserve"> </w:t>
      </w:r>
      <w:r>
        <w:t>1790-х</w:t>
      </w:r>
      <w:r>
        <w:rPr>
          <w:spacing w:val="-3"/>
        </w:rPr>
        <w:t xml:space="preserve"> </w:t>
      </w:r>
      <w:r>
        <w:t>гг.</w:t>
      </w:r>
      <w:r>
        <w:rPr>
          <w:spacing w:val="3"/>
        </w:rPr>
        <w:t xml:space="preserve"> </w:t>
      </w:r>
      <w:r>
        <w:t>Правление</w:t>
      </w:r>
      <w:r>
        <w:rPr>
          <w:spacing w:val="-5"/>
        </w:rPr>
        <w:t xml:space="preserve"> </w:t>
      </w:r>
      <w:r>
        <w:t>Екатерины</w:t>
      </w:r>
      <w:r>
        <w:rPr>
          <w:spacing w:val="1"/>
        </w:rPr>
        <w:t xml:space="preserve"> </w:t>
      </w:r>
      <w:r>
        <w:t>II</w:t>
      </w:r>
      <w:r>
        <w:rPr>
          <w:spacing w:val="-1"/>
        </w:rPr>
        <w:t xml:space="preserve"> </w:t>
      </w:r>
      <w:r>
        <w:t>и</w:t>
      </w:r>
      <w:r>
        <w:rPr>
          <w:spacing w:val="-4"/>
        </w:rPr>
        <w:t xml:space="preserve"> </w:t>
      </w:r>
      <w:r>
        <w:t>Павла</w:t>
      </w:r>
      <w:r>
        <w:rPr>
          <w:spacing w:val="-4"/>
        </w:rPr>
        <w:t xml:space="preserve"> </w:t>
      </w:r>
      <w:r>
        <w:rPr>
          <w:spacing w:val="-5"/>
        </w:rPr>
        <w:t>I.</w:t>
      </w:r>
    </w:p>
    <w:p w14:paraId="3DADC86D">
      <w:pPr>
        <w:pStyle w:val="17"/>
        <w:spacing w:before="37" w:line="280" w:lineRule="auto"/>
        <w:ind w:right="572" w:firstLine="538"/>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7482FBCE">
      <w:pPr>
        <w:pStyle w:val="17"/>
        <w:spacing w:line="276" w:lineRule="auto"/>
        <w:ind w:right="565" w:firstLine="538"/>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1DD6BA44">
      <w:pPr>
        <w:pStyle w:val="17"/>
        <w:spacing w:line="276" w:lineRule="auto"/>
        <w:ind w:right="557" w:firstLine="538"/>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054DB85B">
      <w:pPr>
        <w:pStyle w:val="17"/>
        <w:spacing w:line="276" w:lineRule="auto"/>
        <w:ind w:right="554" w:firstLine="538"/>
      </w:pPr>
      <w:r>
        <w:t>Положение</w:t>
      </w:r>
      <w:r>
        <w:rPr>
          <w:spacing w:val="-8"/>
        </w:rPr>
        <w:t xml:space="preserve"> </w:t>
      </w:r>
      <w:r>
        <w:t>разных</w:t>
      </w:r>
      <w:r>
        <w:rPr>
          <w:spacing w:val="-12"/>
        </w:rPr>
        <w:t xml:space="preserve"> </w:t>
      </w:r>
      <w:r>
        <w:t>категорий</w:t>
      </w:r>
      <w:r>
        <w:rPr>
          <w:spacing w:val="-11"/>
        </w:rPr>
        <w:t xml:space="preserve"> </w:t>
      </w:r>
      <w:r>
        <w:t>российского</w:t>
      </w:r>
      <w:r>
        <w:rPr>
          <w:spacing w:val="-7"/>
        </w:rPr>
        <w:t xml:space="preserve"> </w:t>
      </w:r>
      <w:r>
        <w:t>крестьянства,</w:t>
      </w:r>
      <w:r>
        <w:rPr>
          <w:spacing w:val="-9"/>
        </w:rPr>
        <w:t xml:space="preserve"> </w:t>
      </w:r>
      <w:r>
        <w:t>дворовых</w:t>
      </w:r>
      <w:r>
        <w:rPr>
          <w:spacing w:val="-12"/>
        </w:rPr>
        <w:t xml:space="preserve"> </w:t>
      </w:r>
      <w:r>
        <w:t>людей</w:t>
      </w:r>
      <w:r>
        <w:rPr>
          <w:spacing w:val="-6"/>
        </w:rPr>
        <w:t xml:space="preserve"> </w:t>
      </w:r>
      <w:r>
        <w:t>и</w:t>
      </w:r>
      <w:r>
        <w:rPr>
          <w:spacing w:val="-6"/>
        </w:rPr>
        <w:t xml:space="preserve"> </w:t>
      </w:r>
      <w:r>
        <w:t>других</w:t>
      </w:r>
      <w:r>
        <w:rPr>
          <w:spacing w:val="24"/>
        </w:rPr>
        <w:t xml:space="preserve"> </w:t>
      </w:r>
      <w:r>
        <w:t>низших слоев населения России, в том числе</w:t>
      </w:r>
      <w:r>
        <w:rPr>
          <w:spacing w:val="-2"/>
        </w:rPr>
        <w:t xml:space="preserve"> </w:t>
      </w:r>
      <w:r>
        <w:t>в казачьих</w:t>
      </w:r>
      <w:r>
        <w:rPr>
          <w:spacing w:val="-1"/>
        </w:rPr>
        <w:t xml:space="preserve"> </w:t>
      </w:r>
      <w:r>
        <w:t>и национальных</w:t>
      </w:r>
      <w:r>
        <w:rPr>
          <w:spacing w:val="-1"/>
        </w:rPr>
        <w:t xml:space="preserve"> </w:t>
      </w:r>
      <w:r>
        <w:t>областях</w:t>
      </w:r>
      <w:r>
        <w:rPr>
          <w:spacing w:val="-1"/>
        </w:rPr>
        <w:t xml:space="preserve"> </w:t>
      </w:r>
      <w:r>
        <w:t>Российской империи. Обострение социальных противоречий. Чумной бунт в Москве. Восстание под предводительством</w:t>
      </w:r>
      <w:r>
        <w:rPr>
          <w:spacing w:val="-15"/>
        </w:rPr>
        <w:t xml:space="preserve"> </w:t>
      </w:r>
      <w:r>
        <w:t>Емельяна</w:t>
      </w:r>
      <w:r>
        <w:rPr>
          <w:spacing w:val="-15"/>
        </w:rPr>
        <w:t xml:space="preserve"> </w:t>
      </w:r>
      <w:r>
        <w:t>Пугачева.</w:t>
      </w:r>
      <w:r>
        <w:rPr>
          <w:spacing w:val="-15"/>
        </w:rPr>
        <w:t xml:space="preserve"> </w:t>
      </w:r>
      <w:r>
        <w:t>Причины</w:t>
      </w:r>
      <w:r>
        <w:rPr>
          <w:spacing w:val="-15"/>
        </w:rPr>
        <w:t xml:space="preserve"> </w:t>
      </w:r>
      <w:r>
        <w:t>и</w:t>
      </w:r>
      <w:r>
        <w:rPr>
          <w:spacing w:val="-15"/>
        </w:rPr>
        <w:t xml:space="preserve"> </w:t>
      </w:r>
      <w:r>
        <w:t>особенности</w:t>
      </w:r>
      <w:r>
        <w:rPr>
          <w:spacing w:val="-15"/>
        </w:rPr>
        <w:t xml:space="preserve"> </w:t>
      </w:r>
      <w:r>
        <w:t>Пугачевщины.</w:t>
      </w:r>
      <w:r>
        <w:rPr>
          <w:spacing w:val="-15"/>
        </w:rPr>
        <w:t xml:space="preserve"> </w:t>
      </w:r>
      <w:r>
        <w:t>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30F333FE">
      <w:pPr>
        <w:pStyle w:val="17"/>
        <w:spacing w:line="276" w:lineRule="auto"/>
        <w:ind w:right="565" w:firstLine="538"/>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31F1524D">
      <w:pPr>
        <w:pStyle w:val="17"/>
        <w:spacing w:line="276" w:lineRule="auto"/>
        <w:ind w:right="563" w:firstLine="538"/>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w:t>
      </w:r>
      <w:r>
        <w:rPr>
          <w:spacing w:val="-1"/>
        </w:rPr>
        <w:t xml:space="preserve"> </w:t>
      </w:r>
      <w:r>
        <w:t>расселение колонистов в Новороссии, Поволжье, других</w:t>
      </w:r>
      <w:r>
        <w:rPr>
          <w:spacing w:val="-2"/>
        </w:rPr>
        <w:t xml:space="preserve"> </w:t>
      </w:r>
      <w:r>
        <w:t>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0BE6C489">
      <w:pPr>
        <w:pStyle w:val="17"/>
        <w:spacing w:line="276" w:lineRule="auto"/>
        <w:ind w:right="549" w:firstLine="538"/>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w:t>
      </w:r>
      <w:r>
        <w:rPr>
          <w:spacing w:val="-15"/>
        </w:rPr>
        <w:t xml:space="preserve"> </w:t>
      </w:r>
      <w:r>
        <w:t>распространение</w:t>
      </w:r>
      <w:r>
        <w:rPr>
          <w:spacing w:val="-15"/>
        </w:rPr>
        <w:t xml:space="preserve"> </w:t>
      </w:r>
      <w:r>
        <w:t>производства</w:t>
      </w:r>
      <w:r>
        <w:rPr>
          <w:spacing w:val="-15"/>
        </w:rPr>
        <w:t xml:space="preserve"> </w:t>
      </w:r>
      <w:r>
        <w:t>хлопчатобумажных</w:t>
      </w:r>
      <w:r>
        <w:rPr>
          <w:spacing w:val="-15"/>
        </w:rPr>
        <w:t xml:space="preserve"> </w:t>
      </w:r>
      <w:r>
        <w:t>тканей.</w:t>
      </w:r>
      <w:r>
        <w:rPr>
          <w:spacing w:val="-15"/>
        </w:rPr>
        <w:t xml:space="preserve"> </w:t>
      </w:r>
      <w:r>
        <w:t>Начало</w:t>
      </w:r>
      <w:r>
        <w:rPr>
          <w:spacing w:val="40"/>
        </w:rPr>
        <w:t xml:space="preserve"> </w:t>
      </w:r>
      <w:r>
        <w:t>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w:t>
      </w:r>
      <w:r>
        <w:rPr>
          <w:spacing w:val="-7"/>
        </w:rPr>
        <w:t xml:space="preserve"> </w:t>
      </w:r>
      <w:r>
        <w:t>Тихвинская,</w:t>
      </w:r>
      <w:r>
        <w:rPr>
          <w:spacing w:val="-3"/>
        </w:rPr>
        <w:t xml:space="preserve"> </w:t>
      </w:r>
      <w:r>
        <w:t>Мариинская</w:t>
      </w:r>
      <w:r>
        <w:rPr>
          <w:spacing w:val="-6"/>
        </w:rPr>
        <w:t xml:space="preserve"> </w:t>
      </w:r>
      <w:r>
        <w:t>и</w:t>
      </w:r>
      <w:r>
        <w:rPr>
          <w:spacing w:val="-6"/>
        </w:rPr>
        <w:t xml:space="preserve"> </w:t>
      </w:r>
      <w:r>
        <w:t>другие. Ярмарки</w:t>
      </w:r>
      <w:r>
        <w:rPr>
          <w:spacing w:val="-6"/>
        </w:rPr>
        <w:t xml:space="preserve"> </w:t>
      </w:r>
      <w:r>
        <w:t>и</w:t>
      </w:r>
      <w:r>
        <w:rPr>
          <w:spacing w:val="-5"/>
        </w:rPr>
        <w:t xml:space="preserve"> </w:t>
      </w:r>
      <w:r>
        <w:t>их</w:t>
      </w:r>
      <w:r>
        <w:rPr>
          <w:spacing w:val="-7"/>
        </w:rPr>
        <w:t xml:space="preserve"> </w:t>
      </w:r>
      <w:r>
        <w:t>роль</w:t>
      </w:r>
      <w:r>
        <w:rPr>
          <w:spacing w:val="-5"/>
        </w:rPr>
        <w:t xml:space="preserve"> </w:t>
      </w:r>
      <w:r>
        <w:t>во</w:t>
      </w:r>
      <w:r>
        <w:rPr>
          <w:spacing w:val="-2"/>
        </w:rPr>
        <w:t xml:space="preserve"> </w:t>
      </w:r>
      <w:r>
        <w:t>внутренней</w:t>
      </w:r>
      <w:r>
        <w:rPr>
          <w:spacing w:val="-1"/>
        </w:rPr>
        <w:t xml:space="preserve"> </w:t>
      </w:r>
      <w:r>
        <w:t>торговле. Макарьевская, Ирбитская, Свенская, Коренная ярмарки. Партнеры России</w:t>
      </w:r>
      <w:r>
        <w:rPr>
          <w:spacing w:val="-1"/>
        </w:rPr>
        <w:t xml:space="preserve"> </w:t>
      </w:r>
      <w:r>
        <w:t>во внешней торговле в Европе и в мире. Обеспечение активного внешнеторгового баланса.</w:t>
      </w:r>
    </w:p>
    <w:p w14:paraId="143E76E5">
      <w:pPr>
        <w:pStyle w:val="17"/>
        <w:spacing w:line="276" w:lineRule="auto"/>
        <w:ind w:right="556" w:firstLine="538"/>
      </w:pPr>
      <w:r>
        <w:t>Внешняя политика России второй половины XVIII в., ее основные задачи. Н.И. Панин и А.А. Безбородко, Г.А. Потемкин. Борьба России за</w:t>
      </w:r>
      <w:r>
        <w:rPr>
          <w:spacing w:val="-2"/>
        </w:rPr>
        <w:t xml:space="preserve"> </w:t>
      </w:r>
      <w:r>
        <w:t>выход к</w:t>
      </w:r>
      <w:r>
        <w:rPr>
          <w:spacing w:val="-3"/>
        </w:rPr>
        <w:t xml:space="preserve"> </w:t>
      </w:r>
      <w:r>
        <w:t>Черному</w:t>
      </w:r>
      <w:r>
        <w:rPr>
          <w:spacing w:val="-8"/>
        </w:rPr>
        <w:t xml:space="preserve"> </w:t>
      </w:r>
      <w:r>
        <w:t>морю. Войны с</w:t>
      </w:r>
      <w:r>
        <w:rPr>
          <w:spacing w:val="-2"/>
        </w:rPr>
        <w:t xml:space="preserve"> </w:t>
      </w:r>
      <w:r>
        <w:t>Османской империей. П.А. Румянцев, А.В. Суворов, Ф.Ф. Ушаков, победы российских войск под их руководством.</w:t>
      </w:r>
      <w:r>
        <w:rPr>
          <w:spacing w:val="40"/>
        </w:rPr>
        <w:t xml:space="preserve"> </w:t>
      </w:r>
      <w:r>
        <w:t>Присоединение</w:t>
      </w:r>
      <w:r>
        <w:rPr>
          <w:spacing w:val="37"/>
        </w:rPr>
        <w:t xml:space="preserve"> </w:t>
      </w:r>
      <w:r>
        <w:t>Крыма</w:t>
      </w:r>
      <w:r>
        <w:rPr>
          <w:spacing w:val="35"/>
        </w:rPr>
        <w:t xml:space="preserve"> </w:t>
      </w:r>
      <w:r>
        <w:t>и</w:t>
      </w:r>
      <w:r>
        <w:rPr>
          <w:spacing w:val="40"/>
        </w:rPr>
        <w:t xml:space="preserve"> </w:t>
      </w:r>
      <w:r>
        <w:t>Северного</w:t>
      </w:r>
      <w:r>
        <w:rPr>
          <w:spacing w:val="40"/>
        </w:rPr>
        <w:t xml:space="preserve"> </w:t>
      </w:r>
      <w:r>
        <w:t>Причерноморья.</w:t>
      </w:r>
      <w:r>
        <w:rPr>
          <w:spacing w:val="39"/>
        </w:rPr>
        <w:t xml:space="preserve"> </w:t>
      </w:r>
      <w:r>
        <w:t>Организация</w:t>
      </w:r>
      <w:r>
        <w:rPr>
          <w:spacing w:val="40"/>
        </w:rPr>
        <w:t xml:space="preserve"> </w:t>
      </w:r>
      <w:r>
        <w:t>управления</w:t>
      </w:r>
    </w:p>
    <w:p w14:paraId="393F34A9">
      <w:pPr>
        <w:pStyle w:val="17"/>
        <w:spacing w:before="76" w:line="276" w:lineRule="auto"/>
        <w:ind w:right="570" w:firstLine="0"/>
      </w:pPr>
      <w:r>
        <w:t>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934E92C">
      <w:pPr>
        <w:pStyle w:val="17"/>
        <w:spacing w:line="276" w:lineRule="auto"/>
        <w:ind w:right="551" w:firstLine="538"/>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w:t>
      </w:r>
      <w:r>
        <w:rPr>
          <w:spacing w:val="-7"/>
        </w:rPr>
        <w:t xml:space="preserve"> </w:t>
      </w:r>
      <w:r>
        <w:t>роль</w:t>
      </w:r>
      <w:r>
        <w:rPr>
          <w:spacing w:val="-7"/>
        </w:rPr>
        <w:t xml:space="preserve"> </w:t>
      </w:r>
      <w:r>
        <w:t>Пруссии,</w:t>
      </w:r>
      <w:r>
        <w:rPr>
          <w:spacing w:val="-6"/>
        </w:rPr>
        <w:t xml:space="preserve"> </w:t>
      </w:r>
      <w:r>
        <w:t>империи</w:t>
      </w:r>
      <w:r>
        <w:rPr>
          <w:spacing w:val="-11"/>
        </w:rPr>
        <w:t xml:space="preserve"> </w:t>
      </w:r>
      <w:r>
        <w:t>Габсбургов</w:t>
      </w:r>
      <w:r>
        <w:rPr>
          <w:spacing w:val="-6"/>
        </w:rPr>
        <w:t xml:space="preserve"> </w:t>
      </w:r>
      <w:r>
        <w:t>и</w:t>
      </w:r>
      <w:r>
        <w:rPr>
          <w:spacing w:val="-11"/>
        </w:rPr>
        <w:t xml:space="preserve"> </w:t>
      </w:r>
      <w:r>
        <w:t>России.</w:t>
      </w:r>
      <w:r>
        <w:rPr>
          <w:spacing w:val="-9"/>
        </w:rPr>
        <w:t xml:space="preserve"> </w:t>
      </w:r>
      <w:r>
        <w:t>Восстание</w:t>
      </w:r>
      <w:r>
        <w:rPr>
          <w:spacing w:val="-9"/>
        </w:rPr>
        <w:t xml:space="preserve"> </w:t>
      </w:r>
      <w:r>
        <w:t>под</w:t>
      </w:r>
      <w:r>
        <w:rPr>
          <w:spacing w:val="-14"/>
        </w:rPr>
        <w:t xml:space="preserve"> </w:t>
      </w:r>
      <w:r>
        <w:t>предводительством</w:t>
      </w:r>
      <w:r>
        <w:rPr>
          <w:spacing w:val="31"/>
        </w:rPr>
        <w:t xml:space="preserve"> </w:t>
      </w:r>
      <w:r>
        <w:t xml:space="preserve">Т. </w:t>
      </w:r>
      <w:r>
        <w:rPr>
          <w:spacing w:val="-2"/>
        </w:rPr>
        <w:t>Костюшко.</w:t>
      </w:r>
    </w:p>
    <w:p w14:paraId="7FFADC2F">
      <w:pPr>
        <w:pStyle w:val="17"/>
        <w:spacing w:before="2" w:line="276" w:lineRule="auto"/>
        <w:ind w:right="559" w:firstLine="538"/>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w:t>
      </w:r>
      <w:r>
        <w:rPr>
          <w:spacing w:val="-1"/>
        </w:rPr>
        <w:t xml:space="preserve"> </w:t>
      </w:r>
      <w:r>
        <w:t>опалы, указ о рекомендации трехдневной барщины, раздача поместий</w:t>
      </w:r>
      <w:r>
        <w:rPr>
          <w:spacing w:val="-1"/>
        </w:rPr>
        <w:t xml:space="preserve"> </w:t>
      </w:r>
      <w:r>
        <w:t>дворянам. Противоречия</w:t>
      </w:r>
      <w:r>
        <w:rPr>
          <w:spacing w:val="-1"/>
        </w:rPr>
        <w:t xml:space="preserve"> </w:t>
      </w:r>
      <w:r>
        <w:t>во</w:t>
      </w:r>
      <w:r>
        <w:rPr>
          <w:spacing w:val="-2"/>
        </w:rPr>
        <w:t xml:space="preserve"> </w:t>
      </w:r>
      <w:r>
        <w:t>внешней</w:t>
      </w:r>
      <w:r>
        <w:rPr>
          <w:spacing w:val="-1"/>
        </w:rPr>
        <w:t xml:space="preserve"> </w:t>
      </w:r>
      <w:r>
        <w:t>политике Павла</w:t>
      </w:r>
      <w:r>
        <w:rPr>
          <w:spacing w:val="-3"/>
        </w:rPr>
        <w:t xml:space="preserve"> </w:t>
      </w:r>
      <w:r>
        <w:t>I:</w:t>
      </w:r>
      <w:r>
        <w:rPr>
          <w:spacing w:val="-4"/>
        </w:rPr>
        <w:t xml:space="preserve"> </w:t>
      </w:r>
      <w:r>
        <w:t>от</w:t>
      </w:r>
      <w:r>
        <w:rPr>
          <w:spacing w:val="-1"/>
        </w:rPr>
        <w:t xml:space="preserve"> </w:t>
      </w:r>
      <w:r>
        <w:t>борьбы с</w:t>
      </w:r>
      <w:r>
        <w:rPr>
          <w:spacing w:val="-2"/>
        </w:rPr>
        <w:t xml:space="preserve"> </w:t>
      </w:r>
      <w:r>
        <w:t>влиянием Французской революции до попытки сближения с Наполеоном Бонапартом. Итальянский и Швейцарский</w:t>
      </w:r>
      <w:r>
        <w:rPr>
          <w:spacing w:val="-1"/>
        </w:rPr>
        <w:t xml:space="preserve"> </w:t>
      </w:r>
      <w:r>
        <w:t>походы</w:t>
      </w:r>
      <w:r>
        <w:rPr>
          <w:spacing w:val="-1"/>
        </w:rPr>
        <w:t xml:space="preserve"> </w:t>
      </w:r>
      <w:r>
        <w:t>А.В. Суворова,</w:t>
      </w:r>
      <w:r>
        <w:rPr>
          <w:spacing w:val="-1"/>
        </w:rPr>
        <w:t xml:space="preserve"> </w:t>
      </w:r>
      <w:r>
        <w:t>действия</w:t>
      </w:r>
      <w:r>
        <w:rPr>
          <w:spacing w:val="-3"/>
        </w:rPr>
        <w:t xml:space="preserve"> </w:t>
      </w:r>
      <w:r>
        <w:t>эскадры Ф.Ф.</w:t>
      </w:r>
      <w:r>
        <w:rPr>
          <w:spacing w:val="-1"/>
        </w:rPr>
        <w:t xml:space="preserve"> </w:t>
      </w:r>
      <w:r>
        <w:t>Ушакова.</w:t>
      </w:r>
      <w:r>
        <w:rPr>
          <w:spacing w:val="-1"/>
        </w:rPr>
        <w:t xml:space="preserve"> </w:t>
      </w:r>
      <w:r>
        <w:t>Разрыв</w:t>
      </w:r>
      <w:r>
        <w:rPr>
          <w:spacing w:val="-1"/>
        </w:rPr>
        <w:t xml:space="preserve"> </w:t>
      </w:r>
      <w:r>
        <w:t>союза</w:t>
      </w:r>
      <w:r>
        <w:rPr>
          <w:spacing w:val="-4"/>
        </w:rPr>
        <w:t xml:space="preserve"> </w:t>
      </w:r>
      <w:r>
        <w:t>с</w:t>
      </w:r>
      <w:r>
        <w:rPr>
          <w:spacing w:val="-5"/>
        </w:rPr>
        <w:t xml:space="preserve"> </w:t>
      </w:r>
      <w:r>
        <w:t>Англией и Австрией, соглашение с Наполеоном. Причины дворцового переворота 11 марта 1801 г.</w:t>
      </w:r>
    </w:p>
    <w:p w14:paraId="37675E4B">
      <w:pPr>
        <w:pStyle w:val="17"/>
        <w:spacing w:before="1"/>
        <w:ind w:left="1107" w:firstLine="0"/>
      </w:pPr>
      <w:r>
        <w:t>Культурное</w:t>
      </w:r>
      <w:r>
        <w:rPr>
          <w:spacing w:val="-7"/>
        </w:rPr>
        <w:t xml:space="preserve"> </w:t>
      </w:r>
      <w:r>
        <w:t>пространство</w:t>
      </w:r>
      <w:r>
        <w:rPr>
          <w:spacing w:val="-7"/>
        </w:rPr>
        <w:t xml:space="preserve"> </w:t>
      </w:r>
      <w:r>
        <w:t>Российской</w:t>
      </w:r>
      <w:r>
        <w:rPr>
          <w:spacing w:val="-6"/>
        </w:rPr>
        <w:t xml:space="preserve"> </w:t>
      </w:r>
      <w:r>
        <w:t>империи</w:t>
      </w:r>
      <w:r>
        <w:rPr>
          <w:spacing w:val="-15"/>
        </w:rPr>
        <w:t xml:space="preserve"> </w:t>
      </w:r>
      <w:r>
        <w:t>в</w:t>
      </w:r>
      <w:r>
        <w:rPr>
          <w:spacing w:val="-6"/>
        </w:rPr>
        <w:t xml:space="preserve"> </w:t>
      </w:r>
      <w:r>
        <w:t>XVIII</w:t>
      </w:r>
      <w:r>
        <w:rPr>
          <w:spacing w:val="-5"/>
        </w:rPr>
        <w:t xml:space="preserve"> в.</w:t>
      </w:r>
    </w:p>
    <w:p w14:paraId="3862B0EA">
      <w:pPr>
        <w:pStyle w:val="17"/>
        <w:spacing w:before="41" w:line="276" w:lineRule="auto"/>
        <w:ind w:right="561" w:firstLine="538"/>
      </w:pPr>
      <w:r>
        <w:t>Русская культура и культура народов России в XVIII в. Развитие</w:t>
      </w:r>
      <w:r>
        <w:rPr>
          <w:spacing w:val="-2"/>
        </w:rPr>
        <w:t xml:space="preserve"> </w:t>
      </w:r>
      <w:r>
        <w:t>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102EF5DA">
      <w:pPr>
        <w:pStyle w:val="17"/>
        <w:tabs>
          <w:tab w:val="left" w:pos="2118"/>
          <w:tab w:val="left" w:pos="2463"/>
          <w:tab w:val="left" w:pos="3412"/>
          <w:tab w:val="left" w:pos="3757"/>
          <w:tab w:val="left" w:pos="4573"/>
          <w:tab w:val="left" w:pos="4975"/>
          <w:tab w:val="left" w:pos="6242"/>
          <w:tab w:val="left" w:pos="8060"/>
          <w:tab w:val="left" w:pos="8836"/>
        </w:tabs>
        <w:spacing w:line="276" w:lineRule="auto"/>
        <w:ind w:right="560" w:firstLine="538"/>
        <w:jc w:val="right"/>
      </w:pPr>
      <w:r>
        <w:t>Идеи</w:t>
      </w:r>
      <w:r>
        <w:rPr>
          <w:spacing w:val="80"/>
        </w:rPr>
        <w:t xml:space="preserve"> </w:t>
      </w:r>
      <w:r>
        <w:t>Просвещения</w:t>
      </w:r>
      <w:r>
        <w:rPr>
          <w:spacing w:val="80"/>
        </w:rPr>
        <w:t xml:space="preserve"> </w:t>
      </w:r>
      <w:r>
        <w:t>в</w:t>
      </w:r>
      <w:r>
        <w:rPr>
          <w:spacing w:val="80"/>
        </w:rPr>
        <w:t xml:space="preserve"> </w:t>
      </w:r>
      <w:r>
        <w:t>российской</w:t>
      </w:r>
      <w:r>
        <w:rPr>
          <w:spacing w:val="80"/>
        </w:rPr>
        <w:t xml:space="preserve"> </w:t>
      </w:r>
      <w:r>
        <w:t>общественной</w:t>
      </w:r>
      <w:r>
        <w:rPr>
          <w:spacing w:val="80"/>
        </w:rPr>
        <w:t xml:space="preserve"> </w:t>
      </w:r>
      <w:r>
        <w:t>мысли,</w:t>
      </w:r>
      <w:r>
        <w:rPr>
          <w:spacing w:val="80"/>
        </w:rPr>
        <w:t xml:space="preserve"> </w:t>
      </w:r>
      <w:r>
        <w:t>публицистике</w:t>
      </w:r>
      <w:r>
        <w:rPr>
          <w:spacing w:val="80"/>
        </w:rPr>
        <w:t xml:space="preserve"> </w:t>
      </w:r>
      <w:r>
        <w:t>и</w:t>
      </w:r>
      <w:r>
        <w:rPr>
          <w:spacing w:val="80"/>
        </w:rPr>
        <w:t xml:space="preserve"> </w:t>
      </w:r>
      <w:r>
        <w:t>литературе. Российская</w:t>
      </w:r>
      <w:r>
        <w:rPr>
          <w:spacing w:val="80"/>
        </w:rPr>
        <w:t xml:space="preserve"> </w:t>
      </w:r>
      <w:r>
        <w:t>общественная</w:t>
      </w:r>
      <w:r>
        <w:rPr>
          <w:spacing w:val="80"/>
        </w:rPr>
        <w:t xml:space="preserve"> </w:t>
      </w:r>
      <w:r>
        <w:t>мысль,</w:t>
      </w:r>
      <w:r>
        <w:rPr>
          <w:spacing w:val="80"/>
        </w:rPr>
        <w:t xml:space="preserve"> </w:t>
      </w:r>
      <w:r>
        <w:t>публицистика,</w:t>
      </w:r>
      <w:r>
        <w:rPr>
          <w:spacing w:val="80"/>
        </w:rPr>
        <w:t xml:space="preserve"> </w:t>
      </w:r>
      <w:r>
        <w:t>литература.</w:t>
      </w:r>
      <w:r>
        <w:rPr>
          <w:spacing w:val="80"/>
        </w:rPr>
        <w:t xml:space="preserve"> </w:t>
      </w:r>
      <w:r>
        <w:t>Влияние</w:t>
      </w:r>
      <w:r>
        <w:rPr>
          <w:spacing w:val="80"/>
        </w:rPr>
        <w:t xml:space="preserve"> </w:t>
      </w:r>
      <w:r>
        <w:t>идей</w:t>
      </w:r>
      <w:r>
        <w:rPr>
          <w:spacing w:val="80"/>
        </w:rPr>
        <w:t xml:space="preserve"> </w:t>
      </w:r>
      <w:r>
        <w:t>Просвещения. Литература народов России в XVIII в. Первые журналы. Общественные идеи в произведениях А.П.</w:t>
      </w:r>
      <w:r>
        <w:rPr>
          <w:spacing w:val="40"/>
        </w:rPr>
        <w:t xml:space="preserve"> </w:t>
      </w:r>
      <w:r>
        <w:t>Сумарокова,</w:t>
      </w:r>
      <w:r>
        <w:rPr>
          <w:spacing w:val="40"/>
        </w:rPr>
        <w:t xml:space="preserve"> </w:t>
      </w:r>
      <w:r>
        <w:t>Г.Р.</w:t>
      </w:r>
      <w:r>
        <w:rPr>
          <w:spacing w:val="40"/>
        </w:rPr>
        <w:t xml:space="preserve"> </w:t>
      </w:r>
      <w:r>
        <w:t>Державина,</w:t>
      </w:r>
      <w:r>
        <w:rPr>
          <w:spacing w:val="37"/>
        </w:rPr>
        <w:t xml:space="preserve"> </w:t>
      </w:r>
      <w:r>
        <w:t>Д.И.</w:t>
      </w:r>
      <w:r>
        <w:rPr>
          <w:spacing w:val="37"/>
        </w:rPr>
        <w:t xml:space="preserve"> </w:t>
      </w:r>
      <w:r>
        <w:t>Фонвизина.</w:t>
      </w:r>
      <w:r>
        <w:rPr>
          <w:spacing w:val="37"/>
        </w:rPr>
        <w:t xml:space="preserve"> </w:t>
      </w:r>
      <w:r>
        <w:t>Н.И.</w:t>
      </w:r>
      <w:r>
        <w:rPr>
          <w:spacing w:val="40"/>
        </w:rPr>
        <w:t xml:space="preserve"> </w:t>
      </w:r>
      <w:r>
        <w:t>Новикова,</w:t>
      </w:r>
      <w:r>
        <w:rPr>
          <w:spacing w:val="37"/>
        </w:rPr>
        <w:t xml:space="preserve"> </w:t>
      </w:r>
      <w:r>
        <w:t>материалы</w:t>
      </w:r>
      <w:r>
        <w:rPr>
          <w:spacing w:val="32"/>
        </w:rPr>
        <w:t xml:space="preserve"> </w:t>
      </w:r>
      <w:r>
        <w:t>о</w:t>
      </w:r>
      <w:r>
        <w:rPr>
          <w:spacing w:val="40"/>
        </w:rPr>
        <w:t xml:space="preserve"> </w:t>
      </w:r>
      <w:r>
        <w:t>положении крепостных</w:t>
      </w:r>
      <w:r>
        <w:rPr>
          <w:spacing w:val="-17"/>
        </w:rPr>
        <w:t xml:space="preserve"> </w:t>
      </w:r>
      <w:r>
        <w:t>крестьян</w:t>
      </w:r>
      <w:r>
        <w:rPr>
          <w:spacing w:val="-15"/>
        </w:rPr>
        <w:t xml:space="preserve"> </w:t>
      </w:r>
      <w:r>
        <w:t>в</w:t>
      </w:r>
      <w:r>
        <w:rPr>
          <w:spacing w:val="-15"/>
        </w:rPr>
        <w:t xml:space="preserve"> </w:t>
      </w:r>
      <w:r>
        <w:t>его</w:t>
      </w:r>
      <w:r>
        <w:rPr>
          <w:spacing w:val="-15"/>
        </w:rPr>
        <w:t xml:space="preserve"> </w:t>
      </w:r>
      <w:r>
        <w:t>журналах.</w:t>
      </w:r>
      <w:r>
        <w:rPr>
          <w:spacing w:val="-15"/>
        </w:rPr>
        <w:t xml:space="preserve"> </w:t>
      </w:r>
      <w:r>
        <w:t>А.Н.</w:t>
      </w:r>
      <w:r>
        <w:rPr>
          <w:spacing w:val="-15"/>
        </w:rPr>
        <w:t xml:space="preserve"> </w:t>
      </w:r>
      <w:r>
        <w:t>Радищев</w:t>
      </w:r>
      <w:r>
        <w:rPr>
          <w:spacing w:val="-15"/>
        </w:rPr>
        <w:t xml:space="preserve"> </w:t>
      </w:r>
      <w:r>
        <w:t>и</w:t>
      </w:r>
      <w:r>
        <w:rPr>
          <w:spacing w:val="-15"/>
        </w:rPr>
        <w:t xml:space="preserve"> </w:t>
      </w:r>
      <w:r>
        <w:t>его</w:t>
      </w:r>
      <w:r>
        <w:rPr>
          <w:spacing w:val="-15"/>
        </w:rPr>
        <w:t xml:space="preserve"> </w:t>
      </w:r>
      <w:r>
        <w:t>"Путешествие</w:t>
      </w:r>
      <w:r>
        <w:rPr>
          <w:spacing w:val="-15"/>
        </w:rPr>
        <w:t xml:space="preserve"> </w:t>
      </w:r>
      <w:r>
        <w:t>из</w:t>
      </w:r>
      <w:r>
        <w:rPr>
          <w:spacing w:val="-15"/>
        </w:rPr>
        <w:t xml:space="preserve"> </w:t>
      </w:r>
      <w:r>
        <w:t>Петербурга</w:t>
      </w:r>
      <w:r>
        <w:rPr>
          <w:spacing w:val="-15"/>
        </w:rPr>
        <w:t xml:space="preserve"> </w:t>
      </w:r>
      <w:r>
        <w:t>в</w:t>
      </w:r>
      <w:r>
        <w:rPr>
          <w:spacing w:val="-15"/>
        </w:rPr>
        <w:t xml:space="preserve"> </w:t>
      </w:r>
      <w:r>
        <w:t xml:space="preserve">Москву". </w:t>
      </w:r>
      <w:r>
        <w:rPr>
          <w:spacing w:val="-2"/>
        </w:rPr>
        <w:t>Образование</w:t>
      </w:r>
      <w:r>
        <w:tab/>
      </w:r>
      <w:r>
        <w:rPr>
          <w:spacing w:val="-10"/>
        </w:rPr>
        <w:t>в</w:t>
      </w:r>
      <w:r>
        <w:tab/>
      </w:r>
      <w:r>
        <w:rPr>
          <w:spacing w:val="-2"/>
        </w:rPr>
        <w:t>России</w:t>
      </w:r>
      <w:r>
        <w:tab/>
      </w:r>
      <w:r>
        <w:rPr>
          <w:spacing w:val="-10"/>
        </w:rPr>
        <w:t>в</w:t>
      </w:r>
      <w:r>
        <w:tab/>
      </w:r>
      <w:r>
        <w:rPr>
          <w:spacing w:val="-4"/>
        </w:rPr>
        <w:t>XVIII</w:t>
      </w:r>
      <w:r>
        <w:tab/>
      </w:r>
      <w:r>
        <w:rPr>
          <w:spacing w:val="-6"/>
        </w:rPr>
        <w:t>в.</w:t>
      </w:r>
      <w:r>
        <w:tab/>
      </w:r>
      <w:r>
        <w:rPr>
          <w:spacing w:val="-2"/>
        </w:rPr>
        <w:t>Основные</w:t>
      </w:r>
      <w:r>
        <w:tab/>
      </w:r>
      <w:r>
        <w:rPr>
          <w:spacing w:val="-2"/>
        </w:rPr>
        <w:t>педагогические</w:t>
      </w:r>
      <w:r>
        <w:tab/>
      </w:r>
      <w:r>
        <w:rPr>
          <w:spacing w:val="-2"/>
        </w:rPr>
        <w:t>идеи.</w:t>
      </w:r>
      <w:r>
        <w:tab/>
      </w:r>
      <w:r>
        <w:rPr>
          <w:spacing w:val="-2"/>
        </w:rPr>
        <w:t xml:space="preserve">Основание </w:t>
      </w:r>
      <w:r>
        <w:t>воспитательных</w:t>
      </w:r>
      <w:r>
        <w:rPr>
          <w:spacing w:val="32"/>
        </w:rPr>
        <w:t xml:space="preserve"> </w:t>
      </w:r>
      <w:r>
        <w:t>домов</w:t>
      </w:r>
      <w:r>
        <w:rPr>
          <w:spacing w:val="34"/>
        </w:rPr>
        <w:t xml:space="preserve"> </w:t>
      </w:r>
      <w:r>
        <w:t>в</w:t>
      </w:r>
      <w:r>
        <w:rPr>
          <w:spacing w:val="38"/>
        </w:rPr>
        <w:t xml:space="preserve"> </w:t>
      </w:r>
      <w:r>
        <w:t>городе</w:t>
      </w:r>
      <w:r>
        <w:rPr>
          <w:spacing w:val="35"/>
        </w:rPr>
        <w:t xml:space="preserve"> </w:t>
      </w:r>
      <w:r>
        <w:t>Санкт-Петербурге</w:t>
      </w:r>
      <w:r>
        <w:rPr>
          <w:spacing w:val="35"/>
        </w:rPr>
        <w:t xml:space="preserve"> </w:t>
      </w:r>
      <w:r>
        <w:t>и</w:t>
      </w:r>
      <w:r>
        <w:rPr>
          <w:spacing w:val="37"/>
        </w:rPr>
        <w:t xml:space="preserve"> </w:t>
      </w:r>
      <w:r>
        <w:t>городе</w:t>
      </w:r>
      <w:r>
        <w:rPr>
          <w:spacing w:val="35"/>
        </w:rPr>
        <w:t xml:space="preserve"> </w:t>
      </w:r>
      <w:r>
        <w:t>Москве,</w:t>
      </w:r>
      <w:r>
        <w:rPr>
          <w:spacing w:val="34"/>
        </w:rPr>
        <w:t xml:space="preserve"> </w:t>
      </w:r>
      <w:r>
        <w:t>Института</w:t>
      </w:r>
      <w:r>
        <w:rPr>
          <w:spacing w:val="36"/>
        </w:rPr>
        <w:t xml:space="preserve"> </w:t>
      </w:r>
      <w:r>
        <w:t>благородных девиц</w:t>
      </w:r>
      <w:r>
        <w:rPr>
          <w:spacing w:val="39"/>
        </w:rPr>
        <w:t xml:space="preserve"> </w:t>
      </w:r>
      <w:r>
        <w:t>в</w:t>
      </w:r>
      <w:r>
        <w:rPr>
          <w:spacing w:val="43"/>
        </w:rPr>
        <w:t xml:space="preserve"> </w:t>
      </w:r>
      <w:r>
        <w:t>Смольном</w:t>
      </w:r>
      <w:r>
        <w:rPr>
          <w:spacing w:val="37"/>
        </w:rPr>
        <w:t xml:space="preserve"> </w:t>
      </w:r>
      <w:r>
        <w:t>монастыре.</w:t>
      </w:r>
      <w:r>
        <w:rPr>
          <w:spacing w:val="43"/>
        </w:rPr>
        <w:t xml:space="preserve"> </w:t>
      </w:r>
      <w:r>
        <w:t>Сословные</w:t>
      </w:r>
      <w:r>
        <w:rPr>
          <w:spacing w:val="39"/>
        </w:rPr>
        <w:t xml:space="preserve"> </w:t>
      </w:r>
      <w:r>
        <w:t>учебные</w:t>
      </w:r>
      <w:r>
        <w:rPr>
          <w:spacing w:val="40"/>
        </w:rPr>
        <w:t xml:space="preserve"> </w:t>
      </w:r>
      <w:r>
        <w:t>заведения</w:t>
      </w:r>
      <w:r>
        <w:rPr>
          <w:spacing w:val="41"/>
        </w:rPr>
        <w:t xml:space="preserve"> </w:t>
      </w:r>
      <w:r>
        <w:t>для</w:t>
      </w:r>
      <w:r>
        <w:rPr>
          <w:spacing w:val="40"/>
        </w:rPr>
        <w:t xml:space="preserve"> </w:t>
      </w:r>
      <w:r>
        <w:t>юношества</w:t>
      </w:r>
      <w:r>
        <w:rPr>
          <w:spacing w:val="35"/>
        </w:rPr>
        <w:t xml:space="preserve"> </w:t>
      </w:r>
      <w:r>
        <w:t>из</w:t>
      </w:r>
      <w:r>
        <w:rPr>
          <w:spacing w:val="42"/>
        </w:rPr>
        <w:t xml:space="preserve"> </w:t>
      </w:r>
      <w:r>
        <w:rPr>
          <w:spacing w:val="-2"/>
        </w:rPr>
        <w:t>дворянства.</w:t>
      </w:r>
    </w:p>
    <w:p w14:paraId="2805163B">
      <w:pPr>
        <w:pStyle w:val="17"/>
        <w:spacing w:before="3"/>
        <w:ind w:firstLine="0"/>
      </w:pPr>
      <w:r>
        <w:t>Московский</w:t>
      </w:r>
      <w:r>
        <w:rPr>
          <w:spacing w:val="-8"/>
        </w:rPr>
        <w:t xml:space="preserve"> </w:t>
      </w:r>
      <w:r>
        <w:t>университет - первый</w:t>
      </w:r>
      <w:r>
        <w:rPr>
          <w:spacing w:val="-6"/>
        </w:rPr>
        <w:t xml:space="preserve"> </w:t>
      </w:r>
      <w:r>
        <w:t>российский</w:t>
      </w:r>
      <w:r>
        <w:rPr>
          <w:spacing w:val="-6"/>
        </w:rPr>
        <w:t xml:space="preserve"> </w:t>
      </w:r>
      <w:r>
        <w:t>университет. М.В.</w:t>
      </w:r>
      <w:r>
        <w:rPr>
          <w:spacing w:val="-5"/>
        </w:rPr>
        <w:t xml:space="preserve"> </w:t>
      </w:r>
      <w:r>
        <w:t>Ломоносов,</w:t>
      </w:r>
      <w:r>
        <w:rPr>
          <w:spacing w:val="-5"/>
        </w:rPr>
        <w:t xml:space="preserve"> </w:t>
      </w:r>
      <w:r>
        <w:t>И.И.</w:t>
      </w:r>
      <w:r>
        <w:rPr>
          <w:spacing w:val="-4"/>
        </w:rPr>
        <w:t xml:space="preserve"> </w:t>
      </w:r>
      <w:r>
        <w:rPr>
          <w:spacing w:val="-2"/>
        </w:rPr>
        <w:t>Шувалов.</w:t>
      </w:r>
    </w:p>
    <w:p w14:paraId="3D4CDF82">
      <w:pPr>
        <w:pStyle w:val="17"/>
        <w:spacing w:before="41" w:line="276" w:lineRule="auto"/>
        <w:ind w:right="549" w:firstLine="538"/>
      </w:pPr>
      <w:r>
        <w:t>Российская</w:t>
      </w:r>
      <w:r>
        <w:rPr>
          <w:spacing w:val="-8"/>
        </w:rPr>
        <w:t xml:space="preserve"> </w:t>
      </w:r>
      <w:r>
        <w:t>наука</w:t>
      </w:r>
      <w:r>
        <w:rPr>
          <w:spacing w:val="-9"/>
        </w:rPr>
        <w:t xml:space="preserve"> </w:t>
      </w:r>
      <w:r>
        <w:t>в</w:t>
      </w:r>
      <w:r>
        <w:rPr>
          <w:spacing w:val="-6"/>
        </w:rPr>
        <w:t xml:space="preserve"> </w:t>
      </w:r>
      <w:r>
        <w:t>XVIII</w:t>
      </w:r>
      <w:r>
        <w:rPr>
          <w:spacing w:val="-3"/>
        </w:rPr>
        <w:t xml:space="preserve"> </w:t>
      </w:r>
      <w:r>
        <w:t>в.</w:t>
      </w:r>
      <w:r>
        <w:rPr>
          <w:spacing w:val="-6"/>
        </w:rPr>
        <w:t xml:space="preserve"> </w:t>
      </w:r>
      <w:r>
        <w:t>Академия</w:t>
      </w:r>
      <w:r>
        <w:rPr>
          <w:spacing w:val="-8"/>
        </w:rPr>
        <w:t xml:space="preserve"> </w:t>
      </w:r>
      <w:r>
        <w:t>наук</w:t>
      </w:r>
      <w:r>
        <w:rPr>
          <w:spacing w:val="-9"/>
        </w:rPr>
        <w:t xml:space="preserve"> </w:t>
      </w:r>
      <w:r>
        <w:t>в</w:t>
      </w:r>
      <w:r>
        <w:rPr>
          <w:spacing w:val="-6"/>
        </w:rPr>
        <w:t xml:space="preserve"> </w:t>
      </w:r>
      <w:r>
        <w:t>Санкт-Петербурге.</w:t>
      </w:r>
      <w:r>
        <w:rPr>
          <w:spacing w:val="-6"/>
        </w:rPr>
        <w:t xml:space="preserve"> </w:t>
      </w:r>
      <w:r>
        <w:t>Изучение</w:t>
      </w:r>
      <w:r>
        <w:rPr>
          <w:spacing w:val="-9"/>
        </w:rPr>
        <w:t xml:space="preserve"> </w:t>
      </w:r>
      <w:r>
        <w:t>страны</w:t>
      </w:r>
      <w:r>
        <w:rPr>
          <w:spacing w:val="-2"/>
        </w:rPr>
        <w:t xml:space="preserve"> </w:t>
      </w:r>
      <w:r>
        <w:t>-</w:t>
      </w:r>
      <w:r>
        <w:rPr>
          <w:spacing w:val="-11"/>
        </w:rPr>
        <w:t xml:space="preserve"> </w:t>
      </w:r>
      <w:r>
        <w:t>главная задача</w:t>
      </w:r>
      <w:r>
        <w:rPr>
          <w:spacing w:val="-15"/>
        </w:rPr>
        <w:t xml:space="preserve"> </w:t>
      </w:r>
      <w:r>
        <w:t>российской</w:t>
      </w:r>
      <w:r>
        <w:rPr>
          <w:spacing w:val="-15"/>
        </w:rPr>
        <w:t xml:space="preserve"> </w:t>
      </w:r>
      <w:r>
        <w:t>науки.</w:t>
      </w:r>
      <w:r>
        <w:rPr>
          <w:spacing w:val="-15"/>
        </w:rPr>
        <w:t xml:space="preserve"> </w:t>
      </w:r>
      <w:r>
        <w:t>Географические</w:t>
      </w:r>
      <w:r>
        <w:rPr>
          <w:spacing w:val="-15"/>
        </w:rPr>
        <w:t xml:space="preserve"> </w:t>
      </w:r>
      <w:r>
        <w:t>экспедиции.</w:t>
      </w:r>
      <w:r>
        <w:rPr>
          <w:spacing w:val="-15"/>
        </w:rPr>
        <w:t xml:space="preserve"> </w:t>
      </w:r>
      <w:r>
        <w:t>Вторая</w:t>
      </w:r>
      <w:r>
        <w:rPr>
          <w:spacing w:val="-15"/>
        </w:rPr>
        <w:t xml:space="preserve"> </w:t>
      </w:r>
      <w:r>
        <w:t>Камчатская</w:t>
      </w:r>
      <w:r>
        <w:rPr>
          <w:spacing w:val="-15"/>
        </w:rPr>
        <w:t xml:space="preserve"> </w:t>
      </w:r>
      <w:r>
        <w:t>экспедиция.</w:t>
      </w:r>
      <w:r>
        <w:rPr>
          <w:spacing w:val="-15"/>
        </w:rPr>
        <w:t xml:space="preserve"> </w:t>
      </w:r>
      <w:r>
        <w:t>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w:t>
      </w:r>
      <w:r>
        <w:rPr>
          <w:spacing w:val="-2"/>
        </w:rPr>
        <w:t xml:space="preserve"> </w:t>
      </w:r>
      <w:r>
        <w:t>литературного</w:t>
      </w:r>
      <w:r>
        <w:rPr>
          <w:spacing w:val="-7"/>
        </w:rPr>
        <w:t xml:space="preserve"> </w:t>
      </w:r>
      <w:r>
        <w:t>языка.</w:t>
      </w:r>
      <w:r>
        <w:rPr>
          <w:spacing w:val="-5"/>
        </w:rPr>
        <w:t xml:space="preserve"> </w:t>
      </w:r>
      <w:r>
        <w:t>Российская</w:t>
      </w:r>
      <w:r>
        <w:rPr>
          <w:spacing w:val="-7"/>
        </w:rPr>
        <w:t xml:space="preserve"> </w:t>
      </w:r>
      <w:r>
        <w:t>академия.</w:t>
      </w:r>
      <w:r>
        <w:rPr>
          <w:spacing w:val="-10"/>
        </w:rPr>
        <w:t xml:space="preserve"> </w:t>
      </w:r>
      <w:r>
        <w:t>Е.Р.</w:t>
      </w:r>
      <w:r>
        <w:rPr>
          <w:spacing w:val="-9"/>
        </w:rPr>
        <w:t xml:space="preserve"> </w:t>
      </w:r>
      <w:r>
        <w:t>Дашкова.</w:t>
      </w:r>
      <w:r>
        <w:rPr>
          <w:spacing w:val="-9"/>
        </w:rPr>
        <w:t xml:space="preserve"> </w:t>
      </w:r>
      <w:r>
        <w:t>М.В.</w:t>
      </w:r>
      <w:r>
        <w:rPr>
          <w:spacing w:val="-9"/>
        </w:rPr>
        <w:t xml:space="preserve"> </w:t>
      </w:r>
      <w:r>
        <w:t>Ломоносов</w:t>
      </w:r>
      <w:r>
        <w:rPr>
          <w:spacing w:val="-10"/>
        </w:rPr>
        <w:t xml:space="preserve"> </w:t>
      </w:r>
      <w:r>
        <w:t>и</w:t>
      </w:r>
      <w:r>
        <w:rPr>
          <w:spacing w:val="-11"/>
        </w:rPr>
        <w:t xml:space="preserve"> </w:t>
      </w:r>
      <w:r>
        <w:t>его</w:t>
      </w:r>
      <w:r>
        <w:rPr>
          <w:spacing w:val="-7"/>
        </w:rPr>
        <w:t xml:space="preserve"> </w:t>
      </w:r>
      <w:r>
        <w:t>роль</w:t>
      </w:r>
      <w:r>
        <w:rPr>
          <w:spacing w:val="-11"/>
        </w:rPr>
        <w:t xml:space="preserve"> </w:t>
      </w:r>
      <w:r>
        <w:t>в становлении российской науки и образования.</w:t>
      </w:r>
    </w:p>
    <w:p w14:paraId="4EB257D1">
      <w:pPr>
        <w:pStyle w:val="17"/>
        <w:spacing w:before="2" w:line="276" w:lineRule="auto"/>
        <w:ind w:right="568" w:firstLine="538"/>
      </w:pPr>
      <w:r>
        <w:t>Русская</w:t>
      </w:r>
      <w:r>
        <w:rPr>
          <w:spacing w:val="-8"/>
        </w:rPr>
        <w:t xml:space="preserve"> </w:t>
      </w:r>
      <w:r>
        <w:t>архитектура</w:t>
      </w:r>
      <w:r>
        <w:rPr>
          <w:spacing w:val="-9"/>
        </w:rPr>
        <w:t xml:space="preserve"> </w:t>
      </w:r>
      <w:r>
        <w:t>XVIII</w:t>
      </w:r>
      <w:r>
        <w:rPr>
          <w:spacing w:val="-7"/>
        </w:rPr>
        <w:t xml:space="preserve"> </w:t>
      </w:r>
      <w:r>
        <w:t>в.</w:t>
      </w:r>
      <w:r>
        <w:rPr>
          <w:spacing w:val="-7"/>
        </w:rPr>
        <w:t xml:space="preserve"> </w:t>
      </w:r>
      <w:r>
        <w:t>Переход</w:t>
      </w:r>
      <w:r>
        <w:rPr>
          <w:spacing w:val="-10"/>
        </w:rPr>
        <w:t xml:space="preserve"> </w:t>
      </w:r>
      <w:r>
        <w:t>к</w:t>
      </w:r>
      <w:r>
        <w:rPr>
          <w:spacing w:val="-9"/>
        </w:rPr>
        <w:t xml:space="preserve"> </w:t>
      </w:r>
      <w:r>
        <w:t>классицизму,</w:t>
      </w:r>
      <w:r>
        <w:rPr>
          <w:spacing w:val="-7"/>
        </w:rPr>
        <w:t xml:space="preserve"> </w:t>
      </w:r>
      <w:r>
        <w:t>создание</w:t>
      </w:r>
      <w:r>
        <w:rPr>
          <w:spacing w:val="-9"/>
        </w:rPr>
        <w:t xml:space="preserve"> </w:t>
      </w:r>
      <w:r>
        <w:t>архитектурных</w:t>
      </w:r>
      <w:r>
        <w:rPr>
          <w:spacing w:val="-13"/>
        </w:rPr>
        <w:t xml:space="preserve"> </w:t>
      </w:r>
      <w:r>
        <w:t>ансамблей</w:t>
      </w:r>
      <w:r>
        <w:rPr>
          <w:spacing w:val="-8"/>
        </w:rPr>
        <w:t xml:space="preserve"> </w:t>
      </w:r>
      <w:r>
        <w:t>в стиле классицизма в</w:t>
      </w:r>
      <w:r>
        <w:rPr>
          <w:spacing w:val="-1"/>
        </w:rPr>
        <w:t xml:space="preserve"> </w:t>
      </w:r>
      <w:r>
        <w:t>обеих</w:t>
      </w:r>
      <w:r>
        <w:rPr>
          <w:spacing w:val="-2"/>
        </w:rPr>
        <w:t xml:space="preserve"> </w:t>
      </w:r>
      <w:r>
        <w:t>столицах. В.И. Баженов, М.Ф. Казаков, Ф.Ф. Растрелли, И.Е. Старов и другие.</w:t>
      </w:r>
    </w:p>
    <w:p w14:paraId="6225EBCB">
      <w:pPr>
        <w:pStyle w:val="17"/>
        <w:spacing w:line="276" w:lineRule="auto"/>
        <w:ind w:right="555" w:firstLine="538"/>
      </w:pPr>
      <w:r>
        <w:t>Изобразительное искусство в России в середине - конце XVIII в. Скульпторы - Б.К. Растрелли,</w:t>
      </w:r>
      <w:r>
        <w:rPr>
          <w:spacing w:val="-15"/>
        </w:rPr>
        <w:t xml:space="preserve"> </w:t>
      </w:r>
      <w:r>
        <w:t>Ф.И.</w:t>
      </w:r>
      <w:r>
        <w:rPr>
          <w:spacing w:val="-14"/>
        </w:rPr>
        <w:t xml:space="preserve"> </w:t>
      </w:r>
      <w:r>
        <w:t>Шубин,</w:t>
      </w:r>
      <w:r>
        <w:rPr>
          <w:spacing w:val="-11"/>
        </w:rPr>
        <w:t xml:space="preserve"> </w:t>
      </w:r>
      <w:r>
        <w:t>М.И.</w:t>
      </w:r>
      <w:r>
        <w:rPr>
          <w:spacing w:val="-15"/>
        </w:rPr>
        <w:t xml:space="preserve"> </w:t>
      </w:r>
      <w:r>
        <w:t>Козловский,</w:t>
      </w:r>
      <w:r>
        <w:rPr>
          <w:spacing w:val="-6"/>
        </w:rPr>
        <w:t xml:space="preserve"> </w:t>
      </w:r>
      <w:r>
        <w:t>Э.М.</w:t>
      </w:r>
      <w:r>
        <w:rPr>
          <w:spacing w:val="-15"/>
        </w:rPr>
        <w:t xml:space="preserve"> </w:t>
      </w:r>
      <w:r>
        <w:t>Фальконе.</w:t>
      </w:r>
      <w:r>
        <w:rPr>
          <w:spacing w:val="-15"/>
        </w:rPr>
        <w:t xml:space="preserve"> </w:t>
      </w:r>
      <w:r>
        <w:t>Выдающиеся</w:t>
      </w:r>
      <w:r>
        <w:rPr>
          <w:spacing w:val="-13"/>
        </w:rPr>
        <w:t xml:space="preserve"> </w:t>
      </w:r>
      <w:r>
        <w:t>мастера</w:t>
      </w:r>
      <w:r>
        <w:rPr>
          <w:spacing w:val="-15"/>
        </w:rPr>
        <w:t xml:space="preserve"> </w:t>
      </w:r>
      <w:r>
        <w:t>живописи.</w:t>
      </w:r>
      <w:r>
        <w:rPr>
          <w:spacing w:val="-15"/>
        </w:rPr>
        <w:t xml:space="preserve"> </w:t>
      </w:r>
      <w:r>
        <w:t xml:space="preserve">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w:t>
      </w:r>
      <w:r>
        <w:rPr>
          <w:spacing w:val="-2"/>
        </w:rPr>
        <w:t>столетия.</w:t>
      </w:r>
    </w:p>
    <w:p w14:paraId="3D8A3FAF">
      <w:pPr>
        <w:pStyle w:val="17"/>
        <w:ind w:left="1107" w:firstLine="0"/>
      </w:pPr>
      <w:r>
        <w:t>Политика</w:t>
      </w:r>
      <w:r>
        <w:rPr>
          <w:spacing w:val="-14"/>
        </w:rPr>
        <w:t xml:space="preserve"> </w:t>
      </w:r>
      <w:r>
        <w:t>правительства</w:t>
      </w:r>
      <w:r>
        <w:rPr>
          <w:spacing w:val="-14"/>
        </w:rPr>
        <w:t xml:space="preserve"> </w:t>
      </w:r>
      <w:r>
        <w:t>Александра</w:t>
      </w:r>
      <w:r>
        <w:rPr>
          <w:spacing w:val="-11"/>
        </w:rPr>
        <w:t xml:space="preserve"> </w:t>
      </w:r>
      <w:r>
        <w:rPr>
          <w:spacing w:val="-5"/>
        </w:rPr>
        <w:t>I.</w:t>
      </w:r>
    </w:p>
    <w:p w14:paraId="77EF1E3B">
      <w:pPr>
        <w:pStyle w:val="17"/>
        <w:spacing w:before="41"/>
        <w:ind w:left="1107" w:firstLine="0"/>
      </w:pPr>
      <w:r>
        <w:t>Россия</w:t>
      </w:r>
      <w:r>
        <w:rPr>
          <w:spacing w:val="75"/>
          <w:w w:val="150"/>
        </w:rPr>
        <w:t xml:space="preserve"> </w:t>
      </w:r>
      <w:r>
        <w:t>в</w:t>
      </w:r>
      <w:r>
        <w:rPr>
          <w:spacing w:val="26"/>
        </w:rPr>
        <w:t xml:space="preserve">  </w:t>
      </w:r>
      <w:r>
        <w:t>мировом</w:t>
      </w:r>
      <w:r>
        <w:rPr>
          <w:spacing w:val="27"/>
        </w:rPr>
        <w:t xml:space="preserve">  </w:t>
      </w:r>
      <w:r>
        <w:t>историческом</w:t>
      </w:r>
      <w:r>
        <w:rPr>
          <w:spacing w:val="27"/>
        </w:rPr>
        <w:t xml:space="preserve">  </w:t>
      </w:r>
      <w:r>
        <w:t>пространстве</w:t>
      </w:r>
      <w:r>
        <w:rPr>
          <w:spacing w:val="25"/>
        </w:rPr>
        <w:t xml:space="preserve">  </w:t>
      </w:r>
      <w:r>
        <w:t>в</w:t>
      </w:r>
      <w:r>
        <w:rPr>
          <w:spacing w:val="26"/>
        </w:rPr>
        <w:t xml:space="preserve">  </w:t>
      </w:r>
      <w:r>
        <w:t>начале</w:t>
      </w:r>
      <w:r>
        <w:rPr>
          <w:spacing w:val="28"/>
        </w:rPr>
        <w:t xml:space="preserve">  </w:t>
      </w:r>
      <w:r>
        <w:t>XIX</w:t>
      </w:r>
      <w:r>
        <w:rPr>
          <w:spacing w:val="27"/>
        </w:rPr>
        <w:t xml:space="preserve">  </w:t>
      </w:r>
      <w:r>
        <w:t>в.</w:t>
      </w:r>
      <w:r>
        <w:rPr>
          <w:spacing w:val="31"/>
        </w:rPr>
        <w:t xml:space="preserve">  </w:t>
      </w:r>
      <w:r>
        <w:t>-</w:t>
      </w:r>
      <w:r>
        <w:rPr>
          <w:spacing w:val="26"/>
        </w:rPr>
        <w:t xml:space="preserve">  </w:t>
      </w:r>
      <w:r>
        <w:rPr>
          <w:spacing w:val="-2"/>
        </w:rPr>
        <w:t>экономическое,</w:t>
      </w:r>
    </w:p>
    <w:p w14:paraId="0386D2AD">
      <w:pPr>
        <w:pStyle w:val="17"/>
        <w:spacing w:before="76" w:line="276" w:lineRule="auto"/>
        <w:ind w:right="560" w:firstLine="0"/>
      </w:pPr>
      <w:r>
        <w:t>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w:t>
      </w:r>
      <w:r>
        <w:rPr>
          <w:spacing w:val="-1"/>
        </w:rPr>
        <w:t xml:space="preserve"> </w:t>
      </w:r>
      <w:r>
        <w:t>Сперанский</w:t>
      </w:r>
      <w:r>
        <w:rPr>
          <w:spacing w:val="-6"/>
        </w:rPr>
        <w:t xml:space="preserve"> </w:t>
      </w:r>
      <w:r>
        <w:t>и</w:t>
      </w:r>
      <w:r>
        <w:rPr>
          <w:spacing w:val="-3"/>
        </w:rPr>
        <w:t xml:space="preserve"> </w:t>
      </w:r>
      <w:r>
        <w:t>его деятельность. Проекты</w:t>
      </w:r>
      <w:r>
        <w:rPr>
          <w:spacing w:val="-1"/>
        </w:rPr>
        <w:t xml:space="preserve"> </w:t>
      </w:r>
      <w:r>
        <w:t>конституционных</w:t>
      </w:r>
      <w:r>
        <w:rPr>
          <w:spacing w:val="-4"/>
        </w:rPr>
        <w:t xml:space="preserve"> </w:t>
      </w:r>
      <w:r>
        <w:t>реформ</w:t>
      </w:r>
      <w:r>
        <w:rPr>
          <w:spacing w:val="-3"/>
        </w:rPr>
        <w:t xml:space="preserve"> </w:t>
      </w:r>
      <w:r>
        <w:t>и</w:t>
      </w:r>
      <w:r>
        <w:rPr>
          <w:spacing w:val="-3"/>
        </w:rPr>
        <w:t xml:space="preserve"> </w:t>
      </w:r>
      <w:r>
        <w:t>отмены крепостного</w:t>
      </w:r>
      <w:r>
        <w:rPr>
          <w:spacing w:val="-6"/>
        </w:rPr>
        <w:t xml:space="preserve"> </w:t>
      </w:r>
      <w:r>
        <w:t>права.</w:t>
      </w:r>
      <w:r>
        <w:rPr>
          <w:spacing w:val="-4"/>
        </w:rPr>
        <w:t xml:space="preserve"> </w:t>
      </w:r>
      <w:r>
        <w:t>Запрет</w:t>
      </w:r>
      <w:r>
        <w:rPr>
          <w:spacing w:val="-10"/>
        </w:rPr>
        <w:t xml:space="preserve"> </w:t>
      </w:r>
      <w:r>
        <w:t>на</w:t>
      </w:r>
      <w:r>
        <w:rPr>
          <w:spacing w:val="-7"/>
        </w:rPr>
        <w:t xml:space="preserve"> </w:t>
      </w:r>
      <w:r>
        <w:t>раздачу</w:t>
      </w:r>
      <w:r>
        <w:rPr>
          <w:spacing w:val="-15"/>
        </w:rPr>
        <w:t xml:space="preserve"> </w:t>
      </w:r>
      <w:r>
        <w:t>государственных</w:t>
      </w:r>
      <w:r>
        <w:rPr>
          <w:spacing w:val="-11"/>
        </w:rPr>
        <w:t xml:space="preserve"> </w:t>
      </w:r>
      <w:r>
        <w:t>крестьян</w:t>
      </w:r>
      <w:r>
        <w:rPr>
          <w:spacing w:val="-5"/>
        </w:rPr>
        <w:t xml:space="preserve"> </w:t>
      </w:r>
      <w:r>
        <w:t>в</w:t>
      </w:r>
      <w:r>
        <w:rPr>
          <w:spacing w:val="-9"/>
        </w:rPr>
        <w:t xml:space="preserve"> </w:t>
      </w:r>
      <w:r>
        <w:t>частные</w:t>
      </w:r>
      <w:r>
        <w:rPr>
          <w:spacing w:val="-7"/>
        </w:rPr>
        <w:t xml:space="preserve"> </w:t>
      </w:r>
      <w:r>
        <w:t>руки,</w:t>
      </w:r>
      <w:r>
        <w:rPr>
          <w:spacing w:val="-4"/>
        </w:rPr>
        <w:t xml:space="preserve"> </w:t>
      </w:r>
      <w:r>
        <w:t>Указ</w:t>
      </w:r>
      <w:r>
        <w:rPr>
          <w:spacing w:val="-5"/>
        </w:rPr>
        <w:t xml:space="preserve"> </w:t>
      </w:r>
      <w:r>
        <w:t>о</w:t>
      </w:r>
      <w:r>
        <w:rPr>
          <w:spacing w:val="-6"/>
        </w:rPr>
        <w:t xml:space="preserve"> </w:t>
      </w:r>
      <w:r>
        <w:t>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0CB3D290">
      <w:pPr>
        <w:pStyle w:val="17"/>
        <w:spacing w:before="1" w:line="276" w:lineRule="auto"/>
        <w:ind w:right="549" w:firstLine="538"/>
      </w:pPr>
      <w:r>
        <w:t>Внешняя политика России. Восточное направление российской внешней политики. Вхождение Восточной</w:t>
      </w:r>
      <w:r>
        <w:rPr>
          <w:spacing w:val="-1"/>
        </w:rPr>
        <w:t xml:space="preserve"> </w:t>
      </w:r>
      <w:r>
        <w:t>и Западной</w:t>
      </w:r>
      <w:r>
        <w:rPr>
          <w:spacing w:val="-1"/>
        </w:rPr>
        <w:t xml:space="preserve"> </w:t>
      </w:r>
      <w:r>
        <w:t>Грузии в состав России</w:t>
      </w:r>
      <w:r>
        <w:rPr>
          <w:spacing w:val="-1"/>
        </w:rPr>
        <w:t xml:space="preserve"> </w:t>
      </w:r>
      <w:r>
        <w:t>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w:t>
      </w:r>
      <w:r>
        <w:rPr>
          <w:spacing w:val="-11"/>
        </w:rPr>
        <w:t xml:space="preserve"> </w:t>
      </w:r>
      <w:r>
        <w:t>коалициях.</w:t>
      </w:r>
      <w:r>
        <w:rPr>
          <w:spacing w:val="-4"/>
        </w:rPr>
        <w:t xml:space="preserve"> </w:t>
      </w:r>
      <w:r>
        <w:t>Тильзитский</w:t>
      </w:r>
      <w:r>
        <w:rPr>
          <w:spacing w:val="-10"/>
        </w:rPr>
        <w:t xml:space="preserve"> </w:t>
      </w:r>
      <w:r>
        <w:t>мир.</w:t>
      </w:r>
      <w:r>
        <w:rPr>
          <w:spacing w:val="-4"/>
        </w:rPr>
        <w:t xml:space="preserve"> </w:t>
      </w:r>
      <w:r>
        <w:t>Война</w:t>
      </w:r>
      <w:r>
        <w:rPr>
          <w:spacing w:val="-12"/>
        </w:rPr>
        <w:t xml:space="preserve"> </w:t>
      </w:r>
      <w:r>
        <w:t>со</w:t>
      </w:r>
      <w:r>
        <w:rPr>
          <w:spacing w:val="-2"/>
        </w:rPr>
        <w:t xml:space="preserve"> </w:t>
      </w:r>
      <w:r>
        <w:t>Швецией</w:t>
      </w:r>
      <w:r>
        <w:rPr>
          <w:spacing w:val="-10"/>
        </w:rPr>
        <w:t xml:space="preserve"> </w:t>
      </w:r>
      <w:r>
        <w:t>1808</w:t>
      </w:r>
      <w:r>
        <w:rPr>
          <w:spacing w:val="-2"/>
        </w:rPr>
        <w:t xml:space="preserve"> </w:t>
      </w:r>
      <w:r>
        <w:t>-</w:t>
      </w:r>
      <w:r>
        <w:rPr>
          <w:spacing w:val="-9"/>
        </w:rPr>
        <w:t xml:space="preserve"> </w:t>
      </w:r>
      <w:r>
        <w:t>1809</w:t>
      </w:r>
      <w:r>
        <w:rPr>
          <w:spacing w:val="-11"/>
        </w:rPr>
        <w:t xml:space="preserve"> </w:t>
      </w:r>
      <w:r>
        <w:t>гг.</w:t>
      </w:r>
      <w:r>
        <w:rPr>
          <w:spacing w:val="-4"/>
        </w:rPr>
        <w:t xml:space="preserve"> </w:t>
      </w:r>
      <w:r>
        <w:t>и</w:t>
      </w:r>
      <w:r>
        <w:rPr>
          <w:spacing w:val="-10"/>
        </w:rPr>
        <w:t xml:space="preserve"> </w:t>
      </w:r>
      <w:r>
        <w:t>ее</w:t>
      </w:r>
      <w:r>
        <w:rPr>
          <w:spacing w:val="40"/>
        </w:rPr>
        <w:t xml:space="preserve"> </w:t>
      </w:r>
      <w:r>
        <w:t>итоги, вхождение</w:t>
      </w:r>
      <w:r>
        <w:rPr>
          <w:spacing w:val="-1"/>
        </w:rPr>
        <w:t xml:space="preserve"> </w:t>
      </w:r>
      <w:r>
        <w:t>Финляндии в состав Российской империи. Отечественная война</w:t>
      </w:r>
      <w:r>
        <w:rPr>
          <w:spacing w:val="-1"/>
        </w:rPr>
        <w:t xml:space="preserve"> </w:t>
      </w:r>
      <w:r>
        <w:t>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1E656EF1">
      <w:pPr>
        <w:pStyle w:val="17"/>
        <w:spacing w:line="276" w:lineRule="auto"/>
        <w:ind w:right="555" w:firstLine="538"/>
      </w:pPr>
      <w:r>
        <w:t>Консервативные тенденции во внутренней политике Александра I. Общественно-политическая</w:t>
      </w:r>
      <w:r>
        <w:rPr>
          <w:spacing w:val="-12"/>
        </w:rPr>
        <w:t xml:space="preserve"> </w:t>
      </w:r>
      <w:r>
        <w:t>мысль</w:t>
      </w:r>
      <w:r>
        <w:rPr>
          <w:spacing w:val="-11"/>
        </w:rPr>
        <w:t xml:space="preserve"> </w:t>
      </w:r>
      <w:r>
        <w:t>Александровской</w:t>
      </w:r>
      <w:r>
        <w:rPr>
          <w:spacing w:val="-11"/>
        </w:rPr>
        <w:t xml:space="preserve"> </w:t>
      </w:r>
      <w:r>
        <w:t>эпохи.</w:t>
      </w:r>
      <w:r>
        <w:rPr>
          <w:spacing w:val="-10"/>
        </w:rPr>
        <w:t xml:space="preserve"> </w:t>
      </w:r>
      <w:r>
        <w:t>Идеи</w:t>
      </w:r>
      <w:r>
        <w:rPr>
          <w:spacing w:val="-11"/>
        </w:rPr>
        <w:t xml:space="preserve"> </w:t>
      </w:r>
      <w:r>
        <w:t>Н.М.</w:t>
      </w:r>
      <w:r>
        <w:rPr>
          <w:spacing w:val="-10"/>
        </w:rPr>
        <w:t xml:space="preserve"> </w:t>
      </w:r>
      <w:r>
        <w:t>Карамзина</w:t>
      </w:r>
      <w:r>
        <w:rPr>
          <w:spacing w:val="-13"/>
        </w:rPr>
        <w:t xml:space="preserve"> </w:t>
      </w:r>
      <w:r>
        <w:t>(записка</w:t>
      </w:r>
      <w:r>
        <w:rPr>
          <w:spacing w:val="-13"/>
        </w:rPr>
        <w:t xml:space="preserve"> </w:t>
      </w:r>
      <w:r>
        <w:t>"О</w:t>
      </w:r>
      <w:r>
        <w:rPr>
          <w:spacing w:val="-12"/>
        </w:rPr>
        <w:t xml:space="preserve"> </w:t>
      </w:r>
      <w:r>
        <w:t>древней</w:t>
      </w:r>
      <w:r>
        <w:rPr>
          <w:spacing w:val="-11"/>
        </w:rPr>
        <w:t xml:space="preserve"> </w:t>
      </w:r>
      <w:r>
        <w:t>и</w:t>
      </w:r>
      <w:r>
        <w:rPr>
          <w:spacing w:val="-11"/>
        </w:rPr>
        <w:t xml:space="preserve"> </w:t>
      </w:r>
      <w:r>
        <w:t>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06F7FE13">
      <w:pPr>
        <w:pStyle w:val="2"/>
        <w:spacing w:before="16"/>
        <w:ind w:left="4002"/>
      </w:pPr>
      <w:bookmarkStart w:id="76" w:name="Содержание_обучения_в_9_классе._(7)"/>
      <w:bookmarkEnd w:id="76"/>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3C566B44">
      <w:pPr>
        <w:pStyle w:val="17"/>
        <w:spacing w:before="31" w:line="271" w:lineRule="auto"/>
        <w:ind w:right="3854" w:firstLine="0"/>
      </w:pPr>
      <w:r>
        <w:t>Всеобщая</w:t>
      </w:r>
      <w:r>
        <w:rPr>
          <w:spacing w:val="-3"/>
        </w:rPr>
        <w:t xml:space="preserve"> </w:t>
      </w:r>
      <w:r>
        <w:t>история.</w:t>
      </w:r>
      <w:r>
        <w:rPr>
          <w:spacing w:val="-1"/>
        </w:rPr>
        <w:t xml:space="preserve"> </w:t>
      </w:r>
      <w:r>
        <w:t>История</w:t>
      </w:r>
      <w:r>
        <w:rPr>
          <w:spacing w:val="-8"/>
        </w:rPr>
        <w:t xml:space="preserve"> </w:t>
      </w:r>
      <w:r>
        <w:t>нового времени.</w:t>
      </w:r>
      <w:r>
        <w:rPr>
          <w:spacing w:val="-5"/>
        </w:rPr>
        <w:t xml:space="preserve"> </w:t>
      </w:r>
      <w:r>
        <w:t>XIX</w:t>
      </w:r>
      <w:r>
        <w:rPr>
          <w:spacing w:val="-4"/>
        </w:rPr>
        <w:t xml:space="preserve"> </w:t>
      </w:r>
      <w:r>
        <w:t>‒начало</w:t>
      </w:r>
      <w:r>
        <w:rPr>
          <w:spacing w:val="-3"/>
        </w:rPr>
        <w:t xml:space="preserve"> </w:t>
      </w:r>
      <w:r>
        <w:t>ХХ</w:t>
      </w:r>
      <w:r>
        <w:rPr>
          <w:spacing w:val="-4"/>
        </w:rPr>
        <w:t xml:space="preserve"> </w:t>
      </w:r>
      <w:r>
        <w:t>в. Начало индустриальной эпохи</w:t>
      </w:r>
    </w:p>
    <w:p w14:paraId="0757617D">
      <w:pPr>
        <w:pStyle w:val="17"/>
        <w:spacing w:before="10" w:line="276" w:lineRule="auto"/>
        <w:ind w:right="556" w:firstLine="0"/>
      </w:pPr>
      <w:r>
        <w:t>Экономическое и социально-политическое</w:t>
      </w:r>
      <w:r>
        <w:rPr>
          <w:spacing w:val="-1"/>
        </w:rPr>
        <w:t xml:space="preserve"> </w:t>
      </w:r>
      <w:r>
        <w:t>развитие стран Европы и США</w:t>
      </w:r>
      <w:r>
        <w:rPr>
          <w:spacing w:val="-1"/>
        </w:rPr>
        <w:t xml:space="preserve"> </w:t>
      </w:r>
      <w:r>
        <w:t>в XIX</w:t>
      </w:r>
      <w:r>
        <w:rPr>
          <w:spacing w:val="-1"/>
        </w:rPr>
        <w:t xml:space="preserve"> </w:t>
      </w:r>
      <w:r>
        <w:t>‒</w:t>
      </w:r>
      <w:r>
        <w:rPr>
          <w:spacing w:val="-1"/>
        </w:rPr>
        <w:t xml:space="preserve"> </w:t>
      </w:r>
      <w:r>
        <w:t>начале</w:t>
      </w:r>
      <w:r>
        <w:rPr>
          <w:spacing w:val="-1"/>
        </w:rPr>
        <w:t xml:space="preserve"> </w:t>
      </w:r>
      <w:r>
        <w:t>ХХ</w:t>
      </w:r>
      <w:r>
        <w:rPr>
          <w:spacing w:val="-2"/>
        </w:rPr>
        <w:t xml:space="preserve"> </w:t>
      </w:r>
      <w:r>
        <w:t xml:space="preserve">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w:t>
      </w:r>
      <w:r>
        <w:rPr>
          <w:spacing w:val="-2"/>
        </w:rPr>
        <w:t>капитализм.</w:t>
      </w:r>
    </w:p>
    <w:p w14:paraId="0C394FC8">
      <w:pPr>
        <w:pStyle w:val="17"/>
        <w:spacing w:before="2" w:line="276" w:lineRule="auto"/>
        <w:ind w:right="562" w:firstLine="0"/>
      </w:pPr>
      <w:r>
        <w:t>Технический прогресс</w:t>
      </w:r>
      <w:r>
        <w:rPr>
          <w:spacing w:val="-3"/>
        </w:rPr>
        <w:t xml:space="preserve"> </w:t>
      </w:r>
      <w:r>
        <w:t>в промышленности и</w:t>
      </w:r>
      <w:r>
        <w:rPr>
          <w:spacing w:val="-1"/>
        </w:rPr>
        <w:t xml:space="preserve"> </w:t>
      </w:r>
      <w:r>
        <w:t>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6534D3B4">
      <w:pPr>
        <w:pStyle w:val="17"/>
        <w:spacing w:line="276" w:lineRule="auto"/>
        <w:ind w:right="565" w:firstLine="0"/>
      </w:pPr>
      <w:r>
        <w:t>Появление политических идеологий. Оформление консервативных, либеральных, радикальных политических партий и течений.</w:t>
      </w:r>
    </w:p>
    <w:p w14:paraId="6173C455">
      <w:pPr>
        <w:pStyle w:val="17"/>
        <w:spacing w:line="276" w:lineRule="auto"/>
        <w:ind w:right="554" w:firstLine="0"/>
      </w:pPr>
      <w:r>
        <w:t>Распространение социалистических идей; социалисты-утописты. Возникновение и распространение марксизма. Выступления рабочих. Социальные и национальные движения в странах Европы. Политическое развитие европейских государств в XIX в. Демократизация.</w:t>
      </w:r>
    </w:p>
    <w:p w14:paraId="24A46507">
      <w:pPr>
        <w:pStyle w:val="17"/>
        <w:spacing w:line="274" w:lineRule="exact"/>
        <w:ind w:firstLine="0"/>
      </w:pPr>
      <w:r>
        <w:t>Деятельность</w:t>
      </w:r>
      <w:r>
        <w:rPr>
          <w:spacing w:val="-17"/>
        </w:rPr>
        <w:t xml:space="preserve"> </w:t>
      </w:r>
      <w:r>
        <w:t>парламентов.</w:t>
      </w:r>
      <w:r>
        <w:rPr>
          <w:spacing w:val="-5"/>
        </w:rPr>
        <w:t xml:space="preserve"> </w:t>
      </w:r>
      <w:r>
        <w:t>Социальный</w:t>
      </w:r>
      <w:r>
        <w:rPr>
          <w:spacing w:val="-10"/>
        </w:rPr>
        <w:t xml:space="preserve"> </w:t>
      </w:r>
      <w:r>
        <w:t>реформизм.</w:t>
      </w:r>
      <w:r>
        <w:rPr>
          <w:spacing w:val="-5"/>
        </w:rPr>
        <w:t xml:space="preserve"> </w:t>
      </w:r>
      <w:r>
        <w:t>Роль</w:t>
      </w:r>
      <w:r>
        <w:rPr>
          <w:spacing w:val="-8"/>
        </w:rPr>
        <w:t xml:space="preserve"> </w:t>
      </w:r>
      <w:r>
        <w:t>партий.</w:t>
      </w:r>
      <w:r>
        <w:rPr>
          <w:spacing w:val="-9"/>
        </w:rPr>
        <w:t xml:space="preserve"> </w:t>
      </w:r>
      <w:r>
        <w:t>Рабочее</w:t>
      </w:r>
      <w:r>
        <w:rPr>
          <w:spacing w:val="-8"/>
        </w:rPr>
        <w:t xml:space="preserve"> </w:t>
      </w:r>
      <w:r>
        <w:rPr>
          <w:spacing w:val="-2"/>
        </w:rPr>
        <w:t>движение.</w:t>
      </w:r>
    </w:p>
    <w:p w14:paraId="6476B91B">
      <w:pPr>
        <w:pStyle w:val="17"/>
        <w:spacing w:before="44" w:line="276" w:lineRule="auto"/>
        <w:ind w:right="556" w:firstLine="0"/>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w:t>
      </w:r>
      <w:r>
        <w:rPr>
          <w:spacing w:val="-15"/>
        </w:rPr>
        <w:t xml:space="preserve"> </w:t>
      </w:r>
      <w:r>
        <w:t>образования.</w:t>
      </w:r>
      <w:r>
        <w:rPr>
          <w:spacing w:val="-7"/>
        </w:rPr>
        <w:t xml:space="preserve"> </w:t>
      </w:r>
      <w:r>
        <w:t>Художественная</w:t>
      </w:r>
      <w:r>
        <w:rPr>
          <w:spacing w:val="-12"/>
        </w:rPr>
        <w:t xml:space="preserve"> </w:t>
      </w:r>
      <w:r>
        <w:t>культура</w:t>
      </w:r>
      <w:r>
        <w:rPr>
          <w:spacing w:val="-9"/>
        </w:rPr>
        <w:t xml:space="preserve"> </w:t>
      </w:r>
      <w:r>
        <w:t>в</w:t>
      </w:r>
      <w:r>
        <w:rPr>
          <w:spacing w:val="-6"/>
        </w:rPr>
        <w:t xml:space="preserve"> </w:t>
      </w:r>
      <w:r>
        <w:t>XIX –</w:t>
      </w:r>
      <w:r>
        <w:rPr>
          <w:spacing w:val="-12"/>
        </w:rPr>
        <w:t xml:space="preserve"> </w:t>
      </w:r>
      <w:r>
        <w:t>начале</w:t>
      </w:r>
      <w:r>
        <w:rPr>
          <w:spacing w:val="-9"/>
        </w:rPr>
        <w:t xml:space="preserve"> </w:t>
      </w:r>
      <w:r>
        <w:t>XX</w:t>
      </w:r>
      <w:r>
        <w:rPr>
          <w:spacing w:val="-13"/>
        </w:rPr>
        <w:t xml:space="preserve"> </w:t>
      </w:r>
      <w:r>
        <w:t>в.</w:t>
      </w:r>
      <w:r>
        <w:rPr>
          <w:spacing w:val="-10"/>
        </w:rPr>
        <w:t xml:space="preserve"> </w:t>
      </w:r>
      <w:r>
        <w:t>Эволюция</w:t>
      </w:r>
      <w:r>
        <w:rPr>
          <w:spacing w:val="-8"/>
        </w:rPr>
        <w:t xml:space="preserve"> </w:t>
      </w:r>
      <w:r>
        <w:t>стилей в литературе, живописи: классицизм, романтизм, реализм. Импрессионизм. Модернизм.</w:t>
      </w:r>
    </w:p>
    <w:p w14:paraId="4CA30AAB">
      <w:pPr>
        <w:pStyle w:val="17"/>
        <w:spacing w:before="76" w:line="276" w:lineRule="auto"/>
        <w:ind w:right="569" w:firstLine="0"/>
      </w:pPr>
      <w:r>
        <w:t>Смена стилей в архитектуре. Музыкальное и театральное искусство. Рождение кинематографа. Деятели культуры: жизнь и творчество.</w:t>
      </w:r>
    </w:p>
    <w:p w14:paraId="672695FA">
      <w:pPr>
        <w:pStyle w:val="17"/>
        <w:spacing w:line="276" w:lineRule="auto"/>
        <w:ind w:right="554" w:firstLine="0"/>
      </w:pPr>
      <w:r>
        <w:t>Венская система международных</w:t>
      </w:r>
      <w:r>
        <w:rPr>
          <w:spacing w:val="-1"/>
        </w:rPr>
        <w:t xml:space="preserve"> </w:t>
      </w:r>
      <w:r>
        <w:t>отношений.</w:t>
      </w:r>
      <w:r>
        <w:rPr>
          <w:spacing w:val="-4"/>
        </w:rPr>
        <w:t xml:space="preserve"> </w:t>
      </w:r>
      <w:r>
        <w:t>Внешнеполитические</w:t>
      </w:r>
      <w:r>
        <w:rPr>
          <w:spacing w:val="-1"/>
        </w:rPr>
        <w:t xml:space="preserve"> </w:t>
      </w:r>
      <w:r>
        <w:t>интересы</w:t>
      </w:r>
      <w:r>
        <w:rPr>
          <w:spacing w:val="-2"/>
        </w:rPr>
        <w:t xml:space="preserve"> </w:t>
      </w:r>
      <w:r>
        <w:t>великих держав</w:t>
      </w:r>
      <w:r>
        <w:rPr>
          <w:spacing w:val="-1"/>
        </w:rPr>
        <w:t xml:space="preserve"> </w:t>
      </w:r>
      <w:r>
        <w:t>и политика</w:t>
      </w:r>
      <w:r>
        <w:rPr>
          <w:spacing w:val="-10"/>
        </w:rPr>
        <w:t xml:space="preserve"> </w:t>
      </w:r>
      <w:r>
        <w:t>союзов</w:t>
      </w:r>
      <w:r>
        <w:rPr>
          <w:spacing w:val="-15"/>
        </w:rPr>
        <w:t xml:space="preserve"> </w:t>
      </w:r>
      <w:r>
        <w:t>в</w:t>
      </w:r>
      <w:r>
        <w:rPr>
          <w:spacing w:val="-12"/>
        </w:rPr>
        <w:t xml:space="preserve"> </w:t>
      </w:r>
      <w:r>
        <w:t>Европе.</w:t>
      </w:r>
      <w:r>
        <w:rPr>
          <w:spacing w:val="-11"/>
        </w:rPr>
        <w:t xml:space="preserve"> </w:t>
      </w:r>
      <w:r>
        <w:t>Восточный</w:t>
      </w:r>
      <w:r>
        <w:rPr>
          <w:spacing w:val="-13"/>
        </w:rPr>
        <w:t xml:space="preserve"> </w:t>
      </w:r>
      <w:r>
        <w:t>вопрос.</w:t>
      </w:r>
      <w:r>
        <w:rPr>
          <w:spacing w:val="-15"/>
        </w:rPr>
        <w:t xml:space="preserve"> </w:t>
      </w:r>
      <w:r>
        <w:t>Колониальные</w:t>
      </w:r>
      <w:r>
        <w:rPr>
          <w:spacing w:val="-14"/>
        </w:rPr>
        <w:t xml:space="preserve"> </w:t>
      </w:r>
      <w:r>
        <w:t>захваты</w:t>
      </w:r>
      <w:r>
        <w:rPr>
          <w:spacing w:val="-11"/>
        </w:rPr>
        <w:t xml:space="preserve"> </w:t>
      </w:r>
      <w:r>
        <w:t>и</w:t>
      </w:r>
      <w:r>
        <w:rPr>
          <w:spacing w:val="-8"/>
        </w:rPr>
        <w:t xml:space="preserve"> </w:t>
      </w:r>
      <w:r>
        <w:t>колониальные</w:t>
      </w:r>
      <w:r>
        <w:rPr>
          <w:spacing w:val="26"/>
        </w:rPr>
        <w:t xml:space="preserve"> </w:t>
      </w:r>
      <w:r>
        <w:t>империи. Старые и новые лидеры индустриального мира. Активизация борьбы за передел мира. Формирование военно-политических блоков великих держав.</w:t>
      </w:r>
    </w:p>
    <w:p w14:paraId="2924CBA6">
      <w:pPr>
        <w:pStyle w:val="17"/>
        <w:spacing w:before="2" w:line="276" w:lineRule="auto"/>
        <w:ind w:right="556" w:firstLine="0"/>
      </w:pPr>
      <w:r>
        <w:t>Первая</w:t>
      </w:r>
      <w:r>
        <w:rPr>
          <w:spacing w:val="-15"/>
        </w:rPr>
        <w:t xml:space="preserve"> </w:t>
      </w:r>
      <w:r>
        <w:t>Гаагская</w:t>
      </w:r>
      <w:r>
        <w:rPr>
          <w:spacing w:val="-15"/>
        </w:rPr>
        <w:t xml:space="preserve"> </w:t>
      </w:r>
      <w:r>
        <w:t>мирная</w:t>
      </w:r>
      <w:r>
        <w:rPr>
          <w:spacing w:val="-15"/>
        </w:rPr>
        <w:t xml:space="preserve"> </w:t>
      </w:r>
      <w:r>
        <w:t>конференция</w:t>
      </w:r>
      <w:r>
        <w:rPr>
          <w:spacing w:val="-15"/>
        </w:rPr>
        <w:t xml:space="preserve"> </w:t>
      </w:r>
      <w:r>
        <w:t>(1899</w:t>
      </w:r>
      <w:r>
        <w:rPr>
          <w:spacing w:val="-15"/>
        </w:rPr>
        <w:t xml:space="preserve"> </w:t>
      </w:r>
      <w:r>
        <w:t>г.).</w:t>
      </w:r>
      <w:r>
        <w:rPr>
          <w:spacing w:val="-15"/>
        </w:rPr>
        <w:t xml:space="preserve"> </w:t>
      </w:r>
      <w:r>
        <w:t>Международные</w:t>
      </w:r>
      <w:r>
        <w:rPr>
          <w:spacing w:val="-15"/>
        </w:rPr>
        <w:t xml:space="preserve"> </w:t>
      </w:r>
      <w:r>
        <w:t>конфликты</w:t>
      </w:r>
      <w:r>
        <w:rPr>
          <w:spacing w:val="-15"/>
        </w:rPr>
        <w:t xml:space="preserve"> </w:t>
      </w:r>
      <w:r>
        <w:t>и</w:t>
      </w:r>
      <w:r>
        <w:rPr>
          <w:spacing w:val="-15"/>
        </w:rPr>
        <w:t xml:space="preserve"> </w:t>
      </w:r>
      <w:r>
        <w:t>войны</w:t>
      </w:r>
      <w:r>
        <w:rPr>
          <w:spacing w:val="-15"/>
        </w:rPr>
        <w:t xml:space="preserve"> </w:t>
      </w:r>
      <w:r>
        <w:t>в</w:t>
      </w:r>
      <w:r>
        <w:rPr>
          <w:spacing w:val="-15"/>
        </w:rPr>
        <w:t xml:space="preserve"> </w:t>
      </w:r>
      <w:r>
        <w:t>конце</w:t>
      </w:r>
      <w:r>
        <w:rPr>
          <w:spacing w:val="-15"/>
        </w:rPr>
        <w:t xml:space="preserve"> </w:t>
      </w:r>
      <w:r>
        <w:t xml:space="preserve">XIX – начале XX в. (испано-американская война, русско-японская война, боснийский кризис). Балканские войны. Страны Европы и Америки в первой половине XIX в.: трудный выбор пути. Политическое развитие европейских стран в 1815–1840-е гг. Великобритания: борьба за парламентскую реформу; чартизм. Франция: Реставрация, Июльская монархия, Вторая </w:t>
      </w:r>
      <w:r>
        <w:rPr>
          <w:spacing w:val="-2"/>
        </w:rPr>
        <w:t>республика.</w:t>
      </w:r>
    </w:p>
    <w:p w14:paraId="33E19C97">
      <w:pPr>
        <w:pStyle w:val="17"/>
        <w:spacing w:before="2" w:line="276" w:lineRule="auto"/>
        <w:ind w:right="546" w:firstLine="0"/>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w:t>
      </w:r>
    </w:p>
    <w:p w14:paraId="7961B52A">
      <w:pPr>
        <w:pStyle w:val="17"/>
        <w:spacing w:line="274" w:lineRule="exact"/>
        <w:ind w:firstLine="0"/>
      </w:pPr>
      <w:r>
        <w:t>Освобождение</w:t>
      </w:r>
      <w:r>
        <w:rPr>
          <w:spacing w:val="-6"/>
        </w:rPr>
        <w:t xml:space="preserve"> </w:t>
      </w:r>
      <w:r>
        <w:t>Греции.</w:t>
      </w:r>
      <w:r>
        <w:rPr>
          <w:spacing w:val="-8"/>
        </w:rPr>
        <w:t xml:space="preserve"> </w:t>
      </w:r>
      <w:r>
        <w:t>Европейские</w:t>
      </w:r>
      <w:r>
        <w:rPr>
          <w:spacing w:val="-1"/>
        </w:rPr>
        <w:t xml:space="preserve"> </w:t>
      </w:r>
      <w:r>
        <w:t>революции</w:t>
      </w:r>
      <w:r>
        <w:rPr>
          <w:spacing w:val="1"/>
        </w:rPr>
        <w:t xml:space="preserve"> </w:t>
      </w:r>
      <w:r>
        <w:t>1830</w:t>
      </w:r>
      <w:r>
        <w:rPr>
          <w:spacing w:val="-11"/>
        </w:rPr>
        <w:t xml:space="preserve"> </w:t>
      </w:r>
      <w:r>
        <w:t>г.</w:t>
      </w:r>
      <w:r>
        <w:rPr>
          <w:spacing w:val="-5"/>
        </w:rPr>
        <w:t xml:space="preserve"> </w:t>
      </w:r>
      <w:r>
        <w:t>и</w:t>
      </w:r>
      <w:r>
        <w:rPr>
          <w:spacing w:val="-5"/>
        </w:rPr>
        <w:t xml:space="preserve"> </w:t>
      </w:r>
      <w:r>
        <w:t>1848–1849</w:t>
      </w:r>
      <w:r>
        <w:rPr>
          <w:spacing w:val="-6"/>
        </w:rPr>
        <w:t xml:space="preserve"> </w:t>
      </w:r>
      <w:r>
        <w:rPr>
          <w:spacing w:val="-5"/>
        </w:rPr>
        <w:t>гг.</w:t>
      </w:r>
    </w:p>
    <w:p w14:paraId="63312A5A">
      <w:pPr>
        <w:pStyle w:val="17"/>
        <w:spacing w:before="46" w:line="273" w:lineRule="auto"/>
        <w:ind w:right="558" w:firstLine="0"/>
      </w:pPr>
      <w:r>
        <w:t>Соединенные Штаты Америки. Север и Юг: экономика, социальные отношения, политическая жизнь. Проблема</w:t>
      </w:r>
      <w:r>
        <w:rPr>
          <w:spacing w:val="-4"/>
        </w:rPr>
        <w:t xml:space="preserve"> </w:t>
      </w:r>
      <w:r>
        <w:t>рабства;</w:t>
      </w:r>
      <w:r>
        <w:rPr>
          <w:spacing w:val="-4"/>
        </w:rPr>
        <w:t xml:space="preserve"> </w:t>
      </w:r>
      <w:r>
        <w:t>аболиционизм. Гражданская война</w:t>
      </w:r>
      <w:r>
        <w:rPr>
          <w:spacing w:val="-4"/>
        </w:rPr>
        <w:t xml:space="preserve"> </w:t>
      </w:r>
      <w:r>
        <w:t>(1861–1865):</w:t>
      </w:r>
      <w:r>
        <w:rPr>
          <w:spacing w:val="-3"/>
        </w:rPr>
        <w:t xml:space="preserve"> </w:t>
      </w:r>
      <w:r>
        <w:t>причины, участники, итоги. А. Линкольн.</w:t>
      </w:r>
    </w:p>
    <w:p w14:paraId="44E287D5">
      <w:pPr>
        <w:pStyle w:val="17"/>
        <w:spacing w:before="2" w:line="278" w:lineRule="auto"/>
        <w:ind w:right="562" w:firstLine="0"/>
      </w:pPr>
      <w:r>
        <w:t>Страны Запада в конце XIX – начале XX в.: расцвет в тени катастрофы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78DCF325">
      <w:pPr>
        <w:pStyle w:val="17"/>
        <w:ind w:firstLine="0"/>
      </w:pPr>
      <w:r>
        <w:t>Франция.</w:t>
      </w:r>
      <w:r>
        <w:rPr>
          <w:spacing w:val="-6"/>
        </w:rPr>
        <w:t xml:space="preserve"> </w:t>
      </w:r>
      <w:r>
        <w:t>Империя</w:t>
      </w:r>
      <w:r>
        <w:rPr>
          <w:spacing w:val="-6"/>
        </w:rPr>
        <w:t xml:space="preserve"> </w:t>
      </w:r>
      <w:r>
        <w:t>Наполеона</w:t>
      </w:r>
      <w:r>
        <w:rPr>
          <w:spacing w:val="-6"/>
        </w:rPr>
        <w:t xml:space="preserve"> </w:t>
      </w:r>
      <w:r>
        <w:t>III:</w:t>
      </w:r>
      <w:r>
        <w:rPr>
          <w:spacing w:val="-11"/>
        </w:rPr>
        <w:t xml:space="preserve"> </w:t>
      </w:r>
      <w:r>
        <w:t>внутренняя</w:t>
      </w:r>
      <w:r>
        <w:rPr>
          <w:spacing w:val="-5"/>
        </w:rPr>
        <w:t xml:space="preserve"> </w:t>
      </w:r>
      <w:r>
        <w:t>и</w:t>
      </w:r>
      <w:r>
        <w:rPr>
          <w:spacing w:val="-6"/>
        </w:rPr>
        <w:t xml:space="preserve"> </w:t>
      </w:r>
      <w:r>
        <w:t>внешняя</w:t>
      </w:r>
      <w:r>
        <w:rPr>
          <w:spacing w:val="-9"/>
        </w:rPr>
        <w:t xml:space="preserve"> </w:t>
      </w:r>
      <w:r>
        <w:rPr>
          <w:spacing w:val="-2"/>
        </w:rPr>
        <w:t>политика.</w:t>
      </w:r>
    </w:p>
    <w:p w14:paraId="1F3A019F">
      <w:pPr>
        <w:pStyle w:val="17"/>
        <w:spacing w:before="41" w:line="273" w:lineRule="auto"/>
        <w:ind w:right="555" w:firstLine="0"/>
      </w:pPr>
      <w:r>
        <w:t xml:space="preserve">Активизация колониальной экспансии. Франко-германская война 1870–1871 гг. Парижская коммуна. Третья республика. Германия. Движение за объединение германских государств. О. </w:t>
      </w:r>
      <w:r>
        <w:rPr>
          <w:spacing w:val="-2"/>
        </w:rPr>
        <w:t>Бисмарк.</w:t>
      </w:r>
    </w:p>
    <w:p w14:paraId="418F7BAB">
      <w:pPr>
        <w:pStyle w:val="17"/>
        <w:spacing w:before="7" w:line="276" w:lineRule="auto"/>
        <w:ind w:right="566" w:firstLine="0"/>
      </w:pPr>
      <w:r>
        <w:t>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2E7A5D7E">
      <w:pPr>
        <w:pStyle w:val="17"/>
        <w:spacing w:line="276" w:lineRule="auto"/>
        <w:ind w:right="569" w:firstLine="0"/>
      </w:pPr>
      <w:r>
        <w:t>Италия. Образование единого государства. К. Кавур. Король Виктор Эммануил II. «Эра Джолитти». Международное положение Италии.</w:t>
      </w:r>
    </w:p>
    <w:p w14:paraId="1434A588">
      <w:pPr>
        <w:pStyle w:val="17"/>
        <w:spacing w:line="276" w:lineRule="auto"/>
        <w:ind w:right="551" w:firstLine="0"/>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w:t>
      </w:r>
      <w:r>
        <w:rPr>
          <w:spacing w:val="-15"/>
        </w:rPr>
        <w:t xml:space="preserve"> </w:t>
      </w:r>
      <w:r>
        <w:t>движения.</w:t>
      </w:r>
      <w:r>
        <w:rPr>
          <w:spacing w:val="-15"/>
        </w:rPr>
        <w:t xml:space="preserve"> </w:t>
      </w:r>
      <w:r>
        <w:t>Провозглашение</w:t>
      </w:r>
      <w:r>
        <w:rPr>
          <w:spacing w:val="-15"/>
        </w:rPr>
        <w:t xml:space="preserve"> </w:t>
      </w:r>
      <w:r>
        <w:t>дуалистической</w:t>
      </w:r>
      <w:r>
        <w:rPr>
          <w:spacing w:val="-15"/>
        </w:rPr>
        <w:t xml:space="preserve"> </w:t>
      </w:r>
      <w:r>
        <w:t>Австро-Венгерской</w:t>
      </w:r>
      <w:r>
        <w:rPr>
          <w:spacing w:val="-15"/>
        </w:rPr>
        <w:t xml:space="preserve"> </w:t>
      </w:r>
      <w:r>
        <w:t>монархии</w:t>
      </w:r>
      <w:r>
        <w:rPr>
          <w:spacing w:val="10"/>
        </w:rPr>
        <w:t xml:space="preserve"> </w:t>
      </w:r>
      <w:r>
        <w:t>(1867). Югославянские народы: борьба за освобождение от османского господства. Русско-турецкая война 1877–1878 гг., ее итоги.</w:t>
      </w:r>
    </w:p>
    <w:p w14:paraId="08439B30">
      <w:pPr>
        <w:pStyle w:val="17"/>
        <w:spacing w:line="276" w:lineRule="auto"/>
        <w:ind w:right="565" w:firstLine="0"/>
      </w:pPr>
      <w:r>
        <w:t>США в конце XIX – начале XX в. Промышленный рост в конце XIX в. Восстановление Юга. Монополии. Внешняя политика. Т. Рузвельт.</w:t>
      </w:r>
    </w:p>
    <w:p w14:paraId="485BBC4C">
      <w:pPr>
        <w:pStyle w:val="17"/>
        <w:spacing w:line="276" w:lineRule="auto"/>
        <w:ind w:right="552" w:firstLine="0"/>
      </w:pPr>
      <w:r>
        <w:t>Азия, Африка и Латинская Америка в XIX – начале XX в. Османская империя. Политика Танзимата. Принятие конституции. Младотурецкая революция 1908–1909 гг. Иран во второй половине XIX – начале XX в. Революция 1905–1911 гг. в Иране.</w:t>
      </w:r>
    </w:p>
    <w:p w14:paraId="38D90EDD">
      <w:pPr>
        <w:pStyle w:val="17"/>
        <w:spacing w:line="276" w:lineRule="auto"/>
        <w:ind w:right="553" w:firstLine="0"/>
      </w:pPr>
      <w: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41C2BF09">
      <w:pPr>
        <w:pStyle w:val="17"/>
        <w:spacing w:before="76"/>
        <w:ind w:firstLine="0"/>
      </w:pPr>
      <w:r>
        <w:t>Китай.</w:t>
      </w:r>
      <w:r>
        <w:rPr>
          <w:spacing w:val="16"/>
        </w:rPr>
        <w:t xml:space="preserve"> </w:t>
      </w:r>
      <w:r>
        <w:t>Империя</w:t>
      </w:r>
      <w:r>
        <w:rPr>
          <w:spacing w:val="16"/>
        </w:rPr>
        <w:t xml:space="preserve"> </w:t>
      </w:r>
      <w:r>
        <w:t>Цин.</w:t>
      </w:r>
      <w:r>
        <w:rPr>
          <w:spacing w:val="13"/>
        </w:rPr>
        <w:t xml:space="preserve"> </w:t>
      </w:r>
      <w:r>
        <w:t>«Опиумные</w:t>
      </w:r>
      <w:r>
        <w:rPr>
          <w:spacing w:val="16"/>
        </w:rPr>
        <w:t xml:space="preserve"> </w:t>
      </w:r>
      <w:r>
        <w:t>войны».</w:t>
      </w:r>
      <w:r>
        <w:rPr>
          <w:spacing w:val="22"/>
        </w:rPr>
        <w:t xml:space="preserve"> </w:t>
      </w:r>
      <w:r>
        <w:t>Восстание</w:t>
      </w:r>
      <w:r>
        <w:rPr>
          <w:spacing w:val="15"/>
        </w:rPr>
        <w:t xml:space="preserve"> </w:t>
      </w:r>
      <w:r>
        <w:t>тайпинов.</w:t>
      </w:r>
      <w:r>
        <w:rPr>
          <w:spacing w:val="18"/>
        </w:rPr>
        <w:t xml:space="preserve"> </w:t>
      </w:r>
      <w:r>
        <w:t>«Открытие»</w:t>
      </w:r>
      <w:r>
        <w:rPr>
          <w:spacing w:val="16"/>
        </w:rPr>
        <w:t xml:space="preserve"> </w:t>
      </w:r>
      <w:r>
        <w:t>Китая.</w:t>
      </w:r>
      <w:r>
        <w:rPr>
          <w:spacing w:val="18"/>
        </w:rPr>
        <w:t xml:space="preserve"> </w:t>
      </w:r>
      <w:r>
        <w:rPr>
          <w:spacing w:val="-2"/>
        </w:rPr>
        <w:t>Политика</w:t>
      </w:r>
    </w:p>
    <w:p w14:paraId="73A26120">
      <w:pPr>
        <w:pStyle w:val="17"/>
        <w:spacing w:before="41"/>
        <w:ind w:firstLine="0"/>
      </w:pPr>
      <w:r>
        <w:t>«самоусиления».</w:t>
      </w:r>
      <w:r>
        <w:rPr>
          <w:spacing w:val="-8"/>
        </w:rPr>
        <w:t xml:space="preserve"> </w:t>
      </w:r>
      <w:r>
        <w:t>Восстание</w:t>
      </w:r>
      <w:r>
        <w:rPr>
          <w:spacing w:val="-5"/>
        </w:rPr>
        <w:t xml:space="preserve"> </w:t>
      </w:r>
      <w:r>
        <w:t>«ихэтуаней».</w:t>
      </w:r>
      <w:r>
        <w:rPr>
          <w:spacing w:val="-1"/>
        </w:rPr>
        <w:t xml:space="preserve"> </w:t>
      </w:r>
      <w:r>
        <w:t>Революция</w:t>
      </w:r>
      <w:r>
        <w:rPr>
          <w:spacing w:val="-9"/>
        </w:rPr>
        <w:t xml:space="preserve"> </w:t>
      </w:r>
      <w:r>
        <w:t>1911–1913</w:t>
      </w:r>
      <w:r>
        <w:rPr>
          <w:spacing w:val="-9"/>
        </w:rPr>
        <w:t xml:space="preserve"> </w:t>
      </w:r>
      <w:r>
        <w:t>гг.</w:t>
      </w:r>
      <w:r>
        <w:rPr>
          <w:spacing w:val="-11"/>
        </w:rPr>
        <w:t xml:space="preserve"> </w:t>
      </w:r>
      <w:r>
        <w:t>Сунь</w:t>
      </w:r>
      <w:r>
        <w:rPr>
          <w:spacing w:val="-8"/>
        </w:rPr>
        <w:t xml:space="preserve"> </w:t>
      </w:r>
      <w:r>
        <w:rPr>
          <w:spacing w:val="-2"/>
        </w:rPr>
        <w:t>Ятсен.</w:t>
      </w:r>
    </w:p>
    <w:p w14:paraId="36EDE31B">
      <w:pPr>
        <w:pStyle w:val="17"/>
        <w:spacing w:before="41" w:line="276" w:lineRule="auto"/>
        <w:ind w:right="565" w:firstLine="0"/>
      </w:pPr>
      <w:r>
        <w:t xml:space="preserve">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w:t>
      </w:r>
      <w:r>
        <w:rPr>
          <w:spacing w:val="-2"/>
        </w:rPr>
        <w:t>завоеваний.</w:t>
      </w:r>
    </w:p>
    <w:p w14:paraId="44534765">
      <w:pPr>
        <w:pStyle w:val="17"/>
        <w:spacing w:line="280" w:lineRule="auto"/>
        <w:ind w:right="557" w:firstLine="0"/>
      </w:pPr>
      <w:r>
        <w:t>Завершение</w:t>
      </w:r>
      <w:r>
        <w:rPr>
          <w:spacing w:val="-15"/>
        </w:rPr>
        <w:t xml:space="preserve"> </w:t>
      </w:r>
      <w:r>
        <w:t>колониального</w:t>
      </w:r>
      <w:r>
        <w:rPr>
          <w:spacing w:val="-15"/>
        </w:rPr>
        <w:t xml:space="preserve"> </w:t>
      </w:r>
      <w:r>
        <w:t>раздела</w:t>
      </w:r>
      <w:r>
        <w:rPr>
          <w:spacing w:val="-15"/>
        </w:rPr>
        <w:t xml:space="preserve"> </w:t>
      </w:r>
      <w:r>
        <w:t>мира.</w:t>
      </w:r>
      <w:r>
        <w:rPr>
          <w:spacing w:val="-15"/>
        </w:rPr>
        <w:t xml:space="preserve"> </w:t>
      </w:r>
      <w:r>
        <w:t>Колониальные</w:t>
      </w:r>
      <w:r>
        <w:rPr>
          <w:spacing w:val="-15"/>
        </w:rPr>
        <w:t xml:space="preserve"> </w:t>
      </w:r>
      <w:r>
        <w:t>порядки</w:t>
      </w:r>
      <w:r>
        <w:rPr>
          <w:spacing w:val="-15"/>
        </w:rPr>
        <w:t xml:space="preserve"> </w:t>
      </w:r>
      <w:r>
        <w:t>и</w:t>
      </w:r>
      <w:r>
        <w:rPr>
          <w:spacing w:val="-15"/>
        </w:rPr>
        <w:t xml:space="preserve"> </w:t>
      </w:r>
      <w:r>
        <w:t>традиционные</w:t>
      </w:r>
      <w:r>
        <w:rPr>
          <w:spacing w:val="-15"/>
        </w:rPr>
        <w:t xml:space="preserve"> </w:t>
      </w:r>
      <w:r>
        <w:t>общественные отношения в странах Африки. Выступления против колонизаторов. Англо-бурская война.</w:t>
      </w:r>
    </w:p>
    <w:p w14:paraId="2818DA17">
      <w:pPr>
        <w:pStyle w:val="17"/>
        <w:spacing w:line="276" w:lineRule="auto"/>
        <w:ind w:right="716" w:firstLine="0"/>
      </w:pPr>
      <w:r>
        <w:t>Влияние США на страны Латинской Америки. Традиционные отношения; латифундизм. Проблемы</w:t>
      </w:r>
      <w:r>
        <w:rPr>
          <w:spacing w:val="-5"/>
        </w:rPr>
        <w:t xml:space="preserve"> </w:t>
      </w:r>
      <w:r>
        <w:t>модернизации.</w:t>
      </w:r>
      <w:r>
        <w:rPr>
          <w:spacing w:val="-5"/>
        </w:rPr>
        <w:t xml:space="preserve"> </w:t>
      </w:r>
      <w:r>
        <w:t>Мексиканская</w:t>
      </w:r>
      <w:r>
        <w:rPr>
          <w:spacing w:val="-2"/>
        </w:rPr>
        <w:t xml:space="preserve"> </w:t>
      </w:r>
      <w:r>
        <w:t>революция</w:t>
      </w:r>
      <w:r>
        <w:rPr>
          <w:spacing w:val="-2"/>
        </w:rPr>
        <w:t xml:space="preserve"> </w:t>
      </w:r>
      <w:r>
        <w:t>1910–1917</w:t>
      </w:r>
      <w:r>
        <w:rPr>
          <w:spacing w:val="-7"/>
        </w:rPr>
        <w:t xml:space="preserve"> </w:t>
      </w:r>
      <w:r>
        <w:t>гг.:участники, итоги, значение. История России XIX ‒ начала XX в.</w:t>
      </w:r>
    </w:p>
    <w:p w14:paraId="1D0E83AB">
      <w:pPr>
        <w:pStyle w:val="17"/>
        <w:spacing w:line="274" w:lineRule="exact"/>
        <w:ind w:firstLine="0"/>
        <w:jc w:val="left"/>
      </w:pPr>
      <w:r>
        <w:rPr>
          <w:spacing w:val="-2"/>
        </w:rPr>
        <w:t>Введение</w:t>
      </w:r>
    </w:p>
    <w:p w14:paraId="5B07ADC6">
      <w:pPr>
        <w:pStyle w:val="17"/>
        <w:tabs>
          <w:tab w:val="left" w:pos="2293"/>
          <w:tab w:val="left" w:pos="4065"/>
          <w:tab w:val="left" w:pos="5356"/>
          <w:tab w:val="left" w:pos="6576"/>
          <w:tab w:val="left" w:pos="8060"/>
          <w:tab w:val="left" w:pos="9294"/>
        </w:tabs>
        <w:spacing w:before="37" w:line="276" w:lineRule="auto"/>
        <w:ind w:right="576" w:firstLine="0"/>
        <w:jc w:val="left"/>
      </w:pPr>
      <w:r>
        <w:t>Политика</w:t>
      </w:r>
      <w:r>
        <w:rPr>
          <w:spacing w:val="80"/>
        </w:rPr>
        <w:t xml:space="preserve"> </w:t>
      </w:r>
      <w:r>
        <w:t>правительства</w:t>
      </w:r>
      <w:r>
        <w:rPr>
          <w:spacing w:val="40"/>
        </w:rPr>
        <w:t xml:space="preserve"> </w:t>
      </w:r>
      <w:r>
        <w:t>Николая</w:t>
      </w:r>
      <w:r>
        <w:rPr>
          <w:spacing w:val="40"/>
        </w:rPr>
        <w:t xml:space="preserve"> </w:t>
      </w:r>
      <w:r>
        <w:t>I</w:t>
      </w:r>
      <w:r>
        <w:rPr>
          <w:spacing w:val="40"/>
        </w:rPr>
        <w:t xml:space="preserve"> </w:t>
      </w:r>
      <w:r>
        <w:t>Внутренняя</w:t>
      </w:r>
      <w:r>
        <w:rPr>
          <w:spacing w:val="80"/>
        </w:rPr>
        <w:t xml:space="preserve"> </w:t>
      </w:r>
      <w:r>
        <w:t>политика</w:t>
      </w:r>
      <w:r>
        <w:rPr>
          <w:spacing w:val="80"/>
        </w:rPr>
        <w:t xml:space="preserve"> </w:t>
      </w:r>
      <w:r>
        <w:t>Николая</w:t>
      </w:r>
      <w:r>
        <w:rPr>
          <w:spacing w:val="40"/>
        </w:rPr>
        <w:t xml:space="preserve"> </w:t>
      </w:r>
      <w:r>
        <w:t>I.</w:t>
      </w:r>
      <w:r>
        <w:rPr>
          <w:spacing w:val="80"/>
        </w:rPr>
        <w:t xml:space="preserve"> </w:t>
      </w:r>
      <w:r>
        <w:t>Реформаторские</w:t>
      </w:r>
      <w:r>
        <w:rPr>
          <w:spacing w:val="80"/>
        </w:rPr>
        <w:t xml:space="preserve"> </w:t>
      </w:r>
      <w:r>
        <w:t xml:space="preserve">и консервативные тенденции в политике Николая I. Экономическая политика в условиях </w:t>
      </w:r>
      <w:r>
        <w:rPr>
          <w:spacing w:val="-2"/>
        </w:rPr>
        <w:t>политического</w:t>
      </w:r>
      <w:r>
        <w:tab/>
      </w:r>
      <w:r>
        <w:rPr>
          <w:spacing w:val="-2"/>
        </w:rPr>
        <w:t>консерватизма.</w:t>
      </w:r>
      <w:r>
        <w:tab/>
      </w:r>
      <w:r>
        <w:rPr>
          <w:spacing w:val="-2"/>
        </w:rPr>
        <w:t>Сословная</w:t>
      </w:r>
      <w:r>
        <w:tab/>
      </w:r>
      <w:r>
        <w:rPr>
          <w:spacing w:val="-2"/>
        </w:rPr>
        <w:t>структура</w:t>
      </w:r>
      <w:r>
        <w:tab/>
      </w:r>
      <w:r>
        <w:rPr>
          <w:spacing w:val="-2"/>
        </w:rPr>
        <w:t>российского</w:t>
      </w:r>
      <w:r>
        <w:tab/>
      </w:r>
      <w:r>
        <w:rPr>
          <w:spacing w:val="-2"/>
        </w:rPr>
        <w:t>общества.</w:t>
      </w:r>
      <w:r>
        <w:tab/>
      </w:r>
      <w:r>
        <w:rPr>
          <w:spacing w:val="-4"/>
        </w:rPr>
        <w:t xml:space="preserve">Крепостное </w:t>
      </w:r>
      <w:r>
        <w:t>хозяйство. Промышленный переворот и его особенности в России.</w:t>
      </w:r>
    </w:p>
    <w:p w14:paraId="14F45FBF">
      <w:pPr>
        <w:pStyle w:val="17"/>
        <w:spacing w:line="276" w:lineRule="auto"/>
        <w:ind w:right="556" w:firstLine="0"/>
      </w:pPr>
      <w:r>
        <w:t>Начало железнодорожного строительства. Москва и Санкт-Петербург. Города как административные, торговые и промышленные центры. Государственная регламентация общественной</w:t>
      </w:r>
      <w:r>
        <w:rPr>
          <w:spacing w:val="-3"/>
        </w:rPr>
        <w:t xml:space="preserve"> </w:t>
      </w:r>
      <w:r>
        <w:t>жизни:</w:t>
      </w:r>
      <w:r>
        <w:rPr>
          <w:spacing w:val="-3"/>
        </w:rPr>
        <w:t xml:space="preserve"> </w:t>
      </w:r>
      <w:r>
        <w:t>централизация управления,</w:t>
      </w:r>
      <w:r>
        <w:rPr>
          <w:spacing w:val="-1"/>
        </w:rPr>
        <w:t xml:space="preserve"> </w:t>
      </w:r>
      <w:r>
        <w:t>политическая</w:t>
      </w:r>
      <w:r>
        <w:rPr>
          <w:spacing w:val="-3"/>
        </w:rPr>
        <w:t xml:space="preserve"> </w:t>
      </w:r>
      <w:r>
        <w:t>полиция, кодификация</w:t>
      </w:r>
      <w:r>
        <w:rPr>
          <w:spacing w:val="-1"/>
        </w:rPr>
        <w:t xml:space="preserve"> </w:t>
      </w:r>
      <w:r>
        <w:t>законов, цензура, попечительство об образовании. «Триада» С. Уварова. Крестьянский вопрос.</w:t>
      </w:r>
    </w:p>
    <w:p w14:paraId="662D1EF9">
      <w:pPr>
        <w:pStyle w:val="17"/>
        <w:spacing w:before="1" w:line="276" w:lineRule="auto"/>
        <w:ind w:right="560" w:firstLine="0"/>
      </w:pPr>
      <w:r>
        <w:t>Реформа государственных крестьян П.Д. Киселева 1837–1841 гг. Финансовая реформа Е. Канкрина. Формирование профессиональной бюрократии. 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1A8A1059">
      <w:pPr>
        <w:pStyle w:val="17"/>
        <w:spacing w:line="278" w:lineRule="auto"/>
        <w:ind w:right="556" w:firstLine="0"/>
      </w:pPr>
      <w:r>
        <w:t>Внешняя</w:t>
      </w:r>
      <w:r>
        <w:rPr>
          <w:spacing w:val="-15"/>
        </w:rPr>
        <w:t xml:space="preserve"> </w:t>
      </w:r>
      <w:r>
        <w:t>политика.</w:t>
      </w:r>
      <w:r>
        <w:rPr>
          <w:spacing w:val="-15"/>
        </w:rPr>
        <w:t xml:space="preserve"> </w:t>
      </w:r>
      <w:r>
        <w:t>Восточный</w:t>
      </w:r>
      <w:r>
        <w:rPr>
          <w:spacing w:val="-15"/>
        </w:rPr>
        <w:t xml:space="preserve"> </w:t>
      </w:r>
      <w:r>
        <w:t>вопрос:</w:t>
      </w:r>
      <w:r>
        <w:rPr>
          <w:spacing w:val="-15"/>
        </w:rPr>
        <w:t xml:space="preserve"> </w:t>
      </w:r>
      <w:r>
        <w:t>русско-иранская</w:t>
      </w:r>
      <w:r>
        <w:rPr>
          <w:spacing w:val="-15"/>
        </w:rPr>
        <w:t xml:space="preserve"> </w:t>
      </w:r>
      <w:r>
        <w:t>(1826–1828</w:t>
      </w:r>
      <w:r>
        <w:rPr>
          <w:spacing w:val="-15"/>
        </w:rPr>
        <w:t xml:space="preserve"> </w:t>
      </w:r>
      <w:r>
        <w:t>гг.)</w:t>
      </w:r>
      <w:r>
        <w:rPr>
          <w:spacing w:val="-15"/>
        </w:rPr>
        <w:t xml:space="preserve"> </w:t>
      </w:r>
      <w:r>
        <w:t>и</w:t>
      </w:r>
      <w:r>
        <w:rPr>
          <w:spacing w:val="-15"/>
        </w:rPr>
        <w:t xml:space="preserve"> </w:t>
      </w:r>
      <w:r>
        <w:t>русско-турецкая</w:t>
      </w:r>
      <w:r>
        <w:rPr>
          <w:spacing w:val="-15"/>
        </w:rPr>
        <w:t xml:space="preserve"> </w:t>
      </w:r>
      <w:r>
        <w:t>войны (1827–1828 гг.). Польское восстание</w:t>
      </w:r>
      <w:r>
        <w:rPr>
          <w:spacing w:val="-3"/>
        </w:rPr>
        <w:t xml:space="preserve"> </w:t>
      </w:r>
      <w:r>
        <w:t>(1830–1831 гг.). «Священный</w:t>
      </w:r>
      <w:r>
        <w:rPr>
          <w:spacing w:val="-1"/>
        </w:rPr>
        <w:t xml:space="preserve"> </w:t>
      </w:r>
      <w:r>
        <w:t>союз». Россия</w:t>
      </w:r>
      <w:r>
        <w:rPr>
          <w:spacing w:val="-2"/>
        </w:rPr>
        <w:t xml:space="preserve"> </w:t>
      </w:r>
      <w:r>
        <w:t>и</w:t>
      </w:r>
      <w:r>
        <w:rPr>
          <w:spacing w:val="-1"/>
        </w:rPr>
        <w:t xml:space="preserve"> </w:t>
      </w:r>
      <w:r>
        <w:t>революции</w:t>
      </w:r>
      <w:r>
        <w:rPr>
          <w:spacing w:val="-1"/>
        </w:rPr>
        <w:t xml:space="preserve"> </w:t>
      </w:r>
      <w:r>
        <w:t>в Европе. Распад Венской системы.</w:t>
      </w:r>
    </w:p>
    <w:p w14:paraId="7C36FD2C">
      <w:pPr>
        <w:pStyle w:val="17"/>
        <w:spacing w:line="276" w:lineRule="auto"/>
        <w:ind w:right="577" w:firstLine="0"/>
      </w:pPr>
      <w:r>
        <w:t>Крымская война как противостояние России и Запада. Героическая оборона Севастополя. Парижский мир 1856 г.</w:t>
      </w:r>
    </w:p>
    <w:p w14:paraId="2C8166F3">
      <w:pPr>
        <w:pStyle w:val="17"/>
        <w:spacing w:line="276" w:lineRule="auto"/>
        <w:ind w:right="561" w:firstLine="0"/>
      </w:pPr>
      <w:r>
        <w:t>Общественная</w:t>
      </w:r>
      <w:r>
        <w:rPr>
          <w:spacing w:val="-7"/>
        </w:rPr>
        <w:t xml:space="preserve"> </w:t>
      </w:r>
      <w:r>
        <w:t>жизнь</w:t>
      </w:r>
      <w:r>
        <w:rPr>
          <w:spacing w:val="-11"/>
        </w:rPr>
        <w:t xml:space="preserve"> </w:t>
      </w:r>
      <w:r>
        <w:t>в</w:t>
      </w:r>
      <w:r>
        <w:rPr>
          <w:spacing w:val="-10"/>
        </w:rPr>
        <w:t xml:space="preserve"> </w:t>
      </w:r>
      <w:r>
        <w:t>1830–1850-е</w:t>
      </w:r>
      <w:r>
        <w:rPr>
          <w:spacing w:val="-13"/>
        </w:rPr>
        <w:t xml:space="preserve"> </w:t>
      </w:r>
      <w:r>
        <w:t>гг.</w:t>
      </w:r>
      <w:r>
        <w:rPr>
          <w:spacing w:val="-9"/>
        </w:rPr>
        <w:t xml:space="preserve"> </w:t>
      </w:r>
      <w:r>
        <w:t>Роль</w:t>
      </w:r>
      <w:r>
        <w:rPr>
          <w:spacing w:val="-11"/>
        </w:rPr>
        <w:t xml:space="preserve"> </w:t>
      </w:r>
      <w:r>
        <w:t>литературы,</w:t>
      </w:r>
      <w:r>
        <w:rPr>
          <w:spacing w:val="-5"/>
        </w:rPr>
        <w:t xml:space="preserve"> </w:t>
      </w:r>
      <w:r>
        <w:t>печати,</w:t>
      </w:r>
      <w:r>
        <w:rPr>
          <w:spacing w:val="-9"/>
        </w:rPr>
        <w:t xml:space="preserve"> </w:t>
      </w:r>
      <w:r>
        <w:t>университетов</w:t>
      </w:r>
      <w:r>
        <w:rPr>
          <w:spacing w:val="-10"/>
        </w:rPr>
        <w:t xml:space="preserve"> </w:t>
      </w:r>
      <w:r>
        <w:t>в</w:t>
      </w:r>
      <w:r>
        <w:rPr>
          <w:spacing w:val="-10"/>
        </w:rPr>
        <w:t xml:space="preserve"> </w:t>
      </w:r>
      <w:r>
        <w:t>формировании независимого общественного мнения. П. Чаадаев.</w:t>
      </w:r>
    </w:p>
    <w:p w14:paraId="3BFA45E7">
      <w:pPr>
        <w:pStyle w:val="17"/>
        <w:spacing w:line="278" w:lineRule="auto"/>
        <w:ind w:right="562" w:firstLine="0"/>
      </w:pPr>
      <w:r>
        <w:t>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2516FA74">
      <w:pPr>
        <w:pStyle w:val="17"/>
        <w:spacing w:line="276" w:lineRule="auto"/>
        <w:ind w:right="550" w:firstLine="0"/>
      </w:pPr>
      <w:r>
        <w:t>Культурное</w:t>
      </w:r>
      <w:r>
        <w:rPr>
          <w:spacing w:val="-7"/>
        </w:rPr>
        <w:t xml:space="preserve"> </w:t>
      </w:r>
      <w:r>
        <w:t>пространство</w:t>
      </w:r>
      <w:r>
        <w:rPr>
          <w:spacing w:val="-6"/>
        </w:rPr>
        <w:t xml:space="preserve"> </w:t>
      </w:r>
      <w:r>
        <w:t>империи</w:t>
      </w:r>
      <w:r>
        <w:rPr>
          <w:spacing w:val="-10"/>
        </w:rPr>
        <w:t xml:space="preserve"> </w:t>
      </w:r>
      <w:r>
        <w:t>в</w:t>
      </w:r>
      <w:r>
        <w:rPr>
          <w:spacing w:val="-9"/>
        </w:rPr>
        <w:t xml:space="preserve"> </w:t>
      </w:r>
      <w:r>
        <w:t>первой</w:t>
      </w:r>
      <w:r>
        <w:rPr>
          <w:spacing w:val="-10"/>
        </w:rPr>
        <w:t xml:space="preserve"> </w:t>
      </w:r>
      <w:r>
        <w:t>половине</w:t>
      </w:r>
      <w:r>
        <w:rPr>
          <w:spacing w:val="-7"/>
        </w:rPr>
        <w:t xml:space="preserve"> </w:t>
      </w:r>
      <w:r>
        <w:t>XIX</w:t>
      </w:r>
      <w:r>
        <w:rPr>
          <w:spacing w:val="-11"/>
        </w:rPr>
        <w:t xml:space="preserve"> </w:t>
      </w:r>
      <w:r>
        <w:t>в.</w:t>
      </w:r>
      <w:r>
        <w:rPr>
          <w:spacing w:val="-8"/>
        </w:rPr>
        <w:t xml:space="preserve"> </w:t>
      </w:r>
      <w:r>
        <w:t>Культура</w:t>
      </w:r>
      <w:r>
        <w:rPr>
          <w:spacing w:val="-7"/>
        </w:rPr>
        <w:t xml:space="preserve"> </w:t>
      </w:r>
      <w:r>
        <w:t>повседневности:</w:t>
      </w:r>
      <w:r>
        <w:rPr>
          <w:spacing w:val="-5"/>
        </w:rPr>
        <w:t xml:space="preserve"> </w:t>
      </w:r>
      <w:r>
        <w:t>жизнь</w:t>
      </w:r>
      <w:r>
        <w:rPr>
          <w:spacing w:val="39"/>
        </w:rPr>
        <w:t xml:space="preserve"> </w:t>
      </w:r>
      <w:r>
        <w:t>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w:t>
      </w:r>
      <w:r>
        <w:rPr>
          <w:spacing w:val="-1"/>
        </w:rPr>
        <w:t xml:space="preserve"> </w:t>
      </w:r>
      <w:r>
        <w:t>области культуры. Золотой век русской литературы (А.С. Пушкин, М.Ю. Лермонтов, Н.В. Гоголь, В.Г. Белинский). Публицистика. Основные стили в художественной культуре: романтизм, классицизм, реализм. Ампир как стиль империи. Формирование</w:t>
      </w:r>
      <w:r>
        <w:rPr>
          <w:spacing w:val="-15"/>
        </w:rPr>
        <w:t xml:space="preserve"> </w:t>
      </w:r>
      <w:r>
        <w:t>русской</w:t>
      </w:r>
      <w:r>
        <w:rPr>
          <w:spacing w:val="-14"/>
        </w:rPr>
        <w:t xml:space="preserve"> </w:t>
      </w:r>
      <w:r>
        <w:t>музыкальной</w:t>
      </w:r>
      <w:r>
        <w:rPr>
          <w:spacing w:val="-15"/>
        </w:rPr>
        <w:t xml:space="preserve"> </w:t>
      </w:r>
      <w:r>
        <w:t>школы.</w:t>
      </w:r>
      <w:r>
        <w:rPr>
          <w:spacing w:val="-15"/>
        </w:rPr>
        <w:t xml:space="preserve"> </w:t>
      </w:r>
      <w:r>
        <w:t>Театр,</w:t>
      </w:r>
      <w:r>
        <w:rPr>
          <w:spacing w:val="-12"/>
        </w:rPr>
        <w:t xml:space="preserve"> </w:t>
      </w:r>
      <w:r>
        <w:t>живопись,</w:t>
      </w:r>
      <w:r>
        <w:rPr>
          <w:spacing w:val="-12"/>
        </w:rPr>
        <w:t xml:space="preserve"> </w:t>
      </w:r>
      <w:r>
        <w:t>архитектура.</w:t>
      </w:r>
      <w:r>
        <w:rPr>
          <w:spacing w:val="-9"/>
        </w:rPr>
        <w:t xml:space="preserve"> </w:t>
      </w:r>
      <w:r>
        <w:t>Народная</w:t>
      </w:r>
      <w:r>
        <w:rPr>
          <w:spacing w:val="57"/>
        </w:rPr>
        <w:t xml:space="preserve"> </w:t>
      </w:r>
      <w:r>
        <w:t>культура.</w:t>
      </w:r>
    </w:p>
    <w:p w14:paraId="56ECDF1F">
      <w:pPr>
        <w:pStyle w:val="17"/>
        <w:spacing w:before="72" w:line="276" w:lineRule="auto"/>
        <w:ind w:right="553" w:firstLine="0"/>
      </w:pPr>
      <w:r>
        <w:t>Социальная</w:t>
      </w:r>
      <w:r>
        <w:rPr>
          <w:spacing w:val="-1"/>
        </w:rPr>
        <w:t xml:space="preserve"> </w:t>
      </w:r>
      <w:r>
        <w:t>и правовая</w:t>
      </w:r>
      <w:r>
        <w:rPr>
          <w:spacing w:val="-1"/>
        </w:rPr>
        <w:t xml:space="preserve"> </w:t>
      </w:r>
      <w:r>
        <w:t>модернизация</w:t>
      </w:r>
      <w:r>
        <w:rPr>
          <w:spacing w:val="-1"/>
        </w:rPr>
        <w:t xml:space="preserve"> </w:t>
      </w:r>
      <w:r>
        <w:t>страны при Александре II. Великие реформы 1860-1870-х гг. Крестьянская реформа 1861 г. и ее последствия. Крестьянская община. Земская и городская реформы.</w:t>
      </w:r>
      <w:r>
        <w:rPr>
          <w:spacing w:val="-15"/>
        </w:rPr>
        <w:t xml:space="preserve"> </w:t>
      </w:r>
      <w:r>
        <w:t>Становление</w:t>
      </w:r>
      <w:r>
        <w:rPr>
          <w:spacing w:val="-15"/>
        </w:rPr>
        <w:t xml:space="preserve"> </w:t>
      </w:r>
      <w:r>
        <w:t>общественного</w:t>
      </w:r>
      <w:r>
        <w:rPr>
          <w:spacing w:val="-14"/>
        </w:rPr>
        <w:t xml:space="preserve"> </w:t>
      </w:r>
      <w:r>
        <w:t>самоуправления.</w:t>
      </w:r>
      <w:r>
        <w:rPr>
          <w:spacing w:val="-15"/>
        </w:rPr>
        <w:t xml:space="preserve"> </w:t>
      </w:r>
      <w:r>
        <w:t>Судебная</w:t>
      </w:r>
      <w:r>
        <w:rPr>
          <w:spacing w:val="-13"/>
        </w:rPr>
        <w:t xml:space="preserve"> </w:t>
      </w:r>
      <w:r>
        <w:t>реформа</w:t>
      </w:r>
      <w:r>
        <w:rPr>
          <w:spacing w:val="-15"/>
        </w:rPr>
        <w:t xml:space="preserve"> </w:t>
      </w:r>
      <w:r>
        <w:t>и</w:t>
      </w:r>
      <w:r>
        <w:rPr>
          <w:spacing w:val="-13"/>
        </w:rPr>
        <w:t xml:space="preserve"> </w:t>
      </w:r>
      <w:r>
        <w:t>развитие</w:t>
      </w:r>
      <w:r>
        <w:rPr>
          <w:spacing w:val="-15"/>
        </w:rPr>
        <w:t xml:space="preserve"> </w:t>
      </w:r>
      <w:r>
        <w:t xml:space="preserve">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w:t>
      </w:r>
      <w:r>
        <w:rPr>
          <w:spacing w:val="-2"/>
        </w:rPr>
        <w:t>период.</w:t>
      </w:r>
    </w:p>
    <w:p w14:paraId="45601276">
      <w:pPr>
        <w:pStyle w:val="17"/>
        <w:spacing w:before="1" w:line="276" w:lineRule="auto"/>
        <w:ind w:right="560" w:firstLine="0"/>
      </w:pPr>
      <w: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372FDE3F">
      <w:pPr>
        <w:pStyle w:val="17"/>
        <w:spacing w:before="5"/>
        <w:ind w:firstLine="0"/>
      </w:pPr>
      <w:r>
        <w:t>Россия</w:t>
      </w:r>
      <w:r>
        <w:rPr>
          <w:spacing w:val="-3"/>
        </w:rPr>
        <w:t xml:space="preserve"> </w:t>
      </w:r>
      <w:r>
        <w:t>в</w:t>
      </w:r>
      <w:r>
        <w:rPr>
          <w:spacing w:val="-2"/>
        </w:rPr>
        <w:t xml:space="preserve"> </w:t>
      </w:r>
      <w:r>
        <w:t>1880–1890-х</w:t>
      </w:r>
      <w:r>
        <w:rPr>
          <w:spacing w:val="-3"/>
        </w:rPr>
        <w:t xml:space="preserve"> </w:t>
      </w:r>
      <w:r>
        <w:rPr>
          <w:spacing w:val="-5"/>
        </w:rPr>
        <w:t>гг.</w:t>
      </w:r>
    </w:p>
    <w:p w14:paraId="7809CB1C">
      <w:pPr>
        <w:pStyle w:val="17"/>
        <w:spacing w:before="31" w:line="276" w:lineRule="auto"/>
        <w:ind w:right="549" w:firstLine="0"/>
      </w:pPr>
      <w:r>
        <w:t>«Народное</w:t>
      </w:r>
      <w:r>
        <w:rPr>
          <w:spacing w:val="-9"/>
        </w:rPr>
        <w:t xml:space="preserve"> </w:t>
      </w:r>
      <w:r>
        <w:t>самодержавие»</w:t>
      </w:r>
      <w:r>
        <w:rPr>
          <w:spacing w:val="-13"/>
        </w:rPr>
        <w:t xml:space="preserve"> </w:t>
      </w:r>
      <w:r>
        <w:t>Александра</w:t>
      </w:r>
      <w:r>
        <w:rPr>
          <w:spacing w:val="-9"/>
        </w:rPr>
        <w:t xml:space="preserve"> </w:t>
      </w:r>
      <w:r>
        <w:t>III.</w:t>
      </w:r>
      <w:r>
        <w:rPr>
          <w:spacing w:val="-6"/>
        </w:rPr>
        <w:t xml:space="preserve"> </w:t>
      </w:r>
      <w:r>
        <w:t>Идеология</w:t>
      </w:r>
      <w:r>
        <w:rPr>
          <w:spacing w:val="-8"/>
        </w:rPr>
        <w:t xml:space="preserve"> </w:t>
      </w:r>
      <w:r>
        <w:t>самобытного</w:t>
      </w:r>
      <w:r>
        <w:rPr>
          <w:spacing w:val="-8"/>
        </w:rPr>
        <w:t xml:space="preserve"> </w:t>
      </w:r>
      <w:r>
        <w:t>развития</w:t>
      </w:r>
      <w:r>
        <w:rPr>
          <w:spacing w:val="-13"/>
        </w:rPr>
        <w:t xml:space="preserve"> </w:t>
      </w:r>
      <w:r>
        <w:t>России.</w:t>
      </w:r>
      <w:r>
        <w:rPr>
          <w:spacing w:val="-10"/>
        </w:rPr>
        <w:t xml:space="preserve"> </w:t>
      </w:r>
      <w:r>
        <w:t>Реформы</w:t>
      </w:r>
      <w:r>
        <w:rPr>
          <w:spacing w:val="30"/>
        </w:rPr>
        <w:t xml:space="preserve"> </w:t>
      </w:r>
      <w:r>
        <w:t>и контрреформы. Политика консервативной стабилизации.</w:t>
      </w:r>
    </w:p>
    <w:p w14:paraId="1C5F741A">
      <w:pPr>
        <w:pStyle w:val="17"/>
        <w:spacing w:before="8" w:line="273" w:lineRule="auto"/>
        <w:ind w:right="560" w:firstLine="0"/>
      </w:pPr>
      <w:r>
        <w:t>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w:t>
      </w:r>
    </w:p>
    <w:p w14:paraId="6697B25C">
      <w:pPr>
        <w:pStyle w:val="17"/>
        <w:spacing w:before="7"/>
        <w:ind w:firstLine="0"/>
      </w:pPr>
      <w:r>
        <w:t>Финансовая</w:t>
      </w:r>
      <w:r>
        <w:rPr>
          <w:spacing w:val="-7"/>
        </w:rPr>
        <w:t xml:space="preserve"> </w:t>
      </w:r>
      <w:r>
        <w:rPr>
          <w:spacing w:val="-2"/>
        </w:rPr>
        <w:t>политика.</w:t>
      </w:r>
    </w:p>
    <w:p w14:paraId="51EB75BE">
      <w:pPr>
        <w:pStyle w:val="17"/>
        <w:spacing w:before="41" w:line="276" w:lineRule="auto"/>
        <w:ind w:right="564" w:firstLine="0"/>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2B22642C">
      <w:pPr>
        <w:pStyle w:val="17"/>
        <w:spacing w:line="276" w:lineRule="auto"/>
        <w:ind w:right="552" w:firstLine="0"/>
      </w:pPr>
      <w:r>
        <w:t>Основные сферы и направления внешнеполитических интересов. Упрочение статуса великой державы. Освоение государственной территории.</w:t>
      </w:r>
    </w:p>
    <w:p w14:paraId="1032619F">
      <w:pPr>
        <w:pStyle w:val="17"/>
        <w:spacing w:before="1" w:line="276" w:lineRule="auto"/>
        <w:ind w:right="566" w:firstLine="0"/>
      </w:pPr>
      <w:r>
        <w:t>Культурное пространство империи во второй половине XIX в. Культура и быт народов России во</w:t>
      </w:r>
      <w:r>
        <w:rPr>
          <w:spacing w:val="-15"/>
        </w:rPr>
        <w:t xml:space="preserve"> </w:t>
      </w:r>
      <w:r>
        <w:t>второй</w:t>
      </w:r>
      <w:r>
        <w:rPr>
          <w:spacing w:val="-15"/>
        </w:rPr>
        <w:t xml:space="preserve"> </w:t>
      </w:r>
      <w:r>
        <w:t>половине</w:t>
      </w:r>
      <w:r>
        <w:rPr>
          <w:spacing w:val="-15"/>
        </w:rPr>
        <w:t xml:space="preserve"> </w:t>
      </w:r>
      <w:r>
        <w:t>XIX</w:t>
      </w:r>
      <w:r>
        <w:rPr>
          <w:spacing w:val="-15"/>
        </w:rPr>
        <w:t xml:space="preserve"> </w:t>
      </w:r>
      <w:r>
        <w:t>в.</w:t>
      </w:r>
      <w:r>
        <w:rPr>
          <w:spacing w:val="-11"/>
        </w:rPr>
        <w:t xml:space="preserve"> </w:t>
      </w:r>
      <w:r>
        <w:t>Рост</w:t>
      </w:r>
      <w:r>
        <w:rPr>
          <w:spacing w:val="-15"/>
        </w:rPr>
        <w:t xml:space="preserve"> </w:t>
      </w:r>
      <w:r>
        <w:t>образованияи</w:t>
      </w:r>
      <w:r>
        <w:rPr>
          <w:spacing w:val="-10"/>
        </w:rPr>
        <w:t xml:space="preserve"> </w:t>
      </w:r>
      <w:r>
        <w:t>распространение</w:t>
      </w:r>
      <w:r>
        <w:rPr>
          <w:spacing w:val="-15"/>
        </w:rPr>
        <w:t xml:space="preserve"> </w:t>
      </w:r>
      <w:r>
        <w:t>грамотности.</w:t>
      </w:r>
      <w:r>
        <w:rPr>
          <w:spacing w:val="-14"/>
        </w:rPr>
        <w:t xml:space="preserve"> </w:t>
      </w:r>
      <w:r>
        <w:t>Развитие</w:t>
      </w:r>
      <w:r>
        <w:rPr>
          <w:spacing w:val="-15"/>
        </w:rPr>
        <w:t xml:space="preserve"> </w:t>
      </w:r>
      <w:r>
        <w:t xml:space="preserve">городской культуры. Появление массовой печати. Роль печатного слова в формировании общественного </w:t>
      </w:r>
      <w:r>
        <w:rPr>
          <w:spacing w:val="-2"/>
        </w:rPr>
        <w:t>мнения.</w:t>
      </w:r>
    </w:p>
    <w:p w14:paraId="65385B55">
      <w:pPr>
        <w:pStyle w:val="17"/>
        <w:spacing w:line="276" w:lineRule="auto"/>
        <w:ind w:right="1502" w:firstLine="0"/>
        <w:jc w:val="left"/>
      </w:pPr>
      <w:r>
        <w:t>Развитие национальной научной школы и ее вклад в мировое научное знание. Достижения</w:t>
      </w:r>
      <w:r>
        <w:rPr>
          <w:spacing w:val="-15"/>
        </w:rPr>
        <w:t xml:space="preserve"> </w:t>
      </w:r>
      <w:r>
        <w:t>российской</w:t>
      </w:r>
      <w:r>
        <w:rPr>
          <w:spacing w:val="-15"/>
        </w:rPr>
        <w:t xml:space="preserve"> </w:t>
      </w:r>
      <w:r>
        <w:t>науки.</w:t>
      </w:r>
      <w:r>
        <w:rPr>
          <w:spacing w:val="-11"/>
        </w:rPr>
        <w:t xml:space="preserve"> </w:t>
      </w:r>
      <w:r>
        <w:t>Общественная</w:t>
      </w:r>
      <w:r>
        <w:rPr>
          <w:spacing w:val="-15"/>
        </w:rPr>
        <w:t xml:space="preserve"> </w:t>
      </w:r>
      <w:r>
        <w:t>значимость</w:t>
      </w:r>
      <w:r>
        <w:rPr>
          <w:spacing w:val="-15"/>
        </w:rPr>
        <w:t xml:space="preserve"> </w:t>
      </w:r>
      <w:r>
        <w:t>художественной</w:t>
      </w:r>
      <w:r>
        <w:rPr>
          <w:spacing w:val="-14"/>
        </w:rPr>
        <w:t xml:space="preserve"> </w:t>
      </w:r>
      <w:r>
        <w:t>культуры.</w:t>
      </w:r>
    </w:p>
    <w:p w14:paraId="407932FF">
      <w:pPr>
        <w:pStyle w:val="17"/>
        <w:spacing w:line="276" w:lineRule="auto"/>
        <w:ind w:right="551" w:firstLine="0"/>
      </w:pPr>
      <w:r>
        <w:t>Литература: Ф.М. Достоевский, Л.Н. Толстой, С.Е. Салтыков-Щедрин, Ф.И. Тютчев, А.Н. Островский,</w:t>
      </w:r>
      <w:r>
        <w:rPr>
          <w:spacing w:val="-11"/>
        </w:rPr>
        <w:t xml:space="preserve"> </w:t>
      </w:r>
      <w:r>
        <w:t>А.П.</w:t>
      </w:r>
      <w:r>
        <w:rPr>
          <w:spacing w:val="-15"/>
        </w:rPr>
        <w:t xml:space="preserve"> </w:t>
      </w:r>
      <w:r>
        <w:t>Чехов</w:t>
      </w:r>
      <w:r>
        <w:rPr>
          <w:spacing w:val="-15"/>
        </w:rPr>
        <w:t xml:space="preserve"> </w:t>
      </w:r>
      <w:r>
        <w:t>и</w:t>
      </w:r>
      <w:r>
        <w:rPr>
          <w:spacing w:val="-12"/>
        </w:rPr>
        <w:t xml:space="preserve"> </w:t>
      </w:r>
      <w:r>
        <w:t>другие.</w:t>
      </w:r>
      <w:r>
        <w:rPr>
          <w:spacing w:val="-11"/>
        </w:rPr>
        <w:t xml:space="preserve"> </w:t>
      </w:r>
      <w:r>
        <w:t>Живопись.</w:t>
      </w:r>
      <w:r>
        <w:rPr>
          <w:spacing w:val="-14"/>
        </w:rPr>
        <w:t xml:space="preserve"> </w:t>
      </w:r>
      <w:r>
        <w:t>Музыка.</w:t>
      </w:r>
      <w:r>
        <w:rPr>
          <w:spacing w:val="-11"/>
        </w:rPr>
        <w:t xml:space="preserve"> </w:t>
      </w:r>
      <w:r>
        <w:t>Театр.</w:t>
      </w:r>
      <w:r>
        <w:rPr>
          <w:spacing w:val="-10"/>
        </w:rPr>
        <w:t xml:space="preserve"> </w:t>
      </w:r>
      <w:r>
        <w:t>Архитектура</w:t>
      </w:r>
      <w:r>
        <w:rPr>
          <w:spacing w:val="-13"/>
        </w:rPr>
        <w:t xml:space="preserve"> </w:t>
      </w:r>
      <w:r>
        <w:t>и</w:t>
      </w:r>
      <w:r>
        <w:rPr>
          <w:spacing w:val="-4"/>
        </w:rPr>
        <w:t xml:space="preserve"> </w:t>
      </w:r>
      <w:r>
        <w:t>градостроительство. Технический прогресс и перемены в повседневной жизни. Развитие транспорта, связи. Жизнь и быт сословий. Этнокультурный облик империи</w:t>
      </w:r>
    </w:p>
    <w:p w14:paraId="015BE4AB">
      <w:pPr>
        <w:pStyle w:val="17"/>
        <w:spacing w:line="276" w:lineRule="auto"/>
        <w:ind w:right="578" w:firstLine="0"/>
      </w:pPr>
      <w:r>
        <w:t>Национальная политика самодержавия. Национальный вопрос в Европе и в России: общее и особенности. Национальные движения народов России.</w:t>
      </w:r>
    </w:p>
    <w:p w14:paraId="17E655FE">
      <w:pPr>
        <w:pStyle w:val="17"/>
        <w:spacing w:line="276" w:lineRule="auto"/>
        <w:ind w:right="551" w:firstLine="0"/>
      </w:pPr>
      <w:r>
        <w:t>Укрепление автономии</w:t>
      </w:r>
      <w:r>
        <w:rPr>
          <w:spacing w:val="-4"/>
        </w:rPr>
        <w:t xml:space="preserve"> </w:t>
      </w:r>
      <w:r>
        <w:t>Финляндии. Польское</w:t>
      </w:r>
      <w:r>
        <w:rPr>
          <w:spacing w:val="-7"/>
        </w:rPr>
        <w:t xml:space="preserve"> </w:t>
      </w:r>
      <w:r>
        <w:t>восстание</w:t>
      </w:r>
      <w:r>
        <w:rPr>
          <w:spacing w:val="-2"/>
        </w:rPr>
        <w:t xml:space="preserve"> </w:t>
      </w:r>
      <w:r>
        <w:t>1863</w:t>
      </w:r>
      <w:r>
        <w:rPr>
          <w:spacing w:val="-1"/>
        </w:rPr>
        <w:t xml:space="preserve"> </w:t>
      </w:r>
      <w:r>
        <w:t>г. Прибалтика. Еврейский вопрос. Поволжье. Северный Кавказ и Закавказье. Завершение Кавказской войны. Север, Сибирь, Дальний Восток. Средняя Азия.</w:t>
      </w:r>
    </w:p>
    <w:p w14:paraId="307D4B51">
      <w:pPr>
        <w:pStyle w:val="17"/>
        <w:spacing w:line="276" w:lineRule="auto"/>
        <w:ind w:right="570" w:firstLine="0"/>
      </w:pPr>
      <w:r>
        <w:t>Взаимодействие национальных культур и народов. Общественная жизнь и общественное движение. Рост общественной самодеятельности. Расширение публичной сферы</w:t>
      </w:r>
    </w:p>
    <w:p w14:paraId="5B9309DD">
      <w:pPr>
        <w:pStyle w:val="17"/>
        <w:spacing w:before="2" w:line="276" w:lineRule="auto"/>
        <w:ind w:right="564" w:firstLine="0"/>
      </w:pPr>
      <w:r>
        <w:t>(общественное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7A723BF6">
      <w:pPr>
        <w:pStyle w:val="17"/>
        <w:spacing w:line="276" w:lineRule="auto"/>
        <w:ind w:right="571" w:firstLine="0"/>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w:t>
      </w:r>
    </w:p>
    <w:p w14:paraId="50955D83">
      <w:pPr>
        <w:pStyle w:val="17"/>
        <w:spacing w:before="72" w:line="276" w:lineRule="auto"/>
        <w:ind w:right="564" w:firstLine="0"/>
      </w:pPr>
      <w:r>
        <w:t>Либерализм</w:t>
      </w:r>
      <w:r>
        <w:rPr>
          <w:spacing w:val="-1"/>
        </w:rPr>
        <w:t xml:space="preserve"> </w:t>
      </w:r>
      <w:r>
        <w:t>и</w:t>
      </w:r>
      <w:r>
        <w:rPr>
          <w:spacing w:val="-3"/>
        </w:rPr>
        <w:t xml:space="preserve"> </w:t>
      </w:r>
      <w:r>
        <w:t>его</w:t>
      </w:r>
      <w:r>
        <w:rPr>
          <w:spacing w:val="-4"/>
        </w:rPr>
        <w:t xml:space="preserve"> </w:t>
      </w:r>
      <w:r>
        <w:t>особенности</w:t>
      </w:r>
      <w:r>
        <w:rPr>
          <w:spacing w:val="-1"/>
        </w:rPr>
        <w:t xml:space="preserve"> </w:t>
      </w:r>
      <w:r>
        <w:t>в</w:t>
      </w:r>
      <w:r>
        <w:rPr>
          <w:spacing w:val="-7"/>
        </w:rPr>
        <w:t xml:space="preserve"> </w:t>
      </w:r>
      <w:r>
        <w:t>России.</w:t>
      </w:r>
      <w:r>
        <w:rPr>
          <w:spacing w:val="-1"/>
        </w:rPr>
        <w:t xml:space="preserve"> </w:t>
      </w:r>
      <w:r>
        <w:t>Русский социализм. Русский анархизм. Народничество и его эволюция.</w:t>
      </w:r>
    </w:p>
    <w:p w14:paraId="7D931316">
      <w:pPr>
        <w:pStyle w:val="17"/>
        <w:spacing w:before="4" w:line="276" w:lineRule="auto"/>
        <w:ind w:right="557" w:firstLine="0"/>
      </w:pPr>
      <w:r>
        <w:t>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 Россия на пороге XX в.</w:t>
      </w:r>
    </w:p>
    <w:p w14:paraId="1E969068">
      <w:pPr>
        <w:pStyle w:val="17"/>
        <w:spacing w:line="276" w:lineRule="auto"/>
        <w:ind w:right="568" w:firstLine="0"/>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w:t>
      </w:r>
    </w:p>
    <w:p w14:paraId="195AEB04">
      <w:pPr>
        <w:pStyle w:val="17"/>
        <w:spacing w:line="276" w:lineRule="auto"/>
        <w:ind w:right="551" w:firstLine="0"/>
      </w:pPr>
      <w:r>
        <w:t>Урбанизация и</w:t>
      </w:r>
      <w:r>
        <w:rPr>
          <w:spacing w:val="-2"/>
        </w:rPr>
        <w:t xml:space="preserve"> </w:t>
      </w:r>
      <w:r>
        <w:t>облик городов. Модернизация.</w:t>
      </w:r>
      <w:r>
        <w:rPr>
          <w:spacing w:val="-1"/>
        </w:rPr>
        <w:t xml:space="preserve"> </w:t>
      </w:r>
      <w:r>
        <w:t>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647F24A8">
      <w:pPr>
        <w:pStyle w:val="17"/>
        <w:spacing w:line="276" w:lineRule="auto"/>
        <w:ind w:right="555" w:firstLine="0"/>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w:t>
      </w:r>
      <w:r>
        <w:rPr>
          <w:spacing w:val="-1"/>
        </w:rPr>
        <w:t xml:space="preserve"> </w:t>
      </w:r>
      <w:r>
        <w:t>Россия –</w:t>
      </w:r>
      <w:r>
        <w:rPr>
          <w:spacing w:val="-4"/>
        </w:rPr>
        <w:t xml:space="preserve"> </w:t>
      </w:r>
      <w:r>
        <w:t>мировой</w:t>
      </w:r>
      <w:r>
        <w:rPr>
          <w:spacing w:val="-2"/>
        </w:rPr>
        <w:t xml:space="preserve"> </w:t>
      </w:r>
      <w:r>
        <w:t>экспортер</w:t>
      </w:r>
      <w:r>
        <w:rPr>
          <w:spacing w:val="-3"/>
        </w:rPr>
        <w:t xml:space="preserve"> </w:t>
      </w:r>
      <w:r>
        <w:t>(поставщик)</w:t>
      </w:r>
      <w:r>
        <w:rPr>
          <w:spacing w:val="-6"/>
        </w:rPr>
        <w:t xml:space="preserve"> </w:t>
      </w:r>
      <w:r>
        <w:t xml:space="preserve">продовольствия. Аграрный </w:t>
      </w:r>
      <w:r>
        <w:rPr>
          <w:spacing w:val="-2"/>
        </w:rPr>
        <w:t>вопрос.</w:t>
      </w:r>
    </w:p>
    <w:p w14:paraId="7141364C">
      <w:pPr>
        <w:pStyle w:val="17"/>
        <w:spacing w:before="2" w:line="276" w:lineRule="auto"/>
        <w:ind w:right="553" w:firstLine="0"/>
      </w:pPr>
      <w:r>
        <w:t>Император</w:t>
      </w:r>
      <w:r>
        <w:rPr>
          <w:spacing w:val="-2"/>
        </w:rPr>
        <w:t xml:space="preserve"> </w:t>
      </w:r>
      <w:r>
        <w:t>Николай II и его</w:t>
      </w:r>
      <w:r>
        <w:rPr>
          <w:spacing w:val="-2"/>
        </w:rPr>
        <w:t xml:space="preserve"> </w:t>
      </w:r>
      <w:r>
        <w:t>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28B068DC">
      <w:pPr>
        <w:pStyle w:val="17"/>
        <w:spacing w:line="276" w:lineRule="auto"/>
        <w:ind w:right="551" w:firstLine="0"/>
      </w:pPr>
      <w:r>
        <w:t>Церковь</w:t>
      </w:r>
      <w:r>
        <w:rPr>
          <w:spacing w:val="-12"/>
        </w:rPr>
        <w:t xml:space="preserve"> </w:t>
      </w:r>
      <w:r>
        <w:t>в</w:t>
      </w:r>
      <w:r>
        <w:rPr>
          <w:spacing w:val="-11"/>
        </w:rPr>
        <w:t xml:space="preserve"> </w:t>
      </w:r>
      <w:r>
        <w:t>условиях</w:t>
      </w:r>
      <w:r>
        <w:rPr>
          <w:spacing w:val="-13"/>
        </w:rPr>
        <w:t xml:space="preserve"> </w:t>
      </w:r>
      <w:r>
        <w:t>кризиса</w:t>
      </w:r>
      <w:r>
        <w:rPr>
          <w:spacing w:val="-14"/>
        </w:rPr>
        <w:t xml:space="preserve"> </w:t>
      </w:r>
      <w:r>
        <w:t>имперской</w:t>
      </w:r>
      <w:r>
        <w:rPr>
          <w:spacing w:val="-12"/>
        </w:rPr>
        <w:t xml:space="preserve"> </w:t>
      </w:r>
      <w:r>
        <w:t>идеологии.</w:t>
      </w:r>
      <w:r>
        <w:rPr>
          <w:spacing w:val="-11"/>
        </w:rPr>
        <w:t xml:space="preserve"> </w:t>
      </w:r>
      <w:r>
        <w:t>Распространение</w:t>
      </w:r>
      <w:r>
        <w:rPr>
          <w:spacing w:val="-14"/>
        </w:rPr>
        <w:t xml:space="preserve"> </w:t>
      </w:r>
      <w:r>
        <w:t>светской</w:t>
      </w:r>
      <w:r>
        <w:rPr>
          <w:spacing w:val="-12"/>
        </w:rPr>
        <w:t xml:space="preserve"> </w:t>
      </w:r>
      <w:r>
        <w:t>этики</w:t>
      </w:r>
      <w:r>
        <w:rPr>
          <w:spacing w:val="-12"/>
        </w:rPr>
        <w:t xml:space="preserve"> </w:t>
      </w:r>
      <w:r>
        <w:t>и</w:t>
      </w:r>
      <w:r>
        <w:rPr>
          <w:spacing w:val="40"/>
        </w:rPr>
        <w:t xml:space="preserve"> </w:t>
      </w:r>
      <w:r>
        <w:t>культуры. Россия в системе международных отношений. Политика на Дальнем Востоке.</w:t>
      </w:r>
    </w:p>
    <w:p w14:paraId="14227E44">
      <w:pPr>
        <w:pStyle w:val="17"/>
        <w:spacing w:line="276" w:lineRule="auto"/>
        <w:ind w:right="1502" w:firstLine="0"/>
        <w:jc w:val="left"/>
      </w:pPr>
      <w:r>
        <w:t>Русско-японская</w:t>
      </w:r>
      <w:r>
        <w:rPr>
          <w:spacing w:val="-13"/>
        </w:rPr>
        <w:t xml:space="preserve"> </w:t>
      </w:r>
      <w:r>
        <w:t>война</w:t>
      </w:r>
      <w:r>
        <w:rPr>
          <w:spacing w:val="-13"/>
        </w:rPr>
        <w:t xml:space="preserve"> </w:t>
      </w:r>
      <w:r>
        <w:t>1904–1905</w:t>
      </w:r>
      <w:r>
        <w:rPr>
          <w:spacing w:val="-13"/>
        </w:rPr>
        <w:t xml:space="preserve"> </w:t>
      </w:r>
      <w:r>
        <w:t>гг.</w:t>
      </w:r>
      <w:r>
        <w:rPr>
          <w:spacing w:val="-6"/>
        </w:rPr>
        <w:t xml:space="preserve"> </w:t>
      </w:r>
      <w:r>
        <w:t>Оборона</w:t>
      </w:r>
      <w:r>
        <w:rPr>
          <w:spacing w:val="-15"/>
        </w:rPr>
        <w:t xml:space="preserve"> </w:t>
      </w:r>
      <w:r>
        <w:t>Порт-Артура.</w:t>
      </w:r>
      <w:r>
        <w:rPr>
          <w:spacing w:val="-6"/>
        </w:rPr>
        <w:t xml:space="preserve"> </w:t>
      </w:r>
      <w:r>
        <w:t>Цусимское</w:t>
      </w:r>
      <w:r>
        <w:rPr>
          <w:spacing w:val="-8"/>
        </w:rPr>
        <w:t xml:space="preserve"> </w:t>
      </w:r>
      <w:r>
        <w:t>сражение. Первая российская революция 1905–1907 гг. Начало парламентаризма в России.</w:t>
      </w:r>
    </w:p>
    <w:p w14:paraId="111C1038">
      <w:pPr>
        <w:pStyle w:val="17"/>
        <w:spacing w:before="1" w:line="276" w:lineRule="auto"/>
        <w:ind w:firstLine="0"/>
        <w:jc w:val="left"/>
      </w:pPr>
      <w:r>
        <w:t>Предпосылки</w:t>
      </w:r>
      <w:r>
        <w:rPr>
          <w:spacing w:val="37"/>
        </w:rPr>
        <w:t xml:space="preserve"> </w:t>
      </w:r>
      <w:r>
        <w:t>Первой</w:t>
      </w:r>
      <w:r>
        <w:rPr>
          <w:spacing w:val="36"/>
        </w:rPr>
        <w:t xml:space="preserve"> </w:t>
      </w:r>
      <w:r>
        <w:t>российской</w:t>
      </w:r>
      <w:r>
        <w:rPr>
          <w:spacing w:val="32"/>
        </w:rPr>
        <w:t xml:space="preserve"> </w:t>
      </w:r>
      <w:r>
        <w:t>революции.</w:t>
      </w:r>
      <w:r>
        <w:rPr>
          <w:spacing w:val="33"/>
        </w:rPr>
        <w:t xml:space="preserve"> </w:t>
      </w:r>
      <w:r>
        <w:t>Формы</w:t>
      </w:r>
      <w:r>
        <w:rPr>
          <w:spacing w:val="32"/>
        </w:rPr>
        <w:t xml:space="preserve"> </w:t>
      </w:r>
      <w:r>
        <w:t>социальных</w:t>
      </w:r>
      <w:r>
        <w:rPr>
          <w:spacing w:val="31"/>
        </w:rPr>
        <w:t xml:space="preserve"> </w:t>
      </w:r>
      <w:r>
        <w:t>протестов.</w:t>
      </w:r>
      <w:r>
        <w:rPr>
          <w:spacing w:val="38"/>
        </w:rPr>
        <w:t xml:space="preserve"> </w:t>
      </w:r>
      <w:r>
        <w:t xml:space="preserve">Политический </w:t>
      </w:r>
      <w:r>
        <w:rPr>
          <w:spacing w:val="-2"/>
        </w:rPr>
        <w:t>терроризм.</w:t>
      </w:r>
    </w:p>
    <w:p w14:paraId="37E2A659">
      <w:pPr>
        <w:pStyle w:val="17"/>
        <w:spacing w:line="276" w:lineRule="auto"/>
        <w:ind w:right="561" w:firstLine="0"/>
      </w:pPr>
      <w:r>
        <w:t>«Кровавое воскресенье» 9 января 1905 г. Выступления рабочих, крестьян, средних городских слоев,</w:t>
      </w:r>
      <w:r>
        <w:rPr>
          <w:spacing w:val="-13"/>
        </w:rPr>
        <w:t xml:space="preserve"> </w:t>
      </w:r>
      <w:r>
        <w:t>солдат</w:t>
      </w:r>
      <w:r>
        <w:rPr>
          <w:spacing w:val="-12"/>
        </w:rPr>
        <w:t xml:space="preserve"> </w:t>
      </w:r>
      <w:r>
        <w:t>и</w:t>
      </w:r>
      <w:r>
        <w:rPr>
          <w:spacing w:val="-15"/>
        </w:rPr>
        <w:t xml:space="preserve"> </w:t>
      </w:r>
      <w:r>
        <w:t>матросов.</w:t>
      </w:r>
      <w:r>
        <w:rPr>
          <w:spacing w:val="-15"/>
        </w:rPr>
        <w:t xml:space="preserve"> </w:t>
      </w:r>
      <w:r>
        <w:t>Всероссийская</w:t>
      </w:r>
      <w:r>
        <w:rPr>
          <w:spacing w:val="-15"/>
        </w:rPr>
        <w:t xml:space="preserve"> </w:t>
      </w:r>
      <w:r>
        <w:t>октябрьская</w:t>
      </w:r>
      <w:r>
        <w:rPr>
          <w:spacing w:val="-13"/>
        </w:rPr>
        <w:t xml:space="preserve"> </w:t>
      </w:r>
      <w:r>
        <w:t>политическая</w:t>
      </w:r>
      <w:r>
        <w:rPr>
          <w:spacing w:val="-13"/>
        </w:rPr>
        <w:t xml:space="preserve"> </w:t>
      </w:r>
      <w:r>
        <w:t>стачка.</w:t>
      </w:r>
      <w:r>
        <w:rPr>
          <w:spacing w:val="-11"/>
        </w:rPr>
        <w:t xml:space="preserve"> </w:t>
      </w:r>
      <w:r>
        <w:t>Манифест</w:t>
      </w:r>
      <w:r>
        <w:rPr>
          <w:spacing w:val="-12"/>
        </w:rPr>
        <w:t xml:space="preserve"> </w:t>
      </w:r>
      <w:r>
        <w:t>17</w:t>
      </w:r>
      <w:r>
        <w:rPr>
          <w:spacing w:val="-13"/>
        </w:rPr>
        <w:t xml:space="preserve"> </w:t>
      </w:r>
      <w:r>
        <w:t xml:space="preserve">октября 1905 г. Формирование многопартийности. Политические партии, массовые движения и их </w:t>
      </w:r>
      <w:r>
        <w:rPr>
          <w:spacing w:val="-2"/>
        </w:rPr>
        <w:t>лидеры.</w:t>
      </w:r>
    </w:p>
    <w:p w14:paraId="7C25C37B">
      <w:pPr>
        <w:pStyle w:val="17"/>
        <w:spacing w:line="274" w:lineRule="exact"/>
        <w:ind w:firstLine="0"/>
      </w:pPr>
      <w:r>
        <w:t>Советы</w:t>
      </w:r>
      <w:r>
        <w:rPr>
          <w:spacing w:val="-9"/>
        </w:rPr>
        <w:t xml:space="preserve"> </w:t>
      </w:r>
      <w:r>
        <w:t>и</w:t>
      </w:r>
      <w:r>
        <w:rPr>
          <w:spacing w:val="-4"/>
        </w:rPr>
        <w:t xml:space="preserve"> </w:t>
      </w:r>
      <w:r>
        <w:t>профсоюзы.</w:t>
      </w:r>
      <w:r>
        <w:rPr>
          <w:spacing w:val="-7"/>
        </w:rPr>
        <w:t xml:space="preserve"> </w:t>
      </w:r>
      <w:r>
        <w:t>Декабрьское вооруженное</w:t>
      </w:r>
      <w:r>
        <w:rPr>
          <w:spacing w:val="-5"/>
        </w:rPr>
        <w:t xml:space="preserve"> </w:t>
      </w:r>
      <w:r>
        <w:t>восстание</w:t>
      </w:r>
      <w:r>
        <w:rPr>
          <w:spacing w:val="-4"/>
        </w:rPr>
        <w:t xml:space="preserve"> </w:t>
      </w:r>
      <w:r>
        <w:t>1905</w:t>
      </w:r>
      <w:r>
        <w:rPr>
          <w:spacing w:val="-4"/>
        </w:rPr>
        <w:t xml:space="preserve"> </w:t>
      </w:r>
      <w:r>
        <w:t>г.</w:t>
      </w:r>
      <w:r>
        <w:rPr>
          <w:spacing w:val="-4"/>
        </w:rPr>
        <w:t xml:space="preserve"> </w:t>
      </w:r>
      <w:r>
        <w:t>в</w:t>
      </w:r>
      <w:r>
        <w:rPr>
          <w:spacing w:val="2"/>
        </w:rPr>
        <w:t xml:space="preserve"> </w:t>
      </w:r>
      <w:r>
        <w:rPr>
          <w:spacing w:val="-2"/>
        </w:rPr>
        <w:t>Москве.</w:t>
      </w:r>
    </w:p>
    <w:p w14:paraId="0A684624">
      <w:pPr>
        <w:pStyle w:val="17"/>
        <w:spacing w:before="45" w:line="276" w:lineRule="auto"/>
        <w:ind w:right="563" w:firstLine="0"/>
      </w:pPr>
      <w:r>
        <w:t>Особенности революционных выступлений в 1906–1907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2F343DE1">
      <w:pPr>
        <w:pStyle w:val="17"/>
        <w:spacing w:line="276" w:lineRule="auto"/>
        <w:ind w:right="564" w:firstLine="0"/>
      </w:pPr>
      <w:r>
        <w:t>П.А. Столыпин: программа системных реформ, масштаб и результаты. Нарастание социальных противоречий. III и IV Государственная дума. Идейно 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61265892">
      <w:pPr>
        <w:pStyle w:val="17"/>
        <w:spacing w:before="1"/>
        <w:ind w:firstLine="0"/>
      </w:pPr>
      <w:r>
        <w:t>Обострение</w:t>
      </w:r>
      <w:r>
        <w:rPr>
          <w:spacing w:val="-13"/>
        </w:rPr>
        <w:t xml:space="preserve"> </w:t>
      </w:r>
      <w:r>
        <w:t>международной</w:t>
      </w:r>
      <w:r>
        <w:rPr>
          <w:spacing w:val="-8"/>
        </w:rPr>
        <w:t xml:space="preserve"> </w:t>
      </w:r>
      <w:r>
        <w:t>обстановки.</w:t>
      </w:r>
      <w:r>
        <w:rPr>
          <w:spacing w:val="-4"/>
        </w:rPr>
        <w:t xml:space="preserve"> </w:t>
      </w:r>
      <w:r>
        <w:t>Блоковая</w:t>
      </w:r>
      <w:r>
        <w:rPr>
          <w:spacing w:val="-6"/>
        </w:rPr>
        <w:t xml:space="preserve"> </w:t>
      </w:r>
      <w:r>
        <w:t>система</w:t>
      </w:r>
      <w:r>
        <w:rPr>
          <w:spacing w:val="-7"/>
        </w:rPr>
        <w:t xml:space="preserve"> </w:t>
      </w:r>
      <w:r>
        <w:t>и</w:t>
      </w:r>
      <w:r>
        <w:rPr>
          <w:spacing w:val="-2"/>
        </w:rPr>
        <w:t xml:space="preserve"> </w:t>
      </w:r>
      <w:r>
        <w:t>участие</w:t>
      </w:r>
      <w:r>
        <w:rPr>
          <w:spacing w:val="-2"/>
        </w:rPr>
        <w:t xml:space="preserve"> </w:t>
      </w:r>
      <w:r>
        <w:t>в</w:t>
      </w:r>
      <w:r>
        <w:rPr>
          <w:spacing w:val="-5"/>
        </w:rPr>
        <w:t xml:space="preserve"> </w:t>
      </w:r>
      <w:r>
        <w:t>ней</w:t>
      </w:r>
      <w:r>
        <w:rPr>
          <w:spacing w:val="-5"/>
        </w:rPr>
        <w:t xml:space="preserve"> </w:t>
      </w:r>
      <w:r>
        <w:rPr>
          <w:spacing w:val="-2"/>
        </w:rPr>
        <w:t>России.</w:t>
      </w:r>
    </w:p>
    <w:p w14:paraId="1F8432B9">
      <w:pPr>
        <w:pStyle w:val="17"/>
        <w:spacing w:before="42" w:line="276" w:lineRule="auto"/>
        <w:ind w:right="573" w:firstLine="0"/>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1AB2AE22">
      <w:pPr>
        <w:pStyle w:val="17"/>
        <w:spacing w:line="276" w:lineRule="auto"/>
        <w:ind w:right="572" w:firstLine="0"/>
      </w:pPr>
      <w:r>
        <w:t>Серебряный</w:t>
      </w:r>
      <w:r>
        <w:rPr>
          <w:spacing w:val="-15"/>
        </w:rPr>
        <w:t xml:space="preserve"> </w:t>
      </w:r>
      <w:r>
        <w:t>век</w:t>
      </w:r>
      <w:r>
        <w:rPr>
          <w:spacing w:val="-15"/>
        </w:rPr>
        <w:t xml:space="preserve"> </w:t>
      </w:r>
      <w:r>
        <w:t>российской</w:t>
      </w:r>
      <w:r>
        <w:rPr>
          <w:spacing w:val="-15"/>
        </w:rPr>
        <w:t xml:space="preserve"> </w:t>
      </w:r>
      <w:r>
        <w:t>культуры.</w:t>
      </w:r>
      <w:r>
        <w:rPr>
          <w:spacing w:val="-15"/>
        </w:rPr>
        <w:t xml:space="preserve"> </w:t>
      </w:r>
      <w:r>
        <w:t>Новые</w:t>
      </w:r>
      <w:r>
        <w:rPr>
          <w:spacing w:val="-15"/>
        </w:rPr>
        <w:t xml:space="preserve"> </w:t>
      </w:r>
      <w:r>
        <w:t>явления</w:t>
      </w:r>
      <w:r>
        <w:rPr>
          <w:spacing w:val="-15"/>
        </w:rPr>
        <w:t xml:space="preserve"> </w:t>
      </w:r>
      <w:r>
        <w:t>в</w:t>
      </w:r>
      <w:r>
        <w:rPr>
          <w:spacing w:val="-15"/>
        </w:rPr>
        <w:t xml:space="preserve"> </w:t>
      </w:r>
      <w:r>
        <w:t>художественной</w:t>
      </w:r>
      <w:r>
        <w:rPr>
          <w:spacing w:val="-15"/>
        </w:rPr>
        <w:t xml:space="preserve"> </w:t>
      </w:r>
      <w:r>
        <w:t>литературе</w:t>
      </w:r>
      <w:r>
        <w:rPr>
          <w:spacing w:val="-15"/>
        </w:rPr>
        <w:t xml:space="preserve"> </w:t>
      </w:r>
      <w:r>
        <w:t>и</w:t>
      </w:r>
      <w:r>
        <w:rPr>
          <w:spacing w:val="-15"/>
        </w:rPr>
        <w:t xml:space="preserve"> </w:t>
      </w:r>
      <w:r>
        <w:t>искусстве. Мировоззренческие</w:t>
      </w:r>
      <w:r>
        <w:rPr>
          <w:spacing w:val="40"/>
        </w:rPr>
        <w:t xml:space="preserve"> </w:t>
      </w:r>
      <w:r>
        <w:t>ценности</w:t>
      </w:r>
      <w:r>
        <w:rPr>
          <w:spacing w:val="40"/>
        </w:rPr>
        <w:t xml:space="preserve"> </w:t>
      </w:r>
      <w:r>
        <w:t>и</w:t>
      </w:r>
      <w:r>
        <w:rPr>
          <w:spacing w:val="40"/>
        </w:rPr>
        <w:t xml:space="preserve"> </w:t>
      </w:r>
      <w:r>
        <w:t>стиль</w:t>
      </w:r>
      <w:r>
        <w:rPr>
          <w:spacing w:val="39"/>
        </w:rPr>
        <w:t xml:space="preserve"> </w:t>
      </w:r>
      <w:r>
        <w:t>жизни.</w:t>
      </w:r>
      <w:r>
        <w:rPr>
          <w:spacing w:val="40"/>
        </w:rPr>
        <w:t xml:space="preserve"> </w:t>
      </w:r>
      <w:r>
        <w:t>Литература</w:t>
      </w:r>
      <w:r>
        <w:rPr>
          <w:spacing w:val="40"/>
        </w:rPr>
        <w:t xml:space="preserve"> </w:t>
      </w:r>
      <w:r>
        <w:t>начала</w:t>
      </w:r>
      <w:r>
        <w:rPr>
          <w:spacing w:val="40"/>
        </w:rPr>
        <w:t xml:space="preserve"> </w:t>
      </w:r>
      <w:r>
        <w:t>XX</w:t>
      </w:r>
      <w:r>
        <w:rPr>
          <w:spacing w:val="40"/>
        </w:rPr>
        <w:t xml:space="preserve"> </w:t>
      </w:r>
      <w:r>
        <w:t>в.</w:t>
      </w:r>
      <w:r>
        <w:rPr>
          <w:spacing w:val="40"/>
        </w:rPr>
        <w:t xml:space="preserve"> </w:t>
      </w:r>
      <w:r>
        <w:t>Живопись.</w:t>
      </w:r>
    </w:p>
    <w:p w14:paraId="350EBC0B">
      <w:pPr>
        <w:pStyle w:val="17"/>
        <w:spacing w:line="275" w:lineRule="exact"/>
        <w:ind w:firstLine="0"/>
      </w:pPr>
      <w:r>
        <w:t>«Мир</w:t>
      </w:r>
      <w:r>
        <w:rPr>
          <w:spacing w:val="38"/>
        </w:rPr>
        <w:t xml:space="preserve"> </w:t>
      </w:r>
      <w:r>
        <w:t>искусства».</w:t>
      </w:r>
      <w:r>
        <w:rPr>
          <w:spacing w:val="48"/>
        </w:rPr>
        <w:t xml:space="preserve"> </w:t>
      </w:r>
      <w:r>
        <w:t>Архитектура.</w:t>
      </w:r>
      <w:r>
        <w:rPr>
          <w:spacing w:val="49"/>
        </w:rPr>
        <w:t xml:space="preserve"> </w:t>
      </w:r>
      <w:r>
        <w:t>Скульптура.</w:t>
      </w:r>
      <w:r>
        <w:rPr>
          <w:spacing w:val="43"/>
        </w:rPr>
        <w:t xml:space="preserve"> </w:t>
      </w:r>
      <w:r>
        <w:t>Драматический</w:t>
      </w:r>
      <w:r>
        <w:rPr>
          <w:spacing w:val="48"/>
        </w:rPr>
        <w:t xml:space="preserve"> </w:t>
      </w:r>
      <w:r>
        <w:t>театр:</w:t>
      </w:r>
      <w:r>
        <w:rPr>
          <w:spacing w:val="40"/>
        </w:rPr>
        <w:t xml:space="preserve"> </w:t>
      </w:r>
      <w:r>
        <w:t>традиции</w:t>
      </w:r>
      <w:r>
        <w:rPr>
          <w:spacing w:val="42"/>
        </w:rPr>
        <w:t xml:space="preserve"> </w:t>
      </w:r>
      <w:r>
        <w:t>и</w:t>
      </w:r>
      <w:r>
        <w:rPr>
          <w:spacing w:val="41"/>
        </w:rPr>
        <w:t xml:space="preserve"> </w:t>
      </w:r>
      <w:r>
        <w:rPr>
          <w:spacing w:val="-2"/>
        </w:rPr>
        <w:t>новаторство.</w:t>
      </w:r>
    </w:p>
    <w:p w14:paraId="43E2BAA6">
      <w:pPr>
        <w:pStyle w:val="17"/>
        <w:spacing w:line="275" w:lineRule="exact"/>
        <w:sectPr>
          <w:pgSz w:w="11910" w:h="16840"/>
          <w:pgMar w:top="60" w:right="141" w:bottom="620" w:left="708" w:header="0" w:footer="358" w:gutter="0"/>
          <w:cols w:space="720" w:num="1"/>
        </w:sectPr>
      </w:pPr>
    </w:p>
    <w:p w14:paraId="7A15ED73">
      <w:pPr>
        <w:spacing w:before="76" w:line="276" w:lineRule="auto"/>
        <w:ind w:left="569"/>
        <w:rPr>
          <w:b/>
          <w:sz w:val="24"/>
        </w:rPr>
      </w:pPr>
      <w:r>
        <w:rPr>
          <w:sz w:val="24"/>
        </w:rPr>
        <w:t>Музыка.</w:t>
      </w:r>
      <w:r>
        <w:rPr>
          <w:spacing w:val="40"/>
          <w:sz w:val="24"/>
        </w:rPr>
        <w:t xml:space="preserve"> </w:t>
      </w:r>
      <w:r>
        <w:rPr>
          <w:sz w:val="24"/>
        </w:rPr>
        <w:t>«Русские</w:t>
      </w:r>
      <w:r>
        <w:rPr>
          <w:spacing w:val="40"/>
          <w:sz w:val="24"/>
        </w:rPr>
        <w:t xml:space="preserve"> </w:t>
      </w:r>
      <w:r>
        <w:rPr>
          <w:sz w:val="24"/>
        </w:rPr>
        <w:t>сезоны»</w:t>
      </w:r>
      <w:r>
        <w:rPr>
          <w:spacing w:val="38"/>
          <w:sz w:val="24"/>
        </w:rPr>
        <w:t xml:space="preserve"> </w:t>
      </w:r>
      <w:r>
        <w:rPr>
          <w:sz w:val="24"/>
        </w:rPr>
        <w:t>в</w:t>
      </w:r>
      <w:r>
        <w:rPr>
          <w:spacing w:val="40"/>
          <w:sz w:val="24"/>
        </w:rPr>
        <w:t xml:space="preserve"> </w:t>
      </w:r>
      <w:r>
        <w:rPr>
          <w:sz w:val="24"/>
        </w:rPr>
        <w:t>Париже.</w:t>
      </w:r>
      <w:r>
        <w:rPr>
          <w:spacing w:val="40"/>
          <w:sz w:val="24"/>
        </w:rPr>
        <w:t xml:space="preserve"> </w:t>
      </w:r>
      <w:r>
        <w:rPr>
          <w:sz w:val="24"/>
        </w:rPr>
        <w:t>Зарождение</w:t>
      </w:r>
      <w:r>
        <w:rPr>
          <w:spacing w:val="40"/>
          <w:sz w:val="24"/>
        </w:rPr>
        <w:t xml:space="preserve"> </w:t>
      </w:r>
      <w:r>
        <w:rPr>
          <w:sz w:val="24"/>
        </w:rPr>
        <w:t>российского</w:t>
      </w:r>
      <w:r>
        <w:rPr>
          <w:spacing w:val="40"/>
          <w:sz w:val="24"/>
        </w:rPr>
        <w:t xml:space="preserve"> </w:t>
      </w:r>
      <w:r>
        <w:rPr>
          <w:sz w:val="24"/>
        </w:rPr>
        <w:t>кинематографа.</w:t>
      </w:r>
      <w:r>
        <w:rPr>
          <w:spacing w:val="40"/>
          <w:sz w:val="24"/>
        </w:rPr>
        <w:t xml:space="preserve"> </w:t>
      </w:r>
      <w:r>
        <w:rPr>
          <w:sz w:val="24"/>
        </w:rPr>
        <w:t>Физическая культура</w:t>
      </w:r>
      <w:r>
        <w:rPr>
          <w:spacing w:val="-5"/>
          <w:sz w:val="24"/>
        </w:rPr>
        <w:t xml:space="preserve"> </w:t>
      </w:r>
      <w:r>
        <w:rPr>
          <w:sz w:val="24"/>
        </w:rPr>
        <w:t>и</w:t>
      </w:r>
      <w:r>
        <w:rPr>
          <w:spacing w:val="-3"/>
          <w:sz w:val="24"/>
        </w:rPr>
        <w:t xml:space="preserve"> </w:t>
      </w:r>
      <w:r>
        <w:rPr>
          <w:sz w:val="24"/>
        </w:rPr>
        <w:t>начало развития</w:t>
      </w:r>
      <w:r>
        <w:rPr>
          <w:spacing w:val="-4"/>
          <w:sz w:val="24"/>
        </w:rPr>
        <w:t xml:space="preserve"> </w:t>
      </w:r>
      <w:r>
        <w:rPr>
          <w:sz w:val="24"/>
        </w:rPr>
        <w:t>массового спорта.</w:t>
      </w:r>
      <w:r>
        <w:rPr>
          <w:spacing w:val="-7"/>
          <w:sz w:val="24"/>
        </w:rPr>
        <w:t xml:space="preserve"> </w:t>
      </w:r>
      <w:r>
        <w:rPr>
          <w:sz w:val="24"/>
        </w:rPr>
        <w:t>Вклад</w:t>
      </w:r>
      <w:r>
        <w:rPr>
          <w:spacing w:val="-6"/>
          <w:sz w:val="24"/>
        </w:rPr>
        <w:t xml:space="preserve"> </w:t>
      </w:r>
      <w:r>
        <w:rPr>
          <w:sz w:val="24"/>
        </w:rPr>
        <w:t>России</w:t>
      </w:r>
      <w:r>
        <w:rPr>
          <w:spacing w:val="-3"/>
          <w:sz w:val="24"/>
        </w:rPr>
        <w:t xml:space="preserve"> </w:t>
      </w:r>
      <w:r>
        <w:rPr>
          <w:sz w:val="24"/>
        </w:rPr>
        <w:t>начала</w:t>
      </w:r>
      <w:r>
        <w:rPr>
          <w:spacing w:val="-5"/>
          <w:sz w:val="24"/>
        </w:rPr>
        <w:t xml:space="preserve"> </w:t>
      </w:r>
      <w:r>
        <w:rPr>
          <w:sz w:val="24"/>
        </w:rPr>
        <w:t>XX</w:t>
      </w:r>
      <w:r>
        <w:rPr>
          <w:spacing w:val="-9"/>
          <w:sz w:val="24"/>
        </w:rPr>
        <w:t xml:space="preserve"> </w:t>
      </w:r>
      <w:r>
        <w:rPr>
          <w:sz w:val="24"/>
        </w:rPr>
        <w:t>в.</w:t>
      </w:r>
      <w:r>
        <w:rPr>
          <w:spacing w:val="-7"/>
          <w:sz w:val="24"/>
        </w:rPr>
        <w:t xml:space="preserve"> </w:t>
      </w:r>
      <w:r>
        <w:rPr>
          <w:sz w:val="24"/>
        </w:rPr>
        <w:t>в</w:t>
      </w:r>
      <w:r>
        <w:rPr>
          <w:spacing w:val="-7"/>
          <w:sz w:val="24"/>
        </w:rPr>
        <w:t xml:space="preserve"> </w:t>
      </w:r>
      <w:r>
        <w:rPr>
          <w:sz w:val="24"/>
        </w:rPr>
        <w:t>мировую</w:t>
      </w:r>
      <w:r>
        <w:rPr>
          <w:spacing w:val="-6"/>
          <w:sz w:val="24"/>
        </w:rPr>
        <w:t xml:space="preserve"> </w:t>
      </w:r>
      <w:r>
        <w:rPr>
          <w:sz w:val="24"/>
        </w:rPr>
        <w:t xml:space="preserve">культуру. </w:t>
      </w:r>
      <w:r>
        <w:rPr>
          <w:b/>
          <w:sz w:val="24"/>
        </w:rPr>
        <w:t>Планируемые результаты</w:t>
      </w:r>
      <w:r>
        <w:rPr>
          <w:b/>
          <w:spacing w:val="38"/>
          <w:sz w:val="24"/>
        </w:rPr>
        <w:t xml:space="preserve"> </w:t>
      </w:r>
      <w:r>
        <w:rPr>
          <w:b/>
          <w:sz w:val="24"/>
        </w:rPr>
        <w:t>освоения</w:t>
      </w:r>
      <w:r>
        <w:rPr>
          <w:b/>
          <w:spacing w:val="-1"/>
          <w:sz w:val="24"/>
        </w:rPr>
        <w:t xml:space="preserve"> </w:t>
      </w:r>
      <w:r>
        <w:rPr>
          <w:b/>
          <w:sz w:val="24"/>
        </w:rPr>
        <w:t>программы по</w:t>
      </w:r>
      <w:r>
        <w:rPr>
          <w:b/>
          <w:spacing w:val="37"/>
          <w:sz w:val="24"/>
        </w:rPr>
        <w:t xml:space="preserve"> </w:t>
      </w:r>
      <w:r>
        <w:rPr>
          <w:b/>
          <w:sz w:val="24"/>
        </w:rPr>
        <w:t>истории на уровне основного</w:t>
      </w:r>
      <w:r>
        <w:rPr>
          <w:b/>
          <w:spacing w:val="40"/>
          <w:sz w:val="24"/>
        </w:rPr>
        <w:t xml:space="preserve"> </w:t>
      </w:r>
      <w:r>
        <w:rPr>
          <w:b/>
          <w:sz w:val="24"/>
        </w:rPr>
        <w:t xml:space="preserve">общего </w:t>
      </w:r>
      <w:r>
        <w:rPr>
          <w:b/>
          <w:spacing w:val="-2"/>
          <w:sz w:val="24"/>
        </w:rPr>
        <w:t>образования.</w:t>
      </w:r>
    </w:p>
    <w:p w14:paraId="5FB363FA">
      <w:pPr>
        <w:pStyle w:val="17"/>
        <w:spacing w:line="269" w:lineRule="exact"/>
        <w:ind w:firstLine="0"/>
        <w:jc w:val="left"/>
      </w:pPr>
      <w:r>
        <w:t>К</w:t>
      </w:r>
      <w:r>
        <w:rPr>
          <w:spacing w:val="-11"/>
        </w:rPr>
        <w:t xml:space="preserve"> </w:t>
      </w:r>
      <w:r>
        <w:t>важнейшим</w:t>
      </w:r>
      <w:r>
        <w:rPr>
          <w:spacing w:val="-8"/>
        </w:rPr>
        <w:t xml:space="preserve"> </w:t>
      </w:r>
      <w:r>
        <w:t>личностным</w:t>
      </w:r>
      <w:r>
        <w:rPr>
          <w:spacing w:val="-9"/>
        </w:rPr>
        <w:t xml:space="preserve"> </w:t>
      </w:r>
      <w:r>
        <w:t>результатам</w:t>
      </w:r>
      <w:r>
        <w:rPr>
          <w:spacing w:val="-4"/>
        </w:rPr>
        <w:t xml:space="preserve"> </w:t>
      </w:r>
      <w:r>
        <w:t>изучения</w:t>
      </w:r>
      <w:r>
        <w:rPr>
          <w:spacing w:val="-7"/>
        </w:rPr>
        <w:t xml:space="preserve"> </w:t>
      </w:r>
      <w:r>
        <w:t>истории</w:t>
      </w:r>
      <w:r>
        <w:rPr>
          <w:spacing w:val="-8"/>
        </w:rPr>
        <w:t xml:space="preserve"> </w:t>
      </w:r>
      <w:r>
        <w:rPr>
          <w:spacing w:val="-2"/>
        </w:rPr>
        <w:t>относятся:</w:t>
      </w:r>
    </w:p>
    <w:p w14:paraId="20AB9440">
      <w:pPr>
        <w:pStyle w:val="32"/>
        <w:numPr>
          <w:ilvl w:val="0"/>
          <w:numId w:val="22"/>
        </w:numPr>
        <w:tabs>
          <w:tab w:val="left" w:pos="1134"/>
        </w:tabs>
        <w:spacing w:before="40" w:line="276" w:lineRule="auto"/>
        <w:ind w:right="553" w:firstLine="283"/>
        <w:rPr>
          <w:sz w:val="24"/>
        </w:rPr>
      </w:pPr>
      <w:r>
        <w:rPr>
          <w:sz w:val="24"/>
        </w:rPr>
        <w:t>в сфере патриотического воспитания: осознание российской гражданской идентичности в поликультурном</w:t>
      </w:r>
      <w:r>
        <w:rPr>
          <w:spacing w:val="-15"/>
          <w:sz w:val="24"/>
        </w:rPr>
        <w:t xml:space="preserve"> </w:t>
      </w:r>
      <w:r>
        <w:rPr>
          <w:sz w:val="24"/>
        </w:rPr>
        <w:t>и</w:t>
      </w:r>
      <w:r>
        <w:rPr>
          <w:spacing w:val="-11"/>
          <w:sz w:val="24"/>
        </w:rPr>
        <w:t xml:space="preserve"> </w:t>
      </w:r>
      <w:r>
        <w:rPr>
          <w:sz w:val="24"/>
        </w:rPr>
        <w:t>многоконфессиональном</w:t>
      </w:r>
      <w:r>
        <w:rPr>
          <w:spacing w:val="-15"/>
          <w:sz w:val="24"/>
        </w:rPr>
        <w:t xml:space="preserve"> </w:t>
      </w:r>
      <w:r>
        <w:rPr>
          <w:sz w:val="24"/>
        </w:rPr>
        <w:t>обществе,</w:t>
      </w:r>
      <w:r>
        <w:rPr>
          <w:spacing w:val="-14"/>
          <w:sz w:val="24"/>
        </w:rPr>
        <w:t xml:space="preserve"> </w:t>
      </w:r>
      <w:r>
        <w:rPr>
          <w:sz w:val="24"/>
        </w:rPr>
        <w:t>проявление</w:t>
      </w:r>
      <w:r>
        <w:rPr>
          <w:spacing w:val="-15"/>
          <w:sz w:val="24"/>
        </w:rPr>
        <w:t xml:space="preserve"> </w:t>
      </w:r>
      <w:r>
        <w:rPr>
          <w:sz w:val="24"/>
        </w:rPr>
        <w:t>интереса</w:t>
      </w:r>
      <w:r>
        <w:rPr>
          <w:spacing w:val="-13"/>
          <w:sz w:val="24"/>
        </w:rPr>
        <w:t xml:space="preserve"> </w:t>
      </w:r>
      <w:r>
        <w:rPr>
          <w:sz w:val="24"/>
        </w:rPr>
        <w:t>к</w:t>
      </w:r>
      <w:r>
        <w:rPr>
          <w:spacing w:val="-13"/>
          <w:sz w:val="24"/>
        </w:rPr>
        <w:t xml:space="preserve"> </w:t>
      </w:r>
      <w:r>
        <w:rPr>
          <w:sz w:val="24"/>
        </w:rPr>
        <w:t>познанию</w:t>
      </w:r>
      <w:r>
        <w:rPr>
          <w:spacing w:val="29"/>
          <w:sz w:val="24"/>
        </w:rPr>
        <w:t xml:space="preserve"> </w:t>
      </w:r>
      <w:r>
        <w:rPr>
          <w:sz w:val="24"/>
        </w:rPr>
        <w:t>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w:t>
      </w:r>
      <w:r>
        <w:rPr>
          <w:spacing w:val="-15"/>
          <w:sz w:val="24"/>
        </w:rPr>
        <w:t xml:space="preserve"> </w:t>
      </w:r>
      <w:r>
        <w:rPr>
          <w:sz w:val="24"/>
        </w:rPr>
        <w:t>праздникам,</w:t>
      </w:r>
      <w:r>
        <w:rPr>
          <w:spacing w:val="-15"/>
          <w:sz w:val="24"/>
        </w:rPr>
        <w:t xml:space="preserve"> </w:t>
      </w:r>
      <w:r>
        <w:rPr>
          <w:sz w:val="24"/>
        </w:rPr>
        <w:t>историческому</w:t>
      </w:r>
      <w:r>
        <w:rPr>
          <w:spacing w:val="-15"/>
          <w:sz w:val="24"/>
        </w:rPr>
        <w:t xml:space="preserve"> </w:t>
      </w:r>
      <w:r>
        <w:rPr>
          <w:sz w:val="24"/>
        </w:rPr>
        <w:t>и</w:t>
      </w:r>
      <w:r>
        <w:rPr>
          <w:spacing w:val="-8"/>
          <w:sz w:val="24"/>
        </w:rPr>
        <w:t xml:space="preserve"> </w:t>
      </w:r>
      <w:r>
        <w:rPr>
          <w:sz w:val="24"/>
        </w:rPr>
        <w:t>природному</w:t>
      </w:r>
      <w:r>
        <w:rPr>
          <w:spacing w:val="-15"/>
          <w:sz w:val="24"/>
        </w:rPr>
        <w:t xml:space="preserve"> </w:t>
      </w:r>
      <w:r>
        <w:rPr>
          <w:sz w:val="24"/>
        </w:rPr>
        <w:t>наследию</w:t>
      </w:r>
      <w:r>
        <w:rPr>
          <w:spacing w:val="-13"/>
          <w:sz w:val="24"/>
        </w:rPr>
        <w:t xml:space="preserve"> </w:t>
      </w:r>
      <w:r>
        <w:rPr>
          <w:sz w:val="24"/>
        </w:rPr>
        <w:t>и</w:t>
      </w:r>
      <w:r>
        <w:rPr>
          <w:spacing w:val="-11"/>
          <w:sz w:val="24"/>
        </w:rPr>
        <w:t xml:space="preserve"> </w:t>
      </w:r>
      <w:r>
        <w:rPr>
          <w:sz w:val="24"/>
        </w:rPr>
        <w:t>памятникам,</w:t>
      </w:r>
      <w:r>
        <w:rPr>
          <w:spacing w:val="-10"/>
          <w:sz w:val="24"/>
        </w:rPr>
        <w:t xml:space="preserve"> </w:t>
      </w:r>
      <w:r>
        <w:rPr>
          <w:sz w:val="24"/>
        </w:rPr>
        <w:t>традициям разных народов, проживающих в родной стране;</w:t>
      </w:r>
    </w:p>
    <w:p w14:paraId="0E72ED82">
      <w:pPr>
        <w:pStyle w:val="32"/>
        <w:numPr>
          <w:ilvl w:val="0"/>
          <w:numId w:val="22"/>
        </w:numPr>
        <w:tabs>
          <w:tab w:val="left" w:pos="1134"/>
        </w:tabs>
        <w:spacing w:before="2" w:line="276" w:lineRule="auto"/>
        <w:ind w:right="554" w:firstLine="283"/>
        <w:rPr>
          <w:sz w:val="24"/>
        </w:rPr>
      </w:pPr>
      <w:r>
        <w:rPr>
          <w:sz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58495FB8">
      <w:pPr>
        <w:pStyle w:val="32"/>
        <w:numPr>
          <w:ilvl w:val="0"/>
          <w:numId w:val="22"/>
        </w:numPr>
        <w:tabs>
          <w:tab w:val="left" w:pos="1134"/>
        </w:tabs>
        <w:spacing w:line="276" w:lineRule="auto"/>
        <w:ind w:right="550" w:firstLine="283"/>
        <w:rPr>
          <w:sz w:val="24"/>
        </w:rPr>
      </w:pPr>
      <w:r>
        <w:rPr>
          <w:sz w:val="24"/>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w:t>
      </w:r>
      <w:r>
        <w:rPr>
          <w:spacing w:val="-11"/>
          <w:sz w:val="24"/>
        </w:rPr>
        <w:t xml:space="preserve"> </w:t>
      </w:r>
      <w:r>
        <w:rPr>
          <w:sz w:val="24"/>
        </w:rPr>
        <w:t>общества</w:t>
      </w:r>
      <w:r>
        <w:rPr>
          <w:spacing w:val="-15"/>
          <w:sz w:val="24"/>
        </w:rPr>
        <w:t xml:space="preserve"> </w:t>
      </w:r>
      <w:r>
        <w:rPr>
          <w:sz w:val="24"/>
        </w:rPr>
        <w:t>в</w:t>
      </w:r>
      <w:r>
        <w:rPr>
          <w:spacing w:val="-9"/>
          <w:sz w:val="24"/>
        </w:rPr>
        <w:t xml:space="preserve"> </w:t>
      </w:r>
      <w:r>
        <w:rPr>
          <w:sz w:val="24"/>
        </w:rPr>
        <w:t>ситуациях</w:t>
      </w:r>
      <w:r>
        <w:rPr>
          <w:spacing w:val="-15"/>
          <w:sz w:val="24"/>
        </w:rPr>
        <w:t xml:space="preserve"> </w:t>
      </w:r>
      <w:r>
        <w:rPr>
          <w:sz w:val="24"/>
        </w:rPr>
        <w:t>нравственного</w:t>
      </w:r>
      <w:r>
        <w:rPr>
          <w:spacing w:val="-11"/>
          <w:sz w:val="24"/>
        </w:rPr>
        <w:t xml:space="preserve"> </w:t>
      </w:r>
      <w:r>
        <w:rPr>
          <w:sz w:val="24"/>
        </w:rPr>
        <w:t>выбора;</w:t>
      </w:r>
      <w:r>
        <w:rPr>
          <w:spacing w:val="-15"/>
          <w:sz w:val="24"/>
        </w:rPr>
        <w:t xml:space="preserve"> </w:t>
      </w:r>
      <w:r>
        <w:rPr>
          <w:sz w:val="24"/>
        </w:rPr>
        <w:t>готовность</w:t>
      </w:r>
      <w:r>
        <w:rPr>
          <w:spacing w:val="-14"/>
          <w:sz w:val="24"/>
        </w:rPr>
        <w:t xml:space="preserve"> </w:t>
      </w:r>
      <w:r>
        <w:rPr>
          <w:sz w:val="24"/>
        </w:rPr>
        <w:t>оценивать</w:t>
      </w:r>
      <w:r>
        <w:rPr>
          <w:spacing w:val="-9"/>
          <w:sz w:val="24"/>
        </w:rPr>
        <w:t xml:space="preserve"> </w:t>
      </w:r>
      <w:r>
        <w:rPr>
          <w:sz w:val="24"/>
        </w:rPr>
        <w:t>свое</w:t>
      </w:r>
      <w:r>
        <w:rPr>
          <w:spacing w:val="69"/>
          <w:sz w:val="24"/>
        </w:rPr>
        <w:t xml:space="preserve"> </w:t>
      </w:r>
      <w:r>
        <w:rPr>
          <w:sz w:val="24"/>
        </w:rPr>
        <w:t>поведение и поступки, а также поведение и поступки других людей с позиции нравственных и правовых норм с учѐтом осознания последствий поступков; активное неприятие асоциальных поступков;</w:t>
      </w:r>
    </w:p>
    <w:p w14:paraId="74F0EEA8">
      <w:pPr>
        <w:pStyle w:val="32"/>
        <w:numPr>
          <w:ilvl w:val="0"/>
          <w:numId w:val="22"/>
        </w:numPr>
        <w:tabs>
          <w:tab w:val="left" w:pos="1134"/>
        </w:tabs>
        <w:spacing w:line="276" w:lineRule="auto"/>
        <w:ind w:right="566" w:firstLine="283"/>
        <w:rPr>
          <w:sz w:val="24"/>
        </w:rPr>
      </w:pPr>
      <w:r>
        <w:rPr>
          <w:sz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41024777">
      <w:pPr>
        <w:pStyle w:val="32"/>
        <w:numPr>
          <w:ilvl w:val="0"/>
          <w:numId w:val="22"/>
        </w:numPr>
        <w:tabs>
          <w:tab w:val="left" w:pos="1134"/>
        </w:tabs>
        <w:spacing w:line="276" w:lineRule="auto"/>
        <w:ind w:right="566" w:firstLine="283"/>
        <w:rPr>
          <w:sz w:val="24"/>
        </w:rPr>
      </w:pPr>
      <w:r>
        <w:rPr>
          <w:sz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4238347A">
      <w:pPr>
        <w:pStyle w:val="32"/>
        <w:numPr>
          <w:ilvl w:val="0"/>
          <w:numId w:val="22"/>
        </w:numPr>
        <w:tabs>
          <w:tab w:val="left" w:pos="1134"/>
        </w:tabs>
        <w:spacing w:line="276" w:lineRule="auto"/>
        <w:ind w:right="561" w:firstLine="283"/>
        <w:rPr>
          <w:sz w:val="24"/>
        </w:rPr>
      </w:pPr>
      <w:r>
        <w:rPr>
          <w:sz w:val="24"/>
        </w:rPr>
        <w:t>в</w:t>
      </w:r>
      <w:r>
        <w:rPr>
          <w:spacing w:val="-4"/>
          <w:sz w:val="24"/>
        </w:rPr>
        <w:t xml:space="preserve"> </w:t>
      </w:r>
      <w:r>
        <w:rPr>
          <w:sz w:val="24"/>
        </w:rPr>
        <w:t>формировании</w:t>
      </w:r>
      <w:r>
        <w:rPr>
          <w:spacing w:val="-9"/>
          <w:sz w:val="24"/>
        </w:rPr>
        <w:t xml:space="preserve"> </w:t>
      </w:r>
      <w:r>
        <w:rPr>
          <w:sz w:val="24"/>
        </w:rPr>
        <w:t>ценностного</w:t>
      </w:r>
      <w:r>
        <w:rPr>
          <w:spacing w:val="-10"/>
          <w:sz w:val="24"/>
        </w:rPr>
        <w:t xml:space="preserve"> </w:t>
      </w:r>
      <w:r>
        <w:rPr>
          <w:sz w:val="24"/>
        </w:rPr>
        <w:t>отношения</w:t>
      </w:r>
      <w:r>
        <w:rPr>
          <w:spacing w:val="-6"/>
          <w:sz w:val="24"/>
        </w:rPr>
        <w:t xml:space="preserve"> </w:t>
      </w:r>
      <w:r>
        <w:rPr>
          <w:sz w:val="24"/>
        </w:rPr>
        <w:t>к</w:t>
      </w:r>
      <w:r>
        <w:rPr>
          <w:spacing w:val="-11"/>
          <w:sz w:val="24"/>
        </w:rPr>
        <w:t xml:space="preserve"> </w:t>
      </w:r>
      <w:r>
        <w:rPr>
          <w:sz w:val="24"/>
        </w:rPr>
        <w:t>жизни</w:t>
      </w:r>
      <w:r>
        <w:rPr>
          <w:spacing w:val="-5"/>
          <w:sz w:val="24"/>
        </w:rPr>
        <w:t xml:space="preserve"> </w:t>
      </w:r>
      <w:r>
        <w:rPr>
          <w:sz w:val="24"/>
        </w:rPr>
        <w:t>и</w:t>
      </w:r>
      <w:r>
        <w:rPr>
          <w:spacing w:val="-9"/>
          <w:sz w:val="24"/>
        </w:rPr>
        <w:t xml:space="preserve"> </w:t>
      </w:r>
      <w:r>
        <w:rPr>
          <w:sz w:val="24"/>
        </w:rPr>
        <w:t>здоровью:</w:t>
      </w:r>
      <w:r>
        <w:rPr>
          <w:spacing w:val="-14"/>
          <w:sz w:val="24"/>
        </w:rPr>
        <w:t xml:space="preserve"> </w:t>
      </w:r>
      <w:r>
        <w:rPr>
          <w:sz w:val="24"/>
        </w:rPr>
        <w:t>осознание</w:t>
      </w:r>
      <w:r>
        <w:rPr>
          <w:spacing w:val="-11"/>
          <w:sz w:val="24"/>
        </w:rPr>
        <w:t xml:space="preserve"> </w:t>
      </w:r>
      <w:r>
        <w:rPr>
          <w:sz w:val="24"/>
        </w:rPr>
        <w:t>ценности</w:t>
      </w:r>
      <w:r>
        <w:rPr>
          <w:spacing w:val="-8"/>
          <w:sz w:val="24"/>
        </w:rPr>
        <w:t xml:space="preserve"> </w:t>
      </w:r>
      <w:r>
        <w:rPr>
          <w:sz w:val="24"/>
        </w:rPr>
        <w:t>жизни</w:t>
      </w:r>
      <w:r>
        <w:rPr>
          <w:spacing w:val="-9"/>
          <w:sz w:val="24"/>
        </w:rPr>
        <w:t xml:space="preserve"> </w:t>
      </w:r>
      <w:r>
        <w:rPr>
          <w:sz w:val="24"/>
        </w:rPr>
        <w:t>и необходимости ее сохранения (в том числе - на основе примеров из истории);</w:t>
      </w:r>
      <w:r>
        <w:rPr>
          <w:spacing w:val="-1"/>
          <w:sz w:val="24"/>
        </w:rPr>
        <w:t xml:space="preserve"> </w:t>
      </w:r>
      <w:r>
        <w:rPr>
          <w:sz w:val="24"/>
        </w:rPr>
        <w:t>представление об идеалах</w:t>
      </w:r>
      <w:r>
        <w:rPr>
          <w:spacing w:val="-12"/>
          <w:sz w:val="24"/>
        </w:rPr>
        <w:t xml:space="preserve"> </w:t>
      </w:r>
      <w:r>
        <w:rPr>
          <w:sz w:val="24"/>
        </w:rPr>
        <w:t>гармоничного</w:t>
      </w:r>
      <w:r>
        <w:rPr>
          <w:spacing w:val="-3"/>
          <w:sz w:val="24"/>
        </w:rPr>
        <w:t xml:space="preserve"> </w:t>
      </w:r>
      <w:r>
        <w:rPr>
          <w:sz w:val="24"/>
        </w:rPr>
        <w:t>физического</w:t>
      </w:r>
      <w:r>
        <w:rPr>
          <w:spacing w:val="-3"/>
          <w:sz w:val="24"/>
        </w:rPr>
        <w:t xml:space="preserve"> </w:t>
      </w:r>
      <w:r>
        <w:rPr>
          <w:sz w:val="24"/>
        </w:rPr>
        <w:t>и</w:t>
      </w:r>
      <w:r>
        <w:rPr>
          <w:spacing w:val="-6"/>
          <w:sz w:val="24"/>
        </w:rPr>
        <w:t xml:space="preserve"> </w:t>
      </w:r>
      <w:r>
        <w:rPr>
          <w:sz w:val="24"/>
        </w:rPr>
        <w:t>духовного</w:t>
      </w:r>
      <w:r>
        <w:rPr>
          <w:spacing w:val="-3"/>
          <w:sz w:val="24"/>
        </w:rPr>
        <w:t xml:space="preserve"> </w:t>
      </w:r>
      <w:r>
        <w:rPr>
          <w:sz w:val="24"/>
        </w:rPr>
        <w:t>развития</w:t>
      </w:r>
      <w:r>
        <w:rPr>
          <w:spacing w:val="-7"/>
          <w:sz w:val="24"/>
        </w:rPr>
        <w:t xml:space="preserve"> </w:t>
      </w:r>
      <w:r>
        <w:rPr>
          <w:sz w:val="24"/>
        </w:rPr>
        <w:t>человека</w:t>
      </w:r>
      <w:r>
        <w:rPr>
          <w:spacing w:val="-8"/>
          <w:sz w:val="24"/>
        </w:rPr>
        <w:t xml:space="preserve"> </w:t>
      </w:r>
      <w:r>
        <w:rPr>
          <w:sz w:val="24"/>
        </w:rPr>
        <w:t>в</w:t>
      </w:r>
      <w:r>
        <w:rPr>
          <w:spacing w:val="-5"/>
          <w:sz w:val="24"/>
        </w:rPr>
        <w:t xml:space="preserve"> </w:t>
      </w:r>
      <w:r>
        <w:rPr>
          <w:sz w:val="24"/>
        </w:rPr>
        <w:t>исторических</w:t>
      </w:r>
      <w:r>
        <w:rPr>
          <w:spacing w:val="-12"/>
          <w:sz w:val="24"/>
        </w:rPr>
        <w:t xml:space="preserve"> </w:t>
      </w:r>
      <w:r>
        <w:rPr>
          <w:sz w:val="24"/>
        </w:rPr>
        <w:t>обществах</w:t>
      </w:r>
      <w:r>
        <w:rPr>
          <w:spacing w:val="-7"/>
          <w:sz w:val="24"/>
        </w:rPr>
        <w:t xml:space="preserve"> </w:t>
      </w:r>
      <w:r>
        <w:rPr>
          <w:sz w:val="24"/>
        </w:rPr>
        <w:t>(в античном мире, эпоху Возрождения) и в современную эпоху;</w:t>
      </w:r>
    </w:p>
    <w:p w14:paraId="53392DE9">
      <w:pPr>
        <w:pStyle w:val="32"/>
        <w:numPr>
          <w:ilvl w:val="0"/>
          <w:numId w:val="22"/>
        </w:numPr>
        <w:tabs>
          <w:tab w:val="left" w:pos="1134"/>
        </w:tabs>
        <w:spacing w:line="276" w:lineRule="auto"/>
        <w:ind w:right="546" w:firstLine="283"/>
        <w:rPr>
          <w:sz w:val="24"/>
        </w:rPr>
      </w:pPr>
      <w:r>
        <w:rPr>
          <w:sz w:val="24"/>
        </w:rPr>
        <w:t>в сфере трудового воспитания: понимание на основе знания истории значения трудовой деятельности</w:t>
      </w:r>
      <w:r>
        <w:rPr>
          <w:spacing w:val="-8"/>
          <w:sz w:val="24"/>
        </w:rPr>
        <w:t xml:space="preserve"> </w:t>
      </w:r>
      <w:r>
        <w:rPr>
          <w:sz w:val="24"/>
        </w:rPr>
        <w:t>людей</w:t>
      </w:r>
      <w:r>
        <w:rPr>
          <w:spacing w:val="-9"/>
          <w:sz w:val="24"/>
        </w:rPr>
        <w:t xml:space="preserve"> </w:t>
      </w:r>
      <w:r>
        <w:rPr>
          <w:sz w:val="24"/>
        </w:rPr>
        <w:t>как</w:t>
      </w:r>
      <w:r>
        <w:rPr>
          <w:spacing w:val="-11"/>
          <w:sz w:val="24"/>
        </w:rPr>
        <w:t xml:space="preserve"> </w:t>
      </w:r>
      <w:r>
        <w:rPr>
          <w:sz w:val="24"/>
        </w:rPr>
        <w:t>источника</w:t>
      </w:r>
      <w:r>
        <w:rPr>
          <w:spacing w:val="-11"/>
          <w:sz w:val="24"/>
        </w:rPr>
        <w:t xml:space="preserve"> </w:t>
      </w:r>
      <w:r>
        <w:rPr>
          <w:sz w:val="24"/>
        </w:rPr>
        <w:t>развития</w:t>
      </w:r>
      <w:r>
        <w:rPr>
          <w:spacing w:val="-10"/>
          <w:sz w:val="24"/>
        </w:rPr>
        <w:t xml:space="preserve"> </w:t>
      </w:r>
      <w:r>
        <w:rPr>
          <w:sz w:val="24"/>
        </w:rPr>
        <w:t>человека</w:t>
      </w:r>
      <w:r>
        <w:rPr>
          <w:spacing w:val="-11"/>
          <w:sz w:val="24"/>
        </w:rPr>
        <w:t xml:space="preserve"> </w:t>
      </w:r>
      <w:r>
        <w:rPr>
          <w:sz w:val="24"/>
        </w:rPr>
        <w:t>и</w:t>
      </w:r>
      <w:r>
        <w:rPr>
          <w:spacing w:val="-14"/>
          <w:sz w:val="24"/>
        </w:rPr>
        <w:t xml:space="preserve"> </w:t>
      </w:r>
      <w:r>
        <w:rPr>
          <w:sz w:val="24"/>
        </w:rPr>
        <w:t>общества;</w:t>
      </w:r>
      <w:r>
        <w:rPr>
          <w:spacing w:val="-14"/>
          <w:sz w:val="24"/>
        </w:rPr>
        <w:t xml:space="preserve"> </w:t>
      </w:r>
      <w:r>
        <w:rPr>
          <w:sz w:val="24"/>
        </w:rPr>
        <w:t>представление</w:t>
      </w:r>
      <w:r>
        <w:rPr>
          <w:spacing w:val="-15"/>
          <w:sz w:val="24"/>
        </w:rPr>
        <w:t xml:space="preserve"> </w:t>
      </w:r>
      <w:r>
        <w:rPr>
          <w:sz w:val="24"/>
        </w:rPr>
        <w:t>о</w:t>
      </w:r>
      <w:r>
        <w:rPr>
          <w:spacing w:val="-5"/>
          <w:sz w:val="24"/>
        </w:rPr>
        <w:t xml:space="preserve"> </w:t>
      </w:r>
      <w:r>
        <w:rPr>
          <w:sz w:val="24"/>
        </w:rPr>
        <w:t>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w:t>
      </w:r>
      <w:r>
        <w:rPr>
          <w:spacing w:val="40"/>
          <w:sz w:val="24"/>
        </w:rPr>
        <w:t xml:space="preserve"> </w:t>
      </w:r>
      <w:r>
        <w:rPr>
          <w:sz w:val="24"/>
        </w:rPr>
        <w:t>жизненных планов;</w:t>
      </w:r>
    </w:p>
    <w:p w14:paraId="7B6AAE0D">
      <w:pPr>
        <w:pStyle w:val="32"/>
        <w:numPr>
          <w:ilvl w:val="0"/>
          <w:numId w:val="22"/>
        </w:numPr>
        <w:tabs>
          <w:tab w:val="left" w:pos="1134"/>
        </w:tabs>
        <w:spacing w:line="276" w:lineRule="auto"/>
        <w:ind w:right="560" w:firstLine="283"/>
        <w:rPr>
          <w:sz w:val="24"/>
        </w:rPr>
      </w:pPr>
      <w:r>
        <w:rPr>
          <w:sz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w:t>
      </w:r>
      <w:r>
        <w:rPr>
          <w:spacing w:val="-6"/>
          <w:sz w:val="24"/>
        </w:rPr>
        <w:t xml:space="preserve"> </w:t>
      </w:r>
      <w:r>
        <w:rPr>
          <w:sz w:val="24"/>
        </w:rPr>
        <w:t>мира</w:t>
      </w:r>
      <w:r>
        <w:rPr>
          <w:spacing w:val="-12"/>
          <w:sz w:val="24"/>
        </w:rPr>
        <w:t xml:space="preserve"> </w:t>
      </w:r>
      <w:r>
        <w:rPr>
          <w:sz w:val="24"/>
        </w:rPr>
        <w:t>и</w:t>
      </w:r>
      <w:r>
        <w:rPr>
          <w:spacing w:val="-10"/>
          <w:sz w:val="24"/>
        </w:rPr>
        <w:t xml:space="preserve"> </w:t>
      </w:r>
      <w:r>
        <w:rPr>
          <w:sz w:val="24"/>
        </w:rPr>
        <w:t>необходимости</w:t>
      </w:r>
      <w:r>
        <w:rPr>
          <w:spacing w:val="-9"/>
          <w:sz w:val="24"/>
        </w:rPr>
        <w:t xml:space="preserve"> </w:t>
      </w:r>
      <w:r>
        <w:rPr>
          <w:sz w:val="24"/>
        </w:rPr>
        <w:t>защиты</w:t>
      </w:r>
      <w:r>
        <w:rPr>
          <w:spacing w:val="-13"/>
          <w:sz w:val="24"/>
        </w:rPr>
        <w:t xml:space="preserve"> </w:t>
      </w:r>
      <w:r>
        <w:rPr>
          <w:sz w:val="24"/>
        </w:rPr>
        <w:t>окружающей</w:t>
      </w:r>
      <w:r>
        <w:rPr>
          <w:spacing w:val="-5"/>
          <w:sz w:val="24"/>
        </w:rPr>
        <w:t xml:space="preserve"> </w:t>
      </w:r>
      <w:r>
        <w:rPr>
          <w:sz w:val="24"/>
        </w:rPr>
        <w:t>среды;</w:t>
      </w:r>
      <w:r>
        <w:rPr>
          <w:spacing w:val="-10"/>
          <w:sz w:val="24"/>
        </w:rPr>
        <w:t xml:space="preserve"> </w:t>
      </w:r>
      <w:r>
        <w:rPr>
          <w:sz w:val="24"/>
        </w:rPr>
        <w:t>активное</w:t>
      </w:r>
      <w:r>
        <w:rPr>
          <w:spacing w:val="-12"/>
          <w:sz w:val="24"/>
        </w:rPr>
        <w:t xml:space="preserve"> </w:t>
      </w:r>
      <w:r>
        <w:rPr>
          <w:sz w:val="24"/>
        </w:rPr>
        <w:t>неприятие</w:t>
      </w:r>
      <w:r>
        <w:rPr>
          <w:spacing w:val="-7"/>
          <w:sz w:val="24"/>
        </w:rPr>
        <w:t xml:space="preserve"> </w:t>
      </w:r>
      <w:r>
        <w:rPr>
          <w:sz w:val="24"/>
        </w:rPr>
        <w:t>действий, приносящих</w:t>
      </w:r>
      <w:r>
        <w:rPr>
          <w:spacing w:val="80"/>
          <w:w w:val="150"/>
          <w:sz w:val="24"/>
        </w:rPr>
        <w:t xml:space="preserve"> </w:t>
      </w:r>
      <w:r>
        <w:rPr>
          <w:sz w:val="24"/>
        </w:rPr>
        <w:t>вред</w:t>
      </w:r>
      <w:r>
        <w:rPr>
          <w:spacing w:val="80"/>
          <w:sz w:val="24"/>
        </w:rPr>
        <w:t xml:space="preserve"> </w:t>
      </w:r>
      <w:r>
        <w:rPr>
          <w:sz w:val="24"/>
        </w:rPr>
        <w:t>окружающей</w:t>
      </w:r>
      <w:r>
        <w:rPr>
          <w:spacing w:val="80"/>
          <w:w w:val="150"/>
          <w:sz w:val="24"/>
        </w:rPr>
        <w:t xml:space="preserve"> </w:t>
      </w:r>
      <w:r>
        <w:rPr>
          <w:sz w:val="24"/>
        </w:rPr>
        <w:t>среде;</w:t>
      </w:r>
      <w:r>
        <w:rPr>
          <w:spacing w:val="80"/>
          <w:w w:val="150"/>
          <w:sz w:val="24"/>
        </w:rPr>
        <w:t xml:space="preserve"> </w:t>
      </w:r>
      <w:r>
        <w:rPr>
          <w:sz w:val="24"/>
        </w:rPr>
        <w:t>готовность</w:t>
      </w:r>
      <w:r>
        <w:rPr>
          <w:spacing w:val="80"/>
          <w:w w:val="150"/>
          <w:sz w:val="24"/>
        </w:rPr>
        <w:t xml:space="preserve"> </w:t>
      </w:r>
      <w:r>
        <w:rPr>
          <w:sz w:val="24"/>
        </w:rPr>
        <w:t>к</w:t>
      </w:r>
      <w:r>
        <w:rPr>
          <w:spacing w:val="80"/>
          <w:sz w:val="24"/>
        </w:rPr>
        <w:t xml:space="preserve"> </w:t>
      </w:r>
      <w:r>
        <w:rPr>
          <w:sz w:val="24"/>
        </w:rPr>
        <w:t>участию</w:t>
      </w:r>
      <w:r>
        <w:rPr>
          <w:spacing w:val="80"/>
          <w:w w:val="150"/>
          <w:sz w:val="24"/>
        </w:rPr>
        <w:t xml:space="preserve"> </w:t>
      </w:r>
      <w:r>
        <w:rPr>
          <w:sz w:val="24"/>
        </w:rPr>
        <w:t>в</w:t>
      </w:r>
      <w:r>
        <w:rPr>
          <w:spacing w:val="80"/>
          <w:w w:val="150"/>
          <w:sz w:val="24"/>
        </w:rPr>
        <w:t xml:space="preserve"> </w:t>
      </w:r>
      <w:r>
        <w:rPr>
          <w:sz w:val="24"/>
        </w:rPr>
        <w:t>практической</w:t>
      </w:r>
    </w:p>
    <w:p w14:paraId="50C6EBB1">
      <w:pPr>
        <w:pStyle w:val="17"/>
        <w:spacing w:before="76"/>
        <w:ind w:firstLine="0"/>
      </w:pPr>
      <w:r>
        <w:t>деятельности</w:t>
      </w:r>
      <w:r>
        <w:rPr>
          <w:spacing w:val="-13"/>
        </w:rPr>
        <w:t xml:space="preserve"> </w:t>
      </w:r>
      <w:r>
        <w:t>экологической</w:t>
      </w:r>
      <w:r>
        <w:rPr>
          <w:spacing w:val="-12"/>
        </w:rPr>
        <w:t xml:space="preserve"> </w:t>
      </w:r>
      <w:r>
        <w:rPr>
          <w:spacing w:val="-2"/>
        </w:rPr>
        <w:t>направленности;</w:t>
      </w:r>
    </w:p>
    <w:p w14:paraId="374D1913">
      <w:pPr>
        <w:pStyle w:val="32"/>
        <w:numPr>
          <w:ilvl w:val="0"/>
          <w:numId w:val="22"/>
        </w:numPr>
        <w:tabs>
          <w:tab w:val="left" w:pos="1134"/>
        </w:tabs>
        <w:spacing w:before="41" w:line="276" w:lineRule="auto"/>
        <w:ind w:right="559" w:firstLine="283"/>
        <w:rPr>
          <w:sz w:val="24"/>
        </w:rPr>
      </w:pPr>
      <w:r>
        <w:rPr>
          <w:sz w:val="24"/>
        </w:rPr>
        <w:t>в</w:t>
      </w:r>
      <w:r>
        <w:rPr>
          <w:spacing w:val="-10"/>
          <w:sz w:val="24"/>
        </w:rPr>
        <w:t xml:space="preserve"> </w:t>
      </w:r>
      <w:r>
        <w:rPr>
          <w:sz w:val="24"/>
        </w:rPr>
        <w:t>сфере</w:t>
      </w:r>
      <w:r>
        <w:rPr>
          <w:spacing w:val="-13"/>
          <w:sz w:val="24"/>
        </w:rPr>
        <w:t xml:space="preserve"> </w:t>
      </w:r>
      <w:r>
        <w:rPr>
          <w:sz w:val="24"/>
        </w:rPr>
        <w:t>адаптации</w:t>
      </w:r>
      <w:r>
        <w:rPr>
          <w:spacing w:val="-11"/>
          <w:sz w:val="24"/>
        </w:rPr>
        <w:t xml:space="preserve"> </w:t>
      </w:r>
      <w:r>
        <w:rPr>
          <w:sz w:val="24"/>
        </w:rPr>
        <w:t>к</w:t>
      </w:r>
      <w:r>
        <w:rPr>
          <w:spacing w:val="-13"/>
          <w:sz w:val="24"/>
        </w:rPr>
        <w:t xml:space="preserve"> </w:t>
      </w:r>
      <w:r>
        <w:rPr>
          <w:sz w:val="24"/>
        </w:rPr>
        <w:t>меняющимся</w:t>
      </w:r>
      <w:r>
        <w:rPr>
          <w:spacing w:val="-12"/>
          <w:sz w:val="24"/>
        </w:rPr>
        <w:t xml:space="preserve"> </w:t>
      </w:r>
      <w:r>
        <w:rPr>
          <w:sz w:val="24"/>
        </w:rPr>
        <w:t>условиям</w:t>
      </w:r>
      <w:r>
        <w:rPr>
          <w:spacing w:val="-10"/>
          <w:sz w:val="24"/>
        </w:rPr>
        <w:t xml:space="preserve"> </w:t>
      </w:r>
      <w:r>
        <w:rPr>
          <w:sz w:val="24"/>
        </w:rPr>
        <w:t>социальной</w:t>
      </w:r>
      <w:r>
        <w:rPr>
          <w:spacing w:val="-11"/>
          <w:sz w:val="24"/>
        </w:rPr>
        <w:t xml:space="preserve"> </w:t>
      </w:r>
      <w:r>
        <w:rPr>
          <w:sz w:val="24"/>
        </w:rPr>
        <w:t>и</w:t>
      </w:r>
      <w:r>
        <w:rPr>
          <w:spacing w:val="-15"/>
          <w:sz w:val="24"/>
        </w:rPr>
        <w:t xml:space="preserve"> </w:t>
      </w:r>
      <w:r>
        <w:rPr>
          <w:sz w:val="24"/>
        </w:rPr>
        <w:t>природной</w:t>
      </w:r>
      <w:r>
        <w:rPr>
          <w:spacing w:val="-11"/>
          <w:sz w:val="24"/>
        </w:rPr>
        <w:t xml:space="preserve"> </w:t>
      </w:r>
      <w:r>
        <w:rPr>
          <w:sz w:val="24"/>
        </w:rPr>
        <w:t>среды:</w:t>
      </w:r>
      <w:r>
        <w:rPr>
          <w:spacing w:val="-11"/>
          <w:sz w:val="24"/>
        </w:rPr>
        <w:t xml:space="preserve"> </w:t>
      </w:r>
      <w:r>
        <w:rPr>
          <w:sz w:val="24"/>
        </w:rP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5C8A92DE">
      <w:pPr>
        <w:pStyle w:val="17"/>
        <w:spacing w:before="2" w:line="276" w:lineRule="auto"/>
        <w:ind w:right="567"/>
      </w:pPr>
      <w: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4037430E">
      <w:pPr>
        <w:pStyle w:val="17"/>
        <w:spacing w:line="276" w:lineRule="auto"/>
        <w:ind w:right="576"/>
      </w:pPr>
      <w:r>
        <w:t>У обучающегося будут сформированы следующие базовые логические действия как часть познавательных универсальных учебных действий:</w:t>
      </w:r>
    </w:p>
    <w:p w14:paraId="4B657E2B">
      <w:pPr>
        <w:pStyle w:val="32"/>
        <w:numPr>
          <w:ilvl w:val="0"/>
          <w:numId w:val="22"/>
        </w:numPr>
        <w:tabs>
          <w:tab w:val="left" w:pos="1134"/>
        </w:tabs>
        <w:spacing w:before="2"/>
        <w:ind w:left="1134" w:hanging="282"/>
        <w:rPr>
          <w:sz w:val="24"/>
        </w:rPr>
      </w:pPr>
      <w:r>
        <w:rPr>
          <w:sz w:val="24"/>
        </w:rPr>
        <w:t>систематизировать</w:t>
      </w:r>
      <w:r>
        <w:rPr>
          <w:spacing w:val="-9"/>
          <w:sz w:val="24"/>
        </w:rPr>
        <w:t xml:space="preserve"> </w:t>
      </w:r>
      <w:r>
        <w:rPr>
          <w:sz w:val="24"/>
        </w:rPr>
        <w:t>и</w:t>
      </w:r>
      <w:r>
        <w:rPr>
          <w:spacing w:val="-13"/>
          <w:sz w:val="24"/>
        </w:rPr>
        <w:t xml:space="preserve"> </w:t>
      </w:r>
      <w:r>
        <w:rPr>
          <w:sz w:val="24"/>
        </w:rPr>
        <w:t>обобщать</w:t>
      </w:r>
      <w:r>
        <w:rPr>
          <w:spacing w:val="-7"/>
          <w:sz w:val="24"/>
        </w:rPr>
        <w:t xml:space="preserve"> </w:t>
      </w:r>
      <w:r>
        <w:rPr>
          <w:sz w:val="24"/>
        </w:rPr>
        <w:t>исторические</w:t>
      </w:r>
      <w:r>
        <w:rPr>
          <w:spacing w:val="-5"/>
          <w:sz w:val="24"/>
        </w:rPr>
        <w:t xml:space="preserve"> </w:t>
      </w:r>
      <w:r>
        <w:rPr>
          <w:sz w:val="24"/>
        </w:rPr>
        <w:t>факты</w:t>
      </w:r>
      <w:r>
        <w:rPr>
          <w:spacing w:val="-2"/>
          <w:sz w:val="24"/>
        </w:rPr>
        <w:t xml:space="preserve"> </w:t>
      </w:r>
      <w:r>
        <w:rPr>
          <w:sz w:val="24"/>
        </w:rPr>
        <w:t>(в</w:t>
      </w:r>
      <w:r>
        <w:rPr>
          <w:spacing w:val="-4"/>
          <w:sz w:val="24"/>
        </w:rPr>
        <w:t xml:space="preserve"> </w:t>
      </w:r>
      <w:r>
        <w:rPr>
          <w:sz w:val="24"/>
        </w:rPr>
        <w:t>форме</w:t>
      </w:r>
      <w:r>
        <w:rPr>
          <w:spacing w:val="-10"/>
          <w:sz w:val="24"/>
        </w:rPr>
        <w:t xml:space="preserve"> </w:t>
      </w:r>
      <w:r>
        <w:rPr>
          <w:sz w:val="24"/>
        </w:rPr>
        <w:t>таблиц,</w:t>
      </w:r>
      <w:r>
        <w:rPr>
          <w:spacing w:val="-6"/>
          <w:sz w:val="24"/>
        </w:rPr>
        <w:t xml:space="preserve"> </w:t>
      </w:r>
      <w:r>
        <w:rPr>
          <w:spacing w:val="-2"/>
          <w:sz w:val="24"/>
        </w:rPr>
        <w:t>схем);</w:t>
      </w:r>
    </w:p>
    <w:p w14:paraId="615E7685">
      <w:pPr>
        <w:pStyle w:val="32"/>
        <w:numPr>
          <w:ilvl w:val="0"/>
          <w:numId w:val="22"/>
        </w:numPr>
        <w:tabs>
          <w:tab w:val="left" w:pos="1134"/>
        </w:tabs>
        <w:spacing w:before="42"/>
        <w:ind w:left="1134" w:hanging="282"/>
        <w:rPr>
          <w:sz w:val="24"/>
        </w:rPr>
      </w:pPr>
      <w:r>
        <w:rPr>
          <w:sz w:val="24"/>
        </w:rPr>
        <w:t>выявлять</w:t>
      </w:r>
      <w:r>
        <w:rPr>
          <w:spacing w:val="-10"/>
          <w:sz w:val="24"/>
        </w:rPr>
        <w:t xml:space="preserve"> </w:t>
      </w:r>
      <w:r>
        <w:rPr>
          <w:sz w:val="24"/>
        </w:rPr>
        <w:t>характерные</w:t>
      </w:r>
      <w:r>
        <w:rPr>
          <w:spacing w:val="-13"/>
          <w:sz w:val="24"/>
        </w:rPr>
        <w:t xml:space="preserve"> </w:t>
      </w:r>
      <w:r>
        <w:rPr>
          <w:sz w:val="24"/>
        </w:rPr>
        <w:t>признаки</w:t>
      </w:r>
      <w:r>
        <w:rPr>
          <w:spacing w:val="-12"/>
          <w:sz w:val="24"/>
        </w:rPr>
        <w:t xml:space="preserve"> </w:t>
      </w:r>
      <w:r>
        <w:rPr>
          <w:sz w:val="24"/>
        </w:rPr>
        <w:t>исторических</w:t>
      </w:r>
      <w:r>
        <w:rPr>
          <w:spacing w:val="-12"/>
          <w:sz w:val="24"/>
        </w:rPr>
        <w:t xml:space="preserve"> </w:t>
      </w:r>
      <w:r>
        <w:rPr>
          <w:spacing w:val="-2"/>
          <w:sz w:val="24"/>
        </w:rPr>
        <w:t>явлений;</w:t>
      </w:r>
    </w:p>
    <w:p w14:paraId="5AD69137">
      <w:pPr>
        <w:pStyle w:val="32"/>
        <w:numPr>
          <w:ilvl w:val="0"/>
          <w:numId w:val="22"/>
        </w:numPr>
        <w:tabs>
          <w:tab w:val="left" w:pos="1134"/>
        </w:tabs>
        <w:spacing w:before="40"/>
        <w:ind w:left="1134" w:hanging="282"/>
        <w:rPr>
          <w:sz w:val="24"/>
        </w:rPr>
      </w:pPr>
      <w:r>
        <w:rPr>
          <w:sz w:val="24"/>
        </w:rPr>
        <w:t>раскрывать</w:t>
      </w:r>
      <w:r>
        <w:rPr>
          <w:spacing w:val="-8"/>
          <w:sz w:val="24"/>
        </w:rPr>
        <w:t xml:space="preserve"> </w:t>
      </w:r>
      <w:r>
        <w:rPr>
          <w:sz w:val="24"/>
        </w:rPr>
        <w:t>причинно-следственные</w:t>
      </w:r>
      <w:r>
        <w:rPr>
          <w:spacing w:val="-10"/>
          <w:sz w:val="24"/>
        </w:rPr>
        <w:t xml:space="preserve"> </w:t>
      </w:r>
      <w:r>
        <w:rPr>
          <w:sz w:val="24"/>
        </w:rPr>
        <w:t>связи</w:t>
      </w:r>
      <w:r>
        <w:rPr>
          <w:spacing w:val="-12"/>
          <w:sz w:val="24"/>
        </w:rPr>
        <w:t xml:space="preserve"> </w:t>
      </w:r>
      <w:r>
        <w:rPr>
          <w:spacing w:val="-2"/>
          <w:sz w:val="24"/>
        </w:rPr>
        <w:t>событий;</w:t>
      </w:r>
    </w:p>
    <w:p w14:paraId="4B1BDCA4">
      <w:pPr>
        <w:pStyle w:val="32"/>
        <w:numPr>
          <w:ilvl w:val="0"/>
          <w:numId w:val="22"/>
        </w:numPr>
        <w:tabs>
          <w:tab w:val="left" w:pos="1134"/>
        </w:tabs>
        <w:spacing w:before="41"/>
        <w:ind w:left="1134" w:hanging="282"/>
        <w:rPr>
          <w:sz w:val="24"/>
        </w:rPr>
      </w:pPr>
      <w:r>
        <w:rPr>
          <w:sz w:val="24"/>
        </w:rPr>
        <w:t>сравнивать</w:t>
      </w:r>
      <w:r>
        <w:rPr>
          <w:spacing w:val="-11"/>
          <w:sz w:val="24"/>
        </w:rPr>
        <w:t xml:space="preserve"> </w:t>
      </w:r>
      <w:r>
        <w:rPr>
          <w:sz w:val="24"/>
        </w:rPr>
        <w:t>события,</w:t>
      </w:r>
      <w:r>
        <w:rPr>
          <w:spacing w:val="-3"/>
          <w:sz w:val="24"/>
        </w:rPr>
        <w:t xml:space="preserve"> </w:t>
      </w:r>
      <w:r>
        <w:rPr>
          <w:sz w:val="24"/>
        </w:rPr>
        <w:t>ситуации,</w:t>
      </w:r>
      <w:r>
        <w:rPr>
          <w:spacing w:val="-2"/>
          <w:sz w:val="24"/>
        </w:rPr>
        <w:t xml:space="preserve"> </w:t>
      </w:r>
      <w:r>
        <w:rPr>
          <w:sz w:val="24"/>
        </w:rPr>
        <w:t>выявляя</w:t>
      </w:r>
      <w:r>
        <w:rPr>
          <w:spacing w:val="-10"/>
          <w:sz w:val="24"/>
        </w:rPr>
        <w:t xml:space="preserve"> </w:t>
      </w:r>
      <w:r>
        <w:rPr>
          <w:sz w:val="24"/>
        </w:rPr>
        <w:t>общие</w:t>
      </w:r>
      <w:r>
        <w:rPr>
          <w:spacing w:val="-11"/>
          <w:sz w:val="24"/>
        </w:rPr>
        <w:t xml:space="preserve"> </w:t>
      </w:r>
      <w:r>
        <w:rPr>
          <w:sz w:val="24"/>
        </w:rPr>
        <w:t>черты</w:t>
      </w:r>
      <w:r>
        <w:rPr>
          <w:spacing w:val="-3"/>
          <w:sz w:val="24"/>
        </w:rPr>
        <w:t xml:space="preserve"> </w:t>
      </w:r>
      <w:r>
        <w:rPr>
          <w:sz w:val="24"/>
        </w:rPr>
        <w:t>и</w:t>
      </w:r>
      <w:r>
        <w:rPr>
          <w:spacing w:val="-5"/>
          <w:sz w:val="24"/>
        </w:rPr>
        <w:t xml:space="preserve"> </w:t>
      </w:r>
      <w:r>
        <w:rPr>
          <w:spacing w:val="-2"/>
          <w:sz w:val="24"/>
        </w:rPr>
        <w:t>различия;</w:t>
      </w:r>
    </w:p>
    <w:p w14:paraId="19BE4202">
      <w:pPr>
        <w:pStyle w:val="32"/>
        <w:numPr>
          <w:ilvl w:val="0"/>
          <w:numId w:val="22"/>
        </w:numPr>
        <w:tabs>
          <w:tab w:val="left" w:pos="1134"/>
        </w:tabs>
        <w:spacing w:before="41"/>
        <w:ind w:left="1134" w:hanging="282"/>
        <w:rPr>
          <w:sz w:val="24"/>
        </w:rPr>
      </w:pPr>
      <w:r>
        <w:rPr>
          <w:sz w:val="24"/>
        </w:rPr>
        <w:t>формулировать</w:t>
      </w:r>
      <w:r>
        <w:rPr>
          <w:spacing w:val="-3"/>
          <w:sz w:val="24"/>
        </w:rPr>
        <w:t xml:space="preserve"> </w:t>
      </w:r>
      <w:r>
        <w:rPr>
          <w:sz w:val="24"/>
        </w:rPr>
        <w:t>и</w:t>
      </w:r>
      <w:r>
        <w:rPr>
          <w:spacing w:val="-14"/>
          <w:sz w:val="24"/>
        </w:rPr>
        <w:t xml:space="preserve"> </w:t>
      </w:r>
      <w:r>
        <w:rPr>
          <w:sz w:val="24"/>
        </w:rPr>
        <w:t>обосновывать</w:t>
      </w:r>
      <w:r>
        <w:rPr>
          <w:spacing w:val="-2"/>
          <w:sz w:val="24"/>
        </w:rPr>
        <w:t xml:space="preserve"> выводы.</w:t>
      </w:r>
    </w:p>
    <w:p w14:paraId="1DCEB619">
      <w:pPr>
        <w:pStyle w:val="17"/>
        <w:spacing w:before="46" w:line="271" w:lineRule="auto"/>
        <w:ind w:right="573"/>
      </w:pPr>
      <w:r>
        <w:t>У обучающегося будут сформированы следующие базовые исследовательские действия как часть познавательных универсальных учебных</w:t>
      </w:r>
    </w:p>
    <w:p w14:paraId="7CE09D83">
      <w:pPr>
        <w:pStyle w:val="32"/>
        <w:numPr>
          <w:ilvl w:val="0"/>
          <w:numId w:val="22"/>
        </w:numPr>
        <w:tabs>
          <w:tab w:val="left" w:pos="1134"/>
        </w:tabs>
        <w:spacing w:before="10"/>
        <w:ind w:left="1134" w:hanging="282"/>
        <w:rPr>
          <w:sz w:val="24"/>
        </w:rPr>
      </w:pPr>
      <w:r>
        <w:rPr>
          <w:spacing w:val="-2"/>
          <w:sz w:val="24"/>
        </w:rPr>
        <w:t>действий:</w:t>
      </w:r>
    </w:p>
    <w:p w14:paraId="0FAFFD5B">
      <w:pPr>
        <w:pStyle w:val="32"/>
        <w:numPr>
          <w:ilvl w:val="0"/>
          <w:numId w:val="22"/>
        </w:numPr>
        <w:tabs>
          <w:tab w:val="left" w:pos="1134"/>
        </w:tabs>
        <w:spacing w:before="41"/>
        <w:ind w:left="1134" w:hanging="282"/>
        <w:rPr>
          <w:sz w:val="24"/>
        </w:rPr>
      </w:pPr>
      <w:r>
        <w:rPr>
          <w:spacing w:val="-2"/>
          <w:sz w:val="24"/>
        </w:rPr>
        <w:t>определять</w:t>
      </w:r>
      <w:r>
        <w:rPr>
          <w:spacing w:val="8"/>
          <w:sz w:val="24"/>
        </w:rPr>
        <w:t xml:space="preserve"> </w:t>
      </w:r>
      <w:r>
        <w:rPr>
          <w:spacing w:val="-2"/>
          <w:sz w:val="24"/>
        </w:rPr>
        <w:t>познавательную</w:t>
      </w:r>
      <w:r>
        <w:rPr>
          <w:spacing w:val="7"/>
          <w:sz w:val="24"/>
        </w:rPr>
        <w:t xml:space="preserve"> </w:t>
      </w:r>
      <w:r>
        <w:rPr>
          <w:spacing w:val="-2"/>
          <w:sz w:val="24"/>
        </w:rPr>
        <w:t>задачу;</w:t>
      </w:r>
    </w:p>
    <w:p w14:paraId="6CB3F77F">
      <w:pPr>
        <w:pStyle w:val="32"/>
        <w:numPr>
          <w:ilvl w:val="0"/>
          <w:numId w:val="22"/>
        </w:numPr>
        <w:tabs>
          <w:tab w:val="left" w:pos="1134"/>
        </w:tabs>
        <w:spacing w:before="41"/>
        <w:ind w:left="1134" w:hanging="282"/>
        <w:rPr>
          <w:sz w:val="24"/>
        </w:rPr>
      </w:pPr>
      <w:r>
        <w:rPr>
          <w:sz w:val="24"/>
        </w:rPr>
        <w:t>намечать</w:t>
      </w:r>
      <w:r>
        <w:rPr>
          <w:spacing w:val="-8"/>
          <w:sz w:val="24"/>
        </w:rPr>
        <w:t xml:space="preserve"> </w:t>
      </w:r>
      <w:r>
        <w:rPr>
          <w:sz w:val="24"/>
        </w:rPr>
        <w:t>путь</w:t>
      </w:r>
      <w:r>
        <w:rPr>
          <w:spacing w:val="-5"/>
          <w:sz w:val="24"/>
        </w:rPr>
        <w:t xml:space="preserve"> </w:t>
      </w:r>
      <w:r>
        <w:rPr>
          <w:sz w:val="24"/>
        </w:rPr>
        <w:t>еѐ</w:t>
      </w:r>
      <w:r>
        <w:rPr>
          <w:spacing w:val="-9"/>
          <w:sz w:val="24"/>
        </w:rPr>
        <w:t xml:space="preserve"> </w:t>
      </w:r>
      <w:r>
        <w:rPr>
          <w:sz w:val="24"/>
        </w:rPr>
        <w:t>решения</w:t>
      </w:r>
      <w:r>
        <w:rPr>
          <w:spacing w:val="-6"/>
          <w:sz w:val="24"/>
        </w:rPr>
        <w:t xml:space="preserve"> </w:t>
      </w:r>
      <w:r>
        <w:rPr>
          <w:sz w:val="24"/>
        </w:rPr>
        <w:t>и</w:t>
      </w:r>
      <w:r>
        <w:rPr>
          <w:spacing w:val="-7"/>
          <w:sz w:val="24"/>
        </w:rPr>
        <w:t xml:space="preserve"> </w:t>
      </w:r>
      <w:r>
        <w:rPr>
          <w:sz w:val="24"/>
        </w:rPr>
        <w:t>осуществлять подбор</w:t>
      </w:r>
      <w:r>
        <w:rPr>
          <w:spacing w:val="-7"/>
          <w:sz w:val="24"/>
        </w:rPr>
        <w:t xml:space="preserve"> </w:t>
      </w:r>
      <w:r>
        <w:rPr>
          <w:sz w:val="24"/>
        </w:rPr>
        <w:t>исторического</w:t>
      </w:r>
      <w:r>
        <w:rPr>
          <w:spacing w:val="-5"/>
          <w:sz w:val="24"/>
        </w:rPr>
        <w:t xml:space="preserve"> </w:t>
      </w:r>
      <w:r>
        <w:rPr>
          <w:sz w:val="24"/>
        </w:rPr>
        <w:t>материала,</w:t>
      </w:r>
      <w:r>
        <w:rPr>
          <w:spacing w:val="-8"/>
          <w:sz w:val="24"/>
        </w:rPr>
        <w:t xml:space="preserve"> </w:t>
      </w:r>
      <w:r>
        <w:rPr>
          <w:spacing w:val="-2"/>
          <w:sz w:val="24"/>
        </w:rPr>
        <w:t>объекта;</w:t>
      </w:r>
    </w:p>
    <w:p w14:paraId="34F4389F">
      <w:pPr>
        <w:pStyle w:val="32"/>
        <w:numPr>
          <w:ilvl w:val="0"/>
          <w:numId w:val="22"/>
        </w:numPr>
        <w:tabs>
          <w:tab w:val="left" w:pos="1136"/>
        </w:tabs>
        <w:spacing w:before="41" w:line="276" w:lineRule="auto"/>
        <w:ind w:right="663" w:firstLine="283"/>
        <w:jc w:val="left"/>
        <w:rPr>
          <w:sz w:val="24"/>
        </w:rPr>
      </w:pPr>
      <w:r>
        <w:rPr>
          <w:sz w:val="24"/>
        </w:rPr>
        <w:t>систематизировать</w:t>
      </w:r>
      <w:r>
        <w:rPr>
          <w:spacing w:val="31"/>
          <w:sz w:val="24"/>
        </w:rPr>
        <w:t xml:space="preserve"> </w:t>
      </w:r>
      <w:r>
        <w:rPr>
          <w:sz w:val="24"/>
        </w:rPr>
        <w:t>и</w:t>
      </w:r>
      <w:r>
        <w:rPr>
          <w:spacing w:val="33"/>
          <w:sz w:val="24"/>
        </w:rPr>
        <w:t xml:space="preserve"> </w:t>
      </w:r>
      <w:r>
        <w:rPr>
          <w:sz w:val="24"/>
        </w:rPr>
        <w:t>анализировать</w:t>
      </w:r>
      <w:r>
        <w:rPr>
          <w:spacing w:val="31"/>
          <w:sz w:val="24"/>
        </w:rPr>
        <w:t xml:space="preserve"> </w:t>
      </w:r>
      <w:r>
        <w:rPr>
          <w:sz w:val="24"/>
        </w:rPr>
        <w:t>исторические</w:t>
      </w:r>
      <w:r>
        <w:rPr>
          <w:spacing w:val="33"/>
          <w:sz w:val="24"/>
        </w:rPr>
        <w:t xml:space="preserve"> </w:t>
      </w:r>
      <w:r>
        <w:rPr>
          <w:sz w:val="24"/>
        </w:rPr>
        <w:t>факты,</w:t>
      </w:r>
      <w:r>
        <w:rPr>
          <w:spacing w:val="36"/>
          <w:sz w:val="24"/>
        </w:rPr>
        <w:t xml:space="preserve"> </w:t>
      </w:r>
      <w:r>
        <w:rPr>
          <w:sz w:val="24"/>
        </w:rPr>
        <w:t>осуществлять</w:t>
      </w:r>
      <w:r>
        <w:rPr>
          <w:spacing w:val="35"/>
          <w:sz w:val="24"/>
        </w:rPr>
        <w:t xml:space="preserve"> </w:t>
      </w:r>
      <w:r>
        <w:rPr>
          <w:sz w:val="24"/>
        </w:rPr>
        <w:t>реконструкцию исторических событий;</w:t>
      </w:r>
    </w:p>
    <w:p w14:paraId="5BCD4C4D">
      <w:pPr>
        <w:pStyle w:val="32"/>
        <w:numPr>
          <w:ilvl w:val="0"/>
          <w:numId w:val="22"/>
        </w:numPr>
        <w:tabs>
          <w:tab w:val="left" w:pos="1136"/>
        </w:tabs>
        <w:spacing w:before="4"/>
        <w:ind w:left="1136"/>
        <w:jc w:val="left"/>
        <w:rPr>
          <w:sz w:val="24"/>
        </w:rPr>
      </w:pPr>
      <w:r>
        <w:rPr>
          <w:sz w:val="24"/>
        </w:rPr>
        <w:t>соотносить</w:t>
      </w:r>
      <w:r>
        <w:rPr>
          <w:spacing w:val="-13"/>
          <w:sz w:val="24"/>
        </w:rPr>
        <w:t xml:space="preserve"> </w:t>
      </w:r>
      <w:r>
        <w:rPr>
          <w:sz w:val="24"/>
        </w:rPr>
        <w:t>полученный</w:t>
      </w:r>
      <w:r>
        <w:rPr>
          <w:spacing w:val="-5"/>
          <w:sz w:val="24"/>
        </w:rPr>
        <w:t xml:space="preserve"> </w:t>
      </w:r>
      <w:r>
        <w:rPr>
          <w:sz w:val="24"/>
        </w:rPr>
        <w:t>результат</w:t>
      </w:r>
      <w:r>
        <w:rPr>
          <w:spacing w:val="-8"/>
          <w:sz w:val="24"/>
        </w:rPr>
        <w:t xml:space="preserve"> </w:t>
      </w:r>
      <w:r>
        <w:rPr>
          <w:sz w:val="24"/>
        </w:rPr>
        <w:t>с</w:t>
      </w:r>
      <w:r>
        <w:rPr>
          <w:spacing w:val="-8"/>
          <w:sz w:val="24"/>
        </w:rPr>
        <w:t xml:space="preserve"> </w:t>
      </w:r>
      <w:r>
        <w:rPr>
          <w:sz w:val="24"/>
        </w:rPr>
        <w:t>имеющимся</w:t>
      </w:r>
      <w:r>
        <w:rPr>
          <w:spacing w:val="-7"/>
          <w:sz w:val="24"/>
        </w:rPr>
        <w:t xml:space="preserve"> </w:t>
      </w:r>
      <w:r>
        <w:rPr>
          <w:spacing w:val="-2"/>
          <w:sz w:val="24"/>
        </w:rPr>
        <w:t>знанием;</w:t>
      </w:r>
    </w:p>
    <w:p w14:paraId="28C41520">
      <w:pPr>
        <w:pStyle w:val="32"/>
        <w:numPr>
          <w:ilvl w:val="0"/>
          <w:numId w:val="22"/>
        </w:numPr>
        <w:tabs>
          <w:tab w:val="left" w:pos="1136"/>
        </w:tabs>
        <w:spacing w:before="36"/>
        <w:ind w:left="1136"/>
        <w:jc w:val="left"/>
        <w:rPr>
          <w:sz w:val="24"/>
        </w:rPr>
      </w:pPr>
      <w:r>
        <w:rPr>
          <w:sz w:val="24"/>
        </w:rPr>
        <w:t>определять</w:t>
      </w:r>
      <w:r>
        <w:rPr>
          <w:spacing w:val="-15"/>
          <w:sz w:val="24"/>
        </w:rPr>
        <w:t xml:space="preserve"> </w:t>
      </w:r>
      <w:r>
        <w:rPr>
          <w:sz w:val="24"/>
        </w:rPr>
        <w:t>новизну</w:t>
      </w:r>
      <w:r>
        <w:rPr>
          <w:spacing w:val="-16"/>
          <w:sz w:val="24"/>
        </w:rPr>
        <w:t xml:space="preserve"> </w:t>
      </w:r>
      <w:r>
        <w:rPr>
          <w:sz w:val="24"/>
        </w:rPr>
        <w:t>и</w:t>
      </w:r>
      <w:r>
        <w:rPr>
          <w:spacing w:val="-6"/>
          <w:sz w:val="24"/>
        </w:rPr>
        <w:t xml:space="preserve"> </w:t>
      </w:r>
      <w:r>
        <w:rPr>
          <w:sz w:val="24"/>
        </w:rPr>
        <w:t>обоснованность</w:t>
      </w:r>
      <w:r>
        <w:rPr>
          <w:spacing w:val="-8"/>
          <w:sz w:val="24"/>
        </w:rPr>
        <w:t xml:space="preserve"> </w:t>
      </w:r>
      <w:r>
        <w:rPr>
          <w:sz w:val="24"/>
        </w:rPr>
        <w:t>полученного</w:t>
      </w:r>
      <w:r>
        <w:rPr>
          <w:spacing w:val="-1"/>
          <w:sz w:val="24"/>
        </w:rPr>
        <w:t xml:space="preserve"> </w:t>
      </w:r>
      <w:r>
        <w:rPr>
          <w:spacing w:val="-2"/>
          <w:sz w:val="24"/>
        </w:rPr>
        <w:t>результата;</w:t>
      </w:r>
    </w:p>
    <w:p w14:paraId="5DF8CD40">
      <w:pPr>
        <w:pStyle w:val="32"/>
        <w:numPr>
          <w:ilvl w:val="0"/>
          <w:numId w:val="22"/>
        </w:numPr>
        <w:tabs>
          <w:tab w:val="left" w:pos="1136"/>
        </w:tabs>
        <w:spacing w:before="45" w:line="271" w:lineRule="auto"/>
        <w:ind w:right="623" w:firstLine="283"/>
        <w:jc w:val="left"/>
        <w:rPr>
          <w:sz w:val="24"/>
        </w:rPr>
      </w:pPr>
      <w:r>
        <w:rPr>
          <w:sz w:val="24"/>
        </w:rPr>
        <w:t>представлять</w:t>
      </w:r>
      <w:r>
        <w:rPr>
          <w:spacing w:val="40"/>
          <w:sz w:val="24"/>
        </w:rPr>
        <w:t xml:space="preserve"> </w:t>
      </w:r>
      <w:r>
        <w:rPr>
          <w:sz w:val="24"/>
        </w:rPr>
        <w:t>результаты</w:t>
      </w:r>
      <w:r>
        <w:rPr>
          <w:spacing w:val="40"/>
          <w:sz w:val="24"/>
        </w:rPr>
        <w:t xml:space="preserve"> </w:t>
      </w:r>
      <w:r>
        <w:rPr>
          <w:sz w:val="24"/>
        </w:rPr>
        <w:t>своей</w:t>
      </w:r>
      <w:r>
        <w:rPr>
          <w:spacing w:val="40"/>
          <w:sz w:val="24"/>
        </w:rPr>
        <w:t xml:space="preserve"> </w:t>
      </w:r>
      <w:r>
        <w:rPr>
          <w:sz w:val="24"/>
        </w:rPr>
        <w:t>деятельности</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формах</w:t>
      </w:r>
      <w:r>
        <w:rPr>
          <w:spacing w:val="40"/>
          <w:sz w:val="24"/>
        </w:rPr>
        <w:t xml:space="preserve"> </w:t>
      </w:r>
      <w:r>
        <w:rPr>
          <w:sz w:val="24"/>
        </w:rPr>
        <w:t>(сообщение,</w:t>
      </w:r>
      <w:r>
        <w:rPr>
          <w:spacing w:val="40"/>
          <w:sz w:val="24"/>
        </w:rPr>
        <w:t xml:space="preserve"> </w:t>
      </w:r>
      <w:r>
        <w:rPr>
          <w:sz w:val="24"/>
        </w:rPr>
        <w:t>эссе,</w:t>
      </w:r>
      <w:r>
        <w:rPr>
          <w:spacing w:val="80"/>
          <w:sz w:val="24"/>
        </w:rPr>
        <w:t xml:space="preserve"> </w:t>
      </w:r>
      <w:r>
        <w:rPr>
          <w:sz w:val="24"/>
        </w:rPr>
        <w:t>презентация, реферат, учебный проект и другие).</w:t>
      </w:r>
    </w:p>
    <w:p w14:paraId="396C2EF4">
      <w:pPr>
        <w:pStyle w:val="17"/>
        <w:tabs>
          <w:tab w:val="left" w:pos="1222"/>
          <w:tab w:val="left" w:pos="2917"/>
          <w:tab w:val="left" w:pos="3709"/>
          <w:tab w:val="left" w:pos="5447"/>
          <w:tab w:val="left" w:pos="6393"/>
          <w:tab w:val="left" w:pos="7488"/>
          <w:tab w:val="left" w:pos="7796"/>
          <w:tab w:val="left" w:pos="9400"/>
          <w:tab w:val="left" w:pos="9942"/>
        </w:tabs>
        <w:spacing w:before="6" w:line="280" w:lineRule="auto"/>
        <w:ind w:right="573"/>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4"/>
        </w:rPr>
        <w:t xml:space="preserve">часть </w:t>
      </w:r>
      <w:r>
        <w:t>познавательных универсальных учебных действий:</w:t>
      </w:r>
    </w:p>
    <w:p w14:paraId="4007A616">
      <w:pPr>
        <w:pStyle w:val="32"/>
        <w:numPr>
          <w:ilvl w:val="0"/>
          <w:numId w:val="22"/>
        </w:numPr>
        <w:tabs>
          <w:tab w:val="left" w:pos="1134"/>
        </w:tabs>
        <w:spacing w:line="276" w:lineRule="auto"/>
        <w:ind w:right="550" w:firstLine="283"/>
        <w:rPr>
          <w:sz w:val="24"/>
        </w:rPr>
      </w:pPr>
      <w:r>
        <w:rPr>
          <w:sz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53CE120E">
      <w:pPr>
        <w:pStyle w:val="32"/>
        <w:numPr>
          <w:ilvl w:val="0"/>
          <w:numId w:val="22"/>
        </w:numPr>
        <w:tabs>
          <w:tab w:val="left" w:pos="1134"/>
        </w:tabs>
        <w:spacing w:line="274" w:lineRule="exact"/>
        <w:ind w:left="1134" w:hanging="282"/>
        <w:rPr>
          <w:sz w:val="24"/>
        </w:rPr>
      </w:pPr>
      <w:r>
        <w:rPr>
          <w:sz w:val="24"/>
        </w:rPr>
        <w:t>различать</w:t>
      </w:r>
      <w:r>
        <w:rPr>
          <w:spacing w:val="-11"/>
          <w:sz w:val="24"/>
        </w:rPr>
        <w:t xml:space="preserve"> </w:t>
      </w:r>
      <w:r>
        <w:rPr>
          <w:sz w:val="24"/>
        </w:rPr>
        <w:t>виды</w:t>
      </w:r>
      <w:r>
        <w:rPr>
          <w:spacing w:val="-7"/>
          <w:sz w:val="24"/>
        </w:rPr>
        <w:t xml:space="preserve"> </w:t>
      </w:r>
      <w:r>
        <w:rPr>
          <w:sz w:val="24"/>
        </w:rPr>
        <w:t>источников</w:t>
      </w:r>
      <w:r>
        <w:rPr>
          <w:spacing w:val="-7"/>
          <w:sz w:val="24"/>
        </w:rPr>
        <w:t xml:space="preserve"> </w:t>
      </w:r>
      <w:r>
        <w:rPr>
          <w:sz w:val="24"/>
        </w:rPr>
        <w:t>исторической</w:t>
      </w:r>
      <w:r>
        <w:rPr>
          <w:spacing w:val="-11"/>
          <w:sz w:val="24"/>
        </w:rPr>
        <w:t xml:space="preserve"> </w:t>
      </w:r>
      <w:r>
        <w:rPr>
          <w:spacing w:val="-2"/>
          <w:sz w:val="24"/>
        </w:rPr>
        <w:t>информации;</w:t>
      </w:r>
    </w:p>
    <w:p w14:paraId="109CFF8D">
      <w:pPr>
        <w:pStyle w:val="32"/>
        <w:numPr>
          <w:ilvl w:val="0"/>
          <w:numId w:val="22"/>
        </w:numPr>
        <w:tabs>
          <w:tab w:val="left" w:pos="1134"/>
        </w:tabs>
        <w:spacing w:before="34" w:line="271" w:lineRule="auto"/>
        <w:ind w:right="561" w:firstLine="283"/>
        <w:rPr>
          <w:sz w:val="24"/>
        </w:rPr>
      </w:pPr>
      <w:r>
        <w:rPr>
          <w:sz w:val="24"/>
        </w:rPr>
        <w:t>высказывать</w:t>
      </w:r>
      <w:r>
        <w:rPr>
          <w:spacing w:val="-1"/>
          <w:sz w:val="24"/>
        </w:rPr>
        <w:t xml:space="preserve"> </w:t>
      </w:r>
      <w:r>
        <w:rPr>
          <w:sz w:val="24"/>
        </w:rPr>
        <w:t>суждение</w:t>
      </w:r>
      <w:r>
        <w:rPr>
          <w:spacing w:val="-4"/>
          <w:sz w:val="24"/>
        </w:rPr>
        <w:t xml:space="preserve"> </w:t>
      </w:r>
      <w:r>
        <w:rPr>
          <w:sz w:val="24"/>
        </w:rPr>
        <w:t>о достоверности</w:t>
      </w:r>
      <w:r>
        <w:rPr>
          <w:spacing w:val="-5"/>
          <w:sz w:val="24"/>
        </w:rPr>
        <w:t xml:space="preserve"> </w:t>
      </w:r>
      <w:r>
        <w:rPr>
          <w:sz w:val="24"/>
        </w:rPr>
        <w:t>и</w:t>
      </w:r>
      <w:r>
        <w:rPr>
          <w:spacing w:val="-3"/>
          <w:sz w:val="24"/>
        </w:rPr>
        <w:t xml:space="preserve"> </w:t>
      </w:r>
      <w:r>
        <w:rPr>
          <w:sz w:val="24"/>
        </w:rPr>
        <w:t>значении</w:t>
      </w:r>
      <w:r>
        <w:rPr>
          <w:spacing w:val="-2"/>
          <w:sz w:val="24"/>
        </w:rPr>
        <w:t xml:space="preserve"> </w:t>
      </w:r>
      <w:r>
        <w:rPr>
          <w:sz w:val="24"/>
        </w:rPr>
        <w:t>информации</w:t>
      </w:r>
      <w:r>
        <w:rPr>
          <w:spacing w:val="-5"/>
          <w:sz w:val="24"/>
        </w:rPr>
        <w:t xml:space="preserve"> </w:t>
      </w:r>
      <w:r>
        <w:rPr>
          <w:sz w:val="24"/>
        </w:rPr>
        <w:t>источника</w:t>
      </w:r>
      <w:r>
        <w:rPr>
          <w:spacing w:val="-4"/>
          <w:sz w:val="24"/>
        </w:rPr>
        <w:t xml:space="preserve"> </w:t>
      </w:r>
      <w:r>
        <w:rPr>
          <w:sz w:val="24"/>
        </w:rPr>
        <w:t>(по</w:t>
      </w:r>
      <w:r>
        <w:rPr>
          <w:spacing w:val="-4"/>
          <w:sz w:val="24"/>
        </w:rPr>
        <w:t xml:space="preserve"> </w:t>
      </w:r>
      <w:r>
        <w:rPr>
          <w:sz w:val="24"/>
        </w:rPr>
        <w:t>критериям, предложенным учителем или сформулированным самостоятельно).</w:t>
      </w:r>
    </w:p>
    <w:p w14:paraId="53F46A46">
      <w:pPr>
        <w:pStyle w:val="17"/>
        <w:spacing w:before="10" w:line="276" w:lineRule="auto"/>
        <w:ind w:right="575"/>
      </w:pPr>
      <w:r>
        <w:t>У обучающегося будут сформированы умения общения как часть коммуникативных универсальных учебных действий:</w:t>
      </w:r>
    </w:p>
    <w:p w14:paraId="5A82C2A4">
      <w:pPr>
        <w:pStyle w:val="32"/>
        <w:numPr>
          <w:ilvl w:val="0"/>
          <w:numId w:val="22"/>
        </w:numPr>
        <w:tabs>
          <w:tab w:val="left" w:pos="1136"/>
          <w:tab w:val="left" w:pos="2730"/>
          <w:tab w:val="left" w:pos="4261"/>
          <w:tab w:val="left" w:pos="6139"/>
          <w:tab w:val="left" w:pos="7037"/>
          <w:tab w:val="left" w:pos="7388"/>
          <w:tab w:val="left" w:pos="9039"/>
          <w:tab w:val="left" w:pos="10365"/>
        </w:tabs>
        <w:spacing w:line="276" w:lineRule="auto"/>
        <w:ind w:right="564" w:firstLine="283"/>
        <w:jc w:val="left"/>
        <w:rPr>
          <w:sz w:val="24"/>
        </w:rPr>
      </w:pPr>
      <w:r>
        <w:rPr>
          <w:spacing w:val="-2"/>
          <w:sz w:val="24"/>
        </w:rPr>
        <w:t>представлять</w:t>
      </w:r>
      <w:r>
        <w:rPr>
          <w:sz w:val="24"/>
        </w:rPr>
        <w:tab/>
      </w:r>
      <w:r>
        <w:rPr>
          <w:spacing w:val="-2"/>
          <w:sz w:val="24"/>
        </w:rPr>
        <w:t>особенности</w:t>
      </w:r>
      <w:r>
        <w:rPr>
          <w:sz w:val="24"/>
        </w:rPr>
        <w:tab/>
      </w:r>
      <w:r>
        <w:rPr>
          <w:spacing w:val="-2"/>
          <w:sz w:val="24"/>
        </w:rPr>
        <w:t>взаимодействия</w:t>
      </w:r>
      <w:r>
        <w:rPr>
          <w:sz w:val="24"/>
        </w:rPr>
        <w:tab/>
      </w:r>
      <w:r>
        <w:rPr>
          <w:spacing w:val="-2"/>
          <w:sz w:val="24"/>
        </w:rPr>
        <w:t>людей</w:t>
      </w:r>
      <w:r>
        <w:rPr>
          <w:sz w:val="24"/>
        </w:rPr>
        <w:tab/>
      </w:r>
      <w:r>
        <w:rPr>
          <w:spacing w:val="-10"/>
          <w:sz w:val="24"/>
        </w:rPr>
        <w:t>в</w:t>
      </w:r>
      <w:r>
        <w:rPr>
          <w:sz w:val="24"/>
        </w:rPr>
        <w:tab/>
      </w:r>
      <w:r>
        <w:rPr>
          <w:spacing w:val="-2"/>
          <w:sz w:val="24"/>
        </w:rPr>
        <w:t>исторических</w:t>
      </w:r>
      <w:r>
        <w:rPr>
          <w:sz w:val="24"/>
        </w:rPr>
        <w:tab/>
      </w:r>
      <w:r>
        <w:rPr>
          <w:spacing w:val="-2"/>
          <w:sz w:val="24"/>
        </w:rPr>
        <w:t>обществах</w:t>
      </w:r>
      <w:r>
        <w:rPr>
          <w:sz w:val="24"/>
        </w:rPr>
        <w:tab/>
      </w:r>
      <w:r>
        <w:rPr>
          <w:spacing w:val="-10"/>
          <w:sz w:val="24"/>
        </w:rPr>
        <w:t xml:space="preserve">и </w:t>
      </w:r>
      <w:r>
        <w:rPr>
          <w:sz w:val="24"/>
        </w:rPr>
        <w:t>современном мире;</w:t>
      </w:r>
    </w:p>
    <w:p w14:paraId="4D8D174F">
      <w:pPr>
        <w:pStyle w:val="32"/>
        <w:numPr>
          <w:ilvl w:val="0"/>
          <w:numId w:val="22"/>
        </w:numPr>
        <w:tabs>
          <w:tab w:val="left" w:pos="1136"/>
        </w:tabs>
        <w:spacing w:line="276" w:lineRule="auto"/>
        <w:ind w:right="712" w:firstLine="283"/>
        <w:jc w:val="left"/>
        <w:rPr>
          <w:sz w:val="24"/>
        </w:rPr>
      </w:pPr>
      <w:r>
        <w:rPr>
          <w:sz w:val="24"/>
        </w:rPr>
        <w:t>участвовать</w:t>
      </w:r>
      <w:r>
        <w:rPr>
          <w:spacing w:val="76"/>
          <w:sz w:val="24"/>
        </w:rPr>
        <w:t xml:space="preserve"> </w:t>
      </w:r>
      <w:r>
        <w:rPr>
          <w:sz w:val="24"/>
        </w:rPr>
        <w:t>в</w:t>
      </w:r>
      <w:r>
        <w:rPr>
          <w:spacing w:val="40"/>
          <w:sz w:val="24"/>
        </w:rPr>
        <w:t xml:space="preserve"> </w:t>
      </w:r>
      <w:r>
        <w:rPr>
          <w:sz w:val="24"/>
        </w:rPr>
        <w:t>обсуждении</w:t>
      </w:r>
      <w:r>
        <w:rPr>
          <w:spacing w:val="80"/>
          <w:sz w:val="24"/>
        </w:rPr>
        <w:t xml:space="preserve"> </w:t>
      </w:r>
      <w:r>
        <w:rPr>
          <w:sz w:val="24"/>
        </w:rPr>
        <w:t>событий</w:t>
      </w:r>
      <w:r>
        <w:rPr>
          <w:spacing w:val="76"/>
          <w:sz w:val="24"/>
        </w:rPr>
        <w:t xml:space="preserve"> </w:t>
      </w:r>
      <w:r>
        <w:rPr>
          <w:sz w:val="24"/>
        </w:rPr>
        <w:t>и</w:t>
      </w:r>
      <w:r>
        <w:rPr>
          <w:spacing w:val="75"/>
          <w:sz w:val="24"/>
        </w:rPr>
        <w:t xml:space="preserve"> </w:t>
      </w:r>
      <w:r>
        <w:rPr>
          <w:sz w:val="24"/>
        </w:rPr>
        <w:t>личностей</w:t>
      </w:r>
      <w:r>
        <w:rPr>
          <w:spacing w:val="80"/>
          <w:sz w:val="24"/>
        </w:rPr>
        <w:t xml:space="preserve"> </w:t>
      </w:r>
      <w:r>
        <w:rPr>
          <w:sz w:val="24"/>
        </w:rPr>
        <w:t>прошлого,</w:t>
      </w:r>
      <w:r>
        <w:rPr>
          <w:spacing w:val="77"/>
          <w:sz w:val="24"/>
        </w:rPr>
        <w:t xml:space="preserve"> </w:t>
      </w:r>
      <w:r>
        <w:rPr>
          <w:sz w:val="24"/>
        </w:rPr>
        <w:t>раскрывать</w:t>
      </w:r>
      <w:r>
        <w:rPr>
          <w:spacing w:val="76"/>
          <w:sz w:val="24"/>
        </w:rPr>
        <w:t xml:space="preserve"> </w:t>
      </w:r>
      <w:r>
        <w:rPr>
          <w:sz w:val="24"/>
        </w:rPr>
        <w:t>различие</w:t>
      </w:r>
      <w:r>
        <w:rPr>
          <w:spacing w:val="40"/>
          <w:sz w:val="24"/>
        </w:rPr>
        <w:t xml:space="preserve"> </w:t>
      </w:r>
      <w:r>
        <w:rPr>
          <w:sz w:val="24"/>
        </w:rPr>
        <w:t>и сходство высказываемых оценок;</w:t>
      </w:r>
    </w:p>
    <w:p w14:paraId="02100ABE">
      <w:pPr>
        <w:pStyle w:val="32"/>
        <w:numPr>
          <w:ilvl w:val="0"/>
          <w:numId w:val="22"/>
        </w:numPr>
        <w:tabs>
          <w:tab w:val="left" w:pos="1136"/>
        </w:tabs>
        <w:spacing w:line="276" w:lineRule="auto"/>
        <w:ind w:right="743" w:firstLine="283"/>
        <w:jc w:val="left"/>
        <w:rPr>
          <w:sz w:val="24"/>
        </w:rPr>
      </w:pPr>
      <w:r>
        <w:rPr>
          <w:sz w:val="24"/>
        </w:rPr>
        <w:t>выражать</w:t>
      </w:r>
      <w:r>
        <w:rPr>
          <w:spacing w:val="33"/>
          <w:sz w:val="24"/>
        </w:rPr>
        <w:t xml:space="preserve"> </w:t>
      </w:r>
      <w:r>
        <w:rPr>
          <w:sz w:val="24"/>
        </w:rPr>
        <w:t>и</w:t>
      </w:r>
      <w:r>
        <w:rPr>
          <w:spacing w:val="37"/>
          <w:sz w:val="24"/>
        </w:rPr>
        <w:t xml:space="preserve"> </w:t>
      </w:r>
      <w:r>
        <w:rPr>
          <w:sz w:val="24"/>
        </w:rPr>
        <w:t>аргументировать</w:t>
      </w:r>
      <w:r>
        <w:rPr>
          <w:spacing w:val="38"/>
          <w:sz w:val="24"/>
        </w:rPr>
        <w:t xml:space="preserve"> </w:t>
      </w:r>
      <w:r>
        <w:rPr>
          <w:sz w:val="24"/>
        </w:rPr>
        <w:t>свою</w:t>
      </w:r>
      <w:r>
        <w:rPr>
          <w:spacing w:val="34"/>
          <w:sz w:val="24"/>
        </w:rPr>
        <w:t xml:space="preserve"> </w:t>
      </w:r>
      <w:r>
        <w:rPr>
          <w:sz w:val="24"/>
        </w:rPr>
        <w:t>точку зрения</w:t>
      </w:r>
      <w:r>
        <w:rPr>
          <w:spacing w:val="36"/>
          <w:sz w:val="24"/>
        </w:rPr>
        <w:t xml:space="preserve"> </w:t>
      </w:r>
      <w:r>
        <w:rPr>
          <w:sz w:val="24"/>
        </w:rPr>
        <w:t>в</w:t>
      </w:r>
      <w:r>
        <w:rPr>
          <w:spacing w:val="37"/>
          <w:sz w:val="24"/>
        </w:rPr>
        <w:t xml:space="preserve"> </w:t>
      </w:r>
      <w:r>
        <w:rPr>
          <w:sz w:val="24"/>
        </w:rPr>
        <w:t>устном</w:t>
      </w:r>
      <w:r>
        <w:rPr>
          <w:spacing w:val="38"/>
          <w:sz w:val="24"/>
        </w:rPr>
        <w:t xml:space="preserve"> </w:t>
      </w:r>
      <w:r>
        <w:rPr>
          <w:sz w:val="24"/>
        </w:rPr>
        <w:t>высказывании,</w:t>
      </w:r>
      <w:r>
        <w:rPr>
          <w:spacing w:val="40"/>
          <w:sz w:val="24"/>
        </w:rPr>
        <w:t xml:space="preserve"> </w:t>
      </w:r>
      <w:r>
        <w:rPr>
          <w:sz w:val="24"/>
        </w:rPr>
        <w:t xml:space="preserve">письменном </w:t>
      </w:r>
      <w:r>
        <w:rPr>
          <w:spacing w:val="-2"/>
          <w:sz w:val="24"/>
        </w:rPr>
        <w:t>тексте;</w:t>
      </w:r>
    </w:p>
    <w:p w14:paraId="51B3320E">
      <w:pPr>
        <w:pStyle w:val="32"/>
        <w:numPr>
          <w:ilvl w:val="0"/>
          <w:numId w:val="22"/>
        </w:numPr>
        <w:tabs>
          <w:tab w:val="left" w:pos="1136"/>
        </w:tabs>
        <w:spacing w:before="1"/>
        <w:ind w:left="1136"/>
        <w:jc w:val="left"/>
        <w:rPr>
          <w:sz w:val="24"/>
        </w:rPr>
      </w:pPr>
      <w:r>
        <w:rPr>
          <w:sz w:val="24"/>
        </w:rPr>
        <w:t>публично</w:t>
      </w:r>
      <w:r>
        <w:rPr>
          <w:spacing w:val="-14"/>
          <w:sz w:val="24"/>
        </w:rPr>
        <w:t xml:space="preserve"> </w:t>
      </w:r>
      <w:r>
        <w:rPr>
          <w:sz w:val="24"/>
        </w:rPr>
        <w:t>представлять</w:t>
      </w:r>
      <w:r>
        <w:rPr>
          <w:spacing w:val="-10"/>
          <w:sz w:val="24"/>
        </w:rPr>
        <w:t xml:space="preserve"> </w:t>
      </w:r>
      <w:r>
        <w:rPr>
          <w:sz w:val="24"/>
        </w:rPr>
        <w:t>результаты</w:t>
      </w:r>
      <w:r>
        <w:rPr>
          <w:spacing w:val="-10"/>
          <w:sz w:val="24"/>
        </w:rPr>
        <w:t xml:space="preserve"> </w:t>
      </w:r>
      <w:r>
        <w:rPr>
          <w:sz w:val="24"/>
        </w:rPr>
        <w:t>выполненного</w:t>
      </w:r>
      <w:r>
        <w:rPr>
          <w:spacing w:val="-10"/>
          <w:sz w:val="24"/>
        </w:rPr>
        <w:t xml:space="preserve"> </w:t>
      </w:r>
      <w:r>
        <w:rPr>
          <w:sz w:val="24"/>
        </w:rPr>
        <w:t>исследования,</w:t>
      </w:r>
      <w:r>
        <w:rPr>
          <w:spacing w:val="-13"/>
          <w:sz w:val="24"/>
        </w:rPr>
        <w:t xml:space="preserve"> </w:t>
      </w:r>
      <w:r>
        <w:rPr>
          <w:spacing w:val="-2"/>
          <w:sz w:val="24"/>
        </w:rPr>
        <w:t>проекта;</w:t>
      </w:r>
    </w:p>
    <w:p w14:paraId="46F02F64">
      <w:pPr>
        <w:pStyle w:val="32"/>
        <w:numPr>
          <w:ilvl w:val="0"/>
          <w:numId w:val="22"/>
        </w:numPr>
        <w:tabs>
          <w:tab w:val="left" w:pos="1136"/>
        </w:tabs>
        <w:spacing w:before="26" w:line="276" w:lineRule="auto"/>
        <w:ind w:right="624" w:firstLine="283"/>
        <w:jc w:val="left"/>
        <w:rPr>
          <w:sz w:val="24"/>
        </w:rPr>
      </w:pPr>
      <w:r>
        <w:rPr>
          <w:sz w:val="24"/>
        </w:rPr>
        <w:t>осваивать</w:t>
      </w:r>
      <w:r>
        <w:rPr>
          <w:spacing w:val="29"/>
          <w:sz w:val="24"/>
        </w:rPr>
        <w:t xml:space="preserve"> </w:t>
      </w:r>
      <w:r>
        <w:rPr>
          <w:sz w:val="24"/>
        </w:rPr>
        <w:t>и</w:t>
      </w:r>
      <w:r>
        <w:rPr>
          <w:spacing w:val="27"/>
          <w:sz w:val="24"/>
        </w:rPr>
        <w:t xml:space="preserve"> </w:t>
      </w:r>
      <w:r>
        <w:rPr>
          <w:sz w:val="24"/>
        </w:rPr>
        <w:t>применять</w:t>
      </w:r>
      <w:r>
        <w:rPr>
          <w:spacing w:val="28"/>
          <w:sz w:val="24"/>
        </w:rPr>
        <w:t xml:space="preserve"> </w:t>
      </w:r>
      <w:r>
        <w:rPr>
          <w:sz w:val="24"/>
        </w:rPr>
        <w:t>правила межкультурного</w:t>
      </w:r>
      <w:r>
        <w:rPr>
          <w:spacing w:val="28"/>
          <w:sz w:val="24"/>
        </w:rPr>
        <w:t xml:space="preserve"> </w:t>
      </w:r>
      <w:r>
        <w:rPr>
          <w:sz w:val="24"/>
        </w:rPr>
        <w:t>взаимодействия</w:t>
      </w:r>
      <w:r>
        <w:rPr>
          <w:spacing w:val="27"/>
          <w:sz w:val="24"/>
        </w:rPr>
        <w:t xml:space="preserve"> </w:t>
      </w:r>
      <w:r>
        <w:rPr>
          <w:sz w:val="24"/>
        </w:rPr>
        <w:t>в</w:t>
      </w:r>
      <w:r>
        <w:rPr>
          <w:spacing w:val="-4"/>
          <w:sz w:val="24"/>
        </w:rPr>
        <w:t xml:space="preserve"> </w:t>
      </w:r>
      <w:r>
        <w:rPr>
          <w:sz w:val="24"/>
        </w:rPr>
        <w:t>школе и</w:t>
      </w:r>
      <w:r>
        <w:rPr>
          <w:spacing w:val="32"/>
          <w:sz w:val="24"/>
        </w:rPr>
        <w:t xml:space="preserve"> </w:t>
      </w:r>
      <w:r>
        <w:rPr>
          <w:sz w:val="24"/>
        </w:rPr>
        <w:t xml:space="preserve">социальном </w:t>
      </w:r>
      <w:r>
        <w:rPr>
          <w:spacing w:val="-2"/>
          <w:sz w:val="24"/>
        </w:rPr>
        <w:t>окружении.</w:t>
      </w:r>
    </w:p>
    <w:p w14:paraId="5C901DBE">
      <w:pPr>
        <w:pStyle w:val="17"/>
        <w:spacing w:before="4"/>
        <w:ind w:left="852" w:firstLine="0"/>
        <w:jc w:val="left"/>
      </w:pPr>
      <w:r>
        <w:t>У</w:t>
      </w:r>
      <w:r>
        <w:rPr>
          <w:spacing w:val="-15"/>
        </w:rPr>
        <w:t xml:space="preserve"> </w:t>
      </w:r>
      <w:r>
        <w:t>обучающегося</w:t>
      </w:r>
      <w:r>
        <w:rPr>
          <w:spacing w:val="-5"/>
        </w:rPr>
        <w:t xml:space="preserve"> </w:t>
      </w:r>
      <w:r>
        <w:t>будут</w:t>
      </w:r>
      <w:r>
        <w:rPr>
          <w:spacing w:val="-6"/>
        </w:rPr>
        <w:t xml:space="preserve"> </w:t>
      </w:r>
      <w:r>
        <w:t>сформированы</w:t>
      </w:r>
      <w:r>
        <w:rPr>
          <w:spacing w:val="-3"/>
        </w:rPr>
        <w:t xml:space="preserve"> </w:t>
      </w:r>
      <w:r>
        <w:t>умения</w:t>
      </w:r>
      <w:r>
        <w:rPr>
          <w:spacing w:val="-6"/>
        </w:rPr>
        <w:t xml:space="preserve"> </w:t>
      </w:r>
      <w:r>
        <w:t>совместной</w:t>
      </w:r>
      <w:r>
        <w:rPr>
          <w:spacing w:val="-5"/>
        </w:rPr>
        <w:t xml:space="preserve"> </w:t>
      </w:r>
      <w:r>
        <w:rPr>
          <w:spacing w:val="-2"/>
        </w:rPr>
        <w:t>деятельности:</w:t>
      </w:r>
    </w:p>
    <w:p w14:paraId="3B970543">
      <w:pPr>
        <w:pStyle w:val="17"/>
        <w:spacing w:before="76" w:line="276" w:lineRule="auto"/>
        <w:ind w:right="568" w:firstLine="566"/>
      </w:pPr>
      <w:r>
        <w:t>осознавать на основе исторических примеров значение совместной работы как эффективного средства достижения поставленных целей;</w:t>
      </w:r>
    </w:p>
    <w:p w14:paraId="49FC1244">
      <w:pPr>
        <w:pStyle w:val="32"/>
        <w:numPr>
          <w:ilvl w:val="0"/>
          <w:numId w:val="22"/>
        </w:numPr>
        <w:tabs>
          <w:tab w:val="left" w:pos="1134"/>
        </w:tabs>
        <w:spacing w:line="276" w:lineRule="auto"/>
        <w:ind w:right="570" w:firstLine="283"/>
        <w:rPr>
          <w:sz w:val="24"/>
        </w:rPr>
      </w:pPr>
      <w:r>
        <w:rPr>
          <w:sz w:val="24"/>
        </w:rPr>
        <w:t>планировать и осуществлять совместную работу, коллективные учебные проекты по истории, в том числе - на региональном материале;</w:t>
      </w:r>
    </w:p>
    <w:p w14:paraId="647D3BF6">
      <w:pPr>
        <w:pStyle w:val="32"/>
        <w:numPr>
          <w:ilvl w:val="0"/>
          <w:numId w:val="22"/>
        </w:numPr>
        <w:tabs>
          <w:tab w:val="left" w:pos="1134"/>
        </w:tabs>
        <w:spacing w:line="280" w:lineRule="auto"/>
        <w:ind w:right="576" w:firstLine="283"/>
        <w:rPr>
          <w:sz w:val="24"/>
        </w:rPr>
      </w:pPr>
      <w:r>
        <w:rPr>
          <w:sz w:val="24"/>
        </w:rPr>
        <w:t>определять свое участие в общей работе и координировать свои действия с другими членами команды.</w:t>
      </w:r>
    </w:p>
    <w:p w14:paraId="1EEC7D07">
      <w:pPr>
        <w:pStyle w:val="17"/>
        <w:spacing w:line="276" w:lineRule="auto"/>
        <w:ind w:right="558"/>
      </w:pPr>
      <w:r>
        <w:t>У</w:t>
      </w:r>
      <w:r>
        <w:rPr>
          <w:spacing w:val="-6"/>
        </w:rPr>
        <w:t xml:space="preserve"> </w:t>
      </w:r>
      <w:r>
        <w:t>обучающегося</w:t>
      </w:r>
      <w:r>
        <w:rPr>
          <w:spacing w:val="-3"/>
        </w:rPr>
        <w:t xml:space="preserve"> </w:t>
      </w:r>
      <w:r>
        <w:t>будут</w:t>
      </w:r>
      <w:r>
        <w:rPr>
          <w:spacing w:val="-4"/>
        </w:rPr>
        <w:t xml:space="preserve"> </w:t>
      </w:r>
      <w:r>
        <w:t>сформированы умения</w:t>
      </w:r>
      <w:r>
        <w:rPr>
          <w:spacing w:val="-4"/>
        </w:rPr>
        <w:t xml:space="preserve"> </w:t>
      </w:r>
      <w:r>
        <w:t>в</w:t>
      </w:r>
      <w:r>
        <w:rPr>
          <w:spacing w:val="-3"/>
        </w:rPr>
        <w:t xml:space="preserve"> </w:t>
      </w:r>
      <w:r>
        <w:t>части</w:t>
      </w:r>
      <w:r>
        <w:rPr>
          <w:spacing w:val="-3"/>
        </w:rPr>
        <w:t xml:space="preserve"> </w:t>
      </w:r>
      <w:r>
        <w:t>регулятивных</w:t>
      </w:r>
      <w:r>
        <w:rPr>
          <w:spacing w:val="-3"/>
        </w:rPr>
        <w:t xml:space="preserve"> </w:t>
      </w:r>
      <w:r>
        <w:t>универсальных</w:t>
      </w:r>
      <w:r>
        <w:rPr>
          <w:spacing w:val="-3"/>
        </w:rPr>
        <w:t xml:space="preserve"> </w:t>
      </w:r>
      <w:r>
        <w:t xml:space="preserve">учебных </w:t>
      </w:r>
      <w:r>
        <w:rPr>
          <w:spacing w:val="-2"/>
        </w:rPr>
        <w:t>действий:</w:t>
      </w:r>
    </w:p>
    <w:p w14:paraId="141683F2">
      <w:pPr>
        <w:pStyle w:val="32"/>
        <w:numPr>
          <w:ilvl w:val="0"/>
          <w:numId w:val="22"/>
        </w:numPr>
        <w:tabs>
          <w:tab w:val="left" w:pos="1134"/>
        </w:tabs>
        <w:spacing w:line="276" w:lineRule="auto"/>
        <w:ind w:right="565" w:firstLine="283"/>
        <w:rPr>
          <w:sz w:val="24"/>
        </w:rPr>
      </w:pPr>
      <w:r>
        <w:rPr>
          <w:sz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72A60727">
      <w:pPr>
        <w:pStyle w:val="32"/>
        <w:numPr>
          <w:ilvl w:val="0"/>
          <w:numId w:val="22"/>
        </w:numPr>
        <w:tabs>
          <w:tab w:val="left" w:pos="1134"/>
        </w:tabs>
        <w:spacing w:line="276" w:lineRule="auto"/>
        <w:ind w:right="561" w:firstLine="283"/>
        <w:rPr>
          <w:sz w:val="24"/>
        </w:rPr>
      </w:pPr>
      <w:r>
        <w:rPr>
          <w:sz w:val="24"/>
        </w:rPr>
        <w:t>владеть приѐмами самоконтроля - осуществление самоконтроля, рефлексии и самооценки полученных результатов;</w:t>
      </w:r>
    </w:p>
    <w:p w14:paraId="2FDAFB3D">
      <w:pPr>
        <w:pStyle w:val="32"/>
        <w:numPr>
          <w:ilvl w:val="0"/>
          <w:numId w:val="22"/>
        </w:numPr>
        <w:tabs>
          <w:tab w:val="left" w:pos="1134"/>
        </w:tabs>
        <w:spacing w:line="276" w:lineRule="auto"/>
        <w:ind w:right="569" w:firstLine="283"/>
        <w:rPr>
          <w:sz w:val="24"/>
        </w:rPr>
      </w:pPr>
      <w:r>
        <w:rPr>
          <w:sz w:val="24"/>
        </w:rPr>
        <w:t xml:space="preserve">вносить коррективы в свою работу с учѐтом установленных ошибок, возникших </w:t>
      </w:r>
      <w:r>
        <w:rPr>
          <w:spacing w:val="-2"/>
          <w:sz w:val="24"/>
        </w:rPr>
        <w:t>трудностей.</w:t>
      </w:r>
    </w:p>
    <w:p w14:paraId="3A9F8341">
      <w:pPr>
        <w:pStyle w:val="17"/>
        <w:spacing w:line="276" w:lineRule="auto"/>
        <w:ind w:right="571"/>
      </w:pPr>
      <w:r>
        <w:t>У обучающегося будут сформированы умения в сфере эмоционального интеллекта, понимания себя и других:</w:t>
      </w:r>
    </w:p>
    <w:p w14:paraId="77A0F74C">
      <w:pPr>
        <w:pStyle w:val="32"/>
        <w:numPr>
          <w:ilvl w:val="0"/>
          <w:numId w:val="22"/>
        </w:numPr>
        <w:tabs>
          <w:tab w:val="left" w:pos="1134"/>
        </w:tabs>
        <w:spacing w:line="275" w:lineRule="exact"/>
        <w:ind w:left="1134" w:hanging="282"/>
        <w:rPr>
          <w:sz w:val="24"/>
        </w:rPr>
      </w:pPr>
      <w:r>
        <w:rPr>
          <w:sz w:val="24"/>
        </w:rPr>
        <w:t>выявлять</w:t>
      </w:r>
      <w:r>
        <w:rPr>
          <w:spacing w:val="-13"/>
          <w:sz w:val="24"/>
        </w:rPr>
        <w:t xml:space="preserve"> </w:t>
      </w:r>
      <w:r>
        <w:rPr>
          <w:sz w:val="24"/>
        </w:rPr>
        <w:t>на</w:t>
      </w:r>
      <w:r>
        <w:rPr>
          <w:spacing w:val="-6"/>
          <w:sz w:val="24"/>
        </w:rPr>
        <w:t xml:space="preserve"> </w:t>
      </w:r>
      <w:r>
        <w:rPr>
          <w:sz w:val="24"/>
        </w:rPr>
        <w:t>примерах</w:t>
      </w:r>
      <w:r>
        <w:rPr>
          <w:spacing w:val="-9"/>
          <w:sz w:val="24"/>
        </w:rPr>
        <w:t xml:space="preserve"> </w:t>
      </w:r>
      <w:r>
        <w:rPr>
          <w:sz w:val="24"/>
        </w:rPr>
        <w:t>исторических</w:t>
      </w:r>
      <w:r>
        <w:rPr>
          <w:spacing w:val="-4"/>
          <w:sz w:val="24"/>
        </w:rPr>
        <w:t xml:space="preserve"> </w:t>
      </w:r>
      <w:r>
        <w:rPr>
          <w:sz w:val="24"/>
        </w:rPr>
        <w:t>ситуаций</w:t>
      </w:r>
      <w:r>
        <w:rPr>
          <w:spacing w:val="-4"/>
          <w:sz w:val="24"/>
        </w:rPr>
        <w:t xml:space="preserve"> </w:t>
      </w:r>
      <w:r>
        <w:rPr>
          <w:sz w:val="24"/>
        </w:rPr>
        <w:t>роль</w:t>
      </w:r>
      <w:r>
        <w:rPr>
          <w:spacing w:val="-4"/>
          <w:sz w:val="24"/>
        </w:rPr>
        <w:t xml:space="preserve"> </w:t>
      </w:r>
      <w:r>
        <w:rPr>
          <w:sz w:val="24"/>
        </w:rPr>
        <w:t>эмоций</w:t>
      </w:r>
      <w:r>
        <w:rPr>
          <w:spacing w:val="-7"/>
          <w:sz w:val="24"/>
        </w:rPr>
        <w:t xml:space="preserve"> </w:t>
      </w:r>
      <w:r>
        <w:rPr>
          <w:sz w:val="24"/>
        </w:rPr>
        <w:t>в</w:t>
      </w:r>
      <w:r>
        <w:rPr>
          <w:spacing w:val="-14"/>
          <w:sz w:val="24"/>
        </w:rPr>
        <w:t xml:space="preserve"> </w:t>
      </w:r>
      <w:r>
        <w:rPr>
          <w:sz w:val="24"/>
        </w:rPr>
        <w:t>отношениях</w:t>
      </w:r>
      <w:r>
        <w:rPr>
          <w:spacing w:val="-3"/>
          <w:sz w:val="24"/>
        </w:rPr>
        <w:t xml:space="preserve"> </w:t>
      </w:r>
      <w:r>
        <w:rPr>
          <w:sz w:val="24"/>
        </w:rPr>
        <w:t>между</w:t>
      </w:r>
      <w:r>
        <w:rPr>
          <w:spacing w:val="-16"/>
          <w:sz w:val="24"/>
        </w:rPr>
        <w:t xml:space="preserve"> </w:t>
      </w:r>
      <w:r>
        <w:rPr>
          <w:spacing w:val="-2"/>
          <w:sz w:val="24"/>
        </w:rPr>
        <w:t>людьми;</w:t>
      </w:r>
    </w:p>
    <w:p w14:paraId="5DCBB7D8">
      <w:pPr>
        <w:pStyle w:val="32"/>
        <w:numPr>
          <w:ilvl w:val="0"/>
          <w:numId w:val="22"/>
        </w:numPr>
        <w:tabs>
          <w:tab w:val="left" w:pos="1134"/>
        </w:tabs>
        <w:spacing w:before="9" w:line="280" w:lineRule="auto"/>
        <w:ind w:right="576" w:firstLine="283"/>
        <w:rPr>
          <w:sz w:val="24"/>
        </w:rPr>
      </w:pPr>
      <w:r>
        <w:rPr>
          <w:sz w:val="24"/>
        </w:rPr>
        <w:t>ставить себя на место другого человека, понимать мотивы действий другого (в исторических ситуациях и окружающей действительности);</w:t>
      </w:r>
    </w:p>
    <w:p w14:paraId="3D3CFDBE">
      <w:pPr>
        <w:pStyle w:val="32"/>
        <w:numPr>
          <w:ilvl w:val="0"/>
          <w:numId w:val="22"/>
        </w:numPr>
        <w:tabs>
          <w:tab w:val="left" w:pos="1134"/>
        </w:tabs>
        <w:spacing w:line="276" w:lineRule="auto"/>
        <w:ind w:right="565" w:firstLine="283"/>
        <w:rPr>
          <w:sz w:val="24"/>
        </w:rPr>
      </w:pPr>
      <w:r>
        <w:rPr>
          <w:sz w:val="24"/>
        </w:rPr>
        <w:t>регулировать способ выражения своих эмоций с учѐтом позиций и мнений других участников общения.</w:t>
      </w:r>
    </w:p>
    <w:p w14:paraId="51992C86">
      <w:pPr>
        <w:pStyle w:val="32"/>
        <w:numPr>
          <w:ilvl w:val="0"/>
          <w:numId w:val="22"/>
        </w:numPr>
        <w:tabs>
          <w:tab w:val="left" w:pos="1134"/>
        </w:tabs>
        <w:spacing w:line="276" w:lineRule="auto"/>
        <w:ind w:right="574" w:firstLine="283"/>
        <w:rPr>
          <w:sz w:val="24"/>
        </w:rPr>
      </w:pPr>
      <w:r>
        <w:rPr>
          <w:sz w:val="24"/>
        </w:rPr>
        <w:t>Предметные результаты освоения программы по истории на уровне основного общего образования должны обеспечивать:</w:t>
      </w:r>
    </w:p>
    <w:p w14:paraId="37B9978C">
      <w:pPr>
        <w:pStyle w:val="32"/>
        <w:numPr>
          <w:ilvl w:val="0"/>
          <w:numId w:val="22"/>
        </w:numPr>
        <w:tabs>
          <w:tab w:val="left" w:pos="1134"/>
        </w:tabs>
        <w:spacing w:line="276" w:lineRule="auto"/>
        <w:ind w:right="554" w:firstLine="283"/>
        <w:rPr>
          <w:sz w:val="24"/>
        </w:rPr>
      </w:pPr>
      <w:r>
        <w:rPr>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0323D2BD">
      <w:pPr>
        <w:pStyle w:val="32"/>
        <w:numPr>
          <w:ilvl w:val="0"/>
          <w:numId w:val="22"/>
        </w:numPr>
        <w:tabs>
          <w:tab w:val="left" w:pos="1134"/>
        </w:tabs>
        <w:spacing w:line="276" w:lineRule="auto"/>
        <w:ind w:right="555" w:firstLine="283"/>
        <w:rPr>
          <w:sz w:val="24"/>
        </w:rPr>
      </w:pPr>
      <w:r>
        <w:rPr>
          <w:sz w:val="24"/>
        </w:rPr>
        <w:t>умение выявлять особенности развития культуры, быта и нравов народов в различные исторические эпохи;</w:t>
      </w:r>
    </w:p>
    <w:p w14:paraId="3DFF39B4">
      <w:pPr>
        <w:pStyle w:val="32"/>
        <w:numPr>
          <w:ilvl w:val="0"/>
          <w:numId w:val="22"/>
        </w:numPr>
        <w:tabs>
          <w:tab w:val="left" w:pos="1134"/>
        </w:tabs>
        <w:spacing w:line="276" w:lineRule="auto"/>
        <w:ind w:right="575" w:firstLine="283"/>
        <w:rPr>
          <w:sz w:val="24"/>
        </w:rPr>
      </w:pPr>
      <w:r>
        <w:rPr>
          <w:sz w:val="24"/>
        </w:rPr>
        <w:t>овладение историческими понятиями и их использование для решения учебных и практических задач;</w:t>
      </w:r>
    </w:p>
    <w:p w14:paraId="7402C0BA">
      <w:pPr>
        <w:pStyle w:val="32"/>
        <w:numPr>
          <w:ilvl w:val="0"/>
          <w:numId w:val="22"/>
        </w:numPr>
        <w:tabs>
          <w:tab w:val="left" w:pos="1134"/>
        </w:tabs>
        <w:spacing w:line="276" w:lineRule="auto"/>
        <w:ind w:right="569" w:firstLine="283"/>
        <w:rPr>
          <w:sz w:val="24"/>
        </w:rPr>
      </w:pPr>
      <w:r>
        <w:rPr>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5C1FBD70">
      <w:pPr>
        <w:pStyle w:val="32"/>
        <w:numPr>
          <w:ilvl w:val="0"/>
          <w:numId w:val="22"/>
        </w:numPr>
        <w:tabs>
          <w:tab w:val="left" w:pos="1134"/>
        </w:tabs>
        <w:spacing w:line="276" w:lineRule="auto"/>
        <w:ind w:right="556" w:firstLine="283"/>
        <w:rPr>
          <w:sz w:val="24"/>
        </w:rPr>
      </w:pPr>
      <w:r>
        <w:rPr>
          <w:sz w:val="24"/>
        </w:rPr>
        <w:t>умение выявлять существенные черты и характерные признаки исторических событий, явлений, процессов;</w:t>
      </w:r>
    </w:p>
    <w:p w14:paraId="3D464CBD">
      <w:pPr>
        <w:pStyle w:val="32"/>
        <w:numPr>
          <w:ilvl w:val="0"/>
          <w:numId w:val="22"/>
        </w:numPr>
        <w:tabs>
          <w:tab w:val="left" w:pos="1134"/>
        </w:tabs>
        <w:spacing w:line="276" w:lineRule="auto"/>
        <w:ind w:right="553" w:firstLine="283"/>
        <w:rPr>
          <w:sz w:val="24"/>
        </w:rPr>
      </w:pPr>
      <w:r>
        <w:rPr>
          <w:sz w:val="24"/>
        </w:rPr>
        <w:t>умение устанавливать причинно-следственные, пространственные, временные связи исторических</w:t>
      </w:r>
      <w:r>
        <w:rPr>
          <w:spacing w:val="-12"/>
          <w:sz w:val="24"/>
        </w:rPr>
        <w:t xml:space="preserve"> </w:t>
      </w:r>
      <w:r>
        <w:rPr>
          <w:sz w:val="24"/>
        </w:rPr>
        <w:t>событий,</w:t>
      </w:r>
      <w:r>
        <w:rPr>
          <w:spacing w:val="-9"/>
          <w:sz w:val="24"/>
        </w:rPr>
        <w:t xml:space="preserve"> </w:t>
      </w:r>
      <w:r>
        <w:rPr>
          <w:sz w:val="24"/>
        </w:rPr>
        <w:t>явлений,</w:t>
      </w:r>
      <w:r>
        <w:rPr>
          <w:spacing w:val="-5"/>
          <w:sz w:val="24"/>
        </w:rPr>
        <w:t xml:space="preserve"> </w:t>
      </w:r>
      <w:r>
        <w:rPr>
          <w:sz w:val="24"/>
        </w:rPr>
        <w:t>процессов</w:t>
      </w:r>
      <w:r>
        <w:rPr>
          <w:spacing w:val="-10"/>
          <w:sz w:val="24"/>
        </w:rPr>
        <w:t xml:space="preserve"> </w:t>
      </w:r>
      <w:r>
        <w:rPr>
          <w:sz w:val="24"/>
        </w:rPr>
        <w:t>изучаемого</w:t>
      </w:r>
      <w:r>
        <w:rPr>
          <w:spacing w:val="-7"/>
          <w:sz w:val="24"/>
        </w:rPr>
        <w:t xml:space="preserve"> </w:t>
      </w:r>
      <w:r>
        <w:rPr>
          <w:sz w:val="24"/>
        </w:rPr>
        <w:t>периода,</w:t>
      </w:r>
      <w:r>
        <w:rPr>
          <w:spacing w:val="-9"/>
          <w:sz w:val="24"/>
        </w:rPr>
        <w:t xml:space="preserve"> </w:t>
      </w:r>
      <w:r>
        <w:rPr>
          <w:sz w:val="24"/>
        </w:rPr>
        <w:t>их</w:t>
      </w:r>
      <w:r>
        <w:rPr>
          <w:spacing w:val="-12"/>
          <w:sz w:val="24"/>
        </w:rPr>
        <w:t xml:space="preserve"> </w:t>
      </w:r>
      <w:r>
        <w:rPr>
          <w:sz w:val="24"/>
        </w:rPr>
        <w:t>взаимосвязь</w:t>
      </w:r>
      <w:r>
        <w:rPr>
          <w:spacing w:val="-11"/>
          <w:sz w:val="24"/>
        </w:rPr>
        <w:t xml:space="preserve"> </w:t>
      </w:r>
      <w:r>
        <w:rPr>
          <w:sz w:val="24"/>
        </w:rPr>
        <w:t>(при</w:t>
      </w:r>
      <w:r>
        <w:rPr>
          <w:spacing w:val="-11"/>
          <w:sz w:val="24"/>
        </w:rPr>
        <w:t xml:space="preserve"> </w:t>
      </w:r>
      <w:r>
        <w:rPr>
          <w:sz w:val="24"/>
        </w:rPr>
        <w:t>наличии)</w:t>
      </w:r>
      <w:r>
        <w:rPr>
          <w:spacing w:val="33"/>
          <w:sz w:val="24"/>
        </w:rPr>
        <w:t xml:space="preserve"> </w:t>
      </w:r>
      <w:r>
        <w:rPr>
          <w:sz w:val="24"/>
        </w:rPr>
        <w:t xml:space="preserve">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w:t>
      </w:r>
      <w:r>
        <w:rPr>
          <w:spacing w:val="-2"/>
          <w:sz w:val="24"/>
        </w:rPr>
        <w:t>событий;</w:t>
      </w:r>
    </w:p>
    <w:p w14:paraId="3A684922">
      <w:pPr>
        <w:pStyle w:val="32"/>
        <w:numPr>
          <w:ilvl w:val="0"/>
          <w:numId w:val="22"/>
        </w:numPr>
        <w:tabs>
          <w:tab w:val="left" w:pos="1134"/>
        </w:tabs>
        <w:spacing w:line="276" w:lineRule="auto"/>
        <w:ind w:right="568" w:firstLine="283"/>
        <w:rPr>
          <w:sz w:val="24"/>
        </w:rPr>
      </w:pPr>
      <w:r>
        <w:rPr>
          <w:sz w:val="24"/>
        </w:rPr>
        <w:t xml:space="preserve">умение сравнивать исторические события, явления, процессы в различные исторические </w:t>
      </w:r>
      <w:r>
        <w:rPr>
          <w:spacing w:val="-2"/>
          <w:sz w:val="24"/>
        </w:rPr>
        <w:t>эпохи;</w:t>
      </w:r>
    </w:p>
    <w:p w14:paraId="4112F683">
      <w:pPr>
        <w:pStyle w:val="32"/>
        <w:numPr>
          <w:ilvl w:val="0"/>
          <w:numId w:val="22"/>
        </w:numPr>
        <w:tabs>
          <w:tab w:val="left" w:pos="1134"/>
        </w:tabs>
        <w:spacing w:line="276" w:lineRule="auto"/>
        <w:ind w:right="569" w:firstLine="283"/>
        <w:rPr>
          <w:sz w:val="24"/>
        </w:rPr>
      </w:pPr>
      <w:r>
        <w:rPr>
          <w:sz w:val="24"/>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14:paraId="5B810335">
      <w:pPr>
        <w:pStyle w:val="17"/>
        <w:spacing w:before="76" w:line="276" w:lineRule="auto"/>
        <w:ind w:right="573" w:firstLine="566"/>
      </w:pPr>
      <w:r>
        <w:t xml:space="preserve">- умение различать основные типы исторических источников: письменные, вещественные, </w:t>
      </w:r>
      <w:r>
        <w:rPr>
          <w:spacing w:val="-2"/>
        </w:rPr>
        <w:t>аудиовизуальные;</w:t>
      </w:r>
    </w:p>
    <w:p w14:paraId="50CEB731">
      <w:pPr>
        <w:pStyle w:val="32"/>
        <w:numPr>
          <w:ilvl w:val="0"/>
          <w:numId w:val="22"/>
        </w:numPr>
        <w:tabs>
          <w:tab w:val="left" w:pos="1134"/>
        </w:tabs>
        <w:spacing w:line="276" w:lineRule="auto"/>
        <w:ind w:right="561" w:firstLine="283"/>
        <w:rPr>
          <w:sz w:val="24"/>
        </w:rPr>
      </w:pPr>
      <w:r>
        <w:rPr>
          <w:sz w:val="24"/>
        </w:rPr>
        <w:t xml:space="preserve">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извлечѐнную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w:t>
      </w:r>
      <w:r>
        <w:rPr>
          <w:spacing w:val="-2"/>
          <w:sz w:val="24"/>
        </w:rPr>
        <w:t>источниками;</w:t>
      </w:r>
    </w:p>
    <w:p w14:paraId="4E262B12">
      <w:pPr>
        <w:pStyle w:val="32"/>
        <w:numPr>
          <w:ilvl w:val="0"/>
          <w:numId w:val="22"/>
        </w:numPr>
        <w:tabs>
          <w:tab w:val="left" w:pos="1134"/>
        </w:tabs>
        <w:spacing w:before="1" w:line="276" w:lineRule="auto"/>
        <w:ind w:right="562" w:firstLine="283"/>
        <w:rPr>
          <w:sz w:val="24"/>
        </w:rPr>
      </w:pPr>
      <w:r>
        <w:rPr>
          <w:sz w:val="24"/>
        </w:rPr>
        <w:t xml:space="preserve">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w:t>
      </w:r>
      <w:r>
        <w:rPr>
          <w:spacing w:val="-2"/>
          <w:sz w:val="24"/>
        </w:rPr>
        <w:t>источников;</w:t>
      </w:r>
    </w:p>
    <w:p w14:paraId="617F690C">
      <w:pPr>
        <w:pStyle w:val="32"/>
        <w:numPr>
          <w:ilvl w:val="0"/>
          <w:numId w:val="22"/>
        </w:numPr>
        <w:tabs>
          <w:tab w:val="left" w:pos="1134"/>
        </w:tabs>
        <w:spacing w:before="3" w:line="276" w:lineRule="auto"/>
        <w:ind w:right="568" w:firstLine="283"/>
        <w:rPr>
          <w:sz w:val="24"/>
        </w:rPr>
      </w:pPr>
      <w:r>
        <w:rPr>
          <w:sz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2E75EAA5">
      <w:pPr>
        <w:pStyle w:val="32"/>
        <w:numPr>
          <w:ilvl w:val="0"/>
          <w:numId w:val="22"/>
        </w:numPr>
        <w:tabs>
          <w:tab w:val="left" w:pos="1134"/>
        </w:tabs>
        <w:spacing w:line="276" w:lineRule="auto"/>
        <w:ind w:right="557" w:firstLine="283"/>
        <w:rPr>
          <w:sz w:val="24"/>
        </w:rPr>
      </w:pPr>
      <w:r>
        <w:rPr>
          <w:sz w:val="24"/>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w:t>
      </w:r>
      <w:r>
        <w:rPr>
          <w:spacing w:val="-5"/>
          <w:sz w:val="24"/>
        </w:rPr>
        <w:t xml:space="preserve"> </w:t>
      </w:r>
      <w:r>
        <w:rPr>
          <w:sz w:val="24"/>
        </w:rPr>
        <w:t>для решения познавательных</w:t>
      </w:r>
      <w:r>
        <w:rPr>
          <w:spacing w:val="-2"/>
          <w:sz w:val="24"/>
        </w:rPr>
        <w:t xml:space="preserve"> </w:t>
      </w:r>
      <w:r>
        <w:rPr>
          <w:sz w:val="24"/>
        </w:rPr>
        <w:t>задач, оценивать полноту</w:t>
      </w:r>
      <w:r>
        <w:rPr>
          <w:spacing w:val="-3"/>
          <w:sz w:val="24"/>
        </w:rPr>
        <w:t xml:space="preserve"> </w:t>
      </w:r>
      <w:r>
        <w:rPr>
          <w:sz w:val="24"/>
        </w:rPr>
        <w:t xml:space="preserve">и верифицированность </w:t>
      </w:r>
      <w:r>
        <w:rPr>
          <w:spacing w:val="-2"/>
          <w:sz w:val="24"/>
        </w:rPr>
        <w:t>информации;</w:t>
      </w:r>
    </w:p>
    <w:p w14:paraId="66EA0046">
      <w:pPr>
        <w:pStyle w:val="32"/>
        <w:numPr>
          <w:ilvl w:val="0"/>
          <w:numId w:val="22"/>
        </w:numPr>
        <w:tabs>
          <w:tab w:val="left" w:pos="1134"/>
        </w:tabs>
        <w:spacing w:line="276" w:lineRule="auto"/>
        <w:ind w:right="550" w:firstLine="283"/>
        <w:rPr>
          <w:sz w:val="24"/>
        </w:rPr>
      </w:pPr>
      <w:r>
        <w:rPr>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w:t>
      </w:r>
      <w:r>
        <w:rPr>
          <w:spacing w:val="-14"/>
          <w:sz w:val="24"/>
        </w:rPr>
        <w:t xml:space="preserve"> </w:t>
      </w:r>
      <w:r>
        <w:rPr>
          <w:sz w:val="24"/>
        </w:rPr>
        <w:t>гуманистических</w:t>
      </w:r>
      <w:r>
        <w:rPr>
          <w:spacing w:val="-14"/>
          <w:sz w:val="24"/>
        </w:rPr>
        <w:t xml:space="preserve"> </w:t>
      </w:r>
      <w:r>
        <w:rPr>
          <w:sz w:val="24"/>
        </w:rPr>
        <w:t>и</w:t>
      </w:r>
      <w:r>
        <w:rPr>
          <w:spacing w:val="-9"/>
          <w:sz w:val="24"/>
        </w:rPr>
        <w:t xml:space="preserve"> </w:t>
      </w:r>
      <w:r>
        <w:rPr>
          <w:sz w:val="24"/>
        </w:rPr>
        <w:t>демократических</w:t>
      </w:r>
      <w:r>
        <w:rPr>
          <w:spacing w:val="-10"/>
          <w:sz w:val="24"/>
        </w:rPr>
        <w:t xml:space="preserve"> </w:t>
      </w:r>
      <w:r>
        <w:rPr>
          <w:sz w:val="24"/>
        </w:rPr>
        <w:t>ценностей,</w:t>
      </w:r>
      <w:r>
        <w:rPr>
          <w:spacing w:val="-9"/>
          <w:sz w:val="24"/>
        </w:rPr>
        <w:t xml:space="preserve"> </w:t>
      </w:r>
      <w:r>
        <w:rPr>
          <w:sz w:val="24"/>
        </w:rPr>
        <w:t>идеи</w:t>
      </w:r>
      <w:r>
        <w:rPr>
          <w:spacing w:val="-9"/>
          <w:sz w:val="24"/>
        </w:rPr>
        <w:t xml:space="preserve"> </w:t>
      </w:r>
      <w:r>
        <w:rPr>
          <w:sz w:val="24"/>
        </w:rPr>
        <w:t>мира</w:t>
      </w:r>
      <w:r>
        <w:rPr>
          <w:spacing w:val="-11"/>
          <w:sz w:val="24"/>
        </w:rPr>
        <w:t xml:space="preserve"> </w:t>
      </w:r>
      <w:r>
        <w:rPr>
          <w:sz w:val="24"/>
        </w:rPr>
        <w:t>и</w:t>
      </w:r>
      <w:r>
        <w:rPr>
          <w:spacing w:val="-9"/>
          <w:sz w:val="24"/>
        </w:rPr>
        <w:t xml:space="preserve"> </w:t>
      </w:r>
      <w:r>
        <w:rPr>
          <w:sz w:val="24"/>
        </w:rPr>
        <w:t>взаимопонимания</w:t>
      </w:r>
      <w:r>
        <w:rPr>
          <w:spacing w:val="-14"/>
          <w:sz w:val="24"/>
        </w:rPr>
        <w:t xml:space="preserve"> </w:t>
      </w:r>
      <w:r>
        <w:rPr>
          <w:sz w:val="24"/>
        </w:rPr>
        <w:t>между народами, людьми разных культур, уважения к историческому наследию народов</w:t>
      </w:r>
      <w:r>
        <w:rPr>
          <w:spacing w:val="40"/>
          <w:sz w:val="24"/>
        </w:rPr>
        <w:t xml:space="preserve"> </w:t>
      </w:r>
      <w:r>
        <w:rPr>
          <w:sz w:val="24"/>
        </w:rPr>
        <w:t>России.</w:t>
      </w:r>
    </w:p>
    <w:p w14:paraId="303ACE59">
      <w:pPr>
        <w:pStyle w:val="32"/>
        <w:numPr>
          <w:ilvl w:val="0"/>
          <w:numId w:val="22"/>
        </w:numPr>
        <w:tabs>
          <w:tab w:val="left" w:pos="1134"/>
        </w:tabs>
        <w:spacing w:line="276" w:lineRule="auto"/>
        <w:ind w:right="561" w:firstLine="283"/>
        <w:rPr>
          <w:sz w:val="24"/>
        </w:rPr>
      </w:pPr>
      <w:r>
        <w:rPr>
          <w:sz w:val="24"/>
        </w:rPr>
        <w:t>Положения ФГОС ООО развѐрнуты и структурированы в программе по истории в виде планируемых</w:t>
      </w:r>
      <w:r>
        <w:rPr>
          <w:spacing w:val="-17"/>
          <w:sz w:val="24"/>
        </w:rPr>
        <w:t xml:space="preserve"> </w:t>
      </w:r>
      <w:r>
        <w:rPr>
          <w:sz w:val="24"/>
        </w:rPr>
        <w:t>результатов,</w:t>
      </w:r>
      <w:r>
        <w:rPr>
          <w:spacing w:val="-15"/>
          <w:sz w:val="24"/>
        </w:rPr>
        <w:t xml:space="preserve"> </w:t>
      </w:r>
      <w:r>
        <w:rPr>
          <w:sz w:val="24"/>
        </w:rPr>
        <w:t>относящихся</w:t>
      </w:r>
      <w:r>
        <w:rPr>
          <w:spacing w:val="-15"/>
          <w:sz w:val="24"/>
        </w:rPr>
        <w:t xml:space="preserve"> </w:t>
      </w:r>
      <w:r>
        <w:rPr>
          <w:sz w:val="24"/>
        </w:rPr>
        <w:t>к</w:t>
      </w:r>
      <w:r>
        <w:rPr>
          <w:spacing w:val="-15"/>
          <w:sz w:val="24"/>
        </w:rPr>
        <w:t xml:space="preserve"> </w:t>
      </w:r>
      <w:r>
        <w:rPr>
          <w:sz w:val="24"/>
        </w:rPr>
        <w:t>ключевым</w:t>
      </w:r>
      <w:r>
        <w:rPr>
          <w:spacing w:val="-15"/>
          <w:sz w:val="24"/>
        </w:rPr>
        <w:t xml:space="preserve"> </w:t>
      </w:r>
      <w:r>
        <w:rPr>
          <w:sz w:val="24"/>
        </w:rPr>
        <w:t>компонентам</w:t>
      </w:r>
      <w:r>
        <w:rPr>
          <w:spacing w:val="-15"/>
          <w:sz w:val="24"/>
        </w:rPr>
        <w:t xml:space="preserve"> </w:t>
      </w:r>
      <w:r>
        <w:rPr>
          <w:sz w:val="24"/>
        </w:rPr>
        <w:t>познавательной</w:t>
      </w:r>
      <w:r>
        <w:rPr>
          <w:spacing w:val="16"/>
          <w:sz w:val="24"/>
        </w:rPr>
        <w:t xml:space="preserve"> </w:t>
      </w:r>
      <w:r>
        <w:rPr>
          <w:sz w:val="24"/>
        </w:rPr>
        <w:t>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49CD8856">
      <w:pPr>
        <w:pStyle w:val="2"/>
        <w:spacing w:line="274" w:lineRule="exact"/>
        <w:ind w:left="1496"/>
        <w:rPr>
          <w:b w:val="0"/>
        </w:rPr>
      </w:pPr>
      <w:bookmarkStart w:id="77" w:name="Предметные_результаты_изучения_учебного_"/>
      <w:bookmarkEnd w:id="77"/>
      <w:r>
        <w:t>Предметные</w:t>
      </w:r>
      <w:r>
        <w:rPr>
          <w:spacing w:val="-9"/>
        </w:rPr>
        <w:t xml:space="preserve"> </w:t>
      </w:r>
      <w:r>
        <w:t>результаты</w:t>
      </w:r>
      <w:r>
        <w:rPr>
          <w:spacing w:val="-9"/>
        </w:rPr>
        <w:t xml:space="preserve"> </w:t>
      </w:r>
      <w:r>
        <w:t>изучения</w:t>
      </w:r>
      <w:r>
        <w:rPr>
          <w:spacing w:val="-6"/>
        </w:rPr>
        <w:t xml:space="preserve"> </w:t>
      </w:r>
      <w:r>
        <w:t>учебного</w:t>
      </w:r>
      <w:r>
        <w:rPr>
          <w:spacing w:val="-10"/>
        </w:rPr>
        <w:t xml:space="preserve"> </w:t>
      </w:r>
      <w:r>
        <w:t>предмета</w:t>
      </w:r>
      <w:r>
        <w:rPr>
          <w:spacing w:val="-6"/>
        </w:rPr>
        <w:t xml:space="preserve"> </w:t>
      </w:r>
      <w:r>
        <w:t>«История»</w:t>
      </w:r>
      <w:r>
        <w:rPr>
          <w:spacing w:val="-10"/>
        </w:rPr>
        <w:t xml:space="preserve"> </w:t>
      </w:r>
      <w:r>
        <w:rPr>
          <w:spacing w:val="-2"/>
        </w:rPr>
        <w:t>включают</w:t>
      </w:r>
      <w:r>
        <w:rPr>
          <w:b w:val="0"/>
          <w:spacing w:val="-2"/>
        </w:rPr>
        <w:t>:</w:t>
      </w:r>
    </w:p>
    <w:p w14:paraId="66FBC6BF">
      <w:pPr>
        <w:pStyle w:val="32"/>
        <w:numPr>
          <w:ilvl w:val="0"/>
          <w:numId w:val="22"/>
        </w:numPr>
        <w:tabs>
          <w:tab w:val="left" w:pos="1134"/>
        </w:tabs>
        <w:spacing w:before="46" w:line="276" w:lineRule="auto"/>
        <w:ind w:right="565" w:firstLine="283"/>
        <w:rPr>
          <w:sz w:val="24"/>
        </w:rPr>
      </w:pPr>
      <w:r>
        <w:rPr>
          <w:sz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01BA0063">
      <w:pPr>
        <w:pStyle w:val="32"/>
        <w:numPr>
          <w:ilvl w:val="0"/>
          <w:numId w:val="22"/>
        </w:numPr>
        <w:tabs>
          <w:tab w:val="left" w:pos="1134"/>
        </w:tabs>
        <w:spacing w:line="276" w:lineRule="auto"/>
        <w:ind w:right="566" w:firstLine="283"/>
        <w:rPr>
          <w:sz w:val="24"/>
        </w:rPr>
      </w:pPr>
      <w:r>
        <w:rPr>
          <w:sz w:val="24"/>
        </w:rPr>
        <w:t xml:space="preserve">базовые знания об основных этапах и ключевых событиях отечественной и всемирной </w:t>
      </w:r>
      <w:r>
        <w:rPr>
          <w:spacing w:val="-2"/>
          <w:sz w:val="24"/>
        </w:rPr>
        <w:t>истории;</w:t>
      </w:r>
    </w:p>
    <w:p w14:paraId="2FBC9A23">
      <w:pPr>
        <w:pStyle w:val="32"/>
        <w:numPr>
          <w:ilvl w:val="0"/>
          <w:numId w:val="22"/>
        </w:numPr>
        <w:tabs>
          <w:tab w:val="left" w:pos="1134"/>
        </w:tabs>
        <w:spacing w:line="278" w:lineRule="auto"/>
        <w:ind w:right="566" w:firstLine="283"/>
        <w:rPr>
          <w:sz w:val="24"/>
        </w:rPr>
      </w:pPr>
      <w:r>
        <w:rPr>
          <w:sz w:val="24"/>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w:t>
      </w:r>
      <w:r>
        <w:rPr>
          <w:spacing w:val="-2"/>
          <w:sz w:val="24"/>
        </w:rPr>
        <w:t>современности;</w:t>
      </w:r>
    </w:p>
    <w:p w14:paraId="06630354">
      <w:pPr>
        <w:pStyle w:val="32"/>
        <w:numPr>
          <w:ilvl w:val="0"/>
          <w:numId w:val="22"/>
        </w:numPr>
        <w:tabs>
          <w:tab w:val="left" w:pos="1134"/>
        </w:tabs>
        <w:spacing w:line="276" w:lineRule="auto"/>
        <w:ind w:right="547" w:firstLine="283"/>
        <w:rPr>
          <w:sz w:val="24"/>
        </w:rPr>
      </w:pPr>
      <w:r>
        <w:rPr>
          <w:sz w:val="24"/>
        </w:rPr>
        <w:t>умение</w:t>
      </w:r>
      <w:r>
        <w:rPr>
          <w:spacing w:val="-9"/>
          <w:sz w:val="24"/>
        </w:rPr>
        <w:t xml:space="preserve"> </w:t>
      </w:r>
      <w:r>
        <w:rPr>
          <w:sz w:val="24"/>
        </w:rPr>
        <w:t>работать</w:t>
      </w:r>
      <w:r>
        <w:rPr>
          <w:spacing w:val="-11"/>
          <w:sz w:val="24"/>
        </w:rPr>
        <w:t xml:space="preserve"> </w:t>
      </w:r>
      <w:r>
        <w:rPr>
          <w:sz w:val="24"/>
        </w:rPr>
        <w:t>с</w:t>
      </w:r>
      <w:r>
        <w:rPr>
          <w:spacing w:val="-14"/>
          <w:sz w:val="24"/>
        </w:rPr>
        <w:t xml:space="preserve"> </w:t>
      </w:r>
      <w:r>
        <w:rPr>
          <w:sz w:val="24"/>
        </w:rPr>
        <w:t>основными</w:t>
      </w:r>
      <w:r>
        <w:rPr>
          <w:spacing w:val="-12"/>
          <w:sz w:val="24"/>
        </w:rPr>
        <w:t xml:space="preserve"> </w:t>
      </w:r>
      <w:r>
        <w:rPr>
          <w:sz w:val="24"/>
        </w:rPr>
        <w:t>видами</w:t>
      </w:r>
      <w:r>
        <w:rPr>
          <w:spacing w:val="-7"/>
          <w:sz w:val="24"/>
        </w:rPr>
        <w:t xml:space="preserve"> </w:t>
      </w:r>
      <w:r>
        <w:rPr>
          <w:sz w:val="24"/>
        </w:rPr>
        <w:t>современных</w:t>
      </w:r>
      <w:r>
        <w:rPr>
          <w:spacing w:val="-13"/>
          <w:sz w:val="24"/>
        </w:rPr>
        <w:t xml:space="preserve"> </w:t>
      </w:r>
      <w:r>
        <w:rPr>
          <w:sz w:val="24"/>
        </w:rPr>
        <w:t>источников</w:t>
      </w:r>
      <w:r>
        <w:rPr>
          <w:spacing w:val="-11"/>
          <w:sz w:val="24"/>
        </w:rPr>
        <w:t xml:space="preserve"> </w:t>
      </w:r>
      <w:r>
        <w:rPr>
          <w:sz w:val="24"/>
        </w:rPr>
        <w:t>исторической</w:t>
      </w:r>
      <w:r>
        <w:rPr>
          <w:spacing w:val="28"/>
          <w:sz w:val="24"/>
        </w:rPr>
        <w:t xml:space="preserve"> </w:t>
      </w:r>
      <w:r>
        <w:rPr>
          <w:sz w:val="24"/>
        </w:rPr>
        <w:t>информации (учебник,</w:t>
      </w:r>
      <w:r>
        <w:rPr>
          <w:spacing w:val="-13"/>
          <w:sz w:val="24"/>
        </w:rPr>
        <w:t xml:space="preserve"> </w:t>
      </w:r>
      <w:r>
        <w:rPr>
          <w:sz w:val="24"/>
        </w:rPr>
        <w:t>научно-популярная</w:t>
      </w:r>
      <w:r>
        <w:rPr>
          <w:spacing w:val="-14"/>
          <w:sz w:val="24"/>
        </w:rPr>
        <w:t xml:space="preserve"> </w:t>
      </w:r>
      <w:r>
        <w:rPr>
          <w:sz w:val="24"/>
        </w:rPr>
        <w:t>литература,</w:t>
      </w:r>
      <w:r>
        <w:rPr>
          <w:spacing w:val="-12"/>
          <w:sz w:val="24"/>
        </w:rPr>
        <w:t xml:space="preserve"> </w:t>
      </w:r>
      <w:r>
        <w:rPr>
          <w:sz w:val="24"/>
        </w:rPr>
        <w:t>ресурсы</w:t>
      </w:r>
      <w:r>
        <w:rPr>
          <w:spacing w:val="-12"/>
          <w:sz w:val="24"/>
        </w:rPr>
        <w:t xml:space="preserve"> </w:t>
      </w:r>
      <w:r>
        <w:rPr>
          <w:sz w:val="24"/>
        </w:rPr>
        <w:t>информационно-телекоммуникационной</w:t>
      </w:r>
      <w:r>
        <w:rPr>
          <w:spacing w:val="-15"/>
          <w:sz w:val="24"/>
        </w:rPr>
        <w:t xml:space="preserve"> </w:t>
      </w:r>
      <w:r>
        <w:rPr>
          <w:sz w:val="24"/>
        </w:rPr>
        <w:t>сети</w:t>
      </w:r>
    </w:p>
    <w:p w14:paraId="33638C18">
      <w:pPr>
        <w:pStyle w:val="17"/>
        <w:spacing w:line="276" w:lineRule="auto"/>
        <w:ind w:right="552" w:firstLine="0"/>
      </w:pPr>
      <w:r>
        <w:t>«Интернет» и другие), оценивая их информационные особенности и достоверность с применением метапредметного подхода;</w:t>
      </w:r>
    </w:p>
    <w:p w14:paraId="0E6A4FD4">
      <w:pPr>
        <w:pStyle w:val="32"/>
        <w:numPr>
          <w:ilvl w:val="0"/>
          <w:numId w:val="22"/>
        </w:numPr>
        <w:tabs>
          <w:tab w:val="left" w:pos="1134"/>
        </w:tabs>
        <w:spacing w:line="276" w:lineRule="auto"/>
        <w:ind w:right="562" w:firstLine="283"/>
        <w:rPr>
          <w:sz w:val="24"/>
        </w:rPr>
      </w:pPr>
      <w:r>
        <w:rPr>
          <w:sz w:val="24"/>
        </w:rPr>
        <w:t>умение работать историческими (аутентичными) письменными, изобразительными и вещественными</w:t>
      </w:r>
      <w:r>
        <w:rPr>
          <w:spacing w:val="-15"/>
          <w:sz w:val="24"/>
        </w:rPr>
        <w:t xml:space="preserve"> </w:t>
      </w:r>
      <w:r>
        <w:rPr>
          <w:sz w:val="24"/>
        </w:rPr>
        <w:t>источниками</w:t>
      </w:r>
      <w:r>
        <w:rPr>
          <w:spacing w:val="-15"/>
          <w:sz w:val="24"/>
        </w:rPr>
        <w:t xml:space="preserve"> </w:t>
      </w:r>
      <w:r>
        <w:rPr>
          <w:sz w:val="24"/>
        </w:rPr>
        <w:t>-</w:t>
      </w:r>
      <w:r>
        <w:rPr>
          <w:spacing w:val="-15"/>
          <w:sz w:val="24"/>
        </w:rPr>
        <w:t xml:space="preserve"> </w:t>
      </w:r>
      <w:r>
        <w:rPr>
          <w:sz w:val="24"/>
        </w:rPr>
        <w:t>извлекать,</w:t>
      </w:r>
      <w:r>
        <w:rPr>
          <w:spacing w:val="-15"/>
          <w:sz w:val="24"/>
        </w:rPr>
        <w:t xml:space="preserve"> </w:t>
      </w:r>
      <w:r>
        <w:rPr>
          <w:sz w:val="24"/>
        </w:rPr>
        <w:t>анализировать,</w:t>
      </w:r>
      <w:r>
        <w:rPr>
          <w:spacing w:val="-15"/>
          <w:sz w:val="24"/>
        </w:rPr>
        <w:t xml:space="preserve"> </w:t>
      </w:r>
      <w:r>
        <w:rPr>
          <w:sz w:val="24"/>
        </w:rPr>
        <w:t>систематизировать</w:t>
      </w:r>
      <w:r>
        <w:rPr>
          <w:spacing w:val="-15"/>
          <w:sz w:val="24"/>
        </w:rPr>
        <w:t xml:space="preserve"> </w:t>
      </w:r>
      <w:r>
        <w:rPr>
          <w:sz w:val="24"/>
        </w:rPr>
        <w:t>и</w:t>
      </w:r>
      <w:r>
        <w:rPr>
          <w:spacing w:val="-15"/>
          <w:sz w:val="24"/>
        </w:rPr>
        <w:t xml:space="preserve"> </w:t>
      </w:r>
      <w:r>
        <w:rPr>
          <w:sz w:val="24"/>
        </w:rPr>
        <w:t xml:space="preserve">интерпретировать содержащуюся в них информацию, определять информационную ценность и значимость </w:t>
      </w:r>
      <w:r>
        <w:rPr>
          <w:spacing w:val="-2"/>
          <w:sz w:val="24"/>
        </w:rPr>
        <w:t>источника;</w:t>
      </w:r>
    </w:p>
    <w:p w14:paraId="6A650FE1">
      <w:pPr>
        <w:pStyle w:val="32"/>
        <w:numPr>
          <w:ilvl w:val="0"/>
          <w:numId w:val="22"/>
        </w:numPr>
        <w:tabs>
          <w:tab w:val="left" w:pos="1134"/>
        </w:tabs>
        <w:spacing w:line="276" w:lineRule="auto"/>
        <w:ind w:right="556" w:firstLine="283"/>
        <w:rPr>
          <w:sz w:val="24"/>
        </w:rPr>
      </w:pPr>
      <w:r>
        <w:rPr>
          <w:sz w:val="24"/>
        </w:rPr>
        <w:t>способность</w:t>
      </w:r>
      <w:r>
        <w:rPr>
          <w:spacing w:val="-12"/>
          <w:sz w:val="24"/>
        </w:rPr>
        <w:t xml:space="preserve"> </w:t>
      </w:r>
      <w:r>
        <w:rPr>
          <w:sz w:val="24"/>
        </w:rPr>
        <w:t>представлять</w:t>
      </w:r>
      <w:r>
        <w:rPr>
          <w:spacing w:val="-15"/>
          <w:sz w:val="24"/>
        </w:rPr>
        <w:t xml:space="preserve"> </w:t>
      </w:r>
      <w:r>
        <w:rPr>
          <w:sz w:val="24"/>
        </w:rPr>
        <w:t>описание</w:t>
      </w:r>
      <w:r>
        <w:rPr>
          <w:spacing w:val="-14"/>
          <w:sz w:val="24"/>
        </w:rPr>
        <w:t xml:space="preserve"> </w:t>
      </w:r>
      <w:r>
        <w:rPr>
          <w:sz w:val="24"/>
        </w:rPr>
        <w:t>(устное</w:t>
      </w:r>
      <w:r>
        <w:rPr>
          <w:spacing w:val="-9"/>
          <w:sz w:val="24"/>
        </w:rPr>
        <w:t xml:space="preserve"> </w:t>
      </w:r>
      <w:r>
        <w:rPr>
          <w:sz w:val="24"/>
        </w:rPr>
        <w:t>или</w:t>
      </w:r>
      <w:r>
        <w:rPr>
          <w:spacing w:val="-8"/>
          <w:sz w:val="24"/>
        </w:rPr>
        <w:t xml:space="preserve"> </w:t>
      </w:r>
      <w:r>
        <w:rPr>
          <w:sz w:val="24"/>
        </w:rPr>
        <w:t>письменное)</w:t>
      </w:r>
      <w:r>
        <w:rPr>
          <w:spacing w:val="-11"/>
          <w:sz w:val="24"/>
        </w:rPr>
        <w:t xml:space="preserve"> </w:t>
      </w:r>
      <w:r>
        <w:rPr>
          <w:sz w:val="24"/>
        </w:rPr>
        <w:t>событий,</w:t>
      </w:r>
      <w:r>
        <w:rPr>
          <w:spacing w:val="-10"/>
          <w:sz w:val="24"/>
        </w:rPr>
        <w:t xml:space="preserve"> </w:t>
      </w:r>
      <w:r>
        <w:rPr>
          <w:sz w:val="24"/>
        </w:rPr>
        <w:t>явлений,</w:t>
      </w:r>
      <w:r>
        <w:rPr>
          <w:spacing w:val="34"/>
          <w:sz w:val="24"/>
        </w:rPr>
        <w:t xml:space="preserve"> </w:t>
      </w:r>
      <w:r>
        <w:rPr>
          <w:sz w:val="24"/>
        </w:rPr>
        <w:t>процессов истории</w:t>
      </w:r>
      <w:r>
        <w:rPr>
          <w:spacing w:val="-15"/>
          <w:sz w:val="24"/>
        </w:rPr>
        <w:t xml:space="preserve"> </w:t>
      </w:r>
      <w:r>
        <w:rPr>
          <w:sz w:val="24"/>
        </w:rPr>
        <w:t>родного</w:t>
      </w:r>
      <w:r>
        <w:rPr>
          <w:spacing w:val="-15"/>
          <w:sz w:val="24"/>
        </w:rPr>
        <w:t xml:space="preserve"> </w:t>
      </w:r>
      <w:r>
        <w:rPr>
          <w:sz w:val="24"/>
        </w:rPr>
        <w:t>края,</w:t>
      </w:r>
      <w:r>
        <w:rPr>
          <w:spacing w:val="-15"/>
          <w:sz w:val="24"/>
        </w:rPr>
        <w:t xml:space="preserve"> </w:t>
      </w:r>
      <w:r>
        <w:rPr>
          <w:sz w:val="24"/>
        </w:rPr>
        <w:t>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мировой</w:t>
      </w:r>
      <w:r>
        <w:rPr>
          <w:spacing w:val="-15"/>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участников,</w:t>
      </w:r>
      <w:r>
        <w:rPr>
          <w:spacing w:val="-15"/>
          <w:sz w:val="24"/>
        </w:rPr>
        <w:t xml:space="preserve"> </w:t>
      </w:r>
      <w:r>
        <w:rPr>
          <w:sz w:val="24"/>
        </w:rPr>
        <w:t>основанное</w:t>
      </w:r>
      <w:r>
        <w:rPr>
          <w:spacing w:val="-15"/>
          <w:sz w:val="24"/>
        </w:rPr>
        <w:t xml:space="preserve"> </w:t>
      </w:r>
      <w:r>
        <w:rPr>
          <w:sz w:val="24"/>
        </w:rPr>
        <w:t>на</w:t>
      </w:r>
      <w:r>
        <w:rPr>
          <w:spacing w:val="-15"/>
          <w:sz w:val="24"/>
        </w:rPr>
        <w:t xml:space="preserve"> </w:t>
      </w:r>
      <w:r>
        <w:rPr>
          <w:sz w:val="24"/>
        </w:rPr>
        <w:t>знании исторических фактов, дат, понятий;</w:t>
      </w:r>
    </w:p>
    <w:p w14:paraId="57C36DE0">
      <w:pPr>
        <w:pStyle w:val="32"/>
        <w:numPr>
          <w:ilvl w:val="0"/>
          <w:numId w:val="22"/>
        </w:numPr>
        <w:tabs>
          <w:tab w:val="left" w:pos="1134"/>
        </w:tabs>
        <w:spacing w:line="275" w:lineRule="exact"/>
        <w:ind w:left="1134" w:hanging="282"/>
        <w:rPr>
          <w:sz w:val="24"/>
        </w:rPr>
      </w:pPr>
      <w:r>
        <w:rPr>
          <w:sz w:val="24"/>
        </w:rPr>
        <w:t>владение приѐмами оценки значения</w:t>
      </w:r>
      <w:r>
        <w:rPr>
          <w:spacing w:val="4"/>
          <w:sz w:val="24"/>
        </w:rPr>
        <w:t xml:space="preserve"> </w:t>
      </w:r>
      <w:r>
        <w:rPr>
          <w:sz w:val="24"/>
        </w:rPr>
        <w:t>исторических</w:t>
      </w:r>
      <w:r>
        <w:rPr>
          <w:spacing w:val="4"/>
          <w:sz w:val="24"/>
        </w:rPr>
        <w:t xml:space="preserve"> </w:t>
      </w:r>
      <w:r>
        <w:rPr>
          <w:sz w:val="24"/>
        </w:rPr>
        <w:t>событий и</w:t>
      </w:r>
      <w:r>
        <w:rPr>
          <w:spacing w:val="9"/>
          <w:sz w:val="24"/>
        </w:rPr>
        <w:t xml:space="preserve"> </w:t>
      </w:r>
      <w:r>
        <w:rPr>
          <w:sz w:val="24"/>
        </w:rPr>
        <w:t>деятельности</w:t>
      </w:r>
      <w:r>
        <w:rPr>
          <w:spacing w:val="1"/>
          <w:sz w:val="24"/>
        </w:rPr>
        <w:t xml:space="preserve"> </w:t>
      </w:r>
      <w:r>
        <w:rPr>
          <w:spacing w:val="-2"/>
          <w:sz w:val="24"/>
        </w:rPr>
        <w:t>исторических</w:t>
      </w:r>
    </w:p>
    <w:p w14:paraId="71CBED50">
      <w:pPr>
        <w:pStyle w:val="17"/>
        <w:spacing w:before="76"/>
        <w:ind w:firstLine="0"/>
      </w:pPr>
      <w:r>
        <w:t>личностей</w:t>
      </w:r>
      <w:r>
        <w:rPr>
          <w:spacing w:val="-6"/>
        </w:rPr>
        <w:t xml:space="preserve"> </w:t>
      </w:r>
      <w:r>
        <w:t>в</w:t>
      </w:r>
      <w:r>
        <w:rPr>
          <w:spacing w:val="-12"/>
        </w:rPr>
        <w:t xml:space="preserve"> </w:t>
      </w:r>
      <w:r>
        <w:t>отечественной</w:t>
      </w:r>
      <w:r>
        <w:rPr>
          <w:spacing w:val="-6"/>
        </w:rPr>
        <w:t xml:space="preserve"> </w:t>
      </w:r>
      <w:r>
        <w:t>и</w:t>
      </w:r>
      <w:r>
        <w:rPr>
          <w:spacing w:val="-2"/>
        </w:rPr>
        <w:t xml:space="preserve"> </w:t>
      </w:r>
      <w:r>
        <w:t>всемирной</w:t>
      </w:r>
      <w:r>
        <w:rPr>
          <w:spacing w:val="-6"/>
        </w:rPr>
        <w:t xml:space="preserve"> </w:t>
      </w:r>
      <w:r>
        <w:rPr>
          <w:spacing w:val="-2"/>
        </w:rPr>
        <w:t>истории;</w:t>
      </w:r>
    </w:p>
    <w:p w14:paraId="7ABAC7F2">
      <w:pPr>
        <w:pStyle w:val="32"/>
        <w:numPr>
          <w:ilvl w:val="0"/>
          <w:numId w:val="22"/>
        </w:numPr>
        <w:tabs>
          <w:tab w:val="left" w:pos="1134"/>
        </w:tabs>
        <w:spacing w:before="41" w:line="276" w:lineRule="auto"/>
        <w:ind w:right="550" w:firstLine="283"/>
        <w:rPr>
          <w:sz w:val="24"/>
        </w:rPr>
      </w:pPr>
      <w:r>
        <w:rPr>
          <w:sz w:val="24"/>
        </w:rPr>
        <w:t>способность применять исторические знания как основу</w:t>
      </w:r>
      <w:r>
        <w:rPr>
          <w:spacing w:val="-1"/>
          <w:sz w:val="24"/>
        </w:rPr>
        <w:t xml:space="preserve"> </w:t>
      </w:r>
      <w:r>
        <w:rPr>
          <w:sz w:val="24"/>
        </w:rPr>
        <w:t>диалога в поликультурной среде, взаимодействовать</w:t>
      </w:r>
      <w:r>
        <w:rPr>
          <w:spacing w:val="-5"/>
          <w:sz w:val="24"/>
        </w:rPr>
        <w:t xml:space="preserve"> </w:t>
      </w:r>
      <w:r>
        <w:rPr>
          <w:sz w:val="24"/>
        </w:rPr>
        <w:t>с</w:t>
      </w:r>
      <w:r>
        <w:rPr>
          <w:spacing w:val="-7"/>
          <w:sz w:val="24"/>
        </w:rPr>
        <w:t xml:space="preserve"> </w:t>
      </w:r>
      <w:r>
        <w:rPr>
          <w:sz w:val="24"/>
        </w:rPr>
        <w:t>людьми</w:t>
      </w:r>
      <w:r>
        <w:rPr>
          <w:spacing w:val="-10"/>
          <w:sz w:val="24"/>
        </w:rPr>
        <w:t xml:space="preserve"> </w:t>
      </w:r>
      <w:r>
        <w:rPr>
          <w:sz w:val="24"/>
        </w:rPr>
        <w:t>другой</w:t>
      </w:r>
      <w:r>
        <w:rPr>
          <w:spacing w:val="-10"/>
          <w:sz w:val="24"/>
        </w:rPr>
        <w:t xml:space="preserve"> </w:t>
      </w:r>
      <w:r>
        <w:rPr>
          <w:sz w:val="24"/>
        </w:rPr>
        <w:t>культуры,</w:t>
      </w:r>
      <w:r>
        <w:rPr>
          <w:spacing w:val="-4"/>
          <w:sz w:val="24"/>
        </w:rPr>
        <w:t xml:space="preserve"> </w:t>
      </w:r>
      <w:r>
        <w:rPr>
          <w:sz w:val="24"/>
        </w:rPr>
        <w:t>национальной</w:t>
      </w:r>
      <w:r>
        <w:rPr>
          <w:spacing w:val="-10"/>
          <w:sz w:val="24"/>
        </w:rPr>
        <w:t xml:space="preserve"> </w:t>
      </w:r>
      <w:r>
        <w:rPr>
          <w:sz w:val="24"/>
        </w:rPr>
        <w:t>и</w:t>
      </w:r>
      <w:r>
        <w:rPr>
          <w:spacing w:val="-5"/>
          <w:sz w:val="24"/>
        </w:rPr>
        <w:t xml:space="preserve"> </w:t>
      </w:r>
      <w:r>
        <w:rPr>
          <w:sz w:val="24"/>
        </w:rPr>
        <w:t>религиозной</w:t>
      </w:r>
      <w:r>
        <w:rPr>
          <w:spacing w:val="-10"/>
          <w:sz w:val="24"/>
        </w:rPr>
        <w:t xml:space="preserve"> </w:t>
      </w:r>
      <w:r>
        <w:rPr>
          <w:sz w:val="24"/>
        </w:rPr>
        <w:t>принадлежности</w:t>
      </w:r>
      <w:r>
        <w:rPr>
          <w:spacing w:val="-14"/>
          <w:sz w:val="24"/>
        </w:rPr>
        <w:t xml:space="preserve"> </w:t>
      </w:r>
      <w:r>
        <w:rPr>
          <w:sz w:val="24"/>
        </w:rPr>
        <w:t>на основе ценностей современного российского общества;</w:t>
      </w:r>
    </w:p>
    <w:p w14:paraId="5313C025">
      <w:pPr>
        <w:pStyle w:val="32"/>
        <w:numPr>
          <w:ilvl w:val="0"/>
          <w:numId w:val="22"/>
        </w:numPr>
        <w:tabs>
          <w:tab w:val="left" w:pos="1134"/>
        </w:tabs>
        <w:spacing w:before="3" w:line="276" w:lineRule="auto"/>
        <w:ind w:right="576" w:firstLine="283"/>
        <w:rPr>
          <w:sz w:val="24"/>
        </w:rPr>
      </w:pPr>
      <w:r>
        <w:rPr>
          <w:sz w:val="24"/>
        </w:rPr>
        <w:t>осознание необходимости сохранения исторических и культурных памятников своей страны и мира;</w:t>
      </w:r>
    </w:p>
    <w:p w14:paraId="2012EF47">
      <w:pPr>
        <w:pStyle w:val="32"/>
        <w:numPr>
          <w:ilvl w:val="0"/>
          <w:numId w:val="22"/>
        </w:numPr>
        <w:tabs>
          <w:tab w:val="left" w:pos="1134"/>
        </w:tabs>
        <w:spacing w:line="276" w:lineRule="auto"/>
        <w:ind w:right="576" w:firstLine="283"/>
        <w:rPr>
          <w:sz w:val="24"/>
        </w:rPr>
      </w:pPr>
      <w:r>
        <w:rPr>
          <w:sz w:val="24"/>
        </w:rPr>
        <w:t>умение устанавливать взаимосвязи событий, явлений, процессов</w:t>
      </w:r>
      <w:r>
        <w:rPr>
          <w:spacing w:val="-3"/>
          <w:sz w:val="24"/>
        </w:rPr>
        <w:t xml:space="preserve"> </w:t>
      </w:r>
      <w:r>
        <w:rPr>
          <w:sz w:val="24"/>
        </w:rPr>
        <w:t>прошлого с</w:t>
      </w:r>
      <w:r>
        <w:rPr>
          <w:spacing w:val="-1"/>
          <w:sz w:val="24"/>
        </w:rPr>
        <w:t xml:space="preserve"> </w:t>
      </w:r>
      <w:r>
        <w:rPr>
          <w:sz w:val="24"/>
        </w:rPr>
        <w:t>важнейшими событиями XX - начала XXI в.</w:t>
      </w:r>
    </w:p>
    <w:p w14:paraId="3776D003">
      <w:pPr>
        <w:pStyle w:val="17"/>
        <w:spacing w:line="276" w:lineRule="auto"/>
        <w:ind w:right="551"/>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w:t>
      </w:r>
      <w:r>
        <w:rPr>
          <w:spacing w:val="-15"/>
        </w:rPr>
        <w:t xml:space="preserve"> </w:t>
      </w:r>
      <w:r>
        <w:t>изучение</w:t>
      </w:r>
      <w:r>
        <w:rPr>
          <w:spacing w:val="-15"/>
        </w:rPr>
        <w:t xml:space="preserve"> </w:t>
      </w:r>
      <w:r>
        <w:t>отечественной</w:t>
      </w:r>
      <w:r>
        <w:rPr>
          <w:spacing w:val="-15"/>
        </w:rPr>
        <w:t xml:space="preserve"> </w:t>
      </w:r>
      <w:r>
        <w:t>истории</w:t>
      </w:r>
      <w:r>
        <w:rPr>
          <w:spacing w:val="-15"/>
        </w:rPr>
        <w:t xml:space="preserve"> </w:t>
      </w:r>
      <w:r>
        <w:t>XX-XXI</w:t>
      </w:r>
      <w:r>
        <w:rPr>
          <w:spacing w:val="-15"/>
        </w:rPr>
        <w:t xml:space="preserve"> </w:t>
      </w:r>
      <w:r>
        <w:t>вв.</w:t>
      </w:r>
      <w:r>
        <w:rPr>
          <w:spacing w:val="-15"/>
        </w:rPr>
        <w:t xml:space="preserve"> </w:t>
      </w:r>
      <w:r>
        <w:t>в</w:t>
      </w:r>
      <w:r>
        <w:rPr>
          <w:spacing w:val="-15"/>
        </w:rPr>
        <w:t xml:space="preserve"> </w:t>
      </w:r>
      <w:r>
        <w:t>10-11</w:t>
      </w:r>
      <w:r>
        <w:rPr>
          <w:spacing w:val="-15"/>
        </w:rPr>
        <w:t xml:space="preserve"> </w:t>
      </w:r>
      <w:r>
        <w:t>классах.</w:t>
      </w:r>
      <w:r>
        <w:rPr>
          <w:spacing w:val="-12"/>
        </w:rPr>
        <w:t xml:space="preserve"> </w:t>
      </w:r>
      <w:r>
        <w:t>Изучение</w:t>
      </w:r>
      <w:r>
        <w:rPr>
          <w:spacing w:val="-13"/>
        </w:rPr>
        <w:t xml:space="preserve"> </w:t>
      </w:r>
      <w:r>
        <w:t>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14:paraId="0DD59434">
      <w:pPr>
        <w:pStyle w:val="17"/>
        <w:spacing w:line="276" w:lineRule="auto"/>
        <w:ind w:right="574"/>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4DA50370">
      <w:pPr>
        <w:pStyle w:val="17"/>
        <w:spacing w:line="276" w:lineRule="auto"/>
        <w:ind w:right="574" w:firstLine="538"/>
      </w:pPr>
      <w: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4F318D65">
      <w:pPr>
        <w:pStyle w:val="32"/>
        <w:numPr>
          <w:ilvl w:val="0"/>
          <w:numId w:val="23"/>
        </w:numPr>
        <w:tabs>
          <w:tab w:val="left" w:pos="1139"/>
        </w:tabs>
        <w:spacing w:line="278" w:lineRule="auto"/>
        <w:ind w:right="560" w:firstLine="283"/>
        <w:rPr>
          <w:sz w:val="24"/>
        </w:rPr>
      </w:pPr>
      <w:r>
        <w:rPr>
          <w:sz w:val="24"/>
        </w:rPr>
        <w:t>знание хронологии, работа с хронологией: указывать хронологические рамки и периоды ключевых</w:t>
      </w:r>
      <w:r>
        <w:rPr>
          <w:spacing w:val="-2"/>
          <w:sz w:val="24"/>
        </w:rPr>
        <w:t xml:space="preserve"> </w:t>
      </w:r>
      <w:r>
        <w:rPr>
          <w:sz w:val="24"/>
        </w:rPr>
        <w:t>процессов, даты</w:t>
      </w:r>
      <w:r>
        <w:rPr>
          <w:spacing w:val="-5"/>
          <w:sz w:val="24"/>
        </w:rPr>
        <w:t xml:space="preserve"> </w:t>
      </w:r>
      <w:r>
        <w:rPr>
          <w:sz w:val="24"/>
        </w:rPr>
        <w:t>важнейших</w:t>
      </w:r>
      <w:r>
        <w:rPr>
          <w:spacing w:val="-1"/>
          <w:sz w:val="24"/>
        </w:rPr>
        <w:t xml:space="preserve"> </w:t>
      </w:r>
      <w:r>
        <w:rPr>
          <w:sz w:val="24"/>
        </w:rPr>
        <w:t>событий</w:t>
      </w:r>
      <w:r>
        <w:rPr>
          <w:spacing w:val="-1"/>
          <w:sz w:val="24"/>
        </w:rPr>
        <w:t xml:space="preserve"> </w:t>
      </w:r>
      <w:r>
        <w:rPr>
          <w:sz w:val="24"/>
        </w:rPr>
        <w:t>отечественной и</w:t>
      </w:r>
      <w:r>
        <w:rPr>
          <w:spacing w:val="-2"/>
          <w:sz w:val="24"/>
        </w:rPr>
        <w:t xml:space="preserve"> </w:t>
      </w:r>
      <w:r>
        <w:rPr>
          <w:sz w:val="24"/>
        </w:rPr>
        <w:t>всеобщей</w:t>
      </w:r>
      <w:r>
        <w:rPr>
          <w:spacing w:val="-1"/>
          <w:sz w:val="24"/>
        </w:rPr>
        <w:t xml:space="preserve"> </w:t>
      </w:r>
      <w:r>
        <w:rPr>
          <w:sz w:val="24"/>
        </w:rPr>
        <w:t>истории, соотносить год с веком, устанавливать последовательность и длительность исторических событий.</w:t>
      </w:r>
    </w:p>
    <w:p w14:paraId="7A29DB94">
      <w:pPr>
        <w:pStyle w:val="32"/>
        <w:numPr>
          <w:ilvl w:val="0"/>
          <w:numId w:val="23"/>
        </w:numPr>
        <w:tabs>
          <w:tab w:val="left" w:pos="1149"/>
        </w:tabs>
        <w:spacing w:line="276" w:lineRule="auto"/>
        <w:ind w:right="555" w:firstLine="283"/>
        <w:rPr>
          <w:sz w:val="24"/>
        </w:rPr>
      </w:pPr>
      <w:r>
        <w:rPr>
          <w:sz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33460253">
      <w:pPr>
        <w:pStyle w:val="32"/>
        <w:numPr>
          <w:ilvl w:val="0"/>
          <w:numId w:val="23"/>
        </w:numPr>
        <w:tabs>
          <w:tab w:val="left" w:pos="1221"/>
        </w:tabs>
        <w:spacing w:line="276" w:lineRule="auto"/>
        <w:ind w:right="566" w:firstLine="283"/>
        <w:rPr>
          <w:sz w:val="24"/>
        </w:rPr>
      </w:pPr>
      <w:r>
        <w:rPr>
          <w:sz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w:t>
      </w:r>
      <w:r>
        <w:rPr>
          <w:spacing w:val="-2"/>
          <w:sz w:val="24"/>
        </w:rPr>
        <w:t xml:space="preserve"> </w:t>
      </w:r>
      <w:r>
        <w:rPr>
          <w:sz w:val="24"/>
        </w:rPr>
        <w:t>показывать на</w:t>
      </w:r>
      <w:r>
        <w:rPr>
          <w:spacing w:val="-4"/>
          <w:sz w:val="24"/>
        </w:rPr>
        <w:t xml:space="preserve"> </w:t>
      </w:r>
      <w:r>
        <w:rPr>
          <w:sz w:val="24"/>
        </w:rPr>
        <w:t>исторической карте</w:t>
      </w:r>
      <w:r>
        <w:rPr>
          <w:spacing w:val="-1"/>
          <w:sz w:val="24"/>
        </w:rPr>
        <w:t xml:space="preserve"> </w:t>
      </w:r>
      <w:r>
        <w:rPr>
          <w:sz w:val="24"/>
        </w:rPr>
        <w:t>территории</w:t>
      </w:r>
      <w:r>
        <w:rPr>
          <w:spacing w:val="-2"/>
          <w:sz w:val="24"/>
        </w:rPr>
        <w:t xml:space="preserve"> </w:t>
      </w:r>
      <w:r>
        <w:rPr>
          <w:sz w:val="24"/>
        </w:rPr>
        <w:t>государств, маршруты передвижений значительных групп людей, места значительных событий и другие.</w:t>
      </w:r>
    </w:p>
    <w:p w14:paraId="68CA01D9">
      <w:pPr>
        <w:pStyle w:val="32"/>
        <w:numPr>
          <w:ilvl w:val="0"/>
          <w:numId w:val="23"/>
        </w:numPr>
        <w:tabs>
          <w:tab w:val="left" w:pos="1120"/>
        </w:tabs>
        <w:spacing w:line="276" w:lineRule="auto"/>
        <w:ind w:right="558" w:firstLine="283"/>
        <w:rPr>
          <w:sz w:val="24"/>
        </w:rPr>
      </w:pPr>
      <w:r>
        <w:rPr>
          <w:sz w:val="24"/>
        </w:rPr>
        <w:t xml:space="preserve">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w:t>
      </w:r>
      <w:r>
        <w:rPr>
          <w:spacing w:val="-2"/>
          <w:sz w:val="24"/>
        </w:rPr>
        <w:t>источника.</w:t>
      </w:r>
    </w:p>
    <w:p w14:paraId="2DA862DA">
      <w:pPr>
        <w:pStyle w:val="32"/>
        <w:numPr>
          <w:ilvl w:val="0"/>
          <w:numId w:val="23"/>
        </w:numPr>
        <w:tabs>
          <w:tab w:val="left" w:pos="1235"/>
        </w:tabs>
        <w:spacing w:line="276" w:lineRule="auto"/>
        <w:ind w:right="562" w:firstLine="283"/>
        <w:rPr>
          <w:sz w:val="24"/>
        </w:rPr>
      </w:pPr>
      <w:r>
        <w:rPr>
          <w:sz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7EAAE0D4">
      <w:pPr>
        <w:pStyle w:val="32"/>
        <w:numPr>
          <w:ilvl w:val="0"/>
          <w:numId w:val="23"/>
        </w:numPr>
        <w:tabs>
          <w:tab w:val="left" w:pos="1173"/>
        </w:tabs>
        <w:spacing w:line="276" w:lineRule="auto"/>
        <w:ind w:right="561" w:firstLine="283"/>
        <w:rPr>
          <w:sz w:val="24"/>
        </w:rPr>
      </w:pPr>
      <w:r>
        <w:rPr>
          <w:sz w:val="24"/>
        </w:rPr>
        <w:t>анализ, объяснение: различать факт (событие) и его описание (факт источника, факт историка), соотносить</w:t>
      </w:r>
      <w:r>
        <w:rPr>
          <w:spacing w:val="-3"/>
          <w:sz w:val="24"/>
        </w:rPr>
        <w:t xml:space="preserve"> </w:t>
      </w:r>
      <w:r>
        <w:rPr>
          <w:sz w:val="24"/>
        </w:rPr>
        <w:t>единичные</w:t>
      </w:r>
      <w:r>
        <w:rPr>
          <w:spacing w:val="-2"/>
          <w:sz w:val="24"/>
        </w:rPr>
        <w:t xml:space="preserve"> </w:t>
      </w:r>
      <w:r>
        <w:rPr>
          <w:sz w:val="24"/>
        </w:rPr>
        <w:t>исторические факты и</w:t>
      </w:r>
      <w:r>
        <w:rPr>
          <w:spacing w:val="-3"/>
          <w:sz w:val="24"/>
        </w:rPr>
        <w:t xml:space="preserve"> </w:t>
      </w:r>
      <w:r>
        <w:rPr>
          <w:sz w:val="24"/>
        </w:rPr>
        <w:t>общие явления;</w:t>
      </w:r>
      <w:r>
        <w:rPr>
          <w:spacing w:val="-3"/>
          <w:sz w:val="24"/>
        </w:rPr>
        <w:t xml:space="preserve"> </w:t>
      </w:r>
      <w:r>
        <w:rPr>
          <w:sz w:val="24"/>
        </w:rPr>
        <w:t>называть характерные, существенные признаки исторических событий и явлений; раскрывать смысл, значение важнейших</w:t>
      </w:r>
      <w:r>
        <w:rPr>
          <w:spacing w:val="-15"/>
          <w:sz w:val="24"/>
        </w:rPr>
        <w:t xml:space="preserve"> </w:t>
      </w:r>
      <w:r>
        <w:rPr>
          <w:sz w:val="24"/>
        </w:rPr>
        <w:t>исторических</w:t>
      </w:r>
      <w:r>
        <w:rPr>
          <w:spacing w:val="-15"/>
          <w:sz w:val="24"/>
        </w:rPr>
        <w:t xml:space="preserve"> </w:t>
      </w:r>
      <w:r>
        <w:rPr>
          <w:sz w:val="24"/>
        </w:rPr>
        <w:t>понятий;</w:t>
      </w:r>
      <w:r>
        <w:rPr>
          <w:spacing w:val="-15"/>
          <w:sz w:val="24"/>
        </w:rPr>
        <w:t xml:space="preserve"> </w:t>
      </w:r>
      <w:r>
        <w:rPr>
          <w:sz w:val="24"/>
        </w:rPr>
        <w:t>сравнивать</w:t>
      </w:r>
      <w:r>
        <w:rPr>
          <w:spacing w:val="-14"/>
          <w:sz w:val="24"/>
        </w:rPr>
        <w:t xml:space="preserve"> </w:t>
      </w:r>
      <w:r>
        <w:rPr>
          <w:sz w:val="24"/>
        </w:rPr>
        <w:t>исторические</w:t>
      </w:r>
      <w:r>
        <w:rPr>
          <w:spacing w:val="-12"/>
          <w:sz w:val="24"/>
        </w:rPr>
        <w:t xml:space="preserve"> </w:t>
      </w:r>
      <w:r>
        <w:rPr>
          <w:sz w:val="24"/>
        </w:rPr>
        <w:t>события,</w:t>
      </w:r>
      <w:r>
        <w:rPr>
          <w:spacing w:val="-9"/>
          <w:sz w:val="24"/>
        </w:rPr>
        <w:t xml:space="preserve"> </w:t>
      </w:r>
      <w:r>
        <w:rPr>
          <w:sz w:val="24"/>
        </w:rPr>
        <w:t>явления,</w:t>
      </w:r>
      <w:r>
        <w:rPr>
          <w:spacing w:val="-15"/>
          <w:sz w:val="24"/>
        </w:rPr>
        <w:t xml:space="preserve"> </w:t>
      </w:r>
      <w:r>
        <w:rPr>
          <w:sz w:val="24"/>
        </w:rPr>
        <w:t>определять</w:t>
      </w:r>
      <w:r>
        <w:rPr>
          <w:spacing w:val="-10"/>
          <w:sz w:val="24"/>
        </w:rPr>
        <w:t xml:space="preserve"> </w:t>
      </w:r>
      <w:r>
        <w:rPr>
          <w:sz w:val="24"/>
        </w:rPr>
        <w:t>в</w:t>
      </w:r>
      <w:r>
        <w:rPr>
          <w:spacing w:val="-14"/>
          <w:sz w:val="24"/>
        </w:rPr>
        <w:t xml:space="preserve"> </w:t>
      </w:r>
      <w:r>
        <w:rPr>
          <w:sz w:val="24"/>
        </w:rPr>
        <w:t>них общее и различия; излагать суждения о причинах и следствиях исторических событий.</w:t>
      </w:r>
    </w:p>
    <w:p w14:paraId="24343E40">
      <w:pPr>
        <w:pStyle w:val="32"/>
        <w:numPr>
          <w:ilvl w:val="0"/>
          <w:numId w:val="23"/>
        </w:numPr>
        <w:tabs>
          <w:tab w:val="left" w:pos="1173"/>
        </w:tabs>
        <w:spacing w:line="276" w:lineRule="auto"/>
        <w:ind w:right="556" w:firstLine="283"/>
        <w:rPr>
          <w:sz w:val="24"/>
        </w:rPr>
      </w:pPr>
      <w:r>
        <w:rPr>
          <w:sz w:val="24"/>
        </w:rPr>
        <w:t>работа с версиями, оценками: приводить оценки исторических событий и личностей, изложенные</w:t>
      </w:r>
      <w:r>
        <w:rPr>
          <w:spacing w:val="-17"/>
          <w:sz w:val="24"/>
        </w:rPr>
        <w:t xml:space="preserve"> </w:t>
      </w:r>
      <w:r>
        <w:rPr>
          <w:sz w:val="24"/>
        </w:rPr>
        <w:t>в</w:t>
      </w:r>
      <w:r>
        <w:rPr>
          <w:spacing w:val="-15"/>
          <w:sz w:val="24"/>
        </w:rPr>
        <w:t xml:space="preserve"> </w:t>
      </w:r>
      <w:r>
        <w:rPr>
          <w:sz w:val="24"/>
        </w:rPr>
        <w:t>учебной</w:t>
      </w:r>
      <w:r>
        <w:rPr>
          <w:spacing w:val="-15"/>
          <w:sz w:val="24"/>
        </w:rPr>
        <w:t xml:space="preserve"> </w:t>
      </w:r>
      <w:r>
        <w:rPr>
          <w:sz w:val="24"/>
        </w:rPr>
        <w:t>литературе,</w:t>
      </w:r>
      <w:r>
        <w:rPr>
          <w:spacing w:val="-15"/>
          <w:sz w:val="24"/>
        </w:rPr>
        <w:t xml:space="preserve"> </w:t>
      </w:r>
      <w:r>
        <w:rPr>
          <w:sz w:val="24"/>
        </w:rPr>
        <w:t>объяснять,</w:t>
      </w:r>
      <w:r>
        <w:rPr>
          <w:spacing w:val="-15"/>
          <w:sz w:val="24"/>
        </w:rPr>
        <w:t xml:space="preserve"> </w:t>
      </w:r>
      <w:r>
        <w:rPr>
          <w:sz w:val="24"/>
        </w:rPr>
        <w:t>какие</w:t>
      </w:r>
      <w:r>
        <w:rPr>
          <w:spacing w:val="-15"/>
          <w:sz w:val="24"/>
        </w:rPr>
        <w:t xml:space="preserve"> </w:t>
      </w:r>
      <w:r>
        <w:rPr>
          <w:sz w:val="24"/>
        </w:rPr>
        <w:t>факты,</w:t>
      </w:r>
      <w:r>
        <w:rPr>
          <w:spacing w:val="-15"/>
          <w:sz w:val="24"/>
        </w:rPr>
        <w:t xml:space="preserve"> </w:t>
      </w:r>
      <w:r>
        <w:rPr>
          <w:sz w:val="24"/>
        </w:rPr>
        <w:t>аргументы</w:t>
      </w:r>
      <w:r>
        <w:rPr>
          <w:spacing w:val="-9"/>
          <w:sz w:val="24"/>
        </w:rPr>
        <w:t xml:space="preserve"> </w:t>
      </w:r>
      <w:r>
        <w:rPr>
          <w:sz w:val="24"/>
        </w:rPr>
        <w:t>лежат</w:t>
      </w:r>
      <w:r>
        <w:rPr>
          <w:spacing w:val="-15"/>
          <w:sz w:val="24"/>
        </w:rPr>
        <w:t xml:space="preserve"> </w:t>
      </w:r>
      <w:r>
        <w:rPr>
          <w:sz w:val="24"/>
        </w:rPr>
        <w:t>в</w:t>
      </w:r>
      <w:r>
        <w:rPr>
          <w:spacing w:val="-15"/>
          <w:sz w:val="24"/>
        </w:rPr>
        <w:t xml:space="preserve"> </w:t>
      </w:r>
      <w:r>
        <w:rPr>
          <w:sz w:val="24"/>
        </w:rPr>
        <w:t>основе</w:t>
      </w:r>
      <w:r>
        <w:rPr>
          <w:spacing w:val="-15"/>
          <w:sz w:val="24"/>
        </w:rPr>
        <w:t xml:space="preserve"> </w:t>
      </w:r>
      <w:r>
        <w:rPr>
          <w:sz w:val="24"/>
        </w:rPr>
        <w:t>отдельных точек зрения; определять и объяснять (аргументировать) свое отношение и оценку наиболее значительных</w:t>
      </w:r>
      <w:r>
        <w:rPr>
          <w:spacing w:val="80"/>
          <w:w w:val="150"/>
          <w:sz w:val="24"/>
        </w:rPr>
        <w:t xml:space="preserve"> </w:t>
      </w:r>
      <w:r>
        <w:rPr>
          <w:sz w:val="24"/>
        </w:rPr>
        <w:t>событий</w:t>
      </w:r>
      <w:r>
        <w:rPr>
          <w:spacing w:val="80"/>
          <w:w w:val="150"/>
          <w:sz w:val="24"/>
        </w:rPr>
        <w:t xml:space="preserve"> </w:t>
      </w:r>
      <w:r>
        <w:rPr>
          <w:sz w:val="24"/>
        </w:rPr>
        <w:t>и</w:t>
      </w:r>
      <w:r>
        <w:rPr>
          <w:spacing w:val="80"/>
          <w:w w:val="150"/>
          <w:sz w:val="24"/>
        </w:rPr>
        <w:t xml:space="preserve"> </w:t>
      </w:r>
      <w:r>
        <w:rPr>
          <w:sz w:val="24"/>
        </w:rPr>
        <w:t>личностей</w:t>
      </w:r>
      <w:r>
        <w:rPr>
          <w:spacing w:val="80"/>
          <w:w w:val="150"/>
          <w:sz w:val="24"/>
        </w:rPr>
        <w:t xml:space="preserve"> </w:t>
      </w:r>
      <w:r>
        <w:rPr>
          <w:sz w:val="24"/>
        </w:rPr>
        <w:t>в</w:t>
      </w:r>
      <w:r>
        <w:rPr>
          <w:spacing w:val="80"/>
          <w:w w:val="150"/>
          <w:sz w:val="24"/>
        </w:rPr>
        <w:t xml:space="preserve"> </w:t>
      </w:r>
      <w:r>
        <w:rPr>
          <w:sz w:val="24"/>
        </w:rPr>
        <w:t>истории;</w:t>
      </w:r>
      <w:r>
        <w:rPr>
          <w:spacing w:val="80"/>
          <w:w w:val="150"/>
          <w:sz w:val="24"/>
        </w:rPr>
        <w:t xml:space="preserve"> </w:t>
      </w:r>
      <w:r>
        <w:rPr>
          <w:sz w:val="24"/>
        </w:rPr>
        <w:t>составлять</w:t>
      </w:r>
      <w:r>
        <w:rPr>
          <w:spacing w:val="80"/>
          <w:w w:val="150"/>
          <w:sz w:val="24"/>
        </w:rPr>
        <w:t xml:space="preserve"> </w:t>
      </w:r>
      <w:r>
        <w:rPr>
          <w:sz w:val="24"/>
        </w:rPr>
        <w:t>характеристику</w:t>
      </w:r>
    </w:p>
    <w:p w14:paraId="20B0DA07">
      <w:pPr>
        <w:pStyle w:val="17"/>
        <w:spacing w:before="76"/>
        <w:ind w:firstLine="0"/>
      </w:pPr>
      <w:r>
        <w:t>исторической</w:t>
      </w:r>
      <w:r>
        <w:rPr>
          <w:spacing w:val="-17"/>
        </w:rPr>
        <w:t xml:space="preserve"> </w:t>
      </w:r>
      <w:r>
        <w:t>личности</w:t>
      </w:r>
      <w:r>
        <w:rPr>
          <w:spacing w:val="-15"/>
        </w:rPr>
        <w:t xml:space="preserve"> </w:t>
      </w:r>
      <w:r>
        <w:t>(по</w:t>
      </w:r>
      <w:r>
        <w:rPr>
          <w:spacing w:val="-7"/>
        </w:rPr>
        <w:t xml:space="preserve"> </w:t>
      </w:r>
      <w:r>
        <w:t>предложенному</w:t>
      </w:r>
      <w:r>
        <w:rPr>
          <w:spacing w:val="-16"/>
        </w:rPr>
        <w:t xml:space="preserve"> </w:t>
      </w:r>
      <w:r>
        <w:t>или</w:t>
      </w:r>
      <w:r>
        <w:rPr>
          <w:spacing w:val="-7"/>
        </w:rPr>
        <w:t xml:space="preserve"> </w:t>
      </w:r>
      <w:r>
        <w:t>самостоятельно</w:t>
      </w:r>
      <w:r>
        <w:rPr>
          <w:spacing w:val="-3"/>
        </w:rPr>
        <w:t xml:space="preserve"> </w:t>
      </w:r>
      <w:r>
        <w:t>составленному</w:t>
      </w:r>
      <w:r>
        <w:rPr>
          <w:spacing w:val="-16"/>
        </w:rPr>
        <w:t xml:space="preserve"> </w:t>
      </w:r>
      <w:r>
        <w:rPr>
          <w:spacing w:val="-2"/>
        </w:rPr>
        <w:t>плану).</w:t>
      </w:r>
    </w:p>
    <w:p w14:paraId="1E9BB615">
      <w:pPr>
        <w:pStyle w:val="32"/>
        <w:numPr>
          <w:ilvl w:val="0"/>
          <w:numId w:val="23"/>
        </w:numPr>
        <w:tabs>
          <w:tab w:val="left" w:pos="1187"/>
        </w:tabs>
        <w:spacing w:before="41" w:line="276" w:lineRule="auto"/>
        <w:ind w:right="558" w:firstLine="283"/>
        <w:rPr>
          <w:sz w:val="24"/>
        </w:rPr>
      </w:pPr>
      <w:r>
        <w:rPr>
          <w:sz w:val="24"/>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27290ADD">
      <w:pPr>
        <w:pStyle w:val="17"/>
        <w:spacing w:before="2" w:line="276" w:lineRule="auto"/>
        <w:ind w:right="560"/>
      </w:pPr>
      <w:r>
        <w:t>Приведенный перечень предметных результатов по истории служит ориентиром для планирования</w:t>
      </w:r>
      <w:r>
        <w:rPr>
          <w:spacing w:val="-6"/>
        </w:rPr>
        <w:t xml:space="preserve"> </w:t>
      </w:r>
      <w:r>
        <w:t>и</w:t>
      </w:r>
      <w:r>
        <w:rPr>
          <w:spacing w:val="-6"/>
        </w:rPr>
        <w:t xml:space="preserve"> </w:t>
      </w:r>
      <w:r>
        <w:t>организации познавательной деятельности</w:t>
      </w:r>
      <w:r>
        <w:rPr>
          <w:spacing w:val="-5"/>
        </w:rPr>
        <w:t xml:space="preserve"> </w:t>
      </w:r>
      <w:r>
        <w:t>обучающихся</w:t>
      </w:r>
      <w:r>
        <w:rPr>
          <w:spacing w:val="-1"/>
        </w:rPr>
        <w:t xml:space="preserve"> </w:t>
      </w:r>
      <w:r>
        <w:t>при</w:t>
      </w:r>
      <w:r>
        <w:rPr>
          <w:spacing w:val="-2"/>
        </w:rPr>
        <w:t xml:space="preserve"> </w:t>
      </w:r>
      <w:r>
        <w:t>изучении истории (в</w:t>
      </w:r>
      <w:r>
        <w:rPr>
          <w:spacing w:val="-5"/>
        </w:rPr>
        <w:t xml:space="preserve"> </w:t>
      </w:r>
      <w:r>
        <w:t>том</w:t>
      </w:r>
      <w:r>
        <w:rPr>
          <w:spacing w:val="-4"/>
        </w:rPr>
        <w:t xml:space="preserve"> </w:t>
      </w:r>
      <w:r>
        <w:t>числе</w:t>
      </w:r>
      <w:r>
        <w:rPr>
          <w:spacing w:val="-3"/>
        </w:rPr>
        <w:t xml:space="preserve"> </w:t>
      </w:r>
      <w:r>
        <w:t>- разработки системы</w:t>
      </w:r>
      <w:r>
        <w:rPr>
          <w:spacing w:val="-4"/>
        </w:rPr>
        <w:t xml:space="preserve"> </w:t>
      </w:r>
      <w:r>
        <w:t>познавательных задач), при измерении</w:t>
      </w:r>
      <w:r>
        <w:rPr>
          <w:spacing w:val="-4"/>
        </w:rPr>
        <w:t xml:space="preserve"> </w:t>
      </w:r>
      <w:r>
        <w:t>и</w:t>
      </w:r>
      <w:r>
        <w:rPr>
          <w:spacing w:val="-6"/>
        </w:rPr>
        <w:t xml:space="preserve"> </w:t>
      </w:r>
      <w:r>
        <w:t>оценке</w:t>
      </w:r>
      <w:r>
        <w:rPr>
          <w:spacing w:val="-2"/>
        </w:rPr>
        <w:t xml:space="preserve"> </w:t>
      </w:r>
      <w:r>
        <w:t>достигнутых обучающимися результатов.</w:t>
      </w:r>
    </w:p>
    <w:p w14:paraId="11E45A4A">
      <w:pPr>
        <w:pStyle w:val="17"/>
        <w:spacing w:line="276" w:lineRule="auto"/>
        <w:ind w:right="558"/>
      </w:pPr>
      <w:r>
        <w:t>Предметные</w:t>
      </w:r>
      <w:r>
        <w:rPr>
          <w:spacing w:val="-15"/>
        </w:rPr>
        <w:t xml:space="preserve"> </w:t>
      </w:r>
      <w:r>
        <w:t>результаты</w:t>
      </w:r>
      <w:r>
        <w:rPr>
          <w:spacing w:val="-12"/>
        </w:rPr>
        <w:t xml:space="preserve"> </w:t>
      </w:r>
      <w:r>
        <w:t>изучения</w:t>
      </w:r>
      <w:r>
        <w:rPr>
          <w:spacing w:val="-12"/>
        </w:rPr>
        <w:t xml:space="preserve"> </w:t>
      </w:r>
      <w:r>
        <w:t>истории</w:t>
      </w:r>
      <w:r>
        <w:rPr>
          <w:spacing w:val="-15"/>
        </w:rPr>
        <w:t xml:space="preserve"> </w:t>
      </w:r>
      <w:r>
        <w:t>в</w:t>
      </w:r>
      <w:r>
        <w:rPr>
          <w:spacing w:val="-15"/>
        </w:rPr>
        <w:t xml:space="preserve"> </w:t>
      </w:r>
      <w:r>
        <w:t>5</w:t>
      </w:r>
      <w:r>
        <w:rPr>
          <w:spacing w:val="-11"/>
        </w:rPr>
        <w:t xml:space="preserve"> </w:t>
      </w:r>
      <w:r>
        <w:t>-</w:t>
      </w:r>
      <w:r>
        <w:rPr>
          <w:spacing w:val="-15"/>
        </w:rPr>
        <w:t xml:space="preserve"> </w:t>
      </w:r>
      <w:r>
        <w:t>9</w:t>
      </w:r>
      <w:r>
        <w:rPr>
          <w:spacing w:val="-12"/>
        </w:rPr>
        <w:t xml:space="preserve"> </w:t>
      </w:r>
      <w:r>
        <w:t>классах</w:t>
      </w:r>
      <w:r>
        <w:rPr>
          <w:spacing w:val="-15"/>
        </w:rPr>
        <w:t xml:space="preserve"> </w:t>
      </w:r>
      <w:r>
        <w:t>представлены</w:t>
      </w:r>
      <w:r>
        <w:rPr>
          <w:spacing w:val="-10"/>
        </w:rPr>
        <w:t xml:space="preserve"> </w:t>
      </w:r>
      <w:r>
        <w:t>в</w:t>
      </w:r>
      <w:r>
        <w:rPr>
          <w:spacing w:val="-15"/>
        </w:rPr>
        <w:t xml:space="preserve"> </w:t>
      </w:r>
      <w:r>
        <w:t>виде</w:t>
      </w:r>
      <w:r>
        <w:rPr>
          <w:spacing w:val="-15"/>
        </w:rPr>
        <w:t xml:space="preserve"> </w:t>
      </w:r>
      <w:r>
        <w:t>общего</w:t>
      </w:r>
      <w:r>
        <w:rPr>
          <w:spacing w:val="-12"/>
        </w:rPr>
        <w:t xml:space="preserve"> </w:t>
      </w:r>
      <w:r>
        <w:t>перечня для курсов отечественной и всеобщей истории, что должно способствовать</w:t>
      </w:r>
      <w:r>
        <w:rPr>
          <w:spacing w:val="40"/>
        </w:rPr>
        <w:t xml:space="preserve"> </w:t>
      </w:r>
      <w:r>
        <w:t>углублению содержательных связей двух курсов, выстраиванию единой линии развития познавательной деятельности</w:t>
      </w:r>
      <w:r>
        <w:rPr>
          <w:spacing w:val="-15"/>
        </w:rPr>
        <w:t xml:space="preserve"> </w:t>
      </w:r>
      <w:r>
        <w:t>обучающихся.</w:t>
      </w:r>
      <w:r>
        <w:rPr>
          <w:spacing w:val="-15"/>
        </w:rPr>
        <w:t xml:space="preserve"> </w:t>
      </w:r>
      <w:r>
        <w:t>Приведенные</w:t>
      </w:r>
      <w:r>
        <w:rPr>
          <w:spacing w:val="-15"/>
        </w:rPr>
        <w:t xml:space="preserve"> </w:t>
      </w:r>
      <w:r>
        <w:t>ниже</w:t>
      </w:r>
      <w:r>
        <w:rPr>
          <w:spacing w:val="-15"/>
        </w:rPr>
        <w:t xml:space="preserve"> </w:t>
      </w:r>
      <w:r>
        <w:t>результаты</w:t>
      </w:r>
      <w:r>
        <w:rPr>
          <w:spacing w:val="-10"/>
        </w:rPr>
        <w:t xml:space="preserve"> </w:t>
      </w:r>
      <w:r>
        <w:t>формируются</w:t>
      </w:r>
      <w:r>
        <w:rPr>
          <w:spacing w:val="-13"/>
        </w:rPr>
        <w:t xml:space="preserve"> </w:t>
      </w:r>
      <w:r>
        <w:t>в</w:t>
      </w:r>
      <w:r>
        <w:rPr>
          <w:spacing w:val="-11"/>
        </w:rPr>
        <w:t xml:space="preserve"> </w:t>
      </w:r>
      <w:r>
        <w:t>работе</w:t>
      </w:r>
      <w:r>
        <w:rPr>
          <w:spacing w:val="-13"/>
        </w:rPr>
        <w:t xml:space="preserve"> </w:t>
      </w:r>
      <w:r>
        <w:t>с</w:t>
      </w:r>
      <w:r>
        <w:rPr>
          <w:spacing w:val="-15"/>
        </w:rPr>
        <w:t xml:space="preserve"> </w:t>
      </w:r>
      <w:r>
        <w:t>комплексом учебных пособий - учебниками, настенными и электронными картами и атласами, хрестоматиями и другими.</w:t>
      </w:r>
    </w:p>
    <w:p w14:paraId="54DFD830">
      <w:pPr>
        <w:pStyle w:val="2"/>
        <w:spacing w:before="15"/>
        <w:ind w:left="852"/>
      </w:pPr>
      <w:r>
        <w:t>Предметные</w:t>
      </w:r>
      <w:r>
        <w:rPr>
          <w:spacing w:val="-7"/>
        </w:rPr>
        <w:t xml:space="preserve"> </w:t>
      </w:r>
      <w:r>
        <w:t>результаты</w:t>
      </w:r>
      <w:r>
        <w:rPr>
          <w:spacing w:val="-4"/>
        </w:rPr>
        <w:t xml:space="preserve"> </w:t>
      </w:r>
      <w:r>
        <w:t>изучения</w:t>
      </w:r>
      <w:r>
        <w:rPr>
          <w:spacing w:val="-5"/>
        </w:rPr>
        <w:t xml:space="preserve"> </w:t>
      </w:r>
      <w:r>
        <w:t>истории</w:t>
      </w:r>
      <w:r>
        <w:rPr>
          <w:spacing w:val="-8"/>
        </w:rPr>
        <w:t xml:space="preserve"> </w:t>
      </w:r>
      <w:r>
        <w:t>в</w:t>
      </w:r>
      <w:r>
        <w:rPr>
          <w:spacing w:val="-11"/>
        </w:rPr>
        <w:t xml:space="preserve"> </w:t>
      </w:r>
      <w:r>
        <w:t>5</w:t>
      </w:r>
      <w:r>
        <w:rPr>
          <w:spacing w:val="-4"/>
        </w:rPr>
        <w:t xml:space="preserve"> </w:t>
      </w:r>
      <w:r>
        <w:rPr>
          <w:spacing w:val="-2"/>
        </w:rPr>
        <w:t>классе:</w:t>
      </w:r>
    </w:p>
    <w:p w14:paraId="55DC6AC3">
      <w:pPr>
        <w:spacing w:before="31"/>
        <w:ind w:left="852"/>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6"/>
          <w:sz w:val="24"/>
        </w:rPr>
        <w:t xml:space="preserve"> </w:t>
      </w:r>
      <w:r>
        <w:rPr>
          <w:i/>
          <w:spacing w:val="-2"/>
          <w:sz w:val="24"/>
        </w:rPr>
        <w:t>хронологией:</w:t>
      </w:r>
    </w:p>
    <w:p w14:paraId="7A2556D4">
      <w:pPr>
        <w:pStyle w:val="17"/>
        <w:spacing w:before="37" w:line="276" w:lineRule="auto"/>
        <w:ind w:right="598"/>
        <w:jc w:val="left"/>
      </w:pPr>
      <w:r>
        <w:t>объяснять</w:t>
      </w:r>
      <w:r>
        <w:rPr>
          <w:spacing w:val="-4"/>
        </w:rPr>
        <w:t xml:space="preserve"> </w:t>
      </w:r>
      <w:r>
        <w:t>смысл</w:t>
      </w:r>
      <w:r>
        <w:rPr>
          <w:spacing w:val="-10"/>
        </w:rPr>
        <w:t xml:space="preserve"> </w:t>
      </w:r>
      <w:r>
        <w:t>основных</w:t>
      </w:r>
      <w:r>
        <w:rPr>
          <w:spacing w:val="-6"/>
        </w:rPr>
        <w:t xml:space="preserve"> </w:t>
      </w:r>
      <w:r>
        <w:t>хронологических</w:t>
      </w:r>
      <w:r>
        <w:rPr>
          <w:spacing w:val="-6"/>
        </w:rPr>
        <w:t xml:space="preserve"> </w:t>
      </w:r>
      <w:r>
        <w:t>понятий</w:t>
      </w:r>
      <w:r>
        <w:rPr>
          <w:spacing w:val="-5"/>
        </w:rPr>
        <w:t xml:space="preserve"> </w:t>
      </w:r>
      <w:r>
        <w:t>(век,</w:t>
      </w:r>
      <w:r>
        <w:rPr>
          <w:spacing w:val="-4"/>
        </w:rPr>
        <w:t xml:space="preserve"> </w:t>
      </w:r>
      <w:r>
        <w:t>тысячелетие,</w:t>
      </w:r>
      <w:r>
        <w:rPr>
          <w:spacing w:val="-4"/>
        </w:rPr>
        <w:t xml:space="preserve"> </w:t>
      </w:r>
      <w:r>
        <w:t>до</w:t>
      </w:r>
      <w:r>
        <w:rPr>
          <w:spacing w:val="-1"/>
        </w:rPr>
        <w:t xml:space="preserve"> </w:t>
      </w:r>
      <w:r>
        <w:t>нашей</w:t>
      </w:r>
      <w:r>
        <w:rPr>
          <w:spacing w:val="-5"/>
        </w:rPr>
        <w:t xml:space="preserve"> </w:t>
      </w:r>
      <w:r>
        <w:t>эры,</w:t>
      </w:r>
      <w:r>
        <w:rPr>
          <w:spacing w:val="-4"/>
        </w:rPr>
        <w:t xml:space="preserve"> </w:t>
      </w:r>
      <w:r>
        <w:t xml:space="preserve">наша </w:t>
      </w:r>
      <w:r>
        <w:rPr>
          <w:spacing w:val="-2"/>
        </w:rPr>
        <w:t>эра);</w:t>
      </w:r>
    </w:p>
    <w:p w14:paraId="7B514A89">
      <w:pPr>
        <w:pStyle w:val="17"/>
        <w:spacing w:line="276" w:lineRule="auto"/>
        <w:jc w:val="left"/>
      </w:pPr>
      <w:r>
        <w:t>называть</w:t>
      </w:r>
      <w:r>
        <w:rPr>
          <w:spacing w:val="80"/>
        </w:rPr>
        <w:t xml:space="preserve"> </w:t>
      </w:r>
      <w:r>
        <w:t>даты</w:t>
      </w:r>
      <w:r>
        <w:rPr>
          <w:spacing w:val="80"/>
        </w:rPr>
        <w:t xml:space="preserve"> </w:t>
      </w:r>
      <w:r>
        <w:t>важнейших</w:t>
      </w:r>
      <w:r>
        <w:rPr>
          <w:spacing w:val="80"/>
        </w:rPr>
        <w:t xml:space="preserve"> </w:t>
      </w:r>
      <w:r>
        <w:t>событий</w:t>
      </w:r>
      <w:r>
        <w:rPr>
          <w:spacing w:val="80"/>
        </w:rPr>
        <w:t xml:space="preserve"> </w:t>
      </w:r>
      <w:r>
        <w:t>истории</w:t>
      </w:r>
      <w:r>
        <w:rPr>
          <w:spacing w:val="80"/>
        </w:rPr>
        <w:t xml:space="preserve"> </w:t>
      </w:r>
      <w:r>
        <w:t>Древнего</w:t>
      </w:r>
      <w:r>
        <w:rPr>
          <w:spacing w:val="80"/>
        </w:rPr>
        <w:t xml:space="preserve"> </w:t>
      </w:r>
      <w:r>
        <w:t>мира,</w:t>
      </w:r>
      <w:r>
        <w:rPr>
          <w:spacing w:val="80"/>
        </w:rPr>
        <w:t xml:space="preserve"> </w:t>
      </w:r>
      <w:r>
        <w:t>по</w:t>
      </w:r>
      <w:r>
        <w:rPr>
          <w:spacing w:val="80"/>
        </w:rPr>
        <w:t xml:space="preserve"> </w:t>
      </w:r>
      <w:r>
        <w:t>дате</w:t>
      </w:r>
      <w:r>
        <w:rPr>
          <w:spacing w:val="80"/>
        </w:rPr>
        <w:t xml:space="preserve"> </w:t>
      </w:r>
      <w:r>
        <w:t>устанавливать</w:t>
      </w:r>
      <w:r>
        <w:rPr>
          <w:spacing w:val="40"/>
        </w:rPr>
        <w:t xml:space="preserve"> </w:t>
      </w:r>
      <w:r>
        <w:t>принадлежность события к веку, тысячелетию;</w:t>
      </w:r>
    </w:p>
    <w:p w14:paraId="4ACA3390">
      <w:pPr>
        <w:pStyle w:val="17"/>
        <w:spacing w:before="2" w:line="276" w:lineRule="auto"/>
        <w:ind w:right="598"/>
        <w:jc w:val="left"/>
      </w:pPr>
      <w:r>
        <w:t>определять</w:t>
      </w:r>
      <w:r>
        <w:rPr>
          <w:spacing w:val="-4"/>
        </w:rPr>
        <w:t xml:space="preserve"> </w:t>
      </w:r>
      <w:r>
        <w:t>длительность</w:t>
      </w:r>
      <w:r>
        <w:rPr>
          <w:spacing w:val="-7"/>
        </w:rPr>
        <w:t xml:space="preserve"> </w:t>
      </w:r>
      <w:r>
        <w:t>и</w:t>
      </w:r>
      <w:r>
        <w:rPr>
          <w:spacing w:val="-3"/>
        </w:rPr>
        <w:t xml:space="preserve"> </w:t>
      </w:r>
      <w:r>
        <w:t>последовательность</w:t>
      </w:r>
      <w:r>
        <w:rPr>
          <w:spacing w:val="-7"/>
        </w:rPr>
        <w:t xml:space="preserve"> </w:t>
      </w:r>
      <w:r>
        <w:t>событий,</w:t>
      </w:r>
      <w:r>
        <w:rPr>
          <w:spacing w:val="-7"/>
        </w:rPr>
        <w:t xml:space="preserve"> </w:t>
      </w:r>
      <w:r>
        <w:t>периодов</w:t>
      </w:r>
      <w:r>
        <w:rPr>
          <w:spacing w:val="-7"/>
        </w:rPr>
        <w:t xml:space="preserve"> </w:t>
      </w:r>
      <w:r>
        <w:t>истории</w:t>
      </w:r>
      <w:r>
        <w:rPr>
          <w:spacing w:val="-8"/>
        </w:rPr>
        <w:t xml:space="preserve"> </w:t>
      </w:r>
      <w:r>
        <w:t>Древнего</w:t>
      </w:r>
      <w:r>
        <w:rPr>
          <w:spacing w:val="-1"/>
        </w:rPr>
        <w:t xml:space="preserve"> </w:t>
      </w:r>
      <w:r>
        <w:t>мира, вести счет лет до нашей эры и нашей эры.</w:t>
      </w:r>
    </w:p>
    <w:p w14:paraId="74DEEF9C">
      <w:pPr>
        <w:spacing w:before="4"/>
        <w:ind w:left="852"/>
        <w:rPr>
          <w:i/>
          <w:sz w:val="24"/>
        </w:rPr>
      </w:pPr>
      <w:r>
        <w:rPr>
          <w:i/>
          <w:sz w:val="24"/>
        </w:rPr>
        <w:t>Знание</w:t>
      </w:r>
      <w:r>
        <w:rPr>
          <w:i/>
          <w:spacing w:val="-5"/>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0"/>
          <w:sz w:val="24"/>
        </w:rPr>
        <w:t xml:space="preserve"> </w:t>
      </w:r>
      <w:r>
        <w:rPr>
          <w:i/>
          <w:spacing w:val="-2"/>
          <w:sz w:val="24"/>
        </w:rPr>
        <w:t>фактами:</w:t>
      </w:r>
    </w:p>
    <w:p w14:paraId="1C9D3025">
      <w:pPr>
        <w:pStyle w:val="17"/>
        <w:spacing w:before="31" w:line="276" w:lineRule="auto"/>
        <w:jc w:val="left"/>
      </w:pPr>
      <w:r>
        <w:t>указывать</w:t>
      </w:r>
      <w:r>
        <w:rPr>
          <w:spacing w:val="37"/>
        </w:rPr>
        <w:t xml:space="preserve"> </w:t>
      </w:r>
      <w:r>
        <w:t>(называть)</w:t>
      </w:r>
      <w:r>
        <w:rPr>
          <w:spacing w:val="37"/>
        </w:rPr>
        <w:t xml:space="preserve"> </w:t>
      </w:r>
      <w:r>
        <w:t>место,</w:t>
      </w:r>
      <w:r>
        <w:rPr>
          <w:spacing w:val="33"/>
        </w:rPr>
        <w:t xml:space="preserve"> </w:t>
      </w:r>
      <w:r>
        <w:t>обстоятельства,</w:t>
      </w:r>
      <w:r>
        <w:rPr>
          <w:spacing w:val="37"/>
        </w:rPr>
        <w:t xml:space="preserve"> </w:t>
      </w:r>
      <w:r>
        <w:t>участников,</w:t>
      </w:r>
      <w:r>
        <w:rPr>
          <w:spacing w:val="37"/>
        </w:rPr>
        <w:t xml:space="preserve"> </w:t>
      </w:r>
      <w:r>
        <w:t>результаты</w:t>
      </w:r>
      <w:r>
        <w:rPr>
          <w:spacing w:val="37"/>
        </w:rPr>
        <w:t xml:space="preserve"> </w:t>
      </w:r>
      <w:r>
        <w:t>важнейших</w:t>
      </w:r>
      <w:r>
        <w:rPr>
          <w:spacing w:val="31"/>
        </w:rPr>
        <w:t xml:space="preserve"> </w:t>
      </w:r>
      <w:r>
        <w:t>событий истории Древнего мира;</w:t>
      </w:r>
    </w:p>
    <w:p w14:paraId="750EF902">
      <w:pPr>
        <w:pStyle w:val="17"/>
        <w:spacing w:before="4"/>
        <w:ind w:left="852" w:firstLine="0"/>
        <w:jc w:val="left"/>
      </w:pPr>
      <w:r>
        <w:t>группировать,</w:t>
      </w:r>
      <w:r>
        <w:rPr>
          <w:spacing w:val="-17"/>
        </w:rPr>
        <w:t xml:space="preserve"> </w:t>
      </w:r>
      <w:r>
        <w:t>систематизировать</w:t>
      </w:r>
      <w:r>
        <w:rPr>
          <w:spacing w:val="-8"/>
        </w:rPr>
        <w:t xml:space="preserve"> </w:t>
      </w:r>
      <w:r>
        <w:t>факты</w:t>
      </w:r>
      <w:r>
        <w:rPr>
          <w:spacing w:val="-7"/>
        </w:rPr>
        <w:t xml:space="preserve"> </w:t>
      </w:r>
      <w:r>
        <w:t>по</w:t>
      </w:r>
      <w:r>
        <w:rPr>
          <w:spacing w:val="-9"/>
        </w:rPr>
        <w:t xml:space="preserve"> </w:t>
      </w:r>
      <w:r>
        <w:t>заданному</w:t>
      </w:r>
      <w:r>
        <w:rPr>
          <w:spacing w:val="-16"/>
        </w:rPr>
        <w:t xml:space="preserve"> </w:t>
      </w:r>
      <w:r>
        <w:rPr>
          <w:spacing w:val="-2"/>
        </w:rPr>
        <w:t>признаку.</w:t>
      </w:r>
    </w:p>
    <w:p w14:paraId="6CB4A46F">
      <w:pPr>
        <w:spacing w:before="41"/>
        <w:ind w:left="852"/>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2CEB3CA2">
      <w:pPr>
        <w:pStyle w:val="17"/>
        <w:spacing w:before="41" w:line="276" w:lineRule="auto"/>
        <w:ind w:right="559"/>
        <w:jc w:val="right"/>
      </w:pPr>
      <w:r>
        <w:t>находить</w:t>
      </w:r>
      <w:r>
        <w:rPr>
          <w:spacing w:val="-15"/>
        </w:rPr>
        <w:t xml:space="preserve"> </w:t>
      </w:r>
      <w:r>
        <w:t>и</w:t>
      </w:r>
      <w:r>
        <w:rPr>
          <w:spacing w:val="-15"/>
        </w:rPr>
        <w:t xml:space="preserve"> </w:t>
      </w:r>
      <w:r>
        <w:t>показывать</w:t>
      </w:r>
      <w:r>
        <w:rPr>
          <w:spacing w:val="-15"/>
        </w:rPr>
        <w:t xml:space="preserve"> </w:t>
      </w:r>
      <w:r>
        <w:t>на</w:t>
      </w:r>
      <w:r>
        <w:rPr>
          <w:spacing w:val="-15"/>
        </w:rPr>
        <w:t xml:space="preserve"> </w:t>
      </w:r>
      <w:r>
        <w:t>исторической</w:t>
      </w:r>
      <w:r>
        <w:rPr>
          <w:spacing w:val="-15"/>
        </w:rPr>
        <w:t xml:space="preserve"> </w:t>
      </w:r>
      <w:r>
        <w:t>карте</w:t>
      </w:r>
      <w:r>
        <w:rPr>
          <w:spacing w:val="-13"/>
        </w:rPr>
        <w:t xml:space="preserve"> </w:t>
      </w:r>
      <w:r>
        <w:t>природные</w:t>
      </w:r>
      <w:r>
        <w:rPr>
          <w:spacing w:val="-15"/>
        </w:rPr>
        <w:t xml:space="preserve"> </w:t>
      </w:r>
      <w:r>
        <w:t>и</w:t>
      </w:r>
      <w:r>
        <w:rPr>
          <w:spacing w:val="-15"/>
        </w:rPr>
        <w:t xml:space="preserve"> </w:t>
      </w:r>
      <w:r>
        <w:t>исторические</w:t>
      </w:r>
      <w:r>
        <w:rPr>
          <w:spacing w:val="-15"/>
        </w:rPr>
        <w:t xml:space="preserve"> </w:t>
      </w:r>
      <w:r>
        <w:t>объекты</w:t>
      </w:r>
      <w:r>
        <w:rPr>
          <w:spacing w:val="-14"/>
        </w:rPr>
        <w:t xml:space="preserve"> </w:t>
      </w:r>
      <w:r>
        <w:t>(расселение человеческих</w:t>
      </w:r>
      <w:r>
        <w:rPr>
          <w:spacing w:val="40"/>
        </w:rPr>
        <w:t xml:space="preserve"> </w:t>
      </w:r>
      <w:r>
        <w:t>общностей</w:t>
      </w:r>
      <w:r>
        <w:rPr>
          <w:spacing w:val="40"/>
        </w:rPr>
        <w:t xml:space="preserve"> </w:t>
      </w:r>
      <w:r>
        <w:t>в</w:t>
      </w:r>
      <w:r>
        <w:rPr>
          <w:spacing w:val="40"/>
        </w:rPr>
        <w:t xml:space="preserve"> </w:t>
      </w:r>
      <w:r>
        <w:t>эпоху</w:t>
      </w:r>
      <w:r>
        <w:rPr>
          <w:spacing w:val="40"/>
        </w:rPr>
        <w:t xml:space="preserve"> </w:t>
      </w:r>
      <w:r>
        <w:t>первобытности</w:t>
      </w:r>
      <w:r>
        <w:rPr>
          <w:spacing w:val="40"/>
        </w:rPr>
        <w:t xml:space="preserve"> </w:t>
      </w:r>
      <w:r>
        <w:t>и</w:t>
      </w:r>
      <w:r>
        <w:rPr>
          <w:spacing w:val="40"/>
        </w:rPr>
        <w:t xml:space="preserve"> </w:t>
      </w:r>
      <w:r>
        <w:t>Древнего</w:t>
      </w:r>
      <w:r>
        <w:rPr>
          <w:spacing w:val="40"/>
        </w:rPr>
        <w:t xml:space="preserve"> </w:t>
      </w:r>
      <w:r>
        <w:t>мира,</w:t>
      </w:r>
      <w:r>
        <w:rPr>
          <w:spacing w:val="40"/>
        </w:rPr>
        <w:t xml:space="preserve"> </w:t>
      </w:r>
      <w:r>
        <w:t>территории</w:t>
      </w:r>
      <w:r>
        <w:rPr>
          <w:spacing w:val="40"/>
        </w:rPr>
        <w:t xml:space="preserve"> </w:t>
      </w:r>
      <w:r>
        <w:t>древнейших цивилизаций и государств, места важнейших</w:t>
      </w:r>
      <w:r>
        <w:rPr>
          <w:spacing w:val="-1"/>
        </w:rPr>
        <w:t xml:space="preserve"> </w:t>
      </w:r>
      <w:r>
        <w:t>исторических</w:t>
      </w:r>
      <w:r>
        <w:rPr>
          <w:spacing w:val="-1"/>
        </w:rPr>
        <w:t xml:space="preserve"> </w:t>
      </w:r>
      <w:r>
        <w:t>событий), используя легенду</w:t>
      </w:r>
      <w:r>
        <w:rPr>
          <w:spacing w:val="-1"/>
        </w:rPr>
        <w:t xml:space="preserve"> </w:t>
      </w:r>
      <w:r>
        <w:t>карты; устанавливать на основе картографических сведений связь между условиями среды обитания</w:t>
      </w:r>
    </w:p>
    <w:p w14:paraId="1E69FBC4">
      <w:pPr>
        <w:pStyle w:val="17"/>
        <w:spacing w:line="274" w:lineRule="exact"/>
        <w:ind w:firstLine="0"/>
      </w:pPr>
      <w:r>
        <w:t>людей и</w:t>
      </w:r>
      <w:r>
        <w:rPr>
          <w:spacing w:val="1"/>
        </w:rPr>
        <w:t xml:space="preserve"> </w:t>
      </w:r>
      <w:r>
        <w:t>их</w:t>
      </w:r>
      <w:r>
        <w:rPr>
          <w:spacing w:val="-5"/>
        </w:rPr>
        <w:t xml:space="preserve"> </w:t>
      </w:r>
      <w:r>
        <w:rPr>
          <w:spacing w:val="-2"/>
        </w:rPr>
        <w:t>занятиями.</w:t>
      </w:r>
    </w:p>
    <w:p w14:paraId="44489778">
      <w:pPr>
        <w:spacing w:before="46"/>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 xml:space="preserve">историческими </w:t>
      </w:r>
      <w:r>
        <w:rPr>
          <w:i/>
          <w:spacing w:val="-2"/>
          <w:sz w:val="24"/>
        </w:rPr>
        <w:t>источниками:</w:t>
      </w:r>
    </w:p>
    <w:p w14:paraId="09AA52C7">
      <w:pPr>
        <w:pStyle w:val="17"/>
        <w:spacing w:before="41" w:line="271" w:lineRule="auto"/>
        <w:ind w:right="570"/>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1962276C">
      <w:pPr>
        <w:pStyle w:val="17"/>
        <w:spacing w:before="5" w:line="280" w:lineRule="auto"/>
        <w:ind w:right="586"/>
      </w:pPr>
      <w:r>
        <w:t>различать памятники культуры изучаемой эпохи и источники, созданные в последующие эпохи, приводить примеры;</w:t>
      </w:r>
    </w:p>
    <w:p w14:paraId="6A8B661E">
      <w:pPr>
        <w:pStyle w:val="17"/>
        <w:spacing w:line="276" w:lineRule="auto"/>
        <w:ind w:right="564"/>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536F90C4">
      <w:pPr>
        <w:spacing w:line="274" w:lineRule="exact"/>
        <w:ind w:left="852"/>
        <w:jc w:val="both"/>
        <w:rPr>
          <w:i/>
          <w:sz w:val="24"/>
        </w:rPr>
      </w:pPr>
      <w:r>
        <w:rPr>
          <w:i/>
          <w:sz w:val="24"/>
        </w:rPr>
        <w:t>Историческое</w:t>
      </w:r>
      <w:r>
        <w:rPr>
          <w:i/>
          <w:spacing w:val="-3"/>
          <w:sz w:val="24"/>
        </w:rPr>
        <w:t xml:space="preserve"> </w:t>
      </w:r>
      <w:r>
        <w:rPr>
          <w:i/>
          <w:sz w:val="24"/>
        </w:rPr>
        <w:t>описание</w:t>
      </w:r>
      <w:r>
        <w:rPr>
          <w:i/>
          <w:spacing w:val="-2"/>
          <w:sz w:val="24"/>
        </w:rPr>
        <w:t xml:space="preserve"> (реконструкция):</w:t>
      </w:r>
    </w:p>
    <w:p w14:paraId="516100A6">
      <w:pPr>
        <w:pStyle w:val="17"/>
        <w:spacing w:before="34"/>
        <w:ind w:left="852" w:firstLine="0"/>
      </w:pPr>
      <w:r>
        <w:t>характеризовать</w:t>
      </w:r>
      <w:r>
        <w:rPr>
          <w:spacing w:val="-9"/>
        </w:rPr>
        <w:t xml:space="preserve"> </w:t>
      </w:r>
      <w:r>
        <w:t>условия</w:t>
      </w:r>
      <w:r>
        <w:rPr>
          <w:spacing w:val="-6"/>
        </w:rPr>
        <w:t xml:space="preserve"> </w:t>
      </w:r>
      <w:r>
        <w:t>жизни</w:t>
      </w:r>
      <w:r>
        <w:rPr>
          <w:spacing w:val="-10"/>
        </w:rPr>
        <w:t xml:space="preserve"> </w:t>
      </w:r>
      <w:r>
        <w:t>людей</w:t>
      </w:r>
      <w:r>
        <w:rPr>
          <w:spacing w:val="-5"/>
        </w:rPr>
        <w:t xml:space="preserve"> </w:t>
      </w:r>
      <w:r>
        <w:t>в</w:t>
      </w:r>
      <w:r>
        <w:rPr>
          <w:spacing w:val="-5"/>
        </w:rPr>
        <w:t xml:space="preserve"> </w:t>
      </w:r>
      <w:r>
        <w:rPr>
          <w:spacing w:val="-2"/>
        </w:rPr>
        <w:t>древности;</w:t>
      </w:r>
    </w:p>
    <w:p w14:paraId="4C31F1E2">
      <w:pPr>
        <w:pStyle w:val="17"/>
        <w:spacing w:before="42"/>
        <w:ind w:left="852" w:firstLine="0"/>
      </w:pPr>
      <w:r>
        <w:t>рассказывать</w:t>
      </w:r>
      <w:r>
        <w:rPr>
          <w:spacing w:val="-11"/>
        </w:rPr>
        <w:t xml:space="preserve"> </w:t>
      </w:r>
      <w:r>
        <w:t>о</w:t>
      </w:r>
      <w:r>
        <w:rPr>
          <w:spacing w:val="-7"/>
        </w:rPr>
        <w:t xml:space="preserve"> </w:t>
      </w:r>
      <w:r>
        <w:t>значительных</w:t>
      </w:r>
      <w:r>
        <w:rPr>
          <w:spacing w:val="-10"/>
        </w:rPr>
        <w:t xml:space="preserve"> </w:t>
      </w:r>
      <w:r>
        <w:t>событиях</w:t>
      </w:r>
      <w:r>
        <w:rPr>
          <w:spacing w:val="-6"/>
        </w:rPr>
        <w:t xml:space="preserve"> </w:t>
      </w:r>
      <w:r>
        <w:t>древней</w:t>
      </w:r>
      <w:r>
        <w:rPr>
          <w:spacing w:val="-5"/>
        </w:rPr>
        <w:t xml:space="preserve"> </w:t>
      </w:r>
      <w:r>
        <w:t>истории,</w:t>
      </w:r>
      <w:r>
        <w:rPr>
          <w:spacing w:val="-9"/>
        </w:rPr>
        <w:t xml:space="preserve"> </w:t>
      </w:r>
      <w:r>
        <w:t>их</w:t>
      </w:r>
      <w:r>
        <w:rPr>
          <w:spacing w:val="-6"/>
        </w:rPr>
        <w:t xml:space="preserve"> </w:t>
      </w:r>
      <w:r>
        <w:rPr>
          <w:spacing w:val="-2"/>
        </w:rPr>
        <w:t>участниках;</w:t>
      </w:r>
    </w:p>
    <w:p w14:paraId="7BCB96A5">
      <w:pPr>
        <w:pStyle w:val="17"/>
        <w:spacing w:before="40" w:line="276" w:lineRule="auto"/>
        <w:ind w:right="618"/>
      </w:pPr>
      <w:r>
        <w:t>рассказывать</w:t>
      </w:r>
      <w:r>
        <w:rPr>
          <w:spacing w:val="-5"/>
        </w:rPr>
        <w:t xml:space="preserve"> </w:t>
      </w:r>
      <w:r>
        <w:t>об</w:t>
      </w:r>
      <w:r>
        <w:rPr>
          <w:spacing w:val="-4"/>
        </w:rPr>
        <w:t xml:space="preserve"> </w:t>
      </w:r>
      <w:r>
        <w:t>исторических</w:t>
      </w:r>
      <w:r>
        <w:rPr>
          <w:spacing w:val="-7"/>
        </w:rPr>
        <w:t xml:space="preserve"> </w:t>
      </w:r>
      <w:r>
        <w:t>личностях</w:t>
      </w:r>
      <w:r>
        <w:rPr>
          <w:spacing w:val="-6"/>
        </w:rPr>
        <w:t xml:space="preserve"> </w:t>
      </w:r>
      <w:r>
        <w:t>Древнего мира</w:t>
      </w:r>
      <w:r>
        <w:rPr>
          <w:spacing w:val="-1"/>
        </w:rPr>
        <w:t xml:space="preserve"> </w:t>
      </w:r>
      <w:r>
        <w:t>(ключевых</w:t>
      </w:r>
      <w:r>
        <w:rPr>
          <w:spacing w:val="-7"/>
        </w:rPr>
        <w:t xml:space="preserve"> </w:t>
      </w:r>
      <w:r>
        <w:t>моментах</w:t>
      </w:r>
      <w:r>
        <w:rPr>
          <w:spacing w:val="-7"/>
        </w:rPr>
        <w:t xml:space="preserve"> </w:t>
      </w:r>
      <w:r>
        <w:t>их</w:t>
      </w:r>
      <w:r>
        <w:rPr>
          <w:spacing w:val="-7"/>
        </w:rPr>
        <w:t xml:space="preserve"> </w:t>
      </w:r>
      <w:r>
        <w:t>биографии, роли в исторических событиях);</w:t>
      </w:r>
    </w:p>
    <w:p w14:paraId="60F827E1">
      <w:pPr>
        <w:pStyle w:val="17"/>
        <w:spacing w:before="76" w:line="276" w:lineRule="auto"/>
        <w:jc w:val="left"/>
      </w:pPr>
      <w:r>
        <w:t>-давать</w:t>
      </w:r>
      <w:r>
        <w:rPr>
          <w:spacing w:val="80"/>
        </w:rPr>
        <w:t xml:space="preserve"> </w:t>
      </w:r>
      <w:r>
        <w:t>краткое</w:t>
      </w:r>
      <w:r>
        <w:rPr>
          <w:spacing w:val="80"/>
        </w:rPr>
        <w:t xml:space="preserve"> </w:t>
      </w:r>
      <w:r>
        <w:t>описание</w:t>
      </w:r>
      <w:r>
        <w:rPr>
          <w:spacing w:val="80"/>
        </w:rPr>
        <w:t xml:space="preserve"> </w:t>
      </w:r>
      <w:r>
        <w:t>памятников</w:t>
      </w:r>
      <w:r>
        <w:rPr>
          <w:spacing w:val="80"/>
        </w:rPr>
        <w:t xml:space="preserve"> </w:t>
      </w:r>
      <w:r>
        <w:t>культуры</w:t>
      </w:r>
      <w:r>
        <w:rPr>
          <w:spacing w:val="80"/>
        </w:rPr>
        <w:t xml:space="preserve"> </w:t>
      </w:r>
      <w:r>
        <w:t>эпохи</w:t>
      </w:r>
      <w:r>
        <w:rPr>
          <w:spacing w:val="80"/>
        </w:rPr>
        <w:t xml:space="preserve"> </w:t>
      </w:r>
      <w:r>
        <w:t>первобытности</w:t>
      </w:r>
      <w:r>
        <w:rPr>
          <w:spacing w:val="80"/>
        </w:rPr>
        <w:t xml:space="preserve"> </w:t>
      </w:r>
      <w:r>
        <w:t>и</w:t>
      </w:r>
      <w:r>
        <w:rPr>
          <w:spacing w:val="80"/>
        </w:rPr>
        <w:t xml:space="preserve"> </w:t>
      </w:r>
      <w:r>
        <w:t xml:space="preserve">древнейших </w:t>
      </w:r>
      <w:r>
        <w:rPr>
          <w:spacing w:val="-2"/>
        </w:rPr>
        <w:t>цивилизаций.</w:t>
      </w:r>
    </w:p>
    <w:p w14:paraId="46C1E484">
      <w:pPr>
        <w:spacing w:before="4"/>
        <w:ind w:left="852"/>
        <w:rPr>
          <w:i/>
          <w:sz w:val="24"/>
        </w:rPr>
      </w:pPr>
      <w:r>
        <w:rPr>
          <w:i/>
          <w:sz w:val="24"/>
        </w:rPr>
        <w:t>Анализ,</w:t>
      </w:r>
      <w:r>
        <w:rPr>
          <w:i/>
          <w:spacing w:val="-3"/>
          <w:sz w:val="24"/>
        </w:rPr>
        <w:t xml:space="preserve"> </w:t>
      </w:r>
      <w:r>
        <w:rPr>
          <w:i/>
          <w:sz w:val="24"/>
        </w:rPr>
        <w:t>объяснение</w:t>
      </w:r>
      <w:r>
        <w:rPr>
          <w:i/>
          <w:spacing w:val="-6"/>
          <w:sz w:val="24"/>
        </w:rPr>
        <w:t xml:space="preserve"> </w:t>
      </w:r>
      <w:r>
        <w:rPr>
          <w:i/>
          <w:sz w:val="24"/>
        </w:rPr>
        <w:t>исторических</w:t>
      </w:r>
      <w:r>
        <w:rPr>
          <w:i/>
          <w:spacing w:val="-8"/>
          <w:sz w:val="24"/>
        </w:rPr>
        <w:t xml:space="preserve"> </w:t>
      </w:r>
      <w:r>
        <w:rPr>
          <w:i/>
          <w:sz w:val="24"/>
        </w:rPr>
        <w:t>событий,</w:t>
      </w:r>
      <w:r>
        <w:rPr>
          <w:i/>
          <w:spacing w:val="1"/>
          <w:sz w:val="24"/>
        </w:rPr>
        <w:t xml:space="preserve"> </w:t>
      </w:r>
      <w:r>
        <w:rPr>
          <w:i/>
          <w:spacing w:val="-2"/>
          <w:sz w:val="24"/>
        </w:rPr>
        <w:t>явлений:</w:t>
      </w:r>
    </w:p>
    <w:p w14:paraId="4A98B4E8">
      <w:pPr>
        <w:pStyle w:val="17"/>
        <w:spacing w:before="36" w:line="280" w:lineRule="auto"/>
        <w:jc w:val="left"/>
      </w:pPr>
      <w:r>
        <w:t>раскрывать</w:t>
      </w:r>
      <w:r>
        <w:rPr>
          <w:spacing w:val="-4"/>
        </w:rPr>
        <w:t xml:space="preserve"> </w:t>
      </w:r>
      <w:r>
        <w:t>существенные</w:t>
      </w:r>
      <w:r>
        <w:rPr>
          <w:spacing w:val="-6"/>
        </w:rPr>
        <w:t xml:space="preserve"> </w:t>
      </w:r>
      <w:r>
        <w:t>черты</w:t>
      </w:r>
      <w:r>
        <w:rPr>
          <w:spacing w:val="-7"/>
        </w:rPr>
        <w:t xml:space="preserve"> </w:t>
      </w:r>
      <w:r>
        <w:t>государственного</w:t>
      </w:r>
      <w:r>
        <w:rPr>
          <w:spacing w:val="-2"/>
        </w:rPr>
        <w:t xml:space="preserve"> </w:t>
      </w:r>
      <w:r>
        <w:t>устройства</w:t>
      </w:r>
      <w:r>
        <w:rPr>
          <w:spacing w:val="-6"/>
        </w:rPr>
        <w:t xml:space="preserve"> </w:t>
      </w:r>
      <w:r>
        <w:t>древних</w:t>
      </w:r>
      <w:r>
        <w:rPr>
          <w:spacing w:val="-5"/>
        </w:rPr>
        <w:t xml:space="preserve"> </w:t>
      </w:r>
      <w:r>
        <w:t>обществ,</w:t>
      </w:r>
      <w:r>
        <w:rPr>
          <w:spacing w:val="-3"/>
        </w:rPr>
        <w:t xml:space="preserve"> </w:t>
      </w:r>
      <w:r>
        <w:t>положения основных групп населения, религиозных верований людей в древности;</w:t>
      </w:r>
    </w:p>
    <w:p w14:paraId="7ECCD60F">
      <w:pPr>
        <w:pStyle w:val="17"/>
        <w:spacing w:line="276" w:lineRule="auto"/>
        <w:ind w:left="852" w:right="2714" w:firstLine="0"/>
        <w:jc w:val="left"/>
      </w:pPr>
      <w:r>
        <w:t>сравнивать исторические явления, определять их общие черты; иллюстрировать общие явления, черты конкретными примерами; объяснять</w:t>
      </w:r>
      <w:r>
        <w:rPr>
          <w:spacing w:val="-15"/>
        </w:rPr>
        <w:t xml:space="preserve"> </w:t>
      </w:r>
      <w:r>
        <w:t>причины</w:t>
      </w:r>
      <w:r>
        <w:rPr>
          <w:spacing w:val="-10"/>
        </w:rPr>
        <w:t xml:space="preserve"> </w:t>
      </w:r>
      <w:r>
        <w:t>и</w:t>
      </w:r>
      <w:r>
        <w:rPr>
          <w:spacing w:val="-8"/>
        </w:rPr>
        <w:t xml:space="preserve"> </w:t>
      </w:r>
      <w:r>
        <w:t>следствия</w:t>
      </w:r>
      <w:r>
        <w:rPr>
          <w:spacing w:val="-12"/>
        </w:rPr>
        <w:t xml:space="preserve"> </w:t>
      </w:r>
      <w:r>
        <w:t>важнейших</w:t>
      </w:r>
      <w:r>
        <w:rPr>
          <w:spacing w:val="-11"/>
        </w:rPr>
        <w:t xml:space="preserve"> </w:t>
      </w:r>
      <w:r>
        <w:t>событий</w:t>
      </w:r>
      <w:r>
        <w:rPr>
          <w:spacing w:val="-10"/>
        </w:rPr>
        <w:t xml:space="preserve"> </w:t>
      </w:r>
      <w:r>
        <w:t>древней</w:t>
      </w:r>
      <w:r>
        <w:rPr>
          <w:spacing w:val="-10"/>
        </w:rPr>
        <w:t xml:space="preserve"> </w:t>
      </w:r>
      <w:r>
        <w:t>истории.</w:t>
      </w:r>
    </w:p>
    <w:p w14:paraId="3D2D6E6E">
      <w:pPr>
        <w:spacing w:line="276" w:lineRule="auto"/>
        <w:ind w:left="569" w:firstLine="283"/>
        <w:rPr>
          <w:i/>
          <w:sz w:val="24"/>
        </w:rPr>
      </w:pPr>
      <w:r>
        <w:rPr>
          <w:i/>
          <w:sz w:val="24"/>
        </w:rPr>
        <w:t>Рассмотрение</w:t>
      </w:r>
      <w:r>
        <w:rPr>
          <w:i/>
          <w:spacing w:val="35"/>
          <w:sz w:val="24"/>
        </w:rPr>
        <w:t xml:space="preserve"> </w:t>
      </w:r>
      <w:r>
        <w:rPr>
          <w:i/>
          <w:sz w:val="24"/>
        </w:rPr>
        <w:t>исторических</w:t>
      </w:r>
      <w:r>
        <w:rPr>
          <w:i/>
          <w:spacing w:val="35"/>
          <w:sz w:val="24"/>
        </w:rPr>
        <w:t xml:space="preserve"> </w:t>
      </w:r>
      <w:r>
        <w:rPr>
          <w:i/>
          <w:sz w:val="24"/>
        </w:rPr>
        <w:t>версий</w:t>
      </w:r>
      <w:r>
        <w:rPr>
          <w:i/>
          <w:spacing w:val="36"/>
          <w:sz w:val="24"/>
        </w:rPr>
        <w:t xml:space="preserve"> </w:t>
      </w:r>
      <w:r>
        <w:rPr>
          <w:i/>
          <w:sz w:val="24"/>
        </w:rPr>
        <w:t>и</w:t>
      </w:r>
      <w:r>
        <w:rPr>
          <w:i/>
          <w:spacing w:val="35"/>
          <w:sz w:val="24"/>
        </w:rPr>
        <w:t xml:space="preserve"> </w:t>
      </w:r>
      <w:r>
        <w:rPr>
          <w:i/>
          <w:sz w:val="24"/>
        </w:rPr>
        <w:t>оценок,</w:t>
      </w:r>
      <w:r>
        <w:rPr>
          <w:i/>
          <w:spacing w:val="38"/>
          <w:sz w:val="24"/>
        </w:rPr>
        <w:t xml:space="preserve"> </w:t>
      </w:r>
      <w:r>
        <w:rPr>
          <w:i/>
          <w:sz w:val="24"/>
        </w:rPr>
        <w:t>определение</w:t>
      </w:r>
      <w:r>
        <w:rPr>
          <w:i/>
          <w:spacing w:val="35"/>
          <w:sz w:val="24"/>
        </w:rPr>
        <w:t xml:space="preserve"> </w:t>
      </w:r>
      <w:r>
        <w:rPr>
          <w:i/>
          <w:sz w:val="24"/>
        </w:rPr>
        <w:t>своего</w:t>
      </w:r>
      <w:r>
        <w:rPr>
          <w:i/>
          <w:spacing w:val="36"/>
          <w:sz w:val="24"/>
        </w:rPr>
        <w:t xml:space="preserve"> </w:t>
      </w:r>
      <w:r>
        <w:rPr>
          <w:i/>
          <w:sz w:val="24"/>
        </w:rPr>
        <w:t>отношения</w:t>
      </w:r>
      <w:r>
        <w:rPr>
          <w:i/>
          <w:spacing w:val="35"/>
          <w:sz w:val="24"/>
        </w:rPr>
        <w:t xml:space="preserve"> </w:t>
      </w:r>
      <w:r>
        <w:rPr>
          <w:i/>
          <w:sz w:val="24"/>
        </w:rPr>
        <w:t>к</w:t>
      </w:r>
      <w:r>
        <w:rPr>
          <w:i/>
          <w:spacing w:val="34"/>
          <w:sz w:val="24"/>
        </w:rPr>
        <w:t xml:space="preserve"> </w:t>
      </w:r>
      <w:r>
        <w:rPr>
          <w:i/>
          <w:sz w:val="24"/>
        </w:rPr>
        <w:t>наиболее значимым событиям и личностям прошлого:</w:t>
      </w:r>
    </w:p>
    <w:p w14:paraId="414C161E">
      <w:pPr>
        <w:pStyle w:val="17"/>
        <w:spacing w:line="280" w:lineRule="auto"/>
        <w:ind w:right="598"/>
        <w:jc w:val="left"/>
      </w:pPr>
      <w:r>
        <w:t>излагать</w:t>
      </w:r>
      <w:r>
        <w:rPr>
          <w:spacing w:val="-9"/>
        </w:rPr>
        <w:t xml:space="preserve"> </w:t>
      </w:r>
      <w:r>
        <w:t>оценки</w:t>
      </w:r>
      <w:r>
        <w:rPr>
          <w:spacing w:val="-5"/>
        </w:rPr>
        <w:t xml:space="preserve"> </w:t>
      </w:r>
      <w:r>
        <w:t>наиболее</w:t>
      </w:r>
      <w:r>
        <w:rPr>
          <w:spacing w:val="-7"/>
        </w:rPr>
        <w:t xml:space="preserve"> </w:t>
      </w:r>
      <w:r>
        <w:t>значительных</w:t>
      </w:r>
      <w:r>
        <w:rPr>
          <w:spacing w:val="-6"/>
        </w:rPr>
        <w:t xml:space="preserve"> </w:t>
      </w:r>
      <w:r>
        <w:t>событий и</w:t>
      </w:r>
      <w:r>
        <w:rPr>
          <w:spacing w:val="-5"/>
        </w:rPr>
        <w:t xml:space="preserve"> </w:t>
      </w:r>
      <w:r>
        <w:t>личностей</w:t>
      </w:r>
      <w:r>
        <w:rPr>
          <w:spacing w:val="-5"/>
        </w:rPr>
        <w:t xml:space="preserve"> </w:t>
      </w:r>
      <w:r>
        <w:t>древней</w:t>
      </w:r>
      <w:r>
        <w:rPr>
          <w:spacing w:val="-5"/>
        </w:rPr>
        <w:t xml:space="preserve"> </w:t>
      </w:r>
      <w:r>
        <w:t>истории,</w:t>
      </w:r>
      <w:r>
        <w:rPr>
          <w:spacing w:val="-4"/>
        </w:rPr>
        <w:t xml:space="preserve"> </w:t>
      </w:r>
      <w:r>
        <w:t>приводимые в учебной литературе;</w:t>
      </w:r>
    </w:p>
    <w:p w14:paraId="473BCFB6">
      <w:pPr>
        <w:pStyle w:val="17"/>
        <w:spacing w:line="276" w:lineRule="auto"/>
        <w:jc w:val="left"/>
      </w:pPr>
      <w:r>
        <w:t>высказывать</w:t>
      </w:r>
      <w:r>
        <w:rPr>
          <w:spacing w:val="-3"/>
        </w:rPr>
        <w:t xml:space="preserve"> </w:t>
      </w:r>
      <w:r>
        <w:t>на</w:t>
      </w:r>
      <w:r>
        <w:rPr>
          <w:spacing w:val="-3"/>
        </w:rPr>
        <w:t xml:space="preserve"> </w:t>
      </w:r>
      <w:r>
        <w:t>уровне</w:t>
      </w:r>
      <w:r>
        <w:rPr>
          <w:spacing w:val="-3"/>
        </w:rPr>
        <w:t xml:space="preserve"> </w:t>
      </w:r>
      <w:r>
        <w:t>эмоциональных</w:t>
      </w:r>
      <w:r>
        <w:rPr>
          <w:spacing w:val="-7"/>
        </w:rPr>
        <w:t xml:space="preserve"> </w:t>
      </w:r>
      <w:r>
        <w:t>оценок</w:t>
      </w:r>
      <w:r>
        <w:rPr>
          <w:spacing w:val="-8"/>
        </w:rPr>
        <w:t xml:space="preserve"> </w:t>
      </w:r>
      <w:r>
        <w:t>отношение</w:t>
      </w:r>
      <w:r>
        <w:rPr>
          <w:spacing w:val="-8"/>
        </w:rPr>
        <w:t xml:space="preserve"> </w:t>
      </w:r>
      <w:r>
        <w:t>к</w:t>
      </w:r>
      <w:r>
        <w:rPr>
          <w:spacing w:val="-4"/>
        </w:rPr>
        <w:t xml:space="preserve"> </w:t>
      </w:r>
      <w:r>
        <w:t>поступкам</w:t>
      </w:r>
      <w:r>
        <w:rPr>
          <w:spacing w:val="-2"/>
        </w:rPr>
        <w:t xml:space="preserve"> </w:t>
      </w:r>
      <w:r>
        <w:t>людей</w:t>
      </w:r>
      <w:r>
        <w:rPr>
          <w:spacing w:val="-2"/>
        </w:rPr>
        <w:t xml:space="preserve"> </w:t>
      </w:r>
      <w:r>
        <w:t>прошлого,</w:t>
      </w:r>
      <w:r>
        <w:rPr>
          <w:spacing w:val="-5"/>
        </w:rPr>
        <w:t xml:space="preserve"> </w:t>
      </w:r>
      <w:r>
        <w:t>к памятникам культуры.</w:t>
      </w:r>
    </w:p>
    <w:p w14:paraId="69571FC9">
      <w:pPr>
        <w:ind w:left="852"/>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5D5C324F">
      <w:pPr>
        <w:pStyle w:val="17"/>
        <w:spacing w:before="18" w:line="276" w:lineRule="auto"/>
        <w:ind w:right="558"/>
      </w:pPr>
      <w:r>
        <w:t>раскрывать</w:t>
      </w:r>
      <w:r>
        <w:rPr>
          <w:spacing w:val="-7"/>
        </w:rPr>
        <w:t xml:space="preserve"> </w:t>
      </w:r>
      <w:r>
        <w:t>значение</w:t>
      </w:r>
      <w:r>
        <w:rPr>
          <w:spacing w:val="-14"/>
        </w:rPr>
        <w:t xml:space="preserve"> </w:t>
      </w:r>
      <w:r>
        <w:t>памятников</w:t>
      </w:r>
      <w:r>
        <w:rPr>
          <w:spacing w:val="-7"/>
        </w:rPr>
        <w:t xml:space="preserve"> </w:t>
      </w:r>
      <w:r>
        <w:t>древней</w:t>
      </w:r>
      <w:r>
        <w:rPr>
          <w:spacing w:val="-12"/>
        </w:rPr>
        <w:t xml:space="preserve"> </w:t>
      </w:r>
      <w:r>
        <w:t>истории</w:t>
      </w:r>
      <w:r>
        <w:rPr>
          <w:spacing w:val="-7"/>
        </w:rPr>
        <w:t xml:space="preserve"> </w:t>
      </w:r>
      <w:r>
        <w:t>и</w:t>
      </w:r>
      <w:r>
        <w:rPr>
          <w:spacing w:val="-12"/>
        </w:rPr>
        <w:t xml:space="preserve"> </w:t>
      </w:r>
      <w:r>
        <w:t>культуры,</w:t>
      </w:r>
      <w:r>
        <w:rPr>
          <w:spacing w:val="-7"/>
        </w:rPr>
        <w:t xml:space="preserve"> </w:t>
      </w:r>
      <w:r>
        <w:t>необходимость</w:t>
      </w:r>
      <w:r>
        <w:rPr>
          <w:spacing w:val="-7"/>
        </w:rPr>
        <w:t xml:space="preserve"> </w:t>
      </w:r>
      <w:r>
        <w:t>сохранения</w:t>
      </w:r>
      <w:r>
        <w:rPr>
          <w:spacing w:val="37"/>
        </w:rPr>
        <w:t xml:space="preserve"> </w:t>
      </w:r>
      <w:r>
        <w:t>их в современном мире;</w:t>
      </w:r>
    </w:p>
    <w:p w14:paraId="0AB843D1">
      <w:pPr>
        <w:pStyle w:val="17"/>
        <w:spacing w:line="276" w:lineRule="auto"/>
        <w:ind w:right="570"/>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67A8C137">
      <w:pPr>
        <w:pStyle w:val="2"/>
        <w:spacing w:before="12"/>
        <w:ind w:left="852"/>
      </w:pPr>
      <w:r>
        <w:t>Предметные</w:t>
      </w:r>
      <w:r>
        <w:rPr>
          <w:spacing w:val="-7"/>
        </w:rPr>
        <w:t xml:space="preserve"> </w:t>
      </w:r>
      <w:r>
        <w:t>результаты</w:t>
      </w:r>
      <w:r>
        <w:rPr>
          <w:spacing w:val="-4"/>
        </w:rPr>
        <w:t xml:space="preserve"> </w:t>
      </w:r>
      <w:r>
        <w:t>изучения</w:t>
      </w:r>
      <w:r>
        <w:rPr>
          <w:spacing w:val="-5"/>
        </w:rPr>
        <w:t xml:space="preserve"> </w:t>
      </w:r>
      <w:r>
        <w:t>истории</w:t>
      </w:r>
      <w:r>
        <w:rPr>
          <w:spacing w:val="-8"/>
        </w:rPr>
        <w:t xml:space="preserve"> </w:t>
      </w:r>
      <w:r>
        <w:t>в</w:t>
      </w:r>
      <w:r>
        <w:rPr>
          <w:spacing w:val="-11"/>
        </w:rPr>
        <w:t xml:space="preserve"> </w:t>
      </w:r>
      <w:r>
        <w:t>6</w:t>
      </w:r>
      <w:r>
        <w:rPr>
          <w:spacing w:val="-4"/>
        </w:rPr>
        <w:t xml:space="preserve"> </w:t>
      </w:r>
      <w:r>
        <w:rPr>
          <w:spacing w:val="-2"/>
        </w:rPr>
        <w:t>классе:</w:t>
      </w:r>
    </w:p>
    <w:p w14:paraId="0AC50E61">
      <w:pPr>
        <w:spacing w:before="31"/>
        <w:ind w:left="852"/>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6"/>
          <w:sz w:val="24"/>
        </w:rPr>
        <w:t xml:space="preserve"> </w:t>
      </w:r>
      <w:r>
        <w:rPr>
          <w:i/>
          <w:spacing w:val="-2"/>
          <w:sz w:val="24"/>
        </w:rPr>
        <w:t>хронологией:</w:t>
      </w:r>
    </w:p>
    <w:p w14:paraId="47725360">
      <w:pPr>
        <w:pStyle w:val="17"/>
        <w:spacing w:before="42" w:line="276" w:lineRule="auto"/>
        <w:ind w:right="588"/>
      </w:pPr>
      <w:r>
        <w:t>называть даты важнейших событий Средневековья, определять их принадлежность к веку, историческому периоду;</w:t>
      </w:r>
    </w:p>
    <w:p w14:paraId="453FB82E">
      <w:pPr>
        <w:pStyle w:val="17"/>
        <w:spacing w:line="276" w:lineRule="auto"/>
        <w:ind w:right="566"/>
      </w:pPr>
      <w:r>
        <w:t>называть</w:t>
      </w:r>
      <w:r>
        <w:rPr>
          <w:spacing w:val="-10"/>
        </w:rPr>
        <w:t xml:space="preserve"> </w:t>
      </w:r>
      <w:r>
        <w:t>этапы</w:t>
      </w:r>
      <w:r>
        <w:rPr>
          <w:spacing w:val="-14"/>
        </w:rPr>
        <w:t xml:space="preserve"> </w:t>
      </w:r>
      <w:r>
        <w:t>отечественной</w:t>
      </w:r>
      <w:r>
        <w:rPr>
          <w:spacing w:val="-15"/>
        </w:rPr>
        <w:t xml:space="preserve"> </w:t>
      </w:r>
      <w:r>
        <w:t>и</w:t>
      </w:r>
      <w:r>
        <w:rPr>
          <w:spacing w:val="-11"/>
        </w:rPr>
        <w:t xml:space="preserve"> </w:t>
      </w:r>
      <w:r>
        <w:t>всеобщей</w:t>
      </w:r>
      <w:r>
        <w:rPr>
          <w:spacing w:val="-11"/>
        </w:rPr>
        <w:t xml:space="preserve"> </w:t>
      </w:r>
      <w:r>
        <w:t>истории</w:t>
      </w:r>
      <w:r>
        <w:rPr>
          <w:spacing w:val="-11"/>
        </w:rPr>
        <w:t xml:space="preserve"> </w:t>
      </w:r>
      <w:r>
        <w:t>Средних</w:t>
      </w:r>
      <w:r>
        <w:rPr>
          <w:spacing w:val="-15"/>
        </w:rPr>
        <w:t xml:space="preserve"> </w:t>
      </w:r>
      <w:r>
        <w:t>веков,</w:t>
      </w:r>
      <w:r>
        <w:rPr>
          <w:spacing w:val="-13"/>
        </w:rPr>
        <w:t xml:space="preserve"> </w:t>
      </w:r>
      <w:r>
        <w:t>их</w:t>
      </w:r>
      <w:r>
        <w:rPr>
          <w:spacing w:val="-15"/>
        </w:rPr>
        <w:t xml:space="preserve"> </w:t>
      </w:r>
      <w:r>
        <w:t>хронологические</w:t>
      </w:r>
      <w:r>
        <w:rPr>
          <w:spacing w:val="-12"/>
        </w:rPr>
        <w:t xml:space="preserve"> </w:t>
      </w:r>
      <w:r>
        <w:t>рамки (периоды Средневековья, этапы становления и развития Русского государства);</w:t>
      </w:r>
    </w:p>
    <w:p w14:paraId="4BA39C80">
      <w:pPr>
        <w:pStyle w:val="17"/>
        <w:spacing w:before="2"/>
        <w:ind w:left="852" w:firstLine="0"/>
      </w:pPr>
      <w:r>
        <w:t>устанавливать</w:t>
      </w:r>
      <w:r>
        <w:rPr>
          <w:spacing w:val="-7"/>
        </w:rPr>
        <w:t xml:space="preserve"> </w:t>
      </w:r>
      <w:r>
        <w:t>длительность</w:t>
      </w:r>
      <w:r>
        <w:rPr>
          <w:spacing w:val="-7"/>
        </w:rPr>
        <w:t xml:space="preserve"> </w:t>
      </w:r>
      <w:r>
        <w:t>и</w:t>
      </w:r>
      <w:r>
        <w:rPr>
          <w:spacing w:val="-12"/>
        </w:rPr>
        <w:t xml:space="preserve"> </w:t>
      </w:r>
      <w:r>
        <w:t>синхронность</w:t>
      </w:r>
      <w:r>
        <w:rPr>
          <w:spacing w:val="-6"/>
        </w:rPr>
        <w:t xml:space="preserve"> </w:t>
      </w:r>
      <w:r>
        <w:t>событий</w:t>
      </w:r>
      <w:r>
        <w:rPr>
          <w:spacing w:val="-11"/>
        </w:rPr>
        <w:t xml:space="preserve"> </w:t>
      </w:r>
      <w:r>
        <w:t>истории</w:t>
      </w:r>
      <w:r>
        <w:rPr>
          <w:spacing w:val="-11"/>
        </w:rPr>
        <w:t xml:space="preserve"> </w:t>
      </w:r>
      <w:r>
        <w:t>Руси</w:t>
      </w:r>
      <w:r>
        <w:rPr>
          <w:spacing w:val="-6"/>
        </w:rPr>
        <w:t xml:space="preserve"> </w:t>
      </w:r>
      <w:r>
        <w:t>и</w:t>
      </w:r>
      <w:r>
        <w:rPr>
          <w:spacing w:val="-8"/>
        </w:rPr>
        <w:t xml:space="preserve"> </w:t>
      </w:r>
      <w:r>
        <w:t>всеобщей</w:t>
      </w:r>
      <w:r>
        <w:rPr>
          <w:spacing w:val="-10"/>
        </w:rPr>
        <w:t xml:space="preserve"> </w:t>
      </w:r>
      <w:r>
        <w:rPr>
          <w:spacing w:val="-2"/>
        </w:rPr>
        <w:t>истории.</w:t>
      </w:r>
    </w:p>
    <w:p w14:paraId="54C96130">
      <w:pPr>
        <w:spacing w:before="41"/>
        <w:ind w:left="852"/>
        <w:jc w:val="both"/>
        <w:rPr>
          <w:i/>
          <w:sz w:val="24"/>
        </w:rPr>
      </w:pPr>
      <w:r>
        <w:rPr>
          <w:i/>
          <w:sz w:val="24"/>
        </w:rPr>
        <w:t>Знание</w:t>
      </w:r>
      <w:r>
        <w:rPr>
          <w:i/>
          <w:spacing w:val="-5"/>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0"/>
          <w:sz w:val="24"/>
        </w:rPr>
        <w:t xml:space="preserve"> </w:t>
      </w:r>
      <w:r>
        <w:rPr>
          <w:i/>
          <w:spacing w:val="-2"/>
          <w:sz w:val="24"/>
        </w:rPr>
        <w:t>фактами:</w:t>
      </w:r>
    </w:p>
    <w:p w14:paraId="2B3C9BC7">
      <w:pPr>
        <w:pStyle w:val="17"/>
        <w:spacing w:before="41" w:line="276" w:lineRule="auto"/>
        <w:ind w:right="572"/>
      </w:pPr>
      <w:r>
        <w:t>указывать (называть) место, обстоятельства, участников, результаты важнейших событий отечественной и всеобщей истории эпохи Средневековья;</w:t>
      </w:r>
    </w:p>
    <w:p w14:paraId="4AD45A8E">
      <w:pPr>
        <w:pStyle w:val="17"/>
        <w:spacing w:line="276" w:lineRule="auto"/>
        <w:ind w:right="573"/>
      </w:pPr>
      <w:r>
        <w:t>группировать, систематизировать факты по заданному признаку (составление систематических таблиц).</w:t>
      </w:r>
    </w:p>
    <w:p w14:paraId="42BD5287">
      <w:pPr>
        <w:spacing w:before="3"/>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72B1597D">
      <w:pPr>
        <w:pStyle w:val="17"/>
        <w:spacing w:before="41" w:line="271" w:lineRule="auto"/>
        <w:ind w:right="581"/>
      </w:pPr>
      <w:r>
        <w:t>находить и показывать на карте исторические объекты, используя легенду карты; давать словесное описание их местоположения;</w:t>
      </w:r>
    </w:p>
    <w:p w14:paraId="4952A455">
      <w:pPr>
        <w:pStyle w:val="17"/>
        <w:spacing w:before="10" w:line="276" w:lineRule="auto"/>
        <w:ind w:right="556"/>
      </w:pPr>
      <w:r>
        <w:t>извлекать из карты информацию о территории, экономических и культурных центрах Руси и других</w:t>
      </w:r>
      <w:r>
        <w:rPr>
          <w:spacing w:val="-3"/>
        </w:rPr>
        <w:t xml:space="preserve"> </w:t>
      </w:r>
      <w:r>
        <w:t>государств</w:t>
      </w:r>
      <w:r>
        <w:rPr>
          <w:spacing w:val="-1"/>
        </w:rPr>
        <w:t xml:space="preserve"> </w:t>
      </w:r>
      <w:r>
        <w:t>в</w:t>
      </w:r>
      <w:r>
        <w:rPr>
          <w:spacing w:val="-2"/>
        </w:rPr>
        <w:t xml:space="preserve"> </w:t>
      </w:r>
      <w:r>
        <w:t>Средние</w:t>
      </w:r>
      <w:r>
        <w:rPr>
          <w:spacing w:val="-4"/>
        </w:rPr>
        <w:t xml:space="preserve"> </w:t>
      </w:r>
      <w:r>
        <w:t>века,</w:t>
      </w:r>
      <w:r>
        <w:rPr>
          <w:spacing w:val="-5"/>
        </w:rPr>
        <w:t xml:space="preserve"> </w:t>
      </w:r>
      <w:r>
        <w:t>о направлениях</w:t>
      </w:r>
      <w:r>
        <w:rPr>
          <w:spacing w:val="-6"/>
        </w:rPr>
        <w:t xml:space="preserve"> </w:t>
      </w:r>
      <w:r>
        <w:t>крупнейших</w:t>
      </w:r>
      <w:r>
        <w:rPr>
          <w:spacing w:val="-2"/>
        </w:rPr>
        <w:t xml:space="preserve"> </w:t>
      </w:r>
      <w:r>
        <w:t>передвижений</w:t>
      </w:r>
      <w:r>
        <w:rPr>
          <w:spacing w:val="-1"/>
        </w:rPr>
        <w:t xml:space="preserve"> </w:t>
      </w:r>
      <w:r>
        <w:t>людей -</w:t>
      </w:r>
      <w:r>
        <w:rPr>
          <w:spacing w:val="-6"/>
        </w:rPr>
        <w:t xml:space="preserve"> </w:t>
      </w:r>
      <w:r>
        <w:t>походов, завоеваний, колонизаций, о ключевых событиях средневековой истории.</w:t>
      </w:r>
    </w:p>
    <w:p w14:paraId="49408435">
      <w:pPr>
        <w:spacing w:line="275" w:lineRule="exact"/>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 xml:space="preserve">историческими </w:t>
      </w:r>
      <w:r>
        <w:rPr>
          <w:i/>
          <w:spacing w:val="-2"/>
          <w:sz w:val="24"/>
        </w:rPr>
        <w:t>источниками:</w:t>
      </w:r>
    </w:p>
    <w:p w14:paraId="30CD5401">
      <w:pPr>
        <w:pStyle w:val="17"/>
        <w:spacing w:before="36" w:line="280" w:lineRule="auto"/>
        <w:ind w:right="573"/>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762B890E">
      <w:pPr>
        <w:pStyle w:val="17"/>
        <w:spacing w:line="273" w:lineRule="exact"/>
        <w:ind w:left="852" w:firstLine="0"/>
      </w:pPr>
      <w:r>
        <w:t>характеризовать</w:t>
      </w:r>
      <w:r>
        <w:rPr>
          <w:spacing w:val="-11"/>
        </w:rPr>
        <w:t xml:space="preserve"> </w:t>
      </w:r>
      <w:r>
        <w:t>авторство,</w:t>
      </w:r>
      <w:r>
        <w:rPr>
          <w:spacing w:val="-5"/>
        </w:rPr>
        <w:t xml:space="preserve"> </w:t>
      </w:r>
      <w:r>
        <w:t>время,</w:t>
      </w:r>
      <w:r>
        <w:rPr>
          <w:spacing w:val="-10"/>
        </w:rPr>
        <w:t xml:space="preserve"> </w:t>
      </w:r>
      <w:r>
        <w:t>место</w:t>
      </w:r>
      <w:r>
        <w:rPr>
          <w:spacing w:val="-2"/>
        </w:rPr>
        <w:t xml:space="preserve"> </w:t>
      </w:r>
      <w:r>
        <w:t>создания</w:t>
      </w:r>
      <w:r>
        <w:rPr>
          <w:spacing w:val="-7"/>
        </w:rPr>
        <w:t xml:space="preserve"> </w:t>
      </w:r>
      <w:r>
        <w:rPr>
          <w:spacing w:val="-2"/>
        </w:rPr>
        <w:t>источника;</w:t>
      </w:r>
    </w:p>
    <w:p w14:paraId="07EBC5C9">
      <w:pPr>
        <w:pStyle w:val="17"/>
        <w:spacing w:before="36" w:line="271" w:lineRule="auto"/>
        <w:ind w:right="577"/>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4998394D">
      <w:pPr>
        <w:pStyle w:val="17"/>
        <w:spacing w:before="6" w:line="280" w:lineRule="auto"/>
        <w:ind w:left="852" w:right="896" w:firstLine="0"/>
      </w:pPr>
      <w:r>
        <w:t>находить</w:t>
      </w:r>
      <w:r>
        <w:rPr>
          <w:spacing w:val="-1"/>
        </w:rPr>
        <w:t xml:space="preserve"> </w:t>
      </w:r>
      <w:r>
        <w:t>в</w:t>
      </w:r>
      <w:r>
        <w:rPr>
          <w:spacing w:val="-7"/>
        </w:rPr>
        <w:t xml:space="preserve"> </w:t>
      </w:r>
      <w:r>
        <w:t>визуальном</w:t>
      </w:r>
      <w:r>
        <w:rPr>
          <w:spacing w:val="-1"/>
        </w:rPr>
        <w:t xml:space="preserve"> </w:t>
      </w:r>
      <w:r>
        <w:t>источнике</w:t>
      </w:r>
      <w:r>
        <w:rPr>
          <w:spacing w:val="-7"/>
        </w:rPr>
        <w:t xml:space="preserve"> </w:t>
      </w:r>
      <w:r>
        <w:t>и</w:t>
      </w:r>
      <w:r>
        <w:rPr>
          <w:spacing w:val="-3"/>
        </w:rPr>
        <w:t xml:space="preserve"> </w:t>
      </w:r>
      <w:r>
        <w:t>вещественном</w:t>
      </w:r>
      <w:r>
        <w:rPr>
          <w:spacing w:val="-1"/>
        </w:rPr>
        <w:t xml:space="preserve"> </w:t>
      </w:r>
      <w:r>
        <w:t>памятнике</w:t>
      </w:r>
      <w:r>
        <w:rPr>
          <w:spacing w:val="-3"/>
        </w:rPr>
        <w:t xml:space="preserve"> </w:t>
      </w:r>
      <w:r>
        <w:t>ключевые</w:t>
      </w:r>
      <w:r>
        <w:rPr>
          <w:spacing w:val="-4"/>
        </w:rPr>
        <w:t xml:space="preserve"> </w:t>
      </w:r>
      <w:r>
        <w:t>символы,</w:t>
      </w:r>
      <w:r>
        <w:rPr>
          <w:spacing w:val="-9"/>
        </w:rPr>
        <w:t xml:space="preserve"> </w:t>
      </w:r>
      <w:r>
        <w:t>образы; характеризовать позицию автора письменного и визуального исторического источника.</w:t>
      </w:r>
    </w:p>
    <w:p w14:paraId="65242059">
      <w:pPr>
        <w:spacing w:line="269" w:lineRule="exact"/>
        <w:ind w:left="852"/>
        <w:jc w:val="both"/>
        <w:rPr>
          <w:i/>
          <w:sz w:val="24"/>
        </w:rPr>
      </w:pPr>
      <w:r>
        <w:rPr>
          <w:i/>
          <w:sz w:val="24"/>
        </w:rPr>
        <w:t>Историческое</w:t>
      </w:r>
      <w:r>
        <w:rPr>
          <w:i/>
          <w:spacing w:val="-3"/>
          <w:sz w:val="24"/>
        </w:rPr>
        <w:t xml:space="preserve"> </w:t>
      </w:r>
      <w:r>
        <w:rPr>
          <w:i/>
          <w:sz w:val="24"/>
        </w:rPr>
        <w:t>описание</w:t>
      </w:r>
      <w:r>
        <w:rPr>
          <w:i/>
          <w:spacing w:val="-2"/>
          <w:sz w:val="24"/>
        </w:rPr>
        <w:t xml:space="preserve"> (реконструкция):</w:t>
      </w:r>
    </w:p>
    <w:p w14:paraId="7D695AB2">
      <w:pPr>
        <w:pStyle w:val="17"/>
        <w:tabs>
          <w:tab w:val="left" w:pos="2427"/>
          <w:tab w:val="left" w:pos="2768"/>
          <w:tab w:val="left" w:pos="4031"/>
          <w:tab w:val="left" w:pos="5231"/>
          <w:tab w:val="left" w:pos="6945"/>
          <w:tab w:val="left" w:pos="7296"/>
          <w:tab w:val="left" w:pos="8506"/>
          <w:tab w:val="left" w:pos="9563"/>
          <w:tab w:val="left" w:pos="9899"/>
        </w:tabs>
        <w:spacing w:before="76" w:line="276" w:lineRule="auto"/>
        <w:ind w:right="572"/>
        <w:jc w:val="left"/>
      </w:pPr>
      <w:r>
        <w:rPr>
          <w:spacing w:val="-2"/>
        </w:rPr>
        <w:t>- рассказывать</w:t>
      </w:r>
      <w:r>
        <w:tab/>
      </w:r>
      <w:r>
        <w:rPr>
          <w:spacing w:val="-10"/>
        </w:rPr>
        <w:t>о</w:t>
      </w:r>
      <w:r>
        <w:tab/>
      </w:r>
      <w:r>
        <w:rPr>
          <w:spacing w:val="-2"/>
        </w:rPr>
        <w:t>ключевых</w:t>
      </w:r>
      <w:r>
        <w:tab/>
      </w:r>
      <w:r>
        <w:rPr>
          <w:spacing w:val="-2"/>
        </w:rPr>
        <w:t>событиях</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10"/>
        </w:rPr>
        <w:t>в</w:t>
      </w:r>
      <w:r>
        <w:tab/>
      </w:r>
      <w:r>
        <w:rPr>
          <w:spacing w:val="-4"/>
        </w:rPr>
        <w:t xml:space="preserve">эпоху </w:t>
      </w:r>
      <w:r>
        <w:t>Средневековья, их участниках;</w:t>
      </w:r>
    </w:p>
    <w:p w14:paraId="5D84054E">
      <w:pPr>
        <w:pStyle w:val="17"/>
        <w:spacing w:before="4"/>
        <w:ind w:left="852" w:firstLine="0"/>
        <w:jc w:val="left"/>
      </w:pPr>
      <w:r>
        <w:t>составлять</w:t>
      </w:r>
      <w:r>
        <w:rPr>
          <w:spacing w:val="-17"/>
        </w:rPr>
        <w:t xml:space="preserve"> </w:t>
      </w:r>
      <w:r>
        <w:t>краткую</w:t>
      </w:r>
      <w:r>
        <w:rPr>
          <w:spacing w:val="-5"/>
        </w:rPr>
        <w:t xml:space="preserve"> </w:t>
      </w:r>
      <w:r>
        <w:t>характеристику</w:t>
      </w:r>
      <w:r>
        <w:rPr>
          <w:spacing w:val="-16"/>
        </w:rPr>
        <w:t xml:space="preserve"> </w:t>
      </w:r>
      <w:r>
        <w:t>(исторический</w:t>
      </w:r>
      <w:r>
        <w:rPr>
          <w:spacing w:val="-8"/>
        </w:rPr>
        <w:t xml:space="preserve"> </w:t>
      </w:r>
      <w:r>
        <w:rPr>
          <w:spacing w:val="-2"/>
        </w:rPr>
        <w:t>портрет);</w:t>
      </w:r>
    </w:p>
    <w:p w14:paraId="66B540AC">
      <w:pPr>
        <w:pStyle w:val="17"/>
        <w:spacing w:before="36" w:line="280" w:lineRule="auto"/>
        <w:jc w:val="left"/>
      </w:pPr>
      <w:r>
        <w:t>известных</w:t>
      </w:r>
      <w:r>
        <w:rPr>
          <w:spacing w:val="32"/>
        </w:rPr>
        <w:t xml:space="preserve"> </w:t>
      </w:r>
      <w:r>
        <w:t>деятелей</w:t>
      </w:r>
      <w:r>
        <w:rPr>
          <w:spacing w:val="37"/>
        </w:rPr>
        <w:t xml:space="preserve"> </w:t>
      </w:r>
      <w:r>
        <w:t>отечественной</w:t>
      </w:r>
      <w:r>
        <w:rPr>
          <w:spacing w:val="38"/>
        </w:rPr>
        <w:t xml:space="preserve"> </w:t>
      </w:r>
      <w:r>
        <w:t>и</w:t>
      </w:r>
      <w:r>
        <w:rPr>
          <w:spacing w:val="32"/>
        </w:rPr>
        <w:t xml:space="preserve"> </w:t>
      </w:r>
      <w:r>
        <w:t>всеобщей</w:t>
      </w:r>
      <w:r>
        <w:rPr>
          <w:spacing w:val="38"/>
        </w:rPr>
        <w:t xml:space="preserve"> </w:t>
      </w:r>
      <w:r>
        <w:t>истории</w:t>
      </w:r>
      <w:r>
        <w:rPr>
          <w:spacing w:val="37"/>
        </w:rPr>
        <w:t xml:space="preserve"> </w:t>
      </w:r>
      <w:r>
        <w:t>средневековой</w:t>
      </w:r>
      <w:r>
        <w:rPr>
          <w:spacing w:val="38"/>
        </w:rPr>
        <w:t xml:space="preserve"> </w:t>
      </w:r>
      <w:r>
        <w:t>эпохи</w:t>
      </w:r>
      <w:r>
        <w:rPr>
          <w:spacing w:val="37"/>
        </w:rPr>
        <w:t xml:space="preserve"> </w:t>
      </w:r>
      <w:r>
        <w:t>(известные биографические сведения, личные качества, основные деяния);</w:t>
      </w:r>
    </w:p>
    <w:p w14:paraId="6EB640AE">
      <w:pPr>
        <w:pStyle w:val="17"/>
        <w:spacing w:line="276" w:lineRule="auto"/>
        <w:ind w:right="598"/>
        <w:jc w:val="left"/>
      </w:pPr>
      <w:r>
        <w:t>рассказывать</w:t>
      </w:r>
      <w:r>
        <w:rPr>
          <w:spacing w:val="36"/>
        </w:rPr>
        <w:t xml:space="preserve"> </w:t>
      </w:r>
      <w:r>
        <w:t>об образе</w:t>
      </w:r>
      <w:r>
        <w:rPr>
          <w:spacing w:val="32"/>
        </w:rPr>
        <w:t xml:space="preserve"> </w:t>
      </w:r>
      <w:r>
        <w:t>жизни</w:t>
      </w:r>
      <w:r>
        <w:rPr>
          <w:spacing w:val="40"/>
        </w:rPr>
        <w:t xml:space="preserve"> </w:t>
      </w:r>
      <w:r>
        <w:t>различных</w:t>
      </w:r>
      <w:r>
        <w:rPr>
          <w:spacing w:val="34"/>
        </w:rPr>
        <w:t xml:space="preserve"> </w:t>
      </w:r>
      <w:r>
        <w:t>групп</w:t>
      </w:r>
      <w:r>
        <w:rPr>
          <w:spacing w:val="35"/>
        </w:rPr>
        <w:t xml:space="preserve"> </w:t>
      </w:r>
      <w:r>
        <w:t>населения</w:t>
      </w:r>
      <w:r>
        <w:rPr>
          <w:spacing w:val="34"/>
        </w:rPr>
        <w:t xml:space="preserve"> </w:t>
      </w:r>
      <w:r>
        <w:t>в</w:t>
      </w:r>
      <w:r>
        <w:rPr>
          <w:spacing w:val="39"/>
        </w:rPr>
        <w:t xml:space="preserve"> </w:t>
      </w:r>
      <w:r>
        <w:t>средневековых обществах</w:t>
      </w:r>
      <w:r>
        <w:rPr>
          <w:spacing w:val="34"/>
        </w:rPr>
        <w:t xml:space="preserve"> </w:t>
      </w:r>
      <w:r>
        <w:t>на Руси и в других странах;</w:t>
      </w:r>
    </w:p>
    <w:p w14:paraId="48E5F1C2">
      <w:pPr>
        <w:pStyle w:val="17"/>
        <w:spacing w:line="276" w:lineRule="auto"/>
        <w:ind w:right="598"/>
        <w:jc w:val="left"/>
      </w:pPr>
      <w:r>
        <w:t>представлять</w:t>
      </w:r>
      <w:r>
        <w:rPr>
          <w:spacing w:val="36"/>
        </w:rPr>
        <w:t xml:space="preserve"> </w:t>
      </w:r>
      <w:r>
        <w:t>описание</w:t>
      </w:r>
      <w:r>
        <w:rPr>
          <w:spacing w:val="33"/>
        </w:rPr>
        <w:t xml:space="preserve"> </w:t>
      </w:r>
      <w:r>
        <w:t>памятников</w:t>
      </w:r>
      <w:r>
        <w:rPr>
          <w:spacing w:val="33"/>
        </w:rPr>
        <w:t xml:space="preserve"> </w:t>
      </w:r>
      <w:r>
        <w:t>материальной</w:t>
      </w:r>
      <w:r>
        <w:rPr>
          <w:spacing w:val="31"/>
        </w:rPr>
        <w:t xml:space="preserve"> </w:t>
      </w:r>
      <w:r>
        <w:t>и</w:t>
      </w:r>
      <w:r>
        <w:rPr>
          <w:spacing w:val="34"/>
        </w:rPr>
        <w:t xml:space="preserve"> </w:t>
      </w:r>
      <w:r>
        <w:t>художественной</w:t>
      </w:r>
      <w:r>
        <w:rPr>
          <w:spacing w:val="37"/>
        </w:rPr>
        <w:t xml:space="preserve"> </w:t>
      </w:r>
      <w:r>
        <w:t>культуры</w:t>
      </w:r>
      <w:r>
        <w:rPr>
          <w:spacing w:val="36"/>
        </w:rPr>
        <w:t xml:space="preserve"> </w:t>
      </w:r>
      <w:r>
        <w:t xml:space="preserve">изучаемой </w:t>
      </w:r>
      <w:r>
        <w:rPr>
          <w:spacing w:val="-2"/>
        </w:rPr>
        <w:t>эпохи.</w:t>
      </w:r>
    </w:p>
    <w:p w14:paraId="5BE91682">
      <w:pPr>
        <w:ind w:left="852"/>
        <w:rPr>
          <w:i/>
          <w:sz w:val="24"/>
        </w:rPr>
      </w:pPr>
      <w:r>
        <w:rPr>
          <w:i/>
          <w:sz w:val="24"/>
        </w:rPr>
        <w:t>Анализ,</w:t>
      </w:r>
      <w:r>
        <w:rPr>
          <w:i/>
          <w:spacing w:val="-3"/>
          <w:sz w:val="24"/>
        </w:rPr>
        <w:t xml:space="preserve"> </w:t>
      </w:r>
      <w:r>
        <w:rPr>
          <w:i/>
          <w:sz w:val="24"/>
        </w:rPr>
        <w:t>объяснение</w:t>
      </w:r>
      <w:r>
        <w:rPr>
          <w:i/>
          <w:spacing w:val="-6"/>
          <w:sz w:val="24"/>
        </w:rPr>
        <w:t xml:space="preserve"> </w:t>
      </w:r>
      <w:r>
        <w:rPr>
          <w:i/>
          <w:sz w:val="24"/>
        </w:rPr>
        <w:t>исторических</w:t>
      </w:r>
      <w:r>
        <w:rPr>
          <w:i/>
          <w:spacing w:val="-8"/>
          <w:sz w:val="24"/>
        </w:rPr>
        <w:t xml:space="preserve"> </w:t>
      </w:r>
      <w:r>
        <w:rPr>
          <w:i/>
          <w:sz w:val="24"/>
        </w:rPr>
        <w:t>событий,</w:t>
      </w:r>
      <w:r>
        <w:rPr>
          <w:i/>
          <w:spacing w:val="1"/>
          <w:sz w:val="24"/>
        </w:rPr>
        <w:t xml:space="preserve"> </w:t>
      </w:r>
      <w:r>
        <w:rPr>
          <w:i/>
          <w:spacing w:val="-2"/>
          <w:sz w:val="24"/>
        </w:rPr>
        <w:t>явлений:</w:t>
      </w:r>
    </w:p>
    <w:p w14:paraId="65AE90E9">
      <w:pPr>
        <w:pStyle w:val="17"/>
        <w:spacing w:before="31" w:line="276" w:lineRule="auto"/>
        <w:ind w:right="566"/>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799A9294">
      <w:pPr>
        <w:pStyle w:val="17"/>
        <w:spacing w:before="4" w:line="276" w:lineRule="auto"/>
        <w:ind w:right="560"/>
      </w:pPr>
      <w:r>
        <w:t>объяснять</w:t>
      </w:r>
      <w:r>
        <w:rPr>
          <w:spacing w:val="-1"/>
        </w:rPr>
        <w:t xml:space="preserve"> </w:t>
      </w:r>
      <w:r>
        <w:t>смысл ключевых</w:t>
      </w:r>
      <w:r>
        <w:rPr>
          <w:spacing w:val="-2"/>
        </w:rPr>
        <w:t xml:space="preserve"> </w:t>
      </w:r>
      <w:r>
        <w:t>понятий,</w:t>
      </w:r>
      <w:r>
        <w:rPr>
          <w:spacing w:val="-2"/>
        </w:rPr>
        <w:t xml:space="preserve"> </w:t>
      </w:r>
      <w:r>
        <w:t>относящихся к данной эпохе</w:t>
      </w:r>
      <w:r>
        <w:rPr>
          <w:spacing w:val="-7"/>
        </w:rPr>
        <w:t xml:space="preserve"> </w:t>
      </w:r>
      <w:r>
        <w:t>отечественной и всеобщей истории, конкретизировать их на примерах исторических событий, ситуаций;</w:t>
      </w:r>
    </w:p>
    <w:p w14:paraId="3977078F">
      <w:pPr>
        <w:pStyle w:val="17"/>
        <w:spacing w:line="276" w:lineRule="auto"/>
        <w:ind w:right="571"/>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0B409E91">
      <w:pPr>
        <w:pStyle w:val="17"/>
        <w:spacing w:before="2" w:line="276" w:lineRule="auto"/>
        <w:ind w:right="560"/>
      </w:pPr>
      <w:r>
        <w:t>проводить синхронизацию</w:t>
      </w:r>
      <w:r>
        <w:rPr>
          <w:spacing w:val="-3"/>
        </w:rPr>
        <w:t xml:space="preserve"> </w:t>
      </w:r>
      <w:r>
        <w:t>и сопоставление однотипных</w:t>
      </w:r>
      <w:r>
        <w:rPr>
          <w:spacing w:val="-1"/>
        </w:rPr>
        <w:t xml:space="preserve"> </w:t>
      </w:r>
      <w:r>
        <w:t>событий и процессов отечественной и всеобщей истории (по предложенному плану), выделять черты сходства и различия.</w:t>
      </w:r>
    </w:p>
    <w:p w14:paraId="08123E98">
      <w:pPr>
        <w:spacing w:line="276" w:lineRule="auto"/>
        <w:ind w:left="569" w:right="565"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008044B5">
      <w:pPr>
        <w:pStyle w:val="17"/>
        <w:spacing w:line="276" w:lineRule="auto"/>
        <w:ind w:right="555"/>
      </w:pPr>
      <w:r>
        <w:t>излагать</w:t>
      </w:r>
      <w:r>
        <w:rPr>
          <w:spacing w:val="-9"/>
        </w:rPr>
        <w:t xml:space="preserve"> </w:t>
      </w:r>
      <w:r>
        <w:t>оценки</w:t>
      </w:r>
      <w:r>
        <w:rPr>
          <w:spacing w:val="-5"/>
        </w:rPr>
        <w:t xml:space="preserve"> </w:t>
      </w:r>
      <w:r>
        <w:t>событий</w:t>
      </w:r>
      <w:r>
        <w:rPr>
          <w:spacing w:val="-10"/>
        </w:rPr>
        <w:t xml:space="preserve"> </w:t>
      </w:r>
      <w:r>
        <w:t>и</w:t>
      </w:r>
      <w:r>
        <w:rPr>
          <w:spacing w:val="-5"/>
        </w:rPr>
        <w:t xml:space="preserve"> </w:t>
      </w:r>
      <w:r>
        <w:t>личностей</w:t>
      </w:r>
      <w:r>
        <w:rPr>
          <w:spacing w:val="-5"/>
        </w:rPr>
        <w:t xml:space="preserve"> </w:t>
      </w:r>
      <w:r>
        <w:t>эпохи</w:t>
      </w:r>
      <w:r>
        <w:rPr>
          <w:spacing w:val="-5"/>
        </w:rPr>
        <w:t xml:space="preserve"> </w:t>
      </w:r>
      <w:r>
        <w:t>Средневековья,</w:t>
      </w:r>
      <w:r>
        <w:rPr>
          <w:spacing w:val="-8"/>
        </w:rPr>
        <w:t xml:space="preserve"> </w:t>
      </w:r>
      <w:r>
        <w:t>приводимые</w:t>
      </w:r>
      <w:r>
        <w:rPr>
          <w:spacing w:val="-12"/>
        </w:rPr>
        <w:t xml:space="preserve"> </w:t>
      </w:r>
      <w:r>
        <w:t>в</w:t>
      </w:r>
      <w:r>
        <w:rPr>
          <w:spacing w:val="-4"/>
        </w:rPr>
        <w:t xml:space="preserve"> </w:t>
      </w:r>
      <w:r>
        <w:t>учебной</w:t>
      </w:r>
      <w:r>
        <w:rPr>
          <w:spacing w:val="-5"/>
        </w:rPr>
        <w:t xml:space="preserve"> </w:t>
      </w:r>
      <w:r>
        <w:t>и</w:t>
      </w:r>
      <w:r>
        <w:rPr>
          <w:spacing w:val="-10"/>
        </w:rPr>
        <w:t xml:space="preserve"> </w:t>
      </w:r>
      <w:r>
        <w:t>научно-популярной литературе, объяснять, на каких фактах они основаны;</w:t>
      </w:r>
    </w:p>
    <w:p w14:paraId="1D354D62">
      <w:pPr>
        <w:pStyle w:val="17"/>
        <w:spacing w:line="276" w:lineRule="auto"/>
        <w:ind w:right="577"/>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112E82D8">
      <w:pPr>
        <w:spacing w:before="6"/>
        <w:ind w:left="852"/>
        <w:jc w:val="both"/>
        <w:rPr>
          <w:i/>
          <w:sz w:val="24"/>
        </w:rPr>
      </w:pPr>
      <w:r>
        <w:rPr>
          <w:i/>
          <w:sz w:val="24"/>
        </w:rPr>
        <w:t>Применение</w:t>
      </w:r>
      <w:r>
        <w:rPr>
          <w:i/>
          <w:spacing w:val="-2"/>
          <w:sz w:val="24"/>
        </w:rPr>
        <w:t xml:space="preserve"> </w:t>
      </w:r>
      <w:r>
        <w:rPr>
          <w:i/>
          <w:sz w:val="24"/>
        </w:rPr>
        <w:t>исторических</w:t>
      </w:r>
      <w:r>
        <w:rPr>
          <w:i/>
          <w:spacing w:val="-1"/>
          <w:sz w:val="24"/>
        </w:rPr>
        <w:t xml:space="preserve"> </w:t>
      </w:r>
      <w:r>
        <w:rPr>
          <w:i/>
          <w:spacing w:val="-2"/>
          <w:sz w:val="24"/>
        </w:rPr>
        <w:t>знаний:</w:t>
      </w:r>
    </w:p>
    <w:p w14:paraId="088DBCBA">
      <w:pPr>
        <w:pStyle w:val="17"/>
        <w:spacing w:before="26" w:line="276" w:lineRule="auto"/>
        <w:ind w:right="565"/>
      </w:pPr>
      <w:r>
        <w:t>объяснять значение памятников истории и культуры Руси и других стран эпохи Средневековья, необходимость сохранения их в современном мире;</w:t>
      </w:r>
    </w:p>
    <w:p w14:paraId="190673BA">
      <w:pPr>
        <w:pStyle w:val="17"/>
        <w:spacing w:line="276" w:lineRule="auto"/>
        <w:ind w:right="578"/>
      </w:pPr>
      <w:r>
        <w:t xml:space="preserve">выполнять учебные проекты по истории Средних веков (в том числе на региональном </w:t>
      </w:r>
      <w:r>
        <w:rPr>
          <w:spacing w:val="-2"/>
        </w:rPr>
        <w:t>материале).</w:t>
      </w:r>
    </w:p>
    <w:p w14:paraId="72341AF1">
      <w:pPr>
        <w:pStyle w:val="2"/>
        <w:spacing w:before="12"/>
        <w:ind w:left="852"/>
      </w:pPr>
      <w:r>
        <w:t>Предметные</w:t>
      </w:r>
      <w:r>
        <w:rPr>
          <w:spacing w:val="-7"/>
        </w:rPr>
        <w:t xml:space="preserve"> </w:t>
      </w:r>
      <w:r>
        <w:t>результаты</w:t>
      </w:r>
      <w:r>
        <w:rPr>
          <w:spacing w:val="-4"/>
        </w:rPr>
        <w:t xml:space="preserve"> </w:t>
      </w:r>
      <w:r>
        <w:t>изучения</w:t>
      </w:r>
      <w:r>
        <w:rPr>
          <w:spacing w:val="-9"/>
        </w:rPr>
        <w:t xml:space="preserve"> </w:t>
      </w:r>
      <w:r>
        <w:t>истории</w:t>
      </w:r>
      <w:r>
        <w:rPr>
          <w:spacing w:val="-8"/>
        </w:rPr>
        <w:t xml:space="preserve"> </w:t>
      </w:r>
      <w:r>
        <w:t>в</w:t>
      </w:r>
      <w:r>
        <w:rPr>
          <w:spacing w:val="-9"/>
        </w:rPr>
        <w:t xml:space="preserve"> </w:t>
      </w:r>
      <w:r>
        <w:t>7</w:t>
      </w:r>
      <w:r>
        <w:rPr>
          <w:spacing w:val="-4"/>
        </w:rPr>
        <w:t xml:space="preserve"> </w:t>
      </w:r>
      <w:r>
        <w:rPr>
          <w:spacing w:val="-2"/>
        </w:rPr>
        <w:t>классе:</w:t>
      </w:r>
    </w:p>
    <w:p w14:paraId="4C93D364">
      <w:pPr>
        <w:spacing w:before="32"/>
        <w:ind w:left="852"/>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6"/>
          <w:sz w:val="24"/>
        </w:rPr>
        <w:t xml:space="preserve"> </w:t>
      </w:r>
      <w:r>
        <w:rPr>
          <w:i/>
          <w:spacing w:val="-2"/>
          <w:sz w:val="24"/>
        </w:rPr>
        <w:t>хронологией:</w:t>
      </w:r>
    </w:p>
    <w:p w14:paraId="5B9460BD">
      <w:pPr>
        <w:pStyle w:val="17"/>
        <w:spacing w:before="41" w:line="271" w:lineRule="auto"/>
        <w:ind w:right="576"/>
      </w:pPr>
      <w:r>
        <w:t xml:space="preserve">называть этапы отечественной и всеобщей истории Нового времени, их хронологические </w:t>
      </w:r>
      <w:r>
        <w:rPr>
          <w:spacing w:val="-2"/>
        </w:rPr>
        <w:t>рамки;</w:t>
      </w:r>
    </w:p>
    <w:p w14:paraId="7E472001">
      <w:pPr>
        <w:pStyle w:val="17"/>
        <w:spacing w:before="5" w:line="280" w:lineRule="auto"/>
        <w:ind w:right="550"/>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14:paraId="66F16090">
      <w:pPr>
        <w:pStyle w:val="17"/>
        <w:spacing w:line="274" w:lineRule="exact"/>
        <w:ind w:left="1034" w:firstLine="0"/>
      </w:pPr>
      <w:r>
        <w:t>устанавливать</w:t>
      </w:r>
      <w:r>
        <w:rPr>
          <w:spacing w:val="-6"/>
        </w:rPr>
        <w:t xml:space="preserve"> </w:t>
      </w:r>
      <w:r>
        <w:t>синхронность</w:t>
      </w:r>
      <w:r>
        <w:rPr>
          <w:spacing w:val="-4"/>
        </w:rPr>
        <w:t xml:space="preserve"> </w:t>
      </w:r>
      <w:r>
        <w:t>событий</w:t>
      </w:r>
      <w:r>
        <w:rPr>
          <w:spacing w:val="-13"/>
        </w:rPr>
        <w:t xml:space="preserve"> </w:t>
      </w:r>
      <w:r>
        <w:t>отечественной</w:t>
      </w:r>
      <w:r>
        <w:rPr>
          <w:spacing w:val="-5"/>
        </w:rPr>
        <w:t xml:space="preserve"> </w:t>
      </w:r>
      <w:r>
        <w:t>и</w:t>
      </w:r>
      <w:r>
        <w:rPr>
          <w:spacing w:val="-11"/>
        </w:rPr>
        <w:t xml:space="preserve"> </w:t>
      </w:r>
      <w:r>
        <w:t>всеобщей</w:t>
      </w:r>
      <w:r>
        <w:rPr>
          <w:spacing w:val="-4"/>
        </w:rPr>
        <w:t xml:space="preserve"> </w:t>
      </w:r>
      <w:r>
        <w:t>истории</w:t>
      </w:r>
      <w:r>
        <w:rPr>
          <w:spacing w:val="-9"/>
        </w:rPr>
        <w:t xml:space="preserve"> </w:t>
      </w:r>
      <w:r>
        <w:t>XVI</w:t>
      </w:r>
      <w:r>
        <w:rPr>
          <w:spacing w:val="-5"/>
        </w:rPr>
        <w:t xml:space="preserve"> </w:t>
      </w:r>
      <w:r>
        <w:t>-</w:t>
      </w:r>
      <w:r>
        <w:rPr>
          <w:spacing w:val="-5"/>
        </w:rPr>
        <w:t xml:space="preserve"> </w:t>
      </w:r>
      <w:r>
        <w:t>XVII</w:t>
      </w:r>
      <w:r>
        <w:rPr>
          <w:spacing w:val="-8"/>
        </w:rPr>
        <w:t xml:space="preserve"> </w:t>
      </w:r>
      <w:r>
        <w:rPr>
          <w:spacing w:val="-5"/>
        </w:rPr>
        <w:t>вв.</w:t>
      </w:r>
    </w:p>
    <w:p w14:paraId="788F8706">
      <w:pPr>
        <w:spacing w:before="36"/>
        <w:ind w:left="852"/>
        <w:rPr>
          <w:i/>
          <w:sz w:val="24"/>
        </w:rPr>
      </w:pPr>
      <w:r>
        <w:rPr>
          <w:i/>
          <w:sz w:val="24"/>
        </w:rPr>
        <w:t>Знание</w:t>
      </w:r>
      <w:r>
        <w:rPr>
          <w:i/>
          <w:spacing w:val="-5"/>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0"/>
          <w:sz w:val="24"/>
        </w:rPr>
        <w:t xml:space="preserve"> </w:t>
      </w:r>
      <w:r>
        <w:rPr>
          <w:i/>
          <w:spacing w:val="-2"/>
          <w:sz w:val="24"/>
        </w:rPr>
        <w:t>фактами:</w:t>
      </w:r>
    </w:p>
    <w:p w14:paraId="7C20B02E">
      <w:pPr>
        <w:pStyle w:val="17"/>
        <w:spacing w:before="41" w:line="276" w:lineRule="auto"/>
        <w:jc w:val="left"/>
      </w:pPr>
      <w:r>
        <w:t>указывать</w:t>
      </w:r>
      <w:r>
        <w:rPr>
          <w:spacing w:val="37"/>
        </w:rPr>
        <w:t xml:space="preserve"> </w:t>
      </w:r>
      <w:r>
        <w:t>(называть)</w:t>
      </w:r>
      <w:r>
        <w:rPr>
          <w:spacing w:val="37"/>
        </w:rPr>
        <w:t xml:space="preserve"> </w:t>
      </w:r>
      <w:r>
        <w:t>место,</w:t>
      </w:r>
      <w:r>
        <w:rPr>
          <w:spacing w:val="33"/>
        </w:rPr>
        <w:t xml:space="preserve"> </w:t>
      </w:r>
      <w:r>
        <w:t>обстоятельства,</w:t>
      </w:r>
      <w:r>
        <w:rPr>
          <w:spacing w:val="37"/>
        </w:rPr>
        <w:t xml:space="preserve"> </w:t>
      </w:r>
      <w:r>
        <w:t>участников,</w:t>
      </w:r>
      <w:r>
        <w:rPr>
          <w:spacing w:val="37"/>
        </w:rPr>
        <w:t xml:space="preserve"> </w:t>
      </w:r>
      <w:r>
        <w:t>результаты</w:t>
      </w:r>
      <w:r>
        <w:rPr>
          <w:spacing w:val="37"/>
        </w:rPr>
        <w:t xml:space="preserve"> </w:t>
      </w:r>
      <w:r>
        <w:t>важнейших</w:t>
      </w:r>
      <w:r>
        <w:rPr>
          <w:spacing w:val="31"/>
        </w:rPr>
        <w:t xml:space="preserve"> </w:t>
      </w:r>
      <w:r>
        <w:t>событий отечественной и всеобщей истории XVI - XVII вв.;</w:t>
      </w:r>
    </w:p>
    <w:p w14:paraId="32CBDC07">
      <w:pPr>
        <w:pStyle w:val="17"/>
        <w:spacing w:line="276" w:lineRule="auto"/>
        <w:jc w:val="left"/>
      </w:pPr>
      <w:r>
        <w:t>группировать,</w:t>
      </w:r>
      <w:r>
        <w:rPr>
          <w:spacing w:val="-5"/>
        </w:rPr>
        <w:t xml:space="preserve"> </w:t>
      </w:r>
      <w:r>
        <w:t>систематизировать</w:t>
      </w:r>
      <w:r>
        <w:rPr>
          <w:spacing w:val="-5"/>
        </w:rPr>
        <w:t xml:space="preserve"> </w:t>
      </w:r>
      <w:r>
        <w:t>факты по</w:t>
      </w:r>
      <w:r>
        <w:rPr>
          <w:spacing w:val="-2"/>
        </w:rPr>
        <w:t xml:space="preserve"> </w:t>
      </w:r>
      <w:r>
        <w:t>заданному</w:t>
      </w:r>
      <w:r>
        <w:rPr>
          <w:spacing w:val="-15"/>
        </w:rPr>
        <w:t xml:space="preserve"> </w:t>
      </w:r>
      <w:r>
        <w:t>признаку</w:t>
      </w:r>
      <w:r>
        <w:rPr>
          <w:spacing w:val="-15"/>
        </w:rPr>
        <w:t xml:space="preserve"> </w:t>
      </w:r>
      <w:r>
        <w:t>(группировка</w:t>
      </w:r>
      <w:r>
        <w:rPr>
          <w:spacing w:val="-3"/>
        </w:rPr>
        <w:t xml:space="preserve"> </w:t>
      </w:r>
      <w:r>
        <w:t>событий</w:t>
      </w:r>
      <w:r>
        <w:rPr>
          <w:spacing w:val="-6"/>
        </w:rPr>
        <w:t xml:space="preserve"> </w:t>
      </w:r>
      <w:r>
        <w:t>по их принадлежности к историческим процессам, составление таблиц, схем).</w:t>
      </w:r>
    </w:p>
    <w:p w14:paraId="33991A96">
      <w:pPr>
        <w:spacing w:before="8"/>
        <w:ind w:left="852"/>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1C5A7B85">
      <w:pPr>
        <w:pStyle w:val="17"/>
        <w:spacing w:before="36" w:line="276" w:lineRule="auto"/>
        <w:jc w:val="left"/>
      </w:pPr>
      <w:r>
        <w:t>использовать</w:t>
      </w:r>
      <w:r>
        <w:rPr>
          <w:spacing w:val="37"/>
        </w:rPr>
        <w:t xml:space="preserve"> </w:t>
      </w:r>
      <w:r>
        <w:t>историческую</w:t>
      </w:r>
      <w:r>
        <w:rPr>
          <w:spacing w:val="37"/>
        </w:rPr>
        <w:t xml:space="preserve"> </w:t>
      </w:r>
      <w:r>
        <w:t>карту как</w:t>
      </w:r>
      <w:r>
        <w:rPr>
          <w:spacing w:val="36"/>
        </w:rPr>
        <w:t xml:space="preserve"> </w:t>
      </w:r>
      <w:r>
        <w:t>источник</w:t>
      </w:r>
      <w:r>
        <w:rPr>
          <w:spacing w:val="37"/>
        </w:rPr>
        <w:t xml:space="preserve"> </w:t>
      </w:r>
      <w:r>
        <w:t>информации</w:t>
      </w:r>
      <w:r>
        <w:rPr>
          <w:spacing w:val="31"/>
        </w:rPr>
        <w:t xml:space="preserve"> </w:t>
      </w:r>
      <w:r>
        <w:t>о</w:t>
      </w:r>
      <w:r>
        <w:rPr>
          <w:spacing w:val="40"/>
        </w:rPr>
        <w:t xml:space="preserve"> </w:t>
      </w:r>
      <w:r>
        <w:t>границах</w:t>
      </w:r>
      <w:r>
        <w:rPr>
          <w:spacing w:val="34"/>
        </w:rPr>
        <w:t xml:space="preserve"> </w:t>
      </w:r>
      <w:r>
        <w:t>России</w:t>
      </w:r>
      <w:r>
        <w:rPr>
          <w:spacing w:val="35"/>
        </w:rPr>
        <w:t xml:space="preserve"> </w:t>
      </w:r>
      <w:r>
        <w:t>и</w:t>
      </w:r>
      <w:r>
        <w:rPr>
          <w:spacing w:val="38"/>
        </w:rPr>
        <w:t xml:space="preserve"> </w:t>
      </w:r>
      <w:r>
        <w:t>других государств,</w:t>
      </w:r>
      <w:r>
        <w:rPr>
          <w:spacing w:val="-5"/>
        </w:rPr>
        <w:t xml:space="preserve"> </w:t>
      </w:r>
      <w:r>
        <w:t>важнейших</w:t>
      </w:r>
      <w:r>
        <w:rPr>
          <w:spacing w:val="-5"/>
        </w:rPr>
        <w:t xml:space="preserve"> </w:t>
      </w:r>
      <w:r>
        <w:t>исторических</w:t>
      </w:r>
      <w:r>
        <w:rPr>
          <w:spacing w:val="-6"/>
        </w:rPr>
        <w:t xml:space="preserve"> </w:t>
      </w:r>
      <w:r>
        <w:t>событиях</w:t>
      </w:r>
      <w:r>
        <w:rPr>
          <w:spacing w:val="-6"/>
        </w:rPr>
        <w:t xml:space="preserve"> </w:t>
      </w:r>
      <w:r>
        <w:t>и</w:t>
      </w:r>
      <w:r>
        <w:rPr>
          <w:spacing w:val="-7"/>
        </w:rPr>
        <w:t xml:space="preserve"> </w:t>
      </w:r>
      <w:r>
        <w:t>процессах</w:t>
      </w:r>
      <w:r>
        <w:rPr>
          <w:spacing w:val="-6"/>
        </w:rPr>
        <w:t xml:space="preserve"> </w:t>
      </w:r>
      <w:r>
        <w:t>отечественной</w:t>
      </w:r>
      <w:r>
        <w:rPr>
          <w:spacing w:val="-6"/>
        </w:rPr>
        <w:t xml:space="preserve"> </w:t>
      </w:r>
      <w:r>
        <w:t>и</w:t>
      </w:r>
      <w:r>
        <w:rPr>
          <w:spacing w:val="-6"/>
        </w:rPr>
        <w:t xml:space="preserve"> </w:t>
      </w:r>
      <w:r>
        <w:t>всеобщей</w:t>
      </w:r>
      <w:r>
        <w:rPr>
          <w:spacing w:val="-3"/>
        </w:rPr>
        <w:t xml:space="preserve"> </w:t>
      </w:r>
      <w:r>
        <w:rPr>
          <w:spacing w:val="-2"/>
        </w:rPr>
        <w:t>истории</w:t>
      </w:r>
    </w:p>
    <w:p w14:paraId="7BE8024C">
      <w:pPr>
        <w:pStyle w:val="17"/>
        <w:spacing w:before="72"/>
        <w:ind w:firstLine="0"/>
      </w:pPr>
      <w:r>
        <w:t>XVI</w:t>
      </w:r>
      <w:r>
        <w:rPr>
          <w:spacing w:val="-6"/>
        </w:rPr>
        <w:t xml:space="preserve"> </w:t>
      </w:r>
      <w:r>
        <w:t>-</w:t>
      </w:r>
      <w:r>
        <w:rPr>
          <w:spacing w:val="2"/>
        </w:rPr>
        <w:t xml:space="preserve"> </w:t>
      </w:r>
      <w:r>
        <w:t>XVII</w:t>
      </w:r>
      <w:r>
        <w:rPr>
          <w:spacing w:val="-3"/>
        </w:rPr>
        <w:t xml:space="preserve"> </w:t>
      </w:r>
      <w:r>
        <w:rPr>
          <w:spacing w:val="-4"/>
        </w:rPr>
        <w:t>вв.;</w:t>
      </w:r>
    </w:p>
    <w:p w14:paraId="7C41F849">
      <w:pPr>
        <w:pStyle w:val="17"/>
        <w:spacing w:before="45" w:line="276" w:lineRule="auto"/>
        <w:jc w:val="left"/>
      </w:pPr>
      <w:r>
        <w:t>устанавливать</w:t>
      </w:r>
      <w:r>
        <w:rPr>
          <w:spacing w:val="80"/>
        </w:rPr>
        <w:t xml:space="preserve"> </w:t>
      </w:r>
      <w:r>
        <w:t>на</w:t>
      </w:r>
      <w:r>
        <w:rPr>
          <w:spacing w:val="80"/>
        </w:rPr>
        <w:t xml:space="preserve"> </w:t>
      </w:r>
      <w:r>
        <w:t>основе</w:t>
      </w:r>
      <w:r>
        <w:rPr>
          <w:spacing w:val="80"/>
        </w:rPr>
        <w:t xml:space="preserve"> </w:t>
      </w:r>
      <w:r>
        <w:t>карты</w:t>
      </w:r>
      <w:r>
        <w:rPr>
          <w:spacing w:val="80"/>
        </w:rPr>
        <w:t xml:space="preserve"> </w:t>
      </w:r>
      <w:r>
        <w:t>связи</w:t>
      </w:r>
      <w:r>
        <w:rPr>
          <w:spacing w:val="80"/>
        </w:rPr>
        <w:t xml:space="preserve"> </w:t>
      </w:r>
      <w:r>
        <w:t>между</w:t>
      </w:r>
      <w:r>
        <w:rPr>
          <w:spacing w:val="71"/>
        </w:rPr>
        <w:t xml:space="preserve"> </w:t>
      </w:r>
      <w:r>
        <w:t>географическим</w:t>
      </w:r>
      <w:r>
        <w:rPr>
          <w:spacing w:val="80"/>
        </w:rPr>
        <w:t xml:space="preserve"> </w:t>
      </w:r>
      <w:r>
        <w:t>положением</w:t>
      </w:r>
      <w:r>
        <w:rPr>
          <w:spacing w:val="80"/>
        </w:rPr>
        <w:t xml:space="preserve"> </w:t>
      </w:r>
      <w:r>
        <w:t>страны</w:t>
      </w:r>
      <w:r>
        <w:rPr>
          <w:spacing w:val="77"/>
        </w:rPr>
        <w:t xml:space="preserve"> </w:t>
      </w:r>
      <w:r>
        <w:t>и особенностями ее экономического, социального и политического развития.</w:t>
      </w:r>
    </w:p>
    <w:p w14:paraId="09421C87">
      <w:pPr>
        <w:spacing w:before="4"/>
        <w:ind w:left="852"/>
        <w:rPr>
          <w:i/>
          <w:sz w:val="24"/>
        </w:rPr>
      </w:pPr>
      <w:r>
        <w:rPr>
          <w:i/>
          <w:sz w:val="24"/>
        </w:rPr>
        <w:t>Работа</w:t>
      </w:r>
      <w:r>
        <w:rPr>
          <w:i/>
          <w:spacing w:val="-2"/>
          <w:sz w:val="24"/>
        </w:rPr>
        <w:t xml:space="preserve"> </w:t>
      </w:r>
      <w:r>
        <w:rPr>
          <w:i/>
          <w:sz w:val="24"/>
        </w:rPr>
        <w:t>с</w:t>
      </w:r>
      <w:r>
        <w:rPr>
          <w:i/>
          <w:spacing w:val="-1"/>
          <w:sz w:val="24"/>
        </w:rPr>
        <w:t xml:space="preserve"> </w:t>
      </w:r>
      <w:r>
        <w:rPr>
          <w:i/>
          <w:sz w:val="24"/>
        </w:rPr>
        <w:t xml:space="preserve">историческими </w:t>
      </w:r>
      <w:r>
        <w:rPr>
          <w:i/>
          <w:spacing w:val="-2"/>
          <w:sz w:val="24"/>
        </w:rPr>
        <w:t>источниками:</w:t>
      </w:r>
    </w:p>
    <w:p w14:paraId="2D98CCCA">
      <w:pPr>
        <w:pStyle w:val="17"/>
        <w:spacing w:before="41" w:line="271" w:lineRule="auto"/>
        <w:ind w:right="598"/>
        <w:jc w:val="left"/>
      </w:pPr>
      <w:r>
        <w:t>различать</w:t>
      </w:r>
      <w:r>
        <w:rPr>
          <w:spacing w:val="-3"/>
        </w:rPr>
        <w:t xml:space="preserve"> </w:t>
      </w:r>
      <w:r>
        <w:t>виды</w:t>
      </w:r>
      <w:r>
        <w:rPr>
          <w:spacing w:val="-7"/>
        </w:rPr>
        <w:t xml:space="preserve"> </w:t>
      </w:r>
      <w:r>
        <w:t>письменных</w:t>
      </w:r>
      <w:r>
        <w:rPr>
          <w:spacing w:val="-10"/>
        </w:rPr>
        <w:t xml:space="preserve"> </w:t>
      </w:r>
      <w:r>
        <w:t>исторических</w:t>
      </w:r>
      <w:r>
        <w:rPr>
          <w:spacing w:val="-6"/>
        </w:rPr>
        <w:t xml:space="preserve"> </w:t>
      </w:r>
      <w:r>
        <w:t>источников</w:t>
      </w:r>
      <w:r>
        <w:rPr>
          <w:spacing w:val="-11"/>
        </w:rPr>
        <w:t xml:space="preserve"> </w:t>
      </w:r>
      <w:r>
        <w:t>(официальные,</w:t>
      </w:r>
      <w:r>
        <w:rPr>
          <w:spacing w:val="-6"/>
        </w:rPr>
        <w:t xml:space="preserve"> </w:t>
      </w:r>
      <w:r>
        <w:t>личные,</w:t>
      </w:r>
      <w:r>
        <w:rPr>
          <w:spacing w:val="-7"/>
        </w:rPr>
        <w:t xml:space="preserve"> </w:t>
      </w:r>
      <w:r>
        <w:t>литературные и другие);</w:t>
      </w:r>
    </w:p>
    <w:p w14:paraId="0242B0FA">
      <w:pPr>
        <w:pStyle w:val="17"/>
        <w:tabs>
          <w:tab w:val="left" w:pos="2859"/>
          <w:tab w:val="left" w:pos="4742"/>
          <w:tab w:val="left" w:pos="5198"/>
          <w:tab w:val="left" w:pos="5985"/>
          <w:tab w:val="left" w:pos="7229"/>
          <w:tab w:val="left" w:pos="8674"/>
          <w:tab w:val="left" w:pos="10168"/>
        </w:tabs>
        <w:spacing w:before="5" w:line="276" w:lineRule="auto"/>
        <w:ind w:right="572"/>
        <w:jc w:val="left"/>
      </w:pPr>
      <w:r>
        <w:rPr>
          <w:spacing w:val="-2"/>
        </w:rPr>
        <w:t>характеризовать</w:t>
      </w:r>
      <w:r>
        <w:tab/>
      </w:r>
      <w:r>
        <w:rPr>
          <w:spacing w:val="-2"/>
        </w:rPr>
        <w:t>обстоятельства</w:t>
      </w:r>
      <w:r>
        <w:tab/>
      </w:r>
      <w:r>
        <w:rPr>
          <w:spacing w:val="-10"/>
        </w:rPr>
        <w:t>и</w:t>
      </w:r>
      <w:r>
        <w:tab/>
      </w:r>
      <w:r>
        <w:rPr>
          <w:spacing w:val="-4"/>
        </w:rPr>
        <w:t>цель</w:t>
      </w:r>
      <w:r>
        <w:tab/>
      </w:r>
      <w:r>
        <w:rPr>
          <w:spacing w:val="-2"/>
        </w:rPr>
        <w:t>создания</w:t>
      </w:r>
      <w:r>
        <w:tab/>
      </w:r>
      <w:r>
        <w:rPr>
          <w:spacing w:val="-2"/>
        </w:rPr>
        <w:t>источника,</w:t>
      </w:r>
      <w:r>
        <w:tab/>
      </w:r>
      <w:r>
        <w:rPr>
          <w:spacing w:val="-2"/>
        </w:rPr>
        <w:t>раскрывать</w:t>
      </w:r>
      <w:r>
        <w:tab/>
      </w:r>
      <w:r>
        <w:rPr>
          <w:spacing w:val="-6"/>
        </w:rPr>
        <w:t xml:space="preserve">его </w:t>
      </w:r>
      <w:r>
        <w:t>информационную ценность;</w:t>
      </w:r>
    </w:p>
    <w:p w14:paraId="3026F82F">
      <w:pPr>
        <w:pStyle w:val="17"/>
        <w:spacing w:before="4" w:line="276" w:lineRule="auto"/>
        <w:jc w:val="left"/>
      </w:pPr>
      <w:r>
        <w:t>проводить</w:t>
      </w:r>
      <w:r>
        <w:rPr>
          <w:spacing w:val="-7"/>
        </w:rPr>
        <w:t xml:space="preserve"> </w:t>
      </w:r>
      <w:r>
        <w:t>поиск</w:t>
      </w:r>
      <w:r>
        <w:rPr>
          <w:spacing w:val="-6"/>
        </w:rPr>
        <w:t xml:space="preserve"> </w:t>
      </w:r>
      <w:r>
        <w:t>информации</w:t>
      </w:r>
      <w:r>
        <w:rPr>
          <w:spacing w:val="-8"/>
        </w:rPr>
        <w:t xml:space="preserve"> </w:t>
      </w:r>
      <w:r>
        <w:t>в</w:t>
      </w:r>
      <w:r>
        <w:rPr>
          <w:spacing w:val="-3"/>
        </w:rPr>
        <w:t xml:space="preserve"> </w:t>
      </w:r>
      <w:r>
        <w:t>тексте</w:t>
      </w:r>
      <w:r>
        <w:rPr>
          <w:spacing w:val="-5"/>
        </w:rPr>
        <w:t xml:space="preserve"> </w:t>
      </w:r>
      <w:r>
        <w:t>письменного источника,</w:t>
      </w:r>
      <w:r>
        <w:rPr>
          <w:spacing w:val="-7"/>
        </w:rPr>
        <w:t xml:space="preserve"> </w:t>
      </w:r>
      <w:r>
        <w:t>визуальных</w:t>
      </w:r>
      <w:r>
        <w:rPr>
          <w:spacing w:val="-9"/>
        </w:rPr>
        <w:t xml:space="preserve"> </w:t>
      </w:r>
      <w:r>
        <w:t>и</w:t>
      </w:r>
      <w:r>
        <w:rPr>
          <w:spacing w:val="-3"/>
        </w:rPr>
        <w:t xml:space="preserve"> </w:t>
      </w:r>
      <w:r>
        <w:t>вещественных памятниках эпохи;</w:t>
      </w:r>
    </w:p>
    <w:p w14:paraId="443C99E5">
      <w:pPr>
        <w:pStyle w:val="17"/>
        <w:spacing w:before="4"/>
        <w:ind w:left="852" w:firstLine="0"/>
        <w:jc w:val="left"/>
      </w:pPr>
      <w:r>
        <w:t>сопоставлять</w:t>
      </w:r>
      <w:r>
        <w:rPr>
          <w:spacing w:val="-12"/>
        </w:rPr>
        <w:t xml:space="preserve"> </w:t>
      </w:r>
      <w:r>
        <w:t>и</w:t>
      </w:r>
      <w:r>
        <w:rPr>
          <w:spacing w:val="-11"/>
        </w:rPr>
        <w:t xml:space="preserve"> </w:t>
      </w:r>
      <w:r>
        <w:t>систематизировать</w:t>
      </w:r>
      <w:r>
        <w:rPr>
          <w:spacing w:val="-9"/>
        </w:rPr>
        <w:t xml:space="preserve"> </w:t>
      </w:r>
      <w:r>
        <w:t>информацию</w:t>
      </w:r>
      <w:r>
        <w:rPr>
          <w:spacing w:val="-7"/>
        </w:rPr>
        <w:t xml:space="preserve"> </w:t>
      </w:r>
      <w:r>
        <w:t>из</w:t>
      </w:r>
      <w:r>
        <w:rPr>
          <w:spacing w:val="-11"/>
        </w:rPr>
        <w:t xml:space="preserve"> </w:t>
      </w:r>
      <w:r>
        <w:t>нескольких</w:t>
      </w:r>
      <w:r>
        <w:rPr>
          <w:spacing w:val="-11"/>
        </w:rPr>
        <w:t xml:space="preserve"> </w:t>
      </w:r>
      <w:r>
        <w:t>однотипных</w:t>
      </w:r>
      <w:r>
        <w:rPr>
          <w:spacing w:val="-14"/>
        </w:rPr>
        <w:t xml:space="preserve"> </w:t>
      </w:r>
      <w:r>
        <w:rPr>
          <w:spacing w:val="-2"/>
        </w:rPr>
        <w:t>источников.</w:t>
      </w:r>
    </w:p>
    <w:p w14:paraId="096694B6">
      <w:pPr>
        <w:spacing w:before="31"/>
        <w:ind w:left="852"/>
        <w:rPr>
          <w:i/>
          <w:sz w:val="24"/>
        </w:rPr>
      </w:pPr>
      <w:r>
        <w:rPr>
          <w:i/>
          <w:sz w:val="24"/>
        </w:rPr>
        <w:t>Историческое</w:t>
      </w:r>
      <w:r>
        <w:rPr>
          <w:i/>
          <w:spacing w:val="-7"/>
          <w:sz w:val="24"/>
        </w:rPr>
        <w:t xml:space="preserve"> </w:t>
      </w:r>
      <w:r>
        <w:rPr>
          <w:i/>
          <w:sz w:val="24"/>
        </w:rPr>
        <w:t>описание</w:t>
      </w:r>
      <w:r>
        <w:rPr>
          <w:i/>
          <w:spacing w:val="-3"/>
          <w:sz w:val="24"/>
        </w:rPr>
        <w:t xml:space="preserve"> </w:t>
      </w:r>
      <w:r>
        <w:rPr>
          <w:i/>
          <w:spacing w:val="-2"/>
          <w:sz w:val="24"/>
        </w:rPr>
        <w:t>(реконструкция):</w:t>
      </w:r>
    </w:p>
    <w:p w14:paraId="1877F125">
      <w:pPr>
        <w:pStyle w:val="17"/>
        <w:spacing w:before="42" w:line="276" w:lineRule="auto"/>
        <w:jc w:val="left"/>
      </w:pPr>
      <w:r>
        <w:t>рассказывать</w:t>
      </w:r>
      <w:r>
        <w:rPr>
          <w:spacing w:val="27"/>
        </w:rPr>
        <w:t xml:space="preserve"> </w:t>
      </w:r>
      <w:r>
        <w:t>о</w:t>
      </w:r>
      <w:r>
        <w:rPr>
          <w:spacing w:val="29"/>
        </w:rPr>
        <w:t xml:space="preserve"> </w:t>
      </w:r>
      <w:r>
        <w:t>ключевых событиях отечественной</w:t>
      </w:r>
      <w:r>
        <w:rPr>
          <w:spacing w:val="27"/>
        </w:rPr>
        <w:t xml:space="preserve"> </w:t>
      </w:r>
      <w:r>
        <w:t>и всеобщей истории XVI</w:t>
      </w:r>
      <w:r>
        <w:rPr>
          <w:spacing w:val="30"/>
        </w:rPr>
        <w:t xml:space="preserve"> </w:t>
      </w:r>
      <w:r>
        <w:t>- XVII вв.,</w:t>
      </w:r>
      <w:r>
        <w:rPr>
          <w:spacing w:val="27"/>
        </w:rPr>
        <w:t xml:space="preserve"> </w:t>
      </w:r>
      <w:r>
        <w:t xml:space="preserve">их </w:t>
      </w:r>
      <w:r>
        <w:rPr>
          <w:spacing w:val="-2"/>
        </w:rPr>
        <w:t>участниках;</w:t>
      </w:r>
    </w:p>
    <w:p w14:paraId="3B579FD5">
      <w:pPr>
        <w:pStyle w:val="17"/>
        <w:spacing w:line="276" w:lineRule="auto"/>
        <w:ind w:right="1017"/>
        <w:jc w:val="left"/>
      </w:pPr>
      <w:r>
        <w:t>составлять</w:t>
      </w:r>
      <w:r>
        <w:rPr>
          <w:spacing w:val="40"/>
        </w:rPr>
        <w:t xml:space="preserve"> </w:t>
      </w:r>
      <w:r>
        <w:t>краткую</w:t>
      </w:r>
      <w:r>
        <w:rPr>
          <w:spacing w:val="40"/>
        </w:rPr>
        <w:t xml:space="preserve"> </w:t>
      </w:r>
      <w:r>
        <w:t>характеристику</w:t>
      </w:r>
      <w:r>
        <w:rPr>
          <w:spacing w:val="40"/>
        </w:rPr>
        <w:t xml:space="preserve"> </w:t>
      </w:r>
      <w:r>
        <w:t>известных</w:t>
      </w:r>
      <w:r>
        <w:rPr>
          <w:spacing w:val="40"/>
        </w:rPr>
        <w:t xml:space="preserve"> </w:t>
      </w:r>
      <w:r>
        <w:t>персоналий</w:t>
      </w:r>
      <w:r>
        <w:rPr>
          <w:spacing w:val="40"/>
        </w:rPr>
        <w:t xml:space="preserve"> </w:t>
      </w:r>
      <w:r>
        <w:t>отечественной</w:t>
      </w:r>
      <w:r>
        <w:rPr>
          <w:spacing w:val="40"/>
        </w:rPr>
        <w:t xml:space="preserve"> </w:t>
      </w:r>
      <w:r>
        <w:t>и</w:t>
      </w:r>
      <w:r>
        <w:rPr>
          <w:spacing w:val="40"/>
        </w:rPr>
        <w:t xml:space="preserve"> </w:t>
      </w:r>
      <w:r>
        <w:t>всеобщей</w:t>
      </w:r>
      <w:r>
        <w:rPr>
          <w:spacing w:val="40"/>
        </w:rPr>
        <w:t xml:space="preserve"> </w:t>
      </w:r>
      <w:r>
        <w:t>истории XVI - XVII вв. (ключевые факты биографии, личные качества, деятельность);</w:t>
      </w:r>
    </w:p>
    <w:p w14:paraId="43CF213C">
      <w:pPr>
        <w:pStyle w:val="17"/>
        <w:spacing w:before="2" w:line="276" w:lineRule="auto"/>
        <w:ind w:right="598"/>
        <w:jc w:val="left"/>
      </w:pPr>
      <w:r>
        <w:t>рассказывать</w:t>
      </w:r>
      <w:r>
        <w:rPr>
          <w:spacing w:val="40"/>
        </w:rPr>
        <w:t xml:space="preserve"> </w:t>
      </w:r>
      <w:r>
        <w:t>об</w:t>
      </w:r>
      <w:r>
        <w:rPr>
          <w:spacing w:val="30"/>
        </w:rPr>
        <w:t xml:space="preserve"> </w:t>
      </w:r>
      <w:r>
        <w:t>образе</w:t>
      </w:r>
      <w:r>
        <w:rPr>
          <w:spacing w:val="37"/>
        </w:rPr>
        <w:t xml:space="preserve"> </w:t>
      </w:r>
      <w:r>
        <w:t>жизни</w:t>
      </w:r>
      <w:r>
        <w:rPr>
          <w:spacing w:val="40"/>
        </w:rPr>
        <w:t xml:space="preserve"> </w:t>
      </w:r>
      <w:r>
        <w:t>различных</w:t>
      </w:r>
      <w:r>
        <w:rPr>
          <w:spacing w:val="34"/>
        </w:rPr>
        <w:t xml:space="preserve"> </w:t>
      </w:r>
      <w:r>
        <w:t>групп</w:t>
      </w:r>
      <w:r>
        <w:rPr>
          <w:spacing w:val="39"/>
        </w:rPr>
        <w:t xml:space="preserve"> </w:t>
      </w:r>
      <w:r>
        <w:t>населения</w:t>
      </w:r>
      <w:r>
        <w:rPr>
          <w:spacing w:val="39"/>
        </w:rPr>
        <w:t xml:space="preserve"> </w:t>
      </w:r>
      <w:r>
        <w:t>в</w:t>
      </w:r>
      <w:r>
        <w:rPr>
          <w:spacing w:val="34"/>
        </w:rPr>
        <w:t xml:space="preserve"> </w:t>
      </w:r>
      <w:r>
        <w:t>России</w:t>
      </w:r>
      <w:r>
        <w:rPr>
          <w:spacing w:val="39"/>
        </w:rPr>
        <w:t xml:space="preserve"> </w:t>
      </w:r>
      <w:r>
        <w:t>и</w:t>
      </w:r>
      <w:r>
        <w:rPr>
          <w:spacing w:val="38"/>
        </w:rPr>
        <w:t xml:space="preserve"> </w:t>
      </w:r>
      <w:r>
        <w:t>других</w:t>
      </w:r>
      <w:r>
        <w:rPr>
          <w:spacing w:val="33"/>
        </w:rPr>
        <w:t xml:space="preserve"> </w:t>
      </w:r>
      <w:r>
        <w:t>странах</w:t>
      </w:r>
      <w:r>
        <w:rPr>
          <w:spacing w:val="34"/>
        </w:rPr>
        <w:t xml:space="preserve"> </w:t>
      </w:r>
      <w:r>
        <w:t>в раннее Новое время;</w:t>
      </w:r>
    </w:p>
    <w:p w14:paraId="036D5A30">
      <w:pPr>
        <w:pStyle w:val="17"/>
        <w:spacing w:line="276" w:lineRule="auto"/>
        <w:ind w:right="598"/>
        <w:jc w:val="left"/>
      </w:pPr>
      <w:r>
        <w:t>представлять</w:t>
      </w:r>
      <w:r>
        <w:rPr>
          <w:spacing w:val="36"/>
        </w:rPr>
        <w:t xml:space="preserve"> </w:t>
      </w:r>
      <w:r>
        <w:t>описание</w:t>
      </w:r>
      <w:r>
        <w:rPr>
          <w:spacing w:val="33"/>
        </w:rPr>
        <w:t xml:space="preserve"> </w:t>
      </w:r>
      <w:r>
        <w:t>памятников</w:t>
      </w:r>
      <w:r>
        <w:rPr>
          <w:spacing w:val="33"/>
        </w:rPr>
        <w:t xml:space="preserve"> </w:t>
      </w:r>
      <w:r>
        <w:t>материальной</w:t>
      </w:r>
      <w:r>
        <w:rPr>
          <w:spacing w:val="31"/>
        </w:rPr>
        <w:t xml:space="preserve"> </w:t>
      </w:r>
      <w:r>
        <w:t>и</w:t>
      </w:r>
      <w:r>
        <w:rPr>
          <w:spacing w:val="34"/>
        </w:rPr>
        <w:t xml:space="preserve"> </w:t>
      </w:r>
      <w:r>
        <w:t>художественной</w:t>
      </w:r>
      <w:r>
        <w:rPr>
          <w:spacing w:val="37"/>
        </w:rPr>
        <w:t xml:space="preserve"> </w:t>
      </w:r>
      <w:r>
        <w:t>культуры</w:t>
      </w:r>
      <w:r>
        <w:rPr>
          <w:spacing w:val="36"/>
        </w:rPr>
        <w:t xml:space="preserve"> </w:t>
      </w:r>
      <w:r>
        <w:t xml:space="preserve">изучаемой </w:t>
      </w:r>
      <w:r>
        <w:rPr>
          <w:spacing w:val="-2"/>
        </w:rPr>
        <w:t>эпохи.</w:t>
      </w:r>
    </w:p>
    <w:p w14:paraId="59A1F82E">
      <w:pPr>
        <w:spacing w:line="275" w:lineRule="exact"/>
        <w:ind w:left="852"/>
        <w:rPr>
          <w:i/>
          <w:sz w:val="24"/>
        </w:rPr>
      </w:pPr>
      <w:r>
        <w:rPr>
          <w:i/>
          <w:sz w:val="24"/>
        </w:rPr>
        <w:t>Анализ,</w:t>
      </w:r>
      <w:r>
        <w:rPr>
          <w:i/>
          <w:spacing w:val="-3"/>
          <w:sz w:val="24"/>
        </w:rPr>
        <w:t xml:space="preserve"> </w:t>
      </w:r>
      <w:r>
        <w:rPr>
          <w:i/>
          <w:sz w:val="24"/>
        </w:rPr>
        <w:t>объяснение</w:t>
      </w:r>
      <w:r>
        <w:rPr>
          <w:i/>
          <w:spacing w:val="-6"/>
          <w:sz w:val="24"/>
        </w:rPr>
        <w:t xml:space="preserve"> </w:t>
      </w:r>
      <w:r>
        <w:rPr>
          <w:i/>
          <w:sz w:val="24"/>
        </w:rPr>
        <w:t>исторических</w:t>
      </w:r>
      <w:r>
        <w:rPr>
          <w:i/>
          <w:spacing w:val="-3"/>
          <w:sz w:val="24"/>
        </w:rPr>
        <w:t xml:space="preserve"> </w:t>
      </w:r>
      <w:r>
        <w:rPr>
          <w:i/>
          <w:sz w:val="24"/>
        </w:rPr>
        <w:t>событий,</w:t>
      </w:r>
      <w:r>
        <w:rPr>
          <w:i/>
          <w:spacing w:val="-3"/>
          <w:sz w:val="24"/>
        </w:rPr>
        <w:t xml:space="preserve"> </w:t>
      </w:r>
      <w:r>
        <w:rPr>
          <w:i/>
          <w:spacing w:val="-2"/>
          <w:sz w:val="24"/>
        </w:rPr>
        <w:t>явлений:</w:t>
      </w:r>
    </w:p>
    <w:p w14:paraId="71DAE9B0">
      <w:pPr>
        <w:pStyle w:val="17"/>
        <w:spacing w:before="31" w:line="278" w:lineRule="auto"/>
        <w:ind w:right="564"/>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14:paraId="789A6821">
      <w:pPr>
        <w:pStyle w:val="17"/>
        <w:spacing w:line="276" w:lineRule="auto"/>
        <w:ind w:right="564"/>
      </w:pPr>
      <w:r>
        <w:t>объяснять смысл</w:t>
      </w:r>
      <w:r>
        <w:rPr>
          <w:spacing w:val="-2"/>
        </w:rPr>
        <w:t xml:space="preserve"> </w:t>
      </w:r>
      <w:r>
        <w:t>ключевых</w:t>
      </w:r>
      <w:r>
        <w:rPr>
          <w:spacing w:val="-3"/>
        </w:rPr>
        <w:t xml:space="preserve"> </w:t>
      </w:r>
      <w:r>
        <w:t>понятий,</w:t>
      </w:r>
      <w:r>
        <w:rPr>
          <w:spacing w:val="-3"/>
        </w:rPr>
        <w:t xml:space="preserve"> </w:t>
      </w:r>
      <w:r>
        <w:t>относящихся к данной</w:t>
      </w:r>
      <w:r>
        <w:rPr>
          <w:spacing w:val="-1"/>
        </w:rPr>
        <w:t xml:space="preserve"> </w:t>
      </w:r>
      <w:r>
        <w:t>эпохе</w:t>
      </w:r>
      <w:r>
        <w:rPr>
          <w:spacing w:val="-4"/>
        </w:rPr>
        <w:t xml:space="preserve"> </w:t>
      </w:r>
      <w:r>
        <w:t>отечественной</w:t>
      </w:r>
      <w:r>
        <w:rPr>
          <w:spacing w:val="-1"/>
        </w:rPr>
        <w:t xml:space="preserve"> </w:t>
      </w:r>
      <w:r>
        <w:t>и</w:t>
      </w:r>
      <w:r>
        <w:rPr>
          <w:spacing w:val="-1"/>
        </w:rPr>
        <w:t xml:space="preserve"> </w:t>
      </w:r>
      <w:r>
        <w:t>всеобщей истории, конкретизировать их на примерах исторических событий, ситуаций;</w:t>
      </w:r>
    </w:p>
    <w:p w14:paraId="59A51883">
      <w:pPr>
        <w:pStyle w:val="17"/>
        <w:spacing w:before="3"/>
        <w:ind w:left="852" w:firstLine="0"/>
      </w:pPr>
      <w:r>
        <w:t>объяснять</w:t>
      </w:r>
      <w:r>
        <w:rPr>
          <w:spacing w:val="-11"/>
        </w:rPr>
        <w:t xml:space="preserve"> </w:t>
      </w:r>
      <w:r>
        <w:t>причины</w:t>
      </w:r>
      <w:r>
        <w:rPr>
          <w:spacing w:val="-8"/>
        </w:rPr>
        <w:t xml:space="preserve"> </w:t>
      </w:r>
      <w:r>
        <w:t>и</w:t>
      </w:r>
      <w:r>
        <w:rPr>
          <w:spacing w:val="-6"/>
        </w:rPr>
        <w:t xml:space="preserve"> </w:t>
      </w:r>
      <w:r>
        <w:t>следствия</w:t>
      </w:r>
      <w:r>
        <w:rPr>
          <w:spacing w:val="-5"/>
        </w:rPr>
        <w:t xml:space="preserve"> </w:t>
      </w:r>
      <w:r>
        <w:t>важнейших</w:t>
      </w:r>
      <w:r>
        <w:rPr>
          <w:spacing w:val="-5"/>
        </w:rPr>
        <w:t xml:space="preserve"> </w:t>
      </w:r>
      <w:r>
        <w:t>событий</w:t>
      </w:r>
      <w:r>
        <w:rPr>
          <w:spacing w:val="-8"/>
        </w:rPr>
        <w:t xml:space="preserve"> </w:t>
      </w:r>
      <w:r>
        <w:t>отечественной</w:t>
      </w:r>
      <w:r>
        <w:rPr>
          <w:spacing w:val="-3"/>
        </w:rPr>
        <w:t xml:space="preserve"> </w:t>
      </w:r>
      <w:r>
        <w:t>и</w:t>
      </w:r>
      <w:r>
        <w:rPr>
          <w:spacing w:val="-11"/>
        </w:rPr>
        <w:t xml:space="preserve"> </w:t>
      </w:r>
      <w:r>
        <w:t>всеобщей</w:t>
      </w:r>
      <w:r>
        <w:rPr>
          <w:spacing w:val="-4"/>
        </w:rPr>
        <w:t xml:space="preserve"> </w:t>
      </w:r>
      <w:r>
        <w:t>истории</w:t>
      </w:r>
      <w:r>
        <w:rPr>
          <w:spacing w:val="-8"/>
        </w:rPr>
        <w:t xml:space="preserve"> </w:t>
      </w:r>
      <w:r>
        <w:rPr>
          <w:spacing w:val="-5"/>
        </w:rPr>
        <w:t>XVI</w:t>
      </w:r>
    </w:p>
    <w:p w14:paraId="0B2CB41F">
      <w:pPr>
        <w:pStyle w:val="17"/>
        <w:spacing w:before="36" w:line="276" w:lineRule="auto"/>
        <w:ind w:right="572" w:firstLine="0"/>
      </w:pPr>
      <w:r>
        <w:t>-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5441BA79">
      <w:pPr>
        <w:pStyle w:val="17"/>
        <w:spacing w:line="276" w:lineRule="auto"/>
        <w:ind w:right="559"/>
      </w:pPr>
      <w:r>
        <w:t>проводить сопоставление однотипных событий и процессов отечественной и всеобщей истории (раскрывать повторяющиеся черты</w:t>
      </w:r>
      <w:r>
        <w:rPr>
          <w:spacing w:val="-2"/>
        </w:rPr>
        <w:t xml:space="preserve"> </w:t>
      </w:r>
      <w:r>
        <w:t>исторических</w:t>
      </w:r>
      <w:r>
        <w:rPr>
          <w:spacing w:val="-4"/>
        </w:rPr>
        <w:t xml:space="preserve"> </w:t>
      </w:r>
      <w:r>
        <w:t xml:space="preserve">ситуаций, выделять черты сходства и </w:t>
      </w:r>
      <w:r>
        <w:rPr>
          <w:spacing w:val="-2"/>
        </w:rPr>
        <w:t>различия).</w:t>
      </w:r>
    </w:p>
    <w:p w14:paraId="0127AC00">
      <w:pPr>
        <w:spacing w:line="280" w:lineRule="auto"/>
        <w:ind w:left="569" w:right="565"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6732F53C">
      <w:pPr>
        <w:pStyle w:val="17"/>
        <w:spacing w:line="274" w:lineRule="exact"/>
        <w:ind w:left="852" w:firstLine="0"/>
      </w:pPr>
      <w:r>
        <w:t>излагать</w:t>
      </w:r>
      <w:r>
        <w:rPr>
          <w:spacing w:val="28"/>
        </w:rPr>
        <w:t xml:space="preserve"> </w:t>
      </w:r>
      <w:r>
        <w:t>альтернативные</w:t>
      </w:r>
      <w:r>
        <w:rPr>
          <w:spacing w:val="24"/>
        </w:rPr>
        <w:t xml:space="preserve"> </w:t>
      </w:r>
      <w:r>
        <w:t>оценки</w:t>
      </w:r>
      <w:r>
        <w:rPr>
          <w:spacing w:val="34"/>
        </w:rPr>
        <w:t xml:space="preserve"> </w:t>
      </w:r>
      <w:r>
        <w:t>событий</w:t>
      </w:r>
      <w:r>
        <w:rPr>
          <w:spacing w:val="35"/>
        </w:rPr>
        <w:t xml:space="preserve"> </w:t>
      </w:r>
      <w:r>
        <w:t>и</w:t>
      </w:r>
      <w:r>
        <w:rPr>
          <w:spacing w:val="29"/>
        </w:rPr>
        <w:t xml:space="preserve"> </w:t>
      </w:r>
      <w:r>
        <w:t>личностей</w:t>
      </w:r>
      <w:r>
        <w:rPr>
          <w:spacing w:val="29"/>
        </w:rPr>
        <w:t xml:space="preserve"> </w:t>
      </w:r>
      <w:r>
        <w:t>отечественной</w:t>
      </w:r>
      <w:r>
        <w:rPr>
          <w:spacing w:val="35"/>
        </w:rPr>
        <w:t xml:space="preserve"> </w:t>
      </w:r>
      <w:r>
        <w:t>и</w:t>
      </w:r>
      <w:r>
        <w:rPr>
          <w:spacing w:val="29"/>
        </w:rPr>
        <w:t xml:space="preserve"> </w:t>
      </w:r>
      <w:r>
        <w:t>всеобщей</w:t>
      </w:r>
      <w:r>
        <w:rPr>
          <w:spacing w:val="35"/>
        </w:rPr>
        <w:t xml:space="preserve"> </w:t>
      </w:r>
      <w:r>
        <w:rPr>
          <w:spacing w:val="-2"/>
        </w:rPr>
        <w:t>истории</w:t>
      </w:r>
    </w:p>
    <w:p w14:paraId="246A386A">
      <w:pPr>
        <w:pStyle w:val="17"/>
        <w:spacing w:before="33" w:line="276" w:lineRule="auto"/>
        <w:ind w:right="574" w:firstLine="0"/>
      </w:pPr>
      <w:r>
        <w:t>XVI - XVII вв., представленные в учебной литературе; объяснять, на чем основываются отдельные мнения;</w:t>
      </w:r>
    </w:p>
    <w:p w14:paraId="2B5BF4F0">
      <w:pPr>
        <w:pStyle w:val="17"/>
        <w:spacing w:line="276" w:lineRule="auto"/>
        <w:ind w:right="557"/>
      </w:pPr>
      <w:r>
        <w:t>выражать отношение к деятельности исторических личностей XVI - XVII вв. с учетом обстоятельств изучаемой эпохи и в современной шкале ценностей.</w:t>
      </w:r>
    </w:p>
    <w:p w14:paraId="1CD91752">
      <w:pPr>
        <w:spacing w:before="3"/>
        <w:ind w:left="852"/>
        <w:jc w:val="both"/>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51034F87">
      <w:pPr>
        <w:pStyle w:val="17"/>
        <w:spacing w:before="36" w:line="278" w:lineRule="auto"/>
        <w:ind w:right="569"/>
      </w:pPr>
      <w:r>
        <w:t>раскрывать</w:t>
      </w:r>
      <w:r>
        <w:rPr>
          <w:spacing w:val="-15"/>
        </w:rPr>
        <w:t xml:space="preserve"> </w:t>
      </w:r>
      <w:r>
        <w:t>на</w:t>
      </w:r>
      <w:r>
        <w:rPr>
          <w:spacing w:val="-12"/>
        </w:rPr>
        <w:t xml:space="preserve"> </w:t>
      </w:r>
      <w:r>
        <w:t>примере</w:t>
      </w:r>
      <w:r>
        <w:rPr>
          <w:spacing w:val="-12"/>
        </w:rPr>
        <w:t xml:space="preserve"> </w:t>
      </w:r>
      <w:r>
        <w:t>перехода</w:t>
      </w:r>
      <w:r>
        <w:rPr>
          <w:spacing w:val="-12"/>
        </w:rPr>
        <w:t xml:space="preserve"> </w:t>
      </w:r>
      <w:r>
        <w:t>от</w:t>
      </w:r>
      <w:r>
        <w:rPr>
          <w:spacing w:val="-15"/>
        </w:rPr>
        <w:t xml:space="preserve"> </w:t>
      </w:r>
      <w:r>
        <w:t>средневекового</w:t>
      </w:r>
      <w:r>
        <w:rPr>
          <w:spacing w:val="-11"/>
        </w:rPr>
        <w:t xml:space="preserve"> </w:t>
      </w:r>
      <w:r>
        <w:t>общества</w:t>
      </w:r>
      <w:r>
        <w:rPr>
          <w:spacing w:val="-12"/>
        </w:rPr>
        <w:t xml:space="preserve"> </w:t>
      </w:r>
      <w:r>
        <w:t>к</w:t>
      </w:r>
      <w:r>
        <w:rPr>
          <w:spacing w:val="-15"/>
        </w:rPr>
        <w:t xml:space="preserve"> </w:t>
      </w:r>
      <w:r>
        <w:t>обществу</w:t>
      </w:r>
      <w:r>
        <w:rPr>
          <w:spacing w:val="-15"/>
        </w:rPr>
        <w:t xml:space="preserve"> </w:t>
      </w:r>
      <w:r>
        <w:t>Нового</w:t>
      </w:r>
      <w:r>
        <w:rPr>
          <w:spacing w:val="-6"/>
        </w:rPr>
        <w:t xml:space="preserve"> </w:t>
      </w:r>
      <w:r>
        <w:t>времени,</w:t>
      </w:r>
      <w:r>
        <w:rPr>
          <w:spacing w:val="-13"/>
        </w:rPr>
        <w:t xml:space="preserve"> </w:t>
      </w:r>
      <w:r>
        <w:t xml:space="preserve">как меняются со сменой исторических эпох представления людей о мире, системы общественных </w:t>
      </w:r>
      <w:r>
        <w:rPr>
          <w:spacing w:val="-2"/>
        </w:rPr>
        <w:t>ценностей;</w:t>
      </w:r>
    </w:p>
    <w:p w14:paraId="758B69B9">
      <w:pPr>
        <w:pStyle w:val="17"/>
        <w:spacing w:line="276" w:lineRule="auto"/>
        <w:ind w:right="559"/>
      </w:pPr>
      <w:r>
        <w:t>объяснять</w:t>
      </w:r>
      <w:r>
        <w:rPr>
          <w:spacing w:val="-9"/>
        </w:rPr>
        <w:t xml:space="preserve"> </w:t>
      </w:r>
      <w:r>
        <w:t>значение</w:t>
      </w:r>
      <w:r>
        <w:rPr>
          <w:spacing w:val="-12"/>
        </w:rPr>
        <w:t xml:space="preserve"> </w:t>
      </w:r>
      <w:r>
        <w:t>памятников</w:t>
      </w:r>
      <w:r>
        <w:rPr>
          <w:spacing w:val="-9"/>
        </w:rPr>
        <w:t xml:space="preserve"> </w:t>
      </w:r>
      <w:r>
        <w:t>истории</w:t>
      </w:r>
      <w:r>
        <w:rPr>
          <w:spacing w:val="-10"/>
        </w:rPr>
        <w:t xml:space="preserve"> </w:t>
      </w:r>
      <w:r>
        <w:t>и</w:t>
      </w:r>
      <w:r>
        <w:rPr>
          <w:spacing w:val="-10"/>
        </w:rPr>
        <w:t xml:space="preserve"> </w:t>
      </w:r>
      <w:r>
        <w:t>культуры</w:t>
      </w:r>
      <w:r>
        <w:rPr>
          <w:spacing w:val="-5"/>
        </w:rPr>
        <w:t xml:space="preserve"> </w:t>
      </w:r>
      <w:r>
        <w:t>России</w:t>
      </w:r>
      <w:r>
        <w:rPr>
          <w:spacing w:val="-6"/>
        </w:rPr>
        <w:t xml:space="preserve"> </w:t>
      </w:r>
      <w:r>
        <w:t>и</w:t>
      </w:r>
      <w:r>
        <w:rPr>
          <w:spacing w:val="-10"/>
        </w:rPr>
        <w:t xml:space="preserve"> </w:t>
      </w:r>
      <w:r>
        <w:t>других</w:t>
      </w:r>
      <w:r>
        <w:rPr>
          <w:spacing w:val="-11"/>
        </w:rPr>
        <w:t xml:space="preserve"> </w:t>
      </w:r>
      <w:r>
        <w:t>стран</w:t>
      </w:r>
      <w:r>
        <w:rPr>
          <w:spacing w:val="-6"/>
        </w:rPr>
        <w:t xml:space="preserve"> </w:t>
      </w:r>
      <w:r>
        <w:t>XVI</w:t>
      </w:r>
      <w:r>
        <w:rPr>
          <w:spacing w:val="-2"/>
        </w:rPr>
        <w:t xml:space="preserve"> </w:t>
      </w:r>
      <w:r>
        <w:t>-</w:t>
      </w:r>
      <w:r>
        <w:rPr>
          <w:spacing w:val="-9"/>
        </w:rPr>
        <w:t xml:space="preserve"> </w:t>
      </w:r>
      <w:r>
        <w:t>XVII</w:t>
      </w:r>
      <w:r>
        <w:rPr>
          <w:spacing w:val="-9"/>
        </w:rPr>
        <w:t xml:space="preserve"> </w:t>
      </w:r>
      <w:r>
        <w:t>вв.</w:t>
      </w:r>
      <w:r>
        <w:rPr>
          <w:spacing w:val="-8"/>
        </w:rPr>
        <w:t xml:space="preserve"> </w:t>
      </w:r>
      <w:r>
        <w:t>для времени, когда они появились, и для современного общества;</w:t>
      </w:r>
    </w:p>
    <w:p w14:paraId="2414F15D">
      <w:pPr>
        <w:pStyle w:val="17"/>
        <w:ind w:left="852" w:firstLine="0"/>
      </w:pPr>
      <w:r>
        <w:t>выполнять</w:t>
      </w:r>
      <w:r>
        <w:rPr>
          <w:spacing w:val="35"/>
        </w:rPr>
        <w:t xml:space="preserve"> </w:t>
      </w:r>
      <w:r>
        <w:t>учебные</w:t>
      </w:r>
      <w:r>
        <w:rPr>
          <w:spacing w:val="33"/>
        </w:rPr>
        <w:t xml:space="preserve"> </w:t>
      </w:r>
      <w:r>
        <w:t>проекты</w:t>
      </w:r>
      <w:r>
        <w:rPr>
          <w:spacing w:val="31"/>
        </w:rPr>
        <w:t xml:space="preserve"> </w:t>
      </w:r>
      <w:r>
        <w:t>по</w:t>
      </w:r>
      <w:r>
        <w:rPr>
          <w:spacing w:val="28"/>
        </w:rPr>
        <w:t xml:space="preserve"> </w:t>
      </w:r>
      <w:r>
        <w:t>отечественной</w:t>
      </w:r>
      <w:r>
        <w:rPr>
          <w:spacing w:val="35"/>
        </w:rPr>
        <w:t xml:space="preserve"> </w:t>
      </w:r>
      <w:r>
        <w:t>и</w:t>
      </w:r>
      <w:r>
        <w:rPr>
          <w:spacing w:val="29"/>
        </w:rPr>
        <w:t xml:space="preserve"> </w:t>
      </w:r>
      <w:r>
        <w:t>всеобщей</w:t>
      </w:r>
      <w:r>
        <w:rPr>
          <w:spacing w:val="30"/>
        </w:rPr>
        <w:t xml:space="preserve"> </w:t>
      </w:r>
      <w:r>
        <w:t>истории</w:t>
      </w:r>
      <w:r>
        <w:rPr>
          <w:spacing w:val="34"/>
        </w:rPr>
        <w:t xml:space="preserve"> </w:t>
      </w:r>
      <w:r>
        <w:t>XVI</w:t>
      </w:r>
      <w:r>
        <w:rPr>
          <w:spacing w:val="39"/>
        </w:rPr>
        <w:t xml:space="preserve"> </w:t>
      </w:r>
      <w:r>
        <w:t>-</w:t>
      </w:r>
      <w:r>
        <w:rPr>
          <w:spacing w:val="29"/>
        </w:rPr>
        <w:t xml:space="preserve"> </w:t>
      </w:r>
      <w:r>
        <w:t>XVII</w:t>
      </w:r>
      <w:r>
        <w:rPr>
          <w:spacing w:val="30"/>
        </w:rPr>
        <w:t xml:space="preserve"> </w:t>
      </w:r>
      <w:r>
        <w:t>вв.</w:t>
      </w:r>
      <w:r>
        <w:rPr>
          <w:spacing w:val="30"/>
        </w:rPr>
        <w:t xml:space="preserve"> </w:t>
      </w:r>
      <w:r>
        <w:t>(в</w:t>
      </w:r>
      <w:r>
        <w:rPr>
          <w:spacing w:val="31"/>
        </w:rPr>
        <w:t xml:space="preserve"> </w:t>
      </w:r>
      <w:r>
        <w:rPr>
          <w:spacing w:val="-5"/>
        </w:rPr>
        <w:t>том</w:t>
      </w:r>
    </w:p>
    <w:p w14:paraId="7AC70755">
      <w:pPr>
        <w:pStyle w:val="17"/>
        <w:spacing w:before="76"/>
        <w:ind w:firstLine="0"/>
      </w:pPr>
      <w:r>
        <w:t>числе</w:t>
      </w:r>
      <w:r>
        <w:rPr>
          <w:spacing w:val="-6"/>
        </w:rPr>
        <w:t xml:space="preserve"> </w:t>
      </w:r>
      <w:r>
        <w:t>на</w:t>
      </w:r>
      <w:r>
        <w:rPr>
          <w:spacing w:val="-6"/>
        </w:rPr>
        <w:t xml:space="preserve"> </w:t>
      </w:r>
      <w:r>
        <w:t>региональном</w:t>
      </w:r>
      <w:r>
        <w:rPr>
          <w:spacing w:val="-6"/>
        </w:rPr>
        <w:t xml:space="preserve"> </w:t>
      </w:r>
      <w:r>
        <w:rPr>
          <w:spacing w:val="-2"/>
        </w:rPr>
        <w:t>материале).</w:t>
      </w:r>
    </w:p>
    <w:p w14:paraId="46CCB8CB">
      <w:pPr>
        <w:pStyle w:val="2"/>
        <w:spacing w:before="50"/>
        <w:ind w:left="2898"/>
      </w:pPr>
      <w:r>
        <w:t>Предметные</w:t>
      </w:r>
      <w:r>
        <w:rPr>
          <w:spacing w:val="-8"/>
        </w:rPr>
        <w:t xml:space="preserve"> </w:t>
      </w:r>
      <w:r>
        <w:t>результаты</w:t>
      </w:r>
      <w:r>
        <w:rPr>
          <w:spacing w:val="-5"/>
        </w:rPr>
        <w:t xml:space="preserve"> </w:t>
      </w:r>
      <w:r>
        <w:t>изучения</w:t>
      </w:r>
      <w:r>
        <w:rPr>
          <w:spacing w:val="-5"/>
        </w:rPr>
        <w:t xml:space="preserve"> </w:t>
      </w:r>
      <w:r>
        <w:t>истории</w:t>
      </w:r>
      <w:r>
        <w:rPr>
          <w:spacing w:val="-7"/>
        </w:rPr>
        <w:t xml:space="preserve"> </w:t>
      </w:r>
      <w:r>
        <w:t>в</w:t>
      </w:r>
      <w:r>
        <w:rPr>
          <w:spacing w:val="-11"/>
        </w:rPr>
        <w:t xml:space="preserve"> </w:t>
      </w:r>
      <w:r>
        <w:t>8</w:t>
      </w:r>
      <w:r>
        <w:rPr>
          <w:spacing w:val="-5"/>
        </w:rPr>
        <w:t xml:space="preserve"> </w:t>
      </w:r>
      <w:r>
        <w:rPr>
          <w:spacing w:val="-2"/>
        </w:rPr>
        <w:t>классе.</w:t>
      </w:r>
    </w:p>
    <w:p w14:paraId="5B049739">
      <w:pPr>
        <w:spacing w:before="32"/>
        <w:ind w:left="852"/>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6"/>
          <w:sz w:val="24"/>
        </w:rPr>
        <w:t xml:space="preserve"> </w:t>
      </w:r>
      <w:r>
        <w:rPr>
          <w:i/>
          <w:spacing w:val="-2"/>
          <w:sz w:val="24"/>
        </w:rPr>
        <w:t>хронологией:</w:t>
      </w:r>
    </w:p>
    <w:p w14:paraId="290F8FCB">
      <w:pPr>
        <w:pStyle w:val="32"/>
        <w:numPr>
          <w:ilvl w:val="0"/>
          <w:numId w:val="24"/>
        </w:numPr>
        <w:tabs>
          <w:tab w:val="left" w:pos="1134"/>
        </w:tabs>
        <w:spacing w:before="41" w:line="280" w:lineRule="auto"/>
        <w:ind w:right="574" w:firstLine="283"/>
        <w:rPr>
          <w:sz w:val="24"/>
        </w:rPr>
      </w:pPr>
      <w:r>
        <w:rPr>
          <w:spacing w:val="-2"/>
          <w:sz w:val="24"/>
        </w:rPr>
        <w:t>называть</w:t>
      </w:r>
      <w:r>
        <w:rPr>
          <w:spacing w:val="-4"/>
          <w:sz w:val="24"/>
        </w:rPr>
        <w:t xml:space="preserve"> </w:t>
      </w:r>
      <w:r>
        <w:rPr>
          <w:spacing w:val="-2"/>
          <w:sz w:val="24"/>
        </w:rPr>
        <w:t>даты</w:t>
      </w:r>
      <w:r>
        <w:rPr>
          <w:spacing w:val="-3"/>
          <w:sz w:val="24"/>
        </w:rPr>
        <w:t xml:space="preserve"> </w:t>
      </w:r>
      <w:r>
        <w:rPr>
          <w:spacing w:val="-2"/>
          <w:sz w:val="24"/>
        </w:rPr>
        <w:t>важнейших</w:t>
      </w:r>
      <w:r>
        <w:rPr>
          <w:spacing w:val="-5"/>
          <w:sz w:val="24"/>
        </w:rPr>
        <w:t xml:space="preserve"> </w:t>
      </w:r>
      <w:r>
        <w:rPr>
          <w:spacing w:val="-2"/>
          <w:sz w:val="24"/>
        </w:rPr>
        <w:t>событий</w:t>
      </w:r>
      <w:r>
        <w:rPr>
          <w:spacing w:val="-4"/>
          <w:sz w:val="24"/>
        </w:rPr>
        <w:t xml:space="preserve"> </w:t>
      </w:r>
      <w:r>
        <w:rPr>
          <w:spacing w:val="-2"/>
          <w:sz w:val="24"/>
        </w:rPr>
        <w:t>отечественной</w:t>
      </w:r>
      <w:r>
        <w:rPr>
          <w:spacing w:val="-4"/>
          <w:sz w:val="24"/>
        </w:rPr>
        <w:t xml:space="preserve"> </w:t>
      </w:r>
      <w:r>
        <w:rPr>
          <w:spacing w:val="-2"/>
          <w:sz w:val="24"/>
        </w:rPr>
        <w:t>и</w:t>
      </w:r>
      <w:r>
        <w:rPr>
          <w:spacing w:val="-4"/>
          <w:sz w:val="24"/>
        </w:rPr>
        <w:t xml:space="preserve"> </w:t>
      </w:r>
      <w:r>
        <w:rPr>
          <w:spacing w:val="-2"/>
          <w:sz w:val="24"/>
        </w:rPr>
        <w:t>всеобщей истории XVIII</w:t>
      </w:r>
      <w:r>
        <w:rPr>
          <w:spacing w:val="-4"/>
          <w:sz w:val="24"/>
        </w:rPr>
        <w:t xml:space="preserve"> </w:t>
      </w:r>
      <w:r>
        <w:rPr>
          <w:spacing w:val="-2"/>
          <w:sz w:val="24"/>
        </w:rPr>
        <w:t>в.;</w:t>
      </w:r>
      <w:r>
        <w:rPr>
          <w:spacing w:val="-12"/>
          <w:sz w:val="24"/>
        </w:rPr>
        <w:t xml:space="preserve"> </w:t>
      </w:r>
      <w:r>
        <w:rPr>
          <w:spacing w:val="-2"/>
          <w:sz w:val="24"/>
        </w:rPr>
        <w:t xml:space="preserve">определять </w:t>
      </w:r>
      <w:r>
        <w:rPr>
          <w:sz w:val="24"/>
        </w:rPr>
        <w:t>их принадлежность к историческому периоду, этапу;</w:t>
      </w:r>
    </w:p>
    <w:p w14:paraId="3157E22A">
      <w:pPr>
        <w:pStyle w:val="32"/>
        <w:numPr>
          <w:ilvl w:val="0"/>
          <w:numId w:val="24"/>
        </w:numPr>
        <w:tabs>
          <w:tab w:val="left" w:pos="1134"/>
        </w:tabs>
        <w:spacing w:line="273" w:lineRule="exact"/>
        <w:ind w:left="1134" w:hanging="282"/>
        <w:rPr>
          <w:sz w:val="24"/>
        </w:rPr>
      </w:pPr>
      <w:r>
        <w:rPr>
          <w:sz w:val="24"/>
        </w:rPr>
        <w:t>устанавливать</w:t>
      </w:r>
      <w:r>
        <w:rPr>
          <w:spacing w:val="-8"/>
          <w:sz w:val="24"/>
        </w:rPr>
        <w:t xml:space="preserve"> </w:t>
      </w:r>
      <w:r>
        <w:rPr>
          <w:sz w:val="24"/>
        </w:rPr>
        <w:t>синхронность</w:t>
      </w:r>
      <w:r>
        <w:rPr>
          <w:spacing w:val="-8"/>
          <w:sz w:val="24"/>
        </w:rPr>
        <w:t xml:space="preserve"> </w:t>
      </w:r>
      <w:r>
        <w:rPr>
          <w:sz w:val="24"/>
        </w:rPr>
        <w:t>событий</w:t>
      </w:r>
      <w:r>
        <w:rPr>
          <w:spacing w:val="-11"/>
          <w:sz w:val="24"/>
        </w:rPr>
        <w:t xml:space="preserve"> </w:t>
      </w:r>
      <w:r>
        <w:rPr>
          <w:sz w:val="24"/>
        </w:rPr>
        <w:t>отечественной</w:t>
      </w:r>
      <w:r>
        <w:rPr>
          <w:spacing w:val="-10"/>
          <w:sz w:val="24"/>
        </w:rPr>
        <w:t xml:space="preserve"> </w:t>
      </w:r>
      <w:r>
        <w:rPr>
          <w:sz w:val="24"/>
        </w:rPr>
        <w:t>и</w:t>
      </w:r>
      <w:r>
        <w:rPr>
          <w:spacing w:val="-7"/>
          <w:sz w:val="24"/>
        </w:rPr>
        <w:t xml:space="preserve"> </w:t>
      </w:r>
      <w:r>
        <w:rPr>
          <w:sz w:val="24"/>
        </w:rPr>
        <w:t>всеобщей</w:t>
      </w:r>
      <w:r>
        <w:rPr>
          <w:spacing w:val="-9"/>
          <w:sz w:val="24"/>
        </w:rPr>
        <w:t xml:space="preserve"> </w:t>
      </w:r>
      <w:r>
        <w:rPr>
          <w:sz w:val="24"/>
        </w:rPr>
        <w:t>истории</w:t>
      </w:r>
      <w:r>
        <w:rPr>
          <w:spacing w:val="-10"/>
          <w:sz w:val="24"/>
        </w:rPr>
        <w:t xml:space="preserve"> </w:t>
      </w:r>
      <w:r>
        <w:rPr>
          <w:sz w:val="24"/>
        </w:rPr>
        <w:t>XVIII</w:t>
      </w:r>
      <w:r>
        <w:rPr>
          <w:spacing w:val="-10"/>
          <w:sz w:val="24"/>
        </w:rPr>
        <w:t xml:space="preserve"> </w:t>
      </w:r>
      <w:r>
        <w:rPr>
          <w:spacing w:val="-5"/>
          <w:sz w:val="24"/>
        </w:rPr>
        <w:t>в.</w:t>
      </w:r>
    </w:p>
    <w:p w14:paraId="0BB77352">
      <w:pPr>
        <w:spacing w:before="36"/>
        <w:ind w:left="852"/>
        <w:jc w:val="both"/>
        <w:rPr>
          <w:i/>
          <w:sz w:val="24"/>
        </w:rPr>
      </w:pPr>
      <w:r>
        <w:rPr>
          <w:i/>
          <w:sz w:val="24"/>
        </w:rPr>
        <w:t>Знание</w:t>
      </w:r>
      <w:r>
        <w:rPr>
          <w:i/>
          <w:spacing w:val="-5"/>
          <w:sz w:val="24"/>
        </w:rPr>
        <w:t xml:space="preserve"> </w:t>
      </w:r>
      <w:r>
        <w:rPr>
          <w:i/>
          <w:sz w:val="24"/>
        </w:rPr>
        <w:t>исторических</w:t>
      </w:r>
      <w:r>
        <w:rPr>
          <w:i/>
          <w:spacing w:val="-1"/>
          <w:sz w:val="24"/>
        </w:rPr>
        <w:t xml:space="preserve"> </w:t>
      </w:r>
      <w:r>
        <w:rPr>
          <w:i/>
          <w:sz w:val="24"/>
        </w:rPr>
        <w:t>фактов,</w:t>
      </w:r>
      <w:r>
        <w:rPr>
          <w:i/>
          <w:spacing w:val="-6"/>
          <w:sz w:val="24"/>
        </w:rPr>
        <w:t xml:space="preserve"> </w:t>
      </w:r>
      <w:r>
        <w:rPr>
          <w:i/>
          <w:sz w:val="24"/>
        </w:rPr>
        <w:t>работа с</w:t>
      </w:r>
      <w:r>
        <w:rPr>
          <w:i/>
          <w:spacing w:val="-10"/>
          <w:sz w:val="24"/>
        </w:rPr>
        <w:t xml:space="preserve"> </w:t>
      </w:r>
      <w:r>
        <w:rPr>
          <w:i/>
          <w:spacing w:val="-2"/>
          <w:sz w:val="24"/>
        </w:rPr>
        <w:t>фактами:</w:t>
      </w:r>
    </w:p>
    <w:p w14:paraId="3FD1B5EE">
      <w:pPr>
        <w:pStyle w:val="32"/>
        <w:numPr>
          <w:ilvl w:val="0"/>
          <w:numId w:val="24"/>
        </w:numPr>
        <w:tabs>
          <w:tab w:val="left" w:pos="1134"/>
        </w:tabs>
        <w:spacing w:before="41" w:line="276" w:lineRule="auto"/>
        <w:ind w:right="571" w:firstLine="283"/>
        <w:rPr>
          <w:sz w:val="24"/>
        </w:rPr>
      </w:pPr>
      <w:r>
        <w:rPr>
          <w:sz w:val="24"/>
        </w:rPr>
        <w:t>указывать (называть) место, обстоятельства, участников, результаты важнейших событий отечественной и всеобщей истории XVIII в.;</w:t>
      </w:r>
    </w:p>
    <w:p w14:paraId="1257032F">
      <w:pPr>
        <w:pStyle w:val="32"/>
        <w:numPr>
          <w:ilvl w:val="0"/>
          <w:numId w:val="24"/>
        </w:numPr>
        <w:tabs>
          <w:tab w:val="left" w:pos="1134"/>
        </w:tabs>
        <w:spacing w:line="280" w:lineRule="auto"/>
        <w:ind w:right="559" w:firstLine="283"/>
        <w:rPr>
          <w:sz w:val="24"/>
        </w:rPr>
      </w:pPr>
      <w:r>
        <w:rPr>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27C7D2D9">
      <w:pPr>
        <w:spacing w:line="269" w:lineRule="exact"/>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2D41CCF1">
      <w:pPr>
        <w:pStyle w:val="32"/>
        <w:numPr>
          <w:ilvl w:val="0"/>
          <w:numId w:val="24"/>
        </w:numPr>
        <w:tabs>
          <w:tab w:val="left" w:pos="1134"/>
        </w:tabs>
        <w:spacing w:before="40" w:line="276" w:lineRule="auto"/>
        <w:ind w:right="555" w:firstLine="283"/>
        <w:rPr>
          <w:sz w:val="24"/>
        </w:rPr>
      </w:pPr>
      <w:r>
        <w:rPr>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14:paraId="515308F9">
      <w:pPr>
        <w:spacing w:before="3"/>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 xml:space="preserve">историческими </w:t>
      </w:r>
      <w:r>
        <w:rPr>
          <w:i/>
          <w:spacing w:val="-2"/>
          <w:sz w:val="24"/>
        </w:rPr>
        <w:t>источниками:</w:t>
      </w:r>
    </w:p>
    <w:p w14:paraId="294D404D">
      <w:pPr>
        <w:pStyle w:val="32"/>
        <w:numPr>
          <w:ilvl w:val="0"/>
          <w:numId w:val="24"/>
        </w:numPr>
        <w:tabs>
          <w:tab w:val="left" w:pos="1134"/>
        </w:tabs>
        <w:spacing w:before="41" w:line="271" w:lineRule="auto"/>
        <w:ind w:right="574" w:firstLine="283"/>
        <w:rPr>
          <w:sz w:val="24"/>
        </w:rPr>
      </w:pPr>
      <w:r>
        <w:rPr>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1AD0425C">
      <w:pPr>
        <w:pStyle w:val="32"/>
        <w:numPr>
          <w:ilvl w:val="0"/>
          <w:numId w:val="24"/>
        </w:numPr>
        <w:tabs>
          <w:tab w:val="left" w:pos="1134"/>
        </w:tabs>
        <w:spacing w:before="10" w:line="276" w:lineRule="auto"/>
        <w:ind w:right="581" w:firstLine="283"/>
        <w:rPr>
          <w:sz w:val="24"/>
        </w:rPr>
      </w:pPr>
      <w:r>
        <w:rPr>
          <w:sz w:val="24"/>
        </w:rPr>
        <w:t xml:space="preserve">объяснять назначение исторического источника, раскрывать его информационную </w:t>
      </w:r>
      <w:r>
        <w:rPr>
          <w:spacing w:val="-2"/>
          <w:sz w:val="24"/>
        </w:rPr>
        <w:t>ценность;</w:t>
      </w:r>
    </w:p>
    <w:p w14:paraId="0BE55A5F">
      <w:pPr>
        <w:pStyle w:val="32"/>
        <w:numPr>
          <w:ilvl w:val="0"/>
          <w:numId w:val="24"/>
        </w:numPr>
        <w:tabs>
          <w:tab w:val="left" w:pos="1134"/>
        </w:tabs>
        <w:spacing w:line="276" w:lineRule="auto"/>
        <w:ind w:right="564" w:firstLine="283"/>
        <w:rPr>
          <w:sz w:val="24"/>
        </w:rPr>
      </w:pPr>
      <w:r>
        <w:rPr>
          <w:sz w:val="24"/>
        </w:rPr>
        <w:t xml:space="preserve">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w:t>
      </w:r>
      <w:r>
        <w:rPr>
          <w:spacing w:val="-2"/>
          <w:sz w:val="24"/>
        </w:rPr>
        <w:t>источников.</w:t>
      </w:r>
    </w:p>
    <w:p w14:paraId="23ADA9F9">
      <w:pPr>
        <w:spacing w:before="3"/>
        <w:ind w:left="852"/>
        <w:jc w:val="both"/>
        <w:rPr>
          <w:i/>
          <w:sz w:val="24"/>
        </w:rPr>
      </w:pPr>
      <w:r>
        <w:rPr>
          <w:i/>
          <w:sz w:val="24"/>
        </w:rPr>
        <w:t>Историческое</w:t>
      </w:r>
      <w:r>
        <w:rPr>
          <w:i/>
          <w:spacing w:val="-3"/>
          <w:sz w:val="24"/>
        </w:rPr>
        <w:t xml:space="preserve"> </w:t>
      </w:r>
      <w:r>
        <w:rPr>
          <w:i/>
          <w:sz w:val="24"/>
        </w:rPr>
        <w:t>описание</w:t>
      </w:r>
      <w:r>
        <w:rPr>
          <w:i/>
          <w:spacing w:val="-2"/>
          <w:sz w:val="24"/>
        </w:rPr>
        <w:t xml:space="preserve"> (реконструкция):</w:t>
      </w:r>
    </w:p>
    <w:p w14:paraId="606B4F84">
      <w:pPr>
        <w:pStyle w:val="32"/>
        <w:numPr>
          <w:ilvl w:val="0"/>
          <w:numId w:val="24"/>
        </w:numPr>
        <w:tabs>
          <w:tab w:val="left" w:pos="1134"/>
        </w:tabs>
        <w:spacing w:before="36" w:line="276" w:lineRule="auto"/>
        <w:ind w:right="692" w:firstLine="283"/>
        <w:rPr>
          <w:sz w:val="24"/>
        </w:rPr>
      </w:pPr>
      <w:r>
        <w:rPr>
          <w:sz w:val="24"/>
        </w:rPr>
        <w:t xml:space="preserve">рассказывать о ключевых событиях отечественной и всеобщей истории XVIII в., их </w:t>
      </w:r>
      <w:r>
        <w:rPr>
          <w:spacing w:val="-2"/>
          <w:sz w:val="24"/>
        </w:rPr>
        <w:t>участниках;</w:t>
      </w:r>
    </w:p>
    <w:p w14:paraId="7118ED43">
      <w:pPr>
        <w:pStyle w:val="32"/>
        <w:numPr>
          <w:ilvl w:val="0"/>
          <w:numId w:val="24"/>
        </w:numPr>
        <w:tabs>
          <w:tab w:val="left" w:pos="1134"/>
        </w:tabs>
        <w:spacing w:before="3" w:line="276" w:lineRule="auto"/>
        <w:ind w:right="616" w:firstLine="283"/>
        <w:rPr>
          <w:sz w:val="24"/>
        </w:rPr>
      </w:pPr>
      <w:r>
        <w:rPr>
          <w:sz w:val="24"/>
        </w:rPr>
        <w:t>составлять характеристику</w:t>
      </w:r>
      <w:r>
        <w:rPr>
          <w:spacing w:val="-11"/>
          <w:sz w:val="24"/>
        </w:rPr>
        <w:t xml:space="preserve"> </w:t>
      </w:r>
      <w:r>
        <w:rPr>
          <w:sz w:val="24"/>
        </w:rPr>
        <w:t>(исторический портрет) известных деятелей отечественной и всеобщей истории XVIII в. на основе информации учебника и дополнительных материалов;</w:t>
      </w:r>
    </w:p>
    <w:p w14:paraId="2A322F0F">
      <w:pPr>
        <w:pStyle w:val="32"/>
        <w:numPr>
          <w:ilvl w:val="0"/>
          <w:numId w:val="24"/>
        </w:numPr>
        <w:tabs>
          <w:tab w:val="left" w:pos="1134"/>
        </w:tabs>
        <w:spacing w:line="276" w:lineRule="auto"/>
        <w:ind w:right="700" w:firstLine="283"/>
        <w:rPr>
          <w:sz w:val="24"/>
        </w:rPr>
      </w:pPr>
      <w:r>
        <w:rPr>
          <w:sz w:val="24"/>
        </w:rPr>
        <w:t>составлять</w:t>
      </w:r>
      <w:r>
        <w:rPr>
          <w:spacing w:val="-10"/>
          <w:sz w:val="24"/>
        </w:rPr>
        <w:t xml:space="preserve"> </w:t>
      </w:r>
      <w:r>
        <w:rPr>
          <w:sz w:val="24"/>
        </w:rPr>
        <w:t>описание</w:t>
      </w:r>
      <w:r>
        <w:rPr>
          <w:spacing w:val="-8"/>
          <w:sz w:val="24"/>
        </w:rPr>
        <w:t xml:space="preserve"> </w:t>
      </w:r>
      <w:r>
        <w:rPr>
          <w:sz w:val="24"/>
        </w:rPr>
        <w:t>образа</w:t>
      </w:r>
      <w:r>
        <w:rPr>
          <w:spacing w:val="-3"/>
          <w:sz w:val="24"/>
        </w:rPr>
        <w:t xml:space="preserve"> </w:t>
      </w:r>
      <w:r>
        <w:rPr>
          <w:sz w:val="24"/>
        </w:rPr>
        <w:t>жизни</w:t>
      </w:r>
      <w:r>
        <w:rPr>
          <w:spacing w:val="-6"/>
          <w:sz w:val="24"/>
        </w:rPr>
        <w:t xml:space="preserve"> </w:t>
      </w:r>
      <w:r>
        <w:rPr>
          <w:sz w:val="24"/>
        </w:rPr>
        <w:t>различных</w:t>
      </w:r>
      <w:r>
        <w:rPr>
          <w:spacing w:val="-7"/>
          <w:sz w:val="24"/>
        </w:rPr>
        <w:t xml:space="preserve"> </w:t>
      </w:r>
      <w:r>
        <w:rPr>
          <w:sz w:val="24"/>
        </w:rPr>
        <w:t>групп</w:t>
      </w:r>
      <w:r>
        <w:rPr>
          <w:spacing w:val="-1"/>
          <w:sz w:val="24"/>
        </w:rPr>
        <w:t xml:space="preserve"> </w:t>
      </w:r>
      <w:r>
        <w:rPr>
          <w:sz w:val="24"/>
        </w:rPr>
        <w:t>населения</w:t>
      </w:r>
      <w:r>
        <w:rPr>
          <w:spacing w:val="-2"/>
          <w:sz w:val="24"/>
        </w:rPr>
        <w:t xml:space="preserve"> </w:t>
      </w:r>
      <w:r>
        <w:rPr>
          <w:sz w:val="24"/>
        </w:rPr>
        <w:t>в</w:t>
      </w:r>
      <w:r>
        <w:rPr>
          <w:spacing w:val="-5"/>
          <w:sz w:val="24"/>
        </w:rPr>
        <w:t xml:space="preserve"> </w:t>
      </w:r>
      <w:r>
        <w:rPr>
          <w:sz w:val="24"/>
        </w:rPr>
        <w:t>России</w:t>
      </w:r>
      <w:r>
        <w:rPr>
          <w:spacing w:val="-6"/>
          <w:sz w:val="24"/>
        </w:rPr>
        <w:t xml:space="preserve"> </w:t>
      </w:r>
      <w:r>
        <w:rPr>
          <w:sz w:val="24"/>
        </w:rPr>
        <w:t>и</w:t>
      </w:r>
      <w:r>
        <w:rPr>
          <w:spacing w:val="-1"/>
          <w:sz w:val="24"/>
        </w:rPr>
        <w:t xml:space="preserve"> </w:t>
      </w:r>
      <w:r>
        <w:rPr>
          <w:sz w:val="24"/>
        </w:rPr>
        <w:t>других</w:t>
      </w:r>
      <w:r>
        <w:rPr>
          <w:spacing w:val="-7"/>
          <w:sz w:val="24"/>
        </w:rPr>
        <w:t xml:space="preserve"> </w:t>
      </w:r>
      <w:r>
        <w:rPr>
          <w:sz w:val="24"/>
        </w:rPr>
        <w:t>странах в XVIII в.;</w:t>
      </w:r>
    </w:p>
    <w:p w14:paraId="4CF1C882">
      <w:pPr>
        <w:pStyle w:val="32"/>
        <w:numPr>
          <w:ilvl w:val="0"/>
          <w:numId w:val="24"/>
        </w:numPr>
        <w:tabs>
          <w:tab w:val="left" w:pos="1134"/>
        </w:tabs>
        <w:spacing w:line="276" w:lineRule="auto"/>
        <w:ind w:right="558" w:firstLine="283"/>
        <w:rPr>
          <w:sz w:val="24"/>
        </w:rPr>
      </w:pPr>
      <w:r>
        <w:rPr>
          <w:sz w:val="24"/>
        </w:rPr>
        <w:t>представлять описание памятников материальной и художественной культуры изучаемой эпохи (в виде сообщения, аннотации).</w:t>
      </w:r>
    </w:p>
    <w:p w14:paraId="3712291F">
      <w:pPr>
        <w:spacing w:before="2"/>
        <w:ind w:left="852"/>
        <w:jc w:val="both"/>
        <w:rPr>
          <w:i/>
          <w:sz w:val="24"/>
        </w:rPr>
      </w:pPr>
      <w:r>
        <w:rPr>
          <w:i/>
          <w:sz w:val="24"/>
        </w:rPr>
        <w:t>Анализ,</w:t>
      </w:r>
      <w:r>
        <w:rPr>
          <w:i/>
          <w:spacing w:val="-3"/>
          <w:sz w:val="24"/>
        </w:rPr>
        <w:t xml:space="preserve"> </w:t>
      </w:r>
      <w:r>
        <w:rPr>
          <w:i/>
          <w:sz w:val="24"/>
        </w:rPr>
        <w:t>объяснение</w:t>
      </w:r>
      <w:r>
        <w:rPr>
          <w:i/>
          <w:spacing w:val="-6"/>
          <w:sz w:val="24"/>
        </w:rPr>
        <w:t xml:space="preserve"> </w:t>
      </w:r>
      <w:r>
        <w:rPr>
          <w:i/>
          <w:sz w:val="24"/>
        </w:rPr>
        <w:t>исторических</w:t>
      </w:r>
      <w:r>
        <w:rPr>
          <w:i/>
          <w:spacing w:val="-8"/>
          <w:sz w:val="24"/>
        </w:rPr>
        <w:t xml:space="preserve"> </w:t>
      </w:r>
      <w:r>
        <w:rPr>
          <w:i/>
          <w:sz w:val="24"/>
        </w:rPr>
        <w:t>событий,</w:t>
      </w:r>
      <w:r>
        <w:rPr>
          <w:i/>
          <w:spacing w:val="1"/>
          <w:sz w:val="24"/>
        </w:rPr>
        <w:t xml:space="preserve"> </w:t>
      </w:r>
      <w:r>
        <w:rPr>
          <w:i/>
          <w:spacing w:val="-2"/>
          <w:sz w:val="24"/>
        </w:rPr>
        <w:t>явлений:</w:t>
      </w:r>
    </w:p>
    <w:p w14:paraId="2F74D52E">
      <w:pPr>
        <w:pStyle w:val="32"/>
        <w:numPr>
          <w:ilvl w:val="0"/>
          <w:numId w:val="24"/>
        </w:numPr>
        <w:tabs>
          <w:tab w:val="left" w:pos="1134"/>
        </w:tabs>
        <w:spacing w:before="42" w:line="276" w:lineRule="auto"/>
        <w:ind w:right="554" w:firstLine="283"/>
        <w:rPr>
          <w:sz w:val="24"/>
        </w:rPr>
      </w:pPr>
      <w:r>
        <w:rPr>
          <w:sz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w:t>
      </w:r>
      <w:r>
        <w:rPr>
          <w:spacing w:val="-15"/>
          <w:sz w:val="24"/>
        </w:rPr>
        <w:t xml:space="preserve"> </w:t>
      </w:r>
      <w:r>
        <w:rPr>
          <w:sz w:val="24"/>
        </w:rPr>
        <w:t>правления,</w:t>
      </w:r>
      <w:r>
        <w:rPr>
          <w:spacing w:val="-10"/>
          <w:sz w:val="24"/>
        </w:rPr>
        <w:t xml:space="preserve"> </w:t>
      </w:r>
      <w:r>
        <w:rPr>
          <w:sz w:val="24"/>
        </w:rPr>
        <w:t>идеологии</w:t>
      </w:r>
      <w:r>
        <w:rPr>
          <w:spacing w:val="-11"/>
          <w:sz w:val="24"/>
        </w:rPr>
        <w:t xml:space="preserve"> </w:t>
      </w:r>
      <w:r>
        <w:rPr>
          <w:sz w:val="24"/>
        </w:rPr>
        <w:t>Просвещения,</w:t>
      </w:r>
      <w:r>
        <w:rPr>
          <w:spacing w:val="-10"/>
          <w:sz w:val="24"/>
        </w:rPr>
        <w:t xml:space="preserve"> </w:t>
      </w:r>
      <w:r>
        <w:rPr>
          <w:sz w:val="24"/>
        </w:rPr>
        <w:t>революций</w:t>
      </w:r>
      <w:r>
        <w:rPr>
          <w:spacing w:val="-15"/>
          <w:sz w:val="24"/>
        </w:rPr>
        <w:t xml:space="preserve"> </w:t>
      </w:r>
      <w:r>
        <w:rPr>
          <w:sz w:val="24"/>
        </w:rPr>
        <w:t>XVIII</w:t>
      </w:r>
      <w:r>
        <w:rPr>
          <w:spacing w:val="-15"/>
          <w:sz w:val="24"/>
        </w:rPr>
        <w:t xml:space="preserve"> </w:t>
      </w:r>
      <w:r>
        <w:rPr>
          <w:sz w:val="24"/>
        </w:rPr>
        <w:t>в.,</w:t>
      </w:r>
      <w:r>
        <w:rPr>
          <w:spacing w:val="-10"/>
          <w:sz w:val="24"/>
        </w:rPr>
        <w:t xml:space="preserve"> </w:t>
      </w:r>
      <w:r>
        <w:rPr>
          <w:sz w:val="24"/>
        </w:rPr>
        <w:t>внешней</w:t>
      </w:r>
      <w:r>
        <w:rPr>
          <w:spacing w:val="-15"/>
          <w:sz w:val="24"/>
        </w:rPr>
        <w:t xml:space="preserve"> </w:t>
      </w:r>
      <w:r>
        <w:rPr>
          <w:sz w:val="24"/>
        </w:rPr>
        <w:t>политики</w:t>
      </w:r>
      <w:r>
        <w:rPr>
          <w:spacing w:val="40"/>
          <w:sz w:val="24"/>
        </w:rPr>
        <w:t xml:space="preserve"> </w:t>
      </w:r>
      <w:r>
        <w:rPr>
          <w:sz w:val="24"/>
        </w:rPr>
        <w:t>Российской империи в системе международных отношений рассматриваемого периода;</w:t>
      </w:r>
    </w:p>
    <w:p w14:paraId="49573A7A">
      <w:pPr>
        <w:pStyle w:val="32"/>
        <w:numPr>
          <w:ilvl w:val="0"/>
          <w:numId w:val="24"/>
        </w:numPr>
        <w:tabs>
          <w:tab w:val="left" w:pos="1134"/>
        </w:tabs>
        <w:spacing w:line="276" w:lineRule="auto"/>
        <w:ind w:right="571" w:firstLine="283"/>
        <w:rPr>
          <w:sz w:val="24"/>
        </w:rPr>
      </w:pPr>
      <w:r>
        <w:rPr>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77C57EAE">
      <w:pPr>
        <w:pStyle w:val="32"/>
        <w:numPr>
          <w:ilvl w:val="0"/>
          <w:numId w:val="24"/>
        </w:numPr>
        <w:tabs>
          <w:tab w:val="left" w:pos="1134"/>
        </w:tabs>
        <w:spacing w:line="275" w:lineRule="exact"/>
        <w:ind w:left="1134" w:hanging="282"/>
        <w:rPr>
          <w:sz w:val="24"/>
        </w:rPr>
      </w:pPr>
      <w:r>
        <w:rPr>
          <w:sz w:val="24"/>
        </w:rPr>
        <w:t>объяснять</w:t>
      </w:r>
      <w:r>
        <w:rPr>
          <w:spacing w:val="9"/>
          <w:sz w:val="24"/>
        </w:rPr>
        <w:t xml:space="preserve"> </w:t>
      </w:r>
      <w:r>
        <w:rPr>
          <w:sz w:val="24"/>
        </w:rPr>
        <w:t>причины</w:t>
      </w:r>
      <w:r>
        <w:rPr>
          <w:spacing w:val="16"/>
          <w:sz w:val="24"/>
        </w:rPr>
        <w:t xml:space="preserve"> </w:t>
      </w:r>
      <w:r>
        <w:rPr>
          <w:sz w:val="24"/>
        </w:rPr>
        <w:t>и</w:t>
      </w:r>
      <w:r>
        <w:rPr>
          <w:spacing w:val="20"/>
          <w:sz w:val="24"/>
        </w:rPr>
        <w:t xml:space="preserve"> </w:t>
      </w:r>
      <w:r>
        <w:rPr>
          <w:sz w:val="24"/>
        </w:rPr>
        <w:t>следствия</w:t>
      </w:r>
      <w:r>
        <w:rPr>
          <w:spacing w:val="14"/>
          <w:sz w:val="24"/>
        </w:rPr>
        <w:t xml:space="preserve"> </w:t>
      </w:r>
      <w:r>
        <w:rPr>
          <w:sz w:val="24"/>
        </w:rPr>
        <w:t>важнейших</w:t>
      </w:r>
      <w:r>
        <w:rPr>
          <w:spacing w:val="15"/>
          <w:sz w:val="24"/>
        </w:rPr>
        <w:t xml:space="preserve"> </w:t>
      </w:r>
      <w:r>
        <w:rPr>
          <w:sz w:val="24"/>
        </w:rPr>
        <w:t>событий</w:t>
      </w:r>
      <w:r>
        <w:rPr>
          <w:spacing w:val="15"/>
          <w:sz w:val="24"/>
        </w:rPr>
        <w:t xml:space="preserve"> </w:t>
      </w:r>
      <w:r>
        <w:rPr>
          <w:sz w:val="24"/>
        </w:rPr>
        <w:t>отечественной</w:t>
      </w:r>
      <w:r>
        <w:rPr>
          <w:spacing w:val="21"/>
          <w:sz w:val="24"/>
        </w:rPr>
        <w:t xml:space="preserve"> </w:t>
      </w:r>
      <w:r>
        <w:rPr>
          <w:sz w:val="24"/>
        </w:rPr>
        <w:t>и</w:t>
      </w:r>
      <w:r>
        <w:rPr>
          <w:spacing w:val="14"/>
          <w:sz w:val="24"/>
        </w:rPr>
        <w:t xml:space="preserve"> </w:t>
      </w:r>
      <w:r>
        <w:rPr>
          <w:sz w:val="24"/>
        </w:rPr>
        <w:t>всеобщей</w:t>
      </w:r>
      <w:r>
        <w:rPr>
          <w:spacing w:val="17"/>
          <w:sz w:val="24"/>
        </w:rPr>
        <w:t xml:space="preserve"> </w:t>
      </w:r>
      <w:r>
        <w:rPr>
          <w:spacing w:val="-2"/>
          <w:sz w:val="24"/>
        </w:rPr>
        <w:t>истории</w:t>
      </w:r>
    </w:p>
    <w:p w14:paraId="7BFDE2AB">
      <w:pPr>
        <w:pStyle w:val="17"/>
        <w:spacing w:before="43" w:line="276" w:lineRule="auto"/>
        <w:ind w:right="569" w:firstLine="0"/>
      </w:pPr>
      <w:r>
        <w:t xml:space="preserve">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w:t>
      </w:r>
      <w:r>
        <w:rPr>
          <w:spacing w:val="-2"/>
        </w:rPr>
        <w:t>текстах);</w:t>
      </w:r>
    </w:p>
    <w:p w14:paraId="4DADBE4F">
      <w:pPr>
        <w:pStyle w:val="32"/>
        <w:numPr>
          <w:ilvl w:val="0"/>
          <w:numId w:val="25"/>
        </w:numPr>
        <w:tabs>
          <w:tab w:val="left" w:pos="1105"/>
        </w:tabs>
        <w:spacing w:line="276" w:lineRule="auto"/>
        <w:ind w:right="559" w:firstLine="283"/>
        <w:rPr>
          <w:sz w:val="24"/>
        </w:rPr>
      </w:pPr>
      <w:r>
        <w:rPr>
          <w:sz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14:paraId="4DBBD27F">
      <w:pPr>
        <w:spacing w:before="76" w:line="276" w:lineRule="auto"/>
        <w:ind w:left="569" w:right="565"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3FA25A92">
      <w:pPr>
        <w:pStyle w:val="32"/>
        <w:numPr>
          <w:ilvl w:val="0"/>
          <w:numId w:val="25"/>
        </w:numPr>
        <w:tabs>
          <w:tab w:val="left" w:pos="1134"/>
        </w:tabs>
        <w:spacing w:line="276" w:lineRule="auto"/>
        <w:ind w:right="570" w:firstLine="283"/>
        <w:rPr>
          <w:sz w:val="24"/>
        </w:rPr>
      </w:pPr>
      <w:r>
        <w:rPr>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14:paraId="167F3A11">
      <w:pPr>
        <w:pStyle w:val="32"/>
        <w:numPr>
          <w:ilvl w:val="0"/>
          <w:numId w:val="25"/>
        </w:numPr>
        <w:tabs>
          <w:tab w:val="left" w:pos="1134"/>
        </w:tabs>
        <w:spacing w:before="2" w:line="276" w:lineRule="auto"/>
        <w:ind w:right="558" w:firstLine="283"/>
        <w:rPr>
          <w:sz w:val="24"/>
        </w:rPr>
      </w:pPr>
      <w:r>
        <w:rPr>
          <w:sz w:val="24"/>
        </w:rPr>
        <w:t>различать в</w:t>
      </w:r>
      <w:r>
        <w:rPr>
          <w:spacing w:val="-4"/>
          <w:sz w:val="24"/>
        </w:rPr>
        <w:t xml:space="preserve"> </w:t>
      </w:r>
      <w:r>
        <w:rPr>
          <w:sz w:val="24"/>
        </w:rPr>
        <w:t>описаниях событий</w:t>
      </w:r>
      <w:r>
        <w:rPr>
          <w:spacing w:val="-4"/>
          <w:sz w:val="24"/>
        </w:rPr>
        <w:t xml:space="preserve"> </w:t>
      </w:r>
      <w:r>
        <w:rPr>
          <w:sz w:val="24"/>
        </w:rPr>
        <w:t>и личностей XVIII</w:t>
      </w:r>
      <w:r>
        <w:rPr>
          <w:spacing w:val="-3"/>
          <w:sz w:val="24"/>
        </w:rPr>
        <w:t xml:space="preserve"> </w:t>
      </w:r>
      <w:r>
        <w:rPr>
          <w:sz w:val="24"/>
        </w:rPr>
        <w:t>в.</w:t>
      </w:r>
      <w:r>
        <w:rPr>
          <w:spacing w:val="-4"/>
          <w:sz w:val="24"/>
        </w:rPr>
        <w:t xml:space="preserve"> </w:t>
      </w:r>
      <w:r>
        <w:rPr>
          <w:sz w:val="24"/>
        </w:rPr>
        <w:t>ценностные категории,</w:t>
      </w:r>
      <w:r>
        <w:rPr>
          <w:spacing w:val="-2"/>
          <w:sz w:val="24"/>
        </w:rPr>
        <w:t xml:space="preserve"> </w:t>
      </w:r>
      <w:r>
        <w:rPr>
          <w:sz w:val="24"/>
        </w:rPr>
        <w:t>значимые</w:t>
      </w:r>
      <w:r>
        <w:rPr>
          <w:spacing w:val="-5"/>
          <w:sz w:val="24"/>
        </w:rPr>
        <w:t xml:space="preserve"> </w:t>
      </w:r>
      <w:r>
        <w:rPr>
          <w:sz w:val="24"/>
        </w:rPr>
        <w:t>для данной эпохи (в том числе для разных социальных слоев), выражать свое отношение к ним.</w:t>
      </w:r>
    </w:p>
    <w:p w14:paraId="2001CF2C">
      <w:pPr>
        <w:spacing w:line="275" w:lineRule="exact"/>
        <w:ind w:left="852"/>
        <w:jc w:val="both"/>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40037ABB">
      <w:pPr>
        <w:pStyle w:val="32"/>
        <w:numPr>
          <w:ilvl w:val="0"/>
          <w:numId w:val="25"/>
        </w:numPr>
        <w:tabs>
          <w:tab w:val="left" w:pos="1136"/>
        </w:tabs>
        <w:spacing w:before="41" w:line="276" w:lineRule="auto"/>
        <w:ind w:right="832" w:firstLine="283"/>
        <w:jc w:val="left"/>
        <w:rPr>
          <w:sz w:val="24"/>
        </w:rPr>
      </w:pPr>
      <w:r>
        <w:rPr>
          <w:sz w:val="24"/>
        </w:rPr>
        <w:t>раскрывать (объяснять), как сочетались в памятниках культуры России XVIII в. европейские</w:t>
      </w:r>
      <w:r>
        <w:rPr>
          <w:spacing w:val="-8"/>
          <w:sz w:val="24"/>
        </w:rPr>
        <w:t xml:space="preserve"> </w:t>
      </w:r>
      <w:r>
        <w:rPr>
          <w:sz w:val="24"/>
        </w:rPr>
        <w:t>влияния</w:t>
      </w:r>
      <w:r>
        <w:rPr>
          <w:spacing w:val="-12"/>
          <w:sz w:val="24"/>
        </w:rPr>
        <w:t xml:space="preserve"> </w:t>
      </w:r>
      <w:r>
        <w:rPr>
          <w:sz w:val="24"/>
        </w:rPr>
        <w:t>и</w:t>
      </w:r>
      <w:r>
        <w:rPr>
          <w:spacing w:val="-8"/>
          <w:sz w:val="24"/>
        </w:rPr>
        <w:t xml:space="preserve"> </w:t>
      </w:r>
      <w:r>
        <w:rPr>
          <w:sz w:val="24"/>
        </w:rPr>
        <w:t>национальные</w:t>
      </w:r>
      <w:r>
        <w:rPr>
          <w:spacing w:val="-8"/>
          <w:sz w:val="24"/>
        </w:rPr>
        <w:t xml:space="preserve"> </w:t>
      </w:r>
      <w:r>
        <w:rPr>
          <w:sz w:val="24"/>
        </w:rPr>
        <w:t>традиции,</w:t>
      </w:r>
      <w:r>
        <w:rPr>
          <w:spacing w:val="-6"/>
          <w:sz w:val="24"/>
        </w:rPr>
        <w:t xml:space="preserve"> </w:t>
      </w:r>
      <w:r>
        <w:rPr>
          <w:sz w:val="24"/>
        </w:rPr>
        <w:t>показывать</w:t>
      </w:r>
      <w:r>
        <w:rPr>
          <w:spacing w:val="-7"/>
          <w:sz w:val="24"/>
        </w:rPr>
        <w:t xml:space="preserve"> </w:t>
      </w:r>
      <w:r>
        <w:rPr>
          <w:sz w:val="24"/>
        </w:rPr>
        <w:t>на</w:t>
      </w:r>
      <w:r>
        <w:rPr>
          <w:spacing w:val="-13"/>
          <w:sz w:val="24"/>
        </w:rPr>
        <w:t xml:space="preserve"> </w:t>
      </w:r>
      <w:r>
        <w:rPr>
          <w:sz w:val="24"/>
        </w:rPr>
        <w:t>примерах;</w:t>
      </w:r>
      <w:r>
        <w:rPr>
          <w:spacing w:val="-12"/>
          <w:sz w:val="24"/>
        </w:rPr>
        <w:t xml:space="preserve"> </w:t>
      </w:r>
      <w:r>
        <w:rPr>
          <w:sz w:val="24"/>
        </w:rPr>
        <w:t>выполнять</w:t>
      </w:r>
      <w:r>
        <w:rPr>
          <w:spacing w:val="-6"/>
          <w:sz w:val="24"/>
        </w:rPr>
        <w:t xml:space="preserve"> </w:t>
      </w:r>
      <w:r>
        <w:rPr>
          <w:sz w:val="24"/>
        </w:rPr>
        <w:t>учебные проекты по отечественной и всеобщей истории в. (в том числе на региональном материале).</w:t>
      </w:r>
    </w:p>
    <w:p w14:paraId="31DE6B88">
      <w:pPr>
        <w:pStyle w:val="2"/>
        <w:spacing w:before="12"/>
        <w:ind w:left="2898"/>
        <w:jc w:val="left"/>
      </w:pPr>
      <w:bookmarkStart w:id="78" w:name="Предметные_результаты_изучения_истории_в"/>
      <w:bookmarkEnd w:id="78"/>
      <w:r>
        <w:t>Предметные</w:t>
      </w:r>
      <w:r>
        <w:rPr>
          <w:spacing w:val="-8"/>
        </w:rPr>
        <w:t xml:space="preserve"> </w:t>
      </w:r>
      <w:r>
        <w:t>результаты</w:t>
      </w:r>
      <w:r>
        <w:rPr>
          <w:spacing w:val="-5"/>
        </w:rPr>
        <w:t xml:space="preserve"> </w:t>
      </w:r>
      <w:r>
        <w:t>изучения</w:t>
      </w:r>
      <w:r>
        <w:rPr>
          <w:spacing w:val="-5"/>
        </w:rPr>
        <w:t xml:space="preserve"> </w:t>
      </w:r>
      <w:r>
        <w:t>истории</w:t>
      </w:r>
      <w:r>
        <w:rPr>
          <w:spacing w:val="-7"/>
        </w:rPr>
        <w:t xml:space="preserve"> </w:t>
      </w:r>
      <w:r>
        <w:t>в</w:t>
      </w:r>
      <w:r>
        <w:rPr>
          <w:spacing w:val="-11"/>
        </w:rPr>
        <w:t xml:space="preserve"> </w:t>
      </w:r>
      <w:r>
        <w:t>9</w:t>
      </w:r>
      <w:r>
        <w:rPr>
          <w:spacing w:val="-5"/>
        </w:rPr>
        <w:t xml:space="preserve"> </w:t>
      </w:r>
      <w:r>
        <w:rPr>
          <w:spacing w:val="-2"/>
        </w:rPr>
        <w:t>классе.</w:t>
      </w:r>
    </w:p>
    <w:p w14:paraId="0B948185">
      <w:pPr>
        <w:spacing w:before="32"/>
        <w:ind w:left="852"/>
        <w:jc w:val="both"/>
        <w:rPr>
          <w:i/>
          <w:sz w:val="24"/>
        </w:rPr>
      </w:pPr>
      <w:r>
        <w:rPr>
          <w:i/>
          <w:sz w:val="24"/>
        </w:rPr>
        <w:t>Знание</w:t>
      </w:r>
      <w:r>
        <w:rPr>
          <w:i/>
          <w:spacing w:val="-6"/>
          <w:sz w:val="24"/>
        </w:rPr>
        <w:t xml:space="preserve"> </w:t>
      </w:r>
      <w:r>
        <w:rPr>
          <w:i/>
          <w:sz w:val="24"/>
        </w:rPr>
        <w:t>хронологии,</w:t>
      </w:r>
      <w:r>
        <w:rPr>
          <w:i/>
          <w:spacing w:val="-1"/>
          <w:sz w:val="24"/>
        </w:rPr>
        <w:t xml:space="preserve"> </w:t>
      </w:r>
      <w:r>
        <w:rPr>
          <w:i/>
          <w:sz w:val="24"/>
        </w:rPr>
        <w:t>работа</w:t>
      </w:r>
      <w:r>
        <w:rPr>
          <w:i/>
          <w:spacing w:val="-5"/>
          <w:sz w:val="24"/>
        </w:rPr>
        <w:t xml:space="preserve"> </w:t>
      </w:r>
      <w:r>
        <w:rPr>
          <w:i/>
          <w:sz w:val="24"/>
        </w:rPr>
        <w:t>с</w:t>
      </w:r>
      <w:r>
        <w:rPr>
          <w:i/>
          <w:spacing w:val="-6"/>
          <w:sz w:val="24"/>
        </w:rPr>
        <w:t xml:space="preserve"> </w:t>
      </w:r>
      <w:r>
        <w:rPr>
          <w:i/>
          <w:spacing w:val="-2"/>
          <w:sz w:val="24"/>
        </w:rPr>
        <w:t>хронологией:</w:t>
      </w:r>
    </w:p>
    <w:p w14:paraId="197182CB">
      <w:pPr>
        <w:pStyle w:val="32"/>
        <w:numPr>
          <w:ilvl w:val="0"/>
          <w:numId w:val="25"/>
        </w:numPr>
        <w:tabs>
          <w:tab w:val="left" w:pos="1134"/>
        </w:tabs>
        <w:spacing w:before="41" w:line="276" w:lineRule="auto"/>
        <w:ind w:right="558" w:firstLine="283"/>
        <w:rPr>
          <w:sz w:val="24"/>
        </w:rPr>
      </w:pPr>
      <w:r>
        <w:rPr>
          <w:sz w:val="24"/>
        </w:rPr>
        <w:t>называть</w:t>
      </w:r>
      <w:r>
        <w:rPr>
          <w:spacing w:val="-11"/>
          <w:sz w:val="24"/>
        </w:rPr>
        <w:t xml:space="preserve"> </w:t>
      </w:r>
      <w:r>
        <w:rPr>
          <w:sz w:val="24"/>
        </w:rPr>
        <w:t>даты</w:t>
      </w:r>
      <w:r>
        <w:rPr>
          <w:spacing w:val="-9"/>
          <w:sz w:val="24"/>
        </w:rPr>
        <w:t xml:space="preserve"> </w:t>
      </w:r>
      <w:r>
        <w:rPr>
          <w:sz w:val="24"/>
        </w:rPr>
        <w:t>(хронологические</w:t>
      </w:r>
      <w:r>
        <w:rPr>
          <w:spacing w:val="-9"/>
          <w:sz w:val="24"/>
        </w:rPr>
        <w:t xml:space="preserve"> </w:t>
      </w:r>
      <w:r>
        <w:rPr>
          <w:sz w:val="24"/>
        </w:rPr>
        <w:t>границы)</w:t>
      </w:r>
      <w:r>
        <w:rPr>
          <w:spacing w:val="-11"/>
          <w:sz w:val="24"/>
        </w:rPr>
        <w:t xml:space="preserve"> </w:t>
      </w:r>
      <w:r>
        <w:rPr>
          <w:sz w:val="24"/>
        </w:rPr>
        <w:t>важнейших</w:t>
      </w:r>
      <w:r>
        <w:rPr>
          <w:spacing w:val="-13"/>
          <w:sz w:val="24"/>
        </w:rPr>
        <w:t xml:space="preserve"> </w:t>
      </w:r>
      <w:r>
        <w:rPr>
          <w:sz w:val="24"/>
        </w:rPr>
        <w:t>событий</w:t>
      </w:r>
      <w:r>
        <w:rPr>
          <w:spacing w:val="-15"/>
          <w:sz w:val="24"/>
        </w:rPr>
        <w:t xml:space="preserve"> </w:t>
      </w:r>
      <w:r>
        <w:rPr>
          <w:sz w:val="24"/>
        </w:rPr>
        <w:t>и</w:t>
      </w:r>
      <w:r>
        <w:rPr>
          <w:spacing w:val="-12"/>
          <w:sz w:val="24"/>
        </w:rPr>
        <w:t xml:space="preserve"> </w:t>
      </w:r>
      <w:r>
        <w:rPr>
          <w:sz w:val="24"/>
        </w:rPr>
        <w:t>процессов</w:t>
      </w:r>
      <w:r>
        <w:rPr>
          <w:spacing w:val="-15"/>
          <w:sz w:val="24"/>
        </w:rPr>
        <w:t xml:space="preserve"> </w:t>
      </w:r>
      <w:r>
        <w:rPr>
          <w:sz w:val="24"/>
        </w:rPr>
        <w:t>отечественной и</w:t>
      </w:r>
      <w:r>
        <w:rPr>
          <w:spacing w:val="-15"/>
          <w:sz w:val="24"/>
        </w:rPr>
        <w:t xml:space="preserve"> </w:t>
      </w:r>
      <w:r>
        <w:rPr>
          <w:sz w:val="24"/>
        </w:rPr>
        <w:t>всеобщей</w:t>
      </w:r>
      <w:r>
        <w:rPr>
          <w:spacing w:val="-15"/>
          <w:sz w:val="24"/>
        </w:rPr>
        <w:t xml:space="preserve"> </w:t>
      </w:r>
      <w:r>
        <w:rPr>
          <w:sz w:val="24"/>
        </w:rPr>
        <w:t>истории</w:t>
      </w:r>
      <w:r>
        <w:rPr>
          <w:spacing w:val="-15"/>
          <w:sz w:val="24"/>
        </w:rPr>
        <w:t xml:space="preserve"> </w:t>
      </w:r>
      <w:r>
        <w:rPr>
          <w:sz w:val="24"/>
        </w:rPr>
        <w:t>XIX</w:t>
      </w:r>
      <w:r>
        <w:rPr>
          <w:spacing w:val="-15"/>
          <w:sz w:val="24"/>
        </w:rPr>
        <w:t xml:space="preserve"> </w:t>
      </w:r>
      <w:r>
        <w:rPr>
          <w:sz w:val="24"/>
        </w:rPr>
        <w:t>-</w:t>
      </w:r>
      <w:r>
        <w:rPr>
          <w:spacing w:val="-15"/>
          <w:sz w:val="24"/>
        </w:rPr>
        <w:t xml:space="preserve"> </w:t>
      </w:r>
      <w:r>
        <w:rPr>
          <w:sz w:val="24"/>
        </w:rPr>
        <w:t>начала</w:t>
      </w:r>
      <w:r>
        <w:rPr>
          <w:spacing w:val="-15"/>
          <w:sz w:val="24"/>
        </w:rPr>
        <w:t xml:space="preserve"> </w:t>
      </w:r>
      <w:r>
        <w:rPr>
          <w:sz w:val="24"/>
        </w:rPr>
        <w:t>XX</w:t>
      </w:r>
      <w:r>
        <w:rPr>
          <w:spacing w:val="-15"/>
          <w:sz w:val="24"/>
        </w:rPr>
        <w:t xml:space="preserve"> </w:t>
      </w:r>
      <w:r>
        <w:rPr>
          <w:sz w:val="24"/>
        </w:rPr>
        <w:t>в.;</w:t>
      </w:r>
      <w:r>
        <w:rPr>
          <w:spacing w:val="-15"/>
          <w:sz w:val="24"/>
        </w:rPr>
        <w:t xml:space="preserve"> </w:t>
      </w:r>
      <w:r>
        <w:rPr>
          <w:sz w:val="24"/>
        </w:rPr>
        <w:t>выделять</w:t>
      </w:r>
      <w:r>
        <w:rPr>
          <w:spacing w:val="-15"/>
          <w:sz w:val="24"/>
        </w:rPr>
        <w:t xml:space="preserve"> </w:t>
      </w:r>
      <w:r>
        <w:rPr>
          <w:sz w:val="24"/>
        </w:rPr>
        <w:t>этапы</w:t>
      </w:r>
      <w:r>
        <w:rPr>
          <w:spacing w:val="-15"/>
          <w:sz w:val="24"/>
        </w:rPr>
        <w:t xml:space="preserve"> </w:t>
      </w:r>
      <w:r>
        <w:rPr>
          <w:sz w:val="24"/>
        </w:rPr>
        <w:t>(периоды)</w:t>
      </w:r>
      <w:r>
        <w:rPr>
          <w:spacing w:val="-15"/>
          <w:sz w:val="24"/>
        </w:rPr>
        <w:t xml:space="preserve"> </w:t>
      </w:r>
      <w:r>
        <w:rPr>
          <w:sz w:val="24"/>
        </w:rPr>
        <w:t>в</w:t>
      </w:r>
      <w:r>
        <w:rPr>
          <w:spacing w:val="-15"/>
          <w:sz w:val="24"/>
        </w:rPr>
        <w:t xml:space="preserve"> </w:t>
      </w:r>
      <w:r>
        <w:rPr>
          <w:sz w:val="24"/>
        </w:rPr>
        <w:t>развитии</w:t>
      </w:r>
      <w:r>
        <w:rPr>
          <w:spacing w:val="-15"/>
          <w:sz w:val="24"/>
        </w:rPr>
        <w:t xml:space="preserve"> </w:t>
      </w:r>
      <w:r>
        <w:rPr>
          <w:sz w:val="24"/>
        </w:rPr>
        <w:t>ключевых</w:t>
      </w:r>
      <w:r>
        <w:rPr>
          <w:spacing w:val="-15"/>
          <w:sz w:val="24"/>
        </w:rPr>
        <w:t xml:space="preserve"> </w:t>
      </w:r>
      <w:r>
        <w:rPr>
          <w:sz w:val="24"/>
        </w:rPr>
        <w:t>событий и процессов;</w:t>
      </w:r>
    </w:p>
    <w:p w14:paraId="0BC8935B">
      <w:pPr>
        <w:pStyle w:val="32"/>
        <w:numPr>
          <w:ilvl w:val="0"/>
          <w:numId w:val="25"/>
        </w:numPr>
        <w:tabs>
          <w:tab w:val="left" w:pos="1134"/>
        </w:tabs>
        <w:spacing w:line="276" w:lineRule="auto"/>
        <w:ind w:right="566" w:firstLine="283"/>
        <w:rPr>
          <w:sz w:val="24"/>
        </w:rPr>
      </w:pPr>
      <w:r>
        <w:rPr>
          <w:sz w:val="24"/>
        </w:rPr>
        <w:t>выявлять синхронность (асинхронность) исторических процессов отечественной и всеобщей истории XIX - начала XX в.;</w:t>
      </w:r>
    </w:p>
    <w:p w14:paraId="45DB7A23">
      <w:pPr>
        <w:pStyle w:val="32"/>
        <w:numPr>
          <w:ilvl w:val="0"/>
          <w:numId w:val="25"/>
        </w:numPr>
        <w:tabs>
          <w:tab w:val="left" w:pos="1134"/>
        </w:tabs>
        <w:spacing w:line="280" w:lineRule="auto"/>
        <w:ind w:right="563" w:firstLine="283"/>
        <w:rPr>
          <w:sz w:val="24"/>
        </w:rPr>
      </w:pPr>
      <w:r>
        <w:rPr>
          <w:sz w:val="24"/>
        </w:rPr>
        <w:t>определять последовательность событий отечественной и всеобщей истории начала XX в. на основе анализа причинно-следственных связей.</w:t>
      </w:r>
    </w:p>
    <w:p w14:paraId="19468A8A">
      <w:pPr>
        <w:pStyle w:val="32"/>
        <w:numPr>
          <w:ilvl w:val="0"/>
          <w:numId w:val="25"/>
        </w:numPr>
        <w:tabs>
          <w:tab w:val="left" w:pos="1134"/>
        </w:tabs>
        <w:spacing w:line="276" w:lineRule="auto"/>
        <w:ind w:right="557" w:firstLine="283"/>
        <w:rPr>
          <w:sz w:val="24"/>
        </w:rPr>
      </w:pPr>
      <w:r>
        <w:rPr>
          <w:sz w:val="24"/>
        </w:rPr>
        <w:t>Знание исторических фактов, работа с фактами: характеризовать место, обстоятельства, участников, результаты важнейших событий отечественной и всеобщей истории XIX - начала XX в.;</w:t>
      </w:r>
    </w:p>
    <w:p w14:paraId="32C2D384">
      <w:pPr>
        <w:pStyle w:val="32"/>
        <w:numPr>
          <w:ilvl w:val="0"/>
          <w:numId w:val="25"/>
        </w:numPr>
        <w:tabs>
          <w:tab w:val="left" w:pos="1134"/>
        </w:tabs>
        <w:spacing w:line="276" w:lineRule="auto"/>
        <w:ind w:right="564" w:firstLine="283"/>
        <w:rPr>
          <w:sz w:val="24"/>
        </w:rPr>
      </w:pPr>
      <w:r>
        <w:rPr>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39A5476C">
      <w:pPr>
        <w:spacing w:line="274" w:lineRule="exact"/>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исторической</w:t>
      </w:r>
      <w:r>
        <w:rPr>
          <w:i/>
          <w:spacing w:val="-1"/>
          <w:sz w:val="24"/>
        </w:rPr>
        <w:t xml:space="preserve"> </w:t>
      </w:r>
      <w:r>
        <w:rPr>
          <w:i/>
          <w:spacing w:val="-2"/>
          <w:sz w:val="24"/>
        </w:rPr>
        <w:t>картой:</w:t>
      </w:r>
    </w:p>
    <w:p w14:paraId="3616A988">
      <w:pPr>
        <w:pStyle w:val="32"/>
        <w:numPr>
          <w:ilvl w:val="0"/>
          <w:numId w:val="25"/>
        </w:numPr>
        <w:tabs>
          <w:tab w:val="left" w:pos="1134"/>
        </w:tabs>
        <w:spacing w:before="30" w:line="276" w:lineRule="auto"/>
        <w:ind w:right="570" w:firstLine="283"/>
        <w:rPr>
          <w:sz w:val="24"/>
        </w:rPr>
      </w:pPr>
      <w:r>
        <w:rPr>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719B866E">
      <w:pPr>
        <w:pStyle w:val="32"/>
        <w:numPr>
          <w:ilvl w:val="0"/>
          <w:numId w:val="25"/>
        </w:numPr>
        <w:tabs>
          <w:tab w:val="left" w:pos="1134"/>
        </w:tabs>
        <w:spacing w:before="3" w:line="276" w:lineRule="auto"/>
        <w:ind w:right="572" w:firstLine="283"/>
        <w:rPr>
          <w:sz w:val="24"/>
        </w:rPr>
      </w:pPr>
      <w:r>
        <w:rPr>
          <w:sz w:val="24"/>
        </w:rPr>
        <w:t>определять</w:t>
      </w:r>
      <w:r>
        <w:rPr>
          <w:spacing w:val="-7"/>
          <w:sz w:val="24"/>
        </w:rPr>
        <w:t xml:space="preserve"> </w:t>
      </w:r>
      <w:r>
        <w:rPr>
          <w:sz w:val="24"/>
        </w:rPr>
        <w:t>на</w:t>
      </w:r>
      <w:r>
        <w:rPr>
          <w:spacing w:val="-15"/>
          <w:sz w:val="24"/>
        </w:rPr>
        <w:t xml:space="preserve"> </w:t>
      </w:r>
      <w:r>
        <w:rPr>
          <w:sz w:val="24"/>
        </w:rPr>
        <w:t>основе</w:t>
      </w:r>
      <w:r>
        <w:rPr>
          <w:spacing w:val="-8"/>
          <w:sz w:val="24"/>
        </w:rPr>
        <w:t xml:space="preserve"> </w:t>
      </w:r>
      <w:r>
        <w:rPr>
          <w:sz w:val="24"/>
        </w:rPr>
        <w:t>карты</w:t>
      </w:r>
      <w:r>
        <w:rPr>
          <w:spacing w:val="-9"/>
          <w:sz w:val="24"/>
        </w:rPr>
        <w:t xml:space="preserve"> </w:t>
      </w:r>
      <w:r>
        <w:rPr>
          <w:sz w:val="24"/>
        </w:rPr>
        <w:t>влияние</w:t>
      </w:r>
      <w:r>
        <w:rPr>
          <w:spacing w:val="-13"/>
          <w:sz w:val="24"/>
        </w:rPr>
        <w:t xml:space="preserve"> </w:t>
      </w:r>
      <w:r>
        <w:rPr>
          <w:sz w:val="24"/>
        </w:rPr>
        <w:t>географического</w:t>
      </w:r>
      <w:r>
        <w:rPr>
          <w:spacing w:val="-3"/>
          <w:sz w:val="24"/>
        </w:rPr>
        <w:t xml:space="preserve"> </w:t>
      </w:r>
      <w:r>
        <w:rPr>
          <w:sz w:val="24"/>
        </w:rPr>
        <w:t>фактора</w:t>
      </w:r>
      <w:r>
        <w:rPr>
          <w:spacing w:val="-8"/>
          <w:sz w:val="24"/>
        </w:rPr>
        <w:t xml:space="preserve"> </w:t>
      </w:r>
      <w:r>
        <w:rPr>
          <w:sz w:val="24"/>
        </w:rPr>
        <w:t>на</w:t>
      </w:r>
      <w:r>
        <w:rPr>
          <w:spacing w:val="-8"/>
          <w:sz w:val="24"/>
        </w:rPr>
        <w:t xml:space="preserve"> </w:t>
      </w:r>
      <w:r>
        <w:rPr>
          <w:sz w:val="24"/>
        </w:rPr>
        <w:t>развитие</w:t>
      </w:r>
      <w:r>
        <w:rPr>
          <w:spacing w:val="-8"/>
          <w:sz w:val="24"/>
        </w:rPr>
        <w:t xml:space="preserve"> </w:t>
      </w:r>
      <w:r>
        <w:rPr>
          <w:sz w:val="24"/>
        </w:rPr>
        <w:t>различных</w:t>
      </w:r>
      <w:r>
        <w:rPr>
          <w:spacing w:val="-12"/>
          <w:sz w:val="24"/>
        </w:rPr>
        <w:t xml:space="preserve"> </w:t>
      </w:r>
      <w:r>
        <w:rPr>
          <w:sz w:val="24"/>
        </w:rPr>
        <w:t>сфер жизни страны (группы стран).</w:t>
      </w:r>
    </w:p>
    <w:p w14:paraId="123F863B">
      <w:pPr>
        <w:spacing w:before="4"/>
        <w:ind w:left="852"/>
        <w:jc w:val="both"/>
        <w:rPr>
          <w:i/>
          <w:sz w:val="24"/>
        </w:rPr>
      </w:pPr>
      <w:r>
        <w:rPr>
          <w:i/>
          <w:sz w:val="24"/>
        </w:rPr>
        <w:t>Работа</w:t>
      </w:r>
      <w:r>
        <w:rPr>
          <w:i/>
          <w:spacing w:val="-2"/>
          <w:sz w:val="24"/>
        </w:rPr>
        <w:t xml:space="preserve"> </w:t>
      </w:r>
      <w:r>
        <w:rPr>
          <w:i/>
          <w:sz w:val="24"/>
        </w:rPr>
        <w:t>с</w:t>
      </w:r>
      <w:r>
        <w:rPr>
          <w:i/>
          <w:spacing w:val="-1"/>
          <w:sz w:val="24"/>
        </w:rPr>
        <w:t xml:space="preserve"> </w:t>
      </w:r>
      <w:r>
        <w:rPr>
          <w:i/>
          <w:sz w:val="24"/>
        </w:rPr>
        <w:t xml:space="preserve">историческими </w:t>
      </w:r>
      <w:r>
        <w:rPr>
          <w:i/>
          <w:spacing w:val="-2"/>
          <w:sz w:val="24"/>
        </w:rPr>
        <w:t>источниками:</w:t>
      </w:r>
    </w:p>
    <w:p w14:paraId="106D37DE">
      <w:pPr>
        <w:pStyle w:val="32"/>
        <w:numPr>
          <w:ilvl w:val="0"/>
          <w:numId w:val="25"/>
        </w:numPr>
        <w:tabs>
          <w:tab w:val="left" w:pos="1136"/>
        </w:tabs>
        <w:spacing w:before="41" w:line="276" w:lineRule="auto"/>
        <w:ind w:right="721" w:firstLine="283"/>
        <w:jc w:val="left"/>
        <w:rPr>
          <w:sz w:val="24"/>
        </w:rPr>
      </w:pPr>
      <w:r>
        <w:rPr>
          <w:sz w:val="24"/>
        </w:rPr>
        <w:t>представлять</w:t>
      </w:r>
      <w:r>
        <w:rPr>
          <w:spacing w:val="-7"/>
          <w:sz w:val="24"/>
        </w:rPr>
        <w:t xml:space="preserve"> </w:t>
      </w:r>
      <w:r>
        <w:rPr>
          <w:sz w:val="24"/>
        </w:rPr>
        <w:t>в</w:t>
      </w:r>
      <w:r>
        <w:rPr>
          <w:spacing w:val="-12"/>
          <w:sz w:val="24"/>
        </w:rPr>
        <w:t xml:space="preserve"> </w:t>
      </w:r>
      <w:r>
        <w:rPr>
          <w:sz w:val="24"/>
        </w:rPr>
        <w:t>дополнение</w:t>
      </w:r>
      <w:r>
        <w:rPr>
          <w:spacing w:val="-13"/>
          <w:sz w:val="24"/>
        </w:rPr>
        <w:t xml:space="preserve"> </w:t>
      </w:r>
      <w:r>
        <w:rPr>
          <w:sz w:val="24"/>
        </w:rPr>
        <w:t>к</w:t>
      </w:r>
      <w:r>
        <w:rPr>
          <w:spacing w:val="-10"/>
          <w:sz w:val="24"/>
        </w:rPr>
        <w:t xml:space="preserve"> </w:t>
      </w:r>
      <w:r>
        <w:rPr>
          <w:sz w:val="24"/>
        </w:rPr>
        <w:t>известным</w:t>
      </w:r>
      <w:r>
        <w:rPr>
          <w:spacing w:val="-11"/>
          <w:sz w:val="24"/>
        </w:rPr>
        <w:t xml:space="preserve"> </w:t>
      </w:r>
      <w:r>
        <w:rPr>
          <w:sz w:val="24"/>
        </w:rPr>
        <w:t>ранее</w:t>
      </w:r>
      <w:r>
        <w:rPr>
          <w:spacing w:val="-9"/>
          <w:sz w:val="24"/>
        </w:rPr>
        <w:t xml:space="preserve"> </w:t>
      </w:r>
      <w:r>
        <w:rPr>
          <w:sz w:val="24"/>
        </w:rPr>
        <w:t>видам</w:t>
      </w:r>
      <w:r>
        <w:rPr>
          <w:spacing w:val="-7"/>
          <w:sz w:val="24"/>
        </w:rPr>
        <w:t xml:space="preserve"> </w:t>
      </w:r>
      <w:r>
        <w:rPr>
          <w:sz w:val="24"/>
        </w:rPr>
        <w:t>письменных</w:t>
      </w:r>
      <w:r>
        <w:rPr>
          <w:spacing w:val="-12"/>
          <w:sz w:val="24"/>
        </w:rPr>
        <w:t xml:space="preserve"> </w:t>
      </w:r>
      <w:r>
        <w:rPr>
          <w:sz w:val="24"/>
        </w:rPr>
        <w:t>источников</w:t>
      </w:r>
      <w:r>
        <w:rPr>
          <w:spacing w:val="-10"/>
          <w:sz w:val="24"/>
        </w:rPr>
        <w:t xml:space="preserve"> </w:t>
      </w:r>
      <w:r>
        <w:rPr>
          <w:sz w:val="24"/>
        </w:rPr>
        <w:t>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14:paraId="54E0427D">
      <w:pPr>
        <w:pStyle w:val="32"/>
        <w:numPr>
          <w:ilvl w:val="0"/>
          <w:numId w:val="25"/>
        </w:numPr>
        <w:tabs>
          <w:tab w:val="left" w:pos="1134"/>
        </w:tabs>
        <w:spacing w:line="276" w:lineRule="auto"/>
        <w:ind w:right="569" w:firstLine="283"/>
        <w:rPr>
          <w:sz w:val="24"/>
        </w:rPr>
      </w:pPr>
      <w:r>
        <w:rPr>
          <w:sz w:val="24"/>
        </w:rP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w:t>
      </w:r>
      <w:r>
        <w:rPr>
          <w:spacing w:val="-2"/>
          <w:sz w:val="24"/>
        </w:rPr>
        <w:t>источников;</w:t>
      </w:r>
    </w:p>
    <w:p w14:paraId="63E7C650">
      <w:pPr>
        <w:pStyle w:val="32"/>
        <w:numPr>
          <w:ilvl w:val="0"/>
          <w:numId w:val="25"/>
        </w:numPr>
        <w:tabs>
          <w:tab w:val="left" w:pos="1134"/>
        </w:tabs>
        <w:spacing w:line="274" w:lineRule="exact"/>
        <w:ind w:left="1134" w:hanging="282"/>
        <w:rPr>
          <w:sz w:val="24"/>
        </w:rPr>
      </w:pPr>
      <w:r>
        <w:rPr>
          <w:sz w:val="24"/>
        </w:rPr>
        <w:t>различать</w:t>
      </w:r>
      <w:r>
        <w:rPr>
          <w:spacing w:val="-11"/>
          <w:sz w:val="24"/>
        </w:rPr>
        <w:t xml:space="preserve"> </w:t>
      </w:r>
      <w:r>
        <w:rPr>
          <w:sz w:val="24"/>
        </w:rPr>
        <w:t>в</w:t>
      </w:r>
      <w:r>
        <w:rPr>
          <w:spacing w:val="-4"/>
          <w:sz w:val="24"/>
        </w:rPr>
        <w:t xml:space="preserve"> </w:t>
      </w:r>
      <w:r>
        <w:rPr>
          <w:sz w:val="24"/>
        </w:rPr>
        <w:t>тексте</w:t>
      </w:r>
      <w:r>
        <w:rPr>
          <w:spacing w:val="-6"/>
          <w:sz w:val="24"/>
        </w:rPr>
        <w:t xml:space="preserve"> </w:t>
      </w:r>
      <w:r>
        <w:rPr>
          <w:sz w:val="24"/>
        </w:rPr>
        <w:t>письменных</w:t>
      </w:r>
      <w:r>
        <w:rPr>
          <w:spacing w:val="-9"/>
          <w:sz w:val="24"/>
        </w:rPr>
        <w:t xml:space="preserve"> </w:t>
      </w:r>
      <w:r>
        <w:rPr>
          <w:sz w:val="24"/>
        </w:rPr>
        <w:t>источников</w:t>
      </w:r>
      <w:r>
        <w:rPr>
          <w:spacing w:val="-8"/>
          <w:sz w:val="24"/>
        </w:rPr>
        <w:t xml:space="preserve"> </w:t>
      </w:r>
      <w:r>
        <w:rPr>
          <w:sz w:val="24"/>
        </w:rPr>
        <w:t>факты</w:t>
      </w:r>
      <w:r>
        <w:rPr>
          <w:spacing w:val="-3"/>
          <w:sz w:val="24"/>
        </w:rPr>
        <w:t xml:space="preserve"> </w:t>
      </w:r>
      <w:r>
        <w:rPr>
          <w:sz w:val="24"/>
        </w:rPr>
        <w:t>и</w:t>
      </w:r>
      <w:r>
        <w:rPr>
          <w:spacing w:val="-10"/>
          <w:sz w:val="24"/>
        </w:rPr>
        <w:t xml:space="preserve"> </w:t>
      </w:r>
      <w:r>
        <w:rPr>
          <w:sz w:val="24"/>
        </w:rPr>
        <w:t>интерпретации</w:t>
      </w:r>
      <w:r>
        <w:rPr>
          <w:spacing w:val="-8"/>
          <w:sz w:val="24"/>
        </w:rPr>
        <w:t xml:space="preserve"> </w:t>
      </w:r>
      <w:r>
        <w:rPr>
          <w:sz w:val="24"/>
        </w:rPr>
        <w:t>событий</w:t>
      </w:r>
      <w:r>
        <w:rPr>
          <w:spacing w:val="-9"/>
          <w:sz w:val="24"/>
        </w:rPr>
        <w:t xml:space="preserve"> </w:t>
      </w:r>
      <w:r>
        <w:rPr>
          <w:spacing w:val="-2"/>
          <w:sz w:val="24"/>
        </w:rPr>
        <w:t>прошлого.</w:t>
      </w:r>
    </w:p>
    <w:p w14:paraId="34EE392D">
      <w:pPr>
        <w:spacing w:before="43"/>
        <w:ind w:left="852"/>
        <w:jc w:val="both"/>
        <w:rPr>
          <w:i/>
          <w:sz w:val="24"/>
        </w:rPr>
      </w:pPr>
      <w:r>
        <w:rPr>
          <w:i/>
          <w:sz w:val="24"/>
        </w:rPr>
        <w:t>Историческое</w:t>
      </w:r>
      <w:r>
        <w:rPr>
          <w:i/>
          <w:spacing w:val="-7"/>
          <w:sz w:val="24"/>
        </w:rPr>
        <w:t xml:space="preserve"> </w:t>
      </w:r>
      <w:r>
        <w:rPr>
          <w:i/>
          <w:sz w:val="24"/>
        </w:rPr>
        <w:t>описание</w:t>
      </w:r>
      <w:r>
        <w:rPr>
          <w:i/>
          <w:spacing w:val="-3"/>
          <w:sz w:val="24"/>
        </w:rPr>
        <w:t xml:space="preserve"> </w:t>
      </w:r>
      <w:r>
        <w:rPr>
          <w:i/>
          <w:spacing w:val="-2"/>
          <w:sz w:val="24"/>
        </w:rPr>
        <w:t>(реконструкция):</w:t>
      </w:r>
    </w:p>
    <w:p w14:paraId="604ED2D2">
      <w:pPr>
        <w:pStyle w:val="32"/>
        <w:numPr>
          <w:ilvl w:val="0"/>
          <w:numId w:val="25"/>
        </w:numPr>
        <w:tabs>
          <w:tab w:val="left" w:pos="1134"/>
        </w:tabs>
        <w:spacing w:before="42" w:line="276" w:lineRule="auto"/>
        <w:ind w:right="565" w:firstLine="283"/>
        <w:rPr>
          <w:sz w:val="24"/>
        </w:rPr>
      </w:pPr>
      <w:r>
        <w:rPr>
          <w:sz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54B48EA1">
      <w:pPr>
        <w:pStyle w:val="32"/>
        <w:numPr>
          <w:ilvl w:val="0"/>
          <w:numId w:val="25"/>
        </w:numPr>
        <w:tabs>
          <w:tab w:val="left" w:pos="1134"/>
        </w:tabs>
        <w:spacing w:before="3"/>
        <w:ind w:left="1134" w:hanging="282"/>
        <w:rPr>
          <w:sz w:val="24"/>
        </w:rPr>
      </w:pPr>
      <w:r>
        <w:rPr>
          <w:sz w:val="24"/>
        </w:rPr>
        <w:t>составлять</w:t>
      </w:r>
      <w:r>
        <w:rPr>
          <w:spacing w:val="35"/>
          <w:sz w:val="24"/>
        </w:rPr>
        <w:t xml:space="preserve"> </w:t>
      </w:r>
      <w:r>
        <w:rPr>
          <w:sz w:val="24"/>
        </w:rPr>
        <w:t>развернутую</w:t>
      </w:r>
      <w:r>
        <w:rPr>
          <w:spacing w:val="42"/>
          <w:sz w:val="24"/>
        </w:rPr>
        <w:t xml:space="preserve"> </w:t>
      </w:r>
      <w:r>
        <w:rPr>
          <w:sz w:val="24"/>
        </w:rPr>
        <w:t>характеристику</w:t>
      </w:r>
      <w:r>
        <w:rPr>
          <w:spacing w:val="30"/>
          <w:sz w:val="24"/>
        </w:rPr>
        <w:t xml:space="preserve"> </w:t>
      </w:r>
      <w:r>
        <w:rPr>
          <w:sz w:val="24"/>
        </w:rPr>
        <w:t>исторических</w:t>
      </w:r>
      <w:r>
        <w:rPr>
          <w:spacing w:val="39"/>
          <w:sz w:val="24"/>
        </w:rPr>
        <w:t xml:space="preserve"> </w:t>
      </w:r>
      <w:r>
        <w:rPr>
          <w:sz w:val="24"/>
        </w:rPr>
        <w:t>личностей</w:t>
      </w:r>
      <w:r>
        <w:rPr>
          <w:spacing w:val="41"/>
          <w:sz w:val="24"/>
        </w:rPr>
        <w:t xml:space="preserve"> </w:t>
      </w:r>
      <w:r>
        <w:rPr>
          <w:sz w:val="24"/>
        </w:rPr>
        <w:t>XIX</w:t>
      </w:r>
      <w:r>
        <w:rPr>
          <w:spacing w:val="42"/>
          <w:sz w:val="24"/>
        </w:rPr>
        <w:t xml:space="preserve"> </w:t>
      </w:r>
      <w:r>
        <w:rPr>
          <w:sz w:val="24"/>
        </w:rPr>
        <w:t>-</w:t>
      </w:r>
      <w:r>
        <w:rPr>
          <w:spacing w:val="34"/>
          <w:sz w:val="24"/>
        </w:rPr>
        <w:t xml:space="preserve"> </w:t>
      </w:r>
      <w:r>
        <w:rPr>
          <w:sz w:val="24"/>
        </w:rPr>
        <w:t>начала</w:t>
      </w:r>
      <w:r>
        <w:rPr>
          <w:spacing w:val="38"/>
          <w:sz w:val="24"/>
        </w:rPr>
        <w:t xml:space="preserve"> </w:t>
      </w:r>
      <w:r>
        <w:rPr>
          <w:sz w:val="24"/>
        </w:rPr>
        <w:t>XX</w:t>
      </w:r>
      <w:r>
        <w:rPr>
          <w:spacing w:val="37"/>
          <w:sz w:val="24"/>
        </w:rPr>
        <w:t xml:space="preserve"> </w:t>
      </w:r>
      <w:r>
        <w:rPr>
          <w:sz w:val="24"/>
        </w:rPr>
        <w:t>в.</w:t>
      </w:r>
      <w:r>
        <w:rPr>
          <w:spacing w:val="45"/>
          <w:sz w:val="24"/>
        </w:rPr>
        <w:t xml:space="preserve"> </w:t>
      </w:r>
      <w:r>
        <w:rPr>
          <w:spacing w:val="-10"/>
          <w:sz w:val="24"/>
        </w:rPr>
        <w:t>с</w:t>
      </w:r>
    </w:p>
    <w:p w14:paraId="4795C397">
      <w:pPr>
        <w:pStyle w:val="17"/>
        <w:spacing w:before="76"/>
        <w:ind w:firstLine="0"/>
      </w:pPr>
      <w:r>
        <w:t>описанием</w:t>
      </w:r>
      <w:r>
        <w:rPr>
          <w:spacing w:val="-11"/>
        </w:rPr>
        <w:t xml:space="preserve"> </w:t>
      </w:r>
      <w:r>
        <w:t>и</w:t>
      </w:r>
      <w:r>
        <w:rPr>
          <w:spacing w:val="-12"/>
        </w:rPr>
        <w:t xml:space="preserve"> </w:t>
      </w:r>
      <w:r>
        <w:t>оценкой</w:t>
      </w:r>
      <w:r>
        <w:rPr>
          <w:spacing w:val="-11"/>
        </w:rPr>
        <w:t xml:space="preserve"> </w:t>
      </w:r>
      <w:r>
        <w:t>их</w:t>
      </w:r>
      <w:r>
        <w:rPr>
          <w:spacing w:val="-8"/>
        </w:rPr>
        <w:t xml:space="preserve"> </w:t>
      </w:r>
      <w:r>
        <w:t>деятельности</w:t>
      </w:r>
      <w:r>
        <w:rPr>
          <w:spacing w:val="-5"/>
        </w:rPr>
        <w:t xml:space="preserve"> </w:t>
      </w:r>
      <w:r>
        <w:t>(сообщение,</w:t>
      </w:r>
      <w:r>
        <w:rPr>
          <w:spacing w:val="-3"/>
        </w:rPr>
        <w:t xml:space="preserve"> </w:t>
      </w:r>
      <w:r>
        <w:t>презентация,</w:t>
      </w:r>
      <w:r>
        <w:rPr>
          <w:spacing w:val="-8"/>
        </w:rPr>
        <w:t xml:space="preserve"> </w:t>
      </w:r>
      <w:r>
        <w:rPr>
          <w:spacing w:val="-2"/>
        </w:rPr>
        <w:t>эссе);</w:t>
      </w:r>
    </w:p>
    <w:p w14:paraId="6F4947B2">
      <w:pPr>
        <w:pStyle w:val="32"/>
        <w:numPr>
          <w:ilvl w:val="0"/>
          <w:numId w:val="25"/>
        </w:numPr>
        <w:tabs>
          <w:tab w:val="left" w:pos="1134"/>
        </w:tabs>
        <w:spacing w:before="41" w:line="276" w:lineRule="auto"/>
        <w:ind w:right="566" w:firstLine="283"/>
        <w:rPr>
          <w:sz w:val="24"/>
        </w:rPr>
      </w:pPr>
      <w:r>
        <w:rPr>
          <w:sz w:val="24"/>
        </w:rPr>
        <w:t>составлять</w:t>
      </w:r>
      <w:r>
        <w:rPr>
          <w:spacing w:val="-14"/>
          <w:sz w:val="24"/>
        </w:rPr>
        <w:t xml:space="preserve"> </w:t>
      </w:r>
      <w:r>
        <w:rPr>
          <w:sz w:val="24"/>
        </w:rPr>
        <w:t>описание</w:t>
      </w:r>
      <w:r>
        <w:rPr>
          <w:spacing w:val="-12"/>
          <w:sz w:val="24"/>
        </w:rPr>
        <w:t xml:space="preserve"> </w:t>
      </w:r>
      <w:r>
        <w:rPr>
          <w:sz w:val="24"/>
        </w:rPr>
        <w:t>образа</w:t>
      </w:r>
      <w:r>
        <w:rPr>
          <w:spacing w:val="-12"/>
          <w:sz w:val="24"/>
        </w:rPr>
        <w:t xml:space="preserve"> </w:t>
      </w:r>
      <w:r>
        <w:rPr>
          <w:sz w:val="24"/>
        </w:rPr>
        <w:t>жизни</w:t>
      </w:r>
      <w:r>
        <w:rPr>
          <w:spacing w:val="-5"/>
          <w:sz w:val="24"/>
        </w:rPr>
        <w:t xml:space="preserve"> </w:t>
      </w:r>
      <w:r>
        <w:rPr>
          <w:sz w:val="24"/>
        </w:rPr>
        <w:t>различных</w:t>
      </w:r>
      <w:r>
        <w:rPr>
          <w:spacing w:val="-11"/>
          <w:sz w:val="24"/>
        </w:rPr>
        <w:t xml:space="preserve"> </w:t>
      </w:r>
      <w:r>
        <w:rPr>
          <w:sz w:val="24"/>
        </w:rPr>
        <w:t>групп</w:t>
      </w:r>
      <w:r>
        <w:rPr>
          <w:spacing w:val="-5"/>
          <w:sz w:val="24"/>
        </w:rPr>
        <w:t xml:space="preserve"> </w:t>
      </w:r>
      <w:r>
        <w:rPr>
          <w:sz w:val="24"/>
        </w:rPr>
        <w:t>населения</w:t>
      </w:r>
      <w:r>
        <w:rPr>
          <w:spacing w:val="-6"/>
          <w:sz w:val="24"/>
        </w:rPr>
        <w:t xml:space="preserve"> </w:t>
      </w:r>
      <w:r>
        <w:rPr>
          <w:sz w:val="24"/>
        </w:rPr>
        <w:t>в</w:t>
      </w:r>
      <w:r>
        <w:rPr>
          <w:spacing w:val="-4"/>
          <w:sz w:val="24"/>
        </w:rPr>
        <w:t xml:space="preserve"> </w:t>
      </w:r>
      <w:r>
        <w:rPr>
          <w:sz w:val="24"/>
        </w:rPr>
        <w:t>России</w:t>
      </w:r>
      <w:r>
        <w:rPr>
          <w:spacing w:val="-10"/>
          <w:sz w:val="24"/>
        </w:rPr>
        <w:t xml:space="preserve"> </w:t>
      </w:r>
      <w:r>
        <w:rPr>
          <w:sz w:val="24"/>
        </w:rPr>
        <w:t>и других</w:t>
      </w:r>
      <w:r>
        <w:rPr>
          <w:spacing w:val="-11"/>
          <w:sz w:val="24"/>
        </w:rPr>
        <w:t xml:space="preserve"> </w:t>
      </w:r>
      <w:r>
        <w:rPr>
          <w:sz w:val="24"/>
        </w:rPr>
        <w:t>странах</w:t>
      </w:r>
      <w:r>
        <w:rPr>
          <w:spacing w:val="-11"/>
          <w:sz w:val="24"/>
        </w:rPr>
        <w:t xml:space="preserve"> </w:t>
      </w:r>
      <w:r>
        <w:rPr>
          <w:sz w:val="24"/>
        </w:rPr>
        <w:t>в XIX - начале XX в., показывая изменения, происшедшие в течение рассматриваемого</w:t>
      </w:r>
      <w:r>
        <w:rPr>
          <w:spacing w:val="80"/>
          <w:sz w:val="24"/>
        </w:rPr>
        <w:t xml:space="preserve"> </w:t>
      </w:r>
      <w:r>
        <w:rPr>
          <w:sz w:val="24"/>
        </w:rPr>
        <w:t>периода;</w:t>
      </w:r>
    </w:p>
    <w:p w14:paraId="4918B27A">
      <w:pPr>
        <w:pStyle w:val="32"/>
        <w:numPr>
          <w:ilvl w:val="0"/>
          <w:numId w:val="25"/>
        </w:numPr>
        <w:tabs>
          <w:tab w:val="left" w:pos="1134"/>
        </w:tabs>
        <w:spacing w:line="278" w:lineRule="auto"/>
        <w:ind w:right="563" w:firstLine="283"/>
        <w:rPr>
          <w:sz w:val="24"/>
        </w:rPr>
      </w:pPr>
      <w:r>
        <w:rPr>
          <w:sz w:val="24"/>
        </w:rPr>
        <w:t>представлять описание памятников материальной и художественной культуры изучаемой эпохи,</w:t>
      </w:r>
      <w:r>
        <w:rPr>
          <w:spacing w:val="-9"/>
          <w:sz w:val="24"/>
        </w:rPr>
        <w:t xml:space="preserve"> </w:t>
      </w:r>
      <w:r>
        <w:rPr>
          <w:sz w:val="24"/>
        </w:rPr>
        <w:t>их</w:t>
      </w:r>
      <w:r>
        <w:rPr>
          <w:spacing w:val="-11"/>
          <w:sz w:val="24"/>
        </w:rPr>
        <w:t xml:space="preserve"> </w:t>
      </w:r>
      <w:r>
        <w:rPr>
          <w:sz w:val="24"/>
        </w:rPr>
        <w:t>назначения,</w:t>
      </w:r>
      <w:r>
        <w:rPr>
          <w:spacing w:val="-8"/>
          <w:sz w:val="24"/>
        </w:rPr>
        <w:t xml:space="preserve"> </w:t>
      </w:r>
      <w:r>
        <w:rPr>
          <w:sz w:val="24"/>
        </w:rPr>
        <w:t>использованных</w:t>
      </w:r>
      <w:r>
        <w:rPr>
          <w:spacing w:val="-11"/>
          <w:sz w:val="24"/>
        </w:rPr>
        <w:t xml:space="preserve"> </w:t>
      </w:r>
      <w:r>
        <w:rPr>
          <w:sz w:val="24"/>
        </w:rPr>
        <w:t>при</w:t>
      </w:r>
      <w:r>
        <w:rPr>
          <w:spacing w:val="-10"/>
          <w:sz w:val="24"/>
        </w:rPr>
        <w:t xml:space="preserve"> </w:t>
      </w:r>
      <w:r>
        <w:rPr>
          <w:sz w:val="24"/>
        </w:rPr>
        <w:t>их</w:t>
      </w:r>
      <w:r>
        <w:rPr>
          <w:spacing w:val="-11"/>
          <w:sz w:val="24"/>
        </w:rPr>
        <w:t xml:space="preserve"> </w:t>
      </w:r>
      <w:r>
        <w:rPr>
          <w:sz w:val="24"/>
        </w:rPr>
        <w:t>создании</w:t>
      </w:r>
      <w:r>
        <w:rPr>
          <w:spacing w:val="-10"/>
          <w:sz w:val="24"/>
        </w:rPr>
        <w:t xml:space="preserve"> </w:t>
      </w:r>
      <w:r>
        <w:rPr>
          <w:sz w:val="24"/>
        </w:rPr>
        <w:t>технических</w:t>
      </w:r>
      <w:r>
        <w:rPr>
          <w:spacing w:val="-11"/>
          <w:sz w:val="24"/>
        </w:rPr>
        <w:t xml:space="preserve"> </w:t>
      </w:r>
      <w:r>
        <w:rPr>
          <w:sz w:val="24"/>
        </w:rPr>
        <w:t>и</w:t>
      </w:r>
      <w:r>
        <w:rPr>
          <w:spacing w:val="-5"/>
          <w:sz w:val="24"/>
        </w:rPr>
        <w:t xml:space="preserve"> </w:t>
      </w:r>
      <w:r>
        <w:rPr>
          <w:sz w:val="24"/>
        </w:rPr>
        <w:t>художественных</w:t>
      </w:r>
      <w:r>
        <w:rPr>
          <w:spacing w:val="-11"/>
          <w:sz w:val="24"/>
        </w:rPr>
        <w:t xml:space="preserve"> </w:t>
      </w:r>
      <w:r>
        <w:rPr>
          <w:sz w:val="24"/>
        </w:rPr>
        <w:t>приемов и другое.</w:t>
      </w:r>
    </w:p>
    <w:p w14:paraId="6F1BA044">
      <w:pPr>
        <w:pStyle w:val="32"/>
        <w:numPr>
          <w:ilvl w:val="0"/>
          <w:numId w:val="25"/>
        </w:numPr>
        <w:tabs>
          <w:tab w:val="left" w:pos="1134"/>
        </w:tabs>
        <w:spacing w:line="276" w:lineRule="auto"/>
        <w:ind w:right="562" w:firstLine="283"/>
        <w:rPr>
          <w:sz w:val="24"/>
        </w:rPr>
      </w:pPr>
      <w:r>
        <w:rPr>
          <w:sz w:val="24"/>
        </w:rPr>
        <w:t>Анализ, объяснение исторических событий, явлений: раскрывать существенные черты экономического, социального и политического развития России и других стран в XIX - начале</w:t>
      </w:r>
    </w:p>
    <w:p w14:paraId="6065C3C0">
      <w:pPr>
        <w:pStyle w:val="17"/>
        <w:spacing w:line="276" w:lineRule="auto"/>
        <w:ind w:right="559" w:firstLine="0"/>
      </w:pPr>
      <w:r>
        <w:t>XX в., процессов модернизации в мире и России, масштабных социальных движений и революций</w:t>
      </w:r>
      <w:r>
        <w:rPr>
          <w:spacing w:val="-15"/>
        </w:rPr>
        <w:t xml:space="preserve"> </w:t>
      </w:r>
      <w:r>
        <w:t>в</w:t>
      </w:r>
      <w:r>
        <w:rPr>
          <w:spacing w:val="-11"/>
        </w:rPr>
        <w:t xml:space="preserve"> </w:t>
      </w:r>
      <w:r>
        <w:t>рассматриваемый</w:t>
      </w:r>
      <w:r>
        <w:rPr>
          <w:spacing w:val="-15"/>
        </w:rPr>
        <w:t xml:space="preserve"> </w:t>
      </w:r>
      <w:r>
        <w:t>период,</w:t>
      </w:r>
      <w:r>
        <w:rPr>
          <w:spacing w:val="-11"/>
        </w:rPr>
        <w:t xml:space="preserve"> </w:t>
      </w:r>
      <w:r>
        <w:t>международных</w:t>
      </w:r>
      <w:r>
        <w:rPr>
          <w:spacing w:val="-15"/>
        </w:rPr>
        <w:t xml:space="preserve"> </w:t>
      </w:r>
      <w:r>
        <w:t>отношений</w:t>
      </w:r>
      <w:r>
        <w:rPr>
          <w:spacing w:val="-12"/>
        </w:rPr>
        <w:t xml:space="preserve"> </w:t>
      </w:r>
      <w:r>
        <w:t>рассматриваемого</w:t>
      </w:r>
      <w:r>
        <w:rPr>
          <w:spacing w:val="-8"/>
        </w:rPr>
        <w:t xml:space="preserve"> </w:t>
      </w:r>
      <w:r>
        <w:t>периода</w:t>
      </w:r>
      <w:r>
        <w:rPr>
          <w:spacing w:val="-15"/>
        </w:rPr>
        <w:t xml:space="preserve"> </w:t>
      </w:r>
      <w:r>
        <w:t>и участия в них России;</w:t>
      </w:r>
    </w:p>
    <w:p w14:paraId="4F8B46EE">
      <w:pPr>
        <w:pStyle w:val="32"/>
        <w:numPr>
          <w:ilvl w:val="0"/>
          <w:numId w:val="25"/>
        </w:numPr>
        <w:tabs>
          <w:tab w:val="left" w:pos="1134"/>
        </w:tabs>
        <w:spacing w:line="276" w:lineRule="auto"/>
        <w:ind w:right="571" w:firstLine="283"/>
        <w:rPr>
          <w:sz w:val="24"/>
        </w:rPr>
      </w:pPr>
      <w:r>
        <w:rPr>
          <w:sz w:val="24"/>
        </w:rPr>
        <w:t>объяснять смысл ключевых понятий, относящихся к данной эпохе отечественной и всеобщей истории; соотносить общие понятия и факты;</w:t>
      </w:r>
    </w:p>
    <w:p w14:paraId="0F36A186">
      <w:pPr>
        <w:pStyle w:val="32"/>
        <w:numPr>
          <w:ilvl w:val="0"/>
          <w:numId w:val="25"/>
        </w:numPr>
        <w:tabs>
          <w:tab w:val="left" w:pos="1134"/>
        </w:tabs>
        <w:spacing w:line="273" w:lineRule="auto"/>
        <w:ind w:right="554" w:firstLine="283"/>
        <w:rPr>
          <w:sz w:val="24"/>
        </w:rPr>
      </w:pPr>
      <w:r>
        <w:rPr>
          <w:sz w:val="24"/>
        </w:rPr>
        <w:t>объяснять причины и следствия важнейших событий отечественной и всеобщей истории XIX</w:t>
      </w:r>
      <w:r>
        <w:rPr>
          <w:spacing w:val="-11"/>
          <w:sz w:val="24"/>
        </w:rPr>
        <w:t xml:space="preserve"> </w:t>
      </w:r>
      <w:r>
        <w:rPr>
          <w:sz w:val="24"/>
        </w:rPr>
        <w:t>-</w:t>
      </w:r>
      <w:r>
        <w:rPr>
          <w:spacing w:val="-14"/>
          <w:sz w:val="24"/>
        </w:rPr>
        <w:t xml:space="preserve"> </w:t>
      </w:r>
      <w:r>
        <w:rPr>
          <w:sz w:val="24"/>
        </w:rPr>
        <w:t>начала</w:t>
      </w:r>
      <w:r>
        <w:rPr>
          <w:spacing w:val="-11"/>
          <w:sz w:val="24"/>
        </w:rPr>
        <w:t xml:space="preserve"> </w:t>
      </w:r>
      <w:r>
        <w:rPr>
          <w:sz w:val="24"/>
        </w:rPr>
        <w:t>XX</w:t>
      </w:r>
      <w:r>
        <w:rPr>
          <w:spacing w:val="-12"/>
          <w:sz w:val="24"/>
        </w:rPr>
        <w:t xml:space="preserve"> </w:t>
      </w:r>
      <w:r>
        <w:rPr>
          <w:sz w:val="24"/>
        </w:rPr>
        <w:t>в.</w:t>
      </w:r>
      <w:r>
        <w:rPr>
          <w:spacing w:val="-13"/>
          <w:sz w:val="24"/>
        </w:rPr>
        <w:t xml:space="preserve"> </w:t>
      </w:r>
      <w:r>
        <w:rPr>
          <w:sz w:val="24"/>
        </w:rPr>
        <w:t>(выявлять</w:t>
      </w:r>
      <w:r>
        <w:rPr>
          <w:spacing w:val="-10"/>
          <w:sz w:val="24"/>
        </w:rPr>
        <w:t xml:space="preserve"> </w:t>
      </w:r>
      <w:r>
        <w:rPr>
          <w:sz w:val="24"/>
        </w:rPr>
        <w:t>в</w:t>
      </w:r>
      <w:r>
        <w:rPr>
          <w:spacing w:val="-14"/>
          <w:sz w:val="24"/>
        </w:rPr>
        <w:t xml:space="preserve"> </w:t>
      </w:r>
      <w:r>
        <w:rPr>
          <w:sz w:val="24"/>
        </w:rPr>
        <w:t>историческом</w:t>
      </w:r>
      <w:r>
        <w:rPr>
          <w:spacing w:val="-9"/>
          <w:sz w:val="24"/>
        </w:rPr>
        <w:t xml:space="preserve"> </w:t>
      </w:r>
      <w:r>
        <w:rPr>
          <w:sz w:val="24"/>
        </w:rPr>
        <w:t>тексте</w:t>
      </w:r>
      <w:r>
        <w:rPr>
          <w:spacing w:val="-11"/>
          <w:sz w:val="24"/>
        </w:rPr>
        <w:t xml:space="preserve"> </w:t>
      </w:r>
      <w:r>
        <w:rPr>
          <w:sz w:val="24"/>
        </w:rPr>
        <w:t>суждения</w:t>
      </w:r>
      <w:r>
        <w:rPr>
          <w:spacing w:val="-11"/>
          <w:sz w:val="24"/>
        </w:rPr>
        <w:t xml:space="preserve"> </w:t>
      </w:r>
      <w:r>
        <w:rPr>
          <w:sz w:val="24"/>
        </w:rPr>
        <w:t>о</w:t>
      </w:r>
      <w:r>
        <w:rPr>
          <w:spacing w:val="-6"/>
          <w:sz w:val="24"/>
        </w:rPr>
        <w:t xml:space="preserve"> </w:t>
      </w:r>
      <w:r>
        <w:rPr>
          <w:sz w:val="24"/>
        </w:rPr>
        <w:t>причинах</w:t>
      </w:r>
      <w:r>
        <w:rPr>
          <w:spacing w:val="-15"/>
          <w:sz w:val="24"/>
        </w:rPr>
        <w:t xml:space="preserve"> </w:t>
      </w:r>
      <w:r>
        <w:rPr>
          <w:sz w:val="24"/>
        </w:rPr>
        <w:t>и</w:t>
      </w:r>
      <w:r>
        <w:rPr>
          <w:spacing w:val="-10"/>
          <w:sz w:val="24"/>
        </w:rPr>
        <w:t xml:space="preserve"> </w:t>
      </w:r>
      <w:r>
        <w:rPr>
          <w:sz w:val="24"/>
        </w:rPr>
        <w:t>следствиях</w:t>
      </w:r>
      <w:r>
        <w:rPr>
          <w:spacing w:val="-15"/>
          <w:sz w:val="24"/>
        </w:rPr>
        <w:t xml:space="preserve"> </w:t>
      </w:r>
      <w:r>
        <w:rPr>
          <w:sz w:val="24"/>
        </w:rPr>
        <w:t>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4B031FBA">
      <w:pPr>
        <w:pStyle w:val="32"/>
        <w:numPr>
          <w:ilvl w:val="0"/>
          <w:numId w:val="25"/>
        </w:numPr>
        <w:tabs>
          <w:tab w:val="left" w:pos="1134"/>
        </w:tabs>
        <w:spacing w:before="12" w:line="276" w:lineRule="auto"/>
        <w:ind w:right="564" w:firstLine="283"/>
        <w:rPr>
          <w:sz w:val="24"/>
        </w:rPr>
      </w:pPr>
      <w:r>
        <w:rPr>
          <w:sz w:val="24"/>
        </w:rPr>
        <w:t>проводить сопоставление однотипных событий и процессов отечественной и всеобщей истории</w:t>
      </w:r>
      <w:r>
        <w:rPr>
          <w:spacing w:val="-7"/>
          <w:sz w:val="24"/>
        </w:rPr>
        <w:t xml:space="preserve"> </w:t>
      </w:r>
      <w:r>
        <w:rPr>
          <w:sz w:val="24"/>
        </w:rPr>
        <w:t>XIX</w:t>
      </w:r>
      <w:r>
        <w:rPr>
          <w:spacing w:val="-12"/>
          <w:sz w:val="24"/>
        </w:rPr>
        <w:t xml:space="preserve"> </w:t>
      </w:r>
      <w:r>
        <w:rPr>
          <w:sz w:val="24"/>
        </w:rPr>
        <w:t>-</w:t>
      </w:r>
      <w:r>
        <w:rPr>
          <w:spacing w:val="-11"/>
          <w:sz w:val="24"/>
        </w:rPr>
        <w:t xml:space="preserve"> </w:t>
      </w:r>
      <w:r>
        <w:rPr>
          <w:sz w:val="24"/>
        </w:rPr>
        <w:t>начала</w:t>
      </w:r>
      <w:r>
        <w:rPr>
          <w:spacing w:val="-9"/>
          <w:sz w:val="24"/>
        </w:rPr>
        <w:t xml:space="preserve"> </w:t>
      </w:r>
      <w:r>
        <w:rPr>
          <w:sz w:val="24"/>
        </w:rPr>
        <w:t>XX</w:t>
      </w:r>
      <w:r>
        <w:rPr>
          <w:spacing w:val="-9"/>
          <w:sz w:val="24"/>
        </w:rPr>
        <w:t xml:space="preserve"> </w:t>
      </w:r>
      <w:r>
        <w:rPr>
          <w:sz w:val="24"/>
        </w:rPr>
        <w:t>в.</w:t>
      </w:r>
      <w:r>
        <w:rPr>
          <w:spacing w:val="-11"/>
          <w:sz w:val="24"/>
        </w:rPr>
        <w:t xml:space="preserve"> </w:t>
      </w:r>
      <w:r>
        <w:rPr>
          <w:sz w:val="24"/>
        </w:rPr>
        <w:t>(указывать</w:t>
      </w:r>
      <w:r>
        <w:rPr>
          <w:spacing w:val="-6"/>
          <w:sz w:val="24"/>
        </w:rPr>
        <w:t xml:space="preserve"> </w:t>
      </w:r>
      <w:r>
        <w:rPr>
          <w:sz w:val="24"/>
        </w:rPr>
        <w:t>повторяющиеся</w:t>
      </w:r>
      <w:r>
        <w:rPr>
          <w:spacing w:val="-3"/>
          <w:sz w:val="24"/>
        </w:rPr>
        <w:t xml:space="preserve"> </w:t>
      </w:r>
      <w:r>
        <w:rPr>
          <w:sz w:val="24"/>
        </w:rPr>
        <w:t>черты</w:t>
      </w:r>
      <w:r>
        <w:rPr>
          <w:spacing w:val="-5"/>
          <w:sz w:val="24"/>
        </w:rPr>
        <w:t xml:space="preserve"> </w:t>
      </w:r>
      <w:r>
        <w:rPr>
          <w:sz w:val="24"/>
        </w:rPr>
        <w:t>исторических</w:t>
      </w:r>
      <w:r>
        <w:rPr>
          <w:spacing w:val="-12"/>
          <w:sz w:val="24"/>
        </w:rPr>
        <w:t xml:space="preserve"> </w:t>
      </w:r>
      <w:r>
        <w:rPr>
          <w:sz w:val="24"/>
        </w:rPr>
        <w:t>ситуаций,</w:t>
      </w:r>
      <w:r>
        <w:rPr>
          <w:spacing w:val="29"/>
          <w:sz w:val="24"/>
        </w:rPr>
        <w:t xml:space="preserve"> </w:t>
      </w:r>
      <w:r>
        <w:rPr>
          <w:sz w:val="24"/>
        </w:rPr>
        <w:t>выделять черты</w:t>
      </w:r>
      <w:r>
        <w:rPr>
          <w:spacing w:val="-5"/>
          <w:sz w:val="24"/>
        </w:rPr>
        <w:t xml:space="preserve"> </w:t>
      </w:r>
      <w:r>
        <w:rPr>
          <w:sz w:val="24"/>
        </w:rPr>
        <w:t>сходства</w:t>
      </w:r>
      <w:r>
        <w:rPr>
          <w:spacing w:val="-9"/>
          <w:sz w:val="24"/>
        </w:rPr>
        <w:t xml:space="preserve"> </w:t>
      </w:r>
      <w:r>
        <w:rPr>
          <w:sz w:val="24"/>
        </w:rPr>
        <w:t>и</w:t>
      </w:r>
      <w:r>
        <w:rPr>
          <w:spacing w:val="-7"/>
          <w:sz w:val="24"/>
        </w:rPr>
        <w:t xml:space="preserve"> </w:t>
      </w:r>
      <w:r>
        <w:rPr>
          <w:sz w:val="24"/>
        </w:rPr>
        <w:t>различия,</w:t>
      </w:r>
      <w:r>
        <w:rPr>
          <w:spacing w:val="-10"/>
          <w:sz w:val="24"/>
        </w:rPr>
        <w:t xml:space="preserve"> </w:t>
      </w:r>
      <w:r>
        <w:rPr>
          <w:sz w:val="24"/>
        </w:rPr>
        <w:t>раскрывать,</w:t>
      </w:r>
      <w:r>
        <w:rPr>
          <w:spacing w:val="-6"/>
          <w:sz w:val="24"/>
        </w:rPr>
        <w:t xml:space="preserve"> </w:t>
      </w:r>
      <w:r>
        <w:rPr>
          <w:sz w:val="24"/>
        </w:rPr>
        <w:t>чем</w:t>
      </w:r>
      <w:r>
        <w:rPr>
          <w:spacing w:val="-15"/>
          <w:sz w:val="24"/>
        </w:rPr>
        <w:t xml:space="preserve"> </w:t>
      </w:r>
      <w:r>
        <w:rPr>
          <w:sz w:val="24"/>
        </w:rPr>
        <w:t>объяснялось</w:t>
      </w:r>
      <w:r>
        <w:rPr>
          <w:spacing w:val="-12"/>
          <w:sz w:val="24"/>
        </w:rPr>
        <w:t xml:space="preserve"> </w:t>
      </w:r>
      <w:r>
        <w:rPr>
          <w:sz w:val="24"/>
        </w:rPr>
        <w:t>своеобразие</w:t>
      </w:r>
      <w:r>
        <w:rPr>
          <w:spacing w:val="-9"/>
          <w:sz w:val="24"/>
        </w:rPr>
        <w:t xml:space="preserve"> </w:t>
      </w:r>
      <w:r>
        <w:rPr>
          <w:sz w:val="24"/>
        </w:rPr>
        <w:t>ситуаций</w:t>
      </w:r>
      <w:r>
        <w:rPr>
          <w:spacing w:val="-7"/>
          <w:sz w:val="24"/>
        </w:rPr>
        <w:t xml:space="preserve"> </w:t>
      </w:r>
      <w:r>
        <w:rPr>
          <w:sz w:val="24"/>
        </w:rPr>
        <w:t>в</w:t>
      </w:r>
      <w:r>
        <w:rPr>
          <w:spacing w:val="-6"/>
          <w:sz w:val="24"/>
        </w:rPr>
        <w:t xml:space="preserve"> </w:t>
      </w:r>
      <w:r>
        <w:rPr>
          <w:sz w:val="24"/>
        </w:rPr>
        <w:t>России,</w:t>
      </w:r>
      <w:r>
        <w:rPr>
          <w:spacing w:val="-6"/>
          <w:sz w:val="24"/>
        </w:rPr>
        <w:t xml:space="preserve"> </w:t>
      </w:r>
      <w:r>
        <w:rPr>
          <w:sz w:val="24"/>
        </w:rPr>
        <w:t xml:space="preserve">других </w:t>
      </w:r>
      <w:r>
        <w:rPr>
          <w:spacing w:val="-2"/>
          <w:sz w:val="24"/>
        </w:rPr>
        <w:t>странах).</w:t>
      </w:r>
    </w:p>
    <w:p w14:paraId="5B0552BB">
      <w:pPr>
        <w:spacing w:line="276" w:lineRule="auto"/>
        <w:ind w:left="569" w:right="565" w:firstLine="283"/>
        <w:jc w:val="both"/>
        <w:rPr>
          <w:i/>
          <w:sz w:val="24"/>
        </w:rPr>
      </w:pPr>
      <w:r>
        <w:rPr>
          <w:i/>
          <w:sz w:val="24"/>
        </w:rPr>
        <w:t>Рассмотрение исторических версий и оценок, определение своего отношения к наиболее значимым событиям и личностям прошлого:</w:t>
      </w:r>
    </w:p>
    <w:p w14:paraId="5BCEAEAB">
      <w:pPr>
        <w:pStyle w:val="32"/>
        <w:numPr>
          <w:ilvl w:val="0"/>
          <w:numId w:val="25"/>
        </w:numPr>
        <w:tabs>
          <w:tab w:val="left" w:pos="1136"/>
        </w:tabs>
        <w:spacing w:line="276" w:lineRule="auto"/>
        <w:ind w:right="558" w:firstLine="283"/>
        <w:jc w:val="left"/>
        <w:rPr>
          <w:sz w:val="24"/>
        </w:rPr>
      </w:pPr>
      <w:r>
        <w:rPr>
          <w:sz w:val="24"/>
        </w:rPr>
        <w:t>сопоставлять высказывания историков, содержащие разные мнения по спорным вопросам отечественной</w:t>
      </w:r>
      <w:r>
        <w:rPr>
          <w:spacing w:val="-6"/>
          <w:sz w:val="24"/>
        </w:rPr>
        <w:t xml:space="preserve"> </w:t>
      </w:r>
      <w:r>
        <w:rPr>
          <w:sz w:val="24"/>
        </w:rPr>
        <w:t>и</w:t>
      </w:r>
      <w:r>
        <w:rPr>
          <w:spacing w:val="-11"/>
          <w:sz w:val="24"/>
        </w:rPr>
        <w:t xml:space="preserve"> </w:t>
      </w:r>
      <w:r>
        <w:rPr>
          <w:sz w:val="24"/>
        </w:rPr>
        <w:t>всеобщей</w:t>
      </w:r>
      <w:r>
        <w:rPr>
          <w:spacing w:val="-11"/>
          <w:sz w:val="24"/>
        </w:rPr>
        <w:t xml:space="preserve"> </w:t>
      </w:r>
      <w:r>
        <w:rPr>
          <w:sz w:val="24"/>
        </w:rPr>
        <w:t>истории</w:t>
      </w:r>
      <w:r>
        <w:rPr>
          <w:spacing w:val="-11"/>
          <w:sz w:val="24"/>
        </w:rPr>
        <w:t xml:space="preserve"> </w:t>
      </w:r>
      <w:r>
        <w:rPr>
          <w:sz w:val="24"/>
        </w:rPr>
        <w:t>XIX</w:t>
      </w:r>
      <w:r>
        <w:rPr>
          <w:spacing w:val="-7"/>
          <w:sz w:val="24"/>
        </w:rPr>
        <w:t xml:space="preserve"> </w:t>
      </w:r>
      <w:r>
        <w:rPr>
          <w:sz w:val="24"/>
        </w:rPr>
        <w:t>-</w:t>
      </w:r>
      <w:r>
        <w:rPr>
          <w:spacing w:val="-5"/>
          <w:sz w:val="24"/>
        </w:rPr>
        <w:t xml:space="preserve"> </w:t>
      </w:r>
      <w:r>
        <w:rPr>
          <w:sz w:val="24"/>
        </w:rPr>
        <w:t>начала</w:t>
      </w:r>
      <w:r>
        <w:rPr>
          <w:spacing w:val="-8"/>
          <w:sz w:val="24"/>
        </w:rPr>
        <w:t xml:space="preserve"> </w:t>
      </w:r>
      <w:r>
        <w:rPr>
          <w:sz w:val="24"/>
        </w:rPr>
        <w:t>XX</w:t>
      </w:r>
      <w:r>
        <w:rPr>
          <w:spacing w:val="-8"/>
          <w:sz w:val="24"/>
        </w:rPr>
        <w:t xml:space="preserve"> </w:t>
      </w:r>
      <w:r>
        <w:rPr>
          <w:sz w:val="24"/>
        </w:rPr>
        <w:t>в.,</w:t>
      </w:r>
      <w:r>
        <w:rPr>
          <w:spacing w:val="-10"/>
          <w:sz w:val="24"/>
        </w:rPr>
        <w:t xml:space="preserve"> </w:t>
      </w:r>
      <w:r>
        <w:rPr>
          <w:sz w:val="24"/>
        </w:rPr>
        <w:t>объяснять,</w:t>
      </w:r>
      <w:r>
        <w:rPr>
          <w:spacing w:val="-9"/>
          <w:sz w:val="24"/>
        </w:rPr>
        <w:t xml:space="preserve"> </w:t>
      </w:r>
      <w:r>
        <w:rPr>
          <w:sz w:val="24"/>
        </w:rPr>
        <w:t>что</w:t>
      </w:r>
      <w:r>
        <w:rPr>
          <w:spacing w:val="-3"/>
          <w:sz w:val="24"/>
        </w:rPr>
        <w:t xml:space="preserve"> </w:t>
      </w:r>
      <w:r>
        <w:rPr>
          <w:sz w:val="24"/>
        </w:rPr>
        <w:t>могло</w:t>
      </w:r>
      <w:r>
        <w:rPr>
          <w:spacing w:val="-7"/>
          <w:sz w:val="24"/>
        </w:rPr>
        <w:t xml:space="preserve"> </w:t>
      </w:r>
      <w:r>
        <w:rPr>
          <w:sz w:val="24"/>
        </w:rPr>
        <w:t>лежать</w:t>
      </w:r>
      <w:r>
        <w:rPr>
          <w:spacing w:val="-10"/>
          <w:sz w:val="24"/>
        </w:rPr>
        <w:t xml:space="preserve"> </w:t>
      </w:r>
      <w:r>
        <w:rPr>
          <w:sz w:val="24"/>
        </w:rPr>
        <w:t>в</w:t>
      </w:r>
      <w:r>
        <w:rPr>
          <w:spacing w:val="-10"/>
          <w:sz w:val="24"/>
        </w:rPr>
        <w:t xml:space="preserve"> </w:t>
      </w:r>
      <w:r>
        <w:rPr>
          <w:sz w:val="24"/>
        </w:rPr>
        <w:t>их</w:t>
      </w:r>
      <w:r>
        <w:rPr>
          <w:spacing w:val="-6"/>
          <w:sz w:val="24"/>
        </w:rPr>
        <w:t xml:space="preserve"> </w:t>
      </w:r>
      <w:r>
        <w:rPr>
          <w:sz w:val="24"/>
        </w:rPr>
        <w:t>основе;</w:t>
      </w:r>
    </w:p>
    <w:p w14:paraId="055C6298">
      <w:pPr>
        <w:pStyle w:val="32"/>
        <w:numPr>
          <w:ilvl w:val="0"/>
          <w:numId w:val="25"/>
        </w:numPr>
        <w:tabs>
          <w:tab w:val="left" w:pos="1136"/>
        </w:tabs>
        <w:spacing w:line="280" w:lineRule="auto"/>
        <w:ind w:right="559" w:firstLine="283"/>
        <w:jc w:val="left"/>
        <w:rPr>
          <w:sz w:val="24"/>
        </w:rPr>
      </w:pPr>
      <w:r>
        <w:rPr>
          <w:sz w:val="24"/>
        </w:rPr>
        <w:t>оценивать</w:t>
      </w:r>
      <w:r>
        <w:rPr>
          <w:spacing w:val="80"/>
          <w:sz w:val="24"/>
        </w:rPr>
        <w:t xml:space="preserve"> </w:t>
      </w:r>
      <w:r>
        <w:rPr>
          <w:sz w:val="24"/>
        </w:rPr>
        <w:t>степень</w:t>
      </w:r>
      <w:r>
        <w:rPr>
          <w:spacing w:val="80"/>
          <w:w w:val="150"/>
          <w:sz w:val="24"/>
        </w:rPr>
        <w:t xml:space="preserve"> </w:t>
      </w:r>
      <w:r>
        <w:rPr>
          <w:sz w:val="24"/>
        </w:rPr>
        <w:t>убедительности</w:t>
      </w:r>
      <w:r>
        <w:rPr>
          <w:spacing w:val="80"/>
          <w:sz w:val="24"/>
        </w:rPr>
        <w:t xml:space="preserve"> </w:t>
      </w:r>
      <w:r>
        <w:rPr>
          <w:sz w:val="24"/>
        </w:rPr>
        <w:t>предложенных</w:t>
      </w:r>
      <w:r>
        <w:rPr>
          <w:spacing w:val="80"/>
          <w:sz w:val="24"/>
        </w:rPr>
        <w:t xml:space="preserve"> </w:t>
      </w:r>
      <w:r>
        <w:rPr>
          <w:sz w:val="24"/>
        </w:rPr>
        <w:t>точек</w:t>
      </w:r>
      <w:r>
        <w:rPr>
          <w:spacing w:val="80"/>
          <w:sz w:val="24"/>
        </w:rPr>
        <w:t xml:space="preserve"> </w:t>
      </w:r>
      <w:r>
        <w:rPr>
          <w:sz w:val="24"/>
        </w:rPr>
        <w:t>зрения,</w:t>
      </w:r>
      <w:r>
        <w:rPr>
          <w:spacing w:val="80"/>
          <w:w w:val="150"/>
          <w:sz w:val="24"/>
        </w:rPr>
        <w:t xml:space="preserve"> </w:t>
      </w:r>
      <w:r>
        <w:rPr>
          <w:sz w:val="24"/>
        </w:rPr>
        <w:t>формулировать</w:t>
      </w:r>
      <w:r>
        <w:rPr>
          <w:spacing w:val="80"/>
          <w:sz w:val="24"/>
        </w:rPr>
        <w:t xml:space="preserve"> </w:t>
      </w:r>
      <w:r>
        <w:rPr>
          <w:sz w:val="24"/>
        </w:rPr>
        <w:t>и</w:t>
      </w:r>
      <w:r>
        <w:rPr>
          <w:spacing w:val="40"/>
          <w:sz w:val="24"/>
        </w:rPr>
        <w:t xml:space="preserve"> </w:t>
      </w:r>
      <w:r>
        <w:rPr>
          <w:sz w:val="24"/>
        </w:rPr>
        <w:t>аргументировать свое мнение;</w:t>
      </w:r>
    </w:p>
    <w:p w14:paraId="28D7DA09">
      <w:pPr>
        <w:pStyle w:val="32"/>
        <w:numPr>
          <w:ilvl w:val="0"/>
          <w:numId w:val="25"/>
        </w:numPr>
        <w:tabs>
          <w:tab w:val="left" w:pos="1136"/>
        </w:tabs>
        <w:spacing w:line="276" w:lineRule="auto"/>
        <w:ind w:right="573" w:firstLine="283"/>
        <w:jc w:val="left"/>
        <w:rPr>
          <w:sz w:val="24"/>
        </w:rPr>
      </w:pPr>
      <w:r>
        <w:rPr>
          <w:sz w:val="24"/>
        </w:rPr>
        <w:t>объяснять,</w:t>
      </w:r>
      <w:r>
        <w:rPr>
          <w:spacing w:val="40"/>
          <w:sz w:val="24"/>
        </w:rPr>
        <w:t xml:space="preserve"> </w:t>
      </w:r>
      <w:r>
        <w:rPr>
          <w:sz w:val="24"/>
        </w:rPr>
        <w:t>какими</w:t>
      </w:r>
      <w:r>
        <w:rPr>
          <w:spacing w:val="40"/>
          <w:sz w:val="24"/>
        </w:rPr>
        <w:t xml:space="preserve"> </w:t>
      </w:r>
      <w:r>
        <w:rPr>
          <w:sz w:val="24"/>
        </w:rPr>
        <w:t>ценностями</w:t>
      </w:r>
      <w:r>
        <w:rPr>
          <w:spacing w:val="40"/>
          <w:sz w:val="24"/>
        </w:rPr>
        <w:t xml:space="preserve"> </w:t>
      </w:r>
      <w:r>
        <w:rPr>
          <w:sz w:val="24"/>
        </w:rPr>
        <w:t>руководствовались</w:t>
      </w:r>
      <w:r>
        <w:rPr>
          <w:spacing w:val="40"/>
          <w:sz w:val="24"/>
        </w:rPr>
        <w:t xml:space="preserve"> </w:t>
      </w:r>
      <w:r>
        <w:rPr>
          <w:sz w:val="24"/>
        </w:rPr>
        <w:t>люди</w:t>
      </w:r>
      <w:r>
        <w:rPr>
          <w:spacing w:val="40"/>
          <w:sz w:val="24"/>
        </w:rPr>
        <w:t xml:space="preserve"> </w:t>
      </w:r>
      <w:r>
        <w:rPr>
          <w:sz w:val="24"/>
        </w:rPr>
        <w:t>в</w:t>
      </w:r>
      <w:r>
        <w:rPr>
          <w:spacing w:val="40"/>
          <w:sz w:val="24"/>
        </w:rPr>
        <w:t xml:space="preserve"> </w:t>
      </w:r>
      <w:r>
        <w:rPr>
          <w:sz w:val="24"/>
        </w:rPr>
        <w:t>рассматриваемую</w:t>
      </w:r>
      <w:r>
        <w:rPr>
          <w:spacing w:val="40"/>
          <w:sz w:val="24"/>
        </w:rPr>
        <w:t xml:space="preserve"> </w:t>
      </w:r>
      <w:r>
        <w:rPr>
          <w:sz w:val="24"/>
        </w:rPr>
        <w:t>эпоху</w:t>
      </w:r>
      <w:r>
        <w:rPr>
          <w:spacing w:val="40"/>
          <w:sz w:val="24"/>
        </w:rPr>
        <w:t xml:space="preserve"> </w:t>
      </w:r>
      <w:r>
        <w:rPr>
          <w:sz w:val="24"/>
        </w:rPr>
        <w:t>(на примерах конкретных ситуаций, персоналий), выражать свое отношение к ним.</w:t>
      </w:r>
    </w:p>
    <w:p w14:paraId="10DA3556">
      <w:pPr>
        <w:spacing w:line="275" w:lineRule="exact"/>
        <w:ind w:left="852"/>
        <w:rPr>
          <w:i/>
          <w:sz w:val="24"/>
        </w:rPr>
      </w:pPr>
      <w:r>
        <w:rPr>
          <w:i/>
          <w:sz w:val="24"/>
        </w:rPr>
        <w:t>Применение</w:t>
      </w:r>
      <w:r>
        <w:rPr>
          <w:i/>
          <w:spacing w:val="-7"/>
          <w:sz w:val="24"/>
        </w:rPr>
        <w:t xml:space="preserve"> </w:t>
      </w:r>
      <w:r>
        <w:rPr>
          <w:i/>
          <w:sz w:val="24"/>
        </w:rPr>
        <w:t>исторических</w:t>
      </w:r>
      <w:r>
        <w:rPr>
          <w:i/>
          <w:spacing w:val="-1"/>
          <w:sz w:val="24"/>
        </w:rPr>
        <w:t xml:space="preserve"> </w:t>
      </w:r>
      <w:r>
        <w:rPr>
          <w:i/>
          <w:spacing w:val="-2"/>
          <w:sz w:val="24"/>
        </w:rPr>
        <w:t>знаний:</w:t>
      </w:r>
    </w:p>
    <w:p w14:paraId="7D2A586B">
      <w:pPr>
        <w:pStyle w:val="32"/>
        <w:numPr>
          <w:ilvl w:val="0"/>
          <w:numId w:val="25"/>
        </w:numPr>
        <w:tabs>
          <w:tab w:val="left" w:pos="1134"/>
        </w:tabs>
        <w:spacing w:before="24" w:line="276" w:lineRule="auto"/>
        <w:ind w:right="558" w:firstLine="283"/>
        <w:rPr>
          <w:sz w:val="24"/>
        </w:rPr>
      </w:pPr>
      <w:r>
        <w:rPr>
          <w:sz w:val="24"/>
        </w:rPr>
        <w:t>распознавать в окружающей среде, в том числе в родном городе, регионе памятники материальной и</w:t>
      </w:r>
      <w:r>
        <w:rPr>
          <w:spacing w:val="-5"/>
          <w:sz w:val="24"/>
        </w:rPr>
        <w:t xml:space="preserve"> </w:t>
      </w:r>
      <w:r>
        <w:rPr>
          <w:sz w:val="24"/>
        </w:rPr>
        <w:t>художественной культуры XIX</w:t>
      </w:r>
      <w:r>
        <w:rPr>
          <w:spacing w:val="-2"/>
          <w:sz w:val="24"/>
        </w:rPr>
        <w:t xml:space="preserve"> </w:t>
      </w:r>
      <w:r>
        <w:rPr>
          <w:sz w:val="24"/>
        </w:rPr>
        <w:t>-</w:t>
      </w:r>
      <w:r>
        <w:rPr>
          <w:spacing w:val="-5"/>
          <w:sz w:val="24"/>
        </w:rPr>
        <w:t xml:space="preserve"> </w:t>
      </w:r>
      <w:r>
        <w:rPr>
          <w:sz w:val="24"/>
        </w:rPr>
        <w:t>начала</w:t>
      </w:r>
      <w:r>
        <w:rPr>
          <w:spacing w:val="-2"/>
          <w:sz w:val="24"/>
        </w:rPr>
        <w:t xml:space="preserve"> </w:t>
      </w:r>
      <w:r>
        <w:rPr>
          <w:sz w:val="24"/>
        </w:rPr>
        <w:t>XX</w:t>
      </w:r>
      <w:r>
        <w:rPr>
          <w:spacing w:val="-3"/>
          <w:sz w:val="24"/>
        </w:rPr>
        <w:t xml:space="preserve"> </w:t>
      </w:r>
      <w:r>
        <w:rPr>
          <w:sz w:val="24"/>
        </w:rPr>
        <w:t>в.,</w:t>
      </w:r>
      <w:r>
        <w:rPr>
          <w:spacing w:val="-4"/>
          <w:sz w:val="24"/>
        </w:rPr>
        <w:t xml:space="preserve"> </w:t>
      </w:r>
      <w:r>
        <w:rPr>
          <w:sz w:val="24"/>
        </w:rPr>
        <w:t>объяснять,</w:t>
      </w:r>
      <w:r>
        <w:rPr>
          <w:spacing w:val="-3"/>
          <w:sz w:val="24"/>
        </w:rPr>
        <w:t xml:space="preserve"> </w:t>
      </w:r>
      <w:r>
        <w:rPr>
          <w:sz w:val="24"/>
        </w:rPr>
        <w:t>в чѐм</w:t>
      </w:r>
      <w:r>
        <w:rPr>
          <w:spacing w:val="-5"/>
          <w:sz w:val="24"/>
        </w:rPr>
        <w:t xml:space="preserve"> </w:t>
      </w:r>
      <w:r>
        <w:rPr>
          <w:sz w:val="24"/>
        </w:rPr>
        <w:t>заключалось</w:t>
      </w:r>
      <w:r>
        <w:rPr>
          <w:spacing w:val="-5"/>
          <w:sz w:val="24"/>
        </w:rPr>
        <w:t xml:space="preserve"> </w:t>
      </w:r>
      <w:r>
        <w:rPr>
          <w:sz w:val="24"/>
        </w:rPr>
        <w:t>их значение для времени их создания и для современного общества;</w:t>
      </w:r>
    </w:p>
    <w:p w14:paraId="31B03452">
      <w:pPr>
        <w:pStyle w:val="32"/>
        <w:numPr>
          <w:ilvl w:val="0"/>
          <w:numId w:val="25"/>
        </w:numPr>
        <w:tabs>
          <w:tab w:val="left" w:pos="1134"/>
        </w:tabs>
        <w:spacing w:line="280" w:lineRule="auto"/>
        <w:ind w:right="552" w:firstLine="283"/>
        <w:rPr>
          <w:sz w:val="24"/>
        </w:rPr>
      </w:pPr>
      <w:r>
        <w:rPr>
          <w:sz w:val="24"/>
        </w:rPr>
        <w:t>выполнять учебные проекты по отечественной и всеобщей истории XIX - начала XX в. (в том числе на региональном материале);</w:t>
      </w:r>
    </w:p>
    <w:p w14:paraId="1D55DFA8">
      <w:pPr>
        <w:pStyle w:val="32"/>
        <w:numPr>
          <w:ilvl w:val="0"/>
          <w:numId w:val="25"/>
        </w:numPr>
        <w:tabs>
          <w:tab w:val="left" w:pos="1134"/>
        </w:tabs>
        <w:spacing w:line="276" w:lineRule="auto"/>
        <w:ind w:right="560" w:firstLine="283"/>
        <w:rPr>
          <w:sz w:val="24"/>
        </w:rPr>
      </w:pPr>
      <w:r>
        <w:rPr>
          <w:sz w:val="24"/>
        </w:rPr>
        <w:t>объяснять, в чем состоит наследие истории XIX - начала XX в. для России, других стран мира,</w:t>
      </w:r>
      <w:r>
        <w:rPr>
          <w:spacing w:val="-13"/>
          <w:sz w:val="24"/>
        </w:rPr>
        <w:t xml:space="preserve"> </w:t>
      </w:r>
      <w:r>
        <w:rPr>
          <w:sz w:val="24"/>
        </w:rPr>
        <w:t>высказывать</w:t>
      </w:r>
      <w:r>
        <w:rPr>
          <w:spacing w:val="-14"/>
          <w:sz w:val="24"/>
        </w:rPr>
        <w:t xml:space="preserve"> </w:t>
      </w:r>
      <w:r>
        <w:rPr>
          <w:sz w:val="24"/>
        </w:rPr>
        <w:t>и</w:t>
      </w:r>
      <w:r>
        <w:rPr>
          <w:spacing w:val="-10"/>
          <w:sz w:val="24"/>
        </w:rPr>
        <w:t xml:space="preserve"> </w:t>
      </w:r>
      <w:r>
        <w:rPr>
          <w:sz w:val="24"/>
        </w:rPr>
        <w:t>аргументировать</w:t>
      </w:r>
      <w:r>
        <w:rPr>
          <w:spacing w:val="-9"/>
          <w:sz w:val="24"/>
        </w:rPr>
        <w:t xml:space="preserve"> </w:t>
      </w:r>
      <w:r>
        <w:rPr>
          <w:sz w:val="24"/>
        </w:rPr>
        <w:t>своѐ</w:t>
      </w:r>
      <w:r>
        <w:rPr>
          <w:spacing w:val="-15"/>
          <w:sz w:val="24"/>
        </w:rPr>
        <w:t xml:space="preserve"> </w:t>
      </w:r>
      <w:r>
        <w:rPr>
          <w:sz w:val="24"/>
        </w:rPr>
        <w:t>отношение</w:t>
      </w:r>
      <w:r>
        <w:rPr>
          <w:spacing w:val="-12"/>
          <w:sz w:val="24"/>
        </w:rPr>
        <w:t xml:space="preserve"> </w:t>
      </w:r>
      <w:r>
        <w:rPr>
          <w:sz w:val="24"/>
        </w:rPr>
        <w:t>к</w:t>
      </w:r>
      <w:r>
        <w:rPr>
          <w:spacing w:val="-8"/>
          <w:sz w:val="24"/>
        </w:rPr>
        <w:t xml:space="preserve"> </w:t>
      </w:r>
      <w:r>
        <w:rPr>
          <w:sz w:val="24"/>
        </w:rPr>
        <w:t>культурному</w:t>
      </w:r>
      <w:r>
        <w:rPr>
          <w:spacing w:val="-15"/>
          <w:sz w:val="24"/>
        </w:rPr>
        <w:t xml:space="preserve"> </w:t>
      </w:r>
      <w:r>
        <w:rPr>
          <w:sz w:val="24"/>
        </w:rPr>
        <w:t>наследию</w:t>
      </w:r>
      <w:r>
        <w:rPr>
          <w:spacing w:val="-12"/>
          <w:sz w:val="24"/>
        </w:rPr>
        <w:t xml:space="preserve"> </w:t>
      </w:r>
      <w:r>
        <w:rPr>
          <w:sz w:val="24"/>
        </w:rPr>
        <w:t>в</w:t>
      </w:r>
      <w:r>
        <w:rPr>
          <w:spacing w:val="32"/>
          <w:sz w:val="24"/>
        </w:rPr>
        <w:t xml:space="preserve"> </w:t>
      </w:r>
      <w:r>
        <w:rPr>
          <w:sz w:val="24"/>
        </w:rPr>
        <w:t xml:space="preserve">общественных </w:t>
      </w:r>
      <w:r>
        <w:rPr>
          <w:spacing w:val="-2"/>
          <w:sz w:val="24"/>
        </w:rPr>
        <w:t>обсуждениях.</w:t>
      </w:r>
    </w:p>
    <w:p w14:paraId="1D5D3F8A">
      <w:pPr>
        <w:pStyle w:val="17"/>
        <w:ind w:left="429" w:right="431" w:firstLine="0"/>
        <w:jc w:val="center"/>
      </w:pPr>
      <w:r>
        <w:t>Перечень</w:t>
      </w:r>
      <w:r>
        <w:rPr>
          <w:spacing w:val="-5"/>
        </w:rPr>
        <w:t xml:space="preserve"> </w:t>
      </w:r>
      <w:r>
        <w:t>элементов содержания,</w:t>
      </w:r>
      <w:r>
        <w:rPr>
          <w:spacing w:val="-5"/>
        </w:rPr>
        <w:t xml:space="preserve"> </w:t>
      </w:r>
      <w:r>
        <w:t>проверяемых</w:t>
      </w:r>
      <w:r>
        <w:rPr>
          <w:spacing w:val="-11"/>
        </w:rPr>
        <w:t xml:space="preserve"> </w:t>
      </w:r>
      <w:r>
        <w:t>на</w:t>
      </w:r>
      <w:r>
        <w:rPr>
          <w:spacing w:val="-3"/>
        </w:rPr>
        <w:t xml:space="preserve"> </w:t>
      </w:r>
      <w:r>
        <w:t>ОГЭ</w:t>
      </w:r>
      <w:r>
        <w:rPr>
          <w:spacing w:val="-2"/>
        </w:rPr>
        <w:t xml:space="preserve"> </w:t>
      </w:r>
      <w:r>
        <w:t>по</w:t>
      </w:r>
      <w:r>
        <w:rPr>
          <w:spacing w:val="-2"/>
        </w:rPr>
        <w:t xml:space="preserve"> истории</w:t>
      </w:r>
    </w:p>
    <w:p w14:paraId="77EE9225">
      <w:pPr>
        <w:pStyle w:val="17"/>
        <w:spacing w:before="6" w:after="1"/>
        <w:ind w:left="0" w:firstLine="0"/>
        <w:jc w:val="left"/>
        <w:rPr>
          <w:sz w:val="20"/>
        </w:rPr>
      </w:pPr>
    </w:p>
    <w:tbl>
      <w:tblPr>
        <w:tblStyle w:val="8"/>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3"/>
        <w:gridCol w:w="9272"/>
      </w:tblGrid>
      <w:tr w14:paraId="33E2D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20F6253B">
            <w:pPr>
              <w:pStyle w:val="34"/>
              <w:spacing w:before="97"/>
              <w:ind w:left="18" w:right="7"/>
              <w:jc w:val="center"/>
              <w:rPr>
                <w:sz w:val="24"/>
              </w:rPr>
            </w:pPr>
            <w:r>
              <w:rPr>
                <w:spacing w:val="-5"/>
                <w:sz w:val="24"/>
              </w:rPr>
              <w:t>Код</w:t>
            </w:r>
          </w:p>
        </w:tc>
        <w:tc>
          <w:tcPr>
            <w:tcW w:w="9272" w:type="dxa"/>
          </w:tcPr>
          <w:p w14:paraId="03F1C404">
            <w:pPr>
              <w:pStyle w:val="34"/>
              <w:spacing w:before="97"/>
              <w:ind w:left="11"/>
              <w:jc w:val="center"/>
              <w:rPr>
                <w:sz w:val="24"/>
              </w:rPr>
            </w:pPr>
            <w:r>
              <w:rPr>
                <w:sz w:val="24"/>
              </w:rPr>
              <w:t>Проверяемый элемент</w:t>
            </w:r>
            <w:r>
              <w:rPr>
                <w:spacing w:val="-3"/>
                <w:sz w:val="24"/>
              </w:rPr>
              <w:t xml:space="preserve"> </w:t>
            </w:r>
            <w:r>
              <w:rPr>
                <w:spacing w:val="-2"/>
                <w:sz w:val="24"/>
              </w:rPr>
              <w:t>содержания</w:t>
            </w:r>
          </w:p>
        </w:tc>
      </w:tr>
      <w:tr w14:paraId="146BE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653" w:type="dxa"/>
          </w:tcPr>
          <w:p w14:paraId="11A1468B">
            <w:pPr>
              <w:pStyle w:val="34"/>
              <w:spacing w:before="97"/>
              <w:ind w:left="18" w:right="4"/>
              <w:jc w:val="center"/>
              <w:rPr>
                <w:sz w:val="24"/>
              </w:rPr>
            </w:pPr>
            <w:r>
              <w:rPr>
                <w:spacing w:val="-10"/>
                <w:sz w:val="24"/>
              </w:rPr>
              <w:t>1</w:t>
            </w:r>
          </w:p>
        </w:tc>
        <w:tc>
          <w:tcPr>
            <w:tcW w:w="9272" w:type="dxa"/>
          </w:tcPr>
          <w:p w14:paraId="21E45C84">
            <w:pPr>
              <w:pStyle w:val="34"/>
              <w:spacing w:before="97"/>
              <w:ind w:left="62"/>
              <w:rPr>
                <w:sz w:val="24"/>
              </w:rPr>
            </w:pPr>
            <w:r>
              <w:rPr>
                <w:sz w:val="24"/>
              </w:rPr>
              <w:t>От</w:t>
            </w:r>
            <w:r>
              <w:rPr>
                <w:spacing w:val="-1"/>
                <w:sz w:val="24"/>
              </w:rPr>
              <w:t xml:space="preserve"> </w:t>
            </w:r>
            <w:r>
              <w:rPr>
                <w:sz w:val="24"/>
              </w:rPr>
              <w:t>Руси к</w:t>
            </w:r>
            <w:r>
              <w:rPr>
                <w:spacing w:val="-3"/>
                <w:sz w:val="24"/>
              </w:rPr>
              <w:t xml:space="preserve"> </w:t>
            </w:r>
            <w:r>
              <w:rPr>
                <w:sz w:val="24"/>
              </w:rPr>
              <w:t>Российскому</w:t>
            </w:r>
            <w:r>
              <w:rPr>
                <w:spacing w:val="-10"/>
                <w:sz w:val="24"/>
              </w:rPr>
              <w:t xml:space="preserve"> </w:t>
            </w:r>
            <w:r>
              <w:rPr>
                <w:spacing w:val="-2"/>
                <w:sz w:val="24"/>
              </w:rPr>
              <w:t>государству</w:t>
            </w:r>
          </w:p>
        </w:tc>
      </w:tr>
      <w:tr w14:paraId="31650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379B11D9">
            <w:pPr>
              <w:pStyle w:val="34"/>
              <w:spacing w:before="92"/>
              <w:ind w:left="18" w:right="5"/>
              <w:jc w:val="center"/>
              <w:rPr>
                <w:sz w:val="24"/>
              </w:rPr>
            </w:pPr>
            <w:r>
              <w:rPr>
                <w:spacing w:val="-5"/>
                <w:sz w:val="24"/>
              </w:rPr>
              <w:t>1.1</w:t>
            </w:r>
          </w:p>
        </w:tc>
        <w:tc>
          <w:tcPr>
            <w:tcW w:w="9272" w:type="dxa"/>
          </w:tcPr>
          <w:p w14:paraId="161F5423">
            <w:pPr>
              <w:pStyle w:val="34"/>
              <w:spacing w:before="92"/>
              <w:ind w:left="62"/>
              <w:rPr>
                <w:sz w:val="24"/>
              </w:rPr>
            </w:pPr>
            <w:r>
              <w:rPr>
                <w:sz w:val="24"/>
              </w:rPr>
              <w:t>Народы</w:t>
            </w:r>
            <w:r>
              <w:rPr>
                <w:spacing w:val="-4"/>
                <w:sz w:val="24"/>
              </w:rPr>
              <w:t xml:space="preserve"> </w:t>
            </w:r>
            <w:r>
              <w:rPr>
                <w:sz w:val="24"/>
              </w:rPr>
              <w:t>и</w:t>
            </w:r>
            <w:r>
              <w:rPr>
                <w:spacing w:val="-6"/>
                <w:sz w:val="24"/>
              </w:rPr>
              <w:t xml:space="preserve"> </w:t>
            </w:r>
            <w:r>
              <w:rPr>
                <w:sz w:val="24"/>
              </w:rPr>
              <w:t>государства</w:t>
            </w:r>
            <w:r>
              <w:rPr>
                <w:spacing w:val="-3"/>
                <w:sz w:val="24"/>
              </w:rPr>
              <w:t xml:space="preserve"> </w:t>
            </w:r>
            <w:r>
              <w:rPr>
                <w:sz w:val="24"/>
              </w:rPr>
              <w:t>на</w:t>
            </w:r>
            <w:r>
              <w:rPr>
                <w:spacing w:val="-3"/>
                <w:sz w:val="24"/>
              </w:rPr>
              <w:t xml:space="preserve"> </w:t>
            </w:r>
            <w:r>
              <w:rPr>
                <w:sz w:val="24"/>
              </w:rPr>
              <w:t>территории</w:t>
            </w:r>
            <w:r>
              <w:rPr>
                <w:spacing w:val="-1"/>
                <w:sz w:val="24"/>
              </w:rPr>
              <w:t xml:space="preserve"> </w:t>
            </w:r>
            <w:r>
              <w:rPr>
                <w:sz w:val="24"/>
              </w:rPr>
              <w:t>нашей</w:t>
            </w:r>
            <w:r>
              <w:rPr>
                <w:spacing w:val="-1"/>
                <w:sz w:val="24"/>
              </w:rPr>
              <w:t xml:space="preserve"> </w:t>
            </w:r>
            <w:r>
              <w:rPr>
                <w:sz w:val="24"/>
              </w:rPr>
              <w:t>страны</w:t>
            </w:r>
            <w:r>
              <w:rPr>
                <w:spacing w:val="-2"/>
                <w:sz w:val="24"/>
              </w:rPr>
              <w:t xml:space="preserve"> </w:t>
            </w:r>
            <w:r>
              <w:rPr>
                <w:sz w:val="24"/>
              </w:rPr>
              <w:t>в</w:t>
            </w:r>
            <w:r>
              <w:rPr>
                <w:spacing w:val="-4"/>
                <w:sz w:val="24"/>
              </w:rPr>
              <w:t xml:space="preserve"> </w:t>
            </w:r>
            <w:r>
              <w:rPr>
                <w:spacing w:val="-2"/>
                <w:sz w:val="24"/>
              </w:rPr>
              <w:t>древности</w:t>
            </w:r>
          </w:p>
        </w:tc>
      </w:tr>
      <w:tr w14:paraId="5BD4D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4FAEA233">
            <w:pPr>
              <w:pStyle w:val="34"/>
              <w:spacing w:before="92"/>
              <w:ind w:left="18" w:right="5"/>
              <w:jc w:val="center"/>
              <w:rPr>
                <w:sz w:val="24"/>
              </w:rPr>
            </w:pPr>
            <w:r>
              <w:rPr>
                <w:spacing w:val="-5"/>
                <w:sz w:val="24"/>
              </w:rPr>
              <w:t>1.2</w:t>
            </w:r>
          </w:p>
        </w:tc>
        <w:tc>
          <w:tcPr>
            <w:tcW w:w="9272" w:type="dxa"/>
          </w:tcPr>
          <w:p w14:paraId="1C6F1DDD">
            <w:pPr>
              <w:pStyle w:val="34"/>
              <w:spacing w:before="92"/>
              <w:ind w:left="62"/>
              <w:rPr>
                <w:sz w:val="24"/>
              </w:rPr>
            </w:pPr>
            <w:r>
              <w:rPr>
                <w:sz w:val="24"/>
              </w:rPr>
              <w:t>Роль</w:t>
            </w:r>
            <w:r>
              <w:rPr>
                <w:spacing w:val="-13"/>
                <w:sz w:val="24"/>
              </w:rPr>
              <w:t xml:space="preserve"> </w:t>
            </w:r>
            <w:r>
              <w:rPr>
                <w:sz w:val="24"/>
              </w:rPr>
              <w:t>и</w:t>
            </w:r>
            <w:r>
              <w:rPr>
                <w:spacing w:val="-5"/>
                <w:sz w:val="24"/>
              </w:rPr>
              <w:t xml:space="preserve"> </w:t>
            </w:r>
            <w:r>
              <w:rPr>
                <w:sz w:val="24"/>
              </w:rPr>
              <w:t>место</w:t>
            </w:r>
            <w:r>
              <w:rPr>
                <w:spacing w:val="-2"/>
                <w:sz w:val="24"/>
              </w:rPr>
              <w:t xml:space="preserve"> </w:t>
            </w:r>
            <w:r>
              <w:rPr>
                <w:sz w:val="24"/>
              </w:rPr>
              <w:t>России</w:t>
            </w:r>
            <w:r>
              <w:rPr>
                <w:spacing w:val="-10"/>
                <w:sz w:val="24"/>
              </w:rPr>
              <w:t xml:space="preserve"> </w:t>
            </w:r>
            <w:r>
              <w:rPr>
                <w:sz w:val="24"/>
              </w:rPr>
              <w:t>в</w:t>
            </w:r>
            <w:r>
              <w:rPr>
                <w:spacing w:val="-5"/>
                <w:sz w:val="24"/>
              </w:rPr>
              <w:t xml:space="preserve"> </w:t>
            </w:r>
            <w:r>
              <w:rPr>
                <w:sz w:val="24"/>
              </w:rPr>
              <w:t>мировой</w:t>
            </w:r>
            <w:r>
              <w:rPr>
                <w:spacing w:val="-10"/>
                <w:sz w:val="24"/>
              </w:rPr>
              <w:t xml:space="preserve"> </w:t>
            </w:r>
            <w:r>
              <w:rPr>
                <w:sz w:val="24"/>
              </w:rPr>
              <w:t>истории.</w:t>
            </w:r>
            <w:r>
              <w:rPr>
                <w:spacing w:val="1"/>
                <w:sz w:val="24"/>
              </w:rPr>
              <w:t xml:space="preserve"> </w:t>
            </w:r>
            <w:r>
              <w:rPr>
                <w:sz w:val="24"/>
              </w:rPr>
              <w:t>Периодизация</w:t>
            </w:r>
            <w:r>
              <w:rPr>
                <w:spacing w:val="-6"/>
                <w:sz w:val="24"/>
              </w:rPr>
              <w:t xml:space="preserve"> </w:t>
            </w:r>
            <w:r>
              <w:rPr>
                <w:sz w:val="24"/>
              </w:rPr>
              <w:t>и</w:t>
            </w:r>
            <w:r>
              <w:rPr>
                <w:spacing w:val="-6"/>
                <w:sz w:val="24"/>
              </w:rPr>
              <w:t xml:space="preserve"> </w:t>
            </w:r>
            <w:r>
              <w:rPr>
                <w:sz w:val="24"/>
              </w:rPr>
              <w:t>источники</w:t>
            </w:r>
            <w:r>
              <w:rPr>
                <w:spacing w:val="-5"/>
                <w:sz w:val="24"/>
              </w:rPr>
              <w:t xml:space="preserve"> </w:t>
            </w:r>
            <w:r>
              <w:rPr>
                <w:sz w:val="24"/>
              </w:rPr>
              <w:t>российской</w:t>
            </w:r>
            <w:r>
              <w:rPr>
                <w:spacing w:val="-10"/>
                <w:sz w:val="24"/>
              </w:rPr>
              <w:t xml:space="preserve"> </w:t>
            </w:r>
            <w:r>
              <w:rPr>
                <w:spacing w:val="-2"/>
                <w:sz w:val="24"/>
              </w:rPr>
              <w:t>истории</w:t>
            </w:r>
          </w:p>
        </w:tc>
      </w:tr>
    </w:tbl>
    <w:p w14:paraId="1289B31D">
      <w:pPr>
        <w:pStyle w:val="34"/>
        <w:rPr>
          <w:sz w:val="24"/>
        </w:rPr>
        <w:sectPr>
          <w:pgSz w:w="11910" w:h="16840"/>
          <w:pgMar w:top="320" w:right="141" w:bottom="620" w:left="708" w:header="0" w:footer="358" w:gutter="0"/>
          <w:cols w:space="720" w:num="1"/>
        </w:sectPr>
      </w:pPr>
    </w:p>
    <w:tbl>
      <w:tblPr>
        <w:tblStyle w:val="8"/>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3"/>
        <w:gridCol w:w="9272"/>
      </w:tblGrid>
      <w:tr w14:paraId="12528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268658C6">
            <w:pPr>
              <w:pStyle w:val="34"/>
              <w:spacing w:before="97"/>
              <w:ind w:left="18" w:right="5"/>
              <w:jc w:val="center"/>
              <w:rPr>
                <w:sz w:val="24"/>
              </w:rPr>
            </w:pPr>
            <w:r>
              <w:rPr>
                <w:spacing w:val="-5"/>
                <w:sz w:val="24"/>
              </w:rPr>
              <w:t>1.3</w:t>
            </w:r>
          </w:p>
        </w:tc>
        <w:tc>
          <w:tcPr>
            <w:tcW w:w="9272" w:type="dxa"/>
          </w:tcPr>
          <w:p w14:paraId="1EFBBA0A">
            <w:pPr>
              <w:pStyle w:val="34"/>
              <w:spacing w:before="99" w:line="237" w:lineRule="auto"/>
              <w:ind w:left="62"/>
              <w:rPr>
                <w:sz w:val="24"/>
              </w:rPr>
            </w:pPr>
            <w:r>
              <w:rPr>
                <w:sz w:val="24"/>
              </w:rPr>
              <w:t>Образование Руси: исторические условия образования государства Русь. Формирование территории. Внутренняя политика первых князей</w:t>
            </w:r>
          </w:p>
        </w:tc>
      </w:tr>
      <w:tr w14:paraId="749F3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653" w:type="dxa"/>
          </w:tcPr>
          <w:p w14:paraId="7B8501F0">
            <w:pPr>
              <w:pStyle w:val="34"/>
              <w:spacing w:before="92"/>
              <w:ind w:left="18" w:right="5"/>
              <w:jc w:val="center"/>
              <w:rPr>
                <w:sz w:val="24"/>
              </w:rPr>
            </w:pPr>
            <w:r>
              <w:rPr>
                <w:spacing w:val="-5"/>
                <w:sz w:val="24"/>
              </w:rPr>
              <w:t>1.4</w:t>
            </w:r>
          </w:p>
        </w:tc>
        <w:tc>
          <w:tcPr>
            <w:tcW w:w="9272" w:type="dxa"/>
          </w:tcPr>
          <w:p w14:paraId="6157E10A">
            <w:pPr>
              <w:pStyle w:val="34"/>
              <w:spacing w:before="92"/>
              <w:ind w:left="62" w:right="49"/>
              <w:jc w:val="both"/>
              <w:rPr>
                <w:sz w:val="24"/>
              </w:rPr>
            </w:pPr>
            <w:r>
              <w:rPr>
                <w:sz w:val="24"/>
              </w:rPr>
              <w:t>Принятие</w:t>
            </w:r>
            <w:r>
              <w:rPr>
                <w:spacing w:val="-15"/>
                <w:sz w:val="24"/>
              </w:rPr>
              <w:t xml:space="preserve"> </w:t>
            </w:r>
            <w:r>
              <w:rPr>
                <w:sz w:val="24"/>
              </w:rPr>
              <w:t>христианства</w:t>
            </w:r>
            <w:r>
              <w:rPr>
                <w:spacing w:val="-15"/>
                <w:sz w:val="24"/>
              </w:rPr>
              <w:t xml:space="preserve"> </w:t>
            </w:r>
            <w:r>
              <w:rPr>
                <w:sz w:val="24"/>
              </w:rPr>
              <w:t>и</w:t>
            </w:r>
            <w:r>
              <w:rPr>
                <w:spacing w:val="-15"/>
                <w:sz w:val="24"/>
              </w:rPr>
              <w:t xml:space="preserve"> </w:t>
            </w:r>
            <w:r>
              <w:rPr>
                <w:sz w:val="24"/>
              </w:rPr>
              <w:t>его</w:t>
            </w:r>
            <w:r>
              <w:rPr>
                <w:spacing w:val="-15"/>
                <w:sz w:val="24"/>
              </w:rPr>
              <w:t xml:space="preserve"> </w:t>
            </w:r>
            <w:r>
              <w:rPr>
                <w:sz w:val="24"/>
              </w:rPr>
              <w:t>значение.</w:t>
            </w:r>
            <w:r>
              <w:rPr>
                <w:spacing w:val="-15"/>
                <w:sz w:val="24"/>
              </w:rPr>
              <w:t xml:space="preserve"> </w:t>
            </w:r>
            <w:r>
              <w:rPr>
                <w:sz w:val="24"/>
              </w:rPr>
              <w:t>Русь</w:t>
            </w:r>
            <w:r>
              <w:rPr>
                <w:spacing w:val="-10"/>
                <w:sz w:val="24"/>
              </w:rPr>
              <w:t xml:space="preserve"> </w:t>
            </w:r>
            <w:r>
              <w:rPr>
                <w:sz w:val="24"/>
              </w:rPr>
              <w:t>в</w:t>
            </w:r>
            <w:r>
              <w:rPr>
                <w:spacing w:val="-14"/>
                <w:sz w:val="24"/>
              </w:rPr>
              <w:t xml:space="preserve"> </w:t>
            </w:r>
            <w:r>
              <w:rPr>
                <w:sz w:val="24"/>
              </w:rPr>
              <w:t>конце</w:t>
            </w:r>
            <w:r>
              <w:rPr>
                <w:spacing w:val="-15"/>
                <w:sz w:val="24"/>
              </w:rPr>
              <w:t xml:space="preserve"> </w:t>
            </w:r>
            <w:r>
              <w:rPr>
                <w:sz w:val="24"/>
              </w:rPr>
              <w:t>X</w:t>
            </w:r>
            <w:r>
              <w:rPr>
                <w:spacing w:val="-11"/>
                <w:sz w:val="24"/>
              </w:rPr>
              <w:t xml:space="preserve"> </w:t>
            </w:r>
            <w:r>
              <w:rPr>
                <w:sz w:val="24"/>
              </w:rPr>
              <w:t>-</w:t>
            </w:r>
            <w:r>
              <w:rPr>
                <w:spacing w:val="-15"/>
                <w:sz w:val="24"/>
              </w:rPr>
              <w:t xml:space="preserve"> </w:t>
            </w:r>
            <w:r>
              <w:rPr>
                <w:sz w:val="24"/>
              </w:rPr>
              <w:t>начале</w:t>
            </w:r>
            <w:r>
              <w:rPr>
                <w:spacing w:val="-12"/>
                <w:sz w:val="24"/>
              </w:rPr>
              <w:t xml:space="preserve"> </w:t>
            </w:r>
            <w:r>
              <w:rPr>
                <w:sz w:val="24"/>
              </w:rPr>
              <w:t>XII</w:t>
            </w:r>
            <w:r>
              <w:rPr>
                <w:spacing w:val="-15"/>
                <w:sz w:val="24"/>
              </w:rPr>
              <w:t xml:space="preserve"> </w:t>
            </w:r>
            <w:r>
              <w:rPr>
                <w:sz w:val="24"/>
              </w:rPr>
              <w:t>в.:</w:t>
            </w:r>
            <w:r>
              <w:rPr>
                <w:spacing w:val="-14"/>
                <w:sz w:val="24"/>
              </w:rPr>
              <w:t xml:space="preserve"> </w:t>
            </w:r>
            <w:r>
              <w:rPr>
                <w:sz w:val="24"/>
              </w:rPr>
              <w:t>территория,</w:t>
            </w:r>
            <w:r>
              <w:rPr>
                <w:spacing w:val="-15"/>
                <w:sz w:val="24"/>
              </w:rPr>
              <w:t xml:space="preserve"> </w:t>
            </w:r>
            <w:r>
              <w:rPr>
                <w:sz w:val="24"/>
              </w:rPr>
              <w:t>органы власти, социальная структура, хозяйственный уклад, крупнейшие города. Новгород как центр</w:t>
            </w:r>
            <w:r>
              <w:rPr>
                <w:spacing w:val="-5"/>
                <w:sz w:val="24"/>
              </w:rPr>
              <w:t xml:space="preserve"> </w:t>
            </w:r>
            <w:r>
              <w:rPr>
                <w:sz w:val="24"/>
              </w:rPr>
              <w:t>освоения</w:t>
            </w:r>
            <w:r>
              <w:rPr>
                <w:spacing w:val="-6"/>
                <w:sz w:val="24"/>
              </w:rPr>
              <w:t xml:space="preserve"> </w:t>
            </w:r>
            <w:r>
              <w:rPr>
                <w:sz w:val="24"/>
              </w:rPr>
              <w:t>Севера</w:t>
            </w:r>
            <w:r>
              <w:rPr>
                <w:spacing w:val="-2"/>
                <w:sz w:val="24"/>
              </w:rPr>
              <w:t xml:space="preserve"> </w:t>
            </w:r>
            <w:r>
              <w:rPr>
                <w:sz w:val="24"/>
              </w:rPr>
              <w:t>Восточной</w:t>
            </w:r>
            <w:r>
              <w:rPr>
                <w:spacing w:val="-5"/>
                <w:sz w:val="24"/>
              </w:rPr>
              <w:t xml:space="preserve"> </w:t>
            </w:r>
            <w:r>
              <w:rPr>
                <w:sz w:val="24"/>
              </w:rPr>
              <w:t>Европы,</w:t>
            </w:r>
            <w:r>
              <w:rPr>
                <w:spacing w:val="-7"/>
                <w:sz w:val="24"/>
              </w:rPr>
              <w:t xml:space="preserve"> </w:t>
            </w:r>
            <w:r>
              <w:rPr>
                <w:sz w:val="24"/>
              </w:rPr>
              <w:t>освоение</w:t>
            </w:r>
            <w:r>
              <w:rPr>
                <w:spacing w:val="-6"/>
                <w:sz w:val="24"/>
              </w:rPr>
              <w:t xml:space="preserve"> </w:t>
            </w:r>
            <w:r>
              <w:rPr>
                <w:sz w:val="24"/>
              </w:rPr>
              <w:t>Русской равнины.</w:t>
            </w:r>
            <w:r>
              <w:rPr>
                <w:spacing w:val="-4"/>
                <w:sz w:val="24"/>
              </w:rPr>
              <w:t xml:space="preserve"> </w:t>
            </w:r>
            <w:r>
              <w:rPr>
                <w:sz w:val="24"/>
              </w:rPr>
              <w:t>Территориально-политическая</w:t>
            </w:r>
            <w:r>
              <w:rPr>
                <w:spacing w:val="-15"/>
                <w:sz w:val="24"/>
              </w:rPr>
              <w:t xml:space="preserve"> </w:t>
            </w:r>
            <w:r>
              <w:rPr>
                <w:sz w:val="24"/>
              </w:rPr>
              <w:t>структура</w:t>
            </w:r>
            <w:r>
              <w:rPr>
                <w:spacing w:val="-15"/>
                <w:sz w:val="24"/>
              </w:rPr>
              <w:t xml:space="preserve"> </w:t>
            </w:r>
            <w:r>
              <w:rPr>
                <w:sz w:val="24"/>
              </w:rPr>
              <w:t>Руси.</w:t>
            </w:r>
            <w:r>
              <w:rPr>
                <w:spacing w:val="-13"/>
                <w:sz w:val="24"/>
              </w:rPr>
              <w:t xml:space="preserve"> </w:t>
            </w:r>
            <w:r>
              <w:rPr>
                <w:sz w:val="24"/>
              </w:rPr>
              <w:t>Внутриполитическое</w:t>
            </w:r>
            <w:r>
              <w:rPr>
                <w:spacing w:val="-15"/>
                <w:sz w:val="24"/>
              </w:rPr>
              <w:t xml:space="preserve"> </w:t>
            </w:r>
            <w:r>
              <w:rPr>
                <w:sz w:val="24"/>
              </w:rPr>
              <w:t>развитие.</w:t>
            </w:r>
            <w:r>
              <w:rPr>
                <w:spacing w:val="-15"/>
                <w:sz w:val="24"/>
              </w:rPr>
              <w:t xml:space="preserve"> </w:t>
            </w:r>
            <w:r>
              <w:rPr>
                <w:sz w:val="24"/>
              </w:rPr>
              <w:t>Общественный</w:t>
            </w:r>
            <w:r>
              <w:rPr>
                <w:spacing w:val="-14"/>
                <w:sz w:val="24"/>
              </w:rPr>
              <w:t xml:space="preserve"> </w:t>
            </w:r>
            <w:r>
              <w:rPr>
                <w:sz w:val="24"/>
              </w:rPr>
              <w:t>строй</w:t>
            </w:r>
            <w:r>
              <w:rPr>
                <w:spacing w:val="-14"/>
                <w:sz w:val="24"/>
              </w:rPr>
              <w:t xml:space="preserve"> </w:t>
            </w:r>
            <w:r>
              <w:rPr>
                <w:sz w:val="24"/>
              </w:rPr>
              <w:t>Руси. Древнерусское право</w:t>
            </w:r>
          </w:p>
        </w:tc>
      </w:tr>
      <w:tr w14:paraId="7890B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653" w:type="dxa"/>
          </w:tcPr>
          <w:p w14:paraId="60A607AD">
            <w:pPr>
              <w:pStyle w:val="34"/>
              <w:spacing w:before="92"/>
              <w:ind w:left="18" w:right="5"/>
              <w:jc w:val="center"/>
              <w:rPr>
                <w:sz w:val="24"/>
              </w:rPr>
            </w:pPr>
            <w:r>
              <w:rPr>
                <w:spacing w:val="-5"/>
                <w:sz w:val="24"/>
              </w:rPr>
              <w:t>1.5</w:t>
            </w:r>
          </w:p>
        </w:tc>
        <w:tc>
          <w:tcPr>
            <w:tcW w:w="9272" w:type="dxa"/>
          </w:tcPr>
          <w:p w14:paraId="41A8E873">
            <w:pPr>
              <w:pStyle w:val="34"/>
              <w:spacing w:before="92" w:line="242" w:lineRule="auto"/>
              <w:ind w:left="62"/>
              <w:rPr>
                <w:sz w:val="24"/>
              </w:rPr>
            </w:pPr>
            <w:r>
              <w:rPr>
                <w:sz w:val="24"/>
              </w:rPr>
              <w:t>Внешняя политика первых русских князей. Внешняя политика и международные связи Руси в конце X - начале XII в.</w:t>
            </w:r>
          </w:p>
        </w:tc>
      </w:tr>
      <w:tr w14:paraId="400B4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631CCBA0">
            <w:pPr>
              <w:pStyle w:val="34"/>
              <w:spacing w:before="92"/>
              <w:ind w:left="18" w:right="5"/>
              <w:jc w:val="center"/>
              <w:rPr>
                <w:sz w:val="24"/>
              </w:rPr>
            </w:pPr>
            <w:r>
              <w:rPr>
                <w:spacing w:val="-5"/>
                <w:sz w:val="24"/>
              </w:rPr>
              <w:t>1.6</w:t>
            </w:r>
          </w:p>
        </w:tc>
        <w:tc>
          <w:tcPr>
            <w:tcW w:w="9272" w:type="dxa"/>
          </w:tcPr>
          <w:p w14:paraId="409077F7">
            <w:pPr>
              <w:pStyle w:val="34"/>
              <w:spacing w:before="92"/>
              <w:ind w:left="62"/>
              <w:rPr>
                <w:sz w:val="24"/>
              </w:rPr>
            </w:pPr>
            <w:r>
              <w:rPr>
                <w:sz w:val="24"/>
              </w:rPr>
              <w:t>Культура</w:t>
            </w:r>
            <w:r>
              <w:rPr>
                <w:spacing w:val="-5"/>
                <w:sz w:val="24"/>
              </w:rPr>
              <w:t xml:space="preserve"> </w:t>
            </w:r>
            <w:r>
              <w:rPr>
                <w:sz w:val="24"/>
              </w:rPr>
              <w:t>средневековой</w:t>
            </w:r>
            <w:r>
              <w:rPr>
                <w:spacing w:val="-7"/>
                <w:sz w:val="24"/>
              </w:rPr>
              <w:t xml:space="preserve"> </w:t>
            </w:r>
            <w:r>
              <w:rPr>
                <w:sz w:val="24"/>
              </w:rPr>
              <w:t>Руси.</w:t>
            </w:r>
            <w:r>
              <w:rPr>
                <w:spacing w:val="-1"/>
                <w:sz w:val="24"/>
              </w:rPr>
              <w:t xml:space="preserve"> </w:t>
            </w:r>
            <w:r>
              <w:rPr>
                <w:sz w:val="24"/>
              </w:rPr>
              <w:t>Византийское</w:t>
            </w:r>
            <w:r>
              <w:rPr>
                <w:spacing w:val="-9"/>
                <w:sz w:val="24"/>
              </w:rPr>
              <w:t xml:space="preserve"> </w:t>
            </w:r>
            <w:r>
              <w:rPr>
                <w:sz w:val="24"/>
              </w:rPr>
              <w:t>наследие</w:t>
            </w:r>
            <w:r>
              <w:rPr>
                <w:spacing w:val="-4"/>
                <w:sz w:val="24"/>
              </w:rPr>
              <w:t xml:space="preserve"> </w:t>
            </w:r>
            <w:r>
              <w:rPr>
                <w:sz w:val="24"/>
              </w:rPr>
              <w:t>на</w:t>
            </w:r>
            <w:r>
              <w:rPr>
                <w:spacing w:val="-4"/>
                <w:sz w:val="24"/>
              </w:rPr>
              <w:t xml:space="preserve"> Руси</w:t>
            </w:r>
          </w:p>
        </w:tc>
      </w:tr>
      <w:tr w14:paraId="63ECF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653" w:type="dxa"/>
          </w:tcPr>
          <w:p w14:paraId="3085F56C">
            <w:pPr>
              <w:pStyle w:val="34"/>
              <w:spacing w:before="92"/>
              <w:ind w:left="18" w:right="5"/>
              <w:jc w:val="center"/>
              <w:rPr>
                <w:sz w:val="24"/>
              </w:rPr>
            </w:pPr>
            <w:r>
              <w:rPr>
                <w:spacing w:val="-5"/>
                <w:sz w:val="24"/>
              </w:rPr>
              <w:t>1.7</w:t>
            </w:r>
          </w:p>
        </w:tc>
        <w:tc>
          <w:tcPr>
            <w:tcW w:w="9272" w:type="dxa"/>
          </w:tcPr>
          <w:p w14:paraId="2AA39DC0">
            <w:pPr>
              <w:pStyle w:val="34"/>
              <w:spacing w:before="92"/>
              <w:ind w:left="62" w:right="51"/>
              <w:jc w:val="both"/>
              <w:rPr>
                <w:sz w:val="24"/>
              </w:rPr>
            </w:pPr>
            <w:r>
              <w:rPr>
                <w:sz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14:paraId="51F2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653" w:type="dxa"/>
          </w:tcPr>
          <w:p w14:paraId="2AF743EE">
            <w:pPr>
              <w:pStyle w:val="34"/>
              <w:spacing w:before="92"/>
              <w:ind w:left="18" w:right="5"/>
              <w:jc w:val="center"/>
              <w:rPr>
                <w:sz w:val="24"/>
              </w:rPr>
            </w:pPr>
            <w:r>
              <w:rPr>
                <w:spacing w:val="-5"/>
                <w:sz w:val="24"/>
              </w:rPr>
              <w:t>1.8</w:t>
            </w:r>
          </w:p>
        </w:tc>
        <w:tc>
          <w:tcPr>
            <w:tcW w:w="9272" w:type="dxa"/>
          </w:tcPr>
          <w:p w14:paraId="59590B0F">
            <w:pPr>
              <w:pStyle w:val="34"/>
              <w:spacing w:before="92"/>
              <w:ind w:left="62" w:right="52"/>
              <w:jc w:val="both"/>
              <w:rPr>
                <w:sz w:val="24"/>
              </w:rPr>
            </w:pPr>
            <w:r>
              <w:rPr>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14:paraId="0E68E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653" w:type="dxa"/>
          </w:tcPr>
          <w:p w14:paraId="2B0FA629">
            <w:pPr>
              <w:pStyle w:val="34"/>
              <w:spacing w:before="97"/>
              <w:ind w:left="18" w:right="5"/>
              <w:jc w:val="center"/>
              <w:rPr>
                <w:sz w:val="24"/>
              </w:rPr>
            </w:pPr>
            <w:r>
              <w:rPr>
                <w:spacing w:val="-5"/>
                <w:sz w:val="24"/>
              </w:rPr>
              <w:t>1.9</w:t>
            </w:r>
          </w:p>
        </w:tc>
        <w:tc>
          <w:tcPr>
            <w:tcW w:w="9272" w:type="dxa"/>
          </w:tcPr>
          <w:p w14:paraId="27BBEA55">
            <w:pPr>
              <w:pStyle w:val="34"/>
              <w:spacing w:before="99" w:line="237" w:lineRule="auto"/>
              <w:ind w:left="62"/>
              <w:rPr>
                <w:sz w:val="24"/>
              </w:rPr>
            </w:pPr>
            <w:r>
              <w:rPr>
                <w:sz w:val="24"/>
              </w:rPr>
              <w:t>Народы</w:t>
            </w:r>
            <w:r>
              <w:rPr>
                <w:spacing w:val="-4"/>
                <w:sz w:val="24"/>
              </w:rPr>
              <w:t xml:space="preserve"> </w:t>
            </w:r>
            <w:r>
              <w:rPr>
                <w:sz w:val="24"/>
              </w:rPr>
              <w:t>и</w:t>
            </w:r>
            <w:r>
              <w:rPr>
                <w:spacing w:val="-10"/>
                <w:sz w:val="24"/>
              </w:rPr>
              <w:t xml:space="preserve"> </w:t>
            </w:r>
            <w:r>
              <w:rPr>
                <w:sz w:val="24"/>
              </w:rPr>
              <w:t>государства</w:t>
            </w:r>
            <w:r>
              <w:rPr>
                <w:spacing w:val="-7"/>
                <w:sz w:val="24"/>
              </w:rPr>
              <w:t xml:space="preserve"> </w:t>
            </w:r>
            <w:r>
              <w:rPr>
                <w:sz w:val="24"/>
              </w:rPr>
              <w:t>степной</w:t>
            </w:r>
            <w:r>
              <w:rPr>
                <w:spacing w:val="-5"/>
                <w:sz w:val="24"/>
              </w:rPr>
              <w:t xml:space="preserve"> </w:t>
            </w:r>
            <w:r>
              <w:rPr>
                <w:sz w:val="24"/>
              </w:rPr>
              <w:t>зоны</w:t>
            </w:r>
            <w:r>
              <w:rPr>
                <w:spacing w:val="-4"/>
                <w:sz w:val="24"/>
              </w:rPr>
              <w:t xml:space="preserve"> </w:t>
            </w:r>
            <w:r>
              <w:rPr>
                <w:sz w:val="24"/>
              </w:rPr>
              <w:t>Восточной</w:t>
            </w:r>
            <w:r>
              <w:rPr>
                <w:spacing w:val="-10"/>
                <w:sz w:val="24"/>
              </w:rPr>
              <w:t xml:space="preserve"> </w:t>
            </w:r>
            <w:r>
              <w:rPr>
                <w:sz w:val="24"/>
              </w:rPr>
              <w:t>Европы</w:t>
            </w:r>
            <w:r>
              <w:rPr>
                <w:spacing w:val="-4"/>
                <w:sz w:val="24"/>
              </w:rPr>
              <w:t xml:space="preserve"> </w:t>
            </w:r>
            <w:r>
              <w:rPr>
                <w:sz w:val="24"/>
              </w:rPr>
              <w:t>и</w:t>
            </w:r>
            <w:r>
              <w:rPr>
                <w:spacing w:val="-5"/>
                <w:sz w:val="24"/>
              </w:rPr>
              <w:t xml:space="preserve"> </w:t>
            </w:r>
            <w:r>
              <w:rPr>
                <w:sz w:val="24"/>
              </w:rPr>
              <w:t>Сибири</w:t>
            </w:r>
            <w:r>
              <w:rPr>
                <w:spacing w:val="-5"/>
                <w:sz w:val="24"/>
              </w:rPr>
              <w:t xml:space="preserve"> </w:t>
            </w:r>
            <w:r>
              <w:rPr>
                <w:sz w:val="24"/>
              </w:rPr>
              <w:t>в</w:t>
            </w:r>
            <w:r>
              <w:rPr>
                <w:spacing w:val="-4"/>
                <w:sz w:val="24"/>
              </w:rPr>
              <w:t xml:space="preserve"> </w:t>
            </w:r>
            <w:r>
              <w:rPr>
                <w:sz w:val="24"/>
              </w:rPr>
              <w:t>XIII</w:t>
            </w:r>
            <w:r>
              <w:rPr>
                <w:spacing w:val="-1"/>
                <w:sz w:val="24"/>
              </w:rPr>
              <w:t xml:space="preserve"> </w:t>
            </w:r>
            <w:r>
              <w:rPr>
                <w:sz w:val="24"/>
              </w:rPr>
              <w:t>-</w:t>
            </w:r>
            <w:r>
              <w:rPr>
                <w:spacing w:val="-4"/>
                <w:sz w:val="24"/>
              </w:rPr>
              <w:t xml:space="preserve"> </w:t>
            </w:r>
            <w:r>
              <w:rPr>
                <w:sz w:val="24"/>
              </w:rPr>
              <w:t>XV</w:t>
            </w:r>
            <w:r>
              <w:rPr>
                <w:spacing w:val="-7"/>
                <w:sz w:val="24"/>
              </w:rPr>
              <w:t xml:space="preserve"> </w:t>
            </w:r>
            <w:r>
              <w:rPr>
                <w:sz w:val="24"/>
              </w:rPr>
              <w:t>вв.</w:t>
            </w:r>
            <w:r>
              <w:rPr>
                <w:spacing w:val="-4"/>
                <w:sz w:val="24"/>
              </w:rPr>
              <w:t xml:space="preserve"> </w:t>
            </w:r>
            <w:r>
              <w:rPr>
                <w:sz w:val="24"/>
              </w:rPr>
              <w:t>Золотая Орда. Межкультурные связи и коммуникации</w:t>
            </w:r>
          </w:p>
        </w:tc>
      </w:tr>
      <w:tr w14:paraId="26D5B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653" w:type="dxa"/>
          </w:tcPr>
          <w:p w14:paraId="4A126446">
            <w:pPr>
              <w:pStyle w:val="34"/>
              <w:spacing w:before="93"/>
              <w:ind w:left="18"/>
              <w:jc w:val="center"/>
              <w:rPr>
                <w:sz w:val="24"/>
              </w:rPr>
            </w:pPr>
            <w:r>
              <w:rPr>
                <w:spacing w:val="-4"/>
                <w:sz w:val="24"/>
              </w:rPr>
              <w:t>1.10</w:t>
            </w:r>
          </w:p>
        </w:tc>
        <w:tc>
          <w:tcPr>
            <w:tcW w:w="9272" w:type="dxa"/>
          </w:tcPr>
          <w:p w14:paraId="23D7A736">
            <w:pPr>
              <w:pStyle w:val="34"/>
              <w:spacing w:before="93"/>
              <w:ind w:left="62" w:right="60"/>
              <w:jc w:val="both"/>
              <w:rPr>
                <w:sz w:val="24"/>
              </w:rPr>
            </w:pPr>
            <w:r>
              <w:rPr>
                <w:sz w:val="24"/>
              </w:rPr>
              <w:t>Формирование единого Русского государства в XV веке: объединение русских земель вокруг Москвы. Междоусобная война</w:t>
            </w:r>
            <w:r>
              <w:rPr>
                <w:spacing w:val="-4"/>
                <w:sz w:val="24"/>
              </w:rPr>
              <w:t xml:space="preserve"> </w:t>
            </w:r>
            <w:r>
              <w:rPr>
                <w:sz w:val="24"/>
              </w:rPr>
              <w:t>в</w:t>
            </w:r>
            <w:r>
              <w:rPr>
                <w:spacing w:val="-1"/>
                <w:sz w:val="24"/>
              </w:rPr>
              <w:t xml:space="preserve"> </w:t>
            </w:r>
            <w:r>
              <w:rPr>
                <w:sz w:val="24"/>
              </w:rPr>
              <w:t>Московском</w:t>
            </w:r>
            <w:r>
              <w:rPr>
                <w:spacing w:val="-2"/>
                <w:sz w:val="24"/>
              </w:rPr>
              <w:t xml:space="preserve"> </w:t>
            </w:r>
            <w:r>
              <w:rPr>
                <w:sz w:val="24"/>
              </w:rPr>
              <w:t>княжестве.</w:t>
            </w:r>
            <w:r>
              <w:rPr>
                <w:spacing w:val="-1"/>
                <w:sz w:val="24"/>
              </w:rPr>
              <w:t xml:space="preserve"> </w:t>
            </w:r>
            <w:r>
              <w:rPr>
                <w:sz w:val="24"/>
              </w:rPr>
              <w:t>Новгород</w:t>
            </w:r>
            <w:r>
              <w:rPr>
                <w:spacing w:val="-4"/>
                <w:sz w:val="24"/>
              </w:rPr>
              <w:t xml:space="preserve"> </w:t>
            </w:r>
            <w:r>
              <w:rPr>
                <w:sz w:val="24"/>
              </w:rPr>
              <w:t>и</w:t>
            </w:r>
            <w:r>
              <w:rPr>
                <w:spacing w:val="-2"/>
                <w:sz w:val="24"/>
              </w:rPr>
              <w:t xml:space="preserve"> </w:t>
            </w:r>
            <w:r>
              <w:rPr>
                <w:sz w:val="24"/>
              </w:rPr>
              <w:t>Псков</w:t>
            </w:r>
            <w:r>
              <w:rPr>
                <w:spacing w:val="-5"/>
                <w:sz w:val="24"/>
              </w:rPr>
              <w:t xml:space="preserve"> </w:t>
            </w:r>
            <w:r>
              <w:rPr>
                <w:sz w:val="24"/>
              </w:rPr>
              <w:t>в XV в.</w:t>
            </w:r>
            <w:r>
              <w:rPr>
                <w:spacing w:val="-1"/>
                <w:sz w:val="24"/>
              </w:rPr>
              <w:t xml:space="preserve"> </w:t>
            </w:r>
            <w:r>
              <w:rPr>
                <w:sz w:val="24"/>
              </w:rPr>
              <w:t>Падение Византии</w:t>
            </w:r>
            <w:r>
              <w:rPr>
                <w:spacing w:val="-2"/>
                <w:sz w:val="24"/>
              </w:rPr>
              <w:t xml:space="preserve"> </w:t>
            </w:r>
            <w:r>
              <w:rPr>
                <w:sz w:val="24"/>
              </w:rPr>
              <w:t>и</w:t>
            </w:r>
            <w:r>
              <w:rPr>
                <w:spacing w:val="-2"/>
                <w:sz w:val="24"/>
              </w:rPr>
              <w:t xml:space="preserve"> </w:t>
            </w:r>
            <w:r>
              <w:rPr>
                <w:sz w:val="24"/>
              </w:rPr>
              <w:t>рост</w:t>
            </w:r>
            <w:r>
              <w:rPr>
                <w:spacing w:val="-3"/>
                <w:sz w:val="24"/>
              </w:rPr>
              <w:t xml:space="preserve"> </w:t>
            </w:r>
            <w:r>
              <w:rPr>
                <w:sz w:val="24"/>
              </w:rPr>
              <w:t>церковно-политической роли Москвы</w:t>
            </w:r>
            <w:r>
              <w:rPr>
                <w:spacing w:val="-1"/>
                <w:sz w:val="24"/>
              </w:rPr>
              <w:t xml:space="preserve"> </w:t>
            </w:r>
            <w:r>
              <w:rPr>
                <w:sz w:val="24"/>
              </w:rPr>
              <w:t>в</w:t>
            </w:r>
            <w:r>
              <w:rPr>
                <w:spacing w:val="-1"/>
                <w:sz w:val="24"/>
              </w:rPr>
              <w:t xml:space="preserve"> </w:t>
            </w:r>
            <w:r>
              <w:rPr>
                <w:sz w:val="24"/>
              </w:rPr>
              <w:t>православном</w:t>
            </w:r>
            <w:r>
              <w:rPr>
                <w:spacing w:val="-2"/>
                <w:sz w:val="24"/>
              </w:rPr>
              <w:t xml:space="preserve"> </w:t>
            </w:r>
            <w:r>
              <w:rPr>
                <w:sz w:val="24"/>
              </w:rPr>
              <w:t>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14:paraId="73AED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653" w:type="dxa"/>
          </w:tcPr>
          <w:p w14:paraId="03620EC5">
            <w:pPr>
              <w:pStyle w:val="34"/>
              <w:spacing w:before="97"/>
              <w:ind w:left="18"/>
              <w:jc w:val="center"/>
              <w:rPr>
                <w:sz w:val="24"/>
              </w:rPr>
            </w:pPr>
            <w:r>
              <w:rPr>
                <w:spacing w:val="-4"/>
                <w:sz w:val="24"/>
              </w:rPr>
              <w:t>1.11</w:t>
            </w:r>
          </w:p>
        </w:tc>
        <w:tc>
          <w:tcPr>
            <w:tcW w:w="9272" w:type="dxa"/>
          </w:tcPr>
          <w:p w14:paraId="013267F4">
            <w:pPr>
              <w:pStyle w:val="34"/>
              <w:spacing w:before="97"/>
              <w:ind w:left="62" w:right="54"/>
              <w:jc w:val="both"/>
              <w:rPr>
                <w:sz w:val="24"/>
              </w:rPr>
            </w:pPr>
            <w:r>
              <w:rPr>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14:paraId="0F953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653" w:type="dxa"/>
          </w:tcPr>
          <w:p w14:paraId="5001A853">
            <w:pPr>
              <w:pStyle w:val="34"/>
              <w:spacing w:before="97"/>
              <w:ind w:left="18" w:right="4"/>
              <w:jc w:val="center"/>
              <w:rPr>
                <w:sz w:val="24"/>
              </w:rPr>
            </w:pPr>
            <w:r>
              <w:rPr>
                <w:spacing w:val="-10"/>
                <w:sz w:val="24"/>
              </w:rPr>
              <w:t>2</w:t>
            </w:r>
          </w:p>
        </w:tc>
        <w:tc>
          <w:tcPr>
            <w:tcW w:w="9272" w:type="dxa"/>
          </w:tcPr>
          <w:p w14:paraId="1DF14B6F">
            <w:pPr>
              <w:pStyle w:val="34"/>
              <w:spacing w:before="97"/>
              <w:ind w:left="62"/>
              <w:rPr>
                <w:sz w:val="24"/>
              </w:rPr>
            </w:pPr>
            <w:r>
              <w:rPr>
                <w:sz w:val="24"/>
              </w:rPr>
              <w:t>Россия</w:t>
            </w:r>
            <w:r>
              <w:rPr>
                <w:spacing w:val="-6"/>
                <w:sz w:val="24"/>
              </w:rPr>
              <w:t xml:space="preserve"> </w:t>
            </w:r>
            <w:r>
              <w:rPr>
                <w:sz w:val="24"/>
              </w:rPr>
              <w:t>в XVI</w:t>
            </w:r>
            <w:r>
              <w:rPr>
                <w:spacing w:val="2"/>
                <w:sz w:val="24"/>
              </w:rPr>
              <w:t xml:space="preserve"> </w:t>
            </w:r>
            <w:r>
              <w:rPr>
                <w:sz w:val="24"/>
              </w:rPr>
              <w:t>-</w:t>
            </w:r>
            <w:r>
              <w:rPr>
                <w:spacing w:val="-4"/>
                <w:sz w:val="24"/>
              </w:rPr>
              <w:t xml:space="preserve"> </w:t>
            </w:r>
            <w:r>
              <w:rPr>
                <w:sz w:val="24"/>
              </w:rPr>
              <w:t>XVII</w:t>
            </w:r>
            <w:r>
              <w:rPr>
                <w:spacing w:val="-3"/>
                <w:sz w:val="24"/>
              </w:rPr>
              <w:t xml:space="preserve"> </w:t>
            </w:r>
            <w:r>
              <w:rPr>
                <w:sz w:val="24"/>
              </w:rPr>
              <w:t>веках:</w:t>
            </w:r>
            <w:r>
              <w:rPr>
                <w:spacing w:val="-1"/>
                <w:sz w:val="24"/>
              </w:rPr>
              <w:t xml:space="preserve"> </w:t>
            </w:r>
            <w:r>
              <w:rPr>
                <w:sz w:val="24"/>
              </w:rPr>
              <w:t>от</w:t>
            </w:r>
            <w:r>
              <w:rPr>
                <w:spacing w:val="-5"/>
                <w:sz w:val="24"/>
              </w:rPr>
              <w:t xml:space="preserve"> </w:t>
            </w:r>
            <w:r>
              <w:rPr>
                <w:sz w:val="24"/>
              </w:rPr>
              <w:t>великого</w:t>
            </w:r>
            <w:r>
              <w:rPr>
                <w:spacing w:val="3"/>
                <w:sz w:val="24"/>
              </w:rPr>
              <w:t xml:space="preserve"> </w:t>
            </w:r>
            <w:r>
              <w:rPr>
                <w:sz w:val="24"/>
              </w:rPr>
              <w:t>княжества</w:t>
            </w:r>
            <w:r>
              <w:rPr>
                <w:spacing w:val="-2"/>
                <w:sz w:val="24"/>
              </w:rPr>
              <w:t xml:space="preserve"> </w:t>
            </w:r>
            <w:r>
              <w:rPr>
                <w:sz w:val="24"/>
              </w:rPr>
              <w:t>к</w:t>
            </w:r>
            <w:r>
              <w:rPr>
                <w:spacing w:val="-2"/>
                <w:sz w:val="24"/>
              </w:rPr>
              <w:t xml:space="preserve"> царству</w:t>
            </w:r>
          </w:p>
        </w:tc>
      </w:tr>
      <w:tr w14:paraId="6130E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10" w:hRule="atLeast"/>
        </w:trPr>
        <w:tc>
          <w:tcPr>
            <w:tcW w:w="653" w:type="dxa"/>
          </w:tcPr>
          <w:p w14:paraId="0ECF8B73">
            <w:pPr>
              <w:pStyle w:val="34"/>
              <w:spacing w:before="93"/>
              <w:ind w:left="18" w:right="5"/>
              <w:jc w:val="center"/>
              <w:rPr>
                <w:sz w:val="24"/>
              </w:rPr>
            </w:pPr>
            <w:r>
              <w:rPr>
                <w:spacing w:val="-5"/>
                <w:sz w:val="24"/>
              </w:rPr>
              <w:t>2.1</w:t>
            </w:r>
          </w:p>
        </w:tc>
        <w:tc>
          <w:tcPr>
            <w:tcW w:w="9272" w:type="dxa"/>
          </w:tcPr>
          <w:p w14:paraId="25EABE2D">
            <w:pPr>
              <w:pStyle w:val="34"/>
              <w:spacing w:before="93"/>
              <w:ind w:left="62" w:right="58"/>
              <w:jc w:val="both"/>
              <w:rPr>
                <w:sz w:val="24"/>
              </w:rPr>
            </w:pPr>
            <w:r>
              <w:rPr>
                <w:sz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w:t>
            </w:r>
            <w:r>
              <w:rPr>
                <w:spacing w:val="-9"/>
                <w:sz w:val="24"/>
              </w:rPr>
              <w:t xml:space="preserve"> </w:t>
            </w:r>
            <w:r>
              <w:rPr>
                <w:sz w:val="24"/>
              </w:rPr>
              <w:t>Органы</w:t>
            </w:r>
            <w:r>
              <w:rPr>
                <w:spacing w:val="-13"/>
                <w:sz w:val="24"/>
              </w:rPr>
              <w:t xml:space="preserve"> </w:t>
            </w:r>
            <w:r>
              <w:rPr>
                <w:sz w:val="24"/>
              </w:rPr>
              <w:t>государственной</w:t>
            </w:r>
            <w:r>
              <w:rPr>
                <w:spacing w:val="-14"/>
                <w:sz w:val="24"/>
              </w:rPr>
              <w:t xml:space="preserve"> </w:t>
            </w:r>
            <w:r>
              <w:rPr>
                <w:sz w:val="24"/>
              </w:rPr>
              <w:t>власти.</w:t>
            </w:r>
            <w:r>
              <w:rPr>
                <w:spacing w:val="-9"/>
                <w:sz w:val="24"/>
              </w:rPr>
              <w:t xml:space="preserve"> </w:t>
            </w:r>
            <w:r>
              <w:rPr>
                <w:sz w:val="24"/>
              </w:rPr>
              <w:t>Унификация</w:t>
            </w:r>
            <w:r>
              <w:rPr>
                <w:spacing w:val="-11"/>
                <w:sz w:val="24"/>
              </w:rPr>
              <w:t xml:space="preserve"> </w:t>
            </w:r>
            <w:r>
              <w:rPr>
                <w:sz w:val="24"/>
              </w:rPr>
              <w:t>денежной</w:t>
            </w:r>
            <w:r>
              <w:rPr>
                <w:spacing w:val="-14"/>
                <w:sz w:val="24"/>
              </w:rPr>
              <w:t xml:space="preserve"> </w:t>
            </w:r>
            <w:r>
              <w:rPr>
                <w:sz w:val="24"/>
              </w:rPr>
              <w:t>системы.</w:t>
            </w:r>
            <w:r>
              <w:rPr>
                <w:spacing w:val="-9"/>
                <w:sz w:val="24"/>
              </w:rPr>
              <w:t xml:space="preserve"> </w:t>
            </w:r>
            <w:r>
              <w:rPr>
                <w:sz w:val="24"/>
              </w:rPr>
              <w:t>Местничество. Государство и церковь. Реформы середины XVI в. Земские соборы. Формирование органов</w:t>
            </w:r>
            <w:r>
              <w:rPr>
                <w:spacing w:val="-12"/>
                <w:sz w:val="24"/>
              </w:rPr>
              <w:t xml:space="preserve"> </w:t>
            </w:r>
            <w:r>
              <w:rPr>
                <w:sz w:val="24"/>
              </w:rPr>
              <w:t>местного</w:t>
            </w:r>
            <w:r>
              <w:rPr>
                <w:spacing w:val="-9"/>
                <w:sz w:val="24"/>
              </w:rPr>
              <w:t xml:space="preserve"> </w:t>
            </w:r>
            <w:r>
              <w:rPr>
                <w:sz w:val="24"/>
              </w:rPr>
              <w:t>самоуправления.</w:t>
            </w:r>
            <w:r>
              <w:rPr>
                <w:spacing w:val="-7"/>
                <w:sz w:val="24"/>
              </w:rPr>
              <w:t xml:space="preserve"> </w:t>
            </w:r>
            <w:r>
              <w:rPr>
                <w:sz w:val="24"/>
              </w:rPr>
              <w:t>Социальная</w:t>
            </w:r>
            <w:r>
              <w:rPr>
                <w:spacing w:val="-14"/>
                <w:sz w:val="24"/>
              </w:rPr>
              <w:t xml:space="preserve"> </w:t>
            </w:r>
            <w:r>
              <w:rPr>
                <w:sz w:val="24"/>
              </w:rPr>
              <w:t>структура</w:t>
            </w:r>
            <w:r>
              <w:rPr>
                <w:spacing w:val="-10"/>
                <w:sz w:val="24"/>
              </w:rPr>
              <w:t xml:space="preserve"> </w:t>
            </w:r>
            <w:r>
              <w:rPr>
                <w:sz w:val="24"/>
              </w:rPr>
              <w:t>российского</w:t>
            </w:r>
            <w:r>
              <w:rPr>
                <w:spacing w:val="-14"/>
                <w:sz w:val="24"/>
              </w:rPr>
              <w:t xml:space="preserve"> </w:t>
            </w:r>
            <w:r>
              <w:rPr>
                <w:sz w:val="24"/>
              </w:rPr>
              <w:t>общества.</w:t>
            </w:r>
            <w:r>
              <w:rPr>
                <w:spacing w:val="-7"/>
                <w:sz w:val="24"/>
              </w:rPr>
              <w:t xml:space="preserve"> </w:t>
            </w:r>
            <w:r>
              <w:rPr>
                <w:sz w:val="24"/>
              </w:rPr>
              <w:t>Начало закрепощения</w:t>
            </w:r>
            <w:r>
              <w:rPr>
                <w:spacing w:val="-15"/>
                <w:sz w:val="24"/>
              </w:rPr>
              <w:t xml:space="preserve"> </w:t>
            </w:r>
            <w:r>
              <w:rPr>
                <w:sz w:val="24"/>
              </w:rPr>
              <w:t>крестьян.</w:t>
            </w:r>
            <w:r>
              <w:rPr>
                <w:spacing w:val="-15"/>
                <w:sz w:val="24"/>
              </w:rPr>
              <w:t xml:space="preserve"> </w:t>
            </w:r>
            <w:r>
              <w:rPr>
                <w:sz w:val="24"/>
              </w:rPr>
              <w:t>Формирование</w:t>
            </w:r>
            <w:r>
              <w:rPr>
                <w:spacing w:val="-15"/>
                <w:sz w:val="24"/>
              </w:rPr>
              <w:t xml:space="preserve"> </w:t>
            </w:r>
            <w:r>
              <w:rPr>
                <w:sz w:val="24"/>
              </w:rPr>
              <w:t>вольного</w:t>
            </w:r>
            <w:r>
              <w:rPr>
                <w:spacing w:val="-15"/>
                <w:sz w:val="24"/>
              </w:rPr>
              <w:t xml:space="preserve"> </w:t>
            </w:r>
            <w:r>
              <w:rPr>
                <w:sz w:val="24"/>
              </w:rPr>
              <w:t>казачества.</w:t>
            </w:r>
            <w:r>
              <w:rPr>
                <w:spacing w:val="-15"/>
                <w:sz w:val="24"/>
              </w:rPr>
              <w:t xml:space="preserve"> </w:t>
            </w:r>
            <w:r>
              <w:rPr>
                <w:sz w:val="24"/>
              </w:rPr>
              <w:t>Многонациональный</w:t>
            </w:r>
            <w:r>
              <w:rPr>
                <w:spacing w:val="-15"/>
                <w:sz w:val="24"/>
              </w:rPr>
              <w:t xml:space="preserve"> </w:t>
            </w:r>
            <w:r>
              <w:rPr>
                <w:sz w:val="24"/>
              </w:rPr>
              <w:t>состав населения. Опричнина: сущность, результаты и последствия. Россия в конце XVI в. Пресечение династии Рюриковичей</w:t>
            </w:r>
          </w:p>
        </w:tc>
      </w:tr>
      <w:tr w14:paraId="7ED0D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68C62099">
            <w:pPr>
              <w:pStyle w:val="34"/>
              <w:spacing w:before="92"/>
              <w:ind w:left="18" w:right="5"/>
              <w:jc w:val="center"/>
              <w:rPr>
                <w:sz w:val="24"/>
              </w:rPr>
            </w:pPr>
            <w:r>
              <w:rPr>
                <w:spacing w:val="-5"/>
                <w:sz w:val="24"/>
              </w:rPr>
              <w:t>2.2</w:t>
            </w:r>
          </w:p>
        </w:tc>
        <w:tc>
          <w:tcPr>
            <w:tcW w:w="9272" w:type="dxa"/>
          </w:tcPr>
          <w:p w14:paraId="4DB43B87">
            <w:pPr>
              <w:pStyle w:val="34"/>
              <w:spacing w:before="92"/>
              <w:ind w:left="62"/>
              <w:rPr>
                <w:sz w:val="24"/>
              </w:rPr>
            </w:pPr>
            <w:r>
              <w:rPr>
                <w:sz w:val="24"/>
              </w:rPr>
              <w:t>Внешняя</w:t>
            </w:r>
            <w:r>
              <w:rPr>
                <w:spacing w:val="-1"/>
                <w:sz w:val="24"/>
              </w:rPr>
              <w:t xml:space="preserve"> </w:t>
            </w:r>
            <w:r>
              <w:rPr>
                <w:sz w:val="24"/>
              </w:rPr>
              <w:t>политика</w:t>
            </w:r>
            <w:r>
              <w:rPr>
                <w:spacing w:val="-1"/>
                <w:sz w:val="24"/>
              </w:rPr>
              <w:t xml:space="preserve"> </w:t>
            </w:r>
            <w:r>
              <w:rPr>
                <w:sz w:val="24"/>
              </w:rPr>
              <w:t>России</w:t>
            </w:r>
            <w:r>
              <w:rPr>
                <w:spacing w:val="-4"/>
                <w:sz w:val="24"/>
              </w:rPr>
              <w:t xml:space="preserve"> </w:t>
            </w:r>
            <w:r>
              <w:rPr>
                <w:sz w:val="24"/>
              </w:rPr>
              <w:t>в</w:t>
            </w:r>
            <w:r>
              <w:rPr>
                <w:spacing w:val="-3"/>
                <w:sz w:val="24"/>
              </w:rPr>
              <w:t xml:space="preserve"> </w:t>
            </w:r>
            <w:r>
              <w:rPr>
                <w:sz w:val="24"/>
              </w:rPr>
              <w:t>XVI</w:t>
            </w:r>
            <w:r>
              <w:rPr>
                <w:spacing w:val="-2"/>
                <w:sz w:val="24"/>
              </w:rPr>
              <w:t xml:space="preserve"> </w:t>
            </w:r>
            <w:r>
              <w:rPr>
                <w:spacing w:val="-5"/>
                <w:sz w:val="24"/>
              </w:rPr>
              <w:t>в.</w:t>
            </w:r>
          </w:p>
        </w:tc>
      </w:tr>
      <w:tr w14:paraId="0B4AA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653" w:type="dxa"/>
          </w:tcPr>
          <w:p w14:paraId="31455B61">
            <w:pPr>
              <w:pStyle w:val="34"/>
              <w:spacing w:before="92"/>
              <w:ind w:left="18" w:right="5"/>
              <w:jc w:val="center"/>
              <w:rPr>
                <w:sz w:val="24"/>
              </w:rPr>
            </w:pPr>
            <w:r>
              <w:rPr>
                <w:spacing w:val="-5"/>
                <w:sz w:val="24"/>
              </w:rPr>
              <w:t>2.3</w:t>
            </w:r>
          </w:p>
        </w:tc>
        <w:tc>
          <w:tcPr>
            <w:tcW w:w="9272" w:type="dxa"/>
          </w:tcPr>
          <w:p w14:paraId="6EBCA79A">
            <w:pPr>
              <w:pStyle w:val="34"/>
              <w:spacing w:before="92"/>
              <w:ind w:left="62" w:right="46"/>
              <w:jc w:val="both"/>
              <w:rPr>
                <w:sz w:val="24"/>
              </w:rPr>
            </w:pPr>
            <w:r>
              <w:rPr>
                <w:sz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14:paraId="7EF41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7D424900">
            <w:pPr>
              <w:pStyle w:val="34"/>
              <w:spacing w:before="97"/>
              <w:ind w:left="18" w:right="5"/>
              <w:jc w:val="center"/>
              <w:rPr>
                <w:sz w:val="24"/>
              </w:rPr>
            </w:pPr>
            <w:r>
              <w:rPr>
                <w:spacing w:val="-5"/>
                <w:sz w:val="24"/>
              </w:rPr>
              <w:t>2.4</w:t>
            </w:r>
          </w:p>
        </w:tc>
        <w:tc>
          <w:tcPr>
            <w:tcW w:w="9272" w:type="dxa"/>
          </w:tcPr>
          <w:p w14:paraId="21C0932F">
            <w:pPr>
              <w:pStyle w:val="34"/>
              <w:spacing w:before="97"/>
              <w:ind w:left="62"/>
              <w:rPr>
                <w:sz w:val="24"/>
              </w:rPr>
            </w:pPr>
            <w:r>
              <w:rPr>
                <w:sz w:val="24"/>
              </w:rPr>
              <w:t>Россия</w:t>
            </w:r>
            <w:r>
              <w:rPr>
                <w:spacing w:val="-7"/>
                <w:sz w:val="24"/>
              </w:rPr>
              <w:t xml:space="preserve"> </w:t>
            </w:r>
            <w:r>
              <w:rPr>
                <w:sz w:val="24"/>
              </w:rPr>
              <w:t>в</w:t>
            </w:r>
            <w:r>
              <w:rPr>
                <w:spacing w:val="-1"/>
                <w:sz w:val="24"/>
              </w:rPr>
              <w:t xml:space="preserve"> </w:t>
            </w:r>
            <w:r>
              <w:rPr>
                <w:sz w:val="24"/>
              </w:rPr>
              <w:t>XVII</w:t>
            </w:r>
            <w:r>
              <w:rPr>
                <w:spacing w:val="-5"/>
                <w:sz w:val="24"/>
              </w:rPr>
              <w:t xml:space="preserve"> </w:t>
            </w:r>
            <w:r>
              <w:rPr>
                <w:sz w:val="24"/>
              </w:rPr>
              <w:t>в.:</w:t>
            </w:r>
            <w:r>
              <w:rPr>
                <w:spacing w:val="-2"/>
                <w:sz w:val="24"/>
              </w:rPr>
              <w:t xml:space="preserve"> </w:t>
            </w:r>
            <w:r>
              <w:rPr>
                <w:sz w:val="24"/>
              </w:rPr>
              <w:t>Россия</w:t>
            </w:r>
            <w:r>
              <w:rPr>
                <w:spacing w:val="-2"/>
                <w:sz w:val="24"/>
              </w:rPr>
              <w:t xml:space="preserve"> </w:t>
            </w:r>
            <w:r>
              <w:rPr>
                <w:sz w:val="24"/>
              </w:rPr>
              <w:t>при</w:t>
            </w:r>
            <w:r>
              <w:rPr>
                <w:spacing w:val="-1"/>
                <w:sz w:val="24"/>
              </w:rPr>
              <w:t xml:space="preserve"> </w:t>
            </w:r>
            <w:r>
              <w:rPr>
                <w:sz w:val="24"/>
              </w:rPr>
              <w:t>первых</w:t>
            </w:r>
            <w:r>
              <w:rPr>
                <w:spacing w:val="-7"/>
                <w:sz w:val="24"/>
              </w:rPr>
              <w:t xml:space="preserve"> </w:t>
            </w:r>
            <w:r>
              <w:rPr>
                <w:sz w:val="24"/>
              </w:rPr>
              <w:t>Романовых. Укрепление</w:t>
            </w:r>
            <w:r>
              <w:rPr>
                <w:spacing w:val="-3"/>
                <w:sz w:val="24"/>
              </w:rPr>
              <w:t xml:space="preserve"> </w:t>
            </w:r>
            <w:r>
              <w:rPr>
                <w:sz w:val="24"/>
              </w:rPr>
              <w:t>самодержавия.</w:t>
            </w:r>
            <w:r>
              <w:rPr>
                <w:spacing w:val="-5"/>
                <w:sz w:val="24"/>
              </w:rPr>
              <w:t xml:space="preserve"> </w:t>
            </w:r>
            <w:r>
              <w:rPr>
                <w:sz w:val="24"/>
              </w:rPr>
              <w:t>Церковный раскол.</w:t>
            </w:r>
            <w:r>
              <w:rPr>
                <w:spacing w:val="31"/>
                <w:sz w:val="24"/>
              </w:rPr>
              <w:t xml:space="preserve"> </w:t>
            </w:r>
            <w:r>
              <w:rPr>
                <w:sz w:val="24"/>
              </w:rPr>
              <w:t>Экономическое</w:t>
            </w:r>
            <w:r>
              <w:rPr>
                <w:spacing w:val="30"/>
                <w:sz w:val="24"/>
              </w:rPr>
              <w:t xml:space="preserve"> </w:t>
            </w:r>
            <w:r>
              <w:rPr>
                <w:sz w:val="24"/>
              </w:rPr>
              <w:t>развитие</w:t>
            </w:r>
            <w:r>
              <w:rPr>
                <w:spacing w:val="31"/>
                <w:sz w:val="24"/>
              </w:rPr>
              <w:t xml:space="preserve"> </w:t>
            </w:r>
            <w:r>
              <w:rPr>
                <w:sz w:val="24"/>
              </w:rPr>
              <w:t>России</w:t>
            </w:r>
            <w:r>
              <w:rPr>
                <w:spacing w:val="32"/>
                <w:sz w:val="24"/>
              </w:rPr>
              <w:t xml:space="preserve"> </w:t>
            </w:r>
            <w:r>
              <w:rPr>
                <w:sz w:val="24"/>
              </w:rPr>
              <w:t>в</w:t>
            </w:r>
            <w:r>
              <w:rPr>
                <w:spacing w:val="33"/>
                <w:sz w:val="24"/>
              </w:rPr>
              <w:t xml:space="preserve"> </w:t>
            </w:r>
            <w:r>
              <w:rPr>
                <w:sz w:val="24"/>
              </w:rPr>
              <w:t>XVII</w:t>
            </w:r>
            <w:r>
              <w:rPr>
                <w:spacing w:val="32"/>
                <w:sz w:val="24"/>
              </w:rPr>
              <w:t xml:space="preserve"> </w:t>
            </w:r>
            <w:r>
              <w:rPr>
                <w:sz w:val="24"/>
              </w:rPr>
              <w:t>в.</w:t>
            </w:r>
            <w:r>
              <w:rPr>
                <w:spacing w:val="33"/>
                <w:sz w:val="24"/>
              </w:rPr>
              <w:t xml:space="preserve"> </w:t>
            </w:r>
            <w:r>
              <w:rPr>
                <w:sz w:val="24"/>
              </w:rPr>
              <w:t>Социальная</w:t>
            </w:r>
            <w:r>
              <w:rPr>
                <w:spacing w:val="31"/>
                <w:sz w:val="24"/>
              </w:rPr>
              <w:t xml:space="preserve"> </w:t>
            </w:r>
            <w:r>
              <w:rPr>
                <w:sz w:val="24"/>
              </w:rPr>
              <w:t>структура</w:t>
            </w:r>
            <w:r>
              <w:rPr>
                <w:spacing w:val="31"/>
                <w:sz w:val="24"/>
              </w:rPr>
              <w:t xml:space="preserve"> </w:t>
            </w:r>
            <w:r>
              <w:rPr>
                <w:spacing w:val="-2"/>
                <w:sz w:val="24"/>
              </w:rPr>
              <w:t>российского</w:t>
            </w:r>
          </w:p>
        </w:tc>
      </w:tr>
    </w:tbl>
    <w:p w14:paraId="28B05024">
      <w:pPr>
        <w:pStyle w:val="34"/>
        <w:rPr>
          <w:sz w:val="24"/>
        </w:rPr>
        <w:sectPr>
          <w:type w:val="continuous"/>
          <w:pgSz w:w="11910" w:h="16840"/>
          <w:pgMar w:top="120" w:right="141" w:bottom="620" w:left="708" w:header="0" w:footer="358" w:gutter="0"/>
          <w:cols w:space="720" w:num="1"/>
        </w:sectPr>
      </w:pPr>
    </w:p>
    <w:tbl>
      <w:tblPr>
        <w:tblStyle w:val="8"/>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3"/>
        <w:gridCol w:w="9272"/>
      </w:tblGrid>
      <w:tr w14:paraId="63695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653" w:type="dxa"/>
          </w:tcPr>
          <w:p w14:paraId="0CFC3DBB">
            <w:pPr>
              <w:pStyle w:val="34"/>
              <w:rPr>
                <w:sz w:val="24"/>
              </w:rPr>
            </w:pPr>
          </w:p>
        </w:tc>
        <w:tc>
          <w:tcPr>
            <w:tcW w:w="9272" w:type="dxa"/>
          </w:tcPr>
          <w:p w14:paraId="5A59FEA7">
            <w:pPr>
              <w:pStyle w:val="34"/>
              <w:spacing w:before="97"/>
              <w:ind w:left="62" w:right="54"/>
              <w:jc w:val="both"/>
              <w:rPr>
                <w:sz w:val="24"/>
              </w:rPr>
            </w:pPr>
            <w:r>
              <w:rPr>
                <w:sz w:val="24"/>
              </w:rPr>
              <w:t>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w:t>
            </w:r>
            <w:r>
              <w:rPr>
                <w:spacing w:val="-15"/>
                <w:sz w:val="24"/>
              </w:rPr>
              <w:t xml:space="preserve"> </w:t>
            </w:r>
            <w:r>
              <w:rPr>
                <w:sz w:val="24"/>
              </w:rPr>
              <w:t>открытия.</w:t>
            </w:r>
            <w:r>
              <w:rPr>
                <w:spacing w:val="-12"/>
                <w:sz w:val="24"/>
              </w:rPr>
              <w:t xml:space="preserve"> </w:t>
            </w:r>
            <w:r>
              <w:rPr>
                <w:sz w:val="24"/>
              </w:rPr>
              <w:t>Начало</w:t>
            </w:r>
            <w:r>
              <w:rPr>
                <w:spacing w:val="-14"/>
                <w:sz w:val="24"/>
              </w:rPr>
              <w:t xml:space="preserve"> </w:t>
            </w:r>
            <w:r>
              <w:rPr>
                <w:sz w:val="24"/>
              </w:rPr>
              <w:t>освоения</w:t>
            </w:r>
            <w:r>
              <w:rPr>
                <w:spacing w:val="-14"/>
                <w:sz w:val="24"/>
              </w:rPr>
              <w:t xml:space="preserve"> </w:t>
            </w:r>
            <w:r>
              <w:rPr>
                <w:sz w:val="24"/>
              </w:rPr>
              <w:t>Сибири</w:t>
            </w:r>
            <w:r>
              <w:rPr>
                <w:spacing w:val="-13"/>
                <w:sz w:val="24"/>
              </w:rPr>
              <w:t xml:space="preserve"> </w:t>
            </w:r>
            <w:r>
              <w:rPr>
                <w:sz w:val="24"/>
              </w:rPr>
              <w:t>и</w:t>
            </w:r>
            <w:r>
              <w:rPr>
                <w:spacing w:val="-13"/>
                <w:sz w:val="24"/>
              </w:rPr>
              <w:t xml:space="preserve"> </w:t>
            </w:r>
            <w:r>
              <w:rPr>
                <w:sz w:val="24"/>
              </w:rPr>
              <w:t>Дальнего</w:t>
            </w:r>
            <w:r>
              <w:rPr>
                <w:spacing w:val="-10"/>
                <w:sz w:val="24"/>
              </w:rPr>
              <w:t xml:space="preserve"> </w:t>
            </w:r>
            <w:r>
              <w:rPr>
                <w:sz w:val="24"/>
              </w:rPr>
              <w:t>Востока.</w:t>
            </w:r>
            <w:r>
              <w:rPr>
                <w:spacing w:val="-12"/>
                <w:sz w:val="24"/>
              </w:rPr>
              <w:t xml:space="preserve"> </w:t>
            </w:r>
            <w:r>
              <w:rPr>
                <w:sz w:val="24"/>
              </w:rPr>
              <w:t xml:space="preserve">Межэтнические </w:t>
            </w:r>
            <w:r>
              <w:rPr>
                <w:spacing w:val="-2"/>
                <w:sz w:val="24"/>
              </w:rPr>
              <w:t>отношения</w:t>
            </w:r>
          </w:p>
        </w:tc>
      </w:tr>
      <w:tr w14:paraId="7463B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2DE4F8BB">
            <w:pPr>
              <w:pStyle w:val="34"/>
              <w:spacing w:before="92"/>
              <w:ind w:left="18" w:right="5"/>
              <w:jc w:val="center"/>
              <w:rPr>
                <w:sz w:val="24"/>
              </w:rPr>
            </w:pPr>
            <w:r>
              <w:rPr>
                <w:spacing w:val="-5"/>
                <w:sz w:val="24"/>
              </w:rPr>
              <w:t>2.5</w:t>
            </w:r>
          </w:p>
        </w:tc>
        <w:tc>
          <w:tcPr>
            <w:tcW w:w="9272" w:type="dxa"/>
          </w:tcPr>
          <w:p w14:paraId="4DD0468E">
            <w:pPr>
              <w:pStyle w:val="34"/>
              <w:spacing w:before="92"/>
              <w:ind w:left="62"/>
              <w:rPr>
                <w:sz w:val="24"/>
              </w:rPr>
            </w:pPr>
            <w:r>
              <w:rPr>
                <w:sz w:val="24"/>
              </w:rPr>
              <w:t>Внешняя</w:t>
            </w:r>
            <w:r>
              <w:rPr>
                <w:spacing w:val="-1"/>
                <w:sz w:val="24"/>
              </w:rPr>
              <w:t xml:space="preserve"> </w:t>
            </w:r>
            <w:r>
              <w:rPr>
                <w:sz w:val="24"/>
              </w:rPr>
              <w:t>политика</w:t>
            </w:r>
            <w:r>
              <w:rPr>
                <w:spacing w:val="-1"/>
                <w:sz w:val="24"/>
              </w:rPr>
              <w:t xml:space="preserve"> </w:t>
            </w:r>
            <w:r>
              <w:rPr>
                <w:sz w:val="24"/>
              </w:rPr>
              <w:t>России</w:t>
            </w:r>
            <w:r>
              <w:rPr>
                <w:spacing w:val="-4"/>
                <w:sz w:val="24"/>
              </w:rPr>
              <w:t xml:space="preserve"> </w:t>
            </w:r>
            <w:r>
              <w:rPr>
                <w:sz w:val="24"/>
              </w:rPr>
              <w:t>в</w:t>
            </w:r>
            <w:r>
              <w:rPr>
                <w:spacing w:val="-3"/>
                <w:sz w:val="24"/>
              </w:rPr>
              <w:t xml:space="preserve"> </w:t>
            </w:r>
            <w:r>
              <w:rPr>
                <w:sz w:val="24"/>
              </w:rPr>
              <w:t>XVII</w:t>
            </w:r>
            <w:r>
              <w:rPr>
                <w:spacing w:val="-3"/>
                <w:sz w:val="24"/>
              </w:rPr>
              <w:t xml:space="preserve"> </w:t>
            </w:r>
            <w:r>
              <w:rPr>
                <w:spacing w:val="-5"/>
                <w:sz w:val="24"/>
              </w:rPr>
              <w:t>в.</w:t>
            </w:r>
          </w:p>
        </w:tc>
      </w:tr>
      <w:tr w14:paraId="65F0B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1DECB8AB">
            <w:pPr>
              <w:pStyle w:val="34"/>
              <w:spacing w:before="92"/>
              <w:ind w:left="18" w:right="5"/>
              <w:jc w:val="center"/>
              <w:rPr>
                <w:sz w:val="24"/>
              </w:rPr>
            </w:pPr>
            <w:r>
              <w:rPr>
                <w:spacing w:val="-5"/>
                <w:sz w:val="24"/>
              </w:rPr>
              <w:t>2.6</w:t>
            </w:r>
          </w:p>
        </w:tc>
        <w:tc>
          <w:tcPr>
            <w:tcW w:w="9272" w:type="dxa"/>
          </w:tcPr>
          <w:p w14:paraId="5F508B7A">
            <w:pPr>
              <w:pStyle w:val="34"/>
              <w:spacing w:before="92" w:line="242" w:lineRule="auto"/>
              <w:ind w:left="62"/>
              <w:rPr>
                <w:sz w:val="24"/>
              </w:rPr>
            </w:pPr>
            <w:r>
              <w:rPr>
                <w:sz w:val="24"/>
              </w:rPr>
              <w:t>Культурное</w:t>
            </w:r>
            <w:r>
              <w:rPr>
                <w:spacing w:val="29"/>
                <w:sz w:val="24"/>
              </w:rPr>
              <w:t xml:space="preserve"> </w:t>
            </w:r>
            <w:r>
              <w:rPr>
                <w:sz w:val="24"/>
              </w:rPr>
              <w:t>пространство</w:t>
            </w:r>
            <w:r>
              <w:rPr>
                <w:spacing w:val="30"/>
                <w:sz w:val="24"/>
              </w:rPr>
              <w:t xml:space="preserve"> </w:t>
            </w:r>
            <w:r>
              <w:rPr>
                <w:sz w:val="24"/>
              </w:rPr>
              <w:t>России в XVI в.</w:t>
            </w:r>
            <w:r>
              <w:rPr>
                <w:spacing w:val="28"/>
                <w:sz w:val="24"/>
              </w:rPr>
              <w:t xml:space="preserve"> </w:t>
            </w:r>
            <w:r>
              <w:rPr>
                <w:sz w:val="24"/>
              </w:rPr>
              <w:t>Культурное пространство</w:t>
            </w:r>
            <w:r>
              <w:rPr>
                <w:spacing w:val="30"/>
                <w:sz w:val="24"/>
              </w:rPr>
              <w:t xml:space="preserve"> </w:t>
            </w:r>
            <w:r>
              <w:rPr>
                <w:sz w:val="24"/>
              </w:rPr>
              <w:t>России в XVII в. Развитие образования и научных знаний</w:t>
            </w:r>
          </w:p>
        </w:tc>
      </w:tr>
      <w:tr w14:paraId="247EA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0D00A0CB">
            <w:pPr>
              <w:pStyle w:val="34"/>
              <w:spacing w:before="92"/>
              <w:ind w:left="18" w:right="4"/>
              <w:jc w:val="center"/>
              <w:rPr>
                <w:sz w:val="24"/>
              </w:rPr>
            </w:pPr>
            <w:r>
              <w:rPr>
                <w:spacing w:val="-10"/>
                <w:sz w:val="24"/>
              </w:rPr>
              <w:t>3</w:t>
            </w:r>
          </w:p>
        </w:tc>
        <w:tc>
          <w:tcPr>
            <w:tcW w:w="9272" w:type="dxa"/>
          </w:tcPr>
          <w:p w14:paraId="65064445">
            <w:pPr>
              <w:pStyle w:val="34"/>
              <w:spacing w:before="92"/>
              <w:ind w:left="62"/>
              <w:rPr>
                <w:sz w:val="24"/>
              </w:rPr>
            </w:pPr>
            <w:r>
              <w:rPr>
                <w:sz w:val="24"/>
              </w:rPr>
              <w:t>Россия</w:t>
            </w:r>
            <w:r>
              <w:rPr>
                <w:spacing w:val="-6"/>
                <w:sz w:val="24"/>
              </w:rPr>
              <w:t xml:space="preserve"> </w:t>
            </w:r>
            <w:r>
              <w:rPr>
                <w:sz w:val="24"/>
              </w:rPr>
              <w:t>в</w:t>
            </w:r>
            <w:r>
              <w:rPr>
                <w:spacing w:val="2"/>
                <w:sz w:val="24"/>
              </w:rPr>
              <w:t xml:space="preserve"> </w:t>
            </w:r>
            <w:r>
              <w:rPr>
                <w:sz w:val="24"/>
              </w:rPr>
              <w:t>конце XVII</w:t>
            </w:r>
            <w:r>
              <w:rPr>
                <w:spacing w:val="1"/>
                <w:sz w:val="24"/>
              </w:rPr>
              <w:t xml:space="preserve"> </w:t>
            </w:r>
            <w:r>
              <w:rPr>
                <w:sz w:val="24"/>
              </w:rPr>
              <w:t>-</w:t>
            </w:r>
            <w:r>
              <w:rPr>
                <w:spacing w:val="-2"/>
                <w:sz w:val="24"/>
              </w:rPr>
              <w:t xml:space="preserve"> </w:t>
            </w:r>
            <w:r>
              <w:rPr>
                <w:sz w:val="24"/>
              </w:rPr>
              <w:t>XVIII</w:t>
            </w:r>
            <w:r>
              <w:rPr>
                <w:spacing w:val="-2"/>
                <w:sz w:val="24"/>
              </w:rPr>
              <w:t xml:space="preserve"> </w:t>
            </w:r>
            <w:r>
              <w:rPr>
                <w:sz w:val="24"/>
              </w:rPr>
              <w:t>вв.:</w:t>
            </w:r>
            <w:r>
              <w:rPr>
                <w:spacing w:val="-3"/>
                <w:sz w:val="24"/>
              </w:rPr>
              <w:t xml:space="preserve"> </w:t>
            </w:r>
            <w:r>
              <w:rPr>
                <w:sz w:val="24"/>
              </w:rPr>
              <w:t>от</w:t>
            </w:r>
            <w:r>
              <w:rPr>
                <w:spacing w:val="-2"/>
                <w:sz w:val="24"/>
              </w:rPr>
              <w:t xml:space="preserve"> </w:t>
            </w:r>
            <w:r>
              <w:rPr>
                <w:sz w:val="24"/>
              </w:rPr>
              <w:t>царства</w:t>
            </w:r>
            <w:r>
              <w:rPr>
                <w:spacing w:val="-5"/>
                <w:sz w:val="24"/>
              </w:rPr>
              <w:t xml:space="preserve"> </w:t>
            </w:r>
            <w:r>
              <w:rPr>
                <w:sz w:val="24"/>
              </w:rPr>
              <w:t xml:space="preserve">к </w:t>
            </w:r>
            <w:r>
              <w:rPr>
                <w:spacing w:val="-2"/>
                <w:sz w:val="24"/>
              </w:rPr>
              <w:t>империи</w:t>
            </w:r>
          </w:p>
        </w:tc>
      </w:tr>
      <w:tr w14:paraId="2D816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trPr>
        <w:tc>
          <w:tcPr>
            <w:tcW w:w="653" w:type="dxa"/>
          </w:tcPr>
          <w:p w14:paraId="2BEF4D3F">
            <w:pPr>
              <w:pStyle w:val="34"/>
              <w:spacing w:before="92"/>
              <w:ind w:left="18" w:right="5"/>
              <w:jc w:val="center"/>
              <w:rPr>
                <w:sz w:val="24"/>
              </w:rPr>
            </w:pPr>
            <w:r>
              <w:rPr>
                <w:spacing w:val="-5"/>
                <w:sz w:val="24"/>
              </w:rPr>
              <w:t>3.1</w:t>
            </w:r>
          </w:p>
        </w:tc>
        <w:tc>
          <w:tcPr>
            <w:tcW w:w="9272" w:type="dxa"/>
          </w:tcPr>
          <w:p w14:paraId="3C18AB2A">
            <w:pPr>
              <w:pStyle w:val="34"/>
              <w:spacing w:before="92"/>
              <w:ind w:left="62" w:right="52"/>
              <w:jc w:val="both"/>
              <w:rPr>
                <w:sz w:val="24"/>
              </w:rPr>
            </w:pPr>
            <w:r>
              <w:rPr>
                <w:sz w:val="24"/>
              </w:rPr>
              <w:t>Россия в эпоху Петра I: Причины и предпосылки преобразований. Экономическая политика Петра</w:t>
            </w:r>
            <w:r>
              <w:rPr>
                <w:spacing w:val="-3"/>
                <w:sz w:val="24"/>
              </w:rPr>
              <w:t xml:space="preserve"> </w:t>
            </w:r>
            <w:r>
              <w:rPr>
                <w:sz w:val="24"/>
              </w:rPr>
              <w:t>I. Роль</w:t>
            </w:r>
            <w:r>
              <w:rPr>
                <w:spacing w:val="-1"/>
                <w:sz w:val="24"/>
              </w:rPr>
              <w:t xml:space="preserve"> </w:t>
            </w:r>
            <w:r>
              <w:rPr>
                <w:sz w:val="24"/>
              </w:rPr>
              <w:t>государства в создании</w:t>
            </w:r>
            <w:r>
              <w:rPr>
                <w:spacing w:val="-6"/>
                <w:sz w:val="24"/>
              </w:rPr>
              <w:t xml:space="preserve"> </w:t>
            </w:r>
            <w:r>
              <w:rPr>
                <w:sz w:val="24"/>
              </w:rPr>
              <w:t>промышленности. Социальная политика. Консолидация дворянского сословия, повышение его роли в управлении страной. Реформы</w:t>
            </w:r>
            <w:r>
              <w:rPr>
                <w:spacing w:val="-7"/>
                <w:sz w:val="24"/>
              </w:rPr>
              <w:t xml:space="preserve"> </w:t>
            </w:r>
            <w:r>
              <w:rPr>
                <w:sz w:val="24"/>
              </w:rPr>
              <w:t>управления.</w:t>
            </w:r>
            <w:r>
              <w:rPr>
                <w:spacing w:val="-2"/>
                <w:sz w:val="24"/>
              </w:rPr>
              <w:t xml:space="preserve"> </w:t>
            </w:r>
            <w:r>
              <w:rPr>
                <w:sz w:val="24"/>
              </w:rPr>
              <w:t>Создание</w:t>
            </w:r>
            <w:r>
              <w:rPr>
                <w:spacing w:val="-5"/>
                <w:sz w:val="24"/>
              </w:rPr>
              <w:t xml:space="preserve"> </w:t>
            </w:r>
            <w:r>
              <w:rPr>
                <w:sz w:val="24"/>
              </w:rPr>
              <w:t>регулярной</w:t>
            </w:r>
            <w:r>
              <w:rPr>
                <w:spacing w:val="-3"/>
                <w:sz w:val="24"/>
              </w:rPr>
              <w:t xml:space="preserve"> </w:t>
            </w:r>
            <w:r>
              <w:rPr>
                <w:sz w:val="24"/>
              </w:rPr>
              <w:t>армии,</w:t>
            </w:r>
            <w:r>
              <w:rPr>
                <w:spacing w:val="-7"/>
                <w:sz w:val="24"/>
              </w:rPr>
              <w:t xml:space="preserve"> </w:t>
            </w:r>
            <w:r>
              <w:rPr>
                <w:sz w:val="24"/>
              </w:rPr>
              <w:t>военного</w:t>
            </w:r>
            <w:r>
              <w:rPr>
                <w:spacing w:val="-4"/>
                <w:sz w:val="24"/>
              </w:rPr>
              <w:t xml:space="preserve"> </w:t>
            </w:r>
            <w:r>
              <w:rPr>
                <w:sz w:val="24"/>
              </w:rPr>
              <w:t>флота.</w:t>
            </w:r>
            <w:r>
              <w:rPr>
                <w:spacing w:val="-2"/>
                <w:sz w:val="24"/>
              </w:rPr>
              <w:t xml:space="preserve"> </w:t>
            </w:r>
            <w:r>
              <w:rPr>
                <w:sz w:val="24"/>
              </w:rPr>
              <w:t>Церковная</w:t>
            </w:r>
            <w:r>
              <w:rPr>
                <w:spacing w:val="-9"/>
                <w:sz w:val="24"/>
              </w:rPr>
              <w:t xml:space="preserve"> </w:t>
            </w:r>
            <w:r>
              <w:rPr>
                <w:sz w:val="24"/>
              </w:rPr>
              <w:t>реформа. Упразднение патриаршества. Оппозиция реформам Петра I. Социальные движения. Итоги, последствия и значение петровских преобразований</w:t>
            </w:r>
          </w:p>
        </w:tc>
      </w:tr>
      <w:tr w14:paraId="1F927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4F4600AC">
            <w:pPr>
              <w:pStyle w:val="34"/>
              <w:spacing w:before="97"/>
              <w:ind w:left="18" w:right="5"/>
              <w:jc w:val="center"/>
              <w:rPr>
                <w:sz w:val="24"/>
              </w:rPr>
            </w:pPr>
            <w:r>
              <w:rPr>
                <w:spacing w:val="-5"/>
                <w:sz w:val="24"/>
              </w:rPr>
              <w:t>3.2</w:t>
            </w:r>
          </w:p>
        </w:tc>
        <w:tc>
          <w:tcPr>
            <w:tcW w:w="9272" w:type="dxa"/>
          </w:tcPr>
          <w:p w14:paraId="6FF7B28B">
            <w:pPr>
              <w:pStyle w:val="34"/>
              <w:spacing w:before="97"/>
              <w:ind w:left="62"/>
              <w:rPr>
                <w:sz w:val="24"/>
              </w:rPr>
            </w:pPr>
            <w:r>
              <w:rPr>
                <w:sz w:val="24"/>
              </w:rPr>
              <w:t>Внешняя</w:t>
            </w:r>
            <w:r>
              <w:rPr>
                <w:spacing w:val="-2"/>
                <w:sz w:val="24"/>
              </w:rPr>
              <w:t xml:space="preserve"> </w:t>
            </w:r>
            <w:r>
              <w:rPr>
                <w:sz w:val="24"/>
              </w:rPr>
              <w:t>политика</w:t>
            </w:r>
            <w:r>
              <w:rPr>
                <w:spacing w:val="-3"/>
                <w:sz w:val="24"/>
              </w:rPr>
              <w:t xml:space="preserve"> </w:t>
            </w:r>
            <w:r>
              <w:rPr>
                <w:sz w:val="24"/>
              </w:rPr>
              <w:t>Петра</w:t>
            </w:r>
            <w:r>
              <w:rPr>
                <w:spacing w:val="-3"/>
                <w:sz w:val="24"/>
              </w:rPr>
              <w:t xml:space="preserve"> </w:t>
            </w:r>
            <w:r>
              <w:rPr>
                <w:sz w:val="24"/>
              </w:rPr>
              <w:t>I. Северная</w:t>
            </w:r>
            <w:r>
              <w:rPr>
                <w:spacing w:val="-1"/>
                <w:sz w:val="24"/>
              </w:rPr>
              <w:t xml:space="preserve"> </w:t>
            </w:r>
            <w:r>
              <w:rPr>
                <w:spacing w:val="-4"/>
                <w:sz w:val="24"/>
              </w:rPr>
              <w:t>война</w:t>
            </w:r>
          </w:p>
        </w:tc>
      </w:tr>
      <w:tr w14:paraId="09CF4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3588C8AA">
            <w:pPr>
              <w:pStyle w:val="34"/>
              <w:spacing w:before="98"/>
              <w:ind w:left="18" w:right="5"/>
              <w:jc w:val="center"/>
              <w:rPr>
                <w:sz w:val="24"/>
              </w:rPr>
            </w:pPr>
            <w:r>
              <w:rPr>
                <w:spacing w:val="-5"/>
                <w:sz w:val="24"/>
              </w:rPr>
              <w:t>3.3</w:t>
            </w:r>
          </w:p>
        </w:tc>
        <w:tc>
          <w:tcPr>
            <w:tcW w:w="9272" w:type="dxa"/>
          </w:tcPr>
          <w:p w14:paraId="7BBF7FB6">
            <w:pPr>
              <w:pStyle w:val="34"/>
              <w:spacing w:before="100" w:line="237" w:lineRule="auto"/>
              <w:ind w:left="62"/>
              <w:rPr>
                <w:sz w:val="24"/>
              </w:rPr>
            </w:pPr>
            <w:r>
              <w:rPr>
                <w:sz w:val="24"/>
              </w:rPr>
              <w:t>Эпоха "дворцовых</w:t>
            </w:r>
            <w:r>
              <w:rPr>
                <w:spacing w:val="-2"/>
                <w:sz w:val="24"/>
              </w:rPr>
              <w:t xml:space="preserve"> </w:t>
            </w:r>
            <w:r>
              <w:rPr>
                <w:sz w:val="24"/>
              </w:rPr>
              <w:t>переворотов":</w:t>
            </w:r>
            <w:r>
              <w:rPr>
                <w:spacing w:val="-2"/>
                <w:sz w:val="24"/>
              </w:rPr>
              <w:t xml:space="preserve"> </w:t>
            </w:r>
            <w:r>
              <w:rPr>
                <w:sz w:val="24"/>
              </w:rPr>
              <w:t>причины и</w:t>
            </w:r>
            <w:r>
              <w:rPr>
                <w:spacing w:val="-1"/>
                <w:sz w:val="24"/>
              </w:rPr>
              <w:t xml:space="preserve"> </w:t>
            </w:r>
            <w:r>
              <w:rPr>
                <w:sz w:val="24"/>
              </w:rPr>
              <w:t>сущность. Внутренняя и внешняя</w:t>
            </w:r>
            <w:r>
              <w:rPr>
                <w:spacing w:val="-2"/>
                <w:sz w:val="24"/>
              </w:rPr>
              <w:t xml:space="preserve"> </w:t>
            </w:r>
            <w:r>
              <w:rPr>
                <w:sz w:val="24"/>
              </w:rPr>
              <w:t>политика России в 1725 - 1762 гг.</w:t>
            </w:r>
          </w:p>
        </w:tc>
      </w:tr>
      <w:tr w14:paraId="43915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653" w:type="dxa"/>
          </w:tcPr>
          <w:p w14:paraId="7B60A135">
            <w:pPr>
              <w:pStyle w:val="34"/>
              <w:spacing w:before="92"/>
              <w:ind w:left="18" w:right="5"/>
              <w:jc w:val="center"/>
              <w:rPr>
                <w:sz w:val="24"/>
              </w:rPr>
            </w:pPr>
            <w:r>
              <w:rPr>
                <w:spacing w:val="-5"/>
                <w:sz w:val="24"/>
              </w:rPr>
              <w:t>3.4</w:t>
            </w:r>
          </w:p>
        </w:tc>
        <w:tc>
          <w:tcPr>
            <w:tcW w:w="9272" w:type="dxa"/>
          </w:tcPr>
          <w:p w14:paraId="586DA588">
            <w:pPr>
              <w:pStyle w:val="34"/>
              <w:spacing w:before="92"/>
              <w:ind w:left="62" w:right="59"/>
              <w:jc w:val="both"/>
              <w:rPr>
                <w:sz w:val="24"/>
              </w:rPr>
            </w:pPr>
            <w:r>
              <w:rPr>
                <w:sz w:val="24"/>
              </w:rPr>
              <w:t>Россия в 1760 - 1790-х гг.: "Просвещенный абсолютизм", его особенности в России. Политическое</w:t>
            </w:r>
            <w:r>
              <w:rPr>
                <w:spacing w:val="-2"/>
                <w:sz w:val="24"/>
              </w:rPr>
              <w:t xml:space="preserve"> </w:t>
            </w:r>
            <w:r>
              <w:rPr>
                <w:sz w:val="24"/>
              </w:rPr>
              <w:t>развитие. Промышленность.</w:t>
            </w:r>
            <w:r>
              <w:rPr>
                <w:spacing w:val="-4"/>
                <w:sz w:val="24"/>
              </w:rPr>
              <w:t xml:space="preserve"> </w:t>
            </w:r>
            <w:r>
              <w:rPr>
                <w:sz w:val="24"/>
              </w:rPr>
              <w:t>Финансы.</w:t>
            </w:r>
            <w:r>
              <w:rPr>
                <w:spacing w:val="-4"/>
                <w:sz w:val="24"/>
              </w:rPr>
              <w:t xml:space="preserve"> </w:t>
            </w:r>
            <w:r>
              <w:rPr>
                <w:sz w:val="24"/>
              </w:rPr>
              <w:t>Сельское</w:t>
            </w:r>
            <w:r>
              <w:rPr>
                <w:spacing w:val="-2"/>
                <w:sz w:val="24"/>
              </w:rPr>
              <w:t xml:space="preserve"> </w:t>
            </w:r>
            <w:r>
              <w:rPr>
                <w:sz w:val="24"/>
              </w:rPr>
              <w:t>хозяйство. Внутренняя</w:t>
            </w:r>
            <w:r>
              <w:rPr>
                <w:spacing w:val="-2"/>
                <w:sz w:val="24"/>
              </w:rPr>
              <w:t xml:space="preserve"> </w:t>
            </w:r>
            <w:r>
              <w:rPr>
                <w:sz w:val="24"/>
              </w:rPr>
              <w:t>и внешняя торговля. Социальный строй. Обострение социальных противоречий, их влияние на внутреннюю политику и развитие общественной мысли</w:t>
            </w:r>
          </w:p>
        </w:tc>
      </w:tr>
      <w:tr w14:paraId="03C24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051D1CE9">
            <w:pPr>
              <w:pStyle w:val="34"/>
              <w:spacing w:before="97"/>
              <w:ind w:left="18" w:right="5"/>
              <w:jc w:val="center"/>
              <w:rPr>
                <w:sz w:val="24"/>
              </w:rPr>
            </w:pPr>
            <w:r>
              <w:rPr>
                <w:spacing w:val="-5"/>
                <w:sz w:val="24"/>
              </w:rPr>
              <w:t>3.5</w:t>
            </w:r>
          </w:p>
        </w:tc>
        <w:tc>
          <w:tcPr>
            <w:tcW w:w="9272" w:type="dxa"/>
          </w:tcPr>
          <w:p w14:paraId="5AA9965E">
            <w:pPr>
              <w:pStyle w:val="34"/>
              <w:spacing w:before="99" w:line="237" w:lineRule="auto"/>
              <w:ind w:left="62"/>
              <w:rPr>
                <w:sz w:val="24"/>
              </w:rPr>
            </w:pPr>
            <w:r>
              <w:rPr>
                <w:sz w:val="24"/>
              </w:rPr>
              <w:t>Внешняя</w:t>
            </w:r>
            <w:r>
              <w:rPr>
                <w:spacing w:val="73"/>
                <w:sz w:val="24"/>
              </w:rPr>
              <w:t xml:space="preserve"> </w:t>
            </w:r>
            <w:r>
              <w:rPr>
                <w:sz w:val="24"/>
              </w:rPr>
              <w:t>политика</w:t>
            </w:r>
            <w:r>
              <w:rPr>
                <w:spacing w:val="73"/>
                <w:sz w:val="24"/>
              </w:rPr>
              <w:t xml:space="preserve"> </w:t>
            </w:r>
            <w:r>
              <w:rPr>
                <w:sz w:val="24"/>
              </w:rPr>
              <w:t>России</w:t>
            </w:r>
            <w:r>
              <w:rPr>
                <w:spacing w:val="40"/>
                <w:sz w:val="24"/>
              </w:rPr>
              <w:t xml:space="preserve"> </w:t>
            </w:r>
            <w:r>
              <w:rPr>
                <w:sz w:val="24"/>
              </w:rPr>
              <w:t>в</w:t>
            </w:r>
            <w:r>
              <w:rPr>
                <w:spacing w:val="40"/>
                <w:sz w:val="24"/>
              </w:rPr>
              <w:t xml:space="preserve"> </w:t>
            </w:r>
            <w:r>
              <w:rPr>
                <w:sz w:val="24"/>
              </w:rPr>
              <w:t>период</w:t>
            </w:r>
            <w:r>
              <w:rPr>
                <w:spacing w:val="71"/>
                <w:sz w:val="24"/>
              </w:rPr>
              <w:t xml:space="preserve"> </w:t>
            </w:r>
            <w:r>
              <w:rPr>
                <w:sz w:val="24"/>
              </w:rPr>
              <w:t>правления</w:t>
            </w:r>
            <w:r>
              <w:rPr>
                <w:spacing w:val="40"/>
                <w:sz w:val="24"/>
              </w:rPr>
              <w:t xml:space="preserve"> </w:t>
            </w:r>
            <w:r>
              <w:rPr>
                <w:sz w:val="24"/>
              </w:rPr>
              <w:t>Екатерины</w:t>
            </w:r>
            <w:r>
              <w:rPr>
                <w:spacing w:val="71"/>
                <w:sz w:val="24"/>
              </w:rPr>
              <w:t xml:space="preserve"> </w:t>
            </w:r>
            <w:r>
              <w:rPr>
                <w:sz w:val="24"/>
              </w:rPr>
              <w:t>II,</w:t>
            </w:r>
            <w:r>
              <w:rPr>
                <w:spacing w:val="71"/>
                <w:sz w:val="24"/>
              </w:rPr>
              <w:t xml:space="preserve"> </w:t>
            </w:r>
            <w:r>
              <w:rPr>
                <w:sz w:val="24"/>
              </w:rPr>
              <w:t>ее</w:t>
            </w:r>
            <w:r>
              <w:rPr>
                <w:spacing w:val="40"/>
                <w:sz w:val="24"/>
              </w:rPr>
              <w:t xml:space="preserve"> </w:t>
            </w:r>
            <w:r>
              <w:rPr>
                <w:sz w:val="24"/>
              </w:rPr>
              <w:t>основные</w:t>
            </w:r>
            <w:r>
              <w:rPr>
                <w:spacing w:val="40"/>
                <w:sz w:val="24"/>
              </w:rPr>
              <w:t xml:space="preserve"> </w:t>
            </w:r>
            <w:r>
              <w:rPr>
                <w:sz w:val="24"/>
              </w:rPr>
              <w:t>задачи, направления, итоги</w:t>
            </w:r>
          </w:p>
        </w:tc>
      </w:tr>
      <w:tr w14:paraId="4B4D7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58D7C177">
            <w:pPr>
              <w:pStyle w:val="34"/>
              <w:spacing w:before="92"/>
              <w:ind w:left="18" w:right="5"/>
              <w:jc w:val="center"/>
              <w:rPr>
                <w:sz w:val="24"/>
              </w:rPr>
            </w:pPr>
            <w:r>
              <w:rPr>
                <w:spacing w:val="-5"/>
                <w:sz w:val="24"/>
              </w:rPr>
              <w:t>3.6</w:t>
            </w:r>
          </w:p>
        </w:tc>
        <w:tc>
          <w:tcPr>
            <w:tcW w:w="9272" w:type="dxa"/>
          </w:tcPr>
          <w:p w14:paraId="7F21664F">
            <w:pPr>
              <w:pStyle w:val="34"/>
              <w:spacing w:before="92"/>
              <w:ind w:left="62"/>
              <w:rPr>
                <w:sz w:val="24"/>
              </w:rPr>
            </w:pPr>
            <w:r>
              <w:rPr>
                <w:sz w:val="24"/>
              </w:rPr>
              <w:t>Народы России в</w:t>
            </w:r>
            <w:r>
              <w:rPr>
                <w:spacing w:val="-4"/>
                <w:sz w:val="24"/>
              </w:rPr>
              <w:t xml:space="preserve"> </w:t>
            </w:r>
            <w:r>
              <w:rPr>
                <w:sz w:val="24"/>
              </w:rPr>
              <w:t>XVIII</w:t>
            </w:r>
            <w:r>
              <w:rPr>
                <w:spacing w:val="-3"/>
                <w:sz w:val="24"/>
              </w:rPr>
              <w:t xml:space="preserve"> </w:t>
            </w:r>
            <w:r>
              <w:rPr>
                <w:sz w:val="24"/>
              </w:rPr>
              <w:t>в.</w:t>
            </w:r>
            <w:r>
              <w:rPr>
                <w:spacing w:val="-4"/>
                <w:sz w:val="24"/>
              </w:rPr>
              <w:t xml:space="preserve"> </w:t>
            </w:r>
            <w:r>
              <w:rPr>
                <w:sz w:val="24"/>
              </w:rPr>
              <w:t>Национальная</w:t>
            </w:r>
            <w:r>
              <w:rPr>
                <w:spacing w:val="-5"/>
                <w:sz w:val="24"/>
              </w:rPr>
              <w:t xml:space="preserve"> </w:t>
            </w:r>
            <w:r>
              <w:rPr>
                <w:spacing w:val="-2"/>
                <w:sz w:val="24"/>
              </w:rPr>
              <w:t>политика</w:t>
            </w:r>
          </w:p>
        </w:tc>
      </w:tr>
      <w:tr w14:paraId="7E338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5C0BFBAD">
            <w:pPr>
              <w:pStyle w:val="34"/>
              <w:spacing w:before="93"/>
              <w:ind w:left="18" w:right="5"/>
              <w:jc w:val="center"/>
              <w:rPr>
                <w:sz w:val="24"/>
              </w:rPr>
            </w:pPr>
            <w:r>
              <w:rPr>
                <w:spacing w:val="-5"/>
                <w:sz w:val="24"/>
              </w:rPr>
              <w:t>3.7</w:t>
            </w:r>
          </w:p>
        </w:tc>
        <w:tc>
          <w:tcPr>
            <w:tcW w:w="9272" w:type="dxa"/>
          </w:tcPr>
          <w:p w14:paraId="0C317056">
            <w:pPr>
              <w:pStyle w:val="34"/>
              <w:spacing w:before="93"/>
              <w:ind w:left="62"/>
              <w:rPr>
                <w:sz w:val="24"/>
              </w:rPr>
            </w:pPr>
            <w:r>
              <w:rPr>
                <w:sz w:val="24"/>
              </w:rPr>
              <w:t>Внутренняя</w:t>
            </w:r>
            <w:r>
              <w:rPr>
                <w:spacing w:val="-5"/>
                <w:sz w:val="24"/>
              </w:rPr>
              <w:t xml:space="preserve"> </w:t>
            </w:r>
            <w:r>
              <w:rPr>
                <w:sz w:val="24"/>
              </w:rPr>
              <w:t>и</w:t>
            </w:r>
            <w:r>
              <w:rPr>
                <w:spacing w:val="-1"/>
                <w:sz w:val="24"/>
              </w:rPr>
              <w:t xml:space="preserve"> </w:t>
            </w:r>
            <w:r>
              <w:rPr>
                <w:sz w:val="24"/>
              </w:rPr>
              <w:t>внешняя</w:t>
            </w:r>
            <w:r>
              <w:rPr>
                <w:spacing w:val="-7"/>
                <w:sz w:val="24"/>
              </w:rPr>
              <w:t xml:space="preserve"> </w:t>
            </w:r>
            <w:r>
              <w:rPr>
                <w:sz w:val="24"/>
              </w:rPr>
              <w:t>политика</w:t>
            </w:r>
            <w:r>
              <w:rPr>
                <w:spacing w:val="-4"/>
                <w:sz w:val="24"/>
              </w:rPr>
              <w:t xml:space="preserve"> </w:t>
            </w:r>
            <w:r>
              <w:rPr>
                <w:sz w:val="24"/>
              </w:rPr>
              <w:t>Павла</w:t>
            </w:r>
            <w:r>
              <w:rPr>
                <w:spacing w:val="-8"/>
                <w:sz w:val="24"/>
              </w:rPr>
              <w:t xml:space="preserve"> </w:t>
            </w:r>
            <w:r>
              <w:rPr>
                <w:sz w:val="24"/>
              </w:rPr>
              <w:t>I. Ограничение</w:t>
            </w:r>
            <w:r>
              <w:rPr>
                <w:spacing w:val="-3"/>
                <w:sz w:val="24"/>
              </w:rPr>
              <w:t xml:space="preserve"> </w:t>
            </w:r>
            <w:r>
              <w:rPr>
                <w:sz w:val="24"/>
              </w:rPr>
              <w:t>дворянских</w:t>
            </w:r>
            <w:r>
              <w:rPr>
                <w:spacing w:val="-7"/>
                <w:sz w:val="24"/>
              </w:rPr>
              <w:t xml:space="preserve"> </w:t>
            </w:r>
            <w:r>
              <w:rPr>
                <w:spacing w:val="-2"/>
                <w:sz w:val="24"/>
              </w:rPr>
              <w:t>привилегий</w:t>
            </w:r>
          </w:p>
        </w:tc>
      </w:tr>
      <w:tr w14:paraId="47344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653" w:type="dxa"/>
          </w:tcPr>
          <w:p w14:paraId="190E2182">
            <w:pPr>
              <w:pStyle w:val="34"/>
              <w:spacing w:before="92"/>
              <w:ind w:left="18" w:right="5"/>
              <w:jc w:val="center"/>
              <w:rPr>
                <w:sz w:val="24"/>
              </w:rPr>
            </w:pPr>
            <w:r>
              <w:rPr>
                <w:spacing w:val="-5"/>
                <w:sz w:val="24"/>
              </w:rPr>
              <w:t>3.8</w:t>
            </w:r>
          </w:p>
        </w:tc>
        <w:tc>
          <w:tcPr>
            <w:tcW w:w="9272" w:type="dxa"/>
          </w:tcPr>
          <w:p w14:paraId="772D0DC8">
            <w:pPr>
              <w:pStyle w:val="34"/>
              <w:spacing w:before="92"/>
              <w:ind w:left="62" w:right="55"/>
              <w:jc w:val="both"/>
              <w:rPr>
                <w:sz w:val="24"/>
              </w:rPr>
            </w:pPr>
            <w:r>
              <w:rPr>
                <w:sz w:val="24"/>
              </w:rPr>
              <w:t>Преобразования Петра</w:t>
            </w:r>
            <w:r>
              <w:rPr>
                <w:spacing w:val="-3"/>
                <w:sz w:val="24"/>
              </w:rPr>
              <w:t xml:space="preserve"> </w:t>
            </w:r>
            <w:r>
              <w:rPr>
                <w:sz w:val="24"/>
              </w:rPr>
              <w:t>I в</w:t>
            </w:r>
            <w:r>
              <w:rPr>
                <w:spacing w:val="-1"/>
                <w:sz w:val="24"/>
              </w:rPr>
              <w:t xml:space="preserve"> </w:t>
            </w:r>
            <w:r>
              <w:rPr>
                <w:sz w:val="24"/>
              </w:rPr>
              <w:t xml:space="preserve">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w:t>
            </w:r>
            <w:r>
              <w:rPr>
                <w:spacing w:val="-2"/>
                <w:sz w:val="24"/>
              </w:rPr>
              <w:t>образование</w:t>
            </w:r>
          </w:p>
        </w:tc>
      </w:tr>
      <w:tr w14:paraId="2DB5D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0CA76CDB">
            <w:pPr>
              <w:pStyle w:val="34"/>
              <w:spacing w:before="93"/>
              <w:ind w:left="18" w:right="4"/>
              <w:jc w:val="center"/>
              <w:rPr>
                <w:sz w:val="24"/>
              </w:rPr>
            </w:pPr>
            <w:r>
              <w:rPr>
                <w:spacing w:val="-10"/>
                <w:sz w:val="24"/>
              </w:rPr>
              <w:t>4</w:t>
            </w:r>
          </w:p>
        </w:tc>
        <w:tc>
          <w:tcPr>
            <w:tcW w:w="9272" w:type="dxa"/>
          </w:tcPr>
          <w:p w14:paraId="2F187950">
            <w:pPr>
              <w:pStyle w:val="34"/>
              <w:spacing w:before="93"/>
              <w:ind w:left="62"/>
              <w:rPr>
                <w:sz w:val="24"/>
              </w:rPr>
            </w:pPr>
            <w:r>
              <w:rPr>
                <w:sz w:val="24"/>
              </w:rPr>
              <w:t>Российская</w:t>
            </w:r>
            <w:r>
              <w:rPr>
                <w:spacing w:val="-1"/>
                <w:sz w:val="24"/>
              </w:rPr>
              <w:t xml:space="preserve"> </w:t>
            </w:r>
            <w:r>
              <w:rPr>
                <w:sz w:val="24"/>
              </w:rPr>
              <w:t>империя</w:t>
            </w:r>
            <w:r>
              <w:rPr>
                <w:spacing w:val="-5"/>
                <w:sz w:val="24"/>
              </w:rPr>
              <w:t xml:space="preserve"> </w:t>
            </w:r>
            <w:r>
              <w:rPr>
                <w:sz w:val="24"/>
              </w:rPr>
              <w:t>в</w:t>
            </w:r>
            <w:r>
              <w:rPr>
                <w:spacing w:val="1"/>
                <w:sz w:val="24"/>
              </w:rPr>
              <w:t xml:space="preserve"> </w:t>
            </w:r>
            <w:r>
              <w:rPr>
                <w:sz w:val="24"/>
              </w:rPr>
              <w:t>XIX</w:t>
            </w:r>
            <w:r>
              <w:rPr>
                <w:spacing w:val="2"/>
                <w:sz w:val="24"/>
              </w:rPr>
              <w:t xml:space="preserve"> </w:t>
            </w:r>
            <w:r>
              <w:rPr>
                <w:sz w:val="24"/>
              </w:rPr>
              <w:t>-</w:t>
            </w:r>
            <w:r>
              <w:rPr>
                <w:spacing w:val="-3"/>
                <w:sz w:val="24"/>
              </w:rPr>
              <w:t xml:space="preserve"> </w:t>
            </w:r>
            <w:r>
              <w:rPr>
                <w:sz w:val="24"/>
              </w:rPr>
              <w:t>начале</w:t>
            </w:r>
            <w:r>
              <w:rPr>
                <w:spacing w:val="-1"/>
                <w:sz w:val="24"/>
              </w:rPr>
              <w:t xml:space="preserve"> </w:t>
            </w:r>
            <w:r>
              <w:rPr>
                <w:sz w:val="24"/>
              </w:rPr>
              <w:t>XX</w:t>
            </w:r>
            <w:r>
              <w:rPr>
                <w:spacing w:val="-6"/>
                <w:sz w:val="24"/>
              </w:rPr>
              <w:t xml:space="preserve"> </w:t>
            </w:r>
            <w:r>
              <w:rPr>
                <w:spacing w:val="-5"/>
                <w:sz w:val="24"/>
              </w:rPr>
              <w:t>вв.</w:t>
            </w:r>
          </w:p>
        </w:tc>
      </w:tr>
      <w:tr w14:paraId="110BC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653" w:type="dxa"/>
          </w:tcPr>
          <w:p w14:paraId="72D37222">
            <w:pPr>
              <w:pStyle w:val="34"/>
              <w:spacing w:before="92"/>
              <w:ind w:left="18" w:right="5"/>
              <w:jc w:val="center"/>
              <w:rPr>
                <w:sz w:val="24"/>
              </w:rPr>
            </w:pPr>
            <w:r>
              <w:rPr>
                <w:spacing w:val="-5"/>
                <w:sz w:val="24"/>
              </w:rPr>
              <w:t>4.1</w:t>
            </w:r>
          </w:p>
        </w:tc>
        <w:tc>
          <w:tcPr>
            <w:tcW w:w="9272" w:type="dxa"/>
          </w:tcPr>
          <w:p w14:paraId="6640A134">
            <w:pPr>
              <w:pStyle w:val="34"/>
              <w:spacing w:before="92"/>
              <w:ind w:left="62" w:right="52"/>
              <w:jc w:val="both"/>
              <w:rPr>
                <w:sz w:val="24"/>
              </w:rPr>
            </w:pPr>
            <w:r>
              <w:rPr>
                <w:sz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14:paraId="03939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41251276">
            <w:pPr>
              <w:pStyle w:val="34"/>
              <w:spacing w:before="93"/>
              <w:ind w:left="18" w:right="5"/>
              <w:jc w:val="center"/>
              <w:rPr>
                <w:sz w:val="24"/>
              </w:rPr>
            </w:pPr>
            <w:r>
              <w:rPr>
                <w:spacing w:val="-5"/>
                <w:sz w:val="24"/>
              </w:rPr>
              <w:t>4.2</w:t>
            </w:r>
          </w:p>
        </w:tc>
        <w:tc>
          <w:tcPr>
            <w:tcW w:w="9272" w:type="dxa"/>
          </w:tcPr>
          <w:p w14:paraId="0522240B">
            <w:pPr>
              <w:pStyle w:val="34"/>
              <w:spacing w:before="93" w:line="242" w:lineRule="auto"/>
              <w:ind w:left="62"/>
              <w:rPr>
                <w:sz w:val="24"/>
              </w:rPr>
            </w:pPr>
            <w:r>
              <w:rPr>
                <w:sz w:val="24"/>
              </w:rPr>
              <w:t>Внешняя</w:t>
            </w:r>
            <w:r>
              <w:rPr>
                <w:spacing w:val="80"/>
                <w:w w:val="150"/>
                <w:sz w:val="24"/>
              </w:rPr>
              <w:t xml:space="preserve"> </w:t>
            </w:r>
            <w:r>
              <w:rPr>
                <w:sz w:val="24"/>
              </w:rPr>
              <w:t>политика</w:t>
            </w:r>
            <w:r>
              <w:rPr>
                <w:spacing w:val="80"/>
                <w:w w:val="150"/>
                <w:sz w:val="24"/>
              </w:rPr>
              <w:t xml:space="preserve"> </w:t>
            </w:r>
            <w:r>
              <w:rPr>
                <w:sz w:val="24"/>
              </w:rPr>
              <w:t>России.</w:t>
            </w:r>
            <w:r>
              <w:rPr>
                <w:spacing w:val="80"/>
                <w:w w:val="150"/>
                <w:sz w:val="24"/>
              </w:rPr>
              <w:t xml:space="preserve"> </w:t>
            </w:r>
            <w:r>
              <w:rPr>
                <w:sz w:val="24"/>
              </w:rPr>
              <w:t>Отечественная</w:t>
            </w:r>
            <w:r>
              <w:rPr>
                <w:spacing w:val="80"/>
                <w:w w:val="150"/>
                <w:sz w:val="24"/>
              </w:rPr>
              <w:t xml:space="preserve"> </w:t>
            </w:r>
            <w:r>
              <w:rPr>
                <w:sz w:val="24"/>
              </w:rPr>
              <w:t>война</w:t>
            </w:r>
            <w:r>
              <w:rPr>
                <w:spacing w:val="80"/>
                <w:w w:val="150"/>
                <w:sz w:val="24"/>
              </w:rPr>
              <w:t xml:space="preserve"> </w:t>
            </w:r>
            <w:r>
              <w:rPr>
                <w:sz w:val="24"/>
              </w:rPr>
              <w:t>1812</w:t>
            </w:r>
            <w:r>
              <w:rPr>
                <w:spacing w:val="80"/>
                <w:sz w:val="24"/>
              </w:rPr>
              <w:t xml:space="preserve"> </w:t>
            </w:r>
            <w:r>
              <w:rPr>
                <w:sz w:val="24"/>
              </w:rPr>
              <w:t>г.</w:t>
            </w:r>
            <w:r>
              <w:rPr>
                <w:spacing w:val="80"/>
                <w:w w:val="150"/>
                <w:sz w:val="24"/>
              </w:rPr>
              <w:t xml:space="preserve"> </w:t>
            </w:r>
            <w:r>
              <w:rPr>
                <w:sz w:val="24"/>
              </w:rPr>
              <w:t>-</w:t>
            </w:r>
            <w:r>
              <w:rPr>
                <w:spacing w:val="80"/>
                <w:w w:val="150"/>
                <w:sz w:val="24"/>
              </w:rPr>
              <w:t xml:space="preserve"> </w:t>
            </w:r>
            <w:r>
              <w:rPr>
                <w:sz w:val="24"/>
              </w:rPr>
              <w:t>важнейшее</w:t>
            </w:r>
            <w:r>
              <w:rPr>
                <w:spacing w:val="80"/>
                <w:w w:val="150"/>
                <w:sz w:val="24"/>
              </w:rPr>
              <w:t xml:space="preserve"> </w:t>
            </w:r>
            <w:r>
              <w:rPr>
                <w:sz w:val="24"/>
              </w:rPr>
              <w:t>событие отечественной и мировой истории XIX в. Россия - великая мировая держава</w:t>
            </w:r>
          </w:p>
        </w:tc>
      </w:tr>
      <w:tr w14:paraId="3BBF5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653" w:type="dxa"/>
          </w:tcPr>
          <w:p w14:paraId="477D83C5">
            <w:pPr>
              <w:pStyle w:val="34"/>
              <w:spacing w:before="97"/>
              <w:ind w:left="18" w:right="5"/>
              <w:jc w:val="center"/>
              <w:rPr>
                <w:sz w:val="24"/>
              </w:rPr>
            </w:pPr>
            <w:r>
              <w:rPr>
                <w:spacing w:val="-5"/>
                <w:sz w:val="24"/>
              </w:rPr>
              <w:t>4.3</w:t>
            </w:r>
          </w:p>
        </w:tc>
        <w:tc>
          <w:tcPr>
            <w:tcW w:w="9272" w:type="dxa"/>
          </w:tcPr>
          <w:p w14:paraId="1347836D">
            <w:pPr>
              <w:pStyle w:val="34"/>
              <w:spacing w:before="97"/>
              <w:ind w:left="62" w:right="53"/>
              <w:jc w:val="both"/>
              <w:rPr>
                <w:sz w:val="24"/>
              </w:rPr>
            </w:pPr>
            <w:r>
              <w:rPr>
                <w:sz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14:paraId="34208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685C4216">
            <w:pPr>
              <w:pStyle w:val="34"/>
              <w:spacing w:before="92"/>
              <w:ind w:left="18" w:right="5"/>
              <w:jc w:val="center"/>
              <w:rPr>
                <w:sz w:val="24"/>
              </w:rPr>
            </w:pPr>
            <w:r>
              <w:rPr>
                <w:spacing w:val="-5"/>
                <w:sz w:val="24"/>
              </w:rPr>
              <w:t>4.4</w:t>
            </w:r>
          </w:p>
        </w:tc>
        <w:tc>
          <w:tcPr>
            <w:tcW w:w="9272" w:type="dxa"/>
          </w:tcPr>
          <w:p w14:paraId="5E2F079C">
            <w:pPr>
              <w:pStyle w:val="34"/>
              <w:spacing w:before="92"/>
              <w:ind w:left="62"/>
              <w:rPr>
                <w:sz w:val="24"/>
              </w:rPr>
            </w:pPr>
            <w:r>
              <w:rPr>
                <w:sz w:val="24"/>
              </w:rPr>
              <w:t>Внешняя</w:t>
            </w:r>
            <w:r>
              <w:rPr>
                <w:spacing w:val="-3"/>
                <w:sz w:val="24"/>
              </w:rPr>
              <w:t xml:space="preserve"> </w:t>
            </w:r>
            <w:r>
              <w:rPr>
                <w:sz w:val="24"/>
              </w:rPr>
              <w:t>политика</w:t>
            </w:r>
            <w:r>
              <w:rPr>
                <w:spacing w:val="-1"/>
                <w:sz w:val="24"/>
              </w:rPr>
              <w:t xml:space="preserve"> </w:t>
            </w:r>
            <w:r>
              <w:rPr>
                <w:sz w:val="24"/>
              </w:rPr>
              <w:t>России</w:t>
            </w:r>
            <w:r>
              <w:rPr>
                <w:spacing w:val="-5"/>
                <w:sz w:val="24"/>
              </w:rPr>
              <w:t xml:space="preserve"> </w:t>
            </w:r>
            <w:r>
              <w:rPr>
                <w:sz w:val="24"/>
              </w:rPr>
              <w:t>в</w:t>
            </w:r>
            <w:r>
              <w:rPr>
                <w:spacing w:val="-3"/>
                <w:sz w:val="24"/>
              </w:rPr>
              <w:t xml:space="preserve"> </w:t>
            </w:r>
            <w:r>
              <w:rPr>
                <w:sz w:val="24"/>
              </w:rPr>
              <w:t>период</w:t>
            </w:r>
            <w:r>
              <w:rPr>
                <w:spacing w:val="-2"/>
                <w:sz w:val="24"/>
              </w:rPr>
              <w:t xml:space="preserve"> </w:t>
            </w:r>
            <w:r>
              <w:rPr>
                <w:sz w:val="24"/>
              </w:rPr>
              <w:t>правления</w:t>
            </w:r>
            <w:r>
              <w:rPr>
                <w:spacing w:val="-6"/>
                <w:sz w:val="24"/>
              </w:rPr>
              <w:t xml:space="preserve"> </w:t>
            </w:r>
            <w:r>
              <w:rPr>
                <w:sz w:val="24"/>
              </w:rPr>
              <w:t>Николая</w:t>
            </w:r>
            <w:r>
              <w:rPr>
                <w:spacing w:val="-5"/>
                <w:sz w:val="24"/>
              </w:rPr>
              <w:t xml:space="preserve"> </w:t>
            </w:r>
            <w:r>
              <w:rPr>
                <w:sz w:val="24"/>
              </w:rPr>
              <w:t>I.</w:t>
            </w:r>
            <w:r>
              <w:rPr>
                <w:spacing w:val="-3"/>
                <w:sz w:val="24"/>
              </w:rPr>
              <w:t xml:space="preserve"> </w:t>
            </w:r>
            <w:r>
              <w:rPr>
                <w:sz w:val="24"/>
              </w:rPr>
              <w:t xml:space="preserve">Крымская </w:t>
            </w:r>
            <w:r>
              <w:rPr>
                <w:spacing w:val="-2"/>
                <w:sz w:val="24"/>
              </w:rPr>
              <w:t>война</w:t>
            </w:r>
          </w:p>
        </w:tc>
      </w:tr>
      <w:tr w14:paraId="5D668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5D6416B3">
            <w:pPr>
              <w:pStyle w:val="34"/>
              <w:spacing w:before="92"/>
              <w:ind w:left="18" w:right="5"/>
              <w:jc w:val="center"/>
              <w:rPr>
                <w:sz w:val="24"/>
              </w:rPr>
            </w:pPr>
            <w:r>
              <w:rPr>
                <w:spacing w:val="-5"/>
                <w:sz w:val="24"/>
              </w:rPr>
              <w:t>4.5</w:t>
            </w:r>
          </w:p>
        </w:tc>
        <w:tc>
          <w:tcPr>
            <w:tcW w:w="9272" w:type="dxa"/>
          </w:tcPr>
          <w:p w14:paraId="04FF3B9B">
            <w:pPr>
              <w:pStyle w:val="34"/>
              <w:spacing w:before="92"/>
              <w:ind w:left="62"/>
              <w:rPr>
                <w:sz w:val="24"/>
              </w:rPr>
            </w:pPr>
            <w:r>
              <w:rPr>
                <w:sz w:val="24"/>
              </w:rPr>
              <w:t>Культурное</w:t>
            </w:r>
            <w:r>
              <w:rPr>
                <w:spacing w:val="-4"/>
                <w:sz w:val="24"/>
              </w:rPr>
              <w:t xml:space="preserve"> </w:t>
            </w:r>
            <w:r>
              <w:rPr>
                <w:sz w:val="24"/>
              </w:rPr>
              <w:t>пространство</w:t>
            </w:r>
            <w:r>
              <w:rPr>
                <w:spacing w:val="-3"/>
                <w:sz w:val="24"/>
              </w:rPr>
              <w:t xml:space="preserve"> </w:t>
            </w:r>
            <w:r>
              <w:rPr>
                <w:sz w:val="24"/>
              </w:rPr>
              <w:t>империи</w:t>
            </w:r>
            <w:r>
              <w:rPr>
                <w:spacing w:val="-6"/>
                <w:sz w:val="24"/>
              </w:rPr>
              <w:t xml:space="preserve"> </w:t>
            </w:r>
            <w:r>
              <w:rPr>
                <w:sz w:val="24"/>
              </w:rPr>
              <w:t>в</w:t>
            </w:r>
            <w:r>
              <w:rPr>
                <w:spacing w:val="-5"/>
                <w:sz w:val="24"/>
              </w:rPr>
              <w:t xml:space="preserve"> </w:t>
            </w:r>
            <w:r>
              <w:rPr>
                <w:sz w:val="24"/>
              </w:rPr>
              <w:t>первой</w:t>
            </w:r>
            <w:r>
              <w:rPr>
                <w:spacing w:val="-6"/>
                <w:sz w:val="24"/>
              </w:rPr>
              <w:t xml:space="preserve"> </w:t>
            </w:r>
            <w:r>
              <w:rPr>
                <w:sz w:val="24"/>
              </w:rPr>
              <w:t>половине</w:t>
            </w:r>
            <w:r>
              <w:rPr>
                <w:spacing w:val="-4"/>
                <w:sz w:val="24"/>
              </w:rPr>
              <w:t xml:space="preserve"> </w:t>
            </w:r>
            <w:r>
              <w:rPr>
                <w:sz w:val="24"/>
              </w:rPr>
              <w:t>XIX</w:t>
            </w:r>
            <w:r>
              <w:rPr>
                <w:spacing w:val="-3"/>
                <w:sz w:val="24"/>
              </w:rPr>
              <w:t xml:space="preserve"> </w:t>
            </w:r>
            <w:r>
              <w:rPr>
                <w:spacing w:val="-5"/>
                <w:sz w:val="24"/>
              </w:rPr>
              <w:t>в.</w:t>
            </w:r>
          </w:p>
        </w:tc>
      </w:tr>
    </w:tbl>
    <w:p w14:paraId="0958744A">
      <w:pPr>
        <w:pStyle w:val="34"/>
        <w:rPr>
          <w:sz w:val="24"/>
        </w:rPr>
      </w:pPr>
    </w:p>
    <w:tbl>
      <w:tblPr>
        <w:tblStyle w:val="8"/>
        <w:tblW w:w="0" w:type="auto"/>
        <w:tblInd w:w="5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3"/>
        <w:gridCol w:w="9272"/>
      </w:tblGrid>
      <w:tr w14:paraId="5086B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5E44FAE4">
            <w:pPr>
              <w:pStyle w:val="34"/>
              <w:spacing w:before="97"/>
              <w:ind w:left="18" w:right="5"/>
              <w:jc w:val="center"/>
              <w:rPr>
                <w:sz w:val="24"/>
              </w:rPr>
            </w:pPr>
            <w:r>
              <w:tab/>
            </w:r>
            <w:r>
              <w:rPr>
                <w:spacing w:val="-5"/>
                <w:sz w:val="24"/>
              </w:rPr>
              <w:t>4.6</w:t>
            </w:r>
          </w:p>
        </w:tc>
        <w:tc>
          <w:tcPr>
            <w:tcW w:w="9272" w:type="dxa"/>
          </w:tcPr>
          <w:p w14:paraId="1F8E1827">
            <w:pPr>
              <w:pStyle w:val="34"/>
              <w:spacing w:before="97" w:line="275" w:lineRule="exact"/>
              <w:ind w:left="62"/>
              <w:rPr>
                <w:sz w:val="24"/>
              </w:rPr>
            </w:pPr>
            <w:r>
              <w:rPr>
                <w:sz w:val="24"/>
              </w:rPr>
              <w:t>Социальная</w:t>
            </w:r>
            <w:r>
              <w:rPr>
                <w:spacing w:val="-9"/>
                <w:sz w:val="24"/>
              </w:rPr>
              <w:t xml:space="preserve"> </w:t>
            </w:r>
            <w:r>
              <w:rPr>
                <w:sz w:val="24"/>
              </w:rPr>
              <w:t>и правовая</w:t>
            </w:r>
            <w:r>
              <w:rPr>
                <w:spacing w:val="-2"/>
                <w:sz w:val="24"/>
              </w:rPr>
              <w:t xml:space="preserve"> </w:t>
            </w:r>
            <w:r>
              <w:rPr>
                <w:sz w:val="24"/>
              </w:rPr>
              <w:t>модернизация</w:t>
            </w:r>
            <w:r>
              <w:rPr>
                <w:spacing w:val="-2"/>
                <w:sz w:val="24"/>
              </w:rPr>
              <w:t xml:space="preserve"> </w:t>
            </w:r>
            <w:r>
              <w:rPr>
                <w:sz w:val="24"/>
              </w:rPr>
              <w:t>страны при</w:t>
            </w:r>
            <w:r>
              <w:rPr>
                <w:spacing w:val="-1"/>
                <w:sz w:val="24"/>
              </w:rPr>
              <w:t xml:space="preserve"> </w:t>
            </w:r>
            <w:r>
              <w:rPr>
                <w:sz w:val="24"/>
              </w:rPr>
              <w:t>Александре</w:t>
            </w:r>
            <w:r>
              <w:rPr>
                <w:spacing w:val="-3"/>
                <w:sz w:val="24"/>
              </w:rPr>
              <w:t xml:space="preserve"> </w:t>
            </w:r>
            <w:r>
              <w:rPr>
                <w:sz w:val="24"/>
              </w:rPr>
              <w:t>II.</w:t>
            </w:r>
            <w:r>
              <w:rPr>
                <w:spacing w:val="1"/>
                <w:sz w:val="24"/>
              </w:rPr>
              <w:t xml:space="preserve"> </w:t>
            </w:r>
            <w:r>
              <w:rPr>
                <w:sz w:val="24"/>
              </w:rPr>
              <w:t>Великие</w:t>
            </w:r>
            <w:r>
              <w:rPr>
                <w:spacing w:val="-3"/>
                <w:sz w:val="24"/>
              </w:rPr>
              <w:t xml:space="preserve"> </w:t>
            </w:r>
            <w:r>
              <w:rPr>
                <w:sz w:val="24"/>
              </w:rPr>
              <w:t xml:space="preserve">реформы </w:t>
            </w:r>
            <w:r>
              <w:rPr>
                <w:spacing w:val="-4"/>
                <w:sz w:val="24"/>
              </w:rPr>
              <w:t>1860</w:t>
            </w:r>
          </w:p>
          <w:p w14:paraId="7D55E0C4">
            <w:pPr>
              <w:pStyle w:val="34"/>
              <w:spacing w:line="275" w:lineRule="exact"/>
              <w:ind w:left="62"/>
              <w:rPr>
                <w:sz w:val="24"/>
              </w:rPr>
            </w:pPr>
            <w:r>
              <w:rPr>
                <w:sz w:val="24"/>
              </w:rPr>
              <w:t>-</w:t>
            </w:r>
            <w:r>
              <w:rPr>
                <w:spacing w:val="2"/>
                <w:sz w:val="24"/>
              </w:rPr>
              <w:t xml:space="preserve"> </w:t>
            </w:r>
            <w:r>
              <w:rPr>
                <w:sz w:val="24"/>
              </w:rPr>
              <w:t>1870-х</w:t>
            </w:r>
            <w:r>
              <w:rPr>
                <w:spacing w:val="-4"/>
                <w:sz w:val="24"/>
              </w:rPr>
              <w:t xml:space="preserve"> </w:t>
            </w:r>
            <w:r>
              <w:rPr>
                <w:sz w:val="24"/>
              </w:rPr>
              <w:t>гг.</w:t>
            </w:r>
            <w:r>
              <w:rPr>
                <w:spacing w:val="-2"/>
                <w:sz w:val="24"/>
              </w:rPr>
              <w:t xml:space="preserve"> </w:t>
            </w:r>
            <w:r>
              <w:rPr>
                <w:sz w:val="24"/>
              </w:rPr>
              <w:t>Национальная</w:t>
            </w:r>
            <w:r>
              <w:rPr>
                <w:spacing w:val="-3"/>
                <w:sz w:val="24"/>
              </w:rPr>
              <w:t xml:space="preserve"> </w:t>
            </w:r>
            <w:r>
              <w:rPr>
                <w:sz w:val="24"/>
              </w:rPr>
              <w:t>и</w:t>
            </w:r>
            <w:r>
              <w:rPr>
                <w:spacing w:val="-3"/>
                <w:sz w:val="24"/>
              </w:rPr>
              <w:t xml:space="preserve"> </w:t>
            </w:r>
            <w:r>
              <w:rPr>
                <w:sz w:val="24"/>
              </w:rPr>
              <w:t>религиозная</w:t>
            </w:r>
            <w:r>
              <w:rPr>
                <w:spacing w:val="1"/>
                <w:sz w:val="24"/>
              </w:rPr>
              <w:t xml:space="preserve"> </w:t>
            </w:r>
            <w:r>
              <w:rPr>
                <w:spacing w:val="-2"/>
                <w:sz w:val="24"/>
              </w:rPr>
              <w:t>политика</w:t>
            </w:r>
          </w:p>
        </w:tc>
      </w:tr>
      <w:tr w14:paraId="643BE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03A1B343">
            <w:pPr>
              <w:pStyle w:val="34"/>
              <w:spacing w:before="92"/>
              <w:ind w:left="18" w:right="5"/>
              <w:jc w:val="center"/>
              <w:rPr>
                <w:sz w:val="24"/>
              </w:rPr>
            </w:pPr>
            <w:r>
              <w:rPr>
                <w:spacing w:val="-5"/>
                <w:sz w:val="24"/>
              </w:rPr>
              <w:t>4.7</w:t>
            </w:r>
          </w:p>
        </w:tc>
        <w:tc>
          <w:tcPr>
            <w:tcW w:w="9272" w:type="dxa"/>
          </w:tcPr>
          <w:p w14:paraId="42852C21">
            <w:pPr>
              <w:pStyle w:val="34"/>
              <w:spacing w:before="92"/>
              <w:ind w:left="62"/>
              <w:rPr>
                <w:sz w:val="24"/>
              </w:rPr>
            </w:pPr>
            <w:r>
              <w:rPr>
                <w:sz w:val="24"/>
              </w:rPr>
              <w:t>Общественное</w:t>
            </w:r>
            <w:r>
              <w:rPr>
                <w:spacing w:val="-8"/>
                <w:sz w:val="24"/>
              </w:rPr>
              <w:t xml:space="preserve"> </w:t>
            </w:r>
            <w:r>
              <w:rPr>
                <w:sz w:val="24"/>
              </w:rPr>
              <w:t>движение</w:t>
            </w:r>
            <w:r>
              <w:rPr>
                <w:spacing w:val="-3"/>
                <w:sz w:val="24"/>
              </w:rPr>
              <w:t xml:space="preserve"> </w:t>
            </w:r>
            <w:r>
              <w:rPr>
                <w:sz w:val="24"/>
              </w:rPr>
              <w:t>в</w:t>
            </w:r>
            <w:r>
              <w:rPr>
                <w:spacing w:val="-5"/>
                <w:sz w:val="24"/>
              </w:rPr>
              <w:t xml:space="preserve"> </w:t>
            </w:r>
            <w:r>
              <w:rPr>
                <w:sz w:val="24"/>
              </w:rPr>
              <w:t>период</w:t>
            </w:r>
            <w:r>
              <w:rPr>
                <w:spacing w:val="-8"/>
                <w:sz w:val="24"/>
              </w:rPr>
              <w:t xml:space="preserve"> </w:t>
            </w:r>
            <w:r>
              <w:rPr>
                <w:sz w:val="24"/>
              </w:rPr>
              <w:t>правления</w:t>
            </w:r>
            <w:r>
              <w:rPr>
                <w:spacing w:val="-7"/>
                <w:sz w:val="24"/>
              </w:rPr>
              <w:t xml:space="preserve"> </w:t>
            </w:r>
            <w:r>
              <w:rPr>
                <w:sz w:val="24"/>
              </w:rPr>
              <w:t>Александра</w:t>
            </w:r>
            <w:r>
              <w:rPr>
                <w:spacing w:val="-2"/>
                <w:sz w:val="24"/>
              </w:rPr>
              <w:t xml:space="preserve"> </w:t>
            </w:r>
            <w:r>
              <w:rPr>
                <w:spacing w:val="-5"/>
                <w:sz w:val="24"/>
              </w:rPr>
              <w:t>II</w:t>
            </w:r>
          </w:p>
        </w:tc>
      </w:tr>
      <w:tr w14:paraId="0EFDA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2F95D575">
            <w:pPr>
              <w:pStyle w:val="34"/>
              <w:spacing w:before="92"/>
              <w:ind w:left="18" w:right="5"/>
              <w:jc w:val="center"/>
              <w:rPr>
                <w:sz w:val="24"/>
              </w:rPr>
            </w:pPr>
            <w:r>
              <w:rPr>
                <w:spacing w:val="-5"/>
                <w:sz w:val="24"/>
              </w:rPr>
              <w:t>4.8</w:t>
            </w:r>
          </w:p>
        </w:tc>
        <w:tc>
          <w:tcPr>
            <w:tcW w:w="9272" w:type="dxa"/>
          </w:tcPr>
          <w:p w14:paraId="6BE328EE">
            <w:pPr>
              <w:pStyle w:val="34"/>
              <w:spacing w:before="92"/>
              <w:ind w:left="62"/>
              <w:rPr>
                <w:sz w:val="24"/>
              </w:rPr>
            </w:pPr>
            <w:r>
              <w:rPr>
                <w:sz w:val="24"/>
              </w:rPr>
              <w:t>Многовекторность</w:t>
            </w:r>
            <w:r>
              <w:rPr>
                <w:spacing w:val="-9"/>
                <w:sz w:val="24"/>
              </w:rPr>
              <w:t xml:space="preserve"> </w:t>
            </w:r>
            <w:r>
              <w:rPr>
                <w:sz w:val="24"/>
              </w:rPr>
              <w:t>внешней</w:t>
            </w:r>
            <w:r>
              <w:rPr>
                <w:spacing w:val="-3"/>
                <w:sz w:val="24"/>
              </w:rPr>
              <w:t xml:space="preserve"> </w:t>
            </w:r>
            <w:r>
              <w:rPr>
                <w:sz w:val="24"/>
              </w:rPr>
              <w:t>политики</w:t>
            </w:r>
            <w:r>
              <w:rPr>
                <w:spacing w:val="-7"/>
                <w:sz w:val="24"/>
              </w:rPr>
              <w:t xml:space="preserve"> </w:t>
            </w:r>
            <w:r>
              <w:rPr>
                <w:sz w:val="24"/>
              </w:rPr>
              <w:t>империи</w:t>
            </w:r>
            <w:r>
              <w:rPr>
                <w:spacing w:val="-7"/>
                <w:sz w:val="24"/>
              </w:rPr>
              <w:t xml:space="preserve"> </w:t>
            </w:r>
            <w:r>
              <w:rPr>
                <w:sz w:val="24"/>
              </w:rPr>
              <w:t>в</w:t>
            </w:r>
            <w:r>
              <w:rPr>
                <w:spacing w:val="-7"/>
                <w:sz w:val="24"/>
              </w:rPr>
              <w:t xml:space="preserve"> </w:t>
            </w:r>
            <w:r>
              <w:rPr>
                <w:sz w:val="24"/>
              </w:rPr>
              <w:t>период</w:t>
            </w:r>
            <w:r>
              <w:rPr>
                <w:spacing w:val="-5"/>
                <w:sz w:val="24"/>
              </w:rPr>
              <w:t xml:space="preserve"> </w:t>
            </w:r>
            <w:r>
              <w:rPr>
                <w:sz w:val="24"/>
              </w:rPr>
              <w:t>правления</w:t>
            </w:r>
            <w:r>
              <w:rPr>
                <w:spacing w:val="-4"/>
                <w:sz w:val="24"/>
              </w:rPr>
              <w:t xml:space="preserve"> </w:t>
            </w:r>
            <w:r>
              <w:rPr>
                <w:sz w:val="24"/>
              </w:rPr>
              <w:t>Александра</w:t>
            </w:r>
            <w:r>
              <w:rPr>
                <w:spacing w:val="-4"/>
                <w:sz w:val="24"/>
              </w:rPr>
              <w:t xml:space="preserve"> </w:t>
            </w:r>
            <w:r>
              <w:rPr>
                <w:spacing w:val="-5"/>
                <w:sz w:val="24"/>
              </w:rPr>
              <w:t>II</w:t>
            </w:r>
          </w:p>
        </w:tc>
      </w:tr>
      <w:tr w14:paraId="15812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653" w:type="dxa"/>
          </w:tcPr>
          <w:p w14:paraId="6BA619F3">
            <w:pPr>
              <w:pStyle w:val="34"/>
              <w:spacing w:before="92"/>
              <w:ind w:left="18" w:right="5"/>
              <w:jc w:val="center"/>
              <w:rPr>
                <w:sz w:val="24"/>
              </w:rPr>
            </w:pPr>
            <w:r>
              <w:rPr>
                <w:spacing w:val="-5"/>
                <w:sz w:val="24"/>
              </w:rPr>
              <w:t>4.9</w:t>
            </w:r>
          </w:p>
        </w:tc>
        <w:tc>
          <w:tcPr>
            <w:tcW w:w="9272" w:type="dxa"/>
          </w:tcPr>
          <w:p w14:paraId="1BAA9AF3">
            <w:pPr>
              <w:pStyle w:val="34"/>
              <w:spacing w:before="92"/>
              <w:ind w:left="62" w:right="49"/>
              <w:jc w:val="both"/>
              <w:rPr>
                <w:sz w:val="24"/>
              </w:rPr>
            </w:pPr>
            <w:r>
              <w:rPr>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w:t>
            </w:r>
            <w:r>
              <w:rPr>
                <w:spacing w:val="-7"/>
                <w:sz w:val="24"/>
              </w:rPr>
              <w:t xml:space="preserve"> </w:t>
            </w:r>
            <w:r>
              <w:rPr>
                <w:sz w:val="24"/>
              </w:rPr>
              <w:t>движения</w:t>
            </w:r>
            <w:r>
              <w:rPr>
                <w:spacing w:val="-11"/>
                <w:sz w:val="24"/>
              </w:rPr>
              <w:t xml:space="preserve"> </w:t>
            </w:r>
            <w:r>
              <w:rPr>
                <w:sz w:val="24"/>
              </w:rPr>
              <w:t>в</w:t>
            </w:r>
            <w:r>
              <w:rPr>
                <w:spacing w:val="-4"/>
                <w:sz w:val="24"/>
              </w:rPr>
              <w:t xml:space="preserve"> </w:t>
            </w:r>
            <w:r>
              <w:rPr>
                <w:sz w:val="24"/>
              </w:rPr>
              <w:t>1880</w:t>
            </w:r>
            <w:r>
              <w:rPr>
                <w:spacing w:val="-7"/>
                <w:sz w:val="24"/>
              </w:rPr>
              <w:t xml:space="preserve"> </w:t>
            </w:r>
            <w:r>
              <w:rPr>
                <w:sz w:val="24"/>
              </w:rPr>
              <w:t>-</w:t>
            </w:r>
            <w:r>
              <w:rPr>
                <w:spacing w:val="-4"/>
                <w:sz w:val="24"/>
              </w:rPr>
              <w:t xml:space="preserve"> </w:t>
            </w:r>
            <w:r>
              <w:rPr>
                <w:sz w:val="24"/>
              </w:rPr>
              <w:t>1890-х</w:t>
            </w:r>
            <w:r>
              <w:rPr>
                <w:spacing w:val="-11"/>
                <w:sz w:val="24"/>
              </w:rPr>
              <w:t xml:space="preserve"> </w:t>
            </w:r>
            <w:r>
              <w:rPr>
                <w:sz w:val="24"/>
              </w:rPr>
              <w:t>гг.</w:t>
            </w:r>
            <w:r>
              <w:rPr>
                <w:spacing w:val="-4"/>
                <w:sz w:val="24"/>
              </w:rPr>
              <w:t xml:space="preserve"> </w:t>
            </w:r>
            <w:r>
              <w:rPr>
                <w:sz w:val="24"/>
              </w:rPr>
              <w:t>Основные</w:t>
            </w:r>
            <w:r>
              <w:rPr>
                <w:spacing w:val="-7"/>
                <w:sz w:val="24"/>
              </w:rPr>
              <w:t xml:space="preserve"> </w:t>
            </w:r>
            <w:r>
              <w:rPr>
                <w:sz w:val="24"/>
              </w:rPr>
              <w:t>регионы</w:t>
            </w:r>
            <w:r>
              <w:rPr>
                <w:spacing w:val="-9"/>
                <w:sz w:val="24"/>
              </w:rPr>
              <w:t xml:space="preserve"> </w:t>
            </w:r>
            <w:r>
              <w:rPr>
                <w:sz w:val="24"/>
              </w:rPr>
              <w:t>Российской</w:t>
            </w:r>
            <w:r>
              <w:rPr>
                <w:spacing w:val="-5"/>
                <w:sz w:val="24"/>
              </w:rPr>
              <w:t xml:space="preserve"> </w:t>
            </w:r>
            <w:r>
              <w:rPr>
                <w:sz w:val="24"/>
              </w:rPr>
              <w:t>империи</w:t>
            </w:r>
            <w:r>
              <w:rPr>
                <w:spacing w:val="-10"/>
                <w:sz w:val="24"/>
              </w:rPr>
              <w:t xml:space="preserve"> </w:t>
            </w:r>
            <w:r>
              <w:rPr>
                <w:sz w:val="24"/>
              </w:rPr>
              <w:t>и</w:t>
            </w:r>
            <w:r>
              <w:rPr>
                <w:spacing w:val="-5"/>
                <w:sz w:val="24"/>
              </w:rPr>
              <w:t xml:space="preserve"> </w:t>
            </w:r>
            <w:r>
              <w:rPr>
                <w:sz w:val="24"/>
              </w:rPr>
              <w:t>их роль в жизни страны</w:t>
            </w:r>
          </w:p>
        </w:tc>
      </w:tr>
      <w:tr w14:paraId="5ABDB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24AEEAE4">
            <w:pPr>
              <w:pStyle w:val="34"/>
              <w:spacing w:before="92"/>
              <w:ind w:left="18"/>
              <w:jc w:val="center"/>
              <w:rPr>
                <w:sz w:val="24"/>
              </w:rPr>
            </w:pPr>
            <w:r>
              <w:rPr>
                <w:spacing w:val="-4"/>
                <w:sz w:val="24"/>
              </w:rPr>
              <w:t>4.10</w:t>
            </w:r>
          </w:p>
        </w:tc>
        <w:tc>
          <w:tcPr>
            <w:tcW w:w="9272" w:type="dxa"/>
          </w:tcPr>
          <w:p w14:paraId="11F19105">
            <w:pPr>
              <w:pStyle w:val="34"/>
              <w:spacing w:before="92"/>
              <w:ind w:left="62"/>
              <w:rPr>
                <w:sz w:val="24"/>
              </w:rPr>
            </w:pPr>
            <w:r>
              <w:rPr>
                <w:sz w:val="24"/>
              </w:rPr>
              <w:t>Внешняя</w:t>
            </w:r>
            <w:r>
              <w:rPr>
                <w:spacing w:val="-6"/>
                <w:sz w:val="24"/>
              </w:rPr>
              <w:t xml:space="preserve"> </w:t>
            </w:r>
            <w:r>
              <w:rPr>
                <w:sz w:val="24"/>
              </w:rPr>
              <w:t>политика</w:t>
            </w:r>
            <w:r>
              <w:rPr>
                <w:spacing w:val="-6"/>
                <w:sz w:val="24"/>
              </w:rPr>
              <w:t xml:space="preserve"> </w:t>
            </w:r>
            <w:r>
              <w:rPr>
                <w:sz w:val="24"/>
              </w:rPr>
              <w:t>Александра</w:t>
            </w:r>
            <w:r>
              <w:rPr>
                <w:spacing w:val="-6"/>
                <w:sz w:val="24"/>
              </w:rPr>
              <w:t xml:space="preserve"> </w:t>
            </w:r>
            <w:r>
              <w:rPr>
                <w:spacing w:val="-5"/>
                <w:sz w:val="24"/>
              </w:rPr>
              <w:t>III</w:t>
            </w:r>
          </w:p>
        </w:tc>
      </w:tr>
      <w:tr w14:paraId="2B6E9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2D8EACA7">
            <w:pPr>
              <w:pStyle w:val="34"/>
              <w:spacing w:before="92"/>
              <w:ind w:left="18"/>
              <w:jc w:val="center"/>
              <w:rPr>
                <w:sz w:val="24"/>
              </w:rPr>
            </w:pPr>
            <w:r>
              <w:rPr>
                <w:spacing w:val="-4"/>
                <w:sz w:val="24"/>
              </w:rPr>
              <w:t>4.11</w:t>
            </w:r>
          </w:p>
        </w:tc>
        <w:tc>
          <w:tcPr>
            <w:tcW w:w="9272" w:type="dxa"/>
          </w:tcPr>
          <w:p w14:paraId="6A6D5E9B">
            <w:pPr>
              <w:pStyle w:val="34"/>
              <w:spacing w:before="92"/>
              <w:ind w:left="62"/>
              <w:rPr>
                <w:sz w:val="24"/>
              </w:rPr>
            </w:pPr>
            <w:r>
              <w:rPr>
                <w:sz w:val="24"/>
              </w:rPr>
              <w:t>Культура</w:t>
            </w:r>
            <w:r>
              <w:rPr>
                <w:spacing w:val="-3"/>
                <w:sz w:val="24"/>
              </w:rPr>
              <w:t xml:space="preserve"> </w:t>
            </w:r>
            <w:r>
              <w:rPr>
                <w:sz w:val="24"/>
              </w:rPr>
              <w:t>и</w:t>
            </w:r>
            <w:r>
              <w:rPr>
                <w:spacing w:val="-2"/>
                <w:sz w:val="24"/>
              </w:rPr>
              <w:t xml:space="preserve"> </w:t>
            </w:r>
            <w:r>
              <w:rPr>
                <w:sz w:val="24"/>
              </w:rPr>
              <w:t>быт</w:t>
            </w:r>
            <w:r>
              <w:rPr>
                <w:spacing w:val="-2"/>
                <w:sz w:val="24"/>
              </w:rPr>
              <w:t xml:space="preserve"> </w:t>
            </w:r>
            <w:r>
              <w:rPr>
                <w:sz w:val="24"/>
              </w:rPr>
              <w:t>народов</w:t>
            </w:r>
            <w:r>
              <w:rPr>
                <w:spacing w:val="-1"/>
                <w:sz w:val="24"/>
              </w:rPr>
              <w:t xml:space="preserve"> </w:t>
            </w:r>
            <w:r>
              <w:rPr>
                <w:sz w:val="24"/>
              </w:rPr>
              <w:t>России</w:t>
            </w:r>
            <w:r>
              <w:rPr>
                <w:spacing w:val="-6"/>
                <w:sz w:val="24"/>
              </w:rPr>
              <w:t xml:space="preserve"> </w:t>
            </w:r>
            <w:r>
              <w:rPr>
                <w:sz w:val="24"/>
              </w:rPr>
              <w:t>во</w:t>
            </w:r>
            <w:r>
              <w:rPr>
                <w:spacing w:val="2"/>
                <w:sz w:val="24"/>
              </w:rPr>
              <w:t xml:space="preserve"> </w:t>
            </w:r>
            <w:r>
              <w:rPr>
                <w:sz w:val="24"/>
              </w:rPr>
              <w:t>второй</w:t>
            </w:r>
            <w:r>
              <w:rPr>
                <w:spacing w:val="-6"/>
                <w:sz w:val="24"/>
              </w:rPr>
              <w:t xml:space="preserve"> </w:t>
            </w:r>
            <w:r>
              <w:rPr>
                <w:sz w:val="24"/>
              </w:rPr>
              <w:t>половине</w:t>
            </w:r>
            <w:r>
              <w:rPr>
                <w:spacing w:val="-3"/>
                <w:sz w:val="24"/>
              </w:rPr>
              <w:t xml:space="preserve"> </w:t>
            </w:r>
            <w:r>
              <w:rPr>
                <w:sz w:val="24"/>
              </w:rPr>
              <w:t>XIX</w:t>
            </w:r>
            <w:r>
              <w:rPr>
                <w:spacing w:val="-7"/>
                <w:sz w:val="24"/>
              </w:rPr>
              <w:t xml:space="preserve"> </w:t>
            </w:r>
            <w:r>
              <w:rPr>
                <w:spacing w:val="-5"/>
                <w:sz w:val="24"/>
              </w:rPr>
              <w:t>в.</w:t>
            </w:r>
          </w:p>
        </w:tc>
      </w:tr>
      <w:tr w14:paraId="77E79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653" w:type="dxa"/>
          </w:tcPr>
          <w:p w14:paraId="7D09CEFC">
            <w:pPr>
              <w:pStyle w:val="34"/>
              <w:spacing w:before="92"/>
              <w:ind w:left="18"/>
              <w:jc w:val="center"/>
              <w:rPr>
                <w:sz w:val="24"/>
              </w:rPr>
            </w:pPr>
            <w:r>
              <w:rPr>
                <w:spacing w:val="-4"/>
                <w:sz w:val="24"/>
              </w:rPr>
              <w:t>4.12</w:t>
            </w:r>
          </w:p>
        </w:tc>
        <w:tc>
          <w:tcPr>
            <w:tcW w:w="9272" w:type="dxa"/>
          </w:tcPr>
          <w:p w14:paraId="75F690F2">
            <w:pPr>
              <w:pStyle w:val="34"/>
              <w:spacing w:before="92"/>
              <w:ind w:left="62" w:right="59"/>
              <w:jc w:val="both"/>
              <w:rPr>
                <w:sz w:val="24"/>
              </w:rPr>
            </w:pPr>
            <w:r>
              <w:rPr>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14:paraId="4DE5E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130FA117">
            <w:pPr>
              <w:pStyle w:val="34"/>
              <w:spacing w:before="97"/>
              <w:ind w:left="18"/>
              <w:jc w:val="center"/>
              <w:rPr>
                <w:sz w:val="24"/>
              </w:rPr>
            </w:pPr>
            <w:r>
              <w:rPr>
                <w:spacing w:val="-4"/>
                <w:sz w:val="24"/>
              </w:rPr>
              <w:t>4.13</w:t>
            </w:r>
          </w:p>
        </w:tc>
        <w:tc>
          <w:tcPr>
            <w:tcW w:w="9272" w:type="dxa"/>
          </w:tcPr>
          <w:p w14:paraId="7C93FAC7">
            <w:pPr>
              <w:pStyle w:val="34"/>
              <w:spacing w:before="97"/>
              <w:ind w:left="62"/>
              <w:rPr>
                <w:sz w:val="24"/>
              </w:rPr>
            </w:pPr>
            <w:r>
              <w:rPr>
                <w:sz w:val="24"/>
              </w:rPr>
              <w:t>Россия</w:t>
            </w:r>
            <w:r>
              <w:rPr>
                <w:spacing w:val="-7"/>
                <w:sz w:val="24"/>
              </w:rPr>
              <w:t xml:space="preserve"> </w:t>
            </w:r>
            <w:r>
              <w:rPr>
                <w:sz w:val="24"/>
              </w:rPr>
              <w:t>в</w:t>
            </w:r>
            <w:r>
              <w:rPr>
                <w:spacing w:val="-1"/>
                <w:sz w:val="24"/>
              </w:rPr>
              <w:t xml:space="preserve"> </w:t>
            </w:r>
            <w:r>
              <w:rPr>
                <w:sz w:val="24"/>
              </w:rPr>
              <w:t>системе</w:t>
            </w:r>
            <w:r>
              <w:rPr>
                <w:spacing w:val="-3"/>
                <w:sz w:val="24"/>
              </w:rPr>
              <w:t xml:space="preserve"> </w:t>
            </w:r>
            <w:r>
              <w:rPr>
                <w:sz w:val="24"/>
              </w:rPr>
              <w:t>международных</w:t>
            </w:r>
            <w:r>
              <w:rPr>
                <w:spacing w:val="-6"/>
                <w:sz w:val="24"/>
              </w:rPr>
              <w:t xml:space="preserve"> </w:t>
            </w:r>
            <w:r>
              <w:rPr>
                <w:spacing w:val="-2"/>
                <w:sz w:val="24"/>
              </w:rPr>
              <w:t>отношений</w:t>
            </w:r>
          </w:p>
        </w:tc>
      </w:tr>
      <w:tr w14:paraId="1F28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653" w:type="dxa"/>
          </w:tcPr>
          <w:p w14:paraId="704B250E">
            <w:pPr>
              <w:pStyle w:val="34"/>
              <w:spacing w:before="97"/>
              <w:ind w:left="18"/>
              <w:jc w:val="center"/>
              <w:rPr>
                <w:sz w:val="24"/>
              </w:rPr>
            </w:pPr>
            <w:r>
              <w:rPr>
                <w:spacing w:val="-4"/>
                <w:sz w:val="24"/>
              </w:rPr>
              <w:t>4.14</w:t>
            </w:r>
          </w:p>
        </w:tc>
        <w:tc>
          <w:tcPr>
            <w:tcW w:w="9272" w:type="dxa"/>
          </w:tcPr>
          <w:p w14:paraId="2284399D">
            <w:pPr>
              <w:pStyle w:val="34"/>
              <w:spacing w:before="97"/>
              <w:ind w:left="62"/>
              <w:rPr>
                <w:sz w:val="24"/>
              </w:rPr>
            </w:pPr>
            <w:r>
              <w:rPr>
                <w:sz w:val="24"/>
              </w:rPr>
              <w:t>Первая</w:t>
            </w:r>
            <w:r>
              <w:rPr>
                <w:spacing w:val="-2"/>
                <w:sz w:val="24"/>
              </w:rPr>
              <w:t xml:space="preserve"> </w:t>
            </w:r>
            <w:r>
              <w:rPr>
                <w:sz w:val="24"/>
              </w:rPr>
              <w:t>российская</w:t>
            </w:r>
            <w:r>
              <w:rPr>
                <w:spacing w:val="-1"/>
                <w:sz w:val="24"/>
              </w:rPr>
              <w:t xml:space="preserve"> </w:t>
            </w:r>
            <w:r>
              <w:rPr>
                <w:sz w:val="24"/>
              </w:rPr>
              <w:t>революция</w:t>
            </w:r>
            <w:r>
              <w:rPr>
                <w:spacing w:val="-1"/>
                <w:sz w:val="24"/>
              </w:rPr>
              <w:t xml:space="preserve"> </w:t>
            </w:r>
            <w:r>
              <w:rPr>
                <w:sz w:val="24"/>
              </w:rPr>
              <w:t>1905</w:t>
            </w:r>
            <w:r>
              <w:rPr>
                <w:spacing w:val="-2"/>
                <w:sz w:val="24"/>
              </w:rPr>
              <w:t xml:space="preserve"> </w:t>
            </w:r>
            <w:r>
              <w:rPr>
                <w:sz w:val="24"/>
              </w:rPr>
              <w:t>-</w:t>
            </w:r>
            <w:r>
              <w:rPr>
                <w:spacing w:val="-4"/>
                <w:sz w:val="24"/>
              </w:rPr>
              <w:t xml:space="preserve"> </w:t>
            </w:r>
            <w:r>
              <w:rPr>
                <w:sz w:val="24"/>
              </w:rPr>
              <w:t>1907</w:t>
            </w:r>
            <w:r>
              <w:rPr>
                <w:spacing w:val="-5"/>
                <w:sz w:val="24"/>
              </w:rPr>
              <w:t xml:space="preserve"> </w:t>
            </w:r>
            <w:r>
              <w:rPr>
                <w:sz w:val="24"/>
              </w:rPr>
              <w:t>гг. Начало</w:t>
            </w:r>
            <w:r>
              <w:rPr>
                <w:spacing w:val="3"/>
                <w:sz w:val="24"/>
              </w:rPr>
              <w:t xml:space="preserve"> </w:t>
            </w:r>
            <w:r>
              <w:rPr>
                <w:sz w:val="24"/>
              </w:rPr>
              <w:t>парламентаризма</w:t>
            </w:r>
            <w:r>
              <w:rPr>
                <w:spacing w:val="-7"/>
                <w:sz w:val="24"/>
              </w:rPr>
              <w:t xml:space="preserve"> </w:t>
            </w:r>
            <w:r>
              <w:rPr>
                <w:sz w:val="24"/>
              </w:rPr>
              <w:t>в</w:t>
            </w:r>
            <w:r>
              <w:rPr>
                <w:spacing w:val="-3"/>
                <w:sz w:val="24"/>
              </w:rPr>
              <w:t xml:space="preserve"> </w:t>
            </w:r>
            <w:r>
              <w:rPr>
                <w:spacing w:val="-2"/>
                <w:sz w:val="24"/>
              </w:rPr>
              <w:t>России</w:t>
            </w:r>
          </w:p>
        </w:tc>
      </w:tr>
      <w:tr w14:paraId="09BBA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59C97466">
            <w:pPr>
              <w:pStyle w:val="34"/>
              <w:spacing w:before="92"/>
              <w:ind w:left="18"/>
              <w:jc w:val="center"/>
              <w:rPr>
                <w:sz w:val="24"/>
              </w:rPr>
            </w:pPr>
            <w:r>
              <w:rPr>
                <w:spacing w:val="-4"/>
                <w:sz w:val="24"/>
              </w:rPr>
              <w:t>4.15</w:t>
            </w:r>
          </w:p>
        </w:tc>
        <w:tc>
          <w:tcPr>
            <w:tcW w:w="9272" w:type="dxa"/>
          </w:tcPr>
          <w:p w14:paraId="29E0BD35">
            <w:pPr>
              <w:pStyle w:val="34"/>
              <w:spacing w:before="92"/>
              <w:ind w:left="62"/>
              <w:rPr>
                <w:sz w:val="24"/>
              </w:rPr>
            </w:pPr>
            <w:r>
              <w:rPr>
                <w:sz w:val="24"/>
              </w:rPr>
              <w:t>"Основные</w:t>
            </w:r>
            <w:r>
              <w:rPr>
                <w:spacing w:val="-8"/>
                <w:sz w:val="24"/>
              </w:rPr>
              <w:t xml:space="preserve"> </w:t>
            </w:r>
            <w:r>
              <w:rPr>
                <w:sz w:val="24"/>
              </w:rPr>
              <w:t>Законы</w:t>
            </w:r>
            <w:r>
              <w:rPr>
                <w:spacing w:val="-10"/>
                <w:sz w:val="24"/>
              </w:rPr>
              <w:t xml:space="preserve"> </w:t>
            </w:r>
            <w:r>
              <w:rPr>
                <w:sz w:val="24"/>
              </w:rPr>
              <w:t>Российской</w:t>
            </w:r>
            <w:r>
              <w:rPr>
                <w:spacing w:val="-11"/>
                <w:sz w:val="24"/>
              </w:rPr>
              <w:t xml:space="preserve"> </w:t>
            </w:r>
            <w:r>
              <w:rPr>
                <w:sz w:val="24"/>
              </w:rPr>
              <w:t>империи"</w:t>
            </w:r>
            <w:r>
              <w:rPr>
                <w:spacing w:val="-9"/>
                <w:sz w:val="24"/>
              </w:rPr>
              <w:t xml:space="preserve"> </w:t>
            </w:r>
            <w:r>
              <w:rPr>
                <w:sz w:val="24"/>
              </w:rPr>
              <w:t>1906</w:t>
            </w:r>
            <w:r>
              <w:rPr>
                <w:spacing w:val="-15"/>
                <w:sz w:val="24"/>
              </w:rPr>
              <w:t xml:space="preserve"> </w:t>
            </w:r>
            <w:r>
              <w:rPr>
                <w:sz w:val="24"/>
              </w:rPr>
              <w:t>г.</w:t>
            </w:r>
            <w:r>
              <w:rPr>
                <w:spacing w:val="-9"/>
                <w:sz w:val="24"/>
              </w:rPr>
              <w:t xml:space="preserve"> </w:t>
            </w:r>
            <w:r>
              <w:rPr>
                <w:sz w:val="24"/>
              </w:rPr>
              <w:t>Общественное</w:t>
            </w:r>
            <w:r>
              <w:rPr>
                <w:spacing w:val="-13"/>
                <w:sz w:val="24"/>
              </w:rPr>
              <w:t xml:space="preserve"> </w:t>
            </w:r>
            <w:r>
              <w:rPr>
                <w:sz w:val="24"/>
              </w:rPr>
              <w:t>и</w:t>
            </w:r>
            <w:r>
              <w:rPr>
                <w:spacing w:val="-11"/>
                <w:sz w:val="24"/>
              </w:rPr>
              <w:t xml:space="preserve"> </w:t>
            </w:r>
            <w:r>
              <w:rPr>
                <w:sz w:val="24"/>
              </w:rPr>
              <w:t>политическое</w:t>
            </w:r>
            <w:r>
              <w:rPr>
                <w:spacing w:val="-8"/>
                <w:sz w:val="24"/>
              </w:rPr>
              <w:t xml:space="preserve"> </w:t>
            </w:r>
            <w:r>
              <w:rPr>
                <w:sz w:val="24"/>
              </w:rPr>
              <w:t>развитие России в 1907 - 1914 гг.</w:t>
            </w:r>
          </w:p>
        </w:tc>
      </w:tr>
      <w:tr w14:paraId="0834F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653" w:type="dxa"/>
          </w:tcPr>
          <w:p w14:paraId="4152507E">
            <w:pPr>
              <w:pStyle w:val="34"/>
              <w:spacing w:before="92"/>
              <w:ind w:left="18"/>
              <w:jc w:val="center"/>
              <w:rPr>
                <w:sz w:val="24"/>
              </w:rPr>
            </w:pPr>
            <w:r>
              <w:rPr>
                <w:spacing w:val="-4"/>
                <w:sz w:val="24"/>
              </w:rPr>
              <w:t>4.16</w:t>
            </w:r>
          </w:p>
        </w:tc>
        <w:tc>
          <w:tcPr>
            <w:tcW w:w="9272" w:type="dxa"/>
          </w:tcPr>
          <w:p w14:paraId="0C8F56DC">
            <w:pPr>
              <w:pStyle w:val="34"/>
              <w:spacing w:before="92"/>
              <w:ind w:left="62" w:right="59"/>
              <w:jc w:val="both"/>
              <w:rPr>
                <w:sz w:val="24"/>
              </w:rPr>
            </w:pPr>
            <w:r>
              <w:rPr>
                <w:spacing w:val="-2"/>
                <w:sz w:val="24"/>
              </w:rPr>
              <w:t>"Серебряный век"</w:t>
            </w:r>
            <w:r>
              <w:rPr>
                <w:spacing w:val="-4"/>
                <w:sz w:val="24"/>
              </w:rPr>
              <w:t xml:space="preserve"> </w:t>
            </w:r>
            <w:r>
              <w:rPr>
                <w:spacing w:val="-2"/>
                <w:sz w:val="24"/>
              </w:rPr>
              <w:t>российской культуры: основные</w:t>
            </w:r>
            <w:r>
              <w:rPr>
                <w:spacing w:val="-3"/>
                <w:sz w:val="24"/>
              </w:rPr>
              <w:t xml:space="preserve"> </w:t>
            </w:r>
            <w:r>
              <w:rPr>
                <w:spacing w:val="-2"/>
                <w:sz w:val="24"/>
              </w:rPr>
              <w:t>тенденции развития</w:t>
            </w:r>
            <w:r>
              <w:rPr>
                <w:spacing w:val="-8"/>
                <w:sz w:val="24"/>
              </w:rPr>
              <w:t xml:space="preserve"> </w:t>
            </w:r>
            <w:r>
              <w:rPr>
                <w:spacing w:val="-2"/>
                <w:sz w:val="24"/>
              </w:rPr>
              <w:t xml:space="preserve">русской культуры </w:t>
            </w:r>
            <w:r>
              <w:rPr>
                <w:sz w:val="24"/>
              </w:rPr>
              <w:t xml:space="preserve">начала XX в. Развитие науки и образования. Вклад России начала XX в. в мировую </w:t>
            </w:r>
            <w:r>
              <w:rPr>
                <w:spacing w:val="-2"/>
                <w:sz w:val="24"/>
              </w:rPr>
              <w:t>культуру</w:t>
            </w:r>
          </w:p>
        </w:tc>
      </w:tr>
      <w:tr w14:paraId="6E70C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7F261396">
            <w:pPr>
              <w:pStyle w:val="34"/>
              <w:spacing w:before="92"/>
              <w:ind w:left="18" w:right="4"/>
              <w:jc w:val="center"/>
              <w:rPr>
                <w:sz w:val="24"/>
              </w:rPr>
            </w:pPr>
            <w:r>
              <w:rPr>
                <w:spacing w:val="-10"/>
                <w:sz w:val="24"/>
              </w:rPr>
              <w:t>5</w:t>
            </w:r>
          </w:p>
        </w:tc>
        <w:tc>
          <w:tcPr>
            <w:tcW w:w="9272" w:type="dxa"/>
          </w:tcPr>
          <w:p w14:paraId="53F81BC2">
            <w:pPr>
              <w:pStyle w:val="34"/>
              <w:spacing w:before="92"/>
              <w:ind w:left="62"/>
              <w:rPr>
                <w:sz w:val="24"/>
              </w:rPr>
            </w:pPr>
            <w:r>
              <w:rPr>
                <w:sz w:val="24"/>
              </w:rPr>
              <w:t xml:space="preserve">Всеобщая </w:t>
            </w:r>
            <w:r>
              <w:rPr>
                <w:spacing w:val="-2"/>
                <w:sz w:val="24"/>
              </w:rPr>
              <w:t>история</w:t>
            </w:r>
          </w:p>
        </w:tc>
      </w:tr>
      <w:tr w14:paraId="76744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653" w:type="dxa"/>
          </w:tcPr>
          <w:p w14:paraId="437CD95E">
            <w:pPr>
              <w:pStyle w:val="34"/>
              <w:spacing w:before="97"/>
              <w:ind w:left="18" w:right="5"/>
              <w:jc w:val="center"/>
              <w:rPr>
                <w:sz w:val="24"/>
              </w:rPr>
            </w:pPr>
            <w:r>
              <w:rPr>
                <w:spacing w:val="-5"/>
                <w:sz w:val="24"/>
              </w:rPr>
              <w:t>5.1</w:t>
            </w:r>
          </w:p>
        </w:tc>
        <w:tc>
          <w:tcPr>
            <w:tcW w:w="9272" w:type="dxa"/>
          </w:tcPr>
          <w:p w14:paraId="73ACF320">
            <w:pPr>
              <w:pStyle w:val="34"/>
              <w:spacing w:before="99" w:line="237" w:lineRule="auto"/>
              <w:ind w:left="62"/>
              <w:rPr>
                <w:sz w:val="24"/>
              </w:rPr>
            </w:pPr>
            <w:r>
              <w:rPr>
                <w:sz w:val="24"/>
              </w:rPr>
              <w:t>Происхождение</w:t>
            </w:r>
            <w:r>
              <w:rPr>
                <w:spacing w:val="40"/>
                <w:sz w:val="24"/>
              </w:rPr>
              <w:t xml:space="preserve"> </w:t>
            </w:r>
            <w:r>
              <w:rPr>
                <w:sz w:val="24"/>
              </w:rPr>
              <w:t>человека.</w:t>
            </w:r>
            <w:r>
              <w:rPr>
                <w:spacing w:val="80"/>
                <w:sz w:val="24"/>
              </w:rPr>
              <w:t xml:space="preserve"> </w:t>
            </w:r>
            <w:r>
              <w:rPr>
                <w:sz w:val="24"/>
              </w:rPr>
              <w:t>Первобытное</w:t>
            </w:r>
            <w:r>
              <w:rPr>
                <w:spacing w:val="40"/>
                <w:sz w:val="24"/>
              </w:rPr>
              <w:t xml:space="preserve"> </w:t>
            </w:r>
            <w:r>
              <w:rPr>
                <w:sz w:val="24"/>
              </w:rPr>
              <w:t>общество.</w:t>
            </w:r>
            <w:r>
              <w:rPr>
                <w:spacing w:val="80"/>
                <w:sz w:val="24"/>
              </w:rPr>
              <w:t xml:space="preserve"> </w:t>
            </w:r>
            <w:r>
              <w:rPr>
                <w:sz w:val="24"/>
              </w:rPr>
              <w:t>Периодизация</w:t>
            </w:r>
            <w:r>
              <w:rPr>
                <w:spacing w:val="40"/>
                <w:sz w:val="24"/>
              </w:rPr>
              <w:t xml:space="preserve"> </w:t>
            </w:r>
            <w:r>
              <w:rPr>
                <w:sz w:val="24"/>
              </w:rPr>
              <w:t>и</w:t>
            </w:r>
            <w:r>
              <w:rPr>
                <w:spacing w:val="80"/>
                <w:sz w:val="24"/>
              </w:rPr>
              <w:t xml:space="preserve"> </w:t>
            </w:r>
            <w:r>
              <w:rPr>
                <w:sz w:val="24"/>
              </w:rPr>
              <w:t>характеристика основных этапов истории Древнего мира</w:t>
            </w:r>
          </w:p>
        </w:tc>
      </w:tr>
      <w:tr w14:paraId="41F62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653" w:type="dxa"/>
          </w:tcPr>
          <w:p w14:paraId="14799816">
            <w:pPr>
              <w:pStyle w:val="34"/>
              <w:spacing w:before="92"/>
              <w:ind w:left="18" w:right="5"/>
              <w:jc w:val="center"/>
              <w:rPr>
                <w:sz w:val="24"/>
              </w:rPr>
            </w:pPr>
            <w:r>
              <w:rPr>
                <w:spacing w:val="-5"/>
                <w:sz w:val="24"/>
              </w:rPr>
              <w:t>5.2</w:t>
            </w:r>
          </w:p>
        </w:tc>
        <w:tc>
          <w:tcPr>
            <w:tcW w:w="9272" w:type="dxa"/>
          </w:tcPr>
          <w:p w14:paraId="1DB6B271">
            <w:pPr>
              <w:pStyle w:val="34"/>
              <w:spacing w:before="92"/>
              <w:ind w:left="62" w:right="62"/>
              <w:jc w:val="both"/>
              <w:rPr>
                <w:sz w:val="24"/>
              </w:rPr>
            </w:pPr>
            <w:r>
              <w:rPr>
                <w:sz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14:paraId="0E28A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39E4C7F4">
            <w:pPr>
              <w:pStyle w:val="34"/>
              <w:spacing w:before="92"/>
              <w:ind w:left="18" w:right="5"/>
              <w:jc w:val="center"/>
              <w:rPr>
                <w:sz w:val="24"/>
              </w:rPr>
            </w:pPr>
            <w:r>
              <w:rPr>
                <w:spacing w:val="-5"/>
                <w:sz w:val="24"/>
              </w:rPr>
              <w:t>5.3</w:t>
            </w:r>
          </w:p>
        </w:tc>
        <w:tc>
          <w:tcPr>
            <w:tcW w:w="9272" w:type="dxa"/>
          </w:tcPr>
          <w:p w14:paraId="19E9E863">
            <w:pPr>
              <w:pStyle w:val="34"/>
              <w:spacing w:before="92" w:line="242" w:lineRule="auto"/>
              <w:ind w:left="62"/>
              <w:rPr>
                <w:sz w:val="24"/>
              </w:rPr>
            </w:pPr>
            <w:r>
              <w:rPr>
                <w:sz w:val="24"/>
              </w:rPr>
              <w:t>Античность.</w:t>
            </w:r>
            <w:r>
              <w:rPr>
                <w:spacing w:val="-2"/>
                <w:sz w:val="24"/>
              </w:rPr>
              <w:t xml:space="preserve"> </w:t>
            </w:r>
            <w:r>
              <w:rPr>
                <w:sz w:val="24"/>
              </w:rPr>
              <w:t>Древняя</w:t>
            </w:r>
            <w:r>
              <w:rPr>
                <w:spacing w:val="-4"/>
                <w:sz w:val="24"/>
              </w:rPr>
              <w:t xml:space="preserve"> </w:t>
            </w:r>
            <w:r>
              <w:rPr>
                <w:sz w:val="24"/>
              </w:rPr>
              <w:t>Греция. Эллинизм.</w:t>
            </w:r>
            <w:r>
              <w:rPr>
                <w:spacing w:val="-2"/>
                <w:sz w:val="24"/>
              </w:rPr>
              <w:t xml:space="preserve"> </w:t>
            </w:r>
            <w:r>
              <w:rPr>
                <w:sz w:val="24"/>
              </w:rPr>
              <w:t>Культура и религия Древней</w:t>
            </w:r>
            <w:r>
              <w:rPr>
                <w:spacing w:val="-3"/>
                <w:sz w:val="24"/>
              </w:rPr>
              <w:t xml:space="preserve"> </w:t>
            </w:r>
            <w:r>
              <w:rPr>
                <w:sz w:val="24"/>
              </w:rPr>
              <w:t>Греции. Культура эллинистического мира</w:t>
            </w:r>
          </w:p>
        </w:tc>
      </w:tr>
      <w:tr w14:paraId="3D313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6C4C448D">
            <w:pPr>
              <w:pStyle w:val="34"/>
              <w:spacing w:before="97"/>
              <w:ind w:left="18" w:right="5"/>
              <w:jc w:val="center"/>
              <w:rPr>
                <w:sz w:val="24"/>
              </w:rPr>
            </w:pPr>
            <w:r>
              <w:rPr>
                <w:spacing w:val="-5"/>
                <w:sz w:val="24"/>
              </w:rPr>
              <w:t>5.4</w:t>
            </w:r>
          </w:p>
        </w:tc>
        <w:tc>
          <w:tcPr>
            <w:tcW w:w="9272" w:type="dxa"/>
          </w:tcPr>
          <w:p w14:paraId="45D7054E">
            <w:pPr>
              <w:pStyle w:val="34"/>
              <w:spacing w:before="99" w:line="237" w:lineRule="auto"/>
              <w:ind w:left="62"/>
              <w:rPr>
                <w:sz w:val="24"/>
              </w:rPr>
            </w:pPr>
            <w:r>
              <w:rPr>
                <w:sz w:val="24"/>
              </w:rPr>
              <w:t>Древний</w:t>
            </w:r>
            <w:r>
              <w:rPr>
                <w:spacing w:val="80"/>
                <w:w w:val="150"/>
                <w:sz w:val="24"/>
              </w:rPr>
              <w:t xml:space="preserve"> </w:t>
            </w:r>
            <w:r>
              <w:rPr>
                <w:sz w:val="24"/>
              </w:rPr>
              <w:t>Рим.</w:t>
            </w:r>
            <w:r>
              <w:rPr>
                <w:spacing w:val="80"/>
                <w:w w:val="150"/>
                <w:sz w:val="24"/>
              </w:rPr>
              <w:t xml:space="preserve"> </w:t>
            </w:r>
            <w:r>
              <w:rPr>
                <w:sz w:val="24"/>
              </w:rPr>
              <w:t>Культура</w:t>
            </w:r>
            <w:r>
              <w:rPr>
                <w:spacing w:val="80"/>
                <w:w w:val="150"/>
                <w:sz w:val="24"/>
              </w:rPr>
              <w:t xml:space="preserve"> </w:t>
            </w:r>
            <w:r>
              <w:rPr>
                <w:sz w:val="24"/>
              </w:rPr>
              <w:t>и</w:t>
            </w:r>
            <w:r>
              <w:rPr>
                <w:spacing w:val="80"/>
                <w:w w:val="150"/>
                <w:sz w:val="24"/>
              </w:rPr>
              <w:t xml:space="preserve"> </w:t>
            </w:r>
            <w:r>
              <w:rPr>
                <w:sz w:val="24"/>
              </w:rPr>
              <w:t>религия</w:t>
            </w:r>
            <w:r>
              <w:rPr>
                <w:spacing w:val="80"/>
                <w:w w:val="150"/>
                <w:sz w:val="24"/>
              </w:rPr>
              <w:t xml:space="preserve"> </w:t>
            </w:r>
            <w:r>
              <w:rPr>
                <w:sz w:val="24"/>
              </w:rPr>
              <w:t>Древнего</w:t>
            </w:r>
            <w:r>
              <w:rPr>
                <w:spacing w:val="80"/>
                <w:w w:val="150"/>
                <w:sz w:val="24"/>
              </w:rPr>
              <w:t xml:space="preserve"> </w:t>
            </w:r>
            <w:r>
              <w:rPr>
                <w:sz w:val="24"/>
              </w:rPr>
              <w:t>Рима.</w:t>
            </w:r>
            <w:r>
              <w:rPr>
                <w:spacing w:val="80"/>
                <w:w w:val="150"/>
                <w:sz w:val="24"/>
              </w:rPr>
              <w:t xml:space="preserve"> </w:t>
            </w:r>
            <w:r>
              <w:rPr>
                <w:sz w:val="24"/>
              </w:rPr>
              <w:t>Возникновение</w:t>
            </w:r>
            <w:r>
              <w:rPr>
                <w:spacing w:val="80"/>
                <w:w w:val="150"/>
                <w:sz w:val="24"/>
              </w:rPr>
              <w:t xml:space="preserve"> </w:t>
            </w:r>
            <w:r>
              <w:rPr>
                <w:sz w:val="24"/>
              </w:rPr>
              <w:t>и</w:t>
            </w:r>
            <w:r>
              <w:rPr>
                <w:spacing w:val="80"/>
                <w:w w:val="150"/>
                <w:sz w:val="24"/>
              </w:rPr>
              <w:t xml:space="preserve"> </w:t>
            </w:r>
            <w:r>
              <w:rPr>
                <w:sz w:val="24"/>
              </w:rPr>
              <w:t xml:space="preserve">развитие </w:t>
            </w:r>
            <w:r>
              <w:rPr>
                <w:spacing w:val="-2"/>
                <w:sz w:val="24"/>
              </w:rPr>
              <w:t>христианства</w:t>
            </w:r>
          </w:p>
        </w:tc>
      </w:tr>
      <w:tr w14:paraId="01A5C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653" w:type="dxa"/>
          </w:tcPr>
          <w:p w14:paraId="75613946">
            <w:pPr>
              <w:pStyle w:val="34"/>
              <w:spacing w:before="92"/>
              <w:ind w:left="18" w:right="5"/>
              <w:jc w:val="center"/>
              <w:rPr>
                <w:sz w:val="24"/>
              </w:rPr>
            </w:pPr>
            <w:r>
              <w:rPr>
                <w:spacing w:val="-5"/>
                <w:sz w:val="24"/>
              </w:rPr>
              <w:t>5.5</w:t>
            </w:r>
          </w:p>
        </w:tc>
        <w:tc>
          <w:tcPr>
            <w:tcW w:w="9272" w:type="dxa"/>
          </w:tcPr>
          <w:p w14:paraId="00EE835B">
            <w:pPr>
              <w:pStyle w:val="34"/>
              <w:spacing w:before="92" w:line="242" w:lineRule="auto"/>
              <w:ind w:left="62"/>
              <w:rPr>
                <w:sz w:val="24"/>
              </w:rPr>
            </w:pPr>
            <w:r>
              <w:rPr>
                <w:sz w:val="24"/>
              </w:rPr>
              <w:t>История</w:t>
            </w:r>
            <w:r>
              <w:rPr>
                <w:spacing w:val="40"/>
                <w:sz w:val="24"/>
              </w:rPr>
              <w:t xml:space="preserve"> </w:t>
            </w:r>
            <w:r>
              <w:rPr>
                <w:sz w:val="24"/>
              </w:rPr>
              <w:t>Средних</w:t>
            </w:r>
            <w:r>
              <w:rPr>
                <w:spacing w:val="40"/>
                <w:sz w:val="24"/>
              </w:rPr>
              <w:t xml:space="preserve"> </w:t>
            </w:r>
            <w:r>
              <w:rPr>
                <w:sz w:val="24"/>
              </w:rPr>
              <w:t>веков</w:t>
            </w:r>
            <w:r>
              <w:rPr>
                <w:spacing w:val="40"/>
                <w:sz w:val="24"/>
              </w:rPr>
              <w:t xml:space="preserve"> </w:t>
            </w:r>
            <w:r>
              <w:rPr>
                <w:sz w:val="24"/>
              </w:rPr>
              <w:t>и</w:t>
            </w:r>
            <w:r>
              <w:rPr>
                <w:spacing w:val="40"/>
                <w:sz w:val="24"/>
              </w:rPr>
              <w:t xml:space="preserve"> </w:t>
            </w:r>
            <w:r>
              <w:rPr>
                <w:sz w:val="24"/>
              </w:rPr>
              <w:t>раннего</w:t>
            </w:r>
            <w:r>
              <w:rPr>
                <w:spacing w:val="40"/>
                <w:sz w:val="24"/>
              </w:rPr>
              <w:t xml:space="preserve"> </w:t>
            </w:r>
            <w:r>
              <w:rPr>
                <w:sz w:val="24"/>
              </w:rPr>
              <w:t>Нового</w:t>
            </w:r>
            <w:r>
              <w:rPr>
                <w:spacing w:val="40"/>
                <w:sz w:val="24"/>
              </w:rPr>
              <w:t xml:space="preserve"> </w:t>
            </w:r>
            <w:r>
              <w:rPr>
                <w:sz w:val="24"/>
              </w:rPr>
              <w:t>времени:</w:t>
            </w:r>
            <w:r>
              <w:rPr>
                <w:spacing w:val="40"/>
                <w:sz w:val="24"/>
              </w:rPr>
              <w:t xml:space="preserve"> </w:t>
            </w:r>
            <w:r>
              <w:rPr>
                <w:sz w:val="24"/>
              </w:rPr>
              <w:t>Периодизация</w:t>
            </w:r>
            <w:r>
              <w:rPr>
                <w:spacing w:val="40"/>
                <w:sz w:val="24"/>
              </w:rPr>
              <w:t xml:space="preserve"> </w:t>
            </w:r>
            <w:r>
              <w:rPr>
                <w:sz w:val="24"/>
              </w:rPr>
              <w:t>и</w:t>
            </w:r>
            <w:r>
              <w:rPr>
                <w:spacing w:val="40"/>
                <w:sz w:val="24"/>
              </w:rPr>
              <w:t xml:space="preserve"> </w:t>
            </w:r>
            <w:r>
              <w:rPr>
                <w:sz w:val="24"/>
              </w:rPr>
              <w:t>характеристика основных этапов</w:t>
            </w:r>
          </w:p>
        </w:tc>
      </w:tr>
      <w:tr w14:paraId="24CC1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26A59BAF">
            <w:pPr>
              <w:pStyle w:val="34"/>
              <w:spacing w:before="92"/>
              <w:ind w:left="18" w:right="5"/>
              <w:jc w:val="center"/>
              <w:rPr>
                <w:sz w:val="24"/>
              </w:rPr>
            </w:pPr>
            <w:r>
              <w:rPr>
                <w:spacing w:val="-5"/>
                <w:sz w:val="24"/>
              </w:rPr>
              <w:t>5.6</w:t>
            </w:r>
          </w:p>
        </w:tc>
        <w:tc>
          <w:tcPr>
            <w:tcW w:w="9272" w:type="dxa"/>
          </w:tcPr>
          <w:p w14:paraId="7FE0EF4B">
            <w:pPr>
              <w:pStyle w:val="34"/>
              <w:spacing w:before="92"/>
              <w:ind w:left="62"/>
              <w:rPr>
                <w:sz w:val="24"/>
              </w:rPr>
            </w:pPr>
            <w:r>
              <w:rPr>
                <w:sz w:val="24"/>
              </w:rPr>
              <w:t>Социально-экономическое</w:t>
            </w:r>
            <w:r>
              <w:rPr>
                <w:spacing w:val="-8"/>
                <w:sz w:val="24"/>
              </w:rPr>
              <w:t xml:space="preserve"> </w:t>
            </w:r>
            <w:r>
              <w:rPr>
                <w:sz w:val="24"/>
              </w:rPr>
              <w:t>и</w:t>
            </w:r>
            <w:r>
              <w:rPr>
                <w:spacing w:val="-1"/>
                <w:sz w:val="24"/>
              </w:rPr>
              <w:t xml:space="preserve"> </w:t>
            </w:r>
            <w:r>
              <w:rPr>
                <w:sz w:val="24"/>
              </w:rPr>
              <w:t>политическое</w:t>
            </w:r>
            <w:r>
              <w:rPr>
                <w:spacing w:val="-8"/>
                <w:sz w:val="24"/>
              </w:rPr>
              <w:t xml:space="preserve"> </w:t>
            </w:r>
            <w:r>
              <w:rPr>
                <w:sz w:val="24"/>
              </w:rPr>
              <w:t>развитие</w:t>
            </w:r>
            <w:r>
              <w:rPr>
                <w:spacing w:val="-3"/>
                <w:sz w:val="24"/>
              </w:rPr>
              <w:t xml:space="preserve"> </w:t>
            </w:r>
            <w:r>
              <w:rPr>
                <w:sz w:val="24"/>
              </w:rPr>
              <w:t>стран</w:t>
            </w:r>
            <w:r>
              <w:rPr>
                <w:spacing w:val="-6"/>
                <w:sz w:val="24"/>
              </w:rPr>
              <w:t xml:space="preserve"> </w:t>
            </w:r>
            <w:r>
              <w:rPr>
                <w:sz w:val="24"/>
              </w:rPr>
              <w:t>Европы</w:t>
            </w:r>
            <w:r>
              <w:rPr>
                <w:spacing w:val="-5"/>
                <w:sz w:val="24"/>
              </w:rPr>
              <w:t xml:space="preserve"> </w:t>
            </w:r>
            <w:r>
              <w:rPr>
                <w:sz w:val="24"/>
              </w:rPr>
              <w:t>в</w:t>
            </w:r>
            <w:r>
              <w:rPr>
                <w:spacing w:val="-1"/>
                <w:sz w:val="24"/>
              </w:rPr>
              <w:t xml:space="preserve"> </w:t>
            </w:r>
            <w:r>
              <w:rPr>
                <w:sz w:val="24"/>
              </w:rPr>
              <w:t>Средние</w:t>
            </w:r>
            <w:r>
              <w:rPr>
                <w:spacing w:val="-7"/>
                <w:sz w:val="24"/>
              </w:rPr>
              <w:t xml:space="preserve"> </w:t>
            </w:r>
            <w:r>
              <w:rPr>
                <w:spacing w:val="-4"/>
                <w:sz w:val="24"/>
              </w:rPr>
              <w:t>века</w:t>
            </w:r>
          </w:p>
        </w:tc>
      </w:tr>
      <w:tr w14:paraId="270AD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28E49095">
            <w:pPr>
              <w:pStyle w:val="34"/>
              <w:spacing w:before="93"/>
              <w:ind w:left="18" w:right="5"/>
              <w:jc w:val="center"/>
              <w:rPr>
                <w:sz w:val="24"/>
              </w:rPr>
            </w:pPr>
            <w:r>
              <w:rPr>
                <w:spacing w:val="-5"/>
                <w:sz w:val="24"/>
              </w:rPr>
              <w:t>5.7</w:t>
            </w:r>
          </w:p>
        </w:tc>
        <w:tc>
          <w:tcPr>
            <w:tcW w:w="9272" w:type="dxa"/>
          </w:tcPr>
          <w:p w14:paraId="139F0FF0">
            <w:pPr>
              <w:pStyle w:val="34"/>
              <w:spacing w:before="93"/>
              <w:ind w:left="62"/>
              <w:rPr>
                <w:sz w:val="24"/>
              </w:rPr>
            </w:pPr>
            <w:r>
              <w:rPr>
                <w:sz w:val="24"/>
              </w:rPr>
              <w:t>Страны</w:t>
            </w:r>
            <w:r>
              <w:rPr>
                <w:spacing w:val="-3"/>
                <w:sz w:val="24"/>
              </w:rPr>
              <w:t xml:space="preserve"> </w:t>
            </w:r>
            <w:r>
              <w:rPr>
                <w:sz w:val="24"/>
              </w:rPr>
              <w:t>и</w:t>
            </w:r>
            <w:r>
              <w:rPr>
                <w:spacing w:val="-7"/>
                <w:sz w:val="24"/>
              </w:rPr>
              <w:t xml:space="preserve"> </w:t>
            </w:r>
            <w:r>
              <w:rPr>
                <w:sz w:val="24"/>
              </w:rPr>
              <w:t>народы</w:t>
            </w:r>
            <w:r>
              <w:rPr>
                <w:spacing w:val="-2"/>
                <w:sz w:val="24"/>
              </w:rPr>
              <w:t xml:space="preserve"> </w:t>
            </w:r>
            <w:r>
              <w:rPr>
                <w:sz w:val="24"/>
              </w:rPr>
              <w:t>Азии,</w:t>
            </w:r>
            <w:r>
              <w:rPr>
                <w:spacing w:val="-6"/>
                <w:sz w:val="24"/>
              </w:rPr>
              <w:t xml:space="preserve"> </w:t>
            </w:r>
            <w:r>
              <w:rPr>
                <w:sz w:val="24"/>
              </w:rPr>
              <w:t>Америки</w:t>
            </w:r>
            <w:r>
              <w:rPr>
                <w:spacing w:val="-2"/>
                <w:sz w:val="24"/>
              </w:rPr>
              <w:t xml:space="preserve"> </w:t>
            </w:r>
            <w:r>
              <w:rPr>
                <w:sz w:val="24"/>
              </w:rPr>
              <w:t>и</w:t>
            </w:r>
            <w:r>
              <w:rPr>
                <w:spacing w:val="-3"/>
                <w:sz w:val="24"/>
              </w:rPr>
              <w:t xml:space="preserve"> </w:t>
            </w:r>
            <w:r>
              <w:rPr>
                <w:sz w:val="24"/>
              </w:rPr>
              <w:t>Африки</w:t>
            </w:r>
            <w:r>
              <w:rPr>
                <w:spacing w:val="-2"/>
                <w:sz w:val="24"/>
              </w:rPr>
              <w:t xml:space="preserve"> </w:t>
            </w:r>
            <w:r>
              <w:rPr>
                <w:sz w:val="24"/>
              </w:rPr>
              <w:t>в</w:t>
            </w:r>
            <w:r>
              <w:rPr>
                <w:spacing w:val="-2"/>
                <w:sz w:val="24"/>
              </w:rPr>
              <w:t xml:space="preserve"> </w:t>
            </w:r>
            <w:r>
              <w:rPr>
                <w:sz w:val="24"/>
              </w:rPr>
              <w:t>Средние</w:t>
            </w:r>
            <w:r>
              <w:rPr>
                <w:spacing w:val="-4"/>
                <w:sz w:val="24"/>
              </w:rPr>
              <w:t xml:space="preserve"> века</w:t>
            </w:r>
          </w:p>
        </w:tc>
      </w:tr>
      <w:tr w14:paraId="13DAA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1C2B00FC">
            <w:pPr>
              <w:pStyle w:val="34"/>
              <w:spacing w:before="92"/>
              <w:ind w:left="18" w:right="5"/>
              <w:jc w:val="center"/>
              <w:rPr>
                <w:sz w:val="24"/>
              </w:rPr>
            </w:pPr>
            <w:r>
              <w:rPr>
                <w:spacing w:val="-5"/>
                <w:sz w:val="24"/>
              </w:rPr>
              <w:t>5.8</w:t>
            </w:r>
          </w:p>
        </w:tc>
        <w:tc>
          <w:tcPr>
            <w:tcW w:w="9272" w:type="dxa"/>
          </w:tcPr>
          <w:p w14:paraId="70DAF8FE">
            <w:pPr>
              <w:pStyle w:val="34"/>
              <w:spacing w:before="92"/>
              <w:ind w:left="62"/>
              <w:rPr>
                <w:sz w:val="24"/>
              </w:rPr>
            </w:pPr>
            <w:r>
              <w:rPr>
                <w:sz w:val="24"/>
              </w:rPr>
              <w:t>Международные</w:t>
            </w:r>
            <w:r>
              <w:rPr>
                <w:spacing w:val="-7"/>
                <w:sz w:val="24"/>
              </w:rPr>
              <w:t xml:space="preserve"> </w:t>
            </w:r>
            <w:r>
              <w:rPr>
                <w:sz w:val="24"/>
              </w:rPr>
              <w:t>отношения</w:t>
            </w:r>
            <w:r>
              <w:rPr>
                <w:spacing w:val="-5"/>
                <w:sz w:val="24"/>
              </w:rPr>
              <w:t xml:space="preserve"> </w:t>
            </w:r>
            <w:r>
              <w:rPr>
                <w:sz w:val="24"/>
              </w:rPr>
              <w:t>в</w:t>
            </w:r>
            <w:r>
              <w:rPr>
                <w:spacing w:val="-4"/>
                <w:sz w:val="24"/>
              </w:rPr>
              <w:t xml:space="preserve"> </w:t>
            </w:r>
            <w:r>
              <w:rPr>
                <w:sz w:val="24"/>
              </w:rPr>
              <w:t>Средние</w:t>
            </w:r>
            <w:r>
              <w:rPr>
                <w:spacing w:val="-1"/>
                <w:sz w:val="24"/>
              </w:rPr>
              <w:t xml:space="preserve"> </w:t>
            </w:r>
            <w:r>
              <w:rPr>
                <w:spacing w:val="-4"/>
                <w:sz w:val="24"/>
              </w:rPr>
              <w:t>века</w:t>
            </w:r>
          </w:p>
        </w:tc>
      </w:tr>
      <w:tr w14:paraId="23E44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653" w:type="dxa"/>
          </w:tcPr>
          <w:p w14:paraId="7E48696F">
            <w:pPr>
              <w:pStyle w:val="34"/>
              <w:spacing w:before="92"/>
              <w:ind w:left="18" w:right="5"/>
              <w:jc w:val="center"/>
              <w:rPr>
                <w:sz w:val="24"/>
              </w:rPr>
            </w:pPr>
            <w:r>
              <w:rPr>
                <w:spacing w:val="-5"/>
                <w:sz w:val="24"/>
              </w:rPr>
              <w:t>5.9</w:t>
            </w:r>
          </w:p>
        </w:tc>
        <w:tc>
          <w:tcPr>
            <w:tcW w:w="9272" w:type="dxa"/>
          </w:tcPr>
          <w:p w14:paraId="74B4D5F4">
            <w:pPr>
              <w:pStyle w:val="34"/>
              <w:spacing w:before="92"/>
              <w:ind w:left="62"/>
              <w:rPr>
                <w:sz w:val="24"/>
              </w:rPr>
            </w:pPr>
            <w:r>
              <w:rPr>
                <w:sz w:val="24"/>
              </w:rPr>
              <w:t>Культура</w:t>
            </w:r>
            <w:r>
              <w:rPr>
                <w:spacing w:val="-7"/>
                <w:sz w:val="24"/>
              </w:rPr>
              <w:t xml:space="preserve"> </w:t>
            </w:r>
            <w:r>
              <w:rPr>
                <w:sz w:val="24"/>
              </w:rPr>
              <w:t>Средневековья.</w:t>
            </w:r>
            <w:r>
              <w:rPr>
                <w:spacing w:val="-2"/>
                <w:sz w:val="24"/>
              </w:rPr>
              <w:t xml:space="preserve"> </w:t>
            </w:r>
            <w:r>
              <w:rPr>
                <w:sz w:val="24"/>
              </w:rPr>
              <w:t>Возникновение</w:t>
            </w:r>
            <w:r>
              <w:rPr>
                <w:spacing w:val="-9"/>
                <w:sz w:val="24"/>
              </w:rPr>
              <w:t xml:space="preserve"> </w:t>
            </w:r>
            <w:r>
              <w:rPr>
                <w:sz w:val="24"/>
              </w:rPr>
              <w:t>и</w:t>
            </w:r>
            <w:r>
              <w:rPr>
                <w:spacing w:val="-3"/>
                <w:sz w:val="24"/>
              </w:rPr>
              <w:t xml:space="preserve"> </w:t>
            </w:r>
            <w:r>
              <w:rPr>
                <w:sz w:val="24"/>
              </w:rPr>
              <w:t>развитие</w:t>
            </w:r>
            <w:r>
              <w:rPr>
                <w:spacing w:val="-9"/>
                <w:sz w:val="24"/>
              </w:rPr>
              <w:t xml:space="preserve"> </w:t>
            </w:r>
            <w:r>
              <w:rPr>
                <w:spacing w:val="-2"/>
                <w:sz w:val="24"/>
              </w:rPr>
              <w:t>ислама</w:t>
            </w:r>
          </w:p>
        </w:tc>
      </w:tr>
      <w:tr w14:paraId="22AFF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4286E52D">
            <w:pPr>
              <w:pStyle w:val="34"/>
              <w:spacing w:before="92"/>
              <w:ind w:left="18"/>
              <w:jc w:val="center"/>
              <w:rPr>
                <w:sz w:val="24"/>
              </w:rPr>
            </w:pPr>
            <w:r>
              <w:rPr>
                <w:spacing w:val="-4"/>
                <w:sz w:val="24"/>
              </w:rPr>
              <w:t>5.10</w:t>
            </w:r>
          </w:p>
        </w:tc>
        <w:tc>
          <w:tcPr>
            <w:tcW w:w="9272" w:type="dxa"/>
          </w:tcPr>
          <w:p w14:paraId="7AE636A0">
            <w:pPr>
              <w:pStyle w:val="34"/>
              <w:spacing w:before="92" w:line="242" w:lineRule="auto"/>
              <w:ind w:left="62"/>
              <w:rPr>
                <w:sz w:val="24"/>
              </w:rPr>
            </w:pPr>
            <w:r>
              <w:rPr>
                <w:sz w:val="24"/>
              </w:rPr>
              <w:t>Великие</w:t>
            </w:r>
            <w:r>
              <w:rPr>
                <w:spacing w:val="40"/>
                <w:sz w:val="24"/>
              </w:rPr>
              <w:t xml:space="preserve"> </w:t>
            </w:r>
            <w:r>
              <w:rPr>
                <w:sz w:val="24"/>
              </w:rPr>
              <w:t>географические</w:t>
            </w:r>
            <w:r>
              <w:rPr>
                <w:spacing w:val="40"/>
                <w:sz w:val="24"/>
              </w:rPr>
              <w:t xml:space="preserve"> </w:t>
            </w:r>
            <w:r>
              <w:rPr>
                <w:sz w:val="24"/>
              </w:rPr>
              <w:t>открытия.</w:t>
            </w:r>
            <w:r>
              <w:rPr>
                <w:spacing w:val="40"/>
                <w:sz w:val="24"/>
              </w:rPr>
              <w:t xml:space="preserve"> </w:t>
            </w:r>
            <w:r>
              <w:rPr>
                <w:sz w:val="24"/>
              </w:rPr>
              <w:t>Возникновение</w:t>
            </w:r>
            <w:r>
              <w:rPr>
                <w:spacing w:val="40"/>
                <w:sz w:val="24"/>
              </w:rPr>
              <w:t xml:space="preserve"> </w:t>
            </w:r>
            <w:r>
              <w:rPr>
                <w:sz w:val="24"/>
              </w:rPr>
              <w:t>капиталистических</w:t>
            </w:r>
            <w:r>
              <w:rPr>
                <w:spacing w:val="40"/>
                <w:sz w:val="24"/>
              </w:rPr>
              <w:t xml:space="preserve"> </w:t>
            </w:r>
            <w:r>
              <w:rPr>
                <w:sz w:val="24"/>
              </w:rPr>
              <w:t>отношений</w:t>
            </w:r>
            <w:r>
              <w:rPr>
                <w:spacing w:val="40"/>
                <w:sz w:val="24"/>
              </w:rPr>
              <w:t xml:space="preserve"> </w:t>
            </w:r>
            <w:r>
              <w:rPr>
                <w:sz w:val="24"/>
              </w:rPr>
              <w:t>в Западной</w:t>
            </w:r>
            <w:r>
              <w:rPr>
                <w:spacing w:val="51"/>
                <w:w w:val="150"/>
                <w:sz w:val="24"/>
              </w:rPr>
              <w:t xml:space="preserve"> </w:t>
            </w:r>
            <w:r>
              <w:rPr>
                <w:sz w:val="24"/>
              </w:rPr>
              <w:t>Европе.</w:t>
            </w:r>
            <w:r>
              <w:rPr>
                <w:spacing w:val="59"/>
                <w:w w:val="150"/>
                <w:sz w:val="24"/>
              </w:rPr>
              <w:t xml:space="preserve"> </w:t>
            </w:r>
            <w:r>
              <w:rPr>
                <w:sz w:val="24"/>
              </w:rPr>
              <w:t>Становление</w:t>
            </w:r>
            <w:r>
              <w:rPr>
                <w:spacing w:val="57"/>
                <w:w w:val="150"/>
                <w:sz w:val="24"/>
              </w:rPr>
              <w:t xml:space="preserve"> </w:t>
            </w:r>
            <w:r>
              <w:rPr>
                <w:sz w:val="24"/>
              </w:rPr>
              <w:t>абсолютизма</w:t>
            </w:r>
            <w:r>
              <w:rPr>
                <w:spacing w:val="51"/>
                <w:w w:val="150"/>
                <w:sz w:val="24"/>
              </w:rPr>
              <w:t xml:space="preserve"> </w:t>
            </w:r>
            <w:r>
              <w:rPr>
                <w:sz w:val="24"/>
              </w:rPr>
              <w:t>в</w:t>
            </w:r>
            <w:r>
              <w:rPr>
                <w:spacing w:val="55"/>
                <w:w w:val="150"/>
                <w:sz w:val="24"/>
              </w:rPr>
              <w:t xml:space="preserve"> </w:t>
            </w:r>
            <w:r>
              <w:rPr>
                <w:sz w:val="24"/>
              </w:rPr>
              <w:t>европейских</w:t>
            </w:r>
            <w:r>
              <w:rPr>
                <w:spacing w:val="52"/>
                <w:w w:val="150"/>
                <w:sz w:val="24"/>
              </w:rPr>
              <w:t xml:space="preserve"> </w:t>
            </w:r>
            <w:r>
              <w:rPr>
                <w:sz w:val="24"/>
              </w:rPr>
              <w:t>странах.</w:t>
            </w:r>
            <w:r>
              <w:rPr>
                <w:spacing w:val="60"/>
                <w:w w:val="150"/>
                <w:sz w:val="24"/>
              </w:rPr>
              <w:t xml:space="preserve"> </w:t>
            </w:r>
            <w:r>
              <w:rPr>
                <w:spacing w:val="-2"/>
                <w:sz w:val="24"/>
              </w:rPr>
              <w:t>Колонизация.</w:t>
            </w:r>
          </w:p>
        </w:tc>
      </w:tr>
      <w:tr w14:paraId="3DA65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71BC95EC">
            <w:pPr>
              <w:pStyle w:val="34"/>
              <w:rPr>
                <w:sz w:val="24"/>
              </w:rPr>
            </w:pPr>
            <w:r>
              <w:rPr>
                <w:sz w:val="24"/>
              </w:rPr>
              <w:tab/>
            </w:r>
          </w:p>
        </w:tc>
        <w:tc>
          <w:tcPr>
            <w:tcW w:w="9272" w:type="dxa"/>
          </w:tcPr>
          <w:p w14:paraId="78205E6B">
            <w:pPr>
              <w:pStyle w:val="34"/>
              <w:spacing w:before="99" w:line="237" w:lineRule="auto"/>
              <w:ind w:left="62"/>
              <w:rPr>
                <w:sz w:val="24"/>
              </w:rPr>
            </w:pPr>
            <w:r>
              <w:rPr>
                <w:sz w:val="24"/>
              </w:rPr>
              <w:t>Реформация</w:t>
            </w:r>
            <w:r>
              <w:rPr>
                <w:spacing w:val="36"/>
                <w:sz w:val="24"/>
              </w:rPr>
              <w:t xml:space="preserve"> </w:t>
            </w:r>
            <w:r>
              <w:rPr>
                <w:sz w:val="24"/>
              </w:rPr>
              <w:t>и</w:t>
            </w:r>
            <w:r>
              <w:rPr>
                <w:spacing w:val="40"/>
                <w:sz w:val="24"/>
              </w:rPr>
              <w:t xml:space="preserve"> </w:t>
            </w:r>
            <w:r>
              <w:rPr>
                <w:sz w:val="24"/>
              </w:rPr>
              <w:t>контрреформация</w:t>
            </w:r>
            <w:r>
              <w:rPr>
                <w:spacing w:val="36"/>
                <w:sz w:val="24"/>
              </w:rPr>
              <w:t xml:space="preserve"> </w:t>
            </w:r>
            <w:r>
              <w:rPr>
                <w:sz w:val="24"/>
              </w:rPr>
              <w:t>в</w:t>
            </w:r>
            <w:r>
              <w:rPr>
                <w:spacing w:val="40"/>
                <w:sz w:val="24"/>
              </w:rPr>
              <w:t xml:space="preserve"> </w:t>
            </w:r>
            <w:r>
              <w:rPr>
                <w:sz w:val="24"/>
              </w:rPr>
              <w:t>Европе.</w:t>
            </w:r>
            <w:r>
              <w:rPr>
                <w:spacing w:val="40"/>
                <w:sz w:val="24"/>
              </w:rPr>
              <w:t xml:space="preserve"> </w:t>
            </w:r>
            <w:r>
              <w:rPr>
                <w:sz w:val="24"/>
              </w:rPr>
              <w:t>Политическое</w:t>
            </w:r>
            <w:r>
              <w:rPr>
                <w:spacing w:val="39"/>
                <w:sz w:val="24"/>
              </w:rPr>
              <w:t xml:space="preserve"> </w:t>
            </w:r>
            <w:r>
              <w:rPr>
                <w:sz w:val="24"/>
              </w:rPr>
              <w:t>и</w:t>
            </w:r>
            <w:r>
              <w:rPr>
                <w:spacing w:val="40"/>
                <w:sz w:val="24"/>
              </w:rPr>
              <w:t xml:space="preserve"> </w:t>
            </w:r>
            <w:r>
              <w:rPr>
                <w:sz w:val="24"/>
              </w:rPr>
              <w:t>социально-экономическое развитие Испании, Франции, Англии в конце XV - XVII в.</w:t>
            </w:r>
          </w:p>
        </w:tc>
      </w:tr>
      <w:tr w14:paraId="5FAFD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5AAFCA3C">
            <w:pPr>
              <w:pStyle w:val="34"/>
              <w:spacing w:before="92"/>
              <w:ind w:left="18"/>
              <w:jc w:val="center"/>
              <w:rPr>
                <w:sz w:val="24"/>
              </w:rPr>
            </w:pPr>
            <w:r>
              <w:rPr>
                <w:spacing w:val="-4"/>
                <w:sz w:val="24"/>
              </w:rPr>
              <w:t>5.11</w:t>
            </w:r>
          </w:p>
        </w:tc>
        <w:tc>
          <w:tcPr>
            <w:tcW w:w="9272" w:type="dxa"/>
          </w:tcPr>
          <w:p w14:paraId="06DEBA9A">
            <w:pPr>
              <w:pStyle w:val="34"/>
              <w:spacing w:before="92" w:line="242" w:lineRule="auto"/>
              <w:ind w:left="62" w:right="46"/>
              <w:rPr>
                <w:sz w:val="24"/>
              </w:rPr>
            </w:pPr>
            <w:r>
              <w:rPr>
                <w:sz w:val="24"/>
              </w:rPr>
              <w:t>Внутриполитическое</w:t>
            </w:r>
            <w:r>
              <w:rPr>
                <w:spacing w:val="-3"/>
                <w:sz w:val="24"/>
              </w:rPr>
              <w:t xml:space="preserve"> </w:t>
            </w:r>
            <w:r>
              <w:rPr>
                <w:sz w:val="24"/>
              </w:rPr>
              <w:t>развитие</w:t>
            </w:r>
            <w:r>
              <w:rPr>
                <w:spacing w:val="-3"/>
                <w:sz w:val="24"/>
              </w:rPr>
              <w:t xml:space="preserve"> </w:t>
            </w:r>
            <w:r>
              <w:rPr>
                <w:sz w:val="24"/>
              </w:rPr>
              <w:t>Османской</w:t>
            </w:r>
            <w:r>
              <w:rPr>
                <w:spacing w:val="-1"/>
                <w:sz w:val="24"/>
              </w:rPr>
              <w:t xml:space="preserve"> </w:t>
            </w:r>
            <w:r>
              <w:rPr>
                <w:sz w:val="24"/>
              </w:rPr>
              <w:t>империи, Индии, Китая, Японии</w:t>
            </w:r>
            <w:r>
              <w:rPr>
                <w:spacing w:val="-1"/>
                <w:sz w:val="24"/>
              </w:rPr>
              <w:t xml:space="preserve"> </w:t>
            </w:r>
            <w:r>
              <w:rPr>
                <w:sz w:val="24"/>
              </w:rPr>
              <w:t>в конце</w:t>
            </w:r>
            <w:r>
              <w:rPr>
                <w:spacing w:val="-3"/>
                <w:sz w:val="24"/>
              </w:rPr>
              <w:t xml:space="preserve"> </w:t>
            </w:r>
            <w:r>
              <w:rPr>
                <w:sz w:val="24"/>
              </w:rPr>
              <w:t>XV - XVII вв.</w:t>
            </w:r>
          </w:p>
        </w:tc>
      </w:tr>
      <w:tr w14:paraId="196E0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7" w:hRule="atLeast"/>
        </w:trPr>
        <w:tc>
          <w:tcPr>
            <w:tcW w:w="653" w:type="dxa"/>
          </w:tcPr>
          <w:p w14:paraId="4574C620">
            <w:pPr>
              <w:pStyle w:val="34"/>
              <w:spacing w:before="97"/>
              <w:ind w:left="18"/>
              <w:jc w:val="center"/>
              <w:rPr>
                <w:sz w:val="24"/>
              </w:rPr>
            </w:pPr>
            <w:r>
              <w:rPr>
                <w:spacing w:val="-4"/>
                <w:sz w:val="24"/>
              </w:rPr>
              <w:t>5.12</w:t>
            </w:r>
          </w:p>
        </w:tc>
        <w:tc>
          <w:tcPr>
            <w:tcW w:w="9272" w:type="dxa"/>
          </w:tcPr>
          <w:p w14:paraId="25A2CEA1">
            <w:pPr>
              <w:pStyle w:val="34"/>
              <w:spacing w:before="97"/>
              <w:ind w:left="62" w:right="56"/>
              <w:jc w:val="both"/>
              <w:rPr>
                <w:sz w:val="24"/>
              </w:rPr>
            </w:pPr>
            <w:r>
              <w:rPr>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14:paraId="4D992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653" w:type="dxa"/>
          </w:tcPr>
          <w:p w14:paraId="6DB1B716">
            <w:pPr>
              <w:pStyle w:val="34"/>
              <w:spacing w:before="92"/>
              <w:ind w:left="18"/>
              <w:jc w:val="center"/>
              <w:rPr>
                <w:sz w:val="24"/>
              </w:rPr>
            </w:pPr>
            <w:r>
              <w:rPr>
                <w:spacing w:val="-4"/>
                <w:sz w:val="24"/>
              </w:rPr>
              <w:t>5.13</w:t>
            </w:r>
          </w:p>
        </w:tc>
        <w:tc>
          <w:tcPr>
            <w:tcW w:w="9272" w:type="dxa"/>
          </w:tcPr>
          <w:p w14:paraId="32938A75">
            <w:pPr>
              <w:pStyle w:val="34"/>
              <w:spacing w:before="92"/>
              <w:ind w:left="62" w:right="46"/>
              <w:jc w:val="both"/>
              <w:rPr>
                <w:sz w:val="24"/>
              </w:rPr>
            </w:pPr>
            <w:r>
              <w:rPr>
                <w:sz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w:t>
            </w:r>
            <w:r>
              <w:rPr>
                <w:spacing w:val="-6"/>
                <w:sz w:val="24"/>
              </w:rPr>
              <w:t xml:space="preserve"> </w:t>
            </w:r>
            <w:r>
              <w:rPr>
                <w:sz w:val="24"/>
              </w:rPr>
              <w:t>Священной</w:t>
            </w:r>
            <w:r>
              <w:rPr>
                <w:spacing w:val="-4"/>
                <w:sz w:val="24"/>
              </w:rPr>
              <w:t xml:space="preserve"> </w:t>
            </w:r>
            <w:r>
              <w:rPr>
                <w:sz w:val="24"/>
              </w:rPr>
              <w:t>Римской</w:t>
            </w:r>
            <w:r>
              <w:rPr>
                <w:spacing w:val="-4"/>
                <w:sz w:val="24"/>
              </w:rPr>
              <w:t xml:space="preserve"> </w:t>
            </w:r>
            <w:r>
              <w:rPr>
                <w:sz w:val="24"/>
              </w:rPr>
              <w:t>империи</w:t>
            </w:r>
            <w:r>
              <w:rPr>
                <w:spacing w:val="-9"/>
                <w:sz w:val="24"/>
              </w:rPr>
              <w:t xml:space="preserve"> </w:t>
            </w:r>
            <w:r>
              <w:rPr>
                <w:sz w:val="24"/>
              </w:rPr>
              <w:t>германской</w:t>
            </w:r>
            <w:r>
              <w:rPr>
                <w:spacing w:val="-9"/>
                <w:sz w:val="24"/>
              </w:rPr>
              <w:t xml:space="preserve"> </w:t>
            </w:r>
            <w:r>
              <w:rPr>
                <w:sz w:val="24"/>
              </w:rPr>
              <w:t>нации</w:t>
            </w:r>
            <w:r>
              <w:rPr>
                <w:spacing w:val="-9"/>
                <w:sz w:val="24"/>
              </w:rPr>
              <w:t xml:space="preserve"> </w:t>
            </w:r>
            <w:r>
              <w:rPr>
                <w:sz w:val="24"/>
              </w:rPr>
              <w:t>и</w:t>
            </w:r>
            <w:r>
              <w:rPr>
                <w:spacing w:val="-4"/>
                <w:sz w:val="24"/>
              </w:rPr>
              <w:t xml:space="preserve"> </w:t>
            </w:r>
            <w:r>
              <w:rPr>
                <w:sz w:val="24"/>
              </w:rPr>
              <w:t>государств,</w:t>
            </w:r>
            <w:r>
              <w:rPr>
                <w:spacing w:val="-3"/>
                <w:sz w:val="24"/>
              </w:rPr>
              <w:t xml:space="preserve"> </w:t>
            </w:r>
            <w:r>
              <w:rPr>
                <w:sz w:val="24"/>
              </w:rPr>
              <w:t>входивших</w:t>
            </w:r>
            <w:r>
              <w:rPr>
                <w:spacing w:val="-10"/>
                <w:sz w:val="24"/>
              </w:rPr>
              <w:t xml:space="preserve"> </w:t>
            </w:r>
            <w:r>
              <w:rPr>
                <w:sz w:val="24"/>
              </w:rPr>
              <w:t>в ее состав. Создание королевства Пруссия</w:t>
            </w:r>
          </w:p>
        </w:tc>
      </w:tr>
      <w:tr w14:paraId="21540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00C7CA73">
            <w:pPr>
              <w:pStyle w:val="34"/>
              <w:spacing w:before="92"/>
              <w:ind w:left="18"/>
              <w:jc w:val="center"/>
              <w:rPr>
                <w:sz w:val="24"/>
              </w:rPr>
            </w:pPr>
            <w:r>
              <w:rPr>
                <w:spacing w:val="-4"/>
                <w:sz w:val="24"/>
              </w:rPr>
              <w:t>5.14</w:t>
            </w:r>
          </w:p>
        </w:tc>
        <w:tc>
          <w:tcPr>
            <w:tcW w:w="9272" w:type="dxa"/>
          </w:tcPr>
          <w:p w14:paraId="68FC46AE">
            <w:pPr>
              <w:pStyle w:val="34"/>
              <w:spacing w:before="94" w:line="237" w:lineRule="auto"/>
              <w:ind w:left="62"/>
              <w:rPr>
                <w:sz w:val="24"/>
              </w:rPr>
            </w:pPr>
            <w:r>
              <w:rPr>
                <w:sz w:val="24"/>
              </w:rPr>
              <w:t>Характерные</w:t>
            </w:r>
            <w:r>
              <w:rPr>
                <w:spacing w:val="80"/>
                <w:sz w:val="24"/>
              </w:rPr>
              <w:t xml:space="preserve"> </w:t>
            </w:r>
            <w:r>
              <w:rPr>
                <w:sz w:val="24"/>
              </w:rPr>
              <w:t>черты</w:t>
            </w:r>
            <w:r>
              <w:rPr>
                <w:spacing w:val="80"/>
                <w:sz w:val="24"/>
              </w:rPr>
              <w:t xml:space="preserve"> </w:t>
            </w:r>
            <w:r>
              <w:rPr>
                <w:sz w:val="24"/>
              </w:rPr>
              <w:t>международных</w:t>
            </w:r>
            <w:r>
              <w:rPr>
                <w:spacing w:val="80"/>
                <w:sz w:val="24"/>
              </w:rPr>
              <w:t xml:space="preserve"> </w:t>
            </w:r>
            <w:r>
              <w:rPr>
                <w:sz w:val="24"/>
              </w:rPr>
              <w:t>отношений</w:t>
            </w:r>
            <w:r>
              <w:rPr>
                <w:spacing w:val="80"/>
                <w:sz w:val="24"/>
              </w:rPr>
              <w:t xml:space="preserve"> </w:t>
            </w:r>
            <w:r>
              <w:rPr>
                <w:sz w:val="24"/>
              </w:rPr>
              <w:t>XVIII</w:t>
            </w:r>
            <w:r>
              <w:rPr>
                <w:spacing w:val="80"/>
                <w:sz w:val="24"/>
              </w:rPr>
              <w:t xml:space="preserve"> </w:t>
            </w:r>
            <w:r>
              <w:rPr>
                <w:sz w:val="24"/>
              </w:rPr>
              <w:t>в.</w:t>
            </w:r>
            <w:r>
              <w:rPr>
                <w:spacing w:val="80"/>
                <w:sz w:val="24"/>
              </w:rPr>
              <w:t xml:space="preserve"> </w:t>
            </w:r>
            <w:r>
              <w:rPr>
                <w:sz w:val="24"/>
              </w:rPr>
              <w:t>Война</w:t>
            </w:r>
            <w:r>
              <w:rPr>
                <w:spacing w:val="80"/>
                <w:sz w:val="24"/>
              </w:rPr>
              <w:t xml:space="preserve"> </w:t>
            </w:r>
            <w:r>
              <w:rPr>
                <w:sz w:val="24"/>
              </w:rPr>
              <w:t>за</w:t>
            </w:r>
            <w:r>
              <w:rPr>
                <w:spacing w:val="80"/>
                <w:sz w:val="24"/>
              </w:rPr>
              <w:t xml:space="preserve"> </w:t>
            </w:r>
            <w:r>
              <w:rPr>
                <w:sz w:val="24"/>
              </w:rPr>
              <w:t>независимость британских колоний в Северной Америке и образование США</w:t>
            </w:r>
          </w:p>
        </w:tc>
      </w:tr>
      <w:tr w14:paraId="74943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653" w:type="dxa"/>
          </w:tcPr>
          <w:p w14:paraId="4824C662">
            <w:pPr>
              <w:pStyle w:val="34"/>
              <w:spacing w:before="98"/>
              <w:ind w:left="18"/>
              <w:jc w:val="center"/>
              <w:rPr>
                <w:sz w:val="24"/>
              </w:rPr>
            </w:pPr>
            <w:r>
              <w:rPr>
                <w:spacing w:val="-4"/>
                <w:sz w:val="24"/>
              </w:rPr>
              <w:t>5.15</w:t>
            </w:r>
          </w:p>
        </w:tc>
        <w:tc>
          <w:tcPr>
            <w:tcW w:w="9272" w:type="dxa"/>
          </w:tcPr>
          <w:p w14:paraId="4D507748">
            <w:pPr>
              <w:pStyle w:val="34"/>
              <w:spacing w:before="100" w:line="237" w:lineRule="auto"/>
              <w:ind w:left="62"/>
              <w:rPr>
                <w:sz w:val="24"/>
              </w:rPr>
            </w:pPr>
            <w:r>
              <w:rPr>
                <w:sz w:val="24"/>
              </w:rPr>
              <w:t>Создание</w:t>
            </w:r>
            <w:r>
              <w:rPr>
                <w:spacing w:val="-5"/>
                <w:sz w:val="24"/>
              </w:rPr>
              <w:t xml:space="preserve"> </w:t>
            </w:r>
            <w:r>
              <w:rPr>
                <w:sz w:val="24"/>
              </w:rPr>
              <w:t>колониальных</w:t>
            </w:r>
            <w:r>
              <w:rPr>
                <w:spacing w:val="-9"/>
                <w:sz w:val="24"/>
              </w:rPr>
              <w:t xml:space="preserve"> </w:t>
            </w:r>
            <w:r>
              <w:rPr>
                <w:sz w:val="24"/>
              </w:rPr>
              <w:t>империй.</w:t>
            </w:r>
            <w:r>
              <w:rPr>
                <w:spacing w:val="-2"/>
                <w:sz w:val="24"/>
              </w:rPr>
              <w:t xml:space="preserve"> </w:t>
            </w:r>
            <w:r>
              <w:rPr>
                <w:sz w:val="24"/>
              </w:rPr>
              <w:t>Внутренняя</w:t>
            </w:r>
            <w:r>
              <w:rPr>
                <w:spacing w:val="-4"/>
                <w:sz w:val="24"/>
              </w:rPr>
              <w:t xml:space="preserve"> </w:t>
            </w:r>
            <w:r>
              <w:rPr>
                <w:sz w:val="24"/>
              </w:rPr>
              <w:t>и</w:t>
            </w:r>
            <w:r>
              <w:rPr>
                <w:spacing w:val="-3"/>
                <w:sz w:val="24"/>
              </w:rPr>
              <w:t xml:space="preserve"> </w:t>
            </w:r>
            <w:r>
              <w:rPr>
                <w:sz w:val="24"/>
              </w:rPr>
              <w:t>внешняя</w:t>
            </w:r>
            <w:r>
              <w:rPr>
                <w:spacing w:val="-9"/>
                <w:sz w:val="24"/>
              </w:rPr>
              <w:t xml:space="preserve"> </w:t>
            </w:r>
            <w:r>
              <w:rPr>
                <w:sz w:val="24"/>
              </w:rPr>
              <w:t>политика</w:t>
            </w:r>
            <w:r>
              <w:rPr>
                <w:spacing w:val="-5"/>
                <w:sz w:val="24"/>
              </w:rPr>
              <w:t xml:space="preserve"> </w:t>
            </w:r>
            <w:r>
              <w:rPr>
                <w:sz w:val="24"/>
              </w:rPr>
              <w:t>Османской</w:t>
            </w:r>
            <w:r>
              <w:rPr>
                <w:spacing w:val="-8"/>
                <w:sz w:val="24"/>
              </w:rPr>
              <w:t xml:space="preserve"> </w:t>
            </w:r>
            <w:r>
              <w:rPr>
                <w:sz w:val="24"/>
              </w:rPr>
              <w:t>империи, Индии, Китая, Японии. Колониальный период в Латинской Америке</w:t>
            </w:r>
          </w:p>
        </w:tc>
      </w:tr>
      <w:tr w14:paraId="6AAC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653" w:type="dxa"/>
          </w:tcPr>
          <w:p w14:paraId="3FC3E498">
            <w:pPr>
              <w:pStyle w:val="34"/>
              <w:spacing w:before="92"/>
              <w:ind w:left="18"/>
              <w:jc w:val="center"/>
              <w:rPr>
                <w:sz w:val="24"/>
              </w:rPr>
            </w:pPr>
            <w:r>
              <w:rPr>
                <w:spacing w:val="-4"/>
                <w:sz w:val="24"/>
              </w:rPr>
              <w:t>5.16</w:t>
            </w:r>
          </w:p>
        </w:tc>
        <w:tc>
          <w:tcPr>
            <w:tcW w:w="9272" w:type="dxa"/>
          </w:tcPr>
          <w:p w14:paraId="01179162">
            <w:pPr>
              <w:pStyle w:val="34"/>
              <w:spacing w:before="92"/>
              <w:ind w:left="62" w:right="54"/>
              <w:jc w:val="both"/>
              <w:rPr>
                <w:sz w:val="24"/>
              </w:rPr>
            </w:pPr>
            <w:r>
              <w:rPr>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14:paraId="5E261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2FA9D436">
            <w:pPr>
              <w:pStyle w:val="34"/>
              <w:spacing w:before="93"/>
              <w:ind w:left="18"/>
              <w:jc w:val="center"/>
              <w:rPr>
                <w:sz w:val="24"/>
              </w:rPr>
            </w:pPr>
            <w:r>
              <w:rPr>
                <w:spacing w:val="-4"/>
                <w:sz w:val="24"/>
              </w:rPr>
              <w:t>5.17</w:t>
            </w:r>
          </w:p>
        </w:tc>
        <w:tc>
          <w:tcPr>
            <w:tcW w:w="9272" w:type="dxa"/>
          </w:tcPr>
          <w:p w14:paraId="7F3F2AE2">
            <w:pPr>
              <w:pStyle w:val="34"/>
              <w:spacing w:before="93" w:line="242" w:lineRule="auto"/>
              <w:ind w:left="62"/>
              <w:rPr>
                <w:sz w:val="24"/>
              </w:rPr>
            </w:pPr>
            <w:r>
              <w:rPr>
                <w:sz w:val="24"/>
              </w:rPr>
              <w:t>США</w:t>
            </w:r>
            <w:r>
              <w:rPr>
                <w:spacing w:val="40"/>
                <w:sz w:val="24"/>
              </w:rPr>
              <w:t xml:space="preserve"> </w:t>
            </w:r>
            <w:r>
              <w:rPr>
                <w:sz w:val="24"/>
              </w:rPr>
              <w:t>в</w:t>
            </w:r>
            <w:r>
              <w:rPr>
                <w:spacing w:val="40"/>
                <w:sz w:val="24"/>
              </w:rPr>
              <w:t xml:space="preserve"> </w:t>
            </w:r>
            <w:r>
              <w:rPr>
                <w:sz w:val="24"/>
              </w:rPr>
              <w:t>XIX</w:t>
            </w:r>
            <w:r>
              <w:rPr>
                <w:spacing w:val="40"/>
                <w:sz w:val="24"/>
              </w:rPr>
              <w:t xml:space="preserve"> </w:t>
            </w:r>
            <w:r>
              <w:rPr>
                <w:sz w:val="24"/>
              </w:rPr>
              <w:t>-</w:t>
            </w:r>
            <w:r>
              <w:rPr>
                <w:spacing w:val="40"/>
                <w:sz w:val="24"/>
              </w:rPr>
              <w:t xml:space="preserve"> </w:t>
            </w:r>
            <w:r>
              <w:rPr>
                <w:sz w:val="24"/>
              </w:rPr>
              <w:t>начале</w:t>
            </w:r>
            <w:r>
              <w:rPr>
                <w:spacing w:val="40"/>
                <w:sz w:val="24"/>
              </w:rPr>
              <w:t xml:space="preserve"> </w:t>
            </w:r>
            <w:r>
              <w:rPr>
                <w:sz w:val="24"/>
              </w:rPr>
              <w:t>XX</w:t>
            </w:r>
            <w:r>
              <w:rPr>
                <w:spacing w:val="40"/>
                <w:sz w:val="24"/>
              </w:rPr>
              <w:t xml:space="preserve"> </w:t>
            </w:r>
            <w:r>
              <w:rPr>
                <w:sz w:val="24"/>
              </w:rPr>
              <w:t>в.</w:t>
            </w:r>
            <w:r>
              <w:rPr>
                <w:spacing w:val="40"/>
                <w:sz w:val="24"/>
              </w:rPr>
              <w:t xml:space="preserve"> </w:t>
            </w:r>
            <w:r>
              <w:rPr>
                <w:sz w:val="24"/>
              </w:rPr>
              <w:t>Гражданская</w:t>
            </w:r>
            <w:r>
              <w:rPr>
                <w:spacing w:val="40"/>
                <w:sz w:val="24"/>
              </w:rPr>
              <w:t xml:space="preserve"> </w:t>
            </w:r>
            <w:r>
              <w:rPr>
                <w:sz w:val="24"/>
              </w:rPr>
              <w:t>война</w:t>
            </w:r>
            <w:r>
              <w:rPr>
                <w:spacing w:val="40"/>
                <w:sz w:val="24"/>
              </w:rPr>
              <w:t xml:space="preserve"> </w:t>
            </w:r>
            <w:r>
              <w:rPr>
                <w:sz w:val="24"/>
              </w:rPr>
              <w:t>в</w:t>
            </w:r>
            <w:r>
              <w:rPr>
                <w:spacing w:val="40"/>
                <w:sz w:val="24"/>
              </w:rPr>
              <w:t xml:space="preserve"> </w:t>
            </w:r>
            <w:r>
              <w:rPr>
                <w:sz w:val="24"/>
              </w:rPr>
              <w:t>США.</w:t>
            </w:r>
            <w:r>
              <w:rPr>
                <w:spacing w:val="40"/>
                <w:sz w:val="24"/>
              </w:rPr>
              <w:t xml:space="preserve"> </w:t>
            </w:r>
            <w:r>
              <w:rPr>
                <w:sz w:val="24"/>
              </w:rPr>
              <w:t>Борьба</w:t>
            </w:r>
            <w:r>
              <w:rPr>
                <w:spacing w:val="40"/>
                <w:sz w:val="24"/>
              </w:rPr>
              <w:t xml:space="preserve"> </w:t>
            </w:r>
            <w:r>
              <w:rPr>
                <w:sz w:val="24"/>
              </w:rPr>
              <w:t>за</w:t>
            </w:r>
            <w:r>
              <w:rPr>
                <w:spacing w:val="40"/>
                <w:sz w:val="24"/>
              </w:rPr>
              <w:t xml:space="preserve"> </w:t>
            </w:r>
            <w:r>
              <w:rPr>
                <w:sz w:val="24"/>
              </w:rPr>
              <w:t>освобождение</w:t>
            </w:r>
            <w:r>
              <w:rPr>
                <w:spacing w:val="40"/>
                <w:sz w:val="24"/>
              </w:rPr>
              <w:t xml:space="preserve"> </w:t>
            </w:r>
            <w:r>
              <w:rPr>
                <w:sz w:val="24"/>
              </w:rPr>
              <w:t>и образование независимых государств в Латинской Америке в XIX в.</w:t>
            </w:r>
          </w:p>
        </w:tc>
      </w:tr>
      <w:tr w14:paraId="6811E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653" w:type="dxa"/>
          </w:tcPr>
          <w:p w14:paraId="1AE505E4">
            <w:pPr>
              <w:pStyle w:val="34"/>
              <w:spacing w:before="97"/>
              <w:ind w:left="18"/>
              <w:jc w:val="center"/>
              <w:rPr>
                <w:sz w:val="24"/>
              </w:rPr>
            </w:pPr>
            <w:r>
              <w:rPr>
                <w:spacing w:val="-4"/>
                <w:sz w:val="24"/>
              </w:rPr>
              <w:t>5.18</w:t>
            </w:r>
          </w:p>
        </w:tc>
        <w:tc>
          <w:tcPr>
            <w:tcW w:w="9272" w:type="dxa"/>
          </w:tcPr>
          <w:p w14:paraId="1A4BD159">
            <w:pPr>
              <w:pStyle w:val="34"/>
              <w:spacing w:before="97"/>
              <w:ind w:left="62" w:right="58"/>
              <w:jc w:val="both"/>
              <w:rPr>
                <w:sz w:val="24"/>
              </w:rPr>
            </w:pPr>
            <w:r>
              <w:rPr>
                <w:sz w:val="24"/>
              </w:rPr>
              <w:t>Политическое и социально-экономическое развитие Османской империи,</w:t>
            </w:r>
            <w:r>
              <w:rPr>
                <w:spacing w:val="-2"/>
                <w:sz w:val="24"/>
              </w:rPr>
              <w:t xml:space="preserve"> </w:t>
            </w:r>
            <w:r>
              <w:rPr>
                <w:sz w:val="24"/>
              </w:rPr>
              <w:t xml:space="preserve">Индии, Китая, Японии в XIX - начале XX в. Колониальный раздел Африки. Антиколониальные </w:t>
            </w:r>
            <w:r>
              <w:rPr>
                <w:spacing w:val="-2"/>
                <w:sz w:val="24"/>
              </w:rPr>
              <w:t>движения</w:t>
            </w:r>
          </w:p>
        </w:tc>
      </w:tr>
      <w:tr w14:paraId="6E801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653" w:type="dxa"/>
          </w:tcPr>
          <w:p w14:paraId="0EBE2A64">
            <w:pPr>
              <w:pStyle w:val="34"/>
              <w:spacing w:before="97"/>
              <w:ind w:left="18"/>
              <w:jc w:val="center"/>
              <w:rPr>
                <w:sz w:val="24"/>
              </w:rPr>
            </w:pPr>
            <w:r>
              <w:rPr>
                <w:spacing w:val="-4"/>
                <w:sz w:val="24"/>
              </w:rPr>
              <w:t>5.19</w:t>
            </w:r>
          </w:p>
        </w:tc>
        <w:tc>
          <w:tcPr>
            <w:tcW w:w="9272" w:type="dxa"/>
          </w:tcPr>
          <w:p w14:paraId="467D1B5A">
            <w:pPr>
              <w:pStyle w:val="34"/>
              <w:spacing w:before="97"/>
              <w:ind w:left="62"/>
              <w:rPr>
                <w:sz w:val="24"/>
              </w:rPr>
            </w:pPr>
            <w:r>
              <w:rPr>
                <w:sz w:val="24"/>
              </w:rPr>
              <w:t>Международные</w:t>
            </w:r>
            <w:r>
              <w:rPr>
                <w:spacing w:val="-7"/>
                <w:sz w:val="24"/>
              </w:rPr>
              <w:t xml:space="preserve"> </w:t>
            </w:r>
            <w:r>
              <w:rPr>
                <w:sz w:val="24"/>
              </w:rPr>
              <w:t>отношения</w:t>
            </w:r>
            <w:r>
              <w:rPr>
                <w:spacing w:val="-4"/>
                <w:sz w:val="24"/>
              </w:rPr>
              <w:t xml:space="preserve"> </w:t>
            </w:r>
            <w:r>
              <w:rPr>
                <w:sz w:val="24"/>
              </w:rPr>
              <w:t>в</w:t>
            </w:r>
            <w:r>
              <w:rPr>
                <w:spacing w:val="-2"/>
                <w:sz w:val="24"/>
              </w:rPr>
              <w:t xml:space="preserve"> </w:t>
            </w:r>
            <w:r>
              <w:rPr>
                <w:sz w:val="24"/>
              </w:rPr>
              <w:t>XIX</w:t>
            </w:r>
            <w:r>
              <w:rPr>
                <w:spacing w:val="-4"/>
                <w:sz w:val="24"/>
              </w:rPr>
              <w:t xml:space="preserve"> </w:t>
            </w:r>
            <w:r>
              <w:rPr>
                <w:spacing w:val="-5"/>
                <w:sz w:val="24"/>
              </w:rPr>
              <w:t>в.</w:t>
            </w:r>
          </w:p>
        </w:tc>
      </w:tr>
      <w:tr w14:paraId="22D2A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653" w:type="dxa"/>
          </w:tcPr>
          <w:p w14:paraId="59E489FD">
            <w:pPr>
              <w:pStyle w:val="34"/>
              <w:spacing w:before="92"/>
              <w:ind w:left="18"/>
              <w:jc w:val="center"/>
              <w:rPr>
                <w:sz w:val="24"/>
              </w:rPr>
            </w:pPr>
            <w:r>
              <w:rPr>
                <w:spacing w:val="-4"/>
                <w:sz w:val="24"/>
              </w:rPr>
              <w:t>5.20</w:t>
            </w:r>
          </w:p>
        </w:tc>
        <w:tc>
          <w:tcPr>
            <w:tcW w:w="9272" w:type="dxa"/>
          </w:tcPr>
          <w:p w14:paraId="5D4C5FC7">
            <w:pPr>
              <w:pStyle w:val="34"/>
              <w:spacing w:before="94" w:line="237" w:lineRule="auto"/>
              <w:ind w:left="62"/>
              <w:rPr>
                <w:sz w:val="24"/>
              </w:rPr>
            </w:pPr>
            <w:r>
              <w:rPr>
                <w:sz w:val="24"/>
              </w:rPr>
              <w:t>Культура</w:t>
            </w:r>
            <w:r>
              <w:rPr>
                <w:spacing w:val="-13"/>
                <w:sz w:val="24"/>
              </w:rPr>
              <w:t xml:space="preserve"> </w:t>
            </w:r>
            <w:r>
              <w:rPr>
                <w:sz w:val="24"/>
              </w:rPr>
              <w:t>и</w:t>
            </w:r>
            <w:r>
              <w:rPr>
                <w:spacing w:val="-11"/>
                <w:sz w:val="24"/>
              </w:rPr>
              <w:t xml:space="preserve"> </w:t>
            </w:r>
            <w:r>
              <w:rPr>
                <w:sz w:val="24"/>
              </w:rPr>
              <w:t>картина</w:t>
            </w:r>
            <w:r>
              <w:rPr>
                <w:spacing w:val="-13"/>
                <w:sz w:val="24"/>
              </w:rPr>
              <w:t xml:space="preserve"> </w:t>
            </w:r>
            <w:r>
              <w:rPr>
                <w:sz w:val="24"/>
              </w:rPr>
              <w:t>мира</w:t>
            </w:r>
            <w:r>
              <w:rPr>
                <w:spacing w:val="-13"/>
                <w:sz w:val="24"/>
              </w:rPr>
              <w:t xml:space="preserve"> </w:t>
            </w:r>
            <w:r>
              <w:rPr>
                <w:sz w:val="24"/>
              </w:rPr>
              <w:t>человека</w:t>
            </w:r>
            <w:r>
              <w:rPr>
                <w:spacing w:val="-13"/>
                <w:sz w:val="24"/>
              </w:rPr>
              <w:t xml:space="preserve"> </w:t>
            </w:r>
            <w:r>
              <w:rPr>
                <w:sz w:val="24"/>
              </w:rPr>
              <w:t>раннего</w:t>
            </w:r>
            <w:r>
              <w:rPr>
                <w:spacing w:val="-8"/>
                <w:sz w:val="24"/>
              </w:rPr>
              <w:t xml:space="preserve"> </w:t>
            </w:r>
            <w:r>
              <w:rPr>
                <w:sz w:val="24"/>
              </w:rPr>
              <w:t>Нового</w:t>
            </w:r>
            <w:r>
              <w:rPr>
                <w:spacing w:val="-12"/>
                <w:sz w:val="24"/>
              </w:rPr>
              <w:t xml:space="preserve"> </w:t>
            </w:r>
            <w:r>
              <w:rPr>
                <w:sz w:val="24"/>
              </w:rPr>
              <w:t>времени.</w:t>
            </w:r>
            <w:r>
              <w:rPr>
                <w:spacing w:val="-14"/>
                <w:sz w:val="24"/>
              </w:rPr>
              <w:t xml:space="preserve"> </w:t>
            </w:r>
            <w:r>
              <w:rPr>
                <w:sz w:val="24"/>
              </w:rPr>
              <w:t>Развитие</w:t>
            </w:r>
            <w:r>
              <w:rPr>
                <w:spacing w:val="-13"/>
                <w:sz w:val="24"/>
              </w:rPr>
              <w:t xml:space="preserve"> </w:t>
            </w:r>
            <w:r>
              <w:rPr>
                <w:sz w:val="24"/>
              </w:rPr>
              <w:t>науки,</w:t>
            </w:r>
            <w:r>
              <w:rPr>
                <w:spacing w:val="-11"/>
                <w:sz w:val="24"/>
              </w:rPr>
              <w:t xml:space="preserve"> </w:t>
            </w:r>
            <w:r>
              <w:rPr>
                <w:sz w:val="24"/>
              </w:rPr>
              <w:t>образования и культуры в Новое время</w:t>
            </w:r>
          </w:p>
        </w:tc>
      </w:tr>
      <w:tr w14:paraId="5AFDA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653" w:type="dxa"/>
          </w:tcPr>
          <w:p w14:paraId="1A530B2F">
            <w:pPr>
              <w:pStyle w:val="34"/>
              <w:spacing w:before="92"/>
              <w:ind w:left="18" w:right="4"/>
              <w:jc w:val="center"/>
              <w:rPr>
                <w:sz w:val="24"/>
              </w:rPr>
            </w:pPr>
            <w:r>
              <w:rPr>
                <w:spacing w:val="-10"/>
                <w:sz w:val="24"/>
              </w:rPr>
              <w:t>6</w:t>
            </w:r>
          </w:p>
        </w:tc>
        <w:tc>
          <w:tcPr>
            <w:tcW w:w="9272" w:type="dxa"/>
          </w:tcPr>
          <w:p w14:paraId="4C6EF06F">
            <w:pPr>
              <w:pStyle w:val="34"/>
              <w:spacing w:before="92"/>
              <w:ind w:left="62"/>
              <w:rPr>
                <w:sz w:val="24"/>
              </w:rPr>
            </w:pPr>
            <w:r>
              <w:rPr>
                <w:sz w:val="24"/>
              </w:rPr>
              <w:t>Новейшая</w:t>
            </w:r>
            <w:r>
              <w:rPr>
                <w:spacing w:val="-1"/>
                <w:sz w:val="24"/>
              </w:rPr>
              <w:t xml:space="preserve"> </w:t>
            </w:r>
            <w:r>
              <w:rPr>
                <w:sz w:val="24"/>
              </w:rPr>
              <w:t>история</w:t>
            </w:r>
            <w:r>
              <w:rPr>
                <w:spacing w:val="-1"/>
                <w:sz w:val="24"/>
              </w:rPr>
              <w:t xml:space="preserve"> </w:t>
            </w:r>
            <w:r>
              <w:rPr>
                <w:spacing w:val="-2"/>
                <w:sz w:val="24"/>
              </w:rPr>
              <w:t>России</w:t>
            </w:r>
          </w:p>
        </w:tc>
      </w:tr>
    </w:tbl>
    <w:p w14:paraId="3D0C1359">
      <w:pPr>
        <w:pStyle w:val="17"/>
        <w:spacing w:before="110"/>
        <w:ind w:left="0" w:firstLine="0"/>
        <w:jc w:val="left"/>
      </w:pPr>
    </w:p>
    <w:p w14:paraId="3C6B44DE">
      <w:pPr>
        <w:pStyle w:val="2"/>
        <w:numPr>
          <w:ilvl w:val="2"/>
          <w:numId w:val="10"/>
        </w:numPr>
        <w:tabs>
          <w:tab w:val="left" w:pos="1168"/>
        </w:tabs>
        <w:ind w:left="1168" w:hanging="599"/>
      </w:pPr>
      <w:bookmarkStart w:id="79" w:name="2.1.7._Рабочая_программа_по_учебному_пре"/>
      <w:bookmarkEnd w:id="79"/>
      <w:r>
        <w:t>Рабочая</w:t>
      </w:r>
      <w:r>
        <w:rPr>
          <w:spacing w:val="-3"/>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9"/>
        </w:rPr>
        <w:t xml:space="preserve"> </w:t>
      </w:r>
      <w:r>
        <w:rPr>
          <w:spacing w:val="-2"/>
        </w:rPr>
        <w:t>«</w:t>
      </w:r>
      <w:r>
        <w:rPr>
          <w:spacing w:val="-2"/>
          <w:position w:val="1"/>
        </w:rPr>
        <w:t>Обществознание</w:t>
      </w:r>
      <w:r>
        <w:rPr>
          <w:spacing w:val="-2"/>
        </w:rPr>
        <w:t>».</w:t>
      </w:r>
    </w:p>
    <w:p w14:paraId="6CA95787">
      <w:pPr>
        <w:spacing w:before="41"/>
        <w:ind w:left="4194"/>
        <w:rPr>
          <w:b/>
          <w:sz w:val="24"/>
        </w:rPr>
      </w:pPr>
      <w:r>
        <w:rPr>
          <w:b/>
          <w:sz w:val="24"/>
        </w:rPr>
        <w:t>Пояснительная</w:t>
      </w:r>
      <w:r>
        <w:rPr>
          <w:b/>
          <w:spacing w:val="-5"/>
          <w:sz w:val="24"/>
        </w:rPr>
        <w:t xml:space="preserve"> </w:t>
      </w:r>
      <w:r>
        <w:rPr>
          <w:b/>
          <w:spacing w:val="-2"/>
          <w:sz w:val="24"/>
        </w:rPr>
        <w:t>записка.</w:t>
      </w:r>
    </w:p>
    <w:p w14:paraId="0EF10077">
      <w:pPr>
        <w:pStyle w:val="17"/>
        <w:spacing w:before="1" w:line="276" w:lineRule="auto"/>
        <w:ind w:right="560"/>
      </w:pPr>
      <w:r>
        <w:t>Программа</w:t>
      </w:r>
      <w:r>
        <w:rPr>
          <w:spacing w:val="-1"/>
        </w:rPr>
        <w:t xml:space="preserve"> </w:t>
      </w:r>
      <w:r>
        <w:t>по</w:t>
      </w:r>
      <w:r>
        <w:rPr>
          <w:spacing w:val="-1"/>
        </w:rPr>
        <w:t xml:space="preserve"> </w:t>
      </w:r>
      <w:r>
        <w:t>обществознанию составлена</w:t>
      </w:r>
      <w:r>
        <w:rPr>
          <w:spacing w:val="-1"/>
        </w:rPr>
        <w:t xml:space="preserve"> </w:t>
      </w:r>
      <w:r>
        <w:t>на</w:t>
      </w:r>
      <w:r>
        <w:rPr>
          <w:spacing w:val="-2"/>
        </w:rPr>
        <w:t xml:space="preserve"> </w:t>
      </w:r>
      <w:r>
        <w:t>основе</w:t>
      </w:r>
      <w:r>
        <w:rPr>
          <w:spacing w:val="-5"/>
        </w:rPr>
        <w:t xml:space="preserve"> </w:t>
      </w:r>
      <w:r>
        <w:t>положений и требований к результатам освоения</w:t>
      </w:r>
      <w:r>
        <w:rPr>
          <w:spacing w:val="-2"/>
        </w:rPr>
        <w:t xml:space="preserve"> </w:t>
      </w:r>
      <w:r>
        <w:t>основной</w:t>
      </w:r>
      <w:r>
        <w:rPr>
          <w:spacing w:val="-1"/>
        </w:rPr>
        <w:t xml:space="preserve"> </w:t>
      </w:r>
      <w:r>
        <w:t>образовательной программы, представленных</w:t>
      </w:r>
      <w:r>
        <w:rPr>
          <w:spacing w:val="-2"/>
        </w:rPr>
        <w:t xml:space="preserve"> </w:t>
      </w:r>
      <w:r>
        <w:t>в ФГОС ООО, в соответствии с концепцией преподавания учебного предмета «Обществознание», а также с учѐтом федеральной рабочей программы воспитания и подлежит непосредственному применению при реализации обязательной части ООП ООО.</w:t>
      </w:r>
    </w:p>
    <w:p w14:paraId="6F3E26B4">
      <w:pPr>
        <w:pStyle w:val="17"/>
        <w:spacing w:before="2" w:line="276" w:lineRule="auto"/>
        <w:ind w:right="560"/>
      </w:pPr>
      <w:r>
        <w:t>Обществознание</w:t>
      </w:r>
      <w:r>
        <w:rPr>
          <w:spacing w:val="-15"/>
        </w:rPr>
        <w:t xml:space="preserve"> </w:t>
      </w:r>
      <w:r>
        <w:t>играет</w:t>
      </w:r>
      <w:r>
        <w:rPr>
          <w:spacing w:val="-15"/>
        </w:rPr>
        <w:t xml:space="preserve"> </w:t>
      </w:r>
      <w:r>
        <w:t>ведущую</w:t>
      </w:r>
      <w:r>
        <w:rPr>
          <w:spacing w:val="-15"/>
        </w:rPr>
        <w:t xml:space="preserve"> </w:t>
      </w:r>
      <w:r>
        <w:t>роль</w:t>
      </w:r>
      <w:r>
        <w:rPr>
          <w:spacing w:val="-13"/>
        </w:rPr>
        <w:t xml:space="preserve"> </w:t>
      </w:r>
      <w:r>
        <w:t>в</w:t>
      </w:r>
      <w:r>
        <w:rPr>
          <w:spacing w:val="-15"/>
        </w:rPr>
        <w:t xml:space="preserve"> </w:t>
      </w:r>
      <w:r>
        <w:t>выполнении</w:t>
      </w:r>
      <w:r>
        <w:rPr>
          <w:spacing w:val="-15"/>
        </w:rPr>
        <w:t xml:space="preserve"> </w:t>
      </w:r>
      <w:r>
        <w:t>образовательной</w:t>
      </w:r>
      <w:r>
        <w:rPr>
          <w:spacing w:val="-15"/>
        </w:rPr>
        <w:t xml:space="preserve"> </w:t>
      </w:r>
      <w:r>
        <w:t>организацией</w:t>
      </w:r>
      <w:r>
        <w:rPr>
          <w:spacing w:val="28"/>
        </w:rPr>
        <w:t xml:space="preserve"> </w:t>
      </w:r>
      <w:r>
        <w:t>функции интеграции молодѐжи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w:t>
      </w:r>
      <w:r>
        <w:rPr>
          <w:spacing w:val="-2"/>
        </w:rPr>
        <w:t xml:space="preserve"> </w:t>
      </w:r>
      <w:r>
        <w:t>аспекты взаимодействия</w:t>
      </w:r>
      <w:r>
        <w:rPr>
          <w:spacing w:val="-6"/>
        </w:rPr>
        <w:t xml:space="preserve"> </w:t>
      </w:r>
      <w:r>
        <w:t>в современных</w:t>
      </w:r>
      <w:r>
        <w:rPr>
          <w:spacing w:val="-1"/>
        </w:rPr>
        <w:t xml:space="preserve"> </w:t>
      </w:r>
      <w:r>
        <w:t>условиях</w:t>
      </w:r>
      <w:r>
        <w:rPr>
          <w:spacing w:val="-6"/>
        </w:rPr>
        <w:t xml:space="preserve"> </w:t>
      </w:r>
      <w:r>
        <w:t>людей друг с</w:t>
      </w:r>
      <w:r>
        <w:rPr>
          <w:spacing w:val="-2"/>
        </w:rPr>
        <w:t xml:space="preserve"> </w:t>
      </w:r>
      <w:r>
        <w:t>другом, с</w:t>
      </w:r>
      <w:r>
        <w:rPr>
          <w:spacing w:val="-7"/>
        </w:rPr>
        <w:t xml:space="preserve"> </w:t>
      </w:r>
      <w:r>
        <w:t>основными институтами государства и гражданского общества, регулирующие эти взаимодействия социальные нормы.</w:t>
      </w:r>
    </w:p>
    <w:p w14:paraId="2833D713">
      <w:pPr>
        <w:pStyle w:val="17"/>
        <w:spacing w:before="72" w:line="276" w:lineRule="auto"/>
        <w:ind w:right="573"/>
      </w:pPr>
      <w:r>
        <w:t>Изучение обществознания, включающего знания о российском</w:t>
      </w:r>
      <w:r>
        <w:rPr>
          <w:spacing w:val="-1"/>
        </w:rPr>
        <w:t xml:space="preserve"> </w:t>
      </w:r>
      <w:r>
        <w:t>обществе и направлениях его развития в современных условиях, об</w:t>
      </w:r>
      <w:r>
        <w:rPr>
          <w:spacing w:val="-3"/>
        </w:rPr>
        <w:t xml:space="preserve"> </w:t>
      </w:r>
      <w:r>
        <w:t>основах</w:t>
      </w:r>
      <w:r>
        <w:rPr>
          <w:spacing w:val="-1"/>
        </w:rPr>
        <w:t xml:space="preserve"> </w:t>
      </w:r>
      <w:r>
        <w:t>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44955963">
      <w:pPr>
        <w:pStyle w:val="17"/>
        <w:spacing w:before="3" w:line="276" w:lineRule="auto"/>
        <w:ind w:right="556"/>
      </w:pPr>
      <w: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73DAACEA">
      <w:pPr>
        <w:pStyle w:val="17"/>
        <w:spacing w:line="276" w:lineRule="auto"/>
        <w:ind w:right="574"/>
      </w:pPr>
      <w: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w:t>
      </w:r>
      <w:r>
        <w:rPr>
          <w:spacing w:val="-9"/>
        </w:rPr>
        <w:t xml:space="preserve"> </w:t>
      </w:r>
      <w:r>
        <w:t>способности</w:t>
      </w:r>
      <w:r>
        <w:rPr>
          <w:spacing w:val="-5"/>
        </w:rPr>
        <w:t xml:space="preserve"> </w:t>
      </w:r>
      <w:r>
        <w:t>к</w:t>
      </w:r>
      <w:r>
        <w:rPr>
          <w:spacing w:val="-13"/>
        </w:rPr>
        <w:t xml:space="preserve"> </w:t>
      </w:r>
      <w:r>
        <w:t>рефлексии,</w:t>
      </w:r>
      <w:r>
        <w:rPr>
          <w:spacing w:val="-10"/>
        </w:rPr>
        <w:t xml:space="preserve"> </w:t>
      </w:r>
      <w:r>
        <w:t>оценке</w:t>
      </w:r>
      <w:r>
        <w:rPr>
          <w:spacing w:val="-8"/>
        </w:rPr>
        <w:t xml:space="preserve"> </w:t>
      </w:r>
      <w:r>
        <w:t>своих</w:t>
      </w:r>
      <w:r>
        <w:rPr>
          <w:spacing w:val="-12"/>
        </w:rPr>
        <w:t xml:space="preserve"> </w:t>
      </w:r>
      <w:r>
        <w:t>возможностей</w:t>
      </w:r>
      <w:r>
        <w:rPr>
          <w:spacing w:val="-6"/>
        </w:rPr>
        <w:t xml:space="preserve"> </w:t>
      </w:r>
      <w:r>
        <w:t>и</w:t>
      </w:r>
      <w:r>
        <w:rPr>
          <w:spacing w:val="-15"/>
        </w:rPr>
        <w:t xml:space="preserve"> </w:t>
      </w:r>
      <w:r>
        <w:t>осознанию</w:t>
      </w:r>
      <w:r>
        <w:rPr>
          <w:spacing w:val="-9"/>
        </w:rPr>
        <w:t xml:space="preserve"> </w:t>
      </w:r>
      <w:r>
        <w:t>своего</w:t>
      </w:r>
      <w:r>
        <w:rPr>
          <w:spacing w:val="-7"/>
        </w:rPr>
        <w:t xml:space="preserve"> </w:t>
      </w:r>
      <w:r>
        <w:t>места в обществе.</w:t>
      </w:r>
    </w:p>
    <w:p w14:paraId="03A3C4B6">
      <w:pPr>
        <w:pStyle w:val="17"/>
        <w:spacing w:before="1"/>
        <w:ind w:left="852" w:firstLine="0"/>
      </w:pPr>
      <w:r>
        <w:t>Целями</w:t>
      </w:r>
      <w:r>
        <w:rPr>
          <w:spacing w:val="-15"/>
        </w:rPr>
        <w:t xml:space="preserve"> </w:t>
      </w:r>
      <w:r>
        <w:t>обществоведческого</w:t>
      </w:r>
      <w:r>
        <w:rPr>
          <w:spacing w:val="-15"/>
        </w:rPr>
        <w:t xml:space="preserve"> </w:t>
      </w:r>
      <w:r>
        <w:t>образования</w:t>
      </w:r>
      <w:r>
        <w:rPr>
          <w:spacing w:val="-11"/>
        </w:rPr>
        <w:t xml:space="preserve"> </w:t>
      </w:r>
      <w:r>
        <w:t>на</w:t>
      </w:r>
      <w:r>
        <w:rPr>
          <w:spacing w:val="-12"/>
        </w:rPr>
        <w:t xml:space="preserve"> </w:t>
      </w:r>
      <w:r>
        <w:t>уровне</w:t>
      </w:r>
      <w:r>
        <w:rPr>
          <w:spacing w:val="-15"/>
        </w:rPr>
        <w:t xml:space="preserve"> </w:t>
      </w:r>
      <w:r>
        <w:t>основного</w:t>
      </w:r>
      <w:r>
        <w:rPr>
          <w:spacing w:val="-11"/>
        </w:rPr>
        <w:t xml:space="preserve"> </w:t>
      </w:r>
      <w:r>
        <w:t>общего</w:t>
      </w:r>
      <w:r>
        <w:rPr>
          <w:spacing w:val="-10"/>
        </w:rPr>
        <w:t xml:space="preserve"> </w:t>
      </w:r>
      <w:r>
        <w:t>образования</w:t>
      </w:r>
      <w:r>
        <w:rPr>
          <w:spacing w:val="27"/>
        </w:rPr>
        <w:t xml:space="preserve"> </w:t>
      </w:r>
      <w:r>
        <w:rPr>
          <w:spacing w:val="-2"/>
        </w:rPr>
        <w:t>являются:</w:t>
      </w:r>
    </w:p>
    <w:p w14:paraId="4010686F">
      <w:pPr>
        <w:pStyle w:val="32"/>
        <w:numPr>
          <w:ilvl w:val="0"/>
          <w:numId w:val="26"/>
        </w:numPr>
        <w:tabs>
          <w:tab w:val="left" w:pos="1134"/>
        </w:tabs>
        <w:spacing w:before="41" w:line="276" w:lineRule="auto"/>
        <w:ind w:right="570" w:firstLine="283"/>
        <w:rPr>
          <w:sz w:val="24"/>
        </w:rPr>
      </w:pPr>
      <w:r>
        <w:rPr>
          <w:sz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34FCBE5B">
      <w:pPr>
        <w:pStyle w:val="32"/>
        <w:numPr>
          <w:ilvl w:val="0"/>
          <w:numId w:val="26"/>
        </w:numPr>
        <w:tabs>
          <w:tab w:val="left" w:pos="1134"/>
        </w:tabs>
        <w:spacing w:line="278" w:lineRule="auto"/>
        <w:ind w:right="568" w:firstLine="283"/>
        <w:rPr>
          <w:sz w:val="24"/>
        </w:rPr>
      </w:pPr>
      <w:r>
        <w:rPr>
          <w:sz w:val="24"/>
        </w:rPr>
        <w:t>развитие у обучающихся понимания приоритетности общенациональных интересов, приверженности правовым принципам, закреплѐнным в Конституции Российской Федерации и законодательстве Российской Федерации;</w:t>
      </w:r>
    </w:p>
    <w:p w14:paraId="4F12F824">
      <w:pPr>
        <w:pStyle w:val="32"/>
        <w:numPr>
          <w:ilvl w:val="0"/>
          <w:numId w:val="26"/>
        </w:numPr>
        <w:tabs>
          <w:tab w:val="left" w:pos="1134"/>
        </w:tabs>
        <w:spacing w:line="276" w:lineRule="auto"/>
        <w:ind w:right="547" w:firstLine="283"/>
        <w:rPr>
          <w:sz w:val="24"/>
        </w:rPr>
      </w:pPr>
      <w:r>
        <w:rPr>
          <w:sz w:val="24"/>
        </w:rPr>
        <w:t xml:space="preserve">развитие личности на исключительно важном этапе еѐ социализации - в подростковом возрасте, становление еѐ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наукоѐмкой трудовой </w:t>
      </w:r>
      <w:r>
        <w:rPr>
          <w:spacing w:val="-2"/>
          <w:sz w:val="24"/>
        </w:rPr>
        <w:t>деятельности;</w:t>
      </w:r>
    </w:p>
    <w:p w14:paraId="2E1DEB77">
      <w:pPr>
        <w:pStyle w:val="32"/>
        <w:numPr>
          <w:ilvl w:val="0"/>
          <w:numId w:val="26"/>
        </w:numPr>
        <w:tabs>
          <w:tab w:val="left" w:pos="1134"/>
        </w:tabs>
        <w:spacing w:line="276" w:lineRule="auto"/>
        <w:ind w:right="552" w:firstLine="283"/>
        <w:rPr>
          <w:sz w:val="24"/>
        </w:rPr>
      </w:pPr>
      <w:r>
        <w:rPr>
          <w:sz w:val="24"/>
        </w:rPr>
        <w:t xml:space="preserve">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sz w:val="24"/>
        </w:rPr>
        <w:t>гражданина;</w:t>
      </w:r>
    </w:p>
    <w:p w14:paraId="50884748">
      <w:pPr>
        <w:pStyle w:val="32"/>
        <w:numPr>
          <w:ilvl w:val="0"/>
          <w:numId w:val="26"/>
        </w:numPr>
        <w:tabs>
          <w:tab w:val="left" w:pos="1134"/>
        </w:tabs>
        <w:spacing w:line="276" w:lineRule="auto"/>
        <w:ind w:right="546" w:firstLine="283"/>
        <w:rPr>
          <w:sz w:val="24"/>
        </w:rPr>
      </w:pPr>
      <w:r>
        <w:rPr>
          <w:sz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w:t>
      </w:r>
      <w:r>
        <w:rPr>
          <w:spacing w:val="-2"/>
          <w:sz w:val="24"/>
        </w:rPr>
        <w:t>государства);</w:t>
      </w:r>
    </w:p>
    <w:p w14:paraId="6947176E">
      <w:pPr>
        <w:pStyle w:val="32"/>
        <w:numPr>
          <w:ilvl w:val="0"/>
          <w:numId w:val="26"/>
        </w:numPr>
        <w:tabs>
          <w:tab w:val="left" w:pos="1134"/>
        </w:tabs>
        <w:spacing w:line="276" w:lineRule="auto"/>
        <w:ind w:right="560" w:firstLine="283"/>
        <w:rPr>
          <w:sz w:val="24"/>
        </w:rPr>
      </w:pPr>
      <w:r>
        <w:rPr>
          <w:sz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26E9C754">
      <w:pPr>
        <w:pStyle w:val="32"/>
        <w:numPr>
          <w:ilvl w:val="0"/>
          <w:numId w:val="26"/>
        </w:numPr>
        <w:tabs>
          <w:tab w:val="left" w:pos="1134"/>
        </w:tabs>
        <w:spacing w:line="276" w:lineRule="auto"/>
        <w:ind w:right="551" w:firstLine="283"/>
        <w:rPr>
          <w:sz w:val="24"/>
        </w:rPr>
      </w:pPr>
      <w:r>
        <w:rPr>
          <w:sz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w:t>
      </w:r>
      <w:r>
        <w:rPr>
          <w:spacing w:val="80"/>
          <w:w w:val="150"/>
          <w:sz w:val="24"/>
        </w:rPr>
        <w:t xml:space="preserve"> </w:t>
      </w:r>
      <w:r>
        <w:rPr>
          <w:sz w:val="24"/>
        </w:rPr>
        <w:t>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43B27281">
      <w:pPr>
        <w:pStyle w:val="17"/>
        <w:spacing w:before="1" w:line="280" w:lineRule="auto"/>
        <w:ind w:right="564"/>
      </w:pPr>
      <w:r>
        <w:t>В соответствии с учебным планом</w:t>
      </w:r>
      <w:r>
        <w:rPr>
          <w:spacing w:val="-1"/>
        </w:rPr>
        <w:t xml:space="preserve"> </w:t>
      </w:r>
      <w:r>
        <w:t>основного общего образования</w:t>
      </w:r>
      <w:r>
        <w:rPr>
          <w:spacing w:val="-2"/>
        </w:rPr>
        <w:t xml:space="preserve"> </w:t>
      </w:r>
      <w:r>
        <w:t>обществознание изучается в 9 классе.</w:t>
      </w:r>
      <w:bookmarkStart w:id="80" w:name="Содержание_обучения_в_9_классе._(8)"/>
      <w:bookmarkEnd w:id="80"/>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13CD26CF">
      <w:pPr>
        <w:pStyle w:val="17"/>
        <w:spacing w:before="36" w:line="271" w:lineRule="auto"/>
        <w:ind w:firstLine="0"/>
        <w:jc w:val="left"/>
      </w:pPr>
      <w:r>
        <w:t>Символы</w:t>
      </w:r>
      <w:r>
        <w:rPr>
          <w:spacing w:val="36"/>
        </w:rPr>
        <w:t xml:space="preserve"> </w:t>
      </w:r>
      <w:r>
        <w:t>государства:</w:t>
      </w:r>
      <w:r>
        <w:rPr>
          <w:spacing w:val="39"/>
        </w:rPr>
        <w:t xml:space="preserve"> </w:t>
      </w:r>
      <w:r>
        <w:t>Государственный</w:t>
      </w:r>
      <w:r>
        <w:rPr>
          <w:spacing w:val="40"/>
        </w:rPr>
        <w:t xml:space="preserve"> </w:t>
      </w:r>
      <w:r>
        <w:t>герб</w:t>
      </w:r>
      <w:r>
        <w:rPr>
          <w:spacing w:val="37"/>
        </w:rPr>
        <w:t xml:space="preserve"> </w:t>
      </w:r>
      <w:r>
        <w:t>Российской</w:t>
      </w:r>
      <w:r>
        <w:rPr>
          <w:spacing w:val="35"/>
        </w:rPr>
        <w:t xml:space="preserve"> </w:t>
      </w:r>
      <w:r>
        <w:t>Федерации,</w:t>
      </w:r>
      <w:r>
        <w:rPr>
          <w:spacing w:val="36"/>
        </w:rPr>
        <w:t xml:space="preserve"> </w:t>
      </w:r>
      <w:r>
        <w:t>Государственный</w:t>
      </w:r>
      <w:r>
        <w:rPr>
          <w:spacing w:val="40"/>
        </w:rPr>
        <w:t xml:space="preserve"> </w:t>
      </w:r>
      <w:r>
        <w:t>флаг Российской Федерации, Государственный гимн Российской Федерации.</w:t>
      </w:r>
    </w:p>
    <w:p w14:paraId="2DFB2888">
      <w:pPr>
        <w:pStyle w:val="17"/>
        <w:spacing w:before="10"/>
        <w:ind w:left="626" w:firstLine="0"/>
        <w:jc w:val="left"/>
      </w:pPr>
      <w:r>
        <w:t>Человек</w:t>
      </w:r>
      <w:r>
        <w:rPr>
          <w:spacing w:val="-4"/>
        </w:rPr>
        <w:t xml:space="preserve"> </w:t>
      </w:r>
      <w:r>
        <w:t>и</w:t>
      </w:r>
      <w:r>
        <w:rPr>
          <w:spacing w:val="-7"/>
        </w:rPr>
        <w:t xml:space="preserve"> </w:t>
      </w:r>
      <w:r>
        <w:rPr>
          <w:spacing w:val="-2"/>
        </w:rPr>
        <w:t>общество.</w:t>
      </w:r>
    </w:p>
    <w:p w14:paraId="2955F0E3">
      <w:pPr>
        <w:pStyle w:val="17"/>
        <w:jc w:val="left"/>
        <w:sectPr>
          <w:pgSz w:w="11910" w:h="16840"/>
          <w:pgMar w:top="60" w:right="141" w:bottom="620" w:left="708" w:header="0" w:footer="358" w:gutter="0"/>
          <w:cols w:space="720" w:num="1"/>
        </w:sectPr>
      </w:pPr>
    </w:p>
    <w:p w14:paraId="50275B3E">
      <w:pPr>
        <w:pStyle w:val="17"/>
        <w:spacing w:before="76" w:line="271" w:lineRule="auto"/>
        <w:ind w:right="566" w:firstLine="0"/>
      </w:pPr>
      <w:r>
        <w:t>Биологическое</w:t>
      </w:r>
      <w:r>
        <w:rPr>
          <w:spacing w:val="-9"/>
        </w:rPr>
        <w:t xml:space="preserve"> </w:t>
      </w:r>
      <w:r>
        <w:t>и</w:t>
      </w:r>
      <w:r>
        <w:rPr>
          <w:spacing w:val="-12"/>
        </w:rPr>
        <w:t xml:space="preserve"> </w:t>
      </w:r>
      <w:r>
        <w:t>социальное</w:t>
      </w:r>
      <w:r>
        <w:rPr>
          <w:spacing w:val="-14"/>
        </w:rPr>
        <w:t xml:space="preserve"> </w:t>
      </w:r>
      <w:r>
        <w:t>в</w:t>
      </w:r>
      <w:r>
        <w:rPr>
          <w:spacing w:val="-3"/>
        </w:rPr>
        <w:t xml:space="preserve"> </w:t>
      </w:r>
      <w:r>
        <w:t>человеке.</w:t>
      </w:r>
      <w:r>
        <w:rPr>
          <w:spacing w:val="-10"/>
        </w:rPr>
        <w:t xml:space="preserve"> </w:t>
      </w:r>
      <w:r>
        <w:t>Личность.</w:t>
      </w:r>
      <w:r>
        <w:rPr>
          <w:spacing w:val="-6"/>
        </w:rPr>
        <w:t xml:space="preserve"> </w:t>
      </w:r>
      <w:r>
        <w:t>Социализация</w:t>
      </w:r>
      <w:r>
        <w:rPr>
          <w:spacing w:val="-13"/>
        </w:rPr>
        <w:t xml:space="preserve"> </w:t>
      </w:r>
      <w:r>
        <w:t>личности.</w:t>
      </w:r>
      <w:r>
        <w:rPr>
          <w:spacing w:val="-10"/>
        </w:rPr>
        <w:t xml:space="preserve"> </w:t>
      </w:r>
      <w:r>
        <w:t>Групповые</w:t>
      </w:r>
      <w:r>
        <w:rPr>
          <w:spacing w:val="-14"/>
        </w:rPr>
        <w:t xml:space="preserve"> </w:t>
      </w:r>
      <w:r>
        <w:t>нормы</w:t>
      </w:r>
      <w:r>
        <w:rPr>
          <w:spacing w:val="-11"/>
        </w:rPr>
        <w:t xml:space="preserve"> </w:t>
      </w:r>
      <w:r>
        <w:t>и правила. Лидерство в группе. Отношения между поколениями.</w:t>
      </w:r>
    </w:p>
    <w:p w14:paraId="251DE62A">
      <w:pPr>
        <w:pStyle w:val="17"/>
        <w:spacing w:before="16" w:line="276" w:lineRule="auto"/>
        <w:ind w:right="568" w:firstLine="0"/>
      </w:pPr>
      <w:r>
        <w:t>Традиции. Принципы и нормы морали. Влияние моральных норм на общество и человека. Нравственные чувства человека. Этика. Свобода и ответственность.</w:t>
      </w:r>
    </w:p>
    <w:p w14:paraId="5D9DC864">
      <w:pPr>
        <w:pStyle w:val="17"/>
        <w:spacing w:line="276" w:lineRule="auto"/>
        <w:ind w:right="578" w:firstLine="0"/>
      </w:pPr>
      <w:r>
        <w:t>Роль семьи в жизни человека и</w:t>
      </w:r>
      <w:r>
        <w:rPr>
          <w:spacing w:val="-5"/>
        </w:rPr>
        <w:t xml:space="preserve"> </w:t>
      </w:r>
      <w:r>
        <w:t>общества. Семейный уклад. Семейные обычаи и традиции. Роль семьи в социализации личности. Функции семьи. Общественные и семейные ценности. Связь поколений: родословие семьи. Семья и брак.</w:t>
      </w:r>
    </w:p>
    <w:p w14:paraId="612D7EF5">
      <w:pPr>
        <w:pStyle w:val="17"/>
        <w:spacing w:before="2"/>
        <w:ind w:firstLine="0"/>
        <w:jc w:val="left"/>
      </w:pPr>
      <w:r>
        <w:rPr>
          <w:spacing w:val="-2"/>
        </w:rPr>
        <w:t>Нация.</w:t>
      </w:r>
    </w:p>
    <w:p w14:paraId="1BB04EBA">
      <w:pPr>
        <w:pStyle w:val="17"/>
        <w:spacing w:before="31" w:line="276" w:lineRule="auto"/>
        <w:ind w:right="575" w:firstLine="0"/>
      </w:pPr>
      <w:r>
        <w:t>Информационное общество. Средства массовой информации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w:t>
      </w:r>
    </w:p>
    <w:p w14:paraId="50E450F8">
      <w:pPr>
        <w:pStyle w:val="17"/>
        <w:spacing w:line="278" w:lineRule="auto"/>
        <w:ind w:right="555" w:firstLine="0"/>
      </w:pPr>
      <w:r>
        <w:t>Общественные объединения и организации. Политические партии. Молодежь - активный участник общественной жизни. Гражданское общество. Социальная активность: добровольчество и волонтерство.</w:t>
      </w:r>
    </w:p>
    <w:p w14:paraId="1B299D0A">
      <w:pPr>
        <w:pStyle w:val="17"/>
        <w:spacing w:line="271" w:lineRule="exact"/>
        <w:ind w:firstLine="0"/>
      </w:pPr>
      <w:r>
        <w:t>Государство и</w:t>
      </w:r>
      <w:r>
        <w:rPr>
          <w:spacing w:val="-4"/>
        </w:rPr>
        <w:t xml:space="preserve"> </w:t>
      </w:r>
      <w:r>
        <w:rPr>
          <w:spacing w:val="-2"/>
        </w:rPr>
        <w:t>право.</w:t>
      </w:r>
    </w:p>
    <w:p w14:paraId="5B79C372">
      <w:pPr>
        <w:pStyle w:val="17"/>
        <w:spacing w:before="35" w:line="276" w:lineRule="auto"/>
        <w:ind w:right="555" w:firstLine="0"/>
      </w:pPr>
      <w:r>
        <w:t>Теории происхождения государства. 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Территориальное устройство. Россия</w:t>
      </w:r>
      <w:r>
        <w:rPr>
          <w:spacing w:val="-11"/>
        </w:rPr>
        <w:t xml:space="preserve"> </w:t>
      </w:r>
      <w:r>
        <w:t>-</w:t>
      </w:r>
      <w:r>
        <w:rPr>
          <w:spacing w:val="-15"/>
        </w:rPr>
        <w:t xml:space="preserve"> </w:t>
      </w:r>
      <w:r>
        <w:t>многонациональное</w:t>
      </w:r>
      <w:r>
        <w:rPr>
          <w:spacing w:val="-13"/>
        </w:rPr>
        <w:t xml:space="preserve"> </w:t>
      </w:r>
      <w:r>
        <w:t>государство.</w:t>
      </w:r>
      <w:r>
        <w:rPr>
          <w:spacing w:val="-10"/>
        </w:rPr>
        <w:t xml:space="preserve"> </w:t>
      </w:r>
      <w:r>
        <w:t>Россия</w:t>
      </w:r>
      <w:r>
        <w:rPr>
          <w:spacing w:val="-8"/>
        </w:rPr>
        <w:t xml:space="preserve"> </w:t>
      </w:r>
      <w:r>
        <w:t>-</w:t>
      </w:r>
      <w:r>
        <w:rPr>
          <w:spacing w:val="-6"/>
        </w:rPr>
        <w:t xml:space="preserve"> </w:t>
      </w:r>
      <w:r>
        <w:t>социальное</w:t>
      </w:r>
      <w:r>
        <w:rPr>
          <w:spacing w:val="-13"/>
        </w:rPr>
        <w:t xml:space="preserve"> </w:t>
      </w:r>
      <w:r>
        <w:t>государство.</w:t>
      </w:r>
      <w:r>
        <w:rPr>
          <w:spacing w:val="-10"/>
        </w:rPr>
        <w:t xml:space="preserve"> </w:t>
      </w:r>
      <w:r>
        <w:t>Система</w:t>
      </w:r>
      <w:r>
        <w:rPr>
          <w:spacing w:val="-13"/>
        </w:rPr>
        <w:t xml:space="preserve"> </w:t>
      </w:r>
      <w:r>
        <w:t>социальной защиты в России.</w:t>
      </w:r>
    </w:p>
    <w:p w14:paraId="5A5D7F57">
      <w:pPr>
        <w:pStyle w:val="17"/>
        <w:spacing w:before="7" w:line="276" w:lineRule="auto"/>
        <w:ind w:right="558" w:firstLine="0"/>
      </w:pPr>
      <w:r>
        <w:t xml:space="preserve">Правовые основы государства. Источники права: закон, кодекс, нормативно-правовой акт. Система права. Законотворческий процесс. </w:t>
      </w:r>
      <w:r>
        <w:fldChar w:fldCharType="begin"/>
      </w:r>
      <w:r>
        <w:instrText xml:space="preserve"> HYPERLINK "https://sudact.ru/law/konstitutsiia/" \h </w:instrText>
      </w:r>
      <w:r>
        <w:fldChar w:fldCharType="separate"/>
      </w:r>
      <w:r>
        <w:rPr>
          <w:u w:val="single"/>
        </w:rPr>
        <w:t>Конституция</w:t>
      </w:r>
      <w:r>
        <w:rPr>
          <w:u w:val="single"/>
        </w:rPr>
        <w:fldChar w:fldCharType="end"/>
      </w:r>
      <w:r>
        <w:t xml:space="preserve"> Российской Федерации.</w:t>
      </w:r>
    </w:p>
    <w:p w14:paraId="2C281D85">
      <w:pPr>
        <w:pStyle w:val="17"/>
        <w:spacing w:line="276" w:lineRule="auto"/>
        <w:ind w:right="1017" w:firstLine="0"/>
        <w:jc w:val="left"/>
      </w:pPr>
      <w:r>
        <w:t>Гражданство</w:t>
      </w:r>
      <w:r>
        <w:rPr>
          <w:spacing w:val="-9"/>
        </w:rPr>
        <w:t xml:space="preserve"> </w:t>
      </w:r>
      <w:r>
        <w:t>Российской</w:t>
      </w:r>
      <w:r>
        <w:rPr>
          <w:spacing w:val="-11"/>
        </w:rPr>
        <w:t xml:space="preserve"> </w:t>
      </w:r>
      <w:r>
        <w:t>Федерации.</w:t>
      </w:r>
      <w:r>
        <w:rPr>
          <w:spacing w:val="-11"/>
        </w:rPr>
        <w:t xml:space="preserve"> </w:t>
      </w:r>
      <w:r>
        <w:t>Гражданин</w:t>
      </w:r>
      <w:r>
        <w:rPr>
          <w:spacing w:val="-8"/>
        </w:rPr>
        <w:t xml:space="preserve"> </w:t>
      </w:r>
      <w:r>
        <w:t>и</w:t>
      </w:r>
      <w:r>
        <w:rPr>
          <w:spacing w:val="-12"/>
        </w:rPr>
        <w:t xml:space="preserve"> </w:t>
      </w:r>
      <w:r>
        <w:t>его</w:t>
      </w:r>
      <w:r>
        <w:rPr>
          <w:spacing w:val="-10"/>
        </w:rPr>
        <w:t xml:space="preserve"> </w:t>
      </w:r>
      <w:r>
        <w:t>обязанности.</w:t>
      </w:r>
      <w:r>
        <w:rPr>
          <w:spacing w:val="-11"/>
        </w:rPr>
        <w:t xml:space="preserve"> </w:t>
      </w:r>
      <w:r>
        <w:t>Атрибуты</w:t>
      </w:r>
      <w:r>
        <w:rPr>
          <w:spacing w:val="-6"/>
        </w:rPr>
        <w:t xml:space="preserve"> </w:t>
      </w:r>
      <w:r>
        <w:t>гражданства. Налоги. Уплата налогов. Виды и функции налогов. Налог на доходы физических лиц.</w:t>
      </w:r>
    </w:p>
    <w:p w14:paraId="3082077A">
      <w:pPr>
        <w:pStyle w:val="17"/>
        <w:spacing w:line="276" w:lineRule="auto"/>
        <w:ind w:firstLine="0"/>
        <w:jc w:val="left"/>
      </w:pPr>
      <w:r>
        <w:t>Права</w:t>
      </w:r>
      <w:r>
        <w:rPr>
          <w:spacing w:val="-9"/>
        </w:rPr>
        <w:t xml:space="preserve"> </w:t>
      </w:r>
      <w:r>
        <w:t>несовершеннолетних.</w:t>
      </w:r>
      <w:r>
        <w:rPr>
          <w:spacing w:val="-4"/>
        </w:rPr>
        <w:t xml:space="preserve"> </w:t>
      </w:r>
      <w:r>
        <w:t>Правонарушение</w:t>
      </w:r>
      <w:r>
        <w:rPr>
          <w:spacing w:val="-8"/>
        </w:rPr>
        <w:t xml:space="preserve"> </w:t>
      </w:r>
      <w:r>
        <w:t>и</w:t>
      </w:r>
      <w:r>
        <w:rPr>
          <w:spacing w:val="-12"/>
        </w:rPr>
        <w:t xml:space="preserve"> </w:t>
      </w:r>
      <w:r>
        <w:t>ответственность.</w:t>
      </w:r>
      <w:r>
        <w:rPr>
          <w:spacing w:val="-9"/>
        </w:rPr>
        <w:t xml:space="preserve"> </w:t>
      </w:r>
      <w:r>
        <w:t>Права</w:t>
      </w:r>
      <w:r>
        <w:rPr>
          <w:spacing w:val="-10"/>
        </w:rPr>
        <w:t xml:space="preserve"> </w:t>
      </w:r>
      <w:r>
        <w:t>и</w:t>
      </w:r>
      <w:r>
        <w:rPr>
          <w:spacing w:val="-11"/>
        </w:rPr>
        <w:t xml:space="preserve"> </w:t>
      </w:r>
      <w:r>
        <w:t>свободы.</w:t>
      </w:r>
      <w:r>
        <w:rPr>
          <w:spacing w:val="-6"/>
        </w:rPr>
        <w:t xml:space="preserve"> </w:t>
      </w:r>
      <w:r>
        <w:t>Защита</w:t>
      </w:r>
      <w:r>
        <w:rPr>
          <w:spacing w:val="-12"/>
        </w:rPr>
        <w:t xml:space="preserve"> </w:t>
      </w:r>
      <w:r>
        <w:t>прав человека в Российской Федерации.</w:t>
      </w:r>
    </w:p>
    <w:p w14:paraId="75739266">
      <w:pPr>
        <w:pStyle w:val="17"/>
        <w:spacing w:before="6"/>
        <w:ind w:firstLine="0"/>
        <w:jc w:val="left"/>
      </w:pPr>
      <w:r>
        <w:t>Разделение</w:t>
      </w:r>
      <w:r>
        <w:rPr>
          <w:spacing w:val="-6"/>
        </w:rPr>
        <w:t xml:space="preserve"> </w:t>
      </w:r>
      <w:r>
        <w:t>властей</w:t>
      </w:r>
      <w:r>
        <w:rPr>
          <w:spacing w:val="-5"/>
        </w:rPr>
        <w:t xml:space="preserve"> </w:t>
      </w:r>
      <w:r>
        <w:t>в</w:t>
      </w:r>
      <w:r>
        <w:rPr>
          <w:spacing w:val="-4"/>
        </w:rPr>
        <w:t xml:space="preserve"> </w:t>
      </w:r>
      <w:r>
        <w:t>Российской</w:t>
      </w:r>
      <w:r>
        <w:rPr>
          <w:spacing w:val="-8"/>
        </w:rPr>
        <w:t xml:space="preserve"> </w:t>
      </w:r>
      <w:r>
        <w:rPr>
          <w:spacing w:val="-2"/>
        </w:rPr>
        <w:t>Федерации.</w:t>
      </w:r>
    </w:p>
    <w:p w14:paraId="24998C27">
      <w:pPr>
        <w:pStyle w:val="17"/>
        <w:spacing w:before="37" w:line="276" w:lineRule="auto"/>
        <w:ind w:right="564" w:firstLine="0"/>
      </w:pPr>
      <w: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05253744">
      <w:pPr>
        <w:pStyle w:val="17"/>
        <w:spacing w:before="2" w:line="280" w:lineRule="auto"/>
        <w:ind w:right="562" w:firstLine="0"/>
      </w:pPr>
      <w:r>
        <w:t xml:space="preserve">Цифровое государство. Электронное правительство. Электронный бюджет. Государственные </w:t>
      </w:r>
      <w:r>
        <w:rPr>
          <w:spacing w:val="-2"/>
        </w:rPr>
        <w:t>услуги.</w:t>
      </w:r>
    </w:p>
    <w:p w14:paraId="57B44A0A">
      <w:pPr>
        <w:pStyle w:val="17"/>
        <w:spacing w:line="269" w:lineRule="exact"/>
        <w:ind w:firstLine="0"/>
      </w:pPr>
      <w:r>
        <w:t>Культура.</w:t>
      </w:r>
      <w:r>
        <w:rPr>
          <w:spacing w:val="-3"/>
        </w:rPr>
        <w:t xml:space="preserve"> </w:t>
      </w:r>
      <w:r>
        <w:t>Образование</w:t>
      </w:r>
      <w:r>
        <w:rPr>
          <w:spacing w:val="-5"/>
        </w:rPr>
        <w:t xml:space="preserve"> </w:t>
      </w:r>
      <w:r>
        <w:t>и</w:t>
      </w:r>
      <w:r>
        <w:rPr>
          <w:spacing w:val="-10"/>
        </w:rPr>
        <w:t xml:space="preserve"> </w:t>
      </w:r>
      <w:r>
        <w:rPr>
          <w:spacing w:val="-2"/>
        </w:rPr>
        <w:t>наука.</w:t>
      </w:r>
    </w:p>
    <w:p w14:paraId="2066B833">
      <w:pPr>
        <w:pStyle w:val="17"/>
        <w:spacing w:before="257" w:line="276" w:lineRule="auto"/>
        <w:ind w:right="556" w:firstLine="0"/>
      </w:pPr>
      <w:r>
        <w:t>Культура: духовные и материальные</w:t>
      </w:r>
      <w:r>
        <w:rPr>
          <w:spacing w:val="-2"/>
        </w:rPr>
        <w:t xml:space="preserve"> </w:t>
      </w:r>
      <w:r>
        <w:t>ценности.</w:t>
      </w:r>
      <w:r>
        <w:rPr>
          <w:spacing w:val="-1"/>
        </w:rPr>
        <w:t xml:space="preserve"> </w:t>
      </w:r>
      <w:r>
        <w:t>Искусство. Культурный человек. Традиционные ценности российского народа. Влияние духовной культуры на формирование личности. Современная</w:t>
      </w:r>
      <w:r>
        <w:rPr>
          <w:spacing w:val="-3"/>
        </w:rPr>
        <w:t xml:space="preserve"> </w:t>
      </w:r>
      <w:r>
        <w:t>молодежная</w:t>
      </w:r>
      <w:r>
        <w:rPr>
          <w:spacing w:val="-3"/>
        </w:rPr>
        <w:t xml:space="preserve"> </w:t>
      </w:r>
      <w:r>
        <w:t>культура. Как работает</w:t>
      </w:r>
      <w:r>
        <w:rPr>
          <w:spacing w:val="-3"/>
        </w:rPr>
        <w:t xml:space="preserve"> </w:t>
      </w:r>
      <w:r>
        <w:t>отрасль</w:t>
      </w:r>
      <w:r>
        <w:rPr>
          <w:spacing w:val="-2"/>
        </w:rPr>
        <w:t xml:space="preserve"> </w:t>
      </w:r>
      <w:r>
        <w:t>культуры: театры,</w:t>
      </w:r>
      <w:r>
        <w:rPr>
          <w:spacing w:val="-1"/>
        </w:rPr>
        <w:t xml:space="preserve"> </w:t>
      </w:r>
      <w:r>
        <w:t>библиотеки,</w:t>
      </w:r>
      <w:r>
        <w:rPr>
          <w:spacing w:val="-5"/>
        </w:rPr>
        <w:t xml:space="preserve"> </w:t>
      </w:r>
      <w:r>
        <w:t>музеи, кино. Самореализация в творчестве и сфере культуры.</w:t>
      </w:r>
    </w:p>
    <w:p w14:paraId="2BB3BE43">
      <w:pPr>
        <w:pStyle w:val="17"/>
        <w:spacing w:line="276" w:lineRule="auto"/>
        <w:ind w:right="569" w:firstLine="0"/>
      </w:pPr>
      <w:r>
        <w:t>Понятие религии. Роль религии в жизни человека и общества. Свобода совести и свобода вероисповедания. Национальные и мировые</w:t>
      </w:r>
      <w:r>
        <w:rPr>
          <w:spacing w:val="-1"/>
        </w:rPr>
        <w:t xml:space="preserve"> </w:t>
      </w:r>
      <w:r>
        <w:t>религии. Религии в Российской Федерации. Россия</w:t>
      </w:r>
    </w:p>
    <w:p w14:paraId="2199008C">
      <w:pPr>
        <w:pStyle w:val="32"/>
        <w:numPr>
          <w:ilvl w:val="3"/>
          <w:numId w:val="10"/>
        </w:numPr>
        <w:tabs>
          <w:tab w:val="left" w:pos="707"/>
        </w:tabs>
        <w:spacing w:before="1"/>
        <w:ind w:left="707" w:hanging="138"/>
        <w:rPr>
          <w:sz w:val="24"/>
        </w:rPr>
      </w:pPr>
      <w:r>
        <w:rPr>
          <w:sz w:val="24"/>
        </w:rPr>
        <w:t>светское</w:t>
      </w:r>
      <w:r>
        <w:rPr>
          <w:spacing w:val="-7"/>
          <w:sz w:val="24"/>
        </w:rPr>
        <w:t xml:space="preserve"> </w:t>
      </w:r>
      <w:r>
        <w:rPr>
          <w:spacing w:val="-2"/>
          <w:sz w:val="24"/>
        </w:rPr>
        <w:t>государство.</w:t>
      </w:r>
    </w:p>
    <w:p w14:paraId="3E8824CE">
      <w:pPr>
        <w:pStyle w:val="17"/>
        <w:spacing w:before="41" w:line="276" w:lineRule="auto"/>
        <w:ind w:right="557" w:firstLine="0"/>
      </w:pPr>
      <w:r>
        <w:t>Система</w:t>
      </w:r>
      <w:r>
        <w:rPr>
          <w:spacing w:val="-9"/>
        </w:rPr>
        <w:t xml:space="preserve"> </w:t>
      </w:r>
      <w:r>
        <w:t>образования</w:t>
      </w:r>
      <w:r>
        <w:rPr>
          <w:spacing w:val="-13"/>
        </w:rPr>
        <w:t xml:space="preserve"> </w:t>
      </w:r>
      <w:r>
        <w:t>в</w:t>
      </w:r>
      <w:r>
        <w:rPr>
          <w:spacing w:val="-6"/>
        </w:rPr>
        <w:t xml:space="preserve"> </w:t>
      </w:r>
      <w:r>
        <w:t>Российской</w:t>
      </w:r>
      <w:r>
        <w:rPr>
          <w:spacing w:val="-12"/>
        </w:rPr>
        <w:t xml:space="preserve"> </w:t>
      </w:r>
      <w:r>
        <w:t>Федерации.</w:t>
      </w:r>
      <w:r>
        <w:rPr>
          <w:spacing w:val="-10"/>
        </w:rPr>
        <w:t xml:space="preserve"> </w:t>
      </w:r>
      <w:r>
        <w:t>Право</w:t>
      </w:r>
      <w:r>
        <w:rPr>
          <w:spacing w:val="-4"/>
        </w:rPr>
        <w:t xml:space="preserve"> </w:t>
      </w:r>
      <w:r>
        <w:t>человека</w:t>
      </w:r>
      <w:r>
        <w:rPr>
          <w:spacing w:val="-14"/>
        </w:rPr>
        <w:t xml:space="preserve"> </w:t>
      </w:r>
      <w:r>
        <w:t>на</w:t>
      </w:r>
      <w:r>
        <w:rPr>
          <w:spacing w:val="-14"/>
        </w:rPr>
        <w:t xml:space="preserve"> </w:t>
      </w:r>
      <w:r>
        <w:t>образование.</w:t>
      </w:r>
      <w:r>
        <w:rPr>
          <w:spacing w:val="33"/>
        </w:rPr>
        <w:t xml:space="preserve"> </w:t>
      </w:r>
      <w:r>
        <w:t>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14:paraId="73DFCF46">
      <w:pPr>
        <w:pStyle w:val="17"/>
        <w:spacing w:line="276" w:lineRule="auto"/>
        <w:ind w:right="565" w:firstLine="0"/>
      </w:pPr>
      <w:r>
        <w:t>Наука: фундаментальная и прикладная. Роль науки в развитии общества. Передовые рубежи российской науки в XXI в. Государственная поддержка науки в Российской Федерации. Новые технологии в различных отраслях экономики. Возможности самореализации в науке.</w:t>
      </w:r>
    </w:p>
    <w:p w14:paraId="6910A7D1">
      <w:pPr>
        <w:pStyle w:val="17"/>
        <w:spacing w:line="274" w:lineRule="exact"/>
        <w:ind w:firstLine="0"/>
        <w:jc w:val="left"/>
      </w:pPr>
      <w:r>
        <w:rPr>
          <w:spacing w:val="-2"/>
        </w:rPr>
        <w:t>Экономика.</w:t>
      </w:r>
    </w:p>
    <w:p w14:paraId="02F845D2">
      <w:pPr>
        <w:pStyle w:val="17"/>
        <w:spacing w:line="274" w:lineRule="exact"/>
        <w:jc w:val="left"/>
        <w:sectPr>
          <w:pgSz w:w="11910" w:h="16840"/>
          <w:pgMar w:top="60" w:right="141" w:bottom="620" w:left="708" w:header="0" w:footer="358" w:gutter="0"/>
          <w:cols w:space="720" w:num="1"/>
        </w:sectPr>
      </w:pPr>
    </w:p>
    <w:p w14:paraId="09A5BE50">
      <w:pPr>
        <w:pStyle w:val="17"/>
        <w:spacing w:before="76" w:line="280" w:lineRule="auto"/>
        <w:ind w:right="573" w:firstLine="0"/>
      </w:pPr>
      <w:r>
        <w:t>Деньги</w:t>
      </w:r>
      <w:r>
        <w:rPr>
          <w:spacing w:val="-1"/>
        </w:rPr>
        <w:t xml:space="preserve"> </w:t>
      </w:r>
      <w:r>
        <w:t>и</w:t>
      </w:r>
      <w:r>
        <w:rPr>
          <w:spacing w:val="-1"/>
        </w:rPr>
        <w:t xml:space="preserve"> </w:t>
      </w:r>
      <w:r>
        <w:t>их</w:t>
      </w:r>
      <w:r>
        <w:rPr>
          <w:spacing w:val="-2"/>
        </w:rPr>
        <w:t xml:space="preserve"> </w:t>
      </w:r>
      <w:r>
        <w:t>функции. Наличные</w:t>
      </w:r>
      <w:r>
        <w:rPr>
          <w:spacing w:val="-3"/>
        </w:rPr>
        <w:t xml:space="preserve"> </w:t>
      </w:r>
      <w:r>
        <w:t>и</w:t>
      </w:r>
      <w:r>
        <w:rPr>
          <w:spacing w:val="-1"/>
        </w:rPr>
        <w:t xml:space="preserve"> </w:t>
      </w:r>
      <w:r>
        <w:t>безналичные деньги. Платежные карты. Денежные</w:t>
      </w:r>
      <w:r>
        <w:rPr>
          <w:spacing w:val="-3"/>
        </w:rPr>
        <w:t xml:space="preserve"> </w:t>
      </w:r>
      <w:r>
        <w:t>переводы и платежи. Кредиты и займы.</w:t>
      </w:r>
    </w:p>
    <w:p w14:paraId="667ADDBB">
      <w:pPr>
        <w:pStyle w:val="17"/>
        <w:spacing w:line="276" w:lineRule="auto"/>
        <w:ind w:right="558" w:firstLine="0"/>
      </w:pPr>
      <w:r>
        <w:t>Семья</w:t>
      </w:r>
      <w:r>
        <w:rPr>
          <w:spacing w:val="-15"/>
        </w:rPr>
        <w:t xml:space="preserve"> </w:t>
      </w:r>
      <w:r>
        <w:t>и</w:t>
      </w:r>
      <w:r>
        <w:rPr>
          <w:spacing w:val="-15"/>
        </w:rPr>
        <w:t xml:space="preserve"> </w:t>
      </w:r>
      <w:r>
        <w:t>домохозяйство.</w:t>
      </w:r>
      <w:r>
        <w:rPr>
          <w:spacing w:val="-15"/>
        </w:rPr>
        <w:t xml:space="preserve"> </w:t>
      </w:r>
      <w:r>
        <w:t>Экономические</w:t>
      </w:r>
      <w:r>
        <w:rPr>
          <w:spacing w:val="-15"/>
        </w:rPr>
        <w:t xml:space="preserve"> </w:t>
      </w:r>
      <w:r>
        <w:t>функции</w:t>
      </w:r>
      <w:r>
        <w:rPr>
          <w:spacing w:val="-15"/>
        </w:rPr>
        <w:t xml:space="preserve"> </w:t>
      </w:r>
      <w:r>
        <w:t>семьи.</w:t>
      </w:r>
      <w:r>
        <w:rPr>
          <w:spacing w:val="-15"/>
        </w:rPr>
        <w:t xml:space="preserve"> </w:t>
      </w:r>
      <w:r>
        <w:t>Семейное</w:t>
      </w:r>
      <w:r>
        <w:rPr>
          <w:spacing w:val="-15"/>
        </w:rPr>
        <w:t xml:space="preserve"> </w:t>
      </w:r>
      <w:r>
        <w:t>хозяйство.</w:t>
      </w:r>
      <w:r>
        <w:rPr>
          <w:spacing w:val="-15"/>
        </w:rPr>
        <w:t xml:space="preserve"> </w:t>
      </w:r>
      <w:r>
        <w:t>Заработок</w:t>
      </w:r>
      <w:r>
        <w:rPr>
          <w:spacing w:val="-15"/>
        </w:rPr>
        <w:t xml:space="preserve"> </w:t>
      </w:r>
      <w:r>
        <w:t>и</w:t>
      </w:r>
      <w:r>
        <w:rPr>
          <w:spacing w:val="-15"/>
        </w:rPr>
        <w:t xml:space="preserve"> </w:t>
      </w:r>
      <w:r>
        <w:t>доход. Занятость и безработица. Источники доходов и расходов домохозяйств. Инфляция и ее влияние на экономику семьи. Маркетплейсы.</w:t>
      </w:r>
    </w:p>
    <w:p w14:paraId="6DB8FB65">
      <w:pPr>
        <w:pStyle w:val="17"/>
        <w:spacing w:line="276" w:lineRule="auto"/>
        <w:ind w:right="562" w:firstLine="0"/>
      </w:pPr>
      <w:r>
        <w:t>Семейный бюджет и рациональное потребление. Профицит и дефицит семейного бюджета. Способы и формы сбережений. Личный финансовый план.</w:t>
      </w:r>
    </w:p>
    <w:p w14:paraId="5453D41B">
      <w:pPr>
        <w:pStyle w:val="17"/>
        <w:spacing w:before="1"/>
        <w:ind w:firstLine="0"/>
      </w:pPr>
      <w:r>
        <w:t>Россия</w:t>
      </w:r>
      <w:r>
        <w:rPr>
          <w:spacing w:val="-4"/>
        </w:rPr>
        <w:t xml:space="preserve"> </w:t>
      </w:r>
      <w:r>
        <w:t>на</w:t>
      </w:r>
      <w:r>
        <w:rPr>
          <w:spacing w:val="-6"/>
        </w:rPr>
        <w:t xml:space="preserve"> </w:t>
      </w:r>
      <w:r>
        <w:t>пути</w:t>
      </w:r>
      <w:r>
        <w:rPr>
          <w:spacing w:val="2"/>
        </w:rPr>
        <w:t xml:space="preserve"> </w:t>
      </w:r>
      <w:r>
        <w:t>в</w:t>
      </w:r>
      <w:r>
        <w:rPr>
          <w:spacing w:val="-3"/>
        </w:rPr>
        <w:t xml:space="preserve"> </w:t>
      </w:r>
      <w:r>
        <w:rPr>
          <w:spacing w:val="-2"/>
        </w:rPr>
        <w:t>будущее.</w:t>
      </w:r>
    </w:p>
    <w:p w14:paraId="2138E8BF">
      <w:pPr>
        <w:pStyle w:val="17"/>
        <w:spacing w:before="31"/>
        <w:ind w:firstLine="0"/>
      </w:pPr>
      <w:r>
        <w:t>Технический</w:t>
      </w:r>
      <w:r>
        <w:rPr>
          <w:spacing w:val="-14"/>
        </w:rPr>
        <w:t xml:space="preserve"> </w:t>
      </w:r>
      <w:r>
        <w:t>прогресс.</w:t>
      </w:r>
      <w:r>
        <w:rPr>
          <w:spacing w:val="-11"/>
        </w:rPr>
        <w:t xml:space="preserve"> </w:t>
      </w:r>
      <w:r>
        <w:t>Искусственный</w:t>
      </w:r>
      <w:r>
        <w:rPr>
          <w:spacing w:val="-7"/>
        </w:rPr>
        <w:t xml:space="preserve"> </w:t>
      </w:r>
      <w:r>
        <w:t>интеллект.</w:t>
      </w:r>
      <w:r>
        <w:rPr>
          <w:spacing w:val="-11"/>
        </w:rPr>
        <w:t xml:space="preserve"> </w:t>
      </w:r>
      <w:r>
        <w:t>Технологический</w:t>
      </w:r>
      <w:r>
        <w:rPr>
          <w:spacing w:val="-10"/>
        </w:rPr>
        <w:t xml:space="preserve"> </w:t>
      </w:r>
      <w:r>
        <w:rPr>
          <w:spacing w:val="-2"/>
        </w:rPr>
        <w:t>суверенитет.</w:t>
      </w:r>
    </w:p>
    <w:p w14:paraId="6ACE3D06">
      <w:pPr>
        <w:pStyle w:val="17"/>
        <w:spacing w:before="36" w:line="276" w:lineRule="auto"/>
        <w:ind w:right="561" w:firstLine="0"/>
      </w:pPr>
      <w:r>
        <w:t>Россия в XXI веке: Россия - государство-цивилизация.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14:paraId="05342AE8">
      <w:pPr>
        <w:pStyle w:val="2"/>
        <w:spacing w:before="13"/>
        <w:ind w:left="746"/>
      </w:pPr>
      <w:r>
        <w:t>Планируемые</w:t>
      </w:r>
      <w:r>
        <w:rPr>
          <w:spacing w:val="-10"/>
        </w:rPr>
        <w:t xml:space="preserve"> </w:t>
      </w:r>
      <w:r>
        <w:t>результаты</w:t>
      </w:r>
      <w:r>
        <w:rPr>
          <w:spacing w:val="-10"/>
        </w:rPr>
        <w:t xml:space="preserve"> </w:t>
      </w:r>
      <w:r>
        <w:t>освоения</w:t>
      </w:r>
      <w:r>
        <w:rPr>
          <w:spacing w:val="-7"/>
        </w:rPr>
        <w:t xml:space="preserve"> </w:t>
      </w:r>
      <w:r>
        <w:t>программы</w:t>
      </w:r>
      <w:r>
        <w:rPr>
          <w:spacing w:val="-6"/>
        </w:rPr>
        <w:t xml:space="preserve"> </w:t>
      </w:r>
      <w:r>
        <w:t>по</w:t>
      </w:r>
      <w:r>
        <w:rPr>
          <w:spacing w:val="-7"/>
        </w:rPr>
        <w:t xml:space="preserve"> </w:t>
      </w:r>
      <w:r>
        <w:rPr>
          <w:spacing w:val="-2"/>
        </w:rPr>
        <w:t>обществознанию.</w:t>
      </w:r>
    </w:p>
    <w:p w14:paraId="2F6C2C23">
      <w:pPr>
        <w:pStyle w:val="17"/>
        <w:spacing w:before="31" w:line="276" w:lineRule="auto"/>
        <w:ind w:right="562" w:firstLine="0"/>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1DEEDC1D">
      <w:pPr>
        <w:pStyle w:val="32"/>
        <w:numPr>
          <w:ilvl w:val="0"/>
          <w:numId w:val="27"/>
        </w:numPr>
        <w:tabs>
          <w:tab w:val="left" w:pos="836"/>
        </w:tabs>
        <w:spacing w:before="2" w:line="276" w:lineRule="auto"/>
        <w:ind w:right="555" w:firstLine="0"/>
        <w:rPr>
          <w:sz w:val="24"/>
        </w:rPr>
      </w:pPr>
      <w:r>
        <w:rPr>
          <w:sz w:val="24"/>
        </w:rPr>
        <w:t>гражданского воспитания: готовность к выполнению обязанностей гражданина и реализации его прав,</w:t>
      </w:r>
      <w:r>
        <w:rPr>
          <w:spacing w:val="-1"/>
          <w:sz w:val="24"/>
        </w:rPr>
        <w:t xml:space="preserve"> </w:t>
      </w:r>
      <w:r>
        <w:rPr>
          <w:sz w:val="24"/>
        </w:rPr>
        <w:t>уважение прав, свобод</w:t>
      </w:r>
      <w:r>
        <w:rPr>
          <w:spacing w:val="-1"/>
          <w:sz w:val="24"/>
        </w:rPr>
        <w:t xml:space="preserve"> </w:t>
      </w:r>
      <w:r>
        <w:rPr>
          <w:sz w:val="24"/>
        </w:rPr>
        <w:t>и</w:t>
      </w:r>
      <w:r>
        <w:rPr>
          <w:spacing w:val="-2"/>
          <w:sz w:val="24"/>
        </w:rPr>
        <w:t xml:space="preserve"> </w:t>
      </w:r>
      <w:r>
        <w:rPr>
          <w:sz w:val="24"/>
        </w:rPr>
        <w:t>законных</w:t>
      </w:r>
      <w:r>
        <w:rPr>
          <w:spacing w:val="-3"/>
          <w:sz w:val="24"/>
        </w:rPr>
        <w:t xml:space="preserve"> </w:t>
      </w:r>
      <w:r>
        <w:rPr>
          <w:sz w:val="24"/>
        </w:rPr>
        <w:t>интересов других</w:t>
      </w:r>
      <w:r>
        <w:rPr>
          <w:spacing w:val="-3"/>
          <w:sz w:val="24"/>
        </w:rPr>
        <w:t xml:space="preserve"> </w:t>
      </w:r>
      <w:r>
        <w:rPr>
          <w:sz w:val="24"/>
        </w:rPr>
        <w:t>людей, активное участие в</w:t>
      </w:r>
      <w:r>
        <w:rPr>
          <w:spacing w:val="-1"/>
          <w:sz w:val="24"/>
        </w:rPr>
        <w:t xml:space="preserve"> </w:t>
      </w:r>
      <w:r>
        <w:rPr>
          <w:sz w:val="24"/>
        </w:rPr>
        <w:t>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14:paraId="091DA56C">
      <w:pPr>
        <w:pStyle w:val="32"/>
        <w:numPr>
          <w:ilvl w:val="0"/>
          <w:numId w:val="27"/>
        </w:numPr>
        <w:tabs>
          <w:tab w:val="left" w:pos="1004"/>
        </w:tabs>
        <w:spacing w:line="276" w:lineRule="auto"/>
        <w:ind w:right="553" w:firstLine="0"/>
        <w:rPr>
          <w:sz w:val="24"/>
        </w:rPr>
      </w:pPr>
      <w:r>
        <w:rPr>
          <w:sz w:val="24"/>
        </w:rPr>
        <w:t>патриотического воспитания: осознание российской гражданской идентичности в поликультурном</w:t>
      </w:r>
      <w:r>
        <w:rPr>
          <w:spacing w:val="-12"/>
          <w:sz w:val="24"/>
        </w:rPr>
        <w:t xml:space="preserve"> </w:t>
      </w:r>
      <w:r>
        <w:rPr>
          <w:sz w:val="24"/>
        </w:rPr>
        <w:t>и</w:t>
      </w:r>
      <w:r>
        <w:rPr>
          <w:spacing w:val="-12"/>
          <w:sz w:val="24"/>
        </w:rPr>
        <w:t xml:space="preserve"> </w:t>
      </w:r>
      <w:r>
        <w:rPr>
          <w:sz w:val="24"/>
        </w:rPr>
        <w:t>многоконфессиональном</w:t>
      </w:r>
      <w:r>
        <w:rPr>
          <w:spacing w:val="-15"/>
          <w:sz w:val="24"/>
        </w:rPr>
        <w:t xml:space="preserve"> </w:t>
      </w:r>
      <w:r>
        <w:rPr>
          <w:sz w:val="24"/>
        </w:rPr>
        <w:t>обществе,</w:t>
      </w:r>
      <w:r>
        <w:rPr>
          <w:spacing w:val="-11"/>
          <w:sz w:val="24"/>
        </w:rPr>
        <w:t xml:space="preserve"> </w:t>
      </w:r>
      <w:r>
        <w:rPr>
          <w:sz w:val="24"/>
        </w:rPr>
        <w:t>проявление</w:t>
      </w:r>
      <w:r>
        <w:rPr>
          <w:spacing w:val="-14"/>
          <w:sz w:val="24"/>
        </w:rPr>
        <w:t xml:space="preserve"> </w:t>
      </w:r>
      <w:r>
        <w:rPr>
          <w:sz w:val="24"/>
        </w:rPr>
        <w:t>интереса</w:t>
      </w:r>
      <w:r>
        <w:rPr>
          <w:spacing w:val="-14"/>
          <w:sz w:val="24"/>
        </w:rPr>
        <w:t xml:space="preserve"> </w:t>
      </w:r>
      <w:r>
        <w:rPr>
          <w:sz w:val="24"/>
        </w:rPr>
        <w:t>к</w:t>
      </w:r>
      <w:r>
        <w:rPr>
          <w:spacing w:val="-14"/>
          <w:sz w:val="24"/>
        </w:rPr>
        <w:t xml:space="preserve"> </w:t>
      </w:r>
      <w:r>
        <w:rPr>
          <w:sz w:val="24"/>
        </w:rPr>
        <w:t>познанию</w:t>
      </w:r>
      <w:r>
        <w:rPr>
          <w:spacing w:val="27"/>
          <w:sz w:val="24"/>
        </w:rPr>
        <w:t xml:space="preserve"> </w:t>
      </w:r>
      <w:r>
        <w:rPr>
          <w:sz w:val="24"/>
        </w:rPr>
        <w:t>родного языка,</w:t>
      </w:r>
      <w:r>
        <w:rPr>
          <w:spacing w:val="80"/>
          <w:sz w:val="24"/>
        </w:rPr>
        <w:t xml:space="preserve"> </w:t>
      </w:r>
      <w:r>
        <w:rPr>
          <w:sz w:val="24"/>
        </w:rPr>
        <w:t>истории,</w:t>
      </w:r>
      <w:r>
        <w:rPr>
          <w:spacing w:val="80"/>
          <w:sz w:val="24"/>
        </w:rPr>
        <w:t xml:space="preserve"> </w:t>
      </w:r>
      <w:r>
        <w:rPr>
          <w:sz w:val="24"/>
        </w:rPr>
        <w:t>культуры</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своего</w:t>
      </w:r>
      <w:r>
        <w:rPr>
          <w:spacing w:val="80"/>
          <w:sz w:val="24"/>
        </w:rPr>
        <w:t xml:space="preserve"> </w:t>
      </w:r>
      <w:r>
        <w:rPr>
          <w:sz w:val="24"/>
        </w:rPr>
        <w:t>края,</w:t>
      </w:r>
      <w:r>
        <w:rPr>
          <w:spacing w:val="80"/>
          <w:sz w:val="24"/>
        </w:rPr>
        <w:t xml:space="preserve"> </w:t>
      </w:r>
      <w:r>
        <w:rPr>
          <w:sz w:val="24"/>
        </w:rPr>
        <w:t>народов</w:t>
      </w:r>
      <w:r>
        <w:rPr>
          <w:spacing w:val="80"/>
          <w:sz w:val="24"/>
        </w:rPr>
        <w:t xml:space="preserve"> </w:t>
      </w:r>
      <w:r>
        <w:rPr>
          <w:sz w:val="24"/>
        </w:rPr>
        <w:t>России,</w:t>
      </w:r>
    </w:p>
    <w:p w14:paraId="5B72B4FB">
      <w:pPr>
        <w:pStyle w:val="17"/>
        <w:spacing w:before="262" w:line="276" w:lineRule="auto"/>
        <w:ind w:right="560" w:firstLine="0"/>
      </w:pPr>
      <w:r>
        <w:t>ценностное отношение к достижениям своей Родины - России, к науке, искусству, спорту, технологиям, боевым подвигам и</w:t>
      </w:r>
      <w:r>
        <w:rPr>
          <w:spacing w:val="-1"/>
        </w:rPr>
        <w:t xml:space="preserve"> </w:t>
      </w:r>
      <w:r>
        <w:t>трудовым достижениям</w:t>
      </w:r>
      <w:r>
        <w:rPr>
          <w:spacing w:val="-1"/>
        </w:rPr>
        <w:t xml:space="preserve"> </w:t>
      </w:r>
      <w:r>
        <w:t>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0E6812CE">
      <w:pPr>
        <w:pStyle w:val="32"/>
        <w:numPr>
          <w:ilvl w:val="0"/>
          <w:numId w:val="27"/>
        </w:numPr>
        <w:tabs>
          <w:tab w:val="left" w:pos="947"/>
        </w:tabs>
        <w:spacing w:line="276" w:lineRule="auto"/>
        <w:ind w:right="563" w:firstLine="0"/>
        <w:rPr>
          <w:sz w:val="24"/>
        </w:rPr>
      </w:pPr>
      <w:r>
        <w:rPr>
          <w:sz w:val="24"/>
        </w:rPr>
        <w:t>духовно-нравственного</w:t>
      </w:r>
      <w:r>
        <w:rPr>
          <w:spacing w:val="-15"/>
          <w:sz w:val="24"/>
        </w:rPr>
        <w:t xml:space="preserve"> </w:t>
      </w:r>
      <w:r>
        <w:rPr>
          <w:sz w:val="24"/>
        </w:rPr>
        <w:t>воспитания:</w:t>
      </w:r>
      <w:r>
        <w:rPr>
          <w:spacing w:val="-15"/>
          <w:sz w:val="24"/>
        </w:rPr>
        <w:t xml:space="preserve"> </w:t>
      </w:r>
      <w:r>
        <w:rPr>
          <w:sz w:val="24"/>
        </w:rPr>
        <w:t>ориентация</w:t>
      </w:r>
      <w:r>
        <w:rPr>
          <w:spacing w:val="-15"/>
          <w:sz w:val="24"/>
        </w:rPr>
        <w:t xml:space="preserve"> </w:t>
      </w:r>
      <w:r>
        <w:rPr>
          <w:sz w:val="24"/>
        </w:rPr>
        <w:t>на</w:t>
      </w:r>
      <w:r>
        <w:rPr>
          <w:spacing w:val="-15"/>
          <w:sz w:val="24"/>
        </w:rPr>
        <w:t xml:space="preserve"> </w:t>
      </w:r>
      <w:r>
        <w:rPr>
          <w:sz w:val="24"/>
        </w:rPr>
        <w:t>моральные</w:t>
      </w:r>
      <w:r>
        <w:rPr>
          <w:spacing w:val="-15"/>
          <w:sz w:val="24"/>
        </w:rPr>
        <w:t xml:space="preserve"> </w:t>
      </w:r>
      <w:r>
        <w:rPr>
          <w:sz w:val="24"/>
        </w:rPr>
        <w:t>ценности</w:t>
      </w:r>
      <w:r>
        <w:rPr>
          <w:spacing w:val="-15"/>
          <w:sz w:val="24"/>
        </w:rPr>
        <w:t xml:space="preserve"> </w:t>
      </w:r>
      <w:r>
        <w:rPr>
          <w:sz w:val="24"/>
        </w:rPr>
        <w:t>и</w:t>
      </w:r>
      <w:r>
        <w:rPr>
          <w:spacing w:val="-15"/>
          <w:sz w:val="24"/>
        </w:rPr>
        <w:t xml:space="preserve"> </w:t>
      </w:r>
      <w:r>
        <w:rPr>
          <w:sz w:val="24"/>
        </w:rPr>
        <w:t>нормы</w:t>
      </w:r>
      <w:r>
        <w:rPr>
          <w:spacing w:val="-15"/>
          <w:sz w:val="24"/>
        </w:rPr>
        <w:t xml:space="preserve"> </w:t>
      </w:r>
      <w:r>
        <w:rPr>
          <w:sz w:val="24"/>
        </w:rPr>
        <w:t>в</w:t>
      </w:r>
      <w:r>
        <w:rPr>
          <w:spacing w:val="-15"/>
          <w:sz w:val="24"/>
        </w:rPr>
        <w:t xml:space="preserve"> </w:t>
      </w:r>
      <w:r>
        <w:rPr>
          <w:sz w:val="24"/>
        </w:rPr>
        <w:t>ситуациях нравственного выбора,</w:t>
      </w:r>
      <w:r>
        <w:rPr>
          <w:spacing w:val="-5"/>
          <w:sz w:val="24"/>
        </w:rPr>
        <w:t xml:space="preserve"> </w:t>
      </w:r>
      <w:r>
        <w:rPr>
          <w:sz w:val="24"/>
        </w:rPr>
        <w:t>готовность</w:t>
      </w:r>
      <w:r>
        <w:rPr>
          <w:spacing w:val="-5"/>
          <w:sz w:val="24"/>
        </w:rPr>
        <w:t xml:space="preserve"> </w:t>
      </w:r>
      <w:r>
        <w:rPr>
          <w:sz w:val="24"/>
        </w:rPr>
        <w:t>оценивать</w:t>
      </w:r>
      <w:r>
        <w:rPr>
          <w:spacing w:val="-1"/>
          <w:sz w:val="24"/>
        </w:rPr>
        <w:t xml:space="preserve"> </w:t>
      </w:r>
      <w:r>
        <w:rPr>
          <w:sz w:val="24"/>
        </w:rPr>
        <w:t>свое</w:t>
      </w:r>
      <w:r>
        <w:rPr>
          <w:spacing w:val="-3"/>
          <w:sz w:val="24"/>
        </w:rPr>
        <w:t xml:space="preserve"> </w:t>
      </w:r>
      <w:r>
        <w:rPr>
          <w:sz w:val="24"/>
        </w:rPr>
        <w:t>поведение</w:t>
      </w:r>
      <w:r>
        <w:rPr>
          <w:spacing w:val="-3"/>
          <w:sz w:val="24"/>
        </w:rPr>
        <w:t xml:space="preserve"> </w:t>
      </w:r>
      <w:r>
        <w:rPr>
          <w:sz w:val="24"/>
        </w:rPr>
        <w:t>и</w:t>
      </w:r>
      <w:r>
        <w:rPr>
          <w:spacing w:val="-1"/>
          <w:sz w:val="24"/>
        </w:rPr>
        <w:t xml:space="preserve"> </w:t>
      </w:r>
      <w:r>
        <w:rPr>
          <w:sz w:val="24"/>
        </w:rPr>
        <w:t>поступки,</w:t>
      </w:r>
      <w:r>
        <w:rPr>
          <w:spacing w:val="-1"/>
          <w:sz w:val="24"/>
        </w:rPr>
        <w:t xml:space="preserve"> </w:t>
      </w:r>
      <w:r>
        <w:rPr>
          <w:sz w:val="24"/>
        </w:rPr>
        <w:t>поведение</w:t>
      </w:r>
      <w:r>
        <w:rPr>
          <w:spacing w:val="40"/>
          <w:sz w:val="24"/>
        </w:rPr>
        <w:t xml:space="preserve"> </w:t>
      </w:r>
      <w:r>
        <w:rPr>
          <w:sz w:val="24"/>
        </w:rPr>
        <w:t>и</w:t>
      </w:r>
      <w:r>
        <w:rPr>
          <w:spacing w:val="-6"/>
          <w:sz w:val="24"/>
        </w:rPr>
        <w:t xml:space="preserve"> </w:t>
      </w:r>
      <w:r>
        <w:rPr>
          <w:sz w:val="24"/>
        </w:rPr>
        <w:t>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w:t>
      </w:r>
      <w:r>
        <w:rPr>
          <w:spacing w:val="40"/>
          <w:sz w:val="24"/>
        </w:rPr>
        <w:t xml:space="preserve"> </w:t>
      </w:r>
      <w:r>
        <w:rPr>
          <w:sz w:val="24"/>
        </w:rPr>
        <w:t>ответственность личности в условиях индивидуального и общественного пространства;</w:t>
      </w:r>
    </w:p>
    <w:p w14:paraId="7C692836">
      <w:pPr>
        <w:pStyle w:val="32"/>
        <w:numPr>
          <w:ilvl w:val="0"/>
          <w:numId w:val="27"/>
        </w:numPr>
        <w:tabs>
          <w:tab w:val="left" w:pos="928"/>
        </w:tabs>
        <w:spacing w:before="1" w:line="276" w:lineRule="auto"/>
        <w:ind w:right="557" w:firstLine="0"/>
        <w:rPr>
          <w:sz w:val="24"/>
        </w:rPr>
      </w:pPr>
      <w:r>
        <w:rPr>
          <w:sz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5AF523AE">
      <w:pPr>
        <w:pStyle w:val="32"/>
        <w:numPr>
          <w:ilvl w:val="0"/>
          <w:numId w:val="27"/>
        </w:numPr>
        <w:tabs>
          <w:tab w:val="left" w:pos="832"/>
        </w:tabs>
        <w:spacing w:before="2" w:line="276" w:lineRule="auto"/>
        <w:ind w:right="560" w:firstLine="0"/>
        <w:rPr>
          <w:sz w:val="24"/>
        </w:rPr>
      </w:pPr>
      <w:r>
        <w:rPr>
          <w:sz w:val="24"/>
        </w:rPr>
        <w:t>физического</w:t>
      </w:r>
      <w:r>
        <w:rPr>
          <w:spacing w:val="-2"/>
          <w:sz w:val="24"/>
        </w:rPr>
        <w:t xml:space="preserve"> </w:t>
      </w:r>
      <w:r>
        <w:rPr>
          <w:sz w:val="24"/>
        </w:rPr>
        <w:t>воспитания, формирования культуры здоровья</w:t>
      </w:r>
      <w:r>
        <w:rPr>
          <w:spacing w:val="-5"/>
          <w:sz w:val="24"/>
        </w:rPr>
        <w:t xml:space="preserve"> </w:t>
      </w:r>
      <w:r>
        <w:rPr>
          <w:sz w:val="24"/>
        </w:rPr>
        <w:t>и</w:t>
      </w:r>
      <w:r>
        <w:rPr>
          <w:spacing w:val="-1"/>
          <w:sz w:val="24"/>
        </w:rPr>
        <w:t xml:space="preserve"> </w:t>
      </w:r>
      <w:r>
        <w:rPr>
          <w:sz w:val="24"/>
        </w:rPr>
        <w:t>эмоционального благополучия: осознание</w:t>
      </w:r>
      <w:r>
        <w:rPr>
          <w:spacing w:val="80"/>
          <w:sz w:val="24"/>
        </w:rPr>
        <w:t xml:space="preserve"> </w:t>
      </w:r>
      <w:r>
        <w:rPr>
          <w:sz w:val="24"/>
        </w:rPr>
        <w:t>ценности</w:t>
      </w:r>
      <w:r>
        <w:rPr>
          <w:spacing w:val="79"/>
          <w:sz w:val="24"/>
        </w:rPr>
        <w:t xml:space="preserve"> </w:t>
      </w:r>
      <w:r>
        <w:rPr>
          <w:sz w:val="24"/>
        </w:rPr>
        <w:t>жизни;</w:t>
      </w:r>
      <w:r>
        <w:rPr>
          <w:spacing w:val="78"/>
          <w:sz w:val="24"/>
        </w:rPr>
        <w:t xml:space="preserve"> </w:t>
      </w:r>
      <w:r>
        <w:rPr>
          <w:sz w:val="24"/>
        </w:rPr>
        <w:t>ответственное</w:t>
      </w:r>
      <w:r>
        <w:rPr>
          <w:spacing w:val="77"/>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своему</w:t>
      </w:r>
      <w:r>
        <w:rPr>
          <w:spacing w:val="73"/>
          <w:sz w:val="24"/>
        </w:rPr>
        <w:t xml:space="preserve"> </w:t>
      </w:r>
      <w:r>
        <w:rPr>
          <w:sz w:val="24"/>
        </w:rPr>
        <w:t>здоровью</w:t>
      </w:r>
      <w:r>
        <w:rPr>
          <w:spacing w:val="80"/>
          <w:sz w:val="24"/>
        </w:rPr>
        <w:t xml:space="preserve"> </w:t>
      </w:r>
      <w:r>
        <w:rPr>
          <w:sz w:val="24"/>
        </w:rPr>
        <w:t>и</w:t>
      </w:r>
      <w:r>
        <w:rPr>
          <w:spacing w:val="80"/>
          <w:sz w:val="24"/>
        </w:rPr>
        <w:t xml:space="preserve"> </w:t>
      </w:r>
      <w:r>
        <w:rPr>
          <w:sz w:val="24"/>
        </w:rPr>
        <w:t>установка</w:t>
      </w:r>
      <w:r>
        <w:rPr>
          <w:spacing w:val="80"/>
          <w:sz w:val="24"/>
        </w:rPr>
        <w:t xml:space="preserve"> </w:t>
      </w:r>
      <w:r>
        <w:rPr>
          <w:sz w:val="24"/>
        </w:rPr>
        <w:t>на</w:t>
      </w:r>
    </w:p>
    <w:p w14:paraId="2357A6AB">
      <w:pPr>
        <w:pStyle w:val="32"/>
        <w:spacing w:line="276" w:lineRule="auto"/>
        <w:rPr>
          <w:sz w:val="24"/>
        </w:rPr>
        <w:sectPr>
          <w:pgSz w:w="11910" w:h="16840"/>
          <w:pgMar w:top="60" w:right="141" w:bottom="620" w:left="708" w:header="0" w:footer="358" w:gutter="0"/>
          <w:cols w:space="720" w:num="1"/>
        </w:sectPr>
      </w:pPr>
    </w:p>
    <w:p w14:paraId="112648B0">
      <w:pPr>
        <w:pStyle w:val="17"/>
        <w:spacing w:before="72" w:line="276" w:lineRule="auto"/>
        <w:ind w:right="555" w:firstLine="0"/>
      </w:pPr>
      <w:r>
        <w:t>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w:t>
      </w:r>
      <w:r>
        <w:rPr>
          <w:spacing w:val="-3"/>
        </w:rPr>
        <w:t xml:space="preserve"> </w:t>
      </w:r>
      <w:r>
        <w:t>правил</w:t>
      </w:r>
      <w:r>
        <w:rPr>
          <w:spacing w:val="-2"/>
        </w:rPr>
        <w:t xml:space="preserve"> </w:t>
      </w:r>
      <w:r>
        <w:t>безопасности, в</w:t>
      </w:r>
      <w:r>
        <w:rPr>
          <w:spacing w:val="-6"/>
        </w:rPr>
        <w:t xml:space="preserve"> </w:t>
      </w:r>
      <w:r>
        <w:t>том</w:t>
      </w:r>
      <w:r>
        <w:rPr>
          <w:spacing w:val="-1"/>
        </w:rPr>
        <w:t xml:space="preserve"> </w:t>
      </w:r>
      <w:r>
        <w:t>числе</w:t>
      </w:r>
      <w:r>
        <w:rPr>
          <w:spacing w:val="-7"/>
        </w:rPr>
        <w:t xml:space="preserve"> </w:t>
      </w:r>
      <w:r>
        <w:t>навыки</w:t>
      </w:r>
      <w:r>
        <w:rPr>
          <w:spacing w:val="-1"/>
        </w:rPr>
        <w:t xml:space="preserve"> </w:t>
      </w:r>
      <w:r>
        <w:t>безопасного</w:t>
      </w:r>
      <w:r>
        <w:rPr>
          <w:spacing w:val="-2"/>
        </w:rPr>
        <w:t xml:space="preserve"> </w:t>
      </w:r>
      <w:r>
        <w:t>поведения</w:t>
      </w:r>
      <w:r>
        <w:rPr>
          <w:spacing w:val="-2"/>
        </w:rPr>
        <w:t xml:space="preserve"> </w:t>
      </w:r>
      <w:r>
        <w:t>в</w:t>
      </w:r>
      <w:r>
        <w:rPr>
          <w:spacing w:val="-6"/>
        </w:rPr>
        <w:t xml:space="preserve"> </w:t>
      </w:r>
      <w:r>
        <w:t>Интернет-среде, способность адаптироваться к стрессовым ситуациям и меняющимся социальным, информационным</w:t>
      </w:r>
      <w:r>
        <w:rPr>
          <w:spacing w:val="-15"/>
        </w:rPr>
        <w:t xml:space="preserve"> </w:t>
      </w:r>
      <w:r>
        <w:t>и</w:t>
      </w:r>
      <w:r>
        <w:rPr>
          <w:spacing w:val="-15"/>
        </w:rPr>
        <w:t xml:space="preserve"> </w:t>
      </w:r>
      <w:r>
        <w:t>природным</w:t>
      </w:r>
      <w:r>
        <w:rPr>
          <w:spacing w:val="-15"/>
        </w:rPr>
        <w:t xml:space="preserve"> </w:t>
      </w:r>
      <w:r>
        <w:t>условиям,</w:t>
      </w:r>
      <w:r>
        <w:rPr>
          <w:spacing w:val="-15"/>
        </w:rPr>
        <w:t xml:space="preserve"> </w:t>
      </w:r>
      <w:r>
        <w:t>в</w:t>
      </w:r>
      <w:r>
        <w:rPr>
          <w:spacing w:val="-15"/>
        </w:rPr>
        <w:t xml:space="preserve"> </w:t>
      </w:r>
      <w:r>
        <w:t>том</w:t>
      </w:r>
      <w:r>
        <w:rPr>
          <w:spacing w:val="-11"/>
        </w:rPr>
        <w:t xml:space="preserve"> </w:t>
      </w:r>
      <w:r>
        <w:t>числе</w:t>
      </w:r>
      <w:r>
        <w:rPr>
          <w:spacing w:val="-15"/>
        </w:rPr>
        <w:t xml:space="preserve"> </w:t>
      </w:r>
      <w:r>
        <w:t>осмысляя</w:t>
      </w:r>
      <w:r>
        <w:rPr>
          <w:spacing w:val="-15"/>
        </w:rPr>
        <w:t xml:space="preserve"> </w:t>
      </w:r>
      <w:r>
        <w:t>собственный</w:t>
      </w:r>
      <w:r>
        <w:rPr>
          <w:spacing w:val="-15"/>
        </w:rPr>
        <w:t xml:space="preserve"> </w:t>
      </w:r>
      <w:r>
        <w:t>опыт</w:t>
      </w:r>
      <w:r>
        <w:rPr>
          <w:spacing w:val="-15"/>
        </w:rPr>
        <w:t xml:space="preserve"> </w:t>
      </w:r>
      <w:r>
        <w:t>и</w:t>
      </w:r>
      <w:r>
        <w:rPr>
          <w:spacing w:val="-14"/>
        </w:rPr>
        <w:t xml:space="preserve"> </w:t>
      </w:r>
      <w:r>
        <w:t>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14:paraId="6EF7A3DD">
      <w:pPr>
        <w:pStyle w:val="32"/>
        <w:numPr>
          <w:ilvl w:val="0"/>
          <w:numId w:val="27"/>
        </w:numPr>
        <w:tabs>
          <w:tab w:val="left" w:pos="884"/>
        </w:tabs>
        <w:spacing w:before="1" w:line="276" w:lineRule="auto"/>
        <w:ind w:right="559" w:firstLine="0"/>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w:t>
      </w:r>
      <w:r>
        <w:rPr>
          <w:spacing w:val="-6"/>
          <w:sz w:val="24"/>
        </w:rPr>
        <w:t xml:space="preserve"> </w:t>
      </w:r>
      <w:r>
        <w:rPr>
          <w:sz w:val="24"/>
        </w:rPr>
        <w:t>труда</w:t>
      </w:r>
      <w:r>
        <w:rPr>
          <w:spacing w:val="-3"/>
          <w:sz w:val="24"/>
        </w:rPr>
        <w:t xml:space="preserve"> </w:t>
      </w:r>
      <w:r>
        <w:rPr>
          <w:sz w:val="24"/>
        </w:rPr>
        <w:t>различного рода,</w:t>
      </w:r>
      <w:r>
        <w:rPr>
          <w:spacing w:val="-4"/>
          <w:sz w:val="24"/>
        </w:rPr>
        <w:t xml:space="preserve"> </w:t>
      </w:r>
      <w:r>
        <w:rPr>
          <w:sz w:val="24"/>
        </w:rPr>
        <w:t>в том числе</w:t>
      </w:r>
      <w:r>
        <w:rPr>
          <w:spacing w:val="-3"/>
          <w:sz w:val="24"/>
        </w:rPr>
        <w:t xml:space="preserve"> </w:t>
      </w:r>
      <w:r>
        <w:rPr>
          <w:sz w:val="24"/>
        </w:rPr>
        <w:t>на</w:t>
      </w:r>
      <w:r>
        <w:rPr>
          <w:spacing w:val="-7"/>
          <w:sz w:val="24"/>
        </w:rPr>
        <w:t xml:space="preserve"> </w:t>
      </w:r>
      <w:r>
        <w:rPr>
          <w:sz w:val="24"/>
        </w:rPr>
        <w:t>основе</w:t>
      </w:r>
      <w:r>
        <w:rPr>
          <w:spacing w:val="-7"/>
          <w:sz w:val="24"/>
        </w:rPr>
        <w:t xml:space="preserve"> </w:t>
      </w:r>
      <w:r>
        <w:rPr>
          <w:sz w:val="24"/>
        </w:rPr>
        <w:t>применения</w:t>
      </w:r>
      <w:r>
        <w:rPr>
          <w:spacing w:val="-5"/>
          <w:sz w:val="24"/>
        </w:rPr>
        <w:t xml:space="preserve"> </w:t>
      </w:r>
      <w:r>
        <w:rPr>
          <w:sz w:val="24"/>
        </w:rPr>
        <w:t>изучаемого предметного знания; осознание важности обучения на протяжении всей жизни для успешной профессиональной</w:t>
      </w:r>
      <w:r>
        <w:rPr>
          <w:spacing w:val="-3"/>
          <w:sz w:val="24"/>
        </w:rPr>
        <w:t xml:space="preserve"> </w:t>
      </w:r>
      <w:r>
        <w:rPr>
          <w:sz w:val="24"/>
        </w:rPr>
        <w:t>деятельности и</w:t>
      </w:r>
      <w:r>
        <w:rPr>
          <w:spacing w:val="-6"/>
          <w:sz w:val="24"/>
        </w:rPr>
        <w:t xml:space="preserve"> </w:t>
      </w:r>
      <w:r>
        <w:rPr>
          <w:sz w:val="24"/>
        </w:rPr>
        <w:t>развитие</w:t>
      </w:r>
      <w:r>
        <w:rPr>
          <w:spacing w:val="-7"/>
          <w:sz w:val="24"/>
        </w:rPr>
        <w:t xml:space="preserve"> </w:t>
      </w:r>
      <w:r>
        <w:rPr>
          <w:sz w:val="24"/>
        </w:rPr>
        <w:t>необходимых</w:t>
      </w:r>
      <w:r>
        <w:rPr>
          <w:spacing w:val="-1"/>
          <w:sz w:val="24"/>
        </w:rPr>
        <w:t xml:space="preserve"> </w:t>
      </w:r>
      <w:r>
        <w:rPr>
          <w:sz w:val="24"/>
        </w:rPr>
        <w:t>умений</w:t>
      </w:r>
      <w:r>
        <w:rPr>
          <w:spacing w:val="-1"/>
          <w:sz w:val="24"/>
        </w:rPr>
        <w:t xml:space="preserve"> </w:t>
      </w:r>
      <w:r>
        <w:rPr>
          <w:sz w:val="24"/>
        </w:rPr>
        <w:t>для</w:t>
      </w:r>
      <w:r>
        <w:rPr>
          <w:spacing w:val="-2"/>
          <w:sz w:val="24"/>
        </w:rPr>
        <w:t xml:space="preserve"> </w:t>
      </w:r>
      <w:r>
        <w:rPr>
          <w:sz w:val="24"/>
        </w:rPr>
        <w:t>этого, уважение</w:t>
      </w:r>
      <w:r>
        <w:rPr>
          <w:spacing w:val="-2"/>
          <w:sz w:val="24"/>
        </w:rPr>
        <w:t xml:space="preserve"> </w:t>
      </w:r>
      <w:r>
        <w:rPr>
          <w:sz w:val="24"/>
        </w:rPr>
        <w:t>к</w:t>
      </w:r>
      <w:r>
        <w:rPr>
          <w:spacing w:val="-3"/>
          <w:sz w:val="24"/>
        </w:rPr>
        <w:t xml:space="preserve"> </w:t>
      </w:r>
      <w:r>
        <w:rPr>
          <w:sz w:val="24"/>
        </w:rPr>
        <w:t>труду</w:t>
      </w:r>
      <w:r>
        <w:rPr>
          <w:spacing w:val="-11"/>
          <w:sz w:val="24"/>
        </w:rPr>
        <w:t xml:space="preserve"> </w:t>
      </w:r>
      <w:r>
        <w:rPr>
          <w:sz w:val="24"/>
        </w:rPr>
        <w:t xml:space="preserve">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w:t>
      </w:r>
      <w:r>
        <w:rPr>
          <w:spacing w:val="-2"/>
          <w:sz w:val="24"/>
        </w:rPr>
        <w:t>потребностей;</w:t>
      </w:r>
    </w:p>
    <w:p w14:paraId="6A720916">
      <w:pPr>
        <w:pStyle w:val="32"/>
        <w:numPr>
          <w:ilvl w:val="0"/>
          <w:numId w:val="27"/>
        </w:numPr>
        <w:tabs>
          <w:tab w:val="left" w:pos="846"/>
        </w:tabs>
        <w:spacing w:before="5" w:line="276" w:lineRule="auto"/>
        <w:ind w:right="560" w:firstLine="0"/>
        <w:rPr>
          <w:sz w:val="24"/>
        </w:rPr>
      </w:pPr>
      <w:r>
        <w:rPr>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4F19900">
      <w:pPr>
        <w:pStyle w:val="32"/>
        <w:numPr>
          <w:ilvl w:val="0"/>
          <w:numId w:val="27"/>
        </w:numPr>
        <w:tabs>
          <w:tab w:val="left" w:pos="980"/>
        </w:tabs>
        <w:spacing w:line="278" w:lineRule="auto"/>
        <w:ind w:right="563" w:firstLine="0"/>
        <w:rPr>
          <w:sz w:val="24"/>
        </w:rPr>
      </w:pPr>
      <w:r>
        <w:rPr>
          <w:sz w:val="24"/>
        </w:rPr>
        <w:t>экологического воспитания: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14:paraId="3908DA0C">
      <w:pPr>
        <w:pStyle w:val="17"/>
        <w:spacing w:line="276" w:lineRule="auto"/>
        <w:ind w:right="565" w:firstLine="0"/>
      </w:pPr>
      <w:r>
        <w:t>Личностные</w:t>
      </w:r>
      <w:r>
        <w:rPr>
          <w:spacing w:val="-15"/>
        </w:rPr>
        <w:t xml:space="preserve"> </w:t>
      </w:r>
      <w:r>
        <w:t>результаты,</w:t>
      </w:r>
      <w:r>
        <w:rPr>
          <w:spacing w:val="-12"/>
        </w:rPr>
        <w:t xml:space="preserve"> </w:t>
      </w:r>
      <w:r>
        <w:t>обеспечивающие</w:t>
      </w:r>
      <w:r>
        <w:rPr>
          <w:spacing w:val="-10"/>
        </w:rPr>
        <w:t xml:space="preserve"> </w:t>
      </w:r>
      <w:r>
        <w:t>адаптацию</w:t>
      </w:r>
      <w:r>
        <w:rPr>
          <w:spacing w:val="-15"/>
        </w:rPr>
        <w:t xml:space="preserve"> </w:t>
      </w:r>
      <w:r>
        <w:t>обучающегося</w:t>
      </w:r>
      <w:r>
        <w:rPr>
          <w:spacing w:val="-10"/>
        </w:rPr>
        <w:t xml:space="preserve"> </w:t>
      </w:r>
      <w:r>
        <w:t>к</w:t>
      </w:r>
      <w:r>
        <w:rPr>
          <w:spacing w:val="-15"/>
        </w:rPr>
        <w:t xml:space="preserve"> </w:t>
      </w:r>
      <w:r>
        <w:t>изменяющимся</w:t>
      </w:r>
      <w:r>
        <w:rPr>
          <w:spacing w:val="31"/>
        </w:rPr>
        <w:t xml:space="preserve"> </w:t>
      </w:r>
      <w:r>
        <w:t>условиям социальной и природной среды:</w:t>
      </w:r>
    </w:p>
    <w:p w14:paraId="30A61169">
      <w:pPr>
        <w:pStyle w:val="32"/>
        <w:numPr>
          <w:ilvl w:val="1"/>
          <w:numId w:val="27"/>
        </w:numPr>
        <w:tabs>
          <w:tab w:val="left" w:pos="975"/>
        </w:tabs>
        <w:spacing w:line="276" w:lineRule="auto"/>
        <w:ind w:right="551" w:firstLine="283"/>
        <w:rPr>
          <w:sz w:val="24"/>
        </w:rPr>
      </w:pPr>
      <w:r>
        <w:rPr>
          <w:sz w:val="24"/>
        </w:rPr>
        <w:t>освоение</w:t>
      </w:r>
      <w:r>
        <w:rPr>
          <w:spacing w:val="-15"/>
          <w:sz w:val="24"/>
        </w:rPr>
        <w:t xml:space="preserve"> </w:t>
      </w:r>
      <w:r>
        <w:rPr>
          <w:sz w:val="24"/>
        </w:rPr>
        <w:t>обучающимися</w:t>
      </w:r>
      <w:r>
        <w:rPr>
          <w:spacing w:val="-15"/>
          <w:sz w:val="24"/>
        </w:rPr>
        <w:t xml:space="preserve"> </w:t>
      </w:r>
      <w:r>
        <w:rPr>
          <w:sz w:val="24"/>
        </w:rPr>
        <w:t>социального</w:t>
      </w:r>
      <w:r>
        <w:rPr>
          <w:spacing w:val="-15"/>
          <w:sz w:val="24"/>
        </w:rPr>
        <w:t xml:space="preserve"> </w:t>
      </w:r>
      <w:r>
        <w:rPr>
          <w:sz w:val="24"/>
        </w:rPr>
        <w:t>опыта,</w:t>
      </w:r>
      <w:r>
        <w:rPr>
          <w:spacing w:val="-15"/>
          <w:sz w:val="24"/>
        </w:rPr>
        <w:t xml:space="preserve"> </w:t>
      </w:r>
      <w:r>
        <w:rPr>
          <w:sz w:val="24"/>
        </w:rPr>
        <w:t>основных</w:t>
      </w:r>
      <w:r>
        <w:rPr>
          <w:spacing w:val="-15"/>
          <w:sz w:val="24"/>
        </w:rPr>
        <w:t xml:space="preserve"> </w:t>
      </w:r>
      <w:r>
        <w:rPr>
          <w:sz w:val="24"/>
        </w:rPr>
        <w:t>социальных</w:t>
      </w:r>
      <w:r>
        <w:rPr>
          <w:spacing w:val="-15"/>
          <w:sz w:val="24"/>
        </w:rPr>
        <w:t xml:space="preserve"> </w:t>
      </w:r>
      <w:r>
        <w:rPr>
          <w:sz w:val="24"/>
        </w:rPr>
        <w:t>ролей,</w:t>
      </w:r>
      <w:r>
        <w:rPr>
          <w:spacing w:val="-15"/>
          <w:sz w:val="24"/>
        </w:rPr>
        <w:t xml:space="preserve"> </w:t>
      </w:r>
      <w:r>
        <w:rPr>
          <w:sz w:val="24"/>
        </w:rPr>
        <w:t>соответствующих ведущей деятельности возраста, норм и правил общественного поведения, форм социальной жизни</w:t>
      </w:r>
      <w:r>
        <w:rPr>
          <w:spacing w:val="-15"/>
          <w:sz w:val="24"/>
        </w:rPr>
        <w:t xml:space="preserve"> </w:t>
      </w:r>
      <w:r>
        <w:rPr>
          <w:sz w:val="24"/>
        </w:rPr>
        <w:t>в</w:t>
      </w:r>
      <w:r>
        <w:rPr>
          <w:spacing w:val="-15"/>
          <w:sz w:val="24"/>
        </w:rPr>
        <w:t xml:space="preserve"> </w:t>
      </w:r>
      <w:r>
        <w:rPr>
          <w:sz w:val="24"/>
        </w:rPr>
        <w:t>группах</w:t>
      </w:r>
      <w:r>
        <w:rPr>
          <w:spacing w:val="-15"/>
          <w:sz w:val="24"/>
        </w:rPr>
        <w:t xml:space="preserve"> </w:t>
      </w:r>
      <w:r>
        <w:rPr>
          <w:sz w:val="24"/>
        </w:rPr>
        <w:t>и</w:t>
      </w:r>
      <w:r>
        <w:rPr>
          <w:spacing w:val="-12"/>
          <w:sz w:val="24"/>
        </w:rPr>
        <w:t xml:space="preserve"> </w:t>
      </w:r>
      <w:r>
        <w:rPr>
          <w:sz w:val="24"/>
        </w:rPr>
        <w:t>сообществах,</w:t>
      </w:r>
      <w:r>
        <w:rPr>
          <w:spacing w:val="-7"/>
          <w:sz w:val="24"/>
        </w:rPr>
        <w:t xml:space="preserve"> </w:t>
      </w:r>
      <w:r>
        <w:rPr>
          <w:sz w:val="24"/>
        </w:rPr>
        <w:t>включая</w:t>
      </w:r>
      <w:r>
        <w:rPr>
          <w:spacing w:val="-12"/>
          <w:sz w:val="24"/>
        </w:rPr>
        <w:t xml:space="preserve"> </w:t>
      </w:r>
      <w:r>
        <w:rPr>
          <w:sz w:val="24"/>
        </w:rPr>
        <w:t>семью,</w:t>
      </w:r>
      <w:r>
        <w:rPr>
          <w:spacing w:val="-15"/>
          <w:sz w:val="24"/>
        </w:rPr>
        <w:t xml:space="preserve"> </w:t>
      </w:r>
      <w:r>
        <w:rPr>
          <w:sz w:val="24"/>
        </w:rPr>
        <w:t>группы,</w:t>
      </w:r>
      <w:r>
        <w:rPr>
          <w:spacing w:val="-11"/>
          <w:sz w:val="24"/>
        </w:rPr>
        <w:t xml:space="preserve"> </w:t>
      </w:r>
      <w:r>
        <w:rPr>
          <w:sz w:val="24"/>
        </w:rPr>
        <w:t>сформированные</w:t>
      </w:r>
      <w:r>
        <w:rPr>
          <w:spacing w:val="-14"/>
          <w:sz w:val="24"/>
        </w:rPr>
        <w:t xml:space="preserve"> </w:t>
      </w:r>
      <w:r>
        <w:rPr>
          <w:sz w:val="24"/>
        </w:rPr>
        <w:t>по</w:t>
      </w:r>
      <w:r>
        <w:rPr>
          <w:spacing w:val="-13"/>
          <w:sz w:val="24"/>
        </w:rPr>
        <w:t xml:space="preserve"> </w:t>
      </w:r>
      <w:r>
        <w:rPr>
          <w:sz w:val="24"/>
        </w:rPr>
        <w:t xml:space="preserve">профессиональной деятельности, а также в рамках социального взаимодействия с людьми из другой культурной </w:t>
      </w:r>
      <w:r>
        <w:rPr>
          <w:spacing w:val="-2"/>
          <w:sz w:val="24"/>
        </w:rPr>
        <w:t>среды;</w:t>
      </w:r>
    </w:p>
    <w:p w14:paraId="79EA79A4">
      <w:pPr>
        <w:pStyle w:val="32"/>
        <w:numPr>
          <w:ilvl w:val="1"/>
          <w:numId w:val="27"/>
        </w:numPr>
        <w:tabs>
          <w:tab w:val="left" w:pos="1134"/>
        </w:tabs>
        <w:spacing w:line="276" w:lineRule="auto"/>
        <w:ind w:right="566" w:firstLine="283"/>
        <w:rPr>
          <w:sz w:val="24"/>
        </w:rPr>
      </w:pPr>
      <w:r>
        <w:rPr>
          <w:sz w:val="24"/>
        </w:rPr>
        <w:t>способность обучающихся взаимодействия в условиях неопределенности, открытость опыту и знаниям других людей;</w:t>
      </w:r>
    </w:p>
    <w:p w14:paraId="4370C977">
      <w:pPr>
        <w:pStyle w:val="32"/>
        <w:numPr>
          <w:ilvl w:val="1"/>
          <w:numId w:val="27"/>
        </w:numPr>
        <w:tabs>
          <w:tab w:val="left" w:pos="1134"/>
        </w:tabs>
        <w:spacing w:line="276" w:lineRule="auto"/>
        <w:ind w:right="565" w:firstLine="283"/>
        <w:rPr>
          <w:sz w:val="24"/>
        </w:rPr>
      </w:pPr>
      <w:r>
        <w:rPr>
          <w:sz w:val="24"/>
        </w:rPr>
        <w:t>способность действовать в условиях неопределенности, открытость опыту и знаниям других</w:t>
      </w:r>
      <w:r>
        <w:rPr>
          <w:spacing w:val="-15"/>
          <w:sz w:val="24"/>
        </w:rPr>
        <w:t xml:space="preserve"> </w:t>
      </w:r>
      <w:r>
        <w:rPr>
          <w:sz w:val="24"/>
        </w:rPr>
        <w:t>людей,</w:t>
      </w:r>
      <w:r>
        <w:rPr>
          <w:spacing w:val="-11"/>
          <w:sz w:val="24"/>
        </w:rPr>
        <w:t xml:space="preserve"> </w:t>
      </w:r>
      <w:r>
        <w:rPr>
          <w:sz w:val="24"/>
        </w:rPr>
        <w:t>повышать</w:t>
      </w:r>
      <w:r>
        <w:rPr>
          <w:spacing w:val="-11"/>
          <w:sz w:val="24"/>
        </w:rPr>
        <w:t xml:space="preserve"> </w:t>
      </w:r>
      <w:r>
        <w:rPr>
          <w:sz w:val="24"/>
        </w:rPr>
        <w:t>уровень</w:t>
      </w:r>
      <w:r>
        <w:rPr>
          <w:spacing w:val="-12"/>
          <w:sz w:val="24"/>
        </w:rPr>
        <w:t xml:space="preserve"> </w:t>
      </w:r>
      <w:r>
        <w:rPr>
          <w:sz w:val="24"/>
        </w:rPr>
        <w:t>своей</w:t>
      </w:r>
      <w:r>
        <w:rPr>
          <w:spacing w:val="-12"/>
          <w:sz w:val="24"/>
        </w:rPr>
        <w:t xml:space="preserve"> </w:t>
      </w:r>
      <w:r>
        <w:rPr>
          <w:sz w:val="24"/>
        </w:rPr>
        <w:t>компетентности</w:t>
      </w:r>
      <w:r>
        <w:rPr>
          <w:spacing w:val="-12"/>
          <w:sz w:val="24"/>
        </w:rPr>
        <w:t xml:space="preserve"> </w:t>
      </w:r>
      <w:r>
        <w:rPr>
          <w:sz w:val="24"/>
        </w:rPr>
        <w:t>через</w:t>
      </w:r>
      <w:r>
        <w:rPr>
          <w:spacing w:val="-12"/>
          <w:sz w:val="24"/>
        </w:rPr>
        <w:t xml:space="preserve"> </w:t>
      </w:r>
      <w:r>
        <w:rPr>
          <w:sz w:val="24"/>
        </w:rPr>
        <w:t>практическую</w:t>
      </w:r>
      <w:r>
        <w:rPr>
          <w:spacing w:val="-13"/>
          <w:sz w:val="24"/>
        </w:rPr>
        <w:t xml:space="preserve"> </w:t>
      </w:r>
      <w:r>
        <w:rPr>
          <w:sz w:val="24"/>
        </w:rPr>
        <w:t>деятельность,</w:t>
      </w:r>
      <w:r>
        <w:rPr>
          <w:spacing w:val="-11"/>
          <w:sz w:val="24"/>
        </w:rPr>
        <w:t xml:space="preserve"> </w:t>
      </w:r>
      <w:r>
        <w:rPr>
          <w:sz w:val="24"/>
        </w:rPr>
        <w:t>в</w:t>
      </w:r>
      <w:r>
        <w:rPr>
          <w:spacing w:val="-15"/>
          <w:sz w:val="24"/>
        </w:rPr>
        <w:t xml:space="preserve"> </w:t>
      </w:r>
      <w:r>
        <w:rPr>
          <w:sz w:val="24"/>
        </w:rPr>
        <w:t>том числе умение учиться у других людей;</w:t>
      </w:r>
    </w:p>
    <w:p w14:paraId="4D5CE47F">
      <w:pPr>
        <w:pStyle w:val="32"/>
        <w:numPr>
          <w:ilvl w:val="1"/>
          <w:numId w:val="27"/>
        </w:numPr>
        <w:tabs>
          <w:tab w:val="left" w:pos="1134"/>
        </w:tabs>
        <w:spacing w:line="276" w:lineRule="auto"/>
        <w:ind w:right="562" w:firstLine="283"/>
        <w:rPr>
          <w:sz w:val="24"/>
        </w:rPr>
      </w:pPr>
      <w:r>
        <w:rPr>
          <w:sz w:val="24"/>
        </w:rPr>
        <w:t>осознавать в совместной деятельности новые знания, навыки и компетенции из опыта других людей;</w:t>
      </w:r>
    </w:p>
    <w:p w14:paraId="22518AC2">
      <w:pPr>
        <w:pStyle w:val="32"/>
        <w:numPr>
          <w:ilvl w:val="1"/>
          <w:numId w:val="27"/>
        </w:numPr>
        <w:tabs>
          <w:tab w:val="left" w:pos="1134"/>
        </w:tabs>
        <w:spacing w:line="276" w:lineRule="auto"/>
        <w:ind w:right="557" w:firstLine="283"/>
        <w:rPr>
          <w:sz w:val="24"/>
        </w:rPr>
      </w:pPr>
      <w:r>
        <w:rPr>
          <w:sz w:val="24"/>
        </w:rPr>
        <w:t>навык выявления и связывания образов, способность формирования новых знаний, в том числе способность формулировать идеи, понятия, гипотезы</w:t>
      </w:r>
      <w:r>
        <w:rPr>
          <w:spacing w:val="-4"/>
          <w:sz w:val="24"/>
        </w:rPr>
        <w:t xml:space="preserve"> </w:t>
      </w:r>
      <w:r>
        <w:rPr>
          <w:sz w:val="24"/>
        </w:rPr>
        <w:t>об</w:t>
      </w:r>
      <w:r>
        <w:rPr>
          <w:spacing w:val="-8"/>
          <w:sz w:val="24"/>
        </w:rPr>
        <w:t xml:space="preserve"> </w:t>
      </w:r>
      <w:r>
        <w:rPr>
          <w:sz w:val="24"/>
        </w:rPr>
        <w:t>объектах</w:t>
      </w:r>
      <w:r>
        <w:rPr>
          <w:spacing w:val="-4"/>
          <w:sz w:val="24"/>
        </w:rPr>
        <w:t xml:space="preserve"> </w:t>
      </w:r>
      <w:r>
        <w:rPr>
          <w:sz w:val="24"/>
        </w:rPr>
        <w:t>и</w:t>
      </w:r>
      <w:r>
        <w:rPr>
          <w:spacing w:val="-1"/>
          <w:sz w:val="24"/>
        </w:rPr>
        <w:t xml:space="preserve"> </w:t>
      </w:r>
      <w:r>
        <w:rPr>
          <w:sz w:val="24"/>
        </w:rPr>
        <w:t>явлениях, в</w:t>
      </w:r>
      <w:r>
        <w:rPr>
          <w:spacing w:val="-1"/>
          <w:sz w:val="24"/>
        </w:rPr>
        <w:t xml:space="preserve"> </w:t>
      </w:r>
      <w:r>
        <w:rPr>
          <w:sz w:val="24"/>
        </w:rPr>
        <w:t>том</w:t>
      </w:r>
      <w:r>
        <w:rPr>
          <w:spacing w:val="-1"/>
          <w:sz w:val="24"/>
        </w:rPr>
        <w:t xml:space="preserve"> </w:t>
      </w:r>
      <w:r>
        <w:rPr>
          <w:sz w:val="24"/>
        </w:rPr>
        <w:t>числе ранее неизвестных, осознавать дефицит собственных знаний и компетентностей, планировать свое развитие;</w:t>
      </w:r>
    </w:p>
    <w:p w14:paraId="01B3788E">
      <w:pPr>
        <w:pStyle w:val="32"/>
        <w:numPr>
          <w:ilvl w:val="1"/>
          <w:numId w:val="27"/>
        </w:numPr>
        <w:tabs>
          <w:tab w:val="left" w:pos="1134"/>
        </w:tabs>
        <w:spacing w:line="276" w:lineRule="auto"/>
        <w:ind w:right="555" w:firstLine="283"/>
        <w:rPr>
          <w:sz w:val="24"/>
        </w:rPr>
      </w:pPr>
      <w:r>
        <w:rPr>
          <w:sz w:val="24"/>
        </w:rPr>
        <w:t>умение</w:t>
      </w:r>
      <w:r>
        <w:rPr>
          <w:spacing w:val="-4"/>
          <w:sz w:val="24"/>
        </w:rPr>
        <w:t xml:space="preserve"> </w:t>
      </w:r>
      <w:r>
        <w:rPr>
          <w:sz w:val="24"/>
        </w:rPr>
        <w:t>распознавать</w:t>
      </w:r>
      <w:r>
        <w:rPr>
          <w:spacing w:val="-5"/>
          <w:sz w:val="24"/>
        </w:rPr>
        <w:t xml:space="preserve"> </w:t>
      </w:r>
      <w:r>
        <w:rPr>
          <w:sz w:val="24"/>
        </w:rPr>
        <w:t>конкретные</w:t>
      </w:r>
      <w:r>
        <w:rPr>
          <w:spacing w:val="-3"/>
          <w:sz w:val="24"/>
        </w:rPr>
        <w:t xml:space="preserve"> </w:t>
      </w:r>
      <w:r>
        <w:rPr>
          <w:sz w:val="24"/>
        </w:rPr>
        <w:t>примеры</w:t>
      </w:r>
      <w:r>
        <w:rPr>
          <w:spacing w:val="-5"/>
          <w:sz w:val="24"/>
        </w:rPr>
        <w:t xml:space="preserve"> </w:t>
      </w:r>
      <w:r>
        <w:rPr>
          <w:sz w:val="24"/>
        </w:rPr>
        <w:t>понятия</w:t>
      </w:r>
      <w:r>
        <w:rPr>
          <w:spacing w:val="-3"/>
          <w:sz w:val="24"/>
        </w:rPr>
        <w:t xml:space="preserve"> </w:t>
      </w:r>
      <w:r>
        <w:rPr>
          <w:sz w:val="24"/>
        </w:rPr>
        <w:t>по характерным</w:t>
      </w:r>
      <w:r>
        <w:rPr>
          <w:spacing w:val="-1"/>
          <w:sz w:val="24"/>
        </w:rPr>
        <w:t xml:space="preserve"> </w:t>
      </w:r>
      <w:r>
        <w:rPr>
          <w:sz w:val="24"/>
        </w:rPr>
        <w:t>признакам,</w:t>
      </w:r>
      <w:r>
        <w:rPr>
          <w:spacing w:val="-5"/>
          <w:sz w:val="24"/>
        </w:rPr>
        <w:t xml:space="preserve"> </w:t>
      </w:r>
      <w:r>
        <w:rPr>
          <w:sz w:val="24"/>
        </w:rPr>
        <w:t>выполнять операции</w:t>
      </w:r>
      <w:r>
        <w:rPr>
          <w:spacing w:val="-11"/>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15"/>
          <w:sz w:val="24"/>
        </w:rPr>
        <w:t xml:space="preserve"> </w:t>
      </w:r>
      <w:r>
        <w:rPr>
          <w:sz w:val="24"/>
        </w:rPr>
        <w:t>определением</w:t>
      </w:r>
      <w:r>
        <w:rPr>
          <w:spacing w:val="-10"/>
          <w:sz w:val="24"/>
        </w:rPr>
        <w:t xml:space="preserve"> </w:t>
      </w:r>
      <w:r>
        <w:rPr>
          <w:sz w:val="24"/>
        </w:rPr>
        <w:t>и</w:t>
      </w:r>
      <w:r>
        <w:rPr>
          <w:spacing w:val="-6"/>
          <w:sz w:val="24"/>
        </w:rPr>
        <w:t xml:space="preserve"> </w:t>
      </w:r>
      <w:r>
        <w:rPr>
          <w:sz w:val="24"/>
        </w:rPr>
        <w:t>простейшими</w:t>
      </w:r>
      <w:r>
        <w:rPr>
          <w:spacing w:val="-11"/>
          <w:sz w:val="24"/>
        </w:rPr>
        <w:t xml:space="preserve"> </w:t>
      </w:r>
      <w:r>
        <w:rPr>
          <w:sz w:val="24"/>
        </w:rPr>
        <w:t>свойствами</w:t>
      </w:r>
      <w:r>
        <w:rPr>
          <w:spacing w:val="-11"/>
          <w:sz w:val="24"/>
        </w:rPr>
        <w:t xml:space="preserve"> </w:t>
      </w:r>
      <w:r>
        <w:rPr>
          <w:sz w:val="24"/>
        </w:rPr>
        <w:t>понятия,</w:t>
      </w:r>
      <w:r>
        <w:rPr>
          <w:spacing w:val="-9"/>
          <w:sz w:val="24"/>
        </w:rPr>
        <w:t xml:space="preserve"> </w:t>
      </w:r>
      <w:r>
        <w:rPr>
          <w:sz w:val="24"/>
        </w:rPr>
        <w:t>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BE5F721">
      <w:pPr>
        <w:pStyle w:val="17"/>
        <w:ind w:firstLine="0"/>
      </w:pPr>
      <w:r>
        <w:t>В</w:t>
      </w:r>
      <w:r>
        <w:rPr>
          <w:spacing w:val="44"/>
        </w:rPr>
        <w:t xml:space="preserve">  </w:t>
      </w:r>
      <w:r>
        <w:t>результате</w:t>
      </w:r>
      <w:r>
        <w:rPr>
          <w:spacing w:val="45"/>
        </w:rPr>
        <w:t xml:space="preserve">  </w:t>
      </w:r>
      <w:r>
        <w:t>изучения</w:t>
      </w:r>
      <w:r>
        <w:rPr>
          <w:spacing w:val="45"/>
        </w:rPr>
        <w:t xml:space="preserve">  </w:t>
      </w:r>
      <w:r>
        <w:t>обществознания</w:t>
      </w:r>
      <w:r>
        <w:rPr>
          <w:spacing w:val="42"/>
        </w:rPr>
        <w:t xml:space="preserve">  </w:t>
      </w:r>
      <w:r>
        <w:t>на</w:t>
      </w:r>
      <w:r>
        <w:rPr>
          <w:spacing w:val="47"/>
        </w:rPr>
        <w:t xml:space="preserve">  </w:t>
      </w:r>
      <w:r>
        <w:t>уровне</w:t>
      </w:r>
      <w:r>
        <w:rPr>
          <w:spacing w:val="43"/>
        </w:rPr>
        <w:t xml:space="preserve">  </w:t>
      </w:r>
      <w:r>
        <w:t>основного</w:t>
      </w:r>
      <w:r>
        <w:rPr>
          <w:spacing w:val="45"/>
        </w:rPr>
        <w:t xml:space="preserve">  </w:t>
      </w:r>
      <w:r>
        <w:t>общего</w:t>
      </w:r>
      <w:r>
        <w:rPr>
          <w:spacing w:val="45"/>
        </w:rPr>
        <w:t xml:space="preserve">  </w:t>
      </w:r>
      <w:r>
        <w:t>образования</w:t>
      </w:r>
      <w:r>
        <w:rPr>
          <w:spacing w:val="45"/>
        </w:rPr>
        <w:t xml:space="preserve">  </w:t>
      </w:r>
      <w:r>
        <w:rPr>
          <w:spacing w:val="-10"/>
        </w:rPr>
        <w:t>у</w:t>
      </w:r>
    </w:p>
    <w:p w14:paraId="69E288B5">
      <w:pPr>
        <w:pStyle w:val="17"/>
        <w:sectPr>
          <w:pgSz w:w="11910" w:h="16840"/>
          <w:pgMar w:top="60" w:right="141" w:bottom="620" w:left="708" w:header="0" w:footer="358" w:gutter="0"/>
          <w:cols w:space="720" w:num="1"/>
        </w:sectPr>
      </w:pPr>
    </w:p>
    <w:p w14:paraId="38D32F12">
      <w:pPr>
        <w:pStyle w:val="17"/>
        <w:spacing w:before="72" w:line="278" w:lineRule="auto"/>
        <w:ind w:right="571" w:firstLine="0"/>
      </w:pPr>
      <w:r>
        <w:t>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09DCE92">
      <w:pPr>
        <w:pStyle w:val="17"/>
        <w:spacing w:line="276" w:lineRule="auto"/>
        <w:ind w:firstLine="177"/>
        <w:jc w:val="left"/>
      </w:pPr>
      <w:r>
        <w:t>У</w:t>
      </w:r>
      <w:r>
        <w:rPr>
          <w:spacing w:val="33"/>
        </w:rPr>
        <w:t xml:space="preserve"> </w:t>
      </w:r>
      <w:r>
        <w:t>обучающегося</w:t>
      </w:r>
      <w:r>
        <w:rPr>
          <w:spacing w:val="37"/>
        </w:rPr>
        <w:t xml:space="preserve"> </w:t>
      </w:r>
      <w:r>
        <w:t>будут</w:t>
      </w:r>
      <w:r>
        <w:rPr>
          <w:spacing w:val="37"/>
        </w:rPr>
        <w:t xml:space="preserve"> </w:t>
      </w:r>
      <w:r>
        <w:t>сформированы</w:t>
      </w:r>
      <w:r>
        <w:rPr>
          <w:spacing w:val="39"/>
        </w:rPr>
        <w:t xml:space="preserve"> </w:t>
      </w:r>
      <w:r>
        <w:t>следующие</w:t>
      </w:r>
      <w:r>
        <w:rPr>
          <w:spacing w:val="35"/>
        </w:rPr>
        <w:t xml:space="preserve"> </w:t>
      </w:r>
      <w:r>
        <w:t>базовые</w:t>
      </w:r>
      <w:r>
        <w:rPr>
          <w:spacing w:val="36"/>
        </w:rPr>
        <w:t xml:space="preserve"> </w:t>
      </w:r>
      <w:r>
        <w:t>логические</w:t>
      </w:r>
      <w:r>
        <w:rPr>
          <w:spacing w:val="35"/>
        </w:rPr>
        <w:t xml:space="preserve"> </w:t>
      </w:r>
      <w:r>
        <w:t>действия</w:t>
      </w:r>
      <w:r>
        <w:rPr>
          <w:spacing w:val="37"/>
        </w:rPr>
        <w:t xml:space="preserve"> </w:t>
      </w:r>
      <w:r>
        <w:t>как</w:t>
      </w:r>
      <w:r>
        <w:rPr>
          <w:spacing w:val="34"/>
        </w:rPr>
        <w:t xml:space="preserve"> </w:t>
      </w:r>
      <w:r>
        <w:t>часть познавательных универсальных учебных действий:</w:t>
      </w:r>
    </w:p>
    <w:p w14:paraId="7A94BDC6">
      <w:pPr>
        <w:pStyle w:val="32"/>
        <w:numPr>
          <w:ilvl w:val="1"/>
          <w:numId w:val="27"/>
        </w:numPr>
        <w:tabs>
          <w:tab w:val="left" w:pos="1136"/>
        </w:tabs>
        <w:spacing w:line="275" w:lineRule="exact"/>
        <w:ind w:left="1136" w:hanging="284"/>
        <w:jc w:val="left"/>
        <w:rPr>
          <w:sz w:val="24"/>
        </w:rPr>
      </w:pPr>
      <w:r>
        <w:rPr>
          <w:sz w:val="24"/>
        </w:rPr>
        <w:t>выявлять</w:t>
      </w:r>
      <w:r>
        <w:rPr>
          <w:spacing w:val="-14"/>
          <w:sz w:val="24"/>
        </w:rPr>
        <w:t xml:space="preserve"> </w:t>
      </w:r>
      <w:r>
        <w:rPr>
          <w:sz w:val="24"/>
        </w:rPr>
        <w:t>и</w:t>
      </w:r>
      <w:r>
        <w:rPr>
          <w:spacing w:val="-7"/>
          <w:sz w:val="24"/>
        </w:rPr>
        <w:t xml:space="preserve"> </w:t>
      </w:r>
      <w:r>
        <w:rPr>
          <w:sz w:val="24"/>
        </w:rPr>
        <w:t>характеризовать</w:t>
      </w:r>
      <w:r>
        <w:rPr>
          <w:spacing w:val="-6"/>
          <w:sz w:val="24"/>
        </w:rPr>
        <w:t xml:space="preserve"> </w:t>
      </w:r>
      <w:r>
        <w:rPr>
          <w:sz w:val="24"/>
        </w:rPr>
        <w:t>существенные</w:t>
      </w:r>
      <w:r>
        <w:rPr>
          <w:spacing w:val="-8"/>
          <w:sz w:val="24"/>
        </w:rPr>
        <w:t xml:space="preserve"> </w:t>
      </w:r>
      <w:r>
        <w:rPr>
          <w:sz w:val="24"/>
        </w:rPr>
        <w:t>признаки</w:t>
      </w:r>
      <w:r>
        <w:rPr>
          <w:spacing w:val="-6"/>
          <w:sz w:val="24"/>
        </w:rPr>
        <w:t xml:space="preserve"> </w:t>
      </w:r>
      <w:r>
        <w:rPr>
          <w:sz w:val="24"/>
        </w:rPr>
        <w:t>социальных</w:t>
      </w:r>
      <w:r>
        <w:rPr>
          <w:spacing w:val="-7"/>
          <w:sz w:val="24"/>
        </w:rPr>
        <w:t xml:space="preserve"> </w:t>
      </w:r>
      <w:r>
        <w:rPr>
          <w:sz w:val="24"/>
        </w:rPr>
        <w:t>явлений</w:t>
      </w:r>
      <w:r>
        <w:rPr>
          <w:spacing w:val="-12"/>
          <w:sz w:val="24"/>
        </w:rPr>
        <w:t xml:space="preserve"> </w:t>
      </w:r>
      <w:r>
        <w:rPr>
          <w:sz w:val="24"/>
        </w:rPr>
        <w:t>и</w:t>
      </w:r>
      <w:r>
        <w:rPr>
          <w:spacing w:val="-7"/>
          <w:sz w:val="24"/>
        </w:rPr>
        <w:t xml:space="preserve"> </w:t>
      </w:r>
      <w:r>
        <w:rPr>
          <w:spacing w:val="-2"/>
          <w:sz w:val="24"/>
        </w:rPr>
        <w:t>процессов;</w:t>
      </w:r>
    </w:p>
    <w:p w14:paraId="07647DAC">
      <w:pPr>
        <w:pStyle w:val="32"/>
        <w:numPr>
          <w:ilvl w:val="1"/>
          <w:numId w:val="27"/>
        </w:numPr>
        <w:tabs>
          <w:tab w:val="left" w:pos="1136"/>
        </w:tabs>
        <w:spacing w:before="31" w:line="276" w:lineRule="auto"/>
        <w:ind w:right="729" w:firstLine="283"/>
        <w:jc w:val="left"/>
        <w:rPr>
          <w:sz w:val="24"/>
        </w:rPr>
      </w:pPr>
      <w:r>
        <w:rPr>
          <w:sz w:val="24"/>
        </w:rPr>
        <w:t>устанавливать</w:t>
      </w:r>
      <w:r>
        <w:rPr>
          <w:spacing w:val="-4"/>
          <w:sz w:val="24"/>
        </w:rPr>
        <w:t xml:space="preserve"> </w:t>
      </w:r>
      <w:r>
        <w:rPr>
          <w:sz w:val="24"/>
        </w:rPr>
        <w:t>существенный</w:t>
      </w:r>
      <w:r>
        <w:rPr>
          <w:spacing w:val="-9"/>
          <w:sz w:val="24"/>
        </w:rPr>
        <w:t xml:space="preserve"> </w:t>
      </w:r>
      <w:r>
        <w:rPr>
          <w:sz w:val="24"/>
        </w:rPr>
        <w:t>признак</w:t>
      </w:r>
      <w:r>
        <w:rPr>
          <w:spacing w:val="-7"/>
          <w:sz w:val="24"/>
        </w:rPr>
        <w:t xml:space="preserve"> </w:t>
      </w:r>
      <w:r>
        <w:rPr>
          <w:sz w:val="24"/>
        </w:rPr>
        <w:t>классификации</w:t>
      </w:r>
      <w:r>
        <w:rPr>
          <w:spacing w:val="-4"/>
          <w:sz w:val="24"/>
        </w:rPr>
        <w:t xml:space="preserve"> </w:t>
      </w:r>
      <w:r>
        <w:rPr>
          <w:sz w:val="24"/>
        </w:rPr>
        <w:t>социальных</w:t>
      </w:r>
      <w:r>
        <w:rPr>
          <w:spacing w:val="-10"/>
          <w:sz w:val="24"/>
        </w:rPr>
        <w:t xml:space="preserve"> </w:t>
      </w:r>
      <w:r>
        <w:rPr>
          <w:sz w:val="24"/>
        </w:rPr>
        <w:t>фактов,</w:t>
      </w:r>
      <w:r>
        <w:rPr>
          <w:spacing w:val="-8"/>
          <w:sz w:val="24"/>
        </w:rPr>
        <w:t xml:space="preserve"> </w:t>
      </w:r>
      <w:r>
        <w:rPr>
          <w:sz w:val="24"/>
        </w:rPr>
        <w:t>основания</w:t>
      </w:r>
      <w:r>
        <w:rPr>
          <w:spacing w:val="-10"/>
          <w:sz w:val="24"/>
        </w:rPr>
        <w:t xml:space="preserve"> </w:t>
      </w:r>
      <w:r>
        <w:rPr>
          <w:sz w:val="24"/>
        </w:rPr>
        <w:t>для их обобщения и сравнения, критерии проводимого анализа;</w:t>
      </w:r>
    </w:p>
    <w:p w14:paraId="7D423D6C">
      <w:pPr>
        <w:pStyle w:val="32"/>
        <w:numPr>
          <w:ilvl w:val="1"/>
          <w:numId w:val="27"/>
        </w:numPr>
        <w:tabs>
          <w:tab w:val="left" w:pos="1136"/>
          <w:tab w:val="left" w:pos="1505"/>
          <w:tab w:val="left" w:pos="2485"/>
          <w:tab w:val="left" w:pos="4242"/>
          <w:tab w:val="left" w:pos="5183"/>
          <w:tab w:val="left" w:pos="6389"/>
          <w:tab w:val="left" w:pos="8305"/>
          <w:tab w:val="left" w:pos="8698"/>
          <w:tab w:val="left" w:pos="10379"/>
        </w:tabs>
        <w:spacing w:before="9" w:line="276" w:lineRule="auto"/>
        <w:ind w:right="564" w:firstLine="283"/>
        <w:jc w:val="left"/>
        <w:rPr>
          <w:sz w:val="24"/>
        </w:rPr>
      </w:pPr>
      <w:r>
        <w:rPr>
          <w:spacing w:val="-10"/>
          <w:sz w:val="24"/>
        </w:rPr>
        <w:t>с</w:t>
      </w:r>
      <w:r>
        <w:rPr>
          <w:sz w:val="24"/>
        </w:rPr>
        <w:tab/>
      </w:r>
      <w:r>
        <w:rPr>
          <w:spacing w:val="-2"/>
          <w:sz w:val="24"/>
        </w:rPr>
        <w:t>учетом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3A55E3E4">
      <w:pPr>
        <w:pStyle w:val="32"/>
        <w:numPr>
          <w:ilvl w:val="1"/>
          <w:numId w:val="27"/>
        </w:numPr>
        <w:tabs>
          <w:tab w:val="left" w:pos="1136"/>
        </w:tabs>
        <w:spacing w:line="275" w:lineRule="exact"/>
        <w:ind w:left="1136" w:hanging="284"/>
        <w:jc w:val="left"/>
        <w:rPr>
          <w:sz w:val="24"/>
        </w:rPr>
      </w:pPr>
      <w:r>
        <w:rPr>
          <w:sz w:val="24"/>
        </w:rPr>
        <w:t>предлагать</w:t>
      </w:r>
      <w:r>
        <w:rPr>
          <w:spacing w:val="-7"/>
          <w:sz w:val="24"/>
        </w:rPr>
        <w:t xml:space="preserve"> </w:t>
      </w:r>
      <w:r>
        <w:rPr>
          <w:sz w:val="24"/>
        </w:rPr>
        <w:t>критерии</w:t>
      </w:r>
      <w:r>
        <w:rPr>
          <w:spacing w:val="-5"/>
          <w:sz w:val="24"/>
        </w:rPr>
        <w:t xml:space="preserve"> </w:t>
      </w:r>
      <w:r>
        <w:rPr>
          <w:sz w:val="24"/>
        </w:rPr>
        <w:t>для</w:t>
      </w:r>
      <w:r>
        <w:rPr>
          <w:spacing w:val="-11"/>
          <w:sz w:val="24"/>
        </w:rPr>
        <w:t xml:space="preserve"> </w:t>
      </w:r>
      <w:r>
        <w:rPr>
          <w:sz w:val="24"/>
        </w:rPr>
        <w:t>выявления</w:t>
      </w:r>
      <w:r>
        <w:rPr>
          <w:spacing w:val="-6"/>
          <w:sz w:val="24"/>
        </w:rPr>
        <w:t xml:space="preserve"> </w:t>
      </w:r>
      <w:r>
        <w:rPr>
          <w:sz w:val="24"/>
        </w:rPr>
        <w:t>закономерностей</w:t>
      </w:r>
      <w:r>
        <w:rPr>
          <w:spacing w:val="-9"/>
          <w:sz w:val="24"/>
        </w:rPr>
        <w:t xml:space="preserve"> </w:t>
      </w:r>
      <w:r>
        <w:rPr>
          <w:sz w:val="24"/>
        </w:rPr>
        <w:t>и</w:t>
      </w:r>
      <w:r>
        <w:rPr>
          <w:spacing w:val="-6"/>
          <w:sz w:val="24"/>
        </w:rPr>
        <w:t xml:space="preserve"> </w:t>
      </w:r>
      <w:r>
        <w:rPr>
          <w:spacing w:val="-2"/>
          <w:sz w:val="24"/>
        </w:rPr>
        <w:t>противоречий;</w:t>
      </w:r>
    </w:p>
    <w:p w14:paraId="2024BAF5">
      <w:pPr>
        <w:pStyle w:val="32"/>
        <w:numPr>
          <w:ilvl w:val="1"/>
          <w:numId w:val="27"/>
        </w:numPr>
        <w:tabs>
          <w:tab w:val="left" w:pos="1136"/>
        </w:tabs>
        <w:spacing w:before="36"/>
        <w:ind w:left="1136" w:hanging="284"/>
        <w:jc w:val="left"/>
        <w:rPr>
          <w:sz w:val="24"/>
        </w:rPr>
      </w:pPr>
      <w:r>
        <w:rPr>
          <w:sz w:val="24"/>
        </w:rPr>
        <w:t>выявлять</w:t>
      </w:r>
      <w:r>
        <w:rPr>
          <w:spacing w:val="-7"/>
          <w:sz w:val="24"/>
        </w:rPr>
        <w:t xml:space="preserve"> </w:t>
      </w:r>
      <w:r>
        <w:rPr>
          <w:sz w:val="24"/>
        </w:rPr>
        <w:t>дефицит</w:t>
      </w:r>
      <w:r>
        <w:rPr>
          <w:spacing w:val="-7"/>
          <w:sz w:val="24"/>
        </w:rPr>
        <w:t xml:space="preserve"> </w:t>
      </w:r>
      <w:r>
        <w:rPr>
          <w:sz w:val="24"/>
        </w:rPr>
        <w:t>информации,</w:t>
      </w:r>
      <w:r>
        <w:rPr>
          <w:spacing w:val="-5"/>
          <w:sz w:val="24"/>
        </w:rPr>
        <w:t xml:space="preserve"> </w:t>
      </w:r>
      <w:r>
        <w:rPr>
          <w:sz w:val="24"/>
        </w:rPr>
        <w:t>данных,</w:t>
      </w:r>
      <w:r>
        <w:rPr>
          <w:spacing w:val="-9"/>
          <w:sz w:val="24"/>
        </w:rPr>
        <w:t xml:space="preserve"> </w:t>
      </w:r>
      <w:r>
        <w:rPr>
          <w:sz w:val="24"/>
        </w:rPr>
        <w:t>необходимых</w:t>
      </w:r>
      <w:r>
        <w:rPr>
          <w:spacing w:val="-7"/>
          <w:sz w:val="24"/>
        </w:rPr>
        <w:t xml:space="preserve"> </w:t>
      </w:r>
      <w:r>
        <w:rPr>
          <w:sz w:val="24"/>
        </w:rPr>
        <w:t>для</w:t>
      </w:r>
      <w:r>
        <w:rPr>
          <w:spacing w:val="-7"/>
          <w:sz w:val="24"/>
        </w:rPr>
        <w:t xml:space="preserve"> </w:t>
      </w:r>
      <w:r>
        <w:rPr>
          <w:sz w:val="24"/>
        </w:rPr>
        <w:t>решения</w:t>
      </w:r>
      <w:r>
        <w:rPr>
          <w:spacing w:val="-12"/>
          <w:sz w:val="24"/>
        </w:rPr>
        <w:t xml:space="preserve"> </w:t>
      </w:r>
      <w:r>
        <w:rPr>
          <w:sz w:val="24"/>
        </w:rPr>
        <w:t>поставленной</w:t>
      </w:r>
      <w:r>
        <w:rPr>
          <w:spacing w:val="-10"/>
          <w:sz w:val="24"/>
        </w:rPr>
        <w:t xml:space="preserve"> </w:t>
      </w:r>
      <w:r>
        <w:rPr>
          <w:spacing w:val="-2"/>
          <w:sz w:val="24"/>
        </w:rPr>
        <w:t>задачи;</w:t>
      </w:r>
    </w:p>
    <w:p w14:paraId="60A04088">
      <w:pPr>
        <w:pStyle w:val="32"/>
        <w:numPr>
          <w:ilvl w:val="1"/>
          <w:numId w:val="27"/>
        </w:numPr>
        <w:tabs>
          <w:tab w:val="left" w:pos="1136"/>
        </w:tabs>
        <w:spacing w:before="41"/>
        <w:ind w:left="1136" w:hanging="284"/>
        <w:jc w:val="left"/>
        <w:rPr>
          <w:sz w:val="24"/>
        </w:rPr>
      </w:pPr>
      <w:r>
        <w:rPr>
          <w:sz w:val="24"/>
        </w:rPr>
        <w:t>выявлять</w:t>
      </w:r>
      <w:r>
        <w:rPr>
          <w:spacing w:val="-8"/>
          <w:sz w:val="24"/>
        </w:rPr>
        <w:t xml:space="preserve"> </w:t>
      </w:r>
      <w:r>
        <w:rPr>
          <w:sz w:val="24"/>
        </w:rPr>
        <w:t>причинно-следственные</w:t>
      </w:r>
      <w:r>
        <w:rPr>
          <w:spacing w:val="-7"/>
          <w:sz w:val="24"/>
        </w:rPr>
        <w:t xml:space="preserve"> </w:t>
      </w:r>
      <w:r>
        <w:rPr>
          <w:sz w:val="24"/>
        </w:rPr>
        <w:t>связи</w:t>
      </w:r>
      <w:r>
        <w:rPr>
          <w:spacing w:val="-11"/>
          <w:sz w:val="24"/>
        </w:rPr>
        <w:t xml:space="preserve"> </w:t>
      </w:r>
      <w:r>
        <w:rPr>
          <w:sz w:val="24"/>
        </w:rPr>
        <w:t>при</w:t>
      </w:r>
      <w:r>
        <w:rPr>
          <w:spacing w:val="-10"/>
          <w:sz w:val="24"/>
        </w:rPr>
        <w:t xml:space="preserve"> </w:t>
      </w:r>
      <w:r>
        <w:rPr>
          <w:sz w:val="24"/>
        </w:rPr>
        <w:t>изучении</w:t>
      </w:r>
      <w:r>
        <w:rPr>
          <w:spacing w:val="-6"/>
          <w:sz w:val="24"/>
        </w:rPr>
        <w:t xml:space="preserve"> </w:t>
      </w:r>
      <w:r>
        <w:rPr>
          <w:sz w:val="24"/>
        </w:rPr>
        <w:t>явлений</w:t>
      </w:r>
      <w:r>
        <w:rPr>
          <w:spacing w:val="-5"/>
          <w:sz w:val="24"/>
        </w:rPr>
        <w:t xml:space="preserve"> </w:t>
      </w:r>
      <w:r>
        <w:rPr>
          <w:sz w:val="24"/>
        </w:rPr>
        <w:t>и</w:t>
      </w:r>
      <w:r>
        <w:rPr>
          <w:spacing w:val="-11"/>
          <w:sz w:val="24"/>
        </w:rPr>
        <w:t xml:space="preserve"> </w:t>
      </w:r>
      <w:r>
        <w:rPr>
          <w:spacing w:val="-2"/>
          <w:sz w:val="24"/>
        </w:rPr>
        <w:t>процессов;</w:t>
      </w:r>
    </w:p>
    <w:p w14:paraId="54C9B5F0">
      <w:pPr>
        <w:pStyle w:val="32"/>
        <w:numPr>
          <w:ilvl w:val="1"/>
          <w:numId w:val="27"/>
        </w:numPr>
        <w:tabs>
          <w:tab w:val="left" w:pos="1134"/>
        </w:tabs>
        <w:spacing w:before="41" w:line="276" w:lineRule="auto"/>
        <w:ind w:right="562" w:firstLine="283"/>
        <w:rPr>
          <w:sz w:val="24"/>
        </w:rPr>
      </w:pPr>
      <w:r>
        <w:rPr>
          <w:sz w:val="24"/>
        </w:rPr>
        <w:t>делать выводы с использованием дедуктивных и индуктивных умозаключений, умозаключений</w:t>
      </w:r>
      <w:r>
        <w:rPr>
          <w:spacing w:val="-15"/>
          <w:sz w:val="24"/>
        </w:rPr>
        <w:t xml:space="preserve"> </w:t>
      </w:r>
      <w:r>
        <w:rPr>
          <w:sz w:val="24"/>
        </w:rPr>
        <w:t>по</w:t>
      </w:r>
      <w:r>
        <w:rPr>
          <w:spacing w:val="-15"/>
          <w:sz w:val="24"/>
        </w:rPr>
        <w:t xml:space="preserve"> </w:t>
      </w:r>
      <w:r>
        <w:rPr>
          <w:sz w:val="24"/>
        </w:rPr>
        <w:t>аналогии,</w:t>
      </w:r>
      <w:r>
        <w:rPr>
          <w:spacing w:val="-15"/>
          <w:sz w:val="24"/>
        </w:rPr>
        <w:t xml:space="preserve"> </w:t>
      </w:r>
      <w:r>
        <w:rPr>
          <w:sz w:val="24"/>
        </w:rPr>
        <w:t>формулировать</w:t>
      </w:r>
      <w:r>
        <w:rPr>
          <w:spacing w:val="-15"/>
          <w:sz w:val="24"/>
        </w:rPr>
        <w:t xml:space="preserve"> </w:t>
      </w:r>
      <w:r>
        <w:rPr>
          <w:sz w:val="24"/>
        </w:rPr>
        <w:t>гипотезы</w:t>
      </w:r>
      <w:r>
        <w:rPr>
          <w:spacing w:val="-15"/>
          <w:sz w:val="24"/>
        </w:rPr>
        <w:t xml:space="preserve"> </w:t>
      </w:r>
      <w:r>
        <w:rPr>
          <w:sz w:val="24"/>
        </w:rPr>
        <w:t>о</w:t>
      </w:r>
      <w:r>
        <w:rPr>
          <w:spacing w:val="-15"/>
          <w:sz w:val="24"/>
        </w:rPr>
        <w:t xml:space="preserve"> </w:t>
      </w:r>
      <w:r>
        <w:rPr>
          <w:sz w:val="24"/>
        </w:rPr>
        <w:t>взаимосвязях;</w:t>
      </w:r>
      <w:r>
        <w:rPr>
          <w:spacing w:val="-15"/>
          <w:sz w:val="24"/>
        </w:rPr>
        <w:t xml:space="preserve"> </w:t>
      </w:r>
      <w:r>
        <w:rPr>
          <w:sz w:val="24"/>
        </w:rPr>
        <w:t>самостоятельно</w:t>
      </w:r>
      <w:r>
        <w:rPr>
          <w:spacing w:val="-15"/>
          <w:sz w:val="24"/>
        </w:rPr>
        <w:t xml:space="preserve"> </w:t>
      </w:r>
      <w:r>
        <w:rPr>
          <w:sz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220DFC20">
      <w:pPr>
        <w:pStyle w:val="32"/>
        <w:numPr>
          <w:ilvl w:val="1"/>
          <w:numId w:val="27"/>
        </w:numPr>
        <w:tabs>
          <w:tab w:val="left" w:pos="1134"/>
        </w:tabs>
        <w:spacing w:before="2"/>
        <w:ind w:left="1134" w:hanging="282"/>
        <w:rPr>
          <w:sz w:val="24"/>
        </w:rPr>
      </w:pPr>
      <w:r>
        <w:rPr>
          <w:sz w:val="24"/>
        </w:rPr>
        <w:t>осознавать</w:t>
      </w:r>
      <w:r>
        <w:rPr>
          <w:spacing w:val="-13"/>
          <w:sz w:val="24"/>
        </w:rPr>
        <w:t xml:space="preserve"> </w:t>
      </w:r>
      <w:r>
        <w:rPr>
          <w:sz w:val="24"/>
        </w:rPr>
        <w:t>невозможность</w:t>
      </w:r>
      <w:r>
        <w:rPr>
          <w:spacing w:val="-6"/>
          <w:sz w:val="24"/>
        </w:rPr>
        <w:t xml:space="preserve"> </w:t>
      </w:r>
      <w:r>
        <w:rPr>
          <w:sz w:val="24"/>
        </w:rPr>
        <w:t>контролировать</w:t>
      </w:r>
      <w:r>
        <w:rPr>
          <w:spacing w:val="-11"/>
          <w:sz w:val="24"/>
        </w:rPr>
        <w:t xml:space="preserve"> </w:t>
      </w:r>
      <w:r>
        <w:rPr>
          <w:sz w:val="24"/>
        </w:rPr>
        <w:t>все</w:t>
      </w:r>
      <w:r>
        <w:rPr>
          <w:spacing w:val="-13"/>
          <w:sz w:val="24"/>
        </w:rPr>
        <w:t xml:space="preserve"> </w:t>
      </w:r>
      <w:r>
        <w:rPr>
          <w:spacing w:val="-2"/>
          <w:sz w:val="24"/>
        </w:rPr>
        <w:t>вокруг.</w:t>
      </w:r>
    </w:p>
    <w:p w14:paraId="5665934B">
      <w:pPr>
        <w:pStyle w:val="32"/>
        <w:numPr>
          <w:ilvl w:val="1"/>
          <w:numId w:val="27"/>
        </w:numPr>
        <w:tabs>
          <w:tab w:val="left" w:pos="1134"/>
        </w:tabs>
        <w:spacing w:before="42" w:line="276" w:lineRule="auto"/>
        <w:ind w:right="562" w:firstLine="283"/>
        <w:rPr>
          <w:sz w:val="24"/>
        </w:rPr>
      </w:pPr>
      <w:r>
        <w:rPr>
          <w:sz w:val="24"/>
        </w:rPr>
        <w:t>У</w:t>
      </w:r>
      <w:r>
        <w:rPr>
          <w:spacing w:val="-15"/>
          <w:sz w:val="24"/>
        </w:rPr>
        <w:t xml:space="preserve"> </w:t>
      </w:r>
      <w:r>
        <w:rPr>
          <w:sz w:val="24"/>
        </w:rPr>
        <w:t>обучающегося</w:t>
      </w:r>
      <w:r>
        <w:rPr>
          <w:spacing w:val="-15"/>
          <w:sz w:val="24"/>
        </w:rPr>
        <w:t xml:space="preserve"> </w:t>
      </w:r>
      <w:r>
        <w:rPr>
          <w:sz w:val="24"/>
        </w:rPr>
        <w:t>будут</w:t>
      </w:r>
      <w:r>
        <w:rPr>
          <w:spacing w:val="-15"/>
          <w:sz w:val="24"/>
        </w:rPr>
        <w:t xml:space="preserve"> </w:t>
      </w:r>
      <w:r>
        <w:rPr>
          <w:sz w:val="24"/>
        </w:rPr>
        <w:t>сформированы</w:t>
      </w:r>
      <w:r>
        <w:rPr>
          <w:spacing w:val="-15"/>
          <w:sz w:val="24"/>
        </w:rPr>
        <w:t xml:space="preserve"> </w:t>
      </w:r>
      <w:r>
        <w:rPr>
          <w:sz w:val="24"/>
        </w:rPr>
        <w:t>следующие</w:t>
      </w:r>
      <w:r>
        <w:rPr>
          <w:spacing w:val="-15"/>
          <w:sz w:val="24"/>
        </w:rPr>
        <w:t xml:space="preserve"> </w:t>
      </w:r>
      <w:r>
        <w:rPr>
          <w:sz w:val="24"/>
        </w:rPr>
        <w:t>базовые</w:t>
      </w:r>
      <w:r>
        <w:rPr>
          <w:spacing w:val="-15"/>
          <w:sz w:val="24"/>
        </w:rPr>
        <w:t xml:space="preserve"> </w:t>
      </w:r>
      <w:r>
        <w:rPr>
          <w:sz w:val="24"/>
        </w:rPr>
        <w:t>исследовательские</w:t>
      </w:r>
      <w:r>
        <w:rPr>
          <w:spacing w:val="-15"/>
          <w:sz w:val="24"/>
        </w:rPr>
        <w:t xml:space="preserve"> </w:t>
      </w:r>
      <w:r>
        <w:rPr>
          <w:sz w:val="24"/>
        </w:rPr>
        <w:t>действия</w:t>
      </w:r>
      <w:r>
        <w:rPr>
          <w:spacing w:val="-15"/>
          <w:sz w:val="24"/>
        </w:rPr>
        <w:t xml:space="preserve"> </w:t>
      </w:r>
      <w:r>
        <w:rPr>
          <w:sz w:val="24"/>
        </w:rPr>
        <w:t>как часть познавательных универсальных учебных действий:</w:t>
      </w:r>
    </w:p>
    <w:p w14:paraId="5C3EBFD2">
      <w:pPr>
        <w:pStyle w:val="32"/>
        <w:numPr>
          <w:ilvl w:val="1"/>
          <w:numId w:val="27"/>
        </w:numPr>
        <w:tabs>
          <w:tab w:val="left" w:pos="1134"/>
        </w:tabs>
        <w:spacing w:before="4"/>
        <w:ind w:left="1134" w:hanging="282"/>
        <w:rPr>
          <w:sz w:val="24"/>
        </w:rPr>
      </w:pPr>
      <w:r>
        <w:rPr>
          <w:sz w:val="24"/>
        </w:rPr>
        <w:t>использовать</w:t>
      </w:r>
      <w:r>
        <w:rPr>
          <w:spacing w:val="-13"/>
          <w:sz w:val="24"/>
        </w:rPr>
        <w:t xml:space="preserve"> </w:t>
      </w:r>
      <w:r>
        <w:rPr>
          <w:sz w:val="24"/>
        </w:rPr>
        <w:t>вопросы</w:t>
      </w:r>
      <w:r>
        <w:rPr>
          <w:spacing w:val="-8"/>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14:paraId="79D44420">
      <w:pPr>
        <w:pStyle w:val="32"/>
        <w:numPr>
          <w:ilvl w:val="1"/>
          <w:numId w:val="27"/>
        </w:numPr>
        <w:tabs>
          <w:tab w:val="left" w:pos="1134"/>
        </w:tabs>
        <w:spacing w:before="36" w:line="276" w:lineRule="auto"/>
        <w:ind w:right="571" w:firstLine="283"/>
        <w:rPr>
          <w:sz w:val="24"/>
        </w:rPr>
      </w:pPr>
      <w:r>
        <w:rPr>
          <w:sz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08B0A4F2">
      <w:pPr>
        <w:pStyle w:val="32"/>
        <w:numPr>
          <w:ilvl w:val="1"/>
          <w:numId w:val="27"/>
        </w:numPr>
        <w:tabs>
          <w:tab w:val="left" w:pos="1134"/>
        </w:tabs>
        <w:spacing w:before="4" w:line="276" w:lineRule="auto"/>
        <w:ind w:right="578" w:firstLine="283"/>
        <w:rPr>
          <w:sz w:val="24"/>
        </w:rPr>
      </w:pPr>
      <w:r>
        <w:rPr>
          <w:sz w:val="24"/>
        </w:rPr>
        <w:t>формулировать гипотезу об истинности собственных суждений и суждений других, аргументировать свою позицию, мнение;</w:t>
      </w:r>
    </w:p>
    <w:p w14:paraId="28F91341">
      <w:pPr>
        <w:pStyle w:val="32"/>
        <w:numPr>
          <w:ilvl w:val="1"/>
          <w:numId w:val="27"/>
        </w:numPr>
        <w:tabs>
          <w:tab w:val="left" w:pos="1134"/>
        </w:tabs>
        <w:spacing w:line="276" w:lineRule="auto"/>
        <w:ind w:right="563" w:firstLine="283"/>
        <w:rPr>
          <w:sz w:val="24"/>
        </w:rPr>
      </w:pPr>
      <w:r>
        <w:rPr>
          <w:sz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14:paraId="280327B6">
      <w:pPr>
        <w:pStyle w:val="32"/>
        <w:numPr>
          <w:ilvl w:val="1"/>
          <w:numId w:val="27"/>
        </w:numPr>
        <w:tabs>
          <w:tab w:val="left" w:pos="1134"/>
        </w:tabs>
        <w:spacing w:before="261" w:line="276" w:lineRule="auto"/>
        <w:ind w:right="574" w:firstLine="283"/>
        <w:rPr>
          <w:sz w:val="24"/>
        </w:rPr>
      </w:pPr>
      <w:r>
        <w:rPr>
          <w:sz w:val="24"/>
        </w:rPr>
        <w:t xml:space="preserve">оценивать на применимость и достоверность информацию, полученную в ходе </w:t>
      </w:r>
      <w:r>
        <w:rPr>
          <w:spacing w:val="-2"/>
          <w:sz w:val="24"/>
        </w:rPr>
        <w:t>исследования;</w:t>
      </w:r>
    </w:p>
    <w:p w14:paraId="6F87E37F">
      <w:pPr>
        <w:pStyle w:val="32"/>
        <w:numPr>
          <w:ilvl w:val="1"/>
          <w:numId w:val="27"/>
        </w:numPr>
        <w:tabs>
          <w:tab w:val="left" w:pos="1134"/>
        </w:tabs>
        <w:spacing w:line="276" w:lineRule="auto"/>
        <w:ind w:right="551" w:firstLine="283"/>
        <w:rPr>
          <w:sz w:val="24"/>
        </w:rPr>
      </w:pPr>
      <w:r>
        <w:rPr>
          <w:sz w:val="24"/>
        </w:rPr>
        <w:t>самостоятельно формулировать обобщения и выводы по результатам проведенного наблюдения,</w:t>
      </w:r>
      <w:r>
        <w:rPr>
          <w:spacing w:val="-1"/>
          <w:sz w:val="24"/>
        </w:rPr>
        <w:t xml:space="preserve"> </w:t>
      </w:r>
      <w:r>
        <w:rPr>
          <w:sz w:val="24"/>
        </w:rPr>
        <w:t>исследования,</w:t>
      </w:r>
      <w:r>
        <w:rPr>
          <w:spacing w:val="-1"/>
          <w:sz w:val="24"/>
        </w:rPr>
        <w:t xml:space="preserve"> </w:t>
      </w:r>
      <w:r>
        <w:rPr>
          <w:sz w:val="24"/>
        </w:rPr>
        <w:t>владеть инструментами</w:t>
      </w:r>
      <w:r>
        <w:rPr>
          <w:spacing w:val="-2"/>
          <w:sz w:val="24"/>
        </w:rPr>
        <w:t xml:space="preserve"> </w:t>
      </w:r>
      <w:r>
        <w:rPr>
          <w:sz w:val="24"/>
        </w:rPr>
        <w:t>оценки</w:t>
      </w:r>
      <w:r>
        <w:rPr>
          <w:spacing w:val="-3"/>
          <w:sz w:val="24"/>
        </w:rPr>
        <w:t xml:space="preserve"> </w:t>
      </w:r>
      <w:r>
        <w:rPr>
          <w:sz w:val="24"/>
        </w:rPr>
        <w:t>достоверности</w:t>
      </w:r>
      <w:r>
        <w:rPr>
          <w:spacing w:val="-1"/>
          <w:sz w:val="24"/>
        </w:rPr>
        <w:t xml:space="preserve"> </w:t>
      </w:r>
      <w:r>
        <w:rPr>
          <w:sz w:val="24"/>
        </w:rPr>
        <w:t>полученных</w:t>
      </w:r>
      <w:r>
        <w:rPr>
          <w:spacing w:val="-3"/>
          <w:sz w:val="24"/>
        </w:rPr>
        <w:t xml:space="preserve"> </w:t>
      </w:r>
      <w:r>
        <w:rPr>
          <w:sz w:val="24"/>
        </w:rPr>
        <w:t>выводов и обобщений;</w:t>
      </w:r>
    </w:p>
    <w:p w14:paraId="34CCE8D4">
      <w:pPr>
        <w:pStyle w:val="32"/>
        <w:numPr>
          <w:ilvl w:val="1"/>
          <w:numId w:val="27"/>
        </w:numPr>
        <w:tabs>
          <w:tab w:val="left" w:pos="1134"/>
        </w:tabs>
        <w:spacing w:line="278" w:lineRule="auto"/>
        <w:ind w:right="568" w:firstLine="283"/>
        <w:rPr>
          <w:sz w:val="24"/>
        </w:rPr>
      </w:pPr>
      <w:r>
        <w:rPr>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21B899B">
      <w:pPr>
        <w:pStyle w:val="17"/>
        <w:spacing w:line="276" w:lineRule="auto"/>
        <w:ind w:right="576" w:firstLine="177"/>
      </w:pPr>
      <w:r>
        <w:t>У обучающегося будут сформированы умения работать с информацией как часть познавательных универсальных учебных действий:</w:t>
      </w:r>
    </w:p>
    <w:p w14:paraId="6EDD0928">
      <w:pPr>
        <w:pStyle w:val="32"/>
        <w:numPr>
          <w:ilvl w:val="1"/>
          <w:numId w:val="27"/>
        </w:numPr>
        <w:tabs>
          <w:tab w:val="left" w:pos="1134"/>
        </w:tabs>
        <w:spacing w:line="280" w:lineRule="auto"/>
        <w:ind w:right="559" w:firstLine="283"/>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54568F2">
      <w:pPr>
        <w:pStyle w:val="32"/>
        <w:numPr>
          <w:ilvl w:val="1"/>
          <w:numId w:val="27"/>
        </w:numPr>
        <w:tabs>
          <w:tab w:val="left" w:pos="1134"/>
        </w:tabs>
        <w:spacing w:line="276" w:lineRule="auto"/>
        <w:ind w:right="575" w:firstLine="283"/>
        <w:rPr>
          <w:sz w:val="24"/>
        </w:rPr>
      </w:pPr>
      <w:r>
        <w:rPr>
          <w:sz w:val="24"/>
        </w:rPr>
        <w:t>выбирать, анализировать, систематизировать и интерпретировать информацию</w:t>
      </w:r>
      <w:r>
        <w:rPr>
          <w:spacing w:val="-2"/>
          <w:sz w:val="24"/>
        </w:rPr>
        <w:t xml:space="preserve"> </w:t>
      </w:r>
      <w:r>
        <w:rPr>
          <w:sz w:val="24"/>
        </w:rPr>
        <w:t>различных видов и форм представления;</w:t>
      </w:r>
    </w:p>
    <w:p w14:paraId="6BDB53F9">
      <w:pPr>
        <w:pStyle w:val="32"/>
        <w:numPr>
          <w:ilvl w:val="1"/>
          <w:numId w:val="27"/>
        </w:numPr>
        <w:tabs>
          <w:tab w:val="left" w:pos="1134"/>
        </w:tabs>
        <w:spacing w:line="276" w:lineRule="auto"/>
        <w:ind w:right="571"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43ABE99F">
      <w:pPr>
        <w:pStyle w:val="32"/>
        <w:numPr>
          <w:ilvl w:val="1"/>
          <w:numId w:val="27"/>
        </w:numPr>
        <w:tabs>
          <w:tab w:val="left" w:pos="1134"/>
        </w:tabs>
        <w:spacing w:line="276" w:lineRule="auto"/>
        <w:ind w:right="566" w:firstLine="283"/>
        <w:rPr>
          <w:sz w:val="24"/>
        </w:rPr>
      </w:pPr>
      <w:r>
        <w:rPr>
          <w:sz w:val="24"/>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14:paraId="7A63EE83">
      <w:pPr>
        <w:pStyle w:val="32"/>
        <w:numPr>
          <w:ilvl w:val="1"/>
          <w:numId w:val="27"/>
        </w:numPr>
        <w:tabs>
          <w:tab w:val="left" w:pos="1134"/>
        </w:tabs>
        <w:ind w:left="1134" w:hanging="282"/>
        <w:rPr>
          <w:sz w:val="24"/>
        </w:rPr>
      </w:pPr>
      <w:r>
        <w:rPr>
          <w:sz w:val="24"/>
        </w:rPr>
        <w:t>эффективно</w:t>
      </w:r>
      <w:r>
        <w:rPr>
          <w:spacing w:val="-13"/>
          <w:sz w:val="24"/>
        </w:rPr>
        <w:t xml:space="preserve"> </w:t>
      </w:r>
      <w:r>
        <w:rPr>
          <w:sz w:val="24"/>
        </w:rPr>
        <w:t>запоминать</w:t>
      </w:r>
      <w:r>
        <w:rPr>
          <w:spacing w:val="-5"/>
          <w:sz w:val="24"/>
        </w:rPr>
        <w:t xml:space="preserve"> </w:t>
      </w:r>
      <w:r>
        <w:rPr>
          <w:sz w:val="24"/>
        </w:rPr>
        <w:t>и</w:t>
      </w:r>
      <w:r>
        <w:rPr>
          <w:spacing w:val="-12"/>
          <w:sz w:val="24"/>
        </w:rPr>
        <w:t xml:space="preserve"> </w:t>
      </w:r>
      <w:r>
        <w:rPr>
          <w:sz w:val="24"/>
        </w:rPr>
        <w:t>систематизировать</w:t>
      </w:r>
      <w:r>
        <w:rPr>
          <w:spacing w:val="-13"/>
          <w:sz w:val="24"/>
        </w:rPr>
        <w:t xml:space="preserve"> </w:t>
      </w:r>
      <w:r>
        <w:rPr>
          <w:spacing w:val="-2"/>
          <w:sz w:val="24"/>
        </w:rPr>
        <w:t>информацию.</w:t>
      </w:r>
    </w:p>
    <w:p w14:paraId="739B1607">
      <w:pPr>
        <w:pStyle w:val="17"/>
        <w:spacing w:before="22"/>
        <w:ind w:left="746" w:firstLine="0"/>
      </w:pPr>
      <w:r>
        <w:t>У</w:t>
      </w:r>
      <w:r>
        <w:rPr>
          <w:spacing w:val="33"/>
        </w:rPr>
        <w:t xml:space="preserve">  </w:t>
      </w:r>
      <w:r>
        <w:t>обучающегося</w:t>
      </w:r>
      <w:r>
        <w:rPr>
          <w:spacing w:val="34"/>
        </w:rPr>
        <w:t xml:space="preserve">  </w:t>
      </w:r>
      <w:r>
        <w:t>будут</w:t>
      </w:r>
      <w:r>
        <w:rPr>
          <w:spacing w:val="34"/>
        </w:rPr>
        <w:t xml:space="preserve">  </w:t>
      </w:r>
      <w:r>
        <w:t>сформированы</w:t>
      </w:r>
      <w:r>
        <w:rPr>
          <w:spacing w:val="35"/>
        </w:rPr>
        <w:t xml:space="preserve">  </w:t>
      </w:r>
      <w:r>
        <w:t>умения</w:t>
      </w:r>
      <w:r>
        <w:rPr>
          <w:spacing w:val="32"/>
        </w:rPr>
        <w:t xml:space="preserve">  </w:t>
      </w:r>
      <w:r>
        <w:t>общения</w:t>
      </w:r>
      <w:r>
        <w:rPr>
          <w:spacing w:val="34"/>
        </w:rPr>
        <w:t xml:space="preserve">  </w:t>
      </w:r>
      <w:r>
        <w:t>как</w:t>
      </w:r>
      <w:r>
        <w:rPr>
          <w:spacing w:val="34"/>
        </w:rPr>
        <w:t xml:space="preserve">  </w:t>
      </w:r>
      <w:r>
        <w:t>часть</w:t>
      </w:r>
      <w:r>
        <w:rPr>
          <w:spacing w:val="35"/>
        </w:rPr>
        <w:t xml:space="preserve">  </w:t>
      </w:r>
      <w:r>
        <w:rPr>
          <w:spacing w:val="-2"/>
        </w:rPr>
        <w:t>коммуникативных</w:t>
      </w:r>
    </w:p>
    <w:p w14:paraId="060C7209">
      <w:pPr>
        <w:pStyle w:val="17"/>
        <w:sectPr>
          <w:pgSz w:w="11910" w:h="16840"/>
          <w:pgMar w:top="60" w:right="141" w:bottom="620" w:left="708" w:header="0" w:footer="358" w:gutter="0"/>
          <w:cols w:space="720" w:num="1"/>
        </w:sectPr>
      </w:pPr>
    </w:p>
    <w:p w14:paraId="1B17E616">
      <w:pPr>
        <w:pStyle w:val="17"/>
        <w:spacing w:before="72"/>
        <w:ind w:firstLine="0"/>
      </w:pPr>
      <w:r>
        <w:t>универсальных</w:t>
      </w:r>
      <w:r>
        <w:rPr>
          <w:spacing w:val="-7"/>
        </w:rPr>
        <w:t xml:space="preserve"> </w:t>
      </w:r>
      <w:r>
        <w:t>учебных</w:t>
      </w:r>
      <w:r>
        <w:rPr>
          <w:spacing w:val="-11"/>
        </w:rPr>
        <w:t xml:space="preserve"> </w:t>
      </w:r>
      <w:r>
        <w:rPr>
          <w:spacing w:val="-2"/>
        </w:rPr>
        <w:t>действий:</w:t>
      </w:r>
    </w:p>
    <w:p w14:paraId="61E0E09C">
      <w:pPr>
        <w:pStyle w:val="32"/>
        <w:numPr>
          <w:ilvl w:val="1"/>
          <w:numId w:val="27"/>
        </w:numPr>
        <w:tabs>
          <w:tab w:val="left" w:pos="1134"/>
        </w:tabs>
        <w:spacing w:before="40" w:line="280" w:lineRule="auto"/>
        <w:ind w:right="577" w:firstLine="283"/>
        <w:rPr>
          <w:sz w:val="24"/>
        </w:rPr>
      </w:pPr>
      <w:r>
        <w:rPr>
          <w:sz w:val="24"/>
        </w:rPr>
        <w:t>воспринимать и формулировать суждения, выражать эмоции в соответствии с целями и условиями общения;</w:t>
      </w:r>
    </w:p>
    <w:p w14:paraId="1CC5794D">
      <w:pPr>
        <w:pStyle w:val="32"/>
        <w:numPr>
          <w:ilvl w:val="1"/>
          <w:numId w:val="27"/>
        </w:numPr>
        <w:tabs>
          <w:tab w:val="left" w:pos="1134"/>
        </w:tabs>
        <w:spacing w:line="269" w:lineRule="exact"/>
        <w:ind w:left="1134" w:hanging="282"/>
        <w:rPr>
          <w:sz w:val="24"/>
        </w:rPr>
      </w:pPr>
      <w:r>
        <w:rPr>
          <w:sz w:val="24"/>
        </w:rPr>
        <w:t>выражать</w:t>
      </w:r>
      <w:r>
        <w:rPr>
          <w:spacing w:val="-9"/>
          <w:sz w:val="24"/>
        </w:rPr>
        <w:t xml:space="preserve"> </w:t>
      </w:r>
      <w:r>
        <w:rPr>
          <w:sz w:val="24"/>
        </w:rPr>
        <w:t>себя</w:t>
      </w:r>
      <w:r>
        <w:rPr>
          <w:spacing w:val="-1"/>
          <w:sz w:val="24"/>
        </w:rPr>
        <w:t xml:space="preserve"> </w:t>
      </w:r>
      <w:r>
        <w:rPr>
          <w:sz w:val="24"/>
        </w:rPr>
        <w:t>(свою</w:t>
      </w:r>
      <w:r>
        <w:rPr>
          <w:spacing w:val="-5"/>
          <w:sz w:val="24"/>
        </w:rPr>
        <w:t xml:space="preserve"> </w:t>
      </w:r>
      <w:r>
        <w:rPr>
          <w:sz w:val="24"/>
        </w:rPr>
        <w:t>точку</w:t>
      </w:r>
      <w:r>
        <w:rPr>
          <w:spacing w:val="-13"/>
          <w:sz w:val="24"/>
        </w:rPr>
        <w:t xml:space="preserve"> </w:t>
      </w:r>
      <w:r>
        <w:rPr>
          <w:sz w:val="24"/>
        </w:rPr>
        <w:t>зрения)</w:t>
      </w:r>
      <w:r>
        <w:rPr>
          <w:spacing w:val="-2"/>
          <w:sz w:val="24"/>
        </w:rPr>
        <w:t xml:space="preserve"> </w:t>
      </w:r>
      <w:r>
        <w:rPr>
          <w:sz w:val="24"/>
        </w:rPr>
        <w:t>в</w:t>
      </w:r>
      <w:r>
        <w:rPr>
          <w:spacing w:val="-3"/>
          <w:sz w:val="24"/>
        </w:rPr>
        <w:t xml:space="preserve"> </w:t>
      </w:r>
      <w:r>
        <w:rPr>
          <w:sz w:val="24"/>
        </w:rPr>
        <w:t>устных</w:t>
      </w:r>
      <w:r>
        <w:rPr>
          <w:spacing w:val="-4"/>
          <w:sz w:val="24"/>
        </w:rPr>
        <w:t xml:space="preserve"> </w:t>
      </w:r>
      <w:r>
        <w:rPr>
          <w:sz w:val="24"/>
        </w:rPr>
        <w:t>и</w:t>
      </w:r>
      <w:r>
        <w:rPr>
          <w:spacing w:val="-3"/>
          <w:sz w:val="24"/>
        </w:rPr>
        <w:t xml:space="preserve"> </w:t>
      </w:r>
      <w:r>
        <w:rPr>
          <w:sz w:val="24"/>
        </w:rPr>
        <w:t>письменных</w:t>
      </w:r>
      <w:r>
        <w:rPr>
          <w:spacing w:val="-3"/>
          <w:sz w:val="24"/>
        </w:rPr>
        <w:t xml:space="preserve"> </w:t>
      </w:r>
      <w:r>
        <w:rPr>
          <w:spacing w:val="-2"/>
          <w:sz w:val="24"/>
        </w:rPr>
        <w:t>текстах;</w:t>
      </w:r>
    </w:p>
    <w:p w14:paraId="043E445C">
      <w:pPr>
        <w:pStyle w:val="32"/>
        <w:numPr>
          <w:ilvl w:val="1"/>
          <w:numId w:val="27"/>
        </w:numPr>
        <w:tabs>
          <w:tab w:val="left" w:pos="1134"/>
        </w:tabs>
        <w:spacing w:before="41" w:line="276" w:lineRule="auto"/>
        <w:ind w:right="568" w:firstLine="283"/>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04170133">
      <w:pPr>
        <w:pStyle w:val="32"/>
        <w:numPr>
          <w:ilvl w:val="1"/>
          <w:numId w:val="27"/>
        </w:numPr>
        <w:tabs>
          <w:tab w:val="left" w:pos="1134"/>
        </w:tabs>
        <w:spacing w:before="4" w:line="280" w:lineRule="auto"/>
        <w:ind w:right="565" w:firstLine="283"/>
        <w:rPr>
          <w:sz w:val="24"/>
        </w:rPr>
      </w:pPr>
      <w:r>
        <w:rPr>
          <w:sz w:val="24"/>
        </w:rPr>
        <w:t>понимать</w:t>
      </w:r>
      <w:r>
        <w:rPr>
          <w:spacing w:val="-4"/>
          <w:sz w:val="24"/>
        </w:rPr>
        <w:t xml:space="preserve"> </w:t>
      </w:r>
      <w:r>
        <w:rPr>
          <w:sz w:val="24"/>
        </w:rPr>
        <w:t>намерения других</w:t>
      </w:r>
      <w:r>
        <w:rPr>
          <w:spacing w:val="-1"/>
          <w:sz w:val="24"/>
        </w:rPr>
        <w:t xml:space="preserve"> </w:t>
      </w:r>
      <w:r>
        <w:rPr>
          <w:sz w:val="24"/>
        </w:rPr>
        <w:t>людей, проявлять</w:t>
      </w:r>
      <w:r>
        <w:rPr>
          <w:spacing w:val="-4"/>
          <w:sz w:val="24"/>
        </w:rPr>
        <w:t xml:space="preserve"> </w:t>
      </w:r>
      <w:r>
        <w:rPr>
          <w:sz w:val="24"/>
        </w:rPr>
        <w:t>уважительное</w:t>
      </w:r>
      <w:r>
        <w:rPr>
          <w:spacing w:val="-5"/>
          <w:sz w:val="24"/>
        </w:rPr>
        <w:t xml:space="preserve"> </w:t>
      </w:r>
      <w:r>
        <w:rPr>
          <w:sz w:val="24"/>
        </w:rPr>
        <w:t>отношение к</w:t>
      </w:r>
      <w:r>
        <w:rPr>
          <w:spacing w:val="-2"/>
          <w:sz w:val="24"/>
        </w:rPr>
        <w:t xml:space="preserve"> </w:t>
      </w:r>
      <w:r>
        <w:rPr>
          <w:sz w:val="24"/>
        </w:rPr>
        <w:t>собеседнику</w:t>
      </w:r>
      <w:r>
        <w:rPr>
          <w:spacing w:val="-8"/>
          <w:sz w:val="24"/>
        </w:rPr>
        <w:t xml:space="preserve"> </w:t>
      </w:r>
      <w:r>
        <w:rPr>
          <w:sz w:val="24"/>
        </w:rPr>
        <w:t>и в корректной форме формулировать свои возражения;</w:t>
      </w:r>
    </w:p>
    <w:p w14:paraId="3A65FD47">
      <w:pPr>
        <w:pStyle w:val="32"/>
        <w:numPr>
          <w:ilvl w:val="1"/>
          <w:numId w:val="27"/>
        </w:numPr>
        <w:tabs>
          <w:tab w:val="left" w:pos="1134"/>
        </w:tabs>
        <w:spacing w:line="276" w:lineRule="auto"/>
        <w:ind w:right="554" w:firstLine="283"/>
        <w:rPr>
          <w:sz w:val="24"/>
        </w:rPr>
      </w:pPr>
      <w:r>
        <w:rPr>
          <w:sz w:val="24"/>
        </w:rPr>
        <w:t>в ходе диалога и (или) дискуссии задавать вопросы по существу обсуждаемой темы и высказывать</w:t>
      </w:r>
      <w:r>
        <w:rPr>
          <w:spacing w:val="-11"/>
          <w:sz w:val="24"/>
        </w:rPr>
        <w:t xml:space="preserve"> </w:t>
      </w:r>
      <w:r>
        <w:rPr>
          <w:sz w:val="24"/>
        </w:rPr>
        <w:t>идеи,</w:t>
      </w:r>
      <w:r>
        <w:rPr>
          <w:spacing w:val="-10"/>
          <w:sz w:val="24"/>
        </w:rPr>
        <w:t xml:space="preserve"> </w:t>
      </w:r>
      <w:r>
        <w:rPr>
          <w:sz w:val="24"/>
        </w:rPr>
        <w:t>нацеленные</w:t>
      </w:r>
      <w:r>
        <w:rPr>
          <w:spacing w:val="-13"/>
          <w:sz w:val="24"/>
        </w:rPr>
        <w:t xml:space="preserve"> </w:t>
      </w:r>
      <w:r>
        <w:rPr>
          <w:sz w:val="24"/>
        </w:rPr>
        <w:t>на</w:t>
      </w:r>
      <w:r>
        <w:rPr>
          <w:spacing w:val="-9"/>
          <w:sz w:val="24"/>
        </w:rPr>
        <w:t xml:space="preserve"> </w:t>
      </w:r>
      <w:r>
        <w:rPr>
          <w:sz w:val="24"/>
        </w:rPr>
        <w:t>решение</w:t>
      </w:r>
      <w:r>
        <w:rPr>
          <w:spacing w:val="-9"/>
          <w:sz w:val="24"/>
        </w:rPr>
        <w:t xml:space="preserve"> </w:t>
      </w:r>
      <w:r>
        <w:rPr>
          <w:sz w:val="24"/>
        </w:rPr>
        <w:t>задачи</w:t>
      </w:r>
      <w:r>
        <w:rPr>
          <w:spacing w:val="-7"/>
          <w:sz w:val="24"/>
        </w:rPr>
        <w:t xml:space="preserve"> </w:t>
      </w:r>
      <w:r>
        <w:rPr>
          <w:sz w:val="24"/>
        </w:rPr>
        <w:t>и</w:t>
      </w:r>
      <w:r>
        <w:rPr>
          <w:spacing w:val="-5"/>
          <w:sz w:val="24"/>
        </w:rPr>
        <w:t xml:space="preserve"> </w:t>
      </w:r>
      <w:r>
        <w:rPr>
          <w:sz w:val="24"/>
        </w:rPr>
        <w:t>поддержание</w:t>
      </w:r>
      <w:r>
        <w:rPr>
          <w:spacing w:val="-9"/>
          <w:sz w:val="24"/>
        </w:rPr>
        <w:t xml:space="preserve"> </w:t>
      </w:r>
      <w:r>
        <w:rPr>
          <w:sz w:val="24"/>
        </w:rPr>
        <w:t>благожелательности</w:t>
      </w:r>
      <w:r>
        <w:rPr>
          <w:spacing w:val="24"/>
          <w:sz w:val="24"/>
        </w:rPr>
        <w:t xml:space="preserve"> </w:t>
      </w:r>
      <w:r>
        <w:rPr>
          <w:sz w:val="24"/>
        </w:rPr>
        <w:t>общения; сопоставлять свои суждения с суждениями других участников диалога, обнаруживать различие и сходство позиций;</w:t>
      </w:r>
    </w:p>
    <w:p w14:paraId="31842C52">
      <w:pPr>
        <w:pStyle w:val="32"/>
        <w:numPr>
          <w:ilvl w:val="1"/>
          <w:numId w:val="27"/>
        </w:numPr>
        <w:tabs>
          <w:tab w:val="left" w:pos="1134"/>
        </w:tabs>
        <w:ind w:left="1134" w:hanging="282"/>
        <w:rPr>
          <w:sz w:val="24"/>
        </w:rPr>
      </w:pPr>
      <w:r>
        <w:rPr>
          <w:sz w:val="24"/>
        </w:rPr>
        <w:t>публично</w:t>
      </w:r>
      <w:r>
        <w:rPr>
          <w:spacing w:val="-14"/>
          <w:sz w:val="24"/>
        </w:rPr>
        <w:t xml:space="preserve"> </w:t>
      </w:r>
      <w:r>
        <w:rPr>
          <w:sz w:val="24"/>
        </w:rPr>
        <w:t>представлять</w:t>
      </w:r>
      <w:r>
        <w:rPr>
          <w:spacing w:val="-10"/>
          <w:sz w:val="24"/>
        </w:rPr>
        <w:t xml:space="preserve"> </w:t>
      </w:r>
      <w:r>
        <w:rPr>
          <w:sz w:val="24"/>
        </w:rPr>
        <w:t>результаты</w:t>
      </w:r>
      <w:r>
        <w:rPr>
          <w:spacing w:val="-10"/>
          <w:sz w:val="24"/>
        </w:rPr>
        <w:t xml:space="preserve"> </w:t>
      </w:r>
      <w:r>
        <w:rPr>
          <w:sz w:val="24"/>
        </w:rPr>
        <w:t>выполненного</w:t>
      </w:r>
      <w:r>
        <w:rPr>
          <w:spacing w:val="-10"/>
          <w:sz w:val="24"/>
        </w:rPr>
        <w:t xml:space="preserve"> </w:t>
      </w:r>
      <w:r>
        <w:rPr>
          <w:sz w:val="24"/>
        </w:rPr>
        <w:t>исследования,</w:t>
      </w:r>
      <w:r>
        <w:rPr>
          <w:spacing w:val="-13"/>
          <w:sz w:val="24"/>
        </w:rPr>
        <w:t xml:space="preserve"> </w:t>
      </w:r>
      <w:r>
        <w:rPr>
          <w:spacing w:val="-2"/>
          <w:sz w:val="24"/>
        </w:rPr>
        <w:t>проекта;</w:t>
      </w:r>
    </w:p>
    <w:p w14:paraId="61798629">
      <w:pPr>
        <w:pStyle w:val="32"/>
        <w:numPr>
          <w:ilvl w:val="1"/>
          <w:numId w:val="27"/>
        </w:numPr>
        <w:tabs>
          <w:tab w:val="left" w:pos="1134"/>
        </w:tabs>
        <w:spacing w:before="27" w:line="276" w:lineRule="auto"/>
        <w:ind w:right="551" w:firstLine="283"/>
        <w:rPr>
          <w:sz w:val="24"/>
        </w:rPr>
      </w:pPr>
      <w:r>
        <w:rPr>
          <w:sz w:val="24"/>
        </w:rPr>
        <w:t>самостоятельно</w:t>
      </w:r>
      <w:r>
        <w:rPr>
          <w:spacing w:val="-11"/>
          <w:sz w:val="24"/>
        </w:rPr>
        <w:t xml:space="preserve"> </w:t>
      </w:r>
      <w:r>
        <w:rPr>
          <w:sz w:val="24"/>
        </w:rPr>
        <w:t>выбирать</w:t>
      </w:r>
      <w:r>
        <w:rPr>
          <w:spacing w:val="-10"/>
          <w:sz w:val="24"/>
        </w:rPr>
        <w:t xml:space="preserve"> </w:t>
      </w:r>
      <w:r>
        <w:rPr>
          <w:sz w:val="24"/>
        </w:rPr>
        <w:t>формат</w:t>
      </w:r>
      <w:r>
        <w:rPr>
          <w:spacing w:val="-15"/>
          <w:sz w:val="24"/>
        </w:rPr>
        <w:t xml:space="preserve"> </w:t>
      </w:r>
      <w:r>
        <w:rPr>
          <w:sz w:val="24"/>
        </w:rPr>
        <w:t>выступления</w:t>
      </w:r>
      <w:r>
        <w:rPr>
          <w:spacing w:val="-11"/>
          <w:sz w:val="24"/>
        </w:rPr>
        <w:t xml:space="preserve"> </w:t>
      </w:r>
      <w:r>
        <w:rPr>
          <w:sz w:val="24"/>
        </w:rPr>
        <w:t>с</w:t>
      </w:r>
      <w:r>
        <w:rPr>
          <w:spacing w:val="-8"/>
          <w:sz w:val="24"/>
        </w:rPr>
        <w:t xml:space="preserve"> </w:t>
      </w:r>
      <w:r>
        <w:rPr>
          <w:sz w:val="24"/>
        </w:rPr>
        <w:t>учетом</w:t>
      </w:r>
      <w:r>
        <w:rPr>
          <w:spacing w:val="-10"/>
          <w:sz w:val="24"/>
        </w:rPr>
        <w:t xml:space="preserve"> </w:t>
      </w:r>
      <w:r>
        <w:rPr>
          <w:sz w:val="24"/>
        </w:rPr>
        <w:t>задач</w:t>
      </w:r>
      <w:r>
        <w:rPr>
          <w:spacing w:val="-11"/>
          <w:sz w:val="24"/>
        </w:rPr>
        <w:t xml:space="preserve"> </w:t>
      </w:r>
      <w:r>
        <w:rPr>
          <w:sz w:val="24"/>
        </w:rPr>
        <w:t>презентации</w:t>
      </w:r>
      <w:r>
        <w:rPr>
          <w:spacing w:val="-11"/>
          <w:sz w:val="24"/>
        </w:rPr>
        <w:t xml:space="preserve"> </w:t>
      </w:r>
      <w:r>
        <w:rPr>
          <w:sz w:val="24"/>
        </w:rPr>
        <w:t>и</w:t>
      </w:r>
      <w:r>
        <w:rPr>
          <w:spacing w:val="21"/>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39FFE1FA">
      <w:pPr>
        <w:pStyle w:val="17"/>
        <w:spacing w:line="276" w:lineRule="auto"/>
        <w:ind w:right="575" w:firstLine="177"/>
      </w:pPr>
      <w:r>
        <w:t>У обучающегося будут сформированы умения самоорганизации как части регулятивных универсальных учебных действий:</w:t>
      </w:r>
    </w:p>
    <w:p w14:paraId="024D9487">
      <w:pPr>
        <w:pStyle w:val="32"/>
        <w:numPr>
          <w:ilvl w:val="1"/>
          <w:numId w:val="27"/>
        </w:numPr>
        <w:tabs>
          <w:tab w:val="left" w:pos="1134"/>
        </w:tabs>
        <w:spacing w:before="3"/>
        <w:ind w:left="1134" w:hanging="282"/>
        <w:rPr>
          <w:sz w:val="24"/>
        </w:rPr>
      </w:pPr>
      <w:r>
        <w:rPr>
          <w:sz w:val="24"/>
        </w:rPr>
        <w:t>выявлять</w:t>
      </w:r>
      <w:r>
        <w:rPr>
          <w:spacing w:val="-8"/>
          <w:sz w:val="24"/>
        </w:rPr>
        <w:t xml:space="preserve"> </w:t>
      </w:r>
      <w:r>
        <w:rPr>
          <w:sz w:val="24"/>
        </w:rPr>
        <w:t>проблемы</w:t>
      </w:r>
      <w:r>
        <w:rPr>
          <w:spacing w:val="-5"/>
          <w:sz w:val="24"/>
        </w:rPr>
        <w:t xml:space="preserve"> </w:t>
      </w:r>
      <w:r>
        <w:rPr>
          <w:sz w:val="24"/>
        </w:rPr>
        <w:t>для</w:t>
      </w:r>
      <w:r>
        <w:rPr>
          <w:spacing w:val="-1"/>
          <w:sz w:val="24"/>
        </w:rPr>
        <w:t xml:space="preserve"> </w:t>
      </w:r>
      <w:r>
        <w:rPr>
          <w:sz w:val="24"/>
        </w:rPr>
        <w:t>решения</w:t>
      </w:r>
      <w:r>
        <w:rPr>
          <w:spacing w:val="-7"/>
          <w:sz w:val="24"/>
        </w:rPr>
        <w:t xml:space="preserve"> </w:t>
      </w:r>
      <w:r>
        <w:rPr>
          <w:sz w:val="24"/>
        </w:rPr>
        <w:t>в</w:t>
      </w:r>
      <w:r>
        <w:rPr>
          <w:spacing w:val="-9"/>
          <w:sz w:val="24"/>
        </w:rPr>
        <w:t xml:space="preserve"> </w:t>
      </w:r>
      <w:r>
        <w:rPr>
          <w:sz w:val="24"/>
        </w:rPr>
        <w:t>жизненных</w:t>
      </w:r>
      <w:r>
        <w:rPr>
          <w:spacing w:val="-10"/>
          <w:sz w:val="24"/>
        </w:rPr>
        <w:t xml:space="preserve"> </w:t>
      </w:r>
      <w:r>
        <w:rPr>
          <w:sz w:val="24"/>
        </w:rPr>
        <w:t>и</w:t>
      </w:r>
      <w:r>
        <w:rPr>
          <w:spacing w:val="-2"/>
          <w:sz w:val="24"/>
        </w:rPr>
        <w:t xml:space="preserve"> </w:t>
      </w:r>
      <w:r>
        <w:rPr>
          <w:sz w:val="24"/>
        </w:rPr>
        <w:t>учебных</w:t>
      </w:r>
      <w:r>
        <w:rPr>
          <w:spacing w:val="-5"/>
          <w:sz w:val="24"/>
        </w:rPr>
        <w:t xml:space="preserve"> </w:t>
      </w:r>
      <w:r>
        <w:rPr>
          <w:spacing w:val="-2"/>
          <w:sz w:val="24"/>
        </w:rPr>
        <w:t>ситуациях;</w:t>
      </w:r>
    </w:p>
    <w:p w14:paraId="2530932A">
      <w:pPr>
        <w:pStyle w:val="32"/>
        <w:numPr>
          <w:ilvl w:val="1"/>
          <w:numId w:val="27"/>
        </w:numPr>
        <w:tabs>
          <w:tab w:val="left" w:pos="1134"/>
        </w:tabs>
        <w:spacing w:before="41" w:line="276" w:lineRule="auto"/>
        <w:ind w:right="570" w:firstLine="283"/>
        <w:rPr>
          <w:sz w:val="24"/>
        </w:rPr>
      </w:pPr>
      <w:r>
        <w:rPr>
          <w:sz w:val="24"/>
        </w:rPr>
        <w:t>ориентироваться в различных подходах принятия решений (индивидуальное, принятие решения в группе, принятие решений в группе);</w:t>
      </w:r>
    </w:p>
    <w:p w14:paraId="18BA44CC">
      <w:pPr>
        <w:pStyle w:val="32"/>
        <w:numPr>
          <w:ilvl w:val="1"/>
          <w:numId w:val="27"/>
        </w:numPr>
        <w:tabs>
          <w:tab w:val="left" w:pos="1134"/>
        </w:tabs>
        <w:spacing w:line="276" w:lineRule="auto"/>
        <w:ind w:right="556" w:firstLine="283"/>
        <w:rPr>
          <w:sz w:val="24"/>
        </w:rPr>
      </w:pPr>
      <w:r>
        <w:rPr>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223531AF">
      <w:pPr>
        <w:pStyle w:val="32"/>
        <w:numPr>
          <w:ilvl w:val="1"/>
          <w:numId w:val="27"/>
        </w:numPr>
        <w:tabs>
          <w:tab w:val="left" w:pos="1134"/>
        </w:tabs>
        <w:spacing w:before="261" w:line="276" w:lineRule="auto"/>
        <w:ind w:right="571" w:firstLine="283"/>
        <w:rPr>
          <w:sz w:val="24"/>
        </w:rPr>
      </w:pPr>
      <w:r>
        <w:rPr>
          <w:sz w:val="24"/>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sz w:val="24"/>
        </w:rPr>
        <w:t>объекте;</w:t>
      </w:r>
    </w:p>
    <w:p w14:paraId="029EC686">
      <w:pPr>
        <w:pStyle w:val="32"/>
        <w:numPr>
          <w:ilvl w:val="1"/>
          <w:numId w:val="27"/>
        </w:numPr>
        <w:tabs>
          <w:tab w:val="left" w:pos="1134"/>
        </w:tabs>
        <w:spacing w:before="4"/>
        <w:ind w:left="1134" w:hanging="282"/>
        <w:rPr>
          <w:sz w:val="24"/>
        </w:rPr>
      </w:pPr>
      <w:r>
        <w:rPr>
          <w:sz w:val="24"/>
        </w:rPr>
        <w:t>осуществлять</w:t>
      </w:r>
      <w:r>
        <w:rPr>
          <w:spacing w:val="-6"/>
          <w:sz w:val="24"/>
        </w:rPr>
        <w:t xml:space="preserve"> </w:t>
      </w:r>
      <w:r>
        <w:rPr>
          <w:sz w:val="24"/>
        </w:rPr>
        <w:t>выбор</w:t>
      </w:r>
      <w:r>
        <w:rPr>
          <w:spacing w:val="-5"/>
          <w:sz w:val="24"/>
        </w:rPr>
        <w:t xml:space="preserve"> </w:t>
      </w:r>
      <w:r>
        <w:rPr>
          <w:sz w:val="24"/>
        </w:rPr>
        <w:t>и</w:t>
      </w:r>
      <w:r>
        <w:rPr>
          <w:spacing w:val="-5"/>
          <w:sz w:val="24"/>
        </w:rPr>
        <w:t xml:space="preserve"> </w:t>
      </w:r>
      <w:r>
        <w:rPr>
          <w:sz w:val="24"/>
        </w:rPr>
        <w:t>брать</w:t>
      </w:r>
      <w:r>
        <w:rPr>
          <w:spacing w:val="-4"/>
          <w:sz w:val="24"/>
        </w:rPr>
        <w:t xml:space="preserve"> </w:t>
      </w:r>
      <w:r>
        <w:rPr>
          <w:sz w:val="24"/>
        </w:rPr>
        <w:t>ответственность</w:t>
      </w:r>
      <w:r>
        <w:rPr>
          <w:spacing w:val="-3"/>
          <w:sz w:val="24"/>
        </w:rPr>
        <w:t xml:space="preserve"> </w:t>
      </w:r>
      <w:r>
        <w:rPr>
          <w:sz w:val="24"/>
        </w:rPr>
        <w:t>за</w:t>
      </w:r>
      <w:r>
        <w:rPr>
          <w:spacing w:val="-11"/>
          <w:sz w:val="24"/>
        </w:rPr>
        <w:t xml:space="preserve"> </w:t>
      </w:r>
      <w:r>
        <w:rPr>
          <w:spacing w:val="-2"/>
          <w:sz w:val="24"/>
        </w:rPr>
        <w:t>решение.</w:t>
      </w:r>
    </w:p>
    <w:p w14:paraId="2E4F9B49">
      <w:pPr>
        <w:pStyle w:val="17"/>
        <w:spacing w:before="40" w:line="276" w:lineRule="auto"/>
        <w:ind w:right="573" w:firstLine="177"/>
      </w:pPr>
      <w:r>
        <w:t>У обучающегося будут сформированы умения самоконтроля, эмоционального интеллекта как части регулятивных универсальных учебных действий:</w:t>
      </w:r>
    </w:p>
    <w:p w14:paraId="11E05A18">
      <w:pPr>
        <w:pStyle w:val="32"/>
        <w:numPr>
          <w:ilvl w:val="1"/>
          <w:numId w:val="27"/>
        </w:numPr>
        <w:tabs>
          <w:tab w:val="left" w:pos="1134"/>
        </w:tabs>
        <w:spacing w:before="4" w:line="276" w:lineRule="auto"/>
        <w:ind w:right="575" w:firstLine="283"/>
        <w:rPr>
          <w:sz w:val="24"/>
        </w:rPr>
      </w:pPr>
      <w:r>
        <w:rPr>
          <w:sz w:val="24"/>
        </w:rPr>
        <w:t>владеть способами самоконтроля, самомотивации и рефлексии; давать оценку ситуации и предлагать план ее изменения;</w:t>
      </w:r>
    </w:p>
    <w:p w14:paraId="2496A782">
      <w:pPr>
        <w:pStyle w:val="32"/>
        <w:numPr>
          <w:ilvl w:val="1"/>
          <w:numId w:val="27"/>
        </w:numPr>
        <w:tabs>
          <w:tab w:val="left" w:pos="1134"/>
        </w:tabs>
        <w:spacing w:line="276" w:lineRule="auto"/>
        <w:ind w:right="571" w:firstLine="283"/>
        <w:rPr>
          <w:sz w:val="24"/>
        </w:rPr>
      </w:pPr>
      <w:r>
        <w:rPr>
          <w:sz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42326DF">
      <w:pPr>
        <w:pStyle w:val="32"/>
        <w:numPr>
          <w:ilvl w:val="1"/>
          <w:numId w:val="27"/>
        </w:numPr>
        <w:tabs>
          <w:tab w:val="left" w:pos="1134"/>
        </w:tabs>
        <w:spacing w:before="3" w:line="280" w:lineRule="auto"/>
        <w:ind w:right="565" w:firstLine="283"/>
        <w:rPr>
          <w:sz w:val="24"/>
        </w:rPr>
      </w:pPr>
      <w:r>
        <w:rPr>
          <w:sz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69769762">
      <w:pPr>
        <w:pStyle w:val="32"/>
        <w:numPr>
          <w:ilvl w:val="1"/>
          <w:numId w:val="27"/>
        </w:numPr>
        <w:tabs>
          <w:tab w:val="left" w:pos="1134"/>
        </w:tabs>
        <w:spacing w:line="278" w:lineRule="auto"/>
        <w:ind w:right="569"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1CF742FF">
      <w:pPr>
        <w:pStyle w:val="32"/>
        <w:numPr>
          <w:ilvl w:val="1"/>
          <w:numId w:val="27"/>
        </w:numPr>
        <w:tabs>
          <w:tab w:val="left" w:pos="1134"/>
        </w:tabs>
        <w:spacing w:line="271" w:lineRule="exact"/>
        <w:ind w:left="1134" w:hanging="282"/>
        <w:rPr>
          <w:sz w:val="24"/>
        </w:rPr>
      </w:pPr>
      <w:r>
        <w:rPr>
          <w:sz w:val="24"/>
        </w:rPr>
        <w:t>различать,</w:t>
      </w:r>
      <w:r>
        <w:rPr>
          <w:spacing w:val="-8"/>
          <w:sz w:val="24"/>
        </w:rPr>
        <w:t xml:space="preserve"> </w:t>
      </w:r>
      <w:r>
        <w:rPr>
          <w:sz w:val="24"/>
        </w:rPr>
        <w:t>называть</w:t>
      </w:r>
      <w:r>
        <w:rPr>
          <w:spacing w:val="-12"/>
          <w:sz w:val="24"/>
        </w:rPr>
        <w:t xml:space="preserve"> </w:t>
      </w:r>
      <w:r>
        <w:rPr>
          <w:sz w:val="24"/>
        </w:rPr>
        <w:t>и</w:t>
      </w:r>
      <w:r>
        <w:rPr>
          <w:spacing w:val="-2"/>
          <w:sz w:val="24"/>
        </w:rPr>
        <w:t xml:space="preserve"> </w:t>
      </w:r>
      <w:r>
        <w:rPr>
          <w:sz w:val="24"/>
        </w:rPr>
        <w:t>управлять</w:t>
      </w:r>
      <w:r>
        <w:rPr>
          <w:spacing w:val="-8"/>
          <w:sz w:val="24"/>
        </w:rPr>
        <w:t xml:space="preserve"> </w:t>
      </w:r>
      <w:r>
        <w:rPr>
          <w:sz w:val="24"/>
        </w:rPr>
        <w:t>собственными</w:t>
      </w:r>
      <w:r>
        <w:rPr>
          <w:spacing w:val="-10"/>
          <w:sz w:val="24"/>
        </w:rPr>
        <w:t xml:space="preserve"> </w:t>
      </w:r>
      <w:r>
        <w:rPr>
          <w:sz w:val="24"/>
        </w:rPr>
        <w:t>эмоциями</w:t>
      </w:r>
      <w:r>
        <w:rPr>
          <w:spacing w:val="-6"/>
          <w:sz w:val="24"/>
        </w:rPr>
        <w:t xml:space="preserve"> </w:t>
      </w:r>
      <w:r>
        <w:rPr>
          <w:sz w:val="24"/>
        </w:rPr>
        <w:t>и</w:t>
      </w:r>
      <w:r>
        <w:rPr>
          <w:spacing w:val="-8"/>
          <w:sz w:val="24"/>
        </w:rPr>
        <w:t xml:space="preserve"> </w:t>
      </w:r>
      <w:r>
        <w:rPr>
          <w:sz w:val="24"/>
        </w:rPr>
        <w:t>эмоциями</w:t>
      </w:r>
      <w:r>
        <w:rPr>
          <w:spacing w:val="-7"/>
          <w:sz w:val="24"/>
        </w:rPr>
        <w:t xml:space="preserve"> </w:t>
      </w:r>
      <w:r>
        <w:rPr>
          <w:sz w:val="24"/>
        </w:rPr>
        <w:t>других</w:t>
      </w:r>
      <w:r>
        <w:rPr>
          <w:spacing w:val="-8"/>
          <w:sz w:val="24"/>
        </w:rPr>
        <w:t xml:space="preserve"> </w:t>
      </w:r>
      <w:r>
        <w:rPr>
          <w:spacing w:val="-2"/>
          <w:sz w:val="24"/>
        </w:rPr>
        <w:t>людей;</w:t>
      </w:r>
    </w:p>
    <w:p w14:paraId="0C07A1B0">
      <w:pPr>
        <w:pStyle w:val="32"/>
        <w:numPr>
          <w:ilvl w:val="1"/>
          <w:numId w:val="27"/>
        </w:numPr>
        <w:tabs>
          <w:tab w:val="left" w:pos="1136"/>
        </w:tabs>
        <w:spacing w:before="19"/>
        <w:ind w:left="1136" w:hanging="284"/>
        <w:jc w:val="left"/>
        <w:rPr>
          <w:sz w:val="24"/>
        </w:rPr>
      </w:pPr>
      <w:r>
        <w:rPr>
          <w:sz w:val="24"/>
        </w:rPr>
        <w:t>выявлять</w:t>
      </w:r>
      <w:r>
        <w:rPr>
          <w:spacing w:val="-6"/>
          <w:sz w:val="24"/>
        </w:rPr>
        <w:t xml:space="preserve"> </w:t>
      </w:r>
      <w:r>
        <w:rPr>
          <w:sz w:val="24"/>
        </w:rPr>
        <w:t>и</w:t>
      </w:r>
      <w:r>
        <w:rPr>
          <w:spacing w:val="-9"/>
          <w:sz w:val="24"/>
        </w:rPr>
        <w:t xml:space="preserve"> </w:t>
      </w:r>
      <w:r>
        <w:rPr>
          <w:sz w:val="24"/>
        </w:rPr>
        <w:t>анализировать</w:t>
      </w:r>
      <w:r>
        <w:rPr>
          <w:spacing w:val="-8"/>
          <w:sz w:val="24"/>
        </w:rPr>
        <w:t xml:space="preserve"> </w:t>
      </w:r>
      <w:r>
        <w:rPr>
          <w:sz w:val="24"/>
        </w:rPr>
        <w:t>причины</w:t>
      </w:r>
      <w:r>
        <w:rPr>
          <w:spacing w:val="-4"/>
          <w:sz w:val="24"/>
        </w:rPr>
        <w:t xml:space="preserve"> </w:t>
      </w:r>
      <w:r>
        <w:rPr>
          <w:spacing w:val="-2"/>
          <w:sz w:val="24"/>
        </w:rPr>
        <w:t>эмоций;</w:t>
      </w:r>
    </w:p>
    <w:p w14:paraId="4F3E76B6">
      <w:pPr>
        <w:pStyle w:val="32"/>
        <w:numPr>
          <w:ilvl w:val="1"/>
          <w:numId w:val="27"/>
        </w:numPr>
        <w:tabs>
          <w:tab w:val="left" w:pos="1136"/>
        </w:tabs>
        <w:spacing w:before="41"/>
        <w:ind w:left="1136" w:hanging="284"/>
        <w:jc w:val="left"/>
        <w:rPr>
          <w:sz w:val="24"/>
        </w:rPr>
      </w:pPr>
      <w:r>
        <w:rPr>
          <w:sz w:val="24"/>
        </w:rPr>
        <w:t>ставить</w:t>
      </w:r>
      <w:r>
        <w:rPr>
          <w:spacing w:val="-8"/>
          <w:sz w:val="24"/>
        </w:rPr>
        <w:t xml:space="preserve"> </w:t>
      </w:r>
      <w:r>
        <w:rPr>
          <w:sz w:val="24"/>
        </w:rPr>
        <w:t>себя</w:t>
      </w:r>
      <w:r>
        <w:rPr>
          <w:spacing w:val="-3"/>
          <w:sz w:val="24"/>
        </w:rPr>
        <w:t xml:space="preserve"> </w:t>
      </w:r>
      <w:r>
        <w:rPr>
          <w:sz w:val="24"/>
        </w:rPr>
        <w:t>на</w:t>
      </w:r>
      <w:r>
        <w:rPr>
          <w:spacing w:val="-12"/>
          <w:sz w:val="24"/>
        </w:rPr>
        <w:t xml:space="preserve"> </w:t>
      </w:r>
      <w:r>
        <w:rPr>
          <w:sz w:val="24"/>
        </w:rPr>
        <w:t>место</w:t>
      </w:r>
      <w:r>
        <w:rPr>
          <w:spacing w:val="-2"/>
          <w:sz w:val="24"/>
        </w:rPr>
        <w:t xml:space="preserve"> </w:t>
      </w:r>
      <w:r>
        <w:rPr>
          <w:sz w:val="24"/>
        </w:rPr>
        <w:t>другого</w:t>
      </w:r>
      <w:r>
        <w:rPr>
          <w:spacing w:val="-2"/>
          <w:sz w:val="24"/>
        </w:rPr>
        <w:t xml:space="preserve"> </w:t>
      </w:r>
      <w:r>
        <w:rPr>
          <w:sz w:val="24"/>
        </w:rPr>
        <w:t>человека,</w:t>
      </w:r>
      <w:r>
        <w:rPr>
          <w:spacing w:val="-4"/>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6"/>
          <w:sz w:val="24"/>
        </w:rPr>
        <w:t xml:space="preserve"> </w:t>
      </w:r>
      <w:r>
        <w:rPr>
          <w:sz w:val="24"/>
        </w:rPr>
        <w:t>намерения</w:t>
      </w:r>
      <w:r>
        <w:rPr>
          <w:spacing w:val="-6"/>
          <w:sz w:val="24"/>
        </w:rPr>
        <w:t xml:space="preserve"> </w:t>
      </w:r>
      <w:r>
        <w:rPr>
          <w:spacing w:val="-2"/>
          <w:sz w:val="24"/>
        </w:rPr>
        <w:t>другого;</w:t>
      </w:r>
    </w:p>
    <w:p w14:paraId="2C67B2CB">
      <w:pPr>
        <w:pStyle w:val="32"/>
        <w:numPr>
          <w:ilvl w:val="1"/>
          <w:numId w:val="27"/>
        </w:numPr>
        <w:tabs>
          <w:tab w:val="left" w:pos="1136"/>
        </w:tabs>
        <w:spacing w:before="41"/>
        <w:ind w:left="1136" w:hanging="284"/>
        <w:jc w:val="left"/>
        <w:rPr>
          <w:sz w:val="24"/>
        </w:rPr>
      </w:pPr>
      <w:r>
        <w:rPr>
          <w:sz w:val="24"/>
        </w:rPr>
        <w:t>регулировать</w:t>
      </w:r>
      <w:r>
        <w:rPr>
          <w:spacing w:val="-6"/>
          <w:sz w:val="24"/>
        </w:rPr>
        <w:t xml:space="preserve"> </w:t>
      </w:r>
      <w:r>
        <w:rPr>
          <w:sz w:val="24"/>
        </w:rPr>
        <w:t>способ</w:t>
      </w:r>
      <w:r>
        <w:rPr>
          <w:spacing w:val="-10"/>
          <w:sz w:val="24"/>
        </w:rPr>
        <w:t xml:space="preserve"> </w:t>
      </w:r>
      <w:r>
        <w:rPr>
          <w:sz w:val="24"/>
        </w:rPr>
        <w:t>выражения</w:t>
      </w:r>
      <w:r>
        <w:rPr>
          <w:spacing w:val="-2"/>
          <w:sz w:val="24"/>
        </w:rPr>
        <w:t xml:space="preserve"> эмоций;</w:t>
      </w:r>
    </w:p>
    <w:p w14:paraId="566B5CB0">
      <w:pPr>
        <w:pStyle w:val="32"/>
        <w:numPr>
          <w:ilvl w:val="1"/>
          <w:numId w:val="27"/>
        </w:numPr>
        <w:tabs>
          <w:tab w:val="left" w:pos="1136"/>
        </w:tabs>
        <w:spacing w:before="41"/>
        <w:ind w:left="1136" w:hanging="284"/>
        <w:jc w:val="left"/>
        <w:rPr>
          <w:sz w:val="24"/>
        </w:rPr>
      </w:pPr>
      <w:r>
        <w:rPr>
          <w:sz w:val="24"/>
        </w:rPr>
        <w:t>осознанно</w:t>
      </w:r>
      <w:r>
        <w:rPr>
          <w:spacing w:val="-7"/>
          <w:sz w:val="24"/>
        </w:rPr>
        <w:t xml:space="preserve"> </w:t>
      </w:r>
      <w:r>
        <w:rPr>
          <w:sz w:val="24"/>
        </w:rPr>
        <w:t>относиться</w:t>
      </w:r>
      <w:r>
        <w:rPr>
          <w:spacing w:val="-4"/>
          <w:sz w:val="24"/>
        </w:rPr>
        <w:t xml:space="preserve"> </w:t>
      </w:r>
      <w:r>
        <w:rPr>
          <w:sz w:val="24"/>
        </w:rPr>
        <w:t>к</w:t>
      </w:r>
      <w:r>
        <w:rPr>
          <w:spacing w:val="-7"/>
          <w:sz w:val="24"/>
        </w:rPr>
        <w:t xml:space="preserve"> </w:t>
      </w:r>
      <w:r>
        <w:rPr>
          <w:sz w:val="24"/>
        </w:rPr>
        <w:t>другому</w:t>
      </w:r>
      <w:r>
        <w:rPr>
          <w:spacing w:val="-15"/>
          <w:sz w:val="24"/>
        </w:rPr>
        <w:t xml:space="preserve"> </w:t>
      </w:r>
      <w:r>
        <w:rPr>
          <w:sz w:val="24"/>
        </w:rPr>
        <w:t>человеку,</w:t>
      </w:r>
      <w:r>
        <w:rPr>
          <w:spacing w:val="1"/>
          <w:sz w:val="24"/>
        </w:rPr>
        <w:t xml:space="preserve"> </w:t>
      </w:r>
      <w:r>
        <w:rPr>
          <w:sz w:val="24"/>
        </w:rPr>
        <w:t>его</w:t>
      </w:r>
      <w:r>
        <w:rPr>
          <w:spacing w:val="-1"/>
          <w:sz w:val="24"/>
        </w:rPr>
        <w:t xml:space="preserve"> </w:t>
      </w:r>
      <w:r>
        <w:rPr>
          <w:spacing w:val="-2"/>
          <w:sz w:val="24"/>
        </w:rPr>
        <w:t>мнению;</w:t>
      </w:r>
    </w:p>
    <w:p w14:paraId="4DBBD5A9">
      <w:pPr>
        <w:pStyle w:val="32"/>
        <w:numPr>
          <w:ilvl w:val="1"/>
          <w:numId w:val="27"/>
        </w:numPr>
        <w:tabs>
          <w:tab w:val="left" w:pos="1136"/>
        </w:tabs>
        <w:spacing w:before="41"/>
        <w:ind w:left="1136" w:hanging="284"/>
        <w:jc w:val="left"/>
        <w:rPr>
          <w:sz w:val="24"/>
        </w:rPr>
      </w:pPr>
      <w:r>
        <w:rPr>
          <w:sz w:val="24"/>
        </w:rPr>
        <w:t>признавать</w:t>
      </w:r>
      <w:r>
        <w:rPr>
          <w:spacing w:val="-5"/>
          <w:sz w:val="24"/>
        </w:rPr>
        <w:t xml:space="preserve"> </w:t>
      </w:r>
      <w:r>
        <w:rPr>
          <w:sz w:val="24"/>
        </w:rPr>
        <w:t>свое</w:t>
      </w:r>
      <w:r>
        <w:rPr>
          <w:spacing w:val="-6"/>
          <w:sz w:val="24"/>
        </w:rPr>
        <w:t xml:space="preserve"> </w:t>
      </w:r>
      <w:r>
        <w:rPr>
          <w:sz w:val="24"/>
        </w:rPr>
        <w:t>право</w:t>
      </w:r>
      <w:r>
        <w:rPr>
          <w:spacing w:val="1"/>
          <w:sz w:val="24"/>
        </w:rPr>
        <w:t xml:space="preserve"> </w:t>
      </w:r>
      <w:r>
        <w:rPr>
          <w:sz w:val="24"/>
        </w:rPr>
        <w:t>на</w:t>
      </w:r>
      <w:r>
        <w:rPr>
          <w:spacing w:val="-5"/>
          <w:sz w:val="24"/>
        </w:rPr>
        <w:t xml:space="preserve"> </w:t>
      </w:r>
      <w:r>
        <w:rPr>
          <w:sz w:val="24"/>
        </w:rPr>
        <w:t>ошибку</w:t>
      </w:r>
      <w:r>
        <w:rPr>
          <w:spacing w:val="-16"/>
          <w:sz w:val="24"/>
        </w:rPr>
        <w:t xml:space="preserve"> </w:t>
      </w:r>
      <w:r>
        <w:rPr>
          <w:sz w:val="24"/>
        </w:rPr>
        <w:t>и</w:t>
      </w:r>
      <w:r>
        <w:rPr>
          <w:spacing w:val="1"/>
          <w:sz w:val="24"/>
        </w:rPr>
        <w:t xml:space="preserve"> </w:t>
      </w:r>
      <w:r>
        <w:rPr>
          <w:sz w:val="24"/>
        </w:rPr>
        <w:t>такое</w:t>
      </w:r>
      <w:r>
        <w:rPr>
          <w:spacing w:val="-5"/>
          <w:sz w:val="24"/>
        </w:rPr>
        <w:t xml:space="preserve"> </w:t>
      </w:r>
      <w:r>
        <w:rPr>
          <w:sz w:val="24"/>
        </w:rPr>
        <w:t>же</w:t>
      </w:r>
      <w:r>
        <w:rPr>
          <w:spacing w:val="-6"/>
          <w:sz w:val="24"/>
        </w:rPr>
        <w:t xml:space="preserve"> </w:t>
      </w:r>
      <w:r>
        <w:rPr>
          <w:sz w:val="24"/>
        </w:rPr>
        <w:t>право</w:t>
      </w:r>
      <w:r>
        <w:rPr>
          <w:spacing w:val="1"/>
          <w:sz w:val="24"/>
        </w:rPr>
        <w:t xml:space="preserve"> </w:t>
      </w:r>
      <w:r>
        <w:rPr>
          <w:sz w:val="24"/>
        </w:rPr>
        <w:t>другого</w:t>
      </w:r>
      <w:r>
        <w:rPr>
          <w:spacing w:val="2"/>
          <w:sz w:val="24"/>
        </w:rPr>
        <w:t xml:space="preserve"> </w:t>
      </w:r>
      <w:r>
        <w:rPr>
          <w:spacing w:val="-2"/>
          <w:sz w:val="24"/>
        </w:rPr>
        <w:t>человека;</w:t>
      </w:r>
    </w:p>
    <w:p w14:paraId="26B08E84">
      <w:pPr>
        <w:pStyle w:val="32"/>
        <w:numPr>
          <w:ilvl w:val="1"/>
          <w:numId w:val="27"/>
        </w:numPr>
        <w:tabs>
          <w:tab w:val="left" w:pos="1136"/>
        </w:tabs>
        <w:spacing w:before="46"/>
        <w:ind w:left="1136" w:hanging="284"/>
        <w:jc w:val="left"/>
        <w:rPr>
          <w:sz w:val="24"/>
        </w:rPr>
      </w:pPr>
      <w:r>
        <w:rPr>
          <w:sz w:val="24"/>
        </w:rPr>
        <w:t>принимать</w:t>
      </w:r>
      <w:r>
        <w:rPr>
          <w:spacing w:val="-5"/>
          <w:sz w:val="24"/>
        </w:rPr>
        <w:t xml:space="preserve"> </w:t>
      </w:r>
      <w:r>
        <w:rPr>
          <w:sz w:val="24"/>
        </w:rPr>
        <w:t>себя</w:t>
      </w:r>
      <w:r>
        <w:rPr>
          <w:spacing w:val="-7"/>
          <w:sz w:val="24"/>
        </w:rPr>
        <w:t xml:space="preserve"> </w:t>
      </w:r>
      <w:r>
        <w:rPr>
          <w:sz w:val="24"/>
        </w:rPr>
        <w:t>и</w:t>
      </w:r>
      <w:r>
        <w:rPr>
          <w:spacing w:val="-1"/>
          <w:sz w:val="24"/>
        </w:rPr>
        <w:t xml:space="preserve"> </w:t>
      </w:r>
      <w:r>
        <w:rPr>
          <w:sz w:val="24"/>
        </w:rPr>
        <w:t>других</w:t>
      </w:r>
      <w:r>
        <w:rPr>
          <w:spacing w:val="-6"/>
          <w:sz w:val="24"/>
        </w:rPr>
        <w:t xml:space="preserve"> </w:t>
      </w:r>
      <w:r>
        <w:rPr>
          <w:sz w:val="24"/>
        </w:rPr>
        <w:t>людей,</w:t>
      </w:r>
      <w:r>
        <w:rPr>
          <w:spacing w:val="-4"/>
          <w:sz w:val="24"/>
        </w:rPr>
        <w:t xml:space="preserve"> </w:t>
      </w:r>
      <w:r>
        <w:rPr>
          <w:sz w:val="24"/>
        </w:rPr>
        <w:t>не</w:t>
      </w:r>
      <w:r>
        <w:rPr>
          <w:spacing w:val="-11"/>
          <w:sz w:val="24"/>
        </w:rPr>
        <w:t xml:space="preserve"> </w:t>
      </w:r>
      <w:r>
        <w:rPr>
          <w:spacing w:val="-2"/>
          <w:sz w:val="24"/>
        </w:rPr>
        <w:t>осуждая;</w:t>
      </w:r>
    </w:p>
    <w:p w14:paraId="07E73D63">
      <w:pPr>
        <w:pStyle w:val="32"/>
        <w:numPr>
          <w:ilvl w:val="1"/>
          <w:numId w:val="27"/>
        </w:numPr>
        <w:tabs>
          <w:tab w:val="left" w:pos="1136"/>
        </w:tabs>
        <w:spacing w:before="41"/>
        <w:ind w:left="1136" w:hanging="284"/>
        <w:jc w:val="left"/>
        <w:rPr>
          <w:sz w:val="24"/>
        </w:rPr>
      </w:pPr>
      <w:r>
        <w:rPr>
          <w:sz w:val="24"/>
        </w:rPr>
        <w:t>открытость</w:t>
      </w:r>
      <w:r>
        <w:rPr>
          <w:spacing w:val="-5"/>
          <w:sz w:val="24"/>
        </w:rPr>
        <w:t xml:space="preserve"> </w:t>
      </w:r>
      <w:r>
        <w:rPr>
          <w:sz w:val="24"/>
        </w:rPr>
        <w:t>себе</w:t>
      </w:r>
      <w:r>
        <w:rPr>
          <w:spacing w:val="-8"/>
          <w:sz w:val="24"/>
        </w:rPr>
        <w:t xml:space="preserve"> </w:t>
      </w:r>
      <w:r>
        <w:rPr>
          <w:sz w:val="24"/>
        </w:rPr>
        <w:t>и</w:t>
      </w:r>
      <w:r>
        <w:rPr>
          <w:spacing w:val="-6"/>
          <w:sz w:val="24"/>
        </w:rPr>
        <w:t xml:space="preserve"> </w:t>
      </w:r>
      <w:r>
        <w:rPr>
          <w:sz w:val="24"/>
        </w:rPr>
        <w:t>другим</w:t>
      </w:r>
      <w:r>
        <w:rPr>
          <w:spacing w:val="-3"/>
          <w:sz w:val="24"/>
        </w:rPr>
        <w:t xml:space="preserve"> </w:t>
      </w:r>
      <w:r>
        <w:rPr>
          <w:spacing w:val="-2"/>
          <w:sz w:val="24"/>
        </w:rPr>
        <w:t>людям.</w:t>
      </w:r>
    </w:p>
    <w:p w14:paraId="6C496B9F">
      <w:pPr>
        <w:pStyle w:val="17"/>
        <w:spacing w:before="40"/>
        <w:ind w:left="746" w:firstLine="0"/>
        <w:jc w:val="left"/>
      </w:pPr>
      <w:r>
        <w:t>У</w:t>
      </w:r>
      <w:r>
        <w:rPr>
          <w:spacing w:val="-12"/>
        </w:rPr>
        <w:t xml:space="preserve"> </w:t>
      </w:r>
      <w:r>
        <w:t>обучающегося</w:t>
      </w:r>
      <w:r>
        <w:rPr>
          <w:spacing w:val="-5"/>
        </w:rPr>
        <w:t xml:space="preserve"> </w:t>
      </w:r>
      <w:r>
        <w:t>будут</w:t>
      </w:r>
      <w:r>
        <w:rPr>
          <w:spacing w:val="-7"/>
        </w:rPr>
        <w:t xml:space="preserve"> </w:t>
      </w:r>
      <w:r>
        <w:t>сформированы</w:t>
      </w:r>
      <w:r>
        <w:rPr>
          <w:spacing w:val="-4"/>
        </w:rPr>
        <w:t xml:space="preserve"> </w:t>
      </w:r>
      <w:r>
        <w:t>умения</w:t>
      </w:r>
      <w:r>
        <w:rPr>
          <w:spacing w:val="-2"/>
        </w:rPr>
        <w:t xml:space="preserve"> </w:t>
      </w:r>
      <w:r>
        <w:t>совместной</w:t>
      </w:r>
      <w:r>
        <w:rPr>
          <w:spacing w:val="-5"/>
        </w:rPr>
        <w:t xml:space="preserve"> </w:t>
      </w:r>
      <w:r>
        <w:rPr>
          <w:spacing w:val="-2"/>
        </w:rPr>
        <w:t>деятельности:</w:t>
      </w:r>
    </w:p>
    <w:p w14:paraId="2A937EA5">
      <w:pPr>
        <w:pStyle w:val="32"/>
        <w:numPr>
          <w:ilvl w:val="1"/>
          <w:numId w:val="27"/>
        </w:numPr>
        <w:tabs>
          <w:tab w:val="left" w:pos="1136"/>
        </w:tabs>
        <w:spacing w:before="41"/>
        <w:ind w:left="1136" w:hanging="284"/>
        <w:jc w:val="left"/>
        <w:rPr>
          <w:sz w:val="24"/>
        </w:rPr>
      </w:pPr>
      <w:r>
        <w:rPr>
          <w:spacing w:val="-2"/>
          <w:sz w:val="24"/>
        </w:rPr>
        <w:t>понимать</w:t>
      </w:r>
      <w:r>
        <w:rPr>
          <w:spacing w:val="-3"/>
          <w:sz w:val="24"/>
        </w:rPr>
        <w:t xml:space="preserve"> </w:t>
      </w:r>
      <w:r>
        <w:rPr>
          <w:spacing w:val="-2"/>
          <w:sz w:val="24"/>
        </w:rPr>
        <w:t>и</w:t>
      </w:r>
      <w:r>
        <w:rPr>
          <w:spacing w:val="-1"/>
          <w:sz w:val="24"/>
        </w:rPr>
        <w:t xml:space="preserve"> </w:t>
      </w:r>
      <w:r>
        <w:rPr>
          <w:spacing w:val="-2"/>
          <w:sz w:val="24"/>
        </w:rPr>
        <w:t>использовать</w:t>
      </w:r>
      <w:r>
        <w:rPr>
          <w:spacing w:val="-1"/>
          <w:sz w:val="24"/>
        </w:rPr>
        <w:t xml:space="preserve"> </w:t>
      </w:r>
      <w:r>
        <w:rPr>
          <w:spacing w:val="-2"/>
          <w:sz w:val="24"/>
        </w:rPr>
        <w:t>преимущества</w:t>
      </w:r>
      <w:r>
        <w:rPr>
          <w:spacing w:val="2"/>
          <w:sz w:val="24"/>
        </w:rPr>
        <w:t xml:space="preserve"> </w:t>
      </w:r>
      <w:r>
        <w:rPr>
          <w:spacing w:val="-2"/>
          <w:sz w:val="24"/>
        </w:rPr>
        <w:t>командной</w:t>
      </w:r>
      <w:r>
        <w:rPr>
          <w:spacing w:val="-1"/>
          <w:sz w:val="24"/>
        </w:rPr>
        <w:t xml:space="preserve"> </w:t>
      </w:r>
      <w:r>
        <w:rPr>
          <w:spacing w:val="-2"/>
          <w:sz w:val="24"/>
        </w:rPr>
        <w:t>и</w:t>
      </w:r>
      <w:r>
        <w:rPr>
          <w:spacing w:val="-1"/>
          <w:sz w:val="24"/>
        </w:rPr>
        <w:t xml:space="preserve"> </w:t>
      </w:r>
      <w:r>
        <w:rPr>
          <w:spacing w:val="-2"/>
          <w:sz w:val="24"/>
        </w:rPr>
        <w:t>индивидуальной</w:t>
      </w:r>
      <w:r>
        <w:rPr>
          <w:spacing w:val="-1"/>
          <w:sz w:val="24"/>
        </w:rPr>
        <w:t xml:space="preserve"> </w:t>
      </w:r>
      <w:r>
        <w:rPr>
          <w:spacing w:val="-2"/>
          <w:sz w:val="24"/>
        </w:rPr>
        <w:t>работы</w:t>
      </w:r>
      <w:r>
        <w:rPr>
          <w:spacing w:val="-1"/>
          <w:sz w:val="24"/>
        </w:rPr>
        <w:t xml:space="preserve"> </w:t>
      </w:r>
      <w:r>
        <w:rPr>
          <w:spacing w:val="-2"/>
          <w:sz w:val="24"/>
        </w:rPr>
        <w:t>при</w:t>
      </w:r>
      <w:r>
        <w:rPr>
          <w:sz w:val="24"/>
        </w:rPr>
        <w:t xml:space="preserve"> </w:t>
      </w:r>
      <w:r>
        <w:rPr>
          <w:spacing w:val="-2"/>
          <w:sz w:val="24"/>
        </w:rPr>
        <w:t>решении</w:t>
      </w:r>
    </w:p>
    <w:p w14:paraId="1E8333D0">
      <w:pPr>
        <w:pStyle w:val="32"/>
        <w:jc w:val="left"/>
        <w:rPr>
          <w:sz w:val="24"/>
        </w:rPr>
        <w:sectPr>
          <w:pgSz w:w="11910" w:h="16840"/>
          <w:pgMar w:top="60" w:right="141" w:bottom="620" w:left="708" w:header="0" w:footer="358" w:gutter="0"/>
          <w:cols w:space="720" w:num="1"/>
        </w:sectPr>
      </w:pPr>
    </w:p>
    <w:p w14:paraId="4F24EFE1">
      <w:pPr>
        <w:pStyle w:val="17"/>
        <w:spacing w:before="72" w:line="276" w:lineRule="auto"/>
        <w:ind w:right="571" w:firstLine="0"/>
      </w:pPr>
      <w:r>
        <w:t>конкретной проблемы, обосновывать необходимость применения групповых форм взаимодействия при решении поставленной задачи;</w:t>
      </w:r>
    </w:p>
    <w:p w14:paraId="45F96FD5">
      <w:pPr>
        <w:pStyle w:val="32"/>
        <w:numPr>
          <w:ilvl w:val="1"/>
          <w:numId w:val="27"/>
        </w:numPr>
        <w:tabs>
          <w:tab w:val="left" w:pos="1134"/>
        </w:tabs>
        <w:spacing w:before="4" w:line="276" w:lineRule="auto"/>
        <w:ind w:right="562" w:firstLine="283"/>
        <w:rPr>
          <w:sz w:val="24"/>
        </w:rPr>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3F015847">
      <w:pPr>
        <w:pStyle w:val="32"/>
        <w:numPr>
          <w:ilvl w:val="1"/>
          <w:numId w:val="27"/>
        </w:numPr>
        <w:tabs>
          <w:tab w:val="left" w:pos="1134"/>
        </w:tabs>
        <w:spacing w:line="276" w:lineRule="auto"/>
        <w:ind w:right="559" w:firstLine="283"/>
        <w:rPr>
          <w:sz w:val="24"/>
        </w:rPr>
      </w:pPr>
      <w:r>
        <w:rPr>
          <w:sz w:val="24"/>
        </w:rPr>
        <w:t>уметь</w:t>
      </w:r>
      <w:r>
        <w:rPr>
          <w:spacing w:val="-1"/>
          <w:sz w:val="24"/>
        </w:rPr>
        <w:t xml:space="preserve"> </w:t>
      </w:r>
      <w:r>
        <w:rPr>
          <w:sz w:val="24"/>
        </w:rPr>
        <w:t>обобщать</w:t>
      </w:r>
      <w:r>
        <w:rPr>
          <w:spacing w:val="-1"/>
          <w:sz w:val="24"/>
        </w:rPr>
        <w:t xml:space="preserve"> </w:t>
      </w:r>
      <w:r>
        <w:rPr>
          <w:sz w:val="24"/>
        </w:rPr>
        <w:t>мнения</w:t>
      </w:r>
      <w:r>
        <w:rPr>
          <w:spacing w:val="-6"/>
          <w:sz w:val="24"/>
        </w:rPr>
        <w:t xml:space="preserve"> </w:t>
      </w:r>
      <w:r>
        <w:rPr>
          <w:sz w:val="24"/>
        </w:rPr>
        <w:t>нескольких</w:t>
      </w:r>
      <w:r>
        <w:rPr>
          <w:spacing w:val="-2"/>
          <w:sz w:val="24"/>
        </w:rPr>
        <w:t xml:space="preserve"> </w:t>
      </w:r>
      <w:r>
        <w:rPr>
          <w:sz w:val="24"/>
        </w:rPr>
        <w:t>человек,</w:t>
      </w:r>
      <w:r>
        <w:rPr>
          <w:spacing w:val="-5"/>
          <w:sz w:val="24"/>
        </w:rPr>
        <w:t xml:space="preserve"> </w:t>
      </w:r>
      <w:r>
        <w:rPr>
          <w:sz w:val="24"/>
        </w:rPr>
        <w:t>проявлять</w:t>
      </w:r>
      <w:r>
        <w:rPr>
          <w:spacing w:val="-1"/>
          <w:sz w:val="24"/>
        </w:rPr>
        <w:t xml:space="preserve"> </w:t>
      </w:r>
      <w:r>
        <w:rPr>
          <w:sz w:val="24"/>
        </w:rPr>
        <w:t>готовность</w:t>
      </w:r>
      <w:r>
        <w:rPr>
          <w:spacing w:val="-5"/>
          <w:sz w:val="24"/>
        </w:rPr>
        <w:t xml:space="preserve"> </w:t>
      </w:r>
      <w:r>
        <w:rPr>
          <w:sz w:val="24"/>
        </w:rPr>
        <w:t>руководить, выполнять поручения, подчиняться;</w:t>
      </w:r>
    </w:p>
    <w:p w14:paraId="381969F0">
      <w:pPr>
        <w:pStyle w:val="32"/>
        <w:numPr>
          <w:ilvl w:val="1"/>
          <w:numId w:val="27"/>
        </w:numPr>
        <w:tabs>
          <w:tab w:val="left" w:pos="1134"/>
        </w:tabs>
        <w:spacing w:line="276" w:lineRule="auto"/>
        <w:ind w:right="566" w:firstLine="283"/>
        <w:rPr>
          <w:sz w:val="24"/>
        </w:rPr>
      </w:pPr>
      <w:r>
        <w:rPr>
          <w:sz w:val="24"/>
        </w:rPr>
        <w:t>планировать организацию совместной работы, определять свою роль (с учетом предпочтений и возможностей всех участников взаимодействия),</w:t>
      </w:r>
    </w:p>
    <w:p w14:paraId="2843E148">
      <w:pPr>
        <w:pStyle w:val="32"/>
        <w:numPr>
          <w:ilvl w:val="1"/>
          <w:numId w:val="27"/>
        </w:numPr>
        <w:tabs>
          <w:tab w:val="left" w:pos="1134"/>
        </w:tabs>
        <w:spacing w:before="1" w:line="276" w:lineRule="auto"/>
        <w:ind w:right="565" w:firstLine="283"/>
        <w:rPr>
          <w:sz w:val="24"/>
        </w:rPr>
      </w:pPr>
      <w:r>
        <w:rPr>
          <w:sz w:val="24"/>
        </w:rPr>
        <w:t>распределять задачи между членами команды, участвовать в групповых формах работы (обсуждения, обмен мнений, "мозговые штурмы" и иные);</w:t>
      </w:r>
    </w:p>
    <w:p w14:paraId="3802960E">
      <w:pPr>
        <w:pStyle w:val="32"/>
        <w:numPr>
          <w:ilvl w:val="1"/>
          <w:numId w:val="27"/>
        </w:numPr>
        <w:tabs>
          <w:tab w:val="left" w:pos="1134"/>
        </w:tabs>
        <w:spacing w:line="276" w:lineRule="auto"/>
        <w:ind w:right="558" w:firstLine="283"/>
        <w:rPr>
          <w:sz w:val="24"/>
        </w:rPr>
      </w:pPr>
      <w:r>
        <w:rPr>
          <w:sz w:val="24"/>
        </w:rPr>
        <w:t>выполнять</w:t>
      </w:r>
      <w:r>
        <w:rPr>
          <w:spacing w:val="-11"/>
          <w:sz w:val="24"/>
        </w:rPr>
        <w:t xml:space="preserve"> </w:t>
      </w:r>
      <w:r>
        <w:rPr>
          <w:sz w:val="24"/>
        </w:rPr>
        <w:t>свою</w:t>
      </w:r>
      <w:r>
        <w:rPr>
          <w:spacing w:val="-14"/>
          <w:sz w:val="24"/>
        </w:rPr>
        <w:t xml:space="preserve"> </w:t>
      </w:r>
      <w:r>
        <w:rPr>
          <w:sz w:val="24"/>
        </w:rPr>
        <w:t>часть</w:t>
      </w:r>
      <w:r>
        <w:rPr>
          <w:spacing w:val="-11"/>
          <w:sz w:val="24"/>
        </w:rPr>
        <w:t xml:space="preserve"> </w:t>
      </w:r>
      <w:r>
        <w:rPr>
          <w:sz w:val="24"/>
        </w:rPr>
        <w:t>работы,</w:t>
      </w:r>
      <w:r>
        <w:rPr>
          <w:spacing w:val="-15"/>
          <w:sz w:val="24"/>
        </w:rPr>
        <w:t xml:space="preserve"> </w:t>
      </w:r>
      <w:r>
        <w:rPr>
          <w:sz w:val="24"/>
        </w:rPr>
        <w:t>достигать</w:t>
      </w:r>
      <w:r>
        <w:rPr>
          <w:spacing w:val="-11"/>
          <w:sz w:val="24"/>
        </w:rPr>
        <w:t xml:space="preserve"> </w:t>
      </w:r>
      <w:r>
        <w:rPr>
          <w:sz w:val="24"/>
        </w:rPr>
        <w:t>качественного</w:t>
      </w:r>
      <w:r>
        <w:rPr>
          <w:spacing w:val="-9"/>
          <w:sz w:val="24"/>
        </w:rPr>
        <w:t xml:space="preserve"> </w:t>
      </w:r>
      <w:r>
        <w:rPr>
          <w:sz w:val="24"/>
        </w:rPr>
        <w:t>результата</w:t>
      </w:r>
      <w:r>
        <w:rPr>
          <w:spacing w:val="-13"/>
          <w:sz w:val="24"/>
        </w:rPr>
        <w:t xml:space="preserve"> </w:t>
      </w:r>
      <w:r>
        <w:rPr>
          <w:sz w:val="24"/>
        </w:rPr>
        <w:t>по</w:t>
      </w:r>
      <w:r>
        <w:rPr>
          <w:spacing w:val="-9"/>
          <w:sz w:val="24"/>
        </w:rPr>
        <w:t xml:space="preserve"> </w:t>
      </w:r>
      <w:r>
        <w:rPr>
          <w:sz w:val="24"/>
        </w:rPr>
        <w:t>своему</w:t>
      </w:r>
      <w:r>
        <w:rPr>
          <w:spacing w:val="16"/>
          <w:sz w:val="24"/>
        </w:rPr>
        <w:t xml:space="preserve"> </w:t>
      </w:r>
      <w:r>
        <w:rPr>
          <w:sz w:val="24"/>
        </w:rPr>
        <w:t>направлению и координировать свои действия с другими членами команды;</w:t>
      </w:r>
    </w:p>
    <w:p w14:paraId="0A1BC7CB">
      <w:pPr>
        <w:pStyle w:val="32"/>
        <w:numPr>
          <w:ilvl w:val="1"/>
          <w:numId w:val="27"/>
        </w:numPr>
        <w:tabs>
          <w:tab w:val="left" w:pos="1134"/>
        </w:tabs>
        <w:spacing w:line="276" w:lineRule="auto"/>
        <w:ind w:right="565"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222B1471">
      <w:pPr>
        <w:pStyle w:val="32"/>
        <w:numPr>
          <w:ilvl w:val="1"/>
          <w:numId w:val="27"/>
        </w:numPr>
        <w:tabs>
          <w:tab w:val="left" w:pos="1134"/>
        </w:tabs>
        <w:spacing w:line="278" w:lineRule="auto"/>
        <w:ind w:right="565" w:firstLine="283"/>
        <w:rPr>
          <w:sz w:val="24"/>
        </w:rPr>
      </w:pPr>
      <w:r>
        <w:rPr>
          <w:sz w:val="24"/>
        </w:rPr>
        <w:t>сравнивать результаты с исходной задачей и вклад каждого члена команды в достижение результатов, разделять сферу</w:t>
      </w:r>
      <w:r>
        <w:rPr>
          <w:spacing w:val="-7"/>
          <w:sz w:val="24"/>
        </w:rPr>
        <w:t xml:space="preserve"> </w:t>
      </w:r>
      <w:r>
        <w:rPr>
          <w:sz w:val="24"/>
        </w:rPr>
        <w:t>ответственности</w:t>
      </w:r>
      <w:r>
        <w:rPr>
          <w:spacing w:val="-5"/>
          <w:sz w:val="24"/>
        </w:rPr>
        <w:t xml:space="preserve"> </w:t>
      </w:r>
      <w:r>
        <w:rPr>
          <w:sz w:val="24"/>
        </w:rPr>
        <w:t>и проявлять готовность к предоставлению</w:t>
      </w:r>
      <w:r>
        <w:rPr>
          <w:spacing w:val="-4"/>
          <w:sz w:val="24"/>
        </w:rPr>
        <w:t xml:space="preserve"> </w:t>
      </w:r>
      <w:r>
        <w:rPr>
          <w:sz w:val="24"/>
        </w:rPr>
        <w:t>отчета перед группой.</w:t>
      </w:r>
    </w:p>
    <w:p w14:paraId="4E5E1AA1">
      <w:pPr>
        <w:pStyle w:val="2"/>
        <w:spacing w:line="276" w:lineRule="auto"/>
        <w:ind w:right="578" w:firstLine="177"/>
      </w:pPr>
      <w:r>
        <w:t>К концу обучения в 9 классе обучающийся получит следующие предметные результаты по обществознанию:</w:t>
      </w:r>
    </w:p>
    <w:p w14:paraId="4AEB772D">
      <w:pPr>
        <w:pStyle w:val="32"/>
        <w:numPr>
          <w:ilvl w:val="0"/>
          <w:numId w:val="28"/>
        </w:numPr>
        <w:tabs>
          <w:tab w:val="left" w:pos="851"/>
        </w:tabs>
        <w:ind w:right="554" w:firstLine="0"/>
      </w:pPr>
      <w:r>
        <w:rPr>
          <w:sz w:val="24"/>
        </w:rPr>
        <w:t>приобретет знания о природе общества и социальных свойствах человека, роли и значении семьи</w:t>
      </w:r>
      <w:r>
        <w:rPr>
          <w:spacing w:val="80"/>
          <w:sz w:val="24"/>
        </w:rPr>
        <w:t xml:space="preserve"> </w:t>
      </w:r>
      <w:r>
        <w:rPr>
          <w:sz w:val="24"/>
        </w:rPr>
        <w:t>и</w:t>
      </w:r>
      <w:r>
        <w:rPr>
          <w:spacing w:val="80"/>
          <w:sz w:val="24"/>
        </w:rPr>
        <w:t xml:space="preserve"> </w:t>
      </w:r>
      <w:r>
        <w:rPr>
          <w:sz w:val="24"/>
        </w:rPr>
        <w:t>ее</w:t>
      </w:r>
      <w:r>
        <w:rPr>
          <w:spacing w:val="80"/>
          <w:sz w:val="24"/>
        </w:rPr>
        <w:t xml:space="preserve"> </w:t>
      </w:r>
      <w:r>
        <w:rPr>
          <w:sz w:val="24"/>
        </w:rPr>
        <w:t>истории</w:t>
      </w:r>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и</w:t>
      </w:r>
      <w:r>
        <w:rPr>
          <w:spacing w:val="80"/>
          <w:sz w:val="24"/>
        </w:rPr>
        <w:t xml:space="preserve"> </w:t>
      </w:r>
      <w:r>
        <w:rPr>
          <w:sz w:val="24"/>
        </w:rPr>
        <w:t>становлении</w:t>
      </w:r>
      <w:r>
        <w:rPr>
          <w:spacing w:val="80"/>
          <w:sz w:val="24"/>
        </w:rPr>
        <w:t xml:space="preserve"> </w:t>
      </w:r>
      <w:r>
        <w:rPr>
          <w:sz w:val="24"/>
        </w:rPr>
        <w:t>человека</w:t>
      </w:r>
      <w:r>
        <w:rPr>
          <w:spacing w:val="80"/>
          <w:sz w:val="24"/>
        </w:rPr>
        <w:t xml:space="preserve"> </w:t>
      </w:r>
      <w:r>
        <w:rPr>
          <w:sz w:val="24"/>
        </w:rPr>
        <w:t>как</w:t>
      </w:r>
      <w:r>
        <w:rPr>
          <w:spacing w:val="80"/>
          <w:sz w:val="24"/>
        </w:rPr>
        <w:t xml:space="preserve"> </w:t>
      </w:r>
      <w:r>
        <w:rPr>
          <w:sz w:val="24"/>
        </w:rPr>
        <w:t>личности,</w:t>
      </w:r>
      <w:r>
        <w:rPr>
          <w:spacing w:val="80"/>
          <w:sz w:val="24"/>
        </w:rPr>
        <w:t xml:space="preserve"> </w:t>
      </w:r>
      <w:r>
        <w:rPr>
          <w:sz w:val="24"/>
        </w:rPr>
        <w:t>основах</w:t>
      </w:r>
      <w:r>
        <w:rPr>
          <w:spacing w:val="80"/>
          <w:sz w:val="24"/>
        </w:rPr>
        <w:t xml:space="preserve"> </w:t>
      </w:r>
      <w:r>
        <w:rPr>
          <w:sz w:val="24"/>
        </w:rPr>
        <w:t xml:space="preserve">семейной </w:t>
      </w:r>
      <w:r>
        <w:t>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14:paraId="2C0BB371">
      <w:pPr>
        <w:pStyle w:val="32"/>
        <w:numPr>
          <w:ilvl w:val="0"/>
          <w:numId w:val="28"/>
        </w:numPr>
        <w:tabs>
          <w:tab w:val="left" w:pos="884"/>
        </w:tabs>
        <w:spacing w:line="276" w:lineRule="auto"/>
        <w:ind w:right="559" w:firstLine="0"/>
        <w:rPr>
          <w:sz w:val="24"/>
        </w:rPr>
      </w:pPr>
      <w:r>
        <w:rPr>
          <w:sz w:val="24"/>
        </w:rPr>
        <w:t>уметь характеризовать традиционные российские духовно-нравственные ценности (в том числе</w:t>
      </w:r>
      <w:r>
        <w:rPr>
          <w:spacing w:val="-12"/>
          <w:sz w:val="24"/>
        </w:rPr>
        <w:t xml:space="preserve"> </w:t>
      </w:r>
      <w:r>
        <w:rPr>
          <w:sz w:val="24"/>
        </w:rPr>
        <w:t>защита</w:t>
      </w:r>
      <w:r>
        <w:rPr>
          <w:spacing w:val="-12"/>
          <w:sz w:val="24"/>
        </w:rPr>
        <w:t xml:space="preserve"> </w:t>
      </w:r>
      <w:r>
        <w:rPr>
          <w:sz w:val="24"/>
        </w:rPr>
        <w:t>человеческой</w:t>
      </w:r>
      <w:r>
        <w:rPr>
          <w:spacing w:val="-15"/>
          <w:sz w:val="24"/>
        </w:rPr>
        <w:t xml:space="preserve"> </w:t>
      </w:r>
      <w:r>
        <w:rPr>
          <w:sz w:val="24"/>
        </w:rPr>
        <w:t>жизни,</w:t>
      </w:r>
      <w:r>
        <w:rPr>
          <w:spacing w:val="-10"/>
          <w:sz w:val="24"/>
        </w:rPr>
        <w:t xml:space="preserve"> </w:t>
      </w:r>
      <w:r>
        <w:rPr>
          <w:sz w:val="24"/>
        </w:rPr>
        <w:t>прав</w:t>
      </w:r>
      <w:r>
        <w:rPr>
          <w:spacing w:val="-15"/>
          <w:sz w:val="24"/>
        </w:rPr>
        <w:t xml:space="preserve"> </w:t>
      </w:r>
      <w:r>
        <w:rPr>
          <w:sz w:val="24"/>
        </w:rPr>
        <w:t>и</w:t>
      </w:r>
      <w:r>
        <w:rPr>
          <w:spacing w:val="-11"/>
          <w:sz w:val="24"/>
        </w:rPr>
        <w:t xml:space="preserve"> </w:t>
      </w:r>
      <w:r>
        <w:rPr>
          <w:sz w:val="24"/>
        </w:rPr>
        <w:t>свобод</w:t>
      </w:r>
      <w:r>
        <w:rPr>
          <w:spacing w:val="-14"/>
          <w:sz w:val="24"/>
        </w:rPr>
        <w:t xml:space="preserve"> </w:t>
      </w:r>
      <w:r>
        <w:rPr>
          <w:sz w:val="24"/>
        </w:rPr>
        <w:t>человека,</w:t>
      </w:r>
      <w:r>
        <w:rPr>
          <w:spacing w:val="-10"/>
          <w:sz w:val="24"/>
        </w:rPr>
        <w:t xml:space="preserve"> </w:t>
      </w:r>
      <w:r>
        <w:rPr>
          <w:sz w:val="24"/>
        </w:rPr>
        <w:t>семья,</w:t>
      </w:r>
      <w:r>
        <w:rPr>
          <w:spacing w:val="-10"/>
          <w:sz w:val="24"/>
        </w:rPr>
        <w:t xml:space="preserve"> </w:t>
      </w:r>
      <w:r>
        <w:rPr>
          <w:sz w:val="24"/>
        </w:rPr>
        <w:t>созидательный</w:t>
      </w:r>
      <w:r>
        <w:rPr>
          <w:spacing w:val="-11"/>
          <w:sz w:val="24"/>
        </w:rPr>
        <w:t xml:space="preserve"> </w:t>
      </w:r>
      <w:r>
        <w:rPr>
          <w:sz w:val="24"/>
        </w:rPr>
        <w:t>труд,</w:t>
      </w:r>
      <w:r>
        <w:rPr>
          <w:spacing w:val="-10"/>
          <w:sz w:val="24"/>
        </w:rPr>
        <w:t xml:space="preserve"> </w:t>
      </w:r>
      <w:r>
        <w:rPr>
          <w:sz w:val="24"/>
        </w:rPr>
        <w:t>служение Отечеству, нормы морали и нравственности, гуманизм, милосердие, справедливость, взаимопомощь,</w:t>
      </w:r>
      <w:r>
        <w:rPr>
          <w:spacing w:val="-15"/>
          <w:sz w:val="24"/>
        </w:rPr>
        <w:t xml:space="preserve"> </w:t>
      </w:r>
      <w:r>
        <w:rPr>
          <w:sz w:val="24"/>
        </w:rPr>
        <w:t>коллективизм,</w:t>
      </w:r>
      <w:r>
        <w:rPr>
          <w:spacing w:val="-15"/>
          <w:sz w:val="24"/>
        </w:rPr>
        <w:t xml:space="preserve"> </w:t>
      </w:r>
      <w:r>
        <w:rPr>
          <w:sz w:val="24"/>
        </w:rPr>
        <w:t>историческое</w:t>
      </w:r>
      <w:r>
        <w:rPr>
          <w:spacing w:val="-15"/>
          <w:sz w:val="24"/>
        </w:rPr>
        <w:t xml:space="preserve"> </w:t>
      </w:r>
      <w:r>
        <w:rPr>
          <w:sz w:val="24"/>
        </w:rPr>
        <w:t>единство</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преемственность</w:t>
      </w:r>
      <w:r>
        <w:rPr>
          <w:spacing w:val="-15"/>
          <w:sz w:val="24"/>
        </w:rPr>
        <w:t xml:space="preserve"> </w:t>
      </w:r>
      <w:r>
        <w:rPr>
          <w:sz w:val="24"/>
        </w:rPr>
        <w:t>истории нашей Родины), государство как социальный институт;</w:t>
      </w:r>
    </w:p>
    <w:p w14:paraId="244BDAE9">
      <w:pPr>
        <w:pStyle w:val="32"/>
        <w:numPr>
          <w:ilvl w:val="0"/>
          <w:numId w:val="28"/>
        </w:numPr>
        <w:tabs>
          <w:tab w:val="left" w:pos="913"/>
        </w:tabs>
        <w:spacing w:before="2" w:line="276" w:lineRule="auto"/>
        <w:ind w:right="562" w:firstLine="0"/>
        <w:rPr>
          <w:sz w:val="24"/>
        </w:rPr>
      </w:pPr>
      <w:r>
        <w:rPr>
          <w:sz w:val="24"/>
        </w:rPr>
        <w:t>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w:t>
      </w:r>
      <w:r>
        <w:rPr>
          <w:spacing w:val="-11"/>
          <w:sz w:val="24"/>
        </w:rPr>
        <w:t xml:space="preserve"> </w:t>
      </w:r>
      <w:r>
        <w:rPr>
          <w:sz w:val="24"/>
        </w:rPr>
        <w:t>жизни,</w:t>
      </w:r>
      <w:r>
        <w:rPr>
          <w:spacing w:val="-10"/>
          <w:sz w:val="24"/>
        </w:rPr>
        <w:t xml:space="preserve"> </w:t>
      </w:r>
      <w:r>
        <w:rPr>
          <w:sz w:val="24"/>
        </w:rPr>
        <w:t>их</w:t>
      </w:r>
      <w:r>
        <w:rPr>
          <w:spacing w:val="-15"/>
          <w:sz w:val="24"/>
        </w:rPr>
        <w:t xml:space="preserve"> </w:t>
      </w:r>
      <w:r>
        <w:rPr>
          <w:sz w:val="24"/>
        </w:rPr>
        <w:t>структурных</w:t>
      </w:r>
      <w:r>
        <w:rPr>
          <w:spacing w:val="-12"/>
          <w:sz w:val="24"/>
        </w:rPr>
        <w:t xml:space="preserve"> </w:t>
      </w:r>
      <w:r>
        <w:rPr>
          <w:sz w:val="24"/>
        </w:rPr>
        <w:t>элементов</w:t>
      </w:r>
      <w:r>
        <w:rPr>
          <w:spacing w:val="-9"/>
          <w:sz w:val="24"/>
        </w:rPr>
        <w:t xml:space="preserve"> </w:t>
      </w:r>
      <w:r>
        <w:rPr>
          <w:sz w:val="24"/>
        </w:rPr>
        <w:t>и</w:t>
      </w:r>
      <w:r>
        <w:rPr>
          <w:spacing w:val="-11"/>
          <w:sz w:val="24"/>
        </w:rPr>
        <w:t xml:space="preserve"> </w:t>
      </w:r>
      <w:r>
        <w:rPr>
          <w:sz w:val="24"/>
        </w:rPr>
        <w:t>проявлений</w:t>
      </w:r>
      <w:r>
        <w:rPr>
          <w:spacing w:val="-15"/>
          <w:sz w:val="24"/>
        </w:rPr>
        <w:t xml:space="preserve"> </w:t>
      </w:r>
      <w:r>
        <w:rPr>
          <w:sz w:val="24"/>
        </w:rPr>
        <w:t>основных</w:t>
      </w:r>
      <w:r>
        <w:rPr>
          <w:spacing w:val="-15"/>
          <w:sz w:val="24"/>
        </w:rPr>
        <w:t xml:space="preserve"> </w:t>
      </w:r>
      <w:r>
        <w:rPr>
          <w:sz w:val="24"/>
        </w:rPr>
        <w:t>функций;</w:t>
      </w:r>
      <w:r>
        <w:rPr>
          <w:spacing w:val="-5"/>
          <w:sz w:val="24"/>
        </w:rPr>
        <w:t xml:space="preserve"> </w:t>
      </w:r>
      <w:r>
        <w:rPr>
          <w:sz w:val="24"/>
        </w:rPr>
        <w:t>разного</w:t>
      </w:r>
      <w:r>
        <w:rPr>
          <w:spacing w:val="26"/>
          <w:sz w:val="24"/>
        </w:rPr>
        <w:t xml:space="preserve"> </w:t>
      </w:r>
      <w:r>
        <w:rPr>
          <w:sz w:val="24"/>
        </w:rPr>
        <w:t>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14:paraId="63A2679C">
      <w:pPr>
        <w:pStyle w:val="32"/>
        <w:numPr>
          <w:ilvl w:val="0"/>
          <w:numId w:val="28"/>
        </w:numPr>
        <w:tabs>
          <w:tab w:val="left" w:pos="870"/>
        </w:tabs>
        <w:spacing w:line="278" w:lineRule="auto"/>
        <w:ind w:right="560" w:firstLine="0"/>
        <w:rPr>
          <w:sz w:val="24"/>
        </w:rPr>
      </w:pPr>
      <w:r>
        <w:rPr>
          <w:sz w:val="24"/>
        </w:rPr>
        <w:t>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1A0F7278">
      <w:pPr>
        <w:pStyle w:val="32"/>
        <w:numPr>
          <w:ilvl w:val="0"/>
          <w:numId w:val="28"/>
        </w:numPr>
        <w:tabs>
          <w:tab w:val="left" w:pos="836"/>
        </w:tabs>
        <w:spacing w:line="276" w:lineRule="auto"/>
        <w:ind w:right="560" w:firstLine="0"/>
        <w:rPr>
          <w:sz w:val="24"/>
        </w:rPr>
      </w:pPr>
      <w:r>
        <w:rPr>
          <w:sz w:val="24"/>
        </w:rPr>
        <w:t>уметь сравнивать (в том числе устанавливать основания для сравнения) деятельность людей, социальные</w:t>
      </w:r>
      <w:r>
        <w:rPr>
          <w:spacing w:val="-10"/>
          <w:sz w:val="24"/>
        </w:rPr>
        <w:t xml:space="preserve"> </w:t>
      </w:r>
      <w:r>
        <w:rPr>
          <w:sz w:val="24"/>
        </w:rPr>
        <w:t>объекты,</w:t>
      </w:r>
      <w:r>
        <w:rPr>
          <w:spacing w:val="-4"/>
          <w:sz w:val="24"/>
        </w:rPr>
        <w:t xml:space="preserve"> </w:t>
      </w:r>
      <w:r>
        <w:rPr>
          <w:sz w:val="24"/>
        </w:rPr>
        <w:t>явления,</w:t>
      </w:r>
      <w:r>
        <w:rPr>
          <w:spacing w:val="-3"/>
          <w:sz w:val="24"/>
        </w:rPr>
        <w:t xml:space="preserve"> </w:t>
      </w:r>
      <w:r>
        <w:rPr>
          <w:sz w:val="24"/>
        </w:rPr>
        <w:t>процессы</w:t>
      </w:r>
      <w:r>
        <w:rPr>
          <w:spacing w:val="-4"/>
          <w:sz w:val="24"/>
        </w:rPr>
        <w:t xml:space="preserve"> </w:t>
      </w:r>
      <w:r>
        <w:rPr>
          <w:sz w:val="24"/>
        </w:rPr>
        <w:t>в различных</w:t>
      </w:r>
      <w:r>
        <w:rPr>
          <w:spacing w:val="-1"/>
          <w:sz w:val="24"/>
        </w:rPr>
        <w:t xml:space="preserve"> </w:t>
      </w:r>
      <w:r>
        <w:rPr>
          <w:sz w:val="24"/>
        </w:rPr>
        <w:t>сферах</w:t>
      </w:r>
      <w:r>
        <w:rPr>
          <w:spacing w:val="-2"/>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их</w:t>
      </w:r>
      <w:r>
        <w:rPr>
          <w:spacing w:val="-2"/>
          <w:sz w:val="24"/>
        </w:rPr>
        <w:t xml:space="preserve"> </w:t>
      </w:r>
      <w:r>
        <w:rPr>
          <w:sz w:val="24"/>
        </w:rPr>
        <w:t>элементы и основные функции;</w:t>
      </w:r>
    </w:p>
    <w:p w14:paraId="39A29FC2">
      <w:pPr>
        <w:pStyle w:val="32"/>
        <w:numPr>
          <w:ilvl w:val="0"/>
          <w:numId w:val="28"/>
        </w:numPr>
        <w:tabs>
          <w:tab w:val="left" w:pos="865"/>
        </w:tabs>
        <w:spacing w:line="274" w:lineRule="exact"/>
        <w:ind w:left="865" w:hanging="296"/>
        <w:rPr>
          <w:sz w:val="24"/>
        </w:rPr>
      </w:pPr>
      <w:r>
        <w:rPr>
          <w:sz w:val="24"/>
        </w:rPr>
        <w:t>уметь</w:t>
      </w:r>
      <w:r>
        <w:rPr>
          <w:spacing w:val="33"/>
          <w:sz w:val="24"/>
        </w:rPr>
        <w:t xml:space="preserve"> </w:t>
      </w:r>
      <w:r>
        <w:rPr>
          <w:sz w:val="24"/>
        </w:rPr>
        <w:t>устанавливать</w:t>
      </w:r>
      <w:r>
        <w:rPr>
          <w:spacing w:val="32"/>
          <w:sz w:val="24"/>
        </w:rPr>
        <w:t xml:space="preserve"> </w:t>
      </w:r>
      <w:r>
        <w:rPr>
          <w:sz w:val="24"/>
        </w:rPr>
        <w:t>и</w:t>
      </w:r>
      <w:r>
        <w:rPr>
          <w:spacing w:val="27"/>
          <w:sz w:val="24"/>
        </w:rPr>
        <w:t xml:space="preserve"> </w:t>
      </w:r>
      <w:r>
        <w:rPr>
          <w:sz w:val="24"/>
        </w:rPr>
        <w:t>объяснять</w:t>
      </w:r>
      <w:r>
        <w:rPr>
          <w:spacing w:val="32"/>
          <w:sz w:val="24"/>
        </w:rPr>
        <w:t xml:space="preserve"> </w:t>
      </w:r>
      <w:r>
        <w:rPr>
          <w:sz w:val="24"/>
        </w:rPr>
        <w:t>взаимосвязи</w:t>
      </w:r>
      <w:r>
        <w:rPr>
          <w:spacing w:val="30"/>
          <w:sz w:val="24"/>
        </w:rPr>
        <w:t xml:space="preserve"> </w:t>
      </w:r>
      <w:r>
        <w:rPr>
          <w:sz w:val="24"/>
        </w:rPr>
        <w:t>социальных</w:t>
      </w:r>
      <w:r>
        <w:rPr>
          <w:spacing w:val="25"/>
          <w:sz w:val="24"/>
        </w:rPr>
        <w:t xml:space="preserve"> </w:t>
      </w:r>
      <w:r>
        <w:rPr>
          <w:sz w:val="24"/>
        </w:rPr>
        <w:t>объектов,</w:t>
      </w:r>
      <w:r>
        <w:rPr>
          <w:spacing w:val="33"/>
          <w:sz w:val="24"/>
        </w:rPr>
        <w:t xml:space="preserve"> </w:t>
      </w:r>
      <w:r>
        <w:rPr>
          <w:sz w:val="24"/>
        </w:rPr>
        <w:t>явлений,</w:t>
      </w:r>
      <w:r>
        <w:rPr>
          <w:spacing w:val="33"/>
          <w:sz w:val="24"/>
        </w:rPr>
        <w:t xml:space="preserve"> </w:t>
      </w:r>
      <w:r>
        <w:rPr>
          <w:sz w:val="24"/>
        </w:rPr>
        <w:t>процессов</w:t>
      </w:r>
      <w:r>
        <w:rPr>
          <w:spacing w:val="32"/>
          <w:sz w:val="24"/>
        </w:rPr>
        <w:t xml:space="preserve"> </w:t>
      </w:r>
      <w:r>
        <w:rPr>
          <w:spacing w:val="-10"/>
          <w:sz w:val="24"/>
        </w:rPr>
        <w:t>в</w:t>
      </w:r>
    </w:p>
    <w:p w14:paraId="63302831">
      <w:pPr>
        <w:pStyle w:val="32"/>
        <w:spacing w:line="274" w:lineRule="exact"/>
        <w:rPr>
          <w:sz w:val="24"/>
        </w:rPr>
        <w:sectPr>
          <w:pgSz w:w="11910" w:h="16840"/>
          <w:pgMar w:top="60" w:right="141" w:bottom="620" w:left="708" w:header="0" w:footer="358" w:gutter="0"/>
          <w:cols w:space="720" w:num="1"/>
        </w:sectPr>
      </w:pPr>
    </w:p>
    <w:p w14:paraId="3A7A695D">
      <w:pPr>
        <w:pStyle w:val="17"/>
        <w:spacing w:before="72" w:line="278" w:lineRule="auto"/>
        <w:ind w:right="562" w:firstLine="0"/>
      </w:pPr>
      <w:r>
        <w:t>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14:paraId="09292AC6">
      <w:pPr>
        <w:pStyle w:val="32"/>
        <w:numPr>
          <w:ilvl w:val="0"/>
          <w:numId w:val="28"/>
        </w:numPr>
        <w:tabs>
          <w:tab w:val="left" w:pos="851"/>
        </w:tabs>
        <w:spacing w:line="276" w:lineRule="auto"/>
        <w:ind w:right="563" w:firstLine="0"/>
        <w:rPr>
          <w:sz w:val="24"/>
        </w:rPr>
      </w:pPr>
      <w:r>
        <w:rPr>
          <w:sz w:val="24"/>
        </w:rPr>
        <w:t>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32CE18F7">
      <w:pPr>
        <w:pStyle w:val="32"/>
        <w:numPr>
          <w:ilvl w:val="0"/>
          <w:numId w:val="28"/>
        </w:numPr>
        <w:tabs>
          <w:tab w:val="left" w:pos="846"/>
        </w:tabs>
        <w:spacing w:line="276" w:lineRule="auto"/>
        <w:ind w:right="559" w:firstLine="0"/>
        <w:rPr>
          <w:sz w:val="24"/>
        </w:rPr>
      </w:pPr>
      <w:r>
        <w:rPr>
          <w:sz w:val="24"/>
        </w:rPr>
        <w:t>уметь с использованием обществоведческих знаний, фактов общественной жизни и личного социального</w:t>
      </w:r>
      <w:r>
        <w:rPr>
          <w:spacing w:val="-1"/>
          <w:sz w:val="24"/>
        </w:rPr>
        <w:t xml:space="preserve"> </w:t>
      </w:r>
      <w:r>
        <w:rPr>
          <w:sz w:val="24"/>
        </w:rPr>
        <w:t>опыта</w:t>
      </w:r>
      <w:r>
        <w:rPr>
          <w:spacing w:val="-5"/>
          <w:sz w:val="24"/>
        </w:rPr>
        <w:t xml:space="preserve"> </w:t>
      </w:r>
      <w:r>
        <w:rPr>
          <w:sz w:val="24"/>
        </w:rPr>
        <w:t>определять и</w:t>
      </w:r>
      <w:r>
        <w:rPr>
          <w:spacing w:val="-1"/>
          <w:sz w:val="24"/>
        </w:rPr>
        <w:t xml:space="preserve"> </w:t>
      </w:r>
      <w:r>
        <w:rPr>
          <w:sz w:val="24"/>
        </w:rPr>
        <w:t>аргументировать с</w:t>
      </w:r>
      <w:r>
        <w:rPr>
          <w:spacing w:val="-3"/>
          <w:sz w:val="24"/>
        </w:rPr>
        <w:t xml:space="preserve"> </w:t>
      </w:r>
      <w:r>
        <w:rPr>
          <w:sz w:val="24"/>
        </w:rPr>
        <w:t>точки</w:t>
      </w:r>
      <w:r>
        <w:rPr>
          <w:spacing w:val="-4"/>
          <w:sz w:val="24"/>
        </w:rPr>
        <w:t xml:space="preserve"> </w:t>
      </w:r>
      <w:r>
        <w:rPr>
          <w:sz w:val="24"/>
        </w:rPr>
        <w:t>зрения</w:t>
      </w:r>
      <w:r>
        <w:rPr>
          <w:spacing w:val="-1"/>
          <w:sz w:val="24"/>
        </w:rPr>
        <w:t xml:space="preserve"> </w:t>
      </w:r>
      <w:r>
        <w:rPr>
          <w:sz w:val="24"/>
        </w:rPr>
        <w:t>социальных</w:t>
      </w:r>
      <w:r>
        <w:rPr>
          <w:spacing w:val="-4"/>
          <w:sz w:val="24"/>
        </w:rPr>
        <w:t xml:space="preserve"> </w:t>
      </w:r>
      <w:r>
        <w:rPr>
          <w:sz w:val="24"/>
        </w:rPr>
        <w:t>ценностей и</w:t>
      </w:r>
      <w:r>
        <w:rPr>
          <w:spacing w:val="-5"/>
          <w:sz w:val="24"/>
        </w:rPr>
        <w:t xml:space="preserve"> </w:t>
      </w:r>
      <w:r>
        <w:rPr>
          <w:sz w:val="24"/>
        </w:rPr>
        <w:t>норм свое отношение к явлениям, процессам социальной действительности;</w:t>
      </w:r>
    </w:p>
    <w:p w14:paraId="725E753C">
      <w:pPr>
        <w:pStyle w:val="32"/>
        <w:numPr>
          <w:ilvl w:val="0"/>
          <w:numId w:val="28"/>
        </w:numPr>
        <w:tabs>
          <w:tab w:val="left" w:pos="913"/>
        </w:tabs>
        <w:spacing w:line="276" w:lineRule="auto"/>
        <w:ind w:right="566" w:firstLine="0"/>
        <w:rPr>
          <w:sz w:val="24"/>
        </w:rPr>
      </w:pPr>
      <w:r>
        <w:rPr>
          <w:sz w:val="24"/>
        </w:rPr>
        <w:t>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4FD90585">
      <w:pPr>
        <w:pStyle w:val="32"/>
        <w:numPr>
          <w:ilvl w:val="0"/>
          <w:numId w:val="28"/>
        </w:numPr>
        <w:tabs>
          <w:tab w:val="left" w:pos="961"/>
        </w:tabs>
        <w:spacing w:before="260" w:line="276" w:lineRule="auto"/>
        <w:ind w:right="583" w:firstLine="0"/>
      </w:pPr>
      <w:r>
        <w:rPr>
          <w:sz w:val="24"/>
        </w:rPr>
        <w:t xml:space="preserve">владеть смысловым чтением текстов обществоведческой тематики, в том числе извлечений из </w:t>
      </w:r>
      <w:r>
        <w:fldChar w:fldCharType="begin"/>
      </w:r>
      <w:r>
        <w:instrText xml:space="preserve"> HYPERLINK "https://sudact.ru/law/konstitutsiia/" \h </w:instrText>
      </w:r>
      <w:r>
        <w:fldChar w:fldCharType="separate"/>
      </w:r>
      <w:r>
        <w:rPr>
          <w:color w:val="3A5F85"/>
          <w:sz w:val="24"/>
          <w:u w:val="single" w:color="3A5F85"/>
        </w:rPr>
        <w:t>Конституции</w:t>
      </w:r>
      <w:r>
        <w:rPr>
          <w:color w:val="3A5F85"/>
          <w:sz w:val="24"/>
          <w:u w:val="single" w:color="3A5F85"/>
        </w:rPr>
        <w:fldChar w:fldCharType="end"/>
      </w:r>
      <w:r>
        <w:rPr>
          <w:color w:val="3A5F85"/>
          <w:sz w:val="24"/>
        </w:rPr>
        <w:t xml:space="preserve"> </w:t>
      </w:r>
      <w:r>
        <w:rPr>
          <w:sz w:val="24"/>
        </w:rPr>
        <w:t>Российской</w:t>
      </w:r>
      <w:r>
        <w:rPr>
          <w:spacing w:val="80"/>
          <w:w w:val="150"/>
          <w:sz w:val="24"/>
        </w:rPr>
        <w:t xml:space="preserve"> </w:t>
      </w:r>
      <w:r>
        <w:rPr>
          <w:sz w:val="24"/>
        </w:rPr>
        <w:t>Федерации</w:t>
      </w:r>
      <w:r>
        <w:rPr>
          <w:spacing w:val="40"/>
          <w:sz w:val="24"/>
        </w:rPr>
        <w:t xml:space="preserve">  </w:t>
      </w:r>
      <w:r>
        <w:rPr>
          <w:sz w:val="24"/>
        </w:rPr>
        <w:t>и</w:t>
      </w:r>
      <w:r>
        <w:rPr>
          <w:spacing w:val="80"/>
          <w:w w:val="150"/>
          <w:sz w:val="24"/>
        </w:rPr>
        <w:t xml:space="preserve"> </w:t>
      </w:r>
      <w:r>
        <w:rPr>
          <w:sz w:val="24"/>
        </w:rPr>
        <w:t>других</w:t>
      </w:r>
      <w:r>
        <w:rPr>
          <w:spacing w:val="80"/>
          <w:w w:val="150"/>
          <w:sz w:val="24"/>
        </w:rPr>
        <w:t xml:space="preserve"> </w:t>
      </w:r>
      <w:r>
        <w:rPr>
          <w:sz w:val="24"/>
        </w:rPr>
        <w:t>нормативных</w:t>
      </w:r>
      <w:r>
        <w:rPr>
          <w:spacing w:val="80"/>
          <w:w w:val="150"/>
          <w:sz w:val="24"/>
        </w:rPr>
        <w:t xml:space="preserve"> </w:t>
      </w:r>
      <w:r>
        <w:rPr>
          <w:sz w:val="24"/>
        </w:rPr>
        <w:t>правовых</w:t>
      </w:r>
      <w:r>
        <w:rPr>
          <w:spacing w:val="80"/>
          <w:w w:val="150"/>
          <w:sz w:val="24"/>
        </w:rPr>
        <w:t xml:space="preserve"> </w:t>
      </w:r>
      <w:r>
        <w:rPr>
          <w:sz w:val="24"/>
        </w:rPr>
        <w:t>актов;</w:t>
      </w:r>
      <w:r>
        <w:rPr>
          <w:spacing w:val="40"/>
          <w:sz w:val="24"/>
        </w:rPr>
        <w:t xml:space="preserve">  </w:t>
      </w:r>
      <w:r>
        <w:rPr>
          <w:sz w:val="24"/>
        </w:rPr>
        <w:t xml:space="preserve">уметь </w:t>
      </w:r>
      <w:r>
        <w:t>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3271D860">
      <w:pPr>
        <w:pStyle w:val="32"/>
        <w:numPr>
          <w:ilvl w:val="0"/>
          <w:numId w:val="28"/>
        </w:numPr>
        <w:tabs>
          <w:tab w:val="left" w:pos="971"/>
        </w:tabs>
        <w:spacing w:line="276" w:lineRule="auto"/>
        <w:ind w:right="556" w:firstLine="0"/>
        <w:rPr>
          <w:sz w:val="24"/>
        </w:rPr>
      </w:pPr>
      <w:r>
        <w:rPr>
          <w:sz w:val="24"/>
        </w:rPr>
        <w:t>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w:t>
      </w:r>
      <w:r>
        <w:rPr>
          <w:spacing w:val="-15"/>
          <w:sz w:val="24"/>
        </w:rPr>
        <w:t xml:space="preserve"> </w:t>
      </w:r>
      <w:r>
        <w:rPr>
          <w:sz w:val="24"/>
        </w:rPr>
        <w:t>материалов)</w:t>
      </w:r>
      <w:r>
        <w:rPr>
          <w:spacing w:val="-12"/>
          <w:sz w:val="24"/>
        </w:rPr>
        <w:t xml:space="preserve"> </w:t>
      </w:r>
      <w:r>
        <w:rPr>
          <w:sz w:val="24"/>
        </w:rPr>
        <w:t>и</w:t>
      </w:r>
      <w:r>
        <w:rPr>
          <w:spacing w:val="-12"/>
          <w:sz w:val="24"/>
        </w:rPr>
        <w:t xml:space="preserve"> </w:t>
      </w:r>
      <w:r>
        <w:rPr>
          <w:sz w:val="24"/>
        </w:rPr>
        <w:t>публикаций</w:t>
      </w:r>
      <w:r>
        <w:rPr>
          <w:spacing w:val="-12"/>
          <w:sz w:val="24"/>
        </w:rPr>
        <w:t xml:space="preserve"> </w:t>
      </w:r>
      <w:r>
        <w:rPr>
          <w:sz w:val="24"/>
        </w:rPr>
        <w:t>СМИ</w:t>
      </w:r>
      <w:r>
        <w:rPr>
          <w:spacing w:val="-13"/>
          <w:sz w:val="24"/>
        </w:rPr>
        <w:t xml:space="preserve"> </w:t>
      </w:r>
      <w:r>
        <w:rPr>
          <w:sz w:val="24"/>
        </w:rPr>
        <w:t>с</w:t>
      </w:r>
      <w:r>
        <w:rPr>
          <w:spacing w:val="-9"/>
          <w:sz w:val="24"/>
        </w:rPr>
        <w:t xml:space="preserve"> </w:t>
      </w:r>
      <w:r>
        <w:rPr>
          <w:sz w:val="24"/>
        </w:rPr>
        <w:t>соблюдением</w:t>
      </w:r>
      <w:r>
        <w:rPr>
          <w:spacing w:val="-11"/>
          <w:sz w:val="24"/>
        </w:rPr>
        <w:t xml:space="preserve"> </w:t>
      </w:r>
      <w:r>
        <w:rPr>
          <w:sz w:val="24"/>
        </w:rPr>
        <w:t>правил</w:t>
      </w:r>
      <w:r>
        <w:rPr>
          <w:spacing w:val="-12"/>
          <w:sz w:val="24"/>
        </w:rPr>
        <w:t xml:space="preserve"> </w:t>
      </w:r>
      <w:r>
        <w:rPr>
          <w:sz w:val="24"/>
        </w:rPr>
        <w:t>информационной</w:t>
      </w:r>
      <w:r>
        <w:rPr>
          <w:spacing w:val="28"/>
          <w:sz w:val="24"/>
        </w:rPr>
        <w:t xml:space="preserve"> </w:t>
      </w:r>
      <w:r>
        <w:rPr>
          <w:sz w:val="24"/>
        </w:rPr>
        <w:t>безопасности при работе в Интернете;</w:t>
      </w:r>
    </w:p>
    <w:p w14:paraId="6D0ACD7C">
      <w:pPr>
        <w:pStyle w:val="32"/>
        <w:numPr>
          <w:ilvl w:val="0"/>
          <w:numId w:val="28"/>
        </w:numPr>
        <w:tabs>
          <w:tab w:val="left" w:pos="1072"/>
        </w:tabs>
        <w:spacing w:line="276" w:lineRule="auto"/>
        <w:ind w:right="559" w:firstLine="0"/>
        <w:rPr>
          <w:sz w:val="24"/>
        </w:rPr>
      </w:pPr>
      <w:r>
        <w:rPr>
          <w:sz w:val="24"/>
        </w:rPr>
        <w:t xml:space="preserve">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w:t>
      </w:r>
      <w:r>
        <w:rPr>
          <w:spacing w:val="-2"/>
          <w:sz w:val="24"/>
        </w:rPr>
        <w:t>источников</w:t>
      </w:r>
      <w:r>
        <w:rPr>
          <w:spacing w:val="-7"/>
          <w:sz w:val="24"/>
        </w:rPr>
        <w:t xml:space="preserve"> </w:t>
      </w:r>
      <w:r>
        <w:rPr>
          <w:spacing w:val="-2"/>
          <w:sz w:val="24"/>
        </w:rPr>
        <w:t>(в</w:t>
      </w:r>
      <w:r>
        <w:rPr>
          <w:spacing w:val="-6"/>
          <w:sz w:val="24"/>
        </w:rPr>
        <w:t xml:space="preserve"> </w:t>
      </w:r>
      <w:r>
        <w:rPr>
          <w:spacing w:val="-2"/>
          <w:sz w:val="24"/>
        </w:rPr>
        <w:t>том</w:t>
      </w:r>
      <w:r>
        <w:rPr>
          <w:spacing w:val="-7"/>
          <w:sz w:val="24"/>
        </w:rPr>
        <w:t xml:space="preserve"> </w:t>
      </w:r>
      <w:r>
        <w:rPr>
          <w:spacing w:val="-2"/>
          <w:sz w:val="24"/>
        </w:rPr>
        <w:t>числе</w:t>
      </w:r>
      <w:r>
        <w:rPr>
          <w:spacing w:val="-3"/>
          <w:sz w:val="24"/>
        </w:rPr>
        <w:t xml:space="preserve"> </w:t>
      </w:r>
      <w:r>
        <w:rPr>
          <w:spacing w:val="-2"/>
          <w:sz w:val="24"/>
        </w:rPr>
        <w:t>учебных</w:t>
      </w:r>
      <w:r>
        <w:rPr>
          <w:spacing w:val="-8"/>
          <w:sz w:val="24"/>
        </w:rPr>
        <w:t xml:space="preserve"> </w:t>
      </w:r>
      <w:r>
        <w:rPr>
          <w:spacing w:val="-2"/>
          <w:sz w:val="24"/>
        </w:rPr>
        <w:t>материалов) и</w:t>
      </w:r>
      <w:r>
        <w:rPr>
          <w:spacing w:val="-7"/>
          <w:sz w:val="24"/>
        </w:rPr>
        <w:t xml:space="preserve"> </w:t>
      </w:r>
      <w:r>
        <w:rPr>
          <w:spacing w:val="-2"/>
          <w:sz w:val="24"/>
        </w:rPr>
        <w:t>публикаций СМИ, соотносить</w:t>
      </w:r>
      <w:r>
        <w:rPr>
          <w:spacing w:val="-7"/>
          <w:sz w:val="24"/>
        </w:rPr>
        <w:t xml:space="preserve"> </w:t>
      </w:r>
      <w:r>
        <w:rPr>
          <w:spacing w:val="-2"/>
          <w:sz w:val="24"/>
        </w:rPr>
        <w:t>ее</w:t>
      </w:r>
      <w:r>
        <w:rPr>
          <w:spacing w:val="-3"/>
          <w:sz w:val="24"/>
        </w:rPr>
        <w:t xml:space="preserve"> </w:t>
      </w:r>
      <w:r>
        <w:rPr>
          <w:spacing w:val="-2"/>
          <w:sz w:val="24"/>
        </w:rPr>
        <w:t>с</w:t>
      </w:r>
      <w:r>
        <w:rPr>
          <w:spacing w:val="-9"/>
          <w:sz w:val="24"/>
        </w:rPr>
        <w:t xml:space="preserve"> </w:t>
      </w:r>
      <w:r>
        <w:rPr>
          <w:spacing w:val="-2"/>
          <w:sz w:val="24"/>
        </w:rPr>
        <w:t xml:space="preserve">собственными </w:t>
      </w:r>
      <w:r>
        <w:rPr>
          <w:sz w:val="24"/>
        </w:rPr>
        <w:t xml:space="preserve">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w:t>
      </w:r>
      <w:r>
        <w:rPr>
          <w:spacing w:val="-2"/>
          <w:sz w:val="24"/>
        </w:rPr>
        <w:t>аргументами;</w:t>
      </w:r>
    </w:p>
    <w:p w14:paraId="050F0B4B">
      <w:pPr>
        <w:pStyle w:val="32"/>
        <w:numPr>
          <w:ilvl w:val="0"/>
          <w:numId w:val="28"/>
        </w:numPr>
        <w:tabs>
          <w:tab w:val="left" w:pos="1014"/>
        </w:tabs>
        <w:spacing w:before="4" w:line="276" w:lineRule="auto"/>
        <w:ind w:right="566" w:firstLine="0"/>
        <w:rPr>
          <w:sz w:val="24"/>
        </w:rPr>
      </w:pPr>
      <w:r>
        <w:rPr>
          <w:sz w:val="24"/>
        </w:rPr>
        <w:t>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14:paraId="257A1225">
      <w:pPr>
        <w:pStyle w:val="32"/>
        <w:numPr>
          <w:ilvl w:val="0"/>
          <w:numId w:val="28"/>
        </w:numPr>
        <w:tabs>
          <w:tab w:val="left" w:pos="1125"/>
        </w:tabs>
        <w:spacing w:line="276" w:lineRule="auto"/>
        <w:ind w:right="556" w:firstLine="0"/>
        <w:rPr>
          <w:sz w:val="24"/>
        </w:rPr>
      </w:pPr>
      <w:r>
        <w:rPr>
          <w:sz w:val="24"/>
        </w:rPr>
        <w:t xml:space="preserve">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w:t>
      </w:r>
      <w:r>
        <w:rPr>
          <w:spacing w:val="-2"/>
          <w:sz w:val="24"/>
        </w:rPr>
        <w:t>регламентом;</w:t>
      </w:r>
    </w:p>
    <w:p w14:paraId="56758495">
      <w:pPr>
        <w:pStyle w:val="32"/>
        <w:numPr>
          <w:ilvl w:val="0"/>
          <w:numId w:val="28"/>
        </w:numPr>
        <w:tabs>
          <w:tab w:val="left" w:pos="1028"/>
        </w:tabs>
        <w:spacing w:line="276" w:lineRule="auto"/>
        <w:ind w:right="567" w:firstLine="0"/>
        <w:rPr>
          <w:sz w:val="24"/>
        </w:rPr>
      </w:pPr>
      <w:r>
        <w:rPr>
          <w:sz w:val="24"/>
        </w:rPr>
        <w:t>самостоятельно заполнять форму (в том числе электронную) простейших документов (заявления, обращения, личный финансовый план);</w:t>
      </w:r>
    </w:p>
    <w:p w14:paraId="0E461201">
      <w:pPr>
        <w:pStyle w:val="32"/>
        <w:numPr>
          <w:ilvl w:val="0"/>
          <w:numId w:val="28"/>
        </w:numPr>
        <w:tabs>
          <w:tab w:val="left" w:pos="1062"/>
        </w:tabs>
        <w:spacing w:line="276" w:lineRule="auto"/>
        <w:ind w:right="568" w:firstLine="0"/>
        <w:rPr>
          <w:sz w:val="24"/>
        </w:rPr>
      </w:pPr>
      <w:r>
        <w:rPr>
          <w:sz w:val="24"/>
        </w:rPr>
        <w:t>осуществлять совместную деятельность, включая взаимодействие с людьми другой культуры,</w:t>
      </w:r>
      <w:r>
        <w:rPr>
          <w:spacing w:val="40"/>
          <w:sz w:val="24"/>
        </w:rPr>
        <w:t xml:space="preserve"> </w:t>
      </w:r>
      <w:r>
        <w:rPr>
          <w:sz w:val="24"/>
        </w:rPr>
        <w:t>национальной</w:t>
      </w:r>
      <w:r>
        <w:rPr>
          <w:spacing w:val="36"/>
          <w:sz w:val="24"/>
        </w:rPr>
        <w:t xml:space="preserve"> </w:t>
      </w:r>
      <w:r>
        <w:rPr>
          <w:sz w:val="24"/>
        </w:rPr>
        <w:t>и</w:t>
      </w:r>
      <w:r>
        <w:rPr>
          <w:spacing w:val="40"/>
          <w:sz w:val="24"/>
        </w:rPr>
        <w:t xml:space="preserve"> </w:t>
      </w:r>
      <w:r>
        <w:rPr>
          <w:sz w:val="24"/>
        </w:rPr>
        <w:t>религиозной</w:t>
      </w:r>
      <w:r>
        <w:rPr>
          <w:spacing w:val="40"/>
          <w:sz w:val="24"/>
        </w:rPr>
        <w:t xml:space="preserve"> </w:t>
      </w:r>
      <w:r>
        <w:rPr>
          <w:sz w:val="24"/>
        </w:rPr>
        <w:t>принадлежности</w:t>
      </w:r>
      <w:r>
        <w:rPr>
          <w:spacing w:val="37"/>
          <w:sz w:val="24"/>
        </w:rPr>
        <w:t xml:space="preserve"> </w:t>
      </w:r>
      <w:r>
        <w:rPr>
          <w:sz w:val="24"/>
        </w:rPr>
        <w:t>на</w:t>
      </w:r>
      <w:r>
        <w:rPr>
          <w:spacing w:val="34"/>
          <w:sz w:val="24"/>
        </w:rPr>
        <w:t xml:space="preserve"> </w:t>
      </w:r>
      <w:r>
        <w:rPr>
          <w:sz w:val="24"/>
        </w:rPr>
        <w:t>основе</w:t>
      </w:r>
      <w:r>
        <w:rPr>
          <w:spacing w:val="39"/>
          <w:sz w:val="24"/>
        </w:rPr>
        <w:t xml:space="preserve"> </w:t>
      </w:r>
      <w:r>
        <w:rPr>
          <w:sz w:val="24"/>
        </w:rPr>
        <w:t>национальных</w:t>
      </w:r>
      <w:r>
        <w:rPr>
          <w:spacing w:val="35"/>
          <w:sz w:val="24"/>
        </w:rPr>
        <w:t xml:space="preserve"> </w:t>
      </w:r>
      <w:r>
        <w:rPr>
          <w:sz w:val="24"/>
        </w:rPr>
        <w:t>ценностей</w:t>
      </w:r>
    </w:p>
    <w:p w14:paraId="7DC78246">
      <w:pPr>
        <w:pStyle w:val="32"/>
        <w:spacing w:line="276" w:lineRule="auto"/>
        <w:rPr>
          <w:sz w:val="24"/>
        </w:rPr>
        <w:sectPr>
          <w:pgSz w:w="11910" w:h="16840"/>
          <w:pgMar w:top="60" w:right="141" w:bottom="620" w:left="708" w:header="0" w:footer="358" w:gutter="0"/>
          <w:cols w:space="720" w:num="1"/>
        </w:sectPr>
      </w:pPr>
    </w:p>
    <w:p w14:paraId="189F9FE1">
      <w:pPr>
        <w:pStyle w:val="17"/>
        <w:spacing w:before="72" w:line="278" w:lineRule="auto"/>
        <w:ind w:right="570" w:firstLine="0"/>
      </w:pPr>
      <w:r>
        <w:t>современного</w:t>
      </w:r>
      <w:r>
        <w:rPr>
          <w:spacing w:val="-15"/>
        </w:rPr>
        <w:t xml:space="preserve"> </w:t>
      </w:r>
      <w:r>
        <w:t>российского</w:t>
      </w:r>
      <w:r>
        <w:rPr>
          <w:spacing w:val="-15"/>
        </w:rPr>
        <w:t xml:space="preserve"> </w:t>
      </w:r>
      <w:r>
        <w:t>общества</w:t>
      </w:r>
      <w:r>
        <w:rPr>
          <w:spacing w:val="-15"/>
        </w:rPr>
        <w:t xml:space="preserve"> </w:t>
      </w:r>
      <w:r>
        <w:t>(гуманистических</w:t>
      </w:r>
      <w:r>
        <w:rPr>
          <w:spacing w:val="-15"/>
        </w:rPr>
        <w:t xml:space="preserve"> </w:t>
      </w:r>
      <w:r>
        <w:t>и</w:t>
      </w:r>
      <w:r>
        <w:rPr>
          <w:spacing w:val="-15"/>
        </w:rPr>
        <w:t xml:space="preserve"> </w:t>
      </w:r>
      <w:r>
        <w:t>демократических</w:t>
      </w:r>
      <w:r>
        <w:rPr>
          <w:spacing w:val="-15"/>
        </w:rPr>
        <w:t xml:space="preserve"> </w:t>
      </w:r>
      <w:r>
        <w:t>ценностей,</w:t>
      </w:r>
      <w:r>
        <w:rPr>
          <w:spacing w:val="-15"/>
        </w:rPr>
        <w:t xml:space="preserve"> </w:t>
      </w:r>
      <w:r>
        <w:t>идей</w:t>
      </w:r>
      <w:r>
        <w:rPr>
          <w:spacing w:val="-15"/>
        </w:rPr>
        <w:t xml:space="preserve"> </w:t>
      </w:r>
      <w:r>
        <w:t>мира и взаимопонимания</w:t>
      </w:r>
      <w:r>
        <w:rPr>
          <w:spacing w:val="-6"/>
        </w:rPr>
        <w:t xml:space="preserve"> </w:t>
      </w:r>
      <w:r>
        <w:t>между</w:t>
      </w:r>
      <w:r>
        <w:rPr>
          <w:spacing w:val="-11"/>
        </w:rPr>
        <w:t xml:space="preserve"> </w:t>
      </w:r>
      <w:r>
        <w:t>народами, людьми</w:t>
      </w:r>
      <w:r>
        <w:rPr>
          <w:spacing w:val="-10"/>
        </w:rPr>
        <w:t xml:space="preserve"> </w:t>
      </w:r>
      <w:r>
        <w:t>разных</w:t>
      </w:r>
      <w:r>
        <w:rPr>
          <w:spacing w:val="-6"/>
        </w:rPr>
        <w:t xml:space="preserve"> </w:t>
      </w:r>
      <w:r>
        <w:t>культур),</w:t>
      </w:r>
      <w:r>
        <w:rPr>
          <w:spacing w:val="-4"/>
        </w:rPr>
        <w:t xml:space="preserve"> </w:t>
      </w:r>
      <w:r>
        <w:t>осознавать</w:t>
      </w:r>
      <w:r>
        <w:rPr>
          <w:spacing w:val="-4"/>
        </w:rPr>
        <w:t xml:space="preserve"> </w:t>
      </w:r>
      <w:r>
        <w:t>ценность</w:t>
      </w:r>
      <w:r>
        <w:rPr>
          <w:spacing w:val="-4"/>
        </w:rPr>
        <w:t xml:space="preserve"> </w:t>
      </w:r>
      <w:r>
        <w:t>культуры и традиций народов России.</w:t>
      </w:r>
    </w:p>
    <w:p w14:paraId="33FF6A74">
      <w:pPr>
        <w:pStyle w:val="17"/>
        <w:spacing w:line="271" w:lineRule="exact"/>
        <w:ind w:left="424" w:firstLine="0"/>
        <w:jc w:val="center"/>
      </w:pPr>
      <w:r>
        <w:t>Проверяемые</w:t>
      </w:r>
      <w:r>
        <w:rPr>
          <w:spacing w:val="-4"/>
        </w:rPr>
        <w:t xml:space="preserve"> </w:t>
      </w:r>
      <w:r>
        <w:t>элементы</w:t>
      </w:r>
      <w:r>
        <w:rPr>
          <w:spacing w:val="-2"/>
        </w:rPr>
        <w:t xml:space="preserve"> </w:t>
      </w:r>
      <w:r>
        <w:t>содержания</w:t>
      </w:r>
      <w:r>
        <w:rPr>
          <w:spacing w:val="-5"/>
        </w:rPr>
        <w:t xml:space="preserve"> </w:t>
      </w:r>
      <w:r>
        <w:t xml:space="preserve">(9 </w:t>
      </w:r>
      <w:r>
        <w:rPr>
          <w:spacing w:val="-2"/>
        </w:rPr>
        <w:t>класс)</w:t>
      </w:r>
    </w:p>
    <w:p w14:paraId="4AAC7395">
      <w:pPr>
        <w:pStyle w:val="17"/>
        <w:spacing w:before="6"/>
        <w:ind w:left="0" w:firstLine="0"/>
        <w:jc w:val="left"/>
        <w:rPr>
          <w:sz w:val="20"/>
        </w:r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9272"/>
      </w:tblGrid>
      <w:tr w14:paraId="174E1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514" w:type="dxa"/>
          </w:tcPr>
          <w:p w14:paraId="011073CF">
            <w:pPr>
              <w:pStyle w:val="34"/>
              <w:spacing w:before="92" w:line="242" w:lineRule="auto"/>
              <w:ind w:left="196" w:right="101" w:hanging="82"/>
              <w:rPr>
                <w:sz w:val="24"/>
              </w:rPr>
            </w:pPr>
            <w:r>
              <w:rPr>
                <w:spacing w:val="-6"/>
                <w:sz w:val="24"/>
              </w:rPr>
              <w:t xml:space="preserve">Ко </w:t>
            </w:r>
            <w:r>
              <w:rPr>
                <w:spacing w:val="-10"/>
                <w:sz w:val="24"/>
              </w:rPr>
              <w:t>д</w:t>
            </w:r>
          </w:p>
        </w:tc>
        <w:tc>
          <w:tcPr>
            <w:tcW w:w="9272" w:type="dxa"/>
          </w:tcPr>
          <w:p w14:paraId="0CA3D2D5">
            <w:pPr>
              <w:pStyle w:val="34"/>
              <w:spacing w:before="92"/>
              <w:ind w:left="11" w:right="1"/>
              <w:jc w:val="center"/>
              <w:rPr>
                <w:sz w:val="24"/>
              </w:rPr>
            </w:pPr>
            <w:r>
              <w:rPr>
                <w:sz w:val="24"/>
              </w:rPr>
              <w:t>Проверяемый элемент</w:t>
            </w:r>
            <w:r>
              <w:rPr>
                <w:spacing w:val="-3"/>
                <w:sz w:val="24"/>
              </w:rPr>
              <w:t xml:space="preserve"> </w:t>
            </w:r>
            <w:r>
              <w:rPr>
                <w:spacing w:val="-2"/>
                <w:sz w:val="24"/>
              </w:rPr>
              <w:t>содержания</w:t>
            </w:r>
          </w:p>
        </w:tc>
      </w:tr>
      <w:tr w14:paraId="21DC1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052BD1B5">
            <w:pPr>
              <w:pStyle w:val="34"/>
              <w:spacing w:before="93"/>
              <w:ind w:left="11" w:right="2"/>
              <w:jc w:val="center"/>
              <w:rPr>
                <w:sz w:val="24"/>
              </w:rPr>
            </w:pPr>
            <w:r>
              <w:rPr>
                <w:spacing w:val="-10"/>
                <w:sz w:val="24"/>
              </w:rPr>
              <w:t>1</w:t>
            </w:r>
          </w:p>
        </w:tc>
        <w:tc>
          <w:tcPr>
            <w:tcW w:w="9272" w:type="dxa"/>
          </w:tcPr>
          <w:p w14:paraId="7EA5D6F6">
            <w:pPr>
              <w:pStyle w:val="34"/>
              <w:spacing w:before="93"/>
              <w:ind w:left="62"/>
              <w:rPr>
                <w:sz w:val="24"/>
              </w:rPr>
            </w:pPr>
            <w:r>
              <w:rPr>
                <w:sz w:val="24"/>
              </w:rPr>
              <w:t>Человек</w:t>
            </w:r>
            <w:r>
              <w:rPr>
                <w:spacing w:val="-3"/>
                <w:sz w:val="24"/>
              </w:rPr>
              <w:t xml:space="preserve"> </w:t>
            </w:r>
            <w:r>
              <w:rPr>
                <w:sz w:val="24"/>
              </w:rPr>
              <w:t>в</w:t>
            </w:r>
            <w:r>
              <w:rPr>
                <w:spacing w:val="-3"/>
                <w:sz w:val="24"/>
              </w:rPr>
              <w:t xml:space="preserve"> </w:t>
            </w:r>
            <w:r>
              <w:rPr>
                <w:sz w:val="24"/>
              </w:rPr>
              <w:t>политическом</w:t>
            </w:r>
            <w:r>
              <w:rPr>
                <w:spacing w:val="-3"/>
                <w:sz w:val="24"/>
              </w:rPr>
              <w:t xml:space="preserve"> </w:t>
            </w:r>
            <w:r>
              <w:rPr>
                <w:spacing w:val="-2"/>
                <w:sz w:val="24"/>
              </w:rPr>
              <w:t>измерении</w:t>
            </w:r>
          </w:p>
        </w:tc>
      </w:tr>
      <w:tr w14:paraId="733AD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3EF8CA84">
            <w:pPr>
              <w:pStyle w:val="34"/>
              <w:spacing w:before="92"/>
              <w:ind w:left="11" w:right="3"/>
              <w:jc w:val="center"/>
              <w:rPr>
                <w:sz w:val="24"/>
              </w:rPr>
            </w:pPr>
            <w:r>
              <w:rPr>
                <w:spacing w:val="-5"/>
                <w:sz w:val="24"/>
              </w:rPr>
              <w:t>1.1</w:t>
            </w:r>
          </w:p>
        </w:tc>
        <w:tc>
          <w:tcPr>
            <w:tcW w:w="9272" w:type="dxa"/>
          </w:tcPr>
          <w:p w14:paraId="6F0712C5">
            <w:pPr>
              <w:pStyle w:val="34"/>
              <w:spacing w:before="92"/>
              <w:ind w:left="62"/>
              <w:rPr>
                <w:sz w:val="24"/>
              </w:rPr>
            </w:pPr>
            <w:r>
              <w:rPr>
                <w:sz w:val="24"/>
              </w:rPr>
              <w:t>Политика</w:t>
            </w:r>
            <w:r>
              <w:rPr>
                <w:spacing w:val="-3"/>
                <w:sz w:val="24"/>
              </w:rPr>
              <w:t xml:space="preserve"> </w:t>
            </w:r>
            <w:r>
              <w:rPr>
                <w:sz w:val="24"/>
              </w:rPr>
              <w:t>и</w:t>
            </w:r>
            <w:r>
              <w:rPr>
                <w:spacing w:val="-4"/>
                <w:sz w:val="24"/>
              </w:rPr>
              <w:t xml:space="preserve"> </w:t>
            </w:r>
            <w:r>
              <w:rPr>
                <w:sz w:val="24"/>
              </w:rPr>
              <w:t>политическая</w:t>
            </w:r>
            <w:r>
              <w:rPr>
                <w:spacing w:val="-1"/>
                <w:sz w:val="24"/>
              </w:rPr>
              <w:t xml:space="preserve"> </w:t>
            </w:r>
            <w:r>
              <w:rPr>
                <w:spacing w:val="-2"/>
                <w:sz w:val="24"/>
              </w:rPr>
              <w:t>власть</w:t>
            </w:r>
          </w:p>
        </w:tc>
      </w:tr>
      <w:tr w14:paraId="39ED6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1CD5BFD1">
            <w:pPr>
              <w:pStyle w:val="34"/>
              <w:spacing w:before="92"/>
              <w:ind w:left="11" w:right="3"/>
              <w:jc w:val="center"/>
              <w:rPr>
                <w:sz w:val="24"/>
              </w:rPr>
            </w:pPr>
            <w:r>
              <w:rPr>
                <w:spacing w:val="-5"/>
                <w:sz w:val="24"/>
              </w:rPr>
              <w:t>1.2</w:t>
            </w:r>
          </w:p>
        </w:tc>
        <w:tc>
          <w:tcPr>
            <w:tcW w:w="9272" w:type="dxa"/>
          </w:tcPr>
          <w:p w14:paraId="5FF83CF3">
            <w:pPr>
              <w:pStyle w:val="34"/>
              <w:spacing w:before="92" w:line="242" w:lineRule="auto"/>
              <w:ind w:left="62"/>
              <w:rPr>
                <w:sz w:val="24"/>
              </w:rPr>
            </w:pPr>
            <w:r>
              <w:rPr>
                <w:sz w:val="24"/>
              </w:rPr>
              <w:t>Государство</w:t>
            </w:r>
            <w:r>
              <w:rPr>
                <w:spacing w:val="-4"/>
                <w:sz w:val="24"/>
              </w:rPr>
              <w:t xml:space="preserve"> </w:t>
            </w:r>
            <w:r>
              <w:rPr>
                <w:sz w:val="24"/>
              </w:rPr>
              <w:t>-</w:t>
            </w:r>
            <w:r>
              <w:rPr>
                <w:spacing w:val="-7"/>
                <w:sz w:val="24"/>
              </w:rPr>
              <w:t xml:space="preserve"> </w:t>
            </w:r>
            <w:r>
              <w:rPr>
                <w:sz w:val="24"/>
              </w:rPr>
              <w:t>политическая</w:t>
            </w:r>
            <w:r>
              <w:rPr>
                <w:spacing w:val="-9"/>
                <w:sz w:val="24"/>
              </w:rPr>
              <w:t xml:space="preserve"> </w:t>
            </w:r>
            <w:r>
              <w:rPr>
                <w:sz w:val="24"/>
              </w:rPr>
              <w:t>организация</w:t>
            </w:r>
            <w:r>
              <w:rPr>
                <w:spacing w:val="-14"/>
                <w:sz w:val="24"/>
              </w:rPr>
              <w:t xml:space="preserve"> </w:t>
            </w:r>
            <w:r>
              <w:rPr>
                <w:sz w:val="24"/>
              </w:rPr>
              <w:t>общества.</w:t>
            </w:r>
            <w:r>
              <w:rPr>
                <w:spacing w:val="-7"/>
                <w:sz w:val="24"/>
              </w:rPr>
              <w:t xml:space="preserve"> </w:t>
            </w:r>
            <w:r>
              <w:rPr>
                <w:sz w:val="24"/>
              </w:rPr>
              <w:t>Признаки</w:t>
            </w:r>
            <w:r>
              <w:rPr>
                <w:spacing w:val="-13"/>
                <w:sz w:val="24"/>
              </w:rPr>
              <w:t xml:space="preserve"> </w:t>
            </w:r>
            <w:r>
              <w:rPr>
                <w:sz w:val="24"/>
              </w:rPr>
              <w:t>государства.</w:t>
            </w:r>
            <w:r>
              <w:rPr>
                <w:spacing w:val="-3"/>
                <w:sz w:val="24"/>
              </w:rPr>
              <w:t xml:space="preserve"> </w:t>
            </w:r>
            <w:r>
              <w:rPr>
                <w:sz w:val="24"/>
              </w:rPr>
              <w:t>Внутренняя</w:t>
            </w:r>
            <w:r>
              <w:rPr>
                <w:spacing w:val="-5"/>
                <w:sz w:val="24"/>
              </w:rPr>
              <w:t xml:space="preserve"> </w:t>
            </w:r>
            <w:r>
              <w:rPr>
                <w:sz w:val="24"/>
              </w:rPr>
              <w:t>и внешняя политика</w:t>
            </w:r>
          </w:p>
        </w:tc>
      </w:tr>
      <w:tr w14:paraId="50E06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71195190">
            <w:pPr>
              <w:pStyle w:val="34"/>
              <w:spacing w:before="97"/>
              <w:ind w:left="11" w:right="3"/>
              <w:jc w:val="center"/>
              <w:rPr>
                <w:sz w:val="24"/>
              </w:rPr>
            </w:pPr>
            <w:r>
              <w:rPr>
                <w:spacing w:val="-5"/>
                <w:sz w:val="24"/>
              </w:rPr>
              <w:t>1.3</w:t>
            </w:r>
          </w:p>
        </w:tc>
        <w:tc>
          <w:tcPr>
            <w:tcW w:w="9272" w:type="dxa"/>
          </w:tcPr>
          <w:p w14:paraId="152FD3BA">
            <w:pPr>
              <w:pStyle w:val="34"/>
              <w:spacing w:before="97"/>
              <w:ind w:left="62"/>
              <w:rPr>
                <w:sz w:val="24"/>
              </w:rPr>
            </w:pPr>
            <w:r>
              <w:rPr>
                <w:sz w:val="24"/>
              </w:rPr>
              <w:t>Форма</w:t>
            </w:r>
            <w:r>
              <w:rPr>
                <w:spacing w:val="-2"/>
                <w:sz w:val="24"/>
              </w:rPr>
              <w:t xml:space="preserve"> государства</w:t>
            </w:r>
          </w:p>
        </w:tc>
      </w:tr>
      <w:tr w14:paraId="7460A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514" w:type="dxa"/>
          </w:tcPr>
          <w:p w14:paraId="2412D7B2">
            <w:pPr>
              <w:pStyle w:val="34"/>
              <w:spacing w:before="97"/>
              <w:ind w:left="11" w:right="3"/>
              <w:jc w:val="center"/>
              <w:rPr>
                <w:sz w:val="24"/>
              </w:rPr>
            </w:pPr>
            <w:r>
              <w:rPr>
                <w:spacing w:val="-5"/>
                <w:sz w:val="24"/>
              </w:rPr>
              <w:t>1.4</w:t>
            </w:r>
          </w:p>
        </w:tc>
        <w:tc>
          <w:tcPr>
            <w:tcW w:w="9272" w:type="dxa"/>
          </w:tcPr>
          <w:p w14:paraId="7735833C">
            <w:pPr>
              <w:pStyle w:val="34"/>
              <w:spacing w:before="97"/>
              <w:ind w:left="62"/>
              <w:rPr>
                <w:sz w:val="24"/>
              </w:rPr>
            </w:pPr>
            <w:r>
              <w:rPr>
                <w:sz w:val="24"/>
              </w:rPr>
              <w:t>Монархия</w:t>
            </w:r>
            <w:r>
              <w:rPr>
                <w:spacing w:val="-2"/>
                <w:sz w:val="24"/>
              </w:rPr>
              <w:t xml:space="preserve"> </w:t>
            </w:r>
            <w:r>
              <w:rPr>
                <w:sz w:val="24"/>
              </w:rPr>
              <w:t>и</w:t>
            </w:r>
            <w:r>
              <w:rPr>
                <w:spacing w:val="-1"/>
                <w:sz w:val="24"/>
              </w:rPr>
              <w:t xml:space="preserve"> </w:t>
            </w:r>
            <w:r>
              <w:rPr>
                <w:sz w:val="24"/>
              </w:rPr>
              <w:t>республика -</w:t>
            </w:r>
            <w:r>
              <w:rPr>
                <w:spacing w:val="-5"/>
                <w:sz w:val="24"/>
              </w:rPr>
              <w:t xml:space="preserve"> </w:t>
            </w:r>
            <w:r>
              <w:rPr>
                <w:sz w:val="24"/>
              </w:rPr>
              <w:t>основные</w:t>
            </w:r>
            <w:r>
              <w:rPr>
                <w:spacing w:val="-3"/>
                <w:sz w:val="24"/>
              </w:rPr>
              <w:t xml:space="preserve"> </w:t>
            </w:r>
            <w:r>
              <w:rPr>
                <w:sz w:val="24"/>
              </w:rPr>
              <w:t xml:space="preserve">формы </w:t>
            </w:r>
            <w:r>
              <w:rPr>
                <w:spacing w:val="-2"/>
                <w:sz w:val="24"/>
              </w:rPr>
              <w:t>правления</w:t>
            </w:r>
          </w:p>
        </w:tc>
      </w:tr>
      <w:tr w14:paraId="0D1C0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04036415">
            <w:pPr>
              <w:pStyle w:val="34"/>
              <w:spacing w:before="92"/>
              <w:ind w:left="11" w:right="3"/>
              <w:jc w:val="center"/>
              <w:rPr>
                <w:sz w:val="24"/>
              </w:rPr>
            </w:pPr>
            <w:r>
              <w:rPr>
                <w:spacing w:val="-5"/>
                <w:sz w:val="24"/>
              </w:rPr>
              <w:t>1.5</w:t>
            </w:r>
          </w:p>
        </w:tc>
        <w:tc>
          <w:tcPr>
            <w:tcW w:w="9272" w:type="dxa"/>
          </w:tcPr>
          <w:p w14:paraId="336D73F8">
            <w:pPr>
              <w:pStyle w:val="34"/>
              <w:spacing w:before="92"/>
              <w:ind w:left="62"/>
              <w:rPr>
                <w:sz w:val="24"/>
              </w:rPr>
            </w:pPr>
            <w:r>
              <w:rPr>
                <w:sz w:val="24"/>
              </w:rPr>
              <w:t>Унитарное</w:t>
            </w:r>
            <w:r>
              <w:rPr>
                <w:spacing w:val="-10"/>
                <w:sz w:val="24"/>
              </w:rPr>
              <w:t xml:space="preserve"> </w:t>
            </w:r>
            <w:r>
              <w:rPr>
                <w:sz w:val="24"/>
              </w:rPr>
              <w:t>и</w:t>
            </w:r>
            <w:r>
              <w:rPr>
                <w:spacing w:val="-2"/>
                <w:sz w:val="24"/>
              </w:rPr>
              <w:t xml:space="preserve"> </w:t>
            </w:r>
            <w:r>
              <w:rPr>
                <w:sz w:val="24"/>
              </w:rPr>
              <w:t>федеративное</w:t>
            </w:r>
            <w:r>
              <w:rPr>
                <w:spacing w:val="-7"/>
                <w:sz w:val="24"/>
              </w:rPr>
              <w:t xml:space="preserve"> </w:t>
            </w:r>
            <w:r>
              <w:rPr>
                <w:sz w:val="24"/>
              </w:rPr>
              <w:t>государственно-территориальное</w:t>
            </w:r>
            <w:r>
              <w:rPr>
                <w:spacing w:val="-3"/>
                <w:sz w:val="24"/>
              </w:rPr>
              <w:t xml:space="preserve"> </w:t>
            </w:r>
            <w:r>
              <w:rPr>
                <w:spacing w:val="-2"/>
                <w:sz w:val="24"/>
              </w:rPr>
              <w:t>устройство</w:t>
            </w:r>
          </w:p>
        </w:tc>
      </w:tr>
      <w:tr w14:paraId="60B29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3BE34817">
            <w:pPr>
              <w:pStyle w:val="34"/>
              <w:spacing w:before="93"/>
              <w:ind w:left="11" w:right="3"/>
              <w:jc w:val="center"/>
              <w:rPr>
                <w:sz w:val="24"/>
              </w:rPr>
            </w:pPr>
            <w:r>
              <w:rPr>
                <w:spacing w:val="-5"/>
                <w:sz w:val="24"/>
              </w:rPr>
              <w:t>1.6</w:t>
            </w:r>
          </w:p>
        </w:tc>
        <w:tc>
          <w:tcPr>
            <w:tcW w:w="9272" w:type="dxa"/>
          </w:tcPr>
          <w:p w14:paraId="62FE4919">
            <w:pPr>
              <w:pStyle w:val="34"/>
              <w:spacing w:before="95" w:line="237" w:lineRule="auto"/>
              <w:ind w:left="62"/>
              <w:rPr>
                <w:sz w:val="24"/>
              </w:rPr>
            </w:pPr>
            <w:r>
              <w:rPr>
                <w:sz w:val="24"/>
              </w:rPr>
              <w:t>Политический</w:t>
            </w:r>
            <w:r>
              <w:rPr>
                <w:spacing w:val="40"/>
                <w:sz w:val="24"/>
              </w:rPr>
              <w:t xml:space="preserve"> </w:t>
            </w:r>
            <w:r>
              <w:rPr>
                <w:sz w:val="24"/>
              </w:rPr>
              <w:t>режим</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виды.</w:t>
            </w:r>
            <w:r>
              <w:rPr>
                <w:spacing w:val="40"/>
                <w:sz w:val="24"/>
              </w:rPr>
              <w:t xml:space="preserve"> </w:t>
            </w:r>
            <w:r>
              <w:rPr>
                <w:sz w:val="24"/>
              </w:rPr>
              <w:t>Демократия,</w:t>
            </w:r>
            <w:r>
              <w:rPr>
                <w:spacing w:val="40"/>
                <w:sz w:val="24"/>
              </w:rPr>
              <w:t xml:space="preserve"> </w:t>
            </w:r>
            <w:r>
              <w:rPr>
                <w:sz w:val="24"/>
              </w:rPr>
              <w:t>демократические</w:t>
            </w:r>
            <w:r>
              <w:rPr>
                <w:spacing w:val="40"/>
                <w:sz w:val="24"/>
              </w:rPr>
              <w:t xml:space="preserve"> </w:t>
            </w:r>
            <w:r>
              <w:rPr>
                <w:sz w:val="24"/>
              </w:rPr>
              <w:t>ценности.</w:t>
            </w:r>
            <w:r>
              <w:rPr>
                <w:spacing w:val="40"/>
                <w:sz w:val="24"/>
              </w:rPr>
              <w:t xml:space="preserve"> </w:t>
            </w:r>
            <w:r>
              <w:rPr>
                <w:sz w:val="24"/>
              </w:rPr>
              <w:t>Правовое государство и гражданское общество</w:t>
            </w:r>
          </w:p>
        </w:tc>
      </w:tr>
      <w:tr w14:paraId="3F7AD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062A4AF">
            <w:pPr>
              <w:pStyle w:val="34"/>
              <w:spacing w:before="97"/>
              <w:ind w:left="11" w:right="3"/>
              <w:jc w:val="center"/>
              <w:rPr>
                <w:sz w:val="24"/>
              </w:rPr>
            </w:pPr>
            <w:r>
              <w:rPr>
                <w:spacing w:val="-5"/>
                <w:sz w:val="24"/>
              </w:rPr>
              <w:t>1.7</w:t>
            </w:r>
          </w:p>
        </w:tc>
        <w:tc>
          <w:tcPr>
            <w:tcW w:w="9272" w:type="dxa"/>
          </w:tcPr>
          <w:p w14:paraId="41135064">
            <w:pPr>
              <w:pStyle w:val="34"/>
              <w:spacing w:before="97"/>
              <w:ind w:left="62"/>
              <w:rPr>
                <w:sz w:val="24"/>
              </w:rPr>
            </w:pPr>
            <w:r>
              <w:rPr>
                <w:sz w:val="24"/>
              </w:rPr>
              <w:t>Участие</w:t>
            </w:r>
            <w:r>
              <w:rPr>
                <w:spacing w:val="-4"/>
                <w:sz w:val="24"/>
              </w:rPr>
              <w:t xml:space="preserve"> </w:t>
            </w:r>
            <w:r>
              <w:rPr>
                <w:sz w:val="24"/>
              </w:rPr>
              <w:t>граждан</w:t>
            </w:r>
            <w:r>
              <w:rPr>
                <w:spacing w:val="-1"/>
                <w:sz w:val="24"/>
              </w:rPr>
              <w:t xml:space="preserve"> </w:t>
            </w:r>
            <w:r>
              <w:rPr>
                <w:sz w:val="24"/>
              </w:rPr>
              <w:t>в</w:t>
            </w:r>
            <w:r>
              <w:rPr>
                <w:spacing w:val="-5"/>
                <w:sz w:val="24"/>
              </w:rPr>
              <w:t xml:space="preserve"> </w:t>
            </w:r>
            <w:r>
              <w:rPr>
                <w:sz w:val="24"/>
              </w:rPr>
              <w:t>политике.</w:t>
            </w:r>
            <w:r>
              <w:rPr>
                <w:spacing w:val="-1"/>
                <w:sz w:val="24"/>
              </w:rPr>
              <w:t xml:space="preserve"> </w:t>
            </w:r>
            <w:r>
              <w:rPr>
                <w:sz w:val="24"/>
              </w:rPr>
              <w:t xml:space="preserve">Выборы, </w:t>
            </w:r>
            <w:r>
              <w:rPr>
                <w:spacing w:val="-2"/>
                <w:sz w:val="24"/>
              </w:rPr>
              <w:t>референдум</w:t>
            </w:r>
          </w:p>
        </w:tc>
      </w:tr>
      <w:tr w14:paraId="72243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6D7282E0">
            <w:pPr>
              <w:pStyle w:val="34"/>
              <w:spacing w:before="97"/>
              <w:ind w:left="11" w:right="3"/>
              <w:jc w:val="center"/>
              <w:rPr>
                <w:sz w:val="24"/>
              </w:rPr>
            </w:pPr>
            <w:r>
              <w:rPr>
                <w:spacing w:val="-5"/>
                <w:sz w:val="24"/>
              </w:rPr>
              <w:t>1.8</w:t>
            </w:r>
          </w:p>
        </w:tc>
        <w:tc>
          <w:tcPr>
            <w:tcW w:w="9272" w:type="dxa"/>
          </w:tcPr>
          <w:p w14:paraId="13E0CFB0">
            <w:pPr>
              <w:pStyle w:val="34"/>
              <w:spacing w:before="99" w:line="237" w:lineRule="auto"/>
              <w:ind w:left="62"/>
              <w:rPr>
                <w:sz w:val="24"/>
              </w:rPr>
            </w:pPr>
            <w:r>
              <w:rPr>
                <w:sz w:val="24"/>
              </w:rPr>
              <w:t>Политические</w:t>
            </w:r>
            <w:r>
              <w:rPr>
                <w:spacing w:val="-15"/>
                <w:sz w:val="24"/>
              </w:rPr>
              <w:t xml:space="preserve"> </w:t>
            </w:r>
            <w:r>
              <w:rPr>
                <w:sz w:val="24"/>
              </w:rPr>
              <w:t>партии,</w:t>
            </w:r>
            <w:r>
              <w:rPr>
                <w:spacing w:val="-14"/>
                <w:sz w:val="24"/>
              </w:rPr>
              <w:t xml:space="preserve"> </w:t>
            </w:r>
            <w:r>
              <w:rPr>
                <w:sz w:val="24"/>
              </w:rPr>
              <w:t>их</w:t>
            </w:r>
            <w:r>
              <w:rPr>
                <w:spacing w:val="-15"/>
                <w:sz w:val="24"/>
              </w:rPr>
              <w:t xml:space="preserve"> </w:t>
            </w:r>
            <w:r>
              <w:rPr>
                <w:sz w:val="24"/>
              </w:rPr>
              <w:t>роль</w:t>
            </w:r>
            <w:r>
              <w:rPr>
                <w:spacing w:val="-15"/>
                <w:sz w:val="24"/>
              </w:rPr>
              <w:t xml:space="preserve"> </w:t>
            </w:r>
            <w:r>
              <w:rPr>
                <w:sz w:val="24"/>
              </w:rPr>
              <w:t>в</w:t>
            </w:r>
            <w:r>
              <w:rPr>
                <w:spacing w:val="-10"/>
                <w:sz w:val="24"/>
              </w:rPr>
              <w:t xml:space="preserve"> </w:t>
            </w:r>
            <w:r>
              <w:rPr>
                <w:sz w:val="24"/>
              </w:rPr>
              <w:t>демократическом</w:t>
            </w:r>
            <w:r>
              <w:rPr>
                <w:spacing w:val="-16"/>
                <w:sz w:val="24"/>
              </w:rPr>
              <w:t xml:space="preserve"> </w:t>
            </w:r>
            <w:r>
              <w:rPr>
                <w:sz w:val="24"/>
              </w:rPr>
              <w:t>обществе.</w:t>
            </w:r>
            <w:r>
              <w:rPr>
                <w:spacing w:val="-10"/>
                <w:sz w:val="24"/>
              </w:rPr>
              <w:t xml:space="preserve"> </w:t>
            </w:r>
            <w:r>
              <w:rPr>
                <w:sz w:val="24"/>
              </w:rPr>
              <w:t xml:space="preserve">Общественно-политические </w:t>
            </w:r>
            <w:r>
              <w:rPr>
                <w:spacing w:val="-2"/>
                <w:sz w:val="24"/>
              </w:rPr>
              <w:t>организации</w:t>
            </w:r>
          </w:p>
        </w:tc>
      </w:tr>
      <w:tr w14:paraId="3E8C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31295546">
            <w:pPr>
              <w:pStyle w:val="34"/>
              <w:spacing w:before="92"/>
              <w:ind w:left="11" w:right="2"/>
              <w:jc w:val="center"/>
              <w:rPr>
                <w:sz w:val="24"/>
              </w:rPr>
            </w:pPr>
            <w:r>
              <w:rPr>
                <w:spacing w:val="-10"/>
                <w:sz w:val="24"/>
              </w:rPr>
              <w:t>2</w:t>
            </w:r>
          </w:p>
        </w:tc>
        <w:tc>
          <w:tcPr>
            <w:tcW w:w="9272" w:type="dxa"/>
          </w:tcPr>
          <w:p w14:paraId="2AD5666E">
            <w:pPr>
              <w:pStyle w:val="34"/>
              <w:spacing w:before="92"/>
              <w:ind w:left="62"/>
              <w:rPr>
                <w:sz w:val="24"/>
              </w:rPr>
            </w:pPr>
            <w:r>
              <w:rPr>
                <w:sz w:val="24"/>
              </w:rPr>
              <w:t>Гражданин</w:t>
            </w:r>
            <w:r>
              <w:rPr>
                <w:spacing w:val="1"/>
                <w:sz w:val="24"/>
              </w:rPr>
              <w:t xml:space="preserve"> </w:t>
            </w:r>
            <w:r>
              <w:rPr>
                <w:sz w:val="24"/>
              </w:rPr>
              <w:t>и</w:t>
            </w:r>
            <w:r>
              <w:rPr>
                <w:spacing w:val="-3"/>
                <w:sz w:val="24"/>
              </w:rPr>
              <w:t xml:space="preserve"> </w:t>
            </w:r>
            <w:r>
              <w:rPr>
                <w:spacing w:val="-2"/>
                <w:sz w:val="24"/>
              </w:rPr>
              <w:t>государство</w:t>
            </w:r>
          </w:p>
        </w:tc>
      </w:tr>
      <w:tr w14:paraId="1ADBA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514" w:type="dxa"/>
          </w:tcPr>
          <w:p w14:paraId="7DC4D937">
            <w:pPr>
              <w:pStyle w:val="34"/>
              <w:spacing w:before="92"/>
              <w:ind w:left="11" w:right="3"/>
              <w:jc w:val="center"/>
              <w:rPr>
                <w:sz w:val="24"/>
              </w:rPr>
            </w:pPr>
            <w:r>
              <w:rPr>
                <w:spacing w:val="-5"/>
                <w:sz w:val="24"/>
              </w:rPr>
              <w:t>2.1</w:t>
            </w:r>
          </w:p>
        </w:tc>
        <w:tc>
          <w:tcPr>
            <w:tcW w:w="9272" w:type="dxa"/>
          </w:tcPr>
          <w:p w14:paraId="29213EE1">
            <w:pPr>
              <w:pStyle w:val="34"/>
              <w:spacing w:before="92"/>
              <w:ind w:left="62" w:right="50"/>
              <w:jc w:val="both"/>
              <w:rPr>
                <w:sz w:val="24"/>
              </w:rPr>
            </w:pPr>
            <w:r>
              <w:rPr>
                <w:sz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tc>
      </w:tr>
      <w:tr w14:paraId="5945F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514" w:type="dxa"/>
          </w:tcPr>
          <w:p w14:paraId="1093DDB6">
            <w:pPr>
              <w:pStyle w:val="34"/>
              <w:spacing w:before="92"/>
              <w:ind w:left="11" w:right="3"/>
              <w:jc w:val="center"/>
              <w:rPr>
                <w:sz w:val="24"/>
              </w:rPr>
            </w:pPr>
            <w:r>
              <w:rPr>
                <w:spacing w:val="-5"/>
                <w:sz w:val="24"/>
              </w:rPr>
              <w:t>2.2</w:t>
            </w:r>
          </w:p>
        </w:tc>
        <w:tc>
          <w:tcPr>
            <w:tcW w:w="9272" w:type="dxa"/>
          </w:tcPr>
          <w:p w14:paraId="3E47A5F0">
            <w:pPr>
              <w:pStyle w:val="34"/>
              <w:spacing w:before="92"/>
              <w:ind w:left="62" w:right="61"/>
              <w:jc w:val="both"/>
              <w:rPr>
                <w:sz w:val="24"/>
              </w:rPr>
            </w:pPr>
            <w:r>
              <w:fldChar w:fldCharType="begin"/>
            </w:r>
            <w:r>
              <w:instrText xml:space="preserve"> HYPERLINK "https://login.consultant.ru/link/?req=doc&amp;base=RZR&amp;n=2875" \h </w:instrText>
            </w:r>
            <w:r>
              <w:fldChar w:fldCharType="separate"/>
            </w:r>
            <w:r>
              <w:rPr>
                <w:color w:val="0000FF"/>
                <w:sz w:val="24"/>
              </w:rPr>
              <w:t>Конституция</w:t>
            </w:r>
            <w:r>
              <w:rPr>
                <w:color w:val="0000FF"/>
                <w:sz w:val="24"/>
              </w:rPr>
              <w:fldChar w:fldCharType="end"/>
            </w:r>
            <w:r>
              <w:rPr>
                <w:color w:val="0000FF"/>
                <w:sz w:val="24"/>
              </w:rPr>
              <w:t xml:space="preserve"> </w:t>
            </w:r>
            <w:r>
              <w:rPr>
                <w:sz w:val="24"/>
              </w:rPr>
              <w:t>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14:paraId="183F5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514" w:type="dxa"/>
          </w:tcPr>
          <w:p w14:paraId="0F4BEBFE">
            <w:pPr>
              <w:pStyle w:val="34"/>
              <w:spacing w:before="92"/>
              <w:ind w:left="11" w:right="3"/>
              <w:jc w:val="center"/>
              <w:rPr>
                <w:sz w:val="24"/>
              </w:rPr>
            </w:pPr>
            <w:r>
              <w:rPr>
                <w:spacing w:val="-5"/>
                <w:sz w:val="24"/>
              </w:rPr>
              <w:t>2.3</w:t>
            </w:r>
          </w:p>
        </w:tc>
        <w:tc>
          <w:tcPr>
            <w:tcW w:w="9272" w:type="dxa"/>
          </w:tcPr>
          <w:p w14:paraId="6A35B186">
            <w:pPr>
              <w:pStyle w:val="34"/>
              <w:spacing w:before="92"/>
              <w:ind w:left="62" w:right="51"/>
              <w:jc w:val="both"/>
              <w:rPr>
                <w:sz w:val="24"/>
              </w:rPr>
            </w:pPr>
            <w:r>
              <w:rPr>
                <w:sz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w:t>
            </w:r>
            <w:r>
              <w:rPr>
                <w:spacing w:val="-7"/>
                <w:sz w:val="24"/>
              </w:rPr>
              <w:t xml:space="preserve"> </w:t>
            </w:r>
            <w:r>
              <w:rPr>
                <w:sz w:val="24"/>
              </w:rPr>
              <w:t>область,</w:t>
            </w:r>
            <w:r>
              <w:rPr>
                <w:spacing w:val="-5"/>
                <w:sz w:val="24"/>
              </w:rPr>
              <w:t xml:space="preserve"> </w:t>
            </w:r>
            <w:r>
              <w:rPr>
                <w:sz w:val="24"/>
              </w:rPr>
              <w:t>автономный</w:t>
            </w:r>
            <w:r>
              <w:rPr>
                <w:spacing w:val="-11"/>
                <w:sz w:val="24"/>
              </w:rPr>
              <w:t xml:space="preserve"> </w:t>
            </w:r>
            <w:r>
              <w:rPr>
                <w:sz w:val="24"/>
              </w:rPr>
              <w:t>округ. Конституционный</w:t>
            </w:r>
            <w:r>
              <w:rPr>
                <w:spacing w:val="-1"/>
                <w:sz w:val="24"/>
              </w:rPr>
              <w:t xml:space="preserve"> </w:t>
            </w:r>
            <w:r>
              <w:rPr>
                <w:sz w:val="24"/>
              </w:rPr>
              <w:t>статус</w:t>
            </w:r>
            <w:r>
              <w:rPr>
                <w:spacing w:val="-3"/>
                <w:sz w:val="24"/>
              </w:rPr>
              <w:t xml:space="preserve"> </w:t>
            </w:r>
            <w:r>
              <w:rPr>
                <w:sz w:val="24"/>
              </w:rPr>
              <w:t>субъектов</w:t>
            </w:r>
            <w:r>
              <w:rPr>
                <w:spacing w:val="-1"/>
                <w:sz w:val="24"/>
              </w:rPr>
              <w:t xml:space="preserve"> </w:t>
            </w:r>
            <w:r>
              <w:rPr>
                <w:sz w:val="24"/>
              </w:rPr>
              <w:t xml:space="preserve">Российской </w:t>
            </w:r>
            <w:r>
              <w:rPr>
                <w:spacing w:val="-2"/>
                <w:sz w:val="24"/>
              </w:rPr>
              <w:t>Федерации</w:t>
            </w:r>
          </w:p>
        </w:tc>
      </w:tr>
      <w:tr w14:paraId="7764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45483383">
            <w:pPr>
              <w:pStyle w:val="34"/>
              <w:spacing w:before="92"/>
              <w:ind w:left="11" w:right="3"/>
              <w:jc w:val="center"/>
              <w:rPr>
                <w:sz w:val="24"/>
              </w:rPr>
            </w:pPr>
            <w:r>
              <w:rPr>
                <w:spacing w:val="-5"/>
                <w:sz w:val="24"/>
              </w:rPr>
              <w:t>2.4</w:t>
            </w:r>
          </w:p>
        </w:tc>
        <w:tc>
          <w:tcPr>
            <w:tcW w:w="9272" w:type="dxa"/>
          </w:tcPr>
          <w:p w14:paraId="5CD1E886">
            <w:pPr>
              <w:pStyle w:val="34"/>
              <w:spacing w:before="92" w:line="242" w:lineRule="auto"/>
              <w:ind w:left="62"/>
              <w:rPr>
                <w:sz w:val="24"/>
              </w:rPr>
            </w:pPr>
            <w:r>
              <w:rPr>
                <w:sz w:val="24"/>
              </w:rPr>
              <w:t>Законодательные,</w:t>
            </w:r>
            <w:r>
              <w:rPr>
                <w:spacing w:val="80"/>
                <w:sz w:val="24"/>
              </w:rPr>
              <w:t xml:space="preserve"> </w:t>
            </w:r>
            <w:r>
              <w:rPr>
                <w:sz w:val="24"/>
              </w:rPr>
              <w:t>исполнительные</w:t>
            </w:r>
            <w:r>
              <w:rPr>
                <w:spacing w:val="80"/>
                <w:sz w:val="24"/>
              </w:rPr>
              <w:t xml:space="preserve"> </w:t>
            </w:r>
            <w:r>
              <w:rPr>
                <w:sz w:val="24"/>
              </w:rPr>
              <w:t>и</w:t>
            </w:r>
            <w:r>
              <w:rPr>
                <w:spacing w:val="80"/>
                <w:sz w:val="24"/>
              </w:rPr>
              <w:t xml:space="preserve"> </w:t>
            </w:r>
            <w:r>
              <w:rPr>
                <w:sz w:val="24"/>
              </w:rPr>
              <w:t>судебные</w:t>
            </w:r>
            <w:r>
              <w:rPr>
                <w:spacing w:val="80"/>
                <w:sz w:val="24"/>
              </w:rPr>
              <w:t xml:space="preserve"> </w:t>
            </w:r>
            <w:r>
              <w:rPr>
                <w:sz w:val="24"/>
              </w:rPr>
              <w:t>органы</w:t>
            </w:r>
            <w:r>
              <w:rPr>
                <w:spacing w:val="80"/>
                <w:sz w:val="24"/>
              </w:rPr>
              <w:t xml:space="preserve"> </w:t>
            </w:r>
            <w:r>
              <w:rPr>
                <w:sz w:val="24"/>
              </w:rPr>
              <w:t>государственной</w:t>
            </w:r>
            <w:r>
              <w:rPr>
                <w:spacing w:val="80"/>
                <w:sz w:val="24"/>
              </w:rPr>
              <w:t xml:space="preserve"> </w:t>
            </w:r>
            <w:r>
              <w:rPr>
                <w:sz w:val="24"/>
              </w:rPr>
              <w:t>власти</w:t>
            </w:r>
            <w:r>
              <w:rPr>
                <w:spacing w:val="80"/>
                <w:sz w:val="24"/>
              </w:rPr>
              <w:t xml:space="preserve"> </w:t>
            </w:r>
            <w:r>
              <w:rPr>
                <w:sz w:val="24"/>
              </w:rPr>
              <w:t>в</w:t>
            </w:r>
            <w:r>
              <w:rPr>
                <w:spacing w:val="40"/>
                <w:sz w:val="24"/>
              </w:rPr>
              <w:t xml:space="preserve"> </w:t>
            </w:r>
            <w:r>
              <w:rPr>
                <w:sz w:val="24"/>
              </w:rPr>
              <w:t>Российской Федерации. Президент - глава государства Российская Федерация</w:t>
            </w:r>
          </w:p>
        </w:tc>
      </w:tr>
      <w:tr w14:paraId="322FB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61F832F1">
            <w:pPr>
              <w:pStyle w:val="34"/>
              <w:spacing w:before="93"/>
              <w:ind w:left="11" w:right="3"/>
              <w:jc w:val="center"/>
              <w:rPr>
                <w:sz w:val="24"/>
              </w:rPr>
            </w:pPr>
            <w:r>
              <w:rPr>
                <w:spacing w:val="-5"/>
                <w:sz w:val="24"/>
              </w:rPr>
              <w:t>2.5</w:t>
            </w:r>
          </w:p>
        </w:tc>
        <w:tc>
          <w:tcPr>
            <w:tcW w:w="9272" w:type="dxa"/>
          </w:tcPr>
          <w:p w14:paraId="029F3C6E">
            <w:pPr>
              <w:pStyle w:val="34"/>
              <w:tabs>
                <w:tab w:val="left" w:pos="1601"/>
                <w:tab w:val="left" w:pos="2791"/>
                <w:tab w:val="left" w:pos="5587"/>
                <w:tab w:val="left" w:pos="7520"/>
                <w:tab w:val="left" w:pos="8258"/>
                <w:tab w:val="left" w:pos="8589"/>
              </w:tabs>
              <w:spacing w:before="93" w:line="242" w:lineRule="auto"/>
              <w:ind w:left="62" w:right="62"/>
              <w:rPr>
                <w:sz w:val="24"/>
              </w:rPr>
            </w:pPr>
            <w:r>
              <w:rPr>
                <w:spacing w:val="-2"/>
                <w:sz w:val="24"/>
              </w:rPr>
              <w:t>Федеральное</w:t>
            </w:r>
            <w:r>
              <w:rPr>
                <w:sz w:val="24"/>
              </w:rPr>
              <w:tab/>
            </w:r>
            <w:r>
              <w:rPr>
                <w:spacing w:val="-2"/>
                <w:sz w:val="24"/>
              </w:rPr>
              <w:t>Собрание</w:t>
            </w:r>
            <w:r>
              <w:rPr>
                <w:sz w:val="24"/>
              </w:rPr>
              <w:tab/>
            </w:r>
            <w:r>
              <w:rPr>
                <w:sz w:val="24"/>
              </w:rPr>
              <w:t>Российской</w:t>
            </w:r>
            <w:r>
              <w:rPr>
                <w:spacing w:val="80"/>
                <w:sz w:val="24"/>
              </w:rPr>
              <w:t xml:space="preserve"> </w:t>
            </w:r>
            <w:r>
              <w:rPr>
                <w:sz w:val="24"/>
              </w:rPr>
              <w:t>Федерации:</w:t>
            </w:r>
            <w:r>
              <w:rPr>
                <w:sz w:val="24"/>
              </w:rPr>
              <w:tab/>
            </w:r>
            <w:r>
              <w:rPr>
                <w:spacing w:val="-2"/>
                <w:sz w:val="24"/>
              </w:rPr>
              <w:t>Государственная</w:t>
            </w:r>
            <w:r>
              <w:rPr>
                <w:sz w:val="24"/>
              </w:rPr>
              <w:tab/>
            </w:r>
            <w:r>
              <w:rPr>
                <w:spacing w:val="-4"/>
                <w:sz w:val="24"/>
              </w:rPr>
              <w:t>Дума</w:t>
            </w:r>
            <w:r>
              <w:rPr>
                <w:sz w:val="24"/>
              </w:rPr>
              <w:tab/>
            </w:r>
            <w:r>
              <w:rPr>
                <w:spacing w:val="-10"/>
                <w:sz w:val="24"/>
              </w:rPr>
              <w:t>и</w:t>
            </w:r>
            <w:r>
              <w:rPr>
                <w:sz w:val="24"/>
              </w:rPr>
              <w:tab/>
            </w:r>
            <w:r>
              <w:rPr>
                <w:spacing w:val="-2"/>
                <w:sz w:val="24"/>
              </w:rPr>
              <w:t>Совет Федерации</w:t>
            </w:r>
          </w:p>
        </w:tc>
      </w:tr>
      <w:tr w14:paraId="0F9B4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4A734422">
            <w:pPr>
              <w:pStyle w:val="34"/>
              <w:spacing w:before="97"/>
              <w:ind w:left="11" w:right="3"/>
              <w:jc w:val="center"/>
              <w:rPr>
                <w:sz w:val="24"/>
              </w:rPr>
            </w:pPr>
            <w:r>
              <w:rPr>
                <w:spacing w:val="-5"/>
                <w:sz w:val="24"/>
              </w:rPr>
              <w:t>2.6</w:t>
            </w:r>
          </w:p>
        </w:tc>
        <w:tc>
          <w:tcPr>
            <w:tcW w:w="9272" w:type="dxa"/>
          </w:tcPr>
          <w:p w14:paraId="2C5C1002">
            <w:pPr>
              <w:pStyle w:val="34"/>
              <w:spacing w:before="97"/>
              <w:ind w:left="62"/>
              <w:rPr>
                <w:sz w:val="24"/>
              </w:rPr>
            </w:pPr>
            <w:r>
              <w:rPr>
                <w:sz w:val="24"/>
              </w:rPr>
              <w:t>Правительство</w:t>
            </w:r>
            <w:r>
              <w:rPr>
                <w:spacing w:val="-6"/>
                <w:sz w:val="24"/>
              </w:rPr>
              <w:t xml:space="preserve"> </w:t>
            </w:r>
            <w:r>
              <w:rPr>
                <w:sz w:val="24"/>
              </w:rPr>
              <w:t>Российской</w:t>
            </w:r>
            <w:r>
              <w:rPr>
                <w:spacing w:val="-9"/>
                <w:sz w:val="24"/>
              </w:rPr>
              <w:t xml:space="preserve"> </w:t>
            </w:r>
            <w:r>
              <w:rPr>
                <w:spacing w:val="-2"/>
                <w:sz w:val="24"/>
              </w:rPr>
              <w:t>Федерации</w:t>
            </w:r>
          </w:p>
        </w:tc>
      </w:tr>
      <w:tr w14:paraId="72C35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2A070630">
            <w:pPr>
              <w:pStyle w:val="34"/>
              <w:spacing w:before="97"/>
              <w:ind w:left="11" w:right="3"/>
              <w:jc w:val="center"/>
              <w:rPr>
                <w:sz w:val="24"/>
              </w:rPr>
            </w:pPr>
            <w:r>
              <w:rPr>
                <w:spacing w:val="-5"/>
                <w:sz w:val="24"/>
              </w:rPr>
              <w:t>2.7</w:t>
            </w:r>
          </w:p>
        </w:tc>
        <w:tc>
          <w:tcPr>
            <w:tcW w:w="9272" w:type="dxa"/>
          </w:tcPr>
          <w:p w14:paraId="71A127E5">
            <w:pPr>
              <w:pStyle w:val="34"/>
              <w:spacing w:before="97"/>
              <w:ind w:left="62"/>
              <w:rPr>
                <w:sz w:val="24"/>
              </w:rPr>
            </w:pPr>
            <w:r>
              <w:rPr>
                <w:sz w:val="24"/>
              </w:rPr>
              <w:t>Судебная</w:t>
            </w:r>
            <w:r>
              <w:rPr>
                <w:spacing w:val="80"/>
                <w:w w:val="150"/>
                <w:sz w:val="24"/>
              </w:rPr>
              <w:t xml:space="preserve"> </w:t>
            </w:r>
            <w:r>
              <w:rPr>
                <w:sz w:val="24"/>
              </w:rPr>
              <w:t>система</w:t>
            </w:r>
            <w:r>
              <w:rPr>
                <w:spacing w:val="80"/>
                <w:w w:val="150"/>
                <w:sz w:val="24"/>
              </w:rPr>
              <w:t xml:space="preserve"> </w:t>
            </w:r>
            <w:r>
              <w:rPr>
                <w:sz w:val="24"/>
              </w:rPr>
              <w:t>в</w:t>
            </w:r>
            <w:r>
              <w:rPr>
                <w:spacing w:val="80"/>
                <w:w w:val="150"/>
                <w:sz w:val="24"/>
              </w:rPr>
              <w:t xml:space="preserve"> </w:t>
            </w:r>
            <w:r>
              <w:rPr>
                <w:sz w:val="24"/>
              </w:rPr>
              <w:t>Российской</w:t>
            </w:r>
            <w:r>
              <w:rPr>
                <w:spacing w:val="80"/>
                <w:w w:val="150"/>
                <w:sz w:val="24"/>
              </w:rPr>
              <w:t xml:space="preserve"> </w:t>
            </w:r>
            <w:r>
              <w:rPr>
                <w:sz w:val="24"/>
              </w:rPr>
              <w:t>Федерации.</w:t>
            </w:r>
            <w:r>
              <w:rPr>
                <w:spacing w:val="80"/>
                <w:w w:val="150"/>
                <w:sz w:val="24"/>
              </w:rPr>
              <w:t xml:space="preserve"> </w:t>
            </w:r>
            <w:r>
              <w:rPr>
                <w:sz w:val="24"/>
              </w:rPr>
              <w:t>Конституционный</w:t>
            </w:r>
            <w:r>
              <w:rPr>
                <w:spacing w:val="80"/>
                <w:w w:val="150"/>
                <w:sz w:val="24"/>
              </w:rPr>
              <w:t xml:space="preserve"> </w:t>
            </w:r>
            <w:r>
              <w:rPr>
                <w:sz w:val="24"/>
              </w:rPr>
              <w:t>Суд</w:t>
            </w:r>
            <w:r>
              <w:rPr>
                <w:spacing w:val="80"/>
                <w:w w:val="150"/>
                <w:sz w:val="24"/>
              </w:rPr>
              <w:t xml:space="preserve"> </w:t>
            </w:r>
            <w:r>
              <w:rPr>
                <w:sz w:val="24"/>
              </w:rPr>
              <w:t>Российской Федерации. Верховный Суд Российской Федерации</w:t>
            </w:r>
          </w:p>
        </w:tc>
      </w:tr>
      <w:tr w14:paraId="002B6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49AE56F1">
            <w:pPr>
              <w:pStyle w:val="34"/>
              <w:spacing w:before="92"/>
              <w:ind w:left="11" w:right="3"/>
              <w:jc w:val="center"/>
              <w:rPr>
                <w:sz w:val="24"/>
              </w:rPr>
            </w:pPr>
            <w:r>
              <w:rPr>
                <w:spacing w:val="-5"/>
                <w:sz w:val="24"/>
              </w:rPr>
              <w:t>2.8</w:t>
            </w:r>
          </w:p>
        </w:tc>
        <w:tc>
          <w:tcPr>
            <w:tcW w:w="9272" w:type="dxa"/>
          </w:tcPr>
          <w:p w14:paraId="4E2A98B6">
            <w:pPr>
              <w:pStyle w:val="34"/>
              <w:spacing w:before="92"/>
              <w:ind w:left="62"/>
              <w:rPr>
                <w:sz w:val="24"/>
              </w:rPr>
            </w:pPr>
            <w:r>
              <w:rPr>
                <w:sz w:val="24"/>
              </w:rPr>
              <w:t xml:space="preserve">Местное </w:t>
            </w:r>
            <w:r>
              <w:rPr>
                <w:spacing w:val="-2"/>
                <w:sz w:val="24"/>
              </w:rPr>
              <w:t>самоуправление</w:t>
            </w:r>
          </w:p>
        </w:tc>
      </w:tr>
      <w:tr w14:paraId="46704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038C2F67">
            <w:pPr>
              <w:pStyle w:val="34"/>
              <w:spacing w:before="92"/>
              <w:ind w:left="11" w:right="3"/>
              <w:jc w:val="center"/>
              <w:rPr>
                <w:sz w:val="24"/>
              </w:rPr>
            </w:pPr>
            <w:r>
              <w:rPr>
                <w:spacing w:val="-5"/>
                <w:sz w:val="24"/>
              </w:rPr>
              <w:t>2.9</w:t>
            </w:r>
          </w:p>
        </w:tc>
        <w:tc>
          <w:tcPr>
            <w:tcW w:w="9272" w:type="dxa"/>
          </w:tcPr>
          <w:p w14:paraId="001C6954">
            <w:pPr>
              <w:pStyle w:val="34"/>
              <w:spacing w:before="92"/>
              <w:ind w:left="62"/>
              <w:rPr>
                <w:sz w:val="24"/>
              </w:rPr>
            </w:pPr>
            <w:r>
              <w:rPr>
                <w:sz w:val="24"/>
              </w:rPr>
              <w:t>Государственное</w:t>
            </w:r>
            <w:r>
              <w:rPr>
                <w:spacing w:val="-6"/>
                <w:sz w:val="24"/>
              </w:rPr>
              <w:t xml:space="preserve"> </w:t>
            </w:r>
            <w:r>
              <w:rPr>
                <w:sz w:val="24"/>
              </w:rPr>
              <w:t>управление.</w:t>
            </w:r>
            <w:r>
              <w:rPr>
                <w:spacing w:val="-1"/>
                <w:sz w:val="24"/>
              </w:rPr>
              <w:t xml:space="preserve"> </w:t>
            </w:r>
            <w:r>
              <w:rPr>
                <w:sz w:val="24"/>
              </w:rPr>
              <w:t>Противодействие</w:t>
            </w:r>
            <w:r>
              <w:rPr>
                <w:spacing w:val="-8"/>
                <w:sz w:val="24"/>
              </w:rPr>
              <w:t xml:space="preserve"> </w:t>
            </w:r>
            <w:r>
              <w:rPr>
                <w:sz w:val="24"/>
              </w:rPr>
              <w:t>коррупции</w:t>
            </w:r>
            <w:r>
              <w:rPr>
                <w:spacing w:val="-2"/>
                <w:sz w:val="24"/>
              </w:rPr>
              <w:t xml:space="preserve"> </w:t>
            </w:r>
            <w:r>
              <w:rPr>
                <w:sz w:val="24"/>
              </w:rPr>
              <w:t>в</w:t>
            </w:r>
            <w:r>
              <w:rPr>
                <w:spacing w:val="-5"/>
                <w:sz w:val="24"/>
              </w:rPr>
              <w:t xml:space="preserve"> </w:t>
            </w:r>
            <w:r>
              <w:rPr>
                <w:sz w:val="24"/>
              </w:rPr>
              <w:t>Российской</w:t>
            </w:r>
            <w:r>
              <w:rPr>
                <w:spacing w:val="-6"/>
                <w:sz w:val="24"/>
              </w:rPr>
              <w:t xml:space="preserve"> </w:t>
            </w:r>
            <w:r>
              <w:rPr>
                <w:spacing w:val="-2"/>
                <w:sz w:val="24"/>
              </w:rPr>
              <w:t>Федерации</w:t>
            </w:r>
          </w:p>
        </w:tc>
      </w:tr>
      <w:tr w14:paraId="161B9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69BED197">
            <w:pPr>
              <w:pStyle w:val="34"/>
              <w:spacing w:before="92"/>
              <w:ind w:left="11"/>
              <w:jc w:val="center"/>
              <w:rPr>
                <w:sz w:val="24"/>
              </w:rPr>
            </w:pPr>
            <w:r>
              <w:rPr>
                <w:spacing w:val="-5"/>
                <w:sz w:val="24"/>
              </w:rPr>
              <w:t>3.</w:t>
            </w:r>
          </w:p>
        </w:tc>
        <w:tc>
          <w:tcPr>
            <w:tcW w:w="9272" w:type="dxa"/>
          </w:tcPr>
          <w:p w14:paraId="36780DB9">
            <w:pPr>
              <w:pStyle w:val="34"/>
              <w:spacing w:before="92"/>
              <w:ind w:left="62"/>
              <w:rPr>
                <w:sz w:val="24"/>
              </w:rPr>
            </w:pPr>
            <w:r>
              <w:rPr>
                <w:sz w:val="24"/>
              </w:rPr>
              <w:t>Человек</w:t>
            </w:r>
            <w:r>
              <w:rPr>
                <w:spacing w:val="-3"/>
                <w:sz w:val="24"/>
              </w:rPr>
              <w:t xml:space="preserve"> </w:t>
            </w:r>
            <w:r>
              <w:rPr>
                <w:sz w:val="24"/>
              </w:rPr>
              <w:t>в</w:t>
            </w:r>
            <w:r>
              <w:rPr>
                <w:spacing w:val="-3"/>
                <w:sz w:val="24"/>
              </w:rPr>
              <w:t xml:space="preserve"> </w:t>
            </w:r>
            <w:r>
              <w:rPr>
                <w:sz w:val="24"/>
              </w:rPr>
              <w:t>системе</w:t>
            </w:r>
            <w:r>
              <w:rPr>
                <w:spacing w:val="-1"/>
                <w:sz w:val="24"/>
              </w:rPr>
              <w:t xml:space="preserve"> </w:t>
            </w:r>
            <w:r>
              <w:rPr>
                <w:sz w:val="24"/>
              </w:rPr>
              <w:t>социальных</w:t>
            </w:r>
            <w:r>
              <w:rPr>
                <w:spacing w:val="-10"/>
                <w:sz w:val="24"/>
              </w:rPr>
              <w:t xml:space="preserve"> </w:t>
            </w:r>
            <w:r>
              <w:rPr>
                <w:spacing w:val="-2"/>
                <w:sz w:val="24"/>
              </w:rPr>
              <w:t>отношений</w:t>
            </w:r>
          </w:p>
        </w:tc>
      </w:tr>
    </w:tbl>
    <w:p w14:paraId="719A4EF2">
      <w:pPr>
        <w:pStyle w:val="34"/>
        <w:rPr>
          <w:sz w:val="24"/>
        </w:rPr>
        <w:sectPr>
          <w:pgSz w:w="11910" w:h="16840"/>
          <w:pgMar w:top="60" w:right="141" w:bottom="62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9272"/>
      </w:tblGrid>
      <w:tr w14:paraId="189C0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1A2B001">
            <w:pPr>
              <w:pStyle w:val="34"/>
              <w:spacing w:before="97"/>
              <w:ind w:left="11" w:right="3"/>
              <w:jc w:val="center"/>
              <w:rPr>
                <w:sz w:val="24"/>
              </w:rPr>
            </w:pPr>
            <w:r>
              <w:rPr>
                <w:spacing w:val="-5"/>
                <w:sz w:val="24"/>
              </w:rPr>
              <w:t>3.1</w:t>
            </w:r>
          </w:p>
        </w:tc>
        <w:tc>
          <w:tcPr>
            <w:tcW w:w="9272" w:type="dxa"/>
          </w:tcPr>
          <w:p w14:paraId="317CE494">
            <w:pPr>
              <w:pStyle w:val="34"/>
              <w:spacing w:before="97"/>
              <w:ind w:left="62"/>
              <w:rPr>
                <w:sz w:val="24"/>
              </w:rPr>
            </w:pPr>
            <w:r>
              <w:rPr>
                <w:sz w:val="24"/>
              </w:rPr>
              <w:t>Социальная</w:t>
            </w:r>
            <w:r>
              <w:rPr>
                <w:spacing w:val="-8"/>
                <w:sz w:val="24"/>
              </w:rPr>
              <w:t xml:space="preserve"> </w:t>
            </w:r>
            <w:r>
              <w:rPr>
                <w:sz w:val="24"/>
              </w:rPr>
              <w:t>структура</w:t>
            </w:r>
            <w:r>
              <w:rPr>
                <w:spacing w:val="-3"/>
                <w:sz w:val="24"/>
              </w:rPr>
              <w:t xml:space="preserve"> </w:t>
            </w:r>
            <w:r>
              <w:rPr>
                <w:sz w:val="24"/>
              </w:rPr>
              <w:t>общества.</w:t>
            </w:r>
            <w:r>
              <w:rPr>
                <w:spacing w:val="-4"/>
                <w:sz w:val="24"/>
              </w:rPr>
              <w:t xml:space="preserve"> </w:t>
            </w:r>
            <w:r>
              <w:rPr>
                <w:sz w:val="24"/>
              </w:rPr>
              <w:t>Многообразие</w:t>
            </w:r>
            <w:r>
              <w:rPr>
                <w:spacing w:val="-2"/>
                <w:sz w:val="24"/>
              </w:rPr>
              <w:t xml:space="preserve"> </w:t>
            </w:r>
            <w:r>
              <w:rPr>
                <w:sz w:val="24"/>
              </w:rPr>
              <w:t>социальных</w:t>
            </w:r>
            <w:r>
              <w:rPr>
                <w:spacing w:val="-10"/>
                <w:sz w:val="24"/>
              </w:rPr>
              <w:t xml:space="preserve"> </w:t>
            </w:r>
            <w:r>
              <w:rPr>
                <w:sz w:val="24"/>
              </w:rPr>
              <w:t>общностей</w:t>
            </w:r>
            <w:r>
              <w:rPr>
                <w:spacing w:val="-5"/>
                <w:sz w:val="24"/>
              </w:rPr>
              <w:t xml:space="preserve"> </w:t>
            </w:r>
            <w:r>
              <w:rPr>
                <w:sz w:val="24"/>
              </w:rPr>
              <w:t>и</w:t>
            </w:r>
            <w:r>
              <w:rPr>
                <w:spacing w:val="-5"/>
                <w:sz w:val="24"/>
              </w:rPr>
              <w:t xml:space="preserve"> </w:t>
            </w:r>
            <w:r>
              <w:rPr>
                <w:spacing w:val="-2"/>
                <w:sz w:val="24"/>
              </w:rPr>
              <w:t>групп</w:t>
            </w:r>
          </w:p>
        </w:tc>
      </w:tr>
      <w:tr w14:paraId="7DEDB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6FAE8254">
            <w:pPr>
              <w:pStyle w:val="34"/>
              <w:spacing w:before="97"/>
              <w:ind w:left="11" w:right="3"/>
              <w:jc w:val="center"/>
              <w:rPr>
                <w:sz w:val="24"/>
              </w:rPr>
            </w:pPr>
            <w:r>
              <w:rPr>
                <w:spacing w:val="-5"/>
                <w:sz w:val="24"/>
              </w:rPr>
              <w:t>3.2</w:t>
            </w:r>
          </w:p>
        </w:tc>
        <w:tc>
          <w:tcPr>
            <w:tcW w:w="9272" w:type="dxa"/>
          </w:tcPr>
          <w:p w14:paraId="4B2CD788">
            <w:pPr>
              <w:pStyle w:val="34"/>
              <w:spacing w:before="97"/>
              <w:ind w:left="62"/>
              <w:rPr>
                <w:sz w:val="24"/>
              </w:rPr>
            </w:pPr>
            <w:r>
              <w:rPr>
                <w:sz w:val="24"/>
              </w:rPr>
              <w:t>Социальный</w:t>
            </w:r>
            <w:r>
              <w:rPr>
                <w:spacing w:val="-7"/>
                <w:sz w:val="24"/>
              </w:rPr>
              <w:t xml:space="preserve"> </w:t>
            </w:r>
            <w:r>
              <w:rPr>
                <w:sz w:val="24"/>
              </w:rPr>
              <w:t>статус</w:t>
            </w:r>
            <w:r>
              <w:rPr>
                <w:spacing w:val="-1"/>
                <w:sz w:val="24"/>
              </w:rPr>
              <w:t xml:space="preserve"> </w:t>
            </w:r>
            <w:r>
              <w:rPr>
                <w:sz w:val="24"/>
              </w:rPr>
              <w:t>человека</w:t>
            </w:r>
            <w:r>
              <w:rPr>
                <w:spacing w:val="-2"/>
                <w:sz w:val="24"/>
              </w:rPr>
              <w:t xml:space="preserve"> </w:t>
            </w:r>
            <w:r>
              <w:rPr>
                <w:sz w:val="24"/>
              </w:rPr>
              <w:t>в</w:t>
            </w:r>
            <w:r>
              <w:rPr>
                <w:spacing w:val="-8"/>
                <w:sz w:val="24"/>
              </w:rPr>
              <w:t xml:space="preserve"> </w:t>
            </w:r>
            <w:r>
              <w:rPr>
                <w:sz w:val="24"/>
              </w:rPr>
              <w:t>обществе.</w:t>
            </w:r>
            <w:r>
              <w:rPr>
                <w:spacing w:val="-4"/>
                <w:sz w:val="24"/>
              </w:rPr>
              <w:t xml:space="preserve"> </w:t>
            </w:r>
            <w:r>
              <w:rPr>
                <w:sz w:val="24"/>
              </w:rPr>
              <w:t>Социальные</w:t>
            </w:r>
            <w:r>
              <w:rPr>
                <w:spacing w:val="-1"/>
                <w:sz w:val="24"/>
              </w:rPr>
              <w:t xml:space="preserve"> </w:t>
            </w:r>
            <w:r>
              <w:rPr>
                <w:sz w:val="24"/>
              </w:rPr>
              <w:t>роли.</w:t>
            </w:r>
            <w:r>
              <w:rPr>
                <w:spacing w:val="-4"/>
                <w:sz w:val="24"/>
              </w:rPr>
              <w:t xml:space="preserve"> </w:t>
            </w:r>
            <w:r>
              <w:rPr>
                <w:sz w:val="24"/>
              </w:rPr>
              <w:t>Ролевой</w:t>
            </w:r>
            <w:r>
              <w:rPr>
                <w:spacing w:val="-4"/>
                <w:sz w:val="24"/>
              </w:rPr>
              <w:t xml:space="preserve"> </w:t>
            </w:r>
            <w:r>
              <w:rPr>
                <w:sz w:val="24"/>
              </w:rPr>
              <w:t>набор</w:t>
            </w:r>
            <w:r>
              <w:rPr>
                <w:spacing w:val="-5"/>
                <w:sz w:val="24"/>
              </w:rPr>
              <w:t xml:space="preserve"> </w:t>
            </w:r>
            <w:r>
              <w:rPr>
                <w:spacing w:val="-2"/>
                <w:sz w:val="24"/>
              </w:rPr>
              <w:t>подростка</w:t>
            </w:r>
          </w:p>
        </w:tc>
      </w:tr>
      <w:tr w14:paraId="709C1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514" w:type="dxa"/>
          </w:tcPr>
          <w:p w14:paraId="3FE321F4">
            <w:pPr>
              <w:pStyle w:val="34"/>
              <w:spacing w:before="97"/>
              <w:ind w:left="11" w:right="3"/>
              <w:jc w:val="center"/>
              <w:rPr>
                <w:sz w:val="24"/>
              </w:rPr>
            </w:pPr>
            <w:r>
              <w:rPr>
                <w:spacing w:val="-5"/>
                <w:sz w:val="24"/>
              </w:rPr>
              <w:t>3.3</w:t>
            </w:r>
          </w:p>
        </w:tc>
        <w:tc>
          <w:tcPr>
            <w:tcW w:w="9272" w:type="dxa"/>
          </w:tcPr>
          <w:p w14:paraId="46D261F0">
            <w:pPr>
              <w:pStyle w:val="34"/>
              <w:spacing w:before="97"/>
              <w:ind w:left="62"/>
              <w:rPr>
                <w:sz w:val="24"/>
              </w:rPr>
            </w:pPr>
            <w:r>
              <w:rPr>
                <w:sz w:val="24"/>
              </w:rPr>
              <w:t>Социальная</w:t>
            </w:r>
            <w:r>
              <w:rPr>
                <w:spacing w:val="-4"/>
                <w:sz w:val="24"/>
              </w:rPr>
              <w:t xml:space="preserve"> </w:t>
            </w:r>
            <w:r>
              <w:rPr>
                <w:spacing w:val="-2"/>
                <w:sz w:val="24"/>
              </w:rPr>
              <w:t>мобильность</w:t>
            </w:r>
          </w:p>
        </w:tc>
      </w:tr>
      <w:tr w14:paraId="5787D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2BE87EE7">
            <w:pPr>
              <w:pStyle w:val="34"/>
              <w:spacing w:before="92"/>
              <w:ind w:left="11" w:right="3"/>
              <w:jc w:val="center"/>
              <w:rPr>
                <w:sz w:val="24"/>
              </w:rPr>
            </w:pPr>
            <w:r>
              <w:rPr>
                <w:spacing w:val="-5"/>
                <w:sz w:val="24"/>
              </w:rPr>
              <w:t>3.4</w:t>
            </w:r>
          </w:p>
        </w:tc>
        <w:tc>
          <w:tcPr>
            <w:tcW w:w="9272" w:type="dxa"/>
          </w:tcPr>
          <w:p w14:paraId="4414D73C">
            <w:pPr>
              <w:pStyle w:val="34"/>
              <w:spacing w:before="92"/>
              <w:ind w:left="62"/>
              <w:rPr>
                <w:sz w:val="24"/>
              </w:rPr>
            </w:pPr>
            <w:r>
              <w:rPr>
                <w:sz w:val="24"/>
              </w:rPr>
              <w:t>Социализация</w:t>
            </w:r>
            <w:r>
              <w:rPr>
                <w:spacing w:val="-3"/>
                <w:sz w:val="24"/>
              </w:rPr>
              <w:t xml:space="preserve"> </w:t>
            </w:r>
            <w:r>
              <w:rPr>
                <w:spacing w:val="-2"/>
                <w:sz w:val="24"/>
              </w:rPr>
              <w:t>личности</w:t>
            </w:r>
          </w:p>
        </w:tc>
      </w:tr>
      <w:tr w14:paraId="04939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29521B6F">
            <w:pPr>
              <w:pStyle w:val="34"/>
              <w:spacing w:before="92"/>
              <w:ind w:left="11" w:right="3"/>
              <w:jc w:val="center"/>
              <w:rPr>
                <w:sz w:val="24"/>
              </w:rPr>
            </w:pPr>
            <w:r>
              <w:rPr>
                <w:spacing w:val="-5"/>
                <w:sz w:val="24"/>
              </w:rPr>
              <w:t>3.5</w:t>
            </w:r>
          </w:p>
        </w:tc>
        <w:tc>
          <w:tcPr>
            <w:tcW w:w="9272" w:type="dxa"/>
          </w:tcPr>
          <w:p w14:paraId="3642D624">
            <w:pPr>
              <w:pStyle w:val="34"/>
              <w:spacing w:before="92"/>
              <w:ind w:left="62"/>
              <w:rPr>
                <w:sz w:val="24"/>
              </w:rPr>
            </w:pPr>
            <w:r>
              <w:rPr>
                <w:sz w:val="24"/>
              </w:rPr>
              <w:t>Роль семьи в социализации личности. Функции семьи.</w:t>
            </w:r>
            <w:r>
              <w:rPr>
                <w:spacing w:val="27"/>
                <w:sz w:val="24"/>
              </w:rPr>
              <w:t xml:space="preserve"> </w:t>
            </w:r>
            <w:r>
              <w:rPr>
                <w:sz w:val="24"/>
              </w:rPr>
              <w:t>Семейные ценности. Основные роли членов семьи</w:t>
            </w:r>
          </w:p>
        </w:tc>
      </w:tr>
      <w:tr w14:paraId="66DE7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5D01131A">
            <w:pPr>
              <w:pStyle w:val="34"/>
              <w:spacing w:before="97"/>
              <w:ind w:left="11" w:right="3"/>
              <w:jc w:val="center"/>
              <w:rPr>
                <w:sz w:val="24"/>
              </w:rPr>
            </w:pPr>
            <w:r>
              <w:rPr>
                <w:spacing w:val="-5"/>
                <w:sz w:val="24"/>
              </w:rPr>
              <w:t>3.6</w:t>
            </w:r>
          </w:p>
        </w:tc>
        <w:tc>
          <w:tcPr>
            <w:tcW w:w="9272" w:type="dxa"/>
          </w:tcPr>
          <w:p w14:paraId="73F64D1B">
            <w:pPr>
              <w:pStyle w:val="34"/>
              <w:spacing w:before="99" w:line="237" w:lineRule="auto"/>
              <w:ind w:left="62"/>
              <w:rPr>
                <w:sz w:val="24"/>
              </w:rPr>
            </w:pPr>
            <w:r>
              <w:rPr>
                <w:sz w:val="24"/>
              </w:rPr>
              <w:t>Этнос</w:t>
            </w:r>
            <w:r>
              <w:rPr>
                <w:spacing w:val="36"/>
                <w:sz w:val="24"/>
              </w:rPr>
              <w:t xml:space="preserve"> </w:t>
            </w:r>
            <w:r>
              <w:rPr>
                <w:sz w:val="24"/>
              </w:rPr>
              <w:t>и</w:t>
            </w:r>
            <w:r>
              <w:rPr>
                <w:spacing w:val="40"/>
                <w:sz w:val="24"/>
              </w:rPr>
              <w:t xml:space="preserve"> </w:t>
            </w:r>
            <w:r>
              <w:rPr>
                <w:sz w:val="24"/>
              </w:rPr>
              <w:t>нация.</w:t>
            </w:r>
            <w:r>
              <w:rPr>
                <w:spacing w:val="40"/>
                <w:sz w:val="24"/>
              </w:rPr>
              <w:t xml:space="preserve"> </w:t>
            </w:r>
            <w:r>
              <w:rPr>
                <w:sz w:val="24"/>
              </w:rPr>
              <w:t>Россия</w:t>
            </w:r>
            <w:r>
              <w:rPr>
                <w:spacing w:val="40"/>
                <w:sz w:val="24"/>
              </w:rPr>
              <w:t xml:space="preserve"> </w:t>
            </w:r>
            <w:r>
              <w:rPr>
                <w:sz w:val="24"/>
              </w:rPr>
              <w:t>-</w:t>
            </w:r>
            <w:r>
              <w:rPr>
                <w:spacing w:val="39"/>
                <w:sz w:val="24"/>
              </w:rPr>
              <w:t xml:space="preserve"> </w:t>
            </w:r>
            <w:r>
              <w:rPr>
                <w:sz w:val="24"/>
              </w:rPr>
              <w:t>многонациональное</w:t>
            </w:r>
            <w:r>
              <w:rPr>
                <w:spacing w:val="36"/>
                <w:sz w:val="24"/>
              </w:rPr>
              <w:t xml:space="preserve"> </w:t>
            </w:r>
            <w:r>
              <w:rPr>
                <w:sz w:val="24"/>
              </w:rPr>
              <w:t>государство.</w:t>
            </w:r>
            <w:r>
              <w:rPr>
                <w:spacing w:val="40"/>
                <w:sz w:val="24"/>
              </w:rPr>
              <w:t xml:space="preserve"> </w:t>
            </w:r>
            <w:r>
              <w:rPr>
                <w:sz w:val="24"/>
              </w:rPr>
              <w:t>Этносы</w:t>
            </w:r>
            <w:r>
              <w:rPr>
                <w:spacing w:val="39"/>
                <w:sz w:val="24"/>
              </w:rPr>
              <w:t xml:space="preserve"> </w:t>
            </w:r>
            <w:r>
              <w:rPr>
                <w:sz w:val="24"/>
              </w:rPr>
              <w:t>и</w:t>
            </w:r>
            <w:r>
              <w:rPr>
                <w:spacing w:val="40"/>
                <w:sz w:val="24"/>
              </w:rPr>
              <w:t xml:space="preserve"> </w:t>
            </w:r>
            <w:r>
              <w:rPr>
                <w:sz w:val="24"/>
              </w:rPr>
              <w:t>нации</w:t>
            </w:r>
            <w:r>
              <w:rPr>
                <w:spacing w:val="40"/>
                <w:sz w:val="24"/>
              </w:rPr>
              <w:t xml:space="preserve"> </w:t>
            </w:r>
            <w:r>
              <w:rPr>
                <w:sz w:val="24"/>
              </w:rPr>
              <w:t>в</w:t>
            </w:r>
            <w:r>
              <w:rPr>
                <w:spacing w:val="40"/>
                <w:sz w:val="24"/>
              </w:rPr>
              <w:t xml:space="preserve"> </w:t>
            </w:r>
            <w:r>
              <w:rPr>
                <w:sz w:val="24"/>
              </w:rPr>
              <w:t xml:space="preserve">диалоге </w:t>
            </w:r>
            <w:r>
              <w:rPr>
                <w:spacing w:val="-2"/>
                <w:sz w:val="24"/>
              </w:rPr>
              <w:t>культур</w:t>
            </w:r>
          </w:p>
        </w:tc>
      </w:tr>
      <w:tr w14:paraId="266D4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431D711A">
            <w:pPr>
              <w:pStyle w:val="34"/>
              <w:spacing w:before="92"/>
              <w:ind w:left="11" w:right="3"/>
              <w:jc w:val="center"/>
              <w:rPr>
                <w:sz w:val="24"/>
              </w:rPr>
            </w:pPr>
            <w:r>
              <w:rPr>
                <w:spacing w:val="-5"/>
                <w:sz w:val="24"/>
              </w:rPr>
              <w:t>3.7</w:t>
            </w:r>
          </w:p>
        </w:tc>
        <w:tc>
          <w:tcPr>
            <w:tcW w:w="9272" w:type="dxa"/>
          </w:tcPr>
          <w:p w14:paraId="5BF19CB3">
            <w:pPr>
              <w:pStyle w:val="34"/>
              <w:spacing w:before="92"/>
              <w:ind w:left="62"/>
              <w:rPr>
                <w:sz w:val="24"/>
              </w:rPr>
            </w:pPr>
            <w:r>
              <w:rPr>
                <w:sz w:val="24"/>
              </w:rPr>
              <w:t>Социальная</w:t>
            </w:r>
            <w:r>
              <w:rPr>
                <w:spacing w:val="-9"/>
                <w:sz w:val="24"/>
              </w:rPr>
              <w:t xml:space="preserve"> </w:t>
            </w:r>
            <w:r>
              <w:rPr>
                <w:sz w:val="24"/>
              </w:rPr>
              <w:t>политика</w:t>
            </w:r>
            <w:r>
              <w:rPr>
                <w:spacing w:val="-4"/>
                <w:sz w:val="24"/>
              </w:rPr>
              <w:t xml:space="preserve"> </w:t>
            </w:r>
            <w:r>
              <w:rPr>
                <w:sz w:val="24"/>
              </w:rPr>
              <w:t>Российского</w:t>
            </w:r>
            <w:r>
              <w:rPr>
                <w:spacing w:val="1"/>
                <w:sz w:val="24"/>
              </w:rPr>
              <w:t xml:space="preserve"> </w:t>
            </w:r>
            <w:r>
              <w:rPr>
                <w:spacing w:val="-2"/>
                <w:sz w:val="24"/>
              </w:rPr>
              <w:t>государства</w:t>
            </w:r>
          </w:p>
        </w:tc>
      </w:tr>
      <w:tr w14:paraId="6AED1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B96A784">
            <w:pPr>
              <w:pStyle w:val="34"/>
              <w:spacing w:before="93"/>
              <w:ind w:left="11" w:right="3"/>
              <w:jc w:val="center"/>
              <w:rPr>
                <w:sz w:val="24"/>
              </w:rPr>
            </w:pPr>
            <w:r>
              <w:rPr>
                <w:spacing w:val="-5"/>
                <w:sz w:val="24"/>
              </w:rPr>
              <w:t>3.8</w:t>
            </w:r>
          </w:p>
        </w:tc>
        <w:tc>
          <w:tcPr>
            <w:tcW w:w="9272" w:type="dxa"/>
          </w:tcPr>
          <w:p w14:paraId="11B8AFFD">
            <w:pPr>
              <w:pStyle w:val="34"/>
              <w:spacing w:before="93"/>
              <w:ind w:left="62"/>
              <w:rPr>
                <w:sz w:val="24"/>
              </w:rPr>
            </w:pPr>
            <w:r>
              <w:rPr>
                <w:sz w:val="24"/>
              </w:rPr>
              <w:t>Социальные</w:t>
            </w:r>
            <w:r>
              <w:rPr>
                <w:spacing w:val="-4"/>
                <w:sz w:val="24"/>
              </w:rPr>
              <w:t xml:space="preserve"> </w:t>
            </w:r>
            <w:r>
              <w:rPr>
                <w:sz w:val="24"/>
              </w:rPr>
              <w:t>конфликты</w:t>
            </w:r>
            <w:r>
              <w:rPr>
                <w:spacing w:val="-4"/>
                <w:sz w:val="24"/>
              </w:rPr>
              <w:t xml:space="preserve"> </w:t>
            </w:r>
            <w:r>
              <w:rPr>
                <w:sz w:val="24"/>
              </w:rPr>
              <w:t>и</w:t>
            </w:r>
            <w:r>
              <w:rPr>
                <w:spacing w:val="-6"/>
                <w:sz w:val="24"/>
              </w:rPr>
              <w:t xml:space="preserve"> </w:t>
            </w:r>
            <w:r>
              <w:rPr>
                <w:sz w:val="24"/>
              </w:rPr>
              <w:t>пути</w:t>
            </w:r>
            <w:r>
              <w:rPr>
                <w:spacing w:val="-1"/>
                <w:sz w:val="24"/>
              </w:rPr>
              <w:t xml:space="preserve"> </w:t>
            </w:r>
            <w:r>
              <w:rPr>
                <w:sz w:val="24"/>
              </w:rPr>
              <w:t>их</w:t>
            </w:r>
            <w:r>
              <w:rPr>
                <w:spacing w:val="-7"/>
                <w:sz w:val="24"/>
              </w:rPr>
              <w:t xml:space="preserve"> </w:t>
            </w:r>
            <w:r>
              <w:rPr>
                <w:spacing w:val="-2"/>
                <w:sz w:val="24"/>
              </w:rPr>
              <w:t>разрешения</w:t>
            </w:r>
          </w:p>
        </w:tc>
      </w:tr>
      <w:tr w14:paraId="59F27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514" w:type="dxa"/>
          </w:tcPr>
          <w:p w14:paraId="6E94F23B">
            <w:pPr>
              <w:pStyle w:val="34"/>
              <w:spacing w:before="92"/>
              <w:ind w:left="11" w:right="3"/>
              <w:jc w:val="center"/>
              <w:rPr>
                <w:sz w:val="24"/>
              </w:rPr>
            </w:pPr>
            <w:r>
              <w:rPr>
                <w:spacing w:val="-5"/>
                <w:sz w:val="24"/>
              </w:rPr>
              <w:t>3.9</w:t>
            </w:r>
          </w:p>
        </w:tc>
        <w:tc>
          <w:tcPr>
            <w:tcW w:w="9272" w:type="dxa"/>
          </w:tcPr>
          <w:p w14:paraId="4ED43681">
            <w:pPr>
              <w:pStyle w:val="34"/>
              <w:spacing w:before="92" w:line="242" w:lineRule="auto"/>
              <w:ind w:left="62"/>
              <w:rPr>
                <w:sz w:val="24"/>
              </w:rPr>
            </w:pPr>
            <w:r>
              <w:rPr>
                <w:sz w:val="24"/>
              </w:rPr>
              <w:t>Отклоняющееся</w:t>
            </w:r>
            <w:r>
              <w:rPr>
                <w:spacing w:val="80"/>
                <w:sz w:val="24"/>
              </w:rPr>
              <w:t xml:space="preserve"> </w:t>
            </w:r>
            <w:r>
              <w:rPr>
                <w:sz w:val="24"/>
              </w:rPr>
              <w:t>поведение.</w:t>
            </w:r>
            <w:r>
              <w:rPr>
                <w:spacing w:val="80"/>
                <w:sz w:val="24"/>
              </w:rPr>
              <w:t xml:space="preserve"> </w:t>
            </w:r>
            <w:r>
              <w:rPr>
                <w:sz w:val="24"/>
              </w:rPr>
              <w:t>Опасность</w:t>
            </w:r>
            <w:r>
              <w:rPr>
                <w:spacing w:val="80"/>
                <w:sz w:val="24"/>
              </w:rPr>
              <w:t xml:space="preserve"> </w:t>
            </w:r>
            <w:r>
              <w:rPr>
                <w:sz w:val="24"/>
              </w:rPr>
              <w:t>наркомании</w:t>
            </w:r>
            <w:r>
              <w:rPr>
                <w:spacing w:val="80"/>
                <w:sz w:val="24"/>
              </w:rPr>
              <w:t xml:space="preserve"> </w:t>
            </w:r>
            <w:r>
              <w:rPr>
                <w:sz w:val="24"/>
              </w:rPr>
              <w:t>и</w:t>
            </w:r>
            <w:r>
              <w:rPr>
                <w:spacing w:val="80"/>
                <w:sz w:val="24"/>
              </w:rPr>
              <w:t xml:space="preserve"> </w:t>
            </w:r>
            <w:r>
              <w:rPr>
                <w:sz w:val="24"/>
              </w:rPr>
              <w:t>алкоголизма</w:t>
            </w:r>
            <w:r>
              <w:rPr>
                <w:spacing w:val="80"/>
                <w:sz w:val="24"/>
              </w:rPr>
              <w:t xml:space="preserve"> </w:t>
            </w:r>
            <w:r>
              <w:rPr>
                <w:sz w:val="24"/>
              </w:rPr>
              <w:t>для</w:t>
            </w:r>
            <w:r>
              <w:rPr>
                <w:spacing w:val="80"/>
                <w:sz w:val="24"/>
              </w:rPr>
              <w:t xml:space="preserve"> </w:t>
            </w:r>
            <w:r>
              <w:rPr>
                <w:sz w:val="24"/>
              </w:rPr>
              <w:t>человека</w:t>
            </w:r>
            <w:r>
              <w:rPr>
                <w:spacing w:val="80"/>
                <w:sz w:val="24"/>
              </w:rPr>
              <w:t xml:space="preserve"> </w:t>
            </w:r>
            <w:r>
              <w:rPr>
                <w:sz w:val="24"/>
              </w:rPr>
              <w:t>и общества. Профилактика негативных отклонений поведения</w:t>
            </w:r>
          </w:p>
        </w:tc>
      </w:tr>
      <w:tr w14:paraId="2D14E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7C7507E7">
            <w:pPr>
              <w:pStyle w:val="34"/>
              <w:spacing w:before="92"/>
              <w:ind w:left="11" w:right="2"/>
              <w:jc w:val="center"/>
              <w:rPr>
                <w:sz w:val="24"/>
              </w:rPr>
            </w:pPr>
            <w:r>
              <w:rPr>
                <w:spacing w:val="-10"/>
                <w:sz w:val="24"/>
              </w:rPr>
              <w:t>4</w:t>
            </w:r>
          </w:p>
        </w:tc>
        <w:tc>
          <w:tcPr>
            <w:tcW w:w="9272" w:type="dxa"/>
          </w:tcPr>
          <w:p w14:paraId="5D6C7194">
            <w:pPr>
              <w:pStyle w:val="34"/>
              <w:spacing w:before="92"/>
              <w:ind w:left="62"/>
              <w:rPr>
                <w:sz w:val="24"/>
              </w:rPr>
            </w:pPr>
            <w:r>
              <w:rPr>
                <w:sz w:val="24"/>
              </w:rPr>
              <w:t>Человек</w:t>
            </w:r>
            <w:r>
              <w:rPr>
                <w:spacing w:val="-4"/>
                <w:sz w:val="24"/>
              </w:rPr>
              <w:t xml:space="preserve"> </w:t>
            </w:r>
            <w:r>
              <w:rPr>
                <w:sz w:val="24"/>
              </w:rPr>
              <w:t>в</w:t>
            </w:r>
            <w:r>
              <w:rPr>
                <w:spacing w:val="-4"/>
                <w:sz w:val="24"/>
              </w:rPr>
              <w:t xml:space="preserve"> </w:t>
            </w:r>
            <w:r>
              <w:rPr>
                <w:sz w:val="24"/>
              </w:rPr>
              <w:t>современном</w:t>
            </w:r>
            <w:r>
              <w:rPr>
                <w:spacing w:val="-5"/>
                <w:sz w:val="24"/>
              </w:rPr>
              <w:t xml:space="preserve"> </w:t>
            </w:r>
            <w:r>
              <w:rPr>
                <w:sz w:val="24"/>
              </w:rPr>
              <w:t>изменяющемся</w:t>
            </w:r>
            <w:r>
              <w:rPr>
                <w:spacing w:val="-1"/>
                <w:sz w:val="24"/>
              </w:rPr>
              <w:t xml:space="preserve"> </w:t>
            </w:r>
            <w:r>
              <w:rPr>
                <w:spacing w:val="-4"/>
                <w:sz w:val="24"/>
              </w:rPr>
              <w:t>мире</w:t>
            </w:r>
          </w:p>
        </w:tc>
      </w:tr>
      <w:tr w14:paraId="480CA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6CD37AA0">
            <w:pPr>
              <w:pStyle w:val="34"/>
              <w:spacing w:before="92"/>
              <w:ind w:left="11" w:right="3"/>
              <w:jc w:val="center"/>
              <w:rPr>
                <w:sz w:val="24"/>
              </w:rPr>
            </w:pPr>
            <w:r>
              <w:rPr>
                <w:spacing w:val="-5"/>
                <w:sz w:val="24"/>
              </w:rPr>
              <w:t>4.1</w:t>
            </w:r>
          </w:p>
        </w:tc>
        <w:tc>
          <w:tcPr>
            <w:tcW w:w="9272" w:type="dxa"/>
          </w:tcPr>
          <w:p w14:paraId="2357A4C2">
            <w:pPr>
              <w:pStyle w:val="34"/>
              <w:spacing w:before="92"/>
              <w:ind w:left="62"/>
              <w:rPr>
                <w:sz w:val="24"/>
              </w:rPr>
            </w:pPr>
            <w:r>
              <w:rPr>
                <w:sz w:val="24"/>
              </w:rPr>
              <w:t>Информационное</w:t>
            </w:r>
            <w:r>
              <w:rPr>
                <w:spacing w:val="-6"/>
                <w:sz w:val="24"/>
              </w:rPr>
              <w:t xml:space="preserve"> </w:t>
            </w:r>
            <w:r>
              <w:rPr>
                <w:spacing w:val="-2"/>
                <w:sz w:val="24"/>
              </w:rPr>
              <w:t>общество</w:t>
            </w:r>
          </w:p>
        </w:tc>
      </w:tr>
      <w:tr w14:paraId="02653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49855B73">
            <w:pPr>
              <w:pStyle w:val="34"/>
              <w:spacing w:before="92"/>
              <w:ind w:left="11" w:right="3"/>
              <w:jc w:val="center"/>
              <w:rPr>
                <w:sz w:val="24"/>
              </w:rPr>
            </w:pPr>
            <w:r>
              <w:rPr>
                <w:spacing w:val="-5"/>
                <w:sz w:val="24"/>
              </w:rPr>
              <w:t>4.2</w:t>
            </w:r>
          </w:p>
        </w:tc>
        <w:tc>
          <w:tcPr>
            <w:tcW w:w="9272" w:type="dxa"/>
          </w:tcPr>
          <w:p w14:paraId="1BE0C3AC">
            <w:pPr>
              <w:pStyle w:val="34"/>
              <w:spacing w:before="92" w:line="242" w:lineRule="auto"/>
              <w:ind w:left="62"/>
              <w:rPr>
                <w:sz w:val="24"/>
              </w:rPr>
            </w:pPr>
            <w:r>
              <w:rPr>
                <w:sz w:val="24"/>
              </w:rPr>
              <w:t>Сущность</w:t>
            </w:r>
            <w:r>
              <w:rPr>
                <w:spacing w:val="80"/>
                <w:w w:val="150"/>
                <w:sz w:val="24"/>
              </w:rPr>
              <w:t xml:space="preserve"> </w:t>
            </w:r>
            <w:r>
              <w:rPr>
                <w:sz w:val="24"/>
              </w:rPr>
              <w:t>глобализации.</w:t>
            </w:r>
            <w:r>
              <w:rPr>
                <w:spacing w:val="80"/>
                <w:w w:val="150"/>
                <w:sz w:val="24"/>
              </w:rPr>
              <w:t xml:space="preserve"> </w:t>
            </w:r>
            <w:r>
              <w:rPr>
                <w:sz w:val="24"/>
              </w:rPr>
              <w:t>Причины,</w:t>
            </w:r>
            <w:r>
              <w:rPr>
                <w:spacing w:val="80"/>
                <w:w w:val="150"/>
                <w:sz w:val="24"/>
              </w:rPr>
              <w:t xml:space="preserve"> </w:t>
            </w:r>
            <w:r>
              <w:rPr>
                <w:sz w:val="24"/>
              </w:rPr>
              <w:t>проявления</w:t>
            </w:r>
            <w:r>
              <w:rPr>
                <w:spacing w:val="80"/>
                <w:w w:val="150"/>
                <w:sz w:val="24"/>
              </w:rPr>
              <w:t xml:space="preserve"> </w:t>
            </w:r>
            <w:r>
              <w:rPr>
                <w:sz w:val="24"/>
              </w:rPr>
              <w:t>и</w:t>
            </w:r>
            <w:r>
              <w:rPr>
                <w:spacing w:val="80"/>
                <w:w w:val="150"/>
                <w:sz w:val="24"/>
              </w:rPr>
              <w:t xml:space="preserve"> </w:t>
            </w:r>
            <w:r>
              <w:rPr>
                <w:sz w:val="24"/>
              </w:rPr>
              <w:t>последствия</w:t>
            </w:r>
            <w:r>
              <w:rPr>
                <w:spacing w:val="80"/>
                <w:w w:val="150"/>
                <w:sz w:val="24"/>
              </w:rPr>
              <w:t xml:space="preserve"> </w:t>
            </w:r>
            <w:r>
              <w:rPr>
                <w:sz w:val="24"/>
              </w:rPr>
              <w:t>глобализации,</w:t>
            </w:r>
            <w:r>
              <w:rPr>
                <w:spacing w:val="80"/>
                <w:w w:val="150"/>
                <w:sz w:val="24"/>
              </w:rPr>
              <w:t xml:space="preserve"> </w:t>
            </w:r>
            <w:r>
              <w:rPr>
                <w:sz w:val="24"/>
              </w:rPr>
              <w:t xml:space="preserve">ее </w:t>
            </w:r>
            <w:r>
              <w:rPr>
                <w:spacing w:val="-2"/>
                <w:sz w:val="24"/>
              </w:rPr>
              <w:t>противоречия</w:t>
            </w:r>
          </w:p>
        </w:tc>
      </w:tr>
      <w:tr w14:paraId="3DB1D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7C2753D2">
            <w:pPr>
              <w:pStyle w:val="34"/>
              <w:spacing w:before="97"/>
              <w:ind w:left="11" w:right="3"/>
              <w:jc w:val="center"/>
              <w:rPr>
                <w:sz w:val="24"/>
              </w:rPr>
            </w:pPr>
            <w:r>
              <w:rPr>
                <w:spacing w:val="-5"/>
                <w:sz w:val="24"/>
              </w:rPr>
              <w:t>4.2</w:t>
            </w:r>
          </w:p>
        </w:tc>
        <w:tc>
          <w:tcPr>
            <w:tcW w:w="9272" w:type="dxa"/>
          </w:tcPr>
          <w:p w14:paraId="6A466177">
            <w:pPr>
              <w:pStyle w:val="34"/>
              <w:spacing w:before="97"/>
              <w:ind w:left="62"/>
              <w:rPr>
                <w:sz w:val="24"/>
              </w:rPr>
            </w:pPr>
            <w:r>
              <w:rPr>
                <w:sz w:val="24"/>
              </w:rPr>
              <w:t>Глобальные</w:t>
            </w:r>
            <w:r>
              <w:rPr>
                <w:spacing w:val="-13"/>
                <w:sz w:val="24"/>
              </w:rPr>
              <w:t xml:space="preserve"> </w:t>
            </w:r>
            <w:r>
              <w:rPr>
                <w:sz w:val="24"/>
              </w:rPr>
              <w:t>проблемы</w:t>
            </w:r>
            <w:r>
              <w:rPr>
                <w:spacing w:val="-11"/>
                <w:sz w:val="24"/>
              </w:rPr>
              <w:t xml:space="preserve"> </w:t>
            </w:r>
            <w:r>
              <w:rPr>
                <w:sz w:val="24"/>
              </w:rPr>
              <w:t>и</w:t>
            </w:r>
            <w:r>
              <w:rPr>
                <w:spacing w:val="-11"/>
                <w:sz w:val="24"/>
              </w:rPr>
              <w:t xml:space="preserve"> </w:t>
            </w:r>
            <w:r>
              <w:rPr>
                <w:sz w:val="24"/>
              </w:rPr>
              <w:t>возможности</w:t>
            </w:r>
            <w:r>
              <w:rPr>
                <w:spacing w:val="-15"/>
                <w:sz w:val="24"/>
              </w:rPr>
              <w:t xml:space="preserve"> </w:t>
            </w:r>
            <w:r>
              <w:rPr>
                <w:sz w:val="24"/>
              </w:rPr>
              <w:t>их</w:t>
            </w:r>
            <w:r>
              <w:rPr>
                <w:spacing w:val="-12"/>
                <w:sz w:val="24"/>
              </w:rPr>
              <w:t xml:space="preserve"> </w:t>
            </w:r>
            <w:r>
              <w:rPr>
                <w:sz w:val="24"/>
              </w:rPr>
              <w:t>решения.</w:t>
            </w:r>
            <w:r>
              <w:rPr>
                <w:spacing w:val="-10"/>
                <w:sz w:val="24"/>
              </w:rPr>
              <w:t xml:space="preserve"> </w:t>
            </w:r>
            <w:r>
              <w:rPr>
                <w:sz w:val="24"/>
              </w:rPr>
              <w:t>Экологическая</w:t>
            </w:r>
            <w:r>
              <w:rPr>
                <w:spacing w:val="-8"/>
                <w:sz w:val="24"/>
              </w:rPr>
              <w:t xml:space="preserve"> </w:t>
            </w:r>
            <w:r>
              <w:rPr>
                <w:sz w:val="24"/>
              </w:rPr>
              <w:t>ситуация</w:t>
            </w:r>
            <w:r>
              <w:rPr>
                <w:spacing w:val="-8"/>
                <w:sz w:val="24"/>
              </w:rPr>
              <w:t xml:space="preserve"> </w:t>
            </w:r>
            <w:r>
              <w:rPr>
                <w:sz w:val="24"/>
              </w:rPr>
              <w:t>и</w:t>
            </w:r>
            <w:r>
              <w:rPr>
                <w:spacing w:val="-11"/>
                <w:sz w:val="24"/>
              </w:rPr>
              <w:t xml:space="preserve"> </w:t>
            </w:r>
            <w:r>
              <w:rPr>
                <w:sz w:val="24"/>
              </w:rPr>
              <w:t>способы</w:t>
            </w:r>
            <w:r>
              <w:rPr>
                <w:spacing w:val="-11"/>
                <w:sz w:val="24"/>
              </w:rPr>
              <w:t xml:space="preserve"> </w:t>
            </w:r>
            <w:r>
              <w:rPr>
                <w:sz w:val="24"/>
              </w:rPr>
              <w:t xml:space="preserve">ее </w:t>
            </w:r>
            <w:r>
              <w:rPr>
                <w:spacing w:val="-2"/>
                <w:sz w:val="24"/>
              </w:rPr>
              <w:t>улучшения</w:t>
            </w:r>
          </w:p>
        </w:tc>
      </w:tr>
      <w:tr w14:paraId="455B8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3B28EB1A">
            <w:pPr>
              <w:pStyle w:val="34"/>
              <w:spacing w:before="92"/>
              <w:ind w:left="11" w:right="3"/>
              <w:jc w:val="center"/>
              <w:rPr>
                <w:sz w:val="24"/>
              </w:rPr>
            </w:pPr>
            <w:r>
              <w:rPr>
                <w:spacing w:val="-5"/>
                <w:sz w:val="24"/>
              </w:rPr>
              <w:t>4.3</w:t>
            </w:r>
          </w:p>
        </w:tc>
        <w:tc>
          <w:tcPr>
            <w:tcW w:w="9272" w:type="dxa"/>
          </w:tcPr>
          <w:p w14:paraId="46FDD377">
            <w:pPr>
              <w:pStyle w:val="34"/>
              <w:spacing w:before="92"/>
              <w:ind w:left="62"/>
              <w:rPr>
                <w:sz w:val="24"/>
              </w:rPr>
            </w:pPr>
            <w:r>
              <w:rPr>
                <w:sz w:val="24"/>
              </w:rPr>
              <w:t>Молодежь</w:t>
            </w:r>
            <w:r>
              <w:rPr>
                <w:spacing w:val="-3"/>
                <w:sz w:val="24"/>
              </w:rPr>
              <w:t xml:space="preserve"> </w:t>
            </w:r>
            <w:r>
              <w:rPr>
                <w:sz w:val="24"/>
              </w:rPr>
              <w:t>-</w:t>
            </w:r>
            <w:r>
              <w:rPr>
                <w:spacing w:val="-5"/>
                <w:sz w:val="24"/>
              </w:rPr>
              <w:t xml:space="preserve"> </w:t>
            </w:r>
            <w:r>
              <w:rPr>
                <w:sz w:val="24"/>
              </w:rPr>
              <w:t>активный</w:t>
            </w:r>
            <w:r>
              <w:rPr>
                <w:spacing w:val="-7"/>
                <w:sz w:val="24"/>
              </w:rPr>
              <w:t xml:space="preserve"> </w:t>
            </w:r>
            <w:r>
              <w:rPr>
                <w:sz w:val="24"/>
              </w:rPr>
              <w:t>участник</w:t>
            </w:r>
            <w:r>
              <w:rPr>
                <w:spacing w:val="-4"/>
                <w:sz w:val="24"/>
              </w:rPr>
              <w:t xml:space="preserve"> </w:t>
            </w:r>
            <w:r>
              <w:rPr>
                <w:sz w:val="24"/>
              </w:rPr>
              <w:t>общественной</w:t>
            </w:r>
            <w:r>
              <w:rPr>
                <w:spacing w:val="-6"/>
                <w:sz w:val="24"/>
              </w:rPr>
              <w:t xml:space="preserve"> </w:t>
            </w:r>
            <w:r>
              <w:rPr>
                <w:sz w:val="24"/>
              </w:rPr>
              <w:t>жизни.</w:t>
            </w:r>
            <w:r>
              <w:rPr>
                <w:spacing w:val="5"/>
                <w:sz w:val="24"/>
              </w:rPr>
              <w:t xml:space="preserve"> </w:t>
            </w:r>
            <w:r>
              <w:rPr>
                <w:sz w:val="24"/>
              </w:rPr>
              <w:t>Волонтерское</w:t>
            </w:r>
            <w:r>
              <w:rPr>
                <w:spacing w:val="-3"/>
                <w:sz w:val="24"/>
              </w:rPr>
              <w:t xml:space="preserve"> </w:t>
            </w:r>
            <w:r>
              <w:rPr>
                <w:spacing w:val="-2"/>
                <w:sz w:val="24"/>
              </w:rPr>
              <w:t>движение</w:t>
            </w:r>
          </w:p>
        </w:tc>
      </w:tr>
      <w:tr w14:paraId="16CD3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5E651B66">
            <w:pPr>
              <w:pStyle w:val="34"/>
              <w:spacing w:before="92"/>
              <w:ind w:left="11" w:right="3"/>
              <w:jc w:val="center"/>
              <w:rPr>
                <w:sz w:val="24"/>
              </w:rPr>
            </w:pPr>
            <w:r>
              <w:rPr>
                <w:spacing w:val="-5"/>
                <w:sz w:val="24"/>
              </w:rPr>
              <w:t>4.4</w:t>
            </w:r>
          </w:p>
        </w:tc>
        <w:tc>
          <w:tcPr>
            <w:tcW w:w="9272" w:type="dxa"/>
          </w:tcPr>
          <w:p w14:paraId="5088A407">
            <w:pPr>
              <w:pStyle w:val="34"/>
              <w:spacing w:before="92"/>
              <w:ind w:left="62"/>
              <w:rPr>
                <w:sz w:val="24"/>
              </w:rPr>
            </w:pPr>
            <w:r>
              <w:rPr>
                <w:sz w:val="24"/>
              </w:rPr>
              <w:t>Профессии</w:t>
            </w:r>
            <w:r>
              <w:rPr>
                <w:spacing w:val="-3"/>
                <w:sz w:val="24"/>
              </w:rPr>
              <w:t xml:space="preserve"> </w:t>
            </w:r>
            <w:r>
              <w:rPr>
                <w:sz w:val="24"/>
              </w:rPr>
              <w:t>настоящего</w:t>
            </w:r>
            <w:r>
              <w:rPr>
                <w:spacing w:val="-2"/>
                <w:sz w:val="24"/>
              </w:rPr>
              <w:t xml:space="preserve"> </w:t>
            </w:r>
            <w:r>
              <w:rPr>
                <w:sz w:val="24"/>
              </w:rPr>
              <w:t>и</w:t>
            </w:r>
            <w:r>
              <w:rPr>
                <w:spacing w:val="-1"/>
                <w:sz w:val="24"/>
              </w:rPr>
              <w:t xml:space="preserve"> </w:t>
            </w:r>
            <w:r>
              <w:rPr>
                <w:sz w:val="24"/>
              </w:rPr>
              <w:t>будущего.</w:t>
            </w:r>
            <w:r>
              <w:rPr>
                <w:spacing w:val="-4"/>
                <w:sz w:val="24"/>
              </w:rPr>
              <w:t xml:space="preserve"> </w:t>
            </w:r>
            <w:r>
              <w:rPr>
                <w:sz w:val="24"/>
              </w:rPr>
              <w:t>Непрерывное</w:t>
            </w:r>
            <w:r>
              <w:rPr>
                <w:spacing w:val="-7"/>
                <w:sz w:val="24"/>
              </w:rPr>
              <w:t xml:space="preserve"> </w:t>
            </w:r>
            <w:r>
              <w:rPr>
                <w:sz w:val="24"/>
              </w:rPr>
              <w:t>образование</w:t>
            </w:r>
            <w:r>
              <w:rPr>
                <w:spacing w:val="-3"/>
                <w:sz w:val="24"/>
              </w:rPr>
              <w:t xml:space="preserve"> </w:t>
            </w:r>
            <w:r>
              <w:rPr>
                <w:sz w:val="24"/>
              </w:rPr>
              <w:t>и</w:t>
            </w:r>
            <w:r>
              <w:rPr>
                <w:spacing w:val="-5"/>
                <w:sz w:val="24"/>
              </w:rPr>
              <w:t xml:space="preserve"> </w:t>
            </w:r>
            <w:r>
              <w:rPr>
                <w:spacing w:val="-2"/>
                <w:sz w:val="24"/>
              </w:rPr>
              <w:t>карьера</w:t>
            </w:r>
          </w:p>
        </w:tc>
      </w:tr>
      <w:tr w14:paraId="1B163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05119BCB">
            <w:pPr>
              <w:pStyle w:val="34"/>
              <w:spacing w:before="93"/>
              <w:ind w:left="11" w:right="3"/>
              <w:jc w:val="center"/>
              <w:rPr>
                <w:sz w:val="24"/>
              </w:rPr>
            </w:pPr>
            <w:r>
              <w:rPr>
                <w:spacing w:val="-5"/>
                <w:sz w:val="24"/>
              </w:rPr>
              <w:t>4.5</w:t>
            </w:r>
          </w:p>
        </w:tc>
        <w:tc>
          <w:tcPr>
            <w:tcW w:w="9272" w:type="dxa"/>
          </w:tcPr>
          <w:p w14:paraId="63579187">
            <w:pPr>
              <w:pStyle w:val="34"/>
              <w:spacing w:before="93" w:line="242" w:lineRule="auto"/>
              <w:ind w:left="62" w:right="46"/>
              <w:rPr>
                <w:sz w:val="24"/>
              </w:rPr>
            </w:pPr>
            <w:r>
              <w:rPr>
                <w:sz w:val="24"/>
              </w:rPr>
              <w:t>Здоровый</w:t>
            </w:r>
            <w:r>
              <w:rPr>
                <w:spacing w:val="-1"/>
                <w:sz w:val="24"/>
              </w:rPr>
              <w:t xml:space="preserve"> </w:t>
            </w:r>
            <w:r>
              <w:rPr>
                <w:sz w:val="24"/>
              </w:rPr>
              <w:t>образ жизни. Социальная и личная</w:t>
            </w:r>
            <w:r>
              <w:rPr>
                <w:spacing w:val="-2"/>
                <w:sz w:val="24"/>
              </w:rPr>
              <w:t xml:space="preserve"> </w:t>
            </w:r>
            <w:r>
              <w:rPr>
                <w:sz w:val="24"/>
              </w:rPr>
              <w:t>значимость здорового</w:t>
            </w:r>
            <w:r>
              <w:rPr>
                <w:spacing w:val="-2"/>
                <w:sz w:val="24"/>
              </w:rPr>
              <w:t xml:space="preserve"> </w:t>
            </w:r>
            <w:r>
              <w:rPr>
                <w:sz w:val="24"/>
              </w:rPr>
              <w:t>образа жизни. Мода и спорт</w:t>
            </w:r>
          </w:p>
        </w:tc>
      </w:tr>
      <w:tr w14:paraId="0332A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41142765">
            <w:pPr>
              <w:pStyle w:val="34"/>
              <w:spacing w:before="92"/>
              <w:ind w:left="11" w:right="3"/>
              <w:jc w:val="center"/>
              <w:rPr>
                <w:sz w:val="24"/>
              </w:rPr>
            </w:pPr>
            <w:r>
              <w:rPr>
                <w:spacing w:val="-5"/>
                <w:sz w:val="24"/>
              </w:rPr>
              <w:t>4.6</w:t>
            </w:r>
          </w:p>
        </w:tc>
        <w:tc>
          <w:tcPr>
            <w:tcW w:w="9272" w:type="dxa"/>
          </w:tcPr>
          <w:p w14:paraId="1BE84583">
            <w:pPr>
              <w:pStyle w:val="34"/>
              <w:spacing w:before="94" w:line="237" w:lineRule="auto"/>
              <w:ind w:left="62"/>
              <w:rPr>
                <w:sz w:val="24"/>
              </w:rPr>
            </w:pPr>
            <w:r>
              <w:rPr>
                <w:sz w:val="24"/>
              </w:rPr>
              <w:t>Современные</w:t>
            </w:r>
            <w:r>
              <w:rPr>
                <w:spacing w:val="40"/>
                <w:sz w:val="24"/>
              </w:rPr>
              <w:t xml:space="preserve"> </w:t>
            </w:r>
            <w:r>
              <w:rPr>
                <w:sz w:val="24"/>
              </w:rPr>
              <w:t>формы</w:t>
            </w:r>
            <w:r>
              <w:rPr>
                <w:spacing w:val="40"/>
                <w:sz w:val="24"/>
              </w:rPr>
              <w:t xml:space="preserve"> </w:t>
            </w:r>
            <w:r>
              <w:rPr>
                <w:sz w:val="24"/>
              </w:rPr>
              <w:t>связи</w:t>
            </w:r>
            <w:r>
              <w:rPr>
                <w:spacing w:val="40"/>
                <w:sz w:val="24"/>
              </w:rPr>
              <w:t xml:space="preserve"> </w:t>
            </w:r>
            <w:r>
              <w:rPr>
                <w:sz w:val="24"/>
              </w:rPr>
              <w:t>и</w:t>
            </w:r>
            <w:r>
              <w:rPr>
                <w:spacing w:val="40"/>
                <w:sz w:val="24"/>
              </w:rPr>
              <w:t xml:space="preserve"> </w:t>
            </w:r>
            <w:r>
              <w:rPr>
                <w:sz w:val="24"/>
              </w:rPr>
              <w:t>коммуникации:</w:t>
            </w:r>
            <w:r>
              <w:rPr>
                <w:spacing w:val="40"/>
                <w:sz w:val="24"/>
              </w:rPr>
              <w:t xml:space="preserve"> </w:t>
            </w:r>
            <w:r>
              <w:rPr>
                <w:sz w:val="24"/>
              </w:rPr>
              <w:t>как</w:t>
            </w:r>
            <w:r>
              <w:rPr>
                <w:spacing w:val="40"/>
                <w:sz w:val="24"/>
              </w:rPr>
              <w:t xml:space="preserve"> </w:t>
            </w:r>
            <w:r>
              <w:rPr>
                <w:sz w:val="24"/>
              </w:rPr>
              <w:t>они</w:t>
            </w:r>
            <w:r>
              <w:rPr>
                <w:spacing w:val="40"/>
                <w:sz w:val="24"/>
              </w:rPr>
              <w:t xml:space="preserve"> </w:t>
            </w:r>
            <w:r>
              <w:rPr>
                <w:sz w:val="24"/>
              </w:rPr>
              <w:t>изменили</w:t>
            </w:r>
            <w:r>
              <w:rPr>
                <w:spacing w:val="40"/>
                <w:sz w:val="24"/>
              </w:rPr>
              <w:t xml:space="preserve"> </w:t>
            </w:r>
            <w:r>
              <w:rPr>
                <w:sz w:val="24"/>
              </w:rPr>
              <w:t>мир.</w:t>
            </w:r>
            <w:r>
              <w:rPr>
                <w:spacing w:val="80"/>
                <w:sz w:val="24"/>
              </w:rPr>
              <w:t xml:space="preserve"> </w:t>
            </w:r>
            <w:r>
              <w:rPr>
                <w:sz w:val="24"/>
              </w:rPr>
              <w:t>Особенности</w:t>
            </w:r>
            <w:r>
              <w:rPr>
                <w:spacing w:val="80"/>
                <w:sz w:val="24"/>
              </w:rPr>
              <w:t xml:space="preserve"> </w:t>
            </w:r>
            <w:r>
              <w:rPr>
                <w:sz w:val="24"/>
              </w:rPr>
              <w:t>общения в виртуальном пространстве. Перспективы развития общества</w:t>
            </w:r>
          </w:p>
        </w:tc>
      </w:tr>
    </w:tbl>
    <w:p w14:paraId="72FEC8B8">
      <w:pPr>
        <w:pStyle w:val="17"/>
        <w:spacing w:line="242" w:lineRule="auto"/>
        <w:ind w:left="2643" w:hanging="1427"/>
        <w:jc w:val="left"/>
      </w:pPr>
      <w:r>
        <w:t>Проверяемые</w:t>
      </w:r>
      <w:r>
        <w:rPr>
          <w:spacing w:val="-3"/>
        </w:rPr>
        <w:t xml:space="preserve"> </w:t>
      </w:r>
      <w:r>
        <w:t>на</w:t>
      </w:r>
      <w:r>
        <w:rPr>
          <w:spacing w:val="-8"/>
        </w:rPr>
        <w:t xml:space="preserve"> </w:t>
      </w:r>
      <w:r>
        <w:t>ОГЭ</w:t>
      </w:r>
      <w:r>
        <w:rPr>
          <w:spacing w:val="-2"/>
        </w:rPr>
        <w:t xml:space="preserve"> </w:t>
      </w:r>
      <w:r>
        <w:t>по</w:t>
      </w:r>
      <w:r>
        <w:rPr>
          <w:spacing w:val="-7"/>
        </w:rPr>
        <w:t xml:space="preserve"> </w:t>
      </w:r>
      <w:r>
        <w:t>обществознанию</w:t>
      </w:r>
      <w:r>
        <w:rPr>
          <w:spacing w:val="-4"/>
        </w:rPr>
        <w:t xml:space="preserve"> </w:t>
      </w:r>
      <w:r>
        <w:t>требования</w:t>
      </w:r>
      <w:r>
        <w:rPr>
          <w:spacing w:val="-2"/>
        </w:rPr>
        <w:t xml:space="preserve"> </w:t>
      </w:r>
      <w:r>
        <w:t>к</w:t>
      </w:r>
      <w:r>
        <w:rPr>
          <w:spacing w:val="-4"/>
        </w:rPr>
        <w:t xml:space="preserve"> </w:t>
      </w:r>
      <w:r>
        <w:t>результатам</w:t>
      </w:r>
      <w:r>
        <w:rPr>
          <w:spacing w:val="-6"/>
        </w:rPr>
        <w:t xml:space="preserve"> </w:t>
      </w:r>
      <w:r>
        <w:t>освоения</w:t>
      </w:r>
      <w:r>
        <w:rPr>
          <w:spacing w:val="-12"/>
        </w:rPr>
        <w:t xml:space="preserve"> </w:t>
      </w:r>
      <w:r>
        <w:t>основной образовательной программы основного общего образования</w:t>
      </w:r>
    </w:p>
    <w:p w14:paraId="02DC8510">
      <w:pPr>
        <w:pStyle w:val="17"/>
        <w:spacing w:before="3"/>
        <w:ind w:left="0" w:firstLine="0"/>
        <w:jc w:val="left"/>
        <w:rPr>
          <w:sz w:val="20"/>
        </w:r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8"/>
        <w:gridCol w:w="8504"/>
      </w:tblGrid>
      <w:tr w14:paraId="21FCD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3" w:hRule="atLeast"/>
        </w:trPr>
        <w:tc>
          <w:tcPr>
            <w:tcW w:w="1138" w:type="dxa"/>
          </w:tcPr>
          <w:p w14:paraId="0C95D005">
            <w:pPr>
              <w:pStyle w:val="34"/>
              <w:spacing w:before="92"/>
              <w:ind w:left="105" w:right="93" w:hanging="3"/>
              <w:jc w:val="center"/>
              <w:rPr>
                <w:sz w:val="24"/>
              </w:rPr>
            </w:pPr>
            <w:r>
              <w:rPr>
                <w:spacing w:val="-4"/>
                <w:sz w:val="24"/>
              </w:rPr>
              <w:t xml:space="preserve">Код </w:t>
            </w:r>
            <w:r>
              <w:rPr>
                <w:spacing w:val="-2"/>
                <w:sz w:val="24"/>
              </w:rPr>
              <w:t xml:space="preserve">проверяе </w:t>
            </w:r>
            <w:r>
              <w:rPr>
                <w:spacing w:val="-4"/>
                <w:sz w:val="24"/>
              </w:rPr>
              <w:t xml:space="preserve">мого </w:t>
            </w:r>
            <w:r>
              <w:rPr>
                <w:spacing w:val="-2"/>
                <w:sz w:val="24"/>
              </w:rPr>
              <w:t xml:space="preserve">требован </w:t>
            </w:r>
            <w:r>
              <w:rPr>
                <w:spacing w:val="-6"/>
                <w:sz w:val="24"/>
              </w:rPr>
              <w:t>ия</w:t>
            </w:r>
          </w:p>
        </w:tc>
        <w:tc>
          <w:tcPr>
            <w:tcW w:w="8504" w:type="dxa"/>
          </w:tcPr>
          <w:p w14:paraId="7DCD99A4">
            <w:pPr>
              <w:pStyle w:val="34"/>
              <w:spacing w:before="92"/>
              <w:ind w:left="110" w:right="112" w:firstLine="6"/>
              <w:jc w:val="center"/>
              <w:rPr>
                <w:sz w:val="24"/>
              </w:rPr>
            </w:pPr>
            <w:r>
              <w:rPr>
                <w:sz w:val="24"/>
              </w:rPr>
              <w:t>Проверяемые требования к предметным результатам базового уровня освоения основной</w:t>
            </w:r>
            <w:r>
              <w:rPr>
                <w:spacing w:val="-5"/>
                <w:sz w:val="24"/>
              </w:rPr>
              <w:t xml:space="preserve"> </w:t>
            </w:r>
            <w:r>
              <w:rPr>
                <w:sz w:val="24"/>
              </w:rPr>
              <w:t>образовательной</w:t>
            </w:r>
            <w:r>
              <w:rPr>
                <w:spacing w:val="-5"/>
                <w:sz w:val="24"/>
              </w:rPr>
              <w:t xml:space="preserve"> </w:t>
            </w:r>
            <w:r>
              <w:rPr>
                <w:sz w:val="24"/>
              </w:rPr>
              <w:t>программы</w:t>
            </w:r>
            <w:r>
              <w:rPr>
                <w:spacing w:val="-9"/>
                <w:sz w:val="24"/>
              </w:rPr>
              <w:t xml:space="preserve"> </w:t>
            </w:r>
            <w:r>
              <w:rPr>
                <w:sz w:val="24"/>
              </w:rPr>
              <w:t>основного</w:t>
            </w:r>
            <w:r>
              <w:rPr>
                <w:spacing w:val="-6"/>
                <w:sz w:val="24"/>
              </w:rPr>
              <w:t xml:space="preserve"> </w:t>
            </w:r>
            <w:r>
              <w:rPr>
                <w:sz w:val="24"/>
              </w:rPr>
              <w:t>общего</w:t>
            </w:r>
            <w:r>
              <w:rPr>
                <w:spacing w:val="-6"/>
                <w:sz w:val="24"/>
              </w:rPr>
              <w:t xml:space="preserve"> </w:t>
            </w:r>
            <w:r>
              <w:rPr>
                <w:sz w:val="24"/>
              </w:rPr>
              <w:t>образования</w:t>
            </w:r>
            <w:r>
              <w:rPr>
                <w:spacing w:val="-6"/>
                <w:sz w:val="24"/>
              </w:rPr>
              <w:t xml:space="preserve"> </w:t>
            </w:r>
            <w:r>
              <w:rPr>
                <w:sz w:val="24"/>
              </w:rPr>
              <w:t>на</w:t>
            </w:r>
            <w:r>
              <w:rPr>
                <w:spacing w:val="-7"/>
                <w:sz w:val="24"/>
              </w:rPr>
              <w:t xml:space="preserve"> </w:t>
            </w:r>
            <w:r>
              <w:rPr>
                <w:sz w:val="24"/>
              </w:rPr>
              <w:t xml:space="preserve">основе </w:t>
            </w:r>
            <w:r>
              <w:rPr>
                <w:spacing w:val="-4"/>
                <w:sz w:val="24"/>
              </w:rPr>
              <w:t>ФГОС</w:t>
            </w:r>
          </w:p>
        </w:tc>
      </w:tr>
      <w:tr w14:paraId="4CE21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8" w:hRule="atLeast"/>
        </w:trPr>
        <w:tc>
          <w:tcPr>
            <w:tcW w:w="1138" w:type="dxa"/>
          </w:tcPr>
          <w:p w14:paraId="3B576045">
            <w:pPr>
              <w:pStyle w:val="34"/>
              <w:spacing w:before="92"/>
              <w:ind w:left="10"/>
              <w:jc w:val="center"/>
              <w:rPr>
                <w:sz w:val="24"/>
              </w:rPr>
            </w:pPr>
            <w:r>
              <w:rPr>
                <w:spacing w:val="-10"/>
                <w:sz w:val="24"/>
              </w:rPr>
              <w:t>1</w:t>
            </w:r>
          </w:p>
        </w:tc>
        <w:tc>
          <w:tcPr>
            <w:tcW w:w="8504" w:type="dxa"/>
          </w:tcPr>
          <w:p w14:paraId="32EAD47E">
            <w:pPr>
              <w:pStyle w:val="34"/>
              <w:spacing w:before="92"/>
              <w:ind w:left="62" w:right="51"/>
              <w:jc w:val="both"/>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w:t>
            </w:r>
            <w:r>
              <w:rPr>
                <w:spacing w:val="-9"/>
                <w:sz w:val="24"/>
              </w:rPr>
              <w:t xml:space="preserve"> </w:t>
            </w:r>
            <w:r>
              <w:rPr>
                <w:sz w:val="24"/>
              </w:rPr>
              <w:t>семьи</w:t>
            </w:r>
            <w:r>
              <w:rPr>
                <w:spacing w:val="-12"/>
                <w:sz w:val="24"/>
              </w:rPr>
              <w:t xml:space="preserve"> </w:t>
            </w:r>
            <w:r>
              <w:rPr>
                <w:sz w:val="24"/>
              </w:rPr>
              <w:t>общественные</w:t>
            </w:r>
            <w:r>
              <w:rPr>
                <w:spacing w:val="-15"/>
                <w:sz w:val="24"/>
              </w:rPr>
              <w:t xml:space="preserve"> </w:t>
            </w:r>
            <w:r>
              <w:rPr>
                <w:sz w:val="24"/>
              </w:rPr>
              <w:t>отношения</w:t>
            </w:r>
            <w:r>
              <w:rPr>
                <w:spacing w:val="-12"/>
                <w:sz w:val="24"/>
              </w:rPr>
              <w:t xml:space="preserve"> </w:t>
            </w:r>
            <w:r>
              <w:rPr>
                <w:sz w:val="24"/>
              </w:rPr>
              <w:t>(в</w:t>
            </w:r>
            <w:r>
              <w:rPr>
                <w:spacing w:val="-6"/>
                <w:sz w:val="24"/>
              </w:rPr>
              <w:t xml:space="preserve"> </w:t>
            </w:r>
            <w:r>
              <w:rPr>
                <w:sz w:val="24"/>
              </w:rPr>
              <w:t>том</w:t>
            </w:r>
            <w:r>
              <w:rPr>
                <w:spacing w:val="-11"/>
                <w:sz w:val="24"/>
              </w:rPr>
              <w:t xml:space="preserve"> </w:t>
            </w:r>
            <w:r>
              <w:rPr>
                <w:sz w:val="24"/>
              </w:rPr>
              <w:t>числе</w:t>
            </w:r>
            <w:r>
              <w:rPr>
                <w:spacing w:val="-9"/>
                <w:sz w:val="24"/>
              </w:rPr>
              <w:t xml:space="preserve"> </w:t>
            </w:r>
            <w:r>
              <w:rPr>
                <w:sz w:val="24"/>
              </w:rPr>
              <w:t>нормы</w:t>
            </w:r>
            <w:r>
              <w:rPr>
                <w:spacing w:val="-11"/>
                <w:sz w:val="24"/>
              </w:rPr>
              <w:t xml:space="preserve"> </w:t>
            </w:r>
            <w:r>
              <w:rPr>
                <w:sz w:val="24"/>
              </w:rPr>
              <w:t>гражданского,</w:t>
            </w:r>
            <w:r>
              <w:rPr>
                <w:spacing w:val="-10"/>
                <w:sz w:val="24"/>
              </w:rPr>
              <w:t xml:space="preserve"> </w:t>
            </w:r>
            <w:r>
              <w:rPr>
                <w:sz w:val="24"/>
              </w:rPr>
              <w:t>трудового и</w:t>
            </w:r>
            <w:r>
              <w:rPr>
                <w:spacing w:val="-7"/>
                <w:sz w:val="24"/>
              </w:rPr>
              <w:t xml:space="preserve"> </w:t>
            </w:r>
            <w:r>
              <w:rPr>
                <w:sz w:val="24"/>
              </w:rPr>
              <w:t>семейного</w:t>
            </w:r>
            <w:r>
              <w:rPr>
                <w:spacing w:val="-3"/>
                <w:sz w:val="24"/>
              </w:rPr>
              <w:t xml:space="preserve"> </w:t>
            </w:r>
            <w:r>
              <w:rPr>
                <w:sz w:val="24"/>
              </w:rPr>
              <w:t>права,</w:t>
            </w:r>
            <w:r>
              <w:rPr>
                <w:spacing w:val="-11"/>
                <w:sz w:val="24"/>
              </w:rPr>
              <w:t xml:space="preserve"> </w:t>
            </w:r>
            <w:r>
              <w:rPr>
                <w:sz w:val="24"/>
              </w:rPr>
              <w:t>основы</w:t>
            </w:r>
            <w:r>
              <w:rPr>
                <w:spacing w:val="-11"/>
                <w:sz w:val="24"/>
              </w:rPr>
              <w:t xml:space="preserve"> </w:t>
            </w:r>
            <w:r>
              <w:rPr>
                <w:sz w:val="24"/>
              </w:rPr>
              <w:t>налогового</w:t>
            </w:r>
            <w:r>
              <w:rPr>
                <w:spacing w:val="-8"/>
                <w:sz w:val="24"/>
              </w:rPr>
              <w:t xml:space="preserve"> </w:t>
            </w:r>
            <w:r>
              <w:rPr>
                <w:sz w:val="24"/>
              </w:rPr>
              <w:t>законодательства);</w:t>
            </w:r>
            <w:r>
              <w:rPr>
                <w:spacing w:val="-12"/>
                <w:sz w:val="24"/>
              </w:rPr>
              <w:t xml:space="preserve"> </w:t>
            </w:r>
            <w:r>
              <w:rPr>
                <w:sz w:val="24"/>
              </w:rPr>
              <w:t>процессах</w:t>
            </w:r>
            <w:r>
              <w:rPr>
                <w:spacing w:val="-13"/>
                <w:sz w:val="24"/>
              </w:rPr>
              <w:t xml:space="preserve"> </w:t>
            </w:r>
            <w:r>
              <w:rPr>
                <w:sz w:val="24"/>
              </w:rPr>
              <w:t>и</w:t>
            </w:r>
            <w:r>
              <w:rPr>
                <w:spacing w:val="-7"/>
                <w:sz w:val="24"/>
              </w:rPr>
              <w:t xml:space="preserve"> </w:t>
            </w:r>
            <w:r>
              <w:rPr>
                <w:sz w:val="24"/>
              </w:rPr>
              <w:t>явлениях</w:t>
            </w:r>
            <w:r>
              <w:rPr>
                <w:spacing w:val="-13"/>
                <w:sz w:val="24"/>
              </w:rPr>
              <w:t xml:space="preserve"> </w:t>
            </w:r>
            <w:r>
              <w:rPr>
                <w:sz w:val="24"/>
              </w:rPr>
              <w:t>в экономической (в области макро- и микроэкономики), социальной, духовной и политической</w:t>
            </w:r>
            <w:r>
              <w:rPr>
                <w:spacing w:val="70"/>
                <w:w w:val="150"/>
                <w:sz w:val="24"/>
              </w:rPr>
              <w:t xml:space="preserve"> </w:t>
            </w:r>
            <w:r>
              <w:rPr>
                <w:sz w:val="24"/>
              </w:rPr>
              <w:t>сферах</w:t>
            </w:r>
            <w:r>
              <w:rPr>
                <w:spacing w:val="69"/>
                <w:w w:val="150"/>
                <w:sz w:val="24"/>
              </w:rPr>
              <w:t xml:space="preserve"> </w:t>
            </w:r>
            <w:r>
              <w:rPr>
                <w:sz w:val="24"/>
              </w:rPr>
              <w:t>жизни</w:t>
            </w:r>
            <w:r>
              <w:rPr>
                <w:spacing w:val="69"/>
                <w:w w:val="150"/>
                <w:sz w:val="24"/>
              </w:rPr>
              <w:t xml:space="preserve"> </w:t>
            </w:r>
            <w:r>
              <w:rPr>
                <w:sz w:val="24"/>
              </w:rPr>
              <w:t>общества;</w:t>
            </w:r>
            <w:r>
              <w:rPr>
                <w:spacing w:val="70"/>
                <w:w w:val="150"/>
                <w:sz w:val="24"/>
              </w:rPr>
              <w:t xml:space="preserve"> </w:t>
            </w:r>
            <w:r>
              <w:rPr>
                <w:sz w:val="24"/>
              </w:rPr>
              <w:t>основах</w:t>
            </w:r>
            <w:r>
              <w:rPr>
                <w:spacing w:val="68"/>
                <w:w w:val="150"/>
                <w:sz w:val="24"/>
              </w:rPr>
              <w:t xml:space="preserve"> </w:t>
            </w:r>
            <w:r>
              <w:rPr>
                <w:sz w:val="24"/>
              </w:rPr>
              <w:t>конституционного</w:t>
            </w:r>
            <w:r>
              <w:rPr>
                <w:spacing w:val="74"/>
                <w:w w:val="150"/>
                <w:sz w:val="24"/>
              </w:rPr>
              <w:t xml:space="preserve"> </w:t>
            </w:r>
            <w:r>
              <w:rPr>
                <w:sz w:val="24"/>
              </w:rPr>
              <w:t>строя</w:t>
            </w:r>
            <w:r>
              <w:rPr>
                <w:spacing w:val="69"/>
                <w:w w:val="150"/>
                <w:sz w:val="24"/>
              </w:rPr>
              <w:t xml:space="preserve"> </w:t>
            </w:r>
            <w:r>
              <w:rPr>
                <w:spacing w:val="-10"/>
                <w:sz w:val="24"/>
              </w:rPr>
              <w:t>и</w:t>
            </w:r>
          </w:p>
        </w:tc>
      </w:tr>
    </w:tbl>
    <w:p w14:paraId="3434DC13">
      <w:pPr>
        <w:pStyle w:val="34"/>
        <w:jc w:val="both"/>
        <w:rPr>
          <w:sz w:val="24"/>
        </w:rPr>
        <w:sectPr>
          <w:type w:val="continuous"/>
          <w:pgSz w:w="11910" w:h="16840"/>
          <w:pgMar w:top="120" w:right="141" w:bottom="62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8"/>
        <w:gridCol w:w="8504"/>
      </w:tblGrid>
      <w:tr w14:paraId="40D85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trPr>
        <w:tc>
          <w:tcPr>
            <w:tcW w:w="1138" w:type="dxa"/>
          </w:tcPr>
          <w:p w14:paraId="2D5CA620">
            <w:pPr>
              <w:pStyle w:val="34"/>
              <w:rPr>
                <w:sz w:val="24"/>
              </w:rPr>
            </w:pPr>
          </w:p>
        </w:tc>
        <w:tc>
          <w:tcPr>
            <w:tcW w:w="8504" w:type="dxa"/>
          </w:tcPr>
          <w:p w14:paraId="7BA00BE4">
            <w:pPr>
              <w:pStyle w:val="34"/>
              <w:spacing w:before="97"/>
              <w:ind w:left="62" w:right="57"/>
              <w:jc w:val="both"/>
              <w:rPr>
                <w:sz w:val="24"/>
              </w:rPr>
            </w:pPr>
            <w:r>
              <w:rPr>
                <w:sz w:val="24"/>
              </w:rPr>
              <w:t>организации</w:t>
            </w:r>
            <w:r>
              <w:rPr>
                <w:spacing w:val="-4"/>
                <w:sz w:val="24"/>
              </w:rPr>
              <w:t xml:space="preserve"> </w:t>
            </w:r>
            <w:r>
              <w:rPr>
                <w:sz w:val="24"/>
              </w:rPr>
              <w:t>государственной</w:t>
            </w:r>
            <w:r>
              <w:rPr>
                <w:spacing w:val="-4"/>
                <w:sz w:val="24"/>
              </w:rPr>
              <w:t xml:space="preserve"> </w:t>
            </w:r>
            <w:r>
              <w:rPr>
                <w:sz w:val="24"/>
              </w:rPr>
              <w:t>власти</w:t>
            </w:r>
            <w:r>
              <w:rPr>
                <w:spacing w:val="-3"/>
                <w:sz w:val="24"/>
              </w:rPr>
              <w:t xml:space="preserve"> </w:t>
            </w:r>
            <w:r>
              <w:rPr>
                <w:sz w:val="24"/>
              </w:rPr>
              <w:t>в</w:t>
            </w:r>
            <w:r>
              <w:rPr>
                <w:spacing w:val="-3"/>
                <w:sz w:val="24"/>
              </w:rPr>
              <w:t xml:space="preserve"> </w:t>
            </w:r>
            <w:r>
              <w:rPr>
                <w:sz w:val="24"/>
              </w:rPr>
              <w:t>Российской</w:t>
            </w:r>
            <w:r>
              <w:rPr>
                <w:spacing w:val="-4"/>
                <w:sz w:val="24"/>
              </w:rPr>
              <w:t xml:space="preserve"> </w:t>
            </w:r>
            <w:r>
              <w:rPr>
                <w:sz w:val="24"/>
              </w:rPr>
              <w:t>Федерации,</w:t>
            </w:r>
            <w:r>
              <w:rPr>
                <w:spacing w:val="-3"/>
                <w:sz w:val="24"/>
              </w:rPr>
              <w:t xml:space="preserve"> </w:t>
            </w:r>
            <w:r>
              <w:rPr>
                <w:sz w:val="24"/>
              </w:rPr>
              <w:t>правовом статусе гражданина Российской Федерации (в том числе несовершеннолетнего);</w:t>
            </w:r>
            <w:r>
              <w:rPr>
                <w:spacing w:val="-3"/>
                <w:sz w:val="24"/>
              </w:rPr>
              <w:t xml:space="preserve"> </w:t>
            </w:r>
            <w:r>
              <w:rPr>
                <w:sz w:val="24"/>
              </w:rPr>
              <w:t>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w:t>
            </w:r>
            <w:r>
              <w:rPr>
                <w:spacing w:val="-8"/>
                <w:sz w:val="24"/>
              </w:rPr>
              <w:t xml:space="preserve"> </w:t>
            </w:r>
            <w:r>
              <w:rPr>
                <w:sz w:val="24"/>
              </w:rPr>
              <w:t>противодействии</w:t>
            </w:r>
            <w:r>
              <w:rPr>
                <w:spacing w:val="-9"/>
                <w:sz w:val="24"/>
              </w:rPr>
              <w:t xml:space="preserve"> </w:t>
            </w:r>
            <w:r>
              <w:rPr>
                <w:sz w:val="24"/>
              </w:rPr>
              <w:t>коррупции</w:t>
            </w:r>
            <w:r>
              <w:rPr>
                <w:spacing w:val="-5"/>
                <w:sz w:val="24"/>
              </w:rPr>
              <w:t xml:space="preserve"> </w:t>
            </w:r>
            <w:r>
              <w:rPr>
                <w:sz w:val="24"/>
              </w:rPr>
              <w:t>в</w:t>
            </w:r>
            <w:r>
              <w:rPr>
                <w:spacing w:val="-8"/>
                <w:sz w:val="24"/>
              </w:rPr>
              <w:t xml:space="preserve"> </w:t>
            </w:r>
            <w:r>
              <w:rPr>
                <w:sz w:val="24"/>
              </w:rPr>
              <w:t>Российской</w:t>
            </w:r>
            <w:r>
              <w:rPr>
                <w:spacing w:val="-9"/>
                <w:sz w:val="24"/>
              </w:rPr>
              <w:t xml:space="preserve"> </w:t>
            </w:r>
            <w:r>
              <w:rPr>
                <w:sz w:val="24"/>
              </w:rPr>
              <w:t>Федерации,</w:t>
            </w:r>
            <w:r>
              <w:rPr>
                <w:spacing w:val="-12"/>
                <w:sz w:val="24"/>
              </w:rPr>
              <w:t xml:space="preserve"> </w:t>
            </w:r>
            <w:r>
              <w:rPr>
                <w:sz w:val="24"/>
              </w:rPr>
              <w:t xml:space="preserve">обеспечении безопасности личности, общества и государства, в том числе от терроризма и </w:t>
            </w:r>
            <w:r>
              <w:rPr>
                <w:spacing w:val="-2"/>
                <w:sz w:val="24"/>
              </w:rPr>
              <w:t>экстремизма</w:t>
            </w:r>
          </w:p>
        </w:tc>
      </w:tr>
      <w:tr w14:paraId="1AF1F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1138" w:type="dxa"/>
          </w:tcPr>
          <w:p w14:paraId="0D87A27A">
            <w:pPr>
              <w:pStyle w:val="34"/>
              <w:spacing w:before="98"/>
              <w:ind w:left="10"/>
              <w:jc w:val="center"/>
              <w:rPr>
                <w:sz w:val="24"/>
              </w:rPr>
            </w:pPr>
            <w:r>
              <w:rPr>
                <w:spacing w:val="-10"/>
                <w:sz w:val="24"/>
              </w:rPr>
              <w:t>2</w:t>
            </w:r>
          </w:p>
        </w:tc>
        <w:tc>
          <w:tcPr>
            <w:tcW w:w="8504" w:type="dxa"/>
          </w:tcPr>
          <w:p w14:paraId="686AD102">
            <w:pPr>
              <w:pStyle w:val="34"/>
              <w:spacing w:before="98"/>
              <w:ind w:left="62" w:right="47"/>
              <w:jc w:val="both"/>
              <w:rPr>
                <w:sz w:val="24"/>
              </w:rPr>
            </w:pPr>
            <w:r>
              <w:rPr>
                <w:sz w:val="24"/>
              </w:rPr>
              <w:t>Умение характеризовать традиционные российские духовно-нравственные ценности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защиту</w:t>
            </w:r>
            <w:r>
              <w:rPr>
                <w:spacing w:val="-15"/>
                <w:sz w:val="24"/>
              </w:rPr>
              <w:t xml:space="preserve"> </w:t>
            </w:r>
            <w:r>
              <w:rPr>
                <w:sz w:val="24"/>
              </w:rPr>
              <w:t>человеческой</w:t>
            </w:r>
            <w:r>
              <w:rPr>
                <w:spacing w:val="-15"/>
                <w:sz w:val="24"/>
              </w:rPr>
              <w:t xml:space="preserve"> </w:t>
            </w:r>
            <w:r>
              <w:rPr>
                <w:sz w:val="24"/>
              </w:rPr>
              <w:t>жизни,</w:t>
            </w:r>
            <w:r>
              <w:rPr>
                <w:spacing w:val="-15"/>
                <w:sz w:val="24"/>
              </w:rPr>
              <w:t xml:space="preserve"> </w:t>
            </w:r>
            <w:r>
              <w:rPr>
                <w:sz w:val="24"/>
              </w:rPr>
              <w:t>прав</w:t>
            </w:r>
            <w:r>
              <w:rPr>
                <w:spacing w:val="-15"/>
                <w:sz w:val="24"/>
              </w:rPr>
              <w:t xml:space="preserve"> </w:t>
            </w:r>
            <w:r>
              <w:rPr>
                <w:sz w:val="24"/>
              </w:rPr>
              <w:t>и</w:t>
            </w:r>
            <w:r>
              <w:rPr>
                <w:spacing w:val="-15"/>
                <w:sz w:val="24"/>
              </w:rPr>
              <w:t xml:space="preserve"> </w:t>
            </w:r>
            <w:r>
              <w:rPr>
                <w:sz w:val="24"/>
              </w:rPr>
              <w:t>свобод</w:t>
            </w:r>
            <w:r>
              <w:rPr>
                <w:spacing w:val="-15"/>
                <w:sz w:val="24"/>
              </w:rPr>
              <w:t xml:space="preserve"> </w:t>
            </w:r>
            <w:r>
              <w:rPr>
                <w:sz w:val="24"/>
              </w:rPr>
              <w:t>человека,</w:t>
            </w:r>
            <w:r>
              <w:rPr>
                <w:spacing w:val="-15"/>
                <w:sz w:val="24"/>
              </w:rPr>
              <w:t xml:space="preserve"> </w:t>
            </w:r>
            <w:r>
              <w:rPr>
                <w:sz w:val="24"/>
              </w:rPr>
              <w:t>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tc>
      </w:tr>
      <w:tr w14:paraId="578EE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1138" w:type="dxa"/>
          </w:tcPr>
          <w:p w14:paraId="5802B611">
            <w:pPr>
              <w:pStyle w:val="34"/>
              <w:spacing w:before="92"/>
              <w:ind w:left="10"/>
              <w:jc w:val="center"/>
              <w:rPr>
                <w:sz w:val="24"/>
              </w:rPr>
            </w:pPr>
            <w:r>
              <w:rPr>
                <w:spacing w:val="-10"/>
                <w:sz w:val="24"/>
              </w:rPr>
              <w:t>3</w:t>
            </w:r>
          </w:p>
        </w:tc>
        <w:tc>
          <w:tcPr>
            <w:tcW w:w="8504" w:type="dxa"/>
          </w:tcPr>
          <w:p w14:paraId="36A820CE">
            <w:pPr>
              <w:pStyle w:val="34"/>
              <w:spacing w:before="92"/>
              <w:ind w:left="62" w:right="48"/>
              <w:jc w:val="both"/>
              <w:rPr>
                <w:sz w:val="24"/>
              </w:rPr>
            </w:pPr>
            <w:r>
              <w:rPr>
                <w:sz w:val="24"/>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14:paraId="46CEE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138" w:type="dxa"/>
          </w:tcPr>
          <w:p w14:paraId="110A416E">
            <w:pPr>
              <w:pStyle w:val="34"/>
              <w:spacing w:before="92"/>
              <w:ind w:left="10"/>
              <w:jc w:val="center"/>
              <w:rPr>
                <w:sz w:val="24"/>
              </w:rPr>
            </w:pPr>
            <w:r>
              <w:rPr>
                <w:spacing w:val="-10"/>
                <w:sz w:val="24"/>
              </w:rPr>
              <w:t>4</w:t>
            </w:r>
          </w:p>
        </w:tc>
        <w:tc>
          <w:tcPr>
            <w:tcW w:w="8504" w:type="dxa"/>
          </w:tcPr>
          <w:p w14:paraId="2F15042A">
            <w:pPr>
              <w:pStyle w:val="34"/>
              <w:spacing w:before="92"/>
              <w:ind w:left="62" w:right="59"/>
              <w:jc w:val="both"/>
              <w:rPr>
                <w:sz w:val="24"/>
              </w:rPr>
            </w:pPr>
            <w:r>
              <w:rPr>
                <w:sz w:val="24"/>
              </w:rPr>
              <w:t>Умение классифицировать по разным признакам (в том числе устанавливать существенный</w:t>
            </w:r>
            <w:r>
              <w:rPr>
                <w:spacing w:val="-6"/>
                <w:sz w:val="24"/>
              </w:rPr>
              <w:t xml:space="preserve"> </w:t>
            </w:r>
            <w:r>
              <w:rPr>
                <w:sz w:val="24"/>
              </w:rPr>
              <w:t>признак</w:t>
            </w:r>
            <w:r>
              <w:rPr>
                <w:spacing w:val="-9"/>
                <w:sz w:val="24"/>
              </w:rPr>
              <w:t xml:space="preserve"> </w:t>
            </w:r>
            <w:r>
              <w:rPr>
                <w:sz w:val="24"/>
              </w:rPr>
              <w:t>классификации)</w:t>
            </w:r>
            <w:r>
              <w:rPr>
                <w:spacing w:val="-10"/>
                <w:sz w:val="24"/>
              </w:rPr>
              <w:t xml:space="preserve"> </w:t>
            </w:r>
            <w:r>
              <w:rPr>
                <w:sz w:val="24"/>
              </w:rPr>
              <w:t>социальные</w:t>
            </w:r>
            <w:r>
              <w:rPr>
                <w:spacing w:val="-12"/>
                <w:sz w:val="24"/>
              </w:rPr>
              <w:t xml:space="preserve"> </w:t>
            </w:r>
            <w:r>
              <w:rPr>
                <w:sz w:val="24"/>
              </w:rPr>
              <w:t>объекты,</w:t>
            </w:r>
            <w:r>
              <w:rPr>
                <w:spacing w:val="-5"/>
                <w:sz w:val="24"/>
              </w:rPr>
              <w:t xml:space="preserve"> </w:t>
            </w:r>
            <w:r>
              <w:rPr>
                <w:sz w:val="24"/>
              </w:rPr>
              <w:t>явления,</w:t>
            </w:r>
            <w:r>
              <w:rPr>
                <w:spacing w:val="-10"/>
                <w:sz w:val="24"/>
              </w:rPr>
              <w:t xml:space="preserve"> </w:t>
            </w:r>
            <w:r>
              <w:rPr>
                <w:sz w:val="24"/>
              </w:rPr>
              <w:t>процессы, относящиеся к различным сферам общественной жизни, их существенные признаки, элементы и основные функции</w:t>
            </w:r>
          </w:p>
        </w:tc>
      </w:tr>
      <w:tr w14:paraId="0A8E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1138" w:type="dxa"/>
          </w:tcPr>
          <w:p w14:paraId="44DDD3DB">
            <w:pPr>
              <w:pStyle w:val="34"/>
              <w:spacing w:before="92"/>
              <w:ind w:left="10"/>
              <w:jc w:val="center"/>
              <w:rPr>
                <w:sz w:val="24"/>
              </w:rPr>
            </w:pPr>
            <w:r>
              <w:rPr>
                <w:spacing w:val="-10"/>
                <w:sz w:val="24"/>
              </w:rPr>
              <w:t>5</w:t>
            </w:r>
          </w:p>
        </w:tc>
        <w:tc>
          <w:tcPr>
            <w:tcW w:w="8504" w:type="dxa"/>
          </w:tcPr>
          <w:p w14:paraId="31B5640E">
            <w:pPr>
              <w:pStyle w:val="34"/>
              <w:spacing w:before="92"/>
              <w:ind w:left="62" w:right="58"/>
              <w:jc w:val="both"/>
              <w:rPr>
                <w:sz w:val="24"/>
              </w:rPr>
            </w:pPr>
            <w:r>
              <w:rPr>
                <w:sz w:val="24"/>
              </w:rPr>
              <w:t>Умение сравнивать (в том числе устанавливать основания для сравнения) деятельность</w:t>
            </w:r>
            <w:r>
              <w:rPr>
                <w:spacing w:val="-15"/>
                <w:sz w:val="24"/>
              </w:rPr>
              <w:t xml:space="preserve"> </w:t>
            </w:r>
            <w:r>
              <w:rPr>
                <w:sz w:val="24"/>
              </w:rPr>
              <w:t>людей,</w:t>
            </w:r>
            <w:r>
              <w:rPr>
                <w:spacing w:val="-15"/>
                <w:sz w:val="24"/>
              </w:rPr>
              <w:t xml:space="preserve"> </w:t>
            </w:r>
            <w:r>
              <w:rPr>
                <w:sz w:val="24"/>
              </w:rPr>
              <w:t>социальные</w:t>
            </w:r>
            <w:r>
              <w:rPr>
                <w:spacing w:val="-15"/>
                <w:sz w:val="24"/>
              </w:rPr>
              <w:t xml:space="preserve"> </w:t>
            </w:r>
            <w:r>
              <w:rPr>
                <w:sz w:val="24"/>
              </w:rPr>
              <w:t>объекты,</w:t>
            </w:r>
            <w:r>
              <w:rPr>
                <w:spacing w:val="-15"/>
                <w:sz w:val="24"/>
              </w:rPr>
              <w:t xml:space="preserve"> </w:t>
            </w:r>
            <w:r>
              <w:rPr>
                <w:sz w:val="24"/>
              </w:rPr>
              <w:t>явления,</w:t>
            </w:r>
            <w:r>
              <w:rPr>
                <w:spacing w:val="-15"/>
                <w:sz w:val="24"/>
              </w:rPr>
              <w:t xml:space="preserve"> </w:t>
            </w:r>
            <w:r>
              <w:rPr>
                <w:sz w:val="24"/>
              </w:rPr>
              <w:t>процессы</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сферах общественной жизни, их элементы и основные функции</w:t>
            </w:r>
          </w:p>
        </w:tc>
      </w:tr>
      <w:tr w14:paraId="1DD34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1138" w:type="dxa"/>
          </w:tcPr>
          <w:p w14:paraId="29BD462A">
            <w:pPr>
              <w:pStyle w:val="34"/>
              <w:spacing w:before="92"/>
              <w:ind w:left="10"/>
              <w:jc w:val="center"/>
              <w:rPr>
                <w:sz w:val="24"/>
              </w:rPr>
            </w:pPr>
            <w:r>
              <w:rPr>
                <w:spacing w:val="-10"/>
                <w:sz w:val="24"/>
              </w:rPr>
              <w:t>6</w:t>
            </w:r>
          </w:p>
        </w:tc>
        <w:tc>
          <w:tcPr>
            <w:tcW w:w="8504" w:type="dxa"/>
          </w:tcPr>
          <w:p w14:paraId="2550D2B0">
            <w:pPr>
              <w:pStyle w:val="34"/>
              <w:spacing w:before="92"/>
              <w:ind w:left="62" w:right="48"/>
              <w:jc w:val="both"/>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14:paraId="336A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2" w:hRule="atLeast"/>
        </w:trPr>
        <w:tc>
          <w:tcPr>
            <w:tcW w:w="1138" w:type="dxa"/>
          </w:tcPr>
          <w:p w14:paraId="69C83659">
            <w:pPr>
              <w:pStyle w:val="34"/>
              <w:spacing w:before="92"/>
              <w:ind w:left="10"/>
              <w:jc w:val="center"/>
              <w:rPr>
                <w:sz w:val="24"/>
              </w:rPr>
            </w:pPr>
            <w:r>
              <w:rPr>
                <w:spacing w:val="-10"/>
                <w:sz w:val="24"/>
              </w:rPr>
              <w:t>7</w:t>
            </w:r>
          </w:p>
        </w:tc>
        <w:tc>
          <w:tcPr>
            <w:tcW w:w="8504" w:type="dxa"/>
          </w:tcPr>
          <w:p w14:paraId="00DA7A14">
            <w:pPr>
              <w:pStyle w:val="34"/>
              <w:spacing w:before="92"/>
              <w:ind w:left="62" w:right="48"/>
              <w:jc w:val="both"/>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14:paraId="33AA7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138" w:type="dxa"/>
          </w:tcPr>
          <w:p w14:paraId="75B717E0">
            <w:pPr>
              <w:pStyle w:val="34"/>
              <w:spacing w:before="97"/>
              <w:ind w:left="10"/>
              <w:jc w:val="center"/>
              <w:rPr>
                <w:sz w:val="24"/>
              </w:rPr>
            </w:pPr>
            <w:r>
              <w:rPr>
                <w:spacing w:val="-10"/>
                <w:sz w:val="24"/>
              </w:rPr>
              <w:t>8</w:t>
            </w:r>
          </w:p>
        </w:tc>
        <w:tc>
          <w:tcPr>
            <w:tcW w:w="8504" w:type="dxa"/>
          </w:tcPr>
          <w:p w14:paraId="4A5894B6">
            <w:pPr>
              <w:pStyle w:val="34"/>
              <w:spacing w:before="97"/>
              <w:ind w:left="62" w:right="47"/>
              <w:jc w:val="both"/>
              <w:rPr>
                <w:sz w:val="24"/>
              </w:rPr>
            </w:pPr>
            <w:r>
              <w:rPr>
                <w:sz w:val="24"/>
              </w:rPr>
              <w:t>Умение с использованием обществоведческих знаний, фактов общественной жизни</w:t>
            </w:r>
            <w:r>
              <w:rPr>
                <w:spacing w:val="-15"/>
                <w:sz w:val="24"/>
              </w:rPr>
              <w:t xml:space="preserve"> </w:t>
            </w:r>
            <w:r>
              <w:rPr>
                <w:sz w:val="24"/>
              </w:rPr>
              <w:t>и</w:t>
            </w:r>
            <w:r>
              <w:rPr>
                <w:spacing w:val="-15"/>
                <w:sz w:val="24"/>
              </w:rPr>
              <w:t xml:space="preserve"> </w:t>
            </w:r>
            <w:r>
              <w:rPr>
                <w:sz w:val="24"/>
              </w:rPr>
              <w:t>личного</w:t>
            </w:r>
            <w:r>
              <w:rPr>
                <w:spacing w:val="-15"/>
                <w:sz w:val="24"/>
              </w:rPr>
              <w:t xml:space="preserve"> </w:t>
            </w:r>
            <w:r>
              <w:rPr>
                <w:sz w:val="24"/>
              </w:rPr>
              <w:t>социального</w:t>
            </w:r>
            <w:r>
              <w:rPr>
                <w:spacing w:val="-15"/>
                <w:sz w:val="24"/>
              </w:rPr>
              <w:t xml:space="preserve"> </w:t>
            </w:r>
            <w:r>
              <w:rPr>
                <w:sz w:val="24"/>
              </w:rPr>
              <w:t>опыта</w:t>
            </w:r>
            <w:r>
              <w:rPr>
                <w:spacing w:val="-15"/>
                <w:sz w:val="24"/>
              </w:rPr>
              <w:t xml:space="preserve"> </w:t>
            </w:r>
            <w:r>
              <w:rPr>
                <w:sz w:val="24"/>
              </w:rPr>
              <w:t>определять</w:t>
            </w:r>
            <w:r>
              <w:rPr>
                <w:spacing w:val="-15"/>
                <w:sz w:val="24"/>
              </w:rPr>
              <w:t xml:space="preserve"> </w:t>
            </w:r>
            <w:r>
              <w:rPr>
                <w:sz w:val="24"/>
              </w:rPr>
              <w:t>и</w:t>
            </w:r>
            <w:r>
              <w:rPr>
                <w:spacing w:val="-15"/>
                <w:sz w:val="24"/>
              </w:rPr>
              <w:t xml:space="preserve"> </w:t>
            </w:r>
            <w:r>
              <w:rPr>
                <w:sz w:val="24"/>
              </w:rPr>
              <w:t>аргументировать</w:t>
            </w:r>
            <w:r>
              <w:rPr>
                <w:spacing w:val="-15"/>
                <w:sz w:val="24"/>
              </w:rPr>
              <w:t xml:space="preserve"> </w:t>
            </w:r>
            <w:r>
              <w:rPr>
                <w:sz w:val="24"/>
              </w:rPr>
              <w:t>с</w:t>
            </w:r>
            <w:r>
              <w:rPr>
                <w:spacing w:val="-15"/>
                <w:sz w:val="24"/>
              </w:rPr>
              <w:t xml:space="preserve"> </w:t>
            </w:r>
            <w:r>
              <w:rPr>
                <w:sz w:val="24"/>
              </w:rPr>
              <w:t>точки</w:t>
            </w:r>
            <w:r>
              <w:rPr>
                <w:spacing w:val="-15"/>
                <w:sz w:val="24"/>
              </w:rPr>
              <w:t xml:space="preserve"> </w:t>
            </w:r>
            <w:r>
              <w:rPr>
                <w:sz w:val="24"/>
              </w:rPr>
              <w:t>зрения социальных</w:t>
            </w:r>
            <w:r>
              <w:rPr>
                <w:spacing w:val="-15"/>
                <w:sz w:val="24"/>
              </w:rPr>
              <w:t xml:space="preserve"> </w:t>
            </w:r>
            <w:r>
              <w:rPr>
                <w:sz w:val="24"/>
              </w:rPr>
              <w:t>ценностей</w:t>
            </w:r>
            <w:r>
              <w:rPr>
                <w:spacing w:val="-15"/>
                <w:sz w:val="24"/>
              </w:rPr>
              <w:t xml:space="preserve"> </w:t>
            </w:r>
            <w:r>
              <w:rPr>
                <w:sz w:val="24"/>
              </w:rPr>
              <w:t>и</w:t>
            </w:r>
            <w:r>
              <w:rPr>
                <w:spacing w:val="-15"/>
                <w:sz w:val="24"/>
              </w:rPr>
              <w:t xml:space="preserve"> </w:t>
            </w:r>
            <w:r>
              <w:rPr>
                <w:sz w:val="24"/>
              </w:rPr>
              <w:t>норм</w:t>
            </w:r>
            <w:r>
              <w:rPr>
                <w:spacing w:val="-15"/>
                <w:sz w:val="24"/>
              </w:rPr>
              <w:t xml:space="preserve"> </w:t>
            </w:r>
            <w:r>
              <w:rPr>
                <w:sz w:val="24"/>
              </w:rPr>
              <w:t>свое</w:t>
            </w:r>
            <w:r>
              <w:rPr>
                <w:spacing w:val="-15"/>
                <w:sz w:val="24"/>
              </w:rPr>
              <w:t xml:space="preserve"> </w:t>
            </w:r>
            <w:r>
              <w:rPr>
                <w:sz w:val="24"/>
              </w:rPr>
              <w:t>отношение</w:t>
            </w:r>
            <w:r>
              <w:rPr>
                <w:spacing w:val="-15"/>
                <w:sz w:val="24"/>
              </w:rPr>
              <w:t xml:space="preserve"> </w:t>
            </w:r>
            <w:r>
              <w:rPr>
                <w:sz w:val="24"/>
              </w:rPr>
              <w:t>к</w:t>
            </w:r>
            <w:r>
              <w:rPr>
                <w:spacing w:val="-12"/>
                <w:sz w:val="24"/>
              </w:rPr>
              <w:t xml:space="preserve"> </w:t>
            </w:r>
            <w:r>
              <w:rPr>
                <w:sz w:val="24"/>
              </w:rPr>
              <w:t>явлениям,</w:t>
            </w:r>
            <w:r>
              <w:rPr>
                <w:spacing w:val="-13"/>
                <w:sz w:val="24"/>
              </w:rPr>
              <w:t xml:space="preserve"> </w:t>
            </w:r>
            <w:r>
              <w:rPr>
                <w:sz w:val="24"/>
              </w:rPr>
              <w:t>процессам</w:t>
            </w:r>
            <w:r>
              <w:rPr>
                <w:spacing w:val="-9"/>
                <w:sz w:val="24"/>
              </w:rPr>
              <w:t xml:space="preserve"> </w:t>
            </w:r>
            <w:r>
              <w:rPr>
                <w:sz w:val="24"/>
              </w:rPr>
              <w:t xml:space="preserve">социальной </w:t>
            </w:r>
            <w:r>
              <w:rPr>
                <w:spacing w:val="-2"/>
                <w:sz w:val="24"/>
              </w:rPr>
              <w:t>действительности</w:t>
            </w:r>
          </w:p>
        </w:tc>
      </w:tr>
      <w:tr w14:paraId="079C2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4" w:hRule="atLeast"/>
        </w:trPr>
        <w:tc>
          <w:tcPr>
            <w:tcW w:w="1138" w:type="dxa"/>
          </w:tcPr>
          <w:p w14:paraId="37201608">
            <w:pPr>
              <w:pStyle w:val="34"/>
              <w:spacing w:before="92"/>
              <w:ind w:left="10"/>
              <w:jc w:val="center"/>
              <w:rPr>
                <w:sz w:val="24"/>
              </w:rPr>
            </w:pPr>
            <w:r>
              <w:rPr>
                <w:spacing w:val="-10"/>
                <w:sz w:val="24"/>
              </w:rPr>
              <w:t>9</w:t>
            </w:r>
          </w:p>
        </w:tc>
        <w:tc>
          <w:tcPr>
            <w:tcW w:w="8504" w:type="dxa"/>
          </w:tcPr>
          <w:p w14:paraId="57335678">
            <w:pPr>
              <w:pStyle w:val="34"/>
              <w:spacing w:before="92"/>
              <w:ind w:left="62" w:right="58"/>
              <w:jc w:val="both"/>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bl>
    <w:p w14:paraId="480EC197">
      <w:pPr>
        <w:pStyle w:val="34"/>
        <w:jc w:val="both"/>
        <w:rPr>
          <w:sz w:val="24"/>
        </w:rPr>
        <w:sectPr>
          <w:type w:val="continuous"/>
          <w:pgSz w:w="11910" w:h="16840"/>
          <w:pgMar w:top="120" w:right="141" w:bottom="58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8"/>
        <w:gridCol w:w="8504"/>
      </w:tblGrid>
      <w:tr w14:paraId="4A8D0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trPr>
        <w:tc>
          <w:tcPr>
            <w:tcW w:w="1138" w:type="dxa"/>
          </w:tcPr>
          <w:p w14:paraId="545F974A">
            <w:pPr>
              <w:pStyle w:val="34"/>
              <w:spacing w:before="97"/>
              <w:ind w:left="10" w:right="5"/>
              <w:jc w:val="center"/>
              <w:rPr>
                <w:sz w:val="24"/>
              </w:rPr>
            </w:pPr>
            <w:r>
              <w:rPr>
                <w:spacing w:val="-5"/>
                <w:sz w:val="24"/>
              </w:rPr>
              <w:t>10</w:t>
            </w:r>
          </w:p>
        </w:tc>
        <w:tc>
          <w:tcPr>
            <w:tcW w:w="8504" w:type="dxa"/>
          </w:tcPr>
          <w:p w14:paraId="6B3C101D">
            <w:pPr>
              <w:pStyle w:val="34"/>
              <w:spacing w:before="97"/>
              <w:ind w:left="62" w:right="55"/>
              <w:jc w:val="both"/>
              <w:rPr>
                <w:sz w:val="24"/>
              </w:rPr>
            </w:pPr>
            <w:r>
              <w:rPr>
                <w:sz w:val="24"/>
              </w:rPr>
              <w:t xml:space="preserve">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r>
              <w:fldChar w:fldCharType="begin"/>
            </w:r>
            <w:r>
              <w:instrText xml:space="preserve"> HYPERLINK "https://login.consultant.ru/link/?req=doc&amp;base=RZR&amp;n=2875" \h </w:instrText>
            </w:r>
            <w:r>
              <w:fldChar w:fldCharType="separate"/>
            </w:r>
            <w:r>
              <w:rPr>
                <w:color w:val="0000FF"/>
                <w:sz w:val="24"/>
              </w:rPr>
              <w:t>Конституции</w:t>
            </w:r>
            <w:r>
              <w:rPr>
                <w:color w:val="0000FF"/>
                <w:sz w:val="24"/>
              </w:rPr>
              <w:fldChar w:fldCharType="end"/>
            </w:r>
            <w:r>
              <w:rPr>
                <w:color w:val="0000FF"/>
                <w:sz w:val="24"/>
              </w:rPr>
              <w:t xml:space="preserve"> </w:t>
            </w:r>
            <w:r>
              <w:rPr>
                <w:sz w:val="24"/>
              </w:rPr>
              <w:t>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14:paraId="4BC65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1138" w:type="dxa"/>
          </w:tcPr>
          <w:p w14:paraId="0900EA5B">
            <w:pPr>
              <w:pStyle w:val="34"/>
              <w:spacing w:before="98"/>
              <w:ind w:left="10" w:right="5"/>
              <w:jc w:val="center"/>
              <w:rPr>
                <w:sz w:val="24"/>
              </w:rPr>
            </w:pPr>
            <w:r>
              <w:rPr>
                <w:spacing w:val="-5"/>
                <w:sz w:val="24"/>
              </w:rPr>
              <w:t>11</w:t>
            </w:r>
          </w:p>
        </w:tc>
        <w:tc>
          <w:tcPr>
            <w:tcW w:w="8504" w:type="dxa"/>
          </w:tcPr>
          <w:p w14:paraId="0900501F">
            <w:pPr>
              <w:pStyle w:val="34"/>
              <w:spacing w:before="98"/>
              <w:ind w:left="62" w:right="56"/>
              <w:jc w:val="both"/>
              <w:rPr>
                <w:sz w:val="24"/>
              </w:rPr>
            </w:pPr>
            <w:r>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учебных</w:t>
            </w:r>
            <w:r>
              <w:rPr>
                <w:spacing w:val="-15"/>
                <w:sz w:val="24"/>
              </w:rPr>
              <w:t xml:space="preserve"> </w:t>
            </w:r>
            <w:r>
              <w:rPr>
                <w:sz w:val="24"/>
              </w:rPr>
              <w:t>материалов)</w:t>
            </w:r>
            <w:r>
              <w:rPr>
                <w:spacing w:val="-13"/>
                <w:sz w:val="24"/>
              </w:rPr>
              <w:t xml:space="preserve"> </w:t>
            </w:r>
            <w:r>
              <w:rPr>
                <w:sz w:val="24"/>
              </w:rPr>
              <w:t>и</w:t>
            </w:r>
            <w:r>
              <w:rPr>
                <w:spacing w:val="-15"/>
                <w:sz w:val="24"/>
              </w:rPr>
              <w:t xml:space="preserve"> </w:t>
            </w:r>
            <w:r>
              <w:rPr>
                <w:sz w:val="24"/>
              </w:rPr>
              <w:t>публикаций</w:t>
            </w:r>
            <w:r>
              <w:rPr>
                <w:spacing w:val="-12"/>
                <w:sz w:val="24"/>
              </w:rPr>
              <w:t xml:space="preserve"> </w:t>
            </w:r>
            <w:r>
              <w:rPr>
                <w:sz w:val="24"/>
              </w:rPr>
              <w:t>СМИ</w:t>
            </w:r>
            <w:r>
              <w:rPr>
                <w:spacing w:val="-13"/>
                <w:sz w:val="24"/>
              </w:rPr>
              <w:t xml:space="preserve"> </w:t>
            </w:r>
            <w:r>
              <w:rPr>
                <w:sz w:val="24"/>
              </w:rPr>
              <w:t>с</w:t>
            </w:r>
            <w:r>
              <w:rPr>
                <w:spacing w:val="-14"/>
                <w:sz w:val="24"/>
              </w:rPr>
              <w:t xml:space="preserve"> </w:t>
            </w:r>
            <w:r>
              <w:rPr>
                <w:sz w:val="24"/>
              </w:rPr>
              <w:t>соблюдением правил информационной безопасности при работе в сети Интернет</w:t>
            </w:r>
          </w:p>
        </w:tc>
      </w:tr>
      <w:tr w14:paraId="1D63F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5" w:hRule="atLeast"/>
        </w:trPr>
        <w:tc>
          <w:tcPr>
            <w:tcW w:w="1138" w:type="dxa"/>
          </w:tcPr>
          <w:p w14:paraId="138D1281">
            <w:pPr>
              <w:pStyle w:val="34"/>
              <w:spacing w:before="92"/>
              <w:ind w:left="10" w:right="5"/>
              <w:jc w:val="center"/>
              <w:rPr>
                <w:sz w:val="24"/>
              </w:rPr>
            </w:pPr>
            <w:r>
              <w:rPr>
                <w:spacing w:val="-5"/>
                <w:sz w:val="24"/>
              </w:rPr>
              <w:t>12</w:t>
            </w:r>
          </w:p>
        </w:tc>
        <w:tc>
          <w:tcPr>
            <w:tcW w:w="8504" w:type="dxa"/>
          </w:tcPr>
          <w:p w14:paraId="2D0D13A3">
            <w:pPr>
              <w:pStyle w:val="34"/>
              <w:spacing w:before="92"/>
              <w:ind w:left="62" w:right="47"/>
              <w:jc w:val="both"/>
              <w:rPr>
                <w:sz w:val="24"/>
              </w:rPr>
            </w:pPr>
            <w:r>
              <w:rPr>
                <w:sz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14:paraId="5EDF2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3" w:hRule="atLeast"/>
        </w:trPr>
        <w:tc>
          <w:tcPr>
            <w:tcW w:w="1138" w:type="dxa"/>
          </w:tcPr>
          <w:p w14:paraId="3C2D5700">
            <w:pPr>
              <w:pStyle w:val="34"/>
              <w:spacing w:before="93"/>
              <w:ind w:left="10" w:right="5"/>
              <w:jc w:val="center"/>
              <w:rPr>
                <w:sz w:val="24"/>
              </w:rPr>
            </w:pPr>
            <w:r>
              <w:rPr>
                <w:spacing w:val="-5"/>
                <w:sz w:val="24"/>
              </w:rPr>
              <w:t>13</w:t>
            </w:r>
          </w:p>
        </w:tc>
        <w:tc>
          <w:tcPr>
            <w:tcW w:w="8504" w:type="dxa"/>
          </w:tcPr>
          <w:p w14:paraId="208BE7AA">
            <w:pPr>
              <w:pStyle w:val="34"/>
              <w:spacing w:before="93"/>
              <w:ind w:left="62" w:right="52"/>
              <w:jc w:val="both"/>
              <w:rPr>
                <w:sz w:val="24"/>
              </w:rPr>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14:paraId="062F8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1" w:hRule="atLeast"/>
        </w:trPr>
        <w:tc>
          <w:tcPr>
            <w:tcW w:w="1138" w:type="dxa"/>
          </w:tcPr>
          <w:p w14:paraId="3C007253">
            <w:pPr>
              <w:pStyle w:val="34"/>
              <w:spacing w:before="92"/>
              <w:ind w:left="10" w:right="5"/>
              <w:jc w:val="center"/>
              <w:rPr>
                <w:sz w:val="24"/>
              </w:rPr>
            </w:pPr>
            <w:r>
              <w:rPr>
                <w:spacing w:val="-5"/>
                <w:sz w:val="24"/>
              </w:rPr>
              <w:t>14</w:t>
            </w:r>
          </w:p>
        </w:tc>
        <w:tc>
          <w:tcPr>
            <w:tcW w:w="8504" w:type="dxa"/>
          </w:tcPr>
          <w:p w14:paraId="539DC99C">
            <w:pPr>
              <w:pStyle w:val="34"/>
              <w:spacing w:before="92"/>
              <w:ind w:left="62" w:right="51"/>
              <w:jc w:val="both"/>
              <w:rPr>
                <w:sz w:val="24"/>
              </w:rPr>
            </w:pPr>
            <w:r>
              <w:rPr>
                <w:sz w:val="24"/>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w:t>
            </w:r>
            <w:r>
              <w:rPr>
                <w:spacing w:val="-15"/>
                <w:sz w:val="24"/>
              </w:rPr>
              <w:t xml:space="preserve"> </w:t>
            </w:r>
            <w:r>
              <w:rPr>
                <w:sz w:val="24"/>
              </w:rPr>
              <w:t>защиты</w:t>
            </w:r>
            <w:r>
              <w:rPr>
                <w:spacing w:val="-15"/>
                <w:sz w:val="24"/>
              </w:rPr>
              <w:t xml:space="preserve"> </w:t>
            </w:r>
            <w:r>
              <w:rPr>
                <w:sz w:val="24"/>
              </w:rPr>
              <w:t>прав</w:t>
            </w:r>
            <w:r>
              <w:rPr>
                <w:spacing w:val="-15"/>
                <w:sz w:val="24"/>
              </w:rPr>
              <w:t xml:space="preserve"> </w:t>
            </w:r>
            <w:r>
              <w:rPr>
                <w:sz w:val="24"/>
              </w:rPr>
              <w:t>человека</w:t>
            </w:r>
            <w:r>
              <w:rPr>
                <w:spacing w:val="-15"/>
                <w:sz w:val="24"/>
              </w:rPr>
              <w:t xml:space="preserve"> </w:t>
            </w:r>
            <w:r>
              <w:rPr>
                <w:sz w:val="24"/>
              </w:rPr>
              <w:t>и</w:t>
            </w:r>
            <w:r>
              <w:rPr>
                <w:spacing w:val="-15"/>
                <w:sz w:val="24"/>
              </w:rPr>
              <w:t xml:space="preserve"> </w:t>
            </w:r>
            <w:r>
              <w:rPr>
                <w:sz w:val="24"/>
              </w:rPr>
              <w:t>гражданина,</w:t>
            </w:r>
            <w:r>
              <w:rPr>
                <w:spacing w:val="-15"/>
                <w:sz w:val="24"/>
              </w:rPr>
              <w:t xml:space="preserve"> </w:t>
            </w:r>
            <w:r>
              <w:rPr>
                <w:sz w:val="24"/>
              </w:rPr>
              <w:t>прав</w:t>
            </w:r>
            <w:r>
              <w:rPr>
                <w:spacing w:val="-15"/>
                <w:sz w:val="24"/>
              </w:rPr>
              <w:t xml:space="preserve"> </w:t>
            </w:r>
            <w:r>
              <w:rPr>
                <w:sz w:val="24"/>
              </w:rPr>
              <w:t>потребителя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14:paraId="02DDB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2" w:hRule="atLeast"/>
        </w:trPr>
        <w:tc>
          <w:tcPr>
            <w:tcW w:w="1138" w:type="dxa"/>
          </w:tcPr>
          <w:p w14:paraId="78CD5762">
            <w:pPr>
              <w:pStyle w:val="34"/>
              <w:spacing w:before="93"/>
              <w:ind w:left="10" w:right="5"/>
              <w:jc w:val="center"/>
              <w:rPr>
                <w:sz w:val="24"/>
              </w:rPr>
            </w:pPr>
            <w:r>
              <w:rPr>
                <w:spacing w:val="-5"/>
                <w:sz w:val="24"/>
              </w:rPr>
              <w:t>15</w:t>
            </w:r>
          </w:p>
        </w:tc>
        <w:tc>
          <w:tcPr>
            <w:tcW w:w="8504" w:type="dxa"/>
          </w:tcPr>
          <w:p w14:paraId="546E7902">
            <w:pPr>
              <w:pStyle w:val="34"/>
              <w:spacing w:before="93"/>
              <w:ind w:left="62" w:right="50"/>
              <w:jc w:val="both"/>
              <w:rPr>
                <w:sz w:val="24"/>
              </w:rPr>
            </w:pPr>
            <w:r>
              <w:rPr>
                <w:sz w:val="24"/>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w:t>
            </w:r>
            <w:r>
              <w:rPr>
                <w:spacing w:val="-11"/>
                <w:sz w:val="24"/>
              </w:rPr>
              <w:t xml:space="preserve"> </w:t>
            </w:r>
            <w:r>
              <w:rPr>
                <w:sz w:val="24"/>
              </w:rPr>
              <w:t>между</w:t>
            </w:r>
            <w:r>
              <w:rPr>
                <w:spacing w:val="-11"/>
                <w:sz w:val="24"/>
              </w:rPr>
              <w:t xml:space="preserve"> </w:t>
            </w:r>
            <w:r>
              <w:rPr>
                <w:sz w:val="24"/>
              </w:rPr>
              <w:t>народами,</w:t>
            </w:r>
            <w:r>
              <w:rPr>
                <w:spacing w:val="-4"/>
                <w:sz w:val="24"/>
              </w:rPr>
              <w:t xml:space="preserve"> </w:t>
            </w:r>
            <w:r>
              <w:rPr>
                <w:sz w:val="24"/>
              </w:rPr>
              <w:t>людьми</w:t>
            </w:r>
            <w:r>
              <w:rPr>
                <w:spacing w:val="-5"/>
                <w:sz w:val="24"/>
              </w:rPr>
              <w:t xml:space="preserve"> </w:t>
            </w:r>
            <w:r>
              <w:rPr>
                <w:sz w:val="24"/>
              </w:rPr>
              <w:t>разных</w:t>
            </w:r>
            <w:r>
              <w:rPr>
                <w:spacing w:val="-6"/>
                <w:sz w:val="24"/>
              </w:rPr>
              <w:t xml:space="preserve"> </w:t>
            </w:r>
            <w:r>
              <w:rPr>
                <w:sz w:val="24"/>
              </w:rPr>
              <w:t>культур;</w:t>
            </w:r>
            <w:r>
              <w:rPr>
                <w:spacing w:val="-6"/>
                <w:sz w:val="24"/>
              </w:rPr>
              <w:t xml:space="preserve"> </w:t>
            </w:r>
            <w:r>
              <w:rPr>
                <w:sz w:val="24"/>
              </w:rPr>
              <w:t>осознание</w:t>
            </w:r>
            <w:r>
              <w:rPr>
                <w:spacing w:val="-7"/>
                <w:sz w:val="24"/>
              </w:rPr>
              <w:t xml:space="preserve"> </w:t>
            </w:r>
            <w:r>
              <w:rPr>
                <w:sz w:val="24"/>
              </w:rPr>
              <w:t>ценности культуры и традиций народов России</w:t>
            </w:r>
          </w:p>
        </w:tc>
      </w:tr>
    </w:tbl>
    <w:p w14:paraId="4566A617">
      <w:pPr>
        <w:pStyle w:val="17"/>
        <w:spacing w:before="246" w:after="6"/>
        <w:ind w:left="433" w:firstLine="0"/>
        <w:jc w:val="center"/>
      </w:pPr>
      <w:r>
        <w:t>Таблица</w:t>
      </w:r>
      <w:r>
        <w:rPr>
          <w:spacing w:val="-5"/>
        </w:rPr>
        <w:t xml:space="preserve"> </w:t>
      </w:r>
      <w:r>
        <w:t>Перечень</w:t>
      </w:r>
      <w:r>
        <w:rPr>
          <w:spacing w:val="-2"/>
        </w:rPr>
        <w:t xml:space="preserve"> </w:t>
      </w:r>
      <w:r>
        <w:t>элементов</w:t>
      </w:r>
      <w:r>
        <w:rPr>
          <w:spacing w:val="-5"/>
        </w:rPr>
        <w:t xml:space="preserve"> </w:t>
      </w:r>
      <w:r>
        <w:t>содержания,</w:t>
      </w:r>
      <w:r>
        <w:rPr>
          <w:spacing w:val="-4"/>
        </w:rPr>
        <w:t xml:space="preserve"> </w:t>
      </w:r>
      <w:r>
        <w:t>проверяемых</w:t>
      </w:r>
      <w:r>
        <w:rPr>
          <w:spacing w:val="-7"/>
        </w:rPr>
        <w:t xml:space="preserve"> </w:t>
      </w:r>
      <w:r>
        <w:t>на</w:t>
      </w:r>
      <w:r>
        <w:rPr>
          <w:spacing w:val="-2"/>
        </w:rPr>
        <w:t xml:space="preserve"> </w:t>
      </w:r>
      <w:r>
        <w:t>ОГЭ</w:t>
      </w:r>
      <w:r>
        <w:rPr>
          <w:spacing w:val="-2"/>
        </w:rPr>
        <w:t xml:space="preserve"> </w:t>
      </w:r>
      <w:r>
        <w:t>по</w:t>
      </w:r>
      <w:r>
        <w:rPr>
          <w:spacing w:val="-6"/>
        </w:rPr>
        <w:t xml:space="preserve"> </w:t>
      </w:r>
      <w:r>
        <w:rPr>
          <w:spacing w:val="-2"/>
        </w:rPr>
        <w:t>обществознанию</w:t>
      </w: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9128"/>
      </w:tblGrid>
      <w:tr w14:paraId="3BDA3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330A90D1">
            <w:pPr>
              <w:pStyle w:val="34"/>
              <w:spacing w:before="92" w:line="242" w:lineRule="auto"/>
              <w:ind w:left="196" w:right="101" w:hanging="82"/>
              <w:rPr>
                <w:sz w:val="24"/>
              </w:rPr>
            </w:pPr>
            <w:r>
              <w:rPr>
                <w:spacing w:val="-6"/>
                <w:sz w:val="24"/>
              </w:rPr>
              <w:t xml:space="preserve">Ко </w:t>
            </w:r>
            <w:r>
              <w:rPr>
                <w:spacing w:val="-10"/>
                <w:sz w:val="24"/>
              </w:rPr>
              <w:t>д</w:t>
            </w:r>
          </w:p>
        </w:tc>
        <w:tc>
          <w:tcPr>
            <w:tcW w:w="9128" w:type="dxa"/>
          </w:tcPr>
          <w:p w14:paraId="7A42892E">
            <w:pPr>
              <w:pStyle w:val="34"/>
              <w:spacing w:before="92"/>
              <w:ind w:left="10"/>
              <w:jc w:val="center"/>
              <w:rPr>
                <w:sz w:val="24"/>
              </w:rPr>
            </w:pPr>
            <w:r>
              <w:rPr>
                <w:sz w:val="24"/>
              </w:rPr>
              <w:t>Проверяемый элемент</w:t>
            </w:r>
            <w:r>
              <w:rPr>
                <w:spacing w:val="-3"/>
                <w:sz w:val="24"/>
              </w:rPr>
              <w:t xml:space="preserve"> </w:t>
            </w:r>
            <w:r>
              <w:rPr>
                <w:spacing w:val="-2"/>
                <w:sz w:val="24"/>
              </w:rPr>
              <w:t>содержания</w:t>
            </w:r>
          </w:p>
        </w:tc>
      </w:tr>
      <w:tr w14:paraId="675D0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0DBA3813">
            <w:pPr>
              <w:pStyle w:val="34"/>
              <w:spacing w:before="92"/>
              <w:ind w:left="11" w:right="2"/>
              <w:jc w:val="center"/>
              <w:rPr>
                <w:sz w:val="24"/>
              </w:rPr>
            </w:pPr>
            <w:r>
              <w:rPr>
                <w:spacing w:val="-10"/>
                <w:sz w:val="24"/>
              </w:rPr>
              <w:t>1</w:t>
            </w:r>
          </w:p>
        </w:tc>
        <w:tc>
          <w:tcPr>
            <w:tcW w:w="9128" w:type="dxa"/>
          </w:tcPr>
          <w:p w14:paraId="29E9CDA1">
            <w:pPr>
              <w:pStyle w:val="34"/>
              <w:spacing w:before="92"/>
              <w:ind w:left="62"/>
              <w:rPr>
                <w:sz w:val="24"/>
              </w:rPr>
            </w:pPr>
            <w:r>
              <w:rPr>
                <w:sz w:val="24"/>
              </w:rPr>
              <w:t>Человек</w:t>
            </w:r>
            <w:r>
              <w:rPr>
                <w:spacing w:val="-4"/>
                <w:sz w:val="24"/>
              </w:rPr>
              <w:t xml:space="preserve"> </w:t>
            </w:r>
            <w:r>
              <w:rPr>
                <w:sz w:val="24"/>
              </w:rPr>
              <w:t>и</w:t>
            </w:r>
            <w:r>
              <w:rPr>
                <w:spacing w:val="-5"/>
                <w:sz w:val="24"/>
              </w:rPr>
              <w:t xml:space="preserve"> </w:t>
            </w:r>
            <w:r>
              <w:rPr>
                <w:sz w:val="24"/>
              </w:rPr>
              <w:t>его</w:t>
            </w:r>
            <w:r>
              <w:rPr>
                <w:spacing w:val="3"/>
                <w:sz w:val="24"/>
              </w:rPr>
              <w:t xml:space="preserve"> </w:t>
            </w:r>
            <w:r>
              <w:rPr>
                <w:sz w:val="24"/>
              </w:rPr>
              <w:t>социальное</w:t>
            </w:r>
            <w:r>
              <w:rPr>
                <w:spacing w:val="-7"/>
                <w:sz w:val="24"/>
              </w:rPr>
              <w:t xml:space="preserve"> </w:t>
            </w:r>
            <w:r>
              <w:rPr>
                <w:spacing w:val="-2"/>
                <w:sz w:val="24"/>
              </w:rPr>
              <w:t>окружение</w:t>
            </w:r>
          </w:p>
        </w:tc>
      </w:tr>
      <w:tr w14:paraId="3A969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7F0CAAAF">
            <w:pPr>
              <w:pStyle w:val="34"/>
              <w:spacing w:before="92"/>
              <w:ind w:left="11" w:right="3"/>
              <w:jc w:val="center"/>
              <w:rPr>
                <w:sz w:val="24"/>
              </w:rPr>
            </w:pPr>
            <w:r>
              <w:rPr>
                <w:spacing w:val="-5"/>
                <w:sz w:val="24"/>
              </w:rPr>
              <w:t>1.1</w:t>
            </w:r>
          </w:p>
        </w:tc>
        <w:tc>
          <w:tcPr>
            <w:tcW w:w="9128" w:type="dxa"/>
          </w:tcPr>
          <w:p w14:paraId="4E509567">
            <w:pPr>
              <w:pStyle w:val="34"/>
              <w:spacing w:before="92" w:line="242" w:lineRule="auto"/>
              <w:ind w:left="62"/>
              <w:rPr>
                <w:sz w:val="24"/>
              </w:rPr>
            </w:pPr>
            <w:r>
              <w:rPr>
                <w:sz w:val="24"/>
              </w:rPr>
              <w:t>Биологическое</w:t>
            </w:r>
            <w:r>
              <w:rPr>
                <w:spacing w:val="77"/>
                <w:sz w:val="24"/>
              </w:rPr>
              <w:t xml:space="preserve"> </w:t>
            </w:r>
            <w:r>
              <w:rPr>
                <w:sz w:val="24"/>
              </w:rPr>
              <w:t>и</w:t>
            </w:r>
            <w:r>
              <w:rPr>
                <w:spacing w:val="79"/>
                <w:sz w:val="24"/>
              </w:rPr>
              <w:t xml:space="preserve"> </w:t>
            </w:r>
            <w:r>
              <w:rPr>
                <w:sz w:val="24"/>
              </w:rPr>
              <w:t>социальное</w:t>
            </w:r>
            <w:r>
              <w:rPr>
                <w:spacing w:val="77"/>
                <w:sz w:val="24"/>
              </w:rPr>
              <w:t xml:space="preserve"> </w:t>
            </w:r>
            <w:r>
              <w:rPr>
                <w:sz w:val="24"/>
              </w:rPr>
              <w:t>в</w:t>
            </w:r>
            <w:r>
              <w:rPr>
                <w:spacing w:val="80"/>
                <w:sz w:val="24"/>
              </w:rPr>
              <w:t xml:space="preserve"> </w:t>
            </w:r>
            <w:r>
              <w:rPr>
                <w:sz w:val="24"/>
              </w:rPr>
              <w:t>человеке.</w:t>
            </w:r>
            <w:r>
              <w:rPr>
                <w:spacing w:val="80"/>
                <w:sz w:val="24"/>
              </w:rPr>
              <w:t xml:space="preserve"> </w:t>
            </w:r>
            <w:r>
              <w:rPr>
                <w:sz w:val="24"/>
              </w:rPr>
              <w:t>Черты</w:t>
            </w:r>
            <w:r>
              <w:rPr>
                <w:spacing w:val="80"/>
                <w:sz w:val="24"/>
              </w:rPr>
              <w:t xml:space="preserve"> </w:t>
            </w:r>
            <w:r>
              <w:rPr>
                <w:sz w:val="24"/>
              </w:rPr>
              <w:t>сходства</w:t>
            </w:r>
            <w:r>
              <w:rPr>
                <w:spacing w:val="77"/>
                <w:sz w:val="24"/>
              </w:rPr>
              <w:t xml:space="preserve"> </w:t>
            </w:r>
            <w:r>
              <w:rPr>
                <w:sz w:val="24"/>
              </w:rPr>
              <w:t>и</w:t>
            </w:r>
            <w:r>
              <w:rPr>
                <w:spacing w:val="79"/>
                <w:sz w:val="24"/>
              </w:rPr>
              <w:t xml:space="preserve"> </w:t>
            </w:r>
            <w:r>
              <w:rPr>
                <w:sz w:val="24"/>
              </w:rPr>
              <w:t>различия</w:t>
            </w:r>
            <w:r>
              <w:rPr>
                <w:spacing w:val="78"/>
                <w:sz w:val="24"/>
              </w:rPr>
              <w:t xml:space="preserve"> </w:t>
            </w:r>
            <w:r>
              <w:rPr>
                <w:sz w:val="24"/>
              </w:rPr>
              <w:t>человека</w:t>
            </w:r>
            <w:r>
              <w:rPr>
                <w:spacing w:val="77"/>
                <w:sz w:val="24"/>
              </w:rPr>
              <w:t xml:space="preserve"> </w:t>
            </w:r>
            <w:r>
              <w:rPr>
                <w:sz w:val="24"/>
              </w:rPr>
              <w:t xml:space="preserve">и </w:t>
            </w:r>
            <w:r>
              <w:rPr>
                <w:spacing w:val="-2"/>
                <w:sz w:val="24"/>
              </w:rPr>
              <w:t>животного</w:t>
            </w:r>
          </w:p>
        </w:tc>
      </w:tr>
      <w:tr w14:paraId="75C40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0EDD9F06">
            <w:pPr>
              <w:pStyle w:val="34"/>
              <w:spacing w:before="97"/>
              <w:ind w:left="11" w:right="3"/>
              <w:jc w:val="center"/>
              <w:rPr>
                <w:sz w:val="24"/>
              </w:rPr>
            </w:pPr>
            <w:r>
              <w:rPr>
                <w:spacing w:val="-5"/>
                <w:sz w:val="24"/>
              </w:rPr>
              <w:t>1.2</w:t>
            </w:r>
          </w:p>
        </w:tc>
        <w:tc>
          <w:tcPr>
            <w:tcW w:w="9128" w:type="dxa"/>
          </w:tcPr>
          <w:p w14:paraId="49685CF0">
            <w:pPr>
              <w:pStyle w:val="34"/>
              <w:spacing w:before="97"/>
              <w:ind w:left="62"/>
              <w:rPr>
                <w:sz w:val="24"/>
              </w:rPr>
            </w:pPr>
            <w:r>
              <w:rPr>
                <w:sz w:val="24"/>
              </w:rPr>
              <w:t>Потребности</w:t>
            </w:r>
            <w:r>
              <w:rPr>
                <w:spacing w:val="-7"/>
                <w:sz w:val="24"/>
              </w:rPr>
              <w:t xml:space="preserve"> </w:t>
            </w:r>
            <w:r>
              <w:rPr>
                <w:sz w:val="24"/>
              </w:rPr>
              <w:t>человека</w:t>
            </w:r>
            <w:r>
              <w:rPr>
                <w:spacing w:val="-7"/>
                <w:sz w:val="24"/>
              </w:rPr>
              <w:t xml:space="preserve"> </w:t>
            </w:r>
            <w:r>
              <w:rPr>
                <w:sz w:val="24"/>
              </w:rPr>
              <w:t>(биологические,</w:t>
            </w:r>
            <w:r>
              <w:rPr>
                <w:spacing w:val="-9"/>
                <w:sz w:val="24"/>
              </w:rPr>
              <w:t xml:space="preserve"> </w:t>
            </w:r>
            <w:r>
              <w:rPr>
                <w:sz w:val="24"/>
              </w:rPr>
              <w:t>социальные,</w:t>
            </w:r>
            <w:r>
              <w:rPr>
                <w:spacing w:val="-4"/>
                <w:sz w:val="24"/>
              </w:rPr>
              <w:t xml:space="preserve"> </w:t>
            </w:r>
            <w:r>
              <w:rPr>
                <w:sz w:val="24"/>
              </w:rPr>
              <w:t>духовные).</w:t>
            </w:r>
            <w:r>
              <w:rPr>
                <w:spacing w:val="-4"/>
                <w:sz w:val="24"/>
              </w:rPr>
              <w:t xml:space="preserve"> </w:t>
            </w:r>
            <w:r>
              <w:rPr>
                <w:sz w:val="24"/>
              </w:rPr>
              <w:t>Способности</w:t>
            </w:r>
            <w:r>
              <w:rPr>
                <w:spacing w:val="-8"/>
                <w:sz w:val="24"/>
              </w:rPr>
              <w:t xml:space="preserve"> </w:t>
            </w:r>
            <w:r>
              <w:rPr>
                <w:spacing w:val="-2"/>
                <w:sz w:val="24"/>
              </w:rPr>
              <w:t>человека</w:t>
            </w:r>
          </w:p>
        </w:tc>
      </w:tr>
      <w:tr w14:paraId="79ECB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514" w:type="dxa"/>
          </w:tcPr>
          <w:p w14:paraId="5645CD3D">
            <w:pPr>
              <w:pStyle w:val="34"/>
              <w:spacing w:before="97"/>
              <w:ind w:left="11" w:right="3"/>
              <w:jc w:val="center"/>
              <w:rPr>
                <w:sz w:val="24"/>
              </w:rPr>
            </w:pPr>
            <w:r>
              <w:rPr>
                <w:spacing w:val="-5"/>
                <w:sz w:val="24"/>
              </w:rPr>
              <w:t>1.3</w:t>
            </w:r>
          </w:p>
        </w:tc>
        <w:tc>
          <w:tcPr>
            <w:tcW w:w="9128" w:type="dxa"/>
          </w:tcPr>
          <w:p w14:paraId="7B22DE02">
            <w:pPr>
              <w:pStyle w:val="34"/>
              <w:spacing w:before="97"/>
              <w:ind w:left="62"/>
              <w:rPr>
                <w:sz w:val="24"/>
              </w:rPr>
            </w:pPr>
            <w:r>
              <w:rPr>
                <w:sz w:val="24"/>
              </w:rPr>
              <w:t>Индивид,</w:t>
            </w:r>
            <w:r>
              <w:rPr>
                <w:spacing w:val="28"/>
                <w:sz w:val="24"/>
              </w:rPr>
              <w:t xml:space="preserve">  </w:t>
            </w:r>
            <w:r>
              <w:rPr>
                <w:sz w:val="24"/>
              </w:rPr>
              <w:t>индивидуальность,</w:t>
            </w:r>
            <w:r>
              <w:rPr>
                <w:spacing w:val="30"/>
                <w:sz w:val="24"/>
              </w:rPr>
              <w:t xml:space="preserve">  </w:t>
            </w:r>
            <w:r>
              <w:rPr>
                <w:sz w:val="24"/>
              </w:rPr>
              <w:t>личность.</w:t>
            </w:r>
            <w:r>
              <w:rPr>
                <w:spacing w:val="31"/>
                <w:sz w:val="24"/>
              </w:rPr>
              <w:t xml:space="preserve">  </w:t>
            </w:r>
            <w:r>
              <w:rPr>
                <w:sz w:val="24"/>
              </w:rPr>
              <w:t>Возрастные</w:t>
            </w:r>
            <w:r>
              <w:rPr>
                <w:spacing w:val="29"/>
                <w:sz w:val="24"/>
              </w:rPr>
              <w:t xml:space="preserve">  </w:t>
            </w:r>
            <w:r>
              <w:rPr>
                <w:sz w:val="24"/>
              </w:rPr>
              <w:t>периоды</w:t>
            </w:r>
            <w:r>
              <w:rPr>
                <w:spacing w:val="29"/>
                <w:sz w:val="24"/>
              </w:rPr>
              <w:t xml:space="preserve">  </w:t>
            </w:r>
            <w:r>
              <w:rPr>
                <w:sz w:val="24"/>
              </w:rPr>
              <w:t>жизни</w:t>
            </w:r>
            <w:r>
              <w:rPr>
                <w:spacing w:val="27"/>
                <w:sz w:val="24"/>
              </w:rPr>
              <w:t xml:space="preserve">  </w:t>
            </w:r>
            <w:r>
              <w:rPr>
                <w:sz w:val="24"/>
              </w:rPr>
              <w:t>человека</w:t>
            </w:r>
            <w:r>
              <w:rPr>
                <w:spacing w:val="30"/>
                <w:sz w:val="24"/>
              </w:rPr>
              <w:t xml:space="preserve">  </w:t>
            </w:r>
            <w:r>
              <w:rPr>
                <w:spacing w:val="-10"/>
                <w:sz w:val="24"/>
              </w:rPr>
              <w:t>и</w:t>
            </w:r>
          </w:p>
        </w:tc>
      </w:tr>
    </w:tbl>
    <w:p w14:paraId="02C29B23">
      <w:pPr>
        <w:pStyle w:val="34"/>
        <w:rPr>
          <w:sz w:val="24"/>
        </w:rPr>
        <w:sectPr>
          <w:type w:val="continuous"/>
          <w:pgSz w:w="11910" w:h="16840"/>
          <w:pgMar w:top="120" w:right="141" w:bottom="62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4"/>
        <w:gridCol w:w="9128"/>
      </w:tblGrid>
      <w:tr w14:paraId="044F3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514" w:type="dxa"/>
          </w:tcPr>
          <w:p w14:paraId="618A68AD">
            <w:pPr>
              <w:pStyle w:val="34"/>
              <w:rPr>
                <w:sz w:val="24"/>
              </w:rPr>
            </w:pPr>
          </w:p>
        </w:tc>
        <w:tc>
          <w:tcPr>
            <w:tcW w:w="9128" w:type="dxa"/>
          </w:tcPr>
          <w:p w14:paraId="3149EF41">
            <w:pPr>
              <w:pStyle w:val="34"/>
              <w:spacing w:before="97"/>
              <w:ind w:left="62" w:right="58"/>
              <w:jc w:val="both"/>
              <w:rPr>
                <w:sz w:val="24"/>
              </w:rPr>
            </w:pPr>
            <w:r>
              <w:rPr>
                <w:sz w:val="24"/>
              </w:rPr>
              <w:t>формирование</w:t>
            </w:r>
            <w:r>
              <w:rPr>
                <w:spacing w:val="-6"/>
                <w:sz w:val="24"/>
              </w:rPr>
              <w:t xml:space="preserve"> </w:t>
            </w:r>
            <w:r>
              <w:rPr>
                <w:sz w:val="24"/>
              </w:rPr>
              <w:t>личности.</w:t>
            </w:r>
            <w:r>
              <w:rPr>
                <w:spacing w:val="-7"/>
                <w:sz w:val="24"/>
              </w:rPr>
              <w:t xml:space="preserve"> </w:t>
            </w:r>
            <w:r>
              <w:rPr>
                <w:sz w:val="24"/>
              </w:rPr>
              <w:t>Отношения</w:t>
            </w:r>
            <w:r>
              <w:rPr>
                <w:spacing w:val="-9"/>
                <w:sz w:val="24"/>
              </w:rPr>
              <w:t xml:space="preserve"> </w:t>
            </w:r>
            <w:r>
              <w:rPr>
                <w:sz w:val="24"/>
              </w:rPr>
              <w:t>между</w:t>
            </w:r>
            <w:r>
              <w:rPr>
                <w:spacing w:val="-14"/>
                <w:sz w:val="24"/>
              </w:rPr>
              <w:t xml:space="preserve"> </w:t>
            </w:r>
            <w:r>
              <w:rPr>
                <w:sz w:val="24"/>
              </w:rPr>
              <w:t>поколениями.</w:t>
            </w:r>
            <w:r>
              <w:rPr>
                <w:spacing w:val="-7"/>
                <w:sz w:val="24"/>
              </w:rPr>
              <w:t xml:space="preserve"> </w:t>
            </w:r>
            <w:r>
              <w:rPr>
                <w:sz w:val="24"/>
              </w:rPr>
              <w:t>Особенности</w:t>
            </w:r>
            <w:r>
              <w:rPr>
                <w:spacing w:val="-4"/>
                <w:sz w:val="24"/>
              </w:rPr>
              <w:t xml:space="preserve"> </w:t>
            </w:r>
            <w:r>
              <w:rPr>
                <w:sz w:val="24"/>
              </w:rPr>
              <w:t>подросткового возраста. Люди с ограниченными возможностями здоровья, их особые потребности и социальная позиция</w:t>
            </w:r>
          </w:p>
        </w:tc>
      </w:tr>
      <w:tr w14:paraId="1606F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36CB26AD">
            <w:pPr>
              <w:pStyle w:val="34"/>
              <w:spacing w:before="97"/>
              <w:ind w:left="11" w:right="2"/>
              <w:jc w:val="center"/>
              <w:rPr>
                <w:sz w:val="24"/>
              </w:rPr>
            </w:pPr>
            <w:r>
              <w:rPr>
                <w:spacing w:val="-5"/>
                <w:sz w:val="24"/>
              </w:rPr>
              <w:t>1.4</w:t>
            </w:r>
          </w:p>
        </w:tc>
        <w:tc>
          <w:tcPr>
            <w:tcW w:w="9128" w:type="dxa"/>
          </w:tcPr>
          <w:p w14:paraId="569C9E4A">
            <w:pPr>
              <w:pStyle w:val="34"/>
              <w:spacing w:before="97"/>
              <w:ind w:left="62"/>
              <w:rPr>
                <w:sz w:val="24"/>
              </w:rPr>
            </w:pPr>
            <w:r>
              <w:rPr>
                <w:sz w:val="24"/>
              </w:rPr>
              <w:t>Цели</w:t>
            </w:r>
            <w:r>
              <w:rPr>
                <w:spacing w:val="-4"/>
                <w:sz w:val="24"/>
              </w:rPr>
              <w:t xml:space="preserve"> </w:t>
            </w:r>
            <w:r>
              <w:rPr>
                <w:sz w:val="24"/>
              </w:rPr>
              <w:t>и</w:t>
            </w:r>
            <w:r>
              <w:rPr>
                <w:spacing w:val="-7"/>
                <w:sz w:val="24"/>
              </w:rPr>
              <w:t xml:space="preserve"> </w:t>
            </w:r>
            <w:r>
              <w:rPr>
                <w:sz w:val="24"/>
              </w:rPr>
              <w:t>мотивы</w:t>
            </w:r>
            <w:r>
              <w:rPr>
                <w:spacing w:val="-3"/>
                <w:sz w:val="24"/>
              </w:rPr>
              <w:t xml:space="preserve"> </w:t>
            </w:r>
            <w:r>
              <w:rPr>
                <w:sz w:val="24"/>
              </w:rPr>
              <w:t>деятельности.</w:t>
            </w:r>
            <w:r>
              <w:rPr>
                <w:spacing w:val="-2"/>
                <w:sz w:val="24"/>
              </w:rPr>
              <w:t xml:space="preserve"> </w:t>
            </w:r>
            <w:r>
              <w:rPr>
                <w:sz w:val="24"/>
              </w:rPr>
              <w:t>Виды</w:t>
            </w:r>
            <w:r>
              <w:rPr>
                <w:spacing w:val="-7"/>
                <w:sz w:val="24"/>
              </w:rPr>
              <w:t xml:space="preserve"> </w:t>
            </w:r>
            <w:r>
              <w:rPr>
                <w:sz w:val="24"/>
              </w:rPr>
              <w:t>деятельности</w:t>
            </w:r>
            <w:r>
              <w:rPr>
                <w:spacing w:val="-3"/>
                <w:sz w:val="24"/>
              </w:rPr>
              <w:t xml:space="preserve"> </w:t>
            </w:r>
            <w:r>
              <w:rPr>
                <w:sz w:val="24"/>
              </w:rPr>
              <w:t>(игра,</w:t>
            </w:r>
            <w:r>
              <w:rPr>
                <w:spacing w:val="-7"/>
                <w:sz w:val="24"/>
              </w:rPr>
              <w:t xml:space="preserve"> </w:t>
            </w:r>
            <w:r>
              <w:rPr>
                <w:sz w:val="24"/>
              </w:rPr>
              <w:t>труд,</w:t>
            </w:r>
            <w:r>
              <w:rPr>
                <w:spacing w:val="3"/>
                <w:sz w:val="24"/>
              </w:rPr>
              <w:t xml:space="preserve"> </w:t>
            </w:r>
            <w:r>
              <w:rPr>
                <w:spacing w:val="-2"/>
                <w:sz w:val="24"/>
              </w:rPr>
              <w:t>учение)</w:t>
            </w:r>
          </w:p>
        </w:tc>
      </w:tr>
      <w:tr w14:paraId="2F000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514" w:type="dxa"/>
          </w:tcPr>
          <w:p w14:paraId="598D5827">
            <w:pPr>
              <w:pStyle w:val="34"/>
              <w:spacing w:before="97"/>
              <w:ind w:left="11" w:right="3"/>
              <w:jc w:val="center"/>
              <w:rPr>
                <w:sz w:val="24"/>
              </w:rPr>
            </w:pPr>
            <w:r>
              <w:rPr>
                <w:spacing w:val="-5"/>
                <w:sz w:val="24"/>
              </w:rPr>
              <w:t>1.5</w:t>
            </w:r>
          </w:p>
        </w:tc>
        <w:tc>
          <w:tcPr>
            <w:tcW w:w="9128" w:type="dxa"/>
          </w:tcPr>
          <w:p w14:paraId="702E870C">
            <w:pPr>
              <w:pStyle w:val="34"/>
              <w:spacing w:before="97"/>
              <w:ind w:left="62"/>
              <w:rPr>
                <w:sz w:val="24"/>
              </w:rPr>
            </w:pPr>
            <w:r>
              <w:rPr>
                <w:sz w:val="24"/>
              </w:rPr>
              <w:t>Познание</w:t>
            </w:r>
            <w:r>
              <w:rPr>
                <w:spacing w:val="-3"/>
                <w:sz w:val="24"/>
              </w:rPr>
              <w:t xml:space="preserve"> </w:t>
            </w:r>
            <w:r>
              <w:rPr>
                <w:sz w:val="24"/>
              </w:rPr>
              <w:t>человеком</w:t>
            </w:r>
            <w:r>
              <w:rPr>
                <w:spacing w:val="-4"/>
                <w:sz w:val="24"/>
              </w:rPr>
              <w:t xml:space="preserve"> </w:t>
            </w:r>
            <w:r>
              <w:rPr>
                <w:sz w:val="24"/>
              </w:rPr>
              <w:t>мира</w:t>
            </w:r>
            <w:r>
              <w:rPr>
                <w:spacing w:val="-7"/>
                <w:sz w:val="24"/>
              </w:rPr>
              <w:t xml:space="preserve"> </w:t>
            </w:r>
            <w:r>
              <w:rPr>
                <w:sz w:val="24"/>
              </w:rPr>
              <w:t>и</w:t>
            </w:r>
            <w:r>
              <w:rPr>
                <w:spacing w:val="-1"/>
                <w:sz w:val="24"/>
              </w:rPr>
              <w:t xml:space="preserve"> </w:t>
            </w:r>
            <w:r>
              <w:rPr>
                <w:sz w:val="24"/>
              </w:rPr>
              <w:t>самого</w:t>
            </w:r>
            <w:r>
              <w:rPr>
                <w:spacing w:val="3"/>
                <w:sz w:val="24"/>
              </w:rPr>
              <w:t xml:space="preserve"> </w:t>
            </w:r>
            <w:r>
              <w:rPr>
                <w:sz w:val="24"/>
              </w:rPr>
              <w:t>себя</w:t>
            </w:r>
            <w:r>
              <w:rPr>
                <w:spacing w:val="-2"/>
                <w:sz w:val="24"/>
              </w:rPr>
              <w:t xml:space="preserve"> </w:t>
            </w:r>
            <w:r>
              <w:rPr>
                <w:sz w:val="24"/>
              </w:rPr>
              <w:t>как</w:t>
            </w:r>
            <w:r>
              <w:rPr>
                <w:spacing w:val="-3"/>
                <w:sz w:val="24"/>
              </w:rPr>
              <w:t xml:space="preserve"> </w:t>
            </w:r>
            <w:r>
              <w:rPr>
                <w:sz w:val="24"/>
              </w:rPr>
              <w:t>вид</w:t>
            </w:r>
            <w:r>
              <w:rPr>
                <w:spacing w:val="-3"/>
                <w:sz w:val="24"/>
              </w:rPr>
              <w:t xml:space="preserve"> </w:t>
            </w:r>
            <w:r>
              <w:rPr>
                <w:spacing w:val="-2"/>
                <w:sz w:val="24"/>
              </w:rPr>
              <w:t>деятельности</w:t>
            </w:r>
          </w:p>
        </w:tc>
      </w:tr>
      <w:tr w14:paraId="0CAA0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514" w:type="dxa"/>
          </w:tcPr>
          <w:p w14:paraId="76EFBC3B">
            <w:pPr>
              <w:pStyle w:val="34"/>
              <w:spacing w:before="93"/>
              <w:ind w:left="11" w:right="3"/>
              <w:jc w:val="center"/>
              <w:rPr>
                <w:sz w:val="24"/>
              </w:rPr>
            </w:pPr>
            <w:r>
              <w:rPr>
                <w:spacing w:val="-5"/>
                <w:sz w:val="24"/>
              </w:rPr>
              <w:t>1.6</w:t>
            </w:r>
          </w:p>
        </w:tc>
        <w:tc>
          <w:tcPr>
            <w:tcW w:w="9128" w:type="dxa"/>
          </w:tcPr>
          <w:p w14:paraId="35D5E87D">
            <w:pPr>
              <w:pStyle w:val="34"/>
              <w:spacing w:before="93"/>
              <w:ind w:left="62"/>
              <w:rPr>
                <w:sz w:val="24"/>
              </w:rPr>
            </w:pPr>
            <w:r>
              <w:rPr>
                <w:spacing w:val="-2"/>
                <w:sz w:val="24"/>
              </w:rPr>
              <w:t>Право человека</w:t>
            </w:r>
            <w:r>
              <w:rPr>
                <w:spacing w:val="-1"/>
                <w:sz w:val="24"/>
              </w:rPr>
              <w:t xml:space="preserve"> </w:t>
            </w:r>
            <w:r>
              <w:rPr>
                <w:spacing w:val="-2"/>
                <w:sz w:val="24"/>
              </w:rPr>
              <w:t>на</w:t>
            </w:r>
            <w:r>
              <w:rPr>
                <w:spacing w:val="-7"/>
                <w:sz w:val="24"/>
              </w:rPr>
              <w:t xml:space="preserve"> </w:t>
            </w:r>
            <w:r>
              <w:rPr>
                <w:spacing w:val="-2"/>
                <w:sz w:val="24"/>
              </w:rPr>
              <w:t>образование.</w:t>
            </w:r>
            <w:r>
              <w:rPr>
                <w:spacing w:val="3"/>
                <w:sz w:val="24"/>
              </w:rPr>
              <w:t xml:space="preserve"> </w:t>
            </w:r>
            <w:r>
              <w:rPr>
                <w:spacing w:val="-2"/>
                <w:sz w:val="24"/>
              </w:rPr>
              <w:t>Школьное</w:t>
            </w:r>
            <w:r>
              <w:rPr>
                <w:spacing w:val="-8"/>
                <w:sz w:val="24"/>
              </w:rPr>
              <w:t xml:space="preserve"> </w:t>
            </w:r>
            <w:r>
              <w:rPr>
                <w:spacing w:val="-2"/>
                <w:sz w:val="24"/>
              </w:rPr>
              <w:t>образование.</w:t>
            </w:r>
            <w:r>
              <w:rPr>
                <w:spacing w:val="-3"/>
                <w:sz w:val="24"/>
              </w:rPr>
              <w:t xml:space="preserve"> </w:t>
            </w:r>
            <w:r>
              <w:rPr>
                <w:spacing w:val="-2"/>
                <w:sz w:val="24"/>
              </w:rPr>
              <w:t>Права</w:t>
            </w:r>
            <w:r>
              <w:rPr>
                <w:spacing w:val="-1"/>
                <w:sz w:val="24"/>
              </w:rPr>
              <w:t xml:space="preserve"> </w:t>
            </w:r>
            <w:r>
              <w:rPr>
                <w:spacing w:val="-2"/>
                <w:sz w:val="24"/>
              </w:rPr>
              <w:t>и</w:t>
            </w:r>
            <w:r>
              <w:rPr>
                <w:spacing w:val="-11"/>
                <w:sz w:val="24"/>
              </w:rPr>
              <w:t xml:space="preserve"> </w:t>
            </w:r>
            <w:r>
              <w:rPr>
                <w:spacing w:val="-2"/>
                <w:sz w:val="24"/>
              </w:rPr>
              <w:t>обязанности</w:t>
            </w:r>
            <w:r>
              <w:rPr>
                <w:spacing w:val="-3"/>
                <w:sz w:val="24"/>
              </w:rPr>
              <w:t xml:space="preserve"> </w:t>
            </w:r>
            <w:r>
              <w:rPr>
                <w:spacing w:val="-2"/>
                <w:sz w:val="24"/>
              </w:rPr>
              <w:t>учащегося</w:t>
            </w:r>
          </w:p>
        </w:tc>
      </w:tr>
      <w:tr w14:paraId="1FEC7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52608749">
            <w:pPr>
              <w:pStyle w:val="34"/>
              <w:spacing w:before="92"/>
              <w:ind w:left="11" w:right="3"/>
              <w:jc w:val="center"/>
              <w:rPr>
                <w:sz w:val="24"/>
              </w:rPr>
            </w:pPr>
            <w:r>
              <w:rPr>
                <w:spacing w:val="-5"/>
                <w:sz w:val="24"/>
              </w:rPr>
              <w:t>1.7</w:t>
            </w:r>
          </w:p>
        </w:tc>
        <w:tc>
          <w:tcPr>
            <w:tcW w:w="9128" w:type="dxa"/>
          </w:tcPr>
          <w:p w14:paraId="6E069003">
            <w:pPr>
              <w:pStyle w:val="34"/>
              <w:spacing w:before="94" w:line="237" w:lineRule="auto"/>
              <w:ind w:left="62"/>
              <w:rPr>
                <w:sz w:val="24"/>
              </w:rPr>
            </w:pPr>
            <w:r>
              <w:rPr>
                <w:sz w:val="24"/>
              </w:rPr>
              <w:t>Общение.</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средства</w:t>
            </w:r>
            <w:r>
              <w:rPr>
                <w:spacing w:val="39"/>
                <w:sz w:val="24"/>
              </w:rPr>
              <w:t xml:space="preserve"> </w:t>
            </w:r>
            <w:r>
              <w:rPr>
                <w:sz w:val="24"/>
              </w:rPr>
              <w:t>общения.</w:t>
            </w:r>
            <w:r>
              <w:rPr>
                <w:spacing w:val="40"/>
                <w:sz w:val="24"/>
              </w:rPr>
              <w:t xml:space="preserve"> </w:t>
            </w:r>
            <w:r>
              <w:rPr>
                <w:sz w:val="24"/>
              </w:rPr>
              <w:t>Особенности</w:t>
            </w:r>
            <w:r>
              <w:rPr>
                <w:spacing w:val="33"/>
                <w:sz w:val="24"/>
              </w:rPr>
              <w:t xml:space="preserve"> </w:t>
            </w:r>
            <w:r>
              <w:rPr>
                <w:sz w:val="24"/>
              </w:rPr>
              <w:t>общения</w:t>
            </w:r>
            <w:r>
              <w:rPr>
                <w:spacing w:val="40"/>
                <w:sz w:val="24"/>
              </w:rPr>
              <w:t xml:space="preserve"> </w:t>
            </w:r>
            <w:r>
              <w:rPr>
                <w:sz w:val="24"/>
              </w:rPr>
              <w:t>подростков.</w:t>
            </w:r>
            <w:r>
              <w:rPr>
                <w:spacing w:val="38"/>
                <w:sz w:val="24"/>
              </w:rPr>
              <w:t xml:space="preserve"> </w:t>
            </w:r>
            <w:r>
              <w:rPr>
                <w:sz w:val="24"/>
              </w:rPr>
              <w:t>Общение</w:t>
            </w:r>
            <w:r>
              <w:rPr>
                <w:spacing w:val="40"/>
                <w:sz w:val="24"/>
              </w:rPr>
              <w:t xml:space="preserve"> </w:t>
            </w:r>
            <w:r>
              <w:rPr>
                <w:sz w:val="24"/>
              </w:rPr>
              <w:t>в современных условиях. Особенности общения в виртуальном пространстве</w:t>
            </w:r>
          </w:p>
        </w:tc>
      </w:tr>
      <w:tr w14:paraId="5369A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514" w:type="dxa"/>
          </w:tcPr>
          <w:p w14:paraId="31A6ACE3">
            <w:pPr>
              <w:pStyle w:val="34"/>
              <w:spacing w:before="97"/>
              <w:ind w:left="11" w:right="3"/>
              <w:jc w:val="center"/>
              <w:rPr>
                <w:sz w:val="24"/>
              </w:rPr>
            </w:pPr>
            <w:r>
              <w:rPr>
                <w:spacing w:val="-5"/>
                <w:sz w:val="24"/>
              </w:rPr>
              <w:t>1.8</w:t>
            </w:r>
          </w:p>
        </w:tc>
        <w:tc>
          <w:tcPr>
            <w:tcW w:w="9128" w:type="dxa"/>
          </w:tcPr>
          <w:p w14:paraId="53695298">
            <w:pPr>
              <w:pStyle w:val="34"/>
              <w:spacing w:before="97"/>
              <w:ind w:left="62" w:right="51"/>
              <w:jc w:val="both"/>
              <w:rPr>
                <w:sz w:val="24"/>
              </w:rPr>
            </w:pPr>
            <w:r>
              <w:rPr>
                <w:sz w:val="24"/>
              </w:rPr>
              <w:t>Отношения в малых группах. Групповые нормы и правила. Лидерство в группе. Межличностные</w:t>
            </w:r>
            <w:r>
              <w:rPr>
                <w:spacing w:val="-15"/>
                <w:sz w:val="24"/>
              </w:rPr>
              <w:t xml:space="preserve"> </w:t>
            </w:r>
            <w:r>
              <w:rPr>
                <w:sz w:val="24"/>
              </w:rPr>
              <w:t>отношения</w:t>
            </w:r>
            <w:r>
              <w:rPr>
                <w:spacing w:val="-15"/>
                <w:sz w:val="24"/>
              </w:rPr>
              <w:t xml:space="preserve"> </w:t>
            </w:r>
            <w:r>
              <w:rPr>
                <w:sz w:val="24"/>
              </w:rPr>
              <w:t>(деловые,</w:t>
            </w:r>
            <w:r>
              <w:rPr>
                <w:spacing w:val="-14"/>
                <w:sz w:val="24"/>
              </w:rPr>
              <w:t xml:space="preserve"> </w:t>
            </w:r>
            <w:r>
              <w:rPr>
                <w:sz w:val="24"/>
              </w:rPr>
              <w:t>личные).</w:t>
            </w:r>
            <w:r>
              <w:rPr>
                <w:spacing w:val="-15"/>
                <w:sz w:val="24"/>
              </w:rPr>
              <w:t xml:space="preserve"> </w:t>
            </w:r>
            <w:r>
              <w:rPr>
                <w:sz w:val="24"/>
              </w:rPr>
              <w:t>Отношения</w:t>
            </w:r>
            <w:r>
              <w:rPr>
                <w:spacing w:val="-13"/>
                <w:sz w:val="24"/>
              </w:rPr>
              <w:t xml:space="preserve"> </w:t>
            </w:r>
            <w:r>
              <w:rPr>
                <w:sz w:val="24"/>
              </w:rPr>
              <w:t>с</w:t>
            </w:r>
            <w:r>
              <w:rPr>
                <w:spacing w:val="-14"/>
                <w:sz w:val="24"/>
              </w:rPr>
              <w:t xml:space="preserve"> </w:t>
            </w:r>
            <w:r>
              <w:rPr>
                <w:sz w:val="24"/>
              </w:rPr>
              <w:t>друзьями</w:t>
            </w:r>
            <w:r>
              <w:rPr>
                <w:spacing w:val="-12"/>
                <w:sz w:val="24"/>
              </w:rPr>
              <w:t xml:space="preserve"> </w:t>
            </w:r>
            <w:r>
              <w:rPr>
                <w:sz w:val="24"/>
              </w:rPr>
              <w:t>и</w:t>
            </w:r>
            <w:r>
              <w:rPr>
                <w:spacing w:val="-12"/>
                <w:sz w:val="24"/>
              </w:rPr>
              <w:t xml:space="preserve"> </w:t>
            </w:r>
            <w:r>
              <w:rPr>
                <w:sz w:val="24"/>
              </w:rPr>
              <w:t>сверстниками. Конфликты в межличностных отношениях</w:t>
            </w:r>
          </w:p>
        </w:tc>
      </w:tr>
      <w:tr w14:paraId="5C5B9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2B96B843">
            <w:pPr>
              <w:pStyle w:val="34"/>
              <w:spacing w:before="97"/>
              <w:ind w:left="11" w:right="2"/>
              <w:jc w:val="center"/>
              <w:rPr>
                <w:sz w:val="24"/>
              </w:rPr>
            </w:pPr>
            <w:r>
              <w:rPr>
                <w:spacing w:val="-10"/>
                <w:sz w:val="24"/>
              </w:rPr>
              <w:t>2</w:t>
            </w:r>
          </w:p>
        </w:tc>
        <w:tc>
          <w:tcPr>
            <w:tcW w:w="9128" w:type="dxa"/>
          </w:tcPr>
          <w:p w14:paraId="3E9E8B9E">
            <w:pPr>
              <w:pStyle w:val="34"/>
              <w:spacing w:before="97"/>
              <w:ind w:left="62"/>
              <w:rPr>
                <w:sz w:val="24"/>
              </w:rPr>
            </w:pPr>
            <w:r>
              <w:rPr>
                <w:sz w:val="24"/>
              </w:rPr>
              <w:t>Общество,</w:t>
            </w:r>
            <w:r>
              <w:rPr>
                <w:spacing w:val="-6"/>
                <w:sz w:val="24"/>
              </w:rPr>
              <w:t xml:space="preserve"> </w:t>
            </w:r>
            <w:r>
              <w:rPr>
                <w:sz w:val="24"/>
              </w:rPr>
              <w:t>в</w:t>
            </w:r>
            <w:r>
              <w:rPr>
                <w:spacing w:val="-1"/>
                <w:sz w:val="24"/>
              </w:rPr>
              <w:t xml:space="preserve"> </w:t>
            </w:r>
            <w:r>
              <w:rPr>
                <w:sz w:val="24"/>
              </w:rPr>
              <w:t>котором</w:t>
            </w:r>
            <w:r>
              <w:rPr>
                <w:spacing w:val="-4"/>
                <w:sz w:val="24"/>
              </w:rPr>
              <w:t xml:space="preserve"> </w:t>
            </w:r>
            <w:r>
              <w:rPr>
                <w:sz w:val="24"/>
              </w:rPr>
              <w:t>мы</w:t>
            </w:r>
            <w:r>
              <w:rPr>
                <w:spacing w:val="-4"/>
                <w:sz w:val="24"/>
              </w:rPr>
              <w:t xml:space="preserve"> </w:t>
            </w:r>
            <w:r>
              <w:rPr>
                <w:sz w:val="24"/>
              </w:rPr>
              <w:t>живем.</w:t>
            </w:r>
            <w:r>
              <w:rPr>
                <w:spacing w:val="-3"/>
                <w:sz w:val="24"/>
              </w:rPr>
              <w:t xml:space="preserve"> </w:t>
            </w:r>
            <w:r>
              <w:rPr>
                <w:sz w:val="24"/>
              </w:rPr>
              <w:t>Человек</w:t>
            </w:r>
            <w:r>
              <w:rPr>
                <w:spacing w:val="-7"/>
                <w:sz w:val="24"/>
              </w:rPr>
              <w:t xml:space="preserve"> </w:t>
            </w:r>
            <w:r>
              <w:rPr>
                <w:sz w:val="24"/>
              </w:rPr>
              <w:t>в современном</w:t>
            </w:r>
            <w:r>
              <w:rPr>
                <w:spacing w:val="-4"/>
                <w:sz w:val="24"/>
              </w:rPr>
              <w:t xml:space="preserve"> </w:t>
            </w:r>
            <w:r>
              <w:rPr>
                <w:sz w:val="24"/>
              </w:rPr>
              <w:t>изменяющемся</w:t>
            </w:r>
            <w:r>
              <w:rPr>
                <w:spacing w:val="-1"/>
                <w:sz w:val="24"/>
              </w:rPr>
              <w:t xml:space="preserve"> </w:t>
            </w:r>
            <w:r>
              <w:rPr>
                <w:spacing w:val="-4"/>
                <w:sz w:val="24"/>
              </w:rPr>
              <w:t>мире</w:t>
            </w:r>
          </w:p>
        </w:tc>
      </w:tr>
      <w:tr w14:paraId="2E80B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4593782">
            <w:pPr>
              <w:pStyle w:val="34"/>
              <w:spacing w:before="97"/>
              <w:ind w:left="11" w:right="3"/>
              <w:jc w:val="center"/>
              <w:rPr>
                <w:sz w:val="24"/>
              </w:rPr>
            </w:pPr>
            <w:r>
              <w:rPr>
                <w:spacing w:val="-5"/>
                <w:sz w:val="24"/>
              </w:rPr>
              <w:t>2.1</w:t>
            </w:r>
          </w:p>
        </w:tc>
        <w:tc>
          <w:tcPr>
            <w:tcW w:w="9128" w:type="dxa"/>
          </w:tcPr>
          <w:p w14:paraId="7C58519F">
            <w:pPr>
              <w:pStyle w:val="34"/>
              <w:spacing w:before="97"/>
              <w:ind w:left="62"/>
              <w:rPr>
                <w:sz w:val="24"/>
              </w:rPr>
            </w:pPr>
            <w:r>
              <w:rPr>
                <w:sz w:val="24"/>
              </w:rPr>
              <w:t>Что</w:t>
            </w:r>
            <w:r>
              <w:rPr>
                <w:spacing w:val="2"/>
                <w:sz w:val="24"/>
              </w:rPr>
              <w:t xml:space="preserve"> </w:t>
            </w:r>
            <w:r>
              <w:rPr>
                <w:sz w:val="24"/>
              </w:rPr>
              <w:t>такое</w:t>
            </w:r>
            <w:r>
              <w:rPr>
                <w:spacing w:val="-7"/>
                <w:sz w:val="24"/>
              </w:rPr>
              <w:t xml:space="preserve"> </w:t>
            </w:r>
            <w:r>
              <w:rPr>
                <w:sz w:val="24"/>
              </w:rPr>
              <w:t>общество.</w:t>
            </w:r>
            <w:r>
              <w:rPr>
                <w:spacing w:val="1"/>
                <w:sz w:val="24"/>
              </w:rPr>
              <w:t xml:space="preserve"> </w:t>
            </w:r>
            <w:r>
              <w:rPr>
                <w:sz w:val="24"/>
              </w:rPr>
              <w:t>Связь</w:t>
            </w:r>
            <w:r>
              <w:rPr>
                <w:spacing w:val="-5"/>
                <w:sz w:val="24"/>
              </w:rPr>
              <w:t xml:space="preserve"> </w:t>
            </w:r>
            <w:r>
              <w:rPr>
                <w:sz w:val="24"/>
              </w:rPr>
              <w:t>общества</w:t>
            </w:r>
            <w:r>
              <w:rPr>
                <w:spacing w:val="-2"/>
                <w:sz w:val="24"/>
              </w:rPr>
              <w:t xml:space="preserve"> </w:t>
            </w:r>
            <w:r>
              <w:rPr>
                <w:sz w:val="24"/>
              </w:rPr>
              <w:t>и</w:t>
            </w:r>
            <w:r>
              <w:rPr>
                <w:spacing w:val="-4"/>
                <w:sz w:val="24"/>
              </w:rPr>
              <w:t xml:space="preserve"> </w:t>
            </w:r>
            <w:r>
              <w:rPr>
                <w:spacing w:val="-2"/>
                <w:sz w:val="24"/>
              </w:rPr>
              <w:t>природы</w:t>
            </w:r>
          </w:p>
        </w:tc>
      </w:tr>
      <w:tr w14:paraId="09D05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514" w:type="dxa"/>
          </w:tcPr>
          <w:p w14:paraId="0603EDD6">
            <w:pPr>
              <w:pStyle w:val="34"/>
              <w:spacing w:before="97"/>
              <w:ind w:left="11" w:right="3"/>
              <w:jc w:val="center"/>
              <w:rPr>
                <w:sz w:val="24"/>
              </w:rPr>
            </w:pPr>
            <w:r>
              <w:rPr>
                <w:spacing w:val="-5"/>
                <w:sz w:val="24"/>
              </w:rPr>
              <w:t>2.2</w:t>
            </w:r>
          </w:p>
        </w:tc>
        <w:tc>
          <w:tcPr>
            <w:tcW w:w="9128" w:type="dxa"/>
          </w:tcPr>
          <w:p w14:paraId="40C0C36E">
            <w:pPr>
              <w:pStyle w:val="34"/>
              <w:tabs>
                <w:tab w:val="left" w:pos="1501"/>
                <w:tab w:val="left" w:pos="3213"/>
                <w:tab w:val="left" w:pos="4166"/>
                <w:tab w:val="left" w:pos="5442"/>
                <w:tab w:val="left" w:pos="6335"/>
                <w:tab w:val="left" w:pos="7222"/>
                <w:tab w:val="left" w:pos="8435"/>
                <w:tab w:val="left" w:pos="8809"/>
              </w:tabs>
              <w:spacing w:before="97"/>
              <w:ind w:left="62" w:right="57"/>
              <w:rPr>
                <w:sz w:val="24"/>
              </w:rPr>
            </w:pPr>
            <w:r>
              <w:rPr>
                <w:spacing w:val="-2"/>
                <w:sz w:val="24"/>
              </w:rPr>
              <w:t>Устройство</w:t>
            </w:r>
            <w:r>
              <w:rPr>
                <w:sz w:val="24"/>
              </w:rPr>
              <w:tab/>
            </w:r>
            <w:r>
              <w:rPr>
                <w:spacing w:val="-2"/>
                <w:sz w:val="24"/>
              </w:rPr>
              <w:t>общественной</w:t>
            </w:r>
            <w:r>
              <w:rPr>
                <w:sz w:val="24"/>
              </w:rPr>
              <w:tab/>
            </w:r>
            <w:r>
              <w:rPr>
                <w:spacing w:val="-2"/>
                <w:sz w:val="24"/>
              </w:rPr>
              <w:t>жизни.</w:t>
            </w:r>
            <w:r>
              <w:rPr>
                <w:sz w:val="24"/>
              </w:rPr>
              <w:tab/>
            </w:r>
            <w:r>
              <w:rPr>
                <w:spacing w:val="-2"/>
                <w:sz w:val="24"/>
              </w:rPr>
              <w:t>Основные</w:t>
            </w:r>
            <w:r>
              <w:rPr>
                <w:sz w:val="24"/>
              </w:rPr>
              <w:tab/>
            </w:r>
            <w:r>
              <w:rPr>
                <w:spacing w:val="-2"/>
                <w:sz w:val="24"/>
              </w:rPr>
              <w:t>сферы</w:t>
            </w:r>
            <w:r>
              <w:rPr>
                <w:sz w:val="24"/>
              </w:rPr>
              <w:tab/>
            </w:r>
            <w:r>
              <w:rPr>
                <w:spacing w:val="-2"/>
                <w:sz w:val="24"/>
              </w:rPr>
              <w:t>жизни</w:t>
            </w:r>
            <w:r>
              <w:rPr>
                <w:sz w:val="24"/>
              </w:rPr>
              <w:tab/>
            </w:r>
            <w:r>
              <w:rPr>
                <w:spacing w:val="-2"/>
                <w:sz w:val="24"/>
              </w:rPr>
              <w:t>общества</w:t>
            </w:r>
            <w:r>
              <w:rPr>
                <w:sz w:val="24"/>
              </w:rPr>
              <w:tab/>
            </w:r>
            <w:r>
              <w:rPr>
                <w:spacing w:val="-10"/>
                <w:sz w:val="24"/>
              </w:rPr>
              <w:t>и</w:t>
            </w:r>
            <w:r>
              <w:rPr>
                <w:sz w:val="24"/>
              </w:rPr>
              <w:tab/>
            </w:r>
            <w:r>
              <w:rPr>
                <w:spacing w:val="-6"/>
                <w:sz w:val="24"/>
              </w:rPr>
              <w:t xml:space="preserve">их </w:t>
            </w:r>
            <w:r>
              <w:rPr>
                <w:spacing w:val="-2"/>
                <w:sz w:val="24"/>
              </w:rPr>
              <w:t>взаимодействие</w:t>
            </w:r>
          </w:p>
        </w:tc>
      </w:tr>
      <w:tr w14:paraId="37766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514" w:type="dxa"/>
          </w:tcPr>
          <w:p w14:paraId="2E720A15">
            <w:pPr>
              <w:pStyle w:val="34"/>
              <w:spacing w:before="92"/>
              <w:ind w:left="11" w:right="3"/>
              <w:jc w:val="center"/>
              <w:rPr>
                <w:sz w:val="24"/>
              </w:rPr>
            </w:pPr>
            <w:r>
              <w:rPr>
                <w:spacing w:val="-5"/>
                <w:sz w:val="24"/>
              </w:rPr>
              <w:t>2.3</w:t>
            </w:r>
          </w:p>
        </w:tc>
        <w:tc>
          <w:tcPr>
            <w:tcW w:w="9128" w:type="dxa"/>
          </w:tcPr>
          <w:p w14:paraId="5FD3A11A">
            <w:pPr>
              <w:pStyle w:val="34"/>
              <w:spacing w:before="92"/>
              <w:ind w:left="62" w:right="58"/>
              <w:jc w:val="both"/>
              <w:rPr>
                <w:sz w:val="24"/>
              </w:rPr>
            </w:pPr>
            <w:r>
              <w:rPr>
                <w:sz w:val="24"/>
              </w:rPr>
              <w:t>Развитие</w:t>
            </w:r>
            <w:r>
              <w:rPr>
                <w:spacing w:val="-15"/>
                <w:sz w:val="24"/>
              </w:rPr>
              <w:t xml:space="preserve"> </w:t>
            </w:r>
            <w:r>
              <w:rPr>
                <w:sz w:val="24"/>
              </w:rPr>
              <w:t>общества.</w:t>
            </w:r>
            <w:r>
              <w:rPr>
                <w:spacing w:val="-15"/>
                <w:sz w:val="24"/>
              </w:rPr>
              <w:t xml:space="preserve"> </w:t>
            </w:r>
            <w:r>
              <w:rPr>
                <w:sz w:val="24"/>
              </w:rPr>
              <w:t>Современные</w:t>
            </w:r>
            <w:r>
              <w:rPr>
                <w:spacing w:val="-15"/>
                <w:sz w:val="24"/>
              </w:rPr>
              <w:t xml:space="preserve"> </w:t>
            </w:r>
            <w:r>
              <w:rPr>
                <w:sz w:val="24"/>
              </w:rPr>
              <w:t>формы</w:t>
            </w:r>
            <w:r>
              <w:rPr>
                <w:spacing w:val="-12"/>
                <w:sz w:val="24"/>
              </w:rPr>
              <w:t xml:space="preserve"> </w:t>
            </w:r>
            <w:r>
              <w:rPr>
                <w:sz w:val="24"/>
              </w:rPr>
              <w:t>связи</w:t>
            </w:r>
            <w:r>
              <w:rPr>
                <w:spacing w:val="-15"/>
                <w:sz w:val="24"/>
              </w:rPr>
              <w:t xml:space="preserve"> </w:t>
            </w:r>
            <w:r>
              <w:rPr>
                <w:sz w:val="24"/>
              </w:rPr>
              <w:t>и</w:t>
            </w:r>
            <w:r>
              <w:rPr>
                <w:spacing w:val="-10"/>
                <w:sz w:val="24"/>
              </w:rPr>
              <w:t xml:space="preserve"> </w:t>
            </w:r>
            <w:r>
              <w:rPr>
                <w:sz w:val="24"/>
              </w:rPr>
              <w:t>коммуникации:</w:t>
            </w:r>
            <w:r>
              <w:rPr>
                <w:spacing w:val="-11"/>
                <w:sz w:val="24"/>
              </w:rPr>
              <w:t xml:space="preserve"> </w:t>
            </w:r>
            <w:r>
              <w:rPr>
                <w:sz w:val="24"/>
              </w:rPr>
              <w:t>как</w:t>
            </w:r>
            <w:r>
              <w:rPr>
                <w:spacing w:val="-13"/>
                <w:sz w:val="24"/>
              </w:rPr>
              <w:t xml:space="preserve"> </w:t>
            </w:r>
            <w:r>
              <w:rPr>
                <w:sz w:val="24"/>
              </w:rPr>
              <w:t>они</w:t>
            </w:r>
            <w:r>
              <w:rPr>
                <w:spacing w:val="-15"/>
                <w:sz w:val="24"/>
              </w:rPr>
              <w:t xml:space="preserve"> </w:t>
            </w:r>
            <w:r>
              <w:rPr>
                <w:sz w:val="24"/>
              </w:rPr>
              <w:t>изменили</w:t>
            </w:r>
            <w:r>
              <w:rPr>
                <w:spacing w:val="-15"/>
                <w:sz w:val="24"/>
              </w:rPr>
              <w:t xml:space="preserve"> </w:t>
            </w:r>
            <w:r>
              <w:rPr>
                <w:sz w:val="24"/>
              </w:rPr>
              <w:t xml:space="preserve">мир. Информационное общество. Роль информации и информационных технологий в современном мире. Профессии настоящего и будущего. Непрерывное образование и </w:t>
            </w:r>
            <w:r>
              <w:rPr>
                <w:spacing w:val="-2"/>
                <w:sz w:val="24"/>
              </w:rPr>
              <w:t>карьера</w:t>
            </w:r>
          </w:p>
        </w:tc>
      </w:tr>
      <w:tr w14:paraId="21955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514" w:type="dxa"/>
          </w:tcPr>
          <w:p w14:paraId="586DE3A0">
            <w:pPr>
              <w:pStyle w:val="34"/>
              <w:spacing w:before="92"/>
              <w:ind w:left="11" w:right="3"/>
              <w:jc w:val="center"/>
              <w:rPr>
                <w:sz w:val="24"/>
              </w:rPr>
            </w:pPr>
            <w:r>
              <w:rPr>
                <w:spacing w:val="-5"/>
                <w:sz w:val="24"/>
              </w:rPr>
              <w:t>2.4</w:t>
            </w:r>
          </w:p>
        </w:tc>
        <w:tc>
          <w:tcPr>
            <w:tcW w:w="9128" w:type="dxa"/>
          </w:tcPr>
          <w:p w14:paraId="0DD5CD87">
            <w:pPr>
              <w:pStyle w:val="34"/>
              <w:spacing w:before="94" w:line="237" w:lineRule="auto"/>
              <w:ind w:left="62"/>
              <w:rPr>
                <w:sz w:val="24"/>
              </w:rPr>
            </w:pPr>
            <w:r>
              <w:rPr>
                <w:sz w:val="24"/>
              </w:rPr>
              <w:t>Информационная</w:t>
            </w:r>
            <w:r>
              <w:rPr>
                <w:spacing w:val="40"/>
                <w:sz w:val="24"/>
              </w:rPr>
              <w:t xml:space="preserve"> </w:t>
            </w:r>
            <w:r>
              <w:rPr>
                <w:sz w:val="24"/>
              </w:rPr>
              <w:t>культура</w:t>
            </w:r>
            <w:r>
              <w:rPr>
                <w:spacing w:val="40"/>
                <w:sz w:val="24"/>
              </w:rPr>
              <w:t xml:space="preserve"> </w:t>
            </w:r>
            <w:r>
              <w:rPr>
                <w:sz w:val="24"/>
              </w:rPr>
              <w:t>и</w:t>
            </w:r>
            <w:r>
              <w:rPr>
                <w:spacing w:val="40"/>
                <w:sz w:val="24"/>
              </w:rPr>
              <w:t xml:space="preserve"> </w:t>
            </w:r>
            <w:r>
              <w:rPr>
                <w:sz w:val="24"/>
              </w:rPr>
              <w:t>информационная</w:t>
            </w:r>
            <w:r>
              <w:rPr>
                <w:spacing w:val="40"/>
                <w:sz w:val="24"/>
              </w:rPr>
              <w:t xml:space="preserve"> </w:t>
            </w:r>
            <w:r>
              <w:rPr>
                <w:sz w:val="24"/>
              </w:rPr>
              <w:t>безопасность.</w:t>
            </w:r>
            <w:r>
              <w:rPr>
                <w:spacing w:val="40"/>
                <w:sz w:val="24"/>
              </w:rPr>
              <w:t xml:space="preserve"> </w:t>
            </w:r>
            <w:r>
              <w:rPr>
                <w:sz w:val="24"/>
              </w:rPr>
              <w:t>Правила</w:t>
            </w:r>
            <w:r>
              <w:rPr>
                <w:spacing w:val="40"/>
                <w:sz w:val="24"/>
              </w:rPr>
              <w:t xml:space="preserve"> </w:t>
            </w:r>
            <w:r>
              <w:rPr>
                <w:sz w:val="24"/>
              </w:rPr>
              <w:t>безопасного поведения в сети Интернет</w:t>
            </w:r>
          </w:p>
        </w:tc>
      </w:tr>
      <w:tr w14:paraId="31024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514" w:type="dxa"/>
          </w:tcPr>
          <w:p w14:paraId="1B521721">
            <w:pPr>
              <w:pStyle w:val="34"/>
              <w:spacing w:before="92"/>
              <w:ind w:left="11" w:right="3"/>
              <w:jc w:val="center"/>
              <w:rPr>
                <w:sz w:val="24"/>
              </w:rPr>
            </w:pPr>
            <w:r>
              <w:rPr>
                <w:spacing w:val="-5"/>
                <w:sz w:val="24"/>
              </w:rPr>
              <w:t>2.5</w:t>
            </w:r>
          </w:p>
        </w:tc>
        <w:tc>
          <w:tcPr>
            <w:tcW w:w="9128" w:type="dxa"/>
          </w:tcPr>
          <w:p w14:paraId="0EB6FE79">
            <w:pPr>
              <w:pStyle w:val="34"/>
              <w:spacing w:before="92"/>
              <w:ind w:left="62" w:right="50"/>
              <w:jc w:val="both"/>
              <w:rPr>
                <w:sz w:val="24"/>
              </w:rPr>
            </w:pPr>
            <w:r>
              <w:rPr>
                <w:sz w:val="24"/>
              </w:rPr>
              <w:t>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tc>
      </w:tr>
      <w:tr w14:paraId="6F97D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ED93BA2">
            <w:pPr>
              <w:pStyle w:val="34"/>
              <w:spacing w:before="97"/>
              <w:ind w:left="11" w:right="2"/>
              <w:jc w:val="center"/>
              <w:rPr>
                <w:sz w:val="24"/>
              </w:rPr>
            </w:pPr>
            <w:r>
              <w:rPr>
                <w:spacing w:val="-10"/>
                <w:sz w:val="24"/>
              </w:rPr>
              <w:t>3</w:t>
            </w:r>
          </w:p>
        </w:tc>
        <w:tc>
          <w:tcPr>
            <w:tcW w:w="9128" w:type="dxa"/>
          </w:tcPr>
          <w:p w14:paraId="4705BDB1">
            <w:pPr>
              <w:pStyle w:val="34"/>
              <w:spacing w:before="97"/>
              <w:ind w:left="62"/>
              <w:rPr>
                <w:sz w:val="24"/>
              </w:rPr>
            </w:pPr>
            <w:r>
              <w:rPr>
                <w:sz w:val="24"/>
              </w:rPr>
              <w:t>Человек в</w:t>
            </w:r>
            <w:r>
              <w:rPr>
                <w:spacing w:val="-1"/>
                <w:sz w:val="24"/>
              </w:rPr>
              <w:t xml:space="preserve"> </w:t>
            </w:r>
            <w:r>
              <w:rPr>
                <w:sz w:val="24"/>
              </w:rPr>
              <w:t>мире</w:t>
            </w:r>
            <w:r>
              <w:rPr>
                <w:spacing w:val="-4"/>
                <w:sz w:val="24"/>
              </w:rPr>
              <w:t xml:space="preserve"> </w:t>
            </w:r>
            <w:r>
              <w:rPr>
                <w:spacing w:val="-2"/>
                <w:sz w:val="24"/>
              </w:rPr>
              <w:t>культуры</w:t>
            </w:r>
          </w:p>
        </w:tc>
      </w:tr>
      <w:tr w14:paraId="2087C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514" w:type="dxa"/>
          </w:tcPr>
          <w:p w14:paraId="331593DE">
            <w:pPr>
              <w:pStyle w:val="34"/>
              <w:spacing w:before="97"/>
              <w:ind w:left="11" w:right="3"/>
              <w:jc w:val="center"/>
              <w:rPr>
                <w:sz w:val="24"/>
              </w:rPr>
            </w:pPr>
            <w:r>
              <w:rPr>
                <w:spacing w:val="-5"/>
                <w:sz w:val="24"/>
              </w:rPr>
              <w:t>3.1</w:t>
            </w:r>
          </w:p>
        </w:tc>
        <w:tc>
          <w:tcPr>
            <w:tcW w:w="9128" w:type="dxa"/>
          </w:tcPr>
          <w:p w14:paraId="446882FE">
            <w:pPr>
              <w:pStyle w:val="34"/>
              <w:spacing w:before="99" w:line="237" w:lineRule="auto"/>
              <w:ind w:left="62"/>
              <w:rPr>
                <w:sz w:val="24"/>
              </w:rPr>
            </w:pPr>
            <w:r>
              <w:rPr>
                <w:sz w:val="24"/>
              </w:rPr>
              <w:t>Культура,</w:t>
            </w:r>
            <w:r>
              <w:rPr>
                <w:spacing w:val="37"/>
                <w:sz w:val="24"/>
              </w:rPr>
              <w:t xml:space="preserve"> </w:t>
            </w:r>
            <w:r>
              <w:rPr>
                <w:sz w:val="24"/>
              </w:rPr>
              <w:t>ее</w:t>
            </w:r>
            <w:r>
              <w:rPr>
                <w:spacing w:val="34"/>
                <w:sz w:val="24"/>
              </w:rPr>
              <w:t xml:space="preserve"> </w:t>
            </w:r>
            <w:r>
              <w:rPr>
                <w:sz w:val="24"/>
              </w:rPr>
              <w:t>многообразие</w:t>
            </w:r>
            <w:r>
              <w:rPr>
                <w:spacing w:val="34"/>
                <w:sz w:val="24"/>
              </w:rPr>
              <w:t xml:space="preserve"> </w:t>
            </w:r>
            <w:r>
              <w:rPr>
                <w:sz w:val="24"/>
              </w:rPr>
              <w:t>и</w:t>
            </w:r>
            <w:r>
              <w:rPr>
                <w:spacing w:val="31"/>
                <w:sz w:val="24"/>
              </w:rPr>
              <w:t xml:space="preserve"> </w:t>
            </w:r>
            <w:r>
              <w:rPr>
                <w:sz w:val="24"/>
              </w:rPr>
              <w:t>формы.</w:t>
            </w:r>
            <w:r>
              <w:rPr>
                <w:spacing w:val="33"/>
                <w:sz w:val="24"/>
              </w:rPr>
              <w:t xml:space="preserve"> </w:t>
            </w:r>
            <w:r>
              <w:rPr>
                <w:sz w:val="24"/>
              </w:rPr>
              <w:t>Влияние</w:t>
            </w:r>
            <w:r>
              <w:rPr>
                <w:spacing w:val="34"/>
                <w:sz w:val="24"/>
              </w:rPr>
              <w:t xml:space="preserve"> </w:t>
            </w:r>
            <w:r>
              <w:rPr>
                <w:sz w:val="24"/>
              </w:rPr>
              <w:t>духовной</w:t>
            </w:r>
            <w:r>
              <w:rPr>
                <w:spacing w:val="36"/>
                <w:sz w:val="24"/>
              </w:rPr>
              <w:t xml:space="preserve"> </w:t>
            </w:r>
            <w:r>
              <w:rPr>
                <w:sz w:val="24"/>
              </w:rPr>
              <w:t>культуры</w:t>
            </w:r>
            <w:r>
              <w:rPr>
                <w:spacing w:val="37"/>
                <w:sz w:val="24"/>
              </w:rPr>
              <w:t xml:space="preserve"> </w:t>
            </w:r>
            <w:r>
              <w:rPr>
                <w:sz w:val="24"/>
              </w:rPr>
              <w:t>на</w:t>
            </w:r>
            <w:r>
              <w:rPr>
                <w:spacing w:val="34"/>
                <w:sz w:val="24"/>
              </w:rPr>
              <w:t xml:space="preserve"> </w:t>
            </w:r>
            <w:r>
              <w:rPr>
                <w:sz w:val="24"/>
              </w:rPr>
              <w:t xml:space="preserve">формирование </w:t>
            </w:r>
            <w:r>
              <w:rPr>
                <w:spacing w:val="-2"/>
                <w:sz w:val="24"/>
              </w:rPr>
              <w:t>личности</w:t>
            </w:r>
          </w:p>
        </w:tc>
      </w:tr>
      <w:tr w14:paraId="5B5D3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514" w:type="dxa"/>
          </w:tcPr>
          <w:p w14:paraId="6679C256">
            <w:pPr>
              <w:pStyle w:val="34"/>
              <w:spacing w:before="93"/>
              <w:ind w:left="11" w:right="3"/>
              <w:jc w:val="center"/>
              <w:rPr>
                <w:sz w:val="24"/>
              </w:rPr>
            </w:pPr>
            <w:r>
              <w:rPr>
                <w:spacing w:val="-5"/>
                <w:sz w:val="24"/>
              </w:rPr>
              <w:t>3.2</w:t>
            </w:r>
          </w:p>
        </w:tc>
        <w:tc>
          <w:tcPr>
            <w:tcW w:w="9128" w:type="dxa"/>
          </w:tcPr>
          <w:p w14:paraId="61D988F6">
            <w:pPr>
              <w:pStyle w:val="34"/>
              <w:spacing w:before="93"/>
              <w:ind w:left="62" w:right="56"/>
              <w:jc w:val="both"/>
              <w:rPr>
                <w:sz w:val="24"/>
              </w:rPr>
            </w:pPr>
            <w:r>
              <w:rPr>
                <w:sz w:val="24"/>
              </w:rPr>
              <w:t xml:space="preserve">Духовные ценности, традиционные ценности российского народа. Общественные ценности. Свобода и ответственность гражданина. Гражданственность и патриотизм. </w:t>
            </w:r>
            <w:r>
              <w:rPr>
                <w:spacing w:val="-2"/>
                <w:sz w:val="24"/>
              </w:rPr>
              <w:t>Гуманизм</w:t>
            </w:r>
          </w:p>
        </w:tc>
      </w:tr>
      <w:tr w14:paraId="36FB6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514" w:type="dxa"/>
          </w:tcPr>
          <w:p w14:paraId="5E5FDAB4">
            <w:pPr>
              <w:pStyle w:val="34"/>
              <w:spacing w:before="92"/>
              <w:ind w:left="11" w:right="3"/>
              <w:jc w:val="center"/>
              <w:rPr>
                <w:sz w:val="24"/>
              </w:rPr>
            </w:pPr>
            <w:r>
              <w:rPr>
                <w:spacing w:val="-5"/>
                <w:sz w:val="24"/>
              </w:rPr>
              <w:t>3.3</w:t>
            </w:r>
          </w:p>
        </w:tc>
        <w:tc>
          <w:tcPr>
            <w:tcW w:w="9128" w:type="dxa"/>
          </w:tcPr>
          <w:p w14:paraId="00C1EAE3">
            <w:pPr>
              <w:pStyle w:val="34"/>
              <w:spacing w:before="92"/>
              <w:ind w:left="62" w:right="59"/>
              <w:jc w:val="both"/>
              <w:rPr>
                <w:sz w:val="24"/>
              </w:rPr>
            </w:pPr>
            <w:r>
              <w:rPr>
                <w:sz w:val="24"/>
              </w:rP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w:t>
            </w:r>
            <w:r>
              <w:rPr>
                <w:spacing w:val="-1"/>
                <w:sz w:val="24"/>
              </w:rPr>
              <w:t xml:space="preserve"> </w:t>
            </w:r>
            <w:r>
              <w:rPr>
                <w:sz w:val="24"/>
              </w:rPr>
              <w:t>на</w:t>
            </w:r>
            <w:r>
              <w:rPr>
                <w:spacing w:val="-4"/>
                <w:sz w:val="24"/>
              </w:rPr>
              <w:t xml:space="preserve"> </w:t>
            </w:r>
            <w:r>
              <w:rPr>
                <w:sz w:val="24"/>
              </w:rPr>
              <w:t>общество и</w:t>
            </w:r>
            <w:r>
              <w:rPr>
                <w:spacing w:val="-2"/>
                <w:sz w:val="24"/>
              </w:rPr>
              <w:t xml:space="preserve"> </w:t>
            </w:r>
            <w:r>
              <w:rPr>
                <w:sz w:val="24"/>
              </w:rPr>
              <w:t>человека. Волонтерское движение</w:t>
            </w:r>
          </w:p>
        </w:tc>
      </w:tr>
      <w:tr w14:paraId="69E7B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692070D5">
            <w:pPr>
              <w:pStyle w:val="34"/>
              <w:spacing w:before="92"/>
              <w:ind w:left="11" w:right="3"/>
              <w:jc w:val="center"/>
              <w:rPr>
                <w:sz w:val="24"/>
              </w:rPr>
            </w:pPr>
            <w:r>
              <w:rPr>
                <w:spacing w:val="-5"/>
                <w:sz w:val="24"/>
              </w:rPr>
              <w:t>3.4</w:t>
            </w:r>
          </w:p>
        </w:tc>
        <w:tc>
          <w:tcPr>
            <w:tcW w:w="9128" w:type="dxa"/>
          </w:tcPr>
          <w:p w14:paraId="13FFC808">
            <w:pPr>
              <w:pStyle w:val="34"/>
              <w:spacing w:before="92"/>
              <w:ind w:left="62"/>
              <w:rPr>
                <w:sz w:val="24"/>
              </w:rPr>
            </w:pPr>
            <w:r>
              <w:rPr>
                <w:spacing w:val="-2"/>
                <w:sz w:val="24"/>
              </w:rPr>
              <w:t>Наука.</w:t>
            </w:r>
            <w:r>
              <w:rPr>
                <w:spacing w:val="-3"/>
                <w:sz w:val="24"/>
              </w:rPr>
              <w:t xml:space="preserve"> </w:t>
            </w:r>
            <w:r>
              <w:rPr>
                <w:spacing w:val="-2"/>
                <w:sz w:val="24"/>
              </w:rPr>
              <w:t>Естественные</w:t>
            </w:r>
            <w:r>
              <w:rPr>
                <w:spacing w:val="-10"/>
                <w:sz w:val="24"/>
              </w:rPr>
              <w:t xml:space="preserve"> </w:t>
            </w:r>
            <w:r>
              <w:rPr>
                <w:spacing w:val="-2"/>
                <w:sz w:val="24"/>
              </w:rPr>
              <w:t>и</w:t>
            </w:r>
            <w:r>
              <w:rPr>
                <w:spacing w:val="-4"/>
                <w:sz w:val="24"/>
              </w:rPr>
              <w:t xml:space="preserve"> </w:t>
            </w:r>
            <w:r>
              <w:rPr>
                <w:spacing w:val="-2"/>
                <w:sz w:val="24"/>
              </w:rPr>
              <w:t>социально-гуманитарные</w:t>
            </w:r>
            <w:r>
              <w:rPr>
                <w:spacing w:val="-4"/>
                <w:sz w:val="24"/>
              </w:rPr>
              <w:t xml:space="preserve"> </w:t>
            </w:r>
            <w:r>
              <w:rPr>
                <w:spacing w:val="-2"/>
                <w:sz w:val="24"/>
              </w:rPr>
              <w:t>науки.</w:t>
            </w:r>
            <w:r>
              <w:rPr>
                <w:spacing w:val="-1"/>
                <w:sz w:val="24"/>
              </w:rPr>
              <w:t xml:space="preserve"> </w:t>
            </w:r>
            <w:r>
              <w:rPr>
                <w:spacing w:val="-2"/>
                <w:sz w:val="24"/>
              </w:rPr>
              <w:t>Роль</w:t>
            </w:r>
            <w:r>
              <w:rPr>
                <w:spacing w:val="-3"/>
                <w:sz w:val="24"/>
              </w:rPr>
              <w:t xml:space="preserve"> </w:t>
            </w:r>
            <w:r>
              <w:rPr>
                <w:spacing w:val="-2"/>
                <w:sz w:val="24"/>
              </w:rPr>
              <w:t>науки</w:t>
            </w:r>
            <w:r>
              <w:rPr>
                <w:spacing w:val="-3"/>
                <w:sz w:val="24"/>
              </w:rPr>
              <w:t xml:space="preserve"> </w:t>
            </w:r>
            <w:r>
              <w:rPr>
                <w:spacing w:val="-2"/>
                <w:sz w:val="24"/>
              </w:rPr>
              <w:t>в развитии</w:t>
            </w:r>
            <w:r>
              <w:rPr>
                <w:spacing w:val="-7"/>
                <w:sz w:val="24"/>
              </w:rPr>
              <w:t xml:space="preserve"> </w:t>
            </w:r>
            <w:r>
              <w:rPr>
                <w:spacing w:val="-2"/>
                <w:sz w:val="24"/>
              </w:rPr>
              <w:t>общества</w:t>
            </w:r>
          </w:p>
        </w:tc>
      </w:tr>
      <w:tr w14:paraId="7F1C1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514" w:type="dxa"/>
          </w:tcPr>
          <w:p w14:paraId="1C19C751">
            <w:pPr>
              <w:pStyle w:val="34"/>
              <w:spacing w:before="92"/>
              <w:ind w:left="11" w:right="3"/>
              <w:jc w:val="center"/>
              <w:rPr>
                <w:sz w:val="24"/>
              </w:rPr>
            </w:pPr>
            <w:r>
              <w:rPr>
                <w:spacing w:val="-5"/>
                <w:sz w:val="24"/>
              </w:rPr>
              <w:t>3.5</w:t>
            </w:r>
          </w:p>
        </w:tc>
        <w:tc>
          <w:tcPr>
            <w:tcW w:w="9128" w:type="dxa"/>
          </w:tcPr>
          <w:p w14:paraId="6B95E725">
            <w:pPr>
              <w:pStyle w:val="34"/>
              <w:spacing w:before="92"/>
              <w:ind w:left="62" w:right="59"/>
              <w:jc w:val="both"/>
              <w:rPr>
                <w:sz w:val="24"/>
              </w:rPr>
            </w:pPr>
            <w:r>
              <w:rPr>
                <w:sz w:val="24"/>
              </w:rPr>
              <w:t>Образование. Личностная и общественная значимость образования в современном обществе. Образование в Российской Федерации. Самообразование. Политика в сфере культуры и образования в Российской Федерации</w:t>
            </w:r>
          </w:p>
        </w:tc>
      </w:tr>
      <w:tr w14:paraId="787C9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514" w:type="dxa"/>
          </w:tcPr>
          <w:p w14:paraId="1D20C2AD">
            <w:pPr>
              <w:pStyle w:val="34"/>
              <w:spacing w:before="98"/>
              <w:ind w:left="11" w:right="3"/>
              <w:jc w:val="center"/>
              <w:rPr>
                <w:sz w:val="24"/>
              </w:rPr>
            </w:pPr>
            <w:r>
              <w:rPr>
                <w:spacing w:val="-5"/>
                <w:sz w:val="24"/>
              </w:rPr>
              <w:t>3.6</w:t>
            </w:r>
          </w:p>
        </w:tc>
        <w:tc>
          <w:tcPr>
            <w:tcW w:w="9128" w:type="dxa"/>
          </w:tcPr>
          <w:p w14:paraId="3E68C837">
            <w:pPr>
              <w:pStyle w:val="34"/>
              <w:spacing w:before="100" w:line="237" w:lineRule="auto"/>
              <w:ind w:left="62" w:right="61"/>
              <w:jc w:val="both"/>
              <w:rPr>
                <w:sz w:val="24"/>
              </w:rPr>
            </w:pPr>
            <w:r>
              <w:rPr>
                <w:sz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tc>
      </w:tr>
      <w:tr w14:paraId="25CA4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514" w:type="dxa"/>
          </w:tcPr>
          <w:p w14:paraId="74CE80C0">
            <w:pPr>
              <w:pStyle w:val="34"/>
              <w:spacing w:before="97"/>
              <w:ind w:left="11" w:right="3"/>
              <w:jc w:val="center"/>
              <w:rPr>
                <w:sz w:val="24"/>
              </w:rPr>
            </w:pPr>
            <w:r>
              <w:rPr>
                <w:spacing w:val="-5"/>
                <w:sz w:val="24"/>
              </w:rPr>
              <w:t>3.7</w:t>
            </w:r>
          </w:p>
        </w:tc>
        <w:tc>
          <w:tcPr>
            <w:tcW w:w="9128" w:type="dxa"/>
          </w:tcPr>
          <w:p w14:paraId="0B514CA8">
            <w:pPr>
              <w:pStyle w:val="34"/>
              <w:spacing w:before="97"/>
              <w:ind w:left="62"/>
              <w:rPr>
                <w:sz w:val="24"/>
              </w:rPr>
            </w:pPr>
            <w:r>
              <w:rPr>
                <w:sz w:val="24"/>
              </w:rPr>
              <w:t>Что</w:t>
            </w:r>
            <w:r>
              <w:rPr>
                <w:spacing w:val="-1"/>
                <w:sz w:val="24"/>
              </w:rPr>
              <w:t xml:space="preserve"> </w:t>
            </w:r>
            <w:r>
              <w:rPr>
                <w:sz w:val="24"/>
              </w:rPr>
              <w:t>такое</w:t>
            </w:r>
            <w:r>
              <w:rPr>
                <w:spacing w:val="-3"/>
                <w:sz w:val="24"/>
              </w:rPr>
              <w:t xml:space="preserve"> </w:t>
            </w:r>
            <w:r>
              <w:rPr>
                <w:sz w:val="24"/>
              </w:rPr>
              <w:t>искусство. Виды</w:t>
            </w:r>
            <w:r>
              <w:rPr>
                <w:spacing w:val="-5"/>
                <w:sz w:val="24"/>
              </w:rPr>
              <w:t xml:space="preserve"> </w:t>
            </w:r>
            <w:r>
              <w:rPr>
                <w:sz w:val="24"/>
              </w:rPr>
              <w:t>искусств. Роль</w:t>
            </w:r>
            <w:r>
              <w:rPr>
                <w:spacing w:val="-5"/>
                <w:sz w:val="24"/>
              </w:rPr>
              <w:t xml:space="preserve"> </w:t>
            </w:r>
            <w:r>
              <w:rPr>
                <w:sz w:val="24"/>
              </w:rPr>
              <w:t>искусства</w:t>
            </w:r>
            <w:r>
              <w:rPr>
                <w:spacing w:val="-3"/>
                <w:sz w:val="24"/>
              </w:rPr>
              <w:t xml:space="preserve"> </w:t>
            </w:r>
            <w:r>
              <w:rPr>
                <w:sz w:val="24"/>
              </w:rPr>
              <w:t>в</w:t>
            </w:r>
            <w:r>
              <w:rPr>
                <w:spacing w:val="-5"/>
                <w:sz w:val="24"/>
              </w:rPr>
              <w:t xml:space="preserve"> </w:t>
            </w:r>
            <w:r>
              <w:rPr>
                <w:sz w:val="24"/>
              </w:rPr>
              <w:t>жизни</w:t>
            </w:r>
            <w:r>
              <w:rPr>
                <w:spacing w:val="-1"/>
                <w:sz w:val="24"/>
              </w:rPr>
              <w:t xml:space="preserve"> </w:t>
            </w:r>
            <w:r>
              <w:rPr>
                <w:sz w:val="24"/>
              </w:rPr>
              <w:t>человека</w:t>
            </w:r>
            <w:r>
              <w:rPr>
                <w:spacing w:val="-8"/>
                <w:sz w:val="24"/>
              </w:rPr>
              <w:t xml:space="preserve"> </w:t>
            </w:r>
            <w:r>
              <w:rPr>
                <w:sz w:val="24"/>
              </w:rPr>
              <w:t>и</w:t>
            </w:r>
            <w:r>
              <w:rPr>
                <w:spacing w:val="-5"/>
                <w:sz w:val="24"/>
              </w:rPr>
              <w:t xml:space="preserve"> </w:t>
            </w:r>
            <w:r>
              <w:rPr>
                <w:spacing w:val="-2"/>
                <w:sz w:val="24"/>
              </w:rPr>
              <w:t>общества</w:t>
            </w:r>
          </w:p>
        </w:tc>
      </w:tr>
    </w:tbl>
    <w:p w14:paraId="19554521">
      <w:pPr>
        <w:pStyle w:val="34"/>
        <w:rPr>
          <w:sz w:val="24"/>
        </w:rPr>
        <w:sectPr>
          <w:type w:val="continuous"/>
          <w:pgSz w:w="11910" w:h="16840"/>
          <w:pgMar w:top="120" w:right="141" w:bottom="879"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
        <w:gridCol w:w="8790"/>
      </w:tblGrid>
      <w:tr w14:paraId="4F9DD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4C01ABD9">
            <w:pPr>
              <w:pStyle w:val="34"/>
              <w:spacing w:before="97"/>
              <w:ind w:left="11" w:right="2"/>
              <w:jc w:val="center"/>
              <w:rPr>
                <w:sz w:val="24"/>
              </w:rPr>
            </w:pPr>
            <w:r>
              <w:rPr>
                <w:spacing w:val="-10"/>
                <w:sz w:val="24"/>
              </w:rPr>
              <w:t>4</w:t>
            </w:r>
          </w:p>
        </w:tc>
        <w:tc>
          <w:tcPr>
            <w:tcW w:w="8790" w:type="dxa"/>
          </w:tcPr>
          <w:p w14:paraId="13E0A499">
            <w:pPr>
              <w:pStyle w:val="34"/>
              <w:spacing w:before="97"/>
              <w:ind w:left="62"/>
              <w:rPr>
                <w:sz w:val="24"/>
              </w:rPr>
            </w:pPr>
            <w:r>
              <w:rPr>
                <w:sz w:val="24"/>
              </w:rPr>
              <w:t>Человек</w:t>
            </w:r>
            <w:r>
              <w:rPr>
                <w:spacing w:val="-4"/>
                <w:sz w:val="24"/>
              </w:rPr>
              <w:t xml:space="preserve"> </w:t>
            </w:r>
            <w:r>
              <w:rPr>
                <w:sz w:val="24"/>
              </w:rPr>
              <w:t>в</w:t>
            </w:r>
            <w:r>
              <w:rPr>
                <w:spacing w:val="-4"/>
                <w:sz w:val="24"/>
              </w:rPr>
              <w:t xml:space="preserve"> </w:t>
            </w:r>
            <w:r>
              <w:rPr>
                <w:sz w:val="24"/>
              </w:rPr>
              <w:t>экономических</w:t>
            </w:r>
            <w:r>
              <w:rPr>
                <w:spacing w:val="-6"/>
                <w:sz w:val="24"/>
              </w:rPr>
              <w:t xml:space="preserve"> </w:t>
            </w:r>
            <w:r>
              <w:rPr>
                <w:spacing w:val="-2"/>
                <w:sz w:val="24"/>
              </w:rPr>
              <w:t>отношениях</w:t>
            </w:r>
          </w:p>
        </w:tc>
      </w:tr>
      <w:tr w14:paraId="25866D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852" w:type="dxa"/>
          </w:tcPr>
          <w:p w14:paraId="3C863322">
            <w:pPr>
              <w:pStyle w:val="34"/>
              <w:spacing w:before="97"/>
              <w:ind w:left="11" w:right="3"/>
              <w:jc w:val="center"/>
              <w:rPr>
                <w:sz w:val="24"/>
              </w:rPr>
            </w:pPr>
            <w:r>
              <w:rPr>
                <w:spacing w:val="-5"/>
                <w:sz w:val="24"/>
              </w:rPr>
              <w:t>4.1</w:t>
            </w:r>
          </w:p>
        </w:tc>
        <w:tc>
          <w:tcPr>
            <w:tcW w:w="8790" w:type="dxa"/>
          </w:tcPr>
          <w:p w14:paraId="30D1B03B">
            <w:pPr>
              <w:pStyle w:val="34"/>
              <w:spacing w:before="97"/>
              <w:ind w:left="62" w:right="59"/>
              <w:jc w:val="both"/>
              <w:rPr>
                <w:sz w:val="24"/>
              </w:rPr>
            </w:pPr>
            <w:r>
              <w:rPr>
                <w:sz w:val="24"/>
              </w:rPr>
              <w:t>Что такое экономика. Взаимосвязь жизни общества и его экономического развития. Потребности и ресурсы, ограниченность ресурсов. Экономический выбор. Ресурсы и возможности экономики нашей страны</w:t>
            </w:r>
          </w:p>
        </w:tc>
      </w:tr>
      <w:tr w14:paraId="0C3BD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852" w:type="dxa"/>
          </w:tcPr>
          <w:p w14:paraId="2C244E0C">
            <w:pPr>
              <w:pStyle w:val="34"/>
              <w:spacing w:before="97"/>
              <w:ind w:left="11" w:right="3"/>
              <w:jc w:val="center"/>
              <w:rPr>
                <w:sz w:val="24"/>
              </w:rPr>
            </w:pPr>
            <w:r>
              <w:rPr>
                <w:spacing w:val="-5"/>
                <w:sz w:val="24"/>
              </w:rPr>
              <w:t>4.2</w:t>
            </w:r>
          </w:p>
        </w:tc>
        <w:tc>
          <w:tcPr>
            <w:tcW w:w="8790" w:type="dxa"/>
          </w:tcPr>
          <w:p w14:paraId="0FFA11BC">
            <w:pPr>
              <w:pStyle w:val="34"/>
              <w:spacing w:before="97"/>
              <w:ind w:left="62"/>
              <w:rPr>
                <w:sz w:val="24"/>
              </w:rPr>
            </w:pPr>
            <w:r>
              <w:rPr>
                <w:sz w:val="24"/>
              </w:rPr>
              <w:t>Экономическая</w:t>
            </w:r>
            <w:r>
              <w:rPr>
                <w:spacing w:val="-5"/>
                <w:sz w:val="24"/>
              </w:rPr>
              <w:t xml:space="preserve"> </w:t>
            </w:r>
            <w:r>
              <w:rPr>
                <w:sz w:val="24"/>
              </w:rPr>
              <w:t>система</w:t>
            </w:r>
            <w:r>
              <w:rPr>
                <w:spacing w:val="-4"/>
                <w:sz w:val="24"/>
              </w:rPr>
              <w:t xml:space="preserve"> </w:t>
            </w:r>
            <w:r>
              <w:rPr>
                <w:sz w:val="24"/>
              </w:rPr>
              <w:t>и</w:t>
            </w:r>
            <w:r>
              <w:rPr>
                <w:spacing w:val="-2"/>
                <w:sz w:val="24"/>
              </w:rPr>
              <w:t xml:space="preserve"> </w:t>
            </w:r>
            <w:r>
              <w:rPr>
                <w:sz w:val="24"/>
              </w:rPr>
              <w:t>ее</w:t>
            </w:r>
            <w:r>
              <w:rPr>
                <w:spacing w:val="-4"/>
                <w:sz w:val="24"/>
              </w:rPr>
              <w:t xml:space="preserve"> </w:t>
            </w:r>
            <w:r>
              <w:rPr>
                <w:sz w:val="24"/>
              </w:rPr>
              <w:t xml:space="preserve">функции. </w:t>
            </w:r>
            <w:r>
              <w:rPr>
                <w:spacing w:val="-2"/>
                <w:sz w:val="24"/>
              </w:rPr>
              <w:t>Собственность</w:t>
            </w:r>
          </w:p>
        </w:tc>
      </w:tr>
      <w:tr w14:paraId="13E9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0680F5CB">
            <w:pPr>
              <w:pStyle w:val="34"/>
              <w:spacing w:before="93"/>
              <w:ind w:left="11" w:right="3"/>
              <w:jc w:val="center"/>
              <w:rPr>
                <w:sz w:val="24"/>
              </w:rPr>
            </w:pPr>
            <w:r>
              <w:rPr>
                <w:spacing w:val="-5"/>
                <w:sz w:val="24"/>
              </w:rPr>
              <w:t>4.3</w:t>
            </w:r>
          </w:p>
        </w:tc>
        <w:tc>
          <w:tcPr>
            <w:tcW w:w="8790" w:type="dxa"/>
          </w:tcPr>
          <w:p w14:paraId="03037E43">
            <w:pPr>
              <w:pStyle w:val="34"/>
              <w:spacing w:before="95" w:line="237" w:lineRule="auto"/>
              <w:ind w:left="62"/>
              <w:rPr>
                <w:sz w:val="24"/>
              </w:rPr>
            </w:pPr>
            <w:r>
              <w:rPr>
                <w:sz w:val="24"/>
              </w:rPr>
              <w:t>Виды</w:t>
            </w:r>
            <w:r>
              <w:rPr>
                <w:spacing w:val="40"/>
                <w:sz w:val="24"/>
              </w:rPr>
              <w:t xml:space="preserve"> </w:t>
            </w:r>
            <w:r>
              <w:rPr>
                <w:sz w:val="24"/>
              </w:rPr>
              <w:t>экономической</w:t>
            </w:r>
            <w:r>
              <w:rPr>
                <w:spacing w:val="40"/>
                <w:sz w:val="24"/>
              </w:rPr>
              <w:t xml:space="preserve"> </w:t>
            </w:r>
            <w:r>
              <w:rPr>
                <w:sz w:val="24"/>
              </w:rPr>
              <w:t>деятельности.</w:t>
            </w:r>
            <w:r>
              <w:rPr>
                <w:spacing w:val="40"/>
                <w:sz w:val="24"/>
              </w:rPr>
              <w:t xml:space="preserve"> </w:t>
            </w:r>
            <w:r>
              <w:rPr>
                <w:sz w:val="24"/>
              </w:rPr>
              <w:t>Производство</w:t>
            </w:r>
            <w:r>
              <w:rPr>
                <w:spacing w:val="40"/>
                <w:sz w:val="24"/>
              </w:rPr>
              <w:t xml:space="preserve"> </w:t>
            </w:r>
            <w:r>
              <w:rPr>
                <w:sz w:val="24"/>
              </w:rPr>
              <w:t>-</w:t>
            </w:r>
            <w:r>
              <w:rPr>
                <w:spacing w:val="40"/>
                <w:sz w:val="24"/>
              </w:rPr>
              <w:t xml:space="preserve"> </w:t>
            </w:r>
            <w:r>
              <w:rPr>
                <w:sz w:val="24"/>
              </w:rPr>
              <w:t>источник</w:t>
            </w:r>
            <w:r>
              <w:rPr>
                <w:spacing w:val="40"/>
                <w:sz w:val="24"/>
              </w:rPr>
              <w:t xml:space="preserve"> </w:t>
            </w:r>
            <w:r>
              <w:rPr>
                <w:sz w:val="24"/>
              </w:rPr>
              <w:t>экономических</w:t>
            </w:r>
            <w:r>
              <w:rPr>
                <w:spacing w:val="40"/>
                <w:sz w:val="24"/>
              </w:rPr>
              <w:t xml:space="preserve"> </w:t>
            </w:r>
            <w:r>
              <w:rPr>
                <w:sz w:val="24"/>
              </w:rPr>
              <w:t>благ. Факторы производства. Обмен. Торговля и ее формы</w:t>
            </w:r>
          </w:p>
        </w:tc>
      </w:tr>
      <w:tr w14:paraId="0729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852" w:type="dxa"/>
          </w:tcPr>
          <w:p w14:paraId="1B55694C">
            <w:pPr>
              <w:pStyle w:val="34"/>
              <w:spacing w:before="92"/>
              <w:ind w:left="11" w:right="3"/>
              <w:jc w:val="center"/>
              <w:rPr>
                <w:sz w:val="24"/>
              </w:rPr>
            </w:pPr>
            <w:r>
              <w:rPr>
                <w:spacing w:val="-5"/>
                <w:sz w:val="24"/>
              </w:rPr>
              <w:t>4.4</w:t>
            </w:r>
          </w:p>
        </w:tc>
        <w:tc>
          <w:tcPr>
            <w:tcW w:w="8790" w:type="dxa"/>
          </w:tcPr>
          <w:p w14:paraId="0C284E22">
            <w:pPr>
              <w:pStyle w:val="34"/>
              <w:spacing w:before="92" w:line="242" w:lineRule="auto"/>
              <w:ind w:left="62"/>
              <w:rPr>
                <w:sz w:val="24"/>
              </w:rPr>
            </w:pPr>
            <w:r>
              <w:rPr>
                <w:sz w:val="24"/>
              </w:rPr>
              <w:t>Трудовая</w:t>
            </w:r>
            <w:r>
              <w:rPr>
                <w:spacing w:val="-13"/>
                <w:sz w:val="24"/>
              </w:rPr>
              <w:t xml:space="preserve"> </w:t>
            </w:r>
            <w:r>
              <w:rPr>
                <w:sz w:val="24"/>
              </w:rPr>
              <w:t>деятельность.</w:t>
            </w:r>
            <w:r>
              <w:rPr>
                <w:spacing w:val="-13"/>
                <w:sz w:val="24"/>
              </w:rPr>
              <w:t xml:space="preserve"> </w:t>
            </w:r>
            <w:r>
              <w:rPr>
                <w:sz w:val="24"/>
              </w:rPr>
              <w:t>Производительность</w:t>
            </w:r>
            <w:r>
              <w:rPr>
                <w:spacing w:val="-14"/>
                <w:sz w:val="24"/>
              </w:rPr>
              <w:t xml:space="preserve"> </w:t>
            </w:r>
            <w:r>
              <w:rPr>
                <w:sz w:val="24"/>
              </w:rPr>
              <w:t>труда.</w:t>
            </w:r>
            <w:r>
              <w:rPr>
                <w:spacing w:val="-10"/>
                <w:sz w:val="24"/>
              </w:rPr>
              <w:t xml:space="preserve"> </w:t>
            </w:r>
            <w:r>
              <w:rPr>
                <w:sz w:val="24"/>
              </w:rPr>
              <w:t>Разделение</w:t>
            </w:r>
            <w:r>
              <w:rPr>
                <w:spacing w:val="-15"/>
                <w:sz w:val="24"/>
              </w:rPr>
              <w:t xml:space="preserve"> </w:t>
            </w:r>
            <w:r>
              <w:rPr>
                <w:sz w:val="24"/>
              </w:rPr>
              <w:t>труда.</w:t>
            </w:r>
            <w:r>
              <w:rPr>
                <w:spacing w:val="-10"/>
                <w:sz w:val="24"/>
              </w:rPr>
              <w:t xml:space="preserve"> </w:t>
            </w:r>
            <w:r>
              <w:rPr>
                <w:sz w:val="24"/>
              </w:rPr>
              <w:t>Заработная</w:t>
            </w:r>
            <w:r>
              <w:rPr>
                <w:spacing w:val="-15"/>
                <w:sz w:val="24"/>
              </w:rPr>
              <w:t xml:space="preserve"> </w:t>
            </w:r>
            <w:r>
              <w:rPr>
                <w:sz w:val="24"/>
              </w:rPr>
              <w:t>плата и стимулирование труда</w:t>
            </w:r>
          </w:p>
        </w:tc>
      </w:tr>
      <w:tr w14:paraId="4D5C8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321A360E">
            <w:pPr>
              <w:pStyle w:val="34"/>
              <w:spacing w:before="92"/>
              <w:ind w:left="11" w:right="3"/>
              <w:jc w:val="center"/>
              <w:rPr>
                <w:sz w:val="24"/>
              </w:rPr>
            </w:pPr>
            <w:r>
              <w:rPr>
                <w:spacing w:val="-5"/>
                <w:sz w:val="24"/>
              </w:rPr>
              <w:t>4.5</w:t>
            </w:r>
          </w:p>
        </w:tc>
        <w:tc>
          <w:tcPr>
            <w:tcW w:w="8790" w:type="dxa"/>
          </w:tcPr>
          <w:p w14:paraId="20FD0F8E">
            <w:pPr>
              <w:pStyle w:val="34"/>
              <w:spacing w:before="92"/>
              <w:ind w:left="62"/>
              <w:rPr>
                <w:sz w:val="24"/>
              </w:rPr>
            </w:pPr>
            <w:r>
              <w:rPr>
                <w:sz w:val="24"/>
              </w:rPr>
              <w:t>Занятость</w:t>
            </w:r>
            <w:r>
              <w:rPr>
                <w:spacing w:val="-1"/>
                <w:sz w:val="24"/>
              </w:rPr>
              <w:t xml:space="preserve"> </w:t>
            </w:r>
            <w:r>
              <w:rPr>
                <w:sz w:val="24"/>
              </w:rPr>
              <w:t>и</w:t>
            </w:r>
            <w:r>
              <w:rPr>
                <w:spacing w:val="-1"/>
                <w:sz w:val="24"/>
              </w:rPr>
              <w:t xml:space="preserve"> </w:t>
            </w:r>
            <w:r>
              <w:rPr>
                <w:spacing w:val="-2"/>
                <w:sz w:val="24"/>
              </w:rPr>
              <w:t>безработица</w:t>
            </w:r>
          </w:p>
        </w:tc>
      </w:tr>
      <w:tr w14:paraId="2D9C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852" w:type="dxa"/>
          </w:tcPr>
          <w:p w14:paraId="5168054B">
            <w:pPr>
              <w:pStyle w:val="34"/>
              <w:spacing w:before="92"/>
              <w:ind w:left="11" w:right="3"/>
              <w:jc w:val="center"/>
              <w:rPr>
                <w:sz w:val="24"/>
              </w:rPr>
            </w:pPr>
            <w:r>
              <w:rPr>
                <w:spacing w:val="-5"/>
                <w:sz w:val="24"/>
              </w:rPr>
              <w:t>4.6</w:t>
            </w:r>
          </w:p>
        </w:tc>
        <w:tc>
          <w:tcPr>
            <w:tcW w:w="8790" w:type="dxa"/>
          </w:tcPr>
          <w:p w14:paraId="3AA8AFAE">
            <w:pPr>
              <w:pStyle w:val="34"/>
              <w:spacing w:before="92"/>
              <w:ind w:left="62" w:right="59"/>
              <w:jc w:val="both"/>
              <w:rPr>
                <w:sz w:val="24"/>
              </w:rPr>
            </w:pPr>
            <w:r>
              <w:rPr>
                <w:sz w:val="24"/>
              </w:rPr>
              <w:t>Рыночная экономика. Конкуренция. Государственная политика по развитию конкуренции. Спрос и предложение. Рыночное равновесие. Невидимая рука рынка. Многообразие рынков</w:t>
            </w:r>
          </w:p>
        </w:tc>
      </w:tr>
      <w:tr w14:paraId="0051F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7A2947D4">
            <w:pPr>
              <w:pStyle w:val="34"/>
              <w:spacing w:before="92"/>
              <w:ind w:left="11" w:right="3"/>
              <w:jc w:val="center"/>
              <w:rPr>
                <w:sz w:val="24"/>
              </w:rPr>
            </w:pPr>
            <w:r>
              <w:rPr>
                <w:spacing w:val="-5"/>
                <w:sz w:val="24"/>
              </w:rPr>
              <w:t>4.7</w:t>
            </w:r>
          </w:p>
        </w:tc>
        <w:tc>
          <w:tcPr>
            <w:tcW w:w="8790" w:type="dxa"/>
          </w:tcPr>
          <w:p w14:paraId="496AC7B2">
            <w:pPr>
              <w:pStyle w:val="34"/>
              <w:spacing w:before="92" w:line="242" w:lineRule="auto"/>
              <w:ind w:left="62"/>
              <w:rPr>
                <w:sz w:val="24"/>
              </w:rPr>
            </w:pPr>
            <w:r>
              <w:rPr>
                <w:sz w:val="24"/>
              </w:rPr>
              <w:t>Предприятие</w:t>
            </w:r>
            <w:r>
              <w:rPr>
                <w:spacing w:val="-15"/>
                <w:sz w:val="24"/>
              </w:rPr>
              <w:t xml:space="preserve"> </w:t>
            </w:r>
            <w:r>
              <w:rPr>
                <w:sz w:val="24"/>
              </w:rPr>
              <w:t>в</w:t>
            </w:r>
            <w:r>
              <w:rPr>
                <w:spacing w:val="-15"/>
                <w:sz w:val="24"/>
              </w:rPr>
              <w:t xml:space="preserve"> </w:t>
            </w:r>
            <w:r>
              <w:rPr>
                <w:sz w:val="24"/>
              </w:rPr>
              <w:t>экономике.</w:t>
            </w:r>
            <w:r>
              <w:rPr>
                <w:spacing w:val="-15"/>
                <w:sz w:val="24"/>
              </w:rPr>
              <w:t xml:space="preserve"> </w:t>
            </w:r>
            <w:r>
              <w:rPr>
                <w:sz w:val="24"/>
              </w:rPr>
              <w:t>Издержки,</w:t>
            </w:r>
            <w:r>
              <w:rPr>
                <w:spacing w:val="-15"/>
                <w:sz w:val="24"/>
              </w:rPr>
              <w:t xml:space="preserve"> </w:t>
            </w:r>
            <w:r>
              <w:rPr>
                <w:sz w:val="24"/>
              </w:rPr>
              <w:t>выручка</w:t>
            </w:r>
            <w:r>
              <w:rPr>
                <w:spacing w:val="-15"/>
                <w:sz w:val="24"/>
              </w:rPr>
              <w:t xml:space="preserve"> </w:t>
            </w:r>
            <w:r>
              <w:rPr>
                <w:sz w:val="24"/>
              </w:rPr>
              <w:t>и</w:t>
            </w:r>
            <w:r>
              <w:rPr>
                <w:spacing w:val="-14"/>
                <w:sz w:val="24"/>
              </w:rPr>
              <w:t xml:space="preserve"> </w:t>
            </w:r>
            <w:r>
              <w:rPr>
                <w:sz w:val="24"/>
              </w:rPr>
              <w:t>прибыль.</w:t>
            </w:r>
            <w:r>
              <w:rPr>
                <w:spacing w:val="-14"/>
                <w:sz w:val="24"/>
              </w:rPr>
              <w:t xml:space="preserve"> </w:t>
            </w:r>
            <w:r>
              <w:rPr>
                <w:sz w:val="24"/>
              </w:rPr>
              <w:t>Как</w:t>
            </w:r>
            <w:r>
              <w:rPr>
                <w:spacing w:val="-15"/>
                <w:sz w:val="24"/>
              </w:rPr>
              <w:t xml:space="preserve"> </w:t>
            </w:r>
            <w:r>
              <w:rPr>
                <w:sz w:val="24"/>
              </w:rPr>
              <w:t>повысить</w:t>
            </w:r>
            <w:r>
              <w:rPr>
                <w:spacing w:val="-14"/>
                <w:sz w:val="24"/>
              </w:rPr>
              <w:t xml:space="preserve"> </w:t>
            </w:r>
            <w:r>
              <w:rPr>
                <w:sz w:val="24"/>
              </w:rPr>
              <w:t xml:space="preserve">эффективность </w:t>
            </w:r>
            <w:r>
              <w:rPr>
                <w:spacing w:val="-2"/>
                <w:sz w:val="24"/>
              </w:rPr>
              <w:t>производства</w:t>
            </w:r>
          </w:p>
        </w:tc>
      </w:tr>
      <w:tr w14:paraId="47763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852" w:type="dxa"/>
          </w:tcPr>
          <w:p w14:paraId="6ED4049A">
            <w:pPr>
              <w:pStyle w:val="34"/>
              <w:spacing w:before="97"/>
              <w:ind w:left="11" w:right="3"/>
              <w:jc w:val="center"/>
              <w:rPr>
                <w:sz w:val="24"/>
              </w:rPr>
            </w:pPr>
            <w:r>
              <w:rPr>
                <w:spacing w:val="-5"/>
                <w:sz w:val="24"/>
              </w:rPr>
              <w:t>4.8</w:t>
            </w:r>
          </w:p>
        </w:tc>
        <w:tc>
          <w:tcPr>
            <w:tcW w:w="8790" w:type="dxa"/>
          </w:tcPr>
          <w:p w14:paraId="4E44D843">
            <w:pPr>
              <w:pStyle w:val="34"/>
              <w:spacing w:before="97"/>
              <w:ind w:left="62"/>
              <w:rPr>
                <w:sz w:val="24"/>
              </w:rPr>
            </w:pPr>
            <w:r>
              <w:rPr>
                <w:sz w:val="24"/>
              </w:rPr>
              <w:t>Предпринимательство.</w:t>
            </w:r>
            <w:r>
              <w:rPr>
                <w:spacing w:val="-7"/>
                <w:sz w:val="24"/>
              </w:rPr>
              <w:t xml:space="preserve"> </w:t>
            </w:r>
            <w:r>
              <w:rPr>
                <w:sz w:val="24"/>
              </w:rPr>
              <w:t>Виды</w:t>
            </w:r>
            <w:r>
              <w:rPr>
                <w:spacing w:val="-9"/>
                <w:sz w:val="24"/>
              </w:rPr>
              <w:t xml:space="preserve"> </w:t>
            </w:r>
            <w:r>
              <w:rPr>
                <w:sz w:val="24"/>
              </w:rPr>
              <w:t>и</w:t>
            </w:r>
            <w:r>
              <w:rPr>
                <w:spacing w:val="-6"/>
                <w:sz w:val="24"/>
              </w:rPr>
              <w:t xml:space="preserve"> </w:t>
            </w:r>
            <w:r>
              <w:rPr>
                <w:sz w:val="24"/>
              </w:rPr>
              <w:t>формы</w:t>
            </w:r>
            <w:r>
              <w:rPr>
                <w:spacing w:val="-5"/>
                <w:sz w:val="24"/>
              </w:rPr>
              <w:t xml:space="preserve"> </w:t>
            </w:r>
            <w:r>
              <w:rPr>
                <w:sz w:val="24"/>
              </w:rPr>
              <w:t>предпринимательской</w:t>
            </w:r>
            <w:r>
              <w:rPr>
                <w:spacing w:val="-5"/>
                <w:sz w:val="24"/>
              </w:rPr>
              <w:t xml:space="preserve"> </w:t>
            </w:r>
            <w:r>
              <w:rPr>
                <w:spacing w:val="-2"/>
                <w:sz w:val="24"/>
              </w:rPr>
              <w:t>деятельности</w:t>
            </w:r>
          </w:p>
        </w:tc>
      </w:tr>
      <w:tr w14:paraId="0D73A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4ACD3F14">
            <w:pPr>
              <w:pStyle w:val="34"/>
              <w:spacing w:before="92"/>
              <w:ind w:left="11" w:right="3"/>
              <w:jc w:val="center"/>
              <w:rPr>
                <w:sz w:val="24"/>
              </w:rPr>
            </w:pPr>
            <w:r>
              <w:rPr>
                <w:spacing w:val="-5"/>
                <w:sz w:val="24"/>
              </w:rPr>
              <w:t>4.9</w:t>
            </w:r>
          </w:p>
        </w:tc>
        <w:tc>
          <w:tcPr>
            <w:tcW w:w="8790" w:type="dxa"/>
          </w:tcPr>
          <w:p w14:paraId="4AB2CBFC">
            <w:pPr>
              <w:pStyle w:val="34"/>
              <w:spacing w:before="92"/>
              <w:ind w:left="62"/>
              <w:rPr>
                <w:sz w:val="24"/>
              </w:rPr>
            </w:pPr>
            <w:r>
              <w:rPr>
                <w:sz w:val="24"/>
              </w:rPr>
              <w:t>Деньги</w:t>
            </w:r>
            <w:r>
              <w:rPr>
                <w:spacing w:val="-2"/>
                <w:sz w:val="24"/>
              </w:rPr>
              <w:t xml:space="preserve"> </w:t>
            </w:r>
            <w:r>
              <w:rPr>
                <w:sz w:val="24"/>
              </w:rPr>
              <w:t>и</w:t>
            </w:r>
            <w:r>
              <w:rPr>
                <w:spacing w:val="3"/>
                <w:sz w:val="24"/>
              </w:rPr>
              <w:t xml:space="preserve"> </w:t>
            </w:r>
            <w:r>
              <w:rPr>
                <w:sz w:val="24"/>
              </w:rPr>
              <w:t>их</w:t>
            </w:r>
            <w:r>
              <w:rPr>
                <w:spacing w:val="-3"/>
                <w:sz w:val="24"/>
              </w:rPr>
              <w:t xml:space="preserve"> </w:t>
            </w:r>
            <w:r>
              <w:rPr>
                <w:spacing w:val="-2"/>
                <w:sz w:val="24"/>
              </w:rPr>
              <w:t>функции</w:t>
            </w:r>
          </w:p>
        </w:tc>
      </w:tr>
      <w:tr w14:paraId="11AB8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852" w:type="dxa"/>
          </w:tcPr>
          <w:p w14:paraId="39AA5E7B">
            <w:pPr>
              <w:pStyle w:val="34"/>
              <w:spacing w:before="92" w:line="275" w:lineRule="exact"/>
              <w:ind w:left="11" w:right="3"/>
              <w:jc w:val="center"/>
              <w:rPr>
                <w:sz w:val="24"/>
              </w:rPr>
            </w:pPr>
            <w:r>
              <w:rPr>
                <w:spacing w:val="-5"/>
                <w:sz w:val="24"/>
              </w:rPr>
              <w:t>4.1</w:t>
            </w:r>
          </w:p>
          <w:p w14:paraId="609AC460">
            <w:pPr>
              <w:pStyle w:val="34"/>
              <w:spacing w:line="275" w:lineRule="exact"/>
              <w:ind w:left="11" w:right="2"/>
              <w:jc w:val="center"/>
              <w:rPr>
                <w:sz w:val="24"/>
              </w:rPr>
            </w:pPr>
            <w:r>
              <w:rPr>
                <w:spacing w:val="-10"/>
                <w:sz w:val="24"/>
              </w:rPr>
              <w:t>0</w:t>
            </w:r>
          </w:p>
        </w:tc>
        <w:tc>
          <w:tcPr>
            <w:tcW w:w="8790" w:type="dxa"/>
          </w:tcPr>
          <w:p w14:paraId="5749ADFE">
            <w:pPr>
              <w:pStyle w:val="34"/>
              <w:spacing w:before="92"/>
              <w:ind w:left="62" w:right="64"/>
              <w:jc w:val="both"/>
              <w:rPr>
                <w:sz w:val="24"/>
              </w:rPr>
            </w:pPr>
            <w:r>
              <w:rPr>
                <w:sz w:val="24"/>
              </w:rPr>
              <w:t>Финансовый рынок и посредники (банки, страховые компании, кредитные союзы, участники фондового рынка). Услуги финансовых посредников. Основные типы финансовых инструментов: акции и облигации</w:t>
            </w:r>
          </w:p>
        </w:tc>
      </w:tr>
      <w:tr w14:paraId="5438B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0A6398A2">
            <w:pPr>
              <w:pStyle w:val="34"/>
              <w:spacing w:before="92" w:line="275" w:lineRule="exact"/>
              <w:ind w:left="11" w:right="3"/>
              <w:jc w:val="center"/>
              <w:rPr>
                <w:sz w:val="24"/>
              </w:rPr>
            </w:pPr>
            <w:r>
              <w:rPr>
                <w:spacing w:val="-5"/>
                <w:sz w:val="24"/>
              </w:rPr>
              <w:t>4.1</w:t>
            </w:r>
          </w:p>
          <w:p w14:paraId="49F74CCF">
            <w:pPr>
              <w:pStyle w:val="34"/>
              <w:spacing w:line="275" w:lineRule="exact"/>
              <w:ind w:left="11" w:right="2"/>
              <w:jc w:val="center"/>
              <w:rPr>
                <w:sz w:val="24"/>
              </w:rPr>
            </w:pPr>
            <w:r>
              <w:rPr>
                <w:spacing w:val="-10"/>
                <w:sz w:val="24"/>
              </w:rPr>
              <w:t>1</w:t>
            </w:r>
          </w:p>
        </w:tc>
        <w:tc>
          <w:tcPr>
            <w:tcW w:w="8790" w:type="dxa"/>
          </w:tcPr>
          <w:p w14:paraId="2C22698D">
            <w:pPr>
              <w:pStyle w:val="34"/>
              <w:spacing w:before="94" w:line="237" w:lineRule="auto"/>
              <w:ind w:left="62"/>
              <w:rPr>
                <w:sz w:val="24"/>
              </w:rPr>
            </w:pPr>
            <w:r>
              <w:rPr>
                <w:sz w:val="24"/>
              </w:rPr>
              <w:t>Банковские</w:t>
            </w:r>
            <w:r>
              <w:rPr>
                <w:spacing w:val="40"/>
                <w:sz w:val="24"/>
              </w:rPr>
              <w:t xml:space="preserve"> </w:t>
            </w:r>
            <w:r>
              <w:rPr>
                <w:sz w:val="24"/>
              </w:rPr>
              <w:t>услуги,</w:t>
            </w:r>
            <w:r>
              <w:rPr>
                <w:spacing w:val="40"/>
                <w:sz w:val="24"/>
              </w:rPr>
              <w:t xml:space="preserve"> </w:t>
            </w:r>
            <w:r>
              <w:rPr>
                <w:sz w:val="24"/>
              </w:rPr>
              <w:t>предоставляемые</w:t>
            </w:r>
            <w:r>
              <w:rPr>
                <w:spacing w:val="40"/>
                <w:sz w:val="24"/>
              </w:rPr>
              <w:t xml:space="preserve"> </w:t>
            </w:r>
            <w:r>
              <w:rPr>
                <w:sz w:val="24"/>
              </w:rPr>
              <w:t>гражданам</w:t>
            </w:r>
            <w:r>
              <w:rPr>
                <w:spacing w:val="40"/>
                <w:sz w:val="24"/>
              </w:rPr>
              <w:t xml:space="preserve"> </w:t>
            </w:r>
            <w:r>
              <w:rPr>
                <w:sz w:val="24"/>
              </w:rPr>
              <w:t>(депозит,</w:t>
            </w:r>
            <w:r>
              <w:rPr>
                <w:spacing w:val="40"/>
                <w:sz w:val="24"/>
              </w:rPr>
              <w:t xml:space="preserve"> </w:t>
            </w:r>
            <w:r>
              <w:rPr>
                <w:sz w:val="24"/>
              </w:rPr>
              <w:t>кредит,</w:t>
            </w:r>
            <w:r>
              <w:rPr>
                <w:spacing w:val="40"/>
                <w:sz w:val="24"/>
              </w:rPr>
              <w:t xml:space="preserve"> </w:t>
            </w:r>
            <w:r>
              <w:rPr>
                <w:sz w:val="24"/>
              </w:rPr>
              <w:t>платежная</w:t>
            </w:r>
            <w:r>
              <w:rPr>
                <w:spacing w:val="40"/>
                <w:sz w:val="24"/>
              </w:rPr>
              <w:t xml:space="preserve"> </w:t>
            </w:r>
            <w:r>
              <w:rPr>
                <w:sz w:val="24"/>
              </w:rPr>
              <w:t>карта, денежные переводы, обмен валюты). Дистанционное банковское обслуживание</w:t>
            </w:r>
          </w:p>
        </w:tc>
      </w:tr>
      <w:tr w14:paraId="5664E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3E920217">
            <w:pPr>
              <w:pStyle w:val="34"/>
              <w:spacing w:before="97" w:line="275" w:lineRule="exact"/>
              <w:ind w:left="11" w:right="3"/>
              <w:jc w:val="center"/>
              <w:rPr>
                <w:sz w:val="24"/>
              </w:rPr>
            </w:pPr>
            <w:r>
              <w:rPr>
                <w:spacing w:val="-5"/>
                <w:sz w:val="24"/>
              </w:rPr>
              <w:t>4.1</w:t>
            </w:r>
          </w:p>
          <w:p w14:paraId="71469735">
            <w:pPr>
              <w:pStyle w:val="34"/>
              <w:spacing w:line="275" w:lineRule="exact"/>
              <w:ind w:left="11" w:right="2"/>
              <w:jc w:val="center"/>
              <w:rPr>
                <w:sz w:val="24"/>
              </w:rPr>
            </w:pPr>
            <w:r>
              <w:rPr>
                <w:spacing w:val="-10"/>
                <w:sz w:val="24"/>
              </w:rPr>
              <w:t>2</w:t>
            </w:r>
          </w:p>
        </w:tc>
        <w:tc>
          <w:tcPr>
            <w:tcW w:w="8790" w:type="dxa"/>
          </w:tcPr>
          <w:p w14:paraId="66048F54">
            <w:pPr>
              <w:pStyle w:val="34"/>
              <w:spacing w:before="97"/>
              <w:ind w:left="62"/>
              <w:rPr>
                <w:sz w:val="24"/>
              </w:rPr>
            </w:pPr>
            <w:r>
              <w:rPr>
                <w:sz w:val="24"/>
              </w:rPr>
              <w:t>Страховые</w:t>
            </w:r>
            <w:r>
              <w:rPr>
                <w:spacing w:val="-5"/>
                <w:sz w:val="24"/>
              </w:rPr>
              <w:t xml:space="preserve"> </w:t>
            </w:r>
            <w:r>
              <w:rPr>
                <w:sz w:val="24"/>
              </w:rPr>
              <w:t>услуги.</w:t>
            </w:r>
            <w:r>
              <w:rPr>
                <w:spacing w:val="1"/>
                <w:sz w:val="24"/>
              </w:rPr>
              <w:t xml:space="preserve"> </w:t>
            </w:r>
            <w:r>
              <w:rPr>
                <w:sz w:val="24"/>
              </w:rPr>
              <w:t>Защита</w:t>
            </w:r>
            <w:r>
              <w:rPr>
                <w:spacing w:val="-6"/>
                <w:sz w:val="24"/>
              </w:rPr>
              <w:t xml:space="preserve"> </w:t>
            </w:r>
            <w:r>
              <w:rPr>
                <w:sz w:val="24"/>
              </w:rPr>
              <w:t>прав</w:t>
            </w:r>
            <w:r>
              <w:rPr>
                <w:spacing w:val="-4"/>
                <w:sz w:val="24"/>
              </w:rPr>
              <w:t xml:space="preserve"> </w:t>
            </w:r>
            <w:r>
              <w:rPr>
                <w:sz w:val="24"/>
              </w:rPr>
              <w:t>потребителя</w:t>
            </w:r>
            <w:r>
              <w:rPr>
                <w:spacing w:val="-1"/>
                <w:sz w:val="24"/>
              </w:rPr>
              <w:t xml:space="preserve"> </w:t>
            </w:r>
            <w:r>
              <w:rPr>
                <w:sz w:val="24"/>
              </w:rPr>
              <w:t>финансовых</w:t>
            </w:r>
            <w:r>
              <w:rPr>
                <w:spacing w:val="-6"/>
                <w:sz w:val="24"/>
              </w:rPr>
              <w:t xml:space="preserve"> </w:t>
            </w:r>
            <w:r>
              <w:rPr>
                <w:spacing w:val="-2"/>
                <w:sz w:val="24"/>
              </w:rPr>
              <w:t>услуг</w:t>
            </w:r>
          </w:p>
        </w:tc>
      </w:tr>
      <w:tr w14:paraId="1CE8B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852" w:type="dxa"/>
          </w:tcPr>
          <w:p w14:paraId="5FCDC385">
            <w:pPr>
              <w:pStyle w:val="34"/>
              <w:spacing w:before="92"/>
              <w:ind w:left="11" w:right="3"/>
              <w:jc w:val="center"/>
              <w:rPr>
                <w:sz w:val="24"/>
              </w:rPr>
            </w:pPr>
            <w:r>
              <w:rPr>
                <w:spacing w:val="-5"/>
                <w:sz w:val="24"/>
              </w:rPr>
              <w:t>4.1</w:t>
            </w:r>
          </w:p>
          <w:p w14:paraId="46E012A4">
            <w:pPr>
              <w:pStyle w:val="34"/>
              <w:spacing w:before="3"/>
              <w:ind w:left="11" w:right="2"/>
              <w:jc w:val="center"/>
              <w:rPr>
                <w:sz w:val="24"/>
              </w:rPr>
            </w:pPr>
            <w:r>
              <w:rPr>
                <w:spacing w:val="-10"/>
                <w:sz w:val="24"/>
              </w:rPr>
              <w:t>3</w:t>
            </w:r>
          </w:p>
        </w:tc>
        <w:tc>
          <w:tcPr>
            <w:tcW w:w="8790" w:type="dxa"/>
          </w:tcPr>
          <w:p w14:paraId="0E761F9C">
            <w:pPr>
              <w:pStyle w:val="34"/>
              <w:spacing w:before="92"/>
              <w:ind w:left="62" w:right="51"/>
              <w:jc w:val="both"/>
              <w:rPr>
                <w:sz w:val="24"/>
              </w:rPr>
            </w:pPr>
            <w:r>
              <w:rPr>
                <w:sz w:val="24"/>
              </w:rPr>
              <w:t xml:space="preserve">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w:t>
            </w:r>
            <w:r>
              <w:rPr>
                <w:spacing w:val="-2"/>
                <w:sz w:val="24"/>
              </w:rPr>
              <w:t>сбережений</w:t>
            </w:r>
          </w:p>
        </w:tc>
      </w:tr>
      <w:tr w14:paraId="0C38C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04D787C3">
            <w:pPr>
              <w:pStyle w:val="34"/>
              <w:spacing w:before="97" w:line="275" w:lineRule="exact"/>
              <w:ind w:left="11" w:right="3"/>
              <w:jc w:val="center"/>
              <w:rPr>
                <w:sz w:val="24"/>
              </w:rPr>
            </w:pPr>
            <w:r>
              <w:rPr>
                <w:spacing w:val="-5"/>
                <w:sz w:val="24"/>
              </w:rPr>
              <w:t>4.1</w:t>
            </w:r>
          </w:p>
          <w:p w14:paraId="64B55AB9">
            <w:pPr>
              <w:pStyle w:val="34"/>
              <w:spacing w:line="275" w:lineRule="exact"/>
              <w:ind w:left="11" w:right="2"/>
              <w:jc w:val="center"/>
              <w:rPr>
                <w:sz w:val="24"/>
              </w:rPr>
            </w:pPr>
            <w:r>
              <w:rPr>
                <w:spacing w:val="-10"/>
                <w:sz w:val="24"/>
              </w:rPr>
              <w:t>4</w:t>
            </w:r>
          </w:p>
        </w:tc>
        <w:tc>
          <w:tcPr>
            <w:tcW w:w="8790" w:type="dxa"/>
          </w:tcPr>
          <w:p w14:paraId="5862CD42">
            <w:pPr>
              <w:pStyle w:val="34"/>
              <w:spacing w:before="97"/>
              <w:ind w:left="62"/>
              <w:rPr>
                <w:sz w:val="24"/>
              </w:rPr>
            </w:pPr>
            <w:r>
              <w:rPr>
                <w:sz w:val="24"/>
              </w:rPr>
              <w:t>Экономические</w:t>
            </w:r>
            <w:r>
              <w:rPr>
                <w:spacing w:val="-5"/>
                <w:sz w:val="24"/>
              </w:rPr>
              <w:t xml:space="preserve"> </w:t>
            </w:r>
            <w:r>
              <w:rPr>
                <w:sz w:val="24"/>
              </w:rPr>
              <w:t>цели</w:t>
            </w:r>
            <w:r>
              <w:rPr>
                <w:spacing w:val="-3"/>
                <w:sz w:val="24"/>
              </w:rPr>
              <w:t xml:space="preserve"> </w:t>
            </w:r>
            <w:r>
              <w:rPr>
                <w:sz w:val="24"/>
              </w:rPr>
              <w:t>и</w:t>
            </w:r>
            <w:r>
              <w:rPr>
                <w:spacing w:val="-8"/>
                <w:sz w:val="24"/>
              </w:rPr>
              <w:t xml:space="preserve"> </w:t>
            </w:r>
            <w:r>
              <w:rPr>
                <w:sz w:val="24"/>
              </w:rPr>
              <w:t>функции</w:t>
            </w:r>
            <w:r>
              <w:rPr>
                <w:spacing w:val="-2"/>
                <w:sz w:val="24"/>
              </w:rPr>
              <w:t xml:space="preserve"> государства</w:t>
            </w:r>
          </w:p>
        </w:tc>
      </w:tr>
      <w:tr w14:paraId="342C3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1E831A68">
            <w:pPr>
              <w:pStyle w:val="34"/>
              <w:spacing w:before="92"/>
              <w:ind w:left="11" w:right="3"/>
              <w:jc w:val="center"/>
              <w:rPr>
                <w:sz w:val="24"/>
              </w:rPr>
            </w:pPr>
            <w:r>
              <w:rPr>
                <w:spacing w:val="-5"/>
                <w:sz w:val="24"/>
              </w:rPr>
              <w:t>4.1</w:t>
            </w:r>
          </w:p>
          <w:p w14:paraId="0970A043">
            <w:pPr>
              <w:pStyle w:val="34"/>
              <w:spacing w:before="3"/>
              <w:ind w:left="11" w:right="2"/>
              <w:jc w:val="center"/>
              <w:rPr>
                <w:sz w:val="24"/>
              </w:rPr>
            </w:pPr>
            <w:r>
              <w:rPr>
                <w:spacing w:val="-10"/>
                <w:sz w:val="24"/>
              </w:rPr>
              <w:t>5</w:t>
            </w:r>
          </w:p>
        </w:tc>
        <w:tc>
          <w:tcPr>
            <w:tcW w:w="8790" w:type="dxa"/>
          </w:tcPr>
          <w:p w14:paraId="1873FDFD">
            <w:pPr>
              <w:pStyle w:val="34"/>
              <w:spacing w:before="92" w:line="242" w:lineRule="auto"/>
              <w:ind w:left="62"/>
              <w:rPr>
                <w:sz w:val="24"/>
              </w:rPr>
            </w:pPr>
            <w:r>
              <w:rPr>
                <w:sz w:val="24"/>
              </w:rPr>
              <w:t>Налоги.</w:t>
            </w:r>
            <w:r>
              <w:rPr>
                <w:spacing w:val="34"/>
                <w:sz w:val="24"/>
              </w:rPr>
              <w:t xml:space="preserve"> </w:t>
            </w:r>
            <w:r>
              <w:rPr>
                <w:sz w:val="24"/>
              </w:rPr>
              <w:t>Доходы</w:t>
            </w:r>
            <w:r>
              <w:rPr>
                <w:spacing w:val="34"/>
                <w:sz w:val="24"/>
              </w:rPr>
              <w:t xml:space="preserve"> </w:t>
            </w:r>
            <w:r>
              <w:rPr>
                <w:sz w:val="24"/>
              </w:rPr>
              <w:t>и</w:t>
            </w:r>
            <w:r>
              <w:rPr>
                <w:spacing w:val="33"/>
                <w:sz w:val="24"/>
              </w:rPr>
              <w:t xml:space="preserve"> </w:t>
            </w:r>
            <w:r>
              <w:rPr>
                <w:sz w:val="24"/>
              </w:rPr>
              <w:t>расходы</w:t>
            </w:r>
            <w:r>
              <w:rPr>
                <w:spacing w:val="34"/>
                <w:sz w:val="24"/>
              </w:rPr>
              <w:t xml:space="preserve"> </w:t>
            </w:r>
            <w:r>
              <w:rPr>
                <w:sz w:val="24"/>
              </w:rPr>
              <w:t>государства.</w:t>
            </w:r>
            <w:r>
              <w:rPr>
                <w:spacing w:val="34"/>
                <w:sz w:val="24"/>
              </w:rPr>
              <w:t xml:space="preserve"> </w:t>
            </w:r>
            <w:r>
              <w:rPr>
                <w:sz w:val="24"/>
              </w:rPr>
              <w:t>Государственный</w:t>
            </w:r>
            <w:r>
              <w:rPr>
                <w:spacing w:val="33"/>
                <w:sz w:val="24"/>
              </w:rPr>
              <w:t xml:space="preserve"> </w:t>
            </w:r>
            <w:r>
              <w:rPr>
                <w:sz w:val="24"/>
              </w:rPr>
              <w:t>бюджет.</w:t>
            </w:r>
            <w:r>
              <w:rPr>
                <w:spacing w:val="35"/>
                <w:sz w:val="24"/>
              </w:rPr>
              <w:t xml:space="preserve"> </w:t>
            </w:r>
            <w:r>
              <w:rPr>
                <w:sz w:val="24"/>
              </w:rPr>
              <w:t>Государственная бюджетная и денежно-кредитная политика Российской Федерации.</w:t>
            </w:r>
          </w:p>
        </w:tc>
      </w:tr>
      <w:tr w14:paraId="5B1CB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446DC24E">
            <w:pPr>
              <w:pStyle w:val="34"/>
              <w:spacing w:before="93"/>
              <w:ind w:left="11" w:right="2"/>
              <w:jc w:val="center"/>
              <w:rPr>
                <w:sz w:val="24"/>
              </w:rPr>
            </w:pPr>
            <w:r>
              <w:rPr>
                <w:spacing w:val="-10"/>
                <w:sz w:val="24"/>
              </w:rPr>
              <w:t>5</w:t>
            </w:r>
          </w:p>
        </w:tc>
        <w:tc>
          <w:tcPr>
            <w:tcW w:w="8790" w:type="dxa"/>
          </w:tcPr>
          <w:p w14:paraId="3A40D8FB">
            <w:pPr>
              <w:pStyle w:val="34"/>
              <w:spacing w:before="93"/>
              <w:ind w:left="62"/>
              <w:rPr>
                <w:sz w:val="24"/>
              </w:rPr>
            </w:pPr>
            <w:r>
              <w:rPr>
                <w:sz w:val="24"/>
              </w:rPr>
              <w:t>Человек</w:t>
            </w:r>
            <w:r>
              <w:rPr>
                <w:spacing w:val="-5"/>
                <w:sz w:val="24"/>
              </w:rPr>
              <w:t xml:space="preserve"> </w:t>
            </w:r>
            <w:r>
              <w:rPr>
                <w:sz w:val="24"/>
              </w:rPr>
              <w:t>в</w:t>
            </w:r>
            <w:r>
              <w:rPr>
                <w:spacing w:val="-4"/>
                <w:sz w:val="24"/>
              </w:rPr>
              <w:t xml:space="preserve"> </w:t>
            </w:r>
            <w:r>
              <w:rPr>
                <w:sz w:val="24"/>
              </w:rPr>
              <w:t>системе</w:t>
            </w:r>
            <w:r>
              <w:rPr>
                <w:spacing w:val="-2"/>
                <w:sz w:val="24"/>
              </w:rPr>
              <w:t xml:space="preserve"> </w:t>
            </w:r>
            <w:r>
              <w:rPr>
                <w:sz w:val="24"/>
              </w:rPr>
              <w:t>социальных</w:t>
            </w:r>
            <w:r>
              <w:rPr>
                <w:spacing w:val="-11"/>
                <w:sz w:val="24"/>
              </w:rPr>
              <w:t xml:space="preserve"> </w:t>
            </w:r>
            <w:r>
              <w:rPr>
                <w:sz w:val="24"/>
              </w:rPr>
              <w:t>отношений.</w:t>
            </w:r>
            <w:r>
              <w:rPr>
                <w:spacing w:val="1"/>
                <w:sz w:val="24"/>
              </w:rPr>
              <w:t xml:space="preserve"> </w:t>
            </w:r>
            <w:r>
              <w:rPr>
                <w:sz w:val="24"/>
              </w:rPr>
              <w:t>Социальные</w:t>
            </w:r>
            <w:r>
              <w:rPr>
                <w:spacing w:val="-7"/>
                <w:sz w:val="24"/>
              </w:rPr>
              <w:t xml:space="preserve"> </w:t>
            </w:r>
            <w:r>
              <w:rPr>
                <w:sz w:val="24"/>
              </w:rPr>
              <w:t>ценности</w:t>
            </w:r>
            <w:r>
              <w:rPr>
                <w:spacing w:val="-4"/>
                <w:sz w:val="24"/>
              </w:rPr>
              <w:t xml:space="preserve"> </w:t>
            </w:r>
            <w:r>
              <w:rPr>
                <w:sz w:val="24"/>
              </w:rPr>
              <w:t>и</w:t>
            </w:r>
            <w:r>
              <w:rPr>
                <w:spacing w:val="-4"/>
                <w:sz w:val="24"/>
              </w:rPr>
              <w:t xml:space="preserve"> </w:t>
            </w:r>
            <w:r>
              <w:rPr>
                <w:spacing w:val="-2"/>
                <w:sz w:val="24"/>
              </w:rPr>
              <w:t>нормы</w:t>
            </w:r>
          </w:p>
        </w:tc>
      </w:tr>
      <w:tr w14:paraId="26F1D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191B238C">
            <w:pPr>
              <w:pStyle w:val="34"/>
              <w:spacing w:before="92"/>
              <w:ind w:left="11" w:right="3"/>
              <w:jc w:val="center"/>
              <w:rPr>
                <w:sz w:val="24"/>
              </w:rPr>
            </w:pPr>
            <w:r>
              <w:rPr>
                <w:spacing w:val="-5"/>
                <w:sz w:val="24"/>
              </w:rPr>
              <w:t>5.1</w:t>
            </w:r>
          </w:p>
        </w:tc>
        <w:tc>
          <w:tcPr>
            <w:tcW w:w="8790" w:type="dxa"/>
          </w:tcPr>
          <w:p w14:paraId="448CA9CC">
            <w:pPr>
              <w:pStyle w:val="34"/>
              <w:spacing w:before="92"/>
              <w:ind w:left="62"/>
              <w:rPr>
                <w:sz w:val="24"/>
              </w:rPr>
            </w:pPr>
            <w:r>
              <w:rPr>
                <w:sz w:val="24"/>
              </w:rPr>
              <w:t>Социальная</w:t>
            </w:r>
            <w:r>
              <w:rPr>
                <w:spacing w:val="-8"/>
                <w:sz w:val="24"/>
              </w:rPr>
              <w:t xml:space="preserve"> </w:t>
            </w:r>
            <w:r>
              <w:rPr>
                <w:sz w:val="24"/>
              </w:rPr>
              <w:t>структура</w:t>
            </w:r>
            <w:r>
              <w:rPr>
                <w:spacing w:val="-2"/>
                <w:sz w:val="24"/>
              </w:rPr>
              <w:t xml:space="preserve"> </w:t>
            </w:r>
            <w:r>
              <w:rPr>
                <w:sz w:val="24"/>
              </w:rPr>
              <w:t>общества.</w:t>
            </w:r>
            <w:r>
              <w:rPr>
                <w:spacing w:val="-4"/>
                <w:sz w:val="24"/>
              </w:rPr>
              <w:t xml:space="preserve"> </w:t>
            </w:r>
            <w:r>
              <w:rPr>
                <w:sz w:val="24"/>
              </w:rPr>
              <w:t>Многообразие</w:t>
            </w:r>
            <w:r>
              <w:rPr>
                <w:spacing w:val="-3"/>
                <w:sz w:val="24"/>
              </w:rPr>
              <w:t xml:space="preserve"> </w:t>
            </w:r>
            <w:r>
              <w:rPr>
                <w:sz w:val="24"/>
              </w:rPr>
              <w:t>социальных</w:t>
            </w:r>
            <w:r>
              <w:rPr>
                <w:spacing w:val="-3"/>
                <w:sz w:val="24"/>
              </w:rPr>
              <w:t xml:space="preserve"> </w:t>
            </w:r>
            <w:r>
              <w:rPr>
                <w:sz w:val="24"/>
              </w:rPr>
              <w:t>общностей</w:t>
            </w:r>
            <w:r>
              <w:rPr>
                <w:spacing w:val="-5"/>
                <w:sz w:val="24"/>
              </w:rPr>
              <w:t xml:space="preserve"> </w:t>
            </w:r>
            <w:r>
              <w:rPr>
                <w:sz w:val="24"/>
              </w:rPr>
              <w:t>и</w:t>
            </w:r>
            <w:r>
              <w:rPr>
                <w:spacing w:val="-4"/>
                <w:sz w:val="24"/>
              </w:rPr>
              <w:t xml:space="preserve"> </w:t>
            </w:r>
            <w:r>
              <w:rPr>
                <w:spacing w:val="-2"/>
                <w:sz w:val="24"/>
              </w:rPr>
              <w:t>групп</w:t>
            </w:r>
          </w:p>
        </w:tc>
      </w:tr>
      <w:tr w14:paraId="276A0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2E69E282">
            <w:pPr>
              <w:pStyle w:val="34"/>
              <w:spacing w:before="92"/>
              <w:ind w:left="11" w:right="3"/>
              <w:jc w:val="center"/>
              <w:rPr>
                <w:sz w:val="24"/>
              </w:rPr>
            </w:pPr>
            <w:r>
              <w:rPr>
                <w:spacing w:val="-5"/>
                <w:sz w:val="24"/>
              </w:rPr>
              <w:t>5.2</w:t>
            </w:r>
          </w:p>
        </w:tc>
        <w:tc>
          <w:tcPr>
            <w:tcW w:w="8790" w:type="dxa"/>
          </w:tcPr>
          <w:p w14:paraId="0A6D56CD">
            <w:pPr>
              <w:pStyle w:val="34"/>
              <w:spacing w:before="92" w:line="242" w:lineRule="auto"/>
              <w:ind w:left="62"/>
              <w:rPr>
                <w:sz w:val="24"/>
              </w:rPr>
            </w:pPr>
            <w:r>
              <w:rPr>
                <w:sz w:val="24"/>
              </w:rPr>
              <w:t>Этнос и</w:t>
            </w:r>
            <w:r>
              <w:rPr>
                <w:spacing w:val="29"/>
                <w:sz w:val="24"/>
              </w:rPr>
              <w:t xml:space="preserve"> </w:t>
            </w:r>
            <w:r>
              <w:rPr>
                <w:sz w:val="24"/>
              </w:rPr>
              <w:t>нация.</w:t>
            </w:r>
            <w:r>
              <w:rPr>
                <w:spacing w:val="30"/>
                <w:sz w:val="24"/>
              </w:rPr>
              <w:t xml:space="preserve"> </w:t>
            </w:r>
            <w:r>
              <w:rPr>
                <w:sz w:val="24"/>
              </w:rPr>
              <w:t>Россия</w:t>
            </w:r>
            <w:r>
              <w:rPr>
                <w:spacing w:val="31"/>
                <w:sz w:val="24"/>
              </w:rPr>
              <w:t xml:space="preserve"> </w:t>
            </w:r>
            <w:r>
              <w:rPr>
                <w:sz w:val="24"/>
              </w:rPr>
              <w:t>-</w:t>
            </w:r>
            <w:r>
              <w:rPr>
                <w:spacing w:val="29"/>
                <w:sz w:val="24"/>
              </w:rPr>
              <w:t xml:space="preserve"> </w:t>
            </w:r>
            <w:r>
              <w:rPr>
                <w:sz w:val="24"/>
              </w:rPr>
              <w:t>многонациональное государство.</w:t>
            </w:r>
            <w:r>
              <w:rPr>
                <w:spacing w:val="30"/>
                <w:sz w:val="24"/>
              </w:rPr>
              <w:t xml:space="preserve"> </w:t>
            </w:r>
            <w:r>
              <w:rPr>
                <w:sz w:val="24"/>
              </w:rPr>
              <w:t>Этносы и</w:t>
            </w:r>
            <w:r>
              <w:rPr>
                <w:spacing w:val="28"/>
                <w:sz w:val="24"/>
              </w:rPr>
              <w:t xml:space="preserve"> </w:t>
            </w:r>
            <w:r>
              <w:rPr>
                <w:sz w:val="24"/>
              </w:rPr>
              <w:t>нации</w:t>
            </w:r>
            <w:r>
              <w:rPr>
                <w:spacing w:val="29"/>
                <w:sz w:val="24"/>
              </w:rPr>
              <w:t xml:space="preserve"> </w:t>
            </w:r>
            <w:r>
              <w:rPr>
                <w:sz w:val="24"/>
              </w:rPr>
              <w:t>в</w:t>
            </w:r>
            <w:r>
              <w:rPr>
                <w:spacing w:val="29"/>
                <w:sz w:val="24"/>
              </w:rPr>
              <w:t xml:space="preserve"> </w:t>
            </w:r>
            <w:r>
              <w:rPr>
                <w:sz w:val="24"/>
              </w:rPr>
              <w:t xml:space="preserve">диалоге </w:t>
            </w:r>
            <w:r>
              <w:rPr>
                <w:spacing w:val="-2"/>
                <w:sz w:val="24"/>
              </w:rPr>
              <w:t>культур</w:t>
            </w:r>
          </w:p>
        </w:tc>
      </w:tr>
      <w:tr w14:paraId="65F65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8F14AAF">
            <w:pPr>
              <w:pStyle w:val="34"/>
              <w:spacing w:before="98"/>
              <w:ind w:left="11" w:right="3"/>
              <w:jc w:val="center"/>
              <w:rPr>
                <w:sz w:val="24"/>
              </w:rPr>
            </w:pPr>
            <w:r>
              <w:rPr>
                <w:spacing w:val="-5"/>
                <w:sz w:val="24"/>
              </w:rPr>
              <w:t>5.3</w:t>
            </w:r>
          </w:p>
        </w:tc>
        <w:tc>
          <w:tcPr>
            <w:tcW w:w="8790" w:type="dxa"/>
          </w:tcPr>
          <w:p w14:paraId="519BF0A0">
            <w:pPr>
              <w:pStyle w:val="34"/>
              <w:spacing w:before="100" w:line="237" w:lineRule="auto"/>
              <w:ind w:left="62"/>
              <w:rPr>
                <w:sz w:val="24"/>
              </w:rPr>
            </w:pPr>
            <w:r>
              <w:rPr>
                <w:sz w:val="24"/>
              </w:rPr>
              <w:t>Положение</w:t>
            </w:r>
            <w:r>
              <w:rPr>
                <w:spacing w:val="-4"/>
                <w:sz w:val="24"/>
              </w:rPr>
              <w:t xml:space="preserve"> </w:t>
            </w:r>
            <w:r>
              <w:rPr>
                <w:sz w:val="24"/>
              </w:rPr>
              <w:t>человека</w:t>
            </w:r>
            <w:r>
              <w:rPr>
                <w:spacing w:val="-9"/>
                <w:sz w:val="24"/>
              </w:rPr>
              <w:t xml:space="preserve"> </w:t>
            </w:r>
            <w:r>
              <w:rPr>
                <w:sz w:val="24"/>
              </w:rPr>
              <w:t>в</w:t>
            </w:r>
            <w:r>
              <w:rPr>
                <w:spacing w:val="-11"/>
                <w:sz w:val="24"/>
              </w:rPr>
              <w:t xml:space="preserve"> </w:t>
            </w:r>
            <w:r>
              <w:rPr>
                <w:sz w:val="24"/>
              </w:rPr>
              <w:t>обществе.</w:t>
            </w:r>
            <w:r>
              <w:rPr>
                <w:spacing w:val="-6"/>
                <w:sz w:val="24"/>
              </w:rPr>
              <w:t xml:space="preserve"> </w:t>
            </w:r>
            <w:r>
              <w:rPr>
                <w:sz w:val="24"/>
              </w:rPr>
              <w:t>Социальный</w:t>
            </w:r>
            <w:r>
              <w:rPr>
                <w:spacing w:val="-7"/>
                <w:sz w:val="24"/>
              </w:rPr>
              <w:t xml:space="preserve"> </w:t>
            </w:r>
            <w:r>
              <w:rPr>
                <w:sz w:val="24"/>
              </w:rPr>
              <w:t>статус</w:t>
            </w:r>
            <w:r>
              <w:rPr>
                <w:spacing w:val="-4"/>
                <w:sz w:val="24"/>
              </w:rPr>
              <w:t xml:space="preserve"> </w:t>
            </w:r>
            <w:r>
              <w:rPr>
                <w:sz w:val="24"/>
              </w:rPr>
              <w:t>человека</w:t>
            </w:r>
            <w:r>
              <w:rPr>
                <w:spacing w:val="-4"/>
                <w:sz w:val="24"/>
              </w:rPr>
              <w:t xml:space="preserve"> </w:t>
            </w:r>
            <w:r>
              <w:rPr>
                <w:sz w:val="24"/>
              </w:rPr>
              <w:t>в</w:t>
            </w:r>
            <w:r>
              <w:rPr>
                <w:spacing w:val="-11"/>
                <w:sz w:val="24"/>
              </w:rPr>
              <w:t xml:space="preserve"> </w:t>
            </w:r>
            <w:r>
              <w:rPr>
                <w:sz w:val="24"/>
              </w:rPr>
              <w:t>обществе.</w:t>
            </w:r>
            <w:r>
              <w:rPr>
                <w:spacing w:val="-6"/>
                <w:sz w:val="24"/>
              </w:rPr>
              <w:t xml:space="preserve"> </w:t>
            </w:r>
            <w:r>
              <w:rPr>
                <w:sz w:val="24"/>
              </w:rPr>
              <w:t>Социальные роли. Ролевой набор подростка. Социальная мобильность</w:t>
            </w:r>
          </w:p>
        </w:tc>
      </w:tr>
      <w:tr w14:paraId="4869D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00F616DC">
            <w:pPr>
              <w:pStyle w:val="34"/>
              <w:spacing w:before="92"/>
              <w:ind w:left="11" w:right="3"/>
              <w:jc w:val="center"/>
              <w:rPr>
                <w:sz w:val="24"/>
              </w:rPr>
            </w:pPr>
            <w:r>
              <w:rPr>
                <w:spacing w:val="-5"/>
                <w:sz w:val="24"/>
              </w:rPr>
              <w:t>5.4</w:t>
            </w:r>
          </w:p>
        </w:tc>
        <w:tc>
          <w:tcPr>
            <w:tcW w:w="8790" w:type="dxa"/>
          </w:tcPr>
          <w:p w14:paraId="5A25142E">
            <w:pPr>
              <w:pStyle w:val="34"/>
              <w:spacing w:before="92" w:line="242" w:lineRule="auto"/>
              <w:ind w:left="62"/>
              <w:rPr>
                <w:sz w:val="24"/>
              </w:rPr>
            </w:pPr>
            <w:r>
              <w:rPr>
                <w:sz w:val="24"/>
              </w:rPr>
              <w:t>Молодежь</w:t>
            </w:r>
            <w:r>
              <w:rPr>
                <w:spacing w:val="80"/>
                <w:sz w:val="24"/>
              </w:rPr>
              <w:t xml:space="preserve"> </w:t>
            </w:r>
            <w:r>
              <w:rPr>
                <w:sz w:val="24"/>
              </w:rPr>
              <w:t>-</w:t>
            </w:r>
            <w:r>
              <w:rPr>
                <w:spacing w:val="80"/>
                <w:sz w:val="24"/>
              </w:rPr>
              <w:t xml:space="preserve"> </w:t>
            </w:r>
            <w:r>
              <w:rPr>
                <w:sz w:val="24"/>
              </w:rPr>
              <w:t>активный</w:t>
            </w:r>
            <w:r>
              <w:rPr>
                <w:spacing w:val="80"/>
                <w:sz w:val="24"/>
              </w:rPr>
              <w:t xml:space="preserve"> </w:t>
            </w:r>
            <w:r>
              <w:rPr>
                <w:sz w:val="24"/>
              </w:rPr>
              <w:t>участник</w:t>
            </w:r>
            <w:r>
              <w:rPr>
                <w:spacing w:val="80"/>
                <w:sz w:val="24"/>
              </w:rPr>
              <w:t xml:space="preserve"> </w:t>
            </w:r>
            <w:r>
              <w:rPr>
                <w:sz w:val="24"/>
              </w:rPr>
              <w:t>общественной</w:t>
            </w:r>
            <w:r>
              <w:rPr>
                <w:spacing w:val="80"/>
                <w:sz w:val="24"/>
              </w:rPr>
              <w:t xml:space="preserve"> </w:t>
            </w:r>
            <w:r>
              <w:rPr>
                <w:sz w:val="24"/>
              </w:rPr>
              <w:t>жизни.</w:t>
            </w:r>
            <w:r>
              <w:rPr>
                <w:spacing w:val="80"/>
                <w:sz w:val="24"/>
              </w:rPr>
              <w:t xml:space="preserve"> </w:t>
            </w:r>
            <w:r>
              <w:rPr>
                <w:sz w:val="24"/>
              </w:rPr>
              <w:t>Современная</w:t>
            </w:r>
            <w:r>
              <w:rPr>
                <w:spacing w:val="80"/>
                <w:sz w:val="24"/>
              </w:rPr>
              <w:t xml:space="preserve"> </w:t>
            </w:r>
            <w:r>
              <w:rPr>
                <w:sz w:val="24"/>
              </w:rPr>
              <w:t xml:space="preserve">молодежная </w:t>
            </w:r>
            <w:r>
              <w:rPr>
                <w:spacing w:val="-2"/>
                <w:sz w:val="24"/>
              </w:rPr>
              <w:t>культура</w:t>
            </w:r>
          </w:p>
        </w:tc>
      </w:tr>
      <w:tr w14:paraId="36D38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852" w:type="dxa"/>
          </w:tcPr>
          <w:p w14:paraId="20B60B58">
            <w:pPr>
              <w:pStyle w:val="34"/>
              <w:spacing w:before="98"/>
              <w:ind w:left="11" w:right="3"/>
              <w:jc w:val="center"/>
              <w:rPr>
                <w:sz w:val="24"/>
              </w:rPr>
            </w:pPr>
            <w:r>
              <w:rPr>
                <w:spacing w:val="-5"/>
                <w:sz w:val="24"/>
              </w:rPr>
              <w:t>5.5</w:t>
            </w:r>
          </w:p>
        </w:tc>
        <w:tc>
          <w:tcPr>
            <w:tcW w:w="8790" w:type="dxa"/>
          </w:tcPr>
          <w:p w14:paraId="230D5D7E">
            <w:pPr>
              <w:pStyle w:val="34"/>
              <w:spacing w:before="98"/>
              <w:ind w:left="62"/>
              <w:rPr>
                <w:sz w:val="24"/>
              </w:rPr>
            </w:pPr>
            <w:r>
              <w:rPr>
                <w:sz w:val="24"/>
              </w:rPr>
              <w:t>Социальные</w:t>
            </w:r>
            <w:r>
              <w:rPr>
                <w:spacing w:val="66"/>
                <w:sz w:val="24"/>
              </w:rPr>
              <w:t xml:space="preserve"> </w:t>
            </w:r>
            <w:r>
              <w:rPr>
                <w:sz w:val="24"/>
              </w:rPr>
              <w:t>нормы</w:t>
            </w:r>
            <w:r>
              <w:rPr>
                <w:spacing w:val="71"/>
                <w:sz w:val="24"/>
              </w:rPr>
              <w:t xml:space="preserve"> </w:t>
            </w:r>
            <w:r>
              <w:rPr>
                <w:sz w:val="24"/>
              </w:rPr>
              <w:t>как</w:t>
            </w:r>
            <w:r>
              <w:rPr>
                <w:spacing w:val="68"/>
                <w:sz w:val="24"/>
              </w:rPr>
              <w:t xml:space="preserve"> </w:t>
            </w:r>
            <w:r>
              <w:rPr>
                <w:sz w:val="24"/>
              </w:rPr>
              <w:t>регуляторы</w:t>
            </w:r>
            <w:r>
              <w:rPr>
                <w:spacing w:val="67"/>
                <w:sz w:val="24"/>
              </w:rPr>
              <w:t xml:space="preserve"> </w:t>
            </w:r>
            <w:r>
              <w:rPr>
                <w:sz w:val="24"/>
              </w:rPr>
              <w:t>общественной</w:t>
            </w:r>
            <w:r>
              <w:rPr>
                <w:spacing w:val="71"/>
                <w:sz w:val="24"/>
              </w:rPr>
              <w:t xml:space="preserve"> </w:t>
            </w:r>
            <w:r>
              <w:rPr>
                <w:sz w:val="24"/>
              </w:rPr>
              <w:t>жизни</w:t>
            </w:r>
            <w:r>
              <w:rPr>
                <w:spacing w:val="66"/>
                <w:sz w:val="24"/>
              </w:rPr>
              <w:t xml:space="preserve"> </w:t>
            </w:r>
            <w:r>
              <w:rPr>
                <w:sz w:val="24"/>
              </w:rPr>
              <w:t>и</w:t>
            </w:r>
            <w:r>
              <w:rPr>
                <w:spacing w:val="71"/>
                <w:sz w:val="24"/>
              </w:rPr>
              <w:t xml:space="preserve"> </w:t>
            </w:r>
            <w:r>
              <w:rPr>
                <w:sz w:val="24"/>
              </w:rPr>
              <w:t>поведения</w:t>
            </w:r>
            <w:r>
              <w:rPr>
                <w:spacing w:val="70"/>
                <w:sz w:val="24"/>
              </w:rPr>
              <w:t xml:space="preserve"> </w:t>
            </w:r>
            <w:r>
              <w:rPr>
                <w:sz w:val="24"/>
              </w:rPr>
              <w:t>человека</w:t>
            </w:r>
            <w:r>
              <w:rPr>
                <w:spacing w:val="69"/>
                <w:sz w:val="24"/>
              </w:rPr>
              <w:t xml:space="preserve"> </w:t>
            </w:r>
            <w:r>
              <w:rPr>
                <w:spacing w:val="-10"/>
                <w:sz w:val="24"/>
              </w:rPr>
              <w:t>в</w:t>
            </w:r>
          </w:p>
        </w:tc>
      </w:tr>
    </w:tbl>
    <w:p w14:paraId="5C4F3D0F">
      <w:pPr>
        <w:pStyle w:val="34"/>
        <w:rPr>
          <w:sz w:val="24"/>
        </w:rPr>
        <w:sectPr>
          <w:type w:val="continuous"/>
          <w:pgSz w:w="11910" w:h="16840"/>
          <w:pgMar w:top="120" w:right="141" w:bottom="56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
        <w:gridCol w:w="8790"/>
      </w:tblGrid>
      <w:tr w14:paraId="0B646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152DC06A">
            <w:pPr>
              <w:pStyle w:val="34"/>
              <w:rPr>
                <w:sz w:val="24"/>
              </w:rPr>
            </w:pPr>
          </w:p>
        </w:tc>
        <w:tc>
          <w:tcPr>
            <w:tcW w:w="8790" w:type="dxa"/>
          </w:tcPr>
          <w:p w14:paraId="21832BED">
            <w:pPr>
              <w:pStyle w:val="34"/>
              <w:spacing w:before="99" w:line="237" w:lineRule="auto"/>
              <w:ind w:left="62"/>
              <w:rPr>
                <w:sz w:val="24"/>
              </w:rPr>
            </w:pPr>
            <w:r>
              <w:rPr>
                <w:sz w:val="24"/>
              </w:rPr>
              <w:t>обществе.</w:t>
            </w:r>
            <w:r>
              <w:rPr>
                <w:spacing w:val="40"/>
                <w:sz w:val="24"/>
              </w:rPr>
              <w:t xml:space="preserve"> </w:t>
            </w:r>
            <w:r>
              <w:rPr>
                <w:sz w:val="24"/>
              </w:rPr>
              <w:t>Виды</w:t>
            </w:r>
            <w:r>
              <w:rPr>
                <w:spacing w:val="40"/>
                <w:sz w:val="24"/>
              </w:rPr>
              <w:t xml:space="preserve"> </w:t>
            </w:r>
            <w:r>
              <w:rPr>
                <w:sz w:val="24"/>
              </w:rPr>
              <w:t>социальных</w:t>
            </w:r>
            <w:r>
              <w:rPr>
                <w:spacing w:val="40"/>
                <w:sz w:val="24"/>
              </w:rPr>
              <w:t xml:space="preserve"> </w:t>
            </w:r>
            <w:r>
              <w:rPr>
                <w:sz w:val="24"/>
              </w:rPr>
              <w:t>норм.</w:t>
            </w:r>
            <w:r>
              <w:rPr>
                <w:spacing w:val="40"/>
                <w:sz w:val="24"/>
              </w:rPr>
              <w:t xml:space="preserve"> </w:t>
            </w:r>
            <w:r>
              <w:rPr>
                <w:sz w:val="24"/>
              </w:rPr>
              <w:t>Традиции</w:t>
            </w:r>
            <w:r>
              <w:rPr>
                <w:spacing w:val="40"/>
                <w:sz w:val="24"/>
              </w:rPr>
              <w:t xml:space="preserve"> </w:t>
            </w:r>
            <w:r>
              <w:rPr>
                <w:sz w:val="24"/>
              </w:rPr>
              <w:t>и</w:t>
            </w:r>
            <w:r>
              <w:rPr>
                <w:spacing w:val="40"/>
                <w:sz w:val="24"/>
              </w:rPr>
              <w:t xml:space="preserve"> </w:t>
            </w:r>
            <w:r>
              <w:rPr>
                <w:sz w:val="24"/>
              </w:rPr>
              <w:t>обычаи.</w:t>
            </w:r>
            <w:r>
              <w:rPr>
                <w:spacing w:val="40"/>
                <w:sz w:val="24"/>
              </w:rPr>
              <w:t xml:space="preserve"> </w:t>
            </w:r>
            <w:r>
              <w:rPr>
                <w:sz w:val="24"/>
              </w:rPr>
              <w:t>Право</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роль</w:t>
            </w:r>
            <w:r>
              <w:rPr>
                <w:spacing w:val="40"/>
                <w:sz w:val="24"/>
              </w:rPr>
              <w:t xml:space="preserve"> </w:t>
            </w:r>
            <w:r>
              <w:rPr>
                <w:sz w:val="24"/>
              </w:rPr>
              <w:t>в</w:t>
            </w:r>
            <w:r>
              <w:rPr>
                <w:spacing w:val="40"/>
                <w:sz w:val="24"/>
              </w:rPr>
              <w:t xml:space="preserve"> </w:t>
            </w:r>
            <w:r>
              <w:rPr>
                <w:sz w:val="24"/>
              </w:rPr>
              <w:t>жизни общества. Право и мораль</w:t>
            </w:r>
          </w:p>
        </w:tc>
      </w:tr>
      <w:tr w14:paraId="1152C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32C3A5A1">
            <w:pPr>
              <w:pStyle w:val="34"/>
              <w:spacing w:before="92"/>
              <w:ind w:left="11" w:right="3"/>
              <w:jc w:val="center"/>
              <w:rPr>
                <w:sz w:val="24"/>
              </w:rPr>
            </w:pPr>
            <w:r>
              <w:rPr>
                <w:spacing w:val="-5"/>
                <w:sz w:val="24"/>
              </w:rPr>
              <w:t>5.6</w:t>
            </w:r>
          </w:p>
        </w:tc>
        <w:tc>
          <w:tcPr>
            <w:tcW w:w="8790" w:type="dxa"/>
          </w:tcPr>
          <w:p w14:paraId="01E62A31">
            <w:pPr>
              <w:pStyle w:val="34"/>
              <w:spacing w:before="92"/>
              <w:ind w:left="62"/>
              <w:rPr>
                <w:sz w:val="24"/>
              </w:rPr>
            </w:pPr>
            <w:r>
              <w:rPr>
                <w:sz w:val="24"/>
              </w:rPr>
              <w:t>Социализация</w:t>
            </w:r>
            <w:r>
              <w:rPr>
                <w:spacing w:val="-3"/>
                <w:sz w:val="24"/>
              </w:rPr>
              <w:t xml:space="preserve"> </w:t>
            </w:r>
            <w:r>
              <w:rPr>
                <w:spacing w:val="-2"/>
                <w:sz w:val="24"/>
              </w:rPr>
              <w:t>личности</w:t>
            </w:r>
          </w:p>
        </w:tc>
      </w:tr>
      <w:tr w14:paraId="10B82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852" w:type="dxa"/>
          </w:tcPr>
          <w:p w14:paraId="26204607">
            <w:pPr>
              <w:pStyle w:val="34"/>
              <w:spacing w:before="92"/>
              <w:ind w:left="11" w:right="3"/>
              <w:jc w:val="center"/>
              <w:rPr>
                <w:sz w:val="24"/>
              </w:rPr>
            </w:pPr>
            <w:r>
              <w:rPr>
                <w:spacing w:val="-5"/>
                <w:sz w:val="24"/>
              </w:rPr>
              <w:t>5.7</w:t>
            </w:r>
          </w:p>
        </w:tc>
        <w:tc>
          <w:tcPr>
            <w:tcW w:w="8790" w:type="dxa"/>
          </w:tcPr>
          <w:p w14:paraId="69B0A3CC">
            <w:pPr>
              <w:pStyle w:val="34"/>
              <w:spacing w:before="92"/>
              <w:ind w:left="62" w:right="57"/>
              <w:jc w:val="both"/>
              <w:rPr>
                <w:sz w:val="24"/>
              </w:rPr>
            </w:pPr>
            <w:r>
              <w:rPr>
                <w:sz w:val="24"/>
              </w:rPr>
              <w:t>Важность</w:t>
            </w:r>
            <w:r>
              <w:rPr>
                <w:spacing w:val="-2"/>
                <w:sz w:val="24"/>
              </w:rPr>
              <w:t xml:space="preserve"> </w:t>
            </w:r>
            <w:r>
              <w:rPr>
                <w:sz w:val="24"/>
              </w:rPr>
              <w:t>семьи</w:t>
            </w:r>
            <w:r>
              <w:rPr>
                <w:spacing w:val="-2"/>
                <w:sz w:val="24"/>
              </w:rPr>
              <w:t xml:space="preserve"> </w:t>
            </w:r>
            <w:r>
              <w:rPr>
                <w:sz w:val="24"/>
              </w:rPr>
              <w:t>в</w:t>
            </w:r>
            <w:r>
              <w:rPr>
                <w:spacing w:val="-2"/>
                <w:sz w:val="24"/>
              </w:rPr>
              <w:t xml:space="preserve"> </w:t>
            </w:r>
            <w:r>
              <w:rPr>
                <w:sz w:val="24"/>
              </w:rPr>
              <w:t>жизни</w:t>
            </w:r>
            <w:r>
              <w:rPr>
                <w:spacing w:val="-2"/>
                <w:sz w:val="24"/>
              </w:rPr>
              <w:t xml:space="preserve"> </w:t>
            </w:r>
            <w:r>
              <w:rPr>
                <w:sz w:val="24"/>
              </w:rPr>
              <w:t>человека,</w:t>
            </w:r>
            <w:r>
              <w:rPr>
                <w:spacing w:val="-1"/>
                <w:sz w:val="24"/>
              </w:rPr>
              <w:t xml:space="preserve"> </w:t>
            </w:r>
            <w:r>
              <w:rPr>
                <w:sz w:val="24"/>
              </w:rPr>
              <w:t>общества и</w:t>
            </w:r>
            <w:r>
              <w:rPr>
                <w:spacing w:val="-7"/>
                <w:sz w:val="24"/>
              </w:rPr>
              <w:t xml:space="preserve"> </w:t>
            </w:r>
            <w:r>
              <w:rPr>
                <w:sz w:val="24"/>
              </w:rPr>
              <w:t>государства. Функции семьи.</w:t>
            </w:r>
            <w:r>
              <w:rPr>
                <w:spacing w:val="-1"/>
                <w:sz w:val="24"/>
              </w:rPr>
              <w:t xml:space="preserve"> </w:t>
            </w:r>
            <w:r>
              <w:rPr>
                <w:sz w:val="24"/>
              </w:rPr>
              <w:t>Семейные ценности. Семейные традиции. Семейный досуг. Свободное время подростка. Основные роли членов семьи</w:t>
            </w:r>
          </w:p>
        </w:tc>
      </w:tr>
      <w:tr w14:paraId="7B0EF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1A20244">
            <w:pPr>
              <w:pStyle w:val="34"/>
              <w:spacing w:before="93"/>
              <w:ind w:left="11" w:right="3"/>
              <w:jc w:val="center"/>
              <w:rPr>
                <w:sz w:val="24"/>
              </w:rPr>
            </w:pPr>
            <w:r>
              <w:rPr>
                <w:spacing w:val="-5"/>
                <w:sz w:val="24"/>
              </w:rPr>
              <w:t>5.8</w:t>
            </w:r>
          </w:p>
        </w:tc>
        <w:tc>
          <w:tcPr>
            <w:tcW w:w="8790" w:type="dxa"/>
          </w:tcPr>
          <w:p w14:paraId="1900037A">
            <w:pPr>
              <w:pStyle w:val="34"/>
              <w:spacing w:before="93" w:line="242" w:lineRule="auto"/>
              <w:ind w:left="62"/>
              <w:rPr>
                <w:sz w:val="24"/>
              </w:rPr>
            </w:pPr>
            <w:r>
              <w:rPr>
                <w:sz w:val="24"/>
              </w:rPr>
              <w:t>Отклоняющееся</w:t>
            </w:r>
            <w:r>
              <w:rPr>
                <w:spacing w:val="40"/>
                <w:sz w:val="24"/>
              </w:rPr>
              <w:t xml:space="preserve"> </w:t>
            </w:r>
            <w:r>
              <w:rPr>
                <w:sz w:val="24"/>
              </w:rPr>
              <w:t>поведение.</w:t>
            </w:r>
            <w:r>
              <w:rPr>
                <w:spacing w:val="40"/>
                <w:sz w:val="24"/>
              </w:rPr>
              <w:t xml:space="preserve"> </w:t>
            </w:r>
            <w:r>
              <w:rPr>
                <w:sz w:val="24"/>
              </w:rPr>
              <w:t>Опасность</w:t>
            </w:r>
            <w:r>
              <w:rPr>
                <w:spacing w:val="40"/>
                <w:sz w:val="24"/>
              </w:rPr>
              <w:t xml:space="preserve"> </w:t>
            </w:r>
            <w:r>
              <w:rPr>
                <w:sz w:val="24"/>
              </w:rPr>
              <w:t>наркомании</w:t>
            </w:r>
            <w:r>
              <w:rPr>
                <w:spacing w:val="40"/>
                <w:sz w:val="24"/>
              </w:rPr>
              <w:t xml:space="preserve"> </w:t>
            </w:r>
            <w:r>
              <w:rPr>
                <w:sz w:val="24"/>
              </w:rPr>
              <w:t>и</w:t>
            </w:r>
            <w:r>
              <w:rPr>
                <w:spacing w:val="40"/>
                <w:sz w:val="24"/>
              </w:rPr>
              <w:t xml:space="preserve"> </w:t>
            </w:r>
            <w:r>
              <w:rPr>
                <w:sz w:val="24"/>
              </w:rPr>
              <w:t>алкоголизма</w:t>
            </w:r>
            <w:r>
              <w:rPr>
                <w:spacing w:val="40"/>
                <w:sz w:val="24"/>
              </w:rPr>
              <w:t xml:space="preserve"> </w:t>
            </w:r>
            <w:r>
              <w:rPr>
                <w:sz w:val="24"/>
              </w:rPr>
              <w:t>для</w:t>
            </w:r>
            <w:r>
              <w:rPr>
                <w:spacing w:val="40"/>
                <w:sz w:val="24"/>
              </w:rPr>
              <w:t xml:space="preserve"> </w:t>
            </w:r>
            <w:r>
              <w:rPr>
                <w:sz w:val="24"/>
              </w:rPr>
              <w:t>человека</w:t>
            </w:r>
            <w:r>
              <w:rPr>
                <w:spacing w:val="40"/>
                <w:sz w:val="24"/>
              </w:rPr>
              <w:t xml:space="preserve"> </w:t>
            </w:r>
            <w:r>
              <w:rPr>
                <w:sz w:val="24"/>
              </w:rPr>
              <w:t>и</w:t>
            </w:r>
            <w:r>
              <w:rPr>
                <w:spacing w:val="80"/>
                <w:sz w:val="24"/>
              </w:rPr>
              <w:t xml:space="preserve"> </w:t>
            </w:r>
            <w:r>
              <w:rPr>
                <w:sz w:val="24"/>
              </w:rPr>
              <w:t>общества. Профилактика негативных отклонений поведения</w:t>
            </w:r>
          </w:p>
        </w:tc>
      </w:tr>
      <w:tr w14:paraId="1BEFD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0953F2C5">
            <w:pPr>
              <w:pStyle w:val="34"/>
              <w:spacing w:before="92"/>
              <w:ind w:left="11" w:right="3"/>
              <w:jc w:val="center"/>
              <w:rPr>
                <w:sz w:val="24"/>
              </w:rPr>
            </w:pPr>
            <w:r>
              <w:rPr>
                <w:spacing w:val="-5"/>
                <w:sz w:val="24"/>
              </w:rPr>
              <w:t>5.9</w:t>
            </w:r>
          </w:p>
        </w:tc>
        <w:tc>
          <w:tcPr>
            <w:tcW w:w="8790" w:type="dxa"/>
          </w:tcPr>
          <w:p w14:paraId="1FB61DA0">
            <w:pPr>
              <w:pStyle w:val="34"/>
              <w:spacing w:before="92"/>
              <w:ind w:left="62"/>
              <w:rPr>
                <w:sz w:val="24"/>
              </w:rPr>
            </w:pPr>
            <w:r>
              <w:rPr>
                <w:sz w:val="24"/>
              </w:rPr>
              <w:t>Социальные</w:t>
            </w:r>
            <w:r>
              <w:rPr>
                <w:spacing w:val="-4"/>
                <w:sz w:val="24"/>
              </w:rPr>
              <w:t xml:space="preserve"> </w:t>
            </w:r>
            <w:r>
              <w:rPr>
                <w:sz w:val="24"/>
              </w:rPr>
              <w:t>конфликты</w:t>
            </w:r>
            <w:r>
              <w:rPr>
                <w:spacing w:val="-4"/>
                <w:sz w:val="24"/>
              </w:rPr>
              <w:t xml:space="preserve"> </w:t>
            </w:r>
            <w:r>
              <w:rPr>
                <w:sz w:val="24"/>
              </w:rPr>
              <w:t>и</w:t>
            </w:r>
            <w:r>
              <w:rPr>
                <w:spacing w:val="-6"/>
                <w:sz w:val="24"/>
              </w:rPr>
              <w:t xml:space="preserve"> </w:t>
            </w:r>
            <w:r>
              <w:rPr>
                <w:sz w:val="24"/>
              </w:rPr>
              <w:t>пути</w:t>
            </w:r>
            <w:r>
              <w:rPr>
                <w:spacing w:val="-1"/>
                <w:sz w:val="24"/>
              </w:rPr>
              <w:t xml:space="preserve"> </w:t>
            </w:r>
            <w:r>
              <w:rPr>
                <w:sz w:val="24"/>
              </w:rPr>
              <w:t>их</w:t>
            </w:r>
            <w:r>
              <w:rPr>
                <w:spacing w:val="-7"/>
                <w:sz w:val="24"/>
              </w:rPr>
              <w:t xml:space="preserve"> </w:t>
            </w:r>
            <w:r>
              <w:rPr>
                <w:spacing w:val="-2"/>
                <w:sz w:val="24"/>
              </w:rPr>
              <w:t>разрешения</w:t>
            </w:r>
          </w:p>
        </w:tc>
      </w:tr>
      <w:tr w14:paraId="3CD12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4DDA1206">
            <w:pPr>
              <w:pStyle w:val="34"/>
              <w:spacing w:before="92"/>
              <w:ind w:left="11" w:right="3"/>
              <w:jc w:val="center"/>
              <w:rPr>
                <w:sz w:val="24"/>
              </w:rPr>
            </w:pPr>
            <w:r>
              <w:rPr>
                <w:spacing w:val="-5"/>
                <w:sz w:val="24"/>
              </w:rPr>
              <w:t>5.1</w:t>
            </w:r>
          </w:p>
          <w:p w14:paraId="05528A75">
            <w:pPr>
              <w:pStyle w:val="34"/>
              <w:spacing w:before="3"/>
              <w:ind w:left="11" w:right="2"/>
              <w:jc w:val="center"/>
              <w:rPr>
                <w:sz w:val="24"/>
              </w:rPr>
            </w:pPr>
            <w:r>
              <w:rPr>
                <w:spacing w:val="-10"/>
                <w:sz w:val="24"/>
              </w:rPr>
              <w:t>0</w:t>
            </w:r>
          </w:p>
        </w:tc>
        <w:tc>
          <w:tcPr>
            <w:tcW w:w="8790" w:type="dxa"/>
          </w:tcPr>
          <w:p w14:paraId="325B29FA">
            <w:pPr>
              <w:pStyle w:val="34"/>
              <w:spacing w:before="92"/>
              <w:ind w:left="62"/>
              <w:rPr>
                <w:sz w:val="24"/>
              </w:rPr>
            </w:pPr>
            <w:r>
              <w:rPr>
                <w:sz w:val="24"/>
              </w:rPr>
              <w:t>Здоровый</w:t>
            </w:r>
            <w:r>
              <w:rPr>
                <w:spacing w:val="-8"/>
                <w:sz w:val="24"/>
              </w:rPr>
              <w:t xml:space="preserve"> </w:t>
            </w:r>
            <w:r>
              <w:rPr>
                <w:sz w:val="24"/>
              </w:rPr>
              <w:t>образ</w:t>
            </w:r>
            <w:r>
              <w:rPr>
                <w:spacing w:val="-6"/>
                <w:sz w:val="24"/>
              </w:rPr>
              <w:t xml:space="preserve"> </w:t>
            </w:r>
            <w:r>
              <w:rPr>
                <w:sz w:val="24"/>
              </w:rPr>
              <w:t>жизни.</w:t>
            </w:r>
            <w:r>
              <w:rPr>
                <w:spacing w:val="-6"/>
                <w:sz w:val="24"/>
              </w:rPr>
              <w:t xml:space="preserve"> </w:t>
            </w:r>
            <w:r>
              <w:rPr>
                <w:sz w:val="24"/>
              </w:rPr>
              <w:t>Социальная</w:t>
            </w:r>
            <w:r>
              <w:rPr>
                <w:spacing w:val="-6"/>
                <w:sz w:val="24"/>
              </w:rPr>
              <w:t xml:space="preserve"> </w:t>
            </w:r>
            <w:r>
              <w:rPr>
                <w:sz w:val="24"/>
              </w:rPr>
              <w:t>и</w:t>
            </w:r>
            <w:r>
              <w:rPr>
                <w:spacing w:val="-2"/>
                <w:sz w:val="24"/>
              </w:rPr>
              <w:t xml:space="preserve"> </w:t>
            </w:r>
            <w:r>
              <w:rPr>
                <w:sz w:val="24"/>
              </w:rPr>
              <w:t>личная</w:t>
            </w:r>
            <w:r>
              <w:rPr>
                <w:spacing w:val="-2"/>
                <w:sz w:val="24"/>
              </w:rPr>
              <w:t xml:space="preserve"> </w:t>
            </w:r>
            <w:r>
              <w:rPr>
                <w:sz w:val="24"/>
              </w:rPr>
              <w:t>значимость</w:t>
            </w:r>
            <w:r>
              <w:rPr>
                <w:spacing w:val="-1"/>
                <w:sz w:val="24"/>
              </w:rPr>
              <w:t xml:space="preserve"> </w:t>
            </w:r>
            <w:r>
              <w:rPr>
                <w:sz w:val="24"/>
              </w:rPr>
              <w:t>здорового</w:t>
            </w:r>
            <w:r>
              <w:rPr>
                <w:spacing w:val="-3"/>
                <w:sz w:val="24"/>
              </w:rPr>
              <w:t xml:space="preserve"> </w:t>
            </w:r>
            <w:r>
              <w:rPr>
                <w:sz w:val="24"/>
              </w:rPr>
              <w:t>образа</w:t>
            </w:r>
            <w:r>
              <w:rPr>
                <w:spacing w:val="-7"/>
                <w:sz w:val="24"/>
              </w:rPr>
              <w:t xml:space="preserve"> </w:t>
            </w:r>
            <w:r>
              <w:rPr>
                <w:spacing w:val="-2"/>
                <w:sz w:val="24"/>
              </w:rPr>
              <w:t>жизни.</w:t>
            </w:r>
          </w:p>
        </w:tc>
      </w:tr>
      <w:tr w14:paraId="09719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852" w:type="dxa"/>
          </w:tcPr>
          <w:p w14:paraId="2EBABA8C">
            <w:pPr>
              <w:pStyle w:val="34"/>
              <w:spacing w:before="97" w:line="275" w:lineRule="exact"/>
              <w:ind w:left="11" w:right="3"/>
              <w:jc w:val="center"/>
              <w:rPr>
                <w:sz w:val="24"/>
              </w:rPr>
            </w:pPr>
            <w:r>
              <w:rPr>
                <w:spacing w:val="-5"/>
                <w:sz w:val="24"/>
              </w:rPr>
              <w:t>5.1</w:t>
            </w:r>
          </w:p>
          <w:p w14:paraId="32F8A203">
            <w:pPr>
              <w:pStyle w:val="34"/>
              <w:spacing w:line="275" w:lineRule="exact"/>
              <w:ind w:left="11" w:right="2"/>
              <w:jc w:val="center"/>
              <w:rPr>
                <w:sz w:val="24"/>
              </w:rPr>
            </w:pPr>
            <w:r>
              <w:rPr>
                <w:spacing w:val="-10"/>
                <w:sz w:val="24"/>
              </w:rPr>
              <w:t>1</w:t>
            </w:r>
          </w:p>
        </w:tc>
        <w:tc>
          <w:tcPr>
            <w:tcW w:w="8790" w:type="dxa"/>
          </w:tcPr>
          <w:p w14:paraId="02E7C86D">
            <w:pPr>
              <w:pStyle w:val="34"/>
              <w:spacing w:before="97"/>
              <w:ind w:left="62"/>
              <w:rPr>
                <w:sz w:val="24"/>
              </w:rPr>
            </w:pPr>
            <w:r>
              <w:rPr>
                <w:sz w:val="24"/>
              </w:rPr>
              <w:t>Основные</w:t>
            </w:r>
            <w:r>
              <w:rPr>
                <w:spacing w:val="-11"/>
                <w:sz w:val="24"/>
              </w:rPr>
              <w:t xml:space="preserve"> </w:t>
            </w:r>
            <w:r>
              <w:rPr>
                <w:sz w:val="24"/>
              </w:rPr>
              <w:t>направления</w:t>
            </w:r>
            <w:r>
              <w:rPr>
                <w:spacing w:val="-8"/>
                <w:sz w:val="24"/>
              </w:rPr>
              <w:t xml:space="preserve"> </w:t>
            </w:r>
            <w:r>
              <w:rPr>
                <w:sz w:val="24"/>
              </w:rPr>
              <w:t>и</w:t>
            </w:r>
            <w:r>
              <w:rPr>
                <w:spacing w:val="-3"/>
                <w:sz w:val="24"/>
              </w:rPr>
              <w:t xml:space="preserve"> </w:t>
            </w:r>
            <w:r>
              <w:rPr>
                <w:sz w:val="24"/>
              </w:rPr>
              <w:t>приоритеты</w:t>
            </w:r>
            <w:r>
              <w:rPr>
                <w:spacing w:val="-2"/>
                <w:sz w:val="24"/>
              </w:rPr>
              <w:t xml:space="preserve"> </w:t>
            </w:r>
            <w:r>
              <w:rPr>
                <w:sz w:val="24"/>
              </w:rPr>
              <w:t>социальной</w:t>
            </w:r>
            <w:r>
              <w:rPr>
                <w:spacing w:val="-6"/>
                <w:sz w:val="24"/>
              </w:rPr>
              <w:t xml:space="preserve"> </w:t>
            </w:r>
            <w:r>
              <w:rPr>
                <w:sz w:val="24"/>
              </w:rPr>
              <w:t>политики</w:t>
            </w:r>
            <w:r>
              <w:rPr>
                <w:spacing w:val="-2"/>
                <w:sz w:val="24"/>
              </w:rPr>
              <w:t xml:space="preserve"> </w:t>
            </w:r>
            <w:r>
              <w:rPr>
                <w:sz w:val="24"/>
              </w:rPr>
              <w:t>российского</w:t>
            </w:r>
            <w:r>
              <w:rPr>
                <w:spacing w:val="-3"/>
                <w:sz w:val="24"/>
              </w:rPr>
              <w:t xml:space="preserve"> </w:t>
            </w:r>
            <w:r>
              <w:rPr>
                <w:spacing w:val="-2"/>
                <w:sz w:val="24"/>
              </w:rPr>
              <w:t>государства</w:t>
            </w:r>
          </w:p>
        </w:tc>
      </w:tr>
      <w:tr w14:paraId="51474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217806B8">
            <w:pPr>
              <w:pStyle w:val="34"/>
              <w:spacing w:before="92"/>
              <w:ind w:left="11" w:right="2"/>
              <w:jc w:val="center"/>
              <w:rPr>
                <w:sz w:val="24"/>
              </w:rPr>
            </w:pPr>
            <w:r>
              <w:rPr>
                <w:spacing w:val="-10"/>
                <w:sz w:val="24"/>
              </w:rPr>
              <w:t>6</w:t>
            </w:r>
          </w:p>
        </w:tc>
        <w:tc>
          <w:tcPr>
            <w:tcW w:w="8790" w:type="dxa"/>
          </w:tcPr>
          <w:p w14:paraId="313D828D">
            <w:pPr>
              <w:pStyle w:val="34"/>
              <w:spacing w:before="92"/>
              <w:ind w:left="62"/>
              <w:rPr>
                <w:sz w:val="24"/>
              </w:rPr>
            </w:pPr>
            <w:r>
              <w:rPr>
                <w:sz w:val="24"/>
              </w:rPr>
              <w:t>Человек</w:t>
            </w:r>
            <w:r>
              <w:rPr>
                <w:spacing w:val="-3"/>
                <w:sz w:val="24"/>
              </w:rPr>
              <w:t xml:space="preserve"> </w:t>
            </w:r>
            <w:r>
              <w:rPr>
                <w:sz w:val="24"/>
              </w:rPr>
              <w:t>в</w:t>
            </w:r>
            <w:r>
              <w:rPr>
                <w:spacing w:val="-3"/>
                <w:sz w:val="24"/>
              </w:rPr>
              <w:t xml:space="preserve"> </w:t>
            </w:r>
            <w:r>
              <w:rPr>
                <w:sz w:val="24"/>
              </w:rPr>
              <w:t>политическом</w:t>
            </w:r>
            <w:r>
              <w:rPr>
                <w:spacing w:val="-3"/>
                <w:sz w:val="24"/>
              </w:rPr>
              <w:t xml:space="preserve"> </w:t>
            </w:r>
            <w:r>
              <w:rPr>
                <w:spacing w:val="-2"/>
                <w:sz w:val="24"/>
              </w:rPr>
              <w:t>измерении</w:t>
            </w:r>
          </w:p>
        </w:tc>
      </w:tr>
      <w:tr w14:paraId="60D88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3E4B3EB0">
            <w:pPr>
              <w:pStyle w:val="34"/>
              <w:spacing w:before="93"/>
              <w:ind w:left="11" w:right="3"/>
              <w:jc w:val="center"/>
              <w:rPr>
                <w:sz w:val="24"/>
              </w:rPr>
            </w:pPr>
            <w:r>
              <w:rPr>
                <w:spacing w:val="-5"/>
                <w:sz w:val="24"/>
              </w:rPr>
              <w:t>6.1</w:t>
            </w:r>
          </w:p>
        </w:tc>
        <w:tc>
          <w:tcPr>
            <w:tcW w:w="8790" w:type="dxa"/>
          </w:tcPr>
          <w:p w14:paraId="2D2D498C">
            <w:pPr>
              <w:pStyle w:val="34"/>
              <w:spacing w:before="93"/>
              <w:ind w:left="62"/>
              <w:rPr>
                <w:sz w:val="24"/>
              </w:rPr>
            </w:pPr>
            <w:r>
              <w:rPr>
                <w:sz w:val="24"/>
              </w:rPr>
              <w:t>Политическая</w:t>
            </w:r>
            <w:r>
              <w:rPr>
                <w:spacing w:val="-6"/>
                <w:sz w:val="24"/>
              </w:rPr>
              <w:t xml:space="preserve"> </w:t>
            </w:r>
            <w:r>
              <w:rPr>
                <w:sz w:val="24"/>
              </w:rPr>
              <w:t>жизнь</w:t>
            </w:r>
            <w:r>
              <w:rPr>
                <w:spacing w:val="-8"/>
                <w:sz w:val="24"/>
              </w:rPr>
              <w:t xml:space="preserve"> </w:t>
            </w:r>
            <w:r>
              <w:rPr>
                <w:sz w:val="24"/>
              </w:rPr>
              <w:t>общества.</w:t>
            </w:r>
            <w:r>
              <w:rPr>
                <w:spacing w:val="-2"/>
                <w:sz w:val="24"/>
              </w:rPr>
              <w:t xml:space="preserve"> </w:t>
            </w:r>
            <w:r>
              <w:rPr>
                <w:sz w:val="24"/>
              </w:rPr>
              <w:t>Политика</w:t>
            </w:r>
            <w:r>
              <w:rPr>
                <w:spacing w:val="-4"/>
                <w:sz w:val="24"/>
              </w:rPr>
              <w:t xml:space="preserve"> </w:t>
            </w:r>
            <w:r>
              <w:rPr>
                <w:sz w:val="24"/>
              </w:rPr>
              <w:t>и</w:t>
            </w:r>
            <w:r>
              <w:rPr>
                <w:spacing w:val="-8"/>
                <w:sz w:val="24"/>
              </w:rPr>
              <w:t xml:space="preserve"> </w:t>
            </w:r>
            <w:r>
              <w:rPr>
                <w:sz w:val="24"/>
              </w:rPr>
              <w:t>политическая</w:t>
            </w:r>
            <w:r>
              <w:rPr>
                <w:spacing w:val="-3"/>
                <w:sz w:val="24"/>
              </w:rPr>
              <w:t xml:space="preserve"> </w:t>
            </w:r>
            <w:r>
              <w:rPr>
                <w:spacing w:val="-2"/>
                <w:sz w:val="24"/>
              </w:rPr>
              <w:t>власть</w:t>
            </w:r>
          </w:p>
        </w:tc>
      </w:tr>
      <w:tr w14:paraId="4BE13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852" w:type="dxa"/>
          </w:tcPr>
          <w:p w14:paraId="3AE3CF70">
            <w:pPr>
              <w:pStyle w:val="34"/>
              <w:spacing w:before="92"/>
              <w:ind w:left="11" w:right="3"/>
              <w:jc w:val="center"/>
              <w:rPr>
                <w:sz w:val="24"/>
              </w:rPr>
            </w:pPr>
            <w:r>
              <w:rPr>
                <w:spacing w:val="-5"/>
                <w:sz w:val="24"/>
              </w:rPr>
              <w:t>6.2</w:t>
            </w:r>
          </w:p>
        </w:tc>
        <w:tc>
          <w:tcPr>
            <w:tcW w:w="8790" w:type="dxa"/>
          </w:tcPr>
          <w:p w14:paraId="0F94F5A5">
            <w:pPr>
              <w:pStyle w:val="34"/>
              <w:spacing w:before="92" w:line="242" w:lineRule="auto"/>
              <w:ind w:left="62" w:right="47"/>
              <w:rPr>
                <w:sz w:val="24"/>
              </w:rPr>
            </w:pPr>
            <w:r>
              <w:rPr>
                <w:sz w:val="24"/>
              </w:rPr>
              <w:t>Государство</w:t>
            </w:r>
            <w:r>
              <w:rPr>
                <w:spacing w:val="-1"/>
                <w:sz w:val="24"/>
              </w:rPr>
              <w:t xml:space="preserve"> </w:t>
            </w:r>
            <w:r>
              <w:rPr>
                <w:sz w:val="24"/>
              </w:rPr>
              <w:t>-</w:t>
            </w:r>
            <w:r>
              <w:rPr>
                <w:spacing w:val="-1"/>
                <w:sz w:val="24"/>
              </w:rPr>
              <w:t xml:space="preserve"> </w:t>
            </w:r>
            <w:r>
              <w:rPr>
                <w:sz w:val="24"/>
              </w:rPr>
              <w:t>политическая</w:t>
            </w:r>
            <w:r>
              <w:rPr>
                <w:spacing w:val="-6"/>
                <w:sz w:val="24"/>
              </w:rPr>
              <w:t xml:space="preserve"> </w:t>
            </w:r>
            <w:r>
              <w:rPr>
                <w:sz w:val="24"/>
              </w:rPr>
              <w:t>организация</w:t>
            </w:r>
            <w:r>
              <w:rPr>
                <w:spacing w:val="-10"/>
                <w:sz w:val="24"/>
              </w:rPr>
              <w:t xml:space="preserve"> </w:t>
            </w:r>
            <w:r>
              <w:rPr>
                <w:sz w:val="24"/>
              </w:rPr>
              <w:t>общества. Признаки</w:t>
            </w:r>
            <w:r>
              <w:rPr>
                <w:spacing w:val="-5"/>
                <w:sz w:val="24"/>
              </w:rPr>
              <w:t xml:space="preserve"> </w:t>
            </w:r>
            <w:r>
              <w:rPr>
                <w:sz w:val="24"/>
              </w:rPr>
              <w:t>государства. Внутренняя и внешняя политика</w:t>
            </w:r>
          </w:p>
        </w:tc>
      </w:tr>
      <w:tr w14:paraId="11EFB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72C312D5">
            <w:pPr>
              <w:pStyle w:val="34"/>
              <w:spacing w:before="92"/>
              <w:ind w:left="11" w:right="3"/>
              <w:jc w:val="center"/>
              <w:rPr>
                <w:sz w:val="24"/>
              </w:rPr>
            </w:pPr>
            <w:r>
              <w:rPr>
                <w:spacing w:val="-5"/>
                <w:sz w:val="24"/>
              </w:rPr>
              <w:t>6.3</w:t>
            </w:r>
          </w:p>
        </w:tc>
        <w:tc>
          <w:tcPr>
            <w:tcW w:w="8790" w:type="dxa"/>
          </w:tcPr>
          <w:p w14:paraId="648EBA57">
            <w:pPr>
              <w:pStyle w:val="34"/>
              <w:spacing w:before="92"/>
              <w:ind w:left="62"/>
              <w:rPr>
                <w:sz w:val="24"/>
              </w:rPr>
            </w:pPr>
            <w:r>
              <w:rPr>
                <w:sz w:val="24"/>
              </w:rPr>
              <w:t>Форма</w:t>
            </w:r>
            <w:r>
              <w:rPr>
                <w:spacing w:val="-13"/>
                <w:sz w:val="24"/>
              </w:rPr>
              <w:t xml:space="preserve"> </w:t>
            </w:r>
            <w:r>
              <w:rPr>
                <w:sz w:val="24"/>
              </w:rPr>
              <w:t>государства.</w:t>
            </w:r>
            <w:r>
              <w:rPr>
                <w:spacing w:val="-6"/>
                <w:sz w:val="24"/>
              </w:rPr>
              <w:t xml:space="preserve"> </w:t>
            </w:r>
            <w:r>
              <w:rPr>
                <w:sz w:val="24"/>
              </w:rPr>
              <w:t>Монархия</w:t>
            </w:r>
            <w:r>
              <w:rPr>
                <w:spacing w:val="-8"/>
                <w:sz w:val="24"/>
              </w:rPr>
              <w:t xml:space="preserve"> </w:t>
            </w:r>
            <w:r>
              <w:rPr>
                <w:sz w:val="24"/>
              </w:rPr>
              <w:t>и</w:t>
            </w:r>
            <w:r>
              <w:rPr>
                <w:spacing w:val="-11"/>
                <w:sz w:val="24"/>
              </w:rPr>
              <w:t xml:space="preserve"> </w:t>
            </w:r>
            <w:r>
              <w:rPr>
                <w:sz w:val="24"/>
              </w:rPr>
              <w:t>республика</w:t>
            </w:r>
            <w:r>
              <w:rPr>
                <w:spacing w:val="-4"/>
                <w:sz w:val="24"/>
              </w:rPr>
              <w:t xml:space="preserve"> </w:t>
            </w:r>
            <w:r>
              <w:rPr>
                <w:sz w:val="24"/>
              </w:rPr>
              <w:t>-</w:t>
            </w:r>
            <w:r>
              <w:rPr>
                <w:spacing w:val="-11"/>
                <w:sz w:val="24"/>
              </w:rPr>
              <w:t xml:space="preserve"> </w:t>
            </w:r>
            <w:r>
              <w:rPr>
                <w:sz w:val="24"/>
              </w:rPr>
              <w:t>основные</w:t>
            </w:r>
            <w:r>
              <w:rPr>
                <w:spacing w:val="-13"/>
                <w:sz w:val="24"/>
              </w:rPr>
              <w:t xml:space="preserve"> </w:t>
            </w:r>
            <w:r>
              <w:rPr>
                <w:sz w:val="24"/>
              </w:rPr>
              <w:t>формы</w:t>
            </w:r>
            <w:r>
              <w:rPr>
                <w:spacing w:val="-11"/>
                <w:sz w:val="24"/>
              </w:rPr>
              <w:t xml:space="preserve"> </w:t>
            </w:r>
            <w:r>
              <w:rPr>
                <w:sz w:val="24"/>
              </w:rPr>
              <w:t>правления.</w:t>
            </w:r>
            <w:r>
              <w:rPr>
                <w:spacing w:val="-10"/>
                <w:sz w:val="24"/>
              </w:rPr>
              <w:t xml:space="preserve"> </w:t>
            </w:r>
            <w:r>
              <w:rPr>
                <w:sz w:val="24"/>
              </w:rPr>
              <w:t>Унитарное</w:t>
            </w:r>
            <w:r>
              <w:rPr>
                <w:spacing w:val="-13"/>
                <w:sz w:val="24"/>
              </w:rPr>
              <w:t xml:space="preserve"> </w:t>
            </w:r>
            <w:r>
              <w:rPr>
                <w:sz w:val="24"/>
              </w:rPr>
              <w:t>и федеративное государственно-территориальное устройство</w:t>
            </w:r>
          </w:p>
        </w:tc>
      </w:tr>
      <w:tr w14:paraId="4BD7F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4E7000B9">
            <w:pPr>
              <w:pStyle w:val="34"/>
              <w:spacing w:before="92"/>
              <w:ind w:left="11" w:right="3"/>
              <w:jc w:val="center"/>
              <w:rPr>
                <w:sz w:val="24"/>
              </w:rPr>
            </w:pPr>
            <w:r>
              <w:rPr>
                <w:spacing w:val="-5"/>
                <w:sz w:val="24"/>
              </w:rPr>
              <w:t>6.4</w:t>
            </w:r>
          </w:p>
        </w:tc>
        <w:tc>
          <w:tcPr>
            <w:tcW w:w="8790" w:type="dxa"/>
          </w:tcPr>
          <w:p w14:paraId="2E9A7751">
            <w:pPr>
              <w:pStyle w:val="34"/>
              <w:spacing w:before="92" w:line="242" w:lineRule="auto"/>
              <w:ind w:left="62"/>
              <w:rPr>
                <w:sz w:val="24"/>
              </w:rPr>
            </w:pPr>
            <w:r>
              <w:rPr>
                <w:sz w:val="24"/>
              </w:rPr>
              <w:t>Политический</w:t>
            </w:r>
            <w:r>
              <w:rPr>
                <w:spacing w:val="33"/>
                <w:sz w:val="24"/>
              </w:rPr>
              <w:t xml:space="preserve"> </w:t>
            </w:r>
            <w:r>
              <w:rPr>
                <w:sz w:val="24"/>
              </w:rPr>
              <w:t>режим</w:t>
            </w:r>
            <w:r>
              <w:rPr>
                <w:spacing w:val="29"/>
                <w:sz w:val="24"/>
              </w:rPr>
              <w:t xml:space="preserve"> </w:t>
            </w:r>
            <w:r>
              <w:rPr>
                <w:sz w:val="24"/>
              </w:rPr>
              <w:t>и</w:t>
            </w:r>
            <w:r>
              <w:rPr>
                <w:spacing w:val="28"/>
                <w:sz w:val="24"/>
              </w:rPr>
              <w:t xml:space="preserve"> </w:t>
            </w:r>
            <w:r>
              <w:rPr>
                <w:sz w:val="24"/>
              </w:rPr>
              <w:t>его</w:t>
            </w:r>
            <w:r>
              <w:rPr>
                <w:spacing w:val="32"/>
                <w:sz w:val="24"/>
              </w:rPr>
              <w:t xml:space="preserve"> </w:t>
            </w:r>
            <w:r>
              <w:rPr>
                <w:sz w:val="24"/>
              </w:rPr>
              <w:t>виды.</w:t>
            </w:r>
            <w:r>
              <w:rPr>
                <w:spacing w:val="34"/>
                <w:sz w:val="24"/>
              </w:rPr>
              <w:t xml:space="preserve"> </w:t>
            </w:r>
            <w:r>
              <w:rPr>
                <w:sz w:val="24"/>
              </w:rPr>
              <w:t>Демократия,</w:t>
            </w:r>
            <w:r>
              <w:rPr>
                <w:spacing w:val="33"/>
                <w:sz w:val="24"/>
              </w:rPr>
              <w:t xml:space="preserve"> </w:t>
            </w:r>
            <w:r>
              <w:rPr>
                <w:sz w:val="24"/>
              </w:rPr>
              <w:t>демократические</w:t>
            </w:r>
            <w:r>
              <w:rPr>
                <w:spacing w:val="26"/>
                <w:sz w:val="24"/>
              </w:rPr>
              <w:t xml:space="preserve"> </w:t>
            </w:r>
            <w:r>
              <w:rPr>
                <w:sz w:val="24"/>
              </w:rPr>
              <w:t>ценности.</w:t>
            </w:r>
            <w:r>
              <w:rPr>
                <w:spacing w:val="34"/>
                <w:sz w:val="24"/>
              </w:rPr>
              <w:t xml:space="preserve"> </w:t>
            </w:r>
            <w:r>
              <w:rPr>
                <w:sz w:val="24"/>
              </w:rPr>
              <w:t>Правовое государство и гражданское общество</w:t>
            </w:r>
          </w:p>
        </w:tc>
      </w:tr>
      <w:tr w14:paraId="79ECE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0427C175">
            <w:pPr>
              <w:pStyle w:val="34"/>
              <w:spacing w:before="92"/>
              <w:ind w:left="11" w:right="3"/>
              <w:jc w:val="center"/>
              <w:rPr>
                <w:sz w:val="24"/>
              </w:rPr>
            </w:pPr>
            <w:r>
              <w:rPr>
                <w:spacing w:val="-5"/>
                <w:sz w:val="24"/>
              </w:rPr>
              <w:t>6.5</w:t>
            </w:r>
          </w:p>
        </w:tc>
        <w:tc>
          <w:tcPr>
            <w:tcW w:w="8790" w:type="dxa"/>
          </w:tcPr>
          <w:p w14:paraId="6A857098">
            <w:pPr>
              <w:pStyle w:val="34"/>
              <w:spacing w:before="92"/>
              <w:ind w:left="62"/>
              <w:rPr>
                <w:sz w:val="24"/>
              </w:rPr>
            </w:pPr>
            <w:r>
              <w:rPr>
                <w:sz w:val="24"/>
              </w:rPr>
              <w:t>Участие</w:t>
            </w:r>
            <w:r>
              <w:rPr>
                <w:spacing w:val="-4"/>
                <w:sz w:val="24"/>
              </w:rPr>
              <w:t xml:space="preserve"> </w:t>
            </w:r>
            <w:r>
              <w:rPr>
                <w:sz w:val="24"/>
              </w:rPr>
              <w:t>граждан</w:t>
            </w:r>
            <w:r>
              <w:rPr>
                <w:spacing w:val="-1"/>
                <w:sz w:val="24"/>
              </w:rPr>
              <w:t xml:space="preserve"> </w:t>
            </w:r>
            <w:r>
              <w:rPr>
                <w:sz w:val="24"/>
              </w:rPr>
              <w:t>в</w:t>
            </w:r>
            <w:r>
              <w:rPr>
                <w:spacing w:val="-5"/>
                <w:sz w:val="24"/>
              </w:rPr>
              <w:t xml:space="preserve"> </w:t>
            </w:r>
            <w:r>
              <w:rPr>
                <w:sz w:val="24"/>
              </w:rPr>
              <w:t>политике.</w:t>
            </w:r>
            <w:r>
              <w:rPr>
                <w:spacing w:val="-1"/>
                <w:sz w:val="24"/>
              </w:rPr>
              <w:t xml:space="preserve"> </w:t>
            </w:r>
            <w:r>
              <w:rPr>
                <w:sz w:val="24"/>
              </w:rPr>
              <w:t xml:space="preserve">Выборы, </w:t>
            </w:r>
            <w:r>
              <w:rPr>
                <w:spacing w:val="-2"/>
                <w:sz w:val="24"/>
              </w:rPr>
              <w:t>референдум</w:t>
            </w:r>
          </w:p>
        </w:tc>
      </w:tr>
      <w:tr w14:paraId="011DB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31131DAE">
            <w:pPr>
              <w:pStyle w:val="34"/>
              <w:spacing w:before="93"/>
              <w:ind w:left="11" w:right="3"/>
              <w:jc w:val="center"/>
              <w:rPr>
                <w:sz w:val="24"/>
              </w:rPr>
            </w:pPr>
            <w:r>
              <w:rPr>
                <w:spacing w:val="-5"/>
                <w:sz w:val="24"/>
              </w:rPr>
              <w:t>6.6</w:t>
            </w:r>
          </w:p>
        </w:tc>
        <w:tc>
          <w:tcPr>
            <w:tcW w:w="8790" w:type="dxa"/>
          </w:tcPr>
          <w:p w14:paraId="0F99F6D1">
            <w:pPr>
              <w:pStyle w:val="34"/>
              <w:tabs>
                <w:tab w:val="left" w:pos="1755"/>
                <w:tab w:val="left" w:pos="2767"/>
                <w:tab w:val="left" w:pos="3246"/>
                <w:tab w:val="left" w:pos="3946"/>
                <w:tab w:val="left" w:pos="4296"/>
                <w:tab w:val="left" w:pos="6326"/>
                <w:tab w:val="left" w:pos="7587"/>
              </w:tabs>
              <w:spacing w:before="93" w:line="242" w:lineRule="auto"/>
              <w:ind w:left="62" w:right="47"/>
              <w:rPr>
                <w:sz w:val="24"/>
              </w:rPr>
            </w:pPr>
            <w:r>
              <w:rPr>
                <w:spacing w:val="-2"/>
                <w:sz w:val="24"/>
              </w:rPr>
              <w:t>Политические</w:t>
            </w:r>
            <w:r>
              <w:rPr>
                <w:sz w:val="24"/>
              </w:rPr>
              <w:tab/>
            </w:r>
            <w:r>
              <w:rPr>
                <w:spacing w:val="-2"/>
                <w:sz w:val="24"/>
              </w:rPr>
              <w:t>партии,</w:t>
            </w:r>
            <w:r>
              <w:rPr>
                <w:sz w:val="24"/>
              </w:rPr>
              <w:tab/>
            </w:r>
            <w:r>
              <w:rPr>
                <w:spacing w:val="-6"/>
                <w:sz w:val="24"/>
              </w:rPr>
              <w:t>их</w:t>
            </w:r>
            <w:r>
              <w:rPr>
                <w:sz w:val="24"/>
              </w:rPr>
              <w:tab/>
            </w:r>
            <w:r>
              <w:rPr>
                <w:spacing w:val="-4"/>
                <w:sz w:val="24"/>
              </w:rPr>
              <w:t>роль</w:t>
            </w:r>
            <w:r>
              <w:rPr>
                <w:sz w:val="24"/>
              </w:rPr>
              <w:tab/>
            </w:r>
            <w:r>
              <w:rPr>
                <w:spacing w:val="-10"/>
                <w:sz w:val="24"/>
              </w:rPr>
              <w:t>в</w:t>
            </w:r>
            <w:r>
              <w:rPr>
                <w:sz w:val="24"/>
              </w:rPr>
              <w:tab/>
            </w:r>
            <w:r>
              <w:rPr>
                <w:spacing w:val="-2"/>
                <w:sz w:val="24"/>
              </w:rPr>
              <w:t>демократическом</w:t>
            </w:r>
            <w:r>
              <w:rPr>
                <w:sz w:val="24"/>
              </w:rPr>
              <w:tab/>
            </w:r>
            <w:r>
              <w:rPr>
                <w:spacing w:val="-2"/>
                <w:sz w:val="24"/>
              </w:rPr>
              <w:t>обществе.</w:t>
            </w:r>
            <w:r>
              <w:rPr>
                <w:sz w:val="24"/>
              </w:rPr>
              <w:tab/>
            </w:r>
            <w:r>
              <w:rPr>
                <w:sz w:val="24"/>
              </w:rPr>
              <w:t>Общественно-политические организации</w:t>
            </w:r>
          </w:p>
        </w:tc>
      </w:tr>
      <w:tr w14:paraId="23B3A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15A77007">
            <w:pPr>
              <w:pStyle w:val="34"/>
              <w:spacing w:before="97"/>
              <w:ind w:left="11" w:right="2"/>
              <w:jc w:val="center"/>
              <w:rPr>
                <w:sz w:val="24"/>
              </w:rPr>
            </w:pPr>
            <w:r>
              <w:rPr>
                <w:spacing w:val="-10"/>
                <w:sz w:val="24"/>
              </w:rPr>
              <w:t>7</w:t>
            </w:r>
          </w:p>
        </w:tc>
        <w:tc>
          <w:tcPr>
            <w:tcW w:w="8790" w:type="dxa"/>
          </w:tcPr>
          <w:p w14:paraId="7F600BE9">
            <w:pPr>
              <w:pStyle w:val="34"/>
              <w:spacing w:before="97"/>
              <w:ind w:left="62"/>
              <w:rPr>
                <w:sz w:val="24"/>
              </w:rPr>
            </w:pPr>
            <w:r>
              <w:rPr>
                <w:sz w:val="24"/>
              </w:rPr>
              <w:t>Гражданин</w:t>
            </w:r>
            <w:r>
              <w:rPr>
                <w:spacing w:val="1"/>
                <w:sz w:val="24"/>
              </w:rPr>
              <w:t xml:space="preserve"> </w:t>
            </w:r>
            <w:r>
              <w:rPr>
                <w:sz w:val="24"/>
              </w:rPr>
              <w:t>и</w:t>
            </w:r>
            <w:r>
              <w:rPr>
                <w:spacing w:val="-3"/>
                <w:sz w:val="24"/>
              </w:rPr>
              <w:t xml:space="preserve"> </w:t>
            </w:r>
            <w:r>
              <w:rPr>
                <w:spacing w:val="-2"/>
                <w:sz w:val="24"/>
              </w:rPr>
              <w:t>государство</w:t>
            </w:r>
          </w:p>
        </w:tc>
      </w:tr>
      <w:tr w14:paraId="0E4F4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852" w:type="dxa"/>
          </w:tcPr>
          <w:p w14:paraId="1D375C35">
            <w:pPr>
              <w:pStyle w:val="34"/>
              <w:spacing w:before="97"/>
              <w:ind w:left="11" w:right="3"/>
              <w:jc w:val="center"/>
              <w:rPr>
                <w:sz w:val="24"/>
              </w:rPr>
            </w:pPr>
            <w:r>
              <w:rPr>
                <w:spacing w:val="-5"/>
                <w:sz w:val="24"/>
              </w:rPr>
              <w:t>7.1</w:t>
            </w:r>
          </w:p>
        </w:tc>
        <w:tc>
          <w:tcPr>
            <w:tcW w:w="8790" w:type="dxa"/>
          </w:tcPr>
          <w:p w14:paraId="330B9131">
            <w:pPr>
              <w:pStyle w:val="34"/>
              <w:spacing w:before="97"/>
              <w:ind w:left="62" w:right="54"/>
              <w:jc w:val="both"/>
              <w:rPr>
                <w:sz w:val="24"/>
              </w:rPr>
            </w:pPr>
            <w:r>
              <w:rPr>
                <w:sz w:val="24"/>
              </w:rPr>
              <w:t>Наша страна в начале XXI в. Место нашей Родины среди современных государств. Государственная</w:t>
            </w:r>
            <w:r>
              <w:rPr>
                <w:spacing w:val="-8"/>
                <w:sz w:val="24"/>
              </w:rPr>
              <w:t xml:space="preserve"> </w:t>
            </w:r>
            <w:r>
              <w:rPr>
                <w:sz w:val="24"/>
              </w:rPr>
              <w:t>власть</w:t>
            </w:r>
            <w:r>
              <w:rPr>
                <w:spacing w:val="-6"/>
                <w:sz w:val="24"/>
              </w:rPr>
              <w:t xml:space="preserve"> </w:t>
            </w:r>
            <w:r>
              <w:rPr>
                <w:sz w:val="24"/>
              </w:rPr>
              <w:t>в</w:t>
            </w:r>
            <w:r>
              <w:rPr>
                <w:spacing w:val="-11"/>
                <w:sz w:val="24"/>
              </w:rPr>
              <w:t xml:space="preserve"> </w:t>
            </w:r>
            <w:r>
              <w:rPr>
                <w:sz w:val="24"/>
              </w:rPr>
              <w:t>нашей</w:t>
            </w:r>
            <w:r>
              <w:rPr>
                <w:spacing w:val="-7"/>
                <w:sz w:val="24"/>
              </w:rPr>
              <w:t xml:space="preserve"> </w:t>
            </w:r>
            <w:r>
              <w:rPr>
                <w:sz w:val="24"/>
              </w:rPr>
              <w:t>стране.</w:t>
            </w:r>
            <w:r>
              <w:rPr>
                <w:spacing w:val="-6"/>
                <w:sz w:val="24"/>
              </w:rPr>
              <w:t xml:space="preserve"> </w:t>
            </w:r>
            <w:r>
              <w:rPr>
                <w:sz w:val="24"/>
              </w:rPr>
              <w:t>Государственный</w:t>
            </w:r>
            <w:r>
              <w:rPr>
                <w:spacing w:val="-12"/>
                <w:sz w:val="24"/>
              </w:rPr>
              <w:t xml:space="preserve"> </w:t>
            </w:r>
            <w:r>
              <w:rPr>
                <w:sz w:val="24"/>
              </w:rPr>
              <w:t>герб</w:t>
            </w:r>
            <w:r>
              <w:rPr>
                <w:spacing w:val="-10"/>
                <w:sz w:val="24"/>
              </w:rPr>
              <w:t xml:space="preserve"> </w:t>
            </w:r>
            <w:r>
              <w:rPr>
                <w:sz w:val="24"/>
              </w:rPr>
              <w:t>Российской</w:t>
            </w:r>
            <w:r>
              <w:rPr>
                <w:spacing w:val="-12"/>
                <w:sz w:val="24"/>
              </w:rPr>
              <w:t xml:space="preserve"> </w:t>
            </w:r>
            <w:r>
              <w:rPr>
                <w:sz w:val="24"/>
              </w:rPr>
              <w:t xml:space="preserve">Федерации, Государственный флаг Российской Федерации, Государственный гимн Российской </w:t>
            </w:r>
            <w:r>
              <w:rPr>
                <w:spacing w:val="-2"/>
                <w:sz w:val="24"/>
              </w:rPr>
              <w:t>Федерации</w:t>
            </w:r>
          </w:p>
        </w:tc>
      </w:tr>
      <w:tr w14:paraId="199EF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61C3CA21">
            <w:pPr>
              <w:pStyle w:val="34"/>
              <w:spacing w:before="92"/>
              <w:ind w:left="11" w:right="3"/>
              <w:jc w:val="center"/>
              <w:rPr>
                <w:sz w:val="24"/>
              </w:rPr>
            </w:pPr>
            <w:r>
              <w:rPr>
                <w:spacing w:val="-5"/>
                <w:sz w:val="24"/>
              </w:rPr>
              <w:t>7.2</w:t>
            </w:r>
          </w:p>
        </w:tc>
        <w:tc>
          <w:tcPr>
            <w:tcW w:w="8790" w:type="dxa"/>
          </w:tcPr>
          <w:p w14:paraId="51A8B816">
            <w:pPr>
              <w:pStyle w:val="34"/>
              <w:spacing w:before="92"/>
              <w:ind w:left="62"/>
              <w:rPr>
                <w:sz w:val="24"/>
              </w:rPr>
            </w:pPr>
            <w:r>
              <w:fldChar w:fldCharType="begin"/>
            </w:r>
            <w:r>
              <w:instrText xml:space="preserve"> HYPERLINK "https://login.consultant.ru/link/?req=doc&amp;base=RZR&amp;n=2875" \h </w:instrText>
            </w:r>
            <w:r>
              <w:fldChar w:fldCharType="separate"/>
            </w:r>
            <w:r>
              <w:rPr>
                <w:color w:val="0000FF"/>
                <w:sz w:val="24"/>
              </w:rPr>
              <w:t>Конституция</w:t>
            </w:r>
            <w:r>
              <w:rPr>
                <w:color w:val="0000FF"/>
                <w:sz w:val="24"/>
              </w:rPr>
              <w:fldChar w:fldCharType="end"/>
            </w:r>
            <w:r>
              <w:rPr>
                <w:color w:val="0000FF"/>
                <w:spacing w:val="-2"/>
                <w:sz w:val="24"/>
              </w:rPr>
              <w:t xml:space="preserve"> </w:t>
            </w:r>
            <w:r>
              <w:rPr>
                <w:sz w:val="24"/>
              </w:rPr>
              <w:t>Российской</w:t>
            </w:r>
            <w:r>
              <w:rPr>
                <w:spacing w:val="-6"/>
                <w:sz w:val="24"/>
              </w:rPr>
              <w:t xml:space="preserve"> </w:t>
            </w:r>
            <w:r>
              <w:rPr>
                <w:sz w:val="24"/>
              </w:rPr>
              <w:t>Федерации</w:t>
            </w:r>
            <w:r>
              <w:rPr>
                <w:spacing w:val="-3"/>
                <w:sz w:val="24"/>
              </w:rPr>
              <w:t xml:space="preserve"> </w:t>
            </w:r>
            <w:r>
              <w:rPr>
                <w:sz w:val="24"/>
              </w:rPr>
              <w:t>-</w:t>
            </w:r>
            <w:r>
              <w:rPr>
                <w:spacing w:val="-5"/>
                <w:sz w:val="24"/>
              </w:rPr>
              <w:t xml:space="preserve"> </w:t>
            </w:r>
            <w:r>
              <w:rPr>
                <w:sz w:val="24"/>
              </w:rPr>
              <w:t xml:space="preserve">основной </w:t>
            </w:r>
            <w:r>
              <w:rPr>
                <w:spacing w:val="-2"/>
                <w:sz w:val="24"/>
              </w:rPr>
              <w:t>закон</w:t>
            </w:r>
          </w:p>
        </w:tc>
      </w:tr>
      <w:tr w14:paraId="4EA39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0" w:hRule="atLeast"/>
        </w:trPr>
        <w:tc>
          <w:tcPr>
            <w:tcW w:w="852" w:type="dxa"/>
          </w:tcPr>
          <w:p w14:paraId="0FB589B3">
            <w:pPr>
              <w:pStyle w:val="34"/>
              <w:spacing w:before="92"/>
              <w:ind w:left="11" w:right="3"/>
              <w:jc w:val="center"/>
              <w:rPr>
                <w:sz w:val="24"/>
              </w:rPr>
            </w:pPr>
            <w:r>
              <w:rPr>
                <w:spacing w:val="-5"/>
                <w:sz w:val="24"/>
              </w:rPr>
              <w:t>7.3</w:t>
            </w:r>
          </w:p>
        </w:tc>
        <w:tc>
          <w:tcPr>
            <w:tcW w:w="8790" w:type="dxa"/>
          </w:tcPr>
          <w:p w14:paraId="647733EF">
            <w:pPr>
              <w:pStyle w:val="34"/>
              <w:spacing w:before="92"/>
              <w:ind w:left="62" w:right="56"/>
              <w:jc w:val="both"/>
              <w:rPr>
                <w:sz w:val="24"/>
              </w:rPr>
            </w:pPr>
            <w:r>
              <w:fldChar w:fldCharType="begin"/>
            </w:r>
            <w:r>
              <w:instrText xml:space="preserve"> HYPERLINK "https://login.consultant.ru/link/?req=doc&amp;base=RZR&amp;n=2875" \h </w:instrText>
            </w:r>
            <w:r>
              <w:fldChar w:fldCharType="separate"/>
            </w:r>
            <w:r>
              <w:rPr>
                <w:color w:val="0000FF"/>
                <w:sz w:val="24"/>
              </w:rPr>
              <w:t>Конституция</w:t>
            </w:r>
            <w:r>
              <w:rPr>
                <w:color w:val="0000FF"/>
                <w:sz w:val="24"/>
              </w:rPr>
              <w:fldChar w:fldCharType="end"/>
            </w:r>
            <w:r>
              <w:rPr>
                <w:color w:val="0000FF"/>
                <w:sz w:val="24"/>
              </w:rPr>
              <w:t xml:space="preserve"> </w:t>
            </w:r>
            <w:r>
              <w:rPr>
                <w:sz w:val="24"/>
              </w:rPr>
              <w:t>Российской Федерации о правовом статусе человека и гражданина. Гражданство Российской Федерации. Гарантия и защита прав и свобод человека и гражданина в Российской Федерации. Взаимосвязь конституционных прав, свобод и обязанностей гражданина Российской Федерации</w:t>
            </w:r>
          </w:p>
        </w:tc>
      </w:tr>
      <w:tr w14:paraId="6B3FB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2" w:hRule="atLeast"/>
        </w:trPr>
        <w:tc>
          <w:tcPr>
            <w:tcW w:w="852" w:type="dxa"/>
          </w:tcPr>
          <w:p w14:paraId="789BA79C">
            <w:pPr>
              <w:pStyle w:val="34"/>
              <w:spacing w:before="92"/>
              <w:ind w:left="11" w:right="3"/>
              <w:jc w:val="center"/>
              <w:rPr>
                <w:sz w:val="24"/>
              </w:rPr>
            </w:pPr>
            <w:r>
              <w:rPr>
                <w:spacing w:val="-5"/>
                <w:sz w:val="24"/>
              </w:rPr>
              <w:t>7.4</w:t>
            </w:r>
          </w:p>
        </w:tc>
        <w:tc>
          <w:tcPr>
            <w:tcW w:w="8790" w:type="dxa"/>
          </w:tcPr>
          <w:p w14:paraId="2CDB801D">
            <w:pPr>
              <w:pStyle w:val="34"/>
              <w:spacing w:before="92"/>
              <w:ind w:left="62" w:right="46"/>
              <w:jc w:val="both"/>
              <w:rPr>
                <w:sz w:val="24"/>
              </w:rPr>
            </w:pPr>
            <w:r>
              <w:rPr>
                <w:sz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Россия - светское государство</w:t>
            </w:r>
          </w:p>
        </w:tc>
      </w:tr>
      <w:tr w14:paraId="7C4F8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852" w:type="dxa"/>
          </w:tcPr>
          <w:p w14:paraId="474A3D40">
            <w:pPr>
              <w:pStyle w:val="34"/>
              <w:spacing w:before="92"/>
              <w:ind w:left="11" w:right="3"/>
              <w:jc w:val="center"/>
              <w:rPr>
                <w:sz w:val="24"/>
              </w:rPr>
            </w:pPr>
            <w:r>
              <w:rPr>
                <w:spacing w:val="-5"/>
                <w:sz w:val="24"/>
              </w:rPr>
              <w:t>7.5</w:t>
            </w:r>
          </w:p>
        </w:tc>
        <w:tc>
          <w:tcPr>
            <w:tcW w:w="8790" w:type="dxa"/>
          </w:tcPr>
          <w:p w14:paraId="3B211E00">
            <w:pPr>
              <w:pStyle w:val="34"/>
              <w:spacing w:before="92"/>
              <w:ind w:left="62" w:right="57"/>
              <w:jc w:val="both"/>
              <w:rPr>
                <w:sz w:val="24"/>
              </w:rPr>
            </w:pPr>
            <w:r>
              <w:rPr>
                <w:sz w:val="24"/>
              </w:rPr>
              <w:t>Законодательные, исполнительные и судебные органы государственной власти в Российской Федерации. Государственное управление. Противодействие коррупции в Российской Федерации</w:t>
            </w:r>
          </w:p>
        </w:tc>
      </w:tr>
      <w:tr w14:paraId="2A6C7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7E9E136B">
            <w:pPr>
              <w:pStyle w:val="34"/>
              <w:spacing w:before="92"/>
              <w:ind w:left="11" w:right="3"/>
              <w:jc w:val="center"/>
              <w:rPr>
                <w:sz w:val="24"/>
              </w:rPr>
            </w:pPr>
            <w:r>
              <w:rPr>
                <w:spacing w:val="-5"/>
                <w:sz w:val="24"/>
              </w:rPr>
              <w:t>7.6</w:t>
            </w:r>
          </w:p>
        </w:tc>
        <w:tc>
          <w:tcPr>
            <w:tcW w:w="8790" w:type="dxa"/>
          </w:tcPr>
          <w:p w14:paraId="4ADE3AA5">
            <w:pPr>
              <w:pStyle w:val="34"/>
              <w:spacing w:before="92"/>
              <w:ind w:left="62"/>
              <w:rPr>
                <w:sz w:val="24"/>
              </w:rPr>
            </w:pPr>
            <w:r>
              <w:rPr>
                <w:sz w:val="24"/>
              </w:rPr>
              <w:t>Президент -</w:t>
            </w:r>
            <w:r>
              <w:rPr>
                <w:spacing w:val="-4"/>
                <w:sz w:val="24"/>
              </w:rPr>
              <w:t xml:space="preserve"> </w:t>
            </w:r>
            <w:r>
              <w:rPr>
                <w:sz w:val="24"/>
              </w:rPr>
              <w:t>глава</w:t>
            </w:r>
            <w:r>
              <w:rPr>
                <w:spacing w:val="-7"/>
                <w:sz w:val="24"/>
              </w:rPr>
              <w:t xml:space="preserve"> </w:t>
            </w:r>
            <w:r>
              <w:rPr>
                <w:sz w:val="24"/>
              </w:rPr>
              <w:t>государства</w:t>
            </w:r>
            <w:r>
              <w:rPr>
                <w:spacing w:val="-2"/>
                <w:sz w:val="24"/>
              </w:rPr>
              <w:t xml:space="preserve"> </w:t>
            </w:r>
            <w:r>
              <w:rPr>
                <w:sz w:val="24"/>
              </w:rPr>
              <w:t>Российской</w:t>
            </w:r>
            <w:r>
              <w:rPr>
                <w:spacing w:val="-4"/>
                <w:sz w:val="24"/>
              </w:rPr>
              <w:t xml:space="preserve"> </w:t>
            </w:r>
            <w:r>
              <w:rPr>
                <w:spacing w:val="-2"/>
                <w:sz w:val="24"/>
              </w:rPr>
              <w:t>Федерации</w:t>
            </w:r>
          </w:p>
        </w:tc>
      </w:tr>
    </w:tbl>
    <w:p w14:paraId="008B4C2D">
      <w:pPr>
        <w:pStyle w:val="34"/>
        <w:rPr>
          <w:sz w:val="24"/>
        </w:rPr>
        <w:sectPr>
          <w:type w:val="continuous"/>
          <w:pgSz w:w="11910" w:h="16840"/>
          <w:pgMar w:top="120" w:right="141" w:bottom="620" w:left="708" w:header="0" w:footer="358" w:gutter="0"/>
          <w:cols w:space="720" w:num="1"/>
        </w:sectPr>
      </w:pPr>
    </w:p>
    <w:tbl>
      <w:tblPr>
        <w:tblStyle w:val="8"/>
        <w:tblW w:w="0" w:type="auto"/>
        <w:tblInd w:w="7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
        <w:gridCol w:w="8790"/>
      </w:tblGrid>
      <w:tr w14:paraId="41650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DEACE0D">
            <w:pPr>
              <w:pStyle w:val="34"/>
              <w:spacing w:before="97"/>
              <w:ind w:left="11" w:right="3"/>
              <w:jc w:val="center"/>
              <w:rPr>
                <w:sz w:val="24"/>
              </w:rPr>
            </w:pPr>
            <w:r>
              <w:rPr>
                <w:spacing w:val="-5"/>
                <w:sz w:val="24"/>
              </w:rPr>
              <w:t>7.7</w:t>
            </w:r>
          </w:p>
        </w:tc>
        <w:tc>
          <w:tcPr>
            <w:tcW w:w="8790" w:type="dxa"/>
          </w:tcPr>
          <w:p w14:paraId="5A7AFBCE">
            <w:pPr>
              <w:pStyle w:val="34"/>
              <w:spacing w:before="99" w:line="237" w:lineRule="auto"/>
              <w:ind w:left="62"/>
              <w:rPr>
                <w:sz w:val="24"/>
              </w:rPr>
            </w:pPr>
            <w:r>
              <w:rPr>
                <w:sz w:val="24"/>
              </w:rPr>
              <w:t>Федеральное</w:t>
            </w:r>
            <w:r>
              <w:rPr>
                <w:spacing w:val="80"/>
                <w:sz w:val="24"/>
              </w:rPr>
              <w:t xml:space="preserve"> </w:t>
            </w:r>
            <w:r>
              <w:rPr>
                <w:sz w:val="24"/>
              </w:rPr>
              <w:t>Собрание</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Государственная</w:t>
            </w:r>
            <w:r>
              <w:rPr>
                <w:spacing w:val="80"/>
                <w:sz w:val="24"/>
              </w:rPr>
              <w:t xml:space="preserve"> </w:t>
            </w:r>
            <w:r>
              <w:rPr>
                <w:sz w:val="24"/>
              </w:rPr>
              <w:t>Дума</w:t>
            </w:r>
            <w:r>
              <w:rPr>
                <w:spacing w:val="80"/>
                <w:sz w:val="24"/>
              </w:rPr>
              <w:t xml:space="preserve"> </w:t>
            </w:r>
            <w:r>
              <w:rPr>
                <w:sz w:val="24"/>
              </w:rPr>
              <w:t>и</w:t>
            </w:r>
            <w:r>
              <w:rPr>
                <w:spacing w:val="80"/>
                <w:sz w:val="24"/>
              </w:rPr>
              <w:t xml:space="preserve"> </w:t>
            </w:r>
            <w:r>
              <w:rPr>
                <w:sz w:val="24"/>
              </w:rPr>
              <w:t>Совет</w:t>
            </w:r>
            <w:r>
              <w:rPr>
                <w:spacing w:val="40"/>
                <w:sz w:val="24"/>
              </w:rPr>
              <w:t xml:space="preserve"> </w:t>
            </w:r>
            <w:r>
              <w:rPr>
                <w:spacing w:val="-2"/>
                <w:sz w:val="24"/>
              </w:rPr>
              <w:t>Федерации</w:t>
            </w:r>
          </w:p>
        </w:tc>
      </w:tr>
      <w:tr w14:paraId="03189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722299D4">
            <w:pPr>
              <w:pStyle w:val="34"/>
              <w:spacing w:before="92"/>
              <w:ind w:left="11" w:right="3"/>
              <w:jc w:val="center"/>
              <w:rPr>
                <w:sz w:val="24"/>
              </w:rPr>
            </w:pPr>
            <w:r>
              <w:rPr>
                <w:spacing w:val="-5"/>
                <w:sz w:val="24"/>
              </w:rPr>
              <w:t>7.8</w:t>
            </w:r>
          </w:p>
        </w:tc>
        <w:tc>
          <w:tcPr>
            <w:tcW w:w="8790" w:type="dxa"/>
          </w:tcPr>
          <w:p w14:paraId="3AFE950A">
            <w:pPr>
              <w:pStyle w:val="34"/>
              <w:spacing w:before="92"/>
              <w:ind w:left="62"/>
              <w:rPr>
                <w:sz w:val="24"/>
              </w:rPr>
            </w:pPr>
            <w:r>
              <w:rPr>
                <w:sz w:val="24"/>
              </w:rPr>
              <w:t>Правительство</w:t>
            </w:r>
            <w:r>
              <w:rPr>
                <w:spacing w:val="-6"/>
                <w:sz w:val="24"/>
              </w:rPr>
              <w:t xml:space="preserve"> </w:t>
            </w:r>
            <w:r>
              <w:rPr>
                <w:sz w:val="24"/>
              </w:rPr>
              <w:t>Российской</w:t>
            </w:r>
            <w:r>
              <w:rPr>
                <w:spacing w:val="-9"/>
                <w:sz w:val="24"/>
              </w:rPr>
              <w:t xml:space="preserve"> </w:t>
            </w:r>
            <w:r>
              <w:rPr>
                <w:spacing w:val="-2"/>
                <w:sz w:val="24"/>
              </w:rPr>
              <w:t>Федерации</w:t>
            </w:r>
          </w:p>
        </w:tc>
      </w:tr>
      <w:tr w14:paraId="61EB0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852" w:type="dxa"/>
          </w:tcPr>
          <w:p w14:paraId="188D0930">
            <w:pPr>
              <w:pStyle w:val="34"/>
              <w:spacing w:before="92"/>
              <w:ind w:left="11" w:right="3"/>
              <w:jc w:val="center"/>
              <w:rPr>
                <w:sz w:val="24"/>
              </w:rPr>
            </w:pPr>
            <w:r>
              <w:rPr>
                <w:spacing w:val="-5"/>
                <w:sz w:val="24"/>
              </w:rPr>
              <w:t>7.9</w:t>
            </w:r>
          </w:p>
        </w:tc>
        <w:tc>
          <w:tcPr>
            <w:tcW w:w="8790" w:type="dxa"/>
          </w:tcPr>
          <w:p w14:paraId="67E5E56D">
            <w:pPr>
              <w:pStyle w:val="34"/>
              <w:spacing w:before="92" w:line="242" w:lineRule="auto"/>
              <w:ind w:left="62"/>
              <w:rPr>
                <w:sz w:val="24"/>
              </w:rPr>
            </w:pPr>
            <w:r>
              <w:rPr>
                <w:sz w:val="24"/>
              </w:rPr>
              <w:t>Судебная</w:t>
            </w:r>
            <w:r>
              <w:rPr>
                <w:spacing w:val="80"/>
                <w:sz w:val="24"/>
              </w:rPr>
              <w:t xml:space="preserve"> </w:t>
            </w:r>
            <w:r>
              <w:rPr>
                <w:sz w:val="24"/>
              </w:rPr>
              <w:t>система</w:t>
            </w:r>
            <w:r>
              <w:rPr>
                <w:spacing w:val="80"/>
                <w:sz w:val="24"/>
              </w:rPr>
              <w:t xml:space="preserve"> </w:t>
            </w:r>
            <w:r>
              <w:rPr>
                <w:sz w:val="24"/>
              </w:rPr>
              <w:t>в</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Конституционный</w:t>
            </w:r>
            <w:r>
              <w:rPr>
                <w:spacing w:val="80"/>
                <w:sz w:val="24"/>
              </w:rPr>
              <w:t xml:space="preserve"> </w:t>
            </w:r>
            <w:r>
              <w:rPr>
                <w:sz w:val="24"/>
              </w:rPr>
              <w:t>Суд</w:t>
            </w:r>
            <w:r>
              <w:rPr>
                <w:spacing w:val="80"/>
                <w:sz w:val="24"/>
              </w:rPr>
              <w:t xml:space="preserve"> </w:t>
            </w:r>
            <w:r>
              <w:rPr>
                <w:sz w:val="24"/>
              </w:rPr>
              <w:t>Российской Федерации. Верховный Суд Российской Федерации</w:t>
            </w:r>
          </w:p>
        </w:tc>
      </w:tr>
      <w:tr w14:paraId="20FB4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05" w:hRule="atLeast"/>
        </w:trPr>
        <w:tc>
          <w:tcPr>
            <w:tcW w:w="852" w:type="dxa"/>
          </w:tcPr>
          <w:p w14:paraId="36D9B148">
            <w:pPr>
              <w:pStyle w:val="34"/>
              <w:spacing w:before="93" w:line="275" w:lineRule="exact"/>
              <w:ind w:left="11" w:right="3"/>
              <w:jc w:val="center"/>
              <w:rPr>
                <w:sz w:val="24"/>
              </w:rPr>
            </w:pPr>
            <w:r>
              <w:rPr>
                <w:spacing w:val="-5"/>
                <w:sz w:val="24"/>
              </w:rPr>
              <w:t>7.1</w:t>
            </w:r>
          </w:p>
          <w:p w14:paraId="73D3CF4C">
            <w:pPr>
              <w:pStyle w:val="34"/>
              <w:spacing w:line="275" w:lineRule="exact"/>
              <w:ind w:left="11" w:right="2"/>
              <w:jc w:val="center"/>
              <w:rPr>
                <w:sz w:val="24"/>
              </w:rPr>
            </w:pPr>
            <w:r>
              <w:rPr>
                <w:spacing w:val="-10"/>
                <w:sz w:val="24"/>
              </w:rPr>
              <w:t>0</w:t>
            </w:r>
          </w:p>
        </w:tc>
        <w:tc>
          <w:tcPr>
            <w:tcW w:w="8790" w:type="dxa"/>
          </w:tcPr>
          <w:p w14:paraId="6CCA68F9">
            <w:pPr>
              <w:pStyle w:val="34"/>
              <w:spacing w:before="93"/>
              <w:ind w:left="62" w:right="57"/>
              <w:jc w:val="both"/>
              <w:rPr>
                <w:sz w:val="24"/>
              </w:rPr>
            </w:pPr>
            <w:r>
              <w:rPr>
                <w:sz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tc>
      </w:tr>
      <w:tr w14:paraId="55554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1E54BEB">
            <w:pPr>
              <w:pStyle w:val="34"/>
              <w:spacing w:before="92"/>
              <w:ind w:left="11" w:right="3"/>
              <w:jc w:val="center"/>
              <w:rPr>
                <w:sz w:val="24"/>
              </w:rPr>
            </w:pPr>
            <w:r>
              <w:rPr>
                <w:spacing w:val="-5"/>
                <w:sz w:val="24"/>
              </w:rPr>
              <w:t>7.1</w:t>
            </w:r>
          </w:p>
          <w:p w14:paraId="6B9C57B9">
            <w:pPr>
              <w:pStyle w:val="34"/>
              <w:spacing w:before="3"/>
              <w:ind w:left="11" w:right="2"/>
              <w:jc w:val="center"/>
              <w:rPr>
                <w:sz w:val="24"/>
              </w:rPr>
            </w:pPr>
            <w:r>
              <w:rPr>
                <w:spacing w:val="-10"/>
                <w:sz w:val="24"/>
              </w:rPr>
              <w:t>1</w:t>
            </w:r>
          </w:p>
        </w:tc>
        <w:tc>
          <w:tcPr>
            <w:tcW w:w="8790" w:type="dxa"/>
          </w:tcPr>
          <w:p w14:paraId="09173A45">
            <w:pPr>
              <w:pStyle w:val="34"/>
              <w:spacing w:before="92"/>
              <w:ind w:left="62"/>
              <w:rPr>
                <w:sz w:val="24"/>
              </w:rPr>
            </w:pPr>
            <w:r>
              <w:rPr>
                <w:sz w:val="24"/>
              </w:rPr>
              <w:t xml:space="preserve">Местное </w:t>
            </w:r>
            <w:r>
              <w:rPr>
                <w:spacing w:val="-2"/>
                <w:sz w:val="24"/>
              </w:rPr>
              <w:t>самоуправление</w:t>
            </w:r>
          </w:p>
        </w:tc>
      </w:tr>
      <w:tr w14:paraId="25D4F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466A9724">
            <w:pPr>
              <w:pStyle w:val="34"/>
              <w:spacing w:before="92"/>
              <w:ind w:left="11" w:right="2"/>
              <w:jc w:val="center"/>
              <w:rPr>
                <w:sz w:val="24"/>
              </w:rPr>
            </w:pPr>
            <w:r>
              <w:rPr>
                <w:spacing w:val="-10"/>
                <w:sz w:val="24"/>
              </w:rPr>
              <w:t>8</w:t>
            </w:r>
          </w:p>
        </w:tc>
        <w:tc>
          <w:tcPr>
            <w:tcW w:w="8790" w:type="dxa"/>
          </w:tcPr>
          <w:p w14:paraId="55472C2E">
            <w:pPr>
              <w:pStyle w:val="34"/>
              <w:spacing w:before="92"/>
              <w:ind w:left="62"/>
              <w:rPr>
                <w:sz w:val="24"/>
              </w:rPr>
            </w:pPr>
            <w:r>
              <w:rPr>
                <w:sz w:val="24"/>
              </w:rPr>
              <w:t>Человек</w:t>
            </w:r>
            <w:r>
              <w:rPr>
                <w:spacing w:val="-6"/>
                <w:sz w:val="24"/>
              </w:rPr>
              <w:t xml:space="preserve"> </w:t>
            </w:r>
            <w:r>
              <w:rPr>
                <w:sz w:val="24"/>
              </w:rPr>
              <w:t>как</w:t>
            </w:r>
            <w:r>
              <w:rPr>
                <w:spacing w:val="-4"/>
                <w:sz w:val="24"/>
              </w:rPr>
              <w:t xml:space="preserve"> </w:t>
            </w:r>
            <w:r>
              <w:rPr>
                <w:sz w:val="24"/>
              </w:rPr>
              <w:t>участник</w:t>
            </w:r>
            <w:r>
              <w:rPr>
                <w:spacing w:val="-4"/>
                <w:sz w:val="24"/>
              </w:rPr>
              <w:t xml:space="preserve"> </w:t>
            </w:r>
            <w:r>
              <w:rPr>
                <w:sz w:val="24"/>
              </w:rPr>
              <w:t>правовых</w:t>
            </w:r>
            <w:r>
              <w:rPr>
                <w:spacing w:val="-12"/>
                <w:sz w:val="24"/>
              </w:rPr>
              <w:t xml:space="preserve"> </w:t>
            </w:r>
            <w:r>
              <w:rPr>
                <w:sz w:val="24"/>
              </w:rPr>
              <w:t>отношений. Основы</w:t>
            </w:r>
            <w:r>
              <w:rPr>
                <w:spacing w:val="-5"/>
                <w:sz w:val="24"/>
              </w:rPr>
              <w:t xml:space="preserve"> </w:t>
            </w:r>
            <w:r>
              <w:rPr>
                <w:sz w:val="24"/>
              </w:rPr>
              <w:t>российского</w:t>
            </w:r>
            <w:r>
              <w:rPr>
                <w:spacing w:val="2"/>
                <w:sz w:val="24"/>
              </w:rPr>
              <w:t xml:space="preserve"> </w:t>
            </w:r>
            <w:r>
              <w:rPr>
                <w:spacing w:val="-2"/>
                <w:sz w:val="24"/>
              </w:rPr>
              <w:t>права</w:t>
            </w:r>
          </w:p>
        </w:tc>
      </w:tr>
      <w:tr w14:paraId="2FA57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2A20A885">
            <w:pPr>
              <w:pStyle w:val="34"/>
              <w:spacing w:before="92"/>
              <w:ind w:left="11" w:right="3"/>
              <w:jc w:val="center"/>
              <w:rPr>
                <w:sz w:val="24"/>
              </w:rPr>
            </w:pPr>
            <w:r>
              <w:rPr>
                <w:spacing w:val="-5"/>
                <w:sz w:val="24"/>
              </w:rPr>
              <w:t>8.1</w:t>
            </w:r>
          </w:p>
        </w:tc>
        <w:tc>
          <w:tcPr>
            <w:tcW w:w="8790" w:type="dxa"/>
          </w:tcPr>
          <w:p w14:paraId="65EA3FB7">
            <w:pPr>
              <w:pStyle w:val="34"/>
              <w:spacing w:before="92" w:line="242" w:lineRule="auto"/>
              <w:ind w:left="62"/>
              <w:rPr>
                <w:sz w:val="24"/>
              </w:rPr>
            </w:pPr>
            <w:r>
              <w:rPr>
                <w:sz w:val="24"/>
              </w:rPr>
              <w:t>Правовая</w:t>
            </w:r>
            <w:r>
              <w:rPr>
                <w:spacing w:val="35"/>
                <w:sz w:val="24"/>
              </w:rPr>
              <w:t xml:space="preserve"> </w:t>
            </w:r>
            <w:r>
              <w:rPr>
                <w:sz w:val="24"/>
              </w:rPr>
              <w:t>норма.</w:t>
            </w:r>
            <w:r>
              <w:rPr>
                <w:spacing w:val="36"/>
                <w:sz w:val="24"/>
              </w:rPr>
              <w:t xml:space="preserve"> </w:t>
            </w:r>
            <w:r>
              <w:rPr>
                <w:sz w:val="24"/>
              </w:rPr>
              <w:t>Правовая</w:t>
            </w:r>
            <w:r>
              <w:rPr>
                <w:spacing w:val="30"/>
                <w:sz w:val="24"/>
              </w:rPr>
              <w:t xml:space="preserve"> </w:t>
            </w:r>
            <w:r>
              <w:rPr>
                <w:sz w:val="24"/>
              </w:rPr>
              <w:t>оценка</w:t>
            </w:r>
            <w:r>
              <w:rPr>
                <w:spacing w:val="29"/>
                <w:sz w:val="24"/>
              </w:rPr>
              <w:t xml:space="preserve"> </w:t>
            </w:r>
            <w:r>
              <w:rPr>
                <w:sz w:val="24"/>
              </w:rPr>
              <w:t>поступков</w:t>
            </w:r>
            <w:r>
              <w:rPr>
                <w:spacing w:val="32"/>
                <w:sz w:val="24"/>
              </w:rPr>
              <w:t xml:space="preserve"> </w:t>
            </w:r>
            <w:r>
              <w:rPr>
                <w:sz w:val="24"/>
              </w:rPr>
              <w:t>и</w:t>
            </w:r>
            <w:r>
              <w:rPr>
                <w:spacing w:val="35"/>
                <w:sz w:val="24"/>
              </w:rPr>
              <w:t xml:space="preserve"> </w:t>
            </w:r>
            <w:r>
              <w:rPr>
                <w:sz w:val="24"/>
              </w:rPr>
              <w:t>деятельности</w:t>
            </w:r>
            <w:r>
              <w:rPr>
                <w:spacing w:val="36"/>
                <w:sz w:val="24"/>
              </w:rPr>
              <w:t xml:space="preserve"> </w:t>
            </w:r>
            <w:r>
              <w:rPr>
                <w:sz w:val="24"/>
              </w:rPr>
              <w:t>человека.</w:t>
            </w:r>
            <w:r>
              <w:rPr>
                <w:spacing w:val="33"/>
                <w:sz w:val="24"/>
              </w:rPr>
              <w:t xml:space="preserve"> </w:t>
            </w:r>
            <w:r>
              <w:rPr>
                <w:sz w:val="24"/>
              </w:rPr>
              <w:t>Правомерное поведение. Правовая культура личности</w:t>
            </w:r>
          </w:p>
        </w:tc>
      </w:tr>
      <w:tr w14:paraId="4E3D5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06851951">
            <w:pPr>
              <w:pStyle w:val="34"/>
              <w:spacing w:before="98"/>
              <w:ind w:left="11" w:right="3"/>
              <w:jc w:val="center"/>
              <w:rPr>
                <w:sz w:val="24"/>
              </w:rPr>
            </w:pPr>
            <w:r>
              <w:rPr>
                <w:spacing w:val="-5"/>
                <w:sz w:val="24"/>
              </w:rPr>
              <w:t>8.2</w:t>
            </w:r>
          </w:p>
        </w:tc>
        <w:tc>
          <w:tcPr>
            <w:tcW w:w="8790" w:type="dxa"/>
          </w:tcPr>
          <w:p w14:paraId="42E91D8B">
            <w:pPr>
              <w:pStyle w:val="34"/>
              <w:spacing w:before="98"/>
              <w:ind w:left="62"/>
              <w:rPr>
                <w:sz w:val="24"/>
              </w:rPr>
            </w:pPr>
            <w:r>
              <w:rPr>
                <w:sz w:val="24"/>
              </w:rPr>
              <w:t>Законы</w:t>
            </w:r>
            <w:r>
              <w:rPr>
                <w:spacing w:val="-4"/>
                <w:sz w:val="24"/>
              </w:rPr>
              <w:t xml:space="preserve"> </w:t>
            </w:r>
            <w:r>
              <w:rPr>
                <w:sz w:val="24"/>
              </w:rPr>
              <w:t>и</w:t>
            </w:r>
            <w:r>
              <w:rPr>
                <w:spacing w:val="-5"/>
                <w:sz w:val="24"/>
              </w:rPr>
              <w:t xml:space="preserve"> </w:t>
            </w:r>
            <w:r>
              <w:rPr>
                <w:sz w:val="24"/>
              </w:rPr>
              <w:t>подзаконные</w:t>
            </w:r>
            <w:r>
              <w:rPr>
                <w:spacing w:val="-2"/>
                <w:sz w:val="24"/>
              </w:rPr>
              <w:t xml:space="preserve"> </w:t>
            </w:r>
            <w:r>
              <w:rPr>
                <w:sz w:val="24"/>
              </w:rPr>
              <w:t>акты.</w:t>
            </w:r>
            <w:r>
              <w:rPr>
                <w:spacing w:val="1"/>
                <w:sz w:val="24"/>
              </w:rPr>
              <w:t xml:space="preserve"> </w:t>
            </w:r>
            <w:r>
              <w:rPr>
                <w:sz w:val="24"/>
              </w:rPr>
              <w:t>Отрасли</w:t>
            </w:r>
            <w:r>
              <w:rPr>
                <w:spacing w:val="-4"/>
                <w:sz w:val="24"/>
              </w:rPr>
              <w:t xml:space="preserve"> права</w:t>
            </w:r>
          </w:p>
        </w:tc>
      </w:tr>
      <w:tr w14:paraId="6DBAF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66F00FE6">
            <w:pPr>
              <w:pStyle w:val="34"/>
              <w:spacing w:before="97"/>
              <w:ind w:left="11" w:right="3"/>
              <w:jc w:val="center"/>
              <w:rPr>
                <w:sz w:val="24"/>
              </w:rPr>
            </w:pPr>
            <w:r>
              <w:rPr>
                <w:spacing w:val="-5"/>
                <w:sz w:val="24"/>
              </w:rPr>
              <w:t>8.3</w:t>
            </w:r>
          </w:p>
        </w:tc>
        <w:tc>
          <w:tcPr>
            <w:tcW w:w="8790" w:type="dxa"/>
          </w:tcPr>
          <w:p w14:paraId="76B3A833">
            <w:pPr>
              <w:pStyle w:val="34"/>
              <w:spacing w:before="99" w:line="237" w:lineRule="auto"/>
              <w:ind w:left="62"/>
              <w:rPr>
                <w:sz w:val="24"/>
              </w:rPr>
            </w:pPr>
            <w:r>
              <w:rPr>
                <w:sz w:val="24"/>
              </w:rPr>
              <w:t>Правоотношения</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особенности.</w:t>
            </w:r>
            <w:r>
              <w:rPr>
                <w:spacing w:val="80"/>
                <w:sz w:val="24"/>
              </w:rPr>
              <w:t xml:space="preserve"> </w:t>
            </w:r>
            <w:r>
              <w:rPr>
                <w:sz w:val="24"/>
              </w:rPr>
              <w:t>Участники</w:t>
            </w:r>
            <w:r>
              <w:rPr>
                <w:spacing w:val="80"/>
                <w:sz w:val="24"/>
              </w:rPr>
              <w:t xml:space="preserve"> </w:t>
            </w:r>
            <w:r>
              <w:rPr>
                <w:sz w:val="24"/>
              </w:rPr>
              <w:t>правоотношений.</w:t>
            </w:r>
            <w:r>
              <w:rPr>
                <w:spacing w:val="80"/>
                <w:sz w:val="24"/>
              </w:rPr>
              <w:t xml:space="preserve"> </w:t>
            </w:r>
            <w:r>
              <w:rPr>
                <w:sz w:val="24"/>
              </w:rPr>
              <w:t>Физические</w:t>
            </w:r>
            <w:r>
              <w:rPr>
                <w:spacing w:val="80"/>
                <w:sz w:val="24"/>
              </w:rPr>
              <w:t xml:space="preserve"> </w:t>
            </w:r>
            <w:r>
              <w:rPr>
                <w:sz w:val="24"/>
              </w:rPr>
              <w:t>и</w:t>
            </w:r>
            <w:r>
              <w:rPr>
                <w:spacing w:val="40"/>
                <w:sz w:val="24"/>
              </w:rPr>
              <w:t xml:space="preserve"> </w:t>
            </w:r>
            <w:r>
              <w:rPr>
                <w:sz w:val="24"/>
              </w:rPr>
              <w:t>юридические лица в гражданском праве. Правоспособность и дееспособность</w:t>
            </w:r>
          </w:p>
        </w:tc>
      </w:tr>
      <w:tr w14:paraId="3684B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045E3A32">
            <w:pPr>
              <w:pStyle w:val="34"/>
              <w:spacing w:before="92"/>
              <w:ind w:left="11" w:right="3"/>
              <w:jc w:val="center"/>
              <w:rPr>
                <w:sz w:val="24"/>
              </w:rPr>
            </w:pPr>
            <w:r>
              <w:rPr>
                <w:spacing w:val="-5"/>
                <w:sz w:val="24"/>
              </w:rPr>
              <w:t>8.4</w:t>
            </w:r>
          </w:p>
        </w:tc>
        <w:tc>
          <w:tcPr>
            <w:tcW w:w="8790" w:type="dxa"/>
          </w:tcPr>
          <w:p w14:paraId="40914296">
            <w:pPr>
              <w:pStyle w:val="34"/>
              <w:spacing w:before="92"/>
              <w:ind w:left="62"/>
              <w:rPr>
                <w:sz w:val="24"/>
              </w:rPr>
            </w:pPr>
            <w:r>
              <w:rPr>
                <w:sz w:val="24"/>
              </w:rPr>
              <w:t>Несовершеннолетние</w:t>
            </w:r>
            <w:r>
              <w:rPr>
                <w:spacing w:val="-7"/>
                <w:sz w:val="24"/>
              </w:rPr>
              <w:t xml:space="preserve"> </w:t>
            </w:r>
            <w:r>
              <w:rPr>
                <w:sz w:val="24"/>
              </w:rPr>
              <w:t>как</w:t>
            </w:r>
            <w:r>
              <w:rPr>
                <w:spacing w:val="-6"/>
                <w:sz w:val="24"/>
              </w:rPr>
              <w:t xml:space="preserve"> </w:t>
            </w:r>
            <w:r>
              <w:rPr>
                <w:sz w:val="24"/>
              </w:rPr>
              <w:t>участники</w:t>
            </w:r>
            <w:r>
              <w:rPr>
                <w:spacing w:val="-2"/>
                <w:sz w:val="24"/>
              </w:rPr>
              <w:t xml:space="preserve"> </w:t>
            </w:r>
            <w:r>
              <w:rPr>
                <w:sz w:val="24"/>
              </w:rPr>
              <w:t>гражданско-правовых</w:t>
            </w:r>
            <w:r>
              <w:rPr>
                <w:spacing w:val="-8"/>
                <w:sz w:val="24"/>
              </w:rPr>
              <w:t xml:space="preserve"> </w:t>
            </w:r>
            <w:r>
              <w:rPr>
                <w:spacing w:val="-2"/>
                <w:sz w:val="24"/>
              </w:rPr>
              <w:t>отношений</w:t>
            </w:r>
          </w:p>
        </w:tc>
      </w:tr>
      <w:tr w14:paraId="7AA75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061EC390">
            <w:pPr>
              <w:pStyle w:val="34"/>
              <w:spacing w:before="93"/>
              <w:ind w:left="11" w:right="3"/>
              <w:jc w:val="center"/>
              <w:rPr>
                <w:sz w:val="24"/>
              </w:rPr>
            </w:pPr>
            <w:r>
              <w:rPr>
                <w:spacing w:val="-5"/>
                <w:sz w:val="24"/>
              </w:rPr>
              <w:t>8.5</w:t>
            </w:r>
          </w:p>
        </w:tc>
        <w:tc>
          <w:tcPr>
            <w:tcW w:w="8790" w:type="dxa"/>
          </w:tcPr>
          <w:p w14:paraId="1E995905">
            <w:pPr>
              <w:pStyle w:val="34"/>
              <w:spacing w:before="93"/>
              <w:ind w:left="62"/>
              <w:rPr>
                <w:sz w:val="24"/>
              </w:rPr>
            </w:pPr>
            <w:r>
              <w:rPr>
                <w:sz w:val="24"/>
              </w:rPr>
              <w:t>Право</w:t>
            </w:r>
            <w:r>
              <w:rPr>
                <w:spacing w:val="-3"/>
                <w:sz w:val="24"/>
              </w:rPr>
              <w:t xml:space="preserve"> </w:t>
            </w:r>
            <w:r>
              <w:rPr>
                <w:sz w:val="24"/>
              </w:rPr>
              <w:t>собственности,</w:t>
            </w:r>
            <w:r>
              <w:rPr>
                <w:spacing w:val="-5"/>
                <w:sz w:val="24"/>
              </w:rPr>
              <w:t xml:space="preserve"> </w:t>
            </w:r>
            <w:r>
              <w:rPr>
                <w:sz w:val="24"/>
              </w:rPr>
              <w:t>защита</w:t>
            </w:r>
            <w:r>
              <w:rPr>
                <w:spacing w:val="-3"/>
                <w:sz w:val="24"/>
              </w:rPr>
              <w:t xml:space="preserve"> </w:t>
            </w:r>
            <w:r>
              <w:rPr>
                <w:sz w:val="24"/>
              </w:rPr>
              <w:t>прав</w:t>
            </w:r>
            <w:r>
              <w:rPr>
                <w:spacing w:val="-1"/>
                <w:sz w:val="24"/>
              </w:rPr>
              <w:t xml:space="preserve"> </w:t>
            </w:r>
            <w:r>
              <w:rPr>
                <w:spacing w:val="-2"/>
                <w:sz w:val="24"/>
              </w:rPr>
              <w:t>собственности</w:t>
            </w:r>
          </w:p>
        </w:tc>
      </w:tr>
      <w:tr w14:paraId="5173B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556C9AD7">
            <w:pPr>
              <w:pStyle w:val="34"/>
              <w:spacing w:before="92"/>
              <w:ind w:left="11" w:right="3"/>
              <w:jc w:val="center"/>
              <w:rPr>
                <w:sz w:val="24"/>
              </w:rPr>
            </w:pPr>
            <w:r>
              <w:rPr>
                <w:spacing w:val="-5"/>
                <w:sz w:val="24"/>
              </w:rPr>
              <w:t>8.6</w:t>
            </w:r>
          </w:p>
        </w:tc>
        <w:tc>
          <w:tcPr>
            <w:tcW w:w="8790" w:type="dxa"/>
          </w:tcPr>
          <w:p w14:paraId="1880EA12">
            <w:pPr>
              <w:pStyle w:val="34"/>
              <w:spacing w:before="92"/>
              <w:ind w:left="62"/>
              <w:rPr>
                <w:sz w:val="24"/>
              </w:rPr>
            </w:pPr>
            <w:r>
              <w:rPr>
                <w:sz w:val="24"/>
              </w:rPr>
              <w:t>Основные</w:t>
            </w:r>
            <w:r>
              <w:rPr>
                <w:spacing w:val="-10"/>
                <w:sz w:val="24"/>
              </w:rPr>
              <w:t xml:space="preserve"> </w:t>
            </w:r>
            <w:r>
              <w:rPr>
                <w:sz w:val="24"/>
              </w:rPr>
              <w:t>виды</w:t>
            </w:r>
            <w:r>
              <w:rPr>
                <w:spacing w:val="-5"/>
                <w:sz w:val="24"/>
              </w:rPr>
              <w:t xml:space="preserve"> </w:t>
            </w:r>
            <w:r>
              <w:rPr>
                <w:sz w:val="24"/>
              </w:rPr>
              <w:t>гражданско-правовых</w:t>
            </w:r>
            <w:r>
              <w:rPr>
                <w:spacing w:val="-6"/>
                <w:sz w:val="24"/>
              </w:rPr>
              <w:t xml:space="preserve"> </w:t>
            </w:r>
            <w:r>
              <w:rPr>
                <w:sz w:val="24"/>
              </w:rPr>
              <w:t>договоров. Договор</w:t>
            </w:r>
            <w:r>
              <w:rPr>
                <w:spacing w:val="-6"/>
                <w:sz w:val="24"/>
              </w:rPr>
              <w:t xml:space="preserve"> </w:t>
            </w:r>
            <w:r>
              <w:rPr>
                <w:sz w:val="24"/>
              </w:rPr>
              <w:t>купли-</w:t>
            </w:r>
            <w:r>
              <w:rPr>
                <w:spacing w:val="-2"/>
                <w:sz w:val="24"/>
              </w:rPr>
              <w:t>продажи</w:t>
            </w:r>
          </w:p>
        </w:tc>
      </w:tr>
      <w:tr w14:paraId="75976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9" w:hRule="atLeast"/>
        </w:trPr>
        <w:tc>
          <w:tcPr>
            <w:tcW w:w="852" w:type="dxa"/>
          </w:tcPr>
          <w:p w14:paraId="3D374F8A">
            <w:pPr>
              <w:pStyle w:val="34"/>
              <w:spacing w:before="97"/>
              <w:ind w:left="11" w:right="3"/>
              <w:jc w:val="center"/>
              <w:rPr>
                <w:sz w:val="24"/>
              </w:rPr>
            </w:pPr>
            <w:r>
              <w:rPr>
                <w:spacing w:val="-5"/>
                <w:sz w:val="24"/>
              </w:rPr>
              <w:t>8.7</w:t>
            </w:r>
          </w:p>
        </w:tc>
        <w:tc>
          <w:tcPr>
            <w:tcW w:w="8790" w:type="dxa"/>
          </w:tcPr>
          <w:p w14:paraId="6ECABBAC">
            <w:pPr>
              <w:pStyle w:val="34"/>
              <w:spacing w:before="97"/>
              <w:ind w:left="62"/>
              <w:rPr>
                <w:sz w:val="24"/>
              </w:rPr>
            </w:pPr>
            <w:r>
              <w:rPr>
                <w:sz w:val="24"/>
              </w:rPr>
              <w:t>Права</w:t>
            </w:r>
            <w:r>
              <w:rPr>
                <w:spacing w:val="-2"/>
                <w:sz w:val="24"/>
              </w:rPr>
              <w:t xml:space="preserve"> </w:t>
            </w:r>
            <w:r>
              <w:rPr>
                <w:sz w:val="24"/>
              </w:rPr>
              <w:t>потребителей и</w:t>
            </w:r>
            <w:r>
              <w:rPr>
                <w:spacing w:val="-4"/>
                <w:sz w:val="24"/>
              </w:rPr>
              <w:t xml:space="preserve"> </w:t>
            </w:r>
            <w:r>
              <w:rPr>
                <w:sz w:val="24"/>
              </w:rPr>
              <w:t>возможности их</w:t>
            </w:r>
            <w:r>
              <w:rPr>
                <w:spacing w:val="-5"/>
                <w:sz w:val="24"/>
              </w:rPr>
              <w:t xml:space="preserve"> </w:t>
            </w:r>
            <w:r>
              <w:rPr>
                <w:spacing w:val="-2"/>
                <w:sz w:val="24"/>
              </w:rPr>
              <w:t>защиты</w:t>
            </w:r>
          </w:p>
        </w:tc>
      </w:tr>
      <w:tr w14:paraId="620C3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 w:hRule="atLeast"/>
        </w:trPr>
        <w:tc>
          <w:tcPr>
            <w:tcW w:w="852" w:type="dxa"/>
          </w:tcPr>
          <w:p w14:paraId="2E87BBAA">
            <w:pPr>
              <w:pStyle w:val="34"/>
              <w:spacing w:before="97"/>
              <w:ind w:left="11" w:right="3"/>
              <w:jc w:val="center"/>
              <w:rPr>
                <w:sz w:val="24"/>
              </w:rPr>
            </w:pPr>
            <w:r>
              <w:rPr>
                <w:spacing w:val="-5"/>
                <w:sz w:val="24"/>
              </w:rPr>
              <w:t>8.8</w:t>
            </w:r>
          </w:p>
        </w:tc>
        <w:tc>
          <w:tcPr>
            <w:tcW w:w="8790" w:type="dxa"/>
          </w:tcPr>
          <w:p w14:paraId="5DBB99CA">
            <w:pPr>
              <w:pStyle w:val="34"/>
              <w:spacing w:before="97"/>
              <w:ind w:left="62"/>
              <w:rPr>
                <w:sz w:val="24"/>
              </w:rPr>
            </w:pPr>
            <w:r>
              <w:rPr>
                <w:sz w:val="24"/>
              </w:rPr>
              <w:t>Условия</w:t>
            </w:r>
            <w:r>
              <w:rPr>
                <w:spacing w:val="-7"/>
                <w:sz w:val="24"/>
              </w:rPr>
              <w:t xml:space="preserve"> </w:t>
            </w:r>
            <w:r>
              <w:rPr>
                <w:sz w:val="24"/>
              </w:rPr>
              <w:t>заключения</w:t>
            </w:r>
            <w:r>
              <w:rPr>
                <w:spacing w:val="-2"/>
                <w:sz w:val="24"/>
              </w:rPr>
              <w:t xml:space="preserve"> </w:t>
            </w:r>
            <w:r>
              <w:rPr>
                <w:sz w:val="24"/>
              </w:rPr>
              <w:t>брака</w:t>
            </w:r>
            <w:r>
              <w:rPr>
                <w:spacing w:val="-2"/>
                <w:sz w:val="24"/>
              </w:rPr>
              <w:t xml:space="preserve"> </w:t>
            </w:r>
            <w:r>
              <w:rPr>
                <w:sz w:val="24"/>
              </w:rPr>
              <w:t>в</w:t>
            </w:r>
            <w:r>
              <w:rPr>
                <w:spacing w:val="-1"/>
                <w:sz w:val="24"/>
              </w:rPr>
              <w:t xml:space="preserve"> </w:t>
            </w:r>
            <w:r>
              <w:rPr>
                <w:sz w:val="24"/>
              </w:rPr>
              <w:t>Российской</w:t>
            </w:r>
            <w:r>
              <w:rPr>
                <w:spacing w:val="-5"/>
                <w:sz w:val="24"/>
              </w:rPr>
              <w:t xml:space="preserve"> </w:t>
            </w:r>
            <w:r>
              <w:rPr>
                <w:spacing w:val="-2"/>
                <w:sz w:val="24"/>
              </w:rPr>
              <w:t>Федерации</w:t>
            </w:r>
          </w:p>
        </w:tc>
      </w:tr>
      <w:tr w14:paraId="67A0B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7" w:hRule="atLeast"/>
        </w:trPr>
        <w:tc>
          <w:tcPr>
            <w:tcW w:w="852" w:type="dxa"/>
          </w:tcPr>
          <w:p w14:paraId="361FE4E2">
            <w:pPr>
              <w:pStyle w:val="34"/>
              <w:spacing w:before="97"/>
              <w:ind w:left="11" w:right="3"/>
              <w:jc w:val="center"/>
              <w:rPr>
                <w:sz w:val="24"/>
              </w:rPr>
            </w:pPr>
            <w:r>
              <w:rPr>
                <w:spacing w:val="-5"/>
                <w:sz w:val="24"/>
              </w:rPr>
              <w:t>8.9</w:t>
            </w:r>
          </w:p>
        </w:tc>
        <w:tc>
          <w:tcPr>
            <w:tcW w:w="8790" w:type="dxa"/>
          </w:tcPr>
          <w:p w14:paraId="4E953E0A">
            <w:pPr>
              <w:pStyle w:val="34"/>
              <w:spacing w:before="99" w:line="237" w:lineRule="auto"/>
              <w:ind w:left="62"/>
              <w:rPr>
                <w:sz w:val="24"/>
              </w:rPr>
            </w:pPr>
            <w:r>
              <w:rPr>
                <w:sz w:val="24"/>
              </w:rPr>
              <w:t>Права</w:t>
            </w:r>
            <w:r>
              <w:rPr>
                <w:spacing w:val="40"/>
                <w:sz w:val="24"/>
              </w:rPr>
              <w:t xml:space="preserve"> </w:t>
            </w:r>
            <w:r>
              <w:rPr>
                <w:sz w:val="24"/>
              </w:rPr>
              <w:t>ребенка</w:t>
            </w:r>
            <w:r>
              <w:rPr>
                <w:spacing w:val="40"/>
                <w:sz w:val="24"/>
              </w:rPr>
              <w:t xml:space="preserve"> </w:t>
            </w:r>
            <w:r>
              <w:rPr>
                <w:sz w:val="24"/>
              </w:rPr>
              <w:t>и</w:t>
            </w:r>
            <w:r>
              <w:rPr>
                <w:spacing w:val="40"/>
                <w:sz w:val="24"/>
              </w:rPr>
              <w:t xml:space="preserve"> </w:t>
            </w:r>
            <w:r>
              <w:rPr>
                <w:sz w:val="24"/>
              </w:rPr>
              <w:t>возможности</w:t>
            </w:r>
            <w:r>
              <w:rPr>
                <w:spacing w:val="40"/>
                <w:sz w:val="24"/>
              </w:rPr>
              <w:t xml:space="preserve"> </w:t>
            </w:r>
            <w:r>
              <w:rPr>
                <w:sz w:val="24"/>
              </w:rPr>
              <w:t>их</w:t>
            </w:r>
            <w:r>
              <w:rPr>
                <w:spacing w:val="40"/>
                <w:sz w:val="24"/>
              </w:rPr>
              <w:t xml:space="preserve"> </w:t>
            </w:r>
            <w:r>
              <w:rPr>
                <w:sz w:val="24"/>
              </w:rPr>
              <w:t>защиты.</w:t>
            </w:r>
            <w:r>
              <w:rPr>
                <w:spacing w:val="40"/>
                <w:sz w:val="24"/>
              </w:rPr>
              <w:t xml:space="preserve"> </w:t>
            </w:r>
            <w:r>
              <w:rPr>
                <w:sz w:val="24"/>
              </w:rPr>
              <w:t>Права</w:t>
            </w:r>
            <w:r>
              <w:rPr>
                <w:spacing w:val="40"/>
                <w:sz w:val="24"/>
              </w:rPr>
              <w:t xml:space="preserve"> </w:t>
            </w:r>
            <w:r>
              <w:rPr>
                <w:sz w:val="24"/>
              </w:rPr>
              <w:t>и</w:t>
            </w:r>
            <w:r>
              <w:rPr>
                <w:spacing w:val="37"/>
                <w:sz w:val="24"/>
              </w:rPr>
              <w:t xml:space="preserve"> </w:t>
            </w:r>
            <w:r>
              <w:rPr>
                <w:sz w:val="24"/>
              </w:rPr>
              <w:t>обязанности</w:t>
            </w:r>
            <w:r>
              <w:rPr>
                <w:spacing w:val="40"/>
                <w:sz w:val="24"/>
              </w:rPr>
              <w:t xml:space="preserve"> </w:t>
            </w:r>
            <w:r>
              <w:rPr>
                <w:sz w:val="24"/>
              </w:rPr>
              <w:t>детей</w:t>
            </w:r>
            <w:r>
              <w:rPr>
                <w:spacing w:val="40"/>
                <w:sz w:val="24"/>
              </w:rPr>
              <w:t xml:space="preserve"> </w:t>
            </w:r>
            <w:r>
              <w:rPr>
                <w:sz w:val="24"/>
              </w:rPr>
              <w:t>и</w:t>
            </w:r>
            <w:r>
              <w:rPr>
                <w:spacing w:val="40"/>
                <w:sz w:val="24"/>
              </w:rPr>
              <w:t xml:space="preserve"> </w:t>
            </w:r>
            <w:r>
              <w:rPr>
                <w:sz w:val="24"/>
              </w:rPr>
              <w:t>родителей. Защита прав и интересов детей, оставшихся без попечения родителей</w:t>
            </w:r>
          </w:p>
        </w:tc>
      </w:tr>
      <w:tr w14:paraId="45EA5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A51DDBD">
            <w:pPr>
              <w:pStyle w:val="34"/>
              <w:spacing w:before="92"/>
              <w:ind w:left="11" w:right="3"/>
              <w:jc w:val="center"/>
              <w:rPr>
                <w:sz w:val="24"/>
              </w:rPr>
            </w:pPr>
            <w:r>
              <w:rPr>
                <w:spacing w:val="-5"/>
                <w:sz w:val="24"/>
              </w:rPr>
              <w:t>8.1</w:t>
            </w:r>
          </w:p>
          <w:p w14:paraId="1DFD7942">
            <w:pPr>
              <w:pStyle w:val="34"/>
              <w:spacing w:before="3"/>
              <w:ind w:left="11" w:right="2"/>
              <w:jc w:val="center"/>
              <w:rPr>
                <w:sz w:val="24"/>
              </w:rPr>
            </w:pPr>
            <w:r>
              <w:rPr>
                <w:spacing w:val="-10"/>
                <w:sz w:val="24"/>
              </w:rPr>
              <w:t>0</w:t>
            </w:r>
          </w:p>
        </w:tc>
        <w:tc>
          <w:tcPr>
            <w:tcW w:w="8790" w:type="dxa"/>
          </w:tcPr>
          <w:p w14:paraId="65DEBADF">
            <w:pPr>
              <w:pStyle w:val="34"/>
              <w:spacing w:before="92"/>
              <w:ind w:left="62"/>
              <w:rPr>
                <w:sz w:val="24"/>
              </w:rPr>
            </w:pPr>
            <w:r>
              <w:rPr>
                <w:sz w:val="24"/>
              </w:rPr>
              <w:t>Стороны</w:t>
            </w:r>
            <w:r>
              <w:rPr>
                <w:spacing w:val="-5"/>
                <w:sz w:val="24"/>
              </w:rPr>
              <w:t xml:space="preserve"> </w:t>
            </w:r>
            <w:r>
              <w:rPr>
                <w:sz w:val="24"/>
              </w:rPr>
              <w:t>трудовых</w:t>
            </w:r>
            <w:r>
              <w:rPr>
                <w:spacing w:val="-5"/>
                <w:sz w:val="24"/>
              </w:rPr>
              <w:t xml:space="preserve"> </w:t>
            </w:r>
            <w:r>
              <w:rPr>
                <w:sz w:val="24"/>
              </w:rPr>
              <w:t>отношений,</w:t>
            </w:r>
            <w:r>
              <w:rPr>
                <w:spacing w:val="-2"/>
                <w:sz w:val="24"/>
              </w:rPr>
              <w:t xml:space="preserve"> </w:t>
            </w:r>
            <w:r>
              <w:rPr>
                <w:sz w:val="24"/>
              </w:rPr>
              <w:t>их</w:t>
            </w:r>
            <w:r>
              <w:rPr>
                <w:spacing w:val="-5"/>
                <w:sz w:val="24"/>
              </w:rPr>
              <w:t xml:space="preserve"> </w:t>
            </w:r>
            <w:r>
              <w:rPr>
                <w:sz w:val="24"/>
              </w:rPr>
              <w:t>права</w:t>
            </w:r>
            <w:r>
              <w:rPr>
                <w:spacing w:val="-1"/>
                <w:sz w:val="24"/>
              </w:rPr>
              <w:t xml:space="preserve"> </w:t>
            </w:r>
            <w:r>
              <w:rPr>
                <w:sz w:val="24"/>
              </w:rPr>
              <w:t>и</w:t>
            </w:r>
            <w:r>
              <w:rPr>
                <w:spacing w:val="-8"/>
                <w:sz w:val="24"/>
              </w:rPr>
              <w:t xml:space="preserve"> </w:t>
            </w:r>
            <w:r>
              <w:rPr>
                <w:sz w:val="24"/>
              </w:rPr>
              <w:t>обязанности.</w:t>
            </w:r>
            <w:r>
              <w:rPr>
                <w:spacing w:val="-3"/>
                <w:sz w:val="24"/>
              </w:rPr>
              <w:t xml:space="preserve"> </w:t>
            </w:r>
            <w:r>
              <w:rPr>
                <w:sz w:val="24"/>
              </w:rPr>
              <w:t>Рабочее</w:t>
            </w:r>
            <w:r>
              <w:rPr>
                <w:spacing w:val="-1"/>
                <w:sz w:val="24"/>
              </w:rPr>
              <w:t xml:space="preserve"> </w:t>
            </w:r>
            <w:r>
              <w:rPr>
                <w:sz w:val="24"/>
              </w:rPr>
              <w:t>время</w:t>
            </w:r>
            <w:r>
              <w:rPr>
                <w:spacing w:val="1"/>
                <w:sz w:val="24"/>
              </w:rPr>
              <w:t xml:space="preserve"> </w:t>
            </w:r>
            <w:r>
              <w:rPr>
                <w:sz w:val="24"/>
              </w:rPr>
              <w:t>и</w:t>
            </w:r>
            <w:r>
              <w:rPr>
                <w:spacing w:val="-4"/>
                <w:sz w:val="24"/>
              </w:rPr>
              <w:t xml:space="preserve"> </w:t>
            </w:r>
            <w:r>
              <w:rPr>
                <w:sz w:val="24"/>
              </w:rPr>
              <w:t>время</w:t>
            </w:r>
            <w:r>
              <w:rPr>
                <w:spacing w:val="-9"/>
                <w:sz w:val="24"/>
              </w:rPr>
              <w:t xml:space="preserve"> </w:t>
            </w:r>
            <w:r>
              <w:rPr>
                <w:spacing w:val="-2"/>
                <w:sz w:val="24"/>
              </w:rPr>
              <w:t>отдыха</w:t>
            </w:r>
          </w:p>
        </w:tc>
      </w:tr>
      <w:tr w14:paraId="3CD51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5290542B">
            <w:pPr>
              <w:pStyle w:val="34"/>
              <w:spacing w:before="93" w:line="275" w:lineRule="exact"/>
              <w:ind w:left="11" w:right="3"/>
              <w:jc w:val="center"/>
              <w:rPr>
                <w:sz w:val="24"/>
              </w:rPr>
            </w:pPr>
            <w:r>
              <w:rPr>
                <w:spacing w:val="-5"/>
                <w:sz w:val="24"/>
              </w:rPr>
              <w:t>8.1</w:t>
            </w:r>
          </w:p>
          <w:p w14:paraId="7F4E8F3C">
            <w:pPr>
              <w:pStyle w:val="34"/>
              <w:spacing w:line="275" w:lineRule="exact"/>
              <w:ind w:left="11" w:right="2"/>
              <w:jc w:val="center"/>
              <w:rPr>
                <w:sz w:val="24"/>
              </w:rPr>
            </w:pPr>
            <w:r>
              <w:rPr>
                <w:spacing w:val="-10"/>
                <w:sz w:val="24"/>
              </w:rPr>
              <w:t>1</w:t>
            </w:r>
          </w:p>
        </w:tc>
        <w:tc>
          <w:tcPr>
            <w:tcW w:w="8790" w:type="dxa"/>
          </w:tcPr>
          <w:p w14:paraId="23742C2B">
            <w:pPr>
              <w:pStyle w:val="34"/>
              <w:spacing w:before="95" w:line="237" w:lineRule="auto"/>
              <w:ind w:left="62"/>
              <w:rPr>
                <w:sz w:val="24"/>
              </w:rPr>
            </w:pPr>
            <w:r>
              <w:rPr>
                <w:sz w:val="24"/>
              </w:rPr>
              <w:t>Трудовой</w:t>
            </w:r>
            <w:r>
              <w:rPr>
                <w:spacing w:val="80"/>
                <w:sz w:val="24"/>
              </w:rPr>
              <w:t xml:space="preserve"> </w:t>
            </w:r>
            <w:r>
              <w:rPr>
                <w:sz w:val="24"/>
              </w:rPr>
              <w:t>договор.</w:t>
            </w:r>
            <w:r>
              <w:rPr>
                <w:spacing w:val="40"/>
                <w:sz w:val="24"/>
              </w:rPr>
              <w:t xml:space="preserve"> </w:t>
            </w:r>
            <w:r>
              <w:rPr>
                <w:sz w:val="24"/>
              </w:rPr>
              <w:t>Заключение</w:t>
            </w:r>
            <w:r>
              <w:rPr>
                <w:spacing w:val="40"/>
                <w:sz w:val="24"/>
              </w:rPr>
              <w:t xml:space="preserve"> </w:t>
            </w:r>
            <w:r>
              <w:rPr>
                <w:sz w:val="24"/>
              </w:rPr>
              <w:t>и</w:t>
            </w:r>
            <w:r>
              <w:rPr>
                <w:spacing w:val="80"/>
                <w:sz w:val="24"/>
              </w:rPr>
              <w:t xml:space="preserve"> </w:t>
            </w:r>
            <w:r>
              <w:rPr>
                <w:sz w:val="24"/>
              </w:rPr>
              <w:t>прекращение</w:t>
            </w:r>
            <w:r>
              <w:rPr>
                <w:spacing w:val="40"/>
                <w:sz w:val="24"/>
              </w:rPr>
              <w:t xml:space="preserve"> </w:t>
            </w:r>
            <w:r>
              <w:rPr>
                <w:sz w:val="24"/>
              </w:rPr>
              <w:t>трудового</w:t>
            </w:r>
            <w:r>
              <w:rPr>
                <w:spacing w:val="80"/>
                <w:sz w:val="24"/>
              </w:rPr>
              <w:t xml:space="preserve"> </w:t>
            </w:r>
            <w:r>
              <w:rPr>
                <w:sz w:val="24"/>
              </w:rPr>
              <w:t>договора.</w:t>
            </w:r>
            <w:r>
              <w:rPr>
                <w:spacing w:val="80"/>
                <w:sz w:val="24"/>
              </w:rPr>
              <w:t xml:space="preserve"> </w:t>
            </w:r>
            <w:r>
              <w:rPr>
                <w:sz w:val="24"/>
              </w:rPr>
              <w:t>Особенности правового статуса несовершеннолетних при осуществлении трудовой деятельности</w:t>
            </w:r>
          </w:p>
        </w:tc>
      </w:tr>
      <w:tr w14:paraId="003C0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1" w:hRule="atLeast"/>
        </w:trPr>
        <w:tc>
          <w:tcPr>
            <w:tcW w:w="852" w:type="dxa"/>
          </w:tcPr>
          <w:p w14:paraId="1D2BD831">
            <w:pPr>
              <w:pStyle w:val="34"/>
              <w:spacing w:before="92"/>
              <w:ind w:left="11" w:right="3"/>
              <w:jc w:val="center"/>
              <w:rPr>
                <w:sz w:val="24"/>
              </w:rPr>
            </w:pPr>
            <w:r>
              <w:rPr>
                <w:spacing w:val="-5"/>
                <w:sz w:val="24"/>
              </w:rPr>
              <w:t>8.1</w:t>
            </w:r>
          </w:p>
          <w:p w14:paraId="5B2CB473">
            <w:pPr>
              <w:pStyle w:val="34"/>
              <w:spacing w:before="3"/>
              <w:ind w:left="11" w:right="2"/>
              <w:jc w:val="center"/>
              <w:rPr>
                <w:sz w:val="24"/>
              </w:rPr>
            </w:pPr>
            <w:r>
              <w:rPr>
                <w:spacing w:val="-10"/>
                <w:sz w:val="24"/>
              </w:rPr>
              <w:t>2</w:t>
            </w:r>
          </w:p>
        </w:tc>
        <w:tc>
          <w:tcPr>
            <w:tcW w:w="8790" w:type="dxa"/>
          </w:tcPr>
          <w:p w14:paraId="7CCA5FAA">
            <w:pPr>
              <w:pStyle w:val="34"/>
              <w:spacing w:before="92"/>
              <w:ind w:left="62" w:right="57"/>
              <w:jc w:val="both"/>
              <w:rPr>
                <w:sz w:val="24"/>
              </w:rPr>
            </w:pPr>
            <w:r>
              <w:rPr>
                <w:sz w:val="24"/>
              </w:rPr>
              <w:t>Правонарушение и юридическая ответственность. Проступок и преступление. Опасность правонарушений для личности и общества. Особенности юридической ответственности несовершеннолетних</w:t>
            </w:r>
          </w:p>
        </w:tc>
      </w:tr>
      <w:tr w14:paraId="3706D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2563C6D4">
            <w:pPr>
              <w:pStyle w:val="34"/>
              <w:spacing w:before="97" w:line="275" w:lineRule="exact"/>
              <w:ind w:left="11" w:right="3"/>
              <w:jc w:val="center"/>
              <w:rPr>
                <w:sz w:val="24"/>
              </w:rPr>
            </w:pPr>
            <w:r>
              <w:rPr>
                <w:spacing w:val="-5"/>
                <w:sz w:val="24"/>
              </w:rPr>
              <w:t>8.1</w:t>
            </w:r>
          </w:p>
          <w:p w14:paraId="37777758">
            <w:pPr>
              <w:pStyle w:val="34"/>
              <w:spacing w:line="275" w:lineRule="exact"/>
              <w:ind w:left="11" w:right="2"/>
              <w:jc w:val="center"/>
              <w:rPr>
                <w:sz w:val="24"/>
              </w:rPr>
            </w:pPr>
            <w:r>
              <w:rPr>
                <w:spacing w:val="-10"/>
                <w:sz w:val="24"/>
              </w:rPr>
              <w:t>3</w:t>
            </w:r>
          </w:p>
        </w:tc>
        <w:tc>
          <w:tcPr>
            <w:tcW w:w="8790" w:type="dxa"/>
          </w:tcPr>
          <w:p w14:paraId="4A3C275E">
            <w:pPr>
              <w:pStyle w:val="34"/>
              <w:spacing w:before="97"/>
              <w:ind w:left="62"/>
              <w:rPr>
                <w:sz w:val="24"/>
              </w:rPr>
            </w:pPr>
            <w:r>
              <w:rPr>
                <w:sz w:val="24"/>
              </w:rPr>
              <w:t>Гражданско-правовые</w:t>
            </w:r>
            <w:r>
              <w:rPr>
                <w:spacing w:val="-11"/>
                <w:sz w:val="24"/>
              </w:rPr>
              <w:t xml:space="preserve"> </w:t>
            </w:r>
            <w:r>
              <w:rPr>
                <w:sz w:val="24"/>
              </w:rPr>
              <w:t>проступки</w:t>
            </w:r>
            <w:r>
              <w:rPr>
                <w:spacing w:val="-2"/>
                <w:sz w:val="24"/>
              </w:rPr>
              <w:t xml:space="preserve"> </w:t>
            </w:r>
            <w:r>
              <w:rPr>
                <w:sz w:val="24"/>
              </w:rPr>
              <w:t>и</w:t>
            </w:r>
            <w:r>
              <w:rPr>
                <w:spacing w:val="1"/>
                <w:sz w:val="24"/>
              </w:rPr>
              <w:t xml:space="preserve"> </w:t>
            </w:r>
            <w:r>
              <w:rPr>
                <w:sz w:val="24"/>
              </w:rPr>
              <w:t>гражданско-правовая</w:t>
            </w:r>
            <w:r>
              <w:rPr>
                <w:spacing w:val="-12"/>
                <w:sz w:val="24"/>
              </w:rPr>
              <w:t xml:space="preserve"> </w:t>
            </w:r>
            <w:r>
              <w:rPr>
                <w:spacing w:val="-2"/>
                <w:sz w:val="24"/>
              </w:rPr>
              <w:t>ответственность</w:t>
            </w:r>
          </w:p>
        </w:tc>
      </w:tr>
      <w:tr w14:paraId="7F3C7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2DC584F9">
            <w:pPr>
              <w:pStyle w:val="34"/>
              <w:spacing w:before="92"/>
              <w:ind w:left="11" w:right="3"/>
              <w:jc w:val="center"/>
              <w:rPr>
                <w:sz w:val="24"/>
              </w:rPr>
            </w:pPr>
            <w:r>
              <w:rPr>
                <w:spacing w:val="-5"/>
                <w:sz w:val="24"/>
              </w:rPr>
              <w:t>8.1</w:t>
            </w:r>
          </w:p>
          <w:p w14:paraId="75E877A3">
            <w:pPr>
              <w:pStyle w:val="34"/>
              <w:spacing w:before="3"/>
              <w:ind w:left="11" w:right="2"/>
              <w:jc w:val="center"/>
              <w:rPr>
                <w:sz w:val="24"/>
              </w:rPr>
            </w:pPr>
            <w:r>
              <w:rPr>
                <w:spacing w:val="-10"/>
                <w:sz w:val="24"/>
              </w:rPr>
              <w:t>4</w:t>
            </w:r>
          </w:p>
        </w:tc>
        <w:tc>
          <w:tcPr>
            <w:tcW w:w="8790" w:type="dxa"/>
          </w:tcPr>
          <w:p w14:paraId="39E21B51">
            <w:pPr>
              <w:pStyle w:val="34"/>
              <w:spacing w:before="92"/>
              <w:ind w:left="62"/>
              <w:rPr>
                <w:sz w:val="24"/>
              </w:rPr>
            </w:pPr>
            <w:r>
              <w:rPr>
                <w:sz w:val="24"/>
              </w:rPr>
              <w:t>Административные</w:t>
            </w:r>
            <w:r>
              <w:rPr>
                <w:spacing w:val="-10"/>
                <w:sz w:val="24"/>
              </w:rPr>
              <w:t xml:space="preserve"> </w:t>
            </w:r>
            <w:r>
              <w:rPr>
                <w:sz w:val="24"/>
              </w:rPr>
              <w:t>проступки</w:t>
            </w:r>
            <w:r>
              <w:rPr>
                <w:spacing w:val="-5"/>
                <w:sz w:val="24"/>
              </w:rPr>
              <w:t xml:space="preserve"> </w:t>
            </w:r>
            <w:r>
              <w:rPr>
                <w:sz w:val="24"/>
              </w:rPr>
              <w:t>и</w:t>
            </w:r>
            <w:r>
              <w:rPr>
                <w:spacing w:val="-6"/>
                <w:sz w:val="24"/>
              </w:rPr>
              <w:t xml:space="preserve"> </w:t>
            </w:r>
            <w:r>
              <w:rPr>
                <w:sz w:val="24"/>
              </w:rPr>
              <w:t>административная</w:t>
            </w:r>
            <w:r>
              <w:rPr>
                <w:spacing w:val="-10"/>
                <w:sz w:val="24"/>
              </w:rPr>
              <w:t xml:space="preserve"> </w:t>
            </w:r>
            <w:r>
              <w:rPr>
                <w:spacing w:val="-2"/>
                <w:sz w:val="24"/>
              </w:rPr>
              <w:t>ответственность</w:t>
            </w:r>
          </w:p>
        </w:tc>
      </w:tr>
      <w:tr w14:paraId="03FEA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8" w:hRule="atLeast"/>
        </w:trPr>
        <w:tc>
          <w:tcPr>
            <w:tcW w:w="852" w:type="dxa"/>
          </w:tcPr>
          <w:p w14:paraId="03A606C0">
            <w:pPr>
              <w:pStyle w:val="34"/>
              <w:spacing w:before="98" w:line="275" w:lineRule="exact"/>
              <w:ind w:left="11" w:right="3"/>
              <w:jc w:val="center"/>
              <w:rPr>
                <w:sz w:val="24"/>
              </w:rPr>
            </w:pPr>
            <w:r>
              <w:rPr>
                <w:spacing w:val="-5"/>
                <w:sz w:val="24"/>
              </w:rPr>
              <w:t>8.1</w:t>
            </w:r>
          </w:p>
          <w:p w14:paraId="144E287D">
            <w:pPr>
              <w:pStyle w:val="34"/>
              <w:spacing w:line="275" w:lineRule="exact"/>
              <w:ind w:left="11" w:right="2"/>
              <w:jc w:val="center"/>
              <w:rPr>
                <w:sz w:val="24"/>
              </w:rPr>
            </w:pPr>
            <w:r>
              <w:rPr>
                <w:spacing w:val="-10"/>
                <w:sz w:val="24"/>
              </w:rPr>
              <w:t>5</w:t>
            </w:r>
          </w:p>
        </w:tc>
        <w:tc>
          <w:tcPr>
            <w:tcW w:w="8790" w:type="dxa"/>
          </w:tcPr>
          <w:p w14:paraId="11730E89">
            <w:pPr>
              <w:pStyle w:val="34"/>
              <w:spacing w:before="98"/>
              <w:ind w:left="62"/>
              <w:rPr>
                <w:sz w:val="24"/>
              </w:rPr>
            </w:pPr>
            <w:r>
              <w:rPr>
                <w:sz w:val="24"/>
              </w:rPr>
              <w:t>Дисциплинарные</w:t>
            </w:r>
            <w:r>
              <w:rPr>
                <w:spacing w:val="-9"/>
                <w:sz w:val="24"/>
              </w:rPr>
              <w:t xml:space="preserve"> </w:t>
            </w:r>
            <w:r>
              <w:rPr>
                <w:sz w:val="24"/>
              </w:rPr>
              <w:t>проступки</w:t>
            </w:r>
            <w:r>
              <w:rPr>
                <w:spacing w:val="-6"/>
                <w:sz w:val="24"/>
              </w:rPr>
              <w:t xml:space="preserve"> </w:t>
            </w:r>
            <w:r>
              <w:rPr>
                <w:sz w:val="24"/>
              </w:rPr>
              <w:t>и</w:t>
            </w:r>
            <w:r>
              <w:rPr>
                <w:spacing w:val="-5"/>
                <w:sz w:val="24"/>
              </w:rPr>
              <w:t xml:space="preserve"> </w:t>
            </w:r>
            <w:r>
              <w:rPr>
                <w:sz w:val="24"/>
              </w:rPr>
              <w:t>дисциплинарная</w:t>
            </w:r>
            <w:r>
              <w:rPr>
                <w:spacing w:val="-10"/>
                <w:sz w:val="24"/>
              </w:rPr>
              <w:t xml:space="preserve"> </w:t>
            </w:r>
            <w:r>
              <w:rPr>
                <w:spacing w:val="-2"/>
                <w:sz w:val="24"/>
              </w:rPr>
              <w:t>ответственность</w:t>
            </w:r>
          </w:p>
        </w:tc>
      </w:tr>
      <w:tr w14:paraId="416E6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3" w:hRule="atLeast"/>
        </w:trPr>
        <w:tc>
          <w:tcPr>
            <w:tcW w:w="852" w:type="dxa"/>
          </w:tcPr>
          <w:p w14:paraId="55D03591">
            <w:pPr>
              <w:pStyle w:val="34"/>
              <w:spacing w:before="92"/>
              <w:ind w:left="11" w:right="3"/>
              <w:jc w:val="center"/>
              <w:rPr>
                <w:sz w:val="24"/>
              </w:rPr>
            </w:pPr>
            <w:r>
              <w:rPr>
                <w:spacing w:val="-5"/>
                <w:sz w:val="24"/>
              </w:rPr>
              <w:t>8.1</w:t>
            </w:r>
          </w:p>
          <w:p w14:paraId="1F3F6C2F">
            <w:pPr>
              <w:pStyle w:val="34"/>
              <w:spacing w:before="3"/>
              <w:ind w:left="11" w:right="2"/>
              <w:jc w:val="center"/>
              <w:rPr>
                <w:sz w:val="24"/>
              </w:rPr>
            </w:pPr>
            <w:r>
              <w:rPr>
                <w:spacing w:val="-10"/>
                <w:sz w:val="24"/>
              </w:rPr>
              <w:t>6</w:t>
            </w:r>
          </w:p>
        </w:tc>
        <w:tc>
          <w:tcPr>
            <w:tcW w:w="8790" w:type="dxa"/>
          </w:tcPr>
          <w:p w14:paraId="7EAC4206">
            <w:pPr>
              <w:pStyle w:val="34"/>
              <w:spacing w:before="92"/>
              <w:ind w:left="62"/>
              <w:rPr>
                <w:sz w:val="24"/>
              </w:rPr>
            </w:pPr>
            <w:r>
              <w:rPr>
                <w:sz w:val="24"/>
              </w:rPr>
              <w:t>Преступления</w:t>
            </w:r>
            <w:r>
              <w:rPr>
                <w:spacing w:val="-3"/>
                <w:sz w:val="24"/>
              </w:rPr>
              <w:t xml:space="preserve"> </w:t>
            </w:r>
            <w:r>
              <w:rPr>
                <w:sz w:val="24"/>
              </w:rPr>
              <w:t>и</w:t>
            </w:r>
            <w:r>
              <w:rPr>
                <w:spacing w:val="-1"/>
                <w:sz w:val="24"/>
              </w:rPr>
              <w:t xml:space="preserve"> </w:t>
            </w:r>
            <w:r>
              <w:rPr>
                <w:sz w:val="24"/>
              </w:rPr>
              <w:t>уголовная</w:t>
            </w:r>
            <w:r>
              <w:rPr>
                <w:spacing w:val="-7"/>
                <w:sz w:val="24"/>
              </w:rPr>
              <w:t xml:space="preserve"> </w:t>
            </w:r>
            <w:r>
              <w:rPr>
                <w:spacing w:val="-2"/>
                <w:sz w:val="24"/>
              </w:rPr>
              <w:t>ответственность</w:t>
            </w:r>
          </w:p>
        </w:tc>
      </w:tr>
      <w:tr w14:paraId="3BBE5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852" w:type="dxa"/>
          </w:tcPr>
          <w:p w14:paraId="232E0AD8">
            <w:pPr>
              <w:pStyle w:val="34"/>
              <w:spacing w:before="98"/>
              <w:ind w:left="11" w:right="3"/>
              <w:jc w:val="center"/>
              <w:rPr>
                <w:sz w:val="24"/>
              </w:rPr>
            </w:pPr>
            <w:r>
              <w:rPr>
                <w:spacing w:val="-5"/>
                <w:sz w:val="24"/>
              </w:rPr>
              <w:t>8.17</w:t>
            </w:r>
          </w:p>
        </w:tc>
        <w:tc>
          <w:tcPr>
            <w:tcW w:w="8790" w:type="dxa"/>
          </w:tcPr>
          <w:p w14:paraId="671588EA">
            <w:pPr>
              <w:pStyle w:val="34"/>
              <w:spacing w:before="98"/>
              <w:ind w:left="62"/>
              <w:rPr>
                <w:sz w:val="24"/>
              </w:rPr>
            </w:pPr>
            <w:r>
              <w:rPr>
                <w:sz w:val="24"/>
              </w:rPr>
              <w:t>Правоохранительные</w:t>
            </w:r>
            <w:r>
              <w:rPr>
                <w:spacing w:val="-17"/>
                <w:sz w:val="24"/>
              </w:rPr>
              <w:t xml:space="preserve"> </w:t>
            </w:r>
            <w:r>
              <w:rPr>
                <w:sz w:val="24"/>
              </w:rPr>
              <w:t>органы</w:t>
            </w:r>
            <w:r>
              <w:rPr>
                <w:spacing w:val="-9"/>
                <w:sz w:val="24"/>
              </w:rPr>
              <w:t xml:space="preserve"> </w:t>
            </w:r>
            <w:r>
              <w:rPr>
                <w:sz w:val="24"/>
              </w:rPr>
              <w:t>в</w:t>
            </w:r>
            <w:r>
              <w:rPr>
                <w:spacing w:val="-10"/>
                <w:sz w:val="24"/>
              </w:rPr>
              <w:t xml:space="preserve"> </w:t>
            </w:r>
            <w:r>
              <w:rPr>
                <w:sz w:val="24"/>
              </w:rPr>
              <w:t>Российской</w:t>
            </w:r>
            <w:r>
              <w:rPr>
                <w:spacing w:val="-12"/>
                <w:sz w:val="24"/>
              </w:rPr>
              <w:t xml:space="preserve"> </w:t>
            </w:r>
            <w:r>
              <w:rPr>
                <w:sz w:val="24"/>
              </w:rPr>
              <w:t>Федерации.</w:t>
            </w:r>
            <w:r>
              <w:rPr>
                <w:spacing w:val="-6"/>
                <w:sz w:val="24"/>
              </w:rPr>
              <w:t xml:space="preserve"> </w:t>
            </w:r>
            <w:r>
              <w:rPr>
                <w:sz w:val="24"/>
              </w:rPr>
              <w:t>Структура</w:t>
            </w:r>
            <w:r>
              <w:rPr>
                <w:spacing w:val="-8"/>
                <w:sz w:val="24"/>
              </w:rPr>
              <w:t xml:space="preserve"> </w:t>
            </w:r>
            <w:r>
              <w:rPr>
                <w:spacing w:val="-2"/>
                <w:sz w:val="24"/>
              </w:rPr>
              <w:t xml:space="preserve">правоохранительных </w:t>
            </w:r>
            <w:r>
              <w:rPr>
                <w:sz w:val="24"/>
              </w:rPr>
              <w:t>органов</w:t>
            </w:r>
            <w:r>
              <w:rPr>
                <w:spacing w:val="-8"/>
                <w:sz w:val="24"/>
              </w:rPr>
              <w:t xml:space="preserve"> </w:t>
            </w:r>
            <w:r>
              <w:rPr>
                <w:sz w:val="24"/>
              </w:rPr>
              <w:t>Российской</w:t>
            </w:r>
            <w:r>
              <w:rPr>
                <w:spacing w:val="-7"/>
                <w:sz w:val="24"/>
              </w:rPr>
              <w:t xml:space="preserve"> </w:t>
            </w:r>
            <w:r>
              <w:rPr>
                <w:sz w:val="24"/>
              </w:rPr>
              <w:t>Федерации.</w:t>
            </w:r>
            <w:r>
              <w:rPr>
                <w:spacing w:val="-6"/>
                <w:sz w:val="24"/>
              </w:rPr>
              <w:t xml:space="preserve"> </w:t>
            </w:r>
            <w:r>
              <w:rPr>
                <w:sz w:val="24"/>
              </w:rPr>
              <w:t>Функции</w:t>
            </w:r>
            <w:r>
              <w:rPr>
                <w:spacing w:val="-2"/>
                <w:sz w:val="24"/>
              </w:rPr>
              <w:t xml:space="preserve"> </w:t>
            </w:r>
            <w:r>
              <w:rPr>
                <w:sz w:val="24"/>
              </w:rPr>
              <w:t>правоохранительных</w:t>
            </w:r>
            <w:r>
              <w:rPr>
                <w:spacing w:val="-12"/>
                <w:sz w:val="24"/>
              </w:rPr>
              <w:t xml:space="preserve"> </w:t>
            </w:r>
            <w:r>
              <w:rPr>
                <w:spacing w:val="-2"/>
                <w:sz w:val="24"/>
              </w:rPr>
              <w:t>органов</w:t>
            </w:r>
          </w:p>
        </w:tc>
      </w:tr>
    </w:tbl>
    <w:p w14:paraId="6AEFB5E6">
      <w:pPr>
        <w:pStyle w:val="34"/>
        <w:rPr>
          <w:sz w:val="24"/>
        </w:rPr>
        <w:sectPr>
          <w:type w:val="continuous"/>
          <w:pgSz w:w="11910" w:h="16840"/>
          <w:pgMar w:top="120" w:right="141" w:bottom="620" w:left="708" w:header="0" w:footer="358" w:gutter="0"/>
          <w:cols w:space="720" w:num="1"/>
        </w:sectPr>
      </w:pPr>
    </w:p>
    <w:p w14:paraId="498F872B">
      <w:pPr>
        <w:pStyle w:val="17"/>
        <w:spacing w:before="22"/>
        <w:ind w:left="0" w:firstLine="0"/>
        <w:jc w:val="left"/>
      </w:pPr>
    </w:p>
    <w:p w14:paraId="2AE207CD">
      <w:pPr>
        <w:pStyle w:val="2"/>
        <w:numPr>
          <w:ilvl w:val="2"/>
          <w:numId w:val="10"/>
        </w:numPr>
        <w:tabs>
          <w:tab w:val="left" w:pos="1168"/>
        </w:tabs>
        <w:ind w:left="1168" w:hanging="599"/>
      </w:pPr>
      <w:bookmarkStart w:id="81" w:name="2.1.8._Рабочая_программа_«Духовно-нравст"/>
      <w:bookmarkEnd w:id="81"/>
      <w:r>
        <w:t>Рабочая</w:t>
      </w:r>
      <w:r>
        <w:rPr>
          <w:spacing w:val="-4"/>
        </w:rPr>
        <w:t xml:space="preserve"> </w:t>
      </w:r>
      <w:r>
        <w:t>программа «Духовно-нравственная</w:t>
      </w:r>
      <w:r>
        <w:rPr>
          <w:spacing w:val="-14"/>
        </w:rPr>
        <w:t xml:space="preserve"> </w:t>
      </w:r>
      <w:r>
        <w:t>культура</w:t>
      </w:r>
      <w:r>
        <w:rPr>
          <w:spacing w:val="-8"/>
        </w:rPr>
        <w:t xml:space="preserve"> </w:t>
      </w:r>
      <w:r>
        <w:rPr>
          <w:spacing w:val="-2"/>
        </w:rPr>
        <w:t>России»</w:t>
      </w:r>
    </w:p>
    <w:p w14:paraId="4082A39B">
      <w:pPr>
        <w:pStyle w:val="17"/>
        <w:spacing w:before="31" w:line="276" w:lineRule="auto"/>
        <w:ind w:right="562" w:firstLine="177"/>
      </w:pPr>
      <w:r>
        <w:rPr>
          <w:color w:val="090909"/>
        </w:rPr>
        <w:t>С</w:t>
      </w:r>
      <w:r>
        <w:rPr>
          <w:color w:val="090909"/>
          <w:spacing w:val="-10"/>
        </w:rPr>
        <w:t xml:space="preserve"> </w:t>
      </w:r>
      <w:r>
        <w:rPr>
          <w:color w:val="090909"/>
        </w:rPr>
        <w:t>2026-2027</w:t>
      </w:r>
      <w:r>
        <w:rPr>
          <w:color w:val="090909"/>
          <w:spacing w:val="-8"/>
        </w:rPr>
        <w:t xml:space="preserve"> </w:t>
      </w:r>
      <w:r>
        <w:rPr>
          <w:color w:val="090909"/>
        </w:rPr>
        <w:t>учебного</w:t>
      </w:r>
      <w:r>
        <w:rPr>
          <w:color w:val="090909"/>
          <w:spacing w:val="-13"/>
        </w:rPr>
        <w:t xml:space="preserve"> </w:t>
      </w:r>
      <w:r>
        <w:rPr>
          <w:color w:val="090909"/>
        </w:rPr>
        <w:t>года</w:t>
      </w:r>
      <w:r>
        <w:rPr>
          <w:color w:val="090909"/>
          <w:spacing w:val="-9"/>
        </w:rPr>
        <w:t xml:space="preserve"> </w:t>
      </w:r>
      <w:r>
        <w:rPr>
          <w:color w:val="090909"/>
        </w:rPr>
        <w:t>в</w:t>
      </w:r>
      <w:r>
        <w:rPr>
          <w:color w:val="090909"/>
          <w:spacing w:val="-11"/>
        </w:rPr>
        <w:t xml:space="preserve"> </w:t>
      </w:r>
      <w:r>
        <w:rPr>
          <w:color w:val="090909"/>
        </w:rPr>
        <w:t>школах</w:t>
      </w:r>
      <w:r>
        <w:rPr>
          <w:color w:val="090909"/>
          <w:spacing w:val="-13"/>
        </w:rPr>
        <w:t xml:space="preserve"> </w:t>
      </w:r>
      <w:r>
        <w:rPr>
          <w:color w:val="090909"/>
        </w:rPr>
        <w:t>появится</w:t>
      </w:r>
      <w:r>
        <w:rPr>
          <w:color w:val="090909"/>
          <w:spacing w:val="-8"/>
        </w:rPr>
        <w:t xml:space="preserve"> </w:t>
      </w:r>
      <w:r>
        <w:rPr>
          <w:color w:val="090909"/>
        </w:rPr>
        <w:t>новый</w:t>
      </w:r>
      <w:r>
        <w:rPr>
          <w:color w:val="090909"/>
          <w:spacing w:val="-7"/>
        </w:rPr>
        <w:t xml:space="preserve"> </w:t>
      </w:r>
      <w:r>
        <w:rPr>
          <w:color w:val="090909"/>
        </w:rPr>
        <w:t>курс</w:t>
      </w:r>
      <w:r>
        <w:rPr>
          <w:color w:val="090909"/>
          <w:spacing w:val="-9"/>
        </w:rPr>
        <w:t xml:space="preserve"> </w:t>
      </w:r>
      <w:r>
        <w:rPr>
          <w:color w:val="090909"/>
        </w:rPr>
        <w:t>—</w:t>
      </w:r>
      <w:r>
        <w:rPr>
          <w:color w:val="090909"/>
          <w:spacing w:val="-7"/>
        </w:rPr>
        <w:t xml:space="preserve"> </w:t>
      </w:r>
      <w:r>
        <w:rPr>
          <w:color w:val="090909"/>
        </w:rPr>
        <w:t>«Духовно-нравственная</w:t>
      </w:r>
      <w:r>
        <w:rPr>
          <w:color w:val="090909"/>
          <w:spacing w:val="25"/>
        </w:rPr>
        <w:t xml:space="preserve"> </w:t>
      </w:r>
      <w:r>
        <w:rPr>
          <w:color w:val="090909"/>
        </w:rPr>
        <w:t>культура России». Его введение стало частью государственной программы, направленной на воспитание уважения к истории страны, ее культуре, семейным и общечеловеческим</w:t>
      </w:r>
      <w:r>
        <w:rPr>
          <w:color w:val="090909"/>
          <w:spacing w:val="80"/>
        </w:rPr>
        <w:t xml:space="preserve"> </w:t>
      </w:r>
      <w:r>
        <w:rPr>
          <w:color w:val="090909"/>
        </w:rPr>
        <w:t>ценностям.</w:t>
      </w:r>
    </w:p>
    <w:p w14:paraId="3EF93F60">
      <w:pPr>
        <w:pStyle w:val="17"/>
        <w:spacing w:line="276" w:lineRule="auto"/>
        <w:ind w:right="557"/>
      </w:pPr>
      <w:r>
        <w:t>Новый предмет в школьную программу введут поэтапно. С 2026-2027 учебного года ДНКР начнут преподавать пятиклассникам, а с 2027-2028 учебного года его будут изучать шестые и седьмые классы.</w:t>
      </w:r>
    </w:p>
    <w:p w14:paraId="312C208F">
      <w:pPr>
        <w:pStyle w:val="17"/>
        <w:spacing w:line="278" w:lineRule="auto"/>
        <w:ind w:right="561"/>
      </w:pPr>
      <w:r>
        <w:t>ДНКР рассчитан на три года обучения — в 5, 6 и 7 классах. Это возраст, когда дети уже достаточно</w:t>
      </w:r>
      <w:r>
        <w:rPr>
          <w:spacing w:val="-15"/>
        </w:rPr>
        <w:t xml:space="preserve"> </w:t>
      </w:r>
      <w:r>
        <w:t>взрослые</w:t>
      </w:r>
      <w:r>
        <w:rPr>
          <w:spacing w:val="-15"/>
        </w:rPr>
        <w:t xml:space="preserve"> </w:t>
      </w:r>
      <w:r>
        <w:t>для</w:t>
      </w:r>
      <w:r>
        <w:rPr>
          <w:spacing w:val="-15"/>
        </w:rPr>
        <w:t xml:space="preserve"> </w:t>
      </w:r>
      <w:r>
        <w:t>серьезных</w:t>
      </w:r>
      <w:r>
        <w:rPr>
          <w:spacing w:val="-15"/>
        </w:rPr>
        <w:t xml:space="preserve"> </w:t>
      </w:r>
      <w:r>
        <w:t>разговоров</w:t>
      </w:r>
      <w:r>
        <w:rPr>
          <w:spacing w:val="-15"/>
        </w:rPr>
        <w:t xml:space="preserve"> </w:t>
      </w:r>
      <w:r>
        <w:t>о</w:t>
      </w:r>
      <w:r>
        <w:rPr>
          <w:spacing w:val="-15"/>
        </w:rPr>
        <w:t xml:space="preserve"> </w:t>
      </w:r>
      <w:r>
        <w:t>ценностях,</w:t>
      </w:r>
      <w:r>
        <w:rPr>
          <w:spacing w:val="-15"/>
        </w:rPr>
        <w:t xml:space="preserve"> </w:t>
      </w:r>
      <w:r>
        <w:t>но</w:t>
      </w:r>
      <w:r>
        <w:rPr>
          <w:spacing w:val="-15"/>
        </w:rPr>
        <w:t xml:space="preserve"> </w:t>
      </w:r>
      <w:r>
        <w:t>еще</w:t>
      </w:r>
      <w:r>
        <w:rPr>
          <w:spacing w:val="-15"/>
        </w:rPr>
        <w:t xml:space="preserve"> </w:t>
      </w:r>
      <w:r>
        <w:t>не</w:t>
      </w:r>
      <w:r>
        <w:rPr>
          <w:spacing w:val="-15"/>
        </w:rPr>
        <w:t xml:space="preserve"> </w:t>
      </w:r>
      <w:r>
        <w:t>перегружены</w:t>
      </w:r>
      <w:r>
        <w:rPr>
          <w:spacing w:val="-15"/>
        </w:rPr>
        <w:t xml:space="preserve"> </w:t>
      </w:r>
      <w:r>
        <w:t>подготовкой к ОГЭ.</w:t>
      </w:r>
    </w:p>
    <w:p w14:paraId="0AC5E3F7">
      <w:pPr>
        <w:pStyle w:val="17"/>
        <w:spacing w:line="276" w:lineRule="auto"/>
        <w:ind w:right="570"/>
      </w:pPr>
      <w:r>
        <w:t>Всего на курс отведено 85 часов: 17 часов в пятом классе (по 0,5 часа в неделю) и по 34 часа (по 1 часу в неделю) — в шестом и седьмом.</w:t>
      </w:r>
    </w:p>
    <w:p w14:paraId="37538E25">
      <w:pPr>
        <w:pStyle w:val="17"/>
        <w:spacing w:line="276" w:lineRule="auto"/>
        <w:ind w:right="571"/>
      </w:pPr>
      <w:r>
        <w:t>Новый предмет не добавит лишних часов в расписание и не особо увеличит нагрузку на школьников: для этого переработали гуманитарный блок.</w:t>
      </w:r>
    </w:p>
    <w:p w14:paraId="2606BF2D">
      <w:pPr>
        <w:pStyle w:val="17"/>
        <w:spacing w:before="255" w:line="276" w:lineRule="auto"/>
        <w:ind w:right="568" w:firstLine="177"/>
      </w:pPr>
      <w:r>
        <w:t>Главная задача курса — познакомить школьников с жизнью, деятельностью и личными качествами выдающихся государственных и общественных деятелей отечественной истории, которые доказали своей жизнью значение традиционных ценностей.</w:t>
      </w:r>
    </w:p>
    <w:p w14:paraId="752AF69F">
      <w:pPr>
        <w:pStyle w:val="2"/>
        <w:spacing w:before="12"/>
      </w:pPr>
      <w:bookmarkStart w:id="82" w:name="Содержание_предмета_«Духовно-нравственна"/>
      <w:bookmarkEnd w:id="82"/>
      <w:r>
        <w:t>Содержание</w:t>
      </w:r>
      <w:r>
        <w:rPr>
          <w:spacing w:val="-14"/>
        </w:rPr>
        <w:t xml:space="preserve"> </w:t>
      </w:r>
      <w:r>
        <w:t>предмета</w:t>
      </w:r>
      <w:r>
        <w:rPr>
          <w:spacing w:val="-9"/>
        </w:rPr>
        <w:t xml:space="preserve"> </w:t>
      </w:r>
      <w:r>
        <w:t>«Духовно-нравственная</w:t>
      </w:r>
      <w:r>
        <w:rPr>
          <w:spacing w:val="-9"/>
        </w:rPr>
        <w:t xml:space="preserve"> </w:t>
      </w:r>
      <w:r>
        <w:t>культура</w:t>
      </w:r>
      <w:r>
        <w:rPr>
          <w:spacing w:val="-12"/>
        </w:rPr>
        <w:t xml:space="preserve"> </w:t>
      </w:r>
      <w:r>
        <w:rPr>
          <w:spacing w:val="-2"/>
        </w:rPr>
        <w:t>России»</w:t>
      </w:r>
    </w:p>
    <w:p w14:paraId="29DA06ED">
      <w:pPr>
        <w:pStyle w:val="17"/>
        <w:spacing w:before="32" w:line="276" w:lineRule="auto"/>
        <w:ind w:right="581" w:firstLine="177"/>
      </w:pPr>
      <w:r>
        <w:t>Курс выстроен вокруг пяти основных тем, и все они помогают детям ответить на вопрос «что значит быть человеком».</w:t>
      </w:r>
    </w:p>
    <w:p w14:paraId="70E1A637">
      <w:pPr>
        <w:pStyle w:val="32"/>
        <w:numPr>
          <w:ilvl w:val="0"/>
          <w:numId w:val="29"/>
        </w:numPr>
        <w:tabs>
          <w:tab w:val="left" w:pos="827"/>
        </w:tabs>
        <w:spacing w:before="4"/>
        <w:ind w:left="827" w:hanging="258"/>
        <w:rPr>
          <w:sz w:val="24"/>
        </w:rPr>
      </w:pPr>
      <w:r>
        <w:rPr>
          <w:sz w:val="24"/>
        </w:rPr>
        <w:t>Россия</w:t>
      </w:r>
      <w:r>
        <w:rPr>
          <w:spacing w:val="-10"/>
          <w:sz w:val="24"/>
        </w:rPr>
        <w:t xml:space="preserve"> </w:t>
      </w:r>
      <w:r>
        <w:rPr>
          <w:sz w:val="24"/>
        </w:rPr>
        <w:t>—</w:t>
      </w:r>
      <w:r>
        <w:rPr>
          <w:spacing w:val="-5"/>
          <w:sz w:val="24"/>
        </w:rPr>
        <w:t xml:space="preserve"> </w:t>
      </w:r>
      <w:r>
        <w:rPr>
          <w:sz w:val="24"/>
        </w:rPr>
        <w:t>наше</w:t>
      </w:r>
      <w:r>
        <w:rPr>
          <w:spacing w:val="-5"/>
          <w:sz w:val="24"/>
        </w:rPr>
        <w:t xml:space="preserve"> </w:t>
      </w:r>
      <w:r>
        <w:rPr>
          <w:sz w:val="24"/>
        </w:rPr>
        <w:t>Отечество:</w:t>
      </w:r>
      <w:r>
        <w:rPr>
          <w:spacing w:val="-3"/>
          <w:sz w:val="24"/>
        </w:rPr>
        <w:t xml:space="preserve"> </w:t>
      </w:r>
      <w:r>
        <w:rPr>
          <w:sz w:val="24"/>
        </w:rPr>
        <w:t>формирование</w:t>
      </w:r>
      <w:r>
        <w:rPr>
          <w:spacing w:val="-4"/>
          <w:sz w:val="24"/>
        </w:rPr>
        <w:t xml:space="preserve"> </w:t>
      </w:r>
      <w:r>
        <w:rPr>
          <w:sz w:val="24"/>
        </w:rPr>
        <w:t>уважения</w:t>
      </w:r>
      <w:r>
        <w:rPr>
          <w:spacing w:val="-4"/>
          <w:sz w:val="24"/>
        </w:rPr>
        <w:t xml:space="preserve"> </w:t>
      </w:r>
      <w:r>
        <w:rPr>
          <w:sz w:val="24"/>
        </w:rPr>
        <w:t>к</w:t>
      </w:r>
      <w:r>
        <w:rPr>
          <w:spacing w:val="-1"/>
          <w:sz w:val="24"/>
        </w:rPr>
        <w:t xml:space="preserve"> </w:t>
      </w:r>
      <w:r>
        <w:rPr>
          <w:sz w:val="24"/>
        </w:rPr>
        <w:t>истории</w:t>
      </w:r>
      <w:r>
        <w:rPr>
          <w:spacing w:val="-2"/>
          <w:sz w:val="24"/>
        </w:rPr>
        <w:t xml:space="preserve"> </w:t>
      </w:r>
      <w:r>
        <w:rPr>
          <w:sz w:val="24"/>
        </w:rPr>
        <w:t>и</w:t>
      </w:r>
      <w:r>
        <w:rPr>
          <w:spacing w:val="-8"/>
          <w:sz w:val="24"/>
        </w:rPr>
        <w:t xml:space="preserve"> </w:t>
      </w:r>
      <w:r>
        <w:rPr>
          <w:sz w:val="24"/>
        </w:rPr>
        <w:t>памяти</w:t>
      </w:r>
      <w:r>
        <w:rPr>
          <w:spacing w:val="-7"/>
          <w:sz w:val="24"/>
        </w:rPr>
        <w:t xml:space="preserve"> </w:t>
      </w:r>
      <w:r>
        <w:rPr>
          <w:sz w:val="24"/>
        </w:rPr>
        <w:t>о</w:t>
      </w:r>
      <w:r>
        <w:rPr>
          <w:spacing w:val="-5"/>
          <w:sz w:val="24"/>
        </w:rPr>
        <w:t xml:space="preserve"> </w:t>
      </w:r>
      <w:r>
        <w:rPr>
          <w:sz w:val="24"/>
        </w:rPr>
        <w:t>важных</w:t>
      </w:r>
      <w:r>
        <w:rPr>
          <w:spacing w:val="-3"/>
          <w:sz w:val="24"/>
        </w:rPr>
        <w:t xml:space="preserve"> </w:t>
      </w:r>
      <w:r>
        <w:rPr>
          <w:spacing w:val="-2"/>
          <w:sz w:val="24"/>
        </w:rPr>
        <w:t>событиях.</w:t>
      </w:r>
    </w:p>
    <w:p w14:paraId="26B10D29">
      <w:pPr>
        <w:pStyle w:val="32"/>
        <w:numPr>
          <w:ilvl w:val="0"/>
          <w:numId w:val="29"/>
        </w:numPr>
        <w:tabs>
          <w:tab w:val="left" w:pos="918"/>
        </w:tabs>
        <w:spacing w:before="36" w:line="276" w:lineRule="auto"/>
        <w:ind w:left="569" w:right="559" w:firstLine="0"/>
        <w:rPr>
          <w:sz w:val="24"/>
        </w:rPr>
      </w:pPr>
      <w:r>
        <w:rPr>
          <w:sz w:val="24"/>
        </w:rPr>
        <w:t xml:space="preserve">Герои и подвиги — рассказы о людях, чьи поступки служат примером мужества и </w:t>
      </w:r>
      <w:r>
        <w:rPr>
          <w:spacing w:val="-2"/>
          <w:sz w:val="24"/>
        </w:rPr>
        <w:t>самоотдачи.</w:t>
      </w:r>
    </w:p>
    <w:p w14:paraId="13A7C94E">
      <w:pPr>
        <w:pStyle w:val="32"/>
        <w:numPr>
          <w:ilvl w:val="0"/>
          <w:numId w:val="29"/>
        </w:numPr>
        <w:tabs>
          <w:tab w:val="left" w:pos="870"/>
        </w:tabs>
        <w:spacing w:line="280" w:lineRule="auto"/>
        <w:ind w:left="569" w:right="558" w:firstLine="0"/>
        <w:rPr>
          <w:sz w:val="24"/>
        </w:rPr>
      </w:pPr>
      <w:r>
        <w:rPr>
          <w:sz w:val="24"/>
        </w:rPr>
        <w:t>Семейные ценности и традиции — о любви, заботе, уважении в семье и передаче опыта между поколениями.</w:t>
      </w:r>
    </w:p>
    <w:p w14:paraId="26E55ED5">
      <w:pPr>
        <w:pStyle w:val="32"/>
        <w:numPr>
          <w:ilvl w:val="0"/>
          <w:numId w:val="29"/>
        </w:numPr>
        <w:tabs>
          <w:tab w:val="left" w:pos="947"/>
        </w:tabs>
        <w:spacing w:line="276" w:lineRule="auto"/>
        <w:ind w:left="569" w:right="561" w:firstLine="0"/>
        <w:rPr>
          <w:sz w:val="24"/>
        </w:rPr>
      </w:pPr>
      <w:r>
        <w:rPr>
          <w:sz w:val="24"/>
        </w:rPr>
        <w:t>Культура и искусство России — знакомство с культурным наследием как частью национальной идентичности.</w:t>
      </w:r>
    </w:p>
    <w:p w14:paraId="6F8BB129">
      <w:pPr>
        <w:pStyle w:val="32"/>
        <w:numPr>
          <w:ilvl w:val="0"/>
          <w:numId w:val="29"/>
        </w:numPr>
        <w:tabs>
          <w:tab w:val="left" w:pos="827"/>
        </w:tabs>
        <w:spacing w:line="276" w:lineRule="auto"/>
        <w:ind w:left="569" w:right="554" w:firstLine="0"/>
        <w:rPr>
          <w:sz w:val="24"/>
        </w:rPr>
      </w:pPr>
      <w:r>
        <w:rPr>
          <w:sz w:val="24"/>
        </w:rPr>
        <w:t>Милосердие и сострадание — развитие эмпатии, готовности помогать и уважать других. Учебники и методические пособия создаются под руководством Московского педагогического государственного университета (МПГУ). В разработке участвуют авторские коллективы и представители Русской православной</w:t>
      </w:r>
      <w:r>
        <w:rPr>
          <w:spacing w:val="-1"/>
          <w:sz w:val="24"/>
        </w:rPr>
        <w:t xml:space="preserve"> </w:t>
      </w:r>
      <w:r>
        <w:rPr>
          <w:sz w:val="24"/>
        </w:rPr>
        <w:t>церкви, в том</w:t>
      </w:r>
      <w:r>
        <w:rPr>
          <w:spacing w:val="-1"/>
          <w:sz w:val="24"/>
        </w:rPr>
        <w:t xml:space="preserve"> </w:t>
      </w:r>
      <w:r>
        <w:rPr>
          <w:sz w:val="24"/>
        </w:rPr>
        <w:t>числе митрополит Тихон. В пособиях</w:t>
      </w:r>
      <w:r>
        <w:rPr>
          <w:spacing w:val="-2"/>
          <w:sz w:val="24"/>
        </w:rPr>
        <w:t xml:space="preserve"> </w:t>
      </w:r>
      <w:r>
        <w:rPr>
          <w:sz w:val="24"/>
        </w:rPr>
        <w:t xml:space="preserve">будут готовые сценарии уроков, вопросы для обсуждений, задания для проектов, презентации и короткие видеоматериалы — все, что поможет учителю проводить уроки интересно и </w:t>
      </w:r>
      <w:r>
        <w:rPr>
          <w:spacing w:val="-2"/>
          <w:sz w:val="24"/>
        </w:rPr>
        <w:t>практично.</w:t>
      </w:r>
    </w:p>
    <w:p w14:paraId="09E4AB51">
      <w:pPr>
        <w:pStyle w:val="2"/>
        <w:numPr>
          <w:ilvl w:val="2"/>
          <w:numId w:val="10"/>
        </w:numPr>
        <w:tabs>
          <w:tab w:val="left" w:pos="1168"/>
        </w:tabs>
        <w:spacing w:before="203"/>
        <w:ind w:left="1168" w:hanging="599"/>
      </w:pPr>
      <w:bookmarkStart w:id="83" w:name="2.1.9._Рабочая_программа_по_учебному_пре"/>
      <w:bookmarkEnd w:id="83"/>
      <w:r>
        <w:t>Рабочая</w:t>
      </w:r>
      <w:r>
        <w:rPr>
          <w:spacing w:val="-3"/>
        </w:rPr>
        <w:t xml:space="preserve"> </w:t>
      </w:r>
      <w:r>
        <w:t>программа</w:t>
      </w:r>
      <w:r>
        <w:rPr>
          <w:spacing w:val="-4"/>
        </w:rPr>
        <w:t xml:space="preserve"> </w:t>
      </w:r>
      <w:r>
        <w:t>по</w:t>
      </w:r>
      <w:r>
        <w:rPr>
          <w:spacing w:val="-4"/>
        </w:rPr>
        <w:t xml:space="preserve"> </w:t>
      </w:r>
      <w:r>
        <w:t>учебному</w:t>
      </w:r>
      <w:r>
        <w:rPr>
          <w:spacing w:val="-4"/>
        </w:rPr>
        <w:t xml:space="preserve"> </w:t>
      </w:r>
      <w:r>
        <w:t>предмету</w:t>
      </w:r>
      <w:r>
        <w:rPr>
          <w:spacing w:val="-9"/>
        </w:rPr>
        <w:t xml:space="preserve"> </w:t>
      </w:r>
      <w:r>
        <w:rPr>
          <w:spacing w:val="-2"/>
        </w:rPr>
        <w:t>«География».</w:t>
      </w:r>
    </w:p>
    <w:p w14:paraId="2CE8D8A6">
      <w:pPr>
        <w:spacing w:before="41"/>
        <w:ind w:left="4194"/>
        <w:jc w:val="both"/>
        <w:rPr>
          <w:b/>
          <w:sz w:val="24"/>
        </w:rPr>
      </w:pPr>
      <w:r>
        <w:rPr>
          <w:b/>
          <w:sz w:val="24"/>
        </w:rPr>
        <w:t>Пояснительная</w:t>
      </w:r>
      <w:r>
        <w:rPr>
          <w:b/>
          <w:spacing w:val="-5"/>
          <w:sz w:val="24"/>
        </w:rPr>
        <w:t xml:space="preserve"> </w:t>
      </w:r>
      <w:r>
        <w:rPr>
          <w:b/>
          <w:spacing w:val="-2"/>
          <w:sz w:val="24"/>
        </w:rPr>
        <w:t>записка.</w:t>
      </w:r>
    </w:p>
    <w:p w14:paraId="130B3461">
      <w:pPr>
        <w:pStyle w:val="17"/>
        <w:spacing w:before="32" w:line="276" w:lineRule="auto"/>
        <w:ind w:right="563"/>
      </w:pPr>
      <w: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w:t>
      </w:r>
      <w:r>
        <w:rPr>
          <w:spacing w:val="-7"/>
        </w:rPr>
        <w:t xml:space="preserve"> </w:t>
      </w:r>
      <w:r>
        <w:t>экологических</w:t>
      </w:r>
      <w:r>
        <w:rPr>
          <w:spacing w:val="-14"/>
        </w:rPr>
        <w:t xml:space="preserve"> </w:t>
      </w:r>
      <w:r>
        <w:t>и</w:t>
      </w:r>
      <w:r>
        <w:rPr>
          <w:spacing w:val="-13"/>
        </w:rPr>
        <w:t xml:space="preserve"> </w:t>
      </w:r>
      <w:r>
        <w:t>социально-экономических</w:t>
      </w:r>
      <w:r>
        <w:rPr>
          <w:spacing w:val="-14"/>
        </w:rPr>
        <w:t xml:space="preserve"> </w:t>
      </w:r>
      <w:r>
        <w:t>процессов,</w:t>
      </w:r>
      <w:r>
        <w:rPr>
          <w:spacing w:val="-15"/>
        </w:rPr>
        <w:t xml:space="preserve"> </w:t>
      </w:r>
      <w:r>
        <w:t>о</w:t>
      </w:r>
      <w:r>
        <w:rPr>
          <w:spacing w:val="-9"/>
        </w:rPr>
        <w:t xml:space="preserve"> </w:t>
      </w:r>
      <w:r>
        <w:t>проблемах</w:t>
      </w:r>
      <w:r>
        <w:rPr>
          <w:spacing w:val="20"/>
        </w:rPr>
        <w:t xml:space="preserve"> </w:t>
      </w:r>
      <w:r>
        <w:t>взаимодействия природы и общества, географических подходах к устойчивому развитию территорий.</w:t>
      </w:r>
    </w:p>
    <w:p w14:paraId="7612A97F">
      <w:pPr>
        <w:pStyle w:val="17"/>
        <w:spacing w:before="2" w:line="276" w:lineRule="auto"/>
        <w:ind w:right="555"/>
      </w:pPr>
      <w: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w:t>
      </w:r>
      <w:r>
        <w:rPr>
          <w:spacing w:val="80"/>
        </w:rPr>
        <w:t xml:space="preserve">  </w:t>
      </w:r>
      <w:r>
        <w:t>географического</w:t>
      </w:r>
      <w:r>
        <w:rPr>
          <w:spacing w:val="80"/>
        </w:rPr>
        <w:t xml:space="preserve">  </w:t>
      </w:r>
      <w:r>
        <w:t>образования,</w:t>
      </w:r>
      <w:r>
        <w:rPr>
          <w:spacing w:val="80"/>
        </w:rPr>
        <w:t xml:space="preserve">  </w:t>
      </w:r>
      <w:r>
        <w:t>основой</w:t>
      </w:r>
      <w:r>
        <w:rPr>
          <w:spacing w:val="80"/>
        </w:rPr>
        <w:t xml:space="preserve">  </w:t>
      </w:r>
      <w:r>
        <w:t>для</w:t>
      </w:r>
      <w:r>
        <w:rPr>
          <w:spacing w:val="80"/>
        </w:rPr>
        <w:t xml:space="preserve">  </w:t>
      </w:r>
      <w:r>
        <w:t>последующей</w:t>
      </w:r>
      <w:r>
        <w:rPr>
          <w:spacing w:val="80"/>
        </w:rPr>
        <w:t xml:space="preserve">  </w:t>
      </w:r>
      <w:r>
        <w:t>уровневой</w:t>
      </w:r>
    </w:p>
    <w:p w14:paraId="1073A696">
      <w:pPr>
        <w:pStyle w:val="17"/>
        <w:spacing w:before="72"/>
        <w:ind w:firstLine="0"/>
        <w:jc w:val="left"/>
      </w:pPr>
      <w:r>
        <w:rPr>
          <w:spacing w:val="-2"/>
        </w:rPr>
        <w:t>дифференциации.</w:t>
      </w:r>
    </w:p>
    <w:p w14:paraId="1ED80395">
      <w:pPr>
        <w:pStyle w:val="17"/>
        <w:spacing w:before="40"/>
        <w:ind w:left="852" w:firstLine="0"/>
      </w:pPr>
      <w:r>
        <w:t>Изучение</w:t>
      </w:r>
      <w:r>
        <w:rPr>
          <w:spacing w:val="-9"/>
        </w:rPr>
        <w:t xml:space="preserve"> </w:t>
      </w:r>
      <w:r>
        <w:t>географии</w:t>
      </w:r>
      <w:r>
        <w:rPr>
          <w:spacing w:val="-5"/>
        </w:rPr>
        <w:t xml:space="preserve"> </w:t>
      </w:r>
      <w:r>
        <w:t>в</w:t>
      </w:r>
      <w:r>
        <w:rPr>
          <w:spacing w:val="-10"/>
        </w:rPr>
        <w:t xml:space="preserve"> </w:t>
      </w:r>
      <w:r>
        <w:t>общем</w:t>
      </w:r>
      <w:r>
        <w:rPr>
          <w:spacing w:val="-8"/>
        </w:rPr>
        <w:t xml:space="preserve"> </w:t>
      </w:r>
      <w:r>
        <w:t>образовании</w:t>
      </w:r>
      <w:r>
        <w:rPr>
          <w:spacing w:val="-4"/>
        </w:rPr>
        <w:t xml:space="preserve"> </w:t>
      </w:r>
      <w:r>
        <w:t>направлено</w:t>
      </w:r>
      <w:r>
        <w:rPr>
          <w:spacing w:val="-6"/>
        </w:rPr>
        <w:t xml:space="preserve"> </w:t>
      </w:r>
      <w:r>
        <w:t>на</w:t>
      </w:r>
      <w:r>
        <w:rPr>
          <w:spacing w:val="-8"/>
        </w:rPr>
        <w:t xml:space="preserve"> </w:t>
      </w:r>
      <w:r>
        <w:t>достижение</w:t>
      </w:r>
      <w:r>
        <w:rPr>
          <w:spacing w:val="-6"/>
        </w:rPr>
        <w:t xml:space="preserve"> </w:t>
      </w:r>
      <w:r>
        <w:t>следующих</w:t>
      </w:r>
      <w:r>
        <w:rPr>
          <w:spacing w:val="-6"/>
        </w:rPr>
        <w:t xml:space="preserve"> </w:t>
      </w:r>
      <w:r>
        <w:rPr>
          <w:spacing w:val="-2"/>
        </w:rPr>
        <w:t>целей:</w:t>
      </w:r>
    </w:p>
    <w:p w14:paraId="1E1CEB72">
      <w:pPr>
        <w:pStyle w:val="32"/>
        <w:numPr>
          <w:ilvl w:val="0"/>
          <w:numId w:val="30"/>
        </w:numPr>
        <w:tabs>
          <w:tab w:val="left" w:pos="1134"/>
        </w:tabs>
        <w:spacing w:before="42" w:line="278" w:lineRule="auto"/>
        <w:ind w:right="552" w:firstLine="283"/>
        <w:rPr>
          <w:sz w:val="24"/>
        </w:rPr>
      </w:pPr>
      <w:r>
        <w:rPr>
          <w:sz w:val="24"/>
        </w:rPr>
        <w:t>воспитание</w:t>
      </w:r>
      <w:r>
        <w:rPr>
          <w:spacing w:val="-8"/>
          <w:sz w:val="24"/>
        </w:rPr>
        <w:t xml:space="preserve"> </w:t>
      </w:r>
      <w:r>
        <w:rPr>
          <w:sz w:val="24"/>
        </w:rPr>
        <w:t>чувства</w:t>
      </w:r>
      <w:r>
        <w:rPr>
          <w:spacing w:val="-8"/>
          <w:sz w:val="24"/>
        </w:rPr>
        <w:t xml:space="preserve"> </w:t>
      </w:r>
      <w:r>
        <w:rPr>
          <w:sz w:val="24"/>
        </w:rPr>
        <w:t>патриотизма,</w:t>
      </w:r>
      <w:r>
        <w:rPr>
          <w:spacing w:val="-5"/>
          <w:sz w:val="24"/>
        </w:rPr>
        <w:t xml:space="preserve"> </w:t>
      </w:r>
      <w:r>
        <w:rPr>
          <w:sz w:val="24"/>
        </w:rPr>
        <w:t>любви</w:t>
      </w:r>
      <w:r>
        <w:rPr>
          <w:spacing w:val="-6"/>
          <w:sz w:val="24"/>
        </w:rPr>
        <w:t xml:space="preserve"> </w:t>
      </w:r>
      <w:r>
        <w:rPr>
          <w:sz w:val="24"/>
        </w:rPr>
        <w:t>к</w:t>
      </w:r>
      <w:r>
        <w:rPr>
          <w:spacing w:val="-8"/>
          <w:sz w:val="24"/>
        </w:rPr>
        <w:t xml:space="preserve"> </w:t>
      </w:r>
      <w:r>
        <w:rPr>
          <w:sz w:val="24"/>
        </w:rPr>
        <w:t>своей</w:t>
      </w:r>
      <w:r>
        <w:rPr>
          <w:spacing w:val="-6"/>
          <w:sz w:val="24"/>
        </w:rPr>
        <w:t xml:space="preserve"> </w:t>
      </w:r>
      <w:r>
        <w:rPr>
          <w:sz w:val="24"/>
        </w:rPr>
        <w:t>стране,</w:t>
      </w:r>
      <w:r>
        <w:rPr>
          <w:spacing w:val="-10"/>
          <w:sz w:val="24"/>
        </w:rPr>
        <w:t xml:space="preserve"> </w:t>
      </w:r>
      <w:r>
        <w:rPr>
          <w:sz w:val="24"/>
        </w:rPr>
        <w:t>малой</w:t>
      </w:r>
      <w:r>
        <w:rPr>
          <w:spacing w:val="-6"/>
          <w:sz w:val="24"/>
        </w:rPr>
        <w:t xml:space="preserve"> </w:t>
      </w:r>
      <w:r>
        <w:rPr>
          <w:sz w:val="24"/>
        </w:rPr>
        <w:t>родине,</w:t>
      </w:r>
      <w:r>
        <w:rPr>
          <w:spacing w:val="-9"/>
          <w:sz w:val="24"/>
        </w:rPr>
        <w:t xml:space="preserve"> </w:t>
      </w:r>
      <w:r>
        <w:rPr>
          <w:sz w:val="24"/>
        </w:rPr>
        <w:t>взаимопонимания</w:t>
      </w:r>
      <w:r>
        <w:rPr>
          <w:spacing w:val="35"/>
          <w:sz w:val="24"/>
        </w:rPr>
        <w:t xml:space="preserve"> </w:t>
      </w:r>
      <w:r>
        <w:rPr>
          <w:sz w:val="24"/>
        </w:rPr>
        <w:t>с другими народами на основе формирования целостного географического образа России, ценностных ориентаций личности;</w:t>
      </w:r>
    </w:p>
    <w:p w14:paraId="40028105">
      <w:pPr>
        <w:pStyle w:val="32"/>
        <w:numPr>
          <w:ilvl w:val="0"/>
          <w:numId w:val="30"/>
        </w:numPr>
        <w:tabs>
          <w:tab w:val="left" w:pos="1134"/>
        </w:tabs>
        <w:spacing w:line="276" w:lineRule="auto"/>
        <w:ind w:right="561" w:firstLine="283"/>
        <w:rPr>
          <w:sz w:val="24"/>
        </w:rPr>
      </w:pPr>
      <w:r>
        <w:rPr>
          <w:sz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32578596">
      <w:pPr>
        <w:pStyle w:val="32"/>
        <w:numPr>
          <w:ilvl w:val="0"/>
          <w:numId w:val="30"/>
        </w:numPr>
        <w:tabs>
          <w:tab w:val="left" w:pos="1134"/>
        </w:tabs>
        <w:spacing w:line="276" w:lineRule="auto"/>
        <w:ind w:right="550" w:firstLine="283"/>
        <w:rPr>
          <w:sz w:val="24"/>
        </w:rPr>
      </w:pPr>
      <w:r>
        <w:rPr>
          <w:sz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w:t>
      </w:r>
      <w:r>
        <w:rPr>
          <w:spacing w:val="-9"/>
          <w:sz w:val="24"/>
        </w:rPr>
        <w:t xml:space="preserve"> </w:t>
      </w:r>
      <w:r>
        <w:rPr>
          <w:sz w:val="24"/>
        </w:rPr>
        <w:t>основных</w:t>
      </w:r>
      <w:r>
        <w:rPr>
          <w:spacing w:val="-5"/>
          <w:sz w:val="24"/>
        </w:rPr>
        <w:t xml:space="preserve"> </w:t>
      </w:r>
      <w:r>
        <w:rPr>
          <w:sz w:val="24"/>
        </w:rPr>
        <w:t>географических особенностях природы,</w:t>
      </w:r>
      <w:r>
        <w:rPr>
          <w:spacing w:val="-3"/>
          <w:sz w:val="24"/>
        </w:rPr>
        <w:t xml:space="preserve"> </w:t>
      </w:r>
      <w:r>
        <w:rPr>
          <w:sz w:val="24"/>
        </w:rPr>
        <w:t>населения</w:t>
      </w:r>
      <w:r>
        <w:rPr>
          <w:spacing w:val="-1"/>
          <w:sz w:val="24"/>
        </w:rPr>
        <w:t xml:space="preserve"> </w:t>
      </w:r>
      <w:r>
        <w:rPr>
          <w:sz w:val="24"/>
        </w:rPr>
        <w:t>и</w:t>
      </w:r>
      <w:r>
        <w:rPr>
          <w:spacing w:val="-1"/>
          <w:sz w:val="24"/>
        </w:rPr>
        <w:t xml:space="preserve"> </w:t>
      </w:r>
      <w:r>
        <w:rPr>
          <w:sz w:val="24"/>
        </w:rPr>
        <w:t>хозяйства</w:t>
      </w:r>
      <w:r>
        <w:rPr>
          <w:spacing w:val="-1"/>
          <w:sz w:val="24"/>
        </w:rPr>
        <w:t xml:space="preserve"> </w:t>
      </w:r>
      <w:r>
        <w:rPr>
          <w:sz w:val="24"/>
        </w:rPr>
        <w:t>России и мира, своей местности, о способах сохранения окружающей среды и рационального использования</w:t>
      </w:r>
      <w:r>
        <w:rPr>
          <w:spacing w:val="80"/>
          <w:w w:val="150"/>
          <w:sz w:val="24"/>
        </w:rPr>
        <w:t xml:space="preserve"> </w:t>
      </w:r>
      <w:r>
        <w:rPr>
          <w:sz w:val="24"/>
        </w:rPr>
        <w:t>природных</w:t>
      </w:r>
      <w:r>
        <w:rPr>
          <w:spacing w:val="80"/>
          <w:w w:val="150"/>
          <w:sz w:val="24"/>
        </w:rPr>
        <w:t xml:space="preserve"> </w:t>
      </w:r>
      <w:r>
        <w:rPr>
          <w:sz w:val="24"/>
        </w:rPr>
        <w:t>ресурсов,</w:t>
      </w:r>
      <w:r>
        <w:rPr>
          <w:spacing w:val="80"/>
          <w:w w:val="150"/>
          <w:sz w:val="24"/>
        </w:rPr>
        <w:t xml:space="preserve"> </w:t>
      </w:r>
      <w:r>
        <w:rPr>
          <w:sz w:val="24"/>
        </w:rPr>
        <w:t>формирование</w:t>
      </w:r>
      <w:r>
        <w:rPr>
          <w:spacing w:val="80"/>
          <w:sz w:val="24"/>
        </w:rPr>
        <w:t xml:space="preserve"> </w:t>
      </w:r>
      <w:r>
        <w:rPr>
          <w:sz w:val="24"/>
        </w:rPr>
        <w:t>способности</w:t>
      </w:r>
      <w:r>
        <w:rPr>
          <w:spacing w:val="80"/>
          <w:sz w:val="24"/>
        </w:rPr>
        <w:t xml:space="preserve"> </w:t>
      </w:r>
      <w:r>
        <w:rPr>
          <w:sz w:val="24"/>
        </w:rPr>
        <w:t>поиска</w:t>
      </w:r>
      <w:r>
        <w:rPr>
          <w:spacing w:val="80"/>
          <w:sz w:val="24"/>
        </w:rPr>
        <w:t xml:space="preserve"> </w:t>
      </w:r>
      <w:r>
        <w:rPr>
          <w:sz w:val="24"/>
        </w:rPr>
        <w:t>и</w:t>
      </w:r>
      <w:r>
        <w:rPr>
          <w:spacing w:val="80"/>
          <w:sz w:val="24"/>
        </w:rPr>
        <w:t xml:space="preserve"> </w:t>
      </w:r>
      <w:r>
        <w:rPr>
          <w:sz w:val="24"/>
        </w:rPr>
        <w:t>применения</w:t>
      </w:r>
    </w:p>
    <w:p w14:paraId="3ECB6E03">
      <w:pPr>
        <w:pStyle w:val="17"/>
        <w:spacing w:before="259" w:line="276" w:lineRule="auto"/>
        <w:ind w:right="550" w:firstLine="0"/>
      </w:pPr>
      <w:r>
        <w:t>различных источников географической информации, в том числе ресурсов информационно-телекоммуникационной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14:paraId="1672291B">
      <w:pPr>
        <w:pStyle w:val="32"/>
        <w:numPr>
          <w:ilvl w:val="0"/>
          <w:numId w:val="30"/>
        </w:numPr>
        <w:tabs>
          <w:tab w:val="left" w:pos="1134"/>
        </w:tabs>
        <w:spacing w:line="276" w:lineRule="auto"/>
        <w:ind w:right="556" w:firstLine="283"/>
        <w:rPr>
          <w:sz w:val="24"/>
        </w:rPr>
      </w:pPr>
      <w:r>
        <w:rPr>
          <w:sz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0539C1CB">
      <w:pPr>
        <w:pStyle w:val="32"/>
        <w:numPr>
          <w:ilvl w:val="0"/>
          <w:numId w:val="30"/>
        </w:numPr>
        <w:tabs>
          <w:tab w:val="left" w:pos="1134"/>
        </w:tabs>
        <w:spacing w:before="1" w:line="276" w:lineRule="auto"/>
        <w:ind w:right="556" w:firstLine="283"/>
        <w:rPr>
          <w:sz w:val="24"/>
        </w:rPr>
      </w:pPr>
      <w:r>
        <w:rPr>
          <w:sz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серьѐзной базы географических знаний.</w:t>
      </w:r>
    </w:p>
    <w:p w14:paraId="46F9613D">
      <w:pPr>
        <w:pStyle w:val="17"/>
        <w:spacing w:line="276" w:lineRule="auto"/>
        <w:ind w:right="565"/>
      </w:pPr>
      <w: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14:paraId="354053AF">
      <w:pPr>
        <w:pStyle w:val="17"/>
        <w:spacing w:before="7" w:line="276" w:lineRule="auto"/>
        <w:ind w:right="569"/>
      </w:pPr>
      <w:r>
        <w:t>Общее число часов, рекомендованных для изучения географии - 272 часа: по одному часу в неделю в 5 и 6 классах и по 2 часа в 7, 8 и 9 классах.</w:t>
      </w:r>
    </w:p>
    <w:p w14:paraId="69CFFF49">
      <w:pPr>
        <w:pStyle w:val="2"/>
        <w:spacing w:before="4"/>
        <w:ind w:left="3128"/>
      </w:pPr>
      <w:bookmarkStart w:id="84" w:name="Содержание_обучения_географии_в_5_классе"/>
      <w:bookmarkEnd w:id="84"/>
      <w:r>
        <w:t>Содержание</w:t>
      </w:r>
      <w:r>
        <w:rPr>
          <w:spacing w:val="-6"/>
        </w:rPr>
        <w:t xml:space="preserve"> </w:t>
      </w:r>
      <w:r>
        <w:t>обучения</w:t>
      </w:r>
      <w:r>
        <w:rPr>
          <w:spacing w:val="-4"/>
        </w:rPr>
        <w:t xml:space="preserve"> </w:t>
      </w:r>
      <w:r>
        <w:t>географии</w:t>
      </w:r>
      <w:r>
        <w:rPr>
          <w:spacing w:val="-3"/>
        </w:rPr>
        <w:t xml:space="preserve"> </w:t>
      </w:r>
      <w:r>
        <w:t>в</w:t>
      </w:r>
      <w:r>
        <w:rPr>
          <w:spacing w:val="-5"/>
        </w:rPr>
        <w:t xml:space="preserve"> </w:t>
      </w:r>
      <w:r>
        <w:t>5</w:t>
      </w:r>
      <w:r>
        <w:rPr>
          <w:spacing w:val="-9"/>
        </w:rPr>
        <w:t xml:space="preserve"> </w:t>
      </w:r>
      <w:r>
        <w:rPr>
          <w:spacing w:val="-2"/>
        </w:rPr>
        <w:t>классе.</w:t>
      </w:r>
    </w:p>
    <w:p w14:paraId="2F01783C">
      <w:pPr>
        <w:pStyle w:val="32"/>
        <w:numPr>
          <w:ilvl w:val="0"/>
          <w:numId w:val="30"/>
        </w:numPr>
        <w:tabs>
          <w:tab w:val="left" w:pos="1134"/>
        </w:tabs>
        <w:spacing w:before="31"/>
        <w:ind w:left="1134" w:hanging="282"/>
        <w:rPr>
          <w:sz w:val="24"/>
        </w:rPr>
      </w:pPr>
      <w:r>
        <w:rPr>
          <w:sz w:val="24"/>
        </w:rPr>
        <w:t>Географическое</w:t>
      </w:r>
      <w:r>
        <w:rPr>
          <w:spacing w:val="-12"/>
          <w:sz w:val="24"/>
        </w:rPr>
        <w:t xml:space="preserve"> </w:t>
      </w:r>
      <w:r>
        <w:rPr>
          <w:sz w:val="24"/>
        </w:rPr>
        <w:t>изучение</w:t>
      </w:r>
      <w:r>
        <w:rPr>
          <w:spacing w:val="-7"/>
          <w:sz w:val="24"/>
        </w:rPr>
        <w:t xml:space="preserve"> </w:t>
      </w:r>
      <w:r>
        <w:rPr>
          <w:spacing w:val="-2"/>
          <w:sz w:val="24"/>
        </w:rPr>
        <w:t>Земли.</w:t>
      </w:r>
    </w:p>
    <w:p w14:paraId="3A590DB6">
      <w:pPr>
        <w:pStyle w:val="32"/>
        <w:numPr>
          <w:ilvl w:val="0"/>
          <w:numId w:val="30"/>
        </w:numPr>
        <w:tabs>
          <w:tab w:val="left" w:pos="1134"/>
        </w:tabs>
        <w:spacing w:before="41"/>
        <w:ind w:left="1134" w:hanging="282"/>
        <w:rPr>
          <w:sz w:val="24"/>
        </w:rPr>
      </w:pPr>
      <w:r>
        <w:rPr>
          <w:sz w:val="24"/>
        </w:rPr>
        <w:t>Введение.</w:t>
      </w:r>
      <w:r>
        <w:rPr>
          <w:spacing w:val="-4"/>
          <w:sz w:val="24"/>
        </w:rPr>
        <w:t xml:space="preserve"> </w:t>
      </w:r>
      <w:r>
        <w:rPr>
          <w:sz w:val="24"/>
        </w:rPr>
        <w:t>География</w:t>
      </w:r>
      <w:r>
        <w:rPr>
          <w:spacing w:val="-5"/>
          <w:sz w:val="24"/>
        </w:rPr>
        <w:t xml:space="preserve"> </w:t>
      </w:r>
      <w:r>
        <w:rPr>
          <w:sz w:val="24"/>
        </w:rPr>
        <w:t>-</w:t>
      </w:r>
      <w:r>
        <w:rPr>
          <w:spacing w:val="-4"/>
          <w:sz w:val="24"/>
        </w:rPr>
        <w:t xml:space="preserve"> </w:t>
      </w:r>
      <w:r>
        <w:rPr>
          <w:sz w:val="24"/>
        </w:rPr>
        <w:t>наука</w:t>
      </w:r>
      <w:r>
        <w:rPr>
          <w:spacing w:val="-7"/>
          <w:sz w:val="24"/>
        </w:rPr>
        <w:t xml:space="preserve"> </w:t>
      </w:r>
      <w:r>
        <w:rPr>
          <w:sz w:val="24"/>
        </w:rPr>
        <w:t>о</w:t>
      </w:r>
      <w:r>
        <w:rPr>
          <w:spacing w:val="-1"/>
          <w:sz w:val="24"/>
        </w:rPr>
        <w:t xml:space="preserve"> </w:t>
      </w:r>
      <w:r>
        <w:rPr>
          <w:sz w:val="24"/>
        </w:rPr>
        <w:t>планете</w:t>
      </w:r>
      <w:r>
        <w:rPr>
          <w:spacing w:val="-5"/>
          <w:sz w:val="24"/>
        </w:rPr>
        <w:t xml:space="preserve"> </w:t>
      </w:r>
      <w:r>
        <w:rPr>
          <w:spacing w:val="-2"/>
          <w:sz w:val="24"/>
        </w:rPr>
        <w:t>Земля.</w:t>
      </w:r>
    </w:p>
    <w:p w14:paraId="210D73B6">
      <w:pPr>
        <w:pStyle w:val="32"/>
        <w:numPr>
          <w:ilvl w:val="0"/>
          <w:numId w:val="30"/>
        </w:numPr>
        <w:tabs>
          <w:tab w:val="left" w:pos="1134"/>
        </w:tabs>
        <w:spacing w:before="41" w:line="276" w:lineRule="auto"/>
        <w:ind w:right="561" w:firstLine="283"/>
        <w:rPr>
          <w:sz w:val="24"/>
        </w:rPr>
      </w:pPr>
      <w:r>
        <w:rPr>
          <w:sz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7E8A53C6">
      <w:pPr>
        <w:pStyle w:val="32"/>
        <w:numPr>
          <w:ilvl w:val="0"/>
          <w:numId w:val="30"/>
        </w:numPr>
        <w:tabs>
          <w:tab w:val="left" w:pos="1134"/>
        </w:tabs>
        <w:spacing w:line="276" w:lineRule="auto"/>
        <w:ind w:right="563" w:firstLine="283"/>
        <w:rPr>
          <w:sz w:val="24"/>
        </w:rPr>
      </w:pPr>
      <w:r>
        <w:rPr>
          <w:sz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6DD8B8DF">
      <w:pPr>
        <w:pStyle w:val="32"/>
        <w:numPr>
          <w:ilvl w:val="0"/>
          <w:numId w:val="30"/>
        </w:numPr>
        <w:tabs>
          <w:tab w:val="left" w:pos="1134"/>
        </w:tabs>
        <w:spacing w:before="2"/>
        <w:ind w:left="1134" w:hanging="282"/>
        <w:rPr>
          <w:sz w:val="24"/>
        </w:rPr>
      </w:pPr>
      <w:r>
        <w:rPr>
          <w:sz w:val="24"/>
        </w:rPr>
        <w:t>История</w:t>
      </w:r>
      <w:r>
        <w:rPr>
          <w:spacing w:val="-9"/>
          <w:sz w:val="24"/>
        </w:rPr>
        <w:t xml:space="preserve"> </w:t>
      </w:r>
      <w:r>
        <w:rPr>
          <w:sz w:val="24"/>
        </w:rPr>
        <w:t>географических</w:t>
      </w:r>
      <w:r>
        <w:rPr>
          <w:spacing w:val="-8"/>
          <w:sz w:val="24"/>
        </w:rPr>
        <w:t xml:space="preserve"> </w:t>
      </w:r>
      <w:r>
        <w:rPr>
          <w:spacing w:val="-2"/>
          <w:sz w:val="24"/>
        </w:rPr>
        <w:t>открытий.</w:t>
      </w:r>
    </w:p>
    <w:p w14:paraId="4BD611C2">
      <w:pPr>
        <w:pStyle w:val="32"/>
        <w:numPr>
          <w:ilvl w:val="0"/>
          <w:numId w:val="30"/>
        </w:numPr>
        <w:tabs>
          <w:tab w:val="left" w:pos="1134"/>
        </w:tabs>
        <w:spacing w:before="41" w:line="276" w:lineRule="auto"/>
        <w:ind w:right="565" w:firstLine="283"/>
        <w:rPr>
          <w:sz w:val="24"/>
        </w:rPr>
      </w:pPr>
      <w:r>
        <w:rPr>
          <w:sz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20B47575">
      <w:pPr>
        <w:pStyle w:val="32"/>
        <w:numPr>
          <w:ilvl w:val="0"/>
          <w:numId w:val="30"/>
        </w:numPr>
        <w:tabs>
          <w:tab w:val="left" w:pos="1134"/>
        </w:tabs>
        <w:spacing w:line="276" w:lineRule="auto"/>
        <w:ind w:right="558" w:firstLine="283"/>
        <w:rPr>
          <w:sz w:val="24"/>
        </w:rPr>
      </w:pPr>
      <w:r>
        <w:rPr>
          <w:sz w:val="24"/>
        </w:rPr>
        <w:t>География в эпоху Средневековья: путешествия и открытия викингов, древних арабов, русских землепроходцев. Путешествия М. Поло и А. Никитина.</w:t>
      </w:r>
    </w:p>
    <w:p w14:paraId="19B7C326">
      <w:pPr>
        <w:pStyle w:val="32"/>
        <w:numPr>
          <w:ilvl w:val="0"/>
          <w:numId w:val="30"/>
        </w:numPr>
        <w:tabs>
          <w:tab w:val="left" w:pos="1134"/>
        </w:tabs>
        <w:spacing w:before="3" w:line="276" w:lineRule="auto"/>
        <w:ind w:right="550" w:firstLine="283"/>
        <w:rPr>
          <w:sz w:val="24"/>
        </w:rPr>
      </w:pPr>
      <w:r>
        <w:rPr>
          <w:sz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w:t>
      </w:r>
      <w:r>
        <w:rPr>
          <w:spacing w:val="-14"/>
          <w:sz w:val="24"/>
        </w:rPr>
        <w:t xml:space="preserve"> </w:t>
      </w:r>
      <w:r>
        <w:rPr>
          <w:sz w:val="24"/>
        </w:rPr>
        <w:t>географических</w:t>
      </w:r>
      <w:r>
        <w:rPr>
          <w:spacing w:val="-15"/>
          <w:sz w:val="24"/>
        </w:rPr>
        <w:t xml:space="preserve"> </w:t>
      </w:r>
      <w:r>
        <w:rPr>
          <w:sz w:val="24"/>
        </w:rPr>
        <w:t>открытий.</w:t>
      </w:r>
      <w:r>
        <w:rPr>
          <w:spacing w:val="-10"/>
          <w:sz w:val="24"/>
        </w:rPr>
        <w:t xml:space="preserve"> </w:t>
      </w:r>
      <w:r>
        <w:rPr>
          <w:sz w:val="24"/>
        </w:rPr>
        <w:t>Карта</w:t>
      </w:r>
      <w:r>
        <w:rPr>
          <w:spacing w:val="-13"/>
          <w:sz w:val="24"/>
        </w:rPr>
        <w:t xml:space="preserve"> </w:t>
      </w:r>
      <w:r>
        <w:rPr>
          <w:sz w:val="24"/>
        </w:rPr>
        <w:t>мира</w:t>
      </w:r>
      <w:r>
        <w:rPr>
          <w:spacing w:val="-14"/>
          <w:sz w:val="24"/>
        </w:rPr>
        <w:t xml:space="preserve"> </w:t>
      </w:r>
      <w:r>
        <w:rPr>
          <w:sz w:val="24"/>
        </w:rPr>
        <w:t>после</w:t>
      </w:r>
      <w:r>
        <w:rPr>
          <w:spacing w:val="-13"/>
          <w:sz w:val="24"/>
        </w:rPr>
        <w:t xml:space="preserve"> </w:t>
      </w:r>
      <w:r>
        <w:rPr>
          <w:sz w:val="24"/>
        </w:rPr>
        <w:t>эпохи</w:t>
      </w:r>
      <w:r>
        <w:rPr>
          <w:spacing w:val="-7"/>
          <w:sz w:val="24"/>
        </w:rPr>
        <w:t xml:space="preserve"> </w:t>
      </w:r>
      <w:r>
        <w:rPr>
          <w:sz w:val="24"/>
        </w:rPr>
        <w:t>Великих</w:t>
      </w:r>
      <w:r>
        <w:rPr>
          <w:spacing w:val="-13"/>
          <w:sz w:val="24"/>
        </w:rPr>
        <w:t xml:space="preserve"> </w:t>
      </w:r>
      <w:r>
        <w:rPr>
          <w:sz w:val="24"/>
        </w:rPr>
        <w:t>географических</w:t>
      </w:r>
      <w:r>
        <w:rPr>
          <w:spacing w:val="57"/>
          <w:sz w:val="24"/>
        </w:rPr>
        <w:t xml:space="preserve"> </w:t>
      </w:r>
      <w:r>
        <w:rPr>
          <w:sz w:val="24"/>
        </w:rPr>
        <w:t>открытий.</w:t>
      </w:r>
    </w:p>
    <w:p w14:paraId="6A627262">
      <w:pPr>
        <w:pStyle w:val="32"/>
        <w:numPr>
          <w:ilvl w:val="0"/>
          <w:numId w:val="30"/>
        </w:numPr>
        <w:tabs>
          <w:tab w:val="left" w:pos="1134"/>
        </w:tabs>
        <w:spacing w:line="276" w:lineRule="auto"/>
        <w:ind w:right="548" w:firstLine="283"/>
        <w:rPr>
          <w:sz w:val="24"/>
        </w:rPr>
      </w:pPr>
      <w:r>
        <w:rPr>
          <w:sz w:val="24"/>
        </w:rPr>
        <w:t>Географические открытия XVII-XIX вв. Поиски Южной Земли - открытие Австралии. Русские</w:t>
      </w:r>
      <w:r>
        <w:rPr>
          <w:spacing w:val="-15"/>
          <w:sz w:val="24"/>
        </w:rPr>
        <w:t xml:space="preserve"> </w:t>
      </w:r>
      <w:r>
        <w:rPr>
          <w:sz w:val="24"/>
        </w:rPr>
        <w:t>путешественники</w:t>
      </w:r>
      <w:r>
        <w:rPr>
          <w:spacing w:val="-15"/>
          <w:sz w:val="24"/>
        </w:rPr>
        <w:t xml:space="preserve"> </w:t>
      </w:r>
      <w:r>
        <w:rPr>
          <w:sz w:val="24"/>
        </w:rPr>
        <w:t>и</w:t>
      </w:r>
      <w:r>
        <w:rPr>
          <w:spacing w:val="-16"/>
          <w:sz w:val="24"/>
        </w:rPr>
        <w:t xml:space="preserve"> </w:t>
      </w:r>
      <w:r>
        <w:rPr>
          <w:sz w:val="24"/>
        </w:rPr>
        <w:t>мореплаватели</w:t>
      </w:r>
      <w:r>
        <w:rPr>
          <w:spacing w:val="-16"/>
          <w:sz w:val="24"/>
        </w:rPr>
        <w:t xml:space="preserve"> </w:t>
      </w:r>
      <w:r>
        <w:rPr>
          <w:sz w:val="24"/>
        </w:rPr>
        <w:t>на</w:t>
      </w:r>
      <w:r>
        <w:rPr>
          <w:spacing w:val="-15"/>
          <w:sz w:val="24"/>
        </w:rPr>
        <w:t xml:space="preserve"> </w:t>
      </w:r>
      <w:r>
        <w:rPr>
          <w:sz w:val="24"/>
        </w:rPr>
        <w:t>северо-востоке</w:t>
      </w:r>
      <w:r>
        <w:rPr>
          <w:spacing w:val="-15"/>
          <w:sz w:val="24"/>
        </w:rPr>
        <w:t xml:space="preserve"> </w:t>
      </w:r>
      <w:r>
        <w:rPr>
          <w:sz w:val="24"/>
        </w:rPr>
        <w:t>Азии.</w:t>
      </w:r>
      <w:r>
        <w:rPr>
          <w:spacing w:val="-15"/>
          <w:sz w:val="24"/>
        </w:rPr>
        <w:t xml:space="preserve"> </w:t>
      </w:r>
      <w:r>
        <w:rPr>
          <w:sz w:val="24"/>
        </w:rPr>
        <w:t>Первая</w:t>
      </w:r>
      <w:r>
        <w:rPr>
          <w:spacing w:val="-17"/>
          <w:sz w:val="24"/>
        </w:rPr>
        <w:t xml:space="preserve"> </w:t>
      </w:r>
      <w:r>
        <w:rPr>
          <w:sz w:val="24"/>
        </w:rPr>
        <w:t>русская</w:t>
      </w:r>
      <w:r>
        <w:rPr>
          <w:spacing w:val="-15"/>
          <w:sz w:val="24"/>
        </w:rPr>
        <w:t xml:space="preserve"> </w:t>
      </w:r>
      <w:r>
        <w:rPr>
          <w:sz w:val="24"/>
        </w:rPr>
        <w:t>кругосветная</w:t>
      </w:r>
    </w:p>
    <w:p w14:paraId="0EDF044C">
      <w:pPr>
        <w:pStyle w:val="32"/>
        <w:spacing w:line="276" w:lineRule="auto"/>
        <w:rPr>
          <w:sz w:val="24"/>
        </w:rPr>
        <w:sectPr>
          <w:pgSz w:w="11910" w:h="16840"/>
          <w:pgMar w:top="60" w:right="141" w:bottom="620" w:left="708" w:header="0" w:footer="358" w:gutter="0"/>
          <w:cols w:space="720" w:num="1"/>
        </w:sectPr>
      </w:pPr>
    </w:p>
    <w:p w14:paraId="3CE55F43">
      <w:pPr>
        <w:pStyle w:val="17"/>
        <w:spacing w:before="72"/>
        <w:ind w:firstLine="0"/>
      </w:pPr>
      <w:r>
        <w:t>экспедиция</w:t>
      </w:r>
      <w:r>
        <w:rPr>
          <w:spacing w:val="-5"/>
        </w:rPr>
        <w:t xml:space="preserve"> </w:t>
      </w:r>
      <w:r>
        <w:t>(Русская</w:t>
      </w:r>
      <w:r>
        <w:rPr>
          <w:spacing w:val="-3"/>
        </w:rPr>
        <w:t xml:space="preserve"> </w:t>
      </w:r>
      <w:r>
        <w:t>экспедиция</w:t>
      </w:r>
      <w:r>
        <w:rPr>
          <w:spacing w:val="-2"/>
        </w:rPr>
        <w:t xml:space="preserve"> </w:t>
      </w:r>
      <w:r>
        <w:t>Ф.Ф.</w:t>
      </w:r>
      <w:r>
        <w:rPr>
          <w:spacing w:val="-6"/>
        </w:rPr>
        <w:t xml:space="preserve"> </w:t>
      </w:r>
      <w:r>
        <w:t>Беллинсгаузена, М.П.</w:t>
      </w:r>
      <w:r>
        <w:rPr>
          <w:spacing w:val="-2"/>
        </w:rPr>
        <w:t xml:space="preserve"> </w:t>
      </w:r>
      <w:r>
        <w:t>Лазарева</w:t>
      </w:r>
      <w:r>
        <w:rPr>
          <w:spacing w:val="6"/>
        </w:rPr>
        <w:t xml:space="preserve"> </w:t>
      </w:r>
      <w:r>
        <w:t>-</w:t>
      </w:r>
      <w:r>
        <w:rPr>
          <w:spacing w:val="-10"/>
        </w:rPr>
        <w:t xml:space="preserve"> </w:t>
      </w:r>
      <w:r>
        <w:t>открытие</w:t>
      </w:r>
      <w:r>
        <w:rPr>
          <w:spacing w:val="-7"/>
        </w:rPr>
        <w:t xml:space="preserve"> </w:t>
      </w:r>
      <w:r>
        <w:rPr>
          <w:spacing w:val="-2"/>
        </w:rPr>
        <w:t>Антарктиды).</w:t>
      </w:r>
    </w:p>
    <w:p w14:paraId="617FFCCA">
      <w:pPr>
        <w:pStyle w:val="32"/>
        <w:numPr>
          <w:ilvl w:val="0"/>
          <w:numId w:val="30"/>
        </w:numPr>
        <w:tabs>
          <w:tab w:val="left" w:pos="1134"/>
        </w:tabs>
        <w:spacing w:before="40" w:line="280" w:lineRule="auto"/>
        <w:ind w:right="573" w:firstLine="283"/>
        <w:rPr>
          <w:sz w:val="24"/>
        </w:rPr>
      </w:pPr>
      <w:r>
        <w:rPr>
          <w:sz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0C2CDF6C">
      <w:pPr>
        <w:pStyle w:val="32"/>
        <w:numPr>
          <w:ilvl w:val="0"/>
          <w:numId w:val="30"/>
        </w:numPr>
        <w:tabs>
          <w:tab w:val="left" w:pos="1134"/>
        </w:tabs>
        <w:spacing w:line="276" w:lineRule="auto"/>
        <w:ind w:right="563" w:firstLine="283"/>
        <w:rPr>
          <w:sz w:val="24"/>
        </w:rPr>
      </w:pPr>
      <w:r>
        <w:rPr>
          <w:sz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7EBED689">
      <w:pPr>
        <w:pStyle w:val="32"/>
        <w:numPr>
          <w:ilvl w:val="0"/>
          <w:numId w:val="30"/>
        </w:numPr>
        <w:tabs>
          <w:tab w:val="left" w:pos="1134"/>
        </w:tabs>
        <w:ind w:left="1134" w:hanging="282"/>
        <w:rPr>
          <w:sz w:val="24"/>
        </w:rPr>
      </w:pPr>
      <w:r>
        <w:rPr>
          <w:sz w:val="24"/>
        </w:rPr>
        <w:t>Изображения</w:t>
      </w:r>
      <w:r>
        <w:rPr>
          <w:spacing w:val="-9"/>
          <w:sz w:val="24"/>
        </w:rPr>
        <w:t xml:space="preserve"> </w:t>
      </w:r>
      <w:r>
        <w:rPr>
          <w:sz w:val="24"/>
        </w:rPr>
        <w:t>земной</w:t>
      </w:r>
      <w:r>
        <w:rPr>
          <w:spacing w:val="-8"/>
          <w:sz w:val="24"/>
        </w:rPr>
        <w:t xml:space="preserve"> </w:t>
      </w:r>
      <w:r>
        <w:rPr>
          <w:spacing w:val="-2"/>
          <w:sz w:val="24"/>
        </w:rPr>
        <w:t>поверхности.</w:t>
      </w:r>
    </w:p>
    <w:p w14:paraId="3AECA0C5">
      <w:pPr>
        <w:pStyle w:val="32"/>
        <w:numPr>
          <w:ilvl w:val="0"/>
          <w:numId w:val="30"/>
        </w:numPr>
        <w:tabs>
          <w:tab w:val="left" w:pos="1134"/>
        </w:tabs>
        <w:spacing w:before="33"/>
        <w:ind w:left="1134" w:hanging="282"/>
        <w:rPr>
          <w:sz w:val="24"/>
        </w:rPr>
      </w:pPr>
      <w:r>
        <w:rPr>
          <w:sz w:val="24"/>
        </w:rPr>
        <w:t>Планы</w:t>
      </w:r>
      <w:r>
        <w:rPr>
          <w:spacing w:val="-3"/>
          <w:sz w:val="24"/>
        </w:rPr>
        <w:t xml:space="preserve"> </w:t>
      </w:r>
      <w:r>
        <w:rPr>
          <w:spacing w:val="-2"/>
          <w:sz w:val="24"/>
        </w:rPr>
        <w:t>местности.</w:t>
      </w:r>
    </w:p>
    <w:p w14:paraId="4D5EE63F">
      <w:pPr>
        <w:pStyle w:val="32"/>
        <w:numPr>
          <w:ilvl w:val="0"/>
          <w:numId w:val="31"/>
        </w:numPr>
        <w:tabs>
          <w:tab w:val="left" w:pos="1136"/>
        </w:tabs>
        <w:spacing w:before="55"/>
        <w:ind w:left="1136" w:hanging="994"/>
        <w:jc w:val="left"/>
        <w:rPr>
          <w:sz w:val="24"/>
        </w:rPr>
      </w:pPr>
      <w:r>
        <w:rPr>
          <w:sz w:val="24"/>
        </w:rPr>
        <w:t>Виды</w:t>
      </w:r>
      <w:r>
        <w:rPr>
          <w:spacing w:val="-3"/>
          <w:sz w:val="24"/>
        </w:rPr>
        <w:t xml:space="preserve"> </w:t>
      </w:r>
      <w:r>
        <w:rPr>
          <w:sz w:val="24"/>
        </w:rPr>
        <w:t>изображения</w:t>
      </w:r>
      <w:r>
        <w:rPr>
          <w:spacing w:val="-7"/>
          <w:sz w:val="24"/>
        </w:rPr>
        <w:t xml:space="preserve"> </w:t>
      </w:r>
      <w:r>
        <w:rPr>
          <w:sz w:val="24"/>
        </w:rPr>
        <w:t>земной</w:t>
      </w:r>
      <w:r>
        <w:rPr>
          <w:spacing w:val="-5"/>
          <w:sz w:val="24"/>
        </w:rPr>
        <w:t xml:space="preserve"> </w:t>
      </w:r>
      <w:r>
        <w:rPr>
          <w:sz w:val="24"/>
        </w:rPr>
        <w:t>поверхности.</w:t>
      </w:r>
      <w:r>
        <w:rPr>
          <w:spacing w:val="-4"/>
          <w:sz w:val="24"/>
        </w:rPr>
        <w:t xml:space="preserve"> </w:t>
      </w:r>
      <w:r>
        <w:rPr>
          <w:sz w:val="24"/>
        </w:rPr>
        <w:t>Планы</w:t>
      </w:r>
      <w:r>
        <w:rPr>
          <w:spacing w:val="-1"/>
          <w:sz w:val="24"/>
        </w:rPr>
        <w:t xml:space="preserve"> </w:t>
      </w:r>
      <w:r>
        <w:rPr>
          <w:sz w:val="24"/>
        </w:rPr>
        <w:t>местности.</w:t>
      </w:r>
      <w:r>
        <w:rPr>
          <w:spacing w:val="-5"/>
          <w:sz w:val="24"/>
        </w:rPr>
        <w:t xml:space="preserve"> </w:t>
      </w:r>
      <w:r>
        <w:rPr>
          <w:sz w:val="24"/>
        </w:rPr>
        <w:t>Условные</w:t>
      </w:r>
      <w:r>
        <w:rPr>
          <w:spacing w:val="-7"/>
          <w:sz w:val="24"/>
        </w:rPr>
        <w:t xml:space="preserve"> </w:t>
      </w:r>
      <w:r>
        <w:rPr>
          <w:sz w:val="24"/>
        </w:rPr>
        <w:t>знаки.</w:t>
      </w:r>
      <w:r>
        <w:rPr>
          <w:spacing w:val="-4"/>
          <w:sz w:val="24"/>
        </w:rPr>
        <w:t xml:space="preserve"> </w:t>
      </w:r>
      <w:r>
        <w:rPr>
          <w:spacing w:val="-2"/>
          <w:sz w:val="24"/>
        </w:rPr>
        <w:t>Масштаб.</w:t>
      </w:r>
    </w:p>
    <w:p w14:paraId="0D498276">
      <w:pPr>
        <w:pStyle w:val="17"/>
        <w:spacing w:before="41" w:line="276" w:lineRule="auto"/>
        <w:ind w:right="566" w:hanging="428"/>
        <w:jc w:val="left"/>
      </w:pPr>
      <w:r>
        <w:t>Виды</w:t>
      </w:r>
      <w:r>
        <w:rPr>
          <w:spacing w:val="40"/>
        </w:rPr>
        <w:t xml:space="preserve"> </w:t>
      </w:r>
      <w:r>
        <w:t>масштаба.</w:t>
      </w:r>
      <w:r>
        <w:rPr>
          <w:spacing w:val="40"/>
        </w:rPr>
        <w:t xml:space="preserve"> </w:t>
      </w:r>
      <w:r>
        <w:t>Способы</w:t>
      </w:r>
      <w:r>
        <w:rPr>
          <w:spacing w:val="40"/>
        </w:rPr>
        <w:t xml:space="preserve"> </w:t>
      </w:r>
      <w:r>
        <w:t>определения</w:t>
      </w:r>
      <w:r>
        <w:rPr>
          <w:spacing w:val="40"/>
        </w:rPr>
        <w:t xml:space="preserve"> </w:t>
      </w:r>
      <w:r>
        <w:t>расстояний</w:t>
      </w:r>
      <w:r>
        <w:rPr>
          <w:spacing w:val="40"/>
        </w:rPr>
        <w:t xml:space="preserve"> </w:t>
      </w:r>
      <w:r>
        <w:t>на</w:t>
      </w:r>
      <w:r>
        <w:rPr>
          <w:spacing w:val="40"/>
        </w:rPr>
        <w:t xml:space="preserve"> </w:t>
      </w:r>
      <w:r>
        <w:t>местности.</w:t>
      </w:r>
      <w:r>
        <w:rPr>
          <w:spacing w:val="40"/>
        </w:rPr>
        <w:t xml:space="preserve"> </w:t>
      </w:r>
      <w:r>
        <w:t>Глазомерная,</w:t>
      </w:r>
      <w:r>
        <w:rPr>
          <w:spacing w:val="40"/>
        </w:rPr>
        <w:t xml:space="preserve"> </w:t>
      </w:r>
      <w:r>
        <w:t>полярная</w:t>
      </w:r>
      <w:r>
        <w:rPr>
          <w:spacing w:val="40"/>
        </w:rPr>
        <w:t xml:space="preserve"> </w:t>
      </w:r>
      <w:r>
        <w:t>и маршрутная</w:t>
      </w:r>
      <w:r>
        <w:rPr>
          <w:spacing w:val="80"/>
        </w:rPr>
        <w:t xml:space="preserve"> </w:t>
      </w:r>
      <w:r>
        <w:t>съѐмка</w:t>
      </w:r>
      <w:r>
        <w:rPr>
          <w:spacing w:val="80"/>
        </w:rPr>
        <w:t xml:space="preserve"> </w:t>
      </w:r>
      <w:r>
        <w:t>местности.</w:t>
      </w:r>
      <w:r>
        <w:rPr>
          <w:spacing w:val="80"/>
        </w:rPr>
        <w:t xml:space="preserve"> </w:t>
      </w:r>
      <w:r>
        <w:t>Изображение</w:t>
      </w:r>
      <w:r>
        <w:rPr>
          <w:spacing w:val="80"/>
        </w:rPr>
        <w:t xml:space="preserve"> </w:t>
      </w:r>
      <w:r>
        <w:t>на</w:t>
      </w:r>
      <w:r>
        <w:rPr>
          <w:spacing w:val="80"/>
        </w:rPr>
        <w:t xml:space="preserve"> </w:t>
      </w:r>
      <w:r>
        <w:t>планах</w:t>
      </w:r>
      <w:r>
        <w:rPr>
          <w:spacing w:val="80"/>
        </w:rPr>
        <w:t xml:space="preserve"> </w:t>
      </w:r>
      <w:r>
        <w:t>местности</w:t>
      </w:r>
      <w:r>
        <w:rPr>
          <w:spacing w:val="80"/>
        </w:rPr>
        <w:t xml:space="preserve"> </w:t>
      </w:r>
      <w:r>
        <w:t>неровностей</w:t>
      </w:r>
      <w:r>
        <w:rPr>
          <w:spacing w:val="80"/>
        </w:rPr>
        <w:t xml:space="preserve"> </w:t>
      </w:r>
      <w:r>
        <w:t>земной</w:t>
      </w:r>
      <w:r>
        <w:rPr>
          <w:spacing w:val="80"/>
        </w:rPr>
        <w:t xml:space="preserve"> </w:t>
      </w:r>
      <w:r>
        <w:t>поверхности.</w:t>
      </w:r>
      <w:r>
        <w:rPr>
          <w:spacing w:val="29"/>
        </w:rPr>
        <w:t xml:space="preserve"> </w:t>
      </w:r>
      <w:r>
        <w:t>Абсолютная</w:t>
      </w:r>
      <w:r>
        <w:rPr>
          <w:spacing w:val="31"/>
        </w:rPr>
        <w:t xml:space="preserve"> </w:t>
      </w:r>
      <w:r>
        <w:t>и относительная</w:t>
      </w:r>
      <w:r>
        <w:rPr>
          <w:spacing w:val="32"/>
        </w:rPr>
        <w:t xml:space="preserve"> </w:t>
      </w:r>
      <w:r>
        <w:t>высоты.</w:t>
      </w:r>
      <w:r>
        <w:rPr>
          <w:spacing w:val="29"/>
        </w:rPr>
        <w:t xml:space="preserve"> </w:t>
      </w:r>
      <w:r>
        <w:t>Профессия топограф.</w:t>
      </w:r>
      <w:r>
        <w:rPr>
          <w:spacing w:val="29"/>
        </w:rPr>
        <w:t xml:space="preserve"> </w:t>
      </w:r>
      <w:r>
        <w:t>Ориентирование по плану</w:t>
      </w:r>
      <w:r>
        <w:rPr>
          <w:spacing w:val="-15"/>
        </w:rPr>
        <w:t xml:space="preserve"> </w:t>
      </w:r>
      <w:r>
        <w:t>местности:</w:t>
      </w:r>
      <w:r>
        <w:rPr>
          <w:spacing w:val="-14"/>
        </w:rPr>
        <w:t xml:space="preserve"> </w:t>
      </w:r>
      <w:r>
        <w:t>стороны</w:t>
      </w:r>
      <w:r>
        <w:rPr>
          <w:spacing w:val="-11"/>
        </w:rPr>
        <w:t xml:space="preserve"> </w:t>
      </w:r>
      <w:r>
        <w:t>горизонта.</w:t>
      </w:r>
      <w:r>
        <w:rPr>
          <w:spacing w:val="-11"/>
        </w:rPr>
        <w:t xml:space="preserve"> </w:t>
      </w:r>
      <w:r>
        <w:t>Азимут.</w:t>
      </w:r>
      <w:r>
        <w:rPr>
          <w:spacing w:val="-6"/>
        </w:rPr>
        <w:t xml:space="preserve"> </w:t>
      </w:r>
      <w:r>
        <w:t>Разнообразие</w:t>
      </w:r>
      <w:r>
        <w:rPr>
          <w:spacing w:val="-14"/>
        </w:rPr>
        <w:t xml:space="preserve"> </w:t>
      </w:r>
      <w:r>
        <w:t>планов</w:t>
      </w:r>
      <w:r>
        <w:rPr>
          <w:spacing w:val="-11"/>
        </w:rPr>
        <w:t xml:space="preserve"> </w:t>
      </w:r>
      <w:r>
        <w:t>(план</w:t>
      </w:r>
      <w:r>
        <w:rPr>
          <w:spacing w:val="-15"/>
        </w:rPr>
        <w:t xml:space="preserve"> </w:t>
      </w:r>
      <w:r>
        <w:t>города,</w:t>
      </w:r>
      <w:r>
        <w:rPr>
          <w:spacing w:val="32"/>
        </w:rPr>
        <w:t xml:space="preserve"> </w:t>
      </w:r>
      <w:r>
        <w:t>туристические планы,</w:t>
      </w:r>
      <w:r>
        <w:rPr>
          <w:spacing w:val="80"/>
          <w:w w:val="150"/>
        </w:rPr>
        <w:t xml:space="preserve"> </w:t>
      </w:r>
      <w:r>
        <w:t>военные,</w:t>
      </w:r>
      <w:r>
        <w:rPr>
          <w:spacing w:val="80"/>
          <w:w w:val="150"/>
        </w:rPr>
        <w:t xml:space="preserve"> </w:t>
      </w:r>
      <w:r>
        <w:t>исторические</w:t>
      </w:r>
      <w:r>
        <w:rPr>
          <w:spacing w:val="80"/>
          <w:w w:val="150"/>
        </w:rPr>
        <w:t xml:space="preserve"> </w:t>
      </w:r>
      <w:r>
        <w:t>и</w:t>
      </w:r>
      <w:r>
        <w:rPr>
          <w:spacing w:val="80"/>
          <w:w w:val="150"/>
        </w:rPr>
        <w:t xml:space="preserve"> </w:t>
      </w:r>
      <w:r>
        <w:t>транспортные</w:t>
      </w:r>
      <w:r>
        <w:rPr>
          <w:spacing w:val="80"/>
          <w:w w:val="150"/>
        </w:rPr>
        <w:t xml:space="preserve"> </w:t>
      </w:r>
      <w:r>
        <w:t>планы,</w:t>
      </w:r>
      <w:r>
        <w:rPr>
          <w:spacing w:val="80"/>
          <w:w w:val="150"/>
        </w:rPr>
        <w:t xml:space="preserve"> </w:t>
      </w:r>
      <w:r>
        <w:t>планы</w:t>
      </w:r>
      <w:r>
        <w:rPr>
          <w:spacing w:val="80"/>
          <w:w w:val="150"/>
        </w:rPr>
        <w:t xml:space="preserve"> </w:t>
      </w:r>
      <w:r>
        <w:t>местности</w:t>
      </w:r>
      <w:r>
        <w:rPr>
          <w:spacing w:val="80"/>
          <w:w w:val="150"/>
        </w:rPr>
        <w:t xml:space="preserve"> </w:t>
      </w:r>
      <w:r>
        <w:t>в</w:t>
      </w:r>
      <w:r>
        <w:rPr>
          <w:spacing w:val="80"/>
          <w:w w:val="150"/>
        </w:rPr>
        <w:t xml:space="preserve"> </w:t>
      </w:r>
      <w:r>
        <w:t>мобильных приложениях) и области их применения.</w:t>
      </w:r>
    </w:p>
    <w:p w14:paraId="22DEED1F">
      <w:pPr>
        <w:pStyle w:val="32"/>
        <w:numPr>
          <w:ilvl w:val="1"/>
          <w:numId w:val="31"/>
        </w:numPr>
        <w:tabs>
          <w:tab w:val="left" w:pos="1136"/>
        </w:tabs>
        <w:spacing w:before="2"/>
        <w:ind w:left="1136"/>
        <w:jc w:val="left"/>
        <w:rPr>
          <w:sz w:val="24"/>
        </w:rPr>
      </w:pPr>
      <w:r>
        <w:rPr>
          <w:sz w:val="24"/>
        </w:rPr>
        <w:t>Практические</w:t>
      </w:r>
      <w:r>
        <w:rPr>
          <w:spacing w:val="48"/>
          <w:sz w:val="24"/>
        </w:rPr>
        <w:t xml:space="preserve"> </w:t>
      </w:r>
      <w:r>
        <w:rPr>
          <w:sz w:val="24"/>
        </w:rPr>
        <w:t>работы:</w:t>
      </w:r>
      <w:r>
        <w:rPr>
          <w:spacing w:val="57"/>
          <w:sz w:val="24"/>
        </w:rPr>
        <w:t xml:space="preserve"> </w:t>
      </w:r>
      <w:r>
        <w:rPr>
          <w:sz w:val="24"/>
        </w:rPr>
        <w:t>«Определение</w:t>
      </w:r>
      <w:r>
        <w:rPr>
          <w:spacing w:val="50"/>
          <w:sz w:val="24"/>
        </w:rPr>
        <w:t xml:space="preserve"> </w:t>
      </w:r>
      <w:r>
        <w:rPr>
          <w:sz w:val="24"/>
        </w:rPr>
        <w:t>направлений</w:t>
      </w:r>
      <w:r>
        <w:rPr>
          <w:spacing w:val="53"/>
          <w:sz w:val="24"/>
        </w:rPr>
        <w:t xml:space="preserve"> </w:t>
      </w:r>
      <w:r>
        <w:rPr>
          <w:sz w:val="24"/>
        </w:rPr>
        <w:t>и</w:t>
      </w:r>
      <w:r>
        <w:rPr>
          <w:spacing w:val="56"/>
          <w:sz w:val="24"/>
        </w:rPr>
        <w:t xml:space="preserve"> </w:t>
      </w:r>
      <w:r>
        <w:rPr>
          <w:sz w:val="24"/>
        </w:rPr>
        <w:t>расстояний</w:t>
      </w:r>
      <w:r>
        <w:rPr>
          <w:spacing w:val="53"/>
          <w:sz w:val="24"/>
        </w:rPr>
        <w:t xml:space="preserve"> </w:t>
      </w:r>
      <w:r>
        <w:rPr>
          <w:sz w:val="24"/>
        </w:rPr>
        <w:t>по</w:t>
      </w:r>
      <w:r>
        <w:rPr>
          <w:spacing w:val="55"/>
          <w:sz w:val="24"/>
        </w:rPr>
        <w:t xml:space="preserve"> </w:t>
      </w:r>
      <w:r>
        <w:rPr>
          <w:sz w:val="24"/>
        </w:rPr>
        <w:t>плану</w:t>
      </w:r>
      <w:r>
        <w:rPr>
          <w:spacing w:val="43"/>
          <w:sz w:val="24"/>
        </w:rPr>
        <w:t xml:space="preserve"> </w:t>
      </w:r>
      <w:r>
        <w:rPr>
          <w:spacing w:val="-2"/>
          <w:sz w:val="24"/>
        </w:rPr>
        <w:t>местности»,</w:t>
      </w:r>
    </w:p>
    <w:p w14:paraId="6EB79EC4">
      <w:pPr>
        <w:pStyle w:val="17"/>
        <w:spacing w:before="41"/>
        <w:ind w:firstLine="0"/>
        <w:jc w:val="left"/>
      </w:pPr>
      <w:r>
        <w:t>«Составление</w:t>
      </w:r>
      <w:r>
        <w:rPr>
          <w:spacing w:val="-12"/>
        </w:rPr>
        <w:t xml:space="preserve"> </w:t>
      </w:r>
      <w:r>
        <w:t>описания</w:t>
      </w:r>
      <w:r>
        <w:rPr>
          <w:spacing w:val="-8"/>
        </w:rPr>
        <w:t xml:space="preserve"> </w:t>
      </w:r>
      <w:r>
        <w:t>маршрута</w:t>
      </w:r>
      <w:r>
        <w:rPr>
          <w:spacing w:val="-5"/>
        </w:rPr>
        <w:t xml:space="preserve"> </w:t>
      </w:r>
      <w:r>
        <w:t>по плану</w:t>
      </w:r>
      <w:r>
        <w:rPr>
          <w:spacing w:val="-14"/>
        </w:rPr>
        <w:t xml:space="preserve"> </w:t>
      </w:r>
      <w:r>
        <w:rPr>
          <w:spacing w:val="-2"/>
        </w:rPr>
        <w:t>местности».</w:t>
      </w:r>
    </w:p>
    <w:p w14:paraId="1F78E88D">
      <w:pPr>
        <w:pStyle w:val="32"/>
        <w:numPr>
          <w:ilvl w:val="1"/>
          <w:numId w:val="31"/>
        </w:numPr>
        <w:tabs>
          <w:tab w:val="left" w:pos="1134"/>
        </w:tabs>
        <w:spacing w:before="41"/>
        <w:ind w:left="1134" w:hanging="282"/>
        <w:rPr>
          <w:sz w:val="24"/>
        </w:rPr>
      </w:pPr>
      <w:r>
        <w:rPr>
          <w:sz w:val="24"/>
        </w:rPr>
        <w:t>Географические</w:t>
      </w:r>
      <w:r>
        <w:rPr>
          <w:spacing w:val="-4"/>
          <w:sz w:val="24"/>
        </w:rPr>
        <w:t xml:space="preserve"> </w:t>
      </w:r>
      <w:r>
        <w:rPr>
          <w:spacing w:val="-2"/>
          <w:sz w:val="24"/>
        </w:rPr>
        <w:t>карты.</w:t>
      </w:r>
    </w:p>
    <w:p w14:paraId="71ED686F">
      <w:pPr>
        <w:pStyle w:val="32"/>
        <w:numPr>
          <w:ilvl w:val="1"/>
          <w:numId w:val="31"/>
        </w:numPr>
        <w:tabs>
          <w:tab w:val="left" w:pos="1134"/>
        </w:tabs>
        <w:spacing w:before="46" w:line="276" w:lineRule="auto"/>
        <w:ind w:right="558" w:firstLine="283"/>
        <w:rPr>
          <w:sz w:val="24"/>
        </w:rPr>
      </w:pPr>
      <w:r>
        <w:rPr>
          <w:sz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w:t>
      </w:r>
      <w:r>
        <w:rPr>
          <w:spacing w:val="-3"/>
          <w:sz w:val="24"/>
        </w:rPr>
        <w:t xml:space="preserve"> </w:t>
      </w:r>
      <w:r>
        <w:rPr>
          <w:sz w:val="24"/>
        </w:rPr>
        <w:t>и</w:t>
      </w:r>
      <w:r>
        <w:rPr>
          <w:spacing w:val="-7"/>
          <w:sz w:val="24"/>
        </w:rPr>
        <w:t xml:space="preserve"> </w:t>
      </w:r>
      <w:r>
        <w:rPr>
          <w:sz w:val="24"/>
        </w:rPr>
        <w:t>нулевой</w:t>
      </w:r>
      <w:r>
        <w:rPr>
          <w:spacing w:val="-1"/>
          <w:sz w:val="24"/>
        </w:rPr>
        <w:t xml:space="preserve"> </w:t>
      </w:r>
      <w:r>
        <w:rPr>
          <w:sz w:val="24"/>
        </w:rPr>
        <w:t>меридиан. Географические</w:t>
      </w:r>
      <w:r>
        <w:rPr>
          <w:spacing w:val="-4"/>
          <w:sz w:val="24"/>
        </w:rPr>
        <w:t xml:space="preserve"> </w:t>
      </w:r>
      <w:r>
        <w:rPr>
          <w:sz w:val="24"/>
        </w:rPr>
        <w:t>координаты.</w:t>
      </w:r>
      <w:r>
        <w:rPr>
          <w:spacing w:val="-5"/>
          <w:sz w:val="24"/>
        </w:rPr>
        <w:t xml:space="preserve"> </w:t>
      </w:r>
      <w:r>
        <w:rPr>
          <w:sz w:val="24"/>
        </w:rPr>
        <w:t xml:space="preserve">Географическая широта и географическая долгота, их определение на глобусе и картах. Определение расстояний по </w:t>
      </w:r>
      <w:r>
        <w:rPr>
          <w:spacing w:val="-2"/>
          <w:sz w:val="24"/>
        </w:rPr>
        <w:t>глобусу.</w:t>
      </w:r>
    </w:p>
    <w:p w14:paraId="377276C7">
      <w:pPr>
        <w:pStyle w:val="32"/>
        <w:numPr>
          <w:ilvl w:val="1"/>
          <w:numId w:val="31"/>
        </w:numPr>
        <w:tabs>
          <w:tab w:val="left" w:pos="1134"/>
        </w:tabs>
        <w:spacing w:line="276" w:lineRule="auto"/>
        <w:ind w:right="547" w:firstLine="283"/>
        <w:rPr>
          <w:sz w:val="24"/>
        </w:rPr>
      </w:pPr>
      <w:r>
        <w:rPr>
          <w:sz w:val="24"/>
        </w:rPr>
        <w:t>Искажения</w:t>
      </w:r>
      <w:r>
        <w:rPr>
          <w:spacing w:val="-7"/>
          <w:sz w:val="24"/>
        </w:rPr>
        <w:t xml:space="preserve"> </w:t>
      </w:r>
      <w:r>
        <w:rPr>
          <w:sz w:val="24"/>
        </w:rPr>
        <w:t>на</w:t>
      </w:r>
      <w:r>
        <w:rPr>
          <w:spacing w:val="-13"/>
          <w:sz w:val="24"/>
        </w:rPr>
        <w:t xml:space="preserve"> </w:t>
      </w:r>
      <w:r>
        <w:rPr>
          <w:sz w:val="24"/>
        </w:rPr>
        <w:t>карте.</w:t>
      </w:r>
      <w:r>
        <w:rPr>
          <w:spacing w:val="-10"/>
          <w:sz w:val="24"/>
        </w:rPr>
        <w:t xml:space="preserve"> </w:t>
      </w:r>
      <w:r>
        <w:rPr>
          <w:sz w:val="24"/>
        </w:rPr>
        <w:t>Линии</w:t>
      </w:r>
      <w:r>
        <w:rPr>
          <w:spacing w:val="-11"/>
          <w:sz w:val="24"/>
        </w:rPr>
        <w:t xml:space="preserve"> </w:t>
      </w:r>
      <w:r>
        <w:rPr>
          <w:sz w:val="24"/>
        </w:rPr>
        <w:t>градусной</w:t>
      </w:r>
      <w:r>
        <w:rPr>
          <w:spacing w:val="-11"/>
          <w:sz w:val="24"/>
        </w:rPr>
        <w:t xml:space="preserve"> </w:t>
      </w:r>
      <w:r>
        <w:rPr>
          <w:sz w:val="24"/>
        </w:rPr>
        <w:t>сети</w:t>
      </w:r>
      <w:r>
        <w:rPr>
          <w:spacing w:val="-10"/>
          <w:sz w:val="24"/>
        </w:rPr>
        <w:t xml:space="preserve"> </w:t>
      </w:r>
      <w:r>
        <w:rPr>
          <w:sz w:val="24"/>
        </w:rPr>
        <w:t>на</w:t>
      </w:r>
      <w:r>
        <w:rPr>
          <w:spacing w:val="-13"/>
          <w:sz w:val="24"/>
        </w:rPr>
        <w:t xml:space="preserve"> </w:t>
      </w:r>
      <w:r>
        <w:rPr>
          <w:sz w:val="24"/>
        </w:rPr>
        <w:t>картах.</w:t>
      </w:r>
      <w:r>
        <w:rPr>
          <w:spacing w:val="-5"/>
          <w:sz w:val="24"/>
        </w:rPr>
        <w:t xml:space="preserve"> </w:t>
      </w:r>
      <w:r>
        <w:rPr>
          <w:sz w:val="24"/>
        </w:rPr>
        <w:t>Определение</w:t>
      </w:r>
      <w:r>
        <w:rPr>
          <w:spacing w:val="-8"/>
          <w:sz w:val="24"/>
        </w:rPr>
        <w:t xml:space="preserve"> </w:t>
      </w:r>
      <w:r>
        <w:rPr>
          <w:sz w:val="24"/>
        </w:rPr>
        <w:t>расстояний</w:t>
      </w:r>
      <w:r>
        <w:rPr>
          <w:spacing w:val="-11"/>
          <w:sz w:val="24"/>
        </w:rPr>
        <w:t xml:space="preserve"> </w:t>
      </w:r>
      <w:r>
        <w:rPr>
          <w:sz w:val="24"/>
        </w:rPr>
        <w:t>с</w:t>
      </w:r>
      <w:r>
        <w:rPr>
          <w:spacing w:val="30"/>
          <w:sz w:val="24"/>
        </w:rPr>
        <w:t xml:space="preserve"> </w:t>
      </w:r>
      <w:r>
        <w:rPr>
          <w:sz w:val="24"/>
        </w:rPr>
        <w:t>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w:t>
      </w:r>
      <w:r>
        <w:rPr>
          <w:spacing w:val="-1"/>
          <w:sz w:val="24"/>
        </w:rPr>
        <w:t xml:space="preserve"> </w:t>
      </w:r>
      <w:r>
        <w:rPr>
          <w:sz w:val="24"/>
        </w:rPr>
        <w:t>людей. Сходство и</w:t>
      </w:r>
      <w:r>
        <w:rPr>
          <w:spacing w:val="-1"/>
          <w:sz w:val="24"/>
        </w:rPr>
        <w:t xml:space="preserve"> </w:t>
      </w:r>
      <w:r>
        <w:rPr>
          <w:sz w:val="24"/>
        </w:rPr>
        <w:t>различие</w:t>
      </w:r>
      <w:r>
        <w:rPr>
          <w:spacing w:val="-3"/>
          <w:sz w:val="24"/>
        </w:rPr>
        <w:t xml:space="preserve"> </w:t>
      </w:r>
      <w:r>
        <w:rPr>
          <w:sz w:val="24"/>
        </w:rPr>
        <w:t>плана</w:t>
      </w:r>
      <w:r>
        <w:rPr>
          <w:spacing w:val="-3"/>
          <w:sz w:val="24"/>
        </w:rPr>
        <w:t xml:space="preserve"> </w:t>
      </w:r>
      <w:r>
        <w:rPr>
          <w:sz w:val="24"/>
        </w:rPr>
        <w:t>местности</w:t>
      </w:r>
      <w:r>
        <w:rPr>
          <w:spacing w:val="-5"/>
          <w:sz w:val="24"/>
        </w:rPr>
        <w:t xml:space="preserve"> </w:t>
      </w:r>
      <w:r>
        <w:rPr>
          <w:sz w:val="24"/>
        </w:rPr>
        <w:t>и</w:t>
      </w:r>
      <w:r>
        <w:rPr>
          <w:spacing w:val="-1"/>
          <w:sz w:val="24"/>
        </w:rPr>
        <w:t xml:space="preserve"> </w:t>
      </w:r>
      <w:r>
        <w:rPr>
          <w:sz w:val="24"/>
        </w:rPr>
        <w:t>географической</w:t>
      </w:r>
      <w:r>
        <w:rPr>
          <w:spacing w:val="-1"/>
          <w:sz w:val="24"/>
        </w:rPr>
        <w:t xml:space="preserve"> </w:t>
      </w:r>
      <w:r>
        <w:rPr>
          <w:sz w:val="24"/>
        </w:rPr>
        <w:t>карты. Профессия картограф. Система космической навигации. Геоинформационные системы.</w:t>
      </w:r>
    </w:p>
    <w:p w14:paraId="7272A17A">
      <w:pPr>
        <w:pStyle w:val="32"/>
        <w:numPr>
          <w:ilvl w:val="1"/>
          <w:numId w:val="31"/>
        </w:numPr>
        <w:tabs>
          <w:tab w:val="left" w:pos="1134"/>
        </w:tabs>
        <w:spacing w:before="4"/>
        <w:ind w:left="1134" w:hanging="282"/>
        <w:rPr>
          <w:sz w:val="24"/>
        </w:rPr>
      </w:pPr>
      <w:r>
        <w:rPr>
          <w:sz w:val="24"/>
        </w:rPr>
        <w:t>Практические</w:t>
      </w:r>
      <w:r>
        <w:rPr>
          <w:spacing w:val="38"/>
          <w:sz w:val="24"/>
        </w:rPr>
        <w:t xml:space="preserve"> </w:t>
      </w:r>
      <w:r>
        <w:rPr>
          <w:sz w:val="24"/>
        </w:rPr>
        <w:t>работы:</w:t>
      </w:r>
      <w:r>
        <w:rPr>
          <w:spacing w:val="51"/>
          <w:sz w:val="24"/>
        </w:rPr>
        <w:t xml:space="preserve"> </w:t>
      </w:r>
      <w:r>
        <w:rPr>
          <w:sz w:val="24"/>
        </w:rPr>
        <w:t>«Определение</w:t>
      </w:r>
      <w:r>
        <w:rPr>
          <w:spacing w:val="46"/>
          <w:sz w:val="24"/>
        </w:rPr>
        <w:t xml:space="preserve"> </w:t>
      </w:r>
      <w:r>
        <w:rPr>
          <w:sz w:val="24"/>
        </w:rPr>
        <w:t>направлений</w:t>
      </w:r>
      <w:r>
        <w:rPr>
          <w:spacing w:val="48"/>
          <w:sz w:val="24"/>
        </w:rPr>
        <w:t xml:space="preserve"> </w:t>
      </w:r>
      <w:r>
        <w:rPr>
          <w:sz w:val="24"/>
        </w:rPr>
        <w:t>и</w:t>
      </w:r>
      <w:r>
        <w:rPr>
          <w:spacing w:val="46"/>
          <w:sz w:val="24"/>
        </w:rPr>
        <w:t xml:space="preserve"> </w:t>
      </w:r>
      <w:r>
        <w:rPr>
          <w:sz w:val="24"/>
        </w:rPr>
        <w:t>расстояний</w:t>
      </w:r>
      <w:r>
        <w:rPr>
          <w:spacing w:val="48"/>
          <w:sz w:val="24"/>
        </w:rPr>
        <w:t xml:space="preserve"> </w:t>
      </w:r>
      <w:r>
        <w:rPr>
          <w:sz w:val="24"/>
        </w:rPr>
        <w:t>по</w:t>
      </w:r>
      <w:r>
        <w:rPr>
          <w:spacing w:val="50"/>
          <w:sz w:val="24"/>
        </w:rPr>
        <w:t xml:space="preserve"> </w:t>
      </w:r>
      <w:r>
        <w:rPr>
          <w:sz w:val="24"/>
        </w:rPr>
        <w:t>карте</w:t>
      </w:r>
      <w:r>
        <w:rPr>
          <w:spacing w:val="41"/>
          <w:sz w:val="24"/>
        </w:rPr>
        <w:t xml:space="preserve"> </w:t>
      </w:r>
      <w:r>
        <w:rPr>
          <w:spacing w:val="-2"/>
          <w:sz w:val="24"/>
        </w:rPr>
        <w:t>полушарий»,</w:t>
      </w:r>
    </w:p>
    <w:p w14:paraId="08BACFDA">
      <w:pPr>
        <w:pStyle w:val="17"/>
        <w:spacing w:before="36" w:line="276" w:lineRule="auto"/>
        <w:ind w:right="564" w:firstLine="0"/>
      </w:pPr>
      <w:r>
        <w:t>«Определение географических координат объектов и определение объектов по их географическим координатам».</w:t>
      </w:r>
    </w:p>
    <w:p w14:paraId="44D8FD6F">
      <w:pPr>
        <w:pStyle w:val="32"/>
        <w:numPr>
          <w:ilvl w:val="1"/>
          <w:numId w:val="31"/>
        </w:numPr>
        <w:tabs>
          <w:tab w:val="left" w:pos="1134"/>
        </w:tabs>
        <w:spacing w:before="4"/>
        <w:ind w:left="1134" w:hanging="282"/>
        <w:rPr>
          <w:sz w:val="24"/>
        </w:rPr>
      </w:pPr>
      <w:r>
        <w:rPr>
          <w:sz w:val="24"/>
        </w:rPr>
        <w:t>Земля</w:t>
      </w:r>
      <w:r>
        <w:rPr>
          <w:spacing w:val="-1"/>
          <w:sz w:val="24"/>
        </w:rPr>
        <w:t xml:space="preserve"> </w:t>
      </w:r>
      <w:r>
        <w:rPr>
          <w:sz w:val="24"/>
        </w:rPr>
        <w:t>-</w:t>
      </w:r>
      <w:r>
        <w:rPr>
          <w:spacing w:val="-7"/>
          <w:sz w:val="24"/>
        </w:rPr>
        <w:t xml:space="preserve"> </w:t>
      </w:r>
      <w:r>
        <w:rPr>
          <w:sz w:val="24"/>
        </w:rPr>
        <w:t>планета</w:t>
      </w:r>
      <w:r>
        <w:rPr>
          <w:spacing w:val="-4"/>
          <w:sz w:val="24"/>
        </w:rPr>
        <w:t xml:space="preserve"> </w:t>
      </w:r>
      <w:r>
        <w:rPr>
          <w:sz w:val="24"/>
        </w:rPr>
        <w:t>Солнечной</w:t>
      </w:r>
      <w:r>
        <w:rPr>
          <w:spacing w:val="-2"/>
          <w:sz w:val="24"/>
        </w:rPr>
        <w:t xml:space="preserve"> системы.</w:t>
      </w:r>
    </w:p>
    <w:p w14:paraId="66565940">
      <w:pPr>
        <w:pStyle w:val="32"/>
        <w:numPr>
          <w:ilvl w:val="1"/>
          <w:numId w:val="31"/>
        </w:numPr>
        <w:tabs>
          <w:tab w:val="left" w:pos="1134"/>
        </w:tabs>
        <w:spacing w:before="36" w:line="280" w:lineRule="auto"/>
        <w:ind w:right="558" w:firstLine="283"/>
        <w:rPr>
          <w:sz w:val="24"/>
        </w:rPr>
      </w:pPr>
      <w:r>
        <w:rPr>
          <w:sz w:val="24"/>
        </w:rPr>
        <w:t>Земля в Солнечной системе. Гипотезы возникновения Земли. Форма, размеры Земли, их географические следствия.</w:t>
      </w:r>
    </w:p>
    <w:p w14:paraId="69414854">
      <w:pPr>
        <w:pStyle w:val="32"/>
        <w:numPr>
          <w:ilvl w:val="1"/>
          <w:numId w:val="31"/>
        </w:numPr>
        <w:tabs>
          <w:tab w:val="left" w:pos="1134"/>
        </w:tabs>
        <w:spacing w:line="276" w:lineRule="auto"/>
        <w:ind w:right="559" w:firstLine="283"/>
        <w:rPr>
          <w:sz w:val="24"/>
        </w:rPr>
      </w:pPr>
      <w:r>
        <w:rPr>
          <w:sz w:val="24"/>
        </w:rPr>
        <w:t>Движения Земли. Земная ось и географические полюсы. Географические следствия движения Земли вокруг Солнца. Смена времѐн года на Земле. Дни весеннего и осеннего равноденствия, летнего и зимнего солнцестояния. Неравномерное распределение солнечного света</w:t>
      </w:r>
      <w:r>
        <w:rPr>
          <w:spacing w:val="-7"/>
          <w:sz w:val="24"/>
        </w:rPr>
        <w:t xml:space="preserve"> </w:t>
      </w:r>
      <w:r>
        <w:rPr>
          <w:sz w:val="24"/>
        </w:rPr>
        <w:t>и</w:t>
      </w:r>
      <w:r>
        <w:rPr>
          <w:spacing w:val="-11"/>
          <w:sz w:val="24"/>
        </w:rPr>
        <w:t xml:space="preserve"> </w:t>
      </w:r>
      <w:r>
        <w:rPr>
          <w:sz w:val="24"/>
        </w:rPr>
        <w:t>тепла</w:t>
      </w:r>
      <w:r>
        <w:rPr>
          <w:spacing w:val="-8"/>
          <w:sz w:val="24"/>
        </w:rPr>
        <w:t xml:space="preserve"> </w:t>
      </w:r>
      <w:r>
        <w:rPr>
          <w:sz w:val="24"/>
        </w:rPr>
        <w:t>на</w:t>
      </w:r>
      <w:r>
        <w:rPr>
          <w:spacing w:val="-13"/>
          <w:sz w:val="24"/>
        </w:rPr>
        <w:t xml:space="preserve"> </w:t>
      </w:r>
      <w:r>
        <w:rPr>
          <w:sz w:val="24"/>
        </w:rPr>
        <w:t>поверхности</w:t>
      </w:r>
      <w:r>
        <w:rPr>
          <w:spacing w:val="-5"/>
          <w:sz w:val="24"/>
        </w:rPr>
        <w:t xml:space="preserve"> </w:t>
      </w:r>
      <w:r>
        <w:rPr>
          <w:sz w:val="24"/>
        </w:rPr>
        <w:t>Земли.</w:t>
      </w:r>
      <w:r>
        <w:rPr>
          <w:spacing w:val="-9"/>
          <w:sz w:val="24"/>
        </w:rPr>
        <w:t xml:space="preserve"> </w:t>
      </w:r>
      <w:r>
        <w:rPr>
          <w:sz w:val="24"/>
        </w:rPr>
        <w:t>Пояса</w:t>
      </w:r>
      <w:r>
        <w:rPr>
          <w:spacing w:val="-13"/>
          <w:sz w:val="24"/>
        </w:rPr>
        <w:t xml:space="preserve"> </w:t>
      </w:r>
      <w:r>
        <w:rPr>
          <w:sz w:val="24"/>
        </w:rPr>
        <w:t>освещѐнности.</w:t>
      </w:r>
      <w:r>
        <w:rPr>
          <w:spacing w:val="-10"/>
          <w:sz w:val="24"/>
        </w:rPr>
        <w:t xml:space="preserve"> </w:t>
      </w:r>
      <w:r>
        <w:rPr>
          <w:sz w:val="24"/>
        </w:rPr>
        <w:t>Тропики</w:t>
      </w:r>
      <w:r>
        <w:rPr>
          <w:spacing w:val="-11"/>
          <w:sz w:val="24"/>
        </w:rPr>
        <w:t xml:space="preserve"> </w:t>
      </w:r>
      <w:r>
        <w:rPr>
          <w:sz w:val="24"/>
        </w:rPr>
        <w:t>и</w:t>
      </w:r>
      <w:r>
        <w:rPr>
          <w:spacing w:val="-11"/>
          <w:sz w:val="24"/>
        </w:rPr>
        <w:t xml:space="preserve"> </w:t>
      </w:r>
      <w:r>
        <w:rPr>
          <w:sz w:val="24"/>
        </w:rPr>
        <w:t>полярные</w:t>
      </w:r>
      <w:r>
        <w:rPr>
          <w:spacing w:val="-8"/>
          <w:sz w:val="24"/>
        </w:rPr>
        <w:t xml:space="preserve"> </w:t>
      </w:r>
      <w:r>
        <w:rPr>
          <w:sz w:val="24"/>
        </w:rPr>
        <w:t>круги.</w:t>
      </w:r>
      <w:r>
        <w:rPr>
          <w:spacing w:val="-5"/>
          <w:sz w:val="24"/>
        </w:rPr>
        <w:t xml:space="preserve"> </w:t>
      </w:r>
      <w:r>
        <w:rPr>
          <w:sz w:val="24"/>
        </w:rPr>
        <w:t>Вращение Земли вокруг своей оси. Смена дня и ночи на Земле.</w:t>
      </w:r>
    </w:p>
    <w:p w14:paraId="7D17E4BE">
      <w:pPr>
        <w:pStyle w:val="32"/>
        <w:numPr>
          <w:ilvl w:val="1"/>
          <w:numId w:val="31"/>
        </w:numPr>
        <w:tabs>
          <w:tab w:val="left" w:pos="1134"/>
        </w:tabs>
        <w:ind w:left="1134" w:hanging="282"/>
        <w:rPr>
          <w:sz w:val="24"/>
        </w:rPr>
      </w:pPr>
      <w:r>
        <w:rPr>
          <w:sz w:val="24"/>
        </w:rPr>
        <w:t>Влияние</w:t>
      </w:r>
      <w:r>
        <w:rPr>
          <w:spacing w:val="-5"/>
          <w:sz w:val="24"/>
        </w:rPr>
        <w:t xml:space="preserve"> </w:t>
      </w:r>
      <w:r>
        <w:rPr>
          <w:sz w:val="24"/>
        </w:rPr>
        <w:t>Космоса</w:t>
      </w:r>
      <w:r>
        <w:rPr>
          <w:spacing w:val="-4"/>
          <w:sz w:val="24"/>
        </w:rPr>
        <w:t xml:space="preserve"> </w:t>
      </w:r>
      <w:r>
        <w:rPr>
          <w:sz w:val="24"/>
        </w:rPr>
        <w:t>на</w:t>
      </w:r>
      <w:r>
        <w:rPr>
          <w:spacing w:val="-5"/>
          <w:sz w:val="24"/>
        </w:rPr>
        <w:t xml:space="preserve"> </w:t>
      </w:r>
      <w:r>
        <w:rPr>
          <w:sz w:val="24"/>
        </w:rPr>
        <w:t>Землю</w:t>
      </w:r>
      <w:r>
        <w:rPr>
          <w:spacing w:val="-5"/>
          <w:sz w:val="24"/>
        </w:rPr>
        <w:t xml:space="preserve"> </w:t>
      </w:r>
      <w:r>
        <w:rPr>
          <w:sz w:val="24"/>
        </w:rPr>
        <w:t>и</w:t>
      </w:r>
      <w:r>
        <w:rPr>
          <w:spacing w:val="-3"/>
          <w:sz w:val="24"/>
        </w:rPr>
        <w:t xml:space="preserve"> </w:t>
      </w:r>
      <w:r>
        <w:rPr>
          <w:sz w:val="24"/>
        </w:rPr>
        <w:t>жизнь</w:t>
      </w:r>
      <w:r>
        <w:rPr>
          <w:spacing w:val="-2"/>
          <w:sz w:val="24"/>
        </w:rPr>
        <w:t xml:space="preserve"> людей.</w:t>
      </w:r>
    </w:p>
    <w:p w14:paraId="23E396E2">
      <w:pPr>
        <w:pStyle w:val="32"/>
        <w:numPr>
          <w:ilvl w:val="1"/>
          <w:numId w:val="31"/>
        </w:numPr>
        <w:tabs>
          <w:tab w:val="left" w:pos="1134"/>
        </w:tabs>
        <w:spacing w:before="31" w:line="276" w:lineRule="auto"/>
        <w:ind w:right="559" w:firstLine="283"/>
        <w:rPr>
          <w:sz w:val="24"/>
        </w:rPr>
      </w:pPr>
      <w:r>
        <w:rPr>
          <w:sz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4C5ACD95">
      <w:pPr>
        <w:pStyle w:val="32"/>
        <w:numPr>
          <w:ilvl w:val="1"/>
          <w:numId w:val="31"/>
        </w:numPr>
        <w:tabs>
          <w:tab w:val="left" w:pos="1134"/>
        </w:tabs>
        <w:spacing w:before="4"/>
        <w:ind w:left="1134" w:hanging="282"/>
        <w:rPr>
          <w:sz w:val="24"/>
        </w:rPr>
      </w:pPr>
      <w:r>
        <w:rPr>
          <w:sz w:val="24"/>
        </w:rPr>
        <w:t>Оболочки</w:t>
      </w:r>
      <w:r>
        <w:rPr>
          <w:spacing w:val="-8"/>
          <w:sz w:val="24"/>
        </w:rPr>
        <w:t xml:space="preserve"> </w:t>
      </w:r>
      <w:r>
        <w:rPr>
          <w:sz w:val="24"/>
        </w:rPr>
        <w:t>Земли.</w:t>
      </w:r>
      <w:r>
        <w:rPr>
          <w:spacing w:val="-4"/>
          <w:sz w:val="24"/>
        </w:rPr>
        <w:t xml:space="preserve"> </w:t>
      </w:r>
      <w:r>
        <w:rPr>
          <w:sz w:val="24"/>
        </w:rPr>
        <w:t>Литосфера</w:t>
      </w:r>
      <w:r>
        <w:rPr>
          <w:spacing w:val="-3"/>
          <w:sz w:val="24"/>
        </w:rPr>
        <w:t xml:space="preserve"> </w:t>
      </w:r>
      <w:r>
        <w:rPr>
          <w:sz w:val="24"/>
        </w:rPr>
        <w:t>-</w:t>
      </w:r>
      <w:r>
        <w:rPr>
          <w:spacing w:val="-5"/>
          <w:sz w:val="24"/>
        </w:rPr>
        <w:t xml:space="preserve"> </w:t>
      </w:r>
      <w:r>
        <w:rPr>
          <w:sz w:val="24"/>
        </w:rPr>
        <w:t>каменная</w:t>
      </w:r>
      <w:r>
        <w:rPr>
          <w:spacing w:val="-11"/>
          <w:sz w:val="24"/>
        </w:rPr>
        <w:t xml:space="preserve"> </w:t>
      </w:r>
      <w:r>
        <w:rPr>
          <w:sz w:val="24"/>
        </w:rPr>
        <w:t>оболочка</w:t>
      </w:r>
      <w:r>
        <w:rPr>
          <w:spacing w:val="-2"/>
          <w:sz w:val="24"/>
        </w:rPr>
        <w:t xml:space="preserve"> Земли.</w:t>
      </w:r>
    </w:p>
    <w:p w14:paraId="21E2554E">
      <w:pPr>
        <w:pStyle w:val="32"/>
        <w:numPr>
          <w:ilvl w:val="1"/>
          <w:numId w:val="31"/>
        </w:numPr>
        <w:tabs>
          <w:tab w:val="left" w:pos="1134"/>
        </w:tabs>
        <w:spacing w:before="41" w:line="276" w:lineRule="auto"/>
        <w:ind w:right="559" w:firstLine="283"/>
        <w:rPr>
          <w:sz w:val="24"/>
        </w:rPr>
      </w:pPr>
      <w:r>
        <w:rPr>
          <w:sz w:val="24"/>
        </w:rPr>
        <w:t>Литосфера - твѐрдая оболочка Земли. Методы изучения земных глубин. Внутреннее строение</w:t>
      </w:r>
      <w:r>
        <w:rPr>
          <w:spacing w:val="-2"/>
          <w:sz w:val="24"/>
        </w:rPr>
        <w:t xml:space="preserve"> </w:t>
      </w:r>
      <w:r>
        <w:rPr>
          <w:sz w:val="24"/>
        </w:rPr>
        <w:t>Земли: ядро,</w:t>
      </w:r>
      <w:r>
        <w:rPr>
          <w:spacing w:val="-4"/>
          <w:sz w:val="24"/>
        </w:rPr>
        <w:t xml:space="preserve"> </w:t>
      </w:r>
      <w:r>
        <w:rPr>
          <w:sz w:val="24"/>
        </w:rPr>
        <w:t>мантия, земная</w:t>
      </w:r>
      <w:r>
        <w:rPr>
          <w:spacing w:val="-1"/>
          <w:sz w:val="24"/>
        </w:rPr>
        <w:t xml:space="preserve"> </w:t>
      </w:r>
      <w:r>
        <w:rPr>
          <w:sz w:val="24"/>
        </w:rPr>
        <w:t>кора. Строение</w:t>
      </w:r>
      <w:r>
        <w:rPr>
          <w:spacing w:val="-2"/>
          <w:sz w:val="24"/>
        </w:rPr>
        <w:t xml:space="preserve"> </w:t>
      </w:r>
      <w:r>
        <w:rPr>
          <w:sz w:val="24"/>
        </w:rPr>
        <w:t>земной коры:</w:t>
      </w:r>
      <w:r>
        <w:rPr>
          <w:spacing w:val="-1"/>
          <w:sz w:val="24"/>
        </w:rPr>
        <w:t xml:space="preserve"> </w:t>
      </w:r>
      <w:r>
        <w:rPr>
          <w:sz w:val="24"/>
        </w:rPr>
        <w:t>материковая</w:t>
      </w:r>
      <w:r>
        <w:rPr>
          <w:spacing w:val="-1"/>
          <w:sz w:val="24"/>
        </w:rPr>
        <w:t xml:space="preserve"> </w:t>
      </w:r>
      <w:r>
        <w:rPr>
          <w:sz w:val="24"/>
        </w:rPr>
        <w:t>и</w:t>
      </w:r>
      <w:r>
        <w:rPr>
          <w:spacing w:val="-6"/>
          <w:sz w:val="24"/>
        </w:rPr>
        <w:t xml:space="preserve"> </w:t>
      </w:r>
      <w:r>
        <w:rPr>
          <w:sz w:val="24"/>
        </w:rPr>
        <w:t>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3A5725B9">
      <w:pPr>
        <w:pStyle w:val="32"/>
        <w:numPr>
          <w:ilvl w:val="1"/>
          <w:numId w:val="31"/>
        </w:numPr>
        <w:tabs>
          <w:tab w:val="left" w:pos="1134"/>
        </w:tabs>
        <w:spacing w:line="274" w:lineRule="exact"/>
        <w:ind w:left="1134" w:hanging="282"/>
        <w:rPr>
          <w:sz w:val="24"/>
        </w:rPr>
      </w:pPr>
      <w:r>
        <w:rPr>
          <w:sz w:val="24"/>
        </w:rPr>
        <w:t>Проявления</w:t>
      </w:r>
      <w:r>
        <w:rPr>
          <w:spacing w:val="52"/>
          <w:sz w:val="24"/>
        </w:rPr>
        <w:t xml:space="preserve">  </w:t>
      </w:r>
      <w:r>
        <w:rPr>
          <w:sz w:val="24"/>
        </w:rPr>
        <w:t>внутренних</w:t>
      </w:r>
      <w:r>
        <w:rPr>
          <w:spacing w:val="55"/>
          <w:sz w:val="24"/>
        </w:rPr>
        <w:t xml:space="preserve">  </w:t>
      </w:r>
      <w:r>
        <w:rPr>
          <w:sz w:val="24"/>
        </w:rPr>
        <w:t>и</w:t>
      </w:r>
      <w:r>
        <w:rPr>
          <w:spacing w:val="58"/>
          <w:sz w:val="24"/>
        </w:rPr>
        <w:t xml:space="preserve">  </w:t>
      </w:r>
      <w:r>
        <w:rPr>
          <w:sz w:val="24"/>
        </w:rPr>
        <w:t>внешних</w:t>
      </w:r>
      <w:r>
        <w:rPr>
          <w:spacing w:val="55"/>
          <w:sz w:val="24"/>
        </w:rPr>
        <w:t xml:space="preserve">  </w:t>
      </w:r>
      <w:r>
        <w:rPr>
          <w:sz w:val="24"/>
        </w:rPr>
        <w:t>процессов</w:t>
      </w:r>
      <w:r>
        <w:rPr>
          <w:spacing w:val="53"/>
          <w:sz w:val="24"/>
        </w:rPr>
        <w:t xml:space="preserve">  </w:t>
      </w:r>
      <w:r>
        <w:rPr>
          <w:sz w:val="24"/>
        </w:rPr>
        <w:t>образования</w:t>
      </w:r>
      <w:r>
        <w:rPr>
          <w:spacing w:val="55"/>
          <w:sz w:val="24"/>
        </w:rPr>
        <w:t xml:space="preserve">  </w:t>
      </w:r>
      <w:r>
        <w:rPr>
          <w:sz w:val="24"/>
        </w:rPr>
        <w:t>рельефа.</w:t>
      </w:r>
      <w:r>
        <w:rPr>
          <w:spacing w:val="57"/>
          <w:sz w:val="24"/>
        </w:rPr>
        <w:t xml:space="preserve">  </w:t>
      </w:r>
      <w:r>
        <w:rPr>
          <w:spacing w:val="-2"/>
          <w:sz w:val="24"/>
        </w:rPr>
        <w:t>Движение</w:t>
      </w:r>
    </w:p>
    <w:p w14:paraId="06BAACBC">
      <w:pPr>
        <w:pStyle w:val="32"/>
        <w:spacing w:line="274" w:lineRule="exact"/>
        <w:rPr>
          <w:sz w:val="24"/>
        </w:rPr>
        <w:sectPr>
          <w:pgSz w:w="11910" w:h="16840"/>
          <w:pgMar w:top="60" w:right="141" w:bottom="620" w:left="708" w:header="0" w:footer="358" w:gutter="0"/>
          <w:cols w:space="720" w:num="1"/>
        </w:sectPr>
      </w:pPr>
    </w:p>
    <w:p w14:paraId="712A1FCB">
      <w:pPr>
        <w:pStyle w:val="17"/>
        <w:spacing w:before="72" w:line="276" w:lineRule="auto"/>
        <w:ind w:right="555" w:firstLine="0"/>
      </w:pPr>
      <w:r>
        <w:t>литосферных</w:t>
      </w:r>
      <w:r>
        <w:rPr>
          <w:spacing w:val="-1"/>
        </w:rPr>
        <w:t xml:space="preserve"> </w:t>
      </w:r>
      <w:r>
        <w:t>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0A2DCF46">
      <w:pPr>
        <w:pStyle w:val="32"/>
        <w:numPr>
          <w:ilvl w:val="1"/>
          <w:numId w:val="31"/>
        </w:numPr>
        <w:tabs>
          <w:tab w:val="left" w:pos="1134"/>
        </w:tabs>
        <w:spacing w:before="7"/>
        <w:ind w:left="1134" w:hanging="282"/>
        <w:rPr>
          <w:sz w:val="24"/>
        </w:rPr>
      </w:pPr>
      <w:r>
        <w:rPr>
          <w:sz w:val="24"/>
        </w:rPr>
        <w:t>Рельеф</w:t>
      </w:r>
      <w:r>
        <w:rPr>
          <w:spacing w:val="-6"/>
          <w:sz w:val="24"/>
        </w:rPr>
        <w:t xml:space="preserve"> </w:t>
      </w:r>
      <w:r>
        <w:rPr>
          <w:sz w:val="24"/>
        </w:rPr>
        <w:t>земной</w:t>
      </w:r>
      <w:r>
        <w:rPr>
          <w:spacing w:val="-5"/>
          <w:sz w:val="24"/>
        </w:rPr>
        <w:t xml:space="preserve"> </w:t>
      </w:r>
      <w:r>
        <w:rPr>
          <w:sz w:val="24"/>
        </w:rPr>
        <w:t>поверхности</w:t>
      </w:r>
      <w:r>
        <w:rPr>
          <w:spacing w:val="-1"/>
          <w:sz w:val="24"/>
        </w:rPr>
        <w:t xml:space="preserve"> </w:t>
      </w:r>
      <w:r>
        <w:rPr>
          <w:sz w:val="24"/>
        </w:rPr>
        <w:t>и</w:t>
      </w:r>
      <w:r>
        <w:rPr>
          <w:spacing w:val="-6"/>
          <w:sz w:val="24"/>
        </w:rPr>
        <w:t xml:space="preserve"> </w:t>
      </w:r>
      <w:r>
        <w:rPr>
          <w:sz w:val="24"/>
        </w:rPr>
        <w:t>методы</w:t>
      </w:r>
      <w:r>
        <w:rPr>
          <w:spacing w:val="-4"/>
          <w:sz w:val="24"/>
        </w:rPr>
        <w:t xml:space="preserve"> </w:t>
      </w:r>
      <w:r>
        <w:rPr>
          <w:sz w:val="24"/>
        </w:rPr>
        <w:t>его</w:t>
      </w:r>
      <w:r>
        <w:rPr>
          <w:spacing w:val="-2"/>
          <w:sz w:val="24"/>
        </w:rPr>
        <w:t xml:space="preserve"> </w:t>
      </w:r>
      <w:r>
        <w:rPr>
          <w:sz w:val="24"/>
        </w:rPr>
        <w:t>изучения.</w:t>
      </w:r>
      <w:r>
        <w:rPr>
          <w:spacing w:val="-4"/>
          <w:sz w:val="24"/>
        </w:rPr>
        <w:t xml:space="preserve"> </w:t>
      </w:r>
      <w:r>
        <w:rPr>
          <w:sz w:val="24"/>
        </w:rPr>
        <w:t>Планетарные</w:t>
      </w:r>
      <w:r>
        <w:rPr>
          <w:spacing w:val="-3"/>
          <w:sz w:val="24"/>
        </w:rPr>
        <w:t xml:space="preserve"> </w:t>
      </w:r>
      <w:r>
        <w:rPr>
          <w:sz w:val="24"/>
        </w:rPr>
        <w:t xml:space="preserve">формы </w:t>
      </w:r>
      <w:r>
        <w:rPr>
          <w:spacing w:val="-2"/>
          <w:sz w:val="24"/>
        </w:rPr>
        <w:t>рельефа</w:t>
      </w:r>
    </w:p>
    <w:p w14:paraId="74CD67AE">
      <w:pPr>
        <w:pStyle w:val="32"/>
        <w:numPr>
          <w:ilvl w:val="1"/>
          <w:numId w:val="31"/>
        </w:numPr>
        <w:tabs>
          <w:tab w:val="left" w:pos="1028"/>
        </w:tabs>
        <w:spacing w:before="41" w:line="278" w:lineRule="auto"/>
        <w:ind w:left="852" w:right="553" w:firstLine="0"/>
      </w:pPr>
      <w:r>
        <w:rPr>
          <w:sz w:val="24"/>
        </w:rPr>
        <w:t>материки и впадины океанов. Формы рельефа суши: горы и равнины. Различие гор по высоте,</w:t>
      </w:r>
      <w:r>
        <w:t>высочайшие горные системы мира. Разнообразие равнин по высоте. Формы равнинного рельефа, крупнейшие по площади равнины мира.</w:t>
      </w:r>
    </w:p>
    <w:p w14:paraId="3EA4A2C1">
      <w:pPr>
        <w:pStyle w:val="32"/>
        <w:numPr>
          <w:ilvl w:val="1"/>
          <w:numId w:val="31"/>
        </w:numPr>
        <w:tabs>
          <w:tab w:val="left" w:pos="1134"/>
        </w:tabs>
        <w:spacing w:line="276" w:lineRule="auto"/>
        <w:ind w:right="558" w:firstLine="283"/>
        <w:rPr>
          <w:sz w:val="24"/>
        </w:rPr>
      </w:pPr>
      <w:r>
        <w:rPr>
          <w:sz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 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14:paraId="1419798E">
      <w:pPr>
        <w:pStyle w:val="32"/>
        <w:numPr>
          <w:ilvl w:val="1"/>
          <w:numId w:val="31"/>
        </w:numPr>
        <w:tabs>
          <w:tab w:val="left" w:pos="1134"/>
        </w:tabs>
        <w:spacing w:line="274" w:lineRule="exact"/>
        <w:ind w:left="1134" w:hanging="282"/>
        <w:rPr>
          <w:sz w:val="24"/>
        </w:rPr>
      </w:pPr>
      <w:r>
        <w:rPr>
          <w:sz w:val="24"/>
        </w:rPr>
        <w:t>Практическая</w:t>
      </w:r>
      <w:r>
        <w:rPr>
          <w:spacing w:val="-9"/>
          <w:sz w:val="24"/>
        </w:rPr>
        <w:t xml:space="preserve"> </w:t>
      </w:r>
      <w:r>
        <w:rPr>
          <w:sz w:val="24"/>
        </w:rPr>
        <w:t>работа</w:t>
      </w:r>
      <w:r>
        <w:rPr>
          <w:spacing w:val="-4"/>
          <w:sz w:val="24"/>
        </w:rPr>
        <w:t xml:space="preserve"> </w:t>
      </w:r>
      <w:r>
        <w:rPr>
          <w:sz w:val="24"/>
        </w:rPr>
        <w:t>«Описание</w:t>
      </w:r>
      <w:r>
        <w:rPr>
          <w:spacing w:val="-6"/>
          <w:sz w:val="24"/>
        </w:rPr>
        <w:t xml:space="preserve"> </w:t>
      </w:r>
      <w:r>
        <w:rPr>
          <w:sz w:val="24"/>
        </w:rPr>
        <w:t>горной</w:t>
      </w:r>
      <w:r>
        <w:rPr>
          <w:spacing w:val="-5"/>
          <w:sz w:val="24"/>
        </w:rPr>
        <w:t xml:space="preserve"> </w:t>
      </w:r>
      <w:r>
        <w:rPr>
          <w:sz w:val="24"/>
        </w:rPr>
        <w:t>системы</w:t>
      </w:r>
      <w:r>
        <w:rPr>
          <w:spacing w:val="-5"/>
          <w:sz w:val="24"/>
        </w:rPr>
        <w:t xml:space="preserve"> </w:t>
      </w:r>
      <w:r>
        <w:rPr>
          <w:sz w:val="24"/>
        </w:rPr>
        <w:t>или</w:t>
      </w:r>
      <w:r>
        <w:rPr>
          <w:spacing w:val="-5"/>
          <w:sz w:val="24"/>
        </w:rPr>
        <w:t xml:space="preserve"> </w:t>
      </w:r>
      <w:r>
        <w:rPr>
          <w:sz w:val="24"/>
        </w:rPr>
        <w:t>равнины</w:t>
      </w:r>
      <w:r>
        <w:rPr>
          <w:spacing w:val="-9"/>
          <w:sz w:val="24"/>
        </w:rPr>
        <w:t xml:space="preserve"> </w:t>
      </w:r>
      <w:r>
        <w:rPr>
          <w:sz w:val="24"/>
        </w:rPr>
        <w:t>по</w:t>
      </w:r>
      <w:r>
        <w:rPr>
          <w:spacing w:val="-2"/>
          <w:sz w:val="24"/>
        </w:rPr>
        <w:t xml:space="preserve"> </w:t>
      </w:r>
      <w:r>
        <w:rPr>
          <w:sz w:val="24"/>
        </w:rPr>
        <w:t>физической</w:t>
      </w:r>
      <w:r>
        <w:rPr>
          <w:spacing w:val="-9"/>
          <w:sz w:val="24"/>
        </w:rPr>
        <w:t xml:space="preserve"> </w:t>
      </w:r>
      <w:r>
        <w:rPr>
          <w:spacing w:val="-2"/>
          <w:sz w:val="24"/>
        </w:rPr>
        <w:t>карте».</w:t>
      </w:r>
    </w:p>
    <w:p w14:paraId="517E538F">
      <w:pPr>
        <w:pStyle w:val="32"/>
        <w:numPr>
          <w:ilvl w:val="1"/>
          <w:numId w:val="31"/>
        </w:numPr>
        <w:tabs>
          <w:tab w:val="left" w:pos="1134"/>
        </w:tabs>
        <w:spacing w:before="38"/>
        <w:ind w:left="1134" w:hanging="282"/>
        <w:rPr>
          <w:sz w:val="24"/>
        </w:rPr>
      </w:pPr>
      <w:r>
        <w:rPr>
          <w:spacing w:val="-2"/>
          <w:sz w:val="24"/>
        </w:rPr>
        <w:t>Заключение.</w:t>
      </w:r>
    </w:p>
    <w:p w14:paraId="20F6F88C">
      <w:pPr>
        <w:pStyle w:val="32"/>
        <w:numPr>
          <w:ilvl w:val="1"/>
          <w:numId w:val="31"/>
        </w:numPr>
        <w:tabs>
          <w:tab w:val="left" w:pos="1136"/>
        </w:tabs>
        <w:spacing w:before="41"/>
        <w:ind w:left="1136"/>
        <w:jc w:val="left"/>
        <w:rPr>
          <w:sz w:val="24"/>
        </w:rPr>
      </w:pPr>
      <w:r>
        <w:rPr>
          <w:sz w:val="24"/>
        </w:rPr>
        <w:t>Практикум</w:t>
      </w:r>
      <w:r>
        <w:rPr>
          <w:spacing w:val="-3"/>
          <w:sz w:val="24"/>
        </w:rPr>
        <w:t xml:space="preserve"> </w:t>
      </w:r>
      <w:r>
        <w:rPr>
          <w:sz w:val="24"/>
        </w:rPr>
        <w:t>«Сезонные</w:t>
      </w:r>
      <w:r>
        <w:rPr>
          <w:spacing w:val="-6"/>
          <w:sz w:val="24"/>
        </w:rPr>
        <w:t xml:space="preserve"> </w:t>
      </w:r>
      <w:r>
        <w:rPr>
          <w:sz w:val="24"/>
        </w:rPr>
        <w:t>изменения</w:t>
      </w:r>
      <w:r>
        <w:rPr>
          <w:spacing w:val="-10"/>
          <w:sz w:val="24"/>
        </w:rPr>
        <w:t xml:space="preserve"> </w:t>
      </w:r>
      <w:r>
        <w:rPr>
          <w:sz w:val="24"/>
        </w:rPr>
        <w:t>в</w:t>
      </w:r>
      <w:r>
        <w:rPr>
          <w:spacing w:val="-10"/>
          <w:sz w:val="24"/>
        </w:rPr>
        <w:t xml:space="preserve"> </w:t>
      </w:r>
      <w:r>
        <w:rPr>
          <w:sz w:val="24"/>
        </w:rPr>
        <w:t>природе</w:t>
      </w:r>
      <w:r>
        <w:rPr>
          <w:spacing w:val="-8"/>
          <w:sz w:val="24"/>
        </w:rPr>
        <w:t xml:space="preserve"> </w:t>
      </w:r>
      <w:r>
        <w:rPr>
          <w:sz w:val="24"/>
        </w:rPr>
        <w:t>своей</w:t>
      </w:r>
      <w:r>
        <w:rPr>
          <w:spacing w:val="-9"/>
          <w:sz w:val="24"/>
        </w:rPr>
        <w:t xml:space="preserve"> </w:t>
      </w:r>
      <w:r>
        <w:rPr>
          <w:spacing w:val="-2"/>
          <w:sz w:val="24"/>
        </w:rPr>
        <w:t>местности».</w:t>
      </w:r>
    </w:p>
    <w:p w14:paraId="4DE6A5F7">
      <w:pPr>
        <w:pStyle w:val="32"/>
        <w:numPr>
          <w:ilvl w:val="1"/>
          <w:numId w:val="31"/>
        </w:numPr>
        <w:tabs>
          <w:tab w:val="left" w:pos="1136"/>
        </w:tabs>
        <w:spacing w:before="41" w:line="276" w:lineRule="auto"/>
        <w:ind w:right="615" w:firstLine="283"/>
        <w:jc w:val="left"/>
        <w:rPr>
          <w:sz w:val="24"/>
        </w:rPr>
      </w:pPr>
      <w:r>
        <w:rPr>
          <w:sz w:val="24"/>
        </w:rPr>
        <w:t>Сезонные</w:t>
      </w:r>
      <w:r>
        <w:rPr>
          <w:spacing w:val="-4"/>
          <w:sz w:val="24"/>
        </w:rPr>
        <w:t xml:space="preserve"> </w:t>
      </w:r>
      <w:r>
        <w:rPr>
          <w:sz w:val="24"/>
        </w:rPr>
        <w:t>изменения</w:t>
      </w:r>
      <w:r>
        <w:rPr>
          <w:spacing w:val="-8"/>
          <w:sz w:val="24"/>
        </w:rPr>
        <w:t xml:space="preserve"> </w:t>
      </w:r>
      <w:r>
        <w:rPr>
          <w:sz w:val="24"/>
        </w:rPr>
        <w:t>продолжительности</w:t>
      </w:r>
      <w:r>
        <w:rPr>
          <w:spacing w:val="-2"/>
          <w:sz w:val="24"/>
        </w:rPr>
        <w:t xml:space="preserve"> </w:t>
      </w:r>
      <w:r>
        <w:rPr>
          <w:sz w:val="24"/>
        </w:rPr>
        <w:t>светового дня</w:t>
      </w:r>
      <w:r>
        <w:rPr>
          <w:spacing w:val="-8"/>
          <w:sz w:val="24"/>
        </w:rPr>
        <w:t xml:space="preserve"> </w:t>
      </w:r>
      <w:r>
        <w:rPr>
          <w:sz w:val="24"/>
        </w:rPr>
        <w:t>и</w:t>
      </w:r>
      <w:r>
        <w:rPr>
          <w:spacing w:val="-7"/>
          <w:sz w:val="24"/>
        </w:rPr>
        <w:t xml:space="preserve"> </w:t>
      </w:r>
      <w:r>
        <w:rPr>
          <w:sz w:val="24"/>
        </w:rPr>
        <w:t>высоты</w:t>
      </w:r>
      <w:r>
        <w:rPr>
          <w:spacing w:val="-2"/>
          <w:sz w:val="24"/>
        </w:rPr>
        <w:t xml:space="preserve"> </w:t>
      </w:r>
      <w:r>
        <w:rPr>
          <w:sz w:val="24"/>
        </w:rPr>
        <w:t>Солнца</w:t>
      </w:r>
      <w:r>
        <w:rPr>
          <w:spacing w:val="-9"/>
          <w:sz w:val="24"/>
        </w:rPr>
        <w:t xml:space="preserve"> </w:t>
      </w:r>
      <w:r>
        <w:rPr>
          <w:sz w:val="24"/>
        </w:rPr>
        <w:t>над</w:t>
      </w:r>
      <w:r>
        <w:rPr>
          <w:spacing w:val="-5"/>
          <w:sz w:val="24"/>
        </w:rPr>
        <w:t xml:space="preserve"> </w:t>
      </w:r>
      <w:r>
        <w:rPr>
          <w:sz w:val="24"/>
        </w:rPr>
        <w:t>горизонтом, температуры воздуха, поверхностных вод, растительного и животного мира.</w:t>
      </w:r>
    </w:p>
    <w:p w14:paraId="7B6B29BF">
      <w:pPr>
        <w:pStyle w:val="32"/>
        <w:numPr>
          <w:ilvl w:val="1"/>
          <w:numId w:val="31"/>
        </w:numPr>
        <w:tabs>
          <w:tab w:val="left" w:pos="1136"/>
        </w:tabs>
        <w:spacing w:line="276" w:lineRule="auto"/>
        <w:ind w:right="712" w:firstLine="283"/>
        <w:jc w:val="left"/>
        <w:rPr>
          <w:sz w:val="24"/>
        </w:rPr>
      </w:pPr>
      <w:r>
        <w:rPr>
          <w:sz w:val="24"/>
        </w:rPr>
        <w:t>Практическая</w:t>
      </w:r>
      <w:r>
        <w:rPr>
          <w:spacing w:val="-5"/>
          <w:sz w:val="24"/>
        </w:rPr>
        <w:t xml:space="preserve"> </w:t>
      </w:r>
      <w:r>
        <w:rPr>
          <w:sz w:val="24"/>
        </w:rPr>
        <w:t>работа</w:t>
      </w:r>
      <w:r>
        <w:rPr>
          <w:spacing w:val="-5"/>
          <w:sz w:val="24"/>
        </w:rPr>
        <w:t xml:space="preserve"> </w:t>
      </w:r>
      <w:r>
        <w:rPr>
          <w:sz w:val="24"/>
        </w:rPr>
        <w:t>«Анализ</w:t>
      </w:r>
      <w:r>
        <w:rPr>
          <w:spacing w:val="-4"/>
          <w:sz w:val="24"/>
        </w:rPr>
        <w:t xml:space="preserve"> </w:t>
      </w:r>
      <w:r>
        <w:rPr>
          <w:sz w:val="24"/>
        </w:rPr>
        <w:t>результатов</w:t>
      </w:r>
      <w:r>
        <w:rPr>
          <w:spacing w:val="-7"/>
          <w:sz w:val="24"/>
        </w:rPr>
        <w:t xml:space="preserve"> </w:t>
      </w:r>
      <w:r>
        <w:rPr>
          <w:sz w:val="24"/>
        </w:rPr>
        <w:t>фенологических</w:t>
      </w:r>
      <w:r>
        <w:rPr>
          <w:spacing w:val="-9"/>
          <w:sz w:val="24"/>
        </w:rPr>
        <w:t xml:space="preserve"> </w:t>
      </w:r>
      <w:r>
        <w:rPr>
          <w:sz w:val="24"/>
        </w:rPr>
        <w:t>наблюдений</w:t>
      </w:r>
      <w:r>
        <w:rPr>
          <w:spacing w:val="-4"/>
          <w:sz w:val="24"/>
        </w:rPr>
        <w:t xml:space="preserve"> </w:t>
      </w:r>
      <w:r>
        <w:rPr>
          <w:sz w:val="24"/>
        </w:rPr>
        <w:t>и</w:t>
      </w:r>
      <w:r>
        <w:rPr>
          <w:spacing w:val="-8"/>
          <w:sz w:val="24"/>
        </w:rPr>
        <w:t xml:space="preserve"> </w:t>
      </w:r>
      <w:r>
        <w:rPr>
          <w:sz w:val="24"/>
        </w:rPr>
        <w:t>наблюдений</w:t>
      </w:r>
      <w:r>
        <w:rPr>
          <w:spacing w:val="-4"/>
          <w:sz w:val="24"/>
        </w:rPr>
        <w:t xml:space="preserve"> </w:t>
      </w:r>
      <w:r>
        <w:rPr>
          <w:sz w:val="24"/>
        </w:rPr>
        <w:t xml:space="preserve">за </w:t>
      </w:r>
      <w:r>
        <w:rPr>
          <w:spacing w:val="-2"/>
          <w:sz w:val="24"/>
        </w:rPr>
        <w:t>погодой».</w:t>
      </w:r>
    </w:p>
    <w:p w14:paraId="5EE7CEB3">
      <w:pPr>
        <w:pStyle w:val="2"/>
        <w:spacing w:before="8"/>
        <w:ind w:left="3272"/>
        <w:jc w:val="left"/>
      </w:pPr>
      <w:bookmarkStart w:id="85" w:name="Содержание_обучения_географии_в_6_классе"/>
      <w:bookmarkEnd w:id="85"/>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4"/>
        </w:rPr>
        <w:t xml:space="preserve"> </w:t>
      </w:r>
      <w:r>
        <w:t>6</w:t>
      </w:r>
      <w:r>
        <w:rPr>
          <w:spacing w:val="-10"/>
        </w:rPr>
        <w:t xml:space="preserve"> </w:t>
      </w:r>
      <w:r>
        <w:rPr>
          <w:spacing w:val="-2"/>
        </w:rPr>
        <w:t>классе.</w:t>
      </w:r>
    </w:p>
    <w:p w14:paraId="5E07FF71">
      <w:pPr>
        <w:pStyle w:val="32"/>
        <w:numPr>
          <w:ilvl w:val="1"/>
          <w:numId w:val="31"/>
        </w:numPr>
        <w:tabs>
          <w:tab w:val="left" w:pos="1136"/>
        </w:tabs>
        <w:spacing w:before="36"/>
        <w:ind w:left="1136"/>
        <w:jc w:val="left"/>
        <w:rPr>
          <w:sz w:val="24"/>
        </w:rPr>
      </w:pPr>
      <w:r>
        <w:rPr>
          <w:sz w:val="24"/>
        </w:rPr>
        <w:t>Оболочки</w:t>
      </w:r>
      <w:r>
        <w:rPr>
          <w:spacing w:val="1"/>
          <w:sz w:val="24"/>
        </w:rPr>
        <w:t xml:space="preserve"> </w:t>
      </w:r>
      <w:r>
        <w:rPr>
          <w:spacing w:val="-2"/>
          <w:sz w:val="24"/>
        </w:rPr>
        <w:t>Земли.</w:t>
      </w:r>
    </w:p>
    <w:p w14:paraId="58B57319">
      <w:pPr>
        <w:pStyle w:val="32"/>
        <w:numPr>
          <w:ilvl w:val="1"/>
          <w:numId w:val="31"/>
        </w:numPr>
        <w:tabs>
          <w:tab w:val="left" w:pos="1134"/>
        </w:tabs>
        <w:spacing w:before="41"/>
        <w:ind w:left="1134" w:hanging="282"/>
        <w:rPr>
          <w:sz w:val="24"/>
        </w:rPr>
      </w:pPr>
      <w:r>
        <w:rPr>
          <w:sz w:val="24"/>
        </w:rPr>
        <w:t>Гидросфера</w:t>
      </w:r>
      <w:r>
        <w:rPr>
          <w:spacing w:val="-6"/>
          <w:sz w:val="24"/>
        </w:rPr>
        <w:t xml:space="preserve"> </w:t>
      </w:r>
      <w:r>
        <w:rPr>
          <w:sz w:val="24"/>
        </w:rPr>
        <w:t>-</w:t>
      </w:r>
      <w:r>
        <w:rPr>
          <w:spacing w:val="-3"/>
          <w:sz w:val="24"/>
        </w:rPr>
        <w:t xml:space="preserve"> </w:t>
      </w:r>
      <w:r>
        <w:rPr>
          <w:sz w:val="24"/>
        </w:rPr>
        <w:t>водная</w:t>
      </w:r>
      <w:r>
        <w:rPr>
          <w:spacing w:val="-4"/>
          <w:sz w:val="24"/>
        </w:rPr>
        <w:t xml:space="preserve"> </w:t>
      </w:r>
      <w:r>
        <w:rPr>
          <w:sz w:val="24"/>
        </w:rPr>
        <w:t xml:space="preserve">оболочка </w:t>
      </w:r>
      <w:r>
        <w:rPr>
          <w:spacing w:val="-2"/>
          <w:sz w:val="24"/>
        </w:rPr>
        <w:t>Земли.</w:t>
      </w:r>
    </w:p>
    <w:p w14:paraId="1EB35ADF">
      <w:pPr>
        <w:pStyle w:val="32"/>
        <w:numPr>
          <w:ilvl w:val="1"/>
          <w:numId w:val="31"/>
        </w:numPr>
        <w:tabs>
          <w:tab w:val="left" w:pos="1134"/>
        </w:tabs>
        <w:spacing w:before="41" w:line="276" w:lineRule="auto"/>
        <w:ind w:right="563" w:firstLine="283"/>
        <w:rPr>
          <w:sz w:val="24"/>
        </w:rPr>
      </w:pPr>
      <w:r>
        <w:rPr>
          <w:sz w:val="24"/>
        </w:rPr>
        <w:t>Гидросфера</w:t>
      </w:r>
      <w:r>
        <w:rPr>
          <w:spacing w:val="-15"/>
          <w:sz w:val="24"/>
        </w:rPr>
        <w:t xml:space="preserve"> </w:t>
      </w:r>
      <w:r>
        <w:rPr>
          <w:sz w:val="24"/>
        </w:rPr>
        <w:t>и</w:t>
      </w:r>
      <w:r>
        <w:rPr>
          <w:spacing w:val="-14"/>
          <w:sz w:val="24"/>
        </w:rPr>
        <w:t xml:space="preserve"> </w:t>
      </w:r>
      <w:r>
        <w:rPr>
          <w:sz w:val="24"/>
        </w:rPr>
        <w:t>методы</w:t>
      </w:r>
      <w:r>
        <w:rPr>
          <w:spacing w:val="-11"/>
          <w:sz w:val="24"/>
        </w:rPr>
        <w:t xml:space="preserve"> </w:t>
      </w:r>
      <w:r>
        <w:rPr>
          <w:sz w:val="24"/>
        </w:rPr>
        <w:t>еѐ</w:t>
      </w:r>
      <w:r>
        <w:rPr>
          <w:spacing w:val="-15"/>
          <w:sz w:val="24"/>
        </w:rPr>
        <w:t xml:space="preserve"> </w:t>
      </w:r>
      <w:r>
        <w:rPr>
          <w:sz w:val="24"/>
        </w:rPr>
        <w:t>изучения.</w:t>
      </w:r>
      <w:r>
        <w:rPr>
          <w:spacing w:val="-11"/>
          <w:sz w:val="24"/>
        </w:rPr>
        <w:t xml:space="preserve"> </w:t>
      </w:r>
      <w:r>
        <w:rPr>
          <w:sz w:val="24"/>
        </w:rPr>
        <w:t>Части</w:t>
      </w:r>
      <w:r>
        <w:rPr>
          <w:spacing w:val="-15"/>
          <w:sz w:val="24"/>
        </w:rPr>
        <w:t xml:space="preserve"> </w:t>
      </w:r>
      <w:r>
        <w:rPr>
          <w:sz w:val="24"/>
        </w:rPr>
        <w:t>гидросферы.</w:t>
      </w:r>
      <w:r>
        <w:rPr>
          <w:spacing w:val="-11"/>
          <w:sz w:val="24"/>
        </w:rPr>
        <w:t xml:space="preserve"> </w:t>
      </w:r>
      <w:r>
        <w:rPr>
          <w:sz w:val="24"/>
        </w:rPr>
        <w:t>Мировой</w:t>
      </w:r>
      <w:r>
        <w:rPr>
          <w:spacing w:val="-12"/>
          <w:sz w:val="24"/>
        </w:rPr>
        <w:t xml:space="preserve"> </w:t>
      </w:r>
      <w:r>
        <w:rPr>
          <w:sz w:val="24"/>
        </w:rPr>
        <w:t>круговорот</w:t>
      </w:r>
      <w:r>
        <w:rPr>
          <w:spacing w:val="-15"/>
          <w:sz w:val="24"/>
        </w:rPr>
        <w:t xml:space="preserve"> </w:t>
      </w:r>
      <w:r>
        <w:rPr>
          <w:sz w:val="24"/>
        </w:rPr>
        <w:t>воды.</w:t>
      </w:r>
      <w:r>
        <w:rPr>
          <w:spacing w:val="-11"/>
          <w:sz w:val="24"/>
        </w:rPr>
        <w:t xml:space="preserve"> </w:t>
      </w:r>
      <w:r>
        <w:rPr>
          <w:sz w:val="24"/>
        </w:rPr>
        <w:t xml:space="preserve">Значение </w:t>
      </w:r>
      <w:r>
        <w:rPr>
          <w:spacing w:val="-2"/>
          <w:sz w:val="24"/>
        </w:rPr>
        <w:t>гидросферы.</w:t>
      </w:r>
    </w:p>
    <w:p w14:paraId="60A495B8">
      <w:pPr>
        <w:pStyle w:val="32"/>
        <w:numPr>
          <w:ilvl w:val="1"/>
          <w:numId w:val="31"/>
        </w:numPr>
        <w:tabs>
          <w:tab w:val="left" w:pos="1134"/>
        </w:tabs>
        <w:spacing w:line="276" w:lineRule="auto"/>
        <w:ind w:right="563" w:firstLine="283"/>
        <w:rPr>
          <w:sz w:val="24"/>
        </w:rPr>
      </w:pPr>
      <w:r>
        <w:rPr>
          <w:sz w:val="24"/>
        </w:rPr>
        <w:t>Исследования вод Мирового океана. Профессия океанолог. Солѐность и температура океанических</w:t>
      </w:r>
      <w:r>
        <w:rPr>
          <w:spacing w:val="-12"/>
          <w:sz w:val="24"/>
        </w:rPr>
        <w:t xml:space="preserve"> </w:t>
      </w:r>
      <w:r>
        <w:rPr>
          <w:sz w:val="24"/>
        </w:rPr>
        <w:t>вод.</w:t>
      </w:r>
      <w:r>
        <w:rPr>
          <w:spacing w:val="-9"/>
          <w:sz w:val="24"/>
        </w:rPr>
        <w:t xml:space="preserve"> </w:t>
      </w:r>
      <w:r>
        <w:rPr>
          <w:sz w:val="24"/>
        </w:rPr>
        <w:t>Океанические</w:t>
      </w:r>
      <w:r>
        <w:rPr>
          <w:spacing w:val="-4"/>
          <w:sz w:val="24"/>
        </w:rPr>
        <w:t xml:space="preserve"> </w:t>
      </w:r>
      <w:r>
        <w:rPr>
          <w:sz w:val="24"/>
        </w:rPr>
        <w:t>течения.</w:t>
      </w:r>
      <w:r>
        <w:rPr>
          <w:spacing w:val="-9"/>
          <w:sz w:val="24"/>
        </w:rPr>
        <w:t xml:space="preserve"> </w:t>
      </w:r>
      <w:r>
        <w:rPr>
          <w:sz w:val="24"/>
        </w:rPr>
        <w:t>Тѐплые</w:t>
      </w:r>
      <w:r>
        <w:rPr>
          <w:spacing w:val="-8"/>
          <w:sz w:val="24"/>
        </w:rPr>
        <w:t xml:space="preserve"> </w:t>
      </w:r>
      <w:r>
        <w:rPr>
          <w:sz w:val="24"/>
        </w:rPr>
        <w:t>и</w:t>
      </w:r>
      <w:r>
        <w:rPr>
          <w:spacing w:val="-11"/>
          <w:sz w:val="24"/>
        </w:rPr>
        <w:t xml:space="preserve"> </w:t>
      </w:r>
      <w:r>
        <w:rPr>
          <w:sz w:val="24"/>
        </w:rPr>
        <w:t>холодные</w:t>
      </w:r>
      <w:r>
        <w:rPr>
          <w:spacing w:val="-13"/>
          <w:sz w:val="24"/>
        </w:rPr>
        <w:t xml:space="preserve"> </w:t>
      </w:r>
      <w:r>
        <w:rPr>
          <w:sz w:val="24"/>
        </w:rPr>
        <w:t>течения.</w:t>
      </w:r>
      <w:r>
        <w:rPr>
          <w:spacing w:val="-9"/>
          <w:sz w:val="24"/>
        </w:rPr>
        <w:t xml:space="preserve"> </w:t>
      </w:r>
      <w:r>
        <w:rPr>
          <w:sz w:val="24"/>
        </w:rPr>
        <w:t>Способы</w:t>
      </w:r>
      <w:r>
        <w:rPr>
          <w:spacing w:val="-10"/>
          <w:sz w:val="24"/>
        </w:rPr>
        <w:t xml:space="preserve"> </w:t>
      </w:r>
      <w:r>
        <w:rPr>
          <w:sz w:val="24"/>
        </w:rPr>
        <w:t>изображения</w:t>
      </w:r>
      <w:r>
        <w:rPr>
          <w:spacing w:val="-12"/>
          <w:sz w:val="24"/>
        </w:rPr>
        <w:t xml:space="preserve"> </w:t>
      </w:r>
      <w:r>
        <w:rPr>
          <w:sz w:val="24"/>
        </w:rPr>
        <w:t>на географических</w:t>
      </w:r>
      <w:r>
        <w:rPr>
          <w:spacing w:val="-15"/>
          <w:sz w:val="24"/>
        </w:rPr>
        <w:t xml:space="preserve"> </w:t>
      </w:r>
      <w:r>
        <w:rPr>
          <w:sz w:val="24"/>
        </w:rPr>
        <w:t>картах</w:t>
      </w:r>
      <w:r>
        <w:rPr>
          <w:spacing w:val="-15"/>
          <w:sz w:val="24"/>
        </w:rPr>
        <w:t xml:space="preserve"> </w:t>
      </w:r>
      <w:r>
        <w:rPr>
          <w:sz w:val="24"/>
        </w:rPr>
        <w:t>океанических</w:t>
      </w:r>
      <w:r>
        <w:rPr>
          <w:spacing w:val="-15"/>
          <w:sz w:val="24"/>
        </w:rPr>
        <w:t xml:space="preserve"> </w:t>
      </w:r>
      <w:r>
        <w:rPr>
          <w:sz w:val="24"/>
        </w:rPr>
        <w:t>течений,</w:t>
      </w:r>
      <w:r>
        <w:rPr>
          <w:spacing w:val="-9"/>
          <w:sz w:val="24"/>
        </w:rPr>
        <w:t xml:space="preserve"> </w:t>
      </w:r>
      <w:r>
        <w:rPr>
          <w:sz w:val="24"/>
        </w:rPr>
        <w:t>солѐности</w:t>
      </w:r>
      <w:r>
        <w:rPr>
          <w:spacing w:val="-14"/>
          <w:sz w:val="24"/>
        </w:rPr>
        <w:t xml:space="preserve"> </w:t>
      </w:r>
      <w:r>
        <w:rPr>
          <w:sz w:val="24"/>
        </w:rPr>
        <w:t>и</w:t>
      </w:r>
      <w:r>
        <w:rPr>
          <w:spacing w:val="-10"/>
          <w:sz w:val="24"/>
        </w:rPr>
        <w:t xml:space="preserve"> </w:t>
      </w:r>
      <w:r>
        <w:rPr>
          <w:sz w:val="24"/>
        </w:rPr>
        <w:t>температуры</w:t>
      </w:r>
      <w:r>
        <w:rPr>
          <w:spacing w:val="-9"/>
          <w:sz w:val="24"/>
        </w:rPr>
        <w:t xml:space="preserve"> </w:t>
      </w:r>
      <w:r>
        <w:rPr>
          <w:sz w:val="24"/>
        </w:rPr>
        <w:t>вод</w:t>
      </w:r>
      <w:r>
        <w:rPr>
          <w:spacing w:val="-13"/>
          <w:sz w:val="24"/>
        </w:rPr>
        <w:t xml:space="preserve"> </w:t>
      </w:r>
      <w:r>
        <w:rPr>
          <w:sz w:val="24"/>
        </w:rPr>
        <w:t>Мирового</w:t>
      </w:r>
      <w:r>
        <w:rPr>
          <w:spacing w:val="-11"/>
          <w:sz w:val="24"/>
        </w:rPr>
        <w:t xml:space="preserve"> </w:t>
      </w:r>
      <w:r>
        <w:rPr>
          <w:sz w:val="24"/>
        </w:rPr>
        <w:t>океана</w:t>
      </w:r>
      <w:r>
        <w:rPr>
          <w:spacing w:val="-12"/>
          <w:sz w:val="24"/>
        </w:rPr>
        <w:t xml:space="preserve"> </w:t>
      </w:r>
      <w:r>
        <w:rPr>
          <w:sz w:val="24"/>
        </w:rPr>
        <w:t>на картах. Мировой</w:t>
      </w:r>
      <w:r>
        <w:rPr>
          <w:spacing w:val="-5"/>
          <w:sz w:val="24"/>
        </w:rPr>
        <w:t xml:space="preserve"> </w:t>
      </w:r>
      <w:r>
        <w:rPr>
          <w:sz w:val="24"/>
        </w:rPr>
        <w:t>океан и его</w:t>
      </w:r>
      <w:r>
        <w:rPr>
          <w:spacing w:val="-1"/>
          <w:sz w:val="24"/>
        </w:rPr>
        <w:t xml:space="preserve"> </w:t>
      </w:r>
      <w:r>
        <w:rPr>
          <w:sz w:val="24"/>
        </w:rPr>
        <w:t>части. Движения</w:t>
      </w:r>
      <w:r>
        <w:rPr>
          <w:spacing w:val="-11"/>
          <w:sz w:val="24"/>
        </w:rPr>
        <w:t xml:space="preserve"> </w:t>
      </w:r>
      <w:r>
        <w:rPr>
          <w:sz w:val="24"/>
        </w:rPr>
        <w:t>вод</w:t>
      </w:r>
      <w:r>
        <w:rPr>
          <w:spacing w:val="-3"/>
          <w:sz w:val="24"/>
        </w:rPr>
        <w:t xml:space="preserve"> </w:t>
      </w:r>
      <w:r>
        <w:rPr>
          <w:sz w:val="24"/>
        </w:rPr>
        <w:t>Мирового</w:t>
      </w:r>
      <w:r>
        <w:rPr>
          <w:spacing w:val="-1"/>
          <w:sz w:val="24"/>
        </w:rPr>
        <w:t xml:space="preserve"> </w:t>
      </w:r>
      <w:r>
        <w:rPr>
          <w:sz w:val="24"/>
        </w:rPr>
        <w:t>океана:</w:t>
      </w:r>
      <w:r>
        <w:rPr>
          <w:spacing w:val="-1"/>
          <w:sz w:val="24"/>
        </w:rPr>
        <w:t xml:space="preserve"> </w:t>
      </w:r>
      <w:r>
        <w:rPr>
          <w:sz w:val="24"/>
        </w:rPr>
        <w:t>волны;</w:t>
      </w:r>
      <w:r>
        <w:rPr>
          <w:spacing w:val="-6"/>
          <w:sz w:val="24"/>
        </w:rPr>
        <w:t xml:space="preserve"> </w:t>
      </w:r>
      <w:r>
        <w:rPr>
          <w:sz w:val="24"/>
        </w:rPr>
        <w:t xml:space="preserve">течения, приливы и </w:t>
      </w:r>
      <w:r>
        <w:rPr>
          <w:spacing w:val="-2"/>
          <w:sz w:val="24"/>
        </w:rPr>
        <w:t>отливы. Стихийные</w:t>
      </w:r>
      <w:r>
        <w:rPr>
          <w:spacing w:val="-3"/>
          <w:sz w:val="24"/>
        </w:rPr>
        <w:t xml:space="preserve"> </w:t>
      </w:r>
      <w:r>
        <w:rPr>
          <w:spacing w:val="-2"/>
          <w:sz w:val="24"/>
        </w:rPr>
        <w:t>явления</w:t>
      </w:r>
      <w:r>
        <w:rPr>
          <w:spacing w:val="-8"/>
          <w:sz w:val="24"/>
        </w:rPr>
        <w:t xml:space="preserve"> </w:t>
      </w:r>
      <w:r>
        <w:rPr>
          <w:spacing w:val="-2"/>
          <w:sz w:val="24"/>
        </w:rPr>
        <w:t>в Мировом</w:t>
      </w:r>
      <w:r>
        <w:rPr>
          <w:spacing w:val="-12"/>
          <w:sz w:val="24"/>
        </w:rPr>
        <w:t xml:space="preserve"> </w:t>
      </w:r>
      <w:r>
        <w:rPr>
          <w:spacing w:val="-2"/>
          <w:sz w:val="24"/>
        </w:rPr>
        <w:t>океане.</w:t>
      </w:r>
      <w:r>
        <w:rPr>
          <w:spacing w:val="-6"/>
          <w:sz w:val="24"/>
        </w:rPr>
        <w:t xml:space="preserve"> </w:t>
      </w:r>
      <w:r>
        <w:rPr>
          <w:spacing w:val="-2"/>
          <w:sz w:val="24"/>
        </w:rPr>
        <w:t>Способы</w:t>
      </w:r>
      <w:r>
        <w:rPr>
          <w:spacing w:val="-7"/>
          <w:sz w:val="24"/>
        </w:rPr>
        <w:t xml:space="preserve"> </w:t>
      </w:r>
      <w:r>
        <w:rPr>
          <w:spacing w:val="-2"/>
          <w:sz w:val="24"/>
        </w:rPr>
        <w:t>изучения и</w:t>
      </w:r>
      <w:r>
        <w:rPr>
          <w:spacing w:val="-7"/>
          <w:sz w:val="24"/>
        </w:rPr>
        <w:t xml:space="preserve"> </w:t>
      </w:r>
      <w:r>
        <w:rPr>
          <w:spacing w:val="-2"/>
          <w:sz w:val="24"/>
        </w:rPr>
        <w:t>наблюдения за</w:t>
      </w:r>
      <w:r>
        <w:rPr>
          <w:spacing w:val="-3"/>
          <w:sz w:val="24"/>
        </w:rPr>
        <w:t xml:space="preserve"> </w:t>
      </w:r>
      <w:r>
        <w:rPr>
          <w:spacing w:val="-2"/>
          <w:sz w:val="24"/>
        </w:rPr>
        <w:t xml:space="preserve">загрязнением </w:t>
      </w:r>
      <w:r>
        <w:rPr>
          <w:sz w:val="24"/>
        </w:rPr>
        <w:t>вод Мирового океана.</w:t>
      </w:r>
    </w:p>
    <w:p w14:paraId="612C0007">
      <w:pPr>
        <w:pStyle w:val="32"/>
        <w:numPr>
          <w:ilvl w:val="1"/>
          <w:numId w:val="31"/>
        </w:numPr>
        <w:tabs>
          <w:tab w:val="left" w:pos="1134"/>
        </w:tabs>
        <w:spacing w:before="1"/>
        <w:ind w:left="1134" w:hanging="282"/>
        <w:rPr>
          <w:sz w:val="24"/>
        </w:rPr>
      </w:pPr>
      <w:r>
        <w:rPr>
          <w:sz w:val="24"/>
        </w:rPr>
        <w:t>Воды</w:t>
      </w:r>
      <w:r>
        <w:rPr>
          <w:spacing w:val="-7"/>
          <w:sz w:val="24"/>
        </w:rPr>
        <w:t xml:space="preserve"> </w:t>
      </w:r>
      <w:r>
        <w:rPr>
          <w:sz w:val="24"/>
        </w:rPr>
        <w:t>суши.</w:t>
      </w:r>
      <w:r>
        <w:rPr>
          <w:spacing w:val="2"/>
          <w:sz w:val="24"/>
        </w:rPr>
        <w:t xml:space="preserve"> </w:t>
      </w:r>
      <w:r>
        <w:rPr>
          <w:sz w:val="24"/>
        </w:rPr>
        <w:t>Способы</w:t>
      </w:r>
      <w:r>
        <w:rPr>
          <w:spacing w:val="-3"/>
          <w:sz w:val="24"/>
        </w:rPr>
        <w:t xml:space="preserve"> </w:t>
      </w:r>
      <w:r>
        <w:rPr>
          <w:sz w:val="24"/>
        </w:rPr>
        <w:t>изображения</w:t>
      </w:r>
      <w:r>
        <w:rPr>
          <w:spacing w:val="-9"/>
          <w:sz w:val="24"/>
        </w:rPr>
        <w:t xml:space="preserve"> </w:t>
      </w:r>
      <w:r>
        <w:rPr>
          <w:sz w:val="24"/>
        </w:rPr>
        <w:t>внутренних</w:t>
      </w:r>
      <w:r>
        <w:rPr>
          <w:spacing w:val="-6"/>
          <w:sz w:val="24"/>
        </w:rPr>
        <w:t xml:space="preserve"> </w:t>
      </w:r>
      <w:r>
        <w:rPr>
          <w:sz w:val="24"/>
        </w:rPr>
        <w:t>вод</w:t>
      </w:r>
      <w:r>
        <w:rPr>
          <w:spacing w:val="-6"/>
          <w:sz w:val="24"/>
        </w:rPr>
        <w:t xml:space="preserve"> </w:t>
      </w:r>
      <w:r>
        <w:rPr>
          <w:sz w:val="24"/>
        </w:rPr>
        <w:t>на</w:t>
      </w:r>
      <w:r>
        <w:rPr>
          <w:spacing w:val="-7"/>
          <w:sz w:val="24"/>
        </w:rPr>
        <w:t xml:space="preserve"> </w:t>
      </w:r>
      <w:r>
        <w:rPr>
          <w:spacing w:val="-2"/>
          <w:sz w:val="24"/>
        </w:rPr>
        <w:t>картах.</w:t>
      </w:r>
    </w:p>
    <w:p w14:paraId="18CCF6BA">
      <w:pPr>
        <w:pStyle w:val="32"/>
        <w:numPr>
          <w:ilvl w:val="1"/>
          <w:numId w:val="31"/>
        </w:numPr>
        <w:tabs>
          <w:tab w:val="left" w:pos="1136"/>
        </w:tabs>
        <w:spacing w:before="41" w:line="276" w:lineRule="auto"/>
        <w:ind w:right="730" w:firstLine="283"/>
        <w:jc w:val="left"/>
        <w:rPr>
          <w:sz w:val="24"/>
        </w:rPr>
      </w:pPr>
      <w:r>
        <w:rPr>
          <w:sz w:val="24"/>
        </w:rPr>
        <w:t>Реки:</w:t>
      </w:r>
      <w:r>
        <w:rPr>
          <w:spacing w:val="37"/>
          <w:sz w:val="24"/>
        </w:rPr>
        <w:t xml:space="preserve"> </w:t>
      </w:r>
      <w:r>
        <w:rPr>
          <w:sz w:val="24"/>
        </w:rPr>
        <w:t>горные</w:t>
      </w:r>
      <w:r>
        <w:rPr>
          <w:spacing w:val="32"/>
          <w:sz w:val="24"/>
        </w:rPr>
        <w:t xml:space="preserve"> </w:t>
      </w:r>
      <w:r>
        <w:rPr>
          <w:sz w:val="24"/>
        </w:rPr>
        <w:t>и</w:t>
      </w:r>
      <w:r>
        <w:rPr>
          <w:spacing w:val="37"/>
          <w:sz w:val="24"/>
        </w:rPr>
        <w:t xml:space="preserve"> </w:t>
      </w:r>
      <w:r>
        <w:rPr>
          <w:sz w:val="24"/>
        </w:rPr>
        <w:t>равнинные.</w:t>
      </w:r>
      <w:r>
        <w:rPr>
          <w:spacing w:val="39"/>
          <w:sz w:val="24"/>
        </w:rPr>
        <w:t xml:space="preserve"> </w:t>
      </w:r>
      <w:r>
        <w:rPr>
          <w:sz w:val="24"/>
        </w:rPr>
        <w:t>Речная</w:t>
      </w:r>
      <w:r>
        <w:rPr>
          <w:spacing w:val="37"/>
          <w:sz w:val="24"/>
        </w:rPr>
        <w:t xml:space="preserve"> </w:t>
      </w:r>
      <w:r>
        <w:rPr>
          <w:sz w:val="24"/>
        </w:rPr>
        <w:t>система,</w:t>
      </w:r>
      <w:r>
        <w:rPr>
          <w:spacing w:val="39"/>
          <w:sz w:val="24"/>
        </w:rPr>
        <w:t xml:space="preserve"> </w:t>
      </w:r>
      <w:r>
        <w:rPr>
          <w:sz w:val="24"/>
        </w:rPr>
        <w:t>бассейн,</w:t>
      </w:r>
      <w:r>
        <w:rPr>
          <w:spacing w:val="38"/>
          <w:sz w:val="24"/>
        </w:rPr>
        <w:t xml:space="preserve"> </w:t>
      </w:r>
      <w:r>
        <w:rPr>
          <w:sz w:val="24"/>
        </w:rPr>
        <w:t>водораздел.</w:t>
      </w:r>
      <w:r>
        <w:rPr>
          <w:spacing w:val="35"/>
          <w:sz w:val="24"/>
        </w:rPr>
        <w:t xml:space="preserve"> </w:t>
      </w:r>
      <w:r>
        <w:rPr>
          <w:sz w:val="24"/>
        </w:rPr>
        <w:t>Пороги</w:t>
      </w:r>
      <w:r>
        <w:rPr>
          <w:spacing w:val="34"/>
          <w:sz w:val="24"/>
        </w:rPr>
        <w:t xml:space="preserve"> </w:t>
      </w:r>
      <w:r>
        <w:rPr>
          <w:sz w:val="24"/>
        </w:rPr>
        <w:t>и</w:t>
      </w:r>
      <w:r>
        <w:rPr>
          <w:spacing w:val="37"/>
          <w:sz w:val="24"/>
        </w:rPr>
        <w:t xml:space="preserve"> </w:t>
      </w:r>
      <w:r>
        <w:rPr>
          <w:sz w:val="24"/>
        </w:rPr>
        <w:t>водопады. Питание и режим реки.</w:t>
      </w:r>
    </w:p>
    <w:p w14:paraId="740A89AB">
      <w:pPr>
        <w:pStyle w:val="32"/>
        <w:numPr>
          <w:ilvl w:val="1"/>
          <w:numId w:val="31"/>
        </w:numPr>
        <w:tabs>
          <w:tab w:val="left" w:pos="1136"/>
        </w:tabs>
        <w:spacing w:before="4" w:line="280" w:lineRule="auto"/>
        <w:ind w:right="648" w:firstLine="283"/>
        <w:jc w:val="left"/>
        <w:rPr>
          <w:sz w:val="24"/>
        </w:rPr>
      </w:pPr>
      <w:r>
        <w:rPr>
          <w:sz w:val="24"/>
        </w:rPr>
        <w:t>Озѐра.</w:t>
      </w:r>
      <w:r>
        <w:rPr>
          <w:spacing w:val="38"/>
          <w:sz w:val="24"/>
        </w:rPr>
        <w:t xml:space="preserve"> </w:t>
      </w:r>
      <w:r>
        <w:rPr>
          <w:sz w:val="24"/>
        </w:rPr>
        <w:t>Происхождение</w:t>
      </w:r>
      <w:r>
        <w:rPr>
          <w:spacing w:val="32"/>
          <w:sz w:val="24"/>
        </w:rPr>
        <w:t xml:space="preserve"> </w:t>
      </w:r>
      <w:r>
        <w:rPr>
          <w:sz w:val="24"/>
        </w:rPr>
        <w:t>озѐрных</w:t>
      </w:r>
      <w:r>
        <w:rPr>
          <w:spacing w:val="32"/>
          <w:sz w:val="24"/>
        </w:rPr>
        <w:t xml:space="preserve"> </w:t>
      </w:r>
      <w:r>
        <w:rPr>
          <w:sz w:val="24"/>
        </w:rPr>
        <w:t>котловин.</w:t>
      </w:r>
      <w:r>
        <w:rPr>
          <w:spacing w:val="39"/>
          <w:sz w:val="24"/>
        </w:rPr>
        <w:t xml:space="preserve"> </w:t>
      </w:r>
      <w:r>
        <w:rPr>
          <w:sz w:val="24"/>
        </w:rPr>
        <w:t>Питание</w:t>
      </w:r>
      <w:r>
        <w:rPr>
          <w:spacing w:val="35"/>
          <w:sz w:val="24"/>
        </w:rPr>
        <w:t xml:space="preserve"> </w:t>
      </w:r>
      <w:r>
        <w:rPr>
          <w:sz w:val="24"/>
        </w:rPr>
        <w:t>озѐр.</w:t>
      </w:r>
      <w:r>
        <w:rPr>
          <w:spacing w:val="39"/>
          <w:sz w:val="24"/>
        </w:rPr>
        <w:t xml:space="preserve"> </w:t>
      </w:r>
      <w:r>
        <w:rPr>
          <w:sz w:val="24"/>
        </w:rPr>
        <w:t>Озѐра</w:t>
      </w:r>
      <w:r>
        <w:rPr>
          <w:spacing w:val="35"/>
          <w:sz w:val="24"/>
        </w:rPr>
        <w:t xml:space="preserve"> </w:t>
      </w:r>
      <w:r>
        <w:rPr>
          <w:sz w:val="24"/>
        </w:rPr>
        <w:t>сточные</w:t>
      </w:r>
      <w:r>
        <w:rPr>
          <w:spacing w:val="35"/>
          <w:sz w:val="24"/>
        </w:rPr>
        <w:t xml:space="preserve"> </w:t>
      </w:r>
      <w:r>
        <w:rPr>
          <w:sz w:val="24"/>
        </w:rPr>
        <w:t>и</w:t>
      </w:r>
      <w:r>
        <w:rPr>
          <w:spacing w:val="36"/>
          <w:sz w:val="24"/>
        </w:rPr>
        <w:t xml:space="preserve"> </w:t>
      </w:r>
      <w:r>
        <w:rPr>
          <w:sz w:val="24"/>
        </w:rPr>
        <w:t>бессточные. Профессия гидролог. Природные ледники: горные и покровные. Профессия гляциолог.</w:t>
      </w:r>
    </w:p>
    <w:p w14:paraId="798BDBB7">
      <w:pPr>
        <w:pStyle w:val="32"/>
        <w:numPr>
          <w:ilvl w:val="1"/>
          <w:numId w:val="31"/>
        </w:numPr>
        <w:tabs>
          <w:tab w:val="left" w:pos="1136"/>
        </w:tabs>
        <w:spacing w:line="276" w:lineRule="auto"/>
        <w:ind w:right="606" w:firstLine="283"/>
        <w:jc w:val="left"/>
        <w:rPr>
          <w:sz w:val="24"/>
        </w:rPr>
      </w:pPr>
      <w:r>
        <w:rPr>
          <w:sz w:val="24"/>
        </w:rPr>
        <w:t>Подземные воды</w:t>
      </w:r>
      <w:r>
        <w:rPr>
          <w:spacing w:val="27"/>
          <w:sz w:val="24"/>
        </w:rPr>
        <w:t xml:space="preserve"> </w:t>
      </w:r>
      <w:r>
        <w:rPr>
          <w:sz w:val="24"/>
        </w:rPr>
        <w:t>(грунтовые, межпластовые, артезианские),</w:t>
      </w:r>
      <w:r>
        <w:rPr>
          <w:spacing w:val="29"/>
          <w:sz w:val="24"/>
        </w:rPr>
        <w:t xml:space="preserve"> </w:t>
      </w:r>
      <w:r>
        <w:rPr>
          <w:sz w:val="24"/>
        </w:rPr>
        <w:t>их происхождение,</w:t>
      </w:r>
      <w:r>
        <w:rPr>
          <w:spacing w:val="30"/>
          <w:sz w:val="24"/>
        </w:rPr>
        <w:t xml:space="preserve"> </w:t>
      </w:r>
      <w:r>
        <w:rPr>
          <w:sz w:val="24"/>
        </w:rPr>
        <w:t>условия залегания и использования. Условия образования межпластовых вод. Минеральные источники.</w:t>
      </w:r>
    </w:p>
    <w:p w14:paraId="11CA644E">
      <w:pPr>
        <w:pStyle w:val="32"/>
        <w:numPr>
          <w:ilvl w:val="1"/>
          <w:numId w:val="31"/>
        </w:numPr>
        <w:tabs>
          <w:tab w:val="left" w:pos="1136"/>
        </w:tabs>
        <w:ind w:left="1136"/>
        <w:jc w:val="left"/>
        <w:rPr>
          <w:sz w:val="24"/>
        </w:rPr>
      </w:pPr>
      <w:r>
        <w:rPr>
          <w:sz w:val="24"/>
        </w:rPr>
        <w:t>Многолетняя</w:t>
      </w:r>
      <w:r>
        <w:rPr>
          <w:spacing w:val="-5"/>
          <w:sz w:val="24"/>
        </w:rPr>
        <w:t xml:space="preserve"> </w:t>
      </w:r>
      <w:r>
        <w:rPr>
          <w:sz w:val="24"/>
        </w:rPr>
        <w:t>мерзлота.</w:t>
      </w:r>
      <w:r>
        <w:rPr>
          <w:spacing w:val="-6"/>
          <w:sz w:val="24"/>
        </w:rPr>
        <w:t xml:space="preserve"> </w:t>
      </w:r>
      <w:r>
        <w:rPr>
          <w:sz w:val="24"/>
        </w:rPr>
        <w:t>Болота,</w:t>
      </w:r>
      <w:r>
        <w:rPr>
          <w:spacing w:val="-7"/>
          <w:sz w:val="24"/>
        </w:rPr>
        <w:t xml:space="preserve"> </w:t>
      </w:r>
      <w:r>
        <w:rPr>
          <w:sz w:val="24"/>
        </w:rPr>
        <w:t>их</w:t>
      </w:r>
      <w:r>
        <w:rPr>
          <w:spacing w:val="-9"/>
          <w:sz w:val="24"/>
        </w:rPr>
        <w:t xml:space="preserve"> </w:t>
      </w:r>
      <w:r>
        <w:rPr>
          <w:spacing w:val="-2"/>
          <w:sz w:val="24"/>
        </w:rPr>
        <w:t>образование.</w:t>
      </w:r>
    </w:p>
    <w:p w14:paraId="59CC7790">
      <w:pPr>
        <w:pStyle w:val="32"/>
        <w:numPr>
          <w:ilvl w:val="1"/>
          <w:numId w:val="31"/>
        </w:numPr>
        <w:tabs>
          <w:tab w:val="left" w:pos="1136"/>
        </w:tabs>
        <w:spacing w:before="28"/>
        <w:ind w:left="1136"/>
        <w:jc w:val="left"/>
        <w:rPr>
          <w:sz w:val="24"/>
        </w:rPr>
      </w:pPr>
      <w:r>
        <w:rPr>
          <w:sz w:val="24"/>
        </w:rPr>
        <w:t>Стихийные</w:t>
      </w:r>
      <w:r>
        <w:rPr>
          <w:spacing w:val="-9"/>
          <w:sz w:val="24"/>
        </w:rPr>
        <w:t xml:space="preserve"> </w:t>
      </w:r>
      <w:r>
        <w:rPr>
          <w:sz w:val="24"/>
        </w:rPr>
        <w:t>явления</w:t>
      </w:r>
      <w:r>
        <w:rPr>
          <w:spacing w:val="-6"/>
          <w:sz w:val="24"/>
        </w:rPr>
        <w:t xml:space="preserve"> </w:t>
      </w:r>
      <w:r>
        <w:rPr>
          <w:sz w:val="24"/>
        </w:rPr>
        <w:t>в</w:t>
      </w:r>
      <w:r>
        <w:rPr>
          <w:spacing w:val="-10"/>
          <w:sz w:val="24"/>
        </w:rPr>
        <w:t xml:space="preserve"> </w:t>
      </w:r>
      <w:r>
        <w:rPr>
          <w:sz w:val="24"/>
        </w:rPr>
        <w:t>гидросфере,</w:t>
      </w:r>
      <w:r>
        <w:rPr>
          <w:spacing w:val="2"/>
          <w:sz w:val="24"/>
        </w:rPr>
        <w:t xml:space="preserve"> </w:t>
      </w:r>
      <w:r>
        <w:rPr>
          <w:sz w:val="24"/>
        </w:rPr>
        <w:t>методы</w:t>
      </w:r>
      <w:r>
        <w:rPr>
          <w:spacing w:val="-9"/>
          <w:sz w:val="24"/>
        </w:rPr>
        <w:t xml:space="preserve"> </w:t>
      </w:r>
      <w:r>
        <w:rPr>
          <w:sz w:val="24"/>
        </w:rPr>
        <w:t>наблюдения</w:t>
      </w:r>
      <w:r>
        <w:rPr>
          <w:spacing w:val="-6"/>
          <w:sz w:val="24"/>
        </w:rPr>
        <w:t xml:space="preserve"> </w:t>
      </w:r>
      <w:r>
        <w:rPr>
          <w:sz w:val="24"/>
        </w:rPr>
        <w:t>и</w:t>
      </w:r>
      <w:r>
        <w:rPr>
          <w:spacing w:val="-5"/>
          <w:sz w:val="24"/>
        </w:rPr>
        <w:t xml:space="preserve"> </w:t>
      </w:r>
      <w:r>
        <w:rPr>
          <w:spacing w:val="-2"/>
          <w:sz w:val="24"/>
        </w:rPr>
        <w:t>защиты.</w:t>
      </w:r>
    </w:p>
    <w:p w14:paraId="1141ED99">
      <w:pPr>
        <w:pStyle w:val="32"/>
        <w:numPr>
          <w:ilvl w:val="1"/>
          <w:numId w:val="31"/>
        </w:numPr>
        <w:tabs>
          <w:tab w:val="left" w:pos="1136"/>
        </w:tabs>
        <w:spacing w:before="41"/>
        <w:ind w:left="1136"/>
        <w:jc w:val="left"/>
        <w:rPr>
          <w:sz w:val="24"/>
        </w:rPr>
      </w:pPr>
      <w:r>
        <w:rPr>
          <w:sz w:val="24"/>
        </w:rPr>
        <w:t>Человек</w:t>
      </w:r>
      <w:r>
        <w:rPr>
          <w:spacing w:val="-10"/>
          <w:sz w:val="24"/>
        </w:rPr>
        <w:t xml:space="preserve"> </w:t>
      </w:r>
      <w:r>
        <w:rPr>
          <w:sz w:val="24"/>
        </w:rPr>
        <w:t>и</w:t>
      </w:r>
      <w:r>
        <w:rPr>
          <w:spacing w:val="-5"/>
          <w:sz w:val="24"/>
        </w:rPr>
        <w:t xml:space="preserve"> </w:t>
      </w:r>
      <w:r>
        <w:rPr>
          <w:sz w:val="24"/>
        </w:rPr>
        <w:t>гидросфера.</w:t>
      </w:r>
      <w:r>
        <w:rPr>
          <w:spacing w:val="-3"/>
          <w:sz w:val="24"/>
        </w:rPr>
        <w:t xml:space="preserve"> </w:t>
      </w:r>
      <w:r>
        <w:rPr>
          <w:sz w:val="24"/>
        </w:rPr>
        <w:t>Использование</w:t>
      </w:r>
      <w:r>
        <w:rPr>
          <w:spacing w:val="-10"/>
          <w:sz w:val="24"/>
        </w:rPr>
        <w:t xml:space="preserve"> </w:t>
      </w:r>
      <w:r>
        <w:rPr>
          <w:sz w:val="24"/>
        </w:rPr>
        <w:t>человеком</w:t>
      </w:r>
      <w:r>
        <w:rPr>
          <w:spacing w:val="-8"/>
          <w:sz w:val="24"/>
        </w:rPr>
        <w:t xml:space="preserve"> </w:t>
      </w:r>
      <w:r>
        <w:rPr>
          <w:sz w:val="24"/>
        </w:rPr>
        <w:t>энергии</w:t>
      </w:r>
      <w:r>
        <w:rPr>
          <w:spacing w:val="-8"/>
          <w:sz w:val="24"/>
        </w:rPr>
        <w:t xml:space="preserve"> </w:t>
      </w:r>
      <w:r>
        <w:rPr>
          <w:spacing w:val="-2"/>
          <w:sz w:val="24"/>
        </w:rPr>
        <w:t>воды.</w:t>
      </w:r>
    </w:p>
    <w:p w14:paraId="38911CF1">
      <w:pPr>
        <w:pStyle w:val="32"/>
        <w:numPr>
          <w:ilvl w:val="1"/>
          <w:numId w:val="31"/>
        </w:numPr>
        <w:tabs>
          <w:tab w:val="left" w:pos="1136"/>
        </w:tabs>
        <w:spacing w:before="40"/>
        <w:ind w:left="1136"/>
        <w:jc w:val="left"/>
        <w:rPr>
          <w:sz w:val="24"/>
        </w:rPr>
      </w:pPr>
      <w:r>
        <w:rPr>
          <w:sz w:val="24"/>
        </w:rPr>
        <w:t>Использование</w:t>
      </w:r>
      <w:r>
        <w:rPr>
          <w:spacing w:val="-13"/>
          <w:sz w:val="24"/>
        </w:rPr>
        <w:t xml:space="preserve"> </w:t>
      </w:r>
      <w:r>
        <w:rPr>
          <w:sz w:val="24"/>
        </w:rPr>
        <w:t>космических</w:t>
      </w:r>
      <w:r>
        <w:rPr>
          <w:spacing w:val="-4"/>
          <w:sz w:val="24"/>
        </w:rPr>
        <w:t xml:space="preserve"> </w:t>
      </w:r>
      <w:r>
        <w:rPr>
          <w:sz w:val="24"/>
        </w:rPr>
        <w:t>методов</w:t>
      </w:r>
      <w:r>
        <w:rPr>
          <w:spacing w:val="-9"/>
          <w:sz w:val="24"/>
        </w:rPr>
        <w:t xml:space="preserve"> </w:t>
      </w:r>
      <w:r>
        <w:rPr>
          <w:sz w:val="24"/>
        </w:rPr>
        <w:t>в</w:t>
      </w:r>
      <w:r>
        <w:rPr>
          <w:spacing w:val="-9"/>
          <w:sz w:val="24"/>
        </w:rPr>
        <w:t xml:space="preserve"> </w:t>
      </w:r>
      <w:r>
        <w:rPr>
          <w:sz w:val="24"/>
        </w:rPr>
        <w:t>исследовании</w:t>
      </w:r>
      <w:r>
        <w:rPr>
          <w:spacing w:val="-9"/>
          <w:sz w:val="24"/>
        </w:rPr>
        <w:t xml:space="preserve"> </w:t>
      </w:r>
      <w:r>
        <w:rPr>
          <w:sz w:val="24"/>
        </w:rPr>
        <w:t>влияния</w:t>
      </w:r>
      <w:r>
        <w:rPr>
          <w:spacing w:val="-9"/>
          <w:sz w:val="24"/>
        </w:rPr>
        <w:t xml:space="preserve"> </w:t>
      </w:r>
      <w:r>
        <w:rPr>
          <w:sz w:val="24"/>
        </w:rPr>
        <w:t>человека</w:t>
      </w:r>
      <w:r>
        <w:rPr>
          <w:spacing w:val="-6"/>
          <w:sz w:val="24"/>
        </w:rPr>
        <w:t xml:space="preserve"> </w:t>
      </w:r>
      <w:r>
        <w:rPr>
          <w:sz w:val="24"/>
        </w:rPr>
        <w:t>на</w:t>
      </w:r>
      <w:r>
        <w:rPr>
          <w:spacing w:val="-12"/>
          <w:sz w:val="24"/>
        </w:rPr>
        <w:t xml:space="preserve"> </w:t>
      </w:r>
      <w:r>
        <w:rPr>
          <w:spacing w:val="-2"/>
          <w:sz w:val="24"/>
        </w:rPr>
        <w:t>гидросферу.</w:t>
      </w:r>
    </w:p>
    <w:p w14:paraId="39729741">
      <w:pPr>
        <w:pStyle w:val="32"/>
        <w:numPr>
          <w:ilvl w:val="1"/>
          <w:numId w:val="31"/>
        </w:numPr>
        <w:tabs>
          <w:tab w:val="left" w:pos="1136"/>
        </w:tabs>
        <w:spacing w:before="41"/>
        <w:ind w:left="1136"/>
        <w:jc w:val="left"/>
        <w:rPr>
          <w:sz w:val="24"/>
        </w:rPr>
      </w:pPr>
      <w:r>
        <w:rPr>
          <w:sz w:val="24"/>
        </w:rPr>
        <w:t>Практические</w:t>
      </w:r>
      <w:r>
        <w:rPr>
          <w:spacing w:val="35"/>
          <w:sz w:val="24"/>
        </w:rPr>
        <w:t xml:space="preserve"> </w:t>
      </w:r>
      <w:r>
        <w:rPr>
          <w:sz w:val="24"/>
        </w:rPr>
        <w:t>работы:</w:t>
      </w:r>
      <w:r>
        <w:rPr>
          <w:spacing w:val="44"/>
          <w:sz w:val="24"/>
        </w:rPr>
        <w:t xml:space="preserve"> </w:t>
      </w:r>
      <w:r>
        <w:rPr>
          <w:sz w:val="24"/>
        </w:rPr>
        <w:t>«Сравнение</w:t>
      </w:r>
      <w:r>
        <w:rPr>
          <w:spacing w:val="43"/>
          <w:sz w:val="24"/>
        </w:rPr>
        <w:t xml:space="preserve"> </w:t>
      </w:r>
      <w:r>
        <w:rPr>
          <w:sz w:val="24"/>
        </w:rPr>
        <w:t>двух</w:t>
      </w:r>
      <w:r>
        <w:rPr>
          <w:spacing w:val="38"/>
          <w:sz w:val="24"/>
        </w:rPr>
        <w:t xml:space="preserve"> </w:t>
      </w:r>
      <w:r>
        <w:rPr>
          <w:sz w:val="24"/>
        </w:rPr>
        <w:t>рек</w:t>
      </w:r>
      <w:r>
        <w:rPr>
          <w:spacing w:val="41"/>
          <w:sz w:val="24"/>
        </w:rPr>
        <w:t xml:space="preserve"> </w:t>
      </w:r>
      <w:r>
        <w:rPr>
          <w:sz w:val="24"/>
        </w:rPr>
        <w:t>(России</w:t>
      </w:r>
      <w:r>
        <w:rPr>
          <w:spacing w:val="40"/>
          <w:sz w:val="24"/>
        </w:rPr>
        <w:t xml:space="preserve"> </w:t>
      </w:r>
      <w:r>
        <w:rPr>
          <w:sz w:val="24"/>
        </w:rPr>
        <w:t>и</w:t>
      </w:r>
      <w:r>
        <w:rPr>
          <w:spacing w:val="39"/>
          <w:sz w:val="24"/>
        </w:rPr>
        <w:t xml:space="preserve"> </w:t>
      </w:r>
      <w:r>
        <w:rPr>
          <w:sz w:val="24"/>
        </w:rPr>
        <w:t>мира)</w:t>
      </w:r>
      <w:r>
        <w:rPr>
          <w:spacing w:val="39"/>
          <w:sz w:val="24"/>
        </w:rPr>
        <w:t xml:space="preserve"> </w:t>
      </w:r>
      <w:r>
        <w:rPr>
          <w:sz w:val="24"/>
        </w:rPr>
        <w:t>по</w:t>
      </w:r>
      <w:r>
        <w:rPr>
          <w:spacing w:val="37"/>
          <w:sz w:val="24"/>
        </w:rPr>
        <w:t xml:space="preserve"> </w:t>
      </w:r>
      <w:r>
        <w:rPr>
          <w:sz w:val="24"/>
        </w:rPr>
        <w:t>заданным</w:t>
      </w:r>
      <w:r>
        <w:rPr>
          <w:spacing w:val="37"/>
          <w:sz w:val="24"/>
        </w:rPr>
        <w:t xml:space="preserve"> </w:t>
      </w:r>
      <w:r>
        <w:rPr>
          <w:spacing w:val="-2"/>
          <w:sz w:val="24"/>
        </w:rPr>
        <w:t>признакам»,</w:t>
      </w:r>
    </w:p>
    <w:p w14:paraId="4D3BE52A">
      <w:pPr>
        <w:pStyle w:val="17"/>
        <w:spacing w:before="46"/>
        <w:ind w:firstLine="0"/>
        <w:jc w:val="left"/>
      </w:pPr>
      <w:r>
        <w:t>«Характеристика</w:t>
      </w:r>
      <w:r>
        <w:rPr>
          <w:spacing w:val="68"/>
          <w:w w:val="150"/>
        </w:rPr>
        <w:t xml:space="preserve"> </w:t>
      </w:r>
      <w:r>
        <w:t>одного</w:t>
      </w:r>
      <w:r>
        <w:rPr>
          <w:spacing w:val="76"/>
          <w:w w:val="150"/>
        </w:rPr>
        <w:t xml:space="preserve"> </w:t>
      </w:r>
      <w:r>
        <w:t>из</w:t>
      </w:r>
      <w:r>
        <w:rPr>
          <w:spacing w:val="77"/>
          <w:w w:val="150"/>
        </w:rPr>
        <w:t xml:space="preserve"> </w:t>
      </w:r>
      <w:r>
        <w:t>крупнейших</w:t>
      </w:r>
      <w:r>
        <w:rPr>
          <w:spacing w:val="72"/>
          <w:w w:val="150"/>
        </w:rPr>
        <w:t xml:space="preserve"> </w:t>
      </w:r>
      <w:r>
        <w:t>озѐр</w:t>
      </w:r>
      <w:r>
        <w:rPr>
          <w:spacing w:val="76"/>
          <w:w w:val="150"/>
        </w:rPr>
        <w:t xml:space="preserve"> </w:t>
      </w:r>
      <w:r>
        <w:t>России</w:t>
      </w:r>
      <w:r>
        <w:rPr>
          <w:spacing w:val="77"/>
          <w:w w:val="150"/>
        </w:rPr>
        <w:t xml:space="preserve"> </w:t>
      </w:r>
      <w:r>
        <w:t>по</w:t>
      </w:r>
      <w:r>
        <w:rPr>
          <w:spacing w:val="76"/>
          <w:w w:val="150"/>
        </w:rPr>
        <w:t xml:space="preserve"> </w:t>
      </w:r>
      <w:r>
        <w:t>плану</w:t>
      </w:r>
      <w:r>
        <w:rPr>
          <w:spacing w:val="62"/>
          <w:w w:val="150"/>
        </w:rPr>
        <w:t xml:space="preserve"> </w:t>
      </w:r>
      <w:r>
        <w:t>в</w:t>
      </w:r>
      <w:r>
        <w:rPr>
          <w:spacing w:val="77"/>
          <w:w w:val="150"/>
        </w:rPr>
        <w:t xml:space="preserve"> </w:t>
      </w:r>
      <w:r>
        <w:t>форме</w:t>
      </w:r>
      <w:r>
        <w:rPr>
          <w:spacing w:val="71"/>
          <w:w w:val="150"/>
        </w:rPr>
        <w:t xml:space="preserve"> </w:t>
      </w:r>
      <w:r>
        <w:rPr>
          <w:spacing w:val="-2"/>
        </w:rPr>
        <w:t>презентации»,</w:t>
      </w:r>
    </w:p>
    <w:p w14:paraId="4EBD5095">
      <w:pPr>
        <w:pStyle w:val="17"/>
        <w:spacing w:before="36" w:line="276" w:lineRule="auto"/>
        <w:ind w:right="598" w:firstLine="0"/>
        <w:jc w:val="left"/>
      </w:pPr>
      <w:r>
        <w:t>«Составление</w:t>
      </w:r>
      <w:r>
        <w:rPr>
          <w:spacing w:val="38"/>
        </w:rPr>
        <w:t xml:space="preserve"> </w:t>
      </w:r>
      <w:r>
        <w:t>перечня</w:t>
      </w:r>
      <w:r>
        <w:rPr>
          <w:spacing w:val="38"/>
        </w:rPr>
        <w:t xml:space="preserve"> </w:t>
      </w:r>
      <w:r>
        <w:t>поверхностных</w:t>
      </w:r>
      <w:r>
        <w:rPr>
          <w:spacing w:val="35"/>
        </w:rPr>
        <w:t xml:space="preserve"> </w:t>
      </w:r>
      <w:r>
        <w:t>водных</w:t>
      </w:r>
      <w:r>
        <w:rPr>
          <w:spacing w:val="33"/>
        </w:rPr>
        <w:t xml:space="preserve"> </w:t>
      </w:r>
      <w:r>
        <w:t>объектов</w:t>
      </w:r>
      <w:r>
        <w:rPr>
          <w:spacing w:val="39"/>
        </w:rPr>
        <w:t xml:space="preserve"> </w:t>
      </w:r>
      <w:r>
        <w:t>своего</w:t>
      </w:r>
      <w:r>
        <w:rPr>
          <w:spacing w:val="40"/>
        </w:rPr>
        <w:t xml:space="preserve"> </w:t>
      </w:r>
      <w:r>
        <w:t>края</w:t>
      </w:r>
      <w:r>
        <w:rPr>
          <w:spacing w:val="37"/>
        </w:rPr>
        <w:t xml:space="preserve"> </w:t>
      </w:r>
      <w:r>
        <w:t>и</w:t>
      </w:r>
      <w:r>
        <w:rPr>
          <w:spacing w:val="38"/>
        </w:rPr>
        <w:t xml:space="preserve"> </w:t>
      </w:r>
      <w:r>
        <w:t>их</w:t>
      </w:r>
      <w:r>
        <w:rPr>
          <w:spacing w:val="33"/>
        </w:rPr>
        <w:t xml:space="preserve"> </w:t>
      </w:r>
      <w:r>
        <w:t>систематизация</w:t>
      </w:r>
      <w:r>
        <w:rPr>
          <w:spacing w:val="35"/>
        </w:rPr>
        <w:t xml:space="preserve"> </w:t>
      </w:r>
      <w:r>
        <w:t>в форме таблицы».</w:t>
      </w:r>
    </w:p>
    <w:p w14:paraId="7319C317">
      <w:pPr>
        <w:pStyle w:val="32"/>
        <w:numPr>
          <w:ilvl w:val="1"/>
          <w:numId w:val="31"/>
        </w:numPr>
        <w:tabs>
          <w:tab w:val="left" w:pos="1136"/>
        </w:tabs>
        <w:spacing w:before="4"/>
        <w:ind w:left="1136"/>
        <w:jc w:val="left"/>
        <w:rPr>
          <w:sz w:val="24"/>
        </w:rPr>
      </w:pPr>
      <w:r>
        <w:rPr>
          <w:sz w:val="24"/>
        </w:rPr>
        <w:t>Атмосфера</w:t>
      </w:r>
      <w:r>
        <w:rPr>
          <w:spacing w:val="-9"/>
          <w:sz w:val="24"/>
        </w:rPr>
        <w:t xml:space="preserve"> </w:t>
      </w:r>
      <w:r>
        <w:rPr>
          <w:sz w:val="24"/>
        </w:rPr>
        <w:t>-</w:t>
      </w:r>
      <w:r>
        <w:rPr>
          <w:spacing w:val="-1"/>
          <w:sz w:val="24"/>
        </w:rPr>
        <w:t xml:space="preserve"> </w:t>
      </w:r>
      <w:r>
        <w:rPr>
          <w:sz w:val="24"/>
        </w:rPr>
        <w:t>воздушная</w:t>
      </w:r>
      <w:r>
        <w:rPr>
          <w:spacing w:val="-2"/>
          <w:sz w:val="24"/>
        </w:rPr>
        <w:t xml:space="preserve"> </w:t>
      </w:r>
      <w:r>
        <w:rPr>
          <w:sz w:val="24"/>
        </w:rPr>
        <w:t xml:space="preserve">оболочка </w:t>
      </w:r>
      <w:r>
        <w:rPr>
          <w:spacing w:val="-2"/>
          <w:sz w:val="24"/>
        </w:rPr>
        <w:t>Земли.</w:t>
      </w:r>
    </w:p>
    <w:p w14:paraId="5EEABB52">
      <w:pPr>
        <w:pStyle w:val="32"/>
        <w:numPr>
          <w:ilvl w:val="1"/>
          <w:numId w:val="31"/>
        </w:numPr>
        <w:tabs>
          <w:tab w:val="left" w:pos="1136"/>
        </w:tabs>
        <w:spacing w:before="41"/>
        <w:ind w:left="1136"/>
        <w:jc w:val="left"/>
        <w:rPr>
          <w:sz w:val="24"/>
        </w:rPr>
      </w:pPr>
      <w:r>
        <w:rPr>
          <w:sz w:val="24"/>
        </w:rPr>
        <w:t>Воздушная</w:t>
      </w:r>
      <w:r>
        <w:rPr>
          <w:spacing w:val="-7"/>
          <w:sz w:val="24"/>
        </w:rPr>
        <w:t xml:space="preserve"> </w:t>
      </w:r>
      <w:r>
        <w:rPr>
          <w:sz w:val="24"/>
        </w:rPr>
        <w:t>оболочка</w:t>
      </w:r>
      <w:r>
        <w:rPr>
          <w:spacing w:val="-1"/>
          <w:sz w:val="24"/>
        </w:rPr>
        <w:t xml:space="preserve"> </w:t>
      </w:r>
      <w:r>
        <w:rPr>
          <w:sz w:val="24"/>
        </w:rPr>
        <w:t>Земли:</w:t>
      </w:r>
      <w:r>
        <w:rPr>
          <w:spacing w:val="-4"/>
          <w:sz w:val="24"/>
        </w:rPr>
        <w:t xml:space="preserve"> </w:t>
      </w:r>
      <w:r>
        <w:rPr>
          <w:sz w:val="24"/>
        </w:rPr>
        <w:t>газовый</w:t>
      </w:r>
      <w:r>
        <w:rPr>
          <w:spacing w:val="-4"/>
          <w:sz w:val="24"/>
        </w:rPr>
        <w:t xml:space="preserve"> </w:t>
      </w:r>
      <w:r>
        <w:rPr>
          <w:sz w:val="24"/>
        </w:rPr>
        <w:t>состав,</w:t>
      </w:r>
      <w:r>
        <w:rPr>
          <w:spacing w:val="-3"/>
          <w:sz w:val="24"/>
        </w:rPr>
        <w:t xml:space="preserve"> </w:t>
      </w:r>
      <w:r>
        <w:rPr>
          <w:sz w:val="24"/>
        </w:rPr>
        <w:t>строение</w:t>
      </w:r>
      <w:r>
        <w:rPr>
          <w:spacing w:val="-7"/>
          <w:sz w:val="24"/>
        </w:rPr>
        <w:t xml:space="preserve"> </w:t>
      </w:r>
      <w:r>
        <w:rPr>
          <w:sz w:val="24"/>
        </w:rPr>
        <w:t>и</w:t>
      </w:r>
      <w:r>
        <w:rPr>
          <w:spacing w:val="-9"/>
          <w:sz w:val="24"/>
        </w:rPr>
        <w:t xml:space="preserve"> </w:t>
      </w:r>
      <w:r>
        <w:rPr>
          <w:sz w:val="24"/>
        </w:rPr>
        <w:t>значение</w:t>
      </w:r>
      <w:r>
        <w:rPr>
          <w:spacing w:val="-5"/>
          <w:sz w:val="24"/>
        </w:rPr>
        <w:t xml:space="preserve"> </w:t>
      </w:r>
      <w:r>
        <w:rPr>
          <w:spacing w:val="-2"/>
          <w:sz w:val="24"/>
        </w:rPr>
        <w:t>атмосферы.</w:t>
      </w:r>
    </w:p>
    <w:p w14:paraId="58D2EB56">
      <w:pPr>
        <w:pStyle w:val="32"/>
        <w:numPr>
          <w:ilvl w:val="1"/>
          <w:numId w:val="31"/>
        </w:numPr>
        <w:tabs>
          <w:tab w:val="left" w:pos="1136"/>
        </w:tabs>
        <w:spacing w:before="41" w:line="276" w:lineRule="auto"/>
        <w:ind w:right="557" w:firstLine="283"/>
        <w:jc w:val="left"/>
        <w:rPr>
          <w:sz w:val="24"/>
        </w:rPr>
      </w:pPr>
      <w:r>
        <w:rPr>
          <w:sz w:val="24"/>
        </w:rPr>
        <w:t>Температура</w:t>
      </w:r>
      <w:r>
        <w:rPr>
          <w:spacing w:val="-10"/>
          <w:sz w:val="24"/>
        </w:rPr>
        <w:t xml:space="preserve"> </w:t>
      </w:r>
      <w:r>
        <w:rPr>
          <w:sz w:val="24"/>
        </w:rPr>
        <w:t>воздуха.</w:t>
      </w:r>
      <w:r>
        <w:rPr>
          <w:spacing w:val="-7"/>
          <w:sz w:val="24"/>
        </w:rPr>
        <w:t xml:space="preserve"> </w:t>
      </w:r>
      <w:r>
        <w:rPr>
          <w:sz w:val="24"/>
        </w:rPr>
        <w:t>Суточный</w:t>
      </w:r>
      <w:r>
        <w:rPr>
          <w:spacing w:val="-13"/>
          <w:sz w:val="24"/>
        </w:rPr>
        <w:t xml:space="preserve"> </w:t>
      </w:r>
      <w:r>
        <w:rPr>
          <w:sz w:val="24"/>
        </w:rPr>
        <w:t>ход</w:t>
      </w:r>
      <w:r>
        <w:rPr>
          <w:spacing w:val="-11"/>
          <w:sz w:val="24"/>
        </w:rPr>
        <w:t xml:space="preserve"> </w:t>
      </w:r>
      <w:r>
        <w:rPr>
          <w:sz w:val="24"/>
        </w:rPr>
        <w:t>температуры</w:t>
      </w:r>
      <w:r>
        <w:rPr>
          <w:spacing w:val="-7"/>
          <w:sz w:val="24"/>
        </w:rPr>
        <w:t xml:space="preserve"> </w:t>
      </w:r>
      <w:r>
        <w:rPr>
          <w:sz w:val="24"/>
        </w:rPr>
        <w:t>воздуха</w:t>
      </w:r>
      <w:r>
        <w:rPr>
          <w:spacing w:val="-10"/>
          <w:sz w:val="24"/>
        </w:rPr>
        <w:t xml:space="preserve"> </w:t>
      </w:r>
      <w:r>
        <w:rPr>
          <w:sz w:val="24"/>
        </w:rPr>
        <w:t>и</w:t>
      </w:r>
      <w:r>
        <w:rPr>
          <w:spacing w:val="-8"/>
          <w:sz w:val="24"/>
        </w:rPr>
        <w:t xml:space="preserve"> </w:t>
      </w:r>
      <w:r>
        <w:rPr>
          <w:sz w:val="24"/>
        </w:rPr>
        <w:t>его</w:t>
      </w:r>
      <w:r>
        <w:rPr>
          <w:spacing w:val="-3"/>
          <w:sz w:val="24"/>
        </w:rPr>
        <w:t xml:space="preserve"> </w:t>
      </w:r>
      <w:r>
        <w:rPr>
          <w:sz w:val="24"/>
        </w:rPr>
        <w:t>графическое</w:t>
      </w:r>
      <w:r>
        <w:rPr>
          <w:spacing w:val="17"/>
          <w:sz w:val="24"/>
        </w:rPr>
        <w:t xml:space="preserve"> </w:t>
      </w:r>
      <w:r>
        <w:rPr>
          <w:sz w:val="24"/>
        </w:rPr>
        <w:t>отображение. Особенности</w:t>
      </w:r>
      <w:r>
        <w:rPr>
          <w:spacing w:val="80"/>
          <w:sz w:val="24"/>
        </w:rPr>
        <w:t xml:space="preserve"> </w:t>
      </w:r>
      <w:r>
        <w:rPr>
          <w:sz w:val="24"/>
        </w:rPr>
        <w:t>суточного</w:t>
      </w:r>
      <w:r>
        <w:rPr>
          <w:spacing w:val="80"/>
          <w:sz w:val="24"/>
        </w:rPr>
        <w:t xml:space="preserve"> </w:t>
      </w:r>
      <w:r>
        <w:rPr>
          <w:sz w:val="24"/>
        </w:rPr>
        <w:t>хода</w:t>
      </w:r>
      <w:r>
        <w:rPr>
          <w:spacing w:val="79"/>
          <w:sz w:val="24"/>
        </w:rPr>
        <w:t xml:space="preserve"> </w:t>
      </w:r>
      <w:r>
        <w:rPr>
          <w:sz w:val="24"/>
        </w:rPr>
        <w:t>температуры</w:t>
      </w:r>
      <w:r>
        <w:rPr>
          <w:spacing w:val="80"/>
          <w:sz w:val="24"/>
        </w:rPr>
        <w:t xml:space="preserve"> </w:t>
      </w:r>
      <w:r>
        <w:rPr>
          <w:sz w:val="24"/>
        </w:rPr>
        <w:t>воздуха</w:t>
      </w:r>
      <w:r>
        <w:rPr>
          <w:spacing w:val="79"/>
          <w:sz w:val="24"/>
        </w:rPr>
        <w:t xml:space="preserve"> </w:t>
      </w:r>
      <w:r>
        <w:rPr>
          <w:sz w:val="24"/>
        </w:rPr>
        <w:t>в</w:t>
      </w:r>
      <w:r>
        <w:rPr>
          <w:spacing w:val="80"/>
          <w:sz w:val="24"/>
        </w:rPr>
        <w:t xml:space="preserve"> </w:t>
      </w:r>
      <w:r>
        <w:rPr>
          <w:sz w:val="24"/>
        </w:rPr>
        <w:t>зависимости</w:t>
      </w:r>
      <w:r>
        <w:rPr>
          <w:spacing w:val="77"/>
          <w:sz w:val="24"/>
        </w:rPr>
        <w:t xml:space="preserve"> </w:t>
      </w:r>
      <w:r>
        <w:rPr>
          <w:sz w:val="24"/>
        </w:rPr>
        <w:t>от</w:t>
      </w:r>
      <w:r>
        <w:rPr>
          <w:spacing w:val="76"/>
          <w:sz w:val="24"/>
        </w:rPr>
        <w:t xml:space="preserve"> </w:t>
      </w:r>
      <w:r>
        <w:rPr>
          <w:sz w:val="24"/>
        </w:rPr>
        <w:t>высоты</w:t>
      </w:r>
      <w:r>
        <w:rPr>
          <w:spacing w:val="78"/>
          <w:sz w:val="24"/>
        </w:rPr>
        <w:t xml:space="preserve"> </w:t>
      </w:r>
      <w:r>
        <w:rPr>
          <w:sz w:val="24"/>
        </w:rPr>
        <w:t>Солнца</w:t>
      </w:r>
      <w:r>
        <w:rPr>
          <w:spacing w:val="79"/>
          <w:sz w:val="24"/>
        </w:rPr>
        <w:t xml:space="preserve"> </w:t>
      </w:r>
      <w:r>
        <w:rPr>
          <w:sz w:val="24"/>
        </w:rPr>
        <w:t>над</w:t>
      </w:r>
    </w:p>
    <w:p w14:paraId="249A2AC9">
      <w:pPr>
        <w:pStyle w:val="32"/>
        <w:spacing w:line="276" w:lineRule="auto"/>
        <w:jc w:val="left"/>
        <w:rPr>
          <w:sz w:val="24"/>
        </w:rPr>
        <w:sectPr>
          <w:pgSz w:w="11910" w:h="16840"/>
          <w:pgMar w:top="60" w:right="141" w:bottom="620" w:left="708" w:header="0" w:footer="358" w:gutter="0"/>
          <w:cols w:space="720" w:num="1"/>
        </w:sectPr>
      </w:pPr>
    </w:p>
    <w:p w14:paraId="7EDF6257">
      <w:pPr>
        <w:pStyle w:val="17"/>
        <w:spacing w:before="72" w:line="278" w:lineRule="auto"/>
        <w:ind w:right="564" w:firstLine="0"/>
      </w:pPr>
      <w:r>
        <w:t xml:space="preserve">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w:t>
      </w:r>
      <w:r>
        <w:rPr>
          <w:spacing w:val="-2"/>
        </w:rPr>
        <w:t>воздуха.</w:t>
      </w:r>
    </w:p>
    <w:p w14:paraId="2FFF0D72">
      <w:pPr>
        <w:pStyle w:val="32"/>
        <w:numPr>
          <w:ilvl w:val="1"/>
          <w:numId w:val="31"/>
        </w:numPr>
        <w:tabs>
          <w:tab w:val="left" w:pos="1134"/>
        </w:tabs>
        <w:spacing w:line="271" w:lineRule="exact"/>
        <w:ind w:left="1134" w:hanging="282"/>
        <w:rPr>
          <w:sz w:val="24"/>
        </w:rPr>
      </w:pPr>
      <w:r>
        <w:rPr>
          <w:sz w:val="24"/>
        </w:rPr>
        <w:t>Атмосферное</w:t>
      </w:r>
      <w:r>
        <w:rPr>
          <w:spacing w:val="68"/>
          <w:w w:val="150"/>
          <w:sz w:val="24"/>
        </w:rPr>
        <w:t xml:space="preserve"> </w:t>
      </w:r>
      <w:r>
        <w:rPr>
          <w:sz w:val="24"/>
        </w:rPr>
        <w:t>давление.</w:t>
      </w:r>
      <w:r>
        <w:rPr>
          <w:spacing w:val="77"/>
          <w:w w:val="150"/>
          <w:sz w:val="24"/>
        </w:rPr>
        <w:t xml:space="preserve"> </w:t>
      </w:r>
      <w:r>
        <w:rPr>
          <w:sz w:val="24"/>
        </w:rPr>
        <w:t>Ветер</w:t>
      </w:r>
      <w:r>
        <w:rPr>
          <w:spacing w:val="69"/>
          <w:w w:val="150"/>
          <w:sz w:val="24"/>
        </w:rPr>
        <w:t xml:space="preserve"> </w:t>
      </w:r>
      <w:r>
        <w:rPr>
          <w:sz w:val="24"/>
        </w:rPr>
        <w:t>и</w:t>
      </w:r>
      <w:r>
        <w:rPr>
          <w:spacing w:val="75"/>
          <w:w w:val="150"/>
          <w:sz w:val="24"/>
        </w:rPr>
        <w:t xml:space="preserve"> </w:t>
      </w:r>
      <w:r>
        <w:rPr>
          <w:sz w:val="24"/>
        </w:rPr>
        <w:t>причины</w:t>
      </w:r>
      <w:r>
        <w:rPr>
          <w:spacing w:val="67"/>
          <w:w w:val="150"/>
          <w:sz w:val="24"/>
        </w:rPr>
        <w:t xml:space="preserve"> </w:t>
      </w:r>
      <w:r>
        <w:rPr>
          <w:sz w:val="24"/>
        </w:rPr>
        <w:t>его</w:t>
      </w:r>
      <w:r>
        <w:rPr>
          <w:spacing w:val="74"/>
          <w:w w:val="150"/>
          <w:sz w:val="24"/>
        </w:rPr>
        <w:t xml:space="preserve"> </w:t>
      </w:r>
      <w:r>
        <w:rPr>
          <w:sz w:val="24"/>
        </w:rPr>
        <w:t>возникновения.</w:t>
      </w:r>
      <w:r>
        <w:rPr>
          <w:spacing w:val="74"/>
          <w:w w:val="150"/>
          <w:sz w:val="24"/>
        </w:rPr>
        <w:t xml:space="preserve"> </w:t>
      </w:r>
      <w:r>
        <w:rPr>
          <w:sz w:val="24"/>
        </w:rPr>
        <w:t>Роза</w:t>
      </w:r>
      <w:r>
        <w:rPr>
          <w:spacing w:val="68"/>
          <w:w w:val="150"/>
          <w:sz w:val="24"/>
        </w:rPr>
        <w:t xml:space="preserve"> </w:t>
      </w:r>
      <w:r>
        <w:rPr>
          <w:sz w:val="24"/>
        </w:rPr>
        <w:t>ветров.</w:t>
      </w:r>
      <w:r>
        <w:rPr>
          <w:spacing w:val="72"/>
          <w:w w:val="150"/>
          <w:sz w:val="24"/>
        </w:rPr>
        <w:t xml:space="preserve"> </w:t>
      </w:r>
      <w:r>
        <w:rPr>
          <w:spacing w:val="-2"/>
          <w:sz w:val="24"/>
        </w:rPr>
        <w:t>Бризы.</w:t>
      </w:r>
    </w:p>
    <w:p w14:paraId="3F916AE4">
      <w:pPr>
        <w:pStyle w:val="17"/>
        <w:spacing w:before="261"/>
        <w:ind w:firstLine="0"/>
        <w:jc w:val="left"/>
      </w:pPr>
      <w:r>
        <w:rPr>
          <w:spacing w:val="-2"/>
        </w:rPr>
        <w:t>Муссоны.</w:t>
      </w:r>
    </w:p>
    <w:p w14:paraId="04D170B9">
      <w:pPr>
        <w:pStyle w:val="32"/>
        <w:numPr>
          <w:ilvl w:val="1"/>
          <w:numId w:val="31"/>
        </w:numPr>
        <w:tabs>
          <w:tab w:val="left" w:pos="1134"/>
        </w:tabs>
        <w:spacing w:before="41" w:line="276" w:lineRule="auto"/>
        <w:ind w:right="577" w:firstLine="283"/>
        <w:rPr>
          <w:sz w:val="24"/>
        </w:rPr>
      </w:pPr>
      <w:r>
        <w:rPr>
          <w:sz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2AD6DADF">
      <w:pPr>
        <w:pStyle w:val="32"/>
        <w:numPr>
          <w:ilvl w:val="1"/>
          <w:numId w:val="31"/>
        </w:numPr>
        <w:tabs>
          <w:tab w:val="left" w:pos="1134"/>
        </w:tabs>
        <w:spacing w:line="280" w:lineRule="auto"/>
        <w:ind w:right="571" w:firstLine="283"/>
        <w:rPr>
          <w:sz w:val="24"/>
        </w:rPr>
      </w:pPr>
      <w:r>
        <w:rPr>
          <w:sz w:val="24"/>
        </w:rPr>
        <w:t>Погода и еѐ показатели. Причины изменения погоды. Климатообразующие факторы. Зависимость климата от географической широты и высоты местности над уровнем моря.</w:t>
      </w:r>
    </w:p>
    <w:p w14:paraId="4EE010D5">
      <w:pPr>
        <w:pStyle w:val="32"/>
        <w:numPr>
          <w:ilvl w:val="1"/>
          <w:numId w:val="31"/>
        </w:numPr>
        <w:tabs>
          <w:tab w:val="left" w:pos="1134"/>
        </w:tabs>
        <w:spacing w:line="276" w:lineRule="auto"/>
        <w:ind w:right="547" w:firstLine="283"/>
        <w:rPr>
          <w:sz w:val="24"/>
        </w:rPr>
      </w:pPr>
      <w:r>
        <w:rPr>
          <w:sz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w:t>
      </w:r>
      <w:r>
        <w:rPr>
          <w:spacing w:val="-1"/>
          <w:sz w:val="24"/>
        </w:rPr>
        <w:t xml:space="preserve"> </w:t>
      </w:r>
      <w:r>
        <w:rPr>
          <w:sz w:val="24"/>
        </w:rPr>
        <w:t>методы</w:t>
      </w:r>
      <w:r>
        <w:rPr>
          <w:spacing w:val="-1"/>
          <w:sz w:val="24"/>
        </w:rPr>
        <w:t xml:space="preserve"> </w:t>
      </w:r>
      <w:r>
        <w:rPr>
          <w:sz w:val="24"/>
        </w:rPr>
        <w:t>в исследовании влияния человека</w:t>
      </w:r>
      <w:r>
        <w:rPr>
          <w:spacing w:val="-3"/>
          <w:sz w:val="24"/>
        </w:rPr>
        <w:t xml:space="preserve"> </w:t>
      </w:r>
      <w:r>
        <w:rPr>
          <w:sz w:val="24"/>
        </w:rPr>
        <w:t>на воздушную оболочку Земли.</w:t>
      </w:r>
    </w:p>
    <w:p w14:paraId="407B2537">
      <w:pPr>
        <w:pStyle w:val="32"/>
        <w:numPr>
          <w:ilvl w:val="1"/>
          <w:numId w:val="31"/>
        </w:numPr>
        <w:tabs>
          <w:tab w:val="left" w:pos="1134"/>
        </w:tabs>
        <w:spacing w:line="278" w:lineRule="auto"/>
        <w:ind w:right="558" w:firstLine="283"/>
        <w:rPr>
          <w:sz w:val="24"/>
        </w:rPr>
      </w:pPr>
      <w:r>
        <w:rPr>
          <w:sz w:val="24"/>
        </w:rPr>
        <w:t>Практические работы: «Представление результатов наблюдения за погодой своей местности»,</w:t>
      </w:r>
      <w:r>
        <w:rPr>
          <w:spacing w:val="-8"/>
          <w:sz w:val="24"/>
        </w:rPr>
        <w:t xml:space="preserve"> </w:t>
      </w:r>
      <w:r>
        <w:rPr>
          <w:sz w:val="24"/>
        </w:rPr>
        <w:t>«Анализ</w:t>
      </w:r>
      <w:r>
        <w:rPr>
          <w:spacing w:val="-9"/>
          <w:sz w:val="24"/>
        </w:rPr>
        <w:t xml:space="preserve"> </w:t>
      </w:r>
      <w:r>
        <w:rPr>
          <w:sz w:val="24"/>
        </w:rPr>
        <w:t>графиков</w:t>
      </w:r>
      <w:r>
        <w:rPr>
          <w:spacing w:val="-13"/>
          <w:sz w:val="24"/>
        </w:rPr>
        <w:t xml:space="preserve"> </w:t>
      </w:r>
      <w:r>
        <w:rPr>
          <w:sz w:val="24"/>
        </w:rPr>
        <w:t>суточного</w:t>
      </w:r>
      <w:r>
        <w:rPr>
          <w:spacing w:val="-10"/>
          <w:sz w:val="24"/>
        </w:rPr>
        <w:t xml:space="preserve"> </w:t>
      </w:r>
      <w:r>
        <w:rPr>
          <w:sz w:val="24"/>
        </w:rPr>
        <w:t>хода</w:t>
      </w:r>
      <w:r>
        <w:rPr>
          <w:spacing w:val="-15"/>
          <w:sz w:val="24"/>
        </w:rPr>
        <w:t xml:space="preserve"> </w:t>
      </w:r>
      <w:r>
        <w:rPr>
          <w:sz w:val="24"/>
        </w:rPr>
        <w:t>температуры</w:t>
      </w:r>
      <w:r>
        <w:rPr>
          <w:spacing w:val="-8"/>
          <w:sz w:val="24"/>
        </w:rPr>
        <w:t xml:space="preserve"> </w:t>
      </w:r>
      <w:r>
        <w:rPr>
          <w:sz w:val="24"/>
        </w:rPr>
        <w:t>воздуха</w:t>
      </w:r>
      <w:r>
        <w:rPr>
          <w:spacing w:val="-11"/>
          <w:sz w:val="24"/>
        </w:rPr>
        <w:t xml:space="preserve"> </w:t>
      </w:r>
      <w:r>
        <w:rPr>
          <w:sz w:val="24"/>
        </w:rPr>
        <w:t>и</w:t>
      </w:r>
      <w:r>
        <w:rPr>
          <w:spacing w:val="-14"/>
          <w:sz w:val="24"/>
        </w:rPr>
        <w:t xml:space="preserve"> </w:t>
      </w:r>
      <w:r>
        <w:rPr>
          <w:sz w:val="24"/>
        </w:rPr>
        <w:t>относительной</w:t>
      </w:r>
      <w:r>
        <w:rPr>
          <w:spacing w:val="-14"/>
          <w:sz w:val="24"/>
        </w:rPr>
        <w:t xml:space="preserve"> </w:t>
      </w:r>
      <w:r>
        <w:rPr>
          <w:sz w:val="24"/>
        </w:rPr>
        <w:t>влажности с целью установления зависимости между данными элементами погоды».</w:t>
      </w:r>
    </w:p>
    <w:p w14:paraId="70519112">
      <w:pPr>
        <w:pStyle w:val="32"/>
        <w:numPr>
          <w:ilvl w:val="1"/>
          <w:numId w:val="31"/>
        </w:numPr>
        <w:tabs>
          <w:tab w:val="left" w:pos="1134"/>
        </w:tabs>
        <w:ind w:left="1134" w:hanging="282"/>
        <w:rPr>
          <w:sz w:val="24"/>
        </w:rPr>
      </w:pPr>
      <w:r>
        <w:rPr>
          <w:sz w:val="24"/>
        </w:rPr>
        <w:t>Биосфера</w:t>
      </w:r>
      <w:r>
        <w:rPr>
          <w:spacing w:val="-5"/>
          <w:sz w:val="24"/>
        </w:rPr>
        <w:t xml:space="preserve"> </w:t>
      </w:r>
      <w:r>
        <w:rPr>
          <w:sz w:val="24"/>
        </w:rPr>
        <w:t>-</w:t>
      </w:r>
      <w:r>
        <w:rPr>
          <w:spacing w:val="-4"/>
          <w:sz w:val="24"/>
        </w:rPr>
        <w:t xml:space="preserve"> </w:t>
      </w:r>
      <w:r>
        <w:rPr>
          <w:sz w:val="24"/>
        </w:rPr>
        <w:t>оболочка</w:t>
      </w:r>
      <w:r>
        <w:rPr>
          <w:spacing w:val="-4"/>
          <w:sz w:val="24"/>
        </w:rPr>
        <w:t xml:space="preserve"> </w:t>
      </w:r>
      <w:r>
        <w:rPr>
          <w:spacing w:val="-2"/>
          <w:sz w:val="24"/>
        </w:rPr>
        <w:t>жизни.</w:t>
      </w:r>
    </w:p>
    <w:p w14:paraId="7A978FE1">
      <w:pPr>
        <w:pStyle w:val="32"/>
        <w:numPr>
          <w:ilvl w:val="1"/>
          <w:numId w:val="31"/>
        </w:numPr>
        <w:tabs>
          <w:tab w:val="left" w:pos="1134"/>
        </w:tabs>
        <w:spacing w:before="25" w:line="276" w:lineRule="auto"/>
        <w:ind w:right="565" w:firstLine="283"/>
        <w:rPr>
          <w:sz w:val="24"/>
        </w:rPr>
      </w:pPr>
      <w:r>
        <w:rPr>
          <w:sz w:val="24"/>
        </w:rP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w:t>
      </w:r>
      <w:r>
        <w:rPr>
          <w:spacing w:val="-2"/>
          <w:sz w:val="24"/>
        </w:rPr>
        <w:t>широтой.</w:t>
      </w:r>
    </w:p>
    <w:p w14:paraId="281EE713">
      <w:pPr>
        <w:pStyle w:val="32"/>
        <w:numPr>
          <w:ilvl w:val="1"/>
          <w:numId w:val="31"/>
        </w:numPr>
        <w:tabs>
          <w:tab w:val="left" w:pos="1136"/>
        </w:tabs>
        <w:spacing w:before="7"/>
        <w:ind w:left="1136"/>
        <w:jc w:val="left"/>
        <w:rPr>
          <w:sz w:val="24"/>
        </w:rPr>
      </w:pPr>
      <w:r>
        <w:rPr>
          <w:sz w:val="24"/>
        </w:rPr>
        <w:t>Человек</w:t>
      </w:r>
      <w:r>
        <w:rPr>
          <w:spacing w:val="-10"/>
          <w:sz w:val="24"/>
        </w:rPr>
        <w:t xml:space="preserve"> </w:t>
      </w:r>
      <w:r>
        <w:rPr>
          <w:sz w:val="24"/>
        </w:rPr>
        <w:t>как</w:t>
      </w:r>
      <w:r>
        <w:rPr>
          <w:spacing w:val="-3"/>
          <w:sz w:val="24"/>
        </w:rPr>
        <w:t xml:space="preserve"> </w:t>
      </w:r>
      <w:r>
        <w:rPr>
          <w:sz w:val="24"/>
        </w:rPr>
        <w:t>часть</w:t>
      </w:r>
      <w:r>
        <w:rPr>
          <w:spacing w:val="-6"/>
          <w:sz w:val="24"/>
        </w:rPr>
        <w:t xml:space="preserve"> </w:t>
      </w:r>
      <w:r>
        <w:rPr>
          <w:sz w:val="24"/>
        </w:rPr>
        <w:t>биосферы.</w:t>
      </w:r>
      <w:r>
        <w:rPr>
          <w:spacing w:val="-3"/>
          <w:sz w:val="24"/>
        </w:rPr>
        <w:t xml:space="preserve"> </w:t>
      </w:r>
      <w:r>
        <w:rPr>
          <w:sz w:val="24"/>
        </w:rPr>
        <w:t>Распространение</w:t>
      </w:r>
      <w:r>
        <w:rPr>
          <w:spacing w:val="-9"/>
          <w:sz w:val="24"/>
        </w:rPr>
        <w:t xml:space="preserve"> </w:t>
      </w:r>
      <w:r>
        <w:rPr>
          <w:sz w:val="24"/>
        </w:rPr>
        <w:t>людей</w:t>
      </w:r>
      <w:r>
        <w:rPr>
          <w:spacing w:val="-2"/>
          <w:sz w:val="24"/>
        </w:rPr>
        <w:t xml:space="preserve"> </w:t>
      </w:r>
      <w:r>
        <w:rPr>
          <w:sz w:val="24"/>
        </w:rPr>
        <w:t>на</w:t>
      </w:r>
      <w:r>
        <w:rPr>
          <w:spacing w:val="-7"/>
          <w:sz w:val="24"/>
        </w:rPr>
        <w:t xml:space="preserve"> </w:t>
      </w:r>
      <w:r>
        <w:rPr>
          <w:spacing w:val="-2"/>
          <w:sz w:val="24"/>
        </w:rPr>
        <w:t>Земле.</w:t>
      </w:r>
    </w:p>
    <w:p w14:paraId="56087277">
      <w:pPr>
        <w:pStyle w:val="32"/>
        <w:numPr>
          <w:ilvl w:val="1"/>
          <w:numId w:val="31"/>
        </w:numPr>
        <w:tabs>
          <w:tab w:val="left" w:pos="1136"/>
        </w:tabs>
        <w:spacing w:before="36"/>
        <w:ind w:left="1136"/>
        <w:jc w:val="left"/>
        <w:rPr>
          <w:sz w:val="24"/>
        </w:rPr>
      </w:pPr>
      <w:r>
        <w:rPr>
          <w:sz w:val="24"/>
        </w:rPr>
        <w:t>Исследования</w:t>
      </w:r>
      <w:r>
        <w:rPr>
          <w:spacing w:val="-7"/>
          <w:sz w:val="24"/>
        </w:rPr>
        <w:t xml:space="preserve"> </w:t>
      </w:r>
      <w:r>
        <w:rPr>
          <w:sz w:val="24"/>
        </w:rPr>
        <w:t>и</w:t>
      </w:r>
      <w:r>
        <w:rPr>
          <w:spacing w:val="-11"/>
          <w:sz w:val="24"/>
        </w:rPr>
        <w:t xml:space="preserve"> </w:t>
      </w:r>
      <w:r>
        <w:rPr>
          <w:sz w:val="24"/>
        </w:rPr>
        <w:t>экологические</w:t>
      </w:r>
      <w:r>
        <w:rPr>
          <w:spacing w:val="-11"/>
          <w:sz w:val="24"/>
        </w:rPr>
        <w:t xml:space="preserve"> </w:t>
      </w:r>
      <w:r>
        <w:rPr>
          <w:spacing w:val="-2"/>
          <w:sz w:val="24"/>
        </w:rPr>
        <w:t>проблемы.</w:t>
      </w:r>
    </w:p>
    <w:p w14:paraId="5D0B4D5D">
      <w:pPr>
        <w:pStyle w:val="32"/>
        <w:numPr>
          <w:ilvl w:val="1"/>
          <w:numId w:val="31"/>
        </w:numPr>
        <w:tabs>
          <w:tab w:val="left" w:pos="1136"/>
        </w:tabs>
        <w:spacing w:before="41"/>
        <w:ind w:left="1136"/>
        <w:jc w:val="left"/>
        <w:rPr>
          <w:sz w:val="24"/>
        </w:rPr>
      </w:pPr>
      <w:r>
        <w:rPr>
          <w:sz w:val="24"/>
        </w:rPr>
        <w:t>Практическая</w:t>
      </w:r>
      <w:r>
        <w:rPr>
          <w:spacing w:val="-8"/>
          <w:sz w:val="24"/>
        </w:rPr>
        <w:t xml:space="preserve"> </w:t>
      </w:r>
      <w:r>
        <w:rPr>
          <w:sz w:val="24"/>
        </w:rPr>
        <w:t>работа</w:t>
      </w:r>
      <w:r>
        <w:rPr>
          <w:spacing w:val="-9"/>
          <w:sz w:val="24"/>
        </w:rPr>
        <w:t xml:space="preserve"> </w:t>
      </w:r>
      <w:r>
        <w:rPr>
          <w:sz w:val="24"/>
        </w:rPr>
        <w:t>«Характеристика</w:t>
      </w:r>
      <w:r>
        <w:rPr>
          <w:spacing w:val="-7"/>
          <w:sz w:val="24"/>
        </w:rPr>
        <w:t xml:space="preserve"> </w:t>
      </w:r>
      <w:r>
        <w:rPr>
          <w:sz w:val="24"/>
        </w:rPr>
        <w:t>растительности</w:t>
      </w:r>
      <w:r>
        <w:rPr>
          <w:spacing w:val="-6"/>
          <w:sz w:val="24"/>
        </w:rPr>
        <w:t xml:space="preserve"> </w:t>
      </w:r>
      <w:r>
        <w:rPr>
          <w:sz w:val="24"/>
        </w:rPr>
        <w:t>участка</w:t>
      </w:r>
      <w:r>
        <w:rPr>
          <w:spacing w:val="-9"/>
          <w:sz w:val="24"/>
        </w:rPr>
        <w:t xml:space="preserve"> </w:t>
      </w:r>
      <w:r>
        <w:rPr>
          <w:sz w:val="24"/>
        </w:rPr>
        <w:t>местности</w:t>
      </w:r>
      <w:r>
        <w:rPr>
          <w:spacing w:val="-10"/>
          <w:sz w:val="24"/>
        </w:rPr>
        <w:t xml:space="preserve"> </w:t>
      </w:r>
      <w:r>
        <w:rPr>
          <w:sz w:val="24"/>
        </w:rPr>
        <w:t>своего</w:t>
      </w:r>
      <w:r>
        <w:rPr>
          <w:spacing w:val="-7"/>
          <w:sz w:val="24"/>
        </w:rPr>
        <w:t xml:space="preserve"> </w:t>
      </w:r>
      <w:r>
        <w:rPr>
          <w:spacing w:val="-2"/>
          <w:sz w:val="24"/>
        </w:rPr>
        <w:t>края».</w:t>
      </w:r>
    </w:p>
    <w:p w14:paraId="089F7505">
      <w:pPr>
        <w:pStyle w:val="32"/>
        <w:numPr>
          <w:ilvl w:val="1"/>
          <w:numId w:val="31"/>
        </w:numPr>
        <w:tabs>
          <w:tab w:val="left" w:pos="1136"/>
        </w:tabs>
        <w:spacing w:before="41"/>
        <w:ind w:left="1136"/>
        <w:jc w:val="left"/>
        <w:rPr>
          <w:sz w:val="24"/>
        </w:rPr>
      </w:pPr>
      <w:r>
        <w:rPr>
          <w:spacing w:val="-2"/>
          <w:sz w:val="24"/>
        </w:rPr>
        <w:t>Заключение.</w:t>
      </w:r>
    </w:p>
    <w:p w14:paraId="5C050574">
      <w:pPr>
        <w:pStyle w:val="32"/>
        <w:numPr>
          <w:ilvl w:val="1"/>
          <w:numId w:val="31"/>
        </w:numPr>
        <w:tabs>
          <w:tab w:val="left" w:pos="1136"/>
        </w:tabs>
        <w:spacing w:before="41"/>
        <w:ind w:left="1136"/>
        <w:jc w:val="left"/>
        <w:rPr>
          <w:sz w:val="24"/>
        </w:rPr>
      </w:pPr>
      <w:r>
        <w:rPr>
          <w:spacing w:val="-2"/>
          <w:sz w:val="24"/>
        </w:rPr>
        <w:t>Природно-территориальные</w:t>
      </w:r>
      <w:r>
        <w:rPr>
          <w:spacing w:val="25"/>
          <w:sz w:val="24"/>
        </w:rPr>
        <w:t xml:space="preserve"> </w:t>
      </w:r>
      <w:r>
        <w:rPr>
          <w:spacing w:val="-2"/>
          <w:sz w:val="24"/>
        </w:rPr>
        <w:t>комплексы.</w:t>
      </w:r>
    </w:p>
    <w:p w14:paraId="4202F070">
      <w:pPr>
        <w:pStyle w:val="32"/>
        <w:numPr>
          <w:ilvl w:val="1"/>
          <w:numId w:val="31"/>
        </w:numPr>
        <w:tabs>
          <w:tab w:val="left" w:pos="1134"/>
        </w:tabs>
        <w:spacing w:before="46" w:line="276" w:lineRule="auto"/>
        <w:ind w:right="545" w:firstLine="283"/>
        <w:rPr>
          <w:sz w:val="24"/>
        </w:rPr>
      </w:pPr>
      <w:r>
        <w:rPr>
          <w:sz w:val="24"/>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еѐ строение и состав. Образование почвы и плодородие почв. Охрана почв.</w:t>
      </w:r>
    </w:p>
    <w:p w14:paraId="2EAB8A2C">
      <w:pPr>
        <w:pStyle w:val="32"/>
        <w:numPr>
          <w:ilvl w:val="1"/>
          <w:numId w:val="31"/>
        </w:numPr>
        <w:tabs>
          <w:tab w:val="left" w:pos="1134"/>
        </w:tabs>
        <w:spacing w:line="276" w:lineRule="auto"/>
        <w:ind w:right="560" w:firstLine="283"/>
        <w:rPr>
          <w:sz w:val="24"/>
        </w:rPr>
      </w:pPr>
      <w:r>
        <w:rPr>
          <w:sz w:val="24"/>
        </w:rPr>
        <w:t>Природная среда. Охрана природы.</w:t>
      </w:r>
      <w:r>
        <w:rPr>
          <w:spacing w:val="-1"/>
          <w:sz w:val="24"/>
        </w:rPr>
        <w:t xml:space="preserve"> </w:t>
      </w:r>
      <w:r>
        <w:rPr>
          <w:sz w:val="24"/>
        </w:rPr>
        <w:t>Природные</w:t>
      </w:r>
      <w:r>
        <w:rPr>
          <w:spacing w:val="-6"/>
          <w:sz w:val="24"/>
        </w:rPr>
        <w:t xml:space="preserve"> </w:t>
      </w:r>
      <w:r>
        <w:rPr>
          <w:sz w:val="24"/>
        </w:rPr>
        <w:t>особо охраняемые территории. Всемирное наследие ЮНЕСКО.</w:t>
      </w:r>
    </w:p>
    <w:p w14:paraId="4BFA6AEA">
      <w:pPr>
        <w:pStyle w:val="32"/>
        <w:numPr>
          <w:ilvl w:val="1"/>
          <w:numId w:val="31"/>
        </w:numPr>
        <w:tabs>
          <w:tab w:val="left" w:pos="1134"/>
        </w:tabs>
        <w:spacing w:before="2" w:line="280" w:lineRule="auto"/>
        <w:ind w:right="562" w:firstLine="283"/>
        <w:rPr>
          <w:sz w:val="24"/>
        </w:rPr>
      </w:pPr>
      <w:r>
        <w:rPr>
          <w:sz w:val="24"/>
        </w:rPr>
        <w:t>Практическая</w:t>
      </w:r>
      <w:r>
        <w:rPr>
          <w:spacing w:val="-13"/>
          <w:sz w:val="24"/>
        </w:rPr>
        <w:t xml:space="preserve"> </w:t>
      </w:r>
      <w:r>
        <w:rPr>
          <w:sz w:val="24"/>
        </w:rPr>
        <w:t>работа</w:t>
      </w:r>
      <w:r>
        <w:rPr>
          <w:spacing w:val="-13"/>
          <w:sz w:val="24"/>
        </w:rPr>
        <w:t xml:space="preserve"> </w:t>
      </w:r>
      <w:r>
        <w:rPr>
          <w:sz w:val="24"/>
        </w:rPr>
        <w:t>(выполняется</w:t>
      </w:r>
      <w:r>
        <w:rPr>
          <w:spacing w:val="-13"/>
          <w:sz w:val="24"/>
        </w:rPr>
        <w:t xml:space="preserve"> </w:t>
      </w:r>
      <w:r>
        <w:rPr>
          <w:sz w:val="24"/>
        </w:rPr>
        <w:t>на</w:t>
      </w:r>
      <w:r>
        <w:rPr>
          <w:spacing w:val="-14"/>
          <w:sz w:val="24"/>
        </w:rPr>
        <w:t xml:space="preserve"> </w:t>
      </w:r>
      <w:r>
        <w:rPr>
          <w:sz w:val="24"/>
        </w:rPr>
        <w:t>местности)</w:t>
      </w:r>
      <w:r>
        <w:rPr>
          <w:spacing w:val="-8"/>
          <w:sz w:val="24"/>
        </w:rPr>
        <w:t xml:space="preserve"> </w:t>
      </w:r>
      <w:r>
        <w:rPr>
          <w:sz w:val="24"/>
        </w:rPr>
        <w:t>«Характеристика</w:t>
      </w:r>
      <w:r>
        <w:rPr>
          <w:spacing w:val="-14"/>
          <w:sz w:val="24"/>
        </w:rPr>
        <w:t xml:space="preserve"> </w:t>
      </w:r>
      <w:r>
        <w:rPr>
          <w:sz w:val="24"/>
        </w:rPr>
        <w:t>локального</w:t>
      </w:r>
      <w:r>
        <w:rPr>
          <w:spacing w:val="-13"/>
          <w:sz w:val="24"/>
        </w:rPr>
        <w:t xml:space="preserve"> </w:t>
      </w:r>
      <w:r>
        <w:rPr>
          <w:sz w:val="24"/>
        </w:rPr>
        <w:t>природного комплекса по плану».</w:t>
      </w:r>
    </w:p>
    <w:p w14:paraId="71084BB6">
      <w:pPr>
        <w:pStyle w:val="2"/>
        <w:spacing w:line="269" w:lineRule="exact"/>
        <w:ind w:left="3272"/>
      </w:pPr>
      <w:bookmarkStart w:id="86" w:name="Содержание_обучения_географии_в_7_классе"/>
      <w:bookmarkEnd w:id="86"/>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4"/>
        </w:rPr>
        <w:t xml:space="preserve"> </w:t>
      </w:r>
      <w:r>
        <w:t>7</w:t>
      </w:r>
      <w:r>
        <w:rPr>
          <w:spacing w:val="-10"/>
        </w:rPr>
        <w:t xml:space="preserve"> </w:t>
      </w:r>
      <w:r>
        <w:rPr>
          <w:spacing w:val="-2"/>
        </w:rPr>
        <w:t>классе.</w:t>
      </w:r>
    </w:p>
    <w:p w14:paraId="6B58D897">
      <w:pPr>
        <w:pStyle w:val="32"/>
        <w:numPr>
          <w:ilvl w:val="1"/>
          <w:numId w:val="31"/>
        </w:numPr>
        <w:tabs>
          <w:tab w:val="left" w:pos="1134"/>
        </w:tabs>
        <w:spacing w:before="36"/>
        <w:ind w:left="1134" w:hanging="282"/>
        <w:rPr>
          <w:sz w:val="24"/>
        </w:rPr>
      </w:pPr>
      <w:r>
        <w:rPr>
          <w:sz w:val="24"/>
        </w:rPr>
        <w:t>Главные</w:t>
      </w:r>
      <w:r>
        <w:rPr>
          <w:spacing w:val="-15"/>
          <w:sz w:val="24"/>
        </w:rPr>
        <w:t xml:space="preserve"> </w:t>
      </w:r>
      <w:r>
        <w:rPr>
          <w:sz w:val="24"/>
        </w:rPr>
        <w:t>закономерности</w:t>
      </w:r>
      <w:r>
        <w:rPr>
          <w:spacing w:val="-6"/>
          <w:sz w:val="24"/>
        </w:rPr>
        <w:t xml:space="preserve"> </w:t>
      </w:r>
      <w:r>
        <w:rPr>
          <w:sz w:val="24"/>
        </w:rPr>
        <w:t>природы</w:t>
      </w:r>
      <w:r>
        <w:rPr>
          <w:spacing w:val="-7"/>
          <w:sz w:val="24"/>
        </w:rPr>
        <w:t xml:space="preserve"> </w:t>
      </w:r>
      <w:r>
        <w:rPr>
          <w:spacing w:val="-2"/>
          <w:sz w:val="24"/>
        </w:rPr>
        <w:t>Земли.</w:t>
      </w:r>
    </w:p>
    <w:p w14:paraId="346495FE">
      <w:pPr>
        <w:pStyle w:val="32"/>
        <w:numPr>
          <w:ilvl w:val="1"/>
          <w:numId w:val="31"/>
        </w:numPr>
        <w:tabs>
          <w:tab w:val="left" w:pos="1134"/>
        </w:tabs>
        <w:spacing w:before="41"/>
        <w:ind w:left="1134" w:hanging="282"/>
        <w:rPr>
          <w:sz w:val="24"/>
        </w:rPr>
      </w:pPr>
      <w:r>
        <w:rPr>
          <w:sz w:val="24"/>
        </w:rPr>
        <w:t>Географическая</w:t>
      </w:r>
      <w:r>
        <w:rPr>
          <w:spacing w:val="-10"/>
          <w:sz w:val="24"/>
        </w:rPr>
        <w:t xml:space="preserve"> </w:t>
      </w:r>
      <w:r>
        <w:rPr>
          <w:spacing w:val="-2"/>
          <w:sz w:val="24"/>
        </w:rPr>
        <w:t>оболочка.</w:t>
      </w:r>
    </w:p>
    <w:p w14:paraId="7EA001B6">
      <w:pPr>
        <w:pStyle w:val="32"/>
        <w:numPr>
          <w:ilvl w:val="1"/>
          <w:numId w:val="31"/>
        </w:numPr>
        <w:tabs>
          <w:tab w:val="left" w:pos="1134"/>
        </w:tabs>
        <w:spacing w:before="41" w:line="276" w:lineRule="auto"/>
        <w:ind w:right="554" w:firstLine="283"/>
        <w:rPr>
          <w:sz w:val="24"/>
        </w:rPr>
      </w:pPr>
      <w:r>
        <w:rPr>
          <w:sz w:val="24"/>
        </w:rPr>
        <w:t>Географическая оболочка: особенности строения и свойства. Целостность, зональность, ритмичность - и</w:t>
      </w:r>
      <w:r>
        <w:rPr>
          <w:spacing w:val="-5"/>
          <w:sz w:val="24"/>
        </w:rPr>
        <w:t xml:space="preserve"> </w:t>
      </w:r>
      <w:r>
        <w:rPr>
          <w:sz w:val="24"/>
        </w:rPr>
        <w:t>их</w:t>
      </w:r>
      <w:r>
        <w:rPr>
          <w:spacing w:val="-2"/>
          <w:sz w:val="24"/>
        </w:rPr>
        <w:t xml:space="preserve"> </w:t>
      </w:r>
      <w:r>
        <w:rPr>
          <w:sz w:val="24"/>
        </w:rPr>
        <w:t>географические следствия.</w:t>
      </w:r>
      <w:r>
        <w:rPr>
          <w:spacing w:val="-5"/>
          <w:sz w:val="24"/>
        </w:rPr>
        <w:t xml:space="preserve"> </w:t>
      </w:r>
      <w:r>
        <w:rPr>
          <w:sz w:val="24"/>
        </w:rPr>
        <w:t>Географическая зональность (природные</w:t>
      </w:r>
      <w:r>
        <w:rPr>
          <w:spacing w:val="-1"/>
          <w:sz w:val="24"/>
        </w:rPr>
        <w:t xml:space="preserve"> </w:t>
      </w:r>
      <w:r>
        <w:rPr>
          <w:sz w:val="24"/>
        </w:rPr>
        <w:t>зоны) и высотная поясность. Современные исследования по сохранению важнейших биотопов Земли.</w:t>
      </w:r>
    </w:p>
    <w:p w14:paraId="65FCBD4B">
      <w:pPr>
        <w:pStyle w:val="32"/>
        <w:numPr>
          <w:ilvl w:val="1"/>
          <w:numId w:val="31"/>
        </w:numPr>
        <w:tabs>
          <w:tab w:val="left" w:pos="1134"/>
        </w:tabs>
        <w:spacing w:before="3" w:line="280" w:lineRule="auto"/>
        <w:ind w:right="558" w:firstLine="283"/>
        <w:rPr>
          <w:sz w:val="24"/>
        </w:rPr>
      </w:pPr>
      <w:r>
        <w:rPr>
          <w:sz w:val="24"/>
        </w:rPr>
        <w:t>Практическая</w:t>
      </w:r>
      <w:r>
        <w:rPr>
          <w:spacing w:val="-15"/>
          <w:sz w:val="24"/>
        </w:rPr>
        <w:t xml:space="preserve"> </w:t>
      </w:r>
      <w:r>
        <w:rPr>
          <w:sz w:val="24"/>
        </w:rPr>
        <w:t>работа</w:t>
      </w:r>
      <w:r>
        <w:rPr>
          <w:spacing w:val="-13"/>
          <w:sz w:val="24"/>
        </w:rPr>
        <w:t xml:space="preserve"> </w:t>
      </w:r>
      <w:r>
        <w:rPr>
          <w:sz w:val="24"/>
        </w:rPr>
        <w:t>«Выявление</w:t>
      </w:r>
      <w:r>
        <w:rPr>
          <w:spacing w:val="-13"/>
          <w:sz w:val="24"/>
        </w:rPr>
        <w:t xml:space="preserve"> </w:t>
      </w:r>
      <w:r>
        <w:rPr>
          <w:sz w:val="24"/>
        </w:rPr>
        <w:t>проявления</w:t>
      </w:r>
      <w:r>
        <w:rPr>
          <w:spacing w:val="-15"/>
          <w:sz w:val="24"/>
        </w:rPr>
        <w:t xml:space="preserve"> </w:t>
      </w:r>
      <w:r>
        <w:rPr>
          <w:sz w:val="24"/>
        </w:rPr>
        <w:t>широтной</w:t>
      </w:r>
      <w:r>
        <w:rPr>
          <w:spacing w:val="-15"/>
          <w:sz w:val="24"/>
        </w:rPr>
        <w:t xml:space="preserve"> </w:t>
      </w:r>
      <w:r>
        <w:rPr>
          <w:sz w:val="24"/>
        </w:rPr>
        <w:t>зональности</w:t>
      </w:r>
      <w:r>
        <w:rPr>
          <w:spacing w:val="-11"/>
          <w:sz w:val="24"/>
        </w:rPr>
        <w:t xml:space="preserve"> </w:t>
      </w:r>
      <w:r>
        <w:rPr>
          <w:sz w:val="24"/>
        </w:rPr>
        <w:t>по</w:t>
      </w:r>
      <w:r>
        <w:rPr>
          <w:spacing w:val="-7"/>
          <w:sz w:val="24"/>
        </w:rPr>
        <w:t xml:space="preserve"> </w:t>
      </w:r>
      <w:r>
        <w:rPr>
          <w:sz w:val="24"/>
        </w:rPr>
        <w:t>картам</w:t>
      </w:r>
      <w:r>
        <w:rPr>
          <w:spacing w:val="-10"/>
          <w:sz w:val="24"/>
        </w:rPr>
        <w:t xml:space="preserve"> </w:t>
      </w:r>
      <w:r>
        <w:rPr>
          <w:sz w:val="24"/>
        </w:rPr>
        <w:t xml:space="preserve">природных </w:t>
      </w:r>
      <w:r>
        <w:rPr>
          <w:spacing w:val="-2"/>
          <w:sz w:val="24"/>
        </w:rPr>
        <w:t>зон».</w:t>
      </w:r>
    </w:p>
    <w:p w14:paraId="49B3A9DF">
      <w:pPr>
        <w:pStyle w:val="32"/>
        <w:numPr>
          <w:ilvl w:val="1"/>
          <w:numId w:val="31"/>
        </w:numPr>
        <w:tabs>
          <w:tab w:val="left" w:pos="1134"/>
        </w:tabs>
        <w:spacing w:line="269" w:lineRule="exact"/>
        <w:ind w:left="1134" w:hanging="282"/>
        <w:rPr>
          <w:sz w:val="24"/>
        </w:rPr>
      </w:pPr>
      <w:r>
        <w:rPr>
          <w:sz w:val="24"/>
        </w:rPr>
        <w:t>Литосфера</w:t>
      </w:r>
      <w:r>
        <w:rPr>
          <w:spacing w:val="-4"/>
          <w:sz w:val="24"/>
        </w:rPr>
        <w:t xml:space="preserve"> </w:t>
      </w:r>
      <w:r>
        <w:rPr>
          <w:sz w:val="24"/>
        </w:rPr>
        <w:t>и</w:t>
      </w:r>
      <w:r>
        <w:rPr>
          <w:spacing w:val="-3"/>
          <w:sz w:val="24"/>
        </w:rPr>
        <w:t xml:space="preserve"> </w:t>
      </w:r>
      <w:r>
        <w:rPr>
          <w:sz w:val="24"/>
        </w:rPr>
        <w:t xml:space="preserve">рельеф </w:t>
      </w:r>
      <w:r>
        <w:rPr>
          <w:spacing w:val="-2"/>
          <w:sz w:val="24"/>
        </w:rPr>
        <w:t>Земли.</w:t>
      </w:r>
    </w:p>
    <w:p w14:paraId="05233E22">
      <w:pPr>
        <w:pStyle w:val="32"/>
        <w:numPr>
          <w:ilvl w:val="1"/>
          <w:numId w:val="31"/>
        </w:numPr>
        <w:tabs>
          <w:tab w:val="left" w:pos="1134"/>
        </w:tabs>
        <w:spacing w:before="31" w:line="276" w:lineRule="auto"/>
        <w:ind w:right="565" w:firstLine="283"/>
        <w:rPr>
          <w:sz w:val="24"/>
        </w:rPr>
      </w:pPr>
      <w:r>
        <w:rPr>
          <w:sz w:val="24"/>
        </w:rPr>
        <w:t>История</w:t>
      </w:r>
      <w:r>
        <w:rPr>
          <w:spacing w:val="-14"/>
          <w:sz w:val="24"/>
        </w:rPr>
        <w:t xml:space="preserve"> </w:t>
      </w:r>
      <w:r>
        <w:rPr>
          <w:sz w:val="24"/>
        </w:rPr>
        <w:t>Земли</w:t>
      </w:r>
      <w:r>
        <w:rPr>
          <w:spacing w:val="-11"/>
          <w:sz w:val="24"/>
        </w:rPr>
        <w:t xml:space="preserve"> </w:t>
      </w:r>
      <w:r>
        <w:rPr>
          <w:sz w:val="24"/>
        </w:rPr>
        <w:t>как</w:t>
      </w:r>
      <w:r>
        <w:rPr>
          <w:spacing w:val="-13"/>
          <w:sz w:val="24"/>
        </w:rPr>
        <w:t xml:space="preserve"> </w:t>
      </w:r>
      <w:r>
        <w:rPr>
          <w:sz w:val="24"/>
        </w:rPr>
        <w:t>планеты.</w:t>
      </w:r>
      <w:r>
        <w:rPr>
          <w:spacing w:val="-10"/>
          <w:sz w:val="24"/>
        </w:rPr>
        <w:t xml:space="preserve"> </w:t>
      </w:r>
      <w:r>
        <w:rPr>
          <w:sz w:val="24"/>
        </w:rPr>
        <w:t>Литосферные</w:t>
      </w:r>
      <w:r>
        <w:rPr>
          <w:spacing w:val="-13"/>
          <w:sz w:val="24"/>
        </w:rPr>
        <w:t xml:space="preserve"> </w:t>
      </w:r>
      <w:r>
        <w:rPr>
          <w:sz w:val="24"/>
        </w:rPr>
        <w:t>плиты</w:t>
      </w:r>
      <w:r>
        <w:rPr>
          <w:spacing w:val="-10"/>
          <w:sz w:val="24"/>
        </w:rPr>
        <w:t xml:space="preserve"> </w:t>
      </w:r>
      <w:r>
        <w:rPr>
          <w:sz w:val="24"/>
        </w:rPr>
        <w:t>и</w:t>
      </w:r>
      <w:r>
        <w:rPr>
          <w:spacing w:val="-15"/>
          <w:sz w:val="24"/>
        </w:rPr>
        <w:t xml:space="preserve"> </w:t>
      </w:r>
      <w:r>
        <w:rPr>
          <w:sz w:val="24"/>
        </w:rPr>
        <w:t>их</w:t>
      </w:r>
      <w:r>
        <w:rPr>
          <w:spacing w:val="-15"/>
          <w:sz w:val="24"/>
        </w:rPr>
        <w:t xml:space="preserve"> </w:t>
      </w:r>
      <w:r>
        <w:rPr>
          <w:sz w:val="24"/>
        </w:rPr>
        <w:t>движение.</w:t>
      </w:r>
      <w:r>
        <w:rPr>
          <w:spacing w:val="-10"/>
          <w:sz w:val="24"/>
        </w:rPr>
        <w:t xml:space="preserve"> </w:t>
      </w:r>
      <w:r>
        <w:rPr>
          <w:sz w:val="24"/>
        </w:rPr>
        <w:t>Материки,</w:t>
      </w:r>
      <w:r>
        <w:rPr>
          <w:spacing w:val="-15"/>
          <w:sz w:val="24"/>
        </w:rPr>
        <w:t xml:space="preserve"> </w:t>
      </w:r>
      <w:r>
        <w:rPr>
          <w:sz w:val="24"/>
        </w:rPr>
        <w:t>океаны</w:t>
      </w:r>
      <w:r>
        <w:rPr>
          <w:spacing w:val="-10"/>
          <w:sz w:val="24"/>
        </w:rPr>
        <w:t xml:space="preserve"> </w:t>
      </w:r>
      <w:r>
        <w:rPr>
          <w:sz w:val="24"/>
        </w:rPr>
        <w:t>и</w:t>
      </w:r>
      <w:r>
        <w:rPr>
          <w:spacing w:val="-14"/>
          <w:sz w:val="24"/>
        </w:rPr>
        <w:t xml:space="preserve"> </w:t>
      </w:r>
      <w:r>
        <w:rPr>
          <w:sz w:val="24"/>
        </w:rPr>
        <w:t>части света. Сейсмические пояса Земли. Формирование современного рельефа Земли. Внешние и внутренние процессы рельеф образования. Полезные ископаемые.</w:t>
      </w:r>
    </w:p>
    <w:p w14:paraId="32109D99">
      <w:pPr>
        <w:pStyle w:val="32"/>
        <w:spacing w:line="276" w:lineRule="auto"/>
        <w:rPr>
          <w:sz w:val="24"/>
        </w:rPr>
        <w:sectPr>
          <w:pgSz w:w="11910" w:h="16840"/>
          <w:pgMar w:top="60" w:right="141" w:bottom="620" w:left="708" w:header="0" w:footer="358" w:gutter="0"/>
          <w:cols w:space="720" w:num="1"/>
        </w:sectPr>
      </w:pPr>
    </w:p>
    <w:p w14:paraId="68DA44C4">
      <w:pPr>
        <w:pStyle w:val="32"/>
        <w:numPr>
          <w:ilvl w:val="0"/>
          <w:numId w:val="31"/>
        </w:numPr>
        <w:tabs>
          <w:tab w:val="left" w:pos="1136"/>
        </w:tabs>
        <w:spacing w:before="76" w:line="271" w:lineRule="auto"/>
        <w:ind w:right="683" w:firstLine="0"/>
        <w:rPr>
          <w:sz w:val="24"/>
        </w:rPr>
      </w:pPr>
      <w:r>
        <w:rPr>
          <w:sz w:val="24"/>
        </w:rPr>
        <w:t>Практические</w:t>
      </w:r>
      <w:r>
        <w:rPr>
          <w:spacing w:val="-5"/>
          <w:sz w:val="24"/>
        </w:rPr>
        <w:t xml:space="preserve"> </w:t>
      </w:r>
      <w:r>
        <w:rPr>
          <w:sz w:val="24"/>
        </w:rPr>
        <w:t>работы:</w:t>
      </w:r>
      <w:r>
        <w:rPr>
          <w:spacing w:val="-4"/>
          <w:sz w:val="24"/>
        </w:rPr>
        <w:t xml:space="preserve"> </w:t>
      </w:r>
      <w:r>
        <w:rPr>
          <w:sz w:val="24"/>
        </w:rPr>
        <w:t>«Анализ</w:t>
      </w:r>
      <w:r>
        <w:rPr>
          <w:spacing w:val="-3"/>
          <w:sz w:val="24"/>
        </w:rPr>
        <w:t xml:space="preserve"> </w:t>
      </w:r>
      <w:r>
        <w:rPr>
          <w:sz w:val="24"/>
        </w:rPr>
        <w:t>физической</w:t>
      </w:r>
      <w:r>
        <w:rPr>
          <w:spacing w:val="-3"/>
          <w:sz w:val="24"/>
        </w:rPr>
        <w:t xml:space="preserve"> </w:t>
      </w:r>
      <w:r>
        <w:rPr>
          <w:sz w:val="24"/>
        </w:rPr>
        <w:t>карты</w:t>
      </w:r>
      <w:r>
        <w:rPr>
          <w:spacing w:val="-2"/>
          <w:sz w:val="24"/>
        </w:rPr>
        <w:t xml:space="preserve"> </w:t>
      </w:r>
      <w:r>
        <w:rPr>
          <w:sz w:val="24"/>
        </w:rPr>
        <w:t>и</w:t>
      </w:r>
      <w:r>
        <w:rPr>
          <w:spacing w:val="-7"/>
          <w:sz w:val="24"/>
        </w:rPr>
        <w:t xml:space="preserve"> </w:t>
      </w:r>
      <w:r>
        <w:rPr>
          <w:sz w:val="24"/>
        </w:rPr>
        <w:t>карты</w:t>
      </w:r>
      <w:r>
        <w:rPr>
          <w:spacing w:val="-2"/>
          <w:sz w:val="24"/>
        </w:rPr>
        <w:t xml:space="preserve"> </w:t>
      </w:r>
      <w:r>
        <w:rPr>
          <w:sz w:val="24"/>
        </w:rPr>
        <w:t>строения</w:t>
      </w:r>
      <w:r>
        <w:rPr>
          <w:spacing w:val="-4"/>
          <w:sz w:val="24"/>
        </w:rPr>
        <w:t xml:space="preserve"> </w:t>
      </w:r>
      <w:r>
        <w:rPr>
          <w:sz w:val="24"/>
        </w:rPr>
        <w:t>земной</w:t>
      </w:r>
      <w:r>
        <w:rPr>
          <w:spacing w:val="-7"/>
          <w:sz w:val="24"/>
        </w:rPr>
        <w:t xml:space="preserve"> </w:t>
      </w:r>
      <w:r>
        <w:rPr>
          <w:sz w:val="24"/>
        </w:rPr>
        <w:t>коры</w:t>
      </w:r>
      <w:r>
        <w:rPr>
          <w:spacing w:val="-3"/>
          <w:sz w:val="24"/>
        </w:rPr>
        <w:t xml:space="preserve"> </w:t>
      </w:r>
      <w:r>
        <w:rPr>
          <w:sz w:val="24"/>
        </w:rPr>
        <w:t>с</w:t>
      </w:r>
      <w:r>
        <w:rPr>
          <w:spacing w:val="-9"/>
          <w:sz w:val="24"/>
        </w:rPr>
        <w:t xml:space="preserve"> </w:t>
      </w:r>
      <w:r>
        <w:rPr>
          <w:sz w:val="24"/>
        </w:rPr>
        <w:t>целью выявления</w:t>
      </w:r>
      <w:r>
        <w:rPr>
          <w:spacing w:val="70"/>
          <w:sz w:val="24"/>
        </w:rPr>
        <w:t xml:space="preserve">  </w:t>
      </w:r>
      <w:r>
        <w:rPr>
          <w:sz w:val="24"/>
        </w:rPr>
        <w:t>закономерностей</w:t>
      </w:r>
      <w:r>
        <w:rPr>
          <w:spacing w:val="73"/>
          <w:sz w:val="24"/>
        </w:rPr>
        <w:t xml:space="preserve">  </w:t>
      </w:r>
      <w:r>
        <w:rPr>
          <w:sz w:val="24"/>
        </w:rPr>
        <w:t>распространения</w:t>
      </w:r>
      <w:r>
        <w:rPr>
          <w:spacing w:val="74"/>
          <w:sz w:val="24"/>
        </w:rPr>
        <w:t xml:space="preserve">  </w:t>
      </w:r>
      <w:r>
        <w:rPr>
          <w:sz w:val="24"/>
        </w:rPr>
        <w:t>крупных</w:t>
      </w:r>
      <w:r>
        <w:rPr>
          <w:spacing w:val="74"/>
          <w:sz w:val="24"/>
        </w:rPr>
        <w:t xml:space="preserve">  </w:t>
      </w:r>
      <w:r>
        <w:rPr>
          <w:sz w:val="24"/>
        </w:rPr>
        <w:t>форм</w:t>
      </w:r>
      <w:r>
        <w:rPr>
          <w:spacing w:val="73"/>
          <w:sz w:val="24"/>
        </w:rPr>
        <w:t xml:space="preserve">  </w:t>
      </w:r>
      <w:r>
        <w:rPr>
          <w:sz w:val="24"/>
        </w:rPr>
        <w:t>рельефа»,</w:t>
      </w:r>
      <w:r>
        <w:rPr>
          <w:spacing w:val="78"/>
          <w:sz w:val="24"/>
        </w:rPr>
        <w:t xml:space="preserve">  </w:t>
      </w:r>
      <w:r>
        <w:rPr>
          <w:sz w:val="24"/>
        </w:rPr>
        <w:t>«Объяснение</w:t>
      </w:r>
    </w:p>
    <w:p w14:paraId="45833D45">
      <w:pPr>
        <w:pStyle w:val="17"/>
        <w:spacing w:before="11"/>
        <w:ind w:firstLine="0"/>
      </w:pPr>
      <w:r>
        <w:t>вулканических</w:t>
      </w:r>
      <w:r>
        <w:rPr>
          <w:spacing w:val="-11"/>
        </w:rPr>
        <w:t xml:space="preserve"> </w:t>
      </w:r>
      <w:r>
        <w:t>или</w:t>
      </w:r>
      <w:r>
        <w:rPr>
          <w:spacing w:val="-4"/>
        </w:rPr>
        <w:t xml:space="preserve"> </w:t>
      </w:r>
      <w:r>
        <w:t>сейсмических</w:t>
      </w:r>
      <w:r>
        <w:rPr>
          <w:spacing w:val="-4"/>
        </w:rPr>
        <w:t xml:space="preserve"> </w:t>
      </w:r>
      <w:r>
        <w:t>событий,</w:t>
      </w:r>
      <w:r>
        <w:rPr>
          <w:spacing w:val="-7"/>
        </w:rPr>
        <w:t xml:space="preserve"> </w:t>
      </w:r>
      <w:r>
        <w:t>о</w:t>
      </w:r>
      <w:r>
        <w:rPr>
          <w:spacing w:val="-6"/>
        </w:rPr>
        <w:t xml:space="preserve"> </w:t>
      </w:r>
      <w:r>
        <w:t>которых</w:t>
      </w:r>
      <w:r>
        <w:rPr>
          <w:spacing w:val="-10"/>
        </w:rPr>
        <w:t xml:space="preserve"> </w:t>
      </w:r>
      <w:r>
        <w:t>говорится</w:t>
      </w:r>
      <w:r>
        <w:rPr>
          <w:spacing w:val="-9"/>
        </w:rPr>
        <w:t xml:space="preserve"> </w:t>
      </w:r>
      <w:r>
        <w:t>в</w:t>
      </w:r>
      <w:r>
        <w:rPr>
          <w:spacing w:val="-4"/>
        </w:rPr>
        <w:t xml:space="preserve"> </w:t>
      </w:r>
      <w:r>
        <w:rPr>
          <w:spacing w:val="-2"/>
        </w:rPr>
        <w:t>тексте».</w:t>
      </w:r>
    </w:p>
    <w:p w14:paraId="510956E6">
      <w:pPr>
        <w:pStyle w:val="32"/>
        <w:numPr>
          <w:ilvl w:val="1"/>
          <w:numId w:val="31"/>
        </w:numPr>
        <w:tabs>
          <w:tab w:val="left" w:pos="1134"/>
        </w:tabs>
        <w:spacing w:before="41"/>
        <w:ind w:left="1134" w:hanging="282"/>
        <w:rPr>
          <w:sz w:val="24"/>
        </w:rPr>
      </w:pPr>
      <w:r>
        <w:rPr>
          <w:sz w:val="24"/>
        </w:rPr>
        <w:t>Атмосфера</w:t>
      </w:r>
      <w:r>
        <w:rPr>
          <w:spacing w:val="-7"/>
          <w:sz w:val="24"/>
        </w:rPr>
        <w:t xml:space="preserve"> </w:t>
      </w:r>
      <w:r>
        <w:rPr>
          <w:sz w:val="24"/>
        </w:rPr>
        <w:t>и</w:t>
      </w:r>
      <w:r>
        <w:rPr>
          <w:spacing w:val="-1"/>
          <w:sz w:val="24"/>
        </w:rPr>
        <w:t xml:space="preserve"> </w:t>
      </w:r>
      <w:r>
        <w:rPr>
          <w:sz w:val="24"/>
        </w:rPr>
        <w:t>климаты</w:t>
      </w:r>
      <w:r>
        <w:rPr>
          <w:spacing w:val="-3"/>
          <w:sz w:val="24"/>
        </w:rPr>
        <w:t xml:space="preserve"> </w:t>
      </w:r>
      <w:r>
        <w:rPr>
          <w:spacing w:val="-2"/>
          <w:sz w:val="24"/>
        </w:rPr>
        <w:t>Земли.</w:t>
      </w:r>
    </w:p>
    <w:p w14:paraId="4A1996C7">
      <w:pPr>
        <w:pStyle w:val="32"/>
        <w:numPr>
          <w:ilvl w:val="1"/>
          <w:numId w:val="31"/>
        </w:numPr>
        <w:tabs>
          <w:tab w:val="left" w:pos="1134"/>
        </w:tabs>
        <w:spacing w:before="36" w:line="276" w:lineRule="auto"/>
        <w:ind w:right="549" w:firstLine="283"/>
        <w:rPr>
          <w:sz w:val="24"/>
        </w:rPr>
      </w:pPr>
      <w:r>
        <w:rPr>
          <w:sz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w:t>
      </w:r>
      <w:r>
        <w:rPr>
          <w:spacing w:val="-11"/>
          <w:sz w:val="24"/>
        </w:rPr>
        <w:t xml:space="preserve"> </w:t>
      </w:r>
      <w:r>
        <w:rPr>
          <w:sz w:val="24"/>
        </w:rPr>
        <w:t>ветры.</w:t>
      </w:r>
      <w:r>
        <w:rPr>
          <w:spacing w:val="-12"/>
          <w:sz w:val="24"/>
        </w:rPr>
        <w:t xml:space="preserve"> </w:t>
      </w:r>
      <w:r>
        <w:rPr>
          <w:sz w:val="24"/>
        </w:rPr>
        <w:t>Разнообразие</w:t>
      </w:r>
      <w:r>
        <w:rPr>
          <w:spacing w:val="-11"/>
          <w:sz w:val="24"/>
        </w:rPr>
        <w:t xml:space="preserve"> </w:t>
      </w:r>
      <w:r>
        <w:rPr>
          <w:sz w:val="24"/>
        </w:rPr>
        <w:t>климата</w:t>
      </w:r>
      <w:r>
        <w:rPr>
          <w:spacing w:val="-14"/>
          <w:sz w:val="24"/>
        </w:rPr>
        <w:t xml:space="preserve"> </w:t>
      </w:r>
      <w:r>
        <w:rPr>
          <w:sz w:val="24"/>
        </w:rPr>
        <w:t>на</w:t>
      </w:r>
      <w:r>
        <w:rPr>
          <w:spacing w:val="-11"/>
          <w:sz w:val="24"/>
        </w:rPr>
        <w:t xml:space="preserve"> </w:t>
      </w:r>
      <w:r>
        <w:rPr>
          <w:sz w:val="24"/>
        </w:rPr>
        <w:t>Земле.</w:t>
      </w:r>
      <w:r>
        <w:rPr>
          <w:spacing w:val="-8"/>
          <w:sz w:val="24"/>
        </w:rPr>
        <w:t xml:space="preserve"> </w:t>
      </w:r>
      <w:r>
        <w:rPr>
          <w:sz w:val="24"/>
        </w:rPr>
        <w:t>Климатообразующие</w:t>
      </w:r>
      <w:r>
        <w:rPr>
          <w:spacing w:val="-11"/>
          <w:sz w:val="24"/>
        </w:rPr>
        <w:t xml:space="preserve"> </w:t>
      </w:r>
      <w:r>
        <w:rPr>
          <w:sz w:val="24"/>
        </w:rPr>
        <w:t>факторы:</w:t>
      </w:r>
      <w:r>
        <w:rPr>
          <w:spacing w:val="24"/>
          <w:sz w:val="24"/>
        </w:rPr>
        <w:t xml:space="preserve"> </w:t>
      </w:r>
      <w:r>
        <w:rPr>
          <w:sz w:val="24"/>
        </w:rPr>
        <w:t>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6F2D0D3F">
      <w:pPr>
        <w:pStyle w:val="32"/>
        <w:numPr>
          <w:ilvl w:val="1"/>
          <w:numId w:val="31"/>
        </w:numPr>
        <w:tabs>
          <w:tab w:val="left" w:pos="1134"/>
        </w:tabs>
        <w:spacing w:before="9" w:line="280" w:lineRule="auto"/>
        <w:ind w:right="568" w:firstLine="283"/>
        <w:rPr>
          <w:sz w:val="24"/>
        </w:rPr>
      </w:pPr>
      <w:r>
        <w:rPr>
          <w:sz w:val="24"/>
        </w:rPr>
        <w:t xml:space="preserve">Практическая работа «Описание климата территории по климатической карте и </w:t>
      </w:r>
      <w:r>
        <w:rPr>
          <w:spacing w:val="-2"/>
          <w:sz w:val="24"/>
        </w:rPr>
        <w:t>климатограмме».</w:t>
      </w:r>
    </w:p>
    <w:p w14:paraId="1AE3A74F">
      <w:pPr>
        <w:pStyle w:val="32"/>
        <w:numPr>
          <w:ilvl w:val="1"/>
          <w:numId w:val="31"/>
        </w:numPr>
        <w:tabs>
          <w:tab w:val="left" w:pos="1134"/>
        </w:tabs>
        <w:spacing w:line="269" w:lineRule="exact"/>
        <w:ind w:left="1134" w:hanging="282"/>
        <w:rPr>
          <w:sz w:val="24"/>
        </w:rPr>
      </w:pPr>
      <w:r>
        <w:rPr>
          <w:sz w:val="24"/>
        </w:rPr>
        <w:t>Мировой</w:t>
      </w:r>
      <w:r>
        <w:rPr>
          <w:spacing w:val="-11"/>
          <w:sz w:val="24"/>
        </w:rPr>
        <w:t xml:space="preserve"> </w:t>
      </w:r>
      <w:r>
        <w:rPr>
          <w:sz w:val="24"/>
        </w:rPr>
        <w:t>океан</w:t>
      </w:r>
      <w:r>
        <w:rPr>
          <w:spacing w:val="4"/>
          <w:sz w:val="24"/>
        </w:rPr>
        <w:t xml:space="preserve"> </w:t>
      </w:r>
      <w:r>
        <w:rPr>
          <w:sz w:val="24"/>
        </w:rPr>
        <w:t>-</w:t>
      </w:r>
      <w:r>
        <w:rPr>
          <w:spacing w:val="-11"/>
          <w:sz w:val="24"/>
        </w:rPr>
        <w:t xml:space="preserve"> </w:t>
      </w:r>
      <w:r>
        <w:rPr>
          <w:sz w:val="24"/>
        </w:rPr>
        <w:t>основная</w:t>
      </w:r>
      <w:r>
        <w:rPr>
          <w:spacing w:val="-1"/>
          <w:sz w:val="24"/>
        </w:rPr>
        <w:t xml:space="preserve"> </w:t>
      </w:r>
      <w:r>
        <w:rPr>
          <w:sz w:val="24"/>
        </w:rPr>
        <w:t>часть</w:t>
      </w:r>
      <w:r>
        <w:rPr>
          <w:spacing w:val="-5"/>
          <w:sz w:val="24"/>
        </w:rPr>
        <w:t xml:space="preserve"> </w:t>
      </w:r>
      <w:r>
        <w:rPr>
          <w:spacing w:val="-2"/>
          <w:sz w:val="24"/>
        </w:rPr>
        <w:t>гидросферы.</w:t>
      </w:r>
    </w:p>
    <w:p w14:paraId="72BB85F5">
      <w:pPr>
        <w:pStyle w:val="32"/>
        <w:numPr>
          <w:ilvl w:val="1"/>
          <w:numId w:val="31"/>
        </w:numPr>
        <w:tabs>
          <w:tab w:val="left" w:pos="1134"/>
        </w:tabs>
        <w:spacing w:before="36" w:line="276" w:lineRule="auto"/>
        <w:ind w:right="562" w:firstLine="283"/>
        <w:rPr>
          <w:sz w:val="24"/>
        </w:rPr>
      </w:pPr>
      <w:r>
        <w:rPr>
          <w:sz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Тѐплые и холодные океанические течения. Система океанических течений. Влияние тѐплых и холодных</w:t>
      </w:r>
      <w:r>
        <w:rPr>
          <w:spacing w:val="-5"/>
          <w:sz w:val="24"/>
        </w:rPr>
        <w:t xml:space="preserve"> </w:t>
      </w:r>
      <w:r>
        <w:rPr>
          <w:sz w:val="24"/>
        </w:rPr>
        <w:t>океанических течений на климат. Солѐность поверхностных вод Мирового океана, еѐ измерение. Карта солѐности поверхностных вод Мирового океана. Географические закономерности изменения солѐности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еѐ пространственного распространения. Основные районы рыболовства. Экологические проблемы Мирового океана.</w:t>
      </w:r>
    </w:p>
    <w:p w14:paraId="2892CC87">
      <w:pPr>
        <w:pStyle w:val="32"/>
        <w:numPr>
          <w:ilvl w:val="1"/>
          <w:numId w:val="31"/>
        </w:numPr>
        <w:tabs>
          <w:tab w:val="left" w:pos="1134"/>
        </w:tabs>
        <w:spacing w:line="276" w:lineRule="auto"/>
        <w:ind w:right="563" w:firstLine="283"/>
        <w:rPr>
          <w:sz w:val="24"/>
        </w:rPr>
      </w:pPr>
      <w:r>
        <w:rPr>
          <w:sz w:val="24"/>
        </w:rPr>
        <w:t>Практические работы: «Выявление закономерностей изменения солѐности</w:t>
      </w:r>
      <w:r>
        <w:rPr>
          <w:spacing w:val="-1"/>
          <w:sz w:val="24"/>
        </w:rPr>
        <w:t xml:space="preserve"> </w:t>
      </w:r>
      <w:r>
        <w:rPr>
          <w:sz w:val="24"/>
        </w:rPr>
        <w:t>поверхностных вод Мирового океана и распространения тѐплых и холодных течений у западных и восточных побережий материков», «Сравнение двух океанов</w:t>
      </w:r>
    </w:p>
    <w:p w14:paraId="7404B369">
      <w:pPr>
        <w:pStyle w:val="32"/>
        <w:numPr>
          <w:ilvl w:val="1"/>
          <w:numId w:val="31"/>
        </w:numPr>
        <w:tabs>
          <w:tab w:val="left" w:pos="1134"/>
        </w:tabs>
        <w:spacing w:line="274" w:lineRule="exact"/>
        <w:ind w:left="1134" w:hanging="282"/>
        <w:rPr>
          <w:sz w:val="24"/>
        </w:rPr>
      </w:pPr>
      <w:r>
        <w:rPr>
          <w:sz w:val="24"/>
        </w:rPr>
        <w:t>по</w:t>
      </w:r>
      <w:r>
        <w:rPr>
          <w:spacing w:val="-10"/>
          <w:sz w:val="24"/>
        </w:rPr>
        <w:t xml:space="preserve"> </w:t>
      </w:r>
      <w:r>
        <w:rPr>
          <w:sz w:val="24"/>
        </w:rPr>
        <w:t>плану</w:t>
      </w:r>
      <w:r>
        <w:rPr>
          <w:spacing w:val="-17"/>
          <w:sz w:val="24"/>
        </w:rPr>
        <w:t xml:space="preserve"> </w:t>
      </w:r>
      <w:r>
        <w:rPr>
          <w:sz w:val="24"/>
        </w:rPr>
        <w:t>с</w:t>
      </w:r>
      <w:r>
        <w:rPr>
          <w:spacing w:val="-6"/>
          <w:sz w:val="24"/>
        </w:rPr>
        <w:t xml:space="preserve"> </w:t>
      </w:r>
      <w:r>
        <w:rPr>
          <w:sz w:val="24"/>
        </w:rPr>
        <w:t>использованием</w:t>
      </w:r>
      <w:r>
        <w:rPr>
          <w:spacing w:val="-7"/>
          <w:sz w:val="24"/>
        </w:rPr>
        <w:t xml:space="preserve"> </w:t>
      </w:r>
      <w:r>
        <w:rPr>
          <w:sz w:val="24"/>
        </w:rPr>
        <w:t>нескольких</w:t>
      </w:r>
      <w:r>
        <w:rPr>
          <w:spacing w:val="-8"/>
          <w:sz w:val="24"/>
        </w:rPr>
        <w:t xml:space="preserve"> </w:t>
      </w:r>
      <w:r>
        <w:rPr>
          <w:sz w:val="24"/>
        </w:rPr>
        <w:t>источников</w:t>
      </w:r>
      <w:r>
        <w:rPr>
          <w:spacing w:val="-7"/>
          <w:sz w:val="24"/>
        </w:rPr>
        <w:t xml:space="preserve"> </w:t>
      </w:r>
      <w:r>
        <w:rPr>
          <w:sz w:val="24"/>
        </w:rPr>
        <w:t>географической</w:t>
      </w:r>
      <w:r>
        <w:rPr>
          <w:spacing w:val="-7"/>
          <w:sz w:val="24"/>
        </w:rPr>
        <w:t xml:space="preserve"> </w:t>
      </w:r>
      <w:r>
        <w:rPr>
          <w:spacing w:val="-2"/>
          <w:sz w:val="24"/>
        </w:rPr>
        <w:t>информации».</w:t>
      </w:r>
    </w:p>
    <w:p w14:paraId="6D47F32A">
      <w:pPr>
        <w:pStyle w:val="32"/>
        <w:numPr>
          <w:ilvl w:val="1"/>
          <w:numId w:val="31"/>
        </w:numPr>
        <w:tabs>
          <w:tab w:val="left" w:pos="1134"/>
        </w:tabs>
        <w:spacing w:before="46"/>
        <w:ind w:left="1134" w:hanging="282"/>
        <w:rPr>
          <w:sz w:val="24"/>
        </w:rPr>
      </w:pPr>
      <w:r>
        <w:rPr>
          <w:sz w:val="24"/>
        </w:rPr>
        <w:t>Человечество</w:t>
      </w:r>
      <w:r>
        <w:rPr>
          <w:spacing w:val="-1"/>
          <w:sz w:val="24"/>
        </w:rPr>
        <w:t xml:space="preserve"> </w:t>
      </w:r>
      <w:r>
        <w:rPr>
          <w:sz w:val="24"/>
        </w:rPr>
        <w:t>на</w:t>
      </w:r>
      <w:r>
        <w:rPr>
          <w:spacing w:val="-7"/>
          <w:sz w:val="24"/>
        </w:rPr>
        <w:t xml:space="preserve"> </w:t>
      </w:r>
      <w:r>
        <w:rPr>
          <w:spacing w:val="-2"/>
          <w:sz w:val="24"/>
        </w:rPr>
        <w:t>Земле.</w:t>
      </w:r>
    </w:p>
    <w:p w14:paraId="76CD200C">
      <w:pPr>
        <w:pStyle w:val="32"/>
        <w:numPr>
          <w:ilvl w:val="1"/>
          <w:numId w:val="31"/>
        </w:numPr>
        <w:tabs>
          <w:tab w:val="left" w:pos="1134"/>
        </w:tabs>
        <w:spacing w:before="41"/>
        <w:ind w:left="1134" w:hanging="282"/>
        <w:rPr>
          <w:sz w:val="24"/>
        </w:rPr>
      </w:pPr>
      <w:r>
        <w:rPr>
          <w:sz w:val="24"/>
        </w:rPr>
        <w:t>Численность</w:t>
      </w:r>
      <w:r>
        <w:rPr>
          <w:spacing w:val="-11"/>
          <w:sz w:val="24"/>
        </w:rPr>
        <w:t xml:space="preserve"> </w:t>
      </w:r>
      <w:r>
        <w:rPr>
          <w:spacing w:val="-2"/>
          <w:sz w:val="24"/>
        </w:rPr>
        <w:t>населения.</w:t>
      </w:r>
    </w:p>
    <w:p w14:paraId="457AA114">
      <w:pPr>
        <w:pStyle w:val="32"/>
        <w:numPr>
          <w:ilvl w:val="1"/>
          <w:numId w:val="31"/>
        </w:numPr>
        <w:tabs>
          <w:tab w:val="left" w:pos="1134"/>
        </w:tabs>
        <w:spacing w:before="41" w:line="276" w:lineRule="auto"/>
        <w:ind w:right="559" w:firstLine="283"/>
        <w:rPr>
          <w:sz w:val="24"/>
        </w:rPr>
      </w:pPr>
      <w:r>
        <w:rPr>
          <w:sz w:val="24"/>
        </w:rPr>
        <w:t xml:space="preserve">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w:t>
      </w:r>
      <w:r>
        <w:rPr>
          <w:spacing w:val="-2"/>
          <w:sz w:val="24"/>
        </w:rPr>
        <w:t>населения.</w:t>
      </w:r>
    </w:p>
    <w:p w14:paraId="27EFD148">
      <w:pPr>
        <w:pStyle w:val="32"/>
        <w:numPr>
          <w:ilvl w:val="1"/>
          <w:numId w:val="31"/>
        </w:numPr>
        <w:tabs>
          <w:tab w:val="left" w:pos="1134"/>
        </w:tabs>
        <w:spacing w:line="278" w:lineRule="auto"/>
        <w:ind w:right="549" w:firstLine="283"/>
        <w:rPr>
          <w:sz w:val="24"/>
        </w:rPr>
      </w:pPr>
      <w:r>
        <w:rPr>
          <w:sz w:val="24"/>
        </w:rPr>
        <w:t>Практические</w:t>
      </w:r>
      <w:r>
        <w:rPr>
          <w:spacing w:val="-10"/>
          <w:sz w:val="24"/>
        </w:rPr>
        <w:t xml:space="preserve"> </w:t>
      </w:r>
      <w:r>
        <w:rPr>
          <w:sz w:val="24"/>
        </w:rPr>
        <w:t>работы:</w:t>
      </w:r>
      <w:r>
        <w:rPr>
          <w:spacing w:val="-13"/>
          <w:sz w:val="24"/>
        </w:rPr>
        <w:t xml:space="preserve"> </w:t>
      </w:r>
      <w:r>
        <w:rPr>
          <w:sz w:val="24"/>
        </w:rPr>
        <w:t>«Определение,</w:t>
      </w:r>
      <w:r>
        <w:rPr>
          <w:spacing w:val="-8"/>
          <w:sz w:val="24"/>
        </w:rPr>
        <w:t xml:space="preserve"> </w:t>
      </w:r>
      <w:r>
        <w:rPr>
          <w:sz w:val="24"/>
        </w:rPr>
        <w:t>сравнение</w:t>
      </w:r>
      <w:r>
        <w:rPr>
          <w:spacing w:val="-10"/>
          <w:sz w:val="24"/>
        </w:rPr>
        <w:t xml:space="preserve"> </w:t>
      </w:r>
      <w:r>
        <w:rPr>
          <w:sz w:val="24"/>
        </w:rPr>
        <w:t>темпов</w:t>
      </w:r>
      <w:r>
        <w:rPr>
          <w:spacing w:val="-12"/>
          <w:sz w:val="24"/>
        </w:rPr>
        <w:t xml:space="preserve"> </w:t>
      </w:r>
      <w:r>
        <w:rPr>
          <w:sz w:val="24"/>
        </w:rPr>
        <w:t>изменения</w:t>
      </w:r>
      <w:r>
        <w:rPr>
          <w:spacing w:val="-14"/>
          <w:sz w:val="24"/>
        </w:rPr>
        <w:t xml:space="preserve"> </w:t>
      </w:r>
      <w:r>
        <w:rPr>
          <w:sz w:val="24"/>
        </w:rPr>
        <w:t>численности</w:t>
      </w:r>
      <w:r>
        <w:rPr>
          <w:spacing w:val="25"/>
          <w:sz w:val="24"/>
        </w:rPr>
        <w:t xml:space="preserve"> </w:t>
      </w:r>
      <w:r>
        <w:rPr>
          <w:sz w:val="24"/>
        </w:rPr>
        <w:t>населения отдельных</w:t>
      </w:r>
      <w:r>
        <w:rPr>
          <w:spacing w:val="-6"/>
          <w:sz w:val="24"/>
        </w:rPr>
        <w:t xml:space="preserve"> </w:t>
      </w:r>
      <w:r>
        <w:rPr>
          <w:sz w:val="24"/>
        </w:rPr>
        <w:t>регионов</w:t>
      </w:r>
      <w:r>
        <w:rPr>
          <w:spacing w:val="-1"/>
          <w:sz w:val="24"/>
        </w:rPr>
        <w:t xml:space="preserve"> </w:t>
      </w:r>
      <w:r>
        <w:rPr>
          <w:sz w:val="24"/>
        </w:rPr>
        <w:t>мира</w:t>
      </w:r>
      <w:r>
        <w:rPr>
          <w:spacing w:val="-2"/>
          <w:sz w:val="24"/>
        </w:rPr>
        <w:t xml:space="preserve"> </w:t>
      </w:r>
      <w:r>
        <w:rPr>
          <w:sz w:val="24"/>
        </w:rPr>
        <w:t>по статистическим</w:t>
      </w:r>
      <w:r>
        <w:rPr>
          <w:spacing w:val="-4"/>
          <w:sz w:val="24"/>
        </w:rPr>
        <w:t xml:space="preserve"> </w:t>
      </w:r>
      <w:r>
        <w:rPr>
          <w:sz w:val="24"/>
        </w:rPr>
        <w:t>материалам», «Определение</w:t>
      </w:r>
      <w:r>
        <w:rPr>
          <w:spacing w:val="-2"/>
          <w:sz w:val="24"/>
        </w:rPr>
        <w:t xml:space="preserve"> </w:t>
      </w:r>
      <w:r>
        <w:rPr>
          <w:sz w:val="24"/>
        </w:rPr>
        <w:t>и</w:t>
      </w:r>
      <w:r>
        <w:rPr>
          <w:spacing w:val="-1"/>
          <w:sz w:val="24"/>
        </w:rPr>
        <w:t xml:space="preserve"> </w:t>
      </w:r>
      <w:r>
        <w:rPr>
          <w:sz w:val="24"/>
        </w:rPr>
        <w:t>сравнение</w:t>
      </w:r>
      <w:r>
        <w:rPr>
          <w:spacing w:val="-2"/>
          <w:sz w:val="24"/>
        </w:rPr>
        <w:t xml:space="preserve"> </w:t>
      </w:r>
      <w:r>
        <w:rPr>
          <w:sz w:val="24"/>
        </w:rPr>
        <w:t>различий в численности, плотности населения отдельных стран по разным источникам».</w:t>
      </w:r>
    </w:p>
    <w:p w14:paraId="196A2BD7">
      <w:pPr>
        <w:pStyle w:val="32"/>
        <w:numPr>
          <w:ilvl w:val="1"/>
          <w:numId w:val="31"/>
        </w:numPr>
        <w:tabs>
          <w:tab w:val="left" w:pos="1134"/>
        </w:tabs>
        <w:spacing w:line="271" w:lineRule="exact"/>
        <w:ind w:left="1134" w:hanging="282"/>
        <w:rPr>
          <w:sz w:val="24"/>
        </w:rPr>
      </w:pPr>
      <w:r>
        <w:rPr>
          <w:sz w:val="24"/>
        </w:rPr>
        <w:t>Страны</w:t>
      </w:r>
      <w:r>
        <w:rPr>
          <w:spacing w:val="-5"/>
          <w:sz w:val="24"/>
        </w:rPr>
        <w:t xml:space="preserve"> </w:t>
      </w:r>
      <w:r>
        <w:rPr>
          <w:sz w:val="24"/>
        </w:rPr>
        <w:t>и</w:t>
      </w:r>
      <w:r>
        <w:rPr>
          <w:spacing w:val="-4"/>
          <w:sz w:val="24"/>
        </w:rPr>
        <w:t xml:space="preserve"> </w:t>
      </w:r>
      <w:r>
        <w:rPr>
          <w:sz w:val="24"/>
        </w:rPr>
        <w:t>народы</w:t>
      </w:r>
      <w:r>
        <w:rPr>
          <w:spacing w:val="-1"/>
          <w:sz w:val="24"/>
        </w:rPr>
        <w:t xml:space="preserve"> </w:t>
      </w:r>
      <w:r>
        <w:rPr>
          <w:spacing w:val="-4"/>
          <w:sz w:val="24"/>
        </w:rPr>
        <w:t>мира.</w:t>
      </w:r>
    </w:p>
    <w:p w14:paraId="6323E00F">
      <w:pPr>
        <w:pStyle w:val="32"/>
        <w:numPr>
          <w:ilvl w:val="1"/>
          <w:numId w:val="31"/>
        </w:numPr>
        <w:tabs>
          <w:tab w:val="left" w:pos="1134"/>
        </w:tabs>
        <w:spacing w:before="39" w:line="276" w:lineRule="auto"/>
        <w:ind w:right="560" w:firstLine="283"/>
        <w:rPr>
          <w:sz w:val="24"/>
        </w:rPr>
      </w:pPr>
      <w:r>
        <w:rPr>
          <w:sz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еѐ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w:t>
      </w:r>
      <w:r>
        <w:rPr>
          <w:spacing w:val="40"/>
          <w:sz w:val="24"/>
        </w:rPr>
        <w:t xml:space="preserve"> </w:t>
      </w:r>
      <w:r>
        <w:rPr>
          <w:sz w:val="24"/>
        </w:rPr>
        <w:t>регионы</w:t>
      </w:r>
      <w:r>
        <w:rPr>
          <w:spacing w:val="40"/>
          <w:sz w:val="24"/>
        </w:rPr>
        <w:t xml:space="preserve"> </w:t>
      </w:r>
      <w:r>
        <w:rPr>
          <w:sz w:val="24"/>
        </w:rPr>
        <w:t>мира.</w:t>
      </w:r>
      <w:r>
        <w:rPr>
          <w:spacing w:val="40"/>
          <w:sz w:val="24"/>
        </w:rPr>
        <w:t xml:space="preserve"> </w:t>
      </w:r>
      <w:r>
        <w:rPr>
          <w:sz w:val="24"/>
        </w:rPr>
        <w:t>Многообразие</w:t>
      </w:r>
      <w:r>
        <w:rPr>
          <w:spacing w:val="40"/>
          <w:sz w:val="24"/>
        </w:rPr>
        <w:t xml:space="preserve"> </w:t>
      </w:r>
      <w:r>
        <w:rPr>
          <w:sz w:val="24"/>
        </w:rPr>
        <w:t>стран,</w:t>
      </w:r>
      <w:r>
        <w:rPr>
          <w:spacing w:val="40"/>
          <w:sz w:val="24"/>
        </w:rPr>
        <w:t xml:space="preserve"> </w:t>
      </w:r>
      <w:r>
        <w:rPr>
          <w:sz w:val="24"/>
        </w:rPr>
        <w:t>их</w:t>
      </w:r>
      <w:r>
        <w:rPr>
          <w:spacing w:val="38"/>
          <w:sz w:val="24"/>
        </w:rPr>
        <w:t xml:space="preserve"> </w:t>
      </w:r>
      <w:r>
        <w:rPr>
          <w:sz w:val="24"/>
        </w:rPr>
        <w:t>основные</w:t>
      </w:r>
      <w:r>
        <w:rPr>
          <w:spacing w:val="40"/>
          <w:sz w:val="24"/>
        </w:rPr>
        <w:t xml:space="preserve"> </w:t>
      </w:r>
      <w:r>
        <w:rPr>
          <w:sz w:val="24"/>
        </w:rPr>
        <w:t>типы.</w:t>
      </w:r>
      <w:r>
        <w:rPr>
          <w:spacing w:val="40"/>
          <w:sz w:val="24"/>
        </w:rPr>
        <w:t xml:space="preserve"> </w:t>
      </w:r>
      <w:r>
        <w:rPr>
          <w:sz w:val="24"/>
        </w:rPr>
        <w:t>Профессия</w:t>
      </w:r>
    </w:p>
    <w:p w14:paraId="5737E906">
      <w:pPr>
        <w:pStyle w:val="32"/>
        <w:spacing w:line="276" w:lineRule="auto"/>
        <w:rPr>
          <w:sz w:val="24"/>
        </w:rPr>
        <w:sectPr>
          <w:pgSz w:w="11910" w:h="16840"/>
          <w:pgMar w:top="60" w:right="141" w:bottom="620" w:left="708" w:header="0" w:footer="358" w:gutter="0"/>
          <w:cols w:space="720" w:num="1"/>
        </w:sectPr>
      </w:pPr>
    </w:p>
    <w:p w14:paraId="09700F3E">
      <w:pPr>
        <w:pStyle w:val="17"/>
        <w:spacing w:before="76"/>
        <w:ind w:firstLine="0"/>
        <w:jc w:val="left"/>
      </w:pPr>
      <w:r>
        <w:t>менеджер</w:t>
      </w:r>
      <w:r>
        <w:rPr>
          <w:spacing w:val="-2"/>
        </w:rPr>
        <w:t xml:space="preserve"> </w:t>
      </w:r>
      <w:r>
        <w:t>в</w:t>
      </w:r>
      <w:r>
        <w:rPr>
          <w:spacing w:val="-5"/>
        </w:rPr>
        <w:t xml:space="preserve"> </w:t>
      </w:r>
      <w:r>
        <w:t>сфере</w:t>
      </w:r>
      <w:r>
        <w:rPr>
          <w:spacing w:val="-8"/>
        </w:rPr>
        <w:t xml:space="preserve"> </w:t>
      </w:r>
      <w:r>
        <w:t>туризма,</w:t>
      </w:r>
      <w:r>
        <w:rPr>
          <w:spacing w:val="1"/>
        </w:rPr>
        <w:t xml:space="preserve"> </w:t>
      </w:r>
      <w:r>
        <w:rPr>
          <w:spacing w:val="-2"/>
        </w:rPr>
        <w:t>экскурсовод.</w:t>
      </w:r>
    </w:p>
    <w:p w14:paraId="39845F98">
      <w:pPr>
        <w:pStyle w:val="32"/>
        <w:numPr>
          <w:ilvl w:val="1"/>
          <w:numId w:val="31"/>
        </w:numPr>
        <w:tabs>
          <w:tab w:val="left" w:pos="1136"/>
        </w:tabs>
        <w:spacing w:before="41"/>
        <w:ind w:left="1136"/>
        <w:jc w:val="left"/>
        <w:rPr>
          <w:sz w:val="24"/>
        </w:rPr>
      </w:pPr>
      <w:r>
        <w:rPr>
          <w:sz w:val="24"/>
        </w:rPr>
        <w:t>Практическая</w:t>
      </w:r>
      <w:r>
        <w:rPr>
          <w:spacing w:val="-17"/>
          <w:sz w:val="24"/>
        </w:rPr>
        <w:t xml:space="preserve"> </w:t>
      </w:r>
      <w:r>
        <w:rPr>
          <w:sz w:val="24"/>
        </w:rPr>
        <w:t>работа</w:t>
      </w:r>
      <w:r>
        <w:rPr>
          <w:spacing w:val="-15"/>
          <w:sz w:val="24"/>
        </w:rPr>
        <w:t xml:space="preserve"> </w:t>
      </w:r>
      <w:r>
        <w:rPr>
          <w:sz w:val="24"/>
        </w:rPr>
        <w:t>«Сравнение</w:t>
      </w:r>
      <w:r>
        <w:rPr>
          <w:spacing w:val="-15"/>
          <w:sz w:val="24"/>
        </w:rPr>
        <w:t xml:space="preserve"> </w:t>
      </w:r>
      <w:r>
        <w:rPr>
          <w:sz w:val="24"/>
        </w:rPr>
        <w:t>занятости</w:t>
      </w:r>
      <w:r>
        <w:rPr>
          <w:spacing w:val="-16"/>
          <w:sz w:val="24"/>
        </w:rPr>
        <w:t xml:space="preserve"> </w:t>
      </w:r>
      <w:r>
        <w:rPr>
          <w:sz w:val="24"/>
        </w:rPr>
        <w:t>населения</w:t>
      </w:r>
      <w:r>
        <w:rPr>
          <w:spacing w:val="-15"/>
          <w:sz w:val="24"/>
        </w:rPr>
        <w:t xml:space="preserve"> </w:t>
      </w:r>
      <w:r>
        <w:rPr>
          <w:sz w:val="24"/>
        </w:rPr>
        <w:t>двух</w:t>
      </w:r>
      <w:r>
        <w:rPr>
          <w:spacing w:val="-17"/>
          <w:sz w:val="24"/>
        </w:rPr>
        <w:t xml:space="preserve"> </w:t>
      </w:r>
      <w:r>
        <w:rPr>
          <w:sz w:val="24"/>
        </w:rPr>
        <w:t>стран</w:t>
      </w:r>
      <w:r>
        <w:rPr>
          <w:spacing w:val="-15"/>
          <w:sz w:val="24"/>
        </w:rPr>
        <w:t xml:space="preserve"> </w:t>
      </w:r>
      <w:r>
        <w:rPr>
          <w:sz w:val="24"/>
        </w:rPr>
        <w:t>по</w:t>
      </w:r>
      <w:r>
        <w:rPr>
          <w:spacing w:val="-15"/>
          <w:sz w:val="24"/>
        </w:rPr>
        <w:t xml:space="preserve"> </w:t>
      </w:r>
      <w:r>
        <w:rPr>
          <w:sz w:val="24"/>
        </w:rPr>
        <w:t>комплексным</w:t>
      </w:r>
      <w:r>
        <w:rPr>
          <w:spacing w:val="-13"/>
          <w:sz w:val="24"/>
        </w:rPr>
        <w:t xml:space="preserve"> </w:t>
      </w:r>
      <w:r>
        <w:rPr>
          <w:spacing w:val="-2"/>
          <w:sz w:val="24"/>
        </w:rPr>
        <w:t>картам».</w:t>
      </w:r>
    </w:p>
    <w:p w14:paraId="0E9F21E2">
      <w:pPr>
        <w:pStyle w:val="32"/>
        <w:numPr>
          <w:ilvl w:val="1"/>
          <w:numId w:val="31"/>
        </w:numPr>
        <w:tabs>
          <w:tab w:val="left" w:pos="1136"/>
        </w:tabs>
        <w:spacing w:before="45"/>
        <w:ind w:left="1136"/>
        <w:jc w:val="left"/>
        <w:rPr>
          <w:sz w:val="24"/>
        </w:rPr>
      </w:pPr>
      <w:r>
        <w:rPr>
          <w:sz w:val="24"/>
        </w:rPr>
        <w:t>Материки</w:t>
      </w:r>
      <w:r>
        <w:rPr>
          <w:spacing w:val="-2"/>
          <w:sz w:val="24"/>
        </w:rPr>
        <w:t xml:space="preserve"> </w:t>
      </w:r>
      <w:r>
        <w:rPr>
          <w:sz w:val="24"/>
        </w:rPr>
        <w:t>и</w:t>
      </w:r>
      <w:r>
        <w:rPr>
          <w:spacing w:val="-1"/>
          <w:sz w:val="24"/>
        </w:rPr>
        <w:t xml:space="preserve"> </w:t>
      </w:r>
      <w:r>
        <w:rPr>
          <w:spacing w:val="-2"/>
          <w:sz w:val="24"/>
        </w:rPr>
        <w:t>страны.</w:t>
      </w:r>
    </w:p>
    <w:p w14:paraId="21138BE9">
      <w:pPr>
        <w:pStyle w:val="32"/>
        <w:numPr>
          <w:ilvl w:val="1"/>
          <w:numId w:val="31"/>
        </w:numPr>
        <w:tabs>
          <w:tab w:val="left" w:pos="1136"/>
        </w:tabs>
        <w:spacing w:before="41"/>
        <w:ind w:left="1136"/>
        <w:jc w:val="left"/>
        <w:rPr>
          <w:sz w:val="24"/>
        </w:rPr>
      </w:pPr>
      <w:r>
        <w:rPr>
          <w:sz w:val="24"/>
        </w:rPr>
        <w:t>Южные</w:t>
      </w:r>
      <w:r>
        <w:rPr>
          <w:spacing w:val="-8"/>
          <w:sz w:val="24"/>
        </w:rPr>
        <w:t xml:space="preserve"> </w:t>
      </w:r>
      <w:r>
        <w:rPr>
          <w:spacing w:val="-2"/>
          <w:sz w:val="24"/>
        </w:rPr>
        <w:t>материки.</w:t>
      </w:r>
    </w:p>
    <w:p w14:paraId="3376E60C">
      <w:pPr>
        <w:pStyle w:val="32"/>
        <w:numPr>
          <w:ilvl w:val="1"/>
          <w:numId w:val="31"/>
        </w:numPr>
        <w:tabs>
          <w:tab w:val="left" w:pos="1134"/>
        </w:tabs>
        <w:spacing w:before="36" w:line="276" w:lineRule="auto"/>
        <w:ind w:right="552" w:firstLine="283"/>
        <w:rPr>
          <w:sz w:val="24"/>
        </w:rPr>
      </w:pPr>
      <w:r>
        <w:rPr>
          <w:sz w:val="24"/>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w:t>
      </w:r>
      <w:r>
        <w:rPr>
          <w:spacing w:val="-15"/>
          <w:sz w:val="24"/>
        </w:rPr>
        <w:t xml:space="preserve"> </w:t>
      </w:r>
      <w:r>
        <w:rPr>
          <w:sz w:val="24"/>
        </w:rPr>
        <w:t>под</w:t>
      </w:r>
      <w:r>
        <w:rPr>
          <w:spacing w:val="-15"/>
          <w:sz w:val="24"/>
        </w:rPr>
        <w:t xml:space="preserve"> </w:t>
      </w:r>
      <w:r>
        <w:rPr>
          <w:sz w:val="24"/>
        </w:rPr>
        <w:t>влиянием</w:t>
      </w:r>
      <w:r>
        <w:rPr>
          <w:spacing w:val="-15"/>
          <w:sz w:val="24"/>
        </w:rPr>
        <w:t xml:space="preserve"> </w:t>
      </w:r>
      <w:r>
        <w:rPr>
          <w:sz w:val="24"/>
        </w:rPr>
        <w:t>хозяйственной</w:t>
      </w:r>
      <w:r>
        <w:rPr>
          <w:spacing w:val="-15"/>
          <w:sz w:val="24"/>
        </w:rPr>
        <w:t xml:space="preserve"> </w:t>
      </w:r>
      <w:r>
        <w:rPr>
          <w:sz w:val="24"/>
        </w:rPr>
        <w:t>деятельности</w:t>
      </w:r>
      <w:r>
        <w:rPr>
          <w:spacing w:val="-15"/>
          <w:sz w:val="24"/>
        </w:rPr>
        <w:t xml:space="preserve"> </w:t>
      </w:r>
      <w:r>
        <w:rPr>
          <w:sz w:val="24"/>
        </w:rPr>
        <w:t>человека.</w:t>
      </w:r>
      <w:r>
        <w:rPr>
          <w:spacing w:val="-13"/>
          <w:sz w:val="24"/>
        </w:rPr>
        <w:t xml:space="preserve"> </w:t>
      </w:r>
      <w:r>
        <w:rPr>
          <w:sz w:val="24"/>
        </w:rPr>
        <w:t>Антарктида</w:t>
      </w:r>
      <w:r>
        <w:rPr>
          <w:spacing w:val="-8"/>
          <w:sz w:val="24"/>
        </w:rPr>
        <w:t xml:space="preserve"> </w:t>
      </w:r>
      <w:r>
        <w:rPr>
          <w:sz w:val="24"/>
        </w:rPr>
        <w:t>-</w:t>
      </w:r>
      <w:r>
        <w:rPr>
          <w:spacing w:val="-13"/>
          <w:sz w:val="24"/>
        </w:rPr>
        <w:t xml:space="preserve"> </w:t>
      </w:r>
      <w:r>
        <w:rPr>
          <w:sz w:val="24"/>
        </w:rPr>
        <w:t>уникальный</w:t>
      </w:r>
      <w:r>
        <w:rPr>
          <w:spacing w:val="-14"/>
          <w:sz w:val="24"/>
        </w:rPr>
        <w:t xml:space="preserve"> </w:t>
      </w:r>
      <w:r>
        <w:rPr>
          <w:sz w:val="24"/>
        </w:rPr>
        <w:t>материк на</w:t>
      </w:r>
      <w:r>
        <w:rPr>
          <w:spacing w:val="-8"/>
          <w:sz w:val="24"/>
        </w:rPr>
        <w:t xml:space="preserve"> </w:t>
      </w:r>
      <w:r>
        <w:rPr>
          <w:sz w:val="24"/>
        </w:rPr>
        <w:t>Земле.</w:t>
      </w:r>
      <w:r>
        <w:rPr>
          <w:spacing w:val="-9"/>
          <w:sz w:val="24"/>
        </w:rPr>
        <w:t xml:space="preserve"> </w:t>
      </w:r>
      <w:r>
        <w:rPr>
          <w:sz w:val="24"/>
        </w:rPr>
        <w:t>Освоение</w:t>
      </w:r>
      <w:r>
        <w:rPr>
          <w:spacing w:val="-8"/>
          <w:sz w:val="24"/>
        </w:rPr>
        <w:t xml:space="preserve"> </w:t>
      </w:r>
      <w:r>
        <w:rPr>
          <w:sz w:val="24"/>
        </w:rPr>
        <w:t>человеком</w:t>
      </w:r>
      <w:r>
        <w:rPr>
          <w:spacing w:val="-10"/>
          <w:sz w:val="24"/>
        </w:rPr>
        <w:t xml:space="preserve"> </w:t>
      </w:r>
      <w:r>
        <w:rPr>
          <w:sz w:val="24"/>
        </w:rPr>
        <w:t>Антарктиды.</w:t>
      </w:r>
      <w:r>
        <w:rPr>
          <w:spacing w:val="-5"/>
          <w:sz w:val="24"/>
        </w:rPr>
        <w:t xml:space="preserve"> </w:t>
      </w:r>
      <w:r>
        <w:rPr>
          <w:sz w:val="24"/>
        </w:rPr>
        <w:t>Цели</w:t>
      </w:r>
      <w:r>
        <w:rPr>
          <w:spacing w:val="-6"/>
          <w:sz w:val="24"/>
        </w:rPr>
        <w:t xml:space="preserve"> </w:t>
      </w:r>
      <w:r>
        <w:rPr>
          <w:sz w:val="24"/>
        </w:rPr>
        <w:t>международных</w:t>
      </w:r>
      <w:r>
        <w:rPr>
          <w:spacing w:val="-12"/>
          <w:sz w:val="24"/>
        </w:rPr>
        <w:t xml:space="preserve"> </w:t>
      </w:r>
      <w:r>
        <w:rPr>
          <w:sz w:val="24"/>
        </w:rPr>
        <w:t>исследований</w:t>
      </w:r>
      <w:r>
        <w:rPr>
          <w:spacing w:val="-11"/>
          <w:sz w:val="24"/>
        </w:rPr>
        <w:t xml:space="preserve"> </w:t>
      </w:r>
      <w:r>
        <w:rPr>
          <w:sz w:val="24"/>
        </w:rPr>
        <w:t>материка</w:t>
      </w:r>
      <w:r>
        <w:rPr>
          <w:spacing w:val="-8"/>
          <w:sz w:val="24"/>
        </w:rPr>
        <w:t xml:space="preserve"> </w:t>
      </w:r>
      <w:r>
        <w:rPr>
          <w:sz w:val="24"/>
        </w:rPr>
        <w:t>в</w:t>
      </w:r>
      <w:r>
        <w:rPr>
          <w:spacing w:val="-10"/>
          <w:sz w:val="24"/>
        </w:rPr>
        <w:t xml:space="preserve"> </w:t>
      </w:r>
      <w:r>
        <w:rPr>
          <w:sz w:val="24"/>
        </w:rPr>
        <w:t>XX-XXI вв. Современные исследования в Антарктиде. Роль России в открытиях</w:t>
      </w:r>
    </w:p>
    <w:p w14:paraId="193C42E4">
      <w:pPr>
        <w:pStyle w:val="32"/>
        <w:numPr>
          <w:ilvl w:val="1"/>
          <w:numId w:val="31"/>
        </w:numPr>
        <w:tabs>
          <w:tab w:val="left" w:pos="1134"/>
        </w:tabs>
        <w:spacing w:before="7"/>
        <w:ind w:left="1134" w:hanging="282"/>
        <w:rPr>
          <w:sz w:val="24"/>
        </w:rPr>
      </w:pPr>
      <w:r>
        <w:rPr>
          <w:sz w:val="24"/>
        </w:rPr>
        <w:t>и</w:t>
      </w:r>
      <w:r>
        <w:rPr>
          <w:spacing w:val="-7"/>
          <w:sz w:val="24"/>
        </w:rPr>
        <w:t xml:space="preserve"> </w:t>
      </w:r>
      <w:r>
        <w:rPr>
          <w:sz w:val="24"/>
        </w:rPr>
        <w:t>исследованиях</w:t>
      </w:r>
      <w:r>
        <w:rPr>
          <w:spacing w:val="-6"/>
          <w:sz w:val="24"/>
        </w:rPr>
        <w:t xml:space="preserve"> </w:t>
      </w:r>
      <w:r>
        <w:rPr>
          <w:sz w:val="24"/>
        </w:rPr>
        <w:t>ледового</w:t>
      </w:r>
      <w:r>
        <w:rPr>
          <w:spacing w:val="-1"/>
          <w:sz w:val="24"/>
        </w:rPr>
        <w:t xml:space="preserve"> </w:t>
      </w:r>
      <w:r>
        <w:rPr>
          <w:spacing w:val="-2"/>
          <w:sz w:val="24"/>
        </w:rPr>
        <w:t>континента.</w:t>
      </w:r>
    </w:p>
    <w:p w14:paraId="200004F6">
      <w:pPr>
        <w:pStyle w:val="32"/>
        <w:numPr>
          <w:ilvl w:val="1"/>
          <w:numId w:val="31"/>
        </w:numPr>
        <w:tabs>
          <w:tab w:val="left" w:pos="1134"/>
        </w:tabs>
        <w:spacing w:before="41" w:line="276" w:lineRule="auto"/>
        <w:ind w:right="555" w:firstLine="283"/>
        <w:rPr>
          <w:sz w:val="24"/>
        </w:rPr>
      </w:pPr>
      <w:r>
        <w:rPr>
          <w:sz w:val="24"/>
        </w:rPr>
        <w:t>Практические работы: «Сравнение географического положения двух (любых) южных материков», «Объяснение</w:t>
      </w:r>
      <w:r>
        <w:rPr>
          <w:spacing w:val="-2"/>
          <w:sz w:val="24"/>
        </w:rPr>
        <w:t xml:space="preserve"> </w:t>
      </w:r>
      <w:r>
        <w:rPr>
          <w:sz w:val="24"/>
        </w:rPr>
        <w:t>годового хода</w:t>
      </w:r>
      <w:r>
        <w:rPr>
          <w:spacing w:val="-4"/>
          <w:sz w:val="24"/>
        </w:rPr>
        <w:t xml:space="preserve"> </w:t>
      </w:r>
      <w:r>
        <w:rPr>
          <w:sz w:val="24"/>
        </w:rPr>
        <w:t>температур и режима</w:t>
      </w:r>
      <w:r>
        <w:rPr>
          <w:spacing w:val="-4"/>
          <w:sz w:val="24"/>
        </w:rPr>
        <w:t xml:space="preserve"> </w:t>
      </w:r>
      <w:r>
        <w:rPr>
          <w:sz w:val="24"/>
        </w:rPr>
        <w:t>выпадения атмосферных</w:t>
      </w:r>
      <w:r>
        <w:rPr>
          <w:spacing w:val="-3"/>
          <w:sz w:val="24"/>
        </w:rPr>
        <w:t xml:space="preserve"> </w:t>
      </w:r>
      <w:r>
        <w:rPr>
          <w:sz w:val="24"/>
        </w:rPr>
        <w:t>осадков в экваториальном климатическом поясе», «Сравнение особенностей климата Африки, Южной Америки</w:t>
      </w:r>
      <w:r>
        <w:rPr>
          <w:spacing w:val="-6"/>
          <w:sz w:val="24"/>
        </w:rPr>
        <w:t xml:space="preserve"> </w:t>
      </w:r>
      <w:r>
        <w:rPr>
          <w:sz w:val="24"/>
        </w:rPr>
        <w:t>и</w:t>
      </w:r>
      <w:r>
        <w:rPr>
          <w:spacing w:val="-6"/>
          <w:sz w:val="24"/>
        </w:rPr>
        <w:t xml:space="preserve"> </w:t>
      </w:r>
      <w:r>
        <w:rPr>
          <w:sz w:val="24"/>
        </w:rPr>
        <w:t>Австралии</w:t>
      </w:r>
      <w:r>
        <w:rPr>
          <w:spacing w:val="-6"/>
          <w:sz w:val="24"/>
        </w:rPr>
        <w:t xml:space="preserve"> </w:t>
      </w:r>
      <w:r>
        <w:rPr>
          <w:sz w:val="24"/>
        </w:rPr>
        <w:t>по</w:t>
      </w:r>
      <w:r>
        <w:rPr>
          <w:spacing w:val="-2"/>
          <w:sz w:val="24"/>
        </w:rPr>
        <w:t xml:space="preserve"> </w:t>
      </w:r>
      <w:r>
        <w:rPr>
          <w:sz w:val="24"/>
        </w:rPr>
        <w:t>плану»,</w:t>
      </w:r>
      <w:r>
        <w:rPr>
          <w:spacing w:val="-5"/>
          <w:sz w:val="24"/>
        </w:rPr>
        <w:t xml:space="preserve"> </w:t>
      </w:r>
      <w:r>
        <w:rPr>
          <w:sz w:val="24"/>
        </w:rPr>
        <w:t>«Описание</w:t>
      </w:r>
      <w:r>
        <w:rPr>
          <w:spacing w:val="-3"/>
          <w:sz w:val="24"/>
        </w:rPr>
        <w:t xml:space="preserve"> </w:t>
      </w:r>
      <w:r>
        <w:rPr>
          <w:sz w:val="24"/>
        </w:rPr>
        <w:t>Австралии или</w:t>
      </w:r>
      <w:r>
        <w:rPr>
          <w:spacing w:val="-15"/>
          <w:sz w:val="24"/>
        </w:rPr>
        <w:t xml:space="preserve"> </w:t>
      </w:r>
      <w:r>
        <w:rPr>
          <w:sz w:val="24"/>
        </w:rPr>
        <w:t>одной</w:t>
      </w:r>
      <w:r>
        <w:rPr>
          <w:spacing w:val="-6"/>
          <w:sz w:val="24"/>
        </w:rPr>
        <w:t xml:space="preserve"> </w:t>
      </w:r>
      <w:r>
        <w:rPr>
          <w:sz w:val="24"/>
        </w:rPr>
        <w:t>из</w:t>
      </w:r>
      <w:r>
        <w:rPr>
          <w:spacing w:val="-6"/>
          <w:sz w:val="24"/>
        </w:rPr>
        <w:t xml:space="preserve"> </w:t>
      </w:r>
      <w:r>
        <w:rPr>
          <w:sz w:val="24"/>
        </w:rPr>
        <w:t>стран</w:t>
      </w:r>
      <w:r>
        <w:rPr>
          <w:spacing w:val="-11"/>
          <w:sz w:val="24"/>
        </w:rPr>
        <w:t xml:space="preserve"> </w:t>
      </w:r>
      <w:r>
        <w:rPr>
          <w:sz w:val="24"/>
        </w:rPr>
        <w:t>Африки</w:t>
      </w:r>
      <w:r>
        <w:rPr>
          <w:spacing w:val="-6"/>
          <w:sz w:val="24"/>
        </w:rPr>
        <w:t xml:space="preserve"> </w:t>
      </w:r>
      <w:r>
        <w:rPr>
          <w:sz w:val="24"/>
        </w:rPr>
        <w:t>или</w:t>
      </w:r>
      <w:r>
        <w:rPr>
          <w:spacing w:val="-6"/>
          <w:sz w:val="24"/>
        </w:rPr>
        <w:t xml:space="preserve"> </w:t>
      </w:r>
      <w:r>
        <w:rPr>
          <w:sz w:val="24"/>
        </w:rPr>
        <w:t>Южной Америки по географическим картам», «Объяснение особенностей размещения населения Австралии или одной из стран Африки или Южной Америки».</w:t>
      </w:r>
    </w:p>
    <w:p w14:paraId="3A01C5DA">
      <w:pPr>
        <w:pStyle w:val="32"/>
        <w:numPr>
          <w:ilvl w:val="1"/>
          <w:numId w:val="31"/>
        </w:numPr>
        <w:tabs>
          <w:tab w:val="left" w:pos="1134"/>
        </w:tabs>
        <w:spacing w:before="2"/>
        <w:ind w:left="1134" w:hanging="282"/>
        <w:rPr>
          <w:sz w:val="24"/>
        </w:rPr>
      </w:pPr>
      <w:r>
        <w:rPr>
          <w:sz w:val="24"/>
        </w:rPr>
        <w:t>Северные</w:t>
      </w:r>
      <w:r>
        <w:rPr>
          <w:spacing w:val="-11"/>
          <w:sz w:val="24"/>
        </w:rPr>
        <w:t xml:space="preserve"> </w:t>
      </w:r>
      <w:r>
        <w:rPr>
          <w:spacing w:val="-2"/>
          <w:sz w:val="24"/>
        </w:rPr>
        <w:t>материки.</w:t>
      </w:r>
    </w:p>
    <w:p w14:paraId="3F435DD8">
      <w:pPr>
        <w:pStyle w:val="32"/>
        <w:numPr>
          <w:ilvl w:val="1"/>
          <w:numId w:val="31"/>
        </w:numPr>
        <w:tabs>
          <w:tab w:val="left" w:pos="1134"/>
        </w:tabs>
        <w:spacing w:before="41" w:line="276" w:lineRule="auto"/>
        <w:ind w:right="553" w:firstLine="283"/>
        <w:rPr>
          <w:sz w:val="24"/>
        </w:rPr>
      </w:pPr>
      <w:r>
        <w:rPr>
          <w:sz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w:t>
      </w:r>
      <w:r>
        <w:rPr>
          <w:spacing w:val="-14"/>
          <w:sz w:val="24"/>
        </w:rPr>
        <w:t xml:space="preserve"> </w:t>
      </w:r>
      <w:r>
        <w:rPr>
          <w:sz w:val="24"/>
        </w:rPr>
        <w:t>природные</w:t>
      </w:r>
      <w:r>
        <w:rPr>
          <w:spacing w:val="-14"/>
          <w:sz w:val="24"/>
        </w:rPr>
        <w:t xml:space="preserve"> </w:t>
      </w:r>
      <w:r>
        <w:rPr>
          <w:sz w:val="24"/>
        </w:rPr>
        <w:t>комплексы.</w:t>
      </w:r>
      <w:r>
        <w:rPr>
          <w:spacing w:val="-15"/>
          <w:sz w:val="24"/>
        </w:rPr>
        <w:t xml:space="preserve"> </w:t>
      </w:r>
      <w:r>
        <w:rPr>
          <w:sz w:val="24"/>
        </w:rPr>
        <w:t>Население.</w:t>
      </w:r>
      <w:r>
        <w:rPr>
          <w:spacing w:val="-15"/>
          <w:sz w:val="24"/>
        </w:rPr>
        <w:t xml:space="preserve"> </w:t>
      </w:r>
      <w:r>
        <w:rPr>
          <w:sz w:val="24"/>
        </w:rPr>
        <w:t>Политическая</w:t>
      </w:r>
      <w:r>
        <w:rPr>
          <w:spacing w:val="-13"/>
          <w:sz w:val="24"/>
        </w:rPr>
        <w:t xml:space="preserve"> </w:t>
      </w:r>
      <w:r>
        <w:rPr>
          <w:sz w:val="24"/>
        </w:rPr>
        <w:t>карта.</w:t>
      </w:r>
      <w:r>
        <w:rPr>
          <w:spacing w:val="-11"/>
          <w:sz w:val="24"/>
        </w:rPr>
        <w:t xml:space="preserve"> </w:t>
      </w:r>
      <w:r>
        <w:rPr>
          <w:sz w:val="24"/>
        </w:rPr>
        <w:t>Крупнейшие</w:t>
      </w:r>
      <w:r>
        <w:rPr>
          <w:spacing w:val="-14"/>
          <w:sz w:val="24"/>
        </w:rPr>
        <w:t xml:space="preserve"> </w:t>
      </w:r>
      <w:r>
        <w:rPr>
          <w:sz w:val="24"/>
        </w:rPr>
        <w:t>по</w:t>
      </w:r>
      <w:r>
        <w:rPr>
          <w:spacing w:val="40"/>
          <w:sz w:val="24"/>
        </w:rPr>
        <w:t xml:space="preserve"> </w:t>
      </w:r>
      <w:r>
        <w:rPr>
          <w:sz w:val="24"/>
        </w:rPr>
        <w:t>территории и</w:t>
      </w:r>
      <w:r>
        <w:rPr>
          <w:spacing w:val="-15"/>
          <w:sz w:val="24"/>
        </w:rPr>
        <w:t xml:space="preserve"> </w:t>
      </w:r>
      <w:r>
        <w:rPr>
          <w:sz w:val="24"/>
        </w:rPr>
        <w:t>численности</w:t>
      </w:r>
      <w:r>
        <w:rPr>
          <w:spacing w:val="-15"/>
          <w:sz w:val="24"/>
        </w:rPr>
        <w:t xml:space="preserve"> </w:t>
      </w:r>
      <w:r>
        <w:rPr>
          <w:sz w:val="24"/>
        </w:rPr>
        <w:t>населения</w:t>
      </w:r>
      <w:r>
        <w:rPr>
          <w:spacing w:val="-15"/>
          <w:sz w:val="24"/>
        </w:rPr>
        <w:t xml:space="preserve"> </w:t>
      </w:r>
      <w:r>
        <w:rPr>
          <w:sz w:val="24"/>
        </w:rPr>
        <w:t>страны.</w:t>
      </w:r>
      <w:r>
        <w:rPr>
          <w:spacing w:val="-15"/>
          <w:sz w:val="24"/>
        </w:rPr>
        <w:t xml:space="preserve"> </w:t>
      </w:r>
      <w:r>
        <w:rPr>
          <w:sz w:val="24"/>
        </w:rPr>
        <w:t>Изменение</w:t>
      </w:r>
      <w:r>
        <w:rPr>
          <w:spacing w:val="-15"/>
          <w:sz w:val="24"/>
        </w:rPr>
        <w:t xml:space="preserve"> </w:t>
      </w:r>
      <w:r>
        <w:rPr>
          <w:sz w:val="24"/>
        </w:rPr>
        <w:t>природы</w:t>
      </w:r>
      <w:r>
        <w:rPr>
          <w:spacing w:val="-15"/>
          <w:sz w:val="24"/>
        </w:rPr>
        <w:t xml:space="preserve"> </w:t>
      </w:r>
      <w:r>
        <w:rPr>
          <w:sz w:val="24"/>
        </w:rPr>
        <w:t>под</w:t>
      </w:r>
      <w:r>
        <w:rPr>
          <w:spacing w:val="-15"/>
          <w:sz w:val="24"/>
        </w:rPr>
        <w:t xml:space="preserve"> </w:t>
      </w:r>
      <w:r>
        <w:rPr>
          <w:sz w:val="24"/>
        </w:rPr>
        <w:t>влиянием</w:t>
      </w:r>
      <w:r>
        <w:rPr>
          <w:spacing w:val="-15"/>
          <w:sz w:val="24"/>
        </w:rPr>
        <w:t xml:space="preserve"> </w:t>
      </w:r>
      <w:r>
        <w:rPr>
          <w:sz w:val="24"/>
        </w:rPr>
        <w:t>хозяйственной</w:t>
      </w:r>
      <w:r>
        <w:rPr>
          <w:spacing w:val="-15"/>
          <w:sz w:val="24"/>
        </w:rPr>
        <w:t xml:space="preserve"> </w:t>
      </w:r>
      <w:r>
        <w:rPr>
          <w:sz w:val="24"/>
        </w:rPr>
        <w:t xml:space="preserve">деятельности </w:t>
      </w:r>
      <w:r>
        <w:rPr>
          <w:spacing w:val="-2"/>
          <w:sz w:val="24"/>
        </w:rPr>
        <w:t>человека.</w:t>
      </w:r>
    </w:p>
    <w:p w14:paraId="000E1822">
      <w:pPr>
        <w:pStyle w:val="32"/>
        <w:numPr>
          <w:ilvl w:val="1"/>
          <w:numId w:val="31"/>
        </w:numPr>
        <w:tabs>
          <w:tab w:val="left" w:pos="1134"/>
        </w:tabs>
        <w:spacing w:line="276" w:lineRule="auto"/>
        <w:ind w:right="559" w:firstLine="283"/>
        <w:rPr>
          <w:sz w:val="24"/>
        </w:rPr>
      </w:pPr>
      <w:r>
        <w:rPr>
          <w:sz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178DDFE4">
      <w:pPr>
        <w:pStyle w:val="32"/>
        <w:numPr>
          <w:ilvl w:val="1"/>
          <w:numId w:val="31"/>
        </w:numPr>
        <w:tabs>
          <w:tab w:val="left" w:pos="1134"/>
        </w:tabs>
        <w:spacing w:before="3"/>
        <w:ind w:left="1134" w:hanging="282"/>
        <w:rPr>
          <w:sz w:val="24"/>
        </w:rPr>
      </w:pPr>
      <w:r>
        <w:rPr>
          <w:sz w:val="24"/>
        </w:rPr>
        <w:t>Взаимодействие</w:t>
      </w:r>
      <w:r>
        <w:rPr>
          <w:spacing w:val="-7"/>
          <w:sz w:val="24"/>
        </w:rPr>
        <w:t xml:space="preserve"> </w:t>
      </w:r>
      <w:r>
        <w:rPr>
          <w:sz w:val="24"/>
        </w:rPr>
        <w:t>природы</w:t>
      </w:r>
      <w:r>
        <w:rPr>
          <w:spacing w:val="-8"/>
          <w:sz w:val="24"/>
        </w:rPr>
        <w:t xml:space="preserve"> </w:t>
      </w:r>
      <w:r>
        <w:rPr>
          <w:sz w:val="24"/>
        </w:rPr>
        <w:t>и</w:t>
      </w:r>
      <w:r>
        <w:rPr>
          <w:spacing w:val="-10"/>
          <w:sz w:val="24"/>
        </w:rPr>
        <w:t xml:space="preserve"> </w:t>
      </w:r>
      <w:r>
        <w:rPr>
          <w:spacing w:val="-2"/>
          <w:sz w:val="24"/>
        </w:rPr>
        <w:t>общества.</w:t>
      </w:r>
    </w:p>
    <w:p w14:paraId="129C8D40">
      <w:pPr>
        <w:pStyle w:val="32"/>
        <w:numPr>
          <w:ilvl w:val="1"/>
          <w:numId w:val="31"/>
        </w:numPr>
        <w:tabs>
          <w:tab w:val="left" w:pos="1134"/>
        </w:tabs>
        <w:spacing w:before="41" w:line="276" w:lineRule="auto"/>
        <w:ind w:right="562" w:firstLine="283"/>
        <w:rPr>
          <w:sz w:val="24"/>
        </w:rPr>
      </w:pPr>
      <w:r>
        <w:rPr>
          <w:sz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еѐ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2F886A02">
      <w:pPr>
        <w:pStyle w:val="32"/>
        <w:numPr>
          <w:ilvl w:val="1"/>
          <w:numId w:val="31"/>
        </w:numPr>
        <w:tabs>
          <w:tab w:val="left" w:pos="1134"/>
        </w:tabs>
        <w:spacing w:line="276" w:lineRule="auto"/>
        <w:ind w:right="563" w:firstLine="283"/>
        <w:rPr>
          <w:sz w:val="24"/>
        </w:rPr>
      </w:pPr>
      <w:r>
        <w:rPr>
          <w:sz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277D6F09">
      <w:pPr>
        <w:pStyle w:val="32"/>
        <w:numPr>
          <w:ilvl w:val="1"/>
          <w:numId w:val="31"/>
        </w:numPr>
        <w:tabs>
          <w:tab w:val="left" w:pos="1134"/>
        </w:tabs>
        <w:spacing w:line="276" w:lineRule="auto"/>
        <w:ind w:right="570" w:firstLine="283"/>
        <w:rPr>
          <w:sz w:val="24"/>
        </w:rPr>
      </w:pPr>
      <w:r>
        <w:rPr>
          <w:sz w:val="24"/>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62134CDE">
      <w:pPr>
        <w:pStyle w:val="2"/>
        <w:spacing w:before="10"/>
        <w:ind w:left="3272"/>
      </w:pPr>
      <w:bookmarkStart w:id="87" w:name="Содержание_обучения_географии_в_8_классе"/>
      <w:bookmarkEnd w:id="87"/>
      <w:r>
        <w:t>Содержание</w:t>
      </w:r>
      <w:r>
        <w:rPr>
          <w:spacing w:val="-4"/>
        </w:rPr>
        <w:t xml:space="preserve"> </w:t>
      </w:r>
      <w:r>
        <w:t>обучения</w:t>
      </w:r>
      <w:r>
        <w:rPr>
          <w:spacing w:val="-4"/>
        </w:rPr>
        <w:t xml:space="preserve"> </w:t>
      </w:r>
      <w:r>
        <w:t>географии</w:t>
      </w:r>
      <w:r>
        <w:rPr>
          <w:spacing w:val="-7"/>
        </w:rPr>
        <w:t xml:space="preserve"> </w:t>
      </w:r>
      <w:r>
        <w:t>в</w:t>
      </w:r>
      <w:r>
        <w:rPr>
          <w:spacing w:val="-3"/>
        </w:rPr>
        <w:t xml:space="preserve"> </w:t>
      </w:r>
      <w:r>
        <w:t>8</w:t>
      </w:r>
      <w:r>
        <w:rPr>
          <w:spacing w:val="-4"/>
        </w:rPr>
        <w:t xml:space="preserve"> </w:t>
      </w:r>
      <w:r>
        <w:rPr>
          <w:spacing w:val="-2"/>
        </w:rPr>
        <w:t>классе.</w:t>
      </w:r>
    </w:p>
    <w:p w14:paraId="3753CB87">
      <w:pPr>
        <w:pStyle w:val="32"/>
        <w:numPr>
          <w:ilvl w:val="1"/>
          <w:numId w:val="31"/>
        </w:numPr>
        <w:tabs>
          <w:tab w:val="left" w:pos="1134"/>
        </w:tabs>
        <w:spacing w:before="31"/>
        <w:ind w:left="1134" w:hanging="282"/>
        <w:rPr>
          <w:sz w:val="24"/>
        </w:rPr>
      </w:pPr>
      <w:r>
        <w:rPr>
          <w:sz w:val="24"/>
        </w:rPr>
        <w:t>Географическое</w:t>
      </w:r>
      <w:r>
        <w:rPr>
          <w:spacing w:val="-11"/>
          <w:sz w:val="24"/>
        </w:rPr>
        <w:t xml:space="preserve"> </w:t>
      </w:r>
      <w:r>
        <w:rPr>
          <w:sz w:val="24"/>
        </w:rPr>
        <w:t>пространство</w:t>
      </w:r>
      <w:r>
        <w:rPr>
          <w:spacing w:val="-5"/>
          <w:sz w:val="24"/>
        </w:rPr>
        <w:t xml:space="preserve"> </w:t>
      </w:r>
      <w:r>
        <w:rPr>
          <w:spacing w:val="-2"/>
          <w:sz w:val="24"/>
        </w:rPr>
        <w:t>России.</w:t>
      </w:r>
    </w:p>
    <w:p w14:paraId="099D082F">
      <w:pPr>
        <w:pStyle w:val="32"/>
        <w:numPr>
          <w:ilvl w:val="1"/>
          <w:numId w:val="31"/>
        </w:numPr>
        <w:tabs>
          <w:tab w:val="left" w:pos="1134"/>
        </w:tabs>
        <w:spacing w:before="41"/>
        <w:ind w:left="1134" w:hanging="282"/>
        <w:rPr>
          <w:sz w:val="24"/>
        </w:rPr>
      </w:pPr>
      <w:r>
        <w:rPr>
          <w:sz w:val="24"/>
        </w:rPr>
        <w:t>История</w:t>
      </w:r>
      <w:r>
        <w:rPr>
          <w:spacing w:val="-7"/>
          <w:sz w:val="24"/>
        </w:rPr>
        <w:t xml:space="preserve"> </w:t>
      </w:r>
      <w:r>
        <w:rPr>
          <w:sz w:val="24"/>
        </w:rPr>
        <w:t>формирования</w:t>
      </w:r>
      <w:r>
        <w:rPr>
          <w:spacing w:val="-13"/>
          <w:sz w:val="24"/>
        </w:rPr>
        <w:t xml:space="preserve"> </w:t>
      </w:r>
      <w:r>
        <w:rPr>
          <w:sz w:val="24"/>
        </w:rPr>
        <w:t>и</w:t>
      </w:r>
      <w:r>
        <w:rPr>
          <w:spacing w:val="-9"/>
          <w:sz w:val="24"/>
        </w:rPr>
        <w:t xml:space="preserve"> </w:t>
      </w:r>
      <w:r>
        <w:rPr>
          <w:sz w:val="24"/>
        </w:rPr>
        <w:t>освоения</w:t>
      </w:r>
      <w:r>
        <w:rPr>
          <w:spacing w:val="-9"/>
          <w:sz w:val="24"/>
        </w:rPr>
        <w:t xml:space="preserve"> </w:t>
      </w:r>
      <w:r>
        <w:rPr>
          <w:sz w:val="24"/>
        </w:rPr>
        <w:t>территории</w:t>
      </w:r>
      <w:r>
        <w:rPr>
          <w:spacing w:val="-7"/>
          <w:sz w:val="24"/>
        </w:rPr>
        <w:t xml:space="preserve"> </w:t>
      </w:r>
      <w:r>
        <w:rPr>
          <w:spacing w:val="-2"/>
          <w:sz w:val="24"/>
        </w:rPr>
        <w:t>России.</w:t>
      </w:r>
    </w:p>
    <w:p w14:paraId="49A85983">
      <w:pPr>
        <w:pStyle w:val="32"/>
        <w:rPr>
          <w:sz w:val="24"/>
        </w:rPr>
        <w:sectPr>
          <w:pgSz w:w="11910" w:h="16840"/>
          <w:pgMar w:top="320" w:right="141" w:bottom="620" w:left="708" w:header="0" w:footer="358" w:gutter="0"/>
          <w:cols w:space="720" w:num="1"/>
        </w:sectPr>
      </w:pPr>
    </w:p>
    <w:p w14:paraId="7ABB4C50">
      <w:pPr>
        <w:pStyle w:val="17"/>
        <w:spacing w:before="76" w:line="276" w:lineRule="auto"/>
        <w:ind w:right="550" w:firstLine="566"/>
      </w:pPr>
      <w: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w:t>
      </w:r>
      <w:r>
        <w:rPr>
          <w:spacing w:val="40"/>
        </w:rPr>
        <w:t xml:space="preserve"> </w:t>
      </w:r>
      <w:r>
        <w:t>в XX в. Воссоединение Крыма с Россией.</w:t>
      </w:r>
    </w:p>
    <w:p w14:paraId="737D978E">
      <w:pPr>
        <w:pStyle w:val="32"/>
        <w:numPr>
          <w:ilvl w:val="1"/>
          <w:numId w:val="31"/>
        </w:numPr>
        <w:tabs>
          <w:tab w:val="left" w:pos="1134"/>
        </w:tabs>
        <w:spacing w:line="280" w:lineRule="auto"/>
        <w:ind w:right="570" w:firstLine="283"/>
        <w:rPr>
          <w:sz w:val="24"/>
        </w:rPr>
      </w:pPr>
      <w:r>
        <w:rPr>
          <w:sz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09F9BDFC">
      <w:pPr>
        <w:pStyle w:val="32"/>
        <w:numPr>
          <w:ilvl w:val="1"/>
          <w:numId w:val="31"/>
        </w:numPr>
        <w:tabs>
          <w:tab w:val="left" w:pos="1134"/>
        </w:tabs>
        <w:spacing w:line="273" w:lineRule="exact"/>
        <w:ind w:left="1134" w:hanging="282"/>
        <w:rPr>
          <w:sz w:val="24"/>
        </w:rPr>
      </w:pPr>
      <w:r>
        <w:rPr>
          <w:sz w:val="24"/>
        </w:rPr>
        <w:t>Географическое</w:t>
      </w:r>
      <w:r>
        <w:rPr>
          <w:spacing w:val="-4"/>
          <w:sz w:val="24"/>
        </w:rPr>
        <w:t xml:space="preserve"> </w:t>
      </w:r>
      <w:r>
        <w:rPr>
          <w:sz w:val="24"/>
        </w:rPr>
        <w:t>положение</w:t>
      </w:r>
      <w:r>
        <w:rPr>
          <w:spacing w:val="-4"/>
          <w:sz w:val="24"/>
        </w:rPr>
        <w:t xml:space="preserve"> </w:t>
      </w:r>
      <w:r>
        <w:rPr>
          <w:sz w:val="24"/>
        </w:rPr>
        <w:t>и</w:t>
      </w:r>
      <w:r>
        <w:rPr>
          <w:spacing w:val="-8"/>
          <w:sz w:val="24"/>
        </w:rPr>
        <w:t xml:space="preserve"> </w:t>
      </w:r>
      <w:r>
        <w:rPr>
          <w:sz w:val="24"/>
        </w:rPr>
        <w:t>границы</w:t>
      </w:r>
      <w:r>
        <w:rPr>
          <w:spacing w:val="-1"/>
          <w:sz w:val="24"/>
        </w:rPr>
        <w:t xml:space="preserve"> </w:t>
      </w:r>
      <w:r>
        <w:rPr>
          <w:spacing w:val="-2"/>
          <w:sz w:val="24"/>
        </w:rPr>
        <w:t>России.</w:t>
      </w:r>
    </w:p>
    <w:p w14:paraId="1D6F7BF5">
      <w:pPr>
        <w:pStyle w:val="32"/>
        <w:numPr>
          <w:ilvl w:val="1"/>
          <w:numId w:val="31"/>
        </w:numPr>
        <w:tabs>
          <w:tab w:val="left" w:pos="1134"/>
        </w:tabs>
        <w:spacing w:before="35" w:line="276" w:lineRule="auto"/>
        <w:ind w:right="555" w:firstLine="283"/>
        <w:rPr>
          <w:sz w:val="24"/>
        </w:rPr>
      </w:pPr>
      <w:r>
        <w:rPr>
          <w:sz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2CD3AE9E">
      <w:pPr>
        <w:pStyle w:val="32"/>
        <w:numPr>
          <w:ilvl w:val="1"/>
          <w:numId w:val="31"/>
        </w:numPr>
        <w:tabs>
          <w:tab w:val="left" w:pos="1134"/>
        </w:tabs>
        <w:spacing w:before="2"/>
        <w:ind w:left="1134" w:hanging="282"/>
        <w:rPr>
          <w:sz w:val="24"/>
        </w:rPr>
      </w:pPr>
      <w:r>
        <w:rPr>
          <w:sz w:val="24"/>
        </w:rPr>
        <w:t>Время</w:t>
      </w:r>
      <w:r>
        <w:rPr>
          <w:spacing w:val="-6"/>
          <w:sz w:val="24"/>
        </w:rPr>
        <w:t xml:space="preserve"> </w:t>
      </w:r>
      <w:r>
        <w:rPr>
          <w:sz w:val="24"/>
        </w:rPr>
        <w:t>на</w:t>
      </w:r>
      <w:r>
        <w:rPr>
          <w:spacing w:val="-6"/>
          <w:sz w:val="24"/>
        </w:rPr>
        <w:t xml:space="preserve"> </w:t>
      </w:r>
      <w:r>
        <w:rPr>
          <w:sz w:val="24"/>
        </w:rPr>
        <w:t>территории</w:t>
      </w:r>
      <w:r>
        <w:rPr>
          <w:spacing w:val="-7"/>
          <w:sz w:val="24"/>
        </w:rPr>
        <w:t xml:space="preserve"> </w:t>
      </w:r>
      <w:r>
        <w:rPr>
          <w:spacing w:val="-2"/>
          <w:sz w:val="24"/>
        </w:rPr>
        <w:t>России.</w:t>
      </w:r>
    </w:p>
    <w:p w14:paraId="1C03F1E4">
      <w:pPr>
        <w:pStyle w:val="32"/>
        <w:numPr>
          <w:ilvl w:val="1"/>
          <w:numId w:val="31"/>
        </w:numPr>
        <w:tabs>
          <w:tab w:val="left" w:pos="1134"/>
        </w:tabs>
        <w:spacing w:before="41" w:line="276" w:lineRule="auto"/>
        <w:ind w:right="574" w:firstLine="283"/>
        <w:rPr>
          <w:sz w:val="24"/>
        </w:rPr>
      </w:pPr>
      <w:r>
        <w:rPr>
          <w:sz w:val="24"/>
        </w:rPr>
        <w:t>Россия на карте часовых поясов мира. Карта часовых зон России. Местное, поясное и зональное время: роль в хозяйстве и жизни людей.</w:t>
      </w:r>
    </w:p>
    <w:p w14:paraId="7A1DB7A1">
      <w:pPr>
        <w:pStyle w:val="32"/>
        <w:numPr>
          <w:ilvl w:val="1"/>
          <w:numId w:val="31"/>
        </w:numPr>
        <w:tabs>
          <w:tab w:val="left" w:pos="1134"/>
        </w:tabs>
        <w:spacing w:before="4" w:line="280" w:lineRule="auto"/>
        <w:ind w:right="570" w:firstLine="283"/>
        <w:rPr>
          <w:sz w:val="24"/>
        </w:rPr>
      </w:pPr>
      <w:r>
        <w:rPr>
          <w:sz w:val="24"/>
        </w:rPr>
        <w:t>Практическая работа «Определение различия во времени для разных городов России по карте часовых зон».</w:t>
      </w:r>
    </w:p>
    <w:p w14:paraId="05DC1D00">
      <w:pPr>
        <w:pStyle w:val="32"/>
        <w:numPr>
          <w:ilvl w:val="1"/>
          <w:numId w:val="31"/>
        </w:numPr>
        <w:tabs>
          <w:tab w:val="left" w:pos="1134"/>
        </w:tabs>
        <w:spacing w:line="269" w:lineRule="exact"/>
        <w:ind w:left="1134" w:hanging="282"/>
        <w:rPr>
          <w:sz w:val="24"/>
        </w:rPr>
      </w:pPr>
      <w:r>
        <w:rPr>
          <w:spacing w:val="-2"/>
          <w:sz w:val="24"/>
        </w:rPr>
        <w:t>Административно-территориальное</w:t>
      </w:r>
      <w:r>
        <w:rPr>
          <w:spacing w:val="18"/>
          <w:sz w:val="24"/>
        </w:rPr>
        <w:t xml:space="preserve"> </w:t>
      </w:r>
      <w:r>
        <w:rPr>
          <w:spacing w:val="-2"/>
          <w:sz w:val="24"/>
        </w:rPr>
        <w:t>устройство</w:t>
      </w:r>
      <w:r>
        <w:rPr>
          <w:spacing w:val="19"/>
          <w:sz w:val="24"/>
        </w:rPr>
        <w:t xml:space="preserve"> </w:t>
      </w:r>
      <w:r>
        <w:rPr>
          <w:spacing w:val="-2"/>
          <w:sz w:val="24"/>
        </w:rPr>
        <w:t>России.</w:t>
      </w:r>
    </w:p>
    <w:p w14:paraId="7B155F1E">
      <w:pPr>
        <w:pStyle w:val="32"/>
        <w:numPr>
          <w:ilvl w:val="1"/>
          <w:numId w:val="31"/>
        </w:numPr>
        <w:tabs>
          <w:tab w:val="left" w:pos="1134"/>
        </w:tabs>
        <w:spacing w:before="36"/>
        <w:ind w:left="1134" w:hanging="282"/>
        <w:rPr>
          <w:sz w:val="24"/>
        </w:rPr>
      </w:pPr>
      <w:r>
        <w:rPr>
          <w:sz w:val="24"/>
        </w:rPr>
        <w:t>Районирование</w:t>
      </w:r>
      <w:r>
        <w:rPr>
          <w:spacing w:val="-14"/>
          <w:sz w:val="24"/>
        </w:rPr>
        <w:t xml:space="preserve"> </w:t>
      </w:r>
      <w:r>
        <w:rPr>
          <w:spacing w:val="-2"/>
          <w:sz w:val="24"/>
        </w:rPr>
        <w:t>территории.</w:t>
      </w:r>
    </w:p>
    <w:p w14:paraId="5ED591D4">
      <w:pPr>
        <w:pStyle w:val="32"/>
        <w:numPr>
          <w:ilvl w:val="1"/>
          <w:numId w:val="31"/>
        </w:numPr>
        <w:tabs>
          <w:tab w:val="left" w:pos="1134"/>
        </w:tabs>
        <w:spacing w:before="41" w:line="276" w:lineRule="auto"/>
        <w:ind w:right="560" w:firstLine="283"/>
        <w:rPr>
          <w:sz w:val="24"/>
        </w:rPr>
      </w:pPr>
      <w:r>
        <w:rPr>
          <w:sz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w:t>
      </w:r>
      <w:r>
        <w:rPr>
          <w:spacing w:val="-7"/>
          <w:sz w:val="24"/>
        </w:rPr>
        <w:t xml:space="preserve"> </w:t>
      </w:r>
      <w:r>
        <w:rPr>
          <w:sz w:val="24"/>
        </w:rPr>
        <w:t>территории.</w:t>
      </w:r>
      <w:r>
        <w:rPr>
          <w:spacing w:val="-1"/>
          <w:sz w:val="24"/>
        </w:rPr>
        <w:t xml:space="preserve"> </w:t>
      </w:r>
      <w:r>
        <w:rPr>
          <w:sz w:val="24"/>
        </w:rPr>
        <w:t>Макрорегионы</w:t>
      </w:r>
      <w:r>
        <w:rPr>
          <w:spacing w:val="-2"/>
          <w:sz w:val="24"/>
        </w:rPr>
        <w:t xml:space="preserve"> </w:t>
      </w:r>
      <w:r>
        <w:rPr>
          <w:sz w:val="24"/>
        </w:rPr>
        <w:t>России:</w:t>
      </w:r>
      <w:r>
        <w:rPr>
          <w:spacing w:val="-2"/>
          <w:sz w:val="24"/>
        </w:rPr>
        <w:t xml:space="preserve"> </w:t>
      </w:r>
      <w:r>
        <w:rPr>
          <w:sz w:val="24"/>
        </w:rPr>
        <w:t>Западный (Европейская</w:t>
      </w:r>
      <w:r>
        <w:rPr>
          <w:spacing w:val="-2"/>
          <w:sz w:val="24"/>
        </w:rPr>
        <w:t xml:space="preserve"> </w:t>
      </w:r>
      <w:r>
        <w:rPr>
          <w:sz w:val="24"/>
        </w:rPr>
        <w:t>часть)</w:t>
      </w:r>
      <w:r>
        <w:rPr>
          <w:spacing w:val="-2"/>
          <w:sz w:val="24"/>
        </w:rPr>
        <w:t xml:space="preserve"> </w:t>
      </w:r>
      <w:r>
        <w:rPr>
          <w:sz w:val="24"/>
        </w:rPr>
        <w:t>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1D302B72">
      <w:pPr>
        <w:pStyle w:val="32"/>
        <w:numPr>
          <w:ilvl w:val="1"/>
          <w:numId w:val="31"/>
        </w:numPr>
        <w:tabs>
          <w:tab w:val="left" w:pos="1134"/>
        </w:tabs>
        <w:spacing w:line="276" w:lineRule="auto"/>
        <w:ind w:right="559" w:firstLine="283"/>
        <w:rPr>
          <w:sz w:val="24"/>
        </w:rPr>
      </w:pPr>
      <w:r>
        <w:rPr>
          <w:sz w:val="24"/>
        </w:rPr>
        <w:t xml:space="preserve">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w:t>
      </w:r>
      <w:r>
        <w:rPr>
          <w:spacing w:val="-2"/>
          <w:sz w:val="24"/>
        </w:rPr>
        <w:t>положения».</w:t>
      </w:r>
    </w:p>
    <w:p w14:paraId="1CBC6845">
      <w:pPr>
        <w:pStyle w:val="32"/>
        <w:numPr>
          <w:ilvl w:val="1"/>
          <w:numId w:val="31"/>
        </w:numPr>
        <w:tabs>
          <w:tab w:val="left" w:pos="1134"/>
        </w:tabs>
        <w:ind w:left="1134" w:hanging="282"/>
        <w:rPr>
          <w:sz w:val="24"/>
        </w:rPr>
      </w:pPr>
      <w:r>
        <w:rPr>
          <w:sz w:val="24"/>
        </w:rPr>
        <w:t>Природа</w:t>
      </w:r>
      <w:r>
        <w:rPr>
          <w:spacing w:val="-8"/>
          <w:sz w:val="24"/>
        </w:rPr>
        <w:t xml:space="preserve"> </w:t>
      </w:r>
      <w:r>
        <w:rPr>
          <w:sz w:val="24"/>
        </w:rPr>
        <w:t>России.</w:t>
      </w:r>
      <w:r>
        <w:rPr>
          <w:spacing w:val="-6"/>
          <w:sz w:val="24"/>
        </w:rPr>
        <w:t xml:space="preserve"> </w:t>
      </w:r>
      <w:r>
        <w:rPr>
          <w:sz w:val="24"/>
        </w:rPr>
        <w:t>Природные</w:t>
      </w:r>
      <w:r>
        <w:rPr>
          <w:spacing w:val="-3"/>
          <w:sz w:val="24"/>
        </w:rPr>
        <w:t xml:space="preserve"> </w:t>
      </w:r>
      <w:r>
        <w:rPr>
          <w:sz w:val="24"/>
        </w:rPr>
        <w:t>условия</w:t>
      </w:r>
      <w:r>
        <w:rPr>
          <w:spacing w:val="-7"/>
          <w:sz w:val="24"/>
        </w:rPr>
        <w:t xml:space="preserve"> </w:t>
      </w:r>
      <w:r>
        <w:rPr>
          <w:sz w:val="24"/>
        </w:rPr>
        <w:t>и</w:t>
      </w:r>
      <w:r>
        <w:rPr>
          <w:spacing w:val="-7"/>
          <w:sz w:val="24"/>
        </w:rPr>
        <w:t xml:space="preserve"> </w:t>
      </w:r>
      <w:r>
        <w:rPr>
          <w:sz w:val="24"/>
        </w:rPr>
        <w:t>ресурсы</w:t>
      </w:r>
      <w:r>
        <w:rPr>
          <w:spacing w:val="-5"/>
          <w:sz w:val="24"/>
        </w:rPr>
        <w:t xml:space="preserve"> </w:t>
      </w:r>
      <w:r>
        <w:rPr>
          <w:spacing w:val="-2"/>
          <w:sz w:val="24"/>
        </w:rPr>
        <w:t>России.</w:t>
      </w:r>
    </w:p>
    <w:p w14:paraId="1C52C4BA">
      <w:pPr>
        <w:pStyle w:val="32"/>
        <w:numPr>
          <w:ilvl w:val="1"/>
          <w:numId w:val="31"/>
        </w:numPr>
        <w:tabs>
          <w:tab w:val="left" w:pos="1134"/>
        </w:tabs>
        <w:spacing w:before="41" w:line="276" w:lineRule="auto"/>
        <w:ind w:right="562" w:firstLine="283"/>
        <w:rPr>
          <w:sz w:val="24"/>
        </w:rPr>
      </w:pPr>
      <w:r>
        <w:rPr>
          <w:sz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57097543">
      <w:pPr>
        <w:pStyle w:val="32"/>
        <w:numPr>
          <w:ilvl w:val="1"/>
          <w:numId w:val="31"/>
        </w:numPr>
        <w:tabs>
          <w:tab w:val="left" w:pos="1134"/>
        </w:tabs>
        <w:spacing w:line="276" w:lineRule="auto"/>
        <w:ind w:right="562" w:firstLine="283"/>
        <w:rPr>
          <w:sz w:val="24"/>
        </w:rPr>
      </w:pPr>
      <w:r>
        <w:rPr>
          <w:sz w:val="24"/>
        </w:rPr>
        <w:t>Практическая работа «Характеристика природно-ресурсного капитала своего края по картам и статистическим материалам».</w:t>
      </w:r>
    </w:p>
    <w:p w14:paraId="1A2B8AD0">
      <w:pPr>
        <w:pStyle w:val="32"/>
        <w:numPr>
          <w:ilvl w:val="1"/>
          <w:numId w:val="31"/>
        </w:numPr>
        <w:tabs>
          <w:tab w:val="left" w:pos="1134"/>
        </w:tabs>
        <w:spacing w:before="1"/>
        <w:ind w:left="1134" w:hanging="282"/>
        <w:rPr>
          <w:sz w:val="24"/>
        </w:rPr>
      </w:pPr>
      <w:r>
        <w:rPr>
          <w:sz w:val="24"/>
        </w:rPr>
        <w:t>Геологическое</w:t>
      </w:r>
      <w:r>
        <w:rPr>
          <w:spacing w:val="-8"/>
          <w:sz w:val="24"/>
        </w:rPr>
        <w:t xml:space="preserve"> </w:t>
      </w:r>
      <w:r>
        <w:rPr>
          <w:sz w:val="24"/>
        </w:rPr>
        <w:t>строение,</w:t>
      </w:r>
      <w:r>
        <w:rPr>
          <w:spacing w:val="-2"/>
          <w:sz w:val="24"/>
        </w:rPr>
        <w:t xml:space="preserve"> </w:t>
      </w:r>
      <w:r>
        <w:rPr>
          <w:sz w:val="24"/>
        </w:rPr>
        <w:t>рельеф</w:t>
      </w:r>
      <w:r>
        <w:rPr>
          <w:spacing w:val="-8"/>
          <w:sz w:val="24"/>
        </w:rPr>
        <w:t xml:space="preserve"> </w:t>
      </w:r>
      <w:r>
        <w:rPr>
          <w:sz w:val="24"/>
        </w:rPr>
        <w:t>и</w:t>
      </w:r>
      <w:r>
        <w:rPr>
          <w:spacing w:val="-5"/>
          <w:sz w:val="24"/>
        </w:rPr>
        <w:t xml:space="preserve"> </w:t>
      </w:r>
      <w:r>
        <w:rPr>
          <w:sz w:val="24"/>
        </w:rPr>
        <w:t>полезные</w:t>
      </w:r>
      <w:r>
        <w:rPr>
          <w:spacing w:val="-10"/>
          <w:sz w:val="24"/>
        </w:rPr>
        <w:t xml:space="preserve"> </w:t>
      </w:r>
      <w:r>
        <w:rPr>
          <w:spacing w:val="-2"/>
          <w:sz w:val="24"/>
        </w:rPr>
        <w:t>ископаемые.</w:t>
      </w:r>
    </w:p>
    <w:p w14:paraId="0AF6110F">
      <w:pPr>
        <w:pStyle w:val="32"/>
        <w:numPr>
          <w:ilvl w:val="1"/>
          <w:numId w:val="31"/>
        </w:numPr>
        <w:tabs>
          <w:tab w:val="left" w:pos="1134"/>
        </w:tabs>
        <w:spacing w:before="41"/>
        <w:ind w:left="1134" w:hanging="282"/>
        <w:rPr>
          <w:sz w:val="24"/>
        </w:rPr>
      </w:pPr>
      <w:r>
        <w:rPr>
          <w:sz w:val="24"/>
        </w:rPr>
        <w:t>Основные</w:t>
      </w:r>
      <w:r>
        <w:rPr>
          <w:spacing w:val="-14"/>
          <w:sz w:val="24"/>
        </w:rPr>
        <w:t xml:space="preserve"> </w:t>
      </w:r>
      <w:r>
        <w:rPr>
          <w:sz w:val="24"/>
        </w:rPr>
        <w:t>этапы</w:t>
      </w:r>
      <w:r>
        <w:rPr>
          <w:spacing w:val="-3"/>
          <w:sz w:val="24"/>
        </w:rPr>
        <w:t xml:space="preserve"> </w:t>
      </w:r>
      <w:r>
        <w:rPr>
          <w:sz w:val="24"/>
        </w:rPr>
        <w:t>формирования</w:t>
      </w:r>
      <w:r>
        <w:rPr>
          <w:spacing w:val="-5"/>
          <w:sz w:val="24"/>
        </w:rPr>
        <w:t xml:space="preserve"> </w:t>
      </w:r>
      <w:r>
        <w:rPr>
          <w:sz w:val="24"/>
        </w:rPr>
        <w:t>земной</w:t>
      </w:r>
      <w:r>
        <w:rPr>
          <w:spacing w:val="-5"/>
          <w:sz w:val="24"/>
        </w:rPr>
        <w:t xml:space="preserve"> </w:t>
      </w:r>
      <w:r>
        <w:rPr>
          <w:sz w:val="24"/>
        </w:rPr>
        <w:t>коры</w:t>
      </w:r>
      <w:r>
        <w:rPr>
          <w:spacing w:val="-3"/>
          <w:sz w:val="24"/>
        </w:rPr>
        <w:t xml:space="preserve"> </w:t>
      </w:r>
      <w:r>
        <w:rPr>
          <w:sz w:val="24"/>
        </w:rPr>
        <w:t>на</w:t>
      </w:r>
      <w:r>
        <w:rPr>
          <w:spacing w:val="-12"/>
          <w:sz w:val="24"/>
        </w:rPr>
        <w:t xml:space="preserve"> </w:t>
      </w:r>
      <w:r>
        <w:rPr>
          <w:sz w:val="24"/>
        </w:rPr>
        <w:t>территории</w:t>
      </w:r>
      <w:r>
        <w:rPr>
          <w:spacing w:val="-9"/>
          <w:sz w:val="24"/>
        </w:rPr>
        <w:t xml:space="preserve"> </w:t>
      </w:r>
      <w:r>
        <w:rPr>
          <w:sz w:val="24"/>
        </w:rPr>
        <w:t>России.</w:t>
      </w:r>
      <w:r>
        <w:rPr>
          <w:spacing w:val="-2"/>
          <w:sz w:val="24"/>
        </w:rPr>
        <w:t xml:space="preserve"> Основные</w:t>
      </w:r>
    </w:p>
    <w:p w14:paraId="0F762B24">
      <w:pPr>
        <w:pStyle w:val="32"/>
        <w:numPr>
          <w:ilvl w:val="1"/>
          <w:numId w:val="31"/>
        </w:numPr>
        <w:tabs>
          <w:tab w:val="left" w:pos="1134"/>
        </w:tabs>
        <w:spacing w:before="41" w:line="276" w:lineRule="auto"/>
        <w:ind w:right="560" w:firstLine="283"/>
        <w:rPr>
          <w:sz w:val="24"/>
        </w:rPr>
      </w:pPr>
      <w:r>
        <w:rPr>
          <w:sz w:val="24"/>
        </w:rPr>
        <w:t xml:space="preserve">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w:t>
      </w:r>
      <w:r>
        <w:rPr>
          <w:spacing w:val="-2"/>
          <w:sz w:val="24"/>
        </w:rPr>
        <w:t>распространения на</w:t>
      </w:r>
      <w:r>
        <w:rPr>
          <w:spacing w:val="-4"/>
          <w:sz w:val="24"/>
        </w:rPr>
        <w:t xml:space="preserve"> </w:t>
      </w:r>
      <w:r>
        <w:rPr>
          <w:spacing w:val="-2"/>
          <w:sz w:val="24"/>
        </w:rPr>
        <w:t>территории России. Зависимость между</w:t>
      </w:r>
      <w:r>
        <w:rPr>
          <w:spacing w:val="-9"/>
          <w:sz w:val="24"/>
        </w:rPr>
        <w:t xml:space="preserve"> </w:t>
      </w:r>
      <w:r>
        <w:rPr>
          <w:spacing w:val="-2"/>
          <w:sz w:val="24"/>
        </w:rPr>
        <w:t xml:space="preserve">тектоническим строением, рельефом </w:t>
      </w:r>
      <w:r>
        <w:rPr>
          <w:sz w:val="24"/>
        </w:rPr>
        <w:t>и размещением основных групп полезных ископаемых по территории страны.</w:t>
      </w:r>
    </w:p>
    <w:p w14:paraId="67F69EC2">
      <w:pPr>
        <w:pStyle w:val="32"/>
        <w:numPr>
          <w:ilvl w:val="1"/>
          <w:numId w:val="31"/>
        </w:numPr>
        <w:tabs>
          <w:tab w:val="left" w:pos="1134"/>
        </w:tabs>
        <w:spacing w:line="276" w:lineRule="auto"/>
        <w:ind w:right="560" w:firstLine="283"/>
        <w:rPr>
          <w:sz w:val="24"/>
        </w:rPr>
      </w:pPr>
      <w:r>
        <w:rPr>
          <w:sz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2B782F9B">
      <w:pPr>
        <w:pStyle w:val="32"/>
        <w:spacing w:line="276" w:lineRule="auto"/>
        <w:rPr>
          <w:sz w:val="24"/>
        </w:rPr>
        <w:sectPr>
          <w:pgSz w:w="11910" w:h="16840"/>
          <w:pgMar w:top="320" w:right="141" w:bottom="620" w:left="708" w:header="0" w:footer="358" w:gutter="0"/>
          <w:cols w:space="720" w:num="1"/>
        </w:sectPr>
      </w:pPr>
    </w:p>
    <w:p w14:paraId="7946833D">
      <w:pPr>
        <w:pStyle w:val="17"/>
        <w:spacing w:before="76" w:line="276" w:lineRule="auto"/>
        <w:ind w:right="568" w:firstLine="566"/>
      </w:pPr>
      <w: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0E158159">
      <w:pPr>
        <w:pStyle w:val="32"/>
        <w:numPr>
          <w:ilvl w:val="1"/>
          <w:numId w:val="31"/>
        </w:numPr>
        <w:tabs>
          <w:tab w:val="left" w:pos="1134"/>
        </w:tabs>
        <w:spacing w:before="4"/>
        <w:ind w:left="1134" w:hanging="282"/>
        <w:rPr>
          <w:sz w:val="24"/>
        </w:rPr>
      </w:pPr>
      <w:r>
        <w:rPr>
          <w:sz w:val="24"/>
        </w:rPr>
        <w:t>Климат</w:t>
      </w:r>
      <w:r>
        <w:rPr>
          <w:spacing w:val="-7"/>
          <w:sz w:val="24"/>
        </w:rPr>
        <w:t xml:space="preserve"> </w:t>
      </w:r>
      <w:r>
        <w:rPr>
          <w:sz w:val="24"/>
        </w:rPr>
        <w:t>и</w:t>
      </w:r>
      <w:r>
        <w:rPr>
          <w:spacing w:val="-7"/>
          <w:sz w:val="24"/>
        </w:rPr>
        <w:t xml:space="preserve"> </w:t>
      </w:r>
      <w:r>
        <w:rPr>
          <w:sz w:val="24"/>
        </w:rPr>
        <w:t>климатические</w:t>
      </w:r>
      <w:r>
        <w:rPr>
          <w:spacing w:val="-6"/>
          <w:sz w:val="24"/>
        </w:rPr>
        <w:t xml:space="preserve"> </w:t>
      </w:r>
      <w:r>
        <w:rPr>
          <w:spacing w:val="-2"/>
          <w:sz w:val="24"/>
        </w:rPr>
        <w:t>ресурсы.</w:t>
      </w:r>
    </w:p>
    <w:p w14:paraId="6E789C58">
      <w:pPr>
        <w:pStyle w:val="32"/>
        <w:numPr>
          <w:ilvl w:val="1"/>
          <w:numId w:val="31"/>
        </w:numPr>
        <w:tabs>
          <w:tab w:val="left" w:pos="1134"/>
        </w:tabs>
        <w:spacing w:before="36" w:line="276" w:lineRule="auto"/>
        <w:ind w:right="566" w:firstLine="283"/>
        <w:rPr>
          <w:sz w:val="24"/>
        </w:rPr>
      </w:pPr>
      <w:r>
        <w:rPr>
          <w:sz w:val="24"/>
        </w:rPr>
        <w:t>Факторы, определяющие климат России. Влияние географического положения на климат России. Солнечная радиация и еѐ виды. Влияние на климат России подстилающей поверхности и рельефа. Основные типы воздушных масс и их циркуляция на территории России. Распределение</w:t>
      </w:r>
      <w:r>
        <w:rPr>
          <w:spacing w:val="-15"/>
          <w:sz w:val="24"/>
        </w:rPr>
        <w:t xml:space="preserve"> </w:t>
      </w:r>
      <w:r>
        <w:rPr>
          <w:sz w:val="24"/>
        </w:rPr>
        <w:t>температуры</w:t>
      </w:r>
      <w:r>
        <w:rPr>
          <w:spacing w:val="-15"/>
          <w:sz w:val="24"/>
        </w:rPr>
        <w:t xml:space="preserve"> </w:t>
      </w:r>
      <w:r>
        <w:rPr>
          <w:sz w:val="24"/>
        </w:rPr>
        <w:t>воздуха,</w:t>
      </w:r>
      <w:r>
        <w:rPr>
          <w:spacing w:val="-15"/>
          <w:sz w:val="24"/>
        </w:rPr>
        <w:t xml:space="preserve"> </w:t>
      </w:r>
      <w:r>
        <w:rPr>
          <w:sz w:val="24"/>
        </w:rPr>
        <w:t>атмосферных</w:t>
      </w:r>
      <w:r>
        <w:rPr>
          <w:spacing w:val="-15"/>
          <w:sz w:val="24"/>
        </w:rPr>
        <w:t xml:space="preserve"> </w:t>
      </w:r>
      <w:r>
        <w:rPr>
          <w:sz w:val="24"/>
        </w:rPr>
        <w:t>осадков</w:t>
      </w:r>
      <w:r>
        <w:rPr>
          <w:spacing w:val="-15"/>
          <w:sz w:val="24"/>
        </w:rPr>
        <w:t xml:space="preserve"> </w:t>
      </w:r>
      <w:r>
        <w:rPr>
          <w:sz w:val="24"/>
        </w:rPr>
        <w:t>по</w:t>
      </w:r>
      <w:r>
        <w:rPr>
          <w:spacing w:val="-15"/>
          <w:sz w:val="24"/>
        </w:rPr>
        <w:t xml:space="preserve"> </w:t>
      </w:r>
      <w:r>
        <w:rPr>
          <w:sz w:val="24"/>
        </w:rPr>
        <w:t>территории</w:t>
      </w:r>
      <w:r>
        <w:rPr>
          <w:spacing w:val="-15"/>
          <w:sz w:val="24"/>
        </w:rPr>
        <w:t xml:space="preserve"> </w:t>
      </w:r>
      <w:r>
        <w:rPr>
          <w:sz w:val="24"/>
        </w:rPr>
        <w:t>России.</w:t>
      </w:r>
      <w:r>
        <w:rPr>
          <w:spacing w:val="-15"/>
          <w:sz w:val="24"/>
        </w:rPr>
        <w:t xml:space="preserve"> </w:t>
      </w:r>
      <w:r>
        <w:rPr>
          <w:sz w:val="24"/>
        </w:rPr>
        <w:t xml:space="preserve">Коэффициент </w:t>
      </w:r>
      <w:r>
        <w:rPr>
          <w:spacing w:val="-2"/>
          <w:sz w:val="24"/>
        </w:rPr>
        <w:t>увлажнения.</w:t>
      </w:r>
    </w:p>
    <w:p w14:paraId="3C579698">
      <w:pPr>
        <w:pStyle w:val="32"/>
        <w:numPr>
          <w:ilvl w:val="1"/>
          <w:numId w:val="31"/>
        </w:numPr>
        <w:tabs>
          <w:tab w:val="left" w:pos="1134"/>
        </w:tabs>
        <w:spacing w:before="2" w:line="276" w:lineRule="auto"/>
        <w:ind w:right="554" w:firstLine="283"/>
        <w:rPr>
          <w:sz w:val="24"/>
        </w:rPr>
      </w:pPr>
      <w:r>
        <w:rPr>
          <w:sz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w:t>
      </w:r>
      <w:r>
        <w:rPr>
          <w:spacing w:val="-9"/>
          <w:sz w:val="24"/>
        </w:rPr>
        <w:t xml:space="preserve"> </w:t>
      </w:r>
      <w:r>
        <w:rPr>
          <w:sz w:val="24"/>
        </w:rPr>
        <w:t>изменения</w:t>
      </w:r>
      <w:r>
        <w:rPr>
          <w:spacing w:val="-12"/>
          <w:sz w:val="24"/>
        </w:rPr>
        <w:t xml:space="preserve"> </w:t>
      </w:r>
      <w:r>
        <w:rPr>
          <w:sz w:val="24"/>
        </w:rPr>
        <w:t>на</w:t>
      </w:r>
      <w:r>
        <w:rPr>
          <w:spacing w:val="-13"/>
          <w:sz w:val="24"/>
        </w:rPr>
        <w:t xml:space="preserve"> </w:t>
      </w:r>
      <w:r>
        <w:rPr>
          <w:sz w:val="24"/>
        </w:rPr>
        <w:t>территории</w:t>
      </w:r>
      <w:r>
        <w:rPr>
          <w:spacing w:val="-11"/>
          <w:sz w:val="24"/>
        </w:rPr>
        <w:t xml:space="preserve"> </w:t>
      </w:r>
      <w:r>
        <w:rPr>
          <w:sz w:val="24"/>
        </w:rPr>
        <w:t>России</w:t>
      </w:r>
      <w:r>
        <w:rPr>
          <w:spacing w:val="-6"/>
          <w:sz w:val="24"/>
        </w:rPr>
        <w:t xml:space="preserve"> </w:t>
      </w:r>
      <w:r>
        <w:rPr>
          <w:sz w:val="24"/>
        </w:rPr>
        <w:t>и</w:t>
      </w:r>
      <w:r>
        <w:rPr>
          <w:spacing w:val="-11"/>
          <w:sz w:val="24"/>
        </w:rPr>
        <w:t xml:space="preserve"> </w:t>
      </w:r>
      <w:r>
        <w:rPr>
          <w:sz w:val="24"/>
        </w:rPr>
        <w:t>их</w:t>
      </w:r>
      <w:r>
        <w:rPr>
          <w:spacing w:val="-15"/>
          <w:sz w:val="24"/>
        </w:rPr>
        <w:t xml:space="preserve"> </w:t>
      </w:r>
      <w:r>
        <w:rPr>
          <w:sz w:val="24"/>
        </w:rPr>
        <w:t>возможные</w:t>
      </w:r>
      <w:r>
        <w:rPr>
          <w:spacing w:val="-13"/>
          <w:sz w:val="24"/>
        </w:rPr>
        <w:t xml:space="preserve"> </w:t>
      </w:r>
      <w:r>
        <w:rPr>
          <w:sz w:val="24"/>
        </w:rPr>
        <w:t>следствия.</w:t>
      </w:r>
      <w:r>
        <w:rPr>
          <w:spacing w:val="-9"/>
          <w:sz w:val="24"/>
        </w:rPr>
        <w:t xml:space="preserve"> </w:t>
      </w:r>
      <w:r>
        <w:rPr>
          <w:sz w:val="24"/>
        </w:rPr>
        <w:t>Способы</w:t>
      </w:r>
      <w:r>
        <w:rPr>
          <w:spacing w:val="31"/>
          <w:sz w:val="24"/>
        </w:rPr>
        <w:t xml:space="preserve"> </w:t>
      </w:r>
      <w:r>
        <w:rPr>
          <w:sz w:val="24"/>
        </w:rPr>
        <w:t>адаптации человека к разнообразным климатическим условиям</w:t>
      </w:r>
      <w:r>
        <w:rPr>
          <w:spacing w:val="40"/>
          <w:sz w:val="24"/>
        </w:rPr>
        <w:t xml:space="preserve"> </w:t>
      </w:r>
      <w:r>
        <w:rPr>
          <w:sz w:val="24"/>
        </w:rPr>
        <w:t>на территории страны.</w:t>
      </w:r>
    </w:p>
    <w:p w14:paraId="3FD4AD84">
      <w:pPr>
        <w:pStyle w:val="32"/>
        <w:numPr>
          <w:ilvl w:val="1"/>
          <w:numId w:val="31"/>
        </w:numPr>
        <w:tabs>
          <w:tab w:val="left" w:pos="1134"/>
        </w:tabs>
        <w:spacing w:before="2" w:line="276" w:lineRule="auto"/>
        <w:ind w:right="560" w:firstLine="283"/>
        <w:rPr>
          <w:sz w:val="24"/>
        </w:rPr>
      </w:pPr>
      <w:r>
        <w:rPr>
          <w:sz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445424BA">
      <w:pPr>
        <w:pStyle w:val="32"/>
        <w:numPr>
          <w:ilvl w:val="1"/>
          <w:numId w:val="31"/>
        </w:numPr>
        <w:tabs>
          <w:tab w:val="left" w:pos="1134"/>
        </w:tabs>
        <w:spacing w:line="275" w:lineRule="exact"/>
        <w:ind w:left="1134" w:hanging="282"/>
        <w:rPr>
          <w:sz w:val="24"/>
        </w:rPr>
      </w:pPr>
      <w:r>
        <w:rPr>
          <w:sz w:val="24"/>
        </w:rPr>
        <w:t>Практические</w:t>
      </w:r>
      <w:r>
        <w:rPr>
          <w:spacing w:val="-6"/>
          <w:sz w:val="24"/>
        </w:rPr>
        <w:t xml:space="preserve"> </w:t>
      </w:r>
      <w:r>
        <w:rPr>
          <w:sz w:val="24"/>
        </w:rPr>
        <w:t>работы:</w:t>
      </w:r>
      <w:r>
        <w:rPr>
          <w:spacing w:val="-8"/>
          <w:sz w:val="24"/>
        </w:rPr>
        <w:t xml:space="preserve"> </w:t>
      </w:r>
      <w:r>
        <w:rPr>
          <w:sz w:val="24"/>
        </w:rPr>
        <w:t>«Описание</w:t>
      </w:r>
      <w:r>
        <w:rPr>
          <w:spacing w:val="-2"/>
          <w:sz w:val="24"/>
        </w:rPr>
        <w:t xml:space="preserve"> </w:t>
      </w:r>
      <w:r>
        <w:rPr>
          <w:sz w:val="24"/>
        </w:rPr>
        <w:t>и</w:t>
      </w:r>
      <w:r>
        <w:rPr>
          <w:spacing w:val="-7"/>
          <w:sz w:val="24"/>
        </w:rPr>
        <w:t xml:space="preserve"> </w:t>
      </w:r>
      <w:r>
        <w:rPr>
          <w:sz w:val="24"/>
        </w:rPr>
        <w:t>прогнозирование</w:t>
      </w:r>
      <w:r>
        <w:rPr>
          <w:spacing w:val="-1"/>
          <w:sz w:val="24"/>
        </w:rPr>
        <w:t xml:space="preserve"> </w:t>
      </w:r>
      <w:r>
        <w:rPr>
          <w:sz w:val="24"/>
        </w:rPr>
        <w:t>погоды</w:t>
      </w:r>
      <w:r>
        <w:rPr>
          <w:spacing w:val="-5"/>
          <w:sz w:val="24"/>
        </w:rPr>
        <w:t xml:space="preserve"> </w:t>
      </w:r>
      <w:r>
        <w:rPr>
          <w:sz w:val="24"/>
        </w:rPr>
        <w:t>территории</w:t>
      </w:r>
      <w:r>
        <w:rPr>
          <w:spacing w:val="-7"/>
          <w:sz w:val="24"/>
        </w:rPr>
        <w:t xml:space="preserve"> </w:t>
      </w:r>
      <w:r>
        <w:rPr>
          <w:sz w:val="24"/>
        </w:rPr>
        <w:t>по</w:t>
      </w:r>
      <w:r>
        <w:rPr>
          <w:spacing w:val="1"/>
          <w:sz w:val="24"/>
        </w:rPr>
        <w:t xml:space="preserve"> </w:t>
      </w:r>
      <w:r>
        <w:rPr>
          <w:sz w:val="24"/>
        </w:rPr>
        <w:t>карте</w:t>
      </w:r>
      <w:r>
        <w:rPr>
          <w:spacing w:val="-7"/>
          <w:sz w:val="24"/>
        </w:rPr>
        <w:t xml:space="preserve"> </w:t>
      </w:r>
      <w:r>
        <w:rPr>
          <w:spacing w:val="-2"/>
          <w:sz w:val="24"/>
        </w:rPr>
        <w:t>погоды,</w:t>
      </w:r>
    </w:p>
    <w:p w14:paraId="67997385">
      <w:pPr>
        <w:pStyle w:val="17"/>
        <w:spacing w:before="41" w:line="276" w:lineRule="auto"/>
        <w:ind w:right="563" w:firstLine="0"/>
      </w:pPr>
      <w:r>
        <w:t>«Определение и объяснение по картам закономерностей распределения солнечной радиации, средних</w:t>
      </w:r>
      <w:r>
        <w:rPr>
          <w:spacing w:val="-15"/>
        </w:rPr>
        <w:t xml:space="preserve"> </w:t>
      </w:r>
      <w:r>
        <w:t>температур</w:t>
      </w:r>
      <w:r>
        <w:rPr>
          <w:spacing w:val="-9"/>
        </w:rPr>
        <w:t xml:space="preserve"> </w:t>
      </w:r>
      <w:r>
        <w:t>января</w:t>
      </w:r>
      <w:r>
        <w:rPr>
          <w:spacing w:val="-9"/>
        </w:rPr>
        <w:t xml:space="preserve"> </w:t>
      </w:r>
      <w:r>
        <w:t>и</w:t>
      </w:r>
      <w:r>
        <w:rPr>
          <w:spacing w:val="-12"/>
        </w:rPr>
        <w:t xml:space="preserve"> </w:t>
      </w:r>
      <w:r>
        <w:t>июля,</w:t>
      </w:r>
      <w:r>
        <w:rPr>
          <w:spacing w:val="-11"/>
        </w:rPr>
        <w:t xml:space="preserve"> </w:t>
      </w:r>
      <w:r>
        <w:t>годового</w:t>
      </w:r>
      <w:r>
        <w:rPr>
          <w:spacing w:val="-4"/>
        </w:rPr>
        <w:t xml:space="preserve"> </w:t>
      </w:r>
      <w:r>
        <w:t>количества</w:t>
      </w:r>
      <w:r>
        <w:rPr>
          <w:spacing w:val="-10"/>
        </w:rPr>
        <w:t xml:space="preserve"> </w:t>
      </w:r>
      <w:r>
        <w:t>атмосферных</w:t>
      </w:r>
      <w:r>
        <w:rPr>
          <w:spacing w:val="-15"/>
        </w:rPr>
        <w:t xml:space="preserve"> </w:t>
      </w:r>
      <w:r>
        <w:t>осадков,</w:t>
      </w:r>
      <w:r>
        <w:rPr>
          <w:spacing w:val="-7"/>
        </w:rPr>
        <w:t xml:space="preserve"> </w:t>
      </w:r>
      <w:r>
        <w:t>испаряемости</w:t>
      </w:r>
      <w:r>
        <w:rPr>
          <w:spacing w:val="-11"/>
        </w:rPr>
        <w:t xml:space="preserve"> </w:t>
      </w:r>
      <w:r>
        <w:t>по территории страны», «Оценка влияния основных климатических показателей своего края на жизнь и хозяйственную деятельность населения».</w:t>
      </w:r>
    </w:p>
    <w:p w14:paraId="0B939571">
      <w:pPr>
        <w:pStyle w:val="32"/>
        <w:numPr>
          <w:ilvl w:val="1"/>
          <w:numId w:val="31"/>
        </w:numPr>
        <w:tabs>
          <w:tab w:val="left" w:pos="1134"/>
        </w:tabs>
        <w:spacing w:before="3"/>
        <w:ind w:left="1134" w:hanging="282"/>
        <w:rPr>
          <w:sz w:val="24"/>
        </w:rPr>
      </w:pPr>
      <w:r>
        <w:rPr>
          <w:sz w:val="24"/>
        </w:rPr>
        <w:t>Моря</w:t>
      </w:r>
      <w:r>
        <w:rPr>
          <w:spacing w:val="-6"/>
          <w:sz w:val="24"/>
        </w:rPr>
        <w:t xml:space="preserve"> </w:t>
      </w:r>
      <w:r>
        <w:rPr>
          <w:sz w:val="24"/>
        </w:rPr>
        <w:t>России.</w:t>
      </w:r>
      <w:r>
        <w:rPr>
          <w:spacing w:val="-2"/>
          <w:sz w:val="24"/>
        </w:rPr>
        <w:t xml:space="preserve"> </w:t>
      </w:r>
      <w:r>
        <w:rPr>
          <w:sz w:val="24"/>
        </w:rPr>
        <w:t>Внутренние</w:t>
      </w:r>
      <w:r>
        <w:rPr>
          <w:spacing w:val="-4"/>
          <w:sz w:val="24"/>
        </w:rPr>
        <w:t xml:space="preserve"> </w:t>
      </w:r>
      <w:r>
        <w:rPr>
          <w:sz w:val="24"/>
        </w:rPr>
        <w:t>воды</w:t>
      </w:r>
      <w:r>
        <w:rPr>
          <w:spacing w:val="-3"/>
          <w:sz w:val="24"/>
        </w:rPr>
        <w:t xml:space="preserve"> </w:t>
      </w:r>
      <w:r>
        <w:rPr>
          <w:sz w:val="24"/>
        </w:rPr>
        <w:t>и</w:t>
      </w:r>
      <w:r>
        <w:rPr>
          <w:spacing w:val="-8"/>
          <w:sz w:val="24"/>
        </w:rPr>
        <w:t xml:space="preserve"> </w:t>
      </w:r>
      <w:r>
        <w:rPr>
          <w:sz w:val="24"/>
        </w:rPr>
        <w:t>водные</w:t>
      </w:r>
      <w:r>
        <w:rPr>
          <w:spacing w:val="-5"/>
          <w:sz w:val="24"/>
        </w:rPr>
        <w:t xml:space="preserve"> </w:t>
      </w:r>
      <w:r>
        <w:rPr>
          <w:spacing w:val="-2"/>
          <w:sz w:val="24"/>
        </w:rPr>
        <w:t>ресурсы.</w:t>
      </w:r>
    </w:p>
    <w:p w14:paraId="2BC98030">
      <w:pPr>
        <w:pStyle w:val="32"/>
        <w:numPr>
          <w:ilvl w:val="1"/>
          <w:numId w:val="31"/>
        </w:numPr>
        <w:tabs>
          <w:tab w:val="left" w:pos="1134"/>
        </w:tabs>
        <w:spacing w:before="36" w:line="276" w:lineRule="auto"/>
        <w:ind w:right="555" w:firstLine="283"/>
        <w:rPr>
          <w:sz w:val="24"/>
        </w:rPr>
      </w:pPr>
      <w:r>
        <w:rPr>
          <w:sz w:val="24"/>
        </w:rPr>
        <w:t>Моря как</w:t>
      </w:r>
      <w:r>
        <w:rPr>
          <w:spacing w:val="-1"/>
          <w:sz w:val="24"/>
        </w:rPr>
        <w:t xml:space="preserve"> </w:t>
      </w:r>
      <w:r>
        <w:rPr>
          <w:sz w:val="24"/>
        </w:rPr>
        <w:t>аквальные</w:t>
      </w:r>
      <w:r>
        <w:rPr>
          <w:spacing w:val="-8"/>
          <w:sz w:val="24"/>
        </w:rPr>
        <w:t xml:space="preserve"> </w:t>
      </w:r>
      <w:r>
        <w:rPr>
          <w:sz w:val="24"/>
        </w:rPr>
        <w:t>природные</w:t>
      </w:r>
      <w:r>
        <w:rPr>
          <w:spacing w:val="-3"/>
          <w:sz w:val="24"/>
        </w:rPr>
        <w:t xml:space="preserve"> </w:t>
      </w:r>
      <w:r>
        <w:rPr>
          <w:sz w:val="24"/>
        </w:rPr>
        <w:t>комплексы.</w:t>
      </w:r>
      <w:r>
        <w:rPr>
          <w:spacing w:val="-1"/>
          <w:sz w:val="24"/>
        </w:rPr>
        <w:t xml:space="preserve"> </w:t>
      </w:r>
      <w:r>
        <w:rPr>
          <w:sz w:val="24"/>
        </w:rPr>
        <w:t>Реки России.</w:t>
      </w:r>
      <w:r>
        <w:rPr>
          <w:spacing w:val="-1"/>
          <w:sz w:val="24"/>
        </w:rPr>
        <w:t xml:space="preserve"> </w:t>
      </w:r>
      <w:r>
        <w:rPr>
          <w:sz w:val="24"/>
        </w:rPr>
        <w:t>Распределение рек</w:t>
      </w:r>
      <w:r>
        <w:rPr>
          <w:spacing w:val="-1"/>
          <w:sz w:val="24"/>
        </w:rPr>
        <w:t xml:space="preserve"> </w:t>
      </w:r>
      <w:r>
        <w:rPr>
          <w:sz w:val="24"/>
        </w:rPr>
        <w:t xml:space="preserve">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w:t>
      </w:r>
      <w:r>
        <w:rPr>
          <w:spacing w:val="-2"/>
          <w:sz w:val="24"/>
        </w:rPr>
        <w:t>России.</w:t>
      </w:r>
    </w:p>
    <w:p w14:paraId="0CE61A05">
      <w:pPr>
        <w:pStyle w:val="32"/>
        <w:numPr>
          <w:ilvl w:val="1"/>
          <w:numId w:val="31"/>
        </w:numPr>
        <w:tabs>
          <w:tab w:val="left" w:pos="1134"/>
        </w:tabs>
        <w:spacing w:before="3" w:line="276" w:lineRule="auto"/>
        <w:ind w:right="555" w:firstLine="283"/>
        <w:rPr>
          <w:sz w:val="24"/>
        </w:rPr>
      </w:pPr>
      <w:r>
        <w:rPr>
          <w:sz w:val="24"/>
        </w:rPr>
        <w:t>Крупнейшие озѐра, их происхождение. Болота. Подземные воды. Ледники. Многолетняя мерзлота.</w:t>
      </w:r>
      <w:r>
        <w:rPr>
          <w:spacing w:val="-11"/>
          <w:sz w:val="24"/>
        </w:rPr>
        <w:t xml:space="preserve"> </w:t>
      </w:r>
      <w:r>
        <w:rPr>
          <w:sz w:val="24"/>
        </w:rPr>
        <w:t>Неравномерность</w:t>
      </w:r>
      <w:r>
        <w:rPr>
          <w:spacing w:val="-15"/>
          <w:sz w:val="24"/>
        </w:rPr>
        <w:t xml:space="preserve"> </w:t>
      </w:r>
      <w:r>
        <w:rPr>
          <w:sz w:val="24"/>
        </w:rPr>
        <w:t>распределения</w:t>
      </w:r>
      <w:r>
        <w:rPr>
          <w:spacing w:val="-12"/>
          <w:sz w:val="24"/>
        </w:rPr>
        <w:t xml:space="preserve"> </w:t>
      </w:r>
      <w:r>
        <w:rPr>
          <w:sz w:val="24"/>
        </w:rPr>
        <w:t>водных</w:t>
      </w:r>
      <w:r>
        <w:rPr>
          <w:spacing w:val="-15"/>
          <w:sz w:val="24"/>
        </w:rPr>
        <w:t xml:space="preserve"> </w:t>
      </w:r>
      <w:r>
        <w:rPr>
          <w:sz w:val="24"/>
        </w:rPr>
        <w:t>ресурсов.</w:t>
      </w:r>
      <w:r>
        <w:rPr>
          <w:spacing w:val="-10"/>
          <w:sz w:val="24"/>
        </w:rPr>
        <w:t xml:space="preserve"> </w:t>
      </w:r>
      <w:r>
        <w:rPr>
          <w:sz w:val="24"/>
        </w:rPr>
        <w:t>Рост</w:t>
      </w:r>
      <w:r>
        <w:rPr>
          <w:spacing w:val="-15"/>
          <w:sz w:val="24"/>
        </w:rPr>
        <w:t xml:space="preserve"> </w:t>
      </w:r>
      <w:r>
        <w:rPr>
          <w:sz w:val="24"/>
        </w:rPr>
        <w:t>их</w:t>
      </w:r>
      <w:r>
        <w:rPr>
          <w:spacing w:val="-15"/>
          <w:sz w:val="24"/>
        </w:rPr>
        <w:t xml:space="preserve"> </w:t>
      </w:r>
      <w:r>
        <w:rPr>
          <w:sz w:val="24"/>
        </w:rPr>
        <w:t>потребления</w:t>
      </w:r>
      <w:r>
        <w:rPr>
          <w:spacing w:val="-12"/>
          <w:sz w:val="24"/>
        </w:rPr>
        <w:t xml:space="preserve"> </w:t>
      </w:r>
      <w:r>
        <w:rPr>
          <w:sz w:val="24"/>
        </w:rPr>
        <w:t>и</w:t>
      </w:r>
      <w:r>
        <w:rPr>
          <w:spacing w:val="-15"/>
          <w:sz w:val="24"/>
        </w:rPr>
        <w:t xml:space="preserve"> </w:t>
      </w:r>
      <w:r>
        <w:rPr>
          <w:sz w:val="24"/>
        </w:rPr>
        <w:t xml:space="preserve">загрязнения. Пути сохранения качества водных ресурсов. Оценка обеспеченности водными ресурсами </w:t>
      </w:r>
      <w:r>
        <w:rPr>
          <w:spacing w:val="-2"/>
          <w:sz w:val="24"/>
        </w:rPr>
        <w:t>крупных</w:t>
      </w:r>
      <w:r>
        <w:rPr>
          <w:spacing w:val="-11"/>
          <w:sz w:val="24"/>
        </w:rPr>
        <w:t xml:space="preserve"> </w:t>
      </w:r>
      <w:r>
        <w:rPr>
          <w:spacing w:val="-2"/>
          <w:sz w:val="24"/>
        </w:rPr>
        <w:t>регионов</w:t>
      </w:r>
      <w:r>
        <w:rPr>
          <w:spacing w:val="-7"/>
          <w:sz w:val="24"/>
        </w:rPr>
        <w:t xml:space="preserve"> </w:t>
      </w:r>
      <w:r>
        <w:rPr>
          <w:spacing w:val="-2"/>
          <w:sz w:val="24"/>
        </w:rPr>
        <w:t>России.</w:t>
      </w:r>
      <w:r>
        <w:rPr>
          <w:sz w:val="24"/>
        </w:rPr>
        <w:t xml:space="preserve"> </w:t>
      </w:r>
      <w:r>
        <w:rPr>
          <w:spacing w:val="-2"/>
          <w:sz w:val="24"/>
        </w:rPr>
        <w:t>Внутренние</w:t>
      </w:r>
      <w:r>
        <w:rPr>
          <w:spacing w:val="-4"/>
          <w:sz w:val="24"/>
        </w:rPr>
        <w:t xml:space="preserve"> </w:t>
      </w:r>
      <w:r>
        <w:rPr>
          <w:spacing w:val="-2"/>
          <w:sz w:val="24"/>
        </w:rPr>
        <w:t>воды</w:t>
      </w:r>
      <w:r>
        <w:rPr>
          <w:spacing w:val="-6"/>
          <w:sz w:val="24"/>
        </w:rPr>
        <w:t xml:space="preserve"> </w:t>
      </w:r>
      <w:r>
        <w:rPr>
          <w:spacing w:val="-2"/>
          <w:sz w:val="24"/>
        </w:rPr>
        <w:t>и</w:t>
      </w:r>
      <w:r>
        <w:rPr>
          <w:spacing w:val="-8"/>
          <w:sz w:val="24"/>
        </w:rPr>
        <w:t xml:space="preserve"> </w:t>
      </w:r>
      <w:r>
        <w:rPr>
          <w:spacing w:val="-2"/>
          <w:sz w:val="24"/>
        </w:rPr>
        <w:t>водные</w:t>
      </w:r>
      <w:r>
        <w:rPr>
          <w:spacing w:val="-4"/>
          <w:sz w:val="24"/>
        </w:rPr>
        <w:t xml:space="preserve"> </w:t>
      </w:r>
      <w:r>
        <w:rPr>
          <w:spacing w:val="-2"/>
          <w:sz w:val="24"/>
        </w:rPr>
        <w:t>ресурсы своего региона</w:t>
      </w:r>
      <w:r>
        <w:rPr>
          <w:spacing w:val="-4"/>
          <w:sz w:val="24"/>
        </w:rPr>
        <w:t xml:space="preserve"> </w:t>
      </w:r>
      <w:r>
        <w:rPr>
          <w:spacing w:val="-2"/>
          <w:sz w:val="24"/>
        </w:rPr>
        <w:t>и</w:t>
      </w:r>
      <w:r>
        <w:rPr>
          <w:spacing w:val="-8"/>
          <w:sz w:val="24"/>
        </w:rPr>
        <w:t xml:space="preserve"> </w:t>
      </w:r>
      <w:r>
        <w:rPr>
          <w:spacing w:val="-2"/>
          <w:sz w:val="24"/>
        </w:rPr>
        <w:t>своей</w:t>
      </w:r>
      <w:r>
        <w:rPr>
          <w:spacing w:val="-7"/>
          <w:sz w:val="24"/>
        </w:rPr>
        <w:t xml:space="preserve"> </w:t>
      </w:r>
      <w:r>
        <w:rPr>
          <w:spacing w:val="-2"/>
          <w:sz w:val="24"/>
        </w:rPr>
        <w:t>местности.</w:t>
      </w:r>
    </w:p>
    <w:p w14:paraId="723AFF5C">
      <w:pPr>
        <w:pStyle w:val="32"/>
        <w:numPr>
          <w:ilvl w:val="1"/>
          <w:numId w:val="31"/>
        </w:numPr>
        <w:tabs>
          <w:tab w:val="left" w:pos="1134"/>
        </w:tabs>
        <w:spacing w:before="7" w:line="273" w:lineRule="auto"/>
        <w:ind w:right="574" w:firstLine="283"/>
        <w:rPr>
          <w:sz w:val="24"/>
        </w:rPr>
      </w:pPr>
      <w:r>
        <w:rPr>
          <w:sz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793898C4">
      <w:pPr>
        <w:pStyle w:val="32"/>
        <w:numPr>
          <w:ilvl w:val="1"/>
          <w:numId w:val="31"/>
        </w:numPr>
        <w:tabs>
          <w:tab w:val="left" w:pos="1134"/>
        </w:tabs>
        <w:spacing w:before="12"/>
        <w:ind w:left="1134" w:hanging="282"/>
        <w:rPr>
          <w:sz w:val="24"/>
        </w:rPr>
      </w:pPr>
      <w:r>
        <w:rPr>
          <w:spacing w:val="-2"/>
          <w:sz w:val="24"/>
        </w:rPr>
        <w:t>Природно-хозяйственные</w:t>
      </w:r>
      <w:r>
        <w:rPr>
          <w:spacing w:val="21"/>
          <w:sz w:val="24"/>
        </w:rPr>
        <w:t xml:space="preserve"> </w:t>
      </w:r>
      <w:r>
        <w:rPr>
          <w:spacing w:val="-4"/>
          <w:sz w:val="24"/>
        </w:rPr>
        <w:t>зоны.</w:t>
      </w:r>
    </w:p>
    <w:p w14:paraId="232F1FD2">
      <w:pPr>
        <w:pStyle w:val="32"/>
        <w:numPr>
          <w:ilvl w:val="1"/>
          <w:numId w:val="31"/>
        </w:numPr>
        <w:tabs>
          <w:tab w:val="left" w:pos="1134"/>
        </w:tabs>
        <w:spacing w:before="36" w:line="276" w:lineRule="auto"/>
        <w:ind w:right="564" w:firstLine="283"/>
        <w:rPr>
          <w:sz w:val="24"/>
        </w:rPr>
      </w:pPr>
      <w:r>
        <w:rPr>
          <w:spacing w:val="-2"/>
          <w:sz w:val="24"/>
        </w:rPr>
        <w:t>Почва</w:t>
      </w:r>
      <w:r>
        <w:rPr>
          <w:spacing w:val="-7"/>
          <w:sz w:val="24"/>
        </w:rPr>
        <w:t xml:space="preserve"> </w:t>
      </w:r>
      <w:r>
        <w:rPr>
          <w:spacing w:val="-2"/>
          <w:sz w:val="24"/>
        </w:rPr>
        <w:t>-</w:t>
      </w:r>
      <w:r>
        <w:rPr>
          <w:spacing w:val="-4"/>
          <w:sz w:val="24"/>
        </w:rPr>
        <w:t xml:space="preserve"> </w:t>
      </w:r>
      <w:r>
        <w:rPr>
          <w:spacing w:val="-2"/>
          <w:sz w:val="24"/>
        </w:rPr>
        <w:t>особый</w:t>
      </w:r>
      <w:r>
        <w:rPr>
          <w:spacing w:val="-3"/>
          <w:sz w:val="24"/>
        </w:rPr>
        <w:t xml:space="preserve"> </w:t>
      </w:r>
      <w:r>
        <w:rPr>
          <w:spacing w:val="-2"/>
          <w:sz w:val="24"/>
        </w:rPr>
        <w:t>компонент</w:t>
      </w:r>
      <w:r>
        <w:rPr>
          <w:spacing w:val="-6"/>
          <w:sz w:val="24"/>
        </w:rPr>
        <w:t xml:space="preserve"> </w:t>
      </w:r>
      <w:r>
        <w:rPr>
          <w:spacing w:val="-2"/>
          <w:sz w:val="24"/>
        </w:rPr>
        <w:t>природы.</w:t>
      </w:r>
      <w:r>
        <w:rPr>
          <w:spacing w:val="-3"/>
          <w:sz w:val="24"/>
        </w:rPr>
        <w:t xml:space="preserve"> </w:t>
      </w:r>
      <w:r>
        <w:rPr>
          <w:spacing w:val="-2"/>
          <w:sz w:val="24"/>
        </w:rPr>
        <w:t>Факторы</w:t>
      </w:r>
      <w:r>
        <w:rPr>
          <w:spacing w:val="-9"/>
          <w:sz w:val="24"/>
        </w:rPr>
        <w:t xml:space="preserve"> </w:t>
      </w:r>
      <w:r>
        <w:rPr>
          <w:spacing w:val="-2"/>
          <w:sz w:val="24"/>
        </w:rPr>
        <w:t>образования</w:t>
      </w:r>
      <w:r>
        <w:rPr>
          <w:spacing w:val="-6"/>
          <w:sz w:val="24"/>
        </w:rPr>
        <w:t xml:space="preserve"> </w:t>
      </w:r>
      <w:r>
        <w:rPr>
          <w:spacing w:val="-2"/>
          <w:sz w:val="24"/>
        </w:rPr>
        <w:t>почв. Основные</w:t>
      </w:r>
      <w:r>
        <w:rPr>
          <w:spacing w:val="-7"/>
          <w:sz w:val="24"/>
        </w:rPr>
        <w:t xml:space="preserve"> </w:t>
      </w:r>
      <w:r>
        <w:rPr>
          <w:spacing w:val="-2"/>
          <w:sz w:val="24"/>
        </w:rPr>
        <w:t xml:space="preserve">зональные типы </w:t>
      </w:r>
      <w:r>
        <w:rPr>
          <w:sz w:val="24"/>
        </w:rPr>
        <w:t>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6FF61517">
      <w:pPr>
        <w:pStyle w:val="32"/>
        <w:numPr>
          <w:ilvl w:val="1"/>
          <w:numId w:val="31"/>
        </w:numPr>
        <w:tabs>
          <w:tab w:val="left" w:pos="1134"/>
        </w:tabs>
        <w:spacing w:line="276" w:lineRule="auto"/>
        <w:ind w:right="550" w:firstLine="283"/>
        <w:rPr>
          <w:sz w:val="24"/>
        </w:rPr>
      </w:pPr>
      <w:r>
        <w:rPr>
          <w:sz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5F053FF8">
      <w:pPr>
        <w:pStyle w:val="32"/>
        <w:numPr>
          <w:ilvl w:val="1"/>
          <w:numId w:val="31"/>
        </w:numPr>
        <w:tabs>
          <w:tab w:val="left" w:pos="1134"/>
        </w:tabs>
        <w:spacing w:line="280" w:lineRule="auto"/>
        <w:ind w:right="568" w:firstLine="283"/>
        <w:rPr>
          <w:sz w:val="24"/>
        </w:rPr>
      </w:pPr>
      <w:r>
        <w:rPr>
          <w:sz w:val="24"/>
        </w:rPr>
        <w:t xml:space="preserve">Природно-хозяйственные зоны России: взаимосвязь и взаимообусловленность их </w:t>
      </w:r>
      <w:r>
        <w:rPr>
          <w:spacing w:val="-2"/>
          <w:sz w:val="24"/>
        </w:rPr>
        <w:t>компонентов.</w:t>
      </w:r>
    </w:p>
    <w:p w14:paraId="36AA7BFE">
      <w:pPr>
        <w:pStyle w:val="32"/>
        <w:numPr>
          <w:ilvl w:val="1"/>
          <w:numId w:val="31"/>
        </w:numPr>
        <w:tabs>
          <w:tab w:val="left" w:pos="1134"/>
        </w:tabs>
        <w:spacing w:line="276" w:lineRule="auto"/>
        <w:ind w:right="550" w:firstLine="283"/>
        <w:rPr>
          <w:sz w:val="24"/>
        </w:rPr>
      </w:pPr>
      <w:r>
        <w:rPr>
          <w:sz w:val="24"/>
        </w:rPr>
        <w:t>Высотная поясность в горах на территории России. Природные ресурсы природно-хозяйственных</w:t>
      </w:r>
      <w:r>
        <w:rPr>
          <w:spacing w:val="-1"/>
          <w:sz w:val="24"/>
        </w:rPr>
        <w:t xml:space="preserve"> </w:t>
      </w:r>
      <w:r>
        <w:rPr>
          <w:sz w:val="24"/>
        </w:rPr>
        <w:t>зон</w:t>
      </w:r>
      <w:r>
        <w:rPr>
          <w:spacing w:val="-6"/>
          <w:sz w:val="24"/>
        </w:rPr>
        <w:t xml:space="preserve"> </w:t>
      </w:r>
      <w:r>
        <w:rPr>
          <w:sz w:val="24"/>
        </w:rPr>
        <w:t>и</w:t>
      </w:r>
      <w:r>
        <w:rPr>
          <w:spacing w:val="-2"/>
          <w:sz w:val="24"/>
        </w:rPr>
        <w:t xml:space="preserve"> </w:t>
      </w:r>
      <w:r>
        <w:rPr>
          <w:sz w:val="24"/>
        </w:rPr>
        <w:t>их</w:t>
      </w:r>
      <w:r>
        <w:rPr>
          <w:spacing w:val="-3"/>
          <w:sz w:val="24"/>
        </w:rPr>
        <w:t xml:space="preserve"> </w:t>
      </w:r>
      <w:r>
        <w:rPr>
          <w:sz w:val="24"/>
        </w:rPr>
        <w:t>использование, экологические</w:t>
      </w:r>
      <w:r>
        <w:rPr>
          <w:spacing w:val="-3"/>
          <w:sz w:val="24"/>
        </w:rPr>
        <w:t xml:space="preserve"> </w:t>
      </w:r>
      <w:r>
        <w:rPr>
          <w:sz w:val="24"/>
        </w:rPr>
        <w:t>проблемы. Прогнозируемые</w:t>
      </w:r>
      <w:r>
        <w:rPr>
          <w:spacing w:val="-2"/>
          <w:sz w:val="24"/>
        </w:rPr>
        <w:t xml:space="preserve"> </w:t>
      </w:r>
      <w:r>
        <w:rPr>
          <w:sz w:val="24"/>
        </w:rPr>
        <w:t>последствия</w:t>
      </w:r>
    </w:p>
    <w:p w14:paraId="0E713708">
      <w:pPr>
        <w:pStyle w:val="32"/>
        <w:spacing w:line="276" w:lineRule="auto"/>
        <w:rPr>
          <w:sz w:val="24"/>
        </w:rPr>
        <w:sectPr>
          <w:pgSz w:w="11910" w:h="16840"/>
          <w:pgMar w:top="320" w:right="141" w:bottom="620" w:left="708" w:header="0" w:footer="358" w:gutter="0"/>
          <w:cols w:space="720" w:num="1"/>
        </w:sectPr>
      </w:pPr>
    </w:p>
    <w:p w14:paraId="328CB4C3">
      <w:pPr>
        <w:pStyle w:val="17"/>
        <w:spacing w:before="76"/>
        <w:ind w:firstLine="0"/>
      </w:pPr>
      <w:r>
        <w:t>изменений</w:t>
      </w:r>
      <w:r>
        <w:rPr>
          <w:spacing w:val="-12"/>
        </w:rPr>
        <w:t xml:space="preserve"> </w:t>
      </w:r>
      <w:r>
        <w:t>климата</w:t>
      </w:r>
      <w:r>
        <w:rPr>
          <w:spacing w:val="-6"/>
        </w:rPr>
        <w:t xml:space="preserve"> </w:t>
      </w:r>
      <w:r>
        <w:t>для</w:t>
      </w:r>
      <w:r>
        <w:rPr>
          <w:spacing w:val="-8"/>
        </w:rPr>
        <w:t xml:space="preserve"> </w:t>
      </w:r>
      <w:r>
        <w:t>разных</w:t>
      </w:r>
      <w:r>
        <w:rPr>
          <w:spacing w:val="-11"/>
        </w:rPr>
        <w:t xml:space="preserve"> </w:t>
      </w:r>
      <w:r>
        <w:t>природно-хозяйственных</w:t>
      </w:r>
      <w:r>
        <w:rPr>
          <w:spacing w:val="-10"/>
        </w:rPr>
        <w:t xml:space="preserve"> </w:t>
      </w:r>
      <w:r>
        <w:t>зон</w:t>
      </w:r>
      <w:r>
        <w:rPr>
          <w:spacing w:val="-5"/>
        </w:rPr>
        <w:t xml:space="preserve"> </w:t>
      </w:r>
      <w:r>
        <w:t>на</w:t>
      </w:r>
      <w:r>
        <w:rPr>
          <w:spacing w:val="-12"/>
        </w:rPr>
        <w:t xml:space="preserve"> </w:t>
      </w:r>
      <w:r>
        <w:t>территории</w:t>
      </w:r>
      <w:r>
        <w:rPr>
          <w:spacing w:val="-9"/>
        </w:rPr>
        <w:t xml:space="preserve"> </w:t>
      </w:r>
      <w:r>
        <w:rPr>
          <w:spacing w:val="-2"/>
        </w:rPr>
        <w:t>России.</w:t>
      </w:r>
    </w:p>
    <w:p w14:paraId="08EC2D81">
      <w:pPr>
        <w:pStyle w:val="32"/>
        <w:numPr>
          <w:ilvl w:val="1"/>
          <w:numId w:val="31"/>
        </w:numPr>
        <w:tabs>
          <w:tab w:val="left" w:pos="1134"/>
        </w:tabs>
        <w:spacing w:before="41" w:line="276" w:lineRule="auto"/>
        <w:ind w:right="574" w:firstLine="283"/>
        <w:rPr>
          <w:sz w:val="24"/>
        </w:rPr>
      </w:pPr>
      <w:r>
        <w:rPr>
          <w:sz w:val="24"/>
        </w:rPr>
        <w:t>Особо охраняемые природные территории России и своего края. Объекты Всемирного природного наследия ЮНЕСКО; растения и животные, занесѐнные в Красную книгу России.</w:t>
      </w:r>
    </w:p>
    <w:p w14:paraId="6D3ACFB1">
      <w:pPr>
        <w:pStyle w:val="32"/>
        <w:numPr>
          <w:ilvl w:val="1"/>
          <w:numId w:val="31"/>
        </w:numPr>
        <w:tabs>
          <w:tab w:val="left" w:pos="1134"/>
        </w:tabs>
        <w:spacing w:line="276" w:lineRule="auto"/>
        <w:ind w:right="562" w:firstLine="283"/>
        <w:rPr>
          <w:sz w:val="24"/>
        </w:rPr>
      </w:pPr>
      <w:r>
        <w:rPr>
          <w:sz w:val="24"/>
        </w:rPr>
        <w:t>Практические работы: «Объяснение различий структуры высотной поясности в горных системах»,</w:t>
      </w:r>
      <w:r>
        <w:rPr>
          <w:spacing w:val="-9"/>
          <w:sz w:val="24"/>
        </w:rPr>
        <w:t xml:space="preserve"> </w:t>
      </w:r>
      <w:r>
        <w:rPr>
          <w:sz w:val="24"/>
        </w:rPr>
        <w:t>«Анализ</w:t>
      </w:r>
      <w:r>
        <w:rPr>
          <w:spacing w:val="-10"/>
          <w:sz w:val="24"/>
        </w:rPr>
        <w:t xml:space="preserve"> </w:t>
      </w:r>
      <w:r>
        <w:rPr>
          <w:sz w:val="24"/>
        </w:rPr>
        <w:t>различных</w:t>
      </w:r>
      <w:r>
        <w:rPr>
          <w:spacing w:val="-15"/>
          <w:sz w:val="24"/>
        </w:rPr>
        <w:t xml:space="preserve"> </w:t>
      </w:r>
      <w:r>
        <w:rPr>
          <w:sz w:val="24"/>
        </w:rPr>
        <w:t>точек</w:t>
      </w:r>
      <w:r>
        <w:rPr>
          <w:spacing w:val="-12"/>
          <w:sz w:val="24"/>
        </w:rPr>
        <w:t xml:space="preserve"> </w:t>
      </w:r>
      <w:r>
        <w:rPr>
          <w:sz w:val="24"/>
        </w:rPr>
        <w:t>зрения</w:t>
      </w:r>
      <w:r>
        <w:rPr>
          <w:spacing w:val="-15"/>
          <w:sz w:val="24"/>
        </w:rPr>
        <w:t xml:space="preserve"> </w:t>
      </w:r>
      <w:r>
        <w:rPr>
          <w:sz w:val="24"/>
        </w:rPr>
        <w:t>о</w:t>
      </w:r>
      <w:r>
        <w:rPr>
          <w:spacing w:val="-11"/>
          <w:sz w:val="24"/>
        </w:rPr>
        <w:t xml:space="preserve"> </w:t>
      </w:r>
      <w:r>
        <w:rPr>
          <w:sz w:val="24"/>
        </w:rPr>
        <w:t>влиянии</w:t>
      </w:r>
      <w:r>
        <w:rPr>
          <w:spacing w:val="-15"/>
          <w:sz w:val="24"/>
        </w:rPr>
        <w:t xml:space="preserve"> </w:t>
      </w:r>
      <w:r>
        <w:rPr>
          <w:sz w:val="24"/>
        </w:rPr>
        <w:t>глобальных</w:t>
      </w:r>
      <w:r>
        <w:rPr>
          <w:spacing w:val="-15"/>
          <w:sz w:val="24"/>
        </w:rPr>
        <w:t xml:space="preserve"> </w:t>
      </w:r>
      <w:r>
        <w:rPr>
          <w:sz w:val="24"/>
        </w:rPr>
        <w:t>климатических</w:t>
      </w:r>
      <w:r>
        <w:rPr>
          <w:spacing w:val="-15"/>
          <w:sz w:val="24"/>
        </w:rPr>
        <w:t xml:space="preserve"> </w:t>
      </w:r>
      <w:r>
        <w:rPr>
          <w:sz w:val="24"/>
        </w:rPr>
        <w:t>изменений</w:t>
      </w:r>
      <w:r>
        <w:rPr>
          <w:spacing w:val="-15"/>
          <w:sz w:val="24"/>
        </w:rPr>
        <w:t xml:space="preserve"> </w:t>
      </w:r>
      <w:r>
        <w:rPr>
          <w:sz w:val="24"/>
        </w:rPr>
        <w:t>на природу, на жизнь и хозяйственную деятельность населения на основе анализа нескольких источников информации».</w:t>
      </w:r>
    </w:p>
    <w:p w14:paraId="4DADC464">
      <w:pPr>
        <w:pStyle w:val="32"/>
        <w:numPr>
          <w:ilvl w:val="1"/>
          <w:numId w:val="31"/>
        </w:numPr>
        <w:tabs>
          <w:tab w:val="left" w:pos="1134"/>
        </w:tabs>
        <w:spacing w:before="2"/>
        <w:ind w:left="1134" w:hanging="282"/>
        <w:rPr>
          <w:sz w:val="24"/>
        </w:rPr>
      </w:pPr>
      <w:r>
        <w:rPr>
          <w:sz w:val="24"/>
        </w:rPr>
        <w:t>Население</w:t>
      </w:r>
      <w:r>
        <w:rPr>
          <w:spacing w:val="-8"/>
          <w:sz w:val="24"/>
        </w:rPr>
        <w:t xml:space="preserve"> </w:t>
      </w:r>
      <w:r>
        <w:rPr>
          <w:spacing w:val="-2"/>
          <w:sz w:val="24"/>
        </w:rPr>
        <w:t>России.</w:t>
      </w:r>
    </w:p>
    <w:p w14:paraId="191CC257">
      <w:pPr>
        <w:pStyle w:val="32"/>
        <w:numPr>
          <w:ilvl w:val="1"/>
          <w:numId w:val="31"/>
        </w:numPr>
        <w:tabs>
          <w:tab w:val="left" w:pos="1134"/>
        </w:tabs>
        <w:spacing w:before="45"/>
        <w:ind w:left="1134" w:hanging="282"/>
        <w:rPr>
          <w:sz w:val="24"/>
        </w:rPr>
      </w:pPr>
      <w:r>
        <w:rPr>
          <w:sz w:val="24"/>
        </w:rPr>
        <w:t>Численность</w:t>
      </w:r>
      <w:r>
        <w:rPr>
          <w:spacing w:val="-9"/>
          <w:sz w:val="24"/>
        </w:rPr>
        <w:t xml:space="preserve"> </w:t>
      </w:r>
      <w:r>
        <w:rPr>
          <w:sz w:val="24"/>
        </w:rPr>
        <w:t>населения</w:t>
      </w:r>
      <w:r>
        <w:rPr>
          <w:spacing w:val="-8"/>
          <w:sz w:val="24"/>
        </w:rPr>
        <w:t xml:space="preserve"> </w:t>
      </w:r>
      <w:r>
        <w:rPr>
          <w:spacing w:val="-2"/>
          <w:sz w:val="24"/>
        </w:rPr>
        <w:t>России.</w:t>
      </w:r>
    </w:p>
    <w:p w14:paraId="584671ED">
      <w:pPr>
        <w:pStyle w:val="32"/>
        <w:numPr>
          <w:ilvl w:val="1"/>
          <w:numId w:val="31"/>
        </w:numPr>
        <w:tabs>
          <w:tab w:val="left" w:pos="1134"/>
        </w:tabs>
        <w:spacing w:before="41"/>
        <w:ind w:left="1134" w:hanging="282"/>
        <w:rPr>
          <w:sz w:val="24"/>
        </w:rPr>
      </w:pPr>
      <w:r>
        <w:rPr>
          <w:sz w:val="24"/>
        </w:rPr>
        <w:t>Динамика</w:t>
      </w:r>
      <w:r>
        <w:rPr>
          <w:spacing w:val="44"/>
          <w:sz w:val="24"/>
        </w:rPr>
        <w:t xml:space="preserve"> </w:t>
      </w:r>
      <w:r>
        <w:rPr>
          <w:sz w:val="24"/>
        </w:rPr>
        <w:t>численности</w:t>
      </w:r>
      <w:r>
        <w:rPr>
          <w:spacing w:val="45"/>
          <w:sz w:val="24"/>
        </w:rPr>
        <w:t xml:space="preserve"> </w:t>
      </w:r>
      <w:r>
        <w:rPr>
          <w:sz w:val="24"/>
        </w:rPr>
        <w:t>населения</w:t>
      </w:r>
      <w:r>
        <w:rPr>
          <w:spacing w:val="53"/>
          <w:sz w:val="24"/>
        </w:rPr>
        <w:t xml:space="preserve"> </w:t>
      </w:r>
      <w:r>
        <w:rPr>
          <w:sz w:val="24"/>
        </w:rPr>
        <w:t>России</w:t>
      </w:r>
      <w:r>
        <w:rPr>
          <w:spacing w:val="44"/>
          <w:sz w:val="24"/>
        </w:rPr>
        <w:t xml:space="preserve"> </w:t>
      </w:r>
      <w:r>
        <w:rPr>
          <w:sz w:val="24"/>
        </w:rPr>
        <w:t>в</w:t>
      </w:r>
      <w:r>
        <w:rPr>
          <w:spacing w:val="44"/>
          <w:sz w:val="24"/>
        </w:rPr>
        <w:t xml:space="preserve"> </w:t>
      </w:r>
      <w:r>
        <w:rPr>
          <w:sz w:val="24"/>
        </w:rPr>
        <w:t>XX-XXI</w:t>
      </w:r>
      <w:r>
        <w:rPr>
          <w:spacing w:val="49"/>
          <w:sz w:val="24"/>
        </w:rPr>
        <w:t xml:space="preserve"> </w:t>
      </w:r>
      <w:r>
        <w:rPr>
          <w:sz w:val="24"/>
        </w:rPr>
        <w:t>вв.</w:t>
      </w:r>
      <w:r>
        <w:rPr>
          <w:spacing w:val="50"/>
          <w:sz w:val="24"/>
        </w:rPr>
        <w:t xml:space="preserve"> </w:t>
      </w:r>
      <w:r>
        <w:rPr>
          <w:sz w:val="24"/>
        </w:rPr>
        <w:t>и</w:t>
      </w:r>
      <w:r>
        <w:rPr>
          <w:spacing w:val="48"/>
          <w:sz w:val="24"/>
        </w:rPr>
        <w:t xml:space="preserve"> </w:t>
      </w:r>
      <w:r>
        <w:rPr>
          <w:sz w:val="24"/>
        </w:rPr>
        <w:t>факторы,</w:t>
      </w:r>
      <w:r>
        <w:rPr>
          <w:spacing w:val="45"/>
          <w:sz w:val="24"/>
        </w:rPr>
        <w:t xml:space="preserve"> </w:t>
      </w:r>
      <w:r>
        <w:rPr>
          <w:sz w:val="24"/>
        </w:rPr>
        <w:t>определяющие</w:t>
      </w:r>
      <w:r>
        <w:rPr>
          <w:spacing w:val="47"/>
          <w:sz w:val="24"/>
        </w:rPr>
        <w:t xml:space="preserve"> </w:t>
      </w:r>
      <w:r>
        <w:rPr>
          <w:spacing w:val="-5"/>
          <w:sz w:val="24"/>
        </w:rPr>
        <w:t>еѐ.</w:t>
      </w:r>
    </w:p>
    <w:p w14:paraId="0F12321D">
      <w:pPr>
        <w:pStyle w:val="17"/>
        <w:spacing w:before="36"/>
        <w:ind w:firstLine="0"/>
      </w:pPr>
      <w:r>
        <w:t>Переписи</w:t>
      </w:r>
      <w:r>
        <w:rPr>
          <w:spacing w:val="-7"/>
        </w:rPr>
        <w:t xml:space="preserve"> </w:t>
      </w:r>
      <w:r>
        <w:t>населения</w:t>
      </w:r>
      <w:r>
        <w:rPr>
          <w:spacing w:val="-11"/>
        </w:rPr>
        <w:t xml:space="preserve"> </w:t>
      </w:r>
      <w:r>
        <w:t>России.</w:t>
      </w:r>
      <w:r>
        <w:rPr>
          <w:spacing w:val="-8"/>
        </w:rPr>
        <w:t xml:space="preserve"> </w:t>
      </w:r>
      <w:r>
        <w:t>Естественное</w:t>
      </w:r>
      <w:r>
        <w:rPr>
          <w:spacing w:val="-10"/>
        </w:rPr>
        <w:t xml:space="preserve"> </w:t>
      </w:r>
      <w:r>
        <w:t>движение</w:t>
      </w:r>
      <w:r>
        <w:rPr>
          <w:spacing w:val="-10"/>
        </w:rPr>
        <w:t xml:space="preserve"> </w:t>
      </w:r>
      <w:r>
        <w:rPr>
          <w:spacing w:val="-2"/>
        </w:rPr>
        <w:t>населения.</w:t>
      </w:r>
    </w:p>
    <w:p w14:paraId="299B3438">
      <w:pPr>
        <w:pStyle w:val="32"/>
        <w:numPr>
          <w:ilvl w:val="1"/>
          <w:numId w:val="31"/>
        </w:numPr>
        <w:tabs>
          <w:tab w:val="left" w:pos="1134"/>
        </w:tabs>
        <w:spacing w:before="41" w:line="276" w:lineRule="auto"/>
        <w:ind w:right="556" w:firstLine="283"/>
        <w:rPr>
          <w:sz w:val="24"/>
        </w:rPr>
      </w:pPr>
      <w:r>
        <w:rPr>
          <w:sz w:val="24"/>
        </w:rPr>
        <w:t>Рождаемость, смертность, естественный прирост населения России</w:t>
      </w:r>
      <w:r>
        <w:rPr>
          <w:spacing w:val="40"/>
          <w:sz w:val="24"/>
        </w:rPr>
        <w:t xml:space="preserve"> </w:t>
      </w:r>
      <w:r>
        <w:rPr>
          <w:sz w:val="24"/>
        </w:rPr>
        <w:t>и их географические различия</w:t>
      </w:r>
      <w:r>
        <w:rPr>
          <w:spacing w:val="-15"/>
          <w:sz w:val="24"/>
        </w:rPr>
        <w:t xml:space="preserve"> </w:t>
      </w:r>
      <w:r>
        <w:rPr>
          <w:sz w:val="24"/>
        </w:rPr>
        <w:t>в</w:t>
      </w:r>
      <w:r>
        <w:rPr>
          <w:spacing w:val="-15"/>
          <w:sz w:val="24"/>
        </w:rPr>
        <w:t xml:space="preserve"> </w:t>
      </w:r>
      <w:r>
        <w:rPr>
          <w:sz w:val="24"/>
        </w:rPr>
        <w:t>пределах</w:t>
      </w:r>
      <w:r>
        <w:rPr>
          <w:spacing w:val="-15"/>
          <w:sz w:val="24"/>
        </w:rPr>
        <w:t xml:space="preserve"> </w:t>
      </w:r>
      <w:r>
        <w:rPr>
          <w:sz w:val="24"/>
        </w:rPr>
        <w:t>разных</w:t>
      </w:r>
      <w:r>
        <w:rPr>
          <w:spacing w:val="-15"/>
          <w:sz w:val="24"/>
        </w:rPr>
        <w:t xml:space="preserve"> </w:t>
      </w:r>
      <w:r>
        <w:rPr>
          <w:sz w:val="24"/>
        </w:rPr>
        <w:t>регионов</w:t>
      </w:r>
      <w:r>
        <w:rPr>
          <w:spacing w:val="-15"/>
          <w:sz w:val="24"/>
        </w:rPr>
        <w:t xml:space="preserve"> </w:t>
      </w:r>
      <w:r>
        <w:rPr>
          <w:sz w:val="24"/>
        </w:rPr>
        <w:t>России.</w:t>
      </w:r>
      <w:r>
        <w:rPr>
          <w:spacing w:val="-15"/>
          <w:sz w:val="24"/>
        </w:rPr>
        <w:t xml:space="preserve"> </w:t>
      </w:r>
      <w:r>
        <w:rPr>
          <w:sz w:val="24"/>
        </w:rPr>
        <w:t>Геодемографическое</w:t>
      </w:r>
      <w:r>
        <w:rPr>
          <w:spacing w:val="-15"/>
          <w:sz w:val="24"/>
        </w:rPr>
        <w:t xml:space="preserve"> </w:t>
      </w:r>
      <w:r>
        <w:rPr>
          <w:sz w:val="24"/>
        </w:rPr>
        <w:t>положение</w:t>
      </w:r>
      <w:r>
        <w:rPr>
          <w:spacing w:val="-15"/>
          <w:sz w:val="24"/>
        </w:rPr>
        <w:t xml:space="preserve"> </w:t>
      </w:r>
      <w:r>
        <w:rPr>
          <w:sz w:val="24"/>
        </w:rPr>
        <w:t>России.</w:t>
      </w:r>
      <w:r>
        <w:rPr>
          <w:spacing w:val="-15"/>
          <w:sz w:val="24"/>
        </w:rPr>
        <w:t xml:space="preserve"> </w:t>
      </w:r>
      <w:r>
        <w:rPr>
          <w:sz w:val="24"/>
        </w:rPr>
        <w:t>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74BE9836">
      <w:pPr>
        <w:pStyle w:val="32"/>
        <w:numPr>
          <w:ilvl w:val="1"/>
          <w:numId w:val="31"/>
        </w:numPr>
        <w:tabs>
          <w:tab w:val="left" w:pos="1134"/>
        </w:tabs>
        <w:spacing w:before="6" w:line="276" w:lineRule="auto"/>
        <w:ind w:right="567" w:firstLine="283"/>
        <w:rPr>
          <w:sz w:val="24"/>
        </w:rPr>
      </w:pPr>
      <w:r>
        <w:rPr>
          <w:sz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5D6AE796">
      <w:pPr>
        <w:pStyle w:val="32"/>
        <w:numPr>
          <w:ilvl w:val="1"/>
          <w:numId w:val="31"/>
        </w:numPr>
        <w:tabs>
          <w:tab w:val="left" w:pos="1134"/>
        </w:tabs>
        <w:spacing w:before="4"/>
        <w:ind w:left="1134" w:hanging="282"/>
        <w:rPr>
          <w:sz w:val="24"/>
        </w:rPr>
      </w:pPr>
      <w:r>
        <w:rPr>
          <w:sz w:val="24"/>
        </w:rPr>
        <w:t>Территориальные</w:t>
      </w:r>
      <w:r>
        <w:rPr>
          <w:spacing w:val="-17"/>
          <w:sz w:val="24"/>
        </w:rPr>
        <w:t xml:space="preserve"> </w:t>
      </w:r>
      <w:r>
        <w:rPr>
          <w:sz w:val="24"/>
        </w:rPr>
        <w:t>особенности</w:t>
      </w:r>
      <w:r>
        <w:rPr>
          <w:spacing w:val="-8"/>
          <w:sz w:val="24"/>
        </w:rPr>
        <w:t xml:space="preserve"> </w:t>
      </w:r>
      <w:r>
        <w:rPr>
          <w:sz w:val="24"/>
        </w:rPr>
        <w:t>размещения</w:t>
      </w:r>
      <w:r>
        <w:rPr>
          <w:spacing w:val="-13"/>
          <w:sz w:val="24"/>
        </w:rPr>
        <w:t xml:space="preserve"> </w:t>
      </w:r>
      <w:r>
        <w:rPr>
          <w:sz w:val="24"/>
        </w:rPr>
        <w:t>населения</w:t>
      </w:r>
      <w:r>
        <w:rPr>
          <w:spacing w:val="-8"/>
          <w:sz w:val="24"/>
        </w:rPr>
        <w:t xml:space="preserve"> </w:t>
      </w:r>
      <w:r>
        <w:rPr>
          <w:spacing w:val="-2"/>
          <w:sz w:val="24"/>
        </w:rPr>
        <w:t>России.</w:t>
      </w:r>
    </w:p>
    <w:p w14:paraId="01FE51AF">
      <w:pPr>
        <w:pStyle w:val="32"/>
        <w:numPr>
          <w:ilvl w:val="1"/>
          <w:numId w:val="31"/>
        </w:numPr>
        <w:tabs>
          <w:tab w:val="left" w:pos="1134"/>
        </w:tabs>
        <w:spacing w:before="36" w:line="276" w:lineRule="auto"/>
        <w:ind w:right="552" w:firstLine="283"/>
        <w:rPr>
          <w:sz w:val="24"/>
        </w:rPr>
      </w:pPr>
      <w:r>
        <w:rPr>
          <w:sz w:val="24"/>
        </w:rPr>
        <w:t>Географические особенности размещения населения: их обусловленностьприродными, историческими и социально-экономическими факторами. Основная полоса расселения. Плотность</w:t>
      </w:r>
      <w:r>
        <w:rPr>
          <w:spacing w:val="-5"/>
          <w:sz w:val="24"/>
        </w:rPr>
        <w:t xml:space="preserve"> </w:t>
      </w:r>
      <w:r>
        <w:rPr>
          <w:sz w:val="24"/>
        </w:rPr>
        <w:t>населения</w:t>
      </w:r>
      <w:r>
        <w:rPr>
          <w:spacing w:val="-6"/>
          <w:sz w:val="24"/>
        </w:rPr>
        <w:t xml:space="preserve"> </w:t>
      </w:r>
      <w:r>
        <w:rPr>
          <w:sz w:val="24"/>
        </w:rPr>
        <w:t>как</w:t>
      </w:r>
      <w:r>
        <w:rPr>
          <w:spacing w:val="-7"/>
          <w:sz w:val="24"/>
        </w:rPr>
        <w:t xml:space="preserve"> </w:t>
      </w:r>
      <w:r>
        <w:rPr>
          <w:sz w:val="24"/>
        </w:rPr>
        <w:t>показатель</w:t>
      </w:r>
      <w:r>
        <w:rPr>
          <w:spacing w:val="-15"/>
          <w:sz w:val="24"/>
        </w:rPr>
        <w:t xml:space="preserve"> </w:t>
      </w:r>
      <w:r>
        <w:rPr>
          <w:sz w:val="24"/>
        </w:rPr>
        <w:t>освоенности</w:t>
      </w:r>
      <w:r>
        <w:rPr>
          <w:spacing w:val="-5"/>
          <w:sz w:val="24"/>
        </w:rPr>
        <w:t xml:space="preserve"> </w:t>
      </w:r>
      <w:r>
        <w:rPr>
          <w:sz w:val="24"/>
        </w:rPr>
        <w:t>территории.</w:t>
      </w:r>
      <w:r>
        <w:rPr>
          <w:spacing w:val="-8"/>
          <w:sz w:val="24"/>
        </w:rPr>
        <w:t xml:space="preserve"> </w:t>
      </w:r>
      <w:r>
        <w:rPr>
          <w:sz w:val="24"/>
        </w:rPr>
        <w:t>Различия</w:t>
      </w:r>
      <w:r>
        <w:rPr>
          <w:spacing w:val="-11"/>
          <w:sz w:val="24"/>
        </w:rPr>
        <w:t xml:space="preserve"> </w:t>
      </w:r>
      <w:r>
        <w:rPr>
          <w:sz w:val="24"/>
        </w:rPr>
        <w:t>в</w:t>
      </w:r>
      <w:r>
        <w:rPr>
          <w:spacing w:val="-9"/>
          <w:sz w:val="24"/>
        </w:rPr>
        <w:t xml:space="preserve"> </w:t>
      </w:r>
      <w:r>
        <w:rPr>
          <w:sz w:val="24"/>
        </w:rPr>
        <w:t>плотности</w:t>
      </w:r>
      <w:r>
        <w:rPr>
          <w:spacing w:val="-5"/>
          <w:sz w:val="24"/>
        </w:rPr>
        <w:t xml:space="preserve"> </w:t>
      </w:r>
      <w:r>
        <w:rPr>
          <w:sz w:val="24"/>
        </w:rPr>
        <w:t>населения</w:t>
      </w:r>
      <w:r>
        <w:rPr>
          <w:spacing w:val="-11"/>
          <w:sz w:val="24"/>
        </w:rPr>
        <w:t xml:space="preserve"> </w:t>
      </w:r>
      <w:r>
        <w:rPr>
          <w:sz w:val="24"/>
        </w:rPr>
        <w:t>в географических районах и субъектах Российской Федерации. Городское и сельское население. Виды городских и сельских населѐнных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5143E752">
      <w:pPr>
        <w:pStyle w:val="32"/>
        <w:numPr>
          <w:ilvl w:val="1"/>
          <w:numId w:val="31"/>
        </w:numPr>
        <w:tabs>
          <w:tab w:val="left" w:pos="1134"/>
        </w:tabs>
        <w:spacing w:before="5"/>
        <w:ind w:left="1134" w:hanging="282"/>
        <w:rPr>
          <w:sz w:val="24"/>
        </w:rPr>
      </w:pPr>
      <w:r>
        <w:rPr>
          <w:sz w:val="24"/>
        </w:rPr>
        <w:t>Народы</w:t>
      </w:r>
      <w:r>
        <w:rPr>
          <w:spacing w:val="-3"/>
          <w:sz w:val="24"/>
        </w:rPr>
        <w:t xml:space="preserve"> </w:t>
      </w:r>
      <w:r>
        <w:rPr>
          <w:sz w:val="24"/>
        </w:rPr>
        <w:t>и</w:t>
      </w:r>
      <w:r>
        <w:rPr>
          <w:spacing w:val="-3"/>
          <w:sz w:val="24"/>
        </w:rPr>
        <w:t xml:space="preserve"> </w:t>
      </w:r>
      <w:r>
        <w:rPr>
          <w:sz w:val="24"/>
        </w:rPr>
        <w:t>религии</w:t>
      </w:r>
      <w:r>
        <w:rPr>
          <w:spacing w:val="-2"/>
          <w:sz w:val="24"/>
        </w:rPr>
        <w:t xml:space="preserve"> России.</w:t>
      </w:r>
    </w:p>
    <w:p w14:paraId="646A9FCB">
      <w:pPr>
        <w:pStyle w:val="32"/>
        <w:numPr>
          <w:ilvl w:val="1"/>
          <w:numId w:val="31"/>
        </w:numPr>
        <w:tabs>
          <w:tab w:val="left" w:pos="1134"/>
        </w:tabs>
        <w:spacing w:before="41" w:line="276" w:lineRule="auto"/>
        <w:ind w:right="564" w:firstLine="283"/>
        <w:rPr>
          <w:sz w:val="24"/>
        </w:rPr>
      </w:pPr>
      <w:r>
        <w:rPr>
          <w:sz w:val="24"/>
        </w:rPr>
        <w:t>Россия - многонациональное государство. Многонациональность как специфический фактор</w:t>
      </w:r>
      <w:r>
        <w:rPr>
          <w:spacing w:val="-15"/>
          <w:sz w:val="24"/>
        </w:rPr>
        <w:t xml:space="preserve"> </w:t>
      </w:r>
      <w:r>
        <w:rPr>
          <w:sz w:val="24"/>
        </w:rPr>
        <w:t>формирования</w:t>
      </w:r>
      <w:r>
        <w:rPr>
          <w:spacing w:val="-15"/>
          <w:sz w:val="24"/>
        </w:rPr>
        <w:t xml:space="preserve"> </w:t>
      </w:r>
      <w:r>
        <w:rPr>
          <w:sz w:val="24"/>
        </w:rPr>
        <w:t>и</w:t>
      </w:r>
      <w:r>
        <w:rPr>
          <w:spacing w:val="-15"/>
          <w:sz w:val="24"/>
        </w:rPr>
        <w:t xml:space="preserve"> </w:t>
      </w:r>
      <w:r>
        <w:rPr>
          <w:sz w:val="24"/>
        </w:rPr>
        <w:t>развития</w:t>
      </w:r>
      <w:r>
        <w:rPr>
          <w:spacing w:val="-15"/>
          <w:sz w:val="24"/>
        </w:rPr>
        <w:t xml:space="preserve"> </w:t>
      </w:r>
      <w:r>
        <w:rPr>
          <w:sz w:val="24"/>
        </w:rPr>
        <w:t>России.</w:t>
      </w:r>
      <w:r>
        <w:rPr>
          <w:spacing w:val="-15"/>
          <w:sz w:val="24"/>
        </w:rPr>
        <w:t xml:space="preserve"> </w:t>
      </w:r>
      <w:r>
        <w:rPr>
          <w:sz w:val="24"/>
        </w:rPr>
        <w:t>Языковая</w:t>
      </w:r>
      <w:r>
        <w:rPr>
          <w:spacing w:val="-15"/>
          <w:sz w:val="24"/>
        </w:rPr>
        <w:t xml:space="preserve"> </w:t>
      </w:r>
      <w:r>
        <w:rPr>
          <w:sz w:val="24"/>
        </w:rPr>
        <w:t>классификация</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3003F93E">
      <w:pPr>
        <w:pStyle w:val="32"/>
        <w:numPr>
          <w:ilvl w:val="1"/>
          <w:numId w:val="31"/>
        </w:numPr>
        <w:tabs>
          <w:tab w:val="left" w:pos="1134"/>
        </w:tabs>
        <w:spacing w:line="276" w:lineRule="auto"/>
        <w:ind w:right="560" w:firstLine="283"/>
        <w:rPr>
          <w:sz w:val="24"/>
        </w:rPr>
      </w:pPr>
      <w:r>
        <w:rPr>
          <w:sz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0A942536">
      <w:pPr>
        <w:pStyle w:val="32"/>
        <w:numPr>
          <w:ilvl w:val="1"/>
          <w:numId w:val="31"/>
        </w:numPr>
        <w:tabs>
          <w:tab w:val="left" w:pos="1134"/>
        </w:tabs>
        <w:spacing w:before="2"/>
        <w:ind w:left="1134" w:hanging="282"/>
        <w:rPr>
          <w:sz w:val="24"/>
        </w:rPr>
      </w:pPr>
      <w:r>
        <w:rPr>
          <w:sz w:val="24"/>
        </w:rPr>
        <w:t>Половой</w:t>
      </w:r>
      <w:r>
        <w:rPr>
          <w:spacing w:val="-5"/>
          <w:sz w:val="24"/>
        </w:rPr>
        <w:t xml:space="preserve"> </w:t>
      </w:r>
      <w:r>
        <w:rPr>
          <w:sz w:val="24"/>
        </w:rPr>
        <w:t>и</w:t>
      </w:r>
      <w:r>
        <w:rPr>
          <w:spacing w:val="-8"/>
          <w:sz w:val="24"/>
        </w:rPr>
        <w:t xml:space="preserve"> </w:t>
      </w:r>
      <w:r>
        <w:rPr>
          <w:sz w:val="24"/>
        </w:rPr>
        <w:t>возрастной</w:t>
      </w:r>
      <w:r>
        <w:rPr>
          <w:spacing w:val="-7"/>
          <w:sz w:val="24"/>
        </w:rPr>
        <w:t xml:space="preserve"> </w:t>
      </w:r>
      <w:r>
        <w:rPr>
          <w:sz w:val="24"/>
        </w:rPr>
        <w:t>состав</w:t>
      </w:r>
      <w:r>
        <w:rPr>
          <w:spacing w:val="-3"/>
          <w:sz w:val="24"/>
        </w:rPr>
        <w:t xml:space="preserve"> </w:t>
      </w:r>
      <w:r>
        <w:rPr>
          <w:sz w:val="24"/>
        </w:rPr>
        <w:t>населения</w:t>
      </w:r>
      <w:r>
        <w:rPr>
          <w:spacing w:val="-8"/>
          <w:sz w:val="24"/>
        </w:rPr>
        <w:t xml:space="preserve"> </w:t>
      </w:r>
      <w:r>
        <w:rPr>
          <w:spacing w:val="-2"/>
          <w:sz w:val="24"/>
        </w:rPr>
        <w:t>России.</w:t>
      </w:r>
    </w:p>
    <w:p w14:paraId="53801707">
      <w:pPr>
        <w:pStyle w:val="32"/>
        <w:numPr>
          <w:ilvl w:val="1"/>
          <w:numId w:val="31"/>
        </w:numPr>
        <w:tabs>
          <w:tab w:val="left" w:pos="1134"/>
        </w:tabs>
        <w:spacing w:before="36" w:line="276" w:lineRule="auto"/>
        <w:ind w:right="560" w:firstLine="283"/>
        <w:rPr>
          <w:sz w:val="24"/>
        </w:rPr>
      </w:pPr>
      <w:r>
        <w:rPr>
          <w:sz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еѐ определяющие. Половозрастные пирамиды. Демографическая нагрузка. Средняя прогнозируемая</w:t>
      </w:r>
      <w:r>
        <w:rPr>
          <w:spacing w:val="-17"/>
          <w:sz w:val="24"/>
        </w:rPr>
        <w:t xml:space="preserve"> </w:t>
      </w:r>
      <w:r>
        <w:rPr>
          <w:sz w:val="24"/>
        </w:rPr>
        <w:t>(ожидаемая)</w:t>
      </w:r>
      <w:r>
        <w:rPr>
          <w:spacing w:val="-15"/>
          <w:sz w:val="24"/>
        </w:rPr>
        <w:t xml:space="preserve"> </w:t>
      </w:r>
      <w:r>
        <w:rPr>
          <w:sz w:val="24"/>
        </w:rPr>
        <w:t>продолжительность</w:t>
      </w:r>
      <w:r>
        <w:rPr>
          <w:spacing w:val="-12"/>
          <w:sz w:val="24"/>
        </w:rPr>
        <w:t xml:space="preserve"> </w:t>
      </w:r>
      <w:r>
        <w:rPr>
          <w:sz w:val="24"/>
        </w:rPr>
        <w:t>жизни</w:t>
      </w:r>
      <w:r>
        <w:rPr>
          <w:spacing w:val="-15"/>
          <w:sz w:val="24"/>
        </w:rPr>
        <w:t xml:space="preserve"> </w:t>
      </w:r>
      <w:r>
        <w:rPr>
          <w:sz w:val="24"/>
        </w:rPr>
        <w:t>мужского</w:t>
      </w:r>
      <w:r>
        <w:rPr>
          <w:spacing w:val="-15"/>
          <w:sz w:val="24"/>
        </w:rPr>
        <w:t xml:space="preserve"> </w:t>
      </w:r>
      <w:r>
        <w:rPr>
          <w:sz w:val="24"/>
        </w:rPr>
        <w:t>и</w:t>
      </w:r>
      <w:r>
        <w:rPr>
          <w:spacing w:val="-13"/>
          <w:sz w:val="24"/>
        </w:rPr>
        <w:t xml:space="preserve"> </w:t>
      </w:r>
      <w:r>
        <w:rPr>
          <w:sz w:val="24"/>
        </w:rPr>
        <w:t>женского</w:t>
      </w:r>
      <w:r>
        <w:rPr>
          <w:spacing w:val="-10"/>
          <w:sz w:val="24"/>
        </w:rPr>
        <w:t xml:space="preserve"> </w:t>
      </w:r>
      <w:r>
        <w:rPr>
          <w:sz w:val="24"/>
        </w:rPr>
        <w:t>населения</w:t>
      </w:r>
      <w:r>
        <w:rPr>
          <w:spacing w:val="-10"/>
          <w:sz w:val="24"/>
        </w:rPr>
        <w:t xml:space="preserve"> </w:t>
      </w:r>
      <w:r>
        <w:rPr>
          <w:spacing w:val="-2"/>
          <w:sz w:val="24"/>
        </w:rPr>
        <w:t>России.</w:t>
      </w:r>
    </w:p>
    <w:p w14:paraId="1D6948C5">
      <w:pPr>
        <w:pStyle w:val="32"/>
        <w:numPr>
          <w:ilvl w:val="1"/>
          <w:numId w:val="31"/>
        </w:numPr>
        <w:tabs>
          <w:tab w:val="left" w:pos="1134"/>
        </w:tabs>
        <w:spacing w:before="3" w:line="276" w:lineRule="auto"/>
        <w:ind w:right="566" w:firstLine="283"/>
        <w:rPr>
          <w:sz w:val="24"/>
        </w:rPr>
      </w:pPr>
      <w:r>
        <w:rPr>
          <w:sz w:val="24"/>
        </w:rPr>
        <w:t>Практическая</w:t>
      </w:r>
      <w:r>
        <w:rPr>
          <w:spacing w:val="-14"/>
          <w:sz w:val="24"/>
        </w:rPr>
        <w:t xml:space="preserve"> </w:t>
      </w:r>
      <w:r>
        <w:rPr>
          <w:sz w:val="24"/>
        </w:rPr>
        <w:t>работа</w:t>
      </w:r>
      <w:r>
        <w:rPr>
          <w:spacing w:val="-13"/>
          <w:sz w:val="24"/>
        </w:rPr>
        <w:t xml:space="preserve"> </w:t>
      </w:r>
      <w:r>
        <w:rPr>
          <w:sz w:val="24"/>
        </w:rPr>
        <w:t>«Объяснение</w:t>
      </w:r>
      <w:r>
        <w:rPr>
          <w:spacing w:val="-14"/>
          <w:sz w:val="24"/>
        </w:rPr>
        <w:t xml:space="preserve"> </w:t>
      </w:r>
      <w:r>
        <w:rPr>
          <w:sz w:val="24"/>
        </w:rPr>
        <w:t>динамики</w:t>
      </w:r>
      <w:r>
        <w:rPr>
          <w:spacing w:val="-13"/>
          <w:sz w:val="24"/>
        </w:rPr>
        <w:t xml:space="preserve"> </w:t>
      </w:r>
      <w:r>
        <w:rPr>
          <w:sz w:val="24"/>
        </w:rPr>
        <w:t>половозрастного</w:t>
      </w:r>
      <w:r>
        <w:rPr>
          <w:spacing w:val="-13"/>
          <w:sz w:val="24"/>
        </w:rPr>
        <w:t xml:space="preserve"> </w:t>
      </w:r>
      <w:r>
        <w:rPr>
          <w:sz w:val="24"/>
        </w:rPr>
        <w:t>состава</w:t>
      </w:r>
      <w:r>
        <w:rPr>
          <w:spacing w:val="-14"/>
          <w:sz w:val="24"/>
        </w:rPr>
        <w:t xml:space="preserve"> </w:t>
      </w:r>
      <w:r>
        <w:rPr>
          <w:sz w:val="24"/>
        </w:rPr>
        <w:t>населения</w:t>
      </w:r>
      <w:r>
        <w:rPr>
          <w:spacing w:val="-13"/>
          <w:sz w:val="24"/>
        </w:rPr>
        <w:t xml:space="preserve"> </w:t>
      </w:r>
      <w:r>
        <w:rPr>
          <w:sz w:val="24"/>
        </w:rPr>
        <w:t>России</w:t>
      </w:r>
      <w:r>
        <w:rPr>
          <w:spacing w:val="-15"/>
          <w:sz w:val="24"/>
        </w:rPr>
        <w:t xml:space="preserve"> </w:t>
      </w:r>
      <w:r>
        <w:rPr>
          <w:sz w:val="24"/>
        </w:rPr>
        <w:t>на основе анализа половозрастных пирамид».</w:t>
      </w:r>
    </w:p>
    <w:p w14:paraId="59480F0C">
      <w:pPr>
        <w:pStyle w:val="32"/>
        <w:spacing w:line="276" w:lineRule="auto"/>
        <w:rPr>
          <w:sz w:val="24"/>
        </w:rPr>
        <w:sectPr>
          <w:pgSz w:w="11910" w:h="16840"/>
          <w:pgMar w:top="320" w:right="141" w:bottom="620" w:left="708" w:header="0" w:footer="358" w:gutter="0"/>
          <w:cols w:space="720" w:num="1"/>
        </w:sectPr>
      </w:pPr>
    </w:p>
    <w:p w14:paraId="74B86EF9">
      <w:pPr>
        <w:pStyle w:val="32"/>
        <w:numPr>
          <w:ilvl w:val="1"/>
          <w:numId w:val="31"/>
        </w:numPr>
        <w:tabs>
          <w:tab w:val="left" w:pos="1134"/>
        </w:tabs>
        <w:spacing w:before="76"/>
        <w:ind w:left="1134" w:hanging="282"/>
        <w:rPr>
          <w:sz w:val="24"/>
        </w:rPr>
      </w:pPr>
      <w:r>
        <w:rPr>
          <w:sz w:val="24"/>
        </w:rPr>
        <w:t>Человеческий</w:t>
      </w:r>
      <w:r>
        <w:rPr>
          <w:spacing w:val="-5"/>
          <w:sz w:val="24"/>
        </w:rPr>
        <w:t xml:space="preserve"> </w:t>
      </w:r>
      <w:r>
        <w:rPr>
          <w:sz w:val="24"/>
        </w:rPr>
        <w:t>капитал</w:t>
      </w:r>
      <w:r>
        <w:rPr>
          <w:spacing w:val="-11"/>
          <w:sz w:val="24"/>
        </w:rPr>
        <w:t xml:space="preserve"> </w:t>
      </w:r>
      <w:r>
        <w:rPr>
          <w:spacing w:val="-2"/>
          <w:sz w:val="24"/>
        </w:rPr>
        <w:t>России.</w:t>
      </w:r>
    </w:p>
    <w:p w14:paraId="41A0573E">
      <w:pPr>
        <w:pStyle w:val="32"/>
        <w:numPr>
          <w:ilvl w:val="1"/>
          <w:numId w:val="31"/>
        </w:numPr>
        <w:tabs>
          <w:tab w:val="left" w:pos="1134"/>
        </w:tabs>
        <w:spacing w:before="41" w:line="276" w:lineRule="auto"/>
        <w:ind w:right="550" w:firstLine="283"/>
        <w:rPr>
          <w:sz w:val="24"/>
        </w:rPr>
      </w:pPr>
      <w:r>
        <w:rPr>
          <w:sz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04EAE418">
      <w:pPr>
        <w:pStyle w:val="32"/>
        <w:numPr>
          <w:ilvl w:val="1"/>
          <w:numId w:val="31"/>
        </w:numPr>
        <w:tabs>
          <w:tab w:val="left" w:pos="1134"/>
        </w:tabs>
        <w:spacing w:before="7" w:line="276" w:lineRule="auto"/>
        <w:ind w:right="564" w:firstLine="283"/>
        <w:rPr>
          <w:sz w:val="24"/>
        </w:rPr>
      </w:pPr>
      <w:r>
        <w:rPr>
          <w:sz w:val="24"/>
        </w:rPr>
        <w:t>Практическая работа «Классификация федеральных округов по особенностям естественного и механического движения населения».</w:t>
      </w:r>
    </w:p>
    <w:p w14:paraId="651AE896">
      <w:pPr>
        <w:pStyle w:val="2"/>
        <w:spacing w:before="4"/>
        <w:ind w:left="3272"/>
      </w:pPr>
      <w:bookmarkStart w:id="88" w:name="Содержание_обучения_географии_в_9_классе"/>
      <w:bookmarkEnd w:id="88"/>
      <w:r>
        <w:t>Содержание</w:t>
      </w:r>
      <w:r>
        <w:rPr>
          <w:spacing w:val="-5"/>
        </w:rPr>
        <w:t xml:space="preserve"> </w:t>
      </w:r>
      <w:r>
        <w:t>обучения</w:t>
      </w:r>
      <w:r>
        <w:rPr>
          <w:spacing w:val="-5"/>
        </w:rPr>
        <w:t xml:space="preserve"> </w:t>
      </w:r>
      <w:r>
        <w:t>географии</w:t>
      </w:r>
      <w:r>
        <w:rPr>
          <w:spacing w:val="-3"/>
        </w:rPr>
        <w:t xml:space="preserve"> </w:t>
      </w:r>
      <w:r>
        <w:t>в</w:t>
      </w:r>
      <w:r>
        <w:rPr>
          <w:spacing w:val="-4"/>
        </w:rPr>
        <w:t xml:space="preserve"> </w:t>
      </w:r>
      <w:r>
        <w:t>9</w:t>
      </w:r>
      <w:r>
        <w:rPr>
          <w:spacing w:val="-10"/>
        </w:rPr>
        <w:t xml:space="preserve"> </w:t>
      </w:r>
      <w:r>
        <w:rPr>
          <w:spacing w:val="-2"/>
        </w:rPr>
        <w:t>классе.</w:t>
      </w:r>
    </w:p>
    <w:p w14:paraId="35A583D4">
      <w:pPr>
        <w:pStyle w:val="32"/>
        <w:numPr>
          <w:ilvl w:val="1"/>
          <w:numId w:val="31"/>
        </w:numPr>
        <w:tabs>
          <w:tab w:val="left" w:pos="1134"/>
        </w:tabs>
        <w:spacing w:before="31"/>
        <w:ind w:left="1134" w:hanging="282"/>
        <w:rPr>
          <w:sz w:val="24"/>
        </w:rPr>
      </w:pPr>
      <w:r>
        <w:rPr>
          <w:sz w:val="24"/>
        </w:rPr>
        <w:t>Хозяйство</w:t>
      </w:r>
      <w:r>
        <w:rPr>
          <w:spacing w:val="-3"/>
          <w:sz w:val="24"/>
        </w:rPr>
        <w:t xml:space="preserve"> </w:t>
      </w:r>
      <w:r>
        <w:rPr>
          <w:spacing w:val="-2"/>
          <w:sz w:val="24"/>
        </w:rPr>
        <w:t>России.</w:t>
      </w:r>
    </w:p>
    <w:p w14:paraId="2A8F2BB1">
      <w:pPr>
        <w:pStyle w:val="32"/>
        <w:numPr>
          <w:ilvl w:val="1"/>
          <w:numId w:val="31"/>
        </w:numPr>
        <w:tabs>
          <w:tab w:val="left" w:pos="1134"/>
        </w:tabs>
        <w:spacing w:before="41"/>
        <w:ind w:left="1134" w:hanging="282"/>
        <w:rPr>
          <w:sz w:val="24"/>
        </w:rPr>
      </w:pPr>
      <w:r>
        <w:rPr>
          <w:sz w:val="24"/>
        </w:rPr>
        <w:t>Общая</w:t>
      </w:r>
      <w:r>
        <w:rPr>
          <w:spacing w:val="-10"/>
          <w:sz w:val="24"/>
        </w:rPr>
        <w:t xml:space="preserve"> </w:t>
      </w:r>
      <w:r>
        <w:rPr>
          <w:sz w:val="24"/>
        </w:rPr>
        <w:t>характеристика</w:t>
      </w:r>
      <w:r>
        <w:rPr>
          <w:spacing w:val="-4"/>
          <w:sz w:val="24"/>
        </w:rPr>
        <w:t xml:space="preserve"> </w:t>
      </w:r>
      <w:r>
        <w:rPr>
          <w:sz w:val="24"/>
        </w:rPr>
        <w:t>хозяйства</w:t>
      </w:r>
      <w:r>
        <w:rPr>
          <w:spacing w:val="-13"/>
          <w:sz w:val="24"/>
        </w:rPr>
        <w:t xml:space="preserve"> </w:t>
      </w:r>
      <w:r>
        <w:rPr>
          <w:spacing w:val="-2"/>
          <w:sz w:val="24"/>
        </w:rPr>
        <w:t>России.</w:t>
      </w:r>
    </w:p>
    <w:p w14:paraId="4CA2A487">
      <w:pPr>
        <w:pStyle w:val="32"/>
        <w:numPr>
          <w:ilvl w:val="1"/>
          <w:numId w:val="31"/>
        </w:numPr>
        <w:tabs>
          <w:tab w:val="left" w:pos="1164"/>
          <w:tab w:val="left" w:pos="1366"/>
          <w:tab w:val="left" w:pos="2091"/>
          <w:tab w:val="left" w:pos="2220"/>
          <w:tab w:val="left" w:pos="2432"/>
          <w:tab w:val="left" w:pos="2514"/>
          <w:tab w:val="left" w:pos="3330"/>
          <w:tab w:val="left" w:pos="3382"/>
          <w:tab w:val="left" w:pos="3772"/>
          <w:tab w:val="left" w:pos="4271"/>
          <w:tab w:val="left" w:pos="4771"/>
          <w:tab w:val="left" w:pos="5793"/>
          <w:tab w:val="left" w:pos="5942"/>
          <w:tab w:val="left" w:pos="6576"/>
          <w:tab w:val="left" w:pos="7066"/>
          <w:tab w:val="left" w:pos="7920"/>
          <w:tab w:val="left" w:pos="8266"/>
          <w:tab w:val="left" w:pos="8314"/>
          <w:tab w:val="left" w:pos="8473"/>
          <w:tab w:val="left" w:pos="9332"/>
          <w:tab w:val="left" w:pos="9971"/>
        </w:tabs>
        <w:spacing w:before="41" w:line="276" w:lineRule="auto"/>
        <w:ind w:left="593" w:right="548" w:firstLine="288"/>
        <w:jc w:val="right"/>
        <w:rPr>
          <w:sz w:val="24"/>
        </w:rPr>
      </w:pPr>
      <w:r>
        <w:rPr>
          <w:spacing w:val="-2"/>
          <w:sz w:val="24"/>
        </w:rPr>
        <w:t>Состав</w:t>
      </w:r>
      <w:r>
        <w:rPr>
          <w:sz w:val="24"/>
        </w:rPr>
        <w:tab/>
      </w:r>
      <w:r>
        <w:rPr>
          <w:spacing w:val="-2"/>
          <w:sz w:val="24"/>
        </w:rPr>
        <w:t>хозяйства:</w:t>
      </w:r>
      <w:r>
        <w:rPr>
          <w:sz w:val="24"/>
        </w:rPr>
        <w:tab/>
      </w:r>
      <w:r>
        <w:rPr>
          <w:sz w:val="24"/>
        </w:rPr>
        <w:tab/>
      </w:r>
      <w:r>
        <w:rPr>
          <w:spacing w:val="-2"/>
          <w:sz w:val="24"/>
        </w:rPr>
        <w:t>важнейшие</w:t>
      </w:r>
      <w:r>
        <w:rPr>
          <w:sz w:val="24"/>
        </w:rPr>
        <w:tab/>
      </w:r>
      <w:r>
        <w:rPr>
          <w:spacing w:val="-2"/>
          <w:sz w:val="24"/>
        </w:rPr>
        <w:t>межотраслевые</w:t>
      </w:r>
      <w:r>
        <w:rPr>
          <w:sz w:val="24"/>
        </w:rPr>
        <w:tab/>
      </w:r>
      <w:r>
        <w:rPr>
          <w:spacing w:val="-2"/>
          <w:sz w:val="24"/>
        </w:rPr>
        <w:t>комплексы</w:t>
      </w:r>
      <w:r>
        <w:rPr>
          <w:sz w:val="24"/>
        </w:rPr>
        <w:tab/>
      </w:r>
      <w:r>
        <w:rPr>
          <w:spacing w:val="-10"/>
          <w:sz w:val="24"/>
        </w:rPr>
        <w:t>и</w:t>
      </w:r>
      <w:r>
        <w:rPr>
          <w:sz w:val="24"/>
        </w:rPr>
        <w:tab/>
      </w:r>
      <w:r>
        <w:rPr>
          <w:spacing w:val="-2"/>
          <w:sz w:val="24"/>
        </w:rPr>
        <w:t>отрасли.</w:t>
      </w:r>
      <w:r>
        <w:rPr>
          <w:sz w:val="24"/>
        </w:rPr>
        <w:tab/>
      </w:r>
      <w:r>
        <w:rPr>
          <w:spacing w:val="-37"/>
          <w:sz w:val="24"/>
        </w:rPr>
        <w:t xml:space="preserve"> </w:t>
      </w:r>
      <w:r>
        <w:rPr>
          <w:spacing w:val="-4"/>
          <w:sz w:val="24"/>
        </w:rPr>
        <w:t xml:space="preserve">Отраслевая </w:t>
      </w:r>
      <w:r>
        <w:rPr>
          <w:sz w:val="24"/>
        </w:rPr>
        <w:t>структура,</w:t>
      </w:r>
      <w:r>
        <w:rPr>
          <w:spacing w:val="40"/>
          <w:sz w:val="24"/>
        </w:rPr>
        <w:t xml:space="preserve"> </w:t>
      </w:r>
      <w:r>
        <w:rPr>
          <w:sz w:val="24"/>
        </w:rPr>
        <w:t>функциональная</w:t>
      </w:r>
      <w:r>
        <w:rPr>
          <w:spacing w:val="40"/>
          <w:sz w:val="24"/>
        </w:rPr>
        <w:t xml:space="preserve"> </w:t>
      </w:r>
      <w:r>
        <w:rPr>
          <w:sz w:val="24"/>
        </w:rPr>
        <w:t>и</w:t>
      </w:r>
      <w:r>
        <w:rPr>
          <w:spacing w:val="40"/>
          <w:sz w:val="24"/>
        </w:rPr>
        <w:t xml:space="preserve"> </w:t>
      </w:r>
      <w:r>
        <w:rPr>
          <w:sz w:val="24"/>
        </w:rPr>
        <w:t>территориальная</w:t>
      </w:r>
      <w:r>
        <w:rPr>
          <w:spacing w:val="40"/>
          <w:sz w:val="24"/>
        </w:rPr>
        <w:t xml:space="preserve"> </w:t>
      </w:r>
      <w:r>
        <w:rPr>
          <w:sz w:val="24"/>
        </w:rPr>
        <w:t>структуры</w:t>
      </w:r>
      <w:r>
        <w:rPr>
          <w:spacing w:val="40"/>
          <w:sz w:val="24"/>
        </w:rPr>
        <w:t xml:space="preserve"> </w:t>
      </w:r>
      <w:r>
        <w:rPr>
          <w:sz w:val="24"/>
        </w:rPr>
        <w:t>хозяйства</w:t>
      </w:r>
      <w:r>
        <w:rPr>
          <w:spacing w:val="40"/>
          <w:sz w:val="24"/>
        </w:rPr>
        <w:t xml:space="preserve"> </w:t>
      </w:r>
      <w:r>
        <w:rPr>
          <w:sz w:val="24"/>
        </w:rPr>
        <w:t>страны,</w:t>
      </w:r>
      <w:r>
        <w:rPr>
          <w:spacing w:val="40"/>
          <w:sz w:val="24"/>
        </w:rPr>
        <w:t xml:space="preserve"> </w:t>
      </w:r>
      <w:r>
        <w:rPr>
          <w:sz w:val="24"/>
        </w:rPr>
        <w:t>факторы</w:t>
      </w:r>
      <w:r>
        <w:rPr>
          <w:spacing w:val="40"/>
          <w:sz w:val="24"/>
        </w:rPr>
        <w:t xml:space="preserve"> </w:t>
      </w:r>
      <w:r>
        <w:rPr>
          <w:sz w:val="24"/>
        </w:rPr>
        <w:t>их</w:t>
      </w:r>
      <w:r>
        <w:rPr>
          <w:spacing w:val="80"/>
          <w:sz w:val="24"/>
        </w:rPr>
        <w:t xml:space="preserve"> </w:t>
      </w:r>
      <w:r>
        <w:rPr>
          <w:sz w:val="24"/>
        </w:rPr>
        <w:t>формирования</w:t>
      </w:r>
      <w:r>
        <w:rPr>
          <w:spacing w:val="80"/>
          <w:sz w:val="24"/>
        </w:rPr>
        <w:t xml:space="preserve"> </w:t>
      </w:r>
      <w:r>
        <w:rPr>
          <w:sz w:val="24"/>
        </w:rPr>
        <w:t>и</w:t>
      </w:r>
      <w:r>
        <w:rPr>
          <w:spacing w:val="80"/>
          <w:sz w:val="24"/>
        </w:rPr>
        <w:t xml:space="preserve"> </w:t>
      </w:r>
      <w:r>
        <w:rPr>
          <w:sz w:val="24"/>
        </w:rPr>
        <w:t>развития.</w:t>
      </w:r>
      <w:r>
        <w:rPr>
          <w:spacing w:val="80"/>
          <w:sz w:val="24"/>
        </w:rPr>
        <w:t xml:space="preserve"> </w:t>
      </w:r>
      <w:r>
        <w:rPr>
          <w:sz w:val="24"/>
        </w:rPr>
        <w:t>Группировка</w:t>
      </w:r>
      <w:r>
        <w:rPr>
          <w:spacing w:val="80"/>
          <w:sz w:val="24"/>
        </w:rPr>
        <w:t xml:space="preserve"> </w:t>
      </w:r>
      <w:r>
        <w:rPr>
          <w:sz w:val="24"/>
        </w:rPr>
        <w:t>отраслей</w:t>
      </w:r>
      <w:r>
        <w:rPr>
          <w:spacing w:val="80"/>
          <w:sz w:val="24"/>
        </w:rPr>
        <w:t xml:space="preserve"> </w:t>
      </w:r>
      <w:r>
        <w:rPr>
          <w:sz w:val="24"/>
        </w:rPr>
        <w:t>по</w:t>
      </w:r>
      <w:r>
        <w:rPr>
          <w:spacing w:val="80"/>
          <w:sz w:val="24"/>
        </w:rPr>
        <w:t xml:space="preserve"> </w:t>
      </w:r>
      <w:r>
        <w:rPr>
          <w:sz w:val="24"/>
        </w:rPr>
        <w:t>их</w:t>
      </w:r>
      <w:r>
        <w:rPr>
          <w:spacing w:val="80"/>
          <w:sz w:val="24"/>
        </w:rPr>
        <w:t xml:space="preserve"> </w:t>
      </w:r>
      <w:r>
        <w:rPr>
          <w:sz w:val="24"/>
        </w:rPr>
        <w:t>связи</w:t>
      </w:r>
      <w:r>
        <w:rPr>
          <w:spacing w:val="80"/>
          <w:sz w:val="24"/>
        </w:rPr>
        <w:t xml:space="preserve"> </w:t>
      </w:r>
      <w:r>
        <w:rPr>
          <w:sz w:val="24"/>
        </w:rPr>
        <w:t>с</w:t>
      </w:r>
      <w:r>
        <w:rPr>
          <w:spacing w:val="80"/>
          <w:sz w:val="24"/>
        </w:rPr>
        <w:t xml:space="preserve"> </w:t>
      </w:r>
      <w:r>
        <w:rPr>
          <w:sz w:val="24"/>
        </w:rPr>
        <w:t>природными</w:t>
      </w:r>
      <w:r>
        <w:rPr>
          <w:spacing w:val="80"/>
          <w:sz w:val="24"/>
        </w:rPr>
        <w:t xml:space="preserve"> </w:t>
      </w:r>
      <w:r>
        <w:rPr>
          <w:sz w:val="24"/>
        </w:rPr>
        <w:t>ресурсами. Факторы</w:t>
      </w:r>
      <w:r>
        <w:rPr>
          <w:spacing w:val="40"/>
          <w:sz w:val="24"/>
        </w:rPr>
        <w:t xml:space="preserve"> </w:t>
      </w:r>
      <w:r>
        <w:rPr>
          <w:sz w:val="24"/>
        </w:rPr>
        <w:t>производства.</w:t>
      </w:r>
      <w:r>
        <w:rPr>
          <w:spacing w:val="40"/>
          <w:sz w:val="24"/>
        </w:rPr>
        <w:t xml:space="preserve"> </w:t>
      </w:r>
      <w:r>
        <w:rPr>
          <w:sz w:val="24"/>
        </w:rPr>
        <w:t>Экономико-географическое</w:t>
      </w:r>
      <w:r>
        <w:rPr>
          <w:spacing w:val="40"/>
          <w:sz w:val="24"/>
        </w:rPr>
        <w:t xml:space="preserve"> </w:t>
      </w:r>
      <w:r>
        <w:rPr>
          <w:sz w:val="24"/>
        </w:rPr>
        <w:t>положение</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ЭГП)</w:t>
      </w:r>
      <w:r>
        <w:rPr>
          <w:spacing w:val="40"/>
          <w:sz w:val="24"/>
        </w:rPr>
        <w:t xml:space="preserve"> </w:t>
      </w:r>
      <w:r>
        <w:rPr>
          <w:sz w:val="24"/>
        </w:rPr>
        <w:t>России</w:t>
      </w:r>
      <w:r>
        <w:rPr>
          <w:spacing w:val="40"/>
          <w:sz w:val="24"/>
        </w:rPr>
        <w:t xml:space="preserve"> </w:t>
      </w:r>
      <w:r>
        <w:rPr>
          <w:sz w:val="24"/>
        </w:rPr>
        <w:t>как</w:t>
      </w:r>
      <w:r>
        <w:rPr>
          <w:spacing w:val="80"/>
          <w:sz w:val="24"/>
        </w:rPr>
        <w:t xml:space="preserve"> </w:t>
      </w:r>
      <w:r>
        <w:rPr>
          <w:sz w:val="24"/>
        </w:rPr>
        <w:t>фактор</w:t>
      </w:r>
      <w:r>
        <w:rPr>
          <w:spacing w:val="80"/>
          <w:sz w:val="24"/>
        </w:rPr>
        <w:t xml:space="preserve"> </w:t>
      </w:r>
      <w:r>
        <w:rPr>
          <w:sz w:val="24"/>
        </w:rPr>
        <w:t>развития</w:t>
      </w:r>
      <w:r>
        <w:rPr>
          <w:spacing w:val="80"/>
          <w:sz w:val="24"/>
        </w:rPr>
        <w:t xml:space="preserve"> </w:t>
      </w:r>
      <w:r>
        <w:rPr>
          <w:sz w:val="24"/>
        </w:rPr>
        <w:t>еѐ</w:t>
      </w:r>
      <w:r>
        <w:rPr>
          <w:spacing w:val="80"/>
          <w:sz w:val="24"/>
        </w:rPr>
        <w:t xml:space="preserve"> </w:t>
      </w:r>
      <w:r>
        <w:rPr>
          <w:sz w:val="24"/>
        </w:rPr>
        <w:t>хозяйства.</w:t>
      </w:r>
      <w:r>
        <w:rPr>
          <w:spacing w:val="80"/>
          <w:sz w:val="24"/>
        </w:rPr>
        <w:t xml:space="preserve"> </w:t>
      </w:r>
      <w:r>
        <w:rPr>
          <w:sz w:val="24"/>
        </w:rPr>
        <w:t>Валовой</w:t>
      </w:r>
      <w:r>
        <w:rPr>
          <w:spacing w:val="80"/>
          <w:sz w:val="24"/>
        </w:rPr>
        <w:t xml:space="preserve"> </w:t>
      </w:r>
      <w:r>
        <w:rPr>
          <w:sz w:val="24"/>
        </w:rPr>
        <w:t>внутренний</w:t>
      </w:r>
      <w:r>
        <w:rPr>
          <w:spacing w:val="80"/>
          <w:sz w:val="24"/>
        </w:rPr>
        <w:t xml:space="preserve"> </w:t>
      </w:r>
      <w:r>
        <w:rPr>
          <w:sz w:val="24"/>
        </w:rPr>
        <w:t>продукт</w:t>
      </w:r>
      <w:r>
        <w:rPr>
          <w:spacing w:val="80"/>
          <w:sz w:val="24"/>
        </w:rPr>
        <w:t xml:space="preserve"> </w:t>
      </w:r>
      <w:r>
        <w:rPr>
          <w:sz w:val="24"/>
        </w:rPr>
        <w:t>(далее</w:t>
      </w:r>
      <w:r>
        <w:rPr>
          <w:spacing w:val="80"/>
          <w:sz w:val="24"/>
        </w:rPr>
        <w:t xml:space="preserve"> </w:t>
      </w:r>
      <w:r>
        <w:rPr>
          <w:sz w:val="24"/>
        </w:rPr>
        <w:t>-</w:t>
      </w:r>
      <w:r>
        <w:rPr>
          <w:spacing w:val="80"/>
          <w:sz w:val="24"/>
        </w:rPr>
        <w:t xml:space="preserve"> </w:t>
      </w:r>
      <w:r>
        <w:rPr>
          <w:sz w:val="24"/>
        </w:rPr>
        <w:t>ВВП)</w:t>
      </w:r>
      <w:r>
        <w:rPr>
          <w:spacing w:val="80"/>
          <w:sz w:val="24"/>
        </w:rPr>
        <w:t xml:space="preserve"> </w:t>
      </w:r>
      <w:r>
        <w:rPr>
          <w:sz w:val="24"/>
        </w:rPr>
        <w:t>и</w:t>
      </w:r>
      <w:r>
        <w:rPr>
          <w:spacing w:val="80"/>
          <w:sz w:val="24"/>
        </w:rPr>
        <w:t xml:space="preserve"> </w:t>
      </w:r>
      <w:r>
        <w:rPr>
          <w:sz w:val="24"/>
        </w:rPr>
        <w:t>валовой региональный</w:t>
      </w:r>
      <w:r>
        <w:rPr>
          <w:spacing w:val="40"/>
          <w:sz w:val="24"/>
        </w:rPr>
        <w:t xml:space="preserve"> </w:t>
      </w:r>
      <w:r>
        <w:rPr>
          <w:sz w:val="24"/>
        </w:rPr>
        <w:t>продукт</w:t>
      </w:r>
      <w:r>
        <w:rPr>
          <w:spacing w:val="40"/>
          <w:sz w:val="24"/>
        </w:rPr>
        <w:t xml:space="preserve"> </w:t>
      </w:r>
      <w:r>
        <w:rPr>
          <w:sz w:val="24"/>
        </w:rPr>
        <w:t>(далее</w:t>
      </w:r>
      <w:r>
        <w:rPr>
          <w:spacing w:val="40"/>
          <w:sz w:val="24"/>
        </w:rPr>
        <w:t xml:space="preserve"> </w:t>
      </w:r>
      <w:r>
        <w:rPr>
          <w:sz w:val="24"/>
        </w:rPr>
        <w:t>—</w:t>
      </w:r>
      <w:r>
        <w:rPr>
          <w:spacing w:val="40"/>
          <w:sz w:val="24"/>
        </w:rPr>
        <w:t xml:space="preserve"> </w:t>
      </w:r>
      <w:r>
        <w:rPr>
          <w:sz w:val="24"/>
        </w:rPr>
        <w:t>ВРП)</w:t>
      </w:r>
      <w:r>
        <w:rPr>
          <w:spacing w:val="40"/>
          <w:sz w:val="24"/>
        </w:rPr>
        <w:t xml:space="preserve"> </w:t>
      </w:r>
      <w:r>
        <w:rPr>
          <w:sz w:val="24"/>
        </w:rPr>
        <w:t>как</w:t>
      </w:r>
      <w:r>
        <w:rPr>
          <w:spacing w:val="40"/>
          <w:sz w:val="24"/>
        </w:rPr>
        <w:t xml:space="preserve"> </w:t>
      </w:r>
      <w:r>
        <w:rPr>
          <w:sz w:val="24"/>
        </w:rPr>
        <w:t>показатели</w:t>
      </w:r>
      <w:r>
        <w:rPr>
          <w:spacing w:val="40"/>
          <w:sz w:val="24"/>
        </w:rPr>
        <w:t xml:space="preserve"> </w:t>
      </w:r>
      <w:r>
        <w:rPr>
          <w:sz w:val="24"/>
        </w:rPr>
        <w:t>уровня</w:t>
      </w:r>
      <w:r>
        <w:rPr>
          <w:spacing w:val="40"/>
          <w:sz w:val="24"/>
        </w:rPr>
        <w:t xml:space="preserve"> </w:t>
      </w:r>
      <w:r>
        <w:rPr>
          <w:sz w:val="24"/>
        </w:rPr>
        <w:t>развития</w:t>
      </w:r>
      <w:r>
        <w:rPr>
          <w:spacing w:val="40"/>
          <w:sz w:val="24"/>
        </w:rPr>
        <w:t xml:space="preserve"> </w:t>
      </w:r>
      <w:r>
        <w:rPr>
          <w:sz w:val="24"/>
        </w:rPr>
        <w:t>страны</w:t>
      </w:r>
      <w:r>
        <w:rPr>
          <w:spacing w:val="40"/>
          <w:sz w:val="24"/>
        </w:rPr>
        <w:t xml:space="preserve"> </w:t>
      </w:r>
      <w:r>
        <w:rPr>
          <w:sz w:val="24"/>
        </w:rPr>
        <w:t>и</w:t>
      </w:r>
      <w:r>
        <w:rPr>
          <w:spacing w:val="40"/>
          <w:sz w:val="24"/>
        </w:rPr>
        <w:t xml:space="preserve"> </w:t>
      </w:r>
      <w:r>
        <w:rPr>
          <w:sz w:val="24"/>
        </w:rPr>
        <w:t xml:space="preserve">регионов. </w:t>
      </w:r>
      <w:r>
        <w:rPr>
          <w:spacing w:val="-2"/>
          <w:sz w:val="24"/>
        </w:rPr>
        <w:t>Экономические</w:t>
      </w:r>
      <w:r>
        <w:rPr>
          <w:sz w:val="24"/>
        </w:rPr>
        <w:tab/>
      </w:r>
      <w:r>
        <w:rPr>
          <w:sz w:val="24"/>
        </w:rPr>
        <w:tab/>
      </w:r>
      <w:r>
        <w:rPr>
          <w:spacing w:val="-2"/>
          <w:sz w:val="24"/>
        </w:rPr>
        <w:t>карты.</w:t>
      </w:r>
      <w:r>
        <w:rPr>
          <w:sz w:val="24"/>
        </w:rPr>
        <w:tab/>
      </w:r>
      <w:r>
        <w:rPr>
          <w:spacing w:val="-4"/>
          <w:sz w:val="24"/>
        </w:rPr>
        <w:t>Общие</w:t>
      </w:r>
      <w:r>
        <w:rPr>
          <w:sz w:val="24"/>
        </w:rPr>
        <w:tab/>
      </w:r>
      <w:r>
        <w:rPr>
          <w:spacing w:val="-2"/>
          <w:sz w:val="24"/>
        </w:rPr>
        <w:t>особенности</w:t>
      </w:r>
      <w:r>
        <w:rPr>
          <w:sz w:val="24"/>
        </w:rPr>
        <w:tab/>
      </w:r>
      <w:r>
        <w:rPr>
          <w:spacing w:val="-2"/>
          <w:sz w:val="24"/>
        </w:rPr>
        <w:t>географии</w:t>
      </w:r>
      <w:r>
        <w:rPr>
          <w:sz w:val="24"/>
        </w:rPr>
        <w:tab/>
      </w:r>
      <w:r>
        <w:rPr>
          <w:spacing w:val="-42"/>
          <w:sz w:val="24"/>
        </w:rPr>
        <w:t xml:space="preserve"> </w:t>
      </w:r>
      <w:r>
        <w:rPr>
          <w:sz w:val="24"/>
        </w:rPr>
        <w:t>хозяйства</w:t>
      </w:r>
      <w:r>
        <w:rPr>
          <w:sz w:val="24"/>
        </w:rPr>
        <w:tab/>
      </w:r>
      <w:r>
        <w:rPr>
          <w:sz w:val="24"/>
        </w:rPr>
        <w:tab/>
      </w:r>
      <w:r>
        <w:rPr>
          <w:spacing w:val="-2"/>
          <w:sz w:val="24"/>
        </w:rPr>
        <w:t>России:</w:t>
      </w:r>
      <w:r>
        <w:rPr>
          <w:sz w:val="24"/>
        </w:rPr>
        <w:tab/>
      </w:r>
      <w:r>
        <w:rPr>
          <w:spacing w:val="-2"/>
          <w:sz w:val="24"/>
        </w:rPr>
        <w:t xml:space="preserve">территории </w:t>
      </w:r>
      <w:r>
        <w:rPr>
          <w:sz w:val="24"/>
        </w:rPr>
        <w:t>опережающего</w:t>
      </w:r>
      <w:r>
        <w:rPr>
          <w:spacing w:val="40"/>
          <w:sz w:val="24"/>
        </w:rPr>
        <w:t xml:space="preserve"> </w:t>
      </w:r>
      <w:r>
        <w:rPr>
          <w:sz w:val="24"/>
        </w:rPr>
        <w:t>развития,</w:t>
      </w:r>
      <w:r>
        <w:rPr>
          <w:spacing w:val="40"/>
          <w:sz w:val="24"/>
        </w:rPr>
        <w:t xml:space="preserve"> </w:t>
      </w:r>
      <w:r>
        <w:rPr>
          <w:sz w:val="24"/>
        </w:rPr>
        <w:t>основная</w:t>
      </w:r>
      <w:r>
        <w:rPr>
          <w:spacing w:val="40"/>
          <w:sz w:val="24"/>
        </w:rPr>
        <w:t xml:space="preserve"> </w:t>
      </w:r>
      <w:r>
        <w:rPr>
          <w:sz w:val="24"/>
        </w:rPr>
        <w:t>зона</w:t>
      </w:r>
      <w:r>
        <w:rPr>
          <w:spacing w:val="40"/>
          <w:sz w:val="24"/>
        </w:rPr>
        <w:t xml:space="preserve"> </w:t>
      </w:r>
      <w:r>
        <w:rPr>
          <w:sz w:val="24"/>
        </w:rPr>
        <w:t>хозяйственного</w:t>
      </w:r>
      <w:r>
        <w:rPr>
          <w:spacing w:val="40"/>
          <w:sz w:val="24"/>
        </w:rPr>
        <w:t xml:space="preserve"> </w:t>
      </w:r>
      <w:r>
        <w:rPr>
          <w:sz w:val="24"/>
        </w:rPr>
        <w:t>освоения,</w:t>
      </w:r>
      <w:r>
        <w:rPr>
          <w:spacing w:val="40"/>
          <w:sz w:val="24"/>
        </w:rPr>
        <w:t xml:space="preserve"> </w:t>
      </w:r>
      <w:r>
        <w:rPr>
          <w:sz w:val="24"/>
        </w:rPr>
        <w:t>Арктическая</w:t>
      </w:r>
      <w:r>
        <w:rPr>
          <w:spacing w:val="40"/>
          <w:sz w:val="24"/>
        </w:rPr>
        <w:t xml:space="preserve"> </w:t>
      </w:r>
      <w:r>
        <w:rPr>
          <w:sz w:val="24"/>
        </w:rPr>
        <w:t>зона</w:t>
      </w:r>
      <w:r>
        <w:rPr>
          <w:spacing w:val="40"/>
          <w:sz w:val="24"/>
        </w:rPr>
        <w:t xml:space="preserve"> </w:t>
      </w:r>
      <w:r>
        <w:rPr>
          <w:sz w:val="24"/>
        </w:rPr>
        <w:t>и</w:t>
      </w:r>
      <w:r>
        <w:rPr>
          <w:spacing w:val="40"/>
          <w:sz w:val="24"/>
        </w:rPr>
        <w:t xml:space="preserve"> </w:t>
      </w:r>
      <w:r>
        <w:rPr>
          <w:sz w:val="24"/>
        </w:rPr>
        <w:t xml:space="preserve">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w:t>
      </w:r>
      <w:r>
        <w:rPr>
          <w:spacing w:val="-2"/>
          <w:sz w:val="24"/>
        </w:rPr>
        <w:t>207-р</w:t>
      </w:r>
      <w:r>
        <w:rPr>
          <w:sz w:val="24"/>
        </w:rPr>
        <w:tab/>
      </w:r>
      <w:r>
        <w:rPr>
          <w:sz w:val="24"/>
        </w:rPr>
        <w:tab/>
      </w:r>
      <w:r>
        <w:rPr>
          <w:spacing w:val="-2"/>
          <w:sz w:val="24"/>
        </w:rPr>
        <w:t>(далее</w:t>
      </w:r>
      <w:r>
        <w:rPr>
          <w:sz w:val="24"/>
        </w:rPr>
        <w:tab/>
      </w:r>
      <w:r>
        <w:rPr>
          <w:sz w:val="24"/>
        </w:rPr>
        <w:tab/>
      </w:r>
      <w:r>
        <w:rPr>
          <w:sz w:val="24"/>
        </w:rPr>
        <w:t>-</w:t>
      </w:r>
      <w:r>
        <w:rPr>
          <w:sz w:val="24"/>
        </w:rPr>
        <w:tab/>
      </w:r>
      <w:r>
        <w:rPr>
          <w:sz w:val="24"/>
        </w:rPr>
        <w:tab/>
      </w:r>
      <w:r>
        <w:rPr>
          <w:spacing w:val="-2"/>
          <w:sz w:val="24"/>
        </w:rPr>
        <w:t>Стратегия</w:t>
      </w:r>
      <w:r>
        <w:rPr>
          <w:sz w:val="24"/>
        </w:rPr>
        <w:tab/>
      </w:r>
      <w:r>
        <w:rPr>
          <w:spacing w:val="-2"/>
          <w:sz w:val="24"/>
        </w:rPr>
        <w:t>пространственного</w:t>
      </w:r>
      <w:r>
        <w:rPr>
          <w:sz w:val="24"/>
        </w:rPr>
        <w:tab/>
      </w:r>
      <w:r>
        <w:rPr>
          <w:sz w:val="24"/>
        </w:rPr>
        <w:tab/>
      </w:r>
      <w:r>
        <w:rPr>
          <w:spacing w:val="-2"/>
          <w:sz w:val="24"/>
        </w:rPr>
        <w:t>развития</w:t>
      </w:r>
      <w:r>
        <w:rPr>
          <w:sz w:val="24"/>
        </w:rPr>
        <w:tab/>
      </w:r>
      <w:r>
        <w:rPr>
          <w:spacing w:val="-2"/>
          <w:sz w:val="24"/>
        </w:rPr>
        <w:t>Российской</w:t>
      </w:r>
      <w:r>
        <w:rPr>
          <w:sz w:val="24"/>
        </w:rPr>
        <w:tab/>
      </w:r>
      <w:r>
        <w:rPr>
          <w:sz w:val="24"/>
        </w:rPr>
        <w:tab/>
      </w:r>
      <w:r>
        <w:rPr>
          <w:sz w:val="24"/>
        </w:rPr>
        <w:tab/>
      </w:r>
      <w:r>
        <w:rPr>
          <w:spacing w:val="-2"/>
          <w:sz w:val="24"/>
        </w:rPr>
        <w:t>Федерации):</w:t>
      </w:r>
      <w:r>
        <w:rPr>
          <w:sz w:val="24"/>
        </w:rPr>
        <w:tab/>
      </w:r>
      <w:r>
        <w:rPr>
          <w:spacing w:val="-4"/>
          <w:sz w:val="24"/>
        </w:rPr>
        <w:t xml:space="preserve">цели, </w:t>
      </w:r>
      <w:r>
        <w:rPr>
          <w:sz w:val="24"/>
        </w:rPr>
        <w:t>задачи,</w:t>
      </w:r>
      <w:r>
        <w:rPr>
          <w:spacing w:val="40"/>
          <w:sz w:val="24"/>
        </w:rPr>
        <w:t xml:space="preserve"> </w:t>
      </w:r>
      <w:r>
        <w:rPr>
          <w:sz w:val="24"/>
        </w:rPr>
        <w:t>приоритеты</w:t>
      </w:r>
      <w:r>
        <w:rPr>
          <w:spacing w:val="80"/>
          <w:sz w:val="24"/>
        </w:rPr>
        <w:t xml:space="preserve"> </w:t>
      </w:r>
      <w:r>
        <w:rPr>
          <w:sz w:val="24"/>
        </w:rPr>
        <w:t>и</w:t>
      </w:r>
      <w:r>
        <w:rPr>
          <w:spacing w:val="80"/>
          <w:sz w:val="24"/>
        </w:rPr>
        <w:t xml:space="preserve"> </w:t>
      </w:r>
      <w:r>
        <w:rPr>
          <w:sz w:val="24"/>
        </w:rPr>
        <w:t>направления</w:t>
      </w:r>
      <w:r>
        <w:rPr>
          <w:spacing w:val="80"/>
          <w:sz w:val="24"/>
        </w:rPr>
        <w:t xml:space="preserve"> </w:t>
      </w:r>
      <w:r>
        <w:rPr>
          <w:sz w:val="24"/>
        </w:rPr>
        <w:t>пространственного</w:t>
      </w:r>
      <w:r>
        <w:rPr>
          <w:spacing w:val="80"/>
          <w:sz w:val="24"/>
        </w:rPr>
        <w:t xml:space="preserve"> </w:t>
      </w:r>
      <w:r>
        <w:rPr>
          <w:sz w:val="24"/>
        </w:rPr>
        <w:t>развития</w:t>
      </w:r>
      <w:r>
        <w:rPr>
          <w:spacing w:val="80"/>
          <w:sz w:val="24"/>
        </w:rPr>
        <w:t xml:space="preserve"> </w:t>
      </w:r>
      <w:r>
        <w:rPr>
          <w:sz w:val="24"/>
        </w:rPr>
        <w:t>страны.</w:t>
      </w:r>
      <w:r>
        <w:rPr>
          <w:spacing w:val="80"/>
          <w:sz w:val="24"/>
        </w:rPr>
        <w:t xml:space="preserve"> </w:t>
      </w:r>
      <w:r>
        <w:rPr>
          <w:sz w:val="24"/>
        </w:rPr>
        <w:t>Субъекты Российской</w:t>
      </w:r>
      <w:r>
        <w:rPr>
          <w:spacing w:val="79"/>
          <w:sz w:val="24"/>
        </w:rPr>
        <w:t xml:space="preserve"> </w:t>
      </w:r>
      <w:r>
        <w:rPr>
          <w:sz w:val="24"/>
        </w:rPr>
        <w:t>Федерации,</w:t>
      </w:r>
      <w:r>
        <w:rPr>
          <w:spacing w:val="80"/>
          <w:sz w:val="24"/>
        </w:rPr>
        <w:t xml:space="preserve"> </w:t>
      </w:r>
      <w:r>
        <w:rPr>
          <w:sz w:val="24"/>
        </w:rPr>
        <w:t>выделяемые</w:t>
      </w:r>
      <w:r>
        <w:rPr>
          <w:spacing w:val="80"/>
          <w:sz w:val="24"/>
        </w:rPr>
        <w:t xml:space="preserve"> </w:t>
      </w:r>
      <w:r>
        <w:rPr>
          <w:sz w:val="24"/>
        </w:rPr>
        <w:t>в</w:t>
      </w:r>
      <w:r>
        <w:rPr>
          <w:spacing w:val="80"/>
          <w:sz w:val="24"/>
        </w:rPr>
        <w:t xml:space="preserve"> </w:t>
      </w:r>
      <w:r>
        <w:rPr>
          <w:sz w:val="24"/>
        </w:rPr>
        <w:t>Стратегии</w:t>
      </w:r>
      <w:r>
        <w:rPr>
          <w:spacing w:val="80"/>
          <w:sz w:val="24"/>
        </w:rPr>
        <w:t xml:space="preserve"> </w:t>
      </w:r>
      <w:r>
        <w:rPr>
          <w:sz w:val="24"/>
        </w:rPr>
        <w:t>пространственного</w:t>
      </w:r>
      <w:r>
        <w:rPr>
          <w:spacing w:val="80"/>
          <w:sz w:val="24"/>
        </w:rPr>
        <w:t xml:space="preserve"> </w:t>
      </w:r>
      <w:r>
        <w:rPr>
          <w:sz w:val="24"/>
        </w:rPr>
        <w:t>развития</w:t>
      </w:r>
      <w:r>
        <w:rPr>
          <w:spacing w:val="76"/>
          <w:sz w:val="24"/>
        </w:rPr>
        <w:t xml:space="preserve"> </w:t>
      </w:r>
      <w:r>
        <w:rPr>
          <w:sz w:val="24"/>
        </w:rPr>
        <w:t>Российской</w:t>
      </w:r>
    </w:p>
    <w:p w14:paraId="1EDA1328">
      <w:pPr>
        <w:pStyle w:val="17"/>
        <w:spacing w:before="3"/>
        <w:ind w:left="1136" w:firstLine="0"/>
      </w:pPr>
      <w:r>
        <w:t>Федерации</w:t>
      </w:r>
      <w:r>
        <w:rPr>
          <w:spacing w:val="-7"/>
        </w:rPr>
        <w:t xml:space="preserve"> </w:t>
      </w:r>
      <w:r>
        <w:t>как</w:t>
      </w:r>
      <w:r>
        <w:rPr>
          <w:spacing w:val="-10"/>
        </w:rPr>
        <w:t xml:space="preserve"> </w:t>
      </w:r>
      <w:r>
        <w:t>«геостратегические</w:t>
      </w:r>
      <w:r>
        <w:rPr>
          <w:spacing w:val="-6"/>
        </w:rPr>
        <w:t xml:space="preserve"> </w:t>
      </w:r>
      <w:r>
        <w:rPr>
          <w:spacing w:val="-2"/>
        </w:rPr>
        <w:t>территории».</w:t>
      </w:r>
    </w:p>
    <w:p w14:paraId="5BDE6291">
      <w:pPr>
        <w:pStyle w:val="32"/>
        <w:numPr>
          <w:ilvl w:val="1"/>
          <w:numId w:val="31"/>
        </w:numPr>
        <w:tabs>
          <w:tab w:val="left" w:pos="1134"/>
        </w:tabs>
        <w:spacing w:before="41" w:line="276" w:lineRule="auto"/>
        <w:ind w:right="565" w:firstLine="283"/>
        <w:rPr>
          <w:sz w:val="24"/>
        </w:rPr>
      </w:pPr>
      <w:r>
        <w:rPr>
          <w:sz w:val="24"/>
        </w:rPr>
        <w:t>Производственный капитал. Распределение производственного капитала по территории страны. Условия и факторы размещения хозяйства.</w:t>
      </w:r>
    </w:p>
    <w:p w14:paraId="5AF3D8BA">
      <w:pPr>
        <w:pStyle w:val="32"/>
        <w:numPr>
          <w:ilvl w:val="1"/>
          <w:numId w:val="31"/>
        </w:numPr>
        <w:tabs>
          <w:tab w:val="left" w:pos="1134"/>
        </w:tabs>
        <w:spacing w:before="4" w:line="280" w:lineRule="auto"/>
        <w:ind w:right="562" w:firstLine="283"/>
        <w:rPr>
          <w:sz w:val="24"/>
        </w:rPr>
      </w:pPr>
      <w:r>
        <w:rPr>
          <w:sz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4DD8A8CF">
      <w:pPr>
        <w:pStyle w:val="32"/>
        <w:numPr>
          <w:ilvl w:val="1"/>
          <w:numId w:val="31"/>
        </w:numPr>
        <w:tabs>
          <w:tab w:val="left" w:pos="1134"/>
        </w:tabs>
        <w:spacing w:line="269" w:lineRule="exact"/>
        <w:ind w:left="1134" w:hanging="282"/>
        <w:rPr>
          <w:sz w:val="24"/>
        </w:rPr>
      </w:pPr>
      <w:r>
        <w:rPr>
          <w:sz w:val="24"/>
        </w:rPr>
        <w:t>Топливно-энергетический</w:t>
      </w:r>
      <w:r>
        <w:rPr>
          <w:spacing w:val="-9"/>
          <w:sz w:val="24"/>
        </w:rPr>
        <w:t xml:space="preserve"> </w:t>
      </w:r>
      <w:r>
        <w:rPr>
          <w:sz w:val="24"/>
        </w:rPr>
        <w:t>комплекс</w:t>
      </w:r>
      <w:r>
        <w:rPr>
          <w:spacing w:val="-8"/>
          <w:sz w:val="24"/>
        </w:rPr>
        <w:t xml:space="preserve"> </w:t>
      </w:r>
      <w:r>
        <w:rPr>
          <w:sz w:val="24"/>
        </w:rPr>
        <w:t>(далее</w:t>
      </w:r>
      <w:r>
        <w:rPr>
          <w:spacing w:val="-8"/>
          <w:sz w:val="24"/>
        </w:rPr>
        <w:t xml:space="preserve"> </w:t>
      </w:r>
      <w:r>
        <w:rPr>
          <w:sz w:val="24"/>
        </w:rPr>
        <w:t>-</w:t>
      </w:r>
      <w:r>
        <w:rPr>
          <w:spacing w:val="-10"/>
          <w:sz w:val="24"/>
        </w:rPr>
        <w:t xml:space="preserve"> </w:t>
      </w:r>
      <w:r>
        <w:rPr>
          <w:spacing w:val="-2"/>
          <w:sz w:val="24"/>
        </w:rPr>
        <w:t>ТЭК).</w:t>
      </w:r>
    </w:p>
    <w:p w14:paraId="28C7CF87">
      <w:pPr>
        <w:pStyle w:val="32"/>
        <w:numPr>
          <w:ilvl w:val="1"/>
          <w:numId w:val="31"/>
        </w:numPr>
        <w:tabs>
          <w:tab w:val="left" w:pos="1134"/>
        </w:tabs>
        <w:spacing w:before="31" w:line="276" w:lineRule="auto"/>
        <w:ind w:right="557" w:firstLine="283"/>
        <w:rPr>
          <w:sz w:val="24"/>
        </w:rPr>
      </w:pPr>
      <w:r>
        <w:rPr>
          <w:sz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w:t>
      </w:r>
      <w:r>
        <w:rPr>
          <w:spacing w:val="-12"/>
          <w:sz w:val="24"/>
        </w:rPr>
        <w:t xml:space="preserve"> </w:t>
      </w:r>
      <w:r>
        <w:rPr>
          <w:sz w:val="24"/>
        </w:rPr>
        <w:t>Электроэнергетика.</w:t>
      </w:r>
      <w:r>
        <w:rPr>
          <w:spacing w:val="-11"/>
          <w:sz w:val="24"/>
        </w:rPr>
        <w:t xml:space="preserve"> </w:t>
      </w:r>
      <w:r>
        <w:rPr>
          <w:sz w:val="24"/>
        </w:rPr>
        <w:t>Место</w:t>
      </w:r>
      <w:r>
        <w:rPr>
          <w:spacing w:val="-9"/>
          <w:sz w:val="24"/>
        </w:rPr>
        <w:t xml:space="preserve"> </w:t>
      </w:r>
      <w:r>
        <w:rPr>
          <w:sz w:val="24"/>
        </w:rPr>
        <w:t>России</w:t>
      </w:r>
      <w:r>
        <w:rPr>
          <w:spacing w:val="-13"/>
          <w:sz w:val="24"/>
        </w:rPr>
        <w:t xml:space="preserve"> </w:t>
      </w:r>
      <w:r>
        <w:rPr>
          <w:sz w:val="24"/>
        </w:rPr>
        <w:t>в</w:t>
      </w:r>
      <w:r>
        <w:rPr>
          <w:spacing w:val="-15"/>
          <w:sz w:val="24"/>
        </w:rPr>
        <w:t xml:space="preserve"> </w:t>
      </w:r>
      <w:r>
        <w:rPr>
          <w:sz w:val="24"/>
        </w:rPr>
        <w:t>мировом</w:t>
      </w:r>
      <w:r>
        <w:rPr>
          <w:spacing w:val="-12"/>
          <w:sz w:val="24"/>
        </w:rPr>
        <w:t xml:space="preserve"> </w:t>
      </w:r>
      <w:r>
        <w:rPr>
          <w:sz w:val="24"/>
        </w:rPr>
        <w:t>производстве</w:t>
      </w:r>
      <w:r>
        <w:rPr>
          <w:spacing w:val="-14"/>
          <w:sz w:val="24"/>
        </w:rPr>
        <w:t xml:space="preserve"> </w:t>
      </w:r>
      <w:r>
        <w:rPr>
          <w:sz w:val="24"/>
        </w:rPr>
        <w:t>электроэнергии.</w:t>
      </w:r>
      <w:r>
        <w:rPr>
          <w:spacing w:val="24"/>
          <w:sz w:val="24"/>
        </w:rPr>
        <w:t xml:space="preserve"> </w:t>
      </w:r>
      <w:r>
        <w:rPr>
          <w:sz w:val="24"/>
        </w:rPr>
        <w:t>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14:paraId="5965E76E">
      <w:pPr>
        <w:pStyle w:val="32"/>
        <w:numPr>
          <w:ilvl w:val="1"/>
          <w:numId w:val="31"/>
        </w:numPr>
        <w:tabs>
          <w:tab w:val="left" w:pos="1134"/>
        </w:tabs>
        <w:spacing w:before="10" w:line="271" w:lineRule="auto"/>
        <w:ind w:right="554" w:firstLine="283"/>
        <w:rPr>
          <w:sz w:val="24"/>
        </w:rPr>
      </w:pPr>
      <w:r>
        <w:rPr>
          <w:sz w:val="24"/>
        </w:rPr>
        <w:t>Практические</w:t>
      </w:r>
      <w:r>
        <w:rPr>
          <w:spacing w:val="-13"/>
          <w:sz w:val="24"/>
        </w:rPr>
        <w:t xml:space="preserve"> </w:t>
      </w:r>
      <w:r>
        <w:rPr>
          <w:sz w:val="24"/>
        </w:rPr>
        <w:t>работы:</w:t>
      </w:r>
      <w:r>
        <w:rPr>
          <w:spacing w:val="-11"/>
          <w:sz w:val="24"/>
        </w:rPr>
        <w:t xml:space="preserve"> </w:t>
      </w:r>
      <w:r>
        <w:rPr>
          <w:sz w:val="24"/>
        </w:rPr>
        <w:t>«Анализ</w:t>
      </w:r>
      <w:r>
        <w:rPr>
          <w:spacing w:val="-11"/>
          <w:sz w:val="24"/>
        </w:rPr>
        <w:t xml:space="preserve"> </w:t>
      </w:r>
      <w:r>
        <w:rPr>
          <w:sz w:val="24"/>
        </w:rPr>
        <w:t>статистических</w:t>
      </w:r>
      <w:r>
        <w:rPr>
          <w:spacing w:val="-12"/>
          <w:sz w:val="24"/>
        </w:rPr>
        <w:t xml:space="preserve"> </w:t>
      </w:r>
      <w:r>
        <w:rPr>
          <w:sz w:val="24"/>
        </w:rPr>
        <w:t>и</w:t>
      </w:r>
      <w:r>
        <w:rPr>
          <w:spacing w:val="-11"/>
          <w:sz w:val="24"/>
        </w:rPr>
        <w:t xml:space="preserve"> </w:t>
      </w:r>
      <w:r>
        <w:rPr>
          <w:sz w:val="24"/>
        </w:rPr>
        <w:t>текстовых</w:t>
      </w:r>
      <w:r>
        <w:rPr>
          <w:spacing w:val="-15"/>
          <w:sz w:val="24"/>
        </w:rPr>
        <w:t xml:space="preserve"> </w:t>
      </w:r>
      <w:r>
        <w:rPr>
          <w:sz w:val="24"/>
        </w:rPr>
        <w:t>материалов</w:t>
      </w:r>
      <w:r>
        <w:rPr>
          <w:spacing w:val="-10"/>
          <w:sz w:val="24"/>
        </w:rPr>
        <w:t xml:space="preserve"> </w:t>
      </w:r>
      <w:r>
        <w:rPr>
          <w:sz w:val="24"/>
        </w:rPr>
        <w:t>с</w:t>
      </w:r>
      <w:r>
        <w:rPr>
          <w:spacing w:val="-13"/>
          <w:sz w:val="24"/>
        </w:rPr>
        <w:t xml:space="preserve"> </w:t>
      </w:r>
      <w:r>
        <w:rPr>
          <w:sz w:val="24"/>
        </w:rPr>
        <w:t>целью</w:t>
      </w:r>
      <w:r>
        <w:rPr>
          <w:spacing w:val="26"/>
          <w:sz w:val="24"/>
        </w:rPr>
        <w:t xml:space="preserve"> </w:t>
      </w:r>
      <w:r>
        <w:rPr>
          <w:sz w:val="24"/>
        </w:rPr>
        <w:t>сравнения стоимости</w:t>
      </w:r>
      <w:r>
        <w:rPr>
          <w:spacing w:val="40"/>
          <w:sz w:val="24"/>
        </w:rPr>
        <w:t xml:space="preserve">  </w:t>
      </w:r>
      <w:r>
        <w:rPr>
          <w:sz w:val="24"/>
        </w:rPr>
        <w:t>электроэнергии</w:t>
      </w:r>
      <w:r>
        <w:rPr>
          <w:spacing w:val="40"/>
          <w:sz w:val="24"/>
        </w:rPr>
        <w:t xml:space="preserve">  </w:t>
      </w:r>
      <w:r>
        <w:rPr>
          <w:sz w:val="24"/>
        </w:rPr>
        <w:t>для</w:t>
      </w:r>
      <w:r>
        <w:rPr>
          <w:spacing w:val="40"/>
          <w:sz w:val="24"/>
        </w:rPr>
        <w:t xml:space="preserve">  </w:t>
      </w:r>
      <w:r>
        <w:rPr>
          <w:sz w:val="24"/>
        </w:rPr>
        <w:t>населения</w:t>
      </w:r>
      <w:r>
        <w:rPr>
          <w:spacing w:val="40"/>
          <w:sz w:val="24"/>
        </w:rPr>
        <w:t xml:space="preserve">  </w:t>
      </w:r>
      <w:r>
        <w:rPr>
          <w:sz w:val="24"/>
        </w:rPr>
        <w:t>России</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регионах»,</w:t>
      </w:r>
    </w:p>
    <w:p w14:paraId="6560FA79">
      <w:pPr>
        <w:pStyle w:val="17"/>
        <w:spacing w:before="5" w:line="276" w:lineRule="auto"/>
        <w:ind w:right="576" w:firstLine="0"/>
      </w:pPr>
      <w:r>
        <w:t xml:space="preserve">«Сравнительная оценка возможностей для развития энергетики ВИЭ в отдельных регионах </w:t>
      </w:r>
      <w:r>
        <w:rPr>
          <w:spacing w:val="-2"/>
        </w:rPr>
        <w:t>стран».</w:t>
      </w:r>
    </w:p>
    <w:p w14:paraId="0884F52E">
      <w:pPr>
        <w:pStyle w:val="32"/>
        <w:numPr>
          <w:ilvl w:val="1"/>
          <w:numId w:val="31"/>
        </w:numPr>
        <w:tabs>
          <w:tab w:val="left" w:pos="1134"/>
        </w:tabs>
        <w:spacing w:before="9"/>
        <w:ind w:left="1134" w:hanging="282"/>
        <w:rPr>
          <w:sz w:val="24"/>
        </w:rPr>
      </w:pPr>
      <w:r>
        <w:rPr>
          <w:sz w:val="24"/>
        </w:rPr>
        <w:t>Металлургический</w:t>
      </w:r>
      <w:r>
        <w:rPr>
          <w:spacing w:val="-9"/>
          <w:sz w:val="24"/>
        </w:rPr>
        <w:t xml:space="preserve"> </w:t>
      </w:r>
      <w:r>
        <w:rPr>
          <w:spacing w:val="-2"/>
          <w:sz w:val="24"/>
        </w:rPr>
        <w:t>комплекс.</w:t>
      </w:r>
    </w:p>
    <w:p w14:paraId="1A6D5AEE">
      <w:pPr>
        <w:pStyle w:val="32"/>
        <w:numPr>
          <w:ilvl w:val="1"/>
          <w:numId w:val="31"/>
        </w:numPr>
        <w:tabs>
          <w:tab w:val="left" w:pos="1134"/>
        </w:tabs>
        <w:spacing w:before="36" w:line="276" w:lineRule="auto"/>
        <w:ind w:right="571" w:firstLine="283"/>
        <w:rPr>
          <w:sz w:val="24"/>
        </w:rPr>
      </w:pPr>
      <w:r>
        <w:rPr>
          <w:sz w:val="24"/>
        </w:rPr>
        <w:t>Состав, место и значение в хозяйстве. Место России в мировом производстве чѐрных и цветных</w:t>
      </w:r>
      <w:r>
        <w:rPr>
          <w:spacing w:val="80"/>
          <w:sz w:val="24"/>
        </w:rPr>
        <w:t xml:space="preserve"> </w:t>
      </w:r>
      <w:r>
        <w:rPr>
          <w:sz w:val="24"/>
        </w:rPr>
        <w:t>металлов.</w:t>
      </w:r>
      <w:r>
        <w:rPr>
          <w:spacing w:val="80"/>
          <w:w w:val="150"/>
          <w:sz w:val="24"/>
        </w:rPr>
        <w:t xml:space="preserve"> </w:t>
      </w:r>
      <w:r>
        <w:rPr>
          <w:sz w:val="24"/>
        </w:rPr>
        <w:t>Особенности</w:t>
      </w:r>
      <w:r>
        <w:rPr>
          <w:spacing w:val="80"/>
          <w:w w:val="150"/>
          <w:sz w:val="24"/>
        </w:rPr>
        <w:t xml:space="preserve"> </w:t>
      </w:r>
      <w:r>
        <w:rPr>
          <w:sz w:val="24"/>
        </w:rPr>
        <w:t>технологии</w:t>
      </w:r>
      <w:r>
        <w:rPr>
          <w:spacing w:val="80"/>
          <w:sz w:val="24"/>
        </w:rPr>
        <w:t xml:space="preserve"> </w:t>
      </w:r>
      <w:r>
        <w:rPr>
          <w:sz w:val="24"/>
        </w:rPr>
        <w:t>производства</w:t>
      </w:r>
      <w:r>
        <w:rPr>
          <w:spacing w:val="80"/>
          <w:sz w:val="24"/>
        </w:rPr>
        <w:t xml:space="preserve"> </w:t>
      </w:r>
      <w:r>
        <w:rPr>
          <w:sz w:val="24"/>
        </w:rPr>
        <w:t>чѐрных</w:t>
      </w:r>
      <w:r>
        <w:rPr>
          <w:spacing w:val="80"/>
          <w:sz w:val="24"/>
        </w:rPr>
        <w:t xml:space="preserve"> </w:t>
      </w:r>
      <w:r>
        <w:rPr>
          <w:sz w:val="24"/>
        </w:rPr>
        <w:t>и</w:t>
      </w:r>
      <w:r>
        <w:rPr>
          <w:spacing w:val="80"/>
          <w:w w:val="150"/>
          <w:sz w:val="24"/>
        </w:rPr>
        <w:t xml:space="preserve"> </w:t>
      </w:r>
      <w:r>
        <w:rPr>
          <w:sz w:val="24"/>
        </w:rPr>
        <w:t>цветных</w:t>
      </w:r>
      <w:r>
        <w:rPr>
          <w:spacing w:val="80"/>
          <w:w w:val="150"/>
          <w:sz w:val="24"/>
        </w:rPr>
        <w:t xml:space="preserve"> </w:t>
      </w:r>
      <w:r>
        <w:rPr>
          <w:sz w:val="24"/>
        </w:rPr>
        <w:t>металлов.</w:t>
      </w:r>
    </w:p>
    <w:p w14:paraId="5F9DC187">
      <w:pPr>
        <w:pStyle w:val="32"/>
        <w:spacing w:line="276" w:lineRule="auto"/>
        <w:rPr>
          <w:sz w:val="24"/>
        </w:rPr>
        <w:sectPr>
          <w:pgSz w:w="11910" w:h="16840"/>
          <w:pgMar w:top="320" w:right="141" w:bottom="620" w:left="708" w:header="0" w:footer="358" w:gutter="0"/>
          <w:cols w:space="720" w:num="1"/>
        </w:sectPr>
      </w:pPr>
    </w:p>
    <w:p w14:paraId="705B5DC8">
      <w:pPr>
        <w:pStyle w:val="17"/>
        <w:spacing w:before="76" w:line="276" w:lineRule="auto"/>
        <w:ind w:right="573" w:firstLine="0"/>
      </w:pPr>
      <w:r>
        <w:t>Факторы размещения предприятий разных отраслей металлургического комплекса. География металлургии чѐрных, лѐгких и тяжѐлых цветных металлов: основные районы и центры. Металлургические базы России.</w:t>
      </w:r>
    </w:p>
    <w:p w14:paraId="3754ED62">
      <w:pPr>
        <w:pStyle w:val="32"/>
        <w:numPr>
          <w:ilvl w:val="1"/>
          <w:numId w:val="31"/>
        </w:numPr>
        <w:tabs>
          <w:tab w:val="left" w:pos="1134"/>
        </w:tabs>
        <w:spacing w:line="278" w:lineRule="auto"/>
        <w:ind w:right="570" w:firstLine="283"/>
        <w:rPr>
          <w:sz w:val="24"/>
        </w:rPr>
      </w:pPr>
      <w:r>
        <w:rPr>
          <w:sz w:val="24"/>
        </w:rPr>
        <w:t>Влияние металлургии на окружающую среду. Основные положения Стратегии развития чѐрной и цветной металлургии России до 2030 года, утвержденной распоряжением Правительства Российской Федерации от 28 декабря 2022 г. № 4260-р.</w:t>
      </w:r>
    </w:p>
    <w:p w14:paraId="4FF8865E">
      <w:pPr>
        <w:pStyle w:val="32"/>
        <w:numPr>
          <w:ilvl w:val="1"/>
          <w:numId w:val="31"/>
        </w:numPr>
        <w:tabs>
          <w:tab w:val="left" w:pos="1134"/>
        </w:tabs>
        <w:spacing w:line="276" w:lineRule="auto"/>
        <w:ind w:right="564" w:firstLine="283"/>
        <w:rPr>
          <w:sz w:val="24"/>
        </w:rPr>
      </w:pPr>
      <w:r>
        <w:rPr>
          <w:sz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6360CA00">
      <w:pPr>
        <w:pStyle w:val="32"/>
        <w:numPr>
          <w:ilvl w:val="1"/>
          <w:numId w:val="31"/>
        </w:numPr>
        <w:tabs>
          <w:tab w:val="left" w:pos="1134"/>
        </w:tabs>
        <w:spacing w:before="2"/>
        <w:ind w:left="1134" w:hanging="282"/>
        <w:rPr>
          <w:sz w:val="24"/>
        </w:rPr>
      </w:pPr>
      <w:r>
        <w:rPr>
          <w:spacing w:val="-2"/>
          <w:sz w:val="24"/>
        </w:rPr>
        <w:t>Машиностроительный</w:t>
      </w:r>
      <w:r>
        <w:rPr>
          <w:spacing w:val="16"/>
          <w:sz w:val="24"/>
        </w:rPr>
        <w:t xml:space="preserve"> </w:t>
      </w:r>
      <w:r>
        <w:rPr>
          <w:spacing w:val="-2"/>
          <w:sz w:val="24"/>
        </w:rPr>
        <w:t>комплекс.</w:t>
      </w:r>
    </w:p>
    <w:p w14:paraId="46B254C6">
      <w:pPr>
        <w:pStyle w:val="32"/>
        <w:numPr>
          <w:ilvl w:val="1"/>
          <w:numId w:val="31"/>
        </w:numPr>
        <w:tabs>
          <w:tab w:val="left" w:pos="1134"/>
        </w:tabs>
        <w:spacing w:before="31" w:line="276" w:lineRule="auto"/>
        <w:ind w:right="559" w:firstLine="283"/>
        <w:rPr>
          <w:sz w:val="24"/>
        </w:rPr>
      </w:pPr>
      <w:r>
        <w:rPr>
          <w:sz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w:t>
      </w:r>
      <w:r>
        <w:rPr>
          <w:spacing w:val="-15"/>
          <w:sz w:val="24"/>
        </w:rPr>
        <w:t xml:space="preserve"> </w:t>
      </w:r>
      <w:r>
        <w:rPr>
          <w:sz w:val="24"/>
        </w:rPr>
        <w:t>важнейших</w:t>
      </w:r>
      <w:r>
        <w:rPr>
          <w:spacing w:val="-15"/>
          <w:sz w:val="24"/>
        </w:rPr>
        <w:t xml:space="preserve"> </w:t>
      </w:r>
      <w:r>
        <w:rPr>
          <w:sz w:val="24"/>
        </w:rPr>
        <w:t>отраслей:</w:t>
      </w:r>
      <w:r>
        <w:rPr>
          <w:spacing w:val="-15"/>
          <w:sz w:val="24"/>
        </w:rPr>
        <w:t xml:space="preserve"> </w:t>
      </w:r>
      <w:r>
        <w:rPr>
          <w:sz w:val="24"/>
        </w:rPr>
        <w:t>основные</w:t>
      </w:r>
      <w:r>
        <w:rPr>
          <w:spacing w:val="-15"/>
          <w:sz w:val="24"/>
        </w:rPr>
        <w:t xml:space="preserve"> </w:t>
      </w:r>
      <w:r>
        <w:rPr>
          <w:sz w:val="24"/>
        </w:rPr>
        <w:t>районы</w:t>
      </w:r>
      <w:r>
        <w:rPr>
          <w:spacing w:val="-15"/>
          <w:sz w:val="24"/>
        </w:rPr>
        <w:t xml:space="preserve"> </w:t>
      </w:r>
      <w:r>
        <w:rPr>
          <w:sz w:val="24"/>
        </w:rPr>
        <w:t>и</w:t>
      </w:r>
      <w:r>
        <w:rPr>
          <w:spacing w:val="-15"/>
          <w:sz w:val="24"/>
        </w:rPr>
        <w:t xml:space="preserve"> </w:t>
      </w:r>
      <w:r>
        <w:rPr>
          <w:sz w:val="24"/>
        </w:rPr>
        <w:t>центры.</w:t>
      </w:r>
      <w:r>
        <w:rPr>
          <w:spacing w:val="-15"/>
          <w:sz w:val="24"/>
        </w:rPr>
        <w:t xml:space="preserve"> </w:t>
      </w:r>
      <w:r>
        <w:rPr>
          <w:sz w:val="24"/>
        </w:rPr>
        <w:t>Роль</w:t>
      </w:r>
      <w:r>
        <w:rPr>
          <w:spacing w:val="-15"/>
          <w:sz w:val="24"/>
        </w:rPr>
        <w:t xml:space="preserve"> </w:t>
      </w:r>
      <w:r>
        <w:rPr>
          <w:sz w:val="24"/>
        </w:rPr>
        <w:t>машиностроения</w:t>
      </w:r>
      <w:r>
        <w:rPr>
          <w:spacing w:val="-15"/>
          <w:sz w:val="24"/>
        </w:rPr>
        <w:t xml:space="preserve"> </w:t>
      </w:r>
      <w:r>
        <w:rPr>
          <w:sz w:val="24"/>
        </w:rPr>
        <w:t>в</w:t>
      </w:r>
      <w:r>
        <w:rPr>
          <w:spacing w:val="-15"/>
          <w:sz w:val="24"/>
        </w:rPr>
        <w:t xml:space="preserve"> </w:t>
      </w:r>
      <w:r>
        <w:rPr>
          <w:sz w:val="24"/>
        </w:rPr>
        <w:t>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w:t>
      </w:r>
      <w:r>
        <w:rPr>
          <w:spacing w:val="-2"/>
          <w:sz w:val="24"/>
        </w:rPr>
        <w:t xml:space="preserve"> </w:t>
      </w:r>
      <w:r>
        <w:rPr>
          <w:sz w:val="24"/>
        </w:rPr>
        <w:t>России. Основные положения</w:t>
      </w:r>
      <w:r>
        <w:rPr>
          <w:spacing w:val="-2"/>
          <w:sz w:val="24"/>
        </w:rPr>
        <w:t xml:space="preserve"> </w:t>
      </w:r>
      <w:r>
        <w:rPr>
          <w:sz w:val="24"/>
        </w:rPr>
        <w:t>документов, определяющих</w:t>
      </w:r>
      <w:r>
        <w:rPr>
          <w:spacing w:val="-2"/>
          <w:sz w:val="24"/>
        </w:rPr>
        <w:t xml:space="preserve"> </w:t>
      </w:r>
      <w:r>
        <w:rPr>
          <w:sz w:val="24"/>
        </w:rPr>
        <w:t>стратегию развития отраслей машиностроительного комплекса.</w:t>
      </w:r>
    </w:p>
    <w:p w14:paraId="11B50AFC">
      <w:pPr>
        <w:pStyle w:val="32"/>
        <w:numPr>
          <w:ilvl w:val="1"/>
          <w:numId w:val="31"/>
        </w:numPr>
        <w:tabs>
          <w:tab w:val="left" w:pos="1134"/>
        </w:tabs>
        <w:spacing w:before="6" w:line="273" w:lineRule="auto"/>
        <w:ind w:right="557" w:firstLine="283"/>
        <w:rPr>
          <w:sz w:val="24"/>
        </w:rPr>
      </w:pPr>
      <w:r>
        <w:rPr>
          <w:sz w:val="24"/>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w:t>
      </w:r>
      <w:r>
        <w:rPr>
          <w:spacing w:val="-2"/>
          <w:sz w:val="24"/>
        </w:rPr>
        <w:t>информации.</w:t>
      </w:r>
    </w:p>
    <w:p w14:paraId="58485BA8">
      <w:pPr>
        <w:pStyle w:val="32"/>
        <w:numPr>
          <w:ilvl w:val="1"/>
          <w:numId w:val="31"/>
        </w:numPr>
        <w:tabs>
          <w:tab w:val="left" w:pos="1134"/>
        </w:tabs>
        <w:spacing w:before="8"/>
        <w:ind w:left="1134" w:hanging="282"/>
        <w:rPr>
          <w:sz w:val="24"/>
        </w:rPr>
      </w:pPr>
      <w:r>
        <w:rPr>
          <w:sz w:val="24"/>
        </w:rPr>
        <w:t>Химико-лесной</w:t>
      </w:r>
      <w:r>
        <w:rPr>
          <w:spacing w:val="-9"/>
          <w:sz w:val="24"/>
        </w:rPr>
        <w:t xml:space="preserve"> </w:t>
      </w:r>
      <w:r>
        <w:rPr>
          <w:spacing w:val="-2"/>
          <w:sz w:val="24"/>
        </w:rPr>
        <w:t>комплекс.</w:t>
      </w:r>
    </w:p>
    <w:p w14:paraId="76F596B2">
      <w:pPr>
        <w:pStyle w:val="32"/>
        <w:numPr>
          <w:ilvl w:val="1"/>
          <w:numId w:val="31"/>
        </w:numPr>
        <w:tabs>
          <w:tab w:val="left" w:pos="1134"/>
        </w:tabs>
        <w:spacing w:before="40"/>
        <w:ind w:left="1134" w:hanging="282"/>
        <w:rPr>
          <w:sz w:val="24"/>
        </w:rPr>
      </w:pPr>
      <w:r>
        <w:rPr>
          <w:sz w:val="24"/>
        </w:rPr>
        <w:t>Химическая</w:t>
      </w:r>
      <w:r>
        <w:rPr>
          <w:spacing w:val="-8"/>
          <w:sz w:val="24"/>
        </w:rPr>
        <w:t xml:space="preserve"> </w:t>
      </w:r>
      <w:r>
        <w:rPr>
          <w:spacing w:val="-2"/>
          <w:sz w:val="24"/>
        </w:rPr>
        <w:t>промышленность.</w:t>
      </w:r>
    </w:p>
    <w:p w14:paraId="57B2E69B">
      <w:pPr>
        <w:pStyle w:val="32"/>
        <w:numPr>
          <w:ilvl w:val="1"/>
          <w:numId w:val="31"/>
        </w:numPr>
        <w:tabs>
          <w:tab w:val="left" w:pos="1134"/>
        </w:tabs>
        <w:spacing w:before="41" w:line="276" w:lineRule="auto"/>
        <w:ind w:right="560" w:firstLine="283"/>
        <w:rPr>
          <w:sz w:val="24"/>
        </w:rPr>
      </w:pPr>
      <w:r>
        <w:rPr>
          <w:sz w:val="24"/>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w:t>
      </w:r>
      <w:r>
        <w:rPr>
          <w:spacing w:val="-2"/>
          <w:sz w:val="24"/>
        </w:rPr>
        <w:t>года.</w:t>
      </w:r>
    </w:p>
    <w:p w14:paraId="1ECC366C">
      <w:pPr>
        <w:pStyle w:val="32"/>
        <w:numPr>
          <w:ilvl w:val="1"/>
          <w:numId w:val="31"/>
        </w:numPr>
        <w:tabs>
          <w:tab w:val="left" w:pos="1134"/>
        </w:tabs>
        <w:spacing w:line="274" w:lineRule="exact"/>
        <w:ind w:left="1134" w:hanging="282"/>
        <w:rPr>
          <w:sz w:val="24"/>
        </w:rPr>
      </w:pPr>
      <w:r>
        <w:rPr>
          <w:sz w:val="24"/>
        </w:rPr>
        <w:t>Лесопромышленный</w:t>
      </w:r>
      <w:r>
        <w:rPr>
          <w:spacing w:val="-9"/>
          <w:sz w:val="24"/>
        </w:rPr>
        <w:t xml:space="preserve"> </w:t>
      </w:r>
      <w:r>
        <w:rPr>
          <w:spacing w:val="-2"/>
          <w:sz w:val="24"/>
        </w:rPr>
        <w:t>комплекс.</w:t>
      </w:r>
    </w:p>
    <w:p w14:paraId="03636D37">
      <w:pPr>
        <w:pStyle w:val="32"/>
        <w:numPr>
          <w:ilvl w:val="1"/>
          <w:numId w:val="31"/>
        </w:numPr>
        <w:tabs>
          <w:tab w:val="left" w:pos="1134"/>
        </w:tabs>
        <w:spacing w:before="46" w:line="276" w:lineRule="auto"/>
        <w:ind w:right="554" w:firstLine="283"/>
        <w:rPr>
          <w:sz w:val="24"/>
        </w:rPr>
      </w:pPr>
      <w:r>
        <w:rPr>
          <w:sz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19441629">
      <w:pPr>
        <w:pStyle w:val="32"/>
        <w:numPr>
          <w:ilvl w:val="1"/>
          <w:numId w:val="31"/>
        </w:numPr>
        <w:tabs>
          <w:tab w:val="left" w:pos="1134"/>
        </w:tabs>
        <w:spacing w:line="276" w:lineRule="auto"/>
        <w:ind w:right="562" w:firstLine="283"/>
        <w:rPr>
          <w:sz w:val="24"/>
        </w:rPr>
      </w:pPr>
      <w:r>
        <w:rPr>
          <w:sz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14:paraId="0CC87E60">
      <w:pPr>
        <w:pStyle w:val="32"/>
        <w:numPr>
          <w:ilvl w:val="1"/>
          <w:numId w:val="31"/>
        </w:numPr>
        <w:tabs>
          <w:tab w:val="left" w:pos="1134"/>
        </w:tabs>
        <w:spacing w:line="276" w:lineRule="auto"/>
        <w:ind w:right="551" w:firstLine="283"/>
        <w:rPr>
          <w:sz w:val="24"/>
        </w:rPr>
      </w:pPr>
      <w:r>
        <w:rPr>
          <w:sz w:val="24"/>
        </w:rPr>
        <w:t>Практическая работа «Анализ документов «Прогноз развития лесного сектора Российской Федерации</w:t>
      </w:r>
      <w:r>
        <w:rPr>
          <w:spacing w:val="-5"/>
          <w:sz w:val="24"/>
        </w:rPr>
        <w:t xml:space="preserve"> </w:t>
      </w:r>
      <w:r>
        <w:rPr>
          <w:sz w:val="24"/>
        </w:rPr>
        <w:t>до</w:t>
      </w:r>
      <w:r>
        <w:rPr>
          <w:spacing w:val="-5"/>
          <w:sz w:val="24"/>
        </w:rPr>
        <w:t xml:space="preserve"> </w:t>
      </w:r>
      <w:r>
        <w:rPr>
          <w:sz w:val="24"/>
        </w:rPr>
        <w:t>2030</w:t>
      </w:r>
      <w:r>
        <w:rPr>
          <w:spacing w:val="-10"/>
          <w:sz w:val="24"/>
        </w:rPr>
        <w:t xml:space="preserve"> </w:t>
      </w:r>
      <w:r>
        <w:rPr>
          <w:sz w:val="24"/>
        </w:rPr>
        <w:t>года»</w:t>
      </w:r>
      <w:r>
        <w:rPr>
          <w:spacing w:val="-10"/>
          <w:sz w:val="24"/>
        </w:rPr>
        <w:t xml:space="preserve"> </w:t>
      </w:r>
      <w:r>
        <w:rPr>
          <w:sz w:val="24"/>
        </w:rPr>
        <w:t>(главы</w:t>
      </w:r>
      <w:r>
        <w:rPr>
          <w:spacing w:val="-8"/>
          <w:sz w:val="24"/>
        </w:rPr>
        <w:t xml:space="preserve"> </w:t>
      </w:r>
      <w:r>
        <w:rPr>
          <w:sz w:val="24"/>
        </w:rPr>
        <w:t>1,</w:t>
      </w:r>
      <w:r>
        <w:rPr>
          <w:spacing w:val="-7"/>
          <w:sz w:val="24"/>
        </w:rPr>
        <w:t xml:space="preserve"> </w:t>
      </w:r>
      <w:r>
        <w:rPr>
          <w:sz w:val="24"/>
        </w:rPr>
        <w:t>3</w:t>
      </w:r>
      <w:r>
        <w:rPr>
          <w:spacing w:val="-5"/>
          <w:sz w:val="24"/>
        </w:rPr>
        <w:t xml:space="preserve"> </w:t>
      </w:r>
      <w:r>
        <w:rPr>
          <w:sz w:val="24"/>
        </w:rPr>
        <w:t>и</w:t>
      </w:r>
      <w:r>
        <w:rPr>
          <w:spacing w:val="-9"/>
          <w:sz w:val="24"/>
        </w:rPr>
        <w:t xml:space="preserve"> </w:t>
      </w:r>
      <w:r>
        <w:rPr>
          <w:sz w:val="24"/>
        </w:rPr>
        <w:t>11)</w:t>
      </w:r>
      <w:r>
        <w:rPr>
          <w:spacing w:val="-8"/>
          <w:sz w:val="24"/>
        </w:rPr>
        <w:t xml:space="preserve"> </w:t>
      </w:r>
      <w:r>
        <w:rPr>
          <w:sz w:val="24"/>
        </w:rPr>
        <w:t>и</w:t>
      </w:r>
      <w:r>
        <w:rPr>
          <w:spacing w:val="-5"/>
          <w:sz w:val="24"/>
        </w:rPr>
        <w:t xml:space="preserve"> </w:t>
      </w:r>
      <w:r>
        <w:rPr>
          <w:sz w:val="24"/>
        </w:rPr>
        <w:t>«Стратегия</w:t>
      </w:r>
      <w:r>
        <w:rPr>
          <w:spacing w:val="-5"/>
          <w:sz w:val="24"/>
        </w:rPr>
        <w:t xml:space="preserve"> </w:t>
      </w:r>
      <w:r>
        <w:rPr>
          <w:sz w:val="24"/>
        </w:rPr>
        <w:t>развития</w:t>
      </w:r>
      <w:r>
        <w:rPr>
          <w:spacing w:val="-10"/>
          <w:sz w:val="24"/>
        </w:rPr>
        <w:t xml:space="preserve"> </w:t>
      </w:r>
      <w:r>
        <w:rPr>
          <w:sz w:val="24"/>
        </w:rPr>
        <w:t>лесного</w:t>
      </w:r>
      <w:r>
        <w:rPr>
          <w:spacing w:val="-5"/>
          <w:sz w:val="24"/>
        </w:rPr>
        <w:t xml:space="preserve"> </w:t>
      </w:r>
      <w:r>
        <w:rPr>
          <w:sz w:val="24"/>
        </w:rPr>
        <w:t>комплекса</w:t>
      </w:r>
      <w:r>
        <w:rPr>
          <w:spacing w:val="33"/>
          <w:sz w:val="24"/>
        </w:rPr>
        <w:t xml:space="preserve"> </w:t>
      </w:r>
      <w:r>
        <w:rPr>
          <w:sz w:val="24"/>
        </w:rPr>
        <w:t>Российской Федерации до 2030 года» (главы II и III, Приложения № 1 и № 18) с целью определения перспектив и проблем развития комплекса».</w:t>
      </w:r>
    </w:p>
    <w:p w14:paraId="5DCAE5B5">
      <w:pPr>
        <w:pStyle w:val="32"/>
        <w:numPr>
          <w:ilvl w:val="1"/>
          <w:numId w:val="31"/>
        </w:numPr>
        <w:tabs>
          <w:tab w:val="left" w:pos="1134"/>
        </w:tabs>
        <w:ind w:left="1134" w:hanging="282"/>
        <w:rPr>
          <w:sz w:val="24"/>
        </w:rPr>
      </w:pPr>
      <w:r>
        <w:rPr>
          <w:sz w:val="24"/>
        </w:rPr>
        <w:t>Агропромышленный</w:t>
      </w:r>
      <w:r>
        <w:rPr>
          <w:spacing w:val="-8"/>
          <w:sz w:val="24"/>
        </w:rPr>
        <w:t xml:space="preserve"> </w:t>
      </w:r>
      <w:r>
        <w:rPr>
          <w:sz w:val="24"/>
        </w:rPr>
        <w:t>комплекс</w:t>
      </w:r>
      <w:r>
        <w:rPr>
          <w:spacing w:val="-6"/>
          <w:sz w:val="24"/>
        </w:rPr>
        <w:t xml:space="preserve"> </w:t>
      </w:r>
      <w:r>
        <w:rPr>
          <w:sz w:val="24"/>
        </w:rPr>
        <w:t>(далее</w:t>
      </w:r>
      <w:r>
        <w:rPr>
          <w:spacing w:val="-6"/>
          <w:sz w:val="24"/>
        </w:rPr>
        <w:t xml:space="preserve"> </w:t>
      </w:r>
      <w:r>
        <w:rPr>
          <w:sz w:val="24"/>
        </w:rPr>
        <w:t>-</w:t>
      </w:r>
      <w:r>
        <w:rPr>
          <w:spacing w:val="-4"/>
          <w:sz w:val="24"/>
        </w:rPr>
        <w:t xml:space="preserve"> АПК).</w:t>
      </w:r>
    </w:p>
    <w:p w14:paraId="37D05729">
      <w:pPr>
        <w:pStyle w:val="32"/>
        <w:numPr>
          <w:ilvl w:val="1"/>
          <w:numId w:val="31"/>
        </w:numPr>
        <w:tabs>
          <w:tab w:val="left" w:pos="1134"/>
        </w:tabs>
        <w:spacing w:before="40" w:line="276" w:lineRule="auto"/>
        <w:ind w:right="566" w:firstLine="283"/>
        <w:rPr>
          <w:sz w:val="24"/>
        </w:rPr>
      </w:pPr>
      <w:r>
        <w:rPr>
          <w:sz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5322D45">
      <w:pPr>
        <w:pStyle w:val="32"/>
        <w:numPr>
          <w:ilvl w:val="1"/>
          <w:numId w:val="31"/>
        </w:numPr>
        <w:tabs>
          <w:tab w:val="left" w:pos="1134"/>
        </w:tabs>
        <w:spacing w:before="2" w:line="276" w:lineRule="auto"/>
        <w:ind w:right="570" w:firstLine="283"/>
        <w:rPr>
          <w:sz w:val="24"/>
        </w:rPr>
      </w:pPr>
      <w:r>
        <w:rPr>
          <w:sz w:val="24"/>
        </w:rPr>
        <w:t>Пищевая промышленность. Состав, место и значение в хозяйстве. Факторы размещения предприятий.</w:t>
      </w:r>
      <w:r>
        <w:rPr>
          <w:spacing w:val="40"/>
          <w:sz w:val="24"/>
        </w:rPr>
        <w:t xml:space="preserve">  </w:t>
      </w:r>
      <w:r>
        <w:rPr>
          <w:sz w:val="24"/>
        </w:rPr>
        <w:t>География</w:t>
      </w:r>
      <w:r>
        <w:rPr>
          <w:spacing w:val="40"/>
          <w:sz w:val="24"/>
        </w:rPr>
        <w:t xml:space="preserve">  </w:t>
      </w:r>
      <w:r>
        <w:rPr>
          <w:sz w:val="24"/>
        </w:rPr>
        <w:t>важнейших</w:t>
      </w:r>
      <w:r>
        <w:rPr>
          <w:spacing w:val="40"/>
          <w:sz w:val="24"/>
        </w:rPr>
        <w:t xml:space="preserve">  </w:t>
      </w:r>
      <w:r>
        <w:rPr>
          <w:sz w:val="24"/>
        </w:rPr>
        <w:t>отраслей:</w:t>
      </w:r>
      <w:r>
        <w:rPr>
          <w:spacing w:val="40"/>
          <w:sz w:val="24"/>
        </w:rPr>
        <w:t xml:space="preserve">  </w:t>
      </w:r>
      <w:r>
        <w:rPr>
          <w:sz w:val="24"/>
        </w:rPr>
        <w:t>основные</w:t>
      </w:r>
      <w:r>
        <w:rPr>
          <w:spacing w:val="40"/>
          <w:sz w:val="24"/>
        </w:rPr>
        <w:t xml:space="preserve">  </w:t>
      </w:r>
      <w:r>
        <w:rPr>
          <w:sz w:val="24"/>
        </w:rPr>
        <w:t>районы</w:t>
      </w:r>
      <w:r>
        <w:rPr>
          <w:spacing w:val="40"/>
          <w:sz w:val="24"/>
        </w:rPr>
        <w:t xml:space="preserve">  </w:t>
      </w:r>
      <w:r>
        <w:rPr>
          <w:sz w:val="24"/>
        </w:rPr>
        <w:t>и</w:t>
      </w:r>
      <w:r>
        <w:rPr>
          <w:spacing w:val="40"/>
          <w:sz w:val="24"/>
        </w:rPr>
        <w:t xml:space="preserve">  </w:t>
      </w:r>
      <w:r>
        <w:rPr>
          <w:sz w:val="24"/>
        </w:rPr>
        <w:t>центры.</w:t>
      </w:r>
      <w:r>
        <w:rPr>
          <w:spacing w:val="40"/>
          <w:sz w:val="24"/>
        </w:rPr>
        <w:t xml:space="preserve">  </w:t>
      </w:r>
      <w:r>
        <w:rPr>
          <w:sz w:val="24"/>
        </w:rPr>
        <w:t>Пищевая</w:t>
      </w:r>
    </w:p>
    <w:p w14:paraId="0DB3D0FD">
      <w:pPr>
        <w:pStyle w:val="32"/>
        <w:spacing w:line="276" w:lineRule="auto"/>
        <w:rPr>
          <w:sz w:val="24"/>
        </w:rPr>
        <w:sectPr>
          <w:pgSz w:w="11910" w:h="16840"/>
          <w:pgMar w:top="320" w:right="141" w:bottom="620" w:left="708" w:header="0" w:footer="358" w:gutter="0"/>
          <w:cols w:space="720" w:num="1"/>
        </w:sectPr>
      </w:pPr>
    </w:p>
    <w:p w14:paraId="60E8B531">
      <w:pPr>
        <w:pStyle w:val="17"/>
        <w:spacing w:before="72" w:line="276" w:lineRule="auto"/>
        <w:ind w:right="559" w:firstLine="0"/>
      </w:pPr>
      <w:r>
        <w:t>промышленность и охрана окружающей среды. Лѐгкая промышленность. Состав, место и значение в хозяйстве. Факторы размещения предприятий. География важнейших отраслей: основные районы и центры. Лѐгкая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14:paraId="1E0373D7">
      <w:pPr>
        <w:pStyle w:val="32"/>
        <w:numPr>
          <w:ilvl w:val="1"/>
          <w:numId w:val="31"/>
        </w:numPr>
        <w:tabs>
          <w:tab w:val="left" w:pos="1134"/>
        </w:tabs>
        <w:spacing w:before="6" w:line="280" w:lineRule="auto"/>
        <w:ind w:right="568" w:firstLine="283"/>
        <w:rPr>
          <w:sz w:val="24"/>
        </w:rPr>
      </w:pPr>
      <w:r>
        <w:rPr>
          <w:sz w:val="24"/>
        </w:rPr>
        <w:t>Практическая работа. «Определение влияния природных и социальных факторов на размещение отраслей АПК».</w:t>
      </w:r>
    </w:p>
    <w:p w14:paraId="384332ED">
      <w:pPr>
        <w:pStyle w:val="32"/>
        <w:numPr>
          <w:ilvl w:val="1"/>
          <w:numId w:val="31"/>
        </w:numPr>
        <w:tabs>
          <w:tab w:val="left" w:pos="1134"/>
        </w:tabs>
        <w:spacing w:line="269" w:lineRule="exact"/>
        <w:ind w:left="1134" w:hanging="282"/>
        <w:rPr>
          <w:sz w:val="24"/>
        </w:rPr>
      </w:pPr>
      <w:r>
        <w:rPr>
          <w:sz w:val="24"/>
        </w:rPr>
        <w:t>Инфраструктурный</w:t>
      </w:r>
      <w:r>
        <w:rPr>
          <w:spacing w:val="-12"/>
          <w:sz w:val="24"/>
        </w:rPr>
        <w:t xml:space="preserve"> </w:t>
      </w:r>
      <w:r>
        <w:rPr>
          <w:spacing w:val="-2"/>
          <w:sz w:val="24"/>
        </w:rPr>
        <w:t>комплекс.</w:t>
      </w:r>
    </w:p>
    <w:p w14:paraId="7CFBC71E">
      <w:pPr>
        <w:pStyle w:val="32"/>
        <w:numPr>
          <w:ilvl w:val="1"/>
          <w:numId w:val="31"/>
        </w:numPr>
        <w:tabs>
          <w:tab w:val="left" w:pos="1134"/>
        </w:tabs>
        <w:spacing w:before="31" w:line="276" w:lineRule="auto"/>
        <w:ind w:right="554" w:firstLine="283"/>
        <w:rPr>
          <w:sz w:val="24"/>
        </w:rPr>
      </w:pPr>
      <w:r>
        <w:rPr>
          <w:sz w:val="24"/>
        </w:rPr>
        <w:t>Состав:</w:t>
      </w:r>
      <w:r>
        <w:rPr>
          <w:spacing w:val="-15"/>
          <w:sz w:val="24"/>
        </w:rPr>
        <w:t xml:space="preserve"> </w:t>
      </w:r>
      <w:r>
        <w:rPr>
          <w:sz w:val="24"/>
        </w:rPr>
        <w:t>транспорт,</w:t>
      </w:r>
      <w:r>
        <w:rPr>
          <w:spacing w:val="-15"/>
          <w:sz w:val="24"/>
        </w:rPr>
        <w:t xml:space="preserve"> </w:t>
      </w:r>
      <w:r>
        <w:rPr>
          <w:sz w:val="24"/>
        </w:rPr>
        <w:t>информационная</w:t>
      </w:r>
      <w:r>
        <w:rPr>
          <w:spacing w:val="-15"/>
          <w:sz w:val="24"/>
        </w:rPr>
        <w:t xml:space="preserve"> </w:t>
      </w:r>
      <w:r>
        <w:rPr>
          <w:sz w:val="24"/>
        </w:rPr>
        <w:t>инфраструктура;</w:t>
      </w:r>
      <w:r>
        <w:rPr>
          <w:spacing w:val="-15"/>
          <w:sz w:val="24"/>
        </w:rPr>
        <w:t xml:space="preserve"> </w:t>
      </w:r>
      <w:r>
        <w:rPr>
          <w:sz w:val="24"/>
        </w:rPr>
        <w:t>сфера</w:t>
      </w:r>
      <w:r>
        <w:rPr>
          <w:spacing w:val="-15"/>
          <w:sz w:val="24"/>
        </w:rPr>
        <w:t xml:space="preserve"> </w:t>
      </w:r>
      <w:r>
        <w:rPr>
          <w:sz w:val="24"/>
        </w:rPr>
        <w:t>обслуживания,</w:t>
      </w:r>
      <w:r>
        <w:rPr>
          <w:spacing w:val="22"/>
          <w:sz w:val="24"/>
        </w:rPr>
        <w:t xml:space="preserve"> </w:t>
      </w:r>
      <w:r>
        <w:rPr>
          <w:sz w:val="24"/>
        </w:rPr>
        <w:t>рекреационное хозяйство - место и значение в хозяйстве.</w:t>
      </w:r>
    </w:p>
    <w:p w14:paraId="2BB84A9B">
      <w:pPr>
        <w:pStyle w:val="32"/>
        <w:numPr>
          <w:ilvl w:val="1"/>
          <w:numId w:val="31"/>
        </w:numPr>
        <w:tabs>
          <w:tab w:val="left" w:pos="1134"/>
        </w:tabs>
        <w:spacing w:before="4" w:line="276" w:lineRule="auto"/>
        <w:ind w:right="558" w:firstLine="283"/>
        <w:rPr>
          <w:sz w:val="24"/>
        </w:rPr>
      </w:pPr>
      <w:r>
        <w:rPr>
          <w:sz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2BB91E5F">
      <w:pPr>
        <w:pStyle w:val="32"/>
        <w:numPr>
          <w:ilvl w:val="1"/>
          <w:numId w:val="31"/>
        </w:numPr>
        <w:tabs>
          <w:tab w:val="left" w:pos="1134"/>
        </w:tabs>
        <w:spacing w:line="274" w:lineRule="exact"/>
        <w:ind w:left="1134" w:hanging="282"/>
        <w:rPr>
          <w:sz w:val="24"/>
        </w:rPr>
      </w:pPr>
      <w:r>
        <w:rPr>
          <w:sz w:val="24"/>
        </w:rPr>
        <w:t>Транспорт</w:t>
      </w:r>
      <w:r>
        <w:rPr>
          <w:spacing w:val="-9"/>
          <w:sz w:val="24"/>
        </w:rPr>
        <w:t xml:space="preserve"> </w:t>
      </w:r>
      <w:r>
        <w:rPr>
          <w:sz w:val="24"/>
        </w:rPr>
        <w:t>и</w:t>
      </w:r>
      <w:r>
        <w:rPr>
          <w:spacing w:val="-10"/>
          <w:sz w:val="24"/>
        </w:rPr>
        <w:t xml:space="preserve"> </w:t>
      </w:r>
      <w:r>
        <w:rPr>
          <w:sz w:val="24"/>
        </w:rPr>
        <w:t>охрана</w:t>
      </w:r>
      <w:r>
        <w:rPr>
          <w:spacing w:val="-6"/>
          <w:sz w:val="24"/>
        </w:rPr>
        <w:t xml:space="preserve"> </w:t>
      </w:r>
      <w:r>
        <w:rPr>
          <w:sz w:val="24"/>
        </w:rPr>
        <w:t>окружающей</w:t>
      </w:r>
      <w:r>
        <w:rPr>
          <w:spacing w:val="-3"/>
          <w:sz w:val="24"/>
        </w:rPr>
        <w:t xml:space="preserve"> </w:t>
      </w:r>
      <w:r>
        <w:rPr>
          <w:spacing w:val="-2"/>
          <w:sz w:val="24"/>
        </w:rPr>
        <w:t>среды.</w:t>
      </w:r>
    </w:p>
    <w:p w14:paraId="0DA0F7C7">
      <w:pPr>
        <w:pStyle w:val="32"/>
        <w:numPr>
          <w:ilvl w:val="1"/>
          <w:numId w:val="31"/>
        </w:numPr>
        <w:tabs>
          <w:tab w:val="left" w:pos="1134"/>
        </w:tabs>
        <w:spacing w:before="46" w:line="276" w:lineRule="auto"/>
        <w:ind w:right="558" w:firstLine="283"/>
        <w:rPr>
          <w:sz w:val="24"/>
        </w:rPr>
      </w:pPr>
      <w:r>
        <w:rPr>
          <w:sz w:val="24"/>
        </w:rPr>
        <w:t>Информационная инфраструктура. Рекреационное хозяйство. Особенности сферы обслуживания своего края.</w:t>
      </w:r>
    </w:p>
    <w:p w14:paraId="57C85A01">
      <w:pPr>
        <w:pStyle w:val="32"/>
        <w:numPr>
          <w:ilvl w:val="1"/>
          <w:numId w:val="31"/>
        </w:numPr>
        <w:tabs>
          <w:tab w:val="left" w:pos="1134"/>
        </w:tabs>
        <w:spacing w:line="276" w:lineRule="auto"/>
        <w:ind w:right="563" w:firstLine="283"/>
        <w:rPr>
          <w:sz w:val="24"/>
        </w:rPr>
      </w:pPr>
      <w:r>
        <w:rPr>
          <w:sz w:val="24"/>
        </w:rPr>
        <w:t>Проблемы и перспективы развития комплекса. Стратегия развития транспорта России на период</w:t>
      </w:r>
      <w:r>
        <w:rPr>
          <w:spacing w:val="-3"/>
          <w:sz w:val="24"/>
        </w:rPr>
        <w:t xml:space="preserve"> </w:t>
      </w:r>
      <w:r>
        <w:rPr>
          <w:sz w:val="24"/>
        </w:rPr>
        <w:t>до 2030</w:t>
      </w:r>
      <w:r>
        <w:rPr>
          <w:spacing w:val="-7"/>
          <w:sz w:val="24"/>
        </w:rPr>
        <w:t xml:space="preserve"> </w:t>
      </w:r>
      <w:r>
        <w:rPr>
          <w:sz w:val="24"/>
        </w:rPr>
        <w:t>года, утвержденная распоряжением Правительства</w:t>
      </w:r>
      <w:r>
        <w:rPr>
          <w:spacing w:val="-2"/>
          <w:sz w:val="24"/>
        </w:rPr>
        <w:t xml:space="preserve"> </w:t>
      </w:r>
      <w:r>
        <w:rPr>
          <w:sz w:val="24"/>
        </w:rPr>
        <w:t>Российской</w:t>
      </w:r>
      <w:r>
        <w:rPr>
          <w:spacing w:val="-1"/>
          <w:sz w:val="24"/>
        </w:rPr>
        <w:t xml:space="preserve"> </w:t>
      </w:r>
      <w:r>
        <w:rPr>
          <w:sz w:val="24"/>
        </w:rPr>
        <w:t>Федерации</w:t>
      </w:r>
      <w:r>
        <w:rPr>
          <w:spacing w:val="-4"/>
          <w:sz w:val="24"/>
        </w:rPr>
        <w:t xml:space="preserve"> </w:t>
      </w:r>
      <w:r>
        <w:rPr>
          <w:sz w:val="24"/>
        </w:rPr>
        <w:t>от</w:t>
      </w:r>
      <w:r>
        <w:rPr>
          <w:spacing w:val="-6"/>
          <w:sz w:val="24"/>
        </w:rPr>
        <w:t xml:space="preserve"> </w:t>
      </w:r>
      <w:r>
        <w:rPr>
          <w:sz w:val="24"/>
        </w:rPr>
        <w:t>27 ноября 2021 г. № 3363-р.</w:t>
      </w:r>
    </w:p>
    <w:p w14:paraId="419780C5">
      <w:pPr>
        <w:pStyle w:val="32"/>
        <w:numPr>
          <w:ilvl w:val="1"/>
          <w:numId w:val="31"/>
        </w:numPr>
        <w:tabs>
          <w:tab w:val="left" w:pos="1134"/>
        </w:tabs>
        <w:spacing w:line="274" w:lineRule="exact"/>
        <w:ind w:left="1134" w:hanging="282"/>
        <w:rPr>
          <w:sz w:val="24"/>
        </w:rPr>
      </w:pPr>
      <w:r>
        <w:rPr>
          <w:sz w:val="24"/>
        </w:rPr>
        <w:t>Федеральный</w:t>
      </w:r>
      <w:r>
        <w:rPr>
          <w:spacing w:val="-14"/>
          <w:sz w:val="24"/>
        </w:rPr>
        <w:t xml:space="preserve"> </w:t>
      </w:r>
      <w:r>
        <w:rPr>
          <w:sz w:val="24"/>
        </w:rPr>
        <w:t>проект</w:t>
      </w:r>
      <w:r>
        <w:rPr>
          <w:spacing w:val="-7"/>
          <w:sz w:val="24"/>
        </w:rPr>
        <w:t xml:space="preserve"> </w:t>
      </w:r>
      <w:r>
        <w:rPr>
          <w:sz w:val="24"/>
        </w:rPr>
        <w:t>«Информационная</w:t>
      </w:r>
      <w:r>
        <w:rPr>
          <w:spacing w:val="-10"/>
          <w:sz w:val="24"/>
        </w:rPr>
        <w:t xml:space="preserve"> </w:t>
      </w:r>
      <w:r>
        <w:rPr>
          <w:spacing w:val="-2"/>
          <w:sz w:val="24"/>
        </w:rPr>
        <w:t>инфраструктура».</w:t>
      </w:r>
    </w:p>
    <w:p w14:paraId="58A33947">
      <w:pPr>
        <w:pStyle w:val="32"/>
        <w:numPr>
          <w:ilvl w:val="1"/>
          <w:numId w:val="31"/>
        </w:numPr>
        <w:tabs>
          <w:tab w:val="left" w:pos="1134"/>
        </w:tabs>
        <w:spacing w:before="45" w:line="271" w:lineRule="auto"/>
        <w:ind w:right="569" w:firstLine="283"/>
        <w:rPr>
          <w:sz w:val="24"/>
        </w:rPr>
      </w:pPr>
      <w:r>
        <w:rPr>
          <w:sz w:val="24"/>
        </w:rPr>
        <w:t>Практические работы: «Анализ статистических данных с целью определения доли отдельных</w:t>
      </w:r>
      <w:r>
        <w:rPr>
          <w:spacing w:val="80"/>
          <w:w w:val="150"/>
          <w:sz w:val="24"/>
        </w:rPr>
        <w:t xml:space="preserve"> </w:t>
      </w:r>
      <w:r>
        <w:rPr>
          <w:sz w:val="24"/>
        </w:rPr>
        <w:t>морских</w:t>
      </w:r>
      <w:r>
        <w:rPr>
          <w:spacing w:val="80"/>
          <w:sz w:val="24"/>
        </w:rPr>
        <w:t xml:space="preserve"> </w:t>
      </w:r>
      <w:r>
        <w:rPr>
          <w:sz w:val="24"/>
        </w:rPr>
        <w:t>бассейнов</w:t>
      </w:r>
      <w:r>
        <w:rPr>
          <w:spacing w:val="80"/>
          <w:w w:val="150"/>
          <w:sz w:val="24"/>
        </w:rPr>
        <w:t xml:space="preserve"> </w:t>
      </w:r>
      <w:r>
        <w:rPr>
          <w:sz w:val="24"/>
        </w:rPr>
        <w:t>в</w:t>
      </w:r>
      <w:r>
        <w:rPr>
          <w:spacing w:val="80"/>
          <w:sz w:val="24"/>
        </w:rPr>
        <w:t xml:space="preserve"> </w:t>
      </w:r>
      <w:r>
        <w:rPr>
          <w:sz w:val="24"/>
        </w:rPr>
        <w:t>грузоперевозках</w:t>
      </w:r>
      <w:r>
        <w:rPr>
          <w:spacing w:val="80"/>
          <w:w w:val="150"/>
          <w:sz w:val="24"/>
        </w:rPr>
        <w:t xml:space="preserve"> </w:t>
      </w:r>
      <w:r>
        <w:rPr>
          <w:sz w:val="24"/>
        </w:rPr>
        <w:t>и</w:t>
      </w:r>
      <w:r>
        <w:rPr>
          <w:spacing w:val="80"/>
          <w:w w:val="150"/>
          <w:sz w:val="24"/>
        </w:rPr>
        <w:t xml:space="preserve"> </w:t>
      </w:r>
      <w:r>
        <w:rPr>
          <w:sz w:val="24"/>
        </w:rPr>
        <w:t>объяснение</w:t>
      </w:r>
      <w:r>
        <w:rPr>
          <w:spacing w:val="80"/>
          <w:w w:val="150"/>
          <w:sz w:val="24"/>
        </w:rPr>
        <w:t xml:space="preserve"> </w:t>
      </w:r>
      <w:r>
        <w:rPr>
          <w:sz w:val="24"/>
        </w:rPr>
        <w:t>выявленных</w:t>
      </w:r>
      <w:r>
        <w:rPr>
          <w:spacing w:val="80"/>
          <w:w w:val="150"/>
          <w:sz w:val="24"/>
        </w:rPr>
        <w:t xml:space="preserve"> </w:t>
      </w:r>
      <w:r>
        <w:rPr>
          <w:sz w:val="24"/>
        </w:rPr>
        <w:t>различий»,</w:t>
      </w:r>
    </w:p>
    <w:p w14:paraId="5789B4AF">
      <w:pPr>
        <w:pStyle w:val="17"/>
        <w:spacing w:before="10"/>
        <w:ind w:firstLine="0"/>
      </w:pPr>
      <w:r>
        <w:t>«Характеристика</w:t>
      </w:r>
      <w:r>
        <w:rPr>
          <w:spacing w:val="-17"/>
        </w:rPr>
        <w:t xml:space="preserve"> </w:t>
      </w:r>
      <w:r>
        <w:t>туристско-рекреационного</w:t>
      </w:r>
      <w:r>
        <w:rPr>
          <w:spacing w:val="-14"/>
        </w:rPr>
        <w:t xml:space="preserve"> </w:t>
      </w:r>
      <w:r>
        <w:t>потенциала</w:t>
      </w:r>
      <w:r>
        <w:rPr>
          <w:spacing w:val="-12"/>
        </w:rPr>
        <w:t xml:space="preserve"> </w:t>
      </w:r>
      <w:r>
        <w:t>своего</w:t>
      </w:r>
      <w:r>
        <w:rPr>
          <w:spacing w:val="-12"/>
        </w:rPr>
        <w:t xml:space="preserve"> </w:t>
      </w:r>
      <w:r>
        <w:rPr>
          <w:spacing w:val="-2"/>
        </w:rPr>
        <w:t>края».</w:t>
      </w:r>
    </w:p>
    <w:p w14:paraId="17E2F020">
      <w:pPr>
        <w:pStyle w:val="32"/>
        <w:numPr>
          <w:ilvl w:val="1"/>
          <w:numId w:val="31"/>
        </w:numPr>
        <w:tabs>
          <w:tab w:val="left" w:pos="1134"/>
        </w:tabs>
        <w:spacing w:before="41"/>
        <w:ind w:left="1134" w:hanging="282"/>
        <w:rPr>
          <w:sz w:val="24"/>
        </w:rPr>
      </w:pPr>
      <w:r>
        <w:rPr>
          <w:sz w:val="24"/>
        </w:rPr>
        <w:t>Обобщение</w:t>
      </w:r>
      <w:r>
        <w:rPr>
          <w:spacing w:val="-4"/>
          <w:sz w:val="24"/>
        </w:rPr>
        <w:t xml:space="preserve"> </w:t>
      </w:r>
      <w:r>
        <w:rPr>
          <w:spacing w:val="-2"/>
          <w:sz w:val="24"/>
        </w:rPr>
        <w:t>знаний.</w:t>
      </w:r>
    </w:p>
    <w:p w14:paraId="14DAA744">
      <w:pPr>
        <w:pStyle w:val="32"/>
        <w:numPr>
          <w:ilvl w:val="1"/>
          <w:numId w:val="31"/>
        </w:numPr>
        <w:tabs>
          <w:tab w:val="left" w:pos="1134"/>
        </w:tabs>
        <w:spacing w:before="41" w:line="276" w:lineRule="auto"/>
        <w:ind w:right="551" w:firstLine="283"/>
        <w:rPr>
          <w:sz w:val="24"/>
        </w:rPr>
      </w:pPr>
      <w:r>
        <w:rPr>
          <w:sz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w:t>
      </w:r>
      <w:r>
        <w:rPr>
          <w:spacing w:val="-3"/>
          <w:sz w:val="24"/>
        </w:rPr>
        <w:t xml:space="preserve"> </w:t>
      </w:r>
      <w:r>
        <w:rPr>
          <w:sz w:val="24"/>
        </w:rPr>
        <w:t>России. Кластеры. Особые</w:t>
      </w:r>
      <w:r>
        <w:rPr>
          <w:spacing w:val="-4"/>
          <w:sz w:val="24"/>
        </w:rPr>
        <w:t xml:space="preserve"> </w:t>
      </w:r>
      <w:r>
        <w:rPr>
          <w:sz w:val="24"/>
        </w:rPr>
        <w:t>экономические зоны</w:t>
      </w:r>
      <w:r>
        <w:rPr>
          <w:spacing w:val="-1"/>
          <w:sz w:val="24"/>
        </w:rPr>
        <w:t xml:space="preserve"> </w:t>
      </w:r>
      <w:r>
        <w:rPr>
          <w:sz w:val="24"/>
        </w:rPr>
        <w:t>(далее - ОЭЗ).</w:t>
      </w:r>
      <w:r>
        <w:rPr>
          <w:spacing w:val="-1"/>
          <w:sz w:val="24"/>
        </w:rPr>
        <w:t xml:space="preserve"> </w:t>
      </w:r>
      <w:r>
        <w:rPr>
          <w:sz w:val="24"/>
        </w:rPr>
        <w:t>Территории опережающего развития (далее - ТОР). Факторы, ограничивающие развитие хозяйства.</w:t>
      </w:r>
    </w:p>
    <w:p w14:paraId="60C8311D">
      <w:pPr>
        <w:pStyle w:val="32"/>
        <w:numPr>
          <w:ilvl w:val="1"/>
          <w:numId w:val="31"/>
        </w:numPr>
        <w:tabs>
          <w:tab w:val="left" w:pos="1134"/>
        </w:tabs>
        <w:spacing w:line="276" w:lineRule="auto"/>
        <w:ind w:right="550" w:firstLine="283"/>
        <w:rPr>
          <w:sz w:val="24"/>
        </w:rPr>
      </w:pPr>
      <w:r>
        <w:rPr>
          <w:sz w:val="24"/>
        </w:rPr>
        <w:t>Развитие хозяйства и состояние окружающей среды. Стратегия экологической безопасности</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на период до 2025</w:t>
      </w:r>
      <w:r>
        <w:rPr>
          <w:spacing w:val="-2"/>
          <w:sz w:val="24"/>
        </w:rPr>
        <w:t xml:space="preserve"> </w:t>
      </w:r>
      <w:r>
        <w:rPr>
          <w:sz w:val="24"/>
        </w:rPr>
        <w:t>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14:paraId="06FD6CC0">
      <w:pPr>
        <w:pStyle w:val="32"/>
        <w:numPr>
          <w:ilvl w:val="1"/>
          <w:numId w:val="31"/>
        </w:numPr>
        <w:tabs>
          <w:tab w:val="left" w:pos="1134"/>
        </w:tabs>
        <w:spacing w:before="5" w:line="271" w:lineRule="auto"/>
        <w:ind w:right="569" w:firstLine="283"/>
        <w:rPr>
          <w:sz w:val="24"/>
        </w:rPr>
      </w:pPr>
      <w:r>
        <w:rPr>
          <w:sz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15EE4CA0">
      <w:pPr>
        <w:pStyle w:val="32"/>
        <w:numPr>
          <w:ilvl w:val="1"/>
          <w:numId w:val="31"/>
        </w:numPr>
        <w:tabs>
          <w:tab w:val="left" w:pos="1136"/>
        </w:tabs>
        <w:spacing w:before="9"/>
        <w:ind w:left="1136"/>
        <w:jc w:val="left"/>
        <w:rPr>
          <w:sz w:val="24"/>
        </w:rPr>
      </w:pPr>
      <w:r>
        <w:rPr>
          <w:sz w:val="24"/>
        </w:rPr>
        <w:t>Регионы</w:t>
      </w:r>
      <w:r>
        <w:rPr>
          <w:spacing w:val="-4"/>
          <w:sz w:val="24"/>
        </w:rPr>
        <w:t xml:space="preserve"> </w:t>
      </w:r>
      <w:r>
        <w:rPr>
          <w:spacing w:val="-2"/>
          <w:sz w:val="24"/>
        </w:rPr>
        <w:t>России.</w:t>
      </w:r>
    </w:p>
    <w:p w14:paraId="44058E4C">
      <w:pPr>
        <w:pStyle w:val="32"/>
        <w:numPr>
          <w:ilvl w:val="1"/>
          <w:numId w:val="31"/>
        </w:numPr>
        <w:tabs>
          <w:tab w:val="left" w:pos="1136"/>
        </w:tabs>
        <w:spacing w:before="42"/>
        <w:ind w:left="1136"/>
        <w:jc w:val="left"/>
        <w:rPr>
          <w:sz w:val="24"/>
        </w:rPr>
      </w:pPr>
      <w:r>
        <w:rPr>
          <w:sz w:val="24"/>
        </w:rPr>
        <w:t>Западный</w:t>
      </w:r>
      <w:r>
        <w:rPr>
          <w:spacing w:val="-9"/>
          <w:sz w:val="24"/>
        </w:rPr>
        <w:t xml:space="preserve"> </w:t>
      </w:r>
      <w:r>
        <w:rPr>
          <w:sz w:val="24"/>
        </w:rPr>
        <w:t>макрорегион</w:t>
      </w:r>
      <w:r>
        <w:rPr>
          <w:spacing w:val="-7"/>
          <w:sz w:val="24"/>
        </w:rPr>
        <w:t xml:space="preserve"> </w:t>
      </w:r>
      <w:r>
        <w:rPr>
          <w:sz w:val="24"/>
        </w:rPr>
        <w:t>(Европейская</w:t>
      </w:r>
      <w:r>
        <w:rPr>
          <w:spacing w:val="-8"/>
          <w:sz w:val="24"/>
        </w:rPr>
        <w:t xml:space="preserve"> </w:t>
      </w:r>
      <w:r>
        <w:rPr>
          <w:sz w:val="24"/>
        </w:rPr>
        <w:t>часть)</w:t>
      </w:r>
      <w:r>
        <w:rPr>
          <w:spacing w:val="-12"/>
          <w:sz w:val="24"/>
        </w:rPr>
        <w:t xml:space="preserve"> </w:t>
      </w:r>
      <w:r>
        <w:rPr>
          <w:spacing w:val="-2"/>
          <w:sz w:val="24"/>
        </w:rPr>
        <w:t>России.</w:t>
      </w:r>
    </w:p>
    <w:p w14:paraId="53F3822B">
      <w:pPr>
        <w:pStyle w:val="32"/>
        <w:numPr>
          <w:ilvl w:val="1"/>
          <w:numId w:val="31"/>
        </w:numPr>
        <w:tabs>
          <w:tab w:val="left" w:pos="1136"/>
        </w:tabs>
        <w:spacing w:before="41"/>
        <w:ind w:left="1136"/>
        <w:jc w:val="left"/>
        <w:rPr>
          <w:sz w:val="24"/>
        </w:rPr>
      </w:pPr>
      <w:r>
        <w:rPr>
          <w:sz w:val="24"/>
        </w:rPr>
        <w:t>Географические</w:t>
      </w:r>
      <w:r>
        <w:rPr>
          <w:spacing w:val="-13"/>
          <w:sz w:val="24"/>
        </w:rPr>
        <w:t xml:space="preserve"> </w:t>
      </w:r>
      <w:r>
        <w:rPr>
          <w:sz w:val="24"/>
        </w:rPr>
        <w:t>особенности</w:t>
      </w:r>
      <w:r>
        <w:rPr>
          <w:spacing w:val="-7"/>
          <w:sz w:val="24"/>
        </w:rPr>
        <w:t xml:space="preserve"> </w:t>
      </w:r>
      <w:r>
        <w:rPr>
          <w:sz w:val="24"/>
        </w:rPr>
        <w:t>географических</w:t>
      </w:r>
      <w:r>
        <w:rPr>
          <w:spacing w:val="-10"/>
          <w:sz w:val="24"/>
        </w:rPr>
        <w:t xml:space="preserve"> </w:t>
      </w:r>
      <w:r>
        <w:rPr>
          <w:sz w:val="24"/>
        </w:rPr>
        <w:t>районов:</w:t>
      </w:r>
      <w:r>
        <w:rPr>
          <w:spacing w:val="-9"/>
          <w:sz w:val="24"/>
        </w:rPr>
        <w:t xml:space="preserve"> </w:t>
      </w:r>
      <w:r>
        <w:rPr>
          <w:sz w:val="24"/>
        </w:rPr>
        <w:t>Европейский</w:t>
      </w:r>
      <w:r>
        <w:rPr>
          <w:spacing w:val="-7"/>
          <w:sz w:val="24"/>
        </w:rPr>
        <w:t xml:space="preserve"> </w:t>
      </w:r>
      <w:r>
        <w:rPr>
          <w:spacing w:val="-2"/>
          <w:sz w:val="24"/>
        </w:rPr>
        <w:t>Север</w:t>
      </w:r>
    </w:p>
    <w:p w14:paraId="7AA19077">
      <w:pPr>
        <w:pStyle w:val="32"/>
        <w:numPr>
          <w:ilvl w:val="1"/>
          <w:numId w:val="31"/>
        </w:numPr>
        <w:tabs>
          <w:tab w:val="left" w:pos="1134"/>
        </w:tabs>
        <w:spacing w:before="40" w:line="276" w:lineRule="auto"/>
        <w:ind w:right="556" w:firstLine="283"/>
        <w:rPr>
          <w:sz w:val="24"/>
        </w:rPr>
      </w:pPr>
      <w:r>
        <w:rPr>
          <w:sz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r>
        <w:rPr>
          <w:spacing w:val="-2"/>
          <w:sz w:val="24"/>
        </w:rPr>
        <w:t xml:space="preserve"> </w:t>
      </w:r>
      <w:r>
        <w:rPr>
          <w:sz w:val="24"/>
        </w:rPr>
        <w:t>Классификация</w:t>
      </w:r>
      <w:r>
        <w:rPr>
          <w:spacing w:val="-5"/>
          <w:sz w:val="24"/>
        </w:rPr>
        <w:t xml:space="preserve"> </w:t>
      </w:r>
      <w:r>
        <w:rPr>
          <w:sz w:val="24"/>
        </w:rPr>
        <w:t>субъектов</w:t>
      </w:r>
      <w:r>
        <w:rPr>
          <w:spacing w:val="-3"/>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Западного</w:t>
      </w:r>
      <w:r>
        <w:rPr>
          <w:spacing w:val="-1"/>
          <w:sz w:val="24"/>
        </w:rPr>
        <w:t xml:space="preserve"> </w:t>
      </w:r>
      <w:r>
        <w:rPr>
          <w:sz w:val="24"/>
        </w:rPr>
        <w:t>макрорегиона</w:t>
      </w:r>
      <w:r>
        <w:rPr>
          <w:spacing w:val="-5"/>
          <w:sz w:val="24"/>
        </w:rPr>
        <w:t xml:space="preserve"> </w:t>
      </w:r>
      <w:r>
        <w:rPr>
          <w:sz w:val="24"/>
        </w:rPr>
        <w:t>по</w:t>
      </w:r>
      <w:r>
        <w:rPr>
          <w:spacing w:val="-2"/>
          <w:sz w:val="24"/>
        </w:rPr>
        <w:t xml:space="preserve"> </w:t>
      </w:r>
      <w:r>
        <w:rPr>
          <w:sz w:val="24"/>
        </w:rPr>
        <w:t>уровню социально-экономического развития; их внутренние различия.</w:t>
      </w:r>
    </w:p>
    <w:p w14:paraId="756152D0">
      <w:pPr>
        <w:pStyle w:val="32"/>
        <w:numPr>
          <w:ilvl w:val="1"/>
          <w:numId w:val="31"/>
        </w:numPr>
        <w:tabs>
          <w:tab w:val="left" w:pos="1134"/>
        </w:tabs>
        <w:spacing w:line="274" w:lineRule="exact"/>
        <w:ind w:left="1134" w:hanging="282"/>
        <w:rPr>
          <w:sz w:val="24"/>
        </w:rPr>
      </w:pPr>
      <w:r>
        <w:rPr>
          <w:sz w:val="24"/>
        </w:rPr>
        <w:t>Практические</w:t>
      </w:r>
      <w:r>
        <w:rPr>
          <w:spacing w:val="16"/>
          <w:sz w:val="24"/>
        </w:rPr>
        <w:t xml:space="preserve"> </w:t>
      </w:r>
      <w:r>
        <w:rPr>
          <w:sz w:val="24"/>
        </w:rPr>
        <w:t>работы:</w:t>
      </w:r>
      <w:r>
        <w:rPr>
          <w:spacing w:val="18"/>
          <w:sz w:val="24"/>
        </w:rPr>
        <w:t xml:space="preserve"> </w:t>
      </w:r>
      <w:r>
        <w:rPr>
          <w:sz w:val="24"/>
        </w:rPr>
        <w:t>«Сравнение</w:t>
      </w:r>
      <w:r>
        <w:rPr>
          <w:spacing w:val="17"/>
          <w:sz w:val="24"/>
        </w:rPr>
        <w:t xml:space="preserve"> </w:t>
      </w:r>
      <w:r>
        <w:rPr>
          <w:sz w:val="24"/>
        </w:rPr>
        <w:t>экономико-географического</w:t>
      </w:r>
      <w:r>
        <w:rPr>
          <w:spacing w:val="18"/>
          <w:sz w:val="24"/>
        </w:rPr>
        <w:t xml:space="preserve"> </w:t>
      </w:r>
      <w:r>
        <w:rPr>
          <w:sz w:val="24"/>
        </w:rPr>
        <w:t>положения</w:t>
      </w:r>
      <w:r>
        <w:rPr>
          <w:spacing w:val="13"/>
          <w:sz w:val="24"/>
        </w:rPr>
        <w:t xml:space="preserve"> </w:t>
      </w:r>
      <w:r>
        <w:rPr>
          <w:sz w:val="24"/>
        </w:rPr>
        <w:t>(далее</w:t>
      </w:r>
      <w:r>
        <w:rPr>
          <w:spacing w:val="21"/>
          <w:sz w:val="24"/>
        </w:rPr>
        <w:t xml:space="preserve"> </w:t>
      </w:r>
      <w:r>
        <w:rPr>
          <w:sz w:val="24"/>
        </w:rPr>
        <w:t>-</w:t>
      </w:r>
      <w:r>
        <w:rPr>
          <w:spacing w:val="18"/>
          <w:sz w:val="24"/>
        </w:rPr>
        <w:t xml:space="preserve"> </w:t>
      </w:r>
      <w:r>
        <w:rPr>
          <w:spacing w:val="-4"/>
          <w:sz w:val="24"/>
        </w:rPr>
        <w:t>ЭГП)</w:t>
      </w:r>
    </w:p>
    <w:p w14:paraId="48328BC3">
      <w:pPr>
        <w:pStyle w:val="32"/>
        <w:spacing w:line="274" w:lineRule="exact"/>
        <w:rPr>
          <w:sz w:val="24"/>
        </w:rPr>
        <w:sectPr>
          <w:pgSz w:w="11910" w:h="16840"/>
          <w:pgMar w:top="60" w:right="141" w:bottom="620" w:left="708" w:header="0" w:footer="358" w:gutter="0"/>
          <w:cols w:space="720" w:num="1"/>
        </w:sectPr>
      </w:pPr>
    </w:p>
    <w:p w14:paraId="311BFD43">
      <w:pPr>
        <w:pStyle w:val="17"/>
        <w:spacing w:before="76" w:line="276" w:lineRule="auto"/>
        <w:ind w:right="574" w:firstLine="0"/>
      </w:pPr>
      <w:r>
        <w:t>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1839A70">
      <w:pPr>
        <w:pStyle w:val="32"/>
        <w:numPr>
          <w:ilvl w:val="1"/>
          <w:numId w:val="31"/>
        </w:numPr>
        <w:tabs>
          <w:tab w:val="left" w:pos="1134"/>
        </w:tabs>
        <w:spacing w:before="3"/>
        <w:ind w:left="1134" w:hanging="282"/>
        <w:rPr>
          <w:sz w:val="24"/>
        </w:rPr>
      </w:pPr>
      <w:r>
        <w:rPr>
          <w:sz w:val="24"/>
        </w:rPr>
        <w:t>Восточный</w:t>
      </w:r>
      <w:r>
        <w:rPr>
          <w:spacing w:val="-14"/>
          <w:sz w:val="24"/>
        </w:rPr>
        <w:t xml:space="preserve"> </w:t>
      </w:r>
      <w:r>
        <w:rPr>
          <w:sz w:val="24"/>
        </w:rPr>
        <w:t>макрорегион</w:t>
      </w:r>
      <w:r>
        <w:rPr>
          <w:spacing w:val="-3"/>
          <w:sz w:val="24"/>
        </w:rPr>
        <w:t xml:space="preserve"> </w:t>
      </w:r>
      <w:r>
        <w:rPr>
          <w:sz w:val="24"/>
        </w:rPr>
        <w:t>(Азиатская</w:t>
      </w:r>
      <w:r>
        <w:rPr>
          <w:spacing w:val="-6"/>
          <w:sz w:val="24"/>
        </w:rPr>
        <w:t xml:space="preserve"> </w:t>
      </w:r>
      <w:r>
        <w:rPr>
          <w:sz w:val="24"/>
        </w:rPr>
        <w:t>часть)</w:t>
      </w:r>
      <w:r>
        <w:rPr>
          <w:spacing w:val="-4"/>
          <w:sz w:val="24"/>
        </w:rPr>
        <w:t xml:space="preserve"> </w:t>
      </w:r>
      <w:r>
        <w:rPr>
          <w:spacing w:val="-2"/>
          <w:sz w:val="24"/>
        </w:rPr>
        <w:t>России.</w:t>
      </w:r>
    </w:p>
    <w:p w14:paraId="67D803D7">
      <w:pPr>
        <w:pStyle w:val="32"/>
        <w:numPr>
          <w:ilvl w:val="1"/>
          <w:numId w:val="31"/>
        </w:numPr>
        <w:tabs>
          <w:tab w:val="left" w:pos="1134"/>
        </w:tabs>
        <w:spacing w:before="41"/>
        <w:ind w:left="1134" w:hanging="282"/>
        <w:rPr>
          <w:sz w:val="24"/>
        </w:rPr>
      </w:pPr>
      <w:r>
        <w:rPr>
          <w:sz w:val="24"/>
        </w:rPr>
        <w:t>Географические</w:t>
      </w:r>
      <w:r>
        <w:rPr>
          <w:spacing w:val="-12"/>
          <w:sz w:val="24"/>
        </w:rPr>
        <w:t xml:space="preserve"> </w:t>
      </w:r>
      <w:r>
        <w:rPr>
          <w:sz w:val="24"/>
        </w:rPr>
        <w:t>особенности</w:t>
      </w:r>
      <w:r>
        <w:rPr>
          <w:spacing w:val="-6"/>
          <w:sz w:val="24"/>
        </w:rPr>
        <w:t xml:space="preserve"> </w:t>
      </w:r>
      <w:r>
        <w:rPr>
          <w:sz w:val="24"/>
        </w:rPr>
        <w:t>географических</w:t>
      </w:r>
      <w:r>
        <w:rPr>
          <w:spacing w:val="-9"/>
          <w:sz w:val="24"/>
        </w:rPr>
        <w:t xml:space="preserve"> </w:t>
      </w:r>
      <w:r>
        <w:rPr>
          <w:sz w:val="24"/>
        </w:rPr>
        <w:t>районов:</w:t>
      </w:r>
      <w:r>
        <w:rPr>
          <w:spacing w:val="-3"/>
          <w:sz w:val="24"/>
        </w:rPr>
        <w:t xml:space="preserve"> </w:t>
      </w:r>
      <w:r>
        <w:rPr>
          <w:sz w:val="24"/>
        </w:rPr>
        <w:t>Сибирь</w:t>
      </w:r>
      <w:r>
        <w:rPr>
          <w:spacing w:val="-9"/>
          <w:sz w:val="24"/>
        </w:rPr>
        <w:t xml:space="preserve"> </w:t>
      </w:r>
      <w:r>
        <w:rPr>
          <w:sz w:val="24"/>
        </w:rPr>
        <w:t>и</w:t>
      </w:r>
      <w:r>
        <w:rPr>
          <w:spacing w:val="-4"/>
          <w:sz w:val="24"/>
        </w:rPr>
        <w:t xml:space="preserve"> </w:t>
      </w:r>
      <w:r>
        <w:rPr>
          <w:spacing w:val="-2"/>
          <w:sz w:val="24"/>
        </w:rPr>
        <w:t>Дальний</w:t>
      </w:r>
    </w:p>
    <w:p w14:paraId="546C505C">
      <w:pPr>
        <w:pStyle w:val="32"/>
        <w:numPr>
          <w:ilvl w:val="1"/>
          <w:numId w:val="31"/>
        </w:numPr>
        <w:tabs>
          <w:tab w:val="left" w:pos="1134"/>
        </w:tabs>
        <w:spacing w:before="41" w:line="276" w:lineRule="auto"/>
        <w:ind w:right="553" w:firstLine="283"/>
        <w:rPr>
          <w:sz w:val="24"/>
        </w:rPr>
      </w:pPr>
      <w:r>
        <w:rPr>
          <w:sz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60D412A">
      <w:pPr>
        <w:pStyle w:val="32"/>
        <w:numPr>
          <w:ilvl w:val="1"/>
          <w:numId w:val="31"/>
        </w:numPr>
        <w:tabs>
          <w:tab w:val="left" w:pos="1134"/>
        </w:tabs>
        <w:spacing w:line="276" w:lineRule="auto"/>
        <w:ind w:right="554" w:firstLine="283"/>
        <w:rPr>
          <w:sz w:val="24"/>
        </w:rPr>
      </w:pPr>
      <w:r>
        <w:rPr>
          <w:sz w:val="24"/>
        </w:rPr>
        <w:t>Практические работы: «Сравнение человеческого капитала двух географических районов (субъектов</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по</w:t>
      </w:r>
      <w:r>
        <w:rPr>
          <w:spacing w:val="-15"/>
          <w:sz w:val="24"/>
        </w:rPr>
        <w:t xml:space="preserve"> </w:t>
      </w:r>
      <w:r>
        <w:rPr>
          <w:sz w:val="24"/>
        </w:rPr>
        <w:t>заданным</w:t>
      </w:r>
      <w:r>
        <w:rPr>
          <w:spacing w:val="-15"/>
          <w:sz w:val="24"/>
        </w:rPr>
        <w:t xml:space="preserve"> </w:t>
      </w:r>
      <w:r>
        <w:rPr>
          <w:sz w:val="24"/>
        </w:rPr>
        <w:t>критериям»,</w:t>
      </w:r>
      <w:r>
        <w:rPr>
          <w:spacing w:val="-12"/>
          <w:sz w:val="24"/>
        </w:rPr>
        <w:t xml:space="preserve"> </w:t>
      </w:r>
      <w:r>
        <w:rPr>
          <w:sz w:val="24"/>
        </w:rPr>
        <w:t>«Выявление</w:t>
      </w:r>
      <w:r>
        <w:rPr>
          <w:spacing w:val="-15"/>
          <w:sz w:val="24"/>
        </w:rPr>
        <w:t xml:space="preserve"> </w:t>
      </w:r>
      <w:r>
        <w:rPr>
          <w:sz w:val="24"/>
        </w:rPr>
        <w:t>факторов</w:t>
      </w:r>
      <w:r>
        <w:rPr>
          <w:spacing w:val="27"/>
          <w:sz w:val="24"/>
        </w:rPr>
        <w:t xml:space="preserve"> </w:t>
      </w:r>
      <w:r>
        <w:rPr>
          <w:sz w:val="24"/>
        </w:rPr>
        <w:t>размещения предприятий одного из промышленных кластеров Дальнего Востока (по выбору)».</w:t>
      </w:r>
    </w:p>
    <w:p w14:paraId="5EA17921">
      <w:pPr>
        <w:pStyle w:val="32"/>
        <w:numPr>
          <w:ilvl w:val="1"/>
          <w:numId w:val="31"/>
        </w:numPr>
        <w:tabs>
          <w:tab w:val="left" w:pos="1134"/>
        </w:tabs>
        <w:spacing w:before="2"/>
        <w:ind w:left="1134" w:hanging="282"/>
        <w:rPr>
          <w:sz w:val="24"/>
        </w:rPr>
      </w:pPr>
      <w:r>
        <w:rPr>
          <w:sz w:val="24"/>
        </w:rPr>
        <w:t>Обобщение</w:t>
      </w:r>
      <w:r>
        <w:rPr>
          <w:spacing w:val="-4"/>
          <w:sz w:val="24"/>
        </w:rPr>
        <w:t xml:space="preserve"> </w:t>
      </w:r>
      <w:r>
        <w:rPr>
          <w:spacing w:val="-2"/>
          <w:sz w:val="24"/>
        </w:rPr>
        <w:t>знаний.</w:t>
      </w:r>
    </w:p>
    <w:p w14:paraId="1AA039FB">
      <w:pPr>
        <w:pStyle w:val="32"/>
        <w:numPr>
          <w:ilvl w:val="1"/>
          <w:numId w:val="31"/>
        </w:numPr>
        <w:tabs>
          <w:tab w:val="left" w:pos="1134"/>
        </w:tabs>
        <w:spacing w:before="40" w:line="276" w:lineRule="auto"/>
        <w:ind w:right="561" w:firstLine="283"/>
        <w:rPr>
          <w:sz w:val="24"/>
        </w:rPr>
      </w:pPr>
      <w:r>
        <w:rPr>
          <w:sz w:val="24"/>
        </w:rPr>
        <w:t>Федеральные</w:t>
      </w:r>
      <w:r>
        <w:rPr>
          <w:spacing w:val="-15"/>
          <w:sz w:val="24"/>
        </w:rPr>
        <w:t xml:space="preserve"> </w:t>
      </w:r>
      <w:r>
        <w:rPr>
          <w:sz w:val="24"/>
        </w:rPr>
        <w:t>и</w:t>
      </w:r>
      <w:r>
        <w:rPr>
          <w:spacing w:val="-15"/>
          <w:sz w:val="24"/>
        </w:rPr>
        <w:t xml:space="preserve"> </w:t>
      </w:r>
      <w:r>
        <w:rPr>
          <w:sz w:val="24"/>
        </w:rPr>
        <w:t>региональные</w:t>
      </w:r>
      <w:r>
        <w:rPr>
          <w:spacing w:val="-15"/>
          <w:sz w:val="24"/>
        </w:rPr>
        <w:t xml:space="preserve"> </w:t>
      </w:r>
      <w:r>
        <w:rPr>
          <w:sz w:val="24"/>
        </w:rPr>
        <w:t>целевые</w:t>
      </w:r>
      <w:r>
        <w:rPr>
          <w:spacing w:val="-15"/>
          <w:sz w:val="24"/>
        </w:rPr>
        <w:t xml:space="preserve"> </w:t>
      </w:r>
      <w:r>
        <w:rPr>
          <w:sz w:val="24"/>
        </w:rPr>
        <w:t>программы.</w:t>
      </w:r>
      <w:r>
        <w:rPr>
          <w:spacing w:val="-15"/>
          <w:sz w:val="24"/>
        </w:rPr>
        <w:t xml:space="preserve"> </w:t>
      </w:r>
      <w:r>
        <w:rPr>
          <w:sz w:val="24"/>
        </w:rPr>
        <w:t>Государственная</w:t>
      </w:r>
      <w:r>
        <w:rPr>
          <w:spacing w:val="-15"/>
          <w:sz w:val="24"/>
        </w:rPr>
        <w:t xml:space="preserve"> </w:t>
      </w:r>
      <w:r>
        <w:rPr>
          <w:sz w:val="24"/>
        </w:rPr>
        <w:t>программа</w:t>
      </w:r>
      <w:r>
        <w:rPr>
          <w:spacing w:val="-15"/>
          <w:sz w:val="24"/>
        </w:rPr>
        <w:t xml:space="preserve"> </w:t>
      </w:r>
      <w:r>
        <w:rPr>
          <w:sz w:val="24"/>
        </w:rPr>
        <w:t>Российской Федерации «Социально-экономическое развитие Арктической зоны Российской Федерации».</w:t>
      </w:r>
    </w:p>
    <w:p w14:paraId="52605604">
      <w:pPr>
        <w:pStyle w:val="32"/>
        <w:numPr>
          <w:ilvl w:val="1"/>
          <w:numId w:val="31"/>
        </w:numPr>
        <w:tabs>
          <w:tab w:val="left" w:pos="1134"/>
        </w:tabs>
        <w:spacing w:before="4"/>
        <w:ind w:left="1134" w:hanging="282"/>
        <w:rPr>
          <w:sz w:val="24"/>
        </w:rPr>
      </w:pPr>
      <w:r>
        <w:rPr>
          <w:sz w:val="24"/>
        </w:rPr>
        <w:t>Россия</w:t>
      </w:r>
      <w:r>
        <w:rPr>
          <w:spacing w:val="-9"/>
          <w:sz w:val="24"/>
        </w:rPr>
        <w:t xml:space="preserve"> </w:t>
      </w:r>
      <w:r>
        <w:rPr>
          <w:sz w:val="24"/>
        </w:rPr>
        <w:t>в</w:t>
      </w:r>
      <w:r>
        <w:rPr>
          <w:spacing w:val="-2"/>
          <w:sz w:val="24"/>
        </w:rPr>
        <w:t xml:space="preserve"> </w:t>
      </w:r>
      <w:r>
        <w:rPr>
          <w:sz w:val="24"/>
        </w:rPr>
        <w:t xml:space="preserve">современном </w:t>
      </w:r>
      <w:r>
        <w:rPr>
          <w:spacing w:val="-4"/>
          <w:sz w:val="24"/>
        </w:rPr>
        <w:t>мире.</w:t>
      </w:r>
    </w:p>
    <w:p w14:paraId="537C7791">
      <w:pPr>
        <w:pStyle w:val="32"/>
        <w:numPr>
          <w:ilvl w:val="1"/>
          <w:numId w:val="31"/>
        </w:numPr>
        <w:tabs>
          <w:tab w:val="left" w:pos="1134"/>
        </w:tabs>
        <w:spacing w:before="41" w:line="273" w:lineRule="auto"/>
        <w:ind w:right="569" w:firstLine="283"/>
        <w:rPr>
          <w:sz w:val="24"/>
        </w:rPr>
      </w:pPr>
      <w:r>
        <w:rPr>
          <w:sz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671957B4">
      <w:pPr>
        <w:pStyle w:val="32"/>
        <w:numPr>
          <w:ilvl w:val="1"/>
          <w:numId w:val="31"/>
        </w:numPr>
        <w:tabs>
          <w:tab w:val="left" w:pos="1134"/>
        </w:tabs>
        <w:spacing w:before="9" w:line="276" w:lineRule="auto"/>
        <w:ind w:right="553" w:firstLine="283"/>
        <w:rPr>
          <w:sz w:val="24"/>
        </w:rPr>
      </w:pPr>
      <w:r>
        <w:rPr>
          <w:sz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6905B1F0">
      <w:pPr>
        <w:pStyle w:val="2"/>
        <w:spacing w:before="13"/>
        <w:ind w:left="2946"/>
      </w:pPr>
      <w:bookmarkStart w:id="89" w:name="Планируемые_результаты_освоения_географи"/>
      <w:bookmarkEnd w:id="89"/>
      <w:r>
        <w:t>Планируемые</w:t>
      </w:r>
      <w:r>
        <w:rPr>
          <w:spacing w:val="-7"/>
        </w:rPr>
        <w:t xml:space="preserve"> </w:t>
      </w:r>
      <w:r>
        <w:t>результаты</w:t>
      </w:r>
      <w:r>
        <w:rPr>
          <w:spacing w:val="-9"/>
        </w:rPr>
        <w:t xml:space="preserve"> </w:t>
      </w:r>
      <w:r>
        <w:t>освоения</w:t>
      </w:r>
      <w:r>
        <w:rPr>
          <w:spacing w:val="-6"/>
        </w:rPr>
        <w:t xml:space="preserve"> </w:t>
      </w:r>
      <w:r>
        <w:rPr>
          <w:spacing w:val="-2"/>
        </w:rPr>
        <w:t>географии.</w:t>
      </w:r>
    </w:p>
    <w:p w14:paraId="6587EEB6">
      <w:pPr>
        <w:pStyle w:val="17"/>
        <w:spacing w:before="32" w:line="276" w:lineRule="auto"/>
        <w:ind w:right="569"/>
      </w:pPr>
      <w: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еѐ основе и в процессе реализации основных направлений воспитательной деятельности, в том числе в части:</w:t>
      </w:r>
    </w:p>
    <w:p w14:paraId="5F229DF1">
      <w:pPr>
        <w:pStyle w:val="32"/>
        <w:numPr>
          <w:ilvl w:val="1"/>
          <w:numId w:val="31"/>
        </w:numPr>
        <w:tabs>
          <w:tab w:val="left" w:pos="1134"/>
        </w:tabs>
        <w:spacing w:line="276" w:lineRule="auto"/>
        <w:ind w:right="547" w:firstLine="283"/>
        <w:rPr>
          <w:sz w:val="24"/>
        </w:rPr>
      </w:pPr>
      <w:r>
        <w:rPr>
          <w:sz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2E45799B">
      <w:pPr>
        <w:pStyle w:val="32"/>
        <w:numPr>
          <w:ilvl w:val="1"/>
          <w:numId w:val="31"/>
        </w:numPr>
        <w:tabs>
          <w:tab w:val="left" w:pos="1134"/>
        </w:tabs>
        <w:spacing w:line="276" w:lineRule="auto"/>
        <w:ind w:right="555" w:firstLine="283"/>
        <w:rPr>
          <w:sz w:val="24"/>
        </w:rPr>
      </w:pPr>
      <w:r>
        <w:rPr>
          <w:sz w:val="24"/>
        </w:rPr>
        <w:t>гражданского</w:t>
      </w:r>
      <w:r>
        <w:rPr>
          <w:spacing w:val="-15"/>
          <w:sz w:val="24"/>
        </w:rPr>
        <w:t xml:space="preserve"> </w:t>
      </w:r>
      <w:r>
        <w:rPr>
          <w:sz w:val="24"/>
        </w:rPr>
        <w:t>воспитания:</w:t>
      </w:r>
      <w:r>
        <w:rPr>
          <w:spacing w:val="-15"/>
          <w:sz w:val="24"/>
        </w:rPr>
        <w:t xml:space="preserve"> </w:t>
      </w:r>
      <w:r>
        <w:rPr>
          <w:sz w:val="24"/>
        </w:rPr>
        <w:t>осознание</w:t>
      </w:r>
      <w:r>
        <w:rPr>
          <w:spacing w:val="-15"/>
          <w:sz w:val="24"/>
        </w:rPr>
        <w:t xml:space="preserve"> </w:t>
      </w:r>
      <w:r>
        <w:rPr>
          <w:sz w:val="24"/>
        </w:rPr>
        <w:t>российской</w:t>
      </w:r>
      <w:r>
        <w:rPr>
          <w:spacing w:val="-10"/>
          <w:sz w:val="24"/>
        </w:rPr>
        <w:t xml:space="preserve"> </w:t>
      </w:r>
      <w:r>
        <w:rPr>
          <w:sz w:val="24"/>
        </w:rPr>
        <w:t>гражданской</w:t>
      </w:r>
      <w:r>
        <w:rPr>
          <w:spacing w:val="-13"/>
          <w:sz w:val="24"/>
        </w:rPr>
        <w:t xml:space="preserve"> </w:t>
      </w:r>
      <w:r>
        <w:rPr>
          <w:sz w:val="24"/>
        </w:rPr>
        <w:t>идентичности</w:t>
      </w:r>
      <w:r>
        <w:rPr>
          <w:spacing w:val="-15"/>
          <w:sz w:val="24"/>
        </w:rPr>
        <w:t xml:space="preserve"> </w:t>
      </w:r>
      <w:r>
        <w:rPr>
          <w:sz w:val="24"/>
        </w:rPr>
        <w:t>(патриотизма, уважения</w:t>
      </w:r>
      <w:r>
        <w:rPr>
          <w:spacing w:val="-1"/>
          <w:sz w:val="24"/>
        </w:rPr>
        <w:t xml:space="preserve"> </w:t>
      </w:r>
      <w:r>
        <w:rPr>
          <w:sz w:val="24"/>
        </w:rPr>
        <w:t>к</w:t>
      </w:r>
      <w:r>
        <w:rPr>
          <w:spacing w:val="-3"/>
          <w:sz w:val="24"/>
        </w:rPr>
        <w:t xml:space="preserve"> </w:t>
      </w:r>
      <w:r>
        <w:rPr>
          <w:sz w:val="24"/>
        </w:rPr>
        <w:t>Отечеству, к</w:t>
      </w:r>
      <w:r>
        <w:rPr>
          <w:spacing w:val="-3"/>
          <w:sz w:val="24"/>
        </w:rPr>
        <w:t xml:space="preserve"> </w:t>
      </w:r>
      <w:r>
        <w:rPr>
          <w:sz w:val="24"/>
        </w:rPr>
        <w:t>прошлому</w:t>
      </w:r>
      <w:r>
        <w:rPr>
          <w:spacing w:val="-14"/>
          <w:sz w:val="24"/>
        </w:rPr>
        <w:t xml:space="preserve"> </w:t>
      </w:r>
      <w:r>
        <w:rPr>
          <w:sz w:val="24"/>
        </w:rPr>
        <w:t>и</w:t>
      </w:r>
      <w:r>
        <w:rPr>
          <w:spacing w:val="-1"/>
          <w:sz w:val="24"/>
        </w:rPr>
        <w:t xml:space="preserve"> </w:t>
      </w:r>
      <w:r>
        <w:rPr>
          <w:sz w:val="24"/>
        </w:rPr>
        <w:t>настоящему</w:t>
      </w:r>
      <w:r>
        <w:rPr>
          <w:spacing w:val="-14"/>
          <w:sz w:val="24"/>
        </w:rPr>
        <w:t xml:space="preserve"> </w:t>
      </w:r>
      <w:r>
        <w:rPr>
          <w:sz w:val="24"/>
        </w:rPr>
        <w:t>многонационального</w:t>
      </w:r>
      <w:r>
        <w:rPr>
          <w:spacing w:val="80"/>
          <w:sz w:val="24"/>
        </w:rPr>
        <w:t xml:space="preserve"> </w:t>
      </w:r>
      <w:r>
        <w:rPr>
          <w:sz w:val="24"/>
        </w:rPr>
        <w:t>народа</w:t>
      </w:r>
      <w:r>
        <w:rPr>
          <w:spacing w:val="-3"/>
          <w:sz w:val="24"/>
        </w:rPr>
        <w:t xml:space="preserve"> </w:t>
      </w:r>
      <w:r>
        <w:rPr>
          <w:sz w:val="24"/>
        </w:rPr>
        <w:t>России, чувства ответственности и долга перед Родиной); готовность к выполнению</w:t>
      </w:r>
      <w:r>
        <w:rPr>
          <w:spacing w:val="-1"/>
          <w:sz w:val="24"/>
        </w:rPr>
        <w:t xml:space="preserve"> </w:t>
      </w:r>
      <w:r>
        <w:rPr>
          <w:sz w:val="24"/>
        </w:rPr>
        <w:t>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35488415">
      <w:pPr>
        <w:pStyle w:val="32"/>
        <w:numPr>
          <w:ilvl w:val="1"/>
          <w:numId w:val="31"/>
        </w:numPr>
        <w:tabs>
          <w:tab w:val="left" w:pos="1134"/>
        </w:tabs>
        <w:spacing w:before="4"/>
        <w:ind w:left="1134" w:hanging="282"/>
        <w:rPr>
          <w:sz w:val="24"/>
        </w:rPr>
      </w:pPr>
      <w:r>
        <w:rPr>
          <w:sz w:val="24"/>
        </w:rPr>
        <w:t>духовно-нравственного</w:t>
      </w:r>
      <w:r>
        <w:rPr>
          <w:spacing w:val="58"/>
          <w:w w:val="150"/>
          <w:sz w:val="24"/>
        </w:rPr>
        <w:t xml:space="preserve"> </w:t>
      </w:r>
      <w:r>
        <w:rPr>
          <w:sz w:val="24"/>
        </w:rPr>
        <w:t>воспитания:</w:t>
      </w:r>
      <w:r>
        <w:rPr>
          <w:spacing w:val="61"/>
          <w:w w:val="150"/>
          <w:sz w:val="24"/>
        </w:rPr>
        <w:t xml:space="preserve"> </w:t>
      </w:r>
      <w:r>
        <w:rPr>
          <w:sz w:val="24"/>
        </w:rPr>
        <w:t>ориентация</w:t>
      </w:r>
      <w:r>
        <w:rPr>
          <w:spacing w:val="65"/>
          <w:w w:val="150"/>
          <w:sz w:val="24"/>
        </w:rPr>
        <w:t xml:space="preserve"> </w:t>
      </w:r>
      <w:r>
        <w:rPr>
          <w:sz w:val="24"/>
        </w:rPr>
        <w:t>на</w:t>
      </w:r>
      <w:r>
        <w:rPr>
          <w:spacing w:val="58"/>
          <w:w w:val="150"/>
          <w:sz w:val="24"/>
        </w:rPr>
        <w:t xml:space="preserve"> </w:t>
      </w:r>
      <w:r>
        <w:rPr>
          <w:sz w:val="24"/>
        </w:rPr>
        <w:t>моральные</w:t>
      </w:r>
      <w:r>
        <w:rPr>
          <w:spacing w:val="64"/>
          <w:w w:val="150"/>
          <w:sz w:val="24"/>
        </w:rPr>
        <w:t xml:space="preserve"> </w:t>
      </w:r>
      <w:r>
        <w:rPr>
          <w:sz w:val="24"/>
        </w:rPr>
        <w:t>ценности</w:t>
      </w:r>
      <w:r>
        <w:rPr>
          <w:spacing w:val="67"/>
          <w:w w:val="150"/>
          <w:sz w:val="24"/>
        </w:rPr>
        <w:t xml:space="preserve"> </w:t>
      </w:r>
      <w:r>
        <w:rPr>
          <w:sz w:val="24"/>
        </w:rPr>
        <w:t>и</w:t>
      </w:r>
      <w:r>
        <w:rPr>
          <w:spacing w:val="61"/>
          <w:w w:val="150"/>
          <w:sz w:val="24"/>
        </w:rPr>
        <w:t xml:space="preserve"> </w:t>
      </w:r>
      <w:r>
        <w:rPr>
          <w:sz w:val="24"/>
        </w:rPr>
        <w:t>нормы</w:t>
      </w:r>
      <w:r>
        <w:rPr>
          <w:spacing w:val="62"/>
          <w:w w:val="150"/>
          <w:sz w:val="24"/>
        </w:rPr>
        <w:t xml:space="preserve"> </w:t>
      </w:r>
      <w:r>
        <w:rPr>
          <w:spacing w:val="-10"/>
          <w:sz w:val="24"/>
        </w:rPr>
        <w:t>в</w:t>
      </w:r>
    </w:p>
    <w:p w14:paraId="42552CF2">
      <w:pPr>
        <w:pStyle w:val="32"/>
        <w:rPr>
          <w:sz w:val="24"/>
        </w:rPr>
        <w:sectPr>
          <w:pgSz w:w="11910" w:h="16840"/>
          <w:pgMar w:top="320" w:right="141" w:bottom="620" w:left="708" w:header="0" w:footer="358" w:gutter="0"/>
          <w:cols w:space="720" w:num="1"/>
        </w:sectPr>
      </w:pPr>
    </w:p>
    <w:p w14:paraId="368FD0FD">
      <w:pPr>
        <w:pStyle w:val="17"/>
        <w:spacing w:before="76" w:line="276" w:lineRule="auto"/>
        <w:ind w:right="574" w:firstLine="0"/>
      </w:pPr>
      <w:r>
        <w:t>ситуациях нравственного выбора; готовность оценивать своѐ поведение и поступки, а также поведение и поступки других людей с позиции нравственных и правовых норм с учѐтом осознания последствий для окружающей среды;</w:t>
      </w:r>
    </w:p>
    <w:p w14:paraId="02751BBD">
      <w:pPr>
        <w:pStyle w:val="32"/>
        <w:numPr>
          <w:ilvl w:val="1"/>
          <w:numId w:val="31"/>
        </w:numPr>
        <w:tabs>
          <w:tab w:val="left" w:pos="1134"/>
        </w:tabs>
        <w:spacing w:line="278" w:lineRule="auto"/>
        <w:ind w:right="563" w:firstLine="283"/>
        <w:rPr>
          <w:sz w:val="24"/>
        </w:rPr>
      </w:pPr>
      <w:r>
        <w:rPr>
          <w:sz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учѐтом осознания последствий для окружающей среды;</w:t>
      </w:r>
    </w:p>
    <w:p w14:paraId="4327C4BC">
      <w:pPr>
        <w:pStyle w:val="32"/>
        <w:numPr>
          <w:ilvl w:val="1"/>
          <w:numId w:val="31"/>
        </w:numPr>
        <w:tabs>
          <w:tab w:val="left" w:pos="1134"/>
        </w:tabs>
        <w:spacing w:line="276" w:lineRule="auto"/>
        <w:ind w:right="556" w:firstLine="283"/>
        <w:rPr>
          <w:sz w:val="24"/>
        </w:rPr>
      </w:pPr>
      <w:r>
        <w:rPr>
          <w:sz w:val="24"/>
        </w:rPr>
        <w:t>эстетического</w:t>
      </w:r>
      <w:r>
        <w:rPr>
          <w:spacing w:val="-15"/>
          <w:sz w:val="24"/>
        </w:rPr>
        <w:t xml:space="preserve"> </w:t>
      </w:r>
      <w:r>
        <w:rPr>
          <w:sz w:val="24"/>
        </w:rPr>
        <w:t>воспитания:</w:t>
      </w:r>
      <w:r>
        <w:rPr>
          <w:spacing w:val="-12"/>
          <w:sz w:val="24"/>
        </w:rPr>
        <w:t xml:space="preserve"> </w:t>
      </w:r>
      <w:r>
        <w:rPr>
          <w:sz w:val="24"/>
        </w:rPr>
        <w:t>восприимчивость</w:t>
      </w:r>
      <w:r>
        <w:rPr>
          <w:spacing w:val="-11"/>
          <w:sz w:val="24"/>
        </w:rPr>
        <w:t xml:space="preserve"> </w:t>
      </w:r>
      <w:r>
        <w:rPr>
          <w:sz w:val="24"/>
        </w:rPr>
        <w:t>к</w:t>
      </w:r>
      <w:r>
        <w:rPr>
          <w:spacing w:val="-15"/>
          <w:sz w:val="24"/>
        </w:rPr>
        <w:t xml:space="preserve"> </w:t>
      </w:r>
      <w:r>
        <w:rPr>
          <w:sz w:val="24"/>
        </w:rPr>
        <w:t>разным</w:t>
      </w:r>
      <w:r>
        <w:rPr>
          <w:spacing w:val="-11"/>
          <w:sz w:val="24"/>
        </w:rPr>
        <w:t xml:space="preserve"> </w:t>
      </w:r>
      <w:r>
        <w:rPr>
          <w:sz w:val="24"/>
        </w:rPr>
        <w:t>традициям</w:t>
      </w:r>
      <w:r>
        <w:rPr>
          <w:spacing w:val="-11"/>
          <w:sz w:val="24"/>
        </w:rPr>
        <w:t xml:space="preserve"> </w:t>
      </w:r>
      <w:r>
        <w:rPr>
          <w:sz w:val="24"/>
        </w:rPr>
        <w:t>своего</w:t>
      </w:r>
      <w:r>
        <w:rPr>
          <w:spacing w:val="-8"/>
          <w:sz w:val="24"/>
        </w:rPr>
        <w:t xml:space="preserve"> </w:t>
      </w:r>
      <w:r>
        <w:rPr>
          <w:sz w:val="24"/>
        </w:rPr>
        <w:t>и</w:t>
      </w:r>
      <w:r>
        <w:rPr>
          <w:spacing w:val="-12"/>
          <w:sz w:val="24"/>
        </w:rPr>
        <w:t xml:space="preserve"> </w:t>
      </w:r>
      <w:r>
        <w:rPr>
          <w:sz w:val="24"/>
        </w:rPr>
        <w:t>других</w:t>
      </w:r>
      <w:r>
        <w:rPr>
          <w:spacing w:val="21"/>
          <w:sz w:val="24"/>
        </w:rPr>
        <w:t xml:space="preserve"> </w:t>
      </w:r>
      <w:r>
        <w:rPr>
          <w:sz w:val="24"/>
        </w:rPr>
        <w:t>народов, понимание</w:t>
      </w:r>
      <w:r>
        <w:rPr>
          <w:spacing w:val="-15"/>
          <w:sz w:val="24"/>
        </w:rPr>
        <w:t xml:space="preserve"> </w:t>
      </w:r>
      <w:r>
        <w:rPr>
          <w:sz w:val="24"/>
        </w:rPr>
        <w:t>роли</w:t>
      </w:r>
      <w:r>
        <w:rPr>
          <w:spacing w:val="-15"/>
          <w:sz w:val="24"/>
        </w:rPr>
        <w:t xml:space="preserve"> </w:t>
      </w:r>
      <w:r>
        <w:rPr>
          <w:sz w:val="24"/>
        </w:rPr>
        <w:t>этнических</w:t>
      </w:r>
      <w:r>
        <w:rPr>
          <w:spacing w:val="-15"/>
          <w:sz w:val="24"/>
        </w:rPr>
        <w:t xml:space="preserve"> </w:t>
      </w:r>
      <w:r>
        <w:rPr>
          <w:sz w:val="24"/>
        </w:rPr>
        <w:t>культурных</w:t>
      </w:r>
      <w:r>
        <w:rPr>
          <w:spacing w:val="-15"/>
          <w:sz w:val="24"/>
        </w:rPr>
        <w:t xml:space="preserve"> </w:t>
      </w:r>
      <w:r>
        <w:rPr>
          <w:sz w:val="24"/>
        </w:rPr>
        <w:t>традиций;</w:t>
      </w:r>
      <w:r>
        <w:rPr>
          <w:spacing w:val="-15"/>
          <w:sz w:val="24"/>
        </w:rPr>
        <w:t xml:space="preserve"> </w:t>
      </w:r>
      <w:r>
        <w:rPr>
          <w:sz w:val="24"/>
        </w:rPr>
        <w:t>ценностного</w:t>
      </w:r>
      <w:r>
        <w:rPr>
          <w:spacing w:val="-15"/>
          <w:sz w:val="24"/>
        </w:rPr>
        <w:t xml:space="preserve"> </w:t>
      </w:r>
      <w:r>
        <w:rPr>
          <w:sz w:val="24"/>
        </w:rPr>
        <w:t>отношения</w:t>
      </w:r>
      <w:r>
        <w:rPr>
          <w:spacing w:val="-15"/>
          <w:sz w:val="24"/>
        </w:rPr>
        <w:t xml:space="preserve"> </w:t>
      </w:r>
      <w:r>
        <w:rPr>
          <w:sz w:val="24"/>
        </w:rPr>
        <w:t>к</w:t>
      </w:r>
      <w:r>
        <w:rPr>
          <w:spacing w:val="-15"/>
          <w:sz w:val="24"/>
        </w:rPr>
        <w:t xml:space="preserve"> </w:t>
      </w:r>
      <w:r>
        <w:rPr>
          <w:sz w:val="24"/>
        </w:rPr>
        <w:t>природе</w:t>
      </w:r>
      <w:r>
        <w:rPr>
          <w:spacing w:val="-15"/>
          <w:sz w:val="24"/>
        </w:rPr>
        <w:t xml:space="preserve"> </w:t>
      </w:r>
      <w:r>
        <w:rPr>
          <w:sz w:val="24"/>
        </w:rPr>
        <w:t>и</w:t>
      </w:r>
      <w:r>
        <w:rPr>
          <w:spacing w:val="-15"/>
          <w:sz w:val="24"/>
        </w:rPr>
        <w:t xml:space="preserve"> </w:t>
      </w:r>
      <w:r>
        <w:rPr>
          <w:sz w:val="24"/>
        </w:rPr>
        <w:t>культуре своей</w:t>
      </w:r>
      <w:r>
        <w:rPr>
          <w:spacing w:val="-4"/>
          <w:sz w:val="24"/>
        </w:rPr>
        <w:t xml:space="preserve"> </w:t>
      </w:r>
      <w:r>
        <w:rPr>
          <w:sz w:val="24"/>
        </w:rPr>
        <w:t>страны,</w:t>
      </w:r>
      <w:r>
        <w:rPr>
          <w:spacing w:val="-3"/>
          <w:sz w:val="24"/>
        </w:rPr>
        <w:t xml:space="preserve"> </w:t>
      </w:r>
      <w:r>
        <w:rPr>
          <w:sz w:val="24"/>
        </w:rPr>
        <w:t>своей</w:t>
      </w:r>
      <w:r>
        <w:rPr>
          <w:spacing w:val="-4"/>
          <w:sz w:val="24"/>
        </w:rPr>
        <w:t xml:space="preserve"> </w:t>
      </w:r>
      <w:r>
        <w:rPr>
          <w:sz w:val="24"/>
        </w:rPr>
        <w:t>малой</w:t>
      </w:r>
      <w:r>
        <w:rPr>
          <w:spacing w:val="-4"/>
          <w:sz w:val="24"/>
        </w:rPr>
        <w:t xml:space="preserve"> </w:t>
      </w:r>
      <w:r>
        <w:rPr>
          <w:sz w:val="24"/>
        </w:rPr>
        <w:t>родины;</w:t>
      </w:r>
      <w:r>
        <w:rPr>
          <w:spacing w:val="-5"/>
          <w:sz w:val="24"/>
        </w:rPr>
        <w:t xml:space="preserve"> </w:t>
      </w:r>
      <w:r>
        <w:rPr>
          <w:sz w:val="24"/>
        </w:rPr>
        <w:t>природе</w:t>
      </w:r>
      <w:r>
        <w:rPr>
          <w:spacing w:val="-1"/>
          <w:sz w:val="24"/>
        </w:rPr>
        <w:t xml:space="preserve"> </w:t>
      </w:r>
      <w:r>
        <w:rPr>
          <w:sz w:val="24"/>
        </w:rPr>
        <w:t>и</w:t>
      </w:r>
      <w:r>
        <w:rPr>
          <w:spacing w:val="-9"/>
          <w:sz w:val="24"/>
        </w:rPr>
        <w:t xml:space="preserve"> </w:t>
      </w:r>
      <w:r>
        <w:rPr>
          <w:sz w:val="24"/>
        </w:rPr>
        <w:t>культуре</w:t>
      </w:r>
      <w:r>
        <w:rPr>
          <w:spacing w:val="-1"/>
          <w:sz w:val="24"/>
        </w:rPr>
        <w:t xml:space="preserve"> </w:t>
      </w:r>
      <w:r>
        <w:rPr>
          <w:sz w:val="24"/>
        </w:rPr>
        <w:t>других</w:t>
      </w:r>
      <w:r>
        <w:rPr>
          <w:spacing w:val="-5"/>
          <w:sz w:val="24"/>
        </w:rPr>
        <w:t xml:space="preserve"> </w:t>
      </w:r>
      <w:r>
        <w:rPr>
          <w:sz w:val="24"/>
        </w:rPr>
        <w:t>регионов</w:t>
      </w:r>
      <w:r>
        <w:rPr>
          <w:spacing w:val="-3"/>
          <w:sz w:val="24"/>
        </w:rPr>
        <w:t xml:space="preserve"> </w:t>
      </w:r>
      <w:r>
        <w:rPr>
          <w:sz w:val="24"/>
        </w:rPr>
        <w:t>и</w:t>
      </w:r>
      <w:r>
        <w:rPr>
          <w:spacing w:val="-4"/>
          <w:sz w:val="24"/>
        </w:rPr>
        <w:t xml:space="preserve"> </w:t>
      </w:r>
      <w:r>
        <w:rPr>
          <w:sz w:val="24"/>
        </w:rPr>
        <w:t>стран</w:t>
      </w:r>
      <w:r>
        <w:rPr>
          <w:spacing w:val="-4"/>
          <w:sz w:val="24"/>
        </w:rPr>
        <w:t xml:space="preserve"> </w:t>
      </w:r>
      <w:r>
        <w:rPr>
          <w:sz w:val="24"/>
        </w:rPr>
        <w:t>мира,</w:t>
      </w:r>
      <w:r>
        <w:rPr>
          <w:spacing w:val="-7"/>
          <w:sz w:val="24"/>
        </w:rPr>
        <w:t xml:space="preserve"> </w:t>
      </w:r>
      <w:r>
        <w:rPr>
          <w:sz w:val="24"/>
        </w:rPr>
        <w:t>объектам Всемирного культурного наследия человечества;</w:t>
      </w:r>
    </w:p>
    <w:p w14:paraId="111E7699">
      <w:pPr>
        <w:pStyle w:val="32"/>
        <w:numPr>
          <w:ilvl w:val="1"/>
          <w:numId w:val="31"/>
        </w:numPr>
        <w:tabs>
          <w:tab w:val="left" w:pos="1134"/>
        </w:tabs>
        <w:spacing w:line="276" w:lineRule="auto"/>
        <w:ind w:right="550" w:firstLine="283"/>
        <w:rPr>
          <w:sz w:val="24"/>
        </w:rPr>
      </w:pPr>
      <w:r>
        <w:rPr>
          <w:sz w:val="24"/>
        </w:rPr>
        <w:t>ценности</w:t>
      </w:r>
      <w:r>
        <w:rPr>
          <w:spacing w:val="-12"/>
          <w:sz w:val="24"/>
        </w:rPr>
        <w:t xml:space="preserve"> </w:t>
      </w:r>
      <w:r>
        <w:rPr>
          <w:sz w:val="24"/>
        </w:rPr>
        <w:t>научного</w:t>
      </w:r>
      <w:r>
        <w:rPr>
          <w:spacing w:val="-6"/>
          <w:sz w:val="24"/>
        </w:rPr>
        <w:t xml:space="preserve"> </w:t>
      </w:r>
      <w:r>
        <w:rPr>
          <w:sz w:val="24"/>
        </w:rPr>
        <w:t>познания:</w:t>
      </w:r>
      <w:r>
        <w:rPr>
          <w:spacing w:val="-14"/>
          <w:sz w:val="24"/>
        </w:rPr>
        <w:t xml:space="preserve"> </w:t>
      </w:r>
      <w:r>
        <w:rPr>
          <w:sz w:val="24"/>
        </w:rPr>
        <w:t>ориентация</w:t>
      </w:r>
      <w:r>
        <w:rPr>
          <w:spacing w:val="-10"/>
          <w:sz w:val="24"/>
        </w:rPr>
        <w:t xml:space="preserve"> </w:t>
      </w:r>
      <w:r>
        <w:rPr>
          <w:sz w:val="24"/>
        </w:rPr>
        <w:t>в</w:t>
      </w:r>
      <w:r>
        <w:rPr>
          <w:spacing w:val="-13"/>
          <w:sz w:val="24"/>
        </w:rPr>
        <w:t xml:space="preserve"> </w:t>
      </w:r>
      <w:r>
        <w:rPr>
          <w:sz w:val="24"/>
        </w:rPr>
        <w:t>деятельности</w:t>
      </w:r>
      <w:r>
        <w:rPr>
          <w:spacing w:val="-9"/>
          <w:sz w:val="24"/>
        </w:rPr>
        <w:t xml:space="preserve"> </w:t>
      </w:r>
      <w:r>
        <w:rPr>
          <w:sz w:val="24"/>
        </w:rPr>
        <w:t>на</w:t>
      </w:r>
      <w:r>
        <w:rPr>
          <w:spacing w:val="-11"/>
          <w:sz w:val="24"/>
        </w:rPr>
        <w:t xml:space="preserve"> </w:t>
      </w:r>
      <w:r>
        <w:rPr>
          <w:sz w:val="24"/>
        </w:rPr>
        <w:t>современную</w:t>
      </w:r>
      <w:r>
        <w:rPr>
          <w:spacing w:val="-11"/>
          <w:sz w:val="24"/>
        </w:rPr>
        <w:t xml:space="preserve"> </w:t>
      </w:r>
      <w:r>
        <w:rPr>
          <w:sz w:val="24"/>
        </w:rPr>
        <w:t>систему</w:t>
      </w:r>
      <w:r>
        <w:rPr>
          <w:spacing w:val="-15"/>
          <w:sz w:val="24"/>
        </w:rPr>
        <w:t xml:space="preserve"> </w:t>
      </w:r>
      <w:r>
        <w:rPr>
          <w:sz w:val="24"/>
        </w:rPr>
        <w:t>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w:t>
      </w:r>
      <w:r>
        <w:rPr>
          <w:spacing w:val="40"/>
          <w:sz w:val="24"/>
        </w:rPr>
        <w:t xml:space="preserve"> </w:t>
      </w:r>
      <w:r>
        <w:rPr>
          <w:sz w:val="24"/>
        </w:rPr>
        <w:t>читательской культурой</w:t>
      </w:r>
      <w:r>
        <w:rPr>
          <w:spacing w:val="-5"/>
          <w:sz w:val="24"/>
        </w:rPr>
        <w:t xml:space="preserve"> </w:t>
      </w:r>
      <w:r>
        <w:rPr>
          <w:sz w:val="24"/>
        </w:rPr>
        <w:t>как</w:t>
      </w:r>
      <w:r>
        <w:rPr>
          <w:spacing w:val="-7"/>
          <w:sz w:val="24"/>
        </w:rPr>
        <w:t xml:space="preserve"> </w:t>
      </w:r>
      <w:r>
        <w:rPr>
          <w:sz w:val="24"/>
        </w:rPr>
        <w:t>средством</w:t>
      </w:r>
      <w:r>
        <w:rPr>
          <w:spacing w:val="-4"/>
          <w:sz w:val="24"/>
        </w:rPr>
        <w:t xml:space="preserve"> </w:t>
      </w:r>
      <w:r>
        <w:rPr>
          <w:sz w:val="24"/>
        </w:rPr>
        <w:t>познания</w:t>
      </w:r>
      <w:r>
        <w:rPr>
          <w:spacing w:val="-6"/>
          <w:sz w:val="24"/>
        </w:rPr>
        <w:t xml:space="preserve"> </w:t>
      </w:r>
      <w:r>
        <w:rPr>
          <w:sz w:val="24"/>
        </w:rPr>
        <w:t>мира</w:t>
      </w:r>
      <w:r>
        <w:rPr>
          <w:spacing w:val="-7"/>
          <w:sz w:val="24"/>
        </w:rPr>
        <w:t xml:space="preserve"> </w:t>
      </w:r>
      <w:r>
        <w:rPr>
          <w:sz w:val="24"/>
        </w:rPr>
        <w:t>для</w:t>
      </w:r>
      <w:r>
        <w:rPr>
          <w:spacing w:val="-6"/>
          <w:sz w:val="24"/>
        </w:rPr>
        <w:t xml:space="preserve"> </w:t>
      </w:r>
      <w:r>
        <w:rPr>
          <w:sz w:val="24"/>
        </w:rPr>
        <w:t>применения</w:t>
      </w:r>
      <w:r>
        <w:rPr>
          <w:spacing w:val="-6"/>
          <w:sz w:val="24"/>
        </w:rPr>
        <w:t xml:space="preserve"> </w:t>
      </w:r>
      <w:r>
        <w:rPr>
          <w:sz w:val="24"/>
        </w:rPr>
        <w:t>различных</w:t>
      </w:r>
      <w:r>
        <w:rPr>
          <w:spacing w:val="-11"/>
          <w:sz w:val="24"/>
        </w:rPr>
        <w:t xml:space="preserve"> </w:t>
      </w:r>
      <w:r>
        <w:rPr>
          <w:sz w:val="24"/>
        </w:rPr>
        <w:t>источников</w:t>
      </w:r>
      <w:r>
        <w:rPr>
          <w:spacing w:val="-4"/>
          <w:sz w:val="24"/>
        </w:rPr>
        <w:t xml:space="preserve"> </w:t>
      </w:r>
      <w:r>
        <w:rPr>
          <w:sz w:val="24"/>
        </w:rPr>
        <w:t>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28BE42FE">
      <w:pPr>
        <w:pStyle w:val="32"/>
        <w:numPr>
          <w:ilvl w:val="1"/>
          <w:numId w:val="31"/>
        </w:numPr>
        <w:tabs>
          <w:tab w:val="left" w:pos="1134"/>
        </w:tabs>
        <w:spacing w:line="276" w:lineRule="auto"/>
        <w:ind w:right="556" w:firstLine="283"/>
        <w:rPr>
          <w:sz w:val="24"/>
        </w:rPr>
      </w:pPr>
      <w:r>
        <w:rPr>
          <w:sz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w:t>
      </w:r>
      <w:r>
        <w:rPr>
          <w:spacing w:val="-1"/>
          <w:sz w:val="24"/>
        </w:rPr>
        <w:t xml:space="preserve"> </w:t>
      </w:r>
      <w:r>
        <w:rPr>
          <w:sz w:val="24"/>
        </w:rPr>
        <w:t>в</w:t>
      </w:r>
      <w:r>
        <w:rPr>
          <w:spacing w:val="-5"/>
          <w:sz w:val="24"/>
        </w:rPr>
        <w:t xml:space="preserve"> </w:t>
      </w:r>
      <w:r>
        <w:rPr>
          <w:sz w:val="24"/>
        </w:rPr>
        <w:t>природе;</w:t>
      </w:r>
      <w:r>
        <w:rPr>
          <w:spacing w:val="-1"/>
          <w:sz w:val="24"/>
        </w:rPr>
        <w:t xml:space="preserve"> </w:t>
      </w:r>
      <w:r>
        <w:rPr>
          <w:sz w:val="24"/>
        </w:rPr>
        <w:t>навыков</w:t>
      </w:r>
      <w:r>
        <w:rPr>
          <w:spacing w:val="-1"/>
          <w:sz w:val="24"/>
        </w:rPr>
        <w:t xml:space="preserve"> </w:t>
      </w:r>
      <w:r>
        <w:rPr>
          <w:sz w:val="24"/>
        </w:rPr>
        <w:t>безопасного поведения в</w:t>
      </w:r>
      <w:r>
        <w:rPr>
          <w:spacing w:val="-1"/>
          <w:sz w:val="24"/>
        </w:rPr>
        <w:t xml:space="preserve"> </w:t>
      </w:r>
      <w:r>
        <w:rPr>
          <w:sz w:val="24"/>
        </w:rPr>
        <w:t>Интернет-среде;</w:t>
      </w:r>
      <w:r>
        <w:rPr>
          <w:spacing w:val="-3"/>
          <w:sz w:val="24"/>
        </w:rPr>
        <w:t xml:space="preserve"> </w:t>
      </w:r>
      <w:r>
        <w:rPr>
          <w:sz w:val="24"/>
        </w:rPr>
        <w:t>способность адаптироваться к</w:t>
      </w:r>
      <w:r>
        <w:rPr>
          <w:spacing w:val="80"/>
          <w:w w:val="150"/>
          <w:sz w:val="24"/>
        </w:rPr>
        <w:t xml:space="preserve">  </w:t>
      </w:r>
      <w:r>
        <w:rPr>
          <w:sz w:val="24"/>
        </w:rPr>
        <w:t>стрессовым ситуациям</w:t>
      </w:r>
      <w:r>
        <w:rPr>
          <w:spacing w:val="80"/>
          <w:sz w:val="24"/>
        </w:rPr>
        <w:t xml:space="preserve">   </w:t>
      </w:r>
      <w:r>
        <w:rPr>
          <w:sz w:val="24"/>
        </w:rPr>
        <w:t>и</w:t>
      </w:r>
      <w:r>
        <w:rPr>
          <w:spacing w:val="40"/>
          <w:sz w:val="24"/>
        </w:rPr>
        <w:t xml:space="preserve"> </w:t>
      </w:r>
      <w:r>
        <w:rPr>
          <w:sz w:val="24"/>
        </w:rPr>
        <w:t>меняющимся</w:t>
      </w:r>
      <w:r>
        <w:rPr>
          <w:spacing w:val="40"/>
          <w:sz w:val="24"/>
        </w:rPr>
        <w:t xml:space="preserve"> </w:t>
      </w:r>
      <w:r>
        <w:rPr>
          <w:sz w:val="24"/>
        </w:rPr>
        <w:t>социальным,</w:t>
      </w:r>
      <w:r>
        <w:rPr>
          <w:spacing w:val="40"/>
          <w:sz w:val="24"/>
        </w:rPr>
        <w:t xml:space="preserve"> </w:t>
      </w:r>
      <w:r>
        <w:rPr>
          <w:sz w:val="24"/>
        </w:rPr>
        <w:t>информационным и</w:t>
      </w:r>
      <w:r>
        <w:rPr>
          <w:spacing w:val="-15"/>
          <w:sz w:val="24"/>
        </w:rPr>
        <w:t xml:space="preserve"> </w:t>
      </w:r>
      <w:r>
        <w:rPr>
          <w:sz w:val="24"/>
        </w:rPr>
        <w:t>природным</w:t>
      </w:r>
      <w:r>
        <w:rPr>
          <w:spacing w:val="-11"/>
          <w:sz w:val="24"/>
        </w:rPr>
        <w:t xml:space="preserve"> </w:t>
      </w:r>
      <w:r>
        <w:rPr>
          <w:sz w:val="24"/>
        </w:rPr>
        <w:t>условиям,</w:t>
      </w:r>
      <w:r>
        <w:rPr>
          <w:spacing w:val="-14"/>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5"/>
          <w:sz w:val="24"/>
        </w:rPr>
        <w:t xml:space="preserve"> </w:t>
      </w:r>
      <w:r>
        <w:rPr>
          <w:sz w:val="24"/>
        </w:rPr>
        <w:t>осмысляя</w:t>
      </w:r>
      <w:r>
        <w:rPr>
          <w:spacing w:val="-15"/>
          <w:sz w:val="24"/>
        </w:rPr>
        <w:t xml:space="preserve"> </w:t>
      </w:r>
      <w:r>
        <w:rPr>
          <w:sz w:val="24"/>
        </w:rPr>
        <w:t>собственный</w:t>
      </w:r>
      <w:r>
        <w:rPr>
          <w:spacing w:val="-15"/>
          <w:sz w:val="24"/>
        </w:rPr>
        <w:t xml:space="preserve"> </w:t>
      </w:r>
      <w:r>
        <w:rPr>
          <w:sz w:val="24"/>
        </w:rPr>
        <w:t>опыт</w:t>
      </w:r>
      <w:r>
        <w:rPr>
          <w:spacing w:val="-15"/>
          <w:sz w:val="24"/>
        </w:rPr>
        <w:t xml:space="preserve"> </w:t>
      </w:r>
      <w:r>
        <w:rPr>
          <w:sz w:val="24"/>
        </w:rPr>
        <w:t>и</w:t>
      </w:r>
      <w:r>
        <w:rPr>
          <w:spacing w:val="-14"/>
          <w:sz w:val="24"/>
        </w:rPr>
        <w:t xml:space="preserve"> </w:t>
      </w:r>
      <w:r>
        <w:rPr>
          <w:sz w:val="24"/>
        </w:rPr>
        <w:t>выстраивая</w:t>
      </w:r>
      <w:r>
        <w:rPr>
          <w:spacing w:val="-12"/>
          <w:sz w:val="24"/>
        </w:rPr>
        <w:t xml:space="preserve"> </w:t>
      </w:r>
      <w:r>
        <w:rPr>
          <w:sz w:val="24"/>
        </w:rPr>
        <w:t>дальнейшие</w:t>
      </w:r>
      <w:r>
        <w:rPr>
          <w:spacing w:val="-13"/>
          <w:sz w:val="24"/>
        </w:rPr>
        <w:t xml:space="preserve"> </w:t>
      </w:r>
      <w:r>
        <w:rPr>
          <w:sz w:val="24"/>
        </w:rPr>
        <w:t>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1F156F8B">
      <w:pPr>
        <w:pStyle w:val="32"/>
        <w:numPr>
          <w:ilvl w:val="1"/>
          <w:numId w:val="31"/>
        </w:numPr>
        <w:tabs>
          <w:tab w:val="left" w:pos="1134"/>
        </w:tabs>
        <w:spacing w:line="276" w:lineRule="auto"/>
        <w:ind w:right="550" w:firstLine="283"/>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w:t>
      </w:r>
      <w:r>
        <w:rPr>
          <w:spacing w:val="-1"/>
          <w:sz w:val="24"/>
        </w:rPr>
        <w:t xml:space="preserve"> </w:t>
      </w:r>
      <w:r>
        <w:rPr>
          <w:sz w:val="24"/>
        </w:rPr>
        <w:t>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w:t>
      </w:r>
      <w:r>
        <w:rPr>
          <w:spacing w:val="-9"/>
          <w:sz w:val="24"/>
        </w:rPr>
        <w:t xml:space="preserve"> </w:t>
      </w:r>
      <w:r>
        <w:rPr>
          <w:sz w:val="24"/>
        </w:rPr>
        <w:t>траектории</w:t>
      </w:r>
      <w:r>
        <w:rPr>
          <w:spacing w:val="-9"/>
          <w:sz w:val="24"/>
        </w:rPr>
        <w:t xml:space="preserve"> </w:t>
      </w:r>
      <w:r>
        <w:rPr>
          <w:sz w:val="24"/>
        </w:rPr>
        <w:t>образования</w:t>
      </w:r>
      <w:r>
        <w:rPr>
          <w:spacing w:val="-5"/>
          <w:sz w:val="24"/>
        </w:rPr>
        <w:t xml:space="preserve"> </w:t>
      </w:r>
      <w:r>
        <w:rPr>
          <w:sz w:val="24"/>
        </w:rPr>
        <w:t>и</w:t>
      </w:r>
      <w:r>
        <w:rPr>
          <w:spacing w:val="-9"/>
          <w:sz w:val="24"/>
        </w:rPr>
        <w:t xml:space="preserve"> </w:t>
      </w:r>
      <w:r>
        <w:rPr>
          <w:sz w:val="24"/>
        </w:rPr>
        <w:t>жизненных</w:t>
      </w:r>
      <w:r>
        <w:rPr>
          <w:spacing w:val="-10"/>
          <w:sz w:val="24"/>
        </w:rPr>
        <w:t xml:space="preserve"> </w:t>
      </w:r>
      <w:r>
        <w:rPr>
          <w:sz w:val="24"/>
        </w:rPr>
        <w:t>планов</w:t>
      </w:r>
      <w:r>
        <w:rPr>
          <w:spacing w:val="-8"/>
          <w:sz w:val="24"/>
        </w:rPr>
        <w:t xml:space="preserve"> </w:t>
      </w:r>
      <w:r>
        <w:rPr>
          <w:sz w:val="24"/>
        </w:rPr>
        <w:t>с</w:t>
      </w:r>
      <w:r>
        <w:rPr>
          <w:spacing w:val="-6"/>
          <w:sz w:val="24"/>
        </w:rPr>
        <w:t xml:space="preserve"> </w:t>
      </w:r>
      <w:r>
        <w:rPr>
          <w:sz w:val="24"/>
        </w:rPr>
        <w:t>учѐтом</w:t>
      </w:r>
      <w:r>
        <w:rPr>
          <w:spacing w:val="-3"/>
          <w:sz w:val="24"/>
        </w:rPr>
        <w:t xml:space="preserve"> </w:t>
      </w:r>
      <w:r>
        <w:rPr>
          <w:sz w:val="24"/>
        </w:rPr>
        <w:t>личных</w:t>
      </w:r>
      <w:r>
        <w:rPr>
          <w:spacing w:val="-10"/>
          <w:sz w:val="24"/>
        </w:rPr>
        <w:t xml:space="preserve"> </w:t>
      </w:r>
      <w:r>
        <w:rPr>
          <w:sz w:val="24"/>
        </w:rPr>
        <w:t>и</w:t>
      </w:r>
      <w:r>
        <w:rPr>
          <w:spacing w:val="-9"/>
          <w:sz w:val="24"/>
        </w:rPr>
        <w:t xml:space="preserve"> </w:t>
      </w:r>
      <w:r>
        <w:rPr>
          <w:sz w:val="24"/>
        </w:rPr>
        <w:t>общественных интересов и потребностей;</w:t>
      </w:r>
    </w:p>
    <w:p w14:paraId="78E32C0F">
      <w:pPr>
        <w:pStyle w:val="32"/>
        <w:numPr>
          <w:ilvl w:val="1"/>
          <w:numId w:val="31"/>
        </w:numPr>
        <w:tabs>
          <w:tab w:val="left" w:pos="1134"/>
        </w:tabs>
        <w:spacing w:line="276" w:lineRule="auto"/>
        <w:ind w:right="562" w:firstLine="283"/>
        <w:rPr>
          <w:sz w:val="24"/>
        </w:rPr>
      </w:pPr>
      <w:r>
        <w:rPr>
          <w:sz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1DF21005">
      <w:pPr>
        <w:pStyle w:val="17"/>
        <w:spacing w:line="276" w:lineRule="auto"/>
        <w:ind w:right="562"/>
      </w:pPr>
      <w:r>
        <w:t>В результате изучения географии на уровне основного общего образования у обучающегося будут</w:t>
      </w:r>
      <w:r>
        <w:rPr>
          <w:spacing w:val="80"/>
        </w:rPr>
        <w:t xml:space="preserve"> </w:t>
      </w:r>
      <w:r>
        <w:t>сформированы</w:t>
      </w:r>
      <w:r>
        <w:rPr>
          <w:spacing w:val="40"/>
        </w:rPr>
        <w:t xml:space="preserve"> </w:t>
      </w:r>
      <w:r>
        <w:t>познавательные</w:t>
      </w:r>
      <w:r>
        <w:rPr>
          <w:spacing w:val="8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коммуникативные</w:t>
      </w:r>
    </w:p>
    <w:p w14:paraId="48DB5568">
      <w:pPr>
        <w:pStyle w:val="17"/>
        <w:spacing w:line="276" w:lineRule="auto"/>
        <w:sectPr>
          <w:pgSz w:w="11910" w:h="16840"/>
          <w:pgMar w:top="320" w:right="141" w:bottom="620" w:left="708" w:header="0" w:footer="358" w:gutter="0"/>
          <w:cols w:space="720" w:num="1"/>
        </w:sectPr>
      </w:pPr>
    </w:p>
    <w:p w14:paraId="42E62C42">
      <w:pPr>
        <w:pStyle w:val="17"/>
        <w:spacing w:before="76" w:line="276" w:lineRule="auto"/>
        <w:ind w:right="576" w:firstLine="0"/>
      </w:pPr>
      <w:r>
        <w:t xml:space="preserve">универсальные учебные действия, регулятивные универсальные учебные действия, совместная </w:t>
      </w:r>
      <w:r>
        <w:rPr>
          <w:spacing w:val="-2"/>
        </w:rPr>
        <w:t>деятельность.</w:t>
      </w:r>
    </w:p>
    <w:p w14:paraId="42FEA577">
      <w:pPr>
        <w:pStyle w:val="17"/>
        <w:spacing w:line="276" w:lineRule="auto"/>
        <w:ind w:right="566"/>
      </w:pPr>
      <w: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14:paraId="6C30E43F">
      <w:pPr>
        <w:pStyle w:val="32"/>
        <w:numPr>
          <w:ilvl w:val="1"/>
          <w:numId w:val="31"/>
        </w:numPr>
        <w:tabs>
          <w:tab w:val="left" w:pos="1136"/>
          <w:tab w:val="left" w:pos="2878"/>
          <w:tab w:val="left" w:pos="4646"/>
          <w:tab w:val="left" w:pos="5740"/>
          <w:tab w:val="left" w:pos="7594"/>
          <w:tab w:val="left" w:pos="9501"/>
        </w:tabs>
        <w:spacing w:before="2" w:line="276" w:lineRule="auto"/>
        <w:ind w:right="584" w:firstLine="283"/>
        <w:jc w:val="left"/>
        <w:rPr>
          <w:sz w:val="24"/>
        </w:rPr>
      </w:pPr>
      <w:r>
        <w:rPr>
          <w:spacing w:val="-2"/>
          <w:sz w:val="24"/>
        </w:rPr>
        <w:t>устанавливать</w:t>
      </w:r>
      <w:r>
        <w:rPr>
          <w:sz w:val="24"/>
        </w:rPr>
        <w:tab/>
      </w:r>
      <w:r>
        <w:rPr>
          <w:spacing w:val="-2"/>
          <w:sz w:val="24"/>
        </w:rPr>
        <w:t>существенный</w:t>
      </w:r>
      <w:r>
        <w:rPr>
          <w:sz w:val="24"/>
        </w:rPr>
        <w:tab/>
      </w:r>
      <w:r>
        <w:rPr>
          <w:spacing w:val="-2"/>
          <w:sz w:val="24"/>
        </w:rPr>
        <w:t>признак</w:t>
      </w:r>
      <w:r>
        <w:rPr>
          <w:sz w:val="24"/>
        </w:rPr>
        <w:tab/>
      </w:r>
      <w:r>
        <w:rPr>
          <w:spacing w:val="-2"/>
          <w:sz w:val="24"/>
        </w:rPr>
        <w:t>классификации</w:t>
      </w:r>
      <w:r>
        <w:rPr>
          <w:sz w:val="24"/>
        </w:rPr>
        <w:tab/>
      </w:r>
      <w:r>
        <w:rPr>
          <w:spacing w:val="-2"/>
          <w:sz w:val="24"/>
        </w:rPr>
        <w:t>географических</w:t>
      </w:r>
      <w:r>
        <w:rPr>
          <w:sz w:val="24"/>
        </w:rPr>
        <w:tab/>
      </w:r>
      <w:r>
        <w:rPr>
          <w:spacing w:val="-4"/>
          <w:sz w:val="24"/>
        </w:rPr>
        <w:t xml:space="preserve">объектов, </w:t>
      </w:r>
      <w:r>
        <w:rPr>
          <w:sz w:val="24"/>
        </w:rPr>
        <w:t>процессов и явлений, основания для их сравнения;</w:t>
      </w:r>
    </w:p>
    <w:p w14:paraId="175F4F1C">
      <w:pPr>
        <w:pStyle w:val="32"/>
        <w:numPr>
          <w:ilvl w:val="1"/>
          <w:numId w:val="31"/>
        </w:numPr>
        <w:tabs>
          <w:tab w:val="left" w:pos="1136"/>
          <w:tab w:val="left" w:pos="2288"/>
          <w:tab w:val="left" w:pos="4151"/>
          <w:tab w:val="left" w:pos="4492"/>
          <w:tab w:val="left" w:pos="6120"/>
          <w:tab w:val="left" w:pos="6446"/>
          <w:tab w:val="left" w:pos="8468"/>
          <w:tab w:val="left" w:pos="9385"/>
          <w:tab w:val="left" w:pos="9726"/>
        </w:tabs>
        <w:spacing w:line="276" w:lineRule="auto"/>
        <w:ind w:right="568" w:firstLine="283"/>
        <w:jc w:val="left"/>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в</w:t>
      </w:r>
      <w:r>
        <w:rPr>
          <w:sz w:val="24"/>
        </w:rPr>
        <w:tab/>
      </w:r>
      <w:r>
        <w:rPr>
          <w:spacing w:val="-2"/>
          <w:sz w:val="24"/>
        </w:rPr>
        <w:t>рассматриваемых</w:t>
      </w:r>
      <w:r>
        <w:rPr>
          <w:sz w:val="24"/>
        </w:rPr>
        <w:tab/>
      </w:r>
      <w:r>
        <w:rPr>
          <w:spacing w:val="-2"/>
          <w:sz w:val="24"/>
        </w:rPr>
        <w:t>фактах</w:t>
      </w:r>
      <w:r>
        <w:rPr>
          <w:sz w:val="24"/>
        </w:rPr>
        <w:tab/>
      </w:r>
      <w:r>
        <w:rPr>
          <w:spacing w:val="-10"/>
          <w:sz w:val="24"/>
        </w:rPr>
        <w:t>и</w:t>
      </w:r>
      <w:r>
        <w:rPr>
          <w:sz w:val="24"/>
        </w:rPr>
        <w:tab/>
      </w:r>
      <w:r>
        <w:rPr>
          <w:spacing w:val="-2"/>
          <w:sz w:val="24"/>
        </w:rPr>
        <w:t xml:space="preserve">данных </w:t>
      </w:r>
      <w:r>
        <w:rPr>
          <w:sz w:val="24"/>
        </w:rPr>
        <w:t>наблюдений с учѐтом предложенной географической задачи;</w:t>
      </w:r>
    </w:p>
    <w:p w14:paraId="64082D59">
      <w:pPr>
        <w:pStyle w:val="32"/>
        <w:numPr>
          <w:ilvl w:val="1"/>
          <w:numId w:val="31"/>
        </w:numPr>
        <w:tabs>
          <w:tab w:val="left" w:pos="1136"/>
        </w:tabs>
        <w:spacing w:line="276" w:lineRule="auto"/>
        <w:ind w:right="789" w:firstLine="283"/>
        <w:jc w:val="left"/>
        <w:rPr>
          <w:sz w:val="24"/>
        </w:rPr>
      </w:pPr>
      <w:r>
        <w:rPr>
          <w:sz w:val="24"/>
        </w:rPr>
        <w:t>выявлять</w:t>
      </w:r>
      <w:r>
        <w:rPr>
          <w:spacing w:val="35"/>
          <w:sz w:val="24"/>
        </w:rPr>
        <w:t xml:space="preserve"> </w:t>
      </w:r>
      <w:r>
        <w:rPr>
          <w:sz w:val="24"/>
        </w:rPr>
        <w:t>дефициты</w:t>
      </w:r>
      <w:r>
        <w:rPr>
          <w:spacing w:val="33"/>
          <w:sz w:val="24"/>
        </w:rPr>
        <w:t xml:space="preserve"> </w:t>
      </w:r>
      <w:r>
        <w:rPr>
          <w:sz w:val="24"/>
        </w:rPr>
        <w:t>географической</w:t>
      </w:r>
      <w:r>
        <w:rPr>
          <w:spacing w:val="32"/>
          <w:sz w:val="24"/>
        </w:rPr>
        <w:t xml:space="preserve"> </w:t>
      </w:r>
      <w:r>
        <w:rPr>
          <w:sz w:val="24"/>
        </w:rPr>
        <w:t>информации,</w:t>
      </w:r>
      <w:r>
        <w:rPr>
          <w:spacing w:val="38"/>
          <w:sz w:val="24"/>
        </w:rPr>
        <w:t xml:space="preserve"> </w:t>
      </w:r>
      <w:r>
        <w:rPr>
          <w:sz w:val="24"/>
        </w:rPr>
        <w:t>данных,</w:t>
      </w:r>
      <w:r>
        <w:rPr>
          <w:spacing w:val="37"/>
          <w:sz w:val="24"/>
        </w:rPr>
        <w:t xml:space="preserve"> </w:t>
      </w:r>
      <w:r>
        <w:rPr>
          <w:sz w:val="24"/>
        </w:rPr>
        <w:t>необходимых</w:t>
      </w:r>
      <w:r>
        <w:rPr>
          <w:spacing w:val="31"/>
          <w:sz w:val="24"/>
        </w:rPr>
        <w:t xml:space="preserve"> </w:t>
      </w:r>
      <w:r>
        <w:rPr>
          <w:sz w:val="24"/>
        </w:rPr>
        <w:t>для</w:t>
      </w:r>
      <w:r>
        <w:rPr>
          <w:spacing w:val="34"/>
          <w:sz w:val="24"/>
        </w:rPr>
        <w:t xml:space="preserve"> </w:t>
      </w:r>
      <w:r>
        <w:rPr>
          <w:sz w:val="24"/>
        </w:rPr>
        <w:t>решения поставленной задачи;</w:t>
      </w:r>
    </w:p>
    <w:p w14:paraId="49D30794">
      <w:pPr>
        <w:pStyle w:val="32"/>
        <w:numPr>
          <w:ilvl w:val="1"/>
          <w:numId w:val="31"/>
        </w:numPr>
        <w:tabs>
          <w:tab w:val="left" w:pos="1134"/>
        </w:tabs>
        <w:spacing w:line="276" w:lineRule="auto"/>
        <w:ind w:right="564" w:firstLine="283"/>
        <w:rPr>
          <w:sz w:val="24"/>
        </w:rPr>
      </w:pPr>
      <w:r>
        <w:rPr>
          <w:sz w:val="24"/>
        </w:rPr>
        <w:t>выявлять</w:t>
      </w:r>
      <w:r>
        <w:rPr>
          <w:spacing w:val="-14"/>
          <w:sz w:val="24"/>
        </w:rPr>
        <w:t xml:space="preserve"> </w:t>
      </w:r>
      <w:r>
        <w:rPr>
          <w:sz w:val="24"/>
        </w:rPr>
        <w:t>причинно-следственные</w:t>
      </w:r>
      <w:r>
        <w:rPr>
          <w:spacing w:val="-13"/>
          <w:sz w:val="24"/>
        </w:rPr>
        <w:t xml:space="preserve"> </w:t>
      </w:r>
      <w:r>
        <w:rPr>
          <w:sz w:val="24"/>
        </w:rPr>
        <w:t>связи</w:t>
      </w:r>
      <w:r>
        <w:rPr>
          <w:spacing w:val="-12"/>
          <w:sz w:val="24"/>
        </w:rPr>
        <w:t xml:space="preserve"> </w:t>
      </w:r>
      <w:r>
        <w:rPr>
          <w:sz w:val="24"/>
        </w:rPr>
        <w:t>при</w:t>
      </w:r>
      <w:r>
        <w:rPr>
          <w:spacing w:val="-15"/>
          <w:sz w:val="24"/>
        </w:rPr>
        <w:t xml:space="preserve"> </w:t>
      </w:r>
      <w:r>
        <w:rPr>
          <w:sz w:val="24"/>
        </w:rPr>
        <w:t>изучении</w:t>
      </w:r>
      <w:r>
        <w:rPr>
          <w:spacing w:val="-12"/>
          <w:sz w:val="24"/>
        </w:rPr>
        <w:t xml:space="preserve"> </w:t>
      </w:r>
      <w:r>
        <w:rPr>
          <w:sz w:val="24"/>
        </w:rPr>
        <w:t>географических</w:t>
      </w:r>
      <w:r>
        <w:rPr>
          <w:spacing w:val="-15"/>
          <w:sz w:val="24"/>
        </w:rPr>
        <w:t xml:space="preserve"> </w:t>
      </w:r>
      <w:r>
        <w:rPr>
          <w:sz w:val="24"/>
        </w:rPr>
        <w:t>объектов,</w:t>
      </w:r>
      <w:r>
        <w:rPr>
          <w:spacing w:val="-11"/>
          <w:sz w:val="24"/>
        </w:rPr>
        <w:t xml:space="preserve"> </w:t>
      </w:r>
      <w:r>
        <w:rPr>
          <w:sz w:val="24"/>
        </w:rPr>
        <w:t>процессов и явлений; проводить выводы с использованием дедуктивных и индуктивных умозаключений, умозаключений</w:t>
      </w:r>
      <w:r>
        <w:rPr>
          <w:spacing w:val="-13"/>
          <w:sz w:val="24"/>
        </w:rPr>
        <w:t xml:space="preserve"> </w:t>
      </w:r>
      <w:r>
        <w:rPr>
          <w:sz w:val="24"/>
        </w:rPr>
        <w:t>по</w:t>
      </w:r>
      <w:r>
        <w:rPr>
          <w:spacing w:val="-8"/>
          <w:sz w:val="24"/>
        </w:rPr>
        <w:t xml:space="preserve"> </w:t>
      </w:r>
      <w:r>
        <w:rPr>
          <w:sz w:val="24"/>
        </w:rPr>
        <w:t>аналогии,</w:t>
      </w:r>
      <w:r>
        <w:rPr>
          <w:spacing w:val="-11"/>
          <w:sz w:val="24"/>
        </w:rPr>
        <w:t xml:space="preserve"> </w:t>
      </w:r>
      <w:r>
        <w:rPr>
          <w:sz w:val="24"/>
        </w:rPr>
        <w:t>формулировать</w:t>
      </w:r>
      <w:r>
        <w:rPr>
          <w:spacing w:val="-15"/>
          <w:sz w:val="24"/>
        </w:rPr>
        <w:t xml:space="preserve"> </w:t>
      </w:r>
      <w:r>
        <w:rPr>
          <w:sz w:val="24"/>
        </w:rPr>
        <w:t>гипотезы</w:t>
      </w:r>
      <w:r>
        <w:rPr>
          <w:spacing w:val="-15"/>
          <w:sz w:val="24"/>
        </w:rPr>
        <w:t xml:space="preserve"> </w:t>
      </w:r>
      <w:r>
        <w:rPr>
          <w:sz w:val="24"/>
        </w:rPr>
        <w:t>о</w:t>
      </w:r>
      <w:r>
        <w:rPr>
          <w:spacing w:val="-13"/>
          <w:sz w:val="24"/>
        </w:rPr>
        <w:t xml:space="preserve"> </w:t>
      </w:r>
      <w:r>
        <w:rPr>
          <w:sz w:val="24"/>
        </w:rPr>
        <w:t>взаимосвязях</w:t>
      </w:r>
      <w:r>
        <w:rPr>
          <w:spacing w:val="-15"/>
          <w:sz w:val="24"/>
        </w:rPr>
        <w:t xml:space="preserve"> </w:t>
      </w:r>
      <w:r>
        <w:rPr>
          <w:sz w:val="24"/>
        </w:rPr>
        <w:t>географических</w:t>
      </w:r>
      <w:r>
        <w:rPr>
          <w:spacing w:val="-15"/>
          <w:sz w:val="24"/>
        </w:rPr>
        <w:t xml:space="preserve"> </w:t>
      </w:r>
      <w:r>
        <w:rPr>
          <w:sz w:val="24"/>
        </w:rPr>
        <w:t>объектов, процессов и явлений;</w:t>
      </w:r>
    </w:p>
    <w:p w14:paraId="5CC372D7">
      <w:pPr>
        <w:pStyle w:val="32"/>
        <w:numPr>
          <w:ilvl w:val="1"/>
          <w:numId w:val="31"/>
        </w:numPr>
        <w:tabs>
          <w:tab w:val="left" w:pos="1134"/>
        </w:tabs>
        <w:spacing w:line="276" w:lineRule="auto"/>
        <w:ind w:right="558" w:firstLine="283"/>
        <w:rPr>
          <w:sz w:val="24"/>
        </w:rPr>
      </w:pPr>
      <w:r>
        <w:rPr>
          <w:sz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учѐтом самостоятельно выделенных критериев).</w:t>
      </w:r>
    </w:p>
    <w:p w14:paraId="554A6F6F">
      <w:pPr>
        <w:pStyle w:val="17"/>
        <w:spacing w:line="280" w:lineRule="auto"/>
        <w:ind w:right="564"/>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42EA49B">
      <w:pPr>
        <w:pStyle w:val="32"/>
        <w:numPr>
          <w:ilvl w:val="1"/>
          <w:numId w:val="31"/>
        </w:numPr>
        <w:tabs>
          <w:tab w:val="left" w:pos="1134"/>
        </w:tabs>
        <w:spacing w:line="269" w:lineRule="exact"/>
        <w:ind w:left="1134" w:hanging="282"/>
        <w:rPr>
          <w:sz w:val="24"/>
        </w:rPr>
      </w:pPr>
      <w:r>
        <w:rPr>
          <w:sz w:val="24"/>
        </w:rPr>
        <w:t>использовать</w:t>
      </w:r>
      <w:r>
        <w:rPr>
          <w:spacing w:val="-17"/>
          <w:sz w:val="24"/>
        </w:rPr>
        <w:t xml:space="preserve"> </w:t>
      </w:r>
      <w:r>
        <w:rPr>
          <w:sz w:val="24"/>
        </w:rPr>
        <w:t>географические</w:t>
      </w:r>
      <w:r>
        <w:rPr>
          <w:spacing w:val="-9"/>
          <w:sz w:val="24"/>
        </w:rPr>
        <w:t xml:space="preserve"> </w:t>
      </w:r>
      <w:r>
        <w:rPr>
          <w:sz w:val="24"/>
        </w:rPr>
        <w:t>вопросы</w:t>
      </w:r>
      <w:r>
        <w:rPr>
          <w:spacing w:val="-12"/>
          <w:sz w:val="24"/>
        </w:rPr>
        <w:t xml:space="preserve"> </w:t>
      </w:r>
      <w:r>
        <w:rPr>
          <w:sz w:val="24"/>
        </w:rPr>
        <w:t>как</w:t>
      </w:r>
      <w:r>
        <w:rPr>
          <w:spacing w:val="-10"/>
          <w:sz w:val="24"/>
        </w:rPr>
        <w:t xml:space="preserve"> </w:t>
      </w:r>
      <w:r>
        <w:rPr>
          <w:sz w:val="24"/>
        </w:rPr>
        <w:t>исследовательский</w:t>
      </w:r>
      <w:r>
        <w:rPr>
          <w:spacing w:val="-7"/>
          <w:sz w:val="24"/>
        </w:rPr>
        <w:t xml:space="preserve"> </w:t>
      </w:r>
      <w:r>
        <w:rPr>
          <w:sz w:val="24"/>
        </w:rPr>
        <w:t>инструмент</w:t>
      </w:r>
      <w:r>
        <w:rPr>
          <w:spacing w:val="-7"/>
          <w:sz w:val="24"/>
        </w:rPr>
        <w:t xml:space="preserve"> </w:t>
      </w:r>
      <w:r>
        <w:rPr>
          <w:spacing w:val="-2"/>
          <w:sz w:val="24"/>
        </w:rPr>
        <w:t>познания;</w:t>
      </w:r>
    </w:p>
    <w:p w14:paraId="6847031F">
      <w:pPr>
        <w:pStyle w:val="32"/>
        <w:numPr>
          <w:ilvl w:val="1"/>
          <w:numId w:val="31"/>
        </w:numPr>
        <w:tabs>
          <w:tab w:val="left" w:pos="1134"/>
        </w:tabs>
        <w:spacing w:before="40" w:line="276" w:lineRule="auto"/>
        <w:ind w:right="563" w:firstLine="283"/>
        <w:rPr>
          <w:sz w:val="24"/>
        </w:rPr>
      </w:pPr>
      <w:r>
        <w:rPr>
          <w:sz w:val="24"/>
        </w:rPr>
        <w:t>формулировать географические вопросы, фиксирующие разрыв между реальным и желательным</w:t>
      </w:r>
      <w:r>
        <w:rPr>
          <w:spacing w:val="-12"/>
          <w:sz w:val="24"/>
        </w:rPr>
        <w:t xml:space="preserve"> </w:t>
      </w:r>
      <w:r>
        <w:rPr>
          <w:sz w:val="24"/>
        </w:rPr>
        <w:t>состоянием</w:t>
      </w:r>
      <w:r>
        <w:rPr>
          <w:spacing w:val="-12"/>
          <w:sz w:val="24"/>
        </w:rPr>
        <w:t xml:space="preserve"> </w:t>
      </w:r>
      <w:r>
        <w:rPr>
          <w:sz w:val="24"/>
        </w:rPr>
        <w:t>ситуации,</w:t>
      </w:r>
      <w:r>
        <w:rPr>
          <w:spacing w:val="-12"/>
          <w:sz w:val="24"/>
        </w:rPr>
        <w:t xml:space="preserve"> </w:t>
      </w:r>
      <w:r>
        <w:rPr>
          <w:sz w:val="24"/>
        </w:rPr>
        <w:t>объекта,</w:t>
      </w:r>
      <w:r>
        <w:rPr>
          <w:spacing w:val="-12"/>
          <w:sz w:val="24"/>
        </w:rPr>
        <w:t xml:space="preserve"> </w:t>
      </w:r>
      <w:r>
        <w:rPr>
          <w:sz w:val="24"/>
        </w:rPr>
        <w:t>и</w:t>
      </w:r>
      <w:r>
        <w:rPr>
          <w:spacing w:val="-13"/>
          <w:sz w:val="24"/>
        </w:rPr>
        <w:t xml:space="preserve"> </w:t>
      </w:r>
      <w:r>
        <w:rPr>
          <w:sz w:val="24"/>
        </w:rPr>
        <w:t>самостоятельно</w:t>
      </w:r>
      <w:r>
        <w:rPr>
          <w:spacing w:val="-10"/>
          <w:sz w:val="24"/>
        </w:rPr>
        <w:t xml:space="preserve"> </w:t>
      </w:r>
      <w:r>
        <w:rPr>
          <w:sz w:val="24"/>
        </w:rPr>
        <w:t>устанавливать</w:t>
      </w:r>
      <w:r>
        <w:rPr>
          <w:spacing w:val="-8"/>
          <w:sz w:val="24"/>
        </w:rPr>
        <w:t xml:space="preserve"> </w:t>
      </w:r>
      <w:r>
        <w:rPr>
          <w:sz w:val="24"/>
        </w:rPr>
        <w:t>искомое</w:t>
      </w:r>
      <w:r>
        <w:rPr>
          <w:spacing w:val="-15"/>
          <w:sz w:val="24"/>
        </w:rPr>
        <w:t xml:space="preserve"> </w:t>
      </w:r>
      <w:r>
        <w:rPr>
          <w:sz w:val="24"/>
        </w:rPr>
        <w:t>и</w:t>
      </w:r>
      <w:r>
        <w:rPr>
          <w:spacing w:val="32"/>
          <w:sz w:val="24"/>
        </w:rPr>
        <w:t xml:space="preserve"> </w:t>
      </w:r>
      <w:r>
        <w:rPr>
          <w:sz w:val="24"/>
        </w:rPr>
        <w:t>данное;</w:t>
      </w:r>
    </w:p>
    <w:p w14:paraId="64D06ED8">
      <w:pPr>
        <w:pStyle w:val="32"/>
        <w:numPr>
          <w:ilvl w:val="1"/>
          <w:numId w:val="31"/>
        </w:numPr>
        <w:tabs>
          <w:tab w:val="left" w:pos="1134"/>
        </w:tabs>
        <w:spacing w:line="276" w:lineRule="auto"/>
        <w:ind w:right="569" w:firstLine="283"/>
        <w:rPr>
          <w:sz w:val="24"/>
        </w:rPr>
      </w:pPr>
      <w:r>
        <w:rPr>
          <w:sz w:val="24"/>
        </w:rPr>
        <w:t xml:space="preserve">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w:t>
      </w:r>
      <w:r>
        <w:rPr>
          <w:spacing w:val="-2"/>
          <w:sz w:val="24"/>
        </w:rPr>
        <w:t>проблем;</w:t>
      </w:r>
    </w:p>
    <w:p w14:paraId="668B143F">
      <w:pPr>
        <w:pStyle w:val="32"/>
        <w:numPr>
          <w:ilvl w:val="1"/>
          <w:numId w:val="31"/>
        </w:numPr>
        <w:tabs>
          <w:tab w:val="left" w:pos="1134"/>
        </w:tabs>
        <w:spacing w:before="2" w:line="276" w:lineRule="auto"/>
        <w:ind w:right="559" w:firstLine="283"/>
        <w:rPr>
          <w:sz w:val="24"/>
        </w:rPr>
      </w:pPr>
      <w:r>
        <w:rPr>
          <w:sz w:val="24"/>
        </w:rPr>
        <w:t>проводить</w:t>
      </w:r>
      <w:r>
        <w:rPr>
          <w:spacing w:val="-15"/>
          <w:sz w:val="24"/>
        </w:rPr>
        <w:t xml:space="preserve"> </w:t>
      </w:r>
      <w:r>
        <w:rPr>
          <w:sz w:val="24"/>
        </w:rPr>
        <w:t>по</w:t>
      </w:r>
      <w:r>
        <w:rPr>
          <w:spacing w:val="-15"/>
          <w:sz w:val="24"/>
        </w:rPr>
        <w:t xml:space="preserve"> </w:t>
      </w:r>
      <w:r>
        <w:rPr>
          <w:sz w:val="24"/>
        </w:rPr>
        <w:t>плану</w:t>
      </w:r>
      <w:r>
        <w:rPr>
          <w:spacing w:val="-15"/>
          <w:sz w:val="24"/>
        </w:rPr>
        <w:t xml:space="preserve"> </w:t>
      </w:r>
      <w:r>
        <w:rPr>
          <w:sz w:val="24"/>
        </w:rPr>
        <w:t>несложное</w:t>
      </w:r>
      <w:r>
        <w:rPr>
          <w:spacing w:val="-15"/>
          <w:sz w:val="24"/>
        </w:rPr>
        <w:t xml:space="preserve"> </w:t>
      </w:r>
      <w:r>
        <w:rPr>
          <w:sz w:val="24"/>
        </w:rPr>
        <w:t>географическое</w:t>
      </w:r>
      <w:r>
        <w:rPr>
          <w:spacing w:val="-15"/>
          <w:sz w:val="24"/>
        </w:rPr>
        <w:t xml:space="preserve"> </w:t>
      </w:r>
      <w:r>
        <w:rPr>
          <w:sz w:val="24"/>
        </w:rPr>
        <w:t>исследование,</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w:t>
      </w:r>
      <w:r>
        <w:rPr>
          <w:spacing w:val="-15"/>
          <w:sz w:val="24"/>
        </w:rPr>
        <w:t xml:space="preserve"> </w:t>
      </w:r>
      <w:r>
        <w:rPr>
          <w:sz w:val="24"/>
        </w:rPr>
        <w:t xml:space="preserve">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w:t>
      </w:r>
      <w:r>
        <w:rPr>
          <w:spacing w:val="-2"/>
          <w:sz w:val="24"/>
        </w:rPr>
        <w:t>явлениями;</w:t>
      </w:r>
    </w:p>
    <w:p w14:paraId="196E199C">
      <w:pPr>
        <w:pStyle w:val="32"/>
        <w:numPr>
          <w:ilvl w:val="1"/>
          <w:numId w:val="31"/>
        </w:numPr>
        <w:tabs>
          <w:tab w:val="left" w:pos="1134"/>
        </w:tabs>
        <w:spacing w:line="274" w:lineRule="exact"/>
        <w:ind w:left="1134" w:hanging="282"/>
        <w:rPr>
          <w:sz w:val="24"/>
        </w:rPr>
      </w:pPr>
      <w:r>
        <w:rPr>
          <w:sz w:val="24"/>
        </w:rPr>
        <w:t>оценивать</w:t>
      </w:r>
      <w:r>
        <w:rPr>
          <w:spacing w:val="-12"/>
          <w:sz w:val="24"/>
        </w:rPr>
        <w:t xml:space="preserve"> </w:t>
      </w:r>
      <w:r>
        <w:rPr>
          <w:sz w:val="24"/>
        </w:rPr>
        <w:t>достоверность</w:t>
      </w:r>
      <w:r>
        <w:rPr>
          <w:spacing w:val="-10"/>
          <w:sz w:val="24"/>
        </w:rPr>
        <w:t xml:space="preserve"> </w:t>
      </w:r>
      <w:r>
        <w:rPr>
          <w:sz w:val="24"/>
        </w:rPr>
        <w:t>информации,</w:t>
      </w:r>
      <w:r>
        <w:rPr>
          <w:spacing w:val="-4"/>
          <w:sz w:val="24"/>
        </w:rPr>
        <w:t xml:space="preserve"> </w:t>
      </w:r>
      <w:r>
        <w:rPr>
          <w:sz w:val="24"/>
        </w:rPr>
        <w:t>полученной</w:t>
      </w:r>
      <w:r>
        <w:rPr>
          <w:spacing w:val="-10"/>
          <w:sz w:val="24"/>
        </w:rPr>
        <w:t xml:space="preserve"> </w:t>
      </w:r>
      <w:r>
        <w:rPr>
          <w:sz w:val="24"/>
        </w:rPr>
        <w:t>в</w:t>
      </w:r>
      <w:r>
        <w:rPr>
          <w:spacing w:val="-11"/>
          <w:sz w:val="24"/>
        </w:rPr>
        <w:t xml:space="preserve"> </w:t>
      </w:r>
      <w:r>
        <w:rPr>
          <w:sz w:val="24"/>
        </w:rPr>
        <w:t>ходе</w:t>
      </w:r>
      <w:r>
        <w:rPr>
          <w:spacing w:val="-7"/>
          <w:sz w:val="24"/>
        </w:rPr>
        <w:t xml:space="preserve"> </w:t>
      </w:r>
      <w:r>
        <w:rPr>
          <w:sz w:val="24"/>
        </w:rPr>
        <w:t>географического</w:t>
      </w:r>
      <w:r>
        <w:rPr>
          <w:spacing w:val="-7"/>
          <w:sz w:val="24"/>
        </w:rPr>
        <w:t xml:space="preserve"> </w:t>
      </w:r>
      <w:r>
        <w:rPr>
          <w:spacing w:val="-2"/>
          <w:sz w:val="24"/>
        </w:rPr>
        <w:t>исследования;</w:t>
      </w:r>
    </w:p>
    <w:p w14:paraId="030957B2">
      <w:pPr>
        <w:pStyle w:val="32"/>
        <w:numPr>
          <w:ilvl w:val="1"/>
          <w:numId w:val="31"/>
        </w:numPr>
        <w:tabs>
          <w:tab w:val="left" w:pos="1134"/>
        </w:tabs>
        <w:spacing w:before="46" w:line="271" w:lineRule="auto"/>
        <w:ind w:right="568" w:firstLine="283"/>
        <w:rPr>
          <w:sz w:val="24"/>
        </w:rPr>
      </w:pPr>
      <w:r>
        <w:rPr>
          <w:sz w:val="24"/>
        </w:rPr>
        <w:t>самостоятельно формулировать обобщения и выводы по результатам проведѐнного наблюдения или исследования, оценивать достоверность полученных результатов и выводов;</w:t>
      </w:r>
    </w:p>
    <w:p w14:paraId="6D443A4A">
      <w:pPr>
        <w:pStyle w:val="32"/>
        <w:numPr>
          <w:ilvl w:val="1"/>
          <w:numId w:val="31"/>
        </w:numPr>
        <w:tabs>
          <w:tab w:val="left" w:pos="1134"/>
        </w:tabs>
        <w:spacing w:before="10" w:line="276" w:lineRule="auto"/>
        <w:ind w:right="571" w:firstLine="283"/>
        <w:rPr>
          <w:sz w:val="24"/>
        </w:rPr>
      </w:pPr>
      <w:r>
        <w:rPr>
          <w:sz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B1A2C0E">
      <w:pPr>
        <w:pStyle w:val="17"/>
        <w:spacing w:line="276" w:lineRule="auto"/>
        <w:ind w:right="571"/>
      </w:pPr>
      <w:r>
        <w:t>У обучающегося будут сформированы умения работать с информацией как часть познавательных универсальных учебных действий:</w:t>
      </w:r>
    </w:p>
    <w:p w14:paraId="6FD9A5BA">
      <w:pPr>
        <w:pStyle w:val="32"/>
        <w:numPr>
          <w:ilvl w:val="1"/>
          <w:numId w:val="31"/>
        </w:numPr>
        <w:tabs>
          <w:tab w:val="left" w:pos="1134"/>
        </w:tabs>
        <w:spacing w:line="276" w:lineRule="auto"/>
        <w:ind w:right="545" w:firstLine="283"/>
        <w:rPr>
          <w:sz w:val="24"/>
        </w:rPr>
      </w:pPr>
      <w:r>
        <w:rPr>
          <w:sz w:val="24"/>
        </w:rPr>
        <w:t>применять различные методы, инструменты и запросы при поиске и отборе информации или</w:t>
      </w:r>
      <w:r>
        <w:rPr>
          <w:spacing w:val="-10"/>
          <w:sz w:val="24"/>
        </w:rPr>
        <w:t xml:space="preserve"> </w:t>
      </w:r>
      <w:r>
        <w:rPr>
          <w:sz w:val="24"/>
        </w:rPr>
        <w:t>данных</w:t>
      </w:r>
      <w:r>
        <w:rPr>
          <w:spacing w:val="-12"/>
          <w:sz w:val="24"/>
        </w:rPr>
        <w:t xml:space="preserve"> </w:t>
      </w:r>
      <w:r>
        <w:rPr>
          <w:sz w:val="24"/>
        </w:rPr>
        <w:t>из</w:t>
      </w:r>
      <w:r>
        <w:rPr>
          <w:spacing w:val="-10"/>
          <w:sz w:val="24"/>
        </w:rPr>
        <w:t xml:space="preserve"> </w:t>
      </w:r>
      <w:r>
        <w:rPr>
          <w:sz w:val="24"/>
        </w:rPr>
        <w:t>источников</w:t>
      </w:r>
      <w:r>
        <w:rPr>
          <w:spacing w:val="-10"/>
          <w:sz w:val="24"/>
        </w:rPr>
        <w:t xml:space="preserve"> </w:t>
      </w:r>
      <w:r>
        <w:rPr>
          <w:sz w:val="24"/>
        </w:rPr>
        <w:t>географической</w:t>
      </w:r>
      <w:r>
        <w:rPr>
          <w:spacing w:val="-11"/>
          <w:sz w:val="24"/>
        </w:rPr>
        <w:t xml:space="preserve"> </w:t>
      </w:r>
      <w:r>
        <w:rPr>
          <w:sz w:val="24"/>
        </w:rPr>
        <w:t>информации</w:t>
      </w:r>
      <w:r>
        <w:rPr>
          <w:spacing w:val="-11"/>
          <w:sz w:val="24"/>
        </w:rPr>
        <w:t xml:space="preserve"> </w:t>
      </w:r>
      <w:r>
        <w:rPr>
          <w:sz w:val="24"/>
        </w:rPr>
        <w:t>с</w:t>
      </w:r>
      <w:r>
        <w:rPr>
          <w:spacing w:val="-13"/>
          <w:sz w:val="24"/>
        </w:rPr>
        <w:t xml:space="preserve"> </w:t>
      </w:r>
      <w:r>
        <w:rPr>
          <w:sz w:val="24"/>
        </w:rPr>
        <w:t>учѐтом</w:t>
      </w:r>
      <w:r>
        <w:rPr>
          <w:spacing w:val="-10"/>
          <w:sz w:val="24"/>
        </w:rPr>
        <w:t xml:space="preserve"> </w:t>
      </w:r>
      <w:r>
        <w:rPr>
          <w:sz w:val="24"/>
        </w:rPr>
        <w:t>предложенной</w:t>
      </w:r>
      <w:r>
        <w:rPr>
          <w:spacing w:val="-11"/>
          <w:sz w:val="24"/>
        </w:rPr>
        <w:t xml:space="preserve"> </w:t>
      </w:r>
      <w:r>
        <w:rPr>
          <w:sz w:val="24"/>
        </w:rPr>
        <w:t>учебной</w:t>
      </w:r>
      <w:r>
        <w:rPr>
          <w:spacing w:val="40"/>
          <w:sz w:val="24"/>
        </w:rPr>
        <w:t xml:space="preserve"> </w:t>
      </w:r>
      <w:r>
        <w:rPr>
          <w:sz w:val="24"/>
        </w:rPr>
        <w:t>задачи и заданных критериев;</w:t>
      </w:r>
    </w:p>
    <w:p w14:paraId="54EED98C">
      <w:pPr>
        <w:pStyle w:val="32"/>
        <w:numPr>
          <w:ilvl w:val="1"/>
          <w:numId w:val="31"/>
        </w:numPr>
        <w:tabs>
          <w:tab w:val="left" w:pos="1134"/>
        </w:tabs>
        <w:spacing w:line="280" w:lineRule="auto"/>
        <w:ind w:right="570" w:firstLine="283"/>
        <w:rPr>
          <w:sz w:val="24"/>
        </w:rPr>
      </w:pPr>
      <w:r>
        <w:rPr>
          <w:sz w:val="24"/>
        </w:rPr>
        <w:t>выбирать, анализировать и интерпретировать географическую информацию различных видов и форм представления;</w:t>
      </w:r>
    </w:p>
    <w:p w14:paraId="5A623AE4">
      <w:pPr>
        <w:pStyle w:val="32"/>
        <w:numPr>
          <w:ilvl w:val="1"/>
          <w:numId w:val="31"/>
        </w:numPr>
        <w:tabs>
          <w:tab w:val="left" w:pos="1134"/>
        </w:tabs>
        <w:spacing w:line="276" w:lineRule="auto"/>
        <w:ind w:right="573" w:firstLine="283"/>
        <w:rPr>
          <w:sz w:val="24"/>
        </w:rPr>
      </w:pPr>
      <w:r>
        <w:rPr>
          <w:sz w:val="24"/>
        </w:rPr>
        <w:t>находить сходные аргументы, подтверждающие или опровергающие</w:t>
      </w:r>
      <w:r>
        <w:rPr>
          <w:spacing w:val="-2"/>
          <w:sz w:val="24"/>
        </w:rPr>
        <w:t xml:space="preserve"> </w:t>
      </w:r>
      <w:r>
        <w:rPr>
          <w:sz w:val="24"/>
        </w:rPr>
        <w:t>одну</w:t>
      </w:r>
      <w:r>
        <w:rPr>
          <w:spacing w:val="-1"/>
          <w:sz w:val="24"/>
        </w:rPr>
        <w:t xml:space="preserve"> </w:t>
      </w:r>
      <w:r>
        <w:rPr>
          <w:sz w:val="24"/>
        </w:rPr>
        <w:t>и ту</w:t>
      </w:r>
      <w:r>
        <w:rPr>
          <w:spacing w:val="-1"/>
          <w:sz w:val="24"/>
        </w:rPr>
        <w:t xml:space="preserve"> </w:t>
      </w:r>
      <w:r>
        <w:rPr>
          <w:sz w:val="24"/>
        </w:rPr>
        <w:t>же идею, в различных источниках географической информации;</w:t>
      </w:r>
    </w:p>
    <w:p w14:paraId="138E8669">
      <w:pPr>
        <w:pStyle w:val="32"/>
        <w:numPr>
          <w:ilvl w:val="1"/>
          <w:numId w:val="31"/>
        </w:numPr>
        <w:tabs>
          <w:tab w:val="left" w:pos="1134"/>
        </w:tabs>
        <w:ind w:left="1134" w:hanging="282"/>
        <w:rPr>
          <w:sz w:val="24"/>
        </w:rPr>
      </w:pPr>
      <w:r>
        <w:rPr>
          <w:sz w:val="24"/>
        </w:rPr>
        <w:t>самостоятельно</w:t>
      </w:r>
      <w:r>
        <w:rPr>
          <w:spacing w:val="59"/>
          <w:w w:val="150"/>
          <w:sz w:val="24"/>
        </w:rPr>
        <w:t xml:space="preserve">  </w:t>
      </w:r>
      <w:r>
        <w:rPr>
          <w:sz w:val="24"/>
        </w:rPr>
        <w:t>выбирать</w:t>
      </w:r>
      <w:r>
        <w:rPr>
          <w:spacing w:val="63"/>
          <w:w w:val="150"/>
          <w:sz w:val="24"/>
        </w:rPr>
        <w:t xml:space="preserve">  </w:t>
      </w:r>
      <w:r>
        <w:rPr>
          <w:sz w:val="24"/>
        </w:rPr>
        <w:t>оптимальную</w:t>
      </w:r>
      <w:r>
        <w:rPr>
          <w:spacing w:val="65"/>
          <w:w w:val="150"/>
          <w:sz w:val="24"/>
        </w:rPr>
        <w:t xml:space="preserve">  </w:t>
      </w:r>
      <w:r>
        <w:rPr>
          <w:sz w:val="24"/>
        </w:rPr>
        <w:t>форму</w:t>
      </w:r>
      <w:r>
        <w:rPr>
          <w:spacing w:val="57"/>
          <w:w w:val="150"/>
          <w:sz w:val="24"/>
        </w:rPr>
        <w:t xml:space="preserve">  </w:t>
      </w:r>
      <w:r>
        <w:rPr>
          <w:sz w:val="24"/>
        </w:rPr>
        <w:t>представления</w:t>
      </w:r>
      <w:r>
        <w:rPr>
          <w:spacing w:val="64"/>
          <w:w w:val="150"/>
          <w:sz w:val="24"/>
        </w:rPr>
        <w:t xml:space="preserve">  </w:t>
      </w:r>
      <w:r>
        <w:rPr>
          <w:spacing w:val="-2"/>
          <w:sz w:val="24"/>
        </w:rPr>
        <w:t>географической</w:t>
      </w:r>
    </w:p>
    <w:p w14:paraId="04104816">
      <w:pPr>
        <w:pStyle w:val="32"/>
        <w:rPr>
          <w:sz w:val="24"/>
        </w:rPr>
        <w:sectPr>
          <w:pgSz w:w="11910" w:h="16840"/>
          <w:pgMar w:top="320" w:right="141" w:bottom="620" w:left="708" w:header="0" w:footer="358" w:gutter="0"/>
          <w:cols w:space="720" w:num="1"/>
        </w:sectPr>
      </w:pPr>
    </w:p>
    <w:p w14:paraId="6EE02612">
      <w:pPr>
        <w:pStyle w:val="17"/>
        <w:spacing w:before="76"/>
        <w:ind w:firstLine="0"/>
        <w:jc w:val="left"/>
      </w:pPr>
      <w:r>
        <w:rPr>
          <w:spacing w:val="-2"/>
        </w:rPr>
        <w:t>информации;</w:t>
      </w:r>
    </w:p>
    <w:p w14:paraId="6A4654D4">
      <w:pPr>
        <w:pStyle w:val="32"/>
        <w:numPr>
          <w:ilvl w:val="1"/>
          <w:numId w:val="31"/>
        </w:numPr>
        <w:tabs>
          <w:tab w:val="left" w:pos="1136"/>
          <w:tab w:val="left" w:pos="2387"/>
          <w:tab w:val="left" w:pos="3792"/>
          <w:tab w:val="left" w:pos="5629"/>
          <w:tab w:val="left" w:pos="7138"/>
          <w:tab w:val="left" w:pos="7589"/>
          <w:tab w:val="left" w:pos="8941"/>
        </w:tabs>
        <w:spacing w:before="41" w:line="276" w:lineRule="auto"/>
        <w:ind w:right="558" w:firstLine="283"/>
        <w:jc w:val="left"/>
        <w:rPr>
          <w:sz w:val="24"/>
        </w:rPr>
      </w:pPr>
      <w:r>
        <w:rPr>
          <w:spacing w:val="-2"/>
          <w:sz w:val="24"/>
        </w:rPr>
        <w:t>оценивать</w:t>
      </w:r>
      <w:r>
        <w:rPr>
          <w:sz w:val="24"/>
        </w:rPr>
        <w:tab/>
      </w:r>
      <w:r>
        <w:rPr>
          <w:spacing w:val="-2"/>
          <w:sz w:val="24"/>
        </w:rPr>
        <w:t>надѐжность</w:t>
      </w:r>
      <w:r>
        <w:rPr>
          <w:sz w:val="24"/>
        </w:rPr>
        <w:tab/>
      </w:r>
      <w:r>
        <w:rPr>
          <w:spacing w:val="-2"/>
          <w:sz w:val="24"/>
        </w:rPr>
        <w:t>географической</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2"/>
          <w:sz w:val="24"/>
        </w:rPr>
        <w:t xml:space="preserve">предложенным </w:t>
      </w:r>
      <w:r>
        <w:rPr>
          <w:sz w:val="24"/>
        </w:rPr>
        <w:t>учителем или сформулированным самостоятельно;</w:t>
      </w:r>
    </w:p>
    <w:p w14:paraId="630E66EF">
      <w:pPr>
        <w:pStyle w:val="32"/>
        <w:numPr>
          <w:ilvl w:val="1"/>
          <w:numId w:val="31"/>
        </w:numPr>
        <w:tabs>
          <w:tab w:val="left" w:pos="1136"/>
        </w:tabs>
        <w:spacing w:line="280" w:lineRule="auto"/>
        <w:ind w:right="564" w:firstLine="283"/>
        <w:jc w:val="left"/>
        <w:rPr>
          <w:sz w:val="24"/>
        </w:rPr>
      </w:pPr>
      <w:r>
        <w:rPr>
          <w:sz w:val="24"/>
        </w:rPr>
        <w:t>систематизировать</w:t>
      </w:r>
      <w:r>
        <w:rPr>
          <w:spacing w:val="-15"/>
          <w:sz w:val="24"/>
        </w:rPr>
        <w:t xml:space="preserve"> </w:t>
      </w:r>
      <w:r>
        <w:rPr>
          <w:sz w:val="24"/>
        </w:rPr>
        <w:t>географическую</w:t>
      </w:r>
      <w:r>
        <w:rPr>
          <w:spacing w:val="-15"/>
          <w:sz w:val="24"/>
        </w:rPr>
        <w:t xml:space="preserve"> </w:t>
      </w:r>
      <w:r>
        <w:rPr>
          <w:sz w:val="24"/>
        </w:rPr>
        <w:t>информацию</w:t>
      </w:r>
      <w:r>
        <w:rPr>
          <w:spacing w:val="-14"/>
          <w:sz w:val="24"/>
        </w:rPr>
        <w:t xml:space="preserve"> </w:t>
      </w:r>
      <w:r>
        <w:rPr>
          <w:sz w:val="24"/>
        </w:rPr>
        <w:t>в</w:t>
      </w:r>
      <w:r>
        <w:rPr>
          <w:spacing w:val="-13"/>
          <w:sz w:val="24"/>
        </w:rPr>
        <w:t xml:space="preserve"> </w:t>
      </w:r>
      <w:r>
        <w:rPr>
          <w:sz w:val="24"/>
        </w:rPr>
        <w:t>разных</w:t>
      </w:r>
      <w:r>
        <w:rPr>
          <w:spacing w:val="-14"/>
          <w:sz w:val="24"/>
        </w:rPr>
        <w:t xml:space="preserve"> </w:t>
      </w:r>
      <w:r>
        <w:rPr>
          <w:sz w:val="24"/>
        </w:rPr>
        <w:t>формах.</w:t>
      </w:r>
      <w:r>
        <w:rPr>
          <w:spacing w:val="-8"/>
          <w:sz w:val="24"/>
        </w:rPr>
        <w:t xml:space="preserve"> </w:t>
      </w:r>
      <w:r>
        <w:rPr>
          <w:sz w:val="24"/>
        </w:rPr>
        <w:t>У</w:t>
      </w:r>
      <w:r>
        <w:rPr>
          <w:spacing w:val="-15"/>
          <w:sz w:val="24"/>
        </w:rPr>
        <w:t xml:space="preserve"> </w:t>
      </w:r>
      <w:r>
        <w:rPr>
          <w:sz w:val="24"/>
        </w:rPr>
        <w:t>обучающегося</w:t>
      </w:r>
      <w:r>
        <w:rPr>
          <w:spacing w:val="28"/>
          <w:sz w:val="24"/>
        </w:rPr>
        <w:t xml:space="preserve"> </w:t>
      </w:r>
      <w:r>
        <w:rPr>
          <w:sz w:val="24"/>
        </w:rPr>
        <w:t>будут сформированы умения</w:t>
      </w:r>
      <w:r>
        <w:rPr>
          <w:spacing w:val="-6"/>
          <w:sz w:val="24"/>
        </w:rPr>
        <w:t xml:space="preserve"> </w:t>
      </w:r>
      <w:r>
        <w:rPr>
          <w:sz w:val="24"/>
        </w:rPr>
        <w:t>общения</w:t>
      </w:r>
      <w:r>
        <w:rPr>
          <w:spacing w:val="-1"/>
          <w:sz w:val="24"/>
        </w:rPr>
        <w:t xml:space="preserve"> </w:t>
      </w:r>
      <w:r>
        <w:rPr>
          <w:sz w:val="24"/>
        </w:rPr>
        <w:t>как</w:t>
      </w:r>
      <w:r>
        <w:rPr>
          <w:spacing w:val="-3"/>
          <w:sz w:val="24"/>
        </w:rPr>
        <w:t xml:space="preserve"> </w:t>
      </w:r>
      <w:r>
        <w:rPr>
          <w:sz w:val="24"/>
        </w:rPr>
        <w:t>часть</w:t>
      </w:r>
      <w:r>
        <w:rPr>
          <w:spacing w:val="-4"/>
          <w:sz w:val="24"/>
        </w:rPr>
        <w:t xml:space="preserve"> </w:t>
      </w:r>
      <w:r>
        <w:rPr>
          <w:sz w:val="24"/>
        </w:rPr>
        <w:t>коммуникативных</w:t>
      </w:r>
      <w:r>
        <w:rPr>
          <w:spacing w:val="-1"/>
          <w:sz w:val="24"/>
        </w:rPr>
        <w:t xml:space="preserve"> </w:t>
      </w:r>
      <w:r>
        <w:rPr>
          <w:sz w:val="24"/>
        </w:rPr>
        <w:t>универсальных</w:t>
      </w:r>
      <w:r>
        <w:rPr>
          <w:spacing w:val="-1"/>
          <w:sz w:val="24"/>
        </w:rPr>
        <w:t xml:space="preserve"> </w:t>
      </w:r>
      <w:r>
        <w:rPr>
          <w:sz w:val="24"/>
        </w:rPr>
        <w:t>учебных действий:</w:t>
      </w:r>
    </w:p>
    <w:p w14:paraId="659B3DCD">
      <w:pPr>
        <w:pStyle w:val="32"/>
        <w:numPr>
          <w:ilvl w:val="1"/>
          <w:numId w:val="31"/>
        </w:numPr>
        <w:tabs>
          <w:tab w:val="left" w:pos="1136"/>
        </w:tabs>
        <w:spacing w:line="276" w:lineRule="auto"/>
        <w:ind w:right="568" w:firstLine="283"/>
        <w:jc w:val="left"/>
        <w:rPr>
          <w:sz w:val="24"/>
        </w:rPr>
      </w:pPr>
      <w:r>
        <w:rPr>
          <w:sz w:val="24"/>
        </w:rPr>
        <w:t>формулировать</w:t>
      </w:r>
      <w:r>
        <w:rPr>
          <w:spacing w:val="40"/>
          <w:sz w:val="24"/>
        </w:rPr>
        <w:t xml:space="preserve"> </w:t>
      </w:r>
      <w:r>
        <w:rPr>
          <w:sz w:val="24"/>
        </w:rPr>
        <w:t>суждения,</w:t>
      </w:r>
      <w:r>
        <w:rPr>
          <w:spacing w:val="40"/>
          <w:sz w:val="24"/>
        </w:rPr>
        <w:t xml:space="preserve"> </w:t>
      </w:r>
      <w:r>
        <w:rPr>
          <w:sz w:val="24"/>
        </w:rPr>
        <w:t>выражать</w:t>
      </w:r>
      <w:r>
        <w:rPr>
          <w:spacing w:val="40"/>
          <w:sz w:val="24"/>
        </w:rPr>
        <w:t xml:space="preserve"> </w:t>
      </w:r>
      <w:r>
        <w:rPr>
          <w:sz w:val="24"/>
        </w:rPr>
        <w:t>свою</w:t>
      </w:r>
      <w:r>
        <w:rPr>
          <w:spacing w:val="40"/>
          <w:sz w:val="24"/>
        </w:rPr>
        <w:t xml:space="preserve"> </w:t>
      </w:r>
      <w:r>
        <w:rPr>
          <w:sz w:val="24"/>
        </w:rPr>
        <w:t>точку</w:t>
      </w:r>
      <w:r>
        <w:rPr>
          <w:spacing w:val="40"/>
          <w:sz w:val="24"/>
        </w:rPr>
        <w:t xml:space="preserve"> </w:t>
      </w:r>
      <w:r>
        <w:rPr>
          <w:sz w:val="24"/>
        </w:rPr>
        <w:t>зрения</w:t>
      </w:r>
      <w:r>
        <w:rPr>
          <w:spacing w:val="40"/>
          <w:sz w:val="24"/>
        </w:rPr>
        <w:t xml:space="preserve"> </w:t>
      </w:r>
      <w:r>
        <w:rPr>
          <w:sz w:val="24"/>
        </w:rPr>
        <w:t>по</w:t>
      </w:r>
      <w:r>
        <w:rPr>
          <w:spacing w:val="40"/>
          <w:sz w:val="24"/>
        </w:rPr>
        <w:t xml:space="preserve"> </w:t>
      </w:r>
      <w:r>
        <w:rPr>
          <w:sz w:val="24"/>
        </w:rPr>
        <w:t>географическим</w:t>
      </w:r>
      <w:r>
        <w:rPr>
          <w:spacing w:val="40"/>
          <w:sz w:val="24"/>
        </w:rPr>
        <w:t xml:space="preserve"> </w:t>
      </w:r>
      <w:r>
        <w:rPr>
          <w:sz w:val="24"/>
        </w:rPr>
        <w:t>аспектам</w:t>
      </w:r>
      <w:r>
        <w:rPr>
          <w:spacing w:val="80"/>
          <w:sz w:val="24"/>
        </w:rPr>
        <w:t xml:space="preserve"> </w:t>
      </w:r>
      <w:r>
        <w:rPr>
          <w:sz w:val="24"/>
        </w:rPr>
        <w:t>различных вопросов в устных и письменных текстах;</w:t>
      </w:r>
    </w:p>
    <w:p w14:paraId="6082CBE4">
      <w:pPr>
        <w:pStyle w:val="32"/>
        <w:numPr>
          <w:ilvl w:val="1"/>
          <w:numId w:val="31"/>
        </w:numPr>
        <w:tabs>
          <w:tab w:val="left" w:pos="1136"/>
        </w:tabs>
        <w:spacing w:line="276" w:lineRule="auto"/>
        <w:ind w:right="563" w:firstLine="283"/>
        <w:jc w:val="left"/>
        <w:rPr>
          <w:sz w:val="24"/>
        </w:rPr>
      </w:pPr>
      <w:r>
        <w:rPr>
          <w:sz w:val="24"/>
        </w:rPr>
        <w:t>в</w:t>
      </w:r>
      <w:r>
        <w:rPr>
          <w:spacing w:val="40"/>
          <w:sz w:val="24"/>
        </w:rPr>
        <w:t xml:space="preserve"> </w:t>
      </w:r>
      <w:r>
        <w:rPr>
          <w:sz w:val="24"/>
        </w:rPr>
        <w:t>ходе</w:t>
      </w:r>
      <w:r>
        <w:rPr>
          <w:spacing w:val="40"/>
          <w:sz w:val="24"/>
        </w:rPr>
        <w:t xml:space="preserve"> </w:t>
      </w:r>
      <w:r>
        <w:rPr>
          <w:sz w:val="24"/>
        </w:rPr>
        <w:t>диалога</w:t>
      </w:r>
      <w:r>
        <w:rPr>
          <w:spacing w:val="39"/>
          <w:sz w:val="24"/>
        </w:rPr>
        <w:t xml:space="preserve"> </w:t>
      </w:r>
      <w:r>
        <w:rPr>
          <w:sz w:val="24"/>
        </w:rPr>
        <w:t>и</w:t>
      </w:r>
      <w:r>
        <w:rPr>
          <w:spacing w:val="40"/>
          <w:sz w:val="24"/>
        </w:rPr>
        <w:t xml:space="preserve"> </w:t>
      </w:r>
      <w:r>
        <w:rPr>
          <w:sz w:val="24"/>
        </w:rPr>
        <w:t>(или)</w:t>
      </w:r>
      <w:r>
        <w:rPr>
          <w:spacing w:val="40"/>
          <w:sz w:val="24"/>
        </w:rPr>
        <w:t xml:space="preserve"> </w:t>
      </w:r>
      <w:r>
        <w:rPr>
          <w:sz w:val="24"/>
        </w:rPr>
        <w:t>дискуссии</w:t>
      </w:r>
      <w:r>
        <w:rPr>
          <w:spacing w:val="40"/>
          <w:sz w:val="24"/>
        </w:rPr>
        <w:t xml:space="preserve"> </w:t>
      </w:r>
      <w:r>
        <w:rPr>
          <w:sz w:val="24"/>
        </w:rPr>
        <w:t>задавать</w:t>
      </w:r>
      <w:r>
        <w:rPr>
          <w:spacing w:val="40"/>
          <w:sz w:val="24"/>
        </w:rPr>
        <w:t xml:space="preserve"> </w:t>
      </w:r>
      <w:r>
        <w:rPr>
          <w:sz w:val="24"/>
        </w:rPr>
        <w:t>вопросы</w:t>
      </w:r>
      <w:r>
        <w:rPr>
          <w:spacing w:val="37"/>
          <w:sz w:val="24"/>
        </w:rPr>
        <w:t xml:space="preserve"> </w:t>
      </w:r>
      <w:r>
        <w:rPr>
          <w:sz w:val="24"/>
        </w:rPr>
        <w:t>по</w:t>
      </w:r>
      <w:r>
        <w:rPr>
          <w:spacing w:val="40"/>
          <w:sz w:val="24"/>
        </w:rPr>
        <w:t xml:space="preserve"> </w:t>
      </w:r>
      <w:r>
        <w:rPr>
          <w:sz w:val="24"/>
        </w:rPr>
        <w:t>существу</w:t>
      </w:r>
      <w:r>
        <w:rPr>
          <w:spacing w:val="36"/>
          <w:sz w:val="24"/>
        </w:rPr>
        <w:t xml:space="preserve"> </w:t>
      </w:r>
      <w:r>
        <w:rPr>
          <w:sz w:val="24"/>
        </w:rPr>
        <w:t>обсуждаемой</w:t>
      </w:r>
      <w:r>
        <w:rPr>
          <w:spacing w:val="40"/>
          <w:sz w:val="24"/>
        </w:rPr>
        <w:t xml:space="preserve"> </w:t>
      </w:r>
      <w:r>
        <w:rPr>
          <w:sz w:val="24"/>
        </w:rPr>
        <w:t>темы</w:t>
      </w:r>
      <w:r>
        <w:rPr>
          <w:spacing w:val="40"/>
          <w:sz w:val="24"/>
        </w:rPr>
        <w:t xml:space="preserve"> </w:t>
      </w:r>
      <w:r>
        <w:rPr>
          <w:sz w:val="24"/>
        </w:rPr>
        <w:t>и высказывать</w:t>
      </w:r>
      <w:r>
        <w:rPr>
          <w:spacing w:val="-11"/>
          <w:sz w:val="24"/>
        </w:rPr>
        <w:t xml:space="preserve"> </w:t>
      </w:r>
      <w:r>
        <w:rPr>
          <w:sz w:val="24"/>
        </w:rPr>
        <w:t>идеи,</w:t>
      </w:r>
      <w:r>
        <w:rPr>
          <w:spacing w:val="-10"/>
          <w:sz w:val="24"/>
        </w:rPr>
        <w:t xml:space="preserve"> </w:t>
      </w:r>
      <w:r>
        <w:rPr>
          <w:sz w:val="24"/>
        </w:rPr>
        <w:t>нацеленные</w:t>
      </w:r>
      <w:r>
        <w:rPr>
          <w:spacing w:val="-14"/>
          <w:sz w:val="24"/>
        </w:rPr>
        <w:t xml:space="preserve"> </w:t>
      </w:r>
      <w:r>
        <w:rPr>
          <w:sz w:val="24"/>
        </w:rPr>
        <w:t>на</w:t>
      </w:r>
      <w:r>
        <w:rPr>
          <w:spacing w:val="-9"/>
          <w:sz w:val="24"/>
        </w:rPr>
        <w:t xml:space="preserve"> </w:t>
      </w:r>
      <w:r>
        <w:rPr>
          <w:sz w:val="24"/>
        </w:rPr>
        <w:t>решение</w:t>
      </w:r>
      <w:r>
        <w:rPr>
          <w:spacing w:val="-9"/>
          <w:sz w:val="24"/>
        </w:rPr>
        <w:t xml:space="preserve"> </w:t>
      </w:r>
      <w:r>
        <w:rPr>
          <w:sz w:val="24"/>
        </w:rPr>
        <w:t>задачи</w:t>
      </w:r>
      <w:r>
        <w:rPr>
          <w:spacing w:val="-8"/>
          <w:sz w:val="24"/>
        </w:rPr>
        <w:t xml:space="preserve"> </w:t>
      </w:r>
      <w:r>
        <w:rPr>
          <w:sz w:val="24"/>
        </w:rPr>
        <w:t>и</w:t>
      </w:r>
      <w:r>
        <w:rPr>
          <w:spacing w:val="-8"/>
          <w:sz w:val="24"/>
        </w:rPr>
        <w:t xml:space="preserve"> </w:t>
      </w:r>
      <w:r>
        <w:rPr>
          <w:sz w:val="24"/>
        </w:rPr>
        <w:t>поддержание</w:t>
      </w:r>
      <w:r>
        <w:rPr>
          <w:spacing w:val="-9"/>
          <w:sz w:val="24"/>
        </w:rPr>
        <w:t xml:space="preserve"> </w:t>
      </w:r>
      <w:r>
        <w:rPr>
          <w:sz w:val="24"/>
        </w:rPr>
        <w:t>благожелательности</w:t>
      </w:r>
      <w:r>
        <w:rPr>
          <w:spacing w:val="22"/>
          <w:sz w:val="24"/>
        </w:rPr>
        <w:t xml:space="preserve"> </w:t>
      </w:r>
      <w:r>
        <w:rPr>
          <w:sz w:val="24"/>
        </w:rPr>
        <w:t>общения;</w:t>
      </w:r>
    </w:p>
    <w:p w14:paraId="3CC7A86C">
      <w:pPr>
        <w:pStyle w:val="32"/>
        <w:numPr>
          <w:ilvl w:val="1"/>
          <w:numId w:val="31"/>
        </w:numPr>
        <w:tabs>
          <w:tab w:val="left" w:pos="1136"/>
        </w:tabs>
        <w:spacing w:line="276" w:lineRule="auto"/>
        <w:ind w:right="575" w:firstLine="283"/>
        <w:jc w:val="left"/>
        <w:rPr>
          <w:sz w:val="24"/>
        </w:rPr>
      </w:pPr>
      <w:r>
        <w:rPr>
          <w:spacing w:val="-2"/>
          <w:sz w:val="24"/>
        </w:rPr>
        <w:t>сопоставлять свои</w:t>
      </w:r>
      <w:r>
        <w:rPr>
          <w:spacing w:val="-7"/>
          <w:sz w:val="24"/>
        </w:rPr>
        <w:t xml:space="preserve"> </w:t>
      </w:r>
      <w:r>
        <w:rPr>
          <w:spacing w:val="-2"/>
          <w:sz w:val="24"/>
        </w:rPr>
        <w:t>суждения по географическим вопросам с</w:t>
      </w:r>
      <w:r>
        <w:rPr>
          <w:spacing w:val="-3"/>
          <w:sz w:val="24"/>
        </w:rPr>
        <w:t xml:space="preserve"> </w:t>
      </w:r>
      <w:r>
        <w:rPr>
          <w:spacing w:val="-2"/>
          <w:sz w:val="24"/>
        </w:rPr>
        <w:t xml:space="preserve">суждениями других участников </w:t>
      </w:r>
      <w:r>
        <w:rPr>
          <w:sz w:val="24"/>
        </w:rPr>
        <w:t>диалога, обнаруживать различие и сходство позиций;</w:t>
      </w:r>
    </w:p>
    <w:p w14:paraId="0D2BAD62">
      <w:pPr>
        <w:pStyle w:val="32"/>
        <w:numPr>
          <w:ilvl w:val="1"/>
          <w:numId w:val="31"/>
        </w:numPr>
        <w:tabs>
          <w:tab w:val="left" w:pos="1136"/>
        </w:tabs>
        <w:spacing w:before="3"/>
        <w:ind w:left="1136"/>
        <w:jc w:val="left"/>
        <w:rPr>
          <w:sz w:val="24"/>
        </w:rPr>
      </w:pPr>
      <w:r>
        <w:rPr>
          <w:sz w:val="24"/>
        </w:rPr>
        <w:t>публично</w:t>
      </w:r>
      <w:r>
        <w:rPr>
          <w:spacing w:val="-12"/>
          <w:sz w:val="24"/>
        </w:rPr>
        <w:t xml:space="preserve"> </w:t>
      </w:r>
      <w:r>
        <w:rPr>
          <w:sz w:val="24"/>
        </w:rPr>
        <w:t>представлять</w:t>
      </w:r>
      <w:r>
        <w:rPr>
          <w:spacing w:val="-7"/>
          <w:sz w:val="24"/>
        </w:rPr>
        <w:t xml:space="preserve"> </w:t>
      </w:r>
      <w:r>
        <w:rPr>
          <w:sz w:val="24"/>
        </w:rPr>
        <w:t>результаты</w:t>
      </w:r>
      <w:r>
        <w:rPr>
          <w:spacing w:val="-7"/>
          <w:sz w:val="24"/>
        </w:rPr>
        <w:t xml:space="preserve"> </w:t>
      </w:r>
      <w:r>
        <w:rPr>
          <w:sz w:val="24"/>
        </w:rPr>
        <w:t>выполненного</w:t>
      </w:r>
      <w:r>
        <w:rPr>
          <w:spacing w:val="-8"/>
          <w:sz w:val="24"/>
        </w:rPr>
        <w:t xml:space="preserve"> </w:t>
      </w:r>
      <w:r>
        <w:rPr>
          <w:sz w:val="24"/>
        </w:rPr>
        <w:t>исследования</w:t>
      </w:r>
      <w:r>
        <w:rPr>
          <w:spacing w:val="-13"/>
          <w:sz w:val="24"/>
        </w:rPr>
        <w:t xml:space="preserve"> </w:t>
      </w:r>
      <w:r>
        <w:rPr>
          <w:sz w:val="24"/>
        </w:rPr>
        <w:t>или</w:t>
      </w:r>
      <w:r>
        <w:rPr>
          <w:spacing w:val="-12"/>
          <w:sz w:val="24"/>
        </w:rPr>
        <w:t xml:space="preserve"> </w:t>
      </w:r>
      <w:r>
        <w:rPr>
          <w:spacing w:val="-2"/>
          <w:sz w:val="24"/>
        </w:rPr>
        <w:t>проекта.</w:t>
      </w:r>
    </w:p>
    <w:p w14:paraId="706850F1">
      <w:pPr>
        <w:pStyle w:val="17"/>
        <w:spacing w:before="32" w:line="280"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самоорганизации</w:t>
      </w:r>
      <w:r>
        <w:rPr>
          <w:spacing w:val="40"/>
        </w:rPr>
        <w:t xml:space="preserve"> </w:t>
      </w:r>
      <w:r>
        <w:t>как</w:t>
      </w:r>
      <w:r>
        <w:rPr>
          <w:spacing w:val="40"/>
        </w:rPr>
        <w:t xml:space="preserve"> </w:t>
      </w:r>
      <w:r>
        <w:t>части</w:t>
      </w:r>
      <w:r>
        <w:rPr>
          <w:spacing w:val="40"/>
        </w:rPr>
        <w:t xml:space="preserve"> </w:t>
      </w:r>
      <w:r>
        <w:t>регулятивных универсальных учебных действий:</w:t>
      </w:r>
    </w:p>
    <w:p w14:paraId="020DE16F">
      <w:pPr>
        <w:pStyle w:val="32"/>
        <w:numPr>
          <w:ilvl w:val="1"/>
          <w:numId w:val="31"/>
        </w:numPr>
        <w:tabs>
          <w:tab w:val="left" w:pos="1134"/>
        </w:tabs>
        <w:spacing w:line="278" w:lineRule="auto"/>
        <w:ind w:right="558" w:firstLine="283"/>
        <w:rPr>
          <w:sz w:val="24"/>
        </w:rPr>
      </w:pPr>
      <w:r>
        <w:rPr>
          <w:sz w:val="24"/>
        </w:rPr>
        <w:t>самостоятельно составлять</w:t>
      </w:r>
      <w:r>
        <w:rPr>
          <w:spacing w:val="-1"/>
          <w:sz w:val="24"/>
        </w:rPr>
        <w:t xml:space="preserve"> </w:t>
      </w:r>
      <w:r>
        <w:rPr>
          <w:sz w:val="24"/>
        </w:rPr>
        <w:t>алгоритм решения</w:t>
      </w:r>
      <w:r>
        <w:rPr>
          <w:spacing w:val="-6"/>
          <w:sz w:val="24"/>
        </w:rPr>
        <w:t xml:space="preserve"> </w:t>
      </w:r>
      <w:r>
        <w:rPr>
          <w:sz w:val="24"/>
        </w:rPr>
        <w:t>географических</w:t>
      </w:r>
      <w:r>
        <w:rPr>
          <w:spacing w:val="-2"/>
          <w:sz w:val="24"/>
        </w:rPr>
        <w:t xml:space="preserve"> </w:t>
      </w:r>
      <w:r>
        <w:rPr>
          <w:sz w:val="24"/>
        </w:rPr>
        <w:t>задач и выбирать способ</w:t>
      </w:r>
      <w:r>
        <w:rPr>
          <w:spacing w:val="-4"/>
          <w:sz w:val="24"/>
        </w:rPr>
        <w:t xml:space="preserve"> </w:t>
      </w:r>
      <w:r>
        <w:rPr>
          <w:sz w:val="24"/>
        </w:rPr>
        <w:t>их решения с учѐтом имеющихся ресурсов и собственных возможностей, аргументировать предлагаемые варианты решений;</w:t>
      </w:r>
    </w:p>
    <w:p w14:paraId="62639169">
      <w:pPr>
        <w:pStyle w:val="32"/>
        <w:numPr>
          <w:ilvl w:val="1"/>
          <w:numId w:val="31"/>
        </w:numPr>
        <w:tabs>
          <w:tab w:val="left" w:pos="1134"/>
        </w:tabs>
        <w:spacing w:line="276" w:lineRule="auto"/>
        <w:ind w:right="571" w:firstLine="283"/>
        <w:rPr>
          <w:sz w:val="24"/>
        </w:rPr>
      </w:pPr>
      <w:r>
        <w:rPr>
          <w:sz w:val="24"/>
        </w:rPr>
        <w:t>составлять план действий (план реализации намеченного алгоритма решения), корректировать предложенный алгоритм с учѐтом получения новых знаний</w:t>
      </w:r>
    </w:p>
    <w:p w14:paraId="2818855F">
      <w:pPr>
        <w:pStyle w:val="32"/>
        <w:numPr>
          <w:ilvl w:val="1"/>
          <w:numId w:val="31"/>
        </w:numPr>
        <w:tabs>
          <w:tab w:val="left" w:pos="1134"/>
        </w:tabs>
        <w:ind w:left="1134" w:hanging="282"/>
        <w:rPr>
          <w:sz w:val="24"/>
        </w:rPr>
      </w:pPr>
      <w:r>
        <w:rPr>
          <w:sz w:val="24"/>
        </w:rPr>
        <w:t>об</w:t>
      </w:r>
      <w:r>
        <w:rPr>
          <w:spacing w:val="-7"/>
          <w:sz w:val="24"/>
        </w:rPr>
        <w:t xml:space="preserve"> </w:t>
      </w:r>
      <w:r>
        <w:rPr>
          <w:sz w:val="24"/>
        </w:rPr>
        <w:t>изучаемом</w:t>
      </w:r>
      <w:r>
        <w:rPr>
          <w:spacing w:val="-2"/>
          <w:sz w:val="24"/>
        </w:rPr>
        <w:t xml:space="preserve"> объекте.</w:t>
      </w:r>
    </w:p>
    <w:p w14:paraId="5E2E3780">
      <w:pPr>
        <w:pStyle w:val="17"/>
        <w:spacing w:before="32"/>
        <w:ind w:left="852" w:firstLine="0"/>
      </w:pPr>
      <w:r>
        <w:t>У</w:t>
      </w:r>
      <w:r>
        <w:rPr>
          <w:spacing w:val="-15"/>
        </w:rPr>
        <w:t xml:space="preserve"> </w:t>
      </w:r>
      <w:r>
        <w:t>обучающегося</w:t>
      </w:r>
      <w:r>
        <w:rPr>
          <w:spacing w:val="-5"/>
        </w:rPr>
        <w:t xml:space="preserve"> </w:t>
      </w:r>
      <w:r>
        <w:t>будут</w:t>
      </w:r>
      <w:r>
        <w:rPr>
          <w:spacing w:val="-6"/>
        </w:rPr>
        <w:t xml:space="preserve"> </w:t>
      </w:r>
      <w:r>
        <w:t>сформированы</w:t>
      </w:r>
      <w:r>
        <w:rPr>
          <w:spacing w:val="-3"/>
        </w:rPr>
        <w:t xml:space="preserve"> </w:t>
      </w:r>
      <w:r>
        <w:t>умения</w:t>
      </w:r>
      <w:r>
        <w:rPr>
          <w:spacing w:val="-6"/>
        </w:rPr>
        <w:t xml:space="preserve"> </w:t>
      </w:r>
      <w:r>
        <w:t>совместной</w:t>
      </w:r>
      <w:r>
        <w:rPr>
          <w:spacing w:val="-5"/>
        </w:rPr>
        <w:t xml:space="preserve"> </w:t>
      </w:r>
      <w:r>
        <w:rPr>
          <w:spacing w:val="-2"/>
        </w:rPr>
        <w:t>деятельности:</w:t>
      </w:r>
    </w:p>
    <w:p w14:paraId="436E4230">
      <w:pPr>
        <w:pStyle w:val="32"/>
        <w:numPr>
          <w:ilvl w:val="1"/>
          <w:numId w:val="31"/>
        </w:numPr>
        <w:tabs>
          <w:tab w:val="left" w:pos="1134"/>
        </w:tabs>
        <w:spacing w:before="41" w:line="278" w:lineRule="auto"/>
        <w:ind w:right="567" w:firstLine="283"/>
        <w:rPr>
          <w:sz w:val="24"/>
        </w:rPr>
      </w:pPr>
      <w:r>
        <w:rPr>
          <w:sz w:val="24"/>
        </w:rPr>
        <w:t>принимать цель совместной деятельности при выполнении учебных географических проектов,</w:t>
      </w:r>
      <w:r>
        <w:rPr>
          <w:spacing w:val="-1"/>
          <w:sz w:val="24"/>
        </w:rPr>
        <w:t xml:space="preserve"> </w:t>
      </w:r>
      <w:r>
        <w:rPr>
          <w:sz w:val="24"/>
        </w:rPr>
        <w:t>коллективно</w:t>
      </w:r>
      <w:r>
        <w:rPr>
          <w:spacing w:val="-4"/>
          <w:sz w:val="24"/>
        </w:rPr>
        <w:t xml:space="preserve"> </w:t>
      </w:r>
      <w:r>
        <w:rPr>
          <w:sz w:val="24"/>
        </w:rPr>
        <w:t>строить</w:t>
      </w:r>
      <w:r>
        <w:rPr>
          <w:spacing w:val="-3"/>
          <w:sz w:val="24"/>
        </w:rPr>
        <w:t xml:space="preserve"> </w:t>
      </w:r>
      <w:r>
        <w:rPr>
          <w:sz w:val="24"/>
        </w:rPr>
        <w:t>действия</w:t>
      </w:r>
      <w:r>
        <w:rPr>
          <w:spacing w:val="-4"/>
          <w:sz w:val="24"/>
        </w:rPr>
        <w:t xml:space="preserve"> </w:t>
      </w:r>
      <w:r>
        <w:rPr>
          <w:sz w:val="24"/>
        </w:rPr>
        <w:t>по еѐ</w:t>
      </w:r>
      <w:r>
        <w:rPr>
          <w:spacing w:val="-10"/>
          <w:sz w:val="24"/>
        </w:rPr>
        <w:t xml:space="preserve"> </w:t>
      </w:r>
      <w:r>
        <w:rPr>
          <w:sz w:val="24"/>
        </w:rPr>
        <w:t>достижению:</w:t>
      </w:r>
      <w:r>
        <w:rPr>
          <w:spacing w:val="-3"/>
          <w:sz w:val="24"/>
        </w:rPr>
        <w:t xml:space="preserve"> </w:t>
      </w:r>
      <w:r>
        <w:rPr>
          <w:sz w:val="24"/>
        </w:rPr>
        <w:t>распределять роли,</w:t>
      </w:r>
      <w:r>
        <w:rPr>
          <w:spacing w:val="-2"/>
          <w:sz w:val="24"/>
        </w:rPr>
        <w:t xml:space="preserve"> </w:t>
      </w:r>
      <w:r>
        <w:rPr>
          <w:sz w:val="24"/>
        </w:rPr>
        <w:t>договариваться, обсуждать процесс и результат совместной работы;</w:t>
      </w:r>
    </w:p>
    <w:p w14:paraId="0357E819">
      <w:pPr>
        <w:pStyle w:val="32"/>
        <w:numPr>
          <w:ilvl w:val="1"/>
          <w:numId w:val="31"/>
        </w:numPr>
        <w:tabs>
          <w:tab w:val="left" w:pos="1134"/>
        </w:tabs>
        <w:spacing w:line="276" w:lineRule="auto"/>
        <w:ind w:right="561" w:firstLine="283"/>
        <w:rPr>
          <w:sz w:val="24"/>
        </w:rPr>
      </w:pPr>
      <w:r>
        <w:rPr>
          <w:sz w:val="24"/>
        </w:rPr>
        <w:t>планировать организацию совместной работы, при выполнении учебных географических проектов определять свою роль (с учѐтом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E465D99">
      <w:pPr>
        <w:pStyle w:val="32"/>
        <w:numPr>
          <w:ilvl w:val="1"/>
          <w:numId w:val="31"/>
        </w:numPr>
        <w:tabs>
          <w:tab w:val="left" w:pos="1134"/>
        </w:tabs>
        <w:spacing w:line="278" w:lineRule="auto"/>
        <w:ind w:right="564" w:firstLine="283"/>
        <w:rPr>
          <w:sz w:val="24"/>
        </w:rPr>
      </w:pPr>
      <w:r>
        <w:rPr>
          <w:sz w:val="24"/>
        </w:rPr>
        <w:t>сравнивать</w:t>
      </w:r>
      <w:r>
        <w:rPr>
          <w:spacing w:val="-2"/>
          <w:sz w:val="24"/>
        </w:rPr>
        <w:t xml:space="preserve"> </w:t>
      </w:r>
      <w:r>
        <w:rPr>
          <w:sz w:val="24"/>
        </w:rPr>
        <w:t>результаты</w:t>
      </w:r>
      <w:r>
        <w:rPr>
          <w:spacing w:val="-2"/>
          <w:sz w:val="24"/>
        </w:rPr>
        <w:t xml:space="preserve"> </w:t>
      </w:r>
      <w:r>
        <w:rPr>
          <w:sz w:val="24"/>
        </w:rPr>
        <w:t>выполнения учебного</w:t>
      </w:r>
      <w:r>
        <w:rPr>
          <w:spacing w:val="-4"/>
          <w:sz w:val="24"/>
        </w:rPr>
        <w:t xml:space="preserve"> </w:t>
      </w:r>
      <w:r>
        <w:rPr>
          <w:sz w:val="24"/>
        </w:rPr>
        <w:t>географического проекта</w:t>
      </w:r>
      <w:r>
        <w:rPr>
          <w:spacing w:val="-4"/>
          <w:sz w:val="24"/>
        </w:rPr>
        <w:t xml:space="preserve"> </w:t>
      </w:r>
      <w:r>
        <w:rPr>
          <w:sz w:val="24"/>
        </w:rPr>
        <w:t>с</w:t>
      </w:r>
      <w:r>
        <w:rPr>
          <w:spacing w:val="-6"/>
          <w:sz w:val="24"/>
        </w:rPr>
        <w:t xml:space="preserve"> </w:t>
      </w:r>
      <w:r>
        <w:rPr>
          <w:sz w:val="24"/>
        </w:rPr>
        <w:t>исходной</w:t>
      </w:r>
      <w:r>
        <w:rPr>
          <w:spacing w:val="-3"/>
          <w:sz w:val="24"/>
        </w:rPr>
        <w:t xml:space="preserve"> </w:t>
      </w:r>
      <w:r>
        <w:rPr>
          <w:sz w:val="24"/>
        </w:rPr>
        <w:t xml:space="preserve">задачей и оценивать вклад каждого члена команды в достижение результатов, разделять сферу </w:t>
      </w:r>
      <w:r>
        <w:rPr>
          <w:spacing w:val="-2"/>
          <w:sz w:val="24"/>
        </w:rPr>
        <w:t>ответственности.</w:t>
      </w:r>
    </w:p>
    <w:p w14:paraId="6AB607A5">
      <w:pPr>
        <w:pStyle w:val="17"/>
        <w:spacing w:line="276" w:lineRule="auto"/>
        <w:ind w:right="556"/>
      </w:pPr>
      <w:r>
        <w:t>У</w:t>
      </w:r>
      <w:r>
        <w:rPr>
          <w:spacing w:val="-12"/>
        </w:rPr>
        <w:t xml:space="preserve"> </w:t>
      </w:r>
      <w:r>
        <w:t>обучающегося</w:t>
      </w:r>
      <w:r>
        <w:rPr>
          <w:spacing w:val="-15"/>
        </w:rPr>
        <w:t xml:space="preserve"> </w:t>
      </w:r>
      <w:r>
        <w:t>будут</w:t>
      </w:r>
      <w:r>
        <w:rPr>
          <w:spacing w:val="-9"/>
        </w:rPr>
        <w:t xml:space="preserve"> </w:t>
      </w:r>
      <w:r>
        <w:t>сформированы</w:t>
      </w:r>
      <w:r>
        <w:rPr>
          <w:spacing w:val="-13"/>
        </w:rPr>
        <w:t xml:space="preserve"> </w:t>
      </w:r>
      <w:r>
        <w:t>умения</w:t>
      </w:r>
      <w:r>
        <w:rPr>
          <w:spacing w:val="-10"/>
        </w:rPr>
        <w:t xml:space="preserve"> </w:t>
      </w:r>
      <w:r>
        <w:t>самоконтроля,</w:t>
      </w:r>
      <w:r>
        <w:rPr>
          <w:spacing w:val="-12"/>
        </w:rPr>
        <w:t xml:space="preserve"> </w:t>
      </w:r>
      <w:r>
        <w:t>эмоционального</w:t>
      </w:r>
      <w:r>
        <w:rPr>
          <w:spacing w:val="-10"/>
        </w:rPr>
        <w:t xml:space="preserve"> </w:t>
      </w:r>
      <w:r>
        <w:t>интеллекта</w:t>
      </w:r>
      <w:r>
        <w:rPr>
          <w:spacing w:val="28"/>
        </w:rPr>
        <w:t xml:space="preserve"> </w:t>
      </w:r>
      <w:r>
        <w:t>как части регулятивных универсальных учебных действий:</w:t>
      </w:r>
    </w:p>
    <w:p w14:paraId="31838369">
      <w:pPr>
        <w:pStyle w:val="32"/>
        <w:numPr>
          <w:ilvl w:val="1"/>
          <w:numId w:val="31"/>
        </w:numPr>
        <w:tabs>
          <w:tab w:val="left" w:pos="1136"/>
        </w:tabs>
        <w:ind w:left="1136"/>
        <w:jc w:val="left"/>
        <w:rPr>
          <w:sz w:val="24"/>
        </w:rPr>
      </w:pPr>
      <w:r>
        <w:rPr>
          <w:sz w:val="24"/>
        </w:rPr>
        <w:t>владеть</w:t>
      </w:r>
      <w:r>
        <w:rPr>
          <w:spacing w:val="-1"/>
          <w:sz w:val="24"/>
        </w:rPr>
        <w:t xml:space="preserve"> </w:t>
      </w:r>
      <w:r>
        <w:rPr>
          <w:sz w:val="24"/>
        </w:rPr>
        <w:t>способами</w:t>
      </w:r>
      <w:r>
        <w:rPr>
          <w:spacing w:val="-5"/>
          <w:sz w:val="24"/>
        </w:rPr>
        <w:t xml:space="preserve"> </w:t>
      </w:r>
      <w:r>
        <w:rPr>
          <w:sz w:val="24"/>
        </w:rPr>
        <w:t>самоконтроля</w:t>
      </w:r>
      <w:r>
        <w:rPr>
          <w:spacing w:val="-10"/>
          <w:sz w:val="24"/>
        </w:rPr>
        <w:t xml:space="preserve"> </w:t>
      </w:r>
      <w:r>
        <w:rPr>
          <w:sz w:val="24"/>
        </w:rPr>
        <w:t>и</w:t>
      </w:r>
      <w:r>
        <w:rPr>
          <w:spacing w:val="-5"/>
          <w:sz w:val="24"/>
        </w:rPr>
        <w:t xml:space="preserve"> </w:t>
      </w:r>
      <w:r>
        <w:rPr>
          <w:spacing w:val="-2"/>
          <w:sz w:val="24"/>
        </w:rPr>
        <w:t>рефлексии;</w:t>
      </w:r>
    </w:p>
    <w:p w14:paraId="2648C985">
      <w:pPr>
        <w:pStyle w:val="32"/>
        <w:numPr>
          <w:ilvl w:val="1"/>
          <w:numId w:val="31"/>
        </w:numPr>
        <w:tabs>
          <w:tab w:val="left" w:pos="1136"/>
        </w:tabs>
        <w:spacing w:before="28" w:line="276" w:lineRule="auto"/>
        <w:ind w:right="676" w:firstLine="283"/>
        <w:jc w:val="left"/>
        <w:rPr>
          <w:sz w:val="24"/>
        </w:rPr>
      </w:pPr>
      <w:r>
        <w:rPr>
          <w:sz w:val="24"/>
        </w:rPr>
        <w:t>объяснять</w:t>
      </w:r>
      <w:r>
        <w:rPr>
          <w:spacing w:val="-6"/>
          <w:sz w:val="24"/>
        </w:rPr>
        <w:t xml:space="preserve"> </w:t>
      </w:r>
      <w:r>
        <w:rPr>
          <w:sz w:val="24"/>
        </w:rPr>
        <w:t>причины</w:t>
      </w:r>
      <w:r>
        <w:rPr>
          <w:spacing w:val="-3"/>
          <w:sz w:val="24"/>
        </w:rPr>
        <w:t xml:space="preserve"> </w:t>
      </w:r>
      <w:r>
        <w:rPr>
          <w:sz w:val="24"/>
        </w:rPr>
        <w:t>достижения</w:t>
      </w:r>
      <w:r>
        <w:rPr>
          <w:spacing w:val="-8"/>
          <w:sz w:val="24"/>
        </w:rPr>
        <w:t xml:space="preserve"> </w:t>
      </w:r>
      <w:r>
        <w:rPr>
          <w:sz w:val="24"/>
        </w:rPr>
        <w:t>(недостижения)</w:t>
      </w:r>
      <w:r>
        <w:rPr>
          <w:spacing w:val="-3"/>
          <w:sz w:val="24"/>
        </w:rPr>
        <w:t xml:space="preserve"> </w:t>
      </w:r>
      <w:r>
        <w:rPr>
          <w:sz w:val="24"/>
        </w:rPr>
        <w:t>результатов</w:t>
      </w:r>
      <w:r>
        <w:rPr>
          <w:spacing w:val="-3"/>
          <w:sz w:val="24"/>
        </w:rPr>
        <w:t xml:space="preserve"> </w:t>
      </w:r>
      <w:r>
        <w:rPr>
          <w:sz w:val="24"/>
        </w:rPr>
        <w:t>деятельности,</w:t>
      </w:r>
      <w:r>
        <w:rPr>
          <w:spacing w:val="-2"/>
          <w:sz w:val="24"/>
        </w:rPr>
        <w:t xml:space="preserve"> </w:t>
      </w:r>
      <w:r>
        <w:rPr>
          <w:sz w:val="24"/>
        </w:rPr>
        <w:t>давать</w:t>
      </w:r>
      <w:r>
        <w:rPr>
          <w:spacing w:val="-11"/>
          <w:sz w:val="24"/>
        </w:rPr>
        <w:t xml:space="preserve"> </w:t>
      </w:r>
      <w:r>
        <w:rPr>
          <w:sz w:val="24"/>
        </w:rPr>
        <w:t>оценку приобретѐнному опыту;</w:t>
      </w:r>
    </w:p>
    <w:p w14:paraId="532FA25A">
      <w:pPr>
        <w:pStyle w:val="32"/>
        <w:numPr>
          <w:ilvl w:val="1"/>
          <w:numId w:val="31"/>
        </w:numPr>
        <w:tabs>
          <w:tab w:val="left" w:pos="1136"/>
        </w:tabs>
        <w:spacing w:line="276" w:lineRule="auto"/>
        <w:ind w:right="737" w:firstLine="283"/>
        <w:jc w:val="left"/>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новых</w:t>
      </w:r>
      <w:r>
        <w:rPr>
          <w:spacing w:val="40"/>
          <w:sz w:val="24"/>
        </w:rPr>
        <w:t xml:space="preserve"> </w:t>
      </w:r>
      <w:r>
        <w:rPr>
          <w:sz w:val="24"/>
        </w:rPr>
        <w:t>обстоятельств,</w:t>
      </w:r>
      <w:r>
        <w:rPr>
          <w:spacing w:val="40"/>
          <w:sz w:val="24"/>
        </w:rPr>
        <w:t xml:space="preserve"> </w:t>
      </w:r>
      <w:r>
        <w:rPr>
          <w:sz w:val="24"/>
        </w:rPr>
        <w:t>изменившихся</w:t>
      </w:r>
      <w:r>
        <w:rPr>
          <w:spacing w:val="80"/>
          <w:sz w:val="24"/>
        </w:rPr>
        <w:t xml:space="preserve"> </w:t>
      </w:r>
      <w:r>
        <w:rPr>
          <w:sz w:val="24"/>
        </w:rPr>
        <w:t>ситуаций, установленных ошибок, возникших трудностей;</w:t>
      </w:r>
    </w:p>
    <w:p w14:paraId="6DD18713">
      <w:pPr>
        <w:pStyle w:val="32"/>
        <w:numPr>
          <w:ilvl w:val="1"/>
          <w:numId w:val="31"/>
        </w:numPr>
        <w:tabs>
          <w:tab w:val="left" w:pos="1136"/>
        </w:tabs>
        <w:spacing w:before="7"/>
        <w:ind w:left="1136"/>
        <w:jc w:val="left"/>
        <w:rPr>
          <w:sz w:val="24"/>
        </w:rPr>
      </w:pPr>
      <w:r>
        <w:rPr>
          <w:sz w:val="24"/>
        </w:rPr>
        <w:t>оценивать</w:t>
      </w:r>
      <w:r>
        <w:rPr>
          <w:spacing w:val="-5"/>
          <w:sz w:val="24"/>
        </w:rPr>
        <w:t xml:space="preserve"> </w:t>
      </w:r>
      <w:r>
        <w:rPr>
          <w:sz w:val="24"/>
        </w:rPr>
        <w:t>соответствие</w:t>
      </w:r>
      <w:r>
        <w:rPr>
          <w:spacing w:val="-12"/>
          <w:sz w:val="24"/>
        </w:rPr>
        <w:t xml:space="preserve"> </w:t>
      </w:r>
      <w:r>
        <w:rPr>
          <w:sz w:val="24"/>
        </w:rPr>
        <w:t>результата</w:t>
      </w:r>
      <w:r>
        <w:rPr>
          <w:spacing w:val="-7"/>
          <w:sz w:val="24"/>
        </w:rPr>
        <w:t xml:space="preserve"> </w:t>
      </w:r>
      <w:r>
        <w:rPr>
          <w:sz w:val="24"/>
        </w:rPr>
        <w:t>цели</w:t>
      </w:r>
      <w:r>
        <w:rPr>
          <w:spacing w:val="-1"/>
          <w:sz w:val="24"/>
        </w:rPr>
        <w:t xml:space="preserve"> </w:t>
      </w:r>
      <w:r>
        <w:rPr>
          <w:sz w:val="24"/>
        </w:rPr>
        <w:t>и</w:t>
      </w:r>
      <w:r>
        <w:rPr>
          <w:spacing w:val="-2"/>
          <w:sz w:val="24"/>
        </w:rPr>
        <w:t xml:space="preserve"> условиям;</w:t>
      </w:r>
    </w:p>
    <w:p w14:paraId="3E733AA7">
      <w:pPr>
        <w:pStyle w:val="32"/>
        <w:numPr>
          <w:ilvl w:val="1"/>
          <w:numId w:val="31"/>
        </w:numPr>
        <w:tabs>
          <w:tab w:val="left" w:pos="1136"/>
        </w:tabs>
        <w:spacing w:before="36"/>
        <w:ind w:left="1136"/>
        <w:jc w:val="left"/>
        <w:rPr>
          <w:sz w:val="24"/>
        </w:rPr>
      </w:pPr>
      <w:r>
        <w:rPr>
          <w:sz w:val="24"/>
        </w:rPr>
        <w:t>принятие</w:t>
      </w:r>
      <w:r>
        <w:rPr>
          <w:spacing w:val="-6"/>
          <w:sz w:val="24"/>
        </w:rPr>
        <w:t xml:space="preserve"> </w:t>
      </w:r>
      <w:r>
        <w:rPr>
          <w:sz w:val="24"/>
        </w:rPr>
        <w:t>себя и</w:t>
      </w:r>
      <w:r>
        <w:rPr>
          <w:spacing w:val="-4"/>
          <w:sz w:val="24"/>
        </w:rPr>
        <w:t xml:space="preserve"> </w:t>
      </w:r>
      <w:r>
        <w:rPr>
          <w:spacing w:val="-2"/>
          <w:sz w:val="24"/>
        </w:rPr>
        <w:t>других:</w:t>
      </w:r>
    </w:p>
    <w:p w14:paraId="6B1E0130">
      <w:pPr>
        <w:pStyle w:val="32"/>
        <w:numPr>
          <w:ilvl w:val="1"/>
          <w:numId w:val="31"/>
        </w:numPr>
        <w:tabs>
          <w:tab w:val="left" w:pos="1136"/>
        </w:tabs>
        <w:spacing w:before="41"/>
        <w:ind w:left="1136"/>
        <w:jc w:val="left"/>
        <w:rPr>
          <w:sz w:val="24"/>
        </w:rPr>
      </w:pPr>
      <w:r>
        <w:rPr>
          <w:sz w:val="24"/>
        </w:rPr>
        <w:t>осознанно</w:t>
      </w:r>
      <w:r>
        <w:rPr>
          <w:spacing w:val="-8"/>
          <w:sz w:val="24"/>
        </w:rPr>
        <w:t xml:space="preserve"> </w:t>
      </w:r>
      <w:r>
        <w:rPr>
          <w:sz w:val="24"/>
        </w:rPr>
        <w:t>относиться</w:t>
      </w:r>
      <w:r>
        <w:rPr>
          <w:spacing w:val="-1"/>
          <w:sz w:val="24"/>
        </w:rPr>
        <w:t xml:space="preserve"> </w:t>
      </w:r>
      <w:r>
        <w:rPr>
          <w:sz w:val="24"/>
        </w:rPr>
        <w:t>к</w:t>
      </w:r>
      <w:r>
        <w:rPr>
          <w:spacing w:val="-8"/>
          <w:sz w:val="24"/>
        </w:rPr>
        <w:t xml:space="preserve"> </w:t>
      </w:r>
      <w:r>
        <w:rPr>
          <w:sz w:val="24"/>
        </w:rPr>
        <w:t>другому</w:t>
      </w:r>
      <w:r>
        <w:rPr>
          <w:spacing w:val="-15"/>
          <w:sz w:val="24"/>
        </w:rPr>
        <w:t xml:space="preserve"> </w:t>
      </w:r>
      <w:r>
        <w:rPr>
          <w:sz w:val="24"/>
        </w:rPr>
        <w:t>человеку,</w:t>
      </w:r>
      <w:r>
        <w:rPr>
          <w:spacing w:val="1"/>
          <w:sz w:val="24"/>
        </w:rPr>
        <w:t xml:space="preserve"> </w:t>
      </w:r>
      <w:r>
        <w:rPr>
          <w:sz w:val="24"/>
        </w:rPr>
        <w:t>его</w:t>
      </w:r>
      <w:r>
        <w:rPr>
          <w:spacing w:val="-2"/>
          <w:sz w:val="24"/>
        </w:rPr>
        <w:t xml:space="preserve"> мнению;</w:t>
      </w:r>
    </w:p>
    <w:p w14:paraId="6DE4A19B">
      <w:pPr>
        <w:pStyle w:val="32"/>
        <w:numPr>
          <w:ilvl w:val="1"/>
          <w:numId w:val="31"/>
        </w:numPr>
        <w:tabs>
          <w:tab w:val="left" w:pos="1136"/>
        </w:tabs>
        <w:spacing w:before="46"/>
        <w:ind w:left="1136"/>
        <w:jc w:val="left"/>
        <w:rPr>
          <w:sz w:val="24"/>
        </w:rPr>
      </w:pPr>
      <w:r>
        <w:rPr>
          <w:sz w:val="24"/>
        </w:rPr>
        <w:t>признавать</w:t>
      </w:r>
      <w:r>
        <w:rPr>
          <w:spacing w:val="-5"/>
          <w:sz w:val="24"/>
        </w:rPr>
        <w:t xml:space="preserve"> </w:t>
      </w:r>
      <w:r>
        <w:rPr>
          <w:sz w:val="24"/>
        </w:rPr>
        <w:t>своѐ</w:t>
      </w:r>
      <w:r>
        <w:rPr>
          <w:spacing w:val="-5"/>
          <w:sz w:val="24"/>
        </w:rPr>
        <w:t xml:space="preserve"> </w:t>
      </w:r>
      <w:r>
        <w:rPr>
          <w:sz w:val="24"/>
        </w:rPr>
        <w:t>право</w:t>
      </w:r>
      <w:r>
        <w:rPr>
          <w:spacing w:val="2"/>
          <w:sz w:val="24"/>
        </w:rPr>
        <w:t xml:space="preserve"> </w:t>
      </w:r>
      <w:r>
        <w:rPr>
          <w:sz w:val="24"/>
        </w:rPr>
        <w:t>на</w:t>
      </w:r>
      <w:r>
        <w:rPr>
          <w:spacing w:val="-5"/>
          <w:sz w:val="24"/>
        </w:rPr>
        <w:t xml:space="preserve"> </w:t>
      </w:r>
      <w:r>
        <w:rPr>
          <w:sz w:val="24"/>
        </w:rPr>
        <w:t>ошибку</w:t>
      </w:r>
      <w:r>
        <w:rPr>
          <w:spacing w:val="-16"/>
          <w:sz w:val="24"/>
        </w:rPr>
        <w:t xml:space="preserve"> </w:t>
      </w:r>
      <w:r>
        <w:rPr>
          <w:sz w:val="24"/>
        </w:rPr>
        <w:t>и</w:t>
      </w:r>
      <w:r>
        <w:rPr>
          <w:spacing w:val="1"/>
          <w:sz w:val="24"/>
        </w:rPr>
        <w:t xml:space="preserve"> </w:t>
      </w:r>
      <w:r>
        <w:rPr>
          <w:sz w:val="24"/>
        </w:rPr>
        <w:t>такое</w:t>
      </w:r>
      <w:r>
        <w:rPr>
          <w:spacing w:val="-5"/>
          <w:sz w:val="24"/>
        </w:rPr>
        <w:t xml:space="preserve"> </w:t>
      </w:r>
      <w:r>
        <w:rPr>
          <w:sz w:val="24"/>
        </w:rPr>
        <w:t>же</w:t>
      </w:r>
      <w:r>
        <w:rPr>
          <w:spacing w:val="-4"/>
          <w:sz w:val="24"/>
        </w:rPr>
        <w:t xml:space="preserve"> </w:t>
      </w:r>
      <w:r>
        <w:rPr>
          <w:sz w:val="24"/>
        </w:rPr>
        <w:t>право</w:t>
      </w:r>
      <w:r>
        <w:rPr>
          <w:spacing w:val="2"/>
          <w:sz w:val="24"/>
        </w:rPr>
        <w:t xml:space="preserve"> </w:t>
      </w:r>
      <w:r>
        <w:rPr>
          <w:spacing w:val="-2"/>
          <w:sz w:val="24"/>
        </w:rPr>
        <w:t>другого.</w:t>
      </w:r>
    </w:p>
    <w:p w14:paraId="06C98B8F">
      <w:pPr>
        <w:pStyle w:val="2"/>
        <w:tabs>
          <w:tab w:val="left" w:pos="2148"/>
          <w:tab w:val="left" w:pos="3623"/>
          <w:tab w:val="left" w:pos="4823"/>
          <w:tab w:val="left" w:pos="6302"/>
          <w:tab w:val="left" w:pos="6773"/>
          <w:tab w:val="left" w:pos="8184"/>
          <w:tab w:val="left" w:pos="8569"/>
          <w:tab w:val="left" w:pos="9433"/>
          <w:tab w:val="left" w:pos="9765"/>
        </w:tabs>
        <w:spacing w:before="46" w:line="276" w:lineRule="auto"/>
        <w:ind w:right="572"/>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географии.</w:t>
      </w:r>
      <w:r>
        <w:tab/>
      </w:r>
      <w:r>
        <w:rPr>
          <w:spacing w:val="-10"/>
        </w:rPr>
        <w:t>К</w:t>
      </w:r>
      <w:r>
        <w:tab/>
      </w:r>
      <w:r>
        <w:rPr>
          <w:spacing w:val="-2"/>
        </w:rPr>
        <w:t>концу</w:t>
      </w:r>
      <w:r>
        <w:tab/>
      </w:r>
      <w:r>
        <w:rPr>
          <w:spacing w:val="-10"/>
        </w:rPr>
        <w:t>5</w:t>
      </w:r>
      <w:r>
        <w:tab/>
      </w:r>
      <w:r>
        <w:rPr>
          <w:spacing w:val="-2"/>
        </w:rPr>
        <w:t xml:space="preserve">класса </w:t>
      </w:r>
      <w:r>
        <w:t>обучающийся научится:</w:t>
      </w:r>
    </w:p>
    <w:p w14:paraId="460DAF6F">
      <w:pPr>
        <w:pStyle w:val="32"/>
        <w:numPr>
          <w:ilvl w:val="1"/>
          <w:numId w:val="31"/>
        </w:numPr>
        <w:tabs>
          <w:tab w:val="left" w:pos="1134"/>
        </w:tabs>
        <w:spacing w:before="76"/>
        <w:ind w:left="1134" w:hanging="282"/>
        <w:rPr>
          <w:sz w:val="24"/>
        </w:rPr>
      </w:pPr>
      <w:r>
        <w:rPr>
          <w:sz w:val="24"/>
        </w:rPr>
        <w:t>приводить</w:t>
      </w:r>
      <w:r>
        <w:rPr>
          <w:spacing w:val="-10"/>
          <w:sz w:val="24"/>
        </w:rPr>
        <w:t xml:space="preserve"> </w:t>
      </w:r>
      <w:r>
        <w:rPr>
          <w:sz w:val="24"/>
        </w:rPr>
        <w:t>примеры</w:t>
      </w:r>
      <w:r>
        <w:rPr>
          <w:spacing w:val="-8"/>
          <w:sz w:val="24"/>
        </w:rPr>
        <w:t xml:space="preserve"> </w:t>
      </w:r>
      <w:r>
        <w:rPr>
          <w:sz w:val="24"/>
        </w:rPr>
        <w:t>географических</w:t>
      </w:r>
      <w:r>
        <w:rPr>
          <w:spacing w:val="-9"/>
          <w:sz w:val="24"/>
        </w:rPr>
        <w:t xml:space="preserve"> </w:t>
      </w:r>
      <w:r>
        <w:rPr>
          <w:sz w:val="24"/>
        </w:rPr>
        <w:t>объектов,</w:t>
      </w:r>
      <w:r>
        <w:rPr>
          <w:spacing w:val="-11"/>
          <w:sz w:val="24"/>
        </w:rPr>
        <w:t xml:space="preserve"> </w:t>
      </w:r>
      <w:r>
        <w:rPr>
          <w:sz w:val="24"/>
        </w:rPr>
        <w:t>процессов</w:t>
      </w:r>
      <w:r>
        <w:rPr>
          <w:spacing w:val="-7"/>
          <w:sz w:val="24"/>
        </w:rPr>
        <w:t xml:space="preserve"> </w:t>
      </w:r>
      <w:r>
        <w:rPr>
          <w:sz w:val="24"/>
        </w:rPr>
        <w:t>и</w:t>
      </w:r>
      <w:r>
        <w:rPr>
          <w:spacing w:val="-9"/>
          <w:sz w:val="24"/>
        </w:rPr>
        <w:t xml:space="preserve"> </w:t>
      </w:r>
      <w:r>
        <w:rPr>
          <w:spacing w:val="-2"/>
          <w:sz w:val="24"/>
        </w:rPr>
        <w:t>явлений,</w:t>
      </w:r>
    </w:p>
    <w:p w14:paraId="3610A0CB">
      <w:pPr>
        <w:pStyle w:val="32"/>
        <w:numPr>
          <w:ilvl w:val="1"/>
          <w:numId w:val="31"/>
        </w:numPr>
        <w:tabs>
          <w:tab w:val="left" w:pos="1134"/>
        </w:tabs>
        <w:spacing w:before="41"/>
        <w:ind w:left="1134" w:hanging="282"/>
        <w:rPr>
          <w:sz w:val="24"/>
        </w:rPr>
      </w:pPr>
      <w:r>
        <w:rPr>
          <w:sz w:val="24"/>
        </w:rPr>
        <w:t>изучаемых</w:t>
      </w:r>
      <w:r>
        <w:rPr>
          <w:spacing w:val="-12"/>
          <w:sz w:val="24"/>
        </w:rPr>
        <w:t xml:space="preserve"> </w:t>
      </w:r>
      <w:r>
        <w:rPr>
          <w:sz w:val="24"/>
        </w:rPr>
        <w:t>различными</w:t>
      </w:r>
      <w:r>
        <w:rPr>
          <w:spacing w:val="-9"/>
          <w:sz w:val="24"/>
        </w:rPr>
        <w:t xml:space="preserve"> </w:t>
      </w:r>
      <w:r>
        <w:rPr>
          <w:sz w:val="24"/>
        </w:rPr>
        <w:t>ветвями</w:t>
      </w:r>
      <w:r>
        <w:rPr>
          <w:spacing w:val="-10"/>
          <w:sz w:val="24"/>
        </w:rPr>
        <w:t xml:space="preserve"> </w:t>
      </w:r>
      <w:r>
        <w:rPr>
          <w:sz w:val="24"/>
        </w:rPr>
        <w:t>географической</w:t>
      </w:r>
      <w:r>
        <w:rPr>
          <w:spacing w:val="-4"/>
          <w:sz w:val="24"/>
        </w:rPr>
        <w:t xml:space="preserve"> </w:t>
      </w:r>
      <w:r>
        <w:rPr>
          <w:spacing w:val="-2"/>
          <w:sz w:val="24"/>
        </w:rPr>
        <w:t>науки;</w:t>
      </w:r>
    </w:p>
    <w:p w14:paraId="7D3B3BF7">
      <w:pPr>
        <w:pStyle w:val="32"/>
        <w:numPr>
          <w:ilvl w:val="1"/>
          <w:numId w:val="31"/>
        </w:numPr>
        <w:tabs>
          <w:tab w:val="left" w:pos="1134"/>
        </w:tabs>
        <w:spacing w:before="41" w:line="276" w:lineRule="auto"/>
        <w:ind w:right="553" w:firstLine="283"/>
        <w:rPr>
          <w:sz w:val="24"/>
        </w:rPr>
      </w:pPr>
      <w:r>
        <w:rPr>
          <w:sz w:val="24"/>
        </w:rPr>
        <w:t>приводить</w:t>
      </w:r>
      <w:r>
        <w:rPr>
          <w:spacing w:val="-15"/>
          <w:sz w:val="24"/>
        </w:rPr>
        <w:t xml:space="preserve"> </w:t>
      </w:r>
      <w:r>
        <w:rPr>
          <w:sz w:val="24"/>
        </w:rPr>
        <w:t>примеры</w:t>
      </w:r>
      <w:r>
        <w:rPr>
          <w:spacing w:val="-15"/>
          <w:sz w:val="24"/>
        </w:rPr>
        <w:t xml:space="preserve"> </w:t>
      </w:r>
      <w:r>
        <w:rPr>
          <w:sz w:val="24"/>
        </w:rPr>
        <w:t>методов</w:t>
      </w:r>
      <w:r>
        <w:rPr>
          <w:spacing w:val="-15"/>
          <w:sz w:val="24"/>
        </w:rPr>
        <w:t xml:space="preserve"> </w:t>
      </w:r>
      <w:r>
        <w:rPr>
          <w:sz w:val="24"/>
        </w:rPr>
        <w:t>исследования,</w:t>
      </w:r>
      <w:r>
        <w:rPr>
          <w:spacing w:val="-15"/>
          <w:sz w:val="24"/>
        </w:rPr>
        <w:t xml:space="preserve"> </w:t>
      </w:r>
      <w:r>
        <w:rPr>
          <w:sz w:val="24"/>
        </w:rPr>
        <w:t>применяемых</w:t>
      </w:r>
      <w:r>
        <w:rPr>
          <w:spacing w:val="-15"/>
          <w:sz w:val="24"/>
        </w:rPr>
        <w:t xml:space="preserve"> </w:t>
      </w:r>
      <w:r>
        <w:rPr>
          <w:sz w:val="24"/>
        </w:rPr>
        <w:t>в</w:t>
      </w:r>
      <w:r>
        <w:rPr>
          <w:spacing w:val="-15"/>
          <w:sz w:val="24"/>
        </w:rPr>
        <w:t xml:space="preserve"> </w:t>
      </w:r>
      <w:r>
        <w:rPr>
          <w:sz w:val="24"/>
        </w:rPr>
        <w:t>географии;</w:t>
      </w:r>
      <w:r>
        <w:rPr>
          <w:spacing w:val="-15"/>
          <w:sz w:val="24"/>
        </w:rPr>
        <w:t xml:space="preserve"> </w:t>
      </w:r>
      <w:r>
        <w:rPr>
          <w:sz w:val="24"/>
        </w:rPr>
        <w:t>выбирать</w:t>
      </w:r>
      <w:r>
        <w:rPr>
          <w:spacing w:val="-15"/>
          <w:sz w:val="24"/>
        </w:rPr>
        <w:t xml:space="preserve"> </w:t>
      </w:r>
      <w:r>
        <w:rPr>
          <w:sz w:val="24"/>
        </w:rPr>
        <w:t>источники географической информации (картографические, текстовые, видео- и фотоизображения, интернет-ресурсы),</w:t>
      </w:r>
      <w:r>
        <w:rPr>
          <w:spacing w:val="-1"/>
          <w:sz w:val="24"/>
        </w:rPr>
        <w:t xml:space="preserve"> </w:t>
      </w:r>
      <w:r>
        <w:rPr>
          <w:sz w:val="24"/>
        </w:rPr>
        <w:t>необходимые</w:t>
      </w:r>
      <w:r>
        <w:rPr>
          <w:spacing w:val="-4"/>
          <w:sz w:val="24"/>
        </w:rPr>
        <w:t xml:space="preserve"> </w:t>
      </w:r>
      <w:r>
        <w:rPr>
          <w:sz w:val="24"/>
        </w:rPr>
        <w:t>для изучения истории</w:t>
      </w:r>
      <w:r>
        <w:rPr>
          <w:spacing w:val="-2"/>
          <w:sz w:val="24"/>
        </w:rPr>
        <w:t xml:space="preserve"> </w:t>
      </w:r>
      <w:r>
        <w:rPr>
          <w:sz w:val="24"/>
        </w:rPr>
        <w:t>географических</w:t>
      </w:r>
      <w:r>
        <w:rPr>
          <w:spacing w:val="-3"/>
          <w:sz w:val="24"/>
        </w:rPr>
        <w:t xml:space="preserve"> </w:t>
      </w:r>
      <w:r>
        <w:rPr>
          <w:sz w:val="24"/>
        </w:rPr>
        <w:t>открытий</w:t>
      </w:r>
      <w:r>
        <w:rPr>
          <w:spacing w:val="-2"/>
          <w:sz w:val="24"/>
        </w:rPr>
        <w:t xml:space="preserve"> </w:t>
      </w:r>
      <w:r>
        <w:rPr>
          <w:sz w:val="24"/>
        </w:rPr>
        <w:t>и</w:t>
      </w:r>
      <w:r>
        <w:rPr>
          <w:spacing w:val="-7"/>
          <w:sz w:val="24"/>
        </w:rPr>
        <w:t xml:space="preserve"> </w:t>
      </w:r>
      <w:r>
        <w:rPr>
          <w:sz w:val="24"/>
        </w:rPr>
        <w:t>важнейших географических исследований современности;</w:t>
      </w:r>
    </w:p>
    <w:p w14:paraId="66F6A38D">
      <w:pPr>
        <w:pStyle w:val="32"/>
        <w:numPr>
          <w:ilvl w:val="1"/>
          <w:numId w:val="31"/>
        </w:numPr>
        <w:tabs>
          <w:tab w:val="left" w:pos="1134"/>
        </w:tabs>
        <w:spacing w:before="3" w:line="280" w:lineRule="auto"/>
        <w:ind w:right="570" w:firstLine="283"/>
        <w:rPr>
          <w:sz w:val="24"/>
        </w:rPr>
      </w:pPr>
      <w:r>
        <w:rPr>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23601919">
      <w:pPr>
        <w:pStyle w:val="32"/>
        <w:numPr>
          <w:ilvl w:val="1"/>
          <w:numId w:val="31"/>
        </w:numPr>
        <w:tabs>
          <w:tab w:val="left" w:pos="1134"/>
        </w:tabs>
        <w:spacing w:line="276" w:lineRule="auto"/>
        <w:ind w:right="577" w:firstLine="283"/>
        <w:rPr>
          <w:sz w:val="24"/>
        </w:rPr>
      </w:pPr>
      <w:r>
        <w:rPr>
          <w:sz w:val="24"/>
        </w:rPr>
        <w:t>иметь представление о вкладе великих путешественников в изучение Земли; описывать и сравнивать маршруты их путешествий;</w:t>
      </w:r>
    </w:p>
    <w:p w14:paraId="1DCB0C83">
      <w:pPr>
        <w:pStyle w:val="32"/>
        <w:numPr>
          <w:ilvl w:val="1"/>
          <w:numId w:val="31"/>
        </w:numPr>
        <w:tabs>
          <w:tab w:val="left" w:pos="1134"/>
        </w:tabs>
        <w:spacing w:line="276" w:lineRule="auto"/>
        <w:ind w:right="552" w:firstLine="283"/>
        <w:rPr>
          <w:sz w:val="24"/>
        </w:rPr>
      </w:pPr>
      <w:r>
        <w:rPr>
          <w:sz w:val="24"/>
        </w:rPr>
        <w:t>находить в различных источниках информации (включая интернет-ресурсы) факты, позволяющие</w:t>
      </w:r>
      <w:r>
        <w:rPr>
          <w:spacing w:val="-6"/>
          <w:sz w:val="24"/>
        </w:rPr>
        <w:t xml:space="preserve"> </w:t>
      </w:r>
      <w:r>
        <w:rPr>
          <w:sz w:val="24"/>
        </w:rPr>
        <w:t>оценить</w:t>
      </w:r>
      <w:r>
        <w:rPr>
          <w:spacing w:val="-4"/>
          <w:sz w:val="24"/>
        </w:rPr>
        <w:t xml:space="preserve"> </w:t>
      </w:r>
      <w:r>
        <w:rPr>
          <w:sz w:val="24"/>
        </w:rPr>
        <w:t>вклад российских</w:t>
      </w:r>
      <w:r>
        <w:rPr>
          <w:spacing w:val="-1"/>
          <w:sz w:val="24"/>
        </w:rPr>
        <w:t xml:space="preserve"> </w:t>
      </w:r>
      <w:r>
        <w:rPr>
          <w:sz w:val="24"/>
        </w:rPr>
        <w:t>путешественников и</w:t>
      </w:r>
      <w:r>
        <w:rPr>
          <w:spacing w:val="-1"/>
          <w:sz w:val="24"/>
        </w:rPr>
        <w:t xml:space="preserve"> </w:t>
      </w:r>
      <w:r>
        <w:rPr>
          <w:sz w:val="24"/>
        </w:rPr>
        <w:t>исследователей</w:t>
      </w:r>
      <w:r>
        <w:rPr>
          <w:spacing w:val="-1"/>
          <w:sz w:val="24"/>
        </w:rPr>
        <w:t xml:space="preserve"> </w:t>
      </w:r>
      <w:r>
        <w:rPr>
          <w:sz w:val="24"/>
        </w:rPr>
        <w:t>в развитие</w:t>
      </w:r>
      <w:r>
        <w:rPr>
          <w:spacing w:val="-1"/>
          <w:sz w:val="24"/>
        </w:rPr>
        <w:t xml:space="preserve"> </w:t>
      </w:r>
      <w:r>
        <w:rPr>
          <w:sz w:val="24"/>
        </w:rPr>
        <w:t>знаний о Земле;</w:t>
      </w:r>
    </w:p>
    <w:p w14:paraId="021CCBFD">
      <w:pPr>
        <w:pStyle w:val="32"/>
        <w:numPr>
          <w:ilvl w:val="1"/>
          <w:numId w:val="31"/>
        </w:numPr>
        <w:tabs>
          <w:tab w:val="left" w:pos="1134"/>
        </w:tabs>
        <w:spacing w:line="276" w:lineRule="auto"/>
        <w:ind w:right="569" w:firstLine="283"/>
        <w:rPr>
          <w:sz w:val="24"/>
        </w:rPr>
      </w:pPr>
      <w:r>
        <w:rPr>
          <w:sz w:val="24"/>
        </w:rPr>
        <w:t>определять направления, расстояния по плану местности и по географическим картам, географические координаты по географическим картам; использовать условные обозначения планов</w:t>
      </w:r>
      <w:r>
        <w:rPr>
          <w:spacing w:val="-11"/>
          <w:sz w:val="24"/>
        </w:rPr>
        <w:t xml:space="preserve"> </w:t>
      </w:r>
      <w:r>
        <w:rPr>
          <w:sz w:val="24"/>
        </w:rPr>
        <w:t>местности</w:t>
      </w:r>
      <w:r>
        <w:rPr>
          <w:spacing w:val="-11"/>
          <w:sz w:val="24"/>
        </w:rPr>
        <w:t xml:space="preserve"> </w:t>
      </w:r>
      <w:r>
        <w:rPr>
          <w:sz w:val="24"/>
        </w:rPr>
        <w:t>и</w:t>
      </w:r>
      <w:r>
        <w:rPr>
          <w:spacing w:val="-12"/>
          <w:sz w:val="24"/>
        </w:rPr>
        <w:t xml:space="preserve"> </w:t>
      </w:r>
      <w:r>
        <w:rPr>
          <w:sz w:val="24"/>
        </w:rPr>
        <w:t>географических</w:t>
      </w:r>
      <w:r>
        <w:rPr>
          <w:spacing w:val="-13"/>
          <w:sz w:val="24"/>
        </w:rPr>
        <w:t xml:space="preserve"> </w:t>
      </w:r>
      <w:r>
        <w:rPr>
          <w:sz w:val="24"/>
        </w:rPr>
        <w:t>карт</w:t>
      </w:r>
      <w:r>
        <w:rPr>
          <w:spacing w:val="-7"/>
          <w:sz w:val="24"/>
        </w:rPr>
        <w:t xml:space="preserve"> </w:t>
      </w:r>
      <w:r>
        <w:rPr>
          <w:sz w:val="24"/>
        </w:rPr>
        <w:t>для</w:t>
      </w:r>
      <w:r>
        <w:rPr>
          <w:spacing w:val="-8"/>
          <w:sz w:val="24"/>
        </w:rPr>
        <w:t xml:space="preserve"> </w:t>
      </w:r>
      <w:r>
        <w:rPr>
          <w:sz w:val="24"/>
        </w:rPr>
        <w:t>получения</w:t>
      </w:r>
      <w:r>
        <w:rPr>
          <w:spacing w:val="-8"/>
          <w:sz w:val="24"/>
        </w:rPr>
        <w:t xml:space="preserve"> </w:t>
      </w:r>
      <w:r>
        <w:rPr>
          <w:sz w:val="24"/>
        </w:rPr>
        <w:t>информации,</w:t>
      </w:r>
      <w:r>
        <w:rPr>
          <w:spacing w:val="-10"/>
          <w:sz w:val="24"/>
        </w:rPr>
        <w:t xml:space="preserve"> </w:t>
      </w:r>
      <w:r>
        <w:rPr>
          <w:sz w:val="24"/>
        </w:rPr>
        <w:t>необходимой</w:t>
      </w:r>
      <w:r>
        <w:rPr>
          <w:spacing w:val="-12"/>
          <w:sz w:val="24"/>
        </w:rPr>
        <w:t xml:space="preserve"> </w:t>
      </w:r>
      <w:r>
        <w:rPr>
          <w:sz w:val="24"/>
        </w:rPr>
        <w:t>для</w:t>
      </w:r>
      <w:r>
        <w:rPr>
          <w:spacing w:val="-8"/>
          <w:sz w:val="24"/>
        </w:rPr>
        <w:t xml:space="preserve"> </w:t>
      </w:r>
      <w:r>
        <w:rPr>
          <w:sz w:val="24"/>
        </w:rPr>
        <w:t>решения учебных и (или) практике- ориентированных задач;</w:t>
      </w:r>
    </w:p>
    <w:p w14:paraId="1868D77F">
      <w:pPr>
        <w:pStyle w:val="32"/>
        <w:numPr>
          <w:ilvl w:val="1"/>
          <w:numId w:val="31"/>
        </w:numPr>
        <w:tabs>
          <w:tab w:val="left" w:pos="1134"/>
        </w:tabs>
        <w:ind w:left="1134" w:hanging="282"/>
        <w:rPr>
          <w:sz w:val="24"/>
        </w:rPr>
      </w:pPr>
      <w:r>
        <w:rPr>
          <w:sz w:val="24"/>
        </w:rPr>
        <w:t>применять</w:t>
      </w:r>
      <w:r>
        <w:rPr>
          <w:spacing w:val="24"/>
          <w:sz w:val="24"/>
        </w:rPr>
        <w:t xml:space="preserve">  </w:t>
      </w:r>
      <w:r>
        <w:rPr>
          <w:sz w:val="24"/>
        </w:rPr>
        <w:t>понятия</w:t>
      </w:r>
      <w:r>
        <w:rPr>
          <w:spacing w:val="31"/>
          <w:sz w:val="24"/>
        </w:rPr>
        <w:t xml:space="preserve">  </w:t>
      </w:r>
      <w:r>
        <w:rPr>
          <w:sz w:val="24"/>
        </w:rPr>
        <w:t>«план</w:t>
      </w:r>
      <w:r>
        <w:rPr>
          <w:spacing w:val="28"/>
          <w:sz w:val="24"/>
        </w:rPr>
        <w:t xml:space="preserve">  </w:t>
      </w:r>
      <w:r>
        <w:rPr>
          <w:sz w:val="24"/>
        </w:rPr>
        <w:t>местности»,</w:t>
      </w:r>
      <w:r>
        <w:rPr>
          <w:spacing w:val="33"/>
          <w:sz w:val="24"/>
        </w:rPr>
        <w:t xml:space="preserve">  </w:t>
      </w:r>
      <w:r>
        <w:rPr>
          <w:sz w:val="24"/>
        </w:rPr>
        <w:t>«географическая</w:t>
      </w:r>
      <w:r>
        <w:rPr>
          <w:spacing w:val="33"/>
          <w:sz w:val="24"/>
        </w:rPr>
        <w:t xml:space="preserve">  </w:t>
      </w:r>
      <w:r>
        <w:rPr>
          <w:sz w:val="24"/>
        </w:rPr>
        <w:t>карта»,</w:t>
      </w:r>
      <w:r>
        <w:rPr>
          <w:spacing w:val="39"/>
          <w:sz w:val="24"/>
        </w:rPr>
        <w:t xml:space="preserve">  </w:t>
      </w:r>
      <w:r>
        <w:rPr>
          <w:spacing w:val="-2"/>
          <w:sz w:val="24"/>
        </w:rPr>
        <w:t>«аэрофотоснимок»,</w:t>
      </w:r>
    </w:p>
    <w:p w14:paraId="0B8D2AFA">
      <w:pPr>
        <w:pStyle w:val="17"/>
        <w:spacing w:before="29"/>
        <w:ind w:firstLine="0"/>
      </w:pPr>
      <w:r>
        <w:t>«ориентирование</w:t>
      </w:r>
      <w:r>
        <w:rPr>
          <w:spacing w:val="19"/>
        </w:rPr>
        <w:t xml:space="preserve"> </w:t>
      </w:r>
      <w:r>
        <w:t>на</w:t>
      </w:r>
      <w:r>
        <w:rPr>
          <w:spacing w:val="28"/>
        </w:rPr>
        <w:t xml:space="preserve"> </w:t>
      </w:r>
      <w:r>
        <w:t>местности»,</w:t>
      </w:r>
      <w:r>
        <w:rPr>
          <w:spacing w:val="37"/>
        </w:rPr>
        <w:t xml:space="preserve"> </w:t>
      </w:r>
      <w:r>
        <w:t>«стороны</w:t>
      </w:r>
      <w:r>
        <w:rPr>
          <w:spacing w:val="27"/>
        </w:rPr>
        <w:t xml:space="preserve"> </w:t>
      </w:r>
      <w:r>
        <w:t>горизонта»,</w:t>
      </w:r>
      <w:r>
        <w:rPr>
          <w:spacing w:val="37"/>
        </w:rPr>
        <w:t xml:space="preserve"> </w:t>
      </w:r>
      <w:r>
        <w:t>«азимут»,</w:t>
      </w:r>
      <w:r>
        <w:rPr>
          <w:spacing w:val="41"/>
        </w:rPr>
        <w:t xml:space="preserve"> </w:t>
      </w:r>
      <w:r>
        <w:t>«горизонтали»,</w:t>
      </w:r>
      <w:r>
        <w:rPr>
          <w:spacing w:val="37"/>
        </w:rPr>
        <w:t xml:space="preserve"> </w:t>
      </w:r>
      <w:r>
        <w:rPr>
          <w:spacing w:val="-2"/>
        </w:rPr>
        <w:t>«масштаб»,</w:t>
      </w:r>
    </w:p>
    <w:p w14:paraId="74F8D8D4">
      <w:pPr>
        <w:pStyle w:val="17"/>
        <w:spacing w:before="41"/>
        <w:ind w:firstLine="0"/>
      </w:pPr>
      <w:r>
        <w:t>«условные</w:t>
      </w:r>
      <w:r>
        <w:rPr>
          <w:spacing w:val="-14"/>
        </w:rPr>
        <w:t xml:space="preserve"> </w:t>
      </w:r>
      <w:r>
        <w:t>знаки»</w:t>
      </w:r>
      <w:r>
        <w:rPr>
          <w:spacing w:val="-14"/>
        </w:rPr>
        <w:t xml:space="preserve"> </w:t>
      </w:r>
      <w:r>
        <w:t>для</w:t>
      </w:r>
      <w:r>
        <w:rPr>
          <w:spacing w:val="-3"/>
        </w:rPr>
        <w:t xml:space="preserve"> </w:t>
      </w:r>
      <w:r>
        <w:t>решения</w:t>
      </w:r>
      <w:r>
        <w:rPr>
          <w:spacing w:val="-3"/>
        </w:rPr>
        <w:t xml:space="preserve"> </w:t>
      </w:r>
      <w:r>
        <w:t>учебных</w:t>
      </w:r>
      <w:r>
        <w:rPr>
          <w:spacing w:val="-5"/>
        </w:rPr>
        <w:t xml:space="preserve"> </w:t>
      </w:r>
      <w:r>
        <w:t>и</w:t>
      </w:r>
      <w:r>
        <w:rPr>
          <w:spacing w:val="-6"/>
        </w:rPr>
        <w:t xml:space="preserve"> </w:t>
      </w:r>
      <w:r>
        <w:t>практико-ориентированных</w:t>
      </w:r>
      <w:r>
        <w:rPr>
          <w:spacing w:val="-9"/>
        </w:rPr>
        <w:t xml:space="preserve"> </w:t>
      </w:r>
      <w:r>
        <w:rPr>
          <w:spacing w:val="-2"/>
        </w:rPr>
        <w:t>задач;</w:t>
      </w:r>
    </w:p>
    <w:p w14:paraId="103A01C6">
      <w:pPr>
        <w:pStyle w:val="32"/>
        <w:numPr>
          <w:ilvl w:val="1"/>
          <w:numId w:val="31"/>
        </w:numPr>
        <w:tabs>
          <w:tab w:val="left" w:pos="1134"/>
        </w:tabs>
        <w:spacing w:before="41"/>
        <w:ind w:left="1134" w:hanging="282"/>
        <w:rPr>
          <w:sz w:val="24"/>
        </w:rPr>
      </w:pPr>
      <w:r>
        <w:rPr>
          <w:sz w:val="24"/>
        </w:rPr>
        <w:t>различать</w:t>
      </w:r>
      <w:r>
        <w:rPr>
          <w:spacing w:val="46"/>
          <w:sz w:val="24"/>
        </w:rPr>
        <w:t xml:space="preserve">  </w:t>
      </w:r>
      <w:r>
        <w:rPr>
          <w:sz w:val="24"/>
        </w:rPr>
        <w:t>понятия</w:t>
      </w:r>
      <w:r>
        <w:rPr>
          <w:spacing w:val="48"/>
          <w:sz w:val="24"/>
        </w:rPr>
        <w:t xml:space="preserve">  </w:t>
      </w:r>
      <w:r>
        <w:rPr>
          <w:sz w:val="24"/>
        </w:rPr>
        <w:t>«план</w:t>
      </w:r>
      <w:r>
        <w:rPr>
          <w:spacing w:val="46"/>
          <w:sz w:val="24"/>
        </w:rPr>
        <w:t xml:space="preserve">  </w:t>
      </w:r>
      <w:r>
        <w:rPr>
          <w:sz w:val="24"/>
        </w:rPr>
        <w:t>местности»</w:t>
      </w:r>
      <w:r>
        <w:rPr>
          <w:spacing w:val="39"/>
          <w:sz w:val="24"/>
        </w:rPr>
        <w:t xml:space="preserve">  </w:t>
      </w:r>
      <w:r>
        <w:rPr>
          <w:sz w:val="24"/>
        </w:rPr>
        <w:t>и</w:t>
      </w:r>
      <w:r>
        <w:rPr>
          <w:spacing w:val="43"/>
          <w:sz w:val="24"/>
        </w:rPr>
        <w:t xml:space="preserve">  </w:t>
      </w:r>
      <w:r>
        <w:rPr>
          <w:sz w:val="24"/>
        </w:rPr>
        <w:t>«географическая</w:t>
      </w:r>
      <w:r>
        <w:rPr>
          <w:spacing w:val="49"/>
          <w:sz w:val="24"/>
        </w:rPr>
        <w:t xml:space="preserve">  </w:t>
      </w:r>
      <w:r>
        <w:rPr>
          <w:sz w:val="24"/>
        </w:rPr>
        <w:t>карта»,</w:t>
      </w:r>
      <w:r>
        <w:rPr>
          <w:spacing w:val="49"/>
          <w:sz w:val="24"/>
        </w:rPr>
        <w:t xml:space="preserve">  </w:t>
      </w:r>
      <w:r>
        <w:rPr>
          <w:sz w:val="24"/>
        </w:rPr>
        <w:t>«параллель»</w:t>
      </w:r>
      <w:r>
        <w:rPr>
          <w:spacing w:val="41"/>
          <w:sz w:val="24"/>
        </w:rPr>
        <w:t xml:space="preserve">  </w:t>
      </w:r>
      <w:r>
        <w:rPr>
          <w:spacing w:val="-10"/>
          <w:sz w:val="24"/>
        </w:rPr>
        <w:t>и</w:t>
      </w:r>
    </w:p>
    <w:p w14:paraId="04AA0108">
      <w:pPr>
        <w:pStyle w:val="17"/>
        <w:spacing w:before="45"/>
        <w:ind w:firstLine="0"/>
        <w:jc w:val="left"/>
      </w:pPr>
      <w:r>
        <w:rPr>
          <w:spacing w:val="-2"/>
        </w:rPr>
        <w:t>«меридиан»;</w:t>
      </w:r>
    </w:p>
    <w:p w14:paraId="31C8F7A0">
      <w:pPr>
        <w:pStyle w:val="32"/>
        <w:numPr>
          <w:ilvl w:val="1"/>
          <w:numId w:val="31"/>
        </w:numPr>
        <w:tabs>
          <w:tab w:val="left" w:pos="1134"/>
        </w:tabs>
        <w:spacing w:before="42" w:line="276" w:lineRule="auto"/>
        <w:ind w:right="563" w:firstLine="283"/>
        <w:rPr>
          <w:sz w:val="24"/>
        </w:rPr>
      </w:pPr>
      <w:r>
        <w:rPr>
          <w:sz w:val="24"/>
        </w:rPr>
        <w:t>приводить</w:t>
      </w:r>
      <w:r>
        <w:rPr>
          <w:spacing w:val="-15"/>
          <w:sz w:val="24"/>
        </w:rPr>
        <w:t xml:space="preserve"> </w:t>
      </w:r>
      <w:r>
        <w:rPr>
          <w:sz w:val="24"/>
        </w:rPr>
        <w:t>примеры</w:t>
      </w:r>
      <w:r>
        <w:rPr>
          <w:spacing w:val="-15"/>
          <w:sz w:val="24"/>
        </w:rPr>
        <w:t xml:space="preserve"> </w:t>
      </w:r>
      <w:r>
        <w:rPr>
          <w:sz w:val="24"/>
        </w:rPr>
        <w:t>влияния</w:t>
      </w:r>
      <w:r>
        <w:rPr>
          <w:spacing w:val="-15"/>
          <w:sz w:val="24"/>
        </w:rPr>
        <w:t xml:space="preserve"> </w:t>
      </w:r>
      <w:r>
        <w:rPr>
          <w:sz w:val="24"/>
        </w:rPr>
        <w:t>Солнца</w:t>
      </w:r>
      <w:r>
        <w:rPr>
          <w:spacing w:val="-15"/>
          <w:sz w:val="24"/>
        </w:rPr>
        <w:t xml:space="preserve"> </w:t>
      </w:r>
      <w:r>
        <w:rPr>
          <w:sz w:val="24"/>
        </w:rPr>
        <w:t>на</w:t>
      </w:r>
      <w:r>
        <w:rPr>
          <w:spacing w:val="-15"/>
          <w:sz w:val="24"/>
        </w:rPr>
        <w:t xml:space="preserve"> </w:t>
      </w:r>
      <w:r>
        <w:rPr>
          <w:sz w:val="24"/>
        </w:rPr>
        <w:t>мир</w:t>
      </w:r>
      <w:r>
        <w:rPr>
          <w:spacing w:val="-15"/>
          <w:sz w:val="24"/>
        </w:rPr>
        <w:t xml:space="preserve"> </w:t>
      </w:r>
      <w:r>
        <w:rPr>
          <w:sz w:val="24"/>
        </w:rPr>
        <w:t>живой</w:t>
      </w:r>
      <w:r>
        <w:rPr>
          <w:spacing w:val="-15"/>
          <w:sz w:val="24"/>
        </w:rPr>
        <w:t xml:space="preserve"> </w:t>
      </w:r>
      <w:r>
        <w:rPr>
          <w:sz w:val="24"/>
        </w:rPr>
        <w:t>и</w:t>
      </w:r>
      <w:r>
        <w:rPr>
          <w:spacing w:val="-15"/>
          <w:sz w:val="24"/>
        </w:rPr>
        <w:t xml:space="preserve"> </w:t>
      </w:r>
      <w:r>
        <w:rPr>
          <w:sz w:val="24"/>
        </w:rPr>
        <w:t>неживой</w:t>
      </w:r>
      <w:r>
        <w:rPr>
          <w:spacing w:val="-11"/>
          <w:sz w:val="24"/>
        </w:rPr>
        <w:t xml:space="preserve"> </w:t>
      </w:r>
      <w:r>
        <w:rPr>
          <w:sz w:val="24"/>
        </w:rPr>
        <w:t>природы;</w:t>
      </w:r>
      <w:r>
        <w:rPr>
          <w:spacing w:val="-15"/>
          <w:sz w:val="24"/>
        </w:rPr>
        <w:t xml:space="preserve"> </w:t>
      </w:r>
      <w:r>
        <w:rPr>
          <w:sz w:val="24"/>
        </w:rPr>
        <w:t>объяснять</w:t>
      </w:r>
      <w:r>
        <w:rPr>
          <w:spacing w:val="-14"/>
          <w:sz w:val="24"/>
        </w:rPr>
        <w:t xml:space="preserve"> </w:t>
      </w:r>
      <w:r>
        <w:rPr>
          <w:sz w:val="24"/>
        </w:rPr>
        <w:t>причины смены дня и ночи и времѐн года;</w:t>
      </w:r>
    </w:p>
    <w:p w14:paraId="547938EB">
      <w:pPr>
        <w:pStyle w:val="32"/>
        <w:numPr>
          <w:ilvl w:val="1"/>
          <w:numId w:val="31"/>
        </w:numPr>
        <w:tabs>
          <w:tab w:val="left" w:pos="1134"/>
        </w:tabs>
        <w:spacing w:before="3" w:line="276" w:lineRule="auto"/>
        <w:ind w:right="564" w:firstLine="283"/>
        <w:rPr>
          <w:sz w:val="24"/>
        </w:rPr>
      </w:pPr>
      <w:r>
        <w:rPr>
          <w:sz w:val="24"/>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w:t>
      </w:r>
      <w:r>
        <w:rPr>
          <w:spacing w:val="-2"/>
          <w:sz w:val="24"/>
        </w:rPr>
        <w:t>Земли;</w:t>
      </w:r>
    </w:p>
    <w:p w14:paraId="206489AC">
      <w:pPr>
        <w:pStyle w:val="32"/>
        <w:numPr>
          <w:ilvl w:val="1"/>
          <w:numId w:val="31"/>
        </w:numPr>
        <w:tabs>
          <w:tab w:val="left" w:pos="1134"/>
        </w:tabs>
        <w:spacing w:line="274" w:lineRule="exact"/>
        <w:ind w:left="1134" w:hanging="282"/>
        <w:rPr>
          <w:sz w:val="24"/>
        </w:rPr>
      </w:pPr>
      <w:r>
        <w:rPr>
          <w:sz w:val="24"/>
        </w:rPr>
        <w:t>различать</w:t>
      </w:r>
      <w:r>
        <w:rPr>
          <w:spacing w:val="-9"/>
          <w:sz w:val="24"/>
        </w:rPr>
        <w:t xml:space="preserve"> </w:t>
      </w:r>
      <w:r>
        <w:rPr>
          <w:sz w:val="24"/>
        </w:rPr>
        <w:t>понятия</w:t>
      </w:r>
      <w:r>
        <w:rPr>
          <w:spacing w:val="-7"/>
          <w:sz w:val="24"/>
        </w:rPr>
        <w:t xml:space="preserve"> </w:t>
      </w:r>
      <w:r>
        <w:rPr>
          <w:sz w:val="24"/>
        </w:rPr>
        <w:t>«земная</w:t>
      </w:r>
      <w:r>
        <w:rPr>
          <w:spacing w:val="-7"/>
          <w:sz w:val="24"/>
        </w:rPr>
        <w:t xml:space="preserve"> </w:t>
      </w:r>
      <w:r>
        <w:rPr>
          <w:sz w:val="24"/>
        </w:rPr>
        <w:t>кора»;</w:t>
      </w:r>
      <w:r>
        <w:rPr>
          <w:spacing w:val="-8"/>
          <w:sz w:val="24"/>
        </w:rPr>
        <w:t xml:space="preserve"> </w:t>
      </w:r>
      <w:r>
        <w:rPr>
          <w:sz w:val="24"/>
        </w:rPr>
        <w:t>«ядро»,</w:t>
      </w:r>
      <w:r>
        <w:rPr>
          <w:spacing w:val="-1"/>
          <w:sz w:val="24"/>
        </w:rPr>
        <w:t xml:space="preserve"> </w:t>
      </w:r>
      <w:r>
        <w:rPr>
          <w:sz w:val="24"/>
        </w:rPr>
        <w:t>«мантия»;</w:t>
      </w:r>
      <w:r>
        <w:rPr>
          <w:spacing w:val="-1"/>
          <w:sz w:val="24"/>
        </w:rPr>
        <w:t xml:space="preserve"> </w:t>
      </w:r>
      <w:r>
        <w:rPr>
          <w:sz w:val="24"/>
        </w:rPr>
        <w:t>«минерал»</w:t>
      </w:r>
      <w:r>
        <w:rPr>
          <w:spacing w:val="-15"/>
          <w:sz w:val="24"/>
        </w:rPr>
        <w:t xml:space="preserve"> </w:t>
      </w:r>
      <w:r>
        <w:rPr>
          <w:sz w:val="24"/>
        </w:rPr>
        <w:t>и</w:t>
      </w:r>
      <w:r>
        <w:rPr>
          <w:spacing w:val="-3"/>
          <w:sz w:val="24"/>
        </w:rPr>
        <w:t xml:space="preserve"> </w:t>
      </w:r>
      <w:r>
        <w:rPr>
          <w:sz w:val="24"/>
        </w:rPr>
        <w:t>«горная</w:t>
      </w:r>
      <w:r>
        <w:rPr>
          <w:spacing w:val="-11"/>
          <w:sz w:val="24"/>
        </w:rPr>
        <w:t xml:space="preserve"> </w:t>
      </w:r>
      <w:r>
        <w:rPr>
          <w:spacing w:val="-2"/>
          <w:sz w:val="24"/>
        </w:rPr>
        <w:t>порода»;</w:t>
      </w:r>
    </w:p>
    <w:p w14:paraId="0E6280FA">
      <w:pPr>
        <w:pStyle w:val="32"/>
        <w:numPr>
          <w:ilvl w:val="1"/>
          <w:numId w:val="31"/>
        </w:numPr>
        <w:tabs>
          <w:tab w:val="left" w:pos="1136"/>
        </w:tabs>
        <w:spacing w:before="41" w:line="276" w:lineRule="auto"/>
        <w:ind w:right="679" w:firstLine="283"/>
        <w:jc w:val="left"/>
        <w:rPr>
          <w:sz w:val="24"/>
        </w:rPr>
      </w:pPr>
      <w:r>
        <w:rPr>
          <w:sz w:val="24"/>
        </w:rPr>
        <w:t>различать</w:t>
      </w:r>
      <w:r>
        <w:rPr>
          <w:spacing w:val="38"/>
          <w:sz w:val="24"/>
        </w:rPr>
        <w:t xml:space="preserve"> </w:t>
      </w:r>
      <w:r>
        <w:rPr>
          <w:sz w:val="24"/>
        </w:rPr>
        <w:t>понятия</w:t>
      </w:r>
      <w:r>
        <w:rPr>
          <w:spacing w:val="31"/>
          <w:sz w:val="24"/>
        </w:rPr>
        <w:t xml:space="preserve"> </w:t>
      </w:r>
      <w:r>
        <w:rPr>
          <w:sz w:val="24"/>
        </w:rPr>
        <w:t>«материковая»</w:t>
      </w:r>
      <w:r>
        <w:rPr>
          <w:spacing w:val="33"/>
          <w:sz w:val="24"/>
        </w:rPr>
        <w:t xml:space="preserve"> </w:t>
      </w:r>
      <w:r>
        <w:rPr>
          <w:sz w:val="24"/>
        </w:rPr>
        <w:t>и</w:t>
      </w:r>
      <w:r>
        <w:rPr>
          <w:spacing w:val="36"/>
          <w:sz w:val="24"/>
        </w:rPr>
        <w:t xml:space="preserve"> </w:t>
      </w:r>
      <w:r>
        <w:rPr>
          <w:sz w:val="24"/>
        </w:rPr>
        <w:t>«океаническая»</w:t>
      </w:r>
      <w:r>
        <w:rPr>
          <w:spacing w:val="32"/>
          <w:sz w:val="24"/>
        </w:rPr>
        <w:t xml:space="preserve"> </w:t>
      </w:r>
      <w:r>
        <w:rPr>
          <w:sz w:val="24"/>
        </w:rPr>
        <w:t>земная</w:t>
      </w:r>
      <w:r>
        <w:rPr>
          <w:spacing w:val="37"/>
          <w:sz w:val="24"/>
        </w:rPr>
        <w:t xml:space="preserve"> </w:t>
      </w:r>
      <w:r>
        <w:rPr>
          <w:sz w:val="24"/>
        </w:rPr>
        <w:t>кора;</w:t>
      </w:r>
      <w:r>
        <w:rPr>
          <w:spacing w:val="31"/>
          <w:sz w:val="24"/>
        </w:rPr>
        <w:t xml:space="preserve"> </w:t>
      </w:r>
      <w:r>
        <w:rPr>
          <w:sz w:val="24"/>
        </w:rPr>
        <w:t>различать</w:t>
      </w:r>
      <w:r>
        <w:rPr>
          <w:spacing w:val="38"/>
          <w:sz w:val="24"/>
        </w:rPr>
        <w:t xml:space="preserve"> </w:t>
      </w:r>
      <w:r>
        <w:rPr>
          <w:sz w:val="24"/>
        </w:rPr>
        <w:t>изученные минералы и горные породы, материковую и океаническую земную кору;</w:t>
      </w:r>
    </w:p>
    <w:p w14:paraId="3F52499B">
      <w:pPr>
        <w:pStyle w:val="32"/>
        <w:numPr>
          <w:ilvl w:val="1"/>
          <w:numId w:val="31"/>
        </w:numPr>
        <w:tabs>
          <w:tab w:val="left" w:pos="1136"/>
        </w:tabs>
        <w:spacing w:before="4" w:line="280" w:lineRule="auto"/>
        <w:ind w:right="634" w:firstLine="283"/>
        <w:jc w:val="left"/>
        <w:rPr>
          <w:sz w:val="24"/>
        </w:rPr>
      </w:pPr>
      <w:r>
        <w:rPr>
          <w:sz w:val="24"/>
        </w:rPr>
        <w:t>показывать</w:t>
      </w:r>
      <w:r>
        <w:rPr>
          <w:spacing w:val="-5"/>
          <w:sz w:val="24"/>
        </w:rPr>
        <w:t xml:space="preserve"> </w:t>
      </w:r>
      <w:r>
        <w:rPr>
          <w:sz w:val="24"/>
        </w:rPr>
        <w:t>на</w:t>
      </w:r>
      <w:r>
        <w:rPr>
          <w:spacing w:val="-3"/>
          <w:sz w:val="24"/>
        </w:rPr>
        <w:t xml:space="preserve"> </w:t>
      </w:r>
      <w:r>
        <w:rPr>
          <w:sz w:val="24"/>
        </w:rPr>
        <w:t>карте</w:t>
      </w:r>
      <w:r>
        <w:rPr>
          <w:spacing w:val="-3"/>
          <w:sz w:val="24"/>
        </w:rPr>
        <w:t xml:space="preserve"> </w:t>
      </w:r>
      <w:r>
        <w:rPr>
          <w:sz w:val="24"/>
        </w:rPr>
        <w:t>и</w:t>
      </w:r>
      <w:r>
        <w:rPr>
          <w:spacing w:val="-10"/>
          <w:sz w:val="24"/>
        </w:rPr>
        <w:t xml:space="preserve"> </w:t>
      </w:r>
      <w:r>
        <w:rPr>
          <w:sz w:val="24"/>
        </w:rPr>
        <w:t>обозначать</w:t>
      </w:r>
      <w:r>
        <w:rPr>
          <w:spacing w:val="-1"/>
          <w:sz w:val="24"/>
        </w:rPr>
        <w:t xml:space="preserve"> </w:t>
      </w:r>
      <w:r>
        <w:rPr>
          <w:sz w:val="24"/>
        </w:rPr>
        <w:t>на</w:t>
      </w:r>
      <w:r>
        <w:rPr>
          <w:spacing w:val="-7"/>
          <w:sz w:val="24"/>
        </w:rPr>
        <w:t xml:space="preserve"> </w:t>
      </w:r>
      <w:r>
        <w:rPr>
          <w:sz w:val="24"/>
        </w:rPr>
        <w:t>контурной</w:t>
      </w:r>
      <w:r>
        <w:rPr>
          <w:spacing w:val="-1"/>
          <w:sz w:val="24"/>
        </w:rPr>
        <w:t xml:space="preserve"> </w:t>
      </w:r>
      <w:r>
        <w:rPr>
          <w:sz w:val="24"/>
        </w:rPr>
        <w:t>карте</w:t>
      </w:r>
      <w:r>
        <w:rPr>
          <w:spacing w:val="-3"/>
          <w:sz w:val="24"/>
        </w:rPr>
        <w:t xml:space="preserve"> </w:t>
      </w:r>
      <w:r>
        <w:rPr>
          <w:sz w:val="24"/>
        </w:rPr>
        <w:t>материки</w:t>
      </w:r>
      <w:r>
        <w:rPr>
          <w:spacing w:val="-6"/>
          <w:sz w:val="24"/>
        </w:rPr>
        <w:t xml:space="preserve"> </w:t>
      </w:r>
      <w:r>
        <w:rPr>
          <w:sz w:val="24"/>
        </w:rPr>
        <w:t>и</w:t>
      </w:r>
      <w:r>
        <w:rPr>
          <w:spacing w:val="-6"/>
          <w:sz w:val="24"/>
        </w:rPr>
        <w:t xml:space="preserve"> </w:t>
      </w:r>
      <w:r>
        <w:rPr>
          <w:sz w:val="24"/>
        </w:rPr>
        <w:t>океаны, крупные</w:t>
      </w:r>
      <w:r>
        <w:rPr>
          <w:spacing w:val="-3"/>
          <w:sz w:val="24"/>
        </w:rPr>
        <w:t xml:space="preserve"> </w:t>
      </w:r>
      <w:r>
        <w:rPr>
          <w:sz w:val="24"/>
        </w:rPr>
        <w:t>формы рельефа Земли; различать горы и равнины;</w:t>
      </w:r>
    </w:p>
    <w:p w14:paraId="2E3ED45B">
      <w:pPr>
        <w:pStyle w:val="32"/>
        <w:numPr>
          <w:ilvl w:val="1"/>
          <w:numId w:val="31"/>
        </w:numPr>
        <w:tabs>
          <w:tab w:val="left" w:pos="1136"/>
        </w:tabs>
        <w:spacing w:line="276" w:lineRule="auto"/>
        <w:ind w:right="623" w:firstLine="283"/>
        <w:jc w:val="left"/>
        <w:rPr>
          <w:sz w:val="24"/>
        </w:rPr>
      </w:pPr>
      <w:r>
        <w:rPr>
          <w:sz w:val="24"/>
        </w:rPr>
        <w:t>классифицировать</w:t>
      </w:r>
      <w:r>
        <w:rPr>
          <w:spacing w:val="40"/>
          <w:sz w:val="24"/>
        </w:rPr>
        <w:t xml:space="preserve"> </w:t>
      </w:r>
      <w:r>
        <w:rPr>
          <w:sz w:val="24"/>
        </w:rPr>
        <w:t>формы</w:t>
      </w:r>
      <w:r>
        <w:rPr>
          <w:spacing w:val="40"/>
          <w:sz w:val="24"/>
        </w:rPr>
        <w:t xml:space="preserve"> </w:t>
      </w:r>
      <w:r>
        <w:rPr>
          <w:sz w:val="24"/>
        </w:rPr>
        <w:t>рельефа</w:t>
      </w:r>
      <w:r>
        <w:rPr>
          <w:spacing w:val="40"/>
          <w:sz w:val="24"/>
        </w:rPr>
        <w:t xml:space="preserve"> </w:t>
      </w:r>
      <w:r>
        <w:rPr>
          <w:sz w:val="24"/>
        </w:rPr>
        <w:t>суши</w:t>
      </w:r>
      <w:r>
        <w:rPr>
          <w:spacing w:val="40"/>
          <w:sz w:val="24"/>
        </w:rPr>
        <w:t xml:space="preserve"> </w:t>
      </w:r>
      <w:r>
        <w:rPr>
          <w:sz w:val="24"/>
        </w:rPr>
        <w:t>по</w:t>
      </w:r>
      <w:r>
        <w:rPr>
          <w:spacing w:val="40"/>
          <w:sz w:val="24"/>
        </w:rPr>
        <w:t xml:space="preserve"> </w:t>
      </w:r>
      <w:r>
        <w:rPr>
          <w:sz w:val="24"/>
        </w:rPr>
        <w:t>высоте</w:t>
      </w:r>
      <w:r>
        <w:rPr>
          <w:spacing w:val="40"/>
          <w:sz w:val="24"/>
        </w:rPr>
        <w:t xml:space="preserve"> </w:t>
      </w:r>
      <w:r>
        <w:rPr>
          <w:sz w:val="24"/>
        </w:rPr>
        <w:t>и</w:t>
      </w:r>
      <w:r>
        <w:rPr>
          <w:spacing w:val="40"/>
          <w:sz w:val="24"/>
        </w:rPr>
        <w:t xml:space="preserve"> </w:t>
      </w:r>
      <w:r>
        <w:rPr>
          <w:sz w:val="24"/>
        </w:rPr>
        <w:t>по</w:t>
      </w:r>
      <w:r>
        <w:rPr>
          <w:spacing w:val="40"/>
          <w:sz w:val="24"/>
        </w:rPr>
        <w:t xml:space="preserve"> </w:t>
      </w:r>
      <w:r>
        <w:rPr>
          <w:sz w:val="24"/>
        </w:rPr>
        <w:t>внешнему облику;</w:t>
      </w:r>
      <w:r>
        <w:rPr>
          <w:spacing w:val="40"/>
          <w:sz w:val="24"/>
        </w:rPr>
        <w:t xml:space="preserve"> </w:t>
      </w:r>
      <w:r>
        <w:rPr>
          <w:sz w:val="24"/>
        </w:rPr>
        <w:t>называть причины</w:t>
      </w:r>
      <w:r>
        <w:rPr>
          <w:spacing w:val="80"/>
          <w:sz w:val="24"/>
        </w:rPr>
        <w:t xml:space="preserve"> </w:t>
      </w:r>
      <w:r>
        <w:rPr>
          <w:sz w:val="24"/>
        </w:rPr>
        <w:t>землетрясений</w:t>
      </w:r>
      <w:r>
        <w:rPr>
          <w:spacing w:val="80"/>
          <w:sz w:val="24"/>
        </w:rPr>
        <w:t xml:space="preserve"> </w:t>
      </w:r>
      <w:r>
        <w:rPr>
          <w:sz w:val="24"/>
        </w:rPr>
        <w:t>и</w:t>
      </w:r>
      <w:r>
        <w:rPr>
          <w:spacing w:val="80"/>
          <w:sz w:val="24"/>
        </w:rPr>
        <w:t xml:space="preserve"> </w:t>
      </w:r>
      <w:r>
        <w:rPr>
          <w:sz w:val="24"/>
        </w:rPr>
        <w:t>вулканических</w:t>
      </w:r>
      <w:r>
        <w:rPr>
          <w:spacing w:val="80"/>
          <w:sz w:val="24"/>
        </w:rPr>
        <w:t xml:space="preserve"> </w:t>
      </w:r>
      <w:r>
        <w:rPr>
          <w:sz w:val="24"/>
        </w:rPr>
        <w:t>извержений;</w:t>
      </w:r>
      <w:r>
        <w:rPr>
          <w:spacing w:val="79"/>
          <w:w w:val="150"/>
          <w:sz w:val="24"/>
        </w:rPr>
        <w:t xml:space="preserve"> </w:t>
      </w:r>
      <w:r>
        <w:rPr>
          <w:sz w:val="24"/>
        </w:rPr>
        <w:t>применять</w:t>
      </w:r>
      <w:r>
        <w:rPr>
          <w:spacing w:val="80"/>
          <w:sz w:val="24"/>
        </w:rPr>
        <w:t xml:space="preserve"> </w:t>
      </w:r>
      <w:r>
        <w:rPr>
          <w:sz w:val="24"/>
        </w:rPr>
        <w:t>понятия</w:t>
      </w:r>
      <w:r>
        <w:rPr>
          <w:spacing w:val="80"/>
          <w:sz w:val="24"/>
        </w:rPr>
        <w:t xml:space="preserve"> </w:t>
      </w:r>
      <w:r>
        <w:rPr>
          <w:sz w:val="24"/>
        </w:rPr>
        <w:t>«литосфера»,</w:t>
      </w:r>
    </w:p>
    <w:p w14:paraId="4E6A96C1">
      <w:pPr>
        <w:pStyle w:val="17"/>
        <w:tabs>
          <w:tab w:val="left" w:pos="2586"/>
          <w:tab w:val="left" w:pos="3810"/>
          <w:tab w:val="left" w:pos="5457"/>
          <w:tab w:val="left" w:pos="6451"/>
          <w:tab w:val="left" w:pos="7733"/>
          <w:tab w:val="left" w:pos="9568"/>
          <w:tab w:val="left" w:pos="9923"/>
        </w:tabs>
        <w:spacing w:line="280" w:lineRule="auto"/>
        <w:ind w:right="575" w:firstLine="0"/>
        <w:jc w:val="left"/>
      </w:pPr>
      <w:r>
        <w:rPr>
          <w:spacing w:val="-2"/>
        </w:rPr>
        <w:t>«землетрясение»,</w:t>
      </w:r>
      <w:r>
        <w:tab/>
      </w:r>
      <w:r>
        <w:rPr>
          <w:spacing w:val="-2"/>
        </w:rPr>
        <w:t>«вулкан»,</w:t>
      </w:r>
      <w:r>
        <w:tab/>
      </w:r>
      <w:r>
        <w:rPr>
          <w:spacing w:val="-2"/>
        </w:rPr>
        <w:t>«литосферная</w:t>
      </w:r>
      <w:r>
        <w:tab/>
      </w:r>
      <w:r>
        <w:rPr>
          <w:spacing w:val="-2"/>
        </w:rPr>
        <w:t>плита»,</w:t>
      </w:r>
      <w:r>
        <w:tab/>
      </w:r>
      <w:r>
        <w:rPr>
          <w:spacing w:val="-2"/>
        </w:rPr>
        <w:t>«эпицентр</w:t>
      </w:r>
      <w:r>
        <w:tab/>
      </w:r>
      <w:r>
        <w:rPr>
          <w:spacing w:val="-2"/>
        </w:rPr>
        <w:t>землетрясения»</w:t>
      </w:r>
      <w:r>
        <w:tab/>
      </w:r>
      <w:r>
        <w:rPr>
          <w:spacing w:val="-10"/>
        </w:rPr>
        <w:t>и</w:t>
      </w:r>
      <w:r>
        <w:tab/>
      </w:r>
      <w:r>
        <w:rPr>
          <w:spacing w:val="-4"/>
        </w:rPr>
        <w:t xml:space="preserve">«очаг </w:t>
      </w:r>
      <w:r>
        <w:t>землетрясения» для решения учебных и (или) практико-ориентированных задач;</w:t>
      </w:r>
    </w:p>
    <w:p w14:paraId="66356D64">
      <w:pPr>
        <w:pStyle w:val="32"/>
        <w:numPr>
          <w:ilvl w:val="1"/>
          <w:numId w:val="31"/>
        </w:numPr>
        <w:tabs>
          <w:tab w:val="left" w:pos="1134"/>
        </w:tabs>
        <w:spacing w:line="276" w:lineRule="auto"/>
        <w:ind w:right="564" w:firstLine="283"/>
        <w:rPr>
          <w:sz w:val="24"/>
        </w:rPr>
      </w:pPr>
      <w:r>
        <w:rPr>
          <w:sz w:val="24"/>
        </w:rPr>
        <w:t>применять понятия «эпицентр землетрясения» и «очаг землетрясения» для решения познавательных задач;</w:t>
      </w:r>
    </w:p>
    <w:p w14:paraId="6C01498A">
      <w:pPr>
        <w:pStyle w:val="32"/>
        <w:numPr>
          <w:ilvl w:val="1"/>
          <w:numId w:val="31"/>
        </w:numPr>
        <w:tabs>
          <w:tab w:val="left" w:pos="1134"/>
        </w:tabs>
        <w:spacing w:line="276" w:lineRule="auto"/>
        <w:ind w:right="569" w:firstLine="283"/>
        <w:rPr>
          <w:sz w:val="24"/>
        </w:rPr>
      </w:pPr>
      <w:r>
        <w:rPr>
          <w:sz w:val="24"/>
        </w:rPr>
        <w:t>распознавать проявления в окружающем мире внутренних и внешних процессов рельеф образования: вулканизма, землетрясений; физического, химического и биологического видов выветривания; классифицировать острова по происхождению;</w:t>
      </w:r>
    </w:p>
    <w:p w14:paraId="0EDFAE68">
      <w:pPr>
        <w:pStyle w:val="32"/>
        <w:numPr>
          <w:ilvl w:val="1"/>
          <w:numId w:val="31"/>
        </w:numPr>
        <w:tabs>
          <w:tab w:val="left" w:pos="1134"/>
        </w:tabs>
        <w:spacing w:line="276" w:lineRule="auto"/>
        <w:ind w:right="568" w:firstLine="283"/>
        <w:rPr>
          <w:sz w:val="24"/>
        </w:rPr>
      </w:pPr>
      <w:r>
        <w:rPr>
          <w:sz w:val="24"/>
        </w:rPr>
        <w:t xml:space="preserve">приводить примеры опасных природных явлений в литосфере и средств их </w:t>
      </w:r>
      <w:r>
        <w:rPr>
          <w:spacing w:val="-2"/>
          <w:sz w:val="24"/>
        </w:rPr>
        <w:t>предупреждения;</w:t>
      </w:r>
    </w:p>
    <w:p w14:paraId="33AA0980">
      <w:pPr>
        <w:pStyle w:val="32"/>
        <w:numPr>
          <w:ilvl w:val="1"/>
          <w:numId w:val="31"/>
        </w:numPr>
        <w:tabs>
          <w:tab w:val="left" w:pos="1134"/>
        </w:tabs>
        <w:spacing w:line="280" w:lineRule="auto"/>
        <w:ind w:right="558" w:firstLine="283"/>
        <w:rPr>
          <w:sz w:val="24"/>
        </w:rPr>
      </w:pPr>
      <w:r>
        <w:rPr>
          <w:sz w:val="24"/>
        </w:rPr>
        <w:t>приводить</w:t>
      </w:r>
      <w:r>
        <w:rPr>
          <w:spacing w:val="-15"/>
          <w:sz w:val="24"/>
        </w:rPr>
        <w:t xml:space="preserve"> </w:t>
      </w:r>
      <w:r>
        <w:rPr>
          <w:sz w:val="24"/>
        </w:rPr>
        <w:t>примеры</w:t>
      </w:r>
      <w:r>
        <w:rPr>
          <w:spacing w:val="-12"/>
          <w:sz w:val="24"/>
        </w:rPr>
        <w:t xml:space="preserve"> </w:t>
      </w:r>
      <w:r>
        <w:rPr>
          <w:sz w:val="24"/>
        </w:rPr>
        <w:t>изменений</w:t>
      </w:r>
      <w:r>
        <w:rPr>
          <w:spacing w:val="-15"/>
          <w:sz w:val="24"/>
        </w:rPr>
        <w:t xml:space="preserve"> </w:t>
      </w:r>
      <w:r>
        <w:rPr>
          <w:sz w:val="24"/>
        </w:rPr>
        <w:t>в</w:t>
      </w:r>
      <w:r>
        <w:rPr>
          <w:spacing w:val="-15"/>
          <w:sz w:val="24"/>
        </w:rPr>
        <w:t xml:space="preserve"> </w:t>
      </w:r>
      <w:r>
        <w:rPr>
          <w:sz w:val="24"/>
        </w:rPr>
        <w:t>литосфере</w:t>
      </w:r>
      <w:r>
        <w:rPr>
          <w:spacing w:val="-13"/>
          <w:sz w:val="24"/>
        </w:rPr>
        <w:t xml:space="preserve"> </w:t>
      </w:r>
      <w:r>
        <w:rPr>
          <w:sz w:val="24"/>
        </w:rPr>
        <w:t>в</w:t>
      </w:r>
      <w:r>
        <w:rPr>
          <w:spacing w:val="-10"/>
          <w:sz w:val="24"/>
        </w:rPr>
        <w:t xml:space="preserve"> </w:t>
      </w:r>
      <w:r>
        <w:rPr>
          <w:sz w:val="24"/>
        </w:rPr>
        <w:t>результате</w:t>
      </w:r>
      <w:r>
        <w:rPr>
          <w:spacing w:val="-12"/>
          <w:sz w:val="24"/>
        </w:rPr>
        <w:t xml:space="preserve"> </w:t>
      </w:r>
      <w:r>
        <w:rPr>
          <w:sz w:val="24"/>
        </w:rPr>
        <w:t>деятельности</w:t>
      </w:r>
      <w:r>
        <w:rPr>
          <w:spacing w:val="-10"/>
          <w:sz w:val="24"/>
        </w:rPr>
        <w:t xml:space="preserve"> </w:t>
      </w:r>
      <w:r>
        <w:rPr>
          <w:sz w:val="24"/>
        </w:rPr>
        <w:t>человека</w:t>
      </w:r>
      <w:r>
        <w:rPr>
          <w:spacing w:val="-13"/>
          <w:sz w:val="24"/>
        </w:rPr>
        <w:t xml:space="preserve"> </w:t>
      </w:r>
      <w:r>
        <w:rPr>
          <w:sz w:val="24"/>
        </w:rPr>
        <w:t>на</w:t>
      </w:r>
      <w:r>
        <w:rPr>
          <w:spacing w:val="-15"/>
          <w:sz w:val="24"/>
        </w:rPr>
        <w:t xml:space="preserve"> </w:t>
      </w:r>
      <w:r>
        <w:rPr>
          <w:sz w:val="24"/>
        </w:rPr>
        <w:t>примере своей местности, России и мира;</w:t>
      </w:r>
    </w:p>
    <w:p w14:paraId="2D4F1860">
      <w:pPr>
        <w:pStyle w:val="32"/>
        <w:numPr>
          <w:ilvl w:val="1"/>
          <w:numId w:val="31"/>
        </w:numPr>
        <w:tabs>
          <w:tab w:val="left" w:pos="1134"/>
        </w:tabs>
        <w:spacing w:line="269" w:lineRule="exact"/>
        <w:ind w:left="1134" w:hanging="282"/>
        <w:rPr>
          <w:sz w:val="24"/>
        </w:rPr>
      </w:pPr>
      <w:r>
        <w:rPr>
          <w:sz w:val="24"/>
        </w:rPr>
        <w:t>приводить</w:t>
      </w:r>
      <w:r>
        <w:rPr>
          <w:spacing w:val="4"/>
          <w:sz w:val="24"/>
        </w:rPr>
        <w:t xml:space="preserve"> </w:t>
      </w:r>
      <w:r>
        <w:rPr>
          <w:sz w:val="24"/>
        </w:rPr>
        <w:t>примеры</w:t>
      </w:r>
      <w:r>
        <w:rPr>
          <w:spacing w:val="10"/>
          <w:sz w:val="24"/>
        </w:rPr>
        <w:t xml:space="preserve"> </w:t>
      </w:r>
      <w:r>
        <w:rPr>
          <w:sz w:val="24"/>
        </w:rPr>
        <w:t>актуальных</w:t>
      </w:r>
      <w:r>
        <w:rPr>
          <w:spacing w:val="9"/>
          <w:sz w:val="24"/>
        </w:rPr>
        <w:t xml:space="preserve"> </w:t>
      </w:r>
      <w:r>
        <w:rPr>
          <w:sz w:val="24"/>
        </w:rPr>
        <w:t>проблем</w:t>
      </w:r>
      <w:r>
        <w:rPr>
          <w:spacing w:val="14"/>
          <w:sz w:val="24"/>
        </w:rPr>
        <w:t xml:space="preserve"> </w:t>
      </w:r>
      <w:r>
        <w:rPr>
          <w:sz w:val="24"/>
        </w:rPr>
        <w:t>своей</w:t>
      </w:r>
      <w:r>
        <w:rPr>
          <w:spacing w:val="14"/>
          <w:sz w:val="24"/>
        </w:rPr>
        <w:t xml:space="preserve"> </w:t>
      </w:r>
      <w:r>
        <w:rPr>
          <w:sz w:val="24"/>
        </w:rPr>
        <w:t>местности,</w:t>
      </w:r>
      <w:r>
        <w:rPr>
          <w:spacing w:val="11"/>
          <w:sz w:val="24"/>
        </w:rPr>
        <w:t xml:space="preserve"> </w:t>
      </w:r>
      <w:r>
        <w:rPr>
          <w:sz w:val="24"/>
        </w:rPr>
        <w:t>решение</w:t>
      </w:r>
      <w:r>
        <w:rPr>
          <w:spacing w:val="8"/>
          <w:sz w:val="24"/>
        </w:rPr>
        <w:t xml:space="preserve"> </w:t>
      </w:r>
      <w:r>
        <w:rPr>
          <w:sz w:val="24"/>
        </w:rPr>
        <w:t>которых</w:t>
      </w:r>
      <w:r>
        <w:rPr>
          <w:spacing w:val="4"/>
          <w:sz w:val="24"/>
        </w:rPr>
        <w:t xml:space="preserve"> </w:t>
      </w:r>
      <w:r>
        <w:rPr>
          <w:spacing w:val="-2"/>
          <w:sz w:val="24"/>
        </w:rPr>
        <w:t>невозможно</w:t>
      </w:r>
    </w:p>
    <w:p w14:paraId="0CD1B74E">
      <w:pPr>
        <w:pStyle w:val="32"/>
        <w:spacing w:line="269" w:lineRule="exact"/>
        <w:rPr>
          <w:sz w:val="24"/>
        </w:rPr>
        <w:sectPr>
          <w:pgSz w:w="11910" w:h="16840"/>
          <w:pgMar w:top="320" w:right="141" w:bottom="620" w:left="708" w:header="0" w:footer="358" w:gutter="0"/>
          <w:cols w:space="720" w:num="1"/>
        </w:sectPr>
      </w:pPr>
    </w:p>
    <w:p w14:paraId="0D84F27E">
      <w:pPr>
        <w:pStyle w:val="17"/>
        <w:spacing w:before="76"/>
        <w:ind w:left="953" w:firstLine="0"/>
        <w:jc w:val="left"/>
      </w:pPr>
      <w:r>
        <w:t>участия</w:t>
      </w:r>
      <w:r>
        <w:rPr>
          <w:spacing w:val="-16"/>
        </w:rPr>
        <w:t xml:space="preserve"> </w:t>
      </w:r>
      <w:r>
        <w:t>представителей</w:t>
      </w:r>
      <w:r>
        <w:rPr>
          <w:spacing w:val="-11"/>
        </w:rPr>
        <w:t xml:space="preserve"> </w:t>
      </w:r>
      <w:r>
        <w:t>географических</w:t>
      </w:r>
      <w:r>
        <w:rPr>
          <w:spacing w:val="-13"/>
        </w:rPr>
        <w:t xml:space="preserve"> </w:t>
      </w:r>
      <w:r>
        <w:t>специальностей,</w:t>
      </w:r>
      <w:r>
        <w:rPr>
          <w:spacing w:val="-14"/>
        </w:rPr>
        <w:t xml:space="preserve"> </w:t>
      </w:r>
      <w:r>
        <w:t>изучающих</w:t>
      </w:r>
      <w:r>
        <w:rPr>
          <w:spacing w:val="-12"/>
        </w:rPr>
        <w:t xml:space="preserve"> </w:t>
      </w:r>
      <w:r>
        <w:rPr>
          <w:spacing w:val="-2"/>
        </w:rPr>
        <w:t>литосферу;</w:t>
      </w:r>
    </w:p>
    <w:p w14:paraId="62721757">
      <w:pPr>
        <w:pStyle w:val="32"/>
        <w:numPr>
          <w:ilvl w:val="1"/>
          <w:numId w:val="31"/>
        </w:numPr>
        <w:tabs>
          <w:tab w:val="left" w:pos="1136"/>
        </w:tabs>
        <w:spacing w:before="41" w:line="276" w:lineRule="auto"/>
        <w:ind w:right="602" w:firstLine="283"/>
        <w:jc w:val="left"/>
        <w:rPr>
          <w:sz w:val="24"/>
        </w:rPr>
      </w:pPr>
      <w:r>
        <w:rPr>
          <w:sz w:val="24"/>
        </w:rPr>
        <w:t>приводить</w:t>
      </w:r>
      <w:r>
        <w:rPr>
          <w:spacing w:val="-8"/>
          <w:sz w:val="24"/>
        </w:rPr>
        <w:t xml:space="preserve"> </w:t>
      </w:r>
      <w:r>
        <w:rPr>
          <w:sz w:val="24"/>
        </w:rPr>
        <w:t>примеры</w:t>
      </w:r>
      <w:r>
        <w:rPr>
          <w:spacing w:val="-8"/>
          <w:sz w:val="24"/>
        </w:rPr>
        <w:t xml:space="preserve"> </w:t>
      </w:r>
      <w:r>
        <w:rPr>
          <w:sz w:val="24"/>
        </w:rPr>
        <w:t>действия</w:t>
      </w:r>
      <w:r>
        <w:rPr>
          <w:spacing w:val="-9"/>
          <w:sz w:val="24"/>
        </w:rPr>
        <w:t xml:space="preserve"> </w:t>
      </w:r>
      <w:r>
        <w:rPr>
          <w:sz w:val="24"/>
        </w:rPr>
        <w:t>внешних</w:t>
      </w:r>
      <w:r>
        <w:rPr>
          <w:spacing w:val="-5"/>
          <w:sz w:val="24"/>
        </w:rPr>
        <w:t xml:space="preserve"> </w:t>
      </w:r>
      <w:r>
        <w:rPr>
          <w:sz w:val="24"/>
        </w:rPr>
        <w:t>процессов</w:t>
      </w:r>
      <w:r>
        <w:rPr>
          <w:spacing w:val="-7"/>
          <w:sz w:val="24"/>
        </w:rPr>
        <w:t xml:space="preserve"> </w:t>
      </w:r>
      <w:r>
        <w:rPr>
          <w:sz w:val="24"/>
        </w:rPr>
        <w:t>рельеф</w:t>
      </w:r>
      <w:r>
        <w:rPr>
          <w:spacing w:val="-12"/>
          <w:sz w:val="24"/>
        </w:rPr>
        <w:t xml:space="preserve"> </w:t>
      </w:r>
      <w:r>
        <w:rPr>
          <w:sz w:val="24"/>
        </w:rPr>
        <w:t>образования</w:t>
      </w:r>
      <w:r>
        <w:rPr>
          <w:spacing w:val="-9"/>
          <w:sz w:val="24"/>
        </w:rPr>
        <w:t xml:space="preserve"> </w:t>
      </w:r>
      <w:r>
        <w:rPr>
          <w:sz w:val="24"/>
        </w:rPr>
        <w:t>и</w:t>
      </w:r>
      <w:r>
        <w:rPr>
          <w:spacing w:val="-5"/>
          <w:sz w:val="24"/>
        </w:rPr>
        <w:t xml:space="preserve"> </w:t>
      </w:r>
      <w:r>
        <w:rPr>
          <w:sz w:val="24"/>
        </w:rPr>
        <w:t>наличия</w:t>
      </w:r>
      <w:r>
        <w:rPr>
          <w:spacing w:val="-9"/>
          <w:sz w:val="24"/>
        </w:rPr>
        <w:t xml:space="preserve"> </w:t>
      </w:r>
      <w:r>
        <w:rPr>
          <w:sz w:val="24"/>
        </w:rPr>
        <w:t>полезных ископаемых в своей местности;</w:t>
      </w:r>
    </w:p>
    <w:p w14:paraId="0766F8C7">
      <w:pPr>
        <w:pStyle w:val="32"/>
        <w:numPr>
          <w:ilvl w:val="1"/>
          <w:numId w:val="31"/>
        </w:numPr>
        <w:tabs>
          <w:tab w:val="left" w:pos="1136"/>
        </w:tabs>
        <w:spacing w:line="280" w:lineRule="auto"/>
        <w:ind w:right="800" w:firstLine="283"/>
        <w:jc w:val="left"/>
        <w:rPr>
          <w:sz w:val="24"/>
        </w:rPr>
      </w:pPr>
      <w:r>
        <w:rPr>
          <w:sz w:val="24"/>
        </w:rPr>
        <w:t>представлять</w:t>
      </w:r>
      <w:r>
        <w:rPr>
          <w:spacing w:val="40"/>
          <w:sz w:val="24"/>
        </w:rPr>
        <w:t xml:space="preserve"> </w:t>
      </w:r>
      <w:r>
        <w:rPr>
          <w:sz w:val="24"/>
        </w:rPr>
        <w:t>результаты</w:t>
      </w:r>
      <w:r>
        <w:rPr>
          <w:spacing w:val="40"/>
          <w:sz w:val="24"/>
        </w:rPr>
        <w:t xml:space="preserve"> </w:t>
      </w:r>
      <w:r>
        <w:rPr>
          <w:sz w:val="24"/>
        </w:rPr>
        <w:t>фенологических</w:t>
      </w:r>
      <w:r>
        <w:rPr>
          <w:spacing w:val="40"/>
          <w:sz w:val="24"/>
        </w:rPr>
        <w:t xml:space="preserve"> </w:t>
      </w:r>
      <w:r>
        <w:rPr>
          <w:sz w:val="24"/>
        </w:rPr>
        <w:t>наблюдений</w:t>
      </w:r>
      <w:r>
        <w:rPr>
          <w:spacing w:val="40"/>
          <w:sz w:val="24"/>
        </w:rPr>
        <w:t xml:space="preserve"> </w:t>
      </w:r>
      <w:r>
        <w:rPr>
          <w:sz w:val="24"/>
        </w:rPr>
        <w:t>и</w:t>
      </w:r>
      <w:r>
        <w:rPr>
          <w:spacing w:val="40"/>
          <w:sz w:val="24"/>
        </w:rPr>
        <w:t xml:space="preserve"> </w:t>
      </w:r>
      <w:r>
        <w:rPr>
          <w:sz w:val="24"/>
        </w:rPr>
        <w:t>наблюдений</w:t>
      </w:r>
      <w:r>
        <w:rPr>
          <w:spacing w:val="40"/>
          <w:sz w:val="24"/>
        </w:rPr>
        <w:t xml:space="preserve"> </w:t>
      </w:r>
      <w:r>
        <w:rPr>
          <w:sz w:val="24"/>
        </w:rPr>
        <w:t>за</w:t>
      </w:r>
      <w:r>
        <w:rPr>
          <w:spacing w:val="40"/>
          <w:sz w:val="24"/>
        </w:rPr>
        <w:t xml:space="preserve"> </w:t>
      </w:r>
      <w:r>
        <w:rPr>
          <w:sz w:val="24"/>
        </w:rPr>
        <w:t>погодой</w:t>
      </w:r>
      <w:r>
        <w:rPr>
          <w:spacing w:val="40"/>
          <w:sz w:val="24"/>
        </w:rPr>
        <w:t xml:space="preserve"> </w:t>
      </w:r>
      <w:r>
        <w:rPr>
          <w:sz w:val="24"/>
        </w:rPr>
        <w:t>в</w:t>
      </w:r>
      <w:r>
        <w:rPr>
          <w:spacing w:val="80"/>
          <w:sz w:val="24"/>
        </w:rPr>
        <w:t xml:space="preserve"> </w:t>
      </w:r>
      <w:r>
        <w:rPr>
          <w:sz w:val="24"/>
        </w:rPr>
        <w:t>различной форме (табличной, графической, географического описания).</w:t>
      </w:r>
    </w:p>
    <w:p w14:paraId="53025A13">
      <w:pPr>
        <w:pStyle w:val="2"/>
        <w:tabs>
          <w:tab w:val="left" w:pos="2148"/>
          <w:tab w:val="left" w:pos="3623"/>
          <w:tab w:val="left" w:pos="4823"/>
          <w:tab w:val="left" w:pos="6307"/>
          <w:tab w:val="left" w:pos="6773"/>
          <w:tab w:val="left" w:pos="8184"/>
          <w:tab w:val="left" w:pos="8574"/>
          <w:tab w:val="left" w:pos="9438"/>
          <w:tab w:val="left" w:pos="9769"/>
        </w:tabs>
        <w:spacing w:before="1" w:line="276" w:lineRule="auto"/>
        <w:ind w:right="568"/>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географии.</w:t>
      </w:r>
      <w:r>
        <w:tab/>
      </w:r>
      <w:r>
        <w:rPr>
          <w:spacing w:val="-10"/>
        </w:rPr>
        <w:t>К</w:t>
      </w:r>
      <w:r>
        <w:tab/>
      </w:r>
      <w:r>
        <w:rPr>
          <w:spacing w:val="-2"/>
        </w:rPr>
        <w:t>концу</w:t>
      </w:r>
      <w:r>
        <w:tab/>
      </w:r>
      <w:r>
        <w:rPr>
          <w:spacing w:val="-10"/>
        </w:rPr>
        <w:t>6</w:t>
      </w:r>
      <w:r>
        <w:tab/>
      </w:r>
      <w:r>
        <w:rPr>
          <w:spacing w:val="-2"/>
        </w:rPr>
        <w:t xml:space="preserve">класса </w:t>
      </w:r>
      <w:r>
        <w:t>обучающийся научится:</w:t>
      </w:r>
    </w:p>
    <w:p w14:paraId="42885D35">
      <w:pPr>
        <w:pStyle w:val="32"/>
        <w:numPr>
          <w:ilvl w:val="1"/>
          <w:numId w:val="31"/>
        </w:numPr>
        <w:tabs>
          <w:tab w:val="left" w:pos="1134"/>
        </w:tabs>
        <w:spacing w:line="276" w:lineRule="auto"/>
        <w:ind w:right="566" w:firstLine="283"/>
        <w:rPr>
          <w:sz w:val="24"/>
        </w:rPr>
      </w:pPr>
      <w:r>
        <w:rPr>
          <w:sz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499DE415">
      <w:pPr>
        <w:pStyle w:val="32"/>
        <w:numPr>
          <w:ilvl w:val="1"/>
          <w:numId w:val="31"/>
        </w:numPr>
        <w:tabs>
          <w:tab w:val="left" w:pos="1134"/>
        </w:tabs>
        <w:spacing w:line="276" w:lineRule="auto"/>
        <w:ind w:right="560" w:firstLine="283"/>
        <w:rPr>
          <w:sz w:val="24"/>
        </w:rPr>
      </w:pPr>
      <w:r>
        <w:rPr>
          <w:sz w:val="24"/>
        </w:rPr>
        <w:t>находить информацию об отдельных компонентах природы Земли, в том числе о природе своей</w:t>
      </w:r>
      <w:r>
        <w:rPr>
          <w:spacing w:val="-2"/>
          <w:sz w:val="24"/>
        </w:rPr>
        <w:t xml:space="preserve"> </w:t>
      </w:r>
      <w:r>
        <w:rPr>
          <w:sz w:val="24"/>
        </w:rPr>
        <w:t>местности,</w:t>
      </w:r>
      <w:r>
        <w:rPr>
          <w:spacing w:val="-1"/>
          <w:sz w:val="24"/>
        </w:rPr>
        <w:t xml:space="preserve"> </w:t>
      </w:r>
      <w:r>
        <w:rPr>
          <w:sz w:val="24"/>
        </w:rPr>
        <w:t>необходимую для решения</w:t>
      </w:r>
      <w:r>
        <w:rPr>
          <w:spacing w:val="-1"/>
          <w:sz w:val="24"/>
        </w:rPr>
        <w:t xml:space="preserve"> </w:t>
      </w:r>
      <w:r>
        <w:rPr>
          <w:sz w:val="24"/>
        </w:rPr>
        <w:t>учебных</w:t>
      </w:r>
      <w:r>
        <w:rPr>
          <w:spacing w:val="-2"/>
          <w:sz w:val="24"/>
        </w:rPr>
        <w:t xml:space="preserve"> </w:t>
      </w:r>
      <w:r>
        <w:rPr>
          <w:sz w:val="24"/>
        </w:rPr>
        <w:t>и (или)</w:t>
      </w:r>
      <w:r>
        <w:rPr>
          <w:spacing w:val="-2"/>
          <w:sz w:val="24"/>
        </w:rPr>
        <w:t xml:space="preserve"> </w:t>
      </w:r>
      <w:r>
        <w:rPr>
          <w:sz w:val="24"/>
        </w:rPr>
        <w:t>практико-ориентированных</w:t>
      </w:r>
      <w:r>
        <w:rPr>
          <w:spacing w:val="-6"/>
          <w:sz w:val="24"/>
        </w:rPr>
        <w:t xml:space="preserve"> </w:t>
      </w:r>
      <w:r>
        <w:rPr>
          <w:sz w:val="24"/>
        </w:rPr>
        <w:t>задач, и извлекать еѐ из различных источников;</w:t>
      </w:r>
    </w:p>
    <w:p w14:paraId="005EE562">
      <w:pPr>
        <w:pStyle w:val="32"/>
        <w:numPr>
          <w:ilvl w:val="1"/>
          <w:numId w:val="31"/>
        </w:numPr>
        <w:tabs>
          <w:tab w:val="left" w:pos="1134"/>
        </w:tabs>
        <w:spacing w:line="275" w:lineRule="exact"/>
        <w:ind w:left="1134" w:hanging="282"/>
        <w:rPr>
          <w:sz w:val="24"/>
        </w:rPr>
      </w:pPr>
      <w:r>
        <w:rPr>
          <w:spacing w:val="-2"/>
          <w:sz w:val="24"/>
        </w:rPr>
        <w:t>приводить</w:t>
      </w:r>
      <w:r>
        <w:rPr>
          <w:spacing w:val="-10"/>
          <w:sz w:val="24"/>
        </w:rPr>
        <w:t xml:space="preserve"> </w:t>
      </w:r>
      <w:r>
        <w:rPr>
          <w:spacing w:val="-2"/>
          <w:sz w:val="24"/>
        </w:rPr>
        <w:t>примеры</w:t>
      </w:r>
      <w:r>
        <w:rPr>
          <w:spacing w:val="-8"/>
          <w:sz w:val="24"/>
        </w:rPr>
        <w:t xml:space="preserve"> </w:t>
      </w:r>
      <w:r>
        <w:rPr>
          <w:spacing w:val="-2"/>
          <w:sz w:val="24"/>
        </w:rPr>
        <w:t>опасных</w:t>
      </w:r>
      <w:r>
        <w:rPr>
          <w:spacing w:val="-9"/>
          <w:sz w:val="24"/>
        </w:rPr>
        <w:t xml:space="preserve"> </w:t>
      </w:r>
      <w:r>
        <w:rPr>
          <w:spacing w:val="-2"/>
          <w:sz w:val="24"/>
        </w:rPr>
        <w:t>природных</w:t>
      </w:r>
      <w:r>
        <w:rPr>
          <w:spacing w:val="-9"/>
          <w:sz w:val="24"/>
        </w:rPr>
        <w:t xml:space="preserve"> </w:t>
      </w:r>
      <w:r>
        <w:rPr>
          <w:spacing w:val="-2"/>
          <w:sz w:val="24"/>
        </w:rPr>
        <w:t>явлений</w:t>
      </w:r>
      <w:r>
        <w:rPr>
          <w:spacing w:val="-3"/>
          <w:sz w:val="24"/>
        </w:rPr>
        <w:t xml:space="preserve"> </w:t>
      </w:r>
      <w:r>
        <w:rPr>
          <w:spacing w:val="-2"/>
          <w:sz w:val="24"/>
        </w:rPr>
        <w:t>в</w:t>
      </w:r>
      <w:r>
        <w:rPr>
          <w:spacing w:val="-6"/>
          <w:sz w:val="24"/>
        </w:rPr>
        <w:t xml:space="preserve"> </w:t>
      </w:r>
      <w:r>
        <w:rPr>
          <w:spacing w:val="-2"/>
          <w:sz w:val="24"/>
        </w:rPr>
        <w:t>геосферах</w:t>
      </w:r>
      <w:r>
        <w:rPr>
          <w:spacing w:val="-9"/>
          <w:sz w:val="24"/>
        </w:rPr>
        <w:t xml:space="preserve"> </w:t>
      </w:r>
      <w:r>
        <w:rPr>
          <w:spacing w:val="-2"/>
          <w:sz w:val="24"/>
        </w:rPr>
        <w:t>и</w:t>
      </w:r>
      <w:r>
        <w:rPr>
          <w:spacing w:val="-3"/>
          <w:sz w:val="24"/>
        </w:rPr>
        <w:t xml:space="preserve"> </w:t>
      </w:r>
      <w:r>
        <w:rPr>
          <w:spacing w:val="-2"/>
          <w:sz w:val="24"/>
        </w:rPr>
        <w:t>средств</w:t>
      </w:r>
      <w:r>
        <w:rPr>
          <w:spacing w:val="-1"/>
          <w:sz w:val="24"/>
        </w:rPr>
        <w:t xml:space="preserve"> </w:t>
      </w:r>
      <w:r>
        <w:rPr>
          <w:spacing w:val="-2"/>
          <w:sz w:val="24"/>
        </w:rPr>
        <w:t>их</w:t>
      </w:r>
      <w:r>
        <w:rPr>
          <w:spacing w:val="1"/>
          <w:sz w:val="24"/>
        </w:rPr>
        <w:t xml:space="preserve"> </w:t>
      </w:r>
      <w:r>
        <w:rPr>
          <w:spacing w:val="-2"/>
          <w:sz w:val="24"/>
        </w:rPr>
        <w:t>предупреждения;</w:t>
      </w:r>
    </w:p>
    <w:p w14:paraId="2D71640B">
      <w:pPr>
        <w:pStyle w:val="32"/>
        <w:numPr>
          <w:ilvl w:val="1"/>
          <w:numId w:val="31"/>
        </w:numPr>
        <w:tabs>
          <w:tab w:val="left" w:pos="1134"/>
        </w:tabs>
        <w:spacing w:before="38" w:line="276" w:lineRule="auto"/>
        <w:ind w:right="559" w:firstLine="283"/>
        <w:rPr>
          <w:sz w:val="24"/>
        </w:rPr>
      </w:pPr>
      <w:r>
        <w:rPr>
          <w:sz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14:paraId="579778CA">
      <w:pPr>
        <w:pStyle w:val="32"/>
        <w:numPr>
          <w:ilvl w:val="1"/>
          <w:numId w:val="31"/>
        </w:numPr>
        <w:tabs>
          <w:tab w:val="left" w:pos="1134"/>
        </w:tabs>
        <w:spacing w:line="276" w:lineRule="auto"/>
        <w:ind w:right="555" w:firstLine="283"/>
        <w:rPr>
          <w:sz w:val="24"/>
        </w:rPr>
      </w:pPr>
      <w:r>
        <w:rPr>
          <w:sz w:val="24"/>
        </w:rPr>
        <w:t>классифицировать объекты гидросферы (моря, озѐра, реки, подземные воды, болота, ледники)</w:t>
      </w:r>
      <w:r>
        <w:rPr>
          <w:spacing w:val="-6"/>
          <w:sz w:val="24"/>
        </w:rPr>
        <w:t xml:space="preserve"> </w:t>
      </w:r>
      <w:r>
        <w:rPr>
          <w:sz w:val="24"/>
        </w:rPr>
        <w:t>по</w:t>
      </w:r>
      <w:r>
        <w:rPr>
          <w:spacing w:val="-8"/>
          <w:sz w:val="24"/>
        </w:rPr>
        <w:t xml:space="preserve"> </w:t>
      </w:r>
      <w:r>
        <w:rPr>
          <w:sz w:val="24"/>
        </w:rPr>
        <w:t>заданным</w:t>
      </w:r>
      <w:r>
        <w:rPr>
          <w:spacing w:val="-10"/>
          <w:sz w:val="24"/>
        </w:rPr>
        <w:t xml:space="preserve"> </w:t>
      </w:r>
      <w:r>
        <w:rPr>
          <w:sz w:val="24"/>
        </w:rPr>
        <w:t>признакам;</w:t>
      </w:r>
      <w:r>
        <w:rPr>
          <w:spacing w:val="-11"/>
          <w:sz w:val="24"/>
        </w:rPr>
        <w:t xml:space="preserve"> </w:t>
      </w:r>
      <w:r>
        <w:rPr>
          <w:sz w:val="24"/>
        </w:rPr>
        <w:t>различать</w:t>
      </w:r>
      <w:r>
        <w:rPr>
          <w:spacing w:val="-10"/>
          <w:sz w:val="24"/>
        </w:rPr>
        <w:t xml:space="preserve"> </w:t>
      </w:r>
      <w:r>
        <w:rPr>
          <w:sz w:val="24"/>
        </w:rPr>
        <w:t>питание</w:t>
      </w:r>
      <w:r>
        <w:rPr>
          <w:spacing w:val="-9"/>
          <w:sz w:val="24"/>
        </w:rPr>
        <w:t xml:space="preserve"> </w:t>
      </w:r>
      <w:r>
        <w:rPr>
          <w:sz w:val="24"/>
        </w:rPr>
        <w:t>и</w:t>
      </w:r>
      <w:r>
        <w:rPr>
          <w:spacing w:val="-11"/>
          <w:sz w:val="24"/>
        </w:rPr>
        <w:t xml:space="preserve"> </w:t>
      </w:r>
      <w:r>
        <w:rPr>
          <w:sz w:val="24"/>
        </w:rPr>
        <w:t>режим</w:t>
      </w:r>
      <w:r>
        <w:rPr>
          <w:spacing w:val="-6"/>
          <w:sz w:val="24"/>
        </w:rPr>
        <w:t xml:space="preserve"> </w:t>
      </w:r>
      <w:r>
        <w:rPr>
          <w:sz w:val="24"/>
        </w:rPr>
        <w:t>рек;</w:t>
      </w:r>
      <w:r>
        <w:rPr>
          <w:spacing w:val="-11"/>
          <w:sz w:val="24"/>
        </w:rPr>
        <w:t xml:space="preserve"> </w:t>
      </w:r>
      <w:r>
        <w:rPr>
          <w:sz w:val="24"/>
        </w:rPr>
        <w:t>сравнивать</w:t>
      </w:r>
      <w:r>
        <w:rPr>
          <w:spacing w:val="-10"/>
          <w:sz w:val="24"/>
        </w:rPr>
        <w:t xml:space="preserve"> </w:t>
      </w:r>
      <w:r>
        <w:rPr>
          <w:sz w:val="24"/>
        </w:rPr>
        <w:t>реки</w:t>
      </w:r>
      <w:r>
        <w:rPr>
          <w:spacing w:val="-11"/>
          <w:sz w:val="24"/>
        </w:rPr>
        <w:t xml:space="preserve"> </w:t>
      </w:r>
      <w:r>
        <w:rPr>
          <w:sz w:val="24"/>
        </w:rPr>
        <w:t>по</w:t>
      </w:r>
      <w:r>
        <w:rPr>
          <w:spacing w:val="37"/>
          <w:sz w:val="24"/>
        </w:rPr>
        <w:t xml:space="preserve"> </w:t>
      </w:r>
      <w:r>
        <w:rPr>
          <w:sz w:val="24"/>
        </w:rPr>
        <w:t xml:space="preserve">заданным </w:t>
      </w:r>
      <w:r>
        <w:rPr>
          <w:spacing w:val="-2"/>
          <w:sz w:val="24"/>
        </w:rPr>
        <w:t>признакам;</w:t>
      </w:r>
    </w:p>
    <w:p w14:paraId="3DA0FC5F">
      <w:pPr>
        <w:pStyle w:val="32"/>
        <w:numPr>
          <w:ilvl w:val="1"/>
          <w:numId w:val="31"/>
        </w:numPr>
        <w:tabs>
          <w:tab w:val="left" w:pos="1134"/>
        </w:tabs>
        <w:spacing w:line="280" w:lineRule="auto"/>
        <w:ind w:right="566" w:firstLine="283"/>
        <w:rPr>
          <w:sz w:val="24"/>
        </w:rPr>
      </w:pPr>
      <w:r>
        <w:rPr>
          <w:sz w:val="24"/>
        </w:rPr>
        <w:t>различать понятия «грунтовые, межпластовые и артезианские воды» и применять их для решения учебных и (или) практико-ориентированных задач;</w:t>
      </w:r>
    </w:p>
    <w:p w14:paraId="584839A4">
      <w:pPr>
        <w:pStyle w:val="32"/>
        <w:numPr>
          <w:ilvl w:val="1"/>
          <w:numId w:val="31"/>
        </w:numPr>
        <w:tabs>
          <w:tab w:val="left" w:pos="1134"/>
        </w:tabs>
        <w:spacing w:line="276" w:lineRule="auto"/>
        <w:ind w:right="568" w:firstLine="283"/>
        <w:rPr>
          <w:sz w:val="24"/>
        </w:rPr>
      </w:pPr>
      <w:r>
        <w:rPr>
          <w:sz w:val="24"/>
        </w:rPr>
        <w:t>устанавливать причинно-следственные связи между питанием, режимом реки и климатом на территории речного бассейна;</w:t>
      </w:r>
    </w:p>
    <w:p w14:paraId="4E23EBCC">
      <w:pPr>
        <w:pStyle w:val="32"/>
        <w:numPr>
          <w:ilvl w:val="1"/>
          <w:numId w:val="31"/>
        </w:numPr>
        <w:tabs>
          <w:tab w:val="left" w:pos="1134"/>
        </w:tabs>
        <w:ind w:left="1134" w:hanging="282"/>
        <w:rPr>
          <w:sz w:val="24"/>
        </w:rPr>
      </w:pPr>
      <w:r>
        <w:rPr>
          <w:sz w:val="24"/>
        </w:rPr>
        <w:t>приводить</w:t>
      </w:r>
      <w:r>
        <w:rPr>
          <w:spacing w:val="-12"/>
          <w:sz w:val="24"/>
        </w:rPr>
        <w:t xml:space="preserve"> </w:t>
      </w:r>
      <w:r>
        <w:rPr>
          <w:sz w:val="24"/>
        </w:rPr>
        <w:t>примеры</w:t>
      </w:r>
      <w:r>
        <w:rPr>
          <w:spacing w:val="-9"/>
          <w:sz w:val="24"/>
        </w:rPr>
        <w:t xml:space="preserve"> </w:t>
      </w:r>
      <w:r>
        <w:rPr>
          <w:sz w:val="24"/>
        </w:rPr>
        <w:t>районов</w:t>
      </w:r>
      <w:r>
        <w:rPr>
          <w:spacing w:val="-10"/>
          <w:sz w:val="24"/>
        </w:rPr>
        <w:t xml:space="preserve"> </w:t>
      </w:r>
      <w:r>
        <w:rPr>
          <w:sz w:val="24"/>
        </w:rPr>
        <w:t>распространения</w:t>
      </w:r>
      <w:r>
        <w:rPr>
          <w:spacing w:val="-15"/>
          <w:sz w:val="24"/>
        </w:rPr>
        <w:t xml:space="preserve"> </w:t>
      </w:r>
      <w:r>
        <w:rPr>
          <w:sz w:val="24"/>
        </w:rPr>
        <w:t>многолетней</w:t>
      </w:r>
      <w:r>
        <w:rPr>
          <w:spacing w:val="-13"/>
          <w:sz w:val="24"/>
        </w:rPr>
        <w:t xml:space="preserve"> </w:t>
      </w:r>
      <w:r>
        <w:rPr>
          <w:spacing w:val="-2"/>
          <w:sz w:val="24"/>
        </w:rPr>
        <w:t>мерзлоты;</w:t>
      </w:r>
    </w:p>
    <w:p w14:paraId="7D470BDE">
      <w:pPr>
        <w:pStyle w:val="32"/>
        <w:numPr>
          <w:ilvl w:val="1"/>
          <w:numId w:val="31"/>
        </w:numPr>
        <w:tabs>
          <w:tab w:val="left" w:pos="1134"/>
        </w:tabs>
        <w:spacing w:before="30" w:line="280" w:lineRule="auto"/>
        <w:ind w:right="730" w:firstLine="283"/>
        <w:rPr>
          <w:sz w:val="24"/>
        </w:rPr>
      </w:pPr>
      <w:r>
        <w:rPr>
          <w:sz w:val="24"/>
        </w:rPr>
        <w:t>называть</w:t>
      </w:r>
      <w:r>
        <w:rPr>
          <w:spacing w:val="-5"/>
          <w:sz w:val="24"/>
        </w:rPr>
        <w:t xml:space="preserve"> </w:t>
      </w:r>
      <w:r>
        <w:rPr>
          <w:sz w:val="24"/>
        </w:rPr>
        <w:t>причины</w:t>
      </w:r>
      <w:r>
        <w:rPr>
          <w:spacing w:val="-5"/>
          <w:sz w:val="24"/>
        </w:rPr>
        <w:t xml:space="preserve"> </w:t>
      </w:r>
      <w:r>
        <w:rPr>
          <w:sz w:val="24"/>
        </w:rPr>
        <w:t>образования</w:t>
      </w:r>
      <w:r>
        <w:rPr>
          <w:spacing w:val="-2"/>
          <w:sz w:val="24"/>
        </w:rPr>
        <w:t xml:space="preserve"> </w:t>
      </w:r>
      <w:r>
        <w:rPr>
          <w:sz w:val="24"/>
        </w:rPr>
        <w:t>цунами, приливов</w:t>
      </w:r>
      <w:r>
        <w:rPr>
          <w:spacing w:val="-5"/>
          <w:sz w:val="24"/>
        </w:rPr>
        <w:t xml:space="preserve"> </w:t>
      </w:r>
      <w:r>
        <w:rPr>
          <w:sz w:val="24"/>
        </w:rPr>
        <w:t>и</w:t>
      </w:r>
      <w:r>
        <w:rPr>
          <w:spacing w:val="-7"/>
          <w:sz w:val="24"/>
        </w:rPr>
        <w:t xml:space="preserve"> </w:t>
      </w:r>
      <w:r>
        <w:rPr>
          <w:sz w:val="24"/>
        </w:rPr>
        <w:t>отливов;</w:t>
      </w:r>
      <w:r>
        <w:rPr>
          <w:spacing w:val="-10"/>
          <w:sz w:val="24"/>
        </w:rPr>
        <w:t xml:space="preserve"> </w:t>
      </w:r>
      <w:r>
        <w:rPr>
          <w:sz w:val="24"/>
        </w:rPr>
        <w:t xml:space="preserve">описывать состав, строение </w:t>
      </w:r>
      <w:r>
        <w:rPr>
          <w:spacing w:val="-2"/>
          <w:sz w:val="24"/>
        </w:rPr>
        <w:t>атмосферы;</w:t>
      </w:r>
    </w:p>
    <w:p w14:paraId="56A9C608">
      <w:pPr>
        <w:pStyle w:val="32"/>
        <w:numPr>
          <w:ilvl w:val="1"/>
          <w:numId w:val="31"/>
        </w:numPr>
        <w:tabs>
          <w:tab w:val="left" w:pos="1134"/>
        </w:tabs>
        <w:spacing w:line="276" w:lineRule="auto"/>
        <w:ind w:right="553" w:firstLine="283"/>
        <w:rPr>
          <w:sz w:val="24"/>
        </w:rPr>
      </w:pPr>
      <w:r>
        <w:rPr>
          <w:sz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496270B3">
      <w:pPr>
        <w:pStyle w:val="32"/>
        <w:numPr>
          <w:ilvl w:val="1"/>
          <w:numId w:val="31"/>
        </w:numPr>
        <w:tabs>
          <w:tab w:val="left" w:pos="1134"/>
        </w:tabs>
        <w:spacing w:line="276" w:lineRule="auto"/>
        <w:ind w:right="565" w:firstLine="283"/>
        <w:rPr>
          <w:sz w:val="24"/>
        </w:rPr>
      </w:pPr>
      <w:r>
        <w:rPr>
          <w:sz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4D0DF52E">
      <w:pPr>
        <w:pStyle w:val="32"/>
        <w:numPr>
          <w:ilvl w:val="1"/>
          <w:numId w:val="31"/>
        </w:numPr>
        <w:tabs>
          <w:tab w:val="left" w:pos="1134"/>
        </w:tabs>
        <w:spacing w:line="276" w:lineRule="auto"/>
        <w:ind w:right="562" w:firstLine="283"/>
        <w:rPr>
          <w:sz w:val="24"/>
        </w:rPr>
      </w:pPr>
      <w:r>
        <w:rPr>
          <w:sz w:val="24"/>
        </w:rPr>
        <w:t>различать свойства</w:t>
      </w:r>
      <w:r>
        <w:rPr>
          <w:spacing w:val="-4"/>
          <w:sz w:val="24"/>
        </w:rPr>
        <w:t xml:space="preserve"> </w:t>
      </w:r>
      <w:r>
        <w:rPr>
          <w:sz w:val="24"/>
        </w:rPr>
        <w:t>воздуха; климаты</w:t>
      </w:r>
      <w:r>
        <w:rPr>
          <w:spacing w:val="-1"/>
          <w:sz w:val="24"/>
        </w:rPr>
        <w:t xml:space="preserve"> </w:t>
      </w:r>
      <w:r>
        <w:rPr>
          <w:sz w:val="24"/>
        </w:rPr>
        <w:t>Земли;</w:t>
      </w:r>
      <w:r>
        <w:rPr>
          <w:spacing w:val="-3"/>
          <w:sz w:val="24"/>
        </w:rPr>
        <w:t xml:space="preserve"> </w:t>
      </w:r>
      <w:r>
        <w:rPr>
          <w:sz w:val="24"/>
        </w:rPr>
        <w:t>климатообразующие</w:t>
      </w:r>
      <w:r>
        <w:rPr>
          <w:spacing w:val="-3"/>
          <w:sz w:val="24"/>
        </w:rPr>
        <w:t xml:space="preserve"> </w:t>
      </w:r>
      <w:r>
        <w:rPr>
          <w:sz w:val="24"/>
        </w:rPr>
        <w:t xml:space="preserve">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w:t>
      </w:r>
      <w:r>
        <w:rPr>
          <w:spacing w:val="-2"/>
          <w:sz w:val="24"/>
        </w:rPr>
        <w:t>наблюдений;</w:t>
      </w:r>
    </w:p>
    <w:p w14:paraId="48B46190">
      <w:pPr>
        <w:pStyle w:val="32"/>
        <w:numPr>
          <w:ilvl w:val="1"/>
          <w:numId w:val="31"/>
        </w:numPr>
        <w:tabs>
          <w:tab w:val="left" w:pos="1134"/>
        </w:tabs>
        <w:spacing w:line="276" w:lineRule="auto"/>
        <w:ind w:right="553" w:firstLine="283"/>
        <w:rPr>
          <w:sz w:val="24"/>
        </w:rPr>
      </w:pPr>
      <w:r>
        <w:rPr>
          <w:sz w:val="24"/>
        </w:rPr>
        <w:t>сравнивать</w:t>
      </w:r>
      <w:r>
        <w:rPr>
          <w:spacing w:val="-10"/>
          <w:sz w:val="24"/>
        </w:rPr>
        <w:t xml:space="preserve"> </w:t>
      </w:r>
      <w:r>
        <w:rPr>
          <w:sz w:val="24"/>
        </w:rPr>
        <w:t>свойства</w:t>
      </w:r>
      <w:r>
        <w:rPr>
          <w:spacing w:val="-13"/>
          <w:sz w:val="24"/>
        </w:rPr>
        <w:t xml:space="preserve"> </w:t>
      </w:r>
      <w:r>
        <w:rPr>
          <w:sz w:val="24"/>
        </w:rPr>
        <w:t>атмосферы</w:t>
      </w:r>
      <w:r>
        <w:rPr>
          <w:spacing w:val="-10"/>
          <w:sz w:val="24"/>
        </w:rPr>
        <w:t xml:space="preserve"> </w:t>
      </w:r>
      <w:r>
        <w:rPr>
          <w:sz w:val="24"/>
        </w:rPr>
        <w:t>в</w:t>
      </w:r>
      <w:r>
        <w:rPr>
          <w:spacing w:val="-5"/>
          <w:sz w:val="24"/>
        </w:rPr>
        <w:t xml:space="preserve"> </w:t>
      </w:r>
      <w:r>
        <w:rPr>
          <w:sz w:val="24"/>
        </w:rPr>
        <w:t>пунктах,</w:t>
      </w:r>
      <w:r>
        <w:rPr>
          <w:spacing w:val="-5"/>
          <w:sz w:val="24"/>
        </w:rPr>
        <w:t xml:space="preserve"> </w:t>
      </w:r>
      <w:r>
        <w:rPr>
          <w:sz w:val="24"/>
        </w:rPr>
        <w:t>расположенных</w:t>
      </w:r>
      <w:r>
        <w:rPr>
          <w:spacing w:val="-12"/>
          <w:sz w:val="24"/>
        </w:rPr>
        <w:t xml:space="preserve"> </w:t>
      </w:r>
      <w:r>
        <w:rPr>
          <w:sz w:val="24"/>
        </w:rPr>
        <w:t>на разных</w:t>
      </w:r>
      <w:r>
        <w:rPr>
          <w:spacing w:val="-12"/>
          <w:sz w:val="24"/>
        </w:rPr>
        <w:t xml:space="preserve"> </w:t>
      </w:r>
      <w:r>
        <w:rPr>
          <w:sz w:val="24"/>
        </w:rPr>
        <w:t>высотах</w:t>
      </w:r>
      <w:r>
        <w:rPr>
          <w:spacing w:val="-12"/>
          <w:sz w:val="24"/>
        </w:rPr>
        <w:t xml:space="preserve"> </w:t>
      </w:r>
      <w:r>
        <w:rPr>
          <w:sz w:val="24"/>
        </w:rPr>
        <w:t>над</w:t>
      </w:r>
      <w:r>
        <w:rPr>
          <w:spacing w:val="-9"/>
          <w:sz w:val="24"/>
        </w:rPr>
        <w:t xml:space="preserve"> </w:t>
      </w:r>
      <w:r>
        <w:rPr>
          <w:sz w:val="24"/>
        </w:rPr>
        <w:t>уровнем моря; количество солнечного тепла, получаемого земной поверхностью при различных углах падения</w:t>
      </w:r>
      <w:r>
        <w:rPr>
          <w:spacing w:val="40"/>
          <w:sz w:val="24"/>
        </w:rPr>
        <w:t xml:space="preserve"> </w:t>
      </w:r>
      <w:r>
        <w:rPr>
          <w:sz w:val="24"/>
        </w:rPr>
        <w:t>солнечных</w:t>
      </w:r>
      <w:r>
        <w:rPr>
          <w:spacing w:val="40"/>
          <w:sz w:val="24"/>
        </w:rPr>
        <w:t xml:space="preserve"> </w:t>
      </w:r>
      <w:r>
        <w:rPr>
          <w:sz w:val="24"/>
        </w:rPr>
        <w:t>лучей;</w:t>
      </w:r>
      <w:r>
        <w:rPr>
          <w:spacing w:val="40"/>
          <w:sz w:val="24"/>
        </w:rPr>
        <w:t xml:space="preserve"> </w:t>
      </w:r>
      <w:r>
        <w:rPr>
          <w:sz w:val="24"/>
        </w:rPr>
        <w:t>различать</w:t>
      </w:r>
      <w:r>
        <w:rPr>
          <w:spacing w:val="40"/>
          <w:sz w:val="24"/>
        </w:rPr>
        <w:t xml:space="preserve"> </w:t>
      </w:r>
      <w:r>
        <w:rPr>
          <w:sz w:val="24"/>
        </w:rPr>
        <w:t>виды</w:t>
      </w:r>
      <w:r>
        <w:rPr>
          <w:spacing w:val="40"/>
          <w:sz w:val="24"/>
        </w:rPr>
        <w:t xml:space="preserve"> </w:t>
      </w:r>
      <w:r>
        <w:rPr>
          <w:sz w:val="24"/>
        </w:rPr>
        <w:t>атмосферных</w:t>
      </w:r>
      <w:r>
        <w:rPr>
          <w:spacing w:val="40"/>
          <w:sz w:val="24"/>
        </w:rPr>
        <w:t xml:space="preserve"> </w:t>
      </w:r>
      <w:r>
        <w:rPr>
          <w:sz w:val="24"/>
        </w:rPr>
        <w:t>осадков;</w:t>
      </w:r>
      <w:r>
        <w:rPr>
          <w:spacing w:val="40"/>
          <w:sz w:val="24"/>
        </w:rPr>
        <w:t xml:space="preserve"> </w:t>
      </w:r>
      <w:r>
        <w:rPr>
          <w:sz w:val="24"/>
        </w:rPr>
        <w:t>различать</w:t>
      </w:r>
      <w:r>
        <w:rPr>
          <w:spacing w:val="40"/>
          <w:sz w:val="24"/>
        </w:rPr>
        <w:t xml:space="preserve"> </w:t>
      </w:r>
      <w:r>
        <w:rPr>
          <w:sz w:val="24"/>
        </w:rPr>
        <w:t>понятия</w:t>
      </w:r>
    </w:p>
    <w:p w14:paraId="12110E8A">
      <w:pPr>
        <w:pStyle w:val="17"/>
        <w:ind w:firstLine="0"/>
      </w:pPr>
      <w:r>
        <w:t>«бризы»</w:t>
      </w:r>
      <w:r>
        <w:rPr>
          <w:spacing w:val="-18"/>
        </w:rPr>
        <w:t xml:space="preserve"> </w:t>
      </w:r>
      <w:r>
        <w:t>и</w:t>
      </w:r>
      <w:r>
        <w:rPr>
          <w:spacing w:val="-7"/>
        </w:rPr>
        <w:t xml:space="preserve"> </w:t>
      </w:r>
      <w:r>
        <w:t>«муссоны»;</w:t>
      </w:r>
      <w:r>
        <w:rPr>
          <w:spacing w:val="-5"/>
        </w:rPr>
        <w:t xml:space="preserve"> </w:t>
      </w:r>
      <w:r>
        <w:t>различать</w:t>
      </w:r>
      <w:r>
        <w:rPr>
          <w:spacing w:val="-4"/>
        </w:rPr>
        <w:t xml:space="preserve"> </w:t>
      </w:r>
      <w:r>
        <w:t>понятия</w:t>
      </w:r>
      <w:r>
        <w:rPr>
          <w:spacing w:val="-1"/>
        </w:rPr>
        <w:t xml:space="preserve"> </w:t>
      </w:r>
      <w:r>
        <w:t>«погода»</w:t>
      </w:r>
      <w:r>
        <w:rPr>
          <w:spacing w:val="-16"/>
        </w:rPr>
        <w:t xml:space="preserve"> </w:t>
      </w:r>
      <w:r>
        <w:t>и</w:t>
      </w:r>
      <w:r>
        <w:rPr>
          <w:spacing w:val="-1"/>
        </w:rPr>
        <w:t xml:space="preserve"> </w:t>
      </w:r>
      <w:r>
        <w:rPr>
          <w:spacing w:val="-2"/>
        </w:rPr>
        <w:t>«климат»;</w:t>
      </w:r>
    </w:p>
    <w:p w14:paraId="377CEE35">
      <w:pPr>
        <w:pStyle w:val="32"/>
        <w:numPr>
          <w:ilvl w:val="1"/>
          <w:numId w:val="31"/>
        </w:numPr>
        <w:tabs>
          <w:tab w:val="left" w:pos="1134"/>
        </w:tabs>
        <w:spacing w:before="32"/>
        <w:ind w:left="1134" w:hanging="282"/>
        <w:rPr>
          <w:sz w:val="24"/>
        </w:rPr>
      </w:pPr>
      <w:r>
        <w:rPr>
          <w:sz w:val="24"/>
        </w:rPr>
        <w:t>различать</w:t>
      </w:r>
      <w:r>
        <w:rPr>
          <w:spacing w:val="-11"/>
          <w:sz w:val="24"/>
        </w:rPr>
        <w:t xml:space="preserve"> </w:t>
      </w:r>
      <w:r>
        <w:rPr>
          <w:sz w:val="24"/>
        </w:rPr>
        <w:t>понятия</w:t>
      </w:r>
      <w:r>
        <w:rPr>
          <w:spacing w:val="-14"/>
          <w:sz w:val="24"/>
        </w:rPr>
        <w:t xml:space="preserve"> </w:t>
      </w:r>
      <w:r>
        <w:rPr>
          <w:sz w:val="24"/>
        </w:rPr>
        <w:t>«атмосфера»,</w:t>
      </w:r>
      <w:r>
        <w:rPr>
          <w:spacing w:val="-8"/>
          <w:sz w:val="24"/>
        </w:rPr>
        <w:t xml:space="preserve"> </w:t>
      </w:r>
      <w:r>
        <w:rPr>
          <w:sz w:val="24"/>
        </w:rPr>
        <w:t>«тропосфера»,</w:t>
      </w:r>
      <w:r>
        <w:rPr>
          <w:spacing w:val="-9"/>
          <w:sz w:val="24"/>
        </w:rPr>
        <w:t xml:space="preserve"> </w:t>
      </w:r>
      <w:r>
        <w:rPr>
          <w:sz w:val="24"/>
        </w:rPr>
        <w:t>«стратосфера»,</w:t>
      </w:r>
      <w:r>
        <w:rPr>
          <w:spacing w:val="-8"/>
          <w:sz w:val="24"/>
        </w:rPr>
        <w:t xml:space="preserve"> </w:t>
      </w:r>
      <w:r>
        <w:rPr>
          <w:sz w:val="24"/>
        </w:rPr>
        <w:t>«верхние</w:t>
      </w:r>
      <w:r>
        <w:rPr>
          <w:spacing w:val="-11"/>
          <w:sz w:val="24"/>
        </w:rPr>
        <w:t xml:space="preserve"> </w:t>
      </w:r>
      <w:r>
        <w:rPr>
          <w:sz w:val="24"/>
        </w:rPr>
        <w:t>слои</w:t>
      </w:r>
      <w:r>
        <w:rPr>
          <w:spacing w:val="-6"/>
          <w:sz w:val="24"/>
        </w:rPr>
        <w:t xml:space="preserve"> </w:t>
      </w:r>
      <w:r>
        <w:rPr>
          <w:spacing w:val="-2"/>
          <w:sz w:val="24"/>
        </w:rPr>
        <w:t>атмосферы»;</w:t>
      </w:r>
    </w:p>
    <w:p w14:paraId="219F12E4">
      <w:pPr>
        <w:pStyle w:val="32"/>
        <w:numPr>
          <w:ilvl w:val="1"/>
          <w:numId w:val="31"/>
        </w:numPr>
        <w:tabs>
          <w:tab w:val="left" w:pos="1134"/>
        </w:tabs>
        <w:spacing w:before="46"/>
        <w:ind w:left="1134" w:hanging="282"/>
        <w:rPr>
          <w:sz w:val="24"/>
        </w:rPr>
      </w:pPr>
      <w:r>
        <w:rPr>
          <w:sz w:val="24"/>
        </w:rPr>
        <w:t>применять</w:t>
      </w:r>
      <w:r>
        <w:rPr>
          <w:spacing w:val="65"/>
          <w:sz w:val="24"/>
        </w:rPr>
        <w:t xml:space="preserve">  </w:t>
      </w:r>
      <w:r>
        <w:rPr>
          <w:sz w:val="24"/>
        </w:rPr>
        <w:t>понятия</w:t>
      </w:r>
      <w:r>
        <w:rPr>
          <w:spacing w:val="73"/>
          <w:sz w:val="24"/>
        </w:rPr>
        <w:t xml:space="preserve">  </w:t>
      </w:r>
      <w:r>
        <w:rPr>
          <w:sz w:val="24"/>
        </w:rPr>
        <w:t>«атмосферное</w:t>
      </w:r>
      <w:r>
        <w:rPr>
          <w:spacing w:val="71"/>
          <w:sz w:val="24"/>
        </w:rPr>
        <w:t xml:space="preserve">  </w:t>
      </w:r>
      <w:r>
        <w:rPr>
          <w:sz w:val="24"/>
        </w:rPr>
        <w:t>давление»,</w:t>
      </w:r>
      <w:r>
        <w:rPr>
          <w:spacing w:val="77"/>
          <w:sz w:val="24"/>
        </w:rPr>
        <w:t xml:space="preserve">  </w:t>
      </w:r>
      <w:r>
        <w:rPr>
          <w:sz w:val="24"/>
        </w:rPr>
        <w:t>«ветер»,</w:t>
      </w:r>
      <w:r>
        <w:rPr>
          <w:spacing w:val="77"/>
          <w:sz w:val="24"/>
        </w:rPr>
        <w:t xml:space="preserve">  </w:t>
      </w:r>
      <w:r>
        <w:rPr>
          <w:sz w:val="24"/>
        </w:rPr>
        <w:t>«атмосферные</w:t>
      </w:r>
      <w:r>
        <w:rPr>
          <w:spacing w:val="69"/>
          <w:sz w:val="24"/>
        </w:rPr>
        <w:t xml:space="preserve">  </w:t>
      </w:r>
      <w:r>
        <w:rPr>
          <w:spacing w:val="-2"/>
          <w:sz w:val="24"/>
        </w:rPr>
        <w:t>осадки»,</w:t>
      </w:r>
    </w:p>
    <w:p w14:paraId="70090148">
      <w:pPr>
        <w:pStyle w:val="32"/>
        <w:rPr>
          <w:sz w:val="24"/>
        </w:rPr>
        <w:sectPr>
          <w:pgSz w:w="11910" w:h="16840"/>
          <w:pgMar w:top="320" w:right="141" w:bottom="620" w:left="708" w:header="0" w:footer="358" w:gutter="0"/>
          <w:cols w:space="720" w:num="1"/>
        </w:sectPr>
      </w:pPr>
    </w:p>
    <w:p w14:paraId="2E4F898C">
      <w:pPr>
        <w:pStyle w:val="17"/>
        <w:spacing w:before="76"/>
        <w:ind w:firstLine="0"/>
      </w:pPr>
      <w:r>
        <w:t>«воздушные</w:t>
      </w:r>
      <w:r>
        <w:rPr>
          <w:spacing w:val="-14"/>
        </w:rPr>
        <w:t xml:space="preserve"> </w:t>
      </w:r>
      <w:r>
        <w:t>массы»</w:t>
      </w:r>
      <w:r>
        <w:rPr>
          <w:spacing w:val="-15"/>
        </w:rPr>
        <w:t xml:space="preserve"> </w:t>
      </w:r>
      <w:r>
        <w:t>для</w:t>
      </w:r>
      <w:r>
        <w:rPr>
          <w:spacing w:val="-8"/>
        </w:rPr>
        <w:t xml:space="preserve"> </w:t>
      </w:r>
      <w:r>
        <w:t>решения</w:t>
      </w:r>
      <w:r>
        <w:rPr>
          <w:spacing w:val="-2"/>
        </w:rPr>
        <w:t xml:space="preserve"> </w:t>
      </w:r>
      <w:r>
        <w:t>учебных</w:t>
      </w:r>
      <w:r>
        <w:rPr>
          <w:spacing w:val="-7"/>
        </w:rPr>
        <w:t xml:space="preserve"> </w:t>
      </w:r>
      <w:r>
        <w:t>и</w:t>
      </w:r>
      <w:r>
        <w:rPr>
          <w:spacing w:val="-7"/>
        </w:rPr>
        <w:t xml:space="preserve"> </w:t>
      </w:r>
      <w:r>
        <w:t>(или)</w:t>
      </w:r>
      <w:r>
        <w:rPr>
          <w:spacing w:val="-6"/>
        </w:rPr>
        <w:t xml:space="preserve"> </w:t>
      </w:r>
      <w:r>
        <w:t>практико-ориентированных</w:t>
      </w:r>
      <w:r>
        <w:rPr>
          <w:spacing w:val="-9"/>
        </w:rPr>
        <w:t xml:space="preserve"> </w:t>
      </w:r>
      <w:r>
        <w:rPr>
          <w:spacing w:val="-2"/>
        </w:rPr>
        <w:t>задач;</w:t>
      </w:r>
    </w:p>
    <w:p w14:paraId="24318A77">
      <w:pPr>
        <w:pStyle w:val="32"/>
        <w:numPr>
          <w:ilvl w:val="1"/>
          <w:numId w:val="31"/>
        </w:numPr>
        <w:tabs>
          <w:tab w:val="left" w:pos="1134"/>
        </w:tabs>
        <w:spacing w:before="41" w:line="276" w:lineRule="auto"/>
        <w:ind w:right="555" w:firstLine="283"/>
        <w:rPr>
          <w:sz w:val="24"/>
        </w:rPr>
      </w:pPr>
      <w:r>
        <w:rPr>
          <w:sz w:val="24"/>
        </w:rPr>
        <w:t>выбирать и анализировать географическую информацию о глобальных климатических изменениях</w:t>
      </w:r>
      <w:r>
        <w:rPr>
          <w:spacing w:val="-3"/>
          <w:sz w:val="24"/>
        </w:rPr>
        <w:t xml:space="preserve"> </w:t>
      </w:r>
      <w:r>
        <w:rPr>
          <w:sz w:val="24"/>
        </w:rPr>
        <w:t>из различных</w:t>
      </w:r>
      <w:r>
        <w:rPr>
          <w:spacing w:val="-2"/>
          <w:sz w:val="24"/>
        </w:rPr>
        <w:t xml:space="preserve"> </w:t>
      </w:r>
      <w:r>
        <w:rPr>
          <w:sz w:val="24"/>
        </w:rPr>
        <w:t>источников для решения учебных</w:t>
      </w:r>
      <w:r>
        <w:rPr>
          <w:spacing w:val="-1"/>
          <w:sz w:val="24"/>
        </w:rPr>
        <w:t xml:space="preserve"> </w:t>
      </w:r>
      <w:r>
        <w:rPr>
          <w:sz w:val="24"/>
        </w:rPr>
        <w:t>и (или)</w:t>
      </w:r>
      <w:r>
        <w:rPr>
          <w:spacing w:val="-1"/>
          <w:sz w:val="24"/>
        </w:rPr>
        <w:t xml:space="preserve"> </w:t>
      </w:r>
      <w:r>
        <w:rPr>
          <w:sz w:val="24"/>
        </w:rPr>
        <w:t xml:space="preserve">практико-ориентированных </w:t>
      </w:r>
      <w:r>
        <w:rPr>
          <w:spacing w:val="-2"/>
          <w:sz w:val="24"/>
        </w:rPr>
        <w:t>задач;</w:t>
      </w:r>
    </w:p>
    <w:p w14:paraId="2D7776B3">
      <w:pPr>
        <w:pStyle w:val="32"/>
        <w:numPr>
          <w:ilvl w:val="1"/>
          <w:numId w:val="31"/>
        </w:numPr>
        <w:tabs>
          <w:tab w:val="left" w:pos="1134"/>
        </w:tabs>
        <w:spacing w:before="3" w:line="276" w:lineRule="auto"/>
        <w:ind w:right="565" w:firstLine="283"/>
        <w:rPr>
          <w:sz w:val="24"/>
        </w:rPr>
      </w:pPr>
      <w:r>
        <w:rPr>
          <w:sz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14:paraId="1E25608F">
      <w:pPr>
        <w:pStyle w:val="32"/>
        <w:numPr>
          <w:ilvl w:val="1"/>
          <w:numId w:val="31"/>
        </w:numPr>
        <w:tabs>
          <w:tab w:val="left" w:pos="1134"/>
        </w:tabs>
        <w:spacing w:line="276" w:lineRule="auto"/>
        <w:ind w:right="563" w:firstLine="283"/>
        <w:rPr>
          <w:sz w:val="24"/>
        </w:rPr>
      </w:pPr>
      <w:r>
        <w:rPr>
          <w:sz w:val="24"/>
        </w:rPr>
        <w:t>приводить примеры приспособления живых организмов к среде обитания в разных природных зонах;</w:t>
      </w:r>
    </w:p>
    <w:p w14:paraId="46C4497A">
      <w:pPr>
        <w:pStyle w:val="32"/>
        <w:numPr>
          <w:ilvl w:val="1"/>
          <w:numId w:val="31"/>
        </w:numPr>
        <w:tabs>
          <w:tab w:val="left" w:pos="1134"/>
        </w:tabs>
        <w:spacing w:before="2" w:line="280" w:lineRule="auto"/>
        <w:ind w:right="574" w:firstLine="283"/>
        <w:rPr>
          <w:sz w:val="24"/>
        </w:rPr>
      </w:pPr>
      <w:r>
        <w:rPr>
          <w:sz w:val="24"/>
        </w:rPr>
        <w:t>различать</w:t>
      </w:r>
      <w:r>
        <w:rPr>
          <w:spacing w:val="-15"/>
          <w:sz w:val="24"/>
        </w:rPr>
        <w:t xml:space="preserve"> </w:t>
      </w:r>
      <w:r>
        <w:rPr>
          <w:sz w:val="24"/>
        </w:rPr>
        <w:t>растительный</w:t>
      </w:r>
      <w:r>
        <w:rPr>
          <w:spacing w:val="-15"/>
          <w:sz w:val="24"/>
        </w:rPr>
        <w:t xml:space="preserve"> </w:t>
      </w:r>
      <w:r>
        <w:rPr>
          <w:sz w:val="24"/>
        </w:rPr>
        <w:t>и</w:t>
      </w:r>
      <w:r>
        <w:rPr>
          <w:spacing w:val="-15"/>
          <w:sz w:val="24"/>
        </w:rPr>
        <w:t xml:space="preserve"> </w:t>
      </w:r>
      <w:r>
        <w:rPr>
          <w:sz w:val="24"/>
        </w:rPr>
        <w:t>животный</w:t>
      </w:r>
      <w:r>
        <w:rPr>
          <w:spacing w:val="-15"/>
          <w:sz w:val="24"/>
        </w:rPr>
        <w:t xml:space="preserve"> </w:t>
      </w:r>
      <w:r>
        <w:rPr>
          <w:sz w:val="24"/>
        </w:rPr>
        <w:t>мир</w:t>
      </w:r>
      <w:r>
        <w:rPr>
          <w:spacing w:val="-15"/>
          <w:sz w:val="24"/>
        </w:rPr>
        <w:t xml:space="preserve"> </w:t>
      </w:r>
      <w:r>
        <w:rPr>
          <w:sz w:val="24"/>
        </w:rPr>
        <w:t>разных</w:t>
      </w:r>
      <w:r>
        <w:rPr>
          <w:spacing w:val="-15"/>
          <w:sz w:val="24"/>
        </w:rPr>
        <w:t xml:space="preserve"> </w:t>
      </w:r>
      <w:r>
        <w:rPr>
          <w:sz w:val="24"/>
        </w:rPr>
        <w:t>территорий</w:t>
      </w:r>
      <w:r>
        <w:rPr>
          <w:spacing w:val="-15"/>
          <w:sz w:val="24"/>
        </w:rPr>
        <w:t xml:space="preserve"> </w:t>
      </w:r>
      <w:r>
        <w:rPr>
          <w:sz w:val="24"/>
        </w:rPr>
        <w:t>Земли;</w:t>
      </w:r>
      <w:r>
        <w:rPr>
          <w:spacing w:val="-15"/>
          <w:sz w:val="24"/>
        </w:rPr>
        <w:t xml:space="preserve"> </w:t>
      </w:r>
      <w:r>
        <w:rPr>
          <w:sz w:val="24"/>
        </w:rPr>
        <w:t>объяснять</w:t>
      </w:r>
      <w:r>
        <w:rPr>
          <w:spacing w:val="-15"/>
          <w:sz w:val="24"/>
        </w:rPr>
        <w:t xml:space="preserve"> </w:t>
      </w:r>
      <w:r>
        <w:rPr>
          <w:sz w:val="24"/>
        </w:rPr>
        <w:t>взаимосвязи компонентов природы в природно-территориальном комплексе;</w:t>
      </w:r>
    </w:p>
    <w:p w14:paraId="66933F49">
      <w:pPr>
        <w:pStyle w:val="32"/>
        <w:numPr>
          <w:ilvl w:val="1"/>
          <w:numId w:val="31"/>
        </w:numPr>
        <w:tabs>
          <w:tab w:val="left" w:pos="1134"/>
        </w:tabs>
        <w:spacing w:line="269" w:lineRule="exact"/>
        <w:ind w:left="1134" w:hanging="282"/>
        <w:rPr>
          <w:sz w:val="24"/>
        </w:rPr>
      </w:pPr>
      <w:r>
        <w:rPr>
          <w:sz w:val="24"/>
        </w:rPr>
        <w:t>сравнивать</w:t>
      </w:r>
      <w:r>
        <w:rPr>
          <w:spacing w:val="-16"/>
          <w:sz w:val="24"/>
        </w:rPr>
        <w:t xml:space="preserve"> </w:t>
      </w:r>
      <w:r>
        <w:rPr>
          <w:sz w:val="24"/>
        </w:rPr>
        <w:t>особенности</w:t>
      </w:r>
      <w:r>
        <w:rPr>
          <w:spacing w:val="-4"/>
          <w:sz w:val="24"/>
        </w:rPr>
        <w:t xml:space="preserve"> </w:t>
      </w:r>
      <w:r>
        <w:rPr>
          <w:sz w:val="24"/>
        </w:rPr>
        <w:t>растительного</w:t>
      </w:r>
      <w:r>
        <w:rPr>
          <w:spacing w:val="-6"/>
          <w:sz w:val="24"/>
        </w:rPr>
        <w:t xml:space="preserve"> </w:t>
      </w:r>
      <w:r>
        <w:rPr>
          <w:sz w:val="24"/>
        </w:rPr>
        <w:t>и</w:t>
      </w:r>
      <w:r>
        <w:rPr>
          <w:spacing w:val="-7"/>
          <w:sz w:val="24"/>
        </w:rPr>
        <w:t xml:space="preserve"> </w:t>
      </w:r>
      <w:r>
        <w:rPr>
          <w:sz w:val="24"/>
        </w:rPr>
        <w:t>животного</w:t>
      </w:r>
      <w:r>
        <w:rPr>
          <w:spacing w:val="-2"/>
          <w:sz w:val="24"/>
        </w:rPr>
        <w:t xml:space="preserve"> </w:t>
      </w:r>
      <w:r>
        <w:rPr>
          <w:sz w:val="24"/>
        </w:rPr>
        <w:t>мира</w:t>
      </w:r>
      <w:r>
        <w:rPr>
          <w:spacing w:val="-8"/>
          <w:sz w:val="24"/>
        </w:rPr>
        <w:t xml:space="preserve"> </w:t>
      </w:r>
      <w:r>
        <w:rPr>
          <w:sz w:val="24"/>
        </w:rPr>
        <w:t>в</w:t>
      </w:r>
      <w:r>
        <w:rPr>
          <w:spacing w:val="-10"/>
          <w:sz w:val="24"/>
        </w:rPr>
        <w:t xml:space="preserve"> </w:t>
      </w:r>
      <w:r>
        <w:rPr>
          <w:sz w:val="24"/>
        </w:rPr>
        <w:t>различных</w:t>
      </w:r>
      <w:r>
        <w:rPr>
          <w:spacing w:val="-7"/>
          <w:sz w:val="24"/>
        </w:rPr>
        <w:t xml:space="preserve"> </w:t>
      </w:r>
      <w:r>
        <w:rPr>
          <w:sz w:val="24"/>
        </w:rPr>
        <w:t>природных</w:t>
      </w:r>
      <w:r>
        <w:rPr>
          <w:spacing w:val="-10"/>
          <w:sz w:val="24"/>
        </w:rPr>
        <w:t xml:space="preserve"> </w:t>
      </w:r>
      <w:r>
        <w:rPr>
          <w:spacing w:val="-2"/>
          <w:sz w:val="24"/>
        </w:rPr>
        <w:t>зонах;</w:t>
      </w:r>
    </w:p>
    <w:p w14:paraId="26A6EE6D">
      <w:pPr>
        <w:pStyle w:val="32"/>
        <w:numPr>
          <w:ilvl w:val="1"/>
          <w:numId w:val="31"/>
        </w:numPr>
        <w:tabs>
          <w:tab w:val="left" w:pos="1134"/>
        </w:tabs>
        <w:spacing w:before="31" w:line="276" w:lineRule="auto"/>
        <w:ind w:right="550" w:firstLine="283"/>
        <w:rPr>
          <w:sz w:val="24"/>
        </w:rPr>
      </w:pPr>
      <w:r>
        <w:rPr>
          <w:sz w:val="24"/>
        </w:rPr>
        <w:t xml:space="preserve">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w:t>
      </w:r>
      <w:r>
        <w:rPr>
          <w:spacing w:val="-2"/>
          <w:sz w:val="24"/>
        </w:rPr>
        <w:t>проблем.</w:t>
      </w:r>
    </w:p>
    <w:p w14:paraId="0A9C6790">
      <w:pPr>
        <w:pStyle w:val="2"/>
        <w:spacing w:before="12" w:line="283" w:lineRule="auto"/>
        <w:ind w:right="565"/>
      </w:pPr>
      <w:r>
        <w:t>Предметные результаты освоения программы по географии. К концу 7 класса обучающийся научится:</w:t>
      </w:r>
    </w:p>
    <w:p w14:paraId="4461442D">
      <w:pPr>
        <w:pStyle w:val="32"/>
        <w:numPr>
          <w:ilvl w:val="1"/>
          <w:numId w:val="31"/>
        </w:numPr>
        <w:tabs>
          <w:tab w:val="left" w:pos="1134"/>
        </w:tabs>
        <w:spacing w:line="258" w:lineRule="exact"/>
        <w:ind w:left="1134" w:hanging="282"/>
        <w:rPr>
          <w:sz w:val="24"/>
        </w:rPr>
      </w:pPr>
      <w:r>
        <w:rPr>
          <w:sz w:val="24"/>
        </w:rPr>
        <w:t>описывать</w:t>
      </w:r>
      <w:r>
        <w:rPr>
          <w:spacing w:val="71"/>
          <w:sz w:val="24"/>
        </w:rPr>
        <w:t xml:space="preserve">  </w:t>
      </w:r>
      <w:r>
        <w:rPr>
          <w:sz w:val="24"/>
        </w:rPr>
        <w:t>по</w:t>
      </w:r>
      <w:r>
        <w:rPr>
          <w:spacing w:val="75"/>
          <w:sz w:val="24"/>
        </w:rPr>
        <w:t xml:space="preserve">  </w:t>
      </w:r>
      <w:r>
        <w:rPr>
          <w:sz w:val="24"/>
        </w:rPr>
        <w:t>географическим</w:t>
      </w:r>
      <w:r>
        <w:rPr>
          <w:spacing w:val="75"/>
          <w:sz w:val="24"/>
        </w:rPr>
        <w:t xml:space="preserve">  </w:t>
      </w:r>
      <w:r>
        <w:rPr>
          <w:sz w:val="24"/>
        </w:rPr>
        <w:t>картам</w:t>
      </w:r>
      <w:r>
        <w:rPr>
          <w:spacing w:val="73"/>
          <w:sz w:val="24"/>
        </w:rPr>
        <w:t xml:space="preserve">  </w:t>
      </w:r>
      <w:r>
        <w:rPr>
          <w:sz w:val="24"/>
        </w:rPr>
        <w:t>и</w:t>
      </w:r>
      <w:r>
        <w:rPr>
          <w:spacing w:val="76"/>
          <w:sz w:val="24"/>
        </w:rPr>
        <w:t xml:space="preserve">  </w:t>
      </w:r>
      <w:r>
        <w:rPr>
          <w:sz w:val="24"/>
        </w:rPr>
        <w:t>глобусу</w:t>
      </w:r>
      <w:r>
        <w:rPr>
          <w:spacing w:val="72"/>
          <w:sz w:val="24"/>
        </w:rPr>
        <w:t xml:space="preserve">  </w:t>
      </w:r>
      <w:r>
        <w:rPr>
          <w:sz w:val="24"/>
        </w:rPr>
        <w:t>местоположение</w:t>
      </w:r>
      <w:r>
        <w:rPr>
          <w:spacing w:val="73"/>
          <w:sz w:val="24"/>
        </w:rPr>
        <w:t xml:space="preserve">  </w:t>
      </w:r>
      <w:r>
        <w:rPr>
          <w:spacing w:val="-2"/>
          <w:sz w:val="24"/>
        </w:rPr>
        <w:t>изученных</w:t>
      </w:r>
    </w:p>
    <w:p w14:paraId="6B79F62E">
      <w:pPr>
        <w:pStyle w:val="17"/>
        <w:spacing w:before="41"/>
        <w:ind w:firstLine="0"/>
      </w:pPr>
      <w:r>
        <w:t>географических</w:t>
      </w:r>
      <w:r>
        <w:rPr>
          <w:spacing w:val="-9"/>
        </w:rPr>
        <w:t xml:space="preserve"> </w:t>
      </w:r>
      <w:r>
        <w:t>объектов</w:t>
      </w:r>
      <w:r>
        <w:rPr>
          <w:spacing w:val="-4"/>
        </w:rPr>
        <w:t xml:space="preserve"> </w:t>
      </w:r>
      <w:r>
        <w:t>для</w:t>
      </w:r>
      <w:r>
        <w:rPr>
          <w:spacing w:val="-1"/>
        </w:rPr>
        <w:t xml:space="preserve"> </w:t>
      </w:r>
      <w:r>
        <w:t>решения</w:t>
      </w:r>
      <w:r>
        <w:rPr>
          <w:spacing w:val="-6"/>
        </w:rPr>
        <w:t xml:space="preserve"> </w:t>
      </w:r>
      <w:r>
        <w:t>учебных</w:t>
      </w:r>
      <w:r>
        <w:rPr>
          <w:spacing w:val="-6"/>
        </w:rPr>
        <w:t xml:space="preserve"> </w:t>
      </w:r>
      <w:r>
        <w:t>и</w:t>
      </w:r>
      <w:r>
        <w:rPr>
          <w:spacing w:val="-1"/>
        </w:rPr>
        <w:t xml:space="preserve"> </w:t>
      </w:r>
      <w:r>
        <w:t>(или) практико-ориентированных</w:t>
      </w:r>
      <w:r>
        <w:rPr>
          <w:spacing w:val="-6"/>
        </w:rPr>
        <w:t xml:space="preserve"> </w:t>
      </w:r>
      <w:r>
        <w:rPr>
          <w:spacing w:val="-2"/>
        </w:rPr>
        <w:t>задач;</w:t>
      </w:r>
    </w:p>
    <w:p w14:paraId="28E3F9D1">
      <w:pPr>
        <w:pStyle w:val="32"/>
        <w:numPr>
          <w:ilvl w:val="1"/>
          <w:numId w:val="31"/>
        </w:numPr>
        <w:tabs>
          <w:tab w:val="left" w:pos="1136"/>
        </w:tabs>
        <w:spacing w:before="46" w:line="280" w:lineRule="auto"/>
        <w:ind w:right="562" w:firstLine="283"/>
        <w:jc w:val="left"/>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строении</w:t>
      </w:r>
      <w:r>
        <w:rPr>
          <w:spacing w:val="40"/>
          <w:sz w:val="24"/>
        </w:rPr>
        <w:t xml:space="preserve"> </w:t>
      </w:r>
      <w:r>
        <w:rPr>
          <w:sz w:val="24"/>
        </w:rPr>
        <w:t>и</w:t>
      </w:r>
      <w:r>
        <w:rPr>
          <w:spacing w:val="40"/>
          <w:sz w:val="24"/>
        </w:rPr>
        <w:t xml:space="preserve"> </w:t>
      </w:r>
      <w:r>
        <w:rPr>
          <w:sz w:val="24"/>
        </w:rPr>
        <w:t>свойствах</w:t>
      </w:r>
      <w:r>
        <w:rPr>
          <w:spacing w:val="40"/>
          <w:sz w:val="24"/>
        </w:rPr>
        <w:t xml:space="preserve"> </w:t>
      </w:r>
      <w:r>
        <w:rPr>
          <w:sz w:val="24"/>
        </w:rPr>
        <w:t>(целостность,</w:t>
      </w:r>
      <w:r>
        <w:rPr>
          <w:spacing w:val="40"/>
          <w:sz w:val="24"/>
        </w:rPr>
        <w:t xml:space="preserve"> </w:t>
      </w:r>
      <w:r>
        <w:rPr>
          <w:sz w:val="24"/>
        </w:rPr>
        <w:t>зональность,</w:t>
      </w:r>
      <w:r>
        <w:rPr>
          <w:spacing w:val="40"/>
          <w:sz w:val="24"/>
        </w:rPr>
        <w:t xml:space="preserve"> </w:t>
      </w:r>
      <w:r>
        <w:rPr>
          <w:sz w:val="24"/>
        </w:rPr>
        <w:t>ритмичность) географической оболочки;</w:t>
      </w:r>
    </w:p>
    <w:p w14:paraId="09986723">
      <w:pPr>
        <w:pStyle w:val="32"/>
        <w:numPr>
          <w:ilvl w:val="1"/>
          <w:numId w:val="31"/>
        </w:numPr>
        <w:tabs>
          <w:tab w:val="left" w:pos="1136"/>
        </w:tabs>
        <w:spacing w:line="276" w:lineRule="auto"/>
        <w:ind w:right="560" w:firstLine="283"/>
        <w:jc w:val="left"/>
        <w:rPr>
          <w:sz w:val="24"/>
        </w:rPr>
      </w:pPr>
      <w:r>
        <w:rPr>
          <w:sz w:val="24"/>
        </w:rPr>
        <w:t>распознавать</w:t>
      </w:r>
      <w:r>
        <w:rPr>
          <w:spacing w:val="40"/>
          <w:sz w:val="24"/>
        </w:rPr>
        <w:t xml:space="preserve"> </w:t>
      </w:r>
      <w:r>
        <w:rPr>
          <w:sz w:val="24"/>
        </w:rPr>
        <w:t>проявления</w:t>
      </w:r>
      <w:r>
        <w:rPr>
          <w:spacing w:val="40"/>
          <w:sz w:val="24"/>
        </w:rPr>
        <w:t xml:space="preserve"> </w:t>
      </w:r>
      <w:r>
        <w:rPr>
          <w:sz w:val="24"/>
        </w:rPr>
        <w:t>изученных</w:t>
      </w:r>
      <w:r>
        <w:rPr>
          <w:spacing w:val="40"/>
          <w:sz w:val="24"/>
        </w:rPr>
        <w:t xml:space="preserve"> </w:t>
      </w:r>
      <w:r>
        <w:rPr>
          <w:sz w:val="24"/>
        </w:rPr>
        <w:t>географических</w:t>
      </w:r>
      <w:r>
        <w:rPr>
          <w:spacing w:val="40"/>
          <w:sz w:val="24"/>
        </w:rPr>
        <w:t xml:space="preserve"> </w:t>
      </w:r>
      <w:r>
        <w:rPr>
          <w:sz w:val="24"/>
        </w:rPr>
        <w:t>явлений,</w:t>
      </w:r>
      <w:r>
        <w:rPr>
          <w:spacing w:val="40"/>
          <w:sz w:val="24"/>
        </w:rPr>
        <w:t xml:space="preserve"> </w:t>
      </w:r>
      <w:r>
        <w:rPr>
          <w:sz w:val="24"/>
        </w:rPr>
        <w:t>представляющие</w:t>
      </w:r>
      <w:r>
        <w:rPr>
          <w:spacing w:val="40"/>
          <w:sz w:val="24"/>
        </w:rPr>
        <w:t xml:space="preserve"> </w:t>
      </w:r>
      <w:r>
        <w:rPr>
          <w:sz w:val="24"/>
        </w:rPr>
        <w:t xml:space="preserve">собой </w:t>
      </w:r>
      <w:r>
        <w:rPr>
          <w:spacing w:val="-2"/>
          <w:sz w:val="24"/>
        </w:rPr>
        <w:t>отражение таких</w:t>
      </w:r>
      <w:r>
        <w:rPr>
          <w:spacing w:val="-7"/>
          <w:sz w:val="24"/>
        </w:rPr>
        <w:t xml:space="preserve"> </w:t>
      </w:r>
      <w:r>
        <w:rPr>
          <w:spacing w:val="-2"/>
          <w:sz w:val="24"/>
        </w:rPr>
        <w:t>свойств</w:t>
      </w:r>
      <w:r>
        <w:rPr>
          <w:spacing w:val="-5"/>
          <w:sz w:val="24"/>
        </w:rPr>
        <w:t xml:space="preserve"> </w:t>
      </w:r>
      <w:r>
        <w:rPr>
          <w:spacing w:val="-2"/>
          <w:sz w:val="24"/>
        </w:rPr>
        <w:t>географической</w:t>
      </w:r>
      <w:r>
        <w:rPr>
          <w:spacing w:val="-6"/>
          <w:sz w:val="24"/>
        </w:rPr>
        <w:t xml:space="preserve"> </w:t>
      </w:r>
      <w:r>
        <w:rPr>
          <w:spacing w:val="-2"/>
          <w:sz w:val="24"/>
        </w:rPr>
        <w:t>оболочки, как</w:t>
      </w:r>
      <w:r>
        <w:rPr>
          <w:spacing w:val="-3"/>
          <w:sz w:val="24"/>
        </w:rPr>
        <w:t xml:space="preserve"> </w:t>
      </w:r>
      <w:r>
        <w:rPr>
          <w:spacing w:val="-2"/>
          <w:sz w:val="24"/>
        </w:rPr>
        <w:t>зональность,</w:t>
      </w:r>
      <w:r>
        <w:rPr>
          <w:spacing w:val="-5"/>
          <w:sz w:val="24"/>
        </w:rPr>
        <w:t xml:space="preserve"> </w:t>
      </w:r>
      <w:r>
        <w:rPr>
          <w:spacing w:val="-2"/>
          <w:sz w:val="24"/>
        </w:rPr>
        <w:t>ритмичность</w:t>
      </w:r>
      <w:r>
        <w:rPr>
          <w:spacing w:val="-6"/>
          <w:sz w:val="24"/>
        </w:rPr>
        <w:t xml:space="preserve"> </w:t>
      </w:r>
      <w:r>
        <w:rPr>
          <w:spacing w:val="-2"/>
          <w:sz w:val="24"/>
        </w:rPr>
        <w:t>и целостность;</w:t>
      </w:r>
    </w:p>
    <w:p w14:paraId="702C52B6">
      <w:pPr>
        <w:pStyle w:val="32"/>
        <w:numPr>
          <w:ilvl w:val="1"/>
          <w:numId w:val="31"/>
        </w:numPr>
        <w:tabs>
          <w:tab w:val="left" w:pos="1136"/>
        </w:tabs>
        <w:spacing w:line="276" w:lineRule="auto"/>
        <w:ind w:right="571" w:firstLine="283"/>
        <w:jc w:val="left"/>
        <w:rPr>
          <w:sz w:val="24"/>
        </w:rPr>
      </w:pPr>
      <w:r>
        <w:rPr>
          <w:sz w:val="24"/>
        </w:rPr>
        <w:t>определять</w:t>
      </w:r>
      <w:r>
        <w:rPr>
          <w:spacing w:val="40"/>
          <w:sz w:val="24"/>
        </w:rPr>
        <w:t xml:space="preserve"> </w:t>
      </w:r>
      <w:r>
        <w:rPr>
          <w:sz w:val="24"/>
        </w:rPr>
        <w:t>природные</w:t>
      </w:r>
      <w:r>
        <w:rPr>
          <w:spacing w:val="40"/>
          <w:sz w:val="24"/>
        </w:rPr>
        <w:t xml:space="preserve"> </w:t>
      </w:r>
      <w:r>
        <w:rPr>
          <w:sz w:val="24"/>
        </w:rPr>
        <w:t>зоны</w:t>
      </w:r>
      <w:r>
        <w:rPr>
          <w:spacing w:val="40"/>
          <w:sz w:val="24"/>
        </w:rPr>
        <w:t xml:space="preserve"> </w:t>
      </w:r>
      <w:r>
        <w:rPr>
          <w:sz w:val="24"/>
        </w:rPr>
        <w:t>по</w:t>
      </w:r>
      <w:r>
        <w:rPr>
          <w:spacing w:val="40"/>
          <w:sz w:val="24"/>
        </w:rPr>
        <w:t xml:space="preserve"> </w:t>
      </w:r>
      <w:r>
        <w:rPr>
          <w:sz w:val="24"/>
        </w:rPr>
        <w:t>их</w:t>
      </w:r>
      <w:r>
        <w:rPr>
          <w:spacing w:val="40"/>
          <w:sz w:val="24"/>
        </w:rPr>
        <w:t xml:space="preserve"> </w:t>
      </w:r>
      <w:r>
        <w:rPr>
          <w:sz w:val="24"/>
        </w:rPr>
        <w:t>существенным</w:t>
      </w:r>
      <w:r>
        <w:rPr>
          <w:spacing w:val="40"/>
          <w:sz w:val="24"/>
        </w:rPr>
        <w:t xml:space="preserve"> </w:t>
      </w:r>
      <w:r>
        <w:rPr>
          <w:sz w:val="24"/>
        </w:rPr>
        <w:t>признакам</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интеграции</w:t>
      </w:r>
      <w:r>
        <w:rPr>
          <w:spacing w:val="40"/>
          <w:sz w:val="24"/>
        </w:rPr>
        <w:t xml:space="preserve"> </w:t>
      </w:r>
      <w:r>
        <w:rPr>
          <w:sz w:val="24"/>
        </w:rPr>
        <w:t>и интерпретации информации об особенностях их природы;</w:t>
      </w:r>
    </w:p>
    <w:p w14:paraId="1683CF25">
      <w:pPr>
        <w:pStyle w:val="32"/>
        <w:numPr>
          <w:ilvl w:val="1"/>
          <w:numId w:val="31"/>
        </w:numPr>
        <w:tabs>
          <w:tab w:val="left" w:pos="1136"/>
        </w:tabs>
        <w:ind w:left="1136"/>
        <w:jc w:val="left"/>
        <w:rPr>
          <w:sz w:val="24"/>
        </w:rPr>
      </w:pPr>
      <w:r>
        <w:rPr>
          <w:sz w:val="24"/>
        </w:rPr>
        <w:t>различать</w:t>
      </w:r>
      <w:r>
        <w:rPr>
          <w:spacing w:val="-8"/>
          <w:sz w:val="24"/>
        </w:rPr>
        <w:t xml:space="preserve"> </w:t>
      </w:r>
      <w:r>
        <w:rPr>
          <w:sz w:val="24"/>
        </w:rPr>
        <w:t>изученные</w:t>
      </w:r>
      <w:r>
        <w:rPr>
          <w:spacing w:val="-6"/>
          <w:sz w:val="24"/>
        </w:rPr>
        <w:t xml:space="preserve"> </w:t>
      </w:r>
      <w:r>
        <w:rPr>
          <w:sz w:val="24"/>
        </w:rPr>
        <w:t>процессы</w:t>
      </w:r>
      <w:r>
        <w:rPr>
          <w:spacing w:val="-5"/>
          <w:sz w:val="24"/>
        </w:rPr>
        <w:t xml:space="preserve"> </w:t>
      </w:r>
      <w:r>
        <w:rPr>
          <w:sz w:val="24"/>
        </w:rPr>
        <w:t>и</w:t>
      </w:r>
      <w:r>
        <w:rPr>
          <w:spacing w:val="-6"/>
          <w:sz w:val="24"/>
        </w:rPr>
        <w:t xml:space="preserve"> </w:t>
      </w:r>
      <w:r>
        <w:rPr>
          <w:sz w:val="24"/>
        </w:rPr>
        <w:t>явления,</w:t>
      </w:r>
      <w:r>
        <w:rPr>
          <w:spacing w:val="-9"/>
          <w:sz w:val="24"/>
        </w:rPr>
        <w:t xml:space="preserve"> </w:t>
      </w:r>
      <w:r>
        <w:rPr>
          <w:sz w:val="24"/>
        </w:rPr>
        <w:t>происходящие</w:t>
      </w:r>
      <w:r>
        <w:rPr>
          <w:spacing w:val="-6"/>
          <w:sz w:val="24"/>
        </w:rPr>
        <w:t xml:space="preserve"> </w:t>
      </w:r>
      <w:r>
        <w:rPr>
          <w:sz w:val="24"/>
        </w:rPr>
        <w:t>в</w:t>
      </w:r>
      <w:r>
        <w:rPr>
          <w:spacing w:val="-10"/>
          <w:sz w:val="24"/>
        </w:rPr>
        <w:t xml:space="preserve"> </w:t>
      </w:r>
      <w:r>
        <w:rPr>
          <w:sz w:val="24"/>
        </w:rPr>
        <w:t>географической</w:t>
      </w:r>
      <w:r>
        <w:rPr>
          <w:spacing w:val="-9"/>
          <w:sz w:val="24"/>
        </w:rPr>
        <w:t xml:space="preserve"> </w:t>
      </w:r>
      <w:r>
        <w:rPr>
          <w:spacing w:val="-2"/>
          <w:sz w:val="24"/>
        </w:rPr>
        <w:t>оболочке;</w:t>
      </w:r>
    </w:p>
    <w:p w14:paraId="0E2097A4">
      <w:pPr>
        <w:pStyle w:val="32"/>
        <w:numPr>
          <w:ilvl w:val="1"/>
          <w:numId w:val="31"/>
        </w:numPr>
        <w:tabs>
          <w:tab w:val="left" w:pos="1136"/>
        </w:tabs>
        <w:spacing w:before="17"/>
        <w:ind w:left="1136"/>
        <w:jc w:val="left"/>
        <w:rPr>
          <w:sz w:val="24"/>
        </w:rPr>
      </w:pPr>
      <w:r>
        <w:rPr>
          <w:sz w:val="24"/>
        </w:rPr>
        <w:t>приводить</w:t>
      </w:r>
      <w:r>
        <w:rPr>
          <w:spacing w:val="-12"/>
          <w:sz w:val="24"/>
        </w:rPr>
        <w:t xml:space="preserve"> </w:t>
      </w:r>
      <w:r>
        <w:rPr>
          <w:sz w:val="24"/>
        </w:rPr>
        <w:t>примеры</w:t>
      </w:r>
      <w:r>
        <w:rPr>
          <w:spacing w:val="-6"/>
          <w:sz w:val="24"/>
        </w:rPr>
        <w:t xml:space="preserve"> </w:t>
      </w:r>
      <w:r>
        <w:rPr>
          <w:sz w:val="24"/>
        </w:rPr>
        <w:t>изменений</w:t>
      </w:r>
      <w:r>
        <w:rPr>
          <w:spacing w:val="-5"/>
          <w:sz w:val="24"/>
        </w:rPr>
        <w:t xml:space="preserve"> </w:t>
      </w:r>
      <w:r>
        <w:rPr>
          <w:sz w:val="24"/>
        </w:rPr>
        <w:t>в</w:t>
      </w:r>
      <w:r>
        <w:rPr>
          <w:spacing w:val="-11"/>
          <w:sz w:val="24"/>
        </w:rPr>
        <w:t xml:space="preserve"> </w:t>
      </w:r>
      <w:r>
        <w:rPr>
          <w:sz w:val="24"/>
        </w:rPr>
        <w:t>геосферах</w:t>
      </w:r>
      <w:r>
        <w:rPr>
          <w:spacing w:val="-7"/>
          <w:sz w:val="24"/>
        </w:rPr>
        <w:t xml:space="preserve"> </w:t>
      </w:r>
      <w:r>
        <w:rPr>
          <w:sz w:val="24"/>
        </w:rPr>
        <w:t>в</w:t>
      </w:r>
      <w:r>
        <w:rPr>
          <w:spacing w:val="-6"/>
          <w:sz w:val="24"/>
        </w:rPr>
        <w:t xml:space="preserve"> </w:t>
      </w:r>
      <w:r>
        <w:rPr>
          <w:sz w:val="24"/>
        </w:rPr>
        <w:t>результате</w:t>
      </w:r>
      <w:r>
        <w:rPr>
          <w:spacing w:val="-8"/>
          <w:sz w:val="24"/>
        </w:rPr>
        <w:t xml:space="preserve"> </w:t>
      </w:r>
      <w:r>
        <w:rPr>
          <w:sz w:val="24"/>
        </w:rPr>
        <w:t>деятельности</w:t>
      </w:r>
      <w:r>
        <w:rPr>
          <w:spacing w:val="-4"/>
          <w:sz w:val="24"/>
        </w:rPr>
        <w:t xml:space="preserve"> </w:t>
      </w:r>
      <w:r>
        <w:rPr>
          <w:spacing w:val="-2"/>
          <w:sz w:val="24"/>
        </w:rPr>
        <w:t>человека;</w:t>
      </w:r>
    </w:p>
    <w:p w14:paraId="32EDBFCE">
      <w:pPr>
        <w:pStyle w:val="32"/>
        <w:numPr>
          <w:ilvl w:val="1"/>
          <w:numId w:val="31"/>
        </w:numPr>
        <w:tabs>
          <w:tab w:val="left" w:pos="1136"/>
        </w:tabs>
        <w:spacing w:before="45" w:line="276" w:lineRule="auto"/>
        <w:ind w:right="634" w:firstLine="283"/>
        <w:jc w:val="left"/>
        <w:rPr>
          <w:sz w:val="24"/>
        </w:rPr>
      </w:pPr>
      <w:r>
        <w:rPr>
          <w:sz w:val="24"/>
        </w:rPr>
        <w:t>описывать</w:t>
      </w:r>
      <w:r>
        <w:rPr>
          <w:spacing w:val="-6"/>
          <w:sz w:val="24"/>
        </w:rPr>
        <w:t xml:space="preserve"> </w:t>
      </w:r>
      <w:r>
        <w:rPr>
          <w:sz w:val="24"/>
        </w:rPr>
        <w:t>закономерности</w:t>
      </w:r>
      <w:r>
        <w:rPr>
          <w:spacing w:val="-6"/>
          <w:sz w:val="24"/>
        </w:rPr>
        <w:t xml:space="preserve"> </w:t>
      </w:r>
      <w:r>
        <w:rPr>
          <w:sz w:val="24"/>
        </w:rPr>
        <w:t>изменения</w:t>
      </w:r>
      <w:r>
        <w:rPr>
          <w:spacing w:val="-8"/>
          <w:sz w:val="24"/>
        </w:rPr>
        <w:t xml:space="preserve"> </w:t>
      </w:r>
      <w:r>
        <w:rPr>
          <w:sz w:val="24"/>
        </w:rPr>
        <w:t>в</w:t>
      </w:r>
      <w:r>
        <w:rPr>
          <w:spacing w:val="-6"/>
          <w:sz w:val="24"/>
        </w:rPr>
        <w:t xml:space="preserve"> </w:t>
      </w:r>
      <w:r>
        <w:rPr>
          <w:sz w:val="24"/>
        </w:rPr>
        <w:t>пространстве</w:t>
      </w:r>
      <w:r>
        <w:rPr>
          <w:spacing w:val="-4"/>
          <w:sz w:val="24"/>
        </w:rPr>
        <w:t xml:space="preserve"> </w:t>
      </w:r>
      <w:r>
        <w:rPr>
          <w:sz w:val="24"/>
        </w:rPr>
        <w:t>рельефа,</w:t>
      </w:r>
      <w:r>
        <w:rPr>
          <w:spacing w:val="-1"/>
          <w:sz w:val="24"/>
        </w:rPr>
        <w:t xml:space="preserve"> </w:t>
      </w:r>
      <w:r>
        <w:rPr>
          <w:sz w:val="24"/>
        </w:rPr>
        <w:t>климата,</w:t>
      </w:r>
      <w:r>
        <w:rPr>
          <w:spacing w:val="-6"/>
          <w:sz w:val="24"/>
        </w:rPr>
        <w:t xml:space="preserve"> </w:t>
      </w:r>
      <w:r>
        <w:rPr>
          <w:sz w:val="24"/>
        </w:rPr>
        <w:t>внутренних</w:t>
      </w:r>
      <w:r>
        <w:rPr>
          <w:spacing w:val="-8"/>
          <w:sz w:val="24"/>
        </w:rPr>
        <w:t xml:space="preserve"> </w:t>
      </w:r>
      <w:r>
        <w:rPr>
          <w:sz w:val="24"/>
        </w:rPr>
        <w:t>вод</w:t>
      </w:r>
      <w:r>
        <w:rPr>
          <w:spacing w:val="-5"/>
          <w:sz w:val="24"/>
        </w:rPr>
        <w:t xml:space="preserve"> </w:t>
      </w:r>
      <w:r>
        <w:rPr>
          <w:sz w:val="24"/>
        </w:rPr>
        <w:t>и органического мира;</w:t>
      </w:r>
    </w:p>
    <w:p w14:paraId="464D1EB3">
      <w:pPr>
        <w:pStyle w:val="32"/>
        <w:numPr>
          <w:ilvl w:val="1"/>
          <w:numId w:val="31"/>
        </w:numPr>
        <w:tabs>
          <w:tab w:val="left" w:pos="1136"/>
        </w:tabs>
        <w:spacing w:line="276" w:lineRule="auto"/>
        <w:ind w:right="694" w:firstLine="283"/>
        <w:jc w:val="left"/>
        <w:rPr>
          <w:sz w:val="24"/>
        </w:rPr>
      </w:pPr>
      <w:r>
        <w:rPr>
          <w:sz w:val="24"/>
        </w:rPr>
        <w:t>выявлять</w:t>
      </w:r>
      <w:r>
        <w:rPr>
          <w:spacing w:val="-5"/>
          <w:sz w:val="24"/>
        </w:rPr>
        <w:t xml:space="preserve"> </w:t>
      </w:r>
      <w:r>
        <w:rPr>
          <w:sz w:val="24"/>
        </w:rPr>
        <w:t>взаимосвязи</w:t>
      </w:r>
      <w:r>
        <w:rPr>
          <w:spacing w:val="-5"/>
          <w:sz w:val="24"/>
        </w:rPr>
        <w:t xml:space="preserve"> </w:t>
      </w:r>
      <w:r>
        <w:rPr>
          <w:sz w:val="24"/>
        </w:rPr>
        <w:t>между</w:t>
      </w:r>
      <w:r>
        <w:rPr>
          <w:spacing w:val="-10"/>
          <w:sz w:val="24"/>
        </w:rPr>
        <w:t xml:space="preserve"> </w:t>
      </w:r>
      <w:r>
        <w:rPr>
          <w:sz w:val="24"/>
        </w:rPr>
        <w:t>компонентами</w:t>
      </w:r>
      <w:r>
        <w:rPr>
          <w:spacing w:val="-5"/>
          <w:sz w:val="24"/>
        </w:rPr>
        <w:t xml:space="preserve"> </w:t>
      </w:r>
      <w:r>
        <w:rPr>
          <w:sz w:val="24"/>
        </w:rPr>
        <w:t>природы</w:t>
      </w:r>
      <w:r>
        <w:rPr>
          <w:spacing w:val="-4"/>
          <w:sz w:val="24"/>
        </w:rPr>
        <w:t xml:space="preserve"> </w:t>
      </w:r>
      <w:r>
        <w:rPr>
          <w:sz w:val="24"/>
        </w:rPr>
        <w:t>в</w:t>
      </w:r>
      <w:r>
        <w:rPr>
          <w:spacing w:val="-4"/>
          <w:sz w:val="24"/>
        </w:rPr>
        <w:t xml:space="preserve"> </w:t>
      </w:r>
      <w:r>
        <w:rPr>
          <w:sz w:val="24"/>
        </w:rPr>
        <w:t>пределах</w:t>
      </w:r>
      <w:r>
        <w:rPr>
          <w:spacing w:val="-6"/>
          <w:sz w:val="24"/>
        </w:rPr>
        <w:t xml:space="preserve"> </w:t>
      </w:r>
      <w:r>
        <w:rPr>
          <w:sz w:val="24"/>
        </w:rPr>
        <w:t>отдельных</w:t>
      </w:r>
      <w:r>
        <w:rPr>
          <w:spacing w:val="-6"/>
          <w:sz w:val="24"/>
        </w:rPr>
        <w:t xml:space="preserve"> </w:t>
      </w:r>
      <w:r>
        <w:rPr>
          <w:sz w:val="24"/>
        </w:rPr>
        <w:t>территорий</w:t>
      </w:r>
      <w:r>
        <w:rPr>
          <w:spacing w:val="-5"/>
          <w:sz w:val="24"/>
        </w:rPr>
        <w:t xml:space="preserve"> </w:t>
      </w:r>
      <w:r>
        <w:rPr>
          <w:sz w:val="24"/>
        </w:rPr>
        <w:t>с использованием различных источников географической информации;</w:t>
      </w:r>
    </w:p>
    <w:p w14:paraId="353F6261">
      <w:pPr>
        <w:pStyle w:val="32"/>
        <w:numPr>
          <w:ilvl w:val="1"/>
          <w:numId w:val="31"/>
        </w:numPr>
        <w:tabs>
          <w:tab w:val="left" w:pos="1136"/>
        </w:tabs>
        <w:spacing w:line="276" w:lineRule="auto"/>
        <w:ind w:right="638" w:firstLine="283"/>
        <w:jc w:val="left"/>
        <w:rPr>
          <w:sz w:val="24"/>
        </w:rPr>
      </w:pPr>
      <w:r>
        <w:rPr>
          <w:sz w:val="24"/>
        </w:rPr>
        <w:t>называть</w:t>
      </w:r>
      <w:r>
        <w:rPr>
          <w:spacing w:val="-9"/>
          <w:sz w:val="24"/>
        </w:rPr>
        <w:t xml:space="preserve"> </w:t>
      </w:r>
      <w:r>
        <w:rPr>
          <w:sz w:val="24"/>
        </w:rPr>
        <w:t>особенности</w:t>
      </w:r>
      <w:r>
        <w:rPr>
          <w:spacing w:val="-5"/>
          <w:sz w:val="24"/>
        </w:rPr>
        <w:t xml:space="preserve"> </w:t>
      </w:r>
      <w:r>
        <w:rPr>
          <w:sz w:val="24"/>
        </w:rPr>
        <w:t>географических</w:t>
      </w:r>
      <w:r>
        <w:rPr>
          <w:spacing w:val="-6"/>
          <w:sz w:val="24"/>
        </w:rPr>
        <w:t xml:space="preserve"> </w:t>
      </w:r>
      <w:r>
        <w:rPr>
          <w:sz w:val="24"/>
        </w:rPr>
        <w:t>процессов</w:t>
      </w:r>
      <w:r>
        <w:rPr>
          <w:spacing w:val="-4"/>
          <w:sz w:val="24"/>
        </w:rPr>
        <w:t xml:space="preserve"> </w:t>
      </w:r>
      <w:r>
        <w:rPr>
          <w:sz w:val="24"/>
        </w:rPr>
        <w:t>на</w:t>
      </w:r>
      <w:r>
        <w:rPr>
          <w:spacing w:val="-7"/>
          <w:sz w:val="24"/>
        </w:rPr>
        <w:t xml:space="preserve"> </w:t>
      </w:r>
      <w:r>
        <w:rPr>
          <w:sz w:val="24"/>
        </w:rPr>
        <w:t>границах</w:t>
      </w:r>
      <w:r>
        <w:rPr>
          <w:spacing w:val="-6"/>
          <w:sz w:val="24"/>
        </w:rPr>
        <w:t xml:space="preserve"> </w:t>
      </w:r>
      <w:r>
        <w:rPr>
          <w:sz w:val="24"/>
        </w:rPr>
        <w:t>литосферных</w:t>
      </w:r>
      <w:r>
        <w:rPr>
          <w:spacing w:val="-6"/>
          <w:sz w:val="24"/>
        </w:rPr>
        <w:t xml:space="preserve"> </w:t>
      </w:r>
      <w:r>
        <w:rPr>
          <w:sz w:val="24"/>
        </w:rPr>
        <w:t>плит</w:t>
      </w:r>
      <w:r>
        <w:rPr>
          <w:spacing w:val="-5"/>
          <w:sz w:val="24"/>
        </w:rPr>
        <w:t xml:space="preserve"> </w:t>
      </w:r>
      <w:r>
        <w:rPr>
          <w:sz w:val="24"/>
        </w:rPr>
        <w:t>с</w:t>
      </w:r>
      <w:r>
        <w:rPr>
          <w:spacing w:val="-2"/>
          <w:sz w:val="24"/>
        </w:rPr>
        <w:t xml:space="preserve"> </w:t>
      </w:r>
      <w:r>
        <w:rPr>
          <w:sz w:val="24"/>
        </w:rPr>
        <w:t>учѐтом характера взаимодействия и типа земной коры;</w:t>
      </w:r>
    </w:p>
    <w:p w14:paraId="473AAB96">
      <w:pPr>
        <w:pStyle w:val="32"/>
        <w:numPr>
          <w:ilvl w:val="1"/>
          <w:numId w:val="31"/>
        </w:numPr>
        <w:tabs>
          <w:tab w:val="left" w:pos="1136"/>
          <w:tab w:val="left" w:pos="2830"/>
          <w:tab w:val="left" w:pos="4175"/>
          <w:tab w:val="left" w:pos="6024"/>
          <w:tab w:val="left" w:pos="6941"/>
          <w:tab w:val="left" w:pos="8439"/>
          <w:tab w:val="left" w:pos="9337"/>
        </w:tabs>
        <w:spacing w:line="280" w:lineRule="auto"/>
        <w:ind w:right="585" w:firstLine="283"/>
        <w:jc w:val="left"/>
        <w:rPr>
          <w:sz w:val="24"/>
        </w:rPr>
      </w:pPr>
      <w:r>
        <w:rPr>
          <w:spacing w:val="-2"/>
          <w:sz w:val="24"/>
        </w:rPr>
        <w:t>устанавливать</w:t>
      </w:r>
      <w:r>
        <w:rPr>
          <w:sz w:val="24"/>
        </w:rPr>
        <w:tab/>
      </w:r>
      <w:r>
        <w:rPr>
          <w:spacing w:val="-2"/>
          <w:sz w:val="24"/>
        </w:rPr>
        <w:t>(используя</w:t>
      </w:r>
      <w:r>
        <w:rPr>
          <w:sz w:val="24"/>
        </w:rPr>
        <w:tab/>
      </w:r>
      <w:r>
        <w:rPr>
          <w:spacing w:val="-2"/>
          <w:sz w:val="24"/>
        </w:rPr>
        <w:t>географические</w:t>
      </w:r>
      <w:r>
        <w:rPr>
          <w:sz w:val="24"/>
        </w:rPr>
        <w:tab/>
      </w:r>
      <w:r>
        <w:rPr>
          <w:spacing w:val="-2"/>
          <w:sz w:val="24"/>
        </w:rPr>
        <w:t>карты)</w:t>
      </w:r>
      <w:r>
        <w:rPr>
          <w:sz w:val="24"/>
        </w:rPr>
        <w:tab/>
      </w:r>
      <w:r>
        <w:rPr>
          <w:spacing w:val="-2"/>
          <w:sz w:val="24"/>
        </w:rPr>
        <w:t>взаимосвязи</w:t>
      </w:r>
      <w:r>
        <w:rPr>
          <w:sz w:val="24"/>
        </w:rPr>
        <w:tab/>
      </w:r>
      <w:r>
        <w:rPr>
          <w:spacing w:val="-2"/>
          <w:sz w:val="24"/>
        </w:rPr>
        <w:t>между</w:t>
      </w:r>
      <w:r>
        <w:rPr>
          <w:sz w:val="24"/>
        </w:rPr>
        <w:tab/>
      </w:r>
      <w:r>
        <w:rPr>
          <w:spacing w:val="-4"/>
          <w:sz w:val="24"/>
        </w:rPr>
        <w:t xml:space="preserve">движением </w:t>
      </w:r>
      <w:r>
        <w:rPr>
          <w:sz w:val="24"/>
        </w:rPr>
        <w:t>литосферных плит и размещением крупных форм рельефа;</w:t>
      </w:r>
    </w:p>
    <w:p w14:paraId="7EBC3D2D">
      <w:pPr>
        <w:pStyle w:val="32"/>
        <w:numPr>
          <w:ilvl w:val="1"/>
          <w:numId w:val="31"/>
        </w:numPr>
        <w:tabs>
          <w:tab w:val="left" w:pos="1136"/>
        </w:tabs>
        <w:spacing w:line="269" w:lineRule="exact"/>
        <w:ind w:left="1136"/>
        <w:jc w:val="left"/>
        <w:rPr>
          <w:sz w:val="24"/>
        </w:rPr>
      </w:pPr>
      <w:r>
        <w:rPr>
          <w:sz w:val="24"/>
        </w:rPr>
        <w:t>классифицировать</w:t>
      </w:r>
      <w:r>
        <w:rPr>
          <w:spacing w:val="-11"/>
          <w:sz w:val="24"/>
        </w:rPr>
        <w:t xml:space="preserve"> </w:t>
      </w:r>
      <w:r>
        <w:rPr>
          <w:sz w:val="24"/>
        </w:rPr>
        <w:t>воздушные</w:t>
      </w:r>
      <w:r>
        <w:rPr>
          <w:spacing w:val="-7"/>
          <w:sz w:val="24"/>
        </w:rPr>
        <w:t xml:space="preserve"> </w:t>
      </w:r>
      <w:r>
        <w:rPr>
          <w:sz w:val="24"/>
        </w:rPr>
        <w:t>массы</w:t>
      </w:r>
      <w:r>
        <w:rPr>
          <w:spacing w:val="-4"/>
          <w:sz w:val="24"/>
        </w:rPr>
        <w:t xml:space="preserve"> </w:t>
      </w:r>
      <w:r>
        <w:rPr>
          <w:sz w:val="24"/>
        </w:rPr>
        <w:t>Земли,</w:t>
      </w:r>
      <w:r>
        <w:rPr>
          <w:spacing w:val="-5"/>
          <w:sz w:val="24"/>
        </w:rPr>
        <w:t xml:space="preserve"> </w:t>
      </w:r>
      <w:r>
        <w:rPr>
          <w:sz w:val="24"/>
        </w:rPr>
        <w:t>типы</w:t>
      </w:r>
      <w:r>
        <w:rPr>
          <w:spacing w:val="-5"/>
          <w:sz w:val="24"/>
        </w:rPr>
        <w:t xml:space="preserve"> </w:t>
      </w:r>
      <w:r>
        <w:rPr>
          <w:sz w:val="24"/>
        </w:rPr>
        <w:t>климата</w:t>
      </w:r>
      <w:r>
        <w:rPr>
          <w:spacing w:val="-8"/>
          <w:sz w:val="24"/>
        </w:rPr>
        <w:t xml:space="preserve"> </w:t>
      </w:r>
      <w:r>
        <w:rPr>
          <w:sz w:val="24"/>
        </w:rPr>
        <w:t>по</w:t>
      </w:r>
      <w:r>
        <w:rPr>
          <w:spacing w:val="-2"/>
          <w:sz w:val="24"/>
        </w:rPr>
        <w:t xml:space="preserve"> </w:t>
      </w:r>
      <w:r>
        <w:rPr>
          <w:sz w:val="24"/>
        </w:rPr>
        <w:t>заданным</w:t>
      </w:r>
      <w:r>
        <w:rPr>
          <w:spacing w:val="-4"/>
          <w:sz w:val="24"/>
        </w:rPr>
        <w:t xml:space="preserve"> </w:t>
      </w:r>
      <w:r>
        <w:rPr>
          <w:spacing w:val="-2"/>
          <w:sz w:val="24"/>
        </w:rPr>
        <w:t>показателям;</w:t>
      </w:r>
    </w:p>
    <w:p w14:paraId="038DCFFE">
      <w:pPr>
        <w:pStyle w:val="32"/>
        <w:numPr>
          <w:ilvl w:val="1"/>
          <w:numId w:val="31"/>
        </w:numPr>
        <w:tabs>
          <w:tab w:val="left" w:pos="1136"/>
        </w:tabs>
        <w:spacing w:before="38" w:line="276" w:lineRule="auto"/>
        <w:ind w:right="707" w:firstLine="283"/>
        <w:jc w:val="left"/>
        <w:rPr>
          <w:sz w:val="24"/>
        </w:rPr>
      </w:pPr>
      <w:r>
        <w:rPr>
          <w:sz w:val="24"/>
        </w:rPr>
        <w:t>объяснять</w:t>
      </w:r>
      <w:r>
        <w:rPr>
          <w:spacing w:val="32"/>
          <w:sz w:val="24"/>
        </w:rPr>
        <w:t xml:space="preserve"> </w:t>
      </w:r>
      <w:r>
        <w:rPr>
          <w:sz w:val="24"/>
        </w:rPr>
        <w:t>образование</w:t>
      </w:r>
      <w:r>
        <w:rPr>
          <w:spacing w:val="35"/>
          <w:sz w:val="24"/>
        </w:rPr>
        <w:t xml:space="preserve"> </w:t>
      </w:r>
      <w:r>
        <w:rPr>
          <w:sz w:val="24"/>
        </w:rPr>
        <w:t>тропических</w:t>
      </w:r>
      <w:r>
        <w:rPr>
          <w:spacing w:val="31"/>
          <w:sz w:val="24"/>
        </w:rPr>
        <w:t xml:space="preserve"> </w:t>
      </w:r>
      <w:r>
        <w:rPr>
          <w:sz w:val="24"/>
        </w:rPr>
        <w:t>муссонов,</w:t>
      </w:r>
      <w:r>
        <w:rPr>
          <w:spacing w:val="38"/>
          <w:sz w:val="24"/>
        </w:rPr>
        <w:t xml:space="preserve"> </w:t>
      </w:r>
      <w:r>
        <w:rPr>
          <w:sz w:val="24"/>
        </w:rPr>
        <w:t>пассатов</w:t>
      </w:r>
      <w:r>
        <w:rPr>
          <w:spacing w:val="38"/>
          <w:sz w:val="24"/>
        </w:rPr>
        <w:t xml:space="preserve"> </w:t>
      </w:r>
      <w:r>
        <w:rPr>
          <w:sz w:val="24"/>
        </w:rPr>
        <w:t>тропических</w:t>
      </w:r>
      <w:r>
        <w:rPr>
          <w:spacing w:val="31"/>
          <w:sz w:val="24"/>
        </w:rPr>
        <w:t xml:space="preserve"> </w:t>
      </w:r>
      <w:r>
        <w:rPr>
          <w:sz w:val="24"/>
        </w:rPr>
        <w:t>широт,</w:t>
      </w:r>
      <w:r>
        <w:rPr>
          <w:spacing w:val="38"/>
          <w:sz w:val="24"/>
        </w:rPr>
        <w:t xml:space="preserve"> </w:t>
      </w:r>
      <w:r>
        <w:rPr>
          <w:sz w:val="24"/>
        </w:rPr>
        <w:t xml:space="preserve">западных </w:t>
      </w:r>
      <w:r>
        <w:rPr>
          <w:spacing w:val="-2"/>
          <w:sz w:val="24"/>
        </w:rPr>
        <w:t>ветров;</w:t>
      </w:r>
    </w:p>
    <w:p w14:paraId="757FE7B7">
      <w:pPr>
        <w:pStyle w:val="32"/>
        <w:numPr>
          <w:ilvl w:val="1"/>
          <w:numId w:val="31"/>
        </w:numPr>
        <w:tabs>
          <w:tab w:val="left" w:pos="1136"/>
        </w:tabs>
        <w:spacing w:before="4"/>
        <w:ind w:left="1136"/>
        <w:jc w:val="left"/>
        <w:rPr>
          <w:sz w:val="24"/>
        </w:rPr>
      </w:pPr>
      <w:r>
        <w:rPr>
          <w:sz w:val="24"/>
        </w:rPr>
        <w:t>применять</w:t>
      </w:r>
      <w:r>
        <w:rPr>
          <w:spacing w:val="59"/>
          <w:w w:val="150"/>
          <w:sz w:val="24"/>
        </w:rPr>
        <w:t xml:space="preserve"> </w:t>
      </w:r>
      <w:r>
        <w:rPr>
          <w:sz w:val="24"/>
        </w:rPr>
        <w:t>понятия</w:t>
      </w:r>
      <w:r>
        <w:rPr>
          <w:spacing w:val="66"/>
          <w:w w:val="150"/>
          <w:sz w:val="24"/>
        </w:rPr>
        <w:t xml:space="preserve"> </w:t>
      </w:r>
      <w:r>
        <w:rPr>
          <w:sz w:val="24"/>
        </w:rPr>
        <w:t>«воздушные</w:t>
      </w:r>
      <w:r>
        <w:rPr>
          <w:spacing w:val="62"/>
          <w:w w:val="150"/>
          <w:sz w:val="24"/>
        </w:rPr>
        <w:t xml:space="preserve"> </w:t>
      </w:r>
      <w:r>
        <w:rPr>
          <w:sz w:val="24"/>
        </w:rPr>
        <w:t>массы»,</w:t>
      </w:r>
      <w:r>
        <w:rPr>
          <w:spacing w:val="72"/>
          <w:w w:val="150"/>
          <w:sz w:val="24"/>
        </w:rPr>
        <w:t xml:space="preserve"> </w:t>
      </w:r>
      <w:r>
        <w:rPr>
          <w:sz w:val="24"/>
        </w:rPr>
        <w:t>«муссоны»,</w:t>
      </w:r>
      <w:r>
        <w:rPr>
          <w:spacing w:val="75"/>
          <w:w w:val="150"/>
          <w:sz w:val="24"/>
        </w:rPr>
        <w:t xml:space="preserve"> </w:t>
      </w:r>
      <w:r>
        <w:rPr>
          <w:sz w:val="24"/>
        </w:rPr>
        <w:t>«пассаты»,</w:t>
      </w:r>
      <w:r>
        <w:rPr>
          <w:spacing w:val="78"/>
          <w:w w:val="150"/>
          <w:sz w:val="24"/>
        </w:rPr>
        <w:t xml:space="preserve"> </w:t>
      </w:r>
      <w:r>
        <w:rPr>
          <w:sz w:val="24"/>
        </w:rPr>
        <w:t>«западные</w:t>
      </w:r>
      <w:r>
        <w:rPr>
          <w:spacing w:val="63"/>
          <w:w w:val="150"/>
          <w:sz w:val="24"/>
        </w:rPr>
        <w:t xml:space="preserve"> </w:t>
      </w:r>
      <w:r>
        <w:rPr>
          <w:spacing w:val="-2"/>
          <w:sz w:val="24"/>
        </w:rPr>
        <w:t>ветры»,</w:t>
      </w:r>
    </w:p>
    <w:p w14:paraId="5DBE62BF">
      <w:pPr>
        <w:pStyle w:val="17"/>
        <w:spacing w:before="37"/>
        <w:ind w:firstLine="0"/>
        <w:jc w:val="left"/>
      </w:pPr>
      <w:r>
        <w:t>«климатообразующий</w:t>
      </w:r>
      <w:r>
        <w:rPr>
          <w:spacing w:val="-9"/>
        </w:rPr>
        <w:t xml:space="preserve"> </w:t>
      </w:r>
      <w:r>
        <w:t>фактор»</w:t>
      </w:r>
      <w:r>
        <w:rPr>
          <w:spacing w:val="-15"/>
        </w:rPr>
        <w:t xml:space="preserve"> </w:t>
      </w:r>
      <w:r>
        <w:t>для</w:t>
      </w:r>
      <w:r>
        <w:rPr>
          <w:spacing w:val="-8"/>
        </w:rPr>
        <w:t xml:space="preserve"> </w:t>
      </w:r>
      <w:r>
        <w:t>решения</w:t>
      </w:r>
      <w:r>
        <w:rPr>
          <w:spacing w:val="-3"/>
        </w:rPr>
        <w:t xml:space="preserve"> </w:t>
      </w:r>
      <w:r>
        <w:t>учебных</w:t>
      </w:r>
      <w:r>
        <w:rPr>
          <w:spacing w:val="-8"/>
        </w:rPr>
        <w:t xml:space="preserve"> </w:t>
      </w:r>
      <w:r>
        <w:t>и</w:t>
      </w:r>
      <w:r>
        <w:rPr>
          <w:spacing w:val="-8"/>
        </w:rPr>
        <w:t xml:space="preserve"> </w:t>
      </w:r>
      <w:r>
        <w:t>(или)</w:t>
      </w:r>
      <w:r>
        <w:rPr>
          <w:spacing w:val="-6"/>
        </w:rPr>
        <w:t xml:space="preserve"> </w:t>
      </w:r>
      <w:r>
        <w:t>практико-ориентированных</w:t>
      </w:r>
      <w:r>
        <w:rPr>
          <w:spacing w:val="-10"/>
        </w:rPr>
        <w:t xml:space="preserve"> </w:t>
      </w:r>
      <w:r>
        <w:rPr>
          <w:spacing w:val="-2"/>
        </w:rPr>
        <w:t>задач;</w:t>
      </w:r>
    </w:p>
    <w:p w14:paraId="7E87452D">
      <w:pPr>
        <w:pStyle w:val="32"/>
        <w:numPr>
          <w:ilvl w:val="1"/>
          <w:numId w:val="31"/>
        </w:numPr>
        <w:tabs>
          <w:tab w:val="left" w:pos="1136"/>
        </w:tabs>
        <w:spacing w:before="40"/>
        <w:ind w:left="1136"/>
        <w:jc w:val="left"/>
        <w:rPr>
          <w:sz w:val="24"/>
        </w:rPr>
      </w:pPr>
      <w:r>
        <w:rPr>
          <w:sz w:val="24"/>
        </w:rPr>
        <w:t>описывать</w:t>
      </w:r>
      <w:r>
        <w:rPr>
          <w:spacing w:val="-8"/>
          <w:sz w:val="24"/>
        </w:rPr>
        <w:t xml:space="preserve"> </w:t>
      </w:r>
      <w:r>
        <w:rPr>
          <w:sz w:val="24"/>
        </w:rPr>
        <w:t>климат</w:t>
      </w:r>
      <w:r>
        <w:rPr>
          <w:spacing w:val="-6"/>
          <w:sz w:val="24"/>
        </w:rPr>
        <w:t xml:space="preserve"> </w:t>
      </w:r>
      <w:r>
        <w:rPr>
          <w:sz w:val="24"/>
        </w:rPr>
        <w:t>территории</w:t>
      </w:r>
      <w:r>
        <w:rPr>
          <w:spacing w:val="-9"/>
          <w:sz w:val="24"/>
        </w:rPr>
        <w:t xml:space="preserve"> </w:t>
      </w:r>
      <w:r>
        <w:rPr>
          <w:sz w:val="24"/>
        </w:rPr>
        <w:t>по</w:t>
      </w:r>
      <w:r>
        <w:rPr>
          <w:spacing w:val="-2"/>
          <w:sz w:val="24"/>
        </w:rPr>
        <w:t xml:space="preserve"> климатограмме;</w:t>
      </w:r>
    </w:p>
    <w:p w14:paraId="502143C5">
      <w:pPr>
        <w:pStyle w:val="32"/>
        <w:numPr>
          <w:ilvl w:val="1"/>
          <w:numId w:val="31"/>
        </w:numPr>
        <w:tabs>
          <w:tab w:val="left" w:pos="1136"/>
          <w:tab w:val="left" w:pos="2394"/>
          <w:tab w:val="left" w:pos="3445"/>
          <w:tab w:val="left" w:pos="5808"/>
          <w:tab w:val="left" w:pos="6979"/>
          <w:tab w:val="left" w:pos="7436"/>
          <w:tab w:val="left" w:pos="9193"/>
        </w:tabs>
        <w:spacing w:before="46"/>
        <w:ind w:left="1136"/>
        <w:jc w:val="left"/>
        <w:rPr>
          <w:sz w:val="24"/>
        </w:rPr>
      </w:pPr>
      <w:r>
        <w:rPr>
          <w:spacing w:val="-2"/>
          <w:sz w:val="24"/>
        </w:rPr>
        <w:t>объяснять</w:t>
      </w:r>
      <w:r>
        <w:rPr>
          <w:sz w:val="24"/>
        </w:rPr>
        <w:tab/>
      </w:r>
      <w:r>
        <w:rPr>
          <w:spacing w:val="-2"/>
          <w:sz w:val="24"/>
        </w:rPr>
        <w:t>влияние</w:t>
      </w:r>
      <w:r>
        <w:rPr>
          <w:sz w:val="24"/>
        </w:rPr>
        <w:tab/>
      </w:r>
      <w:r>
        <w:rPr>
          <w:spacing w:val="-2"/>
          <w:sz w:val="24"/>
        </w:rPr>
        <w:t>климатообразующих</w:t>
      </w:r>
      <w:r>
        <w:rPr>
          <w:sz w:val="24"/>
        </w:rPr>
        <w:tab/>
      </w:r>
      <w:r>
        <w:rPr>
          <w:spacing w:val="-2"/>
          <w:sz w:val="24"/>
        </w:rPr>
        <w:t>факторов</w:t>
      </w:r>
      <w:r>
        <w:rPr>
          <w:sz w:val="24"/>
        </w:rPr>
        <w:tab/>
      </w:r>
      <w:r>
        <w:rPr>
          <w:spacing w:val="-5"/>
          <w:sz w:val="24"/>
        </w:rPr>
        <w:t>на</w:t>
      </w:r>
      <w:r>
        <w:rPr>
          <w:sz w:val="24"/>
        </w:rPr>
        <w:tab/>
      </w:r>
      <w:r>
        <w:rPr>
          <w:spacing w:val="-2"/>
          <w:sz w:val="24"/>
        </w:rPr>
        <w:t>климатические</w:t>
      </w:r>
      <w:r>
        <w:rPr>
          <w:sz w:val="24"/>
        </w:rPr>
        <w:tab/>
      </w:r>
      <w:r>
        <w:rPr>
          <w:spacing w:val="-2"/>
          <w:sz w:val="24"/>
        </w:rPr>
        <w:t>особенности</w:t>
      </w:r>
    </w:p>
    <w:p w14:paraId="433951B9">
      <w:pPr>
        <w:pStyle w:val="32"/>
        <w:jc w:val="left"/>
        <w:rPr>
          <w:sz w:val="24"/>
        </w:rPr>
        <w:sectPr>
          <w:pgSz w:w="11910" w:h="16840"/>
          <w:pgMar w:top="320" w:right="141" w:bottom="620" w:left="708" w:header="0" w:footer="358" w:gutter="0"/>
          <w:cols w:space="720" w:num="1"/>
        </w:sectPr>
      </w:pPr>
    </w:p>
    <w:p w14:paraId="165B9033">
      <w:pPr>
        <w:pStyle w:val="17"/>
        <w:spacing w:before="76"/>
        <w:ind w:firstLine="0"/>
        <w:jc w:val="left"/>
      </w:pPr>
      <w:r>
        <w:rPr>
          <w:spacing w:val="-2"/>
        </w:rPr>
        <w:t>территории;</w:t>
      </w:r>
    </w:p>
    <w:p w14:paraId="68FC0816">
      <w:pPr>
        <w:pStyle w:val="32"/>
        <w:numPr>
          <w:ilvl w:val="1"/>
          <w:numId w:val="31"/>
        </w:numPr>
        <w:tabs>
          <w:tab w:val="left" w:pos="1134"/>
        </w:tabs>
        <w:spacing w:before="41" w:line="276" w:lineRule="auto"/>
        <w:ind w:right="567" w:firstLine="283"/>
        <w:rPr>
          <w:sz w:val="24"/>
        </w:rPr>
      </w:pPr>
      <w:r>
        <w:rPr>
          <w:sz w:val="24"/>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w:t>
      </w:r>
      <w:r>
        <w:rPr>
          <w:spacing w:val="-2"/>
          <w:sz w:val="24"/>
        </w:rPr>
        <w:t>информации;</w:t>
      </w:r>
    </w:p>
    <w:p w14:paraId="24D5AF79">
      <w:pPr>
        <w:pStyle w:val="32"/>
        <w:numPr>
          <w:ilvl w:val="1"/>
          <w:numId w:val="31"/>
        </w:numPr>
        <w:tabs>
          <w:tab w:val="left" w:pos="1134"/>
        </w:tabs>
        <w:spacing w:before="3"/>
        <w:ind w:left="1134" w:hanging="282"/>
        <w:rPr>
          <w:sz w:val="24"/>
        </w:rPr>
      </w:pPr>
      <w:r>
        <w:rPr>
          <w:sz w:val="24"/>
        </w:rPr>
        <w:t>различать</w:t>
      </w:r>
      <w:r>
        <w:rPr>
          <w:spacing w:val="-10"/>
          <w:sz w:val="24"/>
        </w:rPr>
        <w:t xml:space="preserve"> </w:t>
      </w:r>
      <w:r>
        <w:rPr>
          <w:sz w:val="24"/>
        </w:rPr>
        <w:t>океанические</w:t>
      </w:r>
      <w:r>
        <w:rPr>
          <w:spacing w:val="-6"/>
          <w:sz w:val="24"/>
        </w:rPr>
        <w:t xml:space="preserve"> </w:t>
      </w:r>
      <w:r>
        <w:rPr>
          <w:spacing w:val="-2"/>
          <w:sz w:val="24"/>
        </w:rPr>
        <w:t>течения;</w:t>
      </w:r>
    </w:p>
    <w:p w14:paraId="53C52C6A">
      <w:pPr>
        <w:pStyle w:val="32"/>
        <w:numPr>
          <w:ilvl w:val="1"/>
          <w:numId w:val="31"/>
        </w:numPr>
        <w:tabs>
          <w:tab w:val="left" w:pos="1134"/>
        </w:tabs>
        <w:spacing w:before="41" w:line="276" w:lineRule="auto"/>
        <w:ind w:right="563" w:firstLine="283"/>
        <w:rPr>
          <w:sz w:val="24"/>
        </w:rPr>
      </w:pPr>
      <w:r>
        <w:rPr>
          <w:sz w:val="24"/>
        </w:rPr>
        <w:t>сравнивать температуру и солѐность поверхностных вод Мирового океана на разных широтах с использованием различных источников географической информации;</w:t>
      </w:r>
    </w:p>
    <w:p w14:paraId="4AF22BFE">
      <w:pPr>
        <w:pStyle w:val="32"/>
        <w:numPr>
          <w:ilvl w:val="1"/>
          <w:numId w:val="31"/>
        </w:numPr>
        <w:tabs>
          <w:tab w:val="left" w:pos="1134"/>
        </w:tabs>
        <w:spacing w:line="276" w:lineRule="auto"/>
        <w:ind w:right="558" w:firstLine="283"/>
        <w:rPr>
          <w:sz w:val="24"/>
        </w:rPr>
      </w:pPr>
      <w:r>
        <w:rPr>
          <w:sz w:val="24"/>
        </w:rPr>
        <w:t>объяснять закономерности изменения температуры, солѐности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17CC0CD3">
      <w:pPr>
        <w:pStyle w:val="32"/>
        <w:numPr>
          <w:ilvl w:val="1"/>
          <w:numId w:val="31"/>
        </w:numPr>
        <w:tabs>
          <w:tab w:val="left" w:pos="1134"/>
        </w:tabs>
        <w:spacing w:line="278" w:lineRule="auto"/>
        <w:ind w:right="564" w:firstLine="283"/>
        <w:rPr>
          <w:sz w:val="24"/>
        </w:rPr>
      </w:pPr>
      <w:r>
        <w:rPr>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312004E4">
      <w:pPr>
        <w:pStyle w:val="32"/>
        <w:numPr>
          <w:ilvl w:val="1"/>
          <w:numId w:val="31"/>
        </w:numPr>
        <w:tabs>
          <w:tab w:val="left" w:pos="1134"/>
        </w:tabs>
        <w:spacing w:line="276" w:lineRule="auto"/>
        <w:ind w:right="560" w:firstLine="283"/>
        <w:rPr>
          <w:sz w:val="24"/>
        </w:rPr>
      </w:pPr>
      <w:r>
        <w:rPr>
          <w:sz w:val="24"/>
        </w:rPr>
        <w:t>различать</w:t>
      </w:r>
      <w:r>
        <w:rPr>
          <w:spacing w:val="-1"/>
          <w:sz w:val="24"/>
        </w:rPr>
        <w:t xml:space="preserve"> </w:t>
      </w:r>
      <w:r>
        <w:rPr>
          <w:sz w:val="24"/>
        </w:rPr>
        <w:t>и</w:t>
      </w:r>
      <w:r>
        <w:rPr>
          <w:spacing w:val="-1"/>
          <w:sz w:val="24"/>
        </w:rPr>
        <w:t xml:space="preserve"> </w:t>
      </w:r>
      <w:r>
        <w:rPr>
          <w:sz w:val="24"/>
        </w:rPr>
        <w:t>сравнивать</w:t>
      </w:r>
      <w:r>
        <w:rPr>
          <w:spacing w:val="-4"/>
          <w:sz w:val="24"/>
        </w:rPr>
        <w:t xml:space="preserve"> </w:t>
      </w:r>
      <w:r>
        <w:rPr>
          <w:sz w:val="24"/>
        </w:rPr>
        <w:t>численность</w:t>
      </w:r>
      <w:r>
        <w:rPr>
          <w:spacing w:val="-1"/>
          <w:sz w:val="24"/>
        </w:rPr>
        <w:t xml:space="preserve"> </w:t>
      </w:r>
      <w:r>
        <w:rPr>
          <w:sz w:val="24"/>
        </w:rPr>
        <w:t>населения</w:t>
      </w:r>
      <w:r>
        <w:rPr>
          <w:spacing w:val="-11"/>
          <w:sz w:val="24"/>
        </w:rPr>
        <w:t xml:space="preserve"> </w:t>
      </w:r>
      <w:r>
        <w:rPr>
          <w:sz w:val="24"/>
        </w:rPr>
        <w:t>крупных</w:t>
      </w:r>
      <w:r>
        <w:rPr>
          <w:spacing w:val="-6"/>
          <w:sz w:val="24"/>
        </w:rPr>
        <w:t xml:space="preserve"> </w:t>
      </w:r>
      <w:r>
        <w:rPr>
          <w:sz w:val="24"/>
        </w:rPr>
        <w:t>стран</w:t>
      </w:r>
      <w:r>
        <w:rPr>
          <w:spacing w:val="-1"/>
          <w:sz w:val="24"/>
        </w:rPr>
        <w:t xml:space="preserve"> </w:t>
      </w:r>
      <w:r>
        <w:rPr>
          <w:sz w:val="24"/>
        </w:rPr>
        <w:t>мира;</w:t>
      </w:r>
      <w:r>
        <w:rPr>
          <w:spacing w:val="-6"/>
          <w:sz w:val="24"/>
        </w:rPr>
        <w:t xml:space="preserve"> </w:t>
      </w:r>
      <w:r>
        <w:rPr>
          <w:sz w:val="24"/>
        </w:rPr>
        <w:t>сравнивать плотность населения различных территорий;</w:t>
      </w:r>
    </w:p>
    <w:p w14:paraId="1BF6DF5B">
      <w:pPr>
        <w:pStyle w:val="32"/>
        <w:numPr>
          <w:ilvl w:val="1"/>
          <w:numId w:val="31"/>
        </w:numPr>
        <w:tabs>
          <w:tab w:val="left" w:pos="1134"/>
        </w:tabs>
        <w:spacing w:line="276" w:lineRule="auto"/>
        <w:ind w:right="545" w:firstLine="283"/>
        <w:rPr>
          <w:sz w:val="24"/>
        </w:rPr>
      </w:pPr>
      <w:r>
        <w:rPr>
          <w:sz w:val="24"/>
        </w:rPr>
        <w:t>применять понятие «плотность населения» для решения учебных и (или) практико-ориентированных задач;</w:t>
      </w:r>
    </w:p>
    <w:p w14:paraId="45556B01">
      <w:pPr>
        <w:pStyle w:val="32"/>
        <w:numPr>
          <w:ilvl w:val="1"/>
          <w:numId w:val="31"/>
        </w:numPr>
        <w:tabs>
          <w:tab w:val="left" w:pos="1136"/>
        </w:tabs>
        <w:spacing w:line="280" w:lineRule="auto"/>
        <w:ind w:right="5510" w:firstLine="283"/>
        <w:jc w:val="left"/>
        <w:rPr>
          <w:sz w:val="24"/>
        </w:rPr>
      </w:pPr>
      <w:r>
        <w:rPr>
          <w:sz w:val="24"/>
        </w:rPr>
        <w:t>различать</w:t>
      </w:r>
      <w:r>
        <w:rPr>
          <w:spacing w:val="-15"/>
          <w:sz w:val="24"/>
        </w:rPr>
        <w:t xml:space="preserve"> </w:t>
      </w:r>
      <w:r>
        <w:rPr>
          <w:sz w:val="24"/>
        </w:rPr>
        <w:t>городские</w:t>
      </w:r>
      <w:r>
        <w:rPr>
          <w:spacing w:val="-15"/>
          <w:sz w:val="24"/>
        </w:rPr>
        <w:t xml:space="preserve"> </w:t>
      </w:r>
      <w:r>
        <w:rPr>
          <w:sz w:val="24"/>
        </w:rPr>
        <w:t>и</w:t>
      </w:r>
      <w:r>
        <w:rPr>
          <w:spacing w:val="-15"/>
          <w:sz w:val="24"/>
        </w:rPr>
        <w:t xml:space="preserve"> </w:t>
      </w:r>
      <w:r>
        <w:rPr>
          <w:sz w:val="24"/>
        </w:rPr>
        <w:t>сельские</w:t>
      </w:r>
      <w:r>
        <w:rPr>
          <w:spacing w:val="-15"/>
          <w:sz w:val="24"/>
        </w:rPr>
        <w:t xml:space="preserve"> </w:t>
      </w:r>
      <w:r>
        <w:rPr>
          <w:sz w:val="24"/>
        </w:rPr>
        <w:t>поселения; приводить примеры крупнейших городов мира;</w:t>
      </w:r>
    </w:p>
    <w:p w14:paraId="552FF650">
      <w:pPr>
        <w:pStyle w:val="32"/>
        <w:numPr>
          <w:ilvl w:val="1"/>
          <w:numId w:val="31"/>
        </w:numPr>
        <w:tabs>
          <w:tab w:val="left" w:pos="1136"/>
        </w:tabs>
        <w:spacing w:line="273" w:lineRule="exact"/>
        <w:ind w:left="1136"/>
        <w:jc w:val="left"/>
        <w:rPr>
          <w:sz w:val="24"/>
        </w:rPr>
      </w:pPr>
      <w:r>
        <w:rPr>
          <w:sz w:val="24"/>
        </w:rPr>
        <w:t>приводить</w:t>
      </w:r>
      <w:r>
        <w:rPr>
          <w:spacing w:val="-9"/>
          <w:sz w:val="24"/>
        </w:rPr>
        <w:t xml:space="preserve"> </w:t>
      </w:r>
      <w:r>
        <w:rPr>
          <w:sz w:val="24"/>
        </w:rPr>
        <w:t>примеры</w:t>
      </w:r>
      <w:r>
        <w:rPr>
          <w:spacing w:val="-9"/>
          <w:sz w:val="24"/>
        </w:rPr>
        <w:t xml:space="preserve"> </w:t>
      </w:r>
      <w:r>
        <w:rPr>
          <w:sz w:val="24"/>
        </w:rPr>
        <w:t>мировых</w:t>
      </w:r>
      <w:r>
        <w:rPr>
          <w:spacing w:val="-5"/>
          <w:sz w:val="24"/>
        </w:rPr>
        <w:t xml:space="preserve"> </w:t>
      </w:r>
      <w:r>
        <w:rPr>
          <w:sz w:val="24"/>
        </w:rPr>
        <w:t>и</w:t>
      </w:r>
      <w:r>
        <w:rPr>
          <w:spacing w:val="-11"/>
          <w:sz w:val="24"/>
        </w:rPr>
        <w:t xml:space="preserve"> </w:t>
      </w:r>
      <w:r>
        <w:rPr>
          <w:sz w:val="24"/>
        </w:rPr>
        <w:t>национальных</w:t>
      </w:r>
      <w:r>
        <w:rPr>
          <w:spacing w:val="-13"/>
          <w:sz w:val="24"/>
        </w:rPr>
        <w:t xml:space="preserve"> </w:t>
      </w:r>
      <w:r>
        <w:rPr>
          <w:spacing w:val="-2"/>
          <w:sz w:val="24"/>
        </w:rPr>
        <w:t>религий;</w:t>
      </w:r>
    </w:p>
    <w:p w14:paraId="4D2C44EA">
      <w:pPr>
        <w:pStyle w:val="32"/>
        <w:numPr>
          <w:ilvl w:val="1"/>
          <w:numId w:val="31"/>
        </w:numPr>
        <w:tabs>
          <w:tab w:val="left" w:pos="1136"/>
        </w:tabs>
        <w:spacing w:before="27"/>
        <w:ind w:left="1136"/>
        <w:jc w:val="left"/>
        <w:rPr>
          <w:sz w:val="24"/>
        </w:rPr>
      </w:pPr>
      <w:r>
        <w:rPr>
          <w:sz w:val="24"/>
        </w:rPr>
        <w:t>проводить</w:t>
      </w:r>
      <w:r>
        <w:rPr>
          <w:spacing w:val="-14"/>
          <w:sz w:val="24"/>
        </w:rPr>
        <w:t xml:space="preserve"> </w:t>
      </w:r>
      <w:r>
        <w:rPr>
          <w:sz w:val="24"/>
        </w:rPr>
        <w:t>языковую</w:t>
      </w:r>
      <w:r>
        <w:rPr>
          <w:spacing w:val="-13"/>
          <w:sz w:val="24"/>
        </w:rPr>
        <w:t xml:space="preserve"> </w:t>
      </w:r>
      <w:r>
        <w:rPr>
          <w:sz w:val="24"/>
        </w:rPr>
        <w:t>классификацию</w:t>
      </w:r>
      <w:r>
        <w:rPr>
          <w:spacing w:val="-11"/>
          <w:sz w:val="24"/>
        </w:rPr>
        <w:t xml:space="preserve"> </w:t>
      </w:r>
      <w:r>
        <w:rPr>
          <w:spacing w:val="-2"/>
          <w:sz w:val="24"/>
        </w:rPr>
        <w:t>народов;</w:t>
      </w:r>
    </w:p>
    <w:p w14:paraId="045F2561">
      <w:pPr>
        <w:pStyle w:val="32"/>
        <w:numPr>
          <w:ilvl w:val="1"/>
          <w:numId w:val="31"/>
        </w:numPr>
        <w:tabs>
          <w:tab w:val="left" w:pos="1136"/>
        </w:tabs>
        <w:spacing w:before="41"/>
        <w:ind w:left="1136"/>
        <w:jc w:val="left"/>
        <w:rPr>
          <w:sz w:val="24"/>
        </w:rPr>
      </w:pPr>
      <w:r>
        <w:rPr>
          <w:sz w:val="24"/>
        </w:rPr>
        <w:t>различать</w:t>
      </w:r>
      <w:r>
        <w:rPr>
          <w:spacing w:val="-12"/>
          <w:sz w:val="24"/>
        </w:rPr>
        <w:t xml:space="preserve"> </w:t>
      </w:r>
      <w:r>
        <w:rPr>
          <w:sz w:val="24"/>
        </w:rPr>
        <w:t>основные</w:t>
      </w:r>
      <w:r>
        <w:rPr>
          <w:spacing w:val="-12"/>
          <w:sz w:val="24"/>
        </w:rPr>
        <w:t xml:space="preserve"> </w:t>
      </w:r>
      <w:r>
        <w:rPr>
          <w:sz w:val="24"/>
        </w:rPr>
        <w:t>виды</w:t>
      </w:r>
      <w:r>
        <w:rPr>
          <w:spacing w:val="-5"/>
          <w:sz w:val="24"/>
        </w:rPr>
        <w:t xml:space="preserve"> </w:t>
      </w:r>
      <w:r>
        <w:rPr>
          <w:sz w:val="24"/>
        </w:rPr>
        <w:t>хозяйственной</w:t>
      </w:r>
      <w:r>
        <w:rPr>
          <w:spacing w:val="-10"/>
          <w:sz w:val="24"/>
        </w:rPr>
        <w:t xml:space="preserve"> </w:t>
      </w:r>
      <w:r>
        <w:rPr>
          <w:sz w:val="24"/>
        </w:rPr>
        <w:t>деятельности</w:t>
      </w:r>
      <w:r>
        <w:rPr>
          <w:spacing w:val="-6"/>
          <w:sz w:val="24"/>
        </w:rPr>
        <w:t xml:space="preserve"> </w:t>
      </w:r>
      <w:r>
        <w:rPr>
          <w:sz w:val="24"/>
        </w:rPr>
        <w:t>людей</w:t>
      </w:r>
      <w:r>
        <w:rPr>
          <w:spacing w:val="-6"/>
          <w:sz w:val="24"/>
        </w:rPr>
        <w:t xml:space="preserve"> </w:t>
      </w:r>
      <w:r>
        <w:rPr>
          <w:sz w:val="24"/>
        </w:rPr>
        <w:t>на</w:t>
      </w:r>
      <w:r>
        <w:rPr>
          <w:spacing w:val="-9"/>
          <w:sz w:val="24"/>
        </w:rPr>
        <w:t xml:space="preserve"> </w:t>
      </w:r>
      <w:r>
        <w:rPr>
          <w:sz w:val="24"/>
        </w:rPr>
        <w:t>различных</w:t>
      </w:r>
      <w:r>
        <w:rPr>
          <w:spacing w:val="-10"/>
          <w:sz w:val="24"/>
        </w:rPr>
        <w:t xml:space="preserve"> </w:t>
      </w:r>
      <w:r>
        <w:rPr>
          <w:spacing w:val="-2"/>
          <w:sz w:val="24"/>
        </w:rPr>
        <w:t>территориях;</w:t>
      </w:r>
    </w:p>
    <w:p w14:paraId="0F42E8A8">
      <w:pPr>
        <w:pStyle w:val="32"/>
        <w:numPr>
          <w:ilvl w:val="1"/>
          <w:numId w:val="31"/>
        </w:numPr>
        <w:tabs>
          <w:tab w:val="left" w:pos="1136"/>
        </w:tabs>
        <w:spacing w:before="41"/>
        <w:ind w:left="1136"/>
        <w:jc w:val="left"/>
        <w:rPr>
          <w:sz w:val="24"/>
        </w:rPr>
      </w:pPr>
      <w:r>
        <w:rPr>
          <w:sz w:val="24"/>
        </w:rPr>
        <w:t>определять</w:t>
      </w:r>
      <w:r>
        <w:rPr>
          <w:spacing w:val="-6"/>
          <w:sz w:val="24"/>
        </w:rPr>
        <w:t xml:space="preserve"> </w:t>
      </w:r>
      <w:r>
        <w:rPr>
          <w:sz w:val="24"/>
        </w:rPr>
        <w:t>страны</w:t>
      </w:r>
      <w:r>
        <w:rPr>
          <w:spacing w:val="-5"/>
          <w:sz w:val="24"/>
        </w:rPr>
        <w:t xml:space="preserve"> </w:t>
      </w:r>
      <w:r>
        <w:rPr>
          <w:sz w:val="24"/>
        </w:rPr>
        <w:t>по</w:t>
      </w:r>
      <w:r>
        <w:rPr>
          <w:spacing w:val="-3"/>
          <w:sz w:val="24"/>
        </w:rPr>
        <w:t xml:space="preserve"> </w:t>
      </w:r>
      <w:r>
        <w:rPr>
          <w:sz w:val="24"/>
        </w:rPr>
        <w:t>их</w:t>
      </w:r>
      <w:r>
        <w:rPr>
          <w:spacing w:val="-7"/>
          <w:sz w:val="24"/>
        </w:rPr>
        <w:t xml:space="preserve"> </w:t>
      </w:r>
      <w:r>
        <w:rPr>
          <w:sz w:val="24"/>
        </w:rPr>
        <w:t>существенным</w:t>
      </w:r>
      <w:r>
        <w:rPr>
          <w:spacing w:val="-8"/>
          <w:sz w:val="24"/>
        </w:rPr>
        <w:t xml:space="preserve"> </w:t>
      </w:r>
      <w:r>
        <w:rPr>
          <w:spacing w:val="-2"/>
          <w:sz w:val="24"/>
        </w:rPr>
        <w:t>признакам;</w:t>
      </w:r>
    </w:p>
    <w:p w14:paraId="146D7D1D">
      <w:pPr>
        <w:pStyle w:val="32"/>
        <w:numPr>
          <w:ilvl w:val="1"/>
          <w:numId w:val="31"/>
        </w:numPr>
        <w:tabs>
          <w:tab w:val="left" w:pos="1136"/>
        </w:tabs>
        <w:spacing w:before="41" w:line="280" w:lineRule="auto"/>
        <w:ind w:right="682" w:firstLine="283"/>
        <w:jc w:val="left"/>
        <w:rPr>
          <w:sz w:val="24"/>
        </w:rPr>
      </w:pPr>
      <w:r>
        <w:rPr>
          <w:sz w:val="24"/>
        </w:rPr>
        <w:t>сравнивать</w:t>
      </w:r>
      <w:r>
        <w:rPr>
          <w:spacing w:val="40"/>
          <w:sz w:val="24"/>
        </w:rPr>
        <w:t xml:space="preserve"> </w:t>
      </w:r>
      <w:r>
        <w:rPr>
          <w:sz w:val="24"/>
        </w:rPr>
        <w:t>особенности</w:t>
      </w:r>
      <w:r>
        <w:rPr>
          <w:spacing w:val="40"/>
          <w:sz w:val="24"/>
        </w:rPr>
        <w:t xml:space="preserve"> </w:t>
      </w:r>
      <w:r>
        <w:rPr>
          <w:sz w:val="24"/>
        </w:rPr>
        <w:t>природы</w:t>
      </w:r>
      <w:r>
        <w:rPr>
          <w:spacing w:val="40"/>
          <w:sz w:val="24"/>
        </w:rPr>
        <w:t xml:space="preserve"> </w:t>
      </w:r>
      <w:r>
        <w:rPr>
          <w:sz w:val="24"/>
        </w:rPr>
        <w:t>и</w:t>
      </w:r>
      <w:r>
        <w:rPr>
          <w:spacing w:val="40"/>
          <w:sz w:val="24"/>
        </w:rPr>
        <w:t xml:space="preserve"> </w:t>
      </w:r>
      <w:r>
        <w:rPr>
          <w:sz w:val="24"/>
        </w:rPr>
        <w:t>населения,</w:t>
      </w:r>
      <w:r>
        <w:rPr>
          <w:spacing w:val="40"/>
          <w:sz w:val="24"/>
        </w:rPr>
        <w:t xml:space="preserve"> </w:t>
      </w:r>
      <w:r>
        <w:rPr>
          <w:sz w:val="24"/>
        </w:rPr>
        <w:t>материальной</w:t>
      </w:r>
      <w:r>
        <w:rPr>
          <w:spacing w:val="40"/>
          <w:sz w:val="24"/>
        </w:rPr>
        <w:t xml:space="preserve"> </w:t>
      </w:r>
      <w:r>
        <w:rPr>
          <w:sz w:val="24"/>
        </w:rPr>
        <w:t>и</w:t>
      </w:r>
      <w:r>
        <w:rPr>
          <w:spacing w:val="40"/>
          <w:sz w:val="24"/>
        </w:rPr>
        <w:t xml:space="preserve"> </w:t>
      </w:r>
      <w:r>
        <w:rPr>
          <w:sz w:val="24"/>
        </w:rPr>
        <w:t>духовной</w:t>
      </w:r>
      <w:r>
        <w:rPr>
          <w:spacing w:val="40"/>
          <w:sz w:val="24"/>
        </w:rPr>
        <w:t xml:space="preserve"> </w:t>
      </w:r>
      <w:r>
        <w:rPr>
          <w:sz w:val="24"/>
        </w:rPr>
        <w:t>культуры,</w:t>
      </w:r>
      <w:r>
        <w:rPr>
          <w:spacing w:val="80"/>
          <w:sz w:val="24"/>
        </w:rPr>
        <w:t xml:space="preserve"> </w:t>
      </w:r>
      <w:r>
        <w:rPr>
          <w:sz w:val="24"/>
        </w:rPr>
        <w:t>особенности адаптации человека к разным природным условиям регионов и отдельных стран;</w:t>
      </w:r>
    </w:p>
    <w:p w14:paraId="06D8201C">
      <w:pPr>
        <w:pStyle w:val="32"/>
        <w:numPr>
          <w:ilvl w:val="1"/>
          <w:numId w:val="31"/>
        </w:numPr>
        <w:tabs>
          <w:tab w:val="left" w:pos="1136"/>
        </w:tabs>
        <w:spacing w:line="273" w:lineRule="exact"/>
        <w:ind w:left="1136"/>
        <w:jc w:val="left"/>
        <w:rPr>
          <w:sz w:val="24"/>
        </w:rPr>
      </w:pPr>
      <w:r>
        <w:rPr>
          <w:sz w:val="24"/>
        </w:rPr>
        <w:t>объяснять</w:t>
      </w:r>
      <w:r>
        <w:rPr>
          <w:spacing w:val="-11"/>
          <w:sz w:val="24"/>
        </w:rPr>
        <w:t xml:space="preserve"> </w:t>
      </w:r>
      <w:r>
        <w:rPr>
          <w:sz w:val="24"/>
        </w:rPr>
        <w:t>особенности</w:t>
      </w:r>
      <w:r>
        <w:rPr>
          <w:spacing w:val="-8"/>
          <w:sz w:val="24"/>
        </w:rPr>
        <w:t xml:space="preserve"> </w:t>
      </w:r>
      <w:r>
        <w:rPr>
          <w:sz w:val="24"/>
        </w:rPr>
        <w:t>природы,</w:t>
      </w:r>
      <w:r>
        <w:rPr>
          <w:spacing w:val="-4"/>
          <w:sz w:val="24"/>
        </w:rPr>
        <w:t xml:space="preserve"> </w:t>
      </w:r>
      <w:r>
        <w:rPr>
          <w:sz w:val="24"/>
        </w:rPr>
        <w:t>населения</w:t>
      </w:r>
      <w:r>
        <w:rPr>
          <w:spacing w:val="-6"/>
          <w:sz w:val="24"/>
        </w:rPr>
        <w:t xml:space="preserve"> </w:t>
      </w:r>
      <w:r>
        <w:rPr>
          <w:sz w:val="24"/>
        </w:rPr>
        <w:t>и</w:t>
      </w:r>
      <w:r>
        <w:rPr>
          <w:spacing w:val="-10"/>
          <w:sz w:val="24"/>
        </w:rPr>
        <w:t xml:space="preserve"> </w:t>
      </w:r>
      <w:r>
        <w:rPr>
          <w:sz w:val="24"/>
        </w:rPr>
        <w:t>хозяйства</w:t>
      </w:r>
      <w:r>
        <w:rPr>
          <w:spacing w:val="-12"/>
          <w:sz w:val="24"/>
        </w:rPr>
        <w:t xml:space="preserve"> </w:t>
      </w:r>
      <w:r>
        <w:rPr>
          <w:sz w:val="24"/>
        </w:rPr>
        <w:t>отдельных</w:t>
      </w:r>
      <w:r>
        <w:rPr>
          <w:spacing w:val="-5"/>
          <w:sz w:val="24"/>
        </w:rPr>
        <w:t xml:space="preserve"> </w:t>
      </w:r>
      <w:r>
        <w:rPr>
          <w:spacing w:val="-2"/>
          <w:sz w:val="24"/>
        </w:rPr>
        <w:t>территорий;</w:t>
      </w:r>
    </w:p>
    <w:p w14:paraId="443D5531">
      <w:pPr>
        <w:pStyle w:val="32"/>
        <w:numPr>
          <w:ilvl w:val="1"/>
          <w:numId w:val="31"/>
        </w:numPr>
        <w:tabs>
          <w:tab w:val="left" w:pos="1134"/>
        </w:tabs>
        <w:spacing w:before="36" w:line="271" w:lineRule="auto"/>
        <w:ind w:right="570" w:firstLine="283"/>
        <w:rPr>
          <w:sz w:val="24"/>
        </w:rPr>
      </w:pPr>
      <w:r>
        <w:rPr>
          <w:sz w:val="24"/>
        </w:rPr>
        <w:t>использовать знания о населении материков и стран для решения различных учебных и практико-ориентированных задач;</w:t>
      </w:r>
    </w:p>
    <w:p w14:paraId="304E4006">
      <w:pPr>
        <w:pStyle w:val="32"/>
        <w:numPr>
          <w:ilvl w:val="1"/>
          <w:numId w:val="31"/>
        </w:numPr>
        <w:tabs>
          <w:tab w:val="left" w:pos="1134"/>
        </w:tabs>
        <w:spacing w:before="5" w:line="278" w:lineRule="auto"/>
        <w:ind w:right="564" w:firstLine="283"/>
        <w:rPr>
          <w:sz w:val="24"/>
        </w:rPr>
      </w:pPr>
      <w:r>
        <w:rPr>
          <w:sz w:val="24"/>
        </w:rPr>
        <w:t>выбирать источники географической информации (картографические, статистические, текстовые,</w:t>
      </w:r>
      <w:r>
        <w:rPr>
          <w:spacing w:val="-11"/>
          <w:sz w:val="24"/>
        </w:rPr>
        <w:t xml:space="preserve"> </w:t>
      </w:r>
      <w:r>
        <w:rPr>
          <w:sz w:val="24"/>
        </w:rPr>
        <w:t>видео-</w:t>
      </w:r>
      <w:r>
        <w:rPr>
          <w:spacing w:val="-7"/>
          <w:sz w:val="24"/>
        </w:rPr>
        <w:t xml:space="preserve"> </w:t>
      </w:r>
      <w:r>
        <w:rPr>
          <w:sz w:val="24"/>
        </w:rPr>
        <w:t>и</w:t>
      </w:r>
      <w:r>
        <w:rPr>
          <w:spacing w:val="-12"/>
          <w:sz w:val="24"/>
        </w:rPr>
        <w:t xml:space="preserve"> </w:t>
      </w:r>
      <w:r>
        <w:rPr>
          <w:sz w:val="24"/>
        </w:rPr>
        <w:t>фотоизображения,</w:t>
      </w:r>
      <w:r>
        <w:rPr>
          <w:spacing w:val="-7"/>
          <w:sz w:val="24"/>
        </w:rPr>
        <w:t xml:space="preserve"> </w:t>
      </w:r>
      <w:r>
        <w:rPr>
          <w:sz w:val="24"/>
        </w:rPr>
        <w:t>компьютерные</w:t>
      </w:r>
      <w:r>
        <w:rPr>
          <w:spacing w:val="-10"/>
          <w:sz w:val="24"/>
        </w:rPr>
        <w:t xml:space="preserve"> </w:t>
      </w:r>
      <w:r>
        <w:rPr>
          <w:sz w:val="24"/>
        </w:rPr>
        <w:t>базы</w:t>
      </w:r>
      <w:r>
        <w:rPr>
          <w:spacing w:val="-11"/>
          <w:sz w:val="24"/>
        </w:rPr>
        <w:t xml:space="preserve"> </w:t>
      </w:r>
      <w:r>
        <w:rPr>
          <w:sz w:val="24"/>
        </w:rPr>
        <w:t>данных),</w:t>
      </w:r>
      <w:r>
        <w:rPr>
          <w:spacing w:val="-1"/>
          <w:sz w:val="24"/>
        </w:rPr>
        <w:t xml:space="preserve"> </w:t>
      </w:r>
      <w:r>
        <w:rPr>
          <w:sz w:val="24"/>
        </w:rPr>
        <w:t>необходимые</w:t>
      </w:r>
      <w:r>
        <w:rPr>
          <w:spacing w:val="-14"/>
          <w:sz w:val="24"/>
        </w:rPr>
        <w:t xml:space="preserve"> </w:t>
      </w:r>
      <w:r>
        <w:rPr>
          <w:sz w:val="24"/>
        </w:rPr>
        <w:t>для</w:t>
      </w:r>
      <w:r>
        <w:rPr>
          <w:spacing w:val="24"/>
          <w:sz w:val="24"/>
        </w:rPr>
        <w:t xml:space="preserve"> </w:t>
      </w:r>
      <w:r>
        <w:rPr>
          <w:sz w:val="24"/>
        </w:rPr>
        <w:t>изучения особенностей природы, населения и хозяйства отдельных территорий;</w:t>
      </w:r>
    </w:p>
    <w:p w14:paraId="05B83576">
      <w:pPr>
        <w:pStyle w:val="32"/>
        <w:numPr>
          <w:ilvl w:val="1"/>
          <w:numId w:val="31"/>
        </w:numPr>
        <w:tabs>
          <w:tab w:val="left" w:pos="1134"/>
        </w:tabs>
        <w:spacing w:line="276" w:lineRule="auto"/>
        <w:ind w:right="550" w:firstLine="283"/>
        <w:rPr>
          <w:sz w:val="24"/>
        </w:rPr>
      </w:pPr>
      <w:r>
        <w:rPr>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066C9F5D">
      <w:pPr>
        <w:pStyle w:val="32"/>
        <w:numPr>
          <w:ilvl w:val="1"/>
          <w:numId w:val="31"/>
        </w:numPr>
        <w:tabs>
          <w:tab w:val="left" w:pos="1134"/>
        </w:tabs>
        <w:spacing w:line="278" w:lineRule="auto"/>
        <w:ind w:right="573" w:firstLine="283"/>
        <w:rPr>
          <w:sz w:val="24"/>
        </w:rPr>
      </w:pPr>
      <w:r>
        <w:rPr>
          <w:sz w:val="24"/>
        </w:rPr>
        <w:t>интегрировать</w:t>
      </w:r>
      <w:r>
        <w:rPr>
          <w:spacing w:val="-15"/>
          <w:sz w:val="24"/>
        </w:rPr>
        <w:t xml:space="preserve"> </w:t>
      </w:r>
      <w:r>
        <w:rPr>
          <w:sz w:val="24"/>
        </w:rPr>
        <w:t>и</w:t>
      </w:r>
      <w:r>
        <w:rPr>
          <w:spacing w:val="-15"/>
          <w:sz w:val="24"/>
        </w:rPr>
        <w:t xml:space="preserve"> </w:t>
      </w:r>
      <w:r>
        <w:rPr>
          <w:sz w:val="24"/>
        </w:rPr>
        <w:t>интерпретировать</w:t>
      </w:r>
      <w:r>
        <w:rPr>
          <w:spacing w:val="-15"/>
          <w:sz w:val="24"/>
        </w:rPr>
        <w:t xml:space="preserve"> </w:t>
      </w:r>
      <w:r>
        <w:rPr>
          <w:sz w:val="24"/>
        </w:rPr>
        <w:t>информацию</w:t>
      </w:r>
      <w:r>
        <w:rPr>
          <w:spacing w:val="-15"/>
          <w:sz w:val="24"/>
        </w:rPr>
        <w:t xml:space="preserve"> </w:t>
      </w:r>
      <w:r>
        <w:rPr>
          <w:sz w:val="24"/>
        </w:rPr>
        <w:t>об</w:t>
      </w:r>
      <w:r>
        <w:rPr>
          <w:spacing w:val="-15"/>
          <w:sz w:val="24"/>
        </w:rPr>
        <w:t xml:space="preserve"> </w:t>
      </w:r>
      <w:r>
        <w:rPr>
          <w:sz w:val="24"/>
        </w:rPr>
        <w:t>особенностях</w:t>
      </w:r>
      <w:r>
        <w:rPr>
          <w:spacing w:val="-15"/>
          <w:sz w:val="24"/>
        </w:rPr>
        <w:t xml:space="preserve"> </w:t>
      </w:r>
      <w:r>
        <w:rPr>
          <w:sz w:val="24"/>
        </w:rPr>
        <w:t>природы,</w:t>
      </w:r>
      <w:r>
        <w:rPr>
          <w:spacing w:val="-13"/>
          <w:sz w:val="24"/>
        </w:rPr>
        <w:t xml:space="preserve"> </w:t>
      </w:r>
      <w:r>
        <w:rPr>
          <w:sz w:val="24"/>
        </w:rPr>
        <w:t>населения</w:t>
      </w:r>
      <w:r>
        <w:rPr>
          <w:spacing w:val="-15"/>
          <w:sz w:val="24"/>
        </w:rPr>
        <w:t xml:space="preserve"> </w:t>
      </w:r>
      <w:r>
        <w:rPr>
          <w:sz w:val="24"/>
        </w:rPr>
        <w:t>и</w:t>
      </w:r>
      <w:r>
        <w:rPr>
          <w:spacing w:val="-15"/>
          <w:sz w:val="24"/>
        </w:rPr>
        <w:t xml:space="preserve"> </w:t>
      </w:r>
      <w:r>
        <w:rPr>
          <w:sz w:val="24"/>
        </w:rPr>
        <w:t>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115439D1">
      <w:pPr>
        <w:pStyle w:val="32"/>
        <w:numPr>
          <w:ilvl w:val="1"/>
          <w:numId w:val="31"/>
        </w:numPr>
        <w:tabs>
          <w:tab w:val="left" w:pos="1134"/>
        </w:tabs>
        <w:spacing w:line="276" w:lineRule="auto"/>
        <w:ind w:right="569" w:firstLine="283"/>
        <w:rPr>
          <w:sz w:val="24"/>
        </w:rPr>
      </w:pPr>
      <w:r>
        <w:rPr>
          <w:sz w:val="24"/>
        </w:rPr>
        <w:t xml:space="preserve">приводить примеры взаимодействия природы и общества в пределах отдельных </w:t>
      </w:r>
      <w:r>
        <w:rPr>
          <w:spacing w:val="-2"/>
          <w:sz w:val="24"/>
        </w:rPr>
        <w:t>территорий;</w:t>
      </w:r>
    </w:p>
    <w:p w14:paraId="6021FEC2">
      <w:pPr>
        <w:pStyle w:val="32"/>
        <w:numPr>
          <w:ilvl w:val="1"/>
          <w:numId w:val="31"/>
        </w:numPr>
        <w:tabs>
          <w:tab w:val="left" w:pos="1134"/>
        </w:tabs>
        <w:spacing w:line="276" w:lineRule="auto"/>
        <w:ind w:right="570" w:firstLine="283"/>
        <w:rPr>
          <w:sz w:val="24"/>
        </w:rPr>
      </w:pPr>
      <w:r>
        <w:rPr>
          <w:sz w:val="24"/>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w:t>
      </w:r>
      <w:r>
        <w:rPr>
          <w:spacing w:val="-2"/>
          <w:sz w:val="24"/>
        </w:rPr>
        <w:t>преодолению.</w:t>
      </w:r>
    </w:p>
    <w:p w14:paraId="74E8547A">
      <w:pPr>
        <w:pStyle w:val="2"/>
        <w:spacing w:line="280" w:lineRule="auto"/>
        <w:ind w:right="572"/>
      </w:pPr>
      <w:r>
        <w:t>Предметные результаты освоения программы по географии. К концу 8 класса обучающийся научится:</w:t>
      </w:r>
    </w:p>
    <w:p w14:paraId="63E08031">
      <w:pPr>
        <w:pStyle w:val="32"/>
        <w:numPr>
          <w:ilvl w:val="1"/>
          <w:numId w:val="31"/>
        </w:numPr>
        <w:tabs>
          <w:tab w:val="left" w:pos="1134"/>
        </w:tabs>
        <w:spacing w:line="264" w:lineRule="exact"/>
        <w:ind w:left="1134" w:hanging="282"/>
        <w:rPr>
          <w:sz w:val="24"/>
        </w:rPr>
      </w:pPr>
      <w:r>
        <w:rPr>
          <w:sz w:val="24"/>
        </w:rPr>
        <w:t>характеризовать</w:t>
      </w:r>
      <w:r>
        <w:rPr>
          <w:spacing w:val="-16"/>
          <w:sz w:val="24"/>
        </w:rPr>
        <w:t xml:space="preserve"> </w:t>
      </w:r>
      <w:r>
        <w:rPr>
          <w:sz w:val="24"/>
        </w:rPr>
        <w:t>основные</w:t>
      </w:r>
      <w:r>
        <w:rPr>
          <w:spacing w:val="-11"/>
          <w:sz w:val="24"/>
        </w:rPr>
        <w:t xml:space="preserve"> </w:t>
      </w:r>
      <w:r>
        <w:rPr>
          <w:sz w:val="24"/>
        </w:rPr>
        <w:t>этапы</w:t>
      </w:r>
      <w:r>
        <w:rPr>
          <w:spacing w:val="-9"/>
          <w:sz w:val="24"/>
        </w:rPr>
        <w:t xml:space="preserve"> </w:t>
      </w:r>
      <w:r>
        <w:rPr>
          <w:sz w:val="24"/>
        </w:rPr>
        <w:t>истории</w:t>
      </w:r>
      <w:r>
        <w:rPr>
          <w:spacing w:val="-6"/>
          <w:sz w:val="24"/>
        </w:rPr>
        <w:t xml:space="preserve"> </w:t>
      </w:r>
      <w:r>
        <w:rPr>
          <w:sz w:val="24"/>
        </w:rPr>
        <w:t>формирования</w:t>
      </w:r>
      <w:r>
        <w:rPr>
          <w:spacing w:val="-10"/>
          <w:sz w:val="24"/>
        </w:rPr>
        <w:t xml:space="preserve"> </w:t>
      </w:r>
      <w:r>
        <w:rPr>
          <w:sz w:val="24"/>
        </w:rPr>
        <w:t>и</w:t>
      </w:r>
      <w:r>
        <w:rPr>
          <w:spacing w:val="-11"/>
          <w:sz w:val="24"/>
        </w:rPr>
        <w:t xml:space="preserve"> </w:t>
      </w:r>
      <w:r>
        <w:rPr>
          <w:sz w:val="24"/>
        </w:rPr>
        <w:t>изучения</w:t>
      </w:r>
      <w:r>
        <w:rPr>
          <w:spacing w:val="-6"/>
          <w:sz w:val="24"/>
        </w:rPr>
        <w:t xml:space="preserve"> </w:t>
      </w:r>
      <w:r>
        <w:rPr>
          <w:sz w:val="24"/>
        </w:rPr>
        <w:t>территории</w:t>
      </w:r>
      <w:r>
        <w:rPr>
          <w:spacing w:val="-9"/>
          <w:sz w:val="24"/>
        </w:rPr>
        <w:t xml:space="preserve"> </w:t>
      </w:r>
      <w:r>
        <w:rPr>
          <w:spacing w:val="-2"/>
          <w:sz w:val="24"/>
        </w:rPr>
        <w:t>России;</w:t>
      </w:r>
    </w:p>
    <w:p w14:paraId="676FF53E">
      <w:pPr>
        <w:pStyle w:val="32"/>
        <w:numPr>
          <w:ilvl w:val="1"/>
          <w:numId w:val="31"/>
        </w:numPr>
        <w:tabs>
          <w:tab w:val="left" w:pos="1134"/>
        </w:tabs>
        <w:spacing w:before="32"/>
        <w:ind w:left="1134" w:hanging="282"/>
        <w:rPr>
          <w:sz w:val="24"/>
        </w:rPr>
      </w:pPr>
      <w:r>
        <w:rPr>
          <w:sz w:val="24"/>
        </w:rPr>
        <w:t>находить</w:t>
      </w:r>
      <w:r>
        <w:rPr>
          <w:spacing w:val="41"/>
          <w:sz w:val="24"/>
        </w:rPr>
        <w:t xml:space="preserve"> </w:t>
      </w:r>
      <w:r>
        <w:rPr>
          <w:sz w:val="24"/>
        </w:rPr>
        <w:t>в</w:t>
      </w:r>
      <w:r>
        <w:rPr>
          <w:spacing w:val="39"/>
          <w:sz w:val="24"/>
        </w:rPr>
        <w:t xml:space="preserve"> </w:t>
      </w:r>
      <w:r>
        <w:rPr>
          <w:sz w:val="24"/>
        </w:rPr>
        <w:t>различных</w:t>
      </w:r>
      <w:r>
        <w:rPr>
          <w:spacing w:val="39"/>
          <w:sz w:val="24"/>
        </w:rPr>
        <w:t xml:space="preserve"> </w:t>
      </w:r>
      <w:r>
        <w:rPr>
          <w:sz w:val="24"/>
        </w:rPr>
        <w:t>источниках</w:t>
      </w:r>
      <w:r>
        <w:rPr>
          <w:spacing w:val="37"/>
          <w:sz w:val="24"/>
        </w:rPr>
        <w:t xml:space="preserve"> </w:t>
      </w:r>
      <w:r>
        <w:rPr>
          <w:sz w:val="24"/>
        </w:rPr>
        <w:t>информации</w:t>
      </w:r>
      <w:r>
        <w:rPr>
          <w:spacing w:val="43"/>
          <w:sz w:val="24"/>
        </w:rPr>
        <w:t xml:space="preserve"> </w:t>
      </w:r>
      <w:r>
        <w:rPr>
          <w:sz w:val="24"/>
        </w:rPr>
        <w:t>факты,</w:t>
      </w:r>
      <w:r>
        <w:rPr>
          <w:spacing w:val="44"/>
          <w:sz w:val="24"/>
        </w:rPr>
        <w:t xml:space="preserve"> </w:t>
      </w:r>
      <w:r>
        <w:rPr>
          <w:sz w:val="24"/>
        </w:rPr>
        <w:t>позволяющие</w:t>
      </w:r>
      <w:r>
        <w:rPr>
          <w:spacing w:val="37"/>
          <w:sz w:val="24"/>
        </w:rPr>
        <w:t xml:space="preserve"> </w:t>
      </w:r>
      <w:r>
        <w:rPr>
          <w:sz w:val="24"/>
        </w:rPr>
        <w:t>определить</w:t>
      </w:r>
      <w:r>
        <w:rPr>
          <w:spacing w:val="40"/>
          <w:sz w:val="24"/>
        </w:rPr>
        <w:t xml:space="preserve"> </w:t>
      </w:r>
      <w:r>
        <w:rPr>
          <w:spacing w:val="-2"/>
          <w:sz w:val="24"/>
        </w:rPr>
        <w:t>вклад</w:t>
      </w:r>
    </w:p>
    <w:p w14:paraId="4F979DEF">
      <w:pPr>
        <w:pStyle w:val="32"/>
        <w:rPr>
          <w:sz w:val="24"/>
        </w:rPr>
        <w:sectPr>
          <w:pgSz w:w="11910" w:h="16840"/>
          <w:pgMar w:top="320" w:right="141" w:bottom="620" w:left="708" w:header="0" w:footer="358" w:gutter="0"/>
          <w:cols w:space="720" w:num="1"/>
        </w:sectPr>
      </w:pPr>
    </w:p>
    <w:p w14:paraId="4FC230C8">
      <w:pPr>
        <w:pStyle w:val="17"/>
        <w:spacing w:before="72"/>
        <w:ind w:firstLine="0"/>
      </w:pPr>
      <w:r>
        <w:t>российских</w:t>
      </w:r>
      <w:r>
        <w:rPr>
          <w:spacing w:val="-6"/>
        </w:rPr>
        <w:t xml:space="preserve"> </w:t>
      </w:r>
      <w:r>
        <w:t>учѐных</w:t>
      </w:r>
      <w:r>
        <w:rPr>
          <w:spacing w:val="-5"/>
        </w:rPr>
        <w:t xml:space="preserve"> </w:t>
      </w:r>
      <w:r>
        <w:t>и</w:t>
      </w:r>
      <w:r>
        <w:rPr>
          <w:spacing w:val="-5"/>
        </w:rPr>
        <w:t xml:space="preserve"> </w:t>
      </w:r>
      <w:r>
        <w:t>путешественников</w:t>
      </w:r>
      <w:r>
        <w:rPr>
          <w:spacing w:val="-6"/>
        </w:rPr>
        <w:t xml:space="preserve"> </w:t>
      </w:r>
      <w:r>
        <w:t>в</w:t>
      </w:r>
      <w:r>
        <w:rPr>
          <w:spacing w:val="-14"/>
        </w:rPr>
        <w:t xml:space="preserve"> </w:t>
      </w:r>
      <w:r>
        <w:t>освоение</w:t>
      </w:r>
      <w:r>
        <w:rPr>
          <w:spacing w:val="-5"/>
        </w:rPr>
        <w:t xml:space="preserve"> </w:t>
      </w:r>
      <w:r>
        <w:rPr>
          <w:spacing w:val="-2"/>
        </w:rPr>
        <w:t>страны;</w:t>
      </w:r>
    </w:p>
    <w:p w14:paraId="5F581B8A">
      <w:pPr>
        <w:pStyle w:val="32"/>
        <w:numPr>
          <w:ilvl w:val="1"/>
          <w:numId w:val="31"/>
        </w:numPr>
        <w:tabs>
          <w:tab w:val="left" w:pos="1134"/>
        </w:tabs>
        <w:spacing w:before="45" w:line="276" w:lineRule="auto"/>
        <w:ind w:right="567" w:firstLine="283"/>
        <w:rPr>
          <w:sz w:val="24"/>
        </w:rPr>
      </w:pPr>
      <w:r>
        <w:rPr>
          <w:sz w:val="24"/>
        </w:rPr>
        <w:t>характеризовать географическое положение России с использованием информации из различных источников;</w:t>
      </w:r>
    </w:p>
    <w:p w14:paraId="752B3359">
      <w:pPr>
        <w:pStyle w:val="32"/>
        <w:numPr>
          <w:ilvl w:val="1"/>
          <w:numId w:val="31"/>
        </w:numPr>
        <w:tabs>
          <w:tab w:val="left" w:pos="1134"/>
        </w:tabs>
        <w:spacing w:before="4"/>
        <w:ind w:left="1134" w:hanging="282"/>
        <w:rPr>
          <w:sz w:val="24"/>
        </w:rPr>
      </w:pPr>
      <w:r>
        <w:rPr>
          <w:sz w:val="24"/>
        </w:rPr>
        <w:t>различать</w:t>
      </w:r>
      <w:r>
        <w:rPr>
          <w:spacing w:val="-8"/>
          <w:sz w:val="24"/>
        </w:rPr>
        <w:t xml:space="preserve"> </w:t>
      </w:r>
      <w:r>
        <w:rPr>
          <w:sz w:val="24"/>
        </w:rPr>
        <w:t>федеральные</w:t>
      </w:r>
      <w:r>
        <w:rPr>
          <w:spacing w:val="-11"/>
          <w:sz w:val="24"/>
        </w:rPr>
        <w:t xml:space="preserve"> </w:t>
      </w:r>
      <w:r>
        <w:rPr>
          <w:sz w:val="24"/>
        </w:rPr>
        <w:t>округа,</w:t>
      </w:r>
      <w:r>
        <w:rPr>
          <w:spacing w:val="-5"/>
          <w:sz w:val="24"/>
        </w:rPr>
        <w:t xml:space="preserve"> </w:t>
      </w:r>
      <w:r>
        <w:rPr>
          <w:sz w:val="24"/>
        </w:rPr>
        <w:t>крупные</w:t>
      </w:r>
      <w:r>
        <w:rPr>
          <w:spacing w:val="-6"/>
          <w:sz w:val="24"/>
        </w:rPr>
        <w:t xml:space="preserve"> </w:t>
      </w:r>
      <w:r>
        <w:rPr>
          <w:sz w:val="24"/>
        </w:rPr>
        <w:t>географические</w:t>
      </w:r>
      <w:r>
        <w:rPr>
          <w:spacing w:val="-7"/>
          <w:sz w:val="24"/>
        </w:rPr>
        <w:t xml:space="preserve"> </w:t>
      </w:r>
      <w:r>
        <w:rPr>
          <w:sz w:val="24"/>
        </w:rPr>
        <w:t>районы</w:t>
      </w:r>
      <w:r>
        <w:rPr>
          <w:spacing w:val="-9"/>
          <w:sz w:val="24"/>
        </w:rPr>
        <w:t xml:space="preserve"> </w:t>
      </w:r>
      <w:r>
        <w:rPr>
          <w:sz w:val="24"/>
        </w:rPr>
        <w:t>и</w:t>
      </w:r>
      <w:r>
        <w:rPr>
          <w:spacing w:val="-6"/>
          <w:sz w:val="24"/>
        </w:rPr>
        <w:t xml:space="preserve"> </w:t>
      </w:r>
      <w:r>
        <w:rPr>
          <w:sz w:val="24"/>
        </w:rPr>
        <w:t>макрорегионы</w:t>
      </w:r>
      <w:r>
        <w:rPr>
          <w:spacing w:val="-8"/>
          <w:sz w:val="24"/>
        </w:rPr>
        <w:t xml:space="preserve"> </w:t>
      </w:r>
      <w:r>
        <w:rPr>
          <w:spacing w:val="-2"/>
          <w:sz w:val="24"/>
        </w:rPr>
        <w:t>России;</w:t>
      </w:r>
    </w:p>
    <w:p w14:paraId="3AAC5750">
      <w:pPr>
        <w:pStyle w:val="32"/>
        <w:numPr>
          <w:ilvl w:val="1"/>
          <w:numId w:val="31"/>
        </w:numPr>
        <w:tabs>
          <w:tab w:val="left" w:pos="1134"/>
        </w:tabs>
        <w:spacing w:before="41" w:line="271" w:lineRule="auto"/>
        <w:ind w:right="570" w:firstLine="283"/>
        <w:rPr>
          <w:sz w:val="24"/>
        </w:rPr>
      </w:pPr>
      <w:r>
        <w:rPr>
          <w:sz w:val="24"/>
        </w:rPr>
        <w:t>приводить примеры субъектов Российской Федерации разных видов и показывать их на географической карте;</w:t>
      </w:r>
    </w:p>
    <w:p w14:paraId="7C0D09E2">
      <w:pPr>
        <w:pStyle w:val="32"/>
        <w:numPr>
          <w:ilvl w:val="1"/>
          <w:numId w:val="31"/>
        </w:numPr>
        <w:tabs>
          <w:tab w:val="left" w:pos="1134"/>
        </w:tabs>
        <w:spacing w:before="10" w:line="280" w:lineRule="auto"/>
        <w:ind w:right="556" w:firstLine="283"/>
        <w:rPr>
          <w:sz w:val="24"/>
        </w:rPr>
      </w:pPr>
      <w:r>
        <w:rPr>
          <w:sz w:val="24"/>
        </w:rPr>
        <w:t>оценивать</w:t>
      </w:r>
      <w:r>
        <w:rPr>
          <w:spacing w:val="-15"/>
          <w:sz w:val="24"/>
        </w:rPr>
        <w:t xml:space="preserve"> </w:t>
      </w:r>
      <w:r>
        <w:rPr>
          <w:sz w:val="24"/>
        </w:rPr>
        <w:t>влияние</w:t>
      </w:r>
      <w:r>
        <w:rPr>
          <w:spacing w:val="-12"/>
          <w:sz w:val="24"/>
        </w:rPr>
        <w:t xml:space="preserve"> </w:t>
      </w:r>
      <w:r>
        <w:rPr>
          <w:sz w:val="24"/>
        </w:rPr>
        <w:t>географического</w:t>
      </w:r>
      <w:r>
        <w:rPr>
          <w:spacing w:val="-7"/>
          <w:sz w:val="24"/>
        </w:rPr>
        <w:t xml:space="preserve"> </w:t>
      </w:r>
      <w:r>
        <w:rPr>
          <w:sz w:val="24"/>
        </w:rPr>
        <w:t>положения</w:t>
      </w:r>
      <w:r>
        <w:rPr>
          <w:spacing w:val="-15"/>
          <w:sz w:val="24"/>
        </w:rPr>
        <w:t xml:space="preserve"> </w:t>
      </w:r>
      <w:r>
        <w:rPr>
          <w:sz w:val="24"/>
        </w:rPr>
        <w:t>регионов</w:t>
      </w:r>
      <w:r>
        <w:rPr>
          <w:spacing w:val="-14"/>
          <w:sz w:val="24"/>
        </w:rPr>
        <w:t xml:space="preserve"> </w:t>
      </w:r>
      <w:r>
        <w:rPr>
          <w:sz w:val="24"/>
        </w:rPr>
        <w:t>России</w:t>
      </w:r>
      <w:r>
        <w:rPr>
          <w:spacing w:val="-11"/>
          <w:sz w:val="24"/>
        </w:rPr>
        <w:t xml:space="preserve"> </w:t>
      </w:r>
      <w:r>
        <w:rPr>
          <w:sz w:val="24"/>
        </w:rPr>
        <w:t>на</w:t>
      </w:r>
      <w:r>
        <w:rPr>
          <w:spacing w:val="-15"/>
          <w:sz w:val="24"/>
        </w:rPr>
        <w:t xml:space="preserve"> </w:t>
      </w:r>
      <w:r>
        <w:rPr>
          <w:sz w:val="24"/>
        </w:rPr>
        <w:t>особенности</w:t>
      </w:r>
      <w:r>
        <w:rPr>
          <w:spacing w:val="40"/>
          <w:sz w:val="24"/>
        </w:rPr>
        <w:t xml:space="preserve"> </w:t>
      </w:r>
      <w:r>
        <w:rPr>
          <w:sz w:val="24"/>
        </w:rPr>
        <w:t>природы, жизнь и хозяйственную деятельность населения;</w:t>
      </w:r>
    </w:p>
    <w:p w14:paraId="034DD798">
      <w:pPr>
        <w:pStyle w:val="32"/>
        <w:numPr>
          <w:ilvl w:val="1"/>
          <w:numId w:val="31"/>
        </w:numPr>
        <w:tabs>
          <w:tab w:val="left" w:pos="1134"/>
        </w:tabs>
        <w:spacing w:line="278" w:lineRule="auto"/>
        <w:ind w:right="559" w:firstLine="283"/>
        <w:rPr>
          <w:sz w:val="24"/>
        </w:rPr>
      </w:pPr>
      <w:r>
        <w:rPr>
          <w:sz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6EF6845E">
      <w:pPr>
        <w:pStyle w:val="32"/>
        <w:numPr>
          <w:ilvl w:val="1"/>
          <w:numId w:val="31"/>
        </w:numPr>
        <w:tabs>
          <w:tab w:val="left" w:pos="1134"/>
        </w:tabs>
        <w:spacing w:line="276" w:lineRule="auto"/>
        <w:ind w:right="561" w:firstLine="283"/>
        <w:rPr>
          <w:sz w:val="24"/>
        </w:rPr>
      </w:pPr>
      <w:r>
        <w:rPr>
          <w:sz w:val="24"/>
        </w:rPr>
        <w:t xml:space="preserve">оценивать степень благоприятности природных условий в пределах отдельных регионов </w:t>
      </w:r>
      <w:r>
        <w:rPr>
          <w:spacing w:val="-2"/>
          <w:sz w:val="24"/>
        </w:rPr>
        <w:t>страны;</w:t>
      </w:r>
    </w:p>
    <w:p w14:paraId="18BD1AE9">
      <w:pPr>
        <w:pStyle w:val="32"/>
        <w:numPr>
          <w:ilvl w:val="1"/>
          <w:numId w:val="31"/>
        </w:numPr>
        <w:tabs>
          <w:tab w:val="left" w:pos="1134"/>
        </w:tabs>
        <w:spacing w:line="276" w:lineRule="auto"/>
        <w:ind w:right="4910" w:firstLine="283"/>
        <w:rPr>
          <w:sz w:val="24"/>
        </w:rPr>
      </w:pPr>
      <w:r>
        <w:rPr>
          <w:sz w:val="24"/>
        </w:rPr>
        <w:t>проводить</w:t>
      </w:r>
      <w:r>
        <w:rPr>
          <w:spacing w:val="-8"/>
          <w:sz w:val="24"/>
        </w:rPr>
        <w:t xml:space="preserve"> </w:t>
      </w:r>
      <w:r>
        <w:rPr>
          <w:sz w:val="24"/>
        </w:rPr>
        <w:t>классификацию</w:t>
      </w:r>
      <w:r>
        <w:rPr>
          <w:spacing w:val="-10"/>
          <w:sz w:val="24"/>
        </w:rPr>
        <w:t xml:space="preserve"> </w:t>
      </w:r>
      <w:r>
        <w:rPr>
          <w:sz w:val="24"/>
        </w:rPr>
        <w:t>природных</w:t>
      </w:r>
      <w:r>
        <w:rPr>
          <w:spacing w:val="-9"/>
          <w:sz w:val="24"/>
        </w:rPr>
        <w:t xml:space="preserve"> </w:t>
      </w:r>
      <w:r>
        <w:rPr>
          <w:sz w:val="24"/>
        </w:rPr>
        <w:t>ресурсов; распознавать типы природопользования;</w:t>
      </w:r>
    </w:p>
    <w:p w14:paraId="197737A5">
      <w:pPr>
        <w:pStyle w:val="32"/>
        <w:numPr>
          <w:ilvl w:val="1"/>
          <w:numId w:val="31"/>
        </w:numPr>
        <w:tabs>
          <w:tab w:val="left" w:pos="1134"/>
        </w:tabs>
        <w:spacing w:line="276" w:lineRule="auto"/>
        <w:ind w:right="552" w:firstLine="283"/>
        <w:rPr>
          <w:sz w:val="24"/>
        </w:rPr>
      </w:pPr>
      <w:r>
        <w:rPr>
          <w:sz w:val="24"/>
        </w:rPr>
        <w:t>находить,</w:t>
      </w:r>
      <w:r>
        <w:rPr>
          <w:spacing w:val="-15"/>
          <w:sz w:val="24"/>
        </w:rPr>
        <w:t xml:space="preserve"> </w:t>
      </w:r>
      <w:r>
        <w:rPr>
          <w:sz w:val="24"/>
        </w:rPr>
        <w:t>извлекать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различных</w:t>
      </w:r>
      <w:r>
        <w:rPr>
          <w:spacing w:val="-15"/>
          <w:sz w:val="24"/>
        </w:rPr>
        <w:t xml:space="preserve"> </w:t>
      </w:r>
      <w:r>
        <w:rPr>
          <w:sz w:val="24"/>
        </w:rPr>
        <w:t>источников</w:t>
      </w:r>
      <w:r>
        <w:rPr>
          <w:spacing w:val="-15"/>
          <w:sz w:val="24"/>
        </w:rPr>
        <w:t xml:space="preserve"> </w:t>
      </w:r>
      <w:r>
        <w:rPr>
          <w:sz w:val="24"/>
        </w:rPr>
        <w:t xml:space="preserve">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w:t>
      </w:r>
      <w:r>
        <w:rPr>
          <w:spacing w:val="-2"/>
          <w:sz w:val="24"/>
        </w:rPr>
        <w:t>территорию;</w:t>
      </w:r>
    </w:p>
    <w:p w14:paraId="6F8FE069">
      <w:pPr>
        <w:pStyle w:val="32"/>
        <w:numPr>
          <w:ilvl w:val="1"/>
          <w:numId w:val="31"/>
        </w:numPr>
        <w:tabs>
          <w:tab w:val="left" w:pos="1134"/>
        </w:tabs>
        <w:spacing w:line="276" w:lineRule="auto"/>
        <w:ind w:right="548" w:firstLine="283"/>
        <w:rPr>
          <w:sz w:val="24"/>
        </w:rPr>
      </w:pPr>
      <w:r>
        <w:rPr>
          <w:sz w:val="24"/>
        </w:rPr>
        <w:t>находить,</w:t>
      </w:r>
      <w:r>
        <w:rPr>
          <w:spacing w:val="-15"/>
          <w:sz w:val="24"/>
        </w:rPr>
        <w:t xml:space="preserve"> </w:t>
      </w:r>
      <w:r>
        <w:rPr>
          <w:sz w:val="24"/>
        </w:rPr>
        <w:t>извлекать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различных</w:t>
      </w:r>
      <w:r>
        <w:rPr>
          <w:spacing w:val="-15"/>
          <w:sz w:val="24"/>
        </w:rPr>
        <w:t xml:space="preserve"> </w:t>
      </w:r>
      <w:r>
        <w:rPr>
          <w:sz w:val="24"/>
        </w:rPr>
        <w:t>источников</w:t>
      </w:r>
      <w:r>
        <w:rPr>
          <w:spacing w:val="-15"/>
          <w:sz w:val="24"/>
        </w:rPr>
        <w:t xml:space="preserve"> </w:t>
      </w:r>
      <w:r>
        <w:rPr>
          <w:sz w:val="24"/>
        </w:rPr>
        <w:t>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0AE8B775">
      <w:pPr>
        <w:pStyle w:val="32"/>
        <w:numPr>
          <w:ilvl w:val="1"/>
          <w:numId w:val="31"/>
        </w:numPr>
        <w:tabs>
          <w:tab w:val="left" w:pos="1134"/>
        </w:tabs>
        <w:ind w:left="1134" w:hanging="282"/>
        <w:rPr>
          <w:sz w:val="24"/>
        </w:rPr>
      </w:pPr>
      <w:r>
        <w:rPr>
          <w:sz w:val="24"/>
        </w:rPr>
        <w:t>сравнивать</w:t>
      </w:r>
      <w:r>
        <w:rPr>
          <w:spacing w:val="-17"/>
          <w:sz w:val="24"/>
        </w:rPr>
        <w:t xml:space="preserve"> </w:t>
      </w:r>
      <w:r>
        <w:rPr>
          <w:sz w:val="24"/>
        </w:rPr>
        <w:t>особенности</w:t>
      </w:r>
      <w:r>
        <w:rPr>
          <w:spacing w:val="-9"/>
          <w:sz w:val="24"/>
        </w:rPr>
        <w:t xml:space="preserve"> </w:t>
      </w:r>
      <w:r>
        <w:rPr>
          <w:sz w:val="24"/>
        </w:rPr>
        <w:t>компонентов</w:t>
      </w:r>
      <w:r>
        <w:rPr>
          <w:spacing w:val="-10"/>
          <w:sz w:val="24"/>
        </w:rPr>
        <w:t xml:space="preserve"> </w:t>
      </w:r>
      <w:r>
        <w:rPr>
          <w:sz w:val="24"/>
        </w:rPr>
        <w:t>природы</w:t>
      </w:r>
      <w:r>
        <w:rPr>
          <w:spacing w:val="-10"/>
          <w:sz w:val="24"/>
        </w:rPr>
        <w:t xml:space="preserve"> </w:t>
      </w:r>
      <w:r>
        <w:rPr>
          <w:sz w:val="24"/>
        </w:rPr>
        <w:t>отдельных</w:t>
      </w:r>
      <w:r>
        <w:rPr>
          <w:spacing w:val="-12"/>
          <w:sz w:val="24"/>
        </w:rPr>
        <w:t xml:space="preserve"> </w:t>
      </w:r>
      <w:r>
        <w:rPr>
          <w:sz w:val="24"/>
        </w:rPr>
        <w:t>территорий</w:t>
      </w:r>
      <w:r>
        <w:rPr>
          <w:spacing w:val="-10"/>
          <w:sz w:val="24"/>
        </w:rPr>
        <w:t xml:space="preserve"> </w:t>
      </w:r>
      <w:r>
        <w:rPr>
          <w:spacing w:val="-2"/>
          <w:sz w:val="24"/>
        </w:rPr>
        <w:t>страны;</w:t>
      </w:r>
    </w:p>
    <w:p w14:paraId="18204E0E">
      <w:pPr>
        <w:pStyle w:val="32"/>
        <w:numPr>
          <w:ilvl w:val="1"/>
          <w:numId w:val="31"/>
        </w:numPr>
        <w:tabs>
          <w:tab w:val="left" w:pos="1136"/>
        </w:tabs>
        <w:spacing w:before="22" w:line="276" w:lineRule="auto"/>
        <w:ind w:right="1346" w:firstLine="283"/>
        <w:jc w:val="left"/>
        <w:rPr>
          <w:sz w:val="24"/>
        </w:rPr>
      </w:pPr>
      <w:r>
        <w:rPr>
          <w:sz w:val="24"/>
        </w:rPr>
        <w:t>объяснять особенности компонентов природы отдельных территорий страны; использовать знания об особенностях компонентов природы России и еѐ отдельных территорий,</w:t>
      </w:r>
      <w:r>
        <w:rPr>
          <w:spacing w:val="-10"/>
          <w:sz w:val="24"/>
        </w:rPr>
        <w:t xml:space="preserve"> </w:t>
      </w:r>
      <w:r>
        <w:rPr>
          <w:sz w:val="24"/>
        </w:rPr>
        <w:t>об</w:t>
      </w:r>
      <w:r>
        <w:rPr>
          <w:spacing w:val="-12"/>
          <w:sz w:val="24"/>
        </w:rPr>
        <w:t xml:space="preserve"> </w:t>
      </w:r>
      <w:r>
        <w:rPr>
          <w:sz w:val="24"/>
        </w:rPr>
        <w:t>особенностях</w:t>
      </w:r>
      <w:r>
        <w:rPr>
          <w:spacing w:val="-7"/>
          <w:sz w:val="24"/>
        </w:rPr>
        <w:t xml:space="preserve"> </w:t>
      </w:r>
      <w:r>
        <w:rPr>
          <w:sz w:val="24"/>
        </w:rPr>
        <w:t>взаимодействия</w:t>
      </w:r>
      <w:r>
        <w:rPr>
          <w:spacing w:val="-8"/>
          <w:sz w:val="24"/>
        </w:rPr>
        <w:t xml:space="preserve"> </w:t>
      </w:r>
      <w:r>
        <w:rPr>
          <w:sz w:val="24"/>
        </w:rPr>
        <w:t>природы</w:t>
      </w:r>
      <w:r>
        <w:rPr>
          <w:spacing w:val="-7"/>
          <w:sz w:val="24"/>
        </w:rPr>
        <w:t xml:space="preserve"> </w:t>
      </w:r>
      <w:r>
        <w:rPr>
          <w:sz w:val="24"/>
        </w:rPr>
        <w:t>и</w:t>
      </w:r>
      <w:r>
        <w:rPr>
          <w:spacing w:val="-13"/>
          <w:sz w:val="24"/>
        </w:rPr>
        <w:t xml:space="preserve"> </w:t>
      </w:r>
      <w:r>
        <w:rPr>
          <w:sz w:val="24"/>
        </w:rPr>
        <w:t>общества</w:t>
      </w:r>
      <w:r>
        <w:rPr>
          <w:spacing w:val="-9"/>
          <w:sz w:val="24"/>
        </w:rPr>
        <w:t xml:space="preserve"> </w:t>
      </w:r>
      <w:r>
        <w:rPr>
          <w:sz w:val="24"/>
        </w:rPr>
        <w:t>в</w:t>
      </w:r>
      <w:r>
        <w:rPr>
          <w:spacing w:val="-8"/>
          <w:sz w:val="24"/>
        </w:rPr>
        <w:t xml:space="preserve"> </w:t>
      </w:r>
      <w:r>
        <w:rPr>
          <w:sz w:val="24"/>
        </w:rPr>
        <w:t>пределах</w:t>
      </w:r>
      <w:r>
        <w:rPr>
          <w:spacing w:val="-9"/>
          <w:sz w:val="24"/>
        </w:rPr>
        <w:t xml:space="preserve"> </w:t>
      </w:r>
      <w:r>
        <w:rPr>
          <w:sz w:val="24"/>
        </w:rPr>
        <w:t>отдельных территорий для решения практико-ориентированных задач в контексте реальной жизни;</w:t>
      </w:r>
    </w:p>
    <w:p w14:paraId="6A0175F6">
      <w:pPr>
        <w:pStyle w:val="32"/>
        <w:numPr>
          <w:ilvl w:val="1"/>
          <w:numId w:val="31"/>
        </w:numPr>
        <w:tabs>
          <w:tab w:val="left" w:pos="1136"/>
        </w:tabs>
        <w:spacing w:line="276" w:lineRule="auto"/>
        <w:ind w:right="604" w:firstLine="283"/>
        <w:jc w:val="left"/>
        <w:rPr>
          <w:sz w:val="24"/>
        </w:rPr>
      </w:pPr>
      <w:r>
        <w:rPr>
          <w:sz w:val="24"/>
        </w:rPr>
        <w:t>иметь</w:t>
      </w:r>
      <w:r>
        <w:rPr>
          <w:spacing w:val="-5"/>
          <w:sz w:val="24"/>
        </w:rPr>
        <w:t xml:space="preserve"> </w:t>
      </w:r>
      <w:r>
        <w:rPr>
          <w:sz w:val="24"/>
        </w:rPr>
        <w:t>представление</w:t>
      </w:r>
      <w:r>
        <w:rPr>
          <w:spacing w:val="-15"/>
          <w:sz w:val="24"/>
        </w:rPr>
        <w:t xml:space="preserve"> </w:t>
      </w:r>
      <w:r>
        <w:rPr>
          <w:sz w:val="24"/>
        </w:rPr>
        <w:t>о</w:t>
      </w:r>
      <w:r>
        <w:rPr>
          <w:spacing w:val="-6"/>
          <w:sz w:val="24"/>
        </w:rPr>
        <w:t xml:space="preserve"> </w:t>
      </w:r>
      <w:r>
        <w:rPr>
          <w:sz w:val="24"/>
        </w:rPr>
        <w:t>географических</w:t>
      </w:r>
      <w:r>
        <w:rPr>
          <w:spacing w:val="-5"/>
          <w:sz w:val="24"/>
        </w:rPr>
        <w:t xml:space="preserve"> </w:t>
      </w:r>
      <w:r>
        <w:rPr>
          <w:sz w:val="24"/>
        </w:rPr>
        <w:t>процессах</w:t>
      </w:r>
      <w:r>
        <w:rPr>
          <w:spacing w:val="-6"/>
          <w:sz w:val="24"/>
        </w:rPr>
        <w:t xml:space="preserve"> </w:t>
      </w:r>
      <w:r>
        <w:rPr>
          <w:sz w:val="24"/>
        </w:rPr>
        <w:t>и</w:t>
      </w:r>
      <w:r>
        <w:rPr>
          <w:spacing w:val="-6"/>
          <w:sz w:val="24"/>
        </w:rPr>
        <w:t xml:space="preserve"> </w:t>
      </w:r>
      <w:r>
        <w:rPr>
          <w:sz w:val="24"/>
        </w:rPr>
        <w:t>явлениях,</w:t>
      </w:r>
      <w:r>
        <w:rPr>
          <w:spacing w:val="-8"/>
          <w:sz w:val="24"/>
        </w:rPr>
        <w:t xml:space="preserve"> </w:t>
      </w:r>
      <w:r>
        <w:rPr>
          <w:sz w:val="24"/>
        </w:rPr>
        <w:t>определяющих</w:t>
      </w:r>
      <w:r>
        <w:rPr>
          <w:spacing w:val="-10"/>
          <w:sz w:val="24"/>
        </w:rPr>
        <w:t xml:space="preserve"> </w:t>
      </w:r>
      <w:r>
        <w:rPr>
          <w:sz w:val="24"/>
        </w:rPr>
        <w:t>особенности природы страны, отдельных регионов и своей местности;</w:t>
      </w:r>
    </w:p>
    <w:p w14:paraId="585EC44B">
      <w:pPr>
        <w:pStyle w:val="32"/>
        <w:numPr>
          <w:ilvl w:val="1"/>
          <w:numId w:val="31"/>
        </w:numPr>
        <w:tabs>
          <w:tab w:val="left" w:pos="1136"/>
          <w:tab w:val="left" w:pos="2523"/>
          <w:tab w:val="left" w:pos="4602"/>
          <w:tab w:val="left" w:pos="5203"/>
          <w:tab w:val="left" w:pos="6729"/>
          <w:tab w:val="left" w:pos="7805"/>
          <w:tab w:val="left" w:pos="9068"/>
        </w:tabs>
        <w:spacing w:before="2" w:line="276" w:lineRule="auto"/>
        <w:ind w:right="588" w:firstLine="283"/>
        <w:jc w:val="left"/>
        <w:rPr>
          <w:sz w:val="24"/>
        </w:rPr>
      </w:pPr>
      <w:r>
        <w:rPr>
          <w:spacing w:val="-2"/>
          <w:sz w:val="24"/>
        </w:rPr>
        <w:t>объяснять</w:t>
      </w:r>
      <w:r>
        <w:rPr>
          <w:sz w:val="24"/>
        </w:rPr>
        <w:tab/>
      </w:r>
      <w:r>
        <w:rPr>
          <w:spacing w:val="-2"/>
          <w:sz w:val="24"/>
        </w:rPr>
        <w:t>распространение</w:t>
      </w:r>
      <w:r>
        <w:rPr>
          <w:sz w:val="24"/>
        </w:rPr>
        <w:tab/>
      </w:r>
      <w:r>
        <w:rPr>
          <w:spacing w:val="-6"/>
          <w:sz w:val="24"/>
        </w:rPr>
        <w:t>по</w:t>
      </w:r>
      <w:r>
        <w:rPr>
          <w:sz w:val="24"/>
        </w:rPr>
        <w:tab/>
      </w:r>
      <w:r>
        <w:rPr>
          <w:spacing w:val="-2"/>
          <w:sz w:val="24"/>
        </w:rPr>
        <w:t>территории</w:t>
      </w:r>
      <w:r>
        <w:rPr>
          <w:sz w:val="24"/>
        </w:rPr>
        <w:tab/>
      </w:r>
      <w:r>
        <w:rPr>
          <w:spacing w:val="-2"/>
          <w:sz w:val="24"/>
        </w:rPr>
        <w:t>страны</w:t>
      </w:r>
      <w:r>
        <w:rPr>
          <w:sz w:val="24"/>
        </w:rPr>
        <w:tab/>
      </w:r>
      <w:r>
        <w:rPr>
          <w:spacing w:val="-2"/>
          <w:sz w:val="24"/>
        </w:rPr>
        <w:t>областей</w:t>
      </w:r>
      <w:r>
        <w:rPr>
          <w:sz w:val="24"/>
        </w:rPr>
        <w:tab/>
      </w:r>
      <w:r>
        <w:rPr>
          <w:spacing w:val="-4"/>
          <w:sz w:val="24"/>
        </w:rPr>
        <w:t xml:space="preserve">современного </w:t>
      </w:r>
      <w:r>
        <w:rPr>
          <w:sz w:val="24"/>
        </w:rPr>
        <w:t>горообразования, землетрясений и вулканизма;</w:t>
      </w:r>
    </w:p>
    <w:p w14:paraId="0BC0102C">
      <w:pPr>
        <w:pStyle w:val="32"/>
        <w:numPr>
          <w:ilvl w:val="1"/>
          <w:numId w:val="31"/>
        </w:numPr>
        <w:tabs>
          <w:tab w:val="left" w:pos="1136"/>
        </w:tabs>
        <w:spacing w:line="276" w:lineRule="auto"/>
        <w:ind w:right="699" w:firstLine="283"/>
        <w:jc w:val="left"/>
        <w:rPr>
          <w:sz w:val="24"/>
        </w:rPr>
      </w:pPr>
      <w:r>
        <w:rPr>
          <w:sz w:val="24"/>
        </w:rPr>
        <w:t>применять</w:t>
      </w:r>
      <w:r>
        <w:rPr>
          <w:spacing w:val="-9"/>
          <w:sz w:val="24"/>
        </w:rPr>
        <w:t xml:space="preserve"> </w:t>
      </w:r>
      <w:r>
        <w:rPr>
          <w:sz w:val="24"/>
        </w:rPr>
        <w:t>понятия</w:t>
      </w:r>
      <w:r>
        <w:rPr>
          <w:spacing w:val="-6"/>
          <w:sz w:val="24"/>
        </w:rPr>
        <w:t xml:space="preserve"> </w:t>
      </w:r>
      <w:r>
        <w:rPr>
          <w:sz w:val="24"/>
        </w:rPr>
        <w:t>«плита»,</w:t>
      </w:r>
      <w:r>
        <w:rPr>
          <w:spacing w:val="-4"/>
          <w:sz w:val="24"/>
        </w:rPr>
        <w:t xml:space="preserve"> </w:t>
      </w:r>
      <w:r>
        <w:rPr>
          <w:sz w:val="24"/>
        </w:rPr>
        <w:t>«щит»,</w:t>
      </w:r>
      <w:r>
        <w:rPr>
          <w:spacing w:val="-4"/>
          <w:sz w:val="24"/>
        </w:rPr>
        <w:t xml:space="preserve"> </w:t>
      </w:r>
      <w:r>
        <w:rPr>
          <w:sz w:val="24"/>
        </w:rPr>
        <w:t>«моренный</w:t>
      </w:r>
      <w:r>
        <w:rPr>
          <w:spacing w:val="-5"/>
          <w:sz w:val="24"/>
        </w:rPr>
        <w:t xml:space="preserve"> </w:t>
      </w:r>
      <w:r>
        <w:rPr>
          <w:sz w:val="24"/>
        </w:rPr>
        <w:t>холм»,</w:t>
      </w:r>
      <w:r>
        <w:rPr>
          <w:spacing w:val="-4"/>
          <w:sz w:val="24"/>
        </w:rPr>
        <w:t xml:space="preserve"> </w:t>
      </w:r>
      <w:r>
        <w:rPr>
          <w:sz w:val="24"/>
        </w:rPr>
        <w:t>«бараньи</w:t>
      </w:r>
      <w:r>
        <w:rPr>
          <w:spacing w:val="-5"/>
          <w:sz w:val="24"/>
        </w:rPr>
        <w:t xml:space="preserve"> </w:t>
      </w:r>
      <w:r>
        <w:rPr>
          <w:sz w:val="24"/>
        </w:rPr>
        <w:t>лбы»,</w:t>
      </w:r>
      <w:r>
        <w:rPr>
          <w:spacing w:val="-4"/>
          <w:sz w:val="24"/>
        </w:rPr>
        <w:t xml:space="preserve"> </w:t>
      </w:r>
      <w:r>
        <w:rPr>
          <w:sz w:val="24"/>
        </w:rPr>
        <w:t>«бархан»,</w:t>
      </w:r>
      <w:r>
        <w:rPr>
          <w:spacing w:val="-4"/>
          <w:sz w:val="24"/>
        </w:rPr>
        <w:t xml:space="preserve"> </w:t>
      </w:r>
      <w:r>
        <w:rPr>
          <w:sz w:val="24"/>
        </w:rPr>
        <w:t>«дюна» для решения учебных и (или) практико-ориентированных задач;</w:t>
      </w:r>
    </w:p>
    <w:p w14:paraId="45E1FB50">
      <w:pPr>
        <w:pStyle w:val="32"/>
        <w:numPr>
          <w:ilvl w:val="1"/>
          <w:numId w:val="31"/>
        </w:numPr>
        <w:tabs>
          <w:tab w:val="left" w:pos="1136"/>
        </w:tabs>
        <w:spacing w:line="275" w:lineRule="exact"/>
        <w:ind w:left="1136"/>
        <w:jc w:val="left"/>
        <w:rPr>
          <w:sz w:val="24"/>
        </w:rPr>
      </w:pPr>
      <w:r>
        <w:rPr>
          <w:sz w:val="24"/>
        </w:rPr>
        <w:t>применять</w:t>
      </w:r>
      <w:r>
        <w:rPr>
          <w:spacing w:val="63"/>
          <w:sz w:val="24"/>
        </w:rPr>
        <w:t xml:space="preserve"> </w:t>
      </w:r>
      <w:r>
        <w:rPr>
          <w:sz w:val="24"/>
        </w:rPr>
        <w:t>понятия</w:t>
      </w:r>
      <w:r>
        <w:rPr>
          <w:spacing w:val="73"/>
          <w:sz w:val="24"/>
        </w:rPr>
        <w:t xml:space="preserve"> </w:t>
      </w:r>
      <w:r>
        <w:rPr>
          <w:sz w:val="24"/>
        </w:rPr>
        <w:t>«солнечная</w:t>
      </w:r>
      <w:r>
        <w:rPr>
          <w:spacing w:val="70"/>
          <w:sz w:val="24"/>
        </w:rPr>
        <w:t xml:space="preserve"> </w:t>
      </w:r>
      <w:r>
        <w:rPr>
          <w:sz w:val="24"/>
        </w:rPr>
        <w:t>радиация»,</w:t>
      </w:r>
      <w:r>
        <w:rPr>
          <w:spacing w:val="75"/>
          <w:sz w:val="24"/>
        </w:rPr>
        <w:t xml:space="preserve"> </w:t>
      </w:r>
      <w:r>
        <w:rPr>
          <w:sz w:val="24"/>
        </w:rPr>
        <w:t>«годовая</w:t>
      </w:r>
      <w:r>
        <w:rPr>
          <w:spacing w:val="69"/>
          <w:sz w:val="24"/>
        </w:rPr>
        <w:t xml:space="preserve"> </w:t>
      </w:r>
      <w:r>
        <w:rPr>
          <w:sz w:val="24"/>
        </w:rPr>
        <w:t>амплитуда</w:t>
      </w:r>
      <w:r>
        <w:rPr>
          <w:spacing w:val="68"/>
          <w:sz w:val="24"/>
        </w:rPr>
        <w:t xml:space="preserve"> </w:t>
      </w:r>
      <w:r>
        <w:rPr>
          <w:sz w:val="24"/>
        </w:rPr>
        <w:t>температур</w:t>
      </w:r>
      <w:r>
        <w:rPr>
          <w:spacing w:val="74"/>
          <w:sz w:val="24"/>
        </w:rPr>
        <w:t xml:space="preserve"> </w:t>
      </w:r>
      <w:r>
        <w:rPr>
          <w:spacing w:val="-2"/>
          <w:sz w:val="24"/>
        </w:rPr>
        <w:t>воздуха»,</w:t>
      </w:r>
    </w:p>
    <w:p w14:paraId="17402F9F">
      <w:pPr>
        <w:pStyle w:val="17"/>
        <w:spacing w:before="45"/>
        <w:ind w:firstLine="0"/>
        <w:jc w:val="left"/>
      </w:pPr>
      <w:r>
        <w:t>«воздушные</w:t>
      </w:r>
      <w:r>
        <w:rPr>
          <w:spacing w:val="-14"/>
        </w:rPr>
        <w:t xml:space="preserve"> </w:t>
      </w:r>
      <w:r>
        <w:t>массы»</w:t>
      </w:r>
      <w:r>
        <w:rPr>
          <w:spacing w:val="-15"/>
        </w:rPr>
        <w:t xml:space="preserve"> </w:t>
      </w:r>
      <w:r>
        <w:t>для</w:t>
      </w:r>
      <w:r>
        <w:rPr>
          <w:spacing w:val="-8"/>
        </w:rPr>
        <w:t xml:space="preserve"> </w:t>
      </w:r>
      <w:r>
        <w:t>решения</w:t>
      </w:r>
      <w:r>
        <w:rPr>
          <w:spacing w:val="-2"/>
        </w:rPr>
        <w:t xml:space="preserve"> </w:t>
      </w:r>
      <w:r>
        <w:t>учебных</w:t>
      </w:r>
      <w:r>
        <w:rPr>
          <w:spacing w:val="-7"/>
        </w:rPr>
        <w:t xml:space="preserve"> </w:t>
      </w:r>
      <w:r>
        <w:t>и</w:t>
      </w:r>
      <w:r>
        <w:rPr>
          <w:spacing w:val="-7"/>
        </w:rPr>
        <w:t xml:space="preserve"> </w:t>
      </w:r>
      <w:r>
        <w:t>(или)</w:t>
      </w:r>
      <w:r>
        <w:rPr>
          <w:spacing w:val="-6"/>
        </w:rPr>
        <w:t xml:space="preserve"> </w:t>
      </w:r>
      <w:r>
        <w:t>практико-ориентированных</w:t>
      </w:r>
      <w:r>
        <w:rPr>
          <w:spacing w:val="-9"/>
        </w:rPr>
        <w:t xml:space="preserve"> </w:t>
      </w:r>
      <w:r>
        <w:rPr>
          <w:spacing w:val="-2"/>
        </w:rPr>
        <w:t>задач;</w:t>
      </w:r>
    </w:p>
    <w:p w14:paraId="6A65578E">
      <w:pPr>
        <w:pStyle w:val="32"/>
        <w:numPr>
          <w:ilvl w:val="1"/>
          <w:numId w:val="31"/>
        </w:numPr>
        <w:tabs>
          <w:tab w:val="left" w:pos="1134"/>
        </w:tabs>
        <w:spacing w:before="41" w:line="273" w:lineRule="auto"/>
        <w:ind w:right="560" w:firstLine="283"/>
        <w:rPr>
          <w:sz w:val="24"/>
        </w:rPr>
      </w:pPr>
      <w:r>
        <w:rPr>
          <w:sz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w:t>
      </w:r>
      <w:r>
        <w:rPr>
          <w:spacing w:val="80"/>
          <w:w w:val="150"/>
          <w:sz w:val="24"/>
        </w:rPr>
        <w:t xml:space="preserve"> </w:t>
      </w:r>
      <w:r>
        <w:rPr>
          <w:sz w:val="24"/>
        </w:rPr>
        <w:t>погоду</w:t>
      </w:r>
      <w:r>
        <w:rPr>
          <w:spacing w:val="80"/>
          <w:sz w:val="24"/>
        </w:rPr>
        <w:t xml:space="preserve"> </w:t>
      </w:r>
      <w:r>
        <w:rPr>
          <w:sz w:val="24"/>
        </w:rPr>
        <w:t>территории</w:t>
      </w:r>
      <w:r>
        <w:rPr>
          <w:spacing w:val="80"/>
          <w:sz w:val="24"/>
        </w:rPr>
        <w:t xml:space="preserve"> </w:t>
      </w:r>
      <w:r>
        <w:rPr>
          <w:sz w:val="24"/>
        </w:rPr>
        <w:t>по</w:t>
      </w:r>
      <w:r>
        <w:rPr>
          <w:spacing w:val="80"/>
          <w:w w:val="150"/>
          <w:sz w:val="24"/>
        </w:rPr>
        <w:t xml:space="preserve"> </w:t>
      </w:r>
      <w:r>
        <w:rPr>
          <w:sz w:val="24"/>
        </w:rPr>
        <w:t>карте</w:t>
      </w:r>
      <w:r>
        <w:rPr>
          <w:spacing w:val="80"/>
          <w:w w:val="150"/>
          <w:sz w:val="24"/>
        </w:rPr>
        <w:t xml:space="preserve"> </w:t>
      </w:r>
      <w:r>
        <w:rPr>
          <w:sz w:val="24"/>
        </w:rPr>
        <w:t>погоды;</w:t>
      </w:r>
      <w:r>
        <w:rPr>
          <w:spacing w:val="80"/>
          <w:sz w:val="24"/>
        </w:rPr>
        <w:t xml:space="preserve"> </w:t>
      </w:r>
      <w:r>
        <w:rPr>
          <w:sz w:val="24"/>
        </w:rPr>
        <w:t>использовать</w:t>
      </w:r>
      <w:r>
        <w:rPr>
          <w:spacing w:val="80"/>
          <w:w w:val="150"/>
          <w:sz w:val="24"/>
        </w:rPr>
        <w:t xml:space="preserve"> </w:t>
      </w:r>
      <w:r>
        <w:rPr>
          <w:sz w:val="24"/>
        </w:rPr>
        <w:t>понятия</w:t>
      </w:r>
      <w:r>
        <w:rPr>
          <w:spacing w:val="80"/>
          <w:w w:val="150"/>
          <w:sz w:val="24"/>
        </w:rPr>
        <w:t xml:space="preserve"> </w:t>
      </w:r>
      <w:r>
        <w:rPr>
          <w:sz w:val="24"/>
        </w:rPr>
        <w:t>«циклон»,</w:t>
      </w:r>
    </w:p>
    <w:p w14:paraId="7B0209E0">
      <w:pPr>
        <w:pStyle w:val="17"/>
        <w:spacing w:before="7" w:line="276" w:lineRule="auto"/>
        <w:ind w:right="563" w:firstLine="0"/>
      </w:pPr>
      <w:r>
        <w:t>«антициклон», «атмосферный фронт» для объяснения особенностей погоды отдельных территорий с помощью карт погоды;</w:t>
      </w:r>
    </w:p>
    <w:p w14:paraId="6BF51E82">
      <w:pPr>
        <w:pStyle w:val="32"/>
        <w:numPr>
          <w:ilvl w:val="1"/>
          <w:numId w:val="31"/>
        </w:numPr>
        <w:tabs>
          <w:tab w:val="left" w:pos="1134"/>
        </w:tabs>
        <w:spacing w:line="276" w:lineRule="auto"/>
        <w:ind w:right="559" w:firstLine="283"/>
        <w:rPr>
          <w:sz w:val="24"/>
        </w:rPr>
      </w:pPr>
      <w:r>
        <w:rPr>
          <w:sz w:val="24"/>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озѐра, границы климатических поясов и</w:t>
      </w:r>
      <w:r>
        <w:rPr>
          <w:spacing w:val="-5"/>
          <w:sz w:val="24"/>
        </w:rPr>
        <w:t xml:space="preserve"> </w:t>
      </w:r>
      <w:r>
        <w:rPr>
          <w:sz w:val="24"/>
        </w:rPr>
        <w:t>областей, природно-хозяйственных зон</w:t>
      </w:r>
    </w:p>
    <w:p w14:paraId="753690B7">
      <w:pPr>
        <w:pStyle w:val="32"/>
        <w:spacing w:line="276" w:lineRule="auto"/>
        <w:rPr>
          <w:sz w:val="24"/>
        </w:rPr>
        <w:sectPr>
          <w:pgSz w:w="11910" w:h="16840"/>
          <w:pgMar w:top="60" w:right="141" w:bottom="620" w:left="708" w:header="0" w:footer="358" w:gutter="0"/>
          <w:cols w:space="720" w:num="1"/>
        </w:sectPr>
      </w:pPr>
    </w:p>
    <w:p w14:paraId="66210E93">
      <w:pPr>
        <w:pStyle w:val="17"/>
        <w:spacing w:before="76" w:line="276" w:lineRule="auto"/>
        <w:ind w:firstLine="0"/>
        <w:jc w:val="left"/>
      </w:pPr>
      <w:r>
        <w:t>в</w:t>
      </w:r>
      <w:r>
        <w:rPr>
          <w:spacing w:val="80"/>
        </w:rPr>
        <w:t xml:space="preserve"> </w:t>
      </w:r>
      <w:r>
        <w:t>пределах</w:t>
      </w:r>
      <w:r>
        <w:rPr>
          <w:spacing w:val="80"/>
        </w:rPr>
        <w:t xml:space="preserve"> </w:t>
      </w:r>
      <w:r>
        <w:t>страны;</w:t>
      </w:r>
      <w:r>
        <w:rPr>
          <w:spacing w:val="80"/>
        </w:rPr>
        <w:t xml:space="preserve"> </w:t>
      </w:r>
      <w:r>
        <w:t>Арктической</w:t>
      </w:r>
      <w:r>
        <w:rPr>
          <w:spacing w:val="80"/>
        </w:rPr>
        <w:t xml:space="preserve"> </w:t>
      </w:r>
      <w:r>
        <w:t>зоны,</w:t>
      </w:r>
      <w:r>
        <w:rPr>
          <w:spacing w:val="80"/>
        </w:rPr>
        <w:t xml:space="preserve"> </w:t>
      </w:r>
      <w:r>
        <w:t>южной</w:t>
      </w:r>
      <w:r>
        <w:rPr>
          <w:spacing w:val="80"/>
        </w:rPr>
        <w:t xml:space="preserve"> </w:t>
      </w:r>
      <w:r>
        <w:t>границы</w:t>
      </w:r>
      <w:r>
        <w:rPr>
          <w:spacing w:val="80"/>
        </w:rPr>
        <w:t xml:space="preserve"> </w:t>
      </w:r>
      <w:r>
        <w:t>распространения</w:t>
      </w:r>
      <w:r>
        <w:rPr>
          <w:spacing w:val="80"/>
        </w:rPr>
        <w:t xml:space="preserve"> </w:t>
      </w:r>
      <w:r>
        <w:t xml:space="preserve">многолетней </w:t>
      </w:r>
      <w:r>
        <w:rPr>
          <w:spacing w:val="-2"/>
        </w:rPr>
        <w:t>мерзлоты;</w:t>
      </w:r>
    </w:p>
    <w:p w14:paraId="7CB7DCA3">
      <w:pPr>
        <w:pStyle w:val="32"/>
        <w:numPr>
          <w:ilvl w:val="1"/>
          <w:numId w:val="31"/>
        </w:numPr>
        <w:tabs>
          <w:tab w:val="left" w:pos="1136"/>
        </w:tabs>
        <w:spacing w:before="4" w:line="280" w:lineRule="auto"/>
        <w:ind w:right="610" w:firstLine="283"/>
        <w:jc w:val="left"/>
        <w:rPr>
          <w:sz w:val="24"/>
        </w:rPr>
      </w:pPr>
      <w:r>
        <w:rPr>
          <w:sz w:val="24"/>
        </w:rPr>
        <w:t>приводить</w:t>
      </w:r>
      <w:r>
        <w:rPr>
          <w:spacing w:val="76"/>
          <w:sz w:val="24"/>
        </w:rPr>
        <w:t xml:space="preserve"> </w:t>
      </w:r>
      <w:r>
        <w:rPr>
          <w:sz w:val="24"/>
        </w:rPr>
        <w:t>примеры</w:t>
      </w:r>
      <w:r>
        <w:rPr>
          <w:spacing w:val="71"/>
          <w:sz w:val="24"/>
        </w:rPr>
        <w:t xml:space="preserve"> </w:t>
      </w:r>
      <w:r>
        <w:rPr>
          <w:sz w:val="24"/>
        </w:rPr>
        <w:t>мер</w:t>
      </w:r>
      <w:r>
        <w:rPr>
          <w:spacing w:val="74"/>
          <w:sz w:val="24"/>
        </w:rPr>
        <w:t xml:space="preserve"> </w:t>
      </w:r>
      <w:r>
        <w:rPr>
          <w:sz w:val="24"/>
        </w:rPr>
        <w:t>безопасности,</w:t>
      </w:r>
      <w:r>
        <w:rPr>
          <w:spacing w:val="76"/>
          <w:sz w:val="24"/>
        </w:rPr>
        <w:t xml:space="preserve"> </w:t>
      </w:r>
      <w:r>
        <w:rPr>
          <w:sz w:val="24"/>
        </w:rPr>
        <w:t>в</w:t>
      </w:r>
      <w:r>
        <w:rPr>
          <w:spacing w:val="70"/>
          <w:sz w:val="24"/>
        </w:rPr>
        <w:t xml:space="preserve"> </w:t>
      </w:r>
      <w:r>
        <w:rPr>
          <w:sz w:val="24"/>
        </w:rPr>
        <w:t>том</w:t>
      </w:r>
      <w:r>
        <w:rPr>
          <w:spacing w:val="75"/>
          <w:sz w:val="24"/>
        </w:rPr>
        <w:t xml:space="preserve"> </w:t>
      </w:r>
      <w:r>
        <w:rPr>
          <w:sz w:val="24"/>
        </w:rPr>
        <w:t>числе</w:t>
      </w:r>
      <w:r>
        <w:rPr>
          <w:spacing w:val="72"/>
          <w:sz w:val="24"/>
        </w:rPr>
        <w:t xml:space="preserve"> </w:t>
      </w:r>
      <w:r>
        <w:rPr>
          <w:sz w:val="24"/>
        </w:rPr>
        <w:t>для</w:t>
      </w:r>
      <w:r>
        <w:rPr>
          <w:spacing w:val="74"/>
          <w:sz w:val="24"/>
        </w:rPr>
        <w:t xml:space="preserve"> </w:t>
      </w:r>
      <w:r>
        <w:rPr>
          <w:sz w:val="24"/>
        </w:rPr>
        <w:t>экономики</w:t>
      </w:r>
      <w:r>
        <w:rPr>
          <w:spacing w:val="75"/>
          <w:sz w:val="24"/>
        </w:rPr>
        <w:t xml:space="preserve"> </w:t>
      </w:r>
      <w:r>
        <w:rPr>
          <w:sz w:val="24"/>
        </w:rPr>
        <w:t>семьи,</w:t>
      </w:r>
      <w:r>
        <w:rPr>
          <w:spacing w:val="71"/>
          <w:sz w:val="24"/>
        </w:rPr>
        <w:t xml:space="preserve"> </w:t>
      </w:r>
      <w:r>
        <w:rPr>
          <w:sz w:val="24"/>
        </w:rPr>
        <w:t>в</w:t>
      </w:r>
      <w:r>
        <w:rPr>
          <w:spacing w:val="75"/>
          <w:sz w:val="24"/>
        </w:rPr>
        <w:t xml:space="preserve"> </w:t>
      </w:r>
      <w:r>
        <w:rPr>
          <w:sz w:val="24"/>
        </w:rPr>
        <w:t>случае природных стихийных бедствий и техногенных катастроф;</w:t>
      </w:r>
    </w:p>
    <w:p w14:paraId="39D339CD">
      <w:pPr>
        <w:pStyle w:val="32"/>
        <w:numPr>
          <w:ilvl w:val="1"/>
          <w:numId w:val="31"/>
        </w:numPr>
        <w:tabs>
          <w:tab w:val="left" w:pos="1136"/>
        </w:tabs>
        <w:spacing w:line="276" w:lineRule="auto"/>
        <w:ind w:right="896" w:firstLine="283"/>
        <w:jc w:val="left"/>
        <w:rPr>
          <w:sz w:val="24"/>
        </w:rPr>
      </w:pPr>
      <w:r>
        <w:rPr>
          <w:sz w:val="24"/>
        </w:rPr>
        <w:t>приводить</w:t>
      </w:r>
      <w:r>
        <w:rPr>
          <w:spacing w:val="-14"/>
          <w:sz w:val="24"/>
        </w:rPr>
        <w:t xml:space="preserve"> </w:t>
      </w:r>
      <w:r>
        <w:rPr>
          <w:sz w:val="24"/>
        </w:rPr>
        <w:t>примеры</w:t>
      </w:r>
      <w:r>
        <w:rPr>
          <w:spacing w:val="-14"/>
          <w:sz w:val="24"/>
        </w:rPr>
        <w:t xml:space="preserve"> </w:t>
      </w:r>
      <w:r>
        <w:rPr>
          <w:sz w:val="24"/>
        </w:rPr>
        <w:t>рационального</w:t>
      </w:r>
      <w:r>
        <w:rPr>
          <w:spacing w:val="-11"/>
          <w:sz w:val="24"/>
        </w:rPr>
        <w:t xml:space="preserve"> </w:t>
      </w:r>
      <w:r>
        <w:rPr>
          <w:sz w:val="24"/>
        </w:rPr>
        <w:t>и</w:t>
      </w:r>
      <w:r>
        <w:rPr>
          <w:spacing w:val="-15"/>
          <w:sz w:val="24"/>
        </w:rPr>
        <w:t xml:space="preserve"> </w:t>
      </w:r>
      <w:r>
        <w:rPr>
          <w:sz w:val="24"/>
        </w:rPr>
        <w:t>нерационального</w:t>
      </w:r>
      <w:r>
        <w:rPr>
          <w:spacing w:val="-11"/>
          <w:sz w:val="24"/>
        </w:rPr>
        <w:t xml:space="preserve"> </w:t>
      </w:r>
      <w:r>
        <w:rPr>
          <w:sz w:val="24"/>
        </w:rPr>
        <w:t>природопользования;</w:t>
      </w:r>
      <w:r>
        <w:rPr>
          <w:spacing w:val="-13"/>
          <w:sz w:val="24"/>
        </w:rPr>
        <w:t xml:space="preserve"> </w:t>
      </w:r>
      <w:r>
        <w:rPr>
          <w:sz w:val="24"/>
        </w:rPr>
        <w:t>приводить примеры особо охраняемых природных территорий России</w:t>
      </w:r>
    </w:p>
    <w:p w14:paraId="3F620305">
      <w:pPr>
        <w:pStyle w:val="32"/>
        <w:numPr>
          <w:ilvl w:val="1"/>
          <w:numId w:val="31"/>
        </w:numPr>
        <w:tabs>
          <w:tab w:val="left" w:pos="1136"/>
        </w:tabs>
        <w:ind w:left="1136"/>
        <w:jc w:val="left"/>
        <w:rPr>
          <w:sz w:val="24"/>
        </w:rPr>
      </w:pPr>
      <w:r>
        <w:rPr>
          <w:sz w:val="24"/>
        </w:rPr>
        <w:t>и</w:t>
      </w:r>
      <w:r>
        <w:rPr>
          <w:spacing w:val="-3"/>
          <w:sz w:val="24"/>
        </w:rPr>
        <w:t xml:space="preserve"> </w:t>
      </w:r>
      <w:r>
        <w:rPr>
          <w:sz w:val="24"/>
        </w:rPr>
        <w:t>своего</w:t>
      </w:r>
      <w:r>
        <w:rPr>
          <w:spacing w:val="-1"/>
          <w:sz w:val="24"/>
        </w:rPr>
        <w:t xml:space="preserve"> </w:t>
      </w:r>
      <w:r>
        <w:rPr>
          <w:sz w:val="24"/>
        </w:rPr>
        <w:t>края,</w:t>
      </w:r>
      <w:r>
        <w:rPr>
          <w:spacing w:val="-4"/>
          <w:sz w:val="24"/>
        </w:rPr>
        <w:t xml:space="preserve"> </w:t>
      </w:r>
      <w:r>
        <w:rPr>
          <w:sz w:val="24"/>
        </w:rPr>
        <w:t>животных</w:t>
      </w:r>
      <w:r>
        <w:rPr>
          <w:spacing w:val="-4"/>
          <w:sz w:val="24"/>
        </w:rPr>
        <w:t xml:space="preserve"> </w:t>
      </w:r>
      <w:r>
        <w:rPr>
          <w:sz w:val="24"/>
        </w:rPr>
        <w:t>и</w:t>
      </w:r>
      <w:r>
        <w:rPr>
          <w:spacing w:val="-5"/>
          <w:sz w:val="24"/>
        </w:rPr>
        <w:t xml:space="preserve"> </w:t>
      </w:r>
      <w:r>
        <w:rPr>
          <w:sz w:val="24"/>
        </w:rPr>
        <w:t>растений,</w:t>
      </w:r>
      <w:r>
        <w:rPr>
          <w:spacing w:val="-7"/>
          <w:sz w:val="24"/>
        </w:rPr>
        <w:t xml:space="preserve"> </w:t>
      </w:r>
      <w:r>
        <w:rPr>
          <w:sz w:val="24"/>
        </w:rPr>
        <w:t>занесѐнных</w:t>
      </w:r>
      <w:r>
        <w:rPr>
          <w:spacing w:val="-5"/>
          <w:sz w:val="24"/>
        </w:rPr>
        <w:t xml:space="preserve"> </w:t>
      </w:r>
      <w:r>
        <w:rPr>
          <w:sz w:val="24"/>
        </w:rPr>
        <w:t>в</w:t>
      </w:r>
      <w:r>
        <w:rPr>
          <w:spacing w:val="-5"/>
          <w:sz w:val="24"/>
        </w:rPr>
        <w:t xml:space="preserve"> </w:t>
      </w:r>
      <w:r>
        <w:rPr>
          <w:sz w:val="24"/>
        </w:rPr>
        <w:t>Красную</w:t>
      </w:r>
      <w:r>
        <w:rPr>
          <w:spacing w:val="-2"/>
          <w:sz w:val="24"/>
        </w:rPr>
        <w:t xml:space="preserve"> </w:t>
      </w:r>
      <w:r>
        <w:rPr>
          <w:sz w:val="24"/>
        </w:rPr>
        <w:t>книгу</w:t>
      </w:r>
      <w:r>
        <w:rPr>
          <w:spacing w:val="-14"/>
          <w:sz w:val="24"/>
        </w:rPr>
        <w:t xml:space="preserve"> </w:t>
      </w:r>
      <w:r>
        <w:rPr>
          <w:spacing w:val="-2"/>
          <w:sz w:val="24"/>
        </w:rPr>
        <w:t>России;</w:t>
      </w:r>
    </w:p>
    <w:p w14:paraId="23A5D732">
      <w:pPr>
        <w:pStyle w:val="32"/>
        <w:numPr>
          <w:ilvl w:val="1"/>
          <w:numId w:val="31"/>
        </w:numPr>
        <w:tabs>
          <w:tab w:val="left" w:pos="1134"/>
        </w:tabs>
        <w:spacing w:before="28" w:line="276" w:lineRule="auto"/>
        <w:ind w:right="564" w:firstLine="283"/>
        <w:rPr>
          <w:sz w:val="24"/>
        </w:rPr>
      </w:pPr>
      <w:r>
        <w:rPr>
          <w:sz w:val="24"/>
        </w:rPr>
        <w:t>выбирать источники географической информации (картографические, статистические, текстовые,</w:t>
      </w:r>
      <w:r>
        <w:rPr>
          <w:spacing w:val="-11"/>
          <w:sz w:val="24"/>
        </w:rPr>
        <w:t xml:space="preserve"> </w:t>
      </w:r>
      <w:r>
        <w:rPr>
          <w:sz w:val="24"/>
        </w:rPr>
        <w:t>видео-</w:t>
      </w:r>
      <w:r>
        <w:rPr>
          <w:spacing w:val="-7"/>
          <w:sz w:val="24"/>
        </w:rPr>
        <w:t xml:space="preserve"> </w:t>
      </w:r>
      <w:r>
        <w:rPr>
          <w:sz w:val="24"/>
        </w:rPr>
        <w:t>и</w:t>
      </w:r>
      <w:r>
        <w:rPr>
          <w:spacing w:val="-12"/>
          <w:sz w:val="24"/>
        </w:rPr>
        <w:t xml:space="preserve"> </w:t>
      </w:r>
      <w:r>
        <w:rPr>
          <w:sz w:val="24"/>
        </w:rPr>
        <w:t>фотоизображения,</w:t>
      </w:r>
      <w:r>
        <w:rPr>
          <w:spacing w:val="-7"/>
          <w:sz w:val="24"/>
        </w:rPr>
        <w:t xml:space="preserve"> </w:t>
      </w:r>
      <w:r>
        <w:rPr>
          <w:sz w:val="24"/>
        </w:rPr>
        <w:t>компьютерные</w:t>
      </w:r>
      <w:r>
        <w:rPr>
          <w:spacing w:val="-5"/>
          <w:sz w:val="24"/>
        </w:rPr>
        <w:t xml:space="preserve"> </w:t>
      </w:r>
      <w:r>
        <w:rPr>
          <w:sz w:val="24"/>
        </w:rPr>
        <w:t>базы</w:t>
      </w:r>
      <w:r>
        <w:rPr>
          <w:spacing w:val="-11"/>
          <w:sz w:val="24"/>
        </w:rPr>
        <w:t xml:space="preserve"> </w:t>
      </w:r>
      <w:r>
        <w:rPr>
          <w:sz w:val="24"/>
        </w:rPr>
        <w:t>данных),</w:t>
      </w:r>
      <w:r>
        <w:rPr>
          <w:spacing w:val="-7"/>
          <w:sz w:val="24"/>
        </w:rPr>
        <w:t xml:space="preserve"> </w:t>
      </w:r>
      <w:r>
        <w:rPr>
          <w:sz w:val="24"/>
        </w:rPr>
        <w:t>необходимые</w:t>
      </w:r>
      <w:r>
        <w:rPr>
          <w:spacing w:val="-14"/>
          <w:sz w:val="24"/>
        </w:rPr>
        <w:t xml:space="preserve"> </w:t>
      </w:r>
      <w:r>
        <w:rPr>
          <w:sz w:val="24"/>
        </w:rPr>
        <w:t>для</w:t>
      </w:r>
      <w:r>
        <w:rPr>
          <w:spacing w:val="26"/>
          <w:sz w:val="24"/>
        </w:rPr>
        <w:t xml:space="preserve"> </w:t>
      </w:r>
      <w:r>
        <w:rPr>
          <w:sz w:val="24"/>
        </w:rPr>
        <w:t>изучения особенностей населения России;</w:t>
      </w:r>
    </w:p>
    <w:p w14:paraId="744270D4">
      <w:pPr>
        <w:pStyle w:val="32"/>
        <w:numPr>
          <w:ilvl w:val="1"/>
          <w:numId w:val="31"/>
        </w:numPr>
        <w:tabs>
          <w:tab w:val="left" w:pos="1134"/>
        </w:tabs>
        <w:spacing w:before="3" w:line="280" w:lineRule="auto"/>
        <w:ind w:right="568" w:firstLine="283"/>
        <w:rPr>
          <w:sz w:val="24"/>
        </w:rPr>
      </w:pPr>
      <w:r>
        <w:rPr>
          <w:sz w:val="24"/>
        </w:rPr>
        <w:t>приводить примеры адаптации человека к разнообразным природным условиям на территории страны;</w:t>
      </w:r>
    </w:p>
    <w:p w14:paraId="77F4E649">
      <w:pPr>
        <w:pStyle w:val="32"/>
        <w:numPr>
          <w:ilvl w:val="1"/>
          <w:numId w:val="31"/>
        </w:numPr>
        <w:tabs>
          <w:tab w:val="left" w:pos="1134"/>
        </w:tabs>
        <w:spacing w:line="276" w:lineRule="auto"/>
        <w:ind w:right="566" w:firstLine="283"/>
        <w:rPr>
          <w:sz w:val="24"/>
        </w:rPr>
      </w:pPr>
      <w:r>
        <w:rPr>
          <w:sz w:val="24"/>
        </w:rPr>
        <w:t>сравнивать показатели воспроизводства и качества населения России с мировыми показателями и показателями других стран;</w:t>
      </w:r>
    </w:p>
    <w:p w14:paraId="08F4CE70">
      <w:pPr>
        <w:pStyle w:val="32"/>
        <w:numPr>
          <w:ilvl w:val="1"/>
          <w:numId w:val="31"/>
        </w:numPr>
        <w:tabs>
          <w:tab w:val="left" w:pos="1134"/>
        </w:tabs>
        <w:spacing w:line="276" w:lineRule="auto"/>
        <w:ind w:right="556" w:firstLine="283"/>
        <w:rPr>
          <w:sz w:val="24"/>
        </w:rPr>
      </w:pPr>
      <w:r>
        <w:rPr>
          <w:sz w:val="24"/>
        </w:rPr>
        <w:t>различать</w:t>
      </w:r>
      <w:r>
        <w:rPr>
          <w:spacing w:val="-2"/>
          <w:sz w:val="24"/>
        </w:rPr>
        <w:t xml:space="preserve"> </w:t>
      </w:r>
      <w:r>
        <w:rPr>
          <w:sz w:val="24"/>
        </w:rPr>
        <w:t>демографические</w:t>
      </w:r>
      <w:r>
        <w:rPr>
          <w:spacing w:val="-3"/>
          <w:sz w:val="24"/>
        </w:rPr>
        <w:t xml:space="preserve"> </w:t>
      </w:r>
      <w:r>
        <w:rPr>
          <w:sz w:val="24"/>
        </w:rPr>
        <w:t>процессы</w:t>
      </w:r>
      <w:r>
        <w:rPr>
          <w:spacing w:val="-1"/>
          <w:sz w:val="24"/>
        </w:rPr>
        <w:t xml:space="preserve"> </w:t>
      </w:r>
      <w:r>
        <w:rPr>
          <w:sz w:val="24"/>
        </w:rPr>
        <w:t>и</w:t>
      </w:r>
      <w:r>
        <w:rPr>
          <w:spacing w:val="-3"/>
          <w:sz w:val="24"/>
        </w:rPr>
        <w:t xml:space="preserve"> </w:t>
      </w:r>
      <w:r>
        <w:rPr>
          <w:sz w:val="24"/>
        </w:rPr>
        <w:t>явления,</w:t>
      </w:r>
      <w:r>
        <w:rPr>
          <w:spacing w:val="-1"/>
          <w:sz w:val="24"/>
        </w:rPr>
        <w:t xml:space="preserve"> </w:t>
      </w:r>
      <w:r>
        <w:rPr>
          <w:sz w:val="24"/>
        </w:rPr>
        <w:t>характеризующие</w:t>
      </w:r>
      <w:r>
        <w:rPr>
          <w:spacing w:val="-3"/>
          <w:sz w:val="24"/>
        </w:rPr>
        <w:t xml:space="preserve"> </w:t>
      </w:r>
      <w:r>
        <w:rPr>
          <w:sz w:val="24"/>
        </w:rPr>
        <w:t>динамику</w:t>
      </w:r>
      <w:r>
        <w:rPr>
          <w:spacing w:val="-15"/>
          <w:sz w:val="24"/>
        </w:rPr>
        <w:t xml:space="preserve"> </w:t>
      </w:r>
      <w:r>
        <w:rPr>
          <w:sz w:val="24"/>
        </w:rPr>
        <w:t>численности населения России, еѐ отдельных регионов и своего края;</w:t>
      </w:r>
    </w:p>
    <w:p w14:paraId="5884B486">
      <w:pPr>
        <w:pStyle w:val="32"/>
        <w:numPr>
          <w:ilvl w:val="1"/>
          <w:numId w:val="31"/>
        </w:numPr>
        <w:tabs>
          <w:tab w:val="left" w:pos="1134"/>
        </w:tabs>
        <w:spacing w:line="276" w:lineRule="auto"/>
        <w:ind w:right="570" w:firstLine="283"/>
        <w:rPr>
          <w:sz w:val="24"/>
        </w:rPr>
      </w:pPr>
      <w:r>
        <w:rPr>
          <w:sz w:val="24"/>
        </w:rPr>
        <w:t xml:space="preserve">проводить классификацию населѐнных пунктов и регионов России по заданным </w:t>
      </w:r>
      <w:r>
        <w:rPr>
          <w:spacing w:val="-2"/>
          <w:sz w:val="24"/>
        </w:rPr>
        <w:t>основаниям;</w:t>
      </w:r>
    </w:p>
    <w:p w14:paraId="0C0E54C6">
      <w:pPr>
        <w:pStyle w:val="32"/>
        <w:numPr>
          <w:ilvl w:val="1"/>
          <w:numId w:val="31"/>
        </w:numPr>
        <w:tabs>
          <w:tab w:val="left" w:pos="1134"/>
        </w:tabs>
        <w:spacing w:line="276" w:lineRule="auto"/>
        <w:ind w:right="546" w:firstLine="283"/>
        <w:rPr>
          <w:sz w:val="24"/>
        </w:rPr>
      </w:pPr>
      <w:r>
        <w:rPr>
          <w:sz w:val="24"/>
        </w:rPr>
        <w:t>использовать</w:t>
      </w:r>
      <w:r>
        <w:rPr>
          <w:spacing w:val="-15"/>
          <w:sz w:val="24"/>
        </w:rPr>
        <w:t xml:space="preserve"> </w:t>
      </w:r>
      <w:r>
        <w:rPr>
          <w:sz w:val="24"/>
        </w:rPr>
        <w:t>знания</w:t>
      </w:r>
      <w:r>
        <w:rPr>
          <w:spacing w:val="-15"/>
          <w:sz w:val="24"/>
        </w:rPr>
        <w:t xml:space="preserve"> </w:t>
      </w:r>
      <w:r>
        <w:rPr>
          <w:sz w:val="24"/>
        </w:rPr>
        <w:t>о</w:t>
      </w:r>
      <w:r>
        <w:rPr>
          <w:spacing w:val="-8"/>
          <w:sz w:val="24"/>
        </w:rPr>
        <w:t xml:space="preserve"> </w:t>
      </w:r>
      <w:r>
        <w:rPr>
          <w:sz w:val="24"/>
        </w:rPr>
        <w:t>естественном</w:t>
      </w:r>
      <w:r>
        <w:rPr>
          <w:spacing w:val="-10"/>
          <w:sz w:val="24"/>
        </w:rPr>
        <w:t xml:space="preserve"> </w:t>
      </w:r>
      <w:r>
        <w:rPr>
          <w:sz w:val="24"/>
        </w:rPr>
        <w:t>и</w:t>
      </w:r>
      <w:r>
        <w:rPr>
          <w:spacing w:val="-11"/>
          <w:sz w:val="24"/>
        </w:rPr>
        <w:t xml:space="preserve"> </w:t>
      </w:r>
      <w:r>
        <w:rPr>
          <w:sz w:val="24"/>
        </w:rPr>
        <w:t>механическом</w:t>
      </w:r>
      <w:r>
        <w:rPr>
          <w:spacing w:val="-10"/>
          <w:sz w:val="24"/>
        </w:rPr>
        <w:t xml:space="preserve"> </w:t>
      </w:r>
      <w:r>
        <w:rPr>
          <w:sz w:val="24"/>
        </w:rPr>
        <w:t>движении</w:t>
      </w:r>
      <w:r>
        <w:rPr>
          <w:spacing w:val="-11"/>
          <w:sz w:val="24"/>
        </w:rPr>
        <w:t xml:space="preserve"> </w:t>
      </w:r>
      <w:r>
        <w:rPr>
          <w:sz w:val="24"/>
        </w:rPr>
        <w:t>населения,</w:t>
      </w:r>
      <w:r>
        <w:rPr>
          <w:spacing w:val="29"/>
          <w:sz w:val="24"/>
        </w:rPr>
        <w:t xml:space="preserve"> </w:t>
      </w:r>
      <w:r>
        <w:rPr>
          <w:sz w:val="24"/>
        </w:rPr>
        <w:t>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49124F1B">
      <w:pPr>
        <w:pStyle w:val="32"/>
        <w:numPr>
          <w:ilvl w:val="1"/>
          <w:numId w:val="31"/>
        </w:numPr>
        <w:tabs>
          <w:tab w:val="left" w:pos="1134"/>
        </w:tabs>
        <w:ind w:left="1134" w:hanging="282"/>
        <w:rPr>
          <w:sz w:val="24"/>
        </w:rPr>
      </w:pPr>
      <w:r>
        <w:rPr>
          <w:sz w:val="24"/>
        </w:rPr>
        <w:t>применять</w:t>
      </w:r>
      <w:r>
        <w:rPr>
          <w:spacing w:val="50"/>
          <w:sz w:val="24"/>
        </w:rPr>
        <w:t xml:space="preserve"> </w:t>
      </w:r>
      <w:r>
        <w:rPr>
          <w:sz w:val="24"/>
        </w:rPr>
        <w:t>понятия</w:t>
      </w:r>
      <w:r>
        <w:rPr>
          <w:spacing w:val="58"/>
          <w:sz w:val="24"/>
        </w:rPr>
        <w:t xml:space="preserve"> </w:t>
      </w:r>
      <w:r>
        <w:rPr>
          <w:sz w:val="24"/>
        </w:rPr>
        <w:t>«рождаемость»,</w:t>
      </w:r>
      <w:r>
        <w:rPr>
          <w:spacing w:val="67"/>
          <w:sz w:val="24"/>
        </w:rPr>
        <w:t xml:space="preserve"> </w:t>
      </w:r>
      <w:r>
        <w:rPr>
          <w:sz w:val="24"/>
        </w:rPr>
        <w:t>«смертность»,</w:t>
      </w:r>
      <w:r>
        <w:rPr>
          <w:spacing w:val="66"/>
          <w:sz w:val="24"/>
        </w:rPr>
        <w:t xml:space="preserve"> </w:t>
      </w:r>
      <w:r>
        <w:rPr>
          <w:sz w:val="24"/>
        </w:rPr>
        <w:t>«естественный</w:t>
      </w:r>
      <w:r>
        <w:rPr>
          <w:spacing w:val="57"/>
          <w:sz w:val="24"/>
        </w:rPr>
        <w:t xml:space="preserve"> </w:t>
      </w:r>
      <w:r>
        <w:rPr>
          <w:sz w:val="24"/>
        </w:rPr>
        <w:t>прирост</w:t>
      </w:r>
      <w:r>
        <w:rPr>
          <w:spacing w:val="55"/>
          <w:sz w:val="24"/>
        </w:rPr>
        <w:t xml:space="preserve"> </w:t>
      </w:r>
      <w:r>
        <w:rPr>
          <w:spacing w:val="-2"/>
          <w:sz w:val="24"/>
        </w:rPr>
        <w:t>населения»,</w:t>
      </w:r>
    </w:p>
    <w:p w14:paraId="2A6EC3FE">
      <w:pPr>
        <w:pStyle w:val="17"/>
        <w:spacing w:before="29"/>
        <w:ind w:firstLine="0"/>
      </w:pPr>
      <w:r>
        <w:t>«миграционный</w:t>
      </w:r>
      <w:r>
        <w:rPr>
          <w:spacing w:val="70"/>
        </w:rPr>
        <w:t xml:space="preserve"> </w:t>
      </w:r>
      <w:r>
        <w:t>прирост</w:t>
      </w:r>
      <w:r>
        <w:rPr>
          <w:spacing w:val="69"/>
        </w:rPr>
        <w:t xml:space="preserve"> </w:t>
      </w:r>
      <w:r>
        <w:t>населения»,</w:t>
      </w:r>
      <w:r>
        <w:rPr>
          <w:spacing w:val="77"/>
        </w:rPr>
        <w:t xml:space="preserve"> </w:t>
      </w:r>
      <w:r>
        <w:t>«общий</w:t>
      </w:r>
      <w:r>
        <w:rPr>
          <w:spacing w:val="71"/>
        </w:rPr>
        <w:t xml:space="preserve"> </w:t>
      </w:r>
      <w:r>
        <w:t>прирост</w:t>
      </w:r>
      <w:r>
        <w:rPr>
          <w:spacing w:val="65"/>
        </w:rPr>
        <w:t xml:space="preserve"> </w:t>
      </w:r>
      <w:r>
        <w:t>населения»,</w:t>
      </w:r>
      <w:r>
        <w:rPr>
          <w:spacing w:val="76"/>
        </w:rPr>
        <w:t xml:space="preserve"> </w:t>
      </w:r>
      <w:r>
        <w:t>«плотность</w:t>
      </w:r>
      <w:r>
        <w:rPr>
          <w:spacing w:val="72"/>
        </w:rPr>
        <w:t xml:space="preserve"> </w:t>
      </w:r>
      <w:r>
        <w:rPr>
          <w:spacing w:val="-2"/>
        </w:rPr>
        <w:t>населения»,</w:t>
      </w:r>
    </w:p>
    <w:p w14:paraId="144FCBBF">
      <w:pPr>
        <w:pStyle w:val="17"/>
        <w:spacing w:before="41" w:line="276" w:lineRule="auto"/>
        <w:ind w:right="564" w:firstLine="0"/>
      </w:pPr>
      <w:r>
        <w:t>«основная полоса (зона) расселения», «урбанизация», «городская агломерация», «посѐлок городского типа», «половозрастная структура населения», «средняя прогнозируемая продолжительность жизни», «трудовые ресурсы»,</w:t>
      </w:r>
      <w:r>
        <w:rPr>
          <w:spacing w:val="40"/>
        </w:rPr>
        <w:t xml:space="preserve"> </w:t>
      </w:r>
      <w:r>
        <w:t>«трудоспособный возраст»,</w:t>
      </w:r>
      <w:r>
        <w:rPr>
          <w:spacing w:val="40"/>
        </w:rPr>
        <w:t xml:space="preserve"> </w:t>
      </w:r>
      <w:r>
        <w:t>«рабочая сила»,</w:t>
      </w:r>
    </w:p>
    <w:p w14:paraId="64C05EAC">
      <w:pPr>
        <w:pStyle w:val="17"/>
        <w:spacing w:before="3" w:line="280" w:lineRule="auto"/>
        <w:ind w:right="553" w:firstLine="0"/>
      </w:pPr>
      <w:r>
        <w:t>«безработица», «рынок труда», «качество населения» для решения учебных и (или) практико--ориентированных задач;</w:t>
      </w:r>
    </w:p>
    <w:p w14:paraId="1F76098B">
      <w:pPr>
        <w:pStyle w:val="32"/>
        <w:numPr>
          <w:ilvl w:val="1"/>
          <w:numId w:val="31"/>
        </w:numPr>
        <w:tabs>
          <w:tab w:val="left" w:pos="1134"/>
        </w:tabs>
        <w:spacing w:line="276" w:lineRule="auto"/>
        <w:ind w:right="550" w:firstLine="283"/>
        <w:rPr>
          <w:sz w:val="24"/>
        </w:rPr>
      </w:pPr>
      <w:r>
        <w:rPr>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2BF77305">
      <w:pPr>
        <w:pStyle w:val="2"/>
        <w:spacing w:line="276" w:lineRule="auto"/>
        <w:ind w:right="568"/>
      </w:pPr>
      <w:r>
        <w:t xml:space="preserve">Предметные результаты освоения программы по географии. </w:t>
      </w:r>
    </w:p>
    <w:p w14:paraId="71134F5B">
      <w:pPr>
        <w:pStyle w:val="2"/>
        <w:spacing w:line="276" w:lineRule="auto"/>
        <w:ind w:right="568"/>
      </w:pPr>
      <w:r>
        <w:t>К концу 9 класса обучающийся научится:</w:t>
      </w:r>
    </w:p>
    <w:p w14:paraId="6FAB212E">
      <w:pPr>
        <w:pStyle w:val="32"/>
        <w:numPr>
          <w:ilvl w:val="1"/>
          <w:numId w:val="31"/>
        </w:numPr>
        <w:tabs>
          <w:tab w:val="left" w:pos="1134"/>
        </w:tabs>
        <w:spacing w:line="276" w:lineRule="auto"/>
        <w:ind w:right="566" w:firstLine="283"/>
        <w:rPr>
          <w:sz w:val="24"/>
        </w:rPr>
      </w:pPr>
      <w:r>
        <w:rPr>
          <w:sz w:val="24"/>
        </w:rPr>
        <w:t>выбирать источники географической информации (картографические, статистические, текстовые, видео- и фотоизображения, компьютерные базы</w:t>
      </w:r>
    </w:p>
    <w:p w14:paraId="45D93CA4">
      <w:pPr>
        <w:pStyle w:val="32"/>
        <w:numPr>
          <w:ilvl w:val="1"/>
          <w:numId w:val="31"/>
        </w:numPr>
        <w:tabs>
          <w:tab w:val="left" w:pos="1134"/>
        </w:tabs>
        <w:spacing w:line="275" w:lineRule="exact"/>
        <w:ind w:left="1134" w:hanging="282"/>
        <w:rPr>
          <w:sz w:val="24"/>
        </w:rPr>
      </w:pPr>
      <w:r>
        <w:rPr>
          <w:sz w:val="24"/>
        </w:rPr>
        <w:t>данных),</w:t>
      </w:r>
      <w:r>
        <w:rPr>
          <w:spacing w:val="-9"/>
          <w:sz w:val="24"/>
        </w:rPr>
        <w:t xml:space="preserve"> </w:t>
      </w:r>
      <w:r>
        <w:rPr>
          <w:sz w:val="24"/>
        </w:rPr>
        <w:t>необходимые</w:t>
      </w:r>
      <w:r>
        <w:rPr>
          <w:spacing w:val="-12"/>
          <w:sz w:val="24"/>
        </w:rPr>
        <w:t xml:space="preserve"> </w:t>
      </w:r>
      <w:r>
        <w:rPr>
          <w:sz w:val="24"/>
        </w:rPr>
        <w:t>для</w:t>
      </w:r>
      <w:r>
        <w:rPr>
          <w:spacing w:val="-5"/>
          <w:sz w:val="24"/>
        </w:rPr>
        <w:t xml:space="preserve"> </w:t>
      </w:r>
      <w:r>
        <w:rPr>
          <w:sz w:val="24"/>
        </w:rPr>
        <w:t>изучения</w:t>
      </w:r>
      <w:r>
        <w:rPr>
          <w:spacing w:val="-9"/>
          <w:sz w:val="24"/>
        </w:rPr>
        <w:t xml:space="preserve"> </w:t>
      </w:r>
      <w:r>
        <w:rPr>
          <w:sz w:val="24"/>
        </w:rPr>
        <w:t>особенностей</w:t>
      </w:r>
      <w:r>
        <w:rPr>
          <w:spacing w:val="-7"/>
          <w:sz w:val="24"/>
        </w:rPr>
        <w:t xml:space="preserve"> </w:t>
      </w:r>
      <w:r>
        <w:rPr>
          <w:sz w:val="24"/>
        </w:rPr>
        <w:t>хозяйства</w:t>
      </w:r>
      <w:r>
        <w:rPr>
          <w:spacing w:val="-13"/>
          <w:sz w:val="24"/>
        </w:rPr>
        <w:t xml:space="preserve"> </w:t>
      </w:r>
      <w:r>
        <w:rPr>
          <w:spacing w:val="-2"/>
          <w:sz w:val="24"/>
        </w:rPr>
        <w:t>России;</w:t>
      </w:r>
    </w:p>
    <w:p w14:paraId="5F25CE5B">
      <w:pPr>
        <w:pStyle w:val="32"/>
        <w:numPr>
          <w:ilvl w:val="1"/>
          <w:numId w:val="31"/>
        </w:numPr>
        <w:tabs>
          <w:tab w:val="left" w:pos="1134"/>
        </w:tabs>
        <w:spacing w:before="31" w:line="273" w:lineRule="auto"/>
        <w:ind w:right="545" w:firstLine="283"/>
        <w:rPr>
          <w:sz w:val="24"/>
        </w:rPr>
      </w:pPr>
      <w:r>
        <w:rPr>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6C5C502">
      <w:pPr>
        <w:pStyle w:val="32"/>
        <w:numPr>
          <w:ilvl w:val="1"/>
          <w:numId w:val="31"/>
        </w:numPr>
        <w:tabs>
          <w:tab w:val="left" w:pos="1134"/>
        </w:tabs>
        <w:spacing w:before="3" w:line="278" w:lineRule="auto"/>
        <w:ind w:right="545" w:firstLine="283"/>
        <w:rPr>
          <w:sz w:val="24"/>
        </w:rPr>
      </w:pPr>
      <w:r>
        <w:rPr>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71B05DE4">
      <w:pPr>
        <w:pStyle w:val="32"/>
        <w:numPr>
          <w:ilvl w:val="1"/>
          <w:numId w:val="31"/>
        </w:numPr>
        <w:tabs>
          <w:tab w:val="left" w:pos="1134"/>
        </w:tabs>
        <w:spacing w:line="276" w:lineRule="auto"/>
        <w:ind w:right="555" w:firstLine="283"/>
        <w:rPr>
          <w:sz w:val="24"/>
        </w:rPr>
      </w:pPr>
      <w:r>
        <w:rPr>
          <w:sz w:val="24"/>
        </w:rPr>
        <w:t>выделять</w:t>
      </w:r>
      <w:r>
        <w:rPr>
          <w:spacing w:val="-12"/>
          <w:sz w:val="24"/>
        </w:rPr>
        <w:t xml:space="preserve"> </w:t>
      </w:r>
      <w:r>
        <w:rPr>
          <w:sz w:val="24"/>
        </w:rPr>
        <w:t>географическую</w:t>
      </w:r>
      <w:r>
        <w:rPr>
          <w:spacing w:val="-13"/>
          <w:sz w:val="24"/>
        </w:rPr>
        <w:t xml:space="preserve"> </w:t>
      </w:r>
      <w:r>
        <w:rPr>
          <w:sz w:val="24"/>
        </w:rPr>
        <w:t>информацию,</w:t>
      </w:r>
      <w:r>
        <w:rPr>
          <w:spacing w:val="-14"/>
          <w:sz w:val="24"/>
        </w:rPr>
        <w:t xml:space="preserve"> </w:t>
      </w:r>
      <w:r>
        <w:rPr>
          <w:sz w:val="24"/>
        </w:rPr>
        <w:t>которая</w:t>
      </w:r>
      <w:r>
        <w:rPr>
          <w:spacing w:val="-13"/>
          <w:sz w:val="24"/>
        </w:rPr>
        <w:t xml:space="preserve"> </w:t>
      </w:r>
      <w:r>
        <w:rPr>
          <w:sz w:val="24"/>
        </w:rPr>
        <w:t>является</w:t>
      </w:r>
      <w:r>
        <w:rPr>
          <w:spacing w:val="-13"/>
          <w:sz w:val="24"/>
        </w:rPr>
        <w:t xml:space="preserve"> </w:t>
      </w:r>
      <w:r>
        <w:rPr>
          <w:sz w:val="24"/>
        </w:rPr>
        <w:t>противоречивой</w:t>
      </w:r>
      <w:r>
        <w:rPr>
          <w:spacing w:val="-15"/>
          <w:sz w:val="24"/>
        </w:rPr>
        <w:t xml:space="preserve"> </w:t>
      </w:r>
      <w:r>
        <w:rPr>
          <w:sz w:val="24"/>
        </w:rPr>
        <w:t>или</w:t>
      </w:r>
      <w:r>
        <w:rPr>
          <w:spacing w:val="-15"/>
          <w:sz w:val="24"/>
        </w:rPr>
        <w:t xml:space="preserve"> </w:t>
      </w:r>
      <w:r>
        <w:rPr>
          <w:sz w:val="24"/>
        </w:rPr>
        <w:t>может</w:t>
      </w:r>
      <w:r>
        <w:rPr>
          <w:spacing w:val="28"/>
          <w:sz w:val="24"/>
        </w:rPr>
        <w:t xml:space="preserve"> </w:t>
      </w:r>
      <w:r>
        <w:rPr>
          <w:sz w:val="24"/>
        </w:rPr>
        <w:t>быть недостоверной; определять информацию, недостающую для решения той или иной задачи;</w:t>
      </w:r>
    </w:p>
    <w:p w14:paraId="339043F8">
      <w:pPr>
        <w:pStyle w:val="32"/>
        <w:numPr>
          <w:ilvl w:val="1"/>
          <w:numId w:val="31"/>
        </w:numPr>
        <w:tabs>
          <w:tab w:val="left" w:pos="283"/>
          <w:tab w:val="left" w:pos="1623"/>
          <w:tab w:val="left" w:pos="2703"/>
          <w:tab w:val="left" w:pos="5872"/>
          <w:tab w:val="left" w:pos="7428"/>
          <w:tab w:val="left" w:pos="8456"/>
        </w:tabs>
        <w:spacing w:line="275" w:lineRule="exact"/>
        <w:ind w:left="283" w:right="557" w:hanging="283"/>
        <w:jc w:val="right"/>
        <w:rPr>
          <w:sz w:val="24"/>
        </w:rPr>
      </w:pPr>
      <w:r>
        <w:rPr>
          <w:spacing w:val="-2"/>
          <w:sz w:val="24"/>
        </w:rPr>
        <w:t>применять</w:t>
      </w:r>
      <w:r>
        <w:rPr>
          <w:sz w:val="24"/>
        </w:rPr>
        <w:tab/>
      </w:r>
      <w:r>
        <w:rPr>
          <w:spacing w:val="-2"/>
          <w:sz w:val="24"/>
        </w:rPr>
        <w:t>понятия</w:t>
      </w:r>
      <w:r>
        <w:rPr>
          <w:sz w:val="24"/>
        </w:rPr>
        <w:tab/>
      </w:r>
      <w:r>
        <w:rPr>
          <w:spacing w:val="-4"/>
          <w:sz w:val="24"/>
        </w:rPr>
        <w:t>«экономико-</w:t>
      </w:r>
      <w:r>
        <w:rPr>
          <w:spacing w:val="-2"/>
          <w:sz w:val="24"/>
        </w:rPr>
        <w:t>географическое</w:t>
      </w:r>
      <w:r>
        <w:rPr>
          <w:sz w:val="24"/>
        </w:rPr>
        <w:tab/>
      </w:r>
      <w:r>
        <w:rPr>
          <w:spacing w:val="-2"/>
          <w:sz w:val="24"/>
        </w:rPr>
        <w:t>положение»,</w:t>
      </w:r>
      <w:r>
        <w:rPr>
          <w:sz w:val="24"/>
        </w:rPr>
        <w:tab/>
      </w:r>
      <w:r>
        <w:rPr>
          <w:spacing w:val="-2"/>
          <w:sz w:val="24"/>
        </w:rPr>
        <w:t>«состав</w:t>
      </w:r>
      <w:r>
        <w:rPr>
          <w:sz w:val="24"/>
        </w:rPr>
        <w:tab/>
      </w:r>
      <w:r>
        <w:rPr>
          <w:spacing w:val="-2"/>
          <w:sz w:val="24"/>
        </w:rPr>
        <w:t>хозяйства»,</w:t>
      </w:r>
    </w:p>
    <w:p w14:paraId="4CC7EC44">
      <w:pPr>
        <w:pStyle w:val="17"/>
        <w:spacing w:before="41"/>
        <w:ind w:left="141" w:right="563" w:firstLine="0"/>
        <w:jc w:val="right"/>
      </w:pPr>
      <w:r>
        <w:t>«отраслевая,</w:t>
      </w:r>
      <w:r>
        <w:rPr>
          <w:spacing w:val="12"/>
        </w:rPr>
        <w:t xml:space="preserve"> </w:t>
      </w:r>
      <w:r>
        <w:t>функциональная</w:t>
      </w:r>
      <w:r>
        <w:rPr>
          <w:spacing w:val="14"/>
        </w:rPr>
        <w:t xml:space="preserve"> </w:t>
      </w:r>
      <w:r>
        <w:t>и</w:t>
      </w:r>
      <w:r>
        <w:rPr>
          <w:spacing w:val="12"/>
        </w:rPr>
        <w:t xml:space="preserve"> </w:t>
      </w:r>
      <w:r>
        <w:t>территориальная</w:t>
      </w:r>
      <w:r>
        <w:rPr>
          <w:spacing w:val="18"/>
        </w:rPr>
        <w:t xml:space="preserve"> </w:t>
      </w:r>
      <w:r>
        <w:t>структура»,</w:t>
      </w:r>
      <w:r>
        <w:rPr>
          <w:spacing w:val="23"/>
        </w:rPr>
        <w:t xml:space="preserve"> </w:t>
      </w:r>
      <w:r>
        <w:t>«условия</w:t>
      </w:r>
      <w:r>
        <w:rPr>
          <w:spacing w:val="12"/>
        </w:rPr>
        <w:t xml:space="preserve"> </w:t>
      </w:r>
      <w:r>
        <w:t>и</w:t>
      </w:r>
      <w:r>
        <w:rPr>
          <w:spacing w:val="13"/>
        </w:rPr>
        <w:t xml:space="preserve"> </w:t>
      </w:r>
      <w:r>
        <w:t>факторы</w:t>
      </w:r>
      <w:r>
        <w:rPr>
          <w:spacing w:val="10"/>
        </w:rPr>
        <w:t xml:space="preserve"> </w:t>
      </w:r>
      <w:r>
        <w:rPr>
          <w:spacing w:val="-2"/>
        </w:rPr>
        <w:t>размещения</w:t>
      </w:r>
    </w:p>
    <w:p w14:paraId="13EF14E2">
      <w:pPr>
        <w:pStyle w:val="17"/>
        <w:jc w:val="right"/>
        <w:sectPr>
          <w:pgSz w:w="11910" w:h="16840"/>
          <w:pgMar w:top="320" w:right="141" w:bottom="620" w:left="708" w:header="0" w:footer="358" w:gutter="0"/>
          <w:cols w:space="720" w:num="1"/>
        </w:sectPr>
      </w:pPr>
    </w:p>
    <w:p w14:paraId="37C32753">
      <w:pPr>
        <w:pStyle w:val="17"/>
        <w:tabs>
          <w:tab w:val="left" w:pos="2355"/>
          <w:tab w:val="left" w:pos="3484"/>
          <w:tab w:val="left" w:pos="4895"/>
          <w:tab w:val="left" w:pos="6806"/>
          <w:tab w:val="left" w:pos="8180"/>
          <w:tab w:val="left" w:pos="9193"/>
        </w:tabs>
        <w:spacing w:before="76"/>
        <w:ind w:firstLine="0"/>
        <w:jc w:val="left"/>
      </w:pPr>
      <w:r>
        <w:rPr>
          <w:spacing w:val="-2"/>
        </w:rPr>
        <w:t>производства»,</w:t>
      </w:r>
      <w:r>
        <w:tab/>
      </w:r>
      <w:r>
        <w:rPr>
          <w:spacing w:val="-2"/>
        </w:rPr>
        <w:t>«отрасль</w:t>
      </w:r>
      <w:r>
        <w:tab/>
      </w:r>
      <w:r>
        <w:rPr>
          <w:spacing w:val="-2"/>
        </w:rPr>
        <w:t>хозяйства»,</w:t>
      </w:r>
      <w:r>
        <w:tab/>
      </w:r>
      <w:r>
        <w:rPr>
          <w:spacing w:val="-2"/>
        </w:rPr>
        <w:t>«межотраслевой</w:t>
      </w:r>
      <w:r>
        <w:tab/>
      </w:r>
      <w:r>
        <w:rPr>
          <w:spacing w:val="-2"/>
        </w:rPr>
        <w:t>комплекс»,</w:t>
      </w:r>
      <w:r>
        <w:tab/>
      </w:r>
      <w:r>
        <w:rPr>
          <w:spacing w:val="-2"/>
        </w:rPr>
        <w:t>«сектор</w:t>
      </w:r>
      <w:r>
        <w:tab/>
      </w:r>
      <w:r>
        <w:rPr>
          <w:spacing w:val="-2"/>
        </w:rPr>
        <w:t>экономики»,</w:t>
      </w:r>
    </w:p>
    <w:p w14:paraId="690B1D5C">
      <w:pPr>
        <w:pStyle w:val="17"/>
        <w:spacing w:before="41"/>
        <w:ind w:firstLine="0"/>
        <w:jc w:val="left"/>
      </w:pPr>
      <w:r>
        <w:t>«территория</w:t>
      </w:r>
      <w:r>
        <w:rPr>
          <w:spacing w:val="76"/>
          <w:w w:val="150"/>
        </w:rPr>
        <w:t xml:space="preserve"> </w:t>
      </w:r>
      <w:r>
        <w:t>опережающего</w:t>
      </w:r>
      <w:r>
        <w:rPr>
          <w:spacing w:val="29"/>
        </w:rPr>
        <w:t xml:space="preserve">  </w:t>
      </w:r>
      <w:r>
        <w:t>развития»,</w:t>
      </w:r>
      <w:r>
        <w:rPr>
          <w:spacing w:val="35"/>
        </w:rPr>
        <w:t xml:space="preserve">  </w:t>
      </w:r>
      <w:r>
        <w:t>«себестоимость</w:t>
      </w:r>
      <w:r>
        <w:rPr>
          <w:spacing w:val="27"/>
        </w:rPr>
        <w:t xml:space="preserve">  </w:t>
      </w:r>
      <w:r>
        <w:t>и</w:t>
      </w:r>
      <w:r>
        <w:rPr>
          <w:spacing w:val="29"/>
        </w:rPr>
        <w:t xml:space="preserve">  </w:t>
      </w:r>
      <w:r>
        <w:t>рентабельность</w:t>
      </w:r>
      <w:r>
        <w:rPr>
          <w:spacing w:val="28"/>
        </w:rPr>
        <w:t xml:space="preserve">  </w:t>
      </w:r>
      <w:r>
        <w:rPr>
          <w:spacing w:val="-2"/>
        </w:rPr>
        <w:t>производства»,</w:t>
      </w:r>
    </w:p>
    <w:p w14:paraId="06EE2F88">
      <w:pPr>
        <w:pStyle w:val="17"/>
        <w:tabs>
          <w:tab w:val="left" w:pos="1980"/>
          <w:tab w:val="left" w:pos="3229"/>
          <w:tab w:val="left" w:pos="4146"/>
          <w:tab w:val="left" w:pos="4852"/>
          <w:tab w:val="left" w:pos="5068"/>
          <w:tab w:val="left" w:pos="6931"/>
          <w:tab w:val="left" w:pos="7316"/>
          <w:tab w:val="left" w:pos="8838"/>
          <w:tab w:val="left" w:pos="9342"/>
        </w:tabs>
        <w:spacing w:before="45" w:line="280" w:lineRule="auto"/>
        <w:ind w:right="585" w:firstLine="0"/>
        <w:jc w:val="left"/>
      </w:pPr>
      <w:r>
        <w:rPr>
          <w:spacing w:val="-2"/>
        </w:rPr>
        <w:t>«природно-ресурсный</w:t>
      </w:r>
      <w:r>
        <w:tab/>
      </w:r>
      <w:r>
        <w:rPr>
          <w:spacing w:val="-2"/>
        </w:rPr>
        <w:t>потенциал»,</w:t>
      </w:r>
      <w:r>
        <w:tab/>
      </w:r>
      <w:r>
        <w:rPr>
          <w:spacing w:val="-2"/>
        </w:rPr>
        <w:t>«инфраструктурный</w:t>
      </w:r>
      <w:r>
        <w:tab/>
      </w:r>
      <w:r>
        <w:tab/>
      </w:r>
      <w:r>
        <w:rPr>
          <w:spacing w:val="-2"/>
        </w:rPr>
        <w:t>комплекс»,</w:t>
      </w:r>
      <w:r>
        <w:tab/>
      </w:r>
      <w:r>
        <w:rPr>
          <w:spacing w:val="-4"/>
        </w:rPr>
        <w:t xml:space="preserve">«рекреационное </w:t>
      </w:r>
      <w:r>
        <w:rPr>
          <w:spacing w:val="-2"/>
        </w:rPr>
        <w:t>хозяйство»,</w:t>
      </w:r>
      <w:r>
        <w:tab/>
      </w:r>
      <w:r>
        <w:rPr>
          <w:spacing w:val="-2"/>
        </w:rPr>
        <w:t>«инфраструктура»,</w:t>
      </w:r>
      <w:r>
        <w:tab/>
      </w:r>
      <w:r>
        <w:rPr>
          <w:spacing w:val="-2"/>
        </w:rPr>
        <w:t>«сфера</w:t>
      </w:r>
      <w:r>
        <w:tab/>
      </w:r>
      <w:r>
        <w:tab/>
      </w:r>
      <w:r>
        <w:rPr>
          <w:spacing w:val="-2"/>
        </w:rPr>
        <w:t>обслуживания»,</w:t>
      </w:r>
      <w:r>
        <w:tab/>
      </w:r>
      <w:r>
        <w:rPr>
          <w:spacing w:val="-2"/>
        </w:rPr>
        <w:t>«агропромышленный</w:t>
      </w:r>
      <w:r>
        <w:tab/>
      </w:r>
      <w:r>
        <w:rPr>
          <w:spacing w:val="-4"/>
        </w:rPr>
        <w:t>комплекс»,</w:t>
      </w:r>
    </w:p>
    <w:p w14:paraId="48D70587">
      <w:pPr>
        <w:pStyle w:val="17"/>
        <w:spacing w:line="269" w:lineRule="exact"/>
        <w:ind w:firstLine="0"/>
        <w:jc w:val="left"/>
      </w:pPr>
      <w:r>
        <w:t>«химико-лесной</w:t>
      </w:r>
      <w:r>
        <w:rPr>
          <w:spacing w:val="2"/>
        </w:rPr>
        <w:t xml:space="preserve"> </w:t>
      </w:r>
      <w:r>
        <w:t>комплекс»,</w:t>
      </w:r>
      <w:r>
        <w:rPr>
          <w:spacing w:val="15"/>
        </w:rPr>
        <w:t xml:space="preserve"> </w:t>
      </w:r>
      <w:r>
        <w:t>«машиностроительный</w:t>
      </w:r>
      <w:r>
        <w:rPr>
          <w:spacing w:val="7"/>
        </w:rPr>
        <w:t xml:space="preserve"> </w:t>
      </w:r>
      <w:r>
        <w:t>комплекс»,</w:t>
      </w:r>
      <w:r>
        <w:rPr>
          <w:spacing w:val="15"/>
        </w:rPr>
        <w:t xml:space="preserve"> </w:t>
      </w:r>
      <w:r>
        <w:t>«металлургический</w:t>
      </w:r>
      <w:r>
        <w:rPr>
          <w:spacing w:val="10"/>
        </w:rPr>
        <w:t xml:space="preserve"> </w:t>
      </w:r>
      <w:r>
        <w:rPr>
          <w:spacing w:val="-2"/>
        </w:rPr>
        <w:t>комплекс»,</w:t>
      </w:r>
    </w:p>
    <w:p w14:paraId="7D8B2F89">
      <w:pPr>
        <w:pStyle w:val="17"/>
        <w:spacing w:before="37"/>
        <w:ind w:firstLine="0"/>
        <w:jc w:val="left"/>
      </w:pPr>
      <w:r>
        <w:t>«ВИЭ»,</w:t>
      </w:r>
      <w:r>
        <w:rPr>
          <w:spacing w:val="-3"/>
        </w:rPr>
        <w:t xml:space="preserve"> </w:t>
      </w:r>
      <w:r>
        <w:t>«ТЭК»,</w:t>
      </w:r>
      <w:r>
        <w:rPr>
          <w:spacing w:val="-6"/>
        </w:rPr>
        <w:t xml:space="preserve"> </w:t>
      </w:r>
      <w:r>
        <w:t>для</w:t>
      </w:r>
      <w:r>
        <w:rPr>
          <w:spacing w:val="-8"/>
        </w:rPr>
        <w:t xml:space="preserve"> </w:t>
      </w:r>
      <w:r>
        <w:t>решения</w:t>
      </w:r>
      <w:r>
        <w:rPr>
          <w:spacing w:val="-3"/>
        </w:rPr>
        <w:t xml:space="preserve"> </w:t>
      </w:r>
      <w:r>
        <w:t>учебных</w:t>
      </w:r>
      <w:r>
        <w:rPr>
          <w:spacing w:val="-12"/>
        </w:rPr>
        <w:t xml:space="preserve"> </w:t>
      </w:r>
      <w:r>
        <w:t>и</w:t>
      </w:r>
      <w:r>
        <w:rPr>
          <w:spacing w:val="-6"/>
        </w:rPr>
        <w:t xml:space="preserve"> </w:t>
      </w:r>
      <w:r>
        <w:t>(или)</w:t>
      </w:r>
      <w:r>
        <w:rPr>
          <w:spacing w:val="-10"/>
        </w:rPr>
        <w:t xml:space="preserve"> </w:t>
      </w:r>
      <w:r>
        <w:t>практико-ориентированных</w:t>
      </w:r>
      <w:r>
        <w:rPr>
          <w:spacing w:val="-10"/>
        </w:rPr>
        <w:t xml:space="preserve"> </w:t>
      </w:r>
      <w:r>
        <w:rPr>
          <w:spacing w:val="-2"/>
        </w:rPr>
        <w:t>задач;</w:t>
      </w:r>
    </w:p>
    <w:p w14:paraId="6A807C36">
      <w:pPr>
        <w:pStyle w:val="32"/>
        <w:numPr>
          <w:ilvl w:val="1"/>
          <w:numId w:val="31"/>
        </w:numPr>
        <w:tabs>
          <w:tab w:val="left" w:pos="1134"/>
        </w:tabs>
        <w:spacing w:before="41" w:line="276" w:lineRule="auto"/>
        <w:ind w:right="567" w:firstLine="283"/>
        <w:rPr>
          <w:sz w:val="24"/>
        </w:rPr>
      </w:pPr>
      <w:r>
        <w:rPr>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FF7DAF0">
      <w:pPr>
        <w:pStyle w:val="32"/>
        <w:numPr>
          <w:ilvl w:val="1"/>
          <w:numId w:val="31"/>
        </w:numPr>
        <w:tabs>
          <w:tab w:val="left" w:pos="1134"/>
        </w:tabs>
        <w:spacing w:line="274" w:lineRule="exact"/>
        <w:ind w:left="1134" w:hanging="282"/>
        <w:rPr>
          <w:sz w:val="24"/>
        </w:rPr>
      </w:pPr>
      <w:r>
        <w:rPr>
          <w:sz w:val="24"/>
        </w:rPr>
        <w:t>различать</w:t>
      </w:r>
      <w:r>
        <w:rPr>
          <w:spacing w:val="-7"/>
          <w:sz w:val="24"/>
        </w:rPr>
        <w:t xml:space="preserve"> </w:t>
      </w:r>
      <w:r>
        <w:rPr>
          <w:sz w:val="24"/>
        </w:rPr>
        <w:t>территории</w:t>
      </w:r>
      <w:r>
        <w:rPr>
          <w:spacing w:val="-9"/>
          <w:sz w:val="24"/>
        </w:rPr>
        <w:t xml:space="preserve"> </w:t>
      </w:r>
      <w:r>
        <w:rPr>
          <w:sz w:val="24"/>
        </w:rPr>
        <w:t>опережающего развития,</w:t>
      </w:r>
      <w:r>
        <w:rPr>
          <w:spacing w:val="-8"/>
          <w:sz w:val="24"/>
        </w:rPr>
        <w:t xml:space="preserve"> </w:t>
      </w:r>
      <w:r>
        <w:rPr>
          <w:sz w:val="24"/>
        </w:rPr>
        <w:t>Арктическую</w:t>
      </w:r>
      <w:r>
        <w:rPr>
          <w:spacing w:val="-6"/>
          <w:sz w:val="24"/>
        </w:rPr>
        <w:t xml:space="preserve"> </w:t>
      </w:r>
      <w:r>
        <w:rPr>
          <w:sz w:val="24"/>
        </w:rPr>
        <w:t>зону</w:t>
      </w:r>
      <w:r>
        <w:rPr>
          <w:spacing w:val="-15"/>
          <w:sz w:val="24"/>
        </w:rPr>
        <w:t xml:space="preserve"> </w:t>
      </w:r>
      <w:r>
        <w:rPr>
          <w:sz w:val="24"/>
        </w:rPr>
        <w:t>и</w:t>
      </w:r>
      <w:r>
        <w:rPr>
          <w:spacing w:val="-4"/>
          <w:sz w:val="24"/>
        </w:rPr>
        <w:t xml:space="preserve"> </w:t>
      </w:r>
      <w:r>
        <w:rPr>
          <w:sz w:val="24"/>
        </w:rPr>
        <w:t>зону</w:t>
      </w:r>
      <w:r>
        <w:rPr>
          <w:spacing w:val="-17"/>
          <w:sz w:val="24"/>
        </w:rPr>
        <w:t xml:space="preserve"> </w:t>
      </w:r>
      <w:r>
        <w:rPr>
          <w:sz w:val="24"/>
        </w:rPr>
        <w:t>Севера</w:t>
      </w:r>
      <w:r>
        <w:rPr>
          <w:spacing w:val="-6"/>
          <w:sz w:val="24"/>
        </w:rPr>
        <w:t xml:space="preserve"> </w:t>
      </w:r>
      <w:r>
        <w:rPr>
          <w:spacing w:val="-2"/>
          <w:sz w:val="24"/>
        </w:rPr>
        <w:t>России;</w:t>
      </w:r>
    </w:p>
    <w:p w14:paraId="106A6872">
      <w:pPr>
        <w:pStyle w:val="32"/>
        <w:numPr>
          <w:ilvl w:val="1"/>
          <w:numId w:val="31"/>
        </w:numPr>
        <w:tabs>
          <w:tab w:val="left" w:pos="1134"/>
        </w:tabs>
        <w:spacing w:before="41" w:line="278" w:lineRule="auto"/>
        <w:ind w:right="550" w:firstLine="283"/>
        <w:rPr>
          <w:sz w:val="24"/>
        </w:rPr>
      </w:pPr>
      <w:r>
        <w:rPr>
          <w:sz w:val="24"/>
        </w:rPr>
        <w:t>классифицировать</w:t>
      </w:r>
      <w:r>
        <w:rPr>
          <w:spacing w:val="40"/>
          <w:sz w:val="24"/>
        </w:rPr>
        <w:t xml:space="preserve"> </w:t>
      </w:r>
      <w:r>
        <w:rPr>
          <w:sz w:val="24"/>
        </w:rPr>
        <w:t>субъекты</w:t>
      </w:r>
      <w:r>
        <w:rPr>
          <w:spacing w:val="40"/>
          <w:sz w:val="24"/>
        </w:rPr>
        <w:t xml:space="preserve"> </w:t>
      </w:r>
      <w:r>
        <w:rPr>
          <w:sz w:val="24"/>
        </w:rPr>
        <w:t>Российской Федерации</w:t>
      </w:r>
      <w:r>
        <w:rPr>
          <w:spacing w:val="40"/>
          <w:sz w:val="24"/>
        </w:rPr>
        <w:t xml:space="preserve"> </w:t>
      </w:r>
      <w:r>
        <w:rPr>
          <w:sz w:val="24"/>
        </w:rPr>
        <w:t>по уровню</w:t>
      </w:r>
      <w:r>
        <w:rPr>
          <w:spacing w:val="40"/>
          <w:sz w:val="24"/>
        </w:rPr>
        <w:t xml:space="preserve"> </w:t>
      </w:r>
      <w:r>
        <w:rPr>
          <w:sz w:val="24"/>
        </w:rPr>
        <w:t>социально-экономического развития на основе имеющихся знаний и анализа информации из дополнительных источников;</w:t>
      </w:r>
    </w:p>
    <w:p w14:paraId="324B4937">
      <w:pPr>
        <w:pStyle w:val="32"/>
        <w:numPr>
          <w:ilvl w:val="1"/>
          <w:numId w:val="31"/>
        </w:numPr>
        <w:tabs>
          <w:tab w:val="left" w:pos="1134"/>
        </w:tabs>
        <w:spacing w:line="276" w:lineRule="auto"/>
        <w:ind w:right="544" w:firstLine="283"/>
        <w:rPr>
          <w:sz w:val="24"/>
        </w:rPr>
      </w:pPr>
      <w:r>
        <w:rPr>
          <w:sz w:val="24"/>
        </w:rPr>
        <w:t>находить, извлекать, интегрировать и интерпретировать информацию из различных источников</w:t>
      </w:r>
      <w:r>
        <w:rPr>
          <w:spacing w:val="-8"/>
          <w:sz w:val="24"/>
        </w:rPr>
        <w:t xml:space="preserve"> </w:t>
      </w:r>
      <w:r>
        <w:rPr>
          <w:sz w:val="24"/>
        </w:rPr>
        <w:t>географической</w:t>
      </w:r>
      <w:r>
        <w:rPr>
          <w:spacing w:val="-3"/>
          <w:sz w:val="24"/>
        </w:rPr>
        <w:t xml:space="preserve"> </w:t>
      </w:r>
      <w:r>
        <w:rPr>
          <w:sz w:val="24"/>
        </w:rPr>
        <w:t>информации</w:t>
      </w:r>
      <w:r>
        <w:rPr>
          <w:spacing w:val="-8"/>
          <w:sz w:val="24"/>
        </w:rPr>
        <w:t xml:space="preserve"> </w:t>
      </w:r>
      <w:r>
        <w:rPr>
          <w:sz w:val="24"/>
        </w:rPr>
        <w:t>(картографические,</w:t>
      </w:r>
      <w:r>
        <w:rPr>
          <w:spacing w:val="-2"/>
          <w:sz w:val="24"/>
        </w:rPr>
        <w:t xml:space="preserve"> </w:t>
      </w:r>
      <w:r>
        <w:rPr>
          <w:sz w:val="24"/>
        </w:rPr>
        <w:t>статистические,</w:t>
      </w:r>
      <w:r>
        <w:rPr>
          <w:spacing w:val="-2"/>
          <w:sz w:val="24"/>
        </w:rPr>
        <w:t xml:space="preserve"> </w:t>
      </w:r>
      <w:r>
        <w:rPr>
          <w:sz w:val="24"/>
        </w:rPr>
        <w:t>текстовые,</w:t>
      </w:r>
      <w:r>
        <w:rPr>
          <w:spacing w:val="-7"/>
          <w:sz w:val="24"/>
        </w:rPr>
        <w:t xml:space="preserve"> </w:t>
      </w:r>
      <w:r>
        <w:rPr>
          <w:sz w:val="24"/>
        </w:rPr>
        <w:t>видеои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5CA98C8F">
      <w:pPr>
        <w:pStyle w:val="32"/>
        <w:numPr>
          <w:ilvl w:val="1"/>
          <w:numId w:val="31"/>
        </w:numPr>
        <w:tabs>
          <w:tab w:val="left" w:pos="1134"/>
        </w:tabs>
        <w:spacing w:line="278" w:lineRule="auto"/>
        <w:ind w:right="556" w:firstLine="283"/>
        <w:rPr>
          <w:sz w:val="24"/>
        </w:rPr>
      </w:pPr>
      <w:r>
        <w:rPr>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273EE234">
      <w:pPr>
        <w:pStyle w:val="32"/>
        <w:numPr>
          <w:ilvl w:val="1"/>
          <w:numId w:val="31"/>
        </w:numPr>
        <w:tabs>
          <w:tab w:val="left" w:pos="1134"/>
        </w:tabs>
        <w:ind w:left="1134" w:hanging="282"/>
        <w:rPr>
          <w:sz w:val="24"/>
        </w:rPr>
      </w:pPr>
      <w:r>
        <w:rPr>
          <w:sz w:val="24"/>
        </w:rPr>
        <w:t>различать</w:t>
      </w:r>
      <w:r>
        <w:rPr>
          <w:spacing w:val="-6"/>
          <w:sz w:val="24"/>
        </w:rPr>
        <w:t xml:space="preserve"> </w:t>
      </w:r>
      <w:r>
        <w:rPr>
          <w:sz w:val="24"/>
        </w:rPr>
        <w:t>ВВП,</w:t>
      </w:r>
      <w:r>
        <w:rPr>
          <w:spacing w:val="-4"/>
          <w:sz w:val="24"/>
        </w:rPr>
        <w:t xml:space="preserve"> </w:t>
      </w:r>
      <w:r>
        <w:rPr>
          <w:sz w:val="24"/>
        </w:rPr>
        <w:t>ВРП</w:t>
      </w:r>
      <w:r>
        <w:rPr>
          <w:spacing w:val="-5"/>
          <w:sz w:val="24"/>
        </w:rPr>
        <w:t xml:space="preserve"> </w:t>
      </w:r>
      <w:r>
        <w:rPr>
          <w:sz w:val="24"/>
        </w:rPr>
        <w:t>и</w:t>
      </w:r>
      <w:r>
        <w:rPr>
          <w:spacing w:val="-4"/>
          <w:sz w:val="24"/>
        </w:rPr>
        <w:t xml:space="preserve"> </w:t>
      </w:r>
      <w:r>
        <w:rPr>
          <w:sz w:val="24"/>
        </w:rPr>
        <w:t>ИЧР</w:t>
      </w:r>
      <w:r>
        <w:rPr>
          <w:spacing w:val="-9"/>
          <w:sz w:val="24"/>
        </w:rPr>
        <w:t xml:space="preserve"> </w:t>
      </w:r>
      <w:r>
        <w:rPr>
          <w:sz w:val="24"/>
        </w:rPr>
        <w:t>как</w:t>
      </w:r>
      <w:r>
        <w:rPr>
          <w:spacing w:val="-7"/>
          <w:sz w:val="24"/>
        </w:rPr>
        <w:t xml:space="preserve"> </w:t>
      </w:r>
      <w:r>
        <w:rPr>
          <w:sz w:val="24"/>
        </w:rPr>
        <w:t>показатели</w:t>
      </w:r>
      <w:r>
        <w:rPr>
          <w:spacing w:val="-4"/>
          <w:sz w:val="24"/>
        </w:rPr>
        <w:t xml:space="preserve"> </w:t>
      </w:r>
      <w:r>
        <w:rPr>
          <w:sz w:val="24"/>
        </w:rPr>
        <w:t>уровня</w:t>
      </w:r>
      <w:r>
        <w:rPr>
          <w:spacing w:val="-3"/>
          <w:sz w:val="24"/>
        </w:rPr>
        <w:t xml:space="preserve"> </w:t>
      </w:r>
      <w:r>
        <w:rPr>
          <w:sz w:val="24"/>
        </w:rPr>
        <w:t>развития</w:t>
      </w:r>
      <w:r>
        <w:rPr>
          <w:spacing w:val="-3"/>
          <w:sz w:val="24"/>
        </w:rPr>
        <w:t xml:space="preserve"> </w:t>
      </w:r>
      <w:r>
        <w:rPr>
          <w:sz w:val="24"/>
        </w:rPr>
        <w:t>страны</w:t>
      </w:r>
      <w:r>
        <w:rPr>
          <w:spacing w:val="-8"/>
          <w:sz w:val="24"/>
        </w:rPr>
        <w:t xml:space="preserve"> </w:t>
      </w:r>
      <w:r>
        <w:rPr>
          <w:sz w:val="24"/>
        </w:rPr>
        <w:t>и</w:t>
      </w:r>
      <w:r>
        <w:rPr>
          <w:spacing w:val="-8"/>
          <w:sz w:val="24"/>
        </w:rPr>
        <w:t xml:space="preserve"> </w:t>
      </w:r>
      <w:r>
        <w:rPr>
          <w:sz w:val="24"/>
        </w:rPr>
        <w:t>еѐ</w:t>
      </w:r>
      <w:r>
        <w:rPr>
          <w:spacing w:val="-6"/>
          <w:sz w:val="24"/>
        </w:rPr>
        <w:t xml:space="preserve"> </w:t>
      </w:r>
      <w:r>
        <w:rPr>
          <w:spacing w:val="-2"/>
          <w:sz w:val="24"/>
        </w:rPr>
        <w:t>регионов;</w:t>
      </w:r>
    </w:p>
    <w:p w14:paraId="2EA48012">
      <w:pPr>
        <w:pStyle w:val="32"/>
        <w:numPr>
          <w:ilvl w:val="1"/>
          <w:numId w:val="31"/>
        </w:numPr>
        <w:tabs>
          <w:tab w:val="left" w:pos="1134"/>
        </w:tabs>
        <w:spacing w:before="28"/>
        <w:ind w:left="1134" w:hanging="282"/>
        <w:rPr>
          <w:sz w:val="24"/>
        </w:rPr>
      </w:pPr>
      <w:r>
        <w:rPr>
          <w:sz w:val="24"/>
        </w:rPr>
        <w:t>различать</w:t>
      </w:r>
      <w:r>
        <w:rPr>
          <w:spacing w:val="-13"/>
          <w:sz w:val="24"/>
        </w:rPr>
        <w:t xml:space="preserve"> </w:t>
      </w:r>
      <w:r>
        <w:rPr>
          <w:sz w:val="24"/>
        </w:rPr>
        <w:t>природно-ресурсный,</w:t>
      </w:r>
      <w:r>
        <w:rPr>
          <w:spacing w:val="-7"/>
          <w:sz w:val="24"/>
        </w:rPr>
        <w:t xml:space="preserve"> </w:t>
      </w:r>
      <w:r>
        <w:rPr>
          <w:sz w:val="24"/>
        </w:rPr>
        <w:t>человеческий</w:t>
      </w:r>
      <w:r>
        <w:rPr>
          <w:spacing w:val="-12"/>
          <w:sz w:val="24"/>
        </w:rPr>
        <w:t xml:space="preserve"> </w:t>
      </w:r>
      <w:r>
        <w:rPr>
          <w:sz w:val="24"/>
        </w:rPr>
        <w:t>и</w:t>
      </w:r>
      <w:r>
        <w:rPr>
          <w:spacing w:val="-10"/>
          <w:sz w:val="24"/>
        </w:rPr>
        <w:t xml:space="preserve"> </w:t>
      </w:r>
      <w:r>
        <w:rPr>
          <w:sz w:val="24"/>
        </w:rPr>
        <w:t>производственный</w:t>
      </w:r>
      <w:r>
        <w:rPr>
          <w:spacing w:val="-11"/>
          <w:sz w:val="24"/>
        </w:rPr>
        <w:t xml:space="preserve"> </w:t>
      </w:r>
      <w:r>
        <w:rPr>
          <w:spacing w:val="-2"/>
          <w:sz w:val="24"/>
        </w:rPr>
        <w:t>капитал;</w:t>
      </w:r>
    </w:p>
    <w:p w14:paraId="7FA7F108">
      <w:pPr>
        <w:pStyle w:val="32"/>
        <w:numPr>
          <w:ilvl w:val="1"/>
          <w:numId w:val="31"/>
        </w:numPr>
        <w:tabs>
          <w:tab w:val="left" w:pos="1134"/>
        </w:tabs>
        <w:spacing w:before="46" w:line="271" w:lineRule="auto"/>
        <w:ind w:right="560" w:firstLine="283"/>
        <w:rPr>
          <w:sz w:val="24"/>
        </w:rPr>
      </w:pPr>
      <w:r>
        <w:rPr>
          <w:sz w:val="24"/>
        </w:rPr>
        <w:t xml:space="preserve">различать виды транспорта и основные показатели их работы: грузооборот и </w:t>
      </w:r>
      <w:r>
        <w:rPr>
          <w:spacing w:val="-2"/>
          <w:sz w:val="24"/>
        </w:rPr>
        <w:t>пассажирооборот;</w:t>
      </w:r>
    </w:p>
    <w:p w14:paraId="253837AB">
      <w:pPr>
        <w:pStyle w:val="32"/>
        <w:numPr>
          <w:ilvl w:val="1"/>
          <w:numId w:val="31"/>
        </w:numPr>
        <w:tabs>
          <w:tab w:val="left" w:pos="1134"/>
        </w:tabs>
        <w:spacing w:before="10" w:line="276" w:lineRule="auto"/>
        <w:ind w:right="569" w:firstLine="283"/>
        <w:rPr>
          <w:sz w:val="24"/>
        </w:rPr>
      </w:pPr>
      <w:r>
        <w:rPr>
          <w:sz w:val="24"/>
        </w:rPr>
        <w:t>показывать</w:t>
      </w:r>
      <w:r>
        <w:rPr>
          <w:spacing w:val="-11"/>
          <w:sz w:val="24"/>
        </w:rPr>
        <w:t xml:space="preserve"> </w:t>
      </w:r>
      <w:r>
        <w:rPr>
          <w:sz w:val="24"/>
        </w:rPr>
        <w:t>на</w:t>
      </w:r>
      <w:r>
        <w:rPr>
          <w:spacing w:val="-13"/>
          <w:sz w:val="24"/>
        </w:rPr>
        <w:t xml:space="preserve"> </w:t>
      </w:r>
      <w:r>
        <w:rPr>
          <w:sz w:val="24"/>
        </w:rPr>
        <w:t>карте</w:t>
      </w:r>
      <w:r>
        <w:rPr>
          <w:spacing w:val="-12"/>
          <w:sz w:val="24"/>
        </w:rPr>
        <w:t xml:space="preserve"> </w:t>
      </w:r>
      <w:r>
        <w:rPr>
          <w:sz w:val="24"/>
        </w:rPr>
        <w:t>крупнейшие</w:t>
      </w:r>
      <w:r>
        <w:rPr>
          <w:spacing w:val="-13"/>
          <w:sz w:val="24"/>
        </w:rPr>
        <w:t xml:space="preserve"> </w:t>
      </w:r>
      <w:r>
        <w:rPr>
          <w:sz w:val="24"/>
        </w:rPr>
        <w:t>центры</w:t>
      </w:r>
      <w:r>
        <w:rPr>
          <w:spacing w:val="-10"/>
          <w:sz w:val="24"/>
        </w:rPr>
        <w:t xml:space="preserve"> </w:t>
      </w:r>
      <w:r>
        <w:rPr>
          <w:sz w:val="24"/>
        </w:rPr>
        <w:t>и</w:t>
      </w:r>
      <w:r>
        <w:rPr>
          <w:spacing w:val="-12"/>
          <w:sz w:val="24"/>
        </w:rPr>
        <w:t xml:space="preserve"> </w:t>
      </w:r>
      <w:r>
        <w:rPr>
          <w:sz w:val="24"/>
        </w:rPr>
        <w:t>районы</w:t>
      </w:r>
      <w:r>
        <w:rPr>
          <w:spacing w:val="-11"/>
          <w:sz w:val="24"/>
        </w:rPr>
        <w:t xml:space="preserve"> </w:t>
      </w:r>
      <w:r>
        <w:rPr>
          <w:sz w:val="24"/>
        </w:rPr>
        <w:t>размещения</w:t>
      </w:r>
      <w:r>
        <w:rPr>
          <w:spacing w:val="-15"/>
          <w:sz w:val="24"/>
        </w:rPr>
        <w:t xml:space="preserve"> </w:t>
      </w:r>
      <w:r>
        <w:rPr>
          <w:sz w:val="24"/>
        </w:rPr>
        <w:t>отраслей</w:t>
      </w:r>
      <w:r>
        <w:rPr>
          <w:spacing w:val="-12"/>
          <w:sz w:val="24"/>
        </w:rPr>
        <w:t xml:space="preserve"> </w:t>
      </w:r>
      <w:r>
        <w:rPr>
          <w:sz w:val="24"/>
        </w:rPr>
        <w:t>промышленности, транспортные магистрали и центры, районы развития отраслей сельского хозяйства;</w:t>
      </w:r>
    </w:p>
    <w:p w14:paraId="7DC9EE01">
      <w:pPr>
        <w:pStyle w:val="32"/>
        <w:numPr>
          <w:ilvl w:val="1"/>
          <w:numId w:val="31"/>
        </w:numPr>
        <w:tabs>
          <w:tab w:val="left" w:pos="1134"/>
        </w:tabs>
        <w:spacing w:line="276" w:lineRule="auto"/>
        <w:ind w:right="549" w:firstLine="283"/>
        <w:rPr>
          <w:sz w:val="24"/>
        </w:rPr>
      </w:pPr>
      <w:r>
        <w:rPr>
          <w:sz w:val="24"/>
        </w:rPr>
        <w:t>использовать</w:t>
      </w:r>
      <w:r>
        <w:rPr>
          <w:spacing w:val="-9"/>
          <w:sz w:val="24"/>
        </w:rPr>
        <w:t xml:space="preserve"> </w:t>
      </w:r>
      <w:r>
        <w:rPr>
          <w:sz w:val="24"/>
        </w:rPr>
        <w:t>знания</w:t>
      </w:r>
      <w:r>
        <w:rPr>
          <w:spacing w:val="-11"/>
          <w:sz w:val="24"/>
        </w:rPr>
        <w:t xml:space="preserve"> </w:t>
      </w:r>
      <w:r>
        <w:rPr>
          <w:sz w:val="24"/>
        </w:rPr>
        <w:t>о</w:t>
      </w:r>
      <w:r>
        <w:rPr>
          <w:spacing w:val="-6"/>
          <w:sz w:val="24"/>
        </w:rPr>
        <w:t xml:space="preserve"> </w:t>
      </w:r>
      <w:r>
        <w:rPr>
          <w:sz w:val="24"/>
        </w:rPr>
        <w:t>факторах</w:t>
      </w:r>
      <w:r>
        <w:rPr>
          <w:spacing w:val="-11"/>
          <w:sz w:val="24"/>
        </w:rPr>
        <w:t xml:space="preserve"> </w:t>
      </w:r>
      <w:r>
        <w:rPr>
          <w:sz w:val="24"/>
        </w:rPr>
        <w:t>и</w:t>
      </w:r>
      <w:r>
        <w:rPr>
          <w:spacing w:val="-5"/>
          <w:sz w:val="24"/>
        </w:rPr>
        <w:t xml:space="preserve"> </w:t>
      </w:r>
      <w:r>
        <w:rPr>
          <w:sz w:val="24"/>
        </w:rPr>
        <w:t>условиях</w:t>
      </w:r>
      <w:r>
        <w:rPr>
          <w:spacing w:val="-11"/>
          <w:sz w:val="24"/>
        </w:rPr>
        <w:t xml:space="preserve"> </w:t>
      </w:r>
      <w:r>
        <w:rPr>
          <w:sz w:val="24"/>
        </w:rPr>
        <w:t>размещения</w:t>
      </w:r>
      <w:r>
        <w:rPr>
          <w:spacing w:val="-6"/>
          <w:sz w:val="24"/>
        </w:rPr>
        <w:t xml:space="preserve"> </w:t>
      </w:r>
      <w:r>
        <w:rPr>
          <w:sz w:val="24"/>
        </w:rPr>
        <w:t>хозяйства</w:t>
      </w:r>
      <w:r>
        <w:rPr>
          <w:spacing w:val="-12"/>
          <w:sz w:val="24"/>
        </w:rPr>
        <w:t xml:space="preserve"> </w:t>
      </w:r>
      <w:r>
        <w:rPr>
          <w:sz w:val="24"/>
        </w:rPr>
        <w:t>для</w:t>
      </w:r>
      <w:r>
        <w:rPr>
          <w:spacing w:val="-6"/>
          <w:sz w:val="24"/>
        </w:rPr>
        <w:t xml:space="preserve"> </w:t>
      </w:r>
      <w:r>
        <w:rPr>
          <w:sz w:val="24"/>
        </w:rPr>
        <w:t>решения</w:t>
      </w:r>
      <w:r>
        <w:rPr>
          <w:spacing w:val="35"/>
          <w:sz w:val="24"/>
        </w:rPr>
        <w:t xml:space="preserve"> </w:t>
      </w:r>
      <w:r>
        <w:rPr>
          <w:sz w:val="24"/>
        </w:rPr>
        <w:t xml:space="preserve">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w:t>
      </w:r>
      <w:r>
        <w:rPr>
          <w:spacing w:val="-2"/>
          <w:sz w:val="24"/>
        </w:rPr>
        <w:t>производств;</w:t>
      </w:r>
    </w:p>
    <w:p w14:paraId="7F6225C6">
      <w:pPr>
        <w:pStyle w:val="32"/>
        <w:numPr>
          <w:ilvl w:val="1"/>
          <w:numId w:val="31"/>
        </w:numPr>
        <w:tabs>
          <w:tab w:val="left" w:pos="1134"/>
        </w:tabs>
        <w:spacing w:line="276" w:lineRule="auto"/>
        <w:ind w:right="555" w:firstLine="283"/>
        <w:rPr>
          <w:sz w:val="24"/>
        </w:rPr>
      </w:pPr>
      <w:r>
        <w:rPr>
          <w:sz w:val="24"/>
        </w:rPr>
        <w:t xml:space="preserve">использовать знания об особенностях компонентов природы России и еѐ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учѐтом экологической </w:t>
      </w:r>
      <w:r>
        <w:rPr>
          <w:spacing w:val="-2"/>
          <w:sz w:val="24"/>
        </w:rPr>
        <w:t>безопасности;</w:t>
      </w:r>
    </w:p>
    <w:p w14:paraId="49352834">
      <w:pPr>
        <w:pStyle w:val="32"/>
        <w:numPr>
          <w:ilvl w:val="1"/>
          <w:numId w:val="31"/>
        </w:numPr>
        <w:tabs>
          <w:tab w:val="left" w:pos="1134"/>
        </w:tabs>
        <w:spacing w:line="276" w:lineRule="auto"/>
        <w:ind w:right="560" w:firstLine="283"/>
        <w:rPr>
          <w:sz w:val="24"/>
        </w:rPr>
      </w:pPr>
      <w:r>
        <w:rPr>
          <w:sz w:val="24"/>
        </w:rP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w:t>
      </w:r>
      <w:r>
        <w:rPr>
          <w:spacing w:val="-2"/>
          <w:sz w:val="24"/>
        </w:rPr>
        <w:t>экономики;</w:t>
      </w:r>
    </w:p>
    <w:p w14:paraId="55426EDC">
      <w:pPr>
        <w:pStyle w:val="32"/>
        <w:numPr>
          <w:ilvl w:val="1"/>
          <w:numId w:val="31"/>
        </w:numPr>
        <w:tabs>
          <w:tab w:val="left" w:pos="1136"/>
        </w:tabs>
        <w:spacing w:before="7"/>
        <w:ind w:left="1136"/>
        <w:jc w:val="left"/>
        <w:rPr>
          <w:sz w:val="24"/>
        </w:rPr>
      </w:pPr>
      <w:r>
        <w:rPr>
          <w:sz w:val="24"/>
        </w:rPr>
        <w:t>оценивать</w:t>
      </w:r>
      <w:r>
        <w:rPr>
          <w:spacing w:val="-12"/>
          <w:sz w:val="24"/>
        </w:rPr>
        <w:t xml:space="preserve"> </w:t>
      </w:r>
      <w:r>
        <w:rPr>
          <w:sz w:val="24"/>
        </w:rPr>
        <w:t>влияние</w:t>
      </w:r>
      <w:r>
        <w:rPr>
          <w:spacing w:val="-11"/>
          <w:sz w:val="24"/>
        </w:rPr>
        <w:t xml:space="preserve"> </w:t>
      </w:r>
      <w:r>
        <w:rPr>
          <w:sz w:val="24"/>
        </w:rPr>
        <w:t>географического</w:t>
      </w:r>
      <w:r>
        <w:rPr>
          <w:spacing w:val="-6"/>
          <w:sz w:val="24"/>
        </w:rPr>
        <w:t xml:space="preserve"> </w:t>
      </w:r>
      <w:r>
        <w:rPr>
          <w:sz w:val="24"/>
        </w:rPr>
        <w:t>положения</w:t>
      </w:r>
      <w:r>
        <w:rPr>
          <w:spacing w:val="-14"/>
          <w:sz w:val="24"/>
        </w:rPr>
        <w:t xml:space="preserve"> </w:t>
      </w:r>
      <w:r>
        <w:rPr>
          <w:sz w:val="24"/>
        </w:rPr>
        <w:t>отдельных</w:t>
      </w:r>
      <w:r>
        <w:rPr>
          <w:spacing w:val="-10"/>
          <w:sz w:val="24"/>
        </w:rPr>
        <w:t xml:space="preserve"> </w:t>
      </w:r>
      <w:r>
        <w:rPr>
          <w:sz w:val="24"/>
        </w:rPr>
        <w:t>регионов</w:t>
      </w:r>
      <w:r>
        <w:rPr>
          <w:spacing w:val="-9"/>
          <w:sz w:val="24"/>
        </w:rPr>
        <w:t xml:space="preserve"> </w:t>
      </w:r>
      <w:r>
        <w:rPr>
          <w:spacing w:val="-2"/>
          <w:sz w:val="24"/>
        </w:rPr>
        <w:t>России</w:t>
      </w:r>
    </w:p>
    <w:p w14:paraId="417330ED">
      <w:pPr>
        <w:pStyle w:val="32"/>
        <w:numPr>
          <w:ilvl w:val="1"/>
          <w:numId w:val="31"/>
        </w:numPr>
        <w:tabs>
          <w:tab w:val="left" w:pos="1136"/>
        </w:tabs>
        <w:spacing w:before="36"/>
        <w:ind w:left="1136"/>
        <w:jc w:val="left"/>
        <w:rPr>
          <w:sz w:val="24"/>
        </w:rPr>
      </w:pPr>
      <w:r>
        <w:rPr>
          <w:sz w:val="24"/>
        </w:rPr>
        <w:t>на</w:t>
      </w:r>
      <w:r>
        <w:rPr>
          <w:spacing w:val="-16"/>
          <w:sz w:val="24"/>
        </w:rPr>
        <w:t xml:space="preserve"> </w:t>
      </w:r>
      <w:r>
        <w:rPr>
          <w:sz w:val="24"/>
        </w:rPr>
        <w:t>особенности</w:t>
      </w:r>
      <w:r>
        <w:rPr>
          <w:spacing w:val="-8"/>
          <w:sz w:val="24"/>
        </w:rPr>
        <w:t xml:space="preserve"> </w:t>
      </w:r>
      <w:r>
        <w:rPr>
          <w:sz w:val="24"/>
        </w:rPr>
        <w:t>природы,</w:t>
      </w:r>
      <w:r>
        <w:rPr>
          <w:spacing w:val="-9"/>
          <w:sz w:val="24"/>
        </w:rPr>
        <w:t xml:space="preserve"> </w:t>
      </w:r>
      <w:r>
        <w:rPr>
          <w:sz w:val="24"/>
        </w:rPr>
        <w:t>жизнь</w:t>
      </w:r>
      <w:r>
        <w:rPr>
          <w:spacing w:val="-5"/>
          <w:sz w:val="24"/>
        </w:rPr>
        <w:t xml:space="preserve"> </w:t>
      </w:r>
      <w:r>
        <w:rPr>
          <w:sz w:val="24"/>
        </w:rPr>
        <w:t>и</w:t>
      </w:r>
      <w:r>
        <w:rPr>
          <w:spacing w:val="-11"/>
          <w:sz w:val="24"/>
        </w:rPr>
        <w:t xml:space="preserve"> </w:t>
      </w:r>
      <w:r>
        <w:rPr>
          <w:sz w:val="24"/>
        </w:rPr>
        <w:t>хозяйственную</w:t>
      </w:r>
      <w:r>
        <w:rPr>
          <w:spacing w:val="-3"/>
          <w:sz w:val="24"/>
        </w:rPr>
        <w:t xml:space="preserve"> </w:t>
      </w:r>
      <w:r>
        <w:rPr>
          <w:sz w:val="24"/>
        </w:rPr>
        <w:t>деятельность</w:t>
      </w:r>
      <w:r>
        <w:rPr>
          <w:spacing w:val="-5"/>
          <w:sz w:val="24"/>
        </w:rPr>
        <w:t xml:space="preserve"> </w:t>
      </w:r>
      <w:r>
        <w:rPr>
          <w:spacing w:val="-2"/>
          <w:sz w:val="24"/>
        </w:rPr>
        <w:t>населения;</w:t>
      </w:r>
    </w:p>
    <w:p w14:paraId="54D636AC">
      <w:pPr>
        <w:pStyle w:val="32"/>
        <w:numPr>
          <w:ilvl w:val="1"/>
          <w:numId w:val="31"/>
        </w:numPr>
        <w:tabs>
          <w:tab w:val="left" w:pos="1136"/>
        </w:tabs>
        <w:spacing w:before="41"/>
        <w:ind w:left="1136"/>
        <w:jc w:val="left"/>
        <w:rPr>
          <w:sz w:val="24"/>
        </w:rPr>
      </w:pPr>
      <w:r>
        <w:rPr>
          <w:sz w:val="24"/>
        </w:rPr>
        <w:t>объяснять</w:t>
      </w:r>
      <w:r>
        <w:rPr>
          <w:spacing w:val="-2"/>
          <w:sz w:val="24"/>
        </w:rPr>
        <w:t xml:space="preserve"> </w:t>
      </w:r>
      <w:r>
        <w:rPr>
          <w:sz w:val="24"/>
        </w:rPr>
        <w:t>географические</w:t>
      </w:r>
      <w:r>
        <w:rPr>
          <w:spacing w:val="7"/>
          <w:sz w:val="24"/>
        </w:rPr>
        <w:t xml:space="preserve"> </w:t>
      </w:r>
      <w:r>
        <w:rPr>
          <w:sz w:val="24"/>
        </w:rPr>
        <w:t>различия</w:t>
      </w:r>
      <w:r>
        <w:rPr>
          <w:spacing w:val="3"/>
          <w:sz w:val="24"/>
        </w:rPr>
        <w:t xml:space="preserve"> </w:t>
      </w:r>
      <w:r>
        <w:rPr>
          <w:sz w:val="24"/>
        </w:rPr>
        <w:t>населения</w:t>
      </w:r>
      <w:r>
        <w:rPr>
          <w:spacing w:val="-1"/>
          <w:sz w:val="24"/>
        </w:rPr>
        <w:t xml:space="preserve"> </w:t>
      </w:r>
      <w:r>
        <w:rPr>
          <w:sz w:val="24"/>
        </w:rPr>
        <w:t>и</w:t>
      </w:r>
      <w:r>
        <w:rPr>
          <w:spacing w:val="8"/>
          <w:sz w:val="24"/>
        </w:rPr>
        <w:t xml:space="preserve"> </w:t>
      </w:r>
      <w:r>
        <w:rPr>
          <w:sz w:val="24"/>
        </w:rPr>
        <w:t>хозяйства</w:t>
      </w:r>
      <w:r>
        <w:rPr>
          <w:spacing w:val="2"/>
          <w:sz w:val="24"/>
        </w:rPr>
        <w:t xml:space="preserve"> </w:t>
      </w:r>
      <w:r>
        <w:rPr>
          <w:sz w:val="24"/>
        </w:rPr>
        <w:t>территорий</w:t>
      </w:r>
      <w:r>
        <w:rPr>
          <w:spacing w:val="4"/>
          <w:sz w:val="24"/>
        </w:rPr>
        <w:t xml:space="preserve"> </w:t>
      </w:r>
      <w:r>
        <w:rPr>
          <w:sz w:val="24"/>
        </w:rPr>
        <w:t>крупных</w:t>
      </w:r>
      <w:r>
        <w:rPr>
          <w:spacing w:val="4"/>
          <w:sz w:val="24"/>
        </w:rPr>
        <w:t xml:space="preserve"> </w:t>
      </w:r>
      <w:r>
        <w:rPr>
          <w:spacing w:val="-2"/>
          <w:sz w:val="24"/>
        </w:rPr>
        <w:t>регионов</w:t>
      </w:r>
    </w:p>
    <w:p w14:paraId="65B9EACF">
      <w:pPr>
        <w:pStyle w:val="32"/>
        <w:jc w:val="left"/>
        <w:rPr>
          <w:sz w:val="24"/>
        </w:rPr>
        <w:sectPr>
          <w:pgSz w:w="11910" w:h="16840"/>
          <w:pgMar w:top="320" w:right="141" w:bottom="620" w:left="708" w:header="0" w:footer="358" w:gutter="0"/>
          <w:cols w:space="720" w:num="1"/>
        </w:sectPr>
      </w:pPr>
    </w:p>
    <w:p w14:paraId="37D6359C">
      <w:pPr>
        <w:pStyle w:val="17"/>
        <w:spacing w:before="76"/>
        <w:ind w:firstLine="0"/>
        <w:jc w:val="left"/>
      </w:pPr>
      <w:r>
        <w:rPr>
          <w:spacing w:val="-2"/>
        </w:rPr>
        <w:t>страны;</w:t>
      </w:r>
    </w:p>
    <w:p w14:paraId="4EDE29FE">
      <w:pPr>
        <w:pStyle w:val="32"/>
        <w:numPr>
          <w:ilvl w:val="1"/>
          <w:numId w:val="31"/>
        </w:numPr>
        <w:tabs>
          <w:tab w:val="left" w:pos="1134"/>
        </w:tabs>
        <w:spacing w:before="41" w:line="276" w:lineRule="auto"/>
        <w:ind w:right="545" w:firstLine="283"/>
        <w:rPr>
          <w:sz w:val="24"/>
        </w:rPr>
      </w:pPr>
      <w:r>
        <w:rPr>
          <w:sz w:val="24"/>
        </w:rPr>
        <w:t>сравнивать</w:t>
      </w:r>
      <w:r>
        <w:rPr>
          <w:spacing w:val="40"/>
          <w:sz w:val="24"/>
        </w:rPr>
        <w:t xml:space="preserve"> </w:t>
      </w:r>
      <w:r>
        <w:rPr>
          <w:sz w:val="24"/>
        </w:rPr>
        <w:t>географическое</w:t>
      </w:r>
      <w:r>
        <w:rPr>
          <w:spacing w:val="40"/>
          <w:sz w:val="24"/>
        </w:rPr>
        <w:t xml:space="preserve"> </w:t>
      </w:r>
      <w:r>
        <w:rPr>
          <w:sz w:val="24"/>
        </w:rPr>
        <w:t>положение,</w:t>
      </w:r>
      <w:r>
        <w:rPr>
          <w:spacing w:val="40"/>
          <w:sz w:val="24"/>
        </w:rPr>
        <w:t xml:space="preserve"> </w:t>
      </w:r>
      <w:r>
        <w:rPr>
          <w:sz w:val="24"/>
        </w:rPr>
        <w:t>географические</w:t>
      </w:r>
      <w:r>
        <w:rPr>
          <w:spacing w:val="40"/>
          <w:sz w:val="24"/>
        </w:rPr>
        <w:t xml:space="preserve"> </w:t>
      </w:r>
      <w:r>
        <w:rPr>
          <w:sz w:val="24"/>
        </w:rPr>
        <w:t>особенности</w:t>
      </w:r>
      <w:r>
        <w:rPr>
          <w:spacing w:val="40"/>
          <w:sz w:val="24"/>
        </w:rPr>
        <w:t xml:space="preserve"> </w:t>
      </w:r>
      <w:r>
        <w:rPr>
          <w:sz w:val="24"/>
        </w:rPr>
        <w:t>природно-ресурсного потенциала, населения и хозяйства регионов России;</w:t>
      </w:r>
    </w:p>
    <w:p w14:paraId="55F3ABF7">
      <w:pPr>
        <w:pStyle w:val="32"/>
        <w:numPr>
          <w:ilvl w:val="1"/>
          <w:numId w:val="31"/>
        </w:numPr>
        <w:tabs>
          <w:tab w:val="left" w:pos="1134"/>
        </w:tabs>
        <w:spacing w:line="278" w:lineRule="auto"/>
        <w:ind w:right="557" w:firstLine="283"/>
        <w:rPr>
          <w:sz w:val="24"/>
        </w:rPr>
      </w:pPr>
      <w:r>
        <w:rPr>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52A0B84C">
      <w:pPr>
        <w:pStyle w:val="32"/>
        <w:numPr>
          <w:ilvl w:val="1"/>
          <w:numId w:val="31"/>
        </w:numPr>
        <w:tabs>
          <w:tab w:val="left" w:pos="1134"/>
        </w:tabs>
        <w:spacing w:line="280" w:lineRule="auto"/>
        <w:ind w:right="549" w:firstLine="283"/>
        <w:rPr>
          <w:sz w:val="24"/>
        </w:rPr>
      </w:pPr>
      <w:r>
        <w:rPr>
          <w:sz w:val="24"/>
        </w:rPr>
        <w:t>приводить примеры объектов Всемирного наследия ЮНЕСКО и описывать их местоположение на географической карте;</w:t>
      </w:r>
    </w:p>
    <w:p w14:paraId="299EFBB7">
      <w:pPr>
        <w:pStyle w:val="32"/>
        <w:numPr>
          <w:ilvl w:val="1"/>
          <w:numId w:val="31"/>
        </w:numPr>
        <w:tabs>
          <w:tab w:val="left" w:pos="1134"/>
        </w:tabs>
        <w:spacing w:line="269" w:lineRule="exact"/>
        <w:ind w:left="1134" w:hanging="282"/>
        <w:rPr>
          <w:sz w:val="24"/>
        </w:rPr>
      </w:pPr>
      <w:r>
        <w:rPr>
          <w:sz w:val="24"/>
        </w:rPr>
        <w:t>характеризовать</w:t>
      </w:r>
      <w:r>
        <w:rPr>
          <w:spacing w:val="-10"/>
          <w:sz w:val="24"/>
        </w:rPr>
        <w:t xml:space="preserve"> </w:t>
      </w:r>
      <w:r>
        <w:rPr>
          <w:sz w:val="24"/>
        </w:rPr>
        <w:t>место</w:t>
      </w:r>
      <w:r>
        <w:rPr>
          <w:spacing w:val="-1"/>
          <w:sz w:val="24"/>
        </w:rPr>
        <w:t xml:space="preserve"> </w:t>
      </w:r>
      <w:r>
        <w:rPr>
          <w:sz w:val="24"/>
        </w:rPr>
        <w:t>и</w:t>
      </w:r>
      <w:r>
        <w:rPr>
          <w:spacing w:val="-6"/>
          <w:sz w:val="24"/>
        </w:rPr>
        <w:t xml:space="preserve"> </w:t>
      </w:r>
      <w:r>
        <w:rPr>
          <w:sz w:val="24"/>
        </w:rPr>
        <w:t>роль</w:t>
      </w:r>
      <w:r>
        <w:rPr>
          <w:spacing w:val="-6"/>
          <w:sz w:val="24"/>
        </w:rPr>
        <w:t xml:space="preserve"> </w:t>
      </w:r>
      <w:r>
        <w:rPr>
          <w:sz w:val="24"/>
        </w:rPr>
        <w:t>России</w:t>
      </w:r>
      <w:r>
        <w:rPr>
          <w:spacing w:val="-5"/>
          <w:sz w:val="24"/>
        </w:rPr>
        <w:t xml:space="preserve"> </w:t>
      </w:r>
      <w:r>
        <w:rPr>
          <w:sz w:val="24"/>
        </w:rPr>
        <w:t>в</w:t>
      </w:r>
      <w:r>
        <w:rPr>
          <w:spacing w:val="-10"/>
          <w:sz w:val="24"/>
        </w:rPr>
        <w:t xml:space="preserve"> </w:t>
      </w:r>
      <w:r>
        <w:rPr>
          <w:sz w:val="24"/>
        </w:rPr>
        <w:t>мировом</w:t>
      </w:r>
      <w:r>
        <w:rPr>
          <w:spacing w:val="-3"/>
          <w:sz w:val="24"/>
        </w:rPr>
        <w:t xml:space="preserve"> </w:t>
      </w:r>
      <w:r>
        <w:rPr>
          <w:spacing w:val="-2"/>
          <w:sz w:val="24"/>
        </w:rPr>
        <w:t>хозяйстве.</w:t>
      </w:r>
    </w:p>
    <w:p w14:paraId="0DFAEFA2">
      <w:pPr>
        <w:pStyle w:val="17"/>
        <w:spacing w:before="85"/>
        <w:ind w:left="0" w:firstLine="0"/>
        <w:jc w:val="left"/>
      </w:pPr>
    </w:p>
    <w:p w14:paraId="3F50F126">
      <w:pPr>
        <w:pStyle w:val="2"/>
        <w:numPr>
          <w:ilvl w:val="2"/>
          <w:numId w:val="10"/>
        </w:numPr>
        <w:tabs>
          <w:tab w:val="left" w:pos="1399"/>
        </w:tabs>
        <w:ind w:left="1399" w:hanging="830"/>
      </w:pPr>
      <w:bookmarkStart w:id="90" w:name="2.1.10._Рабочая_программа_по_учебному_пр"/>
      <w:bookmarkEnd w:id="90"/>
      <w:r>
        <w:t>Рабочая</w:t>
      </w:r>
      <w:r>
        <w:rPr>
          <w:spacing w:val="49"/>
          <w:w w:val="150"/>
        </w:rPr>
        <w:t xml:space="preserve"> </w:t>
      </w:r>
      <w:r>
        <w:t>программа</w:t>
      </w:r>
      <w:r>
        <w:rPr>
          <w:spacing w:val="78"/>
        </w:rPr>
        <w:t xml:space="preserve"> </w:t>
      </w:r>
      <w:r>
        <w:t>по</w:t>
      </w:r>
      <w:r>
        <w:rPr>
          <w:spacing w:val="77"/>
        </w:rPr>
        <w:t xml:space="preserve"> </w:t>
      </w:r>
      <w:r>
        <w:t>учебному</w:t>
      </w:r>
      <w:r>
        <w:rPr>
          <w:spacing w:val="77"/>
        </w:rPr>
        <w:t xml:space="preserve"> </w:t>
      </w:r>
      <w:r>
        <w:t>предмету</w:t>
      </w:r>
      <w:r>
        <w:rPr>
          <w:spacing w:val="53"/>
          <w:w w:val="150"/>
        </w:rPr>
        <w:t xml:space="preserve"> </w:t>
      </w:r>
      <w:r>
        <w:t>«Физика»</w:t>
      </w:r>
      <w:r>
        <w:rPr>
          <w:spacing w:val="73"/>
        </w:rPr>
        <w:t xml:space="preserve"> </w:t>
      </w:r>
      <w:r>
        <w:t>(базовый</w:t>
      </w:r>
      <w:r>
        <w:rPr>
          <w:spacing w:val="-2"/>
        </w:rPr>
        <w:t xml:space="preserve"> уровень).</w:t>
      </w:r>
    </w:p>
    <w:p w14:paraId="4B291F9F">
      <w:pPr>
        <w:spacing w:before="36"/>
        <w:ind w:left="4194"/>
        <w:jc w:val="both"/>
        <w:rPr>
          <w:b/>
          <w:sz w:val="24"/>
        </w:rPr>
      </w:pPr>
      <w:r>
        <w:rPr>
          <w:b/>
          <w:sz w:val="24"/>
        </w:rPr>
        <w:t>Пояснительная</w:t>
      </w:r>
      <w:r>
        <w:rPr>
          <w:b/>
          <w:spacing w:val="-5"/>
          <w:sz w:val="24"/>
        </w:rPr>
        <w:t xml:space="preserve"> </w:t>
      </w:r>
      <w:r>
        <w:rPr>
          <w:b/>
          <w:spacing w:val="-2"/>
          <w:sz w:val="24"/>
        </w:rPr>
        <w:t>записка.</w:t>
      </w:r>
    </w:p>
    <w:p w14:paraId="531F46AA">
      <w:pPr>
        <w:pStyle w:val="17"/>
        <w:spacing w:before="32" w:line="276" w:lineRule="auto"/>
        <w:ind w:right="555"/>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учѐтом федеральной рабочей программы воспитания и концепции преподавания учебного предмета «Физика».</w:t>
      </w:r>
    </w:p>
    <w:p w14:paraId="1179D2AF">
      <w:pPr>
        <w:pStyle w:val="17"/>
        <w:spacing w:line="276" w:lineRule="auto"/>
        <w:ind w:right="550"/>
      </w:pPr>
      <w: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w:t>
      </w:r>
      <w:r>
        <w:rPr>
          <w:spacing w:val="-9"/>
        </w:rPr>
        <w:t xml:space="preserve"> </w:t>
      </w:r>
      <w:r>
        <w:t>астрономией</w:t>
      </w:r>
      <w:r>
        <w:rPr>
          <w:spacing w:val="-11"/>
        </w:rPr>
        <w:t xml:space="preserve"> </w:t>
      </w:r>
      <w:r>
        <w:t>и</w:t>
      </w:r>
      <w:r>
        <w:rPr>
          <w:spacing w:val="-11"/>
        </w:rPr>
        <w:t xml:space="preserve"> </w:t>
      </w:r>
      <w:r>
        <w:t>физической</w:t>
      </w:r>
      <w:r>
        <w:rPr>
          <w:spacing w:val="-11"/>
        </w:rPr>
        <w:t xml:space="preserve"> </w:t>
      </w:r>
      <w:r>
        <w:t>географией,</w:t>
      </w:r>
      <w:r>
        <w:rPr>
          <w:spacing w:val="-9"/>
        </w:rPr>
        <w:t xml:space="preserve"> </w:t>
      </w:r>
      <w:r>
        <w:t>вносит</w:t>
      </w:r>
      <w:r>
        <w:rPr>
          <w:spacing w:val="-11"/>
        </w:rPr>
        <w:t xml:space="preserve"> </w:t>
      </w:r>
      <w:r>
        <w:t>вклад</w:t>
      </w:r>
      <w:r>
        <w:rPr>
          <w:spacing w:val="-9"/>
        </w:rPr>
        <w:t xml:space="preserve"> </w:t>
      </w:r>
      <w:r>
        <w:t>в</w:t>
      </w:r>
      <w:r>
        <w:rPr>
          <w:spacing w:val="-10"/>
        </w:rPr>
        <w:t xml:space="preserve"> </w:t>
      </w:r>
      <w:r>
        <w:t>естественно-научную</w:t>
      </w:r>
      <w:r>
        <w:rPr>
          <w:spacing w:val="-9"/>
        </w:rPr>
        <w:t xml:space="preserve"> </w:t>
      </w:r>
      <w:r>
        <w:t>картину мира, предоставляет наиболее ясные образцы применения научного метода познания, то есть способа получения достоверных знаний о мире.</w:t>
      </w:r>
    </w:p>
    <w:p w14:paraId="15576060">
      <w:pPr>
        <w:pStyle w:val="17"/>
        <w:spacing w:line="276" w:lineRule="auto"/>
        <w:ind w:right="572"/>
      </w:pPr>
      <w: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731ADB55">
      <w:pPr>
        <w:pStyle w:val="17"/>
        <w:spacing w:before="4"/>
        <w:ind w:left="852" w:firstLine="0"/>
      </w:pPr>
      <w:r>
        <w:t>Цели</w:t>
      </w:r>
      <w:r>
        <w:rPr>
          <w:spacing w:val="-9"/>
        </w:rPr>
        <w:t xml:space="preserve"> </w:t>
      </w:r>
      <w:r>
        <w:t>изучения</w:t>
      </w:r>
      <w:r>
        <w:rPr>
          <w:spacing w:val="-9"/>
        </w:rPr>
        <w:t xml:space="preserve"> </w:t>
      </w:r>
      <w:r>
        <w:rPr>
          <w:spacing w:val="-2"/>
        </w:rPr>
        <w:t>физики:</w:t>
      </w:r>
    </w:p>
    <w:p w14:paraId="016A457F">
      <w:pPr>
        <w:pStyle w:val="32"/>
        <w:numPr>
          <w:ilvl w:val="0"/>
          <w:numId w:val="32"/>
        </w:numPr>
        <w:tabs>
          <w:tab w:val="left" w:pos="1136"/>
        </w:tabs>
        <w:spacing w:before="41" w:line="271" w:lineRule="auto"/>
        <w:ind w:right="657" w:firstLine="283"/>
        <w:jc w:val="left"/>
        <w:rPr>
          <w:sz w:val="24"/>
        </w:rPr>
      </w:pPr>
      <w:r>
        <w:rPr>
          <w:sz w:val="24"/>
        </w:rPr>
        <w:t>приобретение</w:t>
      </w:r>
      <w:r>
        <w:rPr>
          <w:spacing w:val="40"/>
          <w:sz w:val="24"/>
        </w:rPr>
        <w:t xml:space="preserve"> </w:t>
      </w:r>
      <w:r>
        <w:rPr>
          <w:sz w:val="24"/>
        </w:rPr>
        <w:t>интереса</w:t>
      </w:r>
      <w:r>
        <w:rPr>
          <w:spacing w:val="40"/>
          <w:sz w:val="24"/>
        </w:rPr>
        <w:t xml:space="preserve"> </w:t>
      </w:r>
      <w:r>
        <w:rPr>
          <w:sz w:val="24"/>
        </w:rPr>
        <w:t>и</w:t>
      </w:r>
      <w:r>
        <w:rPr>
          <w:spacing w:val="40"/>
          <w:sz w:val="24"/>
        </w:rPr>
        <w:t xml:space="preserve"> </w:t>
      </w:r>
      <w:r>
        <w:rPr>
          <w:sz w:val="24"/>
        </w:rPr>
        <w:t>стремления</w:t>
      </w:r>
      <w:r>
        <w:rPr>
          <w:spacing w:val="40"/>
          <w:sz w:val="24"/>
        </w:rPr>
        <w:t xml:space="preserve"> </w:t>
      </w:r>
      <w:r>
        <w:rPr>
          <w:sz w:val="24"/>
        </w:rPr>
        <w:t>обучающихся</w:t>
      </w:r>
      <w:r>
        <w:rPr>
          <w:spacing w:val="40"/>
          <w:sz w:val="24"/>
        </w:rPr>
        <w:t xml:space="preserve"> </w:t>
      </w:r>
      <w:r>
        <w:rPr>
          <w:sz w:val="24"/>
        </w:rPr>
        <w:t>к</w:t>
      </w:r>
      <w:r>
        <w:rPr>
          <w:spacing w:val="40"/>
          <w:sz w:val="24"/>
        </w:rPr>
        <w:t xml:space="preserve"> </w:t>
      </w:r>
      <w:r>
        <w:rPr>
          <w:sz w:val="24"/>
        </w:rPr>
        <w:t>научному</w:t>
      </w:r>
      <w:r>
        <w:rPr>
          <w:spacing w:val="40"/>
          <w:sz w:val="24"/>
        </w:rPr>
        <w:t xml:space="preserve"> </w:t>
      </w:r>
      <w:r>
        <w:rPr>
          <w:sz w:val="24"/>
        </w:rPr>
        <w:t>изучению</w:t>
      </w:r>
      <w:r>
        <w:rPr>
          <w:spacing w:val="40"/>
          <w:sz w:val="24"/>
        </w:rPr>
        <w:t xml:space="preserve"> </w:t>
      </w:r>
      <w:r>
        <w:rPr>
          <w:sz w:val="24"/>
        </w:rPr>
        <w:t>природы,</w:t>
      </w:r>
      <w:r>
        <w:rPr>
          <w:spacing w:val="80"/>
          <w:sz w:val="24"/>
        </w:rPr>
        <w:t xml:space="preserve"> </w:t>
      </w:r>
      <w:r>
        <w:rPr>
          <w:sz w:val="24"/>
        </w:rPr>
        <w:t>развитие их интеллектуальных и творческих способностей;</w:t>
      </w:r>
    </w:p>
    <w:p w14:paraId="42E16A77">
      <w:pPr>
        <w:pStyle w:val="32"/>
        <w:numPr>
          <w:ilvl w:val="0"/>
          <w:numId w:val="32"/>
        </w:numPr>
        <w:tabs>
          <w:tab w:val="left" w:pos="1136"/>
        </w:tabs>
        <w:spacing w:before="15"/>
        <w:ind w:left="1136"/>
        <w:jc w:val="left"/>
        <w:rPr>
          <w:sz w:val="24"/>
        </w:rPr>
      </w:pPr>
      <w:r>
        <w:rPr>
          <w:sz w:val="24"/>
        </w:rPr>
        <w:t>развитие</w:t>
      </w:r>
      <w:r>
        <w:rPr>
          <w:spacing w:val="-14"/>
          <w:sz w:val="24"/>
        </w:rPr>
        <w:t xml:space="preserve"> </w:t>
      </w:r>
      <w:r>
        <w:rPr>
          <w:sz w:val="24"/>
        </w:rPr>
        <w:t>представлений</w:t>
      </w:r>
      <w:r>
        <w:rPr>
          <w:spacing w:val="-8"/>
          <w:sz w:val="24"/>
        </w:rPr>
        <w:t xml:space="preserve"> </w:t>
      </w:r>
      <w:r>
        <w:rPr>
          <w:sz w:val="24"/>
        </w:rPr>
        <w:t>о</w:t>
      </w:r>
      <w:r>
        <w:rPr>
          <w:spacing w:val="-2"/>
          <w:sz w:val="24"/>
        </w:rPr>
        <w:t xml:space="preserve"> </w:t>
      </w:r>
      <w:r>
        <w:rPr>
          <w:sz w:val="24"/>
        </w:rPr>
        <w:t>научном</w:t>
      </w:r>
      <w:r>
        <w:rPr>
          <w:spacing w:val="-3"/>
          <w:sz w:val="24"/>
        </w:rPr>
        <w:t xml:space="preserve"> </w:t>
      </w:r>
      <w:r>
        <w:rPr>
          <w:sz w:val="24"/>
        </w:rPr>
        <w:t>методе</w:t>
      </w:r>
      <w:r>
        <w:rPr>
          <w:spacing w:val="-7"/>
          <w:sz w:val="24"/>
        </w:rPr>
        <w:t xml:space="preserve"> </w:t>
      </w:r>
      <w:r>
        <w:rPr>
          <w:sz w:val="24"/>
        </w:rPr>
        <w:t>познания</w:t>
      </w:r>
      <w:r>
        <w:rPr>
          <w:spacing w:val="-5"/>
          <w:sz w:val="24"/>
        </w:rPr>
        <w:t xml:space="preserve"> </w:t>
      </w:r>
      <w:r>
        <w:rPr>
          <w:sz w:val="24"/>
        </w:rPr>
        <w:t>и</w:t>
      </w:r>
      <w:r>
        <w:rPr>
          <w:spacing w:val="-5"/>
          <w:sz w:val="24"/>
        </w:rPr>
        <w:t xml:space="preserve"> </w:t>
      </w:r>
      <w:r>
        <w:rPr>
          <w:spacing w:val="-2"/>
          <w:sz w:val="24"/>
        </w:rPr>
        <w:t>формирование</w:t>
      </w:r>
    </w:p>
    <w:p w14:paraId="1811CEA0">
      <w:pPr>
        <w:pStyle w:val="32"/>
        <w:numPr>
          <w:ilvl w:val="0"/>
          <w:numId w:val="32"/>
        </w:numPr>
        <w:tabs>
          <w:tab w:val="left" w:pos="1136"/>
        </w:tabs>
        <w:spacing w:before="36"/>
        <w:ind w:left="1136"/>
        <w:jc w:val="left"/>
        <w:rPr>
          <w:sz w:val="24"/>
        </w:rPr>
      </w:pPr>
      <w:r>
        <w:rPr>
          <w:sz w:val="24"/>
        </w:rPr>
        <w:t>исследовательского</w:t>
      </w:r>
      <w:r>
        <w:rPr>
          <w:spacing w:val="-14"/>
          <w:sz w:val="24"/>
        </w:rPr>
        <w:t xml:space="preserve"> </w:t>
      </w:r>
      <w:r>
        <w:rPr>
          <w:sz w:val="24"/>
        </w:rPr>
        <w:t>отношения</w:t>
      </w:r>
      <w:r>
        <w:rPr>
          <w:spacing w:val="-5"/>
          <w:sz w:val="24"/>
        </w:rPr>
        <w:t xml:space="preserve"> </w:t>
      </w:r>
      <w:r>
        <w:rPr>
          <w:sz w:val="24"/>
        </w:rPr>
        <w:t>к</w:t>
      </w:r>
      <w:r>
        <w:rPr>
          <w:spacing w:val="-15"/>
          <w:sz w:val="24"/>
        </w:rPr>
        <w:t xml:space="preserve"> </w:t>
      </w:r>
      <w:r>
        <w:rPr>
          <w:sz w:val="24"/>
        </w:rPr>
        <w:t>окружающим</w:t>
      </w:r>
      <w:r>
        <w:rPr>
          <w:spacing w:val="-3"/>
          <w:sz w:val="24"/>
        </w:rPr>
        <w:t xml:space="preserve"> </w:t>
      </w:r>
      <w:r>
        <w:rPr>
          <w:spacing w:val="-2"/>
          <w:sz w:val="24"/>
        </w:rPr>
        <w:t>явлениям;</w:t>
      </w:r>
    </w:p>
    <w:p w14:paraId="2B2958B7">
      <w:pPr>
        <w:pStyle w:val="32"/>
        <w:numPr>
          <w:ilvl w:val="0"/>
          <w:numId w:val="32"/>
        </w:numPr>
        <w:tabs>
          <w:tab w:val="left" w:pos="1136"/>
        </w:tabs>
        <w:spacing w:before="41" w:line="276" w:lineRule="auto"/>
        <w:ind w:right="739" w:firstLine="283"/>
        <w:jc w:val="left"/>
        <w:rPr>
          <w:sz w:val="24"/>
        </w:rPr>
      </w:pPr>
      <w:r>
        <w:rPr>
          <w:sz w:val="24"/>
        </w:rPr>
        <w:t>формирование</w:t>
      </w:r>
      <w:r>
        <w:rPr>
          <w:spacing w:val="-5"/>
          <w:sz w:val="24"/>
        </w:rPr>
        <w:t xml:space="preserve"> </w:t>
      </w:r>
      <w:r>
        <w:rPr>
          <w:sz w:val="24"/>
        </w:rPr>
        <w:t>научного</w:t>
      </w:r>
      <w:r>
        <w:rPr>
          <w:spacing w:val="-4"/>
          <w:sz w:val="24"/>
        </w:rPr>
        <w:t xml:space="preserve"> </w:t>
      </w:r>
      <w:r>
        <w:rPr>
          <w:sz w:val="24"/>
        </w:rPr>
        <w:t>мировоззрения</w:t>
      </w:r>
      <w:r>
        <w:rPr>
          <w:spacing w:val="-9"/>
          <w:sz w:val="24"/>
        </w:rPr>
        <w:t xml:space="preserve"> </w:t>
      </w:r>
      <w:r>
        <w:rPr>
          <w:sz w:val="24"/>
        </w:rPr>
        <w:t>как</w:t>
      </w:r>
      <w:r>
        <w:rPr>
          <w:spacing w:val="-6"/>
          <w:sz w:val="24"/>
        </w:rPr>
        <w:t xml:space="preserve"> </w:t>
      </w:r>
      <w:r>
        <w:rPr>
          <w:sz w:val="24"/>
        </w:rPr>
        <w:t>результата</w:t>
      </w:r>
      <w:r>
        <w:rPr>
          <w:spacing w:val="-5"/>
          <w:sz w:val="24"/>
        </w:rPr>
        <w:t xml:space="preserve"> </w:t>
      </w:r>
      <w:r>
        <w:rPr>
          <w:sz w:val="24"/>
        </w:rPr>
        <w:t>изучения</w:t>
      </w:r>
      <w:r>
        <w:rPr>
          <w:spacing w:val="-4"/>
          <w:sz w:val="24"/>
        </w:rPr>
        <w:t xml:space="preserve"> </w:t>
      </w:r>
      <w:r>
        <w:rPr>
          <w:sz w:val="24"/>
        </w:rPr>
        <w:t>основ</w:t>
      </w:r>
      <w:r>
        <w:rPr>
          <w:spacing w:val="-7"/>
          <w:sz w:val="24"/>
        </w:rPr>
        <w:t xml:space="preserve"> </w:t>
      </w:r>
      <w:r>
        <w:rPr>
          <w:sz w:val="24"/>
        </w:rPr>
        <w:t>строения</w:t>
      </w:r>
      <w:r>
        <w:rPr>
          <w:spacing w:val="-9"/>
          <w:sz w:val="24"/>
        </w:rPr>
        <w:t xml:space="preserve"> </w:t>
      </w:r>
      <w:r>
        <w:rPr>
          <w:sz w:val="24"/>
        </w:rPr>
        <w:t>материи и фундаментальных законов физики;</w:t>
      </w:r>
    </w:p>
    <w:p w14:paraId="151F730D">
      <w:pPr>
        <w:pStyle w:val="32"/>
        <w:numPr>
          <w:ilvl w:val="0"/>
          <w:numId w:val="32"/>
        </w:numPr>
        <w:tabs>
          <w:tab w:val="left" w:pos="1136"/>
        </w:tabs>
        <w:spacing w:before="4" w:line="280" w:lineRule="auto"/>
        <w:ind w:right="753" w:firstLine="283"/>
        <w:jc w:val="left"/>
        <w:rPr>
          <w:sz w:val="24"/>
        </w:rPr>
      </w:pPr>
      <w:r>
        <w:rPr>
          <w:sz w:val="24"/>
        </w:rPr>
        <w:t>формирование</w:t>
      </w:r>
      <w:r>
        <w:rPr>
          <w:spacing w:val="37"/>
          <w:sz w:val="24"/>
        </w:rPr>
        <w:t xml:space="preserve"> </w:t>
      </w:r>
      <w:r>
        <w:rPr>
          <w:sz w:val="24"/>
        </w:rPr>
        <w:t>представлений</w:t>
      </w:r>
      <w:r>
        <w:rPr>
          <w:spacing w:val="34"/>
          <w:sz w:val="24"/>
        </w:rPr>
        <w:t xml:space="preserve"> </w:t>
      </w:r>
      <w:r>
        <w:rPr>
          <w:sz w:val="24"/>
        </w:rPr>
        <w:t>о</w:t>
      </w:r>
      <w:r>
        <w:rPr>
          <w:spacing w:val="36"/>
          <w:sz w:val="24"/>
        </w:rPr>
        <w:t xml:space="preserve"> </w:t>
      </w:r>
      <w:r>
        <w:rPr>
          <w:sz w:val="24"/>
        </w:rPr>
        <w:t>роли</w:t>
      </w:r>
      <w:r>
        <w:rPr>
          <w:spacing w:val="38"/>
          <w:sz w:val="24"/>
        </w:rPr>
        <w:t xml:space="preserve"> </w:t>
      </w:r>
      <w:r>
        <w:rPr>
          <w:sz w:val="24"/>
        </w:rPr>
        <w:t>физики</w:t>
      </w:r>
      <w:r>
        <w:rPr>
          <w:spacing w:val="29"/>
          <w:sz w:val="24"/>
        </w:rPr>
        <w:t xml:space="preserve"> </w:t>
      </w:r>
      <w:r>
        <w:rPr>
          <w:sz w:val="24"/>
        </w:rPr>
        <w:t>для</w:t>
      </w:r>
      <w:r>
        <w:rPr>
          <w:spacing w:val="37"/>
          <w:sz w:val="24"/>
        </w:rPr>
        <w:t xml:space="preserve"> </w:t>
      </w:r>
      <w:r>
        <w:rPr>
          <w:sz w:val="24"/>
        </w:rPr>
        <w:t>развития</w:t>
      </w:r>
      <w:r>
        <w:rPr>
          <w:spacing w:val="38"/>
          <w:sz w:val="24"/>
        </w:rPr>
        <w:t xml:space="preserve"> </w:t>
      </w:r>
      <w:r>
        <w:rPr>
          <w:sz w:val="24"/>
        </w:rPr>
        <w:t>других</w:t>
      </w:r>
      <w:r>
        <w:rPr>
          <w:spacing w:val="32"/>
          <w:sz w:val="24"/>
        </w:rPr>
        <w:t xml:space="preserve"> </w:t>
      </w:r>
      <w:r>
        <w:rPr>
          <w:sz w:val="24"/>
        </w:rPr>
        <w:t>естественных</w:t>
      </w:r>
      <w:r>
        <w:rPr>
          <w:spacing w:val="33"/>
          <w:sz w:val="24"/>
        </w:rPr>
        <w:t xml:space="preserve"> </w:t>
      </w:r>
      <w:r>
        <w:rPr>
          <w:sz w:val="24"/>
        </w:rPr>
        <w:t>наук, техники и технологий;</w:t>
      </w:r>
    </w:p>
    <w:p w14:paraId="655E8387">
      <w:pPr>
        <w:pStyle w:val="32"/>
        <w:numPr>
          <w:ilvl w:val="0"/>
          <w:numId w:val="32"/>
        </w:numPr>
        <w:tabs>
          <w:tab w:val="left" w:pos="1136"/>
        </w:tabs>
        <w:spacing w:line="276" w:lineRule="auto"/>
        <w:ind w:right="629" w:firstLine="283"/>
        <w:jc w:val="left"/>
        <w:rPr>
          <w:sz w:val="24"/>
        </w:rPr>
      </w:pPr>
      <w:r>
        <w:rPr>
          <w:sz w:val="24"/>
        </w:rPr>
        <w:t>развитие</w:t>
      </w:r>
      <w:r>
        <w:rPr>
          <w:spacing w:val="-9"/>
          <w:sz w:val="24"/>
        </w:rPr>
        <w:t xml:space="preserve"> </w:t>
      </w:r>
      <w:r>
        <w:rPr>
          <w:sz w:val="24"/>
        </w:rPr>
        <w:t>представлений о</w:t>
      </w:r>
      <w:r>
        <w:rPr>
          <w:spacing w:val="24"/>
          <w:sz w:val="24"/>
        </w:rPr>
        <w:t xml:space="preserve"> </w:t>
      </w:r>
      <w:r>
        <w:rPr>
          <w:sz w:val="24"/>
        </w:rPr>
        <w:t>возможных сферах</w:t>
      </w:r>
      <w:r>
        <w:rPr>
          <w:spacing w:val="24"/>
          <w:sz w:val="24"/>
        </w:rPr>
        <w:t xml:space="preserve"> </w:t>
      </w:r>
      <w:r>
        <w:rPr>
          <w:sz w:val="24"/>
        </w:rPr>
        <w:t>будущей</w:t>
      </w:r>
      <w:r>
        <w:rPr>
          <w:spacing w:val="26"/>
          <w:sz w:val="24"/>
        </w:rPr>
        <w:t xml:space="preserve"> </w:t>
      </w:r>
      <w:r>
        <w:rPr>
          <w:sz w:val="24"/>
        </w:rPr>
        <w:t>профессиональной</w:t>
      </w:r>
      <w:r>
        <w:rPr>
          <w:spacing w:val="27"/>
          <w:sz w:val="24"/>
        </w:rPr>
        <w:t xml:space="preserve"> </w:t>
      </w:r>
      <w:r>
        <w:rPr>
          <w:sz w:val="24"/>
        </w:rPr>
        <w:t>деятельности, связанной с физикой, подготовка к дальнейшему обучению в этом направлении.</w:t>
      </w:r>
    </w:p>
    <w:p w14:paraId="24867EE6">
      <w:pPr>
        <w:pStyle w:val="32"/>
        <w:numPr>
          <w:ilvl w:val="0"/>
          <w:numId w:val="32"/>
        </w:numPr>
        <w:tabs>
          <w:tab w:val="left" w:pos="1136"/>
        </w:tabs>
        <w:spacing w:line="276" w:lineRule="auto"/>
        <w:ind w:right="818" w:firstLine="283"/>
        <w:jc w:val="left"/>
        <w:rPr>
          <w:sz w:val="24"/>
        </w:rPr>
      </w:pPr>
      <w:r>
        <w:rPr>
          <w:sz w:val="24"/>
        </w:rPr>
        <w:t>Достижение</w:t>
      </w:r>
      <w:r>
        <w:rPr>
          <w:spacing w:val="-3"/>
          <w:sz w:val="24"/>
        </w:rPr>
        <w:t xml:space="preserve"> </w:t>
      </w:r>
      <w:r>
        <w:rPr>
          <w:sz w:val="24"/>
        </w:rPr>
        <w:t>этих</w:t>
      </w:r>
      <w:r>
        <w:rPr>
          <w:spacing w:val="-7"/>
          <w:sz w:val="24"/>
        </w:rPr>
        <w:t xml:space="preserve"> </w:t>
      </w:r>
      <w:r>
        <w:rPr>
          <w:sz w:val="24"/>
        </w:rPr>
        <w:t>целей</w:t>
      </w:r>
      <w:r>
        <w:rPr>
          <w:spacing w:val="-6"/>
          <w:sz w:val="24"/>
        </w:rPr>
        <w:t xml:space="preserve"> </w:t>
      </w:r>
      <w:r>
        <w:rPr>
          <w:sz w:val="24"/>
        </w:rPr>
        <w:t>программы</w:t>
      </w:r>
      <w:r>
        <w:rPr>
          <w:spacing w:val="-5"/>
          <w:sz w:val="24"/>
        </w:rPr>
        <w:t xml:space="preserve"> </w:t>
      </w:r>
      <w:r>
        <w:rPr>
          <w:sz w:val="24"/>
        </w:rPr>
        <w:t>по физике</w:t>
      </w:r>
      <w:r>
        <w:rPr>
          <w:spacing w:val="-8"/>
          <w:sz w:val="24"/>
        </w:rPr>
        <w:t xml:space="preserve"> </w:t>
      </w:r>
      <w:r>
        <w:rPr>
          <w:sz w:val="24"/>
        </w:rPr>
        <w:t>на</w:t>
      </w:r>
      <w:r>
        <w:rPr>
          <w:spacing w:val="-3"/>
          <w:sz w:val="24"/>
        </w:rPr>
        <w:t xml:space="preserve"> </w:t>
      </w:r>
      <w:r>
        <w:rPr>
          <w:sz w:val="24"/>
        </w:rPr>
        <w:t>уровне</w:t>
      </w:r>
      <w:r>
        <w:rPr>
          <w:spacing w:val="-8"/>
          <w:sz w:val="24"/>
        </w:rPr>
        <w:t xml:space="preserve"> </w:t>
      </w:r>
      <w:r>
        <w:rPr>
          <w:sz w:val="24"/>
        </w:rPr>
        <w:t>основного</w:t>
      </w:r>
      <w:r>
        <w:rPr>
          <w:spacing w:val="38"/>
          <w:sz w:val="24"/>
        </w:rPr>
        <w:t xml:space="preserve"> </w:t>
      </w:r>
      <w:r>
        <w:rPr>
          <w:sz w:val="24"/>
        </w:rPr>
        <w:t>общего</w:t>
      </w:r>
      <w:r>
        <w:rPr>
          <w:spacing w:val="-2"/>
          <w:sz w:val="24"/>
        </w:rPr>
        <w:t xml:space="preserve"> </w:t>
      </w:r>
      <w:r>
        <w:rPr>
          <w:sz w:val="24"/>
        </w:rPr>
        <w:t>образования обеспечивается решением следующих задач:</w:t>
      </w:r>
    </w:p>
    <w:p w14:paraId="0C8A7DFF">
      <w:pPr>
        <w:pStyle w:val="32"/>
        <w:numPr>
          <w:ilvl w:val="0"/>
          <w:numId w:val="32"/>
        </w:numPr>
        <w:tabs>
          <w:tab w:val="left" w:pos="1136"/>
        </w:tabs>
        <w:spacing w:line="276" w:lineRule="auto"/>
        <w:ind w:right="739" w:firstLine="283"/>
        <w:jc w:val="left"/>
        <w:rPr>
          <w:sz w:val="24"/>
        </w:rPr>
      </w:pPr>
      <w:r>
        <w:rPr>
          <w:sz w:val="24"/>
        </w:rPr>
        <w:t>приобретение</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дискретном</w:t>
      </w:r>
      <w:r>
        <w:rPr>
          <w:spacing w:val="40"/>
          <w:sz w:val="24"/>
        </w:rPr>
        <w:t xml:space="preserve"> </w:t>
      </w:r>
      <w:r>
        <w:rPr>
          <w:sz w:val="24"/>
        </w:rPr>
        <w:t>строении</w:t>
      </w:r>
      <w:r>
        <w:rPr>
          <w:spacing w:val="40"/>
          <w:sz w:val="24"/>
        </w:rPr>
        <w:t xml:space="preserve"> </w:t>
      </w:r>
      <w:r>
        <w:rPr>
          <w:sz w:val="24"/>
        </w:rPr>
        <w:t>вещества,</w:t>
      </w:r>
      <w:r>
        <w:rPr>
          <w:spacing w:val="40"/>
          <w:sz w:val="24"/>
        </w:rPr>
        <w:t xml:space="preserve"> </w:t>
      </w:r>
      <w:r>
        <w:rPr>
          <w:sz w:val="24"/>
        </w:rPr>
        <w:t>о</w:t>
      </w:r>
      <w:r>
        <w:rPr>
          <w:spacing w:val="40"/>
          <w:sz w:val="24"/>
        </w:rPr>
        <w:t xml:space="preserve"> </w:t>
      </w:r>
      <w:r>
        <w:rPr>
          <w:sz w:val="24"/>
        </w:rPr>
        <w:t>механических,</w:t>
      </w:r>
      <w:r>
        <w:rPr>
          <w:spacing w:val="40"/>
          <w:sz w:val="24"/>
        </w:rPr>
        <w:t xml:space="preserve"> </w:t>
      </w:r>
      <w:r>
        <w:rPr>
          <w:sz w:val="24"/>
        </w:rPr>
        <w:t>тепловых,</w:t>
      </w:r>
      <w:r>
        <w:rPr>
          <w:spacing w:val="80"/>
          <w:sz w:val="24"/>
        </w:rPr>
        <w:t xml:space="preserve"> </w:t>
      </w:r>
      <w:r>
        <w:rPr>
          <w:sz w:val="24"/>
        </w:rPr>
        <w:t>электрических, магнитных и квантовых явлениях;</w:t>
      </w:r>
    </w:p>
    <w:p w14:paraId="05DCB77B">
      <w:pPr>
        <w:pStyle w:val="32"/>
        <w:numPr>
          <w:ilvl w:val="0"/>
          <w:numId w:val="32"/>
        </w:numPr>
        <w:tabs>
          <w:tab w:val="left" w:pos="1136"/>
        </w:tabs>
        <w:spacing w:line="280" w:lineRule="auto"/>
        <w:ind w:right="873" w:firstLine="283"/>
        <w:jc w:val="left"/>
        <w:rPr>
          <w:sz w:val="24"/>
        </w:rPr>
      </w:pPr>
      <w:r>
        <w:rPr>
          <w:sz w:val="24"/>
        </w:rPr>
        <w:t>приобретение</w:t>
      </w:r>
      <w:r>
        <w:rPr>
          <w:spacing w:val="40"/>
          <w:sz w:val="24"/>
        </w:rPr>
        <w:t xml:space="preserve"> </w:t>
      </w:r>
      <w:r>
        <w:rPr>
          <w:sz w:val="24"/>
        </w:rPr>
        <w:t>умений</w:t>
      </w:r>
      <w:r>
        <w:rPr>
          <w:spacing w:val="38"/>
          <w:sz w:val="24"/>
        </w:rPr>
        <w:t xml:space="preserve"> </w:t>
      </w:r>
      <w:r>
        <w:rPr>
          <w:sz w:val="24"/>
        </w:rPr>
        <w:t>описывать</w:t>
      </w:r>
      <w:r>
        <w:rPr>
          <w:spacing w:val="34"/>
          <w:sz w:val="24"/>
        </w:rPr>
        <w:t xml:space="preserve"> </w:t>
      </w:r>
      <w:r>
        <w:rPr>
          <w:sz w:val="24"/>
        </w:rPr>
        <w:t>и</w:t>
      </w:r>
      <w:r>
        <w:rPr>
          <w:spacing w:val="32"/>
          <w:sz w:val="24"/>
        </w:rPr>
        <w:t xml:space="preserve"> </w:t>
      </w:r>
      <w:r>
        <w:rPr>
          <w:sz w:val="24"/>
        </w:rPr>
        <w:t>объяснять</w:t>
      </w:r>
      <w:r>
        <w:rPr>
          <w:spacing w:val="33"/>
          <w:sz w:val="24"/>
        </w:rPr>
        <w:t xml:space="preserve"> </w:t>
      </w:r>
      <w:r>
        <w:rPr>
          <w:sz w:val="24"/>
        </w:rPr>
        <w:t>физические</w:t>
      </w:r>
      <w:r>
        <w:rPr>
          <w:spacing w:val="36"/>
          <w:sz w:val="24"/>
        </w:rPr>
        <w:t xml:space="preserve"> </w:t>
      </w:r>
      <w:r>
        <w:rPr>
          <w:sz w:val="24"/>
        </w:rPr>
        <w:t>явления</w:t>
      </w:r>
      <w:r>
        <w:rPr>
          <w:spacing w:val="36"/>
          <w:sz w:val="24"/>
        </w:rPr>
        <w:t xml:space="preserve"> </w:t>
      </w:r>
      <w:r>
        <w:rPr>
          <w:sz w:val="24"/>
        </w:rPr>
        <w:t>с</w:t>
      </w:r>
      <w:r>
        <w:rPr>
          <w:spacing w:val="34"/>
          <w:sz w:val="24"/>
        </w:rPr>
        <w:t xml:space="preserve"> </w:t>
      </w:r>
      <w:r>
        <w:rPr>
          <w:sz w:val="24"/>
        </w:rPr>
        <w:t>использованием полученных знаний;</w:t>
      </w:r>
    </w:p>
    <w:p w14:paraId="05ED75AA">
      <w:pPr>
        <w:pStyle w:val="32"/>
        <w:numPr>
          <w:ilvl w:val="0"/>
          <w:numId w:val="32"/>
        </w:numPr>
        <w:tabs>
          <w:tab w:val="left" w:pos="1136"/>
        </w:tabs>
        <w:spacing w:line="276" w:lineRule="auto"/>
        <w:ind w:right="617" w:firstLine="283"/>
        <w:jc w:val="left"/>
        <w:rPr>
          <w:sz w:val="24"/>
        </w:rPr>
      </w:pPr>
      <w:r>
        <w:rPr>
          <w:sz w:val="24"/>
        </w:rPr>
        <w:t>освоение</w:t>
      </w:r>
      <w:r>
        <w:rPr>
          <w:spacing w:val="35"/>
          <w:sz w:val="24"/>
        </w:rPr>
        <w:t xml:space="preserve"> </w:t>
      </w:r>
      <w:r>
        <w:rPr>
          <w:sz w:val="24"/>
        </w:rPr>
        <w:t>методов</w:t>
      </w:r>
      <w:r>
        <w:rPr>
          <w:spacing w:val="38"/>
          <w:sz w:val="24"/>
        </w:rPr>
        <w:t xml:space="preserve"> </w:t>
      </w:r>
      <w:r>
        <w:rPr>
          <w:sz w:val="24"/>
        </w:rPr>
        <w:t>решения</w:t>
      </w:r>
      <w:r>
        <w:rPr>
          <w:spacing w:val="36"/>
          <w:sz w:val="24"/>
        </w:rPr>
        <w:t xml:space="preserve"> </w:t>
      </w:r>
      <w:r>
        <w:rPr>
          <w:sz w:val="24"/>
        </w:rPr>
        <w:t>простейших</w:t>
      </w:r>
      <w:r>
        <w:rPr>
          <w:spacing w:val="32"/>
          <w:sz w:val="24"/>
        </w:rPr>
        <w:t xml:space="preserve"> </w:t>
      </w:r>
      <w:r>
        <w:rPr>
          <w:sz w:val="24"/>
        </w:rPr>
        <w:t>расчѐтных</w:t>
      </w:r>
      <w:r>
        <w:rPr>
          <w:spacing w:val="32"/>
          <w:sz w:val="24"/>
        </w:rPr>
        <w:t xml:space="preserve"> </w:t>
      </w:r>
      <w:r>
        <w:rPr>
          <w:sz w:val="24"/>
        </w:rPr>
        <w:t>задач</w:t>
      </w:r>
      <w:r>
        <w:rPr>
          <w:spacing w:val="35"/>
          <w:sz w:val="24"/>
        </w:rPr>
        <w:t xml:space="preserve"> </w:t>
      </w:r>
      <w:r>
        <w:rPr>
          <w:sz w:val="24"/>
        </w:rPr>
        <w:t>с</w:t>
      </w:r>
      <w:r>
        <w:rPr>
          <w:spacing w:val="34"/>
          <w:sz w:val="24"/>
        </w:rPr>
        <w:t xml:space="preserve"> </w:t>
      </w:r>
      <w:r>
        <w:rPr>
          <w:sz w:val="24"/>
        </w:rPr>
        <w:t>использованием</w:t>
      </w:r>
      <w:r>
        <w:rPr>
          <w:spacing w:val="39"/>
          <w:sz w:val="24"/>
        </w:rPr>
        <w:t xml:space="preserve"> </w:t>
      </w:r>
      <w:r>
        <w:rPr>
          <w:sz w:val="24"/>
        </w:rPr>
        <w:t>физических моделей, творческих и практико-ориентированных задач;</w:t>
      </w:r>
    </w:p>
    <w:p w14:paraId="17715186">
      <w:pPr>
        <w:pStyle w:val="32"/>
        <w:numPr>
          <w:ilvl w:val="0"/>
          <w:numId w:val="32"/>
        </w:numPr>
        <w:tabs>
          <w:tab w:val="left" w:pos="1136"/>
        </w:tabs>
        <w:spacing w:line="280" w:lineRule="auto"/>
        <w:ind w:right="683" w:firstLine="283"/>
        <w:jc w:val="left"/>
        <w:rPr>
          <w:sz w:val="24"/>
        </w:rPr>
      </w:pPr>
      <w:r>
        <w:rPr>
          <w:sz w:val="24"/>
        </w:rPr>
        <w:t>развитие</w:t>
      </w:r>
      <w:r>
        <w:rPr>
          <w:spacing w:val="40"/>
          <w:sz w:val="24"/>
        </w:rPr>
        <w:t xml:space="preserve"> </w:t>
      </w:r>
      <w:r>
        <w:rPr>
          <w:sz w:val="24"/>
        </w:rPr>
        <w:t>умений</w:t>
      </w:r>
      <w:r>
        <w:rPr>
          <w:spacing w:val="40"/>
          <w:sz w:val="24"/>
        </w:rPr>
        <w:t xml:space="preserve"> </w:t>
      </w:r>
      <w:r>
        <w:rPr>
          <w:sz w:val="24"/>
        </w:rPr>
        <w:t>наблюдать</w:t>
      </w:r>
      <w:r>
        <w:rPr>
          <w:spacing w:val="40"/>
          <w:sz w:val="24"/>
        </w:rPr>
        <w:t xml:space="preserve"> </w:t>
      </w:r>
      <w:r>
        <w:rPr>
          <w:sz w:val="24"/>
        </w:rPr>
        <w:t>природные</w:t>
      </w:r>
      <w:r>
        <w:rPr>
          <w:spacing w:val="40"/>
          <w:sz w:val="24"/>
        </w:rPr>
        <w:t xml:space="preserve"> </w:t>
      </w:r>
      <w:r>
        <w:rPr>
          <w:sz w:val="24"/>
        </w:rPr>
        <w:t>явления</w:t>
      </w:r>
      <w:r>
        <w:rPr>
          <w:spacing w:val="40"/>
          <w:sz w:val="24"/>
        </w:rPr>
        <w:t xml:space="preserve"> </w:t>
      </w:r>
      <w:r>
        <w:rPr>
          <w:sz w:val="24"/>
        </w:rPr>
        <w:t>и</w:t>
      </w:r>
      <w:r>
        <w:rPr>
          <w:spacing w:val="40"/>
          <w:sz w:val="24"/>
        </w:rPr>
        <w:t xml:space="preserve"> </w:t>
      </w:r>
      <w:r>
        <w:rPr>
          <w:sz w:val="24"/>
        </w:rPr>
        <w:t>выполнять</w:t>
      </w:r>
      <w:r>
        <w:rPr>
          <w:spacing w:val="40"/>
          <w:sz w:val="24"/>
        </w:rPr>
        <w:t xml:space="preserve"> </w:t>
      </w:r>
      <w:r>
        <w:rPr>
          <w:sz w:val="24"/>
        </w:rPr>
        <w:t>опыты,</w:t>
      </w:r>
      <w:r>
        <w:rPr>
          <w:spacing w:val="40"/>
          <w:sz w:val="24"/>
        </w:rPr>
        <w:t xml:space="preserve"> </w:t>
      </w:r>
      <w:r>
        <w:rPr>
          <w:sz w:val="24"/>
        </w:rPr>
        <w:t>лабораторные</w:t>
      </w:r>
      <w:r>
        <w:rPr>
          <w:spacing w:val="80"/>
          <w:sz w:val="24"/>
        </w:rPr>
        <w:t xml:space="preserve"> </w:t>
      </w:r>
      <w:r>
        <w:rPr>
          <w:sz w:val="24"/>
        </w:rPr>
        <w:t>работы и экспериментальные исследования с использованием измерительных приборов;</w:t>
      </w:r>
    </w:p>
    <w:p w14:paraId="149968EA">
      <w:pPr>
        <w:pStyle w:val="32"/>
        <w:numPr>
          <w:ilvl w:val="0"/>
          <w:numId w:val="32"/>
        </w:numPr>
        <w:tabs>
          <w:tab w:val="left" w:pos="1136"/>
        </w:tabs>
        <w:spacing w:line="276" w:lineRule="auto"/>
        <w:ind w:right="621" w:firstLine="283"/>
        <w:jc w:val="left"/>
        <w:rPr>
          <w:sz w:val="24"/>
        </w:rPr>
      </w:pPr>
      <w:r>
        <w:rPr>
          <w:sz w:val="24"/>
        </w:rPr>
        <w:t>освоение</w:t>
      </w:r>
      <w:r>
        <w:rPr>
          <w:spacing w:val="-6"/>
          <w:sz w:val="24"/>
        </w:rPr>
        <w:t xml:space="preserve"> </w:t>
      </w:r>
      <w:r>
        <w:rPr>
          <w:sz w:val="24"/>
        </w:rPr>
        <w:t>приѐмов</w:t>
      </w:r>
      <w:r>
        <w:rPr>
          <w:spacing w:val="-4"/>
          <w:sz w:val="24"/>
        </w:rPr>
        <w:t xml:space="preserve"> </w:t>
      </w:r>
      <w:r>
        <w:rPr>
          <w:sz w:val="24"/>
        </w:rPr>
        <w:t>работы</w:t>
      </w:r>
      <w:r>
        <w:rPr>
          <w:spacing w:val="-7"/>
          <w:sz w:val="24"/>
        </w:rPr>
        <w:t xml:space="preserve"> </w:t>
      </w:r>
      <w:r>
        <w:rPr>
          <w:sz w:val="24"/>
        </w:rPr>
        <w:t>с</w:t>
      </w:r>
      <w:r>
        <w:rPr>
          <w:spacing w:val="-6"/>
          <w:sz w:val="24"/>
        </w:rPr>
        <w:t xml:space="preserve"> </w:t>
      </w:r>
      <w:r>
        <w:rPr>
          <w:sz w:val="24"/>
        </w:rPr>
        <w:t>информацией</w:t>
      </w:r>
      <w:r>
        <w:rPr>
          <w:spacing w:val="-9"/>
          <w:sz w:val="24"/>
        </w:rPr>
        <w:t xml:space="preserve"> </w:t>
      </w:r>
      <w:r>
        <w:rPr>
          <w:sz w:val="24"/>
        </w:rPr>
        <w:t>физического</w:t>
      </w:r>
      <w:r>
        <w:rPr>
          <w:spacing w:val="-2"/>
          <w:sz w:val="24"/>
        </w:rPr>
        <w:t xml:space="preserve"> </w:t>
      </w:r>
      <w:r>
        <w:rPr>
          <w:sz w:val="24"/>
        </w:rPr>
        <w:t>содержания,</w:t>
      </w:r>
      <w:r>
        <w:rPr>
          <w:spacing w:val="-8"/>
          <w:sz w:val="24"/>
        </w:rPr>
        <w:t xml:space="preserve"> </w:t>
      </w:r>
      <w:r>
        <w:rPr>
          <w:sz w:val="24"/>
        </w:rPr>
        <w:t>включая</w:t>
      </w:r>
      <w:r>
        <w:rPr>
          <w:spacing w:val="-5"/>
          <w:sz w:val="24"/>
        </w:rPr>
        <w:t xml:space="preserve"> </w:t>
      </w:r>
      <w:r>
        <w:rPr>
          <w:sz w:val="24"/>
        </w:rPr>
        <w:t>информацию о современных достижениях физики, анализ и критическое оценивание информации;</w:t>
      </w:r>
    </w:p>
    <w:p w14:paraId="11686A45">
      <w:pPr>
        <w:pStyle w:val="32"/>
        <w:spacing w:line="276" w:lineRule="auto"/>
        <w:jc w:val="left"/>
        <w:rPr>
          <w:sz w:val="24"/>
        </w:rPr>
        <w:sectPr>
          <w:pgSz w:w="11910" w:h="16840"/>
          <w:pgMar w:top="320" w:right="141" w:bottom="620" w:left="708" w:header="0" w:footer="358" w:gutter="0"/>
          <w:cols w:space="720" w:num="1"/>
        </w:sectPr>
      </w:pPr>
    </w:p>
    <w:p w14:paraId="72240B2D">
      <w:pPr>
        <w:pStyle w:val="17"/>
        <w:spacing w:before="76" w:line="276" w:lineRule="auto"/>
        <w:ind w:right="563" w:firstLine="566"/>
      </w:pPr>
      <w: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6CD6EBEC">
      <w:pPr>
        <w:pStyle w:val="17"/>
        <w:spacing w:line="276" w:lineRule="auto"/>
        <w:ind w:right="552"/>
      </w:pPr>
      <w:r>
        <w:t>Общее число часов, рекомендованных</w:t>
      </w:r>
      <w:r>
        <w:rPr>
          <w:spacing w:val="-2"/>
        </w:rPr>
        <w:t xml:space="preserve"> </w:t>
      </w:r>
      <w:r>
        <w:t>для изучения физики</w:t>
      </w:r>
      <w:r>
        <w:rPr>
          <w:spacing w:val="-3"/>
        </w:rPr>
        <w:t xml:space="preserve"> </w:t>
      </w:r>
      <w:r>
        <w:t>на базовом</w:t>
      </w:r>
      <w:r>
        <w:rPr>
          <w:spacing w:val="-2"/>
        </w:rPr>
        <w:t xml:space="preserve"> </w:t>
      </w:r>
      <w:r>
        <w:t>уровне, - 238</w:t>
      </w:r>
      <w:r>
        <w:rPr>
          <w:spacing w:val="-2"/>
        </w:rPr>
        <w:t xml:space="preserve"> </w:t>
      </w:r>
      <w:r>
        <w:t>часов:</w:t>
      </w:r>
      <w:r>
        <w:rPr>
          <w:spacing w:val="-2"/>
        </w:rPr>
        <w:t xml:space="preserve"> </w:t>
      </w:r>
      <w:r>
        <w:t>в 7</w:t>
      </w:r>
      <w:r>
        <w:rPr>
          <w:spacing w:val="-1"/>
        </w:rPr>
        <w:t xml:space="preserve"> </w:t>
      </w:r>
      <w:r>
        <w:t>классе</w:t>
      </w:r>
      <w:r>
        <w:rPr>
          <w:spacing w:val="-1"/>
        </w:rPr>
        <w:t xml:space="preserve"> </w:t>
      </w:r>
      <w:r>
        <w:t>-</w:t>
      </w:r>
      <w:r>
        <w:rPr>
          <w:spacing w:val="-4"/>
        </w:rPr>
        <w:t xml:space="preserve"> </w:t>
      </w:r>
      <w:r>
        <w:t>68</w:t>
      </w:r>
      <w:r>
        <w:rPr>
          <w:spacing w:val="-6"/>
        </w:rPr>
        <w:t xml:space="preserve"> </w:t>
      </w:r>
      <w:r>
        <w:t>часов</w:t>
      </w:r>
      <w:r>
        <w:rPr>
          <w:spacing w:val="-4"/>
        </w:rPr>
        <w:t xml:space="preserve"> </w:t>
      </w:r>
      <w:r>
        <w:t>(2</w:t>
      </w:r>
      <w:r>
        <w:rPr>
          <w:spacing w:val="-6"/>
        </w:rPr>
        <w:t xml:space="preserve"> </w:t>
      </w:r>
      <w:r>
        <w:t>часа</w:t>
      </w:r>
      <w:r>
        <w:rPr>
          <w:spacing w:val="-7"/>
        </w:rPr>
        <w:t xml:space="preserve"> </w:t>
      </w:r>
      <w:r>
        <w:t>в</w:t>
      </w:r>
      <w:r>
        <w:rPr>
          <w:spacing w:val="-4"/>
        </w:rPr>
        <w:t xml:space="preserve"> </w:t>
      </w:r>
      <w:r>
        <w:t>неделю),</w:t>
      </w:r>
      <w:r>
        <w:rPr>
          <w:spacing w:val="-4"/>
        </w:rPr>
        <w:t xml:space="preserve"> </w:t>
      </w:r>
      <w:r>
        <w:t>в</w:t>
      </w:r>
      <w:r>
        <w:rPr>
          <w:spacing w:val="-1"/>
        </w:rPr>
        <w:t xml:space="preserve"> </w:t>
      </w:r>
      <w:r>
        <w:t>8</w:t>
      </w:r>
      <w:r>
        <w:rPr>
          <w:spacing w:val="-6"/>
        </w:rPr>
        <w:t xml:space="preserve"> </w:t>
      </w:r>
      <w:r>
        <w:t>классе</w:t>
      </w:r>
      <w:r>
        <w:rPr>
          <w:spacing w:val="-1"/>
        </w:rPr>
        <w:t xml:space="preserve"> </w:t>
      </w:r>
      <w:r>
        <w:t>-</w:t>
      </w:r>
      <w:r>
        <w:rPr>
          <w:spacing w:val="-4"/>
        </w:rPr>
        <w:t xml:space="preserve"> </w:t>
      </w:r>
      <w:r>
        <w:t>68</w:t>
      </w:r>
      <w:r>
        <w:rPr>
          <w:spacing w:val="-6"/>
        </w:rPr>
        <w:t xml:space="preserve"> </w:t>
      </w:r>
      <w:r>
        <w:t>часов</w:t>
      </w:r>
      <w:r>
        <w:rPr>
          <w:spacing w:val="-4"/>
        </w:rPr>
        <w:t xml:space="preserve"> </w:t>
      </w:r>
      <w:r>
        <w:t>(2</w:t>
      </w:r>
      <w:r>
        <w:rPr>
          <w:spacing w:val="-6"/>
        </w:rPr>
        <w:t xml:space="preserve"> </w:t>
      </w:r>
      <w:r>
        <w:t>часа</w:t>
      </w:r>
      <w:r>
        <w:rPr>
          <w:spacing w:val="-7"/>
        </w:rPr>
        <w:t xml:space="preserve"> </w:t>
      </w:r>
      <w:r>
        <w:t>в</w:t>
      </w:r>
      <w:r>
        <w:rPr>
          <w:spacing w:val="-4"/>
        </w:rPr>
        <w:t xml:space="preserve"> </w:t>
      </w:r>
      <w:r>
        <w:t>неделю),</w:t>
      </w:r>
      <w:r>
        <w:rPr>
          <w:spacing w:val="-4"/>
        </w:rPr>
        <w:t xml:space="preserve"> </w:t>
      </w:r>
      <w:r>
        <w:t>в</w:t>
      </w:r>
      <w:r>
        <w:rPr>
          <w:spacing w:val="-4"/>
        </w:rPr>
        <w:t xml:space="preserve"> </w:t>
      </w:r>
      <w:r>
        <w:t>9</w:t>
      </w:r>
      <w:r>
        <w:rPr>
          <w:spacing w:val="-6"/>
        </w:rPr>
        <w:t xml:space="preserve"> </w:t>
      </w:r>
      <w:r>
        <w:t>классе -</w:t>
      </w:r>
      <w:r>
        <w:rPr>
          <w:spacing w:val="-4"/>
        </w:rPr>
        <w:t xml:space="preserve"> </w:t>
      </w:r>
      <w:r>
        <w:t>102</w:t>
      </w:r>
      <w:r>
        <w:rPr>
          <w:spacing w:val="-6"/>
        </w:rPr>
        <w:t xml:space="preserve"> </w:t>
      </w:r>
      <w:r>
        <w:t>часа (3 часа в неделю).</w:t>
      </w:r>
    </w:p>
    <w:p w14:paraId="40397BA7">
      <w:pPr>
        <w:pStyle w:val="2"/>
        <w:spacing w:before="12"/>
        <w:ind w:left="3729"/>
      </w:pPr>
      <w:bookmarkStart w:id="91" w:name="Содержание_обучения_в_7_классе._(7)"/>
      <w:bookmarkEnd w:id="91"/>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41E055BA">
      <w:pPr>
        <w:pStyle w:val="32"/>
        <w:numPr>
          <w:ilvl w:val="0"/>
          <w:numId w:val="32"/>
        </w:numPr>
        <w:tabs>
          <w:tab w:val="left" w:pos="1134"/>
        </w:tabs>
        <w:spacing w:before="31"/>
        <w:ind w:left="1134" w:hanging="282"/>
        <w:rPr>
          <w:sz w:val="24"/>
        </w:rPr>
      </w:pPr>
      <w:r>
        <w:rPr>
          <w:sz w:val="24"/>
        </w:rPr>
        <w:t>Физика</w:t>
      </w:r>
      <w:r>
        <w:rPr>
          <w:spacing w:val="-6"/>
          <w:sz w:val="24"/>
        </w:rPr>
        <w:t xml:space="preserve"> </w:t>
      </w:r>
      <w:r>
        <w:rPr>
          <w:sz w:val="24"/>
        </w:rPr>
        <w:t>и</w:t>
      </w:r>
      <w:r>
        <w:rPr>
          <w:spacing w:val="-4"/>
          <w:sz w:val="24"/>
        </w:rPr>
        <w:t xml:space="preserve"> </w:t>
      </w:r>
      <w:r>
        <w:rPr>
          <w:sz w:val="24"/>
        </w:rPr>
        <w:t>еѐ</w:t>
      </w:r>
      <w:r>
        <w:rPr>
          <w:spacing w:val="-5"/>
          <w:sz w:val="24"/>
        </w:rPr>
        <w:t xml:space="preserve"> </w:t>
      </w:r>
      <w:r>
        <w:rPr>
          <w:sz w:val="24"/>
        </w:rPr>
        <w:t>роль</w:t>
      </w:r>
      <w:r>
        <w:rPr>
          <w:spacing w:val="-4"/>
          <w:sz w:val="24"/>
        </w:rPr>
        <w:t xml:space="preserve"> </w:t>
      </w:r>
      <w:r>
        <w:rPr>
          <w:sz w:val="24"/>
        </w:rPr>
        <w:t>в</w:t>
      </w:r>
      <w:r>
        <w:rPr>
          <w:spacing w:val="-8"/>
          <w:sz w:val="24"/>
        </w:rPr>
        <w:t xml:space="preserve"> </w:t>
      </w:r>
      <w:r>
        <w:rPr>
          <w:sz w:val="24"/>
        </w:rPr>
        <w:t>познании</w:t>
      </w:r>
      <w:r>
        <w:rPr>
          <w:spacing w:val="-7"/>
          <w:sz w:val="24"/>
        </w:rPr>
        <w:t xml:space="preserve"> </w:t>
      </w:r>
      <w:r>
        <w:rPr>
          <w:sz w:val="24"/>
        </w:rPr>
        <w:t>окружающего</w:t>
      </w:r>
      <w:r>
        <w:rPr>
          <w:spacing w:val="-3"/>
          <w:sz w:val="24"/>
        </w:rPr>
        <w:t xml:space="preserve"> </w:t>
      </w:r>
      <w:r>
        <w:rPr>
          <w:spacing w:val="-4"/>
          <w:sz w:val="24"/>
        </w:rPr>
        <w:t>мира.</w:t>
      </w:r>
    </w:p>
    <w:p w14:paraId="40355B0E">
      <w:pPr>
        <w:pStyle w:val="32"/>
        <w:numPr>
          <w:ilvl w:val="0"/>
          <w:numId w:val="32"/>
        </w:numPr>
        <w:tabs>
          <w:tab w:val="left" w:pos="1134"/>
        </w:tabs>
        <w:spacing w:before="41" w:line="276" w:lineRule="auto"/>
        <w:ind w:right="566" w:firstLine="283"/>
        <w:rPr>
          <w:sz w:val="24"/>
        </w:rPr>
      </w:pPr>
      <w:r>
        <w:rPr>
          <w:sz w:val="24"/>
        </w:rPr>
        <w:t>Физика</w:t>
      </w:r>
      <w:r>
        <w:rPr>
          <w:spacing w:val="-15"/>
          <w:sz w:val="24"/>
        </w:rPr>
        <w:t xml:space="preserve"> </w:t>
      </w:r>
      <w:r>
        <w:rPr>
          <w:sz w:val="24"/>
        </w:rPr>
        <w:t>-</w:t>
      </w:r>
      <w:r>
        <w:rPr>
          <w:spacing w:val="-15"/>
          <w:sz w:val="24"/>
        </w:rPr>
        <w:t xml:space="preserve"> </w:t>
      </w:r>
      <w:r>
        <w:rPr>
          <w:sz w:val="24"/>
        </w:rPr>
        <w:t>наука</w:t>
      </w:r>
      <w:r>
        <w:rPr>
          <w:spacing w:val="-15"/>
          <w:sz w:val="24"/>
        </w:rPr>
        <w:t xml:space="preserve"> </w:t>
      </w:r>
      <w:r>
        <w:rPr>
          <w:sz w:val="24"/>
        </w:rPr>
        <w:t>о</w:t>
      </w:r>
      <w:r>
        <w:rPr>
          <w:spacing w:val="-15"/>
          <w:sz w:val="24"/>
        </w:rPr>
        <w:t xml:space="preserve"> </w:t>
      </w:r>
      <w:r>
        <w:rPr>
          <w:sz w:val="24"/>
        </w:rPr>
        <w:t>природе.</w:t>
      </w:r>
      <w:r>
        <w:rPr>
          <w:spacing w:val="-15"/>
          <w:sz w:val="24"/>
        </w:rPr>
        <w:t xml:space="preserve"> </w:t>
      </w:r>
      <w:r>
        <w:rPr>
          <w:sz w:val="24"/>
        </w:rPr>
        <w:t>Явления</w:t>
      </w:r>
      <w:r>
        <w:rPr>
          <w:spacing w:val="-15"/>
          <w:sz w:val="24"/>
        </w:rPr>
        <w:t xml:space="preserve"> </w:t>
      </w:r>
      <w:r>
        <w:rPr>
          <w:sz w:val="24"/>
        </w:rPr>
        <w:t>природы.</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механические,</w:t>
      </w:r>
      <w:r>
        <w:rPr>
          <w:spacing w:val="-15"/>
          <w:sz w:val="24"/>
        </w:rPr>
        <w:t xml:space="preserve"> </w:t>
      </w:r>
      <w:r>
        <w:rPr>
          <w:sz w:val="24"/>
        </w:rPr>
        <w:t>тепловые, электрические, магнитные, световые, звуковые.</w:t>
      </w:r>
    </w:p>
    <w:p w14:paraId="1029ED8B">
      <w:pPr>
        <w:pStyle w:val="32"/>
        <w:numPr>
          <w:ilvl w:val="0"/>
          <w:numId w:val="32"/>
        </w:numPr>
        <w:tabs>
          <w:tab w:val="left" w:pos="1134"/>
        </w:tabs>
        <w:spacing w:line="276" w:lineRule="auto"/>
        <w:ind w:right="572" w:firstLine="283"/>
        <w:rPr>
          <w:sz w:val="24"/>
        </w:rPr>
      </w:pPr>
      <w:r>
        <w:rPr>
          <w:sz w:val="24"/>
        </w:rPr>
        <w:t>Физические величины. Измерение физических величин. Физические приборы. Погрешность измерений Международная система единиц.</w:t>
      </w:r>
    </w:p>
    <w:p w14:paraId="2627700E">
      <w:pPr>
        <w:pStyle w:val="32"/>
        <w:numPr>
          <w:ilvl w:val="0"/>
          <w:numId w:val="32"/>
        </w:numPr>
        <w:tabs>
          <w:tab w:val="left" w:pos="1134"/>
        </w:tabs>
        <w:spacing w:line="276" w:lineRule="auto"/>
        <w:ind w:right="558" w:firstLine="283"/>
        <w:rPr>
          <w:sz w:val="24"/>
        </w:rPr>
      </w:pPr>
      <w:r>
        <w:rPr>
          <w:sz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w:t>
      </w:r>
      <w:r>
        <w:rPr>
          <w:spacing w:val="-14"/>
          <w:sz w:val="24"/>
        </w:rPr>
        <w:t xml:space="preserve"> </w:t>
      </w:r>
      <w:r>
        <w:rPr>
          <w:sz w:val="24"/>
        </w:rPr>
        <w:t>гипотез,</w:t>
      </w:r>
      <w:r>
        <w:rPr>
          <w:spacing w:val="-14"/>
          <w:sz w:val="24"/>
        </w:rPr>
        <w:t xml:space="preserve"> </w:t>
      </w:r>
      <w:r>
        <w:rPr>
          <w:sz w:val="24"/>
        </w:rPr>
        <w:t>объяснение</w:t>
      </w:r>
      <w:r>
        <w:rPr>
          <w:spacing w:val="-13"/>
          <w:sz w:val="24"/>
        </w:rPr>
        <w:t xml:space="preserve"> </w:t>
      </w:r>
      <w:r>
        <w:rPr>
          <w:sz w:val="24"/>
        </w:rPr>
        <w:t>наблюдаемого</w:t>
      </w:r>
      <w:r>
        <w:rPr>
          <w:spacing w:val="-8"/>
          <w:sz w:val="24"/>
        </w:rPr>
        <w:t xml:space="preserve"> </w:t>
      </w:r>
      <w:r>
        <w:rPr>
          <w:sz w:val="24"/>
        </w:rPr>
        <w:t>явления.</w:t>
      </w:r>
      <w:r>
        <w:rPr>
          <w:spacing w:val="-10"/>
          <w:sz w:val="24"/>
        </w:rPr>
        <w:t xml:space="preserve"> </w:t>
      </w:r>
      <w:r>
        <w:rPr>
          <w:sz w:val="24"/>
        </w:rPr>
        <w:t>Описание</w:t>
      </w:r>
      <w:r>
        <w:rPr>
          <w:spacing w:val="-13"/>
          <w:sz w:val="24"/>
        </w:rPr>
        <w:t xml:space="preserve"> </w:t>
      </w:r>
      <w:r>
        <w:rPr>
          <w:sz w:val="24"/>
        </w:rPr>
        <w:t>физических</w:t>
      </w:r>
      <w:r>
        <w:rPr>
          <w:spacing w:val="-15"/>
          <w:sz w:val="24"/>
        </w:rPr>
        <w:t xml:space="preserve"> </w:t>
      </w:r>
      <w:r>
        <w:rPr>
          <w:sz w:val="24"/>
        </w:rPr>
        <w:t>явлений</w:t>
      </w:r>
      <w:r>
        <w:rPr>
          <w:spacing w:val="-11"/>
          <w:sz w:val="24"/>
        </w:rPr>
        <w:t xml:space="preserve"> </w:t>
      </w:r>
      <w:r>
        <w:rPr>
          <w:sz w:val="24"/>
        </w:rPr>
        <w:t>с</w:t>
      </w:r>
      <w:r>
        <w:rPr>
          <w:spacing w:val="-13"/>
          <w:sz w:val="24"/>
        </w:rPr>
        <w:t xml:space="preserve"> </w:t>
      </w:r>
      <w:r>
        <w:rPr>
          <w:sz w:val="24"/>
        </w:rPr>
        <w:t xml:space="preserve">помощью </w:t>
      </w:r>
      <w:r>
        <w:rPr>
          <w:spacing w:val="-2"/>
          <w:sz w:val="24"/>
        </w:rPr>
        <w:t>моделей.</w:t>
      </w:r>
    </w:p>
    <w:p w14:paraId="3F3C86AD">
      <w:pPr>
        <w:pStyle w:val="32"/>
        <w:numPr>
          <w:ilvl w:val="0"/>
          <w:numId w:val="32"/>
        </w:numPr>
        <w:tabs>
          <w:tab w:val="left" w:pos="1134"/>
        </w:tabs>
        <w:spacing w:before="6"/>
        <w:ind w:left="1134" w:hanging="282"/>
        <w:rPr>
          <w:sz w:val="24"/>
        </w:rPr>
      </w:pPr>
      <w:r>
        <w:rPr>
          <w:spacing w:val="-2"/>
          <w:sz w:val="24"/>
        </w:rPr>
        <w:t>Демонстрации.</w:t>
      </w:r>
    </w:p>
    <w:p w14:paraId="33633D1B">
      <w:pPr>
        <w:pStyle w:val="32"/>
        <w:numPr>
          <w:ilvl w:val="0"/>
          <w:numId w:val="32"/>
        </w:numPr>
        <w:tabs>
          <w:tab w:val="left" w:pos="1136"/>
        </w:tabs>
        <w:spacing w:before="40"/>
        <w:ind w:left="1136"/>
        <w:jc w:val="left"/>
        <w:rPr>
          <w:sz w:val="24"/>
        </w:rPr>
      </w:pPr>
      <w:r>
        <w:rPr>
          <w:sz w:val="24"/>
        </w:rPr>
        <w:t>Механические,</w:t>
      </w:r>
      <w:r>
        <w:rPr>
          <w:spacing w:val="-13"/>
          <w:sz w:val="24"/>
        </w:rPr>
        <w:t xml:space="preserve"> </w:t>
      </w:r>
      <w:r>
        <w:rPr>
          <w:sz w:val="24"/>
        </w:rPr>
        <w:t>тепловые,</w:t>
      </w:r>
      <w:r>
        <w:rPr>
          <w:spacing w:val="-10"/>
          <w:sz w:val="24"/>
        </w:rPr>
        <w:t xml:space="preserve"> </w:t>
      </w:r>
      <w:r>
        <w:rPr>
          <w:sz w:val="24"/>
        </w:rPr>
        <w:t>электрические,</w:t>
      </w:r>
      <w:r>
        <w:rPr>
          <w:spacing w:val="-7"/>
          <w:sz w:val="24"/>
        </w:rPr>
        <w:t xml:space="preserve"> </w:t>
      </w:r>
      <w:r>
        <w:rPr>
          <w:sz w:val="24"/>
        </w:rPr>
        <w:t>магнитные,</w:t>
      </w:r>
      <w:r>
        <w:rPr>
          <w:spacing w:val="-10"/>
          <w:sz w:val="24"/>
        </w:rPr>
        <w:t xml:space="preserve"> </w:t>
      </w:r>
      <w:r>
        <w:rPr>
          <w:sz w:val="24"/>
        </w:rPr>
        <w:t>световые</w:t>
      </w:r>
      <w:r>
        <w:rPr>
          <w:spacing w:val="-13"/>
          <w:sz w:val="24"/>
        </w:rPr>
        <w:t xml:space="preserve"> </w:t>
      </w:r>
      <w:r>
        <w:rPr>
          <w:spacing w:val="-2"/>
          <w:sz w:val="24"/>
        </w:rPr>
        <w:t>явления.</w:t>
      </w:r>
    </w:p>
    <w:p w14:paraId="1A55B2B5">
      <w:pPr>
        <w:pStyle w:val="32"/>
        <w:numPr>
          <w:ilvl w:val="0"/>
          <w:numId w:val="32"/>
        </w:numPr>
        <w:tabs>
          <w:tab w:val="left" w:pos="1136"/>
        </w:tabs>
        <w:spacing w:before="42"/>
        <w:ind w:left="1136"/>
        <w:jc w:val="left"/>
        <w:rPr>
          <w:sz w:val="24"/>
        </w:rPr>
      </w:pPr>
      <w:r>
        <w:rPr>
          <w:sz w:val="24"/>
        </w:rPr>
        <w:t>Физические</w:t>
      </w:r>
      <w:r>
        <w:rPr>
          <w:spacing w:val="-9"/>
          <w:sz w:val="24"/>
        </w:rPr>
        <w:t xml:space="preserve"> </w:t>
      </w:r>
      <w:r>
        <w:rPr>
          <w:sz w:val="24"/>
        </w:rPr>
        <w:t>приборы</w:t>
      </w:r>
      <w:r>
        <w:rPr>
          <w:spacing w:val="-4"/>
          <w:sz w:val="24"/>
        </w:rPr>
        <w:t xml:space="preserve"> </w:t>
      </w:r>
      <w:r>
        <w:rPr>
          <w:sz w:val="24"/>
        </w:rPr>
        <w:t>и</w:t>
      </w:r>
      <w:r>
        <w:rPr>
          <w:spacing w:val="-9"/>
          <w:sz w:val="24"/>
        </w:rPr>
        <w:t xml:space="preserve"> </w:t>
      </w:r>
      <w:r>
        <w:rPr>
          <w:sz w:val="24"/>
        </w:rPr>
        <w:t>процедура</w:t>
      </w:r>
      <w:r>
        <w:rPr>
          <w:spacing w:val="-7"/>
          <w:sz w:val="24"/>
        </w:rPr>
        <w:t xml:space="preserve"> </w:t>
      </w:r>
      <w:r>
        <w:rPr>
          <w:sz w:val="24"/>
        </w:rPr>
        <w:t>прямых</w:t>
      </w:r>
      <w:r>
        <w:rPr>
          <w:spacing w:val="-6"/>
          <w:sz w:val="24"/>
        </w:rPr>
        <w:t xml:space="preserve"> </w:t>
      </w:r>
      <w:r>
        <w:rPr>
          <w:sz w:val="24"/>
        </w:rPr>
        <w:t>измерений</w:t>
      </w:r>
      <w:r>
        <w:rPr>
          <w:spacing w:val="-4"/>
          <w:sz w:val="24"/>
        </w:rPr>
        <w:t xml:space="preserve"> </w:t>
      </w:r>
      <w:r>
        <w:rPr>
          <w:sz w:val="24"/>
        </w:rPr>
        <w:t>аналоговым</w:t>
      </w:r>
      <w:r>
        <w:rPr>
          <w:spacing w:val="-8"/>
          <w:sz w:val="24"/>
        </w:rPr>
        <w:t xml:space="preserve"> </w:t>
      </w:r>
      <w:r>
        <w:rPr>
          <w:sz w:val="24"/>
        </w:rPr>
        <w:t>и</w:t>
      </w:r>
      <w:r>
        <w:rPr>
          <w:spacing w:val="-6"/>
          <w:sz w:val="24"/>
        </w:rPr>
        <w:t xml:space="preserve"> </w:t>
      </w:r>
      <w:r>
        <w:rPr>
          <w:sz w:val="24"/>
        </w:rPr>
        <w:t>цифровым</w:t>
      </w:r>
      <w:r>
        <w:rPr>
          <w:spacing w:val="-8"/>
          <w:sz w:val="24"/>
        </w:rPr>
        <w:t xml:space="preserve"> </w:t>
      </w:r>
      <w:r>
        <w:rPr>
          <w:spacing w:val="-2"/>
          <w:sz w:val="24"/>
        </w:rPr>
        <w:t>прибором.</w:t>
      </w:r>
    </w:p>
    <w:p w14:paraId="2A5BF763">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7CF4CEC0">
      <w:pPr>
        <w:pStyle w:val="32"/>
        <w:numPr>
          <w:ilvl w:val="0"/>
          <w:numId w:val="32"/>
        </w:numPr>
        <w:tabs>
          <w:tab w:val="left" w:pos="1136"/>
        </w:tabs>
        <w:spacing w:before="41"/>
        <w:ind w:left="1136"/>
        <w:jc w:val="left"/>
        <w:rPr>
          <w:sz w:val="24"/>
        </w:rPr>
      </w:pPr>
      <w:r>
        <w:rPr>
          <w:sz w:val="24"/>
        </w:rPr>
        <w:t>Определение</w:t>
      </w:r>
      <w:r>
        <w:rPr>
          <w:spacing w:val="-11"/>
          <w:sz w:val="24"/>
        </w:rPr>
        <w:t xml:space="preserve"> </w:t>
      </w:r>
      <w:r>
        <w:rPr>
          <w:sz w:val="24"/>
        </w:rPr>
        <w:t>цены</w:t>
      </w:r>
      <w:r>
        <w:rPr>
          <w:spacing w:val="-11"/>
          <w:sz w:val="24"/>
        </w:rPr>
        <w:t xml:space="preserve"> </w:t>
      </w:r>
      <w:r>
        <w:rPr>
          <w:sz w:val="24"/>
        </w:rPr>
        <w:t>деления</w:t>
      </w:r>
      <w:r>
        <w:rPr>
          <w:spacing w:val="-8"/>
          <w:sz w:val="24"/>
        </w:rPr>
        <w:t xml:space="preserve"> </w:t>
      </w:r>
      <w:r>
        <w:rPr>
          <w:sz w:val="24"/>
        </w:rPr>
        <w:t>шкалы</w:t>
      </w:r>
      <w:r>
        <w:rPr>
          <w:spacing w:val="-6"/>
          <w:sz w:val="24"/>
        </w:rPr>
        <w:t xml:space="preserve"> </w:t>
      </w:r>
      <w:r>
        <w:rPr>
          <w:sz w:val="24"/>
        </w:rPr>
        <w:t>измерительного</w:t>
      </w:r>
      <w:r>
        <w:rPr>
          <w:spacing w:val="-6"/>
          <w:sz w:val="24"/>
        </w:rPr>
        <w:t xml:space="preserve"> </w:t>
      </w:r>
      <w:r>
        <w:rPr>
          <w:spacing w:val="-2"/>
          <w:sz w:val="24"/>
        </w:rPr>
        <w:t>прибора.</w:t>
      </w:r>
    </w:p>
    <w:p w14:paraId="48B72D20">
      <w:pPr>
        <w:pStyle w:val="32"/>
        <w:numPr>
          <w:ilvl w:val="0"/>
          <w:numId w:val="32"/>
        </w:numPr>
        <w:tabs>
          <w:tab w:val="left" w:pos="1136"/>
        </w:tabs>
        <w:spacing w:before="40"/>
        <w:ind w:left="1136"/>
        <w:jc w:val="left"/>
        <w:rPr>
          <w:sz w:val="24"/>
        </w:rPr>
      </w:pPr>
      <w:r>
        <w:rPr>
          <w:sz w:val="24"/>
        </w:rPr>
        <w:t>Измерение</w:t>
      </w:r>
      <w:r>
        <w:rPr>
          <w:spacing w:val="-3"/>
          <w:sz w:val="24"/>
        </w:rPr>
        <w:t xml:space="preserve"> </w:t>
      </w:r>
      <w:r>
        <w:rPr>
          <w:spacing w:val="-2"/>
          <w:sz w:val="24"/>
        </w:rPr>
        <w:t>расстояний.</w:t>
      </w:r>
    </w:p>
    <w:p w14:paraId="4237B252">
      <w:pPr>
        <w:pStyle w:val="32"/>
        <w:numPr>
          <w:ilvl w:val="0"/>
          <w:numId w:val="32"/>
        </w:numPr>
        <w:tabs>
          <w:tab w:val="left" w:pos="1136"/>
        </w:tabs>
        <w:spacing w:before="41"/>
        <w:ind w:left="1136"/>
        <w:jc w:val="left"/>
        <w:rPr>
          <w:sz w:val="24"/>
        </w:rPr>
      </w:pPr>
      <w:r>
        <w:rPr>
          <w:sz w:val="24"/>
        </w:rPr>
        <w:t>Измерение</w:t>
      </w:r>
      <w:r>
        <w:rPr>
          <w:spacing w:val="-11"/>
          <w:sz w:val="24"/>
        </w:rPr>
        <w:t xml:space="preserve"> </w:t>
      </w:r>
      <w:r>
        <w:rPr>
          <w:sz w:val="24"/>
        </w:rPr>
        <w:t>объѐма</w:t>
      </w:r>
      <w:r>
        <w:rPr>
          <w:spacing w:val="-6"/>
          <w:sz w:val="24"/>
        </w:rPr>
        <w:t xml:space="preserve"> </w:t>
      </w:r>
      <w:r>
        <w:rPr>
          <w:sz w:val="24"/>
        </w:rPr>
        <w:t>жидкости</w:t>
      </w:r>
      <w:r>
        <w:rPr>
          <w:spacing w:val="-3"/>
          <w:sz w:val="24"/>
        </w:rPr>
        <w:t xml:space="preserve"> </w:t>
      </w:r>
      <w:r>
        <w:rPr>
          <w:sz w:val="24"/>
        </w:rPr>
        <w:t>и</w:t>
      </w:r>
      <w:r>
        <w:rPr>
          <w:spacing w:val="-6"/>
          <w:sz w:val="24"/>
        </w:rPr>
        <w:t xml:space="preserve"> </w:t>
      </w:r>
      <w:r>
        <w:rPr>
          <w:sz w:val="24"/>
        </w:rPr>
        <w:t>твѐрдого</w:t>
      </w:r>
      <w:r>
        <w:rPr>
          <w:spacing w:val="4"/>
          <w:sz w:val="24"/>
        </w:rPr>
        <w:t xml:space="preserve"> </w:t>
      </w:r>
      <w:r>
        <w:rPr>
          <w:spacing w:val="-4"/>
          <w:sz w:val="24"/>
        </w:rPr>
        <w:t>тела.</w:t>
      </w:r>
    </w:p>
    <w:p w14:paraId="6DABE0D8">
      <w:pPr>
        <w:pStyle w:val="32"/>
        <w:numPr>
          <w:ilvl w:val="0"/>
          <w:numId w:val="32"/>
        </w:numPr>
        <w:tabs>
          <w:tab w:val="left" w:pos="1136"/>
        </w:tabs>
        <w:spacing w:before="41"/>
        <w:ind w:left="1136"/>
        <w:jc w:val="left"/>
        <w:rPr>
          <w:sz w:val="24"/>
        </w:rPr>
      </w:pPr>
      <w:r>
        <w:rPr>
          <w:sz w:val="24"/>
        </w:rPr>
        <w:t>Определение</w:t>
      </w:r>
      <w:r>
        <w:rPr>
          <w:spacing w:val="-6"/>
          <w:sz w:val="24"/>
        </w:rPr>
        <w:t xml:space="preserve"> </w:t>
      </w:r>
      <w:r>
        <w:rPr>
          <w:sz w:val="24"/>
        </w:rPr>
        <w:t>размеров</w:t>
      </w:r>
      <w:r>
        <w:rPr>
          <w:spacing w:val="-4"/>
          <w:sz w:val="24"/>
        </w:rPr>
        <w:t xml:space="preserve"> </w:t>
      </w:r>
      <w:r>
        <w:rPr>
          <w:sz w:val="24"/>
        </w:rPr>
        <w:t>малых</w:t>
      </w:r>
      <w:r>
        <w:rPr>
          <w:spacing w:val="-4"/>
          <w:sz w:val="24"/>
        </w:rPr>
        <w:t xml:space="preserve"> тел.</w:t>
      </w:r>
    </w:p>
    <w:p w14:paraId="62C9BDC5">
      <w:pPr>
        <w:pStyle w:val="32"/>
        <w:numPr>
          <w:ilvl w:val="0"/>
          <w:numId w:val="32"/>
        </w:numPr>
        <w:tabs>
          <w:tab w:val="left" w:pos="1136"/>
        </w:tabs>
        <w:spacing w:before="41"/>
        <w:ind w:left="1136"/>
        <w:jc w:val="left"/>
        <w:rPr>
          <w:sz w:val="24"/>
        </w:rPr>
      </w:pPr>
      <w:r>
        <w:rPr>
          <w:sz w:val="24"/>
        </w:rPr>
        <w:t>Измерение</w:t>
      </w:r>
      <w:r>
        <w:rPr>
          <w:spacing w:val="-8"/>
          <w:sz w:val="24"/>
        </w:rPr>
        <w:t xml:space="preserve"> </w:t>
      </w:r>
      <w:r>
        <w:rPr>
          <w:sz w:val="24"/>
        </w:rPr>
        <w:t>температуры при</w:t>
      </w:r>
      <w:r>
        <w:rPr>
          <w:spacing w:val="-5"/>
          <w:sz w:val="24"/>
        </w:rPr>
        <w:t xml:space="preserve"> </w:t>
      </w:r>
      <w:r>
        <w:rPr>
          <w:sz w:val="24"/>
        </w:rPr>
        <w:t>помощи</w:t>
      </w:r>
      <w:r>
        <w:rPr>
          <w:spacing w:val="-10"/>
          <w:sz w:val="24"/>
        </w:rPr>
        <w:t xml:space="preserve"> </w:t>
      </w:r>
      <w:r>
        <w:rPr>
          <w:sz w:val="24"/>
        </w:rPr>
        <w:t>жидкостного</w:t>
      </w:r>
      <w:r>
        <w:rPr>
          <w:spacing w:val="-5"/>
          <w:sz w:val="24"/>
        </w:rPr>
        <w:t xml:space="preserve"> </w:t>
      </w:r>
      <w:r>
        <w:rPr>
          <w:sz w:val="24"/>
        </w:rPr>
        <w:t>термометра</w:t>
      </w:r>
      <w:r>
        <w:rPr>
          <w:spacing w:val="-6"/>
          <w:sz w:val="24"/>
        </w:rPr>
        <w:t xml:space="preserve"> </w:t>
      </w:r>
      <w:r>
        <w:rPr>
          <w:sz w:val="24"/>
        </w:rPr>
        <w:t>и</w:t>
      </w:r>
      <w:r>
        <w:rPr>
          <w:spacing w:val="-6"/>
          <w:sz w:val="24"/>
        </w:rPr>
        <w:t xml:space="preserve"> </w:t>
      </w:r>
      <w:r>
        <w:rPr>
          <w:sz w:val="24"/>
        </w:rPr>
        <w:t>датчика</w:t>
      </w:r>
      <w:r>
        <w:rPr>
          <w:spacing w:val="-6"/>
          <w:sz w:val="24"/>
        </w:rPr>
        <w:t xml:space="preserve"> </w:t>
      </w:r>
      <w:r>
        <w:rPr>
          <w:spacing w:val="-2"/>
          <w:sz w:val="24"/>
        </w:rPr>
        <w:t>температуры.</w:t>
      </w:r>
    </w:p>
    <w:p w14:paraId="6DE28C1D">
      <w:pPr>
        <w:pStyle w:val="32"/>
        <w:numPr>
          <w:ilvl w:val="0"/>
          <w:numId w:val="32"/>
        </w:numPr>
        <w:tabs>
          <w:tab w:val="left" w:pos="1134"/>
        </w:tabs>
        <w:spacing w:before="41" w:line="276" w:lineRule="auto"/>
        <w:ind w:right="574" w:firstLine="283"/>
        <w:rPr>
          <w:sz w:val="24"/>
        </w:rPr>
      </w:pPr>
      <w:r>
        <w:rPr>
          <w:sz w:val="24"/>
        </w:rPr>
        <w:t>Проведение исследования по проверке гипотезы: дальность полѐта шарика, пущенного горизонтально, тем больше, чем больше высота пуска.</w:t>
      </w:r>
    </w:p>
    <w:p w14:paraId="2E5A3822">
      <w:pPr>
        <w:pStyle w:val="32"/>
        <w:numPr>
          <w:ilvl w:val="0"/>
          <w:numId w:val="32"/>
        </w:numPr>
        <w:tabs>
          <w:tab w:val="left" w:pos="1134"/>
        </w:tabs>
        <w:spacing w:before="8"/>
        <w:ind w:left="1134" w:hanging="282"/>
        <w:rPr>
          <w:sz w:val="24"/>
        </w:rPr>
      </w:pPr>
      <w:r>
        <w:rPr>
          <w:sz w:val="24"/>
        </w:rPr>
        <w:t>Первоначальные</w:t>
      </w:r>
      <w:r>
        <w:rPr>
          <w:spacing w:val="-8"/>
          <w:sz w:val="24"/>
        </w:rPr>
        <w:t xml:space="preserve"> </w:t>
      </w:r>
      <w:r>
        <w:rPr>
          <w:sz w:val="24"/>
        </w:rPr>
        <w:t>сведения</w:t>
      </w:r>
      <w:r>
        <w:rPr>
          <w:spacing w:val="-7"/>
          <w:sz w:val="24"/>
        </w:rPr>
        <w:t xml:space="preserve"> </w:t>
      </w:r>
      <w:r>
        <w:rPr>
          <w:sz w:val="24"/>
        </w:rPr>
        <w:t>о</w:t>
      </w:r>
      <w:r>
        <w:rPr>
          <w:spacing w:val="-4"/>
          <w:sz w:val="24"/>
        </w:rPr>
        <w:t xml:space="preserve"> </w:t>
      </w:r>
      <w:r>
        <w:rPr>
          <w:sz w:val="24"/>
        </w:rPr>
        <w:t>строении</w:t>
      </w:r>
      <w:r>
        <w:rPr>
          <w:spacing w:val="-11"/>
          <w:sz w:val="24"/>
        </w:rPr>
        <w:t xml:space="preserve"> </w:t>
      </w:r>
      <w:r>
        <w:rPr>
          <w:spacing w:val="-2"/>
          <w:sz w:val="24"/>
        </w:rPr>
        <w:t>вещества.</w:t>
      </w:r>
    </w:p>
    <w:p w14:paraId="17D12272">
      <w:pPr>
        <w:pStyle w:val="32"/>
        <w:numPr>
          <w:ilvl w:val="0"/>
          <w:numId w:val="32"/>
        </w:numPr>
        <w:tabs>
          <w:tab w:val="left" w:pos="1134"/>
        </w:tabs>
        <w:spacing w:before="37" w:line="280" w:lineRule="auto"/>
        <w:ind w:right="563" w:firstLine="283"/>
        <w:rPr>
          <w:sz w:val="24"/>
        </w:rPr>
      </w:pPr>
      <w:r>
        <w:rPr>
          <w:sz w:val="24"/>
        </w:rPr>
        <w:t>Строение вещества: атомы и молекулы, их размеры. Опыты, доказывающие дискретное строение вещества.</w:t>
      </w:r>
    </w:p>
    <w:p w14:paraId="34BFE03C">
      <w:pPr>
        <w:pStyle w:val="32"/>
        <w:numPr>
          <w:ilvl w:val="0"/>
          <w:numId w:val="32"/>
        </w:numPr>
        <w:tabs>
          <w:tab w:val="left" w:pos="1134"/>
        </w:tabs>
        <w:spacing w:line="276" w:lineRule="auto"/>
        <w:ind w:right="554" w:firstLine="283"/>
        <w:rPr>
          <w:sz w:val="24"/>
        </w:rPr>
      </w:pPr>
      <w:r>
        <w:rPr>
          <w:sz w:val="24"/>
        </w:rPr>
        <w:t>Движение</w:t>
      </w:r>
      <w:r>
        <w:rPr>
          <w:spacing w:val="-14"/>
          <w:sz w:val="24"/>
        </w:rPr>
        <w:t xml:space="preserve"> </w:t>
      </w:r>
      <w:r>
        <w:rPr>
          <w:sz w:val="24"/>
        </w:rPr>
        <w:t>частиц</w:t>
      </w:r>
      <w:r>
        <w:rPr>
          <w:spacing w:val="-12"/>
          <w:sz w:val="24"/>
        </w:rPr>
        <w:t xml:space="preserve"> </w:t>
      </w:r>
      <w:r>
        <w:rPr>
          <w:sz w:val="24"/>
        </w:rPr>
        <w:t>вещества.</w:t>
      </w:r>
      <w:r>
        <w:rPr>
          <w:spacing w:val="-10"/>
          <w:sz w:val="24"/>
        </w:rPr>
        <w:t xml:space="preserve"> </w:t>
      </w:r>
      <w:r>
        <w:rPr>
          <w:sz w:val="24"/>
        </w:rPr>
        <w:t>Связь</w:t>
      </w:r>
      <w:r>
        <w:rPr>
          <w:spacing w:val="-7"/>
          <w:sz w:val="24"/>
        </w:rPr>
        <w:t xml:space="preserve"> </w:t>
      </w:r>
      <w:r>
        <w:rPr>
          <w:sz w:val="24"/>
        </w:rPr>
        <w:t>скорости</w:t>
      </w:r>
      <w:r>
        <w:rPr>
          <w:spacing w:val="-11"/>
          <w:sz w:val="24"/>
        </w:rPr>
        <w:t xml:space="preserve"> </w:t>
      </w:r>
      <w:r>
        <w:rPr>
          <w:sz w:val="24"/>
        </w:rPr>
        <w:t>движения</w:t>
      </w:r>
      <w:r>
        <w:rPr>
          <w:spacing w:val="-13"/>
          <w:sz w:val="24"/>
        </w:rPr>
        <w:t xml:space="preserve"> </w:t>
      </w:r>
      <w:r>
        <w:rPr>
          <w:sz w:val="24"/>
        </w:rPr>
        <w:t>частиц</w:t>
      </w:r>
      <w:r>
        <w:rPr>
          <w:spacing w:val="-12"/>
          <w:sz w:val="24"/>
        </w:rPr>
        <w:t xml:space="preserve"> </w:t>
      </w:r>
      <w:r>
        <w:rPr>
          <w:sz w:val="24"/>
        </w:rPr>
        <w:t>с</w:t>
      </w:r>
      <w:r>
        <w:rPr>
          <w:spacing w:val="-9"/>
          <w:sz w:val="24"/>
        </w:rPr>
        <w:t xml:space="preserve"> </w:t>
      </w:r>
      <w:r>
        <w:rPr>
          <w:sz w:val="24"/>
        </w:rPr>
        <w:t>температурой.</w:t>
      </w:r>
      <w:r>
        <w:rPr>
          <w:spacing w:val="32"/>
          <w:sz w:val="24"/>
        </w:rPr>
        <w:t xml:space="preserve"> </w:t>
      </w:r>
      <w:r>
        <w:rPr>
          <w:sz w:val="24"/>
        </w:rPr>
        <w:t>Броуновское движение, диффузия. Взаимодействие частиц вещества: притяжение и отталкивание.</w:t>
      </w:r>
    </w:p>
    <w:p w14:paraId="78EE7046">
      <w:pPr>
        <w:pStyle w:val="32"/>
        <w:numPr>
          <w:ilvl w:val="0"/>
          <w:numId w:val="32"/>
        </w:numPr>
        <w:tabs>
          <w:tab w:val="left" w:pos="1134"/>
        </w:tabs>
        <w:spacing w:line="276" w:lineRule="auto"/>
        <w:ind w:right="550" w:firstLine="283"/>
        <w:rPr>
          <w:sz w:val="24"/>
        </w:rPr>
      </w:pPr>
      <w:r>
        <w:rPr>
          <w:sz w:val="24"/>
        </w:rPr>
        <w:t>Агрегатные состояния вещества: строение газов, жидкостей и твѐрдых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0267239C">
      <w:pPr>
        <w:pStyle w:val="32"/>
        <w:numPr>
          <w:ilvl w:val="0"/>
          <w:numId w:val="32"/>
        </w:numPr>
        <w:tabs>
          <w:tab w:val="left" w:pos="1134"/>
        </w:tabs>
        <w:ind w:left="1134" w:hanging="282"/>
        <w:rPr>
          <w:sz w:val="24"/>
        </w:rPr>
      </w:pPr>
      <w:r>
        <w:rPr>
          <w:spacing w:val="-2"/>
          <w:sz w:val="24"/>
        </w:rPr>
        <w:t>Демонстрации.</w:t>
      </w:r>
    </w:p>
    <w:p w14:paraId="7C453633">
      <w:pPr>
        <w:pStyle w:val="32"/>
        <w:numPr>
          <w:ilvl w:val="0"/>
          <w:numId w:val="32"/>
        </w:numPr>
        <w:tabs>
          <w:tab w:val="left" w:pos="1136"/>
        </w:tabs>
        <w:spacing w:before="31"/>
        <w:ind w:left="1136"/>
        <w:jc w:val="left"/>
        <w:rPr>
          <w:sz w:val="24"/>
        </w:rPr>
      </w:pPr>
      <w:r>
        <w:rPr>
          <w:sz w:val="24"/>
        </w:rPr>
        <w:t>Наблюдение</w:t>
      </w:r>
      <w:r>
        <w:rPr>
          <w:spacing w:val="-12"/>
          <w:sz w:val="24"/>
        </w:rPr>
        <w:t xml:space="preserve"> </w:t>
      </w:r>
      <w:r>
        <w:rPr>
          <w:sz w:val="24"/>
        </w:rPr>
        <w:t>броуновского</w:t>
      </w:r>
      <w:r>
        <w:rPr>
          <w:spacing w:val="-5"/>
          <w:sz w:val="24"/>
        </w:rPr>
        <w:t xml:space="preserve"> </w:t>
      </w:r>
      <w:r>
        <w:rPr>
          <w:spacing w:val="-2"/>
          <w:sz w:val="24"/>
        </w:rPr>
        <w:t>движения.</w:t>
      </w:r>
    </w:p>
    <w:p w14:paraId="1D1E0C72">
      <w:pPr>
        <w:pStyle w:val="32"/>
        <w:numPr>
          <w:ilvl w:val="0"/>
          <w:numId w:val="32"/>
        </w:numPr>
        <w:tabs>
          <w:tab w:val="left" w:pos="1136"/>
        </w:tabs>
        <w:spacing w:before="41"/>
        <w:ind w:left="1136"/>
        <w:jc w:val="left"/>
        <w:rPr>
          <w:sz w:val="24"/>
        </w:rPr>
      </w:pPr>
      <w:r>
        <w:rPr>
          <w:sz w:val="24"/>
        </w:rPr>
        <w:t>Наблюдение</w:t>
      </w:r>
      <w:r>
        <w:rPr>
          <w:spacing w:val="-10"/>
          <w:sz w:val="24"/>
        </w:rPr>
        <w:t xml:space="preserve"> </w:t>
      </w:r>
      <w:r>
        <w:rPr>
          <w:spacing w:val="-2"/>
          <w:sz w:val="24"/>
        </w:rPr>
        <w:t>диффузии.</w:t>
      </w:r>
    </w:p>
    <w:p w14:paraId="6AD4B163">
      <w:pPr>
        <w:pStyle w:val="32"/>
        <w:numPr>
          <w:ilvl w:val="0"/>
          <w:numId w:val="32"/>
        </w:numPr>
        <w:tabs>
          <w:tab w:val="left" w:pos="1136"/>
        </w:tabs>
        <w:spacing w:before="41"/>
        <w:ind w:left="1136"/>
        <w:jc w:val="left"/>
        <w:rPr>
          <w:sz w:val="24"/>
        </w:rPr>
      </w:pPr>
      <w:r>
        <w:rPr>
          <w:sz w:val="24"/>
        </w:rPr>
        <w:t>Наблюдение</w:t>
      </w:r>
      <w:r>
        <w:rPr>
          <w:spacing w:val="-17"/>
          <w:sz w:val="24"/>
        </w:rPr>
        <w:t xml:space="preserve"> </w:t>
      </w:r>
      <w:r>
        <w:rPr>
          <w:sz w:val="24"/>
        </w:rPr>
        <w:t>явлений,</w:t>
      </w:r>
      <w:r>
        <w:rPr>
          <w:spacing w:val="-9"/>
          <w:sz w:val="24"/>
        </w:rPr>
        <w:t xml:space="preserve"> </w:t>
      </w:r>
      <w:r>
        <w:rPr>
          <w:sz w:val="24"/>
        </w:rPr>
        <w:t>объясняющихся</w:t>
      </w:r>
      <w:r>
        <w:rPr>
          <w:spacing w:val="-7"/>
          <w:sz w:val="24"/>
        </w:rPr>
        <w:t xml:space="preserve"> </w:t>
      </w:r>
      <w:r>
        <w:rPr>
          <w:sz w:val="24"/>
        </w:rPr>
        <w:t>притяжением</w:t>
      </w:r>
      <w:r>
        <w:rPr>
          <w:spacing w:val="-10"/>
          <w:sz w:val="24"/>
        </w:rPr>
        <w:t xml:space="preserve"> </w:t>
      </w:r>
      <w:r>
        <w:rPr>
          <w:sz w:val="24"/>
        </w:rPr>
        <w:t>или</w:t>
      </w:r>
      <w:r>
        <w:rPr>
          <w:spacing w:val="-11"/>
          <w:sz w:val="24"/>
        </w:rPr>
        <w:t xml:space="preserve"> </w:t>
      </w:r>
      <w:r>
        <w:rPr>
          <w:sz w:val="24"/>
        </w:rPr>
        <w:t>отталкиванием</w:t>
      </w:r>
      <w:r>
        <w:rPr>
          <w:spacing w:val="-9"/>
          <w:sz w:val="24"/>
        </w:rPr>
        <w:t xml:space="preserve"> </w:t>
      </w:r>
      <w:r>
        <w:rPr>
          <w:sz w:val="24"/>
        </w:rPr>
        <w:t>частиц</w:t>
      </w:r>
      <w:r>
        <w:rPr>
          <w:spacing w:val="-15"/>
          <w:sz w:val="24"/>
        </w:rPr>
        <w:t xml:space="preserve"> </w:t>
      </w:r>
      <w:r>
        <w:rPr>
          <w:spacing w:val="-2"/>
          <w:sz w:val="24"/>
        </w:rPr>
        <w:t>вещества.</w:t>
      </w:r>
    </w:p>
    <w:p w14:paraId="7764C767">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472C8988">
      <w:pPr>
        <w:pStyle w:val="32"/>
        <w:numPr>
          <w:ilvl w:val="0"/>
          <w:numId w:val="32"/>
        </w:numPr>
        <w:tabs>
          <w:tab w:val="left" w:pos="1136"/>
        </w:tabs>
        <w:spacing w:before="41"/>
        <w:ind w:left="1136"/>
        <w:jc w:val="left"/>
        <w:rPr>
          <w:sz w:val="24"/>
        </w:rPr>
      </w:pPr>
      <w:r>
        <w:rPr>
          <w:sz w:val="24"/>
        </w:rPr>
        <w:t>Оценка</w:t>
      </w:r>
      <w:r>
        <w:rPr>
          <w:spacing w:val="-9"/>
          <w:sz w:val="24"/>
        </w:rPr>
        <w:t xml:space="preserve"> </w:t>
      </w:r>
      <w:r>
        <w:rPr>
          <w:sz w:val="24"/>
        </w:rPr>
        <w:t>диаметра</w:t>
      </w:r>
      <w:r>
        <w:rPr>
          <w:spacing w:val="-6"/>
          <w:sz w:val="24"/>
        </w:rPr>
        <w:t xml:space="preserve"> </w:t>
      </w:r>
      <w:r>
        <w:rPr>
          <w:sz w:val="24"/>
        </w:rPr>
        <w:t>атома</w:t>
      </w:r>
      <w:r>
        <w:rPr>
          <w:spacing w:val="-7"/>
          <w:sz w:val="24"/>
        </w:rPr>
        <w:t xml:space="preserve"> </w:t>
      </w:r>
      <w:r>
        <w:rPr>
          <w:sz w:val="24"/>
        </w:rPr>
        <w:t>методом</w:t>
      </w:r>
      <w:r>
        <w:rPr>
          <w:spacing w:val="-5"/>
          <w:sz w:val="24"/>
        </w:rPr>
        <w:t xml:space="preserve"> </w:t>
      </w:r>
      <w:r>
        <w:rPr>
          <w:sz w:val="24"/>
        </w:rPr>
        <w:t>рядов</w:t>
      </w:r>
      <w:r>
        <w:rPr>
          <w:spacing w:val="-5"/>
          <w:sz w:val="24"/>
        </w:rPr>
        <w:t xml:space="preserve"> </w:t>
      </w:r>
      <w:r>
        <w:rPr>
          <w:sz w:val="24"/>
        </w:rPr>
        <w:t>(с</w:t>
      </w:r>
      <w:r>
        <w:rPr>
          <w:spacing w:val="-7"/>
          <w:sz w:val="24"/>
        </w:rPr>
        <w:t xml:space="preserve"> </w:t>
      </w:r>
      <w:r>
        <w:rPr>
          <w:sz w:val="24"/>
        </w:rPr>
        <w:t>использованием</w:t>
      </w:r>
      <w:r>
        <w:rPr>
          <w:spacing w:val="-2"/>
          <w:sz w:val="24"/>
        </w:rPr>
        <w:t xml:space="preserve"> фотографий).</w:t>
      </w:r>
    </w:p>
    <w:p w14:paraId="0BA2D8DB">
      <w:pPr>
        <w:pStyle w:val="32"/>
        <w:numPr>
          <w:ilvl w:val="0"/>
          <w:numId w:val="32"/>
        </w:numPr>
        <w:tabs>
          <w:tab w:val="left" w:pos="1136"/>
        </w:tabs>
        <w:spacing w:before="41"/>
        <w:ind w:left="1136"/>
        <w:jc w:val="left"/>
        <w:rPr>
          <w:sz w:val="24"/>
        </w:rPr>
      </w:pPr>
      <w:r>
        <w:rPr>
          <w:sz w:val="24"/>
        </w:rPr>
        <w:t>Опыты</w:t>
      </w:r>
      <w:r>
        <w:rPr>
          <w:spacing w:val="-8"/>
          <w:sz w:val="24"/>
        </w:rPr>
        <w:t xml:space="preserve"> </w:t>
      </w:r>
      <w:r>
        <w:rPr>
          <w:sz w:val="24"/>
        </w:rPr>
        <w:t>по</w:t>
      </w:r>
      <w:r>
        <w:rPr>
          <w:spacing w:val="-8"/>
          <w:sz w:val="24"/>
        </w:rPr>
        <w:t xml:space="preserve"> </w:t>
      </w:r>
      <w:r>
        <w:rPr>
          <w:sz w:val="24"/>
        </w:rPr>
        <w:t>наблюдению</w:t>
      </w:r>
      <w:r>
        <w:rPr>
          <w:spacing w:val="-8"/>
          <w:sz w:val="24"/>
        </w:rPr>
        <w:t xml:space="preserve"> </w:t>
      </w:r>
      <w:r>
        <w:rPr>
          <w:sz w:val="24"/>
        </w:rPr>
        <w:t>теплового</w:t>
      </w:r>
      <w:r>
        <w:rPr>
          <w:spacing w:val="2"/>
          <w:sz w:val="24"/>
        </w:rPr>
        <w:t xml:space="preserve"> </w:t>
      </w:r>
      <w:r>
        <w:rPr>
          <w:sz w:val="24"/>
        </w:rPr>
        <w:t>расширения</w:t>
      </w:r>
      <w:r>
        <w:rPr>
          <w:spacing w:val="-10"/>
          <w:sz w:val="24"/>
        </w:rPr>
        <w:t xml:space="preserve"> </w:t>
      </w:r>
      <w:r>
        <w:rPr>
          <w:spacing w:val="-2"/>
          <w:sz w:val="24"/>
        </w:rPr>
        <w:t>газов.</w:t>
      </w:r>
    </w:p>
    <w:p w14:paraId="27B74F4E">
      <w:pPr>
        <w:pStyle w:val="32"/>
        <w:numPr>
          <w:ilvl w:val="0"/>
          <w:numId w:val="32"/>
        </w:numPr>
        <w:tabs>
          <w:tab w:val="left" w:pos="1136"/>
        </w:tabs>
        <w:spacing w:before="45"/>
        <w:ind w:left="1136"/>
        <w:jc w:val="left"/>
        <w:rPr>
          <w:sz w:val="24"/>
        </w:rPr>
      </w:pPr>
      <w:r>
        <w:rPr>
          <w:sz w:val="24"/>
        </w:rPr>
        <w:t>Опыты</w:t>
      </w:r>
      <w:r>
        <w:rPr>
          <w:spacing w:val="-12"/>
          <w:sz w:val="24"/>
        </w:rPr>
        <w:t xml:space="preserve"> </w:t>
      </w:r>
      <w:r>
        <w:rPr>
          <w:sz w:val="24"/>
        </w:rPr>
        <w:t>по</w:t>
      </w:r>
      <w:r>
        <w:rPr>
          <w:spacing w:val="-8"/>
          <w:sz w:val="24"/>
        </w:rPr>
        <w:t xml:space="preserve"> </w:t>
      </w:r>
      <w:r>
        <w:rPr>
          <w:sz w:val="24"/>
        </w:rPr>
        <w:t>обнаружению</w:t>
      </w:r>
      <w:r>
        <w:rPr>
          <w:spacing w:val="-7"/>
          <w:sz w:val="24"/>
        </w:rPr>
        <w:t xml:space="preserve"> </w:t>
      </w:r>
      <w:r>
        <w:rPr>
          <w:sz w:val="24"/>
        </w:rPr>
        <w:t>действия</w:t>
      </w:r>
      <w:r>
        <w:rPr>
          <w:spacing w:val="-7"/>
          <w:sz w:val="24"/>
        </w:rPr>
        <w:t xml:space="preserve"> </w:t>
      </w:r>
      <w:r>
        <w:rPr>
          <w:sz w:val="24"/>
        </w:rPr>
        <w:t>сил</w:t>
      </w:r>
      <w:r>
        <w:rPr>
          <w:spacing w:val="-7"/>
          <w:sz w:val="24"/>
        </w:rPr>
        <w:t xml:space="preserve"> </w:t>
      </w:r>
      <w:r>
        <w:rPr>
          <w:sz w:val="24"/>
        </w:rPr>
        <w:t>молекулярного</w:t>
      </w:r>
      <w:r>
        <w:rPr>
          <w:spacing w:val="-5"/>
          <w:sz w:val="24"/>
        </w:rPr>
        <w:t xml:space="preserve"> </w:t>
      </w:r>
      <w:r>
        <w:rPr>
          <w:spacing w:val="-2"/>
          <w:sz w:val="24"/>
        </w:rPr>
        <w:t>притяжения.</w:t>
      </w:r>
    </w:p>
    <w:p w14:paraId="5D505ED0">
      <w:pPr>
        <w:pStyle w:val="32"/>
        <w:numPr>
          <w:ilvl w:val="0"/>
          <w:numId w:val="32"/>
        </w:numPr>
        <w:tabs>
          <w:tab w:val="left" w:pos="1136"/>
        </w:tabs>
        <w:spacing w:before="41"/>
        <w:ind w:left="1136"/>
        <w:jc w:val="left"/>
        <w:rPr>
          <w:sz w:val="24"/>
        </w:rPr>
      </w:pPr>
      <w:r>
        <w:rPr>
          <w:sz w:val="24"/>
        </w:rPr>
        <w:t>Движение</w:t>
      </w:r>
      <w:r>
        <w:rPr>
          <w:spacing w:val="-10"/>
          <w:sz w:val="24"/>
        </w:rPr>
        <w:t xml:space="preserve"> </w:t>
      </w:r>
      <w:r>
        <w:rPr>
          <w:sz w:val="24"/>
        </w:rPr>
        <w:t>и</w:t>
      </w:r>
      <w:r>
        <w:rPr>
          <w:spacing w:val="-10"/>
          <w:sz w:val="24"/>
        </w:rPr>
        <w:t xml:space="preserve"> </w:t>
      </w:r>
      <w:r>
        <w:rPr>
          <w:sz w:val="24"/>
        </w:rPr>
        <w:t>взаимодействие</w:t>
      </w:r>
      <w:r>
        <w:rPr>
          <w:spacing w:val="-4"/>
          <w:sz w:val="24"/>
        </w:rPr>
        <w:t xml:space="preserve"> тел.</w:t>
      </w:r>
    </w:p>
    <w:p w14:paraId="0A2F250A">
      <w:pPr>
        <w:pStyle w:val="32"/>
        <w:numPr>
          <w:ilvl w:val="0"/>
          <w:numId w:val="32"/>
        </w:numPr>
        <w:tabs>
          <w:tab w:val="left" w:pos="1136"/>
        </w:tabs>
        <w:spacing w:before="41" w:line="280" w:lineRule="auto"/>
        <w:ind w:right="726" w:firstLine="283"/>
        <w:jc w:val="left"/>
        <w:rPr>
          <w:sz w:val="24"/>
        </w:rPr>
      </w:pPr>
      <w:r>
        <w:rPr>
          <w:sz w:val="24"/>
        </w:rPr>
        <w:t>Механическое</w:t>
      </w:r>
      <w:r>
        <w:rPr>
          <w:spacing w:val="34"/>
          <w:sz w:val="24"/>
        </w:rPr>
        <w:t xml:space="preserve"> </w:t>
      </w:r>
      <w:r>
        <w:rPr>
          <w:sz w:val="24"/>
        </w:rPr>
        <w:t>движение.</w:t>
      </w:r>
      <w:r>
        <w:rPr>
          <w:spacing w:val="38"/>
          <w:sz w:val="24"/>
        </w:rPr>
        <w:t xml:space="preserve"> </w:t>
      </w:r>
      <w:r>
        <w:rPr>
          <w:sz w:val="24"/>
        </w:rPr>
        <w:t>Равномерное</w:t>
      </w:r>
      <w:r>
        <w:rPr>
          <w:spacing w:val="30"/>
          <w:sz w:val="24"/>
        </w:rPr>
        <w:t xml:space="preserve"> </w:t>
      </w:r>
      <w:r>
        <w:rPr>
          <w:sz w:val="24"/>
        </w:rPr>
        <w:t>и</w:t>
      </w:r>
      <w:r>
        <w:rPr>
          <w:spacing w:val="34"/>
          <w:sz w:val="24"/>
        </w:rPr>
        <w:t xml:space="preserve"> </w:t>
      </w:r>
      <w:r>
        <w:rPr>
          <w:sz w:val="24"/>
        </w:rPr>
        <w:t>неравномерное</w:t>
      </w:r>
      <w:r>
        <w:rPr>
          <w:spacing w:val="35"/>
          <w:sz w:val="24"/>
        </w:rPr>
        <w:t xml:space="preserve"> </w:t>
      </w:r>
      <w:r>
        <w:rPr>
          <w:sz w:val="24"/>
        </w:rPr>
        <w:t>движение.</w:t>
      </w:r>
      <w:r>
        <w:rPr>
          <w:spacing w:val="32"/>
          <w:sz w:val="24"/>
        </w:rPr>
        <w:t xml:space="preserve"> </w:t>
      </w:r>
      <w:r>
        <w:rPr>
          <w:sz w:val="24"/>
        </w:rPr>
        <w:t>Скорость.</w:t>
      </w:r>
      <w:r>
        <w:rPr>
          <w:spacing w:val="37"/>
          <w:sz w:val="24"/>
        </w:rPr>
        <w:t xml:space="preserve"> </w:t>
      </w:r>
      <w:r>
        <w:rPr>
          <w:sz w:val="24"/>
        </w:rPr>
        <w:t>Средняя скорость при неравномерном движении. Расчѐт пути и времени движения.</w:t>
      </w:r>
    </w:p>
    <w:p w14:paraId="4ECB65B1">
      <w:pPr>
        <w:pStyle w:val="32"/>
        <w:numPr>
          <w:ilvl w:val="0"/>
          <w:numId w:val="32"/>
        </w:numPr>
        <w:tabs>
          <w:tab w:val="left" w:pos="1136"/>
        </w:tabs>
        <w:spacing w:line="269" w:lineRule="exact"/>
        <w:ind w:left="1136"/>
        <w:jc w:val="left"/>
        <w:rPr>
          <w:sz w:val="24"/>
        </w:rPr>
      </w:pPr>
      <w:r>
        <w:rPr>
          <w:sz w:val="24"/>
        </w:rPr>
        <w:t>Явление</w:t>
      </w:r>
      <w:r>
        <w:rPr>
          <w:spacing w:val="19"/>
          <w:sz w:val="24"/>
        </w:rPr>
        <w:t xml:space="preserve"> </w:t>
      </w:r>
      <w:r>
        <w:rPr>
          <w:sz w:val="24"/>
        </w:rPr>
        <w:t>инерции.</w:t>
      </w:r>
      <w:r>
        <w:rPr>
          <w:spacing w:val="26"/>
          <w:sz w:val="24"/>
        </w:rPr>
        <w:t xml:space="preserve"> </w:t>
      </w:r>
      <w:r>
        <w:rPr>
          <w:sz w:val="24"/>
        </w:rPr>
        <w:t>Закон</w:t>
      </w:r>
      <w:r>
        <w:rPr>
          <w:spacing w:val="23"/>
          <w:sz w:val="24"/>
        </w:rPr>
        <w:t xml:space="preserve"> </w:t>
      </w:r>
      <w:r>
        <w:rPr>
          <w:sz w:val="24"/>
        </w:rPr>
        <w:t>инерции.</w:t>
      </w:r>
      <w:r>
        <w:rPr>
          <w:spacing w:val="26"/>
          <w:sz w:val="24"/>
        </w:rPr>
        <w:t xml:space="preserve"> </w:t>
      </w:r>
      <w:r>
        <w:rPr>
          <w:sz w:val="24"/>
        </w:rPr>
        <w:t>Взаимодействие</w:t>
      </w:r>
      <w:r>
        <w:rPr>
          <w:spacing w:val="22"/>
          <w:sz w:val="24"/>
        </w:rPr>
        <w:t xml:space="preserve"> </w:t>
      </w:r>
      <w:r>
        <w:rPr>
          <w:sz w:val="24"/>
        </w:rPr>
        <w:t>тел</w:t>
      </w:r>
      <w:r>
        <w:rPr>
          <w:spacing w:val="26"/>
          <w:sz w:val="24"/>
        </w:rPr>
        <w:t xml:space="preserve"> </w:t>
      </w:r>
      <w:r>
        <w:rPr>
          <w:sz w:val="24"/>
        </w:rPr>
        <w:t>как</w:t>
      </w:r>
      <w:r>
        <w:rPr>
          <w:spacing w:val="21"/>
          <w:sz w:val="24"/>
        </w:rPr>
        <w:t xml:space="preserve"> </w:t>
      </w:r>
      <w:r>
        <w:rPr>
          <w:sz w:val="24"/>
        </w:rPr>
        <w:t>причина</w:t>
      </w:r>
      <w:r>
        <w:rPr>
          <w:spacing w:val="18"/>
          <w:sz w:val="24"/>
        </w:rPr>
        <w:t xml:space="preserve"> </w:t>
      </w:r>
      <w:r>
        <w:rPr>
          <w:sz w:val="24"/>
        </w:rPr>
        <w:t>изменения</w:t>
      </w:r>
      <w:r>
        <w:rPr>
          <w:spacing w:val="24"/>
          <w:sz w:val="24"/>
        </w:rPr>
        <w:t xml:space="preserve"> </w:t>
      </w:r>
      <w:r>
        <w:rPr>
          <w:spacing w:val="-2"/>
          <w:sz w:val="24"/>
        </w:rPr>
        <w:t>скорости</w:t>
      </w:r>
    </w:p>
    <w:p w14:paraId="08A53C04">
      <w:pPr>
        <w:pStyle w:val="32"/>
        <w:spacing w:line="269" w:lineRule="exact"/>
        <w:jc w:val="left"/>
        <w:rPr>
          <w:sz w:val="24"/>
        </w:rPr>
        <w:sectPr>
          <w:pgSz w:w="11910" w:h="16840"/>
          <w:pgMar w:top="320" w:right="141" w:bottom="620" w:left="708" w:header="0" w:footer="358" w:gutter="0"/>
          <w:cols w:space="720" w:num="1"/>
        </w:sectPr>
      </w:pPr>
    </w:p>
    <w:p w14:paraId="41F88FD4">
      <w:pPr>
        <w:pStyle w:val="17"/>
        <w:spacing w:before="76" w:line="276" w:lineRule="auto"/>
        <w:ind w:right="574" w:firstLine="0"/>
      </w:pPr>
      <w:r>
        <w:t>движения тел. Масса как мера инертности тела. Плотность вещества. Связь плотности с количеством молекул в единице объѐма вещества.</w:t>
      </w:r>
    </w:p>
    <w:p w14:paraId="70FB325F">
      <w:pPr>
        <w:pStyle w:val="32"/>
        <w:numPr>
          <w:ilvl w:val="0"/>
          <w:numId w:val="32"/>
        </w:numPr>
        <w:tabs>
          <w:tab w:val="left" w:pos="1134"/>
        </w:tabs>
        <w:spacing w:line="276" w:lineRule="auto"/>
        <w:ind w:right="563" w:firstLine="283"/>
        <w:rPr>
          <w:sz w:val="24"/>
        </w:rPr>
      </w:pPr>
      <w:r>
        <w:rPr>
          <w:sz w:val="24"/>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w:t>
      </w:r>
      <w:r>
        <w:rPr>
          <w:spacing w:val="-2"/>
          <w:sz w:val="24"/>
        </w:rPr>
        <w:t>технике.</w:t>
      </w:r>
    </w:p>
    <w:p w14:paraId="1665B3B3">
      <w:pPr>
        <w:pStyle w:val="32"/>
        <w:numPr>
          <w:ilvl w:val="0"/>
          <w:numId w:val="32"/>
        </w:numPr>
        <w:tabs>
          <w:tab w:val="left" w:pos="1134"/>
        </w:tabs>
        <w:spacing w:before="1"/>
        <w:ind w:left="1134" w:hanging="282"/>
        <w:rPr>
          <w:sz w:val="24"/>
        </w:rPr>
      </w:pPr>
      <w:r>
        <w:rPr>
          <w:spacing w:val="-2"/>
          <w:sz w:val="24"/>
        </w:rPr>
        <w:t>Демонстрации.</w:t>
      </w:r>
    </w:p>
    <w:p w14:paraId="2A84DD71">
      <w:pPr>
        <w:pStyle w:val="32"/>
        <w:numPr>
          <w:ilvl w:val="0"/>
          <w:numId w:val="32"/>
        </w:numPr>
        <w:tabs>
          <w:tab w:val="left" w:pos="1136"/>
        </w:tabs>
        <w:spacing w:before="41"/>
        <w:ind w:left="1136"/>
        <w:jc w:val="left"/>
        <w:rPr>
          <w:sz w:val="24"/>
        </w:rPr>
      </w:pPr>
      <w:r>
        <w:rPr>
          <w:sz w:val="24"/>
        </w:rPr>
        <w:t>Наблюдение</w:t>
      </w:r>
      <w:r>
        <w:rPr>
          <w:spacing w:val="-11"/>
          <w:sz w:val="24"/>
        </w:rPr>
        <w:t xml:space="preserve"> </w:t>
      </w:r>
      <w:r>
        <w:rPr>
          <w:sz w:val="24"/>
        </w:rPr>
        <w:t>механического</w:t>
      </w:r>
      <w:r>
        <w:rPr>
          <w:spacing w:val="-5"/>
          <w:sz w:val="24"/>
        </w:rPr>
        <w:t xml:space="preserve"> </w:t>
      </w:r>
      <w:r>
        <w:rPr>
          <w:sz w:val="24"/>
        </w:rPr>
        <w:t>движения</w:t>
      </w:r>
      <w:r>
        <w:rPr>
          <w:spacing w:val="-13"/>
          <w:sz w:val="24"/>
        </w:rPr>
        <w:t xml:space="preserve"> </w:t>
      </w:r>
      <w:r>
        <w:rPr>
          <w:spacing w:val="-4"/>
          <w:sz w:val="24"/>
        </w:rPr>
        <w:t>тела.</w:t>
      </w:r>
    </w:p>
    <w:p w14:paraId="2C33AD74">
      <w:pPr>
        <w:pStyle w:val="32"/>
        <w:numPr>
          <w:ilvl w:val="0"/>
          <w:numId w:val="32"/>
        </w:numPr>
        <w:tabs>
          <w:tab w:val="left" w:pos="1136"/>
        </w:tabs>
        <w:spacing w:before="41"/>
        <w:ind w:left="1136"/>
        <w:jc w:val="left"/>
        <w:rPr>
          <w:sz w:val="24"/>
        </w:rPr>
      </w:pPr>
      <w:r>
        <w:rPr>
          <w:sz w:val="24"/>
        </w:rPr>
        <w:t>Измерение</w:t>
      </w:r>
      <w:r>
        <w:rPr>
          <w:spacing w:val="-9"/>
          <w:sz w:val="24"/>
        </w:rPr>
        <w:t xml:space="preserve"> </w:t>
      </w:r>
      <w:r>
        <w:rPr>
          <w:sz w:val="24"/>
        </w:rPr>
        <w:t>скорости</w:t>
      </w:r>
      <w:r>
        <w:rPr>
          <w:spacing w:val="-7"/>
          <w:sz w:val="24"/>
        </w:rPr>
        <w:t xml:space="preserve"> </w:t>
      </w:r>
      <w:r>
        <w:rPr>
          <w:sz w:val="24"/>
        </w:rPr>
        <w:t>прямолинейного</w:t>
      </w:r>
      <w:r>
        <w:rPr>
          <w:spacing w:val="-3"/>
          <w:sz w:val="24"/>
        </w:rPr>
        <w:t xml:space="preserve"> </w:t>
      </w:r>
      <w:r>
        <w:rPr>
          <w:spacing w:val="-2"/>
          <w:sz w:val="24"/>
        </w:rPr>
        <w:t>движения.</w:t>
      </w:r>
    </w:p>
    <w:p w14:paraId="487E0C28">
      <w:pPr>
        <w:pStyle w:val="32"/>
        <w:numPr>
          <w:ilvl w:val="0"/>
          <w:numId w:val="32"/>
        </w:numPr>
        <w:tabs>
          <w:tab w:val="left" w:pos="1136"/>
        </w:tabs>
        <w:spacing w:before="46"/>
        <w:ind w:left="1136"/>
        <w:jc w:val="left"/>
        <w:rPr>
          <w:sz w:val="24"/>
        </w:rPr>
      </w:pPr>
      <w:r>
        <w:rPr>
          <w:sz w:val="24"/>
        </w:rPr>
        <w:t>Наблюдение</w:t>
      </w:r>
      <w:r>
        <w:rPr>
          <w:spacing w:val="-8"/>
          <w:sz w:val="24"/>
        </w:rPr>
        <w:t xml:space="preserve"> </w:t>
      </w:r>
      <w:r>
        <w:rPr>
          <w:sz w:val="24"/>
        </w:rPr>
        <w:t>явления</w:t>
      </w:r>
      <w:r>
        <w:rPr>
          <w:spacing w:val="-10"/>
          <w:sz w:val="24"/>
        </w:rPr>
        <w:t xml:space="preserve"> </w:t>
      </w:r>
      <w:r>
        <w:rPr>
          <w:spacing w:val="-2"/>
          <w:sz w:val="24"/>
        </w:rPr>
        <w:t>инерции.</w:t>
      </w:r>
    </w:p>
    <w:p w14:paraId="78D27557">
      <w:pPr>
        <w:pStyle w:val="32"/>
        <w:numPr>
          <w:ilvl w:val="0"/>
          <w:numId w:val="32"/>
        </w:numPr>
        <w:tabs>
          <w:tab w:val="left" w:pos="1136"/>
        </w:tabs>
        <w:spacing w:before="41"/>
        <w:ind w:left="1136"/>
        <w:jc w:val="left"/>
        <w:rPr>
          <w:sz w:val="24"/>
        </w:rPr>
      </w:pPr>
      <w:r>
        <w:rPr>
          <w:sz w:val="24"/>
        </w:rPr>
        <w:t>Наблюдение</w:t>
      </w:r>
      <w:r>
        <w:rPr>
          <w:spacing w:val="-13"/>
          <w:sz w:val="24"/>
        </w:rPr>
        <w:t xml:space="preserve"> </w:t>
      </w:r>
      <w:r>
        <w:rPr>
          <w:sz w:val="24"/>
        </w:rPr>
        <w:t>изменения</w:t>
      </w:r>
      <w:r>
        <w:rPr>
          <w:spacing w:val="-12"/>
          <w:sz w:val="24"/>
        </w:rPr>
        <w:t xml:space="preserve"> </w:t>
      </w:r>
      <w:r>
        <w:rPr>
          <w:sz w:val="24"/>
        </w:rPr>
        <w:t>скорости</w:t>
      </w:r>
      <w:r>
        <w:rPr>
          <w:spacing w:val="-5"/>
          <w:sz w:val="24"/>
        </w:rPr>
        <w:t xml:space="preserve"> </w:t>
      </w:r>
      <w:r>
        <w:rPr>
          <w:sz w:val="24"/>
        </w:rPr>
        <w:t>при</w:t>
      </w:r>
      <w:r>
        <w:rPr>
          <w:spacing w:val="-7"/>
          <w:sz w:val="24"/>
        </w:rPr>
        <w:t xml:space="preserve"> </w:t>
      </w:r>
      <w:r>
        <w:rPr>
          <w:sz w:val="24"/>
        </w:rPr>
        <w:t>взаимодействии</w:t>
      </w:r>
      <w:r>
        <w:rPr>
          <w:spacing w:val="-6"/>
          <w:sz w:val="24"/>
        </w:rPr>
        <w:t xml:space="preserve"> </w:t>
      </w:r>
      <w:r>
        <w:rPr>
          <w:spacing w:val="-4"/>
          <w:sz w:val="24"/>
        </w:rPr>
        <w:t>тел.</w:t>
      </w:r>
    </w:p>
    <w:p w14:paraId="1AB0F809">
      <w:pPr>
        <w:pStyle w:val="32"/>
        <w:numPr>
          <w:ilvl w:val="0"/>
          <w:numId w:val="32"/>
        </w:numPr>
        <w:tabs>
          <w:tab w:val="left" w:pos="1136"/>
        </w:tabs>
        <w:spacing w:before="41"/>
        <w:ind w:left="1136"/>
        <w:jc w:val="left"/>
        <w:rPr>
          <w:sz w:val="24"/>
        </w:rPr>
      </w:pPr>
      <w:r>
        <w:rPr>
          <w:sz w:val="24"/>
        </w:rPr>
        <w:t>Сравнение</w:t>
      </w:r>
      <w:r>
        <w:rPr>
          <w:spacing w:val="-6"/>
          <w:sz w:val="24"/>
        </w:rPr>
        <w:t xml:space="preserve"> </w:t>
      </w:r>
      <w:r>
        <w:rPr>
          <w:sz w:val="24"/>
        </w:rPr>
        <w:t>масс</w:t>
      </w:r>
      <w:r>
        <w:rPr>
          <w:spacing w:val="-8"/>
          <w:sz w:val="24"/>
        </w:rPr>
        <w:t xml:space="preserve"> </w:t>
      </w:r>
      <w:r>
        <w:rPr>
          <w:sz w:val="24"/>
        </w:rPr>
        <w:t>по</w:t>
      </w:r>
      <w:r>
        <w:rPr>
          <w:spacing w:val="-7"/>
          <w:sz w:val="24"/>
        </w:rPr>
        <w:t xml:space="preserve"> </w:t>
      </w:r>
      <w:r>
        <w:rPr>
          <w:sz w:val="24"/>
        </w:rPr>
        <w:t>взаимодействию</w:t>
      </w:r>
      <w:r>
        <w:rPr>
          <w:spacing w:val="-1"/>
          <w:sz w:val="24"/>
        </w:rPr>
        <w:t xml:space="preserve"> </w:t>
      </w:r>
      <w:r>
        <w:rPr>
          <w:spacing w:val="-4"/>
          <w:sz w:val="24"/>
        </w:rPr>
        <w:t>тел.</w:t>
      </w:r>
    </w:p>
    <w:p w14:paraId="39AEC1B6">
      <w:pPr>
        <w:pStyle w:val="32"/>
        <w:numPr>
          <w:ilvl w:val="0"/>
          <w:numId w:val="32"/>
        </w:numPr>
        <w:tabs>
          <w:tab w:val="left" w:pos="1136"/>
        </w:tabs>
        <w:spacing w:before="41"/>
        <w:ind w:left="1136"/>
        <w:jc w:val="left"/>
        <w:rPr>
          <w:sz w:val="24"/>
        </w:rPr>
      </w:pPr>
      <w:r>
        <w:rPr>
          <w:sz w:val="24"/>
        </w:rPr>
        <w:t>Сложение</w:t>
      </w:r>
      <w:r>
        <w:rPr>
          <w:spacing w:val="-10"/>
          <w:sz w:val="24"/>
        </w:rPr>
        <w:t xml:space="preserve"> </w:t>
      </w:r>
      <w:r>
        <w:rPr>
          <w:sz w:val="24"/>
        </w:rPr>
        <w:t>сил,</w:t>
      </w:r>
      <w:r>
        <w:rPr>
          <w:spacing w:val="-2"/>
          <w:sz w:val="24"/>
        </w:rPr>
        <w:t xml:space="preserve"> </w:t>
      </w:r>
      <w:r>
        <w:rPr>
          <w:sz w:val="24"/>
        </w:rPr>
        <w:t>направленных</w:t>
      </w:r>
      <w:r>
        <w:rPr>
          <w:spacing w:val="-7"/>
          <w:sz w:val="24"/>
        </w:rPr>
        <w:t xml:space="preserve"> </w:t>
      </w:r>
      <w:r>
        <w:rPr>
          <w:sz w:val="24"/>
        </w:rPr>
        <w:t>по</w:t>
      </w:r>
      <w:r>
        <w:rPr>
          <w:spacing w:val="-5"/>
          <w:sz w:val="24"/>
        </w:rPr>
        <w:t xml:space="preserve"> </w:t>
      </w:r>
      <w:r>
        <w:rPr>
          <w:sz w:val="24"/>
        </w:rPr>
        <w:t>одной</w:t>
      </w:r>
      <w:r>
        <w:rPr>
          <w:spacing w:val="-2"/>
          <w:sz w:val="24"/>
        </w:rPr>
        <w:t xml:space="preserve"> прямой.</w:t>
      </w:r>
    </w:p>
    <w:p w14:paraId="1D1A0C65">
      <w:pPr>
        <w:pStyle w:val="32"/>
        <w:numPr>
          <w:ilvl w:val="0"/>
          <w:numId w:val="32"/>
        </w:numPr>
        <w:tabs>
          <w:tab w:val="left" w:pos="1136"/>
        </w:tabs>
        <w:spacing w:before="40"/>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6A8DE63B">
      <w:pPr>
        <w:pStyle w:val="32"/>
        <w:numPr>
          <w:ilvl w:val="0"/>
          <w:numId w:val="32"/>
        </w:numPr>
        <w:tabs>
          <w:tab w:val="left" w:pos="1134"/>
        </w:tabs>
        <w:spacing w:before="41" w:line="276" w:lineRule="auto"/>
        <w:ind w:right="569" w:firstLine="283"/>
        <w:rPr>
          <w:sz w:val="24"/>
        </w:rPr>
      </w:pPr>
      <w:r>
        <w:rPr>
          <w:sz w:val="24"/>
        </w:rPr>
        <w:t>Определение скорости равномерного движения (шарика в жидкости, модели электрического автомобиля и так далее).</w:t>
      </w:r>
    </w:p>
    <w:p w14:paraId="0E466538">
      <w:pPr>
        <w:pStyle w:val="32"/>
        <w:numPr>
          <w:ilvl w:val="0"/>
          <w:numId w:val="32"/>
        </w:numPr>
        <w:tabs>
          <w:tab w:val="left" w:pos="1134"/>
        </w:tabs>
        <w:spacing w:before="4"/>
        <w:ind w:left="1134" w:hanging="282"/>
        <w:rPr>
          <w:sz w:val="24"/>
        </w:rPr>
      </w:pPr>
      <w:r>
        <w:rPr>
          <w:sz w:val="24"/>
        </w:rPr>
        <w:t>Определение</w:t>
      </w:r>
      <w:r>
        <w:rPr>
          <w:spacing w:val="-10"/>
          <w:sz w:val="24"/>
        </w:rPr>
        <w:t xml:space="preserve"> </w:t>
      </w:r>
      <w:r>
        <w:rPr>
          <w:sz w:val="24"/>
        </w:rPr>
        <w:t>средней</w:t>
      </w:r>
      <w:r>
        <w:rPr>
          <w:spacing w:val="-7"/>
          <w:sz w:val="24"/>
        </w:rPr>
        <w:t xml:space="preserve"> </w:t>
      </w:r>
      <w:r>
        <w:rPr>
          <w:sz w:val="24"/>
        </w:rPr>
        <w:t>скорости</w:t>
      </w:r>
      <w:r>
        <w:rPr>
          <w:spacing w:val="-4"/>
          <w:sz w:val="24"/>
        </w:rPr>
        <w:t xml:space="preserve"> </w:t>
      </w:r>
      <w:r>
        <w:rPr>
          <w:sz w:val="24"/>
        </w:rPr>
        <w:t>скольжения</w:t>
      </w:r>
      <w:r>
        <w:rPr>
          <w:spacing w:val="-7"/>
          <w:sz w:val="24"/>
        </w:rPr>
        <w:t xml:space="preserve"> </w:t>
      </w:r>
      <w:r>
        <w:rPr>
          <w:sz w:val="24"/>
        </w:rPr>
        <w:t>бруска</w:t>
      </w:r>
      <w:r>
        <w:rPr>
          <w:spacing w:val="-7"/>
          <w:sz w:val="24"/>
        </w:rPr>
        <w:t xml:space="preserve"> </w:t>
      </w:r>
      <w:r>
        <w:rPr>
          <w:sz w:val="24"/>
        </w:rPr>
        <w:t>или</w:t>
      </w:r>
      <w:r>
        <w:rPr>
          <w:spacing w:val="-6"/>
          <w:sz w:val="24"/>
        </w:rPr>
        <w:t xml:space="preserve"> </w:t>
      </w:r>
      <w:r>
        <w:rPr>
          <w:sz w:val="24"/>
        </w:rPr>
        <w:t>шарика</w:t>
      </w:r>
      <w:r>
        <w:rPr>
          <w:spacing w:val="-8"/>
          <w:sz w:val="24"/>
        </w:rPr>
        <w:t xml:space="preserve"> </w:t>
      </w:r>
      <w:r>
        <w:rPr>
          <w:sz w:val="24"/>
        </w:rPr>
        <w:t>по</w:t>
      </w:r>
      <w:r>
        <w:rPr>
          <w:spacing w:val="-7"/>
          <w:sz w:val="24"/>
        </w:rPr>
        <w:t xml:space="preserve"> </w:t>
      </w:r>
      <w:r>
        <w:rPr>
          <w:sz w:val="24"/>
        </w:rPr>
        <w:t>наклонной</w:t>
      </w:r>
      <w:r>
        <w:rPr>
          <w:spacing w:val="-9"/>
          <w:sz w:val="24"/>
        </w:rPr>
        <w:t xml:space="preserve"> </w:t>
      </w:r>
      <w:r>
        <w:rPr>
          <w:spacing w:val="-2"/>
          <w:sz w:val="24"/>
        </w:rPr>
        <w:t>плоскости.</w:t>
      </w:r>
    </w:p>
    <w:p w14:paraId="233CD4B1">
      <w:pPr>
        <w:pStyle w:val="32"/>
        <w:numPr>
          <w:ilvl w:val="0"/>
          <w:numId w:val="32"/>
        </w:numPr>
        <w:tabs>
          <w:tab w:val="left" w:pos="1134"/>
        </w:tabs>
        <w:spacing w:before="41"/>
        <w:ind w:left="1134" w:hanging="282"/>
        <w:rPr>
          <w:sz w:val="24"/>
        </w:rPr>
      </w:pPr>
      <w:r>
        <w:rPr>
          <w:sz w:val="24"/>
        </w:rPr>
        <w:t>Определение</w:t>
      </w:r>
      <w:r>
        <w:rPr>
          <w:spacing w:val="-9"/>
          <w:sz w:val="24"/>
        </w:rPr>
        <w:t xml:space="preserve"> </w:t>
      </w:r>
      <w:r>
        <w:rPr>
          <w:sz w:val="24"/>
        </w:rPr>
        <w:t>плотности</w:t>
      </w:r>
      <w:r>
        <w:rPr>
          <w:spacing w:val="-5"/>
          <w:sz w:val="24"/>
        </w:rPr>
        <w:t xml:space="preserve"> </w:t>
      </w:r>
      <w:r>
        <w:rPr>
          <w:sz w:val="24"/>
        </w:rPr>
        <w:t>твѐрдого</w:t>
      </w:r>
      <w:r>
        <w:rPr>
          <w:spacing w:val="-2"/>
          <w:sz w:val="24"/>
        </w:rPr>
        <w:t xml:space="preserve"> </w:t>
      </w:r>
      <w:r>
        <w:rPr>
          <w:spacing w:val="-4"/>
          <w:sz w:val="24"/>
        </w:rPr>
        <w:t>тела.</w:t>
      </w:r>
    </w:p>
    <w:p w14:paraId="7128ECDA">
      <w:pPr>
        <w:pStyle w:val="32"/>
        <w:numPr>
          <w:ilvl w:val="0"/>
          <w:numId w:val="32"/>
        </w:numPr>
        <w:tabs>
          <w:tab w:val="left" w:pos="1134"/>
        </w:tabs>
        <w:spacing w:before="41" w:line="280" w:lineRule="auto"/>
        <w:ind w:right="570" w:firstLine="283"/>
        <w:rPr>
          <w:sz w:val="24"/>
        </w:rPr>
      </w:pPr>
      <w:r>
        <w:rPr>
          <w:sz w:val="24"/>
        </w:rPr>
        <w:t>Опыты, демонстрирующие зависимость растяжения (деформации) пружины от приложенной силы.</w:t>
      </w:r>
    </w:p>
    <w:p w14:paraId="3CF1F718">
      <w:pPr>
        <w:pStyle w:val="32"/>
        <w:numPr>
          <w:ilvl w:val="0"/>
          <w:numId w:val="32"/>
        </w:numPr>
        <w:tabs>
          <w:tab w:val="left" w:pos="1134"/>
        </w:tabs>
        <w:spacing w:line="280" w:lineRule="auto"/>
        <w:ind w:right="567" w:firstLine="283"/>
        <w:rPr>
          <w:sz w:val="24"/>
        </w:rPr>
      </w:pPr>
      <w:r>
        <w:rPr>
          <w:sz w:val="24"/>
        </w:rPr>
        <w:t>Опыты, демонстрирующие зависимость силы трения скольжения от веса тела и характера соприкасающихся поверхностей.</w:t>
      </w:r>
    </w:p>
    <w:p w14:paraId="56B8E783">
      <w:pPr>
        <w:pStyle w:val="32"/>
        <w:numPr>
          <w:ilvl w:val="0"/>
          <w:numId w:val="32"/>
        </w:numPr>
        <w:tabs>
          <w:tab w:val="left" w:pos="1134"/>
        </w:tabs>
        <w:spacing w:line="274" w:lineRule="exact"/>
        <w:ind w:left="1134" w:hanging="282"/>
        <w:rPr>
          <w:sz w:val="24"/>
        </w:rPr>
      </w:pPr>
      <w:r>
        <w:rPr>
          <w:sz w:val="24"/>
        </w:rPr>
        <w:t>Давление</w:t>
      </w:r>
      <w:r>
        <w:rPr>
          <w:spacing w:val="-6"/>
          <w:sz w:val="24"/>
        </w:rPr>
        <w:t xml:space="preserve"> </w:t>
      </w:r>
      <w:r>
        <w:rPr>
          <w:sz w:val="24"/>
        </w:rPr>
        <w:t>твѐрдых</w:t>
      </w:r>
      <w:r>
        <w:rPr>
          <w:spacing w:val="-4"/>
          <w:sz w:val="24"/>
        </w:rPr>
        <w:t xml:space="preserve"> </w:t>
      </w:r>
      <w:r>
        <w:rPr>
          <w:sz w:val="24"/>
        </w:rPr>
        <w:t>тел,</w:t>
      </w:r>
      <w:r>
        <w:rPr>
          <w:spacing w:val="-3"/>
          <w:sz w:val="24"/>
        </w:rPr>
        <w:t xml:space="preserve"> </w:t>
      </w:r>
      <w:r>
        <w:rPr>
          <w:sz w:val="24"/>
        </w:rPr>
        <w:t>жидкостей</w:t>
      </w:r>
      <w:r>
        <w:rPr>
          <w:spacing w:val="-3"/>
          <w:sz w:val="24"/>
        </w:rPr>
        <w:t xml:space="preserve"> </w:t>
      </w:r>
      <w:r>
        <w:rPr>
          <w:sz w:val="24"/>
        </w:rPr>
        <w:t>и</w:t>
      </w:r>
      <w:r>
        <w:rPr>
          <w:spacing w:val="-4"/>
          <w:sz w:val="24"/>
        </w:rPr>
        <w:t xml:space="preserve"> </w:t>
      </w:r>
      <w:r>
        <w:rPr>
          <w:spacing w:val="-2"/>
          <w:sz w:val="24"/>
        </w:rPr>
        <w:t>газов.</w:t>
      </w:r>
    </w:p>
    <w:p w14:paraId="1254F1F6">
      <w:pPr>
        <w:pStyle w:val="32"/>
        <w:numPr>
          <w:ilvl w:val="0"/>
          <w:numId w:val="32"/>
        </w:numPr>
        <w:tabs>
          <w:tab w:val="left" w:pos="1134"/>
        </w:tabs>
        <w:spacing w:before="19" w:line="276" w:lineRule="auto"/>
        <w:ind w:right="565" w:firstLine="283"/>
        <w:rPr>
          <w:sz w:val="24"/>
        </w:rPr>
      </w:pPr>
      <w:r>
        <w:rPr>
          <w:sz w:val="24"/>
        </w:rPr>
        <w:t>Давление. Способы уменьшения и увеличения давления. Давление газа. Зависимость давления газа от объѐма, температуры. Передача давления твѐрдыми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2273FDA5">
      <w:pPr>
        <w:pStyle w:val="32"/>
        <w:numPr>
          <w:ilvl w:val="0"/>
          <w:numId w:val="32"/>
        </w:numPr>
        <w:tabs>
          <w:tab w:val="left" w:pos="1134"/>
        </w:tabs>
        <w:spacing w:before="3" w:line="276" w:lineRule="auto"/>
        <w:ind w:right="562" w:firstLine="283"/>
        <w:rPr>
          <w:sz w:val="24"/>
        </w:rPr>
      </w:pPr>
      <w:r>
        <w:rPr>
          <w:sz w:val="24"/>
        </w:rPr>
        <w:t>Атмосфера Земли и атмосферное давление. Причины существования</w:t>
      </w:r>
      <w:r>
        <w:rPr>
          <w:spacing w:val="-2"/>
          <w:sz w:val="24"/>
        </w:rPr>
        <w:t xml:space="preserve"> </w:t>
      </w:r>
      <w:r>
        <w:rPr>
          <w:sz w:val="24"/>
        </w:rPr>
        <w:t>воздушной</w:t>
      </w:r>
      <w:r>
        <w:rPr>
          <w:spacing w:val="-1"/>
          <w:sz w:val="24"/>
        </w:rPr>
        <w:t xml:space="preserve"> </w:t>
      </w:r>
      <w:r>
        <w:rPr>
          <w:sz w:val="24"/>
        </w:rPr>
        <w:t>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15375C2E">
      <w:pPr>
        <w:pStyle w:val="32"/>
        <w:numPr>
          <w:ilvl w:val="0"/>
          <w:numId w:val="32"/>
        </w:numPr>
        <w:tabs>
          <w:tab w:val="left" w:pos="1134"/>
        </w:tabs>
        <w:spacing w:before="3" w:line="276" w:lineRule="auto"/>
        <w:ind w:right="578" w:firstLine="283"/>
        <w:rPr>
          <w:sz w:val="24"/>
        </w:rPr>
      </w:pPr>
      <w:r>
        <w:rPr>
          <w:sz w:val="24"/>
        </w:rPr>
        <w:t>Действие жидкости</w:t>
      </w:r>
      <w:r>
        <w:rPr>
          <w:spacing w:val="-1"/>
          <w:sz w:val="24"/>
        </w:rPr>
        <w:t xml:space="preserve"> </w:t>
      </w:r>
      <w:r>
        <w:rPr>
          <w:sz w:val="24"/>
        </w:rPr>
        <w:t>и</w:t>
      </w:r>
      <w:r>
        <w:rPr>
          <w:spacing w:val="-1"/>
          <w:sz w:val="24"/>
        </w:rPr>
        <w:t xml:space="preserve"> </w:t>
      </w:r>
      <w:r>
        <w:rPr>
          <w:sz w:val="24"/>
        </w:rPr>
        <w:t>газа на</w:t>
      </w:r>
      <w:r>
        <w:rPr>
          <w:spacing w:val="-3"/>
          <w:sz w:val="24"/>
        </w:rPr>
        <w:t xml:space="preserve"> </w:t>
      </w:r>
      <w:r>
        <w:rPr>
          <w:sz w:val="24"/>
        </w:rPr>
        <w:t>погружѐнное</w:t>
      </w:r>
      <w:r>
        <w:rPr>
          <w:spacing w:val="-3"/>
          <w:sz w:val="24"/>
        </w:rPr>
        <w:t xml:space="preserve"> </w:t>
      </w:r>
      <w:r>
        <w:rPr>
          <w:sz w:val="24"/>
        </w:rPr>
        <w:t>в них</w:t>
      </w:r>
      <w:r>
        <w:rPr>
          <w:spacing w:val="-2"/>
          <w:sz w:val="24"/>
        </w:rPr>
        <w:t xml:space="preserve"> </w:t>
      </w:r>
      <w:r>
        <w:rPr>
          <w:sz w:val="24"/>
        </w:rPr>
        <w:t>тело. Выталкивающая (архимедова) сила. Закон Архимеда. Плавание тел. Воздухоплавание.</w:t>
      </w:r>
    </w:p>
    <w:p w14:paraId="02BCE86A">
      <w:pPr>
        <w:pStyle w:val="32"/>
        <w:numPr>
          <w:ilvl w:val="0"/>
          <w:numId w:val="32"/>
        </w:numPr>
        <w:tabs>
          <w:tab w:val="left" w:pos="1134"/>
        </w:tabs>
        <w:spacing w:before="4"/>
        <w:ind w:left="1134" w:hanging="282"/>
        <w:rPr>
          <w:sz w:val="24"/>
        </w:rPr>
      </w:pPr>
      <w:r>
        <w:rPr>
          <w:spacing w:val="-2"/>
          <w:sz w:val="24"/>
        </w:rPr>
        <w:t>Демонстрации.</w:t>
      </w:r>
    </w:p>
    <w:p w14:paraId="27F95EA1">
      <w:pPr>
        <w:pStyle w:val="32"/>
        <w:numPr>
          <w:ilvl w:val="0"/>
          <w:numId w:val="32"/>
        </w:numPr>
        <w:tabs>
          <w:tab w:val="left" w:pos="1136"/>
        </w:tabs>
        <w:spacing w:before="32"/>
        <w:ind w:left="1136"/>
        <w:jc w:val="left"/>
        <w:rPr>
          <w:sz w:val="24"/>
        </w:rPr>
      </w:pPr>
      <w:r>
        <w:rPr>
          <w:sz w:val="24"/>
        </w:rPr>
        <w:t>Зависимость</w:t>
      </w:r>
      <w:r>
        <w:rPr>
          <w:spacing w:val="-2"/>
          <w:sz w:val="24"/>
        </w:rPr>
        <w:t xml:space="preserve"> </w:t>
      </w:r>
      <w:r>
        <w:rPr>
          <w:sz w:val="24"/>
        </w:rPr>
        <w:t>давления</w:t>
      </w:r>
      <w:r>
        <w:rPr>
          <w:spacing w:val="-8"/>
          <w:sz w:val="24"/>
        </w:rPr>
        <w:t xml:space="preserve"> </w:t>
      </w:r>
      <w:r>
        <w:rPr>
          <w:sz w:val="24"/>
        </w:rPr>
        <w:t>газа</w:t>
      </w:r>
      <w:r>
        <w:rPr>
          <w:spacing w:val="-5"/>
          <w:sz w:val="24"/>
        </w:rPr>
        <w:t xml:space="preserve"> </w:t>
      </w:r>
      <w:r>
        <w:rPr>
          <w:sz w:val="24"/>
        </w:rPr>
        <w:t>от</w:t>
      </w:r>
      <w:r>
        <w:rPr>
          <w:spacing w:val="-3"/>
          <w:sz w:val="24"/>
        </w:rPr>
        <w:t xml:space="preserve"> </w:t>
      </w:r>
      <w:r>
        <w:rPr>
          <w:spacing w:val="-2"/>
          <w:sz w:val="24"/>
        </w:rPr>
        <w:t>температуры.</w:t>
      </w:r>
    </w:p>
    <w:p w14:paraId="4558BD20">
      <w:pPr>
        <w:pStyle w:val="32"/>
        <w:numPr>
          <w:ilvl w:val="0"/>
          <w:numId w:val="32"/>
        </w:numPr>
        <w:tabs>
          <w:tab w:val="left" w:pos="1136"/>
        </w:tabs>
        <w:spacing w:before="40"/>
        <w:ind w:left="1136"/>
        <w:jc w:val="left"/>
        <w:rPr>
          <w:sz w:val="24"/>
        </w:rPr>
      </w:pPr>
      <w:r>
        <w:rPr>
          <w:sz w:val="24"/>
        </w:rPr>
        <w:t>Передача</w:t>
      </w:r>
      <w:r>
        <w:rPr>
          <w:spacing w:val="-4"/>
          <w:sz w:val="24"/>
        </w:rPr>
        <w:t xml:space="preserve"> </w:t>
      </w:r>
      <w:r>
        <w:rPr>
          <w:sz w:val="24"/>
        </w:rPr>
        <w:t>давления</w:t>
      </w:r>
      <w:r>
        <w:rPr>
          <w:spacing w:val="-1"/>
          <w:sz w:val="24"/>
        </w:rPr>
        <w:t xml:space="preserve"> </w:t>
      </w:r>
      <w:r>
        <w:rPr>
          <w:sz w:val="24"/>
        </w:rPr>
        <w:t>жидкостью</w:t>
      </w:r>
      <w:r>
        <w:rPr>
          <w:spacing w:val="-8"/>
          <w:sz w:val="24"/>
        </w:rPr>
        <w:t xml:space="preserve"> </w:t>
      </w:r>
      <w:r>
        <w:rPr>
          <w:sz w:val="24"/>
        </w:rPr>
        <w:t>и</w:t>
      </w:r>
      <w:r>
        <w:rPr>
          <w:spacing w:val="-10"/>
          <w:sz w:val="24"/>
        </w:rPr>
        <w:t xml:space="preserve"> </w:t>
      </w:r>
      <w:r>
        <w:rPr>
          <w:spacing w:val="-2"/>
          <w:sz w:val="24"/>
        </w:rPr>
        <w:t>газом.</w:t>
      </w:r>
    </w:p>
    <w:p w14:paraId="16A7F313">
      <w:pPr>
        <w:pStyle w:val="32"/>
        <w:numPr>
          <w:ilvl w:val="0"/>
          <w:numId w:val="32"/>
        </w:numPr>
        <w:tabs>
          <w:tab w:val="left" w:pos="1136"/>
        </w:tabs>
        <w:spacing w:before="41"/>
        <w:ind w:left="1136"/>
        <w:jc w:val="left"/>
        <w:rPr>
          <w:sz w:val="24"/>
        </w:rPr>
      </w:pPr>
      <w:r>
        <w:rPr>
          <w:sz w:val="24"/>
        </w:rPr>
        <w:t>Сообщающиеся</w:t>
      </w:r>
      <w:r>
        <w:rPr>
          <w:spacing w:val="-3"/>
          <w:sz w:val="24"/>
        </w:rPr>
        <w:t xml:space="preserve"> </w:t>
      </w:r>
      <w:r>
        <w:rPr>
          <w:spacing w:val="-2"/>
          <w:sz w:val="24"/>
        </w:rPr>
        <w:t>сосуды.</w:t>
      </w:r>
    </w:p>
    <w:p w14:paraId="7FC88C76">
      <w:pPr>
        <w:pStyle w:val="32"/>
        <w:numPr>
          <w:ilvl w:val="0"/>
          <w:numId w:val="32"/>
        </w:numPr>
        <w:tabs>
          <w:tab w:val="left" w:pos="1136"/>
        </w:tabs>
        <w:spacing w:before="46"/>
        <w:ind w:left="1136"/>
        <w:jc w:val="left"/>
        <w:rPr>
          <w:sz w:val="24"/>
        </w:rPr>
      </w:pPr>
      <w:r>
        <w:rPr>
          <w:sz w:val="24"/>
        </w:rPr>
        <w:t>Гидравлический</w:t>
      </w:r>
      <w:r>
        <w:rPr>
          <w:spacing w:val="-13"/>
          <w:sz w:val="24"/>
        </w:rPr>
        <w:t xml:space="preserve"> </w:t>
      </w:r>
      <w:r>
        <w:rPr>
          <w:spacing w:val="-2"/>
          <w:sz w:val="24"/>
        </w:rPr>
        <w:t>пресс.</w:t>
      </w:r>
    </w:p>
    <w:p w14:paraId="0EAFE568">
      <w:pPr>
        <w:pStyle w:val="32"/>
        <w:numPr>
          <w:ilvl w:val="0"/>
          <w:numId w:val="32"/>
        </w:numPr>
        <w:tabs>
          <w:tab w:val="left" w:pos="1136"/>
        </w:tabs>
        <w:spacing w:before="41"/>
        <w:ind w:left="1136"/>
        <w:jc w:val="left"/>
        <w:rPr>
          <w:sz w:val="24"/>
        </w:rPr>
      </w:pPr>
      <w:r>
        <w:rPr>
          <w:sz w:val="24"/>
        </w:rPr>
        <w:t>Проявление</w:t>
      </w:r>
      <w:r>
        <w:rPr>
          <w:spacing w:val="-8"/>
          <w:sz w:val="24"/>
        </w:rPr>
        <w:t xml:space="preserve"> </w:t>
      </w:r>
      <w:r>
        <w:rPr>
          <w:sz w:val="24"/>
        </w:rPr>
        <w:t>действия</w:t>
      </w:r>
      <w:r>
        <w:rPr>
          <w:spacing w:val="-11"/>
          <w:sz w:val="24"/>
        </w:rPr>
        <w:t xml:space="preserve"> </w:t>
      </w:r>
      <w:r>
        <w:rPr>
          <w:sz w:val="24"/>
        </w:rPr>
        <w:t>атмосферного</w:t>
      </w:r>
      <w:r>
        <w:rPr>
          <w:spacing w:val="-5"/>
          <w:sz w:val="24"/>
        </w:rPr>
        <w:t xml:space="preserve"> </w:t>
      </w:r>
      <w:r>
        <w:rPr>
          <w:spacing w:val="-2"/>
          <w:sz w:val="24"/>
        </w:rPr>
        <w:t>давления.</w:t>
      </w:r>
    </w:p>
    <w:p w14:paraId="54FA8CA6">
      <w:pPr>
        <w:pStyle w:val="32"/>
        <w:numPr>
          <w:ilvl w:val="0"/>
          <w:numId w:val="32"/>
        </w:numPr>
        <w:tabs>
          <w:tab w:val="left" w:pos="1136"/>
        </w:tabs>
        <w:spacing w:before="41" w:line="280" w:lineRule="auto"/>
        <w:ind w:right="661" w:firstLine="283"/>
        <w:jc w:val="left"/>
        <w:rPr>
          <w:sz w:val="24"/>
        </w:rPr>
      </w:pPr>
      <w:r>
        <w:rPr>
          <w:sz w:val="24"/>
        </w:rPr>
        <w:t>Зависимость</w:t>
      </w:r>
      <w:r>
        <w:rPr>
          <w:spacing w:val="78"/>
          <w:sz w:val="24"/>
        </w:rPr>
        <w:t xml:space="preserve"> </w:t>
      </w:r>
      <w:r>
        <w:rPr>
          <w:sz w:val="24"/>
        </w:rPr>
        <w:t>выталкивающей</w:t>
      </w:r>
      <w:r>
        <w:rPr>
          <w:spacing w:val="77"/>
          <w:sz w:val="24"/>
        </w:rPr>
        <w:t xml:space="preserve"> </w:t>
      </w:r>
      <w:r>
        <w:rPr>
          <w:sz w:val="24"/>
        </w:rPr>
        <w:t>силы</w:t>
      </w:r>
      <w:r>
        <w:rPr>
          <w:spacing w:val="40"/>
          <w:sz w:val="24"/>
        </w:rPr>
        <w:t xml:space="preserve"> </w:t>
      </w:r>
      <w:r>
        <w:rPr>
          <w:sz w:val="24"/>
        </w:rPr>
        <w:t>от</w:t>
      </w:r>
      <w:r>
        <w:rPr>
          <w:spacing w:val="40"/>
          <w:sz w:val="24"/>
        </w:rPr>
        <w:t xml:space="preserve"> </w:t>
      </w:r>
      <w:r>
        <w:rPr>
          <w:sz w:val="24"/>
        </w:rPr>
        <w:t>объѐма</w:t>
      </w:r>
      <w:r>
        <w:rPr>
          <w:spacing w:val="79"/>
          <w:sz w:val="24"/>
        </w:rPr>
        <w:t xml:space="preserve"> </w:t>
      </w:r>
      <w:r>
        <w:rPr>
          <w:sz w:val="24"/>
        </w:rPr>
        <w:t>погружѐнной</w:t>
      </w:r>
      <w:r>
        <w:rPr>
          <w:spacing w:val="78"/>
          <w:sz w:val="24"/>
        </w:rPr>
        <w:t xml:space="preserve"> </w:t>
      </w:r>
      <w:r>
        <w:rPr>
          <w:sz w:val="24"/>
        </w:rPr>
        <w:t>части</w:t>
      </w:r>
      <w:r>
        <w:rPr>
          <w:spacing w:val="77"/>
          <w:sz w:val="24"/>
        </w:rPr>
        <w:t xml:space="preserve"> </w:t>
      </w:r>
      <w:r>
        <w:rPr>
          <w:sz w:val="24"/>
        </w:rPr>
        <w:t>тела</w:t>
      </w:r>
      <w:r>
        <w:rPr>
          <w:spacing w:val="74"/>
          <w:sz w:val="24"/>
        </w:rPr>
        <w:t xml:space="preserve"> </w:t>
      </w:r>
      <w:r>
        <w:rPr>
          <w:sz w:val="24"/>
        </w:rPr>
        <w:t>и</w:t>
      </w:r>
      <w:r>
        <w:rPr>
          <w:spacing w:val="76"/>
          <w:sz w:val="24"/>
        </w:rPr>
        <w:t xml:space="preserve"> </w:t>
      </w:r>
      <w:r>
        <w:rPr>
          <w:sz w:val="24"/>
        </w:rPr>
        <w:t xml:space="preserve">плотности </w:t>
      </w:r>
      <w:r>
        <w:rPr>
          <w:spacing w:val="-2"/>
          <w:sz w:val="24"/>
        </w:rPr>
        <w:t>жидкости.</w:t>
      </w:r>
    </w:p>
    <w:p w14:paraId="6C161634">
      <w:pPr>
        <w:pStyle w:val="32"/>
        <w:numPr>
          <w:ilvl w:val="0"/>
          <w:numId w:val="32"/>
        </w:numPr>
        <w:tabs>
          <w:tab w:val="left" w:pos="1136"/>
        </w:tabs>
        <w:spacing w:line="269" w:lineRule="exact"/>
        <w:ind w:left="1136"/>
        <w:jc w:val="left"/>
        <w:rPr>
          <w:sz w:val="24"/>
        </w:rPr>
      </w:pPr>
      <w:r>
        <w:rPr>
          <w:sz w:val="24"/>
        </w:rPr>
        <w:t>Равенство</w:t>
      </w:r>
      <w:r>
        <w:rPr>
          <w:spacing w:val="-10"/>
          <w:sz w:val="24"/>
        </w:rPr>
        <w:t xml:space="preserve"> </w:t>
      </w:r>
      <w:r>
        <w:rPr>
          <w:sz w:val="24"/>
        </w:rPr>
        <w:t>выталкивающей</w:t>
      </w:r>
      <w:r>
        <w:rPr>
          <w:spacing w:val="2"/>
          <w:sz w:val="24"/>
        </w:rPr>
        <w:t xml:space="preserve"> </w:t>
      </w:r>
      <w:r>
        <w:rPr>
          <w:sz w:val="24"/>
        </w:rPr>
        <w:t>силы</w:t>
      </w:r>
      <w:r>
        <w:rPr>
          <w:spacing w:val="-5"/>
          <w:sz w:val="24"/>
        </w:rPr>
        <w:t xml:space="preserve"> </w:t>
      </w:r>
      <w:r>
        <w:rPr>
          <w:sz w:val="24"/>
        </w:rPr>
        <w:t>весу</w:t>
      </w:r>
      <w:r>
        <w:rPr>
          <w:spacing w:val="-17"/>
          <w:sz w:val="24"/>
        </w:rPr>
        <w:t xml:space="preserve"> </w:t>
      </w:r>
      <w:r>
        <w:rPr>
          <w:sz w:val="24"/>
        </w:rPr>
        <w:t>вытесненной</w:t>
      </w:r>
      <w:r>
        <w:rPr>
          <w:spacing w:val="-7"/>
          <w:sz w:val="24"/>
        </w:rPr>
        <w:t xml:space="preserve"> </w:t>
      </w:r>
      <w:r>
        <w:rPr>
          <w:spacing w:val="-2"/>
          <w:sz w:val="24"/>
        </w:rPr>
        <w:t>жидкости.</w:t>
      </w:r>
    </w:p>
    <w:p w14:paraId="264356E9">
      <w:pPr>
        <w:pStyle w:val="32"/>
        <w:numPr>
          <w:ilvl w:val="0"/>
          <w:numId w:val="32"/>
        </w:numPr>
        <w:tabs>
          <w:tab w:val="left" w:pos="1136"/>
        </w:tabs>
        <w:spacing w:before="36" w:line="276" w:lineRule="auto"/>
        <w:ind w:right="857" w:firstLine="283"/>
        <w:jc w:val="left"/>
        <w:rPr>
          <w:sz w:val="24"/>
        </w:rPr>
      </w:pPr>
      <w:r>
        <w:rPr>
          <w:sz w:val="24"/>
        </w:rPr>
        <w:t>Условие</w:t>
      </w:r>
      <w:r>
        <w:rPr>
          <w:spacing w:val="36"/>
          <w:sz w:val="24"/>
        </w:rPr>
        <w:t xml:space="preserve"> </w:t>
      </w:r>
      <w:r>
        <w:rPr>
          <w:sz w:val="24"/>
        </w:rPr>
        <w:t>плавания</w:t>
      </w:r>
      <w:r>
        <w:rPr>
          <w:spacing w:val="38"/>
          <w:sz w:val="24"/>
        </w:rPr>
        <w:t xml:space="preserve"> </w:t>
      </w:r>
      <w:r>
        <w:rPr>
          <w:sz w:val="24"/>
        </w:rPr>
        <w:t>тел:</w:t>
      </w:r>
      <w:r>
        <w:rPr>
          <w:spacing w:val="33"/>
          <w:sz w:val="24"/>
        </w:rPr>
        <w:t xml:space="preserve"> </w:t>
      </w:r>
      <w:r>
        <w:rPr>
          <w:sz w:val="24"/>
        </w:rPr>
        <w:t>плавание</w:t>
      </w:r>
      <w:r>
        <w:rPr>
          <w:spacing w:val="37"/>
          <w:sz w:val="24"/>
        </w:rPr>
        <w:t xml:space="preserve"> </w:t>
      </w:r>
      <w:r>
        <w:rPr>
          <w:sz w:val="24"/>
        </w:rPr>
        <w:t>или</w:t>
      </w:r>
      <w:r>
        <w:rPr>
          <w:spacing w:val="38"/>
          <w:sz w:val="24"/>
        </w:rPr>
        <w:t xml:space="preserve"> </w:t>
      </w:r>
      <w:r>
        <w:rPr>
          <w:sz w:val="24"/>
        </w:rPr>
        <w:t>погружение</w:t>
      </w:r>
      <w:r>
        <w:rPr>
          <w:spacing w:val="37"/>
          <w:sz w:val="24"/>
        </w:rPr>
        <w:t xml:space="preserve"> </w:t>
      </w:r>
      <w:r>
        <w:rPr>
          <w:sz w:val="24"/>
        </w:rPr>
        <w:t>тел</w:t>
      </w:r>
      <w:r>
        <w:rPr>
          <w:spacing w:val="36"/>
          <w:sz w:val="24"/>
        </w:rPr>
        <w:t xml:space="preserve"> </w:t>
      </w:r>
      <w:r>
        <w:rPr>
          <w:sz w:val="24"/>
        </w:rPr>
        <w:t>в</w:t>
      </w:r>
      <w:r>
        <w:rPr>
          <w:spacing w:val="39"/>
          <w:sz w:val="24"/>
        </w:rPr>
        <w:t xml:space="preserve"> </w:t>
      </w:r>
      <w:r>
        <w:rPr>
          <w:sz w:val="24"/>
        </w:rPr>
        <w:t>зависимости</w:t>
      </w:r>
      <w:r>
        <w:rPr>
          <w:spacing w:val="34"/>
          <w:sz w:val="24"/>
        </w:rPr>
        <w:t xml:space="preserve"> </w:t>
      </w:r>
      <w:r>
        <w:rPr>
          <w:sz w:val="24"/>
        </w:rPr>
        <w:t>от</w:t>
      </w:r>
      <w:r>
        <w:rPr>
          <w:spacing w:val="37"/>
          <w:sz w:val="24"/>
        </w:rPr>
        <w:t xml:space="preserve"> </w:t>
      </w:r>
      <w:r>
        <w:rPr>
          <w:sz w:val="24"/>
        </w:rPr>
        <w:t>соотношения плотностей тела и жидкости.</w:t>
      </w:r>
    </w:p>
    <w:p w14:paraId="2ACF220D">
      <w:pPr>
        <w:pStyle w:val="32"/>
        <w:numPr>
          <w:ilvl w:val="0"/>
          <w:numId w:val="32"/>
        </w:numPr>
        <w:tabs>
          <w:tab w:val="left" w:pos="1136"/>
        </w:tabs>
        <w:spacing w:before="4"/>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4D34E862">
      <w:pPr>
        <w:pStyle w:val="32"/>
        <w:numPr>
          <w:ilvl w:val="0"/>
          <w:numId w:val="32"/>
        </w:numPr>
        <w:tabs>
          <w:tab w:val="left" w:pos="1136"/>
        </w:tabs>
        <w:spacing w:before="36" w:line="276" w:lineRule="auto"/>
        <w:ind w:right="670" w:firstLine="283"/>
        <w:jc w:val="left"/>
        <w:rPr>
          <w:sz w:val="24"/>
        </w:rPr>
      </w:pPr>
      <w:r>
        <w:rPr>
          <w:sz w:val="24"/>
        </w:rPr>
        <w:t>Исследование</w:t>
      </w:r>
      <w:r>
        <w:rPr>
          <w:spacing w:val="37"/>
          <w:sz w:val="24"/>
        </w:rPr>
        <w:t xml:space="preserve"> </w:t>
      </w:r>
      <w:r>
        <w:rPr>
          <w:sz w:val="24"/>
        </w:rPr>
        <w:t>зависимости</w:t>
      </w:r>
      <w:r>
        <w:rPr>
          <w:spacing w:val="35"/>
          <w:sz w:val="24"/>
        </w:rPr>
        <w:t xml:space="preserve"> </w:t>
      </w:r>
      <w:r>
        <w:rPr>
          <w:sz w:val="24"/>
        </w:rPr>
        <w:t>веса</w:t>
      </w:r>
      <w:r>
        <w:rPr>
          <w:spacing w:val="36"/>
          <w:sz w:val="24"/>
        </w:rPr>
        <w:t xml:space="preserve"> </w:t>
      </w:r>
      <w:r>
        <w:rPr>
          <w:sz w:val="24"/>
        </w:rPr>
        <w:t>тела</w:t>
      </w:r>
      <w:r>
        <w:rPr>
          <w:spacing w:val="36"/>
          <w:sz w:val="24"/>
        </w:rPr>
        <w:t xml:space="preserve"> </w:t>
      </w:r>
      <w:r>
        <w:rPr>
          <w:sz w:val="24"/>
        </w:rPr>
        <w:t>в</w:t>
      </w:r>
      <w:r>
        <w:rPr>
          <w:spacing w:val="38"/>
          <w:sz w:val="24"/>
        </w:rPr>
        <w:t xml:space="preserve"> </w:t>
      </w:r>
      <w:r>
        <w:rPr>
          <w:sz w:val="24"/>
        </w:rPr>
        <w:t>воде</w:t>
      </w:r>
      <w:r>
        <w:rPr>
          <w:spacing w:val="32"/>
          <w:sz w:val="24"/>
        </w:rPr>
        <w:t xml:space="preserve"> </w:t>
      </w:r>
      <w:r>
        <w:rPr>
          <w:sz w:val="24"/>
        </w:rPr>
        <w:t>от</w:t>
      </w:r>
      <w:r>
        <w:rPr>
          <w:spacing w:val="37"/>
          <w:sz w:val="24"/>
        </w:rPr>
        <w:t xml:space="preserve"> </w:t>
      </w:r>
      <w:r>
        <w:rPr>
          <w:sz w:val="24"/>
        </w:rPr>
        <w:t>объѐма</w:t>
      </w:r>
      <w:r>
        <w:rPr>
          <w:spacing w:val="36"/>
          <w:sz w:val="24"/>
        </w:rPr>
        <w:t xml:space="preserve"> </w:t>
      </w:r>
      <w:r>
        <w:rPr>
          <w:sz w:val="24"/>
        </w:rPr>
        <w:t>погружѐнной</w:t>
      </w:r>
      <w:r>
        <w:rPr>
          <w:spacing w:val="34"/>
          <w:sz w:val="24"/>
        </w:rPr>
        <w:t xml:space="preserve"> </w:t>
      </w:r>
      <w:r>
        <w:rPr>
          <w:sz w:val="24"/>
        </w:rPr>
        <w:t>в</w:t>
      </w:r>
      <w:r>
        <w:rPr>
          <w:spacing w:val="38"/>
          <w:sz w:val="24"/>
        </w:rPr>
        <w:t xml:space="preserve"> </w:t>
      </w:r>
      <w:r>
        <w:rPr>
          <w:sz w:val="24"/>
        </w:rPr>
        <w:t>жидкость</w:t>
      </w:r>
      <w:r>
        <w:rPr>
          <w:spacing w:val="39"/>
          <w:sz w:val="24"/>
        </w:rPr>
        <w:t xml:space="preserve"> </w:t>
      </w:r>
      <w:r>
        <w:rPr>
          <w:sz w:val="24"/>
        </w:rPr>
        <w:t xml:space="preserve">части </w:t>
      </w:r>
      <w:r>
        <w:rPr>
          <w:spacing w:val="-2"/>
          <w:sz w:val="24"/>
        </w:rPr>
        <w:t>тела.</w:t>
      </w:r>
    </w:p>
    <w:p w14:paraId="726045E8">
      <w:pPr>
        <w:pStyle w:val="32"/>
        <w:spacing w:line="276" w:lineRule="auto"/>
        <w:jc w:val="left"/>
        <w:rPr>
          <w:sz w:val="24"/>
        </w:rPr>
        <w:sectPr>
          <w:pgSz w:w="11910" w:h="16840"/>
          <w:pgMar w:top="320" w:right="141" w:bottom="620" w:left="708" w:header="0" w:footer="358" w:gutter="0"/>
          <w:cols w:space="720" w:num="1"/>
        </w:sectPr>
      </w:pPr>
    </w:p>
    <w:p w14:paraId="422CDEB3">
      <w:pPr>
        <w:pStyle w:val="32"/>
        <w:numPr>
          <w:ilvl w:val="0"/>
          <w:numId w:val="32"/>
        </w:numPr>
        <w:tabs>
          <w:tab w:val="left" w:pos="1136"/>
        </w:tabs>
        <w:spacing w:before="72"/>
        <w:ind w:left="1136"/>
        <w:jc w:val="left"/>
        <w:rPr>
          <w:sz w:val="24"/>
        </w:rPr>
      </w:pPr>
      <w:r>
        <w:rPr>
          <w:sz w:val="24"/>
        </w:rPr>
        <w:t>Определение</w:t>
      </w:r>
      <w:r>
        <w:rPr>
          <w:spacing w:val="-8"/>
          <w:sz w:val="24"/>
        </w:rPr>
        <w:t xml:space="preserve"> </w:t>
      </w:r>
      <w:r>
        <w:rPr>
          <w:sz w:val="24"/>
        </w:rPr>
        <w:t>выталкивающей</w:t>
      </w:r>
      <w:r>
        <w:rPr>
          <w:spacing w:val="-3"/>
          <w:sz w:val="24"/>
        </w:rPr>
        <w:t xml:space="preserve"> </w:t>
      </w:r>
      <w:r>
        <w:rPr>
          <w:sz w:val="24"/>
        </w:rPr>
        <w:t>силы,</w:t>
      </w:r>
      <w:r>
        <w:rPr>
          <w:spacing w:val="-7"/>
          <w:sz w:val="24"/>
        </w:rPr>
        <w:t xml:space="preserve"> </w:t>
      </w:r>
      <w:r>
        <w:rPr>
          <w:sz w:val="24"/>
        </w:rPr>
        <w:t>действующей</w:t>
      </w:r>
      <w:r>
        <w:rPr>
          <w:spacing w:val="-3"/>
          <w:sz w:val="24"/>
        </w:rPr>
        <w:t xml:space="preserve"> </w:t>
      </w:r>
      <w:r>
        <w:rPr>
          <w:sz w:val="24"/>
        </w:rPr>
        <w:t>на</w:t>
      </w:r>
      <w:r>
        <w:rPr>
          <w:spacing w:val="-7"/>
          <w:sz w:val="24"/>
        </w:rPr>
        <w:t xml:space="preserve"> </w:t>
      </w:r>
      <w:r>
        <w:rPr>
          <w:sz w:val="24"/>
        </w:rPr>
        <w:t>тело,</w:t>
      </w:r>
      <w:r>
        <w:rPr>
          <w:spacing w:val="-7"/>
          <w:sz w:val="24"/>
        </w:rPr>
        <w:t xml:space="preserve"> </w:t>
      </w:r>
      <w:r>
        <w:rPr>
          <w:sz w:val="24"/>
        </w:rPr>
        <w:t>погружѐнное</w:t>
      </w:r>
      <w:r>
        <w:rPr>
          <w:spacing w:val="-5"/>
          <w:sz w:val="24"/>
        </w:rPr>
        <w:t xml:space="preserve"> </w:t>
      </w:r>
      <w:r>
        <w:rPr>
          <w:sz w:val="24"/>
        </w:rPr>
        <w:t>в</w:t>
      </w:r>
      <w:r>
        <w:rPr>
          <w:spacing w:val="-8"/>
          <w:sz w:val="24"/>
        </w:rPr>
        <w:t xml:space="preserve"> </w:t>
      </w:r>
      <w:r>
        <w:rPr>
          <w:spacing w:val="-2"/>
          <w:sz w:val="24"/>
        </w:rPr>
        <w:t>жидкость.</w:t>
      </w:r>
    </w:p>
    <w:p w14:paraId="62D22749">
      <w:pPr>
        <w:pStyle w:val="32"/>
        <w:numPr>
          <w:ilvl w:val="0"/>
          <w:numId w:val="32"/>
        </w:numPr>
        <w:tabs>
          <w:tab w:val="left" w:pos="1136"/>
        </w:tabs>
        <w:spacing w:before="45" w:line="276" w:lineRule="auto"/>
        <w:ind w:right="789" w:firstLine="283"/>
        <w:jc w:val="left"/>
        <w:rPr>
          <w:sz w:val="24"/>
        </w:rPr>
      </w:pPr>
      <w:r>
        <w:rPr>
          <w:sz w:val="24"/>
        </w:rPr>
        <w:t>Проверка</w:t>
      </w:r>
      <w:r>
        <w:rPr>
          <w:spacing w:val="35"/>
          <w:sz w:val="24"/>
        </w:rPr>
        <w:t xml:space="preserve"> </w:t>
      </w:r>
      <w:r>
        <w:rPr>
          <w:sz w:val="24"/>
        </w:rPr>
        <w:t>независимости</w:t>
      </w:r>
      <w:r>
        <w:rPr>
          <w:spacing w:val="35"/>
          <w:sz w:val="24"/>
        </w:rPr>
        <w:t xml:space="preserve"> </w:t>
      </w:r>
      <w:r>
        <w:rPr>
          <w:sz w:val="24"/>
        </w:rPr>
        <w:t>выталкивающей</w:t>
      </w:r>
      <w:r>
        <w:rPr>
          <w:spacing w:val="38"/>
          <w:sz w:val="24"/>
        </w:rPr>
        <w:t xml:space="preserve"> </w:t>
      </w:r>
      <w:r>
        <w:rPr>
          <w:sz w:val="24"/>
        </w:rPr>
        <w:t>силы,</w:t>
      </w:r>
      <w:r>
        <w:rPr>
          <w:spacing w:val="39"/>
          <w:sz w:val="24"/>
        </w:rPr>
        <w:t xml:space="preserve"> </w:t>
      </w:r>
      <w:r>
        <w:rPr>
          <w:sz w:val="24"/>
        </w:rPr>
        <w:t>действующей</w:t>
      </w:r>
      <w:r>
        <w:rPr>
          <w:spacing w:val="38"/>
          <w:sz w:val="24"/>
        </w:rPr>
        <w:t xml:space="preserve"> </w:t>
      </w:r>
      <w:r>
        <w:rPr>
          <w:sz w:val="24"/>
        </w:rPr>
        <w:t>на</w:t>
      </w:r>
      <w:r>
        <w:rPr>
          <w:spacing w:val="34"/>
          <w:sz w:val="24"/>
        </w:rPr>
        <w:t xml:space="preserve"> </w:t>
      </w:r>
      <w:r>
        <w:rPr>
          <w:sz w:val="24"/>
        </w:rPr>
        <w:t>тело</w:t>
      </w:r>
      <w:r>
        <w:rPr>
          <w:spacing w:val="40"/>
          <w:sz w:val="24"/>
        </w:rPr>
        <w:t xml:space="preserve"> </w:t>
      </w:r>
      <w:r>
        <w:rPr>
          <w:sz w:val="24"/>
        </w:rPr>
        <w:t>в</w:t>
      </w:r>
      <w:r>
        <w:rPr>
          <w:spacing w:val="32"/>
          <w:sz w:val="24"/>
        </w:rPr>
        <w:t xml:space="preserve"> </w:t>
      </w:r>
      <w:r>
        <w:rPr>
          <w:sz w:val="24"/>
        </w:rPr>
        <w:t>жидкости,</w:t>
      </w:r>
      <w:r>
        <w:rPr>
          <w:spacing w:val="34"/>
          <w:sz w:val="24"/>
        </w:rPr>
        <w:t xml:space="preserve"> </w:t>
      </w:r>
      <w:r>
        <w:rPr>
          <w:sz w:val="24"/>
        </w:rPr>
        <w:t>от массы тела.</w:t>
      </w:r>
    </w:p>
    <w:p w14:paraId="78B20AEC">
      <w:pPr>
        <w:pStyle w:val="32"/>
        <w:numPr>
          <w:ilvl w:val="0"/>
          <w:numId w:val="32"/>
        </w:numPr>
        <w:tabs>
          <w:tab w:val="left" w:pos="1136"/>
        </w:tabs>
        <w:spacing w:line="276" w:lineRule="auto"/>
        <w:ind w:right="684" w:firstLine="283"/>
        <w:jc w:val="left"/>
        <w:rPr>
          <w:sz w:val="24"/>
        </w:rPr>
      </w:pPr>
      <w:r>
        <w:rPr>
          <w:sz w:val="24"/>
        </w:rPr>
        <w:t>Опыты,</w:t>
      </w:r>
      <w:r>
        <w:rPr>
          <w:spacing w:val="36"/>
          <w:sz w:val="24"/>
        </w:rPr>
        <w:t xml:space="preserve"> </w:t>
      </w:r>
      <w:r>
        <w:rPr>
          <w:sz w:val="24"/>
        </w:rPr>
        <w:t>демонстрирующие</w:t>
      </w:r>
      <w:r>
        <w:rPr>
          <w:spacing w:val="35"/>
          <w:sz w:val="24"/>
        </w:rPr>
        <w:t xml:space="preserve"> </w:t>
      </w:r>
      <w:r>
        <w:rPr>
          <w:sz w:val="24"/>
        </w:rPr>
        <w:t>зависимость</w:t>
      </w:r>
      <w:r>
        <w:rPr>
          <w:spacing w:val="37"/>
          <w:sz w:val="24"/>
        </w:rPr>
        <w:t xml:space="preserve"> </w:t>
      </w:r>
      <w:r>
        <w:rPr>
          <w:sz w:val="24"/>
        </w:rPr>
        <w:t>выталкивающей</w:t>
      </w:r>
      <w:r>
        <w:rPr>
          <w:spacing w:val="36"/>
          <w:sz w:val="24"/>
        </w:rPr>
        <w:t xml:space="preserve"> </w:t>
      </w:r>
      <w:r>
        <w:rPr>
          <w:sz w:val="24"/>
        </w:rPr>
        <w:t>силы,</w:t>
      </w:r>
      <w:r>
        <w:rPr>
          <w:spacing w:val="36"/>
          <w:sz w:val="24"/>
        </w:rPr>
        <w:t xml:space="preserve"> </w:t>
      </w:r>
      <w:r>
        <w:rPr>
          <w:sz w:val="24"/>
        </w:rPr>
        <w:t>действующей</w:t>
      </w:r>
      <w:r>
        <w:rPr>
          <w:spacing w:val="36"/>
          <w:sz w:val="24"/>
        </w:rPr>
        <w:t xml:space="preserve"> </w:t>
      </w:r>
      <w:r>
        <w:rPr>
          <w:sz w:val="24"/>
        </w:rPr>
        <w:t>на</w:t>
      </w:r>
      <w:r>
        <w:rPr>
          <w:spacing w:val="33"/>
          <w:sz w:val="24"/>
        </w:rPr>
        <w:t xml:space="preserve"> </w:t>
      </w:r>
      <w:r>
        <w:rPr>
          <w:sz w:val="24"/>
        </w:rPr>
        <w:t>тело</w:t>
      </w:r>
      <w:r>
        <w:rPr>
          <w:spacing w:val="33"/>
          <w:sz w:val="24"/>
        </w:rPr>
        <w:t xml:space="preserve"> </w:t>
      </w:r>
      <w:r>
        <w:rPr>
          <w:sz w:val="24"/>
        </w:rPr>
        <w:t>в жидкости, от объѐма погружѐнной в жидкость части тела и от плотности жидкости.</w:t>
      </w:r>
    </w:p>
    <w:p w14:paraId="5480D37C">
      <w:pPr>
        <w:pStyle w:val="32"/>
        <w:numPr>
          <w:ilvl w:val="0"/>
          <w:numId w:val="32"/>
        </w:numPr>
        <w:tabs>
          <w:tab w:val="left" w:pos="1136"/>
          <w:tab w:val="left" w:pos="3243"/>
          <w:tab w:val="left" w:pos="4593"/>
          <w:tab w:val="left" w:pos="5275"/>
          <w:tab w:val="left" w:pos="7340"/>
          <w:tab w:val="left" w:pos="8252"/>
          <w:tab w:val="left" w:pos="8684"/>
          <w:tab w:val="left" w:pos="10278"/>
        </w:tabs>
        <w:spacing w:line="276" w:lineRule="auto"/>
        <w:ind w:right="577" w:firstLine="283"/>
        <w:jc w:val="left"/>
        <w:rPr>
          <w:sz w:val="24"/>
        </w:rPr>
      </w:pPr>
      <w:r>
        <w:rPr>
          <w:spacing w:val="-2"/>
          <w:sz w:val="24"/>
        </w:rPr>
        <w:t>Конструирование</w:t>
      </w:r>
      <w:r>
        <w:rPr>
          <w:sz w:val="24"/>
        </w:rPr>
        <w:tab/>
      </w:r>
      <w:r>
        <w:rPr>
          <w:spacing w:val="-2"/>
          <w:sz w:val="24"/>
        </w:rPr>
        <w:t>ареометра</w:t>
      </w:r>
      <w:r>
        <w:rPr>
          <w:sz w:val="24"/>
        </w:rPr>
        <w:tab/>
      </w:r>
      <w:r>
        <w:rPr>
          <w:spacing w:val="-4"/>
          <w:sz w:val="24"/>
        </w:rPr>
        <w:t>или</w:t>
      </w:r>
      <w:r>
        <w:rPr>
          <w:sz w:val="24"/>
        </w:rPr>
        <w:tab/>
      </w:r>
      <w:r>
        <w:rPr>
          <w:spacing w:val="-2"/>
          <w:sz w:val="24"/>
        </w:rPr>
        <w:t>конструирование</w:t>
      </w:r>
      <w:r>
        <w:rPr>
          <w:sz w:val="24"/>
        </w:rPr>
        <w:tab/>
      </w:r>
      <w:r>
        <w:rPr>
          <w:spacing w:val="-2"/>
          <w:sz w:val="24"/>
        </w:rPr>
        <w:t>лодки</w:t>
      </w:r>
      <w:r>
        <w:rPr>
          <w:sz w:val="24"/>
        </w:rPr>
        <w:tab/>
      </w:r>
      <w:r>
        <w:rPr>
          <w:spacing w:val="-10"/>
          <w:sz w:val="24"/>
        </w:rPr>
        <w:t>и</w:t>
      </w:r>
      <w:r>
        <w:rPr>
          <w:sz w:val="24"/>
        </w:rPr>
        <w:tab/>
      </w:r>
      <w:r>
        <w:rPr>
          <w:spacing w:val="-2"/>
          <w:sz w:val="24"/>
        </w:rPr>
        <w:t>определение</w:t>
      </w:r>
      <w:r>
        <w:rPr>
          <w:sz w:val="24"/>
        </w:rPr>
        <w:tab/>
      </w:r>
      <w:r>
        <w:rPr>
          <w:spacing w:val="-10"/>
          <w:sz w:val="24"/>
        </w:rPr>
        <w:t xml:space="preserve">еѐ </w:t>
      </w:r>
      <w:r>
        <w:rPr>
          <w:spacing w:val="-2"/>
          <w:sz w:val="24"/>
        </w:rPr>
        <w:t>грузоподъѐмности.</w:t>
      </w:r>
    </w:p>
    <w:p w14:paraId="2A674CAA">
      <w:pPr>
        <w:pStyle w:val="32"/>
        <w:numPr>
          <w:ilvl w:val="0"/>
          <w:numId w:val="32"/>
        </w:numPr>
        <w:tabs>
          <w:tab w:val="left" w:pos="1136"/>
        </w:tabs>
        <w:spacing w:before="3"/>
        <w:ind w:left="1136"/>
        <w:jc w:val="left"/>
        <w:rPr>
          <w:sz w:val="24"/>
        </w:rPr>
      </w:pPr>
      <w:r>
        <w:rPr>
          <w:sz w:val="24"/>
        </w:rPr>
        <w:t>Работа</w:t>
      </w:r>
      <w:r>
        <w:rPr>
          <w:spacing w:val="-5"/>
          <w:sz w:val="24"/>
        </w:rPr>
        <w:t xml:space="preserve"> </w:t>
      </w:r>
      <w:r>
        <w:rPr>
          <w:sz w:val="24"/>
        </w:rPr>
        <w:t>и</w:t>
      </w:r>
      <w:r>
        <w:rPr>
          <w:spacing w:val="-8"/>
          <w:sz w:val="24"/>
        </w:rPr>
        <w:t xml:space="preserve"> </w:t>
      </w:r>
      <w:r>
        <w:rPr>
          <w:sz w:val="24"/>
        </w:rPr>
        <w:t xml:space="preserve">мощность. </w:t>
      </w:r>
      <w:r>
        <w:rPr>
          <w:spacing w:val="-2"/>
          <w:sz w:val="24"/>
        </w:rPr>
        <w:t>Энергия.</w:t>
      </w:r>
    </w:p>
    <w:p w14:paraId="558B6255">
      <w:pPr>
        <w:pStyle w:val="32"/>
        <w:numPr>
          <w:ilvl w:val="0"/>
          <w:numId w:val="32"/>
        </w:numPr>
        <w:tabs>
          <w:tab w:val="left" w:pos="1136"/>
        </w:tabs>
        <w:spacing w:before="40"/>
        <w:ind w:left="1136"/>
        <w:jc w:val="left"/>
        <w:rPr>
          <w:sz w:val="24"/>
        </w:rPr>
      </w:pPr>
      <w:r>
        <w:rPr>
          <w:sz w:val="24"/>
        </w:rPr>
        <w:t>Механическая</w:t>
      </w:r>
      <w:r>
        <w:rPr>
          <w:spacing w:val="-6"/>
          <w:sz w:val="24"/>
        </w:rPr>
        <w:t xml:space="preserve"> </w:t>
      </w:r>
      <w:r>
        <w:rPr>
          <w:sz w:val="24"/>
        </w:rPr>
        <w:t>работа.</w:t>
      </w:r>
      <w:r>
        <w:rPr>
          <w:spacing w:val="-4"/>
          <w:sz w:val="24"/>
        </w:rPr>
        <w:t xml:space="preserve"> </w:t>
      </w:r>
      <w:r>
        <w:rPr>
          <w:spacing w:val="-2"/>
          <w:sz w:val="24"/>
        </w:rPr>
        <w:t>Мощность.</w:t>
      </w:r>
    </w:p>
    <w:p w14:paraId="18562901">
      <w:pPr>
        <w:pStyle w:val="32"/>
        <w:numPr>
          <w:ilvl w:val="0"/>
          <w:numId w:val="32"/>
        </w:numPr>
        <w:tabs>
          <w:tab w:val="left" w:pos="1134"/>
        </w:tabs>
        <w:spacing w:before="41" w:line="276" w:lineRule="auto"/>
        <w:ind w:right="567" w:firstLine="283"/>
        <w:rPr>
          <w:sz w:val="24"/>
        </w:rPr>
      </w:pPr>
      <w:r>
        <w:rPr>
          <w:sz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3B2F2D91">
      <w:pPr>
        <w:pStyle w:val="32"/>
        <w:numPr>
          <w:ilvl w:val="0"/>
          <w:numId w:val="32"/>
        </w:numPr>
        <w:tabs>
          <w:tab w:val="left" w:pos="1134"/>
        </w:tabs>
        <w:spacing w:line="276" w:lineRule="auto"/>
        <w:ind w:right="565" w:firstLine="283"/>
        <w:rPr>
          <w:sz w:val="24"/>
        </w:rPr>
      </w:pPr>
      <w:r>
        <w:rPr>
          <w:sz w:val="24"/>
        </w:rPr>
        <w:t>Механическая энергия. Кинетическая</w:t>
      </w:r>
      <w:r>
        <w:rPr>
          <w:spacing w:val="-1"/>
          <w:sz w:val="24"/>
        </w:rPr>
        <w:t xml:space="preserve"> </w:t>
      </w:r>
      <w:r>
        <w:rPr>
          <w:sz w:val="24"/>
        </w:rPr>
        <w:t>и потенциальная</w:t>
      </w:r>
      <w:r>
        <w:rPr>
          <w:spacing w:val="-1"/>
          <w:sz w:val="24"/>
        </w:rPr>
        <w:t xml:space="preserve"> </w:t>
      </w:r>
      <w:r>
        <w:rPr>
          <w:sz w:val="24"/>
        </w:rPr>
        <w:t>энергия.</w:t>
      </w:r>
      <w:r>
        <w:rPr>
          <w:spacing w:val="-2"/>
          <w:sz w:val="24"/>
        </w:rPr>
        <w:t xml:space="preserve"> </w:t>
      </w:r>
      <w:r>
        <w:rPr>
          <w:sz w:val="24"/>
        </w:rPr>
        <w:t>Превращение</w:t>
      </w:r>
      <w:r>
        <w:rPr>
          <w:spacing w:val="-5"/>
          <w:sz w:val="24"/>
        </w:rPr>
        <w:t xml:space="preserve"> </w:t>
      </w:r>
      <w:r>
        <w:rPr>
          <w:sz w:val="24"/>
        </w:rPr>
        <w:t>одного вида механической энергии в другой. Закон сохранения энергии в механике.</w:t>
      </w:r>
    </w:p>
    <w:p w14:paraId="56A70FDB">
      <w:pPr>
        <w:pStyle w:val="32"/>
        <w:numPr>
          <w:ilvl w:val="0"/>
          <w:numId w:val="32"/>
        </w:numPr>
        <w:tabs>
          <w:tab w:val="left" w:pos="1134"/>
        </w:tabs>
        <w:spacing w:before="3"/>
        <w:ind w:left="1134" w:hanging="282"/>
        <w:rPr>
          <w:sz w:val="24"/>
        </w:rPr>
      </w:pPr>
      <w:r>
        <w:rPr>
          <w:spacing w:val="-2"/>
          <w:sz w:val="24"/>
        </w:rPr>
        <w:t>Демонстрации.</w:t>
      </w:r>
    </w:p>
    <w:p w14:paraId="7B20E669">
      <w:pPr>
        <w:pStyle w:val="32"/>
        <w:numPr>
          <w:ilvl w:val="0"/>
          <w:numId w:val="32"/>
        </w:numPr>
        <w:tabs>
          <w:tab w:val="left" w:pos="1134"/>
        </w:tabs>
        <w:spacing w:before="40"/>
        <w:ind w:left="1134" w:hanging="282"/>
        <w:rPr>
          <w:sz w:val="24"/>
        </w:rPr>
      </w:pPr>
      <w:r>
        <w:rPr>
          <w:sz w:val="24"/>
        </w:rPr>
        <w:t>Примеры</w:t>
      </w:r>
      <w:r>
        <w:rPr>
          <w:spacing w:val="-2"/>
          <w:sz w:val="24"/>
        </w:rPr>
        <w:t xml:space="preserve"> </w:t>
      </w:r>
      <w:r>
        <w:rPr>
          <w:sz w:val="24"/>
        </w:rPr>
        <w:t>простых</w:t>
      </w:r>
      <w:r>
        <w:rPr>
          <w:spacing w:val="-7"/>
          <w:sz w:val="24"/>
        </w:rPr>
        <w:t xml:space="preserve"> </w:t>
      </w:r>
      <w:r>
        <w:rPr>
          <w:spacing w:val="-2"/>
          <w:sz w:val="24"/>
        </w:rPr>
        <w:t>механизмов.</w:t>
      </w:r>
    </w:p>
    <w:p w14:paraId="2D8AFA06">
      <w:pPr>
        <w:pStyle w:val="32"/>
        <w:numPr>
          <w:ilvl w:val="0"/>
          <w:numId w:val="32"/>
        </w:numPr>
        <w:tabs>
          <w:tab w:val="left" w:pos="1134"/>
        </w:tabs>
        <w:spacing w:before="41"/>
        <w:ind w:left="1134" w:hanging="282"/>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3D7CEAEF">
      <w:pPr>
        <w:pStyle w:val="32"/>
        <w:numPr>
          <w:ilvl w:val="0"/>
          <w:numId w:val="32"/>
        </w:numPr>
        <w:tabs>
          <w:tab w:val="left" w:pos="1136"/>
        </w:tabs>
        <w:spacing w:before="41" w:line="276" w:lineRule="auto"/>
        <w:ind w:right="642" w:firstLine="283"/>
        <w:jc w:val="left"/>
        <w:rPr>
          <w:sz w:val="24"/>
        </w:rPr>
      </w:pPr>
      <w:r>
        <w:rPr>
          <w:sz w:val="24"/>
        </w:rPr>
        <w:t>Определение</w:t>
      </w:r>
      <w:r>
        <w:rPr>
          <w:spacing w:val="35"/>
          <w:sz w:val="24"/>
        </w:rPr>
        <w:t xml:space="preserve"> </w:t>
      </w:r>
      <w:r>
        <w:rPr>
          <w:sz w:val="24"/>
        </w:rPr>
        <w:t>работы</w:t>
      </w:r>
      <w:r>
        <w:rPr>
          <w:spacing w:val="38"/>
          <w:sz w:val="24"/>
        </w:rPr>
        <w:t xml:space="preserve"> </w:t>
      </w:r>
      <w:r>
        <w:rPr>
          <w:sz w:val="24"/>
        </w:rPr>
        <w:t>силы</w:t>
      </w:r>
      <w:r>
        <w:rPr>
          <w:spacing w:val="34"/>
          <w:sz w:val="24"/>
        </w:rPr>
        <w:t xml:space="preserve"> </w:t>
      </w:r>
      <w:r>
        <w:rPr>
          <w:sz w:val="24"/>
        </w:rPr>
        <w:t>трения</w:t>
      </w:r>
      <w:r>
        <w:rPr>
          <w:spacing w:val="36"/>
          <w:sz w:val="24"/>
        </w:rPr>
        <w:t xml:space="preserve"> </w:t>
      </w:r>
      <w:r>
        <w:rPr>
          <w:sz w:val="24"/>
        </w:rPr>
        <w:t>при</w:t>
      </w:r>
      <w:r>
        <w:rPr>
          <w:spacing w:val="37"/>
          <w:sz w:val="24"/>
        </w:rPr>
        <w:t xml:space="preserve"> </w:t>
      </w:r>
      <w:r>
        <w:rPr>
          <w:sz w:val="24"/>
        </w:rPr>
        <w:t>равномерном</w:t>
      </w:r>
      <w:r>
        <w:rPr>
          <w:spacing w:val="33"/>
          <w:sz w:val="24"/>
        </w:rPr>
        <w:t xml:space="preserve"> </w:t>
      </w:r>
      <w:r>
        <w:rPr>
          <w:sz w:val="24"/>
        </w:rPr>
        <w:t>движении</w:t>
      </w:r>
      <w:r>
        <w:rPr>
          <w:spacing w:val="38"/>
          <w:sz w:val="24"/>
        </w:rPr>
        <w:t xml:space="preserve"> </w:t>
      </w:r>
      <w:r>
        <w:rPr>
          <w:sz w:val="24"/>
        </w:rPr>
        <w:t>тела</w:t>
      </w:r>
      <w:r>
        <w:rPr>
          <w:spacing w:val="35"/>
          <w:sz w:val="24"/>
        </w:rPr>
        <w:t xml:space="preserve"> </w:t>
      </w:r>
      <w:r>
        <w:rPr>
          <w:sz w:val="24"/>
        </w:rPr>
        <w:t>по</w:t>
      </w:r>
      <w:r>
        <w:rPr>
          <w:spacing w:val="35"/>
          <w:sz w:val="24"/>
        </w:rPr>
        <w:t xml:space="preserve"> </w:t>
      </w:r>
      <w:r>
        <w:rPr>
          <w:sz w:val="24"/>
        </w:rPr>
        <w:t xml:space="preserve">горизонтальной </w:t>
      </w:r>
      <w:r>
        <w:rPr>
          <w:spacing w:val="-2"/>
          <w:sz w:val="24"/>
        </w:rPr>
        <w:t>поверхности.</w:t>
      </w:r>
    </w:p>
    <w:p w14:paraId="5E8035D4">
      <w:pPr>
        <w:pStyle w:val="32"/>
        <w:numPr>
          <w:ilvl w:val="0"/>
          <w:numId w:val="32"/>
        </w:numPr>
        <w:tabs>
          <w:tab w:val="left" w:pos="1136"/>
        </w:tabs>
        <w:spacing w:before="4"/>
        <w:ind w:left="1136"/>
        <w:jc w:val="left"/>
        <w:rPr>
          <w:sz w:val="24"/>
        </w:rPr>
      </w:pPr>
      <w:r>
        <w:rPr>
          <w:sz w:val="24"/>
        </w:rPr>
        <w:t>Исследование</w:t>
      </w:r>
      <w:r>
        <w:rPr>
          <w:spacing w:val="-9"/>
          <w:sz w:val="24"/>
        </w:rPr>
        <w:t xml:space="preserve"> </w:t>
      </w:r>
      <w:r>
        <w:rPr>
          <w:sz w:val="24"/>
        </w:rPr>
        <w:t>условий</w:t>
      </w:r>
      <w:r>
        <w:rPr>
          <w:spacing w:val="-9"/>
          <w:sz w:val="24"/>
        </w:rPr>
        <w:t xml:space="preserve"> </w:t>
      </w:r>
      <w:r>
        <w:rPr>
          <w:sz w:val="24"/>
        </w:rPr>
        <w:t>равновесия</w:t>
      </w:r>
      <w:r>
        <w:rPr>
          <w:spacing w:val="-7"/>
          <w:sz w:val="24"/>
        </w:rPr>
        <w:t xml:space="preserve"> </w:t>
      </w:r>
      <w:r>
        <w:rPr>
          <w:spacing w:val="-2"/>
          <w:sz w:val="24"/>
        </w:rPr>
        <w:t>рычага.</w:t>
      </w:r>
    </w:p>
    <w:p w14:paraId="633F5FE1">
      <w:pPr>
        <w:pStyle w:val="32"/>
        <w:numPr>
          <w:ilvl w:val="0"/>
          <w:numId w:val="32"/>
        </w:numPr>
        <w:tabs>
          <w:tab w:val="left" w:pos="1136"/>
        </w:tabs>
        <w:spacing w:before="36"/>
        <w:ind w:left="1136"/>
        <w:jc w:val="left"/>
        <w:rPr>
          <w:sz w:val="24"/>
        </w:rPr>
      </w:pPr>
      <w:r>
        <w:rPr>
          <w:sz w:val="24"/>
        </w:rPr>
        <w:t>Измерение</w:t>
      </w:r>
      <w:r>
        <w:rPr>
          <w:spacing w:val="-5"/>
          <w:sz w:val="24"/>
        </w:rPr>
        <w:t xml:space="preserve"> </w:t>
      </w:r>
      <w:r>
        <w:rPr>
          <w:sz w:val="24"/>
        </w:rPr>
        <w:t>КПД</w:t>
      </w:r>
      <w:r>
        <w:rPr>
          <w:spacing w:val="-7"/>
          <w:sz w:val="24"/>
        </w:rPr>
        <w:t xml:space="preserve"> </w:t>
      </w:r>
      <w:r>
        <w:rPr>
          <w:sz w:val="24"/>
        </w:rPr>
        <w:t>наклонной</w:t>
      </w:r>
      <w:r>
        <w:rPr>
          <w:spacing w:val="-7"/>
          <w:sz w:val="24"/>
        </w:rPr>
        <w:t xml:space="preserve"> </w:t>
      </w:r>
      <w:r>
        <w:rPr>
          <w:spacing w:val="-2"/>
          <w:sz w:val="24"/>
        </w:rPr>
        <w:t>плоскости.</w:t>
      </w:r>
    </w:p>
    <w:p w14:paraId="5EB5080C">
      <w:pPr>
        <w:pStyle w:val="32"/>
        <w:numPr>
          <w:ilvl w:val="0"/>
          <w:numId w:val="32"/>
        </w:numPr>
        <w:tabs>
          <w:tab w:val="left" w:pos="1136"/>
        </w:tabs>
        <w:spacing w:before="46"/>
        <w:ind w:left="1136"/>
        <w:jc w:val="left"/>
        <w:rPr>
          <w:sz w:val="24"/>
        </w:rPr>
      </w:pPr>
      <w:r>
        <w:rPr>
          <w:sz w:val="24"/>
        </w:rPr>
        <w:t>Изучение</w:t>
      </w:r>
      <w:r>
        <w:rPr>
          <w:spacing w:val="-9"/>
          <w:sz w:val="24"/>
        </w:rPr>
        <w:t xml:space="preserve"> </w:t>
      </w:r>
      <w:r>
        <w:rPr>
          <w:sz w:val="24"/>
        </w:rPr>
        <w:t>закона</w:t>
      </w:r>
      <w:r>
        <w:rPr>
          <w:spacing w:val="-8"/>
          <w:sz w:val="24"/>
        </w:rPr>
        <w:t xml:space="preserve"> </w:t>
      </w:r>
      <w:r>
        <w:rPr>
          <w:sz w:val="24"/>
        </w:rPr>
        <w:t>сохранения</w:t>
      </w:r>
      <w:r>
        <w:rPr>
          <w:spacing w:val="-7"/>
          <w:sz w:val="24"/>
        </w:rPr>
        <w:t xml:space="preserve"> </w:t>
      </w:r>
      <w:r>
        <w:rPr>
          <w:sz w:val="24"/>
        </w:rPr>
        <w:t>механической</w:t>
      </w:r>
      <w:r>
        <w:rPr>
          <w:spacing w:val="-5"/>
          <w:sz w:val="24"/>
        </w:rPr>
        <w:t xml:space="preserve"> </w:t>
      </w:r>
      <w:r>
        <w:rPr>
          <w:spacing w:val="-2"/>
          <w:sz w:val="24"/>
        </w:rPr>
        <w:t>энергии.</w:t>
      </w:r>
    </w:p>
    <w:p w14:paraId="0EF84DE6">
      <w:pPr>
        <w:pStyle w:val="2"/>
        <w:spacing w:before="50"/>
        <w:ind w:left="3873"/>
        <w:jc w:val="left"/>
      </w:pPr>
      <w:bookmarkStart w:id="92" w:name="Содержание_обучения_в_8_классе._(8)"/>
      <w:bookmarkEnd w:id="92"/>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5ACF4F85">
      <w:pPr>
        <w:pStyle w:val="32"/>
        <w:numPr>
          <w:ilvl w:val="0"/>
          <w:numId w:val="32"/>
        </w:numPr>
        <w:tabs>
          <w:tab w:val="left" w:pos="1134"/>
        </w:tabs>
        <w:spacing w:before="32"/>
        <w:ind w:left="1134" w:hanging="282"/>
        <w:rPr>
          <w:sz w:val="24"/>
        </w:rPr>
      </w:pPr>
      <w:r>
        <w:rPr>
          <w:sz w:val="24"/>
        </w:rPr>
        <w:t>Тепловые</w:t>
      </w:r>
      <w:r>
        <w:rPr>
          <w:spacing w:val="-6"/>
          <w:sz w:val="24"/>
        </w:rPr>
        <w:t xml:space="preserve"> </w:t>
      </w:r>
      <w:r>
        <w:rPr>
          <w:spacing w:val="-2"/>
          <w:sz w:val="24"/>
        </w:rPr>
        <w:t>явления.</w:t>
      </w:r>
    </w:p>
    <w:p w14:paraId="00440A8B">
      <w:pPr>
        <w:pStyle w:val="32"/>
        <w:numPr>
          <w:ilvl w:val="0"/>
          <w:numId w:val="32"/>
        </w:numPr>
        <w:tabs>
          <w:tab w:val="left" w:pos="1134"/>
        </w:tabs>
        <w:spacing w:before="41" w:line="276" w:lineRule="auto"/>
        <w:ind w:right="555" w:firstLine="283"/>
        <w:rPr>
          <w:sz w:val="24"/>
        </w:rPr>
      </w:pPr>
      <w:r>
        <w:rPr>
          <w:sz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319262FD">
      <w:pPr>
        <w:pStyle w:val="32"/>
        <w:numPr>
          <w:ilvl w:val="0"/>
          <w:numId w:val="32"/>
        </w:numPr>
        <w:tabs>
          <w:tab w:val="left" w:pos="1134"/>
        </w:tabs>
        <w:spacing w:line="276" w:lineRule="auto"/>
        <w:ind w:right="551" w:firstLine="283"/>
        <w:rPr>
          <w:sz w:val="24"/>
        </w:rPr>
      </w:pPr>
      <w:r>
        <w:rPr>
          <w:sz w:val="24"/>
        </w:rPr>
        <w:t>Модели твѐрдого, жидкого и газообразного состояний вещества. Кристаллические и аморфные тела. Объяснение свойств газов, жидкостей и твѐрдых тел на основе положений молекулярно-кинетической теории. Смачивание и капиллярные явления. Тепловое расширение и сжатие.</w:t>
      </w:r>
    </w:p>
    <w:p w14:paraId="64060FDF">
      <w:pPr>
        <w:pStyle w:val="32"/>
        <w:numPr>
          <w:ilvl w:val="0"/>
          <w:numId w:val="32"/>
        </w:numPr>
        <w:tabs>
          <w:tab w:val="left" w:pos="1134"/>
        </w:tabs>
        <w:spacing w:before="1" w:line="276" w:lineRule="auto"/>
        <w:ind w:right="562" w:firstLine="283"/>
        <w:rPr>
          <w:sz w:val="24"/>
        </w:rPr>
      </w:pPr>
      <w:r>
        <w:rPr>
          <w:sz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0212B854">
      <w:pPr>
        <w:pStyle w:val="32"/>
        <w:numPr>
          <w:ilvl w:val="0"/>
          <w:numId w:val="32"/>
        </w:numPr>
        <w:tabs>
          <w:tab w:val="left" w:pos="1134"/>
        </w:tabs>
        <w:spacing w:line="276" w:lineRule="auto"/>
        <w:ind w:right="565" w:firstLine="283"/>
        <w:rPr>
          <w:sz w:val="24"/>
        </w:rPr>
      </w:pPr>
      <w:r>
        <w:rPr>
          <w:sz w:val="24"/>
        </w:rPr>
        <w:t>Количество</w:t>
      </w:r>
      <w:r>
        <w:rPr>
          <w:spacing w:val="-15"/>
          <w:sz w:val="24"/>
        </w:rPr>
        <w:t xml:space="preserve"> </w:t>
      </w:r>
      <w:r>
        <w:rPr>
          <w:sz w:val="24"/>
        </w:rPr>
        <w:t>теплоты.</w:t>
      </w:r>
      <w:r>
        <w:rPr>
          <w:spacing w:val="-15"/>
          <w:sz w:val="24"/>
        </w:rPr>
        <w:t xml:space="preserve"> </w:t>
      </w:r>
      <w:r>
        <w:rPr>
          <w:sz w:val="24"/>
        </w:rPr>
        <w:t>Удельная</w:t>
      </w:r>
      <w:r>
        <w:rPr>
          <w:spacing w:val="-15"/>
          <w:sz w:val="24"/>
        </w:rPr>
        <w:t xml:space="preserve"> </w:t>
      </w:r>
      <w:r>
        <w:rPr>
          <w:sz w:val="24"/>
        </w:rPr>
        <w:t>теплоѐмкость</w:t>
      </w:r>
      <w:r>
        <w:rPr>
          <w:spacing w:val="-15"/>
          <w:sz w:val="24"/>
        </w:rPr>
        <w:t xml:space="preserve"> </w:t>
      </w:r>
      <w:r>
        <w:rPr>
          <w:sz w:val="24"/>
        </w:rPr>
        <w:t>вещества.</w:t>
      </w:r>
      <w:r>
        <w:rPr>
          <w:spacing w:val="-15"/>
          <w:sz w:val="24"/>
        </w:rPr>
        <w:t xml:space="preserve"> </w:t>
      </w:r>
      <w:r>
        <w:rPr>
          <w:sz w:val="24"/>
        </w:rPr>
        <w:t>Теплообмен</w:t>
      </w:r>
      <w:r>
        <w:rPr>
          <w:spacing w:val="-15"/>
          <w:sz w:val="24"/>
        </w:rPr>
        <w:t xml:space="preserve"> </w:t>
      </w:r>
      <w:r>
        <w:rPr>
          <w:sz w:val="24"/>
        </w:rPr>
        <w:t>и</w:t>
      </w:r>
      <w:r>
        <w:rPr>
          <w:spacing w:val="-15"/>
          <w:sz w:val="24"/>
        </w:rPr>
        <w:t xml:space="preserve"> </w:t>
      </w:r>
      <w:r>
        <w:rPr>
          <w:sz w:val="24"/>
        </w:rPr>
        <w:t>тепловое</w:t>
      </w:r>
      <w:r>
        <w:rPr>
          <w:spacing w:val="-15"/>
          <w:sz w:val="24"/>
        </w:rPr>
        <w:t xml:space="preserve"> </w:t>
      </w:r>
      <w:r>
        <w:rPr>
          <w:sz w:val="24"/>
        </w:rPr>
        <w:t>равновесие. Уравнение теплового баланса. Плавление и отвердевание кристаллических</w:t>
      </w:r>
      <w:r>
        <w:rPr>
          <w:spacing w:val="40"/>
          <w:sz w:val="24"/>
        </w:rPr>
        <w:t xml:space="preserve"> </w:t>
      </w:r>
      <w:r>
        <w:rPr>
          <w:sz w:val="24"/>
        </w:rPr>
        <w:t>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79519FAF">
      <w:pPr>
        <w:pStyle w:val="32"/>
        <w:numPr>
          <w:ilvl w:val="0"/>
          <w:numId w:val="32"/>
        </w:numPr>
        <w:tabs>
          <w:tab w:val="left" w:pos="1134"/>
        </w:tabs>
        <w:spacing w:before="6"/>
        <w:ind w:left="1134" w:hanging="282"/>
        <w:rPr>
          <w:sz w:val="24"/>
        </w:rPr>
      </w:pPr>
      <w:r>
        <w:rPr>
          <w:sz w:val="24"/>
        </w:rPr>
        <w:t>Влажность</w:t>
      </w:r>
      <w:r>
        <w:rPr>
          <w:spacing w:val="-10"/>
          <w:sz w:val="24"/>
        </w:rPr>
        <w:t xml:space="preserve"> </w:t>
      </w:r>
      <w:r>
        <w:rPr>
          <w:spacing w:val="-2"/>
          <w:sz w:val="24"/>
        </w:rPr>
        <w:t>воздуха.</w:t>
      </w:r>
    </w:p>
    <w:p w14:paraId="0BA3CD87">
      <w:pPr>
        <w:pStyle w:val="32"/>
        <w:numPr>
          <w:ilvl w:val="0"/>
          <w:numId w:val="32"/>
        </w:numPr>
        <w:tabs>
          <w:tab w:val="left" w:pos="1134"/>
        </w:tabs>
        <w:spacing w:before="37"/>
        <w:ind w:left="1134" w:hanging="282"/>
        <w:rPr>
          <w:sz w:val="24"/>
        </w:rPr>
      </w:pPr>
      <w:r>
        <w:rPr>
          <w:sz w:val="24"/>
        </w:rPr>
        <w:t>Энергия</w:t>
      </w:r>
      <w:r>
        <w:rPr>
          <w:spacing w:val="-8"/>
          <w:sz w:val="24"/>
        </w:rPr>
        <w:t xml:space="preserve"> </w:t>
      </w:r>
      <w:r>
        <w:rPr>
          <w:sz w:val="24"/>
        </w:rPr>
        <w:t>топлива.</w:t>
      </w:r>
      <w:r>
        <w:rPr>
          <w:spacing w:val="-5"/>
          <w:sz w:val="24"/>
        </w:rPr>
        <w:t xml:space="preserve"> </w:t>
      </w:r>
      <w:r>
        <w:rPr>
          <w:sz w:val="24"/>
        </w:rPr>
        <w:t>Удельная</w:t>
      </w:r>
      <w:r>
        <w:rPr>
          <w:spacing w:val="-8"/>
          <w:sz w:val="24"/>
        </w:rPr>
        <w:t xml:space="preserve"> </w:t>
      </w:r>
      <w:r>
        <w:rPr>
          <w:sz w:val="24"/>
        </w:rPr>
        <w:t>теплота</w:t>
      </w:r>
      <w:r>
        <w:rPr>
          <w:spacing w:val="-7"/>
          <w:sz w:val="24"/>
        </w:rPr>
        <w:t xml:space="preserve"> </w:t>
      </w:r>
      <w:r>
        <w:rPr>
          <w:spacing w:val="-2"/>
          <w:sz w:val="24"/>
        </w:rPr>
        <w:t>сгорания.</w:t>
      </w:r>
    </w:p>
    <w:p w14:paraId="4B38CE3E">
      <w:pPr>
        <w:pStyle w:val="32"/>
        <w:numPr>
          <w:ilvl w:val="0"/>
          <w:numId w:val="32"/>
        </w:numPr>
        <w:tabs>
          <w:tab w:val="left" w:pos="1134"/>
        </w:tabs>
        <w:spacing w:before="40" w:line="276" w:lineRule="auto"/>
        <w:ind w:right="566" w:firstLine="283"/>
        <w:rPr>
          <w:sz w:val="24"/>
        </w:rPr>
      </w:pPr>
      <w:r>
        <w:rPr>
          <w:sz w:val="24"/>
        </w:rPr>
        <w:t>Принципы работы тепловых двигателей КПД теплового двигателя. Тепловые двигатели и защита окружающей среды.</w:t>
      </w:r>
    </w:p>
    <w:p w14:paraId="0F0022A4">
      <w:pPr>
        <w:pStyle w:val="32"/>
        <w:numPr>
          <w:ilvl w:val="0"/>
          <w:numId w:val="32"/>
        </w:numPr>
        <w:tabs>
          <w:tab w:val="left" w:pos="1134"/>
        </w:tabs>
        <w:spacing w:before="4"/>
        <w:ind w:left="1134" w:hanging="282"/>
        <w:rPr>
          <w:sz w:val="24"/>
        </w:rPr>
      </w:pPr>
      <w:r>
        <w:rPr>
          <w:sz w:val="24"/>
        </w:rPr>
        <w:t>Закон</w:t>
      </w:r>
      <w:r>
        <w:rPr>
          <w:spacing w:val="-7"/>
          <w:sz w:val="24"/>
        </w:rPr>
        <w:t xml:space="preserve"> </w:t>
      </w:r>
      <w:r>
        <w:rPr>
          <w:sz w:val="24"/>
        </w:rPr>
        <w:t>сохранения</w:t>
      </w:r>
      <w:r>
        <w:rPr>
          <w:spacing w:val="-6"/>
          <w:sz w:val="24"/>
        </w:rPr>
        <w:t xml:space="preserve"> </w:t>
      </w:r>
      <w:r>
        <w:rPr>
          <w:sz w:val="24"/>
        </w:rPr>
        <w:t>и</w:t>
      </w:r>
      <w:r>
        <w:rPr>
          <w:spacing w:val="-6"/>
          <w:sz w:val="24"/>
        </w:rPr>
        <w:t xml:space="preserve"> </w:t>
      </w:r>
      <w:r>
        <w:rPr>
          <w:sz w:val="24"/>
        </w:rPr>
        <w:t>превращения</w:t>
      </w:r>
      <w:r>
        <w:rPr>
          <w:spacing w:val="-4"/>
          <w:sz w:val="24"/>
        </w:rPr>
        <w:t xml:space="preserve"> </w:t>
      </w:r>
      <w:r>
        <w:rPr>
          <w:sz w:val="24"/>
        </w:rPr>
        <w:t>энергии</w:t>
      </w:r>
      <w:r>
        <w:rPr>
          <w:spacing w:val="-5"/>
          <w:sz w:val="24"/>
        </w:rPr>
        <w:t xml:space="preserve"> </w:t>
      </w:r>
      <w:r>
        <w:rPr>
          <w:sz w:val="24"/>
        </w:rPr>
        <w:t>в</w:t>
      </w:r>
      <w:r>
        <w:rPr>
          <w:spacing w:val="-5"/>
          <w:sz w:val="24"/>
        </w:rPr>
        <w:t xml:space="preserve"> </w:t>
      </w:r>
      <w:r>
        <w:rPr>
          <w:sz w:val="24"/>
        </w:rPr>
        <w:t>тепловых</w:t>
      </w:r>
      <w:r>
        <w:rPr>
          <w:spacing w:val="-5"/>
          <w:sz w:val="24"/>
        </w:rPr>
        <w:t xml:space="preserve"> </w:t>
      </w:r>
      <w:r>
        <w:rPr>
          <w:spacing w:val="-2"/>
          <w:sz w:val="24"/>
        </w:rPr>
        <w:t>процессах.</w:t>
      </w:r>
    </w:p>
    <w:p w14:paraId="6DD7B191">
      <w:pPr>
        <w:pStyle w:val="32"/>
        <w:numPr>
          <w:ilvl w:val="0"/>
          <w:numId w:val="32"/>
        </w:numPr>
        <w:tabs>
          <w:tab w:val="left" w:pos="1134"/>
        </w:tabs>
        <w:spacing w:before="36"/>
        <w:ind w:left="1134" w:hanging="282"/>
        <w:rPr>
          <w:sz w:val="24"/>
        </w:rPr>
      </w:pPr>
      <w:r>
        <w:rPr>
          <w:spacing w:val="-2"/>
          <w:sz w:val="24"/>
        </w:rPr>
        <w:t>Демонстрации.</w:t>
      </w:r>
    </w:p>
    <w:p w14:paraId="5C5FF091">
      <w:pPr>
        <w:pStyle w:val="32"/>
        <w:numPr>
          <w:ilvl w:val="0"/>
          <w:numId w:val="32"/>
        </w:numPr>
        <w:tabs>
          <w:tab w:val="left" w:pos="1134"/>
        </w:tabs>
        <w:spacing w:before="42"/>
        <w:ind w:left="1134" w:hanging="282"/>
        <w:rPr>
          <w:sz w:val="24"/>
        </w:rPr>
      </w:pPr>
      <w:r>
        <w:rPr>
          <w:sz w:val="24"/>
        </w:rPr>
        <w:t>Наблюдение</w:t>
      </w:r>
      <w:r>
        <w:rPr>
          <w:spacing w:val="-12"/>
          <w:sz w:val="24"/>
        </w:rPr>
        <w:t xml:space="preserve"> </w:t>
      </w:r>
      <w:r>
        <w:rPr>
          <w:sz w:val="24"/>
        </w:rPr>
        <w:t>броуновского</w:t>
      </w:r>
      <w:r>
        <w:rPr>
          <w:spacing w:val="-10"/>
          <w:sz w:val="24"/>
        </w:rPr>
        <w:t xml:space="preserve"> </w:t>
      </w:r>
      <w:r>
        <w:rPr>
          <w:spacing w:val="-2"/>
          <w:sz w:val="24"/>
        </w:rPr>
        <w:t>движения.</w:t>
      </w:r>
    </w:p>
    <w:p w14:paraId="23A4238E">
      <w:pPr>
        <w:pStyle w:val="32"/>
        <w:numPr>
          <w:ilvl w:val="0"/>
          <w:numId w:val="32"/>
        </w:numPr>
        <w:tabs>
          <w:tab w:val="left" w:pos="1134"/>
        </w:tabs>
        <w:spacing w:before="45"/>
        <w:ind w:left="1134" w:hanging="282"/>
        <w:rPr>
          <w:sz w:val="24"/>
        </w:rPr>
      </w:pPr>
      <w:r>
        <w:rPr>
          <w:sz w:val="24"/>
        </w:rPr>
        <w:t>Наблюдение</w:t>
      </w:r>
      <w:r>
        <w:rPr>
          <w:spacing w:val="-10"/>
          <w:sz w:val="24"/>
        </w:rPr>
        <w:t xml:space="preserve"> </w:t>
      </w:r>
      <w:r>
        <w:rPr>
          <w:spacing w:val="-2"/>
          <w:sz w:val="24"/>
        </w:rPr>
        <w:t>диффузии.</w:t>
      </w:r>
    </w:p>
    <w:p w14:paraId="28EB21EE">
      <w:pPr>
        <w:pStyle w:val="32"/>
        <w:rPr>
          <w:sz w:val="24"/>
        </w:rPr>
        <w:sectPr>
          <w:pgSz w:w="11910" w:h="16840"/>
          <w:pgMar w:top="60" w:right="141" w:bottom="620" w:left="708" w:header="0" w:footer="358" w:gutter="0"/>
          <w:cols w:space="720" w:num="1"/>
        </w:sectPr>
      </w:pPr>
    </w:p>
    <w:p w14:paraId="5D7F1812">
      <w:pPr>
        <w:pStyle w:val="32"/>
        <w:numPr>
          <w:ilvl w:val="0"/>
          <w:numId w:val="32"/>
        </w:numPr>
        <w:tabs>
          <w:tab w:val="left" w:pos="1136"/>
        </w:tabs>
        <w:spacing w:before="76"/>
        <w:ind w:left="1136"/>
        <w:jc w:val="left"/>
        <w:rPr>
          <w:sz w:val="24"/>
        </w:rPr>
      </w:pPr>
      <w:r>
        <w:rPr>
          <w:sz w:val="24"/>
        </w:rPr>
        <w:t>Наблюдение</w:t>
      </w:r>
      <w:r>
        <w:rPr>
          <w:spacing w:val="-15"/>
          <w:sz w:val="24"/>
        </w:rPr>
        <w:t xml:space="preserve"> </w:t>
      </w:r>
      <w:r>
        <w:rPr>
          <w:sz w:val="24"/>
        </w:rPr>
        <w:t>явлений</w:t>
      </w:r>
      <w:r>
        <w:rPr>
          <w:spacing w:val="-7"/>
          <w:sz w:val="24"/>
        </w:rPr>
        <w:t xml:space="preserve"> </w:t>
      </w:r>
      <w:r>
        <w:rPr>
          <w:sz w:val="24"/>
        </w:rPr>
        <w:t>смачивания</w:t>
      </w:r>
      <w:r>
        <w:rPr>
          <w:spacing w:val="-10"/>
          <w:sz w:val="24"/>
        </w:rPr>
        <w:t xml:space="preserve"> </w:t>
      </w:r>
      <w:r>
        <w:rPr>
          <w:sz w:val="24"/>
        </w:rPr>
        <w:t>и</w:t>
      </w:r>
      <w:r>
        <w:rPr>
          <w:spacing w:val="-12"/>
          <w:sz w:val="24"/>
        </w:rPr>
        <w:t xml:space="preserve"> </w:t>
      </w:r>
      <w:r>
        <w:rPr>
          <w:sz w:val="24"/>
        </w:rPr>
        <w:t>капиллярных</w:t>
      </w:r>
      <w:r>
        <w:rPr>
          <w:spacing w:val="-10"/>
          <w:sz w:val="24"/>
        </w:rPr>
        <w:t xml:space="preserve"> </w:t>
      </w:r>
      <w:r>
        <w:rPr>
          <w:spacing w:val="-2"/>
          <w:sz w:val="24"/>
        </w:rPr>
        <w:t>явлений.</w:t>
      </w:r>
    </w:p>
    <w:p w14:paraId="0C6D98E2">
      <w:pPr>
        <w:pStyle w:val="32"/>
        <w:numPr>
          <w:ilvl w:val="0"/>
          <w:numId w:val="32"/>
        </w:numPr>
        <w:tabs>
          <w:tab w:val="left" w:pos="1136"/>
        </w:tabs>
        <w:spacing w:before="41"/>
        <w:ind w:left="1136"/>
        <w:jc w:val="left"/>
        <w:rPr>
          <w:sz w:val="24"/>
        </w:rPr>
      </w:pPr>
      <w:r>
        <w:rPr>
          <w:sz w:val="24"/>
        </w:rPr>
        <w:t>Наблюдение</w:t>
      </w:r>
      <w:r>
        <w:rPr>
          <w:spacing w:val="-8"/>
          <w:sz w:val="24"/>
        </w:rPr>
        <w:t xml:space="preserve"> </w:t>
      </w:r>
      <w:r>
        <w:rPr>
          <w:sz w:val="24"/>
        </w:rPr>
        <w:t>теплового</w:t>
      </w:r>
      <w:r>
        <w:rPr>
          <w:spacing w:val="-7"/>
          <w:sz w:val="24"/>
        </w:rPr>
        <w:t xml:space="preserve"> </w:t>
      </w:r>
      <w:r>
        <w:rPr>
          <w:sz w:val="24"/>
        </w:rPr>
        <w:t>расширения</w:t>
      </w:r>
      <w:r>
        <w:rPr>
          <w:spacing w:val="-10"/>
          <w:sz w:val="24"/>
        </w:rPr>
        <w:t xml:space="preserve"> </w:t>
      </w:r>
      <w:r>
        <w:rPr>
          <w:spacing w:val="-4"/>
          <w:sz w:val="24"/>
        </w:rPr>
        <w:t>тел.</w:t>
      </w:r>
    </w:p>
    <w:p w14:paraId="70A809E8">
      <w:pPr>
        <w:pStyle w:val="32"/>
        <w:numPr>
          <w:ilvl w:val="0"/>
          <w:numId w:val="32"/>
        </w:numPr>
        <w:tabs>
          <w:tab w:val="left" w:pos="1136"/>
        </w:tabs>
        <w:spacing w:before="41"/>
        <w:ind w:left="1136"/>
        <w:jc w:val="left"/>
        <w:rPr>
          <w:sz w:val="24"/>
        </w:rPr>
      </w:pPr>
      <w:r>
        <w:rPr>
          <w:sz w:val="24"/>
        </w:rPr>
        <w:t>Изменение</w:t>
      </w:r>
      <w:r>
        <w:rPr>
          <w:spacing w:val="-8"/>
          <w:sz w:val="24"/>
        </w:rPr>
        <w:t xml:space="preserve"> </w:t>
      </w:r>
      <w:r>
        <w:rPr>
          <w:sz w:val="24"/>
        </w:rPr>
        <w:t>давления</w:t>
      </w:r>
      <w:r>
        <w:rPr>
          <w:spacing w:val="-5"/>
          <w:sz w:val="24"/>
        </w:rPr>
        <w:t xml:space="preserve"> </w:t>
      </w:r>
      <w:r>
        <w:rPr>
          <w:sz w:val="24"/>
        </w:rPr>
        <w:t>газа</w:t>
      </w:r>
      <w:r>
        <w:rPr>
          <w:spacing w:val="-11"/>
          <w:sz w:val="24"/>
        </w:rPr>
        <w:t xml:space="preserve"> </w:t>
      </w:r>
      <w:r>
        <w:rPr>
          <w:sz w:val="24"/>
        </w:rPr>
        <w:t>при</w:t>
      </w:r>
      <w:r>
        <w:rPr>
          <w:spacing w:val="-5"/>
          <w:sz w:val="24"/>
        </w:rPr>
        <w:t xml:space="preserve"> </w:t>
      </w:r>
      <w:r>
        <w:rPr>
          <w:sz w:val="24"/>
        </w:rPr>
        <w:t>изменении</w:t>
      </w:r>
      <w:r>
        <w:rPr>
          <w:spacing w:val="-8"/>
          <w:sz w:val="24"/>
        </w:rPr>
        <w:t xml:space="preserve"> </w:t>
      </w:r>
      <w:r>
        <w:rPr>
          <w:sz w:val="24"/>
        </w:rPr>
        <w:t>объѐма</w:t>
      </w:r>
      <w:r>
        <w:rPr>
          <w:spacing w:val="-6"/>
          <w:sz w:val="24"/>
        </w:rPr>
        <w:t xml:space="preserve"> </w:t>
      </w:r>
      <w:r>
        <w:rPr>
          <w:sz w:val="24"/>
        </w:rPr>
        <w:t>и</w:t>
      </w:r>
      <w:r>
        <w:rPr>
          <w:spacing w:val="-6"/>
          <w:sz w:val="24"/>
        </w:rPr>
        <w:t xml:space="preserve"> </w:t>
      </w:r>
      <w:r>
        <w:rPr>
          <w:sz w:val="24"/>
        </w:rPr>
        <w:t>нагревании</w:t>
      </w:r>
      <w:r>
        <w:rPr>
          <w:spacing w:val="-3"/>
          <w:sz w:val="24"/>
        </w:rPr>
        <w:t xml:space="preserve"> </w:t>
      </w:r>
      <w:r>
        <w:rPr>
          <w:sz w:val="24"/>
        </w:rPr>
        <w:t>или</w:t>
      </w:r>
      <w:r>
        <w:rPr>
          <w:spacing w:val="-4"/>
          <w:sz w:val="24"/>
        </w:rPr>
        <w:t xml:space="preserve"> </w:t>
      </w:r>
      <w:r>
        <w:rPr>
          <w:spacing w:val="-2"/>
          <w:sz w:val="24"/>
        </w:rPr>
        <w:t>охлаждении.</w:t>
      </w:r>
    </w:p>
    <w:p w14:paraId="588DA7EA">
      <w:pPr>
        <w:pStyle w:val="32"/>
        <w:numPr>
          <w:ilvl w:val="0"/>
          <w:numId w:val="32"/>
        </w:numPr>
        <w:tabs>
          <w:tab w:val="left" w:pos="1136"/>
        </w:tabs>
        <w:spacing w:before="45"/>
        <w:ind w:left="1136"/>
        <w:jc w:val="left"/>
        <w:rPr>
          <w:sz w:val="24"/>
        </w:rPr>
      </w:pPr>
      <w:r>
        <w:rPr>
          <w:sz w:val="24"/>
        </w:rPr>
        <w:t>Правила</w:t>
      </w:r>
      <w:r>
        <w:rPr>
          <w:spacing w:val="-6"/>
          <w:sz w:val="24"/>
        </w:rPr>
        <w:t xml:space="preserve"> </w:t>
      </w:r>
      <w:r>
        <w:rPr>
          <w:sz w:val="24"/>
        </w:rPr>
        <w:t>измерения</w:t>
      </w:r>
      <w:r>
        <w:rPr>
          <w:spacing w:val="-5"/>
          <w:sz w:val="24"/>
        </w:rPr>
        <w:t xml:space="preserve"> </w:t>
      </w:r>
      <w:r>
        <w:rPr>
          <w:spacing w:val="-2"/>
          <w:sz w:val="24"/>
        </w:rPr>
        <w:t>температуры.</w:t>
      </w:r>
    </w:p>
    <w:p w14:paraId="167063DB">
      <w:pPr>
        <w:pStyle w:val="32"/>
        <w:numPr>
          <w:ilvl w:val="0"/>
          <w:numId w:val="32"/>
        </w:numPr>
        <w:tabs>
          <w:tab w:val="left" w:pos="1136"/>
        </w:tabs>
        <w:spacing w:before="41"/>
        <w:ind w:left="1136"/>
        <w:jc w:val="left"/>
        <w:rPr>
          <w:sz w:val="24"/>
        </w:rPr>
      </w:pPr>
      <w:r>
        <w:rPr>
          <w:sz w:val="24"/>
        </w:rPr>
        <w:t>Виды</w:t>
      </w:r>
      <w:r>
        <w:rPr>
          <w:spacing w:val="-1"/>
          <w:sz w:val="24"/>
        </w:rPr>
        <w:t xml:space="preserve"> </w:t>
      </w:r>
      <w:r>
        <w:rPr>
          <w:spacing w:val="-2"/>
          <w:sz w:val="24"/>
        </w:rPr>
        <w:t>теплопередачи.</w:t>
      </w:r>
    </w:p>
    <w:p w14:paraId="27BA7EC3">
      <w:pPr>
        <w:pStyle w:val="32"/>
        <w:numPr>
          <w:ilvl w:val="0"/>
          <w:numId w:val="32"/>
        </w:numPr>
        <w:tabs>
          <w:tab w:val="left" w:pos="1136"/>
        </w:tabs>
        <w:spacing w:before="41"/>
        <w:ind w:left="1136"/>
        <w:jc w:val="left"/>
        <w:rPr>
          <w:sz w:val="24"/>
        </w:rPr>
      </w:pPr>
      <w:r>
        <w:rPr>
          <w:sz w:val="24"/>
        </w:rPr>
        <w:t>Охлаждение</w:t>
      </w:r>
      <w:r>
        <w:rPr>
          <w:spacing w:val="-7"/>
          <w:sz w:val="24"/>
        </w:rPr>
        <w:t xml:space="preserve"> </w:t>
      </w:r>
      <w:r>
        <w:rPr>
          <w:sz w:val="24"/>
        </w:rPr>
        <w:t>при</w:t>
      </w:r>
      <w:r>
        <w:rPr>
          <w:spacing w:val="-5"/>
          <w:sz w:val="24"/>
        </w:rPr>
        <w:t xml:space="preserve"> </w:t>
      </w:r>
      <w:r>
        <w:rPr>
          <w:sz w:val="24"/>
        </w:rPr>
        <w:t>совершении</w:t>
      </w:r>
      <w:r>
        <w:rPr>
          <w:spacing w:val="-3"/>
          <w:sz w:val="24"/>
        </w:rPr>
        <w:t xml:space="preserve"> </w:t>
      </w:r>
      <w:r>
        <w:rPr>
          <w:spacing w:val="-2"/>
          <w:sz w:val="24"/>
        </w:rPr>
        <w:t>работы.</w:t>
      </w:r>
    </w:p>
    <w:p w14:paraId="2630AE17">
      <w:pPr>
        <w:pStyle w:val="32"/>
        <w:numPr>
          <w:ilvl w:val="0"/>
          <w:numId w:val="32"/>
        </w:numPr>
        <w:tabs>
          <w:tab w:val="left" w:pos="1136"/>
        </w:tabs>
        <w:spacing w:before="41"/>
        <w:ind w:left="1136"/>
        <w:jc w:val="left"/>
        <w:rPr>
          <w:sz w:val="24"/>
        </w:rPr>
      </w:pPr>
      <w:r>
        <w:rPr>
          <w:sz w:val="24"/>
        </w:rPr>
        <w:t>Нагревание</w:t>
      </w:r>
      <w:r>
        <w:rPr>
          <w:spacing w:val="-9"/>
          <w:sz w:val="24"/>
        </w:rPr>
        <w:t xml:space="preserve"> </w:t>
      </w:r>
      <w:r>
        <w:rPr>
          <w:sz w:val="24"/>
        </w:rPr>
        <w:t>при</w:t>
      </w:r>
      <w:r>
        <w:rPr>
          <w:spacing w:val="-9"/>
          <w:sz w:val="24"/>
        </w:rPr>
        <w:t xml:space="preserve"> </w:t>
      </w:r>
      <w:r>
        <w:rPr>
          <w:sz w:val="24"/>
        </w:rPr>
        <w:t>совершении</w:t>
      </w:r>
      <w:r>
        <w:rPr>
          <w:spacing w:val="-4"/>
          <w:sz w:val="24"/>
        </w:rPr>
        <w:t xml:space="preserve"> </w:t>
      </w:r>
      <w:r>
        <w:rPr>
          <w:sz w:val="24"/>
        </w:rPr>
        <w:t>работы</w:t>
      </w:r>
      <w:r>
        <w:rPr>
          <w:spacing w:val="-3"/>
          <w:sz w:val="24"/>
        </w:rPr>
        <w:t xml:space="preserve"> </w:t>
      </w:r>
      <w:r>
        <w:rPr>
          <w:sz w:val="24"/>
        </w:rPr>
        <w:t>внешними</w:t>
      </w:r>
      <w:r>
        <w:rPr>
          <w:spacing w:val="-8"/>
          <w:sz w:val="24"/>
        </w:rPr>
        <w:t xml:space="preserve"> </w:t>
      </w:r>
      <w:r>
        <w:rPr>
          <w:spacing w:val="-2"/>
          <w:sz w:val="24"/>
        </w:rPr>
        <w:t>силами.</w:t>
      </w:r>
    </w:p>
    <w:p w14:paraId="3DA9D1F2">
      <w:pPr>
        <w:pStyle w:val="32"/>
        <w:numPr>
          <w:ilvl w:val="0"/>
          <w:numId w:val="32"/>
        </w:numPr>
        <w:tabs>
          <w:tab w:val="left" w:pos="1136"/>
        </w:tabs>
        <w:spacing w:before="41"/>
        <w:ind w:left="1136"/>
        <w:jc w:val="left"/>
        <w:rPr>
          <w:sz w:val="24"/>
        </w:rPr>
      </w:pPr>
      <w:r>
        <w:rPr>
          <w:sz w:val="24"/>
        </w:rPr>
        <w:t>Сравнение</w:t>
      </w:r>
      <w:r>
        <w:rPr>
          <w:spacing w:val="-13"/>
          <w:sz w:val="24"/>
        </w:rPr>
        <w:t xml:space="preserve"> </w:t>
      </w:r>
      <w:r>
        <w:rPr>
          <w:sz w:val="24"/>
        </w:rPr>
        <w:t>теплоѐмкостей</w:t>
      </w:r>
      <w:r>
        <w:rPr>
          <w:spacing w:val="-7"/>
          <w:sz w:val="24"/>
        </w:rPr>
        <w:t xml:space="preserve"> </w:t>
      </w:r>
      <w:r>
        <w:rPr>
          <w:sz w:val="24"/>
        </w:rPr>
        <w:t>различных</w:t>
      </w:r>
      <w:r>
        <w:rPr>
          <w:spacing w:val="-11"/>
          <w:sz w:val="24"/>
        </w:rPr>
        <w:t xml:space="preserve"> </w:t>
      </w:r>
      <w:r>
        <w:rPr>
          <w:spacing w:val="-2"/>
          <w:sz w:val="24"/>
        </w:rPr>
        <w:t>веществ.</w:t>
      </w:r>
    </w:p>
    <w:p w14:paraId="6639C0AC">
      <w:pPr>
        <w:pStyle w:val="32"/>
        <w:numPr>
          <w:ilvl w:val="0"/>
          <w:numId w:val="32"/>
        </w:numPr>
        <w:tabs>
          <w:tab w:val="left" w:pos="1136"/>
        </w:tabs>
        <w:spacing w:before="41"/>
        <w:ind w:left="1136"/>
        <w:jc w:val="left"/>
        <w:rPr>
          <w:sz w:val="24"/>
        </w:rPr>
      </w:pPr>
      <w:r>
        <w:rPr>
          <w:sz w:val="24"/>
        </w:rPr>
        <w:t>Наблюдение</w:t>
      </w:r>
      <w:r>
        <w:rPr>
          <w:spacing w:val="-10"/>
          <w:sz w:val="24"/>
        </w:rPr>
        <w:t xml:space="preserve"> </w:t>
      </w:r>
      <w:r>
        <w:rPr>
          <w:spacing w:val="-2"/>
          <w:sz w:val="24"/>
        </w:rPr>
        <w:t>кипения.</w:t>
      </w:r>
    </w:p>
    <w:p w14:paraId="693FA12A">
      <w:pPr>
        <w:pStyle w:val="32"/>
        <w:numPr>
          <w:ilvl w:val="0"/>
          <w:numId w:val="32"/>
        </w:numPr>
        <w:tabs>
          <w:tab w:val="left" w:pos="1136"/>
        </w:tabs>
        <w:spacing w:before="46"/>
        <w:ind w:left="1136"/>
        <w:jc w:val="left"/>
        <w:rPr>
          <w:sz w:val="24"/>
        </w:rPr>
      </w:pPr>
      <w:r>
        <w:rPr>
          <w:sz w:val="24"/>
        </w:rPr>
        <w:t>Наблюдение</w:t>
      </w:r>
      <w:r>
        <w:rPr>
          <w:spacing w:val="-9"/>
          <w:sz w:val="24"/>
        </w:rPr>
        <w:t xml:space="preserve"> </w:t>
      </w:r>
      <w:r>
        <w:rPr>
          <w:sz w:val="24"/>
        </w:rPr>
        <w:t>постоянства</w:t>
      </w:r>
      <w:r>
        <w:rPr>
          <w:spacing w:val="-12"/>
          <w:sz w:val="24"/>
        </w:rPr>
        <w:t xml:space="preserve"> </w:t>
      </w:r>
      <w:r>
        <w:rPr>
          <w:sz w:val="24"/>
        </w:rPr>
        <w:t>температуры</w:t>
      </w:r>
      <w:r>
        <w:rPr>
          <w:spacing w:val="-5"/>
          <w:sz w:val="24"/>
        </w:rPr>
        <w:t xml:space="preserve"> </w:t>
      </w:r>
      <w:r>
        <w:rPr>
          <w:sz w:val="24"/>
        </w:rPr>
        <w:t>при</w:t>
      </w:r>
      <w:r>
        <w:rPr>
          <w:spacing w:val="-6"/>
          <w:sz w:val="24"/>
        </w:rPr>
        <w:t xml:space="preserve"> </w:t>
      </w:r>
      <w:r>
        <w:rPr>
          <w:spacing w:val="-2"/>
          <w:sz w:val="24"/>
        </w:rPr>
        <w:t>плавлении.</w:t>
      </w:r>
    </w:p>
    <w:p w14:paraId="4651822A">
      <w:pPr>
        <w:pStyle w:val="32"/>
        <w:numPr>
          <w:ilvl w:val="0"/>
          <w:numId w:val="32"/>
        </w:numPr>
        <w:tabs>
          <w:tab w:val="left" w:pos="1136"/>
        </w:tabs>
        <w:spacing w:before="40"/>
        <w:ind w:left="1136"/>
        <w:jc w:val="left"/>
        <w:rPr>
          <w:sz w:val="24"/>
        </w:rPr>
      </w:pPr>
      <w:r>
        <w:rPr>
          <w:sz w:val="24"/>
        </w:rPr>
        <w:t>Модели</w:t>
      </w:r>
      <w:r>
        <w:rPr>
          <w:spacing w:val="-6"/>
          <w:sz w:val="24"/>
        </w:rPr>
        <w:t xml:space="preserve"> </w:t>
      </w:r>
      <w:r>
        <w:rPr>
          <w:sz w:val="24"/>
        </w:rPr>
        <w:t>тепловых</w:t>
      </w:r>
      <w:r>
        <w:rPr>
          <w:spacing w:val="-10"/>
          <w:sz w:val="24"/>
        </w:rPr>
        <w:t xml:space="preserve"> </w:t>
      </w:r>
      <w:r>
        <w:rPr>
          <w:spacing w:val="-2"/>
          <w:sz w:val="24"/>
        </w:rPr>
        <w:t>двигателей.</w:t>
      </w:r>
    </w:p>
    <w:p w14:paraId="23C1F8BD">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772062AD">
      <w:pPr>
        <w:pStyle w:val="32"/>
        <w:numPr>
          <w:ilvl w:val="0"/>
          <w:numId w:val="32"/>
        </w:numPr>
        <w:tabs>
          <w:tab w:val="left" w:pos="1136"/>
        </w:tabs>
        <w:spacing w:before="42"/>
        <w:ind w:left="1136"/>
        <w:jc w:val="left"/>
        <w:rPr>
          <w:sz w:val="24"/>
        </w:rPr>
      </w:pPr>
      <w:r>
        <w:rPr>
          <w:sz w:val="24"/>
        </w:rPr>
        <w:t>Опыты</w:t>
      </w:r>
      <w:r>
        <w:rPr>
          <w:spacing w:val="-12"/>
          <w:sz w:val="24"/>
        </w:rPr>
        <w:t xml:space="preserve"> </w:t>
      </w:r>
      <w:r>
        <w:rPr>
          <w:sz w:val="24"/>
        </w:rPr>
        <w:t>по</w:t>
      </w:r>
      <w:r>
        <w:rPr>
          <w:spacing w:val="-8"/>
          <w:sz w:val="24"/>
        </w:rPr>
        <w:t xml:space="preserve"> </w:t>
      </w:r>
      <w:r>
        <w:rPr>
          <w:sz w:val="24"/>
        </w:rPr>
        <w:t>обнаружению</w:t>
      </w:r>
      <w:r>
        <w:rPr>
          <w:spacing w:val="-7"/>
          <w:sz w:val="24"/>
        </w:rPr>
        <w:t xml:space="preserve"> </w:t>
      </w:r>
      <w:r>
        <w:rPr>
          <w:sz w:val="24"/>
        </w:rPr>
        <w:t>действия</w:t>
      </w:r>
      <w:r>
        <w:rPr>
          <w:spacing w:val="-7"/>
          <w:sz w:val="24"/>
        </w:rPr>
        <w:t xml:space="preserve"> </w:t>
      </w:r>
      <w:r>
        <w:rPr>
          <w:sz w:val="24"/>
        </w:rPr>
        <w:t>сил</w:t>
      </w:r>
      <w:r>
        <w:rPr>
          <w:spacing w:val="-7"/>
          <w:sz w:val="24"/>
        </w:rPr>
        <w:t xml:space="preserve"> </w:t>
      </w:r>
      <w:r>
        <w:rPr>
          <w:sz w:val="24"/>
        </w:rPr>
        <w:t>молекулярного</w:t>
      </w:r>
      <w:r>
        <w:rPr>
          <w:spacing w:val="-5"/>
          <w:sz w:val="24"/>
        </w:rPr>
        <w:t xml:space="preserve"> </w:t>
      </w:r>
      <w:r>
        <w:rPr>
          <w:spacing w:val="-2"/>
          <w:sz w:val="24"/>
        </w:rPr>
        <w:t>притяжения.</w:t>
      </w:r>
    </w:p>
    <w:p w14:paraId="58A066D4">
      <w:pPr>
        <w:pStyle w:val="32"/>
        <w:numPr>
          <w:ilvl w:val="0"/>
          <w:numId w:val="32"/>
        </w:numPr>
        <w:tabs>
          <w:tab w:val="left" w:pos="1136"/>
        </w:tabs>
        <w:spacing w:before="40"/>
        <w:ind w:left="1136"/>
        <w:jc w:val="left"/>
        <w:rPr>
          <w:sz w:val="24"/>
        </w:rPr>
      </w:pPr>
      <w:r>
        <w:rPr>
          <w:sz w:val="24"/>
        </w:rPr>
        <w:t>Опыты</w:t>
      </w:r>
      <w:r>
        <w:rPr>
          <w:spacing w:val="-11"/>
          <w:sz w:val="24"/>
        </w:rPr>
        <w:t xml:space="preserve"> </w:t>
      </w:r>
      <w:r>
        <w:rPr>
          <w:sz w:val="24"/>
        </w:rPr>
        <w:t>по</w:t>
      </w:r>
      <w:r>
        <w:rPr>
          <w:spacing w:val="-7"/>
          <w:sz w:val="24"/>
        </w:rPr>
        <w:t xml:space="preserve"> </w:t>
      </w:r>
      <w:r>
        <w:rPr>
          <w:sz w:val="24"/>
        </w:rPr>
        <w:t>выращиванию</w:t>
      </w:r>
      <w:r>
        <w:rPr>
          <w:spacing w:val="-6"/>
          <w:sz w:val="24"/>
        </w:rPr>
        <w:t xml:space="preserve"> </w:t>
      </w:r>
      <w:r>
        <w:rPr>
          <w:sz w:val="24"/>
        </w:rPr>
        <w:t>кристаллов</w:t>
      </w:r>
      <w:r>
        <w:rPr>
          <w:spacing w:val="-4"/>
          <w:sz w:val="24"/>
        </w:rPr>
        <w:t xml:space="preserve"> </w:t>
      </w:r>
      <w:r>
        <w:rPr>
          <w:sz w:val="24"/>
        </w:rPr>
        <w:t>поваренной</w:t>
      </w:r>
      <w:r>
        <w:rPr>
          <w:spacing w:val="-6"/>
          <w:sz w:val="24"/>
        </w:rPr>
        <w:t xml:space="preserve"> </w:t>
      </w:r>
      <w:r>
        <w:rPr>
          <w:sz w:val="24"/>
        </w:rPr>
        <w:t>соли</w:t>
      </w:r>
      <w:r>
        <w:rPr>
          <w:spacing w:val="-5"/>
          <w:sz w:val="24"/>
        </w:rPr>
        <w:t xml:space="preserve"> </w:t>
      </w:r>
      <w:r>
        <w:rPr>
          <w:sz w:val="24"/>
        </w:rPr>
        <w:t>или</w:t>
      </w:r>
      <w:r>
        <w:rPr>
          <w:spacing w:val="-8"/>
          <w:sz w:val="24"/>
        </w:rPr>
        <w:t xml:space="preserve"> </w:t>
      </w:r>
      <w:r>
        <w:rPr>
          <w:spacing w:val="-2"/>
          <w:sz w:val="24"/>
        </w:rPr>
        <w:t>сахара.</w:t>
      </w:r>
    </w:p>
    <w:p w14:paraId="42188F42">
      <w:pPr>
        <w:pStyle w:val="32"/>
        <w:numPr>
          <w:ilvl w:val="0"/>
          <w:numId w:val="32"/>
        </w:numPr>
        <w:tabs>
          <w:tab w:val="left" w:pos="1136"/>
        </w:tabs>
        <w:spacing w:before="41"/>
        <w:ind w:left="1136"/>
        <w:jc w:val="left"/>
        <w:rPr>
          <w:sz w:val="24"/>
        </w:rPr>
      </w:pPr>
      <w:r>
        <w:rPr>
          <w:sz w:val="24"/>
        </w:rPr>
        <w:t>Опыты</w:t>
      </w:r>
      <w:r>
        <w:rPr>
          <w:spacing w:val="-11"/>
          <w:sz w:val="24"/>
        </w:rPr>
        <w:t xml:space="preserve"> </w:t>
      </w:r>
      <w:r>
        <w:rPr>
          <w:sz w:val="24"/>
        </w:rPr>
        <w:t>по</w:t>
      </w:r>
      <w:r>
        <w:rPr>
          <w:spacing w:val="-1"/>
          <w:sz w:val="24"/>
        </w:rPr>
        <w:t xml:space="preserve"> </w:t>
      </w:r>
      <w:r>
        <w:rPr>
          <w:sz w:val="24"/>
        </w:rPr>
        <w:t>наблюдению</w:t>
      </w:r>
      <w:r>
        <w:rPr>
          <w:spacing w:val="-7"/>
          <w:sz w:val="24"/>
        </w:rPr>
        <w:t xml:space="preserve"> </w:t>
      </w:r>
      <w:r>
        <w:rPr>
          <w:sz w:val="24"/>
        </w:rPr>
        <w:t>теплового расширения</w:t>
      </w:r>
      <w:r>
        <w:rPr>
          <w:spacing w:val="-9"/>
          <w:sz w:val="24"/>
        </w:rPr>
        <w:t xml:space="preserve"> </w:t>
      </w:r>
      <w:r>
        <w:rPr>
          <w:sz w:val="24"/>
        </w:rPr>
        <w:t>газов,</w:t>
      </w:r>
      <w:r>
        <w:rPr>
          <w:spacing w:val="-9"/>
          <w:sz w:val="24"/>
        </w:rPr>
        <w:t xml:space="preserve"> </w:t>
      </w:r>
      <w:r>
        <w:rPr>
          <w:sz w:val="24"/>
        </w:rPr>
        <w:t>жидкостей</w:t>
      </w:r>
      <w:r>
        <w:rPr>
          <w:spacing w:val="-8"/>
          <w:sz w:val="24"/>
        </w:rPr>
        <w:t xml:space="preserve"> </w:t>
      </w:r>
      <w:r>
        <w:rPr>
          <w:sz w:val="24"/>
        </w:rPr>
        <w:t>и</w:t>
      </w:r>
      <w:r>
        <w:rPr>
          <w:spacing w:val="-5"/>
          <w:sz w:val="24"/>
        </w:rPr>
        <w:t xml:space="preserve"> </w:t>
      </w:r>
      <w:r>
        <w:rPr>
          <w:sz w:val="24"/>
        </w:rPr>
        <w:t>твѐрдых</w:t>
      </w:r>
      <w:r>
        <w:rPr>
          <w:spacing w:val="-5"/>
          <w:sz w:val="24"/>
        </w:rPr>
        <w:t xml:space="preserve"> </w:t>
      </w:r>
      <w:r>
        <w:rPr>
          <w:spacing w:val="-4"/>
          <w:sz w:val="24"/>
        </w:rPr>
        <w:t>тел.</w:t>
      </w:r>
    </w:p>
    <w:p w14:paraId="674FEACC">
      <w:pPr>
        <w:pStyle w:val="32"/>
        <w:numPr>
          <w:ilvl w:val="0"/>
          <w:numId w:val="32"/>
        </w:numPr>
        <w:tabs>
          <w:tab w:val="left" w:pos="1136"/>
        </w:tabs>
        <w:spacing w:before="41"/>
        <w:ind w:left="1136"/>
        <w:jc w:val="left"/>
        <w:rPr>
          <w:sz w:val="24"/>
        </w:rPr>
      </w:pPr>
      <w:r>
        <w:rPr>
          <w:sz w:val="24"/>
        </w:rPr>
        <w:t>Определение</w:t>
      </w:r>
      <w:r>
        <w:rPr>
          <w:spacing w:val="-7"/>
          <w:sz w:val="24"/>
        </w:rPr>
        <w:t xml:space="preserve"> </w:t>
      </w:r>
      <w:r>
        <w:rPr>
          <w:sz w:val="24"/>
        </w:rPr>
        <w:t>давления</w:t>
      </w:r>
      <w:r>
        <w:rPr>
          <w:spacing w:val="-5"/>
          <w:sz w:val="24"/>
        </w:rPr>
        <w:t xml:space="preserve"> </w:t>
      </w:r>
      <w:r>
        <w:rPr>
          <w:sz w:val="24"/>
        </w:rPr>
        <w:t>воздуха</w:t>
      </w:r>
      <w:r>
        <w:rPr>
          <w:spacing w:val="-7"/>
          <w:sz w:val="24"/>
        </w:rPr>
        <w:t xml:space="preserve"> </w:t>
      </w:r>
      <w:r>
        <w:rPr>
          <w:sz w:val="24"/>
        </w:rPr>
        <w:t>в</w:t>
      </w:r>
      <w:r>
        <w:rPr>
          <w:spacing w:val="-4"/>
          <w:sz w:val="24"/>
        </w:rPr>
        <w:t xml:space="preserve"> </w:t>
      </w:r>
      <w:r>
        <w:rPr>
          <w:sz w:val="24"/>
        </w:rPr>
        <w:t>баллоне</w:t>
      </w:r>
      <w:r>
        <w:rPr>
          <w:spacing w:val="-11"/>
          <w:sz w:val="24"/>
        </w:rPr>
        <w:t xml:space="preserve"> </w:t>
      </w:r>
      <w:r>
        <w:rPr>
          <w:spacing w:val="-2"/>
          <w:sz w:val="24"/>
        </w:rPr>
        <w:t>шприца.</w:t>
      </w:r>
    </w:p>
    <w:p w14:paraId="089966EE">
      <w:pPr>
        <w:pStyle w:val="32"/>
        <w:numPr>
          <w:ilvl w:val="0"/>
          <w:numId w:val="32"/>
        </w:numPr>
        <w:tabs>
          <w:tab w:val="left" w:pos="1136"/>
        </w:tabs>
        <w:spacing w:before="46" w:line="271" w:lineRule="auto"/>
        <w:ind w:right="676" w:firstLine="283"/>
        <w:jc w:val="left"/>
        <w:rPr>
          <w:sz w:val="24"/>
        </w:rPr>
      </w:pPr>
      <w:r>
        <w:rPr>
          <w:sz w:val="24"/>
        </w:rPr>
        <w:t>Опыты,</w:t>
      </w:r>
      <w:r>
        <w:rPr>
          <w:spacing w:val="-1"/>
          <w:sz w:val="24"/>
        </w:rPr>
        <w:t xml:space="preserve"> </w:t>
      </w:r>
      <w:r>
        <w:rPr>
          <w:sz w:val="24"/>
        </w:rPr>
        <w:t>демонстрирующие</w:t>
      </w:r>
      <w:r>
        <w:rPr>
          <w:spacing w:val="-4"/>
          <w:sz w:val="24"/>
        </w:rPr>
        <w:t xml:space="preserve"> </w:t>
      </w:r>
      <w:r>
        <w:rPr>
          <w:sz w:val="24"/>
        </w:rPr>
        <w:t>зависимость</w:t>
      </w:r>
      <w:r>
        <w:rPr>
          <w:spacing w:val="-6"/>
          <w:sz w:val="24"/>
        </w:rPr>
        <w:t xml:space="preserve"> </w:t>
      </w:r>
      <w:r>
        <w:rPr>
          <w:sz w:val="24"/>
        </w:rPr>
        <w:t>давления</w:t>
      </w:r>
      <w:r>
        <w:rPr>
          <w:spacing w:val="-3"/>
          <w:sz w:val="24"/>
        </w:rPr>
        <w:t xml:space="preserve"> </w:t>
      </w:r>
      <w:r>
        <w:rPr>
          <w:sz w:val="24"/>
        </w:rPr>
        <w:t>воздуха</w:t>
      </w:r>
      <w:r>
        <w:rPr>
          <w:spacing w:val="-4"/>
          <w:sz w:val="24"/>
        </w:rPr>
        <w:t xml:space="preserve"> </w:t>
      </w:r>
      <w:r>
        <w:rPr>
          <w:sz w:val="24"/>
        </w:rPr>
        <w:t>от</w:t>
      </w:r>
      <w:r>
        <w:rPr>
          <w:spacing w:val="-3"/>
          <w:sz w:val="24"/>
        </w:rPr>
        <w:t xml:space="preserve"> </w:t>
      </w:r>
      <w:r>
        <w:rPr>
          <w:sz w:val="24"/>
        </w:rPr>
        <w:t>его</w:t>
      </w:r>
      <w:r>
        <w:rPr>
          <w:spacing w:val="-8"/>
          <w:sz w:val="24"/>
        </w:rPr>
        <w:t xml:space="preserve"> </w:t>
      </w:r>
      <w:r>
        <w:rPr>
          <w:sz w:val="24"/>
        </w:rPr>
        <w:t>объѐма</w:t>
      </w:r>
      <w:r>
        <w:rPr>
          <w:spacing w:val="-4"/>
          <w:sz w:val="24"/>
        </w:rPr>
        <w:t xml:space="preserve"> </w:t>
      </w:r>
      <w:r>
        <w:rPr>
          <w:sz w:val="24"/>
        </w:rPr>
        <w:t>и</w:t>
      </w:r>
      <w:r>
        <w:rPr>
          <w:spacing w:val="-7"/>
          <w:sz w:val="24"/>
        </w:rPr>
        <w:t xml:space="preserve"> </w:t>
      </w:r>
      <w:r>
        <w:rPr>
          <w:sz w:val="24"/>
        </w:rPr>
        <w:t>нагревания</w:t>
      </w:r>
      <w:r>
        <w:rPr>
          <w:spacing w:val="-8"/>
          <w:sz w:val="24"/>
        </w:rPr>
        <w:t xml:space="preserve"> </w:t>
      </w:r>
      <w:r>
        <w:rPr>
          <w:sz w:val="24"/>
        </w:rPr>
        <w:t xml:space="preserve">или </w:t>
      </w:r>
      <w:r>
        <w:rPr>
          <w:spacing w:val="-2"/>
          <w:sz w:val="24"/>
        </w:rPr>
        <w:t>охлаждения.</w:t>
      </w:r>
    </w:p>
    <w:p w14:paraId="405C2594">
      <w:pPr>
        <w:pStyle w:val="32"/>
        <w:numPr>
          <w:ilvl w:val="0"/>
          <w:numId w:val="32"/>
        </w:numPr>
        <w:tabs>
          <w:tab w:val="left" w:pos="1136"/>
        </w:tabs>
        <w:spacing w:before="5" w:line="280" w:lineRule="auto"/>
        <w:ind w:right="646" w:firstLine="283"/>
        <w:jc w:val="left"/>
        <w:rPr>
          <w:sz w:val="24"/>
        </w:rPr>
      </w:pPr>
      <w:r>
        <w:rPr>
          <w:sz w:val="24"/>
        </w:rPr>
        <w:t>Проверка</w:t>
      </w:r>
      <w:r>
        <w:rPr>
          <w:spacing w:val="-9"/>
          <w:sz w:val="24"/>
        </w:rPr>
        <w:t xml:space="preserve"> </w:t>
      </w:r>
      <w:r>
        <w:rPr>
          <w:sz w:val="24"/>
        </w:rPr>
        <w:t>гипотезы</w:t>
      </w:r>
      <w:r>
        <w:rPr>
          <w:spacing w:val="-3"/>
          <w:sz w:val="24"/>
        </w:rPr>
        <w:t xml:space="preserve"> </w:t>
      </w:r>
      <w:r>
        <w:rPr>
          <w:sz w:val="24"/>
        </w:rPr>
        <w:t>линейной</w:t>
      </w:r>
      <w:r>
        <w:rPr>
          <w:spacing w:val="-7"/>
          <w:sz w:val="24"/>
        </w:rPr>
        <w:t xml:space="preserve"> </w:t>
      </w:r>
      <w:r>
        <w:rPr>
          <w:sz w:val="24"/>
        </w:rPr>
        <w:t>зависимости</w:t>
      </w:r>
      <w:r>
        <w:rPr>
          <w:spacing w:val="-7"/>
          <w:sz w:val="24"/>
        </w:rPr>
        <w:t xml:space="preserve"> </w:t>
      </w:r>
      <w:r>
        <w:rPr>
          <w:sz w:val="24"/>
        </w:rPr>
        <w:t>длины</w:t>
      </w:r>
      <w:r>
        <w:rPr>
          <w:spacing w:val="-3"/>
          <w:sz w:val="24"/>
        </w:rPr>
        <w:t xml:space="preserve"> </w:t>
      </w:r>
      <w:r>
        <w:rPr>
          <w:sz w:val="24"/>
        </w:rPr>
        <w:t>столбика</w:t>
      </w:r>
      <w:r>
        <w:rPr>
          <w:spacing w:val="-5"/>
          <w:sz w:val="24"/>
        </w:rPr>
        <w:t xml:space="preserve"> </w:t>
      </w:r>
      <w:r>
        <w:rPr>
          <w:sz w:val="24"/>
        </w:rPr>
        <w:t>жидкости</w:t>
      </w:r>
      <w:r>
        <w:rPr>
          <w:spacing w:val="-7"/>
          <w:sz w:val="24"/>
        </w:rPr>
        <w:t xml:space="preserve"> </w:t>
      </w:r>
      <w:r>
        <w:rPr>
          <w:sz w:val="24"/>
        </w:rPr>
        <w:t>в</w:t>
      </w:r>
      <w:r>
        <w:rPr>
          <w:spacing w:val="-7"/>
          <w:sz w:val="24"/>
        </w:rPr>
        <w:t xml:space="preserve"> </w:t>
      </w:r>
      <w:r>
        <w:rPr>
          <w:sz w:val="24"/>
        </w:rPr>
        <w:t>термометрической трубке от температуры.</w:t>
      </w:r>
    </w:p>
    <w:p w14:paraId="58CA8CF4">
      <w:pPr>
        <w:pStyle w:val="32"/>
        <w:numPr>
          <w:ilvl w:val="0"/>
          <w:numId w:val="32"/>
        </w:numPr>
        <w:tabs>
          <w:tab w:val="left" w:pos="1136"/>
        </w:tabs>
        <w:spacing w:line="276" w:lineRule="auto"/>
        <w:ind w:right="618" w:firstLine="283"/>
        <w:jc w:val="left"/>
        <w:rPr>
          <w:sz w:val="24"/>
        </w:rPr>
      </w:pPr>
      <w:r>
        <w:rPr>
          <w:sz w:val="24"/>
        </w:rPr>
        <w:t>Наблюдение</w:t>
      </w:r>
      <w:r>
        <w:rPr>
          <w:spacing w:val="35"/>
          <w:sz w:val="24"/>
        </w:rPr>
        <w:t xml:space="preserve"> </w:t>
      </w:r>
      <w:r>
        <w:rPr>
          <w:sz w:val="24"/>
        </w:rPr>
        <w:t>изменения</w:t>
      </w:r>
      <w:r>
        <w:rPr>
          <w:spacing w:val="33"/>
          <w:sz w:val="24"/>
        </w:rPr>
        <w:t xml:space="preserve"> </w:t>
      </w:r>
      <w:r>
        <w:rPr>
          <w:sz w:val="24"/>
        </w:rPr>
        <w:t>внутренней</w:t>
      </w:r>
      <w:r>
        <w:rPr>
          <w:spacing w:val="36"/>
          <w:sz w:val="24"/>
        </w:rPr>
        <w:t xml:space="preserve"> </w:t>
      </w:r>
      <w:r>
        <w:rPr>
          <w:sz w:val="24"/>
        </w:rPr>
        <w:t>энергии</w:t>
      </w:r>
      <w:r>
        <w:rPr>
          <w:spacing w:val="38"/>
          <w:sz w:val="24"/>
        </w:rPr>
        <w:t xml:space="preserve"> </w:t>
      </w:r>
      <w:r>
        <w:rPr>
          <w:sz w:val="24"/>
        </w:rPr>
        <w:t>тела</w:t>
      </w:r>
      <w:r>
        <w:rPr>
          <w:spacing w:val="35"/>
          <w:sz w:val="24"/>
        </w:rPr>
        <w:t xml:space="preserve"> </w:t>
      </w:r>
      <w:r>
        <w:rPr>
          <w:sz w:val="24"/>
        </w:rPr>
        <w:t>в</w:t>
      </w:r>
      <w:r>
        <w:rPr>
          <w:spacing w:val="37"/>
          <w:sz w:val="24"/>
        </w:rPr>
        <w:t xml:space="preserve"> </w:t>
      </w:r>
      <w:r>
        <w:rPr>
          <w:sz w:val="24"/>
        </w:rPr>
        <w:t>результате</w:t>
      </w:r>
      <w:r>
        <w:rPr>
          <w:spacing w:val="36"/>
          <w:sz w:val="24"/>
        </w:rPr>
        <w:t xml:space="preserve"> </w:t>
      </w:r>
      <w:r>
        <w:rPr>
          <w:sz w:val="24"/>
        </w:rPr>
        <w:t>теплопередачи</w:t>
      </w:r>
      <w:r>
        <w:rPr>
          <w:spacing w:val="38"/>
          <w:sz w:val="24"/>
        </w:rPr>
        <w:t xml:space="preserve"> </w:t>
      </w:r>
      <w:r>
        <w:rPr>
          <w:sz w:val="24"/>
        </w:rPr>
        <w:t>и</w:t>
      </w:r>
      <w:r>
        <w:rPr>
          <w:spacing w:val="36"/>
          <w:sz w:val="24"/>
        </w:rPr>
        <w:t xml:space="preserve"> </w:t>
      </w:r>
      <w:r>
        <w:rPr>
          <w:sz w:val="24"/>
        </w:rPr>
        <w:t>работы внешних сил.</w:t>
      </w:r>
    </w:p>
    <w:p w14:paraId="1455198C">
      <w:pPr>
        <w:pStyle w:val="32"/>
        <w:numPr>
          <w:ilvl w:val="0"/>
          <w:numId w:val="32"/>
        </w:numPr>
        <w:tabs>
          <w:tab w:val="left" w:pos="1136"/>
        </w:tabs>
        <w:ind w:left="1136"/>
        <w:jc w:val="left"/>
        <w:rPr>
          <w:sz w:val="24"/>
        </w:rPr>
      </w:pPr>
      <w:r>
        <w:rPr>
          <w:sz w:val="24"/>
        </w:rPr>
        <w:t>Исследование</w:t>
      </w:r>
      <w:r>
        <w:rPr>
          <w:spacing w:val="-10"/>
          <w:sz w:val="24"/>
        </w:rPr>
        <w:t xml:space="preserve"> </w:t>
      </w:r>
      <w:r>
        <w:rPr>
          <w:sz w:val="24"/>
        </w:rPr>
        <w:t>явления</w:t>
      </w:r>
      <w:r>
        <w:rPr>
          <w:spacing w:val="-7"/>
          <w:sz w:val="24"/>
        </w:rPr>
        <w:t xml:space="preserve"> </w:t>
      </w:r>
      <w:r>
        <w:rPr>
          <w:sz w:val="24"/>
        </w:rPr>
        <w:t>теплообмена</w:t>
      </w:r>
      <w:r>
        <w:rPr>
          <w:spacing w:val="-6"/>
          <w:sz w:val="24"/>
        </w:rPr>
        <w:t xml:space="preserve"> </w:t>
      </w:r>
      <w:r>
        <w:rPr>
          <w:sz w:val="24"/>
        </w:rPr>
        <w:t>при</w:t>
      </w:r>
      <w:r>
        <w:rPr>
          <w:spacing w:val="-6"/>
          <w:sz w:val="24"/>
        </w:rPr>
        <w:t xml:space="preserve"> </w:t>
      </w:r>
      <w:r>
        <w:rPr>
          <w:sz w:val="24"/>
        </w:rPr>
        <w:t>смешивании</w:t>
      </w:r>
      <w:r>
        <w:rPr>
          <w:spacing w:val="-5"/>
          <w:sz w:val="24"/>
        </w:rPr>
        <w:t xml:space="preserve"> </w:t>
      </w:r>
      <w:r>
        <w:rPr>
          <w:sz w:val="24"/>
        </w:rPr>
        <w:t>холодной</w:t>
      </w:r>
      <w:r>
        <w:rPr>
          <w:spacing w:val="-5"/>
          <w:sz w:val="24"/>
        </w:rPr>
        <w:t xml:space="preserve"> </w:t>
      </w:r>
      <w:r>
        <w:rPr>
          <w:sz w:val="24"/>
        </w:rPr>
        <w:t>и</w:t>
      </w:r>
      <w:r>
        <w:rPr>
          <w:spacing w:val="-11"/>
          <w:sz w:val="24"/>
        </w:rPr>
        <w:t xml:space="preserve"> </w:t>
      </w:r>
      <w:r>
        <w:rPr>
          <w:spacing w:val="-2"/>
          <w:sz w:val="24"/>
        </w:rPr>
        <w:t>горячей</w:t>
      </w:r>
    </w:p>
    <w:p w14:paraId="606DB2EC">
      <w:pPr>
        <w:pStyle w:val="32"/>
        <w:numPr>
          <w:ilvl w:val="0"/>
          <w:numId w:val="32"/>
        </w:numPr>
        <w:tabs>
          <w:tab w:val="left" w:pos="1136"/>
        </w:tabs>
        <w:spacing w:before="33"/>
        <w:ind w:left="1136"/>
        <w:jc w:val="left"/>
        <w:rPr>
          <w:sz w:val="24"/>
        </w:rPr>
      </w:pPr>
      <w:r>
        <w:rPr>
          <w:spacing w:val="-2"/>
          <w:sz w:val="24"/>
        </w:rPr>
        <w:t>воды.</w:t>
      </w:r>
    </w:p>
    <w:p w14:paraId="6B769B2B">
      <w:pPr>
        <w:pStyle w:val="32"/>
        <w:numPr>
          <w:ilvl w:val="0"/>
          <w:numId w:val="32"/>
        </w:numPr>
        <w:tabs>
          <w:tab w:val="left" w:pos="1136"/>
        </w:tabs>
        <w:spacing w:before="41" w:line="276" w:lineRule="auto"/>
        <w:ind w:right="714" w:firstLine="283"/>
        <w:jc w:val="left"/>
        <w:rPr>
          <w:sz w:val="24"/>
        </w:rPr>
      </w:pPr>
      <w:r>
        <w:rPr>
          <w:sz w:val="24"/>
        </w:rPr>
        <w:t>Определение</w:t>
      </w:r>
      <w:r>
        <w:rPr>
          <w:spacing w:val="40"/>
          <w:sz w:val="24"/>
        </w:rPr>
        <w:t xml:space="preserve"> </w:t>
      </w:r>
      <w:r>
        <w:rPr>
          <w:sz w:val="24"/>
        </w:rPr>
        <w:t>количества</w:t>
      </w:r>
      <w:r>
        <w:rPr>
          <w:spacing w:val="40"/>
          <w:sz w:val="24"/>
        </w:rPr>
        <w:t xml:space="preserve"> </w:t>
      </w:r>
      <w:r>
        <w:rPr>
          <w:sz w:val="24"/>
        </w:rPr>
        <w:t>теплоты,</w:t>
      </w:r>
      <w:r>
        <w:rPr>
          <w:spacing w:val="40"/>
          <w:sz w:val="24"/>
        </w:rPr>
        <w:t xml:space="preserve"> </w:t>
      </w:r>
      <w:r>
        <w:rPr>
          <w:sz w:val="24"/>
        </w:rPr>
        <w:t>полученного</w:t>
      </w:r>
      <w:r>
        <w:rPr>
          <w:spacing w:val="40"/>
          <w:sz w:val="24"/>
        </w:rPr>
        <w:t xml:space="preserve"> </w:t>
      </w:r>
      <w:r>
        <w:rPr>
          <w:sz w:val="24"/>
        </w:rPr>
        <w:t>водой</w:t>
      </w:r>
      <w:r>
        <w:rPr>
          <w:spacing w:val="40"/>
          <w:sz w:val="24"/>
        </w:rPr>
        <w:t xml:space="preserve"> </w:t>
      </w:r>
      <w:r>
        <w:rPr>
          <w:sz w:val="24"/>
        </w:rPr>
        <w:t>при</w:t>
      </w:r>
      <w:r>
        <w:rPr>
          <w:spacing w:val="40"/>
          <w:sz w:val="24"/>
        </w:rPr>
        <w:t xml:space="preserve"> </w:t>
      </w:r>
      <w:r>
        <w:rPr>
          <w:sz w:val="24"/>
        </w:rPr>
        <w:t>теплообмене</w:t>
      </w:r>
      <w:r>
        <w:rPr>
          <w:spacing w:val="40"/>
          <w:sz w:val="24"/>
        </w:rPr>
        <w:t xml:space="preserve"> </w:t>
      </w:r>
      <w:r>
        <w:rPr>
          <w:sz w:val="24"/>
        </w:rPr>
        <w:t>с</w:t>
      </w:r>
      <w:r>
        <w:rPr>
          <w:spacing w:val="40"/>
          <w:sz w:val="24"/>
        </w:rPr>
        <w:t xml:space="preserve"> </w:t>
      </w:r>
      <w:r>
        <w:rPr>
          <w:sz w:val="24"/>
        </w:rPr>
        <w:t>нагретым</w:t>
      </w:r>
      <w:r>
        <w:rPr>
          <w:spacing w:val="80"/>
          <w:sz w:val="24"/>
        </w:rPr>
        <w:t xml:space="preserve"> </w:t>
      </w:r>
      <w:r>
        <w:rPr>
          <w:sz w:val="24"/>
        </w:rPr>
        <w:t>металлическим цилиндром.</w:t>
      </w:r>
    </w:p>
    <w:p w14:paraId="2589CD23">
      <w:pPr>
        <w:pStyle w:val="32"/>
        <w:numPr>
          <w:ilvl w:val="0"/>
          <w:numId w:val="32"/>
        </w:numPr>
        <w:tabs>
          <w:tab w:val="left" w:pos="1136"/>
        </w:tabs>
        <w:spacing w:before="3"/>
        <w:ind w:left="1136"/>
        <w:jc w:val="left"/>
        <w:rPr>
          <w:sz w:val="24"/>
        </w:rPr>
      </w:pPr>
      <w:r>
        <w:rPr>
          <w:sz w:val="24"/>
        </w:rPr>
        <w:t>Определение</w:t>
      </w:r>
      <w:r>
        <w:rPr>
          <w:spacing w:val="-7"/>
          <w:sz w:val="24"/>
        </w:rPr>
        <w:t xml:space="preserve"> </w:t>
      </w:r>
      <w:r>
        <w:rPr>
          <w:sz w:val="24"/>
        </w:rPr>
        <w:t>удельной</w:t>
      </w:r>
      <w:r>
        <w:rPr>
          <w:spacing w:val="-11"/>
          <w:sz w:val="24"/>
        </w:rPr>
        <w:t xml:space="preserve"> </w:t>
      </w:r>
      <w:r>
        <w:rPr>
          <w:sz w:val="24"/>
        </w:rPr>
        <w:t>теплоѐмкости</w:t>
      </w:r>
      <w:r>
        <w:rPr>
          <w:spacing w:val="-15"/>
          <w:sz w:val="24"/>
        </w:rPr>
        <w:t xml:space="preserve"> </w:t>
      </w:r>
      <w:r>
        <w:rPr>
          <w:spacing w:val="-2"/>
          <w:sz w:val="24"/>
        </w:rPr>
        <w:t>вещества.</w:t>
      </w:r>
    </w:p>
    <w:p w14:paraId="3C174423">
      <w:pPr>
        <w:pStyle w:val="32"/>
        <w:numPr>
          <w:ilvl w:val="0"/>
          <w:numId w:val="32"/>
        </w:numPr>
        <w:tabs>
          <w:tab w:val="left" w:pos="1136"/>
        </w:tabs>
        <w:spacing w:before="42"/>
        <w:ind w:left="1136"/>
        <w:jc w:val="left"/>
        <w:rPr>
          <w:sz w:val="24"/>
        </w:rPr>
      </w:pPr>
      <w:r>
        <w:rPr>
          <w:sz w:val="24"/>
        </w:rPr>
        <w:t>Исследование</w:t>
      </w:r>
      <w:r>
        <w:rPr>
          <w:spacing w:val="-11"/>
          <w:sz w:val="24"/>
        </w:rPr>
        <w:t xml:space="preserve"> </w:t>
      </w:r>
      <w:r>
        <w:rPr>
          <w:sz w:val="24"/>
        </w:rPr>
        <w:t>процесса</w:t>
      </w:r>
      <w:r>
        <w:rPr>
          <w:spacing w:val="-5"/>
          <w:sz w:val="24"/>
        </w:rPr>
        <w:t xml:space="preserve"> </w:t>
      </w:r>
      <w:r>
        <w:rPr>
          <w:spacing w:val="-2"/>
          <w:sz w:val="24"/>
        </w:rPr>
        <w:t>испарения.</w:t>
      </w:r>
    </w:p>
    <w:p w14:paraId="1A625EEB">
      <w:pPr>
        <w:pStyle w:val="32"/>
        <w:numPr>
          <w:ilvl w:val="0"/>
          <w:numId w:val="32"/>
        </w:numPr>
        <w:tabs>
          <w:tab w:val="left" w:pos="1136"/>
        </w:tabs>
        <w:spacing w:before="41"/>
        <w:ind w:left="1136"/>
        <w:jc w:val="left"/>
        <w:rPr>
          <w:sz w:val="24"/>
        </w:rPr>
      </w:pPr>
      <w:r>
        <w:rPr>
          <w:sz w:val="24"/>
        </w:rPr>
        <w:t>Определение</w:t>
      </w:r>
      <w:r>
        <w:rPr>
          <w:spacing w:val="-10"/>
          <w:sz w:val="24"/>
        </w:rPr>
        <w:t xml:space="preserve"> </w:t>
      </w:r>
      <w:r>
        <w:rPr>
          <w:sz w:val="24"/>
        </w:rPr>
        <w:t>относительной</w:t>
      </w:r>
      <w:r>
        <w:rPr>
          <w:spacing w:val="-11"/>
          <w:sz w:val="24"/>
        </w:rPr>
        <w:t xml:space="preserve"> </w:t>
      </w:r>
      <w:r>
        <w:rPr>
          <w:sz w:val="24"/>
        </w:rPr>
        <w:t>влажности</w:t>
      </w:r>
      <w:r>
        <w:rPr>
          <w:spacing w:val="-14"/>
          <w:sz w:val="24"/>
        </w:rPr>
        <w:t xml:space="preserve"> </w:t>
      </w:r>
      <w:r>
        <w:rPr>
          <w:spacing w:val="-2"/>
          <w:sz w:val="24"/>
        </w:rPr>
        <w:t>воздуха.</w:t>
      </w:r>
    </w:p>
    <w:p w14:paraId="2530614E">
      <w:pPr>
        <w:pStyle w:val="32"/>
        <w:numPr>
          <w:ilvl w:val="0"/>
          <w:numId w:val="32"/>
        </w:numPr>
        <w:tabs>
          <w:tab w:val="left" w:pos="1136"/>
        </w:tabs>
        <w:spacing w:before="40"/>
        <w:ind w:left="1136"/>
        <w:jc w:val="left"/>
        <w:rPr>
          <w:sz w:val="24"/>
        </w:rPr>
      </w:pPr>
      <w:r>
        <w:rPr>
          <w:sz w:val="24"/>
        </w:rPr>
        <w:t>Определение</w:t>
      </w:r>
      <w:r>
        <w:rPr>
          <w:spacing w:val="-5"/>
          <w:sz w:val="24"/>
        </w:rPr>
        <w:t xml:space="preserve"> </w:t>
      </w:r>
      <w:r>
        <w:rPr>
          <w:sz w:val="24"/>
        </w:rPr>
        <w:t>удельной</w:t>
      </w:r>
      <w:r>
        <w:rPr>
          <w:spacing w:val="-6"/>
          <w:sz w:val="24"/>
        </w:rPr>
        <w:t xml:space="preserve"> </w:t>
      </w:r>
      <w:r>
        <w:rPr>
          <w:sz w:val="24"/>
        </w:rPr>
        <w:t>теплоты</w:t>
      </w:r>
      <w:r>
        <w:rPr>
          <w:spacing w:val="-6"/>
          <w:sz w:val="24"/>
        </w:rPr>
        <w:t xml:space="preserve"> </w:t>
      </w:r>
      <w:r>
        <w:rPr>
          <w:sz w:val="24"/>
        </w:rPr>
        <w:t>плавления</w:t>
      </w:r>
      <w:r>
        <w:rPr>
          <w:spacing w:val="-8"/>
          <w:sz w:val="24"/>
        </w:rPr>
        <w:t xml:space="preserve"> </w:t>
      </w:r>
      <w:r>
        <w:rPr>
          <w:spacing w:val="-4"/>
          <w:sz w:val="24"/>
        </w:rPr>
        <w:t>льда.</w:t>
      </w:r>
    </w:p>
    <w:p w14:paraId="0DAE7FE0">
      <w:pPr>
        <w:pStyle w:val="32"/>
        <w:numPr>
          <w:ilvl w:val="0"/>
          <w:numId w:val="32"/>
        </w:numPr>
        <w:tabs>
          <w:tab w:val="left" w:pos="1136"/>
        </w:tabs>
        <w:spacing w:before="41"/>
        <w:ind w:left="1136"/>
        <w:jc w:val="left"/>
        <w:rPr>
          <w:sz w:val="24"/>
        </w:rPr>
      </w:pPr>
      <w:r>
        <w:rPr>
          <w:sz w:val="24"/>
        </w:rPr>
        <w:t>Электрические</w:t>
      </w:r>
      <w:r>
        <w:rPr>
          <w:spacing w:val="-7"/>
          <w:sz w:val="24"/>
        </w:rPr>
        <w:t xml:space="preserve"> </w:t>
      </w:r>
      <w:r>
        <w:rPr>
          <w:sz w:val="24"/>
        </w:rPr>
        <w:t>и</w:t>
      </w:r>
      <w:r>
        <w:rPr>
          <w:spacing w:val="-6"/>
          <w:sz w:val="24"/>
        </w:rPr>
        <w:t xml:space="preserve"> </w:t>
      </w:r>
      <w:r>
        <w:rPr>
          <w:sz w:val="24"/>
        </w:rPr>
        <w:t>магнитные</w:t>
      </w:r>
      <w:r>
        <w:rPr>
          <w:spacing w:val="-10"/>
          <w:sz w:val="24"/>
        </w:rPr>
        <w:t xml:space="preserve"> </w:t>
      </w:r>
      <w:r>
        <w:rPr>
          <w:spacing w:val="-2"/>
          <w:sz w:val="24"/>
        </w:rPr>
        <w:t>явления.</w:t>
      </w:r>
    </w:p>
    <w:p w14:paraId="7D005303">
      <w:pPr>
        <w:pStyle w:val="32"/>
        <w:numPr>
          <w:ilvl w:val="0"/>
          <w:numId w:val="32"/>
        </w:numPr>
        <w:tabs>
          <w:tab w:val="left" w:pos="1134"/>
        </w:tabs>
        <w:spacing w:before="41" w:line="276" w:lineRule="auto"/>
        <w:ind w:right="565" w:firstLine="283"/>
        <w:rPr>
          <w:sz w:val="24"/>
        </w:rPr>
      </w:pPr>
      <w:r>
        <w:rPr>
          <w:sz w:val="24"/>
        </w:rPr>
        <w:t>Электризация</w:t>
      </w:r>
      <w:r>
        <w:rPr>
          <w:spacing w:val="-15"/>
          <w:sz w:val="24"/>
        </w:rPr>
        <w:t xml:space="preserve"> </w:t>
      </w:r>
      <w:r>
        <w:rPr>
          <w:sz w:val="24"/>
        </w:rPr>
        <w:t>тел.</w:t>
      </w:r>
      <w:r>
        <w:rPr>
          <w:spacing w:val="-15"/>
          <w:sz w:val="24"/>
        </w:rPr>
        <w:t xml:space="preserve"> </w:t>
      </w:r>
      <w:r>
        <w:rPr>
          <w:sz w:val="24"/>
        </w:rPr>
        <w:t>Два</w:t>
      </w:r>
      <w:r>
        <w:rPr>
          <w:spacing w:val="-15"/>
          <w:sz w:val="24"/>
        </w:rPr>
        <w:t xml:space="preserve"> </w:t>
      </w:r>
      <w:r>
        <w:rPr>
          <w:sz w:val="24"/>
        </w:rPr>
        <w:t>рода</w:t>
      </w:r>
      <w:r>
        <w:rPr>
          <w:spacing w:val="-15"/>
          <w:sz w:val="24"/>
        </w:rPr>
        <w:t xml:space="preserve"> </w:t>
      </w:r>
      <w:r>
        <w:rPr>
          <w:sz w:val="24"/>
        </w:rPr>
        <w:t>электрических</w:t>
      </w:r>
      <w:r>
        <w:rPr>
          <w:spacing w:val="-15"/>
          <w:sz w:val="24"/>
        </w:rPr>
        <w:t xml:space="preserve"> </w:t>
      </w:r>
      <w:r>
        <w:rPr>
          <w:sz w:val="24"/>
        </w:rPr>
        <w:t>зарядов.</w:t>
      </w:r>
      <w:r>
        <w:rPr>
          <w:spacing w:val="-15"/>
          <w:sz w:val="24"/>
        </w:rPr>
        <w:t xml:space="preserve"> </w:t>
      </w:r>
      <w:r>
        <w:rPr>
          <w:sz w:val="24"/>
        </w:rPr>
        <w:t>Взаимодействие</w:t>
      </w:r>
      <w:r>
        <w:rPr>
          <w:spacing w:val="-15"/>
          <w:sz w:val="24"/>
        </w:rPr>
        <w:t xml:space="preserve"> </w:t>
      </w:r>
      <w:r>
        <w:rPr>
          <w:sz w:val="24"/>
        </w:rPr>
        <w:t>заряженных</w:t>
      </w:r>
      <w:r>
        <w:rPr>
          <w:spacing w:val="-15"/>
          <w:sz w:val="24"/>
        </w:rPr>
        <w:t xml:space="preserve"> </w:t>
      </w:r>
      <w:r>
        <w:rPr>
          <w:sz w:val="24"/>
        </w:rPr>
        <w:t>тел.</w:t>
      </w:r>
      <w:r>
        <w:rPr>
          <w:spacing w:val="-14"/>
          <w:sz w:val="24"/>
        </w:rPr>
        <w:t xml:space="preserve"> </w:t>
      </w:r>
      <w:r>
        <w:rPr>
          <w:sz w:val="24"/>
        </w:rPr>
        <w:t>Закон Кулона (зависимость силы взаимодействия заряженных тел от величины зарядов и расстояния между телами).</w:t>
      </w:r>
    </w:p>
    <w:p w14:paraId="4184CA65">
      <w:pPr>
        <w:pStyle w:val="32"/>
        <w:numPr>
          <w:ilvl w:val="0"/>
          <w:numId w:val="32"/>
        </w:numPr>
        <w:tabs>
          <w:tab w:val="left" w:pos="1134"/>
        </w:tabs>
        <w:spacing w:before="4"/>
        <w:ind w:left="1134" w:hanging="282"/>
        <w:rPr>
          <w:sz w:val="24"/>
        </w:rPr>
      </w:pPr>
      <w:r>
        <w:rPr>
          <w:sz w:val="24"/>
        </w:rPr>
        <w:t>Электрическое</w:t>
      </w:r>
      <w:r>
        <w:rPr>
          <w:spacing w:val="-11"/>
          <w:sz w:val="24"/>
        </w:rPr>
        <w:t xml:space="preserve"> </w:t>
      </w:r>
      <w:r>
        <w:rPr>
          <w:sz w:val="24"/>
        </w:rPr>
        <w:t>поле.</w:t>
      </w:r>
      <w:r>
        <w:rPr>
          <w:spacing w:val="-7"/>
          <w:sz w:val="24"/>
        </w:rPr>
        <w:t xml:space="preserve"> </w:t>
      </w:r>
      <w:r>
        <w:rPr>
          <w:sz w:val="24"/>
        </w:rPr>
        <w:t>Напряжѐнность</w:t>
      </w:r>
      <w:r>
        <w:rPr>
          <w:spacing w:val="-6"/>
          <w:sz w:val="24"/>
        </w:rPr>
        <w:t xml:space="preserve"> </w:t>
      </w:r>
      <w:r>
        <w:rPr>
          <w:sz w:val="24"/>
        </w:rPr>
        <w:t>электрического</w:t>
      </w:r>
      <w:r>
        <w:rPr>
          <w:spacing w:val="-8"/>
          <w:sz w:val="24"/>
        </w:rPr>
        <w:t xml:space="preserve"> </w:t>
      </w:r>
      <w:r>
        <w:rPr>
          <w:sz w:val="24"/>
        </w:rPr>
        <w:t>поля.</w:t>
      </w:r>
      <w:r>
        <w:rPr>
          <w:spacing w:val="-9"/>
          <w:sz w:val="24"/>
        </w:rPr>
        <w:t xml:space="preserve"> </w:t>
      </w:r>
      <w:r>
        <w:rPr>
          <w:spacing w:val="-2"/>
          <w:sz w:val="24"/>
        </w:rPr>
        <w:t>Принцип</w:t>
      </w:r>
    </w:p>
    <w:p w14:paraId="5C2BA3B5">
      <w:pPr>
        <w:pStyle w:val="32"/>
        <w:numPr>
          <w:ilvl w:val="0"/>
          <w:numId w:val="32"/>
        </w:numPr>
        <w:tabs>
          <w:tab w:val="left" w:pos="1134"/>
        </w:tabs>
        <w:spacing w:before="40"/>
        <w:ind w:left="1134" w:hanging="282"/>
        <w:rPr>
          <w:sz w:val="24"/>
        </w:rPr>
      </w:pPr>
      <w:r>
        <w:rPr>
          <w:sz w:val="24"/>
        </w:rPr>
        <w:t>суперпозиции</w:t>
      </w:r>
      <w:r>
        <w:rPr>
          <w:spacing w:val="-10"/>
          <w:sz w:val="24"/>
        </w:rPr>
        <w:t xml:space="preserve"> </w:t>
      </w:r>
      <w:r>
        <w:rPr>
          <w:sz w:val="24"/>
        </w:rPr>
        <w:t>электрических</w:t>
      </w:r>
      <w:r>
        <w:rPr>
          <w:spacing w:val="-11"/>
          <w:sz w:val="24"/>
        </w:rPr>
        <w:t xml:space="preserve"> </w:t>
      </w:r>
      <w:r>
        <w:rPr>
          <w:sz w:val="24"/>
        </w:rPr>
        <w:t>полей</w:t>
      </w:r>
      <w:r>
        <w:rPr>
          <w:spacing w:val="-10"/>
          <w:sz w:val="24"/>
        </w:rPr>
        <w:t xml:space="preserve"> </w:t>
      </w:r>
      <w:r>
        <w:rPr>
          <w:sz w:val="24"/>
        </w:rPr>
        <w:t>(на</w:t>
      </w:r>
      <w:r>
        <w:rPr>
          <w:spacing w:val="-11"/>
          <w:sz w:val="24"/>
        </w:rPr>
        <w:t xml:space="preserve"> </w:t>
      </w:r>
      <w:r>
        <w:rPr>
          <w:sz w:val="24"/>
        </w:rPr>
        <w:t>качественном</w:t>
      </w:r>
      <w:r>
        <w:rPr>
          <w:spacing w:val="-4"/>
          <w:sz w:val="24"/>
        </w:rPr>
        <w:t xml:space="preserve"> </w:t>
      </w:r>
      <w:r>
        <w:rPr>
          <w:spacing w:val="-2"/>
          <w:sz w:val="24"/>
        </w:rPr>
        <w:t>уровне).</w:t>
      </w:r>
    </w:p>
    <w:p w14:paraId="444EF496">
      <w:pPr>
        <w:pStyle w:val="32"/>
        <w:numPr>
          <w:ilvl w:val="0"/>
          <w:numId w:val="32"/>
        </w:numPr>
        <w:tabs>
          <w:tab w:val="left" w:pos="1134"/>
        </w:tabs>
        <w:spacing w:before="41" w:line="276" w:lineRule="auto"/>
        <w:ind w:right="569" w:firstLine="283"/>
        <w:rPr>
          <w:sz w:val="24"/>
        </w:rPr>
      </w:pPr>
      <w:r>
        <w:rPr>
          <w:sz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56D7820E">
      <w:pPr>
        <w:pStyle w:val="32"/>
        <w:numPr>
          <w:ilvl w:val="0"/>
          <w:numId w:val="32"/>
        </w:numPr>
        <w:tabs>
          <w:tab w:val="left" w:pos="1134"/>
        </w:tabs>
        <w:spacing w:line="276" w:lineRule="auto"/>
        <w:ind w:right="563" w:firstLine="283"/>
        <w:rPr>
          <w:sz w:val="24"/>
        </w:rPr>
      </w:pPr>
      <w:r>
        <w:rPr>
          <w:sz w:val="24"/>
        </w:rPr>
        <w:t>Электрический ток. Условия</w:t>
      </w:r>
      <w:r>
        <w:rPr>
          <w:spacing w:val="-1"/>
          <w:sz w:val="24"/>
        </w:rPr>
        <w:t xml:space="preserve"> </w:t>
      </w:r>
      <w:r>
        <w:rPr>
          <w:sz w:val="24"/>
        </w:rPr>
        <w:t>существования</w:t>
      </w:r>
      <w:r>
        <w:rPr>
          <w:spacing w:val="-1"/>
          <w:sz w:val="24"/>
        </w:rPr>
        <w:t xml:space="preserve"> </w:t>
      </w:r>
      <w:r>
        <w:rPr>
          <w:sz w:val="24"/>
        </w:rPr>
        <w:t>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3B733074">
      <w:pPr>
        <w:pStyle w:val="32"/>
        <w:numPr>
          <w:ilvl w:val="0"/>
          <w:numId w:val="32"/>
        </w:numPr>
        <w:tabs>
          <w:tab w:val="left" w:pos="1134"/>
        </w:tabs>
        <w:spacing w:line="278" w:lineRule="auto"/>
        <w:ind w:right="566" w:firstLine="283"/>
        <w:rPr>
          <w:sz w:val="24"/>
        </w:rPr>
      </w:pPr>
      <w:r>
        <w:rPr>
          <w:sz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1D1D5C0B">
      <w:pPr>
        <w:pStyle w:val="32"/>
        <w:numPr>
          <w:ilvl w:val="0"/>
          <w:numId w:val="32"/>
        </w:numPr>
        <w:tabs>
          <w:tab w:val="left" w:pos="1134"/>
        </w:tabs>
        <w:spacing w:line="276" w:lineRule="auto"/>
        <w:ind w:right="553" w:firstLine="283"/>
        <w:rPr>
          <w:sz w:val="24"/>
        </w:rPr>
      </w:pPr>
      <w:r>
        <w:rPr>
          <w:sz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59B2F2D7">
      <w:pPr>
        <w:pStyle w:val="32"/>
        <w:numPr>
          <w:ilvl w:val="0"/>
          <w:numId w:val="32"/>
        </w:numPr>
        <w:tabs>
          <w:tab w:val="left" w:pos="1134"/>
        </w:tabs>
        <w:spacing w:before="2"/>
        <w:ind w:left="1134" w:hanging="282"/>
        <w:rPr>
          <w:sz w:val="24"/>
        </w:rPr>
      </w:pPr>
      <w:r>
        <w:rPr>
          <w:sz w:val="24"/>
        </w:rPr>
        <w:t>Постоянные</w:t>
      </w:r>
      <w:r>
        <w:rPr>
          <w:spacing w:val="-15"/>
          <w:sz w:val="24"/>
        </w:rPr>
        <w:t xml:space="preserve"> </w:t>
      </w:r>
      <w:r>
        <w:rPr>
          <w:sz w:val="24"/>
        </w:rPr>
        <w:t>магниты.</w:t>
      </w:r>
      <w:r>
        <w:rPr>
          <w:spacing w:val="-5"/>
          <w:sz w:val="24"/>
        </w:rPr>
        <w:t xml:space="preserve"> </w:t>
      </w:r>
      <w:r>
        <w:rPr>
          <w:sz w:val="24"/>
        </w:rPr>
        <w:t>Взаимодействие</w:t>
      </w:r>
      <w:r>
        <w:rPr>
          <w:spacing w:val="-8"/>
          <w:sz w:val="24"/>
        </w:rPr>
        <w:t xml:space="preserve"> </w:t>
      </w:r>
      <w:r>
        <w:rPr>
          <w:sz w:val="24"/>
        </w:rPr>
        <w:t>постоянных</w:t>
      </w:r>
      <w:r>
        <w:rPr>
          <w:spacing w:val="-8"/>
          <w:sz w:val="24"/>
        </w:rPr>
        <w:t xml:space="preserve"> </w:t>
      </w:r>
      <w:r>
        <w:rPr>
          <w:sz w:val="24"/>
        </w:rPr>
        <w:t>магнитов.</w:t>
      </w:r>
      <w:r>
        <w:rPr>
          <w:spacing w:val="-5"/>
          <w:sz w:val="24"/>
        </w:rPr>
        <w:t xml:space="preserve"> </w:t>
      </w:r>
      <w:r>
        <w:rPr>
          <w:sz w:val="24"/>
        </w:rPr>
        <w:t>Магнитное</w:t>
      </w:r>
      <w:r>
        <w:rPr>
          <w:spacing w:val="-8"/>
          <w:sz w:val="24"/>
        </w:rPr>
        <w:t xml:space="preserve"> </w:t>
      </w:r>
      <w:r>
        <w:rPr>
          <w:sz w:val="24"/>
        </w:rPr>
        <w:t>поле.</w:t>
      </w:r>
      <w:r>
        <w:rPr>
          <w:spacing w:val="-6"/>
          <w:sz w:val="24"/>
        </w:rPr>
        <w:t xml:space="preserve"> </w:t>
      </w:r>
      <w:r>
        <w:rPr>
          <w:spacing w:val="-2"/>
          <w:sz w:val="24"/>
        </w:rPr>
        <w:t>Магнитное</w:t>
      </w:r>
    </w:p>
    <w:p w14:paraId="436BB45A">
      <w:pPr>
        <w:pStyle w:val="32"/>
        <w:rPr>
          <w:sz w:val="24"/>
        </w:rPr>
        <w:sectPr>
          <w:pgSz w:w="11910" w:h="16840"/>
          <w:pgMar w:top="320" w:right="141" w:bottom="620" w:left="708" w:header="0" w:footer="358" w:gutter="0"/>
          <w:cols w:space="720" w:num="1"/>
        </w:sectPr>
      </w:pPr>
    </w:p>
    <w:p w14:paraId="22174231">
      <w:pPr>
        <w:pStyle w:val="17"/>
        <w:spacing w:before="76" w:line="276" w:lineRule="auto"/>
        <w:ind w:right="556" w:firstLine="0"/>
      </w:pPr>
      <w:r>
        <w:t>поле Земли и его значение для жизни на Земле. Опыт Эрстеда. Магнитное поле электрического тока. Применение</w:t>
      </w:r>
      <w:r>
        <w:rPr>
          <w:spacing w:val="-2"/>
        </w:rPr>
        <w:t xml:space="preserve"> </w:t>
      </w:r>
      <w:r>
        <w:t>электромагнитов</w:t>
      </w:r>
      <w:r>
        <w:rPr>
          <w:spacing w:val="-4"/>
        </w:rPr>
        <w:t xml:space="preserve"> </w:t>
      </w:r>
      <w:r>
        <w:t>в технике. Действие</w:t>
      </w:r>
      <w:r>
        <w:rPr>
          <w:spacing w:val="-2"/>
        </w:rPr>
        <w:t xml:space="preserve"> </w:t>
      </w:r>
      <w:r>
        <w:t>магнитного поля</w:t>
      </w:r>
      <w:r>
        <w:rPr>
          <w:spacing w:val="-1"/>
        </w:rPr>
        <w:t xml:space="preserve"> </w:t>
      </w:r>
      <w:r>
        <w:t>на</w:t>
      </w:r>
      <w:r>
        <w:rPr>
          <w:spacing w:val="-7"/>
        </w:rPr>
        <w:t xml:space="preserve"> </w:t>
      </w:r>
      <w:r>
        <w:t>проводник</w:t>
      </w:r>
      <w:r>
        <w:rPr>
          <w:spacing w:val="-2"/>
        </w:rPr>
        <w:t xml:space="preserve"> </w:t>
      </w:r>
      <w:r>
        <w:t>с</w:t>
      </w:r>
      <w:r>
        <w:rPr>
          <w:spacing w:val="-3"/>
        </w:rPr>
        <w:t xml:space="preserve"> </w:t>
      </w:r>
      <w:r>
        <w:t>током. Электродвигатель постоянного тока. Использование электродвигателей в технических устройствах и на транспорте.</w:t>
      </w:r>
    </w:p>
    <w:p w14:paraId="6FC95DC9">
      <w:pPr>
        <w:pStyle w:val="32"/>
        <w:numPr>
          <w:ilvl w:val="0"/>
          <w:numId w:val="32"/>
        </w:numPr>
        <w:tabs>
          <w:tab w:val="left" w:pos="1134"/>
        </w:tabs>
        <w:spacing w:line="278" w:lineRule="auto"/>
        <w:ind w:right="552" w:firstLine="283"/>
        <w:rPr>
          <w:sz w:val="24"/>
        </w:rPr>
      </w:pPr>
      <w:r>
        <w:rPr>
          <w:sz w:val="24"/>
        </w:rPr>
        <w:t>Опыты</w:t>
      </w:r>
      <w:r>
        <w:rPr>
          <w:spacing w:val="-11"/>
          <w:sz w:val="24"/>
        </w:rPr>
        <w:t xml:space="preserve"> </w:t>
      </w:r>
      <w:r>
        <w:rPr>
          <w:sz w:val="24"/>
        </w:rPr>
        <w:t>Фарадея.</w:t>
      </w:r>
      <w:r>
        <w:rPr>
          <w:spacing w:val="-11"/>
          <w:sz w:val="24"/>
        </w:rPr>
        <w:t xml:space="preserve"> </w:t>
      </w:r>
      <w:r>
        <w:rPr>
          <w:sz w:val="24"/>
        </w:rPr>
        <w:t>Явление</w:t>
      </w:r>
      <w:r>
        <w:rPr>
          <w:spacing w:val="-15"/>
          <w:sz w:val="24"/>
        </w:rPr>
        <w:t xml:space="preserve"> </w:t>
      </w:r>
      <w:r>
        <w:rPr>
          <w:sz w:val="24"/>
        </w:rPr>
        <w:t>электромагнитной</w:t>
      </w:r>
      <w:r>
        <w:rPr>
          <w:spacing w:val="-13"/>
          <w:sz w:val="24"/>
        </w:rPr>
        <w:t xml:space="preserve"> </w:t>
      </w:r>
      <w:r>
        <w:rPr>
          <w:sz w:val="24"/>
        </w:rPr>
        <w:t>индукции.</w:t>
      </w:r>
      <w:r>
        <w:rPr>
          <w:spacing w:val="-8"/>
          <w:sz w:val="24"/>
        </w:rPr>
        <w:t xml:space="preserve"> </w:t>
      </w:r>
      <w:r>
        <w:rPr>
          <w:sz w:val="24"/>
        </w:rPr>
        <w:t>Правило</w:t>
      </w:r>
      <w:r>
        <w:rPr>
          <w:spacing w:val="-9"/>
          <w:sz w:val="24"/>
        </w:rPr>
        <w:t xml:space="preserve"> </w:t>
      </w:r>
      <w:r>
        <w:rPr>
          <w:sz w:val="24"/>
        </w:rPr>
        <w:t>Ленца.</w:t>
      </w:r>
      <w:r>
        <w:rPr>
          <w:spacing w:val="26"/>
          <w:sz w:val="24"/>
        </w:rPr>
        <w:t xml:space="preserve"> </w:t>
      </w:r>
      <w:r>
        <w:rPr>
          <w:sz w:val="24"/>
        </w:rPr>
        <w:t xml:space="preserve">Электрогенератор. Способы получения электрической энергии. Электростанции на возобновляемых источниках </w:t>
      </w:r>
      <w:r>
        <w:rPr>
          <w:spacing w:val="-2"/>
          <w:sz w:val="24"/>
        </w:rPr>
        <w:t>энергии.</w:t>
      </w:r>
    </w:p>
    <w:p w14:paraId="79946499">
      <w:pPr>
        <w:pStyle w:val="32"/>
        <w:numPr>
          <w:ilvl w:val="0"/>
          <w:numId w:val="32"/>
        </w:numPr>
        <w:tabs>
          <w:tab w:val="left" w:pos="1134"/>
        </w:tabs>
        <w:spacing w:line="271" w:lineRule="exact"/>
        <w:ind w:left="1134" w:hanging="282"/>
        <w:rPr>
          <w:sz w:val="24"/>
        </w:rPr>
      </w:pPr>
      <w:r>
        <w:rPr>
          <w:spacing w:val="-2"/>
          <w:sz w:val="24"/>
        </w:rPr>
        <w:t>Демонстрации.</w:t>
      </w:r>
    </w:p>
    <w:p w14:paraId="31D9FF3A">
      <w:pPr>
        <w:pStyle w:val="32"/>
        <w:numPr>
          <w:ilvl w:val="0"/>
          <w:numId w:val="32"/>
        </w:numPr>
        <w:tabs>
          <w:tab w:val="left" w:pos="1136"/>
        </w:tabs>
        <w:spacing w:before="39"/>
        <w:ind w:left="1136"/>
        <w:jc w:val="left"/>
        <w:rPr>
          <w:sz w:val="24"/>
        </w:rPr>
      </w:pPr>
      <w:r>
        <w:rPr>
          <w:sz w:val="24"/>
        </w:rPr>
        <w:t>Электризация</w:t>
      </w:r>
      <w:r>
        <w:rPr>
          <w:spacing w:val="-9"/>
          <w:sz w:val="24"/>
        </w:rPr>
        <w:t xml:space="preserve"> </w:t>
      </w:r>
      <w:r>
        <w:rPr>
          <w:spacing w:val="-4"/>
          <w:sz w:val="24"/>
        </w:rPr>
        <w:t>тел.</w:t>
      </w:r>
    </w:p>
    <w:p w14:paraId="4F112E59">
      <w:pPr>
        <w:pStyle w:val="32"/>
        <w:numPr>
          <w:ilvl w:val="0"/>
          <w:numId w:val="32"/>
        </w:numPr>
        <w:tabs>
          <w:tab w:val="left" w:pos="1136"/>
        </w:tabs>
        <w:spacing w:before="40"/>
        <w:ind w:left="1136"/>
        <w:jc w:val="left"/>
        <w:rPr>
          <w:sz w:val="24"/>
        </w:rPr>
      </w:pPr>
      <w:r>
        <w:rPr>
          <w:sz w:val="24"/>
        </w:rPr>
        <w:t>Два</w:t>
      </w:r>
      <w:r>
        <w:rPr>
          <w:spacing w:val="-11"/>
          <w:sz w:val="24"/>
        </w:rPr>
        <w:t xml:space="preserve"> </w:t>
      </w:r>
      <w:r>
        <w:rPr>
          <w:sz w:val="24"/>
        </w:rPr>
        <w:t>рода</w:t>
      </w:r>
      <w:r>
        <w:rPr>
          <w:spacing w:val="-8"/>
          <w:sz w:val="24"/>
        </w:rPr>
        <w:t xml:space="preserve"> </w:t>
      </w:r>
      <w:r>
        <w:rPr>
          <w:sz w:val="24"/>
        </w:rPr>
        <w:t>электрических</w:t>
      </w:r>
      <w:r>
        <w:rPr>
          <w:spacing w:val="-5"/>
          <w:sz w:val="24"/>
        </w:rPr>
        <w:t xml:space="preserve"> </w:t>
      </w:r>
      <w:r>
        <w:rPr>
          <w:sz w:val="24"/>
        </w:rPr>
        <w:t>зарядов</w:t>
      </w:r>
      <w:r>
        <w:rPr>
          <w:spacing w:val="-5"/>
          <w:sz w:val="24"/>
        </w:rPr>
        <w:t xml:space="preserve"> </w:t>
      </w:r>
      <w:r>
        <w:rPr>
          <w:sz w:val="24"/>
        </w:rPr>
        <w:t>и</w:t>
      </w:r>
      <w:r>
        <w:rPr>
          <w:spacing w:val="-10"/>
          <w:sz w:val="24"/>
        </w:rPr>
        <w:t xml:space="preserve"> </w:t>
      </w:r>
      <w:r>
        <w:rPr>
          <w:sz w:val="24"/>
        </w:rPr>
        <w:t>взаимодействие</w:t>
      </w:r>
      <w:r>
        <w:rPr>
          <w:spacing w:val="-6"/>
          <w:sz w:val="24"/>
        </w:rPr>
        <w:t xml:space="preserve"> </w:t>
      </w:r>
      <w:r>
        <w:rPr>
          <w:sz w:val="24"/>
        </w:rPr>
        <w:t>заряженных</w:t>
      </w:r>
      <w:r>
        <w:rPr>
          <w:spacing w:val="-5"/>
          <w:sz w:val="24"/>
        </w:rPr>
        <w:t xml:space="preserve"> </w:t>
      </w:r>
      <w:r>
        <w:rPr>
          <w:spacing w:val="-4"/>
          <w:sz w:val="24"/>
        </w:rPr>
        <w:t>тел.</w:t>
      </w:r>
    </w:p>
    <w:p w14:paraId="1B456E5D">
      <w:pPr>
        <w:pStyle w:val="32"/>
        <w:numPr>
          <w:ilvl w:val="0"/>
          <w:numId w:val="32"/>
        </w:numPr>
        <w:tabs>
          <w:tab w:val="left" w:pos="1136"/>
        </w:tabs>
        <w:spacing w:before="46"/>
        <w:ind w:left="1136"/>
        <w:jc w:val="left"/>
        <w:rPr>
          <w:sz w:val="24"/>
        </w:rPr>
      </w:pPr>
      <w:r>
        <w:rPr>
          <w:sz w:val="24"/>
        </w:rPr>
        <w:t>Устройство</w:t>
      </w:r>
      <w:r>
        <w:rPr>
          <w:spacing w:val="-5"/>
          <w:sz w:val="24"/>
        </w:rPr>
        <w:t xml:space="preserve"> </w:t>
      </w:r>
      <w:r>
        <w:rPr>
          <w:sz w:val="24"/>
        </w:rPr>
        <w:t>и</w:t>
      </w:r>
      <w:r>
        <w:rPr>
          <w:spacing w:val="-4"/>
          <w:sz w:val="24"/>
        </w:rPr>
        <w:t xml:space="preserve"> </w:t>
      </w:r>
      <w:r>
        <w:rPr>
          <w:sz w:val="24"/>
        </w:rPr>
        <w:t>действие</w:t>
      </w:r>
      <w:r>
        <w:rPr>
          <w:spacing w:val="-4"/>
          <w:sz w:val="24"/>
        </w:rPr>
        <w:t xml:space="preserve"> </w:t>
      </w:r>
      <w:r>
        <w:rPr>
          <w:spacing w:val="-2"/>
          <w:sz w:val="24"/>
        </w:rPr>
        <w:t>электроскопа.</w:t>
      </w:r>
    </w:p>
    <w:p w14:paraId="5F34C219">
      <w:pPr>
        <w:pStyle w:val="32"/>
        <w:numPr>
          <w:ilvl w:val="0"/>
          <w:numId w:val="32"/>
        </w:numPr>
        <w:tabs>
          <w:tab w:val="left" w:pos="1136"/>
        </w:tabs>
        <w:spacing w:before="41"/>
        <w:ind w:left="1136"/>
        <w:jc w:val="left"/>
        <w:rPr>
          <w:sz w:val="24"/>
        </w:rPr>
      </w:pPr>
      <w:r>
        <w:rPr>
          <w:sz w:val="24"/>
        </w:rPr>
        <w:t>Электростатическая</w:t>
      </w:r>
      <w:r>
        <w:rPr>
          <w:spacing w:val="-9"/>
          <w:sz w:val="24"/>
        </w:rPr>
        <w:t xml:space="preserve"> </w:t>
      </w:r>
      <w:r>
        <w:rPr>
          <w:spacing w:val="-2"/>
          <w:sz w:val="24"/>
        </w:rPr>
        <w:t>индукция.</w:t>
      </w:r>
    </w:p>
    <w:p w14:paraId="24732167">
      <w:pPr>
        <w:pStyle w:val="32"/>
        <w:numPr>
          <w:ilvl w:val="0"/>
          <w:numId w:val="32"/>
        </w:numPr>
        <w:tabs>
          <w:tab w:val="left" w:pos="1136"/>
        </w:tabs>
        <w:spacing w:before="41"/>
        <w:ind w:left="1136"/>
        <w:jc w:val="left"/>
        <w:rPr>
          <w:sz w:val="24"/>
        </w:rPr>
      </w:pPr>
      <w:r>
        <w:rPr>
          <w:sz w:val="24"/>
        </w:rPr>
        <w:t>Закон</w:t>
      </w:r>
      <w:r>
        <w:rPr>
          <w:spacing w:val="-9"/>
          <w:sz w:val="24"/>
        </w:rPr>
        <w:t xml:space="preserve"> </w:t>
      </w:r>
      <w:r>
        <w:rPr>
          <w:sz w:val="24"/>
        </w:rPr>
        <w:t>сохранения</w:t>
      </w:r>
      <w:r>
        <w:rPr>
          <w:spacing w:val="-9"/>
          <w:sz w:val="24"/>
        </w:rPr>
        <w:t xml:space="preserve"> </w:t>
      </w:r>
      <w:r>
        <w:rPr>
          <w:sz w:val="24"/>
        </w:rPr>
        <w:t>электрических</w:t>
      </w:r>
      <w:r>
        <w:rPr>
          <w:spacing w:val="-13"/>
          <w:sz w:val="24"/>
        </w:rPr>
        <w:t xml:space="preserve"> </w:t>
      </w:r>
      <w:r>
        <w:rPr>
          <w:spacing w:val="-2"/>
          <w:sz w:val="24"/>
        </w:rPr>
        <w:t>зарядов.</w:t>
      </w:r>
    </w:p>
    <w:p w14:paraId="1356FFA9">
      <w:pPr>
        <w:pStyle w:val="32"/>
        <w:numPr>
          <w:ilvl w:val="0"/>
          <w:numId w:val="32"/>
        </w:numPr>
        <w:tabs>
          <w:tab w:val="left" w:pos="1136"/>
        </w:tabs>
        <w:spacing w:before="41"/>
        <w:ind w:left="1136"/>
        <w:jc w:val="left"/>
        <w:rPr>
          <w:sz w:val="24"/>
        </w:rPr>
      </w:pPr>
      <w:r>
        <w:rPr>
          <w:sz w:val="24"/>
        </w:rPr>
        <w:t>Проводники</w:t>
      </w:r>
      <w:r>
        <w:rPr>
          <w:spacing w:val="-5"/>
          <w:sz w:val="24"/>
        </w:rPr>
        <w:t xml:space="preserve"> </w:t>
      </w:r>
      <w:r>
        <w:rPr>
          <w:sz w:val="24"/>
        </w:rPr>
        <w:t>и</w:t>
      </w:r>
      <w:r>
        <w:rPr>
          <w:spacing w:val="-2"/>
          <w:sz w:val="24"/>
        </w:rPr>
        <w:t xml:space="preserve"> диэлектрики.</w:t>
      </w:r>
    </w:p>
    <w:p w14:paraId="28A18BA3">
      <w:pPr>
        <w:pStyle w:val="32"/>
        <w:numPr>
          <w:ilvl w:val="0"/>
          <w:numId w:val="32"/>
        </w:numPr>
        <w:tabs>
          <w:tab w:val="left" w:pos="1136"/>
        </w:tabs>
        <w:spacing w:before="41"/>
        <w:ind w:left="1136"/>
        <w:jc w:val="left"/>
        <w:rPr>
          <w:sz w:val="24"/>
        </w:rPr>
      </w:pPr>
      <w:r>
        <w:rPr>
          <w:sz w:val="24"/>
        </w:rPr>
        <w:t>Моделирование</w:t>
      </w:r>
      <w:r>
        <w:rPr>
          <w:spacing w:val="-12"/>
          <w:sz w:val="24"/>
        </w:rPr>
        <w:t xml:space="preserve"> </w:t>
      </w:r>
      <w:r>
        <w:rPr>
          <w:sz w:val="24"/>
        </w:rPr>
        <w:t>силовых</w:t>
      </w:r>
      <w:r>
        <w:rPr>
          <w:spacing w:val="-13"/>
          <w:sz w:val="24"/>
        </w:rPr>
        <w:t xml:space="preserve"> </w:t>
      </w:r>
      <w:r>
        <w:rPr>
          <w:sz w:val="24"/>
        </w:rPr>
        <w:t>линий</w:t>
      </w:r>
      <w:r>
        <w:rPr>
          <w:spacing w:val="-9"/>
          <w:sz w:val="24"/>
        </w:rPr>
        <w:t xml:space="preserve"> </w:t>
      </w:r>
      <w:r>
        <w:rPr>
          <w:sz w:val="24"/>
        </w:rPr>
        <w:t>электрического</w:t>
      </w:r>
      <w:r>
        <w:rPr>
          <w:spacing w:val="-9"/>
          <w:sz w:val="24"/>
        </w:rPr>
        <w:t xml:space="preserve"> </w:t>
      </w:r>
      <w:r>
        <w:rPr>
          <w:spacing w:val="-2"/>
          <w:sz w:val="24"/>
        </w:rPr>
        <w:t>поля.</w:t>
      </w:r>
    </w:p>
    <w:p w14:paraId="06DB8DB3">
      <w:pPr>
        <w:pStyle w:val="32"/>
        <w:numPr>
          <w:ilvl w:val="0"/>
          <w:numId w:val="32"/>
        </w:numPr>
        <w:tabs>
          <w:tab w:val="left" w:pos="1136"/>
        </w:tabs>
        <w:spacing w:before="41"/>
        <w:ind w:left="1136"/>
        <w:jc w:val="left"/>
        <w:rPr>
          <w:sz w:val="24"/>
        </w:rPr>
      </w:pPr>
      <w:r>
        <w:rPr>
          <w:sz w:val="24"/>
        </w:rPr>
        <w:t>Источники</w:t>
      </w:r>
      <w:r>
        <w:rPr>
          <w:spacing w:val="-15"/>
          <w:sz w:val="24"/>
        </w:rPr>
        <w:t xml:space="preserve"> </w:t>
      </w:r>
      <w:r>
        <w:rPr>
          <w:sz w:val="24"/>
        </w:rPr>
        <w:t>постоянного</w:t>
      </w:r>
      <w:r>
        <w:rPr>
          <w:spacing w:val="-7"/>
          <w:sz w:val="24"/>
        </w:rPr>
        <w:t xml:space="preserve"> </w:t>
      </w:r>
      <w:r>
        <w:rPr>
          <w:spacing w:val="-4"/>
          <w:sz w:val="24"/>
        </w:rPr>
        <w:t>тока.</w:t>
      </w:r>
    </w:p>
    <w:p w14:paraId="46DFCA53">
      <w:pPr>
        <w:pStyle w:val="32"/>
        <w:numPr>
          <w:ilvl w:val="0"/>
          <w:numId w:val="32"/>
        </w:numPr>
        <w:tabs>
          <w:tab w:val="left" w:pos="1136"/>
        </w:tabs>
        <w:spacing w:before="45"/>
        <w:ind w:left="1136"/>
        <w:jc w:val="left"/>
        <w:rPr>
          <w:sz w:val="24"/>
        </w:rPr>
      </w:pPr>
      <w:r>
        <w:rPr>
          <w:sz w:val="24"/>
        </w:rPr>
        <w:t>Действия</w:t>
      </w:r>
      <w:r>
        <w:rPr>
          <w:spacing w:val="-11"/>
          <w:sz w:val="24"/>
        </w:rPr>
        <w:t xml:space="preserve"> </w:t>
      </w:r>
      <w:r>
        <w:rPr>
          <w:sz w:val="24"/>
        </w:rPr>
        <w:t>электрического</w:t>
      </w:r>
      <w:r>
        <w:rPr>
          <w:spacing w:val="-6"/>
          <w:sz w:val="24"/>
        </w:rPr>
        <w:t xml:space="preserve"> </w:t>
      </w:r>
      <w:r>
        <w:rPr>
          <w:spacing w:val="-4"/>
          <w:sz w:val="24"/>
        </w:rPr>
        <w:t>тока.</w:t>
      </w:r>
    </w:p>
    <w:p w14:paraId="0A4CD7D0">
      <w:pPr>
        <w:pStyle w:val="32"/>
        <w:numPr>
          <w:ilvl w:val="0"/>
          <w:numId w:val="32"/>
        </w:numPr>
        <w:tabs>
          <w:tab w:val="left" w:pos="1136"/>
        </w:tabs>
        <w:spacing w:before="42"/>
        <w:ind w:left="1136"/>
        <w:jc w:val="left"/>
        <w:rPr>
          <w:sz w:val="24"/>
        </w:rPr>
      </w:pPr>
      <w:r>
        <w:rPr>
          <w:sz w:val="24"/>
        </w:rPr>
        <w:t>Электрический</w:t>
      </w:r>
      <w:r>
        <w:rPr>
          <w:spacing w:val="-3"/>
          <w:sz w:val="24"/>
        </w:rPr>
        <w:t xml:space="preserve"> </w:t>
      </w:r>
      <w:r>
        <w:rPr>
          <w:sz w:val="24"/>
        </w:rPr>
        <w:t>ток</w:t>
      </w:r>
      <w:r>
        <w:rPr>
          <w:spacing w:val="-5"/>
          <w:sz w:val="24"/>
        </w:rPr>
        <w:t xml:space="preserve"> </w:t>
      </w:r>
      <w:r>
        <w:rPr>
          <w:sz w:val="24"/>
        </w:rPr>
        <w:t>в</w:t>
      </w:r>
      <w:r>
        <w:rPr>
          <w:spacing w:val="-7"/>
          <w:sz w:val="24"/>
        </w:rPr>
        <w:t xml:space="preserve"> </w:t>
      </w:r>
      <w:r>
        <w:rPr>
          <w:spacing w:val="-2"/>
          <w:sz w:val="24"/>
        </w:rPr>
        <w:t>жидкости.</w:t>
      </w:r>
    </w:p>
    <w:p w14:paraId="6E8B0AC3">
      <w:pPr>
        <w:pStyle w:val="32"/>
        <w:numPr>
          <w:ilvl w:val="0"/>
          <w:numId w:val="32"/>
        </w:numPr>
        <w:tabs>
          <w:tab w:val="left" w:pos="1136"/>
        </w:tabs>
        <w:spacing w:before="40"/>
        <w:ind w:left="1136"/>
        <w:jc w:val="left"/>
        <w:rPr>
          <w:sz w:val="24"/>
        </w:rPr>
      </w:pPr>
      <w:r>
        <w:rPr>
          <w:sz w:val="24"/>
        </w:rPr>
        <w:t>Газовый</w:t>
      </w:r>
      <w:r>
        <w:rPr>
          <w:spacing w:val="-7"/>
          <w:sz w:val="24"/>
        </w:rPr>
        <w:t xml:space="preserve"> </w:t>
      </w:r>
      <w:r>
        <w:rPr>
          <w:spacing w:val="-2"/>
          <w:sz w:val="24"/>
        </w:rPr>
        <w:t>разряд.</w:t>
      </w:r>
    </w:p>
    <w:p w14:paraId="05E84C40">
      <w:pPr>
        <w:pStyle w:val="32"/>
        <w:numPr>
          <w:ilvl w:val="0"/>
          <w:numId w:val="32"/>
        </w:numPr>
        <w:tabs>
          <w:tab w:val="left" w:pos="1136"/>
        </w:tabs>
        <w:spacing w:before="41"/>
        <w:ind w:left="1136"/>
        <w:jc w:val="left"/>
        <w:rPr>
          <w:sz w:val="24"/>
        </w:rPr>
      </w:pPr>
      <w:r>
        <w:rPr>
          <w:sz w:val="24"/>
        </w:rPr>
        <w:t>Измерение</w:t>
      </w:r>
      <w:r>
        <w:rPr>
          <w:spacing w:val="-2"/>
          <w:sz w:val="24"/>
        </w:rPr>
        <w:t xml:space="preserve"> </w:t>
      </w:r>
      <w:r>
        <w:rPr>
          <w:sz w:val="24"/>
        </w:rPr>
        <w:t>силы</w:t>
      </w:r>
      <w:r>
        <w:rPr>
          <w:spacing w:val="-4"/>
          <w:sz w:val="24"/>
        </w:rPr>
        <w:t xml:space="preserve"> </w:t>
      </w:r>
      <w:r>
        <w:rPr>
          <w:sz w:val="24"/>
        </w:rPr>
        <w:t>тока</w:t>
      </w:r>
      <w:r>
        <w:rPr>
          <w:spacing w:val="-2"/>
          <w:sz w:val="24"/>
        </w:rPr>
        <w:t xml:space="preserve"> амперметром.</w:t>
      </w:r>
    </w:p>
    <w:p w14:paraId="4842CBE0">
      <w:pPr>
        <w:pStyle w:val="32"/>
        <w:numPr>
          <w:ilvl w:val="0"/>
          <w:numId w:val="32"/>
        </w:numPr>
        <w:tabs>
          <w:tab w:val="left" w:pos="1136"/>
        </w:tabs>
        <w:spacing w:before="41"/>
        <w:ind w:left="1136"/>
        <w:jc w:val="left"/>
        <w:rPr>
          <w:sz w:val="24"/>
        </w:rPr>
      </w:pPr>
      <w:r>
        <w:rPr>
          <w:sz w:val="24"/>
        </w:rPr>
        <w:t>Измерение</w:t>
      </w:r>
      <w:r>
        <w:rPr>
          <w:spacing w:val="-7"/>
          <w:sz w:val="24"/>
        </w:rPr>
        <w:t xml:space="preserve"> </w:t>
      </w:r>
      <w:r>
        <w:rPr>
          <w:sz w:val="24"/>
        </w:rPr>
        <w:t>электрического</w:t>
      </w:r>
      <w:r>
        <w:rPr>
          <w:spacing w:val="-6"/>
          <w:sz w:val="24"/>
        </w:rPr>
        <w:t xml:space="preserve"> </w:t>
      </w:r>
      <w:r>
        <w:rPr>
          <w:sz w:val="24"/>
        </w:rPr>
        <w:t>напряжения</w:t>
      </w:r>
      <w:r>
        <w:rPr>
          <w:spacing w:val="-10"/>
          <w:sz w:val="24"/>
        </w:rPr>
        <w:t xml:space="preserve"> </w:t>
      </w:r>
      <w:r>
        <w:rPr>
          <w:spacing w:val="-2"/>
          <w:sz w:val="24"/>
        </w:rPr>
        <w:t>вольтметром.</w:t>
      </w:r>
    </w:p>
    <w:p w14:paraId="43C1F55B">
      <w:pPr>
        <w:pStyle w:val="32"/>
        <w:numPr>
          <w:ilvl w:val="0"/>
          <w:numId w:val="32"/>
        </w:numPr>
        <w:tabs>
          <w:tab w:val="left" w:pos="1136"/>
        </w:tabs>
        <w:spacing w:before="41"/>
        <w:ind w:left="1136"/>
        <w:jc w:val="left"/>
        <w:rPr>
          <w:sz w:val="24"/>
        </w:rPr>
      </w:pPr>
      <w:r>
        <w:rPr>
          <w:sz w:val="24"/>
        </w:rPr>
        <w:t>Реостат</w:t>
      </w:r>
      <w:r>
        <w:rPr>
          <w:spacing w:val="-3"/>
          <w:sz w:val="24"/>
        </w:rPr>
        <w:t xml:space="preserve"> </w:t>
      </w:r>
      <w:r>
        <w:rPr>
          <w:sz w:val="24"/>
        </w:rPr>
        <w:t>и</w:t>
      </w:r>
      <w:r>
        <w:rPr>
          <w:spacing w:val="-3"/>
          <w:sz w:val="24"/>
        </w:rPr>
        <w:t xml:space="preserve"> </w:t>
      </w:r>
      <w:r>
        <w:rPr>
          <w:sz w:val="24"/>
        </w:rPr>
        <w:t xml:space="preserve">магазин </w:t>
      </w:r>
      <w:r>
        <w:rPr>
          <w:spacing w:val="-2"/>
          <w:sz w:val="24"/>
        </w:rPr>
        <w:t>сопротивлений.</w:t>
      </w:r>
    </w:p>
    <w:p w14:paraId="6AE4A088">
      <w:pPr>
        <w:pStyle w:val="32"/>
        <w:numPr>
          <w:ilvl w:val="0"/>
          <w:numId w:val="32"/>
        </w:numPr>
        <w:tabs>
          <w:tab w:val="left" w:pos="1136"/>
        </w:tabs>
        <w:spacing w:before="41"/>
        <w:ind w:left="1136"/>
        <w:jc w:val="left"/>
        <w:rPr>
          <w:sz w:val="24"/>
        </w:rPr>
      </w:pPr>
      <w:r>
        <w:rPr>
          <w:sz w:val="24"/>
        </w:rPr>
        <w:t>Взаимодействие</w:t>
      </w:r>
      <w:r>
        <w:rPr>
          <w:spacing w:val="-14"/>
          <w:sz w:val="24"/>
        </w:rPr>
        <w:t xml:space="preserve"> </w:t>
      </w:r>
      <w:r>
        <w:rPr>
          <w:sz w:val="24"/>
        </w:rPr>
        <w:t>постоянных</w:t>
      </w:r>
      <w:r>
        <w:rPr>
          <w:spacing w:val="-12"/>
          <w:sz w:val="24"/>
        </w:rPr>
        <w:t xml:space="preserve"> </w:t>
      </w:r>
      <w:r>
        <w:rPr>
          <w:spacing w:val="-2"/>
          <w:sz w:val="24"/>
        </w:rPr>
        <w:t>магнитов.</w:t>
      </w:r>
    </w:p>
    <w:p w14:paraId="6174C49B">
      <w:pPr>
        <w:pStyle w:val="32"/>
        <w:numPr>
          <w:ilvl w:val="0"/>
          <w:numId w:val="32"/>
        </w:numPr>
        <w:tabs>
          <w:tab w:val="left" w:pos="1136"/>
        </w:tabs>
        <w:spacing w:before="41"/>
        <w:ind w:left="1136"/>
        <w:jc w:val="left"/>
        <w:rPr>
          <w:sz w:val="24"/>
        </w:rPr>
      </w:pPr>
      <w:r>
        <w:rPr>
          <w:sz w:val="24"/>
        </w:rPr>
        <w:t>Моделирование</w:t>
      </w:r>
      <w:r>
        <w:rPr>
          <w:spacing w:val="-16"/>
          <w:sz w:val="24"/>
        </w:rPr>
        <w:t xml:space="preserve"> </w:t>
      </w:r>
      <w:r>
        <w:rPr>
          <w:sz w:val="24"/>
        </w:rPr>
        <w:t>невозможности</w:t>
      </w:r>
      <w:r>
        <w:rPr>
          <w:spacing w:val="-10"/>
          <w:sz w:val="24"/>
        </w:rPr>
        <w:t xml:space="preserve"> </w:t>
      </w:r>
      <w:r>
        <w:rPr>
          <w:sz w:val="24"/>
        </w:rPr>
        <w:t>разделения</w:t>
      </w:r>
      <w:r>
        <w:rPr>
          <w:spacing w:val="-13"/>
          <w:sz w:val="24"/>
        </w:rPr>
        <w:t xml:space="preserve"> </w:t>
      </w:r>
      <w:r>
        <w:rPr>
          <w:sz w:val="24"/>
        </w:rPr>
        <w:t>полюсов</w:t>
      </w:r>
      <w:r>
        <w:rPr>
          <w:spacing w:val="-11"/>
          <w:sz w:val="24"/>
        </w:rPr>
        <w:t xml:space="preserve"> </w:t>
      </w:r>
      <w:r>
        <w:rPr>
          <w:spacing w:val="-2"/>
          <w:sz w:val="24"/>
        </w:rPr>
        <w:t>магнита.</w:t>
      </w:r>
    </w:p>
    <w:p w14:paraId="4EB3790C">
      <w:pPr>
        <w:pStyle w:val="32"/>
        <w:numPr>
          <w:ilvl w:val="0"/>
          <w:numId w:val="32"/>
        </w:numPr>
        <w:tabs>
          <w:tab w:val="left" w:pos="1136"/>
        </w:tabs>
        <w:spacing w:before="41"/>
        <w:ind w:left="1136"/>
        <w:jc w:val="left"/>
        <w:rPr>
          <w:sz w:val="24"/>
        </w:rPr>
      </w:pPr>
      <w:r>
        <w:rPr>
          <w:sz w:val="24"/>
        </w:rPr>
        <w:t>Моделирование</w:t>
      </w:r>
      <w:r>
        <w:rPr>
          <w:spacing w:val="-14"/>
          <w:sz w:val="24"/>
        </w:rPr>
        <w:t xml:space="preserve"> </w:t>
      </w:r>
      <w:r>
        <w:rPr>
          <w:sz w:val="24"/>
        </w:rPr>
        <w:t>магнитных</w:t>
      </w:r>
      <w:r>
        <w:rPr>
          <w:spacing w:val="-10"/>
          <w:sz w:val="24"/>
        </w:rPr>
        <w:t xml:space="preserve"> </w:t>
      </w:r>
      <w:r>
        <w:rPr>
          <w:sz w:val="24"/>
        </w:rPr>
        <w:t>полей</w:t>
      </w:r>
      <w:r>
        <w:rPr>
          <w:spacing w:val="-11"/>
          <w:sz w:val="24"/>
        </w:rPr>
        <w:t xml:space="preserve"> </w:t>
      </w:r>
      <w:r>
        <w:rPr>
          <w:sz w:val="24"/>
        </w:rPr>
        <w:t>постоянных</w:t>
      </w:r>
      <w:r>
        <w:rPr>
          <w:spacing w:val="-10"/>
          <w:sz w:val="24"/>
        </w:rPr>
        <w:t xml:space="preserve"> </w:t>
      </w:r>
      <w:r>
        <w:rPr>
          <w:spacing w:val="-2"/>
          <w:sz w:val="24"/>
        </w:rPr>
        <w:t>магнитов.</w:t>
      </w:r>
    </w:p>
    <w:p w14:paraId="700639F9">
      <w:pPr>
        <w:pStyle w:val="32"/>
        <w:numPr>
          <w:ilvl w:val="0"/>
          <w:numId w:val="32"/>
        </w:numPr>
        <w:tabs>
          <w:tab w:val="left" w:pos="1136"/>
        </w:tabs>
        <w:spacing w:before="45"/>
        <w:ind w:left="1136"/>
        <w:jc w:val="left"/>
        <w:rPr>
          <w:sz w:val="24"/>
        </w:rPr>
      </w:pPr>
      <w:r>
        <w:rPr>
          <w:sz w:val="24"/>
        </w:rPr>
        <w:t>Опыт</w:t>
      </w:r>
      <w:r>
        <w:rPr>
          <w:spacing w:val="-2"/>
          <w:sz w:val="24"/>
        </w:rPr>
        <w:t xml:space="preserve"> Эрстеда.</w:t>
      </w:r>
    </w:p>
    <w:p w14:paraId="2E9FC59B">
      <w:pPr>
        <w:pStyle w:val="32"/>
        <w:numPr>
          <w:ilvl w:val="0"/>
          <w:numId w:val="32"/>
        </w:numPr>
        <w:tabs>
          <w:tab w:val="left" w:pos="1136"/>
        </w:tabs>
        <w:spacing w:before="41"/>
        <w:ind w:left="1136"/>
        <w:jc w:val="left"/>
        <w:rPr>
          <w:sz w:val="24"/>
        </w:rPr>
      </w:pPr>
      <w:r>
        <w:rPr>
          <w:sz w:val="24"/>
        </w:rPr>
        <w:t>Магнитное</w:t>
      </w:r>
      <w:r>
        <w:rPr>
          <w:spacing w:val="-5"/>
          <w:sz w:val="24"/>
        </w:rPr>
        <w:t xml:space="preserve"> </w:t>
      </w:r>
      <w:r>
        <w:rPr>
          <w:sz w:val="24"/>
        </w:rPr>
        <w:t>поле</w:t>
      </w:r>
      <w:r>
        <w:rPr>
          <w:spacing w:val="-5"/>
          <w:sz w:val="24"/>
        </w:rPr>
        <w:t xml:space="preserve"> </w:t>
      </w:r>
      <w:r>
        <w:rPr>
          <w:sz w:val="24"/>
        </w:rPr>
        <w:t>тока.</w:t>
      </w:r>
      <w:r>
        <w:rPr>
          <w:spacing w:val="-5"/>
          <w:sz w:val="24"/>
        </w:rPr>
        <w:t xml:space="preserve"> </w:t>
      </w:r>
      <w:r>
        <w:rPr>
          <w:spacing w:val="-2"/>
          <w:sz w:val="24"/>
        </w:rPr>
        <w:t>Электромагнит.</w:t>
      </w:r>
    </w:p>
    <w:p w14:paraId="66E60C06">
      <w:pPr>
        <w:pStyle w:val="32"/>
        <w:numPr>
          <w:ilvl w:val="0"/>
          <w:numId w:val="32"/>
        </w:numPr>
        <w:tabs>
          <w:tab w:val="left" w:pos="1136"/>
        </w:tabs>
        <w:spacing w:before="41"/>
        <w:ind w:left="1136"/>
        <w:jc w:val="left"/>
        <w:rPr>
          <w:sz w:val="24"/>
        </w:rPr>
      </w:pPr>
      <w:r>
        <w:rPr>
          <w:sz w:val="24"/>
        </w:rPr>
        <w:t>Действие</w:t>
      </w:r>
      <w:r>
        <w:rPr>
          <w:spacing w:val="-7"/>
          <w:sz w:val="24"/>
        </w:rPr>
        <w:t xml:space="preserve"> </w:t>
      </w:r>
      <w:r>
        <w:rPr>
          <w:sz w:val="24"/>
        </w:rPr>
        <w:t>магнитного поля</w:t>
      </w:r>
      <w:r>
        <w:rPr>
          <w:spacing w:val="-6"/>
          <w:sz w:val="24"/>
        </w:rPr>
        <w:t xml:space="preserve"> </w:t>
      </w:r>
      <w:r>
        <w:rPr>
          <w:sz w:val="24"/>
        </w:rPr>
        <w:t>на</w:t>
      </w:r>
      <w:r>
        <w:rPr>
          <w:spacing w:val="-7"/>
          <w:sz w:val="24"/>
        </w:rPr>
        <w:t xml:space="preserve"> </w:t>
      </w:r>
      <w:r>
        <w:rPr>
          <w:sz w:val="24"/>
        </w:rPr>
        <w:t>проводник</w:t>
      </w:r>
      <w:r>
        <w:rPr>
          <w:spacing w:val="-2"/>
          <w:sz w:val="24"/>
        </w:rPr>
        <w:t xml:space="preserve"> </w:t>
      </w:r>
      <w:r>
        <w:rPr>
          <w:sz w:val="24"/>
        </w:rPr>
        <w:t>с</w:t>
      </w:r>
      <w:r>
        <w:rPr>
          <w:spacing w:val="-11"/>
          <w:sz w:val="24"/>
        </w:rPr>
        <w:t xml:space="preserve"> </w:t>
      </w:r>
      <w:r>
        <w:rPr>
          <w:spacing w:val="-2"/>
          <w:sz w:val="24"/>
        </w:rPr>
        <w:t>током.</w:t>
      </w:r>
    </w:p>
    <w:p w14:paraId="4B6F409D">
      <w:pPr>
        <w:pStyle w:val="32"/>
        <w:numPr>
          <w:ilvl w:val="0"/>
          <w:numId w:val="32"/>
        </w:numPr>
        <w:tabs>
          <w:tab w:val="left" w:pos="1136"/>
        </w:tabs>
        <w:spacing w:before="41"/>
        <w:ind w:left="1136"/>
        <w:jc w:val="left"/>
        <w:rPr>
          <w:sz w:val="24"/>
        </w:rPr>
      </w:pPr>
      <w:r>
        <w:rPr>
          <w:sz w:val="24"/>
        </w:rPr>
        <w:t>Электродвигатель</w:t>
      </w:r>
      <w:r>
        <w:rPr>
          <w:spacing w:val="-11"/>
          <w:sz w:val="24"/>
        </w:rPr>
        <w:t xml:space="preserve"> </w:t>
      </w:r>
      <w:r>
        <w:rPr>
          <w:sz w:val="24"/>
        </w:rPr>
        <w:t>постоянного</w:t>
      </w:r>
      <w:r>
        <w:rPr>
          <w:spacing w:val="-7"/>
          <w:sz w:val="24"/>
        </w:rPr>
        <w:t xml:space="preserve"> </w:t>
      </w:r>
      <w:r>
        <w:rPr>
          <w:spacing w:val="-4"/>
          <w:sz w:val="24"/>
        </w:rPr>
        <w:t>тока.</w:t>
      </w:r>
    </w:p>
    <w:p w14:paraId="55A8C869">
      <w:pPr>
        <w:pStyle w:val="32"/>
        <w:numPr>
          <w:ilvl w:val="0"/>
          <w:numId w:val="32"/>
        </w:numPr>
        <w:tabs>
          <w:tab w:val="left" w:pos="1136"/>
        </w:tabs>
        <w:spacing w:before="41"/>
        <w:ind w:left="1136"/>
        <w:jc w:val="left"/>
        <w:rPr>
          <w:sz w:val="24"/>
        </w:rPr>
      </w:pPr>
      <w:r>
        <w:rPr>
          <w:sz w:val="24"/>
        </w:rPr>
        <w:t>Исследование</w:t>
      </w:r>
      <w:r>
        <w:rPr>
          <w:spacing w:val="-11"/>
          <w:sz w:val="24"/>
        </w:rPr>
        <w:t xml:space="preserve"> </w:t>
      </w:r>
      <w:r>
        <w:rPr>
          <w:sz w:val="24"/>
        </w:rPr>
        <w:t>явления</w:t>
      </w:r>
      <w:r>
        <w:rPr>
          <w:spacing w:val="-12"/>
          <w:sz w:val="24"/>
        </w:rPr>
        <w:t xml:space="preserve"> </w:t>
      </w:r>
      <w:r>
        <w:rPr>
          <w:sz w:val="24"/>
        </w:rPr>
        <w:t>электромагнитной</w:t>
      </w:r>
      <w:r>
        <w:rPr>
          <w:spacing w:val="-10"/>
          <w:sz w:val="24"/>
        </w:rPr>
        <w:t xml:space="preserve"> </w:t>
      </w:r>
      <w:r>
        <w:rPr>
          <w:spacing w:val="-2"/>
          <w:sz w:val="24"/>
        </w:rPr>
        <w:t>индукции.</w:t>
      </w:r>
    </w:p>
    <w:p w14:paraId="33EE7D84">
      <w:pPr>
        <w:pStyle w:val="32"/>
        <w:numPr>
          <w:ilvl w:val="0"/>
          <w:numId w:val="32"/>
        </w:numPr>
        <w:tabs>
          <w:tab w:val="left" w:pos="1136"/>
        </w:tabs>
        <w:spacing w:before="41"/>
        <w:ind w:left="1136"/>
        <w:jc w:val="left"/>
        <w:rPr>
          <w:sz w:val="24"/>
        </w:rPr>
      </w:pPr>
      <w:r>
        <w:rPr>
          <w:sz w:val="24"/>
        </w:rPr>
        <w:t>Опыты</w:t>
      </w:r>
      <w:r>
        <w:rPr>
          <w:spacing w:val="-5"/>
          <w:sz w:val="24"/>
        </w:rPr>
        <w:t xml:space="preserve"> </w:t>
      </w:r>
      <w:r>
        <w:rPr>
          <w:spacing w:val="-2"/>
          <w:sz w:val="24"/>
        </w:rPr>
        <w:t>Фарадея.</w:t>
      </w:r>
    </w:p>
    <w:p w14:paraId="6984B477">
      <w:pPr>
        <w:pStyle w:val="32"/>
        <w:numPr>
          <w:ilvl w:val="0"/>
          <w:numId w:val="32"/>
        </w:numPr>
        <w:tabs>
          <w:tab w:val="left" w:pos="1136"/>
        </w:tabs>
        <w:spacing w:before="41" w:line="280" w:lineRule="auto"/>
        <w:ind w:right="1926" w:firstLine="283"/>
        <w:jc w:val="left"/>
        <w:rPr>
          <w:sz w:val="24"/>
        </w:rPr>
      </w:pPr>
      <w:r>
        <w:rPr>
          <w:sz w:val="24"/>
        </w:rPr>
        <w:t>Зависимость</w:t>
      </w:r>
      <w:r>
        <w:rPr>
          <w:spacing w:val="-12"/>
          <w:sz w:val="24"/>
        </w:rPr>
        <w:t xml:space="preserve"> </w:t>
      </w:r>
      <w:r>
        <w:rPr>
          <w:sz w:val="24"/>
        </w:rPr>
        <w:t>направления</w:t>
      </w:r>
      <w:r>
        <w:rPr>
          <w:spacing w:val="-13"/>
          <w:sz w:val="24"/>
        </w:rPr>
        <w:t xml:space="preserve"> </w:t>
      </w:r>
      <w:r>
        <w:rPr>
          <w:sz w:val="24"/>
        </w:rPr>
        <w:t>индукционного</w:t>
      </w:r>
      <w:r>
        <w:rPr>
          <w:spacing w:val="-8"/>
          <w:sz w:val="24"/>
        </w:rPr>
        <w:t xml:space="preserve"> </w:t>
      </w:r>
      <w:r>
        <w:rPr>
          <w:sz w:val="24"/>
        </w:rPr>
        <w:t>тока</w:t>
      </w:r>
      <w:r>
        <w:rPr>
          <w:spacing w:val="-14"/>
          <w:sz w:val="24"/>
        </w:rPr>
        <w:t xml:space="preserve"> </w:t>
      </w:r>
      <w:r>
        <w:rPr>
          <w:sz w:val="24"/>
        </w:rPr>
        <w:t>от</w:t>
      </w:r>
      <w:r>
        <w:rPr>
          <w:spacing w:val="-9"/>
          <w:sz w:val="24"/>
        </w:rPr>
        <w:t xml:space="preserve"> </w:t>
      </w:r>
      <w:r>
        <w:rPr>
          <w:sz w:val="24"/>
        </w:rPr>
        <w:t>условий</w:t>
      </w:r>
      <w:r>
        <w:rPr>
          <w:spacing w:val="-12"/>
          <w:sz w:val="24"/>
        </w:rPr>
        <w:t xml:space="preserve"> </w:t>
      </w:r>
      <w:r>
        <w:rPr>
          <w:sz w:val="24"/>
        </w:rPr>
        <w:t>его</w:t>
      </w:r>
      <w:r>
        <w:rPr>
          <w:spacing w:val="-10"/>
          <w:sz w:val="24"/>
        </w:rPr>
        <w:t xml:space="preserve"> </w:t>
      </w:r>
      <w:r>
        <w:rPr>
          <w:sz w:val="24"/>
        </w:rPr>
        <w:t>возникновения. Электрогенератор постоянного тока.</w:t>
      </w:r>
    </w:p>
    <w:p w14:paraId="236A601A">
      <w:pPr>
        <w:pStyle w:val="32"/>
        <w:numPr>
          <w:ilvl w:val="0"/>
          <w:numId w:val="32"/>
        </w:numPr>
        <w:tabs>
          <w:tab w:val="left" w:pos="1136"/>
        </w:tabs>
        <w:spacing w:line="274" w:lineRule="exact"/>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0FA4C8E2">
      <w:pPr>
        <w:pStyle w:val="32"/>
        <w:numPr>
          <w:ilvl w:val="0"/>
          <w:numId w:val="32"/>
        </w:numPr>
        <w:tabs>
          <w:tab w:val="left" w:pos="1136"/>
        </w:tabs>
        <w:spacing w:before="36" w:line="273" w:lineRule="auto"/>
        <w:ind w:right="749" w:firstLine="283"/>
        <w:jc w:val="left"/>
        <w:rPr>
          <w:sz w:val="24"/>
        </w:rPr>
      </w:pPr>
      <w:r>
        <w:rPr>
          <w:sz w:val="24"/>
        </w:rPr>
        <w:t>Опыты по наблюдению электризации тел индукцией и при соприкосновении. Исследование</w:t>
      </w:r>
      <w:r>
        <w:rPr>
          <w:spacing w:val="-7"/>
          <w:sz w:val="24"/>
        </w:rPr>
        <w:t xml:space="preserve"> </w:t>
      </w:r>
      <w:r>
        <w:rPr>
          <w:sz w:val="24"/>
        </w:rPr>
        <w:t>действия</w:t>
      </w:r>
      <w:r>
        <w:rPr>
          <w:spacing w:val="-7"/>
          <w:sz w:val="24"/>
        </w:rPr>
        <w:t xml:space="preserve"> </w:t>
      </w:r>
      <w:r>
        <w:rPr>
          <w:sz w:val="24"/>
        </w:rPr>
        <w:t>электрического</w:t>
      </w:r>
      <w:r>
        <w:rPr>
          <w:spacing w:val="-6"/>
          <w:sz w:val="24"/>
        </w:rPr>
        <w:t xml:space="preserve"> </w:t>
      </w:r>
      <w:r>
        <w:rPr>
          <w:sz w:val="24"/>
        </w:rPr>
        <w:t>поля</w:t>
      </w:r>
      <w:r>
        <w:rPr>
          <w:spacing w:val="-7"/>
          <w:sz w:val="24"/>
        </w:rPr>
        <w:t xml:space="preserve"> </w:t>
      </w:r>
      <w:r>
        <w:rPr>
          <w:sz w:val="24"/>
        </w:rPr>
        <w:t>на</w:t>
      </w:r>
      <w:r>
        <w:rPr>
          <w:spacing w:val="-13"/>
          <w:sz w:val="24"/>
        </w:rPr>
        <w:t xml:space="preserve"> </w:t>
      </w:r>
      <w:r>
        <w:rPr>
          <w:sz w:val="24"/>
        </w:rPr>
        <w:t>проводники</w:t>
      </w:r>
      <w:r>
        <w:rPr>
          <w:spacing w:val="-5"/>
          <w:sz w:val="24"/>
        </w:rPr>
        <w:t xml:space="preserve"> </w:t>
      </w:r>
      <w:r>
        <w:rPr>
          <w:sz w:val="24"/>
        </w:rPr>
        <w:t>и</w:t>
      </w:r>
      <w:r>
        <w:rPr>
          <w:spacing w:val="-11"/>
          <w:sz w:val="24"/>
        </w:rPr>
        <w:t xml:space="preserve"> </w:t>
      </w:r>
      <w:r>
        <w:rPr>
          <w:sz w:val="24"/>
        </w:rPr>
        <w:t>диэлектрики.</w:t>
      </w:r>
      <w:r>
        <w:rPr>
          <w:spacing w:val="-4"/>
          <w:sz w:val="24"/>
        </w:rPr>
        <w:t xml:space="preserve"> </w:t>
      </w:r>
      <w:r>
        <w:rPr>
          <w:sz w:val="24"/>
        </w:rPr>
        <w:t>Сборка</w:t>
      </w:r>
      <w:r>
        <w:rPr>
          <w:spacing w:val="-8"/>
          <w:sz w:val="24"/>
        </w:rPr>
        <w:t xml:space="preserve"> </w:t>
      </w:r>
      <w:r>
        <w:rPr>
          <w:sz w:val="24"/>
        </w:rPr>
        <w:t>и</w:t>
      </w:r>
      <w:r>
        <w:rPr>
          <w:spacing w:val="-10"/>
          <w:sz w:val="24"/>
        </w:rPr>
        <w:t xml:space="preserve"> </w:t>
      </w:r>
      <w:r>
        <w:rPr>
          <w:sz w:val="24"/>
        </w:rPr>
        <w:t>проверка работы электрической цепи постоянного тока.</w:t>
      </w:r>
    </w:p>
    <w:p w14:paraId="00A7B654">
      <w:pPr>
        <w:pStyle w:val="32"/>
        <w:numPr>
          <w:ilvl w:val="0"/>
          <w:numId w:val="32"/>
        </w:numPr>
        <w:tabs>
          <w:tab w:val="left" w:pos="1136"/>
        </w:tabs>
        <w:spacing w:before="6"/>
        <w:ind w:left="1136"/>
        <w:jc w:val="left"/>
        <w:rPr>
          <w:sz w:val="24"/>
        </w:rPr>
      </w:pPr>
      <w:r>
        <w:rPr>
          <w:sz w:val="24"/>
        </w:rPr>
        <w:t>Измерение</w:t>
      </w:r>
      <w:r>
        <w:rPr>
          <w:spacing w:val="-5"/>
          <w:sz w:val="24"/>
        </w:rPr>
        <w:t xml:space="preserve"> </w:t>
      </w:r>
      <w:r>
        <w:rPr>
          <w:sz w:val="24"/>
        </w:rPr>
        <w:t>и</w:t>
      </w:r>
      <w:r>
        <w:rPr>
          <w:spacing w:val="-5"/>
          <w:sz w:val="24"/>
        </w:rPr>
        <w:t xml:space="preserve"> </w:t>
      </w:r>
      <w:r>
        <w:rPr>
          <w:sz w:val="24"/>
        </w:rPr>
        <w:t>регулирование</w:t>
      </w:r>
      <w:r>
        <w:rPr>
          <w:spacing w:val="-5"/>
          <w:sz w:val="24"/>
        </w:rPr>
        <w:t xml:space="preserve"> </w:t>
      </w:r>
      <w:r>
        <w:rPr>
          <w:sz w:val="24"/>
        </w:rPr>
        <w:t>силы</w:t>
      </w:r>
      <w:r>
        <w:rPr>
          <w:spacing w:val="-2"/>
          <w:sz w:val="24"/>
        </w:rPr>
        <w:t xml:space="preserve"> </w:t>
      </w:r>
      <w:r>
        <w:rPr>
          <w:spacing w:val="-4"/>
          <w:sz w:val="24"/>
        </w:rPr>
        <w:t>тока.</w:t>
      </w:r>
    </w:p>
    <w:p w14:paraId="321F8361">
      <w:pPr>
        <w:pStyle w:val="32"/>
        <w:numPr>
          <w:ilvl w:val="0"/>
          <w:numId w:val="32"/>
        </w:numPr>
        <w:tabs>
          <w:tab w:val="left" w:pos="1136"/>
        </w:tabs>
        <w:spacing w:before="42"/>
        <w:ind w:left="1136"/>
        <w:jc w:val="left"/>
        <w:rPr>
          <w:sz w:val="24"/>
        </w:rPr>
      </w:pPr>
      <w:r>
        <w:rPr>
          <w:sz w:val="24"/>
        </w:rPr>
        <w:t>Измерение</w:t>
      </w:r>
      <w:r>
        <w:rPr>
          <w:spacing w:val="-6"/>
          <w:sz w:val="24"/>
        </w:rPr>
        <w:t xml:space="preserve"> </w:t>
      </w:r>
      <w:r>
        <w:rPr>
          <w:sz w:val="24"/>
        </w:rPr>
        <w:t>и</w:t>
      </w:r>
      <w:r>
        <w:rPr>
          <w:spacing w:val="-6"/>
          <w:sz w:val="24"/>
        </w:rPr>
        <w:t xml:space="preserve"> </w:t>
      </w:r>
      <w:r>
        <w:rPr>
          <w:sz w:val="24"/>
        </w:rPr>
        <w:t>регулирование</w:t>
      </w:r>
      <w:r>
        <w:rPr>
          <w:spacing w:val="-5"/>
          <w:sz w:val="24"/>
        </w:rPr>
        <w:t xml:space="preserve"> </w:t>
      </w:r>
      <w:r>
        <w:rPr>
          <w:spacing w:val="-2"/>
          <w:sz w:val="24"/>
        </w:rPr>
        <w:t>напряжения.</w:t>
      </w:r>
    </w:p>
    <w:p w14:paraId="7CC5902A">
      <w:pPr>
        <w:pStyle w:val="32"/>
        <w:numPr>
          <w:ilvl w:val="0"/>
          <w:numId w:val="32"/>
        </w:numPr>
        <w:tabs>
          <w:tab w:val="left" w:pos="1136"/>
        </w:tabs>
        <w:spacing w:before="40" w:line="280" w:lineRule="auto"/>
        <w:ind w:right="867" w:firstLine="283"/>
        <w:jc w:val="left"/>
        <w:rPr>
          <w:sz w:val="24"/>
        </w:rPr>
      </w:pPr>
      <w:r>
        <w:rPr>
          <w:sz w:val="24"/>
        </w:rPr>
        <w:t>Исследование</w:t>
      </w:r>
      <w:r>
        <w:rPr>
          <w:spacing w:val="40"/>
          <w:sz w:val="24"/>
        </w:rPr>
        <w:t xml:space="preserve"> </w:t>
      </w:r>
      <w:r>
        <w:rPr>
          <w:sz w:val="24"/>
        </w:rPr>
        <w:t>зависимости</w:t>
      </w:r>
      <w:r>
        <w:rPr>
          <w:spacing w:val="80"/>
          <w:sz w:val="24"/>
        </w:rPr>
        <w:t xml:space="preserve"> </w:t>
      </w:r>
      <w:r>
        <w:rPr>
          <w:sz w:val="24"/>
        </w:rPr>
        <w:t>силы</w:t>
      </w:r>
      <w:r>
        <w:rPr>
          <w:spacing w:val="40"/>
          <w:sz w:val="24"/>
        </w:rPr>
        <w:t xml:space="preserve"> </w:t>
      </w:r>
      <w:r>
        <w:rPr>
          <w:sz w:val="24"/>
        </w:rPr>
        <w:t>тока,</w:t>
      </w:r>
      <w:r>
        <w:rPr>
          <w:spacing w:val="40"/>
          <w:sz w:val="24"/>
        </w:rPr>
        <w:t xml:space="preserve"> </w:t>
      </w:r>
      <w:r>
        <w:rPr>
          <w:sz w:val="24"/>
        </w:rPr>
        <w:t>идущего</w:t>
      </w:r>
      <w:r>
        <w:rPr>
          <w:spacing w:val="40"/>
          <w:sz w:val="24"/>
        </w:rPr>
        <w:t xml:space="preserve"> </w:t>
      </w:r>
      <w:r>
        <w:rPr>
          <w:sz w:val="24"/>
        </w:rPr>
        <w:t>через</w:t>
      </w:r>
      <w:r>
        <w:rPr>
          <w:spacing w:val="40"/>
          <w:sz w:val="24"/>
        </w:rPr>
        <w:t xml:space="preserve"> </w:t>
      </w:r>
      <w:r>
        <w:rPr>
          <w:sz w:val="24"/>
        </w:rPr>
        <w:t>резистор</w:t>
      </w:r>
      <w:r>
        <w:rPr>
          <w:spacing w:val="40"/>
          <w:sz w:val="24"/>
        </w:rPr>
        <w:t xml:space="preserve"> </w:t>
      </w:r>
      <w:r>
        <w:rPr>
          <w:sz w:val="24"/>
        </w:rPr>
        <w:t>,от</w:t>
      </w:r>
      <w:r>
        <w:rPr>
          <w:spacing w:val="40"/>
          <w:sz w:val="24"/>
        </w:rPr>
        <w:t xml:space="preserve"> </w:t>
      </w:r>
      <w:r>
        <w:rPr>
          <w:sz w:val="24"/>
        </w:rPr>
        <w:t>сопротивления</w:t>
      </w:r>
      <w:r>
        <w:rPr>
          <w:spacing w:val="80"/>
          <w:sz w:val="24"/>
        </w:rPr>
        <w:t xml:space="preserve"> </w:t>
      </w:r>
      <w:r>
        <w:rPr>
          <w:sz w:val="24"/>
        </w:rPr>
        <w:t>резистора и напряжения на резисторе.</w:t>
      </w:r>
    </w:p>
    <w:p w14:paraId="6C63A97E">
      <w:pPr>
        <w:pStyle w:val="32"/>
        <w:numPr>
          <w:ilvl w:val="0"/>
          <w:numId w:val="32"/>
        </w:numPr>
        <w:tabs>
          <w:tab w:val="left" w:pos="1136"/>
        </w:tabs>
        <w:spacing w:line="276" w:lineRule="auto"/>
        <w:ind w:right="678" w:firstLine="283"/>
        <w:jc w:val="left"/>
        <w:rPr>
          <w:sz w:val="24"/>
        </w:rPr>
      </w:pPr>
      <w:r>
        <w:rPr>
          <w:sz w:val="24"/>
        </w:rPr>
        <w:t>Опыты,</w:t>
      </w:r>
      <w:r>
        <w:rPr>
          <w:spacing w:val="-10"/>
          <w:sz w:val="24"/>
        </w:rPr>
        <w:t xml:space="preserve"> </w:t>
      </w:r>
      <w:r>
        <w:rPr>
          <w:sz w:val="24"/>
        </w:rPr>
        <w:t>демонстрирующие</w:t>
      </w:r>
      <w:r>
        <w:rPr>
          <w:spacing w:val="-9"/>
          <w:sz w:val="24"/>
        </w:rPr>
        <w:t xml:space="preserve"> </w:t>
      </w:r>
      <w:r>
        <w:rPr>
          <w:sz w:val="24"/>
        </w:rPr>
        <w:t>зависимость</w:t>
      </w:r>
      <w:r>
        <w:rPr>
          <w:spacing w:val="-11"/>
          <w:sz w:val="24"/>
        </w:rPr>
        <w:t xml:space="preserve"> </w:t>
      </w:r>
      <w:r>
        <w:rPr>
          <w:sz w:val="24"/>
        </w:rPr>
        <w:t>электрического</w:t>
      </w:r>
      <w:r>
        <w:rPr>
          <w:spacing w:val="-9"/>
          <w:sz w:val="24"/>
        </w:rPr>
        <w:t xml:space="preserve"> </w:t>
      </w:r>
      <w:r>
        <w:rPr>
          <w:sz w:val="24"/>
        </w:rPr>
        <w:t>сопротивления</w:t>
      </w:r>
      <w:r>
        <w:rPr>
          <w:spacing w:val="-12"/>
          <w:sz w:val="24"/>
        </w:rPr>
        <w:t xml:space="preserve"> </w:t>
      </w:r>
      <w:r>
        <w:rPr>
          <w:sz w:val="24"/>
        </w:rPr>
        <w:t>проводника</w:t>
      </w:r>
      <w:r>
        <w:rPr>
          <w:spacing w:val="-15"/>
          <w:sz w:val="24"/>
        </w:rPr>
        <w:t xml:space="preserve"> </w:t>
      </w:r>
      <w:r>
        <w:rPr>
          <w:sz w:val="24"/>
        </w:rPr>
        <w:t>от</w:t>
      </w:r>
      <w:r>
        <w:rPr>
          <w:spacing w:val="-14"/>
          <w:sz w:val="24"/>
        </w:rPr>
        <w:t xml:space="preserve"> </w:t>
      </w:r>
      <w:r>
        <w:rPr>
          <w:sz w:val="24"/>
        </w:rPr>
        <w:t>его длины, площади поперечного сечения и материала.</w:t>
      </w:r>
    </w:p>
    <w:p w14:paraId="28B22520">
      <w:pPr>
        <w:pStyle w:val="32"/>
        <w:numPr>
          <w:ilvl w:val="0"/>
          <w:numId w:val="32"/>
        </w:numPr>
        <w:tabs>
          <w:tab w:val="left" w:pos="1136"/>
        </w:tabs>
        <w:spacing w:line="276" w:lineRule="auto"/>
        <w:ind w:right="1571" w:firstLine="283"/>
        <w:jc w:val="left"/>
        <w:rPr>
          <w:sz w:val="24"/>
        </w:rPr>
      </w:pPr>
      <w:r>
        <w:rPr>
          <w:sz w:val="24"/>
        </w:rPr>
        <w:t>Проверка</w:t>
      </w:r>
      <w:r>
        <w:rPr>
          <w:spacing w:val="-15"/>
          <w:sz w:val="24"/>
        </w:rPr>
        <w:t xml:space="preserve"> </w:t>
      </w:r>
      <w:r>
        <w:rPr>
          <w:sz w:val="24"/>
        </w:rPr>
        <w:t>правила</w:t>
      </w:r>
      <w:r>
        <w:rPr>
          <w:spacing w:val="-13"/>
          <w:sz w:val="24"/>
        </w:rPr>
        <w:t xml:space="preserve"> </w:t>
      </w:r>
      <w:r>
        <w:rPr>
          <w:sz w:val="24"/>
        </w:rPr>
        <w:t>сложения</w:t>
      </w:r>
      <w:r>
        <w:rPr>
          <w:spacing w:val="-12"/>
          <w:sz w:val="24"/>
        </w:rPr>
        <w:t xml:space="preserve"> </w:t>
      </w:r>
      <w:r>
        <w:rPr>
          <w:sz w:val="24"/>
        </w:rPr>
        <w:t>напряжений</w:t>
      </w:r>
      <w:r>
        <w:rPr>
          <w:spacing w:val="-11"/>
          <w:sz w:val="24"/>
        </w:rPr>
        <w:t xml:space="preserve"> </w:t>
      </w:r>
      <w:r>
        <w:rPr>
          <w:sz w:val="24"/>
        </w:rPr>
        <w:t>при</w:t>
      </w:r>
      <w:r>
        <w:rPr>
          <w:spacing w:val="-15"/>
          <w:sz w:val="24"/>
        </w:rPr>
        <w:t xml:space="preserve"> </w:t>
      </w:r>
      <w:r>
        <w:rPr>
          <w:sz w:val="24"/>
        </w:rPr>
        <w:t>последовательном</w:t>
      </w:r>
      <w:r>
        <w:rPr>
          <w:spacing w:val="-10"/>
          <w:sz w:val="24"/>
        </w:rPr>
        <w:t xml:space="preserve"> </w:t>
      </w:r>
      <w:r>
        <w:rPr>
          <w:sz w:val="24"/>
        </w:rPr>
        <w:t>соединении</w:t>
      </w:r>
      <w:r>
        <w:rPr>
          <w:spacing w:val="-11"/>
          <w:sz w:val="24"/>
        </w:rPr>
        <w:t xml:space="preserve"> </w:t>
      </w:r>
      <w:r>
        <w:rPr>
          <w:sz w:val="24"/>
        </w:rPr>
        <w:t xml:space="preserve">двух </w:t>
      </w:r>
      <w:r>
        <w:rPr>
          <w:spacing w:val="-2"/>
          <w:sz w:val="24"/>
        </w:rPr>
        <w:t>резисторов.</w:t>
      </w:r>
    </w:p>
    <w:p w14:paraId="19A8A96C">
      <w:pPr>
        <w:pStyle w:val="32"/>
        <w:numPr>
          <w:ilvl w:val="0"/>
          <w:numId w:val="32"/>
        </w:numPr>
        <w:tabs>
          <w:tab w:val="left" w:pos="1136"/>
        </w:tabs>
        <w:spacing w:line="276" w:lineRule="auto"/>
        <w:ind w:right="597" w:firstLine="283"/>
        <w:jc w:val="left"/>
        <w:rPr>
          <w:sz w:val="24"/>
        </w:rPr>
      </w:pPr>
      <w:r>
        <w:rPr>
          <w:sz w:val="24"/>
        </w:rP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w:t>
      </w:r>
    </w:p>
    <w:p w14:paraId="5A74522F">
      <w:pPr>
        <w:pStyle w:val="32"/>
        <w:spacing w:line="276" w:lineRule="auto"/>
        <w:jc w:val="left"/>
        <w:rPr>
          <w:sz w:val="24"/>
        </w:rPr>
        <w:sectPr>
          <w:pgSz w:w="11910" w:h="16840"/>
          <w:pgMar w:top="320" w:right="141" w:bottom="620" w:left="708" w:header="0" w:footer="358" w:gutter="0"/>
          <w:cols w:space="720" w:num="1"/>
        </w:sectPr>
      </w:pPr>
    </w:p>
    <w:p w14:paraId="3C2F0172">
      <w:pPr>
        <w:pStyle w:val="17"/>
        <w:spacing w:before="72" w:line="276" w:lineRule="auto"/>
        <w:ind w:right="598" w:firstLine="0"/>
        <w:jc w:val="left"/>
      </w:pPr>
      <w:r>
        <w:t>тока,</w:t>
      </w:r>
      <w:r>
        <w:rPr>
          <w:spacing w:val="-7"/>
        </w:rPr>
        <w:t xml:space="preserve"> </w:t>
      </w:r>
      <w:r>
        <w:t>выделяемой</w:t>
      </w:r>
      <w:r>
        <w:rPr>
          <w:spacing w:val="-7"/>
        </w:rPr>
        <w:t xml:space="preserve"> </w:t>
      </w:r>
      <w:r>
        <w:t>на</w:t>
      </w:r>
      <w:r>
        <w:rPr>
          <w:spacing w:val="-7"/>
        </w:rPr>
        <w:t xml:space="preserve"> </w:t>
      </w:r>
      <w:r>
        <w:t>резисторе.</w:t>
      </w:r>
      <w:r>
        <w:rPr>
          <w:spacing w:val="-7"/>
        </w:rPr>
        <w:t xml:space="preserve"> </w:t>
      </w:r>
      <w:r>
        <w:t>Исследование</w:t>
      </w:r>
      <w:r>
        <w:rPr>
          <w:spacing w:val="-9"/>
        </w:rPr>
        <w:t xml:space="preserve"> </w:t>
      </w:r>
      <w:r>
        <w:t>зависимости</w:t>
      </w:r>
      <w:r>
        <w:rPr>
          <w:spacing w:val="-7"/>
        </w:rPr>
        <w:t xml:space="preserve"> </w:t>
      </w:r>
      <w:r>
        <w:t>силы</w:t>
      </w:r>
      <w:r>
        <w:rPr>
          <w:spacing w:val="-7"/>
        </w:rPr>
        <w:t xml:space="preserve"> </w:t>
      </w:r>
      <w:r>
        <w:t>тока,</w:t>
      </w:r>
      <w:r>
        <w:rPr>
          <w:spacing w:val="-1"/>
        </w:rPr>
        <w:t xml:space="preserve"> </w:t>
      </w:r>
      <w:r>
        <w:t>идущего через</w:t>
      </w:r>
      <w:r>
        <w:rPr>
          <w:spacing w:val="-3"/>
        </w:rPr>
        <w:t xml:space="preserve"> </w:t>
      </w:r>
      <w:r>
        <w:t>лампочку, от напряжения на ней.</w:t>
      </w:r>
    </w:p>
    <w:p w14:paraId="3444F09A">
      <w:pPr>
        <w:pStyle w:val="32"/>
        <w:numPr>
          <w:ilvl w:val="0"/>
          <w:numId w:val="32"/>
        </w:numPr>
        <w:tabs>
          <w:tab w:val="left" w:pos="1136"/>
        </w:tabs>
        <w:spacing w:before="8"/>
        <w:ind w:left="1136"/>
        <w:jc w:val="left"/>
        <w:rPr>
          <w:sz w:val="24"/>
        </w:rPr>
      </w:pPr>
      <w:r>
        <w:rPr>
          <w:sz w:val="24"/>
        </w:rPr>
        <w:t>Определение</w:t>
      </w:r>
      <w:r>
        <w:rPr>
          <w:spacing w:val="-9"/>
          <w:sz w:val="24"/>
        </w:rPr>
        <w:t xml:space="preserve"> </w:t>
      </w:r>
      <w:r>
        <w:rPr>
          <w:sz w:val="24"/>
        </w:rPr>
        <w:t>КПД</w:t>
      </w:r>
      <w:r>
        <w:rPr>
          <w:spacing w:val="-8"/>
          <w:sz w:val="24"/>
        </w:rPr>
        <w:t xml:space="preserve"> </w:t>
      </w:r>
      <w:r>
        <w:rPr>
          <w:spacing w:val="-2"/>
          <w:sz w:val="24"/>
        </w:rPr>
        <w:t>нагревателя.</w:t>
      </w:r>
    </w:p>
    <w:p w14:paraId="7628C3CA">
      <w:pPr>
        <w:pStyle w:val="32"/>
        <w:numPr>
          <w:ilvl w:val="0"/>
          <w:numId w:val="32"/>
        </w:numPr>
        <w:tabs>
          <w:tab w:val="left" w:pos="1136"/>
        </w:tabs>
        <w:spacing w:before="41"/>
        <w:ind w:left="1136"/>
        <w:jc w:val="left"/>
        <w:rPr>
          <w:sz w:val="24"/>
        </w:rPr>
      </w:pPr>
      <w:r>
        <w:rPr>
          <w:sz w:val="24"/>
        </w:rPr>
        <w:t>Исследование</w:t>
      </w:r>
      <w:r>
        <w:rPr>
          <w:spacing w:val="-16"/>
          <w:sz w:val="24"/>
        </w:rPr>
        <w:t xml:space="preserve"> </w:t>
      </w:r>
      <w:r>
        <w:rPr>
          <w:sz w:val="24"/>
        </w:rPr>
        <w:t>магнитного</w:t>
      </w:r>
      <w:r>
        <w:rPr>
          <w:spacing w:val="-9"/>
          <w:sz w:val="24"/>
        </w:rPr>
        <w:t xml:space="preserve"> </w:t>
      </w:r>
      <w:r>
        <w:rPr>
          <w:sz w:val="24"/>
        </w:rPr>
        <w:t>взаимодействия</w:t>
      </w:r>
      <w:r>
        <w:rPr>
          <w:spacing w:val="-13"/>
          <w:sz w:val="24"/>
        </w:rPr>
        <w:t xml:space="preserve"> </w:t>
      </w:r>
      <w:r>
        <w:rPr>
          <w:sz w:val="24"/>
        </w:rPr>
        <w:t>постоянных</w:t>
      </w:r>
      <w:r>
        <w:rPr>
          <w:spacing w:val="-12"/>
          <w:sz w:val="24"/>
        </w:rPr>
        <w:t xml:space="preserve"> </w:t>
      </w:r>
      <w:r>
        <w:rPr>
          <w:spacing w:val="-2"/>
          <w:sz w:val="24"/>
        </w:rPr>
        <w:t>магнитов.</w:t>
      </w:r>
    </w:p>
    <w:p w14:paraId="5C6C15A9">
      <w:pPr>
        <w:pStyle w:val="32"/>
        <w:numPr>
          <w:ilvl w:val="0"/>
          <w:numId w:val="32"/>
        </w:numPr>
        <w:tabs>
          <w:tab w:val="left" w:pos="1136"/>
        </w:tabs>
        <w:spacing w:before="36"/>
        <w:ind w:left="1136"/>
        <w:jc w:val="left"/>
        <w:rPr>
          <w:sz w:val="24"/>
        </w:rPr>
      </w:pPr>
      <w:r>
        <w:rPr>
          <w:sz w:val="24"/>
        </w:rPr>
        <w:t>Изучение</w:t>
      </w:r>
      <w:r>
        <w:rPr>
          <w:spacing w:val="-8"/>
          <w:sz w:val="24"/>
        </w:rPr>
        <w:t xml:space="preserve"> </w:t>
      </w:r>
      <w:r>
        <w:rPr>
          <w:sz w:val="24"/>
        </w:rPr>
        <w:t>магнитного</w:t>
      </w:r>
      <w:r>
        <w:rPr>
          <w:spacing w:val="-3"/>
          <w:sz w:val="24"/>
        </w:rPr>
        <w:t xml:space="preserve"> </w:t>
      </w:r>
      <w:r>
        <w:rPr>
          <w:sz w:val="24"/>
        </w:rPr>
        <w:t>поля</w:t>
      </w:r>
      <w:r>
        <w:rPr>
          <w:spacing w:val="-10"/>
          <w:sz w:val="24"/>
        </w:rPr>
        <w:t xml:space="preserve"> </w:t>
      </w:r>
      <w:r>
        <w:rPr>
          <w:sz w:val="24"/>
        </w:rPr>
        <w:t>постоянных</w:t>
      </w:r>
      <w:r>
        <w:rPr>
          <w:spacing w:val="-3"/>
          <w:sz w:val="24"/>
        </w:rPr>
        <w:t xml:space="preserve"> </w:t>
      </w:r>
      <w:r>
        <w:rPr>
          <w:sz w:val="24"/>
        </w:rPr>
        <w:t>магнитов</w:t>
      </w:r>
      <w:r>
        <w:rPr>
          <w:spacing w:val="-6"/>
          <w:sz w:val="24"/>
        </w:rPr>
        <w:t xml:space="preserve"> </w:t>
      </w:r>
      <w:r>
        <w:rPr>
          <w:sz w:val="24"/>
        </w:rPr>
        <w:t>при</w:t>
      </w:r>
      <w:r>
        <w:rPr>
          <w:spacing w:val="-9"/>
          <w:sz w:val="24"/>
        </w:rPr>
        <w:t xml:space="preserve"> </w:t>
      </w:r>
      <w:r>
        <w:rPr>
          <w:sz w:val="24"/>
        </w:rPr>
        <w:t>их</w:t>
      </w:r>
      <w:r>
        <w:rPr>
          <w:spacing w:val="-10"/>
          <w:sz w:val="24"/>
        </w:rPr>
        <w:t xml:space="preserve"> </w:t>
      </w:r>
      <w:r>
        <w:rPr>
          <w:sz w:val="24"/>
        </w:rPr>
        <w:t>объединении</w:t>
      </w:r>
      <w:r>
        <w:rPr>
          <w:spacing w:val="-6"/>
          <w:sz w:val="24"/>
        </w:rPr>
        <w:t xml:space="preserve"> </w:t>
      </w:r>
      <w:r>
        <w:rPr>
          <w:sz w:val="24"/>
        </w:rPr>
        <w:t>и</w:t>
      </w:r>
      <w:r>
        <w:rPr>
          <w:spacing w:val="-4"/>
          <w:sz w:val="24"/>
        </w:rPr>
        <w:t xml:space="preserve"> </w:t>
      </w:r>
      <w:r>
        <w:rPr>
          <w:spacing w:val="-2"/>
          <w:sz w:val="24"/>
        </w:rPr>
        <w:t>разделении.</w:t>
      </w:r>
    </w:p>
    <w:p w14:paraId="256C098F">
      <w:pPr>
        <w:pStyle w:val="32"/>
        <w:numPr>
          <w:ilvl w:val="0"/>
          <w:numId w:val="32"/>
        </w:numPr>
        <w:tabs>
          <w:tab w:val="left" w:pos="1136"/>
        </w:tabs>
        <w:spacing w:before="41"/>
        <w:ind w:left="1136"/>
        <w:jc w:val="left"/>
        <w:rPr>
          <w:sz w:val="24"/>
        </w:rPr>
      </w:pPr>
      <w:r>
        <w:rPr>
          <w:sz w:val="24"/>
        </w:rPr>
        <w:t>Исследование</w:t>
      </w:r>
      <w:r>
        <w:rPr>
          <w:spacing w:val="-14"/>
          <w:sz w:val="24"/>
        </w:rPr>
        <w:t xml:space="preserve"> </w:t>
      </w:r>
      <w:r>
        <w:rPr>
          <w:sz w:val="24"/>
        </w:rPr>
        <w:t>действия</w:t>
      </w:r>
      <w:r>
        <w:rPr>
          <w:spacing w:val="-7"/>
          <w:sz w:val="24"/>
        </w:rPr>
        <w:t xml:space="preserve"> </w:t>
      </w:r>
      <w:r>
        <w:rPr>
          <w:sz w:val="24"/>
        </w:rPr>
        <w:t>электрического</w:t>
      </w:r>
      <w:r>
        <w:rPr>
          <w:spacing w:val="-4"/>
          <w:sz w:val="24"/>
        </w:rPr>
        <w:t xml:space="preserve"> </w:t>
      </w:r>
      <w:r>
        <w:rPr>
          <w:sz w:val="24"/>
        </w:rPr>
        <w:t>тока</w:t>
      </w:r>
      <w:r>
        <w:rPr>
          <w:spacing w:val="-13"/>
          <w:sz w:val="24"/>
        </w:rPr>
        <w:t xml:space="preserve"> </w:t>
      </w:r>
      <w:r>
        <w:rPr>
          <w:sz w:val="24"/>
        </w:rPr>
        <w:t>на</w:t>
      </w:r>
      <w:r>
        <w:rPr>
          <w:spacing w:val="-15"/>
          <w:sz w:val="24"/>
        </w:rPr>
        <w:t xml:space="preserve"> </w:t>
      </w:r>
      <w:r>
        <w:rPr>
          <w:sz w:val="24"/>
        </w:rPr>
        <w:t>магнитную</w:t>
      </w:r>
      <w:r>
        <w:rPr>
          <w:spacing w:val="-8"/>
          <w:sz w:val="24"/>
        </w:rPr>
        <w:t xml:space="preserve"> </w:t>
      </w:r>
      <w:r>
        <w:rPr>
          <w:spacing w:val="-2"/>
          <w:sz w:val="24"/>
        </w:rPr>
        <w:t>стрелку.</w:t>
      </w:r>
    </w:p>
    <w:p w14:paraId="5585868E">
      <w:pPr>
        <w:pStyle w:val="32"/>
        <w:numPr>
          <w:ilvl w:val="0"/>
          <w:numId w:val="32"/>
        </w:numPr>
        <w:tabs>
          <w:tab w:val="left" w:pos="1136"/>
        </w:tabs>
        <w:spacing w:before="41" w:line="283" w:lineRule="auto"/>
        <w:ind w:right="695" w:firstLine="283"/>
        <w:jc w:val="left"/>
        <w:rPr>
          <w:sz w:val="24"/>
        </w:rPr>
      </w:pPr>
      <w:r>
        <w:rPr>
          <w:sz w:val="24"/>
        </w:rPr>
        <w:t>Опыты,</w:t>
      </w:r>
      <w:r>
        <w:rPr>
          <w:spacing w:val="-2"/>
          <w:sz w:val="24"/>
        </w:rPr>
        <w:t xml:space="preserve"> </w:t>
      </w:r>
      <w:r>
        <w:rPr>
          <w:sz w:val="24"/>
        </w:rPr>
        <w:t>демонстрирующие</w:t>
      </w:r>
      <w:r>
        <w:rPr>
          <w:spacing w:val="-5"/>
          <w:sz w:val="24"/>
        </w:rPr>
        <w:t xml:space="preserve"> </w:t>
      </w:r>
      <w:r>
        <w:rPr>
          <w:sz w:val="24"/>
        </w:rPr>
        <w:t>зависимость</w:t>
      </w:r>
      <w:r>
        <w:rPr>
          <w:spacing w:val="-7"/>
          <w:sz w:val="24"/>
        </w:rPr>
        <w:t xml:space="preserve"> </w:t>
      </w:r>
      <w:r>
        <w:rPr>
          <w:sz w:val="24"/>
        </w:rPr>
        <w:t>силы</w:t>
      </w:r>
      <w:r>
        <w:rPr>
          <w:spacing w:val="-7"/>
          <w:sz w:val="24"/>
        </w:rPr>
        <w:t xml:space="preserve"> </w:t>
      </w:r>
      <w:r>
        <w:rPr>
          <w:sz w:val="24"/>
        </w:rPr>
        <w:t>взаимодействия</w:t>
      </w:r>
      <w:r>
        <w:rPr>
          <w:spacing w:val="-4"/>
          <w:sz w:val="24"/>
        </w:rPr>
        <w:t xml:space="preserve"> </w:t>
      </w:r>
      <w:r>
        <w:rPr>
          <w:sz w:val="24"/>
        </w:rPr>
        <w:t>катушки</w:t>
      </w:r>
      <w:r>
        <w:rPr>
          <w:spacing w:val="-3"/>
          <w:sz w:val="24"/>
        </w:rPr>
        <w:t xml:space="preserve"> </w:t>
      </w:r>
      <w:r>
        <w:rPr>
          <w:sz w:val="24"/>
        </w:rPr>
        <w:t>с</w:t>
      </w:r>
      <w:r>
        <w:rPr>
          <w:spacing w:val="-5"/>
          <w:sz w:val="24"/>
        </w:rPr>
        <w:t xml:space="preserve"> </w:t>
      </w:r>
      <w:r>
        <w:rPr>
          <w:sz w:val="24"/>
        </w:rPr>
        <w:t>током</w:t>
      </w:r>
      <w:r>
        <w:rPr>
          <w:spacing w:val="-3"/>
          <w:sz w:val="24"/>
        </w:rPr>
        <w:t xml:space="preserve"> </w:t>
      </w:r>
      <w:r>
        <w:rPr>
          <w:sz w:val="24"/>
        </w:rPr>
        <w:t>и</w:t>
      </w:r>
      <w:r>
        <w:rPr>
          <w:spacing w:val="-8"/>
          <w:sz w:val="24"/>
        </w:rPr>
        <w:t xml:space="preserve"> </w:t>
      </w:r>
      <w:r>
        <w:rPr>
          <w:sz w:val="24"/>
        </w:rPr>
        <w:t>магнита от силы тока и направления тока в катушке.</w:t>
      </w:r>
    </w:p>
    <w:p w14:paraId="27F94A5F">
      <w:pPr>
        <w:pStyle w:val="32"/>
        <w:numPr>
          <w:ilvl w:val="0"/>
          <w:numId w:val="32"/>
        </w:numPr>
        <w:tabs>
          <w:tab w:val="left" w:pos="1136"/>
        </w:tabs>
        <w:spacing w:line="268" w:lineRule="exact"/>
        <w:ind w:left="1136"/>
        <w:jc w:val="left"/>
        <w:rPr>
          <w:sz w:val="24"/>
        </w:rPr>
      </w:pPr>
      <w:r>
        <w:rPr>
          <w:sz w:val="24"/>
        </w:rPr>
        <w:t>Изучение</w:t>
      </w:r>
      <w:r>
        <w:rPr>
          <w:spacing w:val="-9"/>
          <w:sz w:val="24"/>
        </w:rPr>
        <w:t xml:space="preserve"> </w:t>
      </w:r>
      <w:r>
        <w:rPr>
          <w:sz w:val="24"/>
        </w:rPr>
        <w:t>действия</w:t>
      </w:r>
      <w:r>
        <w:rPr>
          <w:spacing w:val="-2"/>
          <w:sz w:val="24"/>
        </w:rPr>
        <w:t xml:space="preserve"> </w:t>
      </w:r>
      <w:r>
        <w:rPr>
          <w:sz w:val="24"/>
        </w:rPr>
        <w:t>магнитного</w:t>
      </w:r>
      <w:r>
        <w:rPr>
          <w:spacing w:val="-1"/>
          <w:sz w:val="24"/>
        </w:rPr>
        <w:t xml:space="preserve"> </w:t>
      </w:r>
      <w:r>
        <w:rPr>
          <w:sz w:val="24"/>
        </w:rPr>
        <w:t>поля</w:t>
      </w:r>
      <w:r>
        <w:rPr>
          <w:spacing w:val="-11"/>
          <w:sz w:val="24"/>
        </w:rPr>
        <w:t xml:space="preserve"> </w:t>
      </w:r>
      <w:r>
        <w:rPr>
          <w:sz w:val="24"/>
        </w:rPr>
        <w:t>на</w:t>
      </w:r>
      <w:r>
        <w:rPr>
          <w:spacing w:val="-7"/>
          <w:sz w:val="24"/>
        </w:rPr>
        <w:t xml:space="preserve"> </w:t>
      </w:r>
      <w:r>
        <w:rPr>
          <w:sz w:val="24"/>
        </w:rPr>
        <w:t>проводник</w:t>
      </w:r>
      <w:r>
        <w:rPr>
          <w:spacing w:val="-3"/>
          <w:sz w:val="24"/>
        </w:rPr>
        <w:t xml:space="preserve"> </w:t>
      </w:r>
      <w:r>
        <w:rPr>
          <w:sz w:val="24"/>
        </w:rPr>
        <w:t>с</w:t>
      </w:r>
      <w:r>
        <w:rPr>
          <w:spacing w:val="-7"/>
          <w:sz w:val="24"/>
        </w:rPr>
        <w:t xml:space="preserve"> </w:t>
      </w:r>
      <w:r>
        <w:rPr>
          <w:spacing w:val="-2"/>
          <w:sz w:val="24"/>
        </w:rPr>
        <w:t>током.</w:t>
      </w:r>
    </w:p>
    <w:p w14:paraId="7FBF3AC4">
      <w:pPr>
        <w:pStyle w:val="32"/>
        <w:numPr>
          <w:ilvl w:val="0"/>
          <w:numId w:val="32"/>
        </w:numPr>
        <w:tabs>
          <w:tab w:val="left" w:pos="1136"/>
        </w:tabs>
        <w:spacing w:before="36"/>
        <w:ind w:left="1136"/>
        <w:jc w:val="left"/>
        <w:rPr>
          <w:sz w:val="24"/>
        </w:rPr>
      </w:pPr>
      <w:r>
        <w:rPr>
          <w:sz w:val="24"/>
        </w:rPr>
        <w:t>Конструирование</w:t>
      </w:r>
      <w:r>
        <w:rPr>
          <w:spacing w:val="-12"/>
          <w:sz w:val="24"/>
        </w:rPr>
        <w:t xml:space="preserve"> </w:t>
      </w:r>
      <w:r>
        <w:rPr>
          <w:sz w:val="24"/>
        </w:rPr>
        <w:t>и</w:t>
      </w:r>
      <w:r>
        <w:rPr>
          <w:spacing w:val="-6"/>
          <w:sz w:val="24"/>
        </w:rPr>
        <w:t xml:space="preserve"> </w:t>
      </w:r>
      <w:r>
        <w:rPr>
          <w:sz w:val="24"/>
        </w:rPr>
        <w:t>изучение</w:t>
      </w:r>
      <w:r>
        <w:rPr>
          <w:spacing w:val="-6"/>
          <w:sz w:val="24"/>
        </w:rPr>
        <w:t xml:space="preserve"> </w:t>
      </w:r>
      <w:r>
        <w:rPr>
          <w:sz w:val="24"/>
        </w:rPr>
        <w:t>работы</w:t>
      </w:r>
      <w:r>
        <w:rPr>
          <w:spacing w:val="-4"/>
          <w:sz w:val="24"/>
        </w:rPr>
        <w:t xml:space="preserve"> </w:t>
      </w:r>
      <w:r>
        <w:rPr>
          <w:spacing w:val="-2"/>
          <w:sz w:val="24"/>
        </w:rPr>
        <w:t>электродвигателя.</w:t>
      </w:r>
    </w:p>
    <w:p w14:paraId="6A1EE79C">
      <w:pPr>
        <w:pStyle w:val="32"/>
        <w:numPr>
          <w:ilvl w:val="0"/>
          <w:numId w:val="32"/>
        </w:numPr>
        <w:tabs>
          <w:tab w:val="left" w:pos="1136"/>
        </w:tabs>
        <w:spacing w:before="41"/>
        <w:ind w:left="1136"/>
        <w:jc w:val="left"/>
        <w:rPr>
          <w:sz w:val="24"/>
        </w:rPr>
      </w:pPr>
      <w:r>
        <w:rPr>
          <w:sz w:val="24"/>
        </w:rPr>
        <w:t>Измерение</w:t>
      </w:r>
      <w:r>
        <w:rPr>
          <w:spacing w:val="-7"/>
          <w:sz w:val="24"/>
        </w:rPr>
        <w:t xml:space="preserve"> </w:t>
      </w:r>
      <w:r>
        <w:rPr>
          <w:sz w:val="24"/>
        </w:rPr>
        <w:t>КПД</w:t>
      </w:r>
      <w:r>
        <w:rPr>
          <w:spacing w:val="-8"/>
          <w:sz w:val="24"/>
        </w:rPr>
        <w:t xml:space="preserve"> </w:t>
      </w:r>
      <w:r>
        <w:rPr>
          <w:sz w:val="24"/>
        </w:rPr>
        <w:t>электродвигательной</w:t>
      </w:r>
      <w:r>
        <w:rPr>
          <w:spacing w:val="-4"/>
          <w:sz w:val="24"/>
        </w:rPr>
        <w:t xml:space="preserve"> </w:t>
      </w:r>
      <w:r>
        <w:rPr>
          <w:spacing w:val="-2"/>
          <w:sz w:val="24"/>
        </w:rPr>
        <w:t>установки.</w:t>
      </w:r>
    </w:p>
    <w:p w14:paraId="3C954D38">
      <w:pPr>
        <w:pStyle w:val="32"/>
        <w:numPr>
          <w:ilvl w:val="0"/>
          <w:numId w:val="32"/>
        </w:numPr>
        <w:tabs>
          <w:tab w:val="left" w:pos="1136"/>
        </w:tabs>
        <w:spacing w:before="41" w:line="276" w:lineRule="auto"/>
        <w:ind w:right="797" w:firstLine="283"/>
        <w:jc w:val="left"/>
        <w:rPr>
          <w:sz w:val="24"/>
        </w:rPr>
      </w:pPr>
      <w:r>
        <w:rPr>
          <w:sz w:val="24"/>
        </w:rPr>
        <w:t>Опыты</w:t>
      </w:r>
      <w:r>
        <w:rPr>
          <w:spacing w:val="-6"/>
          <w:sz w:val="24"/>
        </w:rPr>
        <w:t xml:space="preserve"> </w:t>
      </w:r>
      <w:r>
        <w:rPr>
          <w:sz w:val="24"/>
        </w:rPr>
        <w:t>по</w:t>
      </w:r>
      <w:r>
        <w:rPr>
          <w:spacing w:val="-4"/>
          <w:sz w:val="24"/>
        </w:rPr>
        <w:t xml:space="preserve"> </w:t>
      </w:r>
      <w:r>
        <w:rPr>
          <w:sz w:val="24"/>
        </w:rPr>
        <w:t>исследованию</w:t>
      </w:r>
      <w:r>
        <w:rPr>
          <w:spacing w:val="-10"/>
          <w:sz w:val="24"/>
        </w:rPr>
        <w:t xml:space="preserve"> </w:t>
      </w:r>
      <w:r>
        <w:rPr>
          <w:sz w:val="24"/>
        </w:rPr>
        <w:t>явления</w:t>
      </w:r>
      <w:r>
        <w:rPr>
          <w:spacing w:val="-9"/>
          <w:sz w:val="24"/>
        </w:rPr>
        <w:t xml:space="preserve"> </w:t>
      </w:r>
      <w:r>
        <w:rPr>
          <w:sz w:val="24"/>
        </w:rPr>
        <w:t>электромагнитной</w:t>
      </w:r>
      <w:r>
        <w:rPr>
          <w:spacing w:val="-3"/>
          <w:sz w:val="24"/>
        </w:rPr>
        <w:t xml:space="preserve"> </w:t>
      </w:r>
      <w:r>
        <w:rPr>
          <w:sz w:val="24"/>
        </w:rPr>
        <w:t>индукции:</w:t>
      </w:r>
      <w:r>
        <w:rPr>
          <w:spacing w:val="-4"/>
          <w:sz w:val="24"/>
        </w:rPr>
        <w:t xml:space="preserve"> </w:t>
      </w:r>
      <w:r>
        <w:rPr>
          <w:sz w:val="24"/>
        </w:rPr>
        <w:t>исследование</w:t>
      </w:r>
      <w:r>
        <w:rPr>
          <w:spacing w:val="-9"/>
          <w:sz w:val="24"/>
        </w:rPr>
        <w:t xml:space="preserve"> </w:t>
      </w:r>
      <w:r>
        <w:rPr>
          <w:sz w:val="24"/>
        </w:rPr>
        <w:t>изменений значения и направления индукционного тока.</w:t>
      </w:r>
    </w:p>
    <w:p w14:paraId="0F2F3D26">
      <w:pPr>
        <w:pStyle w:val="2"/>
        <w:spacing w:before="9"/>
        <w:ind w:left="3873"/>
        <w:jc w:val="left"/>
      </w:pPr>
      <w:bookmarkStart w:id="93" w:name="Содержание_обучения_в_9_классе._(9)"/>
      <w:bookmarkEnd w:id="93"/>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78FA60C7">
      <w:pPr>
        <w:pStyle w:val="32"/>
        <w:numPr>
          <w:ilvl w:val="0"/>
          <w:numId w:val="32"/>
        </w:numPr>
        <w:tabs>
          <w:tab w:val="left" w:pos="1134"/>
        </w:tabs>
        <w:spacing w:before="31"/>
        <w:ind w:left="1134" w:hanging="282"/>
        <w:rPr>
          <w:sz w:val="24"/>
        </w:rPr>
      </w:pPr>
      <w:r>
        <w:rPr>
          <w:sz w:val="24"/>
        </w:rPr>
        <w:t>Механические</w:t>
      </w:r>
      <w:r>
        <w:rPr>
          <w:spacing w:val="-14"/>
          <w:sz w:val="24"/>
        </w:rPr>
        <w:t xml:space="preserve"> </w:t>
      </w:r>
      <w:r>
        <w:rPr>
          <w:spacing w:val="-2"/>
          <w:sz w:val="24"/>
        </w:rPr>
        <w:t>явления.</w:t>
      </w:r>
    </w:p>
    <w:p w14:paraId="1BB9E226">
      <w:pPr>
        <w:pStyle w:val="32"/>
        <w:numPr>
          <w:ilvl w:val="0"/>
          <w:numId w:val="32"/>
        </w:numPr>
        <w:tabs>
          <w:tab w:val="left" w:pos="1134"/>
        </w:tabs>
        <w:spacing w:before="41" w:line="278" w:lineRule="auto"/>
        <w:ind w:right="565" w:firstLine="283"/>
        <w:rPr>
          <w:sz w:val="24"/>
        </w:rPr>
      </w:pPr>
      <w:r>
        <w:rPr>
          <w:sz w:val="24"/>
        </w:rPr>
        <w:t>Механическое движение. Материальная точка. Система отсчѐта.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6577C6BC">
      <w:pPr>
        <w:pStyle w:val="32"/>
        <w:numPr>
          <w:ilvl w:val="0"/>
          <w:numId w:val="32"/>
        </w:numPr>
        <w:tabs>
          <w:tab w:val="left" w:pos="1134"/>
        </w:tabs>
        <w:spacing w:line="276" w:lineRule="auto"/>
        <w:ind w:right="566" w:firstLine="283"/>
        <w:rPr>
          <w:sz w:val="24"/>
        </w:rPr>
      </w:pPr>
      <w:r>
        <w:rPr>
          <w:sz w:val="24"/>
        </w:rPr>
        <w:t xml:space="preserve">Ускорение. Равноускоренное прямолинейное движение. Свободное падение. Опыты </w:t>
      </w:r>
      <w:r>
        <w:rPr>
          <w:spacing w:val="-2"/>
          <w:sz w:val="24"/>
        </w:rPr>
        <w:t>Галилея.</w:t>
      </w:r>
    </w:p>
    <w:p w14:paraId="6ED9F2DD">
      <w:pPr>
        <w:pStyle w:val="32"/>
        <w:numPr>
          <w:ilvl w:val="0"/>
          <w:numId w:val="32"/>
        </w:numPr>
        <w:tabs>
          <w:tab w:val="left" w:pos="1134"/>
        </w:tabs>
        <w:spacing w:line="276" w:lineRule="auto"/>
        <w:ind w:right="570" w:firstLine="283"/>
        <w:rPr>
          <w:sz w:val="24"/>
        </w:rPr>
      </w:pPr>
      <w:r>
        <w:rPr>
          <w:sz w:val="24"/>
        </w:rPr>
        <w:t>Равномерное движение по окружности. Период и частота обращения. Линейная и угловая скорости. Центростремительное ускорение.</w:t>
      </w:r>
    </w:p>
    <w:p w14:paraId="5714A60A">
      <w:pPr>
        <w:pStyle w:val="32"/>
        <w:numPr>
          <w:ilvl w:val="0"/>
          <w:numId w:val="32"/>
        </w:numPr>
        <w:tabs>
          <w:tab w:val="left" w:pos="1134"/>
        </w:tabs>
        <w:spacing w:line="276" w:lineRule="auto"/>
        <w:ind w:right="559" w:firstLine="283"/>
        <w:rPr>
          <w:sz w:val="24"/>
        </w:rPr>
      </w:pPr>
      <w:r>
        <w:rPr>
          <w:sz w:val="24"/>
        </w:rPr>
        <w:t>Первый закон Ньютона. Второй закон Ньютона. Третий закон Ньютона. Принцип суперпозиции сил.</w:t>
      </w:r>
    </w:p>
    <w:p w14:paraId="7A270CC8">
      <w:pPr>
        <w:pStyle w:val="32"/>
        <w:numPr>
          <w:ilvl w:val="0"/>
          <w:numId w:val="32"/>
        </w:numPr>
        <w:tabs>
          <w:tab w:val="left" w:pos="1134"/>
        </w:tabs>
        <w:spacing w:line="280" w:lineRule="auto"/>
        <w:ind w:right="568" w:firstLine="283"/>
        <w:rPr>
          <w:sz w:val="24"/>
        </w:rPr>
      </w:pPr>
      <w:r>
        <w:rPr>
          <w:sz w:val="24"/>
        </w:rPr>
        <w:t>Сила упругости. Закон Гука. Сила трения: сила трения скольжения, сила трения покоя, другие виды трения.</w:t>
      </w:r>
    </w:p>
    <w:p w14:paraId="2231B202">
      <w:pPr>
        <w:pStyle w:val="32"/>
        <w:numPr>
          <w:ilvl w:val="0"/>
          <w:numId w:val="32"/>
        </w:numPr>
        <w:tabs>
          <w:tab w:val="left" w:pos="1134"/>
        </w:tabs>
        <w:spacing w:line="276" w:lineRule="auto"/>
        <w:ind w:right="555" w:firstLine="283"/>
        <w:rPr>
          <w:sz w:val="24"/>
        </w:rPr>
      </w:pPr>
      <w:r>
        <w:rPr>
          <w:sz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14:paraId="281DB459">
      <w:pPr>
        <w:pStyle w:val="32"/>
        <w:numPr>
          <w:ilvl w:val="0"/>
          <w:numId w:val="32"/>
        </w:numPr>
        <w:tabs>
          <w:tab w:val="left" w:pos="1134"/>
        </w:tabs>
        <w:ind w:left="1134" w:hanging="282"/>
        <w:rPr>
          <w:sz w:val="24"/>
        </w:rPr>
      </w:pPr>
      <w:r>
        <w:rPr>
          <w:sz w:val="24"/>
        </w:rPr>
        <w:t>Равновесие</w:t>
      </w:r>
      <w:r>
        <w:rPr>
          <w:spacing w:val="-14"/>
          <w:sz w:val="24"/>
        </w:rPr>
        <w:t xml:space="preserve"> </w:t>
      </w:r>
      <w:r>
        <w:rPr>
          <w:sz w:val="24"/>
        </w:rPr>
        <w:t>материальной</w:t>
      </w:r>
      <w:r>
        <w:rPr>
          <w:spacing w:val="-11"/>
          <w:sz w:val="24"/>
        </w:rPr>
        <w:t xml:space="preserve"> </w:t>
      </w:r>
      <w:r>
        <w:rPr>
          <w:sz w:val="24"/>
        </w:rPr>
        <w:t>точки.</w:t>
      </w:r>
      <w:r>
        <w:rPr>
          <w:spacing w:val="-5"/>
          <w:sz w:val="24"/>
        </w:rPr>
        <w:t xml:space="preserve"> </w:t>
      </w:r>
      <w:r>
        <w:rPr>
          <w:sz w:val="24"/>
        </w:rPr>
        <w:t>Абсолютно</w:t>
      </w:r>
      <w:r>
        <w:rPr>
          <w:spacing w:val="-3"/>
          <w:sz w:val="24"/>
        </w:rPr>
        <w:t xml:space="preserve"> </w:t>
      </w:r>
      <w:r>
        <w:rPr>
          <w:sz w:val="24"/>
        </w:rPr>
        <w:t>твѐрдое</w:t>
      </w:r>
      <w:r>
        <w:rPr>
          <w:spacing w:val="-8"/>
          <w:sz w:val="24"/>
        </w:rPr>
        <w:t xml:space="preserve"> </w:t>
      </w:r>
      <w:r>
        <w:rPr>
          <w:sz w:val="24"/>
        </w:rPr>
        <w:t>тело.</w:t>
      </w:r>
      <w:r>
        <w:rPr>
          <w:spacing w:val="-9"/>
          <w:sz w:val="24"/>
        </w:rPr>
        <w:t xml:space="preserve"> </w:t>
      </w:r>
      <w:r>
        <w:rPr>
          <w:spacing w:val="-2"/>
          <w:sz w:val="24"/>
        </w:rPr>
        <w:t>Равновесие</w:t>
      </w:r>
    </w:p>
    <w:p w14:paraId="232FF95C">
      <w:pPr>
        <w:pStyle w:val="32"/>
        <w:numPr>
          <w:ilvl w:val="0"/>
          <w:numId w:val="32"/>
        </w:numPr>
        <w:tabs>
          <w:tab w:val="left" w:pos="1134"/>
        </w:tabs>
        <w:spacing w:before="25"/>
        <w:ind w:left="1134" w:hanging="282"/>
        <w:rPr>
          <w:sz w:val="24"/>
        </w:rPr>
      </w:pPr>
      <w:r>
        <w:rPr>
          <w:sz w:val="24"/>
        </w:rPr>
        <w:t>твѐрдого</w:t>
      </w:r>
      <w:r>
        <w:rPr>
          <w:spacing w:val="-6"/>
          <w:sz w:val="24"/>
        </w:rPr>
        <w:t xml:space="preserve"> </w:t>
      </w:r>
      <w:r>
        <w:rPr>
          <w:sz w:val="24"/>
        </w:rPr>
        <w:t>тела</w:t>
      </w:r>
      <w:r>
        <w:rPr>
          <w:spacing w:val="-5"/>
          <w:sz w:val="24"/>
        </w:rPr>
        <w:t xml:space="preserve"> </w:t>
      </w:r>
      <w:r>
        <w:rPr>
          <w:sz w:val="24"/>
        </w:rPr>
        <w:t>с</w:t>
      </w:r>
      <w:r>
        <w:rPr>
          <w:spacing w:val="-5"/>
          <w:sz w:val="24"/>
        </w:rPr>
        <w:t xml:space="preserve"> </w:t>
      </w:r>
      <w:r>
        <w:rPr>
          <w:sz w:val="24"/>
        </w:rPr>
        <w:t>закреплѐнной</w:t>
      </w:r>
      <w:r>
        <w:rPr>
          <w:spacing w:val="-7"/>
          <w:sz w:val="24"/>
        </w:rPr>
        <w:t xml:space="preserve"> </w:t>
      </w:r>
      <w:r>
        <w:rPr>
          <w:sz w:val="24"/>
        </w:rPr>
        <w:t>осью</w:t>
      </w:r>
      <w:r>
        <w:rPr>
          <w:spacing w:val="-5"/>
          <w:sz w:val="24"/>
        </w:rPr>
        <w:t xml:space="preserve"> </w:t>
      </w:r>
      <w:r>
        <w:rPr>
          <w:sz w:val="24"/>
        </w:rPr>
        <w:t>вращения.</w:t>
      </w:r>
      <w:r>
        <w:rPr>
          <w:spacing w:val="-6"/>
          <w:sz w:val="24"/>
        </w:rPr>
        <w:t xml:space="preserve"> </w:t>
      </w:r>
      <w:r>
        <w:rPr>
          <w:sz w:val="24"/>
        </w:rPr>
        <w:t>Момент</w:t>
      </w:r>
      <w:r>
        <w:rPr>
          <w:spacing w:val="-2"/>
          <w:sz w:val="24"/>
        </w:rPr>
        <w:t xml:space="preserve"> </w:t>
      </w:r>
      <w:r>
        <w:rPr>
          <w:sz w:val="24"/>
        </w:rPr>
        <w:t>силы.</w:t>
      </w:r>
      <w:r>
        <w:rPr>
          <w:spacing w:val="-1"/>
          <w:sz w:val="24"/>
        </w:rPr>
        <w:t xml:space="preserve"> </w:t>
      </w:r>
      <w:r>
        <w:rPr>
          <w:sz w:val="24"/>
        </w:rPr>
        <w:t>Центр</w:t>
      </w:r>
      <w:r>
        <w:rPr>
          <w:spacing w:val="-3"/>
          <w:sz w:val="24"/>
        </w:rPr>
        <w:t xml:space="preserve"> </w:t>
      </w:r>
      <w:r>
        <w:rPr>
          <w:spacing w:val="-2"/>
          <w:sz w:val="24"/>
        </w:rPr>
        <w:t>тяжести.</w:t>
      </w:r>
    </w:p>
    <w:p w14:paraId="50AECD3F">
      <w:pPr>
        <w:pStyle w:val="32"/>
        <w:numPr>
          <w:ilvl w:val="0"/>
          <w:numId w:val="32"/>
        </w:numPr>
        <w:tabs>
          <w:tab w:val="left" w:pos="1134"/>
        </w:tabs>
        <w:spacing w:before="40" w:line="276" w:lineRule="auto"/>
        <w:ind w:right="563" w:firstLine="283"/>
        <w:rPr>
          <w:sz w:val="24"/>
        </w:rPr>
      </w:pPr>
      <w:r>
        <w:rPr>
          <w:sz w:val="24"/>
        </w:rPr>
        <w:t>Импульс тела. Изменение импульса. Импульс силы. Закон сохранения импульса. Реактивное движение.</w:t>
      </w:r>
    </w:p>
    <w:p w14:paraId="77BD582D">
      <w:pPr>
        <w:pStyle w:val="32"/>
        <w:numPr>
          <w:ilvl w:val="0"/>
          <w:numId w:val="32"/>
        </w:numPr>
        <w:tabs>
          <w:tab w:val="left" w:pos="1134"/>
        </w:tabs>
        <w:spacing w:before="4" w:line="276" w:lineRule="auto"/>
        <w:ind w:right="554" w:firstLine="283"/>
        <w:rPr>
          <w:sz w:val="24"/>
        </w:rPr>
      </w:pPr>
      <w:r>
        <w:rPr>
          <w:sz w:val="24"/>
        </w:rPr>
        <w:t>Механическая</w:t>
      </w:r>
      <w:r>
        <w:rPr>
          <w:spacing w:val="-1"/>
          <w:sz w:val="24"/>
        </w:rPr>
        <w:t xml:space="preserve"> </w:t>
      </w:r>
      <w:r>
        <w:rPr>
          <w:sz w:val="24"/>
        </w:rPr>
        <w:t>работа</w:t>
      </w:r>
      <w:r>
        <w:rPr>
          <w:spacing w:val="-2"/>
          <w:sz w:val="24"/>
        </w:rPr>
        <w:t xml:space="preserve"> </w:t>
      </w:r>
      <w:r>
        <w:rPr>
          <w:sz w:val="24"/>
        </w:rPr>
        <w:t>и</w:t>
      </w:r>
      <w:r>
        <w:rPr>
          <w:spacing w:val="-5"/>
          <w:sz w:val="24"/>
        </w:rPr>
        <w:t xml:space="preserve"> </w:t>
      </w:r>
      <w:r>
        <w:rPr>
          <w:sz w:val="24"/>
        </w:rPr>
        <w:t>мощность.</w:t>
      </w:r>
      <w:r>
        <w:rPr>
          <w:spacing w:val="-3"/>
          <w:sz w:val="24"/>
        </w:rPr>
        <w:t xml:space="preserve"> </w:t>
      </w:r>
      <w:r>
        <w:rPr>
          <w:sz w:val="24"/>
        </w:rPr>
        <w:t>Работа</w:t>
      </w:r>
      <w:r>
        <w:rPr>
          <w:spacing w:val="-7"/>
          <w:sz w:val="24"/>
        </w:rPr>
        <w:t xml:space="preserve"> </w:t>
      </w:r>
      <w:r>
        <w:rPr>
          <w:sz w:val="24"/>
        </w:rPr>
        <w:t>сил</w:t>
      </w:r>
      <w:r>
        <w:rPr>
          <w:spacing w:val="-6"/>
          <w:sz w:val="24"/>
        </w:rPr>
        <w:t xml:space="preserve"> </w:t>
      </w:r>
      <w:r>
        <w:rPr>
          <w:sz w:val="24"/>
        </w:rPr>
        <w:t>тяжести, упругости, трения. Связь</w:t>
      </w:r>
      <w:r>
        <w:rPr>
          <w:spacing w:val="-5"/>
          <w:sz w:val="24"/>
        </w:rPr>
        <w:t xml:space="preserve"> </w:t>
      </w:r>
      <w:r>
        <w:rPr>
          <w:sz w:val="24"/>
        </w:rPr>
        <w:t>энергии</w:t>
      </w:r>
      <w:r>
        <w:rPr>
          <w:spacing w:val="-5"/>
          <w:sz w:val="24"/>
        </w:rPr>
        <w:t xml:space="preserve"> </w:t>
      </w:r>
      <w:r>
        <w:rPr>
          <w:sz w:val="24"/>
        </w:rPr>
        <w:t>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5FFAB94E">
      <w:pPr>
        <w:pStyle w:val="32"/>
        <w:numPr>
          <w:ilvl w:val="0"/>
          <w:numId w:val="32"/>
        </w:numPr>
        <w:tabs>
          <w:tab w:val="left" w:pos="1134"/>
        </w:tabs>
        <w:spacing w:line="274" w:lineRule="exact"/>
        <w:ind w:left="1134" w:hanging="282"/>
        <w:rPr>
          <w:sz w:val="24"/>
        </w:rPr>
      </w:pPr>
      <w:r>
        <w:rPr>
          <w:spacing w:val="-2"/>
          <w:sz w:val="24"/>
        </w:rPr>
        <w:t>Демонстрации.</w:t>
      </w:r>
    </w:p>
    <w:p w14:paraId="48BB44B0">
      <w:pPr>
        <w:pStyle w:val="32"/>
        <w:numPr>
          <w:ilvl w:val="0"/>
          <w:numId w:val="32"/>
        </w:numPr>
        <w:tabs>
          <w:tab w:val="left" w:pos="1136"/>
        </w:tabs>
        <w:spacing w:before="46"/>
        <w:ind w:left="1136"/>
        <w:jc w:val="left"/>
        <w:rPr>
          <w:sz w:val="24"/>
        </w:rPr>
      </w:pPr>
      <w:r>
        <w:rPr>
          <w:sz w:val="24"/>
        </w:rPr>
        <w:t>Наблюдение</w:t>
      </w:r>
      <w:r>
        <w:rPr>
          <w:spacing w:val="-10"/>
          <w:sz w:val="24"/>
        </w:rPr>
        <w:t xml:space="preserve"> </w:t>
      </w:r>
      <w:r>
        <w:rPr>
          <w:sz w:val="24"/>
        </w:rPr>
        <w:t>механического</w:t>
      </w:r>
      <w:r>
        <w:rPr>
          <w:spacing w:val="-2"/>
          <w:sz w:val="24"/>
        </w:rPr>
        <w:t xml:space="preserve"> </w:t>
      </w:r>
      <w:r>
        <w:rPr>
          <w:sz w:val="24"/>
        </w:rPr>
        <w:t>движения</w:t>
      </w:r>
      <w:r>
        <w:rPr>
          <w:spacing w:val="-10"/>
          <w:sz w:val="24"/>
        </w:rPr>
        <w:t xml:space="preserve"> </w:t>
      </w:r>
      <w:r>
        <w:rPr>
          <w:sz w:val="24"/>
        </w:rPr>
        <w:t>тела</w:t>
      </w:r>
      <w:r>
        <w:rPr>
          <w:spacing w:val="-13"/>
          <w:sz w:val="24"/>
        </w:rPr>
        <w:t xml:space="preserve"> </w:t>
      </w:r>
      <w:r>
        <w:rPr>
          <w:sz w:val="24"/>
        </w:rPr>
        <w:t>относительно</w:t>
      </w:r>
      <w:r>
        <w:rPr>
          <w:spacing w:val="-1"/>
          <w:sz w:val="24"/>
        </w:rPr>
        <w:t xml:space="preserve"> </w:t>
      </w:r>
      <w:r>
        <w:rPr>
          <w:sz w:val="24"/>
        </w:rPr>
        <w:t>разных</w:t>
      </w:r>
      <w:r>
        <w:rPr>
          <w:spacing w:val="-11"/>
          <w:sz w:val="24"/>
        </w:rPr>
        <w:t xml:space="preserve"> </w:t>
      </w:r>
      <w:r>
        <w:rPr>
          <w:sz w:val="24"/>
        </w:rPr>
        <w:t>тел</w:t>
      </w:r>
      <w:r>
        <w:rPr>
          <w:spacing w:val="-11"/>
          <w:sz w:val="24"/>
        </w:rPr>
        <w:t xml:space="preserve"> </w:t>
      </w:r>
      <w:r>
        <w:rPr>
          <w:spacing w:val="-2"/>
          <w:sz w:val="24"/>
        </w:rPr>
        <w:t>отсчѐта.</w:t>
      </w:r>
    </w:p>
    <w:p w14:paraId="33B530BB">
      <w:pPr>
        <w:pStyle w:val="32"/>
        <w:numPr>
          <w:ilvl w:val="0"/>
          <w:numId w:val="32"/>
        </w:numPr>
        <w:tabs>
          <w:tab w:val="left" w:pos="1136"/>
        </w:tabs>
        <w:spacing w:before="41" w:line="271" w:lineRule="auto"/>
        <w:ind w:right="785" w:firstLine="283"/>
        <w:jc w:val="left"/>
        <w:rPr>
          <w:sz w:val="24"/>
        </w:rPr>
      </w:pPr>
      <w:r>
        <w:rPr>
          <w:sz w:val="24"/>
        </w:rPr>
        <w:t>Сравнение</w:t>
      </w:r>
      <w:r>
        <w:rPr>
          <w:spacing w:val="-3"/>
          <w:sz w:val="24"/>
        </w:rPr>
        <w:t xml:space="preserve"> </w:t>
      </w:r>
      <w:r>
        <w:rPr>
          <w:sz w:val="24"/>
        </w:rPr>
        <w:t>путей</w:t>
      </w:r>
      <w:r>
        <w:rPr>
          <w:spacing w:val="-2"/>
          <w:sz w:val="24"/>
        </w:rPr>
        <w:t xml:space="preserve"> </w:t>
      </w:r>
      <w:r>
        <w:rPr>
          <w:sz w:val="24"/>
        </w:rPr>
        <w:t>и</w:t>
      </w:r>
      <w:r>
        <w:rPr>
          <w:spacing w:val="-1"/>
          <w:sz w:val="24"/>
        </w:rPr>
        <w:t xml:space="preserve"> </w:t>
      </w:r>
      <w:r>
        <w:rPr>
          <w:sz w:val="24"/>
        </w:rPr>
        <w:t>траекторий</w:t>
      </w:r>
      <w:r>
        <w:rPr>
          <w:spacing w:val="-1"/>
          <w:sz w:val="24"/>
        </w:rPr>
        <w:t xml:space="preserve"> </w:t>
      </w:r>
      <w:r>
        <w:rPr>
          <w:sz w:val="24"/>
        </w:rPr>
        <w:t>движения</w:t>
      </w:r>
      <w:r>
        <w:rPr>
          <w:spacing w:val="-12"/>
          <w:sz w:val="24"/>
        </w:rPr>
        <w:t xml:space="preserve"> </w:t>
      </w:r>
      <w:r>
        <w:rPr>
          <w:sz w:val="24"/>
        </w:rPr>
        <w:t>одного</w:t>
      </w:r>
      <w:r>
        <w:rPr>
          <w:spacing w:val="-2"/>
          <w:sz w:val="24"/>
        </w:rPr>
        <w:t xml:space="preserve"> </w:t>
      </w:r>
      <w:r>
        <w:rPr>
          <w:sz w:val="24"/>
        </w:rPr>
        <w:t>и</w:t>
      </w:r>
      <w:r>
        <w:rPr>
          <w:spacing w:val="-1"/>
          <w:sz w:val="24"/>
        </w:rPr>
        <w:t xml:space="preserve"> </w:t>
      </w:r>
      <w:r>
        <w:rPr>
          <w:sz w:val="24"/>
        </w:rPr>
        <w:t>того</w:t>
      </w:r>
      <w:r>
        <w:rPr>
          <w:spacing w:val="-2"/>
          <w:sz w:val="24"/>
        </w:rPr>
        <w:t xml:space="preserve"> </w:t>
      </w:r>
      <w:r>
        <w:rPr>
          <w:sz w:val="24"/>
        </w:rPr>
        <w:t>же</w:t>
      </w:r>
      <w:r>
        <w:rPr>
          <w:spacing w:val="-3"/>
          <w:sz w:val="24"/>
        </w:rPr>
        <w:t xml:space="preserve"> </w:t>
      </w:r>
      <w:r>
        <w:rPr>
          <w:sz w:val="24"/>
        </w:rPr>
        <w:t>тела</w:t>
      </w:r>
      <w:r>
        <w:rPr>
          <w:spacing w:val="-13"/>
          <w:sz w:val="24"/>
        </w:rPr>
        <w:t xml:space="preserve"> </w:t>
      </w:r>
      <w:r>
        <w:rPr>
          <w:sz w:val="24"/>
        </w:rPr>
        <w:t>относительно</w:t>
      </w:r>
      <w:r>
        <w:rPr>
          <w:spacing w:val="-2"/>
          <w:sz w:val="24"/>
        </w:rPr>
        <w:t xml:space="preserve"> </w:t>
      </w:r>
      <w:r>
        <w:rPr>
          <w:sz w:val="24"/>
        </w:rPr>
        <w:t>разных</w:t>
      </w:r>
      <w:r>
        <w:rPr>
          <w:spacing w:val="-7"/>
          <w:sz w:val="24"/>
        </w:rPr>
        <w:t xml:space="preserve"> </w:t>
      </w:r>
      <w:r>
        <w:rPr>
          <w:sz w:val="24"/>
        </w:rPr>
        <w:t xml:space="preserve">тел </w:t>
      </w:r>
      <w:r>
        <w:rPr>
          <w:spacing w:val="-2"/>
          <w:sz w:val="24"/>
        </w:rPr>
        <w:t>отсчѐта.</w:t>
      </w:r>
    </w:p>
    <w:p w14:paraId="1F5AD3F1">
      <w:pPr>
        <w:pStyle w:val="32"/>
        <w:numPr>
          <w:ilvl w:val="0"/>
          <w:numId w:val="32"/>
        </w:numPr>
        <w:tabs>
          <w:tab w:val="left" w:pos="1136"/>
        </w:tabs>
        <w:spacing w:before="10"/>
        <w:ind w:left="1136"/>
        <w:jc w:val="left"/>
        <w:rPr>
          <w:sz w:val="24"/>
        </w:rPr>
      </w:pPr>
      <w:r>
        <w:rPr>
          <w:sz w:val="24"/>
        </w:rPr>
        <w:t>Измерение</w:t>
      </w:r>
      <w:r>
        <w:rPr>
          <w:spacing w:val="-10"/>
          <w:sz w:val="24"/>
        </w:rPr>
        <w:t xml:space="preserve"> </w:t>
      </w:r>
      <w:r>
        <w:rPr>
          <w:sz w:val="24"/>
        </w:rPr>
        <w:t>скорости</w:t>
      </w:r>
      <w:r>
        <w:rPr>
          <w:spacing w:val="-6"/>
          <w:sz w:val="24"/>
        </w:rPr>
        <w:t xml:space="preserve"> </w:t>
      </w:r>
      <w:r>
        <w:rPr>
          <w:sz w:val="24"/>
        </w:rPr>
        <w:t>и</w:t>
      </w:r>
      <w:r>
        <w:rPr>
          <w:spacing w:val="-6"/>
          <w:sz w:val="24"/>
        </w:rPr>
        <w:t xml:space="preserve"> </w:t>
      </w:r>
      <w:r>
        <w:rPr>
          <w:sz w:val="24"/>
        </w:rPr>
        <w:t>ускорения</w:t>
      </w:r>
      <w:r>
        <w:rPr>
          <w:spacing w:val="-7"/>
          <w:sz w:val="24"/>
        </w:rPr>
        <w:t xml:space="preserve"> </w:t>
      </w:r>
      <w:r>
        <w:rPr>
          <w:sz w:val="24"/>
        </w:rPr>
        <w:t>прямолинейного</w:t>
      </w:r>
      <w:r>
        <w:rPr>
          <w:spacing w:val="-6"/>
          <w:sz w:val="24"/>
        </w:rPr>
        <w:t xml:space="preserve"> </w:t>
      </w:r>
      <w:r>
        <w:rPr>
          <w:spacing w:val="-2"/>
          <w:sz w:val="24"/>
        </w:rPr>
        <w:t>движения.</w:t>
      </w:r>
    </w:p>
    <w:p w14:paraId="465D3B9E">
      <w:pPr>
        <w:pStyle w:val="32"/>
        <w:numPr>
          <w:ilvl w:val="0"/>
          <w:numId w:val="32"/>
        </w:numPr>
        <w:tabs>
          <w:tab w:val="left" w:pos="1136"/>
        </w:tabs>
        <w:spacing w:before="41"/>
        <w:ind w:left="1136"/>
        <w:jc w:val="left"/>
        <w:rPr>
          <w:sz w:val="24"/>
        </w:rPr>
      </w:pPr>
      <w:r>
        <w:rPr>
          <w:sz w:val="24"/>
        </w:rPr>
        <w:t>Исследование</w:t>
      </w:r>
      <w:r>
        <w:rPr>
          <w:spacing w:val="-17"/>
          <w:sz w:val="24"/>
        </w:rPr>
        <w:t xml:space="preserve"> </w:t>
      </w:r>
      <w:r>
        <w:rPr>
          <w:sz w:val="24"/>
        </w:rPr>
        <w:t>признаков</w:t>
      </w:r>
      <w:r>
        <w:rPr>
          <w:spacing w:val="-13"/>
          <w:sz w:val="24"/>
        </w:rPr>
        <w:t xml:space="preserve"> </w:t>
      </w:r>
      <w:r>
        <w:rPr>
          <w:sz w:val="24"/>
        </w:rPr>
        <w:t>равноускоренного</w:t>
      </w:r>
      <w:r>
        <w:rPr>
          <w:spacing w:val="-6"/>
          <w:sz w:val="24"/>
        </w:rPr>
        <w:t xml:space="preserve"> </w:t>
      </w:r>
      <w:r>
        <w:rPr>
          <w:spacing w:val="-2"/>
          <w:sz w:val="24"/>
        </w:rPr>
        <w:t>движения.</w:t>
      </w:r>
    </w:p>
    <w:p w14:paraId="181F3D44">
      <w:pPr>
        <w:pStyle w:val="32"/>
        <w:numPr>
          <w:ilvl w:val="0"/>
          <w:numId w:val="32"/>
        </w:numPr>
        <w:tabs>
          <w:tab w:val="left" w:pos="1136"/>
        </w:tabs>
        <w:spacing w:before="40"/>
        <w:ind w:left="1136"/>
        <w:jc w:val="left"/>
        <w:rPr>
          <w:sz w:val="24"/>
        </w:rPr>
      </w:pPr>
      <w:r>
        <w:rPr>
          <w:sz w:val="24"/>
        </w:rPr>
        <w:t>Наблюдение</w:t>
      </w:r>
      <w:r>
        <w:rPr>
          <w:spacing w:val="-7"/>
          <w:sz w:val="24"/>
        </w:rPr>
        <w:t xml:space="preserve"> </w:t>
      </w:r>
      <w:r>
        <w:rPr>
          <w:sz w:val="24"/>
        </w:rPr>
        <w:t>движения</w:t>
      </w:r>
      <w:r>
        <w:rPr>
          <w:spacing w:val="-9"/>
          <w:sz w:val="24"/>
        </w:rPr>
        <w:t xml:space="preserve"> </w:t>
      </w:r>
      <w:r>
        <w:rPr>
          <w:sz w:val="24"/>
        </w:rPr>
        <w:t>тела</w:t>
      </w:r>
      <w:r>
        <w:rPr>
          <w:spacing w:val="-7"/>
          <w:sz w:val="24"/>
        </w:rPr>
        <w:t xml:space="preserve"> </w:t>
      </w:r>
      <w:r>
        <w:rPr>
          <w:sz w:val="24"/>
        </w:rPr>
        <w:t>по</w:t>
      </w:r>
      <w:r>
        <w:rPr>
          <w:spacing w:val="-6"/>
          <w:sz w:val="24"/>
        </w:rPr>
        <w:t xml:space="preserve"> </w:t>
      </w:r>
      <w:r>
        <w:rPr>
          <w:spacing w:val="-2"/>
          <w:sz w:val="24"/>
        </w:rPr>
        <w:t>окружности.</w:t>
      </w:r>
    </w:p>
    <w:p w14:paraId="239D4460">
      <w:pPr>
        <w:pStyle w:val="32"/>
        <w:numPr>
          <w:ilvl w:val="0"/>
          <w:numId w:val="32"/>
        </w:numPr>
        <w:tabs>
          <w:tab w:val="left" w:pos="1136"/>
        </w:tabs>
        <w:spacing w:before="41" w:line="276" w:lineRule="auto"/>
        <w:ind w:right="760" w:firstLine="283"/>
        <w:jc w:val="left"/>
        <w:rPr>
          <w:sz w:val="24"/>
        </w:rPr>
      </w:pPr>
      <w:r>
        <w:rPr>
          <w:sz w:val="24"/>
        </w:rPr>
        <w:t>Наблюдение</w:t>
      </w:r>
      <w:r>
        <w:rPr>
          <w:spacing w:val="-3"/>
          <w:sz w:val="24"/>
        </w:rPr>
        <w:t xml:space="preserve"> </w:t>
      </w:r>
      <w:r>
        <w:rPr>
          <w:sz w:val="24"/>
        </w:rPr>
        <w:t>механических</w:t>
      </w:r>
      <w:r>
        <w:rPr>
          <w:spacing w:val="24"/>
          <w:sz w:val="24"/>
        </w:rPr>
        <w:t xml:space="preserve"> </w:t>
      </w:r>
      <w:r>
        <w:rPr>
          <w:sz w:val="24"/>
        </w:rPr>
        <w:t>явлений,</w:t>
      </w:r>
      <w:r>
        <w:rPr>
          <w:spacing w:val="-4"/>
          <w:sz w:val="24"/>
        </w:rPr>
        <w:t xml:space="preserve"> </w:t>
      </w:r>
      <w:r>
        <w:rPr>
          <w:sz w:val="24"/>
        </w:rPr>
        <w:t>происходящих</w:t>
      </w:r>
      <w:r>
        <w:rPr>
          <w:spacing w:val="24"/>
          <w:sz w:val="24"/>
        </w:rPr>
        <w:t xml:space="preserve"> </w:t>
      </w:r>
      <w:r>
        <w:rPr>
          <w:sz w:val="24"/>
        </w:rPr>
        <w:t>в</w:t>
      </w:r>
      <w:r>
        <w:rPr>
          <w:spacing w:val="-1"/>
          <w:sz w:val="24"/>
        </w:rPr>
        <w:t xml:space="preserve"> </w:t>
      </w:r>
      <w:r>
        <w:rPr>
          <w:sz w:val="24"/>
        </w:rPr>
        <w:t>системе</w:t>
      </w:r>
      <w:r>
        <w:rPr>
          <w:spacing w:val="-12"/>
          <w:sz w:val="24"/>
        </w:rPr>
        <w:t xml:space="preserve"> </w:t>
      </w:r>
      <w:r>
        <w:rPr>
          <w:sz w:val="24"/>
        </w:rPr>
        <w:t>отсчѐта</w:t>
      </w:r>
      <w:r>
        <w:rPr>
          <w:spacing w:val="28"/>
          <w:sz w:val="24"/>
        </w:rPr>
        <w:t xml:space="preserve"> </w:t>
      </w:r>
      <w:r>
        <w:rPr>
          <w:sz w:val="24"/>
        </w:rPr>
        <w:t>«Тележка»</w:t>
      </w:r>
      <w:r>
        <w:rPr>
          <w:spacing w:val="-6"/>
          <w:sz w:val="24"/>
        </w:rPr>
        <w:t xml:space="preserve"> </w:t>
      </w:r>
      <w:r>
        <w:rPr>
          <w:sz w:val="24"/>
        </w:rPr>
        <w:t>при</w:t>
      </w:r>
      <w:r>
        <w:rPr>
          <w:spacing w:val="-1"/>
          <w:sz w:val="24"/>
        </w:rPr>
        <w:t xml:space="preserve"> </w:t>
      </w:r>
      <w:r>
        <w:rPr>
          <w:sz w:val="24"/>
        </w:rPr>
        <w:t>еѐ равномерном и ускоренном движении относительно кабинета физики.</w:t>
      </w:r>
    </w:p>
    <w:p w14:paraId="20C40E57">
      <w:pPr>
        <w:pStyle w:val="32"/>
        <w:numPr>
          <w:ilvl w:val="0"/>
          <w:numId w:val="32"/>
        </w:numPr>
        <w:tabs>
          <w:tab w:val="left" w:pos="1136"/>
        </w:tabs>
        <w:spacing w:before="5"/>
        <w:ind w:left="1136"/>
        <w:jc w:val="left"/>
        <w:rPr>
          <w:sz w:val="24"/>
        </w:rPr>
      </w:pPr>
      <w:r>
        <w:rPr>
          <w:sz w:val="24"/>
        </w:rPr>
        <w:t>Зависимость</w:t>
      </w:r>
      <w:r>
        <w:rPr>
          <w:spacing w:val="-3"/>
          <w:sz w:val="24"/>
        </w:rPr>
        <w:t xml:space="preserve"> </w:t>
      </w:r>
      <w:r>
        <w:rPr>
          <w:sz w:val="24"/>
        </w:rPr>
        <w:t>ускорения</w:t>
      </w:r>
      <w:r>
        <w:rPr>
          <w:spacing w:val="-4"/>
          <w:sz w:val="24"/>
        </w:rPr>
        <w:t xml:space="preserve"> </w:t>
      </w:r>
      <w:r>
        <w:rPr>
          <w:sz w:val="24"/>
        </w:rPr>
        <w:t>тела</w:t>
      </w:r>
      <w:r>
        <w:rPr>
          <w:spacing w:val="-6"/>
          <w:sz w:val="24"/>
        </w:rPr>
        <w:t xml:space="preserve"> </w:t>
      </w:r>
      <w:r>
        <w:rPr>
          <w:sz w:val="24"/>
        </w:rPr>
        <w:t>от</w:t>
      </w:r>
      <w:r>
        <w:rPr>
          <w:spacing w:val="-4"/>
          <w:sz w:val="24"/>
        </w:rPr>
        <w:t xml:space="preserve"> </w:t>
      </w:r>
      <w:r>
        <w:rPr>
          <w:sz w:val="24"/>
        </w:rPr>
        <w:t>массы</w:t>
      </w:r>
      <w:r>
        <w:rPr>
          <w:spacing w:val="-3"/>
          <w:sz w:val="24"/>
        </w:rPr>
        <w:t xml:space="preserve"> </w:t>
      </w:r>
      <w:r>
        <w:rPr>
          <w:sz w:val="24"/>
        </w:rPr>
        <w:t>тела</w:t>
      </w:r>
      <w:r>
        <w:rPr>
          <w:spacing w:val="-6"/>
          <w:sz w:val="24"/>
        </w:rPr>
        <w:t xml:space="preserve"> </w:t>
      </w:r>
      <w:r>
        <w:rPr>
          <w:sz w:val="24"/>
        </w:rPr>
        <w:t>и</w:t>
      </w:r>
      <w:r>
        <w:rPr>
          <w:spacing w:val="-5"/>
          <w:sz w:val="24"/>
        </w:rPr>
        <w:t xml:space="preserve"> </w:t>
      </w:r>
      <w:r>
        <w:rPr>
          <w:sz w:val="24"/>
        </w:rPr>
        <w:t>действующей</w:t>
      </w:r>
      <w:r>
        <w:rPr>
          <w:spacing w:val="3"/>
          <w:sz w:val="24"/>
        </w:rPr>
        <w:t xml:space="preserve"> </w:t>
      </w:r>
      <w:r>
        <w:rPr>
          <w:sz w:val="24"/>
        </w:rPr>
        <w:t>на</w:t>
      </w:r>
      <w:r>
        <w:rPr>
          <w:spacing w:val="-7"/>
          <w:sz w:val="24"/>
        </w:rPr>
        <w:t xml:space="preserve"> </w:t>
      </w:r>
      <w:r>
        <w:rPr>
          <w:sz w:val="24"/>
        </w:rPr>
        <w:t xml:space="preserve">него </w:t>
      </w:r>
      <w:r>
        <w:rPr>
          <w:spacing w:val="-2"/>
          <w:sz w:val="24"/>
        </w:rPr>
        <w:t>силы.</w:t>
      </w:r>
    </w:p>
    <w:p w14:paraId="499A202A">
      <w:pPr>
        <w:pStyle w:val="32"/>
        <w:numPr>
          <w:ilvl w:val="0"/>
          <w:numId w:val="32"/>
        </w:numPr>
        <w:tabs>
          <w:tab w:val="left" w:pos="1136"/>
        </w:tabs>
        <w:spacing w:before="40"/>
        <w:ind w:left="1136"/>
        <w:jc w:val="left"/>
        <w:rPr>
          <w:sz w:val="24"/>
        </w:rPr>
      </w:pPr>
      <w:r>
        <w:rPr>
          <w:sz w:val="24"/>
        </w:rPr>
        <w:t>Наблюдение</w:t>
      </w:r>
      <w:r>
        <w:rPr>
          <w:spacing w:val="-8"/>
          <w:sz w:val="24"/>
        </w:rPr>
        <w:t xml:space="preserve"> </w:t>
      </w:r>
      <w:r>
        <w:rPr>
          <w:sz w:val="24"/>
        </w:rPr>
        <w:t>равенства</w:t>
      </w:r>
      <w:r>
        <w:rPr>
          <w:spacing w:val="-6"/>
          <w:sz w:val="24"/>
        </w:rPr>
        <w:t xml:space="preserve"> </w:t>
      </w:r>
      <w:r>
        <w:rPr>
          <w:sz w:val="24"/>
        </w:rPr>
        <w:t>сил</w:t>
      </w:r>
      <w:r>
        <w:rPr>
          <w:spacing w:val="-8"/>
          <w:sz w:val="24"/>
        </w:rPr>
        <w:t xml:space="preserve"> </w:t>
      </w:r>
      <w:r>
        <w:rPr>
          <w:sz w:val="24"/>
        </w:rPr>
        <w:t>при</w:t>
      </w:r>
      <w:r>
        <w:rPr>
          <w:spacing w:val="-10"/>
          <w:sz w:val="24"/>
        </w:rPr>
        <w:t xml:space="preserve"> </w:t>
      </w:r>
      <w:r>
        <w:rPr>
          <w:sz w:val="24"/>
        </w:rPr>
        <w:t>взаимодействии</w:t>
      </w:r>
      <w:r>
        <w:rPr>
          <w:spacing w:val="-8"/>
          <w:sz w:val="24"/>
        </w:rPr>
        <w:t xml:space="preserve"> </w:t>
      </w:r>
      <w:r>
        <w:rPr>
          <w:spacing w:val="-4"/>
          <w:sz w:val="24"/>
        </w:rPr>
        <w:t>тел.</w:t>
      </w:r>
    </w:p>
    <w:p w14:paraId="39CD93F9">
      <w:pPr>
        <w:pStyle w:val="32"/>
        <w:jc w:val="left"/>
        <w:rPr>
          <w:sz w:val="24"/>
        </w:rPr>
        <w:sectPr>
          <w:pgSz w:w="11910" w:h="16840"/>
          <w:pgMar w:top="60" w:right="141" w:bottom="620" w:left="708" w:header="0" w:footer="358" w:gutter="0"/>
          <w:cols w:space="720" w:num="1"/>
        </w:sectPr>
      </w:pPr>
    </w:p>
    <w:p w14:paraId="2990371C">
      <w:pPr>
        <w:pStyle w:val="32"/>
        <w:numPr>
          <w:ilvl w:val="0"/>
          <w:numId w:val="32"/>
        </w:numPr>
        <w:tabs>
          <w:tab w:val="left" w:pos="1136"/>
        </w:tabs>
        <w:spacing w:before="76"/>
        <w:ind w:left="1136"/>
        <w:jc w:val="left"/>
        <w:rPr>
          <w:sz w:val="24"/>
        </w:rPr>
      </w:pPr>
      <w:r>
        <w:rPr>
          <w:sz w:val="24"/>
        </w:rPr>
        <w:t>Изменение</w:t>
      </w:r>
      <w:r>
        <w:rPr>
          <w:spacing w:val="-5"/>
          <w:sz w:val="24"/>
        </w:rPr>
        <w:t xml:space="preserve"> </w:t>
      </w:r>
      <w:r>
        <w:rPr>
          <w:sz w:val="24"/>
        </w:rPr>
        <w:t>веса</w:t>
      </w:r>
      <w:r>
        <w:rPr>
          <w:spacing w:val="-7"/>
          <w:sz w:val="24"/>
        </w:rPr>
        <w:t xml:space="preserve"> </w:t>
      </w:r>
      <w:r>
        <w:rPr>
          <w:sz w:val="24"/>
        </w:rPr>
        <w:t>тела</w:t>
      </w:r>
      <w:r>
        <w:rPr>
          <w:spacing w:val="-6"/>
          <w:sz w:val="24"/>
        </w:rPr>
        <w:t xml:space="preserve"> </w:t>
      </w:r>
      <w:r>
        <w:rPr>
          <w:sz w:val="24"/>
        </w:rPr>
        <w:t>при</w:t>
      </w:r>
      <w:r>
        <w:rPr>
          <w:spacing w:val="1"/>
          <w:sz w:val="24"/>
        </w:rPr>
        <w:t xml:space="preserve"> </w:t>
      </w:r>
      <w:r>
        <w:rPr>
          <w:sz w:val="24"/>
        </w:rPr>
        <w:t>ускоренном</w:t>
      </w:r>
      <w:r>
        <w:rPr>
          <w:spacing w:val="-2"/>
          <w:sz w:val="24"/>
        </w:rPr>
        <w:t xml:space="preserve"> движении.</w:t>
      </w:r>
    </w:p>
    <w:p w14:paraId="7DE0BB25">
      <w:pPr>
        <w:pStyle w:val="32"/>
        <w:numPr>
          <w:ilvl w:val="0"/>
          <w:numId w:val="32"/>
        </w:numPr>
        <w:tabs>
          <w:tab w:val="left" w:pos="1136"/>
        </w:tabs>
        <w:spacing w:before="41"/>
        <w:ind w:left="1136"/>
        <w:jc w:val="left"/>
        <w:rPr>
          <w:sz w:val="24"/>
        </w:rPr>
      </w:pPr>
      <w:r>
        <w:rPr>
          <w:sz w:val="24"/>
        </w:rPr>
        <w:t>Передача</w:t>
      </w:r>
      <w:r>
        <w:rPr>
          <w:spacing w:val="-10"/>
          <w:sz w:val="24"/>
        </w:rPr>
        <w:t xml:space="preserve"> </w:t>
      </w:r>
      <w:r>
        <w:rPr>
          <w:sz w:val="24"/>
        </w:rPr>
        <w:t>импульса</w:t>
      </w:r>
      <w:r>
        <w:rPr>
          <w:spacing w:val="-8"/>
          <w:sz w:val="24"/>
        </w:rPr>
        <w:t xml:space="preserve"> </w:t>
      </w:r>
      <w:r>
        <w:rPr>
          <w:sz w:val="24"/>
        </w:rPr>
        <w:t>при</w:t>
      </w:r>
      <w:r>
        <w:rPr>
          <w:spacing w:val="-7"/>
          <w:sz w:val="24"/>
        </w:rPr>
        <w:t xml:space="preserve"> </w:t>
      </w:r>
      <w:r>
        <w:rPr>
          <w:sz w:val="24"/>
        </w:rPr>
        <w:t>взаимодействии</w:t>
      </w:r>
      <w:r>
        <w:rPr>
          <w:spacing w:val="-5"/>
          <w:sz w:val="24"/>
        </w:rPr>
        <w:t xml:space="preserve"> </w:t>
      </w:r>
      <w:r>
        <w:rPr>
          <w:spacing w:val="-4"/>
          <w:sz w:val="24"/>
        </w:rPr>
        <w:t>тел.</w:t>
      </w:r>
    </w:p>
    <w:p w14:paraId="5832F13C">
      <w:pPr>
        <w:pStyle w:val="32"/>
        <w:numPr>
          <w:ilvl w:val="0"/>
          <w:numId w:val="32"/>
        </w:numPr>
        <w:tabs>
          <w:tab w:val="left" w:pos="1136"/>
        </w:tabs>
        <w:spacing w:before="41"/>
        <w:ind w:left="1136"/>
        <w:jc w:val="left"/>
        <w:rPr>
          <w:sz w:val="24"/>
        </w:rPr>
      </w:pPr>
      <w:r>
        <w:rPr>
          <w:sz w:val="24"/>
        </w:rPr>
        <w:t>Преобразования</w:t>
      </w:r>
      <w:r>
        <w:rPr>
          <w:spacing w:val="-11"/>
          <w:sz w:val="24"/>
        </w:rPr>
        <w:t xml:space="preserve"> </w:t>
      </w:r>
      <w:r>
        <w:rPr>
          <w:sz w:val="24"/>
        </w:rPr>
        <w:t>энергии</w:t>
      </w:r>
      <w:r>
        <w:rPr>
          <w:spacing w:val="-10"/>
          <w:sz w:val="24"/>
        </w:rPr>
        <w:t xml:space="preserve"> </w:t>
      </w:r>
      <w:r>
        <w:rPr>
          <w:sz w:val="24"/>
        </w:rPr>
        <w:t>при</w:t>
      </w:r>
      <w:r>
        <w:rPr>
          <w:spacing w:val="-10"/>
          <w:sz w:val="24"/>
        </w:rPr>
        <w:t xml:space="preserve"> </w:t>
      </w:r>
      <w:r>
        <w:rPr>
          <w:sz w:val="24"/>
        </w:rPr>
        <w:t>взаимодействии</w:t>
      </w:r>
      <w:r>
        <w:rPr>
          <w:spacing w:val="-5"/>
          <w:sz w:val="24"/>
        </w:rPr>
        <w:t xml:space="preserve"> </w:t>
      </w:r>
      <w:r>
        <w:rPr>
          <w:spacing w:val="-4"/>
          <w:sz w:val="24"/>
        </w:rPr>
        <w:t>тел.</w:t>
      </w:r>
    </w:p>
    <w:p w14:paraId="550F1E8F">
      <w:pPr>
        <w:pStyle w:val="32"/>
        <w:numPr>
          <w:ilvl w:val="0"/>
          <w:numId w:val="32"/>
        </w:numPr>
        <w:tabs>
          <w:tab w:val="left" w:pos="1136"/>
        </w:tabs>
        <w:spacing w:before="45"/>
        <w:ind w:left="1136"/>
        <w:jc w:val="left"/>
        <w:rPr>
          <w:sz w:val="24"/>
        </w:rPr>
      </w:pPr>
      <w:r>
        <w:rPr>
          <w:sz w:val="24"/>
        </w:rPr>
        <w:t>Сохранение</w:t>
      </w:r>
      <w:r>
        <w:rPr>
          <w:spacing w:val="-9"/>
          <w:sz w:val="24"/>
        </w:rPr>
        <w:t xml:space="preserve"> </w:t>
      </w:r>
      <w:r>
        <w:rPr>
          <w:sz w:val="24"/>
        </w:rPr>
        <w:t>импульса</w:t>
      </w:r>
      <w:r>
        <w:rPr>
          <w:spacing w:val="-9"/>
          <w:sz w:val="24"/>
        </w:rPr>
        <w:t xml:space="preserve"> </w:t>
      </w:r>
      <w:r>
        <w:rPr>
          <w:sz w:val="24"/>
        </w:rPr>
        <w:t>при</w:t>
      </w:r>
      <w:r>
        <w:rPr>
          <w:spacing w:val="-8"/>
          <w:sz w:val="24"/>
        </w:rPr>
        <w:t xml:space="preserve"> </w:t>
      </w:r>
      <w:r>
        <w:rPr>
          <w:sz w:val="24"/>
        </w:rPr>
        <w:t>неупругом</w:t>
      </w:r>
      <w:r>
        <w:rPr>
          <w:spacing w:val="-7"/>
          <w:sz w:val="24"/>
        </w:rPr>
        <w:t xml:space="preserve"> </w:t>
      </w:r>
      <w:r>
        <w:rPr>
          <w:spacing w:val="-2"/>
          <w:sz w:val="24"/>
        </w:rPr>
        <w:t>взаимодействии.</w:t>
      </w:r>
    </w:p>
    <w:p w14:paraId="547ADF4F">
      <w:pPr>
        <w:pStyle w:val="32"/>
        <w:numPr>
          <w:ilvl w:val="0"/>
          <w:numId w:val="32"/>
        </w:numPr>
        <w:tabs>
          <w:tab w:val="left" w:pos="1136"/>
        </w:tabs>
        <w:spacing w:before="41"/>
        <w:ind w:left="1136"/>
        <w:jc w:val="left"/>
        <w:rPr>
          <w:sz w:val="24"/>
        </w:rPr>
      </w:pPr>
      <w:r>
        <w:rPr>
          <w:sz w:val="24"/>
        </w:rPr>
        <w:t>Сохранение</w:t>
      </w:r>
      <w:r>
        <w:rPr>
          <w:spacing w:val="-15"/>
          <w:sz w:val="24"/>
        </w:rPr>
        <w:t xml:space="preserve"> </w:t>
      </w:r>
      <w:r>
        <w:rPr>
          <w:sz w:val="24"/>
        </w:rPr>
        <w:t>импульса</w:t>
      </w:r>
      <w:r>
        <w:rPr>
          <w:spacing w:val="-8"/>
          <w:sz w:val="24"/>
        </w:rPr>
        <w:t xml:space="preserve"> </w:t>
      </w:r>
      <w:r>
        <w:rPr>
          <w:sz w:val="24"/>
        </w:rPr>
        <w:t>при</w:t>
      </w:r>
      <w:r>
        <w:rPr>
          <w:spacing w:val="-8"/>
          <w:sz w:val="24"/>
        </w:rPr>
        <w:t xml:space="preserve"> </w:t>
      </w:r>
      <w:r>
        <w:rPr>
          <w:sz w:val="24"/>
        </w:rPr>
        <w:t>абсолютно</w:t>
      </w:r>
      <w:r>
        <w:rPr>
          <w:spacing w:val="-4"/>
          <w:sz w:val="24"/>
        </w:rPr>
        <w:t xml:space="preserve"> </w:t>
      </w:r>
      <w:r>
        <w:rPr>
          <w:sz w:val="24"/>
        </w:rPr>
        <w:t>упругом</w:t>
      </w:r>
      <w:r>
        <w:rPr>
          <w:spacing w:val="-10"/>
          <w:sz w:val="24"/>
        </w:rPr>
        <w:t xml:space="preserve"> </w:t>
      </w:r>
      <w:r>
        <w:rPr>
          <w:spacing w:val="-2"/>
          <w:sz w:val="24"/>
        </w:rPr>
        <w:t>взаимодействии.</w:t>
      </w:r>
    </w:p>
    <w:p w14:paraId="1E98A6AB">
      <w:pPr>
        <w:pStyle w:val="32"/>
        <w:numPr>
          <w:ilvl w:val="0"/>
          <w:numId w:val="32"/>
        </w:numPr>
        <w:tabs>
          <w:tab w:val="left" w:pos="1136"/>
        </w:tabs>
        <w:spacing w:before="41"/>
        <w:ind w:left="1136"/>
        <w:jc w:val="left"/>
        <w:rPr>
          <w:sz w:val="24"/>
        </w:rPr>
      </w:pPr>
      <w:r>
        <w:rPr>
          <w:sz w:val="24"/>
        </w:rPr>
        <w:t>Наблюдение</w:t>
      </w:r>
      <w:r>
        <w:rPr>
          <w:spacing w:val="-10"/>
          <w:sz w:val="24"/>
        </w:rPr>
        <w:t xml:space="preserve"> </w:t>
      </w:r>
      <w:r>
        <w:rPr>
          <w:sz w:val="24"/>
        </w:rPr>
        <w:t>реактивного</w:t>
      </w:r>
      <w:r>
        <w:rPr>
          <w:spacing w:val="-8"/>
          <w:sz w:val="24"/>
        </w:rPr>
        <w:t xml:space="preserve"> </w:t>
      </w:r>
      <w:r>
        <w:rPr>
          <w:spacing w:val="-2"/>
          <w:sz w:val="24"/>
        </w:rPr>
        <w:t>движения.</w:t>
      </w:r>
    </w:p>
    <w:p w14:paraId="0BC07A79">
      <w:pPr>
        <w:pStyle w:val="32"/>
        <w:numPr>
          <w:ilvl w:val="0"/>
          <w:numId w:val="32"/>
        </w:numPr>
        <w:tabs>
          <w:tab w:val="left" w:pos="1136"/>
        </w:tabs>
        <w:spacing w:before="41"/>
        <w:ind w:left="1136"/>
        <w:jc w:val="left"/>
        <w:rPr>
          <w:sz w:val="24"/>
        </w:rPr>
      </w:pPr>
      <w:r>
        <w:rPr>
          <w:sz w:val="24"/>
        </w:rPr>
        <w:t>Сохранение</w:t>
      </w:r>
      <w:r>
        <w:rPr>
          <w:spacing w:val="-9"/>
          <w:sz w:val="24"/>
        </w:rPr>
        <w:t xml:space="preserve"> </w:t>
      </w:r>
      <w:r>
        <w:rPr>
          <w:sz w:val="24"/>
        </w:rPr>
        <w:t>механической</w:t>
      </w:r>
      <w:r>
        <w:rPr>
          <w:spacing w:val="-5"/>
          <w:sz w:val="24"/>
        </w:rPr>
        <w:t xml:space="preserve"> </w:t>
      </w:r>
      <w:r>
        <w:rPr>
          <w:sz w:val="24"/>
        </w:rPr>
        <w:t>энергии</w:t>
      </w:r>
      <w:r>
        <w:rPr>
          <w:spacing w:val="-5"/>
          <w:sz w:val="24"/>
        </w:rPr>
        <w:t xml:space="preserve"> </w:t>
      </w:r>
      <w:r>
        <w:rPr>
          <w:sz w:val="24"/>
        </w:rPr>
        <w:t>при</w:t>
      </w:r>
      <w:r>
        <w:rPr>
          <w:spacing w:val="-10"/>
          <w:sz w:val="24"/>
        </w:rPr>
        <w:t xml:space="preserve"> </w:t>
      </w:r>
      <w:r>
        <w:rPr>
          <w:sz w:val="24"/>
        </w:rPr>
        <w:t>свободном</w:t>
      </w:r>
      <w:r>
        <w:rPr>
          <w:spacing w:val="-9"/>
          <w:sz w:val="24"/>
        </w:rPr>
        <w:t xml:space="preserve"> </w:t>
      </w:r>
      <w:r>
        <w:rPr>
          <w:spacing w:val="-2"/>
          <w:sz w:val="24"/>
        </w:rPr>
        <w:t>падении.</w:t>
      </w:r>
    </w:p>
    <w:p w14:paraId="1C843D74">
      <w:pPr>
        <w:pStyle w:val="32"/>
        <w:numPr>
          <w:ilvl w:val="0"/>
          <w:numId w:val="32"/>
        </w:numPr>
        <w:tabs>
          <w:tab w:val="left" w:pos="1136"/>
        </w:tabs>
        <w:spacing w:before="41"/>
        <w:ind w:left="1136"/>
        <w:jc w:val="left"/>
        <w:rPr>
          <w:sz w:val="24"/>
        </w:rPr>
      </w:pPr>
      <w:r>
        <w:rPr>
          <w:sz w:val="24"/>
        </w:rPr>
        <w:t>Сохранение</w:t>
      </w:r>
      <w:r>
        <w:rPr>
          <w:spacing w:val="-9"/>
          <w:sz w:val="24"/>
        </w:rPr>
        <w:t xml:space="preserve"> </w:t>
      </w:r>
      <w:r>
        <w:rPr>
          <w:sz w:val="24"/>
        </w:rPr>
        <w:t>механической</w:t>
      </w:r>
      <w:r>
        <w:rPr>
          <w:spacing w:val="-5"/>
          <w:sz w:val="24"/>
        </w:rPr>
        <w:t xml:space="preserve"> </w:t>
      </w:r>
      <w:r>
        <w:rPr>
          <w:sz w:val="24"/>
        </w:rPr>
        <w:t>энергии</w:t>
      </w:r>
      <w:r>
        <w:rPr>
          <w:spacing w:val="-5"/>
          <w:sz w:val="24"/>
        </w:rPr>
        <w:t xml:space="preserve"> </w:t>
      </w:r>
      <w:r>
        <w:rPr>
          <w:sz w:val="24"/>
        </w:rPr>
        <w:t>при</w:t>
      </w:r>
      <w:r>
        <w:rPr>
          <w:spacing w:val="-11"/>
          <w:sz w:val="24"/>
        </w:rPr>
        <w:t xml:space="preserve"> </w:t>
      </w:r>
      <w:r>
        <w:rPr>
          <w:sz w:val="24"/>
        </w:rPr>
        <w:t>движении</w:t>
      </w:r>
      <w:r>
        <w:rPr>
          <w:spacing w:val="-4"/>
          <w:sz w:val="24"/>
        </w:rPr>
        <w:t xml:space="preserve"> </w:t>
      </w:r>
      <w:r>
        <w:rPr>
          <w:sz w:val="24"/>
        </w:rPr>
        <w:t>тела</w:t>
      </w:r>
      <w:r>
        <w:rPr>
          <w:spacing w:val="-9"/>
          <w:sz w:val="24"/>
        </w:rPr>
        <w:t xml:space="preserve"> </w:t>
      </w:r>
      <w:r>
        <w:rPr>
          <w:sz w:val="24"/>
        </w:rPr>
        <w:t>под</w:t>
      </w:r>
      <w:r>
        <w:rPr>
          <w:spacing w:val="-8"/>
          <w:sz w:val="24"/>
        </w:rPr>
        <w:t xml:space="preserve"> </w:t>
      </w:r>
      <w:r>
        <w:rPr>
          <w:sz w:val="24"/>
        </w:rPr>
        <w:t>действием</w:t>
      </w:r>
      <w:r>
        <w:rPr>
          <w:spacing w:val="-9"/>
          <w:sz w:val="24"/>
        </w:rPr>
        <w:t xml:space="preserve"> </w:t>
      </w:r>
      <w:r>
        <w:rPr>
          <w:spacing w:val="-2"/>
          <w:sz w:val="24"/>
        </w:rPr>
        <w:t>пружины.</w:t>
      </w:r>
    </w:p>
    <w:p w14:paraId="48FDA2C3">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33BBAB84">
      <w:pPr>
        <w:pStyle w:val="32"/>
        <w:numPr>
          <w:ilvl w:val="0"/>
          <w:numId w:val="32"/>
        </w:numPr>
        <w:tabs>
          <w:tab w:val="left" w:pos="1136"/>
        </w:tabs>
        <w:spacing w:before="46" w:line="271" w:lineRule="auto"/>
        <w:ind w:right="571" w:firstLine="283"/>
        <w:jc w:val="left"/>
        <w:rPr>
          <w:sz w:val="24"/>
        </w:rPr>
      </w:pPr>
      <w:r>
        <w:rPr>
          <w:sz w:val="24"/>
        </w:rPr>
        <w:t xml:space="preserve">Конструирование тракта для разгона и дальнейшего равномерного движения шарика или </w:t>
      </w:r>
      <w:r>
        <w:rPr>
          <w:spacing w:val="-2"/>
          <w:sz w:val="24"/>
        </w:rPr>
        <w:t>тележки.</w:t>
      </w:r>
    </w:p>
    <w:p w14:paraId="5115A781">
      <w:pPr>
        <w:pStyle w:val="32"/>
        <w:numPr>
          <w:ilvl w:val="0"/>
          <w:numId w:val="32"/>
        </w:numPr>
        <w:tabs>
          <w:tab w:val="left" w:pos="1136"/>
        </w:tabs>
        <w:spacing w:before="5" w:line="280" w:lineRule="auto"/>
        <w:ind w:right="561" w:firstLine="283"/>
        <w:jc w:val="left"/>
        <w:rPr>
          <w:sz w:val="24"/>
        </w:rPr>
      </w:pPr>
      <w:r>
        <w:rPr>
          <w:sz w:val="24"/>
        </w:rPr>
        <w:t>Определение</w:t>
      </w:r>
      <w:r>
        <w:rPr>
          <w:spacing w:val="33"/>
          <w:sz w:val="24"/>
        </w:rPr>
        <w:t xml:space="preserve"> </w:t>
      </w:r>
      <w:r>
        <w:rPr>
          <w:sz w:val="24"/>
        </w:rPr>
        <w:t>средней</w:t>
      </w:r>
      <w:r>
        <w:rPr>
          <w:spacing w:val="35"/>
          <w:sz w:val="24"/>
        </w:rPr>
        <w:t xml:space="preserve"> </w:t>
      </w:r>
      <w:r>
        <w:rPr>
          <w:sz w:val="24"/>
        </w:rPr>
        <w:t>скорости</w:t>
      </w:r>
      <w:r>
        <w:rPr>
          <w:spacing w:val="35"/>
          <w:sz w:val="24"/>
        </w:rPr>
        <w:t xml:space="preserve"> </w:t>
      </w:r>
      <w:r>
        <w:rPr>
          <w:sz w:val="24"/>
        </w:rPr>
        <w:t>скольжения</w:t>
      </w:r>
      <w:r>
        <w:rPr>
          <w:spacing w:val="34"/>
          <w:sz w:val="24"/>
        </w:rPr>
        <w:t xml:space="preserve"> </w:t>
      </w:r>
      <w:r>
        <w:rPr>
          <w:sz w:val="24"/>
        </w:rPr>
        <w:t>бруска</w:t>
      </w:r>
      <w:r>
        <w:rPr>
          <w:spacing w:val="33"/>
          <w:sz w:val="24"/>
        </w:rPr>
        <w:t xml:space="preserve"> </w:t>
      </w:r>
      <w:r>
        <w:rPr>
          <w:sz w:val="24"/>
        </w:rPr>
        <w:t>или</w:t>
      </w:r>
      <w:r>
        <w:rPr>
          <w:spacing w:val="35"/>
          <w:sz w:val="24"/>
        </w:rPr>
        <w:t xml:space="preserve"> </w:t>
      </w:r>
      <w:r>
        <w:rPr>
          <w:sz w:val="24"/>
        </w:rPr>
        <w:t>движения</w:t>
      </w:r>
      <w:r>
        <w:rPr>
          <w:spacing w:val="29"/>
          <w:sz w:val="24"/>
        </w:rPr>
        <w:t xml:space="preserve"> </w:t>
      </w:r>
      <w:r>
        <w:rPr>
          <w:sz w:val="24"/>
        </w:rPr>
        <w:t>шарика</w:t>
      </w:r>
      <w:r>
        <w:rPr>
          <w:spacing w:val="33"/>
          <w:sz w:val="24"/>
        </w:rPr>
        <w:t xml:space="preserve"> </w:t>
      </w:r>
      <w:r>
        <w:rPr>
          <w:sz w:val="24"/>
        </w:rPr>
        <w:t>по</w:t>
      </w:r>
      <w:r>
        <w:rPr>
          <w:spacing w:val="34"/>
          <w:sz w:val="24"/>
        </w:rPr>
        <w:t xml:space="preserve"> </w:t>
      </w:r>
      <w:r>
        <w:rPr>
          <w:sz w:val="24"/>
        </w:rPr>
        <w:t xml:space="preserve">наклонной </w:t>
      </w:r>
      <w:r>
        <w:rPr>
          <w:spacing w:val="-2"/>
          <w:sz w:val="24"/>
        </w:rPr>
        <w:t>плоскости.</w:t>
      </w:r>
    </w:p>
    <w:p w14:paraId="09440D55">
      <w:pPr>
        <w:pStyle w:val="32"/>
        <w:numPr>
          <w:ilvl w:val="0"/>
          <w:numId w:val="32"/>
        </w:numPr>
        <w:tabs>
          <w:tab w:val="left" w:pos="1136"/>
        </w:tabs>
        <w:spacing w:line="274" w:lineRule="exact"/>
        <w:ind w:left="1136"/>
        <w:jc w:val="left"/>
        <w:rPr>
          <w:sz w:val="24"/>
        </w:rPr>
      </w:pPr>
      <w:r>
        <w:rPr>
          <w:sz w:val="24"/>
        </w:rPr>
        <w:t>Определение</w:t>
      </w:r>
      <w:r>
        <w:rPr>
          <w:spacing w:val="-6"/>
          <w:sz w:val="24"/>
        </w:rPr>
        <w:t xml:space="preserve"> </w:t>
      </w:r>
      <w:r>
        <w:rPr>
          <w:sz w:val="24"/>
        </w:rPr>
        <w:t>ускорения</w:t>
      </w:r>
      <w:r>
        <w:rPr>
          <w:spacing w:val="-7"/>
          <w:sz w:val="24"/>
        </w:rPr>
        <w:t xml:space="preserve"> </w:t>
      </w:r>
      <w:r>
        <w:rPr>
          <w:sz w:val="24"/>
        </w:rPr>
        <w:t>тела</w:t>
      </w:r>
      <w:r>
        <w:rPr>
          <w:spacing w:val="-9"/>
          <w:sz w:val="24"/>
        </w:rPr>
        <w:t xml:space="preserve"> </w:t>
      </w:r>
      <w:r>
        <w:rPr>
          <w:sz w:val="24"/>
        </w:rPr>
        <w:t>при</w:t>
      </w:r>
      <w:r>
        <w:rPr>
          <w:spacing w:val="-6"/>
          <w:sz w:val="24"/>
        </w:rPr>
        <w:t xml:space="preserve"> </w:t>
      </w:r>
      <w:r>
        <w:rPr>
          <w:sz w:val="24"/>
        </w:rPr>
        <w:t>равноускоренном</w:t>
      </w:r>
      <w:r>
        <w:rPr>
          <w:spacing w:val="-6"/>
          <w:sz w:val="24"/>
        </w:rPr>
        <w:t xml:space="preserve"> </w:t>
      </w:r>
      <w:r>
        <w:rPr>
          <w:sz w:val="24"/>
        </w:rPr>
        <w:t>движении</w:t>
      </w:r>
      <w:r>
        <w:rPr>
          <w:spacing w:val="-10"/>
          <w:sz w:val="24"/>
        </w:rPr>
        <w:t xml:space="preserve"> </w:t>
      </w:r>
      <w:r>
        <w:rPr>
          <w:sz w:val="24"/>
        </w:rPr>
        <w:t>по</w:t>
      </w:r>
      <w:r>
        <w:rPr>
          <w:spacing w:val="-8"/>
          <w:sz w:val="24"/>
        </w:rPr>
        <w:t xml:space="preserve"> </w:t>
      </w:r>
      <w:r>
        <w:rPr>
          <w:sz w:val="24"/>
        </w:rPr>
        <w:t>наклонной</w:t>
      </w:r>
      <w:r>
        <w:rPr>
          <w:spacing w:val="-9"/>
          <w:sz w:val="24"/>
        </w:rPr>
        <w:t xml:space="preserve"> </w:t>
      </w:r>
      <w:r>
        <w:rPr>
          <w:spacing w:val="-2"/>
          <w:sz w:val="24"/>
        </w:rPr>
        <w:t>плоскости.</w:t>
      </w:r>
    </w:p>
    <w:p w14:paraId="29AF868F">
      <w:pPr>
        <w:pStyle w:val="32"/>
        <w:numPr>
          <w:ilvl w:val="0"/>
          <w:numId w:val="32"/>
        </w:numPr>
        <w:tabs>
          <w:tab w:val="left" w:pos="1136"/>
        </w:tabs>
        <w:spacing w:before="36" w:line="280" w:lineRule="auto"/>
        <w:ind w:right="565" w:firstLine="283"/>
        <w:jc w:val="left"/>
        <w:rPr>
          <w:sz w:val="24"/>
        </w:rPr>
      </w:pPr>
      <w:r>
        <w:rPr>
          <w:sz w:val="24"/>
        </w:rPr>
        <w:t>Исследование</w:t>
      </w:r>
      <w:r>
        <w:rPr>
          <w:spacing w:val="-14"/>
          <w:sz w:val="24"/>
        </w:rPr>
        <w:t xml:space="preserve"> </w:t>
      </w:r>
      <w:r>
        <w:rPr>
          <w:sz w:val="24"/>
        </w:rPr>
        <w:t>зависимости</w:t>
      </w:r>
      <w:r>
        <w:rPr>
          <w:spacing w:val="-12"/>
          <w:sz w:val="24"/>
        </w:rPr>
        <w:t xml:space="preserve"> </w:t>
      </w:r>
      <w:r>
        <w:rPr>
          <w:sz w:val="24"/>
        </w:rPr>
        <w:t>пути</w:t>
      </w:r>
      <w:r>
        <w:rPr>
          <w:spacing w:val="-12"/>
          <w:sz w:val="24"/>
        </w:rPr>
        <w:t xml:space="preserve"> </w:t>
      </w:r>
      <w:r>
        <w:rPr>
          <w:sz w:val="24"/>
        </w:rPr>
        <w:t>от</w:t>
      </w:r>
      <w:r>
        <w:rPr>
          <w:spacing w:val="-12"/>
          <w:sz w:val="24"/>
        </w:rPr>
        <w:t xml:space="preserve"> </w:t>
      </w:r>
      <w:r>
        <w:rPr>
          <w:sz w:val="24"/>
        </w:rPr>
        <w:t>времени</w:t>
      </w:r>
      <w:r>
        <w:rPr>
          <w:spacing w:val="-12"/>
          <w:sz w:val="24"/>
        </w:rPr>
        <w:t xml:space="preserve"> </w:t>
      </w:r>
      <w:r>
        <w:rPr>
          <w:sz w:val="24"/>
        </w:rPr>
        <w:t>при</w:t>
      </w:r>
      <w:r>
        <w:rPr>
          <w:spacing w:val="-12"/>
          <w:sz w:val="24"/>
        </w:rPr>
        <w:t xml:space="preserve"> </w:t>
      </w:r>
      <w:r>
        <w:rPr>
          <w:sz w:val="24"/>
        </w:rPr>
        <w:t>равноускоренном</w:t>
      </w:r>
      <w:r>
        <w:rPr>
          <w:spacing w:val="-12"/>
          <w:sz w:val="24"/>
        </w:rPr>
        <w:t xml:space="preserve"> </w:t>
      </w:r>
      <w:r>
        <w:rPr>
          <w:sz w:val="24"/>
        </w:rPr>
        <w:t>движении</w:t>
      </w:r>
      <w:r>
        <w:rPr>
          <w:spacing w:val="-12"/>
          <w:sz w:val="24"/>
        </w:rPr>
        <w:t xml:space="preserve"> </w:t>
      </w:r>
      <w:r>
        <w:rPr>
          <w:sz w:val="24"/>
        </w:rPr>
        <w:t>без</w:t>
      </w:r>
      <w:r>
        <w:rPr>
          <w:spacing w:val="-12"/>
          <w:sz w:val="24"/>
        </w:rPr>
        <w:t xml:space="preserve"> </w:t>
      </w:r>
      <w:r>
        <w:rPr>
          <w:sz w:val="24"/>
        </w:rPr>
        <w:t xml:space="preserve">начальной </w:t>
      </w:r>
      <w:r>
        <w:rPr>
          <w:spacing w:val="-2"/>
          <w:sz w:val="24"/>
        </w:rPr>
        <w:t>скорости.</w:t>
      </w:r>
    </w:p>
    <w:p w14:paraId="43DCC506">
      <w:pPr>
        <w:pStyle w:val="32"/>
        <w:numPr>
          <w:ilvl w:val="0"/>
          <w:numId w:val="32"/>
        </w:numPr>
        <w:tabs>
          <w:tab w:val="left" w:pos="1136"/>
        </w:tabs>
        <w:spacing w:line="276" w:lineRule="auto"/>
        <w:ind w:right="575" w:firstLine="283"/>
        <w:jc w:val="left"/>
        <w:rPr>
          <w:sz w:val="24"/>
        </w:rPr>
      </w:pPr>
      <w:r>
        <w:rPr>
          <w:sz w:val="24"/>
        </w:rPr>
        <w:t>Проверка</w:t>
      </w:r>
      <w:r>
        <w:rPr>
          <w:spacing w:val="33"/>
          <w:sz w:val="24"/>
        </w:rPr>
        <w:t xml:space="preserve"> </w:t>
      </w:r>
      <w:r>
        <w:rPr>
          <w:sz w:val="24"/>
        </w:rPr>
        <w:t>гипотезы:</w:t>
      </w:r>
      <w:r>
        <w:rPr>
          <w:spacing w:val="35"/>
          <w:sz w:val="24"/>
        </w:rPr>
        <w:t xml:space="preserve"> </w:t>
      </w:r>
      <w:r>
        <w:rPr>
          <w:sz w:val="24"/>
        </w:rPr>
        <w:t>если</w:t>
      </w:r>
      <w:r>
        <w:rPr>
          <w:spacing w:val="35"/>
          <w:sz w:val="24"/>
        </w:rPr>
        <w:t xml:space="preserve"> </w:t>
      </w:r>
      <w:r>
        <w:rPr>
          <w:sz w:val="24"/>
        </w:rPr>
        <w:t>при</w:t>
      </w:r>
      <w:r>
        <w:rPr>
          <w:spacing w:val="35"/>
          <w:sz w:val="24"/>
        </w:rPr>
        <w:t xml:space="preserve"> </w:t>
      </w:r>
      <w:r>
        <w:rPr>
          <w:sz w:val="24"/>
        </w:rPr>
        <w:t>равноускоренном</w:t>
      </w:r>
      <w:r>
        <w:rPr>
          <w:spacing w:val="40"/>
          <w:sz w:val="24"/>
        </w:rPr>
        <w:t xml:space="preserve"> </w:t>
      </w:r>
      <w:r>
        <w:rPr>
          <w:sz w:val="24"/>
        </w:rPr>
        <w:t>движении</w:t>
      </w:r>
      <w:r>
        <w:rPr>
          <w:spacing w:val="35"/>
          <w:sz w:val="24"/>
        </w:rPr>
        <w:t xml:space="preserve"> </w:t>
      </w:r>
      <w:r>
        <w:rPr>
          <w:sz w:val="24"/>
        </w:rPr>
        <w:t>без</w:t>
      </w:r>
      <w:r>
        <w:rPr>
          <w:spacing w:val="35"/>
          <w:sz w:val="24"/>
        </w:rPr>
        <w:t xml:space="preserve"> </w:t>
      </w:r>
      <w:r>
        <w:rPr>
          <w:sz w:val="24"/>
        </w:rPr>
        <w:t>начальной</w:t>
      </w:r>
      <w:r>
        <w:rPr>
          <w:spacing w:val="35"/>
          <w:sz w:val="24"/>
        </w:rPr>
        <w:t xml:space="preserve"> </w:t>
      </w:r>
      <w:r>
        <w:rPr>
          <w:sz w:val="24"/>
        </w:rPr>
        <w:t>скорости</w:t>
      </w:r>
      <w:r>
        <w:rPr>
          <w:spacing w:val="36"/>
          <w:sz w:val="24"/>
        </w:rPr>
        <w:t xml:space="preserve"> </w:t>
      </w:r>
      <w:r>
        <w:rPr>
          <w:sz w:val="24"/>
        </w:rPr>
        <w:t>пути относятся как ряд нечѐтных чисел, то соответствующие промежутки времени одинаковы.</w:t>
      </w:r>
    </w:p>
    <w:p w14:paraId="65CE6075">
      <w:pPr>
        <w:pStyle w:val="32"/>
        <w:numPr>
          <w:ilvl w:val="0"/>
          <w:numId w:val="32"/>
        </w:numPr>
        <w:tabs>
          <w:tab w:val="left" w:pos="1136"/>
        </w:tabs>
        <w:ind w:left="1136"/>
        <w:jc w:val="left"/>
        <w:rPr>
          <w:sz w:val="24"/>
        </w:rPr>
      </w:pPr>
      <w:r>
        <w:rPr>
          <w:sz w:val="24"/>
        </w:rPr>
        <w:t>Исследование</w:t>
      </w:r>
      <w:r>
        <w:rPr>
          <w:spacing w:val="-13"/>
          <w:sz w:val="24"/>
        </w:rPr>
        <w:t xml:space="preserve"> </w:t>
      </w:r>
      <w:r>
        <w:rPr>
          <w:sz w:val="24"/>
        </w:rPr>
        <w:t>зависимости</w:t>
      </w:r>
      <w:r>
        <w:rPr>
          <w:spacing w:val="-4"/>
          <w:sz w:val="24"/>
        </w:rPr>
        <w:t xml:space="preserve"> </w:t>
      </w:r>
      <w:r>
        <w:rPr>
          <w:sz w:val="24"/>
        </w:rPr>
        <w:t>силы</w:t>
      </w:r>
      <w:r>
        <w:rPr>
          <w:spacing w:val="-5"/>
          <w:sz w:val="24"/>
        </w:rPr>
        <w:t xml:space="preserve"> </w:t>
      </w:r>
      <w:r>
        <w:rPr>
          <w:sz w:val="24"/>
        </w:rPr>
        <w:t>трения</w:t>
      </w:r>
      <w:r>
        <w:rPr>
          <w:spacing w:val="-10"/>
          <w:sz w:val="24"/>
        </w:rPr>
        <w:t xml:space="preserve"> </w:t>
      </w:r>
      <w:r>
        <w:rPr>
          <w:sz w:val="24"/>
        </w:rPr>
        <w:t>скольжения</w:t>
      </w:r>
      <w:r>
        <w:rPr>
          <w:spacing w:val="-11"/>
          <w:sz w:val="24"/>
        </w:rPr>
        <w:t xml:space="preserve"> </w:t>
      </w:r>
      <w:r>
        <w:rPr>
          <w:sz w:val="24"/>
        </w:rPr>
        <w:t>от</w:t>
      </w:r>
      <w:r>
        <w:rPr>
          <w:spacing w:val="-6"/>
          <w:sz w:val="24"/>
        </w:rPr>
        <w:t xml:space="preserve"> </w:t>
      </w:r>
      <w:r>
        <w:rPr>
          <w:sz w:val="24"/>
        </w:rPr>
        <w:t>силы</w:t>
      </w:r>
      <w:r>
        <w:rPr>
          <w:spacing w:val="-9"/>
          <w:sz w:val="24"/>
        </w:rPr>
        <w:t xml:space="preserve"> </w:t>
      </w:r>
      <w:r>
        <w:rPr>
          <w:sz w:val="24"/>
        </w:rPr>
        <w:t>нормального</w:t>
      </w:r>
      <w:r>
        <w:rPr>
          <w:spacing w:val="-1"/>
          <w:sz w:val="24"/>
        </w:rPr>
        <w:t xml:space="preserve"> </w:t>
      </w:r>
      <w:r>
        <w:rPr>
          <w:spacing w:val="-2"/>
          <w:sz w:val="24"/>
        </w:rPr>
        <w:t>давления.</w:t>
      </w:r>
    </w:p>
    <w:p w14:paraId="28FB6396">
      <w:pPr>
        <w:pStyle w:val="32"/>
        <w:numPr>
          <w:ilvl w:val="0"/>
          <w:numId w:val="32"/>
        </w:numPr>
        <w:tabs>
          <w:tab w:val="left" w:pos="1136"/>
        </w:tabs>
        <w:spacing w:before="28"/>
        <w:ind w:left="1136"/>
        <w:jc w:val="left"/>
        <w:rPr>
          <w:sz w:val="24"/>
        </w:rPr>
      </w:pPr>
      <w:r>
        <w:rPr>
          <w:sz w:val="24"/>
        </w:rPr>
        <w:t>Определение</w:t>
      </w:r>
      <w:r>
        <w:rPr>
          <w:spacing w:val="-9"/>
          <w:sz w:val="24"/>
        </w:rPr>
        <w:t xml:space="preserve"> </w:t>
      </w:r>
      <w:r>
        <w:rPr>
          <w:sz w:val="24"/>
        </w:rPr>
        <w:t>коэффициента</w:t>
      </w:r>
      <w:r>
        <w:rPr>
          <w:spacing w:val="-6"/>
          <w:sz w:val="24"/>
        </w:rPr>
        <w:t xml:space="preserve"> </w:t>
      </w:r>
      <w:r>
        <w:rPr>
          <w:sz w:val="24"/>
        </w:rPr>
        <w:t>трения</w:t>
      </w:r>
      <w:r>
        <w:rPr>
          <w:spacing w:val="-7"/>
          <w:sz w:val="24"/>
        </w:rPr>
        <w:t xml:space="preserve"> </w:t>
      </w:r>
      <w:r>
        <w:rPr>
          <w:spacing w:val="-2"/>
          <w:sz w:val="24"/>
        </w:rPr>
        <w:t>скольжения.</w:t>
      </w:r>
    </w:p>
    <w:p w14:paraId="4F719361">
      <w:pPr>
        <w:pStyle w:val="32"/>
        <w:numPr>
          <w:ilvl w:val="0"/>
          <w:numId w:val="32"/>
        </w:numPr>
        <w:tabs>
          <w:tab w:val="left" w:pos="1136"/>
        </w:tabs>
        <w:spacing w:before="45"/>
        <w:ind w:left="1136"/>
        <w:jc w:val="left"/>
        <w:rPr>
          <w:sz w:val="24"/>
        </w:rPr>
      </w:pPr>
      <w:r>
        <w:rPr>
          <w:sz w:val="24"/>
        </w:rPr>
        <w:t>Определение</w:t>
      </w:r>
      <w:r>
        <w:rPr>
          <w:spacing w:val="-7"/>
          <w:sz w:val="24"/>
        </w:rPr>
        <w:t xml:space="preserve"> </w:t>
      </w:r>
      <w:r>
        <w:rPr>
          <w:sz w:val="24"/>
        </w:rPr>
        <w:t>жѐсткости</w:t>
      </w:r>
      <w:r>
        <w:rPr>
          <w:spacing w:val="-8"/>
          <w:sz w:val="24"/>
        </w:rPr>
        <w:t xml:space="preserve"> </w:t>
      </w:r>
      <w:r>
        <w:rPr>
          <w:spacing w:val="-2"/>
          <w:sz w:val="24"/>
        </w:rPr>
        <w:t>пружины.</w:t>
      </w:r>
    </w:p>
    <w:p w14:paraId="1483A03A">
      <w:pPr>
        <w:pStyle w:val="32"/>
        <w:numPr>
          <w:ilvl w:val="0"/>
          <w:numId w:val="32"/>
        </w:numPr>
        <w:tabs>
          <w:tab w:val="left" w:pos="1136"/>
        </w:tabs>
        <w:spacing w:before="41" w:line="276" w:lineRule="auto"/>
        <w:ind w:right="570" w:firstLine="283"/>
        <w:jc w:val="left"/>
        <w:rPr>
          <w:sz w:val="24"/>
        </w:rPr>
      </w:pPr>
      <w:r>
        <w:rPr>
          <w:sz w:val="24"/>
        </w:rPr>
        <w:t>Определение</w:t>
      </w:r>
      <w:r>
        <w:rPr>
          <w:spacing w:val="40"/>
          <w:sz w:val="24"/>
        </w:rPr>
        <w:t xml:space="preserve"> </w:t>
      </w:r>
      <w:r>
        <w:rPr>
          <w:sz w:val="24"/>
        </w:rPr>
        <w:t>работы</w:t>
      </w:r>
      <w:r>
        <w:rPr>
          <w:spacing w:val="40"/>
          <w:sz w:val="24"/>
        </w:rPr>
        <w:t xml:space="preserve"> </w:t>
      </w:r>
      <w:r>
        <w:rPr>
          <w:sz w:val="24"/>
        </w:rPr>
        <w:t>силы</w:t>
      </w:r>
      <w:r>
        <w:rPr>
          <w:spacing w:val="40"/>
          <w:sz w:val="24"/>
        </w:rPr>
        <w:t xml:space="preserve"> </w:t>
      </w:r>
      <w:r>
        <w:rPr>
          <w:sz w:val="24"/>
        </w:rPr>
        <w:t>трения</w:t>
      </w:r>
      <w:r>
        <w:rPr>
          <w:spacing w:val="40"/>
          <w:sz w:val="24"/>
        </w:rPr>
        <w:t xml:space="preserve"> </w:t>
      </w:r>
      <w:r>
        <w:rPr>
          <w:sz w:val="24"/>
        </w:rPr>
        <w:t>при</w:t>
      </w:r>
      <w:r>
        <w:rPr>
          <w:spacing w:val="40"/>
          <w:sz w:val="24"/>
        </w:rPr>
        <w:t xml:space="preserve"> </w:t>
      </w:r>
      <w:r>
        <w:rPr>
          <w:sz w:val="24"/>
        </w:rPr>
        <w:t>равномерном</w:t>
      </w:r>
      <w:r>
        <w:rPr>
          <w:spacing w:val="40"/>
          <w:sz w:val="24"/>
        </w:rPr>
        <w:t xml:space="preserve"> </w:t>
      </w:r>
      <w:r>
        <w:rPr>
          <w:sz w:val="24"/>
        </w:rPr>
        <w:t>движении</w:t>
      </w:r>
      <w:r>
        <w:rPr>
          <w:spacing w:val="40"/>
          <w:sz w:val="24"/>
        </w:rPr>
        <w:t xml:space="preserve"> </w:t>
      </w:r>
      <w:r>
        <w:rPr>
          <w:sz w:val="24"/>
        </w:rPr>
        <w:t>тела</w:t>
      </w:r>
      <w:r>
        <w:rPr>
          <w:spacing w:val="40"/>
          <w:sz w:val="24"/>
        </w:rPr>
        <w:t xml:space="preserve"> </w:t>
      </w:r>
      <w:r>
        <w:rPr>
          <w:sz w:val="24"/>
        </w:rPr>
        <w:t>по</w:t>
      </w:r>
      <w:r>
        <w:rPr>
          <w:spacing w:val="40"/>
          <w:sz w:val="24"/>
        </w:rPr>
        <w:t xml:space="preserve"> </w:t>
      </w:r>
      <w:r>
        <w:rPr>
          <w:sz w:val="24"/>
        </w:rPr>
        <w:t xml:space="preserve">горизонтальной </w:t>
      </w:r>
      <w:r>
        <w:rPr>
          <w:spacing w:val="-2"/>
          <w:sz w:val="24"/>
        </w:rPr>
        <w:t>поверхности.</w:t>
      </w:r>
    </w:p>
    <w:p w14:paraId="1CF96503">
      <w:pPr>
        <w:pStyle w:val="32"/>
        <w:numPr>
          <w:ilvl w:val="0"/>
          <w:numId w:val="32"/>
        </w:numPr>
        <w:tabs>
          <w:tab w:val="left" w:pos="1136"/>
        </w:tabs>
        <w:spacing w:before="4" w:line="276" w:lineRule="auto"/>
        <w:ind w:right="554" w:firstLine="283"/>
        <w:jc w:val="left"/>
        <w:rPr>
          <w:sz w:val="24"/>
        </w:rPr>
      </w:pPr>
      <w:r>
        <w:rPr>
          <w:sz w:val="24"/>
        </w:rPr>
        <w:t>Определение</w:t>
      </w:r>
      <w:r>
        <w:rPr>
          <w:spacing w:val="-13"/>
          <w:sz w:val="24"/>
        </w:rPr>
        <w:t xml:space="preserve"> </w:t>
      </w:r>
      <w:r>
        <w:rPr>
          <w:sz w:val="24"/>
        </w:rPr>
        <w:t>работы</w:t>
      </w:r>
      <w:r>
        <w:rPr>
          <w:spacing w:val="-9"/>
          <w:sz w:val="24"/>
        </w:rPr>
        <w:t xml:space="preserve"> </w:t>
      </w:r>
      <w:r>
        <w:rPr>
          <w:sz w:val="24"/>
        </w:rPr>
        <w:t>силы</w:t>
      </w:r>
      <w:r>
        <w:rPr>
          <w:spacing w:val="-10"/>
          <w:sz w:val="24"/>
        </w:rPr>
        <w:t xml:space="preserve"> </w:t>
      </w:r>
      <w:r>
        <w:rPr>
          <w:sz w:val="24"/>
        </w:rPr>
        <w:t>упругости</w:t>
      </w:r>
      <w:r>
        <w:rPr>
          <w:spacing w:val="-10"/>
          <w:sz w:val="24"/>
        </w:rPr>
        <w:t xml:space="preserve"> </w:t>
      </w:r>
      <w:r>
        <w:rPr>
          <w:sz w:val="24"/>
        </w:rPr>
        <w:t>при</w:t>
      </w:r>
      <w:r>
        <w:rPr>
          <w:spacing w:val="-11"/>
          <w:sz w:val="24"/>
        </w:rPr>
        <w:t xml:space="preserve"> </w:t>
      </w:r>
      <w:r>
        <w:rPr>
          <w:sz w:val="24"/>
        </w:rPr>
        <w:t>подъѐме</w:t>
      </w:r>
      <w:r>
        <w:rPr>
          <w:spacing w:val="-13"/>
          <w:sz w:val="24"/>
        </w:rPr>
        <w:t xml:space="preserve"> </w:t>
      </w:r>
      <w:r>
        <w:rPr>
          <w:sz w:val="24"/>
        </w:rPr>
        <w:t>груза</w:t>
      </w:r>
      <w:r>
        <w:rPr>
          <w:spacing w:val="-13"/>
          <w:sz w:val="24"/>
        </w:rPr>
        <w:t xml:space="preserve"> </w:t>
      </w:r>
      <w:r>
        <w:rPr>
          <w:sz w:val="24"/>
        </w:rPr>
        <w:t>с</w:t>
      </w:r>
      <w:r>
        <w:rPr>
          <w:spacing w:val="-13"/>
          <w:sz w:val="24"/>
        </w:rPr>
        <w:t xml:space="preserve"> </w:t>
      </w:r>
      <w:r>
        <w:rPr>
          <w:sz w:val="24"/>
        </w:rPr>
        <w:t>использованием</w:t>
      </w:r>
      <w:r>
        <w:rPr>
          <w:spacing w:val="-15"/>
          <w:sz w:val="24"/>
        </w:rPr>
        <w:t xml:space="preserve"> </w:t>
      </w:r>
      <w:r>
        <w:rPr>
          <w:sz w:val="24"/>
        </w:rPr>
        <w:t>неподвижного</w:t>
      </w:r>
      <w:r>
        <w:rPr>
          <w:spacing w:val="35"/>
          <w:sz w:val="24"/>
        </w:rPr>
        <w:t xml:space="preserve"> </w:t>
      </w:r>
      <w:r>
        <w:rPr>
          <w:sz w:val="24"/>
        </w:rPr>
        <w:t>и подвижного блоков.</w:t>
      </w:r>
    </w:p>
    <w:p w14:paraId="344C5245">
      <w:pPr>
        <w:pStyle w:val="32"/>
        <w:numPr>
          <w:ilvl w:val="0"/>
          <w:numId w:val="32"/>
        </w:numPr>
        <w:tabs>
          <w:tab w:val="left" w:pos="1136"/>
        </w:tabs>
        <w:spacing w:before="4"/>
        <w:ind w:left="1136"/>
        <w:jc w:val="left"/>
        <w:rPr>
          <w:sz w:val="24"/>
        </w:rPr>
      </w:pPr>
      <w:r>
        <w:rPr>
          <w:sz w:val="24"/>
        </w:rPr>
        <w:t>Изучение</w:t>
      </w:r>
      <w:r>
        <w:rPr>
          <w:spacing w:val="-7"/>
          <w:sz w:val="24"/>
        </w:rPr>
        <w:t xml:space="preserve"> </w:t>
      </w:r>
      <w:r>
        <w:rPr>
          <w:sz w:val="24"/>
        </w:rPr>
        <w:t>закона</w:t>
      </w:r>
      <w:r>
        <w:rPr>
          <w:spacing w:val="-6"/>
          <w:sz w:val="24"/>
        </w:rPr>
        <w:t xml:space="preserve"> </w:t>
      </w:r>
      <w:r>
        <w:rPr>
          <w:sz w:val="24"/>
        </w:rPr>
        <w:t>сохранения</w:t>
      </w:r>
      <w:r>
        <w:rPr>
          <w:spacing w:val="-4"/>
          <w:sz w:val="24"/>
        </w:rPr>
        <w:t xml:space="preserve"> </w:t>
      </w:r>
      <w:r>
        <w:rPr>
          <w:spacing w:val="-2"/>
          <w:sz w:val="24"/>
        </w:rPr>
        <w:t>энергии.</w:t>
      </w:r>
    </w:p>
    <w:p w14:paraId="2A882916">
      <w:pPr>
        <w:pStyle w:val="32"/>
        <w:numPr>
          <w:ilvl w:val="0"/>
          <w:numId w:val="32"/>
        </w:numPr>
        <w:tabs>
          <w:tab w:val="left" w:pos="1136"/>
        </w:tabs>
        <w:spacing w:before="31"/>
        <w:ind w:left="1136"/>
        <w:jc w:val="left"/>
        <w:rPr>
          <w:sz w:val="24"/>
        </w:rPr>
      </w:pPr>
      <w:r>
        <w:rPr>
          <w:sz w:val="24"/>
        </w:rPr>
        <w:t>Механические</w:t>
      </w:r>
      <w:r>
        <w:rPr>
          <w:spacing w:val="-7"/>
          <w:sz w:val="24"/>
        </w:rPr>
        <w:t xml:space="preserve"> </w:t>
      </w:r>
      <w:r>
        <w:rPr>
          <w:sz w:val="24"/>
        </w:rPr>
        <w:t>колебания</w:t>
      </w:r>
      <w:r>
        <w:rPr>
          <w:spacing w:val="-2"/>
          <w:sz w:val="24"/>
        </w:rPr>
        <w:t xml:space="preserve"> </w:t>
      </w:r>
      <w:r>
        <w:rPr>
          <w:sz w:val="24"/>
        </w:rPr>
        <w:t>и</w:t>
      </w:r>
      <w:r>
        <w:rPr>
          <w:spacing w:val="-11"/>
          <w:sz w:val="24"/>
        </w:rPr>
        <w:t xml:space="preserve"> </w:t>
      </w:r>
      <w:r>
        <w:rPr>
          <w:spacing w:val="-2"/>
          <w:sz w:val="24"/>
        </w:rPr>
        <w:t>волны.</w:t>
      </w:r>
    </w:p>
    <w:p w14:paraId="2AEC3EB1">
      <w:pPr>
        <w:pStyle w:val="32"/>
        <w:numPr>
          <w:ilvl w:val="0"/>
          <w:numId w:val="32"/>
        </w:numPr>
        <w:tabs>
          <w:tab w:val="left" w:pos="1134"/>
        </w:tabs>
        <w:spacing w:before="41" w:line="276" w:lineRule="auto"/>
        <w:ind w:right="565" w:firstLine="283"/>
        <w:rPr>
          <w:sz w:val="24"/>
        </w:rPr>
      </w:pPr>
      <w:r>
        <w:rPr>
          <w:sz w:val="24"/>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w:t>
      </w:r>
      <w:r>
        <w:rPr>
          <w:spacing w:val="-2"/>
          <w:sz w:val="24"/>
        </w:rPr>
        <w:t>движении.</w:t>
      </w:r>
    </w:p>
    <w:p w14:paraId="4E9E256E">
      <w:pPr>
        <w:pStyle w:val="32"/>
        <w:numPr>
          <w:ilvl w:val="0"/>
          <w:numId w:val="32"/>
        </w:numPr>
        <w:tabs>
          <w:tab w:val="left" w:pos="1134"/>
        </w:tabs>
        <w:spacing w:line="278" w:lineRule="auto"/>
        <w:ind w:right="572" w:firstLine="283"/>
        <w:rPr>
          <w:sz w:val="24"/>
        </w:rPr>
      </w:pPr>
      <w:r>
        <w:rPr>
          <w:sz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еѐ распространения. Механические волны в твѐрдом теле, сейсмические волны.</w:t>
      </w:r>
    </w:p>
    <w:p w14:paraId="09FE9315">
      <w:pPr>
        <w:pStyle w:val="32"/>
        <w:numPr>
          <w:ilvl w:val="0"/>
          <w:numId w:val="32"/>
        </w:numPr>
        <w:tabs>
          <w:tab w:val="left" w:pos="1134"/>
        </w:tabs>
        <w:spacing w:line="271" w:lineRule="exact"/>
        <w:ind w:left="1134" w:hanging="282"/>
        <w:rPr>
          <w:sz w:val="24"/>
        </w:rPr>
      </w:pPr>
      <w:r>
        <w:rPr>
          <w:sz w:val="24"/>
        </w:rPr>
        <w:t>Звук.</w:t>
      </w:r>
      <w:r>
        <w:rPr>
          <w:spacing w:val="-7"/>
          <w:sz w:val="24"/>
        </w:rPr>
        <w:t xml:space="preserve"> </w:t>
      </w:r>
      <w:r>
        <w:rPr>
          <w:sz w:val="24"/>
        </w:rPr>
        <w:t>Громкость</w:t>
      </w:r>
      <w:r>
        <w:rPr>
          <w:spacing w:val="-10"/>
          <w:sz w:val="24"/>
        </w:rPr>
        <w:t xml:space="preserve"> </w:t>
      </w:r>
      <w:r>
        <w:rPr>
          <w:sz w:val="24"/>
        </w:rPr>
        <w:t>звука</w:t>
      </w:r>
      <w:r>
        <w:rPr>
          <w:spacing w:val="-3"/>
          <w:sz w:val="24"/>
        </w:rPr>
        <w:t xml:space="preserve"> </w:t>
      </w:r>
      <w:r>
        <w:rPr>
          <w:sz w:val="24"/>
        </w:rPr>
        <w:t>и</w:t>
      </w:r>
      <w:r>
        <w:rPr>
          <w:spacing w:val="-6"/>
          <w:sz w:val="24"/>
        </w:rPr>
        <w:t xml:space="preserve"> </w:t>
      </w:r>
      <w:r>
        <w:rPr>
          <w:sz w:val="24"/>
        </w:rPr>
        <w:t>высота</w:t>
      </w:r>
      <w:r>
        <w:rPr>
          <w:spacing w:val="-8"/>
          <w:sz w:val="24"/>
        </w:rPr>
        <w:t xml:space="preserve"> </w:t>
      </w:r>
      <w:r>
        <w:rPr>
          <w:sz w:val="24"/>
        </w:rPr>
        <w:t>тона.</w:t>
      </w:r>
      <w:r>
        <w:rPr>
          <w:spacing w:val="-5"/>
          <w:sz w:val="24"/>
        </w:rPr>
        <w:t xml:space="preserve"> </w:t>
      </w:r>
      <w:r>
        <w:rPr>
          <w:sz w:val="24"/>
        </w:rPr>
        <w:t>Отражение</w:t>
      </w:r>
      <w:r>
        <w:rPr>
          <w:spacing w:val="-7"/>
          <w:sz w:val="24"/>
        </w:rPr>
        <w:t xml:space="preserve"> </w:t>
      </w:r>
      <w:r>
        <w:rPr>
          <w:sz w:val="24"/>
        </w:rPr>
        <w:t>звука. Инфразвук</w:t>
      </w:r>
      <w:r>
        <w:rPr>
          <w:spacing w:val="-8"/>
          <w:sz w:val="24"/>
        </w:rPr>
        <w:t xml:space="preserve"> </w:t>
      </w:r>
      <w:r>
        <w:rPr>
          <w:sz w:val="24"/>
        </w:rPr>
        <w:t>и</w:t>
      </w:r>
      <w:r>
        <w:rPr>
          <w:spacing w:val="3"/>
          <w:sz w:val="24"/>
        </w:rPr>
        <w:t xml:space="preserve"> </w:t>
      </w:r>
      <w:r>
        <w:rPr>
          <w:spacing w:val="-2"/>
          <w:sz w:val="24"/>
        </w:rPr>
        <w:t>ультразвук.</w:t>
      </w:r>
    </w:p>
    <w:p w14:paraId="69D6ABF6">
      <w:pPr>
        <w:pStyle w:val="32"/>
        <w:numPr>
          <w:ilvl w:val="0"/>
          <w:numId w:val="32"/>
        </w:numPr>
        <w:tabs>
          <w:tab w:val="left" w:pos="1134"/>
        </w:tabs>
        <w:spacing w:before="40"/>
        <w:ind w:left="1134" w:hanging="282"/>
        <w:rPr>
          <w:sz w:val="24"/>
        </w:rPr>
      </w:pPr>
      <w:r>
        <w:rPr>
          <w:spacing w:val="-2"/>
          <w:sz w:val="24"/>
        </w:rPr>
        <w:t>Демонстрации.</w:t>
      </w:r>
    </w:p>
    <w:p w14:paraId="0B55AE51">
      <w:pPr>
        <w:pStyle w:val="32"/>
        <w:numPr>
          <w:ilvl w:val="0"/>
          <w:numId w:val="32"/>
        </w:numPr>
        <w:tabs>
          <w:tab w:val="left" w:pos="1136"/>
        </w:tabs>
        <w:spacing w:before="40"/>
        <w:ind w:left="1136"/>
        <w:jc w:val="left"/>
        <w:rPr>
          <w:sz w:val="24"/>
        </w:rPr>
      </w:pPr>
      <w:r>
        <w:rPr>
          <w:sz w:val="24"/>
        </w:rPr>
        <w:t>Наблюдение</w:t>
      </w:r>
      <w:r>
        <w:rPr>
          <w:spacing w:val="-10"/>
          <w:sz w:val="24"/>
        </w:rPr>
        <w:t xml:space="preserve"> </w:t>
      </w:r>
      <w:r>
        <w:rPr>
          <w:sz w:val="24"/>
        </w:rPr>
        <w:t>колебаний</w:t>
      </w:r>
      <w:r>
        <w:rPr>
          <w:spacing w:val="-4"/>
          <w:sz w:val="24"/>
        </w:rPr>
        <w:t xml:space="preserve"> </w:t>
      </w:r>
      <w:r>
        <w:rPr>
          <w:sz w:val="24"/>
        </w:rPr>
        <w:t>тел</w:t>
      </w:r>
      <w:r>
        <w:rPr>
          <w:spacing w:val="-7"/>
          <w:sz w:val="24"/>
        </w:rPr>
        <w:t xml:space="preserve"> </w:t>
      </w:r>
      <w:r>
        <w:rPr>
          <w:sz w:val="24"/>
        </w:rPr>
        <w:t>под</w:t>
      </w:r>
      <w:r>
        <w:rPr>
          <w:spacing w:val="-9"/>
          <w:sz w:val="24"/>
        </w:rPr>
        <w:t xml:space="preserve"> </w:t>
      </w:r>
      <w:r>
        <w:rPr>
          <w:sz w:val="24"/>
        </w:rPr>
        <w:t>действием</w:t>
      </w:r>
      <w:r>
        <w:rPr>
          <w:spacing w:val="-4"/>
          <w:sz w:val="24"/>
        </w:rPr>
        <w:t xml:space="preserve"> </w:t>
      </w:r>
      <w:r>
        <w:rPr>
          <w:sz w:val="24"/>
        </w:rPr>
        <w:t>силы</w:t>
      </w:r>
      <w:r>
        <w:rPr>
          <w:spacing w:val="-1"/>
          <w:sz w:val="24"/>
        </w:rPr>
        <w:t xml:space="preserve"> </w:t>
      </w:r>
      <w:r>
        <w:rPr>
          <w:sz w:val="24"/>
        </w:rPr>
        <w:t>тяжести</w:t>
      </w:r>
      <w:r>
        <w:rPr>
          <w:spacing w:val="-4"/>
          <w:sz w:val="24"/>
        </w:rPr>
        <w:t xml:space="preserve"> </w:t>
      </w:r>
      <w:r>
        <w:rPr>
          <w:sz w:val="24"/>
        </w:rPr>
        <w:t>и</w:t>
      </w:r>
      <w:r>
        <w:rPr>
          <w:spacing w:val="-6"/>
          <w:sz w:val="24"/>
        </w:rPr>
        <w:t xml:space="preserve"> </w:t>
      </w:r>
      <w:r>
        <w:rPr>
          <w:sz w:val="24"/>
        </w:rPr>
        <w:t xml:space="preserve">силы </w:t>
      </w:r>
      <w:r>
        <w:rPr>
          <w:spacing w:val="-2"/>
          <w:sz w:val="24"/>
        </w:rPr>
        <w:t>упругости.</w:t>
      </w:r>
    </w:p>
    <w:p w14:paraId="50F54519">
      <w:pPr>
        <w:pStyle w:val="32"/>
        <w:numPr>
          <w:ilvl w:val="0"/>
          <w:numId w:val="32"/>
        </w:numPr>
        <w:tabs>
          <w:tab w:val="left" w:pos="1136"/>
        </w:tabs>
        <w:spacing w:before="41"/>
        <w:ind w:left="1136"/>
        <w:jc w:val="left"/>
        <w:rPr>
          <w:sz w:val="24"/>
        </w:rPr>
      </w:pPr>
      <w:r>
        <w:rPr>
          <w:sz w:val="24"/>
        </w:rPr>
        <w:t>Наблюдение</w:t>
      </w:r>
      <w:r>
        <w:rPr>
          <w:spacing w:val="-6"/>
          <w:sz w:val="24"/>
        </w:rPr>
        <w:t xml:space="preserve"> </w:t>
      </w:r>
      <w:r>
        <w:rPr>
          <w:sz w:val="24"/>
        </w:rPr>
        <w:t>колебаний</w:t>
      </w:r>
      <w:r>
        <w:rPr>
          <w:spacing w:val="-7"/>
          <w:sz w:val="24"/>
        </w:rPr>
        <w:t xml:space="preserve"> </w:t>
      </w:r>
      <w:r>
        <w:rPr>
          <w:sz w:val="24"/>
        </w:rPr>
        <w:t>груза</w:t>
      </w:r>
      <w:r>
        <w:rPr>
          <w:spacing w:val="-6"/>
          <w:sz w:val="24"/>
        </w:rPr>
        <w:t xml:space="preserve"> </w:t>
      </w:r>
      <w:r>
        <w:rPr>
          <w:sz w:val="24"/>
        </w:rPr>
        <w:t>на</w:t>
      </w:r>
      <w:r>
        <w:rPr>
          <w:spacing w:val="-1"/>
          <w:sz w:val="24"/>
        </w:rPr>
        <w:t xml:space="preserve"> </w:t>
      </w:r>
      <w:r>
        <w:rPr>
          <w:sz w:val="24"/>
        </w:rPr>
        <w:t>нити</w:t>
      </w:r>
      <w:r>
        <w:rPr>
          <w:spacing w:val="-3"/>
          <w:sz w:val="24"/>
        </w:rPr>
        <w:t xml:space="preserve"> </w:t>
      </w:r>
      <w:r>
        <w:rPr>
          <w:sz w:val="24"/>
        </w:rPr>
        <w:t>и</w:t>
      </w:r>
      <w:r>
        <w:rPr>
          <w:spacing w:val="-4"/>
          <w:sz w:val="24"/>
        </w:rPr>
        <w:t xml:space="preserve"> </w:t>
      </w:r>
      <w:r>
        <w:rPr>
          <w:sz w:val="24"/>
        </w:rPr>
        <w:t>на</w:t>
      </w:r>
      <w:r>
        <w:rPr>
          <w:spacing w:val="-11"/>
          <w:sz w:val="24"/>
        </w:rPr>
        <w:t xml:space="preserve"> </w:t>
      </w:r>
      <w:r>
        <w:rPr>
          <w:spacing w:val="-2"/>
          <w:sz w:val="24"/>
        </w:rPr>
        <w:t>пружине.</w:t>
      </w:r>
    </w:p>
    <w:p w14:paraId="186361FA">
      <w:pPr>
        <w:pStyle w:val="32"/>
        <w:numPr>
          <w:ilvl w:val="0"/>
          <w:numId w:val="32"/>
        </w:numPr>
        <w:tabs>
          <w:tab w:val="left" w:pos="1136"/>
        </w:tabs>
        <w:spacing w:before="46"/>
        <w:ind w:left="1136"/>
        <w:jc w:val="left"/>
        <w:rPr>
          <w:sz w:val="24"/>
        </w:rPr>
      </w:pPr>
      <w:r>
        <w:rPr>
          <w:sz w:val="24"/>
        </w:rPr>
        <w:t>Наблюдение</w:t>
      </w:r>
      <w:r>
        <w:rPr>
          <w:spacing w:val="-10"/>
          <w:sz w:val="24"/>
        </w:rPr>
        <w:t xml:space="preserve"> </w:t>
      </w:r>
      <w:r>
        <w:rPr>
          <w:sz w:val="24"/>
        </w:rPr>
        <w:t>вынужденных</w:t>
      </w:r>
      <w:r>
        <w:rPr>
          <w:spacing w:val="-10"/>
          <w:sz w:val="24"/>
        </w:rPr>
        <w:t xml:space="preserve"> </w:t>
      </w:r>
      <w:r>
        <w:rPr>
          <w:sz w:val="24"/>
        </w:rPr>
        <w:t>колебаний</w:t>
      </w:r>
      <w:r>
        <w:rPr>
          <w:spacing w:val="-6"/>
          <w:sz w:val="24"/>
        </w:rPr>
        <w:t xml:space="preserve"> </w:t>
      </w:r>
      <w:r>
        <w:rPr>
          <w:sz w:val="24"/>
        </w:rPr>
        <w:t>и</w:t>
      </w:r>
      <w:r>
        <w:rPr>
          <w:spacing w:val="-2"/>
          <w:sz w:val="24"/>
        </w:rPr>
        <w:t xml:space="preserve"> резонанса.</w:t>
      </w:r>
    </w:p>
    <w:p w14:paraId="5AD0C4CA">
      <w:pPr>
        <w:pStyle w:val="32"/>
        <w:numPr>
          <w:ilvl w:val="0"/>
          <w:numId w:val="32"/>
        </w:numPr>
        <w:tabs>
          <w:tab w:val="left" w:pos="1136"/>
        </w:tabs>
        <w:spacing w:before="41"/>
        <w:ind w:left="1136"/>
        <w:jc w:val="left"/>
        <w:rPr>
          <w:sz w:val="24"/>
        </w:rPr>
      </w:pPr>
      <w:r>
        <w:rPr>
          <w:sz w:val="24"/>
        </w:rPr>
        <w:t>Распространение</w:t>
      </w:r>
      <w:r>
        <w:rPr>
          <w:spacing w:val="-12"/>
          <w:sz w:val="24"/>
        </w:rPr>
        <w:t xml:space="preserve"> </w:t>
      </w:r>
      <w:r>
        <w:rPr>
          <w:sz w:val="24"/>
        </w:rPr>
        <w:t>продольных</w:t>
      </w:r>
      <w:r>
        <w:rPr>
          <w:spacing w:val="-4"/>
          <w:sz w:val="24"/>
        </w:rPr>
        <w:t xml:space="preserve"> </w:t>
      </w:r>
      <w:r>
        <w:rPr>
          <w:sz w:val="24"/>
        </w:rPr>
        <w:t>и</w:t>
      </w:r>
      <w:r>
        <w:rPr>
          <w:spacing w:val="-10"/>
          <w:sz w:val="24"/>
        </w:rPr>
        <w:t xml:space="preserve"> </w:t>
      </w:r>
      <w:r>
        <w:rPr>
          <w:sz w:val="24"/>
        </w:rPr>
        <w:t>поперечных</w:t>
      </w:r>
      <w:r>
        <w:rPr>
          <w:spacing w:val="-9"/>
          <w:sz w:val="24"/>
        </w:rPr>
        <w:t xml:space="preserve"> </w:t>
      </w:r>
      <w:r>
        <w:rPr>
          <w:sz w:val="24"/>
        </w:rPr>
        <w:t>волн</w:t>
      </w:r>
      <w:r>
        <w:rPr>
          <w:spacing w:val="-4"/>
          <w:sz w:val="24"/>
        </w:rPr>
        <w:t xml:space="preserve"> </w:t>
      </w:r>
      <w:r>
        <w:rPr>
          <w:sz w:val="24"/>
        </w:rPr>
        <w:t>(на</w:t>
      </w:r>
      <w:r>
        <w:rPr>
          <w:spacing w:val="-10"/>
          <w:sz w:val="24"/>
        </w:rPr>
        <w:t xml:space="preserve"> </w:t>
      </w:r>
      <w:r>
        <w:rPr>
          <w:spacing w:val="-2"/>
          <w:sz w:val="24"/>
        </w:rPr>
        <w:t>модели).</w:t>
      </w:r>
    </w:p>
    <w:p w14:paraId="18035EC8">
      <w:pPr>
        <w:pStyle w:val="32"/>
        <w:numPr>
          <w:ilvl w:val="0"/>
          <w:numId w:val="32"/>
        </w:numPr>
        <w:tabs>
          <w:tab w:val="left" w:pos="1136"/>
        </w:tabs>
        <w:spacing w:before="41"/>
        <w:ind w:left="1136"/>
        <w:jc w:val="left"/>
        <w:rPr>
          <w:sz w:val="24"/>
        </w:rPr>
      </w:pPr>
      <w:r>
        <w:rPr>
          <w:sz w:val="24"/>
        </w:rPr>
        <w:t>Наблюдение</w:t>
      </w:r>
      <w:r>
        <w:rPr>
          <w:spacing w:val="-8"/>
          <w:sz w:val="24"/>
        </w:rPr>
        <w:t xml:space="preserve"> </w:t>
      </w:r>
      <w:r>
        <w:rPr>
          <w:sz w:val="24"/>
        </w:rPr>
        <w:t>зависимости</w:t>
      </w:r>
      <w:r>
        <w:rPr>
          <w:spacing w:val="-8"/>
          <w:sz w:val="24"/>
        </w:rPr>
        <w:t xml:space="preserve"> </w:t>
      </w:r>
      <w:r>
        <w:rPr>
          <w:sz w:val="24"/>
        </w:rPr>
        <w:t>высоты</w:t>
      </w:r>
      <w:r>
        <w:rPr>
          <w:spacing w:val="-4"/>
          <w:sz w:val="24"/>
        </w:rPr>
        <w:t xml:space="preserve"> </w:t>
      </w:r>
      <w:r>
        <w:rPr>
          <w:sz w:val="24"/>
        </w:rPr>
        <w:t>звука</w:t>
      </w:r>
      <w:r>
        <w:rPr>
          <w:spacing w:val="-8"/>
          <w:sz w:val="24"/>
        </w:rPr>
        <w:t xml:space="preserve"> </w:t>
      </w:r>
      <w:r>
        <w:rPr>
          <w:sz w:val="24"/>
        </w:rPr>
        <w:t>от</w:t>
      </w:r>
      <w:r>
        <w:rPr>
          <w:spacing w:val="-6"/>
          <w:sz w:val="24"/>
        </w:rPr>
        <w:t xml:space="preserve"> </w:t>
      </w:r>
      <w:r>
        <w:rPr>
          <w:spacing w:val="-2"/>
          <w:sz w:val="24"/>
        </w:rPr>
        <w:t>частоты.</w:t>
      </w:r>
    </w:p>
    <w:p w14:paraId="715A1D93">
      <w:pPr>
        <w:pStyle w:val="32"/>
        <w:numPr>
          <w:ilvl w:val="0"/>
          <w:numId w:val="32"/>
        </w:numPr>
        <w:tabs>
          <w:tab w:val="left" w:pos="1136"/>
        </w:tabs>
        <w:spacing w:before="41"/>
        <w:ind w:left="1136"/>
        <w:jc w:val="left"/>
        <w:rPr>
          <w:sz w:val="24"/>
        </w:rPr>
      </w:pPr>
      <w:r>
        <w:rPr>
          <w:sz w:val="24"/>
        </w:rPr>
        <w:t>Акустический</w:t>
      </w:r>
      <w:r>
        <w:rPr>
          <w:spacing w:val="-10"/>
          <w:sz w:val="24"/>
        </w:rPr>
        <w:t xml:space="preserve"> </w:t>
      </w:r>
      <w:r>
        <w:rPr>
          <w:spacing w:val="-2"/>
          <w:sz w:val="24"/>
        </w:rPr>
        <w:t>резонанс.</w:t>
      </w:r>
    </w:p>
    <w:p w14:paraId="34BF6E19">
      <w:pPr>
        <w:pStyle w:val="32"/>
        <w:numPr>
          <w:ilvl w:val="0"/>
          <w:numId w:val="32"/>
        </w:numPr>
        <w:tabs>
          <w:tab w:val="left" w:pos="1136"/>
        </w:tabs>
        <w:spacing w:before="45"/>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7304BED8">
      <w:pPr>
        <w:pStyle w:val="32"/>
        <w:numPr>
          <w:ilvl w:val="0"/>
          <w:numId w:val="32"/>
        </w:numPr>
        <w:tabs>
          <w:tab w:val="left" w:pos="1136"/>
        </w:tabs>
        <w:spacing w:before="41"/>
        <w:ind w:left="1136"/>
        <w:jc w:val="left"/>
        <w:rPr>
          <w:sz w:val="24"/>
        </w:rPr>
      </w:pPr>
      <w:r>
        <w:rPr>
          <w:sz w:val="24"/>
        </w:rPr>
        <w:t>Определение</w:t>
      </w:r>
      <w:r>
        <w:rPr>
          <w:spacing w:val="-11"/>
          <w:sz w:val="24"/>
        </w:rPr>
        <w:t xml:space="preserve"> </w:t>
      </w:r>
      <w:r>
        <w:rPr>
          <w:sz w:val="24"/>
        </w:rPr>
        <w:t>частоты</w:t>
      </w:r>
      <w:r>
        <w:rPr>
          <w:spacing w:val="-7"/>
          <w:sz w:val="24"/>
        </w:rPr>
        <w:t xml:space="preserve"> </w:t>
      </w:r>
      <w:r>
        <w:rPr>
          <w:sz w:val="24"/>
        </w:rPr>
        <w:t>и</w:t>
      </w:r>
      <w:r>
        <w:rPr>
          <w:spacing w:val="-6"/>
          <w:sz w:val="24"/>
        </w:rPr>
        <w:t xml:space="preserve"> </w:t>
      </w:r>
      <w:r>
        <w:rPr>
          <w:sz w:val="24"/>
        </w:rPr>
        <w:t>периода</w:t>
      </w:r>
      <w:r>
        <w:rPr>
          <w:spacing w:val="-9"/>
          <w:sz w:val="24"/>
        </w:rPr>
        <w:t xml:space="preserve"> </w:t>
      </w:r>
      <w:r>
        <w:rPr>
          <w:sz w:val="24"/>
        </w:rPr>
        <w:t>колебаний</w:t>
      </w:r>
      <w:r>
        <w:rPr>
          <w:spacing w:val="-10"/>
          <w:sz w:val="24"/>
        </w:rPr>
        <w:t xml:space="preserve"> </w:t>
      </w:r>
      <w:r>
        <w:rPr>
          <w:sz w:val="24"/>
        </w:rPr>
        <w:t>математического</w:t>
      </w:r>
      <w:r>
        <w:rPr>
          <w:spacing w:val="-6"/>
          <w:sz w:val="24"/>
        </w:rPr>
        <w:t xml:space="preserve"> </w:t>
      </w:r>
      <w:r>
        <w:rPr>
          <w:spacing w:val="-2"/>
          <w:sz w:val="24"/>
        </w:rPr>
        <w:t>маятника.</w:t>
      </w:r>
    </w:p>
    <w:p w14:paraId="6296F0D8">
      <w:pPr>
        <w:pStyle w:val="32"/>
        <w:numPr>
          <w:ilvl w:val="0"/>
          <w:numId w:val="32"/>
        </w:numPr>
        <w:tabs>
          <w:tab w:val="left" w:pos="1136"/>
        </w:tabs>
        <w:spacing w:before="42"/>
        <w:ind w:left="1136"/>
        <w:jc w:val="left"/>
        <w:rPr>
          <w:sz w:val="24"/>
        </w:rPr>
      </w:pPr>
      <w:r>
        <w:rPr>
          <w:sz w:val="24"/>
        </w:rPr>
        <w:t>Определение</w:t>
      </w:r>
      <w:r>
        <w:rPr>
          <w:spacing w:val="-10"/>
          <w:sz w:val="24"/>
        </w:rPr>
        <w:t xml:space="preserve"> </w:t>
      </w:r>
      <w:r>
        <w:rPr>
          <w:sz w:val="24"/>
        </w:rPr>
        <w:t>частоты</w:t>
      </w:r>
      <w:r>
        <w:rPr>
          <w:spacing w:val="-10"/>
          <w:sz w:val="24"/>
        </w:rPr>
        <w:t xml:space="preserve"> </w:t>
      </w:r>
      <w:r>
        <w:rPr>
          <w:sz w:val="24"/>
        </w:rPr>
        <w:t>и</w:t>
      </w:r>
      <w:r>
        <w:rPr>
          <w:spacing w:val="-6"/>
          <w:sz w:val="24"/>
        </w:rPr>
        <w:t xml:space="preserve"> </w:t>
      </w:r>
      <w:r>
        <w:rPr>
          <w:sz w:val="24"/>
        </w:rPr>
        <w:t>периода</w:t>
      </w:r>
      <w:r>
        <w:rPr>
          <w:spacing w:val="-8"/>
          <w:sz w:val="24"/>
        </w:rPr>
        <w:t xml:space="preserve"> </w:t>
      </w:r>
      <w:r>
        <w:rPr>
          <w:sz w:val="24"/>
        </w:rPr>
        <w:t>колебаний</w:t>
      </w:r>
      <w:r>
        <w:rPr>
          <w:spacing w:val="-6"/>
          <w:sz w:val="24"/>
        </w:rPr>
        <w:t xml:space="preserve"> </w:t>
      </w:r>
      <w:r>
        <w:rPr>
          <w:sz w:val="24"/>
        </w:rPr>
        <w:t>пружинного</w:t>
      </w:r>
      <w:r>
        <w:rPr>
          <w:spacing w:val="-5"/>
          <w:sz w:val="24"/>
        </w:rPr>
        <w:t xml:space="preserve"> </w:t>
      </w:r>
      <w:r>
        <w:rPr>
          <w:spacing w:val="-2"/>
          <w:sz w:val="24"/>
        </w:rPr>
        <w:t>маятника</w:t>
      </w:r>
    </w:p>
    <w:p w14:paraId="4065B578">
      <w:pPr>
        <w:pStyle w:val="32"/>
        <w:numPr>
          <w:ilvl w:val="0"/>
          <w:numId w:val="32"/>
        </w:numPr>
        <w:tabs>
          <w:tab w:val="left" w:pos="1136"/>
        </w:tabs>
        <w:spacing w:before="40"/>
        <w:ind w:left="1136"/>
        <w:jc w:val="left"/>
        <w:rPr>
          <w:sz w:val="24"/>
        </w:rPr>
      </w:pPr>
      <w:r>
        <w:rPr>
          <w:sz w:val="24"/>
        </w:rPr>
        <w:t>Исследование</w:t>
      </w:r>
      <w:r>
        <w:rPr>
          <w:spacing w:val="-13"/>
          <w:sz w:val="24"/>
        </w:rPr>
        <w:t xml:space="preserve"> </w:t>
      </w:r>
      <w:r>
        <w:rPr>
          <w:sz w:val="24"/>
        </w:rPr>
        <w:t>зависимости</w:t>
      </w:r>
      <w:r>
        <w:rPr>
          <w:spacing w:val="-3"/>
          <w:sz w:val="24"/>
        </w:rPr>
        <w:t xml:space="preserve"> </w:t>
      </w:r>
      <w:r>
        <w:rPr>
          <w:sz w:val="24"/>
        </w:rPr>
        <w:t>периода</w:t>
      </w:r>
      <w:r>
        <w:rPr>
          <w:spacing w:val="-7"/>
          <w:sz w:val="24"/>
        </w:rPr>
        <w:t xml:space="preserve"> </w:t>
      </w:r>
      <w:r>
        <w:rPr>
          <w:sz w:val="24"/>
        </w:rPr>
        <w:t>колебаний</w:t>
      </w:r>
      <w:r>
        <w:rPr>
          <w:spacing w:val="-8"/>
          <w:sz w:val="24"/>
        </w:rPr>
        <w:t xml:space="preserve"> </w:t>
      </w:r>
      <w:r>
        <w:rPr>
          <w:sz w:val="24"/>
        </w:rPr>
        <w:t>подвешенного к</w:t>
      </w:r>
      <w:r>
        <w:rPr>
          <w:spacing w:val="-13"/>
          <w:sz w:val="24"/>
        </w:rPr>
        <w:t xml:space="preserve"> </w:t>
      </w:r>
      <w:r>
        <w:rPr>
          <w:sz w:val="24"/>
        </w:rPr>
        <w:t>нити</w:t>
      </w:r>
      <w:r>
        <w:rPr>
          <w:spacing w:val="-8"/>
          <w:sz w:val="24"/>
        </w:rPr>
        <w:t xml:space="preserve"> </w:t>
      </w:r>
      <w:r>
        <w:rPr>
          <w:sz w:val="24"/>
        </w:rPr>
        <w:t>груза</w:t>
      </w:r>
      <w:r>
        <w:rPr>
          <w:spacing w:val="-7"/>
          <w:sz w:val="24"/>
        </w:rPr>
        <w:t xml:space="preserve"> </w:t>
      </w:r>
      <w:r>
        <w:rPr>
          <w:sz w:val="24"/>
        </w:rPr>
        <w:t>от</w:t>
      </w:r>
      <w:r>
        <w:rPr>
          <w:spacing w:val="-6"/>
          <w:sz w:val="24"/>
        </w:rPr>
        <w:t xml:space="preserve"> </w:t>
      </w:r>
      <w:r>
        <w:rPr>
          <w:sz w:val="24"/>
        </w:rPr>
        <w:t>длины</w:t>
      </w:r>
      <w:r>
        <w:rPr>
          <w:spacing w:val="-8"/>
          <w:sz w:val="24"/>
        </w:rPr>
        <w:t xml:space="preserve"> </w:t>
      </w:r>
      <w:r>
        <w:rPr>
          <w:spacing w:val="-2"/>
          <w:sz w:val="24"/>
        </w:rPr>
        <w:t>нити.</w:t>
      </w:r>
    </w:p>
    <w:p w14:paraId="0FD61049">
      <w:pPr>
        <w:pStyle w:val="32"/>
        <w:numPr>
          <w:ilvl w:val="0"/>
          <w:numId w:val="32"/>
        </w:numPr>
        <w:tabs>
          <w:tab w:val="left" w:pos="1136"/>
        </w:tabs>
        <w:spacing w:before="41"/>
        <w:ind w:left="1136"/>
        <w:jc w:val="left"/>
        <w:rPr>
          <w:sz w:val="24"/>
        </w:rPr>
      </w:pPr>
      <w:r>
        <w:rPr>
          <w:sz w:val="24"/>
        </w:rPr>
        <w:t>Исследование</w:t>
      </w:r>
      <w:r>
        <w:rPr>
          <w:spacing w:val="-13"/>
          <w:sz w:val="24"/>
        </w:rPr>
        <w:t xml:space="preserve"> </w:t>
      </w:r>
      <w:r>
        <w:rPr>
          <w:sz w:val="24"/>
        </w:rPr>
        <w:t>зависимости</w:t>
      </w:r>
      <w:r>
        <w:rPr>
          <w:spacing w:val="-4"/>
          <w:sz w:val="24"/>
        </w:rPr>
        <w:t xml:space="preserve"> </w:t>
      </w:r>
      <w:r>
        <w:rPr>
          <w:sz w:val="24"/>
        </w:rPr>
        <w:t>периода</w:t>
      </w:r>
      <w:r>
        <w:rPr>
          <w:spacing w:val="-7"/>
          <w:sz w:val="24"/>
        </w:rPr>
        <w:t xml:space="preserve"> </w:t>
      </w:r>
      <w:r>
        <w:rPr>
          <w:sz w:val="24"/>
        </w:rPr>
        <w:t>колебаний</w:t>
      </w:r>
      <w:r>
        <w:rPr>
          <w:spacing w:val="-14"/>
          <w:sz w:val="24"/>
        </w:rPr>
        <w:t xml:space="preserve"> </w:t>
      </w:r>
      <w:r>
        <w:rPr>
          <w:sz w:val="24"/>
        </w:rPr>
        <w:t>пружинного</w:t>
      </w:r>
      <w:r>
        <w:rPr>
          <w:spacing w:val="-5"/>
          <w:sz w:val="24"/>
        </w:rPr>
        <w:t xml:space="preserve"> </w:t>
      </w:r>
      <w:r>
        <w:rPr>
          <w:sz w:val="24"/>
        </w:rPr>
        <w:t>маятника</w:t>
      </w:r>
      <w:r>
        <w:rPr>
          <w:spacing w:val="-11"/>
          <w:sz w:val="24"/>
        </w:rPr>
        <w:t xml:space="preserve"> </w:t>
      </w:r>
      <w:r>
        <w:rPr>
          <w:sz w:val="24"/>
        </w:rPr>
        <w:t>от</w:t>
      </w:r>
      <w:r>
        <w:rPr>
          <w:spacing w:val="-11"/>
          <w:sz w:val="24"/>
        </w:rPr>
        <w:t xml:space="preserve"> </w:t>
      </w:r>
      <w:r>
        <w:rPr>
          <w:sz w:val="24"/>
        </w:rPr>
        <w:t>массы</w:t>
      </w:r>
      <w:r>
        <w:rPr>
          <w:spacing w:val="-10"/>
          <w:sz w:val="24"/>
        </w:rPr>
        <w:t xml:space="preserve"> </w:t>
      </w:r>
      <w:r>
        <w:rPr>
          <w:spacing w:val="-2"/>
          <w:sz w:val="24"/>
        </w:rPr>
        <w:t>груза.</w:t>
      </w:r>
    </w:p>
    <w:p w14:paraId="333B3744">
      <w:pPr>
        <w:pStyle w:val="32"/>
        <w:numPr>
          <w:ilvl w:val="0"/>
          <w:numId w:val="32"/>
        </w:numPr>
        <w:tabs>
          <w:tab w:val="left" w:pos="1136"/>
        </w:tabs>
        <w:spacing w:before="41"/>
        <w:ind w:left="1136"/>
        <w:jc w:val="left"/>
        <w:rPr>
          <w:sz w:val="24"/>
        </w:rPr>
      </w:pPr>
      <w:r>
        <w:rPr>
          <w:sz w:val="24"/>
        </w:rPr>
        <w:t>Проверка</w:t>
      </w:r>
      <w:r>
        <w:rPr>
          <w:spacing w:val="-14"/>
          <w:sz w:val="24"/>
        </w:rPr>
        <w:t xml:space="preserve"> </w:t>
      </w:r>
      <w:r>
        <w:rPr>
          <w:sz w:val="24"/>
        </w:rPr>
        <w:t>независимости</w:t>
      </w:r>
      <w:r>
        <w:rPr>
          <w:spacing w:val="-2"/>
          <w:sz w:val="24"/>
        </w:rPr>
        <w:t xml:space="preserve"> </w:t>
      </w:r>
      <w:r>
        <w:rPr>
          <w:sz w:val="24"/>
        </w:rPr>
        <w:t>периода</w:t>
      </w:r>
      <w:r>
        <w:rPr>
          <w:spacing w:val="-7"/>
          <w:sz w:val="24"/>
        </w:rPr>
        <w:t xml:space="preserve"> </w:t>
      </w:r>
      <w:r>
        <w:rPr>
          <w:sz w:val="24"/>
        </w:rPr>
        <w:t>колебаний</w:t>
      </w:r>
      <w:r>
        <w:rPr>
          <w:spacing w:val="-4"/>
          <w:sz w:val="24"/>
        </w:rPr>
        <w:t xml:space="preserve"> </w:t>
      </w:r>
      <w:r>
        <w:rPr>
          <w:sz w:val="24"/>
        </w:rPr>
        <w:t>груза,</w:t>
      </w:r>
      <w:r>
        <w:rPr>
          <w:spacing w:val="-4"/>
          <w:sz w:val="24"/>
        </w:rPr>
        <w:t xml:space="preserve"> </w:t>
      </w:r>
      <w:r>
        <w:rPr>
          <w:sz w:val="24"/>
        </w:rPr>
        <w:t>подвешенного к</w:t>
      </w:r>
      <w:r>
        <w:rPr>
          <w:spacing w:val="-7"/>
          <w:sz w:val="24"/>
        </w:rPr>
        <w:t xml:space="preserve"> </w:t>
      </w:r>
      <w:r>
        <w:rPr>
          <w:sz w:val="24"/>
        </w:rPr>
        <w:t>нити,</w:t>
      </w:r>
      <w:r>
        <w:rPr>
          <w:spacing w:val="-13"/>
          <w:sz w:val="24"/>
        </w:rPr>
        <w:t xml:space="preserve"> </w:t>
      </w:r>
      <w:r>
        <w:rPr>
          <w:sz w:val="24"/>
        </w:rPr>
        <w:t>от</w:t>
      </w:r>
      <w:r>
        <w:rPr>
          <w:spacing w:val="-5"/>
          <w:sz w:val="24"/>
        </w:rPr>
        <w:t xml:space="preserve"> </w:t>
      </w:r>
      <w:r>
        <w:rPr>
          <w:sz w:val="24"/>
        </w:rPr>
        <w:t>массы</w:t>
      </w:r>
      <w:r>
        <w:rPr>
          <w:spacing w:val="-8"/>
          <w:sz w:val="24"/>
        </w:rPr>
        <w:t xml:space="preserve"> </w:t>
      </w:r>
      <w:r>
        <w:rPr>
          <w:spacing w:val="-2"/>
          <w:sz w:val="24"/>
        </w:rPr>
        <w:t>груза.</w:t>
      </w:r>
    </w:p>
    <w:p w14:paraId="7619E23D">
      <w:pPr>
        <w:pStyle w:val="32"/>
        <w:jc w:val="left"/>
        <w:rPr>
          <w:sz w:val="24"/>
        </w:rPr>
        <w:sectPr>
          <w:pgSz w:w="11910" w:h="16840"/>
          <w:pgMar w:top="320" w:right="141" w:bottom="620" w:left="708" w:header="0" w:footer="358" w:gutter="0"/>
          <w:cols w:space="720" w:num="1"/>
        </w:sectPr>
      </w:pPr>
    </w:p>
    <w:p w14:paraId="7D157B32">
      <w:pPr>
        <w:pStyle w:val="17"/>
        <w:spacing w:before="76" w:line="276" w:lineRule="auto"/>
        <w:ind w:right="598" w:firstLine="566"/>
        <w:jc w:val="left"/>
      </w:pPr>
      <w:r>
        <w:t>Опыты,</w:t>
      </w:r>
      <w:r>
        <w:rPr>
          <w:spacing w:val="38"/>
        </w:rPr>
        <w:t xml:space="preserve"> </w:t>
      </w:r>
      <w:r>
        <w:t>демонстрирующие</w:t>
      </w:r>
      <w:r>
        <w:rPr>
          <w:spacing w:val="37"/>
        </w:rPr>
        <w:t xml:space="preserve"> </w:t>
      </w:r>
      <w:r>
        <w:t>зависимость</w:t>
      </w:r>
      <w:r>
        <w:rPr>
          <w:spacing w:val="39"/>
        </w:rPr>
        <w:t xml:space="preserve"> </w:t>
      </w:r>
      <w:r>
        <w:t>периода</w:t>
      </w:r>
      <w:r>
        <w:rPr>
          <w:spacing w:val="35"/>
        </w:rPr>
        <w:t xml:space="preserve"> </w:t>
      </w:r>
      <w:r>
        <w:t>колебаний</w:t>
      </w:r>
      <w:r>
        <w:rPr>
          <w:spacing w:val="38"/>
        </w:rPr>
        <w:t xml:space="preserve"> </w:t>
      </w:r>
      <w:r>
        <w:t>пружинного</w:t>
      </w:r>
      <w:r>
        <w:rPr>
          <w:spacing w:val="37"/>
        </w:rPr>
        <w:t xml:space="preserve"> </w:t>
      </w:r>
      <w:r>
        <w:t>маятника</w:t>
      </w:r>
      <w:r>
        <w:rPr>
          <w:spacing w:val="31"/>
        </w:rPr>
        <w:t xml:space="preserve"> </w:t>
      </w:r>
      <w:r>
        <w:t>от массы груза и жѐсткости пружины.</w:t>
      </w:r>
    </w:p>
    <w:p w14:paraId="390BE1E6">
      <w:pPr>
        <w:pStyle w:val="32"/>
        <w:numPr>
          <w:ilvl w:val="0"/>
          <w:numId w:val="32"/>
        </w:numPr>
        <w:tabs>
          <w:tab w:val="left" w:pos="1136"/>
        </w:tabs>
        <w:spacing w:before="4"/>
        <w:ind w:left="1136"/>
        <w:jc w:val="left"/>
        <w:rPr>
          <w:sz w:val="24"/>
        </w:rPr>
      </w:pPr>
      <w:r>
        <w:rPr>
          <w:sz w:val="24"/>
        </w:rPr>
        <w:t>Измерение</w:t>
      </w:r>
      <w:r>
        <w:rPr>
          <w:spacing w:val="-8"/>
          <w:sz w:val="24"/>
        </w:rPr>
        <w:t xml:space="preserve"> </w:t>
      </w:r>
      <w:r>
        <w:rPr>
          <w:sz w:val="24"/>
        </w:rPr>
        <w:t>ускорения</w:t>
      </w:r>
      <w:r>
        <w:rPr>
          <w:spacing w:val="-6"/>
          <w:sz w:val="24"/>
        </w:rPr>
        <w:t xml:space="preserve"> </w:t>
      </w:r>
      <w:r>
        <w:rPr>
          <w:sz w:val="24"/>
        </w:rPr>
        <w:t>свободного</w:t>
      </w:r>
      <w:r>
        <w:rPr>
          <w:spacing w:val="-7"/>
          <w:sz w:val="24"/>
        </w:rPr>
        <w:t xml:space="preserve"> </w:t>
      </w:r>
      <w:r>
        <w:rPr>
          <w:spacing w:val="-2"/>
          <w:sz w:val="24"/>
        </w:rPr>
        <w:t>падения.</w:t>
      </w:r>
    </w:p>
    <w:p w14:paraId="438A7D78">
      <w:pPr>
        <w:pStyle w:val="32"/>
        <w:numPr>
          <w:ilvl w:val="0"/>
          <w:numId w:val="32"/>
        </w:numPr>
        <w:tabs>
          <w:tab w:val="left" w:pos="1136"/>
        </w:tabs>
        <w:spacing w:before="41"/>
        <w:ind w:left="1136"/>
        <w:jc w:val="left"/>
        <w:rPr>
          <w:sz w:val="24"/>
        </w:rPr>
      </w:pPr>
      <w:r>
        <w:rPr>
          <w:sz w:val="24"/>
        </w:rPr>
        <w:t>Электромагнитное</w:t>
      </w:r>
      <w:r>
        <w:rPr>
          <w:spacing w:val="-14"/>
          <w:sz w:val="24"/>
        </w:rPr>
        <w:t xml:space="preserve"> </w:t>
      </w:r>
      <w:r>
        <w:rPr>
          <w:sz w:val="24"/>
        </w:rPr>
        <w:t>поле</w:t>
      </w:r>
      <w:r>
        <w:rPr>
          <w:spacing w:val="-6"/>
          <w:sz w:val="24"/>
        </w:rPr>
        <w:t xml:space="preserve"> </w:t>
      </w:r>
      <w:r>
        <w:rPr>
          <w:sz w:val="24"/>
        </w:rPr>
        <w:t>и</w:t>
      </w:r>
      <w:r>
        <w:rPr>
          <w:spacing w:val="-4"/>
          <w:sz w:val="24"/>
        </w:rPr>
        <w:t xml:space="preserve"> </w:t>
      </w:r>
      <w:r>
        <w:rPr>
          <w:sz w:val="24"/>
        </w:rPr>
        <w:t>электромагнитные</w:t>
      </w:r>
      <w:r>
        <w:rPr>
          <w:spacing w:val="-9"/>
          <w:sz w:val="24"/>
        </w:rPr>
        <w:t xml:space="preserve"> </w:t>
      </w:r>
      <w:r>
        <w:rPr>
          <w:spacing w:val="-2"/>
          <w:sz w:val="24"/>
        </w:rPr>
        <w:t>волны.</w:t>
      </w:r>
    </w:p>
    <w:p w14:paraId="2026E922">
      <w:pPr>
        <w:pStyle w:val="32"/>
        <w:numPr>
          <w:ilvl w:val="0"/>
          <w:numId w:val="32"/>
        </w:numPr>
        <w:tabs>
          <w:tab w:val="left" w:pos="1136"/>
        </w:tabs>
        <w:spacing w:before="36" w:line="280" w:lineRule="auto"/>
        <w:ind w:right="729" w:firstLine="283"/>
        <w:jc w:val="left"/>
        <w:rPr>
          <w:sz w:val="24"/>
        </w:rPr>
      </w:pPr>
      <w:r>
        <w:rPr>
          <w:sz w:val="24"/>
        </w:rPr>
        <w:t>Электромагнитное</w:t>
      </w:r>
      <w:r>
        <w:rPr>
          <w:spacing w:val="30"/>
          <w:sz w:val="24"/>
        </w:rPr>
        <w:t xml:space="preserve"> </w:t>
      </w:r>
      <w:r>
        <w:rPr>
          <w:sz w:val="24"/>
        </w:rPr>
        <w:t>поле.</w:t>
      </w:r>
      <w:r>
        <w:rPr>
          <w:spacing w:val="38"/>
          <w:sz w:val="24"/>
        </w:rPr>
        <w:t xml:space="preserve"> </w:t>
      </w:r>
      <w:r>
        <w:rPr>
          <w:sz w:val="24"/>
        </w:rPr>
        <w:t>Электромагнитные</w:t>
      </w:r>
      <w:r>
        <w:rPr>
          <w:spacing w:val="35"/>
          <w:sz w:val="24"/>
        </w:rPr>
        <w:t xml:space="preserve"> </w:t>
      </w:r>
      <w:r>
        <w:rPr>
          <w:sz w:val="24"/>
        </w:rPr>
        <w:t>волны.</w:t>
      </w:r>
      <w:r>
        <w:rPr>
          <w:spacing w:val="37"/>
          <w:sz w:val="24"/>
        </w:rPr>
        <w:t xml:space="preserve"> </w:t>
      </w:r>
      <w:r>
        <w:rPr>
          <w:sz w:val="24"/>
        </w:rPr>
        <w:t>Свойства</w:t>
      </w:r>
      <w:r>
        <w:rPr>
          <w:spacing w:val="35"/>
          <w:sz w:val="24"/>
        </w:rPr>
        <w:t xml:space="preserve"> </w:t>
      </w:r>
      <w:r>
        <w:rPr>
          <w:sz w:val="24"/>
        </w:rPr>
        <w:t>Электромагнитных</w:t>
      </w:r>
      <w:r>
        <w:rPr>
          <w:spacing w:val="32"/>
          <w:sz w:val="24"/>
        </w:rPr>
        <w:t xml:space="preserve"> </w:t>
      </w:r>
      <w:r>
        <w:rPr>
          <w:sz w:val="24"/>
        </w:rPr>
        <w:t>волн. Шкала электромагнитных волн. Использование электромагнитных волн для сотовой связи.</w:t>
      </w:r>
    </w:p>
    <w:p w14:paraId="41541252">
      <w:pPr>
        <w:pStyle w:val="32"/>
        <w:numPr>
          <w:ilvl w:val="0"/>
          <w:numId w:val="32"/>
        </w:numPr>
        <w:tabs>
          <w:tab w:val="left" w:pos="1136"/>
        </w:tabs>
        <w:spacing w:line="274" w:lineRule="exact"/>
        <w:ind w:left="1136"/>
        <w:jc w:val="left"/>
        <w:rPr>
          <w:sz w:val="24"/>
        </w:rPr>
      </w:pPr>
      <w:r>
        <w:rPr>
          <w:sz w:val="24"/>
        </w:rPr>
        <w:t>Электромагнитная</w:t>
      </w:r>
      <w:r>
        <w:rPr>
          <w:spacing w:val="-17"/>
          <w:sz w:val="24"/>
        </w:rPr>
        <w:t xml:space="preserve"> </w:t>
      </w:r>
      <w:r>
        <w:rPr>
          <w:sz w:val="24"/>
        </w:rPr>
        <w:t>природа</w:t>
      </w:r>
      <w:r>
        <w:rPr>
          <w:spacing w:val="-6"/>
          <w:sz w:val="24"/>
        </w:rPr>
        <w:t xml:space="preserve"> </w:t>
      </w:r>
      <w:r>
        <w:rPr>
          <w:sz w:val="24"/>
        </w:rPr>
        <w:t>света.</w:t>
      </w:r>
      <w:r>
        <w:rPr>
          <w:spacing w:val="-4"/>
          <w:sz w:val="24"/>
        </w:rPr>
        <w:t xml:space="preserve"> </w:t>
      </w:r>
      <w:r>
        <w:rPr>
          <w:sz w:val="24"/>
        </w:rPr>
        <w:t>Скорость</w:t>
      </w:r>
      <w:r>
        <w:rPr>
          <w:spacing w:val="-5"/>
          <w:sz w:val="24"/>
        </w:rPr>
        <w:t xml:space="preserve"> </w:t>
      </w:r>
      <w:r>
        <w:rPr>
          <w:sz w:val="24"/>
        </w:rPr>
        <w:t>света.</w:t>
      </w:r>
      <w:r>
        <w:rPr>
          <w:spacing w:val="-4"/>
          <w:sz w:val="24"/>
        </w:rPr>
        <w:t xml:space="preserve"> </w:t>
      </w:r>
      <w:r>
        <w:rPr>
          <w:sz w:val="24"/>
        </w:rPr>
        <w:t>Волновые</w:t>
      </w:r>
      <w:r>
        <w:rPr>
          <w:spacing w:val="-6"/>
          <w:sz w:val="24"/>
        </w:rPr>
        <w:t xml:space="preserve"> </w:t>
      </w:r>
      <w:r>
        <w:rPr>
          <w:sz w:val="24"/>
        </w:rPr>
        <w:t>свойства</w:t>
      </w:r>
      <w:r>
        <w:rPr>
          <w:spacing w:val="-6"/>
          <w:sz w:val="24"/>
        </w:rPr>
        <w:t xml:space="preserve"> </w:t>
      </w:r>
      <w:r>
        <w:rPr>
          <w:spacing w:val="-2"/>
          <w:sz w:val="24"/>
        </w:rPr>
        <w:t>света.</w:t>
      </w:r>
    </w:p>
    <w:p w14:paraId="528C80E1">
      <w:pPr>
        <w:pStyle w:val="32"/>
        <w:numPr>
          <w:ilvl w:val="0"/>
          <w:numId w:val="32"/>
        </w:numPr>
        <w:tabs>
          <w:tab w:val="left" w:pos="1136"/>
        </w:tabs>
        <w:spacing w:before="40"/>
        <w:ind w:left="1136"/>
        <w:jc w:val="left"/>
        <w:rPr>
          <w:sz w:val="24"/>
        </w:rPr>
      </w:pPr>
      <w:r>
        <w:rPr>
          <w:spacing w:val="-2"/>
          <w:sz w:val="24"/>
        </w:rPr>
        <w:t>Демонстрации.</w:t>
      </w:r>
    </w:p>
    <w:p w14:paraId="38033CB6">
      <w:pPr>
        <w:pStyle w:val="32"/>
        <w:numPr>
          <w:ilvl w:val="0"/>
          <w:numId w:val="32"/>
        </w:numPr>
        <w:tabs>
          <w:tab w:val="left" w:pos="1136"/>
        </w:tabs>
        <w:spacing w:before="36"/>
        <w:ind w:left="1136"/>
        <w:jc w:val="left"/>
        <w:rPr>
          <w:sz w:val="24"/>
        </w:rPr>
      </w:pPr>
      <w:r>
        <w:rPr>
          <w:sz w:val="24"/>
        </w:rPr>
        <w:t>Свойства</w:t>
      </w:r>
      <w:r>
        <w:rPr>
          <w:spacing w:val="-13"/>
          <w:sz w:val="24"/>
        </w:rPr>
        <w:t xml:space="preserve"> </w:t>
      </w:r>
      <w:r>
        <w:rPr>
          <w:sz w:val="24"/>
        </w:rPr>
        <w:t>электромагнитных</w:t>
      </w:r>
      <w:r>
        <w:rPr>
          <w:spacing w:val="-9"/>
          <w:sz w:val="24"/>
        </w:rPr>
        <w:t xml:space="preserve"> </w:t>
      </w:r>
      <w:r>
        <w:rPr>
          <w:spacing w:val="-4"/>
          <w:sz w:val="24"/>
        </w:rPr>
        <w:t>волн.</w:t>
      </w:r>
    </w:p>
    <w:p w14:paraId="46F5E10B">
      <w:pPr>
        <w:pStyle w:val="32"/>
        <w:numPr>
          <w:ilvl w:val="0"/>
          <w:numId w:val="32"/>
        </w:numPr>
        <w:tabs>
          <w:tab w:val="left" w:pos="1136"/>
        </w:tabs>
        <w:spacing w:before="41"/>
        <w:ind w:left="1136"/>
        <w:jc w:val="left"/>
        <w:rPr>
          <w:sz w:val="24"/>
        </w:rPr>
      </w:pPr>
      <w:r>
        <w:rPr>
          <w:sz w:val="24"/>
        </w:rPr>
        <w:t>Волновые</w:t>
      </w:r>
      <w:r>
        <w:rPr>
          <w:spacing w:val="-6"/>
          <w:sz w:val="24"/>
        </w:rPr>
        <w:t xml:space="preserve"> </w:t>
      </w:r>
      <w:r>
        <w:rPr>
          <w:sz w:val="24"/>
        </w:rPr>
        <w:t>свойства</w:t>
      </w:r>
      <w:r>
        <w:rPr>
          <w:spacing w:val="-6"/>
          <w:sz w:val="24"/>
        </w:rPr>
        <w:t xml:space="preserve"> </w:t>
      </w:r>
      <w:r>
        <w:rPr>
          <w:spacing w:val="-2"/>
          <w:sz w:val="24"/>
        </w:rPr>
        <w:t>света.</w:t>
      </w:r>
    </w:p>
    <w:p w14:paraId="7FA3D065">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75BB6A72">
      <w:pPr>
        <w:pStyle w:val="32"/>
        <w:numPr>
          <w:ilvl w:val="0"/>
          <w:numId w:val="32"/>
        </w:numPr>
        <w:tabs>
          <w:tab w:val="left" w:pos="1136"/>
        </w:tabs>
        <w:spacing w:before="46"/>
        <w:ind w:left="1136"/>
        <w:jc w:val="left"/>
        <w:rPr>
          <w:sz w:val="24"/>
        </w:rPr>
      </w:pPr>
      <w:r>
        <w:rPr>
          <w:sz w:val="24"/>
        </w:rPr>
        <w:t>Изучение</w:t>
      </w:r>
      <w:r>
        <w:rPr>
          <w:spacing w:val="-10"/>
          <w:sz w:val="24"/>
        </w:rPr>
        <w:t xml:space="preserve"> </w:t>
      </w:r>
      <w:r>
        <w:rPr>
          <w:sz w:val="24"/>
        </w:rPr>
        <w:t>свойств</w:t>
      </w:r>
      <w:r>
        <w:rPr>
          <w:spacing w:val="-5"/>
          <w:sz w:val="24"/>
        </w:rPr>
        <w:t xml:space="preserve"> </w:t>
      </w:r>
      <w:r>
        <w:rPr>
          <w:sz w:val="24"/>
        </w:rPr>
        <w:t>электромагнитных</w:t>
      </w:r>
      <w:r>
        <w:rPr>
          <w:spacing w:val="-11"/>
          <w:sz w:val="24"/>
        </w:rPr>
        <w:t xml:space="preserve"> </w:t>
      </w:r>
      <w:r>
        <w:rPr>
          <w:sz w:val="24"/>
        </w:rPr>
        <w:t>волн</w:t>
      </w:r>
      <w:r>
        <w:rPr>
          <w:spacing w:val="-6"/>
          <w:sz w:val="24"/>
        </w:rPr>
        <w:t xml:space="preserve"> </w:t>
      </w:r>
      <w:r>
        <w:rPr>
          <w:sz w:val="24"/>
        </w:rPr>
        <w:t>с</w:t>
      </w:r>
      <w:r>
        <w:rPr>
          <w:spacing w:val="-9"/>
          <w:sz w:val="24"/>
        </w:rPr>
        <w:t xml:space="preserve"> </w:t>
      </w:r>
      <w:r>
        <w:rPr>
          <w:sz w:val="24"/>
        </w:rPr>
        <w:t>помощью</w:t>
      </w:r>
      <w:r>
        <w:rPr>
          <w:spacing w:val="-8"/>
          <w:sz w:val="24"/>
        </w:rPr>
        <w:t xml:space="preserve"> </w:t>
      </w:r>
      <w:r>
        <w:rPr>
          <w:sz w:val="24"/>
        </w:rPr>
        <w:t>мобильного</w:t>
      </w:r>
      <w:r>
        <w:rPr>
          <w:spacing w:val="-7"/>
          <w:sz w:val="24"/>
        </w:rPr>
        <w:t xml:space="preserve"> </w:t>
      </w:r>
      <w:r>
        <w:rPr>
          <w:spacing w:val="-2"/>
          <w:sz w:val="24"/>
        </w:rPr>
        <w:t>телефона.</w:t>
      </w:r>
    </w:p>
    <w:p w14:paraId="0C45C70B">
      <w:pPr>
        <w:pStyle w:val="32"/>
        <w:numPr>
          <w:ilvl w:val="0"/>
          <w:numId w:val="32"/>
        </w:numPr>
        <w:tabs>
          <w:tab w:val="left" w:pos="1136"/>
        </w:tabs>
        <w:spacing w:before="41"/>
        <w:ind w:left="1136"/>
        <w:jc w:val="left"/>
        <w:rPr>
          <w:sz w:val="24"/>
        </w:rPr>
      </w:pPr>
      <w:r>
        <w:rPr>
          <w:sz w:val="24"/>
        </w:rPr>
        <w:t>Световые</w:t>
      </w:r>
      <w:r>
        <w:rPr>
          <w:spacing w:val="-2"/>
          <w:sz w:val="24"/>
        </w:rPr>
        <w:t xml:space="preserve"> явления.</w:t>
      </w:r>
    </w:p>
    <w:p w14:paraId="083B2354">
      <w:pPr>
        <w:pStyle w:val="32"/>
        <w:numPr>
          <w:ilvl w:val="0"/>
          <w:numId w:val="32"/>
        </w:numPr>
        <w:tabs>
          <w:tab w:val="left" w:pos="1136"/>
        </w:tabs>
        <w:spacing w:before="41" w:line="276" w:lineRule="auto"/>
        <w:ind w:right="612" w:firstLine="283"/>
        <w:jc w:val="left"/>
        <w:rPr>
          <w:sz w:val="24"/>
        </w:rPr>
      </w:pPr>
      <w:r>
        <w:rPr>
          <w:sz w:val="24"/>
        </w:rPr>
        <w:t>Лучевая</w:t>
      </w:r>
      <w:r>
        <w:rPr>
          <w:spacing w:val="-3"/>
          <w:sz w:val="24"/>
        </w:rPr>
        <w:t xml:space="preserve"> </w:t>
      </w:r>
      <w:r>
        <w:rPr>
          <w:sz w:val="24"/>
        </w:rPr>
        <w:t>модель</w:t>
      </w:r>
      <w:r>
        <w:rPr>
          <w:spacing w:val="-2"/>
          <w:sz w:val="24"/>
        </w:rPr>
        <w:t xml:space="preserve"> </w:t>
      </w:r>
      <w:r>
        <w:rPr>
          <w:sz w:val="24"/>
        </w:rPr>
        <w:t>света.</w:t>
      </w:r>
      <w:r>
        <w:rPr>
          <w:spacing w:val="-6"/>
          <w:sz w:val="24"/>
        </w:rPr>
        <w:t xml:space="preserve"> </w:t>
      </w:r>
      <w:r>
        <w:rPr>
          <w:sz w:val="24"/>
        </w:rPr>
        <w:t>Источники</w:t>
      </w:r>
      <w:r>
        <w:rPr>
          <w:spacing w:val="-2"/>
          <w:sz w:val="24"/>
        </w:rPr>
        <w:t xml:space="preserve"> </w:t>
      </w:r>
      <w:r>
        <w:rPr>
          <w:sz w:val="24"/>
        </w:rPr>
        <w:t>света.</w:t>
      </w:r>
      <w:r>
        <w:rPr>
          <w:spacing w:val="-6"/>
          <w:sz w:val="24"/>
        </w:rPr>
        <w:t xml:space="preserve"> </w:t>
      </w:r>
      <w:r>
        <w:rPr>
          <w:sz w:val="24"/>
        </w:rPr>
        <w:t>Прямолинейное</w:t>
      </w:r>
      <w:r>
        <w:rPr>
          <w:spacing w:val="-4"/>
          <w:sz w:val="24"/>
        </w:rPr>
        <w:t xml:space="preserve"> </w:t>
      </w:r>
      <w:r>
        <w:rPr>
          <w:sz w:val="24"/>
        </w:rPr>
        <w:t>распространение</w:t>
      </w:r>
      <w:r>
        <w:rPr>
          <w:spacing w:val="-9"/>
          <w:sz w:val="24"/>
        </w:rPr>
        <w:t xml:space="preserve"> </w:t>
      </w:r>
      <w:r>
        <w:rPr>
          <w:sz w:val="24"/>
        </w:rPr>
        <w:t>света.</w:t>
      </w:r>
      <w:r>
        <w:rPr>
          <w:spacing w:val="-6"/>
          <w:sz w:val="24"/>
        </w:rPr>
        <w:t xml:space="preserve"> </w:t>
      </w:r>
      <w:r>
        <w:rPr>
          <w:sz w:val="24"/>
        </w:rPr>
        <w:t>Затмения Солнца и Луны. Отражение света. Плоское зеркало. Закон отражения света.</w:t>
      </w:r>
    </w:p>
    <w:p w14:paraId="08013FD6">
      <w:pPr>
        <w:pStyle w:val="32"/>
        <w:numPr>
          <w:ilvl w:val="0"/>
          <w:numId w:val="32"/>
        </w:numPr>
        <w:tabs>
          <w:tab w:val="left" w:pos="1136"/>
        </w:tabs>
        <w:spacing w:line="276" w:lineRule="auto"/>
        <w:ind w:right="671" w:firstLine="283"/>
        <w:jc w:val="left"/>
        <w:rPr>
          <w:sz w:val="24"/>
        </w:rPr>
      </w:pPr>
      <w:r>
        <w:rPr>
          <w:sz w:val="24"/>
        </w:rPr>
        <w:t>Преломление</w:t>
      </w:r>
      <w:r>
        <w:rPr>
          <w:spacing w:val="40"/>
          <w:sz w:val="24"/>
        </w:rPr>
        <w:t xml:space="preserve"> </w:t>
      </w:r>
      <w:r>
        <w:rPr>
          <w:sz w:val="24"/>
        </w:rPr>
        <w:t>света.</w:t>
      </w:r>
      <w:r>
        <w:rPr>
          <w:spacing w:val="40"/>
          <w:sz w:val="24"/>
        </w:rPr>
        <w:t xml:space="preserve"> </w:t>
      </w:r>
      <w:r>
        <w:rPr>
          <w:sz w:val="24"/>
        </w:rPr>
        <w:t>Закон</w:t>
      </w:r>
      <w:r>
        <w:rPr>
          <w:spacing w:val="40"/>
          <w:sz w:val="24"/>
        </w:rPr>
        <w:t xml:space="preserve"> </w:t>
      </w:r>
      <w:r>
        <w:rPr>
          <w:sz w:val="24"/>
        </w:rPr>
        <w:t>преломления</w:t>
      </w:r>
      <w:r>
        <w:rPr>
          <w:spacing w:val="40"/>
          <w:sz w:val="24"/>
        </w:rPr>
        <w:t xml:space="preserve"> </w:t>
      </w:r>
      <w:r>
        <w:rPr>
          <w:sz w:val="24"/>
        </w:rPr>
        <w:t>света.</w:t>
      </w:r>
      <w:r>
        <w:rPr>
          <w:spacing w:val="80"/>
          <w:sz w:val="24"/>
        </w:rPr>
        <w:t xml:space="preserve"> </w:t>
      </w:r>
      <w:r>
        <w:rPr>
          <w:sz w:val="24"/>
        </w:rPr>
        <w:t>Полное</w:t>
      </w:r>
      <w:r>
        <w:rPr>
          <w:spacing w:val="40"/>
          <w:sz w:val="24"/>
        </w:rPr>
        <w:t xml:space="preserve"> </w:t>
      </w:r>
      <w:r>
        <w:rPr>
          <w:sz w:val="24"/>
        </w:rPr>
        <w:t>внутреннее</w:t>
      </w:r>
      <w:r>
        <w:rPr>
          <w:spacing w:val="40"/>
          <w:sz w:val="24"/>
        </w:rPr>
        <w:t xml:space="preserve"> </w:t>
      </w:r>
      <w:r>
        <w:rPr>
          <w:sz w:val="24"/>
        </w:rPr>
        <w:t>отражение</w:t>
      </w:r>
      <w:r>
        <w:rPr>
          <w:spacing w:val="40"/>
          <w:sz w:val="24"/>
        </w:rPr>
        <w:t xml:space="preserve"> </w:t>
      </w:r>
      <w:r>
        <w:rPr>
          <w:sz w:val="24"/>
        </w:rPr>
        <w:t>света.</w:t>
      </w:r>
      <w:r>
        <w:rPr>
          <w:spacing w:val="40"/>
          <w:sz w:val="24"/>
        </w:rPr>
        <w:t xml:space="preserve"> </w:t>
      </w:r>
      <w:r>
        <w:rPr>
          <w:sz w:val="24"/>
        </w:rPr>
        <w:t>Использование полного внутреннего отражения в оптических световодах.</w:t>
      </w:r>
    </w:p>
    <w:p w14:paraId="2481FF11">
      <w:pPr>
        <w:pStyle w:val="32"/>
        <w:numPr>
          <w:ilvl w:val="0"/>
          <w:numId w:val="32"/>
        </w:numPr>
        <w:tabs>
          <w:tab w:val="left" w:pos="1136"/>
        </w:tabs>
        <w:spacing w:line="280" w:lineRule="auto"/>
        <w:ind w:right="604" w:firstLine="283"/>
        <w:jc w:val="left"/>
        <w:rPr>
          <w:sz w:val="24"/>
        </w:rPr>
      </w:pPr>
      <w:r>
        <w:rPr>
          <w:sz w:val="24"/>
        </w:rPr>
        <w:t>Линза.</w:t>
      </w:r>
      <w:r>
        <w:rPr>
          <w:spacing w:val="33"/>
          <w:sz w:val="24"/>
        </w:rPr>
        <w:t xml:space="preserve"> </w:t>
      </w:r>
      <w:r>
        <w:rPr>
          <w:sz w:val="24"/>
        </w:rPr>
        <w:t>Ход</w:t>
      </w:r>
      <w:r>
        <w:rPr>
          <w:spacing w:val="33"/>
          <w:sz w:val="24"/>
        </w:rPr>
        <w:t xml:space="preserve"> </w:t>
      </w:r>
      <w:r>
        <w:rPr>
          <w:sz w:val="24"/>
        </w:rPr>
        <w:t>лучей</w:t>
      </w:r>
      <w:r>
        <w:rPr>
          <w:spacing w:val="35"/>
          <w:sz w:val="24"/>
        </w:rPr>
        <w:t xml:space="preserve"> </w:t>
      </w:r>
      <w:r>
        <w:rPr>
          <w:sz w:val="24"/>
        </w:rPr>
        <w:t>в</w:t>
      </w:r>
      <w:r>
        <w:rPr>
          <w:spacing w:val="36"/>
          <w:sz w:val="24"/>
        </w:rPr>
        <w:t xml:space="preserve"> </w:t>
      </w:r>
      <w:r>
        <w:rPr>
          <w:sz w:val="24"/>
        </w:rPr>
        <w:t>линзе.</w:t>
      </w:r>
      <w:r>
        <w:rPr>
          <w:spacing w:val="33"/>
          <w:sz w:val="24"/>
        </w:rPr>
        <w:t xml:space="preserve"> </w:t>
      </w:r>
      <w:r>
        <w:rPr>
          <w:sz w:val="24"/>
        </w:rPr>
        <w:t>Оптическая</w:t>
      </w:r>
      <w:r>
        <w:rPr>
          <w:spacing w:val="35"/>
          <w:sz w:val="24"/>
        </w:rPr>
        <w:t xml:space="preserve"> </w:t>
      </w:r>
      <w:r>
        <w:rPr>
          <w:sz w:val="24"/>
        </w:rPr>
        <w:t>система</w:t>
      </w:r>
      <w:r>
        <w:rPr>
          <w:spacing w:val="34"/>
          <w:sz w:val="24"/>
        </w:rPr>
        <w:t xml:space="preserve"> </w:t>
      </w:r>
      <w:r>
        <w:rPr>
          <w:sz w:val="24"/>
        </w:rPr>
        <w:t>фотоаппарата,</w:t>
      </w:r>
      <w:r>
        <w:rPr>
          <w:spacing w:val="29"/>
          <w:sz w:val="24"/>
        </w:rPr>
        <w:t xml:space="preserve"> </w:t>
      </w:r>
      <w:r>
        <w:rPr>
          <w:sz w:val="24"/>
        </w:rPr>
        <w:t>микроскопа</w:t>
      </w:r>
      <w:r>
        <w:rPr>
          <w:spacing w:val="31"/>
          <w:sz w:val="24"/>
        </w:rPr>
        <w:t xml:space="preserve"> </w:t>
      </w:r>
      <w:r>
        <w:rPr>
          <w:sz w:val="24"/>
        </w:rPr>
        <w:t>и</w:t>
      </w:r>
      <w:r>
        <w:rPr>
          <w:spacing w:val="31"/>
          <w:sz w:val="24"/>
        </w:rPr>
        <w:t xml:space="preserve"> </w:t>
      </w:r>
      <w:r>
        <w:rPr>
          <w:sz w:val="24"/>
        </w:rPr>
        <w:t>телескопа. Глаз как оптическая система. Близорукость и дальнозоркость.</w:t>
      </w:r>
    </w:p>
    <w:p w14:paraId="5C24E7ED">
      <w:pPr>
        <w:pStyle w:val="32"/>
        <w:numPr>
          <w:ilvl w:val="0"/>
          <w:numId w:val="32"/>
        </w:numPr>
        <w:tabs>
          <w:tab w:val="left" w:pos="1136"/>
        </w:tabs>
        <w:spacing w:line="276" w:lineRule="auto"/>
        <w:ind w:right="806" w:firstLine="283"/>
        <w:jc w:val="left"/>
        <w:rPr>
          <w:sz w:val="24"/>
        </w:rPr>
      </w:pPr>
      <w:r>
        <w:rPr>
          <w:sz w:val="24"/>
        </w:rPr>
        <w:t>Разложение</w:t>
      </w:r>
      <w:r>
        <w:rPr>
          <w:spacing w:val="36"/>
          <w:sz w:val="24"/>
        </w:rPr>
        <w:t xml:space="preserve"> </w:t>
      </w:r>
      <w:r>
        <w:rPr>
          <w:sz w:val="24"/>
        </w:rPr>
        <w:t>белого</w:t>
      </w:r>
      <w:r>
        <w:rPr>
          <w:spacing w:val="40"/>
          <w:sz w:val="24"/>
        </w:rPr>
        <w:t xml:space="preserve"> </w:t>
      </w:r>
      <w:r>
        <w:rPr>
          <w:sz w:val="24"/>
        </w:rPr>
        <w:t>света</w:t>
      </w:r>
      <w:r>
        <w:rPr>
          <w:spacing w:val="31"/>
          <w:sz w:val="24"/>
        </w:rPr>
        <w:t xml:space="preserve"> </w:t>
      </w:r>
      <w:r>
        <w:rPr>
          <w:sz w:val="24"/>
        </w:rPr>
        <w:t>в</w:t>
      </w:r>
      <w:r>
        <w:rPr>
          <w:spacing w:val="37"/>
          <w:sz w:val="24"/>
        </w:rPr>
        <w:t xml:space="preserve"> </w:t>
      </w:r>
      <w:r>
        <w:rPr>
          <w:sz w:val="24"/>
        </w:rPr>
        <w:t>спектр.</w:t>
      </w:r>
      <w:r>
        <w:rPr>
          <w:spacing w:val="39"/>
          <w:sz w:val="24"/>
        </w:rPr>
        <w:t xml:space="preserve"> </w:t>
      </w:r>
      <w:r>
        <w:rPr>
          <w:sz w:val="24"/>
        </w:rPr>
        <w:t>Опыты</w:t>
      </w:r>
      <w:r>
        <w:rPr>
          <w:spacing w:val="33"/>
          <w:sz w:val="24"/>
        </w:rPr>
        <w:t xml:space="preserve"> </w:t>
      </w:r>
      <w:r>
        <w:rPr>
          <w:sz w:val="24"/>
        </w:rPr>
        <w:t>Ньютона.</w:t>
      </w:r>
      <w:r>
        <w:rPr>
          <w:spacing w:val="34"/>
          <w:sz w:val="24"/>
        </w:rPr>
        <w:t xml:space="preserve"> </w:t>
      </w:r>
      <w:r>
        <w:rPr>
          <w:sz w:val="24"/>
        </w:rPr>
        <w:t>Сложение</w:t>
      </w:r>
      <w:r>
        <w:rPr>
          <w:spacing w:val="36"/>
          <w:sz w:val="24"/>
        </w:rPr>
        <w:t xml:space="preserve"> </w:t>
      </w:r>
      <w:r>
        <w:rPr>
          <w:sz w:val="24"/>
        </w:rPr>
        <w:t>спектральных</w:t>
      </w:r>
      <w:r>
        <w:rPr>
          <w:spacing w:val="33"/>
          <w:sz w:val="24"/>
        </w:rPr>
        <w:t xml:space="preserve"> </w:t>
      </w:r>
      <w:r>
        <w:rPr>
          <w:sz w:val="24"/>
        </w:rPr>
        <w:t>цветов. Дисперсия света.</w:t>
      </w:r>
    </w:p>
    <w:p w14:paraId="706533E2">
      <w:pPr>
        <w:pStyle w:val="32"/>
        <w:numPr>
          <w:ilvl w:val="0"/>
          <w:numId w:val="32"/>
        </w:numPr>
        <w:tabs>
          <w:tab w:val="left" w:pos="1136"/>
        </w:tabs>
        <w:ind w:left="1136"/>
        <w:jc w:val="left"/>
        <w:rPr>
          <w:sz w:val="24"/>
        </w:rPr>
      </w:pPr>
      <w:r>
        <w:rPr>
          <w:spacing w:val="-2"/>
          <w:sz w:val="24"/>
        </w:rPr>
        <w:t>Демонстрации.</w:t>
      </w:r>
    </w:p>
    <w:p w14:paraId="677C31AF">
      <w:pPr>
        <w:pStyle w:val="32"/>
        <w:numPr>
          <w:ilvl w:val="0"/>
          <w:numId w:val="32"/>
        </w:numPr>
        <w:tabs>
          <w:tab w:val="left" w:pos="1136"/>
        </w:tabs>
        <w:spacing w:before="31"/>
        <w:ind w:left="1136"/>
        <w:jc w:val="left"/>
        <w:rPr>
          <w:sz w:val="24"/>
        </w:rPr>
      </w:pPr>
      <w:r>
        <w:rPr>
          <w:sz w:val="24"/>
        </w:rPr>
        <w:t>Прямолинейное</w:t>
      </w:r>
      <w:r>
        <w:rPr>
          <w:spacing w:val="-12"/>
          <w:sz w:val="24"/>
        </w:rPr>
        <w:t xml:space="preserve"> </w:t>
      </w:r>
      <w:r>
        <w:rPr>
          <w:sz w:val="24"/>
        </w:rPr>
        <w:t>распространение</w:t>
      </w:r>
      <w:r>
        <w:rPr>
          <w:spacing w:val="-6"/>
          <w:sz w:val="24"/>
        </w:rPr>
        <w:t xml:space="preserve"> </w:t>
      </w:r>
      <w:r>
        <w:rPr>
          <w:spacing w:val="-2"/>
          <w:sz w:val="24"/>
        </w:rPr>
        <w:t>света.</w:t>
      </w:r>
    </w:p>
    <w:p w14:paraId="4AC442C4">
      <w:pPr>
        <w:pStyle w:val="32"/>
        <w:numPr>
          <w:ilvl w:val="0"/>
          <w:numId w:val="32"/>
        </w:numPr>
        <w:tabs>
          <w:tab w:val="left" w:pos="1136"/>
        </w:tabs>
        <w:spacing w:before="41"/>
        <w:ind w:left="1136"/>
        <w:jc w:val="left"/>
        <w:rPr>
          <w:sz w:val="24"/>
        </w:rPr>
      </w:pPr>
      <w:r>
        <w:rPr>
          <w:sz w:val="24"/>
        </w:rPr>
        <w:t>Отражение</w:t>
      </w:r>
      <w:r>
        <w:rPr>
          <w:spacing w:val="-4"/>
          <w:sz w:val="24"/>
        </w:rPr>
        <w:t xml:space="preserve"> </w:t>
      </w:r>
      <w:r>
        <w:rPr>
          <w:spacing w:val="-2"/>
          <w:sz w:val="24"/>
        </w:rPr>
        <w:t>света.</w:t>
      </w:r>
    </w:p>
    <w:p w14:paraId="61ED1E9E">
      <w:pPr>
        <w:pStyle w:val="32"/>
        <w:numPr>
          <w:ilvl w:val="0"/>
          <w:numId w:val="32"/>
        </w:numPr>
        <w:tabs>
          <w:tab w:val="left" w:pos="1136"/>
        </w:tabs>
        <w:spacing w:before="40"/>
        <w:ind w:left="1136"/>
        <w:jc w:val="left"/>
        <w:rPr>
          <w:sz w:val="24"/>
        </w:rPr>
      </w:pPr>
      <w:r>
        <w:rPr>
          <w:sz w:val="24"/>
        </w:rPr>
        <w:t>Получение</w:t>
      </w:r>
      <w:r>
        <w:rPr>
          <w:spacing w:val="-10"/>
          <w:sz w:val="24"/>
        </w:rPr>
        <w:t xml:space="preserve"> </w:t>
      </w:r>
      <w:r>
        <w:rPr>
          <w:sz w:val="24"/>
        </w:rPr>
        <w:t>изображений</w:t>
      </w:r>
      <w:r>
        <w:rPr>
          <w:spacing w:val="-5"/>
          <w:sz w:val="24"/>
        </w:rPr>
        <w:t xml:space="preserve"> </w:t>
      </w:r>
      <w:r>
        <w:rPr>
          <w:sz w:val="24"/>
        </w:rPr>
        <w:t>в</w:t>
      </w:r>
      <w:r>
        <w:rPr>
          <w:spacing w:val="-10"/>
          <w:sz w:val="24"/>
        </w:rPr>
        <w:t xml:space="preserve"> </w:t>
      </w:r>
      <w:r>
        <w:rPr>
          <w:sz w:val="24"/>
        </w:rPr>
        <w:t>плоском,</w:t>
      </w:r>
      <w:r>
        <w:rPr>
          <w:spacing w:val="-4"/>
          <w:sz w:val="24"/>
        </w:rPr>
        <w:t xml:space="preserve"> </w:t>
      </w:r>
      <w:r>
        <w:rPr>
          <w:sz w:val="24"/>
        </w:rPr>
        <w:t>вогнутом</w:t>
      </w:r>
      <w:r>
        <w:rPr>
          <w:spacing w:val="-5"/>
          <w:sz w:val="24"/>
        </w:rPr>
        <w:t xml:space="preserve"> </w:t>
      </w:r>
      <w:r>
        <w:rPr>
          <w:sz w:val="24"/>
        </w:rPr>
        <w:t>и</w:t>
      </w:r>
      <w:r>
        <w:rPr>
          <w:spacing w:val="-11"/>
          <w:sz w:val="24"/>
        </w:rPr>
        <w:t xml:space="preserve"> </w:t>
      </w:r>
      <w:r>
        <w:rPr>
          <w:sz w:val="24"/>
        </w:rPr>
        <w:t>выпуклом</w:t>
      </w:r>
      <w:r>
        <w:rPr>
          <w:spacing w:val="-5"/>
          <w:sz w:val="24"/>
        </w:rPr>
        <w:t xml:space="preserve"> </w:t>
      </w:r>
      <w:r>
        <w:rPr>
          <w:sz w:val="24"/>
        </w:rPr>
        <w:t>зеркалах.</w:t>
      </w:r>
      <w:r>
        <w:rPr>
          <w:spacing w:val="-5"/>
          <w:sz w:val="24"/>
        </w:rPr>
        <w:t xml:space="preserve"> </w:t>
      </w:r>
      <w:r>
        <w:rPr>
          <w:sz w:val="24"/>
        </w:rPr>
        <w:t>Преломление</w:t>
      </w:r>
      <w:r>
        <w:rPr>
          <w:spacing w:val="-11"/>
          <w:sz w:val="24"/>
        </w:rPr>
        <w:t xml:space="preserve"> </w:t>
      </w:r>
      <w:r>
        <w:rPr>
          <w:spacing w:val="-2"/>
          <w:sz w:val="24"/>
        </w:rPr>
        <w:t>света.</w:t>
      </w:r>
    </w:p>
    <w:p w14:paraId="637A06ED">
      <w:pPr>
        <w:pStyle w:val="32"/>
        <w:numPr>
          <w:ilvl w:val="0"/>
          <w:numId w:val="32"/>
        </w:numPr>
        <w:tabs>
          <w:tab w:val="left" w:pos="1136"/>
        </w:tabs>
        <w:spacing w:before="46"/>
        <w:ind w:left="1136"/>
        <w:jc w:val="left"/>
        <w:rPr>
          <w:sz w:val="24"/>
        </w:rPr>
      </w:pPr>
      <w:r>
        <w:rPr>
          <w:sz w:val="24"/>
        </w:rPr>
        <w:t>Оптический</w:t>
      </w:r>
      <w:r>
        <w:rPr>
          <w:spacing w:val="-7"/>
          <w:sz w:val="24"/>
        </w:rPr>
        <w:t xml:space="preserve"> </w:t>
      </w:r>
      <w:r>
        <w:rPr>
          <w:spacing w:val="-2"/>
          <w:sz w:val="24"/>
        </w:rPr>
        <w:t>световод.</w:t>
      </w:r>
    </w:p>
    <w:p w14:paraId="4E94DE52">
      <w:pPr>
        <w:pStyle w:val="32"/>
        <w:numPr>
          <w:ilvl w:val="0"/>
          <w:numId w:val="32"/>
        </w:numPr>
        <w:tabs>
          <w:tab w:val="left" w:pos="1136"/>
        </w:tabs>
        <w:spacing w:before="41"/>
        <w:ind w:left="1136"/>
        <w:jc w:val="left"/>
        <w:rPr>
          <w:sz w:val="24"/>
        </w:rPr>
      </w:pPr>
      <w:r>
        <w:rPr>
          <w:sz w:val="24"/>
        </w:rPr>
        <w:t>Ход</w:t>
      </w:r>
      <w:r>
        <w:rPr>
          <w:spacing w:val="-4"/>
          <w:sz w:val="24"/>
        </w:rPr>
        <w:t xml:space="preserve"> </w:t>
      </w:r>
      <w:r>
        <w:rPr>
          <w:sz w:val="24"/>
        </w:rPr>
        <w:t>лучей</w:t>
      </w:r>
      <w:r>
        <w:rPr>
          <w:spacing w:val="-5"/>
          <w:sz w:val="24"/>
        </w:rPr>
        <w:t xml:space="preserve"> </w:t>
      </w:r>
      <w:r>
        <w:rPr>
          <w:sz w:val="24"/>
        </w:rPr>
        <w:t>в собирающей</w:t>
      </w:r>
      <w:r>
        <w:rPr>
          <w:spacing w:val="-3"/>
          <w:sz w:val="24"/>
        </w:rPr>
        <w:t xml:space="preserve"> </w:t>
      </w:r>
      <w:r>
        <w:rPr>
          <w:spacing w:val="-2"/>
          <w:sz w:val="24"/>
        </w:rPr>
        <w:t>линзе.</w:t>
      </w:r>
    </w:p>
    <w:p w14:paraId="7ADD0735">
      <w:pPr>
        <w:pStyle w:val="32"/>
        <w:numPr>
          <w:ilvl w:val="0"/>
          <w:numId w:val="32"/>
        </w:numPr>
        <w:tabs>
          <w:tab w:val="left" w:pos="1136"/>
        </w:tabs>
        <w:spacing w:before="41"/>
        <w:ind w:left="1136"/>
        <w:jc w:val="left"/>
        <w:rPr>
          <w:sz w:val="24"/>
        </w:rPr>
      </w:pPr>
      <w:r>
        <w:rPr>
          <w:sz w:val="24"/>
        </w:rPr>
        <w:t>Ход</w:t>
      </w:r>
      <w:r>
        <w:rPr>
          <w:spacing w:val="-8"/>
          <w:sz w:val="24"/>
        </w:rPr>
        <w:t xml:space="preserve"> </w:t>
      </w:r>
      <w:r>
        <w:rPr>
          <w:sz w:val="24"/>
        </w:rPr>
        <w:t>лучей</w:t>
      </w:r>
      <w:r>
        <w:rPr>
          <w:spacing w:val="2"/>
          <w:sz w:val="24"/>
        </w:rPr>
        <w:t xml:space="preserve"> </w:t>
      </w:r>
      <w:r>
        <w:rPr>
          <w:sz w:val="24"/>
        </w:rPr>
        <w:t>в</w:t>
      </w:r>
      <w:r>
        <w:rPr>
          <w:spacing w:val="-3"/>
          <w:sz w:val="24"/>
        </w:rPr>
        <w:t xml:space="preserve"> </w:t>
      </w:r>
      <w:r>
        <w:rPr>
          <w:sz w:val="24"/>
        </w:rPr>
        <w:t>рассеивающей</w:t>
      </w:r>
      <w:r>
        <w:rPr>
          <w:spacing w:val="-2"/>
          <w:sz w:val="24"/>
        </w:rPr>
        <w:t xml:space="preserve"> линзе.</w:t>
      </w:r>
    </w:p>
    <w:p w14:paraId="1F033EDC">
      <w:pPr>
        <w:pStyle w:val="32"/>
        <w:numPr>
          <w:ilvl w:val="0"/>
          <w:numId w:val="32"/>
        </w:numPr>
        <w:tabs>
          <w:tab w:val="left" w:pos="1136"/>
        </w:tabs>
        <w:spacing w:before="41"/>
        <w:ind w:left="1136"/>
        <w:jc w:val="left"/>
        <w:rPr>
          <w:sz w:val="24"/>
        </w:rPr>
      </w:pPr>
      <w:r>
        <w:rPr>
          <w:sz w:val="24"/>
        </w:rPr>
        <w:t>Получение</w:t>
      </w:r>
      <w:r>
        <w:rPr>
          <w:spacing w:val="-7"/>
          <w:sz w:val="24"/>
        </w:rPr>
        <w:t xml:space="preserve"> </w:t>
      </w:r>
      <w:r>
        <w:rPr>
          <w:sz w:val="24"/>
        </w:rPr>
        <w:t>изображений</w:t>
      </w:r>
      <w:r>
        <w:rPr>
          <w:spacing w:val="-4"/>
          <w:sz w:val="24"/>
        </w:rPr>
        <w:t xml:space="preserve"> </w:t>
      </w:r>
      <w:r>
        <w:rPr>
          <w:sz w:val="24"/>
        </w:rPr>
        <w:t>с</w:t>
      </w:r>
      <w:r>
        <w:rPr>
          <w:spacing w:val="-7"/>
          <w:sz w:val="24"/>
        </w:rPr>
        <w:t xml:space="preserve"> </w:t>
      </w:r>
      <w:r>
        <w:rPr>
          <w:sz w:val="24"/>
        </w:rPr>
        <w:t>помощью</w:t>
      </w:r>
      <w:r>
        <w:rPr>
          <w:spacing w:val="-6"/>
          <w:sz w:val="24"/>
        </w:rPr>
        <w:t xml:space="preserve"> </w:t>
      </w:r>
      <w:r>
        <w:rPr>
          <w:spacing w:val="-4"/>
          <w:sz w:val="24"/>
        </w:rPr>
        <w:t>линз.</w:t>
      </w:r>
    </w:p>
    <w:p w14:paraId="4CC3409B">
      <w:pPr>
        <w:pStyle w:val="32"/>
        <w:numPr>
          <w:ilvl w:val="0"/>
          <w:numId w:val="32"/>
        </w:numPr>
        <w:tabs>
          <w:tab w:val="left" w:pos="1136"/>
        </w:tabs>
        <w:spacing w:before="41"/>
        <w:ind w:left="1136"/>
        <w:jc w:val="left"/>
        <w:rPr>
          <w:sz w:val="24"/>
        </w:rPr>
      </w:pPr>
      <w:r>
        <w:rPr>
          <w:sz w:val="24"/>
        </w:rPr>
        <w:t>Принцип</w:t>
      </w:r>
      <w:r>
        <w:rPr>
          <w:spacing w:val="-12"/>
          <w:sz w:val="24"/>
        </w:rPr>
        <w:t xml:space="preserve"> </w:t>
      </w:r>
      <w:r>
        <w:rPr>
          <w:sz w:val="24"/>
        </w:rPr>
        <w:t>действия</w:t>
      </w:r>
      <w:r>
        <w:rPr>
          <w:spacing w:val="-7"/>
          <w:sz w:val="24"/>
        </w:rPr>
        <w:t xml:space="preserve"> </w:t>
      </w:r>
      <w:r>
        <w:rPr>
          <w:sz w:val="24"/>
        </w:rPr>
        <w:t>фотоаппарата,</w:t>
      </w:r>
      <w:r>
        <w:rPr>
          <w:spacing w:val="-4"/>
          <w:sz w:val="24"/>
        </w:rPr>
        <w:t xml:space="preserve"> </w:t>
      </w:r>
      <w:r>
        <w:rPr>
          <w:sz w:val="24"/>
        </w:rPr>
        <w:t>микроскопа</w:t>
      </w:r>
      <w:r>
        <w:rPr>
          <w:spacing w:val="-6"/>
          <w:sz w:val="24"/>
        </w:rPr>
        <w:t xml:space="preserve"> </w:t>
      </w:r>
      <w:r>
        <w:rPr>
          <w:sz w:val="24"/>
        </w:rPr>
        <w:t>и</w:t>
      </w:r>
      <w:r>
        <w:rPr>
          <w:spacing w:val="-11"/>
          <w:sz w:val="24"/>
        </w:rPr>
        <w:t xml:space="preserve"> </w:t>
      </w:r>
      <w:r>
        <w:rPr>
          <w:spacing w:val="-2"/>
          <w:sz w:val="24"/>
        </w:rPr>
        <w:t>телескопа.</w:t>
      </w:r>
    </w:p>
    <w:p w14:paraId="6788B52A">
      <w:pPr>
        <w:pStyle w:val="32"/>
        <w:numPr>
          <w:ilvl w:val="0"/>
          <w:numId w:val="32"/>
        </w:numPr>
        <w:tabs>
          <w:tab w:val="left" w:pos="1136"/>
        </w:tabs>
        <w:spacing w:before="40"/>
        <w:ind w:left="1136"/>
        <w:jc w:val="left"/>
        <w:rPr>
          <w:sz w:val="24"/>
        </w:rPr>
      </w:pPr>
      <w:r>
        <w:rPr>
          <w:sz w:val="24"/>
        </w:rPr>
        <w:t>Модель</w:t>
      </w:r>
      <w:r>
        <w:rPr>
          <w:spacing w:val="-10"/>
          <w:sz w:val="24"/>
        </w:rPr>
        <w:t xml:space="preserve"> </w:t>
      </w:r>
      <w:r>
        <w:rPr>
          <w:spacing w:val="-2"/>
          <w:sz w:val="24"/>
        </w:rPr>
        <w:t>глаза.</w:t>
      </w:r>
    </w:p>
    <w:p w14:paraId="45B28BA6">
      <w:pPr>
        <w:pStyle w:val="32"/>
        <w:numPr>
          <w:ilvl w:val="0"/>
          <w:numId w:val="32"/>
        </w:numPr>
        <w:tabs>
          <w:tab w:val="left" w:pos="1136"/>
        </w:tabs>
        <w:spacing w:before="41"/>
        <w:ind w:left="1136"/>
        <w:jc w:val="left"/>
        <w:rPr>
          <w:sz w:val="24"/>
        </w:rPr>
      </w:pPr>
      <w:r>
        <w:rPr>
          <w:sz w:val="24"/>
        </w:rPr>
        <w:t>Разложение</w:t>
      </w:r>
      <w:r>
        <w:rPr>
          <w:spacing w:val="-5"/>
          <w:sz w:val="24"/>
        </w:rPr>
        <w:t xml:space="preserve"> </w:t>
      </w:r>
      <w:r>
        <w:rPr>
          <w:sz w:val="24"/>
        </w:rPr>
        <w:t>белого</w:t>
      </w:r>
      <w:r>
        <w:rPr>
          <w:spacing w:val="-1"/>
          <w:sz w:val="24"/>
        </w:rPr>
        <w:t xml:space="preserve"> </w:t>
      </w:r>
      <w:r>
        <w:rPr>
          <w:sz w:val="24"/>
        </w:rPr>
        <w:t>света</w:t>
      </w:r>
      <w:r>
        <w:rPr>
          <w:spacing w:val="-4"/>
          <w:sz w:val="24"/>
        </w:rPr>
        <w:t xml:space="preserve"> </w:t>
      </w:r>
      <w:r>
        <w:rPr>
          <w:sz w:val="24"/>
        </w:rPr>
        <w:t>в</w:t>
      </w:r>
      <w:r>
        <w:rPr>
          <w:spacing w:val="-3"/>
          <w:sz w:val="24"/>
        </w:rPr>
        <w:t xml:space="preserve"> </w:t>
      </w:r>
      <w:r>
        <w:rPr>
          <w:spacing w:val="-2"/>
          <w:sz w:val="24"/>
        </w:rPr>
        <w:t>спектр.</w:t>
      </w:r>
    </w:p>
    <w:p w14:paraId="1AB2455D">
      <w:pPr>
        <w:pStyle w:val="32"/>
        <w:numPr>
          <w:ilvl w:val="0"/>
          <w:numId w:val="32"/>
        </w:numPr>
        <w:tabs>
          <w:tab w:val="left" w:pos="1136"/>
        </w:tabs>
        <w:spacing w:before="46"/>
        <w:ind w:left="1136"/>
        <w:jc w:val="left"/>
        <w:rPr>
          <w:sz w:val="24"/>
        </w:rPr>
      </w:pPr>
      <w:r>
        <w:rPr>
          <w:sz w:val="24"/>
        </w:rPr>
        <w:t>Получение</w:t>
      </w:r>
      <w:r>
        <w:rPr>
          <w:spacing w:val="-9"/>
          <w:sz w:val="24"/>
        </w:rPr>
        <w:t xml:space="preserve"> </w:t>
      </w:r>
      <w:r>
        <w:rPr>
          <w:sz w:val="24"/>
        </w:rPr>
        <w:t>белого</w:t>
      </w:r>
      <w:r>
        <w:rPr>
          <w:spacing w:val="-2"/>
          <w:sz w:val="24"/>
        </w:rPr>
        <w:t xml:space="preserve"> </w:t>
      </w:r>
      <w:r>
        <w:rPr>
          <w:sz w:val="24"/>
        </w:rPr>
        <w:t>света</w:t>
      </w:r>
      <w:r>
        <w:rPr>
          <w:spacing w:val="-5"/>
          <w:sz w:val="24"/>
        </w:rPr>
        <w:t xml:space="preserve"> </w:t>
      </w:r>
      <w:r>
        <w:rPr>
          <w:sz w:val="24"/>
        </w:rPr>
        <w:t>при</w:t>
      </w:r>
      <w:r>
        <w:rPr>
          <w:spacing w:val="-5"/>
          <w:sz w:val="24"/>
        </w:rPr>
        <w:t xml:space="preserve"> </w:t>
      </w:r>
      <w:r>
        <w:rPr>
          <w:sz w:val="24"/>
        </w:rPr>
        <w:t>сложении</w:t>
      </w:r>
      <w:r>
        <w:rPr>
          <w:spacing w:val="-4"/>
          <w:sz w:val="24"/>
        </w:rPr>
        <w:t xml:space="preserve"> </w:t>
      </w:r>
      <w:r>
        <w:rPr>
          <w:sz w:val="24"/>
        </w:rPr>
        <w:t>света</w:t>
      </w:r>
      <w:r>
        <w:rPr>
          <w:spacing w:val="-7"/>
          <w:sz w:val="24"/>
        </w:rPr>
        <w:t xml:space="preserve"> </w:t>
      </w:r>
      <w:r>
        <w:rPr>
          <w:sz w:val="24"/>
        </w:rPr>
        <w:t>разных</w:t>
      </w:r>
      <w:r>
        <w:rPr>
          <w:spacing w:val="-5"/>
          <w:sz w:val="24"/>
        </w:rPr>
        <w:t xml:space="preserve"> </w:t>
      </w:r>
      <w:r>
        <w:rPr>
          <w:spacing w:val="-2"/>
          <w:sz w:val="24"/>
        </w:rPr>
        <w:t>цветов.</w:t>
      </w:r>
    </w:p>
    <w:p w14:paraId="773C75DB">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5363DB0E">
      <w:pPr>
        <w:pStyle w:val="32"/>
        <w:numPr>
          <w:ilvl w:val="0"/>
          <w:numId w:val="32"/>
        </w:numPr>
        <w:tabs>
          <w:tab w:val="left" w:pos="1134"/>
        </w:tabs>
        <w:spacing w:before="36" w:line="276" w:lineRule="auto"/>
        <w:ind w:right="569" w:firstLine="283"/>
        <w:rPr>
          <w:sz w:val="24"/>
        </w:rPr>
      </w:pPr>
      <w:r>
        <w:rPr>
          <w:sz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14:paraId="3D819309">
      <w:pPr>
        <w:pStyle w:val="32"/>
        <w:numPr>
          <w:ilvl w:val="0"/>
          <w:numId w:val="32"/>
        </w:numPr>
        <w:tabs>
          <w:tab w:val="left" w:pos="1134"/>
        </w:tabs>
        <w:spacing w:before="3"/>
        <w:ind w:left="1134" w:hanging="282"/>
        <w:rPr>
          <w:sz w:val="24"/>
        </w:rPr>
      </w:pPr>
      <w:r>
        <w:rPr>
          <w:sz w:val="24"/>
        </w:rPr>
        <w:t>Получение</w:t>
      </w:r>
      <w:r>
        <w:rPr>
          <w:spacing w:val="-11"/>
          <w:sz w:val="24"/>
        </w:rPr>
        <w:t xml:space="preserve"> </w:t>
      </w:r>
      <w:r>
        <w:rPr>
          <w:sz w:val="24"/>
        </w:rPr>
        <w:t>изображений</w:t>
      </w:r>
      <w:r>
        <w:rPr>
          <w:spacing w:val="-5"/>
          <w:sz w:val="24"/>
        </w:rPr>
        <w:t xml:space="preserve"> </w:t>
      </w:r>
      <w:r>
        <w:rPr>
          <w:sz w:val="24"/>
        </w:rPr>
        <w:t>с</w:t>
      </w:r>
      <w:r>
        <w:rPr>
          <w:spacing w:val="-9"/>
          <w:sz w:val="24"/>
        </w:rPr>
        <w:t xml:space="preserve"> </w:t>
      </w:r>
      <w:r>
        <w:rPr>
          <w:sz w:val="24"/>
        </w:rPr>
        <w:t>помощью</w:t>
      </w:r>
      <w:r>
        <w:rPr>
          <w:spacing w:val="-8"/>
          <w:sz w:val="24"/>
        </w:rPr>
        <w:t xml:space="preserve"> </w:t>
      </w:r>
      <w:r>
        <w:rPr>
          <w:sz w:val="24"/>
        </w:rPr>
        <w:t>собирающей</w:t>
      </w:r>
      <w:r>
        <w:rPr>
          <w:spacing w:val="-6"/>
          <w:sz w:val="24"/>
        </w:rPr>
        <w:t xml:space="preserve"> </w:t>
      </w:r>
      <w:r>
        <w:rPr>
          <w:spacing w:val="-2"/>
          <w:sz w:val="24"/>
        </w:rPr>
        <w:t>линзы.</w:t>
      </w:r>
    </w:p>
    <w:p w14:paraId="43022834">
      <w:pPr>
        <w:pStyle w:val="32"/>
        <w:numPr>
          <w:ilvl w:val="0"/>
          <w:numId w:val="32"/>
        </w:numPr>
        <w:tabs>
          <w:tab w:val="left" w:pos="1134"/>
        </w:tabs>
        <w:spacing w:before="42" w:line="276" w:lineRule="auto"/>
        <w:ind w:right="574" w:firstLine="283"/>
        <w:rPr>
          <w:sz w:val="24"/>
        </w:rPr>
      </w:pPr>
      <w:r>
        <w:rPr>
          <w:sz w:val="24"/>
        </w:rPr>
        <w:t>Определение фокусного расстояния и оптической силы собирающей линзы. Опыты по разложению белого света в спектр.</w:t>
      </w:r>
    </w:p>
    <w:p w14:paraId="45963A3E">
      <w:pPr>
        <w:pStyle w:val="32"/>
        <w:numPr>
          <w:ilvl w:val="0"/>
          <w:numId w:val="32"/>
        </w:numPr>
        <w:tabs>
          <w:tab w:val="left" w:pos="1134"/>
        </w:tabs>
        <w:spacing w:before="3"/>
        <w:ind w:left="1134" w:hanging="282"/>
        <w:rPr>
          <w:sz w:val="24"/>
        </w:rPr>
      </w:pPr>
      <w:r>
        <w:rPr>
          <w:sz w:val="24"/>
        </w:rPr>
        <w:t>Опыты</w:t>
      </w:r>
      <w:r>
        <w:rPr>
          <w:spacing w:val="-10"/>
          <w:sz w:val="24"/>
        </w:rPr>
        <w:t xml:space="preserve"> </w:t>
      </w:r>
      <w:r>
        <w:rPr>
          <w:sz w:val="24"/>
        </w:rPr>
        <w:t>по</w:t>
      </w:r>
      <w:r>
        <w:rPr>
          <w:spacing w:val="-1"/>
          <w:sz w:val="24"/>
        </w:rPr>
        <w:t xml:space="preserve"> </w:t>
      </w:r>
      <w:r>
        <w:rPr>
          <w:sz w:val="24"/>
        </w:rPr>
        <w:t>восприятию</w:t>
      </w:r>
      <w:r>
        <w:rPr>
          <w:spacing w:val="-10"/>
          <w:sz w:val="24"/>
        </w:rPr>
        <w:t xml:space="preserve"> </w:t>
      </w:r>
      <w:r>
        <w:rPr>
          <w:sz w:val="24"/>
        </w:rPr>
        <w:t>цвета</w:t>
      </w:r>
      <w:r>
        <w:rPr>
          <w:spacing w:val="-6"/>
          <w:sz w:val="24"/>
        </w:rPr>
        <w:t xml:space="preserve"> </w:t>
      </w:r>
      <w:r>
        <w:rPr>
          <w:sz w:val="24"/>
        </w:rPr>
        <w:t>предметов</w:t>
      </w:r>
      <w:r>
        <w:rPr>
          <w:spacing w:val="-7"/>
          <w:sz w:val="24"/>
        </w:rPr>
        <w:t xml:space="preserve"> </w:t>
      </w:r>
      <w:r>
        <w:rPr>
          <w:sz w:val="24"/>
        </w:rPr>
        <w:t>при</w:t>
      </w:r>
      <w:r>
        <w:rPr>
          <w:spacing w:val="-4"/>
          <w:sz w:val="24"/>
        </w:rPr>
        <w:t xml:space="preserve"> </w:t>
      </w:r>
      <w:r>
        <w:rPr>
          <w:sz w:val="24"/>
        </w:rPr>
        <w:t>их</w:t>
      </w:r>
      <w:r>
        <w:rPr>
          <w:spacing w:val="-9"/>
          <w:sz w:val="24"/>
        </w:rPr>
        <w:t xml:space="preserve"> </w:t>
      </w:r>
      <w:r>
        <w:rPr>
          <w:sz w:val="24"/>
        </w:rPr>
        <w:t>наблюдении</w:t>
      </w:r>
      <w:r>
        <w:rPr>
          <w:spacing w:val="-3"/>
          <w:sz w:val="24"/>
        </w:rPr>
        <w:t xml:space="preserve"> </w:t>
      </w:r>
      <w:r>
        <w:rPr>
          <w:sz w:val="24"/>
        </w:rPr>
        <w:t>через</w:t>
      </w:r>
      <w:r>
        <w:rPr>
          <w:spacing w:val="-5"/>
          <w:sz w:val="24"/>
        </w:rPr>
        <w:t xml:space="preserve"> </w:t>
      </w:r>
      <w:r>
        <w:rPr>
          <w:sz w:val="24"/>
        </w:rPr>
        <w:t>цветовые</w:t>
      </w:r>
      <w:r>
        <w:rPr>
          <w:spacing w:val="-4"/>
          <w:sz w:val="24"/>
        </w:rPr>
        <w:t xml:space="preserve"> </w:t>
      </w:r>
      <w:r>
        <w:rPr>
          <w:spacing w:val="-2"/>
          <w:sz w:val="24"/>
        </w:rPr>
        <w:t>фильтры.</w:t>
      </w:r>
    </w:p>
    <w:p w14:paraId="29E2913A">
      <w:pPr>
        <w:pStyle w:val="32"/>
        <w:numPr>
          <w:ilvl w:val="0"/>
          <w:numId w:val="32"/>
        </w:numPr>
        <w:tabs>
          <w:tab w:val="left" w:pos="1134"/>
        </w:tabs>
        <w:spacing w:before="41"/>
        <w:ind w:left="1134" w:hanging="282"/>
        <w:rPr>
          <w:sz w:val="24"/>
        </w:rPr>
      </w:pPr>
      <w:r>
        <w:rPr>
          <w:sz w:val="24"/>
        </w:rPr>
        <w:t>Квантовые</w:t>
      </w:r>
      <w:r>
        <w:rPr>
          <w:spacing w:val="-8"/>
          <w:sz w:val="24"/>
        </w:rPr>
        <w:t xml:space="preserve"> </w:t>
      </w:r>
      <w:r>
        <w:rPr>
          <w:spacing w:val="-2"/>
          <w:sz w:val="24"/>
        </w:rPr>
        <w:t>явления.</w:t>
      </w:r>
    </w:p>
    <w:p w14:paraId="23B300FE">
      <w:pPr>
        <w:pStyle w:val="32"/>
        <w:numPr>
          <w:ilvl w:val="0"/>
          <w:numId w:val="32"/>
        </w:numPr>
        <w:tabs>
          <w:tab w:val="left" w:pos="1134"/>
        </w:tabs>
        <w:spacing w:before="41" w:line="271" w:lineRule="auto"/>
        <w:ind w:right="569" w:firstLine="283"/>
        <w:rPr>
          <w:sz w:val="24"/>
        </w:rPr>
      </w:pPr>
      <w:r>
        <w:rPr>
          <w:sz w:val="24"/>
        </w:rPr>
        <w:t>Опыты Резерфорда и планетарная модель атома. Модель атома Бора. Испускание и поглощение света атомом. Кванты. Линейчатые спектры.</w:t>
      </w:r>
    </w:p>
    <w:p w14:paraId="5E29F5FD">
      <w:pPr>
        <w:pStyle w:val="32"/>
        <w:numPr>
          <w:ilvl w:val="0"/>
          <w:numId w:val="32"/>
        </w:numPr>
        <w:tabs>
          <w:tab w:val="left" w:pos="1134"/>
        </w:tabs>
        <w:spacing w:before="10" w:line="276" w:lineRule="auto"/>
        <w:ind w:right="559" w:firstLine="283"/>
        <w:rPr>
          <w:sz w:val="24"/>
        </w:rPr>
      </w:pPr>
      <w:r>
        <w:rPr>
          <w:sz w:val="24"/>
        </w:rPr>
        <w:t xml:space="preserve">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w:t>
      </w:r>
      <w:r>
        <w:rPr>
          <w:spacing w:val="-2"/>
          <w:sz w:val="24"/>
        </w:rPr>
        <w:t>ядер.</w:t>
      </w:r>
    </w:p>
    <w:p w14:paraId="29702C57">
      <w:pPr>
        <w:pStyle w:val="32"/>
        <w:spacing w:line="276" w:lineRule="auto"/>
        <w:rPr>
          <w:sz w:val="24"/>
        </w:rPr>
        <w:sectPr>
          <w:pgSz w:w="11910" w:h="16840"/>
          <w:pgMar w:top="320" w:right="141" w:bottom="620" w:left="708" w:header="0" w:footer="358" w:gutter="0"/>
          <w:cols w:space="720" w:num="1"/>
        </w:sectPr>
      </w:pPr>
    </w:p>
    <w:p w14:paraId="7AEF9288">
      <w:pPr>
        <w:pStyle w:val="17"/>
        <w:spacing w:before="76" w:line="276" w:lineRule="auto"/>
        <w:ind w:right="562" w:firstLine="566"/>
      </w:pPr>
      <w: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звѐзд.</w:t>
      </w:r>
    </w:p>
    <w:p w14:paraId="42D7C4C0">
      <w:pPr>
        <w:pStyle w:val="32"/>
        <w:numPr>
          <w:ilvl w:val="0"/>
          <w:numId w:val="32"/>
        </w:numPr>
        <w:tabs>
          <w:tab w:val="left" w:pos="1136"/>
        </w:tabs>
        <w:spacing w:before="3"/>
        <w:ind w:left="1136"/>
        <w:jc w:val="left"/>
        <w:rPr>
          <w:sz w:val="24"/>
        </w:rPr>
      </w:pPr>
      <w:r>
        <w:rPr>
          <w:sz w:val="24"/>
        </w:rPr>
        <w:t>Ядерная</w:t>
      </w:r>
      <w:r>
        <w:rPr>
          <w:spacing w:val="-10"/>
          <w:sz w:val="24"/>
        </w:rPr>
        <w:t xml:space="preserve"> </w:t>
      </w:r>
      <w:r>
        <w:rPr>
          <w:sz w:val="24"/>
        </w:rPr>
        <w:t>энергетика.</w:t>
      </w:r>
      <w:r>
        <w:rPr>
          <w:spacing w:val="-4"/>
          <w:sz w:val="24"/>
        </w:rPr>
        <w:t xml:space="preserve"> </w:t>
      </w:r>
      <w:r>
        <w:rPr>
          <w:sz w:val="24"/>
        </w:rPr>
        <w:t>Действия</w:t>
      </w:r>
      <w:r>
        <w:rPr>
          <w:spacing w:val="-7"/>
          <w:sz w:val="24"/>
        </w:rPr>
        <w:t xml:space="preserve"> </w:t>
      </w:r>
      <w:r>
        <w:rPr>
          <w:sz w:val="24"/>
        </w:rPr>
        <w:t>радиоактивных</w:t>
      </w:r>
      <w:r>
        <w:rPr>
          <w:spacing w:val="-11"/>
          <w:sz w:val="24"/>
        </w:rPr>
        <w:t xml:space="preserve"> </w:t>
      </w:r>
      <w:r>
        <w:rPr>
          <w:sz w:val="24"/>
        </w:rPr>
        <w:t>излучений</w:t>
      </w:r>
      <w:r>
        <w:rPr>
          <w:spacing w:val="-5"/>
          <w:sz w:val="24"/>
        </w:rPr>
        <w:t xml:space="preserve"> </w:t>
      </w:r>
      <w:r>
        <w:rPr>
          <w:sz w:val="24"/>
        </w:rPr>
        <w:t>на</w:t>
      </w:r>
      <w:r>
        <w:rPr>
          <w:spacing w:val="-8"/>
          <w:sz w:val="24"/>
        </w:rPr>
        <w:t xml:space="preserve"> </w:t>
      </w:r>
      <w:r>
        <w:rPr>
          <w:sz w:val="24"/>
        </w:rPr>
        <w:t>живые</w:t>
      </w:r>
      <w:r>
        <w:rPr>
          <w:spacing w:val="-12"/>
          <w:sz w:val="24"/>
        </w:rPr>
        <w:t xml:space="preserve"> </w:t>
      </w:r>
      <w:r>
        <w:rPr>
          <w:spacing w:val="-2"/>
          <w:sz w:val="24"/>
        </w:rPr>
        <w:t>организмы.</w:t>
      </w:r>
    </w:p>
    <w:p w14:paraId="2FB3CBA1">
      <w:pPr>
        <w:pStyle w:val="32"/>
        <w:numPr>
          <w:ilvl w:val="0"/>
          <w:numId w:val="32"/>
        </w:numPr>
        <w:tabs>
          <w:tab w:val="left" w:pos="1136"/>
        </w:tabs>
        <w:spacing w:before="41"/>
        <w:ind w:left="1136"/>
        <w:jc w:val="left"/>
        <w:rPr>
          <w:sz w:val="24"/>
        </w:rPr>
      </w:pPr>
      <w:r>
        <w:rPr>
          <w:spacing w:val="-2"/>
          <w:sz w:val="24"/>
        </w:rPr>
        <w:t>Демонстрации.</w:t>
      </w:r>
    </w:p>
    <w:p w14:paraId="5484EAC4">
      <w:pPr>
        <w:pStyle w:val="32"/>
        <w:numPr>
          <w:ilvl w:val="0"/>
          <w:numId w:val="32"/>
        </w:numPr>
        <w:tabs>
          <w:tab w:val="left" w:pos="1136"/>
        </w:tabs>
        <w:spacing w:before="41"/>
        <w:ind w:left="1136"/>
        <w:jc w:val="left"/>
        <w:rPr>
          <w:sz w:val="24"/>
        </w:rPr>
      </w:pPr>
      <w:r>
        <w:rPr>
          <w:sz w:val="24"/>
        </w:rPr>
        <w:t>Спектры</w:t>
      </w:r>
      <w:r>
        <w:rPr>
          <w:spacing w:val="-5"/>
          <w:sz w:val="24"/>
        </w:rPr>
        <w:t xml:space="preserve"> </w:t>
      </w:r>
      <w:r>
        <w:rPr>
          <w:sz w:val="24"/>
        </w:rPr>
        <w:t>излучения</w:t>
      </w:r>
      <w:r>
        <w:rPr>
          <w:spacing w:val="-5"/>
          <w:sz w:val="24"/>
        </w:rPr>
        <w:t xml:space="preserve"> </w:t>
      </w:r>
      <w:r>
        <w:rPr>
          <w:sz w:val="24"/>
        </w:rPr>
        <w:t>и</w:t>
      </w:r>
      <w:r>
        <w:rPr>
          <w:spacing w:val="-6"/>
          <w:sz w:val="24"/>
        </w:rPr>
        <w:t xml:space="preserve"> </w:t>
      </w:r>
      <w:r>
        <w:rPr>
          <w:spacing w:val="-2"/>
          <w:sz w:val="24"/>
        </w:rPr>
        <w:t>поглощения.</w:t>
      </w:r>
    </w:p>
    <w:p w14:paraId="1227D0B3">
      <w:pPr>
        <w:pStyle w:val="32"/>
        <w:numPr>
          <w:ilvl w:val="0"/>
          <w:numId w:val="32"/>
        </w:numPr>
        <w:tabs>
          <w:tab w:val="left" w:pos="1136"/>
        </w:tabs>
        <w:spacing w:before="41"/>
        <w:ind w:left="1136"/>
        <w:jc w:val="left"/>
        <w:rPr>
          <w:sz w:val="24"/>
        </w:rPr>
      </w:pPr>
      <w:r>
        <w:rPr>
          <w:sz w:val="24"/>
        </w:rPr>
        <w:t>Спектры</w:t>
      </w:r>
      <w:r>
        <w:rPr>
          <w:spacing w:val="-4"/>
          <w:sz w:val="24"/>
        </w:rPr>
        <w:t xml:space="preserve"> </w:t>
      </w:r>
      <w:r>
        <w:rPr>
          <w:sz w:val="24"/>
        </w:rPr>
        <w:t>различных</w:t>
      </w:r>
      <w:r>
        <w:rPr>
          <w:spacing w:val="-8"/>
          <w:sz w:val="24"/>
        </w:rPr>
        <w:t xml:space="preserve"> </w:t>
      </w:r>
      <w:r>
        <w:rPr>
          <w:spacing w:val="-2"/>
          <w:sz w:val="24"/>
        </w:rPr>
        <w:t>газов.</w:t>
      </w:r>
    </w:p>
    <w:p w14:paraId="0F360027">
      <w:pPr>
        <w:pStyle w:val="32"/>
        <w:numPr>
          <w:ilvl w:val="0"/>
          <w:numId w:val="32"/>
        </w:numPr>
        <w:tabs>
          <w:tab w:val="left" w:pos="1136"/>
        </w:tabs>
        <w:spacing w:before="41"/>
        <w:ind w:left="1136"/>
        <w:jc w:val="left"/>
        <w:rPr>
          <w:sz w:val="24"/>
        </w:rPr>
      </w:pPr>
      <w:r>
        <w:rPr>
          <w:sz w:val="24"/>
        </w:rPr>
        <w:t>Спектр</w:t>
      </w:r>
      <w:r>
        <w:rPr>
          <w:spacing w:val="-2"/>
          <w:sz w:val="24"/>
        </w:rPr>
        <w:t xml:space="preserve"> водорода.</w:t>
      </w:r>
    </w:p>
    <w:p w14:paraId="5EADB348">
      <w:pPr>
        <w:pStyle w:val="32"/>
        <w:numPr>
          <w:ilvl w:val="0"/>
          <w:numId w:val="32"/>
        </w:numPr>
        <w:tabs>
          <w:tab w:val="left" w:pos="1136"/>
        </w:tabs>
        <w:spacing w:before="46"/>
        <w:ind w:left="1136"/>
        <w:jc w:val="left"/>
        <w:rPr>
          <w:sz w:val="24"/>
        </w:rPr>
      </w:pPr>
      <w:r>
        <w:rPr>
          <w:sz w:val="24"/>
        </w:rPr>
        <w:t>Наблюдение</w:t>
      </w:r>
      <w:r>
        <w:rPr>
          <w:spacing w:val="-5"/>
          <w:sz w:val="24"/>
        </w:rPr>
        <w:t xml:space="preserve"> </w:t>
      </w:r>
      <w:r>
        <w:rPr>
          <w:sz w:val="24"/>
        </w:rPr>
        <w:t>треков</w:t>
      </w:r>
      <w:r>
        <w:rPr>
          <w:spacing w:val="-8"/>
          <w:sz w:val="24"/>
        </w:rPr>
        <w:t xml:space="preserve"> </w:t>
      </w:r>
      <w:r>
        <w:rPr>
          <w:sz w:val="24"/>
        </w:rPr>
        <w:t>в</w:t>
      </w:r>
      <w:r>
        <w:rPr>
          <w:spacing w:val="-3"/>
          <w:sz w:val="24"/>
        </w:rPr>
        <w:t xml:space="preserve"> </w:t>
      </w:r>
      <w:r>
        <w:rPr>
          <w:sz w:val="24"/>
        </w:rPr>
        <w:t xml:space="preserve">камере </w:t>
      </w:r>
      <w:r>
        <w:rPr>
          <w:spacing w:val="-2"/>
          <w:sz w:val="24"/>
        </w:rPr>
        <w:t>Вильсона.</w:t>
      </w:r>
    </w:p>
    <w:p w14:paraId="0C6ACDF7">
      <w:pPr>
        <w:pStyle w:val="32"/>
        <w:numPr>
          <w:ilvl w:val="0"/>
          <w:numId w:val="32"/>
        </w:numPr>
        <w:tabs>
          <w:tab w:val="left" w:pos="1136"/>
        </w:tabs>
        <w:spacing w:before="40"/>
        <w:ind w:left="1136"/>
        <w:jc w:val="left"/>
        <w:rPr>
          <w:sz w:val="24"/>
        </w:rPr>
      </w:pPr>
      <w:r>
        <w:rPr>
          <w:sz w:val="24"/>
        </w:rPr>
        <w:t>Работа</w:t>
      </w:r>
      <w:r>
        <w:rPr>
          <w:spacing w:val="-9"/>
          <w:sz w:val="24"/>
        </w:rPr>
        <w:t xml:space="preserve"> </w:t>
      </w:r>
      <w:r>
        <w:rPr>
          <w:sz w:val="24"/>
        </w:rPr>
        <w:t>счѐтчика</w:t>
      </w:r>
      <w:r>
        <w:rPr>
          <w:spacing w:val="-13"/>
          <w:sz w:val="24"/>
        </w:rPr>
        <w:t xml:space="preserve"> </w:t>
      </w:r>
      <w:r>
        <w:rPr>
          <w:sz w:val="24"/>
        </w:rPr>
        <w:t>ионизирующих</w:t>
      </w:r>
      <w:r>
        <w:rPr>
          <w:spacing w:val="-6"/>
          <w:sz w:val="24"/>
        </w:rPr>
        <w:t xml:space="preserve"> </w:t>
      </w:r>
      <w:r>
        <w:rPr>
          <w:spacing w:val="-2"/>
          <w:sz w:val="24"/>
        </w:rPr>
        <w:t>излучений.</w:t>
      </w:r>
    </w:p>
    <w:p w14:paraId="632525BC">
      <w:pPr>
        <w:pStyle w:val="32"/>
        <w:numPr>
          <w:ilvl w:val="0"/>
          <w:numId w:val="32"/>
        </w:numPr>
        <w:tabs>
          <w:tab w:val="left" w:pos="1136"/>
        </w:tabs>
        <w:spacing w:before="41"/>
        <w:ind w:left="1136"/>
        <w:jc w:val="left"/>
        <w:rPr>
          <w:sz w:val="24"/>
        </w:rPr>
      </w:pPr>
      <w:r>
        <w:rPr>
          <w:sz w:val="24"/>
        </w:rPr>
        <w:t>Регистрация</w:t>
      </w:r>
      <w:r>
        <w:rPr>
          <w:spacing w:val="-12"/>
          <w:sz w:val="24"/>
        </w:rPr>
        <w:t xml:space="preserve"> </w:t>
      </w:r>
      <w:r>
        <w:rPr>
          <w:sz w:val="24"/>
        </w:rPr>
        <w:t>излучения</w:t>
      </w:r>
      <w:r>
        <w:rPr>
          <w:spacing w:val="-7"/>
          <w:sz w:val="24"/>
        </w:rPr>
        <w:t xml:space="preserve"> </w:t>
      </w:r>
      <w:r>
        <w:rPr>
          <w:sz w:val="24"/>
        </w:rPr>
        <w:t>природных</w:t>
      </w:r>
      <w:r>
        <w:rPr>
          <w:spacing w:val="-10"/>
          <w:sz w:val="24"/>
        </w:rPr>
        <w:t xml:space="preserve"> </w:t>
      </w:r>
      <w:r>
        <w:rPr>
          <w:sz w:val="24"/>
        </w:rPr>
        <w:t>минералов</w:t>
      </w:r>
      <w:r>
        <w:rPr>
          <w:spacing w:val="-12"/>
          <w:sz w:val="24"/>
        </w:rPr>
        <w:t xml:space="preserve"> </w:t>
      </w:r>
      <w:r>
        <w:rPr>
          <w:sz w:val="24"/>
        </w:rPr>
        <w:t>и</w:t>
      </w:r>
      <w:r>
        <w:rPr>
          <w:spacing w:val="-6"/>
          <w:sz w:val="24"/>
        </w:rPr>
        <w:t xml:space="preserve"> </w:t>
      </w:r>
      <w:r>
        <w:rPr>
          <w:spacing w:val="-2"/>
          <w:sz w:val="24"/>
        </w:rPr>
        <w:t>продуктов.</w:t>
      </w:r>
    </w:p>
    <w:p w14:paraId="0AFC9D42">
      <w:pPr>
        <w:pStyle w:val="32"/>
        <w:numPr>
          <w:ilvl w:val="0"/>
          <w:numId w:val="32"/>
        </w:numPr>
        <w:tabs>
          <w:tab w:val="left" w:pos="1136"/>
        </w:tabs>
        <w:spacing w:before="41"/>
        <w:ind w:left="1136"/>
        <w:jc w:val="left"/>
        <w:rPr>
          <w:sz w:val="24"/>
        </w:rPr>
      </w:pPr>
      <w:r>
        <w:rPr>
          <w:sz w:val="24"/>
        </w:rPr>
        <w:t>Лабораторные</w:t>
      </w:r>
      <w:r>
        <w:rPr>
          <w:spacing w:val="-4"/>
          <w:sz w:val="24"/>
        </w:rPr>
        <w:t xml:space="preserve"> </w:t>
      </w:r>
      <w:r>
        <w:rPr>
          <w:sz w:val="24"/>
        </w:rPr>
        <w:t>работы</w:t>
      </w:r>
      <w:r>
        <w:rPr>
          <w:spacing w:val="-1"/>
          <w:sz w:val="24"/>
        </w:rPr>
        <w:t xml:space="preserve"> </w:t>
      </w:r>
      <w:r>
        <w:rPr>
          <w:sz w:val="24"/>
        </w:rPr>
        <w:t>и</w:t>
      </w:r>
      <w:r>
        <w:rPr>
          <w:spacing w:val="-7"/>
          <w:sz w:val="24"/>
        </w:rPr>
        <w:t xml:space="preserve"> </w:t>
      </w:r>
      <w:r>
        <w:rPr>
          <w:spacing w:val="-2"/>
          <w:sz w:val="24"/>
        </w:rPr>
        <w:t>опыты.</w:t>
      </w:r>
    </w:p>
    <w:p w14:paraId="68F824A4">
      <w:pPr>
        <w:pStyle w:val="32"/>
        <w:numPr>
          <w:ilvl w:val="0"/>
          <w:numId w:val="32"/>
        </w:numPr>
        <w:tabs>
          <w:tab w:val="left" w:pos="1136"/>
        </w:tabs>
        <w:spacing w:before="41"/>
        <w:ind w:left="1136"/>
        <w:jc w:val="left"/>
        <w:rPr>
          <w:sz w:val="24"/>
        </w:rPr>
      </w:pPr>
      <w:r>
        <w:rPr>
          <w:sz w:val="24"/>
        </w:rPr>
        <w:t>Наблюдение</w:t>
      </w:r>
      <w:r>
        <w:rPr>
          <w:spacing w:val="-9"/>
          <w:sz w:val="24"/>
        </w:rPr>
        <w:t xml:space="preserve"> </w:t>
      </w:r>
      <w:r>
        <w:rPr>
          <w:sz w:val="24"/>
        </w:rPr>
        <w:t>сплошных</w:t>
      </w:r>
      <w:r>
        <w:rPr>
          <w:spacing w:val="-9"/>
          <w:sz w:val="24"/>
        </w:rPr>
        <w:t xml:space="preserve"> </w:t>
      </w:r>
      <w:r>
        <w:rPr>
          <w:sz w:val="24"/>
        </w:rPr>
        <w:t>и</w:t>
      </w:r>
      <w:r>
        <w:rPr>
          <w:spacing w:val="-5"/>
          <w:sz w:val="24"/>
        </w:rPr>
        <w:t xml:space="preserve"> </w:t>
      </w:r>
      <w:r>
        <w:rPr>
          <w:sz w:val="24"/>
        </w:rPr>
        <w:t>линейчатых</w:t>
      </w:r>
      <w:r>
        <w:rPr>
          <w:spacing w:val="-10"/>
          <w:sz w:val="24"/>
        </w:rPr>
        <w:t xml:space="preserve"> </w:t>
      </w:r>
      <w:r>
        <w:rPr>
          <w:sz w:val="24"/>
        </w:rPr>
        <w:t>спектров</w:t>
      </w:r>
      <w:r>
        <w:rPr>
          <w:spacing w:val="-12"/>
          <w:sz w:val="24"/>
        </w:rPr>
        <w:t xml:space="preserve"> </w:t>
      </w:r>
      <w:r>
        <w:rPr>
          <w:spacing w:val="-2"/>
          <w:sz w:val="24"/>
        </w:rPr>
        <w:t>излучения.</w:t>
      </w:r>
    </w:p>
    <w:p w14:paraId="3ECE24C0">
      <w:pPr>
        <w:pStyle w:val="32"/>
        <w:numPr>
          <w:ilvl w:val="0"/>
          <w:numId w:val="32"/>
        </w:numPr>
        <w:tabs>
          <w:tab w:val="left" w:pos="1136"/>
        </w:tabs>
        <w:spacing w:before="41"/>
        <w:ind w:left="1136"/>
        <w:jc w:val="left"/>
        <w:rPr>
          <w:sz w:val="24"/>
        </w:rPr>
      </w:pPr>
      <w:r>
        <w:rPr>
          <w:sz w:val="24"/>
        </w:rPr>
        <w:t>Исследование</w:t>
      </w:r>
      <w:r>
        <w:rPr>
          <w:spacing w:val="-8"/>
          <w:sz w:val="24"/>
        </w:rPr>
        <w:t xml:space="preserve"> </w:t>
      </w:r>
      <w:r>
        <w:rPr>
          <w:sz w:val="24"/>
        </w:rPr>
        <w:t>треков:</w:t>
      </w:r>
      <w:r>
        <w:rPr>
          <w:spacing w:val="-9"/>
          <w:sz w:val="24"/>
        </w:rPr>
        <w:t xml:space="preserve"> </w:t>
      </w:r>
      <w:r>
        <w:rPr>
          <w:sz w:val="24"/>
        </w:rPr>
        <w:t>измерение</w:t>
      </w:r>
      <w:r>
        <w:rPr>
          <w:spacing w:val="-7"/>
          <w:sz w:val="24"/>
        </w:rPr>
        <w:t xml:space="preserve"> </w:t>
      </w:r>
      <w:r>
        <w:rPr>
          <w:sz w:val="24"/>
        </w:rPr>
        <w:t>энергии</w:t>
      </w:r>
      <w:r>
        <w:rPr>
          <w:spacing w:val="-6"/>
          <w:sz w:val="24"/>
        </w:rPr>
        <w:t xml:space="preserve"> </w:t>
      </w:r>
      <w:r>
        <w:rPr>
          <w:sz w:val="24"/>
        </w:rPr>
        <w:t>частицы</w:t>
      </w:r>
      <w:r>
        <w:rPr>
          <w:spacing w:val="-4"/>
          <w:sz w:val="24"/>
        </w:rPr>
        <w:t xml:space="preserve"> </w:t>
      </w:r>
      <w:r>
        <w:rPr>
          <w:sz w:val="24"/>
        </w:rPr>
        <w:t>по</w:t>
      </w:r>
      <w:r>
        <w:rPr>
          <w:spacing w:val="-7"/>
          <w:sz w:val="24"/>
        </w:rPr>
        <w:t xml:space="preserve"> </w:t>
      </w:r>
      <w:r>
        <w:rPr>
          <w:sz w:val="24"/>
        </w:rPr>
        <w:t>тормозному</w:t>
      </w:r>
      <w:r>
        <w:rPr>
          <w:spacing w:val="-14"/>
          <w:sz w:val="24"/>
        </w:rPr>
        <w:t xml:space="preserve"> </w:t>
      </w:r>
      <w:r>
        <w:rPr>
          <w:spacing w:val="-4"/>
          <w:sz w:val="24"/>
        </w:rPr>
        <w:t>пути</w:t>
      </w:r>
    </w:p>
    <w:p w14:paraId="7D0DA241">
      <w:pPr>
        <w:pStyle w:val="32"/>
        <w:numPr>
          <w:ilvl w:val="0"/>
          <w:numId w:val="32"/>
        </w:numPr>
        <w:tabs>
          <w:tab w:val="left" w:pos="1136"/>
        </w:tabs>
        <w:spacing w:before="41"/>
        <w:ind w:left="1136"/>
        <w:jc w:val="left"/>
        <w:rPr>
          <w:sz w:val="24"/>
        </w:rPr>
      </w:pPr>
      <w:r>
        <w:rPr>
          <w:sz w:val="24"/>
        </w:rPr>
        <w:t>(по</w:t>
      </w:r>
      <w:r>
        <w:rPr>
          <w:spacing w:val="4"/>
          <w:sz w:val="24"/>
        </w:rPr>
        <w:t xml:space="preserve"> </w:t>
      </w:r>
      <w:r>
        <w:rPr>
          <w:spacing w:val="-2"/>
          <w:sz w:val="24"/>
        </w:rPr>
        <w:t>фотографиям).</w:t>
      </w:r>
    </w:p>
    <w:p w14:paraId="1D16D18D">
      <w:pPr>
        <w:pStyle w:val="32"/>
        <w:numPr>
          <w:ilvl w:val="0"/>
          <w:numId w:val="32"/>
        </w:numPr>
        <w:tabs>
          <w:tab w:val="left" w:pos="1136"/>
        </w:tabs>
        <w:spacing w:before="41"/>
        <w:ind w:left="1136"/>
        <w:jc w:val="left"/>
        <w:rPr>
          <w:sz w:val="24"/>
        </w:rPr>
      </w:pPr>
      <w:r>
        <w:rPr>
          <w:sz w:val="24"/>
        </w:rPr>
        <w:t>Измерение</w:t>
      </w:r>
      <w:r>
        <w:rPr>
          <w:spacing w:val="-10"/>
          <w:sz w:val="24"/>
        </w:rPr>
        <w:t xml:space="preserve"> </w:t>
      </w:r>
      <w:r>
        <w:rPr>
          <w:sz w:val="24"/>
        </w:rPr>
        <w:t>радиоактивного</w:t>
      </w:r>
      <w:r>
        <w:rPr>
          <w:spacing w:val="-4"/>
          <w:sz w:val="24"/>
        </w:rPr>
        <w:t xml:space="preserve"> фона.</w:t>
      </w:r>
    </w:p>
    <w:p w14:paraId="69C1FF1C">
      <w:pPr>
        <w:pStyle w:val="32"/>
        <w:numPr>
          <w:ilvl w:val="0"/>
          <w:numId w:val="32"/>
        </w:numPr>
        <w:tabs>
          <w:tab w:val="left" w:pos="1134"/>
        </w:tabs>
        <w:spacing w:before="45"/>
        <w:ind w:left="1134" w:hanging="282"/>
        <w:rPr>
          <w:sz w:val="24"/>
        </w:rPr>
      </w:pPr>
      <w:r>
        <w:rPr>
          <w:spacing w:val="-2"/>
          <w:sz w:val="24"/>
        </w:rPr>
        <w:t>Повторительно-обобщающий</w:t>
      </w:r>
      <w:r>
        <w:rPr>
          <w:spacing w:val="26"/>
          <w:sz w:val="24"/>
        </w:rPr>
        <w:t xml:space="preserve"> </w:t>
      </w:r>
      <w:r>
        <w:rPr>
          <w:spacing w:val="-2"/>
          <w:sz w:val="24"/>
        </w:rPr>
        <w:t>модуль.</w:t>
      </w:r>
    </w:p>
    <w:p w14:paraId="1596A60F">
      <w:pPr>
        <w:pStyle w:val="32"/>
        <w:numPr>
          <w:ilvl w:val="0"/>
          <w:numId w:val="32"/>
        </w:numPr>
        <w:tabs>
          <w:tab w:val="left" w:pos="1134"/>
        </w:tabs>
        <w:spacing w:before="42" w:line="276" w:lineRule="auto"/>
        <w:ind w:right="563" w:firstLine="283"/>
        <w:rPr>
          <w:sz w:val="24"/>
        </w:rPr>
      </w:pPr>
      <w:r>
        <w:rPr>
          <w:sz w:val="24"/>
        </w:rPr>
        <w:t>Повторительно-обобщающий модуль предназначен для систематизации и обобщения предметного содержания и опыта деятельности, приобретѐнного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3CE54EC2">
      <w:pPr>
        <w:pStyle w:val="32"/>
        <w:numPr>
          <w:ilvl w:val="0"/>
          <w:numId w:val="32"/>
        </w:numPr>
        <w:tabs>
          <w:tab w:val="left" w:pos="1134"/>
        </w:tabs>
        <w:spacing w:line="276" w:lineRule="auto"/>
        <w:ind w:right="553" w:firstLine="283"/>
        <w:rPr>
          <w:sz w:val="24"/>
        </w:rPr>
      </w:pPr>
      <w:r>
        <w:rPr>
          <w:sz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14:paraId="3AE13369">
      <w:pPr>
        <w:pStyle w:val="32"/>
        <w:numPr>
          <w:ilvl w:val="0"/>
          <w:numId w:val="32"/>
        </w:numPr>
        <w:tabs>
          <w:tab w:val="left" w:pos="1134"/>
        </w:tabs>
        <w:spacing w:line="274" w:lineRule="exact"/>
        <w:ind w:left="1134" w:hanging="282"/>
        <w:rPr>
          <w:sz w:val="24"/>
        </w:rPr>
      </w:pPr>
      <w:r>
        <w:rPr>
          <w:sz w:val="24"/>
        </w:rPr>
        <w:t>полученные</w:t>
      </w:r>
      <w:r>
        <w:rPr>
          <w:spacing w:val="-8"/>
          <w:sz w:val="24"/>
        </w:rPr>
        <w:t xml:space="preserve"> </w:t>
      </w:r>
      <w:r>
        <w:rPr>
          <w:sz w:val="24"/>
        </w:rPr>
        <w:t>знания,</w:t>
      </w:r>
      <w:r>
        <w:rPr>
          <w:spacing w:val="-3"/>
          <w:sz w:val="24"/>
        </w:rPr>
        <w:t xml:space="preserve"> </w:t>
      </w:r>
      <w:r>
        <w:rPr>
          <w:sz w:val="24"/>
        </w:rPr>
        <w:t>решать</w:t>
      </w:r>
      <w:r>
        <w:rPr>
          <w:spacing w:val="-3"/>
          <w:sz w:val="24"/>
        </w:rPr>
        <w:t xml:space="preserve"> </w:t>
      </w:r>
      <w:r>
        <w:rPr>
          <w:sz w:val="24"/>
        </w:rPr>
        <w:t>задачи,</w:t>
      </w:r>
      <w:r>
        <w:rPr>
          <w:spacing w:val="-7"/>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11"/>
          <w:sz w:val="24"/>
        </w:rPr>
        <w:t xml:space="preserve"> </w:t>
      </w:r>
      <w:r>
        <w:rPr>
          <w:sz w:val="24"/>
        </w:rPr>
        <w:t>качественные</w:t>
      </w:r>
      <w:r>
        <w:rPr>
          <w:spacing w:val="-5"/>
          <w:sz w:val="24"/>
        </w:rPr>
        <w:t xml:space="preserve"> </w:t>
      </w:r>
      <w:r>
        <w:rPr>
          <w:sz w:val="24"/>
        </w:rPr>
        <w:t xml:space="preserve">и </w:t>
      </w:r>
      <w:r>
        <w:rPr>
          <w:spacing w:val="-2"/>
          <w:sz w:val="24"/>
        </w:rPr>
        <w:t>экспериментальные.</w:t>
      </w:r>
    </w:p>
    <w:p w14:paraId="17C59229">
      <w:pPr>
        <w:pStyle w:val="32"/>
        <w:numPr>
          <w:ilvl w:val="0"/>
          <w:numId w:val="32"/>
        </w:numPr>
        <w:tabs>
          <w:tab w:val="left" w:pos="1134"/>
        </w:tabs>
        <w:spacing w:before="44" w:line="280" w:lineRule="auto"/>
        <w:ind w:right="568" w:firstLine="283"/>
        <w:rPr>
          <w:sz w:val="24"/>
        </w:rPr>
      </w:pPr>
      <w:r>
        <w:rPr>
          <w:sz w:val="24"/>
        </w:rPr>
        <w:t>Принципиально деятельностный характер данного модуля реализуется за счѐт того, что обучающиеся выполняют задания, в которых им предлагается:</w:t>
      </w:r>
    </w:p>
    <w:p w14:paraId="1C22839A">
      <w:pPr>
        <w:pStyle w:val="32"/>
        <w:numPr>
          <w:ilvl w:val="0"/>
          <w:numId w:val="32"/>
        </w:numPr>
        <w:tabs>
          <w:tab w:val="left" w:pos="1134"/>
        </w:tabs>
        <w:spacing w:line="276" w:lineRule="auto"/>
        <w:ind w:right="576" w:firstLine="283"/>
        <w:rPr>
          <w:sz w:val="24"/>
        </w:rPr>
      </w:pPr>
      <w:r>
        <w:rPr>
          <w:sz w:val="24"/>
        </w:rPr>
        <w:t>на основе полученных знаний распознавать и научно объяснять физические явления в окружающей природе и повседневной жизни;</w:t>
      </w:r>
    </w:p>
    <w:p w14:paraId="268CC9C3">
      <w:pPr>
        <w:pStyle w:val="32"/>
        <w:numPr>
          <w:ilvl w:val="0"/>
          <w:numId w:val="32"/>
        </w:numPr>
        <w:tabs>
          <w:tab w:val="left" w:pos="1134"/>
        </w:tabs>
        <w:spacing w:line="276" w:lineRule="auto"/>
        <w:ind w:right="559" w:firstLine="283"/>
        <w:rPr>
          <w:sz w:val="24"/>
        </w:rPr>
      </w:pPr>
      <w:r>
        <w:rPr>
          <w:sz w:val="24"/>
        </w:rPr>
        <w:t>использовать</w:t>
      </w:r>
      <w:r>
        <w:rPr>
          <w:spacing w:val="-15"/>
          <w:sz w:val="24"/>
        </w:rPr>
        <w:t xml:space="preserve"> </w:t>
      </w:r>
      <w:r>
        <w:rPr>
          <w:sz w:val="24"/>
        </w:rPr>
        <w:t>научные</w:t>
      </w:r>
      <w:r>
        <w:rPr>
          <w:spacing w:val="-15"/>
          <w:sz w:val="24"/>
        </w:rPr>
        <w:t xml:space="preserve"> </w:t>
      </w:r>
      <w:r>
        <w:rPr>
          <w:sz w:val="24"/>
        </w:rPr>
        <w:t>методы</w:t>
      </w:r>
      <w:r>
        <w:rPr>
          <w:spacing w:val="-15"/>
          <w:sz w:val="24"/>
        </w:rPr>
        <w:t xml:space="preserve"> </w:t>
      </w:r>
      <w:r>
        <w:rPr>
          <w:sz w:val="24"/>
        </w:rPr>
        <w:t>исследования</w:t>
      </w:r>
      <w:r>
        <w:rPr>
          <w:spacing w:val="-15"/>
          <w:sz w:val="24"/>
        </w:rPr>
        <w:t xml:space="preserve"> </w:t>
      </w:r>
      <w:r>
        <w:rPr>
          <w:sz w:val="24"/>
        </w:rPr>
        <w:t>физических</w:t>
      </w:r>
      <w:r>
        <w:rPr>
          <w:spacing w:val="-15"/>
          <w:sz w:val="24"/>
        </w:rPr>
        <w:t xml:space="preserve"> </w:t>
      </w:r>
      <w:r>
        <w:rPr>
          <w:sz w:val="24"/>
        </w:rPr>
        <w:t>явлений,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4"/>
          <w:sz w:val="24"/>
        </w:rPr>
        <w:t xml:space="preserve"> </w:t>
      </w:r>
      <w:r>
        <w:rPr>
          <w:sz w:val="24"/>
        </w:rPr>
        <w:t>для</w:t>
      </w:r>
      <w:r>
        <w:rPr>
          <w:spacing w:val="-15"/>
          <w:sz w:val="24"/>
        </w:rPr>
        <w:t xml:space="preserve"> </w:t>
      </w:r>
      <w:r>
        <w:rPr>
          <w:sz w:val="24"/>
        </w:rPr>
        <w:t>проверки гипотез и получения теоретических выводов;</w:t>
      </w:r>
    </w:p>
    <w:p w14:paraId="43D86C5E">
      <w:pPr>
        <w:pStyle w:val="32"/>
        <w:numPr>
          <w:ilvl w:val="0"/>
          <w:numId w:val="32"/>
        </w:numPr>
        <w:tabs>
          <w:tab w:val="left" w:pos="1134"/>
        </w:tabs>
        <w:spacing w:line="276" w:lineRule="auto"/>
        <w:ind w:right="566" w:firstLine="283"/>
        <w:rPr>
          <w:sz w:val="24"/>
        </w:rPr>
      </w:pPr>
      <w:r>
        <w:rPr>
          <w:sz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3EB73278">
      <w:pPr>
        <w:pStyle w:val="32"/>
        <w:numPr>
          <w:ilvl w:val="0"/>
          <w:numId w:val="32"/>
        </w:numPr>
        <w:tabs>
          <w:tab w:val="left" w:pos="1134"/>
        </w:tabs>
        <w:spacing w:line="278" w:lineRule="auto"/>
        <w:ind w:right="566" w:firstLine="283"/>
        <w:rPr>
          <w:sz w:val="24"/>
        </w:rPr>
      </w:pPr>
      <w:r>
        <w:rPr>
          <w:sz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12B1664A">
      <w:pPr>
        <w:pStyle w:val="2"/>
        <w:spacing w:line="276" w:lineRule="auto"/>
        <w:ind w:right="567"/>
      </w:pPr>
      <w:bookmarkStart w:id="94" w:name="Планируемые_результаты_освоения_физики_("/>
      <w:bookmarkEnd w:id="94"/>
      <w:r>
        <w:t>Планируемые</w:t>
      </w:r>
      <w:r>
        <w:rPr>
          <w:spacing w:val="-9"/>
        </w:rPr>
        <w:t xml:space="preserve"> </w:t>
      </w:r>
      <w:r>
        <w:t>результаты</w:t>
      </w:r>
      <w:r>
        <w:rPr>
          <w:spacing w:val="-13"/>
        </w:rPr>
        <w:t xml:space="preserve"> </w:t>
      </w:r>
      <w:r>
        <w:t>освоения</w:t>
      </w:r>
      <w:r>
        <w:rPr>
          <w:spacing w:val="-13"/>
        </w:rPr>
        <w:t xml:space="preserve"> </w:t>
      </w:r>
      <w:r>
        <w:t>физики</w:t>
      </w:r>
      <w:r>
        <w:rPr>
          <w:spacing w:val="-12"/>
        </w:rPr>
        <w:t xml:space="preserve"> </w:t>
      </w:r>
      <w:r>
        <w:t>(базовый</w:t>
      </w:r>
      <w:r>
        <w:rPr>
          <w:spacing w:val="-7"/>
        </w:rPr>
        <w:t xml:space="preserve"> </w:t>
      </w:r>
      <w:r>
        <w:t>уровень)</w:t>
      </w:r>
      <w:r>
        <w:rPr>
          <w:spacing w:val="-11"/>
        </w:rPr>
        <w:t xml:space="preserve"> </w:t>
      </w:r>
      <w:r>
        <w:t>на</w:t>
      </w:r>
      <w:r>
        <w:rPr>
          <w:spacing w:val="-8"/>
        </w:rPr>
        <w:t xml:space="preserve"> </w:t>
      </w:r>
      <w:r>
        <w:t>уровне</w:t>
      </w:r>
      <w:r>
        <w:rPr>
          <w:spacing w:val="-9"/>
        </w:rPr>
        <w:t xml:space="preserve"> </w:t>
      </w:r>
      <w:r>
        <w:t>основного</w:t>
      </w:r>
      <w:r>
        <w:rPr>
          <w:spacing w:val="-13"/>
        </w:rPr>
        <w:t xml:space="preserve"> </w:t>
      </w:r>
      <w:r>
        <w:t xml:space="preserve">общего </w:t>
      </w:r>
      <w:r>
        <w:rPr>
          <w:spacing w:val="-2"/>
        </w:rPr>
        <w:t>образования.</w:t>
      </w:r>
    </w:p>
    <w:p w14:paraId="0628C2C5">
      <w:pPr>
        <w:pStyle w:val="17"/>
        <w:spacing w:line="276" w:lineRule="auto"/>
        <w:ind w:left="852" w:right="566" w:firstLine="0"/>
      </w:pPr>
      <w: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CCA2262">
      <w:pPr>
        <w:pStyle w:val="17"/>
        <w:spacing w:line="276" w:lineRule="auto"/>
        <w:ind w:right="566"/>
      </w:pPr>
      <w: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50393425">
      <w:pPr>
        <w:spacing w:line="275" w:lineRule="exact"/>
        <w:ind w:left="569"/>
        <w:jc w:val="both"/>
        <w:rPr>
          <w:i/>
          <w:sz w:val="24"/>
        </w:rPr>
      </w:pPr>
      <w:r>
        <w:rPr>
          <w:i/>
          <w:spacing w:val="-2"/>
          <w:sz w:val="24"/>
        </w:rPr>
        <w:t>патриотического</w:t>
      </w:r>
      <w:r>
        <w:rPr>
          <w:i/>
          <w:spacing w:val="13"/>
          <w:sz w:val="24"/>
        </w:rPr>
        <w:t xml:space="preserve"> </w:t>
      </w:r>
      <w:r>
        <w:rPr>
          <w:i/>
          <w:spacing w:val="-2"/>
          <w:sz w:val="24"/>
        </w:rPr>
        <w:t>воспитания:</w:t>
      </w:r>
    </w:p>
    <w:p w14:paraId="304513E3">
      <w:pPr>
        <w:pStyle w:val="32"/>
        <w:numPr>
          <w:ilvl w:val="0"/>
          <w:numId w:val="32"/>
        </w:numPr>
        <w:tabs>
          <w:tab w:val="left" w:pos="1134"/>
        </w:tabs>
        <w:spacing w:before="23"/>
        <w:ind w:left="1134" w:hanging="282"/>
        <w:rPr>
          <w:sz w:val="24"/>
        </w:rPr>
      </w:pPr>
      <w:r>
        <w:rPr>
          <w:sz w:val="24"/>
        </w:rPr>
        <w:t>проявление</w:t>
      </w:r>
      <w:r>
        <w:rPr>
          <w:spacing w:val="-13"/>
          <w:sz w:val="24"/>
        </w:rPr>
        <w:t xml:space="preserve"> </w:t>
      </w:r>
      <w:r>
        <w:rPr>
          <w:sz w:val="24"/>
        </w:rPr>
        <w:t>интереса</w:t>
      </w:r>
      <w:r>
        <w:rPr>
          <w:spacing w:val="-6"/>
          <w:sz w:val="24"/>
        </w:rPr>
        <w:t xml:space="preserve"> </w:t>
      </w:r>
      <w:r>
        <w:rPr>
          <w:sz w:val="24"/>
        </w:rPr>
        <w:t>к</w:t>
      </w:r>
      <w:r>
        <w:rPr>
          <w:spacing w:val="-7"/>
          <w:sz w:val="24"/>
        </w:rPr>
        <w:t xml:space="preserve"> </w:t>
      </w:r>
      <w:r>
        <w:rPr>
          <w:sz w:val="24"/>
        </w:rPr>
        <w:t>истории</w:t>
      </w:r>
      <w:r>
        <w:rPr>
          <w:spacing w:val="-10"/>
          <w:sz w:val="24"/>
        </w:rPr>
        <w:t xml:space="preserve"> </w:t>
      </w:r>
      <w:r>
        <w:rPr>
          <w:sz w:val="24"/>
        </w:rPr>
        <w:t>и</w:t>
      </w:r>
      <w:r>
        <w:rPr>
          <w:spacing w:val="-5"/>
          <w:sz w:val="24"/>
        </w:rPr>
        <w:t xml:space="preserve"> </w:t>
      </w:r>
      <w:r>
        <w:rPr>
          <w:sz w:val="24"/>
        </w:rPr>
        <w:t>современному</w:t>
      </w:r>
      <w:r>
        <w:rPr>
          <w:spacing w:val="-14"/>
          <w:sz w:val="24"/>
        </w:rPr>
        <w:t xml:space="preserve"> </w:t>
      </w:r>
      <w:r>
        <w:rPr>
          <w:sz w:val="24"/>
        </w:rPr>
        <w:t>состоянию</w:t>
      </w:r>
      <w:r>
        <w:rPr>
          <w:spacing w:val="-7"/>
          <w:sz w:val="24"/>
        </w:rPr>
        <w:t xml:space="preserve"> </w:t>
      </w:r>
      <w:r>
        <w:rPr>
          <w:sz w:val="24"/>
        </w:rPr>
        <w:t>российской</w:t>
      </w:r>
      <w:r>
        <w:rPr>
          <w:spacing w:val="-3"/>
          <w:sz w:val="24"/>
        </w:rPr>
        <w:t xml:space="preserve"> </w:t>
      </w:r>
      <w:r>
        <w:rPr>
          <w:sz w:val="24"/>
        </w:rPr>
        <w:t>физической</w:t>
      </w:r>
      <w:r>
        <w:rPr>
          <w:spacing w:val="-8"/>
          <w:sz w:val="24"/>
        </w:rPr>
        <w:t xml:space="preserve"> </w:t>
      </w:r>
      <w:r>
        <w:rPr>
          <w:spacing w:val="-2"/>
          <w:sz w:val="24"/>
        </w:rPr>
        <w:t>науки;</w:t>
      </w:r>
    </w:p>
    <w:p w14:paraId="028CDDEA">
      <w:pPr>
        <w:pStyle w:val="32"/>
        <w:rPr>
          <w:sz w:val="24"/>
        </w:rPr>
        <w:sectPr>
          <w:pgSz w:w="11910" w:h="16840"/>
          <w:pgMar w:top="320" w:right="141" w:bottom="620" w:left="708" w:header="0" w:footer="358" w:gutter="0"/>
          <w:cols w:space="720" w:num="1"/>
        </w:sectPr>
      </w:pPr>
    </w:p>
    <w:p w14:paraId="51525F0D">
      <w:pPr>
        <w:pStyle w:val="17"/>
        <w:spacing w:before="76"/>
        <w:ind w:left="1136" w:firstLine="0"/>
        <w:jc w:val="left"/>
      </w:pPr>
      <w:r>
        <w:t>ценностное</w:t>
      </w:r>
      <w:r>
        <w:rPr>
          <w:spacing w:val="-17"/>
        </w:rPr>
        <w:t xml:space="preserve"> </w:t>
      </w:r>
      <w:r>
        <w:t>отношение</w:t>
      </w:r>
      <w:r>
        <w:rPr>
          <w:spacing w:val="-14"/>
        </w:rPr>
        <w:t xml:space="preserve"> </w:t>
      </w:r>
      <w:r>
        <w:t>к</w:t>
      </w:r>
      <w:r>
        <w:rPr>
          <w:spacing w:val="-9"/>
        </w:rPr>
        <w:t xml:space="preserve"> </w:t>
      </w:r>
      <w:r>
        <w:t>достижениям</w:t>
      </w:r>
      <w:r>
        <w:rPr>
          <w:spacing w:val="-11"/>
        </w:rPr>
        <w:t xml:space="preserve"> </w:t>
      </w:r>
      <w:r>
        <w:t>российских</w:t>
      </w:r>
      <w:r>
        <w:rPr>
          <w:spacing w:val="-2"/>
        </w:rPr>
        <w:t xml:space="preserve"> </w:t>
      </w:r>
      <w:r>
        <w:t>учѐных-</w:t>
      </w:r>
      <w:r>
        <w:rPr>
          <w:spacing w:val="-2"/>
        </w:rPr>
        <w:t>физиков;</w:t>
      </w:r>
    </w:p>
    <w:p w14:paraId="4FCFF36D">
      <w:pPr>
        <w:spacing w:before="41"/>
        <w:ind w:left="569"/>
        <w:rPr>
          <w:i/>
          <w:sz w:val="24"/>
        </w:rPr>
      </w:pPr>
      <w:r>
        <w:rPr>
          <w:i/>
          <w:sz w:val="24"/>
        </w:rPr>
        <w:t>гражданского</w:t>
      </w:r>
      <w:r>
        <w:rPr>
          <w:i/>
          <w:spacing w:val="-6"/>
          <w:sz w:val="24"/>
        </w:rPr>
        <w:t xml:space="preserve"> </w:t>
      </w:r>
      <w:r>
        <w:rPr>
          <w:i/>
          <w:sz w:val="24"/>
        </w:rPr>
        <w:t>и</w:t>
      </w:r>
      <w:r>
        <w:rPr>
          <w:i/>
          <w:spacing w:val="-11"/>
          <w:sz w:val="24"/>
        </w:rPr>
        <w:t xml:space="preserve"> </w:t>
      </w:r>
      <w:r>
        <w:rPr>
          <w:i/>
          <w:sz w:val="24"/>
        </w:rPr>
        <w:t>духовно-нравственного</w:t>
      </w:r>
      <w:r>
        <w:rPr>
          <w:i/>
          <w:spacing w:val="-9"/>
          <w:sz w:val="24"/>
        </w:rPr>
        <w:t xml:space="preserve"> </w:t>
      </w:r>
      <w:r>
        <w:rPr>
          <w:i/>
          <w:spacing w:val="-2"/>
          <w:sz w:val="24"/>
        </w:rPr>
        <w:t>воспитания:</w:t>
      </w:r>
    </w:p>
    <w:p w14:paraId="4564FE53">
      <w:pPr>
        <w:pStyle w:val="32"/>
        <w:numPr>
          <w:ilvl w:val="0"/>
          <w:numId w:val="32"/>
        </w:numPr>
        <w:tabs>
          <w:tab w:val="left" w:pos="1136"/>
        </w:tabs>
        <w:spacing w:before="45" w:line="280" w:lineRule="auto"/>
        <w:ind w:right="640" w:firstLine="283"/>
        <w:jc w:val="left"/>
        <w:rPr>
          <w:sz w:val="24"/>
        </w:rPr>
      </w:pPr>
      <w:r>
        <w:rPr>
          <w:sz w:val="24"/>
        </w:rPr>
        <w:t>готовность</w:t>
      </w:r>
      <w:r>
        <w:rPr>
          <w:spacing w:val="40"/>
          <w:sz w:val="24"/>
        </w:rPr>
        <w:t xml:space="preserve"> </w:t>
      </w:r>
      <w:r>
        <w:rPr>
          <w:sz w:val="24"/>
        </w:rPr>
        <w:t>к</w:t>
      </w:r>
      <w:r>
        <w:rPr>
          <w:spacing w:val="40"/>
          <w:sz w:val="24"/>
        </w:rPr>
        <w:t xml:space="preserve"> </w:t>
      </w:r>
      <w:r>
        <w:rPr>
          <w:sz w:val="24"/>
        </w:rPr>
        <w:t>активному</w:t>
      </w:r>
      <w:r>
        <w:rPr>
          <w:spacing w:val="40"/>
          <w:sz w:val="24"/>
        </w:rPr>
        <w:t xml:space="preserve"> </w:t>
      </w:r>
      <w:r>
        <w:rPr>
          <w:sz w:val="24"/>
        </w:rPr>
        <w:t>участию</w:t>
      </w:r>
      <w:r>
        <w:rPr>
          <w:spacing w:val="40"/>
          <w:sz w:val="24"/>
        </w:rPr>
        <w:t xml:space="preserve"> </w:t>
      </w:r>
      <w:r>
        <w:rPr>
          <w:sz w:val="24"/>
        </w:rPr>
        <w:t>в</w:t>
      </w:r>
      <w:r>
        <w:rPr>
          <w:spacing w:val="40"/>
          <w:sz w:val="24"/>
        </w:rPr>
        <w:t xml:space="preserve"> </w:t>
      </w:r>
      <w:r>
        <w:rPr>
          <w:sz w:val="24"/>
        </w:rPr>
        <w:t>обсуждении</w:t>
      </w:r>
      <w:r>
        <w:rPr>
          <w:spacing w:val="40"/>
          <w:sz w:val="24"/>
        </w:rPr>
        <w:t xml:space="preserve"> </w:t>
      </w:r>
      <w:r>
        <w:rPr>
          <w:sz w:val="24"/>
        </w:rPr>
        <w:t>общественно-значимых</w:t>
      </w:r>
      <w:r>
        <w:rPr>
          <w:spacing w:val="40"/>
          <w:sz w:val="24"/>
        </w:rPr>
        <w:t xml:space="preserve"> </w:t>
      </w:r>
      <w:r>
        <w:rPr>
          <w:sz w:val="24"/>
        </w:rPr>
        <w:t>и</w:t>
      </w:r>
      <w:r>
        <w:rPr>
          <w:spacing w:val="40"/>
          <w:sz w:val="24"/>
        </w:rPr>
        <w:t xml:space="preserve"> </w:t>
      </w:r>
      <w:r>
        <w:rPr>
          <w:sz w:val="24"/>
        </w:rPr>
        <w:t>этических</w:t>
      </w:r>
      <w:r>
        <w:rPr>
          <w:spacing w:val="80"/>
          <w:sz w:val="24"/>
        </w:rPr>
        <w:t xml:space="preserve"> </w:t>
      </w:r>
      <w:r>
        <w:rPr>
          <w:sz w:val="24"/>
        </w:rPr>
        <w:t>проблем, связанных с практическим применением достижений физики;</w:t>
      </w:r>
    </w:p>
    <w:p w14:paraId="6830E7DA">
      <w:pPr>
        <w:pStyle w:val="32"/>
        <w:numPr>
          <w:ilvl w:val="0"/>
          <w:numId w:val="32"/>
        </w:numPr>
        <w:tabs>
          <w:tab w:val="left" w:pos="1136"/>
        </w:tabs>
        <w:spacing w:line="269" w:lineRule="exact"/>
        <w:ind w:left="1136"/>
        <w:jc w:val="left"/>
        <w:rPr>
          <w:sz w:val="24"/>
        </w:rPr>
      </w:pPr>
      <w:r>
        <w:rPr>
          <w:sz w:val="24"/>
        </w:rPr>
        <w:t>осознание</w:t>
      </w:r>
      <w:r>
        <w:rPr>
          <w:spacing w:val="-15"/>
          <w:sz w:val="24"/>
        </w:rPr>
        <w:t xml:space="preserve"> </w:t>
      </w:r>
      <w:r>
        <w:rPr>
          <w:sz w:val="24"/>
        </w:rPr>
        <w:t>важности</w:t>
      </w:r>
      <w:r>
        <w:rPr>
          <w:spacing w:val="-6"/>
          <w:sz w:val="24"/>
        </w:rPr>
        <w:t xml:space="preserve"> </w:t>
      </w:r>
      <w:r>
        <w:rPr>
          <w:sz w:val="24"/>
        </w:rPr>
        <w:t>морально-этических</w:t>
      </w:r>
      <w:r>
        <w:rPr>
          <w:spacing w:val="-8"/>
          <w:sz w:val="24"/>
        </w:rPr>
        <w:t xml:space="preserve"> </w:t>
      </w:r>
      <w:r>
        <w:rPr>
          <w:sz w:val="24"/>
        </w:rPr>
        <w:t>принципов</w:t>
      </w:r>
      <w:r>
        <w:rPr>
          <w:spacing w:val="-10"/>
          <w:sz w:val="24"/>
        </w:rPr>
        <w:t xml:space="preserve"> </w:t>
      </w:r>
      <w:r>
        <w:rPr>
          <w:sz w:val="24"/>
        </w:rPr>
        <w:t>в</w:t>
      </w:r>
      <w:r>
        <w:rPr>
          <w:spacing w:val="-12"/>
          <w:sz w:val="24"/>
        </w:rPr>
        <w:t xml:space="preserve"> </w:t>
      </w:r>
      <w:r>
        <w:rPr>
          <w:sz w:val="24"/>
        </w:rPr>
        <w:t>деятельности</w:t>
      </w:r>
      <w:r>
        <w:rPr>
          <w:spacing w:val="-1"/>
          <w:sz w:val="24"/>
        </w:rPr>
        <w:t xml:space="preserve"> </w:t>
      </w:r>
      <w:r>
        <w:rPr>
          <w:spacing w:val="-2"/>
          <w:sz w:val="24"/>
        </w:rPr>
        <w:t>учѐного;</w:t>
      </w:r>
    </w:p>
    <w:p w14:paraId="41CC0354">
      <w:pPr>
        <w:spacing w:before="37"/>
        <w:ind w:left="569"/>
        <w:rPr>
          <w:i/>
          <w:sz w:val="24"/>
        </w:rPr>
      </w:pPr>
      <w:r>
        <w:rPr>
          <w:i/>
          <w:sz w:val="24"/>
        </w:rPr>
        <w:t>эстетического</w:t>
      </w:r>
      <w:r>
        <w:rPr>
          <w:i/>
          <w:spacing w:val="-9"/>
          <w:sz w:val="24"/>
        </w:rPr>
        <w:t xml:space="preserve"> </w:t>
      </w:r>
      <w:r>
        <w:rPr>
          <w:i/>
          <w:spacing w:val="-2"/>
          <w:sz w:val="24"/>
        </w:rPr>
        <w:t>воспитания:</w:t>
      </w:r>
    </w:p>
    <w:p w14:paraId="7E5B99B1">
      <w:pPr>
        <w:pStyle w:val="32"/>
        <w:numPr>
          <w:ilvl w:val="0"/>
          <w:numId w:val="32"/>
        </w:numPr>
        <w:tabs>
          <w:tab w:val="left" w:pos="1136"/>
        </w:tabs>
        <w:spacing w:before="41" w:line="280" w:lineRule="auto"/>
        <w:ind w:right="1483" w:firstLine="283"/>
        <w:jc w:val="left"/>
        <w:rPr>
          <w:sz w:val="24"/>
        </w:rPr>
      </w:pPr>
      <w:r>
        <w:rPr>
          <w:sz w:val="24"/>
        </w:rPr>
        <w:t>восприятие</w:t>
      </w:r>
      <w:r>
        <w:rPr>
          <w:spacing w:val="-15"/>
          <w:sz w:val="24"/>
        </w:rPr>
        <w:t xml:space="preserve"> </w:t>
      </w:r>
      <w:r>
        <w:rPr>
          <w:sz w:val="24"/>
        </w:rPr>
        <w:t>эстетических</w:t>
      </w:r>
      <w:r>
        <w:rPr>
          <w:spacing w:val="-14"/>
          <w:sz w:val="24"/>
        </w:rPr>
        <w:t xml:space="preserve"> </w:t>
      </w:r>
      <w:r>
        <w:rPr>
          <w:sz w:val="24"/>
        </w:rPr>
        <w:t>качеств</w:t>
      </w:r>
      <w:r>
        <w:rPr>
          <w:spacing w:val="-9"/>
          <w:sz w:val="24"/>
        </w:rPr>
        <w:t xml:space="preserve"> </w:t>
      </w:r>
      <w:r>
        <w:rPr>
          <w:sz w:val="24"/>
        </w:rPr>
        <w:t>физической</w:t>
      </w:r>
      <w:r>
        <w:rPr>
          <w:spacing w:val="-13"/>
          <w:sz w:val="24"/>
        </w:rPr>
        <w:t xml:space="preserve"> </w:t>
      </w:r>
      <w:r>
        <w:rPr>
          <w:sz w:val="24"/>
        </w:rPr>
        <w:t>науки:</w:t>
      </w:r>
      <w:r>
        <w:rPr>
          <w:spacing w:val="-10"/>
          <w:sz w:val="24"/>
        </w:rPr>
        <w:t xml:space="preserve"> </w:t>
      </w:r>
      <w:r>
        <w:rPr>
          <w:sz w:val="24"/>
        </w:rPr>
        <w:t>еѐ</w:t>
      </w:r>
      <w:r>
        <w:rPr>
          <w:spacing w:val="-12"/>
          <w:sz w:val="24"/>
        </w:rPr>
        <w:t xml:space="preserve"> </w:t>
      </w:r>
      <w:r>
        <w:rPr>
          <w:sz w:val="24"/>
        </w:rPr>
        <w:t>гармоничного</w:t>
      </w:r>
      <w:r>
        <w:rPr>
          <w:spacing w:val="-5"/>
          <w:sz w:val="24"/>
        </w:rPr>
        <w:t xml:space="preserve"> </w:t>
      </w:r>
      <w:r>
        <w:rPr>
          <w:sz w:val="24"/>
        </w:rPr>
        <w:t>построения, строгости, точности, лаконичности;</w:t>
      </w:r>
    </w:p>
    <w:p w14:paraId="77EA3D87">
      <w:pPr>
        <w:spacing w:line="269" w:lineRule="exact"/>
        <w:ind w:left="569"/>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075744C">
      <w:pPr>
        <w:pStyle w:val="32"/>
        <w:numPr>
          <w:ilvl w:val="0"/>
          <w:numId w:val="32"/>
        </w:numPr>
        <w:tabs>
          <w:tab w:val="left" w:pos="1136"/>
        </w:tabs>
        <w:spacing w:before="36" w:line="276" w:lineRule="auto"/>
        <w:ind w:right="759" w:firstLine="283"/>
        <w:jc w:val="left"/>
        <w:rPr>
          <w:sz w:val="24"/>
        </w:rPr>
      </w:pPr>
      <w:r>
        <w:rPr>
          <w:sz w:val="24"/>
        </w:rPr>
        <w:t>осознание</w:t>
      </w:r>
      <w:r>
        <w:rPr>
          <w:spacing w:val="-5"/>
          <w:sz w:val="24"/>
        </w:rPr>
        <w:t xml:space="preserve"> </w:t>
      </w:r>
      <w:r>
        <w:rPr>
          <w:sz w:val="24"/>
        </w:rPr>
        <w:t>ценности</w:t>
      </w:r>
      <w:r>
        <w:rPr>
          <w:spacing w:val="-3"/>
          <w:sz w:val="24"/>
        </w:rPr>
        <w:t xml:space="preserve"> </w:t>
      </w:r>
      <w:r>
        <w:rPr>
          <w:sz w:val="24"/>
        </w:rPr>
        <w:t>физической</w:t>
      </w:r>
      <w:r>
        <w:rPr>
          <w:spacing w:val="-8"/>
          <w:sz w:val="24"/>
        </w:rPr>
        <w:t xml:space="preserve"> </w:t>
      </w:r>
      <w:r>
        <w:rPr>
          <w:sz w:val="24"/>
        </w:rPr>
        <w:t>науки</w:t>
      </w:r>
      <w:r>
        <w:rPr>
          <w:spacing w:val="-3"/>
          <w:sz w:val="24"/>
        </w:rPr>
        <w:t xml:space="preserve"> </w:t>
      </w:r>
      <w:r>
        <w:rPr>
          <w:sz w:val="24"/>
        </w:rPr>
        <w:t>как</w:t>
      </w:r>
      <w:r>
        <w:rPr>
          <w:spacing w:val="-6"/>
          <w:sz w:val="24"/>
        </w:rPr>
        <w:t xml:space="preserve"> </w:t>
      </w:r>
      <w:r>
        <w:rPr>
          <w:sz w:val="24"/>
        </w:rPr>
        <w:t>мощного инструмента</w:t>
      </w:r>
      <w:r>
        <w:rPr>
          <w:spacing w:val="-5"/>
          <w:sz w:val="24"/>
        </w:rPr>
        <w:t xml:space="preserve"> </w:t>
      </w:r>
      <w:r>
        <w:rPr>
          <w:sz w:val="24"/>
        </w:rPr>
        <w:t>познания</w:t>
      </w:r>
      <w:r>
        <w:rPr>
          <w:spacing w:val="-8"/>
          <w:sz w:val="24"/>
        </w:rPr>
        <w:t xml:space="preserve"> </w:t>
      </w:r>
      <w:r>
        <w:rPr>
          <w:sz w:val="24"/>
        </w:rPr>
        <w:t>мира,</w:t>
      </w:r>
      <w:r>
        <w:rPr>
          <w:spacing w:val="-10"/>
          <w:sz w:val="24"/>
        </w:rPr>
        <w:t xml:space="preserve"> </w:t>
      </w:r>
      <w:r>
        <w:rPr>
          <w:sz w:val="24"/>
        </w:rPr>
        <w:t>основы развития технологий, важнейшей составляющей культуры;</w:t>
      </w:r>
    </w:p>
    <w:p w14:paraId="37A5F9CE">
      <w:pPr>
        <w:pStyle w:val="32"/>
        <w:numPr>
          <w:ilvl w:val="0"/>
          <w:numId w:val="32"/>
        </w:numPr>
        <w:tabs>
          <w:tab w:val="left" w:pos="1136"/>
        </w:tabs>
        <w:spacing w:before="4"/>
        <w:ind w:left="1136"/>
        <w:jc w:val="left"/>
        <w:rPr>
          <w:sz w:val="24"/>
        </w:rPr>
      </w:pPr>
      <w:r>
        <w:rPr>
          <w:sz w:val="24"/>
        </w:rPr>
        <w:t>развитие</w:t>
      </w:r>
      <w:r>
        <w:rPr>
          <w:spacing w:val="-17"/>
          <w:sz w:val="24"/>
        </w:rPr>
        <w:t xml:space="preserve"> </w:t>
      </w:r>
      <w:r>
        <w:rPr>
          <w:sz w:val="24"/>
        </w:rPr>
        <w:t>научной</w:t>
      </w:r>
      <w:r>
        <w:rPr>
          <w:spacing w:val="-8"/>
          <w:sz w:val="24"/>
        </w:rPr>
        <w:t xml:space="preserve"> </w:t>
      </w:r>
      <w:r>
        <w:rPr>
          <w:sz w:val="24"/>
        </w:rPr>
        <w:t>любознательности,</w:t>
      </w:r>
      <w:r>
        <w:rPr>
          <w:spacing w:val="-8"/>
          <w:sz w:val="24"/>
        </w:rPr>
        <w:t xml:space="preserve"> </w:t>
      </w:r>
      <w:r>
        <w:rPr>
          <w:sz w:val="24"/>
        </w:rPr>
        <w:t>интереса</w:t>
      </w:r>
      <w:r>
        <w:rPr>
          <w:spacing w:val="-13"/>
          <w:sz w:val="24"/>
        </w:rPr>
        <w:t xml:space="preserve"> </w:t>
      </w:r>
      <w:r>
        <w:rPr>
          <w:sz w:val="24"/>
        </w:rPr>
        <w:t>к</w:t>
      </w:r>
      <w:r>
        <w:rPr>
          <w:spacing w:val="-10"/>
          <w:sz w:val="24"/>
        </w:rPr>
        <w:t xml:space="preserve"> </w:t>
      </w:r>
      <w:r>
        <w:rPr>
          <w:sz w:val="24"/>
        </w:rPr>
        <w:t>исследовательской</w:t>
      </w:r>
      <w:r>
        <w:rPr>
          <w:spacing w:val="-5"/>
          <w:sz w:val="24"/>
        </w:rPr>
        <w:t xml:space="preserve"> </w:t>
      </w:r>
      <w:r>
        <w:rPr>
          <w:spacing w:val="-2"/>
          <w:sz w:val="24"/>
        </w:rPr>
        <w:t>деятельности;</w:t>
      </w:r>
    </w:p>
    <w:p w14:paraId="0694DE29">
      <w:pPr>
        <w:pStyle w:val="32"/>
        <w:numPr>
          <w:ilvl w:val="0"/>
          <w:numId w:val="32"/>
        </w:numPr>
        <w:tabs>
          <w:tab w:val="left" w:pos="1136"/>
        </w:tabs>
        <w:spacing w:before="41" w:line="276" w:lineRule="auto"/>
        <w:ind w:right="674" w:firstLine="283"/>
        <w:jc w:val="left"/>
        <w:rPr>
          <w:sz w:val="24"/>
        </w:rPr>
      </w:pPr>
      <w:r>
        <w:rPr>
          <w:sz w:val="24"/>
        </w:rPr>
        <w:t>формирования культуры здоровья и эмоционального благополучия: осознание ценности безопасного</w:t>
      </w:r>
      <w:r>
        <w:rPr>
          <w:spacing w:val="-10"/>
          <w:sz w:val="24"/>
        </w:rPr>
        <w:t xml:space="preserve"> </w:t>
      </w:r>
      <w:r>
        <w:rPr>
          <w:sz w:val="24"/>
        </w:rPr>
        <w:t>образа</w:t>
      </w:r>
      <w:r>
        <w:rPr>
          <w:spacing w:val="-7"/>
          <w:sz w:val="24"/>
        </w:rPr>
        <w:t xml:space="preserve"> </w:t>
      </w:r>
      <w:r>
        <w:rPr>
          <w:sz w:val="24"/>
        </w:rPr>
        <w:t>жизни</w:t>
      </w:r>
      <w:r>
        <w:rPr>
          <w:spacing w:val="-6"/>
          <w:sz w:val="24"/>
        </w:rPr>
        <w:t xml:space="preserve"> </w:t>
      </w:r>
      <w:r>
        <w:rPr>
          <w:sz w:val="24"/>
        </w:rPr>
        <w:t>в</w:t>
      </w:r>
      <w:r>
        <w:rPr>
          <w:spacing w:val="-9"/>
          <w:sz w:val="24"/>
        </w:rPr>
        <w:t xml:space="preserve"> </w:t>
      </w:r>
      <w:r>
        <w:rPr>
          <w:sz w:val="24"/>
        </w:rPr>
        <w:t>современном</w:t>
      </w:r>
      <w:r>
        <w:rPr>
          <w:spacing w:val="-9"/>
          <w:sz w:val="24"/>
        </w:rPr>
        <w:t xml:space="preserve"> </w:t>
      </w:r>
      <w:r>
        <w:rPr>
          <w:sz w:val="24"/>
        </w:rPr>
        <w:t>технологическом</w:t>
      </w:r>
      <w:r>
        <w:rPr>
          <w:spacing w:val="-8"/>
          <w:sz w:val="24"/>
        </w:rPr>
        <w:t xml:space="preserve"> </w:t>
      </w:r>
      <w:r>
        <w:rPr>
          <w:sz w:val="24"/>
        </w:rPr>
        <w:t>мире,</w:t>
      </w:r>
      <w:r>
        <w:rPr>
          <w:spacing w:val="-8"/>
          <w:sz w:val="24"/>
        </w:rPr>
        <w:t xml:space="preserve"> </w:t>
      </w:r>
      <w:r>
        <w:rPr>
          <w:sz w:val="24"/>
        </w:rPr>
        <w:t>важности</w:t>
      </w:r>
      <w:r>
        <w:rPr>
          <w:spacing w:val="-9"/>
          <w:sz w:val="24"/>
        </w:rPr>
        <w:t xml:space="preserve"> </w:t>
      </w:r>
      <w:r>
        <w:rPr>
          <w:sz w:val="24"/>
        </w:rPr>
        <w:t>правил</w:t>
      </w:r>
      <w:r>
        <w:rPr>
          <w:spacing w:val="-11"/>
          <w:sz w:val="24"/>
        </w:rPr>
        <w:t xml:space="preserve"> </w:t>
      </w:r>
      <w:r>
        <w:rPr>
          <w:sz w:val="24"/>
        </w:rPr>
        <w:t>безопасного поведения на</w:t>
      </w:r>
      <w:r>
        <w:rPr>
          <w:spacing w:val="-6"/>
          <w:sz w:val="24"/>
        </w:rPr>
        <w:t xml:space="preserve"> </w:t>
      </w:r>
      <w:r>
        <w:rPr>
          <w:sz w:val="24"/>
        </w:rPr>
        <w:t>транспорте,</w:t>
      </w:r>
      <w:r>
        <w:rPr>
          <w:spacing w:val="-3"/>
          <w:sz w:val="24"/>
        </w:rPr>
        <w:t xml:space="preserve"> </w:t>
      </w:r>
      <w:r>
        <w:rPr>
          <w:sz w:val="24"/>
        </w:rPr>
        <w:t>на</w:t>
      </w:r>
      <w:r>
        <w:rPr>
          <w:spacing w:val="-1"/>
          <w:sz w:val="24"/>
        </w:rPr>
        <w:t xml:space="preserve"> </w:t>
      </w:r>
      <w:r>
        <w:rPr>
          <w:sz w:val="24"/>
        </w:rPr>
        <w:t>дорогах, с</w:t>
      </w:r>
      <w:r>
        <w:rPr>
          <w:spacing w:val="-1"/>
          <w:sz w:val="24"/>
        </w:rPr>
        <w:t xml:space="preserve"> </w:t>
      </w:r>
      <w:r>
        <w:rPr>
          <w:sz w:val="24"/>
        </w:rPr>
        <w:t>электрическим и тепловым</w:t>
      </w:r>
      <w:r>
        <w:rPr>
          <w:spacing w:val="-8"/>
          <w:sz w:val="24"/>
        </w:rPr>
        <w:t xml:space="preserve"> </w:t>
      </w:r>
      <w:r>
        <w:rPr>
          <w:sz w:val="24"/>
        </w:rPr>
        <w:t>оборудованием</w:t>
      </w:r>
      <w:r>
        <w:rPr>
          <w:spacing w:val="-3"/>
          <w:sz w:val="24"/>
        </w:rPr>
        <w:t xml:space="preserve"> </w:t>
      </w:r>
      <w:r>
        <w:rPr>
          <w:sz w:val="24"/>
        </w:rPr>
        <w:t xml:space="preserve">в домашних </w:t>
      </w:r>
      <w:r>
        <w:rPr>
          <w:spacing w:val="-2"/>
          <w:sz w:val="24"/>
        </w:rPr>
        <w:t>условиях;</w:t>
      </w:r>
    </w:p>
    <w:p w14:paraId="24646EC6">
      <w:pPr>
        <w:pStyle w:val="32"/>
        <w:numPr>
          <w:ilvl w:val="0"/>
          <w:numId w:val="32"/>
        </w:numPr>
        <w:tabs>
          <w:tab w:val="left" w:pos="1136"/>
        </w:tabs>
        <w:spacing w:line="276" w:lineRule="auto"/>
        <w:ind w:right="687" w:firstLine="283"/>
        <w:jc w:val="left"/>
        <w:rPr>
          <w:sz w:val="24"/>
        </w:rPr>
      </w:pPr>
      <w:r>
        <w:rPr>
          <w:sz w:val="24"/>
        </w:rPr>
        <w:t>сформированность</w:t>
      </w:r>
      <w:r>
        <w:rPr>
          <w:spacing w:val="40"/>
          <w:sz w:val="24"/>
        </w:rPr>
        <w:t xml:space="preserve"> </w:t>
      </w:r>
      <w:r>
        <w:rPr>
          <w:sz w:val="24"/>
        </w:rPr>
        <w:t>навыка</w:t>
      </w:r>
      <w:r>
        <w:rPr>
          <w:spacing w:val="37"/>
          <w:sz w:val="24"/>
        </w:rPr>
        <w:t xml:space="preserve"> </w:t>
      </w:r>
      <w:r>
        <w:rPr>
          <w:sz w:val="24"/>
        </w:rPr>
        <w:t>рефлексии,</w:t>
      </w:r>
      <w:r>
        <w:rPr>
          <w:spacing w:val="40"/>
          <w:sz w:val="24"/>
        </w:rPr>
        <w:t xml:space="preserve"> </w:t>
      </w:r>
      <w:r>
        <w:rPr>
          <w:sz w:val="24"/>
        </w:rPr>
        <w:t>признание</w:t>
      </w:r>
      <w:r>
        <w:rPr>
          <w:spacing w:val="37"/>
          <w:sz w:val="24"/>
        </w:rPr>
        <w:t xml:space="preserve"> </w:t>
      </w:r>
      <w:r>
        <w:rPr>
          <w:sz w:val="24"/>
        </w:rPr>
        <w:t>своего</w:t>
      </w:r>
      <w:r>
        <w:rPr>
          <w:spacing w:val="40"/>
          <w:sz w:val="24"/>
        </w:rPr>
        <w:t xml:space="preserve"> </w:t>
      </w:r>
      <w:r>
        <w:rPr>
          <w:sz w:val="24"/>
        </w:rPr>
        <w:t>права</w:t>
      </w:r>
      <w:r>
        <w:rPr>
          <w:spacing w:val="36"/>
          <w:sz w:val="24"/>
        </w:rPr>
        <w:t xml:space="preserve"> </w:t>
      </w:r>
      <w:r>
        <w:rPr>
          <w:sz w:val="24"/>
        </w:rPr>
        <w:t>на</w:t>
      </w:r>
      <w:r>
        <w:rPr>
          <w:spacing w:val="31"/>
          <w:sz w:val="24"/>
        </w:rPr>
        <w:t xml:space="preserve"> </w:t>
      </w:r>
      <w:r>
        <w:rPr>
          <w:sz w:val="24"/>
        </w:rPr>
        <w:t>ошибку и</w:t>
      </w:r>
      <w:r>
        <w:rPr>
          <w:spacing w:val="37"/>
          <w:sz w:val="24"/>
        </w:rPr>
        <w:t xml:space="preserve"> </w:t>
      </w:r>
      <w:r>
        <w:rPr>
          <w:sz w:val="24"/>
        </w:rPr>
        <w:t>такого</w:t>
      </w:r>
      <w:r>
        <w:rPr>
          <w:spacing w:val="40"/>
          <w:sz w:val="24"/>
        </w:rPr>
        <w:t xml:space="preserve"> </w:t>
      </w:r>
      <w:r>
        <w:rPr>
          <w:sz w:val="24"/>
        </w:rPr>
        <w:t>же права у другого человека;</w:t>
      </w:r>
    </w:p>
    <w:p w14:paraId="010FA676">
      <w:pPr>
        <w:spacing w:before="2"/>
        <w:ind w:left="569"/>
        <w:rPr>
          <w:i/>
          <w:sz w:val="24"/>
        </w:rPr>
      </w:pPr>
      <w:r>
        <w:rPr>
          <w:i/>
          <w:sz w:val="24"/>
        </w:rPr>
        <w:t>трудового</w:t>
      </w:r>
      <w:r>
        <w:rPr>
          <w:i/>
          <w:spacing w:val="-5"/>
          <w:sz w:val="24"/>
        </w:rPr>
        <w:t xml:space="preserve"> </w:t>
      </w:r>
      <w:r>
        <w:rPr>
          <w:i/>
          <w:spacing w:val="-2"/>
          <w:sz w:val="24"/>
        </w:rPr>
        <w:t>воспитания:</w:t>
      </w:r>
    </w:p>
    <w:p w14:paraId="64922707">
      <w:pPr>
        <w:pStyle w:val="32"/>
        <w:numPr>
          <w:ilvl w:val="0"/>
          <w:numId w:val="32"/>
        </w:numPr>
        <w:tabs>
          <w:tab w:val="left" w:pos="1134"/>
        </w:tabs>
        <w:spacing w:before="36" w:line="276" w:lineRule="auto"/>
        <w:ind w:right="565" w:firstLine="283"/>
        <w:rPr>
          <w:sz w:val="24"/>
        </w:rPr>
      </w:pPr>
      <w:r>
        <w:rPr>
          <w:sz w:val="24"/>
        </w:rPr>
        <w:t>активное участие в решении практических задач (в рамках семьи, образовательной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3"/>
          <w:sz w:val="24"/>
        </w:rPr>
        <w:t xml:space="preserve"> </w:t>
      </w:r>
      <w:r>
        <w:rPr>
          <w:sz w:val="24"/>
        </w:rPr>
        <w:t>края)</w:t>
      </w:r>
      <w:r>
        <w:rPr>
          <w:spacing w:val="-12"/>
          <w:sz w:val="24"/>
        </w:rPr>
        <w:t xml:space="preserve"> </w:t>
      </w:r>
      <w:r>
        <w:rPr>
          <w:sz w:val="24"/>
        </w:rPr>
        <w:t>технологической</w:t>
      </w:r>
      <w:r>
        <w:rPr>
          <w:spacing w:val="-15"/>
          <w:sz w:val="24"/>
        </w:rPr>
        <w:t xml:space="preserve"> </w:t>
      </w:r>
      <w:r>
        <w:rPr>
          <w:sz w:val="24"/>
        </w:rPr>
        <w:t>и</w:t>
      </w:r>
      <w:r>
        <w:rPr>
          <w:spacing w:val="-15"/>
          <w:sz w:val="24"/>
        </w:rPr>
        <w:t xml:space="preserve"> </w:t>
      </w:r>
      <w:r>
        <w:rPr>
          <w:sz w:val="24"/>
        </w:rPr>
        <w:t>социальной</w:t>
      </w:r>
      <w:r>
        <w:rPr>
          <w:spacing w:val="-15"/>
          <w:sz w:val="24"/>
        </w:rPr>
        <w:t xml:space="preserve"> </w:t>
      </w:r>
      <w:r>
        <w:rPr>
          <w:sz w:val="24"/>
        </w:rPr>
        <w:t>направленности, требующих в том числе и физических знаний;</w:t>
      </w:r>
    </w:p>
    <w:p w14:paraId="06E9FD23">
      <w:pPr>
        <w:pStyle w:val="32"/>
        <w:numPr>
          <w:ilvl w:val="0"/>
          <w:numId w:val="32"/>
        </w:numPr>
        <w:tabs>
          <w:tab w:val="left" w:pos="1134"/>
        </w:tabs>
        <w:spacing w:before="3"/>
        <w:ind w:left="1134" w:hanging="282"/>
        <w:rPr>
          <w:sz w:val="24"/>
        </w:rPr>
      </w:pPr>
      <w:r>
        <w:rPr>
          <w:sz w:val="24"/>
        </w:rPr>
        <w:t>интерес</w:t>
      </w:r>
      <w:r>
        <w:rPr>
          <w:spacing w:val="-7"/>
          <w:sz w:val="24"/>
        </w:rPr>
        <w:t xml:space="preserve"> </w:t>
      </w:r>
      <w:r>
        <w:rPr>
          <w:sz w:val="24"/>
        </w:rPr>
        <w:t>к</w:t>
      </w:r>
      <w:r>
        <w:rPr>
          <w:spacing w:val="-6"/>
          <w:sz w:val="24"/>
        </w:rPr>
        <w:t xml:space="preserve"> </w:t>
      </w:r>
      <w:r>
        <w:rPr>
          <w:sz w:val="24"/>
        </w:rPr>
        <w:t>практическому</w:t>
      </w:r>
      <w:r>
        <w:rPr>
          <w:spacing w:val="-13"/>
          <w:sz w:val="24"/>
        </w:rPr>
        <w:t xml:space="preserve"> </w:t>
      </w:r>
      <w:r>
        <w:rPr>
          <w:sz w:val="24"/>
        </w:rPr>
        <w:t>изучению</w:t>
      </w:r>
      <w:r>
        <w:rPr>
          <w:spacing w:val="-5"/>
          <w:sz w:val="24"/>
        </w:rPr>
        <w:t xml:space="preserve"> </w:t>
      </w:r>
      <w:r>
        <w:rPr>
          <w:sz w:val="24"/>
        </w:rPr>
        <w:t>профессий,</w:t>
      </w:r>
      <w:r>
        <w:rPr>
          <w:spacing w:val="-6"/>
          <w:sz w:val="24"/>
        </w:rPr>
        <w:t xml:space="preserve"> </w:t>
      </w:r>
      <w:r>
        <w:rPr>
          <w:sz w:val="24"/>
        </w:rPr>
        <w:t>связанных</w:t>
      </w:r>
      <w:r>
        <w:rPr>
          <w:spacing w:val="-5"/>
          <w:sz w:val="24"/>
        </w:rPr>
        <w:t xml:space="preserve"> </w:t>
      </w:r>
      <w:r>
        <w:rPr>
          <w:sz w:val="24"/>
        </w:rPr>
        <w:t>с</w:t>
      </w:r>
      <w:r>
        <w:rPr>
          <w:spacing w:val="-4"/>
          <w:sz w:val="24"/>
        </w:rPr>
        <w:t xml:space="preserve"> </w:t>
      </w:r>
      <w:r>
        <w:rPr>
          <w:spacing w:val="-2"/>
          <w:sz w:val="24"/>
        </w:rPr>
        <w:t>физикой;</w:t>
      </w:r>
    </w:p>
    <w:p w14:paraId="7F91FD55">
      <w:pPr>
        <w:spacing w:before="41"/>
        <w:ind w:left="569"/>
        <w:jc w:val="both"/>
        <w:rPr>
          <w:i/>
          <w:sz w:val="24"/>
        </w:rPr>
      </w:pPr>
      <w:r>
        <w:rPr>
          <w:i/>
          <w:sz w:val="24"/>
        </w:rPr>
        <w:t>экологического</w:t>
      </w:r>
      <w:r>
        <w:rPr>
          <w:i/>
          <w:spacing w:val="-7"/>
          <w:sz w:val="24"/>
        </w:rPr>
        <w:t xml:space="preserve"> </w:t>
      </w:r>
      <w:r>
        <w:rPr>
          <w:i/>
          <w:spacing w:val="-2"/>
          <w:sz w:val="24"/>
        </w:rPr>
        <w:t>воспитания:</w:t>
      </w:r>
    </w:p>
    <w:p w14:paraId="2792F1BF">
      <w:pPr>
        <w:pStyle w:val="32"/>
        <w:numPr>
          <w:ilvl w:val="0"/>
          <w:numId w:val="32"/>
        </w:numPr>
        <w:tabs>
          <w:tab w:val="left" w:pos="1134"/>
        </w:tabs>
        <w:spacing w:before="41" w:line="276" w:lineRule="auto"/>
        <w:ind w:right="581" w:firstLine="283"/>
        <w:rPr>
          <w:sz w:val="24"/>
        </w:rPr>
      </w:pPr>
      <w:r>
        <w:rPr>
          <w:sz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2CD2C8AA">
      <w:pPr>
        <w:pStyle w:val="32"/>
        <w:numPr>
          <w:ilvl w:val="0"/>
          <w:numId w:val="32"/>
        </w:numPr>
        <w:tabs>
          <w:tab w:val="left" w:pos="1134"/>
        </w:tabs>
        <w:spacing w:before="4"/>
        <w:ind w:left="1134" w:hanging="282"/>
        <w:rPr>
          <w:sz w:val="24"/>
        </w:rPr>
      </w:pPr>
      <w:r>
        <w:rPr>
          <w:sz w:val="24"/>
        </w:rPr>
        <w:t>осознание</w:t>
      </w:r>
      <w:r>
        <w:rPr>
          <w:spacing w:val="-14"/>
          <w:sz w:val="24"/>
        </w:rPr>
        <w:t xml:space="preserve"> </w:t>
      </w:r>
      <w:r>
        <w:rPr>
          <w:sz w:val="24"/>
        </w:rPr>
        <w:t>глобального</w:t>
      </w:r>
      <w:r>
        <w:rPr>
          <w:spacing w:val="-1"/>
          <w:sz w:val="24"/>
        </w:rPr>
        <w:t xml:space="preserve"> </w:t>
      </w:r>
      <w:r>
        <w:rPr>
          <w:sz w:val="24"/>
        </w:rPr>
        <w:t>характера</w:t>
      </w:r>
      <w:r>
        <w:rPr>
          <w:spacing w:val="-8"/>
          <w:sz w:val="24"/>
        </w:rPr>
        <w:t xml:space="preserve"> </w:t>
      </w:r>
      <w:r>
        <w:rPr>
          <w:sz w:val="24"/>
        </w:rPr>
        <w:t>экологических</w:t>
      </w:r>
      <w:r>
        <w:rPr>
          <w:spacing w:val="-6"/>
          <w:sz w:val="24"/>
        </w:rPr>
        <w:t xml:space="preserve"> </w:t>
      </w:r>
      <w:r>
        <w:rPr>
          <w:sz w:val="24"/>
        </w:rPr>
        <w:t>проблем</w:t>
      </w:r>
      <w:r>
        <w:rPr>
          <w:spacing w:val="-9"/>
          <w:sz w:val="24"/>
        </w:rPr>
        <w:t xml:space="preserve"> </w:t>
      </w:r>
      <w:r>
        <w:rPr>
          <w:sz w:val="24"/>
        </w:rPr>
        <w:t>и</w:t>
      </w:r>
      <w:r>
        <w:rPr>
          <w:spacing w:val="-6"/>
          <w:sz w:val="24"/>
        </w:rPr>
        <w:t xml:space="preserve"> </w:t>
      </w:r>
      <w:r>
        <w:rPr>
          <w:sz w:val="24"/>
        </w:rPr>
        <w:t>путей</w:t>
      </w:r>
      <w:r>
        <w:rPr>
          <w:spacing w:val="-7"/>
          <w:sz w:val="24"/>
        </w:rPr>
        <w:t xml:space="preserve"> </w:t>
      </w:r>
      <w:r>
        <w:rPr>
          <w:sz w:val="24"/>
        </w:rPr>
        <w:t>их</w:t>
      </w:r>
      <w:r>
        <w:rPr>
          <w:spacing w:val="-7"/>
          <w:sz w:val="24"/>
        </w:rPr>
        <w:t xml:space="preserve"> </w:t>
      </w:r>
      <w:r>
        <w:rPr>
          <w:spacing w:val="-2"/>
          <w:sz w:val="24"/>
        </w:rPr>
        <w:t>решения;</w:t>
      </w:r>
    </w:p>
    <w:p w14:paraId="7F0B83F5">
      <w:pPr>
        <w:spacing w:before="36"/>
        <w:ind w:left="569"/>
        <w:jc w:val="both"/>
        <w:rPr>
          <w:i/>
          <w:sz w:val="24"/>
        </w:rPr>
      </w:pPr>
      <w:r>
        <w:rPr>
          <w:i/>
          <w:sz w:val="24"/>
        </w:rPr>
        <w:t>адаптации</w:t>
      </w:r>
      <w:r>
        <w:rPr>
          <w:i/>
          <w:spacing w:val="-8"/>
          <w:sz w:val="24"/>
        </w:rPr>
        <w:t xml:space="preserve"> </w:t>
      </w:r>
      <w:r>
        <w:rPr>
          <w:i/>
          <w:sz w:val="24"/>
        </w:rPr>
        <w:t>к</w:t>
      </w:r>
      <w:r>
        <w:rPr>
          <w:i/>
          <w:spacing w:val="-2"/>
          <w:sz w:val="24"/>
        </w:rPr>
        <w:t xml:space="preserve"> </w:t>
      </w:r>
      <w:r>
        <w:rPr>
          <w:i/>
          <w:sz w:val="24"/>
        </w:rPr>
        <w:t>изменяющимся</w:t>
      </w:r>
      <w:r>
        <w:rPr>
          <w:i/>
          <w:spacing w:val="-5"/>
          <w:sz w:val="24"/>
        </w:rPr>
        <w:t xml:space="preserve"> </w:t>
      </w:r>
      <w:r>
        <w:rPr>
          <w:i/>
          <w:sz w:val="24"/>
        </w:rPr>
        <w:t>условиям</w:t>
      </w:r>
      <w:r>
        <w:rPr>
          <w:i/>
          <w:spacing w:val="-4"/>
          <w:sz w:val="24"/>
        </w:rPr>
        <w:t xml:space="preserve"> </w:t>
      </w:r>
      <w:r>
        <w:rPr>
          <w:i/>
          <w:sz w:val="24"/>
        </w:rPr>
        <w:t>социальной</w:t>
      </w:r>
      <w:r>
        <w:rPr>
          <w:i/>
          <w:spacing w:val="1"/>
          <w:sz w:val="24"/>
        </w:rPr>
        <w:t xml:space="preserve"> </w:t>
      </w:r>
      <w:r>
        <w:rPr>
          <w:i/>
          <w:sz w:val="24"/>
        </w:rPr>
        <w:t>и природной</w:t>
      </w:r>
      <w:r>
        <w:rPr>
          <w:i/>
          <w:spacing w:val="-4"/>
          <w:sz w:val="24"/>
        </w:rPr>
        <w:t xml:space="preserve"> </w:t>
      </w:r>
      <w:r>
        <w:rPr>
          <w:i/>
          <w:spacing w:val="-2"/>
          <w:sz w:val="24"/>
        </w:rPr>
        <w:t>среды:</w:t>
      </w:r>
    </w:p>
    <w:p w14:paraId="03F5EEB9">
      <w:pPr>
        <w:pStyle w:val="32"/>
        <w:numPr>
          <w:ilvl w:val="0"/>
          <w:numId w:val="32"/>
        </w:numPr>
        <w:tabs>
          <w:tab w:val="left" w:pos="1134"/>
        </w:tabs>
        <w:spacing w:before="41" w:line="280" w:lineRule="auto"/>
        <w:ind w:right="572" w:firstLine="283"/>
        <w:rPr>
          <w:sz w:val="24"/>
        </w:rPr>
      </w:pPr>
      <w:r>
        <w:rPr>
          <w:sz w:val="24"/>
        </w:rPr>
        <w:t>потребность во взаимодействии при выполнении исследований и проектов физической направленности, открытость опыту и знаниям других;</w:t>
      </w:r>
    </w:p>
    <w:p w14:paraId="1D180BB3">
      <w:pPr>
        <w:pStyle w:val="32"/>
        <w:numPr>
          <w:ilvl w:val="0"/>
          <w:numId w:val="32"/>
        </w:numPr>
        <w:tabs>
          <w:tab w:val="left" w:pos="1134"/>
        </w:tabs>
        <w:spacing w:line="276" w:lineRule="auto"/>
        <w:ind w:right="566" w:firstLine="283"/>
        <w:rPr>
          <w:sz w:val="24"/>
        </w:rPr>
      </w:pPr>
      <w:r>
        <w:rPr>
          <w:sz w:val="24"/>
        </w:rPr>
        <w:t>повышение</w:t>
      </w:r>
      <w:r>
        <w:rPr>
          <w:spacing w:val="-10"/>
          <w:sz w:val="24"/>
        </w:rPr>
        <w:t xml:space="preserve"> </w:t>
      </w:r>
      <w:r>
        <w:rPr>
          <w:sz w:val="24"/>
        </w:rPr>
        <w:t>уровня</w:t>
      </w:r>
      <w:r>
        <w:rPr>
          <w:spacing w:val="-13"/>
          <w:sz w:val="24"/>
        </w:rPr>
        <w:t xml:space="preserve"> </w:t>
      </w:r>
      <w:r>
        <w:rPr>
          <w:sz w:val="24"/>
        </w:rPr>
        <w:t>своей</w:t>
      </w:r>
      <w:r>
        <w:rPr>
          <w:spacing w:val="-8"/>
          <w:sz w:val="24"/>
        </w:rPr>
        <w:t xml:space="preserve"> </w:t>
      </w:r>
      <w:r>
        <w:rPr>
          <w:sz w:val="24"/>
        </w:rPr>
        <w:t>компетентности</w:t>
      </w:r>
      <w:r>
        <w:rPr>
          <w:spacing w:val="-8"/>
          <w:sz w:val="24"/>
        </w:rPr>
        <w:t xml:space="preserve"> </w:t>
      </w:r>
      <w:r>
        <w:rPr>
          <w:sz w:val="24"/>
        </w:rPr>
        <w:t>через</w:t>
      </w:r>
      <w:r>
        <w:rPr>
          <w:spacing w:val="-11"/>
          <w:sz w:val="24"/>
        </w:rPr>
        <w:t xml:space="preserve"> </w:t>
      </w:r>
      <w:r>
        <w:rPr>
          <w:sz w:val="24"/>
        </w:rPr>
        <w:t>практическую</w:t>
      </w:r>
      <w:r>
        <w:rPr>
          <w:spacing w:val="-10"/>
          <w:sz w:val="24"/>
        </w:rPr>
        <w:t xml:space="preserve"> </w:t>
      </w:r>
      <w:r>
        <w:rPr>
          <w:sz w:val="24"/>
        </w:rPr>
        <w:t>деятельность;</w:t>
      </w:r>
      <w:r>
        <w:rPr>
          <w:spacing w:val="-12"/>
          <w:sz w:val="24"/>
        </w:rPr>
        <w:t xml:space="preserve"> </w:t>
      </w:r>
      <w:r>
        <w:rPr>
          <w:sz w:val="24"/>
        </w:rPr>
        <w:t>потребность</w:t>
      </w:r>
      <w:r>
        <w:rPr>
          <w:spacing w:val="-15"/>
          <w:sz w:val="24"/>
        </w:rPr>
        <w:t xml:space="preserve"> </w:t>
      </w:r>
      <w:r>
        <w:rPr>
          <w:sz w:val="24"/>
        </w:rPr>
        <w:t>в формировании</w:t>
      </w:r>
      <w:r>
        <w:rPr>
          <w:spacing w:val="-10"/>
          <w:sz w:val="24"/>
        </w:rPr>
        <w:t xml:space="preserve"> </w:t>
      </w:r>
      <w:r>
        <w:rPr>
          <w:sz w:val="24"/>
        </w:rPr>
        <w:t>новых</w:t>
      </w:r>
      <w:r>
        <w:rPr>
          <w:spacing w:val="-11"/>
          <w:sz w:val="24"/>
        </w:rPr>
        <w:t xml:space="preserve"> </w:t>
      </w:r>
      <w:r>
        <w:rPr>
          <w:sz w:val="24"/>
        </w:rPr>
        <w:t>знаний,</w:t>
      </w:r>
      <w:r>
        <w:rPr>
          <w:spacing w:val="-8"/>
          <w:sz w:val="24"/>
        </w:rPr>
        <w:t xml:space="preserve"> </w:t>
      </w:r>
      <w:r>
        <w:rPr>
          <w:sz w:val="24"/>
        </w:rPr>
        <w:t>в</w:t>
      </w:r>
      <w:r>
        <w:rPr>
          <w:spacing w:val="-9"/>
          <w:sz w:val="24"/>
        </w:rPr>
        <w:t xml:space="preserve"> </w:t>
      </w:r>
      <w:r>
        <w:rPr>
          <w:sz w:val="24"/>
        </w:rPr>
        <w:t>том</w:t>
      </w:r>
      <w:r>
        <w:rPr>
          <w:spacing w:val="-5"/>
          <w:sz w:val="24"/>
        </w:rPr>
        <w:t xml:space="preserve"> </w:t>
      </w:r>
      <w:r>
        <w:rPr>
          <w:sz w:val="24"/>
        </w:rPr>
        <w:t>числе</w:t>
      </w:r>
      <w:r>
        <w:rPr>
          <w:spacing w:val="-8"/>
          <w:sz w:val="24"/>
        </w:rPr>
        <w:t xml:space="preserve"> </w:t>
      </w:r>
      <w:r>
        <w:rPr>
          <w:sz w:val="24"/>
        </w:rPr>
        <w:t>формулировать</w:t>
      </w:r>
      <w:r>
        <w:rPr>
          <w:spacing w:val="-5"/>
          <w:sz w:val="24"/>
        </w:rPr>
        <w:t xml:space="preserve"> </w:t>
      </w:r>
      <w:r>
        <w:rPr>
          <w:sz w:val="24"/>
        </w:rPr>
        <w:t>идеи,</w:t>
      </w:r>
      <w:r>
        <w:rPr>
          <w:spacing w:val="-5"/>
          <w:sz w:val="24"/>
        </w:rPr>
        <w:t xml:space="preserve"> </w:t>
      </w:r>
      <w:r>
        <w:rPr>
          <w:sz w:val="24"/>
        </w:rPr>
        <w:t>понятия,</w:t>
      </w:r>
      <w:r>
        <w:rPr>
          <w:spacing w:val="-8"/>
          <w:sz w:val="24"/>
        </w:rPr>
        <w:t xml:space="preserve"> </w:t>
      </w:r>
      <w:r>
        <w:rPr>
          <w:sz w:val="24"/>
        </w:rPr>
        <w:t>гипотезы</w:t>
      </w:r>
      <w:r>
        <w:rPr>
          <w:spacing w:val="-14"/>
          <w:sz w:val="24"/>
        </w:rPr>
        <w:t xml:space="preserve"> </w:t>
      </w:r>
      <w:r>
        <w:rPr>
          <w:sz w:val="24"/>
        </w:rPr>
        <w:t>о</w:t>
      </w:r>
      <w:r>
        <w:rPr>
          <w:spacing w:val="-2"/>
          <w:sz w:val="24"/>
        </w:rPr>
        <w:t xml:space="preserve"> </w:t>
      </w:r>
      <w:r>
        <w:rPr>
          <w:sz w:val="24"/>
        </w:rPr>
        <w:t>физических объектах и явлениях;</w:t>
      </w:r>
    </w:p>
    <w:p w14:paraId="2D6B43B5">
      <w:pPr>
        <w:pStyle w:val="32"/>
        <w:numPr>
          <w:ilvl w:val="0"/>
          <w:numId w:val="32"/>
        </w:numPr>
        <w:tabs>
          <w:tab w:val="left" w:pos="1134"/>
        </w:tabs>
        <w:spacing w:line="275" w:lineRule="exact"/>
        <w:ind w:left="1134" w:hanging="282"/>
        <w:rPr>
          <w:sz w:val="24"/>
        </w:rPr>
      </w:pPr>
      <w:r>
        <w:rPr>
          <w:sz w:val="24"/>
        </w:rPr>
        <w:t>осознание</w:t>
      </w:r>
      <w:r>
        <w:rPr>
          <w:spacing w:val="-7"/>
          <w:sz w:val="24"/>
        </w:rPr>
        <w:t xml:space="preserve"> </w:t>
      </w:r>
      <w:r>
        <w:rPr>
          <w:sz w:val="24"/>
        </w:rPr>
        <w:t>дефицитов</w:t>
      </w:r>
      <w:r>
        <w:rPr>
          <w:spacing w:val="-4"/>
          <w:sz w:val="24"/>
        </w:rPr>
        <w:t xml:space="preserve"> </w:t>
      </w:r>
      <w:r>
        <w:rPr>
          <w:sz w:val="24"/>
        </w:rPr>
        <w:t>собственных</w:t>
      </w:r>
      <w:r>
        <w:rPr>
          <w:spacing w:val="-9"/>
          <w:sz w:val="24"/>
        </w:rPr>
        <w:t xml:space="preserve"> </w:t>
      </w:r>
      <w:r>
        <w:rPr>
          <w:sz w:val="24"/>
        </w:rPr>
        <w:t>знаний</w:t>
      </w:r>
      <w:r>
        <w:rPr>
          <w:spacing w:val="-10"/>
          <w:sz w:val="24"/>
        </w:rPr>
        <w:t xml:space="preserve"> </w:t>
      </w:r>
      <w:r>
        <w:rPr>
          <w:sz w:val="24"/>
        </w:rPr>
        <w:t>и</w:t>
      </w:r>
      <w:r>
        <w:rPr>
          <w:spacing w:val="-6"/>
          <w:sz w:val="24"/>
        </w:rPr>
        <w:t xml:space="preserve"> </w:t>
      </w:r>
      <w:r>
        <w:rPr>
          <w:sz w:val="24"/>
        </w:rPr>
        <w:t>компетентностей в</w:t>
      </w:r>
      <w:r>
        <w:rPr>
          <w:spacing w:val="-10"/>
          <w:sz w:val="24"/>
        </w:rPr>
        <w:t xml:space="preserve"> </w:t>
      </w:r>
      <w:r>
        <w:rPr>
          <w:sz w:val="24"/>
        </w:rPr>
        <w:t>области</w:t>
      </w:r>
      <w:r>
        <w:rPr>
          <w:spacing w:val="-4"/>
          <w:sz w:val="24"/>
        </w:rPr>
        <w:t xml:space="preserve"> </w:t>
      </w:r>
      <w:r>
        <w:rPr>
          <w:spacing w:val="-2"/>
          <w:sz w:val="24"/>
        </w:rPr>
        <w:t>физики;</w:t>
      </w:r>
    </w:p>
    <w:p w14:paraId="0B29F653">
      <w:pPr>
        <w:pStyle w:val="32"/>
        <w:numPr>
          <w:ilvl w:val="0"/>
          <w:numId w:val="32"/>
        </w:numPr>
        <w:tabs>
          <w:tab w:val="left" w:pos="1134"/>
        </w:tabs>
        <w:spacing w:before="38"/>
        <w:ind w:left="1134" w:hanging="282"/>
        <w:rPr>
          <w:sz w:val="24"/>
        </w:rPr>
      </w:pPr>
      <w:r>
        <w:rPr>
          <w:sz w:val="24"/>
        </w:rPr>
        <w:t>планирование</w:t>
      </w:r>
      <w:r>
        <w:rPr>
          <w:spacing w:val="-15"/>
          <w:sz w:val="24"/>
        </w:rPr>
        <w:t xml:space="preserve"> </w:t>
      </w:r>
      <w:r>
        <w:rPr>
          <w:sz w:val="24"/>
        </w:rPr>
        <w:t>своего</w:t>
      </w:r>
      <w:r>
        <w:rPr>
          <w:spacing w:val="-2"/>
          <w:sz w:val="24"/>
        </w:rPr>
        <w:t xml:space="preserve"> </w:t>
      </w:r>
      <w:r>
        <w:rPr>
          <w:sz w:val="24"/>
        </w:rPr>
        <w:t>развития</w:t>
      </w:r>
      <w:r>
        <w:rPr>
          <w:spacing w:val="-11"/>
          <w:sz w:val="24"/>
        </w:rPr>
        <w:t xml:space="preserve"> </w:t>
      </w:r>
      <w:r>
        <w:rPr>
          <w:sz w:val="24"/>
        </w:rPr>
        <w:t>в</w:t>
      </w:r>
      <w:r>
        <w:rPr>
          <w:spacing w:val="-5"/>
          <w:sz w:val="24"/>
        </w:rPr>
        <w:t xml:space="preserve"> </w:t>
      </w:r>
      <w:r>
        <w:rPr>
          <w:sz w:val="24"/>
        </w:rPr>
        <w:t>приобретении</w:t>
      </w:r>
      <w:r>
        <w:rPr>
          <w:spacing w:val="-9"/>
          <w:sz w:val="24"/>
        </w:rPr>
        <w:t xml:space="preserve"> </w:t>
      </w:r>
      <w:r>
        <w:rPr>
          <w:sz w:val="24"/>
        </w:rPr>
        <w:t>новых</w:t>
      </w:r>
      <w:r>
        <w:rPr>
          <w:spacing w:val="-7"/>
          <w:sz w:val="24"/>
        </w:rPr>
        <w:t xml:space="preserve"> </w:t>
      </w:r>
      <w:r>
        <w:rPr>
          <w:sz w:val="24"/>
        </w:rPr>
        <w:t>физических</w:t>
      </w:r>
      <w:r>
        <w:rPr>
          <w:spacing w:val="-5"/>
          <w:sz w:val="24"/>
        </w:rPr>
        <w:t xml:space="preserve"> </w:t>
      </w:r>
      <w:r>
        <w:rPr>
          <w:spacing w:val="-2"/>
          <w:sz w:val="24"/>
        </w:rPr>
        <w:t>знаний;</w:t>
      </w:r>
    </w:p>
    <w:p w14:paraId="28B4BFF4">
      <w:pPr>
        <w:pStyle w:val="32"/>
        <w:numPr>
          <w:ilvl w:val="0"/>
          <w:numId w:val="32"/>
        </w:numPr>
        <w:tabs>
          <w:tab w:val="left" w:pos="1134"/>
        </w:tabs>
        <w:spacing w:before="41" w:line="280" w:lineRule="auto"/>
        <w:ind w:right="555" w:firstLine="283"/>
        <w:rPr>
          <w:sz w:val="24"/>
        </w:rPr>
      </w:pPr>
      <w:r>
        <w:rPr>
          <w:sz w:val="24"/>
        </w:rPr>
        <w:t>стремление анализировать и</w:t>
      </w:r>
      <w:r>
        <w:rPr>
          <w:spacing w:val="-1"/>
          <w:sz w:val="24"/>
        </w:rPr>
        <w:t xml:space="preserve"> </w:t>
      </w:r>
      <w:r>
        <w:rPr>
          <w:sz w:val="24"/>
        </w:rPr>
        <w:t>выявлять взаимосвязи</w:t>
      </w:r>
      <w:r>
        <w:rPr>
          <w:spacing w:val="-1"/>
          <w:sz w:val="24"/>
        </w:rPr>
        <w:t xml:space="preserve"> </w:t>
      </w:r>
      <w:r>
        <w:rPr>
          <w:sz w:val="24"/>
        </w:rPr>
        <w:t>природы, общества</w:t>
      </w:r>
      <w:r>
        <w:rPr>
          <w:spacing w:val="-2"/>
          <w:sz w:val="24"/>
        </w:rPr>
        <w:t xml:space="preserve"> </w:t>
      </w:r>
      <w:r>
        <w:rPr>
          <w:sz w:val="24"/>
        </w:rPr>
        <w:t>и экономики, в том числе с использованием физических знаний;</w:t>
      </w:r>
    </w:p>
    <w:p w14:paraId="40ACA5B6">
      <w:pPr>
        <w:pStyle w:val="32"/>
        <w:numPr>
          <w:ilvl w:val="0"/>
          <w:numId w:val="32"/>
        </w:numPr>
        <w:tabs>
          <w:tab w:val="left" w:pos="1134"/>
        </w:tabs>
        <w:spacing w:line="276" w:lineRule="auto"/>
        <w:ind w:right="566" w:firstLine="283"/>
        <w:rPr>
          <w:sz w:val="24"/>
        </w:rPr>
      </w:pPr>
      <w:r>
        <w:rPr>
          <w:sz w:val="24"/>
        </w:rPr>
        <w:t xml:space="preserve">оценка своих действий с учѐтом влияния на окружающую среду, возможных глобальных </w:t>
      </w:r>
      <w:r>
        <w:rPr>
          <w:spacing w:val="-2"/>
          <w:sz w:val="24"/>
        </w:rPr>
        <w:t>последствий.</w:t>
      </w:r>
    </w:p>
    <w:p w14:paraId="559F74D1">
      <w:pPr>
        <w:pStyle w:val="17"/>
        <w:spacing w:line="276" w:lineRule="auto"/>
        <w:ind w:right="559"/>
      </w:pPr>
      <w:r>
        <w:t>В результате изучения физики на уровне основного общего образования у обучающегося будут</w:t>
      </w:r>
      <w:r>
        <w:rPr>
          <w:spacing w:val="-15"/>
        </w:rPr>
        <w:t xml:space="preserve"> </w:t>
      </w:r>
      <w:r>
        <w:t>сформированы</w:t>
      </w:r>
      <w:r>
        <w:rPr>
          <w:spacing w:val="-15"/>
        </w:rPr>
        <w:t xml:space="preserve"> </w:t>
      </w:r>
      <w:r>
        <w:t>метапредметные</w:t>
      </w:r>
      <w:r>
        <w:rPr>
          <w:spacing w:val="-15"/>
        </w:rPr>
        <w:t xml:space="preserve"> </w:t>
      </w:r>
      <w:r>
        <w:t>результаты,</w:t>
      </w:r>
      <w:r>
        <w:rPr>
          <w:spacing w:val="-15"/>
        </w:rPr>
        <w:t xml:space="preserve"> </w:t>
      </w:r>
      <w:r>
        <w:t>включающие</w:t>
      </w:r>
      <w:r>
        <w:rPr>
          <w:spacing w:val="-15"/>
        </w:rPr>
        <w:t xml:space="preserve"> </w:t>
      </w:r>
      <w:r>
        <w:t>познавательные</w:t>
      </w:r>
      <w:r>
        <w:rPr>
          <w:spacing w:val="27"/>
        </w:rPr>
        <w:t xml:space="preserve"> </w:t>
      </w:r>
      <w:r>
        <w:t>универсальные учебные действия, коммуникативные универсальные учебные действия, регулятивные универсальные учебные действия.</w:t>
      </w:r>
    </w:p>
    <w:p w14:paraId="1580706E">
      <w:pPr>
        <w:spacing w:line="276" w:lineRule="auto"/>
        <w:ind w:left="569" w:right="2714" w:firstLine="283"/>
        <w:rPr>
          <w:i/>
          <w:sz w:val="24"/>
        </w:rPr>
      </w:pPr>
      <w:r>
        <w:rPr>
          <w:i/>
          <w:sz w:val="24"/>
        </w:rPr>
        <w:t>Овладение</w:t>
      </w:r>
      <w:r>
        <w:rPr>
          <w:i/>
          <w:spacing w:val="-15"/>
          <w:sz w:val="24"/>
        </w:rPr>
        <w:t xml:space="preserve"> </w:t>
      </w:r>
      <w:r>
        <w:rPr>
          <w:i/>
          <w:sz w:val="24"/>
        </w:rPr>
        <w:t>универсальными</w:t>
      </w:r>
      <w:r>
        <w:rPr>
          <w:i/>
          <w:spacing w:val="-15"/>
          <w:sz w:val="24"/>
        </w:rPr>
        <w:t xml:space="preserve"> </w:t>
      </w:r>
      <w:r>
        <w:rPr>
          <w:i/>
          <w:sz w:val="24"/>
        </w:rPr>
        <w:t>учебными</w:t>
      </w:r>
      <w:r>
        <w:rPr>
          <w:i/>
          <w:spacing w:val="-15"/>
          <w:sz w:val="24"/>
        </w:rPr>
        <w:t xml:space="preserve"> </w:t>
      </w:r>
      <w:r>
        <w:rPr>
          <w:i/>
          <w:sz w:val="24"/>
        </w:rPr>
        <w:t>познавательными</w:t>
      </w:r>
      <w:r>
        <w:rPr>
          <w:i/>
          <w:spacing w:val="-15"/>
          <w:sz w:val="24"/>
        </w:rPr>
        <w:t xml:space="preserve"> </w:t>
      </w:r>
      <w:r>
        <w:rPr>
          <w:i/>
          <w:sz w:val="24"/>
        </w:rPr>
        <w:t>действиями: базовые логические действия:</w:t>
      </w:r>
    </w:p>
    <w:p w14:paraId="5DBBF10E">
      <w:pPr>
        <w:pStyle w:val="32"/>
        <w:numPr>
          <w:ilvl w:val="0"/>
          <w:numId w:val="32"/>
        </w:numPr>
        <w:tabs>
          <w:tab w:val="left" w:pos="1136"/>
        </w:tabs>
        <w:spacing w:line="276" w:lineRule="auto"/>
        <w:ind w:right="609" w:firstLine="283"/>
        <w:jc w:val="left"/>
        <w:rPr>
          <w:sz w:val="24"/>
        </w:rPr>
      </w:pPr>
      <w:r>
        <w:rPr>
          <w:sz w:val="24"/>
        </w:rPr>
        <w:t>выявлять</w:t>
      </w:r>
      <w:r>
        <w:rPr>
          <w:spacing w:val="35"/>
          <w:sz w:val="24"/>
        </w:rPr>
        <w:t xml:space="preserve"> </w:t>
      </w:r>
      <w:r>
        <w:rPr>
          <w:sz w:val="24"/>
        </w:rPr>
        <w:t>и характеризовать</w:t>
      </w:r>
      <w:r>
        <w:rPr>
          <w:spacing w:val="32"/>
          <w:sz w:val="24"/>
        </w:rPr>
        <w:t xml:space="preserve"> </w:t>
      </w:r>
      <w:r>
        <w:rPr>
          <w:sz w:val="24"/>
        </w:rPr>
        <w:t>существенные</w:t>
      </w:r>
      <w:r>
        <w:rPr>
          <w:spacing w:val="29"/>
          <w:sz w:val="24"/>
        </w:rPr>
        <w:t xml:space="preserve"> </w:t>
      </w:r>
      <w:r>
        <w:rPr>
          <w:sz w:val="24"/>
        </w:rPr>
        <w:t>признаки</w:t>
      </w:r>
      <w:r>
        <w:rPr>
          <w:spacing w:val="31"/>
          <w:sz w:val="24"/>
        </w:rPr>
        <w:t xml:space="preserve"> </w:t>
      </w:r>
      <w:r>
        <w:rPr>
          <w:sz w:val="24"/>
        </w:rPr>
        <w:t>объектов</w:t>
      </w:r>
      <w:r>
        <w:rPr>
          <w:spacing w:val="31"/>
          <w:sz w:val="24"/>
        </w:rPr>
        <w:t xml:space="preserve"> </w:t>
      </w:r>
      <w:r>
        <w:rPr>
          <w:sz w:val="24"/>
        </w:rPr>
        <w:t>(явлений);</w:t>
      </w:r>
      <w:r>
        <w:rPr>
          <w:spacing w:val="35"/>
          <w:sz w:val="24"/>
        </w:rPr>
        <w:t xml:space="preserve"> </w:t>
      </w:r>
      <w:r>
        <w:rPr>
          <w:sz w:val="24"/>
        </w:rPr>
        <w:t>устанавливать существенный признак классификации, основания для обобщения и сравнения;</w:t>
      </w:r>
    </w:p>
    <w:p w14:paraId="27CCAE62">
      <w:pPr>
        <w:pStyle w:val="32"/>
        <w:spacing w:line="276" w:lineRule="auto"/>
        <w:jc w:val="left"/>
        <w:rPr>
          <w:sz w:val="24"/>
        </w:rPr>
        <w:sectPr>
          <w:pgSz w:w="11910" w:h="16840"/>
          <w:pgMar w:top="320" w:right="141" w:bottom="620" w:left="708" w:header="0" w:footer="358" w:gutter="0"/>
          <w:cols w:space="720" w:num="1"/>
        </w:sectPr>
      </w:pPr>
    </w:p>
    <w:p w14:paraId="4EF44F6E">
      <w:pPr>
        <w:pStyle w:val="17"/>
        <w:spacing w:before="76" w:line="276" w:lineRule="auto"/>
        <w:ind w:right="574" w:firstLine="566"/>
      </w:pPr>
      <w:r>
        <w:t>выявлять закономерности и противоречия в рассматриваемых фактах, данных и наблюдениях, относящихся к физическим явлениям;</w:t>
      </w:r>
    </w:p>
    <w:p w14:paraId="0B57D039">
      <w:pPr>
        <w:pStyle w:val="32"/>
        <w:numPr>
          <w:ilvl w:val="0"/>
          <w:numId w:val="32"/>
        </w:numPr>
        <w:tabs>
          <w:tab w:val="left" w:pos="1134"/>
        </w:tabs>
        <w:spacing w:line="276" w:lineRule="auto"/>
        <w:ind w:right="561" w:firstLine="283"/>
        <w:rPr>
          <w:sz w:val="24"/>
        </w:rPr>
      </w:pPr>
      <w:r>
        <w:rPr>
          <w:sz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2589FB99">
      <w:pPr>
        <w:pStyle w:val="32"/>
        <w:numPr>
          <w:ilvl w:val="0"/>
          <w:numId w:val="32"/>
        </w:numPr>
        <w:tabs>
          <w:tab w:val="left" w:pos="1134"/>
        </w:tabs>
        <w:spacing w:before="2" w:line="276" w:lineRule="auto"/>
        <w:ind w:right="557" w:firstLine="283"/>
        <w:rPr>
          <w:sz w:val="24"/>
        </w:rPr>
      </w:pPr>
      <w:r>
        <w:rPr>
          <w:sz w:val="24"/>
        </w:rPr>
        <w:t>самостоятельно выбирать способ решения учебной физической задачи (сравнение нескольких вариантов решения, выбор наиболее подходящего с учѐтом самостоятельно выделенных критериев).</w:t>
      </w:r>
    </w:p>
    <w:p w14:paraId="79D51CAC">
      <w:pPr>
        <w:spacing w:before="4"/>
        <w:ind w:left="569"/>
        <w:jc w:val="both"/>
        <w:rPr>
          <w:i/>
          <w:sz w:val="24"/>
        </w:rPr>
      </w:pPr>
      <w:r>
        <w:rPr>
          <w:i/>
          <w:sz w:val="24"/>
        </w:rPr>
        <w:t>базовые</w:t>
      </w:r>
      <w:r>
        <w:rPr>
          <w:i/>
          <w:spacing w:val="-12"/>
          <w:sz w:val="24"/>
        </w:rPr>
        <w:t xml:space="preserve"> </w:t>
      </w:r>
      <w:r>
        <w:rPr>
          <w:i/>
          <w:sz w:val="24"/>
        </w:rPr>
        <w:t>исследовательские</w:t>
      </w:r>
      <w:r>
        <w:rPr>
          <w:i/>
          <w:spacing w:val="-7"/>
          <w:sz w:val="24"/>
        </w:rPr>
        <w:t xml:space="preserve"> </w:t>
      </w:r>
      <w:r>
        <w:rPr>
          <w:i/>
          <w:spacing w:val="-2"/>
          <w:sz w:val="24"/>
        </w:rPr>
        <w:t>действия:</w:t>
      </w:r>
    </w:p>
    <w:p w14:paraId="716CF85D">
      <w:pPr>
        <w:pStyle w:val="32"/>
        <w:numPr>
          <w:ilvl w:val="0"/>
          <w:numId w:val="32"/>
        </w:numPr>
        <w:tabs>
          <w:tab w:val="left" w:pos="1134"/>
        </w:tabs>
        <w:spacing w:before="40" w:line="273" w:lineRule="auto"/>
        <w:ind w:right="559" w:firstLine="283"/>
        <w:rPr>
          <w:sz w:val="24"/>
        </w:rPr>
      </w:pPr>
      <w:r>
        <w:rPr>
          <w:sz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14:paraId="7E7C3A52">
      <w:pPr>
        <w:pStyle w:val="32"/>
        <w:numPr>
          <w:ilvl w:val="0"/>
          <w:numId w:val="32"/>
        </w:numPr>
        <w:tabs>
          <w:tab w:val="left" w:pos="1134"/>
        </w:tabs>
        <w:spacing w:before="3" w:line="280" w:lineRule="auto"/>
        <w:ind w:right="574" w:firstLine="283"/>
        <w:rPr>
          <w:sz w:val="24"/>
        </w:rPr>
      </w:pPr>
      <w:r>
        <w:rPr>
          <w:sz w:val="24"/>
        </w:rPr>
        <w:t>оценивать на применимость и достоверность информацию, полученную в ходе исследования или эксперимента;</w:t>
      </w:r>
    </w:p>
    <w:p w14:paraId="43445C34">
      <w:pPr>
        <w:pStyle w:val="32"/>
        <w:numPr>
          <w:ilvl w:val="0"/>
          <w:numId w:val="32"/>
        </w:numPr>
        <w:tabs>
          <w:tab w:val="left" w:pos="1134"/>
        </w:tabs>
        <w:spacing w:line="280" w:lineRule="auto"/>
        <w:ind w:right="564" w:firstLine="283"/>
        <w:rPr>
          <w:sz w:val="24"/>
        </w:rPr>
      </w:pPr>
      <w:r>
        <w:rPr>
          <w:sz w:val="24"/>
        </w:rPr>
        <w:t>самостоятельно формулировать обобщения и выводы по результатам проведѐнного наблюдения, опыта, исследования;</w:t>
      </w:r>
    </w:p>
    <w:p w14:paraId="49664B31">
      <w:pPr>
        <w:pStyle w:val="32"/>
        <w:numPr>
          <w:ilvl w:val="0"/>
          <w:numId w:val="32"/>
        </w:numPr>
        <w:tabs>
          <w:tab w:val="left" w:pos="1134"/>
        </w:tabs>
        <w:spacing w:line="269" w:lineRule="exact"/>
        <w:ind w:left="1134" w:hanging="282"/>
        <w:rPr>
          <w:sz w:val="24"/>
        </w:rPr>
      </w:pPr>
      <w:r>
        <w:rPr>
          <w:sz w:val="24"/>
        </w:rPr>
        <w:t>прогнозировать</w:t>
      </w:r>
      <w:r>
        <w:rPr>
          <w:spacing w:val="-17"/>
          <w:sz w:val="24"/>
        </w:rPr>
        <w:t xml:space="preserve"> </w:t>
      </w:r>
      <w:r>
        <w:rPr>
          <w:sz w:val="24"/>
        </w:rPr>
        <w:t>возможное</w:t>
      </w:r>
      <w:r>
        <w:rPr>
          <w:spacing w:val="-12"/>
          <w:sz w:val="24"/>
        </w:rPr>
        <w:t xml:space="preserve"> </w:t>
      </w:r>
      <w:r>
        <w:rPr>
          <w:sz w:val="24"/>
        </w:rPr>
        <w:t>дальнейшее</w:t>
      </w:r>
      <w:r>
        <w:rPr>
          <w:spacing w:val="-8"/>
          <w:sz w:val="24"/>
        </w:rPr>
        <w:t xml:space="preserve"> </w:t>
      </w:r>
      <w:r>
        <w:rPr>
          <w:sz w:val="24"/>
        </w:rPr>
        <w:t>развитие</w:t>
      </w:r>
      <w:r>
        <w:rPr>
          <w:spacing w:val="-9"/>
          <w:sz w:val="24"/>
        </w:rPr>
        <w:t xml:space="preserve"> </w:t>
      </w:r>
      <w:r>
        <w:rPr>
          <w:sz w:val="24"/>
        </w:rPr>
        <w:t>физических</w:t>
      </w:r>
      <w:r>
        <w:rPr>
          <w:spacing w:val="-11"/>
          <w:sz w:val="24"/>
        </w:rPr>
        <w:t xml:space="preserve"> </w:t>
      </w:r>
      <w:r>
        <w:rPr>
          <w:spacing w:val="-2"/>
          <w:sz w:val="24"/>
        </w:rPr>
        <w:t>процессов,</w:t>
      </w:r>
    </w:p>
    <w:p w14:paraId="6DE5BCDC">
      <w:pPr>
        <w:pStyle w:val="32"/>
        <w:numPr>
          <w:ilvl w:val="0"/>
          <w:numId w:val="32"/>
        </w:numPr>
        <w:tabs>
          <w:tab w:val="left" w:pos="1134"/>
        </w:tabs>
        <w:spacing w:before="34"/>
        <w:ind w:left="1134" w:hanging="282"/>
        <w:rPr>
          <w:sz w:val="24"/>
        </w:rPr>
      </w:pPr>
      <w:r>
        <w:rPr>
          <w:sz w:val="24"/>
        </w:rPr>
        <w:t>а</w:t>
      </w:r>
      <w:r>
        <w:rPr>
          <w:spacing w:val="-9"/>
          <w:sz w:val="24"/>
        </w:rPr>
        <w:t xml:space="preserve"> </w:t>
      </w:r>
      <w:r>
        <w:rPr>
          <w:sz w:val="24"/>
        </w:rPr>
        <w:t>также</w:t>
      </w:r>
      <w:r>
        <w:rPr>
          <w:spacing w:val="-6"/>
          <w:sz w:val="24"/>
        </w:rPr>
        <w:t xml:space="preserve"> </w:t>
      </w:r>
      <w:r>
        <w:rPr>
          <w:sz w:val="24"/>
        </w:rPr>
        <w:t>выдвигать</w:t>
      </w:r>
      <w:r>
        <w:rPr>
          <w:spacing w:val="-2"/>
          <w:sz w:val="24"/>
        </w:rPr>
        <w:t xml:space="preserve"> </w:t>
      </w:r>
      <w:r>
        <w:rPr>
          <w:sz w:val="24"/>
        </w:rPr>
        <w:t>предположения</w:t>
      </w:r>
      <w:r>
        <w:rPr>
          <w:spacing w:val="-8"/>
          <w:sz w:val="24"/>
        </w:rPr>
        <w:t xml:space="preserve"> </w:t>
      </w:r>
      <w:r>
        <w:rPr>
          <w:sz w:val="24"/>
        </w:rPr>
        <w:t>об</w:t>
      </w:r>
      <w:r>
        <w:rPr>
          <w:spacing w:val="-12"/>
          <w:sz w:val="24"/>
        </w:rPr>
        <w:t xml:space="preserve"> </w:t>
      </w:r>
      <w:r>
        <w:rPr>
          <w:sz w:val="24"/>
        </w:rPr>
        <w:t>их</w:t>
      </w:r>
      <w:r>
        <w:rPr>
          <w:spacing w:val="-5"/>
          <w:sz w:val="24"/>
        </w:rPr>
        <w:t xml:space="preserve"> </w:t>
      </w:r>
      <w:r>
        <w:rPr>
          <w:sz w:val="24"/>
        </w:rPr>
        <w:t>развитии</w:t>
      </w:r>
      <w:r>
        <w:rPr>
          <w:spacing w:val="-2"/>
          <w:sz w:val="24"/>
        </w:rPr>
        <w:t xml:space="preserve"> </w:t>
      </w:r>
      <w:r>
        <w:rPr>
          <w:sz w:val="24"/>
        </w:rPr>
        <w:t>в</w:t>
      </w:r>
      <w:r>
        <w:rPr>
          <w:spacing w:val="-8"/>
          <w:sz w:val="24"/>
        </w:rPr>
        <w:t xml:space="preserve"> </w:t>
      </w:r>
      <w:r>
        <w:rPr>
          <w:sz w:val="24"/>
        </w:rPr>
        <w:t>новых</w:t>
      </w:r>
      <w:r>
        <w:rPr>
          <w:spacing w:val="1"/>
          <w:sz w:val="24"/>
        </w:rPr>
        <w:t xml:space="preserve"> </w:t>
      </w:r>
      <w:r>
        <w:rPr>
          <w:sz w:val="24"/>
        </w:rPr>
        <w:t>условиях</w:t>
      </w:r>
      <w:r>
        <w:rPr>
          <w:spacing w:val="-4"/>
          <w:sz w:val="24"/>
        </w:rPr>
        <w:t xml:space="preserve"> </w:t>
      </w:r>
      <w:r>
        <w:rPr>
          <w:sz w:val="24"/>
        </w:rPr>
        <w:t>и</w:t>
      </w:r>
      <w:r>
        <w:rPr>
          <w:spacing w:val="-4"/>
          <w:sz w:val="24"/>
        </w:rPr>
        <w:t xml:space="preserve"> </w:t>
      </w:r>
      <w:r>
        <w:rPr>
          <w:spacing w:val="-2"/>
          <w:sz w:val="24"/>
        </w:rPr>
        <w:t>контекстах.</w:t>
      </w:r>
    </w:p>
    <w:p w14:paraId="37887847">
      <w:pPr>
        <w:spacing w:before="40"/>
        <w:ind w:left="569"/>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6D978F10">
      <w:pPr>
        <w:pStyle w:val="32"/>
        <w:numPr>
          <w:ilvl w:val="0"/>
          <w:numId w:val="32"/>
        </w:numPr>
        <w:tabs>
          <w:tab w:val="left" w:pos="1134"/>
        </w:tabs>
        <w:spacing w:before="41" w:line="280" w:lineRule="auto"/>
        <w:ind w:right="570" w:firstLine="283"/>
        <w:rPr>
          <w:sz w:val="24"/>
        </w:rPr>
      </w:pPr>
      <w:r>
        <w:rPr>
          <w:sz w:val="24"/>
        </w:rPr>
        <w:t>применять различные методы, инструменты и запросы при поиске и отборе информации или данных с учѐтом предложенной учебной физической задачи;</w:t>
      </w:r>
    </w:p>
    <w:p w14:paraId="1C61D7BC">
      <w:pPr>
        <w:pStyle w:val="32"/>
        <w:numPr>
          <w:ilvl w:val="0"/>
          <w:numId w:val="32"/>
        </w:numPr>
        <w:tabs>
          <w:tab w:val="left" w:pos="1134"/>
        </w:tabs>
        <w:spacing w:line="276" w:lineRule="auto"/>
        <w:ind w:right="572" w:firstLine="283"/>
        <w:rPr>
          <w:sz w:val="24"/>
        </w:rPr>
      </w:pPr>
      <w:r>
        <w:rPr>
          <w:sz w:val="24"/>
        </w:rPr>
        <w:t>анализировать, систематизировать и интерпретировать информацию различных видов и форм представления;</w:t>
      </w:r>
    </w:p>
    <w:p w14:paraId="1F8B7C41">
      <w:pPr>
        <w:pStyle w:val="32"/>
        <w:numPr>
          <w:ilvl w:val="0"/>
          <w:numId w:val="32"/>
        </w:numPr>
        <w:tabs>
          <w:tab w:val="left" w:pos="1134"/>
        </w:tabs>
        <w:spacing w:line="278" w:lineRule="auto"/>
        <w:ind w:right="565"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5DD95D12">
      <w:pPr>
        <w:spacing w:line="276" w:lineRule="auto"/>
        <w:ind w:left="569" w:right="2827" w:firstLine="283"/>
        <w:jc w:val="both"/>
        <w:rPr>
          <w:i/>
          <w:sz w:val="24"/>
        </w:rPr>
      </w:pPr>
      <w:r>
        <w:rPr>
          <w:i/>
          <w:sz w:val="24"/>
        </w:rPr>
        <w:t>Овладение</w:t>
      </w:r>
      <w:r>
        <w:rPr>
          <w:i/>
          <w:spacing w:val="-9"/>
          <w:sz w:val="24"/>
        </w:rPr>
        <w:t xml:space="preserve"> </w:t>
      </w:r>
      <w:r>
        <w:rPr>
          <w:i/>
          <w:sz w:val="24"/>
        </w:rPr>
        <w:t>универсальными</w:t>
      </w:r>
      <w:r>
        <w:rPr>
          <w:i/>
          <w:spacing w:val="-11"/>
          <w:sz w:val="24"/>
        </w:rPr>
        <w:t xml:space="preserve"> </w:t>
      </w:r>
      <w:r>
        <w:rPr>
          <w:i/>
          <w:sz w:val="24"/>
        </w:rPr>
        <w:t>учебными</w:t>
      </w:r>
      <w:r>
        <w:rPr>
          <w:i/>
          <w:spacing w:val="-8"/>
          <w:sz w:val="24"/>
        </w:rPr>
        <w:t xml:space="preserve"> </w:t>
      </w:r>
      <w:r>
        <w:rPr>
          <w:i/>
          <w:sz w:val="24"/>
        </w:rPr>
        <w:t>коммуникативными</w:t>
      </w:r>
      <w:r>
        <w:rPr>
          <w:i/>
          <w:spacing w:val="-7"/>
          <w:sz w:val="24"/>
        </w:rPr>
        <w:t xml:space="preserve"> </w:t>
      </w:r>
      <w:r>
        <w:rPr>
          <w:i/>
          <w:sz w:val="24"/>
        </w:rPr>
        <w:t xml:space="preserve">действиями: </w:t>
      </w:r>
      <w:r>
        <w:rPr>
          <w:i/>
          <w:spacing w:val="-2"/>
          <w:sz w:val="24"/>
        </w:rPr>
        <w:t>общение:</w:t>
      </w:r>
    </w:p>
    <w:p w14:paraId="1338A4C7">
      <w:pPr>
        <w:pStyle w:val="32"/>
        <w:numPr>
          <w:ilvl w:val="0"/>
          <w:numId w:val="32"/>
        </w:numPr>
        <w:tabs>
          <w:tab w:val="left" w:pos="1134"/>
        </w:tabs>
        <w:spacing w:line="276" w:lineRule="auto"/>
        <w:ind w:right="564" w:firstLine="283"/>
        <w:rPr>
          <w:sz w:val="24"/>
        </w:rPr>
      </w:pPr>
      <w:r>
        <w:rPr>
          <w:sz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B873263">
      <w:pPr>
        <w:pStyle w:val="32"/>
        <w:numPr>
          <w:ilvl w:val="0"/>
          <w:numId w:val="32"/>
        </w:numPr>
        <w:tabs>
          <w:tab w:val="left" w:pos="1134"/>
        </w:tabs>
        <w:spacing w:line="280" w:lineRule="auto"/>
        <w:ind w:right="568"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614AB708">
      <w:pPr>
        <w:pStyle w:val="32"/>
        <w:numPr>
          <w:ilvl w:val="0"/>
          <w:numId w:val="32"/>
        </w:numPr>
        <w:tabs>
          <w:tab w:val="left" w:pos="1136"/>
        </w:tabs>
        <w:spacing w:line="276" w:lineRule="auto"/>
        <w:ind w:right="1150" w:firstLine="283"/>
        <w:jc w:val="left"/>
        <w:rPr>
          <w:i/>
          <w:sz w:val="24"/>
        </w:rPr>
      </w:pPr>
      <w:r>
        <w:rPr>
          <w:sz w:val="24"/>
        </w:rPr>
        <w:t>выражать</w:t>
      </w:r>
      <w:r>
        <w:rPr>
          <w:spacing w:val="-7"/>
          <w:sz w:val="24"/>
        </w:rPr>
        <w:t xml:space="preserve"> </w:t>
      </w:r>
      <w:r>
        <w:rPr>
          <w:sz w:val="24"/>
        </w:rPr>
        <w:t>свою</w:t>
      </w:r>
      <w:r>
        <w:rPr>
          <w:spacing w:val="-8"/>
          <w:sz w:val="24"/>
        </w:rPr>
        <w:t xml:space="preserve"> </w:t>
      </w:r>
      <w:r>
        <w:rPr>
          <w:sz w:val="24"/>
        </w:rPr>
        <w:t>точку</w:t>
      </w:r>
      <w:r>
        <w:rPr>
          <w:spacing w:val="-17"/>
          <w:sz w:val="24"/>
        </w:rPr>
        <w:t xml:space="preserve"> </w:t>
      </w:r>
      <w:r>
        <w:rPr>
          <w:sz w:val="24"/>
        </w:rPr>
        <w:t>зрения</w:t>
      </w:r>
      <w:r>
        <w:rPr>
          <w:spacing w:val="-6"/>
          <w:sz w:val="24"/>
        </w:rPr>
        <w:t xml:space="preserve"> </w:t>
      </w:r>
      <w:r>
        <w:rPr>
          <w:sz w:val="24"/>
        </w:rPr>
        <w:t>в устных</w:t>
      </w:r>
      <w:r>
        <w:rPr>
          <w:spacing w:val="-6"/>
          <w:sz w:val="24"/>
        </w:rPr>
        <w:t xml:space="preserve"> </w:t>
      </w:r>
      <w:r>
        <w:rPr>
          <w:sz w:val="24"/>
        </w:rPr>
        <w:t>и</w:t>
      </w:r>
      <w:r>
        <w:rPr>
          <w:spacing w:val="-6"/>
          <w:sz w:val="24"/>
        </w:rPr>
        <w:t xml:space="preserve"> </w:t>
      </w:r>
      <w:r>
        <w:rPr>
          <w:sz w:val="24"/>
        </w:rPr>
        <w:t>письменных</w:t>
      </w:r>
      <w:r>
        <w:rPr>
          <w:spacing w:val="-10"/>
          <w:sz w:val="24"/>
        </w:rPr>
        <w:t xml:space="preserve"> </w:t>
      </w:r>
      <w:r>
        <w:rPr>
          <w:sz w:val="24"/>
        </w:rPr>
        <w:t>текстах;</w:t>
      </w:r>
      <w:r>
        <w:rPr>
          <w:spacing w:val="-11"/>
          <w:sz w:val="24"/>
        </w:rPr>
        <w:t xml:space="preserve"> </w:t>
      </w:r>
      <w:r>
        <w:rPr>
          <w:sz w:val="24"/>
        </w:rPr>
        <w:t>публично</w:t>
      </w:r>
      <w:r>
        <w:rPr>
          <w:spacing w:val="-1"/>
          <w:sz w:val="24"/>
        </w:rPr>
        <w:t xml:space="preserve"> </w:t>
      </w:r>
      <w:r>
        <w:rPr>
          <w:sz w:val="24"/>
        </w:rPr>
        <w:t xml:space="preserve">представлять результаты выполненного физического опыта (эксперимента, исследования, проекта). </w:t>
      </w:r>
      <w:r>
        <w:rPr>
          <w:i/>
          <w:sz w:val="24"/>
        </w:rPr>
        <w:t>совместная деятельность (сотрудничество):</w:t>
      </w:r>
    </w:p>
    <w:p w14:paraId="4A593E77">
      <w:pPr>
        <w:pStyle w:val="32"/>
        <w:numPr>
          <w:ilvl w:val="0"/>
          <w:numId w:val="32"/>
        </w:numPr>
        <w:tabs>
          <w:tab w:val="left" w:pos="1136"/>
        </w:tabs>
        <w:spacing w:line="276" w:lineRule="auto"/>
        <w:ind w:right="780" w:firstLine="283"/>
        <w:jc w:val="left"/>
        <w:rPr>
          <w:sz w:val="24"/>
        </w:rPr>
      </w:pPr>
      <w:r>
        <w:rPr>
          <w:sz w:val="24"/>
        </w:rPr>
        <w:t>понимать</w:t>
      </w:r>
      <w:r>
        <w:rPr>
          <w:spacing w:val="40"/>
          <w:sz w:val="24"/>
        </w:rPr>
        <w:t xml:space="preserve"> </w:t>
      </w:r>
      <w:r>
        <w:rPr>
          <w:sz w:val="24"/>
        </w:rPr>
        <w:t>и</w:t>
      </w:r>
      <w:r>
        <w:rPr>
          <w:spacing w:val="40"/>
          <w:sz w:val="24"/>
        </w:rPr>
        <w:t xml:space="preserve"> </w:t>
      </w:r>
      <w:r>
        <w:rPr>
          <w:sz w:val="24"/>
        </w:rPr>
        <w:t>использовать</w:t>
      </w:r>
      <w:r>
        <w:rPr>
          <w:spacing w:val="40"/>
          <w:sz w:val="24"/>
        </w:rPr>
        <w:t xml:space="preserve"> </w:t>
      </w:r>
      <w:r>
        <w:rPr>
          <w:sz w:val="24"/>
        </w:rPr>
        <w:t>преимущества</w:t>
      </w:r>
      <w:r>
        <w:rPr>
          <w:spacing w:val="40"/>
          <w:sz w:val="24"/>
        </w:rPr>
        <w:t xml:space="preserve"> </w:t>
      </w:r>
      <w:r>
        <w:rPr>
          <w:sz w:val="24"/>
        </w:rPr>
        <w:t>командной</w:t>
      </w:r>
      <w:r>
        <w:rPr>
          <w:spacing w:val="40"/>
          <w:sz w:val="24"/>
        </w:rPr>
        <w:t xml:space="preserve"> </w:t>
      </w:r>
      <w:r>
        <w:rPr>
          <w:sz w:val="24"/>
        </w:rPr>
        <w:t>и</w:t>
      </w:r>
      <w:r>
        <w:rPr>
          <w:spacing w:val="40"/>
          <w:sz w:val="24"/>
        </w:rPr>
        <w:t xml:space="preserve"> </w:t>
      </w:r>
      <w:r>
        <w:rPr>
          <w:sz w:val="24"/>
        </w:rPr>
        <w:t>индивидуальной</w:t>
      </w:r>
      <w:r>
        <w:rPr>
          <w:spacing w:val="40"/>
          <w:sz w:val="24"/>
        </w:rPr>
        <w:t xml:space="preserve"> </w:t>
      </w:r>
      <w:r>
        <w:rPr>
          <w:sz w:val="24"/>
        </w:rPr>
        <w:t>работы</w:t>
      </w:r>
      <w:r>
        <w:rPr>
          <w:spacing w:val="40"/>
          <w:sz w:val="24"/>
        </w:rPr>
        <w:t xml:space="preserve"> </w:t>
      </w:r>
      <w:r>
        <w:rPr>
          <w:sz w:val="24"/>
        </w:rPr>
        <w:t>при</w:t>
      </w:r>
      <w:r>
        <w:rPr>
          <w:spacing w:val="80"/>
          <w:sz w:val="24"/>
        </w:rPr>
        <w:t xml:space="preserve"> </w:t>
      </w:r>
      <w:r>
        <w:rPr>
          <w:sz w:val="24"/>
        </w:rPr>
        <w:t>решении конкретной физической проблемы;</w:t>
      </w:r>
    </w:p>
    <w:p w14:paraId="1D78ED4E">
      <w:pPr>
        <w:pStyle w:val="32"/>
        <w:numPr>
          <w:ilvl w:val="0"/>
          <w:numId w:val="32"/>
        </w:numPr>
        <w:tabs>
          <w:tab w:val="left" w:pos="1134"/>
        </w:tabs>
        <w:spacing w:line="276" w:lineRule="auto"/>
        <w:ind w:right="561" w:firstLine="283"/>
        <w:rPr>
          <w:sz w:val="24"/>
        </w:rPr>
      </w:pPr>
      <w:r>
        <w:rPr>
          <w:sz w:val="24"/>
        </w:rPr>
        <w:t>принимать цели совместной деятельности, организовывать действия по еѐ достижению: распределять роли, обсуждать процессы и результаты совместной работы, обобщать мнения нескольких человек;</w:t>
      </w:r>
    </w:p>
    <w:p w14:paraId="407F0E04">
      <w:pPr>
        <w:pStyle w:val="32"/>
        <w:numPr>
          <w:ilvl w:val="0"/>
          <w:numId w:val="32"/>
        </w:numPr>
        <w:tabs>
          <w:tab w:val="left" w:pos="1134"/>
        </w:tabs>
        <w:spacing w:line="276" w:lineRule="auto"/>
        <w:ind w:right="553" w:firstLine="283"/>
        <w:rPr>
          <w:sz w:val="24"/>
        </w:rPr>
      </w:pPr>
      <w:r>
        <w:rPr>
          <w:sz w:val="24"/>
        </w:rPr>
        <w:t>выполнять свою</w:t>
      </w:r>
      <w:r>
        <w:rPr>
          <w:spacing w:val="-1"/>
          <w:sz w:val="24"/>
        </w:rPr>
        <w:t xml:space="preserve"> </w:t>
      </w:r>
      <w:r>
        <w:rPr>
          <w:sz w:val="24"/>
        </w:rPr>
        <w:t>часть работы, достигая качественного результата по своему направлению и координируя свои действия с другими членами команды;</w:t>
      </w:r>
    </w:p>
    <w:p w14:paraId="5E240866">
      <w:pPr>
        <w:pStyle w:val="32"/>
        <w:numPr>
          <w:ilvl w:val="0"/>
          <w:numId w:val="32"/>
        </w:numPr>
        <w:tabs>
          <w:tab w:val="left" w:pos="1134"/>
        </w:tabs>
        <w:spacing w:line="276" w:lineRule="auto"/>
        <w:ind w:right="559"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626B972F">
      <w:pPr>
        <w:spacing w:line="276" w:lineRule="auto"/>
        <w:ind w:left="569" w:right="3293" w:firstLine="283"/>
        <w:jc w:val="both"/>
        <w:rPr>
          <w:i/>
          <w:sz w:val="24"/>
        </w:rPr>
      </w:pPr>
      <w:r>
        <w:rPr>
          <w:i/>
          <w:sz w:val="24"/>
        </w:rPr>
        <w:t>Овладение</w:t>
      </w:r>
      <w:r>
        <w:rPr>
          <w:i/>
          <w:spacing w:val="-8"/>
          <w:sz w:val="24"/>
        </w:rPr>
        <w:t xml:space="preserve"> </w:t>
      </w:r>
      <w:r>
        <w:rPr>
          <w:i/>
          <w:sz w:val="24"/>
        </w:rPr>
        <w:t>универсальными</w:t>
      </w:r>
      <w:r>
        <w:rPr>
          <w:i/>
          <w:spacing w:val="-6"/>
          <w:sz w:val="24"/>
        </w:rPr>
        <w:t xml:space="preserve"> </w:t>
      </w:r>
      <w:r>
        <w:rPr>
          <w:i/>
          <w:sz w:val="24"/>
        </w:rPr>
        <w:t>учебными</w:t>
      </w:r>
      <w:r>
        <w:rPr>
          <w:i/>
          <w:spacing w:val="-7"/>
          <w:sz w:val="24"/>
        </w:rPr>
        <w:t xml:space="preserve"> </w:t>
      </w:r>
      <w:r>
        <w:rPr>
          <w:i/>
          <w:sz w:val="24"/>
        </w:rPr>
        <w:t>регулятивными</w:t>
      </w:r>
      <w:r>
        <w:rPr>
          <w:i/>
          <w:spacing w:val="-7"/>
          <w:sz w:val="24"/>
        </w:rPr>
        <w:t xml:space="preserve"> </w:t>
      </w:r>
      <w:r>
        <w:rPr>
          <w:i/>
          <w:sz w:val="24"/>
        </w:rPr>
        <w:t xml:space="preserve">действиями: </w:t>
      </w:r>
      <w:r>
        <w:rPr>
          <w:i/>
          <w:spacing w:val="-2"/>
          <w:sz w:val="24"/>
        </w:rPr>
        <w:t>самоорганизация:</w:t>
      </w:r>
    </w:p>
    <w:p w14:paraId="59351D03">
      <w:pPr>
        <w:spacing w:line="276" w:lineRule="auto"/>
        <w:jc w:val="both"/>
        <w:rPr>
          <w:i/>
          <w:sz w:val="24"/>
        </w:rPr>
        <w:sectPr>
          <w:pgSz w:w="11910" w:h="16840"/>
          <w:pgMar w:top="320" w:right="141" w:bottom="620" w:left="708" w:header="0" w:footer="358" w:gutter="0"/>
          <w:cols w:space="720" w:num="1"/>
        </w:sectPr>
      </w:pPr>
    </w:p>
    <w:p w14:paraId="304A92CF">
      <w:pPr>
        <w:pStyle w:val="17"/>
        <w:spacing w:before="76" w:line="276" w:lineRule="auto"/>
        <w:ind w:right="569" w:firstLine="566"/>
      </w:pPr>
      <w:r>
        <w:t>выявлять проблемы в жизненных и учебных ситуациях, требующих для решения физических знаний;</w:t>
      </w:r>
    </w:p>
    <w:p w14:paraId="4D6C8C5A">
      <w:pPr>
        <w:pStyle w:val="32"/>
        <w:numPr>
          <w:ilvl w:val="0"/>
          <w:numId w:val="32"/>
        </w:numPr>
        <w:tabs>
          <w:tab w:val="left" w:pos="1134"/>
        </w:tabs>
        <w:spacing w:before="4" w:line="280" w:lineRule="auto"/>
        <w:ind w:right="569" w:firstLine="283"/>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51A112A1">
      <w:pPr>
        <w:pStyle w:val="32"/>
        <w:numPr>
          <w:ilvl w:val="0"/>
          <w:numId w:val="32"/>
        </w:numPr>
        <w:tabs>
          <w:tab w:val="left" w:pos="1134"/>
        </w:tabs>
        <w:spacing w:line="278" w:lineRule="auto"/>
        <w:ind w:right="562" w:firstLine="283"/>
        <w:rPr>
          <w:sz w:val="24"/>
        </w:rPr>
      </w:pPr>
      <w:r>
        <w:rPr>
          <w:sz w:val="24"/>
        </w:rPr>
        <w:t>самостоятельно составлять алгоритм решения физической задачи или плана исследования с учѐтом имеющихся ресурсов и собственных возможностей, аргументировать предлагаемые варианты решений;</w:t>
      </w:r>
    </w:p>
    <w:p w14:paraId="78C3F5EC">
      <w:pPr>
        <w:pStyle w:val="32"/>
        <w:numPr>
          <w:ilvl w:val="0"/>
          <w:numId w:val="32"/>
        </w:numPr>
        <w:tabs>
          <w:tab w:val="left" w:pos="1134"/>
        </w:tabs>
        <w:spacing w:line="271" w:lineRule="exact"/>
        <w:ind w:left="1134" w:hanging="282"/>
        <w:rPr>
          <w:sz w:val="24"/>
        </w:rPr>
      </w:pPr>
      <w:r>
        <w:rPr>
          <w:sz w:val="24"/>
        </w:rPr>
        <w:t>проводить</w:t>
      </w:r>
      <w:r>
        <w:rPr>
          <w:spacing w:val="-6"/>
          <w:sz w:val="24"/>
        </w:rPr>
        <w:t xml:space="preserve"> </w:t>
      </w:r>
      <w:r>
        <w:rPr>
          <w:sz w:val="24"/>
        </w:rPr>
        <w:t>выбор</w:t>
      </w:r>
      <w:r>
        <w:rPr>
          <w:spacing w:val="-10"/>
          <w:sz w:val="24"/>
        </w:rPr>
        <w:t xml:space="preserve"> </w:t>
      </w:r>
      <w:r>
        <w:rPr>
          <w:sz w:val="24"/>
        </w:rPr>
        <w:t>и брать</w:t>
      </w:r>
      <w:r>
        <w:rPr>
          <w:spacing w:val="-8"/>
          <w:sz w:val="24"/>
        </w:rPr>
        <w:t xml:space="preserve"> </w:t>
      </w:r>
      <w:r>
        <w:rPr>
          <w:sz w:val="24"/>
        </w:rPr>
        <w:t>ответственность</w:t>
      </w:r>
      <w:r>
        <w:rPr>
          <w:spacing w:val="-4"/>
          <w:sz w:val="24"/>
        </w:rPr>
        <w:t xml:space="preserve"> </w:t>
      </w:r>
      <w:r>
        <w:rPr>
          <w:sz w:val="24"/>
        </w:rPr>
        <w:t>за</w:t>
      </w:r>
      <w:r>
        <w:rPr>
          <w:spacing w:val="-11"/>
          <w:sz w:val="24"/>
        </w:rPr>
        <w:t xml:space="preserve"> </w:t>
      </w:r>
      <w:r>
        <w:rPr>
          <w:spacing w:val="-2"/>
          <w:sz w:val="24"/>
        </w:rPr>
        <w:t>решение.</w:t>
      </w:r>
    </w:p>
    <w:p w14:paraId="29A1E36D">
      <w:pPr>
        <w:spacing w:before="24"/>
        <w:ind w:left="569"/>
        <w:rPr>
          <w:i/>
          <w:sz w:val="24"/>
        </w:rPr>
      </w:pPr>
      <w:r>
        <w:rPr>
          <w:i/>
          <w:spacing w:val="-2"/>
          <w:sz w:val="24"/>
        </w:rPr>
        <w:t>самоконтроль:</w:t>
      </w:r>
    </w:p>
    <w:p w14:paraId="2D9DFB37">
      <w:pPr>
        <w:pStyle w:val="32"/>
        <w:numPr>
          <w:ilvl w:val="0"/>
          <w:numId w:val="32"/>
        </w:numPr>
        <w:tabs>
          <w:tab w:val="left" w:pos="1134"/>
        </w:tabs>
        <w:spacing w:before="40"/>
        <w:ind w:left="1134" w:hanging="282"/>
        <w:rPr>
          <w:sz w:val="24"/>
        </w:rPr>
      </w:pPr>
      <w:r>
        <w:rPr>
          <w:sz w:val="24"/>
        </w:rPr>
        <w:t>давать</w:t>
      </w:r>
      <w:r>
        <w:rPr>
          <w:spacing w:val="-7"/>
          <w:sz w:val="24"/>
        </w:rPr>
        <w:t xml:space="preserve"> </w:t>
      </w:r>
      <w:r>
        <w:rPr>
          <w:sz w:val="24"/>
        </w:rPr>
        <w:t>оценку</w:t>
      </w:r>
      <w:r>
        <w:rPr>
          <w:spacing w:val="-16"/>
          <w:sz w:val="24"/>
        </w:rPr>
        <w:t xml:space="preserve"> </w:t>
      </w:r>
      <w:r>
        <w:rPr>
          <w:sz w:val="24"/>
        </w:rPr>
        <w:t>ситуации</w:t>
      </w:r>
      <w:r>
        <w:rPr>
          <w:spacing w:val="3"/>
          <w:sz w:val="24"/>
        </w:rPr>
        <w:t xml:space="preserve"> </w:t>
      </w:r>
      <w:r>
        <w:rPr>
          <w:sz w:val="24"/>
        </w:rPr>
        <w:t>и</w:t>
      </w:r>
      <w:r>
        <w:rPr>
          <w:spacing w:val="-4"/>
          <w:sz w:val="24"/>
        </w:rPr>
        <w:t xml:space="preserve"> </w:t>
      </w:r>
      <w:r>
        <w:rPr>
          <w:sz w:val="24"/>
        </w:rPr>
        <w:t>предлагать</w:t>
      </w:r>
      <w:r>
        <w:rPr>
          <w:spacing w:val="-2"/>
          <w:sz w:val="24"/>
        </w:rPr>
        <w:t xml:space="preserve"> </w:t>
      </w:r>
      <w:r>
        <w:rPr>
          <w:sz w:val="24"/>
        </w:rPr>
        <w:t>план</w:t>
      </w:r>
      <w:r>
        <w:rPr>
          <w:spacing w:val="-4"/>
          <w:sz w:val="24"/>
        </w:rPr>
        <w:t xml:space="preserve"> </w:t>
      </w:r>
      <w:r>
        <w:rPr>
          <w:sz w:val="24"/>
        </w:rPr>
        <w:t>еѐ</w:t>
      </w:r>
      <w:r>
        <w:rPr>
          <w:spacing w:val="-4"/>
          <w:sz w:val="24"/>
        </w:rPr>
        <w:t xml:space="preserve"> </w:t>
      </w:r>
      <w:r>
        <w:rPr>
          <w:spacing w:val="-2"/>
          <w:sz w:val="24"/>
        </w:rPr>
        <w:t>изменения;</w:t>
      </w:r>
    </w:p>
    <w:p w14:paraId="136CE502">
      <w:pPr>
        <w:pStyle w:val="32"/>
        <w:numPr>
          <w:ilvl w:val="0"/>
          <w:numId w:val="32"/>
        </w:numPr>
        <w:tabs>
          <w:tab w:val="left" w:pos="1134"/>
        </w:tabs>
        <w:spacing w:before="41" w:line="280" w:lineRule="auto"/>
        <w:ind w:right="554" w:firstLine="283"/>
        <w:rPr>
          <w:sz w:val="24"/>
        </w:rPr>
      </w:pPr>
      <w:r>
        <w:rPr>
          <w:sz w:val="24"/>
        </w:rPr>
        <w:t>объяснять причины достижения (недостижения) результатов деятельности, давать оценку приобретѐнному опыту;</w:t>
      </w:r>
    </w:p>
    <w:p w14:paraId="4F6E390C">
      <w:pPr>
        <w:pStyle w:val="32"/>
        <w:numPr>
          <w:ilvl w:val="0"/>
          <w:numId w:val="32"/>
        </w:numPr>
        <w:tabs>
          <w:tab w:val="left" w:pos="1134"/>
        </w:tabs>
        <w:spacing w:line="276" w:lineRule="auto"/>
        <w:ind w:right="568" w:firstLine="283"/>
        <w:rPr>
          <w:sz w:val="24"/>
        </w:rPr>
      </w:pPr>
      <w:r>
        <w:rPr>
          <w:sz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A5529C2">
      <w:pPr>
        <w:pStyle w:val="32"/>
        <w:numPr>
          <w:ilvl w:val="0"/>
          <w:numId w:val="32"/>
        </w:numPr>
        <w:tabs>
          <w:tab w:val="left" w:pos="1134"/>
        </w:tabs>
        <w:spacing w:line="274" w:lineRule="exact"/>
        <w:ind w:left="1134" w:hanging="282"/>
        <w:rPr>
          <w:sz w:val="24"/>
        </w:rPr>
      </w:pPr>
      <w:r>
        <w:rPr>
          <w:sz w:val="24"/>
        </w:rPr>
        <w:t>оценивать</w:t>
      </w:r>
      <w:r>
        <w:rPr>
          <w:spacing w:val="-5"/>
          <w:sz w:val="24"/>
        </w:rPr>
        <w:t xml:space="preserve"> </w:t>
      </w:r>
      <w:r>
        <w:rPr>
          <w:sz w:val="24"/>
        </w:rPr>
        <w:t>соответствие</w:t>
      </w:r>
      <w:r>
        <w:rPr>
          <w:spacing w:val="-12"/>
          <w:sz w:val="24"/>
        </w:rPr>
        <w:t xml:space="preserve"> </w:t>
      </w:r>
      <w:r>
        <w:rPr>
          <w:sz w:val="24"/>
        </w:rPr>
        <w:t>результата</w:t>
      </w:r>
      <w:r>
        <w:rPr>
          <w:spacing w:val="-7"/>
          <w:sz w:val="24"/>
        </w:rPr>
        <w:t xml:space="preserve"> </w:t>
      </w:r>
      <w:r>
        <w:rPr>
          <w:sz w:val="24"/>
        </w:rPr>
        <w:t>цели</w:t>
      </w:r>
      <w:r>
        <w:rPr>
          <w:spacing w:val="-1"/>
          <w:sz w:val="24"/>
        </w:rPr>
        <w:t xml:space="preserve"> </w:t>
      </w:r>
      <w:r>
        <w:rPr>
          <w:sz w:val="24"/>
        </w:rPr>
        <w:t>и</w:t>
      </w:r>
      <w:r>
        <w:rPr>
          <w:spacing w:val="-2"/>
          <w:sz w:val="24"/>
        </w:rPr>
        <w:t xml:space="preserve"> условиям.</w:t>
      </w:r>
    </w:p>
    <w:p w14:paraId="4DA3C6F8">
      <w:pPr>
        <w:spacing w:before="34"/>
        <w:ind w:left="569"/>
        <w:jc w:val="both"/>
        <w:rPr>
          <w:i/>
          <w:sz w:val="24"/>
        </w:rPr>
      </w:pPr>
      <w:r>
        <w:rPr>
          <w:i/>
          <w:spacing w:val="-2"/>
          <w:sz w:val="24"/>
        </w:rPr>
        <w:t>эмоциональный</w:t>
      </w:r>
      <w:r>
        <w:rPr>
          <w:i/>
          <w:spacing w:val="9"/>
          <w:sz w:val="24"/>
        </w:rPr>
        <w:t xml:space="preserve"> </w:t>
      </w:r>
      <w:r>
        <w:rPr>
          <w:i/>
          <w:spacing w:val="-2"/>
          <w:sz w:val="24"/>
        </w:rPr>
        <w:t>интеллект:</w:t>
      </w:r>
    </w:p>
    <w:p w14:paraId="6ED068A5">
      <w:pPr>
        <w:pStyle w:val="32"/>
        <w:numPr>
          <w:ilvl w:val="0"/>
          <w:numId w:val="32"/>
        </w:numPr>
        <w:tabs>
          <w:tab w:val="left" w:pos="1134"/>
        </w:tabs>
        <w:spacing w:before="41" w:line="276" w:lineRule="auto"/>
        <w:ind w:right="581" w:firstLine="283"/>
        <w:rPr>
          <w:sz w:val="24"/>
        </w:rPr>
      </w:pPr>
      <w:r>
        <w:rPr>
          <w:sz w:val="24"/>
        </w:rPr>
        <w:t>ставить себя на место другого человека в ходе спора или дискуссии на научную тему, понимать мотивы, намерения и логику другого.</w:t>
      </w:r>
    </w:p>
    <w:p w14:paraId="4B95C2D9">
      <w:pPr>
        <w:spacing w:before="4"/>
        <w:ind w:left="569"/>
        <w:jc w:val="both"/>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73459C41">
      <w:pPr>
        <w:pStyle w:val="32"/>
        <w:numPr>
          <w:ilvl w:val="0"/>
          <w:numId w:val="32"/>
        </w:numPr>
        <w:tabs>
          <w:tab w:val="left" w:pos="1134"/>
        </w:tabs>
        <w:spacing w:before="36" w:line="276" w:lineRule="auto"/>
        <w:ind w:right="571" w:firstLine="283"/>
        <w:rPr>
          <w:sz w:val="24"/>
        </w:rPr>
      </w:pPr>
      <w:r>
        <w:rPr>
          <w:sz w:val="24"/>
        </w:rPr>
        <w:t>признавать своѐ право на ошибку при решении физических задач или в утверждениях на научные темы и такое же право другого.</w:t>
      </w:r>
    </w:p>
    <w:p w14:paraId="4F864DB4">
      <w:pPr>
        <w:pStyle w:val="2"/>
        <w:spacing w:before="14" w:line="271" w:lineRule="auto"/>
        <w:ind w:right="1060" w:firstLine="926"/>
      </w:pPr>
      <w:r>
        <w:t>Предметные результаты освоения программы по физике (базовый уровень). Предметные</w:t>
      </w:r>
      <w:r>
        <w:rPr>
          <w:spacing w:val="-5"/>
        </w:rPr>
        <w:t xml:space="preserve"> </w:t>
      </w:r>
      <w:r>
        <w:t>результаты</w:t>
      </w:r>
      <w:r>
        <w:rPr>
          <w:spacing w:val="-4"/>
        </w:rPr>
        <w:t xml:space="preserve"> </w:t>
      </w:r>
      <w:r>
        <w:t>освоения</w:t>
      </w:r>
      <w:r>
        <w:rPr>
          <w:spacing w:val="-4"/>
        </w:rPr>
        <w:t xml:space="preserve"> </w:t>
      </w:r>
      <w:r>
        <w:t>программы по</w:t>
      </w:r>
      <w:r>
        <w:rPr>
          <w:spacing w:val="-5"/>
        </w:rPr>
        <w:t xml:space="preserve"> </w:t>
      </w:r>
      <w:r>
        <w:t>физике</w:t>
      </w:r>
      <w:r>
        <w:rPr>
          <w:spacing w:val="-5"/>
        </w:rPr>
        <w:t xml:space="preserve"> </w:t>
      </w:r>
      <w:r>
        <w:t>к</w:t>
      </w:r>
      <w:r>
        <w:rPr>
          <w:spacing w:val="-3"/>
        </w:rPr>
        <w:t xml:space="preserve"> </w:t>
      </w:r>
      <w:r>
        <w:t>концу</w:t>
      </w:r>
      <w:r>
        <w:rPr>
          <w:spacing w:val="-4"/>
        </w:rPr>
        <w:t xml:space="preserve"> </w:t>
      </w:r>
      <w:r>
        <w:t>обучения</w:t>
      </w:r>
      <w:r>
        <w:rPr>
          <w:spacing w:val="-4"/>
        </w:rPr>
        <w:t xml:space="preserve"> </w:t>
      </w:r>
      <w:r>
        <w:t>в</w:t>
      </w:r>
      <w:r>
        <w:rPr>
          <w:spacing w:val="-5"/>
        </w:rPr>
        <w:t xml:space="preserve"> </w:t>
      </w:r>
      <w:r>
        <w:t>7</w:t>
      </w:r>
      <w:r>
        <w:rPr>
          <w:spacing w:val="-5"/>
        </w:rPr>
        <w:t xml:space="preserve"> </w:t>
      </w:r>
      <w:r>
        <w:t>классе:</w:t>
      </w:r>
    </w:p>
    <w:p w14:paraId="07A15A51">
      <w:pPr>
        <w:pStyle w:val="17"/>
        <w:spacing w:before="5" w:line="276" w:lineRule="auto"/>
        <w:ind w:right="558"/>
      </w:pPr>
      <w:r>
        <w:t>Предметные результаты на базовом уровне должны отражать сформированность у обучающихся умений:</w:t>
      </w:r>
    </w:p>
    <w:p w14:paraId="0D48C01D">
      <w:pPr>
        <w:pStyle w:val="32"/>
        <w:numPr>
          <w:ilvl w:val="0"/>
          <w:numId w:val="32"/>
        </w:numPr>
        <w:tabs>
          <w:tab w:val="left" w:pos="1134"/>
        </w:tabs>
        <w:spacing w:line="276" w:lineRule="auto"/>
        <w:ind w:right="570" w:firstLine="283"/>
        <w:rPr>
          <w:sz w:val="24"/>
        </w:rPr>
      </w:pPr>
      <w:r>
        <w:rPr>
          <w:sz w:val="24"/>
        </w:rPr>
        <w:t>использовать понятия: физические и химические явления, наблюдение, эксперимент, модель,</w:t>
      </w:r>
      <w:r>
        <w:rPr>
          <w:spacing w:val="-15"/>
          <w:sz w:val="24"/>
        </w:rPr>
        <w:t xml:space="preserve"> </w:t>
      </w:r>
      <w:r>
        <w:rPr>
          <w:sz w:val="24"/>
        </w:rPr>
        <w:t>гипотеза,</w:t>
      </w:r>
      <w:r>
        <w:rPr>
          <w:spacing w:val="-7"/>
          <w:sz w:val="24"/>
        </w:rPr>
        <w:t xml:space="preserve"> </w:t>
      </w:r>
      <w:r>
        <w:rPr>
          <w:sz w:val="24"/>
        </w:rPr>
        <w:t>единицы</w:t>
      </w:r>
      <w:r>
        <w:rPr>
          <w:spacing w:val="-12"/>
          <w:sz w:val="24"/>
        </w:rPr>
        <w:t xml:space="preserve"> </w:t>
      </w:r>
      <w:r>
        <w:rPr>
          <w:sz w:val="24"/>
        </w:rPr>
        <w:t>физических</w:t>
      </w:r>
      <w:r>
        <w:rPr>
          <w:spacing w:val="-13"/>
          <w:sz w:val="24"/>
        </w:rPr>
        <w:t xml:space="preserve"> </w:t>
      </w:r>
      <w:r>
        <w:rPr>
          <w:sz w:val="24"/>
        </w:rPr>
        <w:t>величин,</w:t>
      </w:r>
      <w:r>
        <w:rPr>
          <w:spacing w:val="-7"/>
          <w:sz w:val="24"/>
        </w:rPr>
        <w:t xml:space="preserve"> </w:t>
      </w:r>
      <w:r>
        <w:rPr>
          <w:sz w:val="24"/>
        </w:rPr>
        <w:t>атом,</w:t>
      </w:r>
      <w:r>
        <w:rPr>
          <w:spacing w:val="-11"/>
          <w:sz w:val="24"/>
        </w:rPr>
        <w:t xml:space="preserve"> </w:t>
      </w:r>
      <w:r>
        <w:rPr>
          <w:sz w:val="24"/>
        </w:rPr>
        <w:t>молекула,</w:t>
      </w:r>
      <w:r>
        <w:rPr>
          <w:spacing w:val="-7"/>
          <w:sz w:val="24"/>
        </w:rPr>
        <w:t xml:space="preserve"> </w:t>
      </w:r>
      <w:r>
        <w:rPr>
          <w:sz w:val="24"/>
        </w:rPr>
        <w:t>агрегатные</w:t>
      </w:r>
      <w:r>
        <w:rPr>
          <w:spacing w:val="-10"/>
          <w:sz w:val="24"/>
        </w:rPr>
        <w:t xml:space="preserve"> </w:t>
      </w:r>
      <w:r>
        <w:rPr>
          <w:sz w:val="24"/>
        </w:rPr>
        <w:t>состояния</w:t>
      </w:r>
      <w:r>
        <w:rPr>
          <w:spacing w:val="-13"/>
          <w:sz w:val="24"/>
        </w:rPr>
        <w:t xml:space="preserve"> </w:t>
      </w:r>
      <w:r>
        <w:rPr>
          <w:sz w:val="24"/>
        </w:rPr>
        <w:t>вещества (твѐрдое,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0049848C">
      <w:pPr>
        <w:pStyle w:val="32"/>
        <w:numPr>
          <w:ilvl w:val="0"/>
          <w:numId w:val="32"/>
        </w:numPr>
        <w:tabs>
          <w:tab w:val="left" w:pos="1134"/>
        </w:tabs>
        <w:spacing w:line="276" w:lineRule="auto"/>
        <w:ind w:right="557" w:firstLine="283"/>
        <w:rPr>
          <w:sz w:val="24"/>
        </w:rPr>
      </w:pPr>
      <w:r>
        <w:rPr>
          <w:sz w:val="24"/>
        </w:rPr>
        <w:t>различать</w:t>
      </w:r>
      <w:r>
        <w:rPr>
          <w:spacing w:val="-15"/>
          <w:sz w:val="24"/>
        </w:rPr>
        <w:t xml:space="preserve"> </w:t>
      </w:r>
      <w:r>
        <w:rPr>
          <w:sz w:val="24"/>
        </w:rPr>
        <w:t>явления</w:t>
      </w:r>
      <w:r>
        <w:rPr>
          <w:spacing w:val="-15"/>
          <w:sz w:val="24"/>
        </w:rPr>
        <w:t xml:space="preserve"> </w:t>
      </w:r>
      <w:r>
        <w:rPr>
          <w:sz w:val="24"/>
        </w:rPr>
        <w:t>(диффузия,</w:t>
      </w:r>
      <w:r>
        <w:rPr>
          <w:spacing w:val="-15"/>
          <w:sz w:val="24"/>
        </w:rPr>
        <w:t xml:space="preserve"> </w:t>
      </w:r>
      <w:r>
        <w:rPr>
          <w:sz w:val="24"/>
        </w:rPr>
        <w:t>тепловое</w:t>
      </w:r>
      <w:r>
        <w:rPr>
          <w:spacing w:val="-15"/>
          <w:sz w:val="24"/>
        </w:rPr>
        <w:t xml:space="preserve"> </w:t>
      </w:r>
      <w:r>
        <w:rPr>
          <w:sz w:val="24"/>
        </w:rPr>
        <w:t>движение</w:t>
      </w:r>
      <w:r>
        <w:rPr>
          <w:spacing w:val="-15"/>
          <w:sz w:val="24"/>
        </w:rPr>
        <w:t xml:space="preserve"> </w:t>
      </w:r>
      <w:r>
        <w:rPr>
          <w:sz w:val="24"/>
        </w:rPr>
        <w:t>частиц</w:t>
      </w:r>
      <w:r>
        <w:rPr>
          <w:spacing w:val="-15"/>
          <w:sz w:val="24"/>
        </w:rPr>
        <w:t xml:space="preserve"> </w:t>
      </w:r>
      <w:r>
        <w:rPr>
          <w:sz w:val="24"/>
        </w:rPr>
        <w:t>вещества,</w:t>
      </w:r>
      <w:r>
        <w:rPr>
          <w:spacing w:val="-15"/>
          <w:sz w:val="24"/>
        </w:rPr>
        <w:t xml:space="preserve"> </w:t>
      </w:r>
      <w:r>
        <w:rPr>
          <w:sz w:val="24"/>
        </w:rPr>
        <w:t>равномерное</w:t>
      </w:r>
      <w:r>
        <w:rPr>
          <w:spacing w:val="-15"/>
          <w:sz w:val="24"/>
        </w:rPr>
        <w:t xml:space="preserve"> </w:t>
      </w:r>
      <w:r>
        <w:rPr>
          <w:sz w:val="24"/>
        </w:rPr>
        <w:t>движение, неравномерное</w:t>
      </w:r>
      <w:r>
        <w:rPr>
          <w:spacing w:val="-4"/>
          <w:sz w:val="24"/>
        </w:rPr>
        <w:t xml:space="preserve"> </w:t>
      </w:r>
      <w:r>
        <w:rPr>
          <w:sz w:val="24"/>
        </w:rPr>
        <w:t>движение,</w:t>
      </w:r>
      <w:r>
        <w:rPr>
          <w:spacing w:val="-2"/>
          <w:sz w:val="24"/>
        </w:rPr>
        <w:t xml:space="preserve"> </w:t>
      </w:r>
      <w:r>
        <w:rPr>
          <w:sz w:val="24"/>
        </w:rPr>
        <w:t>инерция,</w:t>
      </w:r>
      <w:r>
        <w:rPr>
          <w:spacing w:val="-6"/>
          <w:sz w:val="24"/>
        </w:rPr>
        <w:t xml:space="preserve"> </w:t>
      </w:r>
      <w:r>
        <w:rPr>
          <w:sz w:val="24"/>
        </w:rPr>
        <w:t>взаимодействие</w:t>
      </w:r>
      <w:r>
        <w:rPr>
          <w:spacing w:val="-4"/>
          <w:sz w:val="24"/>
        </w:rPr>
        <w:t xml:space="preserve"> </w:t>
      </w:r>
      <w:r>
        <w:rPr>
          <w:sz w:val="24"/>
        </w:rPr>
        <w:t>тел,</w:t>
      </w:r>
      <w:r>
        <w:rPr>
          <w:spacing w:val="-2"/>
          <w:sz w:val="24"/>
        </w:rPr>
        <w:t xml:space="preserve"> </w:t>
      </w:r>
      <w:r>
        <w:rPr>
          <w:sz w:val="24"/>
        </w:rPr>
        <w:t>равновесие</w:t>
      </w:r>
      <w:r>
        <w:rPr>
          <w:spacing w:val="-4"/>
          <w:sz w:val="24"/>
        </w:rPr>
        <w:t xml:space="preserve"> </w:t>
      </w:r>
      <w:r>
        <w:rPr>
          <w:sz w:val="24"/>
        </w:rPr>
        <w:t>твѐрдых</w:t>
      </w:r>
      <w:r>
        <w:rPr>
          <w:spacing w:val="-8"/>
          <w:sz w:val="24"/>
        </w:rPr>
        <w:t xml:space="preserve"> </w:t>
      </w:r>
      <w:r>
        <w:rPr>
          <w:sz w:val="24"/>
        </w:rPr>
        <w:t>тел</w:t>
      </w:r>
      <w:r>
        <w:rPr>
          <w:spacing w:val="-4"/>
          <w:sz w:val="24"/>
        </w:rPr>
        <w:t xml:space="preserve"> </w:t>
      </w:r>
      <w:r>
        <w:rPr>
          <w:sz w:val="24"/>
        </w:rPr>
        <w:t>с</w:t>
      </w:r>
      <w:r>
        <w:rPr>
          <w:spacing w:val="-4"/>
          <w:sz w:val="24"/>
        </w:rPr>
        <w:t xml:space="preserve"> </w:t>
      </w:r>
      <w:r>
        <w:rPr>
          <w:sz w:val="24"/>
        </w:rPr>
        <w:t>закреплѐнной осью вращения, передача давления твѐрдыми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65BB9769">
      <w:pPr>
        <w:pStyle w:val="32"/>
        <w:numPr>
          <w:ilvl w:val="0"/>
          <w:numId w:val="32"/>
        </w:numPr>
        <w:tabs>
          <w:tab w:val="left" w:pos="1134"/>
        </w:tabs>
        <w:spacing w:line="276" w:lineRule="auto"/>
        <w:ind w:right="548" w:firstLine="283"/>
        <w:rPr>
          <w:sz w:val="24"/>
        </w:rPr>
      </w:pPr>
      <w:r>
        <w:rPr>
          <w:sz w:val="24"/>
        </w:rPr>
        <w:t>распознавать</w:t>
      </w:r>
      <w:r>
        <w:rPr>
          <w:spacing w:val="-10"/>
          <w:sz w:val="24"/>
        </w:rPr>
        <w:t xml:space="preserve"> </w:t>
      </w:r>
      <w:r>
        <w:rPr>
          <w:sz w:val="24"/>
        </w:rPr>
        <w:t>проявление</w:t>
      </w:r>
      <w:r>
        <w:rPr>
          <w:spacing w:val="-13"/>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11"/>
          <w:sz w:val="24"/>
        </w:rPr>
        <w:t xml:space="preserve"> </w:t>
      </w:r>
      <w:r>
        <w:rPr>
          <w:sz w:val="24"/>
        </w:rPr>
        <w:t>в</w:t>
      </w:r>
      <w:r>
        <w:rPr>
          <w:spacing w:val="-15"/>
          <w:sz w:val="24"/>
        </w:rPr>
        <w:t xml:space="preserve"> </w:t>
      </w:r>
      <w:r>
        <w:rPr>
          <w:sz w:val="24"/>
        </w:rPr>
        <w:t>окружающем</w:t>
      </w:r>
      <w:r>
        <w:rPr>
          <w:spacing w:val="-5"/>
          <w:sz w:val="24"/>
        </w:rPr>
        <w:t xml:space="preserve"> </w:t>
      </w:r>
      <w:r>
        <w:rPr>
          <w:sz w:val="24"/>
        </w:rPr>
        <w:t>мире,</w:t>
      </w:r>
      <w:r>
        <w:rPr>
          <w:spacing w:val="-9"/>
          <w:sz w:val="24"/>
        </w:rPr>
        <w:t xml:space="preserve"> </w:t>
      </w:r>
      <w:r>
        <w:rPr>
          <w:sz w:val="24"/>
        </w:rPr>
        <w:t>в</w:t>
      </w:r>
      <w:r>
        <w:rPr>
          <w:spacing w:val="-10"/>
          <w:sz w:val="24"/>
        </w:rPr>
        <w:t xml:space="preserve"> </w:t>
      </w:r>
      <w:r>
        <w:rPr>
          <w:sz w:val="24"/>
        </w:rPr>
        <w:t>том</w:t>
      </w:r>
      <w:r>
        <w:rPr>
          <w:spacing w:val="31"/>
          <w:sz w:val="24"/>
        </w:rPr>
        <w:t xml:space="preserve"> </w:t>
      </w:r>
      <w:r>
        <w:rPr>
          <w:sz w:val="24"/>
        </w:rPr>
        <w:t>числе физические</w:t>
      </w:r>
      <w:r>
        <w:rPr>
          <w:spacing w:val="-7"/>
          <w:sz w:val="24"/>
        </w:rPr>
        <w:t xml:space="preserve"> </w:t>
      </w:r>
      <w:r>
        <w:rPr>
          <w:sz w:val="24"/>
        </w:rPr>
        <w:t>явления</w:t>
      </w:r>
      <w:r>
        <w:rPr>
          <w:spacing w:val="-14"/>
          <w:sz w:val="24"/>
        </w:rPr>
        <w:t xml:space="preserve"> </w:t>
      </w:r>
      <w:r>
        <w:rPr>
          <w:sz w:val="24"/>
        </w:rPr>
        <w:t>в</w:t>
      </w:r>
      <w:r>
        <w:rPr>
          <w:spacing w:val="-9"/>
          <w:sz w:val="24"/>
        </w:rPr>
        <w:t xml:space="preserve"> </w:t>
      </w:r>
      <w:r>
        <w:rPr>
          <w:sz w:val="24"/>
        </w:rPr>
        <w:t>природе:</w:t>
      </w:r>
      <w:r>
        <w:rPr>
          <w:spacing w:val="-10"/>
          <w:sz w:val="24"/>
        </w:rPr>
        <w:t xml:space="preserve"> </w:t>
      </w:r>
      <w:r>
        <w:rPr>
          <w:sz w:val="24"/>
        </w:rPr>
        <w:t>примеры</w:t>
      </w:r>
      <w:r>
        <w:rPr>
          <w:spacing w:val="-9"/>
          <w:sz w:val="24"/>
        </w:rPr>
        <w:t xml:space="preserve"> </w:t>
      </w:r>
      <w:r>
        <w:rPr>
          <w:sz w:val="24"/>
        </w:rPr>
        <w:t>движения</w:t>
      </w:r>
      <w:r>
        <w:rPr>
          <w:spacing w:val="-6"/>
          <w:sz w:val="24"/>
        </w:rPr>
        <w:t xml:space="preserve"> </w:t>
      </w:r>
      <w:r>
        <w:rPr>
          <w:sz w:val="24"/>
        </w:rPr>
        <w:t>с</w:t>
      </w:r>
      <w:r>
        <w:rPr>
          <w:spacing w:val="-12"/>
          <w:sz w:val="24"/>
        </w:rPr>
        <w:t xml:space="preserve"> </w:t>
      </w:r>
      <w:r>
        <w:rPr>
          <w:sz w:val="24"/>
        </w:rPr>
        <w:t>различными</w:t>
      </w:r>
      <w:r>
        <w:rPr>
          <w:spacing w:val="-10"/>
          <w:sz w:val="24"/>
        </w:rPr>
        <w:t xml:space="preserve"> </w:t>
      </w:r>
      <w:r>
        <w:rPr>
          <w:sz w:val="24"/>
        </w:rPr>
        <w:t>скоростями</w:t>
      </w:r>
      <w:r>
        <w:rPr>
          <w:spacing w:val="-10"/>
          <w:sz w:val="24"/>
        </w:rPr>
        <w:t xml:space="preserve"> </w:t>
      </w:r>
      <w:r>
        <w:rPr>
          <w:sz w:val="24"/>
        </w:rPr>
        <w:t>в</w:t>
      </w:r>
      <w:r>
        <w:rPr>
          <w:spacing w:val="-14"/>
          <w:sz w:val="24"/>
        </w:rPr>
        <w:t xml:space="preserve"> </w:t>
      </w:r>
      <w:r>
        <w:rPr>
          <w:sz w:val="24"/>
        </w:rPr>
        <w:t>живой</w:t>
      </w:r>
      <w:r>
        <w:rPr>
          <w:spacing w:val="-10"/>
          <w:sz w:val="24"/>
        </w:rPr>
        <w:t xml:space="preserve"> </w:t>
      </w:r>
      <w:r>
        <w:rPr>
          <w:sz w:val="24"/>
        </w:rPr>
        <w:t>и</w:t>
      </w:r>
      <w:r>
        <w:rPr>
          <w:spacing w:val="-10"/>
          <w:sz w:val="24"/>
        </w:rPr>
        <w:t xml:space="preserve"> </w:t>
      </w:r>
      <w:r>
        <w:rPr>
          <w:sz w:val="24"/>
        </w:rPr>
        <w:t>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39A3078E">
      <w:pPr>
        <w:pStyle w:val="32"/>
        <w:numPr>
          <w:ilvl w:val="0"/>
          <w:numId w:val="32"/>
        </w:numPr>
        <w:tabs>
          <w:tab w:val="left" w:pos="1134"/>
        </w:tabs>
        <w:spacing w:before="1" w:line="276" w:lineRule="auto"/>
        <w:ind w:right="551" w:firstLine="283"/>
        <w:rPr>
          <w:sz w:val="24"/>
        </w:rPr>
      </w:pPr>
      <w:r>
        <w:rPr>
          <w:sz w:val="24"/>
        </w:rPr>
        <w:t>описывать</w:t>
      </w:r>
      <w:r>
        <w:rPr>
          <w:spacing w:val="-11"/>
          <w:sz w:val="24"/>
        </w:rPr>
        <w:t xml:space="preserve"> </w:t>
      </w:r>
      <w:r>
        <w:rPr>
          <w:sz w:val="24"/>
        </w:rPr>
        <w:t>изученные</w:t>
      </w:r>
      <w:r>
        <w:rPr>
          <w:spacing w:val="-9"/>
          <w:sz w:val="24"/>
        </w:rPr>
        <w:t xml:space="preserve"> </w:t>
      </w:r>
      <w:r>
        <w:rPr>
          <w:sz w:val="24"/>
        </w:rPr>
        <w:t>свойства</w:t>
      </w:r>
      <w:r>
        <w:rPr>
          <w:spacing w:val="-13"/>
          <w:sz w:val="24"/>
        </w:rPr>
        <w:t xml:space="preserve"> </w:t>
      </w:r>
      <w:r>
        <w:rPr>
          <w:sz w:val="24"/>
        </w:rPr>
        <w:t>тел</w:t>
      </w:r>
      <w:r>
        <w:rPr>
          <w:spacing w:val="-13"/>
          <w:sz w:val="24"/>
        </w:rPr>
        <w:t xml:space="preserve"> </w:t>
      </w:r>
      <w:r>
        <w:rPr>
          <w:sz w:val="24"/>
        </w:rPr>
        <w:t>и</w:t>
      </w:r>
      <w:r>
        <w:rPr>
          <w:spacing w:val="-7"/>
          <w:sz w:val="24"/>
        </w:rPr>
        <w:t xml:space="preserve"> </w:t>
      </w:r>
      <w:r>
        <w:rPr>
          <w:sz w:val="24"/>
        </w:rPr>
        <w:t>физические</w:t>
      </w:r>
      <w:r>
        <w:rPr>
          <w:spacing w:val="-9"/>
          <w:sz w:val="24"/>
        </w:rPr>
        <w:t xml:space="preserve"> </w:t>
      </w:r>
      <w:r>
        <w:rPr>
          <w:sz w:val="24"/>
        </w:rPr>
        <w:t>явления,</w:t>
      </w:r>
      <w:r>
        <w:rPr>
          <w:spacing w:val="-11"/>
          <w:sz w:val="24"/>
        </w:rPr>
        <w:t xml:space="preserve"> </w:t>
      </w:r>
      <w:r>
        <w:rPr>
          <w:sz w:val="24"/>
        </w:rPr>
        <w:t>используя</w:t>
      </w:r>
      <w:r>
        <w:rPr>
          <w:spacing w:val="-8"/>
          <w:sz w:val="24"/>
        </w:rPr>
        <w:t xml:space="preserve"> </w:t>
      </w:r>
      <w:r>
        <w:rPr>
          <w:sz w:val="24"/>
        </w:rPr>
        <w:t>физические</w:t>
      </w:r>
      <w:r>
        <w:rPr>
          <w:spacing w:val="32"/>
          <w:sz w:val="24"/>
        </w:rPr>
        <w:t xml:space="preserve"> </w:t>
      </w:r>
      <w:r>
        <w:rPr>
          <w:sz w:val="24"/>
        </w:rPr>
        <w:t>величины (масса,</w:t>
      </w:r>
      <w:r>
        <w:rPr>
          <w:spacing w:val="-15"/>
          <w:sz w:val="24"/>
        </w:rPr>
        <w:t xml:space="preserve"> </w:t>
      </w:r>
      <w:r>
        <w:rPr>
          <w:sz w:val="24"/>
        </w:rPr>
        <w:t>объѐм,</w:t>
      </w:r>
      <w:r>
        <w:rPr>
          <w:spacing w:val="-15"/>
          <w:sz w:val="24"/>
        </w:rPr>
        <w:t xml:space="preserve"> </w:t>
      </w:r>
      <w:r>
        <w:rPr>
          <w:sz w:val="24"/>
        </w:rPr>
        <w:t>плотность</w:t>
      </w:r>
      <w:r>
        <w:rPr>
          <w:spacing w:val="-15"/>
          <w:sz w:val="24"/>
        </w:rPr>
        <w:t xml:space="preserve"> </w:t>
      </w:r>
      <w:r>
        <w:rPr>
          <w:sz w:val="24"/>
        </w:rPr>
        <w:t>вещества,</w:t>
      </w:r>
      <w:r>
        <w:rPr>
          <w:spacing w:val="-15"/>
          <w:sz w:val="24"/>
        </w:rPr>
        <w:t xml:space="preserve"> </w:t>
      </w:r>
      <w:r>
        <w:rPr>
          <w:sz w:val="24"/>
        </w:rPr>
        <w:t>время,</w:t>
      </w:r>
      <w:r>
        <w:rPr>
          <w:spacing w:val="-15"/>
          <w:sz w:val="24"/>
        </w:rPr>
        <w:t xml:space="preserve"> </w:t>
      </w:r>
      <w:r>
        <w:rPr>
          <w:sz w:val="24"/>
        </w:rPr>
        <w:t>путь,</w:t>
      </w:r>
      <w:r>
        <w:rPr>
          <w:spacing w:val="-15"/>
          <w:sz w:val="24"/>
        </w:rPr>
        <w:t xml:space="preserve"> </w:t>
      </w:r>
      <w:r>
        <w:rPr>
          <w:sz w:val="24"/>
        </w:rPr>
        <w:t>скорость,</w:t>
      </w:r>
      <w:r>
        <w:rPr>
          <w:spacing w:val="-13"/>
          <w:sz w:val="24"/>
        </w:rPr>
        <w:t xml:space="preserve"> </w:t>
      </w:r>
      <w:r>
        <w:rPr>
          <w:sz w:val="24"/>
        </w:rPr>
        <w:t>средняя</w:t>
      </w:r>
      <w:r>
        <w:rPr>
          <w:spacing w:val="-12"/>
          <w:sz w:val="24"/>
        </w:rPr>
        <w:t xml:space="preserve"> </w:t>
      </w:r>
      <w:r>
        <w:rPr>
          <w:sz w:val="24"/>
        </w:rPr>
        <w:t>скорость,</w:t>
      </w:r>
      <w:r>
        <w:rPr>
          <w:spacing w:val="-14"/>
          <w:sz w:val="24"/>
        </w:rPr>
        <w:t xml:space="preserve"> </w:t>
      </w:r>
      <w:r>
        <w:rPr>
          <w:sz w:val="24"/>
        </w:rPr>
        <w:t>сила</w:t>
      </w:r>
      <w:r>
        <w:rPr>
          <w:spacing w:val="-15"/>
          <w:sz w:val="24"/>
        </w:rPr>
        <w:t xml:space="preserve"> </w:t>
      </w:r>
      <w:r>
        <w:rPr>
          <w:sz w:val="24"/>
        </w:rPr>
        <w:t>упругости,</w:t>
      </w:r>
      <w:r>
        <w:rPr>
          <w:spacing w:val="-10"/>
          <w:sz w:val="24"/>
        </w:rPr>
        <w:t xml:space="preserve"> </w:t>
      </w:r>
      <w:r>
        <w:rPr>
          <w:sz w:val="24"/>
        </w:rPr>
        <w:t>сила тяжести, вес тела, сила трения, давление (твѐрдого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w:t>
      </w:r>
      <w:r>
        <w:rPr>
          <w:spacing w:val="40"/>
          <w:sz w:val="24"/>
        </w:rPr>
        <w:t xml:space="preserve"> </w:t>
      </w:r>
      <w:r>
        <w:rPr>
          <w:sz w:val="24"/>
        </w:rPr>
        <w:t>трактовать физический</w:t>
      </w:r>
      <w:r>
        <w:rPr>
          <w:spacing w:val="40"/>
          <w:sz w:val="24"/>
        </w:rPr>
        <w:t xml:space="preserve"> </w:t>
      </w:r>
      <w:r>
        <w:rPr>
          <w:sz w:val="24"/>
        </w:rPr>
        <w:t>смысл</w:t>
      </w:r>
      <w:r>
        <w:rPr>
          <w:spacing w:val="40"/>
          <w:sz w:val="24"/>
        </w:rPr>
        <w:t xml:space="preserve"> </w:t>
      </w:r>
      <w:r>
        <w:rPr>
          <w:sz w:val="24"/>
        </w:rPr>
        <w:t>используемых</w:t>
      </w:r>
      <w:r>
        <w:rPr>
          <w:spacing w:val="40"/>
          <w:sz w:val="24"/>
        </w:rPr>
        <w:t xml:space="preserve"> </w:t>
      </w:r>
      <w:r>
        <w:rPr>
          <w:sz w:val="24"/>
        </w:rPr>
        <w:t>величин,</w:t>
      </w:r>
      <w:r>
        <w:rPr>
          <w:spacing w:val="40"/>
          <w:sz w:val="24"/>
        </w:rPr>
        <w:t xml:space="preserve"> </w:t>
      </w:r>
      <w:r>
        <w:rPr>
          <w:sz w:val="24"/>
        </w:rPr>
        <w:t>их</w:t>
      </w:r>
      <w:r>
        <w:rPr>
          <w:spacing w:val="40"/>
          <w:sz w:val="24"/>
        </w:rPr>
        <w:t xml:space="preserve"> </w:t>
      </w:r>
      <w:r>
        <w:rPr>
          <w:sz w:val="24"/>
        </w:rPr>
        <w:t>обозначения</w:t>
      </w:r>
      <w:r>
        <w:rPr>
          <w:spacing w:val="40"/>
          <w:sz w:val="24"/>
        </w:rPr>
        <w:t xml:space="preserve"> </w:t>
      </w:r>
      <w:r>
        <w:rPr>
          <w:sz w:val="24"/>
        </w:rPr>
        <w:t>и</w:t>
      </w:r>
      <w:r>
        <w:rPr>
          <w:spacing w:val="40"/>
          <w:sz w:val="24"/>
        </w:rPr>
        <w:t xml:space="preserve"> </w:t>
      </w:r>
      <w:r>
        <w:rPr>
          <w:sz w:val="24"/>
        </w:rPr>
        <w:t>единицы</w:t>
      </w:r>
    </w:p>
    <w:p w14:paraId="7D4CF73B">
      <w:pPr>
        <w:pStyle w:val="32"/>
        <w:spacing w:line="276" w:lineRule="auto"/>
        <w:rPr>
          <w:sz w:val="24"/>
        </w:rPr>
        <w:sectPr>
          <w:pgSz w:w="11910" w:h="16840"/>
          <w:pgMar w:top="320" w:right="141" w:bottom="620" w:left="708" w:header="0" w:footer="358" w:gutter="0"/>
          <w:cols w:space="720" w:num="1"/>
        </w:sectPr>
      </w:pPr>
    </w:p>
    <w:p w14:paraId="618841C2">
      <w:pPr>
        <w:pStyle w:val="17"/>
        <w:spacing w:before="76" w:line="276" w:lineRule="auto"/>
        <w:ind w:right="581" w:firstLine="0"/>
      </w:pPr>
      <w:r>
        <w:t>физических</w:t>
      </w:r>
      <w:r>
        <w:rPr>
          <w:spacing w:val="-15"/>
        </w:rPr>
        <w:t xml:space="preserve"> </w:t>
      </w:r>
      <w:r>
        <w:t>величин,</w:t>
      </w:r>
      <w:r>
        <w:rPr>
          <w:spacing w:val="-15"/>
        </w:rPr>
        <w:t xml:space="preserve"> </w:t>
      </w:r>
      <w:r>
        <w:t>находить</w:t>
      </w:r>
      <w:r>
        <w:rPr>
          <w:spacing w:val="-13"/>
        </w:rPr>
        <w:t xml:space="preserve"> </w:t>
      </w:r>
      <w:r>
        <w:t>формулы,</w:t>
      </w:r>
      <w:r>
        <w:rPr>
          <w:spacing w:val="-11"/>
        </w:rPr>
        <w:t xml:space="preserve"> </w:t>
      </w:r>
      <w:r>
        <w:t>связывающие</w:t>
      </w:r>
      <w:r>
        <w:rPr>
          <w:spacing w:val="-14"/>
        </w:rPr>
        <w:t xml:space="preserve"> </w:t>
      </w:r>
      <w:r>
        <w:t>данную</w:t>
      </w:r>
      <w:r>
        <w:rPr>
          <w:spacing w:val="-14"/>
        </w:rPr>
        <w:t xml:space="preserve"> </w:t>
      </w:r>
      <w:r>
        <w:t>физическую</w:t>
      </w:r>
      <w:r>
        <w:rPr>
          <w:spacing w:val="-10"/>
        </w:rPr>
        <w:t xml:space="preserve"> </w:t>
      </w:r>
      <w:r>
        <w:t>величину</w:t>
      </w:r>
      <w:r>
        <w:rPr>
          <w:spacing w:val="-15"/>
        </w:rPr>
        <w:t xml:space="preserve"> </w:t>
      </w:r>
      <w:r>
        <w:t>с</w:t>
      </w:r>
      <w:r>
        <w:rPr>
          <w:spacing w:val="-14"/>
        </w:rPr>
        <w:t xml:space="preserve"> </w:t>
      </w:r>
      <w:r>
        <w:t>другими величинами, строить графики изученных зависимостей физических величин;</w:t>
      </w:r>
    </w:p>
    <w:p w14:paraId="2A16D6E4">
      <w:pPr>
        <w:pStyle w:val="32"/>
        <w:numPr>
          <w:ilvl w:val="0"/>
          <w:numId w:val="32"/>
        </w:numPr>
        <w:tabs>
          <w:tab w:val="left" w:pos="1134"/>
        </w:tabs>
        <w:spacing w:line="276" w:lineRule="auto"/>
        <w:ind w:right="557" w:firstLine="283"/>
        <w:rPr>
          <w:sz w:val="24"/>
        </w:rPr>
      </w:pPr>
      <w:r>
        <w:rPr>
          <w:sz w:val="24"/>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w:t>
      </w:r>
      <w:r>
        <w:rPr>
          <w:spacing w:val="-2"/>
          <w:sz w:val="24"/>
        </w:rPr>
        <w:t>выражение;</w:t>
      </w:r>
    </w:p>
    <w:p w14:paraId="090D153C">
      <w:pPr>
        <w:pStyle w:val="32"/>
        <w:numPr>
          <w:ilvl w:val="0"/>
          <w:numId w:val="32"/>
        </w:numPr>
        <w:tabs>
          <w:tab w:val="left" w:pos="1134"/>
        </w:tabs>
        <w:spacing w:before="1" w:line="276" w:lineRule="auto"/>
        <w:ind w:right="553" w:firstLine="283"/>
        <w:rPr>
          <w:sz w:val="24"/>
        </w:rPr>
      </w:pPr>
      <w:r>
        <w:rPr>
          <w:spacing w:val="-2"/>
          <w:sz w:val="24"/>
        </w:rPr>
        <w:t>объяснять</w:t>
      </w:r>
      <w:r>
        <w:rPr>
          <w:spacing w:val="-8"/>
          <w:sz w:val="24"/>
        </w:rPr>
        <w:t xml:space="preserve"> </w:t>
      </w:r>
      <w:r>
        <w:rPr>
          <w:spacing w:val="-2"/>
          <w:sz w:val="24"/>
        </w:rPr>
        <w:t>физические</w:t>
      </w:r>
      <w:r>
        <w:rPr>
          <w:spacing w:val="-4"/>
          <w:sz w:val="24"/>
        </w:rPr>
        <w:t xml:space="preserve"> </w:t>
      </w:r>
      <w:r>
        <w:rPr>
          <w:spacing w:val="-2"/>
          <w:sz w:val="24"/>
        </w:rPr>
        <w:t>явления,</w:t>
      </w:r>
      <w:r>
        <w:rPr>
          <w:spacing w:val="-7"/>
          <w:sz w:val="24"/>
        </w:rPr>
        <w:t xml:space="preserve"> </w:t>
      </w:r>
      <w:r>
        <w:rPr>
          <w:spacing w:val="-2"/>
          <w:sz w:val="24"/>
        </w:rPr>
        <w:t>процессы</w:t>
      </w:r>
      <w:r>
        <w:rPr>
          <w:spacing w:val="-7"/>
          <w:sz w:val="24"/>
        </w:rPr>
        <w:t xml:space="preserve"> </w:t>
      </w:r>
      <w:r>
        <w:rPr>
          <w:spacing w:val="-2"/>
          <w:sz w:val="24"/>
        </w:rPr>
        <w:t>и</w:t>
      </w:r>
      <w:r>
        <w:rPr>
          <w:spacing w:val="-3"/>
          <w:sz w:val="24"/>
        </w:rPr>
        <w:t xml:space="preserve"> </w:t>
      </w:r>
      <w:r>
        <w:rPr>
          <w:spacing w:val="-2"/>
          <w:sz w:val="24"/>
        </w:rPr>
        <w:t>свойства</w:t>
      </w:r>
      <w:r>
        <w:rPr>
          <w:spacing w:val="-4"/>
          <w:sz w:val="24"/>
        </w:rPr>
        <w:t xml:space="preserve"> </w:t>
      </w:r>
      <w:r>
        <w:rPr>
          <w:spacing w:val="-2"/>
          <w:sz w:val="24"/>
        </w:rPr>
        <w:t>тел,</w:t>
      </w:r>
      <w:r>
        <w:rPr>
          <w:spacing w:val="-7"/>
          <w:sz w:val="24"/>
        </w:rPr>
        <w:t xml:space="preserve"> </w:t>
      </w:r>
      <w:r>
        <w:rPr>
          <w:spacing w:val="-2"/>
          <w:sz w:val="24"/>
        </w:rPr>
        <w:t>в</w:t>
      </w:r>
      <w:r>
        <w:rPr>
          <w:spacing w:val="-7"/>
          <w:sz w:val="24"/>
        </w:rPr>
        <w:t xml:space="preserve"> </w:t>
      </w:r>
      <w:r>
        <w:rPr>
          <w:spacing w:val="-2"/>
          <w:sz w:val="24"/>
        </w:rPr>
        <w:t>том</w:t>
      </w:r>
      <w:r>
        <w:rPr>
          <w:spacing w:val="-8"/>
          <w:sz w:val="24"/>
        </w:rPr>
        <w:t xml:space="preserve"> </w:t>
      </w:r>
      <w:r>
        <w:rPr>
          <w:spacing w:val="-2"/>
          <w:sz w:val="24"/>
        </w:rPr>
        <w:t>числе</w:t>
      </w:r>
      <w:r>
        <w:rPr>
          <w:spacing w:val="-4"/>
          <w:sz w:val="24"/>
        </w:rPr>
        <w:t xml:space="preserve"> </w:t>
      </w:r>
      <w:r>
        <w:rPr>
          <w:spacing w:val="-2"/>
          <w:sz w:val="24"/>
        </w:rPr>
        <w:t>и</w:t>
      </w:r>
      <w:r>
        <w:rPr>
          <w:spacing w:val="-8"/>
          <w:sz w:val="24"/>
        </w:rPr>
        <w:t xml:space="preserve"> </w:t>
      </w:r>
      <w:r>
        <w:rPr>
          <w:spacing w:val="-2"/>
          <w:sz w:val="24"/>
        </w:rPr>
        <w:t>в</w:t>
      </w:r>
      <w:r>
        <w:rPr>
          <w:spacing w:val="-7"/>
          <w:sz w:val="24"/>
        </w:rPr>
        <w:t xml:space="preserve"> </w:t>
      </w:r>
      <w:r>
        <w:rPr>
          <w:spacing w:val="-2"/>
          <w:sz w:val="24"/>
        </w:rPr>
        <w:t>контексте</w:t>
      </w:r>
      <w:r>
        <w:rPr>
          <w:spacing w:val="-4"/>
          <w:sz w:val="24"/>
        </w:rPr>
        <w:t xml:space="preserve"> </w:t>
      </w:r>
      <w:r>
        <w:rPr>
          <w:spacing w:val="-2"/>
          <w:sz w:val="24"/>
        </w:rPr>
        <w:t xml:space="preserve">ситуаций </w:t>
      </w:r>
      <w:r>
        <w:rPr>
          <w:sz w:val="24"/>
        </w:rPr>
        <w:t>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14:paraId="516BF9F5">
      <w:pPr>
        <w:pStyle w:val="32"/>
        <w:numPr>
          <w:ilvl w:val="0"/>
          <w:numId w:val="32"/>
        </w:numPr>
        <w:tabs>
          <w:tab w:val="left" w:pos="1134"/>
        </w:tabs>
        <w:spacing w:line="276" w:lineRule="auto"/>
        <w:ind w:right="565" w:firstLine="283"/>
        <w:rPr>
          <w:sz w:val="24"/>
        </w:rPr>
      </w:pPr>
      <w:r>
        <w:rPr>
          <w:sz w:val="24"/>
        </w:rPr>
        <w:t xml:space="preserve">решать расчѐтные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расчѐты, находить справочные данные, необходимые для решения задач, оценивать реалистичность полученной физической </w:t>
      </w:r>
      <w:r>
        <w:rPr>
          <w:spacing w:val="-2"/>
          <w:sz w:val="24"/>
        </w:rPr>
        <w:t>величины;</w:t>
      </w:r>
    </w:p>
    <w:p w14:paraId="0FF8F1E2">
      <w:pPr>
        <w:pStyle w:val="32"/>
        <w:numPr>
          <w:ilvl w:val="0"/>
          <w:numId w:val="32"/>
        </w:numPr>
        <w:tabs>
          <w:tab w:val="left" w:pos="1134"/>
        </w:tabs>
        <w:spacing w:line="276" w:lineRule="auto"/>
        <w:ind w:right="568" w:firstLine="283"/>
        <w:rPr>
          <w:sz w:val="24"/>
        </w:rPr>
      </w:pPr>
      <w:r>
        <w:rPr>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w:t>
      </w:r>
      <w:r>
        <w:rPr>
          <w:spacing w:val="-2"/>
          <w:sz w:val="24"/>
        </w:rPr>
        <w:t xml:space="preserve"> </w:t>
      </w:r>
      <w:r>
        <w:rPr>
          <w:sz w:val="24"/>
        </w:rPr>
        <w:t>полученный результат, находить ошибки в</w:t>
      </w:r>
      <w:r>
        <w:rPr>
          <w:spacing w:val="-1"/>
          <w:sz w:val="24"/>
        </w:rPr>
        <w:t xml:space="preserve"> </w:t>
      </w:r>
      <w:r>
        <w:rPr>
          <w:sz w:val="24"/>
        </w:rPr>
        <w:t>ходе опыта, проводить выводы</w:t>
      </w:r>
      <w:r>
        <w:rPr>
          <w:spacing w:val="-6"/>
          <w:sz w:val="24"/>
        </w:rPr>
        <w:t xml:space="preserve"> </w:t>
      </w:r>
      <w:r>
        <w:rPr>
          <w:sz w:val="24"/>
        </w:rPr>
        <w:t>по его результатам;</w:t>
      </w:r>
    </w:p>
    <w:p w14:paraId="0D740BB1">
      <w:pPr>
        <w:pStyle w:val="32"/>
        <w:numPr>
          <w:ilvl w:val="0"/>
          <w:numId w:val="32"/>
        </w:numPr>
        <w:tabs>
          <w:tab w:val="left" w:pos="1134"/>
        </w:tabs>
        <w:spacing w:before="4" w:line="276" w:lineRule="auto"/>
        <w:ind w:right="570" w:firstLine="283"/>
        <w:rPr>
          <w:sz w:val="24"/>
        </w:rPr>
      </w:pPr>
      <w:r>
        <w:rPr>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1D7B766B">
      <w:pPr>
        <w:pStyle w:val="32"/>
        <w:numPr>
          <w:ilvl w:val="0"/>
          <w:numId w:val="32"/>
        </w:numPr>
        <w:tabs>
          <w:tab w:val="left" w:pos="1134"/>
        </w:tabs>
        <w:spacing w:line="276" w:lineRule="auto"/>
        <w:ind w:right="566" w:firstLine="283"/>
        <w:rPr>
          <w:sz w:val="24"/>
        </w:rPr>
      </w:pPr>
      <w:r>
        <w:rPr>
          <w:sz w:val="24"/>
        </w:rPr>
        <w:t>выполнять прямые измерения расстояния, времени, массы тела, объѐма, силы и температуры с использованием аналоговых и цифровых приборов, записывать показания приборов с учѐтом заданной абсолютной погрешности измерений;</w:t>
      </w:r>
    </w:p>
    <w:p w14:paraId="1149C2DC">
      <w:pPr>
        <w:pStyle w:val="32"/>
        <w:numPr>
          <w:ilvl w:val="0"/>
          <w:numId w:val="32"/>
        </w:numPr>
        <w:tabs>
          <w:tab w:val="left" w:pos="1134"/>
        </w:tabs>
        <w:spacing w:line="276" w:lineRule="auto"/>
        <w:ind w:right="560" w:firstLine="283"/>
        <w:rPr>
          <w:sz w:val="24"/>
        </w:rPr>
      </w:pPr>
      <w:r>
        <w:rPr>
          <w:sz w:val="24"/>
        </w:rPr>
        <w:t>проводить исследование зависимости одной физической величины от другой с использованием</w:t>
      </w:r>
      <w:r>
        <w:rPr>
          <w:spacing w:val="-15"/>
          <w:sz w:val="24"/>
        </w:rPr>
        <w:t xml:space="preserve"> </w:t>
      </w:r>
      <w:r>
        <w:rPr>
          <w:sz w:val="24"/>
        </w:rPr>
        <w:t>прямых</w:t>
      </w:r>
      <w:r>
        <w:rPr>
          <w:spacing w:val="-15"/>
          <w:sz w:val="24"/>
        </w:rPr>
        <w:t xml:space="preserve"> </w:t>
      </w:r>
      <w:r>
        <w:rPr>
          <w:sz w:val="24"/>
        </w:rPr>
        <w:t>измерений</w:t>
      </w:r>
      <w:r>
        <w:rPr>
          <w:spacing w:val="-15"/>
          <w:sz w:val="24"/>
        </w:rPr>
        <w:t xml:space="preserve"> </w:t>
      </w:r>
      <w:r>
        <w:rPr>
          <w:sz w:val="24"/>
        </w:rPr>
        <w:t>(зависимости</w:t>
      </w:r>
      <w:r>
        <w:rPr>
          <w:spacing w:val="-15"/>
          <w:sz w:val="24"/>
        </w:rPr>
        <w:t xml:space="preserve"> </w:t>
      </w:r>
      <w:r>
        <w:rPr>
          <w:sz w:val="24"/>
        </w:rPr>
        <w:t>пути</w:t>
      </w:r>
      <w:r>
        <w:rPr>
          <w:spacing w:val="-15"/>
          <w:sz w:val="24"/>
        </w:rPr>
        <w:t xml:space="preserve"> </w:t>
      </w:r>
      <w:r>
        <w:rPr>
          <w:sz w:val="24"/>
        </w:rPr>
        <w:t>равномерно</w:t>
      </w:r>
      <w:r>
        <w:rPr>
          <w:spacing w:val="-15"/>
          <w:sz w:val="24"/>
        </w:rPr>
        <w:t xml:space="preserve"> </w:t>
      </w:r>
      <w:r>
        <w:rPr>
          <w:sz w:val="24"/>
        </w:rPr>
        <w:t>движущегося</w:t>
      </w:r>
      <w:r>
        <w:rPr>
          <w:spacing w:val="-15"/>
          <w:sz w:val="24"/>
        </w:rPr>
        <w:t xml:space="preserve"> </w:t>
      </w:r>
      <w:r>
        <w:rPr>
          <w:sz w:val="24"/>
        </w:rPr>
        <w:t>тела</w:t>
      </w:r>
      <w:r>
        <w:rPr>
          <w:spacing w:val="-15"/>
          <w:sz w:val="24"/>
        </w:rPr>
        <w:t xml:space="preserve"> </w:t>
      </w:r>
      <w:r>
        <w:rPr>
          <w:sz w:val="24"/>
        </w:rPr>
        <w:t>от</w:t>
      </w:r>
      <w:r>
        <w:rPr>
          <w:spacing w:val="-15"/>
          <w:sz w:val="24"/>
        </w:rPr>
        <w:t xml:space="preserve"> </w:t>
      </w:r>
      <w:r>
        <w:rPr>
          <w:sz w:val="24"/>
        </w:rPr>
        <w:t>времени движения тела, силы трения скольжения от веса тела, качества обработки</w:t>
      </w:r>
      <w:r>
        <w:rPr>
          <w:spacing w:val="40"/>
          <w:sz w:val="24"/>
        </w:rPr>
        <w:t xml:space="preserve"> </w:t>
      </w:r>
      <w:r>
        <w:rPr>
          <w:sz w:val="24"/>
        </w:rPr>
        <w:t>поверхностей тел и независимости силы трения от площади соприкосновения тел, силы упругости от удлинения пружины,</w:t>
      </w:r>
      <w:r>
        <w:rPr>
          <w:spacing w:val="-8"/>
          <w:sz w:val="24"/>
        </w:rPr>
        <w:t xml:space="preserve"> </w:t>
      </w:r>
      <w:r>
        <w:rPr>
          <w:sz w:val="24"/>
        </w:rPr>
        <w:t>выталкивающей</w:t>
      </w:r>
      <w:r>
        <w:rPr>
          <w:spacing w:val="-9"/>
          <w:sz w:val="24"/>
        </w:rPr>
        <w:t xml:space="preserve"> </w:t>
      </w:r>
      <w:r>
        <w:rPr>
          <w:sz w:val="24"/>
        </w:rPr>
        <w:t>силы</w:t>
      </w:r>
      <w:r>
        <w:rPr>
          <w:spacing w:val="-8"/>
          <w:sz w:val="24"/>
        </w:rPr>
        <w:t xml:space="preserve"> </w:t>
      </w:r>
      <w:r>
        <w:rPr>
          <w:sz w:val="24"/>
        </w:rPr>
        <w:t>от</w:t>
      </w:r>
      <w:r>
        <w:rPr>
          <w:spacing w:val="-14"/>
          <w:sz w:val="24"/>
        </w:rPr>
        <w:t xml:space="preserve"> </w:t>
      </w:r>
      <w:r>
        <w:rPr>
          <w:sz w:val="24"/>
        </w:rPr>
        <w:t>объѐма</w:t>
      </w:r>
      <w:r>
        <w:rPr>
          <w:spacing w:val="-6"/>
          <w:sz w:val="24"/>
        </w:rPr>
        <w:t xml:space="preserve"> </w:t>
      </w:r>
      <w:r>
        <w:rPr>
          <w:sz w:val="24"/>
        </w:rPr>
        <w:t>погружѐнной</w:t>
      </w:r>
      <w:r>
        <w:rPr>
          <w:spacing w:val="-4"/>
          <w:sz w:val="24"/>
        </w:rPr>
        <w:t xml:space="preserve"> </w:t>
      </w:r>
      <w:r>
        <w:rPr>
          <w:sz w:val="24"/>
        </w:rPr>
        <w:t>части</w:t>
      </w:r>
      <w:r>
        <w:rPr>
          <w:spacing w:val="-3"/>
          <w:sz w:val="24"/>
        </w:rPr>
        <w:t xml:space="preserve"> </w:t>
      </w:r>
      <w:r>
        <w:rPr>
          <w:sz w:val="24"/>
        </w:rPr>
        <w:t>тела</w:t>
      </w:r>
      <w:r>
        <w:rPr>
          <w:spacing w:val="-6"/>
          <w:sz w:val="24"/>
        </w:rPr>
        <w:t xml:space="preserve"> </w:t>
      </w:r>
      <w:r>
        <w:rPr>
          <w:sz w:val="24"/>
        </w:rPr>
        <w:t>и</w:t>
      </w:r>
      <w:r>
        <w:rPr>
          <w:spacing w:val="33"/>
          <w:sz w:val="24"/>
        </w:rPr>
        <w:t xml:space="preserve"> </w:t>
      </w:r>
      <w:r>
        <w:rPr>
          <w:sz w:val="24"/>
        </w:rPr>
        <w:t>от</w:t>
      </w:r>
      <w:r>
        <w:rPr>
          <w:spacing w:val="-4"/>
          <w:sz w:val="24"/>
        </w:rPr>
        <w:t xml:space="preserve"> </w:t>
      </w:r>
      <w:r>
        <w:rPr>
          <w:sz w:val="24"/>
        </w:rPr>
        <w:t>плотности</w:t>
      </w:r>
      <w:r>
        <w:rPr>
          <w:spacing w:val="-3"/>
          <w:sz w:val="24"/>
        </w:rPr>
        <w:t xml:space="preserve"> </w:t>
      </w:r>
      <w:r>
        <w:rPr>
          <w:sz w:val="24"/>
        </w:rPr>
        <w:t>жидкости,</w:t>
      </w:r>
      <w:r>
        <w:rPr>
          <w:spacing w:val="-3"/>
          <w:sz w:val="24"/>
        </w:rPr>
        <w:t xml:space="preserve"> </w:t>
      </w:r>
      <w:r>
        <w:rPr>
          <w:sz w:val="24"/>
        </w:rPr>
        <w:t>еѐ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5D537426">
      <w:pPr>
        <w:pStyle w:val="32"/>
        <w:numPr>
          <w:ilvl w:val="0"/>
          <w:numId w:val="32"/>
        </w:numPr>
        <w:tabs>
          <w:tab w:val="left" w:pos="1134"/>
        </w:tabs>
        <w:spacing w:before="1" w:line="276" w:lineRule="auto"/>
        <w:ind w:right="566" w:firstLine="283"/>
        <w:rPr>
          <w:sz w:val="24"/>
        </w:rPr>
      </w:pPr>
      <w:r>
        <w:rPr>
          <w:sz w:val="24"/>
        </w:rPr>
        <w:t>проводить косвенные измерения физических величин (плотность вещества жидкости и твѐрдого</w:t>
      </w:r>
      <w:r>
        <w:rPr>
          <w:spacing w:val="-15"/>
          <w:sz w:val="24"/>
        </w:rPr>
        <w:t xml:space="preserve"> </w:t>
      </w:r>
      <w:r>
        <w:rPr>
          <w:sz w:val="24"/>
        </w:rPr>
        <w:t>тела,</w:t>
      </w:r>
      <w:r>
        <w:rPr>
          <w:spacing w:val="-12"/>
          <w:sz w:val="24"/>
        </w:rPr>
        <w:t xml:space="preserve"> </w:t>
      </w:r>
      <w:r>
        <w:rPr>
          <w:sz w:val="24"/>
        </w:rPr>
        <w:t>сила</w:t>
      </w:r>
      <w:r>
        <w:rPr>
          <w:spacing w:val="-13"/>
          <w:sz w:val="24"/>
        </w:rPr>
        <w:t xml:space="preserve"> </w:t>
      </w:r>
      <w:r>
        <w:rPr>
          <w:sz w:val="24"/>
        </w:rPr>
        <w:t>трения</w:t>
      </w:r>
      <w:r>
        <w:rPr>
          <w:spacing w:val="-15"/>
          <w:sz w:val="24"/>
        </w:rPr>
        <w:t xml:space="preserve"> </w:t>
      </w:r>
      <w:r>
        <w:rPr>
          <w:sz w:val="24"/>
        </w:rPr>
        <w:t>скольжения,</w:t>
      </w:r>
      <w:r>
        <w:rPr>
          <w:spacing w:val="-11"/>
          <w:sz w:val="24"/>
        </w:rPr>
        <w:t xml:space="preserve"> </w:t>
      </w:r>
      <w:r>
        <w:rPr>
          <w:sz w:val="24"/>
        </w:rPr>
        <w:t>давление</w:t>
      </w:r>
      <w:r>
        <w:rPr>
          <w:spacing w:val="-14"/>
          <w:sz w:val="24"/>
        </w:rPr>
        <w:t xml:space="preserve"> </w:t>
      </w:r>
      <w:r>
        <w:rPr>
          <w:sz w:val="24"/>
        </w:rPr>
        <w:t>воздуха,</w:t>
      </w:r>
      <w:r>
        <w:rPr>
          <w:spacing w:val="-11"/>
          <w:sz w:val="24"/>
        </w:rPr>
        <w:t xml:space="preserve"> </w:t>
      </w:r>
      <w:r>
        <w:rPr>
          <w:sz w:val="24"/>
        </w:rPr>
        <w:t>выталкивающая</w:t>
      </w:r>
      <w:r>
        <w:rPr>
          <w:spacing w:val="-15"/>
          <w:sz w:val="24"/>
        </w:rPr>
        <w:t xml:space="preserve"> </w:t>
      </w:r>
      <w:r>
        <w:rPr>
          <w:sz w:val="24"/>
        </w:rPr>
        <w:t>сила,</w:t>
      </w:r>
      <w:r>
        <w:rPr>
          <w:spacing w:val="-11"/>
          <w:sz w:val="24"/>
        </w:rPr>
        <w:t xml:space="preserve"> </w:t>
      </w:r>
      <w:r>
        <w:rPr>
          <w:sz w:val="24"/>
        </w:rPr>
        <w:t>действующая</w:t>
      </w:r>
      <w:r>
        <w:rPr>
          <w:spacing w:val="-13"/>
          <w:sz w:val="24"/>
        </w:rPr>
        <w:t xml:space="preserve"> </w:t>
      </w:r>
      <w:r>
        <w:rPr>
          <w:sz w:val="24"/>
        </w:rPr>
        <w:t>на погружѐнное в жидкость тело, коэффициент полезного действия простых механизмов), следуя предложенной</w:t>
      </w:r>
      <w:r>
        <w:rPr>
          <w:spacing w:val="-9"/>
          <w:sz w:val="24"/>
        </w:rPr>
        <w:t xml:space="preserve"> </w:t>
      </w:r>
      <w:r>
        <w:rPr>
          <w:sz w:val="24"/>
        </w:rPr>
        <w:t>инструкции:</w:t>
      </w:r>
      <w:r>
        <w:rPr>
          <w:spacing w:val="-9"/>
          <w:sz w:val="24"/>
        </w:rPr>
        <w:t xml:space="preserve"> </w:t>
      </w:r>
      <w:r>
        <w:rPr>
          <w:sz w:val="24"/>
        </w:rPr>
        <w:t>при</w:t>
      </w:r>
      <w:r>
        <w:rPr>
          <w:spacing w:val="-9"/>
          <w:sz w:val="24"/>
        </w:rPr>
        <w:t xml:space="preserve"> </w:t>
      </w:r>
      <w:r>
        <w:rPr>
          <w:sz w:val="24"/>
        </w:rPr>
        <w:t>выполнении</w:t>
      </w:r>
      <w:r>
        <w:rPr>
          <w:spacing w:val="-13"/>
          <w:sz w:val="24"/>
        </w:rPr>
        <w:t xml:space="preserve"> </w:t>
      </w:r>
      <w:r>
        <w:rPr>
          <w:sz w:val="24"/>
        </w:rPr>
        <w:t>измерений</w:t>
      </w:r>
      <w:r>
        <w:rPr>
          <w:spacing w:val="-9"/>
          <w:sz w:val="24"/>
        </w:rPr>
        <w:t xml:space="preserve"> </w:t>
      </w:r>
      <w:r>
        <w:rPr>
          <w:sz w:val="24"/>
        </w:rPr>
        <w:t>собирать</w:t>
      </w:r>
      <w:r>
        <w:rPr>
          <w:spacing w:val="-8"/>
          <w:sz w:val="24"/>
        </w:rPr>
        <w:t xml:space="preserve"> </w:t>
      </w:r>
      <w:r>
        <w:rPr>
          <w:sz w:val="24"/>
        </w:rPr>
        <w:t>экспериментальную</w:t>
      </w:r>
      <w:r>
        <w:rPr>
          <w:spacing w:val="-7"/>
          <w:sz w:val="24"/>
        </w:rPr>
        <w:t xml:space="preserve"> </w:t>
      </w:r>
      <w:r>
        <w:rPr>
          <w:sz w:val="24"/>
        </w:rPr>
        <w:t>установку и вычислять значение искомой величины;</w:t>
      </w:r>
    </w:p>
    <w:p w14:paraId="3E5908C7">
      <w:pPr>
        <w:pStyle w:val="32"/>
        <w:numPr>
          <w:ilvl w:val="0"/>
          <w:numId w:val="32"/>
        </w:numPr>
        <w:tabs>
          <w:tab w:val="left" w:pos="1134"/>
        </w:tabs>
        <w:spacing w:before="8"/>
        <w:ind w:left="1134" w:hanging="282"/>
        <w:rPr>
          <w:sz w:val="24"/>
        </w:rPr>
      </w:pPr>
      <w:r>
        <w:rPr>
          <w:sz w:val="24"/>
        </w:rPr>
        <w:t>соблюдать</w:t>
      </w:r>
      <w:r>
        <w:rPr>
          <w:spacing w:val="-8"/>
          <w:sz w:val="24"/>
        </w:rPr>
        <w:t xml:space="preserve"> </w:t>
      </w:r>
      <w:r>
        <w:rPr>
          <w:sz w:val="24"/>
        </w:rPr>
        <w:t>правила</w:t>
      </w:r>
      <w:r>
        <w:rPr>
          <w:spacing w:val="-11"/>
          <w:sz w:val="24"/>
        </w:rPr>
        <w:t xml:space="preserve"> </w:t>
      </w:r>
      <w:r>
        <w:rPr>
          <w:sz w:val="24"/>
        </w:rPr>
        <w:t>техники</w:t>
      </w:r>
      <w:r>
        <w:rPr>
          <w:spacing w:val="-5"/>
          <w:sz w:val="24"/>
        </w:rPr>
        <w:t xml:space="preserve"> </w:t>
      </w:r>
      <w:r>
        <w:rPr>
          <w:sz w:val="24"/>
        </w:rPr>
        <w:t>безопасности</w:t>
      </w:r>
      <w:r>
        <w:rPr>
          <w:spacing w:val="-8"/>
          <w:sz w:val="24"/>
        </w:rPr>
        <w:t xml:space="preserve"> </w:t>
      </w:r>
      <w:r>
        <w:rPr>
          <w:sz w:val="24"/>
        </w:rPr>
        <w:t>при</w:t>
      </w:r>
      <w:r>
        <w:rPr>
          <w:spacing w:val="-6"/>
          <w:sz w:val="24"/>
        </w:rPr>
        <w:t xml:space="preserve"> </w:t>
      </w:r>
      <w:r>
        <w:rPr>
          <w:sz w:val="24"/>
        </w:rPr>
        <w:t>работе</w:t>
      </w:r>
      <w:r>
        <w:rPr>
          <w:spacing w:val="-7"/>
          <w:sz w:val="24"/>
        </w:rPr>
        <w:t xml:space="preserve"> </w:t>
      </w:r>
      <w:r>
        <w:rPr>
          <w:sz w:val="24"/>
        </w:rPr>
        <w:t>с</w:t>
      </w:r>
      <w:r>
        <w:rPr>
          <w:spacing w:val="-8"/>
          <w:sz w:val="24"/>
        </w:rPr>
        <w:t xml:space="preserve"> </w:t>
      </w:r>
      <w:r>
        <w:rPr>
          <w:sz w:val="24"/>
        </w:rPr>
        <w:t>лабораторным</w:t>
      </w:r>
      <w:r>
        <w:rPr>
          <w:spacing w:val="-7"/>
          <w:sz w:val="24"/>
        </w:rPr>
        <w:t xml:space="preserve"> </w:t>
      </w:r>
      <w:r>
        <w:rPr>
          <w:spacing w:val="-2"/>
          <w:sz w:val="24"/>
        </w:rPr>
        <w:t>оборудованием;</w:t>
      </w:r>
    </w:p>
    <w:p w14:paraId="70871E2E">
      <w:pPr>
        <w:pStyle w:val="32"/>
        <w:numPr>
          <w:ilvl w:val="0"/>
          <w:numId w:val="32"/>
        </w:numPr>
        <w:tabs>
          <w:tab w:val="left" w:pos="1134"/>
        </w:tabs>
        <w:spacing w:before="36" w:line="276" w:lineRule="auto"/>
        <w:ind w:right="563" w:firstLine="283"/>
        <w:rPr>
          <w:sz w:val="24"/>
        </w:rPr>
      </w:pPr>
      <w:r>
        <w:rPr>
          <w:sz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62A31F8D">
      <w:pPr>
        <w:pStyle w:val="32"/>
        <w:numPr>
          <w:ilvl w:val="0"/>
          <w:numId w:val="32"/>
        </w:numPr>
        <w:tabs>
          <w:tab w:val="left" w:pos="1134"/>
        </w:tabs>
        <w:spacing w:line="276" w:lineRule="auto"/>
        <w:ind w:right="554" w:firstLine="283"/>
        <w:rPr>
          <w:sz w:val="24"/>
        </w:rPr>
      </w:pPr>
      <w:r>
        <w:rPr>
          <w:sz w:val="24"/>
        </w:rPr>
        <w:t>характеризовать принципы действия изученных приборов и технических устройств с использованием</w:t>
      </w:r>
      <w:r>
        <w:rPr>
          <w:spacing w:val="61"/>
          <w:sz w:val="24"/>
        </w:rPr>
        <w:t xml:space="preserve">  </w:t>
      </w:r>
      <w:r>
        <w:rPr>
          <w:sz w:val="24"/>
        </w:rPr>
        <w:t>их</w:t>
      </w:r>
      <w:r>
        <w:rPr>
          <w:spacing w:val="57"/>
          <w:sz w:val="24"/>
        </w:rPr>
        <w:t xml:space="preserve">  </w:t>
      </w:r>
      <w:r>
        <w:rPr>
          <w:sz w:val="24"/>
        </w:rPr>
        <w:t>описания</w:t>
      </w:r>
      <w:r>
        <w:rPr>
          <w:spacing w:val="60"/>
          <w:sz w:val="24"/>
        </w:rPr>
        <w:t xml:space="preserve">  </w:t>
      </w:r>
      <w:r>
        <w:rPr>
          <w:sz w:val="24"/>
        </w:rPr>
        <w:t>(в</w:t>
      </w:r>
      <w:r>
        <w:rPr>
          <w:spacing w:val="58"/>
          <w:sz w:val="24"/>
        </w:rPr>
        <w:t xml:space="preserve">  </w:t>
      </w:r>
      <w:r>
        <w:rPr>
          <w:sz w:val="24"/>
        </w:rPr>
        <w:t>том</w:t>
      </w:r>
      <w:r>
        <w:rPr>
          <w:spacing w:val="58"/>
          <w:sz w:val="24"/>
        </w:rPr>
        <w:t xml:space="preserve">  </w:t>
      </w:r>
      <w:r>
        <w:rPr>
          <w:sz w:val="24"/>
        </w:rPr>
        <w:t>числе:</w:t>
      </w:r>
      <w:r>
        <w:rPr>
          <w:spacing w:val="62"/>
          <w:sz w:val="24"/>
        </w:rPr>
        <w:t xml:space="preserve">  </w:t>
      </w:r>
      <w:r>
        <w:rPr>
          <w:sz w:val="24"/>
        </w:rPr>
        <w:t>подшипники,</w:t>
      </w:r>
      <w:r>
        <w:rPr>
          <w:spacing w:val="61"/>
          <w:sz w:val="24"/>
        </w:rPr>
        <w:t xml:space="preserve">  </w:t>
      </w:r>
      <w:r>
        <w:rPr>
          <w:sz w:val="24"/>
        </w:rPr>
        <w:t>устройство</w:t>
      </w:r>
      <w:r>
        <w:rPr>
          <w:spacing w:val="62"/>
          <w:sz w:val="24"/>
        </w:rPr>
        <w:t xml:space="preserve">  </w:t>
      </w:r>
      <w:r>
        <w:rPr>
          <w:sz w:val="24"/>
        </w:rPr>
        <w:t>водопровода,</w:t>
      </w:r>
    </w:p>
    <w:p w14:paraId="7041C844">
      <w:pPr>
        <w:pStyle w:val="32"/>
        <w:spacing w:line="276" w:lineRule="auto"/>
        <w:rPr>
          <w:sz w:val="24"/>
        </w:rPr>
        <w:sectPr>
          <w:pgSz w:w="11910" w:h="16840"/>
          <w:pgMar w:top="320" w:right="141" w:bottom="620" w:left="708" w:header="0" w:footer="358" w:gutter="0"/>
          <w:cols w:space="720" w:num="1"/>
        </w:sectPr>
      </w:pPr>
    </w:p>
    <w:p w14:paraId="22E557FD">
      <w:pPr>
        <w:pStyle w:val="17"/>
        <w:spacing w:before="76" w:line="276" w:lineRule="auto"/>
        <w:ind w:right="577" w:firstLine="0"/>
      </w:pPr>
      <w:r>
        <w:t>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3190169B">
      <w:pPr>
        <w:pStyle w:val="32"/>
        <w:numPr>
          <w:ilvl w:val="0"/>
          <w:numId w:val="32"/>
        </w:numPr>
        <w:tabs>
          <w:tab w:val="left" w:pos="1134"/>
        </w:tabs>
        <w:spacing w:line="276" w:lineRule="auto"/>
        <w:ind w:right="556"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02BF1D1">
      <w:pPr>
        <w:pStyle w:val="32"/>
        <w:numPr>
          <w:ilvl w:val="0"/>
          <w:numId w:val="32"/>
        </w:numPr>
        <w:tabs>
          <w:tab w:val="left" w:pos="1134"/>
        </w:tabs>
        <w:spacing w:before="2" w:line="276" w:lineRule="auto"/>
        <w:ind w:right="558" w:firstLine="283"/>
        <w:rPr>
          <w:sz w:val="24"/>
        </w:rPr>
      </w:pPr>
      <w:r>
        <w:rPr>
          <w:sz w:val="24"/>
        </w:rPr>
        <w:t>осуществлять отбор источников информации в Интернете в соответствии с заданным поисковым запросом, на основе имеющихся знаний и путѐм сравнения различных источников выделять информацию, которая является противоречивой или может быть недостоверной;</w:t>
      </w:r>
    </w:p>
    <w:p w14:paraId="7661E6D6">
      <w:pPr>
        <w:pStyle w:val="32"/>
        <w:numPr>
          <w:ilvl w:val="0"/>
          <w:numId w:val="32"/>
        </w:numPr>
        <w:tabs>
          <w:tab w:val="left" w:pos="1134"/>
        </w:tabs>
        <w:spacing w:line="276" w:lineRule="auto"/>
        <w:ind w:right="549" w:firstLine="283"/>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6E9AF8AB">
      <w:pPr>
        <w:pStyle w:val="32"/>
        <w:numPr>
          <w:ilvl w:val="0"/>
          <w:numId w:val="32"/>
        </w:numPr>
        <w:tabs>
          <w:tab w:val="left" w:pos="1134"/>
        </w:tabs>
        <w:spacing w:before="2" w:line="276" w:lineRule="auto"/>
        <w:ind w:right="555" w:firstLine="283"/>
        <w:rPr>
          <w:sz w:val="24"/>
        </w:rPr>
      </w:pPr>
      <w:r>
        <w:rPr>
          <w:sz w:val="24"/>
        </w:rPr>
        <w:t>создавать</w:t>
      </w:r>
      <w:r>
        <w:rPr>
          <w:spacing w:val="-3"/>
          <w:sz w:val="24"/>
        </w:rPr>
        <w:t xml:space="preserve"> </w:t>
      </w:r>
      <w:r>
        <w:rPr>
          <w:sz w:val="24"/>
        </w:rPr>
        <w:t>собственные</w:t>
      </w:r>
      <w:r>
        <w:rPr>
          <w:spacing w:val="-6"/>
          <w:sz w:val="24"/>
        </w:rPr>
        <w:t xml:space="preserve"> </w:t>
      </w:r>
      <w:r>
        <w:rPr>
          <w:sz w:val="24"/>
        </w:rPr>
        <w:t>краткие</w:t>
      </w:r>
      <w:r>
        <w:rPr>
          <w:spacing w:val="-6"/>
          <w:sz w:val="24"/>
        </w:rPr>
        <w:t xml:space="preserve"> </w:t>
      </w:r>
      <w:r>
        <w:rPr>
          <w:sz w:val="24"/>
        </w:rPr>
        <w:t>письменные</w:t>
      </w:r>
      <w:r>
        <w:rPr>
          <w:spacing w:val="-11"/>
          <w:sz w:val="24"/>
        </w:rPr>
        <w:t xml:space="preserve"> </w:t>
      </w:r>
      <w:r>
        <w:rPr>
          <w:sz w:val="24"/>
        </w:rPr>
        <w:t>и</w:t>
      </w:r>
      <w:r>
        <w:rPr>
          <w:spacing w:val="-4"/>
          <w:sz w:val="24"/>
        </w:rPr>
        <w:t xml:space="preserve"> </w:t>
      </w:r>
      <w:r>
        <w:rPr>
          <w:sz w:val="24"/>
        </w:rPr>
        <w:t>устные</w:t>
      </w:r>
      <w:r>
        <w:rPr>
          <w:spacing w:val="-6"/>
          <w:sz w:val="24"/>
        </w:rPr>
        <w:t xml:space="preserve"> </w:t>
      </w:r>
      <w:r>
        <w:rPr>
          <w:sz w:val="24"/>
        </w:rPr>
        <w:t>сообщения</w:t>
      </w:r>
      <w:r>
        <w:rPr>
          <w:spacing w:val="-5"/>
          <w:sz w:val="24"/>
        </w:rPr>
        <w:t xml:space="preserve"> </w:t>
      </w:r>
      <w:r>
        <w:rPr>
          <w:sz w:val="24"/>
        </w:rPr>
        <w:t>на</w:t>
      </w:r>
      <w:r>
        <w:rPr>
          <w:spacing w:val="-15"/>
          <w:sz w:val="24"/>
        </w:rPr>
        <w:t xml:space="preserve"> </w:t>
      </w:r>
      <w:r>
        <w:rPr>
          <w:sz w:val="24"/>
        </w:rPr>
        <w:t>основе</w:t>
      </w:r>
      <w:r>
        <w:rPr>
          <w:spacing w:val="-6"/>
          <w:sz w:val="24"/>
        </w:rPr>
        <w:t xml:space="preserve"> </w:t>
      </w:r>
      <w:r>
        <w:rPr>
          <w:sz w:val="24"/>
        </w:rPr>
        <w:t>2-3</w:t>
      </w:r>
      <w:r>
        <w:rPr>
          <w:spacing w:val="27"/>
          <w:sz w:val="24"/>
        </w:rPr>
        <w:t xml:space="preserve"> </w:t>
      </w:r>
      <w:r>
        <w:rPr>
          <w:sz w:val="24"/>
        </w:rPr>
        <w:t>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738D3EBC">
      <w:pPr>
        <w:pStyle w:val="32"/>
        <w:numPr>
          <w:ilvl w:val="0"/>
          <w:numId w:val="32"/>
        </w:numPr>
        <w:tabs>
          <w:tab w:val="left" w:pos="1134"/>
        </w:tabs>
        <w:spacing w:line="276" w:lineRule="auto"/>
        <w:ind w:right="573" w:firstLine="283"/>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14:paraId="04EA8F49">
      <w:pPr>
        <w:pStyle w:val="2"/>
        <w:spacing w:before="10"/>
      </w:pPr>
      <w:r>
        <w:t>Предметные</w:t>
      </w:r>
      <w:r>
        <w:rPr>
          <w:spacing w:val="-6"/>
        </w:rPr>
        <w:t xml:space="preserve"> </w:t>
      </w:r>
      <w:r>
        <w:t>результаты</w:t>
      </w:r>
      <w:r>
        <w:rPr>
          <w:spacing w:val="-5"/>
        </w:rPr>
        <w:t xml:space="preserve"> </w:t>
      </w:r>
      <w:r>
        <w:t>освоения</w:t>
      </w:r>
      <w:r>
        <w:rPr>
          <w:spacing w:val="-5"/>
        </w:rPr>
        <w:t xml:space="preserve"> </w:t>
      </w:r>
      <w:r>
        <w:t>программы</w:t>
      </w:r>
      <w:r>
        <w:rPr>
          <w:spacing w:val="-1"/>
        </w:rPr>
        <w:t xml:space="preserve"> </w:t>
      </w:r>
      <w:r>
        <w:t>по</w:t>
      </w:r>
      <w:r>
        <w:rPr>
          <w:spacing w:val="-6"/>
        </w:rPr>
        <w:t xml:space="preserve"> </w:t>
      </w:r>
      <w:r>
        <w:t>физике</w:t>
      </w:r>
      <w:r>
        <w:rPr>
          <w:spacing w:val="-6"/>
        </w:rPr>
        <w:t xml:space="preserve"> </w:t>
      </w:r>
      <w:r>
        <w:t>к</w:t>
      </w:r>
      <w:r>
        <w:rPr>
          <w:spacing w:val="-4"/>
        </w:rPr>
        <w:t xml:space="preserve"> </w:t>
      </w:r>
      <w:r>
        <w:t>концу</w:t>
      </w:r>
      <w:r>
        <w:rPr>
          <w:spacing w:val="-5"/>
        </w:rPr>
        <w:t xml:space="preserve"> </w:t>
      </w:r>
      <w:r>
        <w:t>обучения</w:t>
      </w:r>
      <w:r>
        <w:rPr>
          <w:spacing w:val="-5"/>
        </w:rPr>
        <w:t xml:space="preserve"> </w:t>
      </w:r>
      <w:r>
        <w:t>в</w:t>
      </w:r>
      <w:r>
        <w:rPr>
          <w:spacing w:val="-6"/>
        </w:rPr>
        <w:t xml:space="preserve"> </w:t>
      </w:r>
      <w:r>
        <w:t>8</w:t>
      </w:r>
      <w:r>
        <w:rPr>
          <w:spacing w:val="-10"/>
        </w:rPr>
        <w:t xml:space="preserve"> </w:t>
      </w:r>
      <w:r>
        <w:rPr>
          <w:spacing w:val="-2"/>
        </w:rPr>
        <w:t>классе:</w:t>
      </w:r>
    </w:p>
    <w:p w14:paraId="3CA9C681">
      <w:pPr>
        <w:pStyle w:val="17"/>
        <w:spacing w:before="31" w:line="276" w:lineRule="auto"/>
        <w:ind w:right="564"/>
      </w:pPr>
      <w:r>
        <w:t>Предметные результаты на базовом уровне должны отражать сформированность у обучающихся умений:</w:t>
      </w:r>
    </w:p>
    <w:p w14:paraId="37C2FD9A">
      <w:pPr>
        <w:pStyle w:val="32"/>
        <w:numPr>
          <w:ilvl w:val="0"/>
          <w:numId w:val="32"/>
        </w:numPr>
        <w:tabs>
          <w:tab w:val="left" w:pos="1134"/>
        </w:tabs>
        <w:spacing w:line="276" w:lineRule="auto"/>
        <w:ind w:right="555" w:firstLine="283"/>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w:t>
      </w:r>
      <w:r>
        <w:rPr>
          <w:spacing w:val="-15"/>
          <w:sz w:val="24"/>
        </w:rPr>
        <w:t xml:space="preserve"> </w:t>
      </w:r>
      <w:r>
        <w:rPr>
          <w:sz w:val="24"/>
        </w:rPr>
        <w:t>электрический</w:t>
      </w:r>
      <w:r>
        <w:rPr>
          <w:spacing w:val="-15"/>
          <w:sz w:val="24"/>
        </w:rPr>
        <w:t xml:space="preserve"> </w:t>
      </w:r>
      <w:r>
        <w:rPr>
          <w:sz w:val="24"/>
        </w:rPr>
        <w:t>заряд,</w:t>
      </w:r>
      <w:r>
        <w:rPr>
          <w:spacing w:val="-15"/>
          <w:sz w:val="24"/>
        </w:rPr>
        <w:t xml:space="preserve"> </w:t>
      </w:r>
      <w:r>
        <w:rPr>
          <w:sz w:val="24"/>
        </w:rPr>
        <w:t>электрическое</w:t>
      </w:r>
      <w:r>
        <w:rPr>
          <w:spacing w:val="-15"/>
          <w:sz w:val="24"/>
        </w:rPr>
        <w:t xml:space="preserve"> </w:t>
      </w:r>
      <w:r>
        <w:rPr>
          <w:sz w:val="24"/>
        </w:rPr>
        <w:t>поле,</w:t>
      </w:r>
      <w:r>
        <w:rPr>
          <w:spacing w:val="-15"/>
          <w:sz w:val="24"/>
        </w:rPr>
        <w:t xml:space="preserve"> </w:t>
      </w:r>
      <w:r>
        <w:rPr>
          <w:sz w:val="24"/>
        </w:rPr>
        <w:t>проводники</w:t>
      </w:r>
      <w:r>
        <w:rPr>
          <w:spacing w:val="-15"/>
          <w:sz w:val="24"/>
        </w:rPr>
        <w:t xml:space="preserve"> </w:t>
      </w:r>
      <w:r>
        <w:rPr>
          <w:sz w:val="24"/>
        </w:rPr>
        <w:t>и</w:t>
      </w:r>
      <w:r>
        <w:rPr>
          <w:spacing w:val="-15"/>
          <w:sz w:val="24"/>
        </w:rPr>
        <w:t xml:space="preserve"> </w:t>
      </w:r>
      <w:r>
        <w:rPr>
          <w:sz w:val="24"/>
        </w:rPr>
        <w:t>диэлектрики,</w:t>
      </w:r>
      <w:r>
        <w:rPr>
          <w:spacing w:val="-15"/>
          <w:sz w:val="24"/>
        </w:rPr>
        <w:t xml:space="preserve"> </w:t>
      </w:r>
      <w:r>
        <w:rPr>
          <w:sz w:val="24"/>
        </w:rPr>
        <w:t>постоянный электрический ток, магнитное поле;</w:t>
      </w:r>
    </w:p>
    <w:p w14:paraId="611FB8AA">
      <w:pPr>
        <w:pStyle w:val="32"/>
        <w:numPr>
          <w:ilvl w:val="0"/>
          <w:numId w:val="32"/>
        </w:numPr>
        <w:tabs>
          <w:tab w:val="left" w:pos="1134"/>
        </w:tabs>
        <w:spacing w:before="2" w:line="276" w:lineRule="auto"/>
        <w:ind w:right="562" w:firstLine="283"/>
        <w:rPr>
          <w:sz w:val="24"/>
        </w:rPr>
      </w:pPr>
      <w:r>
        <w:rPr>
          <w:sz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w:t>
      </w:r>
      <w:r>
        <w:rPr>
          <w:spacing w:val="-2"/>
          <w:sz w:val="24"/>
        </w:rPr>
        <w:t xml:space="preserve"> </w:t>
      </w:r>
      <w:r>
        <w:rPr>
          <w:sz w:val="24"/>
        </w:rPr>
        <w:t>их характерных свойств и на</w:t>
      </w:r>
      <w:r>
        <w:rPr>
          <w:spacing w:val="-1"/>
          <w:sz w:val="24"/>
        </w:rPr>
        <w:t xml:space="preserve"> </w:t>
      </w:r>
      <w:r>
        <w:rPr>
          <w:sz w:val="24"/>
        </w:rPr>
        <w:t>основе</w:t>
      </w:r>
      <w:r>
        <w:rPr>
          <w:spacing w:val="-6"/>
          <w:sz w:val="24"/>
        </w:rPr>
        <w:t xml:space="preserve"> </w:t>
      </w:r>
      <w:r>
        <w:rPr>
          <w:sz w:val="24"/>
        </w:rPr>
        <w:t>опытов, демонстрирующих данное физическое явление;</w:t>
      </w:r>
    </w:p>
    <w:p w14:paraId="5EFCED71">
      <w:pPr>
        <w:pStyle w:val="32"/>
        <w:numPr>
          <w:ilvl w:val="0"/>
          <w:numId w:val="32"/>
        </w:numPr>
        <w:tabs>
          <w:tab w:val="left" w:pos="1134"/>
        </w:tabs>
        <w:spacing w:before="1" w:line="276" w:lineRule="auto"/>
        <w:ind w:right="568" w:firstLine="283"/>
        <w:rPr>
          <w:sz w:val="24"/>
        </w:rPr>
      </w:pPr>
      <w:r>
        <w:rPr>
          <w:sz w:val="24"/>
        </w:rPr>
        <w:t>распознавать</w:t>
      </w:r>
      <w:r>
        <w:rPr>
          <w:spacing w:val="-5"/>
          <w:sz w:val="24"/>
        </w:rPr>
        <w:t xml:space="preserve"> </w:t>
      </w:r>
      <w:r>
        <w:rPr>
          <w:sz w:val="24"/>
        </w:rPr>
        <w:t>проявление</w:t>
      </w:r>
      <w:r>
        <w:rPr>
          <w:spacing w:val="-13"/>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6"/>
          <w:sz w:val="24"/>
        </w:rPr>
        <w:t xml:space="preserve"> </w:t>
      </w:r>
      <w:r>
        <w:rPr>
          <w:sz w:val="24"/>
        </w:rPr>
        <w:t>в</w:t>
      </w:r>
      <w:r>
        <w:rPr>
          <w:spacing w:val="-15"/>
          <w:sz w:val="24"/>
        </w:rPr>
        <w:t xml:space="preserve"> </w:t>
      </w:r>
      <w:r>
        <w:rPr>
          <w:sz w:val="24"/>
        </w:rPr>
        <w:t>окружающем</w:t>
      </w:r>
      <w:r>
        <w:rPr>
          <w:spacing w:val="-5"/>
          <w:sz w:val="24"/>
        </w:rPr>
        <w:t xml:space="preserve"> </w:t>
      </w:r>
      <w:r>
        <w:rPr>
          <w:sz w:val="24"/>
        </w:rPr>
        <w:t>мире,</w:t>
      </w:r>
      <w:r>
        <w:rPr>
          <w:spacing w:val="-9"/>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 физические явления в природе: поверхностное натяжение и капиллярные явления в природе, кристаллы в природе, излучение Солнца, замерзание водоѐмов, морские бризы, образование росы,</w:t>
      </w:r>
      <w:r>
        <w:rPr>
          <w:spacing w:val="-15"/>
          <w:sz w:val="24"/>
        </w:rPr>
        <w:t xml:space="preserve"> </w:t>
      </w:r>
      <w:r>
        <w:rPr>
          <w:sz w:val="24"/>
        </w:rPr>
        <w:t>тумана,</w:t>
      </w:r>
      <w:r>
        <w:rPr>
          <w:spacing w:val="-15"/>
          <w:sz w:val="24"/>
        </w:rPr>
        <w:t xml:space="preserve"> </w:t>
      </w:r>
      <w:r>
        <w:rPr>
          <w:sz w:val="24"/>
        </w:rPr>
        <w:t>инея,</w:t>
      </w:r>
      <w:r>
        <w:rPr>
          <w:spacing w:val="-15"/>
          <w:sz w:val="24"/>
        </w:rPr>
        <w:t xml:space="preserve"> </w:t>
      </w:r>
      <w:r>
        <w:rPr>
          <w:sz w:val="24"/>
        </w:rPr>
        <w:t>снега,</w:t>
      </w:r>
      <w:r>
        <w:rPr>
          <w:spacing w:val="-15"/>
          <w:sz w:val="24"/>
        </w:rPr>
        <w:t xml:space="preserve"> </w:t>
      </w:r>
      <w:r>
        <w:rPr>
          <w:sz w:val="24"/>
        </w:rPr>
        <w:t>электрические</w:t>
      </w:r>
      <w:r>
        <w:rPr>
          <w:spacing w:val="-15"/>
          <w:sz w:val="24"/>
        </w:rPr>
        <w:t xml:space="preserve"> </w:t>
      </w:r>
      <w:r>
        <w:rPr>
          <w:sz w:val="24"/>
        </w:rPr>
        <w:t>явления</w:t>
      </w:r>
      <w:r>
        <w:rPr>
          <w:spacing w:val="-15"/>
          <w:sz w:val="24"/>
        </w:rPr>
        <w:t xml:space="preserve"> </w:t>
      </w:r>
      <w:r>
        <w:rPr>
          <w:sz w:val="24"/>
        </w:rPr>
        <w:t>в</w:t>
      </w:r>
      <w:r>
        <w:rPr>
          <w:spacing w:val="-15"/>
          <w:sz w:val="24"/>
        </w:rPr>
        <w:t xml:space="preserve"> </w:t>
      </w:r>
      <w:r>
        <w:rPr>
          <w:sz w:val="24"/>
        </w:rPr>
        <w:t>атмосфере,</w:t>
      </w:r>
      <w:r>
        <w:rPr>
          <w:spacing w:val="-15"/>
          <w:sz w:val="24"/>
        </w:rPr>
        <w:t xml:space="preserve"> </w:t>
      </w:r>
      <w:r>
        <w:rPr>
          <w:sz w:val="24"/>
        </w:rPr>
        <w:t>электричество</w:t>
      </w:r>
      <w:r>
        <w:rPr>
          <w:spacing w:val="-15"/>
          <w:sz w:val="24"/>
        </w:rPr>
        <w:t xml:space="preserve"> </w:t>
      </w:r>
      <w:r>
        <w:rPr>
          <w:sz w:val="24"/>
        </w:rPr>
        <w:t>живых</w:t>
      </w:r>
      <w:r>
        <w:rPr>
          <w:spacing w:val="-15"/>
          <w:sz w:val="24"/>
        </w:rPr>
        <w:t xml:space="preserve"> </w:t>
      </w:r>
      <w:r>
        <w:rPr>
          <w:sz w:val="24"/>
        </w:rPr>
        <w:t>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14:paraId="0A3EDB70">
      <w:pPr>
        <w:pStyle w:val="32"/>
        <w:numPr>
          <w:ilvl w:val="0"/>
          <w:numId w:val="32"/>
        </w:numPr>
        <w:tabs>
          <w:tab w:val="left" w:pos="1134"/>
        </w:tabs>
        <w:spacing w:line="273" w:lineRule="exact"/>
        <w:ind w:left="1134" w:hanging="282"/>
        <w:rPr>
          <w:sz w:val="24"/>
        </w:rPr>
      </w:pPr>
      <w:r>
        <w:rPr>
          <w:sz w:val="24"/>
        </w:rPr>
        <w:t>существенные</w:t>
      </w:r>
      <w:r>
        <w:rPr>
          <w:spacing w:val="-15"/>
          <w:sz w:val="24"/>
        </w:rPr>
        <w:t xml:space="preserve"> </w:t>
      </w:r>
      <w:r>
        <w:rPr>
          <w:sz w:val="24"/>
        </w:rPr>
        <w:t>свойства</w:t>
      </w:r>
      <w:r>
        <w:rPr>
          <w:spacing w:val="-12"/>
          <w:sz w:val="24"/>
        </w:rPr>
        <w:t xml:space="preserve"> </w:t>
      </w:r>
      <w:r>
        <w:rPr>
          <w:sz w:val="24"/>
        </w:rPr>
        <w:t>(признаки)</w:t>
      </w:r>
      <w:r>
        <w:rPr>
          <w:spacing w:val="-9"/>
          <w:sz w:val="24"/>
        </w:rPr>
        <w:t xml:space="preserve"> </w:t>
      </w:r>
      <w:r>
        <w:rPr>
          <w:sz w:val="24"/>
        </w:rPr>
        <w:t>физических</w:t>
      </w:r>
      <w:r>
        <w:rPr>
          <w:spacing w:val="-11"/>
          <w:sz w:val="24"/>
        </w:rPr>
        <w:t xml:space="preserve"> </w:t>
      </w:r>
      <w:r>
        <w:rPr>
          <w:spacing w:val="-2"/>
          <w:sz w:val="24"/>
        </w:rPr>
        <w:t>явлений;</w:t>
      </w:r>
    </w:p>
    <w:p w14:paraId="6EDBE3B0">
      <w:pPr>
        <w:pStyle w:val="32"/>
        <w:numPr>
          <w:ilvl w:val="0"/>
          <w:numId w:val="32"/>
        </w:numPr>
        <w:tabs>
          <w:tab w:val="left" w:pos="1134"/>
        </w:tabs>
        <w:spacing w:before="46" w:line="276" w:lineRule="auto"/>
        <w:ind w:right="551" w:firstLine="283"/>
        <w:rPr>
          <w:sz w:val="24"/>
        </w:rPr>
      </w:pPr>
      <w:r>
        <w:rPr>
          <w:sz w:val="24"/>
        </w:rPr>
        <w:t>описывать</w:t>
      </w:r>
      <w:r>
        <w:rPr>
          <w:spacing w:val="-11"/>
          <w:sz w:val="24"/>
        </w:rPr>
        <w:t xml:space="preserve"> </w:t>
      </w:r>
      <w:r>
        <w:rPr>
          <w:sz w:val="24"/>
        </w:rPr>
        <w:t>изученные</w:t>
      </w:r>
      <w:r>
        <w:rPr>
          <w:spacing w:val="-9"/>
          <w:sz w:val="24"/>
        </w:rPr>
        <w:t xml:space="preserve"> </w:t>
      </w:r>
      <w:r>
        <w:rPr>
          <w:sz w:val="24"/>
        </w:rPr>
        <w:t>свойства</w:t>
      </w:r>
      <w:r>
        <w:rPr>
          <w:spacing w:val="-13"/>
          <w:sz w:val="24"/>
        </w:rPr>
        <w:t xml:space="preserve"> </w:t>
      </w:r>
      <w:r>
        <w:rPr>
          <w:sz w:val="24"/>
        </w:rPr>
        <w:t>тел</w:t>
      </w:r>
      <w:r>
        <w:rPr>
          <w:spacing w:val="-13"/>
          <w:sz w:val="24"/>
        </w:rPr>
        <w:t xml:space="preserve"> </w:t>
      </w:r>
      <w:r>
        <w:rPr>
          <w:sz w:val="24"/>
        </w:rPr>
        <w:t>и</w:t>
      </w:r>
      <w:r>
        <w:rPr>
          <w:spacing w:val="-7"/>
          <w:sz w:val="24"/>
        </w:rPr>
        <w:t xml:space="preserve"> </w:t>
      </w:r>
      <w:r>
        <w:rPr>
          <w:sz w:val="24"/>
        </w:rPr>
        <w:t>физические</w:t>
      </w:r>
      <w:r>
        <w:rPr>
          <w:spacing w:val="-9"/>
          <w:sz w:val="24"/>
        </w:rPr>
        <w:t xml:space="preserve"> </w:t>
      </w:r>
      <w:r>
        <w:rPr>
          <w:sz w:val="24"/>
        </w:rPr>
        <w:t>явления,</w:t>
      </w:r>
      <w:r>
        <w:rPr>
          <w:spacing w:val="-11"/>
          <w:sz w:val="24"/>
        </w:rPr>
        <w:t xml:space="preserve"> </w:t>
      </w:r>
      <w:r>
        <w:rPr>
          <w:sz w:val="24"/>
        </w:rPr>
        <w:t>используя</w:t>
      </w:r>
      <w:r>
        <w:rPr>
          <w:spacing w:val="-8"/>
          <w:sz w:val="24"/>
        </w:rPr>
        <w:t xml:space="preserve"> </w:t>
      </w:r>
      <w:r>
        <w:rPr>
          <w:sz w:val="24"/>
        </w:rPr>
        <w:t>физические</w:t>
      </w:r>
      <w:r>
        <w:rPr>
          <w:spacing w:val="32"/>
          <w:sz w:val="24"/>
        </w:rPr>
        <w:t xml:space="preserve"> </w:t>
      </w:r>
      <w:r>
        <w:rPr>
          <w:sz w:val="24"/>
        </w:rPr>
        <w:t>величины (температура, внутренняя энергия, количество теплоты, удельная теплоѐмкость вещества, удельная теплота плавления, удельная теплота парообразования, удельная теплота сгорания топлива,</w:t>
      </w:r>
      <w:r>
        <w:rPr>
          <w:spacing w:val="-15"/>
          <w:sz w:val="24"/>
        </w:rPr>
        <w:t xml:space="preserve"> </w:t>
      </w:r>
      <w:r>
        <w:rPr>
          <w:sz w:val="24"/>
        </w:rPr>
        <w:t>коэффициент</w:t>
      </w:r>
      <w:r>
        <w:rPr>
          <w:spacing w:val="-12"/>
          <w:sz w:val="24"/>
        </w:rPr>
        <w:t xml:space="preserve"> </w:t>
      </w:r>
      <w:r>
        <w:rPr>
          <w:sz w:val="24"/>
        </w:rPr>
        <w:t>полезного</w:t>
      </w:r>
      <w:r>
        <w:rPr>
          <w:spacing w:val="-9"/>
          <w:sz w:val="24"/>
        </w:rPr>
        <w:t xml:space="preserve"> </w:t>
      </w:r>
      <w:r>
        <w:rPr>
          <w:sz w:val="24"/>
        </w:rPr>
        <w:t>действия</w:t>
      </w:r>
      <w:r>
        <w:rPr>
          <w:spacing w:val="-13"/>
          <w:sz w:val="24"/>
        </w:rPr>
        <w:t xml:space="preserve"> </w:t>
      </w:r>
      <w:r>
        <w:rPr>
          <w:sz w:val="24"/>
        </w:rPr>
        <w:t>тепловой</w:t>
      </w:r>
      <w:r>
        <w:rPr>
          <w:spacing w:val="-12"/>
          <w:sz w:val="24"/>
        </w:rPr>
        <w:t xml:space="preserve"> </w:t>
      </w:r>
      <w:r>
        <w:rPr>
          <w:sz w:val="24"/>
        </w:rPr>
        <w:t>машины,</w:t>
      </w:r>
      <w:r>
        <w:rPr>
          <w:spacing w:val="-15"/>
          <w:sz w:val="24"/>
        </w:rPr>
        <w:t xml:space="preserve"> </w:t>
      </w:r>
      <w:r>
        <w:rPr>
          <w:sz w:val="24"/>
        </w:rPr>
        <w:t>относительная</w:t>
      </w:r>
      <w:r>
        <w:rPr>
          <w:spacing w:val="-13"/>
          <w:sz w:val="24"/>
        </w:rPr>
        <w:t xml:space="preserve"> </w:t>
      </w:r>
      <w:r>
        <w:rPr>
          <w:sz w:val="24"/>
        </w:rPr>
        <w:t>влажность воздуха, электрический заряд, сила тока, электрическое напряжение, сопротивление</w:t>
      </w:r>
    </w:p>
    <w:p w14:paraId="3C17C82F">
      <w:pPr>
        <w:pStyle w:val="32"/>
        <w:spacing w:line="276" w:lineRule="auto"/>
        <w:rPr>
          <w:sz w:val="24"/>
        </w:rPr>
        <w:sectPr>
          <w:pgSz w:w="11910" w:h="16840"/>
          <w:pgMar w:top="320" w:right="141" w:bottom="620" w:left="708" w:header="0" w:footer="358" w:gutter="0"/>
          <w:cols w:space="720" w:num="1"/>
        </w:sectPr>
      </w:pPr>
    </w:p>
    <w:p w14:paraId="4767F872">
      <w:pPr>
        <w:pStyle w:val="17"/>
        <w:spacing w:before="76" w:line="276" w:lineRule="auto"/>
        <w:ind w:right="555" w:firstLine="0"/>
      </w:pPr>
      <w:r>
        <w:t>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9911C6F">
      <w:pPr>
        <w:pStyle w:val="32"/>
        <w:numPr>
          <w:ilvl w:val="0"/>
          <w:numId w:val="32"/>
        </w:numPr>
        <w:tabs>
          <w:tab w:val="left" w:pos="1134"/>
        </w:tabs>
        <w:spacing w:line="276" w:lineRule="auto"/>
        <w:ind w:right="555" w:firstLine="283"/>
        <w:rPr>
          <w:sz w:val="24"/>
        </w:rPr>
      </w:pPr>
      <w:r>
        <w:rPr>
          <w:sz w:val="24"/>
        </w:rPr>
        <w:t>характеризовать свойства тел, физические явления и процессы, используя основные положения</w:t>
      </w:r>
      <w:r>
        <w:rPr>
          <w:spacing w:val="-11"/>
          <w:sz w:val="24"/>
        </w:rPr>
        <w:t xml:space="preserve"> </w:t>
      </w:r>
      <w:r>
        <w:rPr>
          <w:sz w:val="24"/>
        </w:rPr>
        <w:t>молекулярно-кинетической</w:t>
      </w:r>
      <w:r>
        <w:rPr>
          <w:spacing w:val="-14"/>
          <w:sz w:val="24"/>
        </w:rPr>
        <w:t xml:space="preserve"> </w:t>
      </w:r>
      <w:r>
        <w:rPr>
          <w:sz w:val="24"/>
        </w:rPr>
        <w:t>теории</w:t>
      </w:r>
      <w:r>
        <w:rPr>
          <w:spacing w:val="-14"/>
          <w:sz w:val="24"/>
        </w:rPr>
        <w:t xml:space="preserve"> </w:t>
      </w:r>
      <w:r>
        <w:rPr>
          <w:sz w:val="24"/>
        </w:rPr>
        <w:t>строения</w:t>
      </w:r>
      <w:r>
        <w:rPr>
          <w:spacing w:val="-15"/>
          <w:sz w:val="24"/>
        </w:rPr>
        <w:t xml:space="preserve"> </w:t>
      </w:r>
      <w:r>
        <w:rPr>
          <w:sz w:val="24"/>
        </w:rPr>
        <w:t>вещества,</w:t>
      </w:r>
      <w:r>
        <w:rPr>
          <w:spacing w:val="-13"/>
          <w:sz w:val="24"/>
        </w:rPr>
        <w:t xml:space="preserve"> </w:t>
      </w:r>
      <w:r>
        <w:rPr>
          <w:sz w:val="24"/>
        </w:rPr>
        <w:t>принцип</w:t>
      </w:r>
      <w:r>
        <w:rPr>
          <w:spacing w:val="-10"/>
          <w:sz w:val="24"/>
        </w:rPr>
        <w:t xml:space="preserve"> </w:t>
      </w:r>
      <w:r>
        <w:rPr>
          <w:sz w:val="24"/>
        </w:rPr>
        <w:t>суперпозиции</w:t>
      </w:r>
      <w:r>
        <w:rPr>
          <w:spacing w:val="28"/>
          <w:sz w:val="24"/>
        </w:rPr>
        <w:t xml:space="preserve"> </w:t>
      </w:r>
      <w:r>
        <w:rPr>
          <w:sz w:val="24"/>
        </w:rPr>
        <w:t>полей (на качественном</w:t>
      </w:r>
      <w:r>
        <w:rPr>
          <w:spacing w:val="-1"/>
          <w:sz w:val="24"/>
        </w:rPr>
        <w:t xml:space="preserve"> </w:t>
      </w:r>
      <w:r>
        <w:rPr>
          <w:sz w:val="24"/>
        </w:rPr>
        <w:t>уровне), закон</w:t>
      </w:r>
      <w:r>
        <w:rPr>
          <w:spacing w:val="-1"/>
          <w:sz w:val="24"/>
        </w:rPr>
        <w:t xml:space="preserve"> </w:t>
      </w:r>
      <w:r>
        <w:rPr>
          <w:sz w:val="24"/>
        </w:rPr>
        <w:t>сохранения заряда, закон Ома для</w:t>
      </w:r>
      <w:r>
        <w:rPr>
          <w:spacing w:val="-2"/>
          <w:sz w:val="24"/>
        </w:rPr>
        <w:t xml:space="preserve"> </w:t>
      </w:r>
      <w:r>
        <w:rPr>
          <w:sz w:val="24"/>
        </w:rPr>
        <w:t>участка цепи, закон</w:t>
      </w:r>
      <w:r>
        <w:rPr>
          <w:spacing w:val="-1"/>
          <w:sz w:val="24"/>
        </w:rPr>
        <w:t xml:space="preserve"> </w:t>
      </w:r>
      <w:r>
        <w:rPr>
          <w:sz w:val="24"/>
        </w:rPr>
        <w:t>Джоуля-Ленца, закон сохранения энергии, при этом уметь формулировать закон и записывать его математическое выражение;</w:t>
      </w:r>
    </w:p>
    <w:p w14:paraId="6176C687">
      <w:pPr>
        <w:pStyle w:val="32"/>
        <w:numPr>
          <w:ilvl w:val="0"/>
          <w:numId w:val="32"/>
        </w:numPr>
        <w:tabs>
          <w:tab w:val="left" w:pos="1134"/>
        </w:tabs>
        <w:spacing w:line="276" w:lineRule="auto"/>
        <w:ind w:right="558" w:firstLine="283"/>
        <w:rPr>
          <w:sz w:val="24"/>
        </w:rPr>
      </w:pPr>
      <w:r>
        <w:rPr>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14:paraId="6F26BDCD">
      <w:pPr>
        <w:pStyle w:val="32"/>
        <w:numPr>
          <w:ilvl w:val="0"/>
          <w:numId w:val="32"/>
        </w:numPr>
        <w:tabs>
          <w:tab w:val="left" w:pos="1134"/>
        </w:tabs>
        <w:spacing w:before="3" w:line="276" w:lineRule="auto"/>
        <w:ind w:right="556" w:firstLine="283"/>
        <w:rPr>
          <w:sz w:val="24"/>
        </w:rPr>
      </w:pPr>
      <w:r>
        <w:rPr>
          <w:sz w:val="24"/>
        </w:rPr>
        <w:t>решать расчѐтные задачи в 2-3 действия, используя законы и формулы, связывающие физические величины: на</w:t>
      </w:r>
      <w:r>
        <w:rPr>
          <w:spacing w:val="-2"/>
          <w:sz w:val="24"/>
        </w:rPr>
        <w:t xml:space="preserve"> </w:t>
      </w:r>
      <w:r>
        <w:rPr>
          <w:sz w:val="24"/>
        </w:rPr>
        <w:t>основе анализа условия задачи записывать краткое условие, выявлять недостаток данных для решения задачи, выбирать законы и формулы, необходимые для еѐ решения, проводить расчѐты и сравнивать полученное значение физической величины с известными данными;</w:t>
      </w:r>
    </w:p>
    <w:p w14:paraId="41296DE5">
      <w:pPr>
        <w:pStyle w:val="32"/>
        <w:numPr>
          <w:ilvl w:val="0"/>
          <w:numId w:val="32"/>
        </w:numPr>
        <w:tabs>
          <w:tab w:val="left" w:pos="1134"/>
        </w:tabs>
        <w:spacing w:line="278" w:lineRule="auto"/>
        <w:ind w:right="559" w:firstLine="283"/>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7EF75582">
      <w:pPr>
        <w:pStyle w:val="32"/>
        <w:numPr>
          <w:ilvl w:val="0"/>
          <w:numId w:val="32"/>
        </w:numPr>
        <w:tabs>
          <w:tab w:val="left" w:pos="1134"/>
        </w:tabs>
        <w:spacing w:line="276" w:lineRule="auto"/>
        <w:ind w:right="564" w:firstLine="283"/>
        <w:rPr>
          <w:sz w:val="24"/>
        </w:rPr>
      </w:pPr>
      <w:r>
        <w:rPr>
          <w:sz w:val="24"/>
        </w:rPr>
        <w:t>проводить опыты по наблюдению физических явлений или физических свойств тел (капиллярные явления, зависимость давления воздуха от его объѐма,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еѐ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46475F02">
      <w:pPr>
        <w:pStyle w:val="32"/>
        <w:numPr>
          <w:ilvl w:val="0"/>
          <w:numId w:val="32"/>
        </w:numPr>
        <w:tabs>
          <w:tab w:val="left" w:pos="1134"/>
        </w:tabs>
        <w:spacing w:line="276" w:lineRule="auto"/>
        <w:ind w:right="556" w:firstLine="283"/>
        <w:rPr>
          <w:sz w:val="24"/>
        </w:rPr>
      </w:pPr>
      <w:r>
        <w:rPr>
          <w:sz w:val="24"/>
        </w:rPr>
        <w:t>выполнять</w:t>
      </w:r>
      <w:r>
        <w:rPr>
          <w:spacing w:val="-1"/>
          <w:sz w:val="24"/>
        </w:rPr>
        <w:t xml:space="preserve"> </w:t>
      </w:r>
      <w:r>
        <w:rPr>
          <w:sz w:val="24"/>
        </w:rPr>
        <w:t>прямые</w:t>
      </w:r>
      <w:r>
        <w:rPr>
          <w:spacing w:val="-4"/>
          <w:sz w:val="24"/>
        </w:rPr>
        <w:t xml:space="preserve"> </w:t>
      </w:r>
      <w:r>
        <w:rPr>
          <w:sz w:val="24"/>
        </w:rPr>
        <w:t>измерения температуры, относительной</w:t>
      </w:r>
      <w:r>
        <w:rPr>
          <w:spacing w:val="-3"/>
          <w:sz w:val="24"/>
        </w:rPr>
        <w:t xml:space="preserve"> </w:t>
      </w:r>
      <w:r>
        <w:rPr>
          <w:sz w:val="24"/>
        </w:rPr>
        <w:t>влажности</w:t>
      </w:r>
      <w:r>
        <w:rPr>
          <w:spacing w:val="-2"/>
          <w:sz w:val="24"/>
        </w:rPr>
        <w:t xml:space="preserve"> </w:t>
      </w:r>
      <w:r>
        <w:rPr>
          <w:sz w:val="24"/>
        </w:rPr>
        <w:t>воздуха, силы тока, напряжения</w:t>
      </w:r>
      <w:r>
        <w:rPr>
          <w:spacing w:val="-15"/>
          <w:sz w:val="24"/>
        </w:rPr>
        <w:t xml:space="preserve"> </w:t>
      </w:r>
      <w:r>
        <w:rPr>
          <w:sz w:val="24"/>
        </w:rPr>
        <w:t>с</w:t>
      </w:r>
      <w:r>
        <w:rPr>
          <w:spacing w:val="-13"/>
          <w:sz w:val="24"/>
        </w:rPr>
        <w:t xml:space="preserve"> </w:t>
      </w:r>
      <w:r>
        <w:rPr>
          <w:sz w:val="24"/>
        </w:rPr>
        <w:t>использованием</w:t>
      </w:r>
      <w:r>
        <w:rPr>
          <w:spacing w:val="-15"/>
          <w:sz w:val="24"/>
        </w:rPr>
        <w:t xml:space="preserve"> </w:t>
      </w:r>
      <w:r>
        <w:rPr>
          <w:sz w:val="24"/>
        </w:rPr>
        <w:t>аналоговых</w:t>
      </w:r>
      <w:r>
        <w:rPr>
          <w:spacing w:val="-15"/>
          <w:sz w:val="24"/>
        </w:rPr>
        <w:t xml:space="preserve"> </w:t>
      </w:r>
      <w:r>
        <w:rPr>
          <w:sz w:val="24"/>
        </w:rPr>
        <w:t>приборов</w:t>
      </w:r>
      <w:r>
        <w:rPr>
          <w:spacing w:val="-15"/>
          <w:sz w:val="24"/>
        </w:rPr>
        <w:t xml:space="preserve"> </w:t>
      </w:r>
      <w:r>
        <w:rPr>
          <w:sz w:val="24"/>
        </w:rPr>
        <w:t>и</w:t>
      </w:r>
      <w:r>
        <w:rPr>
          <w:spacing w:val="-15"/>
          <w:sz w:val="24"/>
        </w:rPr>
        <w:t xml:space="preserve"> </w:t>
      </w:r>
      <w:r>
        <w:rPr>
          <w:sz w:val="24"/>
        </w:rPr>
        <w:t>датчиков</w:t>
      </w:r>
      <w:r>
        <w:rPr>
          <w:spacing w:val="-10"/>
          <w:sz w:val="24"/>
        </w:rPr>
        <w:t xml:space="preserve"> </w:t>
      </w:r>
      <w:r>
        <w:rPr>
          <w:sz w:val="24"/>
        </w:rPr>
        <w:t>физических</w:t>
      </w:r>
      <w:r>
        <w:rPr>
          <w:spacing w:val="-15"/>
          <w:sz w:val="24"/>
        </w:rPr>
        <w:t xml:space="preserve"> </w:t>
      </w:r>
      <w:r>
        <w:rPr>
          <w:sz w:val="24"/>
        </w:rPr>
        <w:t>величин,</w:t>
      </w:r>
      <w:r>
        <w:rPr>
          <w:spacing w:val="-14"/>
          <w:sz w:val="24"/>
        </w:rPr>
        <w:t xml:space="preserve"> </w:t>
      </w:r>
      <w:r>
        <w:rPr>
          <w:sz w:val="24"/>
        </w:rPr>
        <w:t>сравнивать результаты измерений с учѐтом заданной абсолютной погрешности;</w:t>
      </w:r>
    </w:p>
    <w:p w14:paraId="74D18704">
      <w:pPr>
        <w:pStyle w:val="32"/>
        <w:numPr>
          <w:ilvl w:val="0"/>
          <w:numId w:val="32"/>
        </w:numPr>
        <w:tabs>
          <w:tab w:val="left" w:pos="1134"/>
        </w:tabs>
        <w:spacing w:line="276" w:lineRule="auto"/>
        <w:ind w:right="552" w:firstLine="283"/>
        <w:rPr>
          <w:sz w:val="24"/>
        </w:rPr>
      </w:pPr>
      <w:r>
        <w:rPr>
          <w:sz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14:paraId="7C705CA3">
      <w:pPr>
        <w:pStyle w:val="32"/>
        <w:numPr>
          <w:ilvl w:val="0"/>
          <w:numId w:val="32"/>
        </w:numPr>
        <w:tabs>
          <w:tab w:val="left" w:pos="1134"/>
        </w:tabs>
        <w:spacing w:line="276" w:lineRule="auto"/>
        <w:ind w:right="558" w:firstLine="283"/>
        <w:rPr>
          <w:sz w:val="24"/>
        </w:rPr>
      </w:pPr>
      <w:r>
        <w:rPr>
          <w:sz w:val="24"/>
        </w:rPr>
        <w:t>проводить косвенные измерения физических величин (удельная теплоѐмкость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D4EE81E">
      <w:pPr>
        <w:pStyle w:val="32"/>
        <w:numPr>
          <w:ilvl w:val="0"/>
          <w:numId w:val="32"/>
        </w:numPr>
        <w:tabs>
          <w:tab w:val="left" w:pos="1134"/>
        </w:tabs>
        <w:spacing w:before="1"/>
        <w:ind w:left="1134" w:hanging="282"/>
        <w:rPr>
          <w:sz w:val="24"/>
        </w:rPr>
      </w:pPr>
      <w:r>
        <w:rPr>
          <w:sz w:val="24"/>
        </w:rPr>
        <w:t>соблюдать</w:t>
      </w:r>
      <w:r>
        <w:rPr>
          <w:spacing w:val="-8"/>
          <w:sz w:val="24"/>
        </w:rPr>
        <w:t xml:space="preserve"> </w:t>
      </w:r>
      <w:r>
        <w:rPr>
          <w:sz w:val="24"/>
        </w:rPr>
        <w:t>правила</w:t>
      </w:r>
      <w:r>
        <w:rPr>
          <w:spacing w:val="-11"/>
          <w:sz w:val="24"/>
        </w:rPr>
        <w:t xml:space="preserve"> </w:t>
      </w:r>
      <w:r>
        <w:rPr>
          <w:sz w:val="24"/>
        </w:rPr>
        <w:t>техники</w:t>
      </w:r>
      <w:r>
        <w:rPr>
          <w:spacing w:val="-5"/>
          <w:sz w:val="24"/>
        </w:rPr>
        <w:t xml:space="preserve"> </w:t>
      </w:r>
      <w:r>
        <w:rPr>
          <w:sz w:val="24"/>
        </w:rPr>
        <w:t>безопасности</w:t>
      </w:r>
      <w:r>
        <w:rPr>
          <w:spacing w:val="-8"/>
          <w:sz w:val="24"/>
        </w:rPr>
        <w:t xml:space="preserve"> </w:t>
      </w:r>
      <w:r>
        <w:rPr>
          <w:sz w:val="24"/>
        </w:rPr>
        <w:t>при</w:t>
      </w:r>
      <w:r>
        <w:rPr>
          <w:spacing w:val="-6"/>
          <w:sz w:val="24"/>
        </w:rPr>
        <w:t xml:space="preserve"> </w:t>
      </w:r>
      <w:r>
        <w:rPr>
          <w:sz w:val="24"/>
        </w:rPr>
        <w:t>работе</w:t>
      </w:r>
      <w:r>
        <w:rPr>
          <w:spacing w:val="-7"/>
          <w:sz w:val="24"/>
        </w:rPr>
        <w:t xml:space="preserve"> </w:t>
      </w:r>
      <w:r>
        <w:rPr>
          <w:sz w:val="24"/>
        </w:rPr>
        <w:t>с</w:t>
      </w:r>
      <w:r>
        <w:rPr>
          <w:spacing w:val="-8"/>
          <w:sz w:val="24"/>
        </w:rPr>
        <w:t xml:space="preserve"> </w:t>
      </w:r>
      <w:r>
        <w:rPr>
          <w:sz w:val="24"/>
        </w:rPr>
        <w:t>лабораторным</w:t>
      </w:r>
      <w:r>
        <w:rPr>
          <w:spacing w:val="-7"/>
          <w:sz w:val="24"/>
        </w:rPr>
        <w:t xml:space="preserve"> </w:t>
      </w:r>
      <w:r>
        <w:rPr>
          <w:spacing w:val="-2"/>
          <w:sz w:val="24"/>
        </w:rPr>
        <w:t>оборудованием;</w:t>
      </w:r>
    </w:p>
    <w:p w14:paraId="0273C2C3">
      <w:pPr>
        <w:pStyle w:val="32"/>
        <w:numPr>
          <w:ilvl w:val="0"/>
          <w:numId w:val="32"/>
        </w:numPr>
        <w:tabs>
          <w:tab w:val="left" w:pos="1134"/>
        </w:tabs>
        <w:spacing w:before="36" w:line="276" w:lineRule="auto"/>
        <w:ind w:right="550" w:firstLine="283"/>
        <w:rPr>
          <w:sz w:val="24"/>
        </w:rPr>
      </w:pPr>
      <w:r>
        <w:rPr>
          <w:sz w:val="24"/>
        </w:rPr>
        <w:t>характеризовать принципы действия изученных приборов и технических устройств с использованием</w:t>
      </w:r>
      <w:r>
        <w:rPr>
          <w:spacing w:val="76"/>
          <w:sz w:val="24"/>
        </w:rPr>
        <w:t xml:space="preserve"> </w:t>
      </w:r>
      <w:r>
        <w:rPr>
          <w:sz w:val="24"/>
        </w:rPr>
        <w:t>их</w:t>
      </w:r>
      <w:r>
        <w:rPr>
          <w:spacing w:val="72"/>
          <w:sz w:val="24"/>
        </w:rPr>
        <w:t xml:space="preserve"> </w:t>
      </w:r>
      <w:r>
        <w:rPr>
          <w:sz w:val="24"/>
        </w:rPr>
        <w:t>описания</w:t>
      </w:r>
      <w:r>
        <w:rPr>
          <w:spacing w:val="74"/>
          <w:sz w:val="24"/>
        </w:rPr>
        <w:t xml:space="preserve"> </w:t>
      </w:r>
      <w:r>
        <w:rPr>
          <w:sz w:val="24"/>
        </w:rPr>
        <w:t>(в</w:t>
      </w:r>
      <w:r>
        <w:rPr>
          <w:spacing w:val="74"/>
          <w:sz w:val="24"/>
        </w:rPr>
        <w:t xml:space="preserve"> </w:t>
      </w:r>
      <w:r>
        <w:rPr>
          <w:sz w:val="24"/>
        </w:rPr>
        <w:t>том</w:t>
      </w:r>
      <w:r>
        <w:rPr>
          <w:spacing w:val="74"/>
          <w:sz w:val="24"/>
        </w:rPr>
        <w:t xml:space="preserve"> </w:t>
      </w:r>
      <w:r>
        <w:rPr>
          <w:sz w:val="24"/>
        </w:rPr>
        <w:t>числе:</w:t>
      </w:r>
      <w:r>
        <w:rPr>
          <w:spacing w:val="67"/>
          <w:sz w:val="24"/>
        </w:rPr>
        <w:t xml:space="preserve"> </w:t>
      </w:r>
      <w:r>
        <w:rPr>
          <w:sz w:val="24"/>
        </w:rPr>
        <w:t>система</w:t>
      </w:r>
      <w:r>
        <w:rPr>
          <w:spacing w:val="72"/>
          <w:sz w:val="24"/>
        </w:rPr>
        <w:t xml:space="preserve"> </w:t>
      </w:r>
      <w:r>
        <w:rPr>
          <w:sz w:val="24"/>
        </w:rPr>
        <w:t>отопления</w:t>
      </w:r>
      <w:r>
        <w:rPr>
          <w:spacing w:val="74"/>
          <w:sz w:val="24"/>
        </w:rPr>
        <w:t xml:space="preserve"> </w:t>
      </w:r>
      <w:r>
        <w:rPr>
          <w:sz w:val="24"/>
        </w:rPr>
        <w:t>домов,</w:t>
      </w:r>
      <w:r>
        <w:rPr>
          <w:spacing w:val="75"/>
          <w:sz w:val="24"/>
        </w:rPr>
        <w:t xml:space="preserve"> </w:t>
      </w:r>
      <w:r>
        <w:rPr>
          <w:sz w:val="24"/>
        </w:rPr>
        <w:t>гигрометр,</w:t>
      </w:r>
      <w:r>
        <w:rPr>
          <w:spacing w:val="76"/>
          <w:sz w:val="24"/>
        </w:rPr>
        <w:t xml:space="preserve"> </w:t>
      </w:r>
      <w:r>
        <w:rPr>
          <w:sz w:val="24"/>
        </w:rPr>
        <w:t>паровая</w:t>
      </w:r>
    </w:p>
    <w:p w14:paraId="34C51D55">
      <w:pPr>
        <w:pStyle w:val="32"/>
        <w:spacing w:line="276" w:lineRule="auto"/>
        <w:rPr>
          <w:sz w:val="24"/>
        </w:rPr>
        <w:sectPr>
          <w:pgSz w:w="11910" w:h="16840"/>
          <w:pgMar w:top="320" w:right="141" w:bottom="620" w:left="708" w:header="0" w:footer="358" w:gutter="0"/>
          <w:cols w:space="720" w:num="1"/>
        </w:sectPr>
      </w:pPr>
    </w:p>
    <w:p w14:paraId="41E3CE07">
      <w:pPr>
        <w:pStyle w:val="17"/>
        <w:spacing w:before="76" w:line="276" w:lineRule="auto"/>
        <w:ind w:right="561" w:firstLine="0"/>
      </w:pPr>
      <w:r>
        <w:t>турбина,</w:t>
      </w:r>
      <w:r>
        <w:rPr>
          <w:spacing w:val="-15"/>
        </w:rPr>
        <w:t xml:space="preserve"> </w:t>
      </w:r>
      <w:r>
        <w:t>амперметр,</w:t>
      </w:r>
      <w:r>
        <w:rPr>
          <w:spacing w:val="-15"/>
        </w:rPr>
        <w:t xml:space="preserve"> </w:t>
      </w:r>
      <w:r>
        <w:t>вольтметр,</w:t>
      </w:r>
      <w:r>
        <w:rPr>
          <w:spacing w:val="-15"/>
        </w:rPr>
        <w:t xml:space="preserve"> </w:t>
      </w:r>
      <w:r>
        <w:t>счѐтчик</w:t>
      </w:r>
      <w:r>
        <w:rPr>
          <w:spacing w:val="-15"/>
        </w:rPr>
        <w:t xml:space="preserve"> </w:t>
      </w:r>
      <w:r>
        <w:t>электрической</w:t>
      </w:r>
      <w:r>
        <w:rPr>
          <w:spacing w:val="-15"/>
        </w:rPr>
        <w:t xml:space="preserve"> </w:t>
      </w:r>
      <w:r>
        <w:t>энергии,</w:t>
      </w:r>
      <w:r>
        <w:rPr>
          <w:spacing w:val="-15"/>
        </w:rPr>
        <w:t xml:space="preserve"> </w:t>
      </w:r>
      <w:r>
        <w:t>электроосветительные</w:t>
      </w:r>
      <w:r>
        <w:rPr>
          <w:spacing w:val="-15"/>
        </w:rPr>
        <w:t xml:space="preserve"> </w:t>
      </w:r>
      <w:r>
        <w:t>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19BB67FC">
      <w:pPr>
        <w:pStyle w:val="32"/>
        <w:numPr>
          <w:ilvl w:val="0"/>
          <w:numId w:val="32"/>
        </w:numPr>
        <w:tabs>
          <w:tab w:val="left" w:pos="1134"/>
        </w:tabs>
        <w:spacing w:line="276" w:lineRule="auto"/>
        <w:ind w:right="555" w:firstLine="283"/>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2AD9E9E5">
      <w:pPr>
        <w:pStyle w:val="32"/>
        <w:numPr>
          <w:ilvl w:val="0"/>
          <w:numId w:val="32"/>
        </w:numPr>
        <w:tabs>
          <w:tab w:val="left" w:pos="1134"/>
        </w:tabs>
        <w:spacing w:line="276" w:lineRule="auto"/>
        <w:ind w:right="562"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612E2FD">
      <w:pPr>
        <w:pStyle w:val="32"/>
        <w:numPr>
          <w:ilvl w:val="0"/>
          <w:numId w:val="32"/>
        </w:numPr>
        <w:tabs>
          <w:tab w:val="left" w:pos="1134"/>
        </w:tabs>
        <w:spacing w:before="3" w:line="276" w:lineRule="auto"/>
        <w:ind w:right="569" w:firstLine="283"/>
        <w:rPr>
          <w:sz w:val="24"/>
        </w:rPr>
      </w:pPr>
      <w:r>
        <w:rPr>
          <w:sz w:val="24"/>
        </w:rPr>
        <w:t>осуществлять поиск информации физического содержания в Интернете, на основе имеющихся знаний и путѐм сравнения дополнительных источников выделять информацию, которая является противоречивой или может быть недостоверной;</w:t>
      </w:r>
    </w:p>
    <w:p w14:paraId="28F8DEF5">
      <w:pPr>
        <w:pStyle w:val="32"/>
        <w:numPr>
          <w:ilvl w:val="0"/>
          <w:numId w:val="32"/>
        </w:numPr>
        <w:tabs>
          <w:tab w:val="left" w:pos="1134"/>
        </w:tabs>
        <w:spacing w:line="276" w:lineRule="auto"/>
        <w:ind w:right="551" w:firstLine="283"/>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1CDD5707">
      <w:pPr>
        <w:pStyle w:val="32"/>
        <w:numPr>
          <w:ilvl w:val="0"/>
          <w:numId w:val="32"/>
        </w:numPr>
        <w:tabs>
          <w:tab w:val="left" w:pos="1134"/>
        </w:tabs>
        <w:spacing w:before="2" w:line="276" w:lineRule="auto"/>
        <w:ind w:right="554" w:firstLine="283"/>
        <w:rPr>
          <w:sz w:val="24"/>
        </w:rPr>
      </w:pPr>
      <w:r>
        <w:rPr>
          <w:sz w:val="24"/>
        </w:rPr>
        <w:t>создавать</w:t>
      </w:r>
      <w:r>
        <w:rPr>
          <w:spacing w:val="-10"/>
          <w:sz w:val="24"/>
        </w:rPr>
        <w:t xml:space="preserve"> </w:t>
      </w:r>
      <w:r>
        <w:rPr>
          <w:sz w:val="24"/>
        </w:rPr>
        <w:t>собственные</w:t>
      </w:r>
      <w:r>
        <w:rPr>
          <w:spacing w:val="-13"/>
          <w:sz w:val="24"/>
        </w:rPr>
        <w:t xml:space="preserve"> </w:t>
      </w:r>
      <w:r>
        <w:rPr>
          <w:sz w:val="24"/>
        </w:rPr>
        <w:t>письменные</w:t>
      </w:r>
      <w:r>
        <w:rPr>
          <w:spacing w:val="-8"/>
          <w:sz w:val="24"/>
        </w:rPr>
        <w:t xml:space="preserve"> </w:t>
      </w:r>
      <w:r>
        <w:rPr>
          <w:sz w:val="24"/>
        </w:rPr>
        <w:t>и</w:t>
      </w:r>
      <w:r>
        <w:rPr>
          <w:spacing w:val="-11"/>
          <w:sz w:val="24"/>
        </w:rPr>
        <w:t xml:space="preserve"> </w:t>
      </w:r>
      <w:r>
        <w:rPr>
          <w:sz w:val="24"/>
        </w:rPr>
        <w:t>краткие</w:t>
      </w:r>
      <w:r>
        <w:rPr>
          <w:spacing w:val="-13"/>
          <w:sz w:val="24"/>
        </w:rPr>
        <w:t xml:space="preserve"> </w:t>
      </w:r>
      <w:r>
        <w:rPr>
          <w:sz w:val="24"/>
        </w:rPr>
        <w:t>устные</w:t>
      </w:r>
      <w:r>
        <w:rPr>
          <w:spacing w:val="-8"/>
          <w:sz w:val="24"/>
        </w:rPr>
        <w:t xml:space="preserve"> </w:t>
      </w:r>
      <w:r>
        <w:rPr>
          <w:sz w:val="24"/>
        </w:rPr>
        <w:t>сообщения,</w:t>
      </w:r>
      <w:r>
        <w:rPr>
          <w:spacing w:val="-14"/>
          <w:sz w:val="24"/>
        </w:rPr>
        <w:t xml:space="preserve"> </w:t>
      </w:r>
      <w:r>
        <w:rPr>
          <w:sz w:val="24"/>
        </w:rPr>
        <w:t>обобщая</w:t>
      </w:r>
      <w:r>
        <w:rPr>
          <w:spacing w:val="-12"/>
          <w:sz w:val="24"/>
        </w:rPr>
        <w:t xml:space="preserve"> </w:t>
      </w:r>
      <w:r>
        <w:rPr>
          <w:sz w:val="24"/>
        </w:rPr>
        <w:t>информацию</w:t>
      </w:r>
      <w:r>
        <w:rPr>
          <w:spacing w:val="32"/>
          <w:sz w:val="24"/>
        </w:rPr>
        <w:t xml:space="preserve"> </w:t>
      </w:r>
      <w:r>
        <w:rPr>
          <w:sz w:val="24"/>
        </w:rPr>
        <w:t>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59AEA26D">
      <w:pPr>
        <w:pStyle w:val="32"/>
        <w:numPr>
          <w:ilvl w:val="0"/>
          <w:numId w:val="32"/>
        </w:numPr>
        <w:tabs>
          <w:tab w:val="left" w:pos="1136"/>
        </w:tabs>
        <w:spacing w:line="278" w:lineRule="auto"/>
        <w:ind w:right="605" w:firstLine="283"/>
        <w:jc w:val="left"/>
        <w:rPr>
          <w:b/>
          <w:sz w:val="24"/>
        </w:rPr>
      </w:pPr>
      <w:r>
        <w:rPr>
          <w:sz w:val="24"/>
        </w:rPr>
        <w:t>при</w:t>
      </w:r>
      <w:r>
        <w:rPr>
          <w:spacing w:val="37"/>
          <w:sz w:val="24"/>
        </w:rPr>
        <w:t xml:space="preserve"> </w:t>
      </w:r>
      <w:r>
        <w:rPr>
          <w:sz w:val="24"/>
        </w:rPr>
        <w:t>выполнении</w:t>
      </w:r>
      <w:r>
        <w:rPr>
          <w:spacing w:val="38"/>
          <w:sz w:val="24"/>
        </w:rPr>
        <w:t xml:space="preserve"> </w:t>
      </w:r>
      <w:r>
        <w:rPr>
          <w:sz w:val="24"/>
        </w:rPr>
        <w:t>учебных проектов и исследований</w:t>
      </w:r>
      <w:r>
        <w:rPr>
          <w:spacing w:val="40"/>
          <w:sz w:val="24"/>
        </w:rPr>
        <w:t xml:space="preserve"> </w:t>
      </w:r>
      <w:r>
        <w:rPr>
          <w:sz w:val="24"/>
        </w:rPr>
        <w:t>физических процессов распределять обязанности</w:t>
      </w:r>
      <w:r>
        <w:rPr>
          <w:spacing w:val="-3"/>
          <w:sz w:val="24"/>
        </w:rPr>
        <w:t xml:space="preserve"> </w:t>
      </w:r>
      <w:r>
        <w:rPr>
          <w:sz w:val="24"/>
        </w:rPr>
        <w:t>в</w:t>
      </w:r>
      <w:r>
        <w:rPr>
          <w:spacing w:val="-10"/>
          <w:sz w:val="24"/>
        </w:rPr>
        <w:t xml:space="preserve"> </w:t>
      </w:r>
      <w:r>
        <w:rPr>
          <w:sz w:val="24"/>
        </w:rPr>
        <w:t>группе</w:t>
      </w:r>
      <w:r>
        <w:rPr>
          <w:spacing w:val="-7"/>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8"/>
          <w:sz w:val="24"/>
        </w:rPr>
        <w:t xml:space="preserve"> </w:t>
      </w:r>
      <w:r>
        <w:rPr>
          <w:sz w:val="24"/>
        </w:rPr>
        <w:t>поставленными</w:t>
      </w:r>
      <w:r>
        <w:rPr>
          <w:spacing w:val="-3"/>
          <w:sz w:val="24"/>
        </w:rPr>
        <w:t xml:space="preserve"> </w:t>
      </w:r>
      <w:r>
        <w:rPr>
          <w:sz w:val="24"/>
        </w:rPr>
        <w:t>задачами,</w:t>
      </w:r>
      <w:r>
        <w:rPr>
          <w:spacing w:val="-3"/>
          <w:sz w:val="24"/>
        </w:rPr>
        <w:t xml:space="preserve"> </w:t>
      </w:r>
      <w:r>
        <w:rPr>
          <w:sz w:val="24"/>
        </w:rPr>
        <w:t>следить</w:t>
      </w:r>
      <w:r>
        <w:rPr>
          <w:spacing w:val="-10"/>
          <w:sz w:val="24"/>
        </w:rPr>
        <w:t xml:space="preserve"> </w:t>
      </w:r>
      <w:r>
        <w:rPr>
          <w:sz w:val="24"/>
        </w:rPr>
        <w:t>за</w:t>
      </w:r>
      <w:r>
        <w:rPr>
          <w:spacing w:val="-7"/>
          <w:sz w:val="24"/>
        </w:rPr>
        <w:t xml:space="preserve"> </w:t>
      </w:r>
      <w:r>
        <w:rPr>
          <w:sz w:val="24"/>
        </w:rPr>
        <w:t>выполнением</w:t>
      </w:r>
      <w:r>
        <w:rPr>
          <w:spacing w:val="-8"/>
          <w:sz w:val="24"/>
        </w:rPr>
        <w:t xml:space="preserve"> </w:t>
      </w:r>
      <w:r>
        <w:rPr>
          <w:sz w:val="24"/>
        </w:rPr>
        <w:t>плана действий</w:t>
      </w:r>
      <w:r>
        <w:rPr>
          <w:spacing w:val="80"/>
          <w:sz w:val="24"/>
        </w:rPr>
        <w:t xml:space="preserve"> </w:t>
      </w:r>
      <w:r>
        <w:rPr>
          <w:sz w:val="24"/>
        </w:rPr>
        <w:t>и</w:t>
      </w:r>
      <w:r>
        <w:rPr>
          <w:spacing w:val="80"/>
          <w:sz w:val="24"/>
        </w:rPr>
        <w:t xml:space="preserve"> </w:t>
      </w:r>
      <w:r>
        <w:rPr>
          <w:sz w:val="24"/>
        </w:rPr>
        <w:t>корректировать</w:t>
      </w:r>
      <w:r>
        <w:rPr>
          <w:spacing w:val="80"/>
          <w:sz w:val="24"/>
        </w:rPr>
        <w:t xml:space="preserve"> </w:t>
      </w:r>
      <w:r>
        <w:rPr>
          <w:sz w:val="24"/>
        </w:rPr>
        <w:t>его,</w:t>
      </w:r>
      <w:r>
        <w:rPr>
          <w:spacing w:val="80"/>
          <w:sz w:val="24"/>
        </w:rPr>
        <w:t xml:space="preserve"> </w:t>
      </w:r>
      <w:r>
        <w:rPr>
          <w:sz w:val="24"/>
        </w:rPr>
        <w:t>оценивать</w:t>
      </w:r>
      <w:r>
        <w:rPr>
          <w:spacing w:val="80"/>
          <w:sz w:val="24"/>
        </w:rPr>
        <w:t xml:space="preserve"> </w:t>
      </w:r>
      <w:r>
        <w:rPr>
          <w:sz w:val="24"/>
        </w:rPr>
        <w:t>собственный</w:t>
      </w:r>
      <w:r>
        <w:rPr>
          <w:spacing w:val="80"/>
          <w:sz w:val="24"/>
        </w:rPr>
        <w:t xml:space="preserve"> </w:t>
      </w:r>
      <w:r>
        <w:rPr>
          <w:sz w:val="24"/>
        </w:rPr>
        <w:t>вклад</w:t>
      </w:r>
      <w:r>
        <w:rPr>
          <w:spacing w:val="80"/>
          <w:sz w:val="24"/>
        </w:rPr>
        <w:t xml:space="preserve"> </w:t>
      </w:r>
      <w:r>
        <w:rPr>
          <w:sz w:val="24"/>
        </w:rPr>
        <w:t>в</w:t>
      </w:r>
      <w:r>
        <w:rPr>
          <w:spacing w:val="80"/>
          <w:sz w:val="24"/>
        </w:rPr>
        <w:t xml:space="preserve"> </w:t>
      </w:r>
      <w:r>
        <w:rPr>
          <w:sz w:val="24"/>
        </w:rPr>
        <w:t>деятельность</w:t>
      </w:r>
      <w:r>
        <w:rPr>
          <w:spacing w:val="80"/>
          <w:sz w:val="24"/>
        </w:rPr>
        <w:t xml:space="preserve"> </w:t>
      </w:r>
      <w:r>
        <w:rPr>
          <w:sz w:val="24"/>
        </w:rPr>
        <w:t>группы,</w:t>
      </w:r>
      <w:r>
        <w:rPr>
          <w:spacing w:val="40"/>
          <w:sz w:val="24"/>
        </w:rPr>
        <w:t xml:space="preserve"> </w:t>
      </w:r>
      <w:r>
        <w:rPr>
          <w:sz w:val="24"/>
        </w:rPr>
        <w:t xml:space="preserve">выстраивать коммуникативное взаимодействие, проявляя готовность разрешать конфликты. </w:t>
      </w:r>
      <w:r>
        <w:rPr>
          <w:b/>
          <w:sz w:val="24"/>
        </w:rPr>
        <w:t>Предметные результаты освоения программы по физике к концу обучения в 9 классе:</w:t>
      </w:r>
    </w:p>
    <w:p w14:paraId="3A2FD0E4">
      <w:pPr>
        <w:pStyle w:val="17"/>
        <w:tabs>
          <w:tab w:val="left" w:pos="3685"/>
          <w:tab w:val="left" w:pos="4122"/>
          <w:tab w:val="left" w:pos="5159"/>
          <w:tab w:val="left" w:pos="6067"/>
          <w:tab w:val="left" w:pos="7085"/>
          <w:tab w:val="left" w:pos="8233"/>
          <w:tab w:val="left" w:pos="10379"/>
        </w:tabs>
        <w:spacing w:line="276" w:lineRule="auto"/>
        <w:ind w:right="558"/>
        <w:jc w:val="left"/>
      </w:pPr>
      <w:r>
        <w:t>Предметные</w:t>
      </w:r>
      <w:r>
        <w:rPr>
          <w:spacing w:val="40"/>
        </w:rPr>
        <w:t xml:space="preserve"> </w:t>
      </w:r>
      <w:r>
        <w:t>результаты</w:t>
      </w:r>
      <w:r>
        <w:tab/>
      </w:r>
      <w:r>
        <w:rPr>
          <w:spacing w:val="-6"/>
        </w:rPr>
        <w:t>на</w:t>
      </w:r>
      <w:r>
        <w:tab/>
      </w:r>
      <w:r>
        <w:rPr>
          <w:spacing w:val="-2"/>
        </w:rPr>
        <w:t>базовом</w:t>
      </w:r>
      <w:r>
        <w:tab/>
      </w:r>
      <w:r>
        <w:rPr>
          <w:spacing w:val="-2"/>
        </w:rPr>
        <w:t>уровне</w:t>
      </w:r>
      <w:r>
        <w:tab/>
      </w:r>
      <w:r>
        <w:rPr>
          <w:spacing w:val="-2"/>
        </w:rPr>
        <w:t>должны</w:t>
      </w:r>
      <w:r>
        <w:tab/>
      </w:r>
      <w:r>
        <w:rPr>
          <w:spacing w:val="-2"/>
        </w:rPr>
        <w:t>отражать</w:t>
      </w:r>
      <w:r>
        <w:tab/>
      </w:r>
      <w:r>
        <w:rPr>
          <w:spacing w:val="-2"/>
        </w:rPr>
        <w:t>сформированность</w:t>
      </w:r>
      <w:r>
        <w:tab/>
      </w:r>
      <w:r>
        <w:rPr>
          <w:spacing w:val="-10"/>
        </w:rPr>
        <w:t xml:space="preserve">у </w:t>
      </w:r>
      <w:r>
        <w:t>обучающихся умений:</w:t>
      </w:r>
    </w:p>
    <w:p w14:paraId="1945BC54">
      <w:pPr>
        <w:pStyle w:val="32"/>
        <w:numPr>
          <w:ilvl w:val="0"/>
          <w:numId w:val="32"/>
        </w:numPr>
        <w:tabs>
          <w:tab w:val="left" w:pos="1134"/>
        </w:tabs>
        <w:spacing w:line="276" w:lineRule="auto"/>
        <w:ind w:right="556" w:firstLine="283"/>
        <w:rPr>
          <w:sz w:val="24"/>
        </w:rPr>
      </w:pPr>
      <w:r>
        <w:rPr>
          <w:sz w:val="24"/>
        </w:rPr>
        <w:t xml:space="preserve">использовать понятия: система отсчѐта,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твѐрдое тело, центр тяжести твѐрдого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w:t>
      </w:r>
      <w:r>
        <w:rPr>
          <w:spacing w:val="-2"/>
          <w:sz w:val="24"/>
        </w:rPr>
        <w:t>энергетика;</w:t>
      </w:r>
    </w:p>
    <w:p w14:paraId="6FB1607D">
      <w:pPr>
        <w:pStyle w:val="32"/>
        <w:numPr>
          <w:ilvl w:val="0"/>
          <w:numId w:val="32"/>
        </w:numPr>
        <w:tabs>
          <w:tab w:val="left" w:pos="1134"/>
        </w:tabs>
        <w:spacing w:line="276" w:lineRule="auto"/>
        <w:ind w:right="558" w:firstLine="283"/>
        <w:rPr>
          <w:sz w:val="24"/>
        </w:rPr>
      </w:pPr>
      <w:r>
        <w:rPr>
          <w:sz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w:t>
      </w:r>
      <w:r>
        <w:rPr>
          <w:spacing w:val="-15"/>
          <w:sz w:val="24"/>
        </w:rPr>
        <w:t xml:space="preserve"> </w:t>
      </w:r>
      <w:r>
        <w:rPr>
          <w:sz w:val="24"/>
        </w:rPr>
        <w:t>взаимодействие</w:t>
      </w:r>
      <w:r>
        <w:rPr>
          <w:spacing w:val="-15"/>
          <w:sz w:val="24"/>
        </w:rPr>
        <w:t xml:space="preserve"> </w:t>
      </w:r>
      <w:r>
        <w:rPr>
          <w:sz w:val="24"/>
        </w:rPr>
        <w:t>тел,</w:t>
      </w:r>
      <w:r>
        <w:rPr>
          <w:spacing w:val="-12"/>
          <w:sz w:val="24"/>
        </w:rPr>
        <w:t xml:space="preserve"> </w:t>
      </w:r>
      <w:r>
        <w:rPr>
          <w:sz w:val="24"/>
        </w:rPr>
        <w:t>реактивное</w:t>
      </w:r>
      <w:r>
        <w:rPr>
          <w:spacing w:val="-14"/>
          <w:sz w:val="24"/>
        </w:rPr>
        <w:t xml:space="preserve"> </w:t>
      </w:r>
      <w:r>
        <w:rPr>
          <w:sz w:val="24"/>
        </w:rPr>
        <w:t>движение,</w:t>
      </w:r>
      <w:r>
        <w:rPr>
          <w:spacing w:val="-11"/>
          <w:sz w:val="24"/>
        </w:rPr>
        <w:t xml:space="preserve"> </w:t>
      </w:r>
      <w:r>
        <w:rPr>
          <w:sz w:val="24"/>
        </w:rPr>
        <w:t>колебательное</w:t>
      </w:r>
      <w:r>
        <w:rPr>
          <w:spacing w:val="-14"/>
          <w:sz w:val="24"/>
        </w:rPr>
        <w:t xml:space="preserve"> </w:t>
      </w:r>
      <w:r>
        <w:rPr>
          <w:sz w:val="24"/>
        </w:rPr>
        <w:t>движение</w:t>
      </w:r>
      <w:r>
        <w:rPr>
          <w:spacing w:val="-14"/>
          <w:sz w:val="24"/>
        </w:rPr>
        <w:t xml:space="preserve"> </w:t>
      </w:r>
      <w:r>
        <w:rPr>
          <w:sz w:val="24"/>
        </w:rPr>
        <w:t>(затухающие</w:t>
      </w:r>
      <w:r>
        <w:rPr>
          <w:spacing w:val="33"/>
          <w:sz w:val="24"/>
        </w:rPr>
        <w:t xml:space="preserve"> </w:t>
      </w:r>
      <w:r>
        <w:rPr>
          <w:sz w:val="24"/>
        </w:rPr>
        <w:t>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w:t>
      </w:r>
      <w:r>
        <w:rPr>
          <w:spacing w:val="-1"/>
          <w:sz w:val="24"/>
        </w:rPr>
        <w:t xml:space="preserve"> </w:t>
      </w:r>
      <w:r>
        <w:rPr>
          <w:sz w:val="24"/>
        </w:rPr>
        <w:t>их характерных свойств и на основе опытов, демонстрирующих данное физическое явление;</w:t>
      </w:r>
    </w:p>
    <w:p w14:paraId="30B2CF82">
      <w:pPr>
        <w:pStyle w:val="32"/>
        <w:numPr>
          <w:ilvl w:val="0"/>
          <w:numId w:val="32"/>
        </w:numPr>
        <w:tabs>
          <w:tab w:val="left" w:pos="1134"/>
        </w:tabs>
        <w:spacing w:line="276" w:lineRule="auto"/>
        <w:ind w:right="568" w:firstLine="283"/>
        <w:rPr>
          <w:sz w:val="24"/>
        </w:rPr>
      </w:pPr>
      <w:r>
        <w:rPr>
          <w:sz w:val="24"/>
        </w:rPr>
        <w:t>распознавать</w:t>
      </w:r>
      <w:r>
        <w:rPr>
          <w:spacing w:val="-10"/>
          <w:sz w:val="24"/>
        </w:rPr>
        <w:t xml:space="preserve"> </w:t>
      </w:r>
      <w:r>
        <w:rPr>
          <w:sz w:val="24"/>
        </w:rPr>
        <w:t>проявление</w:t>
      </w:r>
      <w:r>
        <w:rPr>
          <w:spacing w:val="-8"/>
          <w:sz w:val="24"/>
        </w:rPr>
        <w:t xml:space="preserve"> </w:t>
      </w:r>
      <w:r>
        <w:rPr>
          <w:sz w:val="24"/>
        </w:rPr>
        <w:t>изученных</w:t>
      </w:r>
      <w:r>
        <w:rPr>
          <w:spacing w:val="-12"/>
          <w:sz w:val="24"/>
        </w:rPr>
        <w:t xml:space="preserve"> </w:t>
      </w:r>
      <w:r>
        <w:rPr>
          <w:sz w:val="24"/>
        </w:rPr>
        <w:t>физических</w:t>
      </w:r>
      <w:r>
        <w:rPr>
          <w:spacing w:val="-12"/>
          <w:sz w:val="24"/>
        </w:rPr>
        <w:t xml:space="preserve"> </w:t>
      </w:r>
      <w:r>
        <w:rPr>
          <w:sz w:val="24"/>
        </w:rPr>
        <w:t>явлений</w:t>
      </w:r>
      <w:r>
        <w:rPr>
          <w:spacing w:val="-11"/>
          <w:sz w:val="24"/>
        </w:rPr>
        <w:t xml:space="preserve"> </w:t>
      </w:r>
      <w:r>
        <w:rPr>
          <w:sz w:val="24"/>
        </w:rPr>
        <w:t>в</w:t>
      </w:r>
      <w:r>
        <w:rPr>
          <w:spacing w:val="-15"/>
          <w:sz w:val="24"/>
        </w:rPr>
        <w:t xml:space="preserve"> </w:t>
      </w:r>
      <w:r>
        <w:rPr>
          <w:sz w:val="24"/>
        </w:rPr>
        <w:t>окружающем</w:t>
      </w:r>
      <w:r>
        <w:rPr>
          <w:spacing w:val="-5"/>
          <w:sz w:val="24"/>
        </w:rPr>
        <w:t xml:space="preserve"> </w:t>
      </w:r>
      <w:r>
        <w:rPr>
          <w:sz w:val="24"/>
        </w:rPr>
        <w:t>мире</w:t>
      </w:r>
      <w:r>
        <w:rPr>
          <w:spacing w:val="-13"/>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 физические явления в природе: приливы и отливы, движение планет Солнечной системы,</w:t>
      </w:r>
    </w:p>
    <w:p w14:paraId="64E67336">
      <w:pPr>
        <w:pStyle w:val="32"/>
        <w:spacing w:line="276" w:lineRule="auto"/>
        <w:rPr>
          <w:sz w:val="24"/>
        </w:rPr>
        <w:sectPr>
          <w:pgSz w:w="11910" w:h="16840"/>
          <w:pgMar w:top="320" w:right="141" w:bottom="620" w:left="708" w:header="0" w:footer="358" w:gutter="0"/>
          <w:cols w:space="720" w:num="1"/>
        </w:sectPr>
      </w:pPr>
    </w:p>
    <w:p w14:paraId="7B0F9A5B">
      <w:pPr>
        <w:pStyle w:val="17"/>
        <w:spacing w:before="72" w:line="276" w:lineRule="auto"/>
        <w:ind w:right="560" w:firstLine="0"/>
      </w:pPr>
      <w:r>
        <w:t>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54C3755B">
      <w:pPr>
        <w:pStyle w:val="32"/>
        <w:numPr>
          <w:ilvl w:val="0"/>
          <w:numId w:val="32"/>
        </w:numPr>
        <w:tabs>
          <w:tab w:val="left" w:pos="1134"/>
        </w:tabs>
        <w:spacing w:before="1" w:line="276" w:lineRule="auto"/>
        <w:ind w:right="551" w:firstLine="283"/>
        <w:rPr>
          <w:sz w:val="24"/>
        </w:rPr>
      </w:pPr>
      <w:r>
        <w:rPr>
          <w:sz w:val="24"/>
        </w:rPr>
        <w:t>описывать</w:t>
      </w:r>
      <w:r>
        <w:rPr>
          <w:spacing w:val="-11"/>
          <w:sz w:val="24"/>
        </w:rPr>
        <w:t xml:space="preserve"> </w:t>
      </w:r>
      <w:r>
        <w:rPr>
          <w:sz w:val="24"/>
        </w:rPr>
        <w:t>изученные</w:t>
      </w:r>
      <w:r>
        <w:rPr>
          <w:spacing w:val="-9"/>
          <w:sz w:val="24"/>
        </w:rPr>
        <w:t xml:space="preserve"> </w:t>
      </w:r>
      <w:r>
        <w:rPr>
          <w:sz w:val="24"/>
        </w:rPr>
        <w:t>свойства</w:t>
      </w:r>
      <w:r>
        <w:rPr>
          <w:spacing w:val="-13"/>
          <w:sz w:val="24"/>
        </w:rPr>
        <w:t xml:space="preserve"> </w:t>
      </w:r>
      <w:r>
        <w:rPr>
          <w:sz w:val="24"/>
        </w:rPr>
        <w:t>тел</w:t>
      </w:r>
      <w:r>
        <w:rPr>
          <w:spacing w:val="-13"/>
          <w:sz w:val="24"/>
        </w:rPr>
        <w:t xml:space="preserve"> </w:t>
      </w:r>
      <w:r>
        <w:rPr>
          <w:sz w:val="24"/>
        </w:rPr>
        <w:t>и</w:t>
      </w:r>
      <w:r>
        <w:rPr>
          <w:spacing w:val="-7"/>
          <w:sz w:val="24"/>
        </w:rPr>
        <w:t xml:space="preserve"> </w:t>
      </w:r>
      <w:r>
        <w:rPr>
          <w:sz w:val="24"/>
        </w:rPr>
        <w:t>физические</w:t>
      </w:r>
      <w:r>
        <w:rPr>
          <w:spacing w:val="-9"/>
          <w:sz w:val="24"/>
        </w:rPr>
        <w:t xml:space="preserve"> </w:t>
      </w:r>
      <w:r>
        <w:rPr>
          <w:sz w:val="24"/>
        </w:rPr>
        <w:t>явления,</w:t>
      </w:r>
      <w:r>
        <w:rPr>
          <w:spacing w:val="-11"/>
          <w:sz w:val="24"/>
        </w:rPr>
        <w:t xml:space="preserve"> </w:t>
      </w:r>
      <w:r>
        <w:rPr>
          <w:sz w:val="24"/>
        </w:rPr>
        <w:t>используя</w:t>
      </w:r>
      <w:r>
        <w:rPr>
          <w:spacing w:val="-8"/>
          <w:sz w:val="24"/>
        </w:rPr>
        <w:t xml:space="preserve"> </w:t>
      </w:r>
      <w:r>
        <w:rPr>
          <w:sz w:val="24"/>
        </w:rPr>
        <w:t>физические</w:t>
      </w:r>
      <w:r>
        <w:rPr>
          <w:spacing w:val="32"/>
          <w:sz w:val="24"/>
        </w:rPr>
        <w:t xml:space="preserve"> </w:t>
      </w:r>
      <w:r>
        <w:rPr>
          <w:sz w:val="24"/>
        </w:rPr>
        <w:t>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w:t>
      </w:r>
      <w:r>
        <w:rPr>
          <w:spacing w:val="-11"/>
          <w:sz w:val="24"/>
        </w:rPr>
        <w:t xml:space="preserve"> </w:t>
      </w:r>
      <w:r>
        <w:rPr>
          <w:sz w:val="24"/>
        </w:rPr>
        <w:t>вес</w:t>
      </w:r>
      <w:r>
        <w:rPr>
          <w:spacing w:val="-13"/>
          <w:sz w:val="24"/>
        </w:rPr>
        <w:t xml:space="preserve"> </w:t>
      </w:r>
      <w:r>
        <w:rPr>
          <w:sz w:val="24"/>
        </w:rPr>
        <w:t>тела,</w:t>
      </w:r>
      <w:r>
        <w:rPr>
          <w:spacing w:val="-10"/>
          <w:sz w:val="24"/>
        </w:rPr>
        <w:t xml:space="preserve"> </w:t>
      </w:r>
      <w:r>
        <w:rPr>
          <w:sz w:val="24"/>
        </w:rPr>
        <w:t>импульс</w:t>
      </w:r>
      <w:r>
        <w:rPr>
          <w:spacing w:val="-9"/>
          <w:sz w:val="24"/>
        </w:rPr>
        <w:t xml:space="preserve"> </w:t>
      </w:r>
      <w:r>
        <w:rPr>
          <w:sz w:val="24"/>
        </w:rPr>
        <w:t>тела,</w:t>
      </w:r>
      <w:r>
        <w:rPr>
          <w:spacing w:val="-6"/>
          <w:sz w:val="24"/>
        </w:rPr>
        <w:t xml:space="preserve"> </w:t>
      </w:r>
      <w:r>
        <w:rPr>
          <w:sz w:val="24"/>
        </w:rPr>
        <w:t>импульс</w:t>
      </w:r>
      <w:r>
        <w:rPr>
          <w:spacing w:val="-9"/>
          <w:sz w:val="24"/>
        </w:rPr>
        <w:t xml:space="preserve"> </w:t>
      </w:r>
      <w:r>
        <w:rPr>
          <w:sz w:val="24"/>
        </w:rPr>
        <w:t>силы,</w:t>
      </w:r>
      <w:r>
        <w:rPr>
          <w:spacing w:val="-14"/>
          <w:sz w:val="24"/>
        </w:rPr>
        <w:t xml:space="preserve"> </w:t>
      </w:r>
      <w:r>
        <w:rPr>
          <w:sz w:val="24"/>
        </w:rPr>
        <w:t>механическая</w:t>
      </w:r>
      <w:r>
        <w:rPr>
          <w:spacing w:val="-8"/>
          <w:sz w:val="24"/>
        </w:rPr>
        <w:t xml:space="preserve"> </w:t>
      </w:r>
      <w:r>
        <w:rPr>
          <w:sz w:val="24"/>
        </w:rPr>
        <w:t>работа</w:t>
      </w:r>
      <w:r>
        <w:rPr>
          <w:spacing w:val="-12"/>
          <w:sz w:val="24"/>
        </w:rPr>
        <w:t xml:space="preserve"> </w:t>
      </w:r>
      <w:r>
        <w:rPr>
          <w:sz w:val="24"/>
        </w:rPr>
        <w:t>и</w:t>
      </w:r>
      <w:r>
        <w:rPr>
          <w:spacing w:val="-11"/>
          <w:sz w:val="24"/>
        </w:rPr>
        <w:t xml:space="preserve"> </w:t>
      </w:r>
      <w:r>
        <w:rPr>
          <w:sz w:val="24"/>
        </w:rPr>
        <w:t>мощность,</w:t>
      </w:r>
      <w:r>
        <w:rPr>
          <w:spacing w:val="-10"/>
          <w:sz w:val="24"/>
        </w:rPr>
        <w:t xml:space="preserve"> </w:t>
      </w:r>
      <w:r>
        <w:rPr>
          <w:sz w:val="24"/>
        </w:rPr>
        <w:t>потенциальная энергия тела, поднятого над поверхностью земли, потенциальная энергия</w:t>
      </w:r>
      <w:r>
        <w:rPr>
          <w:spacing w:val="40"/>
          <w:sz w:val="24"/>
        </w:rPr>
        <w:t xml:space="preserve"> </w:t>
      </w:r>
      <w:r>
        <w:rPr>
          <w:sz w:val="24"/>
        </w:rPr>
        <w:t>сжатой пружины, кинетическая энергия, полная</w:t>
      </w:r>
      <w:r>
        <w:rPr>
          <w:spacing w:val="-1"/>
          <w:sz w:val="24"/>
        </w:rPr>
        <w:t xml:space="preserve"> </w:t>
      </w:r>
      <w:r>
        <w:rPr>
          <w:sz w:val="24"/>
        </w:rPr>
        <w:t>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w:t>
      </w:r>
      <w:r>
        <w:rPr>
          <w:spacing w:val="-13"/>
          <w:sz w:val="24"/>
        </w:rPr>
        <w:t xml:space="preserve"> </w:t>
      </w:r>
      <w:r>
        <w:rPr>
          <w:sz w:val="24"/>
        </w:rPr>
        <w:t>величин,</w:t>
      </w:r>
      <w:r>
        <w:rPr>
          <w:spacing w:val="-10"/>
          <w:sz w:val="24"/>
        </w:rPr>
        <w:t xml:space="preserve"> </w:t>
      </w:r>
      <w:r>
        <w:rPr>
          <w:sz w:val="24"/>
        </w:rPr>
        <w:t>находить</w:t>
      </w:r>
      <w:r>
        <w:rPr>
          <w:spacing w:val="-11"/>
          <w:sz w:val="24"/>
        </w:rPr>
        <w:t xml:space="preserve"> </w:t>
      </w:r>
      <w:r>
        <w:rPr>
          <w:sz w:val="24"/>
        </w:rPr>
        <w:t>формулы,</w:t>
      </w:r>
      <w:r>
        <w:rPr>
          <w:spacing w:val="-6"/>
          <w:sz w:val="24"/>
        </w:rPr>
        <w:t xml:space="preserve"> </w:t>
      </w:r>
      <w:r>
        <w:rPr>
          <w:sz w:val="24"/>
        </w:rPr>
        <w:t>связывающие</w:t>
      </w:r>
      <w:r>
        <w:rPr>
          <w:spacing w:val="-9"/>
          <w:sz w:val="24"/>
        </w:rPr>
        <w:t xml:space="preserve"> </w:t>
      </w:r>
      <w:r>
        <w:rPr>
          <w:sz w:val="24"/>
        </w:rPr>
        <w:t>данную</w:t>
      </w:r>
      <w:r>
        <w:rPr>
          <w:spacing w:val="-10"/>
          <w:sz w:val="24"/>
        </w:rPr>
        <w:t xml:space="preserve"> </w:t>
      </w:r>
      <w:r>
        <w:rPr>
          <w:sz w:val="24"/>
        </w:rPr>
        <w:t>физическую</w:t>
      </w:r>
      <w:r>
        <w:rPr>
          <w:spacing w:val="-10"/>
          <w:sz w:val="24"/>
        </w:rPr>
        <w:t xml:space="preserve"> </w:t>
      </w:r>
      <w:r>
        <w:rPr>
          <w:sz w:val="24"/>
        </w:rPr>
        <w:t>величину</w:t>
      </w:r>
      <w:r>
        <w:rPr>
          <w:spacing w:val="-15"/>
          <w:sz w:val="24"/>
        </w:rPr>
        <w:t xml:space="preserve"> </w:t>
      </w:r>
      <w:r>
        <w:rPr>
          <w:sz w:val="24"/>
        </w:rPr>
        <w:t>с</w:t>
      </w:r>
      <w:r>
        <w:rPr>
          <w:spacing w:val="-9"/>
          <w:sz w:val="24"/>
        </w:rPr>
        <w:t xml:space="preserve"> </w:t>
      </w:r>
      <w:r>
        <w:rPr>
          <w:sz w:val="24"/>
        </w:rPr>
        <w:t>другими величинами, строить графики изученных</w:t>
      </w:r>
      <w:r>
        <w:rPr>
          <w:spacing w:val="40"/>
          <w:sz w:val="24"/>
        </w:rPr>
        <w:t xml:space="preserve"> </w:t>
      </w:r>
      <w:r>
        <w:rPr>
          <w:sz w:val="24"/>
        </w:rPr>
        <w:t>зависимостей физических величин;</w:t>
      </w:r>
    </w:p>
    <w:p w14:paraId="7E10DA9D">
      <w:pPr>
        <w:pStyle w:val="32"/>
        <w:numPr>
          <w:ilvl w:val="0"/>
          <w:numId w:val="32"/>
        </w:numPr>
        <w:tabs>
          <w:tab w:val="left" w:pos="1134"/>
        </w:tabs>
        <w:spacing w:line="276" w:lineRule="auto"/>
        <w:ind w:right="559" w:firstLine="283"/>
        <w:rPr>
          <w:sz w:val="24"/>
        </w:rPr>
      </w:pPr>
      <w:r>
        <w:rPr>
          <w:sz w:val="24"/>
        </w:rPr>
        <w:t>характеризовать</w:t>
      </w:r>
      <w:r>
        <w:rPr>
          <w:spacing w:val="-15"/>
          <w:sz w:val="24"/>
        </w:rPr>
        <w:t xml:space="preserve"> </w:t>
      </w:r>
      <w:r>
        <w:rPr>
          <w:sz w:val="24"/>
        </w:rPr>
        <w:t>свойства</w:t>
      </w:r>
      <w:r>
        <w:rPr>
          <w:spacing w:val="-15"/>
          <w:sz w:val="24"/>
        </w:rPr>
        <w:t xml:space="preserve"> </w:t>
      </w:r>
      <w:r>
        <w:rPr>
          <w:sz w:val="24"/>
        </w:rPr>
        <w:t>тел,</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и</w:t>
      </w:r>
      <w:r>
        <w:rPr>
          <w:spacing w:val="-15"/>
          <w:sz w:val="24"/>
        </w:rPr>
        <w:t xml:space="preserve"> </w:t>
      </w:r>
      <w:r>
        <w:rPr>
          <w:sz w:val="24"/>
        </w:rPr>
        <w:t>процессы,</w:t>
      </w:r>
      <w:r>
        <w:rPr>
          <w:spacing w:val="-15"/>
          <w:sz w:val="24"/>
        </w:rPr>
        <w:t xml:space="preserve"> </w:t>
      </w:r>
      <w:r>
        <w:rPr>
          <w:sz w:val="24"/>
        </w:rPr>
        <w:t>используя</w:t>
      </w:r>
      <w:r>
        <w:rPr>
          <w:spacing w:val="-15"/>
          <w:sz w:val="24"/>
        </w:rPr>
        <w:t xml:space="preserve"> </w:t>
      </w:r>
      <w:r>
        <w:rPr>
          <w:sz w:val="24"/>
        </w:rPr>
        <w:t>закон</w:t>
      </w:r>
      <w:r>
        <w:rPr>
          <w:spacing w:val="-15"/>
          <w:sz w:val="24"/>
        </w:rPr>
        <w:t xml:space="preserve"> </w:t>
      </w:r>
      <w:r>
        <w:rPr>
          <w:sz w:val="24"/>
        </w:rPr>
        <w:t>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w:t>
      </w:r>
      <w:r>
        <w:rPr>
          <w:spacing w:val="-2"/>
          <w:sz w:val="24"/>
        </w:rPr>
        <w:t xml:space="preserve"> </w:t>
      </w:r>
      <w:r>
        <w:rPr>
          <w:sz w:val="24"/>
        </w:rPr>
        <w:t>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166F3475">
      <w:pPr>
        <w:pStyle w:val="32"/>
        <w:numPr>
          <w:ilvl w:val="0"/>
          <w:numId w:val="32"/>
        </w:numPr>
        <w:tabs>
          <w:tab w:val="left" w:pos="1134"/>
        </w:tabs>
        <w:spacing w:before="3" w:line="276" w:lineRule="auto"/>
        <w:ind w:right="558" w:firstLine="283"/>
        <w:rPr>
          <w:sz w:val="24"/>
        </w:rPr>
      </w:pPr>
      <w:r>
        <w:rPr>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14:paraId="1FF7D452">
      <w:pPr>
        <w:pStyle w:val="32"/>
        <w:numPr>
          <w:ilvl w:val="0"/>
          <w:numId w:val="32"/>
        </w:numPr>
        <w:tabs>
          <w:tab w:val="left" w:pos="1134"/>
        </w:tabs>
        <w:spacing w:before="3" w:line="276" w:lineRule="auto"/>
        <w:ind w:right="554" w:firstLine="283"/>
        <w:rPr>
          <w:sz w:val="24"/>
        </w:rPr>
      </w:pPr>
      <w:r>
        <w:rPr>
          <w:sz w:val="24"/>
        </w:rPr>
        <w:t>решать расчѐтные</w:t>
      </w:r>
      <w:r>
        <w:rPr>
          <w:spacing w:val="-2"/>
          <w:sz w:val="24"/>
        </w:rPr>
        <w:t xml:space="preserve"> </w:t>
      </w:r>
      <w:r>
        <w:rPr>
          <w:sz w:val="24"/>
        </w:rPr>
        <w:t>задачи (опирающиеся</w:t>
      </w:r>
      <w:r>
        <w:rPr>
          <w:spacing w:val="-1"/>
          <w:sz w:val="24"/>
        </w:rPr>
        <w:t xml:space="preserve"> </w:t>
      </w:r>
      <w:r>
        <w:rPr>
          <w:sz w:val="24"/>
        </w:rPr>
        <w:t>на</w:t>
      </w:r>
      <w:r>
        <w:rPr>
          <w:spacing w:val="-3"/>
          <w:sz w:val="24"/>
        </w:rPr>
        <w:t xml:space="preserve"> </w:t>
      </w:r>
      <w:r>
        <w:rPr>
          <w:sz w:val="24"/>
        </w:rPr>
        <w:t>систему</w:t>
      </w:r>
      <w:r>
        <w:rPr>
          <w:spacing w:val="-15"/>
          <w:sz w:val="24"/>
        </w:rPr>
        <w:t xml:space="preserve"> </w:t>
      </w:r>
      <w:r>
        <w:rPr>
          <w:sz w:val="24"/>
        </w:rPr>
        <w:t>из</w:t>
      </w:r>
      <w:r>
        <w:rPr>
          <w:spacing w:val="-1"/>
          <w:sz w:val="24"/>
        </w:rPr>
        <w:t xml:space="preserve"> </w:t>
      </w:r>
      <w:r>
        <w:rPr>
          <w:sz w:val="24"/>
        </w:rPr>
        <w:t>2-3 уравнений), используя</w:t>
      </w:r>
      <w:r>
        <w:rPr>
          <w:spacing w:val="-1"/>
          <w:sz w:val="24"/>
        </w:rPr>
        <w:t xml:space="preserve"> </w:t>
      </w:r>
      <w:r>
        <w:rPr>
          <w:sz w:val="24"/>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расчѐты и оценивать реалистичность полученного значения физической величины;</w:t>
      </w:r>
    </w:p>
    <w:p w14:paraId="6049E6C7">
      <w:pPr>
        <w:pStyle w:val="32"/>
        <w:numPr>
          <w:ilvl w:val="0"/>
          <w:numId w:val="32"/>
        </w:numPr>
        <w:tabs>
          <w:tab w:val="left" w:pos="1134"/>
        </w:tabs>
        <w:spacing w:line="276" w:lineRule="auto"/>
        <w:ind w:right="558" w:firstLine="283"/>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2E3CB11A">
      <w:pPr>
        <w:pStyle w:val="32"/>
        <w:numPr>
          <w:ilvl w:val="0"/>
          <w:numId w:val="32"/>
        </w:numPr>
        <w:tabs>
          <w:tab w:val="left" w:pos="1134"/>
        </w:tabs>
        <w:spacing w:before="1" w:line="276" w:lineRule="auto"/>
        <w:ind w:right="559" w:firstLine="283"/>
        <w:rPr>
          <w:sz w:val="24"/>
        </w:rPr>
      </w:pPr>
      <w:r>
        <w:rPr>
          <w:sz w:val="24"/>
        </w:rPr>
        <w:t>проводить опыты по наблюдению физических явлений или физических свойств тел (изучение</w:t>
      </w:r>
      <w:r>
        <w:rPr>
          <w:spacing w:val="-3"/>
          <w:sz w:val="24"/>
        </w:rPr>
        <w:t xml:space="preserve"> </w:t>
      </w:r>
      <w:r>
        <w:rPr>
          <w:sz w:val="24"/>
        </w:rPr>
        <w:t>второго закона</w:t>
      </w:r>
      <w:r>
        <w:rPr>
          <w:spacing w:val="-4"/>
          <w:sz w:val="24"/>
        </w:rPr>
        <w:t xml:space="preserve"> </w:t>
      </w:r>
      <w:r>
        <w:rPr>
          <w:sz w:val="24"/>
        </w:rPr>
        <w:t>Ньютона,</w:t>
      </w:r>
      <w:r>
        <w:rPr>
          <w:spacing w:val="-1"/>
          <w:sz w:val="24"/>
        </w:rPr>
        <w:t xml:space="preserve"> </w:t>
      </w:r>
      <w:r>
        <w:rPr>
          <w:sz w:val="24"/>
        </w:rPr>
        <w:t>закона</w:t>
      </w:r>
      <w:r>
        <w:rPr>
          <w:spacing w:val="-4"/>
          <w:sz w:val="24"/>
        </w:rPr>
        <w:t xml:space="preserve"> </w:t>
      </w:r>
      <w:r>
        <w:rPr>
          <w:sz w:val="24"/>
        </w:rPr>
        <w:t>сохранения энергии,</w:t>
      </w:r>
      <w:r>
        <w:rPr>
          <w:spacing w:val="-5"/>
          <w:sz w:val="24"/>
        </w:rPr>
        <w:t xml:space="preserve"> </w:t>
      </w:r>
      <w:r>
        <w:rPr>
          <w:sz w:val="24"/>
        </w:rPr>
        <w:t>зависимость</w:t>
      </w:r>
      <w:r>
        <w:rPr>
          <w:spacing w:val="-1"/>
          <w:sz w:val="24"/>
        </w:rPr>
        <w:t xml:space="preserve"> </w:t>
      </w:r>
      <w:r>
        <w:rPr>
          <w:sz w:val="24"/>
        </w:rPr>
        <w:t>периода</w:t>
      </w:r>
      <w:r>
        <w:rPr>
          <w:spacing w:val="-4"/>
          <w:sz w:val="24"/>
        </w:rPr>
        <w:t xml:space="preserve"> </w:t>
      </w:r>
      <w:r>
        <w:rPr>
          <w:sz w:val="24"/>
        </w:rPr>
        <w:t>колебаний пружинного маятника от массы груза и жѐсткости пружины и независимость от амплитуды малых колебаний, прямолинейное распространение света, разложение белого света в спектр, изучение</w:t>
      </w:r>
      <w:r>
        <w:rPr>
          <w:spacing w:val="-15"/>
          <w:sz w:val="24"/>
        </w:rPr>
        <w:t xml:space="preserve"> </w:t>
      </w:r>
      <w:r>
        <w:rPr>
          <w:sz w:val="24"/>
        </w:rPr>
        <w:t>свойств</w:t>
      </w:r>
      <w:r>
        <w:rPr>
          <w:spacing w:val="-15"/>
          <w:sz w:val="24"/>
        </w:rPr>
        <w:t xml:space="preserve"> </w:t>
      </w:r>
      <w:r>
        <w:rPr>
          <w:sz w:val="24"/>
        </w:rPr>
        <w:t>изображения</w:t>
      </w:r>
      <w:r>
        <w:rPr>
          <w:spacing w:val="-15"/>
          <w:sz w:val="24"/>
        </w:rPr>
        <w:t xml:space="preserve"> </w:t>
      </w:r>
      <w:r>
        <w:rPr>
          <w:sz w:val="24"/>
        </w:rPr>
        <w:t>в</w:t>
      </w:r>
      <w:r>
        <w:rPr>
          <w:spacing w:val="-15"/>
          <w:sz w:val="24"/>
        </w:rPr>
        <w:t xml:space="preserve"> </w:t>
      </w:r>
      <w:r>
        <w:rPr>
          <w:sz w:val="24"/>
        </w:rPr>
        <w:t>плоском</w:t>
      </w:r>
      <w:r>
        <w:rPr>
          <w:spacing w:val="-15"/>
          <w:sz w:val="24"/>
        </w:rPr>
        <w:t xml:space="preserve"> </w:t>
      </w:r>
      <w:r>
        <w:rPr>
          <w:sz w:val="24"/>
        </w:rPr>
        <w:t>зеркале</w:t>
      </w:r>
      <w:r>
        <w:rPr>
          <w:spacing w:val="-15"/>
          <w:sz w:val="24"/>
        </w:rPr>
        <w:t xml:space="preserve"> </w:t>
      </w:r>
      <w:r>
        <w:rPr>
          <w:sz w:val="24"/>
        </w:rPr>
        <w:t>и</w:t>
      </w:r>
      <w:r>
        <w:rPr>
          <w:spacing w:val="-15"/>
          <w:sz w:val="24"/>
        </w:rPr>
        <w:t xml:space="preserve"> </w:t>
      </w:r>
      <w:r>
        <w:rPr>
          <w:sz w:val="24"/>
        </w:rPr>
        <w:t>свойств</w:t>
      </w:r>
      <w:r>
        <w:rPr>
          <w:spacing w:val="-15"/>
          <w:sz w:val="24"/>
        </w:rPr>
        <w:t xml:space="preserve"> </w:t>
      </w:r>
      <w:r>
        <w:rPr>
          <w:sz w:val="24"/>
        </w:rPr>
        <w:t>изображения</w:t>
      </w:r>
      <w:r>
        <w:rPr>
          <w:spacing w:val="-15"/>
          <w:sz w:val="24"/>
        </w:rPr>
        <w:t xml:space="preserve"> </w:t>
      </w:r>
      <w:r>
        <w:rPr>
          <w:sz w:val="24"/>
        </w:rPr>
        <w:t>предмета</w:t>
      </w:r>
      <w:r>
        <w:rPr>
          <w:spacing w:val="-15"/>
          <w:sz w:val="24"/>
        </w:rPr>
        <w:t xml:space="preserve"> </w:t>
      </w:r>
      <w:r>
        <w:rPr>
          <w:sz w:val="24"/>
        </w:rPr>
        <w:t>в</w:t>
      </w:r>
      <w:r>
        <w:rPr>
          <w:spacing w:val="-15"/>
          <w:sz w:val="24"/>
        </w:rPr>
        <w:t xml:space="preserve"> </w:t>
      </w:r>
      <w:r>
        <w:rPr>
          <w:sz w:val="24"/>
        </w:rPr>
        <w:t>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192F5A33">
      <w:pPr>
        <w:pStyle w:val="32"/>
        <w:numPr>
          <w:ilvl w:val="0"/>
          <w:numId w:val="32"/>
        </w:numPr>
        <w:tabs>
          <w:tab w:val="left" w:pos="1134"/>
        </w:tabs>
        <w:spacing w:line="276" w:lineRule="auto"/>
        <w:ind w:right="559" w:firstLine="283"/>
        <w:rPr>
          <w:sz w:val="24"/>
        </w:rPr>
      </w:pPr>
      <w:r>
        <w:rPr>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29DCC522">
      <w:pPr>
        <w:pStyle w:val="32"/>
        <w:numPr>
          <w:ilvl w:val="0"/>
          <w:numId w:val="32"/>
        </w:numPr>
        <w:tabs>
          <w:tab w:val="left" w:pos="1134"/>
        </w:tabs>
        <w:spacing w:before="4"/>
        <w:ind w:left="1134" w:hanging="282"/>
        <w:rPr>
          <w:sz w:val="24"/>
        </w:rPr>
      </w:pPr>
      <w:r>
        <w:rPr>
          <w:sz w:val="24"/>
        </w:rPr>
        <w:t>проводить</w:t>
      </w:r>
      <w:r>
        <w:rPr>
          <w:spacing w:val="53"/>
          <w:sz w:val="24"/>
        </w:rPr>
        <w:t xml:space="preserve"> </w:t>
      </w:r>
      <w:r>
        <w:rPr>
          <w:sz w:val="24"/>
        </w:rPr>
        <w:t>исследование</w:t>
      </w:r>
      <w:r>
        <w:rPr>
          <w:spacing w:val="54"/>
          <w:sz w:val="24"/>
        </w:rPr>
        <w:t xml:space="preserve"> </w:t>
      </w:r>
      <w:r>
        <w:rPr>
          <w:sz w:val="24"/>
        </w:rPr>
        <w:t>зависимостей</w:t>
      </w:r>
      <w:r>
        <w:rPr>
          <w:spacing w:val="56"/>
          <w:sz w:val="24"/>
        </w:rPr>
        <w:t xml:space="preserve"> </w:t>
      </w:r>
      <w:r>
        <w:rPr>
          <w:sz w:val="24"/>
        </w:rPr>
        <w:t>физических</w:t>
      </w:r>
      <w:r>
        <w:rPr>
          <w:spacing w:val="55"/>
          <w:sz w:val="24"/>
        </w:rPr>
        <w:t xml:space="preserve"> </w:t>
      </w:r>
      <w:r>
        <w:rPr>
          <w:sz w:val="24"/>
        </w:rPr>
        <w:t>величин</w:t>
      </w:r>
      <w:r>
        <w:rPr>
          <w:spacing w:val="60"/>
          <w:sz w:val="24"/>
        </w:rPr>
        <w:t xml:space="preserve"> </w:t>
      </w:r>
      <w:r>
        <w:rPr>
          <w:sz w:val="24"/>
        </w:rPr>
        <w:t>с</w:t>
      </w:r>
      <w:r>
        <w:rPr>
          <w:spacing w:val="57"/>
          <w:sz w:val="24"/>
        </w:rPr>
        <w:t xml:space="preserve"> </w:t>
      </w:r>
      <w:r>
        <w:rPr>
          <w:sz w:val="24"/>
        </w:rPr>
        <w:t>использованием</w:t>
      </w:r>
      <w:r>
        <w:rPr>
          <w:spacing w:val="58"/>
          <w:sz w:val="24"/>
        </w:rPr>
        <w:t xml:space="preserve"> </w:t>
      </w:r>
      <w:r>
        <w:rPr>
          <w:spacing w:val="-2"/>
          <w:sz w:val="24"/>
        </w:rPr>
        <w:t>прямых</w:t>
      </w:r>
    </w:p>
    <w:p w14:paraId="55379166">
      <w:pPr>
        <w:pStyle w:val="32"/>
        <w:rPr>
          <w:sz w:val="24"/>
        </w:rPr>
        <w:sectPr>
          <w:pgSz w:w="11910" w:h="16840"/>
          <w:pgMar w:top="60" w:right="141" w:bottom="620" w:left="708" w:header="0" w:footer="358" w:gutter="0"/>
          <w:cols w:space="720" w:num="1"/>
        </w:sectPr>
      </w:pPr>
    </w:p>
    <w:p w14:paraId="6C778343">
      <w:pPr>
        <w:pStyle w:val="17"/>
        <w:spacing w:before="76" w:line="276" w:lineRule="auto"/>
        <w:ind w:right="569" w:firstLine="0"/>
      </w:pPr>
      <w:r>
        <w:t xml:space="preserve">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w:t>
      </w:r>
      <w:r>
        <w:rPr>
          <w:spacing w:val="-2"/>
        </w:rPr>
        <w:t>исследования;</w:t>
      </w:r>
    </w:p>
    <w:p w14:paraId="76C93A4F">
      <w:pPr>
        <w:pStyle w:val="32"/>
        <w:numPr>
          <w:ilvl w:val="0"/>
          <w:numId w:val="32"/>
        </w:numPr>
        <w:tabs>
          <w:tab w:val="left" w:pos="1134"/>
        </w:tabs>
        <w:spacing w:before="2" w:line="276" w:lineRule="auto"/>
        <w:ind w:right="557" w:firstLine="283"/>
        <w:rPr>
          <w:sz w:val="24"/>
        </w:rPr>
      </w:pPr>
      <w:r>
        <w:rPr>
          <w:sz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жѐсткость пружины, коэффициент</w:t>
      </w:r>
      <w:r>
        <w:rPr>
          <w:spacing w:val="-7"/>
          <w:sz w:val="24"/>
        </w:rPr>
        <w:t xml:space="preserve"> </w:t>
      </w:r>
      <w:r>
        <w:rPr>
          <w:sz w:val="24"/>
        </w:rPr>
        <w:t>трения</w:t>
      </w:r>
      <w:r>
        <w:rPr>
          <w:spacing w:val="-8"/>
          <w:sz w:val="24"/>
        </w:rPr>
        <w:t xml:space="preserve"> </w:t>
      </w:r>
      <w:r>
        <w:rPr>
          <w:sz w:val="24"/>
        </w:rPr>
        <w:t>скольжения,</w:t>
      </w:r>
      <w:r>
        <w:rPr>
          <w:spacing w:val="-11"/>
          <w:sz w:val="24"/>
        </w:rPr>
        <w:t xml:space="preserve"> </w:t>
      </w:r>
      <w:r>
        <w:rPr>
          <w:sz w:val="24"/>
        </w:rPr>
        <w:t>механическая</w:t>
      </w:r>
      <w:r>
        <w:rPr>
          <w:spacing w:val="-8"/>
          <w:sz w:val="24"/>
        </w:rPr>
        <w:t xml:space="preserve"> </w:t>
      </w:r>
      <w:r>
        <w:rPr>
          <w:sz w:val="24"/>
        </w:rPr>
        <w:t>работа</w:t>
      </w:r>
      <w:r>
        <w:rPr>
          <w:spacing w:val="-12"/>
          <w:sz w:val="24"/>
        </w:rPr>
        <w:t xml:space="preserve"> </w:t>
      </w:r>
      <w:r>
        <w:rPr>
          <w:sz w:val="24"/>
        </w:rPr>
        <w:t>и</w:t>
      </w:r>
      <w:r>
        <w:rPr>
          <w:spacing w:val="-12"/>
          <w:sz w:val="24"/>
        </w:rPr>
        <w:t xml:space="preserve"> </w:t>
      </w:r>
      <w:r>
        <w:rPr>
          <w:sz w:val="24"/>
        </w:rPr>
        <w:t>мощность,</w:t>
      </w:r>
      <w:r>
        <w:rPr>
          <w:spacing w:val="-10"/>
          <w:sz w:val="24"/>
        </w:rPr>
        <w:t xml:space="preserve"> </w:t>
      </w:r>
      <w:r>
        <w:rPr>
          <w:sz w:val="24"/>
        </w:rPr>
        <w:t>частота</w:t>
      </w:r>
      <w:r>
        <w:rPr>
          <w:spacing w:val="-12"/>
          <w:sz w:val="24"/>
        </w:rPr>
        <w:t xml:space="preserve"> </w:t>
      </w:r>
      <w:r>
        <w:rPr>
          <w:sz w:val="24"/>
        </w:rPr>
        <w:t>и</w:t>
      </w:r>
      <w:r>
        <w:rPr>
          <w:spacing w:val="-12"/>
          <w:sz w:val="24"/>
        </w:rPr>
        <w:t xml:space="preserve"> </w:t>
      </w:r>
      <w:r>
        <w:rPr>
          <w:sz w:val="24"/>
        </w:rPr>
        <w:t>период</w:t>
      </w:r>
      <w:r>
        <w:rPr>
          <w:spacing w:val="30"/>
          <w:sz w:val="24"/>
        </w:rPr>
        <w:t xml:space="preserve"> </w:t>
      </w:r>
      <w:r>
        <w:rPr>
          <w:sz w:val="24"/>
        </w:rPr>
        <w:t>колебаний математического</w:t>
      </w:r>
      <w:r>
        <w:rPr>
          <w:spacing w:val="-8"/>
          <w:sz w:val="24"/>
        </w:rPr>
        <w:t xml:space="preserve"> </w:t>
      </w:r>
      <w:r>
        <w:rPr>
          <w:sz w:val="24"/>
        </w:rPr>
        <w:t>и</w:t>
      </w:r>
      <w:r>
        <w:rPr>
          <w:spacing w:val="-7"/>
          <w:sz w:val="24"/>
        </w:rPr>
        <w:t xml:space="preserve"> </w:t>
      </w:r>
      <w:r>
        <w:rPr>
          <w:sz w:val="24"/>
        </w:rPr>
        <w:t>пружинного</w:t>
      </w:r>
      <w:r>
        <w:rPr>
          <w:spacing w:val="-3"/>
          <w:sz w:val="24"/>
        </w:rPr>
        <w:t xml:space="preserve"> </w:t>
      </w:r>
      <w:r>
        <w:rPr>
          <w:sz w:val="24"/>
        </w:rPr>
        <w:t>маятников,</w:t>
      </w:r>
      <w:r>
        <w:rPr>
          <w:spacing w:val="-10"/>
          <w:sz w:val="24"/>
        </w:rPr>
        <w:t xml:space="preserve"> </w:t>
      </w:r>
      <w:r>
        <w:rPr>
          <w:sz w:val="24"/>
        </w:rPr>
        <w:t>оптическая</w:t>
      </w:r>
      <w:r>
        <w:rPr>
          <w:spacing w:val="-8"/>
          <w:sz w:val="24"/>
        </w:rPr>
        <w:t xml:space="preserve"> </w:t>
      </w:r>
      <w:r>
        <w:rPr>
          <w:sz w:val="24"/>
        </w:rPr>
        <w:t>сила</w:t>
      </w:r>
      <w:r>
        <w:rPr>
          <w:spacing w:val="-9"/>
          <w:sz w:val="24"/>
        </w:rPr>
        <w:t xml:space="preserve"> </w:t>
      </w:r>
      <w:r>
        <w:rPr>
          <w:sz w:val="24"/>
        </w:rPr>
        <w:t>собирающей</w:t>
      </w:r>
      <w:r>
        <w:rPr>
          <w:spacing w:val="-7"/>
          <w:sz w:val="24"/>
        </w:rPr>
        <w:t xml:space="preserve"> </w:t>
      </w:r>
      <w:r>
        <w:rPr>
          <w:sz w:val="24"/>
        </w:rPr>
        <w:t>линзы,</w:t>
      </w:r>
      <w:r>
        <w:rPr>
          <w:spacing w:val="-6"/>
          <w:sz w:val="24"/>
        </w:rPr>
        <w:t xml:space="preserve"> </w:t>
      </w:r>
      <w:r>
        <w:rPr>
          <w:sz w:val="24"/>
        </w:rPr>
        <w:t>радиоактивный фон): планировать измерения, собирать экспериментальную установку</w:t>
      </w:r>
      <w:r>
        <w:rPr>
          <w:spacing w:val="-1"/>
          <w:sz w:val="24"/>
        </w:rPr>
        <w:t xml:space="preserve"> </w:t>
      </w:r>
      <w:r>
        <w:rPr>
          <w:sz w:val="24"/>
        </w:rPr>
        <w:t>и выполнять измерения, следуя предложенной инструкции, вычислять значение величины и анализировать полученные результаты 'с учѐтом заданной погрешности измерений;</w:t>
      </w:r>
    </w:p>
    <w:p w14:paraId="03196B0B">
      <w:pPr>
        <w:pStyle w:val="32"/>
        <w:numPr>
          <w:ilvl w:val="0"/>
          <w:numId w:val="32"/>
        </w:numPr>
        <w:tabs>
          <w:tab w:val="left" w:pos="1134"/>
        </w:tabs>
        <w:spacing w:before="1"/>
        <w:ind w:left="1134" w:hanging="282"/>
        <w:rPr>
          <w:sz w:val="24"/>
        </w:rPr>
      </w:pPr>
      <w:r>
        <w:rPr>
          <w:sz w:val="24"/>
        </w:rPr>
        <w:t>соблюдать</w:t>
      </w:r>
      <w:r>
        <w:rPr>
          <w:spacing w:val="-8"/>
          <w:sz w:val="24"/>
        </w:rPr>
        <w:t xml:space="preserve"> </w:t>
      </w:r>
      <w:r>
        <w:rPr>
          <w:sz w:val="24"/>
        </w:rPr>
        <w:t>правила</w:t>
      </w:r>
      <w:r>
        <w:rPr>
          <w:spacing w:val="-11"/>
          <w:sz w:val="24"/>
        </w:rPr>
        <w:t xml:space="preserve"> </w:t>
      </w:r>
      <w:r>
        <w:rPr>
          <w:sz w:val="24"/>
        </w:rPr>
        <w:t>техники</w:t>
      </w:r>
      <w:r>
        <w:rPr>
          <w:spacing w:val="-5"/>
          <w:sz w:val="24"/>
        </w:rPr>
        <w:t xml:space="preserve"> </w:t>
      </w:r>
      <w:r>
        <w:rPr>
          <w:sz w:val="24"/>
        </w:rPr>
        <w:t>безопасности</w:t>
      </w:r>
      <w:r>
        <w:rPr>
          <w:spacing w:val="-8"/>
          <w:sz w:val="24"/>
        </w:rPr>
        <w:t xml:space="preserve"> </w:t>
      </w:r>
      <w:r>
        <w:rPr>
          <w:sz w:val="24"/>
        </w:rPr>
        <w:t>при</w:t>
      </w:r>
      <w:r>
        <w:rPr>
          <w:spacing w:val="-6"/>
          <w:sz w:val="24"/>
        </w:rPr>
        <w:t xml:space="preserve"> </w:t>
      </w:r>
      <w:r>
        <w:rPr>
          <w:sz w:val="24"/>
        </w:rPr>
        <w:t>работе</w:t>
      </w:r>
      <w:r>
        <w:rPr>
          <w:spacing w:val="-7"/>
          <w:sz w:val="24"/>
        </w:rPr>
        <w:t xml:space="preserve"> </w:t>
      </w:r>
      <w:r>
        <w:rPr>
          <w:sz w:val="24"/>
        </w:rPr>
        <w:t>с</w:t>
      </w:r>
      <w:r>
        <w:rPr>
          <w:spacing w:val="-8"/>
          <w:sz w:val="24"/>
        </w:rPr>
        <w:t xml:space="preserve"> </w:t>
      </w:r>
      <w:r>
        <w:rPr>
          <w:sz w:val="24"/>
        </w:rPr>
        <w:t>лабораторным</w:t>
      </w:r>
      <w:r>
        <w:rPr>
          <w:spacing w:val="-7"/>
          <w:sz w:val="24"/>
        </w:rPr>
        <w:t xml:space="preserve"> </w:t>
      </w:r>
      <w:r>
        <w:rPr>
          <w:spacing w:val="-2"/>
          <w:sz w:val="24"/>
        </w:rPr>
        <w:t>оборудованием;</w:t>
      </w:r>
    </w:p>
    <w:p w14:paraId="61D55FF7">
      <w:pPr>
        <w:pStyle w:val="32"/>
        <w:numPr>
          <w:ilvl w:val="0"/>
          <w:numId w:val="32"/>
        </w:numPr>
        <w:tabs>
          <w:tab w:val="left" w:pos="1134"/>
        </w:tabs>
        <w:spacing w:before="41" w:line="276" w:lineRule="auto"/>
        <w:ind w:right="567" w:firstLine="283"/>
        <w:rPr>
          <w:sz w:val="24"/>
        </w:rPr>
      </w:pPr>
      <w:r>
        <w:rPr>
          <w:sz w:val="24"/>
        </w:rPr>
        <w:t>различать основные признаки изученных физических моделей: материальная точка, абсолютно</w:t>
      </w:r>
      <w:r>
        <w:rPr>
          <w:spacing w:val="-11"/>
          <w:sz w:val="24"/>
        </w:rPr>
        <w:t xml:space="preserve"> </w:t>
      </w:r>
      <w:r>
        <w:rPr>
          <w:sz w:val="24"/>
        </w:rPr>
        <w:t>твѐрдое</w:t>
      </w:r>
      <w:r>
        <w:rPr>
          <w:spacing w:val="-12"/>
          <w:sz w:val="24"/>
        </w:rPr>
        <w:t xml:space="preserve"> </w:t>
      </w:r>
      <w:r>
        <w:rPr>
          <w:sz w:val="24"/>
        </w:rPr>
        <w:t>тело,</w:t>
      </w:r>
      <w:r>
        <w:rPr>
          <w:spacing w:val="-10"/>
          <w:sz w:val="24"/>
        </w:rPr>
        <w:t xml:space="preserve"> </w:t>
      </w:r>
      <w:r>
        <w:rPr>
          <w:sz w:val="24"/>
        </w:rPr>
        <w:t>точечный</w:t>
      </w:r>
      <w:r>
        <w:rPr>
          <w:spacing w:val="-15"/>
          <w:sz w:val="24"/>
        </w:rPr>
        <w:t xml:space="preserve"> </w:t>
      </w:r>
      <w:r>
        <w:rPr>
          <w:sz w:val="24"/>
        </w:rPr>
        <w:t>источник</w:t>
      </w:r>
      <w:r>
        <w:rPr>
          <w:spacing w:val="-12"/>
          <w:sz w:val="24"/>
        </w:rPr>
        <w:t xml:space="preserve"> </w:t>
      </w:r>
      <w:r>
        <w:rPr>
          <w:sz w:val="24"/>
        </w:rPr>
        <w:t>света,</w:t>
      </w:r>
      <w:r>
        <w:rPr>
          <w:spacing w:val="-10"/>
          <w:sz w:val="24"/>
        </w:rPr>
        <w:t xml:space="preserve"> </w:t>
      </w:r>
      <w:r>
        <w:rPr>
          <w:sz w:val="24"/>
        </w:rPr>
        <w:t>луч,</w:t>
      </w:r>
      <w:r>
        <w:rPr>
          <w:spacing w:val="-10"/>
          <w:sz w:val="24"/>
        </w:rPr>
        <w:t xml:space="preserve"> </w:t>
      </w:r>
      <w:r>
        <w:rPr>
          <w:sz w:val="24"/>
        </w:rPr>
        <w:t>тонкая</w:t>
      </w:r>
      <w:r>
        <w:rPr>
          <w:spacing w:val="-11"/>
          <w:sz w:val="24"/>
        </w:rPr>
        <w:t xml:space="preserve"> </w:t>
      </w:r>
      <w:r>
        <w:rPr>
          <w:sz w:val="24"/>
        </w:rPr>
        <w:t>линза,</w:t>
      </w:r>
      <w:r>
        <w:rPr>
          <w:spacing w:val="-10"/>
          <w:sz w:val="24"/>
        </w:rPr>
        <w:t xml:space="preserve"> </w:t>
      </w:r>
      <w:r>
        <w:rPr>
          <w:sz w:val="24"/>
        </w:rPr>
        <w:t>планетарная</w:t>
      </w:r>
      <w:r>
        <w:rPr>
          <w:spacing w:val="-15"/>
          <w:sz w:val="24"/>
        </w:rPr>
        <w:t xml:space="preserve"> </w:t>
      </w:r>
      <w:r>
        <w:rPr>
          <w:sz w:val="24"/>
        </w:rPr>
        <w:t>модель</w:t>
      </w:r>
      <w:r>
        <w:rPr>
          <w:spacing w:val="-10"/>
          <w:sz w:val="24"/>
        </w:rPr>
        <w:t xml:space="preserve"> </w:t>
      </w:r>
      <w:r>
        <w:rPr>
          <w:sz w:val="24"/>
        </w:rPr>
        <w:t>атома, нуклонная модель атомного ядра;</w:t>
      </w:r>
    </w:p>
    <w:p w14:paraId="3C6F3935">
      <w:pPr>
        <w:pStyle w:val="32"/>
        <w:numPr>
          <w:ilvl w:val="0"/>
          <w:numId w:val="32"/>
        </w:numPr>
        <w:tabs>
          <w:tab w:val="left" w:pos="1134"/>
        </w:tabs>
        <w:spacing w:line="276" w:lineRule="auto"/>
        <w:ind w:right="565" w:firstLine="283"/>
        <w:rPr>
          <w:sz w:val="24"/>
        </w:rPr>
      </w:pPr>
      <w:r>
        <w:rPr>
          <w:sz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w:t>
      </w:r>
      <w:r>
        <w:rPr>
          <w:spacing w:val="-2"/>
          <w:sz w:val="24"/>
        </w:rPr>
        <w:t xml:space="preserve"> </w:t>
      </w:r>
      <w:r>
        <w:rPr>
          <w:sz w:val="24"/>
        </w:rPr>
        <w:t>о свойствах</w:t>
      </w:r>
      <w:r>
        <w:rPr>
          <w:spacing w:val="-2"/>
          <w:sz w:val="24"/>
        </w:rPr>
        <w:t xml:space="preserve"> </w:t>
      </w:r>
      <w:r>
        <w:rPr>
          <w:sz w:val="24"/>
        </w:rPr>
        <w:t>физических</w:t>
      </w:r>
      <w:r>
        <w:rPr>
          <w:spacing w:val="-2"/>
          <w:sz w:val="24"/>
        </w:rPr>
        <w:t xml:space="preserve"> </w:t>
      </w:r>
      <w:r>
        <w:rPr>
          <w:sz w:val="24"/>
        </w:rPr>
        <w:t>явлений и</w:t>
      </w:r>
      <w:r>
        <w:rPr>
          <w:spacing w:val="-1"/>
          <w:sz w:val="24"/>
        </w:rPr>
        <w:t xml:space="preserve"> </w:t>
      </w:r>
      <w:r>
        <w:rPr>
          <w:sz w:val="24"/>
        </w:rPr>
        <w:t>необходимые физические закономерности;</w:t>
      </w:r>
    </w:p>
    <w:p w14:paraId="4208A865">
      <w:pPr>
        <w:pStyle w:val="32"/>
        <w:numPr>
          <w:ilvl w:val="0"/>
          <w:numId w:val="32"/>
        </w:numPr>
        <w:tabs>
          <w:tab w:val="left" w:pos="1134"/>
        </w:tabs>
        <w:spacing w:before="1" w:line="276" w:lineRule="auto"/>
        <w:ind w:right="554" w:firstLine="283"/>
        <w:rPr>
          <w:sz w:val="24"/>
        </w:rPr>
      </w:pPr>
      <w:r>
        <w:rPr>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0C5C0BEA">
      <w:pPr>
        <w:pStyle w:val="32"/>
        <w:numPr>
          <w:ilvl w:val="0"/>
          <w:numId w:val="32"/>
        </w:numPr>
        <w:tabs>
          <w:tab w:val="left" w:pos="1134"/>
        </w:tabs>
        <w:spacing w:line="276" w:lineRule="auto"/>
        <w:ind w:right="555" w:firstLine="283"/>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760D585">
      <w:pPr>
        <w:pStyle w:val="32"/>
        <w:numPr>
          <w:ilvl w:val="0"/>
          <w:numId w:val="32"/>
        </w:numPr>
        <w:tabs>
          <w:tab w:val="left" w:pos="1134"/>
        </w:tabs>
        <w:spacing w:before="1" w:line="276" w:lineRule="auto"/>
        <w:ind w:right="569" w:firstLine="283"/>
        <w:rPr>
          <w:sz w:val="24"/>
        </w:rPr>
      </w:pPr>
      <w:r>
        <w:rPr>
          <w:sz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2F1F28FB">
      <w:pPr>
        <w:pStyle w:val="32"/>
        <w:numPr>
          <w:ilvl w:val="0"/>
          <w:numId w:val="32"/>
        </w:numPr>
        <w:tabs>
          <w:tab w:val="left" w:pos="1134"/>
        </w:tabs>
        <w:spacing w:before="3" w:line="276" w:lineRule="auto"/>
        <w:ind w:right="568" w:firstLine="283"/>
        <w:rPr>
          <w:sz w:val="24"/>
        </w:rPr>
      </w:pPr>
      <w:r>
        <w:rPr>
          <w:sz w:val="24"/>
        </w:rPr>
        <w:t>использовать при выполнении учебных заданий научно-популярную литературу, справочные материалы, ресурсы сети Интернет, владеть приѐмами конспектирования текста, преобразования информации из одной знаковой системы в другую;</w:t>
      </w:r>
    </w:p>
    <w:p w14:paraId="125ADC13">
      <w:pPr>
        <w:pStyle w:val="32"/>
        <w:numPr>
          <w:ilvl w:val="0"/>
          <w:numId w:val="32"/>
        </w:numPr>
        <w:tabs>
          <w:tab w:val="left" w:pos="1134"/>
        </w:tabs>
        <w:spacing w:line="276" w:lineRule="auto"/>
        <w:ind w:right="562" w:firstLine="283"/>
        <w:rPr>
          <w:sz w:val="24"/>
        </w:rPr>
      </w:pPr>
      <w:r>
        <w:rPr>
          <w:sz w:val="24"/>
        </w:rPr>
        <w:t xml:space="preserve">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учѐтом особенностей аудитории </w:t>
      </w:r>
      <w:r>
        <w:rPr>
          <w:spacing w:val="-2"/>
          <w:sz w:val="24"/>
        </w:rPr>
        <w:t>обучающихся.</w:t>
      </w:r>
    </w:p>
    <w:p w14:paraId="0E8E4632">
      <w:pPr>
        <w:pStyle w:val="32"/>
        <w:spacing w:line="276" w:lineRule="auto"/>
        <w:rPr>
          <w:sz w:val="24"/>
        </w:rPr>
        <w:sectPr>
          <w:pgSz w:w="11910" w:h="16840"/>
          <w:pgMar w:top="320" w:right="141" w:bottom="620" w:left="708" w:header="0" w:footer="358" w:gutter="0"/>
          <w:cols w:space="720" w:num="1"/>
        </w:sectPr>
      </w:pPr>
    </w:p>
    <w:p w14:paraId="403C712B">
      <w:pPr>
        <w:pStyle w:val="32"/>
        <w:numPr>
          <w:ilvl w:val="2"/>
          <w:numId w:val="10"/>
        </w:numPr>
        <w:tabs>
          <w:tab w:val="left" w:pos="1380"/>
        </w:tabs>
        <w:spacing w:before="72"/>
        <w:ind w:left="1380" w:hanging="811"/>
        <w:rPr>
          <w:b/>
          <w:sz w:val="24"/>
        </w:rPr>
      </w:pPr>
      <w:r>
        <w:rPr>
          <w:b/>
          <w:sz w:val="24"/>
        </w:rPr>
        <w:t>Рабочая</w:t>
      </w:r>
      <w:r>
        <w:rPr>
          <w:b/>
          <w:spacing w:val="49"/>
          <w:w w:val="150"/>
          <w:sz w:val="24"/>
        </w:rPr>
        <w:t xml:space="preserve"> </w:t>
      </w:r>
      <w:r>
        <w:rPr>
          <w:b/>
          <w:sz w:val="24"/>
        </w:rPr>
        <w:t>программа</w:t>
      </w:r>
      <w:r>
        <w:rPr>
          <w:b/>
          <w:spacing w:val="77"/>
          <w:sz w:val="24"/>
        </w:rPr>
        <w:t xml:space="preserve"> </w:t>
      </w:r>
      <w:r>
        <w:rPr>
          <w:b/>
          <w:sz w:val="24"/>
        </w:rPr>
        <w:t>по</w:t>
      </w:r>
      <w:r>
        <w:rPr>
          <w:b/>
          <w:spacing w:val="77"/>
          <w:sz w:val="24"/>
        </w:rPr>
        <w:t xml:space="preserve"> </w:t>
      </w:r>
      <w:r>
        <w:rPr>
          <w:b/>
          <w:sz w:val="24"/>
        </w:rPr>
        <w:t>учебному</w:t>
      </w:r>
      <w:r>
        <w:rPr>
          <w:b/>
          <w:spacing w:val="76"/>
          <w:sz w:val="24"/>
        </w:rPr>
        <w:t xml:space="preserve"> </w:t>
      </w:r>
      <w:r>
        <w:rPr>
          <w:b/>
          <w:sz w:val="24"/>
        </w:rPr>
        <w:t>предмету</w:t>
      </w:r>
      <w:r>
        <w:rPr>
          <w:b/>
          <w:spacing w:val="52"/>
          <w:w w:val="150"/>
          <w:sz w:val="24"/>
        </w:rPr>
        <w:t xml:space="preserve"> </w:t>
      </w:r>
      <w:r>
        <w:rPr>
          <w:b/>
          <w:sz w:val="24"/>
        </w:rPr>
        <w:t>«Биология»</w:t>
      </w:r>
      <w:r>
        <w:rPr>
          <w:b/>
          <w:spacing w:val="73"/>
          <w:sz w:val="24"/>
        </w:rPr>
        <w:t xml:space="preserve"> </w:t>
      </w:r>
      <w:r>
        <w:rPr>
          <w:sz w:val="24"/>
        </w:rPr>
        <w:t>(базовый</w:t>
      </w:r>
      <w:r>
        <w:rPr>
          <w:spacing w:val="-1"/>
          <w:sz w:val="24"/>
        </w:rPr>
        <w:t xml:space="preserve"> </w:t>
      </w:r>
      <w:r>
        <w:rPr>
          <w:spacing w:val="-2"/>
          <w:sz w:val="24"/>
        </w:rPr>
        <w:t>уровень).</w:t>
      </w:r>
    </w:p>
    <w:p w14:paraId="57DB7299">
      <w:pPr>
        <w:pStyle w:val="2"/>
        <w:spacing w:before="50"/>
        <w:ind w:left="4194"/>
      </w:pPr>
      <w:bookmarkStart w:id="95" w:name="Пояснительная_записка._(2)"/>
      <w:bookmarkEnd w:id="95"/>
      <w:r>
        <w:t>Пояснительная</w:t>
      </w:r>
      <w:r>
        <w:rPr>
          <w:spacing w:val="-5"/>
        </w:rPr>
        <w:t xml:space="preserve"> </w:t>
      </w:r>
      <w:r>
        <w:rPr>
          <w:spacing w:val="-2"/>
        </w:rPr>
        <w:t>записка.</w:t>
      </w:r>
    </w:p>
    <w:p w14:paraId="6DA9DE38">
      <w:pPr>
        <w:pStyle w:val="17"/>
        <w:spacing w:before="36" w:line="276" w:lineRule="auto"/>
        <w:ind w:right="556"/>
      </w:pPr>
      <w:r>
        <w:t xml:space="preserve">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w:t>
      </w:r>
      <w:r>
        <w:rPr>
          <w:spacing w:val="-2"/>
        </w:rPr>
        <w:t>воспитания.</w:t>
      </w:r>
    </w:p>
    <w:p w14:paraId="22557B7F">
      <w:pPr>
        <w:pStyle w:val="17"/>
        <w:spacing w:before="41" w:line="276" w:lineRule="auto"/>
        <w:ind w:right="556"/>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w:t>
      </w:r>
      <w:r>
        <w:rPr>
          <w:spacing w:val="-2"/>
        </w:rPr>
        <w:t xml:space="preserve"> </w:t>
      </w:r>
      <w:r>
        <w:t>предмета</w:t>
      </w:r>
      <w:r>
        <w:rPr>
          <w:spacing w:val="-2"/>
        </w:rPr>
        <w:t xml:space="preserve"> </w:t>
      </w:r>
      <w:r>
        <w:t>в</w:t>
      </w:r>
      <w:r>
        <w:rPr>
          <w:spacing w:val="-1"/>
        </w:rPr>
        <w:t xml:space="preserve"> </w:t>
      </w:r>
      <w:r>
        <w:t>реализации</w:t>
      </w:r>
      <w:r>
        <w:rPr>
          <w:spacing w:val="-5"/>
        </w:rPr>
        <w:t xml:space="preserve"> </w:t>
      </w:r>
      <w:r>
        <w:t>требований</w:t>
      </w:r>
      <w:r>
        <w:rPr>
          <w:spacing w:val="-6"/>
        </w:rPr>
        <w:t xml:space="preserve"> </w:t>
      </w:r>
      <w:r>
        <w:t>ФГОС</w:t>
      </w:r>
      <w:r>
        <w:rPr>
          <w:spacing w:val="-4"/>
        </w:rPr>
        <w:t xml:space="preserve"> </w:t>
      </w:r>
      <w:r>
        <w:t>ООО</w:t>
      </w:r>
      <w:r>
        <w:rPr>
          <w:spacing w:val="-8"/>
        </w:rPr>
        <w:t xml:space="preserve"> </w:t>
      </w:r>
      <w:r>
        <w:t xml:space="preserve">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w:t>
      </w:r>
      <w:r>
        <w:rPr>
          <w:spacing w:val="-2"/>
        </w:rPr>
        <w:t>образования.</w:t>
      </w:r>
    </w:p>
    <w:p w14:paraId="1B68F8E0">
      <w:pPr>
        <w:pStyle w:val="17"/>
        <w:spacing w:line="276" w:lineRule="auto"/>
        <w:ind w:right="563"/>
      </w:pPr>
      <w: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294E7801">
      <w:pPr>
        <w:pStyle w:val="17"/>
        <w:spacing w:line="276" w:lineRule="auto"/>
        <w:ind w:right="556"/>
      </w:pPr>
      <w:r>
        <w:t>Биология развивает представления о познаваемости живой природы и методах еѐ познания, позволяет сформировать систему научных знаний о живых системах, умения их получать, присваивать и применять в жизненных ситуациях.</w:t>
      </w:r>
    </w:p>
    <w:p w14:paraId="7650077E">
      <w:pPr>
        <w:pStyle w:val="17"/>
        <w:spacing w:line="278" w:lineRule="auto"/>
        <w:ind w:right="573"/>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617F324B">
      <w:pPr>
        <w:pStyle w:val="17"/>
        <w:spacing w:line="271" w:lineRule="exact"/>
        <w:ind w:left="852" w:firstLine="0"/>
      </w:pPr>
      <w:r>
        <w:t>Целями</w:t>
      </w:r>
      <w:r>
        <w:rPr>
          <w:spacing w:val="-12"/>
        </w:rPr>
        <w:t xml:space="preserve"> </w:t>
      </w:r>
      <w:r>
        <w:t>изучения</w:t>
      </w:r>
      <w:r>
        <w:rPr>
          <w:spacing w:val="-5"/>
        </w:rPr>
        <w:t xml:space="preserve"> </w:t>
      </w:r>
      <w:r>
        <w:t>биологии</w:t>
      </w:r>
      <w:r>
        <w:rPr>
          <w:spacing w:val="-9"/>
        </w:rPr>
        <w:t xml:space="preserve"> </w:t>
      </w:r>
      <w:r>
        <w:t>на</w:t>
      </w:r>
      <w:r>
        <w:rPr>
          <w:spacing w:val="-7"/>
        </w:rPr>
        <w:t xml:space="preserve"> </w:t>
      </w:r>
      <w:r>
        <w:t>уровне</w:t>
      </w:r>
      <w:r>
        <w:rPr>
          <w:spacing w:val="-10"/>
        </w:rPr>
        <w:t xml:space="preserve"> </w:t>
      </w:r>
      <w:r>
        <w:t>основного</w:t>
      </w:r>
      <w:r>
        <w:rPr>
          <w:spacing w:val="-6"/>
        </w:rPr>
        <w:t xml:space="preserve"> </w:t>
      </w:r>
      <w:r>
        <w:t>общего</w:t>
      </w:r>
      <w:r>
        <w:rPr>
          <w:spacing w:val="-5"/>
        </w:rPr>
        <w:t xml:space="preserve"> </w:t>
      </w:r>
      <w:r>
        <w:t>образования</w:t>
      </w:r>
      <w:r>
        <w:rPr>
          <w:spacing w:val="-9"/>
        </w:rPr>
        <w:t xml:space="preserve"> </w:t>
      </w:r>
      <w:r>
        <w:rPr>
          <w:spacing w:val="-2"/>
        </w:rPr>
        <w:t>являются:</w:t>
      </w:r>
    </w:p>
    <w:p w14:paraId="3D5CDBC2">
      <w:pPr>
        <w:pStyle w:val="32"/>
        <w:numPr>
          <w:ilvl w:val="0"/>
          <w:numId w:val="33"/>
        </w:numPr>
        <w:tabs>
          <w:tab w:val="left" w:pos="1134"/>
        </w:tabs>
        <w:spacing w:before="36" w:line="280" w:lineRule="auto"/>
        <w:ind w:right="568" w:firstLine="283"/>
        <w:rPr>
          <w:sz w:val="24"/>
        </w:rPr>
      </w:pPr>
      <w:r>
        <w:rPr>
          <w:sz w:val="24"/>
        </w:rPr>
        <w:t>формирование</w:t>
      </w:r>
      <w:r>
        <w:rPr>
          <w:spacing w:val="-15"/>
          <w:sz w:val="24"/>
        </w:rPr>
        <w:t xml:space="preserve"> </w:t>
      </w:r>
      <w:r>
        <w:rPr>
          <w:sz w:val="24"/>
        </w:rPr>
        <w:t>системы</w:t>
      </w:r>
      <w:r>
        <w:rPr>
          <w:spacing w:val="-15"/>
          <w:sz w:val="24"/>
        </w:rPr>
        <w:t xml:space="preserve"> </w:t>
      </w:r>
      <w:r>
        <w:rPr>
          <w:sz w:val="24"/>
        </w:rPr>
        <w:t>знаний</w:t>
      </w:r>
      <w:r>
        <w:rPr>
          <w:spacing w:val="-15"/>
          <w:sz w:val="24"/>
        </w:rPr>
        <w:t xml:space="preserve"> </w:t>
      </w:r>
      <w:r>
        <w:rPr>
          <w:sz w:val="24"/>
        </w:rPr>
        <w:t>о</w:t>
      </w:r>
      <w:r>
        <w:rPr>
          <w:spacing w:val="-13"/>
          <w:sz w:val="24"/>
        </w:rPr>
        <w:t xml:space="preserve"> </w:t>
      </w:r>
      <w:r>
        <w:rPr>
          <w:sz w:val="24"/>
        </w:rPr>
        <w:t>признаках</w:t>
      </w:r>
      <w:r>
        <w:rPr>
          <w:spacing w:val="-15"/>
          <w:sz w:val="24"/>
        </w:rPr>
        <w:t xml:space="preserve"> </w:t>
      </w:r>
      <w:r>
        <w:rPr>
          <w:sz w:val="24"/>
        </w:rPr>
        <w:t>и</w:t>
      </w:r>
      <w:r>
        <w:rPr>
          <w:spacing w:val="-12"/>
          <w:sz w:val="24"/>
        </w:rPr>
        <w:t xml:space="preserve"> </w:t>
      </w:r>
      <w:r>
        <w:rPr>
          <w:sz w:val="24"/>
        </w:rPr>
        <w:t>процессах</w:t>
      </w:r>
      <w:r>
        <w:rPr>
          <w:spacing w:val="-15"/>
          <w:sz w:val="24"/>
        </w:rPr>
        <w:t xml:space="preserve"> </w:t>
      </w:r>
      <w:r>
        <w:rPr>
          <w:sz w:val="24"/>
        </w:rPr>
        <w:t>жизнедеятельности</w:t>
      </w:r>
      <w:r>
        <w:rPr>
          <w:spacing w:val="-12"/>
          <w:sz w:val="24"/>
        </w:rPr>
        <w:t xml:space="preserve"> </w:t>
      </w:r>
      <w:r>
        <w:rPr>
          <w:sz w:val="24"/>
        </w:rPr>
        <w:t>биологических систем разного уровня организации;</w:t>
      </w:r>
    </w:p>
    <w:p w14:paraId="77ABEEB9">
      <w:pPr>
        <w:pStyle w:val="32"/>
        <w:numPr>
          <w:ilvl w:val="0"/>
          <w:numId w:val="33"/>
        </w:numPr>
        <w:tabs>
          <w:tab w:val="left" w:pos="1134"/>
        </w:tabs>
        <w:spacing w:line="271" w:lineRule="auto"/>
        <w:ind w:right="560" w:firstLine="283"/>
        <w:rPr>
          <w:sz w:val="24"/>
        </w:rPr>
      </w:pPr>
      <w:r>
        <w:rPr>
          <w:sz w:val="24"/>
        </w:rPr>
        <w:t>формирование системы знаний об особенностях строения, жизнедеятельности организма человека, условиях сохранения его здоровья;</w:t>
      </w:r>
    </w:p>
    <w:p w14:paraId="7B11CD4A">
      <w:pPr>
        <w:pStyle w:val="32"/>
        <w:numPr>
          <w:ilvl w:val="0"/>
          <w:numId w:val="33"/>
        </w:numPr>
        <w:tabs>
          <w:tab w:val="left" w:pos="1134"/>
        </w:tabs>
        <w:spacing w:before="2" w:line="276" w:lineRule="auto"/>
        <w:ind w:right="580" w:firstLine="283"/>
        <w:rPr>
          <w:sz w:val="24"/>
        </w:rPr>
      </w:pPr>
      <w:r>
        <w:rPr>
          <w:sz w:val="24"/>
        </w:rPr>
        <w:t>формирование умений применять методы биологической науки для изучения биологических систем, в том числе организма человека;</w:t>
      </w:r>
    </w:p>
    <w:p w14:paraId="0C22FC75">
      <w:pPr>
        <w:pStyle w:val="32"/>
        <w:numPr>
          <w:ilvl w:val="0"/>
          <w:numId w:val="33"/>
        </w:numPr>
        <w:tabs>
          <w:tab w:val="left" w:pos="1134"/>
        </w:tabs>
        <w:spacing w:before="4" w:line="276" w:lineRule="auto"/>
        <w:ind w:right="568" w:firstLine="283"/>
        <w:rPr>
          <w:sz w:val="24"/>
        </w:rPr>
      </w:pPr>
      <w:r>
        <w:rPr>
          <w:sz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0DD10FF4">
      <w:pPr>
        <w:pStyle w:val="32"/>
        <w:numPr>
          <w:ilvl w:val="0"/>
          <w:numId w:val="33"/>
        </w:numPr>
        <w:tabs>
          <w:tab w:val="left" w:pos="1134"/>
        </w:tabs>
        <w:spacing w:line="276" w:lineRule="auto"/>
        <w:ind w:right="559" w:firstLine="283"/>
        <w:rPr>
          <w:sz w:val="24"/>
        </w:rPr>
      </w:pPr>
      <w:r>
        <w:rPr>
          <w:sz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17E81CEE">
      <w:pPr>
        <w:pStyle w:val="32"/>
        <w:numPr>
          <w:ilvl w:val="0"/>
          <w:numId w:val="33"/>
        </w:numPr>
        <w:tabs>
          <w:tab w:val="left" w:pos="1134"/>
        </w:tabs>
        <w:spacing w:line="276" w:lineRule="auto"/>
        <w:ind w:right="566" w:firstLine="283"/>
        <w:rPr>
          <w:sz w:val="24"/>
        </w:rPr>
      </w:pPr>
      <w:r>
        <w:rPr>
          <w:sz w:val="24"/>
        </w:rPr>
        <w:t>формирование экологической культуры в целях сохранения собственного здоровья и охраны окружающей среды.</w:t>
      </w:r>
    </w:p>
    <w:p w14:paraId="6C6309F6">
      <w:pPr>
        <w:pStyle w:val="17"/>
        <w:spacing w:before="1"/>
        <w:ind w:left="852" w:firstLine="0"/>
      </w:pPr>
      <w:r>
        <w:t>Достижение</w:t>
      </w:r>
      <w:r>
        <w:rPr>
          <w:spacing w:val="-13"/>
        </w:rPr>
        <w:t xml:space="preserve"> </w:t>
      </w:r>
      <w:r>
        <w:t>целей</w:t>
      </w:r>
      <w:r>
        <w:rPr>
          <w:spacing w:val="-11"/>
        </w:rPr>
        <w:t xml:space="preserve"> </w:t>
      </w:r>
      <w:r>
        <w:t>программы</w:t>
      </w:r>
      <w:r>
        <w:rPr>
          <w:spacing w:val="-8"/>
        </w:rPr>
        <w:t xml:space="preserve"> </w:t>
      </w:r>
      <w:r>
        <w:t>по</w:t>
      </w:r>
      <w:r>
        <w:rPr>
          <w:spacing w:val="-2"/>
        </w:rPr>
        <w:t xml:space="preserve"> </w:t>
      </w:r>
      <w:r>
        <w:t>биологии</w:t>
      </w:r>
      <w:r>
        <w:rPr>
          <w:spacing w:val="-13"/>
        </w:rPr>
        <w:t xml:space="preserve"> </w:t>
      </w:r>
      <w:r>
        <w:t>обеспечивается</w:t>
      </w:r>
      <w:r>
        <w:rPr>
          <w:spacing w:val="-6"/>
        </w:rPr>
        <w:t xml:space="preserve"> </w:t>
      </w:r>
      <w:r>
        <w:t>решением</w:t>
      </w:r>
      <w:r>
        <w:rPr>
          <w:spacing w:val="-4"/>
        </w:rPr>
        <w:t xml:space="preserve"> </w:t>
      </w:r>
      <w:r>
        <w:t>следующих</w:t>
      </w:r>
      <w:r>
        <w:rPr>
          <w:spacing w:val="-6"/>
        </w:rPr>
        <w:t xml:space="preserve"> </w:t>
      </w:r>
      <w:r>
        <w:rPr>
          <w:spacing w:val="-2"/>
        </w:rPr>
        <w:t>задач:</w:t>
      </w:r>
    </w:p>
    <w:p w14:paraId="02B5CB84">
      <w:pPr>
        <w:pStyle w:val="32"/>
        <w:numPr>
          <w:ilvl w:val="0"/>
          <w:numId w:val="33"/>
        </w:numPr>
        <w:tabs>
          <w:tab w:val="left" w:pos="1134"/>
        </w:tabs>
        <w:spacing w:before="41" w:line="276" w:lineRule="auto"/>
        <w:ind w:right="568" w:firstLine="283"/>
        <w:rPr>
          <w:sz w:val="24"/>
        </w:rPr>
      </w:pPr>
      <w:r>
        <w:rPr>
          <w:sz w:val="24"/>
        </w:rPr>
        <w:t xml:space="preserve">приобретение обучающимися знаний о живой природе, закономерностях строения, </w:t>
      </w:r>
      <w:r>
        <w:rPr>
          <w:spacing w:val="-2"/>
          <w:sz w:val="24"/>
        </w:rPr>
        <w:t>жизнедеятельности</w:t>
      </w:r>
      <w:r>
        <w:rPr>
          <w:spacing w:val="-3"/>
          <w:sz w:val="24"/>
        </w:rPr>
        <w:t xml:space="preserve"> </w:t>
      </w:r>
      <w:r>
        <w:rPr>
          <w:spacing w:val="-2"/>
          <w:sz w:val="24"/>
        </w:rPr>
        <w:t>и средообразующей роли</w:t>
      </w:r>
      <w:r>
        <w:rPr>
          <w:spacing w:val="-3"/>
          <w:sz w:val="24"/>
        </w:rPr>
        <w:t xml:space="preserve"> </w:t>
      </w:r>
      <w:r>
        <w:rPr>
          <w:spacing w:val="-2"/>
          <w:sz w:val="24"/>
        </w:rPr>
        <w:t xml:space="preserve">организмов, человеке как биосоциальном существе, </w:t>
      </w:r>
      <w:r>
        <w:rPr>
          <w:sz w:val="24"/>
        </w:rPr>
        <w:t>о роли биологической науки в практической деятельности людей;</w:t>
      </w:r>
    </w:p>
    <w:p w14:paraId="7F68F223">
      <w:pPr>
        <w:pStyle w:val="32"/>
        <w:numPr>
          <w:ilvl w:val="0"/>
          <w:numId w:val="33"/>
        </w:numPr>
        <w:tabs>
          <w:tab w:val="left" w:pos="1134"/>
        </w:tabs>
        <w:spacing w:line="276" w:lineRule="auto"/>
        <w:ind w:right="564" w:firstLine="283"/>
        <w:rPr>
          <w:sz w:val="24"/>
        </w:rPr>
      </w:pPr>
      <w:r>
        <w:rPr>
          <w:sz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AE20A4E">
      <w:pPr>
        <w:pStyle w:val="32"/>
        <w:numPr>
          <w:ilvl w:val="0"/>
          <w:numId w:val="33"/>
        </w:numPr>
        <w:tabs>
          <w:tab w:val="left" w:pos="1134"/>
        </w:tabs>
        <w:spacing w:line="280" w:lineRule="auto"/>
        <w:ind w:right="565" w:firstLine="283"/>
        <w:rPr>
          <w:sz w:val="24"/>
        </w:rPr>
      </w:pPr>
      <w:r>
        <w:rPr>
          <w:sz w:val="24"/>
        </w:rPr>
        <w:t>освоение приѐмов работы с биологической информацией, в том числе о современных достижениях в области биологии, еѐ анализ и критическое оценивание;</w:t>
      </w:r>
    </w:p>
    <w:p w14:paraId="49780D5A">
      <w:pPr>
        <w:pStyle w:val="32"/>
        <w:numPr>
          <w:ilvl w:val="0"/>
          <w:numId w:val="33"/>
        </w:numPr>
        <w:tabs>
          <w:tab w:val="left" w:pos="1134"/>
        </w:tabs>
        <w:spacing w:line="276" w:lineRule="auto"/>
        <w:ind w:right="574" w:firstLine="283"/>
        <w:rPr>
          <w:sz w:val="24"/>
        </w:rPr>
      </w:pPr>
      <w:r>
        <w:rPr>
          <w:sz w:val="24"/>
        </w:rPr>
        <w:t>воспитание биологически и экологически грамотной личности, готовой к сохранению собственного здоровья и охраны окружающей среды.</w:t>
      </w:r>
    </w:p>
    <w:p w14:paraId="61242930">
      <w:pPr>
        <w:pStyle w:val="17"/>
        <w:spacing w:line="276" w:lineRule="auto"/>
        <w:ind w:right="557" w:firstLine="340"/>
      </w:pPr>
      <w:r>
        <w:t>Общее</w:t>
      </w:r>
      <w:r>
        <w:rPr>
          <w:spacing w:val="-8"/>
        </w:rPr>
        <w:t xml:space="preserve"> </w:t>
      </w:r>
      <w:r>
        <w:t>число</w:t>
      </w:r>
      <w:r>
        <w:rPr>
          <w:spacing w:val="-3"/>
        </w:rPr>
        <w:t xml:space="preserve"> </w:t>
      </w:r>
      <w:r>
        <w:t>часов,</w:t>
      </w:r>
      <w:r>
        <w:rPr>
          <w:spacing w:val="-5"/>
        </w:rPr>
        <w:t xml:space="preserve"> </w:t>
      </w:r>
      <w:r>
        <w:t>рекомендованных</w:t>
      </w:r>
      <w:r>
        <w:rPr>
          <w:spacing w:val="-12"/>
        </w:rPr>
        <w:t xml:space="preserve"> </w:t>
      </w:r>
      <w:r>
        <w:t>для</w:t>
      </w:r>
      <w:r>
        <w:rPr>
          <w:spacing w:val="-7"/>
        </w:rPr>
        <w:t xml:space="preserve"> </w:t>
      </w:r>
      <w:r>
        <w:t>изучения</w:t>
      </w:r>
      <w:r>
        <w:rPr>
          <w:spacing w:val="-7"/>
        </w:rPr>
        <w:t xml:space="preserve"> </w:t>
      </w:r>
      <w:r>
        <w:t>биологии,</w:t>
      </w:r>
      <w:r>
        <w:rPr>
          <w:spacing w:val="-2"/>
        </w:rPr>
        <w:t xml:space="preserve"> </w:t>
      </w:r>
      <w:r>
        <w:t>-238</w:t>
      </w:r>
      <w:r>
        <w:rPr>
          <w:spacing w:val="-7"/>
        </w:rPr>
        <w:t xml:space="preserve"> </w:t>
      </w:r>
      <w:r>
        <w:t>часов:</w:t>
      </w:r>
      <w:r>
        <w:rPr>
          <w:spacing w:val="-11"/>
        </w:rPr>
        <w:t xml:space="preserve"> </w:t>
      </w:r>
      <w:r>
        <w:t>в</w:t>
      </w:r>
      <w:r>
        <w:rPr>
          <w:spacing w:val="-10"/>
        </w:rPr>
        <w:t xml:space="preserve"> </w:t>
      </w:r>
      <w:r>
        <w:t>5</w:t>
      </w:r>
      <w:r>
        <w:rPr>
          <w:spacing w:val="-7"/>
        </w:rPr>
        <w:t xml:space="preserve"> </w:t>
      </w:r>
      <w:r>
        <w:t>классе</w:t>
      </w:r>
      <w:r>
        <w:rPr>
          <w:spacing w:val="-6"/>
        </w:rPr>
        <w:t xml:space="preserve"> </w:t>
      </w:r>
      <w:r>
        <w:t>-</w:t>
      </w:r>
      <w:r>
        <w:rPr>
          <w:spacing w:val="-5"/>
        </w:rPr>
        <w:t xml:space="preserve"> </w:t>
      </w:r>
      <w:r>
        <w:t>34</w:t>
      </w:r>
      <w:r>
        <w:rPr>
          <w:spacing w:val="-12"/>
        </w:rPr>
        <w:t xml:space="preserve"> </w:t>
      </w:r>
      <w:r>
        <w:t>часа (1 час в неделю), в 6 классе - 34 часа (1 час в неделю), в 7 классе - 34 часа (1 час в неделю), в 8 классе - 68 часов (2 часа в неделю), в 9 классе - 68 часов (2 часа в неделю).</w:t>
      </w:r>
    </w:p>
    <w:p w14:paraId="6284632A">
      <w:pPr>
        <w:pStyle w:val="17"/>
        <w:spacing w:line="276" w:lineRule="auto"/>
        <w:sectPr>
          <w:pgSz w:w="11910" w:h="16840"/>
          <w:pgMar w:top="60" w:right="141" w:bottom="620" w:left="708" w:header="0" w:footer="358" w:gutter="0"/>
          <w:cols w:space="720" w:num="1"/>
        </w:sectPr>
      </w:pPr>
    </w:p>
    <w:p w14:paraId="0504BD04">
      <w:pPr>
        <w:pStyle w:val="2"/>
        <w:spacing w:before="61"/>
        <w:ind w:left="429" w:right="449"/>
        <w:jc w:val="center"/>
      </w:pPr>
      <w:bookmarkStart w:id="96" w:name="Содержание_обучения_в_5_классе._(4)"/>
      <w:bookmarkEnd w:id="96"/>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7304A50A">
      <w:pPr>
        <w:pStyle w:val="32"/>
        <w:numPr>
          <w:ilvl w:val="0"/>
          <w:numId w:val="33"/>
        </w:numPr>
        <w:tabs>
          <w:tab w:val="left" w:pos="1134"/>
        </w:tabs>
        <w:spacing w:before="31"/>
        <w:ind w:left="1134" w:hanging="282"/>
        <w:rPr>
          <w:sz w:val="24"/>
        </w:rPr>
      </w:pPr>
      <w:r>
        <w:rPr>
          <w:sz w:val="24"/>
        </w:rPr>
        <w:t>Биология</w:t>
      </w:r>
      <w:r>
        <w:rPr>
          <w:spacing w:val="-9"/>
          <w:sz w:val="24"/>
        </w:rPr>
        <w:t xml:space="preserve"> </w:t>
      </w:r>
      <w:r>
        <w:rPr>
          <w:sz w:val="24"/>
        </w:rPr>
        <w:t>-</w:t>
      </w:r>
      <w:r>
        <w:rPr>
          <w:spacing w:val="-4"/>
          <w:sz w:val="24"/>
        </w:rPr>
        <w:t xml:space="preserve"> </w:t>
      </w:r>
      <w:r>
        <w:rPr>
          <w:sz w:val="24"/>
        </w:rPr>
        <w:t>наука</w:t>
      </w:r>
      <w:r>
        <w:rPr>
          <w:spacing w:val="-6"/>
          <w:sz w:val="24"/>
        </w:rPr>
        <w:t xml:space="preserve"> </w:t>
      </w:r>
      <w:r>
        <w:rPr>
          <w:sz w:val="24"/>
        </w:rPr>
        <w:t>о</w:t>
      </w:r>
      <w:r>
        <w:rPr>
          <w:spacing w:val="4"/>
          <w:sz w:val="24"/>
        </w:rPr>
        <w:t xml:space="preserve"> </w:t>
      </w:r>
      <w:r>
        <w:rPr>
          <w:sz w:val="24"/>
        </w:rPr>
        <w:t>живой</w:t>
      </w:r>
      <w:r>
        <w:rPr>
          <w:spacing w:val="-7"/>
          <w:sz w:val="24"/>
        </w:rPr>
        <w:t xml:space="preserve"> </w:t>
      </w:r>
      <w:r>
        <w:rPr>
          <w:spacing w:val="-2"/>
          <w:sz w:val="24"/>
        </w:rPr>
        <w:t>природе.</w:t>
      </w:r>
    </w:p>
    <w:p w14:paraId="613AD1BC">
      <w:pPr>
        <w:pStyle w:val="17"/>
        <w:spacing w:before="262" w:line="276" w:lineRule="auto"/>
        <w:ind w:right="564" w:firstLine="566"/>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4F2366D7">
      <w:pPr>
        <w:pStyle w:val="32"/>
        <w:numPr>
          <w:ilvl w:val="0"/>
          <w:numId w:val="33"/>
        </w:numPr>
        <w:tabs>
          <w:tab w:val="left" w:pos="1134"/>
        </w:tabs>
        <w:spacing w:line="276" w:lineRule="auto"/>
        <w:ind w:right="556" w:firstLine="283"/>
        <w:rPr>
          <w:sz w:val="24"/>
        </w:rPr>
      </w:pPr>
      <w:r>
        <w:rPr>
          <w:sz w:val="24"/>
        </w:rPr>
        <w:t>Биология - система наук о живой природе. Основные разделы биологии (ботаника, зоология, экология, цитология,</w:t>
      </w:r>
      <w:r>
        <w:rPr>
          <w:spacing w:val="-3"/>
          <w:sz w:val="24"/>
        </w:rPr>
        <w:t xml:space="preserve"> </w:t>
      </w:r>
      <w:r>
        <w:rPr>
          <w:sz w:val="24"/>
        </w:rPr>
        <w:t>анатомия, физиология</w:t>
      </w:r>
      <w:r>
        <w:rPr>
          <w:spacing w:val="-1"/>
          <w:sz w:val="24"/>
        </w:rPr>
        <w:t xml:space="preserve"> </w:t>
      </w:r>
      <w:r>
        <w:rPr>
          <w:sz w:val="24"/>
        </w:rPr>
        <w:t>и другие разделы). Профессии, связанные с биологией: врач, ветеринар, психолог, агроном, животновод и другие (4-5 профессий). Связь биологии</w:t>
      </w:r>
      <w:r>
        <w:rPr>
          <w:spacing w:val="-6"/>
          <w:sz w:val="24"/>
        </w:rPr>
        <w:t xml:space="preserve"> </w:t>
      </w:r>
      <w:r>
        <w:rPr>
          <w:sz w:val="24"/>
        </w:rPr>
        <w:t>с</w:t>
      </w:r>
      <w:r>
        <w:rPr>
          <w:spacing w:val="-8"/>
          <w:sz w:val="24"/>
        </w:rPr>
        <w:t xml:space="preserve"> </w:t>
      </w:r>
      <w:r>
        <w:rPr>
          <w:sz w:val="24"/>
        </w:rPr>
        <w:t>другими</w:t>
      </w:r>
      <w:r>
        <w:rPr>
          <w:spacing w:val="-6"/>
          <w:sz w:val="24"/>
        </w:rPr>
        <w:t xml:space="preserve"> </w:t>
      </w:r>
      <w:r>
        <w:rPr>
          <w:sz w:val="24"/>
        </w:rPr>
        <w:t>науками</w:t>
      </w:r>
      <w:r>
        <w:rPr>
          <w:spacing w:val="-6"/>
          <w:sz w:val="24"/>
        </w:rPr>
        <w:t xml:space="preserve"> </w:t>
      </w:r>
      <w:r>
        <w:rPr>
          <w:sz w:val="24"/>
        </w:rPr>
        <w:t>(математика,</w:t>
      </w:r>
      <w:r>
        <w:rPr>
          <w:spacing w:val="-9"/>
          <w:sz w:val="24"/>
        </w:rPr>
        <w:t xml:space="preserve"> </w:t>
      </w:r>
      <w:r>
        <w:rPr>
          <w:sz w:val="24"/>
        </w:rPr>
        <w:t>география</w:t>
      </w:r>
      <w:r>
        <w:rPr>
          <w:spacing w:val="-7"/>
          <w:sz w:val="24"/>
        </w:rPr>
        <w:t xml:space="preserve"> </w:t>
      </w:r>
      <w:r>
        <w:rPr>
          <w:sz w:val="24"/>
        </w:rPr>
        <w:t>и</w:t>
      </w:r>
      <w:r>
        <w:rPr>
          <w:spacing w:val="-6"/>
          <w:sz w:val="24"/>
        </w:rPr>
        <w:t xml:space="preserve"> </w:t>
      </w:r>
      <w:r>
        <w:rPr>
          <w:sz w:val="24"/>
        </w:rPr>
        <w:t>другие</w:t>
      </w:r>
      <w:r>
        <w:rPr>
          <w:spacing w:val="-8"/>
          <w:sz w:val="24"/>
        </w:rPr>
        <w:t xml:space="preserve"> </w:t>
      </w:r>
      <w:r>
        <w:rPr>
          <w:sz w:val="24"/>
        </w:rPr>
        <w:t>науки).</w:t>
      </w:r>
      <w:r>
        <w:rPr>
          <w:spacing w:val="-6"/>
          <w:sz w:val="24"/>
        </w:rPr>
        <w:t xml:space="preserve"> </w:t>
      </w:r>
      <w:r>
        <w:rPr>
          <w:sz w:val="24"/>
        </w:rPr>
        <w:t>Роль</w:t>
      </w:r>
      <w:r>
        <w:rPr>
          <w:spacing w:val="-6"/>
          <w:sz w:val="24"/>
        </w:rPr>
        <w:t xml:space="preserve"> </w:t>
      </w:r>
      <w:r>
        <w:rPr>
          <w:sz w:val="24"/>
        </w:rPr>
        <w:t>биологии</w:t>
      </w:r>
      <w:r>
        <w:rPr>
          <w:spacing w:val="-11"/>
          <w:sz w:val="24"/>
        </w:rPr>
        <w:t xml:space="preserve"> </w:t>
      </w:r>
      <w:r>
        <w:rPr>
          <w:sz w:val="24"/>
        </w:rPr>
        <w:t>в</w:t>
      </w:r>
      <w:r>
        <w:rPr>
          <w:spacing w:val="-6"/>
          <w:sz w:val="24"/>
        </w:rPr>
        <w:t xml:space="preserve"> </w:t>
      </w:r>
      <w:r>
        <w:rPr>
          <w:sz w:val="24"/>
        </w:rPr>
        <w:t>познании окружающего мира и практической деятельности современного человека.</w:t>
      </w:r>
    </w:p>
    <w:p w14:paraId="48E510AD">
      <w:pPr>
        <w:pStyle w:val="32"/>
        <w:numPr>
          <w:ilvl w:val="0"/>
          <w:numId w:val="33"/>
        </w:numPr>
        <w:tabs>
          <w:tab w:val="left" w:pos="1134"/>
        </w:tabs>
        <w:spacing w:before="1" w:line="276" w:lineRule="auto"/>
        <w:ind w:right="567" w:firstLine="283"/>
        <w:rPr>
          <w:sz w:val="24"/>
        </w:rPr>
      </w:pPr>
      <w:r>
        <w:rPr>
          <w:sz w:val="24"/>
        </w:rPr>
        <w:t>Кабинет биологии. Правила поведения и работы в кабинете с биологическими приборами и инструментами.</w:t>
      </w:r>
    </w:p>
    <w:p w14:paraId="3B1469F1">
      <w:pPr>
        <w:pStyle w:val="32"/>
        <w:numPr>
          <w:ilvl w:val="0"/>
          <w:numId w:val="33"/>
        </w:numPr>
        <w:tabs>
          <w:tab w:val="left" w:pos="1134"/>
        </w:tabs>
        <w:spacing w:line="276" w:lineRule="auto"/>
        <w:ind w:right="560" w:firstLine="283"/>
        <w:rPr>
          <w:sz w:val="24"/>
        </w:rPr>
      </w:pPr>
      <w:r>
        <w:rPr>
          <w:sz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2C25545F">
      <w:pPr>
        <w:pStyle w:val="32"/>
        <w:numPr>
          <w:ilvl w:val="0"/>
          <w:numId w:val="33"/>
        </w:numPr>
        <w:tabs>
          <w:tab w:val="left" w:pos="1134"/>
        </w:tabs>
        <w:spacing w:line="274" w:lineRule="exact"/>
        <w:ind w:left="1134" w:hanging="282"/>
        <w:rPr>
          <w:sz w:val="24"/>
        </w:rPr>
      </w:pPr>
      <w:r>
        <w:rPr>
          <w:sz w:val="24"/>
        </w:rPr>
        <w:t>Методы</w:t>
      </w:r>
      <w:r>
        <w:rPr>
          <w:spacing w:val="-5"/>
          <w:sz w:val="24"/>
        </w:rPr>
        <w:t xml:space="preserve"> </w:t>
      </w:r>
      <w:r>
        <w:rPr>
          <w:sz w:val="24"/>
        </w:rPr>
        <w:t>изучения</w:t>
      </w:r>
      <w:r>
        <w:rPr>
          <w:spacing w:val="-6"/>
          <w:sz w:val="24"/>
        </w:rPr>
        <w:t xml:space="preserve"> </w:t>
      </w:r>
      <w:r>
        <w:rPr>
          <w:sz w:val="24"/>
        </w:rPr>
        <w:t>живой</w:t>
      </w:r>
      <w:r>
        <w:rPr>
          <w:spacing w:val="-4"/>
          <w:sz w:val="24"/>
        </w:rPr>
        <w:t xml:space="preserve"> </w:t>
      </w:r>
      <w:r>
        <w:rPr>
          <w:spacing w:val="-2"/>
          <w:sz w:val="24"/>
        </w:rPr>
        <w:t>природы.</w:t>
      </w:r>
    </w:p>
    <w:p w14:paraId="29C3E716">
      <w:pPr>
        <w:pStyle w:val="32"/>
        <w:numPr>
          <w:ilvl w:val="0"/>
          <w:numId w:val="33"/>
        </w:numPr>
        <w:tabs>
          <w:tab w:val="left" w:pos="1134"/>
        </w:tabs>
        <w:spacing w:before="45" w:line="280" w:lineRule="auto"/>
        <w:ind w:right="556" w:firstLine="283"/>
        <w:rPr>
          <w:sz w:val="24"/>
        </w:rPr>
      </w:pPr>
      <w:r>
        <w:rPr>
          <w:sz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4A65257B">
      <w:pPr>
        <w:pStyle w:val="32"/>
        <w:numPr>
          <w:ilvl w:val="0"/>
          <w:numId w:val="33"/>
        </w:numPr>
        <w:tabs>
          <w:tab w:val="left" w:pos="1134"/>
        </w:tabs>
        <w:spacing w:line="280" w:lineRule="auto"/>
        <w:ind w:right="565" w:firstLine="283"/>
        <w:rPr>
          <w:sz w:val="24"/>
        </w:rPr>
      </w:pPr>
      <w:r>
        <w:rPr>
          <w:sz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5C2BA5A3">
      <w:pPr>
        <w:pStyle w:val="32"/>
        <w:numPr>
          <w:ilvl w:val="0"/>
          <w:numId w:val="33"/>
        </w:numPr>
        <w:tabs>
          <w:tab w:val="left" w:pos="1134"/>
        </w:tabs>
        <w:spacing w:line="273"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B2B78FA">
      <w:pPr>
        <w:pStyle w:val="32"/>
        <w:numPr>
          <w:ilvl w:val="0"/>
          <w:numId w:val="33"/>
        </w:numPr>
        <w:tabs>
          <w:tab w:val="left" w:pos="1134"/>
        </w:tabs>
        <w:spacing w:before="20" w:line="280" w:lineRule="auto"/>
        <w:ind w:right="571" w:firstLine="283"/>
        <w:rPr>
          <w:sz w:val="24"/>
        </w:rPr>
      </w:pPr>
      <w:r>
        <w:rPr>
          <w:sz w:val="24"/>
        </w:rPr>
        <w:t>Изучение лабораторного оборудования: термометры, весы, чашки Петри, пробирки, мензурки. Правила работы с оборудованием в школьном кабинете.</w:t>
      </w:r>
    </w:p>
    <w:p w14:paraId="5EA4DDA6">
      <w:pPr>
        <w:pStyle w:val="32"/>
        <w:numPr>
          <w:ilvl w:val="0"/>
          <w:numId w:val="33"/>
        </w:numPr>
        <w:tabs>
          <w:tab w:val="left" w:pos="1134"/>
        </w:tabs>
        <w:spacing w:line="269" w:lineRule="exact"/>
        <w:ind w:left="1134" w:hanging="282"/>
        <w:rPr>
          <w:sz w:val="24"/>
        </w:rPr>
      </w:pPr>
      <w:r>
        <w:rPr>
          <w:sz w:val="24"/>
        </w:rPr>
        <w:t>Ознакомление</w:t>
      </w:r>
      <w:r>
        <w:rPr>
          <w:spacing w:val="-9"/>
          <w:sz w:val="24"/>
        </w:rPr>
        <w:t xml:space="preserve"> </w:t>
      </w:r>
      <w:r>
        <w:rPr>
          <w:sz w:val="24"/>
        </w:rPr>
        <w:t>с</w:t>
      </w:r>
      <w:r>
        <w:rPr>
          <w:spacing w:val="-9"/>
          <w:sz w:val="24"/>
        </w:rPr>
        <w:t xml:space="preserve"> </w:t>
      </w:r>
      <w:r>
        <w:rPr>
          <w:sz w:val="24"/>
        </w:rPr>
        <w:t>устройством</w:t>
      </w:r>
      <w:r>
        <w:rPr>
          <w:spacing w:val="-5"/>
          <w:sz w:val="24"/>
        </w:rPr>
        <w:t xml:space="preserve"> </w:t>
      </w:r>
      <w:r>
        <w:rPr>
          <w:sz w:val="24"/>
        </w:rPr>
        <w:t>лупы,</w:t>
      </w:r>
      <w:r>
        <w:rPr>
          <w:spacing w:val="-5"/>
          <w:sz w:val="24"/>
        </w:rPr>
        <w:t xml:space="preserve"> </w:t>
      </w:r>
      <w:r>
        <w:rPr>
          <w:sz w:val="24"/>
        </w:rPr>
        <w:t>светового</w:t>
      </w:r>
      <w:r>
        <w:rPr>
          <w:spacing w:val="-2"/>
          <w:sz w:val="24"/>
        </w:rPr>
        <w:t xml:space="preserve"> </w:t>
      </w:r>
      <w:r>
        <w:rPr>
          <w:sz w:val="24"/>
        </w:rPr>
        <w:t>микроскопа,</w:t>
      </w:r>
      <w:r>
        <w:rPr>
          <w:spacing w:val="-4"/>
          <w:sz w:val="24"/>
        </w:rPr>
        <w:t xml:space="preserve"> </w:t>
      </w:r>
      <w:r>
        <w:rPr>
          <w:sz w:val="24"/>
        </w:rPr>
        <w:t>правила</w:t>
      </w:r>
      <w:r>
        <w:rPr>
          <w:spacing w:val="-8"/>
          <w:sz w:val="24"/>
        </w:rPr>
        <w:t xml:space="preserve"> </w:t>
      </w:r>
      <w:r>
        <w:rPr>
          <w:sz w:val="24"/>
        </w:rPr>
        <w:t>работы</w:t>
      </w:r>
      <w:r>
        <w:rPr>
          <w:spacing w:val="-5"/>
          <w:sz w:val="24"/>
        </w:rPr>
        <w:t xml:space="preserve"> </w:t>
      </w:r>
      <w:r>
        <w:rPr>
          <w:sz w:val="24"/>
        </w:rPr>
        <w:t>с</w:t>
      </w:r>
      <w:r>
        <w:rPr>
          <w:spacing w:val="-13"/>
          <w:sz w:val="24"/>
        </w:rPr>
        <w:t xml:space="preserve"> </w:t>
      </w:r>
      <w:r>
        <w:rPr>
          <w:spacing w:val="-2"/>
          <w:sz w:val="24"/>
        </w:rPr>
        <w:t>ними.</w:t>
      </w:r>
    </w:p>
    <w:p w14:paraId="08CDEDC4">
      <w:pPr>
        <w:pStyle w:val="32"/>
        <w:numPr>
          <w:ilvl w:val="0"/>
          <w:numId w:val="33"/>
        </w:numPr>
        <w:tabs>
          <w:tab w:val="left" w:pos="1134"/>
        </w:tabs>
        <w:spacing w:before="36" w:line="276" w:lineRule="auto"/>
        <w:ind w:right="566" w:firstLine="283"/>
        <w:rPr>
          <w:sz w:val="24"/>
        </w:rPr>
      </w:pPr>
      <w:r>
        <w:rPr>
          <w:sz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1267098">
      <w:pPr>
        <w:pStyle w:val="32"/>
        <w:numPr>
          <w:ilvl w:val="0"/>
          <w:numId w:val="33"/>
        </w:numPr>
        <w:tabs>
          <w:tab w:val="left" w:pos="1134"/>
        </w:tabs>
        <w:spacing w:line="274" w:lineRule="exact"/>
        <w:ind w:left="1134" w:hanging="282"/>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5E56FE3E">
      <w:pPr>
        <w:pStyle w:val="32"/>
        <w:numPr>
          <w:ilvl w:val="0"/>
          <w:numId w:val="33"/>
        </w:numPr>
        <w:tabs>
          <w:tab w:val="left" w:pos="1134"/>
        </w:tabs>
        <w:spacing w:before="46"/>
        <w:ind w:left="1134" w:hanging="282"/>
        <w:rPr>
          <w:sz w:val="24"/>
        </w:rPr>
      </w:pPr>
      <w:r>
        <w:rPr>
          <w:sz w:val="24"/>
        </w:rPr>
        <w:t>Овладение</w:t>
      </w:r>
      <w:r>
        <w:rPr>
          <w:spacing w:val="-10"/>
          <w:sz w:val="24"/>
        </w:rPr>
        <w:t xml:space="preserve"> </w:t>
      </w:r>
      <w:r>
        <w:rPr>
          <w:sz w:val="24"/>
        </w:rPr>
        <w:t>методами</w:t>
      </w:r>
      <w:r>
        <w:rPr>
          <w:spacing w:val="-6"/>
          <w:sz w:val="24"/>
        </w:rPr>
        <w:t xml:space="preserve"> </w:t>
      </w:r>
      <w:r>
        <w:rPr>
          <w:sz w:val="24"/>
        </w:rPr>
        <w:t>изучения</w:t>
      </w:r>
      <w:r>
        <w:rPr>
          <w:spacing w:val="-7"/>
          <w:sz w:val="24"/>
        </w:rPr>
        <w:t xml:space="preserve"> </w:t>
      </w:r>
      <w:r>
        <w:rPr>
          <w:sz w:val="24"/>
        </w:rPr>
        <w:t>живой</w:t>
      </w:r>
      <w:r>
        <w:rPr>
          <w:spacing w:val="-6"/>
          <w:sz w:val="24"/>
        </w:rPr>
        <w:t xml:space="preserve"> </w:t>
      </w:r>
      <w:r>
        <w:rPr>
          <w:sz w:val="24"/>
        </w:rPr>
        <w:t>природы</w:t>
      </w:r>
      <w:r>
        <w:rPr>
          <w:spacing w:val="-5"/>
          <w:sz w:val="24"/>
        </w:rPr>
        <w:t xml:space="preserve"> </w:t>
      </w:r>
      <w:r>
        <w:rPr>
          <w:sz w:val="24"/>
        </w:rPr>
        <w:t>-</w:t>
      </w:r>
      <w:r>
        <w:rPr>
          <w:spacing w:val="-6"/>
          <w:sz w:val="24"/>
        </w:rPr>
        <w:t xml:space="preserve"> </w:t>
      </w:r>
      <w:r>
        <w:rPr>
          <w:sz w:val="24"/>
        </w:rPr>
        <w:t>наблюдением</w:t>
      </w:r>
      <w:r>
        <w:rPr>
          <w:spacing w:val="-5"/>
          <w:sz w:val="24"/>
        </w:rPr>
        <w:t xml:space="preserve"> </w:t>
      </w:r>
      <w:r>
        <w:rPr>
          <w:sz w:val="24"/>
        </w:rPr>
        <w:t>и</w:t>
      </w:r>
      <w:r>
        <w:rPr>
          <w:spacing w:val="-6"/>
          <w:sz w:val="24"/>
        </w:rPr>
        <w:t xml:space="preserve"> </w:t>
      </w:r>
      <w:r>
        <w:rPr>
          <w:spacing w:val="-2"/>
          <w:sz w:val="24"/>
        </w:rPr>
        <w:t>экспериментом.</w:t>
      </w:r>
    </w:p>
    <w:p w14:paraId="7332EE00">
      <w:pPr>
        <w:pStyle w:val="32"/>
        <w:numPr>
          <w:ilvl w:val="0"/>
          <w:numId w:val="33"/>
        </w:numPr>
        <w:tabs>
          <w:tab w:val="left" w:pos="1134"/>
        </w:tabs>
        <w:spacing w:before="41"/>
        <w:ind w:left="1134" w:hanging="282"/>
        <w:rPr>
          <w:sz w:val="24"/>
        </w:rPr>
      </w:pPr>
      <w:r>
        <w:rPr>
          <w:sz w:val="24"/>
        </w:rPr>
        <w:t>Организмы</w:t>
      </w:r>
      <w:r>
        <w:rPr>
          <w:spacing w:val="-2"/>
          <w:sz w:val="24"/>
        </w:rPr>
        <w:t xml:space="preserve"> </w:t>
      </w:r>
      <w:r>
        <w:rPr>
          <w:sz w:val="24"/>
        </w:rPr>
        <w:t>-</w:t>
      </w:r>
      <w:r>
        <w:rPr>
          <w:spacing w:val="-2"/>
          <w:sz w:val="24"/>
        </w:rPr>
        <w:t xml:space="preserve"> </w:t>
      </w:r>
      <w:r>
        <w:rPr>
          <w:sz w:val="24"/>
        </w:rPr>
        <w:t>тела</w:t>
      </w:r>
      <w:r>
        <w:rPr>
          <w:spacing w:val="-10"/>
          <w:sz w:val="24"/>
        </w:rPr>
        <w:t xml:space="preserve"> </w:t>
      </w:r>
      <w:r>
        <w:rPr>
          <w:sz w:val="24"/>
        </w:rPr>
        <w:t>живой</w:t>
      </w:r>
      <w:r>
        <w:rPr>
          <w:spacing w:val="-5"/>
          <w:sz w:val="24"/>
        </w:rPr>
        <w:t xml:space="preserve"> </w:t>
      </w:r>
      <w:r>
        <w:rPr>
          <w:spacing w:val="-2"/>
          <w:sz w:val="24"/>
        </w:rPr>
        <w:t>природы.</w:t>
      </w:r>
    </w:p>
    <w:p w14:paraId="6110FB66">
      <w:pPr>
        <w:pStyle w:val="32"/>
        <w:numPr>
          <w:ilvl w:val="0"/>
          <w:numId w:val="33"/>
        </w:numPr>
        <w:tabs>
          <w:tab w:val="left" w:pos="1134"/>
        </w:tabs>
        <w:spacing w:before="41" w:line="276" w:lineRule="auto"/>
        <w:ind w:right="543" w:firstLine="283"/>
        <w:rPr>
          <w:sz w:val="24"/>
        </w:rPr>
      </w:pPr>
      <w:r>
        <w:rPr>
          <w:sz w:val="24"/>
        </w:rPr>
        <w:t>Понятие</w:t>
      </w:r>
      <w:r>
        <w:rPr>
          <w:spacing w:val="-5"/>
          <w:sz w:val="24"/>
        </w:rPr>
        <w:t xml:space="preserve"> </w:t>
      </w:r>
      <w:r>
        <w:rPr>
          <w:sz w:val="24"/>
        </w:rPr>
        <w:t>об</w:t>
      </w:r>
      <w:r>
        <w:rPr>
          <w:spacing w:val="-2"/>
          <w:sz w:val="24"/>
        </w:rPr>
        <w:t xml:space="preserve"> </w:t>
      </w:r>
      <w:r>
        <w:rPr>
          <w:sz w:val="24"/>
        </w:rPr>
        <w:t>организме. Доядерные</w:t>
      </w:r>
      <w:r>
        <w:rPr>
          <w:spacing w:val="-5"/>
          <w:sz w:val="24"/>
        </w:rPr>
        <w:t xml:space="preserve"> </w:t>
      </w:r>
      <w:r>
        <w:rPr>
          <w:sz w:val="24"/>
        </w:rPr>
        <w:t>и ядерные организмы. Клетка</w:t>
      </w:r>
      <w:r>
        <w:rPr>
          <w:spacing w:val="-1"/>
          <w:sz w:val="24"/>
        </w:rPr>
        <w:t xml:space="preserve"> </w:t>
      </w:r>
      <w:r>
        <w:rPr>
          <w:sz w:val="24"/>
        </w:rPr>
        <w:t>и еѐ</w:t>
      </w:r>
      <w:r>
        <w:rPr>
          <w:spacing w:val="-5"/>
          <w:sz w:val="24"/>
        </w:rPr>
        <w:t xml:space="preserve"> </w:t>
      </w:r>
      <w:r>
        <w:rPr>
          <w:sz w:val="24"/>
        </w:rPr>
        <w:t>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14:paraId="0A223C42">
      <w:pPr>
        <w:pStyle w:val="32"/>
        <w:numPr>
          <w:ilvl w:val="0"/>
          <w:numId w:val="33"/>
        </w:numPr>
        <w:tabs>
          <w:tab w:val="left" w:pos="1134"/>
        </w:tabs>
        <w:spacing w:before="3"/>
        <w:ind w:left="1134" w:hanging="282"/>
        <w:rPr>
          <w:sz w:val="24"/>
        </w:rPr>
      </w:pPr>
      <w:r>
        <w:rPr>
          <w:sz w:val="24"/>
        </w:rPr>
        <w:t>Одноклеточные</w:t>
      </w:r>
      <w:r>
        <w:rPr>
          <w:spacing w:val="-12"/>
          <w:sz w:val="24"/>
        </w:rPr>
        <w:t xml:space="preserve"> </w:t>
      </w:r>
      <w:r>
        <w:rPr>
          <w:sz w:val="24"/>
        </w:rPr>
        <w:t>и</w:t>
      </w:r>
      <w:r>
        <w:rPr>
          <w:spacing w:val="-10"/>
          <w:sz w:val="24"/>
        </w:rPr>
        <w:t xml:space="preserve"> </w:t>
      </w:r>
      <w:r>
        <w:rPr>
          <w:sz w:val="24"/>
        </w:rPr>
        <w:t>многоклеточные</w:t>
      </w:r>
      <w:r>
        <w:rPr>
          <w:spacing w:val="-8"/>
          <w:sz w:val="24"/>
        </w:rPr>
        <w:t xml:space="preserve"> </w:t>
      </w:r>
      <w:r>
        <w:rPr>
          <w:sz w:val="24"/>
        </w:rPr>
        <w:t>организмы.</w:t>
      </w:r>
      <w:r>
        <w:rPr>
          <w:spacing w:val="-11"/>
          <w:sz w:val="24"/>
        </w:rPr>
        <w:t xml:space="preserve"> </w:t>
      </w:r>
      <w:r>
        <w:rPr>
          <w:sz w:val="24"/>
        </w:rPr>
        <w:t>Клетки,</w:t>
      </w:r>
      <w:r>
        <w:rPr>
          <w:spacing w:val="-3"/>
          <w:sz w:val="24"/>
        </w:rPr>
        <w:t xml:space="preserve"> </w:t>
      </w:r>
      <w:r>
        <w:rPr>
          <w:sz w:val="24"/>
        </w:rPr>
        <w:t>ткани,</w:t>
      </w:r>
      <w:r>
        <w:rPr>
          <w:spacing w:val="-6"/>
          <w:sz w:val="24"/>
        </w:rPr>
        <w:t xml:space="preserve"> </w:t>
      </w:r>
      <w:r>
        <w:rPr>
          <w:sz w:val="24"/>
        </w:rPr>
        <w:t>органы,</w:t>
      </w:r>
      <w:r>
        <w:rPr>
          <w:spacing w:val="-2"/>
          <w:sz w:val="24"/>
        </w:rPr>
        <w:t xml:space="preserve"> </w:t>
      </w:r>
      <w:r>
        <w:rPr>
          <w:sz w:val="24"/>
        </w:rPr>
        <w:t>системы</w:t>
      </w:r>
      <w:r>
        <w:rPr>
          <w:spacing w:val="-12"/>
          <w:sz w:val="24"/>
        </w:rPr>
        <w:t xml:space="preserve"> </w:t>
      </w:r>
      <w:r>
        <w:rPr>
          <w:spacing w:val="-2"/>
          <w:sz w:val="24"/>
        </w:rPr>
        <w:t>органов.</w:t>
      </w:r>
    </w:p>
    <w:p w14:paraId="4771B0F3">
      <w:pPr>
        <w:pStyle w:val="32"/>
        <w:numPr>
          <w:ilvl w:val="0"/>
          <w:numId w:val="33"/>
        </w:numPr>
        <w:tabs>
          <w:tab w:val="left" w:pos="1134"/>
        </w:tabs>
        <w:spacing w:before="40" w:line="276" w:lineRule="auto"/>
        <w:ind w:right="559" w:firstLine="283"/>
        <w:rPr>
          <w:sz w:val="24"/>
        </w:rPr>
      </w:pPr>
      <w:r>
        <w:rPr>
          <w:sz w:val="24"/>
        </w:rPr>
        <w:t>Жизнедеятельность организмов. Особенности строения и процессов жизнедеятельности у растений, животных, бактерий и грибов.</w:t>
      </w:r>
    </w:p>
    <w:p w14:paraId="17C0E1B2">
      <w:pPr>
        <w:pStyle w:val="32"/>
        <w:numPr>
          <w:ilvl w:val="0"/>
          <w:numId w:val="33"/>
        </w:numPr>
        <w:tabs>
          <w:tab w:val="left" w:pos="1134"/>
        </w:tabs>
        <w:spacing w:before="4" w:line="276" w:lineRule="auto"/>
        <w:ind w:right="574" w:firstLine="283"/>
        <w:rPr>
          <w:sz w:val="24"/>
        </w:rPr>
      </w:pPr>
      <w:r>
        <w:rPr>
          <w:sz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32F23F1E">
      <w:pPr>
        <w:pStyle w:val="32"/>
        <w:numPr>
          <w:ilvl w:val="0"/>
          <w:numId w:val="33"/>
        </w:numPr>
        <w:tabs>
          <w:tab w:val="left" w:pos="1134"/>
        </w:tabs>
        <w:spacing w:line="276" w:lineRule="auto"/>
        <w:ind w:right="562" w:firstLine="283"/>
        <w:rPr>
          <w:sz w:val="24"/>
        </w:rPr>
      </w:pPr>
      <w:r>
        <w:rPr>
          <w:sz w:val="24"/>
        </w:rPr>
        <w:t>Разнообразие</w:t>
      </w:r>
      <w:r>
        <w:rPr>
          <w:spacing w:val="-15"/>
          <w:sz w:val="24"/>
        </w:rPr>
        <w:t xml:space="preserve"> </w:t>
      </w:r>
      <w:r>
        <w:rPr>
          <w:sz w:val="24"/>
        </w:rPr>
        <w:t>организмов</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классификация</w:t>
      </w:r>
      <w:r>
        <w:rPr>
          <w:spacing w:val="-15"/>
          <w:sz w:val="24"/>
        </w:rPr>
        <w:t xml:space="preserve"> </w:t>
      </w:r>
      <w:r>
        <w:rPr>
          <w:sz w:val="24"/>
        </w:rPr>
        <w:t>(таксоны</w:t>
      </w:r>
      <w:r>
        <w:rPr>
          <w:spacing w:val="-15"/>
          <w:sz w:val="24"/>
        </w:rPr>
        <w:t xml:space="preserve"> </w:t>
      </w:r>
      <w:r>
        <w:rPr>
          <w:sz w:val="24"/>
        </w:rPr>
        <w:t>в</w:t>
      </w:r>
      <w:r>
        <w:rPr>
          <w:spacing w:val="-15"/>
          <w:sz w:val="24"/>
        </w:rPr>
        <w:t xml:space="preserve"> </w:t>
      </w:r>
      <w:r>
        <w:rPr>
          <w:sz w:val="24"/>
        </w:rPr>
        <w:t>биологии:</w:t>
      </w:r>
      <w:r>
        <w:rPr>
          <w:spacing w:val="-15"/>
          <w:sz w:val="24"/>
        </w:rPr>
        <w:t xml:space="preserve"> </w:t>
      </w:r>
      <w:r>
        <w:rPr>
          <w:sz w:val="24"/>
        </w:rPr>
        <w:t>царства,</w:t>
      </w:r>
      <w:r>
        <w:rPr>
          <w:spacing w:val="-15"/>
          <w:sz w:val="24"/>
        </w:rPr>
        <w:t xml:space="preserve"> </w:t>
      </w:r>
      <w:r>
        <w:rPr>
          <w:sz w:val="24"/>
        </w:rPr>
        <w:t>типы</w:t>
      </w:r>
      <w:r>
        <w:rPr>
          <w:spacing w:val="-15"/>
          <w:sz w:val="24"/>
        </w:rPr>
        <w:t xml:space="preserve"> </w:t>
      </w:r>
      <w:r>
        <w:rPr>
          <w:sz w:val="24"/>
        </w:rPr>
        <w:t>(отделы), классы,</w:t>
      </w:r>
      <w:r>
        <w:rPr>
          <w:spacing w:val="-15"/>
          <w:sz w:val="24"/>
        </w:rPr>
        <w:t xml:space="preserve"> </w:t>
      </w:r>
      <w:r>
        <w:rPr>
          <w:sz w:val="24"/>
        </w:rPr>
        <w:t>отряды</w:t>
      </w:r>
      <w:r>
        <w:rPr>
          <w:spacing w:val="-15"/>
          <w:sz w:val="24"/>
        </w:rPr>
        <w:t xml:space="preserve"> </w:t>
      </w:r>
      <w:r>
        <w:rPr>
          <w:sz w:val="24"/>
        </w:rPr>
        <w:t>(порядки),</w:t>
      </w:r>
      <w:r>
        <w:rPr>
          <w:spacing w:val="-15"/>
          <w:sz w:val="24"/>
        </w:rPr>
        <w:t xml:space="preserve"> </w:t>
      </w:r>
      <w:r>
        <w:rPr>
          <w:sz w:val="24"/>
        </w:rPr>
        <w:t>семейства,</w:t>
      </w:r>
      <w:r>
        <w:rPr>
          <w:spacing w:val="-15"/>
          <w:sz w:val="24"/>
        </w:rPr>
        <w:t xml:space="preserve"> </w:t>
      </w:r>
      <w:r>
        <w:rPr>
          <w:sz w:val="24"/>
        </w:rPr>
        <w:t>роды,</w:t>
      </w:r>
      <w:r>
        <w:rPr>
          <w:spacing w:val="-15"/>
          <w:sz w:val="24"/>
        </w:rPr>
        <w:t xml:space="preserve"> </w:t>
      </w:r>
      <w:r>
        <w:rPr>
          <w:sz w:val="24"/>
        </w:rPr>
        <w:t>виды.</w:t>
      </w:r>
      <w:r>
        <w:rPr>
          <w:spacing w:val="-15"/>
          <w:sz w:val="24"/>
        </w:rPr>
        <w:t xml:space="preserve"> </w:t>
      </w:r>
      <w:r>
        <w:rPr>
          <w:sz w:val="24"/>
        </w:rPr>
        <w:t>Бактерии</w:t>
      </w:r>
      <w:r>
        <w:rPr>
          <w:spacing w:val="-15"/>
          <w:sz w:val="24"/>
        </w:rPr>
        <w:t xml:space="preserve"> </w:t>
      </w:r>
      <w:r>
        <w:rPr>
          <w:sz w:val="24"/>
        </w:rPr>
        <w:t>и</w:t>
      </w:r>
      <w:r>
        <w:rPr>
          <w:spacing w:val="-15"/>
          <w:sz w:val="24"/>
        </w:rPr>
        <w:t xml:space="preserve"> </w:t>
      </w:r>
      <w:r>
        <w:rPr>
          <w:sz w:val="24"/>
        </w:rPr>
        <w:t>вирусы</w:t>
      </w:r>
      <w:r>
        <w:rPr>
          <w:spacing w:val="-15"/>
          <w:sz w:val="24"/>
        </w:rPr>
        <w:t xml:space="preserve"> </w:t>
      </w:r>
      <w:r>
        <w:rPr>
          <w:sz w:val="24"/>
        </w:rPr>
        <w:t>как</w:t>
      </w:r>
      <w:r>
        <w:rPr>
          <w:spacing w:val="-15"/>
          <w:sz w:val="24"/>
        </w:rPr>
        <w:t xml:space="preserve"> </w:t>
      </w:r>
      <w:r>
        <w:rPr>
          <w:sz w:val="24"/>
        </w:rPr>
        <w:t>формы</w:t>
      </w:r>
      <w:r>
        <w:rPr>
          <w:spacing w:val="-15"/>
          <w:sz w:val="24"/>
        </w:rPr>
        <w:t xml:space="preserve"> </w:t>
      </w:r>
      <w:r>
        <w:rPr>
          <w:sz w:val="24"/>
        </w:rPr>
        <w:t>жизни.</w:t>
      </w:r>
      <w:r>
        <w:rPr>
          <w:spacing w:val="-15"/>
          <w:sz w:val="24"/>
        </w:rPr>
        <w:t xml:space="preserve"> </w:t>
      </w:r>
      <w:r>
        <w:rPr>
          <w:sz w:val="24"/>
        </w:rPr>
        <w:t>Значение бактерий и вирусов в природе и в жизни человека.</w:t>
      </w:r>
    </w:p>
    <w:p w14:paraId="0A2A3590">
      <w:pPr>
        <w:pStyle w:val="32"/>
        <w:numPr>
          <w:ilvl w:val="0"/>
          <w:numId w:val="33"/>
        </w:numPr>
        <w:tabs>
          <w:tab w:val="left" w:pos="1134"/>
        </w:tabs>
        <w:spacing w:line="274"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D60C660">
      <w:pPr>
        <w:pStyle w:val="32"/>
        <w:numPr>
          <w:ilvl w:val="0"/>
          <w:numId w:val="33"/>
        </w:numPr>
        <w:tabs>
          <w:tab w:val="left" w:pos="1134"/>
        </w:tabs>
        <w:spacing w:before="40" w:line="276" w:lineRule="auto"/>
        <w:ind w:right="566" w:firstLine="283"/>
        <w:rPr>
          <w:sz w:val="24"/>
        </w:rPr>
      </w:pPr>
      <w:r>
        <w:rPr>
          <w:sz w:val="24"/>
        </w:rPr>
        <w:t>Изучение клеток кожицы чешуи лука под лупой и микроскопом (на примере самостоятельно приготовленного микропрепарата).</w:t>
      </w:r>
    </w:p>
    <w:p w14:paraId="5CB6CE7A">
      <w:pPr>
        <w:pStyle w:val="32"/>
        <w:numPr>
          <w:ilvl w:val="0"/>
          <w:numId w:val="33"/>
        </w:numPr>
        <w:tabs>
          <w:tab w:val="left" w:pos="1136"/>
        </w:tabs>
        <w:spacing w:before="4"/>
        <w:ind w:left="1136"/>
        <w:jc w:val="left"/>
        <w:rPr>
          <w:sz w:val="24"/>
        </w:rPr>
      </w:pPr>
      <w:r>
        <w:rPr>
          <w:sz w:val="24"/>
        </w:rPr>
        <w:t>Ознакомление</w:t>
      </w:r>
      <w:r>
        <w:rPr>
          <w:spacing w:val="-6"/>
          <w:sz w:val="24"/>
        </w:rPr>
        <w:t xml:space="preserve"> </w:t>
      </w:r>
      <w:r>
        <w:rPr>
          <w:sz w:val="24"/>
        </w:rPr>
        <w:t>с</w:t>
      </w:r>
      <w:r>
        <w:rPr>
          <w:spacing w:val="-11"/>
          <w:sz w:val="24"/>
        </w:rPr>
        <w:t xml:space="preserve"> </w:t>
      </w:r>
      <w:r>
        <w:rPr>
          <w:sz w:val="24"/>
        </w:rPr>
        <w:t>принципами</w:t>
      </w:r>
      <w:r>
        <w:rPr>
          <w:spacing w:val="-7"/>
          <w:sz w:val="24"/>
        </w:rPr>
        <w:t xml:space="preserve"> </w:t>
      </w:r>
      <w:r>
        <w:rPr>
          <w:sz w:val="24"/>
        </w:rPr>
        <w:t>систематики</w:t>
      </w:r>
      <w:r>
        <w:rPr>
          <w:spacing w:val="-8"/>
          <w:sz w:val="24"/>
        </w:rPr>
        <w:t xml:space="preserve"> </w:t>
      </w:r>
      <w:r>
        <w:rPr>
          <w:spacing w:val="-2"/>
          <w:sz w:val="24"/>
        </w:rPr>
        <w:t>организмов.</w:t>
      </w:r>
    </w:p>
    <w:p w14:paraId="1ADAF292">
      <w:pPr>
        <w:pStyle w:val="32"/>
        <w:numPr>
          <w:ilvl w:val="0"/>
          <w:numId w:val="33"/>
        </w:numPr>
        <w:tabs>
          <w:tab w:val="left" w:pos="1136"/>
        </w:tabs>
        <w:spacing w:before="36"/>
        <w:ind w:left="1136"/>
        <w:jc w:val="left"/>
        <w:rPr>
          <w:sz w:val="24"/>
        </w:rPr>
      </w:pPr>
      <w:r>
        <w:rPr>
          <w:sz w:val="24"/>
        </w:rPr>
        <w:t>Наблюдение</w:t>
      </w:r>
      <w:r>
        <w:rPr>
          <w:spacing w:val="-7"/>
          <w:sz w:val="24"/>
        </w:rPr>
        <w:t xml:space="preserve"> </w:t>
      </w:r>
      <w:r>
        <w:rPr>
          <w:sz w:val="24"/>
        </w:rPr>
        <w:t>за</w:t>
      </w:r>
      <w:r>
        <w:rPr>
          <w:spacing w:val="-7"/>
          <w:sz w:val="24"/>
        </w:rPr>
        <w:t xml:space="preserve"> </w:t>
      </w:r>
      <w:r>
        <w:rPr>
          <w:sz w:val="24"/>
        </w:rPr>
        <w:t>потреблением</w:t>
      </w:r>
      <w:r>
        <w:rPr>
          <w:spacing w:val="-3"/>
          <w:sz w:val="24"/>
        </w:rPr>
        <w:t xml:space="preserve"> </w:t>
      </w:r>
      <w:r>
        <w:rPr>
          <w:sz w:val="24"/>
        </w:rPr>
        <w:t>воды</w:t>
      </w:r>
      <w:r>
        <w:rPr>
          <w:spacing w:val="-8"/>
          <w:sz w:val="24"/>
        </w:rPr>
        <w:t xml:space="preserve"> </w:t>
      </w:r>
      <w:r>
        <w:rPr>
          <w:spacing w:val="-2"/>
          <w:sz w:val="24"/>
        </w:rPr>
        <w:t>растением.</w:t>
      </w:r>
    </w:p>
    <w:p w14:paraId="03A97E2D">
      <w:pPr>
        <w:pStyle w:val="32"/>
        <w:numPr>
          <w:ilvl w:val="0"/>
          <w:numId w:val="33"/>
        </w:numPr>
        <w:tabs>
          <w:tab w:val="left" w:pos="1136"/>
        </w:tabs>
        <w:spacing w:before="41"/>
        <w:ind w:left="1136"/>
        <w:jc w:val="left"/>
        <w:rPr>
          <w:sz w:val="24"/>
        </w:rPr>
      </w:pPr>
      <w:r>
        <w:rPr>
          <w:sz w:val="24"/>
        </w:rPr>
        <w:t>Организмы</w:t>
      </w:r>
      <w:r>
        <w:rPr>
          <w:spacing w:val="-4"/>
          <w:sz w:val="24"/>
        </w:rPr>
        <w:t xml:space="preserve"> </w:t>
      </w:r>
      <w:r>
        <w:rPr>
          <w:sz w:val="24"/>
        </w:rPr>
        <w:t>и</w:t>
      </w:r>
      <w:r>
        <w:rPr>
          <w:spacing w:val="-6"/>
          <w:sz w:val="24"/>
        </w:rPr>
        <w:t xml:space="preserve"> </w:t>
      </w:r>
      <w:r>
        <w:rPr>
          <w:sz w:val="24"/>
        </w:rPr>
        <w:t>среда</w:t>
      </w:r>
      <w:r>
        <w:rPr>
          <w:spacing w:val="-7"/>
          <w:sz w:val="24"/>
        </w:rPr>
        <w:t xml:space="preserve"> </w:t>
      </w:r>
      <w:r>
        <w:rPr>
          <w:spacing w:val="-2"/>
          <w:sz w:val="24"/>
        </w:rPr>
        <w:t>обитания.</w:t>
      </w:r>
    </w:p>
    <w:p w14:paraId="2597D3F7">
      <w:pPr>
        <w:pStyle w:val="32"/>
        <w:numPr>
          <w:ilvl w:val="0"/>
          <w:numId w:val="33"/>
        </w:numPr>
        <w:tabs>
          <w:tab w:val="left" w:pos="1136"/>
        </w:tabs>
        <w:spacing w:before="41" w:line="242" w:lineRule="auto"/>
        <w:ind w:right="627" w:firstLine="283"/>
        <w:jc w:val="left"/>
        <w:rPr>
          <w:sz w:val="24"/>
        </w:rPr>
      </w:pPr>
      <w:r>
        <w:rPr>
          <w:sz w:val="24"/>
        </w:rPr>
        <w:t>Понятие</w:t>
      </w:r>
      <w:r>
        <w:rPr>
          <w:spacing w:val="-3"/>
          <w:sz w:val="24"/>
        </w:rPr>
        <w:t xml:space="preserve"> </w:t>
      </w:r>
      <w:r>
        <w:rPr>
          <w:sz w:val="24"/>
        </w:rPr>
        <w:t>о среде обитания. Водная, наземно-воздушная, почвенная, внутриорганизменная среды</w:t>
      </w:r>
      <w:r>
        <w:rPr>
          <w:spacing w:val="80"/>
          <w:sz w:val="24"/>
        </w:rPr>
        <w:t xml:space="preserve"> </w:t>
      </w:r>
      <w:r>
        <w:rPr>
          <w:sz w:val="24"/>
        </w:rPr>
        <w:t>обитания.</w:t>
      </w:r>
      <w:r>
        <w:rPr>
          <w:spacing w:val="80"/>
          <w:sz w:val="24"/>
        </w:rPr>
        <w:t xml:space="preserve"> </w:t>
      </w:r>
      <w:r>
        <w:rPr>
          <w:sz w:val="24"/>
        </w:rPr>
        <w:t>Представители</w:t>
      </w:r>
      <w:r>
        <w:rPr>
          <w:spacing w:val="80"/>
          <w:sz w:val="24"/>
        </w:rPr>
        <w:t xml:space="preserve"> </w:t>
      </w:r>
      <w:r>
        <w:rPr>
          <w:sz w:val="24"/>
        </w:rPr>
        <w:t>сред</w:t>
      </w:r>
      <w:r>
        <w:rPr>
          <w:spacing w:val="80"/>
          <w:sz w:val="24"/>
        </w:rPr>
        <w:t xml:space="preserve"> </w:t>
      </w:r>
      <w:r>
        <w:rPr>
          <w:sz w:val="24"/>
        </w:rPr>
        <w:t>обитания.</w:t>
      </w:r>
      <w:r>
        <w:rPr>
          <w:spacing w:val="80"/>
          <w:sz w:val="24"/>
        </w:rPr>
        <w:t xml:space="preserve"> </w:t>
      </w:r>
      <w:r>
        <w:rPr>
          <w:sz w:val="24"/>
        </w:rPr>
        <w:t>Особенности</w:t>
      </w:r>
      <w:r>
        <w:rPr>
          <w:spacing w:val="80"/>
          <w:sz w:val="24"/>
        </w:rPr>
        <w:t xml:space="preserve"> </w:t>
      </w:r>
      <w:r>
        <w:rPr>
          <w:sz w:val="24"/>
        </w:rPr>
        <w:t>сред</w:t>
      </w:r>
      <w:r>
        <w:rPr>
          <w:spacing w:val="80"/>
          <w:sz w:val="24"/>
        </w:rPr>
        <w:t xml:space="preserve"> </w:t>
      </w:r>
      <w:r>
        <w:rPr>
          <w:sz w:val="24"/>
        </w:rPr>
        <w:t>обитания</w:t>
      </w:r>
      <w:r>
        <w:rPr>
          <w:spacing w:val="80"/>
          <w:sz w:val="24"/>
        </w:rPr>
        <w:t xml:space="preserve"> </w:t>
      </w:r>
      <w:r>
        <w:rPr>
          <w:sz w:val="24"/>
        </w:rPr>
        <w:t>организмов.</w:t>
      </w:r>
    </w:p>
    <w:p w14:paraId="7F2D9113">
      <w:pPr>
        <w:pStyle w:val="32"/>
        <w:spacing w:line="242" w:lineRule="auto"/>
        <w:jc w:val="left"/>
        <w:rPr>
          <w:sz w:val="24"/>
        </w:rPr>
        <w:sectPr>
          <w:pgSz w:w="11910" w:h="16840"/>
          <w:pgMar w:top="80" w:right="141" w:bottom="580" w:left="708" w:header="0" w:footer="358" w:gutter="0"/>
          <w:cols w:space="720" w:num="1"/>
        </w:sectPr>
      </w:pPr>
    </w:p>
    <w:p w14:paraId="588908F5">
      <w:pPr>
        <w:pStyle w:val="17"/>
        <w:spacing w:before="72"/>
        <w:ind w:firstLine="0"/>
        <w:jc w:val="left"/>
      </w:pPr>
      <w:r>
        <w:t>Приспособления</w:t>
      </w:r>
      <w:r>
        <w:rPr>
          <w:spacing w:val="-9"/>
        </w:rPr>
        <w:t xml:space="preserve"> </w:t>
      </w:r>
      <w:r>
        <w:t>организмов</w:t>
      </w:r>
      <w:r>
        <w:rPr>
          <w:spacing w:val="-4"/>
        </w:rPr>
        <w:t xml:space="preserve"> </w:t>
      </w:r>
      <w:r>
        <w:t>к</w:t>
      </w:r>
      <w:r>
        <w:rPr>
          <w:spacing w:val="-3"/>
        </w:rPr>
        <w:t xml:space="preserve"> </w:t>
      </w:r>
      <w:r>
        <w:t>среде</w:t>
      </w:r>
      <w:r>
        <w:rPr>
          <w:spacing w:val="-2"/>
        </w:rPr>
        <w:t xml:space="preserve"> </w:t>
      </w:r>
      <w:r>
        <w:t>обитания.</w:t>
      </w:r>
      <w:r>
        <w:rPr>
          <w:spacing w:val="-8"/>
        </w:rPr>
        <w:t xml:space="preserve"> </w:t>
      </w:r>
      <w:r>
        <w:t>Сезонные</w:t>
      </w:r>
      <w:r>
        <w:rPr>
          <w:spacing w:val="-2"/>
        </w:rPr>
        <w:t xml:space="preserve"> </w:t>
      </w:r>
      <w:r>
        <w:t>изменения</w:t>
      </w:r>
      <w:r>
        <w:rPr>
          <w:spacing w:val="-6"/>
        </w:rPr>
        <w:t xml:space="preserve"> </w:t>
      </w:r>
      <w:r>
        <w:t>в</w:t>
      </w:r>
      <w:r>
        <w:rPr>
          <w:spacing w:val="-5"/>
        </w:rPr>
        <w:t xml:space="preserve"> </w:t>
      </w:r>
      <w:r>
        <w:t>жизни</w:t>
      </w:r>
      <w:r>
        <w:rPr>
          <w:spacing w:val="-9"/>
        </w:rPr>
        <w:t xml:space="preserve"> </w:t>
      </w:r>
      <w:r>
        <w:rPr>
          <w:spacing w:val="-2"/>
        </w:rPr>
        <w:t>организмов.</w:t>
      </w:r>
    </w:p>
    <w:p w14:paraId="63176135">
      <w:pPr>
        <w:pStyle w:val="32"/>
        <w:numPr>
          <w:ilvl w:val="0"/>
          <w:numId w:val="33"/>
        </w:numPr>
        <w:tabs>
          <w:tab w:val="left" w:pos="1136"/>
        </w:tabs>
        <w:spacing w:before="45"/>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1E77AF08">
      <w:pPr>
        <w:pStyle w:val="32"/>
        <w:numPr>
          <w:ilvl w:val="0"/>
          <w:numId w:val="33"/>
        </w:numPr>
        <w:tabs>
          <w:tab w:val="left" w:pos="1136"/>
        </w:tabs>
        <w:spacing w:before="41"/>
        <w:ind w:left="1136"/>
        <w:jc w:val="left"/>
        <w:rPr>
          <w:sz w:val="24"/>
        </w:rPr>
      </w:pPr>
      <w:r>
        <w:rPr>
          <w:sz w:val="24"/>
        </w:rPr>
        <w:t>Выявление</w:t>
      </w:r>
      <w:r>
        <w:rPr>
          <w:spacing w:val="-13"/>
          <w:sz w:val="24"/>
        </w:rPr>
        <w:t xml:space="preserve"> </w:t>
      </w:r>
      <w:r>
        <w:rPr>
          <w:sz w:val="24"/>
        </w:rPr>
        <w:t>приспособлений</w:t>
      </w:r>
      <w:r>
        <w:rPr>
          <w:spacing w:val="-8"/>
          <w:sz w:val="24"/>
        </w:rPr>
        <w:t xml:space="preserve"> </w:t>
      </w:r>
      <w:r>
        <w:rPr>
          <w:sz w:val="24"/>
        </w:rPr>
        <w:t>организмов</w:t>
      </w:r>
      <w:r>
        <w:rPr>
          <w:spacing w:val="-8"/>
          <w:sz w:val="24"/>
        </w:rPr>
        <w:t xml:space="preserve"> </w:t>
      </w:r>
      <w:r>
        <w:rPr>
          <w:sz w:val="24"/>
        </w:rPr>
        <w:t>к</w:t>
      </w:r>
      <w:r>
        <w:rPr>
          <w:spacing w:val="-8"/>
          <w:sz w:val="24"/>
        </w:rPr>
        <w:t xml:space="preserve"> </w:t>
      </w:r>
      <w:r>
        <w:rPr>
          <w:sz w:val="24"/>
        </w:rPr>
        <w:t>среде</w:t>
      </w:r>
      <w:r>
        <w:rPr>
          <w:spacing w:val="-4"/>
          <w:sz w:val="24"/>
        </w:rPr>
        <w:t xml:space="preserve"> </w:t>
      </w:r>
      <w:r>
        <w:rPr>
          <w:sz w:val="24"/>
        </w:rPr>
        <w:t>обитания</w:t>
      </w:r>
      <w:r>
        <w:rPr>
          <w:spacing w:val="-5"/>
          <w:sz w:val="24"/>
        </w:rPr>
        <w:t xml:space="preserve"> </w:t>
      </w:r>
      <w:r>
        <w:rPr>
          <w:sz w:val="24"/>
        </w:rPr>
        <w:t>(на</w:t>
      </w:r>
      <w:r>
        <w:rPr>
          <w:spacing w:val="-8"/>
          <w:sz w:val="24"/>
        </w:rPr>
        <w:t xml:space="preserve"> </w:t>
      </w:r>
      <w:r>
        <w:rPr>
          <w:sz w:val="24"/>
        </w:rPr>
        <w:t>конкретных</w:t>
      </w:r>
      <w:r>
        <w:rPr>
          <w:spacing w:val="-10"/>
          <w:sz w:val="24"/>
        </w:rPr>
        <w:t xml:space="preserve"> </w:t>
      </w:r>
      <w:r>
        <w:rPr>
          <w:spacing w:val="-2"/>
          <w:sz w:val="24"/>
        </w:rPr>
        <w:t>примерах).</w:t>
      </w:r>
    </w:p>
    <w:p w14:paraId="2E0AD78F">
      <w:pPr>
        <w:pStyle w:val="32"/>
        <w:numPr>
          <w:ilvl w:val="0"/>
          <w:numId w:val="33"/>
        </w:numPr>
        <w:tabs>
          <w:tab w:val="left" w:pos="1136"/>
        </w:tabs>
        <w:spacing w:before="41"/>
        <w:ind w:left="1136"/>
        <w:jc w:val="left"/>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726CC7D4">
      <w:pPr>
        <w:pStyle w:val="32"/>
        <w:numPr>
          <w:ilvl w:val="0"/>
          <w:numId w:val="33"/>
        </w:numPr>
        <w:tabs>
          <w:tab w:val="left" w:pos="1136"/>
        </w:tabs>
        <w:spacing w:before="41"/>
        <w:ind w:left="1136"/>
        <w:jc w:val="left"/>
        <w:rPr>
          <w:sz w:val="24"/>
        </w:rPr>
      </w:pPr>
      <w:r>
        <w:rPr>
          <w:sz w:val="24"/>
        </w:rPr>
        <w:t>Растительный</w:t>
      </w:r>
      <w:r>
        <w:rPr>
          <w:spacing w:val="-11"/>
          <w:sz w:val="24"/>
        </w:rPr>
        <w:t xml:space="preserve"> </w:t>
      </w:r>
      <w:r>
        <w:rPr>
          <w:sz w:val="24"/>
        </w:rPr>
        <w:t>и</w:t>
      </w:r>
      <w:r>
        <w:rPr>
          <w:spacing w:val="-6"/>
          <w:sz w:val="24"/>
        </w:rPr>
        <w:t xml:space="preserve"> </w:t>
      </w:r>
      <w:r>
        <w:rPr>
          <w:sz w:val="24"/>
        </w:rPr>
        <w:t>животный</w:t>
      </w:r>
      <w:r>
        <w:rPr>
          <w:spacing w:val="-4"/>
          <w:sz w:val="24"/>
        </w:rPr>
        <w:t xml:space="preserve"> </w:t>
      </w:r>
      <w:r>
        <w:rPr>
          <w:sz w:val="24"/>
        </w:rPr>
        <w:t>мир</w:t>
      </w:r>
      <w:r>
        <w:rPr>
          <w:spacing w:val="-7"/>
          <w:sz w:val="24"/>
        </w:rPr>
        <w:t xml:space="preserve"> </w:t>
      </w:r>
      <w:r>
        <w:rPr>
          <w:sz w:val="24"/>
        </w:rPr>
        <w:t>родного</w:t>
      </w:r>
      <w:r>
        <w:rPr>
          <w:spacing w:val="-2"/>
          <w:sz w:val="24"/>
        </w:rPr>
        <w:t xml:space="preserve"> </w:t>
      </w:r>
      <w:r>
        <w:rPr>
          <w:sz w:val="24"/>
        </w:rPr>
        <w:t>края</w:t>
      </w:r>
      <w:r>
        <w:rPr>
          <w:spacing w:val="-6"/>
          <w:sz w:val="24"/>
        </w:rPr>
        <w:t xml:space="preserve"> </w:t>
      </w:r>
      <w:r>
        <w:rPr>
          <w:spacing w:val="-2"/>
          <w:sz w:val="24"/>
        </w:rPr>
        <w:t>(краеведение).</w:t>
      </w:r>
    </w:p>
    <w:p w14:paraId="27709F49">
      <w:pPr>
        <w:pStyle w:val="32"/>
        <w:numPr>
          <w:ilvl w:val="0"/>
          <w:numId w:val="33"/>
        </w:numPr>
        <w:tabs>
          <w:tab w:val="left" w:pos="1136"/>
        </w:tabs>
        <w:spacing w:before="41"/>
        <w:ind w:left="1136"/>
        <w:jc w:val="left"/>
        <w:rPr>
          <w:sz w:val="24"/>
        </w:rPr>
      </w:pPr>
      <w:r>
        <w:rPr>
          <w:sz w:val="24"/>
        </w:rPr>
        <w:t>Природные</w:t>
      </w:r>
      <w:r>
        <w:rPr>
          <w:spacing w:val="-7"/>
          <w:sz w:val="24"/>
        </w:rPr>
        <w:t xml:space="preserve"> </w:t>
      </w:r>
      <w:r>
        <w:rPr>
          <w:spacing w:val="-2"/>
          <w:sz w:val="24"/>
        </w:rPr>
        <w:t>сообщества.</w:t>
      </w:r>
    </w:p>
    <w:p w14:paraId="4466F448">
      <w:pPr>
        <w:pStyle w:val="32"/>
        <w:numPr>
          <w:ilvl w:val="0"/>
          <w:numId w:val="33"/>
        </w:numPr>
        <w:tabs>
          <w:tab w:val="left" w:pos="1134"/>
        </w:tabs>
        <w:spacing w:before="41" w:line="276" w:lineRule="auto"/>
        <w:ind w:right="561" w:firstLine="283"/>
        <w:rPr>
          <w:sz w:val="24"/>
        </w:rPr>
      </w:pPr>
      <w:r>
        <w:rPr>
          <w:sz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14:paraId="790B7365">
      <w:pPr>
        <w:pStyle w:val="32"/>
        <w:numPr>
          <w:ilvl w:val="0"/>
          <w:numId w:val="33"/>
        </w:numPr>
        <w:tabs>
          <w:tab w:val="left" w:pos="1134"/>
        </w:tabs>
        <w:spacing w:before="4" w:line="276" w:lineRule="auto"/>
        <w:ind w:right="560" w:firstLine="283"/>
        <w:rPr>
          <w:sz w:val="24"/>
        </w:rPr>
      </w:pPr>
      <w:r>
        <w:rPr>
          <w:sz w:val="24"/>
        </w:rPr>
        <w:t>Производители, потребители и разрушители органических веществ в природных сообществах.</w:t>
      </w:r>
      <w:r>
        <w:rPr>
          <w:spacing w:val="-15"/>
          <w:sz w:val="24"/>
        </w:rPr>
        <w:t xml:space="preserve"> </w:t>
      </w:r>
      <w:r>
        <w:rPr>
          <w:sz w:val="24"/>
        </w:rPr>
        <w:t>Примеры</w:t>
      </w:r>
      <w:r>
        <w:rPr>
          <w:spacing w:val="-15"/>
          <w:sz w:val="24"/>
        </w:rPr>
        <w:t xml:space="preserve"> </w:t>
      </w:r>
      <w:r>
        <w:rPr>
          <w:sz w:val="24"/>
        </w:rPr>
        <w:t>природных</w:t>
      </w:r>
      <w:r>
        <w:rPr>
          <w:spacing w:val="-15"/>
          <w:sz w:val="24"/>
        </w:rPr>
        <w:t xml:space="preserve"> </w:t>
      </w:r>
      <w:r>
        <w:rPr>
          <w:sz w:val="24"/>
        </w:rPr>
        <w:t>сообществ</w:t>
      </w:r>
      <w:r>
        <w:rPr>
          <w:spacing w:val="-14"/>
          <w:sz w:val="24"/>
        </w:rPr>
        <w:t xml:space="preserve"> </w:t>
      </w:r>
      <w:r>
        <w:rPr>
          <w:sz w:val="24"/>
        </w:rPr>
        <w:t>(лес,</w:t>
      </w:r>
      <w:r>
        <w:rPr>
          <w:spacing w:val="-11"/>
          <w:sz w:val="24"/>
        </w:rPr>
        <w:t xml:space="preserve"> </w:t>
      </w:r>
      <w:r>
        <w:rPr>
          <w:sz w:val="24"/>
        </w:rPr>
        <w:t>пруд,</w:t>
      </w:r>
      <w:r>
        <w:rPr>
          <w:spacing w:val="-11"/>
          <w:sz w:val="24"/>
        </w:rPr>
        <w:t xml:space="preserve"> </w:t>
      </w:r>
      <w:r>
        <w:rPr>
          <w:sz w:val="24"/>
        </w:rPr>
        <w:t>озеро</w:t>
      </w:r>
      <w:r>
        <w:rPr>
          <w:spacing w:val="-12"/>
          <w:sz w:val="24"/>
        </w:rPr>
        <w:t xml:space="preserve"> </w:t>
      </w:r>
      <w:r>
        <w:rPr>
          <w:sz w:val="24"/>
        </w:rPr>
        <w:t>и</w:t>
      </w:r>
      <w:r>
        <w:rPr>
          <w:spacing w:val="-12"/>
          <w:sz w:val="24"/>
        </w:rPr>
        <w:t xml:space="preserve"> </w:t>
      </w:r>
      <w:r>
        <w:rPr>
          <w:sz w:val="24"/>
        </w:rPr>
        <w:t>другие</w:t>
      </w:r>
      <w:r>
        <w:rPr>
          <w:spacing w:val="-13"/>
          <w:sz w:val="24"/>
        </w:rPr>
        <w:t xml:space="preserve"> </w:t>
      </w:r>
      <w:r>
        <w:rPr>
          <w:sz w:val="24"/>
        </w:rPr>
        <w:t>природные</w:t>
      </w:r>
      <w:r>
        <w:rPr>
          <w:spacing w:val="-4"/>
          <w:sz w:val="24"/>
        </w:rPr>
        <w:t xml:space="preserve"> </w:t>
      </w:r>
      <w:r>
        <w:rPr>
          <w:spacing w:val="-2"/>
          <w:sz w:val="24"/>
        </w:rPr>
        <w:t>сообщества).</w:t>
      </w:r>
    </w:p>
    <w:p w14:paraId="43F319DD">
      <w:pPr>
        <w:pStyle w:val="32"/>
        <w:numPr>
          <w:ilvl w:val="0"/>
          <w:numId w:val="33"/>
        </w:numPr>
        <w:tabs>
          <w:tab w:val="left" w:pos="1134"/>
        </w:tabs>
        <w:spacing w:line="276" w:lineRule="auto"/>
        <w:ind w:right="566" w:firstLine="283"/>
        <w:rPr>
          <w:sz w:val="24"/>
        </w:rPr>
      </w:pPr>
      <w:r>
        <w:rPr>
          <w:sz w:val="24"/>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w:t>
      </w:r>
      <w:r>
        <w:rPr>
          <w:spacing w:val="-2"/>
          <w:sz w:val="24"/>
        </w:rPr>
        <w:t>человека.</w:t>
      </w:r>
    </w:p>
    <w:p w14:paraId="4E6D2483">
      <w:pPr>
        <w:pStyle w:val="32"/>
        <w:numPr>
          <w:ilvl w:val="0"/>
          <w:numId w:val="33"/>
        </w:numPr>
        <w:tabs>
          <w:tab w:val="left" w:pos="1134"/>
        </w:tabs>
        <w:spacing w:line="276" w:lineRule="auto"/>
        <w:ind w:right="568" w:firstLine="283"/>
        <w:rPr>
          <w:sz w:val="24"/>
        </w:rPr>
      </w:pPr>
      <w:r>
        <w:rPr>
          <w:sz w:val="24"/>
        </w:rPr>
        <w:t>Природные зоны Земли, их обитатели. Флора и фауна природных зон. Ландшафты: природные и культурные.</w:t>
      </w:r>
    </w:p>
    <w:p w14:paraId="543C8CED">
      <w:pPr>
        <w:pStyle w:val="32"/>
        <w:numPr>
          <w:ilvl w:val="0"/>
          <w:numId w:val="33"/>
        </w:numPr>
        <w:tabs>
          <w:tab w:val="left" w:pos="1134"/>
        </w:tabs>
        <w:spacing w:before="6"/>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DD6202F">
      <w:pPr>
        <w:pStyle w:val="32"/>
        <w:numPr>
          <w:ilvl w:val="0"/>
          <w:numId w:val="33"/>
        </w:numPr>
        <w:tabs>
          <w:tab w:val="left" w:pos="1134"/>
        </w:tabs>
        <w:spacing w:before="36" w:line="276" w:lineRule="auto"/>
        <w:ind w:right="570" w:firstLine="283"/>
        <w:rPr>
          <w:sz w:val="24"/>
        </w:rPr>
      </w:pPr>
      <w:r>
        <w:rPr>
          <w:sz w:val="24"/>
        </w:rPr>
        <w:t>Изучение искусственных сообществ и их обитателей (на примере аквариума и других искусственных сообществ).</w:t>
      </w:r>
    </w:p>
    <w:p w14:paraId="1DF076AD">
      <w:pPr>
        <w:pStyle w:val="32"/>
        <w:numPr>
          <w:ilvl w:val="0"/>
          <w:numId w:val="33"/>
        </w:numPr>
        <w:tabs>
          <w:tab w:val="left" w:pos="1134"/>
        </w:tabs>
        <w:spacing w:line="275" w:lineRule="exact"/>
        <w:ind w:left="1134" w:hanging="282"/>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73B1071F">
      <w:pPr>
        <w:pStyle w:val="32"/>
        <w:numPr>
          <w:ilvl w:val="0"/>
          <w:numId w:val="33"/>
        </w:numPr>
        <w:tabs>
          <w:tab w:val="left" w:pos="1134"/>
        </w:tabs>
        <w:spacing w:before="41" w:line="276" w:lineRule="auto"/>
        <w:ind w:right="576" w:firstLine="283"/>
        <w:rPr>
          <w:sz w:val="24"/>
        </w:rPr>
      </w:pPr>
      <w:r>
        <w:rPr>
          <w:sz w:val="24"/>
        </w:rPr>
        <w:t xml:space="preserve">Изучение природных сообществ (на примере леса, озера, пруда, луга и других природных </w:t>
      </w:r>
      <w:r>
        <w:rPr>
          <w:spacing w:val="-2"/>
          <w:sz w:val="24"/>
        </w:rPr>
        <w:t>сообществ.).</w:t>
      </w:r>
    </w:p>
    <w:p w14:paraId="7439BCFB">
      <w:pPr>
        <w:pStyle w:val="32"/>
        <w:numPr>
          <w:ilvl w:val="0"/>
          <w:numId w:val="33"/>
        </w:numPr>
        <w:tabs>
          <w:tab w:val="left" w:pos="1134"/>
        </w:tabs>
        <w:spacing w:before="4"/>
        <w:ind w:left="1134" w:hanging="282"/>
        <w:rPr>
          <w:sz w:val="24"/>
        </w:rPr>
      </w:pPr>
      <w:r>
        <w:rPr>
          <w:sz w:val="24"/>
        </w:rPr>
        <w:t>Изучение</w:t>
      </w:r>
      <w:r>
        <w:rPr>
          <w:spacing w:val="-14"/>
          <w:sz w:val="24"/>
        </w:rPr>
        <w:t xml:space="preserve"> </w:t>
      </w:r>
      <w:r>
        <w:rPr>
          <w:sz w:val="24"/>
        </w:rPr>
        <w:t>сезонных</w:t>
      </w:r>
      <w:r>
        <w:rPr>
          <w:spacing w:val="-6"/>
          <w:sz w:val="24"/>
        </w:rPr>
        <w:t xml:space="preserve"> </w:t>
      </w:r>
      <w:r>
        <w:rPr>
          <w:sz w:val="24"/>
        </w:rPr>
        <w:t>явлений</w:t>
      </w:r>
      <w:r>
        <w:rPr>
          <w:spacing w:val="-9"/>
          <w:sz w:val="24"/>
        </w:rPr>
        <w:t xml:space="preserve"> </w:t>
      </w:r>
      <w:r>
        <w:rPr>
          <w:sz w:val="24"/>
        </w:rPr>
        <w:t>в</w:t>
      </w:r>
      <w:r>
        <w:rPr>
          <w:spacing w:val="-10"/>
          <w:sz w:val="24"/>
        </w:rPr>
        <w:t xml:space="preserve"> </w:t>
      </w:r>
      <w:r>
        <w:rPr>
          <w:sz w:val="24"/>
        </w:rPr>
        <w:t>жизни</w:t>
      </w:r>
      <w:r>
        <w:rPr>
          <w:spacing w:val="-5"/>
          <w:sz w:val="24"/>
        </w:rPr>
        <w:t xml:space="preserve"> </w:t>
      </w:r>
      <w:r>
        <w:rPr>
          <w:sz w:val="24"/>
        </w:rPr>
        <w:t>природных</w:t>
      </w:r>
      <w:r>
        <w:rPr>
          <w:spacing w:val="-10"/>
          <w:sz w:val="24"/>
        </w:rPr>
        <w:t xml:space="preserve"> </w:t>
      </w:r>
      <w:r>
        <w:rPr>
          <w:spacing w:val="-2"/>
          <w:sz w:val="24"/>
        </w:rPr>
        <w:t>сообществ.</w:t>
      </w:r>
    </w:p>
    <w:p w14:paraId="4E527D30">
      <w:pPr>
        <w:pStyle w:val="32"/>
        <w:numPr>
          <w:ilvl w:val="0"/>
          <w:numId w:val="33"/>
        </w:numPr>
        <w:tabs>
          <w:tab w:val="left" w:pos="1134"/>
        </w:tabs>
        <w:spacing w:before="36"/>
        <w:ind w:left="1134" w:hanging="282"/>
        <w:rPr>
          <w:sz w:val="24"/>
        </w:rPr>
      </w:pPr>
      <w:r>
        <w:rPr>
          <w:sz w:val="24"/>
        </w:rPr>
        <w:t>Живая</w:t>
      </w:r>
      <w:r>
        <w:rPr>
          <w:spacing w:val="-4"/>
          <w:sz w:val="24"/>
        </w:rPr>
        <w:t xml:space="preserve"> </w:t>
      </w:r>
      <w:r>
        <w:rPr>
          <w:sz w:val="24"/>
        </w:rPr>
        <w:t>природа и</w:t>
      </w:r>
      <w:r>
        <w:rPr>
          <w:spacing w:val="-3"/>
          <w:sz w:val="24"/>
        </w:rPr>
        <w:t xml:space="preserve"> </w:t>
      </w:r>
      <w:r>
        <w:rPr>
          <w:spacing w:val="-2"/>
          <w:sz w:val="24"/>
        </w:rPr>
        <w:t>человек.</w:t>
      </w:r>
    </w:p>
    <w:p w14:paraId="5C4EA369">
      <w:pPr>
        <w:pStyle w:val="32"/>
        <w:numPr>
          <w:ilvl w:val="0"/>
          <w:numId w:val="33"/>
        </w:numPr>
        <w:tabs>
          <w:tab w:val="left" w:pos="1134"/>
        </w:tabs>
        <w:spacing w:before="46" w:line="276" w:lineRule="auto"/>
        <w:ind w:right="555" w:firstLine="283"/>
        <w:rPr>
          <w:sz w:val="24"/>
        </w:rPr>
      </w:pPr>
      <w:r>
        <w:rPr>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w:t>
      </w:r>
      <w:r>
        <w:rPr>
          <w:spacing w:val="-4"/>
          <w:sz w:val="24"/>
        </w:rPr>
        <w:t xml:space="preserve"> </w:t>
      </w:r>
      <w:r>
        <w:rPr>
          <w:sz w:val="24"/>
        </w:rPr>
        <w:t>памятники</w:t>
      </w:r>
      <w:r>
        <w:rPr>
          <w:spacing w:val="-1"/>
          <w:sz w:val="24"/>
        </w:rPr>
        <w:t xml:space="preserve"> </w:t>
      </w:r>
      <w:r>
        <w:rPr>
          <w:sz w:val="24"/>
        </w:rPr>
        <w:t>природы). Красная книга Российской Федерации. Осознание жизни как великой ценности.</w:t>
      </w:r>
    </w:p>
    <w:p w14:paraId="4A56E0FF">
      <w:pPr>
        <w:pStyle w:val="32"/>
        <w:numPr>
          <w:ilvl w:val="0"/>
          <w:numId w:val="33"/>
        </w:numPr>
        <w:tabs>
          <w:tab w:val="left" w:pos="1134"/>
        </w:tabs>
        <w:spacing w:before="1"/>
        <w:ind w:left="1134" w:hanging="282"/>
        <w:rPr>
          <w:sz w:val="24"/>
        </w:rPr>
      </w:pPr>
      <w:r>
        <w:rPr>
          <w:sz w:val="24"/>
        </w:rPr>
        <w:t>Практические</w:t>
      </w:r>
      <w:r>
        <w:rPr>
          <w:spacing w:val="-12"/>
          <w:sz w:val="24"/>
        </w:rPr>
        <w:t xml:space="preserve"> </w:t>
      </w:r>
      <w:r>
        <w:rPr>
          <w:spacing w:val="-2"/>
          <w:sz w:val="24"/>
        </w:rPr>
        <w:t>работы.</w:t>
      </w:r>
    </w:p>
    <w:p w14:paraId="7A3017D7">
      <w:pPr>
        <w:pStyle w:val="32"/>
        <w:numPr>
          <w:ilvl w:val="0"/>
          <w:numId w:val="33"/>
        </w:numPr>
        <w:tabs>
          <w:tab w:val="left" w:pos="1134"/>
        </w:tabs>
        <w:spacing w:before="36" w:line="280" w:lineRule="auto"/>
        <w:ind w:right="556" w:firstLine="283"/>
        <w:rPr>
          <w:sz w:val="24"/>
        </w:rPr>
      </w:pPr>
      <w:r>
        <w:rPr>
          <w:sz w:val="24"/>
        </w:rPr>
        <w:t>Проведение</w:t>
      </w:r>
      <w:r>
        <w:rPr>
          <w:spacing w:val="-14"/>
          <w:sz w:val="24"/>
        </w:rPr>
        <w:t xml:space="preserve"> </w:t>
      </w:r>
      <w:r>
        <w:rPr>
          <w:sz w:val="24"/>
        </w:rPr>
        <w:t>акции</w:t>
      </w:r>
      <w:r>
        <w:rPr>
          <w:spacing w:val="-12"/>
          <w:sz w:val="24"/>
        </w:rPr>
        <w:t xml:space="preserve"> </w:t>
      </w:r>
      <w:r>
        <w:rPr>
          <w:sz w:val="24"/>
        </w:rPr>
        <w:t>по</w:t>
      </w:r>
      <w:r>
        <w:rPr>
          <w:spacing w:val="-3"/>
          <w:sz w:val="24"/>
        </w:rPr>
        <w:t xml:space="preserve"> </w:t>
      </w:r>
      <w:r>
        <w:rPr>
          <w:sz w:val="24"/>
        </w:rPr>
        <w:t>уборке</w:t>
      </w:r>
      <w:r>
        <w:rPr>
          <w:spacing w:val="-9"/>
          <w:sz w:val="24"/>
        </w:rPr>
        <w:t xml:space="preserve"> </w:t>
      </w:r>
      <w:r>
        <w:rPr>
          <w:sz w:val="24"/>
        </w:rPr>
        <w:t>мусора</w:t>
      </w:r>
      <w:r>
        <w:rPr>
          <w:spacing w:val="-9"/>
          <w:sz w:val="24"/>
        </w:rPr>
        <w:t xml:space="preserve"> </w:t>
      </w:r>
      <w:r>
        <w:rPr>
          <w:sz w:val="24"/>
        </w:rPr>
        <w:t>в</w:t>
      </w:r>
      <w:r>
        <w:rPr>
          <w:spacing w:val="-11"/>
          <w:sz w:val="24"/>
        </w:rPr>
        <w:t xml:space="preserve"> </w:t>
      </w:r>
      <w:r>
        <w:rPr>
          <w:sz w:val="24"/>
        </w:rPr>
        <w:t>ближайшем</w:t>
      </w:r>
      <w:r>
        <w:rPr>
          <w:spacing w:val="-6"/>
          <w:sz w:val="24"/>
        </w:rPr>
        <w:t xml:space="preserve"> </w:t>
      </w:r>
      <w:r>
        <w:rPr>
          <w:sz w:val="24"/>
        </w:rPr>
        <w:t>лесу,</w:t>
      </w:r>
      <w:r>
        <w:rPr>
          <w:spacing w:val="-6"/>
          <w:sz w:val="24"/>
        </w:rPr>
        <w:t xml:space="preserve"> </w:t>
      </w:r>
      <w:r>
        <w:rPr>
          <w:sz w:val="24"/>
        </w:rPr>
        <w:t>парке,</w:t>
      </w:r>
      <w:r>
        <w:rPr>
          <w:spacing w:val="-6"/>
          <w:sz w:val="24"/>
        </w:rPr>
        <w:t xml:space="preserve"> </w:t>
      </w:r>
      <w:r>
        <w:rPr>
          <w:sz w:val="24"/>
        </w:rPr>
        <w:t>сквере</w:t>
      </w:r>
      <w:r>
        <w:rPr>
          <w:spacing w:val="-9"/>
          <w:sz w:val="24"/>
        </w:rPr>
        <w:t xml:space="preserve"> </w:t>
      </w:r>
      <w:r>
        <w:rPr>
          <w:sz w:val="24"/>
        </w:rPr>
        <w:t>или</w:t>
      </w:r>
      <w:r>
        <w:rPr>
          <w:spacing w:val="-11"/>
          <w:sz w:val="24"/>
        </w:rPr>
        <w:t xml:space="preserve"> </w:t>
      </w:r>
      <w:r>
        <w:rPr>
          <w:sz w:val="24"/>
        </w:rPr>
        <w:t>на</w:t>
      </w:r>
      <w:r>
        <w:rPr>
          <w:spacing w:val="25"/>
          <w:sz w:val="24"/>
        </w:rPr>
        <w:t xml:space="preserve"> </w:t>
      </w:r>
      <w:r>
        <w:rPr>
          <w:sz w:val="24"/>
        </w:rPr>
        <w:t xml:space="preserve">пришкольной </w:t>
      </w:r>
      <w:r>
        <w:rPr>
          <w:spacing w:val="-2"/>
          <w:sz w:val="24"/>
        </w:rPr>
        <w:t>территории.</w:t>
      </w:r>
    </w:p>
    <w:p w14:paraId="0636FC57">
      <w:pPr>
        <w:pStyle w:val="2"/>
        <w:spacing w:before="3"/>
        <w:ind w:left="3873"/>
        <w:jc w:val="left"/>
      </w:pPr>
      <w:bookmarkStart w:id="97" w:name="Содержание_обучения_в_6_классе._(4)"/>
      <w:bookmarkEnd w:id="97"/>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6C765F3D">
      <w:pPr>
        <w:pStyle w:val="32"/>
        <w:numPr>
          <w:ilvl w:val="0"/>
          <w:numId w:val="33"/>
        </w:numPr>
        <w:tabs>
          <w:tab w:val="left" w:pos="1136"/>
        </w:tabs>
        <w:spacing w:before="31"/>
        <w:ind w:left="1136"/>
        <w:jc w:val="left"/>
        <w:rPr>
          <w:sz w:val="24"/>
        </w:rPr>
      </w:pPr>
      <w:r>
        <w:rPr>
          <w:sz w:val="24"/>
        </w:rPr>
        <w:t>Растительный</w:t>
      </w:r>
      <w:r>
        <w:rPr>
          <w:spacing w:val="-14"/>
          <w:sz w:val="24"/>
        </w:rPr>
        <w:t xml:space="preserve"> </w:t>
      </w:r>
      <w:r>
        <w:rPr>
          <w:spacing w:val="-2"/>
          <w:sz w:val="24"/>
        </w:rPr>
        <w:t>организм.</w:t>
      </w:r>
    </w:p>
    <w:p w14:paraId="2C77554F">
      <w:pPr>
        <w:pStyle w:val="32"/>
        <w:numPr>
          <w:ilvl w:val="0"/>
          <w:numId w:val="33"/>
        </w:numPr>
        <w:tabs>
          <w:tab w:val="left" w:pos="1134"/>
        </w:tabs>
        <w:spacing w:before="41" w:line="276" w:lineRule="auto"/>
        <w:ind w:right="576" w:firstLine="283"/>
        <w:rPr>
          <w:sz w:val="24"/>
        </w:rPr>
      </w:pPr>
      <w:r>
        <w:rPr>
          <w:sz w:val="24"/>
        </w:rPr>
        <w:t>Ботаника - наука о растениях. Разделы ботаники. Связь ботаники с другими науками и техникой. Общие признаки растений.</w:t>
      </w:r>
    </w:p>
    <w:p w14:paraId="63EECDE1">
      <w:pPr>
        <w:pStyle w:val="32"/>
        <w:numPr>
          <w:ilvl w:val="0"/>
          <w:numId w:val="33"/>
        </w:numPr>
        <w:tabs>
          <w:tab w:val="left" w:pos="1134"/>
        </w:tabs>
        <w:spacing w:before="4"/>
        <w:ind w:left="1134" w:hanging="282"/>
        <w:rPr>
          <w:sz w:val="24"/>
        </w:rPr>
      </w:pPr>
      <w:r>
        <w:rPr>
          <w:sz w:val="24"/>
        </w:rPr>
        <w:t>Разнообразие</w:t>
      </w:r>
      <w:r>
        <w:rPr>
          <w:spacing w:val="-16"/>
          <w:sz w:val="24"/>
        </w:rPr>
        <w:t xml:space="preserve"> </w:t>
      </w:r>
      <w:r>
        <w:rPr>
          <w:sz w:val="24"/>
        </w:rPr>
        <w:t>растений.</w:t>
      </w:r>
      <w:r>
        <w:rPr>
          <w:spacing w:val="-10"/>
          <w:sz w:val="24"/>
        </w:rPr>
        <w:t xml:space="preserve"> </w:t>
      </w:r>
      <w:r>
        <w:rPr>
          <w:sz w:val="24"/>
        </w:rPr>
        <w:t>Уровни</w:t>
      </w:r>
      <w:r>
        <w:rPr>
          <w:spacing w:val="-13"/>
          <w:sz w:val="24"/>
        </w:rPr>
        <w:t xml:space="preserve"> </w:t>
      </w:r>
      <w:r>
        <w:rPr>
          <w:sz w:val="24"/>
        </w:rPr>
        <w:t>организации</w:t>
      </w:r>
      <w:r>
        <w:rPr>
          <w:spacing w:val="-7"/>
          <w:sz w:val="24"/>
        </w:rPr>
        <w:t xml:space="preserve"> </w:t>
      </w:r>
      <w:r>
        <w:rPr>
          <w:sz w:val="24"/>
        </w:rPr>
        <w:t>растительного</w:t>
      </w:r>
      <w:r>
        <w:rPr>
          <w:spacing w:val="-12"/>
          <w:sz w:val="24"/>
        </w:rPr>
        <w:t xml:space="preserve"> </w:t>
      </w:r>
      <w:r>
        <w:rPr>
          <w:spacing w:val="-2"/>
          <w:sz w:val="24"/>
        </w:rPr>
        <w:t>организма.</w:t>
      </w:r>
    </w:p>
    <w:p w14:paraId="3026B6BE">
      <w:pPr>
        <w:pStyle w:val="32"/>
        <w:numPr>
          <w:ilvl w:val="0"/>
          <w:numId w:val="33"/>
        </w:numPr>
        <w:tabs>
          <w:tab w:val="left" w:pos="1134"/>
        </w:tabs>
        <w:spacing w:before="41"/>
        <w:ind w:left="1134" w:hanging="282"/>
        <w:rPr>
          <w:sz w:val="24"/>
        </w:rPr>
      </w:pPr>
      <w:r>
        <w:rPr>
          <w:sz w:val="24"/>
        </w:rPr>
        <w:t>Высшие</w:t>
      </w:r>
      <w:r>
        <w:rPr>
          <w:spacing w:val="-8"/>
          <w:sz w:val="24"/>
        </w:rPr>
        <w:t xml:space="preserve"> </w:t>
      </w:r>
      <w:r>
        <w:rPr>
          <w:sz w:val="24"/>
        </w:rPr>
        <w:t>и</w:t>
      </w:r>
      <w:r>
        <w:rPr>
          <w:spacing w:val="-9"/>
          <w:sz w:val="24"/>
        </w:rPr>
        <w:t xml:space="preserve"> </w:t>
      </w:r>
      <w:r>
        <w:rPr>
          <w:sz w:val="24"/>
        </w:rPr>
        <w:t>низшие</w:t>
      </w:r>
      <w:r>
        <w:rPr>
          <w:spacing w:val="-5"/>
          <w:sz w:val="24"/>
        </w:rPr>
        <w:t xml:space="preserve"> </w:t>
      </w:r>
      <w:r>
        <w:rPr>
          <w:sz w:val="24"/>
        </w:rPr>
        <w:t>растения.</w:t>
      </w:r>
      <w:r>
        <w:rPr>
          <w:spacing w:val="-1"/>
          <w:sz w:val="24"/>
        </w:rPr>
        <w:t xml:space="preserve"> </w:t>
      </w:r>
      <w:r>
        <w:rPr>
          <w:sz w:val="24"/>
        </w:rPr>
        <w:t>Споровые</w:t>
      </w:r>
      <w:r>
        <w:rPr>
          <w:spacing w:val="-6"/>
          <w:sz w:val="24"/>
        </w:rPr>
        <w:t xml:space="preserve"> </w:t>
      </w:r>
      <w:r>
        <w:rPr>
          <w:sz w:val="24"/>
        </w:rPr>
        <w:t>и</w:t>
      </w:r>
      <w:r>
        <w:rPr>
          <w:spacing w:val="-4"/>
          <w:sz w:val="24"/>
        </w:rPr>
        <w:t xml:space="preserve"> </w:t>
      </w:r>
      <w:r>
        <w:rPr>
          <w:sz w:val="24"/>
        </w:rPr>
        <w:t>семенные</w:t>
      </w:r>
      <w:r>
        <w:rPr>
          <w:spacing w:val="-5"/>
          <w:sz w:val="24"/>
        </w:rPr>
        <w:t xml:space="preserve"> </w:t>
      </w:r>
      <w:r>
        <w:rPr>
          <w:spacing w:val="-2"/>
          <w:sz w:val="24"/>
        </w:rPr>
        <w:t>растения.</w:t>
      </w:r>
    </w:p>
    <w:p w14:paraId="58AFA941">
      <w:pPr>
        <w:pStyle w:val="32"/>
        <w:numPr>
          <w:ilvl w:val="0"/>
          <w:numId w:val="33"/>
        </w:numPr>
        <w:tabs>
          <w:tab w:val="left" w:pos="1134"/>
        </w:tabs>
        <w:spacing w:before="41" w:line="276" w:lineRule="auto"/>
        <w:ind w:right="563" w:firstLine="283"/>
        <w:rPr>
          <w:sz w:val="24"/>
        </w:rPr>
      </w:pPr>
      <w:r>
        <w:rPr>
          <w:sz w:val="24"/>
        </w:rPr>
        <w:t>Растительная</w:t>
      </w:r>
      <w:r>
        <w:rPr>
          <w:spacing w:val="-15"/>
          <w:sz w:val="24"/>
        </w:rPr>
        <w:t xml:space="preserve"> </w:t>
      </w:r>
      <w:r>
        <w:rPr>
          <w:sz w:val="24"/>
        </w:rPr>
        <w:t>клетка.</w:t>
      </w:r>
      <w:r>
        <w:rPr>
          <w:spacing w:val="-15"/>
          <w:sz w:val="24"/>
        </w:rPr>
        <w:t xml:space="preserve"> </w:t>
      </w:r>
      <w:r>
        <w:rPr>
          <w:sz w:val="24"/>
        </w:rPr>
        <w:t>Изучение</w:t>
      </w:r>
      <w:r>
        <w:rPr>
          <w:spacing w:val="-15"/>
          <w:sz w:val="24"/>
        </w:rPr>
        <w:t xml:space="preserve"> </w:t>
      </w:r>
      <w:r>
        <w:rPr>
          <w:sz w:val="24"/>
        </w:rPr>
        <w:t>растительной</w:t>
      </w:r>
      <w:r>
        <w:rPr>
          <w:spacing w:val="-15"/>
          <w:sz w:val="24"/>
        </w:rPr>
        <w:t xml:space="preserve"> </w:t>
      </w:r>
      <w:r>
        <w:rPr>
          <w:sz w:val="24"/>
        </w:rPr>
        <w:t>клетки</w:t>
      </w:r>
      <w:r>
        <w:rPr>
          <w:spacing w:val="-15"/>
          <w:sz w:val="24"/>
        </w:rPr>
        <w:t xml:space="preserve"> </w:t>
      </w:r>
      <w:r>
        <w:rPr>
          <w:sz w:val="24"/>
        </w:rPr>
        <w:t>под</w:t>
      </w:r>
      <w:r>
        <w:rPr>
          <w:spacing w:val="-15"/>
          <w:sz w:val="24"/>
        </w:rPr>
        <w:t xml:space="preserve"> </w:t>
      </w:r>
      <w:r>
        <w:rPr>
          <w:sz w:val="24"/>
        </w:rPr>
        <w:t>световым</w:t>
      </w:r>
      <w:r>
        <w:rPr>
          <w:spacing w:val="-15"/>
          <w:sz w:val="24"/>
        </w:rPr>
        <w:t xml:space="preserve"> </w:t>
      </w:r>
      <w:r>
        <w:rPr>
          <w:sz w:val="24"/>
        </w:rPr>
        <w:t>микроскопом:</w:t>
      </w:r>
      <w:r>
        <w:rPr>
          <w:spacing w:val="-15"/>
          <w:sz w:val="24"/>
        </w:rPr>
        <w:t xml:space="preserve"> </w:t>
      </w:r>
      <w:r>
        <w:rPr>
          <w:sz w:val="24"/>
        </w:rPr>
        <w:t>клеточная оболочка,</w:t>
      </w:r>
      <w:r>
        <w:rPr>
          <w:spacing w:val="-15"/>
          <w:sz w:val="24"/>
        </w:rPr>
        <w:t xml:space="preserve"> </w:t>
      </w:r>
      <w:r>
        <w:rPr>
          <w:sz w:val="24"/>
        </w:rPr>
        <w:t>ядро,</w:t>
      </w:r>
      <w:r>
        <w:rPr>
          <w:spacing w:val="-15"/>
          <w:sz w:val="24"/>
        </w:rPr>
        <w:t xml:space="preserve"> </w:t>
      </w:r>
      <w:r>
        <w:rPr>
          <w:sz w:val="24"/>
        </w:rPr>
        <w:t>цитоплазма</w:t>
      </w:r>
      <w:r>
        <w:rPr>
          <w:spacing w:val="-15"/>
          <w:sz w:val="24"/>
        </w:rPr>
        <w:t xml:space="preserve"> </w:t>
      </w:r>
      <w:r>
        <w:rPr>
          <w:sz w:val="24"/>
        </w:rPr>
        <w:t>(пластиды,</w:t>
      </w:r>
      <w:r>
        <w:rPr>
          <w:spacing w:val="-15"/>
          <w:sz w:val="24"/>
        </w:rPr>
        <w:t xml:space="preserve"> </w:t>
      </w:r>
      <w:r>
        <w:rPr>
          <w:sz w:val="24"/>
        </w:rPr>
        <w:t>митохондрии,</w:t>
      </w:r>
      <w:r>
        <w:rPr>
          <w:spacing w:val="-15"/>
          <w:sz w:val="24"/>
        </w:rPr>
        <w:t xml:space="preserve"> </w:t>
      </w:r>
      <w:r>
        <w:rPr>
          <w:sz w:val="24"/>
        </w:rPr>
        <w:t>вакуоли</w:t>
      </w:r>
      <w:r>
        <w:rPr>
          <w:spacing w:val="-15"/>
          <w:sz w:val="24"/>
        </w:rPr>
        <w:t xml:space="preserve"> </w:t>
      </w:r>
      <w:r>
        <w:rPr>
          <w:sz w:val="24"/>
        </w:rPr>
        <w:t>с</w:t>
      </w:r>
      <w:r>
        <w:rPr>
          <w:spacing w:val="-15"/>
          <w:sz w:val="24"/>
        </w:rPr>
        <w:t xml:space="preserve"> </w:t>
      </w:r>
      <w:r>
        <w:rPr>
          <w:sz w:val="24"/>
        </w:rPr>
        <w:t>клеточным</w:t>
      </w:r>
      <w:r>
        <w:rPr>
          <w:spacing w:val="-15"/>
          <w:sz w:val="24"/>
        </w:rPr>
        <w:t xml:space="preserve"> </w:t>
      </w:r>
      <w:r>
        <w:rPr>
          <w:sz w:val="24"/>
        </w:rPr>
        <w:t>соком).</w:t>
      </w:r>
      <w:r>
        <w:rPr>
          <w:spacing w:val="-15"/>
          <w:sz w:val="24"/>
        </w:rPr>
        <w:t xml:space="preserve"> </w:t>
      </w:r>
      <w:r>
        <w:rPr>
          <w:sz w:val="24"/>
        </w:rPr>
        <w:t>Растительные ткани. Функции растительных тканей.</w:t>
      </w:r>
    </w:p>
    <w:p w14:paraId="452D6617">
      <w:pPr>
        <w:pStyle w:val="32"/>
        <w:numPr>
          <w:ilvl w:val="0"/>
          <w:numId w:val="33"/>
        </w:numPr>
        <w:tabs>
          <w:tab w:val="left" w:pos="1134"/>
        </w:tabs>
        <w:spacing w:line="276" w:lineRule="auto"/>
        <w:ind w:right="567" w:firstLine="283"/>
        <w:rPr>
          <w:sz w:val="24"/>
        </w:rPr>
      </w:pPr>
      <w:r>
        <w:rPr>
          <w:sz w:val="24"/>
        </w:rPr>
        <w:t>Органы и системы органов растений. Строение органов растительного организма, их роль и связь между собой.</w:t>
      </w:r>
    </w:p>
    <w:p w14:paraId="7156343D">
      <w:pPr>
        <w:pStyle w:val="32"/>
        <w:numPr>
          <w:ilvl w:val="0"/>
          <w:numId w:val="33"/>
        </w:numPr>
        <w:tabs>
          <w:tab w:val="left" w:pos="1134"/>
        </w:tabs>
        <w:spacing w:line="275"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3014690">
      <w:pPr>
        <w:pStyle w:val="32"/>
        <w:numPr>
          <w:ilvl w:val="0"/>
          <w:numId w:val="33"/>
        </w:numPr>
        <w:tabs>
          <w:tab w:val="left" w:pos="1134"/>
        </w:tabs>
        <w:spacing w:before="44"/>
        <w:ind w:left="1134" w:hanging="282"/>
        <w:rPr>
          <w:sz w:val="24"/>
        </w:rPr>
      </w:pPr>
      <w:r>
        <w:rPr>
          <w:sz w:val="24"/>
        </w:rPr>
        <w:t>Изучение</w:t>
      </w:r>
      <w:r>
        <w:rPr>
          <w:spacing w:val="33"/>
          <w:sz w:val="24"/>
        </w:rPr>
        <w:t xml:space="preserve">  </w:t>
      </w:r>
      <w:r>
        <w:rPr>
          <w:sz w:val="24"/>
        </w:rPr>
        <w:t>микроскопического</w:t>
      </w:r>
      <w:r>
        <w:rPr>
          <w:spacing w:val="38"/>
          <w:sz w:val="24"/>
        </w:rPr>
        <w:t xml:space="preserve">  </w:t>
      </w:r>
      <w:r>
        <w:rPr>
          <w:sz w:val="24"/>
        </w:rPr>
        <w:t>строения</w:t>
      </w:r>
      <w:r>
        <w:rPr>
          <w:spacing w:val="34"/>
          <w:sz w:val="24"/>
        </w:rPr>
        <w:t xml:space="preserve">  </w:t>
      </w:r>
      <w:r>
        <w:rPr>
          <w:sz w:val="24"/>
        </w:rPr>
        <w:t>листа</w:t>
      </w:r>
      <w:r>
        <w:rPr>
          <w:spacing w:val="35"/>
          <w:sz w:val="24"/>
        </w:rPr>
        <w:t xml:space="preserve">  </w:t>
      </w:r>
      <w:r>
        <w:rPr>
          <w:sz w:val="24"/>
        </w:rPr>
        <w:t>водного</w:t>
      </w:r>
      <w:r>
        <w:rPr>
          <w:spacing w:val="38"/>
          <w:sz w:val="24"/>
        </w:rPr>
        <w:t xml:space="preserve">  </w:t>
      </w:r>
      <w:r>
        <w:rPr>
          <w:sz w:val="24"/>
        </w:rPr>
        <w:t>растения</w:t>
      </w:r>
      <w:r>
        <w:rPr>
          <w:spacing w:val="33"/>
          <w:sz w:val="24"/>
        </w:rPr>
        <w:t xml:space="preserve">  </w:t>
      </w:r>
      <w:r>
        <w:rPr>
          <w:sz w:val="24"/>
        </w:rPr>
        <w:t>элодеи.</w:t>
      </w:r>
      <w:r>
        <w:rPr>
          <w:spacing w:val="35"/>
          <w:sz w:val="24"/>
        </w:rPr>
        <w:t xml:space="preserve">  </w:t>
      </w:r>
      <w:r>
        <w:rPr>
          <w:spacing w:val="-2"/>
          <w:sz w:val="24"/>
        </w:rPr>
        <w:t>Изучение</w:t>
      </w:r>
    </w:p>
    <w:p w14:paraId="3FAB514E">
      <w:pPr>
        <w:pStyle w:val="32"/>
        <w:rPr>
          <w:sz w:val="24"/>
        </w:rPr>
        <w:sectPr>
          <w:pgSz w:w="11910" w:h="16840"/>
          <w:pgMar w:top="60" w:right="141" w:bottom="620" w:left="708" w:header="0" w:footer="358" w:gutter="0"/>
          <w:cols w:space="720" w:num="1"/>
        </w:sectPr>
      </w:pPr>
    </w:p>
    <w:p w14:paraId="158824F4">
      <w:pPr>
        <w:pStyle w:val="17"/>
        <w:spacing w:before="76" w:line="276" w:lineRule="auto"/>
        <w:ind w:right="575" w:firstLine="0"/>
      </w:pPr>
      <w:r>
        <w:t>строения</w:t>
      </w:r>
      <w:r>
        <w:rPr>
          <w:spacing w:val="-1"/>
        </w:rPr>
        <w:t xml:space="preserve"> </w:t>
      </w:r>
      <w:r>
        <w:t>растительных</w:t>
      </w:r>
      <w:r>
        <w:rPr>
          <w:spacing w:val="-1"/>
        </w:rPr>
        <w:t xml:space="preserve"> </w:t>
      </w:r>
      <w:r>
        <w:t>тканей (использование</w:t>
      </w:r>
      <w:r>
        <w:rPr>
          <w:spacing w:val="-1"/>
        </w:rPr>
        <w:t xml:space="preserve"> </w:t>
      </w:r>
      <w:r>
        <w:t>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010B9834">
      <w:pPr>
        <w:pStyle w:val="32"/>
        <w:numPr>
          <w:ilvl w:val="0"/>
          <w:numId w:val="33"/>
        </w:numPr>
        <w:tabs>
          <w:tab w:val="left" w:pos="1136"/>
        </w:tabs>
        <w:spacing w:before="3"/>
        <w:ind w:left="1136"/>
        <w:jc w:val="left"/>
        <w:rPr>
          <w:sz w:val="24"/>
        </w:rPr>
      </w:pPr>
      <w:r>
        <w:rPr>
          <w:sz w:val="24"/>
        </w:rPr>
        <w:t>Обнаружение</w:t>
      </w:r>
      <w:r>
        <w:rPr>
          <w:spacing w:val="-8"/>
          <w:sz w:val="24"/>
        </w:rPr>
        <w:t xml:space="preserve"> </w:t>
      </w:r>
      <w:r>
        <w:rPr>
          <w:sz w:val="24"/>
        </w:rPr>
        <w:t>неорганических</w:t>
      </w:r>
      <w:r>
        <w:rPr>
          <w:spacing w:val="-10"/>
          <w:sz w:val="24"/>
        </w:rPr>
        <w:t xml:space="preserve"> </w:t>
      </w:r>
      <w:r>
        <w:rPr>
          <w:sz w:val="24"/>
        </w:rPr>
        <w:t>и</w:t>
      </w:r>
      <w:r>
        <w:rPr>
          <w:spacing w:val="-6"/>
          <w:sz w:val="24"/>
        </w:rPr>
        <w:t xml:space="preserve"> </w:t>
      </w:r>
      <w:r>
        <w:rPr>
          <w:sz w:val="24"/>
        </w:rPr>
        <w:t>органических</w:t>
      </w:r>
      <w:r>
        <w:rPr>
          <w:spacing w:val="-9"/>
          <w:sz w:val="24"/>
        </w:rPr>
        <w:t xml:space="preserve"> </w:t>
      </w:r>
      <w:r>
        <w:rPr>
          <w:sz w:val="24"/>
        </w:rPr>
        <w:t>веществ</w:t>
      </w:r>
      <w:r>
        <w:rPr>
          <w:spacing w:val="-4"/>
          <w:sz w:val="24"/>
        </w:rPr>
        <w:t xml:space="preserve"> </w:t>
      </w:r>
      <w:r>
        <w:rPr>
          <w:sz w:val="24"/>
        </w:rPr>
        <w:t>в</w:t>
      </w:r>
      <w:r>
        <w:rPr>
          <w:spacing w:val="-9"/>
          <w:sz w:val="24"/>
        </w:rPr>
        <w:t xml:space="preserve"> </w:t>
      </w:r>
      <w:r>
        <w:rPr>
          <w:spacing w:val="-2"/>
          <w:sz w:val="24"/>
        </w:rPr>
        <w:t>растении.</w:t>
      </w:r>
    </w:p>
    <w:p w14:paraId="59DE942D">
      <w:pPr>
        <w:pStyle w:val="32"/>
        <w:numPr>
          <w:ilvl w:val="0"/>
          <w:numId w:val="33"/>
        </w:numPr>
        <w:tabs>
          <w:tab w:val="left" w:pos="1136"/>
        </w:tabs>
        <w:spacing w:before="41"/>
        <w:ind w:left="1136"/>
        <w:jc w:val="left"/>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7E607345">
      <w:pPr>
        <w:pStyle w:val="32"/>
        <w:numPr>
          <w:ilvl w:val="0"/>
          <w:numId w:val="33"/>
        </w:numPr>
        <w:tabs>
          <w:tab w:val="left" w:pos="1136"/>
        </w:tabs>
        <w:spacing w:before="41"/>
        <w:ind w:left="1136"/>
        <w:jc w:val="left"/>
        <w:rPr>
          <w:sz w:val="24"/>
        </w:rPr>
      </w:pPr>
      <w:r>
        <w:rPr>
          <w:sz w:val="24"/>
        </w:rPr>
        <w:t>Ознакомление</w:t>
      </w:r>
      <w:r>
        <w:rPr>
          <w:spacing w:val="-6"/>
          <w:sz w:val="24"/>
        </w:rPr>
        <w:t xml:space="preserve"> </w:t>
      </w:r>
      <w:r>
        <w:rPr>
          <w:sz w:val="24"/>
        </w:rPr>
        <w:t>в</w:t>
      </w:r>
      <w:r>
        <w:rPr>
          <w:spacing w:val="-9"/>
          <w:sz w:val="24"/>
        </w:rPr>
        <w:t xml:space="preserve"> </w:t>
      </w:r>
      <w:r>
        <w:rPr>
          <w:sz w:val="24"/>
        </w:rPr>
        <w:t>природе</w:t>
      </w:r>
      <w:r>
        <w:rPr>
          <w:spacing w:val="-5"/>
          <w:sz w:val="24"/>
        </w:rPr>
        <w:t xml:space="preserve"> </w:t>
      </w:r>
      <w:r>
        <w:rPr>
          <w:sz w:val="24"/>
        </w:rPr>
        <w:t>с</w:t>
      </w:r>
      <w:r>
        <w:rPr>
          <w:spacing w:val="-7"/>
          <w:sz w:val="24"/>
        </w:rPr>
        <w:t xml:space="preserve"> </w:t>
      </w:r>
      <w:r>
        <w:rPr>
          <w:sz w:val="24"/>
        </w:rPr>
        <w:t>цветковыми</w:t>
      </w:r>
      <w:r>
        <w:rPr>
          <w:spacing w:val="-4"/>
          <w:sz w:val="24"/>
        </w:rPr>
        <w:t xml:space="preserve"> </w:t>
      </w:r>
      <w:r>
        <w:rPr>
          <w:spacing w:val="-2"/>
          <w:sz w:val="24"/>
        </w:rPr>
        <w:t>растениями.</w:t>
      </w:r>
    </w:p>
    <w:p w14:paraId="726156BD">
      <w:pPr>
        <w:pStyle w:val="32"/>
        <w:numPr>
          <w:ilvl w:val="0"/>
          <w:numId w:val="33"/>
        </w:numPr>
        <w:tabs>
          <w:tab w:val="left" w:pos="1136"/>
        </w:tabs>
        <w:spacing w:before="41"/>
        <w:ind w:left="1136"/>
        <w:jc w:val="left"/>
        <w:rPr>
          <w:sz w:val="24"/>
        </w:rPr>
      </w:pPr>
      <w:r>
        <w:rPr>
          <w:sz w:val="24"/>
        </w:rPr>
        <w:t>Строение</w:t>
      </w:r>
      <w:r>
        <w:rPr>
          <w:spacing w:val="-11"/>
          <w:sz w:val="24"/>
        </w:rPr>
        <w:t xml:space="preserve"> </w:t>
      </w:r>
      <w:r>
        <w:rPr>
          <w:sz w:val="24"/>
        </w:rPr>
        <w:t>и</w:t>
      </w:r>
      <w:r>
        <w:rPr>
          <w:spacing w:val="-4"/>
          <w:sz w:val="24"/>
        </w:rPr>
        <w:t xml:space="preserve"> </w:t>
      </w:r>
      <w:r>
        <w:rPr>
          <w:sz w:val="24"/>
        </w:rPr>
        <w:t>многообразие</w:t>
      </w:r>
      <w:r>
        <w:rPr>
          <w:spacing w:val="-5"/>
          <w:sz w:val="24"/>
        </w:rPr>
        <w:t xml:space="preserve"> </w:t>
      </w:r>
      <w:r>
        <w:rPr>
          <w:sz w:val="24"/>
        </w:rPr>
        <w:t>покрытосеменных</w:t>
      </w:r>
      <w:r>
        <w:rPr>
          <w:spacing w:val="-4"/>
          <w:sz w:val="24"/>
        </w:rPr>
        <w:t xml:space="preserve"> </w:t>
      </w:r>
      <w:r>
        <w:rPr>
          <w:spacing w:val="-2"/>
          <w:sz w:val="24"/>
        </w:rPr>
        <w:t>растений</w:t>
      </w:r>
    </w:p>
    <w:p w14:paraId="548490F3">
      <w:pPr>
        <w:pStyle w:val="32"/>
        <w:numPr>
          <w:ilvl w:val="0"/>
          <w:numId w:val="33"/>
        </w:numPr>
        <w:tabs>
          <w:tab w:val="left" w:pos="1134"/>
        </w:tabs>
        <w:spacing w:before="41" w:line="276" w:lineRule="auto"/>
        <w:ind w:right="562" w:firstLine="283"/>
        <w:rPr>
          <w:sz w:val="24"/>
        </w:rPr>
      </w:pPr>
      <w:r>
        <w:rPr>
          <w:sz w:val="24"/>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w:t>
      </w:r>
      <w:r>
        <w:rPr>
          <w:spacing w:val="-2"/>
          <w:sz w:val="24"/>
        </w:rPr>
        <w:t>посеву.</w:t>
      </w:r>
    </w:p>
    <w:p w14:paraId="26689EC1">
      <w:pPr>
        <w:pStyle w:val="32"/>
        <w:numPr>
          <w:ilvl w:val="0"/>
          <w:numId w:val="33"/>
        </w:numPr>
        <w:tabs>
          <w:tab w:val="left" w:pos="1134"/>
        </w:tabs>
        <w:spacing w:line="276" w:lineRule="auto"/>
        <w:ind w:right="554" w:firstLine="283"/>
        <w:rPr>
          <w:sz w:val="24"/>
        </w:rPr>
      </w:pPr>
      <w:r>
        <w:rPr>
          <w:sz w:val="24"/>
        </w:rPr>
        <w:t>Виды корней</w:t>
      </w:r>
      <w:r>
        <w:rPr>
          <w:spacing w:val="-1"/>
          <w:sz w:val="24"/>
        </w:rPr>
        <w:t xml:space="preserve"> </w:t>
      </w:r>
      <w:r>
        <w:rPr>
          <w:sz w:val="24"/>
        </w:rPr>
        <w:t>и</w:t>
      </w:r>
      <w:r>
        <w:rPr>
          <w:spacing w:val="-2"/>
          <w:sz w:val="24"/>
        </w:rPr>
        <w:t xml:space="preserve"> </w:t>
      </w:r>
      <w:r>
        <w:rPr>
          <w:sz w:val="24"/>
        </w:rPr>
        <w:t>типы</w:t>
      </w:r>
      <w:r>
        <w:rPr>
          <w:spacing w:val="-1"/>
          <w:sz w:val="24"/>
        </w:rPr>
        <w:t xml:space="preserve"> </w:t>
      </w:r>
      <w:r>
        <w:rPr>
          <w:sz w:val="24"/>
        </w:rPr>
        <w:t>корневых</w:t>
      </w:r>
      <w:r>
        <w:rPr>
          <w:spacing w:val="-3"/>
          <w:sz w:val="24"/>
        </w:rPr>
        <w:t xml:space="preserve"> </w:t>
      </w:r>
      <w:r>
        <w:rPr>
          <w:sz w:val="24"/>
        </w:rPr>
        <w:t>систем. Видоизменения корней. Корень</w:t>
      </w:r>
      <w:r>
        <w:rPr>
          <w:spacing w:val="-1"/>
          <w:sz w:val="24"/>
        </w:rPr>
        <w:t xml:space="preserve"> </w:t>
      </w:r>
      <w:r>
        <w:rPr>
          <w:sz w:val="24"/>
        </w:rPr>
        <w:t>-</w:t>
      </w:r>
      <w:r>
        <w:rPr>
          <w:spacing w:val="-6"/>
          <w:sz w:val="24"/>
        </w:rPr>
        <w:t xml:space="preserve"> </w:t>
      </w:r>
      <w:r>
        <w:rPr>
          <w:sz w:val="24"/>
        </w:rPr>
        <w:t>орган</w:t>
      </w:r>
      <w:r>
        <w:rPr>
          <w:spacing w:val="-1"/>
          <w:sz w:val="24"/>
        </w:rPr>
        <w:t xml:space="preserve"> </w:t>
      </w:r>
      <w:r>
        <w:rPr>
          <w:sz w:val="24"/>
        </w:rPr>
        <w:t>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w:t>
      </w:r>
      <w:r>
        <w:rPr>
          <w:spacing w:val="-12"/>
          <w:sz w:val="24"/>
        </w:rPr>
        <w:t xml:space="preserve"> </w:t>
      </w:r>
      <w:r>
        <w:rPr>
          <w:sz w:val="24"/>
        </w:rPr>
        <w:t>корнями</w:t>
      </w:r>
      <w:r>
        <w:rPr>
          <w:spacing w:val="-15"/>
          <w:sz w:val="24"/>
        </w:rPr>
        <w:t xml:space="preserve"> </w:t>
      </w:r>
      <w:r>
        <w:rPr>
          <w:sz w:val="24"/>
        </w:rPr>
        <w:t>воды</w:t>
      </w:r>
      <w:r>
        <w:rPr>
          <w:spacing w:val="-9"/>
          <w:sz w:val="24"/>
        </w:rPr>
        <w:t xml:space="preserve"> </w:t>
      </w:r>
      <w:r>
        <w:rPr>
          <w:sz w:val="24"/>
        </w:rPr>
        <w:t>и</w:t>
      </w:r>
      <w:r>
        <w:rPr>
          <w:spacing w:val="-15"/>
          <w:sz w:val="24"/>
        </w:rPr>
        <w:t xml:space="preserve"> </w:t>
      </w:r>
      <w:r>
        <w:rPr>
          <w:sz w:val="24"/>
        </w:rPr>
        <w:t>минеральных</w:t>
      </w:r>
      <w:r>
        <w:rPr>
          <w:spacing w:val="-15"/>
          <w:sz w:val="24"/>
        </w:rPr>
        <w:t xml:space="preserve"> </w:t>
      </w:r>
      <w:r>
        <w:rPr>
          <w:sz w:val="24"/>
        </w:rPr>
        <w:t>веществ,</w:t>
      </w:r>
      <w:r>
        <w:rPr>
          <w:spacing w:val="-9"/>
          <w:sz w:val="24"/>
        </w:rPr>
        <w:t xml:space="preserve"> </w:t>
      </w:r>
      <w:r>
        <w:rPr>
          <w:sz w:val="24"/>
        </w:rPr>
        <w:t>необходимых</w:t>
      </w:r>
      <w:r>
        <w:rPr>
          <w:spacing w:val="-15"/>
          <w:sz w:val="24"/>
        </w:rPr>
        <w:t xml:space="preserve"> </w:t>
      </w:r>
      <w:r>
        <w:rPr>
          <w:sz w:val="24"/>
        </w:rPr>
        <w:t>растению</w:t>
      </w:r>
      <w:r>
        <w:rPr>
          <w:spacing w:val="-12"/>
          <w:sz w:val="24"/>
        </w:rPr>
        <w:t xml:space="preserve"> </w:t>
      </w:r>
      <w:r>
        <w:rPr>
          <w:sz w:val="24"/>
        </w:rPr>
        <w:t>(корневое</w:t>
      </w:r>
      <w:r>
        <w:rPr>
          <w:spacing w:val="-12"/>
          <w:sz w:val="24"/>
        </w:rPr>
        <w:t xml:space="preserve"> </w:t>
      </w:r>
      <w:r>
        <w:rPr>
          <w:sz w:val="24"/>
        </w:rPr>
        <w:t>давление, осмос). Видоизменение корней.</w:t>
      </w:r>
    </w:p>
    <w:p w14:paraId="1BEC0A9E">
      <w:pPr>
        <w:pStyle w:val="32"/>
        <w:numPr>
          <w:ilvl w:val="0"/>
          <w:numId w:val="33"/>
        </w:numPr>
        <w:tabs>
          <w:tab w:val="left" w:pos="1134"/>
        </w:tabs>
        <w:spacing w:before="1" w:line="276" w:lineRule="auto"/>
        <w:ind w:right="558" w:firstLine="283"/>
        <w:rPr>
          <w:sz w:val="24"/>
        </w:rPr>
      </w:pPr>
      <w:r>
        <w:rPr>
          <w:sz w:val="24"/>
        </w:rPr>
        <w:t>Побег. Развитие побега</w:t>
      </w:r>
      <w:r>
        <w:rPr>
          <w:spacing w:val="-3"/>
          <w:sz w:val="24"/>
        </w:rPr>
        <w:t xml:space="preserve"> </w:t>
      </w:r>
      <w:r>
        <w:rPr>
          <w:sz w:val="24"/>
        </w:rPr>
        <w:t>из почки. Строение стебля. Внешнее и</w:t>
      </w:r>
      <w:r>
        <w:rPr>
          <w:spacing w:val="-1"/>
          <w:sz w:val="24"/>
        </w:rPr>
        <w:t xml:space="preserve"> </w:t>
      </w:r>
      <w:r>
        <w:rPr>
          <w:sz w:val="24"/>
        </w:rPr>
        <w:t>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769FEE4B">
      <w:pPr>
        <w:pStyle w:val="32"/>
        <w:numPr>
          <w:ilvl w:val="0"/>
          <w:numId w:val="33"/>
        </w:numPr>
        <w:tabs>
          <w:tab w:val="left" w:pos="1134"/>
        </w:tabs>
        <w:spacing w:before="2" w:line="276" w:lineRule="auto"/>
        <w:ind w:right="553" w:firstLine="283"/>
        <w:rPr>
          <w:sz w:val="24"/>
        </w:rPr>
      </w:pPr>
      <w:r>
        <w:rPr>
          <w:sz w:val="24"/>
        </w:rPr>
        <w:t>Строение и разнообразие цветков. Соцветия. Плоды. Цветки и соцветия. Опыление. Перекрѐстное</w:t>
      </w:r>
      <w:r>
        <w:rPr>
          <w:spacing w:val="-15"/>
          <w:sz w:val="24"/>
        </w:rPr>
        <w:t xml:space="preserve"> </w:t>
      </w:r>
      <w:r>
        <w:rPr>
          <w:sz w:val="24"/>
        </w:rPr>
        <w:t>опыление</w:t>
      </w:r>
      <w:r>
        <w:rPr>
          <w:spacing w:val="-15"/>
          <w:sz w:val="24"/>
        </w:rPr>
        <w:t xml:space="preserve"> </w:t>
      </w:r>
      <w:r>
        <w:rPr>
          <w:sz w:val="24"/>
        </w:rPr>
        <w:t>(ветром,</w:t>
      </w:r>
      <w:r>
        <w:rPr>
          <w:spacing w:val="-14"/>
          <w:sz w:val="24"/>
        </w:rPr>
        <w:t xml:space="preserve"> </w:t>
      </w:r>
      <w:r>
        <w:rPr>
          <w:sz w:val="24"/>
        </w:rPr>
        <w:t>животными,</w:t>
      </w:r>
      <w:r>
        <w:rPr>
          <w:spacing w:val="-10"/>
          <w:sz w:val="24"/>
        </w:rPr>
        <w:t xml:space="preserve"> </w:t>
      </w:r>
      <w:r>
        <w:rPr>
          <w:sz w:val="24"/>
        </w:rPr>
        <w:t>водой)</w:t>
      </w:r>
      <w:r>
        <w:rPr>
          <w:spacing w:val="-15"/>
          <w:sz w:val="24"/>
        </w:rPr>
        <w:t xml:space="preserve"> </w:t>
      </w:r>
      <w:r>
        <w:rPr>
          <w:sz w:val="24"/>
        </w:rPr>
        <w:t>и</w:t>
      </w:r>
      <w:r>
        <w:rPr>
          <w:spacing w:val="-11"/>
          <w:sz w:val="24"/>
        </w:rPr>
        <w:t xml:space="preserve"> </w:t>
      </w:r>
      <w:r>
        <w:rPr>
          <w:sz w:val="24"/>
        </w:rPr>
        <w:t>самоопыление.</w:t>
      </w:r>
      <w:r>
        <w:rPr>
          <w:spacing w:val="-14"/>
          <w:sz w:val="24"/>
        </w:rPr>
        <w:t xml:space="preserve"> </w:t>
      </w:r>
      <w:r>
        <w:rPr>
          <w:sz w:val="24"/>
        </w:rPr>
        <w:t>Двойное</w:t>
      </w:r>
      <w:r>
        <w:rPr>
          <w:spacing w:val="21"/>
          <w:sz w:val="24"/>
        </w:rPr>
        <w:t xml:space="preserve"> </w:t>
      </w:r>
      <w:r>
        <w:rPr>
          <w:sz w:val="24"/>
        </w:rPr>
        <w:t>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14:paraId="71818C4E">
      <w:pPr>
        <w:pStyle w:val="32"/>
        <w:numPr>
          <w:ilvl w:val="0"/>
          <w:numId w:val="33"/>
        </w:numPr>
        <w:tabs>
          <w:tab w:val="left" w:pos="1134"/>
        </w:tabs>
        <w:spacing w:line="280" w:lineRule="auto"/>
        <w:ind w:right="571" w:firstLine="283"/>
        <w:rPr>
          <w:sz w:val="24"/>
        </w:rPr>
      </w:pPr>
      <w:r>
        <w:rPr>
          <w:sz w:val="24"/>
        </w:rPr>
        <w:t>Изучение строения корневых систем (стержневой и мочковатой) на примере гербарных экземпляров или живых растений.</w:t>
      </w:r>
    </w:p>
    <w:p w14:paraId="0EB514CD">
      <w:pPr>
        <w:pStyle w:val="32"/>
        <w:numPr>
          <w:ilvl w:val="0"/>
          <w:numId w:val="33"/>
        </w:numPr>
        <w:tabs>
          <w:tab w:val="left" w:pos="1134"/>
        </w:tabs>
        <w:spacing w:line="274" w:lineRule="exact"/>
        <w:ind w:left="1134" w:hanging="282"/>
        <w:rPr>
          <w:sz w:val="24"/>
        </w:rPr>
      </w:pPr>
      <w:r>
        <w:rPr>
          <w:sz w:val="24"/>
        </w:rPr>
        <w:t>Изучение</w:t>
      </w:r>
      <w:r>
        <w:rPr>
          <w:spacing w:val="-7"/>
          <w:sz w:val="24"/>
        </w:rPr>
        <w:t xml:space="preserve"> </w:t>
      </w:r>
      <w:r>
        <w:rPr>
          <w:sz w:val="24"/>
        </w:rPr>
        <w:t>микропрепарата</w:t>
      </w:r>
      <w:r>
        <w:rPr>
          <w:spacing w:val="-5"/>
          <w:sz w:val="24"/>
        </w:rPr>
        <w:t xml:space="preserve"> </w:t>
      </w:r>
      <w:r>
        <w:rPr>
          <w:sz w:val="24"/>
        </w:rPr>
        <w:t>клеток</w:t>
      </w:r>
      <w:r>
        <w:rPr>
          <w:spacing w:val="-7"/>
          <w:sz w:val="24"/>
        </w:rPr>
        <w:t xml:space="preserve"> </w:t>
      </w:r>
      <w:r>
        <w:rPr>
          <w:spacing w:val="-2"/>
          <w:sz w:val="24"/>
        </w:rPr>
        <w:t>корня.</w:t>
      </w:r>
    </w:p>
    <w:p w14:paraId="43A52BB5">
      <w:pPr>
        <w:pStyle w:val="32"/>
        <w:numPr>
          <w:ilvl w:val="0"/>
          <w:numId w:val="33"/>
        </w:numPr>
        <w:tabs>
          <w:tab w:val="left" w:pos="1136"/>
        </w:tabs>
        <w:spacing w:before="34" w:line="276" w:lineRule="auto"/>
        <w:ind w:right="631" w:firstLine="283"/>
        <w:jc w:val="left"/>
        <w:rPr>
          <w:sz w:val="24"/>
        </w:rPr>
      </w:pPr>
      <w:r>
        <w:rPr>
          <w:sz w:val="24"/>
        </w:rPr>
        <w:t>Ознакомление</w:t>
      </w:r>
      <w:r>
        <w:rPr>
          <w:spacing w:val="40"/>
          <w:sz w:val="24"/>
        </w:rPr>
        <w:t xml:space="preserve"> </w:t>
      </w:r>
      <w:r>
        <w:rPr>
          <w:sz w:val="24"/>
        </w:rPr>
        <w:t>с</w:t>
      </w:r>
      <w:r>
        <w:rPr>
          <w:spacing w:val="40"/>
          <w:sz w:val="24"/>
        </w:rPr>
        <w:t xml:space="preserve"> </w:t>
      </w:r>
      <w:r>
        <w:rPr>
          <w:sz w:val="24"/>
        </w:rPr>
        <w:t>внешним</w:t>
      </w:r>
      <w:r>
        <w:rPr>
          <w:spacing w:val="40"/>
          <w:sz w:val="24"/>
        </w:rPr>
        <w:t xml:space="preserve"> </w:t>
      </w:r>
      <w:r>
        <w:rPr>
          <w:sz w:val="24"/>
        </w:rPr>
        <w:t>строением</w:t>
      </w:r>
      <w:r>
        <w:rPr>
          <w:spacing w:val="40"/>
          <w:sz w:val="24"/>
        </w:rPr>
        <w:t xml:space="preserve"> </w:t>
      </w:r>
      <w:r>
        <w:rPr>
          <w:sz w:val="24"/>
        </w:rPr>
        <w:t>листьев</w:t>
      </w:r>
      <w:r>
        <w:rPr>
          <w:spacing w:val="80"/>
          <w:sz w:val="24"/>
        </w:rPr>
        <w:t xml:space="preserve"> </w:t>
      </w:r>
      <w:r>
        <w:rPr>
          <w:sz w:val="24"/>
        </w:rPr>
        <w:t>и</w:t>
      </w:r>
      <w:r>
        <w:rPr>
          <w:spacing w:val="40"/>
          <w:sz w:val="24"/>
        </w:rPr>
        <w:t xml:space="preserve"> </w:t>
      </w:r>
      <w:r>
        <w:rPr>
          <w:sz w:val="24"/>
        </w:rPr>
        <w:t>листорасположением</w:t>
      </w:r>
      <w:r>
        <w:rPr>
          <w:spacing w:val="40"/>
          <w:sz w:val="24"/>
        </w:rPr>
        <w:t xml:space="preserve"> </w:t>
      </w:r>
      <w:r>
        <w:rPr>
          <w:sz w:val="24"/>
        </w:rPr>
        <w:t>(на</w:t>
      </w:r>
      <w:r>
        <w:rPr>
          <w:spacing w:val="40"/>
          <w:sz w:val="24"/>
        </w:rPr>
        <w:t xml:space="preserve"> </w:t>
      </w:r>
      <w:r>
        <w:rPr>
          <w:sz w:val="24"/>
        </w:rPr>
        <w:t>комнатных</w:t>
      </w:r>
      <w:r>
        <w:rPr>
          <w:spacing w:val="40"/>
          <w:sz w:val="24"/>
        </w:rPr>
        <w:t xml:space="preserve"> </w:t>
      </w:r>
      <w:r>
        <w:rPr>
          <w:spacing w:val="-2"/>
          <w:sz w:val="24"/>
        </w:rPr>
        <w:t>растениях).</w:t>
      </w:r>
    </w:p>
    <w:p w14:paraId="5D6C7210">
      <w:pPr>
        <w:pStyle w:val="32"/>
        <w:numPr>
          <w:ilvl w:val="0"/>
          <w:numId w:val="33"/>
        </w:numPr>
        <w:tabs>
          <w:tab w:val="left" w:pos="1136"/>
        </w:tabs>
        <w:spacing w:line="276" w:lineRule="auto"/>
        <w:ind w:right="688" w:firstLine="283"/>
        <w:jc w:val="left"/>
        <w:rPr>
          <w:sz w:val="24"/>
        </w:rPr>
      </w:pPr>
      <w:r>
        <w:rPr>
          <w:sz w:val="24"/>
        </w:rPr>
        <w:t>Изучение</w:t>
      </w:r>
      <w:r>
        <w:rPr>
          <w:spacing w:val="37"/>
          <w:sz w:val="24"/>
        </w:rPr>
        <w:t xml:space="preserve"> </w:t>
      </w:r>
      <w:r>
        <w:rPr>
          <w:sz w:val="24"/>
        </w:rPr>
        <w:t>строения</w:t>
      </w:r>
      <w:r>
        <w:rPr>
          <w:spacing w:val="38"/>
          <w:sz w:val="24"/>
        </w:rPr>
        <w:t xml:space="preserve"> </w:t>
      </w:r>
      <w:r>
        <w:rPr>
          <w:sz w:val="24"/>
        </w:rPr>
        <w:t>вегетативных</w:t>
      </w:r>
      <w:r>
        <w:rPr>
          <w:spacing w:val="35"/>
          <w:sz w:val="24"/>
        </w:rPr>
        <w:t xml:space="preserve"> </w:t>
      </w:r>
      <w:r>
        <w:rPr>
          <w:sz w:val="24"/>
        </w:rPr>
        <w:t>и</w:t>
      </w:r>
      <w:r>
        <w:rPr>
          <w:spacing w:val="38"/>
          <w:sz w:val="24"/>
        </w:rPr>
        <w:t xml:space="preserve"> </w:t>
      </w:r>
      <w:r>
        <w:rPr>
          <w:sz w:val="24"/>
        </w:rPr>
        <w:t>генеративных</w:t>
      </w:r>
      <w:r>
        <w:rPr>
          <w:spacing w:val="34"/>
          <w:sz w:val="24"/>
        </w:rPr>
        <w:t xml:space="preserve"> </w:t>
      </w:r>
      <w:r>
        <w:rPr>
          <w:sz w:val="24"/>
        </w:rPr>
        <w:t>почек</w:t>
      </w:r>
      <w:r>
        <w:rPr>
          <w:spacing w:val="37"/>
          <w:sz w:val="24"/>
        </w:rPr>
        <w:t xml:space="preserve"> </w:t>
      </w:r>
      <w:r>
        <w:rPr>
          <w:sz w:val="24"/>
        </w:rPr>
        <w:t>(на</w:t>
      </w:r>
      <w:r>
        <w:rPr>
          <w:spacing w:val="37"/>
          <w:sz w:val="24"/>
        </w:rPr>
        <w:t xml:space="preserve"> </w:t>
      </w:r>
      <w:r>
        <w:rPr>
          <w:sz w:val="24"/>
        </w:rPr>
        <w:t>примере</w:t>
      </w:r>
      <w:r>
        <w:rPr>
          <w:spacing w:val="37"/>
          <w:sz w:val="24"/>
        </w:rPr>
        <w:t xml:space="preserve"> </w:t>
      </w:r>
      <w:r>
        <w:rPr>
          <w:sz w:val="24"/>
        </w:rPr>
        <w:t>сирени,</w:t>
      </w:r>
      <w:r>
        <w:rPr>
          <w:spacing w:val="40"/>
          <w:sz w:val="24"/>
        </w:rPr>
        <w:t xml:space="preserve"> </w:t>
      </w:r>
      <w:r>
        <w:rPr>
          <w:sz w:val="24"/>
        </w:rPr>
        <w:t>тополя</w:t>
      </w:r>
      <w:r>
        <w:rPr>
          <w:spacing w:val="33"/>
          <w:sz w:val="24"/>
        </w:rPr>
        <w:t xml:space="preserve"> </w:t>
      </w:r>
      <w:r>
        <w:rPr>
          <w:sz w:val="24"/>
        </w:rPr>
        <w:t>и других растений).</w:t>
      </w:r>
    </w:p>
    <w:p w14:paraId="382673C0">
      <w:pPr>
        <w:pStyle w:val="32"/>
        <w:numPr>
          <w:ilvl w:val="0"/>
          <w:numId w:val="33"/>
        </w:numPr>
        <w:tabs>
          <w:tab w:val="left" w:pos="1136"/>
          <w:tab w:val="left" w:pos="2408"/>
          <w:tab w:val="left" w:pos="4732"/>
          <w:tab w:val="left" w:pos="5957"/>
          <w:tab w:val="left" w:pos="6821"/>
          <w:tab w:val="left" w:pos="7431"/>
          <w:tab w:val="left" w:pos="8564"/>
        </w:tabs>
        <w:spacing w:line="276" w:lineRule="auto"/>
        <w:ind w:right="600" w:firstLine="283"/>
        <w:jc w:val="left"/>
        <w:rPr>
          <w:sz w:val="24"/>
        </w:rPr>
      </w:pPr>
      <w:r>
        <w:rPr>
          <w:spacing w:val="-2"/>
          <w:sz w:val="24"/>
        </w:rPr>
        <w:t>Изучение</w:t>
      </w:r>
      <w:r>
        <w:rPr>
          <w:sz w:val="24"/>
        </w:rPr>
        <w:tab/>
      </w:r>
      <w:r>
        <w:rPr>
          <w:spacing w:val="-2"/>
          <w:sz w:val="24"/>
        </w:rPr>
        <w:t>микроскопического</w:t>
      </w:r>
      <w:r>
        <w:rPr>
          <w:sz w:val="24"/>
        </w:rPr>
        <w:tab/>
      </w:r>
      <w:r>
        <w:rPr>
          <w:spacing w:val="-2"/>
          <w:sz w:val="24"/>
        </w:rPr>
        <w:t>строения</w:t>
      </w:r>
      <w:r>
        <w:rPr>
          <w:sz w:val="24"/>
        </w:rPr>
        <w:tab/>
      </w:r>
      <w:r>
        <w:rPr>
          <w:spacing w:val="-2"/>
          <w:sz w:val="24"/>
        </w:rPr>
        <w:t>листа</w:t>
      </w:r>
      <w:r>
        <w:rPr>
          <w:sz w:val="24"/>
        </w:rPr>
        <w:tab/>
      </w:r>
      <w:r>
        <w:rPr>
          <w:spacing w:val="-4"/>
          <w:sz w:val="24"/>
        </w:rPr>
        <w:t>(на</w:t>
      </w:r>
      <w:r>
        <w:rPr>
          <w:sz w:val="24"/>
        </w:rPr>
        <w:tab/>
      </w:r>
      <w:r>
        <w:rPr>
          <w:spacing w:val="-2"/>
          <w:sz w:val="24"/>
        </w:rPr>
        <w:t>готовых</w:t>
      </w:r>
      <w:r>
        <w:rPr>
          <w:sz w:val="24"/>
        </w:rPr>
        <w:tab/>
      </w:r>
      <w:r>
        <w:rPr>
          <w:spacing w:val="-4"/>
          <w:sz w:val="24"/>
        </w:rPr>
        <w:t xml:space="preserve">микропрепаратах). </w:t>
      </w:r>
      <w:r>
        <w:rPr>
          <w:sz w:val="24"/>
        </w:rPr>
        <w:t>Рассматривание микроскопического строения ветки дерева (на готовом микропрепарате).</w:t>
      </w:r>
    </w:p>
    <w:p w14:paraId="1D6ECCFB">
      <w:pPr>
        <w:pStyle w:val="32"/>
        <w:numPr>
          <w:ilvl w:val="0"/>
          <w:numId w:val="33"/>
        </w:numPr>
        <w:tabs>
          <w:tab w:val="left" w:pos="1136"/>
        </w:tabs>
        <w:spacing w:before="6"/>
        <w:ind w:left="1136"/>
        <w:jc w:val="left"/>
        <w:rPr>
          <w:sz w:val="24"/>
        </w:rPr>
      </w:pPr>
      <w:r>
        <w:rPr>
          <w:sz w:val="24"/>
        </w:rPr>
        <w:t>Исследование</w:t>
      </w:r>
      <w:r>
        <w:rPr>
          <w:spacing w:val="-10"/>
          <w:sz w:val="24"/>
        </w:rPr>
        <w:t xml:space="preserve"> </w:t>
      </w:r>
      <w:r>
        <w:rPr>
          <w:sz w:val="24"/>
        </w:rPr>
        <w:t>строения</w:t>
      </w:r>
      <w:r>
        <w:rPr>
          <w:spacing w:val="-13"/>
          <w:sz w:val="24"/>
        </w:rPr>
        <w:t xml:space="preserve"> </w:t>
      </w:r>
      <w:r>
        <w:rPr>
          <w:sz w:val="24"/>
        </w:rPr>
        <w:t>корневища,</w:t>
      </w:r>
      <w:r>
        <w:rPr>
          <w:spacing w:val="-6"/>
          <w:sz w:val="24"/>
        </w:rPr>
        <w:t xml:space="preserve"> </w:t>
      </w:r>
      <w:r>
        <w:rPr>
          <w:sz w:val="24"/>
        </w:rPr>
        <w:t>клубня,</w:t>
      </w:r>
      <w:r>
        <w:rPr>
          <w:spacing w:val="-7"/>
          <w:sz w:val="24"/>
        </w:rPr>
        <w:t xml:space="preserve"> </w:t>
      </w:r>
      <w:r>
        <w:rPr>
          <w:spacing w:val="-2"/>
          <w:sz w:val="24"/>
        </w:rPr>
        <w:t>луковицы.</w:t>
      </w:r>
    </w:p>
    <w:p w14:paraId="0101A47F">
      <w:pPr>
        <w:pStyle w:val="32"/>
        <w:numPr>
          <w:ilvl w:val="0"/>
          <w:numId w:val="33"/>
        </w:numPr>
        <w:tabs>
          <w:tab w:val="left" w:pos="1136"/>
        </w:tabs>
        <w:spacing w:before="37"/>
        <w:ind w:left="1136"/>
        <w:jc w:val="left"/>
        <w:rPr>
          <w:sz w:val="24"/>
        </w:rPr>
      </w:pPr>
      <w:r>
        <w:rPr>
          <w:sz w:val="24"/>
        </w:rPr>
        <w:t>Изучение</w:t>
      </w:r>
      <w:r>
        <w:rPr>
          <w:spacing w:val="-6"/>
          <w:sz w:val="24"/>
        </w:rPr>
        <w:t xml:space="preserve"> </w:t>
      </w:r>
      <w:r>
        <w:rPr>
          <w:sz w:val="24"/>
        </w:rPr>
        <w:t>строения</w:t>
      </w:r>
      <w:r>
        <w:rPr>
          <w:spacing w:val="-8"/>
          <w:sz w:val="24"/>
        </w:rPr>
        <w:t xml:space="preserve"> </w:t>
      </w:r>
      <w:r>
        <w:rPr>
          <w:spacing w:val="-2"/>
          <w:sz w:val="24"/>
        </w:rPr>
        <w:t>цветков.</w:t>
      </w:r>
    </w:p>
    <w:p w14:paraId="694A3859">
      <w:pPr>
        <w:pStyle w:val="32"/>
        <w:numPr>
          <w:ilvl w:val="0"/>
          <w:numId w:val="33"/>
        </w:numPr>
        <w:tabs>
          <w:tab w:val="left" w:pos="1136"/>
        </w:tabs>
        <w:spacing w:before="40"/>
        <w:ind w:left="1136"/>
        <w:jc w:val="left"/>
        <w:rPr>
          <w:sz w:val="24"/>
        </w:rPr>
      </w:pPr>
      <w:r>
        <w:rPr>
          <w:sz w:val="24"/>
        </w:rPr>
        <w:t>Ознакомление</w:t>
      </w:r>
      <w:r>
        <w:rPr>
          <w:spacing w:val="-6"/>
          <w:sz w:val="24"/>
        </w:rPr>
        <w:t xml:space="preserve"> </w:t>
      </w:r>
      <w:r>
        <w:rPr>
          <w:sz w:val="24"/>
        </w:rPr>
        <w:t>с</w:t>
      </w:r>
      <w:r>
        <w:rPr>
          <w:spacing w:val="-6"/>
          <w:sz w:val="24"/>
        </w:rPr>
        <w:t xml:space="preserve"> </w:t>
      </w:r>
      <w:r>
        <w:rPr>
          <w:sz w:val="24"/>
        </w:rPr>
        <w:t>различными</w:t>
      </w:r>
      <w:r>
        <w:rPr>
          <w:spacing w:val="-8"/>
          <w:sz w:val="24"/>
        </w:rPr>
        <w:t xml:space="preserve"> </w:t>
      </w:r>
      <w:r>
        <w:rPr>
          <w:sz w:val="24"/>
        </w:rPr>
        <w:t>типами</w:t>
      </w:r>
      <w:r>
        <w:rPr>
          <w:spacing w:val="-4"/>
          <w:sz w:val="24"/>
        </w:rPr>
        <w:t xml:space="preserve"> </w:t>
      </w:r>
      <w:r>
        <w:rPr>
          <w:spacing w:val="-2"/>
          <w:sz w:val="24"/>
        </w:rPr>
        <w:t>соцветий.</w:t>
      </w:r>
    </w:p>
    <w:p w14:paraId="01DD1C12">
      <w:pPr>
        <w:pStyle w:val="32"/>
        <w:numPr>
          <w:ilvl w:val="0"/>
          <w:numId w:val="33"/>
        </w:numPr>
        <w:tabs>
          <w:tab w:val="left" w:pos="1136"/>
        </w:tabs>
        <w:spacing w:before="41"/>
        <w:ind w:left="1136"/>
        <w:jc w:val="left"/>
        <w:rPr>
          <w:sz w:val="24"/>
        </w:rPr>
      </w:pPr>
      <w:r>
        <w:rPr>
          <w:sz w:val="24"/>
        </w:rPr>
        <w:t>Изучение</w:t>
      </w:r>
      <w:r>
        <w:rPr>
          <w:spacing w:val="-7"/>
          <w:sz w:val="24"/>
        </w:rPr>
        <w:t xml:space="preserve"> </w:t>
      </w:r>
      <w:r>
        <w:rPr>
          <w:sz w:val="24"/>
        </w:rPr>
        <w:t>строения</w:t>
      </w:r>
      <w:r>
        <w:rPr>
          <w:spacing w:val="-7"/>
          <w:sz w:val="24"/>
        </w:rPr>
        <w:t xml:space="preserve"> </w:t>
      </w:r>
      <w:r>
        <w:rPr>
          <w:sz w:val="24"/>
        </w:rPr>
        <w:t>семян</w:t>
      </w:r>
      <w:r>
        <w:rPr>
          <w:spacing w:val="-5"/>
          <w:sz w:val="24"/>
        </w:rPr>
        <w:t xml:space="preserve"> </w:t>
      </w:r>
      <w:r>
        <w:rPr>
          <w:sz w:val="24"/>
        </w:rPr>
        <w:t>двудольных</w:t>
      </w:r>
      <w:r>
        <w:rPr>
          <w:spacing w:val="-9"/>
          <w:sz w:val="24"/>
        </w:rPr>
        <w:t xml:space="preserve"> </w:t>
      </w:r>
      <w:r>
        <w:rPr>
          <w:spacing w:val="-2"/>
          <w:sz w:val="24"/>
        </w:rPr>
        <w:t>растений.</w:t>
      </w:r>
    </w:p>
    <w:p w14:paraId="36D9EE8F">
      <w:pPr>
        <w:pStyle w:val="32"/>
        <w:numPr>
          <w:ilvl w:val="0"/>
          <w:numId w:val="33"/>
        </w:numPr>
        <w:tabs>
          <w:tab w:val="left" w:pos="1136"/>
        </w:tabs>
        <w:spacing w:before="41"/>
        <w:ind w:left="1136"/>
        <w:jc w:val="left"/>
        <w:rPr>
          <w:sz w:val="24"/>
        </w:rPr>
      </w:pPr>
      <w:r>
        <w:rPr>
          <w:sz w:val="24"/>
        </w:rPr>
        <w:t>Изучение</w:t>
      </w:r>
      <w:r>
        <w:rPr>
          <w:spacing w:val="-6"/>
          <w:sz w:val="24"/>
        </w:rPr>
        <w:t xml:space="preserve"> </w:t>
      </w:r>
      <w:r>
        <w:rPr>
          <w:sz w:val="24"/>
        </w:rPr>
        <w:t>строения</w:t>
      </w:r>
      <w:r>
        <w:rPr>
          <w:spacing w:val="-6"/>
          <w:sz w:val="24"/>
        </w:rPr>
        <w:t xml:space="preserve"> </w:t>
      </w:r>
      <w:r>
        <w:rPr>
          <w:sz w:val="24"/>
        </w:rPr>
        <w:t>семян</w:t>
      </w:r>
      <w:r>
        <w:rPr>
          <w:spacing w:val="-8"/>
          <w:sz w:val="24"/>
        </w:rPr>
        <w:t xml:space="preserve"> </w:t>
      </w:r>
      <w:r>
        <w:rPr>
          <w:sz w:val="24"/>
        </w:rPr>
        <w:t>однодольных</w:t>
      </w:r>
      <w:r>
        <w:rPr>
          <w:spacing w:val="-4"/>
          <w:sz w:val="24"/>
        </w:rPr>
        <w:t xml:space="preserve"> </w:t>
      </w:r>
      <w:r>
        <w:rPr>
          <w:spacing w:val="-2"/>
          <w:sz w:val="24"/>
        </w:rPr>
        <w:t>растений.</w:t>
      </w:r>
    </w:p>
    <w:p w14:paraId="52471470">
      <w:pPr>
        <w:pStyle w:val="32"/>
        <w:numPr>
          <w:ilvl w:val="0"/>
          <w:numId w:val="33"/>
        </w:numPr>
        <w:tabs>
          <w:tab w:val="left" w:pos="1136"/>
        </w:tabs>
        <w:spacing w:before="41"/>
        <w:ind w:left="1136"/>
        <w:jc w:val="left"/>
        <w:rPr>
          <w:sz w:val="24"/>
        </w:rPr>
      </w:pPr>
      <w:r>
        <w:rPr>
          <w:spacing w:val="-2"/>
          <w:sz w:val="24"/>
        </w:rPr>
        <w:t>Жизнедеятельность</w:t>
      </w:r>
      <w:r>
        <w:rPr>
          <w:spacing w:val="14"/>
          <w:sz w:val="24"/>
        </w:rPr>
        <w:t xml:space="preserve"> </w:t>
      </w:r>
      <w:r>
        <w:rPr>
          <w:spacing w:val="-2"/>
          <w:sz w:val="24"/>
        </w:rPr>
        <w:t>растительного</w:t>
      </w:r>
      <w:r>
        <w:rPr>
          <w:spacing w:val="12"/>
          <w:sz w:val="24"/>
        </w:rPr>
        <w:t xml:space="preserve"> </w:t>
      </w:r>
      <w:r>
        <w:rPr>
          <w:spacing w:val="-2"/>
          <w:sz w:val="24"/>
        </w:rPr>
        <w:t>организма.</w:t>
      </w:r>
    </w:p>
    <w:p w14:paraId="2CF50D52">
      <w:pPr>
        <w:pStyle w:val="32"/>
        <w:numPr>
          <w:ilvl w:val="0"/>
          <w:numId w:val="33"/>
        </w:numPr>
        <w:tabs>
          <w:tab w:val="left" w:pos="1136"/>
        </w:tabs>
        <w:spacing w:before="41"/>
        <w:ind w:left="1136"/>
        <w:jc w:val="left"/>
        <w:rPr>
          <w:sz w:val="24"/>
        </w:rPr>
      </w:pPr>
      <w:r>
        <w:rPr>
          <w:sz w:val="24"/>
        </w:rPr>
        <w:t>Обмен</w:t>
      </w:r>
      <w:r>
        <w:rPr>
          <w:spacing w:val="-1"/>
          <w:sz w:val="24"/>
        </w:rPr>
        <w:t xml:space="preserve"> </w:t>
      </w:r>
      <w:r>
        <w:rPr>
          <w:sz w:val="24"/>
        </w:rPr>
        <w:t>веществ</w:t>
      </w:r>
      <w:r>
        <w:rPr>
          <w:spacing w:val="2"/>
          <w:sz w:val="24"/>
        </w:rPr>
        <w:t xml:space="preserve"> </w:t>
      </w:r>
      <w:r>
        <w:rPr>
          <w:sz w:val="24"/>
        </w:rPr>
        <w:t>у</w:t>
      </w:r>
      <w:r>
        <w:rPr>
          <w:spacing w:val="-14"/>
          <w:sz w:val="24"/>
        </w:rPr>
        <w:t xml:space="preserve"> </w:t>
      </w:r>
      <w:r>
        <w:rPr>
          <w:spacing w:val="-2"/>
          <w:sz w:val="24"/>
        </w:rPr>
        <w:t>растений</w:t>
      </w:r>
    </w:p>
    <w:p w14:paraId="76890955">
      <w:pPr>
        <w:pStyle w:val="32"/>
        <w:numPr>
          <w:ilvl w:val="0"/>
          <w:numId w:val="33"/>
        </w:numPr>
        <w:tabs>
          <w:tab w:val="left" w:pos="1134"/>
        </w:tabs>
        <w:spacing w:before="46" w:line="276" w:lineRule="auto"/>
        <w:ind w:right="562" w:firstLine="283"/>
        <w:rPr>
          <w:sz w:val="24"/>
        </w:rPr>
      </w:pPr>
      <w:r>
        <w:rPr>
          <w:sz w:val="24"/>
        </w:rPr>
        <w:t>Неорганические (вода, минеральные соли) и органические вещества (белки, жиры, углеводы, нуклеиновые кислоты,</w:t>
      </w:r>
      <w:r>
        <w:rPr>
          <w:spacing w:val="-2"/>
          <w:sz w:val="24"/>
        </w:rPr>
        <w:t xml:space="preserve"> </w:t>
      </w:r>
      <w:r>
        <w:rPr>
          <w:sz w:val="24"/>
        </w:rPr>
        <w:t>витамины и другие вещества)</w:t>
      </w:r>
      <w:r>
        <w:rPr>
          <w:spacing w:val="-1"/>
          <w:sz w:val="24"/>
        </w:rPr>
        <w:t xml:space="preserve"> </w:t>
      </w:r>
      <w:r>
        <w:rPr>
          <w:sz w:val="24"/>
        </w:rPr>
        <w:t>растения.</w:t>
      </w:r>
      <w:r>
        <w:rPr>
          <w:spacing w:val="-2"/>
          <w:sz w:val="24"/>
        </w:rPr>
        <w:t xml:space="preserve"> </w:t>
      </w:r>
      <w:r>
        <w:rPr>
          <w:sz w:val="24"/>
        </w:rPr>
        <w:t>Минеральное</w:t>
      </w:r>
      <w:r>
        <w:rPr>
          <w:spacing w:val="-2"/>
          <w:sz w:val="24"/>
        </w:rPr>
        <w:t xml:space="preserve"> </w:t>
      </w:r>
      <w:r>
        <w:rPr>
          <w:sz w:val="24"/>
        </w:rPr>
        <w:t>питание растений. Удобрения.</w:t>
      </w:r>
    </w:p>
    <w:p w14:paraId="10AC0781">
      <w:pPr>
        <w:pStyle w:val="32"/>
        <w:numPr>
          <w:ilvl w:val="0"/>
          <w:numId w:val="33"/>
        </w:numPr>
        <w:tabs>
          <w:tab w:val="left" w:pos="1134"/>
        </w:tabs>
        <w:spacing w:before="3"/>
        <w:ind w:left="1134" w:hanging="282"/>
        <w:rPr>
          <w:sz w:val="24"/>
        </w:rPr>
      </w:pPr>
      <w:r>
        <w:rPr>
          <w:sz w:val="24"/>
        </w:rPr>
        <w:t>Питание</w:t>
      </w:r>
      <w:r>
        <w:rPr>
          <w:spacing w:val="-6"/>
          <w:sz w:val="24"/>
        </w:rPr>
        <w:t xml:space="preserve"> </w:t>
      </w:r>
      <w:r>
        <w:rPr>
          <w:spacing w:val="-2"/>
          <w:sz w:val="24"/>
        </w:rPr>
        <w:t>растения</w:t>
      </w:r>
    </w:p>
    <w:p w14:paraId="1AC04BDA">
      <w:pPr>
        <w:pStyle w:val="32"/>
        <w:numPr>
          <w:ilvl w:val="0"/>
          <w:numId w:val="33"/>
        </w:numPr>
        <w:tabs>
          <w:tab w:val="left" w:pos="1134"/>
        </w:tabs>
        <w:spacing w:before="36" w:line="276" w:lineRule="auto"/>
        <w:ind w:right="552" w:firstLine="283"/>
        <w:rPr>
          <w:sz w:val="24"/>
        </w:rPr>
      </w:pPr>
      <w:r>
        <w:rPr>
          <w:sz w:val="24"/>
        </w:rPr>
        <w:t>Поглощение корнями воды и минеральных веществ, необходимых растению (корневое давление, осмос). Почва, еѐ плодородие. Значение обработки почвы</w:t>
      </w:r>
    </w:p>
    <w:p w14:paraId="47BB04EB">
      <w:pPr>
        <w:pStyle w:val="32"/>
        <w:spacing w:line="276" w:lineRule="auto"/>
        <w:rPr>
          <w:sz w:val="24"/>
        </w:rPr>
        <w:sectPr>
          <w:pgSz w:w="11910" w:h="16840"/>
          <w:pgMar w:top="320" w:right="141" w:bottom="620" w:left="708" w:header="0" w:footer="358" w:gutter="0"/>
          <w:cols w:space="720" w:num="1"/>
        </w:sectPr>
      </w:pPr>
    </w:p>
    <w:p w14:paraId="4EEFB043">
      <w:pPr>
        <w:pStyle w:val="17"/>
        <w:spacing w:before="76" w:line="276" w:lineRule="auto"/>
        <w:ind w:right="571" w:firstLine="629"/>
      </w:pPr>
      <w:r>
        <w:t>(окучивание), внесения удобрений, прореживания проростков, полива для жизни культурных растений. Гидропоника.</w:t>
      </w:r>
    </w:p>
    <w:p w14:paraId="3EA60322">
      <w:pPr>
        <w:pStyle w:val="32"/>
        <w:numPr>
          <w:ilvl w:val="0"/>
          <w:numId w:val="33"/>
        </w:numPr>
        <w:tabs>
          <w:tab w:val="left" w:pos="1134"/>
        </w:tabs>
        <w:spacing w:before="4" w:line="280" w:lineRule="auto"/>
        <w:ind w:right="550" w:firstLine="283"/>
        <w:rPr>
          <w:sz w:val="24"/>
        </w:rPr>
      </w:pPr>
      <w:r>
        <w:rPr>
          <w:sz w:val="24"/>
        </w:rPr>
        <w:t>Фотосинтез. Лист - орган воздушного питания. Значение фотосинтеза</w:t>
      </w:r>
      <w:r>
        <w:rPr>
          <w:spacing w:val="-5"/>
          <w:sz w:val="24"/>
        </w:rPr>
        <w:t xml:space="preserve"> </w:t>
      </w:r>
      <w:r>
        <w:rPr>
          <w:sz w:val="24"/>
        </w:rPr>
        <w:t>в природе</w:t>
      </w:r>
      <w:r>
        <w:rPr>
          <w:spacing w:val="-1"/>
          <w:sz w:val="24"/>
        </w:rPr>
        <w:t xml:space="preserve"> </w:t>
      </w:r>
      <w:r>
        <w:rPr>
          <w:sz w:val="24"/>
        </w:rPr>
        <w:t xml:space="preserve">и в жизни </w:t>
      </w:r>
      <w:r>
        <w:rPr>
          <w:spacing w:val="-2"/>
          <w:sz w:val="24"/>
        </w:rPr>
        <w:t>человека.</w:t>
      </w:r>
    </w:p>
    <w:p w14:paraId="4428C82A">
      <w:pPr>
        <w:pStyle w:val="32"/>
        <w:numPr>
          <w:ilvl w:val="0"/>
          <w:numId w:val="33"/>
        </w:numPr>
        <w:tabs>
          <w:tab w:val="left" w:pos="1134"/>
        </w:tabs>
        <w:spacing w:line="269" w:lineRule="exact"/>
        <w:ind w:left="1134" w:hanging="282"/>
        <w:rPr>
          <w:sz w:val="24"/>
        </w:rPr>
      </w:pPr>
      <w:r>
        <w:rPr>
          <w:sz w:val="24"/>
        </w:rPr>
        <w:t>Дыхание</w:t>
      </w:r>
      <w:r>
        <w:rPr>
          <w:spacing w:val="-3"/>
          <w:sz w:val="24"/>
        </w:rPr>
        <w:t xml:space="preserve"> </w:t>
      </w:r>
      <w:r>
        <w:rPr>
          <w:spacing w:val="-2"/>
          <w:sz w:val="24"/>
        </w:rPr>
        <w:t>растения</w:t>
      </w:r>
    </w:p>
    <w:p w14:paraId="14DE2F8C">
      <w:pPr>
        <w:pStyle w:val="32"/>
        <w:numPr>
          <w:ilvl w:val="0"/>
          <w:numId w:val="33"/>
        </w:numPr>
        <w:tabs>
          <w:tab w:val="left" w:pos="1134"/>
        </w:tabs>
        <w:spacing w:before="31" w:line="276" w:lineRule="auto"/>
        <w:ind w:right="555" w:firstLine="283"/>
        <w:rPr>
          <w:sz w:val="24"/>
        </w:rPr>
      </w:pPr>
      <w:r>
        <w:rPr>
          <w:sz w:val="24"/>
        </w:rPr>
        <w:t>Дыхание корня. Рыхление почвы для улучшения дыхания корней. Условия, препятствующие</w:t>
      </w:r>
      <w:r>
        <w:rPr>
          <w:spacing w:val="-10"/>
          <w:sz w:val="24"/>
        </w:rPr>
        <w:t xml:space="preserve"> </w:t>
      </w:r>
      <w:r>
        <w:rPr>
          <w:sz w:val="24"/>
        </w:rPr>
        <w:t>дыханию</w:t>
      </w:r>
      <w:r>
        <w:rPr>
          <w:spacing w:val="-11"/>
          <w:sz w:val="24"/>
        </w:rPr>
        <w:t xml:space="preserve"> </w:t>
      </w:r>
      <w:r>
        <w:rPr>
          <w:sz w:val="24"/>
        </w:rPr>
        <w:t>корней.</w:t>
      </w:r>
      <w:r>
        <w:rPr>
          <w:spacing w:val="-12"/>
          <w:sz w:val="24"/>
        </w:rPr>
        <w:t xml:space="preserve"> </w:t>
      </w:r>
      <w:r>
        <w:rPr>
          <w:sz w:val="24"/>
        </w:rPr>
        <w:t>Лист</w:t>
      </w:r>
      <w:r>
        <w:rPr>
          <w:spacing w:val="-8"/>
          <w:sz w:val="24"/>
        </w:rPr>
        <w:t xml:space="preserve"> </w:t>
      </w:r>
      <w:r>
        <w:rPr>
          <w:sz w:val="24"/>
        </w:rPr>
        <w:t>как</w:t>
      </w:r>
      <w:r>
        <w:rPr>
          <w:spacing w:val="-14"/>
          <w:sz w:val="24"/>
        </w:rPr>
        <w:t xml:space="preserve"> </w:t>
      </w:r>
      <w:r>
        <w:rPr>
          <w:sz w:val="24"/>
        </w:rPr>
        <w:t>орган</w:t>
      </w:r>
      <w:r>
        <w:rPr>
          <w:spacing w:val="-8"/>
          <w:sz w:val="24"/>
        </w:rPr>
        <w:t xml:space="preserve"> </w:t>
      </w:r>
      <w:r>
        <w:rPr>
          <w:sz w:val="24"/>
        </w:rPr>
        <w:t>дыхания</w:t>
      </w:r>
      <w:r>
        <w:rPr>
          <w:spacing w:val="-9"/>
          <w:sz w:val="24"/>
        </w:rPr>
        <w:t xml:space="preserve"> </w:t>
      </w:r>
      <w:r>
        <w:rPr>
          <w:sz w:val="24"/>
        </w:rPr>
        <w:t>(устьичный</w:t>
      </w:r>
      <w:r>
        <w:rPr>
          <w:spacing w:val="-8"/>
          <w:sz w:val="24"/>
        </w:rPr>
        <w:t xml:space="preserve"> </w:t>
      </w:r>
      <w:r>
        <w:rPr>
          <w:sz w:val="24"/>
        </w:rPr>
        <w:t>аппарат).</w:t>
      </w:r>
      <w:r>
        <w:rPr>
          <w:spacing w:val="-11"/>
          <w:sz w:val="24"/>
        </w:rPr>
        <w:t xml:space="preserve"> </w:t>
      </w:r>
      <w:r>
        <w:rPr>
          <w:sz w:val="24"/>
        </w:rPr>
        <w:t>Поступление</w:t>
      </w:r>
      <w:r>
        <w:rPr>
          <w:spacing w:val="35"/>
          <w:sz w:val="24"/>
        </w:rPr>
        <w:t xml:space="preserve"> </w:t>
      </w:r>
      <w:r>
        <w:rPr>
          <w:sz w:val="24"/>
        </w:rPr>
        <w:t>в лист атмосферного воздуха. Сильная запылѐнность воздуха, как препятствие для дыхания листьев.</w:t>
      </w:r>
      <w:r>
        <w:rPr>
          <w:spacing w:val="-15"/>
          <w:sz w:val="24"/>
        </w:rPr>
        <w:t xml:space="preserve"> </w:t>
      </w:r>
      <w:r>
        <w:rPr>
          <w:sz w:val="24"/>
        </w:rPr>
        <w:t>Стебель</w:t>
      </w:r>
      <w:r>
        <w:rPr>
          <w:spacing w:val="-15"/>
          <w:sz w:val="24"/>
        </w:rPr>
        <w:t xml:space="preserve"> </w:t>
      </w:r>
      <w:r>
        <w:rPr>
          <w:sz w:val="24"/>
        </w:rPr>
        <w:t>как</w:t>
      </w:r>
      <w:r>
        <w:rPr>
          <w:spacing w:val="-15"/>
          <w:sz w:val="24"/>
        </w:rPr>
        <w:t xml:space="preserve"> </w:t>
      </w:r>
      <w:r>
        <w:rPr>
          <w:sz w:val="24"/>
        </w:rPr>
        <w:t>орган</w:t>
      </w:r>
      <w:r>
        <w:rPr>
          <w:spacing w:val="-15"/>
          <w:sz w:val="24"/>
        </w:rPr>
        <w:t xml:space="preserve"> </w:t>
      </w:r>
      <w:r>
        <w:rPr>
          <w:sz w:val="24"/>
        </w:rPr>
        <w:t>дыхания</w:t>
      </w:r>
      <w:r>
        <w:rPr>
          <w:spacing w:val="-15"/>
          <w:sz w:val="24"/>
        </w:rPr>
        <w:t xml:space="preserve"> </w:t>
      </w:r>
      <w:r>
        <w:rPr>
          <w:sz w:val="24"/>
        </w:rPr>
        <w:t>(наличие</w:t>
      </w:r>
      <w:r>
        <w:rPr>
          <w:spacing w:val="-15"/>
          <w:sz w:val="24"/>
        </w:rPr>
        <w:t xml:space="preserve"> </w:t>
      </w:r>
      <w:r>
        <w:rPr>
          <w:sz w:val="24"/>
        </w:rPr>
        <w:t>устьиц</w:t>
      </w:r>
      <w:r>
        <w:rPr>
          <w:spacing w:val="-15"/>
          <w:sz w:val="24"/>
        </w:rPr>
        <w:t xml:space="preserve"> </w:t>
      </w:r>
      <w:r>
        <w:rPr>
          <w:sz w:val="24"/>
        </w:rPr>
        <w:t>в</w:t>
      </w:r>
      <w:r>
        <w:rPr>
          <w:spacing w:val="-15"/>
          <w:sz w:val="24"/>
        </w:rPr>
        <w:t xml:space="preserve"> </w:t>
      </w:r>
      <w:r>
        <w:rPr>
          <w:sz w:val="24"/>
        </w:rPr>
        <w:t>кожице,</w:t>
      </w:r>
      <w:r>
        <w:rPr>
          <w:spacing w:val="-15"/>
          <w:sz w:val="24"/>
        </w:rPr>
        <w:t xml:space="preserve"> </w:t>
      </w:r>
      <w:r>
        <w:rPr>
          <w:sz w:val="24"/>
        </w:rPr>
        <w:t>чечевичек).</w:t>
      </w:r>
      <w:r>
        <w:rPr>
          <w:spacing w:val="-15"/>
          <w:sz w:val="24"/>
        </w:rPr>
        <w:t xml:space="preserve"> </w:t>
      </w:r>
      <w:r>
        <w:rPr>
          <w:sz w:val="24"/>
        </w:rPr>
        <w:t>Особенности</w:t>
      </w:r>
      <w:r>
        <w:rPr>
          <w:spacing w:val="-15"/>
          <w:sz w:val="24"/>
        </w:rPr>
        <w:t xml:space="preserve"> </w:t>
      </w:r>
      <w:r>
        <w:rPr>
          <w:sz w:val="24"/>
        </w:rPr>
        <w:t>дыхания растений. Взаимосвязь дыхания растения с фотосинтезом.</w:t>
      </w:r>
    </w:p>
    <w:p w14:paraId="139DB07F">
      <w:pPr>
        <w:pStyle w:val="32"/>
        <w:numPr>
          <w:ilvl w:val="0"/>
          <w:numId w:val="33"/>
        </w:numPr>
        <w:tabs>
          <w:tab w:val="left" w:pos="1134"/>
        </w:tabs>
        <w:spacing w:before="7"/>
        <w:ind w:left="1134" w:hanging="282"/>
        <w:rPr>
          <w:sz w:val="24"/>
        </w:rPr>
      </w:pPr>
      <w:r>
        <w:rPr>
          <w:sz w:val="24"/>
        </w:rPr>
        <w:t>Транспорт</w:t>
      </w:r>
      <w:r>
        <w:rPr>
          <w:spacing w:val="-4"/>
          <w:sz w:val="24"/>
        </w:rPr>
        <w:t xml:space="preserve"> </w:t>
      </w:r>
      <w:r>
        <w:rPr>
          <w:sz w:val="24"/>
        </w:rPr>
        <w:t>веществ</w:t>
      </w:r>
      <w:r>
        <w:rPr>
          <w:spacing w:val="-2"/>
          <w:sz w:val="24"/>
        </w:rPr>
        <w:t xml:space="preserve"> </w:t>
      </w:r>
      <w:r>
        <w:rPr>
          <w:sz w:val="24"/>
        </w:rPr>
        <w:t>в</w:t>
      </w:r>
      <w:r>
        <w:rPr>
          <w:spacing w:val="-8"/>
          <w:sz w:val="24"/>
        </w:rPr>
        <w:t xml:space="preserve"> </w:t>
      </w:r>
      <w:r>
        <w:rPr>
          <w:spacing w:val="-2"/>
          <w:sz w:val="24"/>
        </w:rPr>
        <w:t>растении.</w:t>
      </w:r>
    </w:p>
    <w:p w14:paraId="381FFC7C">
      <w:pPr>
        <w:pStyle w:val="32"/>
        <w:numPr>
          <w:ilvl w:val="0"/>
          <w:numId w:val="33"/>
        </w:numPr>
        <w:tabs>
          <w:tab w:val="left" w:pos="1134"/>
        </w:tabs>
        <w:spacing w:before="36" w:line="276" w:lineRule="auto"/>
        <w:ind w:right="559" w:firstLine="283"/>
        <w:rPr>
          <w:sz w:val="24"/>
        </w:rPr>
      </w:pPr>
      <w:r>
        <w:rPr>
          <w:sz w:val="24"/>
        </w:rPr>
        <w:t>Связь клеточного строения стебля с его функциями. Рост стебля в длину. Клеточное строение</w:t>
      </w:r>
      <w:r>
        <w:rPr>
          <w:spacing w:val="-15"/>
          <w:sz w:val="24"/>
        </w:rPr>
        <w:t xml:space="preserve"> </w:t>
      </w:r>
      <w:r>
        <w:rPr>
          <w:sz w:val="24"/>
        </w:rPr>
        <w:t>стебля</w:t>
      </w:r>
      <w:r>
        <w:rPr>
          <w:spacing w:val="-15"/>
          <w:sz w:val="24"/>
        </w:rPr>
        <w:t xml:space="preserve"> </w:t>
      </w:r>
      <w:r>
        <w:rPr>
          <w:sz w:val="24"/>
        </w:rPr>
        <w:t>травянистого</w:t>
      </w:r>
      <w:r>
        <w:rPr>
          <w:spacing w:val="-15"/>
          <w:sz w:val="24"/>
        </w:rPr>
        <w:t xml:space="preserve"> </w:t>
      </w:r>
      <w:r>
        <w:rPr>
          <w:sz w:val="24"/>
        </w:rPr>
        <w:t>растения:</w:t>
      </w:r>
      <w:r>
        <w:rPr>
          <w:spacing w:val="-15"/>
          <w:sz w:val="24"/>
        </w:rPr>
        <w:t xml:space="preserve"> </w:t>
      </w:r>
      <w:r>
        <w:rPr>
          <w:sz w:val="24"/>
        </w:rPr>
        <w:t>кожица,</w:t>
      </w:r>
      <w:r>
        <w:rPr>
          <w:spacing w:val="-15"/>
          <w:sz w:val="24"/>
        </w:rPr>
        <w:t xml:space="preserve"> </w:t>
      </w:r>
      <w:r>
        <w:rPr>
          <w:sz w:val="24"/>
        </w:rPr>
        <w:t>проводящие</w:t>
      </w:r>
      <w:r>
        <w:rPr>
          <w:spacing w:val="-15"/>
          <w:sz w:val="24"/>
        </w:rPr>
        <w:t xml:space="preserve"> </w:t>
      </w:r>
      <w:r>
        <w:rPr>
          <w:sz w:val="24"/>
        </w:rPr>
        <w:t>пучки,</w:t>
      </w:r>
      <w:r>
        <w:rPr>
          <w:spacing w:val="-15"/>
          <w:sz w:val="24"/>
        </w:rPr>
        <w:t xml:space="preserve"> </w:t>
      </w:r>
      <w:r>
        <w:rPr>
          <w:sz w:val="24"/>
        </w:rPr>
        <w:t>основная</w:t>
      </w:r>
      <w:r>
        <w:rPr>
          <w:spacing w:val="-15"/>
          <w:sz w:val="24"/>
        </w:rPr>
        <w:t xml:space="preserve"> </w:t>
      </w:r>
      <w:r>
        <w:rPr>
          <w:sz w:val="24"/>
        </w:rPr>
        <w:t>ткань</w:t>
      </w:r>
      <w:r>
        <w:rPr>
          <w:spacing w:val="-15"/>
          <w:sz w:val="24"/>
        </w:rPr>
        <w:t xml:space="preserve"> </w:t>
      </w:r>
      <w:r>
        <w:rPr>
          <w:sz w:val="24"/>
        </w:rPr>
        <w:t xml:space="preserve">(паренхима).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w:t>
      </w:r>
      <w:r>
        <w:rPr>
          <w:spacing w:val="-2"/>
          <w:sz w:val="24"/>
        </w:rPr>
        <w:t>Листопад.</w:t>
      </w:r>
    </w:p>
    <w:p w14:paraId="3E4F40D8">
      <w:pPr>
        <w:pStyle w:val="32"/>
        <w:numPr>
          <w:ilvl w:val="0"/>
          <w:numId w:val="33"/>
        </w:numPr>
        <w:tabs>
          <w:tab w:val="left" w:pos="1134"/>
        </w:tabs>
        <w:spacing w:before="6"/>
        <w:ind w:left="1134" w:hanging="282"/>
        <w:rPr>
          <w:sz w:val="24"/>
        </w:rPr>
      </w:pPr>
      <w:r>
        <w:rPr>
          <w:sz w:val="24"/>
        </w:rPr>
        <w:t>Рост</w:t>
      </w:r>
      <w:r>
        <w:rPr>
          <w:spacing w:val="-3"/>
          <w:sz w:val="24"/>
        </w:rPr>
        <w:t xml:space="preserve"> </w:t>
      </w:r>
      <w:r>
        <w:rPr>
          <w:sz w:val="24"/>
        </w:rPr>
        <w:t>и</w:t>
      </w:r>
      <w:r>
        <w:rPr>
          <w:spacing w:val="-2"/>
          <w:sz w:val="24"/>
        </w:rPr>
        <w:t xml:space="preserve"> </w:t>
      </w:r>
      <w:r>
        <w:rPr>
          <w:sz w:val="24"/>
        </w:rPr>
        <w:t>развитие</w:t>
      </w:r>
      <w:r>
        <w:rPr>
          <w:spacing w:val="-7"/>
          <w:sz w:val="24"/>
        </w:rPr>
        <w:t xml:space="preserve"> </w:t>
      </w:r>
      <w:r>
        <w:rPr>
          <w:spacing w:val="-2"/>
          <w:sz w:val="24"/>
        </w:rPr>
        <w:t>растения</w:t>
      </w:r>
    </w:p>
    <w:p w14:paraId="4C727FAC">
      <w:pPr>
        <w:pStyle w:val="32"/>
        <w:numPr>
          <w:ilvl w:val="0"/>
          <w:numId w:val="33"/>
        </w:numPr>
        <w:tabs>
          <w:tab w:val="left" w:pos="1134"/>
        </w:tabs>
        <w:spacing w:before="41" w:line="276" w:lineRule="auto"/>
        <w:ind w:right="560" w:firstLine="283"/>
        <w:rPr>
          <w:sz w:val="24"/>
        </w:rPr>
      </w:pPr>
      <w:r>
        <w:rPr>
          <w:sz w:val="24"/>
        </w:rPr>
        <w:t xml:space="preserve">Прорастание семян. Условия прорастания семян. Подготовка семян к посеву. Развитие </w:t>
      </w:r>
      <w:r>
        <w:rPr>
          <w:spacing w:val="-2"/>
          <w:sz w:val="24"/>
        </w:rPr>
        <w:t>проростков.</w:t>
      </w:r>
    </w:p>
    <w:p w14:paraId="1611F74C">
      <w:pPr>
        <w:pStyle w:val="32"/>
        <w:numPr>
          <w:ilvl w:val="0"/>
          <w:numId w:val="33"/>
        </w:numPr>
        <w:tabs>
          <w:tab w:val="left" w:pos="1134"/>
        </w:tabs>
        <w:spacing w:line="276" w:lineRule="auto"/>
        <w:ind w:right="560" w:firstLine="283"/>
        <w:rPr>
          <w:sz w:val="24"/>
        </w:rPr>
      </w:pPr>
      <w:r>
        <w:rPr>
          <w:sz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71E117E3">
      <w:pPr>
        <w:pStyle w:val="32"/>
        <w:numPr>
          <w:ilvl w:val="0"/>
          <w:numId w:val="33"/>
        </w:numPr>
        <w:tabs>
          <w:tab w:val="left" w:pos="1134"/>
        </w:tabs>
        <w:spacing w:line="278" w:lineRule="auto"/>
        <w:ind w:right="573" w:firstLine="283"/>
        <w:rPr>
          <w:sz w:val="24"/>
        </w:rPr>
      </w:pPr>
      <w:r>
        <w:rPr>
          <w:sz w:val="24"/>
        </w:rPr>
        <w:t>Размножение растений и его значение. Семенное (генеративное) размножение растений. Цветки и соцветия. Опыление. Перекрѐстное опыление (ветром, животными, водой) и самоопыление. Двойное оплодотворение. Наследование признаков обоих растений.</w:t>
      </w:r>
    </w:p>
    <w:p w14:paraId="23624F5E">
      <w:pPr>
        <w:pStyle w:val="32"/>
        <w:numPr>
          <w:ilvl w:val="0"/>
          <w:numId w:val="33"/>
        </w:numPr>
        <w:tabs>
          <w:tab w:val="left" w:pos="1134"/>
        </w:tabs>
        <w:spacing w:line="276" w:lineRule="auto"/>
        <w:ind w:right="564" w:firstLine="283"/>
        <w:rPr>
          <w:sz w:val="24"/>
        </w:rPr>
      </w:pPr>
      <w:r>
        <w:rPr>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13BB4302">
      <w:pPr>
        <w:pStyle w:val="32"/>
        <w:numPr>
          <w:ilvl w:val="0"/>
          <w:numId w:val="33"/>
        </w:numPr>
        <w:tabs>
          <w:tab w:val="left" w:pos="1136"/>
        </w:tabs>
        <w:ind w:left="1136"/>
        <w:jc w:val="left"/>
        <w:rPr>
          <w:sz w:val="24"/>
        </w:rPr>
      </w:pPr>
      <w:r>
        <w:rPr>
          <w:sz w:val="24"/>
        </w:rPr>
        <w:t>Лабораторные</w:t>
      </w:r>
      <w:r>
        <w:rPr>
          <w:spacing w:val="-10"/>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78B6AD27">
      <w:pPr>
        <w:pStyle w:val="32"/>
        <w:numPr>
          <w:ilvl w:val="0"/>
          <w:numId w:val="33"/>
        </w:numPr>
        <w:tabs>
          <w:tab w:val="left" w:pos="1136"/>
        </w:tabs>
        <w:spacing w:before="36"/>
        <w:ind w:left="1136"/>
        <w:jc w:val="left"/>
        <w:rPr>
          <w:sz w:val="24"/>
        </w:rPr>
      </w:pPr>
      <w:r>
        <w:rPr>
          <w:sz w:val="24"/>
        </w:rPr>
        <w:t>Наблюдение</w:t>
      </w:r>
      <w:r>
        <w:rPr>
          <w:spacing w:val="-5"/>
          <w:sz w:val="24"/>
        </w:rPr>
        <w:t xml:space="preserve"> </w:t>
      </w:r>
      <w:r>
        <w:rPr>
          <w:sz w:val="24"/>
        </w:rPr>
        <w:t>за</w:t>
      </w:r>
      <w:r>
        <w:rPr>
          <w:spacing w:val="-5"/>
          <w:sz w:val="24"/>
        </w:rPr>
        <w:t xml:space="preserve"> </w:t>
      </w:r>
      <w:r>
        <w:rPr>
          <w:sz w:val="24"/>
        </w:rPr>
        <w:t>ростом</w:t>
      </w:r>
      <w:r>
        <w:rPr>
          <w:spacing w:val="-6"/>
          <w:sz w:val="24"/>
        </w:rPr>
        <w:t xml:space="preserve"> </w:t>
      </w:r>
      <w:r>
        <w:rPr>
          <w:spacing w:val="-2"/>
          <w:sz w:val="24"/>
        </w:rPr>
        <w:t>корня.</w:t>
      </w:r>
    </w:p>
    <w:p w14:paraId="738B2976">
      <w:pPr>
        <w:pStyle w:val="32"/>
        <w:numPr>
          <w:ilvl w:val="0"/>
          <w:numId w:val="33"/>
        </w:numPr>
        <w:tabs>
          <w:tab w:val="left" w:pos="1136"/>
        </w:tabs>
        <w:spacing w:before="41"/>
        <w:ind w:left="1136"/>
        <w:jc w:val="left"/>
        <w:rPr>
          <w:sz w:val="24"/>
        </w:rPr>
      </w:pPr>
      <w:r>
        <w:rPr>
          <w:sz w:val="24"/>
        </w:rPr>
        <w:t>Наблюдение</w:t>
      </w:r>
      <w:r>
        <w:rPr>
          <w:spacing w:val="-5"/>
          <w:sz w:val="24"/>
        </w:rPr>
        <w:t xml:space="preserve"> </w:t>
      </w:r>
      <w:r>
        <w:rPr>
          <w:sz w:val="24"/>
        </w:rPr>
        <w:t>за</w:t>
      </w:r>
      <w:r>
        <w:rPr>
          <w:spacing w:val="-5"/>
          <w:sz w:val="24"/>
        </w:rPr>
        <w:t xml:space="preserve"> </w:t>
      </w:r>
      <w:r>
        <w:rPr>
          <w:sz w:val="24"/>
        </w:rPr>
        <w:t>ростом</w:t>
      </w:r>
      <w:r>
        <w:rPr>
          <w:spacing w:val="-6"/>
          <w:sz w:val="24"/>
        </w:rPr>
        <w:t xml:space="preserve"> </w:t>
      </w:r>
      <w:r>
        <w:rPr>
          <w:spacing w:val="-2"/>
          <w:sz w:val="24"/>
        </w:rPr>
        <w:t>побега.</w:t>
      </w:r>
    </w:p>
    <w:p w14:paraId="392DC772">
      <w:pPr>
        <w:pStyle w:val="32"/>
        <w:numPr>
          <w:ilvl w:val="0"/>
          <w:numId w:val="33"/>
        </w:numPr>
        <w:tabs>
          <w:tab w:val="left" w:pos="1136"/>
        </w:tabs>
        <w:spacing w:before="41"/>
        <w:ind w:left="1136"/>
        <w:jc w:val="left"/>
        <w:rPr>
          <w:sz w:val="24"/>
        </w:rPr>
      </w:pPr>
      <w:r>
        <w:rPr>
          <w:sz w:val="24"/>
        </w:rPr>
        <w:t>Определение</w:t>
      </w:r>
      <w:r>
        <w:rPr>
          <w:spacing w:val="-6"/>
          <w:sz w:val="24"/>
        </w:rPr>
        <w:t xml:space="preserve"> </w:t>
      </w:r>
      <w:r>
        <w:rPr>
          <w:sz w:val="24"/>
        </w:rPr>
        <w:t>возраста</w:t>
      </w:r>
      <w:r>
        <w:rPr>
          <w:spacing w:val="-5"/>
          <w:sz w:val="24"/>
        </w:rPr>
        <w:t xml:space="preserve"> </w:t>
      </w:r>
      <w:r>
        <w:rPr>
          <w:sz w:val="24"/>
        </w:rPr>
        <w:t>дерева</w:t>
      </w:r>
      <w:r>
        <w:rPr>
          <w:spacing w:val="-7"/>
          <w:sz w:val="24"/>
        </w:rPr>
        <w:t xml:space="preserve"> </w:t>
      </w:r>
      <w:r>
        <w:rPr>
          <w:sz w:val="24"/>
        </w:rPr>
        <w:t>по</w:t>
      </w:r>
      <w:r>
        <w:rPr>
          <w:spacing w:val="-1"/>
          <w:sz w:val="24"/>
        </w:rPr>
        <w:t xml:space="preserve"> </w:t>
      </w:r>
      <w:r>
        <w:rPr>
          <w:spacing w:val="-2"/>
          <w:sz w:val="24"/>
        </w:rPr>
        <w:t>спилу.</w:t>
      </w:r>
    </w:p>
    <w:p w14:paraId="53A1EB15">
      <w:pPr>
        <w:pStyle w:val="32"/>
        <w:numPr>
          <w:ilvl w:val="0"/>
          <w:numId w:val="33"/>
        </w:numPr>
        <w:tabs>
          <w:tab w:val="left" w:pos="1136"/>
        </w:tabs>
        <w:spacing w:before="41"/>
        <w:ind w:left="1136"/>
        <w:jc w:val="left"/>
        <w:rPr>
          <w:sz w:val="24"/>
        </w:rPr>
      </w:pPr>
      <w:r>
        <w:rPr>
          <w:sz w:val="24"/>
        </w:rPr>
        <w:t>Выявление</w:t>
      </w:r>
      <w:r>
        <w:rPr>
          <w:spacing w:val="-12"/>
          <w:sz w:val="24"/>
        </w:rPr>
        <w:t xml:space="preserve"> </w:t>
      </w:r>
      <w:r>
        <w:rPr>
          <w:sz w:val="24"/>
        </w:rPr>
        <w:t>передвижения</w:t>
      </w:r>
      <w:r>
        <w:rPr>
          <w:spacing w:val="-8"/>
          <w:sz w:val="24"/>
        </w:rPr>
        <w:t xml:space="preserve"> </w:t>
      </w:r>
      <w:r>
        <w:rPr>
          <w:sz w:val="24"/>
        </w:rPr>
        <w:t>воды</w:t>
      </w:r>
      <w:r>
        <w:rPr>
          <w:spacing w:val="-4"/>
          <w:sz w:val="24"/>
        </w:rPr>
        <w:t xml:space="preserve"> </w:t>
      </w:r>
      <w:r>
        <w:rPr>
          <w:sz w:val="24"/>
        </w:rPr>
        <w:t>и</w:t>
      </w:r>
      <w:r>
        <w:rPr>
          <w:spacing w:val="-9"/>
          <w:sz w:val="24"/>
        </w:rPr>
        <w:t xml:space="preserve"> </w:t>
      </w:r>
      <w:r>
        <w:rPr>
          <w:sz w:val="24"/>
        </w:rPr>
        <w:t>минеральных</w:t>
      </w:r>
      <w:r>
        <w:rPr>
          <w:spacing w:val="-9"/>
          <w:sz w:val="24"/>
        </w:rPr>
        <w:t xml:space="preserve"> </w:t>
      </w:r>
      <w:r>
        <w:rPr>
          <w:sz w:val="24"/>
        </w:rPr>
        <w:t>веществ</w:t>
      </w:r>
      <w:r>
        <w:rPr>
          <w:spacing w:val="-3"/>
          <w:sz w:val="24"/>
        </w:rPr>
        <w:t xml:space="preserve"> </w:t>
      </w:r>
      <w:r>
        <w:rPr>
          <w:sz w:val="24"/>
        </w:rPr>
        <w:t xml:space="preserve">по </w:t>
      </w:r>
      <w:r>
        <w:rPr>
          <w:spacing w:val="-2"/>
          <w:sz w:val="24"/>
        </w:rPr>
        <w:t>древесине.</w:t>
      </w:r>
    </w:p>
    <w:p w14:paraId="1043C5DC">
      <w:pPr>
        <w:pStyle w:val="32"/>
        <w:numPr>
          <w:ilvl w:val="0"/>
          <w:numId w:val="33"/>
        </w:numPr>
        <w:tabs>
          <w:tab w:val="left" w:pos="1136"/>
        </w:tabs>
        <w:spacing w:before="41"/>
        <w:ind w:left="1136"/>
        <w:jc w:val="left"/>
        <w:rPr>
          <w:sz w:val="24"/>
        </w:rPr>
      </w:pPr>
      <w:r>
        <w:rPr>
          <w:sz w:val="24"/>
        </w:rPr>
        <w:t>Наблюдение</w:t>
      </w:r>
      <w:r>
        <w:rPr>
          <w:spacing w:val="-11"/>
          <w:sz w:val="24"/>
        </w:rPr>
        <w:t xml:space="preserve"> </w:t>
      </w:r>
      <w:r>
        <w:rPr>
          <w:sz w:val="24"/>
        </w:rPr>
        <w:t>процесса</w:t>
      </w:r>
      <w:r>
        <w:rPr>
          <w:spacing w:val="-6"/>
          <w:sz w:val="24"/>
        </w:rPr>
        <w:t xml:space="preserve"> </w:t>
      </w:r>
      <w:r>
        <w:rPr>
          <w:sz w:val="24"/>
        </w:rPr>
        <w:t>выделения</w:t>
      </w:r>
      <w:r>
        <w:rPr>
          <w:spacing w:val="-5"/>
          <w:sz w:val="24"/>
        </w:rPr>
        <w:t xml:space="preserve"> </w:t>
      </w:r>
      <w:r>
        <w:rPr>
          <w:sz w:val="24"/>
        </w:rPr>
        <w:t>кислорода</w:t>
      </w:r>
      <w:r>
        <w:rPr>
          <w:spacing w:val="-7"/>
          <w:sz w:val="24"/>
        </w:rPr>
        <w:t xml:space="preserve"> </w:t>
      </w:r>
      <w:r>
        <w:rPr>
          <w:sz w:val="24"/>
        </w:rPr>
        <w:t>на</w:t>
      </w:r>
      <w:r>
        <w:rPr>
          <w:spacing w:val="-11"/>
          <w:sz w:val="24"/>
        </w:rPr>
        <w:t xml:space="preserve"> </w:t>
      </w:r>
      <w:r>
        <w:rPr>
          <w:sz w:val="24"/>
        </w:rPr>
        <w:t>свету</w:t>
      </w:r>
      <w:r>
        <w:rPr>
          <w:spacing w:val="-17"/>
          <w:sz w:val="24"/>
        </w:rPr>
        <w:t xml:space="preserve"> </w:t>
      </w:r>
      <w:r>
        <w:rPr>
          <w:sz w:val="24"/>
        </w:rPr>
        <w:t>аквариумными</w:t>
      </w:r>
      <w:r>
        <w:rPr>
          <w:spacing w:val="3"/>
          <w:sz w:val="24"/>
        </w:rPr>
        <w:t xml:space="preserve"> </w:t>
      </w:r>
      <w:r>
        <w:rPr>
          <w:spacing w:val="-2"/>
          <w:sz w:val="24"/>
        </w:rPr>
        <w:t>растениями.</w:t>
      </w:r>
    </w:p>
    <w:p w14:paraId="7D1EC42D">
      <w:pPr>
        <w:pStyle w:val="32"/>
        <w:numPr>
          <w:ilvl w:val="0"/>
          <w:numId w:val="33"/>
        </w:numPr>
        <w:tabs>
          <w:tab w:val="left" w:pos="1136"/>
        </w:tabs>
        <w:spacing w:before="41"/>
        <w:ind w:left="1136"/>
        <w:jc w:val="left"/>
        <w:rPr>
          <w:sz w:val="24"/>
        </w:rPr>
      </w:pPr>
      <w:r>
        <w:rPr>
          <w:sz w:val="24"/>
        </w:rPr>
        <w:t>Изучение</w:t>
      </w:r>
      <w:r>
        <w:rPr>
          <w:spacing w:val="-8"/>
          <w:sz w:val="24"/>
        </w:rPr>
        <w:t xml:space="preserve"> </w:t>
      </w:r>
      <w:r>
        <w:rPr>
          <w:sz w:val="24"/>
        </w:rPr>
        <w:t>роли</w:t>
      </w:r>
      <w:r>
        <w:rPr>
          <w:spacing w:val="-2"/>
          <w:sz w:val="24"/>
        </w:rPr>
        <w:t xml:space="preserve"> </w:t>
      </w:r>
      <w:r>
        <w:rPr>
          <w:sz w:val="24"/>
        </w:rPr>
        <w:t>рыхления</w:t>
      </w:r>
      <w:r>
        <w:rPr>
          <w:spacing w:val="-6"/>
          <w:sz w:val="24"/>
        </w:rPr>
        <w:t xml:space="preserve"> </w:t>
      </w:r>
      <w:r>
        <w:rPr>
          <w:sz w:val="24"/>
        </w:rPr>
        <w:t>для</w:t>
      </w:r>
      <w:r>
        <w:rPr>
          <w:spacing w:val="-4"/>
          <w:sz w:val="24"/>
        </w:rPr>
        <w:t xml:space="preserve"> </w:t>
      </w:r>
      <w:r>
        <w:rPr>
          <w:sz w:val="24"/>
        </w:rPr>
        <w:t>дыхания</w:t>
      </w:r>
      <w:r>
        <w:rPr>
          <w:spacing w:val="-6"/>
          <w:sz w:val="24"/>
        </w:rPr>
        <w:t xml:space="preserve"> </w:t>
      </w:r>
      <w:r>
        <w:rPr>
          <w:spacing w:val="-2"/>
          <w:sz w:val="24"/>
        </w:rPr>
        <w:t>корней.</w:t>
      </w:r>
    </w:p>
    <w:p w14:paraId="0EE07912">
      <w:pPr>
        <w:pStyle w:val="32"/>
        <w:numPr>
          <w:ilvl w:val="0"/>
          <w:numId w:val="33"/>
        </w:numPr>
        <w:tabs>
          <w:tab w:val="left" w:pos="1134"/>
        </w:tabs>
        <w:spacing w:before="41" w:line="278" w:lineRule="auto"/>
        <w:ind w:right="571" w:firstLine="283"/>
        <w:rPr>
          <w:sz w:val="24"/>
        </w:rPr>
      </w:pPr>
      <w:r>
        <w:rPr>
          <w:sz w:val="24"/>
        </w:rPr>
        <w:t>Овладение приѐмами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111AA833">
      <w:pPr>
        <w:pStyle w:val="32"/>
        <w:numPr>
          <w:ilvl w:val="0"/>
          <w:numId w:val="33"/>
        </w:numPr>
        <w:tabs>
          <w:tab w:val="left" w:pos="1134"/>
        </w:tabs>
        <w:ind w:left="1134" w:hanging="282"/>
        <w:rPr>
          <w:sz w:val="24"/>
        </w:rPr>
      </w:pPr>
      <w:r>
        <w:rPr>
          <w:sz w:val="24"/>
        </w:rPr>
        <w:t>Определение</w:t>
      </w:r>
      <w:r>
        <w:rPr>
          <w:spacing w:val="-9"/>
          <w:sz w:val="24"/>
        </w:rPr>
        <w:t xml:space="preserve"> </w:t>
      </w:r>
      <w:r>
        <w:rPr>
          <w:sz w:val="24"/>
        </w:rPr>
        <w:t>всхожести</w:t>
      </w:r>
      <w:r>
        <w:rPr>
          <w:spacing w:val="-3"/>
          <w:sz w:val="24"/>
        </w:rPr>
        <w:t xml:space="preserve"> </w:t>
      </w:r>
      <w:r>
        <w:rPr>
          <w:sz w:val="24"/>
        </w:rPr>
        <w:t>семян</w:t>
      </w:r>
      <w:r>
        <w:rPr>
          <w:spacing w:val="-5"/>
          <w:sz w:val="24"/>
        </w:rPr>
        <w:t xml:space="preserve"> </w:t>
      </w:r>
      <w:r>
        <w:rPr>
          <w:sz w:val="24"/>
        </w:rPr>
        <w:t>культурных</w:t>
      </w:r>
      <w:r>
        <w:rPr>
          <w:spacing w:val="-5"/>
          <w:sz w:val="24"/>
        </w:rPr>
        <w:t xml:space="preserve"> </w:t>
      </w:r>
      <w:r>
        <w:rPr>
          <w:sz w:val="24"/>
        </w:rPr>
        <w:t>растений</w:t>
      </w:r>
      <w:r>
        <w:rPr>
          <w:spacing w:val="-4"/>
          <w:sz w:val="24"/>
        </w:rPr>
        <w:t xml:space="preserve"> </w:t>
      </w:r>
      <w:r>
        <w:rPr>
          <w:sz w:val="24"/>
        </w:rPr>
        <w:t>и</w:t>
      </w:r>
      <w:r>
        <w:rPr>
          <w:spacing w:val="-10"/>
          <w:sz w:val="24"/>
        </w:rPr>
        <w:t xml:space="preserve"> </w:t>
      </w:r>
      <w:r>
        <w:rPr>
          <w:sz w:val="24"/>
        </w:rPr>
        <w:t>посев</w:t>
      </w:r>
      <w:r>
        <w:rPr>
          <w:spacing w:val="-4"/>
          <w:sz w:val="24"/>
        </w:rPr>
        <w:t xml:space="preserve"> </w:t>
      </w:r>
      <w:r>
        <w:rPr>
          <w:sz w:val="24"/>
        </w:rPr>
        <w:t>их</w:t>
      </w:r>
      <w:r>
        <w:rPr>
          <w:spacing w:val="-6"/>
          <w:sz w:val="24"/>
        </w:rPr>
        <w:t xml:space="preserve"> </w:t>
      </w:r>
      <w:r>
        <w:rPr>
          <w:sz w:val="24"/>
        </w:rPr>
        <w:t>в</w:t>
      </w:r>
      <w:r>
        <w:rPr>
          <w:spacing w:val="-8"/>
          <w:sz w:val="24"/>
        </w:rPr>
        <w:t xml:space="preserve"> </w:t>
      </w:r>
      <w:r>
        <w:rPr>
          <w:spacing w:val="-2"/>
          <w:sz w:val="24"/>
        </w:rPr>
        <w:t>грунт.</w:t>
      </w:r>
    </w:p>
    <w:p w14:paraId="51D41765">
      <w:pPr>
        <w:pStyle w:val="32"/>
        <w:numPr>
          <w:ilvl w:val="0"/>
          <w:numId w:val="33"/>
        </w:numPr>
        <w:tabs>
          <w:tab w:val="left" w:pos="1134"/>
        </w:tabs>
        <w:spacing w:before="36" w:line="280" w:lineRule="auto"/>
        <w:ind w:right="572" w:firstLine="283"/>
        <w:rPr>
          <w:sz w:val="24"/>
        </w:rPr>
      </w:pPr>
      <w:r>
        <w:rPr>
          <w:sz w:val="24"/>
        </w:rPr>
        <w:t>Наблюдение</w:t>
      </w:r>
      <w:r>
        <w:rPr>
          <w:spacing w:val="-15"/>
          <w:sz w:val="24"/>
        </w:rPr>
        <w:t xml:space="preserve"> </w:t>
      </w:r>
      <w:r>
        <w:rPr>
          <w:sz w:val="24"/>
        </w:rPr>
        <w:t>за</w:t>
      </w:r>
      <w:r>
        <w:rPr>
          <w:spacing w:val="-15"/>
          <w:sz w:val="24"/>
        </w:rPr>
        <w:t xml:space="preserve"> </w:t>
      </w:r>
      <w:r>
        <w:rPr>
          <w:sz w:val="24"/>
        </w:rPr>
        <w:t>ростом</w:t>
      </w:r>
      <w:r>
        <w:rPr>
          <w:spacing w:val="-15"/>
          <w:sz w:val="24"/>
        </w:rPr>
        <w:t xml:space="preserve"> </w:t>
      </w:r>
      <w:r>
        <w:rPr>
          <w:sz w:val="24"/>
        </w:rPr>
        <w:t>и</w:t>
      </w:r>
      <w:r>
        <w:rPr>
          <w:spacing w:val="-15"/>
          <w:sz w:val="24"/>
        </w:rPr>
        <w:t xml:space="preserve"> </w:t>
      </w:r>
      <w:r>
        <w:rPr>
          <w:sz w:val="24"/>
        </w:rPr>
        <w:t>развитием</w:t>
      </w:r>
      <w:r>
        <w:rPr>
          <w:spacing w:val="-15"/>
          <w:sz w:val="24"/>
        </w:rPr>
        <w:t xml:space="preserve"> </w:t>
      </w:r>
      <w:r>
        <w:rPr>
          <w:sz w:val="24"/>
        </w:rPr>
        <w:t>цветкового</w:t>
      </w:r>
      <w:r>
        <w:rPr>
          <w:spacing w:val="-15"/>
          <w:sz w:val="24"/>
        </w:rPr>
        <w:t xml:space="preserve"> </w:t>
      </w:r>
      <w:r>
        <w:rPr>
          <w:sz w:val="24"/>
        </w:rPr>
        <w:t>растения</w:t>
      </w:r>
      <w:r>
        <w:rPr>
          <w:spacing w:val="-15"/>
          <w:sz w:val="24"/>
        </w:rPr>
        <w:t xml:space="preserve"> </w:t>
      </w:r>
      <w:r>
        <w:rPr>
          <w:sz w:val="24"/>
        </w:rPr>
        <w:t>в</w:t>
      </w:r>
      <w:r>
        <w:rPr>
          <w:spacing w:val="-15"/>
          <w:sz w:val="24"/>
        </w:rPr>
        <w:t xml:space="preserve"> </w:t>
      </w:r>
      <w:r>
        <w:rPr>
          <w:sz w:val="24"/>
        </w:rPr>
        <w:t>комнатных</w:t>
      </w:r>
      <w:r>
        <w:rPr>
          <w:spacing w:val="-15"/>
          <w:sz w:val="24"/>
        </w:rPr>
        <w:t xml:space="preserve"> </w:t>
      </w:r>
      <w:r>
        <w:rPr>
          <w:sz w:val="24"/>
        </w:rPr>
        <w:t>условиях</w:t>
      </w:r>
      <w:r>
        <w:rPr>
          <w:spacing w:val="-15"/>
          <w:sz w:val="24"/>
        </w:rPr>
        <w:t xml:space="preserve"> </w:t>
      </w:r>
      <w:r>
        <w:rPr>
          <w:sz w:val="24"/>
        </w:rPr>
        <w:t>(на</w:t>
      </w:r>
      <w:r>
        <w:rPr>
          <w:spacing w:val="-15"/>
          <w:sz w:val="24"/>
        </w:rPr>
        <w:t xml:space="preserve"> </w:t>
      </w:r>
      <w:r>
        <w:rPr>
          <w:sz w:val="24"/>
        </w:rPr>
        <w:t>примере фасоли или посевного гороха).</w:t>
      </w:r>
    </w:p>
    <w:p w14:paraId="4BB07433">
      <w:pPr>
        <w:pStyle w:val="32"/>
        <w:numPr>
          <w:ilvl w:val="0"/>
          <w:numId w:val="33"/>
        </w:numPr>
        <w:tabs>
          <w:tab w:val="left" w:pos="1134"/>
        </w:tabs>
        <w:spacing w:line="269" w:lineRule="exact"/>
        <w:ind w:left="1134" w:hanging="282"/>
        <w:rPr>
          <w:sz w:val="24"/>
        </w:rPr>
      </w:pPr>
      <w:r>
        <w:rPr>
          <w:sz w:val="24"/>
        </w:rPr>
        <w:t>Определение</w:t>
      </w:r>
      <w:r>
        <w:rPr>
          <w:spacing w:val="-5"/>
          <w:sz w:val="24"/>
        </w:rPr>
        <w:t xml:space="preserve"> </w:t>
      </w:r>
      <w:r>
        <w:rPr>
          <w:sz w:val="24"/>
        </w:rPr>
        <w:t>условий</w:t>
      </w:r>
      <w:r>
        <w:rPr>
          <w:spacing w:val="-10"/>
          <w:sz w:val="24"/>
        </w:rPr>
        <w:t xml:space="preserve"> </w:t>
      </w:r>
      <w:r>
        <w:rPr>
          <w:sz w:val="24"/>
        </w:rPr>
        <w:t>прорастания</w:t>
      </w:r>
      <w:r>
        <w:rPr>
          <w:spacing w:val="-7"/>
          <w:sz w:val="24"/>
        </w:rPr>
        <w:t xml:space="preserve"> </w:t>
      </w:r>
      <w:r>
        <w:rPr>
          <w:spacing w:val="-2"/>
          <w:sz w:val="24"/>
        </w:rPr>
        <w:t>семян.</w:t>
      </w:r>
    </w:p>
    <w:p w14:paraId="3FDB76E6">
      <w:pPr>
        <w:pStyle w:val="32"/>
        <w:spacing w:line="269" w:lineRule="exact"/>
        <w:rPr>
          <w:sz w:val="24"/>
        </w:rPr>
        <w:sectPr>
          <w:pgSz w:w="11910" w:h="16840"/>
          <w:pgMar w:top="320" w:right="141" w:bottom="620" w:left="708" w:header="0" w:footer="358" w:gutter="0"/>
          <w:cols w:space="720" w:num="1"/>
        </w:sectPr>
      </w:pPr>
    </w:p>
    <w:p w14:paraId="7FC44410">
      <w:pPr>
        <w:pStyle w:val="2"/>
        <w:spacing w:before="65" w:line="276" w:lineRule="auto"/>
        <w:ind w:right="569"/>
      </w:pPr>
      <w:r>
        <w:t xml:space="preserve">Планируемые результаты освоения программы по биологии на уровне основного общего </w:t>
      </w:r>
      <w:r>
        <w:rPr>
          <w:spacing w:val="-2"/>
        </w:rPr>
        <w:t>образования.</w:t>
      </w:r>
    </w:p>
    <w:p w14:paraId="436628E5">
      <w:pPr>
        <w:pStyle w:val="17"/>
        <w:spacing w:line="276" w:lineRule="auto"/>
        <w:ind w:right="564"/>
      </w:pPr>
      <w:r>
        <w:t>Освоение учебного предмета «Биология» на уровне основного общего образования должно обеспечить</w:t>
      </w:r>
      <w:r>
        <w:rPr>
          <w:spacing w:val="-15"/>
        </w:rPr>
        <w:t xml:space="preserve"> </w:t>
      </w:r>
      <w:r>
        <w:t>достижение</w:t>
      </w:r>
      <w:r>
        <w:rPr>
          <w:spacing w:val="-15"/>
        </w:rPr>
        <w:t xml:space="preserve"> </w:t>
      </w:r>
      <w:r>
        <w:t>следующих</w:t>
      </w:r>
      <w:r>
        <w:rPr>
          <w:spacing w:val="-15"/>
        </w:rPr>
        <w:t xml:space="preserve"> </w:t>
      </w:r>
      <w:r>
        <w:t>обучающимися</w:t>
      </w:r>
      <w:r>
        <w:rPr>
          <w:spacing w:val="-15"/>
        </w:rPr>
        <w:t xml:space="preserve"> </w:t>
      </w:r>
      <w:r>
        <w:t>личностных,</w:t>
      </w:r>
      <w:r>
        <w:rPr>
          <w:spacing w:val="-12"/>
        </w:rPr>
        <w:t xml:space="preserve"> </w:t>
      </w:r>
      <w:r>
        <w:t>метапредметных</w:t>
      </w:r>
      <w:r>
        <w:rPr>
          <w:spacing w:val="-15"/>
        </w:rPr>
        <w:t xml:space="preserve"> </w:t>
      </w:r>
      <w:r>
        <w:t>и</w:t>
      </w:r>
      <w:r>
        <w:rPr>
          <w:spacing w:val="20"/>
        </w:rPr>
        <w:t xml:space="preserve"> </w:t>
      </w:r>
      <w:r>
        <w:t xml:space="preserve">предметных </w:t>
      </w:r>
      <w:r>
        <w:rPr>
          <w:spacing w:val="-2"/>
        </w:rPr>
        <w:t>результатов.</w:t>
      </w:r>
    </w:p>
    <w:p w14:paraId="364373A5">
      <w:pPr>
        <w:pStyle w:val="17"/>
        <w:tabs>
          <w:tab w:val="left" w:pos="1640"/>
          <w:tab w:val="left" w:pos="2830"/>
          <w:tab w:val="left" w:pos="4209"/>
          <w:tab w:val="left" w:pos="5880"/>
          <w:tab w:val="left" w:pos="8055"/>
          <w:tab w:val="left" w:pos="9260"/>
        </w:tabs>
        <w:spacing w:line="276" w:lineRule="auto"/>
        <w:ind w:right="583"/>
        <w:jc w:val="left"/>
        <w:rPr>
          <w:i/>
        </w:rPr>
      </w:pPr>
      <w:r>
        <w:t>Личностные</w:t>
      </w:r>
      <w:r>
        <w:rPr>
          <w:spacing w:val="38"/>
        </w:rPr>
        <w:t xml:space="preserve"> </w:t>
      </w:r>
      <w:r>
        <w:t>результаты</w:t>
      </w:r>
      <w:r>
        <w:rPr>
          <w:spacing w:val="40"/>
        </w:rPr>
        <w:t xml:space="preserve"> </w:t>
      </w:r>
      <w:r>
        <w:t>освоения</w:t>
      </w:r>
      <w:r>
        <w:rPr>
          <w:spacing w:val="38"/>
        </w:rPr>
        <w:t xml:space="preserve"> </w:t>
      </w:r>
      <w:r>
        <w:t>программы</w:t>
      </w:r>
      <w:r>
        <w:rPr>
          <w:spacing w:val="36"/>
        </w:rPr>
        <w:t xml:space="preserve"> </w:t>
      </w:r>
      <w:r>
        <w:t>по</w:t>
      </w:r>
      <w:r>
        <w:rPr>
          <w:spacing w:val="40"/>
        </w:rPr>
        <w:t xml:space="preserve"> </w:t>
      </w:r>
      <w:r>
        <w:t>биологии</w:t>
      </w:r>
      <w:r>
        <w:rPr>
          <w:spacing w:val="35"/>
        </w:rPr>
        <w:t xml:space="preserve"> </w:t>
      </w:r>
      <w:r>
        <w:t>основного</w:t>
      </w:r>
      <w:r>
        <w:rPr>
          <w:spacing w:val="38"/>
        </w:rPr>
        <w:t xml:space="preserve"> </w:t>
      </w:r>
      <w:r>
        <w:t>общего</w:t>
      </w:r>
      <w:r>
        <w:rPr>
          <w:spacing w:val="38"/>
        </w:rPr>
        <w:t xml:space="preserve"> </w:t>
      </w:r>
      <w:r>
        <w:t xml:space="preserve">образования </w:t>
      </w:r>
      <w:r>
        <w:rPr>
          <w:spacing w:val="-2"/>
        </w:rPr>
        <w:t>должны</w:t>
      </w:r>
      <w:r>
        <w:tab/>
      </w:r>
      <w:r>
        <w:rPr>
          <w:spacing w:val="-2"/>
        </w:rPr>
        <w:t>отражать</w:t>
      </w:r>
      <w:r>
        <w:tab/>
      </w:r>
      <w:r>
        <w:rPr>
          <w:spacing w:val="-2"/>
        </w:rPr>
        <w:t>готовность</w:t>
      </w:r>
      <w:r>
        <w:tab/>
      </w:r>
      <w:r>
        <w:rPr>
          <w:spacing w:val="-2"/>
        </w:rPr>
        <w:t>обучающихся</w:t>
      </w:r>
      <w:r>
        <w:tab/>
      </w:r>
      <w:r>
        <w:rPr>
          <w:spacing w:val="-2"/>
        </w:rPr>
        <w:t>руководствоваться</w:t>
      </w:r>
      <w:r>
        <w:tab/>
      </w:r>
      <w:r>
        <w:rPr>
          <w:spacing w:val="-2"/>
        </w:rPr>
        <w:t>системой</w:t>
      </w:r>
      <w:r>
        <w:tab/>
      </w:r>
      <w:r>
        <w:rPr>
          <w:spacing w:val="-4"/>
        </w:rPr>
        <w:t xml:space="preserve">позитивных </w:t>
      </w:r>
      <w:r>
        <w:t>ценностных</w:t>
      </w:r>
      <w:r>
        <w:rPr>
          <w:spacing w:val="80"/>
        </w:rPr>
        <w:t xml:space="preserve"> </w:t>
      </w:r>
      <w:r>
        <w:t>ориентаций</w:t>
      </w:r>
      <w:r>
        <w:rPr>
          <w:spacing w:val="80"/>
        </w:rPr>
        <w:t xml:space="preserve"> </w:t>
      </w:r>
      <w:r>
        <w:t>и</w:t>
      </w:r>
      <w:r>
        <w:rPr>
          <w:spacing w:val="80"/>
        </w:rPr>
        <w:t xml:space="preserve"> </w:t>
      </w:r>
      <w:r>
        <w:t>расширение</w:t>
      </w:r>
      <w:r>
        <w:rPr>
          <w:spacing w:val="80"/>
        </w:rPr>
        <w:t xml:space="preserve"> </w:t>
      </w:r>
      <w:r>
        <w:t>опыта</w:t>
      </w:r>
      <w:r>
        <w:rPr>
          <w:spacing w:val="80"/>
        </w:rPr>
        <w:t xml:space="preserve"> </w:t>
      </w:r>
      <w:r>
        <w:t>деятельности</w:t>
      </w:r>
      <w:r>
        <w:rPr>
          <w:spacing w:val="80"/>
        </w:rPr>
        <w:t xml:space="preserve"> </w:t>
      </w:r>
      <w:r>
        <w:t>на</w:t>
      </w:r>
      <w:r>
        <w:rPr>
          <w:spacing w:val="80"/>
        </w:rPr>
        <w:t xml:space="preserve"> </w:t>
      </w:r>
      <w:r>
        <w:t>ее</w:t>
      </w:r>
      <w:r>
        <w:rPr>
          <w:spacing w:val="80"/>
        </w:rPr>
        <w:t xml:space="preserve"> </w:t>
      </w:r>
      <w:r>
        <w:t>основе</w:t>
      </w:r>
      <w:r>
        <w:rPr>
          <w:spacing w:val="80"/>
        </w:rPr>
        <w:t xml:space="preserve"> </w:t>
      </w:r>
      <w:r>
        <w:t>и</w:t>
      </w:r>
      <w:r>
        <w:rPr>
          <w:spacing w:val="80"/>
        </w:rPr>
        <w:t xml:space="preserve"> </w:t>
      </w:r>
      <w:r>
        <w:t>в</w:t>
      </w:r>
      <w:r>
        <w:rPr>
          <w:spacing w:val="80"/>
        </w:rPr>
        <w:t xml:space="preserve"> </w:t>
      </w:r>
      <w:r>
        <w:t xml:space="preserve">процессе реализации основных направлений воспитательной деятельности, в том числе в части: </w:t>
      </w:r>
      <w:r>
        <w:rPr>
          <w:i/>
        </w:rPr>
        <w:t>патриотического воспитания:</w:t>
      </w:r>
    </w:p>
    <w:p w14:paraId="2277ECBB">
      <w:pPr>
        <w:pStyle w:val="32"/>
        <w:numPr>
          <w:ilvl w:val="0"/>
          <w:numId w:val="33"/>
        </w:numPr>
        <w:tabs>
          <w:tab w:val="left" w:pos="1136"/>
        </w:tabs>
        <w:spacing w:line="280" w:lineRule="auto"/>
        <w:ind w:right="887" w:firstLine="283"/>
        <w:jc w:val="left"/>
        <w:rPr>
          <w:sz w:val="24"/>
        </w:rPr>
      </w:pPr>
      <w:r>
        <w:rPr>
          <w:sz w:val="24"/>
        </w:rPr>
        <w:t>отношение</w:t>
      </w:r>
      <w:r>
        <w:rPr>
          <w:spacing w:val="75"/>
          <w:sz w:val="24"/>
        </w:rPr>
        <w:t xml:space="preserve"> </w:t>
      </w:r>
      <w:r>
        <w:rPr>
          <w:sz w:val="24"/>
        </w:rPr>
        <w:t>к</w:t>
      </w:r>
      <w:r>
        <w:rPr>
          <w:spacing w:val="77"/>
          <w:sz w:val="24"/>
        </w:rPr>
        <w:t xml:space="preserve"> </w:t>
      </w:r>
      <w:r>
        <w:rPr>
          <w:sz w:val="24"/>
        </w:rPr>
        <w:t>биологии</w:t>
      </w:r>
      <w:r>
        <w:rPr>
          <w:spacing w:val="76"/>
          <w:sz w:val="24"/>
        </w:rPr>
        <w:t xml:space="preserve"> </w:t>
      </w:r>
      <w:r>
        <w:rPr>
          <w:sz w:val="24"/>
        </w:rPr>
        <w:t>как</w:t>
      </w:r>
      <w:r>
        <w:rPr>
          <w:spacing w:val="77"/>
          <w:sz w:val="24"/>
        </w:rPr>
        <w:t xml:space="preserve"> </w:t>
      </w:r>
      <w:r>
        <w:rPr>
          <w:sz w:val="24"/>
        </w:rPr>
        <w:t>к</w:t>
      </w:r>
      <w:r>
        <w:rPr>
          <w:spacing w:val="73"/>
          <w:sz w:val="24"/>
        </w:rPr>
        <w:t xml:space="preserve"> </w:t>
      </w:r>
      <w:r>
        <w:rPr>
          <w:sz w:val="24"/>
        </w:rPr>
        <w:t>важной</w:t>
      </w:r>
      <w:r>
        <w:rPr>
          <w:spacing w:val="76"/>
          <w:sz w:val="24"/>
        </w:rPr>
        <w:t xml:space="preserve"> </w:t>
      </w:r>
      <w:r>
        <w:rPr>
          <w:sz w:val="24"/>
        </w:rPr>
        <w:t>составляющей</w:t>
      </w:r>
      <w:r>
        <w:rPr>
          <w:spacing w:val="77"/>
          <w:sz w:val="24"/>
        </w:rPr>
        <w:t xml:space="preserve"> </w:t>
      </w:r>
      <w:r>
        <w:rPr>
          <w:sz w:val="24"/>
        </w:rPr>
        <w:t>культуры,</w:t>
      </w:r>
      <w:r>
        <w:rPr>
          <w:spacing w:val="80"/>
          <w:sz w:val="24"/>
        </w:rPr>
        <w:t xml:space="preserve"> </w:t>
      </w:r>
      <w:r>
        <w:rPr>
          <w:sz w:val="24"/>
        </w:rPr>
        <w:t>гордость</w:t>
      </w:r>
      <w:r>
        <w:rPr>
          <w:spacing w:val="76"/>
          <w:sz w:val="24"/>
        </w:rPr>
        <w:t xml:space="preserve"> </w:t>
      </w:r>
      <w:r>
        <w:rPr>
          <w:sz w:val="24"/>
        </w:rPr>
        <w:t>за</w:t>
      </w:r>
      <w:r>
        <w:rPr>
          <w:spacing w:val="74"/>
          <w:sz w:val="24"/>
        </w:rPr>
        <w:t xml:space="preserve"> </w:t>
      </w:r>
      <w:r>
        <w:rPr>
          <w:sz w:val="24"/>
        </w:rPr>
        <w:t>вклад российских и советских учѐных в развитие мировой биологической науки;</w:t>
      </w:r>
    </w:p>
    <w:p w14:paraId="262F1D62">
      <w:pPr>
        <w:spacing w:line="269" w:lineRule="exact"/>
        <w:ind w:left="569"/>
        <w:rPr>
          <w:i/>
          <w:sz w:val="24"/>
        </w:rPr>
      </w:pPr>
      <w:r>
        <w:rPr>
          <w:i/>
          <w:sz w:val="24"/>
        </w:rPr>
        <w:t>гражданского</w:t>
      </w:r>
      <w:r>
        <w:rPr>
          <w:i/>
          <w:spacing w:val="-4"/>
          <w:sz w:val="24"/>
        </w:rPr>
        <w:t xml:space="preserve"> </w:t>
      </w:r>
      <w:r>
        <w:rPr>
          <w:i/>
          <w:spacing w:val="-2"/>
          <w:sz w:val="24"/>
        </w:rPr>
        <w:t>воспитания:</w:t>
      </w:r>
    </w:p>
    <w:p w14:paraId="42BC6285">
      <w:pPr>
        <w:pStyle w:val="32"/>
        <w:numPr>
          <w:ilvl w:val="0"/>
          <w:numId w:val="33"/>
        </w:numPr>
        <w:tabs>
          <w:tab w:val="left" w:pos="1136"/>
        </w:tabs>
        <w:spacing w:before="32"/>
        <w:ind w:left="1136"/>
        <w:jc w:val="left"/>
        <w:rPr>
          <w:sz w:val="24"/>
        </w:rPr>
      </w:pPr>
      <w:r>
        <w:rPr>
          <w:sz w:val="24"/>
        </w:rPr>
        <w:t>готовность</w:t>
      </w:r>
      <w:r>
        <w:rPr>
          <w:spacing w:val="-13"/>
          <w:sz w:val="24"/>
        </w:rPr>
        <w:t xml:space="preserve"> </w:t>
      </w:r>
      <w:r>
        <w:rPr>
          <w:sz w:val="24"/>
        </w:rPr>
        <w:t>к</w:t>
      </w:r>
      <w:r>
        <w:rPr>
          <w:spacing w:val="-13"/>
          <w:sz w:val="24"/>
        </w:rPr>
        <w:t xml:space="preserve"> </w:t>
      </w:r>
      <w:r>
        <w:rPr>
          <w:sz w:val="24"/>
        </w:rPr>
        <w:t>конструктивной</w:t>
      </w:r>
      <w:r>
        <w:rPr>
          <w:spacing w:val="-6"/>
          <w:sz w:val="24"/>
        </w:rPr>
        <w:t xml:space="preserve"> </w:t>
      </w:r>
      <w:r>
        <w:rPr>
          <w:sz w:val="24"/>
        </w:rPr>
        <w:t>совместной</w:t>
      </w:r>
      <w:r>
        <w:rPr>
          <w:spacing w:val="-10"/>
          <w:sz w:val="24"/>
        </w:rPr>
        <w:t xml:space="preserve"> </w:t>
      </w:r>
      <w:r>
        <w:rPr>
          <w:sz w:val="24"/>
        </w:rPr>
        <w:t>деятельности</w:t>
      </w:r>
      <w:r>
        <w:rPr>
          <w:spacing w:val="-5"/>
          <w:sz w:val="24"/>
        </w:rPr>
        <w:t xml:space="preserve"> </w:t>
      </w:r>
      <w:r>
        <w:rPr>
          <w:sz w:val="24"/>
        </w:rPr>
        <w:t>при</w:t>
      </w:r>
      <w:r>
        <w:rPr>
          <w:spacing w:val="-11"/>
          <w:sz w:val="24"/>
        </w:rPr>
        <w:t xml:space="preserve"> </w:t>
      </w:r>
      <w:r>
        <w:rPr>
          <w:spacing w:val="-2"/>
          <w:sz w:val="24"/>
        </w:rPr>
        <w:t>выполнении</w:t>
      </w:r>
    </w:p>
    <w:p w14:paraId="112A7C7D">
      <w:pPr>
        <w:pStyle w:val="32"/>
        <w:numPr>
          <w:ilvl w:val="0"/>
          <w:numId w:val="33"/>
        </w:numPr>
        <w:tabs>
          <w:tab w:val="left" w:pos="1136"/>
        </w:tabs>
        <w:spacing w:before="40"/>
        <w:ind w:left="1136"/>
        <w:jc w:val="left"/>
        <w:rPr>
          <w:sz w:val="24"/>
        </w:rPr>
      </w:pPr>
      <w:r>
        <w:rPr>
          <w:sz w:val="24"/>
        </w:rPr>
        <w:t>исследований</w:t>
      </w:r>
      <w:r>
        <w:rPr>
          <w:spacing w:val="-10"/>
          <w:sz w:val="24"/>
        </w:rPr>
        <w:t xml:space="preserve"> </w:t>
      </w:r>
      <w:r>
        <w:rPr>
          <w:sz w:val="24"/>
        </w:rPr>
        <w:t>и</w:t>
      </w:r>
      <w:r>
        <w:rPr>
          <w:spacing w:val="-10"/>
          <w:sz w:val="24"/>
        </w:rPr>
        <w:t xml:space="preserve"> </w:t>
      </w:r>
      <w:r>
        <w:rPr>
          <w:sz w:val="24"/>
        </w:rPr>
        <w:t>проектов,</w:t>
      </w:r>
      <w:r>
        <w:rPr>
          <w:spacing w:val="-3"/>
          <w:sz w:val="24"/>
        </w:rPr>
        <w:t xml:space="preserve"> </w:t>
      </w:r>
      <w:r>
        <w:rPr>
          <w:sz w:val="24"/>
        </w:rPr>
        <w:t>стремление</w:t>
      </w:r>
      <w:r>
        <w:rPr>
          <w:spacing w:val="-6"/>
          <w:sz w:val="24"/>
        </w:rPr>
        <w:t xml:space="preserve"> </w:t>
      </w:r>
      <w:r>
        <w:rPr>
          <w:sz w:val="24"/>
        </w:rPr>
        <w:t>к</w:t>
      </w:r>
      <w:r>
        <w:rPr>
          <w:spacing w:val="-7"/>
          <w:sz w:val="24"/>
        </w:rPr>
        <w:t xml:space="preserve"> </w:t>
      </w:r>
      <w:r>
        <w:rPr>
          <w:sz w:val="24"/>
        </w:rPr>
        <w:t>взаимопониманию</w:t>
      </w:r>
      <w:r>
        <w:rPr>
          <w:spacing w:val="-5"/>
          <w:sz w:val="24"/>
        </w:rPr>
        <w:t xml:space="preserve"> </w:t>
      </w:r>
      <w:r>
        <w:rPr>
          <w:sz w:val="24"/>
        </w:rPr>
        <w:t>и</w:t>
      </w:r>
      <w:r>
        <w:rPr>
          <w:spacing w:val="-9"/>
          <w:sz w:val="24"/>
        </w:rPr>
        <w:t xml:space="preserve"> </w:t>
      </w:r>
      <w:r>
        <w:rPr>
          <w:spacing w:val="-2"/>
          <w:sz w:val="24"/>
        </w:rPr>
        <w:t>взаимопомощи;</w:t>
      </w:r>
    </w:p>
    <w:p w14:paraId="3C0A91F7">
      <w:pPr>
        <w:spacing w:before="41"/>
        <w:ind w:left="569"/>
        <w:rPr>
          <w:i/>
          <w:sz w:val="24"/>
        </w:rPr>
      </w:pPr>
      <w:r>
        <w:rPr>
          <w:i/>
          <w:spacing w:val="-2"/>
          <w:sz w:val="24"/>
        </w:rPr>
        <w:t>духовно-нравственного</w:t>
      </w:r>
      <w:r>
        <w:rPr>
          <w:i/>
          <w:spacing w:val="22"/>
          <w:sz w:val="24"/>
        </w:rPr>
        <w:t xml:space="preserve"> </w:t>
      </w:r>
      <w:r>
        <w:rPr>
          <w:i/>
          <w:spacing w:val="-2"/>
          <w:sz w:val="24"/>
        </w:rPr>
        <w:t>воспитания:</w:t>
      </w:r>
    </w:p>
    <w:p w14:paraId="3BA122E7">
      <w:pPr>
        <w:pStyle w:val="32"/>
        <w:numPr>
          <w:ilvl w:val="0"/>
          <w:numId w:val="33"/>
        </w:numPr>
        <w:tabs>
          <w:tab w:val="left" w:pos="1136"/>
        </w:tabs>
        <w:spacing w:before="36" w:line="280" w:lineRule="auto"/>
        <w:ind w:right="632" w:firstLine="283"/>
        <w:jc w:val="left"/>
        <w:rPr>
          <w:sz w:val="24"/>
        </w:rPr>
      </w:pPr>
      <w:r>
        <w:rPr>
          <w:sz w:val="24"/>
        </w:rPr>
        <w:t>готовность</w:t>
      </w:r>
      <w:r>
        <w:rPr>
          <w:spacing w:val="73"/>
          <w:sz w:val="24"/>
        </w:rPr>
        <w:t xml:space="preserve"> </w:t>
      </w:r>
      <w:r>
        <w:rPr>
          <w:sz w:val="24"/>
        </w:rPr>
        <w:t>оценивать</w:t>
      </w:r>
      <w:r>
        <w:rPr>
          <w:spacing w:val="73"/>
          <w:sz w:val="24"/>
        </w:rPr>
        <w:t xml:space="preserve"> </w:t>
      </w:r>
      <w:r>
        <w:rPr>
          <w:sz w:val="24"/>
        </w:rPr>
        <w:t>поведение</w:t>
      </w:r>
      <w:r>
        <w:rPr>
          <w:spacing w:val="80"/>
          <w:sz w:val="24"/>
        </w:rPr>
        <w:t xml:space="preserve"> </w:t>
      </w:r>
      <w:r>
        <w:rPr>
          <w:sz w:val="24"/>
        </w:rPr>
        <w:t>и</w:t>
      </w:r>
      <w:r>
        <w:rPr>
          <w:spacing w:val="71"/>
          <w:sz w:val="24"/>
        </w:rPr>
        <w:t xml:space="preserve"> </w:t>
      </w:r>
      <w:r>
        <w:rPr>
          <w:sz w:val="24"/>
        </w:rPr>
        <w:t>поступки</w:t>
      </w:r>
      <w:r>
        <w:rPr>
          <w:spacing w:val="80"/>
          <w:sz w:val="24"/>
        </w:rPr>
        <w:t xml:space="preserve"> </w:t>
      </w:r>
      <w:r>
        <w:rPr>
          <w:sz w:val="24"/>
        </w:rPr>
        <w:t>с</w:t>
      </w:r>
      <w:r>
        <w:rPr>
          <w:spacing w:val="74"/>
          <w:sz w:val="24"/>
        </w:rPr>
        <w:t xml:space="preserve"> </w:t>
      </w:r>
      <w:r>
        <w:rPr>
          <w:sz w:val="24"/>
        </w:rPr>
        <w:t>позиции</w:t>
      </w:r>
      <w:r>
        <w:rPr>
          <w:spacing w:val="77"/>
          <w:sz w:val="24"/>
        </w:rPr>
        <w:t xml:space="preserve"> </w:t>
      </w:r>
      <w:r>
        <w:rPr>
          <w:sz w:val="24"/>
        </w:rPr>
        <w:t>нравственных</w:t>
      </w:r>
      <w:r>
        <w:rPr>
          <w:spacing w:val="77"/>
          <w:sz w:val="24"/>
        </w:rPr>
        <w:t xml:space="preserve"> </w:t>
      </w:r>
      <w:r>
        <w:rPr>
          <w:sz w:val="24"/>
        </w:rPr>
        <w:t>норм</w:t>
      </w:r>
      <w:r>
        <w:rPr>
          <w:spacing w:val="77"/>
          <w:sz w:val="24"/>
        </w:rPr>
        <w:t xml:space="preserve"> </w:t>
      </w:r>
      <w:r>
        <w:rPr>
          <w:sz w:val="24"/>
        </w:rPr>
        <w:t>и</w:t>
      </w:r>
      <w:r>
        <w:rPr>
          <w:spacing w:val="76"/>
          <w:sz w:val="24"/>
        </w:rPr>
        <w:t xml:space="preserve"> </w:t>
      </w:r>
      <w:r>
        <w:rPr>
          <w:sz w:val="24"/>
        </w:rPr>
        <w:t>норм экологической культуры;</w:t>
      </w:r>
    </w:p>
    <w:p w14:paraId="43B8907B">
      <w:pPr>
        <w:pStyle w:val="32"/>
        <w:numPr>
          <w:ilvl w:val="0"/>
          <w:numId w:val="33"/>
        </w:numPr>
        <w:tabs>
          <w:tab w:val="left" w:pos="1136"/>
        </w:tabs>
        <w:spacing w:line="276" w:lineRule="auto"/>
        <w:ind w:right="688" w:firstLine="283"/>
        <w:jc w:val="left"/>
        <w:rPr>
          <w:sz w:val="24"/>
        </w:rPr>
      </w:pPr>
      <w:r>
        <w:rPr>
          <w:sz w:val="24"/>
        </w:rPr>
        <w:t>понимание</w:t>
      </w:r>
      <w:r>
        <w:rPr>
          <w:spacing w:val="40"/>
          <w:sz w:val="24"/>
        </w:rPr>
        <w:t xml:space="preserve"> </w:t>
      </w:r>
      <w:r>
        <w:rPr>
          <w:sz w:val="24"/>
        </w:rPr>
        <w:t>значимости</w:t>
      </w:r>
      <w:r>
        <w:rPr>
          <w:spacing w:val="40"/>
          <w:sz w:val="24"/>
        </w:rPr>
        <w:t xml:space="preserve"> </w:t>
      </w:r>
      <w:r>
        <w:rPr>
          <w:sz w:val="24"/>
        </w:rPr>
        <w:t>нравственного</w:t>
      </w:r>
      <w:r>
        <w:rPr>
          <w:spacing w:val="80"/>
          <w:sz w:val="24"/>
        </w:rPr>
        <w:t xml:space="preserve"> </w:t>
      </w:r>
      <w:r>
        <w:rPr>
          <w:sz w:val="24"/>
        </w:rPr>
        <w:t>аспекта</w:t>
      </w:r>
      <w:r>
        <w:rPr>
          <w:spacing w:val="40"/>
          <w:sz w:val="24"/>
        </w:rPr>
        <w:t xml:space="preserve"> </w:t>
      </w:r>
      <w:r>
        <w:rPr>
          <w:sz w:val="24"/>
        </w:rPr>
        <w:t>деятельности</w:t>
      </w:r>
      <w:r>
        <w:rPr>
          <w:spacing w:val="40"/>
          <w:sz w:val="24"/>
        </w:rPr>
        <w:t xml:space="preserve"> </w:t>
      </w:r>
      <w:r>
        <w:rPr>
          <w:sz w:val="24"/>
        </w:rPr>
        <w:t>человека</w:t>
      </w:r>
      <w:r>
        <w:rPr>
          <w:spacing w:val="40"/>
          <w:sz w:val="24"/>
        </w:rPr>
        <w:t xml:space="preserve"> </w:t>
      </w:r>
      <w:r>
        <w:rPr>
          <w:sz w:val="24"/>
        </w:rPr>
        <w:t>в</w:t>
      </w:r>
      <w:r>
        <w:rPr>
          <w:spacing w:val="40"/>
          <w:sz w:val="24"/>
        </w:rPr>
        <w:t xml:space="preserve"> </w:t>
      </w:r>
      <w:r>
        <w:rPr>
          <w:sz w:val="24"/>
        </w:rPr>
        <w:t>медицине</w:t>
      </w:r>
      <w:r>
        <w:rPr>
          <w:spacing w:val="40"/>
          <w:sz w:val="24"/>
        </w:rPr>
        <w:t xml:space="preserve"> </w:t>
      </w:r>
      <w:r>
        <w:rPr>
          <w:sz w:val="24"/>
        </w:rPr>
        <w:t>и</w:t>
      </w:r>
      <w:r>
        <w:rPr>
          <w:spacing w:val="40"/>
          <w:sz w:val="24"/>
        </w:rPr>
        <w:t xml:space="preserve"> </w:t>
      </w:r>
      <w:r>
        <w:rPr>
          <w:spacing w:val="-2"/>
          <w:sz w:val="24"/>
        </w:rPr>
        <w:t>биологии;</w:t>
      </w:r>
    </w:p>
    <w:p w14:paraId="53B7A11D">
      <w:pPr>
        <w:ind w:left="569"/>
        <w:rPr>
          <w:i/>
          <w:sz w:val="24"/>
        </w:rPr>
      </w:pPr>
      <w:r>
        <w:rPr>
          <w:i/>
          <w:sz w:val="24"/>
        </w:rPr>
        <w:t>эстетического</w:t>
      </w:r>
      <w:r>
        <w:rPr>
          <w:i/>
          <w:spacing w:val="-9"/>
          <w:sz w:val="24"/>
        </w:rPr>
        <w:t xml:space="preserve"> </w:t>
      </w:r>
      <w:r>
        <w:rPr>
          <w:i/>
          <w:spacing w:val="-2"/>
          <w:sz w:val="24"/>
        </w:rPr>
        <w:t>воспитания:</w:t>
      </w:r>
    </w:p>
    <w:p w14:paraId="51E7BA13">
      <w:pPr>
        <w:pStyle w:val="32"/>
        <w:numPr>
          <w:ilvl w:val="0"/>
          <w:numId w:val="33"/>
        </w:numPr>
        <w:tabs>
          <w:tab w:val="left" w:pos="1136"/>
        </w:tabs>
        <w:spacing w:before="38"/>
        <w:ind w:left="1136"/>
        <w:jc w:val="left"/>
        <w:rPr>
          <w:sz w:val="24"/>
        </w:rPr>
      </w:pPr>
      <w:r>
        <w:rPr>
          <w:sz w:val="24"/>
        </w:rPr>
        <w:t>понимание</w:t>
      </w:r>
      <w:r>
        <w:rPr>
          <w:spacing w:val="-16"/>
          <w:sz w:val="24"/>
        </w:rPr>
        <w:t xml:space="preserve"> </w:t>
      </w:r>
      <w:r>
        <w:rPr>
          <w:sz w:val="24"/>
        </w:rPr>
        <w:t>роли</w:t>
      </w:r>
      <w:r>
        <w:rPr>
          <w:spacing w:val="-8"/>
          <w:sz w:val="24"/>
        </w:rPr>
        <w:t xml:space="preserve"> </w:t>
      </w:r>
      <w:r>
        <w:rPr>
          <w:sz w:val="24"/>
        </w:rPr>
        <w:t>биологии</w:t>
      </w:r>
      <w:r>
        <w:rPr>
          <w:spacing w:val="-12"/>
          <w:sz w:val="24"/>
        </w:rPr>
        <w:t xml:space="preserve"> </w:t>
      </w:r>
      <w:r>
        <w:rPr>
          <w:sz w:val="24"/>
        </w:rPr>
        <w:t>в</w:t>
      </w:r>
      <w:r>
        <w:rPr>
          <w:spacing w:val="-8"/>
          <w:sz w:val="24"/>
        </w:rPr>
        <w:t xml:space="preserve"> </w:t>
      </w:r>
      <w:r>
        <w:rPr>
          <w:sz w:val="24"/>
        </w:rPr>
        <w:t>формировании</w:t>
      </w:r>
      <w:r>
        <w:rPr>
          <w:spacing w:val="-8"/>
          <w:sz w:val="24"/>
        </w:rPr>
        <w:t xml:space="preserve"> </w:t>
      </w:r>
      <w:r>
        <w:rPr>
          <w:sz w:val="24"/>
        </w:rPr>
        <w:t>эстетической</w:t>
      </w:r>
      <w:r>
        <w:rPr>
          <w:spacing w:val="-7"/>
          <w:sz w:val="24"/>
        </w:rPr>
        <w:t xml:space="preserve"> </w:t>
      </w:r>
      <w:r>
        <w:rPr>
          <w:sz w:val="24"/>
        </w:rPr>
        <w:t>культуры</w:t>
      </w:r>
      <w:r>
        <w:rPr>
          <w:spacing w:val="-7"/>
          <w:sz w:val="24"/>
        </w:rPr>
        <w:t xml:space="preserve"> </w:t>
      </w:r>
      <w:r>
        <w:rPr>
          <w:spacing w:val="-2"/>
          <w:sz w:val="24"/>
        </w:rPr>
        <w:t>личности;</w:t>
      </w:r>
    </w:p>
    <w:p w14:paraId="372F75DF">
      <w:pPr>
        <w:spacing w:before="41"/>
        <w:ind w:left="569"/>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38C3C070">
      <w:pPr>
        <w:pStyle w:val="32"/>
        <w:numPr>
          <w:ilvl w:val="0"/>
          <w:numId w:val="33"/>
        </w:numPr>
        <w:tabs>
          <w:tab w:val="left" w:pos="1136"/>
        </w:tabs>
        <w:spacing w:before="41" w:line="280" w:lineRule="auto"/>
        <w:ind w:right="642" w:firstLine="283"/>
        <w:jc w:val="left"/>
        <w:rPr>
          <w:sz w:val="24"/>
        </w:rPr>
      </w:pPr>
      <w:r>
        <w:rPr>
          <w:sz w:val="24"/>
        </w:rPr>
        <w:t>ориентация</w:t>
      </w:r>
      <w:r>
        <w:rPr>
          <w:spacing w:val="-6"/>
          <w:sz w:val="24"/>
        </w:rPr>
        <w:t xml:space="preserve"> </w:t>
      </w:r>
      <w:r>
        <w:rPr>
          <w:sz w:val="24"/>
        </w:rPr>
        <w:t>на</w:t>
      </w:r>
      <w:r>
        <w:rPr>
          <w:spacing w:val="-3"/>
          <w:sz w:val="24"/>
        </w:rPr>
        <w:t xml:space="preserve"> </w:t>
      </w:r>
      <w:r>
        <w:rPr>
          <w:sz w:val="24"/>
        </w:rPr>
        <w:t>современную</w:t>
      </w:r>
      <w:r>
        <w:rPr>
          <w:spacing w:val="-4"/>
          <w:sz w:val="24"/>
        </w:rPr>
        <w:t xml:space="preserve"> </w:t>
      </w:r>
      <w:r>
        <w:rPr>
          <w:sz w:val="24"/>
        </w:rPr>
        <w:t>систему</w:t>
      </w:r>
      <w:r>
        <w:rPr>
          <w:spacing w:val="-11"/>
          <w:sz w:val="24"/>
        </w:rPr>
        <w:t xml:space="preserve"> </w:t>
      </w:r>
      <w:r>
        <w:rPr>
          <w:sz w:val="24"/>
        </w:rPr>
        <w:t>научных</w:t>
      </w:r>
      <w:r>
        <w:rPr>
          <w:spacing w:val="-2"/>
          <w:sz w:val="24"/>
        </w:rPr>
        <w:t xml:space="preserve"> </w:t>
      </w:r>
      <w:r>
        <w:rPr>
          <w:sz w:val="24"/>
        </w:rPr>
        <w:t>представлений</w:t>
      </w:r>
      <w:r>
        <w:rPr>
          <w:spacing w:val="-5"/>
          <w:sz w:val="24"/>
        </w:rPr>
        <w:t xml:space="preserve"> </w:t>
      </w:r>
      <w:r>
        <w:rPr>
          <w:sz w:val="24"/>
        </w:rPr>
        <w:t>об</w:t>
      </w:r>
      <w:r>
        <w:rPr>
          <w:spacing w:val="-8"/>
          <w:sz w:val="24"/>
        </w:rPr>
        <w:t xml:space="preserve"> </w:t>
      </w:r>
      <w:r>
        <w:rPr>
          <w:sz w:val="24"/>
        </w:rPr>
        <w:t>основных</w:t>
      </w:r>
      <w:r>
        <w:rPr>
          <w:spacing w:val="-6"/>
          <w:sz w:val="24"/>
        </w:rPr>
        <w:t xml:space="preserve"> </w:t>
      </w:r>
      <w:r>
        <w:rPr>
          <w:sz w:val="24"/>
        </w:rPr>
        <w:t>биологических закономерностях, взаимосвязях человека с природной и социальной средой;</w:t>
      </w:r>
    </w:p>
    <w:p w14:paraId="53AFB313">
      <w:pPr>
        <w:pStyle w:val="32"/>
        <w:numPr>
          <w:ilvl w:val="0"/>
          <w:numId w:val="33"/>
        </w:numPr>
        <w:tabs>
          <w:tab w:val="left" w:pos="1136"/>
        </w:tabs>
        <w:spacing w:line="269" w:lineRule="exact"/>
        <w:ind w:left="1136"/>
        <w:jc w:val="left"/>
        <w:rPr>
          <w:sz w:val="24"/>
        </w:rPr>
      </w:pPr>
      <w:r>
        <w:rPr>
          <w:sz w:val="24"/>
        </w:rPr>
        <w:t>понимание</w:t>
      </w:r>
      <w:r>
        <w:rPr>
          <w:spacing w:val="-17"/>
          <w:sz w:val="24"/>
        </w:rPr>
        <w:t xml:space="preserve"> </w:t>
      </w:r>
      <w:r>
        <w:rPr>
          <w:sz w:val="24"/>
        </w:rPr>
        <w:t>роли</w:t>
      </w:r>
      <w:r>
        <w:rPr>
          <w:spacing w:val="-9"/>
          <w:sz w:val="24"/>
        </w:rPr>
        <w:t xml:space="preserve"> </w:t>
      </w:r>
      <w:r>
        <w:rPr>
          <w:sz w:val="24"/>
        </w:rPr>
        <w:t>биологической</w:t>
      </w:r>
      <w:r>
        <w:rPr>
          <w:spacing w:val="-6"/>
          <w:sz w:val="24"/>
        </w:rPr>
        <w:t xml:space="preserve"> </w:t>
      </w:r>
      <w:r>
        <w:rPr>
          <w:sz w:val="24"/>
        </w:rPr>
        <w:t>науки</w:t>
      </w:r>
      <w:r>
        <w:rPr>
          <w:spacing w:val="-7"/>
          <w:sz w:val="24"/>
        </w:rPr>
        <w:t xml:space="preserve"> </w:t>
      </w:r>
      <w:r>
        <w:rPr>
          <w:sz w:val="24"/>
        </w:rPr>
        <w:t>в</w:t>
      </w:r>
      <w:r>
        <w:rPr>
          <w:spacing w:val="-7"/>
          <w:sz w:val="24"/>
        </w:rPr>
        <w:t xml:space="preserve"> </w:t>
      </w:r>
      <w:r>
        <w:rPr>
          <w:sz w:val="24"/>
        </w:rPr>
        <w:t>формировании</w:t>
      </w:r>
      <w:r>
        <w:rPr>
          <w:spacing w:val="-11"/>
          <w:sz w:val="24"/>
        </w:rPr>
        <w:t xml:space="preserve"> </w:t>
      </w:r>
      <w:r>
        <w:rPr>
          <w:sz w:val="24"/>
        </w:rPr>
        <w:t>научного</w:t>
      </w:r>
      <w:r>
        <w:rPr>
          <w:spacing w:val="-11"/>
          <w:sz w:val="24"/>
        </w:rPr>
        <w:t xml:space="preserve"> </w:t>
      </w:r>
      <w:r>
        <w:rPr>
          <w:spacing w:val="-2"/>
          <w:sz w:val="24"/>
        </w:rPr>
        <w:t>мировоззрения;</w:t>
      </w:r>
    </w:p>
    <w:p w14:paraId="260938A6">
      <w:pPr>
        <w:pStyle w:val="32"/>
        <w:numPr>
          <w:ilvl w:val="0"/>
          <w:numId w:val="33"/>
        </w:numPr>
        <w:tabs>
          <w:tab w:val="left" w:pos="1136"/>
          <w:tab w:val="left" w:pos="2264"/>
          <w:tab w:val="left" w:pos="3339"/>
          <w:tab w:val="left" w:pos="5524"/>
          <w:tab w:val="left" w:pos="6657"/>
          <w:tab w:val="left" w:pos="7004"/>
          <w:tab w:val="left" w:pos="8766"/>
          <w:tab w:val="left" w:pos="9625"/>
        </w:tabs>
        <w:spacing w:before="36" w:line="276" w:lineRule="auto"/>
        <w:ind w:right="584" w:firstLine="283"/>
        <w:jc w:val="left"/>
        <w:rPr>
          <w:sz w:val="24"/>
        </w:rPr>
      </w:pPr>
      <w:r>
        <w:rPr>
          <w:spacing w:val="-2"/>
          <w:sz w:val="24"/>
        </w:rPr>
        <w:t>развитие</w:t>
      </w:r>
      <w:r>
        <w:rPr>
          <w:sz w:val="24"/>
        </w:rPr>
        <w:tab/>
      </w:r>
      <w:r>
        <w:rPr>
          <w:spacing w:val="-2"/>
          <w:sz w:val="24"/>
        </w:rPr>
        <w:t>научной</w:t>
      </w:r>
      <w:r>
        <w:rPr>
          <w:sz w:val="24"/>
        </w:rPr>
        <w:tab/>
      </w:r>
      <w:r>
        <w:rPr>
          <w:spacing w:val="-2"/>
          <w:sz w:val="24"/>
        </w:rPr>
        <w:t>любознательности,</w:t>
      </w:r>
      <w:r>
        <w:rPr>
          <w:sz w:val="24"/>
        </w:rPr>
        <w:tab/>
      </w:r>
      <w:r>
        <w:rPr>
          <w:spacing w:val="-2"/>
          <w:sz w:val="24"/>
        </w:rPr>
        <w:t>интереса</w:t>
      </w:r>
      <w:r>
        <w:rPr>
          <w:sz w:val="24"/>
        </w:rPr>
        <w:tab/>
      </w:r>
      <w:r>
        <w:rPr>
          <w:spacing w:val="-10"/>
          <w:sz w:val="24"/>
        </w:rPr>
        <w:t>к</w:t>
      </w:r>
      <w:r>
        <w:rPr>
          <w:sz w:val="24"/>
        </w:rPr>
        <w:tab/>
      </w:r>
      <w:r>
        <w:rPr>
          <w:spacing w:val="-2"/>
          <w:sz w:val="24"/>
        </w:rPr>
        <w:t>биологической</w:t>
      </w:r>
      <w:r>
        <w:rPr>
          <w:sz w:val="24"/>
        </w:rPr>
        <w:tab/>
      </w:r>
      <w:r>
        <w:rPr>
          <w:spacing w:val="-2"/>
          <w:sz w:val="24"/>
        </w:rPr>
        <w:t>науке,</w:t>
      </w:r>
      <w:r>
        <w:rPr>
          <w:sz w:val="24"/>
        </w:rPr>
        <w:tab/>
      </w:r>
      <w:r>
        <w:rPr>
          <w:spacing w:val="-4"/>
          <w:sz w:val="24"/>
        </w:rPr>
        <w:t xml:space="preserve">навыков </w:t>
      </w:r>
      <w:r>
        <w:rPr>
          <w:sz w:val="24"/>
        </w:rPr>
        <w:t>исследовательской деятельности;</w:t>
      </w:r>
    </w:p>
    <w:p w14:paraId="2DF6AE8A">
      <w:pPr>
        <w:spacing w:before="4"/>
        <w:ind w:left="569"/>
        <w:rPr>
          <w:i/>
          <w:sz w:val="24"/>
        </w:rPr>
      </w:pPr>
      <w:r>
        <w:rPr>
          <w:i/>
          <w:sz w:val="24"/>
        </w:rPr>
        <w:t>формирования</w:t>
      </w:r>
      <w:r>
        <w:rPr>
          <w:i/>
          <w:spacing w:val="-9"/>
          <w:sz w:val="24"/>
        </w:rPr>
        <w:t xml:space="preserve"> </w:t>
      </w:r>
      <w:r>
        <w:rPr>
          <w:i/>
          <w:sz w:val="24"/>
        </w:rPr>
        <w:t>культуры</w:t>
      </w:r>
      <w:r>
        <w:rPr>
          <w:i/>
          <w:spacing w:val="-10"/>
          <w:sz w:val="24"/>
        </w:rPr>
        <w:t xml:space="preserve"> </w:t>
      </w:r>
      <w:r>
        <w:rPr>
          <w:i/>
          <w:spacing w:val="-2"/>
          <w:sz w:val="24"/>
        </w:rPr>
        <w:t>здоровья:</w:t>
      </w:r>
    </w:p>
    <w:p w14:paraId="1B83FEDD">
      <w:pPr>
        <w:pStyle w:val="32"/>
        <w:numPr>
          <w:ilvl w:val="0"/>
          <w:numId w:val="33"/>
        </w:numPr>
        <w:tabs>
          <w:tab w:val="left" w:pos="1134"/>
        </w:tabs>
        <w:spacing w:before="36" w:line="278" w:lineRule="auto"/>
        <w:ind w:right="568" w:firstLine="283"/>
        <w:rPr>
          <w:sz w:val="24"/>
        </w:rPr>
      </w:pPr>
      <w:r>
        <w:rPr>
          <w:sz w:val="24"/>
        </w:rPr>
        <w:t>ответственное отношение к своему здоровью и установка на здоровый образ жизни (здоровое</w:t>
      </w:r>
      <w:r>
        <w:rPr>
          <w:spacing w:val="-15"/>
          <w:sz w:val="24"/>
        </w:rPr>
        <w:t xml:space="preserve"> </w:t>
      </w:r>
      <w:r>
        <w:rPr>
          <w:sz w:val="24"/>
        </w:rPr>
        <w:t>питание,</w:t>
      </w:r>
      <w:r>
        <w:rPr>
          <w:spacing w:val="-15"/>
          <w:sz w:val="24"/>
        </w:rPr>
        <w:t xml:space="preserve"> </w:t>
      </w:r>
      <w:r>
        <w:rPr>
          <w:sz w:val="24"/>
        </w:rPr>
        <w:t>соблюдение</w:t>
      </w:r>
      <w:r>
        <w:rPr>
          <w:spacing w:val="-15"/>
          <w:sz w:val="24"/>
        </w:rPr>
        <w:t xml:space="preserve"> </w:t>
      </w:r>
      <w:r>
        <w:rPr>
          <w:sz w:val="24"/>
        </w:rPr>
        <w:t>гигиенических</w:t>
      </w:r>
      <w:r>
        <w:rPr>
          <w:spacing w:val="-15"/>
          <w:sz w:val="24"/>
        </w:rPr>
        <w:t xml:space="preserve"> </w:t>
      </w:r>
      <w:r>
        <w:rPr>
          <w:sz w:val="24"/>
        </w:rPr>
        <w:t>правил</w:t>
      </w:r>
      <w:r>
        <w:rPr>
          <w:spacing w:val="-15"/>
          <w:sz w:val="24"/>
        </w:rPr>
        <w:t xml:space="preserve"> </w:t>
      </w:r>
      <w:r>
        <w:rPr>
          <w:sz w:val="24"/>
        </w:rPr>
        <w:t>и</w:t>
      </w:r>
      <w:r>
        <w:rPr>
          <w:spacing w:val="-15"/>
          <w:sz w:val="24"/>
        </w:rPr>
        <w:t xml:space="preserve"> </w:t>
      </w:r>
      <w:r>
        <w:rPr>
          <w:sz w:val="24"/>
        </w:rPr>
        <w:t>норм,</w:t>
      </w:r>
      <w:r>
        <w:rPr>
          <w:spacing w:val="-15"/>
          <w:sz w:val="24"/>
        </w:rPr>
        <w:t xml:space="preserve"> </w:t>
      </w:r>
      <w:r>
        <w:rPr>
          <w:sz w:val="24"/>
        </w:rPr>
        <w:t>сбалансированный</w:t>
      </w:r>
      <w:r>
        <w:rPr>
          <w:spacing w:val="-12"/>
          <w:sz w:val="24"/>
        </w:rPr>
        <w:t xml:space="preserve"> </w:t>
      </w:r>
      <w:r>
        <w:rPr>
          <w:sz w:val="24"/>
        </w:rPr>
        <w:t>режим</w:t>
      </w:r>
      <w:r>
        <w:rPr>
          <w:spacing w:val="-15"/>
          <w:sz w:val="24"/>
        </w:rPr>
        <w:t xml:space="preserve"> </w:t>
      </w:r>
      <w:r>
        <w:rPr>
          <w:sz w:val="24"/>
        </w:rPr>
        <w:t>занятий и отдыха, регулярная физическая активность);</w:t>
      </w:r>
    </w:p>
    <w:p w14:paraId="32B3A1BD">
      <w:pPr>
        <w:pStyle w:val="32"/>
        <w:numPr>
          <w:ilvl w:val="0"/>
          <w:numId w:val="33"/>
        </w:numPr>
        <w:tabs>
          <w:tab w:val="left" w:pos="1134"/>
        </w:tabs>
        <w:spacing w:line="271" w:lineRule="auto"/>
        <w:ind w:right="566"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563D7AF4">
      <w:pPr>
        <w:pStyle w:val="32"/>
        <w:numPr>
          <w:ilvl w:val="0"/>
          <w:numId w:val="33"/>
        </w:numPr>
        <w:tabs>
          <w:tab w:val="left" w:pos="1134"/>
        </w:tabs>
        <w:spacing w:before="5" w:line="276" w:lineRule="auto"/>
        <w:ind w:right="560" w:firstLine="283"/>
        <w:rPr>
          <w:sz w:val="24"/>
        </w:rPr>
      </w:pPr>
      <w:r>
        <w:rPr>
          <w:sz w:val="24"/>
        </w:rPr>
        <w:t>соблюдение</w:t>
      </w:r>
      <w:r>
        <w:rPr>
          <w:spacing w:val="-8"/>
          <w:sz w:val="24"/>
        </w:rPr>
        <w:t xml:space="preserve"> </w:t>
      </w:r>
      <w:r>
        <w:rPr>
          <w:sz w:val="24"/>
        </w:rPr>
        <w:t>правил</w:t>
      </w:r>
      <w:r>
        <w:rPr>
          <w:spacing w:val="-7"/>
          <w:sz w:val="24"/>
        </w:rPr>
        <w:t xml:space="preserve"> </w:t>
      </w:r>
      <w:r>
        <w:rPr>
          <w:sz w:val="24"/>
        </w:rPr>
        <w:t>безопасности,</w:t>
      </w:r>
      <w:r>
        <w:rPr>
          <w:spacing w:val="-5"/>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2"/>
          <w:sz w:val="24"/>
        </w:rPr>
        <w:t xml:space="preserve"> </w:t>
      </w:r>
      <w:r>
        <w:rPr>
          <w:sz w:val="24"/>
        </w:rPr>
        <w:t>навыки</w:t>
      </w:r>
      <w:r>
        <w:rPr>
          <w:spacing w:val="-6"/>
          <w:sz w:val="24"/>
        </w:rPr>
        <w:t xml:space="preserve"> </w:t>
      </w:r>
      <w:r>
        <w:rPr>
          <w:sz w:val="24"/>
        </w:rPr>
        <w:t>безопасного</w:t>
      </w:r>
      <w:r>
        <w:rPr>
          <w:spacing w:val="-7"/>
          <w:sz w:val="24"/>
        </w:rPr>
        <w:t xml:space="preserve"> </w:t>
      </w:r>
      <w:r>
        <w:rPr>
          <w:sz w:val="24"/>
        </w:rPr>
        <w:t>поведения</w:t>
      </w:r>
      <w:r>
        <w:rPr>
          <w:spacing w:val="-12"/>
          <w:sz w:val="24"/>
        </w:rPr>
        <w:t xml:space="preserve"> </w:t>
      </w:r>
      <w:r>
        <w:rPr>
          <w:sz w:val="24"/>
        </w:rPr>
        <w:t>в</w:t>
      </w:r>
      <w:r>
        <w:rPr>
          <w:spacing w:val="36"/>
          <w:sz w:val="24"/>
        </w:rPr>
        <w:t xml:space="preserve"> </w:t>
      </w:r>
      <w:r>
        <w:rPr>
          <w:sz w:val="24"/>
        </w:rPr>
        <w:t xml:space="preserve">природной </w:t>
      </w:r>
      <w:r>
        <w:rPr>
          <w:spacing w:val="-2"/>
          <w:sz w:val="24"/>
        </w:rPr>
        <w:t>среде;</w:t>
      </w:r>
    </w:p>
    <w:p w14:paraId="17453068">
      <w:pPr>
        <w:pStyle w:val="32"/>
        <w:numPr>
          <w:ilvl w:val="0"/>
          <w:numId w:val="33"/>
        </w:numPr>
        <w:tabs>
          <w:tab w:val="left" w:pos="1134"/>
        </w:tabs>
        <w:spacing w:before="4" w:line="276" w:lineRule="auto"/>
        <w:ind w:right="565" w:firstLine="283"/>
        <w:rPr>
          <w:sz w:val="24"/>
        </w:rPr>
      </w:pPr>
      <w:r>
        <w:rPr>
          <w:sz w:val="24"/>
        </w:rPr>
        <w:t xml:space="preserve">сформированность навыка рефлексии, управление собственным эмоциональным </w:t>
      </w:r>
      <w:r>
        <w:rPr>
          <w:spacing w:val="-2"/>
          <w:sz w:val="24"/>
        </w:rPr>
        <w:t>состоянием;</w:t>
      </w:r>
    </w:p>
    <w:p w14:paraId="5767C947">
      <w:pPr>
        <w:spacing w:before="4"/>
        <w:ind w:left="569"/>
        <w:jc w:val="both"/>
        <w:rPr>
          <w:i/>
          <w:sz w:val="24"/>
        </w:rPr>
      </w:pPr>
      <w:r>
        <w:rPr>
          <w:i/>
          <w:sz w:val="24"/>
        </w:rPr>
        <w:t>трудового</w:t>
      </w:r>
      <w:r>
        <w:rPr>
          <w:i/>
          <w:spacing w:val="-5"/>
          <w:sz w:val="24"/>
        </w:rPr>
        <w:t xml:space="preserve"> </w:t>
      </w:r>
      <w:r>
        <w:rPr>
          <w:i/>
          <w:spacing w:val="-2"/>
          <w:sz w:val="24"/>
        </w:rPr>
        <w:t>воспитания:</w:t>
      </w:r>
    </w:p>
    <w:p w14:paraId="42571CBB">
      <w:pPr>
        <w:pStyle w:val="32"/>
        <w:numPr>
          <w:ilvl w:val="0"/>
          <w:numId w:val="33"/>
        </w:numPr>
        <w:tabs>
          <w:tab w:val="left" w:pos="1134"/>
        </w:tabs>
        <w:spacing w:before="36" w:line="276" w:lineRule="auto"/>
        <w:ind w:right="555" w:firstLine="283"/>
        <w:rPr>
          <w:sz w:val="24"/>
        </w:rPr>
      </w:pPr>
      <w:r>
        <w:rPr>
          <w:sz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14:paraId="1617B6CE">
      <w:pPr>
        <w:pStyle w:val="32"/>
        <w:numPr>
          <w:ilvl w:val="0"/>
          <w:numId w:val="33"/>
        </w:numPr>
        <w:tabs>
          <w:tab w:val="left" w:pos="1134"/>
        </w:tabs>
        <w:spacing w:before="3"/>
        <w:ind w:left="1134" w:hanging="282"/>
        <w:rPr>
          <w:sz w:val="24"/>
        </w:rPr>
      </w:pPr>
      <w:r>
        <w:rPr>
          <w:sz w:val="24"/>
        </w:rPr>
        <w:t>связанных</w:t>
      </w:r>
      <w:r>
        <w:rPr>
          <w:spacing w:val="-1"/>
          <w:sz w:val="24"/>
        </w:rPr>
        <w:t xml:space="preserve"> </w:t>
      </w:r>
      <w:r>
        <w:rPr>
          <w:sz w:val="24"/>
        </w:rPr>
        <w:t>с</w:t>
      </w:r>
      <w:r>
        <w:rPr>
          <w:spacing w:val="1"/>
          <w:sz w:val="24"/>
        </w:rPr>
        <w:t xml:space="preserve"> </w:t>
      </w:r>
      <w:r>
        <w:rPr>
          <w:spacing w:val="-2"/>
          <w:sz w:val="24"/>
        </w:rPr>
        <w:t>биологией;</w:t>
      </w:r>
    </w:p>
    <w:p w14:paraId="34EF4934">
      <w:pPr>
        <w:spacing w:before="42"/>
        <w:ind w:left="852"/>
        <w:jc w:val="both"/>
        <w:rPr>
          <w:i/>
          <w:sz w:val="24"/>
        </w:rPr>
      </w:pPr>
      <w:r>
        <w:rPr>
          <w:i/>
          <w:sz w:val="24"/>
        </w:rPr>
        <w:t>экологического</w:t>
      </w:r>
      <w:r>
        <w:rPr>
          <w:i/>
          <w:spacing w:val="-7"/>
          <w:sz w:val="24"/>
        </w:rPr>
        <w:t xml:space="preserve"> </w:t>
      </w:r>
      <w:r>
        <w:rPr>
          <w:i/>
          <w:spacing w:val="-2"/>
          <w:sz w:val="24"/>
        </w:rPr>
        <w:t>воспитания:</w:t>
      </w:r>
    </w:p>
    <w:p w14:paraId="6FE4C940">
      <w:pPr>
        <w:pStyle w:val="32"/>
        <w:numPr>
          <w:ilvl w:val="0"/>
          <w:numId w:val="33"/>
        </w:numPr>
        <w:tabs>
          <w:tab w:val="left" w:pos="1134"/>
        </w:tabs>
        <w:spacing w:before="40" w:line="280" w:lineRule="auto"/>
        <w:ind w:right="571" w:firstLine="283"/>
        <w:rPr>
          <w:sz w:val="24"/>
        </w:rPr>
      </w:pPr>
      <w:r>
        <w:rPr>
          <w:sz w:val="24"/>
        </w:rPr>
        <w:t>ориентация на применение биологических знаний при решении задач в области окружающей среды;</w:t>
      </w:r>
    </w:p>
    <w:p w14:paraId="2DF35B19">
      <w:pPr>
        <w:pStyle w:val="32"/>
        <w:numPr>
          <w:ilvl w:val="0"/>
          <w:numId w:val="33"/>
        </w:numPr>
        <w:tabs>
          <w:tab w:val="left" w:pos="1134"/>
        </w:tabs>
        <w:spacing w:line="269" w:lineRule="exact"/>
        <w:ind w:left="1134" w:hanging="282"/>
        <w:rPr>
          <w:sz w:val="24"/>
        </w:rPr>
      </w:pPr>
      <w:r>
        <w:rPr>
          <w:sz w:val="24"/>
        </w:rPr>
        <w:t>осознание</w:t>
      </w:r>
      <w:r>
        <w:rPr>
          <w:spacing w:val="-9"/>
          <w:sz w:val="24"/>
        </w:rPr>
        <w:t xml:space="preserve"> </w:t>
      </w:r>
      <w:r>
        <w:rPr>
          <w:sz w:val="24"/>
        </w:rPr>
        <w:t>экологических</w:t>
      </w:r>
      <w:r>
        <w:rPr>
          <w:spacing w:val="-9"/>
          <w:sz w:val="24"/>
        </w:rPr>
        <w:t xml:space="preserve"> </w:t>
      </w:r>
      <w:r>
        <w:rPr>
          <w:sz w:val="24"/>
        </w:rPr>
        <w:t>проблем</w:t>
      </w:r>
      <w:r>
        <w:rPr>
          <w:spacing w:val="-4"/>
          <w:sz w:val="24"/>
        </w:rPr>
        <w:t xml:space="preserve"> </w:t>
      </w:r>
      <w:r>
        <w:rPr>
          <w:sz w:val="24"/>
        </w:rPr>
        <w:t>и</w:t>
      </w:r>
      <w:r>
        <w:rPr>
          <w:spacing w:val="-6"/>
          <w:sz w:val="24"/>
        </w:rPr>
        <w:t xml:space="preserve"> </w:t>
      </w:r>
      <w:r>
        <w:rPr>
          <w:sz w:val="24"/>
        </w:rPr>
        <w:t>путей</w:t>
      </w:r>
      <w:r>
        <w:rPr>
          <w:spacing w:val="-2"/>
          <w:sz w:val="24"/>
        </w:rPr>
        <w:t xml:space="preserve"> </w:t>
      </w:r>
      <w:r>
        <w:rPr>
          <w:sz w:val="24"/>
        </w:rPr>
        <w:t>их</w:t>
      </w:r>
      <w:r>
        <w:rPr>
          <w:spacing w:val="-10"/>
          <w:sz w:val="24"/>
        </w:rPr>
        <w:t xml:space="preserve"> </w:t>
      </w:r>
      <w:r>
        <w:rPr>
          <w:spacing w:val="-2"/>
          <w:sz w:val="24"/>
        </w:rPr>
        <w:t>решения;</w:t>
      </w:r>
    </w:p>
    <w:p w14:paraId="2F3062D3">
      <w:pPr>
        <w:pStyle w:val="32"/>
        <w:spacing w:line="269" w:lineRule="exact"/>
        <w:rPr>
          <w:sz w:val="24"/>
        </w:rPr>
        <w:sectPr>
          <w:pgSz w:w="11910" w:h="16840"/>
          <w:pgMar w:top="340" w:right="141" w:bottom="620" w:left="708" w:header="0" w:footer="358" w:gutter="0"/>
          <w:cols w:space="720" w:num="1"/>
        </w:sectPr>
      </w:pPr>
    </w:p>
    <w:p w14:paraId="585C723F">
      <w:pPr>
        <w:pStyle w:val="32"/>
        <w:numPr>
          <w:ilvl w:val="0"/>
          <w:numId w:val="33"/>
        </w:numPr>
        <w:tabs>
          <w:tab w:val="left" w:pos="1279"/>
        </w:tabs>
        <w:spacing w:before="76"/>
        <w:ind w:left="1279" w:hanging="143"/>
        <w:jc w:val="left"/>
        <w:rPr>
          <w:sz w:val="24"/>
        </w:rPr>
      </w:pPr>
      <w:r>
        <w:rPr>
          <w:sz w:val="24"/>
        </w:rPr>
        <w:t>готовность</w:t>
      </w:r>
      <w:r>
        <w:rPr>
          <w:spacing w:val="-13"/>
          <w:sz w:val="24"/>
        </w:rPr>
        <w:t xml:space="preserve"> </w:t>
      </w:r>
      <w:r>
        <w:rPr>
          <w:sz w:val="24"/>
        </w:rPr>
        <w:t>к</w:t>
      </w:r>
      <w:r>
        <w:rPr>
          <w:spacing w:val="-9"/>
          <w:sz w:val="24"/>
        </w:rPr>
        <w:t xml:space="preserve"> </w:t>
      </w:r>
      <w:r>
        <w:rPr>
          <w:sz w:val="24"/>
        </w:rPr>
        <w:t>участию</w:t>
      </w:r>
      <w:r>
        <w:rPr>
          <w:spacing w:val="-10"/>
          <w:sz w:val="24"/>
        </w:rPr>
        <w:t xml:space="preserve"> </w:t>
      </w:r>
      <w:r>
        <w:rPr>
          <w:sz w:val="24"/>
        </w:rPr>
        <w:t>в</w:t>
      </w:r>
      <w:r>
        <w:rPr>
          <w:spacing w:val="-7"/>
          <w:sz w:val="24"/>
        </w:rPr>
        <w:t xml:space="preserve"> </w:t>
      </w:r>
      <w:r>
        <w:rPr>
          <w:sz w:val="24"/>
        </w:rPr>
        <w:t>практической</w:t>
      </w:r>
      <w:r>
        <w:rPr>
          <w:spacing w:val="-6"/>
          <w:sz w:val="24"/>
        </w:rPr>
        <w:t xml:space="preserve"> </w:t>
      </w:r>
      <w:r>
        <w:rPr>
          <w:sz w:val="24"/>
        </w:rPr>
        <w:t>деятельности</w:t>
      </w:r>
      <w:r>
        <w:rPr>
          <w:spacing w:val="-11"/>
          <w:sz w:val="24"/>
        </w:rPr>
        <w:t xml:space="preserve"> </w:t>
      </w:r>
      <w:r>
        <w:rPr>
          <w:sz w:val="24"/>
        </w:rPr>
        <w:t>экологической</w:t>
      </w:r>
      <w:r>
        <w:rPr>
          <w:spacing w:val="-14"/>
          <w:sz w:val="24"/>
        </w:rPr>
        <w:t xml:space="preserve"> </w:t>
      </w:r>
      <w:r>
        <w:rPr>
          <w:spacing w:val="-2"/>
          <w:sz w:val="24"/>
        </w:rPr>
        <w:t>направленности;</w:t>
      </w:r>
    </w:p>
    <w:p w14:paraId="22DD1B12">
      <w:pPr>
        <w:spacing w:before="41"/>
        <w:ind w:left="852"/>
        <w:rPr>
          <w:i/>
          <w:sz w:val="24"/>
        </w:rPr>
      </w:pPr>
      <w:r>
        <w:rPr>
          <w:i/>
          <w:sz w:val="24"/>
        </w:rPr>
        <w:t>адаптации</w:t>
      </w:r>
      <w:r>
        <w:rPr>
          <w:i/>
          <w:spacing w:val="-7"/>
          <w:sz w:val="24"/>
        </w:rPr>
        <w:t xml:space="preserve"> </w:t>
      </w:r>
      <w:r>
        <w:rPr>
          <w:i/>
          <w:sz w:val="24"/>
        </w:rPr>
        <w:t>обучающегося</w:t>
      </w:r>
      <w:r>
        <w:rPr>
          <w:i/>
          <w:spacing w:val="-4"/>
          <w:sz w:val="24"/>
        </w:rPr>
        <w:t xml:space="preserve"> </w:t>
      </w:r>
      <w:r>
        <w:rPr>
          <w:i/>
          <w:sz w:val="24"/>
        </w:rPr>
        <w:t>к</w:t>
      </w:r>
      <w:r>
        <w:rPr>
          <w:i/>
          <w:spacing w:val="-7"/>
          <w:sz w:val="24"/>
        </w:rPr>
        <w:t xml:space="preserve"> </w:t>
      </w:r>
      <w:r>
        <w:rPr>
          <w:i/>
          <w:sz w:val="24"/>
        </w:rPr>
        <w:t>изменяющимся</w:t>
      </w:r>
      <w:r>
        <w:rPr>
          <w:i/>
          <w:spacing w:val="-6"/>
          <w:sz w:val="24"/>
        </w:rPr>
        <w:t xml:space="preserve"> </w:t>
      </w:r>
      <w:r>
        <w:rPr>
          <w:i/>
          <w:sz w:val="24"/>
        </w:rPr>
        <w:t>условиям</w:t>
      </w:r>
      <w:r>
        <w:rPr>
          <w:i/>
          <w:spacing w:val="-4"/>
          <w:sz w:val="24"/>
        </w:rPr>
        <w:t xml:space="preserve"> </w:t>
      </w:r>
      <w:r>
        <w:rPr>
          <w:i/>
          <w:sz w:val="24"/>
        </w:rPr>
        <w:t>социальной</w:t>
      </w:r>
      <w:r>
        <w:rPr>
          <w:i/>
          <w:spacing w:val="-4"/>
          <w:sz w:val="24"/>
        </w:rPr>
        <w:t xml:space="preserve"> </w:t>
      </w:r>
      <w:r>
        <w:rPr>
          <w:i/>
          <w:sz w:val="24"/>
        </w:rPr>
        <w:t>и</w:t>
      </w:r>
      <w:r>
        <w:rPr>
          <w:i/>
          <w:spacing w:val="-5"/>
          <w:sz w:val="24"/>
        </w:rPr>
        <w:t xml:space="preserve"> </w:t>
      </w:r>
      <w:r>
        <w:rPr>
          <w:i/>
          <w:sz w:val="24"/>
        </w:rPr>
        <w:t>природной</w:t>
      </w:r>
      <w:r>
        <w:rPr>
          <w:i/>
          <w:spacing w:val="-3"/>
          <w:sz w:val="24"/>
        </w:rPr>
        <w:t xml:space="preserve"> </w:t>
      </w:r>
      <w:r>
        <w:rPr>
          <w:i/>
          <w:spacing w:val="-2"/>
          <w:sz w:val="24"/>
        </w:rPr>
        <w:t>среды:</w:t>
      </w:r>
    </w:p>
    <w:p w14:paraId="03390757">
      <w:pPr>
        <w:pStyle w:val="32"/>
        <w:numPr>
          <w:ilvl w:val="0"/>
          <w:numId w:val="34"/>
        </w:numPr>
        <w:tabs>
          <w:tab w:val="left" w:pos="1136"/>
        </w:tabs>
        <w:spacing w:before="41"/>
        <w:ind w:left="1136"/>
        <w:jc w:val="left"/>
        <w:rPr>
          <w:sz w:val="24"/>
        </w:rPr>
      </w:pPr>
      <w:r>
        <w:rPr>
          <w:sz w:val="24"/>
        </w:rPr>
        <w:t>оценка</w:t>
      </w:r>
      <w:r>
        <w:rPr>
          <w:spacing w:val="-14"/>
          <w:sz w:val="24"/>
        </w:rPr>
        <w:t xml:space="preserve"> </w:t>
      </w:r>
      <w:r>
        <w:rPr>
          <w:sz w:val="24"/>
        </w:rPr>
        <w:t>изменяющихся</w:t>
      </w:r>
      <w:r>
        <w:rPr>
          <w:spacing w:val="-5"/>
          <w:sz w:val="24"/>
        </w:rPr>
        <w:t xml:space="preserve"> </w:t>
      </w:r>
      <w:r>
        <w:rPr>
          <w:spacing w:val="-2"/>
          <w:sz w:val="24"/>
        </w:rPr>
        <w:t>условий;</w:t>
      </w:r>
    </w:p>
    <w:p w14:paraId="48CA56A1">
      <w:pPr>
        <w:pStyle w:val="32"/>
        <w:numPr>
          <w:ilvl w:val="0"/>
          <w:numId w:val="34"/>
        </w:numPr>
        <w:tabs>
          <w:tab w:val="left" w:pos="1136"/>
        </w:tabs>
        <w:spacing w:before="41" w:line="280" w:lineRule="auto"/>
        <w:ind w:right="599" w:firstLine="283"/>
        <w:jc w:val="left"/>
        <w:rPr>
          <w:sz w:val="24"/>
        </w:rPr>
      </w:pPr>
      <w:r>
        <w:rPr>
          <w:sz w:val="24"/>
        </w:rPr>
        <w:t>принятие решения (индивидуальное,</w:t>
      </w:r>
      <w:r>
        <w:rPr>
          <w:spacing w:val="31"/>
          <w:sz w:val="24"/>
        </w:rPr>
        <w:t xml:space="preserve"> </w:t>
      </w:r>
      <w:r>
        <w:rPr>
          <w:sz w:val="24"/>
        </w:rPr>
        <w:t>в</w:t>
      </w:r>
      <w:r>
        <w:rPr>
          <w:spacing w:val="28"/>
          <w:sz w:val="24"/>
        </w:rPr>
        <w:t xml:space="preserve"> </w:t>
      </w:r>
      <w:r>
        <w:rPr>
          <w:sz w:val="24"/>
        </w:rPr>
        <w:t>группе)</w:t>
      </w:r>
      <w:r>
        <w:rPr>
          <w:spacing w:val="34"/>
          <w:sz w:val="24"/>
        </w:rPr>
        <w:t xml:space="preserve"> </w:t>
      </w:r>
      <w:r>
        <w:rPr>
          <w:sz w:val="24"/>
        </w:rPr>
        <w:t>в</w:t>
      </w:r>
      <w:r>
        <w:rPr>
          <w:spacing w:val="28"/>
          <w:sz w:val="24"/>
        </w:rPr>
        <w:t xml:space="preserve"> </w:t>
      </w:r>
      <w:r>
        <w:rPr>
          <w:sz w:val="24"/>
        </w:rPr>
        <w:t>изменяющихся</w:t>
      </w:r>
      <w:r>
        <w:rPr>
          <w:spacing w:val="37"/>
          <w:sz w:val="24"/>
        </w:rPr>
        <w:t xml:space="preserve"> </w:t>
      </w:r>
      <w:r>
        <w:rPr>
          <w:sz w:val="24"/>
        </w:rPr>
        <w:t>условиях на основании анализа биологической информации;</w:t>
      </w:r>
    </w:p>
    <w:p w14:paraId="04BE5BF4">
      <w:pPr>
        <w:pStyle w:val="32"/>
        <w:numPr>
          <w:ilvl w:val="0"/>
          <w:numId w:val="34"/>
        </w:numPr>
        <w:tabs>
          <w:tab w:val="left" w:pos="1136"/>
          <w:tab w:val="left" w:pos="2787"/>
          <w:tab w:val="left" w:pos="3945"/>
          <w:tab w:val="left" w:pos="4276"/>
          <w:tab w:val="left" w:pos="5107"/>
          <w:tab w:val="left" w:pos="6269"/>
          <w:tab w:val="left" w:pos="6725"/>
          <w:tab w:val="left" w:pos="8021"/>
          <w:tab w:val="left" w:pos="8953"/>
        </w:tabs>
        <w:spacing w:line="276" w:lineRule="auto"/>
        <w:ind w:right="588" w:firstLine="283"/>
        <w:jc w:val="left"/>
        <w:rPr>
          <w:sz w:val="24"/>
        </w:rPr>
      </w:pPr>
      <w:r>
        <w:rPr>
          <w:spacing w:val="-2"/>
          <w:sz w:val="24"/>
        </w:rPr>
        <w:t>планирование</w:t>
      </w:r>
      <w:r>
        <w:rPr>
          <w:sz w:val="24"/>
        </w:rPr>
        <w:tab/>
      </w:r>
      <w:r>
        <w:rPr>
          <w:spacing w:val="-2"/>
          <w:sz w:val="24"/>
        </w:rPr>
        <w:t>действий</w:t>
      </w:r>
      <w:r>
        <w:rPr>
          <w:sz w:val="24"/>
        </w:rPr>
        <w:tab/>
      </w:r>
      <w:r>
        <w:rPr>
          <w:spacing w:val="-10"/>
          <w:sz w:val="24"/>
        </w:rPr>
        <w:t>в</w:t>
      </w:r>
      <w:r>
        <w:rPr>
          <w:sz w:val="24"/>
        </w:rPr>
        <w:tab/>
      </w:r>
      <w:r>
        <w:rPr>
          <w:spacing w:val="-4"/>
          <w:sz w:val="24"/>
        </w:rPr>
        <w:t>новой</w:t>
      </w:r>
      <w:r>
        <w:rPr>
          <w:sz w:val="24"/>
        </w:rPr>
        <w:tab/>
      </w:r>
      <w:r>
        <w:rPr>
          <w:spacing w:val="-2"/>
          <w:sz w:val="24"/>
        </w:rPr>
        <w:t>ситуации</w:t>
      </w:r>
      <w:r>
        <w:rPr>
          <w:sz w:val="24"/>
        </w:rPr>
        <w:tab/>
      </w:r>
      <w:r>
        <w:rPr>
          <w:spacing w:val="-6"/>
          <w:sz w:val="24"/>
        </w:rPr>
        <w:t>на</w:t>
      </w:r>
      <w:r>
        <w:rPr>
          <w:sz w:val="24"/>
        </w:rPr>
        <w:tab/>
      </w:r>
      <w:r>
        <w:rPr>
          <w:spacing w:val="-2"/>
          <w:sz w:val="24"/>
        </w:rPr>
        <w:t>основании</w:t>
      </w:r>
      <w:r>
        <w:rPr>
          <w:sz w:val="24"/>
        </w:rPr>
        <w:tab/>
      </w:r>
      <w:r>
        <w:rPr>
          <w:spacing w:val="-2"/>
          <w:sz w:val="24"/>
        </w:rPr>
        <w:t>знаний</w:t>
      </w:r>
      <w:r>
        <w:rPr>
          <w:sz w:val="24"/>
        </w:rPr>
        <w:tab/>
      </w:r>
      <w:r>
        <w:rPr>
          <w:spacing w:val="-2"/>
          <w:sz w:val="24"/>
        </w:rPr>
        <w:t>биологических закономерностей.</w:t>
      </w:r>
    </w:p>
    <w:p w14:paraId="0AEBE059">
      <w:pPr>
        <w:pStyle w:val="17"/>
        <w:spacing w:line="276" w:lineRule="auto"/>
        <w:ind w:firstLine="0"/>
        <w:jc w:val="left"/>
      </w:pPr>
      <w:r>
        <w:t>Метапредметные</w:t>
      </w:r>
      <w:r>
        <w:rPr>
          <w:spacing w:val="-5"/>
        </w:rPr>
        <w:t xml:space="preserve"> </w:t>
      </w:r>
      <w:r>
        <w:t>результаты</w:t>
      </w:r>
      <w:r>
        <w:rPr>
          <w:spacing w:val="-7"/>
        </w:rPr>
        <w:t xml:space="preserve"> </w:t>
      </w:r>
      <w:r>
        <w:t>освоения</w:t>
      </w:r>
      <w:r>
        <w:rPr>
          <w:spacing w:val="-9"/>
        </w:rPr>
        <w:t xml:space="preserve"> </w:t>
      </w:r>
      <w:r>
        <w:t>программы</w:t>
      </w:r>
      <w:r>
        <w:rPr>
          <w:spacing w:val="-7"/>
        </w:rPr>
        <w:t xml:space="preserve"> </w:t>
      </w:r>
      <w:r>
        <w:t>по</w:t>
      </w:r>
      <w:r>
        <w:rPr>
          <w:spacing w:val="-1"/>
        </w:rPr>
        <w:t xml:space="preserve"> </w:t>
      </w:r>
      <w:r>
        <w:t>биологии</w:t>
      </w:r>
      <w:r>
        <w:rPr>
          <w:spacing w:val="-8"/>
        </w:rPr>
        <w:t xml:space="preserve"> </w:t>
      </w:r>
      <w:r>
        <w:t>основного</w:t>
      </w:r>
      <w:r>
        <w:rPr>
          <w:spacing w:val="-4"/>
        </w:rPr>
        <w:t xml:space="preserve"> </w:t>
      </w:r>
      <w:r>
        <w:t>общего</w:t>
      </w:r>
      <w:r>
        <w:rPr>
          <w:spacing w:val="-9"/>
        </w:rPr>
        <w:t xml:space="preserve"> </w:t>
      </w:r>
      <w:r>
        <w:t>образования, должны отражать:</w:t>
      </w:r>
    </w:p>
    <w:p w14:paraId="48763732">
      <w:pPr>
        <w:spacing w:line="276" w:lineRule="auto"/>
        <w:ind w:left="569" w:right="2714" w:firstLine="283"/>
        <w:rPr>
          <w:i/>
          <w:sz w:val="24"/>
        </w:rPr>
      </w:pPr>
      <w:r>
        <w:rPr>
          <w:i/>
          <w:sz w:val="24"/>
        </w:rPr>
        <w:t>Овладение</w:t>
      </w:r>
      <w:r>
        <w:rPr>
          <w:i/>
          <w:spacing w:val="-15"/>
          <w:sz w:val="24"/>
        </w:rPr>
        <w:t xml:space="preserve"> </w:t>
      </w:r>
      <w:r>
        <w:rPr>
          <w:i/>
          <w:sz w:val="24"/>
        </w:rPr>
        <w:t>универсальными</w:t>
      </w:r>
      <w:r>
        <w:rPr>
          <w:i/>
          <w:spacing w:val="-15"/>
          <w:sz w:val="24"/>
        </w:rPr>
        <w:t xml:space="preserve"> </w:t>
      </w:r>
      <w:r>
        <w:rPr>
          <w:i/>
          <w:sz w:val="24"/>
        </w:rPr>
        <w:t>учебными</w:t>
      </w:r>
      <w:r>
        <w:rPr>
          <w:i/>
          <w:spacing w:val="-15"/>
          <w:sz w:val="24"/>
        </w:rPr>
        <w:t xml:space="preserve"> </w:t>
      </w:r>
      <w:r>
        <w:rPr>
          <w:i/>
          <w:sz w:val="24"/>
        </w:rPr>
        <w:t>познавательными</w:t>
      </w:r>
      <w:r>
        <w:rPr>
          <w:i/>
          <w:spacing w:val="-15"/>
          <w:sz w:val="24"/>
        </w:rPr>
        <w:t xml:space="preserve"> </w:t>
      </w:r>
      <w:r>
        <w:rPr>
          <w:i/>
          <w:sz w:val="24"/>
        </w:rPr>
        <w:t>действиями: базовые логические действия:</w:t>
      </w:r>
    </w:p>
    <w:p w14:paraId="3B915748">
      <w:pPr>
        <w:pStyle w:val="32"/>
        <w:numPr>
          <w:ilvl w:val="0"/>
          <w:numId w:val="34"/>
        </w:numPr>
        <w:tabs>
          <w:tab w:val="left" w:pos="1134"/>
        </w:tabs>
        <w:ind w:left="1134" w:hanging="282"/>
        <w:rPr>
          <w:sz w:val="24"/>
        </w:rPr>
      </w:pPr>
      <w:r>
        <w:rPr>
          <w:sz w:val="24"/>
        </w:rPr>
        <w:t>выявлять</w:t>
      </w:r>
      <w:r>
        <w:rPr>
          <w:spacing w:val="-10"/>
          <w:sz w:val="24"/>
        </w:rPr>
        <w:t xml:space="preserve"> </w:t>
      </w:r>
      <w:r>
        <w:rPr>
          <w:sz w:val="24"/>
        </w:rPr>
        <w:t>и</w:t>
      </w:r>
      <w:r>
        <w:rPr>
          <w:spacing w:val="-12"/>
          <w:sz w:val="24"/>
        </w:rPr>
        <w:t xml:space="preserve"> </w:t>
      </w:r>
      <w:r>
        <w:rPr>
          <w:sz w:val="24"/>
        </w:rPr>
        <w:t>характеризовать</w:t>
      </w:r>
      <w:r>
        <w:rPr>
          <w:spacing w:val="-6"/>
          <w:sz w:val="24"/>
        </w:rPr>
        <w:t xml:space="preserve"> </w:t>
      </w:r>
      <w:r>
        <w:rPr>
          <w:sz w:val="24"/>
        </w:rPr>
        <w:t>существенные</w:t>
      </w:r>
      <w:r>
        <w:rPr>
          <w:spacing w:val="-13"/>
          <w:sz w:val="24"/>
        </w:rPr>
        <w:t xml:space="preserve"> </w:t>
      </w:r>
      <w:r>
        <w:rPr>
          <w:sz w:val="24"/>
        </w:rPr>
        <w:t>признаки</w:t>
      </w:r>
      <w:r>
        <w:rPr>
          <w:spacing w:val="-7"/>
          <w:sz w:val="24"/>
        </w:rPr>
        <w:t xml:space="preserve"> </w:t>
      </w:r>
      <w:r>
        <w:rPr>
          <w:sz w:val="24"/>
        </w:rPr>
        <w:t>биологических</w:t>
      </w:r>
      <w:r>
        <w:rPr>
          <w:spacing w:val="-12"/>
          <w:sz w:val="24"/>
        </w:rPr>
        <w:t xml:space="preserve"> </w:t>
      </w:r>
      <w:r>
        <w:rPr>
          <w:sz w:val="24"/>
        </w:rPr>
        <w:t>объектов</w:t>
      </w:r>
      <w:r>
        <w:rPr>
          <w:spacing w:val="-10"/>
          <w:sz w:val="24"/>
        </w:rPr>
        <w:t xml:space="preserve"> </w:t>
      </w:r>
      <w:r>
        <w:rPr>
          <w:spacing w:val="-2"/>
          <w:sz w:val="24"/>
        </w:rPr>
        <w:t>(явлений);</w:t>
      </w:r>
    </w:p>
    <w:p w14:paraId="292ED518">
      <w:pPr>
        <w:pStyle w:val="32"/>
        <w:numPr>
          <w:ilvl w:val="0"/>
          <w:numId w:val="34"/>
        </w:numPr>
        <w:tabs>
          <w:tab w:val="left" w:pos="1134"/>
        </w:tabs>
        <w:spacing w:before="35" w:line="276" w:lineRule="auto"/>
        <w:ind w:right="577" w:firstLine="283"/>
        <w:rPr>
          <w:sz w:val="24"/>
        </w:rPr>
      </w:pPr>
      <w:r>
        <w:rPr>
          <w:sz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34D82FFC">
      <w:pPr>
        <w:pStyle w:val="32"/>
        <w:numPr>
          <w:ilvl w:val="0"/>
          <w:numId w:val="34"/>
        </w:numPr>
        <w:tabs>
          <w:tab w:val="left" w:pos="1134"/>
        </w:tabs>
        <w:spacing w:line="276" w:lineRule="auto"/>
        <w:ind w:right="560" w:firstLine="283"/>
        <w:rPr>
          <w:sz w:val="24"/>
        </w:rPr>
      </w:pPr>
      <w:r>
        <w:rPr>
          <w:sz w:val="24"/>
        </w:rPr>
        <w:t>с учѐтом</w:t>
      </w:r>
      <w:r>
        <w:rPr>
          <w:spacing w:val="-1"/>
          <w:sz w:val="24"/>
        </w:rPr>
        <w:t xml:space="preserve"> </w:t>
      </w:r>
      <w:r>
        <w:rPr>
          <w:sz w:val="24"/>
        </w:rPr>
        <w:t>предложенной биологической</w:t>
      </w:r>
      <w:r>
        <w:rPr>
          <w:spacing w:val="-5"/>
          <w:sz w:val="24"/>
        </w:rPr>
        <w:t xml:space="preserve"> </w:t>
      </w:r>
      <w:r>
        <w:rPr>
          <w:sz w:val="24"/>
        </w:rPr>
        <w:t>задачи</w:t>
      </w:r>
      <w:r>
        <w:rPr>
          <w:spacing w:val="-1"/>
          <w:sz w:val="24"/>
        </w:rPr>
        <w:t xml:space="preserve"> </w:t>
      </w:r>
      <w:r>
        <w:rPr>
          <w:sz w:val="24"/>
        </w:rPr>
        <w:t>выявлять</w:t>
      </w:r>
      <w:r>
        <w:rPr>
          <w:spacing w:val="-1"/>
          <w:sz w:val="24"/>
        </w:rPr>
        <w:t xml:space="preserve"> </w:t>
      </w:r>
      <w:r>
        <w:rPr>
          <w:sz w:val="24"/>
        </w:rPr>
        <w:t>закономерности и</w:t>
      </w:r>
      <w:r>
        <w:rPr>
          <w:spacing w:val="-6"/>
          <w:sz w:val="24"/>
        </w:rPr>
        <w:t xml:space="preserve"> </w:t>
      </w:r>
      <w:r>
        <w:rPr>
          <w:sz w:val="24"/>
        </w:rPr>
        <w:t>противоречия</w:t>
      </w:r>
      <w:r>
        <w:rPr>
          <w:spacing w:val="-5"/>
          <w:sz w:val="24"/>
        </w:rPr>
        <w:t xml:space="preserve"> </w:t>
      </w:r>
      <w:r>
        <w:rPr>
          <w:sz w:val="24"/>
        </w:rPr>
        <w:t>в рассматриваемых фактах и наблюдениях, предлагать критерии для выявления закономерностей и противоречий;</w:t>
      </w:r>
    </w:p>
    <w:p w14:paraId="56911BB9">
      <w:pPr>
        <w:pStyle w:val="32"/>
        <w:numPr>
          <w:ilvl w:val="0"/>
          <w:numId w:val="34"/>
        </w:numPr>
        <w:tabs>
          <w:tab w:val="left" w:pos="1134"/>
        </w:tabs>
        <w:spacing w:line="275" w:lineRule="exact"/>
        <w:ind w:left="1134" w:hanging="282"/>
        <w:rPr>
          <w:sz w:val="24"/>
        </w:rPr>
      </w:pPr>
      <w:r>
        <w:rPr>
          <w:sz w:val="24"/>
        </w:rPr>
        <w:t>выявлять</w:t>
      </w:r>
      <w:r>
        <w:rPr>
          <w:spacing w:val="-16"/>
          <w:sz w:val="24"/>
        </w:rPr>
        <w:t xml:space="preserve"> </w:t>
      </w:r>
      <w:r>
        <w:rPr>
          <w:sz w:val="24"/>
        </w:rPr>
        <w:t>дефициты</w:t>
      </w:r>
      <w:r>
        <w:rPr>
          <w:spacing w:val="-15"/>
          <w:sz w:val="24"/>
        </w:rPr>
        <w:t xml:space="preserve"> </w:t>
      </w:r>
      <w:r>
        <w:rPr>
          <w:sz w:val="24"/>
        </w:rPr>
        <w:t>информации,</w:t>
      </w:r>
      <w:r>
        <w:rPr>
          <w:spacing w:val="-11"/>
          <w:sz w:val="24"/>
        </w:rPr>
        <w:t xml:space="preserve"> </w:t>
      </w:r>
      <w:r>
        <w:rPr>
          <w:sz w:val="24"/>
        </w:rPr>
        <w:t>данных,</w:t>
      </w:r>
      <w:r>
        <w:rPr>
          <w:spacing w:val="-11"/>
          <w:sz w:val="24"/>
        </w:rPr>
        <w:t xml:space="preserve"> </w:t>
      </w:r>
      <w:r>
        <w:rPr>
          <w:sz w:val="24"/>
        </w:rPr>
        <w:t>необходимых</w:t>
      </w:r>
      <w:r>
        <w:rPr>
          <w:spacing w:val="-15"/>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поставленной</w:t>
      </w:r>
      <w:r>
        <w:rPr>
          <w:spacing w:val="-5"/>
          <w:sz w:val="24"/>
        </w:rPr>
        <w:t xml:space="preserve"> </w:t>
      </w:r>
      <w:r>
        <w:rPr>
          <w:spacing w:val="-2"/>
          <w:sz w:val="24"/>
        </w:rPr>
        <w:t>задачи;</w:t>
      </w:r>
    </w:p>
    <w:p w14:paraId="48541F09">
      <w:pPr>
        <w:pStyle w:val="32"/>
        <w:numPr>
          <w:ilvl w:val="0"/>
          <w:numId w:val="34"/>
        </w:numPr>
        <w:tabs>
          <w:tab w:val="left" w:pos="1134"/>
        </w:tabs>
        <w:spacing w:before="45" w:line="280" w:lineRule="auto"/>
        <w:ind w:right="561" w:firstLine="283"/>
        <w:rPr>
          <w:sz w:val="24"/>
        </w:rPr>
      </w:pPr>
      <w:r>
        <w:rPr>
          <w:sz w:val="24"/>
        </w:rPr>
        <w:t>выявлять</w:t>
      </w:r>
      <w:r>
        <w:rPr>
          <w:spacing w:val="-12"/>
          <w:sz w:val="24"/>
        </w:rPr>
        <w:t xml:space="preserve"> </w:t>
      </w:r>
      <w:r>
        <w:rPr>
          <w:sz w:val="24"/>
        </w:rPr>
        <w:t>причинно-следственные</w:t>
      </w:r>
      <w:r>
        <w:rPr>
          <w:spacing w:val="-14"/>
          <w:sz w:val="24"/>
        </w:rPr>
        <w:t xml:space="preserve"> </w:t>
      </w:r>
      <w:r>
        <w:rPr>
          <w:sz w:val="24"/>
        </w:rPr>
        <w:t>связи</w:t>
      </w:r>
      <w:r>
        <w:rPr>
          <w:spacing w:val="-9"/>
          <w:sz w:val="24"/>
        </w:rPr>
        <w:t xml:space="preserve"> </w:t>
      </w:r>
      <w:r>
        <w:rPr>
          <w:sz w:val="24"/>
        </w:rPr>
        <w:t>при</w:t>
      </w:r>
      <w:r>
        <w:rPr>
          <w:spacing w:val="-12"/>
          <w:sz w:val="24"/>
        </w:rPr>
        <w:t xml:space="preserve"> </w:t>
      </w:r>
      <w:r>
        <w:rPr>
          <w:sz w:val="24"/>
        </w:rPr>
        <w:t>изучении</w:t>
      </w:r>
      <w:r>
        <w:rPr>
          <w:spacing w:val="-7"/>
          <w:sz w:val="24"/>
        </w:rPr>
        <w:t xml:space="preserve"> </w:t>
      </w:r>
      <w:r>
        <w:rPr>
          <w:sz w:val="24"/>
        </w:rPr>
        <w:t>биологических</w:t>
      </w:r>
      <w:r>
        <w:rPr>
          <w:spacing w:val="-13"/>
          <w:sz w:val="24"/>
        </w:rPr>
        <w:t xml:space="preserve"> </w:t>
      </w:r>
      <w:r>
        <w:rPr>
          <w:sz w:val="24"/>
        </w:rPr>
        <w:t>явлений</w:t>
      </w:r>
      <w:r>
        <w:rPr>
          <w:spacing w:val="-12"/>
          <w:sz w:val="24"/>
        </w:rPr>
        <w:t xml:space="preserve"> </w:t>
      </w:r>
      <w:r>
        <w:rPr>
          <w:sz w:val="24"/>
        </w:rPr>
        <w:t>и</w:t>
      </w:r>
      <w:r>
        <w:rPr>
          <w:spacing w:val="-12"/>
          <w:sz w:val="24"/>
        </w:rPr>
        <w:t xml:space="preserve"> </w:t>
      </w:r>
      <w:r>
        <w:rPr>
          <w:sz w:val="24"/>
        </w:rPr>
        <w:t>процессов, проводить выводы с использованием дедуктивных и индуктивных</w:t>
      </w:r>
    </w:p>
    <w:p w14:paraId="6AC39F33">
      <w:pPr>
        <w:pStyle w:val="32"/>
        <w:numPr>
          <w:ilvl w:val="0"/>
          <w:numId w:val="34"/>
        </w:numPr>
        <w:tabs>
          <w:tab w:val="left" w:pos="1134"/>
          <w:tab w:val="left" w:pos="9472"/>
        </w:tabs>
        <w:spacing w:line="276" w:lineRule="auto"/>
        <w:ind w:right="656" w:firstLine="283"/>
        <w:rPr>
          <w:sz w:val="24"/>
        </w:rPr>
      </w:pPr>
      <w:r>
        <w:rPr>
          <w:sz w:val="24"/>
        </w:rPr>
        <w:t>умозаключений, умозаключений по аналогии, формулировать</w:t>
      </w:r>
      <w:r>
        <w:rPr>
          <w:sz w:val="24"/>
        </w:rPr>
        <w:tab/>
      </w:r>
      <w:r>
        <w:rPr>
          <w:spacing w:val="-4"/>
          <w:sz w:val="24"/>
        </w:rPr>
        <w:t xml:space="preserve">гипотезы </w:t>
      </w:r>
      <w:r>
        <w:rPr>
          <w:sz w:val="24"/>
        </w:rPr>
        <w:t>о взаимосвязях;</w:t>
      </w:r>
    </w:p>
    <w:p w14:paraId="57449355">
      <w:pPr>
        <w:pStyle w:val="32"/>
        <w:numPr>
          <w:ilvl w:val="0"/>
          <w:numId w:val="34"/>
        </w:numPr>
        <w:tabs>
          <w:tab w:val="left" w:pos="1134"/>
        </w:tabs>
        <w:spacing w:line="276" w:lineRule="auto"/>
        <w:ind w:right="556" w:firstLine="283"/>
        <w:rPr>
          <w:sz w:val="24"/>
        </w:rPr>
      </w:pPr>
      <w:r>
        <w:rPr>
          <w:sz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учѐтом самостоятельно выделенных критериев).</w:t>
      </w:r>
    </w:p>
    <w:p w14:paraId="3A8123A0">
      <w:pPr>
        <w:spacing w:line="274" w:lineRule="exact"/>
        <w:ind w:left="569"/>
        <w:jc w:val="both"/>
        <w:rPr>
          <w:sz w:val="24"/>
        </w:rPr>
      </w:pPr>
      <w:r>
        <w:rPr>
          <w:i/>
          <w:sz w:val="24"/>
        </w:rPr>
        <w:t>базовые</w:t>
      </w:r>
      <w:r>
        <w:rPr>
          <w:i/>
          <w:spacing w:val="-12"/>
          <w:sz w:val="24"/>
        </w:rPr>
        <w:t xml:space="preserve"> </w:t>
      </w:r>
      <w:r>
        <w:rPr>
          <w:i/>
          <w:sz w:val="24"/>
        </w:rPr>
        <w:t>исследовательские</w:t>
      </w:r>
      <w:r>
        <w:rPr>
          <w:i/>
          <w:spacing w:val="-7"/>
          <w:sz w:val="24"/>
        </w:rPr>
        <w:t xml:space="preserve"> </w:t>
      </w:r>
      <w:r>
        <w:rPr>
          <w:i/>
          <w:spacing w:val="-2"/>
          <w:sz w:val="24"/>
        </w:rPr>
        <w:t>действия</w:t>
      </w:r>
      <w:r>
        <w:rPr>
          <w:spacing w:val="-2"/>
          <w:sz w:val="24"/>
        </w:rPr>
        <w:t>:</w:t>
      </w:r>
    </w:p>
    <w:p w14:paraId="06309CE0">
      <w:pPr>
        <w:pStyle w:val="32"/>
        <w:numPr>
          <w:ilvl w:val="0"/>
          <w:numId w:val="34"/>
        </w:numPr>
        <w:tabs>
          <w:tab w:val="left" w:pos="1134"/>
        </w:tabs>
        <w:spacing w:before="28"/>
        <w:ind w:left="1134" w:hanging="282"/>
        <w:rPr>
          <w:sz w:val="24"/>
        </w:rPr>
      </w:pPr>
      <w:r>
        <w:rPr>
          <w:sz w:val="24"/>
        </w:rPr>
        <w:t>использовать</w:t>
      </w:r>
      <w:r>
        <w:rPr>
          <w:spacing w:val="-13"/>
          <w:sz w:val="24"/>
        </w:rPr>
        <w:t xml:space="preserve"> </w:t>
      </w:r>
      <w:r>
        <w:rPr>
          <w:sz w:val="24"/>
        </w:rPr>
        <w:t>вопросы</w:t>
      </w:r>
      <w:r>
        <w:rPr>
          <w:spacing w:val="-8"/>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14:paraId="0236E858">
      <w:pPr>
        <w:pStyle w:val="32"/>
        <w:numPr>
          <w:ilvl w:val="0"/>
          <w:numId w:val="34"/>
        </w:numPr>
        <w:tabs>
          <w:tab w:val="left" w:pos="1134"/>
        </w:tabs>
        <w:spacing w:before="41" w:line="280" w:lineRule="auto"/>
        <w:ind w:right="565" w:firstLine="283"/>
        <w:rPr>
          <w:sz w:val="24"/>
        </w:rPr>
      </w:pPr>
      <w:r>
        <w:rPr>
          <w:sz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AA2E8E4">
      <w:pPr>
        <w:pStyle w:val="32"/>
        <w:numPr>
          <w:ilvl w:val="0"/>
          <w:numId w:val="34"/>
        </w:numPr>
        <w:tabs>
          <w:tab w:val="left" w:pos="1134"/>
        </w:tabs>
        <w:spacing w:line="276" w:lineRule="auto"/>
        <w:ind w:right="569" w:firstLine="283"/>
        <w:rPr>
          <w:sz w:val="24"/>
        </w:rPr>
      </w:pPr>
      <w:r>
        <w:rPr>
          <w:sz w:val="24"/>
        </w:rPr>
        <w:t>формировать гипотезу об истинности собственных суждений, аргументировать свою позицию, мнение;</w:t>
      </w:r>
    </w:p>
    <w:p w14:paraId="652C2D89">
      <w:pPr>
        <w:pStyle w:val="32"/>
        <w:numPr>
          <w:ilvl w:val="0"/>
          <w:numId w:val="34"/>
        </w:numPr>
        <w:tabs>
          <w:tab w:val="left" w:pos="1134"/>
        </w:tabs>
        <w:spacing w:line="276" w:lineRule="auto"/>
        <w:ind w:right="558" w:firstLine="283"/>
        <w:rPr>
          <w:sz w:val="24"/>
        </w:rPr>
      </w:pPr>
      <w:r>
        <w:rPr>
          <w:sz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1386B3FC">
      <w:pPr>
        <w:pStyle w:val="32"/>
        <w:numPr>
          <w:ilvl w:val="0"/>
          <w:numId w:val="34"/>
        </w:numPr>
        <w:tabs>
          <w:tab w:val="left" w:pos="1134"/>
        </w:tabs>
        <w:spacing w:line="276" w:lineRule="auto"/>
        <w:ind w:right="565" w:firstLine="283"/>
        <w:rPr>
          <w:sz w:val="24"/>
        </w:rPr>
      </w:pPr>
      <w:r>
        <w:rPr>
          <w:sz w:val="24"/>
        </w:rPr>
        <w:t>оценивать</w:t>
      </w:r>
      <w:r>
        <w:rPr>
          <w:spacing w:val="-14"/>
          <w:sz w:val="24"/>
        </w:rPr>
        <w:t xml:space="preserve"> </w:t>
      </w:r>
      <w:r>
        <w:rPr>
          <w:sz w:val="24"/>
        </w:rPr>
        <w:t>на</w:t>
      </w:r>
      <w:r>
        <w:rPr>
          <w:spacing w:val="-15"/>
          <w:sz w:val="24"/>
        </w:rPr>
        <w:t xml:space="preserve"> </w:t>
      </w:r>
      <w:r>
        <w:rPr>
          <w:sz w:val="24"/>
        </w:rPr>
        <w:t>применимость</w:t>
      </w:r>
      <w:r>
        <w:rPr>
          <w:spacing w:val="-8"/>
          <w:sz w:val="24"/>
        </w:rPr>
        <w:t xml:space="preserve"> </w:t>
      </w:r>
      <w:r>
        <w:rPr>
          <w:sz w:val="24"/>
        </w:rPr>
        <w:t>и</w:t>
      </w:r>
      <w:r>
        <w:rPr>
          <w:spacing w:val="-12"/>
          <w:sz w:val="24"/>
        </w:rPr>
        <w:t xml:space="preserve"> </w:t>
      </w:r>
      <w:r>
        <w:rPr>
          <w:sz w:val="24"/>
        </w:rPr>
        <w:t>достоверность</w:t>
      </w:r>
      <w:r>
        <w:rPr>
          <w:spacing w:val="-12"/>
          <w:sz w:val="24"/>
        </w:rPr>
        <w:t xml:space="preserve"> </w:t>
      </w:r>
      <w:r>
        <w:rPr>
          <w:sz w:val="24"/>
        </w:rPr>
        <w:t>информацию,</w:t>
      </w:r>
      <w:r>
        <w:rPr>
          <w:spacing w:val="-15"/>
          <w:sz w:val="24"/>
        </w:rPr>
        <w:t xml:space="preserve"> </w:t>
      </w:r>
      <w:r>
        <w:rPr>
          <w:sz w:val="24"/>
        </w:rPr>
        <w:t>полученную</w:t>
      </w:r>
      <w:r>
        <w:rPr>
          <w:spacing w:val="-14"/>
          <w:sz w:val="24"/>
        </w:rPr>
        <w:t xml:space="preserve"> </w:t>
      </w:r>
      <w:r>
        <w:rPr>
          <w:sz w:val="24"/>
        </w:rPr>
        <w:t>в</w:t>
      </w:r>
      <w:r>
        <w:rPr>
          <w:spacing w:val="-7"/>
          <w:sz w:val="24"/>
        </w:rPr>
        <w:t xml:space="preserve"> </w:t>
      </w:r>
      <w:r>
        <w:rPr>
          <w:sz w:val="24"/>
        </w:rPr>
        <w:t>ходе</w:t>
      </w:r>
      <w:r>
        <w:rPr>
          <w:spacing w:val="-14"/>
          <w:sz w:val="24"/>
        </w:rPr>
        <w:t xml:space="preserve"> </w:t>
      </w:r>
      <w:r>
        <w:rPr>
          <w:sz w:val="24"/>
        </w:rPr>
        <w:t>наблюдения и эксперимента;</w:t>
      </w:r>
    </w:p>
    <w:p w14:paraId="2941A98F">
      <w:pPr>
        <w:pStyle w:val="32"/>
        <w:numPr>
          <w:ilvl w:val="0"/>
          <w:numId w:val="34"/>
        </w:numPr>
        <w:tabs>
          <w:tab w:val="left" w:pos="1134"/>
        </w:tabs>
        <w:spacing w:line="276" w:lineRule="auto"/>
        <w:ind w:right="551" w:firstLine="283"/>
        <w:rPr>
          <w:sz w:val="24"/>
        </w:rPr>
      </w:pPr>
      <w:r>
        <w:rPr>
          <w:sz w:val="24"/>
        </w:rPr>
        <w:t>самостоятельно формулировать обобщения и выводы по результатам проведѐнного наблюдения, эксперимента, владеть</w:t>
      </w:r>
      <w:r>
        <w:rPr>
          <w:spacing w:val="-2"/>
          <w:sz w:val="24"/>
        </w:rPr>
        <w:t xml:space="preserve"> </w:t>
      </w:r>
      <w:r>
        <w:rPr>
          <w:sz w:val="24"/>
        </w:rPr>
        <w:t>инструментами</w:t>
      </w:r>
      <w:r>
        <w:rPr>
          <w:spacing w:val="-5"/>
          <w:sz w:val="24"/>
        </w:rPr>
        <w:t xml:space="preserve"> </w:t>
      </w:r>
      <w:r>
        <w:rPr>
          <w:sz w:val="24"/>
        </w:rPr>
        <w:t>оценки</w:t>
      </w:r>
      <w:r>
        <w:rPr>
          <w:spacing w:val="-2"/>
          <w:sz w:val="24"/>
        </w:rPr>
        <w:t xml:space="preserve"> </w:t>
      </w:r>
      <w:r>
        <w:rPr>
          <w:sz w:val="24"/>
        </w:rPr>
        <w:t>достоверности</w:t>
      </w:r>
      <w:r>
        <w:rPr>
          <w:spacing w:val="-4"/>
          <w:sz w:val="24"/>
        </w:rPr>
        <w:t xml:space="preserve"> </w:t>
      </w:r>
      <w:r>
        <w:rPr>
          <w:sz w:val="24"/>
        </w:rPr>
        <w:t>полученных</w:t>
      </w:r>
      <w:r>
        <w:rPr>
          <w:spacing w:val="-6"/>
          <w:sz w:val="24"/>
        </w:rPr>
        <w:t xml:space="preserve"> </w:t>
      </w:r>
      <w:r>
        <w:rPr>
          <w:sz w:val="24"/>
        </w:rPr>
        <w:t>выводов и обобщений;</w:t>
      </w:r>
    </w:p>
    <w:p w14:paraId="691FAA61">
      <w:pPr>
        <w:pStyle w:val="32"/>
        <w:numPr>
          <w:ilvl w:val="0"/>
          <w:numId w:val="34"/>
        </w:numPr>
        <w:tabs>
          <w:tab w:val="left" w:pos="1134"/>
        </w:tabs>
        <w:spacing w:line="276" w:lineRule="auto"/>
        <w:ind w:right="565" w:firstLine="283"/>
        <w:rPr>
          <w:sz w:val="24"/>
        </w:rPr>
      </w:pPr>
      <w:r>
        <w:rPr>
          <w:sz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4F70ADAD">
      <w:pPr>
        <w:ind w:left="569"/>
        <w:jc w:val="both"/>
        <w:rPr>
          <w:i/>
          <w:sz w:val="24"/>
        </w:rPr>
      </w:pPr>
      <w:r>
        <w:rPr>
          <w:i/>
          <w:sz w:val="24"/>
        </w:rPr>
        <w:t>работа</w:t>
      </w:r>
      <w:r>
        <w:rPr>
          <w:i/>
          <w:spacing w:val="1"/>
          <w:sz w:val="24"/>
        </w:rPr>
        <w:t xml:space="preserve"> </w:t>
      </w:r>
      <w:r>
        <w:rPr>
          <w:i/>
          <w:sz w:val="24"/>
        </w:rPr>
        <w:t>с</w:t>
      </w:r>
      <w:r>
        <w:rPr>
          <w:i/>
          <w:spacing w:val="-4"/>
          <w:sz w:val="24"/>
        </w:rPr>
        <w:t xml:space="preserve"> </w:t>
      </w:r>
      <w:r>
        <w:rPr>
          <w:i/>
          <w:spacing w:val="-2"/>
          <w:sz w:val="24"/>
        </w:rPr>
        <w:t>информацией:</w:t>
      </w:r>
    </w:p>
    <w:p w14:paraId="5E0ED3C9">
      <w:pPr>
        <w:pStyle w:val="32"/>
        <w:numPr>
          <w:ilvl w:val="0"/>
          <w:numId w:val="34"/>
        </w:numPr>
        <w:tabs>
          <w:tab w:val="left" w:pos="1134"/>
        </w:tabs>
        <w:spacing w:before="37" w:line="276" w:lineRule="auto"/>
        <w:ind w:right="556" w:firstLine="283"/>
        <w:rPr>
          <w:sz w:val="24"/>
        </w:rPr>
      </w:pPr>
      <w:r>
        <w:rPr>
          <w:sz w:val="24"/>
        </w:rPr>
        <w:t>применять</w:t>
      </w:r>
      <w:r>
        <w:rPr>
          <w:spacing w:val="-9"/>
          <w:sz w:val="24"/>
        </w:rPr>
        <w:t xml:space="preserve"> </w:t>
      </w:r>
      <w:r>
        <w:rPr>
          <w:sz w:val="24"/>
        </w:rPr>
        <w:t>различные</w:t>
      </w:r>
      <w:r>
        <w:rPr>
          <w:spacing w:val="-7"/>
          <w:sz w:val="24"/>
        </w:rPr>
        <w:t xml:space="preserve"> </w:t>
      </w:r>
      <w:r>
        <w:rPr>
          <w:sz w:val="24"/>
        </w:rPr>
        <w:t>методы,</w:t>
      </w:r>
      <w:r>
        <w:rPr>
          <w:spacing w:val="-9"/>
          <w:sz w:val="24"/>
        </w:rPr>
        <w:t xml:space="preserve"> </w:t>
      </w:r>
      <w:r>
        <w:rPr>
          <w:sz w:val="24"/>
        </w:rPr>
        <w:t>инструменты</w:t>
      </w:r>
      <w:r>
        <w:rPr>
          <w:spacing w:val="-4"/>
          <w:sz w:val="24"/>
        </w:rPr>
        <w:t xml:space="preserve"> </w:t>
      </w:r>
      <w:r>
        <w:rPr>
          <w:sz w:val="24"/>
        </w:rPr>
        <w:t>и</w:t>
      </w:r>
      <w:r>
        <w:rPr>
          <w:spacing w:val="-5"/>
          <w:sz w:val="24"/>
        </w:rPr>
        <w:t xml:space="preserve"> </w:t>
      </w:r>
      <w:r>
        <w:rPr>
          <w:sz w:val="24"/>
        </w:rPr>
        <w:t>запросы</w:t>
      </w:r>
      <w:r>
        <w:rPr>
          <w:spacing w:val="-9"/>
          <w:sz w:val="24"/>
        </w:rPr>
        <w:t xml:space="preserve"> </w:t>
      </w:r>
      <w:r>
        <w:rPr>
          <w:sz w:val="24"/>
        </w:rPr>
        <w:t>при</w:t>
      </w:r>
      <w:r>
        <w:rPr>
          <w:spacing w:val="-10"/>
          <w:sz w:val="24"/>
        </w:rPr>
        <w:t xml:space="preserve"> </w:t>
      </w:r>
      <w:r>
        <w:rPr>
          <w:sz w:val="24"/>
        </w:rPr>
        <w:t>поиске</w:t>
      </w:r>
      <w:r>
        <w:rPr>
          <w:spacing w:val="-7"/>
          <w:sz w:val="24"/>
        </w:rPr>
        <w:t xml:space="preserve"> </w:t>
      </w:r>
      <w:r>
        <w:rPr>
          <w:sz w:val="24"/>
        </w:rPr>
        <w:t>и</w:t>
      </w:r>
      <w:r>
        <w:rPr>
          <w:spacing w:val="-14"/>
          <w:sz w:val="24"/>
        </w:rPr>
        <w:t xml:space="preserve"> </w:t>
      </w:r>
      <w:r>
        <w:rPr>
          <w:sz w:val="24"/>
        </w:rPr>
        <w:t>отборе</w:t>
      </w:r>
      <w:r>
        <w:rPr>
          <w:spacing w:val="28"/>
          <w:sz w:val="24"/>
        </w:rPr>
        <w:t xml:space="preserve"> </w:t>
      </w:r>
      <w:r>
        <w:rPr>
          <w:sz w:val="24"/>
        </w:rPr>
        <w:t>биологической информации</w:t>
      </w:r>
      <w:r>
        <w:rPr>
          <w:spacing w:val="80"/>
          <w:sz w:val="24"/>
        </w:rPr>
        <w:t xml:space="preserve"> </w:t>
      </w:r>
      <w:r>
        <w:rPr>
          <w:sz w:val="24"/>
        </w:rPr>
        <w:t>или</w:t>
      </w:r>
      <w:r>
        <w:rPr>
          <w:spacing w:val="80"/>
          <w:sz w:val="24"/>
        </w:rPr>
        <w:t xml:space="preserve"> </w:t>
      </w:r>
      <w:r>
        <w:rPr>
          <w:sz w:val="24"/>
        </w:rPr>
        <w:t>данных</w:t>
      </w:r>
      <w:r>
        <w:rPr>
          <w:spacing w:val="80"/>
          <w:sz w:val="24"/>
        </w:rPr>
        <w:t xml:space="preserve"> </w:t>
      </w:r>
      <w:r>
        <w:rPr>
          <w:sz w:val="24"/>
        </w:rPr>
        <w:t>из</w:t>
      </w:r>
      <w:r>
        <w:rPr>
          <w:spacing w:val="80"/>
          <w:sz w:val="24"/>
        </w:rPr>
        <w:t xml:space="preserve"> </w:t>
      </w:r>
      <w:r>
        <w:rPr>
          <w:sz w:val="24"/>
        </w:rPr>
        <w:t>источников</w:t>
      </w:r>
      <w:r>
        <w:rPr>
          <w:spacing w:val="80"/>
          <w:sz w:val="24"/>
        </w:rPr>
        <w:t xml:space="preserve"> </w:t>
      </w:r>
      <w:r>
        <w:rPr>
          <w:sz w:val="24"/>
        </w:rPr>
        <w:t>с</w:t>
      </w:r>
      <w:r>
        <w:rPr>
          <w:spacing w:val="80"/>
          <w:sz w:val="24"/>
        </w:rPr>
        <w:t xml:space="preserve"> </w:t>
      </w:r>
      <w:r>
        <w:rPr>
          <w:sz w:val="24"/>
        </w:rPr>
        <w:t>учѐтом</w:t>
      </w:r>
      <w:r>
        <w:rPr>
          <w:spacing w:val="80"/>
          <w:sz w:val="24"/>
        </w:rPr>
        <w:t xml:space="preserve"> </w:t>
      </w:r>
      <w:r>
        <w:rPr>
          <w:sz w:val="24"/>
        </w:rPr>
        <w:t>предложенной</w:t>
      </w:r>
      <w:r>
        <w:rPr>
          <w:spacing w:val="80"/>
          <w:sz w:val="24"/>
        </w:rPr>
        <w:t xml:space="preserve"> </w:t>
      </w:r>
      <w:r>
        <w:rPr>
          <w:sz w:val="24"/>
        </w:rPr>
        <w:t>учебной</w:t>
      </w:r>
    </w:p>
    <w:p w14:paraId="1FC20645">
      <w:pPr>
        <w:pStyle w:val="32"/>
        <w:spacing w:line="276" w:lineRule="auto"/>
        <w:rPr>
          <w:sz w:val="24"/>
        </w:rPr>
        <w:sectPr>
          <w:pgSz w:w="11910" w:h="16840"/>
          <w:pgMar w:top="320" w:right="141" w:bottom="620" w:left="708" w:header="0" w:footer="358" w:gutter="0"/>
          <w:cols w:space="720" w:num="1"/>
        </w:sectPr>
      </w:pPr>
    </w:p>
    <w:p w14:paraId="12896583">
      <w:pPr>
        <w:pStyle w:val="17"/>
        <w:spacing w:before="72"/>
        <w:ind w:firstLine="0"/>
      </w:pPr>
      <w:r>
        <w:t>биологической</w:t>
      </w:r>
      <w:r>
        <w:rPr>
          <w:spacing w:val="-14"/>
        </w:rPr>
        <w:t xml:space="preserve"> </w:t>
      </w:r>
      <w:r>
        <w:rPr>
          <w:spacing w:val="-2"/>
        </w:rPr>
        <w:t>задачи;</w:t>
      </w:r>
    </w:p>
    <w:p w14:paraId="3BB0DF59">
      <w:pPr>
        <w:pStyle w:val="32"/>
        <w:numPr>
          <w:ilvl w:val="0"/>
          <w:numId w:val="34"/>
        </w:numPr>
        <w:tabs>
          <w:tab w:val="left" w:pos="1134"/>
        </w:tabs>
        <w:spacing w:before="45" w:line="276" w:lineRule="auto"/>
        <w:ind w:right="576" w:firstLine="283"/>
        <w:rPr>
          <w:sz w:val="24"/>
        </w:rPr>
      </w:pPr>
      <w:r>
        <w:rPr>
          <w:sz w:val="24"/>
        </w:rPr>
        <w:t>выбирать, анализировать, систематизировать и интерпретировать биологическую информацию различных видов и форм представления;</w:t>
      </w:r>
    </w:p>
    <w:p w14:paraId="0269E27E">
      <w:pPr>
        <w:pStyle w:val="32"/>
        <w:numPr>
          <w:ilvl w:val="0"/>
          <w:numId w:val="34"/>
        </w:numPr>
        <w:tabs>
          <w:tab w:val="left" w:pos="1134"/>
        </w:tabs>
        <w:spacing w:line="276" w:lineRule="auto"/>
        <w:ind w:right="573"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40245E65">
      <w:pPr>
        <w:pStyle w:val="32"/>
        <w:numPr>
          <w:ilvl w:val="0"/>
          <w:numId w:val="34"/>
        </w:numPr>
        <w:tabs>
          <w:tab w:val="left" w:pos="1134"/>
        </w:tabs>
        <w:spacing w:line="278" w:lineRule="auto"/>
        <w:ind w:right="565"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2A2015EE">
      <w:pPr>
        <w:pStyle w:val="32"/>
        <w:numPr>
          <w:ilvl w:val="0"/>
          <w:numId w:val="34"/>
        </w:numPr>
        <w:tabs>
          <w:tab w:val="left" w:pos="1134"/>
        </w:tabs>
        <w:spacing w:line="276" w:lineRule="auto"/>
        <w:ind w:right="575" w:firstLine="283"/>
        <w:rPr>
          <w:sz w:val="24"/>
        </w:rPr>
      </w:pPr>
      <w:r>
        <w:rPr>
          <w:sz w:val="24"/>
        </w:rPr>
        <w:t>оценивать</w:t>
      </w:r>
      <w:r>
        <w:rPr>
          <w:spacing w:val="-15"/>
          <w:sz w:val="24"/>
        </w:rPr>
        <w:t xml:space="preserve"> </w:t>
      </w:r>
      <w:r>
        <w:rPr>
          <w:sz w:val="24"/>
        </w:rPr>
        <w:t>надѐжность</w:t>
      </w:r>
      <w:r>
        <w:rPr>
          <w:spacing w:val="-15"/>
          <w:sz w:val="24"/>
        </w:rPr>
        <w:t xml:space="preserve"> </w:t>
      </w:r>
      <w:r>
        <w:rPr>
          <w:sz w:val="24"/>
        </w:rPr>
        <w:t>биологической</w:t>
      </w:r>
      <w:r>
        <w:rPr>
          <w:spacing w:val="-15"/>
          <w:sz w:val="24"/>
        </w:rPr>
        <w:t xml:space="preserve"> </w:t>
      </w:r>
      <w:r>
        <w:rPr>
          <w:sz w:val="24"/>
        </w:rPr>
        <w:t>информации</w:t>
      </w:r>
      <w:r>
        <w:rPr>
          <w:spacing w:val="-15"/>
          <w:sz w:val="24"/>
        </w:rPr>
        <w:t xml:space="preserve"> </w:t>
      </w:r>
      <w:r>
        <w:rPr>
          <w:sz w:val="24"/>
        </w:rPr>
        <w:t>по</w:t>
      </w:r>
      <w:r>
        <w:rPr>
          <w:spacing w:val="-12"/>
          <w:sz w:val="24"/>
        </w:rPr>
        <w:t xml:space="preserve"> </w:t>
      </w:r>
      <w:r>
        <w:rPr>
          <w:sz w:val="24"/>
        </w:rPr>
        <w:t>критериям,</w:t>
      </w:r>
      <w:r>
        <w:rPr>
          <w:spacing w:val="-13"/>
          <w:sz w:val="24"/>
        </w:rPr>
        <w:t xml:space="preserve"> </w:t>
      </w:r>
      <w:r>
        <w:rPr>
          <w:sz w:val="24"/>
        </w:rPr>
        <w:t>предложенным</w:t>
      </w:r>
      <w:r>
        <w:rPr>
          <w:spacing w:val="-14"/>
          <w:sz w:val="24"/>
        </w:rPr>
        <w:t xml:space="preserve"> </w:t>
      </w:r>
      <w:r>
        <w:rPr>
          <w:sz w:val="24"/>
        </w:rPr>
        <w:t xml:space="preserve">учителем или сформулированным самостоятельно; запоминать и систематизировать биологическую </w:t>
      </w:r>
      <w:r>
        <w:rPr>
          <w:spacing w:val="-2"/>
          <w:sz w:val="24"/>
        </w:rPr>
        <w:t>информацию.</w:t>
      </w:r>
    </w:p>
    <w:p w14:paraId="5BB79828">
      <w:pPr>
        <w:spacing w:line="276" w:lineRule="auto"/>
        <w:ind w:left="569" w:right="2827" w:firstLine="283"/>
        <w:jc w:val="both"/>
        <w:rPr>
          <w:i/>
          <w:sz w:val="24"/>
        </w:rPr>
      </w:pPr>
      <w:r>
        <w:rPr>
          <w:i/>
          <w:sz w:val="24"/>
        </w:rPr>
        <w:t>Овладение</w:t>
      </w:r>
      <w:r>
        <w:rPr>
          <w:i/>
          <w:spacing w:val="-9"/>
          <w:sz w:val="24"/>
        </w:rPr>
        <w:t xml:space="preserve"> </w:t>
      </w:r>
      <w:r>
        <w:rPr>
          <w:i/>
          <w:sz w:val="24"/>
        </w:rPr>
        <w:t>универсальными</w:t>
      </w:r>
      <w:r>
        <w:rPr>
          <w:i/>
          <w:spacing w:val="-12"/>
          <w:sz w:val="24"/>
        </w:rPr>
        <w:t xml:space="preserve"> </w:t>
      </w:r>
      <w:r>
        <w:rPr>
          <w:i/>
          <w:sz w:val="24"/>
        </w:rPr>
        <w:t>учебными</w:t>
      </w:r>
      <w:r>
        <w:rPr>
          <w:i/>
          <w:spacing w:val="-8"/>
          <w:sz w:val="24"/>
        </w:rPr>
        <w:t xml:space="preserve"> </w:t>
      </w:r>
      <w:r>
        <w:rPr>
          <w:i/>
          <w:sz w:val="24"/>
        </w:rPr>
        <w:t>коммуникативными</w:t>
      </w:r>
      <w:r>
        <w:rPr>
          <w:i/>
          <w:spacing w:val="-7"/>
          <w:sz w:val="24"/>
        </w:rPr>
        <w:t xml:space="preserve"> </w:t>
      </w:r>
      <w:r>
        <w:rPr>
          <w:i/>
          <w:sz w:val="24"/>
        </w:rPr>
        <w:t xml:space="preserve">действиями: </w:t>
      </w:r>
      <w:r>
        <w:rPr>
          <w:i/>
          <w:spacing w:val="-2"/>
          <w:sz w:val="24"/>
        </w:rPr>
        <w:t>общение:</w:t>
      </w:r>
    </w:p>
    <w:p w14:paraId="54C9E6C0">
      <w:pPr>
        <w:pStyle w:val="32"/>
        <w:numPr>
          <w:ilvl w:val="0"/>
          <w:numId w:val="34"/>
        </w:numPr>
        <w:tabs>
          <w:tab w:val="left" w:pos="1134"/>
        </w:tabs>
        <w:spacing w:line="276" w:lineRule="auto"/>
        <w:ind w:right="570" w:firstLine="283"/>
        <w:rPr>
          <w:sz w:val="24"/>
        </w:rPr>
      </w:pPr>
      <w:r>
        <w:rPr>
          <w:sz w:val="24"/>
        </w:rPr>
        <w:t>воспринимать и формулировать суждения, выражать эмоции в процессе выполнения практических и лабораторных работ;</w:t>
      </w:r>
    </w:p>
    <w:p w14:paraId="529971B8">
      <w:pPr>
        <w:pStyle w:val="32"/>
        <w:numPr>
          <w:ilvl w:val="0"/>
          <w:numId w:val="34"/>
        </w:numPr>
        <w:tabs>
          <w:tab w:val="left" w:pos="1134"/>
        </w:tabs>
        <w:spacing w:line="278" w:lineRule="auto"/>
        <w:ind w:right="570" w:firstLine="283"/>
        <w:rPr>
          <w:sz w:val="24"/>
        </w:rPr>
      </w:pPr>
      <w:r>
        <w:rPr>
          <w:sz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24A230DF">
      <w:pPr>
        <w:pStyle w:val="32"/>
        <w:numPr>
          <w:ilvl w:val="0"/>
          <w:numId w:val="34"/>
        </w:numPr>
        <w:tabs>
          <w:tab w:val="left" w:pos="1134"/>
        </w:tabs>
        <w:spacing w:line="276" w:lineRule="auto"/>
        <w:ind w:right="573" w:firstLine="283"/>
        <w:rPr>
          <w:sz w:val="24"/>
        </w:rPr>
      </w:pPr>
      <w:r>
        <w:rPr>
          <w:sz w:val="24"/>
        </w:rPr>
        <w:t>понимать намерения других, проявлять уважительное отношение к собеседнику и в корректной форме формулировать свои возражения;</w:t>
      </w:r>
    </w:p>
    <w:p w14:paraId="51AF674A">
      <w:pPr>
        <w:pStyle w:val="32"/>
        <w:numPr>
          <w:ilvl w:val="0"/>
          <w:numId w:val="34"/>
        </w:numPr>
        <w:tabs>
          <w:tab w:val="left" w:pos="1134"/>
        </w:tabs>
        <w:spacing w:line="278" w:lineRule="auto"/>
        <w:ind w:right="562" w:firstLine="283"/>
        <w:rPr>
          <w:sz w:val="24"/>
        </w:rPr>
      </w:pPr>
      <w:r>
        <w:rPr>
          <w:sz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2872F553">
      <w:pPr>
        <w:pStyle w:val="32"/>
        <w:numPr>
          <w:ilvl w:val="0"/>
          <w:numId w:val="34"/>
        </w:numPr>
        <w:tabs>
          <w:tab w:val="left" w:pos="1134"/>
        </w:tabs>
        <w:spacing w:line="276" w:lineRule="auto"/>
        <w:ind w:right="569"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38507AE0">
      <w:pPr>
        <w:pStyle w:val="32"/>
        <w:numPr>
          <w:ilvl w:val="0"/>
          <w:numId w:val="34"/>
        </w:numPr>
        <w:tabs>
          <w:tab w:val="left" w:pos="1134"/>
        </w:tabs>
        <w:spacing w:line="276" w:lineRule="auto"/>
        <w:ind w:right="572" w:firstLine="283"/>
        <w:rPr>
          <w:sz w:val="24"/>
        </w:rPr>
      </w:pPr>
      <w:r>
        <w:rPr>
          <w:sz w:val="24"/>
        </w:rPr>
        <w:t>публично представлять результаты выполненного биологического опыта (эксперимента, исследования, проекта);</w:t>
      </w:r>
    </w:p>
    <w:p w14:paraId="0A769926">
      <w:pPr>
        <w:pStyle w:val="32"/>
        <w:numPr>
          <w:ilvl w:val="0"/>
          <w:numId w:val="34"/>
        </w:numPr>
        <w:tabs>
          <w:tab w:val="left" w:pos="1134"/>
        </w:tabs>
        <w:spacing w:line="276" w:lineRule="auto"/>
        <w:ind w:right="556" w:firstLine="283"/>
        <w:rPr>
          <w:sz w:val="24"/>
        </w:rPr>
      </w:pPr>
      <w:r>
        <w:rPr>
          <w:sz w:val="24"/>
        </w:rPr>
        <w:t>самостоятельно</w:t>
      </w:r>
      <w:r>
        <w:rPr>
          <w:spacing w:val="-12"/>
          <w:sz w:val="24"/>
        </w:rPr>
        <w:t xml:space="preserve"> </w:t>
      </w:r>
      <w:r>
        <w:rPr>
          <w:sz w:val="24"/>
        </w:rPr>
        <w:t>выбирать</w:t>
      </w:r>
      <w:r>
        <w:rPr>
          <w:spacing w:val="-15"/>
          <w:sz w:val="24"/>
        </w:rPr>
        <w:t xml:space="preserve"> </w:t>
      </w:r>
      <w:r>
        <w:rPr>
          <w:sz w:val="24"/>
        </w:rPr>
        <w:t>формат</w:t>
      </w:r>
      <w:r>
        <w:rPr>
          <w:spacing w:val="-12"/>
          <w:sz w:val="24"/>
        </w:rPr>
        <w:t xml:space="preserve"> </w:t>
      </w:r>
      <w:r>
        <w:rPr>
          <w:sz w:val="24"/>
        </w:rPr>
        <w:t>выступления</w:t>
      </w:r>
      <w:r>
        <w:rPr>
          <w:spacing w:val="-12"/>
          <w:sz w:val="24"/>
        </w:rPr>
        <w:t xml:space="preserve"> </w:t>
      </w:r>
      <w:r>
        <w:rPr>
          <w:sz w:val="24"/>
        </w:rPr>
        <w:t>с</w:t>
      </w:r>
      <w:r>
        <w:rPr>
          <w:spacing w:val="-9"/>
          <w:sz w:val="24"/>
        </w:rPr>
        <w:t xml:space="preserve"> </w:t>
      </w:r>
      <w:r>
        <w:rPr>
          <w:sz w:val="24"/>
        </w:rPr>
        <w:t>учѐтом</w:t>
      </w:r>
      <w:r>
        <w:rPr>
          <w:spacing w:val="-11"/>
          <w:sz w:val="24"/>
        </w:rPr>
        <w:t xml:space="preserve"> </w:t>
      </w:r>
      <w:r>
        <w:rPr>
          <w:sz w:val="24"/>
        </w:rPr>
        <w:t>задач</w:t>
      </w:r>
      <w:r>
        <w:rPr>
          <w:spacing w:val="-12"/>
          <w:sz w:val="24"/>
        </w:rPr>
        <w:t xml:space="preserve"> </w:t>
      </w:r>
      <w:r>
        <w:rPr>
          <w:sz w:val="24"/>
        </w:rPr>
        <w:t>презентации</w:t>
      </w:r>
      <w:r>
        <w:rPr>
          <w:spacing w:val="-12"/>
          <w:sz w:val="24"/>
        </w:rPr>
        <w:t xml:space="preserve"> </w:t>
      </w:r>
      <w:r>
        <w:rPr>
          <w:sz w:val="24"/>
        </w:rPr>
        <w:t>и</w:t>
      </w:r>
      <w:r>
        <w:rPr>
          <w:spacing w:val="24"/>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14:paraId="7CCD08A1">
      <w:pPr>
        <w:spacing w:line="275" w:lineRule="exact"/>
        <w:ind w:left="569"/>
        <w:jc w:val="both"/>
        <w:rPr>
          <w:i/>
          <w:sz w:val="24"/>
        </w:rPr>
      </w:pPr>
      <w:r>
        <w:rPr>
          <w:i/>
          <w:sz w:val="24"/>
        </w:rPr>
        <w:t>совместная</w:t>
      </w:r>
      <w:r>
        <w:rPr>
          <w:i/>
          <w:spacing w:val="-6"/>
          <w:sz w:val="24"/>
        </w:rPr>
        <w:t xml:space="preserve"> </w:t>
      </w:r>
      <w:r>
        <w:rPr>
          <w:i/>
          <w:spacing w:val="-2"/>
          <w:sz w:val="24"/>
        </w:rPr>
        <w:t>деятельность:</w:t>
      </w:r>
    </w:p>
    <w:p w14:paraId="189E52A7">
      <w:pPr>
        <w:pStyle w:val="32"/>
        <w:numPr>
          <w:ilvl w:val="0"/>
          <w:numId w:val="34"/>
        </w:numPr>
        <w:tabs>
          <w:tab w:val="left" w:pos="1134"/>
        </w:tabs>
        <w:spacing w:before="18" w:line="276" w:lineRule="auto"/>
        <w:ind w:right="566"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97C7587">
      <w:pPr>
        <w:pStyle w:val="32"/>
        <w:numPr>
          <w:ilvl w:val="0"/>
          <w:numId w:val="34"/>
        </w:numPr>
        <w:tabs>
          <w:tab w:val="left" w:pos="1134"/>
        </w:tabs>
        <w:spacing w:line="276" w:lineRule="auto"/>
        <w:ind w:right="556" w:firstLine="283"/>
        <w:rPr>
          <w:sz w:val="24"/>
        </w:rPr>
      </w:pPr>
      <w:r>
        <w:rPr>
          <w:sz w:val="24"/>
        </w:rP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14:paraId="41B16A07">
      <w:pPr>
        <w:pStyle w:val="32"/>
        <w:numPr>
          <w:ilvl w:val="0"/>
          <w:numId w:val="34"/>
        </w:numPr>
        <w:tabs>
          <w:tab w:val="left" w:pos="1134"/>
        </w:tabs>
        <w:spacing w:before="2" w:line="276" w:lineRule="auto"/>
        <w:ind w:right="558" w:firstLine="283"/>
        <w:rPr>
          <w:sz w:val="24"/>
        </w:rPr>
      </w:pPr>
      <w:r>
        <w:rPr>
          <w:sz w:val="24"/>
        </w:rPr>
        <w:t>планировать организацию совместной работы, определять свою роль (с учѐтом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DA21F2D">
      <w:pPr>
        <w:pStyle w:val="32"/>
        <w:numPr>
          <w:ilvl w:val="0"/>
          <w:numId w:val="34"/>
        </w:numPr>
        <w:tabs>
          <w:tab w:val="left" w:pos="1134"/>
        </w:tabs>
        <w:spacing w:before="2" w:line="276" w:lineRule="auto"/>
        <w:ind w:right="563" w:firstLine="283"/>
        <w:rPr>
          <w:sz w:val="24"/>
        </w:rPr>
      </w:pPr>
      <w:r>
        <w:rPr>
          <w:sz w:val="24"/>
        </w:rPr>
        <w:t>выполнять</w:t>
      </w:r>
      <w:r>
        <w:rPr>
          <w:spacing w:val="-12"/>
          <w:sz w:val="24"/>
        </w:rPr>
        <w:t xml:space="preserve"> </w:t>
      </w:r>
      <w:r>
        <w:rPr>
          <w:sz w:val="24"/>
        </w:rPr>
        <w:t>свою</w:t>
      </w:r>
      <w:r>
        <w:rPr>
          <w:spacing w:val="-15"/>
          <w:sz w:val="24"/>
        </w:rPr>
        <w:t xml:space="preserve"> </w:t>
      </w:r>
      <w:r>
        <w:rPr>
          <w:sz w:val="24"/>
        </w:rPr>
        <w:t>часть</w:t>
      </w:r>
      <w:r>
        <w:rPr>
          <w:spacing w:val="-12"/>
          <w:sz w:val="24"/>
        </w:rPr>
        <w:t xml:space="preserve"> </w:t>
      </w:r>
      <w:r>
        <w:rPr>
          <w:sz w:val="24"/>
        </w:rPr>
        <w:t>работы,</w:t>
      </w:r>
      <w:r>
        <w:rPr>
          <w:spacing w:val="-12"/>
          <w:sz w:val="24"/>
        </w:rPr>
        <w:t xml:space="preserve"> </w:t>
      </w:r>
      <w:r>
        <w:rPr>
          <w:sz w:val="24"/>
        </w:rPr>
        <w:t>достигать</w:t>
      </w:r>
      <w:r>
        <w:rPr>
          <w:spacing w:val="-12"/>
          <w:sz w:val="24"/>
        </w:rPr>
        <w:t xml:space="preserve"> </w:t>
      </w:r>
      <w:r>
        <w:rPr>
          <w:sz w:val="24"/>
        </w:rPr>
        <w:t>качественного</w:t>
      </w:r>
      <w:r>
        <w:rPr>
          <w:spacing w:val="-10"/>
          <w:sz w:val="24"/>
        </w:rPr>
        <w:t xml:space="preserve"> </w:t>
      </w:r>
      <w:r>
        <w:rPr>
          <w:sz w:val="24"/>
        </w:rPr>
        <w:t>результата</w:t>
      </w:r>
      <w:r>
        <w:rPr>
          <w:spacing w:val="-14"/>
          <w:sz w:val="24"/>
        </w:rPr>
        <w:t xml:space="preserve"> </w:t>
      </w:r>
      <w:r>
        <w:rPr>
          <w:sz w:val="24"/>
        </w:rPr>
        <w:t>по</w:t>
      </w:r>
      <w:r>
        <w:rPr>
          <w:spacing w:val="-10"/>
          <w:sz w:val="24"/>
        </w:rPr>
        <w:t xml:space="preserve"> </w:t>
      </w:r>
      <w:r>
        <w:rPr>
          <w:sz w:val="24"/>
        </w:rPr>
        <w:t>своему</w:t>
      </w:r>
      <w:r>
        <w:rPr>
          <w:spacing w:val="15"/>
          <w:sz w:val="24"/>
        </w:rPr>
        <w:t xml:space="preserve"> </w:t>
      </w:r>
      <w:r>
        <w:rPr>
          <w:sz w:val="24"/>
        </w:rPr>
        <w:t>направлению и координировать свои действия с другими членами команды;</w:t>
      </w:r>
    </w:p>
    <w:p w14:paraId="3A360DD4">
      <w:pPr>
        <w:pStyle w:val="32"/>
        <w:numPr>
          <w:ilvl w:val="0"/>
          <w:numId w:val="34"/>
        </w:numPr>
        <w:tabs>
          <w:tab w:val="left" w:pos="1134"/>
        </w:tabs>
        <w:spacing w:line="276" w:lineRule="auto"/>
        <w:ind w:right="567"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w:t>
      </w:r>
      <w:r>
        <w:rPr>
          <w:spacing w:val="33"/>
          <w:sz w:val="24"/>
        </w:rPr>
        <w:t xml:space="preserve"> </w:t>
      </w:r>
      <w:r>
        <w:rPr>
          <w:sz w:val="24"/>
        </w:rPr>
        <w:t>каждого</w:t>
      </w:r>
      <w:r>
        <w:rPr>
          <w:spacing w:val="35"/>
          <w:sz w:val="24"/>
        </w:rPr>
        <w:t xml:space="preserve"> </w:t>
      </w:r>
      <w:r>
        <w:rPr>
          <w:sz w:val="24"/>
        </w:rPr>
        <w:t>члена</w:t>
      </w:r>
      <w:r>
        <w:rPr>
          <w:spacing w:val="34"/>
          <w:sz w:val="24"/>
        </w:rPr>
        <w:t xml:space="preserve"> </w:t>
      </w:r>
      <w:r>
        <w:rPr>
          <w:sz w:val="24"/>
        </w:rPr>
        <w:t>команды</w:t>
      </w:r>
      <w:r>
        <w:rPr>
          <w:spacing w:val="33"/>
          <w:sz w:val="24"/>
        </w:rPr>
        <w:t xml:space="preserve"> </w:t>
      </w:r>
      <w:r>
        <w:rPr>
          <w:sz w:val="24"/>
        </w:rPr>
        <w:t>в</w:t>
      </w:r>
      <w:r>
        <w:rPr>
          <w:spacing w:val="32"/>
          <w:sz w:val="24"/>
        </w:rPr>
        <w:t xml:space="preserve"> </w:t>
      </w:r>
      <w:r>
        <w:rPr>
          <w:sz w:val="24"/>
        </w:rPr>
        <w:t>достижение</w:t>
      </w:r>
      <w:r>
        <w:rPr>
          <w:spacing w:val="30"/>
          <w:sz w:val="24"/>
        </w:rPr>
        <w:t xml:space="preserve"> </w:t>
      </w:r>
      <w:r>
        <w:rPr>
          <w:sz w:val="24"/>
        </w:rPr>
        <w:t>результатов,</w:t>
      </w:r>
      <w:r>
        <w:rPr>
          <w:spacing w:val="33"/>
          <w:sz w:val="24"/>
        </w:rPr>
        <w:t xml:space="preserve"> </w:t>
      </w:r>
      <w:r>
        <w:rPr>
          <w:sz w:val="24"/>
        </w:rPr>
        <w:t>разделять</w:t>
      </w:r>
      <w:r>
        <w:rPr>
          <w:spacing w:val="37"/>
          <w:sz w:val="24"/>
        </w:rPr>
        <w:t xml:space="preserve"> </w:t>
      </w:r>
      <w:r>
        <w:rPr>
          <w:sz w:val="24"/>
        </w:rPr>
        <w:t>сферу</w:t>
      </w:r>
      <w:r>
        <w:rPr>
          <w:spacing w:val="21"/>
          <w:sz w:val="24"/>
        </w:rPr>
        <w:t xml:space="preserve"> </w:t>
      </w:r>
      <w:r>
        <w:rPr>
          <w:sz w:val="24"/>
        </w:rPr>
        <w:t>ответственности</w:t>
      </w:r>
      <w:r>
        <w:rPr>
          <w:spacing w:val="34"/>
          <w:sz w:val="24"/>
        </w:rPr>
        <w:t xml:space="preserve"> </w:t>
      </w:r>
      <w:r>
        <w:rPr>
          <w:sz w:val="24"/>
        </w:rPr>
        <w:t>и</w:t>
      </w:r>
    </w:p>
    <w:p w14:paraId="387B1A15">
      <w:pPr>
        <w:pStyle w:val="32"/>
        <w:spacing w:line="276" w:lineRule="auto"/>
        <w:rPr>
          <w:sz w:val="24"/>
        </w:rPr>
        <w:sectPr>
          <w:pgSz w:w="11910" w:h="16840"/>
          <w:pgMar w:top="60" w:right="141" w:bottom="620" w:left="708" w:header="0" w:footer="358" w:gutter="0"/>
          <w:cols w:space="720" w:num="1"/>
        </w:sectPr>
      </w:pPr>
    </w:p>
    <w:p w14:paraId="192E9927">
      <w:pPr>
        <w:pStyle w:val="17"/>
        <w:spacing w:before="76"/>
        <w:ind w:firstLine="0"/>
        <w:jc w:val="left"/>
      </w:pPr>
      <w:r>
        <w:t>проявлять</w:t>
      </w:r>
      <w:r>
        <w:rPr>
          <w:spacing w:val="-10"/>
        </w:rPr>
        <w:t xml:space="preserve"> </w:t>
      </w:r>
      <w:r>
        <w:t>готовность</w:t>
      </w:r>
      <w:r>
        <w:rPr>
          <w:spacing w:val="-2"/>
        </w:rPr>
        <w:t xml:space="preserve"> </w:t>
      </w:r>
      <w:r>
        <w:t>к</w:t>
      </w:r>
      <w:r>
        <w:rPr>
          <w:spacing w:val="-11"/>
        </w:rPr>
        <w:t xml:space="preserve"> </w:t>
      </w:r>
      <w:r>
        <w:t>предоставлению</w:t>
      </w:r>
      <w:r>
        <w:rPr>
          <w:spacing w:val="-9"/>
        </w:rPr>
        <w:t xml:space="preserve"> </w:t>
      </w:r>
      <w:r>
        <w:t>отчѐта</w:t>
      </w:r>
      <w:r>
        <w:rPr>
          <w:spacing w:val="-10"/>
        </w:rPr>
        <w:t xml:space="preserve"> </w:t>
      </w:r>
      <w:r>
        <w:t>перед</w:t>
      </w:r>
      <w:r>
        <w:rPr>
          <w:spacing w:val="-6"/>
        </w:rPr>
        <w:t xml:space="preserve"> </w:t>
      </w:r>
      <w:r>
        <w:rPr>
          <w:spacing w:val="-2"/>
        </w:rPr>
        <w:t>группой;</w:t>
      </w:r>
    </w:p>
    <w:p w14:paraId="02B7E8A3">
      <w:pPr>
        <w:pStyle w:val="32"/>
        <w:numPr>
          <w:ilvl w:val="0"/>
          <w:numId w:val="34"/>
        </w:numPr>
        <w:tabs>
          <w:tab w:val="left" w:pos="1136"/>
        </w:tabs>
        <w:spacing w:before="41" w:line="276" w:lineRule="auto"/>
        <w:ind w:right="834" w:firstLine="283"/>
        <w:jc w:val="left"/>
        <w:rPr>
          <w:sz w:val="24"/>
        </w:rPr>
      </w:pPr>
      <w:r>
        <w:rPr>
          <w:sz w:val="24"/>
        </w:rPr>
        <w:t>овладеть</w:t>
      </w:r>
      <w:r>
        <w:rPr>
          <w:spacing w:val="35"/>
          <w:sz w:val="24"/>
        </w:rPr>
        <w:t xml:space="preserve"> </w:t>
      </w:r>
      <w:r>
        <w:rPr>
          <w:sz w:val="24"/>
        </w:rPr>
        <w:t>системой</w:t>
      </w:r>
      <w:r>
        <w:rPr>
          <w:spacing w:val="35"/>
          <w:sz w:val="24"/>
        </w:rPr>
        <w:t xml:space="preserve"> </w:t>
      </w:r>
      <w:r>
        <w:rPr>
          <w:sz w:val="24"/>
        </w:rPr>
        <w:t>универсальных</w:t>
      </w:r>
      <w:r>
        <w:rPr>
          <w:spacing w:val="31"/>
          <w:sz w:val="24"/>
        </w:rPr>
        <w:t xml:space="preserve"> </w:t>
      </w:r>
      <w:r>
        <w:rPr>
          <w:sz w:val="24"/>
        </w:rPr>
        <w:t>коммуникативных</w:t>
      </w:r>
      <w:r>
        <w:rPr>
          <w:spacing w:val="31"/>
          <w:sz w:val="24"/>
        </w:rPr>
        <w:t xml:space="preserve"> </w:t>
      </w:r>
      <w:r>
        <w:rPr>
          <w:sz w:val="24"/>
        </w:rPr>
        <w:t>действий,</w:t>
      </w:r>
      <w:r>
        <w:rPr>
          <w:spacing w:val="37"/>
          <w:sz w:val="24"/>
        </w:rPr>
        <w:t xml:space="preserve"> </w:t>
      </w:r>
      <w:r>
        <w:rPr>
          <w:sz w:val="24"/>
        </w:rPr>
        <w:t>которая</w:t>
      </w:r>
      <w:r>
        <w:rPr>
          <w:spacing w:val="29"/>
          <w:sz w:val="24"/>
        </w:rPr>
        <w:t xml:space="preserve"> </w:t>
      </w:r>
      <w:r>
        <w:rPr>
          <w:sz w:val="24"/>
        </w:rPr>
        <w:t>обеспечивает сформированность социальных навыков и эмоционального интеллекта обучающихся.</w:t>
      </w:r>
    </w:p>
    <w:p w14:paraId="3134A57E">
      <w:pPr>
        <w:spacing w:line="280" w:lineRule="auto"/>
        <w:ind w:left="569" w:right="2714" w:firstLine="283"/>
        <w:rPr>
          <w:i/>
          <w:sz w:val="24"/>
        </w:rPr>
      </w:pPr>
      <w:r>
        <w:rPr>
          <w:i/>
          <w:sz w:val="24"/>
        </w:rPr>
        <w:t>Овладение</w:t>
      </w:r>
      <w:r>
        <w:rPr>
          <w:i/>
          <w:spacing w:val="-15"/>
          <w:sz w:val="24"/>
        </w:rPr>
        <w:t xml:space="preserve"> </w:t>
      </w:r>
      <w:r>
        <w:rPr>
          <w:i/>
          <w:sz w:val="24"/>
        </w:rPr>
        <w:t>универсальными</w:t>
      </w:r>
      <w:r>
        <w:rPr>
          <w:i/>
          <w:spacing w:val="-15"/>
          <w:sz w:val="24"/>
        </w:rPr>
        <w:t xml:space="preserve"> </w:t>
      </w:r>
      <w:r>
        <w:rPr>
          <w:i/>
          <w:sz w:val="24"/>
        </w:rPr>
        <w:t>учебными</w:t>
      </w:r>
      <w:r>
        <w:rPr>
          <w:i/>
          <w:spacing w:val="-15"/>
          <w:sz w:val="24"/>
        </w:rPr>
        <w:t xml:space="preserve"> </w:t>
      </w:r>
      <w:r>
        <w:rPr>
          <w:i/>
          <w:sz w:val="24"/>
        </w:rPr>
        <w:t>регулятивными</w:t>
      </w:r>
      <w:r>
        <w:rPr>
          <w:i/>
          <w:spacing w:val="-15"/>
          <w:sz w:val="24"/>
        </w:rPr>
        <w:t xml:space="preserve"> </w:t>
      </w:r>
      <w:r>
        <w:rPr>
          <w:i/>
          <w:sz w:val="24"/>
        </w:rPr>
        <w:t xml:space="preserve">действиями: </w:t>
      </w:r>
      <w:r>
        <w:rPr>
          <w:i/>
          <w:spacing w:val="-2"/>
          <w:sz w:val="24"/>
        </w:rPr>
        <w:t>самоорганизация:</w:t>
      </w:r>
    </w:p>
    <w:p w14:paraId="1A52E196">
      <w:pPr>
        <w:pStyle w:val="32"/>
        <w:numPr>
          <w:ilvl w:val="0"/>
          <w:numId w:val="34"/>
        </w:numPr>
        <w:tabs>
          <w:tab w:val="left" w:pos="1134"/>
        </w:tabs>
        <w:spacing w:line="276" w:lineRule="auto"/>
        <w:ind w:right="580" w:firstLine="283"/>
        <w:rPr>
          <w:sz w:val="24"/>
        </w:rPr>
      </w:pPr>
      <w:r>
        <w:rPr>
          <w:sz w:val="24"/>
        </w:rPr>
        <w:t>выявлять проблемы для решения в жизненных и учебных ситуациях, используя биологические знания;</w:t>
      </w:r>
    </w:p>
    <w:p w14:paraId="49389E76">
      <w:pPr>
        <w:pStyle w:val="32"/>
        <w:numPr>
          <w:ilvl w:val="0"/>
          <w:numId w:val="34"/>
        </w:numPr>
        <w:tabs>
          <w:tab w:val="left" w:pos="1134"/>
        </w:tabs>
        <w:spacing w:line="276" w:lineRule="auto"/>
        <w:ind w:right="558" w:firstLine="283"/>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45FF42D7">
      <w:pPr>
        <w:pStyle w:val="32"/>
        <w:numPr>
          <w:ilvl w:val="0"/>
          <w:numId w:val="34"/>
        </w:numPr>
        <w:tabs>
          <w:tab w:val="left" w:pos="1134"/>
        </w:tabs>
        <w:spacing w:line="278" w:lineRule="auto"/>
        <w:ind w:right="568" w:firstLine="283"/>
        <w:rPr>
          <w:sz w:val="24"/>
        </w:rPr>
      </w:pPr>
      <w:r>
        <w:rPr>
          <w:sz w:val="24"/>
        </w:rPr>
        <w:t>самостоятельно составлять алгоритм решения задачи (или его часть), выбирать способ решения учебной биологической задачи с учѐтом имеющихся ресурсов и собственных возможностей, аргументировать предлагаемые варианты решений;</w:t>
      </w:r>
    </w:p>
    <w:p w14:paraId="65A44912">
      <w:pPr>
        <w:pStyle w:val="32"/>
        <w:numPr>
          <w:ilvl w:val="0"/>
          <w:numId w:val="34"/>
        </w:numPr>
        <w:tabs>
          <w:tab w:val="left" w:pos="1134"/>
        </w:tabs>
        <w:spacing w:line="276" w:lineRule="auto"/>
        <w:ind w:right="563" w:firstLine="283"/>
        <w:rPr>
          <w:sz w:val="24"/>
        </w:rPr>
      </w:pPr>
      <w:r>
        <w:rPr>
          <w:sz w:val="24"/>
        </w:rPr>
        <w:t>составлять план действий (план реализации намеченного алгоритма решения), корректировать предложенный алгоритм с учѐтом получения новых биологических знаний об изучаемом биологическом объекте;</w:t>
      </w:r>
    </w:p>
    <w:p w14:paraId="3DFBB94A">
      <w:pPr>
        <w:pStyle w:val="32"/>
        <w:numPr>
          <w:ilvl w:val="0"/>
          <w:numId w:val="34"/>
        </w:numPr>
        <w:tabs>
          <w:tab w:val="left" w:pos="1134"/>
        </w:tabs>
        <w:ind w:left="1134" w:hanging="282"/>
        <w:rPr>
          <w:sz w:val="24"/>
        </w:rPr>
      </w:pPr>
      <w:r>
        <w:rPr>
          <w:sz w:val="24"/>
        </w:rPr>
        <w:t>проводить</w:t>
      </w:r>
      <w:r>
        <w:rPr>
          <w:spacing w:val="-6"/>
          <w:sz w:val="24"/>
        </w:rPr>
        <w:t xml:space="preserve"> </w:t>
      </w:r>
      <w:r>
        <w:rPr>
          <w:sz w:val="24"/>
        </w:rPr>
        <w:t>выбор</w:t>
      </w:r>
      <w:r>
        <w:rPr>
          <w:spacing w:val="-10"/>
          <w:sz w:val="24"/>
        </w:rPr>
        <w:t xml:space="preserve"> </w:t>
      </w:r>
      <w:r>
        <w:rPr>
          <w:sz w:val="24"/>
        </w:rPr>
        <w:t>и брать</w:t>
      </w:r>
      <w:r>
        <w:rPr>
          <w:spacing w:val="-8"/>
          <w:sz w:val="24"/>
        </w:rPr>
        <w:t xml:space="preserve"> </w:t>
      </w:r>
      <w:r>
        <w:rPr>
          <w:sz w:val="24"/>
        </w:rPr>
        <w:t>ответственность</w:t>
      </w:r>
      <w:r>
        <w:rPr>
          <w:spacing w:val="-4"/>
          <w:sz w:val="24"/>
        </w:rPr>
        <w:t xml:space="preserve"> </w:t>
      </w:r>
      <w:r>
        <w:rPr>
          <w:sz w:val="24"/>
        </w:rPr>
        <w:t>за</w:t>
      </w:r>
      <w:r>
        <w:rPr>
          <w:spacing w:val="-11"/>
          <w:sz w:val="24"/>
        </w:rPr>
        <w:t xml:space="preserve"> </w:t>
      </w:r>
      <w:r>
        <w:rPr>
          <w:spacing w:val="-2"/>
          <w:sz w:val="24"/>
        </w:rPr>
        <w:t>решение.</w:t>
      </w:r>
    </w:p>
    <w:p w14:paraId="786CE67A">
      <w:pPr>
        <w:spacing w:before="29"/>
        <w:ind w:left="569"/>
        <w:rPr>
          <w:i/>
          <w:sz w:val="24"/>
        </w:rPr>
      </w:pPr>
      <w:r>
        <w:rPr>
          <w:i/>
          <w:spacing w:val="-2"/>
          <w:sz w:val="24"/>
        </w:rPr>
        <w:t>самоконтроль:</w:t>
      </w:r>
    </w:p>
    <w:p w14:paraId="3126C772">
      <w:pPr>
        <w:pStyle w:val="32"/>
        <w:numPr>
          <w:ilvl w:val="0"/>
          <w:numId w:val="34"/>
        </w:numPr>
        <w:tabs>
          <w:tab w:val="left" w:pos="1134"/>
        </w:tabs>
        <w:spacing w:before="36" w:line="276" w:lineRule="auto"/>
        <w:ind w:right="566" w:firstLine="283"/>
        <w:rPr>
          <w:sz w:val="24"/>
        </w:rPr>
      </w:pPr>
      <w:r>
        <w:rPr>
          <w:sz w:val="24"/>
        </w:rPr>
        <w:t xml:space="preserve">владеть способами самоконтроля, самомотивации и рефлексии; давать оценку ситуации и предлагать план еѐ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w:t>
      </w:r>
      <w:r>
        <w:rPr>
          <w:spacing w:val="-2"/>
          <w:sz w:val="24"/>
        </w:rPr>
        <w:t>обстоятельствам;</w:t>
      </w:r>
    </w:p>
    <w:p w14:paraId="7545C4F3">
      <w:pPr>
        <w:pStyle w:val="32"/>
        <w:numPr>
          <w:ilvl w:val="0"/>
          <w:numId w:val="34"/>
        </w:numPr>
        <w:tabs>
          <w:tab w:val="left" w:pos="1134"/>
        </w:tabs>
        <w:spacing w:before="3" w:line="276" w:lineRule="auto"/>
        <w:ind w:right="565" w:firstLine="283"/>
        <w:rPr>
          <w:sz w:val="24"/>
        </w:rPr>
      </w:pPr>
      <w:r>
        <w:rPr>
          <w:sz w:val="24"/>
        </w:rPr>
        <w:t>объяснять причины достижения (недостижения) результатов деятельности, давать оценку приобретѐнному опыту, уметь находить позитивное в произошедшей ситуации;</w:t>
      </w:r>
    </w:p>
    <w:p w14:paraId="3B3D5118">
      <w:pPr>
        <w:pStyle w:val="32"/>
        <w:numPr>
          <w:ilvl w:val="0"/>
          <w:numId w:val="34"/>
        </w:numPr>
        <w:tabs>
          <w:tab w:val="left" w:pos="1134"/>
        </w:tabs>
        <w:spacing w:line="276" w:lineRule="auto"/>
        <w:ind w:right="561" w:firstLine="283"/>
        <w:rPr>
          <w:sz w:val="24"/>
        </w:rPr>
      </w:pPr>
      <w:r>
        <w:rPr>
          <w:sz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61C3DE19">
      <w:pPr>
        <w:spacing w:line="274" w:lineRule="exact"/>
        <w:ind w:left="569"/>
        <w:jc w:val="both"/>
        <w:rPr>
          <w:i/>
          <w:sz w:val="24"/>
        </w:rPr>
      </w:pPr>
      <w:r>
        <w:rPr>
          <w:i/>
          <w:spacing w:val="-2"/>
          <w:sz w:val="24"/>
        </w:rPr>
        <w:t>эмоциональный</w:t>
      </w:r>
      <w:r>
        <w:rPr>
          <w:i/>
          <w:spacing w:val="9"/>
          <w:sz w:val="24"/>
        </w:rPr>
        <w:t xml:space="preserve"> </w:t>
      </w:r>
      <w:r>
        <w:rPr>
          <w:i/>
          <w:spacing w:val="-2"/>
          <w:sz w:val="24"/>
        </w:rPr>
        <w:t>интеллект:</w:t>
      </w:r>
    </w:p>
    <w:p w14:paraId="53029F8A">
      <w:pPr>
        <w:pStyle w:val="32"/>
        <w:numPr>
          <w:ilvl w:val="0"/>
          <w:numId w:val="34"/>
        </w:numPr>
        <w:tabs>
          <w:tab w:val="left" w:pos="1136"/>
        </w:tabs>
        <w:spacing w:before="45" w:line="280" w:lineRule="auto"/>
        <w:ind w:right="860" w:firstLine="283"/>
        <w:jc w:val="left"/>
        <w:rPr>
          <w:sz w:val="24"/>
        </w:rPr>
      </w:pPr>
      <w:r>
        <w:rPr>
          <w:sz w:val="24"/>
        </w:rPr>
        <w:t>различать,</w:t>
      </w:r>
      <w:r>
        <w:rPr>
          <w:spacing w:val="-6"/>
          <w:sz w:val="24"/>
        </w:rPr>
        <w:t xml:space="preserve"> </w:t>
      </w:r>
      <w:r>
        <w:rPr>
          <w:sz w:val="24"/>
        </w:rPr>
        <w:t>называть</w:t>
      </w:r>
      <w:r>
        <w:rPr>
          <w:spacing w:val="-3"/>
          <w:sz w:val="24"/>
        </w:rPr>
        <w:t xml:space="preserve"> </w:t>
      </w:r>
      <w:r>
        <w:rPr>
          <w:sz w:val="24"/>
        </w:rPr>
        <w:t>и</w:t>
      </w:r>
      <w:r>
        <w:rPr>
          <w:spacing w:val="-7"/>
          <w:sz w:val="24"/>
        </w:rPr>
        <w:t xml:space="preserve"> </w:t>
      </w:r>
      <w:r>
        <w:rPr>
          <w:sz w:val="24"/>
        </w:rPr>
        <w:t>управлять</w:t>
      </w:r>
      <w:r>
        <w:rPr>
          <w:spacing w:val="-4"/>
          <w:sz w:val="24"/>
        </w:rPr>
        <w:t xml:space="preserve"> </w:t>
      </w:r>
      <w:r>
        <w:rPr>
          <w:sz w:val="24"/>
        </w:rPr>
        <w:t>собственными</w:t>
      </w:r>
      <w:r>
        <w:rPr>
          <w:spacing w:val="-7"/>
          <w:sz w:val="24"/>
        </w:rPr>
        <w:t xml:space="preserve"> </w:t>
      </w:r>
      <w:r>
        <w:rPr>
          <w:sz w:val="24"/>
        </w:rPr>
        <w:t>эмоциями</w:t>
      </w:r>
      <w:r>
        <w:rPr>
          <w:spacing w:val="-3"/>
          <w:sz w:val="24"/>
        </w:rPr>
        <w:t xml:space="preserve"> </w:t>
      </w:r>
      <w:r>
        <w:rPr>
          <w:sz w:val="24"/>
        </w:rPr>
        <w:t>и</w:t>
      </w:r>
      <w:r>
        <w:rPr>
          <w:spacing w:val="-7"/>
          <w:sz w:val="24"/>
        </w:rPr>
        <w:t xml:space="preserve"> </w:t>
      </w:r>
      <w:r>
        <w:rPr>
          <w:sz w:val="24"/>
        </w:rPr>
        <w:t>эмоциями</w:t>
      </w:r>
      <w:r>
        <w:rPr>
          <w:spacing w:val="-3"/>
          <w:sz w:val="24"/>
        </w:rPr>
        <w:t xml:space="preserve"> </w:t>
      </w:r>
      <w:r>
        <w:rPr>
          <w:sz w:val="24"/>
        </w:rPr>
        <w:t>других;</w:t>
      </w:r>
      <w:r>
        <w:rPr>
          <w:spacing w:val="-8"/>
          <w:sz w:val="24"/>
        </w:rPr>
        <w:t xml:space="preserve"> </w:t>
      </w:r>
      <w:r>
        <w:rPr>
          <w:sz w:val="24"/>
        </w:rPr>
        <w:t>выявлять и анализировать причины эмоций;</w:t>
      </w:r>
    </w:p>
    <w:p w14:paraId="06DE8DE4">
      <w:pPr>
        <w:pStyle w:val="32"/>
        <w:numPr>
          <w:ilvl w:val="0"/>
          <w:numId w:val="34"/>
        </w:numPr>
        <w:tabs>
          <w:tab w:val="left" w:pos="1136"/>
        </w:tabs>
        <w:spacing w:line="269" w:lineRule="exact"/>
        <w:ind w:left="1136"/>
        <w:jc w:val="left"/>
        <w:rPr>
          <w:sz w:val="24"/>
        </w:rPr>
      </w:pPr>
      <w:r>
        <w:rPr>
          <w:sz w:val="24"/>
        </w:rPr>
        <w:t>ставить</w:t>
      </w:r>
      <w:r>
        <w:rPr>
          <w:spacing w:val="-8"/>
          <w:sz w:val="24"/>
        </w:rPr>
        <w:t xml:space="preserve"> </w:t>
      </w:r>
      <w:r>
        <w:rPr>
          <w:sz w:val="24"/>
        </w:rPr>
        <w:t>себя</w:t>
      </w:r>
      <w:r>
        <w:rPr>
          <w:spacing w:val="-3"/>
          <w:sz w:val="24"/>
        </w:rPr>
        <w:t xml:space="preserve"> </w:t>
      </w:r>
      <w:r>
        <w:rPr>
          <w:sz w:val="24"/>
        </w:rPr>
        <w:t>на</w:t>
      </w:r>
      <w:r>
        <w:rPr>
          <w:spacing w:val="-12"/>
          <w:sz w:val="24"/>
        </w:rPr>
        <w:t xml:space="preserve"> </w:t>
      </w:r>
      <w:r>
        <w:rPr>
          <w:sz w:val="24"/>
        </w:rPr>
        <w:t>место</w:t>
      </w:r>
      <w:r>
        <w:rPr>
          <w:spacing w:val="-2"/>
          <w:sz w:val="24"/>
        </w:rPr>
        <w:t xml:space="preserve"> </w:t>
      </w:r>
      <w:r>
        <w:rPr>
          <w:sz w:val="24"/>
        </w:rPr>
        <w:t>другого</w:t>
      </w:r>
      <w:r>
        <w:rPr>
          <w:spacing w:val="-2"/>
          <w:sz w:val="24"/>
        </w:rPr>
        <w:t xml:space="preserve"> </w:t>
      </w:r>
      <w:r>
        <w:rPr>
          <w:sz w:val="24"/>
        </w:rPr>
        <w:t>человека,</w:t>
      </w:r>
      <w:r>
        <w:rPr>
          <w:spacing w:val="-4"/>
          <w:sz w:val="24"/>
        </w:rPr>
        <w:t xml:space="preserve"> </w:t>
      </w:r>
      <w:r>
        <w:rPr>
          <w:sz w:val="24"/>
        </w:rPr>
        <w:t>понимать</w:t>
      </w:r>
      <w:r>
        <w:rPr>
          <w:spacing w:val="-1"/>
          <w:sz w:val="24"/>
        </w:rPr>
        <w:t xml:space="preserve"> </w:t>
      </w:r>
      <w:r>
        <w:rPr>
          <w:sz w:val="24"/>
        </w:rPr>
        <w:t>мотивы</w:t>
      </w:r>
      <w:r>
        <w:rPr>
          <w:spacing w:val="-5"/>
          <w:sz w:val="24"/>
        </w:rPr>
        <w:t xml:space="preserve"> </w:t>
      </w:r>
      <w:r>
        <w:rPr>
          <w:sz w:val="24"/>
        </w:rPr>
        <w:t>и</w:t>
      </w:r>
      <w:r>
        <w:rPr>
          <w:spacing w:val="-6"/>
          <w:sz w:val="24"/>
        </w:rPr>
        <w:t xml:space="preserve"> </w:t>
      </w:r>
      <w:r>
        <w:rPr>
          <w:sz w:val="24"/>
        </w:rPr>
        <w:t>намерения</w:t>
      </w:r>
      <w:r>
        <w:rPr>
          <w:spacing w:val="-6"/>
          <w:sz w:val="24"/>
        </w:rPr>
        <w:t xml:space="preserve"> </w:t>
      </w:r>
      <w:r>
        <w:rPr>
          <w:spacing w:val="-2"/>
          <w:sz w:val="24"/>
        </w:rPr>
        <w:t>другого;</w:t>
      </w:r>
    </w:p>
    <w:p w14:paraId="37896FBB">
      <w:pPr>
        <w:pStyle w:val="32"/>
        <w:numPr>
          <w:ilvl w:val="0"/>
          <w:numId w:val="34"/>
        </w:numPr>
        <w:tabs>
          <w:tab w:val="left" w:pos="1136"/>
        </w:tabs>
        <w:spacing w:before="36"/>
        <w:ind w:left="1136"/>
        <w:jc w:val="left"/>
        <w:rPr>
          <w:sz w:val="24"/>
        </w:rPr>
      </w:pPr>
      <w:r>
        <w:rPr>
          <w:sz w:val="24"/>
        </w:rPr>
        <w:t>регулировать</w:t>
      </w:r>
      <w:r>
        <w:rPr>
          <w:spacing w:val="-6"/>
          <w:sz w:val="24"/>
        </w:rPr>
        <w:t xml:space="preserve"> </w:t>
      </w:r>
      <w:r>
        <w:rPr>
          <w:sz w:val="24"/>
        </w:rPr>
        <w:t>способ</w:t>
      </w:r>
      <w:r>
        <w:rPr>
          <w:spacing w:val="-10"/>
          <w:sz w:val="24"/>
        </w:rPr>
        <w:t xml:space="preserve"> </w:t>
      </w:r>
      <w:r>
        <w:rPr>
          <w:sz w:val="24"/>
        </w:rPr>
        <w:t>выражения</w:t>
      </w:r>
      <w:r>
        <w:rPr>
          <w:spacing w:val="-2"/>
          <w:sz w:val="24"/>
        </w:rPr>
        <w:t xml:space="preserve"> эмоций.</w:t>
      </w:r>
    </w:p>
    <w:p w14:paraId="2631DAFF">
      <w:pPr>
        <w:spacing w:before="41"/>
        <w:ind w:left="569"/>
        <w:rPr>
          <w:i/>
          <w:sz w:val="24"/>
        </w:rPr>
      </w:pPr>
      <w:r>
        <w:rPr>
          <w:i/>
          <w:sz w:val="24"/>
        </w:rPr>
        <w:t>принятие</w:t>
      </w:r>
      <w:r>
        <w:rPr>
          <w:i/>
          <w:spacing w:val="-7"/>
          <w:sz w:val="24"/>
        </w:rPr>
        <w:t xml:space="preserve"> </w:t>
      </w:r>
      <w:r>
        <w:rPr>
          <w:i/>
          <w:sz w:val="24"/>
        </w:rPr>
        <w:t>себя</w:t>
      </w:r>
      <w:r>
        <w:rPr>
          <w:i/>
          <w:spacing w:val="-7"/>
          <w:sz w:val="24"/>
        </w:rPr>
        <w:t xml:space="preserve"> </w:t>
      </w:r>
      <w:r>
        <w:rPr>
          <w:i/>
          <w:sz w:val="24"/>
        </w:rPr>
        <w:t xml:space="preserve">и </w:t>
      </w:r>
      <w:r>
        <w:rPr>
          <w:i/>
          <w:spacing w:val="-2"/>
          <w:sz w:val="24"/>
        </w:rPr>
        <w:t>других:</w:t>
      </w:r>
    </w:p>
    <w:p w14:paraId="21A539A9">
      <w:pPr>
        <w:pStyle w:val="32"/>
        <w:numPr>
          <w:ilvl w:val="0"/>
          <w:numId w:val="34"/>
        </w:numPr>
        <w:tabs>
          <w:tab w:val="left" w:pos="1134"/>
        </w:tabs>
        <w:spacing w:before="41" w:line="278" w:lineRule="auto"/>
        <w:ind w:right="2957" w:firstLine="283"/>
        <w:rPr>
          <w:sz w:val="24"/>
        </w:rPr>
      </w:pPr>
      <w:r>
        <w:rPr>
          <w:sz w:val="24"/>
        </w:rPr>
        <w:t>осознанно относиться к другому</w:t>
      </w:r>
      <w:r>
        <w:rPr>
          <w:spacing w:val="-6"/>
          <w:sz w:val="24"/>
        </w:rPr>
        <w:t xml:space="preserve"> </w:t>
      </w:r>
      <w:r>
        <w:rPr>
          <w:sz w:val="24"/>
        </w:rPr>
        <w:t xml:space="preserve">человеку, его мнению; признавать своѐ право на ошибку и такое же право другого; открытость себе и </w:t>
      </w:r>
      <w:r>
        <w:rPr>
          <w:spacing w:val="-2"/>
          <w:sz w:val="24"/>
        </w:rPr>
        <w:t>другим;</w:t>
      </w:r>
    </w:p>
    <w:p w14:paraId="46502255">
      <w:pPr>
        <w:pStyle w:val="32"/>
        <w:numPr>
          <w:ilvl w:val="0"/>
          <w:numId w:val="34"/>
        </w:numPr>
        <w:tabs>
          <w:tab w:val="left" w:pos="1134"/>
        </w:tabs>
        <w:ind w:left="1134" w:hanging="282"/>
        <w:rPr>
          <w:sz w:val="24"/>
        </w:rPr>
      </w:pPr>
      <w:r>
        <w:rPr>
          <w:sz w:val="24"/>
        </w:rPr>
        <w:t>осознавать</w:t>
      </w:r>
      <w:r>
        <w:rPr>
          <w:spacing w:val="-13"/>
          <w:sz w:val="24"/>
        </w:rPr>
        <w:t xml:space="preserve"> </w:t>
      </w:r>
      <w:r>
        <w:rPr>
          <w:sz w:val="24"/>
        </w:rPr>
        <w:t>невозможность</w:t>
      </w:r>
      <w:r>
        <w:rPr>
          <w:spacing w:val="-6"/>
          <w:sz w:val="24"/>
        </w:rPr>
        <w:t xml:space="preserve"> </w:t>
      </w:r>
      <w:r>
        <w:rPr>
          <w:sz w:val="24"/>
        </w:rPr>
        <w:t>контролировать</w:t>
      </w:r>
      <w:r>
        <w:rPr>
          <w:spacing w:val="-11"/>
          <w:sz w:val="24"/>
        </w:rPr>
        <w:t xml:space="preserve"> </w:t>
      </w:r>
      <w:r>
        <w:rPr>
          <w:sz w:val="24"/>
        </w:rPr>
        <w:t>всѐ</w:t>
      </w:r>
      <w:r>
        <w:rPr>
          <w:spacing w:val="-13"/>
          <w:sz w:val="24"/>
        </w:rPr>
        <w:t xml:space="preserve"> </w:t>
      </w:r>
      <w:r>
        <w:rPr>
          <w:spacing w:val="-2"/>
          <w:sz w:val="24"/>
        </w:rPr>
        <w:t>вокруг;</w:t>
      </w:r>
    </w:p>
    <w:p w14:paraId="323EE404">
      <w:pPr>
        <w:pStyle w:val="32"/>
        <w:numPr>
          <w:ilvl w:val="0"/>
          <w:numId w:val="34"/>
        </w:numPr>
        <w:tabs>
          <w:tab w:val="left" w:pos="1134"/>
        </w:tabs>
        <w:spacing w:before="36" w:line="276" w:lineRule="auto"/>
        <w:ind w:right="560" w:firstLine="283"/>
        <w:rPr>
          <w:sz w:val="24"/>
        </w:rPr>
      </w:pPr>
      <w:r>
        <w:rPr>
          <w:sz w:val="24"/>
        </w:rPr>
        <w:t>овладеть</w:t>
      </w:r>
      <w:r>
        <w:rPr>
          <w:spacing w:val="-1"/>
          <w:sz w:val="24"/>
        </w:rPr>
        <w:t xml:space="preserve"> </w:t>
      </w:r>
      <w:r>
        <w:rPr>
          <w:sz w:val="24"/>
        </w:rPr>
        <w:t>системой универсальных учебных регулятивных</w:t>
      </w:r>
      <w:r>
        <w:rPr>
          <w:spacing w:val="-1"/>
          <w:sz w:val="24"/>
        </w:rPr>
        <w:t xml:space="preserve"> </w:t>
      </w:r>
      <w:r>
        <w:rPr>
          <w:sz w:val="24"/>
        </w:rPr>
        <w:t>действий, которая</w:t>
      </w:r>
      <w:r>
        <w:rPr>
          <w:spacing w:val="-3"/>
          <w:sz w:val="24"/>
        </w:rPr>
        <w:t xml:space="preserve"> </w:t>
      </w:r>
      <w:r>
        <w:rPr>
          <w:sz w:val="24"/>
        </w:rPr>
        <w:t>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4EB22200">
      <w:pPr>
        <w:pStyle w:val="2"/>
        <w:spacing w:before="8"/>
        <w:ind w:left="3873"/>
      </w:pPr>
      <w:bookmarkStart w:id="98" w:name="Содержание_обучения_в_7_классе._(8)"/>
      <w:bookmarkEnd w:id="98"/>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3EC6495B">
      <w:pPr>
        <w:pStyle w:val="32"/>
        <w:numPr>
          <w:ilvl w:val="0"/>
          <w:numId w:val="34"/>
        </w:numPr>
        <w:tabs>
          <w:tab w:val="left" w:pos="1134"/>
        </w:tabs>
        <w:spacing w:before="32"/>
        <w:ind w:left="1134" w:hanging="282"/>
        <w:rPr>
          <w:sz w:val="24"/>
        </w:rPr>
      </w:pPr>
      <w:r>
        <w:rPr>
          <w:sz w:val="24"/>
        </w:rPr>
        <w:t>Систематические</w:t>
      </w:r>
      <w:r>
        <w:rPr>
          <w:spacing w:val="-10"/>
          <w:sz w:val="24"/>
        </w:rPr>
        <w:t xml:space="preserve"> </w:t>
      </w:r>
      <w:r>
        <w:rPr>
          <w:sz w:val="24"/>
        </w:rPr>
        <w:t>группы</w:t>
      </w:r>
      <w:r>
        <w:rPr>
          <w:spacing w:val="-8"/>
          <w:sz w:val="24"/>
        </w:rPr>
        <w:t xml:space="preserve"> </w:t>
      </w:r>
      <w:r>
        <w:rPr>
          <w:spacing w:val="-2"/>
          <w:sz w:val="24"/>
        </w:rPr>
        <w:t>растений.</w:t>
      </w:r>
    </w:p>
    <w:p w14:paraId="368B22E9">
      <w:pPr>
        <w:pStyle w:val="32"/>
        <w:numPr>
          <w:ilvl w:val="0"/>
          <w:numId w:val="34"/>
        </w:numPr>
        <w:tabs>
          <w:tab w:val="left" w:pos="1134"/>
        </w:tabs>
        <w:spacing w:before="45" w:line="276" w:lineRule="auto"/>
        <w:ind w:right="554" w:firstLine="283"/>
        <w:rPr>
          <w:sz w:val="24"/>
        </w:rPr>
      </w:pPr>
      <w:r>
        <w:rPr>
          <w:sz w:val="24"/>
        </w:rPr>
        <w:t>Классификация растений. Вид как основная систематическая категория. Система растительного</w:t>
      </w:r>
      <w:r>
        <w:rPr>
          <w:spacing w:val="-9"/>
          <w:sz w:val="24"/>
        </w:rPr>
        <w:t xml:space="preserve"> </w:t>
      </w:r>
      <w:r>
        <w:rPr>
          <w:sz w:val="24"/>
        </w:rPr>
        <w:t>мира.</w:t>
      </w:r>
      <w:r>
        <w:rPr>
          <w:spacing w:val="-7"/>
          <w:sz w:val="24"/>
        </w:rPr>
        <w:t xml:space="preserve"> </w:t>
      </w:r>
      <w:r>
        <w:rPr>
          <w:sz w:val="24"/>
        </w:rPr>
        <w:t>Низшие,</w:t>
      </w:r>
      <w:r>
        <w:rPr>
          <w:spacing w:val="-12"/>
          <w:sz w:val="24"/>
        </w:rPr>
        <w:t xml:space="preserve"> </w:t>
      </w:r>
      <w:r>
        <w:rPr>
          <w:sz w:val="24"/>
        </w:rPr>
        <w:t>высшие</w:t>
      </w:r>
      <w:r>
        <w:rPr>
          <w:spacing w:val="-10"/>
          <w:sz w:val="24"/>
        </w:rPr>
        <w:t xml:space="preserve"> </w:t>
      </w:r>
      <w:r>
        <w:rPr>
          <w:sz w:val="24"/>
        </w:rPr>
        <w:t>споровые,</w:t>
      </w:r>
      <w:r>
        <w:rPr>
          <w:spacing w:val="-12"/>
          <w:sz w:val="24"/>
        </w:rPr>
        <w:t xml:space="preserve"> </w:t>
      </w:r>
      <w:r>
        <w:rPr>
          <w:sz w:val="24"/>
        </w:rPr>
        <w:t>высшие</w:t>
      </w:r>
      <w:r>
        <w:rPr>
          <w:spacing w:val="-10"/>
          <w:sz w:val="24"/>
        </w:rPr>
        <w:t xml:space="preserve"> </w:t>
      </w:r>
      <w:r>
        <w:rPr>
          <w:sz w:val="24"/>
        </w:rPr>
        <w:t>семенные</w:t>
      </w:r>
      <w:r>
        <w:rPr>
          <w:spacing w:val="-10"/>
          <w:sz w:val="24"/>
        </w:rPr>
        <w:t xml:space="preserve"> </w:t>
      </w:r>
      <w:r>
        <w:rPr>
          <w:sz w:val="24"/>
        </w:rPr>
        <w:t>растения.</w:t>
      </w:r>
      <w:r>
        <w:rPr>
          <w:spacing w:val="-11"/>
          <w:sz w:val="24"/>
        </w:rPr>
        <w:t xml:space="preserve"> </w:t>
      </w:r>
      <w:r>
        <w:rPr>
          <w:sz w:val="24"/>
        </w:rPr>
        <w:t>Основные</w:t>
      </w:r>
      <w:r>
        <w:rPr>
          <w:spacing w:val="30"/>
          <w:sz w:val="24"/>
        </w:rPr>
        <w:t xml:space="preserve"> </w:t>
      </w:r>
      <w:r>
        <w:rPr>
          <w:sz w:val="24"/>
        </w:rPr>
        <w:t>таксоны (категории)</w:t>
      </w:r>
      <w:r>
        <w:rPr>
          <w:spacing w:val="-10"/>
          <w:sz w:val="24"/>
        </w:rPr>
        <w:t xml:space="preserve"> </w:t>
      </w:r>
      <w:r>
        <w:rPr>
          <w:sz w:val="24"/>
        </w:rPr>
        <w:t>систематики</w:t>
      </w:r>
      <w:r>
        <w:rPr>
          <w:spacing w:val="-11"/>
          <w:sz w:val="24"/>
        </w:rPr>
        <w:t xml:space="preserve"> </w:t>
      </w:r>
      <w:r>
        <w:rPr>
          <w:sz w:val="24"/>
        </w:rPr>
        <w:t>растений</w:t>
      </w:r>
      <w:r>
        <w:rPr>
          <w:spacing w:val="-15"/>
          <w:sz w:val="24"/>
        </w:rPr>
        <w:t xml:space="preserve"> </w:t>
      </w:r>
      <w:r>
        <w:rPr>
          <w:sz w:val="24"/>
        </w:rPr>
        <w:t>(царство,</w:t>
      </w:r>
      <w:r>
        <w:rPr>
          <w:spacing w:val="-14"/>
          <w:sz w:val="24"/>
        </w:rPr>
        <w:t xml:space="preserve"> </w:t>
      </w:r>
      <w:r>
        <w:rPr>
          <w:sz w:val="24"/>
        </w:rPr>
        <w:t>отдел,</w:t>
      </w:r>
      <w:r>
        <w:rPr>
          <w:spacing w:val="-5"/>
          <w:sz w:val="24"/>
        </w:rPr>
        <w:t xml:space="preserve"> </w:t>
      </w:r>
      <w:r>
        <w:rPr>
          <w:sz w:val="24"/>
        </w:rPr>
        <w:t>класс,</w:t>
      </w:r>
      <w:r>
        <w:rPr>
          <w:spacing w:val="-9"/>
          <w:sz w:val="24"/>
        </w:rPr>
        <w:t xml:space="preserve"> </w:t>
      </w:r>
      <w:r>
        <w:rPr>
          <w:sz w:val="24"/>
        </w:rPr>
        <w:t>порядок,</w:t>
      </w:r>
      <w:r>
        <w:rPr>
          <w:spacing w:val="-5"/>
          <w:sz w:val="24"/>
        </w:rPr>
        <w:t xml:space="preserve"> </w:t>
      </w:r>
      <w:r>
        <w:rPr>
          <w:sz w:val="24"/>
        </w:rPr>
        <w:t>семейство,</w:t>
      </w:r>
      <w:r>
        <w:rPr>
          <w:spacing w:val="-9"/>
          <w:sz w:val="24"/>
        </w:rPr>
        <w:t xml:space="preserve"> </w:t>
      </w:r>
      <w:r>
        <w:rPr>
          <w:sz w:val="24"/>
        </w:rPr>
        <w:t>род,</w:t>
      </w:r>
      <w:r>
        <w:rPr>
          <w:spacing w:val="-9"/>
          <w:sz w:val="24"/>
        </w:rPr>
        <w:t xml:space="preserve"> </w:t>
      </w:r>
      <w:r>
        <w:rPr>
          <w:sz w:val="24"/>
        </w:rPr>
        <w:t>вид).</w:t>
      </w:r>
      <w:r>
        <w:rPr>
          <w:spacing w:val="-9"/>
          <w:sz w:val="24"/>
        </w:rPr>
        <w:t xml:space="preserve"> </w:t>
      </w:r>
      <w:r>
        <w:rPr>
          <w:sz w:val="24"/>
        </w:rPr>
        <w:t>История развития систематики, описание видов, открытие новых видов. Роль систематики в биологии.</w:t>
      </w:r>
    </w:p>
    <w:p w14:paraId="47740334">
      <w:pPr>
        <w:pStyle w:val="32"/>
        <w:numPr>
          <w:ilvl w:val="0"/>
          <w:numId w:val="34"/>
        </w:numPr>
        <w:tabs>
          <w:tab w:val="left" w:pos="1134"/>
        </w:tabs>
        <w:spacing w:line="274" w:lineRule="exact"/>
        <w:ind w:left="1134" w:hanging="282"/>
        <w:rPr>
          <w:sz w:val="24"/>
        </w:rPr>
      </w:pPr>
      <w:r>
        <w:rPr>
          <w:sz w:val="24"/>
        </w:rPr>
        <w:t>Низшие</w:t>
      </w:r>
      <w:r>
        <w:rPr>
          <w:spacing w:val="-14"/>
          <w:sz w:val="24"/>
        </w:rPr>
        <w:t xml:space="preserve"> </w:t>
      </w:r>
      <w:r>
        <w:rPr>
          <w:sz w:val="24"/>
        </w:rPr>
        <w:t>растения.</w:t>
      </w:r>
      <w:r>
        <w:rPr>
          <w:spacing w:val="-5"/>
          <w:sz w:val="24"/>
        </w:rPr>
        <w:t xml:space="preserve"> </w:t>
      </w:r>
      <w:r>
        <w:rPr>
          <w:sz w:val="24"/>
        </w:rPr>
        <w:t>Водоросли.</w:t>
      </w:r>
      <w:r>
        <w:rPr>
          <w:spacing w:val="-3"/>
          <w:sz w:val="24"/>
        </w:rPr>
        <w:t xml:space="preserve"> </w:t>
      </w:r>
      <w:r>
        <w:rPr>
          <w:sz w:val="24"/>
        </w:rPr>
        <w:t>Общая</w:t>
      </w:r>
      <w:r>
        <w:rPr>
          <w:spacing w:val="-6"/>
          <w:sz w:val="24"/>
        </w:rPr>
        <w:t xml:space="preserve"> </w:t>
      </w:r>
      <w:r>
        <w:rPr>
          <w:sz w:val="24"/>
        </w:rPr>
        <w:t>характеристика</w:t>
      </w:r>
      <w:r>
        <w:rPr>
          <w:spacing w:val="-7"/>
          <w:sz w:val="24"/>
        </w:rPr>
        <w:t xml:space="preserve"> </w:t>
      </w:r>
      <w:r>
        <w:rPr>
          <w:spacing w:val="-2"/>
          <w:sz w:val="24"/>
        </w:rPr>
        <w:t>водорослей.</w:t>
      </w:r>
    </w:p>
    <w:p w14:paraId="1727C059">
      <w:pPr>
        <w:pStyle w:val="32"/>
        <w:spacing w:line="274" w:lineRule="exact"/>
        <w:rPr>
          <w:sz w:val="24"/>
        </w:rPr>
        <w:sectPr>
          <w:pgSz w:w="11910" w:h="16840"/>
          <w:pgMar w:top="320" w:right="141" w:bottom="620" w:left="708" w:header="0" w:footer="358" w:gutter="0"/>
          <w:cols w:space="720" w:num="1"/>
        </w:sectPr>
      </w:pPr>
    </w:p>
    <w:p w14:paraId="240A5473">
      <w:pPr>
        <w:pStyle w:val="17"/>
        <w:tabs>
          <w:tab w:val="left" w:pos="10365"/>
        </w:tabs>
        <w:spacing w:before="76" w:line="276" w:lineRule="auto"/>
        <w:ind w:right="564" w:firstLine="566"/>
      </w:pPr>
      <w:r>
        <w:t>Одноклеточные и многоклеточные зелѐные водоросли. Строение и жизнедеятельность зелѐных водорослей. Размножение зелѐных водорослей (бесполое и половое).</w:t>
      </w:r>
      <w:r>
        <w:rPr>
          <w:spacing w:val="80"/>
          <w:w w:val="150"/>
        </w:rPr>
        <w:t xml:space="preserve">  </w:t>
      </w:r>
      <w:r>
        <w:t>Бурые</w:t>
      </w:r>
      <w:r>
        <w:tab/>
      </w:r>
      <w:r>
        <w:rPr>
          <w:spacing w:val="-10"/>
        </w:rPr>
        <w:t xml:space="preserve">и </w:t>
      </w:r>
      <w:r>
        <w:t xml:space="preserve">красные водоросли, их строение и жизнедеятельность. Значение водорослей в природе и жизни </w:t>
      </w:r>
      <w:r>
        <w:rPr>
          <w:spacing w:val="-2"/>
        </w:rPr>
        <w:t>человека.</w:t>
      </w:r>
    </w:p>
    <w:p w14:paraId="486C63BF">
      <w:pPr>
        <w:pStyle w:val="32"/>
        <w:numPr>
          <w:ilvl w:val="0"/>
          <w:numId w:val="34"/>
        </w:numPr>
        <w:tabs>
          <w:tab w:val="left" w:pos="1134"/>
        </w:tabs>
        <w:spacing w:line="276" w:lineRule="auto"/>
        <w:ind w:right="559" w:firstLine="283"/>
        <w:rPr>
          <w:sz w:val="24"/>
        </w:rPr>
      </w:pPr>
      <w:r>
        <w:rPr>
          <w:sz w:val="24"/>
        </w:rPr>
        <w:t>Высшие споровые растения. Моховидные (Мхи). Общая характеристика мхов. Строение</w:t>
      </w:r>
      <w:r>
        <w:rPr>
          <w:spacing w:val="-3"/>
          <w:sz w:val="24"/>
        </w:rPr>
        <w:t xml:space="preserve"> </w:t>
      </w:r>
      <w:r>
        <w:rPr>
          <w:sz w:val="24"/>
        </w:rPr>
        <w:t>и жизнедеятельность зелѐных и сфагновых мхов. Приспособленность мхов к жизни на сильно увлажнѐнных</w:t>
      </w:r>
      <w:r>
        <w:rPr>
          <w:spacing w:val="-12"/>
          <w:sz w:val="24"/>
        </w:rPr>
        <w:t xml:space="preserve"> </w:t>
      </w:r>
      <w:r>
        <w:rPr>
          <w:sz w:val="24"/>
        </w:rPr>
        <w:t>почвах.</w:t>
      </w:r>
      <w:r>
        <w:rPr>
          <w:spacing w:val="-5"/>
          <w:sz w:val="24"/>
        </w:rPr>
        <w:t xml:space="preserve"> </w:t>
      </w:r>
      <w:r>
        <w:rPr>
          <w:sz w:val="24"/>
        </w:rPr>
        <w:t>Размножение</w:t>
      </w:r>
      <w:r>
        <w:rPr>
          <w:spacing w:val="-12"/>
          <w:sz w:val="24"/>
        </w:rPr>
        <w:t xml:space="preserve"> </w:t>
      </w:r>
      <w:r>
        <w:rPr>
          <w:sz w:val="24"/>
        </w:rPr>
        <w:t>мхов,</w:t>
      </w:r>
      <w:r>
        <w:rPr>
          <w:spacing w:val="-5"/>
          <w:sz w:val="24"/>
        </w:rPr>
        <w:t xml:space="preserve"> </w:t>
      </w:r>
      <w:r>
        <w:rPr>
          <w:sz w:val="24"/>
        </w:rPr>
        <w:t>цикл</w:t>
      </w:r>
      <w:r>
        <w:rPr>
          <w:spacing w:val="-15"/>
          <w:sz w:val="24"/>
        </w:rPr>
        <w:t xml:space="preserve"> </w:t>
      </w:r>
      <w:r>
        <w:rPr>
          <w:sz w:val="24"/>
        </w:rPr>
        <w:t>развития</w:t>
      </w:r>
      <w:r>
        <w:rPr>
          <w:spacing w:val="-12"/>
          <w:sz w:val="24"/>
        </w:rPr>
        <w:t xml:space="preserve"> </w:t>
      </w:r>
      <w:r>
        <w:rPr>
          <w:sz w:val="24"/>
        </w:rPr>
        <w:t>на</w:t>
      </w:r>
      <w:r>
        <w:rPr>
          <w:spacing w:val="-8"/>
          <w:sz w:val="24"/>
        </w:rPr>
        <w:t xml:space="preserve"> </w:t>
      </w:r>
      <w:r>
        <w:rPr>
          <w:sz w:val="24"/>
        </w:rPr>
        <w:t>примере</w:t>
      </w:r>
      <w:r>
        <w:rPr>
          <w:spacing w:val="-8"/>
          <w:sz w:val="24"/>
        </w:rPr>
        <w:t xml:space="preserve"> </w:t>
      </w:r>
      <w:r>
        <w:rPr>
          <w:sz w:val="24"/>
        </w:rPr>
        <w:t>зелѐного</w:t>
      </w:r>
      <w:r>
        <w:rPr>
          <w:spacing w:val="-2"/>
          <w:sz w:val="24"/>
        </w:rPr>
        <w:t xml:space="preserve"> </w:t>
      </w:r>
      <w:r>
        <w:rPr>
          <w:sz w:val="24"/>
        </w:rPr>
        <w:t>мха</w:t>
      </w:r>
      <w:r>
        <w:rPr>
          <w:spacing w:val="-8"/>
          <w:sz w:val="24"/>
        </w:rPr>
        <w:t xml:space="preserve"> </w:t>
      </w:r>
      <w:r>
        <w:rPr>
          <w:sz w:val="24"/>
        </w:rPr>
        <w:t>кукушкин</w:t>
      </w:r>
      <w:r>
        <w:rPr>
          <w:spacing w:val="-6"/>
          <w:sz w:val="24"/>
        </w:rPr>
        <w:t xml:space="preserve"> </w:t>
      </w:r>
      <w:r>
        <w:rPr>
          <w:sz w:val="24"/>
        </w:rPr>
        <w:t>лѐн. Роль мхов в заболачивании почв и торфообразовании. Использование торфа и продуктов его переработки в хозяйственной деятельности человека.</w:t>
      </w:r>
    </w:p>
    <w:p w14:paraId="3817BBE1">
      <w:pPr>
        <w:pStyle w:val="32"/>
        <w:numPr>
          <w:ilvl w:val="0"/>
          <w:numId w:val="34"/>
        </w:numPr>
        <w:tabs>
          <w:tab w:val="left" w:pos="1134"/>
        </w:tabs>
        <w:spacing w:line="276" w:lineRule="auto"/>
        <w:ind w:right="562" w:firstLine="283"/>
        <w:rPr>
          <w:sz w:val="24"/>
        </w:rPr>
      </w:pPr>
      <w:r>
        <w:rPr>
          <w:sz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w:t>
      </w:r>
      <w:r>
        <w:rPr>
          <w:spacing w:val="-15"/>
          <w:sz w:val="24"/>
        </w:rPr>
        <w:t xml:space="preserve"> </w:t>
      </w:r>
      <w:r>
        <w:rPr>
          <w:sz w:val="24"/>
        </w:rPr>
        <w:t>в</w:t>
      </w:r>
      <w:r>
        <w:rPr>
          <w:spacing w:val="-15"/>
          <w:sz w:val="24"/>
        </w:rPr>
        <w:t xml:space="preserve"> </w:t>
      </w:r>
      <w:r>
        <w:rPr>
          <w:sz w:val="24"/>
        </w:rPr>
        <w:t>образовании</w:t>
      </w:r>
      <w:r>
        <w:rPr>
          <w:spacing w:val="-15"/>
          <w:sz w:val="24"/>
        </w:rPr>
        <w:t xml:space="preserve"> </w:t>
      </w:r>
      <w:r>
        <w:rPr>
          <w:sz w:val="24"/>
        </w:rPr>
        <w:t>каменного</w:t>
      </w:r>
      <w:r>
        <w:rPr>
          <w:spacing w:val="-15"/>
          <w:sz w:val="24"/>
        </w:rPr>
        <w:t xml:space="preserve"> </w:t>
      </w:r>
      <w:r>
        <w:rPr>
          <w:sz w:val="24"/>
        </w:rPr>
        <w:t>угля.</w:t>
      </w:r>
      <w:r>
        <w:rPr>
          <w:spacing w:val="-12"/>
          <w:sz w:val="24"/>
        </w:rPr>
        <w:t xml:space="preserve"> </w:t>
      </w:r>
      <w:r>
        <w:rPr>
          <w:sz w:val="24"/>
        </w:rPr>
        <w:t>Значение</w:t>
      </w:r>
      <w:r>
        <w:rPr>
          <w:spacing w:val="-15"/>
          <w:sz w:val="24"/>
        </w:rPr>
        <w:t xml:space="preserve"> </w:t>
      </w:r>
      <w:r>
        <w:rPr>
          <w:sz w:val="24"/>
        </w:rPr>
        <w:t>папоротникообразных</w:t>
      </w:r>
      <w:r>
        <w:rPr>
          <w:spacing w:val="-15"/>
          <w:sz w:val="24"/>
        </w:rPr>
        <w:t xml:space="preserve"> </w:t>
      </w:r>
      <w:r>
        <w:rPr>
          <w:sz w:val="24"/>
        </w:rPr>
        <w:t>в</w:t>
      </w:r>
      <w:r>
        <w:rPr>
          <w:spacing w:val="28"/>
          <w:sz w:val="24"/>
        </w:rPr>
        <w:t xml:space="preserve"> </w:t>
      </w:r>
      <w:r>
        <w:rPr>
          <w:sz w:val="24"/>
        </w:rPr>
        <w:t>природе и жизни человека.</w:t>
      </w:r>
    </w:p>
    <w:p w14:paraId="35A674A8">
      <w:pPr>
        <w:pStyle w:val="32"/>
        <w:numPr>
          <w:ilvl w:val="0"/>
          <w:numId w:val="34"/>
        </w:numPr>
        <w:tabs>
          <w:tab w:val="left" w:pos="1134"/>
        </w:tabs>
        <w:spacing w:before="2" w:line="276" w:lineRule="auto"/>
        <w:ind w:right="558" w:firstLine="283"/>
        <w:rPr>
          <w:sz w:val="24"/>
        </w:rPr>
      </w:pPr>
      <w:r>
        <w:rPr>
          <w:sz w:val="24"/>
        </w:rPr>
        <w:t>Высшие</w:t>
      </w:r>
      <w:r>
        <w:rPr>
          <w:spacing w:val="-4"/>
          <w:sz w:val="24"/>
        </w:rPr>
        <w:t xml:space="preserve"> </w:t>
      </w:r>
      <w:r>
        <w:rPr>
          <w:sz w:val="24"/>
        </w:rPr>
        <w:t>семенные</w:t>
      </w:r>
      <w:r>
        <w:rPr>
          <w:spacing w:val="-4"/>
          <w:sz w:val="24"/>
        </w:rPr>
        <w:t xml:space="preserve"> </w:t>
      </w:r>
      <w:r>
        <w:rPr>
          <w:sz w:val="24"/>
        </w:rPr>
        <w:t>растения.</w:t>
      </w:r>
      <w:r>
        <w:rPr>
          <w:spacing w:val="-1"/>
          <w:sz w:val="24"/>
        </w:rPr>
        <w:t xml:space="preserve"> </w:t>
      </w:r>
      <w:r>
        <w:rPr>
          <w:sz w:val="24"/>
        </w:rPr>
        <w:t>Голосеменные. Общая</w:t>
      </w:r>
      <w:r>
        <w:rPr>
          <w:spacing w:val="-4"/>
          <w:sz w:val="24"/>
        </w:rPr>
        <w:t xml:space="preserve"> </w:t>
      </w:r>
      <w:r>
        <w:rPr>
          <w:sz w:val="24"/>
        </w:rPr>
        <w:t>характеристика. Хвойные</w:t>
      </w:r>
      <w:r>
        <w:rPr>
          <w:spacing w:val="-8"/>
          <w:sz w:val="24"/>
        </w:rPr>
        <w:t xml:space="preserve"> </w:t>
      </w:r>
      <w:r>
        <w:rPr>
          <w:sz w:val="24"/>
        </w:rPr>
        <w:t>растения,</w:t>
      </w:r>
      <w:r>
        <w:rPr>
          <w:spacing w:val="-5"/>
          <w:sz w:val="24"/>
        </w:rPr>
        <w:t xml:space="preserve"> </w:t>
      </w:r>
      <w:r>
        <w:rPr>
          <w:sz w:val="24"/>
        </w:rPr>
        <w:t>их разнообразие.</w:t>
      </w:r>
      <w:r>
        <w:rPr>
          <w:spacing w:val="-7"/>
          <w:sz w:val="24"/>
        </w:rPr>
        <w:t xml:space="preserve"> </w:t>
      </w:r>
      <w:r>
        <w:rPr>
          <w:sz w:val="24"/>
        </w:rPr>
        <w:t>Строение</w:t>
      </w:r>
      <w:r>
        <w:rPr>
          <w:spacing w:val="-14"/>
          <w:sz w:val="24"/>
        </w:rPr>
        <w:t xml:space="preserve"> </w:t>
      </w:r>
      <w:r>
        <w:rPr>
          <w:sz w:val="24"/>
        </w:rPr>
        <w:t>и</w:t>
      </w:r>
      <w:r>
        <w:rPr>
          <w:spacing w:val="-12"/>
          <w:sz w:val="24"/>
        </w:rPr>
        <w:t xml:space="preserve"> </w:t>
      </w:r>
      <w:r>
        <w:rPr>
          <w:sz w:val="24"/>
        </w:rPr>
        <w:t>жизнедеятельность</w:t>
      </w:r>
      <w:r>
        <w:rPr>
          <w:spacing w:val="-12"/>
          <w:sz w:val="24"/>
        </w:rPr>
        <w:t xml:space="preserve"> </w:t>
      </w:r>
      <w:r>
        <w:rPr>
          <w:sz w:val="24"/>
        </w:rPr>
        <w:t>хвойных.</w:t>
      </w:r>
      <w:r>
        <w:rPr>
          <w:spacing w:val="-10"/>
          <w:sz w:val="24"/>
        </w:rPr>
        <w:t xml:space="preserve"> </w:t>
      </w:r>
      <w:r>
        <w:rPr>
          <w:sz w:val="24"/>
        </w:rPr>
        <w:t>Размножение</w:t>
      </w:r>
      <w:r>
        <w:rPr>
          <w:spacing w:val="-14"/>
          <w:sz w:val="24"/>
        </w:rPr>
        <w:t xml:space="preserve"> </w:t>
      </w:r>
      <w:r>
        <w:rPr>
          <w:sz w:val="24"/>
        </w:rPr>
        <w:t>хвойных,</w:t>
      </w:r>
      <w:r>
        <w:rPr>
          <w:spacing w:val="-7"/>
          <w:sz w:val="24"/>
        </w:rPr>
        <w:t xml:space="preserve"> </w:t>
      </w:r>
      <w:r>
        <w:rPr>
          <w:sz w:val="24"/>
        </w:rPr>
        <w:t>цикл</w:t>
      </w:r>
      <w:r>
        <w:rPr>
          <w:spacing w:val="-12"/>
          <w:sz w:val="24"/>
        </w:rPr>
        <w:t xml:space="preserve"> </w:t>
      </w:r>
      <w:r>
        <w:rPr>
          <w:sz w:val="24"/>
        </w:rPr>
        <w:t>развития</w:t>
      </w:r>
      <w:r>
        <w:rPr>
          <w:spacing w:val="24"/>
          <w:sz w:val="24"/>
        </w:rPr>
        <w:t xml:space="preserve"> </w:t>
      </w:r>
      <w:r>
        <w:rPr>
          <w:sz w:val="24"/>
        </w:rPr>
        <w:t>на примере сосны. Значение хвойных растений в природе и жизни человека.</w:t>
      </w:r>
    </w:p>
    <w:p w14:paraId="38CC8BC5">
      <w:pPr>
        <w:pStyle w:val="32"/>
        <w:numPr>
          <w:ilvl w:val="0"/>
          <w:numId w:val="34"/>
        </w:numPr>
        <w:tabs>
          <w:tab w:val="left" w:pos="1134"/>
        </w:tabs>
        <w:spacing w:line="276" w:lineRule="auto"/>
        <w:ind w:right="563" w:firstLine="283"/>
        <w:rPr>
          <w:sz w:val="24"/>
        </w:rPr>
      </w:pPr>
      <w:r>
        <w:rPr>
          <w:sz w:val="24"/>
        </w:rPr>
        <w:t>Покрытосеменные (цветковые) растения. Общая характеристика. Особенности строения и жизнедеятельности</w:t>
      </w:r>
      <w:r>
        <w:rPr>
          <w:spacing w:val="-15"/>
          <w:sz w:val="24"/>
        </w:rPr>
        <w:t xml:space="preserve"> </w:t>
      </w:r>
      <w:r>
        <w:rPr>
          <w:sz w:val="24"/>
        </w:rPr>
        <w:t>покрытосеменных</w:t>
      </w:r>
      <w:r>
        <w:rPr>
          <w:spacing w:val="-15"/>
          <w:sz w:val="24"/>
        </w:rPr>
        <w:t xml:space="preserve"> </w:t>
      </w:r>
      <w:r>
        <w:rPr>
          <w:sz w:val="24"/>
        </w:rPr>
        <w:t>как</w:t>
      </w:r>
      <w:r>
        <w:rPr>
          <w:spacing w:val="-14"/>
          <w:sz w:val="24"/>
        </w:rPr>
        <w:t xml:space="preserve"> </w:t>
      </w:r>
      <w:r>
        <w:rPr>
          <w:sz w:val="24"/>
        </w:rPr>
        <w:t>наиболее</w:t>
      </w:r>
      <w:r>
        <w:rPr>
          <w:spacing w:val="-14"/>
          <w:sz w:val="24"/>
        </w:rPr>
        <w:t xml:space="preserve"> </w:t>
      </w:r>
      <w:r>
        <w:rPr>
          <w:sz w:val="24"/>
        </w:rPr>
        <w:t>высокоорганизованной</w:t>
      </w:r>
      <w:r>
        <w:rPr>
          <w:spacing w:val="-15"/>
          <w:sz w:val="24"/>
        </w:rPr>
        <w:t xml:space="preserve"> </w:t>
      </w:r>
      <w:r>
        <w:rPr>
          <w:sz w:val="24"/>
        </w:rPr>
        <w:t>группы</w:t>
      </w:r>
      <w:r>
        <w:rPr>
          <w:spacing w:val="-12"/>
          <w:sz w:val="24"/>
        </w:rPr>
        <w:t xml:space="preserve"> </w:t>
      </w:r>
      <w:r>
        <w:rPr>
          <w:sz w:val="24"/>
        </w:rPr>
        <w:t>растений,</w:t>
      </w:r>
      <w:r>
        <w:rPr>
          <w:spacing w:val="26"/>
          <w:sz w:val="24"/>
        </w:rPr>
        <w:t xml:space="preserve"> </w:t>
      </w:r>
      <w:r>
        <w:rPr>
          <w:sz w:val="24"/>
        </w:rPr>
        <w:t>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7825CBA7">
      <w:pPr>
        <w:pStyle w:val="32"/>
        <w:numPr>
          <w:ilvl w:val="0"/>
          <w:numId w:val="34"/>
        </w:numPr>
        <w:tabs>
          <w:tab w:val="left" w:pos="1134"/>
        </w:tabs>
        <w:spacing w:before="2" w:line="276" w:lineRule="auto"/>
        <w:ind w:right="553" w:firstLine="283"/>
        <w:rPr>
          <w:sz w:val="24"/>
        </w:rPr>
      </w:pPr>
      <w:r>
        <w:rPr>
          <w:sz w:val="24"/>
        </w:rPr>
        <w:t>Семейства</w:t>
      </w:r>
      <w:r>
        <w:rPr>
          <w:spacing w:val="-4"/>
          <w:sz w:val="24"/>
        </w:rPr>
        <w:t xml:space="preserve"> </w:t>
      </w:r>
      <w:r>
        <w:rPr>
          <w:sz w:val="24"/>
        </w:rPr>
        <w:t>покрытосеменных</w:t>
      </w:r>
      <w:r>
        <w:rPr>
          <w:spacing w:val="-2"/>
          <w:sz w:val="24"/>
        </w:rPr>
        <w:t xml:space="preserve"> </w:t>
      </w:r>
      <w:r>
        <w:rPr>
          <w:sz w:val="24"/>
        </w:rPr>
        <w:t>(цветковых)</w:t>
      </w:r>
      <w:r>
        <w:rPr>
          <w:spacing w:val="-1"/>
          <w:sz w:val="24"/>
        </w:rPr>
        <w:t xml:space="preserve"> </w:t>
      </w:r>
      <w:r>
        <w:rPr>
          <w:sz w:val="24"/>
        </w:rPr>
        <w:t>растений (изучаются три семейства</w:t>
      </w:r>
      <w:r>
        <w:rPr>
          <w:spacing w:val="-4"/>
          <w:sz w:val="24"/>
        </w:rPr>
        <w:t xml:space="preserve"> </w:t>
      </w:r>
      <w:r>
        <w:rPr>
          <w:sz w:val="24"/>
        </w:rPr>
        <w:t>растений</w:t>
      </w:r>
      <w:r>
        <w:rPr>
          <w:spacing w:val="-2"/>
          <w:sz w:val="24"/>
        </w:rPr>
        <w:t xml:space="preserve"> </w:t>
      </w:r>
      <w:r>
        <w:rPr>
          <w:sz w:val="24"/>
        </w:rPr>
        <w:t>по выбору</w:t>
      </w:r>
      <w:r>
        <w:rPr>
          <w:spacing w:val="-12"/>
          <w:sz w:val="24"/>
        </w:rPr>
        <w:t xml:space="preserve"> </w:t>
      </w:r>
      <w:r>
        <w:rPr>
          <w:sz w:val="24"/>
        </w:rPr>
        <w:t>учителя</w:t>
      </w:r>
      <w:r>
        <w:rPr>
          <w:spacing w:val="-8"/>
          <w:sz w:val="24"/>
        </w:rPr>
        <w:t xml:space="preserve"> </w:t>
      </w:r>
      <w:r>
        <w:rPr>
          <w:sz w:val="24"/>
        </w:rPr>
        <w:t>с</w:t>
      </w:r>
      <w:r>
        <w:rPr>
          <w:spacing w:val="-4"/>
          <w:sz w:val="24"/>
        </w:rPr>
        <w:t xml:space="preserve"> </w:t>
      </w:r>
      <w:r>
        <w:rPr>
          <w:sz w:val="24"/>
        </w:rPr>
        <w:t>учѐтом</w:t>
      </w:r>
      <w:r>
        <w:rPr>
          <w:spacing w:val="-6"/>
          <w:sz w:val="24"/>
        </w:rPr>
        <w:t xml:space="preserve"> </w:t>
      </w:r>
      <w:r>
        <w:rPr>
          <w:sz w:val="24"/>
        </w:rPr>
        <w:t>местных</w:t>
      </w:r>
      <w:r>
        <w:rPr>
          <w:spacing w:val="-8"/>
          <w:sz w:val="24"/>
        </w:rPr>
        <w:t xml:space="preserve"> </w:t>
      </w:r>
      <w:r>
        <w:rPr>
          <w:sz w:val="24"/>
        </w:rPr>
        <w:t>условий,</w:t>
      </w:r>
      <w:r>
        <w:rPr>
          <w:spacing w:val="-6"/>
          <w:sz w:val="24"/>
        </w:rPr>
        <w:t xml:space="preserve"> </w:t>
      </w:r>
      <w:r>
        <w:rPr>
          <w:sz w:val="24"/>
        </w:rPr>
        <w:t>при</w:t>
      </w:r>
      <w:r>
        <w:rPr>
          <w:spacing w:val="-12"/>
          <w:sz w:val="24"/>
        </w:rPr>
        <w:t xml:space="preserve"> </w:t>
      </w:r>
      <w:r>
        <w:rPr>
          <w:sz w:val="24"/>
        </w:rPr>
        <w:t>этом</w:t>
      </w:r>
      <w:r>
        <w:rPr>
          <w:spacing w:val="-11"/>
          <w:sz w:val="24"/>
        </w:rPr>
        <w:t xml:space="preserve"> </w:t>
      </w:r>
      <w:r>
        <w:rPr>
          <w:sz w:val="24"/>
        </w:rPr>
        <w:t>возможно</w:t>
      </w:r>
      <w:r>
        <w:rPr>
          <w:spacing w:val="-3"/>
          <w:sz w:val="24"/>
        </w:rPr>
        <w:t xml:space="preserve"> </w:t>
      </w:r>
      <w:r>
        <w:rPr>
          <w:sz w:val="24"/>
        </w:rPr>
        <w:t>изучать</w:t>
      </w:r>
      <w:r>
        <w:rPr>
          <w:spacing w:val="-6"/>
          <w:sz w:val="24"/>
        </w:rPr>
        <w:t xml:space="preserve"> </w:t>
      </w:r>
      <w:r>
        <w:rPr>
          <w:sz w:val="24"/>
        </w:rPr>
        <w:t>семейства,</w:t>
      </w:r>
      <w:r>
        <w:rPr>
          <w:spacing w:val="-6"/>
          <w:sz w:val="24"/>
        </w:rPr>
        <w:t xml:space="preserve"> </w:t>
      </w:r>
      <w:r>
        <w:rPr>
          <w:sz w:val="24"/>
        </w:rPr>
        <w:t>не</w:t>
      </w:r>
      <w:r>
        <w:rPr>
          <w:spacing w:val="33"/>
          <w:sz w:val="24"/>
        </w:rPr>
        <w:t xml:space="preserve"> </w:t>
      </w:r>
      <w:r>
        <w:rPr>
          <w:sz w:val="24"/>
        </w:rPr>
        <w:t>вошедшие в перечень, если они являются наиболее распространѐнными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Паслѐновые, Сложноцветные, или Астровые) и класса Однодольные (Лилейные, Злаки, или Мятликовые). Многообразие</w:t>
      </w:r>
      <w:r>
        <w:rPr>
          <w:spacing w:val="40"/>
          <w:sz w:val="24"/>
        </w:rPr>
        <w:t xml:space="preserve"> </w:t>
      </w:r>
      <w:r>
        <w:rPr>
          <w:sz w:val="24"/>
        </w:rPr>
        <w:t>растений. Дикорастущие представители семейств. Культурные представители семейств, их использование человеком.</w:t>
      </w:r>
    </w:p>
    <w:p w14:paraId="229233C3">
      <w:pPr>
        <w:pStyle w:val="32"/>
        <w:numPr>
          <w:ilvl w:val="0"/>
          <w:numId w:val="34"/>
        </w:numPr>
        <w:tabs>
          <w:tab w:val="left" w:pos="1134"/>
        </w:tabs>
        <w:spacing w:before="1"/>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CA6E1A1">
      <w:pPr>
        <w:pStyle w:val="32"/>
        <w:numPr>
          <w:ilvl w:val="0"/>
          <w:numId w:val="34"/>
        </w:numPr>
        <w:tabs>
          <w:tab w:val="left" w:pos="1134"/>
        </w:tabs>
        <w:spacing w:before="41"/>
        <w:ind w:left="1134" w:hanging="282"/>
        <w:rPr>
          <w:sz w:val="24"/>
        </w:rPr>
      </w:pPr>
      <w:r>
        <w:rPr>
          <w:sz w:val="24"/>
        </w:rPr>
        <w:t>Изучение</w:t>
      </w:r>
      <w:r>
        <w:rPr>
          <w:spacing w:val="-8"/>
          <w:sz w:val="24"/>
        </w:rPr>
        <w:t xml:space="preserve"> </w:t>
      </w:r>
      <w:r>
        <w:rPr>
          <w:sz w:val="24"/>
        </w:rPr>
        <w:t>строения</w:t>
      </w:r>
      <w:r>
        <w:rPr>
          <w:spacing w:val="-10"/>
          <w:sz w:val="24"/>
        </w:rPr>
        <w:t xml:space="preserve"> </w:t>
      </w:r>
      <w:r>
        <w:rPr>
          <w:sz w:val="24"/>
        </w:rPr>
        <w:t>одноклеточных</w:t>
      </w:r>
      <w:r>
        <w:rPr>
          <w:spacing w:val="-4"/>
          <w:sz w:val="24"/>
        </w:rPr>
        <w:t xml:space="preserve"> </w:t>
      </w:r>
      <w:r>
        <w:rPr>
          <w:sz w:val="24"/>
        </w:rPr>
        <w:t>водорослей</w:t>
      </w:r>
      <w:r>
        <w:rPr>
          <w:spacing w:val="-8"/>
          <w:sz w:val="24"/>
        </w:rPr>
        <w:t xml:space="preserve"> </w:t>
      </w:r>
      <w:r>
        <w:rPr>
          <w:sz w:val="24"/>
        </w:rPr>
        <w:t>(на</w:t>
      </w:r>
      <w:r>
        <w:rPr>
          <w:spacing w:val="-6"/>
          <w:sz w:val="24"/>
        </w:rPr>
        <w:t xml:space="preserve"> </w:t>
      </w:r>
      <w:r>
        <w:rPr>
          <w:sz w:val="24"/>
        </w:rPr>
        <w:t>примере</w:t>
      </w:r>
      <w:r>
        <w:rPr>
          <w:spacing w:val="-5"/>
          <w:sz w:val="24"/>
        </w:rPr>
        <w:t xml:space="preserve"> </w:t>
      </w:r>
      <w:r>
        <w:rPr>
          <w:sz w:val="24"/>
        </w:rPr>
        <w:t>хламидомонады</w:t>
      </w:r>
      <w:r>
        <w:rPr>
          <w:spacing w:val="-3"/>
          <w:sz w:val="24"/>
        </w:rPr>
        <w:t xml:space="preserve"> </w:t>
      </w:r>
      <w:r>
        <w:rPr>
          <w:sz w:val="24"/>
        </w:rPr>
        <w:t>и</w:t>
      </w:r>
      <w:r>
        <w:rPr>
          <w:spacing w:val="-5"/>
          <w:sz w:val="24"/>
        </w:rPr>
        <w:t xml:space="preserve"> </w:t>
      </w:r>
      <w:r>
        <w:rPr>
          <w:spacing w:val="-2"/>
          <w:sz w:val="24"/>
        </w:rPr>
        <w:t>хлореллы).</w:t>
      </w:r>
    </w:p>
    <w:p w14:paraId="5C91C8C5">
      <w:pPr>
        <w:pStyle w:val="32"/>
        <w:numPr>
          <w:ilvl w:val="0"/>
          <w:numId w:val="34"/>
        </w:numPr>
        <w:tabs>
          <w:tab w:val="left" w:pos="1134"/>
        </w:tabs>
        <w:spacing w:before="41" w:line="276" w:lineRule="auto"/>
        <w:ind w:right="571" w:firstLine="283"/>
        <w:rPr>
          <w:sz w:val="24"/>
        </w:rPr>
      </w:pPr>
      <w:r>
        <w:rPr>
          <w:sz w:val="24"/>
        </w:rPr>
        <w:t xml:space="preserve">Изучение строения многоклеточных нитчатых водорослей (на примере спирогиры и </w:t>
      </w:r>
      <w:r>
        <w:rPr>
          <w:spacing w:val="-2"/>
          <w:sz w:val="24"/>
        </w:rPr>
        <w:t>улотрикса).</w:t>
      </w:r>
    </w:p>
    <w:p w14:paraId="139DA4FC">
      <w:pPr>
        <w:pStyle w:val="32"/>
        <w:numPr>
          <w:ilvl w:val="0"/>
          <w:numId w:val="34"/>
        </w:numPr>
        <w:tabs>
          <w:tab w:val="left" w:pos="1134"/>
        </w:tabs>
        <w:spacing w:before="9"/>
        <w:ind w:left="1134" w:hanging="282"/>
        <w:rPr>
          <w:sz w:val="24"/>
        </w:rPr>
      </w:pPr>
      <w:r>
        <w:rPr>
          <w:sz w:val="24"/>
        </w:rPr>
        <w:t>Изучение</w:t>
      </w:r>
      <w:r>
        <w:rPr>
          <w:spacing w:val="-8"/>
          <w:sz w:val="24"/>
        </w:rPr>
        <w:t xml:space="preserve"> </w:t>
      </w:r>
      <w:r>
        <w:rPr>
          <w:sz w:val="24"/>
        </w:rPr>
        <w:t>внешнего строения</w:t>
      </w:r>
      <w:r>
        <w:rPr>
          <w:spacing w:val="-4"/>
          <w:sz w:val="24"/>
        </w:rPr>
        <w:t xml:space="preserve"> </w:t>
      </w:r>
      <w:r>
        <w:rPr>
          <w:sz w:val="24"/>
        </w:rPr>
        <w:t>мхов</w:t>
      </w:r>
      <w:r>
        <w:rPr>
          <w:spacing w:val="-8"/>
          <w:sz w:val="24"/>
        </w:rPr>
        <w:t xml:space="preserve"> </w:t>
      </w:r>
      <w:r>
        <w:rPr>
          <w:sz w:val="24"/>
        </w:rPr>
        <w:t>(на</w:t>
      </w:r>
      <w:r>
        <w:rPr>
          <w:spacing w:val="-10"/>
          <w:sz w:val="24"/>
        </w:rPr>
        <w:t xml:space="preserve"> </w:t>
      </w:r>
      <w:r>
        <w:rPr>
          <w:sz w:val="24"/>
        </w:rPr>
        <w:t>местных</w:t>
      </w:r>
      <w:r>
        <w:rPr>
          <w:spacing w:val="-9"/>
          <w:sz w:val="24"/>
        </w:rPr>
        <w:t xml:space="preserve"> </w:t>
      </w:r>
      <w:r>
        <w:rPr>
          <w:spacing w:val="-2"/>
          <w:sz w:val="24"/>
        </w:rPr>
        <w:t>видах).</w:t>
      </w:r>
    </w:p>
    <w:p w14:paraId="6B94317D">
      <w:pPr>
        <w:pStyle w:val="32"/>
        <w:numPr>
          <w:ilvl w:val="0"/>
          <w:numId w:val="34"/>
        </w:numPr>
        <w:tabs>
          <w:tab w:val="left" w:pos="1134"/>
        </w:tabs>
        <w:spacing w:before="36"/>
        <w:ind w:left="1134" w:hanging="282"/>
        <w:rPr>
          <w:sz w:val="24"/>
        </w:rPr>
      </w:pPr>
      <w:r>
        <w:rPr>
          <w:sz w:val="24"/>
        </w:rPr>
        <w:t>Изучение</w:t>
      </w:r>
      <w:r>
        <w:rPr>
          <w:spacing w:val="-10"/>
          <w:sz w:val="24"/>
        </w:rPr>
        <w:t xml:space="preserve"> </w:t>
      </w:r>
      <w:r>
        <w:rPr>
          <w:sz w:val="24"/>
        </w:rPr>
        <w:t>внешнего</w:t>
      </w:r>
      <w:r>
        <w:rPr>
          <w:spacing w:val="-6"/>
          <w:sz w:val="24"/>
        </w:rPr>
        <w:t xml:space="preserve"> </w:t>
      </w:r>
      <w:r>
        <w:rPr>
          <w:sz w:val="24"/>
        </w:rPr>
        <w:t>строения</w:t>
      </w:r>
      <w:r>
        <w:rPr>
          <w:spacing w:val="-7"/>
          <w:sz w:val="24"/>
        </w:rPr>
        <w:t xml:space="preserve"> </w:t>
      </w:r>
      <w:r>
        <w:rPr>
          <w:sz w:val="24"/>
        </w:rPr>
        <w:t>папоротника</w:t>
      </w:r>
      <w:r>
        <w:rPr>
          <w:spacing w:val="-7"/>
          <w:sz w:val="24"/>
        </w:rPr>
        <w:t xml:space="preserve"> </w:t>
      </w:r>
      <w:r>
        <w:rPr>
          <w:sz w:val="24"/>
        </w:rPr>
        <w:t>или</w:t>
      </w:r>
      <w:r>
        <w:rPr>
          <w:spacing w:val="-13"/>
          <w:sz w:val="24"/>
        </w:rPr>
        <w:t xml:space="preserve"> </w:t>
      </w:r>
      <w:r>
        <w:rPr>
          <w:spacing w:val="-2"/>
          <w:sz w:val="24"/>
        </w:rPr>
        <w:t>хвоща.</w:t>
      </w:r>
    </w:p>
    <w:p w14:paraId="10397731">
      <w:pPr>
        <w:pStyle w:val="32"/>
        <w:numPr>
          <w:ilvl w:val="0"/>
          <w:numId w:val="34"/>
        </w:numPr>
        <w:tabs>
          <w:tab w:val="left" w:pos="1134"/>
        </w:tabs>
        <w:spacing w:before="41" w:line="276" w:lineRule="auto"/>
        <w:ind w:right="561" w:firstLine="283"/>
        <w:rPr>
          <w:sz w:val="24"/>
        </w:rPr>
      </w:pPr>
      <w:r>
        <w:rPr>
          <w:sz w:val="24"/>
        </w:rPr>
        <w:t>Изучение внешнего строения веток, хвои, шишек и семян голосеменных растений (на примере ели, сосны или лиственницы).</w:t>
      </w:r>
    </w:p>
    <w:p w14:paraId="4D028563">
      <w:pPr>
        <w:pStyle w:val="32"/>
        <w:numPr>
          <w:ilvl w:val="0"/>
          <w:numId w:val="34"/>
        </w:numPr>
        <w:tabs>
          <w:tab w:val="left" w:pos="1134"/>
        </w:tabs>
        <w:spacing w:before="3"/>
        <w:ind w:left="1134" w:hanging="282"/>
        <w:rPr>
          <w:sz w:val="24"/>
        </w:rPr>
      </w:pPr>
      <w:r>
        <w:rPr>
          <w:sz w:val="24"/>
        </w:rPr>
        <w:t>Изучение</w:t>
      </w:r>
      <w:r>
        <w:rPr>
          <w:spacing w:val="-13"/>
          <w:sz w:val="24"/>
        </w:rPr>
        <w:t xml:space="preserve"> </w:t>
      </w:r>
      <w:r>
        <w:rPr>
          <w:sz w:val="24"/>
        </w:rPr>
        <w:t>внешнего</w:t>
      </w:r>
      <w:r>
        <w:rPr>
          <w:spacing w:val="-4"/>
          <w:sz w:val="24"/>
        </w:rPr>
        <w:t xml:space="preserve"> </w:t>
      </w:r>
      <w:r>
        <w:rPr>
          <w:sz w:val="24"/>
        </w:rPr>
        <w:t>строения</w:t>
      </w:r>
      <w:r>
        <w:rPr>
          <w:spacing w:val="-10"/>
          <w:sz w:val="24"/>
        </w:rPr>
        <w:t xml:space="preserve"> </w:t>
      </w:r>
      <w:r>
        <w:rPr>
          <w:sz w:val="24"/>
        </w:rPr>
        <w:t>покрытосеменных</w:t>
      </w:r>
      <w:r>
        <w:rPr>
          <w:spacing w:val="-11"/>
          <w:sz w:val="24"/>
        </w:rPr>
        <w:t xml:space="preserve"> </w:t>
      </w:r>
      <w:r>
        <w:rPr>
          <w:spacing w:val="-2"/>
          <w:sz w:val="24"/>
        </w:rPr>
        <w:t>растений.</w:t>
      </w:r>
    </w:p>
    <w:p w14:paraId="23D84D3F">
      <w:pPr>
        <w:pStyle w:val="32"/>
        <w:numPr>
          <w:ilvl w:val="0"/>
          <w:numId w:val="34"/>
        </w:numPr>
        <w:tabs>
          <w:tab w:val="left" w:pos="1134"/>
        </w:tabs>
        <w:spacing w:before="37" w:line="276" w:lineRule="auto"/>
        <w:ind w:right="564" w:firstLine="283"/>
        <w:rPr>
          <w:sz w:val="24"/>
        </w:rPr>
      </w:pPr>
      <w:r>
        <w:rPr>
          <w:sz w:val="24"/>
        </w:rPr>
        <w:t>Изучение признаков представителей семейств: Крестоцветные (Капустные), Розоцветные (Розовые),</w:t>
      </w:r>
      <w:r>
        <w:rPr>
          <w:spacing w:val="-6"/>
          <w:sz w:val="24"/>
        </w:rPr>
        <w:t xml:space="preserve"> </w:t>
      </w:r>
      <w:r>
        <w:rPr>
          <w:sz w:val="24"/>
        </w:rPr>
        <w:t>Мотыльковые</w:t>
      </w:r>
      <w:r>
        <w:rPr>
          <w:spacing w:val="-9"/>
          <w:sz w:val="24"/>
        </w:rPr>
        <w:t xml:space="preserve"> </w:t>
      </w:r>
      <w:r>
        <w:rPr>
          <w:sz w:val="24"/>
        </w:rPr>
        <w:t>(Бобовые),</w:t>
      </w:r>
      <w:r>
        <w:rPr>
          <w:spacing w:val="-6"/>
          <w:sz w:val="24"/>
        </w:rPr>
        <w:t xml:space="preserve"> </w:t>
      </w:r>
      <w:r>
        <w:rPr>
          <w:sz w:val="24"/>
        </w:rPr>
        <w:t>Паслѐновые,</w:t>
      </w:r>
      <w:r>
        <w:rPr>
          <w:spacing w:val="-3"/>
          <w:sz w:val="24"/>
        </w:rPr>
        <w:t xml:space="preserve"> </w:t>
      </w:r>
      <w:r>
        <w:rPr>
          <w:sz w:val="24"/>
        </w:rPr>
        <w:t>Сложноцветные</w:t>
      </w:r>
      <w:r>
        <w:rPr>
          <w:spacing w:val="-11"/>
          <w:sz w:val="24"/>
        </w:rPr>
        <w:t xml:space="preserve"> </w:t>
      </w:r>
      <w:r>
        <w:rPr>
          <w:sz w:val="24"/>
        </w:rPr>
        <w:t>(Астровые),</w:t>
      </w:r>
      <w:r>
        <w:rPr>
          <w:spacing w:val="-2"/>
          <w:sz w:val="24"/>
        </w:rPr>
        <w:t xml:space="preserve"> </w:t>
      </w:r>
      <w:r>
        <w:rPr>
          <w:sz w:val="24"/>
        </w:rPr>
        <w:t>Лилейные,</w:t>
      </w:r>
      <w:r>
        <w:rPr>
          <w:spacing w:val="-2"/>
          <w:sz w:val="24"/>
        </w:rPr>
        <w:t xml:space="preserve"> </w:t>
      </w:r>
      <w:r>
        <w:rPr>
          <w:sz w:val="24"/>
        </w:rPr>
        <w:t>Злаки (Мятликовые) на гербарных и натуральных образцах.</w:t>
      </w:r>
    </w:p>
    <w:p w14:paraId="7D97ED1E">
      <w:pPr>
        <w:pStyle w:val="32"/>
        <w:numPr>
          <w:ilvl w:val="0"/>
          <w:numId w:val="34"/>
        </w:numPr>
        <w:tabs>
          <w:tab w:val="left" w:pos="1134"/>
        </w:tabs>
        <w:spacing w:line="280" w:lineRule="auto"/>
        <w:ind w:right="565" w:firstLine="283"/>
        <w:rPr>
          <w:sz w:val="24"/>
        </w:rPr>
      </w:pPr>
      <w:r>
        <w:rPr>
          <w:sz w:val="24"/>
        </w:rPr>
        <w:t>Определение</w:t>
      </w:r>
      <w:r>
        <w:rPr>
          <w:spacing w:val="-2"/>
          <w:sz w:val="24"/>
        </w:rPr>
        <w:t xml:space="preserve"> </w:t>
      </w:r>
      <w:r>
        <w:rPr>
          <w:sz w:val="24"/>
        </w:rPr>
        <w:t>видов растений (на</w:t>
      </w:r>
      <w:r>
        <w:rPr>
          <w:spacing w:val="-3"/>
          <w:sz w:val="24"/>
        </w:rPr>
        <w:t xml:space="preserve"> </w:t>
      </w:r>
      <w:r>
        <w:rPr>
          <w:sz w:val="24"/>
        </w:rPr>
        <w:t>примере</w:t>
      </w:r>
      <w:r>
        <w:rPr>
          <w:spacing w:val="-2"/>
          <w:sz w:val="24"/>
        </w:rPr>
        <w:t xml:space="preserve"> </w:t>
      </w:r>
      <w:r>
        <w:rPr>
          <w:sz w:val="24"/>
        </w:rPr>
        <w:t>трѐх</w:t>
      </w:r>
      <w:r>
        <w:rPr>
          <w:spacing w:val="-6"/>
          <w:sz w:val="24"/>
        </w:rPr>
        <w:t xml:space="preserve"> </w:t>
      </w:r>
      <w:r>
        <w:rPr>
          <w:sz w:val="24"/>
        </w:rPr>
        <w:t>семейств) с</w:t>
      </w:r>
      <w:r>
        <w:rPr>
          <w:spacing w:val="-3"/>
          <w:sz w:val="24"/>
        </w:rPr>
        <w:t xml:space="preserve"> </w:t>
      </w:r>
      <w:r>
        <w:rPr>
          <w:sz w:val="24"/>
        </w:rPr>
        <w:t>использованием</w:t>
      </w:r>
      <w:r>
        <w:rPr>
          <w:spacing w:val="-3"/>
          <w:sz w:val="24"/>
        </w:rPr>
        <w:t xml:space="preserve"> </w:t>
      </w:r>
      <w:r>
        <w:rPr>
          <w:sz w:val="24"/>
        </w:rPr>
        <w:t>определителей растений или определительных карточек.</w:t>
      </w:r>
    </w:p>
    <w:p w14:paraId="5A62B427">
      <w:pPr>
        <w:pStyle w:val="32"/>
        <w:numPr>
          <w:ilvl w:val="0"/>
          <w:numId w:val="34"/>
        </w:numPr>
        <w:tabs>
          <w:tab w:val="left" w:pos="1134"/>
        </w:tabs>
        <w:spacing w:line="274" w:lineRule="exact"/>
        <w:ind w:left="1134" w:hanging="282"/>
        <w:rPr>
          <w:sz w:val="24"/>
        </w:rPr>
      </w:pPr>
      <w:r>
        <w:rPr>
          <w:sz w:val="24"/>
        </w:rPr>
        <w:t>Развитие</w:t>
      </w:r>
      <w:r>
        <w:rPr>
          <w:spacing w:val="-7"/>
          <w:sz w:val="24"/>
        </w:rPr>
        <w:t xml:space="preserve"> </w:t>
      </w:r>
      <w:r>
        <w:rPr>
          <w:sz w:val="24"/>
        </w:rPr>
        <w:t>растительного</w:t>
      </w:r>
      <w:r>
        <w:rPr>
          <w:spacing w:val="-5"/>
          <w:sz w:val="24"/>
        </w:rPr>
        <w:t xml:space="preserve"> </w:t>
      </w:r>
      <w:r>
        <w:rPr>
          <w:sz w:val="24"/>
        </w:rPr>
        <w:t>мира</w:t>
      </w:r>
      <w:r>
        <w:rPr>
          <w:spacing w:val="-8"/>
          <w:sz w:val="24"/>
        </w:rPr>
        <w:t xml:space="preserve"> </w:t>
      </w:r>
      <w:r>
        <w:rPr>
          <w:sz w:val="24"/>
        </w:rPr>
        <w:t>на</w:t>
      </w:r>
      <w:r>
        <w:rPr>
          <w:spacing w:val="-7"/>
          <w:sz w:val="24"/>
        </w:rPr>
        <w:t xml:space="preserve"> </w:t>
      </w:r>
      <w:r>
        <w:rPr>
          <w:spacing w:val="-2"/>
          <w:sz w:val="24"/>
        </w:rPr>
        <w:t>Земле.</w:t>
      </w:r>
    </w:p>
    <w:p w14:paraId="292254AD">
      <w:pPr>
        <w:pStyle w:val="32"/>
        <w:numPr>
          <w:ilvl w:val="0"/>
          <w:numId w:val="34"/>
        </w:numPr>
        <w:tabs>
          <w:tab w:val="left" w:pos="1134"/>
        </w:tabs>
        <w:spacing w:before="34" w:line="276" w:lineRule="auto"/>
        <w:ind w:right="566" w:firstLine="283"/>
        <w:rPr>
          <w:sz w:val="24"/>
        </w:rPr>
      </w:pPr>
      <w:r>
        <w:rPr>
          <w:sz w:val="24"/>
        </w:rPr>
        <w:t>Эволюционное развитие растительного мира на Земле. Сохранение в земной коре растительных</w:t>
      </w:r>
      <w:r>
        <w:rPr>
          <w:spacing w:val="74"/>
          <w:sz w:val="24"/>
        </w:rPr>
        <w:t xml:space="preserve"> </w:t>
      </w:r>
      <w:r>
        <w:rPr>
          <w:sz w:val="24"/>
        </w:rPr>
        <w:t>остатков,</w:t>
      </w:r>
      <w:r>
        <w:rPr>
          <w:spacing w:val="76"/>
          <w:sz w:val="24"/>
        </w:rPr>
        <w:t xml:space="preserve"> </w:t>
      </w:r>
      <w:r>
        <w:rPr>
          <w:sz w:val="24"/>
        </w:rPr>
        <w:t>их</w:t>
      </w:r>
      <w:r>
        <w:rPr>
          <w:spacing w:val="73"/>
          <w:sz w:val="24"/>
        </w:rPr>
        <w:t xml:space="preserve"> </w:t>
      </w:r>
      <w:r>
        <w:rPr>
          <w:sz w:val="24"/>
        </w:rPr>
        <w:t>изучение.</w:t>
      </w:r>
      <w:r>
        <w:rPr>
          <w:spacing w:val="80"/>
          <w:sz w:val="24"/>
        </w:rPr>
        <w:t xml:space="preserve"> </w:t>
      </w:r>
      <w:r>
        <w:rPr>
          <w:sz w:val="24"/>
        </w:rPr>
        <w:t>«Живые</w:t>
      </w:r>
      <w:r>
        <w:rPr>
          <w:spacing w:val="73"/>
          <w:sz w:val="24"/>
        </w:rPr>
        <w:t xml:space="preserve"> </w:t>
      </w:r>
      <w:r>
        <w:rPr>
          <w:sz w:val="24"/>
        </w:rPr>
        <w:t>ископаемые»</w:t>
      </w:r>
      <w:r>
        <w:rPr>
          <w:spacing w:val="70"/>
          <w:sz w:val="24"/>
        </w:rPr>
        <w:t xml:space="preserve"> </w:t>
      </w:r>
      <w:r>
        <w:rPr>
          <w:sz w:val="24"/>
        </w:rPr>
        <w:t>растительного</w:t>
      </w:r>
      <w:r>
        <w:rPr>
          <w:spacing w:val="74"/>
          <w:sz w:val="24"/>
        </w:rPr>
        <w:t xml:space="preserve"> </w:t>
      </w:r>
      <w:r>
        <w:rPr>
          <w:sz w:val="24"/>
        </w:rPr>
        <w:t>царства.</w:t>
      </w:r>
      <w:r>
        <w:rPr>
          <w:spacing w:val="76"/>
          <w:sz w:val="24"/>
        </w:rPr>
        <w:t xml:space="preserve"> </w:t>
      </w:r>
      <w:r>
        <w:rPr>
          <w:sz w:val="24"/>
        </w:rPr>
        <w:t>Жизнь</w:t>
      </w:r>
    </w:p>
    <w:p w14:paraId="5BC8A00F">
      <w:pPr>
        <w:pStyle w:val="32"/>
        <w:spacing w:line="276" w:lineRule="auto"/>
        <w:rPr>
          <w:sz w:val="24"/>
        </w:rPr>
        <w:sectPr>
          <w:pgSz w:w="11910" w:h="16840"/>
          <w:pgMar w:top="320" w:right="141" w:bottom="620" w:left="708" w:header="0" w:footer="358" w:gutter="0"/>
          <w:cols w:space="720" w:num="1"/>
        </w:sectPr>
      </w:pPr>
    </w:p>
    <w:p w14:paraId="59408EA4">
      <w:pPr>
        <w:pStyle w:val="17"/>
        <w:spacing w:before="72" w:line="276" w:lineRule="auto"/>
        <w:ind w:right="576" w:firstLine="0"/>
      </w:pPr>
      <w:r>
        <w:t>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611F6A47">
      <w:pPr>
        <w:pStyle w:val="32"/>
        <w:numPr>
          <w:ilvl w:val="0"/>
          <w:numId w:val="34"/>
        </w:numPr>
        <w:tabs>
          <w:tab w:val="left" w:pos="1134"/>
        </w:tabs>
        <w:spacing w:before="8"/>
        <w:ind w:left="1134" w:hanging="282"/>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3CA27331">
      <w:pPr>
        <w:pStyle w:val="32"/>
        <w:numPr>
          <w:ilvl w:val="0"/>
          <w:numId w:val="34"/>
        </w:numPr>
        <w:tabs>
          <w:tab w:val="left" w:pos="1134"/>
        </w:tabs>
        <w:spacing w:before="37" w:line="276" w:lineRule="auto"/>
        <w:ind w:right="569" w:firstLine="283"/>
        <w:rPr>
          <w:sz w:val="24"/>
        </w:rPr>
      </w:pPr>
      <w:r>
        <w:rPr>
          <w:sz w:val="24"/>
        </w:rPr>
        <w:t>Развитие</w:t>
      </w:r>
      <w:r>
        <w:rPr>
          <w:spacing w:val="-15"/>
          <w:sz w:val="24"/>
        </w:rPr>
        <w:t xml:space="preserve"> </w:t>
      </w:r>
      <w:r>
        <w:rPr>
          <w:sz w:val="24"/>
        </w:rPr>
        <w:t>растительного</w:t>
      </w:r>
      <w:r>
        <w:rPr>
          <w:spacing w:val="-15"/>
          <w:sz w:val="24"/>
        </w:rPr>
        <w:t xml:space="preserve"> </w:t>
      </w:r>
      <w:r>
        <w:rPr>
          <w:sz w:val="24"/>
        </w:rPr>
        <w:t>мира</w:t>
      </w:r>
      <w:r>
        <w:rPr>
          <w:spacing w:val="-15"/>
          <w:sz w:val="24"/>
        </w:rPr>
        <w:t xml:space="preserve"> </w:t>
      </w:r>
      <w:r>
        <w:rPr>
          <w:sz w:val="24"/>
        </w:rPr>
        <w:t>на</w:t>
      </w:r>
      <w:r>
        <w:rPr>
          <w:spacing w:val="-15"/>
          <w:sz w:val="24"/>
        </w:rPr>
        <w:t xml:space="preserve"> </w:t>
      </w:r>
      <w:r>
        <w:rPr>
          <w:sz w:val="24"/>
        </w:rPr>
        <w:t>Земле</w:t>
      </w:r>
      <w:r>
        <w:rPr>
          <w:spacing w:val="-15"/>
          <w:sz w:val="24"/>
        </w:rPr>
        <w:t xml:space="preserve"> </w:t>
      </w:r>
      <w:r>
        <w:rPr>
          <w:sz w:val="24"/>
        </w:rPr>
        <w:t>(экскурсия</w:t>
      </w:r>
      <w:r>
        <w:rPr>
          <w:spacing w:val="-15"/>
          <w:sz w:val="24"/>
        </w:rPr>
        <w:t xml:space="preserve"> </w:t>
      </w:r>
      <w:r>
        <w:rPr>
          <w:sz w:val="24"/>
        </w:rPr>
        <w:t>в</w:t>
      </w:r>
      <w:r>
        <w:rPr>
          <w:spacing w:val="-15"/>
          <w:sz w:val="24"/>
        </w:rPr>
        <w:t xml:space="preserve"> </w:t>
      </w:r>
      <w:r>
        <w:rPr>
          <w:sz w:val="24"/>
        </w:rPr>
        <w:t>палеонтологический</w:t>
      </w:r>
      <w:r>
        <w:rPr>
          <w:spacing w:val="-15"/>
          <w:sz w:val="24"/>
        </w:rPr>
        <w:t xml:space="preserve"> </w:t>
      </w:r>
      <w:r>
        <w:rPr>
          <w:sz w:val="24"/>
        </w:rPr>
        <w:t>или</w:t>
      </w:r>
      <w:r>
        <w:rPr>
          <w:spacing w:val="-15"/>
          <w:sz w:val="24"/>
        </w:rPr>
        <w:t xml:space="preserve"> </w:t>
      </w:r>
      <w:r>
        <w:rPr>
          <w:sz w:val="24"/>
        </w:rPr>
        <w:t xml:space="preserve">краеведческий </w:t>
      </w:r>
      <w:r>
        <w:rPr>
          <w:spacing w:val="-2"/>
          <w:sz w:val="24"/>
        </w:rPr>
        <w:t>музей).</w:t>
      </w:r>
    </w:p>
    <w:p w14:paraId="2D8F7D27">
      <w:pPr>
        <w:pStyle w:val="32"/>
        <w:numPr>
          <w:ilvl w:val="0"/>
          <w:numId w:val="34"/>
        </w:numPr>
        <w:tabs>
          <w:tab w:val="left" w:pos="1134"/>
        </w:tabs>
        <w:spacing w:before="3"/>
        <w:ind w:left="1134" w:hanging="282"/>
        <w:rPr>
          <w:sz w:val="24"/>
        </w:rPr>
      </w:pPr>
      <w:r>
        <w:rPr>
          <w:sz w:val="24"/>
        </w:rPr>
        <w:t>Растения</w:t>
      </w:r>
      <w:r>
        <w:rPr>
          <w:spacing w:val="-5"/>
          <w:sz w:val="24"/>
        </w:rPr>
        <w:t xml:space="preserve"> </w:t>
      </w:r>
      <w:r>
        <w:rPr>
          <w:sz w:val="24"/>
        </w:rPr>
        <w:t>в</w:t>
      </w:r>
      <w:r>
        <w:rPr>
          <w:spacing w:val="-8"/>
          <w:sz w:val="24"/>
        </w:rPr>
        <w:t xml:space="preserve"> </w:t>
      </w:r>
      <w:r>
        <w:rPr>
          <w:sz w:val="24"/>
        </w:rPr>
        <w:t>природных</w:t>
      </w:r>
      <w:r>
        <w:rPr>
          <w:spacing w:val="-8"/>
          <w:sz w:val="24"/>
        </w:rPr>
        <w:t xml:space="preserve"> </w:t>
      </w:r>
      <w:r>
        <w:rPr>
          <w:spacing w:val="-2"/>
          <w:sz w:val="24"/>
        </w:rPr>
        <w:t>сообществах.</w:t>
      </w:r>
    </w:p>
    <w:p w14:paraId="126ADF83">
      <w:pPr>
        <w:pStyle w:val="32"/>
        <w:numPr>
          <w:ilvl w:val="0"/>
          <w:numId w:val="34"/>
        </w:numPr>
        <w:tabs>
          <w:tab w:val="left" w:pos="1134"/>
        </w:tabs>
        <w:spacing w:before="36" w:line="276" w:lineRule="auto"/>
        <w:ind w:right="556" w:firstLine="283"/>
        <w:rPr>
          <w:sz w:val="24"/>
        </w:rPr>
      </w:pPr>
      <w:r>
        <w:rPr>
          <w:sz w:val="24"/>
        </w:rPr>
        <w:t>Растения</w:t>
      </w:r>
      <w:r>
        <w:rPr>
          <w:spacing w:val="-12"/>
          <w:sz w:val="24"/>
        </w:rPr>
        <w:t xml:space="preserve"> </w:t>
      </w:r>
      <w:r>
        <w:rPr>
          <w:sz w:val="24"/>
        </w:rPr>
        <w:t>и</w:t>
      </w:r>
      <w:r>
        <w:rPr>
          <w:spacing w:val="-11"/>
          <w:sz w:val="24"/>
        </w:rPr>
        <w:t xml:space="preserve"> </w:t>
      </w:r>
      <w:r>
        <w:rPr>
          <w:sz w:val="24"/>
        </w:rPr>
        <w:t>среда</w:t>
      </w:r>
      <w:r>
        <w:rPr>
          <w:spacing w:val="-13"/>
          <w:sz w:val="24"/>
        </w:rPr>
        <w:t xml:space="preserve"> </w:t>
      </w:r>
      <w:r>
        <w:rPr>
          <w:sz w:val="24"/>
        </w:rPr>
        <w:t>обитания.</w:t>
      </w:r>
      <w:r>
        <w:rPr>
          <w:spacing w:val="-10"/>
          <w:sz w:val="24"/>
        </w:rPr>
        <w:t xml:space="preserve"> </w:t>
      </w:r>
      <w:r>
        <w:rPr>
          <w:sz w:val="24"/>
        </w:rPr>
        <w:t>Экологические</w:t>
      </w:r>
      <w:r>
        <w:rPr>
          <w:spacing w:val="-13"/>
          <w:sz w:val="24"/>
        </w:rPr>
        <w:t xml:space="preserve"> </w:t>
      </w:r>
      <w:r>
        <w:rPr>
          <w:sz w:val="24"/>
        </w:rPr>
        <w:t>факторы.</w:t>
      </w:r>
      <w:r>
        <w:rPr>
          <w:spacing w:val="-10"/>
          <w:sz w:val="24"/>
        </w:rPr>
        <w:t xml:space="preserve"> </w:t>
      </w:r>
      <w:r>
        <w:rPr>
          <w:sz w:val="24"/>
        </w:rPr>
        <w:t>Растения</w:t>
      </w:r>
      <w:r>
        <w:rPr>
          <w:spacing w:val="-12"/>
          <w:sz w:val="24"/>
        </w:rPr>
        <w:t xml:space="preserve"> </w:t>
      </w:r>
      <w:r>
        <w:rPr>
          <w:sz w:val="24"/>
        </w:rPr>
        <w:t>и</w:t>
      </w:r>
      <w:r>
        <w:rPr>
          <w:spacing w:val="-11"/>
          <w:sz w:val="24"/>
        </w:rPr>
        <w:t xml:space="preserve"> </w:t>
      </w:r>
      <w:r>
        <w:rPr>
          <w:sz w:val="24"/>
        </w:rPr>
        <w:t>условия</w:t>
      </w:r>
      <w:r>
        <w:rPr>
          <w:spacing w:val="-12"/>
          <w:sz w:val="24"/>
        </w:rPr>
        <w:t xml:space="preserve"> </w:t>
      </w:r>
      <w:r>
        <w:rPr>
          <w:sz w:val="24"/>
        </w:rPr>
        <w:t>неживой</w:t>
      </w:r>
      <w:r>
        <w:rPr>
          <w:spacing w:val="-15"/>
          <w:sz w:val="24"/>
        </w:rPr>
        <w:t xml:space="preserve"> </w:t>
      </w:r>
      <w:r>
        <w:rPr>
          <w:sz w:val="24"/>
        </w:rPr>
        <w:t>природы: свет, температура, влага, атмосферный воздух. Растения и условия живой природы: прямое и косвенное</w:t>
      </w:r>
      <w:r>
        <w:rPr>
          <w:spacing w:val="-2"/>
          <w:sz w:val="24"/>
        </w:rPr>
        <w:t xml:space="preserve"> </w:t>
      </w:r>
      <w:r>
        <w:rPr>
          <w:sz w:val="24"/>
        </w:rPr>
        <w:t>воздействие</w:t>
      </w:r>
      <w:r>
        <w:rPr>
          <w:spacing w:val="-7"/>
          <w:sz w:val="24"/>
        </w:rPr>
        <w:t xml:space="preserve"> </w:t>
      </w:r>
      <w:r>
        <w:rPr>
          <w:sz w:val="24"/>
        </w:rPr>
        <w:t>организмов на</w:t>
      </w:r>
      <w:r>
        <w:rPr>
          <w:spacing w:val="-2"/>
          <w:sz w:val="24"/>
        </w:rPr>
        <w:t xml:space="preserve"> </w:t>
      </w:r>
      <w:r>
        <w:rPr>
          <w:sz w:val="24"/>
        </w:rPr>
        <w:t>растения. Приспособленность растений к</w:t>
      </w:r>
      <w:r>
        <w:rPr>
          <w:spacing w:val="-3"/>
          <w:sz w:val="24"/>
        </w:rPr>
        <w:t xml:space="preserve"> </w:t>
      </w:r>
      <w:r>
        <w:rPr>
          <w:sz w:val="24"/>
        </w:rPr>
        <w:t>среде обитания. Взаимосвязи растений между собой и с другими организмами.</w:t>
      </w:r>
    </w:p>
    <w:p w14:paraId="3A18469A">
      <w:pPr>
        <w:pStyle w:val="32"/>
        <w:numPr>
          <w:ilvl w:val="0"/>
          <w:numId w:val="34"/>
        </w:numPr>
        <w:tabs>
          <w:tab w:val="left" w:pos="1134"/>
        </w:tabs>
        <w:spacing w:line="276" w:lineRule="auto"/>
        <w:ind w:right="553" w:firstLine="283"/>
        <w:rPr>
          <w:sz w:val="24"/>
        </w:rPr>
      </w:pPr>
      <w:r>
        <w:rPr>
          <w:sz w:val="24"/>
        </w:rPr>
        <w:t>Растительные</w:t>
      </w:r>
      <w:r>
        <w:rPr>
          <w:spacing w:val="-14"/>
          <w:sz w:val="24"/>
        </w:rPr>
        <w:t xml:space="preserve"> </w:t>
      </w:r>
      <w:r>
        <w:rPr>
          <w:sz w:val="24"/>
        </w:rPr>
        <w:t>сообщества.</w:t>
      </w:r>
      <w:r>
        <w:rPr>
          <w:spacing w:val="-11"/>
          <w:sz w:val="24"/>
        </w:rPr>
        <w:t xml:space="preserve"> </w:t>
      </w:r>
      <w:r>
        <w:rPr>
          <w:sz w:val="24"/>
        </w:rPr>
        <w:t>Видовой</w:t>
      </w:r>
      <w:r>
        <w:rPr>
          <w:spacing w:val="-12"/>
          <w:sz w:val="24"/>
        </w:rPr>
        <w:t xml:space="preserve"> </w:t>
      </w:r>
      <w:r>
        <w:rPr>
          <w:sz w:val="24"/>
        </w:rPr>
        <w:t>состав</w:t>
      </w:r>
      <w:r>
        <w:rPr>
          <w:spacing w:val="-15"/>
          <w:sz w:val="24"/>
        </w:rPr>
        <w:t xml:space="preserve"> </w:t>
      </w:r>
      <w:r>
        <w:rPr>
          <w:sz w:val="24"/>
        </w:rPr>
        <w:t>растительных</w:t>
      </w:r>
      <w:r>
        <w:rPr>
          <w:spacing w:val="-15"/>
          <w:sz w:val="24"/>
        </w:rPr>
        <w:t xml:space="preserve"> </w:t>
      </w:r>
      <w:r>
        <w:rPr>
          <w:sz w:val="24"/>
        </w:rPr>
        <w:t>сообществ,</w:t>
      </w:r>
      <w:r>
        <w:rPr>
          <w:spacing w:val="-14"/>
          <w:sz w:val="24"/>
        </w:rPr>
        <w:t xml:space="preserve"> </w:t>
      </w:r>
      <w:r>
        <w:rPr>
          <w:sz w:val="24"/>
        </w:rPr>
        <w:t>преобладающие</w:t>
      </w:r>
      <w:r>
        <w:rPr>
          <w:spacing w:val="-14"/>
          <w:sz w:val="24"/>
        </w:rPr>
        <w:t xml:space="preserve"> </w:t>
      </w:r>
      <w:r>
        <w:rPr>
          <w:sz w:val="24"/>
        </w:rPr>
        <w:t>в</w:t>
      </w:r>
      <w:r>
        <w:rPr>
          <w:spacing w:val="25"/>
          <w:sz w:val="24"/>
        </w:rPr>
        <w:t xml:space="preserve"> </w:t>
      </w:r>
      <w:r>
        <w:rPr>
          <w:sz w:val="24"/>
        </w:rPr>
        <w:t>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0C56834A">
      <w:pPr>
        <w:pStyle w:val="32"/>
        <w:numPr>
          <w:ilvl w:val="0"/>
          <w:numId w:val="34"/>
        </w:numPr>
        <w:tabs>
          <w:tab w:val="left" w:pos="1134"/>
        </w:tabs>
        <w:spacing w:before="6"/>
        <w:ind w:left="1134" w:hanging="282"/>
        <w:rPr>
          <w:sz w:val="24"/>
        </w:rPr>
      </w:pPr>
      <w:r>
        <w:rPr>
          <w:sz w:val="24"/>
        </w:rPr>
        <w:t>Растения</w:t>
      </w:r>
      <w:r>
        <w:rPr>
          <w:spacing w:val="-4"/>
          <w:sz w:val="24"/>
        </w:rPr>
        <w:t xml:space="preserve"> </w:t>
      </w:r>
      <w:r>
        <w:rPr>
          <w:sz w:val="24"/>
        </w:rPr>
        <w:t>и</w:t>
      </w:r>
      <w:r>
        <w:rPr>
          <w:spacing w:val="-3"/>
          <w:sz w:val="24"/>
        </w:rPr>
        <w:t xml:space="preserve"> </w:t>
      </w:r>
      <w:r>
        <w:rPr>
          <w:spacing w:val="-2"/>
          <w:sz w:val="24"/>
        </w:rPr>
        <w:t>человек.</w:t>
      </w:r>
    </w:p>
    <w:p w14:paraId="2359AD4E">
      <w:pPr>
        <w:pStyle w:val="32"/>
        <w:numPr>
          <w:ilvl w:val="0"/>
          <w:numId w:val="34"/>
        </w:numPr>
        <w:tabs>
          <w:tab w:val="left" w:pos="1134"/>
        </w:tabs>
        <w:spacing w:before="41" w:line="276" w:lineRule="auto"/>
        <w:ind w:right="565" w:firstLine="283"/>
        <w:rPr>
          <w:sz w:val="24"/>
        </w:rPr>
      </w:pPr>
      <w:r>
        <w:rPr>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75C3C6DE">
      <w:pPr>
        <w:pStyle w:val="32"/>
        <w:numPr>
          <w:ilvl w:val="0"/>
          <w:numId w:val="34"/>
        </w:numPr>
        <w:tabs>
          <w:tab w:val="left" w:pos="1136"/>
        </w:tabs>
        <w:spacing w:before="1"/>
        <w:ind w:left="1136"/>
        <w:jc w:val="left"/>
        <w:rPr>
          <w:sz w:val="24"/>
        </w:rPr>
      </w:pPr>
      <w:r>
        <w:rPr>
          <w:sz w:val="24"/>
        </w:rPr>
        <w:t>Экскурсии</w:t>
      </w:r>
      <w:r>
        <w:rPr>
          <w:spacing w:val="-5"/>
          <w:sz w:val="24"/>
        </w:rPr>
        <w:t xml:space="preserve"> </w:t>
      </w:r>
      <w:r>
        <w:rPr>
          <w:sz w:val="24"/>
        </w:rPr>
        <w:t>или</w:t>
      </w:r>
      <w:r>
        <w:rPr>
          <w:spacing w:val="-4"/>
          <w:sz w:val="24"/>
        </w:rPr>
        <w:t xml:space="preserve"> </w:t>
      </w:r>
      <w:r>
        <w:rPr>
          <w:spacing w:val="-2"/>
          <w:sz w:val="24"/>
        </w:rPr>
        <w:t>видеоэкскурсии.</w:t>
      </w:r>
    </w:p>
    <w:p w14:paraId="420B3B65">
      <w:pPr>
        <w:pStyle w:val="32"/>
        <w:numPr>
          <w:ilvl w:val="0"/>
          <w:numId w:val="34"/>
        </w:numPr>
        <w:tabs>
          <w:tab w:val="left" w:pos="1136"/>
        </w:tabs>
        <w:spacing w:before="42"/>
        <w:ind w:left="1136"/>
        <w:jc w:val="left"/>
        <w:rPr>
          <w:sz w:val="24"/>
        </w:rPr>
      </w:pPr>
      <w:r>
        <w:rPr>
          <w:sz w:val="24"/>
        </w:rPr>
        <w:t>Изучение</w:t>
      </w:r>
      <w:r>
        <w:rPr>
          <w:spacing w:val="-10"/>
          <w:sz w:val="24"/>
        </w:rPr>
        <w:t xml:space="preserve"> </w:t>
      </w:r>
      <w:r>
        <w:rPr>
          <w:sz w:val="24"/>
        </w:rPr>
        <w:t>сельскохозяйственных</w:t>
      </w:r>
      <w:r>
        <w:rPr>
          <w:spacing w:val="-11"/>
          <w:sz w:val="24"/>
        </w:rPr>
        <w:t xml:space="preserve"> </w:t>
      </w:r>
      <w:r>
        <w:rPr>
          <w:sz w:val="24"/>
        </w:rPr>
        <w:t>растений</w:t>
      </w:r>
      <w:r>
        <w:rPr>
          <w:spacing w:val="-12"/>
          <w:sz w:val="24"/>
        </w:rPr>
        <w:t xml:space="preserve"> </w:t>
      </w:r>
      <w:r>
        <w:rPr>
          <w:spacing w:val="-2"/>
          <w:sz w:val="24"/>
        </w:rPr>
        <w:t>региона.</w:t>
      </w:r>
    </w:p>
    <w:p w14:paraId="7F14A0A0">
      <w:pPr>
        <w:pStyle w:val="32"/>
        <w:numPr>
          <w:ilvl w:val="0"/>
          <w:numId w:val="34"/>
        </w:numPr>
        <w:tabs>
          <w:tab w:val="left" w:pos="1136"/>
        </w:tabs>
        <w:spacing w:before="40"/>
        <w:ind w:left="1136"/>
        <w:jc w:val="left"/>
        <w:rPr>
          <w:sz w:val="24"/>
        </w:rPr>
      </w:pPr>
      <w:r>
        <w:rPr>
          <w:sz w:val="24"/>
        </w:rPr>
        <w:t>Изучение</w:t>
      </w:r>
      <w:r>
        <w:rPr>
          <w:spacing w:val="-6"/>
          <w:sz w:val="24"/>
        </w:rPr>
        <w:t xml:space="preserve"> </w:t>
      </w:r>
      <w:r>
        <w:rPr>
          <w:sz w:val="24"/>
        </w:rPr>
        <w:t>сорных</w:t>
      </w:r>
      <w:r>
        <w:rPr>
          <w:spacing w:val="-5"/>
          <w:sz w:val="24"/>
        </w:rPr>
        <w:t xml:space="preserve"> </w:t>
      </w:r>
      <w:r>
        <w:rPr>
          <w:sz w:val="24"/>
        </w:rPr>
        <w:t>растений</w:t>
      </w:r>
      <w:r>
        <w:rPr>
          <w:spacing w:val="-7"/>
          <w:sz w:val="24"/>
        </w:rPr>
        <w:t xml:space="preserve"> </w:t>
      </w:r>
      <w:r>
        <w:rPr>
          <w:spacing w:val="-2"/>
          <w:sz w:val="24"/>
        </w:rPr>
        <w:t>региона.</w:t>
      </w:r>
    </w:p>
    <w:p w14:paraId="169CECBF">
      <w:pPr>
        <w:pStyle w:val="32"/>
        <w:numPr>
          <w:ilvl w:val="0"/>
          <w:numId w:val="34"/>
        </w:numPr>
        <w:tabs>
          <w:tab w:val="left" w:pos="1136"/>
        </w:tabs>
        <w:spacing w:before="41"/>
        <w:ind w:left="1136"/>
        <w:jc w:val="left"/>
        <w:rPr>
          <w:sz w:val="24"/>
        </w:rPr>
      </w:pPr>
      <w:r>
        <w:rPr>
          <w:sz w:val="24"/>
        </w:rPr>
        <w:t>Грибы.</w:t>
      </w:r>
      <w:r>
        <w:rPr>
          <w:spacing w:val="-7"/>
          <w:sz w:val="24"/>
        </w:rPr>
        <w:t xml:space="preserve"> </w:t>
      </w:r>
      <w:r>
        <w:rPr>
          <w:sz w:val="24"/>
        </w:rPr>
        <w:t>Лишайники.</w:t>
      </w:r>
      <w:r>
        <w:rPr>
          <w:spacing w:val="-10"/>
          <w:sz w:val="24"/>
        </w:rPr>
        <w:t xml:space="preserve"> </w:t>
      </w:r>
      <w:r>
        <w:rPr>
          <w:spacing w:val="-2"/>
          <w:sz w:val="24"/>
        </w:rPr>
        <w:t>Бактерии.</w:t>
      </w:r>
    </w:p>
    <w:p w14:paraId="18E15F28">
      <w:pPr>
        <w:pStyle w:val="32"/>
        <w:numPr>
          <w:ilvl w:val="0"/>
          <w:numId w:val="34"/>
        </w:numPr>
        <w:tabs>
          <w:tab w:val="left" w:pos="1134"/>
        </w:tabs>
        <w:spacing w:before="41" w:line="276" w:lineRule="auto"/>
        <w:ind w:right="562" w:firstLine="283"/>
        <w:rPr>
          <w:sz w:val="24"/>
        </w:rPr>
      </w:pPr>
      <w:r>
        <w:rPr>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54624787">
      <w:pPr>
        <w:pStyle w:val="32"/>
        <w:numPr>
          <w:ilvl w:val="0"/>
          <w:numId w:val="34"/>
        </w:numPr>
        <w:tabs>
          <w:tab w:val="left" w:pos="1134"/>
        </w:tabs>
        <w:spacing w:line="276" w:lineRule="auto"/>
        <w:ind w:right="553" w:firstLine="283"/>
        <w:rPr>
          <w:sz w:val="24"/>
        </w:rPr>
      </w:pPr>
      <w:r>
        <w:rPr>
          <w:sz w:val="24"/>
        </w:rPr>
        <w:t>Плесневые</w:t>
      </w:r>
      <w:r>
        <w:rPr>
          <w:spacing w:val="-2"/>
          <w:sz w:val="24"/>
        </w:rPr>
        <w:t xml:space="preserve"> </w:t>
      </w:r>
      <w:r>
        <w:rPr>
          <w:sz w:val="24"/>
        </w:rPr>
        <w:t>грибы. Дрожжевые</w:t>
      </w:r>
      <w:r>
        <w:rPr>
          <w:spacing w:val="-6"/>
          <w:sz w:val="24"/>
        </w:rPr>
        <w:t xml:space="preserve"> </w:t>
      </w:r>
      <w:r>
        <w:rPr>
          <w:sz w:val="24"/>
        </w:rPr>
        <w:t>грибы.</w:t>
      </w:r>
      <w:r>
        <w:rPr>
          <w:spacing w:val="-3"/>
          <w:sz w:val="24"/>
        </w:rPr>
        <w:t xml:space="preserve"> </w:t>
      </w:r>
      <w:r>
        <w:rPr>
          <w:sz w:val="24"/>
        </w:rPr>
        <w:t>Значение</w:t>
      </w:r>
      <w:r>
        <w:rPr>
          <w:spacing w:val="-2"/>
          <w:sz w:val="24"/>
        </w:rPr>
        <w:t xml:space="preserve"> </w:t>
      </w:r>
      <w:r>
        <w:rPr>
          <w:sz w:val="24"/>
        </w:rPr>
        <w:t>плесневых</w:t>
      </w:r>
      <w:r>
        <w:rPr>
          <w:spacing w:val="-1"/>
          <w:sz w:val="24"/>
        </w:rPr>
        <w:t xml:space="preserve"> </w:t>
      </w:r>
      <w:r>
        <w:rPr>
          <w:sz w:val="24"/>
        </w:rPr>
        <w:t>и</w:t>
      </w:r>
      <w:r>
        <w:rPr>
          <w:spacing w:val="-1"/>
          <w:sz w:val="24"/>
        </w:rPr>
        <w:t xml:space="preserve"> </w:t>
      </w:r>
      <w:r>
        <w:rPr>
          <w:sz w:val="24"/>
        </w:rPr>
        <w:t>дрожжевых</w:t>
      </w:r>
      <w:r>
        <w:rPr>
          <w:spacing w:val="-1"/>
          <w:sz w:val="24"/>
        </w:rPr>
        <w:t xml:space="preserve"> </w:t>
      </w:r>
      <w:r>
        <w:rPr>
          <w:sz w:val="24"/>
        </w:rPr>
        <w:t>грибов в</w:t>
      </w:r>
      <w:r>
        <w:rPr>
          <w:spacing w:val="-5"/>
          <w:sz w:val="24"/>
        </w:rPr>
        <w:t xml:space="preserve"> </w:t>
      </w:r>
      <w:r>
        <w:rPr>
          <w:sz w:val="24"/>
        </w:rPr>
        <w:t>природе и жизни человека (пищевая и фармацевтическая промышленность и другие).</w:t>
      </w:r>
    </w:p>
    <w:p w14:paraId="148A5E5A">
      <w:pPr>
        <w:pStyle w:val="32"/>
        <w:numPr>
          <w:ilvl w:val="0"/>
          <w:numId w:val="34"/>
        </w:numPr>
        <w:tabs>
          <w:tab w:val="left" w:pos="1134"/>
        </w:tabs>
        <w:spacing w:before="2" w:line="276" w:lineRule="auto"/>
        <w:ind w:right="562" w:firstLine="283"/>
        <w:rPr>
          <w:sz w:val="24"/>
        </w:rPr>
      </w:pPr>
      <w:r>
        <w:rPr>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2B2D2D3E">
      <w:pPr>
        <w:pStyle w:val="32"/>
        <w:numPr>
          <w:ilvl w:val="0"/>
          <w:numId w:val="34"/>
        </w:numPr>
        <w:tabs>
          <w:tab w:val="left" w:pos="1134"/>
        </w:tabs>
        <w:spacing w:before="4" w:line="280" w:lineRule="auto"/>
        <w:ind w:right="564" w:firstLine="283"/>
        <w:rPr>
          <w:sz w:val="24"/>
        </w:rPr>
      </w:pPr>
      <w:r>
        <w:rPr>
          <w:sz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463A9F08">
      <w:pPr>
        <w:pStyle w:val="32"/>
        <w:numPr>
          <w:ilvl w:val="0"/>
          <w:numId w:val="34"/>
        </w:numPr>
        <w:tabs>
          <w:tab w:val="left" w:pos="1134"/>
        </w:tabs>
        <w:spacing w:line="278" w:lineRule="auto"/>
        <w:ind w:right="555" w:firstLine="283"/>
        <w:rPr>
          <w:sz w:val="24"/>
        </w:rPr>
      </w:pPr>
      <w:r>
        <w:rPr>
          <w:sz w:val="24"/>
        </w:rPr>
        <w:t>Бактерии - доядерные</w:t>
      </w:r>
      <w:r>
        <w:rPr>
          <w:spacing w:val="-3"/>
          <w:sz w:val="24"/>
        </w:rPr>
        <w:t xml:space="preserve"> </w:t>
      </w:r>
      <w:r>
        <w:rPr>
          <w:sz w:val="24"/>
        </w:rPr>
        <w:t>организмы. Общая характеристика бактерий. Бактериальная клетка. Размножение</w:t>
      </w:r>
      <w:r>
        <w:rPr>
          <w:spacing w:val="-14"/>
          <w:sz w:val="24"/>
        </w:rPr>
        <w:t xml:space="preserve"> </w:t>
      </w:r>
      <w:r>
        <w:rPr>
          <w:sz w:val="24"/>
        </w:rPr>
        <w:t>бактерий.</w:t>
      </w:r>
      <w:r>
        <w:rPr>
          <w:spacing w:val="-12"/>
          <w:sz w:val="24"/>
        </w:rPr>
        <w:t xml:space="preserve"> </w:t>
      </w:r>
      <w:r>
        <w:rPr>
          <w:sz w:val="24"/>
        </w:rPr>
        <w:t>Распространение</w:t>
      </w:r>
      <w:r>
        <w:rPr>
          <w:spacing w:val="-14"/>
          <w:sz w:val="24"/>
        </w:rPr>
        <w:t xml:space="preserve"> </w:t>
      </w:r>
      <w:r>
        <w:rPr>
          <w:sz w:val="24"/>
        </w:rPr>
        <w:t>бактерий.</w:t>
      </w:r>
      <w:r>
        <w:rPr>
          <w:spacing w:val="-12"/>
          <w:sz w:val="24"/>
        </w:rPr>
        <w:t xml:space="preserve"> </w:t>
      </w:r>
      <w:r>
        <w:rPr>
          <w:sz w:val="24"/>
        </w:rPr>
        <w:t>Разнообразие</w:t>
      </w:r>
      <w:r>
        <w:rPr>
          <w:spacing w:val="-14"/>
          <w:sz w:val="24"/>
        </w:rPr>
        <w:t xml:space="preserve"> </w:t>
      </w:r>
      <w:r>
        <w:rPr>
          <w:sz w:val="24"/>
        </w:rPr>
        <w:t>бактерий.</w:t>
      </w:r>
      <w:r>
        <w:rPr>
          <w:spacing w:val="-12"/>
          <w:sz w:val="24"/>
        </w:rPr>
        <w:t xml:space="preserve"> </w:t>
      </w:r>
      <w:r>
        <w:rPr>
          <w:sz w:val="24"/>
        </w:rPr>
        <w:t>Значение</w:t>
      </w:r>
      <w:r>
        <w:rPr>
          <w:spacing w:val="-14"/>
          <w:sz w:val="24"/>
        </w:rPr>
        <w:t xml:space="preserve"> </w:t>
      </w:r>
      <w:r>
        <w:rPr>
          <w:sz w:val="24"/>
        </w:rPr>
        <w:t>бактерий</w:t>
      </w:r>
      <w:r>
        <w:rPr>
          <w:spacing w:val="29"/>
          <w:sz w:val="24"/>
        </w:rPr>
        <w:t xml:space="preserve"> </w:t>
      </w:r>
      <w:r>
        <w:rPr>
          <w:sz w:val="24"/>
        </w:rPr>
        <w:t>в природных сообществах.</w:t>
      </w:r>
    </w:p>
    <w:p w14:paraId="47999F72">
      <w:pPr>
        <w:pStyle w:val="32"/>
        <w:numPr>
          <w:ilvl w:val="0"/>
          <w:numId w:val="34"/>
        </w:numPr>
        <w:tabs>
          <w:tab w:val="left" w:pos="1136"/>
        </w:tabs>
        <w:spacing w:line="276" w:lineRule="auto"/>
        <w:ind w:right="605" w:firstLine="283"/>
        <w:jc w:val="left"/>
        <w:rPr>
          <w:sz w:val="24"/>
        </w:rPr>
      </w:pPr>
      <w:r>
        <w:rPr>
          <w:sz w:val="24"/>
        </w:rPr>
        <w:t>Болезнетворные</w:t>
      </w:r>
      <w:r>
        <w:rPr>
          <w:spacing w:val="34"/>
          <w:sz w:val="24"/>
        </w:rPr>
        <w:t xml:space="preserve"> </w:t>
      </w:r>
      <w:r>
        <w:rPr>
          <w:sz w:val="24"/>
        </w:rPr>
        <w:t>бактерии</w:t>
      </w:r>
      <w:r>
        <w:rPr>
          <w:spacing w:val="31"/>
          <w:sz w:val="24"/>
        </w:rPr>
        <w:t xml:space="preserve"> </w:t>
      </w:r>
      <w:r>
        <w:rPr>
          <w:sz w:val="24"/>
        </w:rPr>
        <w:t>и</w:t>
      </w:r>
      <w:r>
        <w:rPr>
          <w:spacing w:val="34"/>
          <w:sz w:val="24"/>
        </w:rPr>
        <w:t xml:space="preserve"> </w:t>
      </w:r>
      <w:r>
        <w:rPr>
          <w:sz w:val="24"/>
        </w:rPr>
        <w:t>меры</w:t>
      </w:r>
      <w:r>
        <w:rPr>
          <w:spacing w:val="36"/>
          <w:sz w:val="24"/>
        </w:rPr>
        <w:t xml:space="preserve"> </w:t>
      </w:r>
      <w:r>
        <w:rPr>
          <w:sz w:val="24"/>
        </w:rPr>
        <w:t>профилактики</w:t>
      </w:r>
      <w:r>
        <w:rPr>
          <w:spacing w:val="36"/>
          <w:sz w:val="24"/>
        </w:rPr>
        <w:t xml:space="preserve"> </w:t>
      </w:r>
      <w:r>
        <w:rPr>
          <w:sz w:val="24"/>
        </w:rPr>
        <w:t>заболеваний,</w:t>
      </w:r>
      <w:r>
        <w:rPr>
          <w:spacing w:val="33"/>
          <w:sz w:val="24"/>
        </w:rPr>
        <w:t xml:space="preserve"> </w:t>
      </w:r>
      <w:r>
        <w:rPr>
          <w:sz w:val="24"/>
        </w:rPr>
        <w:t>вызываемых</w:t>
      </w:r>
      <w:r>
        <w:rPr>
          <w:spacing w:val="30"/>
          <w:sz w:val="24"/>
        </w:rPr>
        <w:t xml:space="preserve"> </w:t>
      </w:r>
      <w:r>
        <w:rPr>
          <w:sz w:val="24"/>
        </w:rPr>
        <w:t>бактериями. Бактерии на службе у человека (в сельском хозяйстве, промышленности).</w:t>
      </w:r>
    </w:p>
    <w:p w14:paraId="0A7CA9EB">
      <w:pPr>
        <w:pStyle w:val="32"/>
        <w:numPr>
          <w:ilvl w:val="0"/>
          <w:numId w:val="34"/>
        </w:numPr>
        <w:tabs>
          <w:tab w:val="left" w:pos="1136"/>
        </w:tabs>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430507D">
      <w:pPr>
        <w:pStyle w:val="32"/>
        <w:numPr>
          <w:ilvl w:val="0"/>
          <w:numId w:val="34"/>
        </w:numPr>
        <w:tabs>
          <w:tab w:val="left" w:pos="1136"/>
        </w:tabs>
        <w:spacing w:before="17" w:line="276" w:lineRule="auto"/>
        <w:ind w:right="847" w:firstLine="283"/>
        <w:jc w:val="left"/>
        <w:rPr>
          <w:sz w:val="24"/>
        </w:rPr>
      </w:pPr>
      <w:r>
        <w:rPr>
          <w:sz w:val="24"/>
        </w:rPr>
        <w:t>Изучение</w:t>
      </w:r>
      <w:r>
        <w:rPr>
          <w:spacing w:val="37"/>
          <w:sz w:val="24"/>
        </w:rPr>
        <w:t xml:space="preserve"> </w:t>
      </w:r>
      <w:r>
        <w:rPr>
          <w:sz w:val="24"/>
        </w:rPr>
        <w:t>строения</w:t>
      </w:r>
      <w:r>
        <w:rPr>
          <w:spacing w:val="34"/>
          <w:sz w:val="24"/>
        </w:rPr>
        <w:t xml:space="preserve"> </w:t>
      </w:r>
      <w:r>
        <w:rPr>
          <w:sz w:val="24"/>
        </w:rPr>
        <w:t>одноклеточных</w:t>
      </w:r>
      <w:r>
        <w:rPr>
          <w:spacing w:val="34"/>
          <w:sz w:val="24"/>
        </w:rPr>
        <w:t xml:space="preserve"> </w:t>
      </w:r>
      <w:r>
        <w:rPr>
          <w:sz w:val="24"/>
        </w:rPr>
        <w:t>(мукор)</w:t>
      </w:r>
      <w:r>
        <w:rPr>
          <w:spacing w:val="40"/>
          <w:sz w:val="24"/>
        </w:rPr>
        <w:t xml:space="preserve"> </w:t>
      </w:r>
      <w:r>
        <w:rPr>
          <w:sz w:val="24"/>
        </w:rPr>
        <w:t>и</w:t>
      </w:r>
      <w:r>
        <w:rPr>
          <w:spacing w:val="34"/>
          <w:sz w:val="24"/>
        </w:rPr>
        <w:t xml:space="preserve"> </w:t>
      </w:r>
      <w:r>
        <w:rPr>
          <w:sz w:val="24"/>
        </w:rPr>
        <w:t>многоклеточных</w:t>
      </w:r>
      <w:r>
        <w:rPr>
          <w:spacing w:val="35"/>
          <w:sz w:val="24"/>
        </w:rPr>
        <w:t xml:space="preserve"> </w:t>
      </w:r>
      <w:r>
        <w:rPr>
          <w:sz w:val="24"/>
        </w:rPr>
        <w:t>(пеницилл)</w:t>
      </w:r>
      <w:r>
        <w:rPr>
          <w:spacing w:val="36"/>
          <w:sz w:val="24"/>
        </w:rPr>
        <w:t xml:space="preserve"> </w:t>
      </w:r>
      <w:r>
        <w:rPr>
          <w:sz w:val="24"/>
        </w:rPr>
        <w:t xml:space="preserve">плесневых </w:t>
      </w:r>
      <w:r>
        <w:rPr>
          <w:spacing w:val="-2"/>
          <w:sz w:val="24"/>
        </w:rPr>
        <w:t>грибов.</w:t>
      </w:r>
    </w:p>
    <w:p w14:paraId="1E5571D2">
      <w:pPr>
        <w:pStyle w:val="32"/>
        <w:numPr>
          <w:ilvl w:val="0"/>
          <w:numId w:val="34"/>
        </w:numPr>
        <w:tabs>
          <w:tab w:val="left" w:pos="1136"/>
        </w:tabs>
        <w:spacing w:line="276" w:lineRule="auto"/>
        <w:ind w:right="666" w:firstLine="283"/>
        <w:jc w:val="left"/>
        <w:rPr>
          <w:sz w:val="24"/>
        </w:rPr>
      </w:pPr>
      <w:r>
        <w:rPr>
          <w:sz w:val="24"/>
        </w:rPr>
        <w:t>Изучение</w:t>
      </w:r>
      <w:r>
        <w:rPr>
          <w:spacing w:val="-3"/>
          <w:sz w:val="24"/>
        </w:rPr>
        <w:t xml:space="preserve"> </w:t>
      </w:r>
      <w:r>
        <w:rPr>
          <w:sz w:val="24"/>
        </w:rPr>
        <w:t>строения</w:t>
      </w:r>
      <w:r>
        <w:rPr>
          <w:spacing w:val="-6"/>
          <w:sz w:val="24"/>
        </w:rPr>
        <w:t xml:space="preserve"> </w:t>
      </w:r>
      <w:r>
        <w:rPr>
          <w:sz w:val="24"/>
        </w:rPr>
        <w:t>плодовых</w:t>
      </w:r>
      <w:r>
        <w:rPr>
          <w:spacing w:val="-6"/>
          <w:sz w:val="24"/>
        </w:rPr>
        <w:t xml:space="preserve"> </w:t>
      </w:r>
      <w:r>
        <w:rPr>
          <w:sz w:val="24"/>
        </w:rPr>
        <w:t>тел</w:t>
      </w:r>
      <w:r>
        <w:rPr>
          <w:spacing w:val="-6"/>
          <w:sz w:val="24"/>
        </w:rPr>
        <w:t xml:space="preserve"> </w:t>
      </w:r>
      <w:r>
        <w:rPr>
          <w:sz w:val="24"/>
        </w:rPr>
        <w:t>шляпочных</w:t>
      </w:r>
      <w:r>
        <w:rPr>
          <w:spacing w:val="-6"/>
          <w:sz w:val="24"/>
        </w:rPr>
        <w:t xml:space="preserve"> </w:t>
      </w:r>
      <w:r>
        <w:rPr>
          <w:sz w:val="24"/>
        </w:rPr>
        <w:t>грибов</w:t>
      </w:r>
      <w:r>
        <w:rPr>
          <w:spacing w:val="-5"/>
          <w:sz w:val="24"/>
        </w:rPr>
        <w:t xml:space="preserve"> </w:t>
      </w:r>
      <w:r>
        <w:rPr>
          <w:sz w:val="24"/>
        </w:rPr>
        <w:t>(или</w:t>
      </w:r>
      <w:r>
        <w:rPr>
          <w:spacing w:val="-1"/>
          <w:sz w:val="24"/>
        </w:rPr>
        <w:t xml:space="preserve"> </w:t>
      </w:r>
      <w:r>
        <w:rPr>
          <w:sz w:val="24"/>
        </w:rPr>
        <w:t>изучение</w:t>
      </w:r>
      <w:r>
        <w:rPr>
          <w:spacing w:val="-3"/>
          <w:sz w:val="24"/>
        </w:rPr>
        <w:t xml:space="preserve"> </w:t>
      </w:r>
      <w:r>
        <w:rPr>
          <w:sz w:val="24"/>
        </w:rPr>
        <w:t>шляпочных</w:t>
      </w:r>
      <w:r>
        <w:rPr>
          <w:spacing w:val="-6"/>
          <w:sz w:val="24"/>
        </w:rPr>
        <w:t xml:space="preserve"> </w:t>
      </w:r>
      <w:r>
        <w:rPr>
          <w:sz w:val="24"/>
        </w:rPr>
        <w:t>грибов</w:t>
      </w:r>
      <w:r>
        <w:rPr>
          <w:spacing w:val="-1"/>
          <w:sz w:val="24"/>
        </w:rPr>
        <w:t xml:space="preserve"> </w:t>
      </w:r>
      <w:r>
        <w:rPr>
          <w:sz w:val="24"/>
        </w:rPr>
        <w:t xml:space="preserve">на </w:t>
      </w:r>
      <w:r>
        <w:rPr>
          <w:spacing w:val="-2"/>
          <w:sz w:val="24"/>
        </w:rPr>
        <w:t>муляжах).</w:t>
      </w:r>
    </w:p>
    <w:p w14:paraId="7F352715">
      <w:pPr>
        <w:pStyle w:val="32"/>
        <w:spacing w:line="276" w:lineRule="auto"/>
        <w:jc w:val="left"/>
        <w:rPr>
          <w:sz w:val="24"/>
        </w:rPr>
        <w:sectPr>
          <w:pgSz w:w="11910" w:h="16840"/>
          <w:pgMar w:top="60" w:right="141" w:bottom="620" w:left="708" w:header="0" w:footer="358" w:gutter="0"/>
          <w:cols w:space="720" w:num="1"/>
        </w:sectPr>
      </w:pPr>
    </w:p>
    <w:p w14:paraId="191991FB">
      <w:pPr>
        <w:pStyle w:val="32"/>
        <w:numPr>
          <w:ilvl w:val="0"/>
          <w:numId w:val="34"/>
        </w:numPr>
        <w:tabs>
          <w:tab w:val="left" w:pos="1136"/>
        </w:tabs>
        <w:spacing w:before="72"/>
        <w:ind w:left="1136"/>
        <w:jc w:val="left"/>
        <w:rPr>
          <w:sz w:val="24"/>
        </w:rPr>
      </w:pPr>
      <w:r>
        <w:rPr>
          <w:sz w:val="24"/>
        </w:rPr>
        <w:t>Изучение</w:t>
      </w:r>
      <w:r>
        <w:rPr>
          <w:spacing w:val="-6"/>
          <w:sz w:val="24"/>
        </w:rPr>
        <w:t xml:space="preserve"> </w:t>
      </w:r>
      <w:r>
        <w:rPr>
          <w:sz w:val="24"/>
        </w:rPr>
        <w:t>строения</w:t>
      </w:r>
      <w:r>
        <w:rPr>
          <w:spacing w:val="-8"/>
          <w:sz w:val="24"/>
        </w:rPr>
        <w:t xml:space="preserve"> </w:t>
      </w:r>
      <w:r>
        <w:rPr>
          <w:spacing w:val="-2"/>
          <w:sz w:val="24"/>
        </w:rPr>
        <w:t>лишайников.</w:t>
      </w:r>
    </w:p>
    <w:p w14:paraId="7EED0DBE">
      <w:pPr>
        <w:pStyle w:val="32"/>
        <w:numPr>
          <w:ilvl w:val="0"/>
          <w:numId w:val="34"/>
        </w:numPr>
        <w:tabs>
          <w:tab w:val="left" w:pos="1136"/>
        </w:tabs>
        <w:spacing w:before="45"/>
        <w:ind w:left="1136"/>
        <w:jc w:val="left"/>
        <w:rPr>
          <w:sz w:val="24"/>
        </w:rPr>
      </w:pPr>
      <w:r>
        <w:rPr>
          <w:sz w:val="24"/>
        </w:rPr>
        <w:t>Изучение</w:t>
      </w:r>
      <w:r>
        <w:rPr>
          <w:spacing w:val="-8"/>
          <w:sz w:val="24"/>
        </w:rPr>
        <w:t xml:space="preserve"> </w:t>
      </w:r>
      <w:r>
        <w:rPr>
          <w:sz w:val="24"/>
        </w:rPr>
        <w:t>строения</w:t>
      </w:r>
      <w:r>
        <w:rPr>
          <w:spacing w:val="-5"/>
          <w:sz w:val="24"/>
        </w:rPr>
        <w:t xml:space="preserve"> </w:t>
      </w:r>
      <w:r>
        <w:rPr>
          <w:sz w:val="24"/>
        </w:rPr>
        <w:t>бактерий</w:t>
      </w:r>
      <w:r>
        <w:rPr>
          <w:spacing w:val="-4"/>
          <w:sz w:val="24"/>
        </w:rPr>
        <w:t xml:space="preserve"> </w:t>
      </w:r>
      <w:r>
        <w:rPr>
          <w:sz w:val="24"/>
        </w:rPr>
        <w:t>(на</w:t>
      </w:r>
      <w:r>
        <w:rPr>
          <w:spacing w:val="-11"/>
          <w:sz w:val="24"/>
        </w:rPr>
        <w:t xml:space="preserve"> </w:t>
      </w:r>
      <w:r>
        <w:rPr>
          <w:sz w:val="24"/>
        </w:rPr>
        <w:t>готовых</w:t>
      </w:r>
      <w:r>
        <w:rPr>
          <w:spacing w:val="-4"/>
          <w:sz w:val="24"/>
        </w:rPr>
        <w:t xml:space="preserve"> </w:t>
      </w:r>
      <w:r>
        <w:rPr>
          <w:spacing w:val="-2"/>
          <w:sz w:val="24"/>
        </w:rPr>
        <w:t>микропрепаратах).</w:t>
      </w:r>
    </w:p>
    <w:p w14:paraId="13112B0F">
      <w:pPr>
        <w:pStyle w:val="2"/>
        <w:spacing w:before="51"/>
        <w:ind w:left="3873"/>
        <w:jc w:val="left"/>
      </w:pPr>
      <w:bookmarkStart w:id="99" w:name="Содержание_обучения_в_8_классе._(9)"/>
      <w:bookmarkEnd w:id="99"/>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797531EF">
      <w:pPr>
        <w:pStyle w:val="32"/>
        <w:numPr>
          <w:ilvl w:val="0"/>
          <w:numId w:val="34"/>
        </w:numPr>
        <w:tabs>
          <w:tab w:val="left" w:pos="1134"/>
        </w:tabs>
        <w:spacing w:before="36"/>
        <w:ind w:left="1134" w:hanging="282"/>
        <w:rPr>
          <w:sz w:val="24"/>
        </w:rPr>
      </w:pPr>
      <w:r>
        <w:rPr>
          <w:sz w:val="24"/>
        </w:rPr>
        <w:t>Животный</w:t>
      </w:r>
      <w:r>
        <w:rPr>
          <w:spacing w:val="-7"/>
          <w:sz w:val="24"/>
        </w:rPr>
        <w:t xml:space="preserve"> </w:t>
      </w:r>
      <w:r>
        <w:rPr>
          <w:spacing w:val="-2"/>
          <w:sz w:val="24"/>
        </w:rPr>
        <w:t>организм.</w:t>
      </w:r>
    </w:p>
    <w:p w14:paraId="16F3DBA3">
      <w:pPr>
        <w:pStyle w:val="32"/>
        <w:numPr>
          <w:ilvl w:val="0"/>
          <w:numId w:val="34"/>
        </w:numPr>
        <w:tabs>
          <w:tab w:val="left" w:pos="1134"/>
        </w:tabs>
        <w:spacing w:before="36" w:line="276" w:lineRule="auto"/>
        <w:ind w:right="575" w:firstLine="283"/>
        <w:rPr>
          <w:sz w:val="24"/>
        </w:rPr>
      </w:pPr>
      <w:r>
        <w:rPr>
          <w:sz w:val="24"/>
        </w:rPr>
        <w:t xml:space="preserve">Зоология - наука о животных. Разделы зоологии. Связь зоологии с другими науками и </w:t>
      </w:r>
      <w:r>
        <w:rPr>
          <w:spacing w:val="-2"/>
          <w:sz w:val="24"/>
        </w:rPr>
        <w:t>техникой.</w:t>
      </w:r>
    </w:p>
    <w:p w14:paraId="5A34C03A">
      <w:pPr>
        <w:pStyle w:val="32"/>
        <w:numPr>
          <w:ilvl w:val="0"/>
          <w:numId w:val="34"/>
        </w:numPr>
        <w:tabs>
          <w:tab w:val="left" w:pos="1134"/>
        </w:tabs>
        <w:spacing w:line="276" w:lineRule="auto"/>
        <w:ind w:right="559" w:firstLine="283"/>
        <w:rPr>
          <w:sz w:val="24"/>
        </w:rPr>
      </w:pPr>
      <w:r>
        <w:rPr>
          <w:sz w:val="24"/>
        </w:rPr>
        <w:t>Общие признаки животных. Отличия животных от растений. Многообразие животного мира.</w:t>
      </w:r>
      <w:r>
        <w:rPr>
          <w:spacing w:val="-6"/>
          <w:sz w:val="24"/>
        </w:rPr>
        <w:t xml:space="preserve"> </w:t>
      </w:r>
      <w:r>
        <w:rPr>
          <w:sz w:val="24"/>
        </w:rPr>
        <w:t>Одноклеточные</w:t>
      </w:r>
      <w:r>
        <w:rPr>
          <w:spacing w:val="-13"/>
          <w:sz w:val="24"/>
        </w:rPr>
        <w:t xml:space="preserve"> </w:t>
      </w:r>
      <w:r>
        <w:rPr>
          <w:sz w:val="24"/>
        </w:rPr>
        <w:t>и</w:t>
      </w:r>
      <w:r>
        <w:rPr>
          <w:spacing w:val="-11"/>
          <w:sz w:val="24"/>
        </w:rPr>
        <w:t xml:space="preserve"> </w:t>
      </w:r>
      <w:r>
        <w:rPr>
          <w:sz w:val="24"/>
        </w:rPr>
        <w:t>многоклеточные</w:t>
      </w:r>
      <w:r>
        <w:rPr>
          <w:spacing w:val="-8"/>
          <w:sz w:val="24"/>
        </w:rPr>
        <w:t xml:space="preserve"> </w:t>
      </w:r>
      <w:r>
        <w:rPr>
          <w:sz w:val="24"/>
        </w:rPr>
        <w:t>животные.</w:t>
      </w:r>
      <w:r>
        <w:rPr>
          <w:spacing w:val="-4"/>
          <w:sz w:val="24"/>
        </w:rPr>
        <w:t xml:space="preserve"> </w:t>
      </w:r>
      <w:r>
        <w:rPr>
          <w:sz w:val="24"/>
        </w:rPr>
        <w:t>Форма</w:t>
      </w:r>
      <w:r>
        <w:rPr>
          <w:spacing w:val="-13"/>
          <w:sz w:val="24"/>
        </w:rPr>
        <w:t xml:space="preserve"> </w:t>
      </w:r>
      <w:r>
        <w:rPr>
          <w:sz w:val="24"/>
        </w:rPr>
        <w:t>тела</w:t>
      </w:r>
      <w:r>
        <w:rPr>
          <w:spacing w:val="-8"/>
          <w:sz w:val="24"/>
        </w:rPr>
        <w:t xml:space="preserve"> </w:t>
      </w:r>
      <w:r>
        <w:rPr>
          <w:sz w:val="24"/>
        </w:rPr>
        <w:t>животного,</w:t>
      </w:r>
      <w:r>
        <w:rPr>
          <w:spacing w:val="-9"/>
          <w:sz w:val="24"/>
        </w:rPr>
        <w:t xml:space="preserve"> </w:t>
      </w:r>
      <w:r>
        <w:rPr>
          <w:sz w:val="24"/>
        </w:rPr>
        <w:t>симметрия,</w:t>
      </w:r>
      <w:r>
        <w:rPr>
          <w:spacing w:val="-9"/>
          <w:sz w:val="24"/>
        </w:rPr>
        <w:t xml:space="preserve"> </w:t>
      </w:r>
      <w:r>
        <w:rPr>
          <w:sz w:val="24"/>
        </w:rPr>
        <w:t>размеры тела и другое.</w:t>
      </w:r>
    </w:p>
    <w:p w14:paraId="5ADDCE8C">
      <w:pPr>
        <w:pStyle w:val="32"/>
        <w:numPr>
          <w:ilvl w:val="0"/>
          <w:numId w:val="34"/>
        </w:numPr>
        <w:tabs>
          <w:tab w:val="left" w:pos="1134"/>
        </w:tabs>
        <w:spacing w:line="276" w:lineRule="auto"/>
        <w:ind w:right="563" w:firstLine="283"/>
        <w:rPr>
          <w:sz w:val="24"/>
        </w:rPr>
      </w:pPr>
      <w:r>
        <w:rPr>
          <w:sz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5D3D7B6D">
      <w:pPr>
        <w:pStyle w:val="32"/>
        <w:numPr>
          <w:ilvl w:val="0"/>
          <w:numId w:val="34"/>
        </w:numPr>
        <w:tabs>
          <w:tab w:val="left" w:pos="1136"/>
        </w:tabs>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264716C">
      <w:pPr>
        <w:pStyle w:val="32"/>
        <w:numPr>
          <w:ilvl w:val="0"/>
          <w:numId w:val="34"/>
        </w:numPr>
        <w:tabs>
          <w:tab w:val="left" w:pos="1136"/>
        </w:tabs>
        <w:spacing w:before="46"/>
        <w:ind w:left="1136"/>
        <w:jc w:val="left"/>
        <w:rPr>
          <w:sz w:val="24"/>
        </w:rPr>
      </w:pPr>
      <w:r>
        <w:rPr>
          <w:sz w:val="24"/>
        </w:rPr>
        <w:t>Исследование</w:t>
      </w:r>
      <w:r>
        <w:rPr>
          <w:spacing w:val="-12"/>
          <w:sz w:val="24"/>
        </w:rPr>
        <w:t xml:space="preserve"> </w:t>
      </w:r>
      <w:r>
        <w:rPr>
          <w:sz w:val="24"/>
        </w:rPr>
        <w:t>под</w:t>
      </w:r>
      <w:r>
        <w:rPr>
          <w:spacing w:val="-8"/>
          <w:sz w:val="24"/>
        </w:rPr>
        <w:t xml:space="preserve"> </w:t>
      </w:r>
      <w:r>
        <w:rPr>
          <w:sz w:val="24"/>
        </w:rPr>
        <w:t>микроскопом</w:t>
      </w:r>
      <w:r>
        <w:rPr>
          <w:spacing w:val="-7"/>
          <w:sz w:val="24"/>
        </w:rPr>
        <w:t xml:space="preserve"> </w:t>
      </w:r>
      <w:r>
        <w:rPr>
          <w:sz w:val="24"/>
        </w:rPr>
        <w:t>готовых</w:t>
      </w:r>
      <w:r>
        <w:rPr>
          <w:spacing w:val="-5"/>
          <w:sz w:val="24"/>
        </w:rPr>
        <w:t xml:space="preserve"> </w:t>
      </w:r>
      <w:r>
        <w:rPr>
          <w:sz w:val="24"/>
        </w:rPr>
        <w:t>микропрепаратов</w:t>
      </w:r>
      <w:r>
        <w:rPr>
          <w:spacing w:val="-7"/>
          <w:sz w:val="24"/>
        </w:rPr>
        <w:t xml:space="preserve"> </w:t>
      </w:r>
      <w:r>
        <w:rPr>
          <w:sz w:val="24"/>
        </w:rPr>
        <w:t>клеток</w:t>
      </w:r>
      <w:r>
        <w:rPr>
          <w:spacing w:val="-7"/>
          <w:sz w:val="24"/>
        </w:rPr>
        <w:t xml:space="preserve"> </w:t>
      </w:r>
      <w:r>
        <w:rPr>
          <w:sz w:val="24"/>
        </w:rPr>
        <w:t>и</w:t>
      </w:r>
      <w:r>
        <w:rPr>
          <w:spacing w:val="-5"/>
          <w:sz w:val="24"/>
        </w:rPr>
        <w:t xml:space="preserve"> </w:t>
      </w:r>
      <w:r>
        <w:rPr>
          <w:sz w:val="24"/>
        </w:rPr>
        <w:t>тканей</w:t>
      </w:r>
      <w:r>
        <w:rPr>
          <w:spacing w:val="-8"/>
          <w:sz w:val="24"/>
        </w:rPr>
        <w:t xml:space="preserve"> </w:t>
      </w:r>
      <w:r>
        <w:rPr>
          <w:spacing w:val="-2"/>
          <w:sz w:val="24"/>
        </w:rPr>
        <w:t>животных.</w:t>
      </w:r>
    </w:p>
    <w:p w14:paraId="469E6E75">
      <w:pPr>
        <w:pStyle w:val="32"/>
        <w:numPr>
          <w:ilvl w:val="0"/>
          <w:numId w:val="34"/>
        </w:numPr>
        <w:tabs>
          <w:tab w:val="left" w:pos="1136"/>
        </w:tabs>
        <w:spacing w:before="41"/>
        <w:ind w:left="1136"/>
        <w:jc w:val="left"/>
        <w:rPr>
          <w:sz w:val="24"/>
        </w:rPr>
      </w:pPr>
      <w:r>
        <w:rPr>
          <w:sz w:val="24"/>
        </w:rPr>
        <w:t>Строение</w:t>
      </w:r>
      <w:r>
        <w:rPr>
          <w:spacing w:val="-11"/>
          <w:sz w:val="24"/>
        </w:rPr>
        <w:t xml:space="preserve"> </w:t>
      </w:r>
      <w:r>
        <w:rPr>
          <w:sz w:val="24"/>
        </w:rPr>
        <w:t>и</w:t>
      </w:r>
      <w:r>
        <w:rPr>
          <w:spacing w:val="-9"/>
          <w:sz w:val="24"/>
        </w:rPr>
        <w:t xml:space="preserve"> </w:t>
      </w:r>
      <w:r>
        <w:rPr>
          <w:sz w:val="24"/>
        </w:rPr>
        <w:t>жизнедеятельность</w:t>
      </w:r>
      <w:r>
        <w:rPr>
          <w:spacing w:val="-7"/>
          <w:sz w:val="24"/>
        </w:rPr>
        <w:t xml:space="preserve"> </w:t>
      </w:r>
      <w:r>
        <w:rPr>
          <w:sz w:val="24"/>
        </w:rPr>
        <w:t>организма</w:t>
      </w:r>
      <w:r>
        <w:rPr>
          <w:spacing w:val="-9"/>
          <w:sz w:val="24"/>
        </w:rPr>
        <w:t xml:space="preserve"> </w:t>
      </w:r>
      <w:r>
        <w:rPr>
          <w:spacing w:val="-2"/>
          <w:sz w:val="24"/>
        </w:rPr>
        <w:t>животного.</w:t>
      </w:r>
    </w:p>
    <w:p w14:paraId="33BCBC57">
      <w:pPr>
        <w:pStyle w:val="32"/>
        <w:numPr>
          <w:ilvl w:val="0"/>
          <w:numId w:val="34"/>
        </w:numPr>
        <w:tabs>
          <w:tab w:val="left" w:pos="1134"/>
        </w:tabs>
        <w:spacing w:before="40" w:line="276" w:lineRule="auto"/>
        <w:ind w:right="558" w:firstLine="283"/>
        <w:rPr>
          <w:sz w:val="24"/>
        </w:rPr>
      </w:pPr>
      <w:r>
        <w:rPr>
          <w:sz w:val="24"/>
        </w:rPr>
        <w:t>Опора и движение животных. Особенности гидростатического, наружного и внутреннего скелета у животных. Передвижение у одноклеточных (амѐбовидное, жгутиковое). Мышечные движения у многоклеточных: полѐт насекомых, птиц, плавание рыб, движение по суше позвоночных животных (ползание, бег, ходьба</w:t>
      </w:r>
    </w:p>
    <w:p w14:paraId="16CECB32">
      <w:pPr>
        <w:pStyle w:val="32"/>
        <w:numPr>
          <w:ilvl w:val="0"/>
          <w:numId w:val="34"/>
        </w:numPr>
        <w:tabs>
          <w:tab w:val="left" w:pos="1134"/>
        </w:tabs>
        <w:spacing w:line="274" w:lineRule="exact"/>
        <w:ind w:left="1134" w:hanging="282"/>
        <w:rPr>
          <w:sz w:val="24"/>
        </w:rPr>
      </w:pPr>
      <w:r>
        <w:rPr>
          <w:sz w:val="24"/>
        </w:rPr>
        <w:t>и</w:t>
      </w:r>
      <w:r>
        <w:rPr>
          <w:spacing w:val="-4"/>
          <w:sz w:val="24"/>
        </w:rPr>
        <w:t xml:space="preserve"> </w:t>
      </w:r>
      <w:r>
        <w:rPr>
          <w:sz w:val="24"/>
        </w:rPr>
        <w:t>другое).</w:t>
      </w:r>
      <w:r>
        <w:rPr>
          <w:spacing w:val="-3"/>
          <w:sz w:val="24"/>
        </w:rPr>
        <w:t xml:space="preserve"> </w:t>
      </w:r>
      <w:r>
        <w:rPr>
          <w:sz w:val="24"/>
        </w:rPr>
        <w:t>Рычажные</w:t>
      </w:r>
      <w:r>
        <w:rPr>
          <w:spacing w:val="-3"/>
          <w:sz w:val="24"/>
        </w:rPr>
        <w:t xml:space="preserve"> </w:t>
      </w:r>
      <w:r>
        <w:rPr>
          <w:spacing w:val="-2"/>
          <w:sz w:val="24"/>
        </w:rPr>
        <w:t>конечности.</w:t>
      </w:r>
    </w:p>
    <w:p w14:paraId="316D72B5">
      <w:pPr>
        <w:pStyle w:val="32"/>
        <w:numPr>
          <w:ilvl w:val="0"/>
          <w:numId w:val="34"/>
        </w:numPr>
        <w:tabs>
          <w:tab w:val="left" w:pos="1134"/>
        </w:tabs>
        <w:spacing w:before="46" w:line="276" w:lineRule="auto"/>
        <w:ind w:right="561" w:firstLine="283"/>
        <w:rPr>
          <w:sz w:val="24"/>
        </w:rPr>
      </w:pPr>
      <w:r>
        <w:rPr>
          <w:sz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w:t>
      </w:r>
      <w:r>
        <w:rPr>
          <w:spacing w:val="-15"/>
          <w:sz w:val="24"/>
        </w:rPr>
        <w:t xml:space="preserve"> </w:t>
      </w:r>
      <w:r>
        <w:rPr>
          <w:sz w:val="24"/>
        </w:rPr>
        <w:t>железы.</w:t>
      </w:r>
      <w:r>
        <w:rPr>
          <w:spacing w:val="-15"/>
          <w:sz w:val="24"/>
        </w:rPr>
        <w:t xml:space="preserve"> </w:t>
      </w:r>
      <w:r>
        <w:rPr>
          <w:sz w:val="24"/>
        </w:rPr>
        <w:t>Ферменты.</w:t>
      </w:r>
      <w:r>
        <w:rPr>
          <w:spacing w:val="-15"/>
          <w:sz w:val="24"/>
        </w:rPr>
        <w:t xml:space="preserve"> </w:t>
      </w:r>
      <w:r>
        <w:rPr>
          <w:sz w:val="24"/>
        </w:rPr>
        <w:t>Особенности</w:t>
      </w:r>
      <w:r>
        <w:rPr>
          <w:spacing w:val="-13"/>
          <w:sz w:val="24"/>
        </w:rPr>
        <w:t xml:space="preserve"> </w:t>
      </w:r>
      <w:r>
        <w:rPr>
          <w:sz w:val="24"/>
        </w:rPr>
        <w:t>пищеварительной</w:t>
      </w:r>
      <w:r>
        <w:rPr>
          <w:spacing w:val="-14"/>
          <w:sz w:val="24"/>
        </w:rPr>
        <w:t xml:space="preserve"> </w:t>
      </w:r>
      <w:r>
        <w:rPr>
          <w:sz w:val="24"/>
        </w:rPr>
        <w:t>системы</w:t>
      </w:r>
      <w:r>
        <w:rPr>
          <w:spacing w:val="-9"/>
          <w:sz w:val="24"/>
        </w:rPr>
        <w:t xml:space="preserve"> </w:t>
      </w:r>
      <w:r>
        <w:rPr>
          <w:sz w:val="24"/>
        </w:rPr>
        <w:t>у</w:t>
      </w:r>
      <w:r>
        <w:rPr>
          <w:spacing w:val="-15"/>
          <w:sz w:val="24"/>
        </w:rPr>
        <w:t xml:space="preserve"> </w:t>
      </w:r>
      <w:r>
        <w:rPr>
          <w:sz w:val="24"/>
        </w:rPr>
        <w:t>представителей отрядов млекопитающих.</w:t>
      </w:r>
    </w:p>
    <w:p w14:paraId="10DF058E">
      <w:pPr>
        <w:pStyle w:val="32"/>
        <w:numPr>
          <w:ilvl w:val="0"/>
          <w:numId w:val="34"/>
        </w:numPr>
        <w:tabs>
          <w:tab w:val="left" w:pos="1134"/>
        </w:tabs>
        <w:spacing w:line="276" w:lineRule="auto"/>
        <w:ind w:right="566" w:firstLine="283"/>
        <w:rPr>
          <w:sz w:val="24"/>
        </w:rPr>
      </w:pPr>
      <w:r>
        <w:rPr>
          <w:sz w:val="24"/>
        </w:rPr>
        <w:t>Дыхание животных. Значение дыхания. Газообмен через всю поверхность клетки. Жаберное дыхание. Наружные и внутренние жабры. Кожное, трахейное, лѐгочное дыхание у обитателей суши. Особенности кожного дыхания. Роль воздушных мешков у птиц.</w:t>
      </w:r>
    </w:p>
    <w:p w14:paraId="76FB557B">
      <w:pPr>
        <w:pStyle w:val="32"/>
        <w:numPr>
          <w:ilvl w:val="0"/>
          <w:numId w:val="34"/>
        </w:numPr>
        <w:tabs>
          <w:tab w:val="left" w:pos="1134"/>
        </w:tabs>
        <w:spacing w:line="276" w:lineRule="auto"/>
        <w:ind w:right="567" w:firstLine="283"/>
        <w:rPr>
          <w:sz w:val="24"/>
        </w:rPr>
      </w:pPr>
      <w:r>
        <w:rPr>
          <w:sz w:val="24"/>
        </w:rPr>
        <w:t>Транспорт веществ у животных. Роль транспорта веществ в организме животных. Замкнутая</w:t>
      </w:r>
      <w:r>
        <w:rPr>
          <w:spacing w:val="-15"/>
          <w:sz w:val="24"/>
        </w:rPr>
        <w:t xml:space="preserve"> </w:t>
      </w:r>
      <w:r>
        <w:rPr>
          <w:sz w:val="24"/>
        </w:rPr>
        <w:t>и</w:t>
      </w:r>
      <w:r>
        <w:rPr>
          <w:spacing w:val="-15"/>
          <w:sz w:val="24"/>
        </w:rPr>
        <w:t xml:space="preserve"> </w:t>
      </w:r>
      <w:r>
        <w:rPr>
          <w:sz w:val="24"/>
        </w:rPr>
        <w:t>незамкнутая</w:t>
      </w:r>
      <w:r>
        <w:rPr>
          <w:spacing w:val="-13"/>
          <w:sz w:val="24"/>
        </w:rPr>
        <w:t xml:space="preserve"> </w:t>
      </w:r>
      <w:r>
        <w:rPr>
          <w:sz w:val="24"/>
        </w:rPr>
        <w:t>кровеносные</w:t>
      </w:r>
      <w:r>
        <w:rPr>
          <w:spacing w:val="-14"/>
          <w:sz w:val="24"/>
        </w:rPr>
        <w:t xml:space="preserve"> </w:t>
      </w:r>
      <w:r>
        <w:rPr>
          <w:sz w:val="24"/>
        </w:rPr>
        <w:t>системы</w:t>
      </w:r>
      <w:r>
        <w:rPr>
          <w:spacing w:val="-11"/>
          <w:sz w:val="24"/>
        </w:rPr>
        <w:t xml:space="preserve"> </w:t>
      </w:r>
      <w:r>
        <w:rPr>
          <w:sz w:val="24"/>
        </w:rPr>
        <w:t>у</w:t>
      </w:r>
      <w:r>
        <w:rPr>
          <w:spacing w:val="-15"/>
          <w:sz w:val="24"/>
        </w:rPr>
        <w:t xml:space="preserve"> </w:t>
      </w:r>
      <w:r>
        <w:rPr>
          <w:sz w:val="24"/>
        </w:rPr>
        <w:t>беспозвоночных.</w:t>
      </w:r>
      <w:r>
        <w:rPr>
          <w:spacing w:val="-11"/>
          <w:sz w:val="24"/>
        </w:rPr>
        <w:t xml:space="preserve"> </w:t>
      </w:r>
      <w:r>
        <w:rPr>
          <w:sz w:val="24"/>
        </w:rPr>
        <w:t>Сердце,</w:t>
      </w:r>
      <w:r>
        <w:rPr>
          <w:spacing w:val="-11"/>
          <w:sz w:val="24"/>
        </w:rPr>
        <w:t xml:space="preserve"> </w:t>
      </w:r>
      <w:r>
        <w:rPr>
          <w:sz w:val="24"/>
        </w:rPr>
        <w:t>кровеносные</w:t>
      </w:r>
      <w:r>
        <w:rPr>
          <w:spacing w:val="-14"/>
          <w:sz w:val="24"/>
        </w:rPr>
        <w:t xml:space="preserve"> </w:t>
      </w:r>
      <w:r>
        <w:rPr>
          <w:sz w:val="24"/>
        </w:rPr>
        <w:t>сосуды. Спинной и брюшной сосуды, капилляры, «ложные сердца» у дождевого червя. Особенности строения</w:t>
      </w:r>
      <w:r>
        <w:rPr>
          <w:spacing w:val="-2"/>
          <w:sz w:val="24"/>
        </w:rPr>
        <w:t xml:space="preserve"> </w:t>
      </w:r>
      <w:r>
        <w:rPr>
          <w:sz w:val="24"/>
        </w:rPr>
        <w:t>незамкнутой кровеносной системы у</w:t>
      </w:r>
      <w:r>
        <w:rPr>
          <w:spacing w:val="-2"/>
          <w:sz w:val="24"/>
        </w:rPr>
        <w:t xml:space="preserve"> </w:t>
      </w:r>
      <w:r>
        <w:rPr>
          <w:sz w:val="24"/>
        </w:rPr>
        <w:t>моллюсков и</w:t>
      </w:r>
      <w:r>
        <w:rPr>
          <w:spacing w:val="-1"/>
          <w:sz w:val="24"/>
        </w:rPr>
        <w:t xml:space="preserve"> </w:t>
      </w:r>
      <w:r>
        <w:rPr>
          <w:sz w:val="24"/>
        </w:rPr>
        <w:t>насекомых. Круги кровообращения и особенности строения сердец у позвоночных, усложнение системы кровообращения.</w:t>
      </w:r>
    </w:p>
    <w:p w14:paraId="019E85A4">
      <w:pPr>
        <w:pStyle w:val="32"/>
        <w:numPr>
          <w:ilvl w:val="0"/>
          <w:numId w:val="34"/>
        </w:numPr>
        <w:tabs>
          <w:tab w:val="left" w:pos="1134"/>
        </w:tabs>
        <w:spacing w:before="4" w:line="276" w:lineRule="auto"/>
        <w:ind w:right="561" w:firstLine="283"/>
        <w:rPr>
          <w:sz w:val="24"/>
        </w:rPr>
      </w:pPr>
      <w:r>
        <w:rPr>
          <w:sz w:val="24"/>
        </w:rPr>
        <w:t>Выделение у животных. Значение выделения конечных продуктов обмена веществ. Сократительные вакуоли у простейших. Звѐздчатые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полѐтом.</w:t>
      </w:r>
    </w:p>
    <w:p w14:paraId="456F31BA">
      <w:pPr>
        <w:pStyle w:val="32"/>
        <w:numPr>
          <w:ilvl w:val="0"/>
          <w:numId w:val="34"/>
        </w:numPr>
        <w:tabs>
          <w:tab w:val="left" w:pos="1134"/>
        </w:tabs>
        <w:spacing w:line="276" w:lineRule="auto"/>
        <w:ind w:right="560" w:firstLine="283"/>
        <w:rPr>
          <w:sz w:val="24"/>
        </w:rPr>
      </w:pPr>
      <w:r>
        <w:rPr>
          <w:sz w:val="24"/>
        </w:rPr>
        <w:t>Покровы тела у животных. Покровы у беспозвоночных. Усложнение строения кожи у позвоночных.</w:t>
      </w:r>
      <w:r>
        <w:rPr>
          <w:spacing w:val="-15"/>
          <w:sz w:val="24"/>
        </w:rPr>
        <w:t xml:space="preserve"> </w:t>
      </w:r>
      <w:r>
        <w:rPr>
          <w:sz w:val="24"/>
        </w:rPr>
        <w:t>Кожа</w:t>
      </w:r>
      <w:r>
        <w:rPr>
          <w:spacing w:val="-15"/>
          <w:sz w:val="24"/>
        </w:rPr>
        <w:t xml:space="preserve"> </w:t>
      </w:r>
      <w:r>
        <w:rPr>
          <w:sz w:val="24"/>
        </w:rPr>
        <w:t>как</w:t>
      </w:r>
      <w:r>
        <w:rPr>
          <w:spacing w:val="-15"/>
          <w:sz w:val="24"/>
        </w:rPr>
        <w:t xml:space="preserve"> </w:t>
      </w:r>
      <w:r>
        <w:rPr>
          <w:sz w:val="24"/>
        </w:rPr>
        <w:t>орган</w:t>
      </w:r>
      <w:r>
        <w:rPr>
          <w:spacing w:val="-15"/>
          <w:sz w:val="24"/>
        </w:rPr>
        <w:t xml:space="preserve"> </w:t>
      </w:r>
      <w:r>
        <w:rPr>
          <w:sz w:val="24"/>
        </w:rPr>
        <w:t>выделения.</w:t>
      </w:r>
      <w:r>
        <w:rPr>
          <w:spacing w:val="-15"/>
          <w:sz w:val="24"/>
        </w:rPr>
        <w:t xml:space="preserve"> </w:t>
      </w:r>
      <w:r>
        <w:rPr>
          <w:sz w:val="24"/>
        </w:rPr>
        <w:t>Роль</w:t>
      </w:r>
      <w:r>
        <w:rPr>
          <w:spacing w:val="-15"/>
          <w:sz w:val="24"/>
        </w:rPr>
        <w:t xml:space="preserve"> </w:t>
      </w:r>
      <w:r>
        <w:rPr>
          <w:sz w:val="24"/>
        </w:rPr>
        <w:t>кожи</w:t>
      </w:r>
      <w:r>
        <w:rPr>
          <w:spacing w:val="-15"/>
          <w:sz w:val="24"/>
        </w:rPr>
        <w:t xml:space="preserve"> </w:t>
      </w:r>
      <w:r>
        <w:rPr>
          <w:sz w:val="24"/>
        </w:rPr>
        <w:t>в</w:t>
      </w:r>
      <w:r>
        <w:rPr>
          <w:spacing w:val="-15"/>
          <w:sz w:val="24"/>
        </w:rPr>
        <w:t xml:space="preserve"> </w:t>
      </w:r>
      <w:r>
        <w:rPr>
          <w:sz w:val="24"/>
        </w:rPr>
        <w:t>теплоотдаче.</w:t>
      </w:r>
      <w:r>
        <w:rPr>
          <w:spacing w:val="-15"/>
          <w:sz w:val="24"/>
        </w:rPr>
        <w:t xml:space="preserve"> </w:t>
      </w:r>
      <w:r>
        <w:rPr>
          <w:sz w:val="24"/>
        </w:rPr>
        <w:t>Производные</w:t>
      </w:r>
      <w:r>
        <w:rPr>
          <w:spacing w:val="-15"/>
          <w:sz w:val="24"/>
        </w:rPr>
        <w:t xml:space="preserve"> </w:t>
      </w:r>
      <w:r>
        <w:rPr>
          <w:sz w:val="24"/>
        </w:rPr>
        <w:t>кожи.</w:t>
      </w:r>
      <w:r>
        <w:rPr>
          <w:spacing w:val="-15"/>
          <w:sz w:val="24"/>
        </w:rPr>
        <w:t xml:space="preserve"> </w:t>
      </w:r>
      <w:r>
        <w:rPr>
          <w:sz w:val="24"/>
        </w:rPr>
        <w:t>Средства пассивной и активной защиты у животных.</w:t>
      </w:r>
    </w:p>
    <w:p w14:paraId="33204E4B">
      <w:pPr>
        <w:pStyle w:val="32"/>
        <w:numPr>
          <w:ilvl w:val="0"/>
          <w:numId w:val="34"/>
        </w:numPr>
        <w:tabs>
          <w:tab w:val="left" w:pos="1134"/>
        </w:tabs>
        <w:spacing w:line="276" w:lineRule="auto"/>
        <w:ind w:right="561" w:firstLine="283"/>
        <w:rPr>
          <w:sz w:val="24"/>
        </w:rPr>
      </w:pPr>
      <w:r>
        <w:rPr>
          <w:sz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w:t>
      </w:r>
      <w:r>
        <w:rPr>
          <w:spacing w:val="-4"/>
          <w:sz w:val="24"/>
        </w:rPr>
        <w:t xml:space="preserve"> </w:t>
      </w:r>
      <w:r>
        <w:rPr>
          <w:sz w:val="24"/>
        </w:rPr>
        <w:t>регуляция. Нервная система, еѐ</w:t>
      </w:r>
      <w:r>
        <w:rPr>
          <w:spacing w:val="-5"/>
          <w:sz w:val="24"/>
        </w:rPr>
        <w:t xml:space="preserve"> </w:t>
      </w:r>
      <w:r>
        <w:rPr>
          <w:sz w:val="24"/>
        </w:rPr>
        <w:t>значение. Нервная система у</w:t>
      </w:r>
      <w:r>
        <w:rPr>
          <w:spacing w:val="-14"/>
          <w:sz w:val="24"/>
        </w:rPr>
        <w:t xml:space="preserve"> </w:t>
      </w:r>
      <w:r>
        <w:rPr>
          <w:sz w:val="24"/>
        </w:rPr>
        <w:t>беспозвоночных: сетчатая</w:t>
      </w:r>
    </w:p>
    <w:p w14:paraId="74F04A21">
      <w:pPr>
        <w:pStyle w:val="32"/>
        <w:spacing w:line="276" w:lineRule="auto"/>
        <w:rPr>
          <w:sz w:val="24"/>
        </w:rPr>
        <w:sectPr>
          <w:pgSz w:w="11910" w:h="16840"/>
          <w:pgMar w:top="60" w:right="141" w:bottom="620" w:left="708" w:header="0" w:footer="358" w:gutter="0"/>
          <w:cols w:space="720" w:num="1"/>
        </w:sectPr>
      </w:pPr>
    </w:p>
    <w:p w14:paraId="3CA251A9">
      <w:pPr>
        <w:pStyle w:val="17"/>
        <w:spacing w:before="76" w:line="276" w:lineRule="auto"/>
        <w:ind w:right="559" w:firstLine="0"/>
      </w:pPr>
      <w:r>
        <w:t>(диффузная),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5AD93ECF">
      <w:pPr>
        <w:pStyle w:val="32"/>
        <w:numPr>
          <w:ilvl w:val="0"/>
          <w:numId w:val="34"/>
        </w:numPr>
        <w:tabs>
          <w:tab w:val="left" w:pos="1134"/>
        </w:tabs>
        <w:spacing w:before="1" w:line="276" w:lineRule="auto"/>
        <w:ind w:right="578" w:firstLine="283"/>
        <w:rPr>
          <w:sz w:val="24"/>
        </w:rPr>
      </w:pPr>
      <w:r>
        <w:rPr>
          <w:sz w:val="24"/>
        </w:rPr>
        <w:t>Поведение животных. Врождѐнное и приобретѐнное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446ACF4">
      <w:pPr>
        <w:pStyle w:val="32"/>
        <w:numPr>
          <w:ilvl w:val="0"/>
          <w:numId w:val="34"/>
        </w:numPr>
        <w:tabs>
          <w:tab w:val="left" w:pos="1134"/>
        </w:tabs>
        <w:spacing w:line="276" w:lineRule="auto"/>
        <w:ind w:right="557" w:firstLine="283"/>
        <w:rPr>
          <w:sz w:val="24"/>
        </w:rPr>
      </w:pPr>
      <w:r>
        <w:rPr>
          <w:sz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w:t>
      </w:r>
      <w:r>
        <w:rPr>
          <w:spacing w:val="-10"/>
          <w:sz w:val="24"/>
        </w:rPr>
        <w:t xml:space="preserve"> </w:t>
      </w:r>
      <w:r>
        <w:rPr>
          <w:sz w:val="24"/>
        </w:rPr>
        <w:t>полового</w:t>
      </w:r>
      <w:r>
        <w:rPr>
          <w:spacing w:val="-5"/>
          <w:sz w:val="24"/>
        </w:rPr>
        <w:t xml:space="preserve"> </w:t>
      </w:r>
      <w:r>
        <w:rPr>
          <w:sz w:val="24"/>
        </w:rPr>
        <w:t>размножения.</w:t>
      </w:r>
      <w:r>
        <w:rPr>
          <w:spacing w:val="-11"/>
          <w:sz w:val="24"/>
        </w:rPr>
        <w:t xml:space="preserve"> </w:t>
      </w:r>
      <w:r>
        <w:rPr>
          <w:sz w:val="24"/>
        </w:rPr>
        <w:t>Половые</w:t>
      </w:r>
      <w:r>
        <w:rPr>
          <w:spacing w:val="-10"/>
          <w:sz w:val="24"/>
        </w:rPr>
        <w:t xml:space="preserve"> </w:t>
      </w:r>
      <w:r>
        <w:rPr>
          <w:sz w:val="24"/>
        </w:rPr>
        <w:t>железы.</w:t>
      </w:r>
      <w:r>
        <w:rPr>
          <w:spacing w:val="-8"/>
          <w:sz w:val="24"/>
        </w:rPr>
        <w:t xml:space="preserve"> </w:t>
      </w:r>
      <w:r>
        <w:rPr>
          <w:sz w:val="24"/>
        </w:rPr>
        <w:t>Яичники</w:t>
      </w:r>
      <w:r>
        <w:rPr>
          <w:spacing w:val="-9"/>
          <w:sz w:val="24"/>
        </w:rPr>
        <w:t xml:space="preserve"> </w:t>
      </w:r>
      <w:r>
        <w:rPr>
          <w:sz w:val="24"/>
        </w:rPr>
        <w:t>и</w:t>
      </w:r>
      <w:r>
        <w:rPr>
          <w:spacing w:val="-13"/>
          <w:sz w:val="24"/>
        </w:rPr>
        <w:t xml:space="preserve"> </w:t>
      </w:r>
      <w:r>
        <w:rPr>
          <w:sz w:val="24"/>
        </w:rPr>
        <w:t>семенники.</w:t>
      </w:r>
      <w:r>
        <w:rPr>
          <w:spacing w:val="-3"/>
          <w:sz w:val="24"/>
        </w:rPr>
        <w:t xml:space="preserve"> </w:t>
      </w:r>
      <w:r>
        <w:rPr>
          <w:sz w:val="24"/>
        </w:rPr>
        <w:t>Половые</w:t>
      </w:r>
      <w:r>
        <w:rPr>
          <w:spacing w:val="-15"/>
          <w:sz w:val="24"/>
        </w:rPr>
        <w:t xml:space="preserve"> </w:t>
      </w:r>
      <w:r>
        <w:rPr>
          <w:sz w:val="24"/>
        </w:rPr>
        <w:t>клетки (гаметы).</w:t>
      </w:r>
      <w:r>
        <w:rPr>
          <w:spacing w:val="-2"/>
          <w:sz w:val="24"/>
        </w:rPr>
        <w:t xml:space="preserve"> </w:t>
      </w:r>
      <w:r>
        <w:rPr>
          <w:sz w:val="24"/>
        </w:rPr>
        <w:t>Оплодотворение.</w:t>
      </w:r>
      <w:r>
        <w:rPr>
          <w:spacing w:val="-2"/>
          <w:sz w:val="24"/>
        </w:rPr>
        <w:t xml:space="preserve"> </w:t>
      </w:r>
      <w:r>
        <w:rPr>
          <w:sz w:val="24"/>
        </w:rPr>
        <w:t>Зигота.</w:t>
      </w:r>
      <w:r>
        <w:rPr>
          <w:spacing w:val="-2"/>
          <w:sz w:val="24"/>
        </w:rPr>
        <w:t xml:space="preserve"> </w:t>
      </w:r>
      <w:r>
        <w:rPr>
          <w:sz w:val="24"/>
        </w:rPr>
        <w:t>Партеногенез. Зародышевое развитие.</w:t>
      </w:r>
      <w:r>
        <w:rPr>
          <w:spacing w:val="-2"/>
          <w:sz w:val="24"/>
        </w:rPr>
        <w:t xml:space="preserve"> </w:t>
      </w:r>
      <w:r>
        <w:rPr>
          <w:sz w:val="24"/>
        </w:rPr>
        <w:t>Строение</w:t>
      </w:r>
      <w:r>
        <w:rPr>
          <w:spacing w:val="-3"/>
          <w:sz w:val="24"/>
        </w:rPr>
        <w:t xml:space="preserve"> </w:t>
      </w:r>
      <w:r>
        <w:rPr>
          <w:sz w:val="24"/>
        </w:rPr>
        <w:t>яйца</w:t>
      </w:r>
      <w:r>
        <w:rPr>
          <w:spacing w:val="-4"/>
          <w:sz w:val="24"/>
        </w:rPr>
        <w:t xml:space="preserve"> </w:t>
      </w:r>
      <w:r>
        <w:rPr>
          <w:sz w:val="24"/>
        </w:rPr>
        <w:t>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4689412C">
      <w:pPr>
        <w:pStyle w:val="32"/>
        <w:numPr>
          <w:ilvl w:val="0"/>
          <w:numId w:val="34"/>
        </w:numPr>
        <w:tabs>
          <w:tab w:val="left" w:pos="1136"/>
        </w:tabs>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4E4F01B">
      <w:pPr>
        <w:pStyle w:val="32"/>
        <w:numPr>
          <w:ilvl w:val="0"/>
          <w:numId w:val="34"/>
        </w:numPr>
        <w:tabs>
          <w:tab w:val="left" w:pos="1136"/>
        </w:tabs>
        <w:spacing w:before="46"/>
        <w:ind w:left="1136"/>
        <w:jc w:val="left"/>
        <w:rPr>
          <w:sz w:val="24"/>
        </w:rPr>
      </w:pPr>
      <w:r>
        <w:rPr>
          <w:sz w:val="24"/>
        </w:rPr>
        <w:t>Ознакомление</w:t>
      </w:r>
      <w:r>
        <w:rPr>
          <w:spacing w:val="-6"/>
          <w:sz w:val="24"/>
        </w:rPr>
        <w:t xml:space="preserve"> </w:t>
      </w:r>
      <w:r>
        <w:rPr>
          <w:sz w:val="24"/>
        </w:rPr>
        <w:t>с</w:t>
      </w:r>
      <w:r>
        <w:rPr>
          <w:spacing w:val="-11"/>
          <w:sz w:val="24"/>
        </w:rPr>
        <w:t xml:space="preserve"> </w:t>
      </w:r>
      <w:r>
        <w:rPr>
          <w:sz w:val="24"/>
        </w:rPr>
        <w:t>органами</w:t>
      </w:r>
      <w:r>
        <w:rPr>
          <w:spacing w:val="-6"/>
          <w:sz w:val="24"/>
        </w:rPr>
        <w:t xml:space="preserve"> </w:t>
      </w:r>
      <w:r>
        <w:rPr>
          <w:sz w:val="24"/>
        </w:rPr>
        <w:t>опоры</w:t>
      </w:r>
      <w:r>
        <w:rPr>
          <w:spacing w:val="-2"/>
          <w:sz w:val="24"/>
        </w:rPr>
        <w:t xml:space="preserve"> </w:t>
      </w:r>
      <w:r>
        <w:rPr>
          <w:sz w:val="24"/>
        </w:rPr>
        <w:t>и</w:t>
      </w:r>
      <w:r>
        <w:rPr>
          <w:spacing w:val="-2"/>
          <w:sz w:val="24"/>
        </w:rPr>
        <w:t xml:space="preserve"> </w:t>
      </w:r>
      <w:r>
        <w:rPr>
          <w:sz w:val="24"/>
        </w:rPr>
        <w:t>движения у</w:t>
      </w:r>
      <w:r>
        <w:rPr>
          <w:spacing w:val="-12"/>
          <w:sz w:val="24"/>
        </w:rPr>
        <w:t xml:space="preserve"> </w:t>
      </w:r>
      <w:r>
        <w:rPr>
          <w:spacing w:val="-2"/>
          <w:sz w:val="24"/>
        </w:rPr>
        <w:t>животных.</w:t>
      </w:r>
    </w:p>
    <w:p w14:paraId="4C943FA8">
      <w:pPr>
        <w:pStyle w:val="32"/>
        <w:numPr>
          <w:ilvl w:val="0"/>
          <w:numId w:val="34"/>
        </w:numPr>
        <w:tabs>
          <w:tab w:val="left" w:pos="1136"/>
        </w:tabs>
        <w:spacing w:before="41"/>
        <w:ind w:left="1136"/>
        <w:jc w:val="left"/>
        <w:rPr>
          <w:sz w:val="24"/>
        </w:rPr>
      </w:pPr>
      <w:r>
        <w:rPr>
          <w:sz w:val="24"/>
        </w:rPr>
        <w:t>Изучение</w:t>
      </w:r>
      <w:r>
        <w:rPr>
          <w:spacing w:val="-6"/>
          <w:sz w:val="24"/>
        </w:rPr>
        <w:t xml:space="preserve"> </w:t>
      </w:r>
      <w:r>
        <w:rPr>
          <w:sz w:val="24"/>
        </w:rPr>
        <w:t>способов</w:t>
      </w:r>
      <w:r>
        <w:rPr>
          <w:spacing w:val="-6"/>
          <w:sz w:val="24"/>
        </w:rPr>
        <w:t xml:space="preserve"> </w:t>
      </w:r>
      <w:r>
        <w:rPr>
          <w:sz w:val="24"/>
        </w:rPr>
        <w:t>поглощения</w:t>
      </w:r>
      <w:r>
        <w:rPr>
          <w:spacing w:val="-3"/>
          <w:sz w:val="24"/>
        </w:rPr>
        <w:t xml:space="preserve"> </w:t>
      </w:r>
      <w:r>
        <w:rPr>
          <w:sz w:val="24"/>
        </w:rPr>
        <w:t>пищи</w:t>
      </w:r>
      <w:r>
        <w:rPr>
          <w:spacing w:val="-3"/>
          <w:sz w:val="24"/>
        </w:rPr>
        <w:t xml:space="preserve"> </w:t>
      </w:r>
      <w:r>
        <w:rPr>
          <w:sz w:val="24"/>
        </w:rPr>
        <w:t>у</w:t>
      </w:r>
      <w:r>
        <w:rPr>
          <w:spacing w:val="-16"/>
          <w:sz w:val="24"/>
        </w:rPr>
        <w:t xml:space="preserve"> </w:t>
      </w:r>
      <w:r>
        <w:rPr>
          <w:spacing w:val="-2"/>
          <w:sz w:val="24"/>
        </w:rPr>
        <w:t>животных.</w:t>
      </w:r>
    </w:p>
    <w:p w14:paraId="4F328DD0">
      <w:pPr>
        <w:pStyle w:val="32"/>
        <w:numPr>
          <w:ilvl w:val="0"/>
          <w:numId w:val="34"/>
        </w:numPr>
        <w:tabs>
          <w:tab w:val="left" w:pos="1136"/>
        </w:tabs>
        <w:spacing w:before="41"/>
        <w:ind w:left="1136"/>
        <w:jc w:val="left"/>
        <w:rPr>
          <w:sz w:val="24"/>
        </w:rPr>
      </w:pPr>
      <w:r>
        <w:rPr>
          <w:sz w:val="24"/>
        </w:rPr>
        <w:t>Изучение</w:t>
      </w:r>
      <w:r>
        <w:rPr>
          <w:spacing w:val="-9"/>
          <w:sz w:val="24"/>
        </w:rPr>
        <w:t xml:space="preserve"> </w:t>
      </w:r>
      <w:r>
        <w:rPr>
          <w:sz w:val="24"/>
        </w:rPr>
        <w:t>способов</w:t>
      </w:r>
      <w:r>
        <w:rPr>
          <w:spacing w:val="-3"/>
          <w:sz w:val="24"/>
        </w:rPr>
        <w:t xml:space="preserve"> </w:t>
      </w:r>
      <w:r>
        <w:rPr>
          <w:sz w:val="24"/>
        </w:rPr>
        <w:t>дыхания</w:t>
      </w:r>
      <w:r>
        <w:rPr>
          <w:spacing w:val="-1"/>
          <w:sz w:val="24"/>
        </w:rPr>
        <w:t xml:space="preserve"> </w:t>
      </w:r>
      <w:r>
        <w:rPr>
          <w:sz w:val="24"/>
        </w:rPr>
        <w:t>у</w:t>
      </w:r>
      <w:r>
        <w:rPr>
          <w:spacing w:val="-16"/>
          <w:sz w:val="24"/>
        </w:rPr>
        <w:t xml:space="preserve"> </w:t>
      </w:r>
      <w:r>
        <w:rPr>
          <w:spacing w:val="-2"/>
          <w:sz w:val="24"/>
        </w:rPr>
        <w:t>животных.</w:t>
      </w:r>
    </w:p>
    <w:p w14:paraId="6170D615">
      <w:pPr>
        <w:pStyle w:val="32"/>
        <w:numPr>
          <w:ilvl w:val="0"/>
          <w:numId w:val="34"/>
        </w:numPr>
        <w:tabs>
          <w:tab w:val="left" w:pos="1136"/>
        </w:tabs>
        <w:spacing w:before="41"/>
        <w:ind w:left="1136"/>
        <w:jc w:val="left"/>
        <w:rPr>
          <w:sz w:val="24"/>
        </w:rPr>
      </w:pPr>
      <w:r>
        <w:rPr>
          <w:sz w:val="24"/>
        </w:rPr>
        <w:t>Ознакомление</w:t>
      </w:r>
      <w:r>
        <w:rPr>
          <w:spacing w:val="-7"/>
          <w:sz w:val="24"/>
        </w:rPr>
        <w:t xml:space="preserve"> </w:t>
      </w:r>
      <w:r>
        <w:rPr>
          <w:sz w:val="24"/>
        </w:rPr>
        <w:t>с</w:t>
      </w:r>
      <w:r>
        <w:rPr>
          <w:spacing w:val="-7"/>
          <w:sz w:val="24"/>
        </w:rPr>
        <w:t xml:space="preserve"> </w:t>
      </w:r>
      <w:r>
        <w:rPr>
          <w:sz w:val="24"/>
        </w:rPr>
        <w:t>системами</w:t>
      </w:r>
      <w:r>
        <w:rPr>
          <w:spacing w:val="-8"/>
          <w:sz w:val="24"/>
        </w:rPr>
        <w:t xml:space="preserve"> </w:t>
      </w:r>
      <w:r>
        <w:rPr>
          <w:sz w:val="24"/>
        </w:rPr>
        <w:t>органов</w:t>
      </w:r>
      <w:r>
        <w:rPr>
          <w:spacing w:val="-3"/>
          <w:sz w:val="24"/>
        </w:rPr>
        <w:t xml:space="preserve"> </w:t>
      </w:r>
      <w:r>
        <w:rPr>
          <w:sz w:val="24"/>
        </w:rPr>
        <w:t>транспорта</w:t>
      </w:r>
      <w:r>
        <w:rPr>
          <w:spacing w:val="-10"/>
          <w:sz w:val="24"/>
        </w:rPr>
        <w:t xml:space="preserve"> </w:t>
      </w:r>
      <w:r>
        <w:rPr>
          <w:sz w:val="24"/>
        </w:rPr>
        <w:t>веществ</w:t>
      </w:r>
      <w:r>
        <w:rPr>
          <w:spacing w:val="2"/>
          <w:sz w:val="24"/>
        </w:rPr>
        <w:t xml:space="preserve"> </w:t>
      </w:r>
      <w:r>
        <w:rPr>
          <w:sz w:val="24"/>
        </w:rPr>
        <w:t>у</w:t>
      </w:r>
      <w:r>
        <w:rPr>
          <w:spacing w:val="-14"/>
          <w:sz w:val="24"/>
        </w:rPr>
        <w:t xml:space="preserve"> </w:t>
      </w:r>
      <w:r>
        <w:rPr>
          <w:spacing w:val="-2"/>
          <w:sz w:val="24"/>
        </w:rPr>
        <w:t>животных.</w:t>
      </w:r>
    </w:p>
    <w:p w14:paraId="46DF6B75">
      <w:pPr>
        <w:pStyle w:val="32"/>
        <w:numPr>
          <w:ilvl w:val="0"/>
          <w:numId w:val="34"/>
        </w:numPr>
        <w:tabs>
          <w:tab w:val="left" w:pos="1136"/>
        </w:tabs>
        <w:spacing w:before="41"/>
        <w:ind w:left="1136"/>
        <w:jc w:val="left"/>
        <w:rPr>
          <w:sz w:val="24"/>
        </w:rPr>
      </w:pPr>
      <w:r>
        <w:rPr>
          <w:sz w:val="24"/>
        </w:rPr>
        <w:t>Изучение</w:t>
      </w:r>
      <w:r>
        <w:rPr>
          <w:spacing w:val="-5"/>
          <w:sz w:val="24"/>
        </w:rPr>
        <w:t xml:space="preserve"> </w:t>
      </w:r>
      <w:r>
        <w:rPr>
          <w:sz w:val="24"/>
        </w:rPr>
        <w:t>покровов</w:t>
      </w:r>
      <w:r>
        <w:rPr>
          <w:spacing w:val="-7"/>
          <w:sz w:val="24"/>
        </w:rPr>
        <w:t xml:space="preserve"> </w:t>
      </w:r>
      <w:r>
        <w:rPr>
          <w:sz w:val="24"/>
        </w:rPr>
        <w:t>тела</w:t>
      </w:r>
      <w:r>
        <w:rPr>
          <w:spacing w:val="1"/>
          <w:sz w:val="24"/>
        </w:rPr>
        <w:t xml:space="preserve"> </w:t>
      </w:r>
      <w:r>
        <w:rPr>
          <w:sz w:val="24"/>
        </w:rPr>
        <w:t>у</w:t>
      </w:r>
      <w:r>
        <w:rPr>
          <w:spacing w:val="-13"/>
          <w:sz w:val="24"/>
        </w:rPr>
        <w:t xml:space="preserve"> </w:t>
      </w:r>
      <w:r>
        <w:rPr>
          <w:spacing w:val="-2"/>
          <w:sz w:val="24"/>
        </w:rPr>
        <w:t>животных.</w:t>
      </w:r>
    </w:p>
    <w:p w14:paraId="6B595EDD">
      <w:pPr>
        <w:pStyle w:val="32"/>
        <w:numPr>
          <w:ilvl w:val="0"/>
          <w:numId w:val="34"/>
        </w:numPr>
        <w:tabs>
          <w:tab w:val="left" w:pos="1136"/>
        </w:tabs>
        <w:spacing w:before="41"/>
        <w:ind w:left="1136"/>
        <w:jc w:val="left"/>
        <w:rPr>
          <w:sz w:val="24"/>
        </w:rPr>
      </w:pPr>
      <w:r>
        <w:rPr>
          <w:sz w:val="24"/>
        </w:rPr>
        <w:t>Изучение</w:t>
      </w:r>
      <w:r>
        <w:rPr>
          <w:spacing w:val="-7"/>
          <w:sz w:val="24"/>
        </w:rPr>
        <w:t xml:space="preserve"> </w:t>
      </w:r>
      <w:r>
        <w:rPr>
          <w:sz w:val="24"/>
        </w:rPr>
        <w:t>органов</w:t>
      </w:r>
      <w:r>
        <w:rPr>
          <w:spacing w:val="-4"/>
          <w:sz w:val="24"/>
        </w:rPr>
        <w:t xml:space="preserve"> </w:t>
      </w:r>
      <w:r>
        <w:rPr>
          <w:sz w:val="24"/>
        </w:rPr>
        <w:t>чувств</w:t>
      </w:r>
      <w:r>
        <w:rPr>
          <w:spacing w:val="1"/>
          <w:sz w:val="24"/>
        </w:rPr>
        <w:t xml:space="preserve"> </w:t>
      </w:r>
      <w:r>
        <w:rPr>
          <w:sz w:val="24"/>
        </w:rPr>
        <w:t>у</w:t>
      </w:r>
      <w:r>
        <w:rPr>
          <w:spacing w:val="-15"/>
          <w:sz w:val="24"/>
        </w:rPr>
        <w:t xml:space="preserve"> </w:t>
      </w:r>
      <w:r>
        <w:rPr>
          <w:spacing w:val="-2"/>
          <w:sz w:val="24"/>
        </w:rPr>
        <w:t>животных.</w:t>
      </w:r>
    </w:p>
    <w:p w14:paraId="4F887695">
      <w:pPr>
        <w:pStyle w:val="32"/>
        <w:numPr>
          <w:ilvl w:val="0"/>
          <w:numId w:val="34"/>
        </w:numPr>
        <w:tabs>
          <w:tab w:val="left" w:pos="1136"/>
        </w:tabs>
        <w:spacing w:before="40"/>
        <w:ind w:left="1136"/>
        <w:jc w:val="left"/>
        <w:rPr>
          <w:sz w:val="24"/>
        </w:rPr>
      </w:pPr>
      <w:r>
        <w:rPr>
          <w:sz w:val="24"/>
        </w:rPr>
        <w:t>Формирование</w:t>
      </w:r>
      <w:r>
        <w:rPr>
          <w:spacing w:val="-6"/>
          <w:sz w:val="24"/>
        </w:rPr>
        <w:t xml:space="preserve"> </w:t>
      </w:r>
      <w:r>
        <w:rPr>
          <w:sz w:val="24"/>
        </w:rPr>
        <w:t>условных</w:t>
      </w:r>
      <w:r>
        <w:rPr>
          <w:spacing w:val="-3"/>
          <w:sz w:val="24"/>
        </w:rPr>
        <w:t xml:space="preserve"> </w:t>
      </w:r>
      <w:r>
        <w:rPr>
          <w:sz w:val="24"/>
        </w:rPr>
        <w:t>рефлексов</w:t>
      </w:r>
      <w:r>
        <w:rPr>
          <w:spacing w:val="-2"/>
          <w:sz w:val="24"/>
        </w:rPr>
        <w:t xml:space="preserve"> </w:t>
      </w:r>
      <w:r>
        <w:rPr>
          <w:sz w:val="24"/>
        </w:rPr>
        <w:t>у</w:t>
      </w:r>
      <w:r>
        <w:rPr>
          <w:spacing w:val="-17"/>
          <w:sz w:val="24"/>
        </w:rPr>
        <w:t xml:space="preserve"> </w:t>
      </w:r>
      <w:r>
        <w:rPr>
          <w:sz w:val="24"/>
        </w:rPr>
        <w:t>аквариумных</w:t>
      </w:r>
      <w:r>
        <w:rPr>
          <w:spacing w:val="-3"/>
          <w:sz w:val="24"/>
        </w:rPr>
        <w:t xml:space="preserve"> </w:t>
      </w:r>
      <w:r>
        <w:rPr>
          <w:spacing w:val="-4"/>
          <w:sz w:val="24"/>
        </w:rPr>
        <w:t>рыб.</w:t>
      </w:r>
    </w:p>
    <w:p w14:paraId="0FC40BA0">
      <w:pPr>
        <w:pStyle w:val="32"/>
        <w:numPr>
          <w:ilvl w:val="0"/>
          <w:numId w:val="34"/>
        </w:numPr>
        <w:tabs>
          <w:tab w:val="left" w:pos="1136"/>
        </w:tabs>
        <w:spacing w:before="46"/>
        <w:ind w:left="1136"/>
        <w:jc w:val="left"/>
        <w:rPr>
          <w:sz w:val="24"/>
        </w:rPr>
      </w:pPr>
      <w:r>
        <w:rPr>
          <w:sz w:val="24"/>
        </w:rPr>
        <w:t>Строение</w:t>
      </w:r>
      <w:r>
        <w:rPr>
          <w:spacing w:val="-8"/>
          <w:sz w:val="24"/>
        </w:rPr>
        <w:t xml:space="preserve"> </w:t>
      </w:r>
      <w:r>
        <w:rPr>
          <w:sz w:val="24"/>
        </w:rPr>
        <w:t>яйца</w:t>
      </w:r>
      <w:r>
        <w:rPr>
          <w:spacing w:val="-5"/>
          <w:sz w:val="24"/>
        </w:rPr>
        <w:t xml:space="preserve"> </w:t>
      </w:r>
      <w:r>
        <w:rPr>
          <w:sz w:val="24"/>
        </w:rPr>
        <w:t>и</w:t>
      </w:r>
      <w:r>
        <w:rPr>
          <w:spacing w:val="-4"/>
          <w:sz w:val="24"/>
        </w:rPr>
        <w:t xml:space="preserve"> </w:t>
      </w:r>
      <w:r>
        <w:rPr>
          <w:sz w:val="24"/>
        </w:rPr>
        <w:t>развитие</w:t>
      </w:r>
      <w:r>
        <w:rPr>
          <w:spacing w:val="-4"/>
          <w:sz w:val="24"/>
        </w:rPr>
        <w:t xml:space="preserve"> </w:t>
      </w:r>
      <w:r>
        <w:rPr>
          <w:sz w:val="24"/>
        </w:rPr>
        <w:t>зародыша</w:t>
      </w:r>
      <w:r>
        <w:rPr>
          <w:spacing w:val="-9"/>
          <w:sz w:val="24"/>
        </w:rPr>
        <w:t xml:space="preserve"> </w:t>
      </w:r>
      <w:r>
        <w:rPr>
          <w:sz w:val="24"/>
        </w:rPr>
        <w:t>птицы</w:t>
      </w:r>
      <w:r>
        <w:rPr>
          <w:spacing w:val="-2"/>
          <w:sz w:val="24"/>
        </w:rPr>
        <w:t xml:space="preserve"> (курицы).</w:t>
      </w:r>
    </w:p>
    <w:p w14:paraId="75D864DF">
      <w:pPr>
        <w:pStyle w:val="32"/>
        <w:numPr>
          <w:ilvl w:val="0"/>
          <w:numId w:val="34"/>
        </w:numPr>
        <w:tabs>
          <w:tab w:val="left" w:pos="1136"/>
        </w:tabs>
        <w:spacing w:before="41"/>
        <w:ind w:left="1136"/>
        <w:jc w:val="left"/>
        <w:rPr>
          <w:sz w:val="24"/>
        </w:rPr>
      </w:pPr>
      <w:r>
        <w:rPr>
          <w:sz w:val="24"/>
        </w:rPr>
        <w:t>Систематические</w:t>
      </w:r>
      <w:r>
        <w:rPr>
          <w:spacing w:val="-10"/>
          <w:sz w:val="24"/>
        </w:rPr>
        <w:t xml:space="preserve"> </w:t>
      </w:r>
      <w:r>
        <w:rPr>
          <w:sz w:val="24"/>
        </w:rPr>
        <w:t>группы</w:t>
      </w:r>
      <w:r>
        <w:rPr>
          <w:spacing w:val="-8"/>
          <w:sz w:val="24"/>
        </w:rPr>
        <w:t xml:space="preserve"> </w:t>
      </w:r>
      <w:r>
        <w:rPr>
          <w:spacing w:val="-2"/>
          <w:sz w:val="24"/>
        </w:rPr>
        <w:t>животных.</w:t>
      </w:r>
    </w:p>
    <w:p w14:paraId="0B893A18">
      <w:pPr>
        <w:pStyle w:val="32"/>
        <w:numPr>
          <w:ilvl w:val="0"/>
          <w:numId w:val="34"/>
        </w:numPr>
        <w:tabs>
          <w:tab w:val="left" w:pos="1134"/>
        </w:tabs>
        <w:spacing w:before="41" w:line="276" w:lineRule="auto"/>
        <w:ind w:right="549" w:firstLine="283"/>
        <w:rPr>
          <w:sz w:val="24"/>
        </w:rPr>
      </w:pPr>
      <w:r>
        <w:rPr>
          <w:sz w:val="24"/>
        </w:rPr>
        <w:t>Основные</w:t>
      </w:r>
      <w:r>
        <w:rPr>
          <w:spacing w:val="-2"/>
          <w:sz w:val="24"/>
        </w:rPr>
        <w:t xml:space="preserve"> </w:t>
      </w:r>
      <w:r>
        <w:rPr>
          <w:sz w:val="24"/>
        </w:rPr>
        <w:t>категории систематики</w:t>
      </w:r>
      <w:r>
        <w:rPr>
          <w:spacing w:val="-4"/>
          <w:sz w:val="24"/>
        </w:rPr>
        <w:t xml:space="preserve"> </w:t>
      </w:r>
      <w:r>
        <w:rPr>
          <w:sz w:val="24"/>
        </w:rPr>
        <w:t>животных. Вид</w:t>
      </w:r>
      <w:r>
        <w:rPr>
          <w:spacing w:val="-4"/>
          <w:sz w:val="24"/>
        </w:rPr>
        <w:t xml:space="preserve"> </w:t>
      </w:r>
      <w:r>
        <w:rPr>
          <w:sz w:val="24"/>
        </w:rPr>
        <w:t>как</w:t>
      </w:r>
      <w:r>
        <w:rPr>
          <w:spacing w:val="-3"/>
          <w:sz w:val="24"/>
        </w:rPr>
        <w:t xml:space="preserve"> </w:t>
      </w:r>
      <w:r>
        <w:rPr>
          <w:sz w:val="24"/>
        </w:rPr>
        <w:t>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5281A8C2">
      <w:pPr>
        <w:pStyle w:val="32"/>
        <w:numPr>
          <w:ilvl w:val="0"/>
          <w:numId w:val="34"/>
        </w:numPr>
        <w:tabs>
          <w:tab w:val="left" w:pos="1134"/>
        </w:tabs>
        <w:spacing w:before="2" w:line="276" w:lineRule="auto"/>
        <w:ind w:right="556" w:firstLine="283"/>
        <w:rPr>
          <w:sz w:val="24"/>
        </w:rPr>
      </w:pPr>
      <w:r>
        <w:rPr>
          <w:sz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w:t>
      </w:r>
      <w:r>
        <w:rPr>
          <w:spacing w:val="-3"/>
          <w:sz w:val="24"/>
        </w:rPr>
        <w:t xml:space="preserve"> </w:t>
      </w:r>
      <w:r>
        <w:rPr>
          <w:sz w:val="24"/>
        </w:rPr>
        <w:t>пород,</w:t>
      </w:r>
      <w:r>
        <w:rPr>
          <w:spacing w:val="-1"/>
          <w:sz w:val="24"/>
        </w:rPr>
        <w:t xml:space="preserve"> </w:t>
      </w:r>
      <w:r>
        <w:rPr>
          <w:sz w:val="24"/>
        </w:rPr>
        <w:t>возбудители заболеваний, симбиотические</w:t>
      </w:r>
      <w:r>
        <w:rPr>
          <w:spacing w:val="-3"/>
          <w:sz w:val="24"/>
        </w:rPr>
        <w:t xml:space="preserve"> </w:t>
      </w:r>
      <w:r>
        <w:rPr>
          <w:sz w:val="24"/>
        </w:rPr>
        <w:t>виды). Пути заражения</w:t>
      </w:r>
      <w:r>
        <w:rPr>
          <w:spacing w:val="-3"/>
          <w:sz w:val="24"/>
        </w:rPr>
        <w:t xml:space="preserve"> </w:t>
      </w:r>
      <w:r>
        <w:rPr>
          <w:sz w:val="24"/>
        </w:rPr>
        <w:t>человека</w:t>
      </w:r>
      <w:r>
        <w:rPr>
          <w:spacing w:val="-8"/>
          <w:sz w:val="24"/>
        </w:rPr>
        <w:t xml:space="preserve"> </w:t>
      </w:r>
      <w:r>
        <w:rPr>
          <w:sz w:val="24"/>
        </w:rPr>
        <w:t>и меры профилактики, вызываемые одноклеточными животными (малярийный плазмодий).</w:t>
      </w:r>
    </w:p>
    <w:p w14:paraId="30FD42E0">
      <w:pPr>
        <w:pStyle w:val="32"/>
        <w:numPr>
          <w:ilvl w:val="0"/>
          <w:numId w:val="34"/>
        </w:numPr>
        <w:tabs>
          <w:tab w:val="left" w:pos="1134"/>
        </w:tabs>
        <w:spacing w:before="3"/>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0C2BD67B">
      <w:pPr>
        <w:pStyle w:val="32"/>
        <w:numPr>
          <w:ilvl w:val="0"/>
          <w:numId w:val="34"/>
        </w:numPr>
        <w:tabs>
          <w:tab w:val="left" w:pos="1134"/>
        </w:tabs>
        <w:spacing w:before="36"/>
        <w:ind w:left="1134" w:hanging="282"/>
        <w:rPr>
          <w:sz w:val="24"/>
        </w:rPr>
      </w:pPr>
      <w:r>
        <w:rPr>
          <w:sz w:val="24"/>
        </w:rPr>
        <w:t>Исследование</w:t>
      </w:r>
      <w:r>
        <w:rPr>
          <w:spacing w:val="28"/>
          <w:sz w:val="24"/>
        </w:rPr>
        <w:t xml:space="preserve">  </w:t>
      </w:r>
      <w:r>
        <w:rPr>
          <w:sz w:val="24"/>
        </w:rPr>
        <w:t>строения</w:t>
      </w:r>
      <w:r>
        <w:rPr>
          <w:spacing w:val="32"/>
          <w:sz w:val="24"/>
        </w:rPr>
        <w:t xml:space="preserve">  </w:t>
      </w:r>
      <w:r>
        <w:rPr>
          <w:sz w:val="24"/>
        </w:rPr>
        <w:t>инфузории-туфельки</w:t>
      </w:r>
      <w:r>
        <w:rPr>
          <w:spacing w:val="38"/>
          <w:sz w:val="24"/>
        </w:rPr>
        <w:t xml:space="preserve">  </w:t>
      </w:r>
      <w:r>
        <w:rPr>
          <w:sz w:val="24"/>
        </w:rPr>
        <w:t>и</w:t>
      </w:r>
      <w:r>
        <w:rPr>
          <w:spacing w:val="32"/>
          <w:sz w:val="24"/>
        </w:rPr>
        <w:t xml:space="preserve">  </w:t>
      </w:r>
      <w:r>
        <w:rPr>
          <w:sz w:val="24"/>
        </w:rPr>
        <w:t>наблюдение</w:t>
      </w:r>
      <w:r>
        <w:rPr>
          <w:spacing w:val="33"/>
          <w:sz w:val="24"/>
        </w:rPr>
        <w:t xml:space="preserve">  </w:t>
      </w:r>
      <w:r>
        <w:rPr>
          <w:sz w:val="24"/>
        </w:rPr>
        <w:t>за</w:t>
      </w:r>
      <w:r>
        <w:rPr>
          <w:spacing w:val="33"/>
          <w:sz w:val="24"/>
        </w:rPr>
        <w:t xml:space="preserve">  </w:t>
      </w:r>
      <w:r>
        <w:rPr>
          <w:sz w:val="24"/>
        </w:rPr>
        <w:t>еѐ</w:t>
      </w:r>
      <w:r>
        <w:rPr>
          <w:spacing w:val="33"/>
          <w:sz w:val="24"/>
        </w:rPr>
        <w:t xml:space="preserve">  </w:t>
      </w:r>
      <w:r>
        <w:rPr>
          <w:spacing w:val="-2"/>
          <w:sz w:val="24"/>
        </w:rPr>
        <w:t>передвижением.</w:t>
      </w:r>
    </w:p>
    <w:p w14:paraId="3BACF141">
      <w:pPr>
        <w:pStyle w:val="17"/>
        <w:spacing w:before="46"/>
        <w:ind w:firstLine="0"/>
      </w:pPr>
      <w:r>
        <w:t>Изучение</w:t>
      </w:r>
      <w:r>
        <w:rPr>
          <w:spacing w:val="-10"/>
        </w:rPr>
        <w:t xml:space="preserve"> </w:t>
      </w:r>
      <w:r>
        <w:rPr>
          <w:spacing w:val="-2"/>
        </w:rPr>
        <w:t>хемотаксиса.</w:t>
      </w:r>
    </w:p>
    <w:p w14:paraId="28CEC78D">
      <w:pPr>
        <w:pStyle w:val="32"/>
        <w:numPr>
          <w:ilvl w:val="0"/>
          <w:numId w:val="34"/>
        </w:numPr>
        <w:tabs>
          <w:tab w:val="left" w:pos="1134"/>
        </w:tabs>
        <w:spacing w:before="40"/>
        <w:ind w:left="1134" w:hanging="282"/>
        <w:rPr>
          <w:sz w:val="24"/>
        </w:rPr>
      </w:pPr>
      <w:r>
        <w:rPr>
          <w:sz w:val="24"/>
        </w:rPr>
        <w:t>Многообразие</w:t>
      </w:r>
      <w:r>
        <w:rPr>
          <w:spacing w:val="-12"/>
          <w:sz w:val="24"/>
        </w:rPr>
        <w:t xml:space="preserve"> </w:t>
      </w:r>
      <w:r>
        <w:rPr>
          <w:sz w:val="24"/>
        </w:rPr>
        <w:t>простейших</w:t>
      </w:r>
      <w:r>
        <w:rPr>
          <w:spacing w:val="-4"/>
          <w:sz w:val="24"/>
        </w:rPr>
        <w:t xml:space="preserve"> </w:t>
      </w:r>
      <w:r>
        <w:rPr>
          <w:sz w:val="24"/>
        </w:rPr>
        <w:t>(на</w:t>
      </w:r>
      <w:r>
        <w:rPr>
          <w:spacing w:val="-10"/>
          <w:sz w:val="24"/>
        </w:rPr>
        <w:t xml:space="preserve"> </w:t>
      </w:r>
      <w:r>
        <w:rPr>
          <w:sz w:val="24"/>
        </w:rPr>
        <w:t>готовых</w:t>
      </w:r>
      <w:r>
        <w:rPr>
          <w:spacing w:val="-9"/>
          <w:sz w:val="24"/>
        </w:rPr>
        <w:t xml:space="preserve"> </w:t>
      </w:r>
      <w:r>
        <w:rPr>
          <w:spacing w:val="-2"/>
          <w:sz w:val="24"/>
        </w:rPr>
        <w:t>препаратах).</w:t>
      </w:r>
    </w:p>
    <w:p w14:paraId="239B78CE">
      <w:pPr>
        <w:pStyle w:val="32"/>
        <w:numPr>
          <w:ilvl w:val="0"/>
          <w:numId w:val="34"/>
        </w:numPr>
        <w:tabs>
          <w:tab w:val="left" w:pos="1134"/>
        </w:tabs>
        <w:spacing w:before="41"/>
        <w:ind w:left="1134" w:hanging="282"/>
        <w:rPr>
          <w:sz w:val="24"/>
        </w:rPr>
      </w:pPr>
      <w:r>
        <w:rPr>
          <w:sz w:val="24"/>
        </w:rPr>
        <w:t>Изготовление</w:t>
      </w:r>
      <w:r>
        <w:rPr>
          <w:spacing w:val="-15"/>
          <w:sz w:val="24"/>
        </w:rPr>
        <w:t xml:space="preserve"> </w:t>
      </w:r>
      <w:r>
        <w:rPr>
          <w:sz w:val="24"/>
        </w:rPr>
        <w:t>модели</w:t>
      </w:r>
      <w:r>
        <w:rPr>
          <w:spacing w:val="-4"/>
          <w:sz w:val="24"/>
        </w:rPr>
        <w:t xml:space="preserve"> </w:t>
      </w:r>
      <w:r>
        <w:rPr>
          <w:sz w:val="24"/>
        </w:rPr>
        <w:t>клетки</w:t>
      </w:r>
      <w:r>
        <w:rPr>
          <w:spacing w:val="-12"/>
          <w:sz w:val="24"/>
        </w:rPr>
        <w:t xml:space="preserve"> </w:t>
      </w:r>
      <w:r>
        <w:rPr>
          <w:sz w:val="24"/>
        </w:rPr>
        <w:t>простейшего</w:t>
      </w:r>
      <w:r>
        <w:rPr>
          <w:spacing w:val="-7"/>
          <w:sz w:val="24"/>
        </w:rPr>
        <w:t xml:space="preserve"> </w:t>
      </w:r>
      <w:r>
        <w:rPr>
          <w:sz w:val="24"/>
        </w:rPr>
        <w:t>(амѐбы,</w:t>
      </w:r>
      <w:r>
        <w:rPr>
          <w:spacing w:val="-6"/>
          <w:sz w:val="24"/>
        </w:rPr>
        <w:t xml:space="preserve"> </w:t>
      </w:r>
      <w:r>
        <w:rPr>
          <w:sz w:val="24"/>
        </w:rPr>
        <w:t>инфузории-туфельки</w:t>
      </w:r>
      <w:r>
        <w:rPr>
          <w:spacing w:val="-8"/>
          <w:sz w:val="24"/>
        </w:rPr>
        <w:t xml:space="preserve"> </w:t>
      </w:r>
      <w:r>
        <w:rPr>
          <w:sz w:val="24"/>
        </w:rPr>
        <w:t>и</w:t>
      </w:r>
      <w:r>
        <w:rPr>
          <w:spacing w:val="-8"/>
          <w:sz w:val="24"/>
        </w:rPr>
        <w:t xml:space="preserve"> </w:t>
      </w:r>
      <w:r>
        <w:rPr>
          <w:spacing w:val="-2"/>
          <w:sz w:val="24"/>
        </w:rPr>
        <w:t>другое.).</w:t>
      </w:r>
    </w:p>
    <w:p w14:paraId="020E4736">
      <w:pPr>
        <w:pStyle w:val="32"/>
        <w:numPr>
          <w:ilvl w:val="0"/>
          <w:numId w:val="34"/>
        </w:numPr>
        <w:tabs>
          <w:tab w:val="left" w:pos="1134"/>
        </w:tabs>
        <w:spacing w:before="41" w:line="276" w:lineRule="auto"/>
        <w:ind w:right="561" w:firstLine="283"/>
        <w:rPr>
          <w:sz w:val="24"/>
        </w:rPr>
      </w:pPr>
      <w:r>
        <w:rPr>
          <w:sz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w:t>
      </w:r>
      <w:r>
        <w:rPr>
          <w:spacing w:val="40"/>
          <w:sz w:val="24"/>
        </w:rPr>
        <w:t xml:space="preserve"> </w:t>
      </w:r>
      <w:r>
        <w:rPr>
          <w:sz w:val="24"/>
        </w:rPr>
        <w:t>Значение</w:t>
      </w:r>
      <w:r>
        <w:rPr>
          <w:spacing w:val="40"/>
          <w:sz w:val="24"/>
        </w:rPr>
        <w:t xml:space="preserve"> </w:t>
      </w:r>
      <w:r>
        <w:rPr>
          <w:sz w:val="24"/>
        </w:rPr>
        <w:t>кишечнополостных</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жизни</w:t>
      </w:r>
      <w:r>
        <w:rPr>
          <w:spacing w:val="40"/>
          <w:sz w:val="24"/>
        </w:rPr>
        <w:t xml:space="preserve"> </w:t>
      </w:r>
      <w:r>
        <w:rPr>
          <w:sz w:val="24"/>
        </w:rPr>
        <w:t>человека.</w:t>
      </w:r>
      <w:r>
        <w:rPr>
          <w:spacing w:val="40"/>
          <w:sz w:val="24"/>
        </w:rPr>
        <w:t xml:space="preserve"> </w:t>
      </w:r>
      <w:r>
        <w:rPr>
          <w:sz w:val="24"/>
        </w:rPr>
        <w:t>Коралловые</w:t>
      </w:r>
    </w:p>
    <w:p w14:paraId="3060D856">
      <w:pPr>
        <w:pStyle w:val="32"/>
        <w:spacing w:line="276" w:lineRule="auto"/>
        <w:rPr>
          <w:sz w:val="24"/>
        </w:rPr>
        <w:sectPr>
          <w:pgSz w:w="11910" w:h="16840"/>
          <w:pgMar w:top="320" w:right="141" w:bottom="620" w:left="708" w:header="0" w:footer="358" w:gutter="0"/>
          <w:cols w:space="720" w:num="1"/>
        </w:sectPr>
      </w:pPr>
    </w:p>
    <w:p w14:paraId="576E1A37">
      <w:pPr>
        <w:pStyle w:val="17"/>
        <w:spacing w:before="76"/>
        <w:ind w:firstLine="0"/>
        <w:jc w:val="left"/>
      </w:pPr>
      <w:r>
        <w:t>полипы</w:t>
      </w:r>
      <w:r>
        <w:rPr>
          <w:spacing w:val="1"/>
        </w:rPr>
        <w:t xml:space="preserve"> </w:t>
      </w:r>
      <w:r>
        <w:t>и</w:t>
      </w:r>
      <w:r>
        <w:rPr>
          <w:spacing w:val="-6"/>
        </w:rPr>
        <w:t xml:space="preserve"> </w:t>
      </w:r>
      <w:r>
        <w:t>их</w:t>
      </w:r>
      <w:r>
        <w:rPr>
          <w:spacing w:val="-3"/>
        </w:rPr>
        <w:t xml:space="preserve"> </w:t>
      </w:r>
      <w:r>
        <w:t>роль в</w:t>
      </w:r>
      <w:r>
        <w:rPr>
          <w:spacing w:val="-5"/>
        </w:rPr>
        <w:t xml:space="preserve"> </w:t>
      </w:r>
      <w:r>
        <w:rPr>
          <w:spacing w:val="-2"/>
        </w:rPr>
        <w:t>рифообразовании.</w:t>
      </w:r>
    </w:p>
    <w:p w14:paraId="6783D3DD">
      <w:pPr>
        <w:pStyle w:val="32"/>
        <w:numPr>
          <w:ilvl w:val="0"/>
          <w:numId w:val="34"/>
        </w:numPr>
        <w:tabs>
          <w:tab w:val="left" w:pos="1136"/>
        </w:tabs>
        <w:spacing w:before="41"/>
        <w:ind w:left="1136"/>
        <w:jc w:val="left"/>
        <w:rPr>
          <w:sz w:val="24"/>
        </w:rPr>
      </w:pPr>
      <w:r>
        <w:rPr>
          <w:sz w:val="24"/>
        </w:rPr>
        <w:t>Лабораторные</w:t>
      </w:r>
      <w:r>
        <w:rPr>
          <w:spacing w:val="-10"/>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4774708C">
      <w:pPr>
        <w:pStyle w:val="32"/>
        <w:numPr>
          <w:ilvl w:val="0"/>
          <w:numId w:val="34"/>
        </w:numPr>
        <w:tabs>
          <w:tab w:val="left" w:pos="1136"/>
        </w:tabs>
        <w:spacing w:before="41"/>
        <w:ind w:left="1136"/>
        <w:jc w:val="left"/>
        <w:rPr>
          <w:sz w:val="24"/>
        </w:rPr>
      </w:pPr>
      <w:r>
        <w:rPr>
          <w:sz w:val="24"/>
        </w:rPr>
        <w:t>Исследование</w:t>
      </w:r>
      <w:r>
        <w:rPr>
          <w:spacing w:val="-10"/>
          <w:sz w:val="24"/>
        </w:rPr>
        <w:t xml:space="preserve"> </w:t>
      </w:r>
      <w:r>
        <w:rPr>
          <w:sz w:val="24"/>
        </w:rPr>
        <w:t>строения</w:t>
      </w:r>
      <w:r>
        <w:rPr>
          <w:spacing w:val="-6"/>
          <w:sz w:val="24"/>
        </w:rPr>
        <w:t xml:space="preserve"> </w:t>
      </w:r>
      <w:r>
        <w:rPr>
          <w:sz w:val="24"/>
        </w:rPr>
        <w:t>пресноводной</w:t>
      </w:r>
      <w:r>
        <w:rPr>
          <w:spacing w:val="-6"/>
          <w:sz w:val="24"/>
        </w:rPr>
        <w:t xml:space="preserve"> </w:t>
      </w:r>
      <w:r>
        <w:rPr>
          <w:sz w:val="24"/>
        </w:rPr>
        <w:t>гидры</w:t>
      </w:r>
      <w:r>
        <w:rPr>
          <w:spacing w:val="-6"/>
          <w:sz w:val="24"/>
        </w:rPr>
        <w:t xml:space="preserve"> </w:t>
      </w:r>
      <w:r>
        <w:rPr>
          <w:sz w:val="24"/>
        </w:rPr>
        <w:t>и</w:t>
      </w:r>
      <w:r>
        <w:rPr>
          <w:spacing w:val="-14"/>
          <w:sz w:val="24"/>
        </w:rPr>
        <w:t xml:space="preserve"> </w:t>
      </w:r>
      <w:r>
        <w:rPr>
          <w:sz w:val="24"/>
        </w:rPr>
        <w:t>еѐ</w:t>
      </w:r>
      <w:r>
        <w:rPr>
          <w:spacing w:val="-9"/>
          <w:sz w:val="24"/>
        </w:rPr>
        <w:t xml:space="preserve"> </w:t>
      </w:r>
      <w:r>
        <w:rPr>
          <w:sz w:val="24"/>
        </w:rPr>
        <w:t>передвижения</w:t>
      </w:r>
      <w:r>
        <w:rPr>
          <w:spacing w:val="-10"/>
          <w:sz w:val="24"/>
        </w:rPr>
        <w:t xml:space="preserve"> </w:t>
      </w:r>
      <w:r>
        <w:rPr>
          <w:sz w:val="24"/>
        </w:rPr>
        <w:t>(школьный</w:t>
      </w:r>
      <w:r>
        <w:rPr>
          <w:spacing w:val="-4"/>
          <w:sz w:val="24"/>
        </w:rPr>
        <w:t xml:space="preserve"> </w:t>
      </w:r>
      <w:r>
        <w:rPr>
          <w:spacing w:val="-2"/>
          <w:sz w:val="24"/>
        </w:rPr>
        <w:t>аквариум).</w:t>
      </w:r>
    </w:p>
    <w:p w14:paraId="1AC76F75">
      <w:pPr>
        <w:pStyle w:val="32"/>
        <w:numPr>
          <w:ilvl w:val="0"/>
          <w:numId w:val="34"/>
        </w:numPr>
        <w:tabs>
          <w:tab w:val="left" w:pos="1136"/>
        </w:tabs>
        <w:spacing w:before="45"/>
        <w:ind w:left="1136"/>
        <w:jc w:val="left"/>
        <w:rPr>
          <w:sz w:val="24"/>
        </w:rPr>
      </w:pPr>
      <w:r>
        <w:rPr>
          <w:sz w:val="24"/>
        </w:rPr>
        <w:t>Исследование</w:t>
      </w:r>
      <w:r>
        <w:rPr>
          <w:spacing w:val="-13"/>
          <w:sz w:val="24"/>
        </w:rPr>
        <w:t xml:space="preserve"> </w:t>
      </w:r>
      <w:r>
        <w:rPr>
          <w:sz w:val="24"/>
        </w:rPr>
        <w:t>питания</w:t>
      </w:r>
      <w:r>
        <w:rPr>
          <w:spacing w:val="-15"/>
          <w:sz w:val="24"/>
        </w:rPr>
        <w:t xml:space="preserve"> </w:t>
      </w:r>
      <w:r>
        <w:rPr>
          <w:sz w:val="24"/>
        </w:rPr>
        <w:t>гидры</w:t>
      </w:r>
      <w:r>
        <w:rPr>
          <w:spacing w:val="-4"/>
          <w:sz w:val="24"/>
        </w:rPr>
        <w:t xml:space="preserve"> </w:t>
      </w:r>
      <w:r>
        <w:rPr>
          <w:sz w:val="24"/>
        </w:rPr>
        <w:t>дафниями</w:t>
      </w:r>
      <w:r>
        <w:rPr>
          <w:spacing w:val="-9"/>
          <w:sz w:val="24"/>
        </w:rPr>
        <w:t xml:space="preserve"> </w:t>
      </w:r>
      <w:r>
        <w:rPr>
          <w:sz w:val="24"/>
        </w:rPr>
        <w:t>и</w:t>
      </w:r>
      <w:r>
        <w:rPr>
          <w:spacing w:val="-11"/>
          <w:sz w:val="24"/>
        </w:rPr>
        <w:t xml:space="preserve"> </w:t>
      </w:r>
      <w:r>
        <w:rPr>
          <w:sz w:val="24"/>
        </w:rPr>
        <w:t>циклопами</w:t>
      </w:r>
      <w:r>
        <w:rPr>
          <w:spacing w:val="-4"/>
          <w:sz w:val="24"/>
        </w:rPr>
        <w:t xml:space="preserve"> </w:t>
      </w:r>
      <w:r>
        <w:rPr>
          <w:sz w:val="24"/>
        </w:rPr>
        <w:t>(школьный</w:t>
      </w:r>
      <w:r>
        <w:rPr>
          <w:spacing w:val="-4"/>
          <w:sz w:val="24"/>
        </w:rPr>
        <w:t xml:space="preserve"> </w:t>
      </w:r>
      <w:r>
        <w:rPr>
          <w:spacing w:val="-2"/>
          <w:sz w:val="24"/>
        </w:rPr>
        <w:t>аквариум).</w:t>
      </w:r>
    </w:p>
    <w:p w14:paraId="04D44433">
      <w:pPr>
        <w:pStyle w:val="32"/>
        <w:numPr>
          <w:ilvl w:val="0"/>
          <w:numId w:val="34"/>
        </w:numPr>
        <w:tabs>
          <w:tab w:val="left" w:pos="1136"/>
        </w:tabs>
        <w:spacing w:before="41"/>
        <w:ind w:left="1136"/>
        <w:jc w:val="left"/>
        <w:rPr>
          <w:sz w:val="24"/>
        </w:rPr>
      </w:pPr>
      <w:r>
        <w:rPr>
          <w:sz w:val="24"/>
        </w:rPr>
        <w:t>Изготовление</w:t>
      </w:r>
      <w:r>
        <w:rPr>
          <w:spacing w:val="-7"/>
          <w:sz w:val="24"/>
        </w:rPr>
        <w:t xml:space="preserve"> </w:t>
      </w:r>
      <w:r>
        <w:rPr>
          <w:sz w:val="24"/>
        </w:rPr>
        <w:t>модели</w:t>
      </w:r>
      <w:r>
        <w:rPr>
          <w:spacing w:val="-10"/>
          <w:sz w:val="24"/>
        </w:rPr>
        <w:t xml:space="preserve"> </w:t>
      </w:r>
      <w:r>
        <w:rPr>
          <w:sz w:val="24"/>
        </w:rPr>
        <w:t>пресноводной</w:t>
      </w:r>
      <w:r>
        <w:rPr>
          <w:spacing w:val="-9"/>
          <w:sz w:val="24"/>
        </w:rPr>
        <w:t xml:space="preserve"> </w:t>
      </w:r>
      <w:r>
        <w:rPr>
          <w:spacing w:val="-2"/>
          <w:sz w:val="24"/>
        </w:rPr>
        <w:t>гидры.</w:t>
      </w:r>
    </w:p>
    <w:p w14:paraId="794B49C1">
      <w:pPr>
        <w:pStyle w:val="32"/>
        <w:numPr>
          <w:ilvl w:val="0"/>
          <w:numId w:val="34"/>
        </w:numPr>
        <w:tabs>
          <w:tab w:val="left" w:pos="1134"/>
        </w:tabs>
        <w:spacing w:before="41" w:line="276" w:lineRule="auto"/>
        <w:ind w:right="558" w:firstLine="283"/>
        <w:rPr>
          <w:sz w:val="24"/>
        </w:rPr>
      </w:pPr>
      <w:r>
        <w:rPr>
          <w:sz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печѐночного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w:t>
      </w:r>
      <w:r>
        <w:rPr>
          <w:spacing w:val="-2"/>
          <w:sz w:val="24"/>
        </w:rPr>
        <w:t xml:space="preserve"> </w:t>
      </w:r>
      <w:r>
        <w:rPr>
          <w:sz w:val="24"/>
        </w:rPr>
        <w:t>животным. Меры по предупреждению заражения паразитическими червями. Роль червей как почвообразователей.</w:t>
      </w:r>
    </w:p>
    <w:p w14:paraId="5B69223C">
      <w:pPr>
        <w:pStyle w:val="32"/>
        <w:numPr>
          <w:ilvl w:val="0"/>
          <w:numId w:val="34"/>
        </w:numPr>
        <w:tabs>
          <w:tab w:val="left" w:pos="1134"/>
        </w:tabs>
        <w:spacing w:before="2"/>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557A0C8">
      <w:pPr>
        <w:pStyle w:val="32"/>
        <w:numPr>
          <w:ilvl w:val="0"/>
          <w:numId w:val="34"/>
        </w:numPr>
        <w:tabs>
          <w:tab w:val="left" w:pos="1136"/>
        </w:tabs>
        <w:spacing w:before="41" w:line="276" w:lineRule="auto"/>
        <w:ind w:right="631" w:firstLine="283"/>
        <w:jc w:val="left"/>
        <w:rPr>
          <w:sz w:val="24"/>
        </w:rPr>
      </w:pPr>
      <w:r>
        <w:rPr>
          <w:sz w:val="24"/>
        </w:rPr>
        <w:t>Исследование внешнего</w:t>
      </w:r>
      <w:r>
        <w:rPr>
          <w:spacing w:val="29"/>
          <w:sz w:val="24"/>
        </w:rPr>
        <w:t xml:space="preserve"> </w:t>
      </w:r>
      <w:r>
        <w:rPr>
          <w:sz w:val="24"/>
        </w:rPr>
        <w:t>строения</w:t>
      </w:r>
      <w:r>
        <w:rPr>
          <w:spacing w:val="24"/>
          <w:sz w:val="24"/>
        </w:rPr>
        <w:t xml:space="preserve"> </w:t>
      </w:r>
      <w:r>
        <w:rPr>
          <w:sz w:val="24"/>
        </w:rPr>
        <w:t>дождевого червя.</w:t>
      </w:r>
      <w:r>
        <w:rPr>
          <w:spacing w:val="27"/>
          <w:sz w:val="24"/>
        </w:rPr>
        <w:t xml:space="preserve"> </w:t>
      </w:r>
      <w:r>
        <w:rPr>
          <w:sz w:val="24"/>
        </w:rPr>
        <w:t>Наблюдение за реакцией</w:t>
      </w:r>
      <w:r>
        <w:rPr>
          <w:spacing w:val="29"/>
          <w:sz w:val="24"/>
        </w:rPr>
        <w:t xml:space="preserve"> </w:t>
      </w:r>
      <w:r>
        <w:rPr>
          <w:sz w:val="24"/>
        </w:rPr>
        <w:t>дождевого червя на раздражители.</w:t>
      </w:r>
    </w:p>
    <w:p w14:paraId="5E384CB8">
      <w:pPr>
        <w:pStyle w:val="32"/>
        <w:numPr>
          <w:ilvl w:val="0"/>
          <w:numId w:val="34"/>
        </w:numPr>
        <w:tabs>
          <w:tab w:val="left" w:pos="1136"/>
        </w:tabs>
        <w:spacing w:before="4" w:line="280" w:lineRule="auto"/>
        <w:ind w:right="660" w:firstLine="283"/>
        <w:jc w:val="left"/>
        <w:rPr>
          <w:sz w:val="24"/>
        </w:rPr>
      </w:pPr>
      <w:r>
        <w:rPr>
          <w:sz w:val="24"/>
        </w:rPr>
        <w:t>Исследование</w:t>
      </w:r>
      <w:r>
        <w:rPr>
          <w:spacing w:val="-3"/>
          <w:sz w:val="24"/>
        </w:rPr>
        <w:t xml:space="preserve"> </w:t>
      </w:r>
      <w:r>
        <w:rPr>
          <w:sz w:val="24"/>
        </w:rPr>
        <w:t>внутреннего</w:t>
      </w:r>
      <w:r>
        <w:rPr>
          <w:spacing w:val="33"/>
          <w:sz w:val="24"/>
        </w:rPr>
        <w:t xml:space="preserve"> </w:t>
      </w:r>
      <w:r>
        <w:rPr>
          <w:sz w:val="24"/>
        </w:rPr>
        <w:t>строения</w:t>
      </w:r>
      <w:r>
        <w:rPr>
          <w:spacing w:val="26"/>
          <w:sz w:val="24"/>
        </w:rPr>
        <w:t xml:space="preserve"> </w:t>
      </w:r>
      <w:r>
        <w:rPr>
          <w:sz w:val="24"/>
        </w:rPr>
        <w:t>дождевого</w:t>
      </w:r>
      <w:r>
        <w:rPr>
          <w:spacing w:val="31"/>
          <w:sz w:val="24"/>
        </w:rPr>
        <w:t xml:space="preserve"> </w:t>
      </w:r>
      <w:r>
        <w:rPr>
          <w:sz w:val="24"/>
        </w:rPr>
        <w:t>червя (на</w:t>
      </w:r>
      <w:r>
        <w:rPr>
          <w:spacing w:val="25"/>
          <w:sz w:val="24"/>
        </w:rPr>
        <w:t xml:space="preserve"> </w:t>
      </w:r>
      <w:r>
        <w:rPr>
          <w:sz w:val="24"/>
        </w:rPr>
        <w:t>готовом влажном</w:t>
      </w:r>
      <w:r>
        <w:rPr>
          <w:spacing w:val="-5"/>
          <w:sz w:val="24"/>
        </w:rPr>
        <w:t xml:space="preserve"> </w:t>
      </w:r>
      <w:r>
        <w:rPr>
          <w:sz w:val="24"/>
        </w:rPr>
        <w:t>препарате</w:t>
      </w:r>
      <w:r>
        <w:rPr>
          <w:spacing w:val="27"/>
          <w:sz w:val="24"/>
        </w:rPr>
        <w:t xml:space="preserve"> </w:t>
      </w:r>
      <w:r>
        <w:rPr>
          <w:sz w:val="24"/>
        </w:rPr>
        <w:t xml:space="preserve">и </w:t>
      </w:r>
      <w:r>
        <w:rPr>
          <w:spacing w:val="-2"/>
          <w:sz w:val="24"/>
        </w:rPr>
        <w:t>микропрепарате).</w:t>
      </w:r>
    </w:p>
    <w:p w14:paraId="632ADE71">
      <w:pPr>
        <w:pStyle w:val="32"/>
        <w:numPr>
          <w:ilvl w:val="0"/>
          <w:numId w:val="34"/>
        </w:numPr>
        <w:tabs>
          <w:tab w:val="left" w:pos="1136"/>
        </w:tabs>
        <w:spacing w:line="276" w:lineRule="auto"/>
        <w:ind w:right="795" w:firstLine="283"/>
        <w:jc w:val="left"/>
        <w:rPr>
          <w:sz w:val="24"/>
        </w:rPr>
      </w:pPr>
      <w:r>
        <w:rPr>
          <w:sz w:val="24"/>
        </w:rPr>
        <w:t>Изучение</w:t>
      </w:r>
      <w:r>
        <w:rPr>
          <w:spacing w:val="-1"/>
          <w:sz w:val="24"/>
        </w:rPr>
        <w:t xml:space="preserve"> </w:t>
      </w:r>
      <w:r>
        <w:rPr>
          <w:sz w:val="24"/>
        </w:rPr>
        <w:t>приспособлений</w:t>
      </w:r>
      <w:r>
        <w:rPr>
          <w:spacing w:val="-4"/>
          <w:sz w:val="24"/>
        </w:rPr>
        <w:t xml:space="preserve"> </w:t>
      </w:r>
      <w:r>
        <w:rPr>
          <w:sz w:val="24"/>
        </w:rPr>
        <w:t>паразитических</w:t>
      </w:r>
      <w:r>
        <w:rPr>
          <w:spacing w:val="-5"/>
          <w:sz w:val="24"/>
        </w:rPr>
        <w:t xml:space="preserve"> </w:t>
      </w:r>
      <w:r>
        <w:rPr>
          <w:sz w:val="24"/>
        </w:rPr>
        <w:t>червей к</w:t>
      </w:r>
      <w:r>
        <w:rPr>
          <w:spacing w:val="-2"/>
          <w:sz w:val="24"/>
        </w:rPr>
        <w:t xml:space="preserve"> </w:t>
      </w:r>
      <w:r>
        <w:rPr>
          <w:sz w:val="24"/>
        </w:rPr>
        <w:t>паразитизму</w:t>
      </w:r>
      <w:r>
        <w:rPr>
          <w:spacing w:val="-10"/>
          <w:sz w:val="24"/>
        </w:rPr>
        <w:t xml:space="preserve"> </w:t>
      </w:r>
      <w:r>
        <w:rPr>
          <w:sz w:val="24"/>
        </w:rPr>
        <w:t>(на</w:t>
      </w:r>
      <w:r>
        <w:rPr>
          <w:spacing w:val="-1"/>
          <w:sz w:val="24"/>
        </w:rPr>
        <w:t xml:space="preserve"> </w:t>
      </w:r>
      <w:r>
        <w:rPr>
          <w:sz w:val="24"/>
        </w:rPr>
        <w:t>готовых</w:t>
      </w:r>
      <w:r>
        <w:rPr>
          <w:spacing w:val="-5"/>
          <w:sz w:val="24"/>
        </w:rPr>
        <w:t xml:space="preserve"> </w:t>
      </w:r>
      <w:r>
        <w:rPr>
          <w:sz w:val="24"/>
        </w:rPr>
        <w:t>влажных</w:t>
      </w:r>
      <w:r>
        <w:rPr>
          <w:spacing w:val="-5"/>
          <w:sz w:val="24"/>
        </w:rPr>
        <w:t xml:space="preserve"> </w:t>
      </w:r>
      <w:r>
        <w:rPr>
          <w:sz w:val="24"/>
        </w:rPr>
        <w:t xml:space="preserve">и </w:t>
      </w:r>
      <w:r>
        <w:rPr>
          <w:spacing w:val="-2"/>
          <w:sz w:val="24"/>
        </w:rPr>
        <w:t>микропрепаратах).</w:t>
      </w:r>
    </w:p>
    <w:p w14:paraId="1AAA03F5">
      <w:pPr>
        <w:pStyle w:val="32"/>
        <w:numPr>
          <w:ilvl w:val="0"/>
          <w:numId w:val="34"/>
        </w:numPr>
        <w:tabs>
          <w:tab w:val="left" w:pos="1136"/>
        </w:tabs>
        <w:spacing w:line="276" w:lineRule="auto"/>
        <w:ind w:right="644" w:firstLine="283"/>
        <w:jc w:val="left"/>
        <w:rPr>
          <w:sz w:val="24"/>
        </w:rPr>
      </w:pPr>
      <w:r>
        <w:rPr>
          <w:sz w:val="24"/>
        </w:rPr>
        <w:t>Членистоногие.</w:t>
      </w:r>
      <w:r>
        <w:rPr>
          <w:spacing w:val="39"/>
          <w:sz w:val="24"/>
        </w:rPr>
        <w:t xml:space="preserve"> </w:t>
      </w:r>
      <w:r>
        <w:rPr>
          <w:sz w:val="24"/>
        </w:rPr>
        <w:t>Общая</w:t>
      </w:r>
      <w:r>
        <w:rPr>
          <w:spacing w:val="35"/>
          <w:sz w:val="24"/>
        </w:rPr>
        <w:t xml:space="preserve"> </w:t>
      </w:r>
      <w:r>
        <w:rPr>
          <w:sz w:val="24"/>
        </w:rPr>
        <w:t>характеристика.</w:t>
      </w:r>
      <w:r>
        <w:rPr>
          <w:spacing w:val="38"/>
          <w:sz w:val="24"/>
        </w:rPr>
        <w:t xml:space="preserve"> </w:t>
      </w:r>
      <w:r>
        <w:rPr>
          <w:sz w:val="24"/>
        </w:rPr>
        <w:t>Среды</w:t>
      </w:r>
      <w:r>
        <w:rPr>
          <w:spacing w:val="37"/>
          <w:sz w:val="24"/>
        </w:rPr>
        <w:t xml:space="preserve"> </w:t>
      </w:r>
      <w:r>
        <w:rPr>
          <w:sz w:val="24"/>
        </w:rPr>
        <w:t>жизни.</w:t>
      </w:r>
      <w:r>
        <w:rPr>
          <w:spacing w:val="37"/>
          <w:sz w:val="24"/>
        </w:rPr>
        <w:t xml:space="preserve"> </w:t>
      </w:r>
      <w:r>
        <w:rPr>
          <w:sz w:val="24"/>
        </w:rPr>
        <w:t>Внешнее</w:t>
      </w:r>
      <w:r>
        <w:rPr>
          <w:spacing w:val="35"/>
          <w:sz w:val="24"/>
        </w:rPr>
        <w:t xml:space="preserve"> </w:t>
      </w:r>
      <w:r>
        <w:rPr>
          <w:sz w:val="24"/>
        </w:rPr>
        <w:t>и</w:t>
      </w:r>
      <w:r>
        <w:rPr>
          <w:spacing w:val="31"/>
          <w:sz w:val="24"/>
        </w:rPr>
        <w:t xml:space="preserve"> </w:t>
      </w:r>
      <w:r>
        <w:rPr>
          <w:sz w:val="24"/>
        </w:rPr>
        <w:t>внутреннее</w:t>
      </w:r>
      <w:r>
        <w:rPr>
          <w:spacing w:val="35"/>
          <w:sz w:val="24"/>
        </w:rPr>
        <w:t xml:space="preserve"> </w:t>
      </w:r>
      <w:r>
        <w:rPr>
          <w:sz w:val="24"/>
        </w:rPr>
        <w:t>строение членистоногих. Многообразие членистоногих. Представители классов.</w:t>
      </w:r>
    </w:p>
    <w:p w14:paraId="6CF56088">
      <w:pPr>
        <w:pStyle w:val="32"/>
        <w:numPr>
          <w:ilvl w:val="0"/>
          <w:numId w:val="34"/>
        </w:numPr>
        <w:tabs>
          <w:tab w:val="left" w:pos="1136"/>
        </w:tabs>
        <w:ind w:left="1136"/>
        <w:jc w:val="left"/>
        <w:rPr>
          <w:sz w:val="24"/>
        </w:rPr>
      </w:pPr>
      <w:r>
        <w:rPr>
          <w:sz w:val="24"/>
        </w:rPr>
        <w:t>Ракообразные.</w:t>
      </w:r>
      <w:r>
        <w:rPr>
          <w:spacing w:val="-6"/>
          <w:sz w:val="24"/>
        </w:rPr>
        <w:t xml:space="preserve"> </w:t>
      </w:r>
      <w:r>
        <w:rPr>
          <w:sz w:val="24"/>
        </w:rPr>
        <w:t>Особенности</w:t>
      </w:r>
      <w:r>
        <w:rPr>
          <w:spacing w:val="-5"/>
          <w:sz w:val="24"/>
        </w:rPr>
        <w:t xml:space="preserve"> </w:t>
      </w:r>
      <w:r>
        <w:rPr>
          <w:sz w:val="24"/>
        </w:rPr>
        <w:t>строения</w:t>
      </w:r>
      <w:r>
        <w:rPr>
          <w:spacing w:val="-7"/>
          <w:sz w:val="24"/>
        </w:rPr>
        <w:t xml:space="preserve"> </w:t>
      </w:r>
      <w:r>
        <w:rPr>
          <w:sz w:val="24"/>
        </w:rPr>
        <w:t>и</w:t>
      </w:r>
      <w:r>
        <w:rPr>
          <w:spacing w:val="-11"/>
          <w:sz w:val="24"/>
        </w:rPr>
        <w:t xml:space="preserve"> </w:t>
      </w:r>
      <w:r>
        <w:rPr>
          <w:spacing w:val="-2"/>
          <w:sz w:val="24"/>
        </w:rPr>
        <w:t>жизнедеятельности.</w:t>
      </w:r>
    </w:p>
    <w:p w14:paraId="5B52ADC2">
      <w:pPr>
        <w:pStyle w:val="32"/>
        <w:numPr>
          <w:ilvl w:val="0"/>
          <w:numId w:val="34"/>
        </w:numPr>
        <w:tabs>
          <w:tab w:val="left" w:pos="1136"/>
        </w:tabs>
        <w:spacing w:before="27"/>
        <w:ind w:left="1136"/>
        <w:jc w:val="left"/>
        <w:rPr>
          <w:sz w:val="24"/>
        </w:rPr>
      </w:pPr>
      <w:r>
        <w:rPr>
          <w:sz w:val="24"/>
        </w:rPr>
        <w:t>Значение</w:t>
      </w:r>
      <w:r>
        <w:rPr>
          <w:spacing w:val="-8"/>
          <w:sz w:val="24"/>
        </w:rPr>
        <w:t xml:space="preserve"> </w:t>
      </w:r>
      <w:r>
        <w:rPr>
          <w:sz w:val="24"/>
        </w:rPr>
        <w:t>ракообразных</w:t>
      </w:r>
      <w:r>
        <w:rPr>
          <w:spacing w:val="-8"/>
          <w:sz w:val="24"/>
        </w:rPr>
        <w:t xml:space="preserve"> </w:t>
      </w:r>
      <w:r>
        <w:rPr>
          <w:sz w:val="24"/>
        </w:rPr>
        <w:t>в</w:t>
      </w:r>
      <w:r>
        <w:rPr>
          <w:spacing w:val="-4"/>
          <w:sz w:val="24"/>
        </w:rPr>
        <w:t xml:space="preserve"> </w:t>
      </w:r>
      <w:r>
        <w:rPr>
          <w:sz w:val="24"/>
        </w:rPr>
        <w:t>природе</w:t>
      </w:r>
      <w:r>
        <w:rPr>
          <w:spacing w:val="-5"/>
          <w:sz w:val="24"/>
        </w:rPr>
        <w:t xml:space="preserve"> </w:t>
      </w:r>
      <w:r>
        <w:rPr>
          <w:sz w:val="24"/>
        </w:rPr>
        <w:t>и</w:t>
      </w:r>
      <w:r>
        <w:rPr>
          <w:spacing w:val="-4"/>
          <w:sz w:val="24"/>
        </w:rPr>
        <w:t xml:space="preserve"> </w:t>
      </w:r>
      <w:r>
        <w:rPr>
          <w:sz w:val="24"/>
        </w:rPr>
        <w:t>жизни</w:t>
      </w:r>
      <w:r>
        <w:rPr>
          <w:spacing w:val="-8"/>
          <w:sz w:val="24"/>
        </w:rPr>
        <w:t xml:space="preserve"> </w:t>
      </w:r>
      <w:r>
        <w:rPr>
          <w:spacing w:val="-2"/>
          <w:sz w:val="24"/>
        </w:rPr>
        <w:t>человека.</w:t>
      </w:r>
    </w:p>
    <w:p w14:paraId="6CB1BE37">
      <w:pPr>
        <w:pStyle w:val="32"/>
        <w:numPr>
          <w:ilvl w:val="0"/>
          <w:numId w:val="34"/>
        </w:numPr>
        <w:tabs>
          <w:tab w:val="left" w:pos="1134"/>
        </w:tabs>
        <w:spacing w:before="41" w:line="276" w:lineRule="auto"/>
        <w:ind w:right="550" w:firstLine="283"/>
        <w:rPr>
          <w:sz w:val="24"/>
        </w:rPr>
      </w:pPr>
      <w:r>
        <w:rPr>
          <w:sz w:val="24"/>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w:t>
      </w:r>
      <w:r>
        <w:rPr>
          <w:spacing w:val="-2"/>
          <w:sz w:val="24"/>
        </w:rPr>
        <w:t>почвообразовании.</w:t>
      </w:r>
    </w:p>
    <w:p w14:paraId="351181D3">
      <w:pPr>
        <w:pStyle w:val="32"/>
        <w:numPr>
          <w:ilvl w:val="0"/>
          <w:numId w:val="34"/>
        </w:numPr>
        <w:tabs>
          <w:tab w:val="left" w:pos="1134"/>
        </w:tabs>
        <w:spacing w:line="276" w:lineRule="auto"/>
        <w:ind w:right="555" w:firstLine="283"/>
        <w:rPr>
          <w:sz w:val="24"/>
        </w:rPr>
      </w:pPr>
      <w:r>
        <w:rPr>
          <w:sz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w:t>
      </w:r>
      <w:r>
        <w:rPr>
          <w:spacing w:val="-3"/>
          <w:sz w:val="24"/>
        </w:rPr>
        <w:t xml:space="preserve"> </w:t>
      </w:r>
      <w:r>
        <w:rPr>
          <w:sz w:val="24"/>
        </w:rPr>
        <w:t>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215CCAEC">
      <w:pPr>
        <w:pStyle w:val="32"/>
        <w:numPr>
          <w:ilvl w:val="0"/>
          <w:numId w:val="34"/>
        </w:numPr>
        <w:tabs>
          <w:tab w:val="left" w:pos="1134"/>
        </w:tabs>
        <w:spacing w:before="4"/>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87D895A">
      <w:pPr>
        <w:pStyle w:val="32"/>
        <w:numPr>
          <w:ilvl w:val="0"/>
          <w:numId w:val="34"/>
        </w:numPr>
        <w:tabs>
          <w:tab w:val="left" w:pos="1134"/>
        </w:tabs>
        <w:spacing w:before="41" w:line="271" w:lineRule="auto"/>
        <w:ind w:right="576" w:firstLine="283"/>
        <w:rPr>
          <w:sz w:val="24"/>
        </w:rPr>
      </w:pPr>
      <w:r>
        <w:rPr>
          <w:sz w:val="24"/>
        </w:rPr>
        <w:t>Исследование внешнего строения насекомого (на примере майского жука или других крупных насекомых-вредителей).</w:t>
      </w:r>
    </w:p>
    <w:p w14:paraId="00A1D9A9">
      <w:pPr>
        <w:pStyle w:val="32"/>
        <w:numPr>
          <w:ilvl w:val="0"/>
          <w:numId w:val="34"/>
        </w:numPr>
        <w:tabs>
          <w:tab w:val="left" w:pos="1134"/>
        </w:tabs>
        <w:spacing w:before="10"/>
        <w:ind w:left="1134" w:hanging="282"/>
        <w:rPr>
          <w:sz w:val="24"/>
        </w:rPr>
      </w:pPr>
      <w:r>
        <w:rPr>
          <w:sz w:val="24"/>
        </w:rPr>
        <w:t>Ознакомление</w:t>
      </w:r>
      <w:r>
        <w:rPr>
          <w:spacing w:val="-7"/>
          <w:sz w:val="24"/>
        </w:rPr>
        <w:t xml:space="preserve"> </w:t>
      </w:r>
      <w:r>
        <w:rPr>
          <w:sz w:val="24"/>
        </w:rPr>
        <w:t>с</w:t>
      </w:r>
      <w:r>
        <w:rPr>
          <w:spacing w:val="-7"/>
          <w:sz w:val="24"/>
        </w:rPr>
        <w:t xml:space="preserve"> </w:t>
      </w:r>
      <w:r>
        <w:rPr>
          <w:sz w:val="24"/>
        </w:rPr>
        <w:t>различными</w:t>
      </w:r>
      <w:r>
        <w:rPr>
          <w:spacing w:val="-3"/>
          <w:sz w:val="24"/>
        </w:rPr>
        <w:t xml:space="preserve"> </w:t>
      </w:r>
      <w:r>
        <w:rPr>
          <w:sz w:val="24"/>
        </w:rPr>
        <w:t>типами</w:t>
      </w:r>
      <w:r>
        <w:rPr>
          <w:spacing w:val="-4"/>
          <w:sz w:val="24"/>
        </w:rPr>
        <w:t xml:space="preserve"> </w:t>
      </w:r>
      <w:r>
        <w:rPr>
          <w:sz w:val="24"/>
        </w:rPr>
        <w:t>развития</w:t>
      </w:r>
      <w:r>
        <w:rPr>
          <w:spacing w:val="-9"/>
          <w:sz w:val="24"/>
        </w:rPr>
        <w:t xml:space="preserve"> </w:t>
      </w:r>
      <w:r>
        <w:rPr>
          <w:sz w:val="24"/>
        </w:rPr>
        <w:t>насекомых</w:t>
      </w:r>
      <w:r>
        <w:rPr>
          <w:spacing w:val="-5"/>
          <w:sz w:val="24"/>
        </w:rPr>
        <w:t xml:space="preserve"> </w:t>
      </w:r>
      <w:r>
        <w:rPr>
          <w:sz w:val="24"/>
        </w:rPr>
        <w:t>(на</w:t>
      </w:r>
      <w:r>
        <w:rPr>
          <w:spacing w:val="-11"/>
          <w:sz w:val="24"/>
        </w:rPr>
        <w:t xml:space="preserve"> </w:t>
      </w:r>
      <w:r>
        <w:rPr>
          <w:sz w:val="24"/>
        </w:rPr>
        <w:t>примере</w:t>
      </w:r>
      <w:r>
        <w:rPr>
          <w:spacing w:val="-5"/>
          <w:sz w:val="24"/>
        </w:rPr>
        <w:t xml:space="preserve"> </w:t>
      </w:r>
      <w:r>
        <w:rPr>
          <w:spacing w:val="-2"/>
          <w:sz w:val="24"/>
        </w:rPr>
        <w:t>коллекций).</w:t>
      </w:r>
    </w:p>
    <w:p w14:paraId="554A80E5">
      <w:pPr>
        <w:pStyle w:val="32"/>
        <w:numPr>
          <w:ilvl w:val="0"/>
          <w:numId w:val="34"/>
        </w:numPr>
        <w:tabs>
          <w:tab w:val="left" w:pos="1134"/>
        </w:tabs>
        <w:spacing w:before="41" w:line="276" w:lineRule="auto"/>
        <w:ind w:right="558" w:firstLine="283"/>
        <w:rPr>
          <w:sz w:val="24"/>
        </w:rPr>
      </w:pPr>
      <w:r>
        <w:rPr>
          <w:sz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w:t>
      </w:r>
      <w:r>
        <w:rPr>
          <w:spacing w:val="-15"/>
          <w:sz w:val="24"/>
        </w:rPr>
        <w:t xml:space="preserve"> </w:t>
      </w:r>
      <w:r>
        <w:rPr>
          <w:sz w:val="24"/>
        </w:rPr>
        <w:t>приспособленности</w:t>
      </w:r>
      <w:r>
        <w:rPr>
          <w:spacing w:val="-15"/>
          <w:sz w:val="24"/>
        </w:rPr>
        <w:t xml:space="preserve"> </w:t>
      </w:r>
      <w:r>
        <w:rPr>
          <w:sz w:val="24"/>
        </w:rPr>
        <w:t>моллюсков</w:t>
      </w:r>
      <w:r>
        <w:rPr>
          <w:spacing w:val="-15"/>
          <w:sz w:val="24"/>
        </w:rPr>
        <w:t xml:space="preserve"> </w:t>
      </w:r>
      <w:r>
        <w:rPr>
          <w:sz w:val="24"/>
        </w:rPr>
        <w:t>к</w:t>
      </w:r>
      <w:r>
        <w:rPr>
          <w:spacing w:val="-15"/>
          <w:sz w:val="24"/>
        </w:rPr>
        <w:t xml:space="preserve"> </w:t>
      </w:r>
      <w:r>
        <w:rPr>
          <w:sz w:val="24"/>
        </w:rPr>
        <w:t>среде</w:t>
      </w:r>
      <w:r>
        <w:rPr>
          <w:spacing w:val="-15"/>
          <w:sz w:val="24"/>
        </w:rPr>
        <w:t xml:space="preserve"> </w:t>
      </w:r>
      <w:r>
        <w:rPr>
          <w:sz w:val="24"/>
        </w:rPr>
        <w:t>обитания.</w:t>
      </w:r>
      <w:r>
        <w:rPr>
          <w:spacing w:val="-15"/>
          <w:sz w:val="24"/>
        </w:rPr>
        <w:t xml:space="preserve"> </w:t>
      </w:r>
      <w:r>
        <w:rPr>
          <w:sz w:val="24"/>
        </w:rPr>
        <w:t>Размножение</w:t>
      </w:r>
      <w:r>
        <w:rPr>
          <w:spacing w:val="-15"/>
          <w:sz w:val="24"/>
        </w:rPr>
        <w:t xml:space="preserve"> </w:t>
      </w:r>
      <w:r>
        <w:rPr>
          <w:sz w:val="24"/>
        </w:rPr>
        <w:t>моллюсков.</w:t>
      </w:r>
      <w:r>
        <w:rPr>
          <w:spacing w:val="-15"/>
          <w:sz w:val="24"/>
        </w:rPr>
        <w:t xml:space="preserve"> </w:t>
      </w:r>
      <w:r>
        <w:rPr>
          <w:sz w:val="24"/>
        </w:rPr>
        <w:t>Многообразие моллюсков. Значение моллюсков в природе и жизни человека.</w:t>
      </w:r>
    </w:p>
    <w:p w14:paraId="20760825">
      <w:pPr>
        <w:pStyle w:val="32"/>
        <w:numPr>
          <w:ilvl w:val="0"/>
          <w:numId w:val="34"/>
        </w:numPr>
        <w:tabs>
          <w:tab w:val="left" w:pos="1134"/>
        </w:tabs>
        <w:spacing w:line="274"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F7A0AE1">
      <w:pPr>
        <w:pStyle w:val="32"/>
        <w:numPr>
          <w:ilvl w:val="0"/>
          <w:numId w:val="34"/>
        </w:numPr>
        <w:tabs>
          <w:tab w:val="left" w:pos="1136"/>
        </w:tabs>
        <w:spacing w:before="45" w:line="271" w:lineRule="auto"/>
        <w:ind w:right="599" w:firstLine="283"/>
        <w:jc w:val="left"/>
        <w:rPr>
          <w:sz w:val="24"/>
        </w:rPr>
      </w:pPr>
      <w:r>
        <w:rPr>
          <w:sz w:val="24"/>
        </w:rPr>
        <w:t>Исследование</w:t>
      </w:r>
      <w:r>
        <w:rPr>
          <w:spacing w:val="-9"/>
          <w:sz w:val="24"/>
        </w:rPr>
        <w:t xml:space="preserve"> </w:t>
      </w:r>
      <w:r>
        <w:rPr>
          <w:sz w:val="24"/>
        </w:rPr>
        <w:t>внешнего</w:t>
      </w:r>
      <w:r>
        <w:rPr>
          <w:spacing w:val="-4"/>
          <w:sz w:val="24"/>
        </w:rPr>
        <w:t xml:space="preserve"> </w:t>
      </w:r>
      <w:r>
        <w:rPr>
          <w:sz w:val="24"/>
        </w:rPr>
        <w:t>строения</w:t>
      </w:r>
      <w:r>
        <w:rPr>
          <w:spacing w:val="-8"/>
          <w:sz w:val="24"/>
        </w:rPr>
        <w:t xml:space="preserve"> </w:t>
      </w:r>
      <w:r>
        <w:rPr>
          <w:sz w:val="24"/>
        </w:rPr>
        <w:t>раковин</w:t>
      </w:r>
      <w:r>
        <w:rPr>
          <w:spacing w:val="-7"/>
          <w:sz w:val="24"/>
        </w:rPr>
        <w:t xml:space="preserve"> </w:t>
      </w:r>
      <w:r>
        <w:rPr>
          <w:sz w:val="24"/>
        </w:rPr>
        <w:t>пресноводных</w:t>
      </w:r>
      <w:r>
        <w:rPr>
          <w:spacing w:val="-11"/>
          <w:sz w:val="24"/>
        </w:rPr>
        <w:t xml:space="preserve"> </w:t>
      </w:r>
      <w:r>
        <w:rPr>
          <w:sz w:val="24"/>
        </w:rPr>
        <w:t>и</w:t>
      </w:r>
      <w:r>
        <w:rPr>
          <w:spacing w:val="-8"/>
          <w:sz w:val="24"/>
        </w:rPr>
        <w:t xml:space="preserve"> </w:t>
      </w:r>
      <w:r>
        <w:rPr>
          <w:sz w:val="24"/>
        </w:rPr>
        <w:t>морских</w:t>
      </w:r>
      <w:r>
        <w:rPr>
          <w:spacing w:val="-13"/>
          <w:sz w:val="24"/>
        </w:rPr>
        <w:t xml:space="preserve"> </w:t>
      </w:r>
      <w:r>
        <w:rPr>
          <w:sz w:val="24"/>
        </w:rPr>
        <w:t>моллюсков</w:t>
      </w:r>
      <w:r>
        <w:rPr>
          <w:spacing w:val="-10"/>
          <w:sz w:val="24"/>
        </w:rPr>
        <w:t xml:space="preserve"> </w:t>
      </w:r>
      <w:r>
        <w:rPr>
          <w:sz w:val="24"/>
        </w:rPr>
        <w:t>(раковины беззубки, перловицы, прудовика, катушки и другие).</w:t>
      </w:r>
    </w:p>
    <w:p w14:paraId="6E572167">
      <w:pPr>
        <w:pStyle w:val="32"/>
        <w:numPr>
          <w:ilvl w:val="0"/>
          <w:numId w:val="34"/>
        </w:numPr>
        <w:tabs>
          <w:tab w:val="left" w:pos="1136"/>
        </w:tabs>
        <w:spacing w:before="11" w:line="280" w:lineRule="auto"/>
        <w:ind w:right="746" w:firstLine="283"/>
        <w:jc w:val="left"/>
        <w:rPr>
          <w:sz w:val="24"/>
        </w:rPr>
      </w:pPr>
      <w:r>
        <w:rPr>
          <w:sz w:val="24"/>
        </w:rPr>
        <w:t>Хордовые.</w:t>
      </w:r>
      <w:r>
        <w:rPr>
          <w:spacing w:val="36"/>
          <w:sz w:val="24"/>
        </w:rPr>
        <w:t xml:space="preserve"> </w:t>
      </w:r>
      <w:r>
        <w:rPr>
          <w:sz w:val="24"/>
        </w:rPr>
        <w:t>Общая</w:t>
      </w:r>
      <w:r>
        <w:rPr>
          <w:spacing w:val="32"/>
          <w:sz w:val="24"/>
        </w:rPr>
        <w:t xml:space="preserve"> </w:t>
      </w:r>
      <w:r>
        <w:rPr>
          <w:sz w:val="24"/>
        </w:rPr>
        <w:t>характеристика.</w:t>
      </w:r>
      <w:r>
        <w:rPr>
          <w:spacing w:val="36"/>
          <w:sz w:val="24"/>
        </w:rPr>
        <w:t xml:space="preserve"> </w:t>
      </w:r>
      <w:r>
        <w:rPr>
          <w:sz w:val="24"/>
        </w:rPr>
        <w:t>Зародышевое</w:t>
      </w:r>
      <w:r>
        <w:rPr>
          <w:spacing w:val="33"/>
          <w:sz w:val="24"/>
        </w:rPr>
        <w:t xml:space="preserve"> </w:t>
      </w:r>
      <w:r>
        <w:rPr>
          <w:sz w:val="24"/>
        </w:rPr>
        <w:t>развитие</w:t>
      </w:r>
      <w:r>
        <w:rPr>
          <w:spacing w:val="33"/>
          <w:sz w:val="24"/>
        </w:rPr>
        <w:t xml:space="preserve"> </w:t>
      </w:r>
      <w:r>
        <w:rPr>
          <w:sz w:val="24"/>
        </w:rPr>
        <w:t>хордовых.</w:t>
      </w:r>
      <w:r>
        <w:rPr>
          <w:spacing w:val="36"/>
          <w:sz w:val="24"/>
        </w:rPr>
        <w:t xml:space="preserve"> </w:t>
      </w:r>
      <w:r>
        <w:rPr>
          <w:sz w:val="24"/>
        </w:rPr>
        <w:t>Систематические группы хордовых. Подтип Бесчерепные (ланцетник). Подтип Черепные, или Позвоночные.</w:t>
      </w:r>
    </w:p>
    <w:p w14:paraId="7E9CAD55">
      <w:pPr>
        <w:pStyle w:val="32"/>
        <w:numPr>
          <w:ilvl w:val="0"/>
          <w:numId w:val="34"/>
        </w:numPr>
        <w:tabs>
          <w:tab w:val="left" w:pos="1136"/>
        </w:tabs>
        <w:spacing w:line="269" w:lineRule="exact"/>
        <w:ind w:left="1136"/>
        <w:jc w:val="left"/>
        <w:rPr>
          <w:sz w:val="24"/>
        </w:rPr>
      </w:pPr>
      <w:r>
        <w:rPr>
          <w:sz w:val="24"/>
        </w:rPr>
        <w:t>Рыбы.</w:t>
      </w:r>
      <w:r>
        <w:rPr>
          <w:spacing w:val="61"/>
          <w:sz w:val="24"/>
        </w:rPr>
        <w:t xml:space="preserve"> </w:t>
      </w:r>
      <w:r>
        <w:rPr>
          <w:sz w:val="24"/>
        </w:rPr>
        <w:t>Общая</w:t>
      </w:r>
      <w:r>
        <w:rPr>
          <w:spacing w:val="61"/>
          <w:sz w:val="24"/>
        </w:rPr>
        <w:t xml:space="preserve"> </w:t>
      </w:r>
      <w:r>
        <w:rPr>
          <w:sz w:val="24"/>
        </w:rPr>
        <w:t>характеристика.</w:t>
      </w:r>
      <w:r>
        <w:rPr>
          <w:spacing w:val="68"/>
          <w:sz w:val="24"/>
        </w:rPr>
        <w:t xml:space="preserve"> </w:t>
      </w:r>
      <w:r>
        <w:rPr>
          <w:sz w:val="24"/>
        </w:rPr>
        <w:t>Местообитание</w:t>
      </w:r>
      <w:r>
        <w:rPr>
          <w:spacing w:val="66"/>
          <w:sz w:val="24"/>
        </w:rPr>
        <w:t xml:space="preserve"> </w:t>
      </w:r>
      <w:r>
        <w:rPr>
          <w:sz w:val="24"/>
        </w:rPr>
        <w:t>и</w:t>
      </w:r>
      <w:r>
        <w:rPr>
          <w:spacing w:val="61"/>
          <w:sz w:val="24"/>
        </w:rPr>
        <w:t xml:space="preserve"> </w:t>
      </w:r>
      <w:r>
        <w:rPr>
          <w:sz w:val="24"/>
        </w:rPr>
        <w:t>внешнее</w:t>
      </w:r>
      <w:r>
        <w:rPr>
          <w:spacing w:val="61"/>
          <w:sz w:val="24"/>
        </w:rPr>
        <w:t xml:space="preserve"> </w:t>
      </w:r>
      <w:r>
        <w:rPr>
          <w:sz w:val="24"/>
        </w:rPr>
        <w:t>строение</w:t>
      </w:r>
      <w:r>
        <w:rPr>
          <w:spacing w:val="62"/>
          <w:sz w:val="24"/>
        </w:rPr>
        <w:t xml:space="preserve"> </w:t>
      </w:r>
      <w:r>
        <w:rPr>
          <w:sz w:val="24"/>
        </w:rPr>
        <w:t>рыб.</w:t>
      </w:r>
      <w:r>
        <w:rPr>
          <w:spacing w:val="63"/>
          <w:sz w:val="24"/>
        </w:rPr>
        <w:t xml:space="preserve"> </w:t>
      </w:r>
      <w:r>
        <w:rPr>
          <w:spacing w:val="-2"/>
          <w:sz w:val="24"/>
        </w:rPr>
        <w:t>Особенности</w:t>
      </w:r>
    </w:p>
    <w:p w14:paraId="5901197B">
      <w:pPr>
        <w:pStyle w:val="32"/>
        <w:spacing w:line="269" w:lineRule="exact"/>
        <w:jc w:val="left"/>
        <w:rPr>
          <w:sz w:val="24"/>
        </w:rPr>
        <w:sectPr>
          <w:pgSz w:w="11910" w:h="16840"/>
          <w:pgMar w:top="320" w:right="141" w:bottom="620" w:left="708" w:header="0" w:footer="358" w:gutter="0"/>
          <w:cols w:space="720" w:num="1"/>
        </w:sectPr>
      </w:pPr>
    </w:p>
    <w:p w14:paraId="197FCA8D">
      <w:pPr>
        <w:pStyle w:val="17"/>
        <w:spacing w:before="72" w:line="276" w:lineRule="auto"/>
        <w:ind w:right="554" w:firstLine="0"/>
      </w:pPr>
      <w:r>
        <w:t>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w:t>
      </w:r>
      <w:r>
        <w:rPr>
          <w:spacing w:val="-1"/>
        </w:rPr>
        <w:t xml:space="preserve"> </w:t>
      </w:r>
      <w:r>
        <w:t>рыб,</w:t>
      </w:r>
      <w:r>
        <w:rPr>
          <w:spacing w:val="-1"/>
        </w:rPr>
        <w:t xml:space="preserve"> </w:t>
      </w:r>
      <w:r>
        <w:t>основные систематические группы рыб. Значение рыб</w:t>
      </w:r>
      <w:r>
        <w:rPr>
          <w:spacing w:val="-1"/>
        </w:rPr>
        <w:t xml:space="preserve"> </w:t>
      </w:r>
      <w:r>
        <w:t>в</w:t>
      </w:r>
      <w:r>
        <w:rPr>
          <w:spacing w:val="-1"/>
        </w:rPr>
        <w:t xml:space="preserve"> </w:t>
      </w:r>
      <w:r>
        <w:t>природе и жизни человека. Хозяйственное значение рыб.</w:t>
      </w:r>
    </w:p>
    <w:p w14:paraId="346B8DE6">
      <w:pPr>
        <w:pStyle w:val="32"/>
        <w:numPr>
          <w:ilvl w:val="0"/>
          <w:numId w:val="34"/>
        </w:numPr>
        <w:tabs>
          <w:tab w:val="left" w:pos="1134"/>
        </w:tabs>
        <w:spacing w:before="7"/>
        <w:ind w:left="1134" w:hanging="282"/>
        <w:rPr>
          <w:sz w:val="24"/>
        </w:rPr>
      </w:pPr>
      <w:r>
        <w:rPr>
          <w:sz w:val="24"/>
        </w:rPr>
        <w:t>Лабораторные</w:t>
      </w:r>
      <w:r>
        <w:rPr>
          <w:spacing w:val="-10"/>
          <w:sz w:val="24"/>
        </w:rPr>
        <w:t xml:space="preserve"> </w:t>
      </w:r>
      <w:r>
        <w:rPr>
          <w:sz w:val="24"/>
        </w:rPr>
        <w:t>и</w:t>
      </w:r>
      <w:r>
        <w:rPr>
          <w:spacing w:val="-4"/>
          <w:sz w:val="24"/>
        </w:rPr>
        <w:t xml:space="preserve"> </w:t>
      </w:r>
      <w:r>
        <w:rPr>
          <w:sz w:val="24"/>
        </w:rPr>
        <w:t>практические</w:t>
      </w:r>
      <w:r>
        <w:rPr>
          <w:spacing w:val="-4"/>
          <w:sz w:val="24"/>
        </w:rPr>
        <w:t xml:space="preserve"> </w:t>
      </w:r>
      <w:r>
        <w:rPr>
          <w:spacing w:val="-2"/>
          <w:sz w:val="24"/>
        </w:rPr>
        <w:t>работы.</w:t>
      </w:r>
    </w:p>
    <w:p w14:paraId="64CF0D53">
      <w:pPr>
        <w:pStyle w:val="32"/>
        <w:numPr>
          <w:ilvl w:val="0"/>
          <w:numId w:val="34"/>
        </w:numPr>
        <w:tabs>
          <w:tab w:val="left" w:pos="1134"/>
        </w:tabs>
        <w:spacing w:before="41" w:line="271" w:lineRule="auto"/>
        <w:ind w:right="567" w:firstLine="283"/>
        <w:rPr>
          <w:sz w:val="24"/>
        </w:rPr>
      </w:pPr>
      <w:r>
        <w:rPr>
          <w:sz w:val="24"/>
        </w:rPr>
        <w:t>Исследование внешнего строения и</w:t>
      </w:r>
      <w:r>
        <w:rPr>
          <w:spacing w:val="-1"/>
          <w:sz w:val="24"/>
        </w:rPr>
        <w:t xml:space="preserve"> </w:t>
      </w:r>
      <w:r>
        <w:rPr>
          <w:sz w:val="24"/>
        </w:rPr>
        <w:t>особенностей передвижения рыбы (на примере живой рыбы в банке с водой).</w:t>
      </w:r>
    </w:p>
    <w:p w14:paraId="225ADA3C">
      <w:pPr>
        <w:pStyle w:val="32"/>
        <w:numPr>
          <w:ilvl w:val="0"/>
          <w:numId w:val="34"/>
        </w:numPr>
        <w:tabs>
          <w:tab w:val="left" w:pos="1134"/>
        </w:tabs>
        <w:spacing w:before="11"/>
        <w:ind w:left="1134" w:hanging="282"/>
        <w:rPr>
          <w:sz w:val="24"/>
        </w:rPr>
      </w:pPr>
      <w:r>
        <w:rPr>
          <w:sz w:val="24"/>
        </w:rPr>
        <w:t>Исследование</w:t>
      </w:r>
      <w:r>
        <w:rPr>
          <w:spacing w:val="-13"/>
          <w:sz w:val="24"/>
        </w:rPr>
        <w:t xml:space="preserve"> </w:t>
      </w:r>
      <w:r>
        <w:rPr>
          <w:sz w:val="24"/>
        </w:rPr>
        <w:t>внутреннего</w:t>
      </w:r>
      <w:r>
        <w:rPr>
          <w:spacing w:val="-1"/>
          <w:sz w:val="24"/>
        </w:rPr>
        <w:t xml:space="preserve"> </w:t>
      </w:r>
      <w:r>
        <w:rPr>
          <w:sz w:val="24"/>
        </w:rPr>
        <w:t>строения</w:t>
      </w:r>
      <w:r>
        <w:rPr>
          <w:spacing w:val="-6"/>
          <w:sz w:val="24"/>
        </w:rPr>
        <w:t xml:space="preserve"> </w:t>
      </w:r>
      <w:r>
        <w:rPr>
          <w:sz w:val="24"/>
        </w:rPr>
        <w:t>рыбы</w:t>
      </w:r>
      <w:r>
        <w:rPr>
          <w:spacing w:val="-10"/>
          <w:sz w:val="24"/>
        </w:rPr>
        <w:t xml:space="preserve"> </w:t>
      </w:r>
      <w:r>
        <w:rPr>
          <w:sz w:val="24"/>
        </w:rPr>
        <w:t>(на</w:t>
      </w:r>
      <w:r>
        <w:rPr>
          <w:spacing w:val="-12"/>
          <w:sz w:val="24"/>
        </w:rPr>
        <w:t xml:space="preserve"> </w:t>
      </w:r>
      <w:r>
        <w:rPr>
          <w:sz w:val="24"/>
        </w:rPr>
        <w:t>примере</w:t>
      </w:r>
      <w:r>
        <w:rPr>
          <w:spacing w:val="-7"/>
          <w:sz w:val="24"/>
        </w:rPr>
        <w:t xml:space="preserve"> </w:t>
      </w:r>
      <w:r>
        <w:rPr>
          <w:sz w:val="24"/>
        </w:rPr>
        <w:t>готового</w:t>
      </w:r>
      <w:r>
        <w:rPr>
          <w:spacing w:val="-6"/>
          <w:sz w:val="24"/>
        </w:rPr>
        <w:t xml:space="preserve"> </w:t>
      </w:r>
      <w:r>
        <w:rPr>
          <w:sz w:val="24"/>
        </w:rPr>
        <w:t>влажного</w:t>
      </w:r>
      <w:r>
        <w:rPr>
          <w:spacing w:val="-1"/>
          <w:sz w:val="24"/>
        </w:rPr>
        <w:t xml:space="preserve"> </w:t>
      </w:r>
      <w:r>
        <w:rPr>
          <w:spacing w:val="-2"/>
          <w:sz w:val="24"/>
        </w:rPr>
        <w:t>препарата).</w:t>
      </w:r>
    </w:p>
    <w:p w14:paraId="07DE998E">
      <w:pPr>
        <w:pStyle w:val="32"/>
        <w:numPr>
          <w:ilvl w:val="0"/>
          <w:numId w:val="34"/>
        </w:numPr>
        <w:tabs>
          <w:tab w:val="left" w:pos="1134"/>
        </w:tabs>
        <w:spacing w:before="40" w:line="276" w:lineRule="auto"/>
        <w:ind w:right="554" w:firstLine="283"/>
        <w:rPr>
          <w:sz w:val="24"/>
        </w:rPr>
      </w:pPr>
      <w:r>
        <w:rPr>
          <w:sz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w:t>
      </w:r>
      <w:r>
        <w:rPr>
          <w:spacing w:val="-11"/>
          <w:sz w:val="24"/>
        </w:rPr>
        <w:t xml:space="preserve"> </w:t>
      </w:r>
      <w:r>
        <w:rPr>
          <w:sz w:val="24"/>
        </w:rPr>
        <w:t>на</w:t>
      </w:r>
      <w:r>
        <w:rPr>
          <w:spacing w:val="-8"/>
          <w:sz w:val="24"/>
        </w:rPr>
        <w:t xml:space="preserve"> </w:t>
      </w:r>
      <w:r>
        <w:rPr>
          <w:sz w:val="24"/>
        </w:rPr>
        <w:t>сушу.</w:t>
      </w:r>
      <w:r>
        <w:rPr>
          <w:spacing w:val="-5"/>
          <w:sz w:val="24"/>
        </w:rPr>
        <w:t xml:space="preserve"> </w:t>
      </w:r>
      <w:r>
        <w:rPr>
          <w:sz w:val="24"/>
        </w:rPr>
        <w:t>Приспособленность</w:t>
      </w:r>
      <w:r>
        <w:rPr>
          <w:spacing w:val="-9"/>
          <w:sz w:val="24"/>
        </w:rPr>
        <w:t xml:space="preserve"> </w:t>
      </w:r>
      <w:r>
        <w:rPr>
          <w:sz w:val="24"/>
        </w:rPr>
        <w:t>земноводных</w:t>
      </w:r>
      <w:r>
        <w:rPr>
          <w:spacing w:val="-11"/>
          <w:sz w:val="24"/>
        </w:rPr>
        <w:t xml:space="preserve"> </w:t>
      </w:r>
      <w:r>
        <w:rPr>
          <w:sz w:val="24"/>
        </w:rPr>
        <w:t>к</w:t>
      </w:r>
      <w:r>
        <w:rPr>
          <w:spacing w:val="-8"/>
          <w:sz w:val="24"/>
        </w:rPr>
        <w:t xml:space="preserve"> </w:t>
      </w:r>
      <w:r>
        <w:rPr>
          <w:sz w:val="24"/>
        </w:rPr>
        <w:t>жизни</w:t>
      </w:r>
      <w:r>
        <w:rPr>
          <w:spacing w:val="-6"/>
          <w:sz w:val="24"/>
        </w:rPr>
        <w:t xml:space="preserve"> </w:t>
      </w:r>
      <w:r>
        <w:rPr>
          <w:sz w:val="24"/>
        </w:rPr>
        <w:t>в</w:t>
      </w:r>
      <w:r>
        <w:rPr>
          <w:spacing w:val="-9"/>
          <w:sz w:val="24"/>
        </w:rPr>
        <w:t xml:space="preserve"> </w:t>
      </w:r>
      <w:r>
        <w:rPr>
          <w:sz w:val="24"/>
        </w:rPr>
        <w:t>воде</w:t>
      </w:r>
      <w:r>
        <w:rPr>
          <w:spacing w:val="-8"/>
          <w:sz w:val="24"/>
        </w:rPr>
        <w:t xml:space="preserve"> </w:t>
      </w:r>
      <w:r>
        <w:rPr>
          <w:sz w:val="24"/>
        </w:rPr>
        <w:t>и</w:t>
      </w:r>
      <w:r>
        <w:rPr>
          <w:spacing w:val="-6"/>
          <w:sz w:val="24"/>
        </w:rPr>
        <w:t xml:space="preserve"> </w:t>
      </w:r>
      <w:r>
        <w:rPr>
          <w:sz w:val="24"/>
        </w:rPr>
        <w:t>на</w:t>
      </w:r>
      <w:r>
        <w:rPr>
          <w:spacing w:val="-12"/>
          <w:sz w:val="24"/>
        </w:rPr>
        <w:t xml:space="preserve"> </w:t>
      </w:r>
      <w:r>
        <w:rPr>
          <w:sz w:val="24"/>
        </w:rPr>
        <w:t>суше. Размножение и развитие земноводных. Многообразие земноводных и их охрана. Значение земноводных в природе и жизни человека.</w:t>
      </w:r>
    </w:p>
    <w:p w14:paraId="473665E4">
      <w:pPr>
        <w:pStyle w:val="32"/>
        <w:numPr>
          <w:ilvl w:val="0"/>
          <w:numId w:val="34"/>
        </w:numPr>
        <w:tabs>
          <w:tab w:val="left" w:pos="1134"/>
        </w:tabs>
        <w:spacing w:line="276" w:lineRule="auto"/>
        <w:ind w:right="556" w:firstLine="283"/>
        <w:rPr>
          <w:sz w:val="24"/>
        </w:rPr>
      </w:pPr>
      <w:r>
        <w:rPr>
          <w:sz w:val="24"/>
        </w:rPr>
        <w:t>Пресмыкающиеся.</w:t>
      </w:r>
      <w:r>
        <w:rPr>
          <w:spacing w:val="-15"/>
          <w:sz w:val="24"/>
        </w:rPr>
        <w:t xml:space="preserve"> </w:t>
      </w:r>
      <w:r>
        <w:rPr>
          <w:sz w:val="24"/>
        </w:rPr>
        <w:t>Общая</w:t>
      </w:r>
      <w:r>
        <w:rPr>
          <w:spacing w:val="-15"/>
          <w:sz w:val="24"/>
        </w:rPr>
        <w:t xml:space="preserve"> </w:t>
      </w:r>
      <w:r>
        <w:rPr>
          <w:sz w:val="24"/>
        </w:rPr>
        <w:t>характеристика.</w:t>
      </w:r>
      <w:r>
        <w:rPr>
          <w:spacing w:val="-15"/>
          <w:sz w:val="24"/>
        </w:rPr>
        <w:t xml:space="preserve"> </w:t>
      </w:r>
      <w:r>
        <w:rPr>
          <w:sz w:val="24"/>
        </w:rPr>
        <w:t>Местообитание</w:t>
      </w:r>
      <w:r>
        <w:rPr>
          <w:spacing w:val="-15"/>
          <w:sz w:val="24"/>
        </w:rPr>
        <w:t xml:space="preserve"> </w:t>
      </w:r>
      <w:r>
        <w:rPr>
          <w:sz w:val="24"/>
        </w:rPr>
        <w:t>пресмыкающихся.</w:t>
      </w:r>
      <w:r>
        <w:rPr>
          <w:spacing w:val="-7"/>
          <w:sz w:val="24"/>
        </w:rPr>
        <w:t xml:space="preserve"> </w:t>
      </w:r>
      <w:r>
        <w:rPr>
          <w:sz w:val="24"/>
        </w:rPr>
        <w:t>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62DB1055">
      <w:pPr>
        <w:pStyle w:val="32"/>
        <w:numPr>
          <w:ilvl w:val="0"/>
          <w:numId w:val="34"/>
        </w:numPr>
        <w:tabs>
          <w:tab w:val="left" w:pos="1134"/>
        </w:tabs>
        <w:spacing w:before="1" w:line="276" w:lineRule="auto"/>
        <w:ind w:right="560" w:firstLine="283"/>
        <w:rPr>
          <w:sz w:val="24"/>
        </w:rPr>
      </w:pPr>
      <w:r>
        <w:rPr>
          <w:sz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полѐту. Поведение. Размножение и развитие</w:t>
      </w:r>
      <w:r>
        <w:rPr>
          <w:spacing w:val="-1"/>
          <w:sz w:val="24"/>
        </w:rPr>
        <w:t xml:space="preserve"> </w:t>
      </w:r>
      <w:r>
        <w:rPr>
          <w:sz w:val="24"/>
        </w:rPr>
        <w:t>птиц. Забота</w:t>
      </w:r>
      <w:r>
        <w:rPr>
          <w:spacing w:val="-1"/>
          <w:sz w:val="24"/>
        </w:rPr>
        <w:t xml:space="preserve"> </w:t>
      </w:r>
      <w:r>
        <w:rPr>
          <w:sz w:val="24"/>
        </w:rPr>
        <w:t>о потомстве. Сезонные явления</w:t>
      </w:r>
      <w:r>
        <w:rPr>
          <w:spacing w:val="-2"/>
          <w:sz w:val="24"/>
        </w:rPr>
        <w:t xml:space="preserve"> </w:t>
      </w:r>
      <w:r>
        <w:rPr>
          <w:sz w:val="24"/>
        </w:rPr>
        <w:t>в</w:t>
      </w:r>
      <w:r>
        <w:rPr>
          <w:spacing w:val="-4"/>
          <w:sz w:val="24"/>
        </w:rPr>
        <w:t xml:space="preserve"> </w:t>
      </w:r>
      <w:r>
        <w:rPr>
          <w:sz w:val="24"/>
        </w:rPr>
        <w:t>жизни</w:t>
      </w:r>
      <w:r>
        <w:rPr>
          <w:spacing w:val="-1"/>
          <w:sz w:val="24"/>
        </w:rPr>
        <w:t xml:space="preserve"> </w:t>
      </w:r>
      <w:r>
        <w:rPr>
          <w:sz w:val="24"/>
        </w:rPr>
        <w:t xml:space="preserve">птиц. Миграции птиц, их изучение. Многообразие птиц. Экологические группы птиц (по выбору учителя на примере трѐх экологических групп с учѐтом распространения птиц в регионе). Приспособленность птиц к различным условиям среды. Значение птиц в природе и жизни </w:t>
      </w:r>
      <w:r>
        <w:rPr>
          <w:spacing w:val="-2"/>
          <w:sz w:val="24"/>
        </w:rPr>
        <w:t>человека.</w:t>
      </w:r>
    </w:p>
    <w:p w14:paraId="483F3100">
      <w:pPr>
        <w:pStyle w:val="32"/>
        <w:numPr>
          <w:ilvl w:val="0"/>
          <w:numId w:val="34"/>
        </w:numPr>
        <w:tabs>
          <w:tab w:val="left" w:pos="1134"/>
        </w:tabs>
        <w:spacing w:before="1"/>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0D3E5E42">
      <w:pPr>
        <w:pStyle w:val="32"/>
        <w:numPr>
          <w:ilvl w:val="0"/>
          <w:numId w:val="34"/>
        </w:numPr>
        <w:tabs>
          <w:tab w:val="left" w:pos="1134"/>
        </w:tabs>
        <w:spacing w:before="36" w:line="280" w:lineRule="auto"/>
        <w:ind w:right="561" w:firstLine="283"/>
        <w:rPr>
          <w:sz w:val="24"/>
        </w:rPr>
      </w:pPr>
      <w:r>
        <w:rPr>
          <w:sz w:val="24"/>
        </w:rPr>
        <w:t>Исследование внешнего строения и перьевого покрова птиц (на примере чучела птиц и набора перьев: контурных, пуховых и пуха).</w:t>
      </w:r>
    </w:p>
    <w:p w14:paraId="53200224">
      <w:pPr>
        <w:pStyle w:val="32"/>
        <w:numPr>
          <w:ilvl w:val="0"/>
          <w:numId w:val="34"/>
        </w:numPr>
        <w:tabs>
          <w:tab w:val="left" w:pos="1134"/>
        </w:tabs>
        <w:spacing w:line="274" w:lineRule="exact"/>
        <w:ind w:left="1134" w:hanging="282"/>
        <w:rPr>
          <w:sz w:val="24"/>
        </w:rPr>
      </w:pPr>
      <w:r>
        <w:rPr>
          <w:sz w:val="24"/>
        </w:rPr>
        <w:t>Исследование</w:t>
      </w:r>
      <w:r>
        <w:rPr>
          <w:spacing w:val="-15"/>
          <w:sz w:val="24"/>
        </w:rPr>
        <w:t xml:space="preserve"> </w:t>
      </w:r>
      <w:r>
        <w:rPr>
          <w:sz w:val="24"/>
        </w:rPr>
        <w:t>особенностей</w:t>
      </w:r>
      <w:r>
        <w:rPr>
          <w:spacing w:val="-8"/>
          <w:sz w:val="24"/>
        </w:rPr>
        <w:t xml:space="preserve"> </w:t>
      </w:r>
      <w:r>
        <w:rPr>
          <w:sz w:val="24"/>
        </w:rPr>
        <w:t>скелета</w:t>
      </w:r>
      <w:r>
        <w:rPr>
          <w:spacing w:val="-5"/>
          <w:sz w:val="24"/>
        </w:rPr>
        <w:t xml:space="preserve"> </w:t>
      </w:r>
      <w:r>
        <w:rPr>
          <w:spacing w:val="-2"/>
          <w:sz w:val="24"/>
        </w:rPr>
        <w:t>птицы.</w:t>
      </w:r>
    </w:p>
    <w:p w14:paraId="225266CD">
      <w:pPr>
        <w:pStyle w:val="32"/>
        <w:numPr>
          <w:ilvl w:val="0"/>
          <w:numId w:val="34"/>
        </w:numPr>
        <w:tabs>
          <w:tab w:val="left" w:pos="1134"/>
        </w:tabs>
        <w:spacing w:before="36" w:line="276" w:lineRule="auto"/>
        <w:ind w:right="564" w:firstLine="283"/>
        <w:rPr>
          <w:sz w:val="24"/>
        </w:rPr>
      </w:pPr>
      <w:r>
        <w:rPr>
          <w:sz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w:t>
      </w:r>
      <w:r>
        <w:rPr>
          <w:spacing w:val="-2"/>
          <w:sz w:val="24"/>
        </w:rPr>
        <w:t xml:space="preserve"> </w:t>
      </w:r>
      <w:r>
        <w:rPr>
          <w:sz w:val="24"/>
        </w:rPr>
        <w:t>нервной</w:t>
      </w:r>
      <w:r>
        <w:rPr>
          <w:spacing w:val="-1"/>
          <w:sz w:val="24"/>
        </w:rPr>
        <w:t xml:space="preserve"> </w:t>
      </w:r>
      <w:r>
        <w:rPr>
          <w:sz w:val="24"/>
        </w:rPr>
        <w:t>системы. Поведение млекопитающих. Размножение</w:t>
      </w:r>
      <w:r>
        <w:rPr>
          <w:spacing w:val="-2"/>
          <w:sz w:val="24"/>
        </w:rPr>
        <w:t xml:space="preserve"> </w:t>
      </w:r>
      <w:r>
        <w:rPr>
          <w:sz w:val="24"/>
        </w:rPr>
        <w:t>и развитие. Забота о потомстве.</w:t>
      </w:r>
    </w:p>
    <w:p w14:paraId="3CDD3F00">
      <w:pPr>
        <w:pStyle w:val="32"/>
        <w:numPr>
          <w:ilvl w:val="0"/>
          <w:numId w:val="34"/>
        </w:numPr>
        <w:tabs>
          <w:tab w:val="left" w:pos="1134"/>
        </w:tabs>
        <w:spacing w:before="2" w:line="276" w:lineRule="auto"/>
        <w:ind w:right="553" w:firstLine="283"/>
        <w:rPr>
          <w:sz w:val="24"/>
        </w:rPr>
      </w:pPr>
      <w:r>
        <w:rPr>
          <w:sz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371EE60E">
      <w:pPr>
        <w:pStyle w:val="32"/>
        <w:numPr>
          <w:ilvl w:val="0"/>
          <w:numId w:val="34"/>
        </w:numPr>
        <w:tabs>
          <w:tab w:val="left" w:pos="1134"/>
        </w:tabs>
        <w:spacing w:line="278" w:lineRule="auto"/>
        <w:ind w:right="551" w:firstLine="283"/>
        <w:rPr>
          <w:sz w:val="24"/>
        </w:rPr>
      </w:pPr>
      <w:r>
        <w:rPr>
          <w:sz w:val="24"/>
        </w:rPr>
        <w:t>Значение млекопитающих в природе и жизни человека. Млекопитающие - переносчики возбудителей опасных</w:t>
      </w:r>
      <w:r>
        <w:rPr>
          <w:spacing w:val="-2"/>
          <w:sz w:val="24"/>
        </w:rPr>
        <w:t xml:space="preserve"> </w:t>
      </w:r>
      <w:r>
        <w:rPr>
          <w:sz w:val="24"/>
        </w:rPr>
        <w:t>заболеваний. Меры борьбы с грызунами. Многообразие млекопитающих родного края.</w:t>
      </w:r>
    </w:p>
    <w:p w14:paraId="748879A4">
      <w:pPr>
        <w:pStyle w:val="32"/>
        <w:numPr>
          <w:ilvl w:val="0"/>
          <w:numId w:val="34"/>
        </w:numPr>
        <w:tabs>
          <w:tab w:val="left" w:pos="1136"/>
        </w:tabs>
        <w:spacing w:line="271" w:lineRule="exact"/>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20888E0F">
      <w:pPr>
        <w:pStyle w:val="32"/>
        <w:numPr>
          <w:ilvl w:val="0"/>
          <w:numId w:val="34"/>
        </w:numPr>
        <w:tabs>
          <w:tab w:val="left" w:pos="1136"/>
        </w:tabs>
        <w:spacing w:before="39"/>
        <w:ind w:left="1136"/>
        <w:jc w:val="left"/>
        <w:rPr>
          <w:sz w:val="24"/>
        </w:rPr>
      </w:pPr>
      <w:r>
        <w:rPr>
          <w:sz w:val="24"/>
        </w:rPr>
        <w:t>Исследование</w:t>
      </w:r>
      <w:r>
        <w:rPr>
          <w:spacing w:val="-17"/>
          <w:sz w:val="24"/>
        </w:rPr>
        <w:t xml:space="preserve"> </w:t>
      </w:r>
      <w:r>
        <w:rPr>
          <w:sz w:val="24"/>
        </w:rPr>
        <w:t>особенностей</w:t>
      </w:r>
      <w:r>
        <w:rPr>
          <w:spacing w:val="-8"/>
          <w:sz w:val="24"/>
        </w:rPr>
        <w:t xml:space="preserve"> </w:t>
      </w:r>
      <w:r>
        <w:rPr>
          <w:sz w:val="24"/>
        </w:rPr>
        <w:t>скелета</w:t>
      </w:r>
      <w:r>
        <w:rPr>
          <w:spacing w:val="-5"/>
          <w:sz w:val="24"/>
        </w:rPr>
        <w:t xml:space="preserve"> </w:t>
      </w:r>
      <w:r>
        <w:rPr>
          <w:spacing w:val="-2"/>
          <w:sz w:val="24"/>
        </w:rPr>
        <w:t>млекопитающих.</w:t>
      </w:r>
    </w:p>
    <w:p w14:paraId="7A199285">
      <w:pPr>
        <w:pStyle w:val="32"/>
        <w:numPr>
          <w:ilvl w:val="0"/>
          <w:numId w:val="34"/>
        </w:numPr>
        <w:tabs>
          <w:tab w:val="left" w:pos="1136"/>
        </w:tabs>
        <w:spacing w:before="41"/>
        <w:ind w:left="1136"/>
        <w:jc w:val="left"/>
        <w:rPr>
          <w:sz w:val="24"/>
        </w:rPr>
      </w:pPr>
      <w:r>
        <w:rPr>
          <w:sz w:val="24"/>
        </w:rPr>
        <w:t>Исследование</w:t>
      </w:r>
      <w:r>
        <w:rPr>
          <w:spacing w:val="-17"/>
          <w:sz w:val="24"/>
        </w:rPr>
        <w:t xml:space="preserve"> </w:t>
      </w:r>
      <w:r>
        <w:rPr>
          <w:sz w:val="24"/>
        </w:rPr>
        <w:t>особенностей</w:t>
      </w:r>
      <w:r>
        <w:rPr>
          <w:spacing w:val="-9"/>
          <w:sz w:val="24"/>
        </w:rPr>
        <w:t xml:space="preserve"> </w:t>
      </w:r>
      <w:r>
        <w:rPr>
          <w:sz w:val="24"/>
        </w:rPr>
        <w:t>зубной</w:t>
      </w:r>
      <w:r>
        <w:rPr>
          <w:spacing w:val="-4"/>
          <w:sz w:val="24"/>
        </w:rPr>
        <w:t xml:space="preserve"> </w:t>
      </w:r>
      <w:r>
        <w:rPr>
          <w:sz w:val="24"/>
        </w:rPr>
        <w:t>системы</w:t>
      </w:r>
      <w:r>
        <w:rPr>
          <w:spacing w:val="-8"/>
          <w:sz w:val="24"/>
        </w:rPr>
        <w:t xml:space="preserve"> </w:t>
      </w:r>
      <w:r>
        <w:rPr>
          <w:spacing w:val="-2"/>
          <w:sz w:val="24"/>
        </w:rPr>
        <w:t>млекопитающих.</w:t>
      </w:r>
    </w:p>
    <w:p w14:paraId="744611D1">
      <w:pPr>
        <w:pStyle w:val="32"/>
        <w:numPr>
          <w:ilvl w:val="0"/>
          <w:numId w:val="34"/>
        </w:numPr>
        <w:tabs>
          <w:tab w:val="left" w:pos="1136"/>
        </w:tabs>
        <w:spacing w:before="41"/>
        <w:ind w:left="1136"/>
        <w:jc w:val="left"/>
        <w:rPr>
          <w:sz w:val="24"/>
        </w:rPr>
      </w:pPr>
      <w:r>
        <w:rPr>
          <w:sz w:val="24"/>
        </w:rPr>
        <w:t>Развитие</w:t>
      </w:r>
      <w:r>
        <w:rPr>
          <w:spacing w:val="-8"/>
          <w:sz w:val="24"/>
        </w:rPr>
        <w:t xml:space="preserve"> </w:t>
      </w:r>
      <w:r>
        <w:rPr>
          <w:sz w:val="24"/>
        </w:rPr>
        <w:t>животного</w:t>
      </w:r>
      <w:r>
        <w:rPr>
          <w:spacing w:val="-3"/>
          <w:sz w:val="24"/>
        </w:rPr>
        <w:t xml:space="preserve"> </w:t>
      </w:r>
      <w:r>
        <w:rPr>
          <w:sz w:val="24"/>
        </w:rPr>
        <w:t>мира</w:t>
      </w:r>
      <w:r>
        <w:rPr>
          <w:spacing w:val="-4"/>
          <w:sz w:val="24"/>
        </w:rPr>
        <w:t xml:space="preserve"> </w:t>
      </w:r>
      <w:r>
        <w:rPr>
          <w:sz w:val="24"/>
        </w:rPr>
        <w:t>на</w:t>
      </w:r>
      <w:r>
        <w:rPr>
          <w:spacing w:val="-9"/>
          <w:sz w:val="24"/>
        </w:rPr>
        <w:t xml:space="preserve"> </w:t>
      </w:r>
      <w:r>
        <w:rPr>
          <w:spacing w:val="-2"/>
          <w:sz w:val="24"/>
        </w:rPr>
        <w:t>Земле.</w:t>
      </w:r>
    </w:p>
    <w:p w14:paraId="4BE471A8">
      <w:pPr>
        <w:pStyle w:val="32"/>
        <w:numPr>
          <w:ilvl w:val="0"/>
          <w:numId w:val="34"/>
        </w:numPr>
        <w:tabs>
          <w:tab w:val="left" w:pos="1136"/>
          <w:tab w:val="left" w:pos="1894"/>
          <w:tab w:val="left" w:pos="3714"/>
          <w:tab w:val="left" w:pos="5567"/>
          <w:tab w:val="left" w:pos="6720"/>
          <w:tab w:val="left" w:pos="8060"/>
          <w:tab w:val="left" w:pos="8871"/>
        </w:tabs>
        <w:spacing w:before="41" w:line="276" w:lineRule="auto"/>
        <w:ind w:right="595" w:firstLine="283"/>
        <w:jc w:val="left"/>
        <w:rPr>
          <w:sz w:val="24"/>
        </w:rPr>
      </w:pPr>
      <w:r>
        <w:rPr>
          <w:sz w:val="24"/>
        </w:rPr>
        <w:t>Эволюционное</w:t>
      </w:r>
      <w:r>
        <w:rPr>
          <w:spacing w:val="40"/>
          <w:sz w:val="24"/>
        </w:rPr>
        <w:t xml:space="preserve"> </w:t>
      </w:r>
      <w:r>
        <w:rPr>
          <w:sz w:val="24"/>
        </w:rPr>
        <w:t>развитие</w:t>
      </w:r>
      <w:r>
        <w:rPr>
          <w:spacing w:val="40"/>
          <w:sz w:val="24"/>
        </w:rPr>
        <w:t xml:space="preserve"> </w:t>
      </w:r>
      <w:r>
        <w:rPr>
          <w:sz w:val="24"/>
        </w:rPr>
        <w:t>животного</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Земле.</w:t>
      </w:r>
      <w:r>
        <w:rPr>
          <w:spacing w:val="40"/>
          <w:sz w:val="24"/>
        </w:rPr>
        <w:t xml:space="preserve"> </w:t>
      </w:r>
      <w:r>
        <w:rPr>
          <w:sz w:val="24"/>
        </w:rPr>
        <w:t>Усложнение</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 xml:space="preserve">процессе </w:t>
      </w:r>
      <w:r>
        <w:rPr>
          <w:spacing w:val="-2"/>
          <w:sz w:val="24"/>
        </w:rPr>
        <w:t>эволюции.</w:t>
      </w:r>
      <w:r>
        <w:rPr>
          <w:sz w:val="24"/>
        </w:rPr>
        <w:tab/>
      </w:r>
      <w:r>
        <w:rPr>
          <w:spacing w:val="-2"/>
          <w:sz w:val="24"/>
        </w:rPr>
        <w:t>Доказательства</w:t>
      </w:r>
      <w:r>
        <w:rPr>
          <w:sz w:val="24"/>
        </w:rPr>
        <w:tab/>
      </w:r>
      <w:r>
        <w:rPr>
          <w:spacing w:val="-2"/>
          <w:sz w:val="24"/>
        </w:rPr>
        <w:t>эволюционного</w:t>
      </w:r>
      <w:r>
        <w:rPr>
          <w:sz w:val="24"/>
        </w:rPr>
        <w:tab/>
      </w:r>
      <w:r>
        <w:rPr>
          <w:spacing w:val="-2"/>
          <w:sz w:val="24"/>
        </w:rPr>
        <w:t>развития</w:t>
      </w:r>
      <w:r>
        <w:rPr>
          <w:sz w:val="24"/>
        </w:rPr>
        <w:tab/>
      </w:r>
      <w:r>
        <w:rPr>
          <w:spacing w:val="-2"/>
          <w:sz w:val="24"/>
        </w:rPr>
        <w:t>животного</w:t>
      </w:r>
      <w:r>
        <w:rPr>
          <w:sz w:val="24"/>
        </w:rPr>
        <w:tab/>
      </w:r>
      <w:r>
        <w:rPr>
          <w:spacing w:val="-2"/>
          <w:sz w:val="24"/>
        </w:rPr>
        <w:t>мира.</w:t>
      </w:r>
      <w:r>
        <w:rPr>
          <w:sz w:val="24"/>
        </w:rPr>
        <w:tab/>
      </w:r>
      <w:r>
        <w:rPr>
          <w:spacing w:val="-4"/>
          <w:sz w:val="24"/>
        </w:rPr>
        <w:t>Палеонтология.</w:t>
      </w:r>
    </w:p>
    <w:p w14:paraId="60DCBA41">
      <w:pPr>
        <w:pStyle w:val="32"/>
        <w:spacing w:line="276" w:lineRule="auto"/>
        <w:jc w:val="left"/>
        <w:rPr>
          <w:sz w:val="24"/>
        </w:rPr>
        <w:sectPr>
          <w:pgSz w:w="11910" w:h="16840"/>
          <w:pgMar w:top="60" w:right="141" w:bottom="620" w:left="708" w:header="0" w:footer="358" w:gutter="0"/>
          <w:cols w:space="720" w:num="1"/>
        </w:sectPr>
      </w:pPr>
    </w:p>
    <w:p w14:paraId="5F0FA0C9">
      <w:pPr>
        <w:pStyle w:val="17"/>
        <w:spacing w:before="76" w:line="276" w:lineRule="auto"/>
        <w:ind w:right="578" w:firstLine="0"/>
      </w:pPr>
      <w:r>
        <w:t>Ископаемые остатки животных, их изучение. Методы изучения ископаемых остатков. Реставрация древних животных. «Живые ископаемые» животного мира.</w:t>
      </w:r>
    </w:p>
    <w:p w14:paraId="3109D1DC">
      <w:pPr>
        <w:pStyle w:val="32"/>
        <w:numPr>
          <w:ilvl w:val="0"/>
          <w:numId w:val="34"/>
        </w:numPr>
        <w:tabs>
          <w:tab w:val="left" w:pos="1134"/>
        </w:tabs>
        <w:spacing w:line="276" w:lineRule="auto"/>
        <w:ind w:right="559" w:firstLine="283"/>
        <w:rPr>
          <w:sz w:val="24"/>
        </w:rPr>
      </w:pPr>
      <w:r>
        <w:rPr>
          <w:sz w:val="24"/>
        </w:rPr>
        <w:t>Жизнь животных в воде. Одноклеточные животные. Происхождение многоклеточных животных.</w:t>
      </w:r>
      <w:r>
        <w:rPr>
          <w:spacing w:val="-15"/>
          <w:sz w:val="24"/>
        </w:rPr>
        <w:t xml:space="preserve"> </w:t>
      </w:r>
      <w:r>
        <w:rPr>
          <w:sz w:val="24"/>
        </w:rPr>
        <w:t>Основные</w:t>
      </w:r>
      <w:r>
        <w:rPr>
          <w:spacing w:val="-15"/>
          <w:sz w:val="24"/>
        </w:rPr>
        <w:t xml:space="preserve"> </w:t>
      </w:r>
      <w:r>
        <w:rPr>
          <w:sz w:val="24"/>
        </w:rPr>
        <w:t>этапы</w:t>
      </w:r>
      <w:r>
        <w:rPr>
          <w:spacing w:val="-15"/>
          <w:sz w:val="24"/>
        </w:rPr>
        <w:t xml:space="preserve"> </w:t>
      </w:r>
      <w:r>
        <w:rPr>
          <w:sz w:val="24"/>
        </w:rPr>
        <w:t>эволюции</w:t>
      </w:r>
      <w:r>
        <w:rPr>
          <w:spacing w:val="-15"/>
          <w:sz w:val="24"/>
        </w:rPr>
        <w:t xml:space="preserve"> </w:t>
      </w:r>
      <w:r>
        <w:rPr>
          <w:sz w:val="24"/>
        </w:rPr>
        <w:t>беспозвоночных.</w:t>
      </w:r>
      <w:r>
        <w:rPr>
          <w:spacing w:val="-15"/>
          <w:sz w:val="24"/>
        </w:rPr>
        <w:t xml:space="preserve"> </w:t>
      </w:r>
      <w:r>
        <w:rPr>
          <w:sz w:val="24"/>
        </w:rPr>
        <w:t>Основные</w:t>
      </w:r>
      <w:r>
        <w:rPr>
          <w:spacing w:val="-15"/>
          <w:sz w:val="24"/>
        </w:rPr>
        <w:t xml:space="preserve"> </w:t>
      </w:r>
      <w:r>
        <w:rPr>
          <w:sz w:val="24"/>
        </w:rPr>
        <w:t>этапы</w:t>
      </w:r>
      <w:r>
        <w:rPr>
          <w:spacing w:val="-15"/>
          <w:sz w:val="24"/>
        </w:rPr>
        <w:t xml:space="preserve"> </w:t>
      </w:r>
      <w:r>
        <w:rPr>
          <w:sz w:val="24"/>
        </w:rPr>
        <w:t>эволюции</w:t>
      </w:r>
      <w:r>
        <w:rPr>
          <w:spacing w:val="-15"/>
          <w:sz w:val="24"/>
        </w:rPr>
        <w:t xml:space="preserve"> </w:t>
      </w:r>
      <w:r>
        <w:rPr>
          <w:sz w:val="24"/>
        </w:rPr>
        <w:t>позвоночных животных. Вымершие животные.</w:t>
      </w:r>
    </w:p>
    <w:p w14:paraId="7E36B498">
      <w:pPr>
        <w:pStyle w:val="32"/>
        <w:numPr>
          <w:ilvl w:val="0"/>
          <w:numId w:val="34"/>
        </w:numPr>
        <w:tabs>
          <w:tab w:val="left" w:pos="1136"/>
        </w:tabs>
        <w:spacing w:before="2"/>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899A1A9">
      <w:pPr>
        <w:pStyle w:val="32"/>
        <w:numPr>
          <w:ilvl w:val="0"/>
          <w:numId w:val="34"/>
        </w:numPr>
        <w:tabs>
          <w:tab w:val="left" w:pos="1136"/>
        </w:tabs>
        <w:spacing w:before="41"/>
        <w:ind w:left="1136"/>
        <w:jc w:val="left"/>
        <w:rPr>
          <w:sz w:val="24"/>
        </w:rPr>
      </w:pPr>
      <w:r>
        <w:rPr>
          <w:sz w:val="24"/>
        </w:rPr>
        <w:t>Исследование</w:t>
      </w:r>
      <w:r>
        <w:rPr>
          <w:spacing w:val="-11"/>
          <w:sz w:val="24"/>
        </w:rPr>
        <w:t xml:space="preserve"> </w:t>
      </w:r>
      <w:r>
        <w:rPr>
          <w:sz w:val="24"/>
        </w:rPr>
        <w:t>ископаемых</w:t>
      </w:r>
      <w:r>
        <w:rPr>
          <w:spacing w:val="-8"/>
          <w:sz w:val="24"/>
        </w:rPr>
        <w:t xml:space="preserve"> </w:t>
      </w:r>
      <w:r>
        <w:rPr>
          <w:sz w:val="24"/>
        </w:rPr>
        <w:t>остатков</w:t>
      </w:r>
      <w:r>
        <w:rPr>
          <w:spacing w:val="-12"/>
          <w:sz w:val="24"/>
        </w:rPr>
        <w:t xml:space="preserve"> </w:t>
      </w:r>
      <w:r>
        <w:rPr>
          <w:sz w:val="24"/>
        </w:rPr>
        <w:t>вымерших</w:t>
      </w:r>
      <w:r>
        <w:rPr>
          <w:spacing w:val="-7"/>
          <w:sz w:val="24"/>
        </w:rPr>
        <w:t xml:space="preserve"> </w:t>
      </w:r>
      <w:r>
        <w:rPr>
          <w:spacing w:val="-2"/>
          <w:sz w:val="24"/>
        </w:rPr>
        <w:t>животных.</w:t>
      </w:r>
    </w:p>
    <w:p w14:paraId="1DE93602">
      <w:pPr>
        <w:pStyle w:val="32"/>
        <w:numPr>
          <w:ilvl w:val="0"/>
          <w:numId w:val="34"/>
        </w:numPr>
        <w:tabs>
          <w:tab w:val="left" w:pos="1136"/>
        </w:tabs>
        <w:spacing w:before="41"/>
        <w:ind w:left="1136"/>
        <w:jc w:val="left"/>
        <w:rPr>
          <w:sz w:val="24"/>
        </w:rPr>
      </w:pPr>
      <w:r>
        <w:rPr>
          <w:sz w:val="24"/>
        </w:rPr>
        <w:t>Животные</w:t>
      </w:r>
      <w:r>
        <w:rPr>
          <w:spacing w:val="-11"/>
          <w:sz w:val="24"/>
        </w:rPr>
        <w:t xml:space="preserve"> </w:t>
      </w:r>
      <w:r>
        <w:rPr>
          <w:sz w:val="24"/>
        </w:rPr>
        <w:t>в</w:t>
      </w:r>
      <w:r>
        <w:rPr>
          <w:spacing w:val="-4"/>
          <w:sz w:val="24"/>
        </w:rPr>
        <w:t xml:space="preserve"> </w:t>
      </w:r>
      <w:r>
        <w:rPr>
          <w:sz w:val="24"/>
        </w:rPr>
        <w:t>природных</w:t>
      </w:r>
      <w:r>
        <w:rPr>
          <w:spacing w:val="-4"/>
          <w:sz w:val="24"/>
        </w:rPr>
        <w:t xml:space="preserve"> </w:t>
      </w:r>
      <w:r>
        <w:rPr>
          <w:spacing w:val="-2"/>
          <w:sz w:val="24"/>
        </w:rPr>
        <w:t>сообществах.</w:t>
      </w:r>
    </w:p>
    <w:p w14:paraId="5D8D58B3">
      <w:pPr>
        <w:pStyle w:val="32"/>
        <w:numPr>
          <w:ilvl w:val="0"/>
          <w:numId w:val="34"/>
        </w:numPr>
        <w:tabs>
          <w:tab w:val="left" w:pos="1134"/>
        </w:tabs>
        <w:spacing w:before="41" w:line="276" w:lineRule="auto"/>
        <w:ind w:right="562" w:firstLine="283"/>
        <w:rPr>
          <w:sz w:val="24"/>
        </w:rPr>
      </w:pPr>
      <w:r>
        <w:rPr>
          <w:sz w:val="24"/>
        </w:rPr>
        <w:t>Животные и среда обитания. Влияние света, температуры и влажности на животных. Приспособленность животных к условиям среды обитания.</w:t>
      </w:r>
    </w:p>
    <w:p w14:paraId="01722519">
      <w:pPr>
        <w:pStyle w:val="32"/>
        <w:numPr>
          <w:ilvl w:val="0"/>
          <w:numId w:val="34"/>
        </w:numPr>
        <w:tabs>
          <w:tab w:val="left" w:pos="1134"/>
        </w:tabs>
        <w:spacing w:line="278" w:lineRule="auto"/>
        <w:ind w:right="556" w:firstLine="283"/>
        <w:rPr>
          <w:sz w:val="24"/>
        </w:rPr>
      </w:pPr>
      <w:r>
        <w:rPr>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64286D36">
      <w:pPr>
        <w:pStyle w:val="32"/>
        <w:numPr>
          <w:ilvl w:val="0"/>
          <w:numId w:val="34"/>
        </w:numPr>
        <w:tabs>
          <w:tab w:val="left" w:pos="1134"/>
        </w:tabs>
        <w:spacing w:line="276" w:lineRule="auto"/>
        <w:ind w:right="567" w:firstLine="283"/>
        <w:rPr>
          <w:sz w:val="24"/>
        </w:rPr>
      </w:pPr>
      <w:r>
        <w:rPr>
          <w:sz w:val="24"/>
        </w:rPr>
        <w:t>Животный</w:t>
      </w:r>
      <w:r>
        <w:rPr>
          <w:spacing w:val="-12"/>
          <w:sz w:val="24"/>
        </w:rPr>
        <w:t xml:space="preserve"> </w:t>
      </w:r>
      <w:r>
        <w:rPr>
          <w:sz w:val="24"/>
        </w:rPr>
        <w:t>мир</w:t>
      </w:r>
      <w:r>
        <w:rPr>
          <w:spacing w:val="-13"/>
          <w:sz w:val="24"/>
        </w:rPr>
        <w:t xml:space="preserve"> </w:t>
      </w:r>
      <w:r>
        <w:rPr>
          <w:sz w:val="24"/>
        </w:rPr>
        <w:t>природных</w:t>
      </w:r>
      <w:r>
        <w:rPr>
          <w:spacing w:val="-13"/>
          <w:sz w:val="24"/>
        </w:rPr>
        <w:t xml:space="preserve"> </w:t>
      </w:r>
      <w:r>
        <w:rPr>
          <w:sz w:val="24"/>
        </w:rPr>
        <w:t>зон</w:t>
      </w:r>
      <w:r>
        <w:rPr>
          <w:spacing w:val="-8"/>
          <w:sz w:val="24"/>
        </w:rPr>
        <w:t xml:space="preserve"> </w:t>
      </w:r>
      <w:r>
        <w:rPr>
          <w:sz w:val="24"/>
        </w:rPr>
        <w:t>Земли.</w:t>
      </w:r>
      <w:r>
        <w:rPr>
          <w:spacing w:val="-10"/>
          <w:sz w:val="24"/>
        </w:rPr>
        <w:t xml:space="preserve"> </w:t>
      </w:r>
      <w:r>
        <w:rPr>
          <w:sz w:val="24"/>
        </w:rPr>
        <w:t>Основные</w:t>
      </w:r>
      <w:r>
        <w:rPr>
          <w:spacing w:val="-10"/>
          <w:sz w:val="24"/>
        </w:rPr>
        <w:t xml:space="preserve"> </w:t>
      </w:r>
      <w:r>
        <w:rPr>
          <w:sz w:val="24"/>
        </w:rPr>
        <w:t>закономерности</w:t>
      </w:r>
      <w:r>
        <w:rPr>
          <w:spacing w:val="-11"/>
          <w:sz w:val="24"/>
        </w:rPr>
        <w:t xml:space="preserve"> </w:t>
      </w:r>
      <w:r>
        <w:rPr>
          <w:sz w:val="24"/>
        </w:rPr>
        <w:t>распределения</w:t>
      </w:r>
      <w:r>
        <w:rPr>
          <w:spacing w:val="-9"/>
          <w:sz w:val="24"/>
        </w:rPr>
        <w:t xml:space="preserve"> </w:t>
      </w:r>
      <w:r>
        <w:rPr>
          <w:sz w:val="24"/>
        </w:rPr>
        <w:t>животных на планете. Фауна.</w:t>
      </w:r>
    </w:p>
    <w:p w14:paraId="2FB8CA19">
      <w:pPr>
        <w:pStyle w:val="32"/>
        <w:numPr>
          <w:ilvl w:val="0"/>
          <w:numId w:val="34"/>
        </w:numPr>
        <w:tabs>
          <w:tab w:val="left" w:pos="1134"/>
        </w:tabs>
        <w:ind w:left="1134" w:hanging="282"/>
        <w:rPr>
          <w:sz w:val="24"/>
        </w:rPr>
      </w:pPr>
      <w:r>
        <w:rPr>
          <w:sz w:val="24"/>
        </w:rPr>
        <w:t>Животные</w:t>
      </w:r>
      <w:r>
        <w:rPr>
          <w:spacing w:val="-4"/>
          <w:sz w:val="24"/>
        </w:rPr>
        <w:t xml:space="preserve"> </w:t>
      </w:r>
      <w:r>
        <w:rPr>
          <w:sz w:val="24"/>
        </w:rPr>
        <w:t>и</w:t>
      </w:r>
      <w:r>
        <w:rPr>
          <w:spacing w:val="-2"/>
          <w:sz w:val="24"/>
        </w:rPr>
        <w:t xml:space="preserve"> человек.</w:t>
      </w:r>
    </w:p>
    <w:p w14:paraId="6DDD87AF">
      <w:pPr>
        <w:pStyle w:val="32"/>
        <w:numPr>
          <w:ilvl w:val="0"/>
          <w:numId w:val="34"/>
        </w:numPr>
        <w:tabs>
          <w:tab w:val="left" w:pos="1134"/>
        </w:tabs>
        <w:spacing w:before="34" w:line="276" w:lineRule="auto"/>
        <w:ind w:right="569" w:firstLine="283"/>
        <w:rPr>
          <w:sz w:val="24"/>
        </w:rPr>
      </w:pPr>
      <w:r>
        <w:rPr>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428D3E1C">
      <w:pPr>
        <w:pStyle w:val="32"/>
        <w:numPr>
          <w:ilvl w:val="0"/>
          <w:numId w:val="34"/>
        </w:numPr>
        <w:tabs>
          <w:tab w:val="left" w:pos="1134"/>
        </w:tabs>
        <w:spacing w:line="278" w:lineRule="auto"/>
        <w:ind w:right="564" w:firstLine="283"/>
        <w:rPr>
          <w:sz w:val="24"/>
        </w:rPr>
      </w:pPr>
      <w:r>
        <w:rPr>
          <w:sz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7B444E6F">
      <w:pPr>
        <w:pStyle w:val="32"/>
        <w:numPr>
          <w:ilvl w:val="0"/>
          <w:numId w:val="34"/>
        </w:numPr>
        <w:tabs>
          <w:tab w:val="left" w:pos="1134"/>
        </w:tabs>
        <w:spacing w:line="276" w:lineRule="auto"/>
        <w:ind w:right="566" w:firstLine="283"/>
        <w:rPr>
          <w:sz w:val="24"/>
        </w:rPr>
      </w:pPr>
      <w:r>
        <w:rPr>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w:t>
      </w:r>
      <w:r>
        <w:rPr>
          <w:spacing w:val="-15"/>
          <w:sz w:val="24"/>
        </w:rPr>
        <w:t xml:space="preserve"> </w:t>
      </w:r>
      <w:r>
        <w:rPr>
          <w:sz w:val="24"/>
        </w:rPr>
        <w:t>к</w:t>
      </w:r>
      <w:r>
        <w:rPr>
          <w:spacing w:val="-15"/>
          <w:sz w:val="24"/>
        </w:rPr>
        <w:t xml:space="preserve"> </w:t>
      </w:r>
      <w:r>
        <w:rPr>
          <w:sz w:val="24"/>
        </w:rPr>
        <w:t>новым</w:t>
      </w:r>
      <w:r>
        <w:rPr>
          <w:spacing w:val="-15"/>
          <w:sz w:val="24"/>
        </w:rPr>
        <w:t xml:space="preserve"> </w:t>
      </w:r>
      <w:r>
        <w:rPr>
          <w:sz w:val="24"/>
        </w:rPr>
        <w:t>условиям.</w:t>
      </w:r>
      <w:r>
        <w:rPr>
          <w:spacing w:val="-12"/>
          <w:sz w:val="24"/>
        </w:rPr>
        <w:t xml:space="preserve"> </w:t>
      </w:r>
      <w:r>
        <w:rPr>
          <w:sz w:val="24"/>
        </w:rPr>
        <w:t>Рекреационный</w:t>
      </w:r>
      <w:r>
        <w:rPr>
          <w:spacing w:val="-15"/>
          <w:sz w:val="24"/>
        </w:rPr>
        <w:t xml:space="preserve"> </w:t>
      </w:r>
      <w:r>
        <w:rPr>
          <w:sz w:val="24"/>
        </w:rPr>
        <w:t>пресс</w:t>
      </w:r>
      <w:r>
        <w:rPr>
          <w:spacing w:val="-13"/>
          <w:sz w:val="24"/>
        </w:rPr>
        <w:t xml:space="preserve"> </w:t>
      </w:r>
      <w:r>
        <w:rPr>
          <w:sz w:val="24"/>
        </w:rPr>
        <w:t>на</w:t>
      </w:r>
      <w:r>
        <w:rPr>
          <w:spacing w:val="-14"/>
          <w:sz w:val="24"/>
        </w:rPr>
        <w:t xml:space="preserve"> </w:t>
      </w:r>
      <w:r>
        <w:rPr>
          <w:sz w:val="24"/>
        </w:rPr>
        <w:t>животных</w:t>
      </w:r>
      <w:r>
        <w:rPr>
          <w:spacing w:val="-15"/>
          <w:sz w:val="24"/>
        </w:rPr>
        <w:t xml:space="preserve"> </w:t>
      </w:r>
      <w:r>
        <w:rPr>
          <w:sz w:val="24"/>
        </w:rPr>
        <w:t>диких</w:t>
      </w:r>
      <w:r>
        <w:rPr>
          <w:spacing w:val="-15"/>
          <w:sz w:val="24"/>
        </w:rPr>
        <w:t xml:space="preserve"> </w:t>
      </w:r>
      <w:r>
        <w:rPr>
          <w:sz w:val="24"/>
        </w:rPr>
        <w:t>видов</w:t>
      </w:r>
      <w:r>
        <w:rPr>
          <w:spacing w:val="-15"/>
          <w:sz w:val="24"/>
        </w:rPr>
        <w:t xml:space="preserve"> </w:t>
      </w:r>
      <w:r>
        <w:rPr>
          <w:sz w:val="24"/>
        </w:rPr>
        <w:t>в</w:t>
      </w:r>
      <w:r>
        <w:rPr>
          <w:spacing w:val="-11"/>
          <w:sz w:val="24"/>
        </w:rPr>
        <w:t xml:space="preserve"> </w:t>
      </w:r>
      <w:r>
        <w:rPr>
          <w:sz w:val="24"/>
        </w:rPr>
        <w:t>условиях</w:t>
      </w:r>
      <w:r>
        <w:rPr>
          <w:spacing w:val="-15"/>
          <w:sz w:val="24"/>
        </w:rPr>
        <w:t xml:space="preserve"> </w:t>
      </w:r>
      <w:r>
        <w:rPr>
          <w:sz w:val="24"/>
        </w:rPr>
        <w:t>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330C8465">
      <w:pPr>
        <w:pStyle w:val="2"/>
        <w:spacing w:before="5"/>
        <w:ind w:left="3873"/>
      </w:pPr>
      <w:bookmarkStart w:id="100" w:name="Содержание_обучения_в_9_классе._(10)"/>
      <w:bookmarkEnd w:id="100"/>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6504525E">
      <w:pPr>
        <w:pStyle w:val="32"/>
        <w:numPr>
          <w:ilvl w:val="0"/>
          <w:numId w:val="34"/>
        </w:numPr>
        <w:tabs>
          <w:tab w:val="left" w:pos="1134"/>
        </w:tabs>
        <w:spacing w:before="31"/>
        <w:ind w:left="1134" w:hanging="282"/>
        <w:rPr>
          <w:sz w:val="24"/>
        </w:rPr>
      </w:pPr>
      <w:r>
        <w:rPr>
          <w:sz w:val="24"/>
        </w:rPr>
        <w:t>Человек</w:t>
      </w:r>
      <w:r>
        <w:rPr>
          <w:spacing w:val="-8"/>
          <w:sz w:val="24"/>
        </w:rPr>
        <w:t xml:space="preserve"> </w:t>
      </w:r>
      <w:r>
        <w:rPr>
          <w:sz w:val="24"/>
        </w:rPr>
        <w:t>-</w:t>
      </w:r>
      <w:r>
        <w:rPr>
          <w:spacing w:val="-5"/>
          <w:sz w:val="24"/>
        </w:rPr>
        <w:t xml:space="preserve"> </w:t>
      </w:r>
      <w:r>
        <w:rPr>
          <w:sz w:val="24"/>
        </w:rPr>
        <w:t>биосоциальный</w:t>
      </w:r>
      <w:r>
        <w:rPr>
          <w:spacing w:val="-7"/>
          <w:sz w:val="24"/>
        </w:rPr>
        <w:t xml:space="preserve"> </w:t>
      </w:r>
      <w:r>
        <w:rPr>
          <w:spacing w:val="-4"/>
          <w:sz w:val="24"/>
        </w:rPr>
        <w:t>вид.</w:t>
      </w:r>
    </w:p>
    <w:p w14:paraId="40C7B08C">
      <w:pPr>
        <w:pStyle w:val="32"/>
        <w:numPr>
          <w:ilvl w:val="0"/>
          <w:numId w:val="34"/>
        </w:numPr>
        <w:tabs>
          <w:tab w:val="left" w:pos="1134"/>
        </w:tabs>
        <w:spacing w:before="41" w:line="276" w:lineRule="auto"/>
        <w:ind w:right="560" w:firstLine="283"/>
        <w:rPr>
          <w:sz w:val="24"/>
        </w:rPr>
      </w:pPr>
      <w:r>
        <w:rPr>
          <w:sz w:val="24"/>
        </w:rPr>
        <w:t>человеке (анатомия, физиология, психология, антропология, гигиена, санитария, экология человека). Методы</w:t>
      </w:r>
      <w:r>
        <w:rPr>
          <w:spacing w:val="-2"/>
          <w:sz w:val="24"/>
        </w:rPr>
        <w:t xml:space="preserve"> </w:t>
      </w:r>
      <w:r>
        <w:rPr>
          <w:sz w:val="24"/>
        </w:rPr>
        <w:t>изучения</w:t>
      </w:r>
      <w:r>
        <w:rPr>
          <w:spacing w:val="-3"/>
          <w:sz w:val="24"/>
        </w:rPr>
        <w:t xml:space="preserve"> </w:t>
      </w:r>
      <w:r>
        <w:rPr>
          <w:sz w:val="24"/>
        </w:rPr>
        <w:t>организма</w:t>
      </w:r>
      <w:r>
        <w:rPr>
          <w:spacing w:val="-7"/>
          <w:sz w:val="24"/>
        </w:rPr>
        <w:t xml:space="preserve"> </w:t>
      </w:r>
      <w:r>
        <w:rPr>
          <w:sz w:val="24"/>
        </w:rPr>
        <w:t>человека.</w:t>
      </w:r>
      <w:r>
        <w:rPr>
          <w:spacing w:val="-1"/>
          <w:sz w:val="24"/>
        </w:rPr>
        <w:t xml:space="preserve"> </w:t>
      </w:r>
      <w:r>
        <w:rPr>
          <w:sz w:val="24"/>
        </w:rPr>
        <w:t>Значение</w:t>
      </w:r>
      <w:r>
        <w:rPr>
          <w:spacing w:val="-4"/>
          <w:sz w:val="24"/>
        </w:rPr>
        <w:t xml:space="preserve"> </w:t>
      </w:r>
      <w:r>
        <w:rPr>
          <w:sz w:val="24"/>
        </w:rPr>
        <w:t>знаний</w:t>
      </w:r>
      <w:r>
        <w:rPr>
          <w:spacing w:val="-5"/>
          <w:sz w:val="24"/>
        </w:rPr>
        <w:t xml:space="preserve"> </w:t>
      </w:r>
      <w:r>
        <w:rPr>
          <w:sz w:val="24"/>
        </w:rPr>
        <w:t>о человеке</w:t>
      </w:r>
      <w:r>
        <w:rPr>
          <w:spacing w:val="-4"/>
          <w:sz w:val="24"/>
        </w:rPr>
        <w:t xml:space="preserve"> </w:t>
      </w:r>
      <w:r>
        <w:rPr>
          <w:sz w:val="24"/>
        </w:rPr>
        <w:t>для</w:t>
      </w:r>
      <w:r>
        <w:rPr>
          <w:spacing w:val="-4"/>
          <w:sz w:val="24"/>
        </w:rPr>
        <w:t xml:space="preserve"> </w:t>
      </w:r>
      <w:r>
        <w:rPr>
          <w:sz w:val="24"/>
        </w:rPr>
        <w:t>самопознания и сохранения здоровья. Особенности человека как биосоциального существа.</w:t>
      </w:r>
    </w:p>
    <w:p w14:paraId="070B1B15">
      <w:pPr>
        <w:pStyle w:val="32"/>
        <w:numPr>
          <w:ilvl w:val="0"/>
          <w:numId w:val="34"/>
        </w:numPr>
        <w:tabs>
          <w:tab w:val="left" w:pos="1134"/>
        </w:tabs>
        <w:spacing w:line="276" w:lineRule="auto"/>
        <w:ind w:right="561" w:firstLine="283"/>
        <w:rPr>
          <w:sz w:val="24"/>
        </w:rPr>
      </w:pPr>
      <w:r>
        <w:rPr>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3F65316B">
      <w:pPr>
        <w:pStyle w:val="32"/>
        <w:numPr>
          <w:ilvl w:val="0"/>
          <w:numId w:val="34"/>
        </w:numPr>
        <w:tabs>
          <w:tab w:val="left" w:pos="1134"/>
        </w:tabs>
        <w:spacing w:before="6"/>
        <w:ind w:left="1134" w:hanging="282"/>
        <w:rPr>
          <w:sz w:val="24"/>
        </w:rPr>
      </w:pPr>
      <w:r>
        <w:rPr>
          <w:sz w:val="24"/>
        </w:rPr>
        <w:t>Структура</w:t>
      </w:r>
      <w:r>
        <w:rPr>
          <w:spacing w:val="-6"/>
          <w:sz w:val="24"/>
        </w:rPr>
        <w:t xml:space="preserve"> </w:t>
      </w:r>
      <w:r>
        <w:rPr>
          <w:sz w:val="24"/>
        </w:rPr>
        <w:t>организма</w:t>
      </w:r>
      <w:r>
        <w:rPr>
          <w:spacing w:val="-8"/>
          <w:sz w:val="24"/>
        </w:rPr>
        <w:t xml:space="preserve"> </w:t>
      </w:r>
      <w:r>
        <w:rPr>
          <w:spacing w:val="-2"/>
          <w:sz w:val="24"/>
        </w:rPr>
        <w:t>человека.</w:t>
      </w:r>
    </w:p>
    <w:p w14:paraId="1551589C">
      <w:pPr>
        <w:pStyle w:val="32"/>
        <w:numPr>
          <w:ilvl w:val="0"/>
          <w:numId w:val="34"/>
        </w:numPr>
        <w:tabs>
          <w:tab w:val="left" w:pos="1134"/>
        </w:tabs>
        <w:spacing w:before="36" w:line="276" w:lineRule="auto"/>
        <w:ind w:right="553" w:firstLine="283"/>
        <w:rPr>
          <w:sz w:val="24"/>
        </w:rPr>
      </w:pPr>
      <w:r>
        <w:rPr>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w:t>
      </w:r>
      <w:r>
        <w:rPr>
          <w:spacing w:val="-15"/>
          <w:sz w:val="24"/>
        </w:rPr>
        <w:t xml:space="preserve"> </w:t>
      </w:r>
      <w:r>
        <w:rPr>
          <w:sz w:val="24"/>
        </w:rPr>
        <w:t>Митоз,</w:t>
      </w:r>
      <w:r>
        <w:rPr>
          <w:spacing w:val="-15"/>
          <w:sz w:val="24"/>
        </w:rPr>
        <w:t xml:space="preserve"> </w:t>
      </w:r>
      <w:r>
        <w:rPr>
          <w:sz w:val="24"/>
        </w:rPr>
        <w:t>мейоз.</w:t>
      </w:r>
      <w:r>
        <w:rPr>
          <w:spacing w:val="-15"/>
          <w:sz w:val="24"/>
        </w:rPr>
        <w:t xml:space="preserve"> </w:t>
      </w:r>
      <w:r>
        <w:rPr>
          <w:sz w:val="24"/>
        </w:rPr>
        <w:t>Соматические</w:t>
      </w:r>
      <w:r>
        <w:rPr>
          <w:spacing w:val="-15"/>
          <w:sz w:val="24"/>
        </w:rPr>
        <w:t xml:space="preserve"> </w:t>
      </w:r>
      <w:r>
        <w:rPr>
          <w:sz w:val="24"/>
        </w:rPr>
        <w:t>и</w:t>
      </w:r>
      <w:r>
        <w:rPr>
          <w:spacing w:val="-15"/>
          <w:sz w:val="24"/>
        </w:rPr>
        <w:t xml:space="preserve"> </w:t>
      </w:r>
      <w:r>
        <w:rPr>
          <w:sz w:val="24"/>
        </w:rPr>
        <w:t>половые</w:t>
      </w:r>
      <w:r>
        <w:rPr>
          <w:spacing w:val="-15"/>
          <w:sz w:val="24"/>
        </w:rPr>
        <w:t xml:space="preserve"> </w:t>
      </w:r>
      <w:r>
        <w:rPr>
          <w:sz w:val="24"/>
        </w:rPr>
        <w:t>клетки.</w:t>
      </w:r>
      <w:r>
        <w:rPr>
          <w:spacing w:val="-15"/>
          <w:sz w:val="24"/>
        </w:rPr>
        <w:t xml:space="preserve"> </w:t>
      </w:r>
      <w:r>
        <w:rPr>
          <w:sz w:val="24"/>
        </w:rPr>
        <w:t>Стволовые</w:t>
      </w:r>
      <w:r>
        <w:rPr>
          <w:spacing w:val="-15"/>
          <w:sz w:val="24"/>
        </w:rPr>
        <w:t xml:space="preserve"> </w:t>
      </w:r>
      <w:r>
        <w:rPr>
          <w:sz w:val="24"/>
        </w:rPr>
        <w:t>клетки.</w:t>
      </w:r>
      <w:r>
        <w:rPr>
          <w:spacing w:val="-15"/>
          <w:sz w:val="24"/>
        </w:rPr>
        <w:t xml:space="preserve"> </w:t>
      </w:r>
      <w:r>
        <w:rPr>
          <w:sz w:val="24"/>
        </w:rPr>
        <w:t>Типы</w:t>
      </w:r>
      <w:r>
        <w:rPr>
          <w:spacing w:val="-15"/>
          <w:sz w:val="24"/>
        </w:rPr>
        <w:t xml:space="preserve"> </w:t>
      </w:r>
      <w:r>
        <w:rPr>
          <w:sz w:val="24"/>
        </w:rPr>
        <w:t>тканей</w:t>
      </w:r>
      <w:r>
        <w:rPr>
          <w:spacing w:val="-15"/>
          <w:sz w:val="24"/>
        </w:rPr>
        <w:t xml:space="preserve"> </w:t>
      </w:r>
      <w:r>
        <w:rPr>
          <w:sz w:val="24"/>
        </w:rPr>
        <w:t>организма человека: эпителиальные, соединительные, мышечные, нервная. Свойства тканей, их функции. Органы</w:t>
      </w:r>
      <w:r>
        <w:rPr>
          <w:spacing w:val="-15"/>
          <w:sz w:val="24"/>
        </w:rPr>
        <w:t xml:space="preserve"> </w:t>
      </w:r>
      <w:r>
        <w:rPr>
          <w:sz w:val="24"/>
        </w:rPr>
        <w:t>и</w:t>
      </w:r>
      <w:r>
        <w:rPr>
          <w:spacing w:val="-15"/>
          <w:sz w:val="24"/>
        </w:rPr>
        <w:t xml:space="preserve"> </w:t>
      </w:r>
      <w:r>
        <w:rPr>
          <w:sz w:val="24"/>
        </w:rPr>
        <w:t>системы</w:t>
      </w:r>
      <w:r>
        <w:rPr>
          <w:spacing w:val="-15"/>
          <w:sz w:val="24"/>
        </w:rPr>
        <w:t xml:space="preserve"> </w:t>
      </w:r>
      <w:r>
        <w:rPr>
          <w:sz w:val="24"/>
        </w:rPr>
        <w:t>органов.</w:t>
      </w:r>
      <w:r>
        <w:rPr>
          <w:spacing w:val="-15"/>
          <w:sz w:val="24"/>
        </w:rPr>
        <w:t xml:space="preserve"> </w:t>
      </w:r>
      <w:r>
        <w:rPr>
          <w:sz w:val="24"/>
        </w:rPr>
        <w:t>Организм</w:t>
      </w:r>
      <w:r>
        <w:rPr>
          <w:spacing w:val="-15"/>
          <w:sz w:val="24"/>
        </w:rPr>
        <w:t xml:space="preserve"> </w:t>
      </w:r>
      <w:r>
        <w:rPr>
          <w:sz w:val="24"/>
        </w:rPr>
        <w:t>как</w:t>
      </w:r>
      <w:r>
        <w:rPr>
          <w:spacing w:val="-15"/>
          <w:sz w:val="24"/>
        </w:rPr>
        <w:t xml:space="preserve"> </w:t>
      </w:r>
      <w:r>
        <w:rPr>
          <w:sz w:val="24"/>
        </w:rPr>
        <w:t>единое</w:t>
      </w:r>
      <w:r>
        <w:rPr>
          <w:spacing w:val="-15"/>
          <w:sz w:val="24"/>
        </w:rPr>
        <w:t xml:space="preserve"> </w:t>
      </w:r>
      <w:r>
        <w:rPr>
          <w:sz w:val="24"/>
        </w:rPr>
        <w:t>целое.</w:t>
      </w:r>
      <w:r>
        <w:rPr>
          <w:spacing w:val="-15"/>
          <w:sz w:val="24"/>
        </w:rPr>
        <w:t xml:space="preserve"> </w:t>
      </w:r>
      <w:r>
        <w:rPr>
          <w:sz w:val="24"/>
        </w:rPr>
        <w:t>Взаимосвязь</w:t>
      </w:r>
      <w:r>
        <w:rPr>
          <w:spacing w:val="-15"/>
          <w:sz w:val="24"/>
        </w:rPr>
        <w:t xml:space="preserve"> </w:t>
      </w:r>
      <w:r>
        <w:rPr>
          <w:sz w:val="24"/>
        </w:rPr>
        <w:t>органов</w:t>
      </w:r>
      <w:r>
        <w:rPr>
          <w:spacing w:val="-15"/>
          <w:sz w:val="24"/>
        </w:rPr>
        <w:t xml:space="preserve"> </w:t>
      </w:r>
      <w:r>
        <w:rPr>
          <w:sz w:val="24"/>
        </w:rPr>
        <w:t>и</w:t>
      </w:r>
      <w:r>
        <w:rPr>
          <w:spacing w:val="-15"/>
          <w:sz w:val="24"/>
        </w:rPr>
        <w:t xml:space="preserve"> </w:t>
      </w:r>
      <w:r>
        <w:rPr>
          <w:sz w:val="24"/>
        </w:rPr>
        <w:t>систем</w:t>
      </w:r>
      <w:r>
        <w:rPr>
          <w:spacing w:val="-15"/>
          <w:sz w:val="24"/>
        </w:rPr>
        <w:t xml:space="preserve"> </w:t>
      </w:r>
      <w:r>
        <w:rPr>
          <w:sz w:val="24"/>
        </w:rPr>
        <w:t>как</w:t>
      </w:r>
      <w:r>
        <w:rPr>
          <w:spacing w:val="-15"/>
          <w:sz w:val="24"/>
        </w:rPr>
        <w:t xml:space="preserve"> </w:t>
      </w:r>
      <w:r>
        <w:rPr>
          <w:sz w:val="24"/>
        </w:rPr>
        <w:t xml:space="preserve">основа </w:t>
      </w:r>
      <w:r>
        <w:rPr>
          <w:spacing w:val="-2"/>
          <w:sz w:val="24"/>
        </w:rPr>
        <w:t>гомеостаза.</w:t>
      </w:r>
    </w:p>
    <w:p w14:paraId="57B2200A">
      <w:pPr>
        <w:pStyle w:val="32"/>
        <w:numPr>
          <w:ilvl w:val="0"/>
          <w:numId w:val="34"/>
        </w:numPr>
        <w:tabs>
          <w:tab w:val="left" w:pos="1134"/>
        </w:tabs>
        <w:spacing w:before="7"/>
        <w:ind w:left="1134" w:hanging="282"/>
        <w:rPr>
          <w:sz w:val="24"/>
        </w:rPr>
      </w:pPr>
      <w:r>
        <w:rPr>
          <w:sz w:val="24"/>
        </w:rPr>
        <w:t>Лабораторные</w:t>
      </w:r>
      <w:r>
        <w:rPr>
          <w:spacing w:val="-9"/>
          <w:sz w:val="24"/>
        </w:rPr>
        <w:t xml:space="preserve"> </w:t>
      </w:r>
      <w:r>
        <w:rPr>
          <w:sz w:val="24"/>
        </w:rPr>
        <w:t>и</w:t>
      </w:r>
      <w:r>
        <w:rPr>
          <w:spacing w:val="-9"/>
          <w:sz w:val="24"/>
        </w:rPr>
        <w:t xml:space="preserve"> </w:t>
      </w:r>
      <w:r>
        <w:rPr>
          <w:sz w:val="24"/>
        </w:rPr>
        <w:t>практические</w:t>
      </w:r>
      <w:r>
        <w:rPr>
          <w:spacing w:val="-6"/>
          <w:sz w:val="24"/>
        </w:rPr>
        <w:t xml:space="preserve"> </w:t>
      </w:r>
      <w:r>
        <w:rPr>
          <w:spacing w:val="-2"/>
          <w:sz w:val="24"/>
        </w:rPr>
        <w:t>работы.</w:t>
      </w:r>
    </w:p>
    <w:p w14:paraId="0810953F">
      <w:pPr>
        <w:pStyle w:val="32"/>
        <w:numPr>
          <w:ilvl w:val="0"/>
          <w:numId w:val="34"/>
        </w:numPr>
        <w:tabs>
          <w:tab w:val="left" w:pos="1134"/>
        </w:tabs>
        <w:spacing w:before="36"/>
        <w:ind w:left="1134" w:hanging="282"/>
        <w:rPr>
          <w:sz w:val="24"/>
        </w:rPr>
      </w:pPr>
      <w:r>
        <w:rPr>
          <w:sz w:val="24"/>
        </w:rPr>
        <w:t>Изучение</w:t>
      </w:r>
      <w:r>
        <w:rPr>
          <w:spacing w:val="-10"/>
          <w:sz w:val="24"/>
        </w:rPr>
        <w:t xml:space="preserve"> </w:t>
      </w:r>
      <w:r>
        <w:rPr>
          <w:sz w:val="24"/>
        </w:rPr>
        <w:t>микроскопического строения</w:t>
      </w:r>
      <w:r>
        <w:rPr>
          <w:spacing w:val="-11"/>
          <w:sz w:val="24"/>
        </w:rPr>
        <w:t xml:space="preserve"> </w:t>
      </w:r>
      <w:r>
        <w:rPr>
          <w:sz w:val="24"/>
        </w:rPr>
        <w:t>тканей</w:t>
      </w:r>
      <w:r>
        <w:rPr>
          <w:spacing w:val="-10"/>
          <w:sz w:val="24"/>
        </w:rPr>
        <w:t xml:space="preserve"> </w:t>
      </w:r>
      <w:r>
        <w:rPr>
          <w:sz w:val="24"/>
        </w:rPr>
        <w:t>(на</w:t>
      </w:r>
      <w:r>
        <w:rPr>
          <w:spacing w:val="-7"/>
          <w:sz w:val="24"/>
        </w:rPr>
        <w:t xml:space="preserve"> </w:t>
      </w:r>
      <w:r>
        <w:rPr>
          <w:sz w:val="24"/>
        </w:rPr>
        <w:t>готовых</w:t>
      </w:r>
      <w:r>
        <w:rPr>
          <w:spacing w:val="-6"/>
          <w:sz w:val="24"/>
        </w:rPr>
        <w:t xml:space="preserve"> </w:t>
      </w:r>
      <w:r>
        <w:rPr>
          <w:spacing w:val="-2"/>
          <w:sz w:val="24"/>
        </w:rPr>
        <w:t>микропрепаратах).</w:t>
      </w:r>
    </w:p>
    <w:p w14:paraId="2A31CC89">
      <w:pPr>
        <w:pStyle w:val="32"/>
        <w:rPr>
          <w:sz w:val="24"/>
        </w:rPr>
        <w:sectPr>
          <w:pgSz w:w="11910" w:h="16840"/>
          <w:pgMar w:top="320" w:right="141" w:bottom="620" w:left="708" w:header="0" w:footer="358" w:gutter="0"/>
          <w:cols w:space="720" w:num="1"/>
        </w:sectPr>
      </w:pPr>
    </w:p>
    <w:p w14:paraId="3AD4C085">
      <w:pPr>
        <w:pStyle w:val="32"/>
        <w:numPr>
          <w:ilvl w:val="0"/>
          <w:numId w:val="34"/>
        </w:numPr>
        <w:tabs>
          <w:tab w:val="left" w:pos="1134"/>
        </w:tabs>
        <w:spacing w:before="76"/>
        <w:ind w:left="1134" w:hanging="282"/>
        <w:rPr>
          <w:sz w:val="24"/>
        </w:rPr>
      </w:pPr>
      <w:r>
        <w:rPr>
          <w:sz w:val="24"/>
        </w:rPr>
        <w:t>Распознавание</w:t>
      </w:r>
      <w:r>
        <w:rPr>
          <w:spacing w:val="-15"/>
          <w:sz w:val="24"/>
        </w:rPr>
        <w:t xml:space="preserve"> </w:t>
      </w:r>
      <w:r>
        <w:rPr>
          <w:sz w:val="24"/>
        </w:rPr>
        <w:t>органов</w:t>
      </w:r>
      <w:r>
        <w:rPr>
          <w:spacing w:val="-2"/>
          <w:sz w:val="24"/>
        </w:rPr>
        <w:t xml:space="preserve"> </w:t>
      </w:r>
      <w:r>
        <w:rPr>
          <w:sz w:val="24"/>
        </w:rPr>
        <w:t>и</w:t>
      </w:r>
      <w:r>
        <w:rPr>
          <w:spacing w:val="-4"/>
          <w:sz w:val="24"/>
        </w:rPr>
        <w:t xml:space="preserve"> </w:t>
      </w:r>
      <w:r>
        <w:rPr>
          <w:sz w:val="24"/>
        </w:rPr>
        <w:t>систем</w:t>
      </w:r>
      <w:r>
        <w:rPr>
          <w:spacing w:val="-8"/>
          <w:sz w:val="24"/>
        </w:rPr>
        <w:t xml:space="preserve"> </w:t>
      </w:r>
      <w:r>
        <w:rPr>
          <w:sz w:val="24"/>
        </w:rPr>
        <w:t>органов</w:t>
      </w:r>
      <w:r>
        <w:rPr>
          <w:spacing w:val="-2"/>
          <w:sz w:val="24"/>
        </w:rPr>
        <w:t xml:space="preserve"> </w:t>
      </w:r>
      <w:r>
        <w:rPr>
          <w:sz w:val="24"/>
        </w:rPr>
        <w:t>человека</w:t>
      </w:r>
      <w:r>
        <w:rPr>
          <w:spacing w:val="-5"/>
          <w:sz w:val="24"/>
        </w:rPr>
        <w:t xml:space="preserve"> </w:t>
      </w:r>
      <w:r>
        <w:rPr>
          <w:sz w:val="24"/>
        </w:rPr>
        <w:t>(по</w:t>
      </w:r>
      <w:r>
        <w:rPr>
          <w:spacing w:val="-4"/>
          <w:sz w:val="24"/>
        </w:rPr>
        <w:t xml:space="preserve"> </w:t>
      </w:r>
      <w:r>
        <w:rPr>
          <w:spacing w:val="-2"/>
          <w:sz w:val="24"/>
        </w:rPr>
        <w:t>таблицам).</w:t>
      </w:r>
    </w:p>
    <w:p w14:paraId="4420FC23">
      <w:pPr>
        <w:pStyle w:val="32"/>
        <w:numPr>
          <w:ilvl w:val="0"/>
          <w:numId w:val="34"/>
        </w:numPr>
        <w:tabs>
          <w:tab w:val="left" w:pos="1134"/>
        </w:tabs>
        <w:spacing w:before="41"/>
        <w:ind w:left="1134" w:hanging="282"/>
        <w:rPr>
          <w:sz w:val="24"/>
        </w:rPr>
      </w:pPr>
      <w:r>
        <w:rPr>
          <w:sz w:val="24"/>
        </w:rPr>
        <w:t>Нейрогуморальная</w:t>
      </w:r>
      <w:r>
        <w:rPr>
          <w:spacing w:val="-14"/>
          <w:sz w:val="24"/>
        </w:rPr>
        <w:t xml:space="preserve"> </w:t>
      </w:r>
      <w:r>
        <w:rPr>
          <w:spacing w:val="-2"/>
          <w:sz w:val="24"/>
        </w:rPr>
        <w:t>регуляция.</w:t>
      </w:r>
    </w:p>
    <w:p w14:paraId="0CCE9A73">
      <w:pPr>
        <w:pStyle w:val="32"/>
        <w:numPr>
          <w:ilvl w:val="0"/>
          <w:numId w:val="34"/>
        </w:numPr>
        <w:tabs>
          <w:tab w:val="left" w:pos="1134"/>
        </w:tabs>
        <w:spacing w:before="45" w:line="280" w:lineRule="auto"/>
        <w:ind w:right="574" w:firstLine="283"/>
        <w:rPr>
          <w:sz w:val="24"/>
        </w:rPr>
      </w:pPr>
      <w:r>
        <w:rPr>
          <w:sz w:val="24"/>
        </w:rPr>
        <w:t>Нервная система человека, еѐ организация и значение. Нейроны, нервы, нервные узлы. Рефлекс. Рефлекторная дуга.</w:t>
      </w:r>
    </w:p>
    <w:p w14:paraId="104CD329">
      <w:pPr>
        <w:pStyle w:val="32"/>
        <w:numPr>
          <w:ilvl w:val="0"/>
          <w:numId w:val="34"/>
        </w:numPr>
        <w:tabs>
          <w:tab w:val="left" w:pos="1134"/>
        </w:tabs>
        <w:spacing w:line="276" w:lineRule="auto"/>
        <w:ind w:right="568" w:firstLine="283"/>
        <w:rPr>
          <w:sz w:val="24"/>
        </w:rPr>
      </w:pPr>
      <w:r>
        <w:rPr>
          <w:sz w:val="24"/>
        </w:rPr>
        <w:t>Рецепторы. Двухнейронные и трѐхнейронные рефлекторные дуги. Спинной мозг, его строение</w:t>
      </w:r>
      <w:r>
        <w:rPr>
          <w:spacing w:val="-15"/>
          <w:sz w:val="24"/>
        </w:rPr>
        <w:t xml:space="preserve"> </w:t>
      </w:r>
      <w:r>
        <w:rPr>
          <w:sz w:val="24"/>
        </w:rPr>
        <w:t>и</w:t>
      </w:r>
      <w:r>
        <w:rPr>
          <w:spacing w:val="-15"/>
          <w:sz w:val="24"/>
        </w:rPr>
        <w:t xml:space="preserve"> </w:t>
      </w:r>
      <w:r>
        <w:rPr>
          <w:sz w:val="24"/>
        </w:rPr>
        <w:t>функции.</w:t>
      </w:r>
      <w:r>
        <w:rPr>
          <w:spacing w:val="-15"/>
          <w:sz w:val="24"/>
        </w:rPr>
        <w:t xml:space="preserve"> </w:t>
      </w:r>
      <w:r>
        <w:rPr>
          <w:sz w:val="24"/>
        </w:rPr>
        <w:t>Рефлексы</w:t>
      </w:r>
      <w:r>
        <w:rPr>
          <w:spacing w:val="-15"/>
          <w:sz w:val="24"/>
        </w:rPr>
        <w:t xml:space="preserve"> </w:t>
      </w:r>
      <w:r>
        <w:rPr>
          <w:sz w:val="24"/>
        </w:rPr>
        <w:t>спинного</w:t>
      </w:r>
      <w:r>
        <w:rPr>
          <w:spacing w:val="-15"/>
          <w:sz w:val="24"/>
        </w:rPr>
        <w:t xml:space="preserve"> </w:t>
      </w:r>
      <w:r>
        <w:rPr>
          <w:sz w:val="24"/>
        </w:rPr>
        <w:t>мозга.</w:t>
      </w:r>
      <w:r>
        <w:rPr>
          <w:spacing w:val="-15"/>
          <w:sz w:val="24"/>
        </w:rPr>
        <w:t xml:space="preserve"> </w:t>
      </w:r>
      <w:r>
        <w:rPr>
          <w:sz w:val="24"/>
        </w:rPr>
        <w:t>Головной</w:t>
      </w:r>
      <w:r>
        <w:rPr>
          <w:spacing w:val="-15"/>
          <w:sz w:val="24"/>
        </w:rPr>
        <w:t xml:space="preserve"> </w:t>
      </w:r>
      <w:r>
        <w:rPr>
          <w:sz w:val="24"/>
        </w:rPr>
        <w:t>мозг,</w:t>
      </w:r>
      <w:r>
        <w:rPr>
          <w:spacing w:val="-15"/>
          <w:sz w:val="24"/>
        </w:rPr>
        <w:t xml:space="preserve"> </w:t>
      </w:r>
      <w:r>
        <w:rPr>
          <w:sz w:val="24"/>
        </w:rPr>
        <w:t>его</w:t>
      </w:r>
      <w:r>
        <w:rPr>
          <w:spacing w:val="-15"/>
          <w:sz w:val="24"/>
        </w:rPr>
        <w:t xml:space="preserve"> </w:t>
      </w:r>
      <w:r>
        <w:rPr>
          <w:sz w:val="24"/>
        </w:rPr>
        <w:t>строение</w:t>
      </w:r>
      <w:r>
        <w:rPr>
          <w:spacing w:val="-15"/>
          <w:sz w:val="24"/>
        </w:rPr>
        <w:t xml:space="preserve"> </w:t>
      </w:r>
      <w:r>
        <w:rPr>
          <w:sz w:val="24"/>
        </w:rPr>
        <w:t>и</w:t>
      </w:r>
      <w:r>
        <w:rPr>
          <w:spacing w:val="-15"/>
          <w:sz w:val="24"/>
        </w:rPr>
        <w:t xml:space="preserve"> </w:t>
      </w:r>
      <w:r>
        <w:rPr>
          <w:sz w:val="24"/>
        </w:rPr>
        <w:t>функции.</w:t>
      </w:r>
      <w:r>
        <w:rPr>
          <w:spacing w:val="-15"/>
          <w:sz w:val="24"/>
        </w:rPr>
        <w:t xml:space="preserve"> </w:t>
      </w:r>
      <w:r>
        <w:rPr>
          <w:sz w:val="24"/>
        </w:rPr>
        <w:t>Большие полушария.</w:t>
      </w:r>
      <w:r>
        <w:rPr>
          <w:spacing w:val="-7"/>
          <w:sz w:val="24"/>
        </w:rPr>
        <w:t xml:space="preserve"> </w:t>
      </w:r>
      <w:r>
        <w:rPr>
          <w:sz w:val="24"/>
        </w:rPr>
        <w:t>Рефлексы</w:t>
      </w:r>
      <w:r>
        <w:rPr>
          <w:spacing w:val="-7"/>
          <w:sz w:val="24"/>
        </w:rPr>
        <w:t xml:space="preserve"> </w:t>
      </w:r>
      <w:r>
        <w:rPr>
          <w:sz w:val="24"/>
        </w:rPr>
        <w:t>головного</w:t>
      </w:r>
      <w:r>
        <w:rPr>
          <w:spacing w:val="-5"/>
          <w:sz w:val="24"/>
        </w:rPr>
        <w:t xml:space="preserve"> </w:t>
      </w:r>
      <w:r>
        <w:rPr>
          <w:sz w:val="24"/>
        </w:rPr>
        <w:t>мозга.</w:t>
      </w:r>
      <w:r>
        <w:rPr>
          <w:spacing w:val="-12"/>
          <w:sz w:val="24"/>
        </w:rPr>
        <w:t xml:space="preserve"> </w:t>
      </w:r>
      <w:r>
        <w:rPr>
          <w:sz w:val="24"/>
        </w:rPr>
        <w:t>Безусловные</w:t>
      </w:r>
      <w:r>
        <w:rPr>
          <w:spacing w:val="-10"/>
          <w:sz w:val="24"/>
        </w:rPr>
        <w:t xml:space="preserve"> </w:t>
      </w:r>
      <w:r>
        <w:rPr>
          <w:sz w:val="24"/>
        </w:rPr>
        <w:t>(врождѐнные)</w:t>
      </w:r>
      <w:r>
        <w:rPr>
          <w:spacing w:val="-7"/>
          <w:sz w:val="24"/>
        </w:rPr>
        <w:t xml:space="preserve"> </w:t>
      </w:r>
      <w:r>
        <w:rPr>
          <w:sz w:val="24"/>
        </w:rPr>
        <w:t>и</w:t>
      </w:r>
      <w:r>
        <w:rPr>
          <w:spacing w:val="-8"/>
          <w:sz w:val="24"/>
        </w:rPr>
        <w:t xml:space="preserve"> </w:t>
      </w:r>
      <w:r>
        <w:rPr>
          <w:sz w:val="24"/>
        </w:rPr>
        <w:t>условные</w:t>
      </w:r>
      <w:r>
        <w:rPr>
          <w:spacing w:val="-10"/>
          <w:sz w:val="24"/>
        </w:rPr>
        <w:t xml:space="preserve"> </w:t>
      </w:r>
      <w:r>
        <w:rPr>
          <w:sz w:val="24"/>
        </w:rPr>
        <w:t>(приобретѐнные) рефлексы.</w:t>
      </w:r>
      <w:r>
        <w:rPr>
          <w:spacing w:val="-3"/>
          <w:sz w:val="24"/>
        </w:rPr>
        <w:t xml:space="preserve"> </w:t>
      </w:r>
      <w:r>
        <w:rPr>
          <w:sz w:val="24"/>
        </w:rPr>
        <w:t>Соматическая</w:t>
      </w:r>
      <w:r>
        <w:rPr>
          <w:spacing w:val="-4"/>
          <w:sz w:val="24"/>
        </w:rPr>
        <w:t xml:space="preserve"> </w:t>
      </w:r>
      <w:r>
        <w:rPr>
          <w:sz w:val="24"/>
        </w:rPr>
        <w:t>нервная</w:t>
      </w:r>
      <w:r>
        <w:rPr>
          <w:spacing w:val="-4"/>
          <w:sz w:val="24"/>
        </w:rPr>
        <w:t xml:space="preserve"> </w:t>
      </w:r>
      <w:r>
        <w:rPr>
          <w:sz w:val="24"/>
        </w:rPr>
        <w:t>система.</w:t>
      </w:r>
      <w:r>
        <w:rPr>
          <w:spacing w:val="-3"/>
          <w:sz w:val="24"/>
        </w:rPr>
        <w:t xml:space="preserve"> </w:t>
      </w:r>
      <w:r>
        <w:rPr>
          <w:sz w:val="24"/>
        </w:rPr>
        <w:t>Вегетативная</w:t>
      </w:r>
      <w:r>
        <w:rPr>
          <w:spacing w:val="-9"/>
          <w:sz w:val="24"/>
        </w:rPr>
        <w:t xml:space="preserve"> </w:t>
      </w:r>
      <w:r>
        <w:rPr>
          <w:sz w:val="24"/>
        </w:rPr>
        <w:t>(автономная)</w:t>
      </w:r>
      <w:r>
        <w:rPr>
          <w:spacing w:val="-7"/>
          <w:sz w:val="24"/>
        </w:rPr>
        <w:t xml:space="preserve"> </w:t>
      </w:r>
      <w:r>
        <w:rPr>
          <w:sz w:val="24"/>
        </w:rPr>
        <w:t>нервная</w:t>
      </w:r>
      <w:r>
        <w:rPr>
          <w:spacing w:val="-9"/>
          <w:sz w:val="24"/>
        </w:rPr>
        <w:t xml:space="preserve"> </w:t>
      </w:r>
      <w:r>
        <w:rPr>
          <w:sz w:val="24"/>
        </w:rPr>
        <w:t>система.</w:t>
      </w:r>
      <w:r>
        <w:rPr>
          <w:spacing w:val="-7"/>
          <w:sz w:val="24"/>
        </w:rPr>
        <w:t xml:space="preserve"> </w:t>
      </w:r>
      <w:r>
        <w:rPr>
          <w:sz w:val="24"/>
        </w:rPr>
        <w:t>Нервная система как единое целое. Нарушения в работе нервной системы.</w:t>
      </w:r>
    </w:p>
    <w:p w14:paraId="2CAEC70E">
      <w:pPr>
        <w:pStyle w:val="32"/>
        <w:numPr>
          <w:ilvl w:val="0"/>
          <w:numId w:val="34"/>
        </w:numPr>
        <w:tabs>
          <w:tab w:val="left" w:pos="1134"/>
        </w:tabs>
        <w:spacing w:line="276" w:lineRule="auto"/>
        <w:ind w:right="566" w:firstLine="283"/>
        <w:rPr>
          <w:sz w:val="24"/>
        </w:rPr>
      </w:pPr>
      <w:r>
        <w:rPr>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желѐз. Особенности рефлекторной и гуморальной регуляции функций организма.</w:t>
      </w:r>
    </w:p>
    <w:p w14:paraId="0C38BE12">
      <w:pPr>
        <w:pStyle w:val="32"/>
        <w:numPr>
          <w:ilvl w:val="0"/>
          <w:numId w:val="34"/>
        </w:numPr>
        <w:tabs>
          <w:tab w:val="left" w:pos="1134"/>
        </w:tabs>
        <w:spacing w:line="274"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2F6013B">
      <w:pPr>
        <w:pStyle w:val="32"/>
        <w:numPr>
          <w:ilvl w:val="0"/>
          <w:numId w:val="34"/>
        </w:numPr>
        <w:tabs>
          <w:tab w:val="left" w:pos="1136"/>
        </w:tabs>
        <w:spacing w:before="32"/>
        <w:ind w:left="1136"/>
        <w:jc w:val="left"/>
        <w:rPr>
          <w:sz w:val="24"/>
        </w:rPr>
      </w:pPr>
      <w:r>
        <w:rPr>
          <w:sz w:val="24"/>
        </w:rPr>
        <w:t>Изучение</w:t>
      </w:r>
      <w:r>
        <w:rPr>
          <w:spacing w:val="-7"/>
          <w:sz w:val="24"/>
        </w:rPr>
        <w:t xml:space="preserve"> </w:t>
      </w:r>
      <w:r>
        <w:rPr>
          <w:sz w:val="24"/>
        </w:rPr>
        <w:t>головного</w:t>
      </w:r>
      <w:r>
        <w:rPr>
          <w:spacing w:val="-5"/>
          <w:sz w:val="24"/>
        </w:rPr>
        <w:t xml:space="preserve"> </w:t>
      </w:r>
      <w:r>
        <w:rPr>
          <w:sz w:val="24"/>
        </w:rPr>
        <w:t>мозга</w:t>
      </w:r>
      <w:r>
        <w:rPr>
          <w:spacing w:val="-9"/>
          <w:sz w:val="24"/>
        </w:rPr>
        <w:t xml:space="preserve"> </w:t>
      </w:r>
      <w:r>
        <w:rPr>
          <w:sz w:val="24"/>
        </w:rPr>
        <w:t>человека</w:t>
      </w:r>
      <w:r>
        <w:rPr>
          <w:spacing w:val="-6"/>
          <w:sz w:val="24"/>
        </w:rPr>
        <w:t xml:space="preserve"> </w:t>
      </w:r>
      <w:r>
        <w:rPr>
          <w:sz w:val="24"/>
        </w:rPr>
        <w:t>(по</w:t>
      </w:r>
      <w:r>
        <w:rPr>
          <w:spacing w:val="-6"/>
          <w:sz w:val="24"/>
        </w:rPr>
        <w:t xml:space="preserve"> </w:t>
      </w:r>
      <w:r>
        <w:rPr>
          <w:spacing w:val="-2"/>
          <w:sz w:val="24"/>
        </w:rPr>
        <w:t>муляжам).</w:t>
      </w:r>
    </w:p>
    <w:p w14:paraId="452E7DBB">
      <w:pPr>
        <w:pStyle w:val="32"/>
        <w:numPr>
          <w:ilvl w:val="0"/>
          <w:numId w:val="34"/>
        </w:numPr>
        <w:tabs>
          <w:tab w:val="left" w:pos="1136"/>
        </w:tabs>
        <w:spacing w:before="40"/>
        <w:ind w:left="1136"/>
        <w:jc w:val="left"/>
        <w:rPr>
          <w:sz w:val="24"/>
        </w:rPr>
      </w:pPr>
      <w:r>
        <w:rPr>
          <w:sz w:val="24"/>
        </w:rPr>
        <w:t>Изучение</w:t>
      </w:r>
      <w:r>
        <w:rPr>
          <w:spacing w:val="-8"/>
          <w:sz w:val="24"/>
        </w:rPr>
        <w:t xml:space="preserve"> </w:t>
      </w:r>
      <w:r>
        <w:rPr>
          <w:sz w:val="24"/>
        </w:rPr>
        <w:t>изменения</w:t>
      </w:r>
      <w:r>
        <w:rPr>
          <w:spacing w:val="-4"/>
          <w:sz w:val="24"/>
        </w:rPr>
        <w:t xml:space="preserve"> </w:t>
      </w:r>
      <w:r>
        <w:rPr>
          <w:sz w:val="24"/>
        </w:rPr>
        <w:t>размера</w:t>
      </w:r>
      <w:r>
        <w:rPr>
          <w:spacing w:val="-6"/>
          <w:sz w:val="24"/>
        </w:rPr>
        <w:t xml:space="preserve"> </w:t>
      </w:r>
      <w:r>
        <w:rPr>
          <w:sz w:val="24"/>
        </w:rPr>
        <w:t>зрачка</w:t>
      </w:r>
      <w:r>
        <w:rPr>
          <w:spacing w:val="-6"/>
          <w:sz w:val="24"/>
        </w:rPr>
        <w:t xml:space="preserve"> </w:t>
      </w:r>
      <w:r>
        <w:rPr>
          <w:sz w:val="24"/>
        </w:rPr>
        <w:t>в</w:t>
      </w:r>
      <w:r>
        <w:rPr>
          <w:spacing w:val="-9"/>
          <w:sz w:val="24"/>
        </w:rPr>
        <w:t xml:space="preserve"> </w:t>
      </w:r>
      <w:r>
        <w:rPr>
          <w:sz w:val="24"/>
        </w:rPr>
        <w:t>зависимости</w:t>
      </w:r>
      <w:r>
        <w:rPr>
          <w:spacing w:val="-3"/>
          <w:sz w:val="24"/>
        </w:rPr>
        <w:t xml:space="preserve"> </w:t>
      </w:r>
      <w:r>
        <w:rPr>
          <w:sz w:val="24"/>
        </w:rPr>
        <w:t>от</w:t>
      </w:r>
      <w:r>
        <w:rPr>
          <w:spacing w:val="-9"/>
          <w:sz w:val="24"/>
        </w:rPr>
        <w:t xml:space="preserve"> </w:t>
      </w:r>
      <w:r>
        <w:rPr>
          <w:spacing w:val="-2"/>
          <w:sz w:val="24"/>
        </w:rPr>
        <w:t>освещѐнности.</w:t>
      </w:r>
    </w:p>
    <w:p w14:paraId="11B6099D">
      <w:pPr>
        <w:pStyle w:val="32"/>
        <w:numPr>
          <w:ilvl w:val="0"/>
          <w:numId w:val="34"/>
        </w:numPr>
        <w:tabs>
          <w:tab w:val="left" w:pos="1136"/>
        </w:tabs>
        <w:spacing w:before="41"/>
        <w:ind w:left="1136"/>
        <w:jc w:val="left"/>
        <w:rPr>
          <w:sz w:val="24"/>
        </w:rPr>
      </w:pPr>
      <w:r>
        <w:rPr>
          <w:sz w:val="24"/>
        </w:rPr>
        <w:t>Опора</w:t>
      </w:r>
      <w:r>
        <w:rPr>
          <w:spacing w:val="-2"/>
          <w:sz w:val="24"/>
        </w:rPr>
        <w:t xml:space="preserve"> </w:t>
      </w:r>
      <w:r>
        <w:rPr>
          <w:sz w:val="24"/>
        </w:rPr>
        <w:t xml:space="preserve">и </w:t>
      </w:r>
      <w:r>
        <w:rPr>
          <w:spacing w:val="-2"/>
          <w:sz w:val="24"/>
        </w:rPr>
        <w:t>движение.</w:t>
      </w:r>
    </w:p>
    <w:p w14:paraId="235EEB38">
      <w:pPr>
        <w:pStyle w:val="32"/>
        <w:numPr>
          <w:ilvl w:val="0"/>
          <w:numId w:val="34"/>
        </w:numPr>
        <w:tabs>
          <w:tab w:val="left" w:pos="1134"/>
        </w:tabs>
        <w:spacing w:before="42" w:line="276" w:lineRule="auto"/>
        <w:ind w:right="562" w:firstLine="283"/>
        <w:rPr>
          <w:sz w:val="24"/>
        </w:rPr>
      </w:pPr>
      <w:r>
        <w:rPr>
          <w:sz w:val="24"/>
        </w:rPr>
        <w:t>Значение опорно-двигательного аппарата. Скелет человека, строение его отделов и функции. Кости, их</w:t>
      </w:r>
      <w:r>
        <w:rPr>
          <w:spacing w:val="-3"/>
          <w:sz w:val="24"/>
        </w:rPr>
        <w:t xml:space="preserve"> </w:t>
      </w:r>
      <w:r>
        <w:rPr>
          <w:sz w:val="24"/>
        </w:rPr>
        <w:t>химический состав, строение.</w:t>
      </w:r>
      <w:r>
        <w:rPr>
          <w:spacing w:val="-1"/>
          <w:sz w:val="24"/>
        </w:rPr>
        <w:t xml:space="preserve"> </w:t>
      </w:r>
      <w:r>
        <w:rPr>
          <w:sz w:val="24"/>
        </w:rPr>
        <w:t>Типы костей.</w:t>
      </w:r>
      <w:r>
        <w:rPr>
          <w:spacing w:val="-1"/>
          <w:sz w:val="24"/>
        </w:rPr>
        <w:t xml:space="preserve"> </w:t>
      </w:r>
      <w:r>
        <w:rPr>
          <w:sz w:val="24"/>
        </w:rPr>
        <w:t>Рост</w:t>
      </w:r>
      <w:r>
        <w:rPr>
          <w:spacing w:val="-1"/>
          <w:sz w:val="24"/>
        </w:rPr>
        <w:t xml:space="preserve"> </w:t>
      </w:r>
      <w:r>
        <w:rPr>
          <w:sz w:val="24"/>
        </w:rPr>
        <w:t>костей</w:t>
      </w:r>
      <w:r>
        <w:rPr>
          <w:spacing w:val="-3"/>
          <w:sz w:val="24"/>
        </w:rPr>
        <w:t xml:space="preserve"> </w:t>
      </w:r>
      <w:r>
        <w:rPr>
          <w:sz w:val="24"/>
        </w:rPr>
        <w:t>в длину</w:t>
      </w:r>
      <w:r>
        <w:rPr>
          <w:spacing w:val="-15"/>
          <w:sz w:val="24"/>
        </w:rPr>
        <w:t xml:space="preserve"> </w:t>
      </w:r>
      <w:r>
        <w:rPr>
          <w:sz w:val="24"/>
        </w:rPr>
        <w:t>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5C6D9AF4">
      <w:pPr>
        <w:pStyle w:val="32"/>
        <w:numPr>
          <w:ilvl w:val="0"/>
          <w:numId w:val="34"/>
        </w:numPr>
        <w:tabs>
          <w:tab w:val="left" w:pos="1134"/>
        </w:tabs>
        <w:spacing w:line="278" w:lineRule="auto"/>
        <w:ind w:right="560" w:firstLine="283"/>
        <w:rPr>
          <w:sz w:val="24"/>
        </w:rPr>
      </w:pPr>
      <w:r>
        <w:rPr>
          <w:sz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64A7E486">
      <w:pPr>
        <w:pStyle w:val="32"/>
        <w:numPr>
          <w:ilvl w:val="0"/>
          <w:numId w:val="34"/>
        </w:numPr>
        <w:tabs>
          <w:tab w:val="left" w:pos="1134"/>
        </w:tabs>
        <w:spacing w:line="276" w:lineRule="auto"/>
        <w:ind w:right="563" w:firstLine="283"/>
        <w:rPr>
          <w:sz w:val="24"/>
        </w:rPr>
      </w:pPr>
      <w:r>
        <w:rPr>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0158F0CC">
      <w:pPr>
        <w:pStyle w:val="32"/>
        <w:numPr>
          <w:ilvl w:val="0"/>
          <w:numId w:val="34"/>
        </w:numPr>
        <w:tabs>
          <w:tab w:val="left" w:pos="1136"/>
        </w:tabs>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1575110">
      <w:pPr>
        <w:pStyle w:val="32"/>
        <w:numPr>
          <w:ilvl w:val="0"/>
          <w:numId w:val="34"/>
        </w:numPr>
        <w:tabs>
          <w:tab w:val="left" w:pos="1136"/>
        </w:tabs>
        <w:spacing w:before="32"/>
        <w:ind w:left="1136"/>
        <w:jc w:val="left"/>
        <w:rPr>
          <w:sz w:val="24"/>
        </w:rPr>
      </w:pPr>
      <w:r>
        <w:rPr>
          <w:sz w:val="24"/>
        </w:rPr>
        <w:t>Исследование</w:t>
      </w:r>
      <w:r>
        <w:rPr>
          <w:spacing w:val="-10"/>
          <w:sz w:val="24"/>
        </w:rPr>
        <w:t xml:space="preserve"> </w:t>
      </w:r>
      <w:r>
        <w:rPr>
          <w:sz w:val="24"/>
        </w:rPr>
        <w:t>свойств</w:t>
      </w:r>
      <w:r>
        <w:rPr>
          <w:spacing w:val="-6"/>
          <w:sz w:val="24"/>
        </w:rPr>
        <w:t xml:space="preserve"> </w:t>
      </w:r>
      <w:r>
        <w:rPr>
          <w:spacing w:val="-2"/>
          <w:sz w:val="24"/>
        </w:rPr>
        <w:t>кости.</w:t>
      </w:r>
    </w:p>
    <w:p w14:paraId="070D8D47">
      <w:pPr>
        <w:pStyle w:val="32"/>
        <w:numPr>
          <w:ilvl w:val="0"/>
          <w:numId w:val="34"/>
        </w:numPr>
        <w:tabs>
          <w:tab w:val="left" w:pos="1136"/>
        </w:tabs>
        <w:spacing w:before="46"/>
        <w:ind w:left="1136"/>
        <w:jc w:val="left"/>
        <w:rPr>
          <w:sz w:val="24"/>
        </w:rPr>
      </w:pPr>
      <w:r>
        <w:rPr>
          <w:sz w:val="24"/>
        </w:rPr>
        <w:t>Изучение</w:t>
      </w:r>
      <w:r>
        <w:rPr>
          <w:spacing w:val="-5"/>
          <w:sz w:val="24"/>
        </w:rPr>
        <w:t xml:space="preserve"> </w:t>
      </w:r>
      <w:r>
        <w:rPr>
          <w:sz w:val="24"/>
        </w:rPr>
        <w:t>строения</w:t>
      </w:r>
      <w:r>
        <w:rPr>
          <w:spacing w:val="-3"/>
          <w:sz w:val="24"/>
        </w:rPr>
        <w:t xml:space="preserve"> </w:t>
      </w:r>
      <w:r>
        <w:rPr>
          <w:sz w:val="24"/>
        </w:rPr>
        <w:t>костей</w:t>
      </w:r>
      <w:r>
        <w:rPr>
          <w:spacing w:val="-7"/>
          <w:sz w:val="24"/>
        </w:rPr>
        <w:t xml:space="preserve"> </w:t>
      </w:r>
      <w:r>
        <w:rPr>
          <w:sz w:val="24"/>
        </w:rPr>
        <w:t>(на</w:t>
      </w:r>
      <w:r>
        <w:rPr>
          <w:spacing w:val="-8"/>
          <w:sz w:val="24"/>
        </w:rPr>
        <w:t xml:space="preserve"> </w:t>
      </w:r>
      <w:r>
        <w:rPr>
          <w:spacing w:val="-2"/>
          <w:sz w:val="24"/>
        </w:rPr>
        <w:t>муляжах).</w:t>
      </w:r>
    </w:p>
    <w:p w14:paraId="08CE4DA2">
      <w:pPr>
        <w:pStyle w:val="32"/>
        <w:numPr>
          <w:ilvl w:val="0"/>
          <w:numId w:val="34"/>
        </w:numPr>
        <w:tabs>
          <w:tab w:val="left" w:pos="1136"/>
        </w:tabs>
        <w:spacing w:before="41"/>
        <w:ind w:left="1136"/>
        <w:jc w:val="left"/>
        <w:rPr>
          <w:sz w:val="24"/>
        </w:rPr>
      </w:pPr>
      <w:r>
        <w:rPr>
          <w:sz w:val="24"/>
        </w:rPr>
        <w:t>Изучение</w:t>
      </w:r>
      <w:r>
        <w:rPr>
          <w:spacing w:val="-6"/>
          <w:sz w:val="24"/>
        </w:rPr>
        <w:t xml:space="preserve"> </w:t>
      </w:r>
      <w:r>
        <w:rPr>
          <w:sz w:val="24"/>
        </w:rPr>
        <w:t>строения</w:t>
      </w:r>
      <w:r>
        <w:rPr>
          <w:spacing w:val="-9"/>
          <w:sz w:val="24"/>
        </w:rPr>
        <w:t xml:space="preserve"> </w:t>
      </w:r>
      <w:r>
        <w:rPr>
          <w:sz w:val="24"/>
        </w:rPr>
        <w:t>позвонков</w:t>
      </w:r>
      <w:r>
        <w:rPr>
          <w:spacing w:val="-6"/>
          <w:sz w:val="24"/>
        </w:rPr>
        <w:t xml:space="preserve"> </w:t>
      </w:r>
      <w:r>
        <w:rPr>
          <w:sz w:val="24"/>
        </w:rPr>
        <w:t>(на</w:t>
      </w:r>
      <w:r>
        <w:rPr>
          <w:spacing w:val="-10"/>
          <w:sz w:val="24"/>
        </w:rPr>
        <w:t xml:space="preserve"> </w:t>
      </w:r>
      <w:r>
        <w:rPr>
          <w:spacing w:val="-2"/>
          <w:sz w:val="24"/>
        </w:rPr>
        <w:t>муляжах).</w:t>
      </w:r>
    </w:p>
    <w:p w14:paraId="08607355">
      <w:pPr>
        <w:pStyle w:val="32"/>
        <w:numPr>
          <w:ilvl w:val="0"/>
          <w:numId w:val="34"/>
        </w:numPr>
        <w:tabs>
          <w:tab w:val="left" w:pos="1136"/>
        </w:tabs>
        <w:spacing w:before="40"/>
        <w:ind w:left="1136"/>
        <w:jc w:val="left"/>
        <w:rPr>
          <w:sz w:val="24"/>
        </w:rPr>
      </w:pPr>
      <w:r>
        <w:rPr>
          <w:sz w:val="24"/>
        </w:rPr>
        <w:t>Определение</w:t>
      </w:r>
      <w:r>
        <w:rPr>
          <w:spacing w:val="-8"/>
          <w:sz w:val="24"/>
        </w:rPr>
        <w:t xml:space="preserve"> </w:t>
      </w:r>
      <w:r>
        <w:rPr>
          <w:sz w:val="24"/>
        </w:rPr>
        <w:t>гибкости</w:t>
      </w:r>
      <w:r>
        <w:rPr>
          <w:spacing w:val="-7"/>
          <w:sz w:val="24"/>
        </w:rPr>
        <w:t xml:space="preserve"> </w:t>
      </w:r>
      <w:r>
        <w:rPr>
          <w:spacing w:val="-2"/>
          <w:sz w:val="24"/>
        </w:rPr>
        <w:t>позвоночника.</w:t>
      </w:r>
    </w:p>
    <w:p w14:paraId="28F06BA4">
      <w:pPr>
        <w:pStyle w:val="32"/>
        <w:numPr>
          <w:ilvl w:val="0"/>
          <w:numId w:val="34"/>
        </w:numPr>
        <w:tabs>
          <w:tab w:val="left" w:pos="1136"/>
        </w:tabs>
        <w:spacing w:before="46"/>
        <w:ind w:left="1136"/>
        <w:jc w:val="left"/>
        <w:rPr>
          <w:sz w:val="24"/>
        </w:rPr>
      </w:pPr>
      <w:r>
        <w:rPr>
          <w:sz w:val="24"/>
        </w:rPr>
        <w:t>Измерение</w:t>
      </w:r>
      <w:r>
        <w:rPr>
          <w:spacing w:val="-5"/>
          <w:sz w:val="24"/>
        </w:rPr>
        <w:t xml:space="preserve"> </w:t>
      </w:r>
      <w:r>
        <w:rPr>
          <w:sz w:val="24"/>
        </w:rPr>
        <w:t>массы</w:t>
      </w:r>
      <w:r>
        <w:rPr>
          <w:spacing w:val="-4"/>
          <w:sz w:val="24"/>
        </w:rPr>
        <w:t xml:space="preserve"> </w:t>
      </w:r>
      <w:r>
        <w:rPr>
          <w:sz w:val="24"/>
        </w:rPr>
        <w:t>и</w:t>
      </w:r>
      <w:r>
        <w:rPr>
          <w:spacing w:val="-5"/>
          <w:sz w:val="24"/>
        </w:rPr>
        <w:t xml:space="preserve"> </w:t>
      </w:r>
      <w:r>
        <w:rPr>
          <w:sz w:val="24"/>
        </w:rPr>
        <w:t xml:space="preserve">роста своего </w:t>
      </w:r>
      <w:r>
        <w:rPr>
          <w:spacing w:val="-2"/>
          <w:sz w:val="24"/>
        </w:rPr>
        <w:t>организма.</w:t>
      </w:r>
    </w:p>
    <w:p w14:paraId="0BA83694">
      <w:pPr>
        <w:pStyle w:val="32"/>
        <w:numPr>
          <w:ilvl w:val="0"/>
          <w:numId w:val="34"/>
        </w:numPr>
        <w:tabs>
          <w:tab w:val="left" w:pos="1136"/>
        </w:tabs>
        <w:spacing w:before="41"/>
        <w:ind w:left="1136"/>
        <w:jc w:val="left"/>
        <w:rPr>
          <w:sz w:val="24"/>
        </w:rPr>
      </w:pPr>
      <w:r>
        <w:rPr>
          <w:sz w:val="24"/>
        </w:rPr>
        <w:t>Изучение</w:t>
      </w:r>
      <w:r>
        <w:rPr>
          <w:spacing w:val="-10"/>
          <w:sz w:val="24"/>
        </w:rPr>
        <w:t xml:space="preserve"> </w:t>
      </w:r>
      <w:r>
        <w:rPr>
          <w:sz w:val="24"/>
        </w:rPr>
        <w:t>влияния</w:t>
      </w:r>
      <w:r>
        <w:rPr>
          <w:spacing w:val="-6"/>
          <w:sz w:val="24"/>
        </w:rPr>
        <w:t xml:space="preserve"> </w:t>
      </w:r>
      <w:r>
        <w:rPr>
          <w:sz w:val="24"/>
        </w:rPr>
        <w:t>статической</w:t>
      </w:r>
      <w:r>
        <w:rPr>
          <w:spacing w:val="-10"/>
          <w:sz w:val="24"/>
        </w:rPr>
        <w:t xml:space="preserve"> </w:t>
      </w:r>
      <w:r>
        <w:rPr>
          <w:sz w:val="24"/>
        </w:rPr>
        <w:t>и</w:t>
      </w:r>
      <w:r>
        <w:rPr>
          <w:spacing w:val="-6"/>
          <w:sz w:val="24"/>
        </w:rPr>
        <w:t xml:space="preserve"> </w:t>
      </w:r>
      <w:r>
        <w:rPr>
          <w:sz w:val="24"/>
        </w:rPr>
        <w:t>динамической</w:t>
      </w:r>
      <w:r>
        <w:rPr>
          <w:spacing w:val="-10"/>
          <w:sz w:val="24"/>
        </w:rPr>
        <w:t xml:space="preserve"> </w:t>
      </w:r>
      <w:r>
        <w:rPr>
          <w:sz w:val="24"/>
        </w:rPr>
        <w:t>нагрузки</w:t>
      </w:r>
      <w:r>
        <w:rPr>
          <w:spacing w:val="-5"/>
          <w:sz w:val="24"/>
        </w:rPr>
        <w:t xml:space="preserve"> </w:t>
      </w:r>
      <w:r>
        <w:rPr>
          <w:sz w:val="24"/>
        </w:rPr>
        <w:t>на</w:t>
      </w:r>
      <w:r>
        <w:rPr>
          <w:spacing w:val="-4"/>
          <w:sz w:val="24"/>
        </w:rPr>
        <w:t xml:space="preserve"> </w:t>
      </w:r>
      <w:r>
        <w:rPr>
          <w:sz w:val="24"/>
        </w:rPr>
        <w:t>утомление</w:t>
      </w:r>
      <w:r>
        <w:rPr>
          <w:spacing w:val="-11"/>
          <w:sz w:val="24"/>
        </w:rPr>
        <w:t xml:space="preserve"> </w:t>
      </w:r>
      <w:r>
        <w:rPr>
          <w:spacing w:val="-2"/>
          <w:sz w:val="24"/>
        </w:rPr>
        <w:t>мышц.</w:t>
      </w:r>
    </w:p>
    <w:p w14:paraId="0E9D7760">
      <w:pPr>
        <w:pStyle w:val="32"/>
        <w:numPr>
          <w:ilvl w:val="0"/>
          <w:numId w:val="34"/>
        </w:numPr>
        <w:tabs>
          <w:tab w:val="left" w:pos="1136"/>
        </w:tabs>
        <w:spacing w:before="41"/>
        <w:ind w:left="1136"/>
        <w:jc w:val="left"/>
        <w:rPr>
          <w:sz w:val="24"/>
        </w:rPr>
      </w:pPr>
      <w:r>
        <w:rPr>
          <w:sz w:val="24"/>
        </w:rPr>
        <w:t>Выявление</w:t>
      </w:r>
      <w:r>
        <w:rPr>
          <w:spacing w:val="-11"/>
          <w:sz w:val="24"/>
        </w:rPr>
        <w:t xml:space="preserve"> </w:t>
      </w:r>
      <w:r>
        <w:rPr>
          <w:sz w:val="24"/>
        </w:rPr>
        <w:t>нарушения</w:t>
      </w:r>
      <w:r>
        <w:rPr>
          <w:spacing w:val="-10"/>
          <w:sz w:val="24"/>
        </w:rPr>
        <w:t xml:space="preserve"> </w:t>
      </w:r>
      <w:r>
        <w:rPr>
          <w:spacing w:val="-2"/>
          <w:sz w:val="24"/>
        </w:rPr>
        <w:t>осанки.</w:t>
      </w:r>
    </w:p>
    <w:p w14:paraId="0DD54923">
      <w:pPr>
        <w:pStyle w:val="32"/>
        <w:numPr>
          <w:ilvl w:val="0"/>
          <w:numId w:val="34"/>
        </w:numPr>
        <w:tabs>
          <w:tab w:val="left" w:pos="1136"/>
        </w:tabs>
        <w:spacing w:before="41"/>
        <w:ind w:left="1136"/>
        <w:jc w:val="left"/>
        <w:rPr>
          <w:sz w:val="24"/>
        </w:rPr>
      </w:pPr>
      <w:r>
        <w:rPr>
          <w:sz w:val="24"/>
        </w:rPr>
        <w:t>Определение</w:t>
      </w:r>
      <w:r>
        <w:rPr>
          <w:spacing w:val="-10"/>
          <w:sz w:val="24"/>
        </w:rPr>
        <w:t xml:space="preserve"> </w:t>
      </w:r>
      <w:r>
        <w:rPr>
          <w:sz w:val="24"/>
        </w:rPr>
        <w:t>признаков</w:t>
      </w:r>
      <w:r>
        <w:rPr>
          <w:spacing w:val="-14"/>
          <w:sz w:val="24"/>
        </w:rPr>
        <w:t xml:space="preserve"> </w:t>
      </w:r>
      <w:r>
        <w:rPr>
          <w:spacing w:val="-2"/>
          <w:sz w:val="24"/>
        </w:rPr>
        <w:t>плоскостопия.</w:t>
      </w:r>
    </w:p>
    <w:p w14:paraId="1BBD3F44">
      <w:pPr>
        <w:pStyle w:val="32"/>
        <w:numPr>
          <w:ilvl w:val="0"/>
          <w:numId w:val="34"/>
        </w:numPr>
        <w:tabs>
          <w:tab w:val="left" w:pos="1136"/>
        </w:tabs>
        <w:spacing w:before="41"/>
        <w:ind w:left="1136"/>
        <w:jc w:val="left"/>
        <w:rPr>
          <w:sz w:val="24"/>
        </w:rPr>
      </w:pPr>
      <w:r>
        <w:rPr>
          <w:sz w:val="24"/>
        </w:rPr>
        <w:t>Оказание</w:t>
      </w:r>
      <w:r>
        <w:rPr>
          <w:spacing w:val="-8"/>
          <w:sz w:val="24"/>
        </w:rPr>
        <w:t xml:space="preserve"> </w:t>
      </w:r>
      <w:r>
        <w:rPr>
          <w:sz w:val="24"/>
        </w:rPr>
        <w:t>первой</w:t>
      </w:r>
      <w:r>
        <w:rPr>
          <w:spacing w:val="-4"/>
          <w:sz w:val="24"/>
        </w:rPr>
        <w:t xml:space="preserve"> </w:t>
      </w:r>
      <w:r>
        <w:rPr>
          <w:sz w:val="24"/>
        </w:rPr>
        <w:t>помощи</w:t>
      </w:r>
      <w:r>
        <w:rPr>
          <w:spacing w:val="-8"/>
          <w:sz w:val="24"/>
        </w:rPr>
        <w:t xml:space="preserve"> </w:t>
      </w:r>
      <w:r>
        <w:rPr>
          <w:sz w:val="24"/>
        </w:rPr>
        <w:t>при</w:t>
      </w:r>
      <w:r>
        <w:rPr>
          <w:spacing w:val="-9"/>
          <w:sz w:val="24"/>
        </w:rPr>
        <w:t xml:space="preserve"> </w:t>
      </w:r>
      <w:r>
        <w:rPr>
          <w:sz w:val="24"/>
        </w:rPr>
        <w:t>повреждении</w:t>
      </w:r>
      <w:r>
        <w:rPr>
          <w:spacing w:val="-3"/>
          <w:sz w:val="24"/>
        </w:rPr>
        <w:t xml:space="preserve"> </w:t>
      </w:r>
      <w:r>
        <w:rPr>
          <w:sz w:val="24"/>
        </w:rPr>
        <w:t>скелета</w:t>
      </w:r>
      <w:r>
        <w:rPr>
          <w:spacing w:val="-6"/>
          <w:sz w:val="24"/>
        </w:rPr>
        <w:t xml:space="preserve"> </w:t>
      </w:r>
      <w:r>
        <w:rPr>
          <w:sz w:val="24"/>
        </w:rPr>
        <w:t>и</w:t>
      </w:r>
      <w:r>
        <w:rPr>
          <w:spacing w:val="-4"/>
          <w:sz w:val="24"/>
        </w:rPr>
        <w:t xml:space="preserve"> </w:t>
      </w:r>
      <w:r>
        <w:rPr>
          <w:spacing w:val="-2"/>
          <w:sz w:val="24"/>
        </w:rPr>
        <w:t>мышц.</w:t>
      </w:r>
    </w:p>
    <w:p w14:paraId="476636B3">
      <w:pPr>
        <w:pStyle w:val="32"/>
        <w:numPr>
          <w:ilvl w:val="0"/>
          <w:numId w:val="34"/>
        </w:numPr>
        <w:tabs>
          <w:tab w:val="left" w:pos="1136"/>
        </w:tabs>
        <w:spacing w:before="41"/>
        <w:ind w:left="1136"/>
        <w:jc w:val="left"/>
        <w:rPr>
          <w:sz w:val="24"/>
        </w:rPr>
      </w:pPr>
      <w:r>
        <w:rPr>
          <w:sz w:val="24"/>
        </w:rPr>
        <w:t>Внутренняя</w:t>
      </w:r>
      <w:r>
        <w:rPr>
          <w:spacing w:val="-10"/>
          <w:sz w:val="24"/>
        </w:rPr>
        <w:t xml:space="preserve"> </w:t>
      </w:r>
      <w:r>
        <w:rPr>
          <w:sz w:val="24"/>
        </w:rPr>
        <w:t>среда</w:t>
      </w:r>
      <w:r>
        <w:rPr>
          <w:spacing w:val="-11"/>
          <w:sz w:val="24"/>
        </w:rPr>
        <w:t xml:space="preserve"> </w:t>
      </w:r>
      <w:r>
        <w:rPr>
          <w:spacing w:val="-2"/>
          <w:sz w:val="24"/>
        </w:rPr>
        <w:t>организма.</w:t>
      </w:r>
    </w:p>
    <w:p w14:paraId="6A53CD98">
      <w:pPr>
        <w:pStyle w:val="32"/>
        <w:numPr>
          <w:ilvl w:val="0"/>
          <w:numId w:val="34"/>
        </w:numPr>
        <w:tabs>
          <w:tab w:val="left" w:pos="1134"/>
        </w:tabs>
        <w:spacing w:before="41" w:line="276" w:lineRule="auto"/>
        <w:ind w:right="561" w:firstLine="283"/>
        <w:rPr>
          <w:sz w:val="24"/>
        </w:rPr>
      </w:pPr>
      <w:r>
        <w:rPr>
          <w:sz w:val="24"/>
        </w:rPr>
        <w:t>Внутренняя среда и еѐ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Свѐртывание крови. Группы крови. Резус-фактор. Переливание крови. Донорство.</w:t>
      </w:r>
    </w:p>
    <w:p w14:paraId="6C5C638B">
      <w:pPr>
        <w:pStyle w:val="32"/>
        <w:numPr>
          <w:ilvl w:val="0"/>
          <w:numId w:val="34"/>
        </w:numPr>
        <w:tabs>
          <w:tab w:val="left" w:pos="1134"/>
        </w:tabs>
        <w:spacing w:line="276" w:lineRule="auto"/>
        <w:ind w:right="563" w:firstLine="283"/>
        <w:rPr>
          <w:sz w:val="24"/>
        </w:rPr>
      </w:pPr>
      <w:r>
        <w:rPr>
          <w:sz w:val="24"/>
        </w:rPr>
        <w:t>Иммунитет и его виды. Факторы, влияющие на иммунитет (приобретѐнные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47617508">
      <w:pPr>
        <w:pStyle w:val="32"/>
        <w:numPr>
          <w:ilvl w:val="0"/>
          <w:numId w:val="34"/>
        </w:numPr>
        <w:tabs>
          <w:tab w:val="left" w:pos="1134"/>
        </w:tabs>
        <w:spacing w:before="1"/>
        <w:ind w:left="1134" w:hanging="282"/>
        <w:rPr>
          <w:sz w:val="24"/>
        </w:rPr>
      </w:pPr>
      <w:r>
        <w:rPr>
          <w:sz w:val="24"/>
        </w:rPr>
        <w:t>Лабораторные</w:t>
      </w:r>
      <w:r>
        <w:rPr>
          <w:spacing w:val="-9"/>
          <w:sz w:val="24"/>
        </w:rPr>
        <w:t xml:space="preserve"> </w:t>
      </w:r>
      <w:r>
        <w:rPr>
          <w:sz w:val="24"/>
        </w:rPr>
        <w:t>и</w:t>
      </w:r>
      <w:r>
        <w:rPr>
          <w:spacing w:val="-9"/>
          <w:sz w:val="24"/>
        </w:rPr>
        <w:t xml:space="preserve"> </w:t>
      </w:r>
      <w:r>
        <w:rPr>
          <w:sz w:val="24"/>
        </w:rPr>
        <w:t>практические</w:t>
      </w:r>
      <w:r>
        <w:rPr>
          <w:spacing w:val="-6"/>
          <w:sz w:val="24"/>
        </w:rPr>
        <w:t xml:space="preserve"> </w:t>
      </w:r>
      <w:r>
        <w:rPr>
          <w:spacing w:val="-2"/>
          <w:sz w:val="24"/>
        </w:rPr>
        <w:t>работы.</w:t>
      </w:r>
    </w:p>
    <w:p w14:paraId="361204B5">
      <w:pPr>
        <w:pStyle w:val="32"/>
        <w:rPr>
          <w:sz w:val="24"/>
        </w:rPr>
        <w:sectPr>
          <w:pgSz w:w="11910" w:h="16840"/>
          <w:pgMar w:top="320" w:right="141" w:bottom="620" w:left="708" w:header="0" w:footer="358" w:gutter="0"/>
          <w:cols w:space="720" w:num="1"/>
        </w:sectPr>
      </w:pPr>
    </w:p>
    <w:p w14:paraId="4E979038">
      <w:pPr>
        <w:pStyle w:val="17"/>
        <w:spacing w:before="76" w:line="276" w:lineRule="auto"/>
        <w:ind w:right="575" w:firstLine="566"/>
      </w:pPr>
      <w:r>
        <w:t>Изучение микроскопического строения крови</w:t>
      </w:r>
      <w:r>
        <w:rPr>
          <w:spacing w:val="-1"/>
        </w:rPr>
        <w:t xml:space="preserve"> </w:t>
      </w:r>
      <w:r>
        <w:t xml:space="preserve">человека и лягушки (сравнение) на готовых </w:t>
      </w:r>
      <w:r>
        <w:rPr>
          <w:spacing w:val="-2"/>
        </w:rPr>
        <w:t>микропрепаратах.</w:t>
      </w:r>
    </w:p>
    <w:p w14:paraId="384BB4EE">
      <w:pPr>
        <w:pStyle w:val="32"/>
        <w:numPr>
          <w:ilvl w:val="0"/>
          <w:numId w:val="34"/>
        </w:numPr>
        <w:tabs>
          <w:tab w:val="left" w:pos="1134"/>
        </w:tabs>
        <w:spacing w:before="4"/>
        <w:ind w:left="1134" w:hanging="282"/>
        <w:rPr>
          <w:sz w:val="24"/>
        </w:rPr>
      </w:pPr>
      <w:r>
        <w:rPr>
          <w:spacing w:val="-2"/>
          <w:sz w:val="24"/>
        </w:rPr>
        <w:t>Кровообращение.</w:t>
      </w:r>
    </w:p>
    <w:p w14:paraId="3DF2D987">
      <w:pPr>
        <w:pStyle w:val="32"/>
        <w:numPr>
          <w:ilvl w:val="0"/>
          <w:numId w:val="34"/>
        </w:numPr>
        <w:tabs>
          <w:tab w:val="left" w:pos="1134"/>
        </w:tabs>
        <w:spacing w:before="36" w:line="276" w:lineRule="auto"/>
        <w:ind w:right="551" w:firstLine="283"/>
        <w:rPr>
          <w:sz w:val="24"/>
        </w:rPr>
      </w:pPr>
      <w:r>
        <w:rPr>
          <w:sz w:val="24"/>
        </w:rPr>
        <w:t>Органы</w:t>
      </w:r>
      <w:r>
        <w:rPr>
          <w:spacing w:val="-3"/>
          <w:sz w:val="24"/>
        </w:rPr>
        <w:t xml:space="preserve"> </w:t>
      </w:r>
      <w:r>
        <w:rPr>
          <w:sz w:val="24"/>
        </w:rPr>
        <w:t>кровообращения.</w:t>
      </w:r>
      <w:r>
        <w:rPr>
          <w:spacing w:val="-1"/>
          <w:sz w:val="24"/>
        </w:rPr>
        <w:t xml:space="preserve"> </w:t>
      </w:r>
      <w:r>
        <w:rPr>
          <w:sz w:val="24"/>
        </w:rPr>
        <w:t>Строение</w:t>
      </w:r>
      <w:r>
        <w:rPr>
          <w:spacing w:val="-4"/>
          <w:sz w:val="24"/>
        </w:rPr>
        <w:t xml:space="preserve"> </w:t>
      </w:r>
      <w:r>
        <w:rPr>
          <w:sz w:val="24"/>
        </w:rPr>
        <w:t>и</w:t>
      </w:r>
      <w:r>
        <w:rPr>
          <w:spacing w:val="-4"/>
          <w:sz w:val="24"/>
        </w:rPr>
        <w:t xml:space="preserve"> </w:t>
      </w:r>
      <w:r>
        <w:rPr>
          <w:sz w:val="24"/>
        </w:rPr>
        <w:t>работа</w:t>
      </w:r>
      <w:r>
        <w:rPr>
          <w:spacing w:val="-4"/>
          <w:sz w:val="24"/>
        </w:rPr>
        <w:t xml:space="preserve"> </w:t>
      </w:r>
      <w:r>
        <w:rPr>
          <w:sz w:val="24"/>
        </w:rPr>
        <w:t>сердца. Автоматизм</w:t>
      </w:r>
      <w:r>
        <w:rPr>
          <w:spacing w:val="-2"/>
          <w:sz w:val="24"/>
        </w:rPr>
        <w:t xml:space="preserve"> </w:t>
      </w:r>
      <w:r>
        <w:rPr>
          <w:sz w:val="24"/>
        </w:rPr>
        <w:t>сердца.</w:t>
      </w:r>
      <w:r>
        <w:rPr>
          <w:spacing w:val="-2"/>
          <w:sz w:val="24"/>
        </w:rPr>
        <w:t xml:space="preserve"> </w:t>
      </w:r>
      <w:r>
        <w:rPr>
          <w:sz w:val="24"/>
        </w:rPr>
        <w:t>Сердечный цикл, его</w:t>
      </w:r>
      <w:r>
        <w:rPr>
          <w:spacing w:val="-8"/>
          <w:sz w:val="24"/>
        </w:rPr>
        <w:t xml:space="preserve"> </w:t>
      </w:r>
      <w:r>
        <w:rPr>
          <w:sz w:val="24"/>
        </w:rPr>
        <w:t>длительность.</w:t>
      </w:r>
      <w:r>
        <w:rPr>
          <w:spacing w:val="-6"/>
          <w:sz w:val="24"/>
        </w:rPr>
        <w:t xml:space="preserve"> </w:t>
      </w:r>
      <w:r>
        <w:rPr>
          <w:sz w:val="24"/>
        </w:rPr>
        <w:t>Большой</w:t>
      </w:r>
      <w:r>
        <w:rPr>
          <w:spacing w:val="-8"/>
          <w:sz w:val="24"/>
        </w:rPr>
        <w:t xml:space="preserve"> </w:t>
      </w:r>
      <w:r>
        <w:rPr>
          <w:sz w:val="24"/>
        </w:rPr>
        <w:t>и</w:t>
      </w:r>
      <w:r>
        <w:rPr>
          <w:spacing w:val="-7"/>
          <w:sz w:val="24"/>
        </w:rPr>
        <w:t xml:space="preserve"> </w:t>
      </w:r>
      <w:r>
        <w:rPr>
          <w:sz w:val="24"/>
        </w:rPr>
        <w:t>малый</w:t>
      </w:r>
      <w:r>
        <w:rPr>
          <w:spacing w:val="-7"/>
          <w:sz w:val="24"/>
        </w:rPr>
        <w:t xml:space="preserve"> </w:t>
      </w:r>
      <w:r>
        <w:rPr>
          <w:sz w:val="24"/>
        </w:rPr>
        <w:t>круги</w:t>
      </w:r>
      <w:r>
        <w:rPr>
          <w:spacing w:val="-7"/>
          <w:sz w:val="24"/>
        </w:rPr>
        <w:t xml:space="preserve"> </w:t>
      </w:r>
      <w:r>
        <w:rPr>
          <w:sz w:val="24"/>
        </w:rPr>
        <w:t>кровообращения.</w:t>
      </w:r>
      <w:r>
        <w:rPr>
          <w:spacing w:val="-6"/>
          <w:sz w:val="24"/>
        </w:rPr>
        <w:t xml:space="preserve"> </w:t>
      </w:r>
      <w:r>
        <w:rPr>
          <w:sz w:val="24"/>
        </w:rPr>
        <w:t>Движение</w:t>
      </w:r>
      <w:r>
        <w:rPr>
          <w:spacing w:val="-9"/>
          <w:sz w:val="24"/>
        </w:rPr>
        <w:t xml:space="preserve"> </w:t>
      </w:r>
      <w:r>
        <w:rPr>
          <w:sz w:val="24"/>
        </w:rPr>
        <w:t>крови</w:t>
      </w:r>
      <w:r>
        <w:rPr>
          <w:spacing w:val="-7"/>
          <w:sz w:val="24"/>
        </w:rPr>
        <w:t xml:space="preserve"> </w:t>
      </w:r>
      <w:r>
        <w:rPr>
          <w:sz w:val="24"/>
        </w:rPr>
        <w:t>по</w:t>
      </w:r>
      <w:r>
        <w:rPr>
          <w:spacing w:val="-8"/>
          <w:sz w:val="24"/>
        </w:rPr>
        <w:t xml:space="preserve"> </w:t>
      </w:r>
      <w:r>
        <w:rPr>
          <w:sz w:val="24"/>
        </w:rPr>
        <w:t>сосудам.</w:t>
      </w:r>
      <w:r>
        <w:rPr>
          <w:spacing w:val="-6"/>
          <w:sz w:val="24"/>
        </w:rPr>
        <w:t xml:space="preserve"> </w:t>
      </w:r>
      <w:r>
        <w:rPr>
          <w:sz w:val="24"/>
        </w:rPr>
        <w:t>Пульс. Лимфатическая система, лимфоотток. Регуляция деятельности сердца и сосудов.</w:t>
      </w:r>
      <w:r>
        <w:rPr>
          <w:spacing w:val="40"/>
          <w:sz w:val="24"/>
        </w:rPr>
        <w:t xml:space="preserve"> </w:t>
      </w:r>
      <w:r>
        <w:rPr>
          <w:sz w:val="24"/>
        </w:rPr>
        <w:t>Гигиена сердечно-сосудистой системы. Профилактика сердечно-сосудистых заболеваний. Первая помощь при кровотечениях.</w:t>
      </w:r>
    </w:p>
    <w:p w14:paraId="5663C76C">
      <w:pPr>
        <w:pStyle w:val="32"/>
        <w:numPr>
          <w:ilvl w:val="0"/>
          <w:numId w:val="34"/>
        </w:numPr>
        <w:tabs>
          <w:tab w:val="left" w:pos="1134"/>
        </w:tabs>
        <w:spacing w:before="12"/>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13AE05A">
      <w:pPr>
        <w:pStyle w:val="32"/>
        <w:numPr>
          <w:ilvl w:val="0"/>
          <w:numId w:val="34"/>
        </w:numPr>
        <w:tabs>
          <w:tab w:val="left" w:pos="1134"/>
        </w:tabs>
        <w:spacing w:before="36"/>
        <w:ind w:left="1134" w:hanging="282"/>
        <w:rPr>
          <w:sz w:val="24"/>
        </w:rPr>
      </w:pPr>
      <w:r>
        <w:rPr>
          <w:sz w:val="24"/>
        </w:rPr>
        <w:t>Измерение</w:t>
      </w:r>
      <w:r>
        <w:rPr>
          <w:spacing w:val="-8"/>
          <w:sz w:val="24"/>
        </w:rPr>
        <w:t xml:space="preserve"> </w:t>
      </w:r>
      <w:r>
        <w:rPr>
          <w:sz w:val="24"/>
        </w:rPr>
        <w:t>кровяного</w:t>
      </w:r>
      <w:r>
        <w:rPr>
          <w:spacing w:val="-4"/>
          <w:sz w:val="24"/>
        </w:rPr>
        <w:t xml:space="preserve"> </w:t>
      </w:r>
      <w:r>
        <w:rPr>
          <w:spacing w:val="-2"/>
          <w:sz w:val="24"/>
        </w:rPr>
        <w:t>давления.</w:t>
      </w:r>
    </w:p>
    <w:p w14:paraId="2C1E6C38">
      <w:pPr>
        <w:pStyle w:val="32"/>
        <w:numPr>
          <w:ilvl w:val="0"/>
          <w:numId w:val="34"/>
        </w:numPr>
        <w:tabs>
          <w:tab w:val="left" w:pos="1134"/>
        </w:tabs>
        <w:spacing w:before="41" w:line="280" w:lineRule="auto"/>
        <w:ind w:right="570" w:firstLine="283"/>
        <w:rPr>
          <w:sz w:val="24"/>
        </w:rPr>
      </w:pPr>
      <w:r>
        <w:rPr>
          <w:sz w:val="24"/>
        </w:rPr>
        <w:t>Определение пульса и числа сердечных сокращений в покое и после дозированных физических нагрузок у человека.</w:t>
      </w:r>
    </w:p>
    <w:p w14:paraId="1D288E3D">
      <w:pPr>
        <w:pStyle w:val="32"/>
        <w:numPr>
          <w:ilvl w:val="0"/>
          <w:numId w:val="34"/>
        </w:numPr>
        <w:tabs>
          <w:tab w:val="left" w:pos="1134"/>
        </w:tabs>
        <w:spacing w:line="269" w:lineRule="exact"/>
        <w:ind w:left="1134" w:hanging="282"/>
        <w:rPr>
          <w:sz w:val="24"/>
        </w:rPr>
      </w:pPr>
      <w:r>
        <w:rPr>
          <w:sz w:val="24"/>
        </w:rPr>
        <w:t>Первая</w:t>
      </w:r>
      <w:r>
        <w:rPr>
          <w:spacing w:val="-4"/>
          <w:sz w:val="24"/>
        </w:rPr>
        <w:t xml:space="preserve"> </w:t>
      </w:r>
      <w:r>
        <w:rPr>
          <w:sz w:val="24"/>
        </w:rPr>
        <w:t>помощь</w:t>
      </w:r>
      <w:r>
        <w:rPr>
          <w:spacing w:val="-7"/>
          <w:sz w:val="24"/>
        </w:rPr>
        <w:t xml:space="preserve"> </w:t>
      </w:r>
      <w:r>
        <w:rPr>
          <w:sz w:val="24"/>
        </w:rPr>
        <w:t>при</w:t>
      </w:r>
      <w:r>
        <w:rPr>
          <w:spacing w:val="-1"/>
          <w:sz w:val="24"/>
        </w:rPr>
        <w:t xml:space="preserve"> </w:t>
      </w:r>
      <w:r>
        <w:rPr>
          <w:spacing w:val="-2"/>
          <w:sz w:val="24"/>
        </w:rPr>
        <w:t>кровотечениях.</w:t>
      </w:r>
    </w:p>
    <w:p w14:paraId="17041AC1">
      <w:pPr>
        <w:pStyle w:val="32"/>
        <w:numPr>
          <w:ilvl w:val="0"/>
          <w:numId w:val="34"/>
        </w:numPr>
        <w:tabs>
          <w:tab w:val="left" w:pos="1134"/>
        </w:tabs>
        <w:spacing w:before="36"/>
        <w:ind w:left="1134" w:hanging="282"/>
        <w:rPr>
          <w:sz w:val="24"/>
        </w:rPr>
      </w:pPr>
      <w:r>
        <w:rPr>
          <w:spacing w:val="-2"/>
          <w:sz w:val="24"/>
        </w:rPr>
        <w:t>Дыхание.</w:t>
      </w:r>
    </w:p>
    <w:p w14:paraId="01CA94F3">
      <w:pPr>
        <w:pStyle w:val="32"/>
        <w:numPr>
          <w:ilvl w:val="0"/>
          <w:numId w:val="34"/>
        </w:numPr>
        <w:tabs>
          <w:tab w:val="left" w:pos="1134"/>
        </w:tabs>
        <w:spacing w:before="41" w:line="276" w:lineRule="auto"/>
        <w:ind w:right="571" w:firstLine="283"/>
        <w:rPr>
          <w:sz w:val="24"/>
        </w:rPr>
      </w:pPr>
      <w:r>
        <w:rPr>
          <w:sz w:val="24"/>
        </w:rPr>
        <w:t>Дыхание и его значение. Органы дыхания. Лѐгкие. Взаимосвязь строения и функций органов</w:t>
      </w:r>
      <w:r>
        <w:rPr>
          <w:spacing w:val="-15"/>
          <w:sz w:val="24"/>
        </w:rPr>
        <w:t xml:space="preserve"> </w:t>
      </w:r>
      <w:r>
        <w:rPr>
          <w:sz w:val="24"/>
        </w:rPr>
        <w:t>дыхания.</w:t>
      </w:r>
      <w:r>
        <w:rPr>
          <w:spacing w:val="-15"/>
          <w:sz w:val="24"/>
        </w:rPr>
        <w:t xml:space="preserve"> </w:t>
      </w:r>
      <w:r>
        <w:rPr>
          <w:sz w:val="24"/>
        </w:rPr>
        <w:t>Газообмен</w:t>
      </w:r>
      <w:r>
        <w:rPr>
          <w:spacing w:val="-15"/>
          <w:sz w:val="24"/>
        </w:rPr>
        <w:t xml:space="preserve"> </w:t>
      </w:r>
      <w:r>
        <w:rPr>
          <w:sz w:val="24"/>
        </w:rPr>
        <w:t>в</w:t>
      </w:r>
      <w:r>
        <w:rPr>
          <w:spacing w:val="-15"/>
          <w:sz w:val="24"/>
        </w:rPr>
        <w:t xml:space="preserve"> </w:t>
      </w:r>
      <w:r>
        <w:rPr>
          <w:sz w:val="24"/>
        </w:rPr>
        <w:t>лѐгких</w:t>
      </w:r>
      <w:r>
        <w:rPr>
          <w:spacing w:val="-15"/>
          <w:sz w:val="24"/>
        </w:rPr>
        <w:t xml:space="preserve"> </w:t>
      </w:r>
      <w:r>
        <w:rPr>
          <w:sz w:val="24"/>
        </w:rPr>
        <w:t>и</w:t>
      </w:r>
      <w:r>
        <w:rPr>
          <w:spacing w:val="-14"/>
          <w:sz w:val="24"/>
        </w:rPr>
        <w:t xml:space="preserve"> </w:t>
      </w:r>
      <w:r>
        <w:rPr>
          <w:sz w:val="24"/>
        </w:rPr>
        <w:t>тканях.</w:t>
      </w:r>
      <w:r>
        <w:rPr>
          <w:spacing w:val="-15"/>
          <w:sz w:val="24"/>
        </w:rPr>
        <w:t xml:space="preserve"> </w:t>
      </w:r>
      <w:r>
        <w:rPr>
          <w:sz w:val="24"/>
        </w:rPr>
        <w:t>Жизненная</w:t>
      </w:r>
      <w:r>
        <w:rPr>
          <w:spacing w:val="-15"/>
          <w:sz w:val="24"/>
        </w:rPr>
        <w:t xml:space="preserve"> </w:t>
      </w:r>
      <w:r>
        <w:rPr>
          <w:sz w:val="24"/>
        </w:rPr>
        <w:t>ѐмкость</w:t>
      </w:r>
      <w:r>
        <w:rPr>
          <w:spacing w:val="-11"/>
          <w:sz w:val="24"/>
        </w:rPr>
        <w:t xml:space="preserve"> </w:t>
      </w:r>
      <w:r>
        <w:rPr>
          <w:sz w:val="24"/>
        </w:rPr>
        <w:t>лѐгких.</w:t>
      </w:r>
      <w:r>
        <w:rPr>
          <w:spacing w:val="-12"/>
          <w:sz w:val="24"/>
        </w:rPr>
        <w:t xml:space="preserve"> </w:t>
      </w:r>
      <w:r>
        <w:rPr>
          <w:sz w:val="24"/>
        </w:rPr>
        <w:t>Механизмы</w:t>
      </w:r>
      <w:r>
        <w:rPr>
          <w:spacing w:val="-12"/>
          <w:sz w:val="24"/>
        </w:rPr>
        <w:t xml:space="preserve"> </w:t>
      </w:r>
      <w:r>
        <w:rPr>
          <w:sz w:val="24"/>
        </w:rPr>
        <w:t>дыхания. Дыхательные движения. Регуляция дыхания.</w:t>
      </w:r>
    </w:p>
    <w:p w14:paraId="19270E26">
      <w:pPr>
        <w:pStyle w:val="32"/>
        <w:numPr>
          <w:ilvl w:val="0"/>
          <w:numId w:val="34"/>
        </w:numPr>
        <w:tabs>
          <w:tab w:val="left" w:pos="1134"/>
        </w:tabs>
        <w:spacing w:line="276" w:lineRule="auto"/>
        <w:ind w:right="550" w:firstLine="283"/>
        <w:rPr>
          <w:sz w:val="24"/>
        </w:rPr>
      </w:pPr>
      <w:r>
        <w:rPr>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452C2C38">
      <w:pPr>
        <w:pStyle w:val="32"/>
        <w:numPr>
          <w:ilvl w:val="0"/>
          <w:numId w:val="34"/>
        </w:numPr>
        <w:tabs>
          <w:tab w:val="left" w:pos="1136"/>
        </w:tabs>
        <w:spacing w:before="1"/>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739121DD">
      <w:pPr>
        <w:pStyle w:val="32"/>
        <w:numPr>
          <w:ilvl w:val="0"/>
          <w:numId w:val="34"/>
        </w:numPr>
        <w:tabs>
          <w:tab w:val="left" w:pos="1136"/>
        </w:tabs>
        <w:spacing w:before="41"/>
        <w:ind w:left="1136"/>
        <w:jc w:val="left"/>
        <w:rPr>
          <w:sz w:val="24"/>
        </w:rPr>
      </w:pPr>
      <w:r>
        <w:rPr>
          <w:sz w:val="24"/>
        </w:rPr>
        <w:t>Измерение</w:t>
      </w:r>
      <w:r>
        <w:rPr>
          <w:spacing w:val="-13"/>
          <w:sz w:val="24"/>
        </w:rPr>
        <w:t xml:space="preserve"> </w:t>
      </w:r>
      <w:r>
        <w:rPr>
          <w:sz w:val="24"/>
        </w:rPr>
        <w:t>обхвата</w:t>
      </w:r>
      <w:r>
        <w:rPr>
          <w:spacing w:val="-6"/>
          <w:sz w:val="24"/>
        </w:rPr>
        <w:t xml:space="preserve"> </w:t>
      </w:r>
      <w:r>
        <w:rPr>
          <w:sz w:val="24"/>
        </w:rPr>
        <w:t>грудной</w:t>
      </w:r>
      <w:r>
        <w:rPr>
          <w:spacing w:val="1"/>
          <w:sz w:val="24"/>
        </w:rPr>
        <w:t xml:space="preserve"> </w:t>
      </w:r>
      <w:r>
        <w:rPr>
          <w:sz w:val="24"/>
        </w:rPr>
        <w:t>клетки</w:t>
      </w:r>
      <w:r>
        <w:rPr>
          <w:spacing w:val="-4"/>
          <w:sz w:val="24"/>
        </w:rPr>
        <w:t xml:space="preserve"> </w:t>
      </w:r>
      <w:r>
        <w:rPr>
          <w:sz w:val="24"/>
        </w:rPr>
        <w:t>в</w:t>
      </w:r>
      <w:r>
        <w:rPr>
          <w:spacing w:val="-5"/>
          <w:sz w:val="24"/>
        </w:rPr>
        <w:t xml:space="preserve"> </w:t>
      </w:r>
      <w:r>
        <w:rPr>
          <w:sz w:val="24"/>
        </w:rPr>
        <w:t>состоянии</w:t>
      </w:r>
      <w:r>
        <w:rPr>
          <w:spacing w:val="-4"/>
          <w:sz w:val="24"/>
        </w:rPr>
        <w:t xml:space="preserve"> </w:t>
      </w:r>
      <w:r>
        <w:rPr>
          <w:sz w:val="24"/>
        </w:rPr>
        <w:t>вдоха</w:t>
      </w:r>
      <w:r>
        <w:rPr>
          <w:spacing w:val="-6"/>
          <w:sz w:val="24"/>
        </w:rPr>
        <w:t xml:space="preserve"> </w:t>
      </w:r>
      <w:r>
        <w:rPr>
          <w:sz w:val="24"/>
        </w:rPr>
        <w:t>и</w:t>
      </w:r>
      <w:r>
        <w:rPr>
          <w:spacing w:val="-5"/>
          <w:sz w:val="24"/>
        </w:rPr>
        <w:t xml:space="preserve"> </w:t>
      </w:r>
      <w:r>
        <w:rPr>
          <w:spacing w:val="-2"/>
          <w:sz w:val="24"/>
        </w:rPr>
        <w:t>выдоха.</w:t>
      </w:r>
    </w:p>
    <w:p w14:paraId="465D85E8">
      <w:pPr>
        <w:pStyle w:val="32"/>
        <w:numPr>
          <w:ilvl w:val="0"/>
          <w:numId w:val="34"/>
        </w:numPr>
        <w:tabs>
          <w:tab w:val="left" w:pos="1136"/>
        </w:tabs>
        <w:spacing w:before="41"/>
        <w:ind w:left="1136"/>
        <w:jc w:val="left"/>
        <w:rPr>
          <w:sz w:val="24"/>
        </w:rPr>
      </w:pPr>
      <w:r>
        <w:rPr>
          <w:sz w:val="24"/>
        </w:rPr>
        <w:t>Определение</w:t>
      </w:r>
      <w:r>
        <w:rPr>
          <w:spacing w:val="-9"/>
          <w:sz w:val="24"/>
        </w:rPr>
        <w:t xml:space="preserve"> </w:t>
      </w:r>
      <w:r>
        <w:rPr>
          <w:sz w:val="24"/>
        </w:rPr>
        <w:t>частоты</w:t>
      </w:r>
      <w:r>
        <w:rPr>
          <w:spacing w:val="-3"/>
          <w:sz w:val="24"/>
        </w:rPr>
        <w:t xml:space="preserve"> </w:t>
      </w:r>
      <w:r>
        <w:rPr>
          <w:sz w:val="24"/>
        </w:rPr>
        <w:t>дыхания.</w:t>
      </w:r>
      <w:r>
        <w:rPr>
          <w:spacing w:val="-5"/>
          <w:sz w:val="24"/>
        </w:rPr>
        <w:t xml:space="preserve"> </w:t>
      </w:r>
      <w:r>
        <w:rPr>
          <w:sz w:val="24"/>
        </w:rPr>
        <w:t>Влияние</w:t>
      </w:r>
      <w:r>
        <w:rPr>
          <w:spacing w:val="-6"/>
          <w:sz w:val="24"/>
        </w:rPr>
        <w:t xml:space="preserve"> </w:t>
      </w:r>
      <w:r>
        <w:rPr>
          <w:sz w:val="24"/>
        </w:rPr>
        <w:t>различных</w:t>
      </w:r>
      <w:r>
        <w:rPr>
          <w:spacing w:val="-6"/>
          <w:sz w:val="24"/>
        </w:rPr>
        <w:t xml:space="preserve"> </w:t>
      </w:r>
      <w:r>
        <w:rPr>
          <w:sz w:val="24"/>
        </w:rPr>
        <w:t>факторов</w:t>
      </w:r>
      <w:r>
        <w:rPr>
          <w:spacing w:val="-9"/>
          <w:sz w:val="24"/>
        </w:rPr>
        <w:t xml:space="preserve"> </w:t>
      </w:r>
      <w:r>
        <w:rPr>
          <w:sz w:val="24"/>
        </w:rPr>
        <w:t>на</w:t>
      </w:r>
      <w:r>
        <w:rPr>
          <w:spacing w:val="-3"/>
          <w:sz w:val="24"/>
        </w:rPr>
        <w:t xml:space="preserve"> </w:t>
      </w:r>
      <w:r>
        <w:rPr>
          <w:sz w:val="24"/>
        </w:rPr>
        <w:t>частоту</w:t>
      </w:r>
      <w:r>
        <w:rPr>
          <w:spacing w:val="-14"/>
          <w:sz w:val="24"/>
        </w:rPr>
        <w:t xml:space="preserve"> </w:t>
      </w:r>
      <w:r>
        <w:rPr>
          <w:spacing w:val="-2"/>
          <w:sz w:val="24"/>
        </w:rPr>
        <w:t>дыхания.</w:t>
      </w:r>
    </w:p>
    <w:p w14:paraId="71920247">
      <w:pPr>
        <w:pStyle w:val="32"/>
        <w:numPr>
          <w:ilvl w:val="0"/>
          <w:numId w:val="34"/>
        </w:numPr>
        <w:tabs>
          <w:tab w:val="left" w:pos="1136"/>
        </w:tabs>
        <w:spacing w:before="41"/>
        <w:ind w:left="1136"/>
        <w:jc w:val="left"/>
        <w:rPr>
          <w:sz w:val="24"/>
        </w:rPr>
      </w:pPr>
      <w:r>
        <w:rPr>
          <w:sz w:val="24"/>
        </w:rPr>
        <w:t>Питание</w:t>
      </w:r>
      <w:r>
        <w:rPr>
          <w:spacing w:val="-5"/>
          <w:sz w:val="24"/>
        </w:rPr>
        <w:t xml:space="preserve"> </w:t>
      </w:r>
      <w:r>
        <w:rPr>
          <w:sz w:val="24"/>
        </w:rPr>
        <w:t>и</w:t>
      </w:r>
      <w:r>
        <w:rPr>
          <w:spacing w:val="-2"/>
          <w:sz w:val="24"/>
        </w:rPr>
        <w:t xml:space="preserve"> пищеварение.</w:t>
      </w:r>
    </w:p>
    <w:p w14:paraId="34771590">
      <w:pPr>
        <w:pStyle w:val="32"/>
        <w:numPr>
          <w:ilvl w:val="0"/>
          <w:numId w:val="34"/>
        </w:numPr>
        <w:tabs>
          <w:tab w:val="left" w:pos="1134"/>
        </w:tabs>
        <w:spacing w:before="45" w:line="276" w:lineRule="auto"/>
        <w:ind w:right="555" w:firstLine="283"/>
        <w:rPr>
          <w:sz w:val="24"/>
        </w:rPr>
      </w:pPr>
      <w:r>
        <w:rPr>
          <w:sz w:val="24"/>
        </w:rPr>
        <w:t>Питательные вещества и пищевые продукты. Питание и его значение. Пищеварение. Органы</w:t>
      </w:r>
      <w:r>
        <w:rPr>
          <w:spacing w:val="-5"/>
          <w:sz w:val="24"/>
        </w:rPr>
        <w:t xml:space="preserve"> </w:t>
      </w:r>
      <w:r>
        <w:rPr>
          <w:sz w:val="24"/>
        </w:rPr>
        <w:t>пищеварения,</w:t>
      </w:r>
      <w:r>
        <w:rPr>
          <w:spacing w:val="-10"/>
          <w:sz w:val="24"/>
        </w:rPr>
        <w:t xml:space="preserve"> </w:t>
      </w:r>
      <w:r>
        <w:rPr>
          <w:sz w:val="24"/>
        </w:rPr>
        <w:t>их</w:t>
      </w:r>
      <w:r>
        <w:rPr>
          <w:spacing w:val="-12"/>
          <w:sz w:val="24"/>
        </w:rPr>
        <w:t xml:space="preserve"> </w:t>
      </w:r>
      <w:r>
        <w:rPr>
          <w:sz w:val="24"/>
        </w:rPr>
        <w:t>строение</w:t>
      </w:r>
      <w:r>
        <w:rPr>
          <w:spacing w:val="-8"/>
          <w:sz w:val="24"/>
        </w:rPr>
        <w:t xml:space="preserve"> </w:t>
      </w:r>
      <w:r>
        <w:rPr>
          <w:sz w:val="24"/>
        </w:rPr>
        <w:t>и</w:t>
      </w:r>
      <w:r>
        <w:rPr>
          <w:spacing w:val="-11"/>
          <w:sz w:val="24"/>
        </w:rPr>
        <w:t xml:space="preserve"> </w:t>
      </w:r>
      <w:r>
        <w:rPr>
          <w:sz w:val="24"/>
        </w:rPr>
        <w:t>функции.</w:t>
      </w:r>
      <w:r>
        <w:rPr>
          <w:spacing w:val="-10"/>
          <w:sz w:val="24"/>
        </w:rPr>
        <w:t xml:space="preserve"> </w:t>
      </w:r>
      <w:r>
        <w:rPr>
          <w:sz w:val="24"/>
        </w:rPr>
        <w:t>Ферменты, их</w:t>
      </w:r>
      <w:r>
        <w:rPr>
          <w:spacing w:val="-12"/>
          <w:sz w:val="24"/>
        </w:rPr>
        <w:t xml:space="preserve"> </w:t>
      </w:r>
      <w:r>
        <w:rPr>
          <w:sz w:val="24"/>
        </w:rPr>
        <w:t>роль</w:t>
      </w:r>
      <w:r>
        <w:rPr>
          <w:spacing w:val="-11"/>
          <w:sz w:val="24"/>
        </w:rPr>
        <w:t xml:space="preserve"> </w:t>
      </w:r>
      <w:r>
        <w:rPr>
          <w:sz w:val="24"/>
        </w:rPr>
        <w:t>в</w:t>
      </w:r>
      <w:r>
        <w:rPr>
          <w:spacing w:val="-5"/>
          <w:sz w:val="24"/>
        </w:rPr>
        <w:t xml:space="preserve"> </w:t>
      </w:r>
      <w:r>
        <w:rPr>
          <w:sz w:val="24"/>
        </w:rPr>
        <w:t>пищеварении.</w:t>
      </w:r>
      <w:r>
        <w:rPr>
          <w:spacing w:val="34"/>
          <w:sz w:val="24"/>
        </w:rPr>
        <w:t xml:space="preserve"> </w:t>
      </w:r>
      <w:r>
        <w:rPr>
          <w:sz w:val="24"/>
        </w:rPr>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1760AECD">
      <w:pPr>
        <w:pStyle w:val="32"/>
        <w:numPr>
          <w:ilvl w:val="0"/>
          <w:numId w:val="34"/>
        </w:numPr>
        <w:tabs>
          <w:tab w:val="left" w:pos="1134"/>
        </w:tabs>
        <w:spacing w:before="3"/>
        <w:ind w:left="1134" w:hanging="282"/>
        <w:rPr>
          <w:sz w:val="24"/>
        </w:rPr>
      </w:pPr>
      <w:r>
        <w:rPr>
          <w:sz w:val="24"/>
        </w:rPr>
        <w:t>Микробном</w:t>
      </w:r>
      <w:r>
        <w:rPr>
          <w:spacing w:val="21"/>
          <w:sz w:val="24"/>
        </w:rPr>
        <w:t xml:space="preserve"> </w:t>
      </w:r>
      <w:r>
        <w:rPr>
          <w:sz w:val="24"/>
        </w:rPr>
        <w:t>человека</w:t>
      </w:r>
      <w:r>
        <w:rPr>
          <w:spacing w:val="31"/>
          <w:sz w:val="24"/>
        </w:rPr>
        <w:t xml:space="preserve"> </w:t>
      </w:r>
      <w:r>
        <w:rPr>
          <w:sz w:val="24"/>
        </w:rPr>
        <w:t>-</w:t>
      </w:r>
      <w:r>
        <w:rPr>
          <w:spacing w:val="27"/>
          <w:sz w:val="24"/>
        </w:rPr>
        <w:t xml:space="preserve"> </w:t>
      </w:r>
      <w:r>
        <w:rPr>
          <w:sz w:val="24"/>
        </w:rPr>
        <w:t>совокупность</w:t>
      </w:r>
      <w:r>
        <w:rPr>
          <w:spacing w:val="29"/>
          <w:sz w:val="24"/>
        </w:rPr>
        <w:t xml:space="preserve"> </w:t>
      </w:r>
      <w:r>
        <w:rPr>
          <w:sz w:val="24"/>
        </w:rPr>
        <w:t>микроорганизмов,</w:t>
      </w:r>
      <w:r>
        <w:rPr>
          <w:spacing w:val="25"/>
          <w:sz w:val="24"/>
        </w:rPr>
        <w:t xml:space="preserve"> </w:t>
      </w:r>
      <w:r>
        <w:rPr>
          <w:sz w:val="24"/>
        </w:rPr>
        <w:t>населяющих</w:t>
      </w:r>
      <w:r>
        <w:rPr>
          <w:spacing w:val="23"/>
          <w:sz w:val="24"/>
        </w:rPr>
        <w:t xml:space="preserve"> </w:t>
      </w:r>
      <w:r>
        <w:rPr>
          <w:sz w:val="24"/>
        </w:rPr>
        <w:t>организм</w:t>
      </w:r>
      <w:r>
        <w:rPr>
          <w:spacing w:val="24"/>
          <w:sz w:val="24"/>
        </w:rPr>
        <w:t xml:space="preserve"> </w:t>
      </w:r>
      <w:r>
        <w:rPr>
          <w:spacing w:val="-2"/>
          <w:sz w:val="24"/>
        </w:rPr>
        <w:t>человека.</w:t>
      </w:r>
    </w:p>
    <w:p w14:paraId="1E5D0F66">
      <w:pPr>
        <w:pStyle w:val="17"/>
        <w:spacing w:before="36"/>
        <w:ind w:firstLine="0"/>
      </w:pPr>
      <w:r>
        <w:t>Регуляция</w:t>
      </w:r>
      <w:r>
        <w:rPr>
          <w:spacing w:val="-9"/>
        </w:rPr>
        <w:t xml:space="preserve"> </w:t>
      </w:r>
      <w:r>
        <w:t>пищеварения.</w:t>
      </w:r>
      <w:r>
        <w:rPr>
          <w:spacing w:val="-6"/>
        </w:rPr>
        <w:t xml:space="preserve"> </w:t>
      </w:r>
      <w:r>
        <w:t>Методы</w:t>
      </w:r>
      <w:r>
        <w:rPr>
          <w:spacing w:val="-10"/>
        </w:rPr>
        <w:t xml:space="preserve"> </w:t>
      </w:r>
      <w:r>
        <w:t>изучения</w:t>
      </w:r>
      <w:r>
        <w:rPr>
          <w:spacing w:val="-8"/>
        </w:rPr>
        <w:t xml:space="preserve"> </w:t>
      </w:r>
      <w:r>
        <w:t>органов</w:t>
      </w:r>
      <w:r>
        <w:rPr>
          <w:spacing w:val="-6"/>
        </w:rPr>
        <w:t xml:space="preserve"> </w:t>
      </w:r>
      <w:r>
        <w:t>пищеварения.</w:t>
      </w:r>
      <w:r>
        <w:rPr>
          <w:spacing w:val="-5"/>
        </w:rPr>
        <w:t xml:space="preserve"> </w:t>
      </w:r>
      <w:r>
        <w:t>Работы</w:t>
      </w:r>
      <w:r>
        <w:rPr>
          <w:spacing w:val="-6"/>
        </w:rPr>
        <w:t xml:space="preserve"> </w:t>
      </w:r>
      <w:r>
        <w:t>И.П.</w:t>
      </w:r>
      <w:r>
        <w:rPr>
          <w:spacing w:val="-6"/>
        </w:rPr>
        <w:t xml:space="preserve"> </w:t>
      </w:r>
      <w:r>
        <w:rPr>
          <w:spacing w:val="-2"/>
        </w:rPr>
        <w:t>Павлова.</w:t>
      </w:r>
    </w:p>
    <w:p w14:paraId="2A617944">
      <w:pPr>
        <w:pStyle w:val="32"/>
        <w:numPr>
          <w:ilvl w:val="0"/>
          <w:numId w:val="34"/>
        </w:numPr>
        <w:tabs>
          <w:tab w:val="left" w:pos="1134"/>
        </w:tabs>
        <w:spacing w:before="41" w:line="276" w:lineRule="auto"/>
        <w:ind w:right="554" w:firstLine="283"/>
        <w:rPr>
          <w:sz w:val="24"/>
        </w:rPr>
      </w:pPr>
      <w:r>
        <w:rPr>
          <w:sz w:val="24"/>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F75171E">
      <w:pPr>
        <w:pStyle w:val="32"/>
        <w:numPr>
          <w:ilvl w:val="0"/>
          <w:numId w:val="34"/>
        </w:numPr>
        <w:tabs>
          <w:tab w:val="left" w:pos="1136"/>
        </w:tabs>
        <w:spacing w:before="4"/>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548C87C2">
      <w:pPr>
        <w:pStyle w:val="32"/>
        <w:numPr>
          <w:ilvl w:val="0"/>
          <w:numId w:val="34"/>
        </w:numPr>
        <w:tabs>
          <w:tab w:val="left" w:pos="1136"/>
        </w:tabs>
        <w:spacing w:before="41"/>
        <w:ind w:left="1136"/>
        <w:jc w:val="left"/>
        <w:rPr>
          <w:sz w:val="24"/>
        </w:rPr>
      </w:pPr>
      <w:r>
        <w:rPr>
          <w:sz w:val="24"/>
        </w:rPr>
        <w:t>Исследование</w:t>
      </w:r>
      <w:r>
        <w:rPr>
          <w:spacing w:val="-9"/>
          <w:sz w:val="24"/>
        </w:rPr>
        <w:t xml:space="preserve"> </w:t>
      </w:r>
      <w:r>
        <w:rPr>
          <w:sz w:val="24"/>
        </w:rPr>
        <w:t>действия</w:t>
      </w:r>
      <w:r>
        <w:rPr>
          <w:spacing w:val="-6"/>
          <w:sz w:val="24"/>
        </w:rPr>
        <w:t xml:space="preserve"> </w:t>
      </w:r>
      <w:r>
        <w:rPr>
          <w:sz w:val="24"/>
        </w:rPr>
        <w:t>ферментов</w:t>
      </w:r>
      <w:r>
        <w:rPr>
          <w:spacing w:val="-4"/>
          <w:sz w:val="24"/>
        </w:rPr>
        <w:t xml:space="preserve"> </w:t>
      </w:r>
      <w:r>
        <w:rPr>
          <w:sz w:val="24"/>
        </w:rPr>
        <w:t>слюны</w:t>
      </w:r>
      <w:r>
        <w:rPr>
          <w:spacing w:val="-9"/>
          <w:sz w:val="24"/>
        </w:rPr>
        <w:t xml:space="preserve"> </w:t>
      </w:r>
      <w:r>
        <w:rPr>
          <w:sz w:val="24"/>
        </w:rPr>
        <w:t>на</w:t>
      </w:r>
      <w:r>
        <w:rPr>
          <w:spacing w:val="-6"/>
          <w:sz w:val="24"/>
        </w:rPr>
        <w:t xml:space="preserve"> </w:t>
      </w:r>
      <w:r>
        <w:rPr>
          <w:spacing w:val="-2"/>
          <w:sz w:val="24"/>
        </w:rPr>
        <w:t>крахмал.</w:t>
      </w:r>
    </w:p>
    <w:p w14:paraId="1DF0CEA8">
      <w:pPr>
        <w:pStyle w:val="32"/>
        <w:numPr>
          <w:ilvl w:val="0"/>
          <w:numId w:val="34"/>
        </w:numPr>
        <w:tabs>
          <w:tab w:val="left" w:pos="1136"/>
        </w:tabs>
        <w:spacing w:before="41"/>
        <w:ind w:left="1136"/>
        <w:jc w:val="left"/>
        <w:rPr>
          <w:sz w:val="24"/>
        </w:rPr>
      </w:pPr>
      <w:r>
        <w:rPr>
          <w:sz w:val="24"/>
        </w:rPr>
        <w:t>Наблюдение</w:t>
      </w:r>
      <w:r>
        <w:rPr>
          <w:spacing w:val="-8"/>
          <w:sz w:val="24"/>
        </w:rPr>
        <w:t xml:space="preserve"> </w:t>
      </w:r>
      <w:r>
        <w:rPr>
          <w:sz w:val="24"/>
        </w:rPr>
        <w:t>действия</w:t>
      </w:r>
      <w:r>
        <w:rPr>
          <w:spacing w:val="-10"/>
          <w:sz w:val="24"/>
        </w:rPr>
        <w:t xml:space="preserve"> </w:t>
      </w:r>
      <w:r>
        <w:rPr>
          <w:sz w:val="24"/>
        </w:rPr>
        <w:t>желудочного</w:t>
      </w:r>
      <w:r>
        <w:rPr>
          <w:spacing w:val="-2"/>
          <w:sz w:val="24"/>
        </w:rPr>
        <w:t xml:space="preserve"> </w:t>
      </w:r>
      <w:r>
        <w:rPr>
          <w:sz w:val="24"/>
        </w:rPr>
        <w:t>сока</w:t>
      </w:r>
      <w:r>
        <w:rPr>
          <w:spacing w:val="-9"/>
          <w:sz w:val="24"/>
        </w:rPr>
        <w:t xml:space="preserve"> </w:t>
      </w:r>
      <w:r>
        <w:rPr>
          <w:sz w:val="24"/>
        </w:rPr>
        <w:t>на</w:t>
      </w:r>
      <w:r>
        <w:rPr>
          <w:spacing w:val="-8"/>
          <w:sz w:val="24"/>
        </w:rPr>
        <w:t xml:space="preserve"> </w:t>
      </w:r>
      <w:r>
        <w:rPr>
          <w:spacing w:val="-2"/>
          <w:sz w:val="24"/>
        </w:rPr>
        <w:t>белки.</w:t>
      </w:r>
    </w:p>
    <w:p w14:paraId="2D4284D9">
      <w:pPr>
        <w:pStyle w:val="32"/>
        <w:numPr>
          <w:ilvl w:val="0"/>
          <w:numId w:val="34"/>
        </w:numPr>
        <w:tabs>
          <w:tab w:val="left" w:pos="1136"/>
        </w:tabs>
        <w:spacing w:before="40"/>
        <w:ind w:left="1136"/>
        <w:jc w:val="left"/>
        <w:rPr>
          <w:sz w:val="24"/>
        </w:rPr>
      </w:pPr>
      <w:r>
        <w:rPr>
          <w:sz w:val="24"/>
        </w:rPr>
        <w:t>Обмен</w:t>
      </w:r>
      <w:r>
        <w:rPr>
          <w:spacing w:val="-5"/>
          <w:sz w:val="24"/>
        </w:rPr>
        <w:t xml:space="preserve"> </w:t>
      </w:r>
      <w:r>
        <w:rPr>
          <w:sz w:val="24"/>
        </w:rPr>
        <w:t>веществ</w:t>
      </w:r>
      <w:r>
        <w:rPr>
          <w:spacing w:val="-1"/>
          <w:sz w:val="24"/>
        </w:rPr>
        <w:t xml:space="preserve"> </w:t>
      </w:r>
      <w:r>
        <w:rPr>
          <w:sz w:val="24"/>
        </w:rPr>
        <w:t>и</w:t>
      </w:r>
      <w:r>
        <w:rPr>
          <w:spacing w:val="-4"/>
          <w:sz w:val="24"/>
        </w:rPr>
        <w:t xml:space="preserve"> </w:t>
      </w:r>
      <w:r>
        <w:rPr>
          <w:sz w:val="24"/>
        </w:rPr>
        <w:t>превращение</w:t>
      </w:r>
      <w:r>
        <w:rPr>
          <w:spacing w:val="-4"/>
          <w:sz w:val="24"/>
        </w:rPr>
        <w:t xml:space="preserve"> </w:t>
      </w:r>
      <w:r>
        <w:rPr>
          <w:spacing w:val="-2"/>
          <w:sz w:val="24"/>
        </w:rPr>
        <w:t>энергии.</w:t>
      </w:r>
    </w:p>
    <w:p w14:paraId="58F00FC1">
      <w:pPr>
        <w:pStyle w:val="32"/>
        <w:numPr>
          <w:ilvl w:val="0"/>
          <w:numId w:val="34"/>
        </w:numPr>
        <w:tabs>
          <w:tab w:val="left" w:pos="1134"/>
        </w:tabs>
        <w:spacing w:before="42" w:line="276" w:lineRule="auto"/>
        <w:ind w:right="565" w:firstLine="283"/>
        <w:rPr>
          <w:sz w:val="24"/>
        </w:rPr>
      </w:pPr>
      <w:r>
        <w:rPr>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228FDC2A">
      <w:pPr>
        <w:pStyle w:val="32"/>
        <w:numPr>
          <w:ilvl w:val="0"/>
          <w:numId w:val="34"/>
        </w:numPr>
        <w:tabs>
          <w:tab w:val="left" w:pos="1134"/>
        </w:tabs>
        <w:spacing w:line="280" w:lineRule="auto"/>
        <w:ind w:right="560" w:firstLine="283"/>
        <w:rPr>
          <w:sz w:val="24"/>
        </w:rPr>
      </w:pPr>
      <w:r>
        <w:rPr>
          <w:sz w:val="24"/>
        </w:rPr>
        <w:t>Витамины и</w:t>
      </w:r>
      <w:r>
        <w:rPr>
          <w:spacing w:val="-1"/>
          <w:sz w:val="24"/>
        </w:rPr>
        <w:t xml:space="preserve"> </w:t>
      </w:r>
      <w:r>
        <w:rPr>
          <w:sz w:val="24"/>
        </w:rPr>
        <w:t>их</w:t>
      </w:r>
      <w:r>
        <w:rPr>
          <w:spacing w:val="-2"/>
          <w:sz w:val="24"/>
        </w:rPr>
        <w:t xml:space="preserve"> </w:t>
      </w:r>
      <w:r>
        <w:rPr>
          <w:sz w:val="24"/>
        </w:rPr>
        <w:t>роль</w:t>
      </w:r>
      <w:r>
        <w:rPr>
          <w:spacing w:val="-1"/>
          <w:sz w:val="24"/>
        </w:rPr>
        <w:t xml:space="preserve"> </w:t>
      </w:r>
      <w:r>
        <w:rPr>
          <w:sz w:val="24"/>
        </w:rPr>
        <w:t>для организма. Поступление витаминов с</w:t>
      </w:r>
      <w:r>
        <w:rPr>
          <w:spacing w:val="-3"/>
          <w:sz w:val="24"/>
        </w:rPr>
        <w:t xml:space="preserve"> </w:t>
      </w:r>
      <w:r>
        <w:rPr>
          <w:sz w:val="24"/>
        </w:rPr>
        <w:t>пищей. Синтез</w:t>
      </w:r>
      <w:r>
        <w:rPr>
          <w:spacing w:val="-1"/>
          <w:sz w:val="24"/>
        </w:rPr>
        <w:t xml:space="preserve"> </w:t>
      </w:r>
      <w:r>
        <w:rPr>
          <w:sz w:val="24"/>
        </w:rPr>
        <w:t>витаминов в организме. Авитаминозы и гиповитаминозы. Сохранение витаминов в пище.</w:t>
      </w:r>
    </w:p>
    <w:p w14:paraId="34C48004">
      <w:pPr>
        <w:pStyle w:val="32"/>
        <w:numPr>
          <w:ilvl w:val="0"/>
          <w:numId w:val="34"/>
        </w:numPr>
        <w:tabs>
          <w:tab w:val="left" w:pos="1134"/>
        </w:tabs>
        <w:spacing w:line="274" w:lineRule="exact"/>
        <w:ind w:left="1134" w:hanging="282"/>
        <w:rPr>
          <w:sz w:val="24"/>
        </w:rPr>
      </w:pPr>
      <w:r>
        <w:rPr>
          <w:sz w:val="24"/>
        </w:rPr>
        <w:t>Нормы</w:t>
      </w:r>
      <w:r>
        <w:rPr>
          <w:spacing w:val="-7"/>
          <w:sz w:val="24"/>
        </w:rPr>
        <w:t xml:space="preserve"> </w:t>
      </w:r>
      <w:r>
        <w:rPr>
          <w:sz w:val="24"/>
        </w:rPr>
        <w:t>и</w:t>
      </w:r>
      <w:r>
        <w:rPr>
          <w:spacing w:val="-6"/>
          <w:sz w:val="24"/>
        </w:rPr>
        <w:t xml:space="preserve"> </w:t>
      </w:r>
      <w:r>
        <w:rPr>
          <w:sz w:val="24"/>
        </w:rPr>
        <w:t>режим</w:t>
      </w:r>
      <w:r>
        <w:rPr>
          <w:spacing w:val="-8"/>
          <w:sz w:val="24"/>
        </w:rPr>
        <w:t xml:space="preserve"> </w:t>
      </w:r>
      <w:r>
        <w:rPr>
          <w:sz w:val="24"/>
        </w:rPr>
        <w:t>питания.</w:t>
      </w:r>
      <w:r>
        <w:rPr>
          <w:spacing w:val="-3"/>
          <w:sz w:val="24"/>
        </w:rPr>
        <w:t xml:space="preserve"> </w:t>
      </w:r>
      <w:r>
        <w:rPr>
          <w:sz w:val="24"/>
        </w:rPr>
        <w:t>Рациональное</w:t>
      </w:r>
      <w:r>
        <w:rPr>
          <w:spacing w:val="-6"/>
          <w:sz w:val="24"/>
        </w:rPr>
        <w:t xml:space="preserve"> </w:t>
      </w:r>
      <w:r>
        <w:rPr>
          <w:sz w:val="24"/>
        </w:rPr>
        <w:t>питание</w:t>
      </w:r>
      <w:r>
        <w:rPr>
          <w:spacing w:val="-2"/>
          <w:sz w:val="24"/>
        </w:rPr>
        <w:t xml:space="preserve"> </w:t>
      </w:r>
      <w:r>
        <w:rPr>
          <w:sz w:val="24"/>
        </w:rPr>
        <w:t>-</w:t>
      </w:r>
      <w:r>
        <w:rPr>
          <w:spacing w:val="-5"/>
          <w:sz w:val="24"/>
        </w:rPr>
        <w:t xml:space="preserve"> </w:t>
      </w:r>
      <w:r>
        <w:rPr>
          <w:sz w:val="24"/>
        </w:rPr>
        <w:t xml:space="preserve">фактор </w:t>
      </w:r>
      <w:r>
        <w:rPr>
          <w:spacing w:val="-2"/>
          <w:sz w:val="24"/>
        </w:rPr>
        <w:t>укрепления</w:t>
      </w:r>
    </w:p>
    <w:p w14:paraId="2E373008">
      <w:pPr>
        <w:pStyle w:val="32"/>
        <w:numPr>
          <w:ilvl w:val="0"/>
          <w:numId w:val="34"/>
        </w:numPr>
        <w:tabs>
          <w:tab w:val="left" w:pos="1136"/>
        </w:tabs>
        <w:spacing w:before="34"/>
        <w:ind w:left="1136"/>
        <w:jc w:val="left"/>
        <w:rPr>
          <w:sz w:val="24"/>
        </w:rPr>
      </w:pPr>
      <w:r>
        <w:rPr>
          <w:sz w:val="24"/>
        </w:rPr>
        <w:t>здоровья.</w:t>
      </w:r>
      <w:r>
        <w:rPr>
          <w:spacing w:val="-4"/>
          <w:sz w:val="24"/>
        </w:rPr>
        <w:t xml:space="preserve"> </w:t>
      </w:r>
      <w:r>
        <w:rPr>
          <w:sz w:val="24"/>
        </w:rPr>
        <w:t>Нарушение</w:t>
      </w:r>
      <w:r>
        <w:rPr>
          <w:spacing w:val="-8"/>
          <w:sz w:val="24"/>
        </w:rPr>
        <w:t xml:space="preserve"> </w:t>
      </w:r>
      <w:r>
        <w:rPr>
          <w:sz w:val="24"/>
        </w:rPr>
        <w:t>обмена</w:t>
      </w:r>
      <w:r>
        <w:rPr>
          <w:spacing w:val="-11"/>
          <w:sz w:val="24"/>
        </w:rPr>
        <w:t xml:space="preserve"> </w:t>
      </w:r>
      <w:r>
        <w:rPr>
          <w:spacing w:val="-2"/>
          <w:sz w:val="24"/>
        </w:rPr>
        <w:t>веществ.</w:t>
      </w:r>
    </w:p>
    <w:p w14:paraId="6FFFE41A">
      <w:pPr>
        <w:pStyle w:val="32"/>
        <w:numPr>
          <w:ilvl w:val="0"/>
          <w:numId w:val="34"/>
        </w:numPr>
        <w:tabs>
          <w:tab w:val="left" w:pos="1136"/>
        </w:tabs>
        <w:spacing w:before="41"/>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70A4EE3">
      <w:pPr>
        <w:pStyle w:val="32"/>
        <w:numPr>
          <w:ilvl w:val="0"/>
          <w:numId w:val="34"/>
        </w:numPr>
        <w:tabs>
          <w:tab w:val="left" w:pos="1136"/>
        </w:tabs>
        <w:spacing w:before="40"/>
        <w:ind w:left="1136"/>
        <w:jc w:val="left"/>
        <w:rPr>
          <w:sz w:val="24"/>
        </w:rPr>
      </w:pPr>
      <w:r>
        <w:rPr>
          <w:sz w:val="24"/>
        </w:rPr>
        <w:t>Исследование</w:t>
      </w:r>
      <w:r>
        <w:rPr>
          <w:spacing w:val="-13"/>
          <w:sz w:val="24"/>
        </w:rPr>
        <w:t xml:space="preserve"> </w:t>
      </w:r>
      <w:r>
        <w:rPr>
          <w:sz w:val="24"/>
        </w:rPr>
        <w:t>состава</w:t>
      </w:r>
      <w:r>
        <w:rPr>
          <w:spacing w:val="-8"/>
          <w:sz w:val="24"/>
        </w:rPr>
        <w:t xml:space="preserve"> </w:t>
      </w:r>
      <w:r>
        <w:rPr>
          <w:sz w:val="24"/>
        </w:rPr>
        <w:t>продуктов</w:t>
      </w:r>
      <w:r>
        <w:rPr>
          <w:spacing w:val="-10"/>
          <w:sz w:val="24"/>
        </w:rPr>
        <w:t xml:space="preserve"> </w:t>
      </w:r>
      <w:r>
        <w:rPr>
          <w:spacing w:val="-2"/>
          <w:sz w:val="24"/>
        </w:rPr>
        <w:t>питания.</w:t>
      </w:r>
    </w:p>
    <w:p w14:paraId="7D023CB4">
      <w:pPr>
        <w:pStyle w:val="32"/>
        <w:jc w:val="left"/>
        <w:rPr>
          <w:sz w:val="24"/>
        </w:rPr>
        <w:sectPr>
          <w:pgSz w:w="11910" w:h="16840"/>
          <w:pgMar w:top="320" w:right="141" w:bottom="620" w:left="708" w:header="0" w:footer="358" w:gutter="0"/>
          <w:cols w:space="720" w:num="1"/>
        </w:sectPr>
      </w:pPr>
    </w:p>
    <w:p w14:paraId="3DC300AC">
      <w:pPr>
        <w:pStyle w:val="32"/>
        <w:numPr>
          <w:ilvl w:val="0"/>
          <w:numId w:val="34"/>
        </w:numPr>
        <w:tabs>
          <w:tab w:val="left" w:pos="1136"/>
        </w:tabs>
        <w:spacing w:before="76"/>
        <w:ind w:left="1136"/>
        <w:jc w:val="left"/>
        <w:rPr>
          <w:sz w:val="24"/>
        </w:rPr>
      </w:pPr>
      <w:r>
        <w:rPr>
          <w:sz w:val="24"/>
        </w:rPr>
        <w:t>Составление</w:t>
      </w:r>
      <w:r>
        <w:rPr>
          <w:spacing w:val="-12"/>
          <w:sz w:val="24"/>
        </w:rPr>
        <w:t xml:space="preserve"> </w:t>
      </w:r>
      <w:r>
        <w:rPr>
          <w:sz w:val="24"/>
        </w:rPr>
        <w:t>меню</w:t>
      </w:r>
      <w:r>
        <w:rPr>
          <w:spacing w:val="-12"/>
          <w:sz w:val="24"/>
        </w:rPr>
        <w:t xml:space="preserve"> </w:t>
      </w:r>
      <w:r>
        <w:rPr>
          <w:sz w:val="24"/>
        </w:rPr>
        <w:t>в</w:t>
      </w:r>
      <w:r>
        <w:rPr>
          <w:spacing w:val="-4"/>
          <w:sz w:val="24"/>
        </w:rPr>
        <w:t xml:space="preserve"> </w:t>
      </w:r>
      <w:r>
        <w:rPr>
          <w:sz w:val="24"/>
        </w:rPr>
        <w:t>зависимости</w:t>
      </w:r>
      <w:r>
        <w:rPr>
          <w:spacing w:val="-7"/>
          <w:sz w:val="24"/>
        </w:rPr>
        <w:t xml:space="preserve"> </w:t>
      </w:r>
      <w:r>
        <w:rPr>
          <w:sz w:val="24"/>
        </w:rPr>
        <w:t>от</w:t>
      </w:r>
      <w:r>
        <w:rPr>
          <w:spacing w:val="-5"/>
          <w:sz w:val="24"/>
        </w:rPr>
        <w:t xml:space="preserve"> </w:t>
      </w:r>
      <w:r>
        <w:rPr>
          <w:sz w:val="24"/>
        </w:rPr>
        <w:t>калорийности</w:t>
      </w:r>
      <w:r>
        <w:rPr>
          <w:spacing w:val="-3"/>
          <w:sz w:val="24"/>
        </w:rPr>
        <w:t xml:space="preserve"> </w:t>
      </w:r>
      <w:r>
        <w:rPr>
          <w:spacing w:val="-2"/>
          <w:sz w:val="24"/>
        </w:rPr>
        <w:t>пищи.</w:t>
      </w:r>
    </w:p>
    <w:p w14:paraId="06DE9B90">
      <w:pPr>
        <w:pStyle w:val="32"/>
        <w:numPr>
          <w:ilvl w:val="0"/>
          <w:numId w:val="34"/>
        </w:numPr>
        <w:tabs>
          <w:tab w:val="left" w:pos="1136"/>
        </w:tabs>
        <w:spacing w:before="41"/>
        <w:ind w:left="1136"/>
        <w:jc w:val="left"/>
        <w:rPr>
          <w:sz w:val="24"/>
        </w:rPr>
      </w:pPr>
      <w:r>
        <w:rPr>
          <w:sz w:val="24"/>
        </w:rPr>
        <w:t>Способы</w:t>
      </w:r>
      <w:r>
        <w:rPr>
          <w:spacing w:val="-4"/>
          <w:sz w:val="24"/>
        </w:rPr>
        <w:t xml:space="preserve"> </w:t>
      </w:r>
      <w:r>
        <w:rPr>
          <w:sz w:val="24"/>
        </w:rPr>
        <w:t>сохранения</w:t>
      </w:r>
      <w:r>
        <w:rPr>
          <w:spacing w:val="-5"/>
          <w:sz w:val="24"/>
        </w:rPr>
        <w:t xml:space="preserve"> </w:t>
      </w:r>
      <w:r>
        <w:rPr>
          <w:sz w:val="24"/>
        </w:rPr>
        <w:t>витаминов</w:t>
      </w:r>
      <w:r>
        <w:rPr>
          <w:spacing w:val="-7"/>
          <w:sz w:val="24"/>
        </w:rPr>
        <w:t xml:space="preserve"> </w:t>
      </w:r>
      <w:r>
        <w:rPr>
          <w:sz w:val="24"/>
        </w:rPr>
        <w:t>в</w:t>
      </w:r>
      <w:r>
        <w:rPr>
          <w:spacing w:val="-8"/>
          <w:sz w:val="24"/>
        </w:rPr>
        <w:t xml:space="preserve"> </w:t>
      </w:r>
      <w:r>
        <w:rPr>
          <w:sz w:val="24"/>
        </w:rPr>
        <w:t>пищевых</w:t>
      </w:r>
      <w:r>
        <w:rPr>
          <w:spacing w:val="-10"/>
          <w:sz w:val="24"/>
        </w:rPr>
        <w:t xml:space="preserve"> </w:t>
      </w:r>
      <w:r>
        <w:rPr>
          <w:spacing w:val="-2"/>
          <w:sz w:val="24"/>
        </w:rPr>
        <w:t>продуктах.</w:t>
      </w:r>
    </w:p>
    <w:p w14:paraId="3EC0C246">
      <w:pPr>
        <w:pStyle w:val="32"/>
        <w:numPr>
          <w:ilvl w:val="0"/>
          <w:numId w:val="34"/>
        </w:numPr>
        <w:tabs>
          <w:tab w:val="left" w:pos="1136"/>
        </w:tabs>
        <w:spacing w:before="41"/>
        <w:ind w:left="1136"/>
        <w:jc w:val="left"/>
        <w:rPr>
          <w:sz w:val="24"/>
        </w:rPr>
      </w:pPr>
      <w:r>
        <w:rPr>
          <w:spacing w:val="-2"/>
          <w:sz w:val="24"/>
        </w:rPr>
        <w:t>Кожа.</w:t>
      </w:r>
    </w:p>
    <w:p w14:paraId="4CC6F182">
      <w:pPr>
        <w:pStyle w:val="32"/>
        <w:numPr>
          <w:ilvl w:val="0"/>
          <w:numId w:val="34"/>
        </w:numPr>
        <w:tabs>
          <w:tab w:val="left" w:pos="1134"/>
        </w:tabs>
        <w:spacing w:before="41" w:line="280" w:lineRule="auto"/>
        <w:ind w:right="561" w:firstLine="283"/>
        <w:rPr>
          <w:sz w:val="24"/>
        </w:rPr>
      </w:pPr>
      <w:r>
        <w:rPr>
          <w:sz w:val="24"/>
        </w:rPr>
        <w:t>Строение и функции кожи. Кожа и еѐ производные. Кожа и терморегуляция. Влияние на кожу факторов окружающей среды.</w:t>
      </w:r>
    </w:p>
    <w:p w14:paraId="0519C2C1">
      <w:pPr>
        <w:pStyle w:val="32"/>
        <w:numPr>
          <w:ilvl w:val="0"/>
          <w:numId w:val="34"/>
        </w:numPr>
        <w:tabs>
          <w:tab w:val="left" w:pos="1134"/>
        </w:tabs>
        <w:spacing w:line="276" w:lineRule="auto"/>
        <w:ind w:right="569" w:firstLine="283"/>
        <w:rPr>
          <w:sz w:val="24"/>
        </w:rPr>
      </w:pPr>
      <w:r>
        <w:rPr>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629010C0">
      <w:pPr>
        <w:pStyle w:val="32"/>
        <w:numPr>
          <w:ilvl w:val="0"/>
          <w:numId w:val="34"/>
        </w:numPr>
        <w:tabs>
          <w:tab w:val="left" w:pos="1134"/>
        </w:tabs>
        <w:spacing w:line="275" w:lineRule="exact"/>
        <w:ind w:left="1134" w:hanging="282"/>
        <w:rPr>
          <w:sz w:val="24"/>
        </w:rPr>
      </w:pPr>
      <w:r>
        <w:rPr>
          <w:sz w:val="24"/>
        </w:rPr>
        <w:t>Лабораторные</w:t>
      </w:r>
      <w:r>
        <w:rPr>
          <w:spacing w:val="-9"/>
          <w:sz w:val="24"/>
        </w:rPr>
        <w:t xml:space="preserve"> </w:t>
      </w:r>
      <w:r>
        <w:rPr>
          <w:sz w:val="24"/>
        </w:rPr>
        <w:t>и</w:t>
      </w:r>
      <w:r>
        <w:rPr>
          <w:spacing w:val="-9"/>
          <w:sz w:val="24"/>
        </w:rPr>
        <w:t xml:space="preserve"> </w:t>
      </w:r>
      <w:r>
        <w:rPr>
          <w:sz w:val="24"/>
        </w:rPr>
        <w:t>практические</w:t>
      </w:r>
      <w:r>
        <w:rPr>
          <w:spacing w:val="-6"/>
          <w:sz w:val="24"/>
        </w:rPr>
        <w:t xml:space="preserve"> </w:t>
      </w:r>
      <w:r>
        <w:rPr>
          <w:spacing w:val="-2"/>
          <w:sz w:val="24"/>
        </w:rPr>
        <w:t>работы.</w:t>
      </w:r>
    </w:p>
    <w:p w14:paraId="7D0D56F0">
      <w:pPr>
        <w:pStyle w:val="32"/>
        <w:numPr>
          <w:ilvl w:val="0"/>
          <w:numId w:val="34"/>
        </w:numPr>
        <w:tabs>
          <w:tab w:val="left" w:pos="1136"/>
        </w:tabs>
        <w:spacing w:before="38"/>
        <w:ind w:left="1136"/>
        <w:jc w:val="left"/>
        <w:rPr>
          <w:sz w:val="24"/>
        </w:rPr>
      </w:pPr>
      <w:r>
        <w:rPr>
          <w:sz w:val="24"/>
        </w:rPr>
        <w:t>Исследование</w:t>
      </w:r>
      <w:r>
        <w:rPr>
          <w:spacing w:val="-9"/>
          <w:sz w:val="24"/>
        </w:rPr>
        <w:t xml:space="preserve"> </w:t>
      </w:r>
      <w:r>
        <w:rPr>
          <w:sz w:val="24"/>
        </w:rPr>
        <w:t>с</w:t>
      </w:r>
      <w:r>
        <w:rPr>
          <w:spacing w:val="-12"/>
          <w:sz w:val="24"/>
        </w:rPr>
        <w:t xml:space="preserve"> </w:t>
      </w:r>
      <w:r>
        <w:rPr>
          <w:sz w:val="24"/>
        </w:rPr>
        <w:t>помощью</w:t>
      </w:r>
      <w:r>
        <w:rPr>
          <w:spacing w:val="-6"/>
          <w:sz w:val="24"/>
        </w:rPr>
        <w:t xml:space="preserve"> </w:t>
      </w:r>
      <w:r>
        <w:rPr>
          <w:sz w:val="24"/>
        </w:rPr>
        <w:t>лупы</w:t>
      </w:r>
      <w:r>
        <w:rPr>
          <w:spacing w:val="-5"/>
          <w:sz w:val="24"/>
        </w:rPr>
        <w:t xml:space="preserve"> </w:t>
      </w:r>
      <w:r>
        <w:rPr>
          <w:sz w:val="24"/>
        </w:rPr>
        <w:t>тыльной</w:t>
      </w:r>
      <w:r>
        <w:rPr>
          <w:spacing w:val="-8"/>
          <w:sz w:val="24"/>
        </w:rPr>
        <w:t xml:space="preserve"> </w:t>
      </w:r>
      <w:r>
        <w:rPr>
          <w:sz w:val="24"/>
        </w:rPr>
        <w:t>и</w:t>
      </w:r>
      <w:r>
        <w:rPr>
          <w:spacing w:val="-5"/>
          <w:sz w:val="24"/>
        </w:rPr>
        <w:t xml:space="preserve"> </w:t>
      </w:r>
      <w:r>
        <w:rPr>
          <w:sz w:val="24"/>
        </w:rPr>
        <w:t>ладонной</w:t>
      </w:r>
      <w:r>
        <w:rPr>
          <w:spacing w:val="-5"/>
          <w:sz w:val="24"/>
        </w:rPr>
        <w:t xml:space="preserve"> </w:t>
      </w:r>
      <w:r>
        <w:rPr>
          <w:sz w:val="24"/>
        </w:rPr>
        <w:t>стороны</w:t>
      </w:r>
      <w:r>
        <w:rPr>
          <w:spacing w:val="-3"/>
          <w:sz w:val="24"/>
        </w:rPr>
        <w:t xml:space="preserve"> </w:t>
      </w:r>
      <w:r>
        <w:rPr>
          <w:spacing w:val="-2"/>
          <w:sz w:val="24"/>
        </w:rPr>
        <w:t>кисти.</w:t>
      </w:r>
    </w:p>
    <w:p w14:paraId="389A583D">
      <w:pPr>
        <w:pStyle w:val="32"/>
        <w:numPr>
          <w:ilvl w:val="0"/>
          <w:numId w:val="34"/>
        </w:numPr>
        <w:tabs>
          <w:tab w:val="left" w:pos="1136"/>
        </w:tabs>
        <w:spacing w:before="41"/>
        <w:ind w:left="1136"/>
        <w:jc w:val="left"/>
        <w:rPr>
          <w:sz w:val="24"/>
        </w:rPr>
      </w:pPr>
      <w:r>
        <w:rPr>
          <w:sz w:val="24"/>
        </w:rPr>
        <w:t>Определение</w:t>
      </w:r>
      <w:r>
        <w:rPr>
          <w:spacing w:val="-11"/>
          <w:sz w:val="24"/>
        </w:rPr>
        <w:t xml:space="preserve"> </w:t>
      </w:r>
      <w:r>
        <w:rPr>
          <w:sz w:val="24"/>
        </w:rPr>
        <w:t>жирности</w:t>
      </w:r>
      <w:r>
        <w:rPr>
          <w:spacing w:val="-7"/>
          <w:sz w:val="24"/>
        </w:rPr>
        <w:t xml:space="preserve"> </w:t>
      </w:r>
      <w:r>
        <w:rPr>
          <w:sz w:val="24"/>
        </w:rPr>
        <w:t>различных</w:t>
      </w:r>
      <w:r>
        <w:rPr>
          <w:spacing w:val="-8"/>
          <w:sz w:val="24"/>
        </w:rPr>
        <w:t xml:space="preserve"> </w:t>
      </w:r>
      <w:r>
        <w:rPr>
          <w:sz w:val="24"/>
        </w:rPr>
        <w:t>участков</w:t>
      </w:r>
      <w:r>
        <w:rPr>
          <w:spacing w:val="-7"/>
          <w:sz w:val="24"/>
        </w:rPr>
        <w:t xml:space="preserve"> </w:t>
      </w:r>
      <w:r>
        <w:rPr>
          <w:sz w:val="24"/>
        </w:rPr>
        <w:t>кожи</w:t>
      </w:r>
      <w:r>
        <w:rPr>
          <w:spacing w:val="-11"/>
          <w:sz w:val="24"/>
        </w:rPr>
        <w:t xml:space="preserve"> </w:t>
      </w:r>
      <w:r>
        <w:rPr>
          <w:spacing w:val="-2"/>
          <w:sz w:val="24"/>
        </w:rPr>
        <w:t>лица.</w:t>
      </w:r>
    </w:p>
    <w:p w14:paraId="7F643437">
      <w:pPr>
        <w:pStyle w:val="32"/>
        <w:numPr>
          <w:ilvl w:val="0"/>
          <w:numId w:val="34"/>
        </w:numPr>
        <w:tabs>
          <w:tab w:val="left" w:pos="1136"/>
        </w:tabs>
        <w:spacing w:before="40"/>
        <w:ind w:left="1136"/>
        <w:jc w:val="left"/>
        <w:rPr>
          <w:sz w:val="24"/>
        </w:rPr>
      </w:pPr>
      <w:r>
        <w:rPr>
          <w:sz w:val="24"/>
        </w:rPr>
        <w:t>Описание</w:t>
      </w:r>
      <w:r>
        <w:rPr>
          <w:spacing w:val="-7"/>
          <w:sz w:val="24"/>
        </w:rPr>
        <w:t xml:space="preserve"> </w:t>
      </w:r>
      <w:r>
        <w:rPr>
          <w:sz w:val="24"/>
        </w:rPr>
        <w:t>мер</w:t>
      </w:r>
      <w:r>
        <w:rPr>
          <w:spacing w:val="-4"/>
          <w:sz w:val="24"/>
        </w:rPr>
        <w:t xml:space="preserve"> </w:t>
      </w:r>
      <w:r>
        <w:rPr>
          <w:sz w:val="24"/>
        </w:rPr>
        <w:t>по уходу</w:t>
      </w:r>
      <w:r>
        <w:rPr>
          <w:spacing w:val="-12"/>
          <w:sz w:val="24"/>
        </w:rPr>
        <w:t xml:space="preserve"> </w:t>
      </w:r>
      <w:r>
        <w:rPr>
          <w:sz w:val="24"/>
        </w:rPr>
        <w:t>за</w:t>
      </w:r>
      <w:r>
        <w:rPr>
          <w:spacing w:val="-6"/>
          <w:sz w:val="24"/>
        </w:rPr>
        <w:t xml:space="preserve"> </w:t>
      </w:r>
      <w:r>
        <w:rPr>
          <w:sz w:val="24"/>
        </w:rPr>
        <w:t>кожей</w:t>
      </w:r>
      <w:r>
        <w:rPr>
          <w:spacing w:val="2"/>
          <w:sz w:val="24"/>
        </w:rPr>
        <w:t xml:space="preserve"> </w:t>
      </w:r>
      <w:r>
        <w:rPr>
          <w:sz w:val="24"/>
        </w:rPr>
        <w:t>лица</w:t>
      </w:r>
      <w:r>
        <w:rPr>
          <w:spacing w:val="-5"/>
          <w:sz w:val="24"/>
        </w:rPr>
        <w:t xml:space="preserve"> </w:t>
      </w:r>
      <w:r>
        <w:rPr>
          <w:sz w:val="24"/>
        </w:rPr>
        <w:t>и</w:t>
      </w:r>
      <w:r>
        <w:rPr>
          <w:spacing w:val="-4"/>
          <w:sz w:val="24"/>
        </w:rPr>
        <w:t xml:space="preserve"> </w:t>
      </w:r>
      <w:r>
        <w:rPr>
          <w:sz w:val="24"/>
        </w:rPr>
        <w:t>волосами</w:t>
      </w:r>
      <w:r>
        <w:rPr>
          <w:spacing w:val="-3"/>
          <w:sz w:val="24"/>
        </w:rPr>
        <w:t xml:space="preserve"> </w:t>
      </w:r>
      <w:r>
        <w:rPr>
          <w:sz w:val="24"/>
        </w:rPr>
        <w:t>в</w:t>
      </w:r>
      <w:r>
        <w:rPr>
          <w:spacing w:val="-2"/>
          <w:sz w:val="24"/>
        </w:rPr>
        <w:t xml:space="preserve"> </w:t>
      </w:r>
      <w:r>
        <w:rPr>
          <w:sz w:val="24"/>
        </w:rPr>
        <w:t>зависимости</w:t>
      </w:r>
      <w:r>
        <w:rPr>
          <w:spacing w:val="-6"/>
          <w:sz w:val="24"/>
        </w:rPr>
        <w:t xml:space="preserve"> </w:t>
      </w:r>
      <w:r>
        <w:rPr>
          <w:sz w:val="24"/>
        </w:rPr>
        <w:t>от</w:t>
      </w:r>
      <w:r>
        <w:rPr>
          <w:spacing w:val="-9"/>
          <w:sz w:val="24"/>
        </w:rPr>
        <w:t xml:space="preserve"> </w:t>
      </w:r>
      <w:r>
        <w:rPr>
          <w:sz w:val="24"/>
        </w:rPr>
        <w:t>типа</w:t>
      </w:r>
      <w:r>
        <w:rPr>
          <w:spacing w:val="-4"/>
          <w:sz w:val="24"/>
        </w:rPr>
        <w:t xml:space="preserve"> </w:t>
      </w:r>
      <w:r>
        <w:rPr>
          <w:spacing w:val="-2"/>
          <w:sz w:val="24"/>
        </w:rPr>
        <w:t>кожи.</w:t>
      </w:r>
    </w:p>
    <w:p w14:paraId="47366AE1">
      <w:pPr>
        <w:pStyle w:val="32"/>
        <w:numPr>
          <w:ilvl w:val="0"/>
          <w:numId w:val="34"/>
        </w:numPr>
        <w:tabs>
          <w:tab w:val="left" w:pos="1136"/>
        </w:tabs>
        <w:spacing w:before="42"/>
        <w:ind w:left="1136"/>
        <w:jc w:val="left"/>
        <w:rPr>
          <w:sz w:val="24"/>
        </w:rPr>
      </w:pPr>
      <w:r>
        <w:rPr>
          <w:sz w:val="24"/>
        </w:rPr>
        <w:t>Описание</w:t>
      </w:r>
      <w:r>
        <w:rPr>
          <w:spacing w:val="-13"/>
          <w:sz w:val="24"/>
        </w:rPr>
        <w:t xml:space="preserve"> </w:t>
      </w:r>
      <w:r>
        <w:rPr>
          <w:sz w:val="24"/>
        </w:rPr>
        <w:t>основных</w:t>
      </w:r>
      <w:r>
        <w:rPr>
          <w:spacing w:val="-8"/>
          <w:sz w:val="24"/>
        </w:rPr>
        <w:t xml:space="preserve"> </w:t>
      </w:r>
      <w:r>
        <w:rPr>
          <w:sz w:val="24"/>
        </w:rPr>
        <w:t>гигиенических</w:t>
      </w:r>
      <w:r>
        <w:rPr>
          <w:spacing w:val="-2"/>
          <w:sz w:val="24"/>
        </w:rPr>
        <w:t xml:space="preserve"> </w:t>
      </w:r>
      <w:r>
        <w:rPr>
          <w:sz w:val="24"/>
        </w:rPr>
        <w:t>требований</w:t>
      </w:r>
      <w:r>
        <w:rPr>
          <w:spacing w:val="-8"/>
          <w:sz w:val="24"/>
        </w:rPr>
        <w:t xml:space="preserve"> </w:t>
      </w:r>
      <w:r>
        <w:rPr>
          <w:sz w:val="24"/>
        </w:rPr>
        <w:t>к</w:t>
      </w:r>
      <w:r>
        <w:rPr>
          <w:spacing w:val="-6"/>
          <w:sz w:val="24"/>
        </w:rPr>
        <w:t xml:space="preserve"> </w:t>
      </w:r>
      <w:r>
        <w:rPr>
          <w:sz w:val="24"/>
        </w:rPr>
        <w:t>одежде</w:t>
      </w:r>
      <w:r>
        <w:rPr>
          <w:spacing w:val="-5"/>
          <w:sz w:val="24"/>
        </w:rPr>
        <w:t xml:space="preserve"> </w:t>
      </w:r>
      <w:r>
        <w:rPr>
          <w:sz w:val="24"/>
        </w:rPr>
        <w:t>и</w:t>
      </w:r>
      <w:r>
        <w:rPr>
          <w:spacing w:val="-9"/>
          <w:sz w:val="24"/>
        </w:rPr>
        <w:t xml:space="preserve"> </w:t>
      </w:r>
      <w:r>
        <w:rPr>
          <w:spacing w:val="-2"/>
          <w:sz w:val="24"/>
        </w:rPr>
        <w:t>обуви.</w:t>
      </w:r>
    </w:p>
    <w:p w14:paraId="58CDFBF9">
      <w:pPr>
        <w:pStyle w:val="32"/>
        <w:numPr>
          <w:ilvl w:val="0"/>
          <w:numId w:val="34"/>
        </w:numPr>
        <w:tabs>
          <w:tab w:val="left" w:pos="1136"/>
        </w:tabs>
        <w:spacing w:before="40"/>
        <w:ind w:left="1136"/>
        <w:jc w:val="left"/>
        <w:rPr>
          <w:sz w:val="24"/>
        </w:rPr>
      </w:pPr>
      <w:r>
        <w:rPr>
          <w:spacing w:val="-2"/>
          <w:sz w:val="24"/>
        </w:rPr>
        <w:t>Выделение.</w:t>
      </w:r>
    </w:p>
    <w:p w14:paraId="199FBA69">
      <w:pPr>
        <w:pStyle w:val="32"/>
        <w:numPr>
          <w:ilvl w:val="0"/>
          <w:numId w:val="34"/>
        </w:numPr>
        <w:tabs>
          <w:tab w:val="left" w:pos="1134"/>
        </w:tabs>
        <w:spacing w:before="41" w:line="276" w:lineRule="auto"/>
        <w:ind w:right="555" w:firstLine="283"/>
        <w:rPr>
          <w:sz w:val="24"/>
        </w:rPr>
      </w:pPr>
      <w:r>
        <w:rPr>
          <w:sz w:val="24"/>
        </w:rPr>
        <w:t>Значение</w:t>
      </w:r>
      <w:r>
        <w:rPr>
          <w:spacing w:val="-15"/>
          <w:sz w:val="24"/>
        </w:rPr>
        <w:t xml:space="preserve"> </w:t>
      </w:r>
      <w:r>
        <w:rPr>
          <w:sz w:val="24"/>
        </w:rPr>
        <w:t>выделения.</w:t>
      </w:r>
      <w:r>
        <w:rPr>
          <w:spacing w:val="-15"/>
          <w:sz w:val="24"/>
        </w:rPr>
        <w:t xml:space="preserve"> </w:t>
      </w:r>
      <w:r>
        <w:rPr>
          <w:sz w:val="24"/>
        </w:rPr>
        <w:t>Органы</w:t>
      </w:r>
      <w:r>
        <w:rPr>
          <w:spacing w:val="-15"/>
          <w:sz w:val="24"/>
        </w:rPr>
        <w:t xml:space="preserve"> </w:t>
      </w:r>
      <w:r>
        <w:rPr>
          <w:sz w:val="24"/>
        </w:rPr>
        <w:t>выделения.</w:t>
      </w:r>
      <w:r>
        <w:rPr>
          <w:spacing w:val="-15"/>
          <w:sz w:val="24"/>
        </w:rPr>
        <w:t xml:space="preserve"> </w:t>
      </w:r>
      <w:r>
        <w:rPr>
          <w:sz w:val="24"/>
        </w:rPr>
        <w:t>Органы</w:t>
      </w:r>
      <w:r>
        <w:rPr>
          <w:spacing w:val="-15"/>
          <w:sz w:val="24"/>
        </w:rPr>
        <w:t xml:space="preserve"> </w:t>
      </w:r>
      <w:r>
        <w:rPr>
          <w:sz w:val="24"/>
        </w:rPr>
        <w:t>мочевыделительной</w:t>
      </w:r>
      <w:r>
        <w:rPr>
          <w:spacing w:val="-15"/>
          <w:sz w:val="24"/>
        </w:rPr>
        <w:t xml:space="preserve"> </w:t>
      </w:r>
      <w:r>
        <w:rPr>
          <w:sz w:val="24"/>
        </w:rPr>
        <w:t>системы,</w:t>
      </w:r>
      <w:r>
        <w:rPr>
          <w:spacing w:val="-15"/>
          <w:sz w:val="24"/>
        </w:rPr>
        <w:t xml:space="preserve"> </w:t>
      </w:r>
      <w:r>
        <w:rPr>
          <w:sz w:val="24"/>
        </w:rPr>
        <w:t>их</w:t>
      </w:r>
      <w:r>
        <w:rPr>
          <w:spacing w:val="-15"/>
          <w:sz w:val="24"/>
        </w:rPr>
        <w:t xml:space="preserve"> </w:t>
      </w:r>
      <w:r>
        <w:rPr>
          <w:sz w:val="24"/>
        </w:rPr>
        <w:t>строение и функции. Микроскопическое строение почки. Нефрон. Образование мочи.</w:t>
      </w:r>
      <w:r>
        <w:rPr>
          <w:spacing w:val="40"/>
          <w:sz w:val="24"/>
        </w:rPr>
        <w:t xml:space="preserve"> </w:t>
      </w:r>
      <w:r>
        <w:rPr>
          <w:sz w:val="24"/>
        </w:rPr>
        <w:t xml:space="preserve">Регуляция мочеобразования и мочеиспускания. Заболевания органов мочевыделительной системы, их </w:t>
      </w:r>
      <w:r>
        <w:rPr>
          <w:spacing w:val="-2"/>
          <w:sz w:val="24"/>
        </w:rPr>
        <w:t>предупреждение.</w:t>
      </w:r>
    </w:p>
    <w:p w14:paraId="27AEBB93">
      <w:pPr>
        <w:pStyle w:val="32"/>
        <w:numPr>
          <w:ilvl w:val="0"/>
          <w:numId w:val="34"/>
        </w:numPr>
        <w:tabs>
          <w:tab w:val="left" w:pos="1134"/>
        </w:tabs>
        <w:spacing w:line="274" w:lineRule="exact"/>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32D6E41A">
      <w:pPr>
        <w:pStyle w:val="32"/>
        <w:numPr>
          <w:ilvl w:val="0"/>
          <w:numId w:val="34"/>
        </w:numPr>
        <w:tabs>
          <w:tab w:val="left" w:pos="1136"/>
        </w:tabs>
        <w:spacing w:before="46"/>
        <w:ind w:left="1136"/>
        <w:jc w:val="left"/>
        <w:rPr>
          <w:sz w:val="24"/>
        </w:rPr>
      </w:pPr>
      <w:r>
        <w:rPr>
          <w:sz w:val="24"/>
        </w:rPr>
        <w:t>Определение</w:t>
      </w:r>
      <w:r>
        <w:rPr>
          <w:spacing w:val="-6"/>
          <w:sz w:val="24"/>
        </w:rPr>
        <w:t xml:space="preserve"> </w:t>
      </w:r>
      <w:r>
        <w:rPr>
          <w:sz w:val="24"/>
        </w:rPr>
        <w:t>местоположения</w:t>
      </w:r>
      <w:r>
        <w:rPr>
          <w:spacing w:val="-3"/>
          <w:sz w:val="24"/>
        </w:rPr>
        <w:t xml:space="preserve"> </w:t>
      </w:r>
      <w:r>
        <w:rPr>
          <w:sz w:val="24"/>
        </w:rPr>
        <w:t>почек</w:t>
      </w:r>
      <w:r>
        <w:rPr>
          <w:spacing w:val="-10"/>
          <w:sz w:val="24"/>
        </w:rPr>
        <w:t xml:space="preserve"> </w:t>
      </w:r>
      <w:r>
        <w:rPr>
          <w:sz w:val="24"/>
        </w:rPr>
        <w:t>(на</w:t>
      </w:r>
      <w:r>
        <w:rPr>
          <w:spacing w:val="-5"/>
          <w:sz w:val="24"/>
        </w:rPr>
        <w:t xml:space="preserve"> </w:t>
      </w:r>
      <w:r>
        <w:rPr>
          <w:spacing w:val="-2"/>
          <w:sz w:val="24"/>
        </w:rPr>
        <w:t>муляже).</w:t>
      </w:r>
    </w:p>
    <w:p w14:paraId="69C0B098">
      <w:pPr>
        <w:pStyle w:val="32"/>
        <w:numPr>
          <w:ilvl w:val="0"/>
          <w:numId w:val="34"/>
        </w:numPr>
        <w:tabs>
          <w:tab w:val="left" w:pos="1136"/>
        </w:tabs>
        <w:spacing w:before="41"/>
        <w:ind w:left="1136"/>
        <w:jc w:val="left"/>
        <w:rPr>
          <w:sz w:val="24"/>
        </w:rPr>
      </w:pPr>
      <w:r>
        <w:rPr>
          <w:sz w:val="24"/>
        </w:rPr>
        <w:t>Описание</w:t>
      </w:r>
      <w:r>
        <w:rPr>
          <w:spacing w:val="-8"/>
          <w:sz w:val="24"/>
        </w:rPr>
        <w:t xml:space="preserve"> </w:t>
      </w:r>
      <w:r>
        <w:rPr>
          <w:sz w:val="24"/>
        </w:rPr>
        <w:t>мер</w:t>
      </w:r>
      <w:r>
        <w:rPr>
          <w:spacing w:val="-10"/>
          <w:sz w:val="24"/>
        </w:rPr>
        <w:t xml:space="preserve"> </w:t>
      </w:r>
      <w:r>
        <w:rPr>
          <w:sz w:val="24"/>
        </w:rPr>
        <w:t>профилактики</w:t>
      </w:r>
      <w:r>
        <w:rPr>
          <w:spacing w:val="-5"/>
          <w:sz w:val="24"/>
        </w:rPr>
        <w:t xml:space="preserve"> </w:t>
      </w:r>
      <w:r>
        <w:rPr>
          <w:sz w:val="24"/>
        </w:rPr>
        <w:t>болезней</w:t>
      </w:r>
      <w:r>
        <w:rPr>
          <w:spacing w:val="-9"/>
          <w:sz w:val="24"/>
        </w:rPr>
        <w:t xml:space="preserve"> </w:t>
      </w:r>
      <w:r>
        <w:rPr>
          <w:spacing w:val="-2"/>
          <w:sz w:val="24"/>
        </w:rPr>
        <w:t>почек.</w:t>
      </w:r>
    </w:p>
    <w:p w14:paraId="0CCC007E">
      <w:pPr>
        <w:pStyle w:val="32"/>
        <w:numPr>
          <w:ilvl w:val="0"/>
          <w:numId w:val="34"/>
        </w:numPr>
        <w:tabs>
          <w:tab w:val="left" w:pos="1136"/>
        </w:tabs>
        <w:spacing w:before="41"/>
        <w:ind w:left="1136"/>
        <w:jc w:val="left"/>
        <w:rPr>
          <w:sz w:val="24"/>
        </w:rPr>
      </w:pPr>
      <w:r>
        <w:rPr>
          <w:sz w:val="24"/>
        </w:rPr>
        <w:t>Размножение</w:t>
      </w:r>
      <w:r>
        <w:rPr>
          <w:spacing w:val="-4"/>
          <w:sz w:val="24"/>
        </w:rPr>
        <w:t xml:space="preserve"> </w:t>
      </w:r>
      <w:r>
        <w:rPr>
          <w:sz w:val="24"/>
        </w:rPr>
        <w:t>и</w:t>
      </w:r>
      <w:r>
        <w:rPr>
          <w:spacing w:val="-4"/>
          <w:sz w:val="24"/>
        </w:rPr>
        <w:t xml:space="preserve"> </w:t>
      </w:r>
      <w:r>
        <w:rPr>
          <w:spacing w:val="-2"/>
          <w:sz w:val="24"/>
        </w:rPr>
        <w:t>развитие.</w:t>
      </w:r>
    </w:p>
    <w:p w14:paraId="5140EF2D">
      <w:pPr>
        <w:pStyle w:val="32"/>
        <w:numPr>
          <w:ilvl w:val="0"/>
          <w:numId w:val="34"/>
        </w:numPr>
        <w:tabs>
          <w:tab w:val="left" w:pos="1134"/>
        </w:tabs>
        <w:spacing w:before="41" w:line="276" w:lineRule="auto"/>
        <w:ind w:right="558" w:firstLine="283"/>
        <w:rPr>
          <w:sz w:val="24"/>
        </w:rPr>
      </w:pPr>
      <w:r>
        <w:rPr>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ребѐнка. Половое созревание. Наследование признаков у человека. Наследственные болезни, их причины и предупреждение. Набор</w:t>
      </w:r>
      <w:r>
        <w:rPr>
          <w:spacing w:val="-8"/>
          <w:sz w:val="24"/>
        </w:rPr>
        <w:t xml:space="preserve"> </w:t>
      </w:r>
      <w:r>
        <w:rPr>
          <w:sz w:val="24"/>
        </w:rPr>
        <w:t>хромосом,</w:t>
      </w:r>
      <w:r>
        <w:rPr>
          <w:spacing w:val="-10"/>
          <w:sz w:val="24"/>
        </w:rPr>
        <w:t xml:space="preserve"> </w:t>
      </w:r>
      <w:r>
        <w:rPr>
          <w:sz w:val="24"/>
        </w:rPr>
        <w:t>половые</w:t>
      </w:r>
      <w:r>
        <w:rPr>
          <w:spacing w:val="-9"/>
          <w:sz w:val="24"/>
        </w:rPr>
        <w:t xml:space="preserve"> </w:t>
      </w:r>
      <w:r>
        <w:rPr>
          <w:sz w:val="24"/>
        </w:rPr>
        <w:t>хромосомы,</w:t>
      </w:r>
      <w:r>
        <w:rPr>
          <w:spacing w:val="-10"/>
          <w:sz w:val="24"/>
        </w:rPr>
        <w:t xml:space="preserve"> </w:t>
      </w:r>
      <w:r>
        <w:rPr>
          <w:sz w:val="24"/>
        </w:rPr>
        <w:t>гены.</w:t>
      </w:r>
      <w:r>
        <w:rPr>
          <w:spacing w:val="-10"/>
          <w:sz w:val="24"/>
        </w:rPr>
        <w:t xml:space="preserve"> </w:t>
      </w:r>
      <w:r>
        <w:rPr>
          <w:sz w:val="24"/>
        </w:rPr>
        <w:t>Роль</w:t>
      </w:r>
      <w:r>
        <w:rPr>
          <w:spacing w:val="-8"/>
          <w:sz w:val="24"/>
        </w:rPr>
        <w:t xml:space="preserve"> </w:t>
      </w:r>
      <w:r>
        <w:rPr>
          <w:sz w:val="24"/>
        </w:rPr>
        <w:t>генетических</w:t>
      </w:r>
      <w:r>
        <w:rPr>
          <w:spacing w:val="-13"/>
          <w:sz w:val="24"/>
        </w:rPr>
        <w:t xml:space="preserve"> </w:t>
      </w:r>
      <w:r>
        <w:rPr>
          <w:sz w:val="24"/>
        </w:rPr>
        <w:t>знаний</w:t>
      </w:r>
      <w:r>
        <w:rPr>
          <w:spacing w:val="-12"/>
          <w:sz w:val="24"/>
        </w:rPr>
        <w:t xml:space="preserve"> </w:t>
      </w:r>
      <w:r>
        <w:rPr>
          <w:sz w:val="24"/>
        </w:rPr>
        <w:t>для</w:t>
      </w:r>
      <w:r>
        <w:rPr>
          <w:spacing w:val="-9"/>
          <w:sz w:val="24"/>
        </w:rPr>
        <w:t xml:space="preserve"> </w:t>
      </w:r>
      <w:r>
        <w:rPr>
          <w:sz w:val="24"/>
        </w:rPr>
        <w:t>планирования</w:t>
      </w:r>
      <w:r>
        <w:rPr>
          <w:spacing w:val="-13"/>
          <w:sz w:val="24"/>
        </w:rPr>
        <w:t xml:space="preserve"> </w:t>
      </w:r>
      <w:r>
        <w:rPr>
          <w:sz w:val="24"/>
        </w:rPr>
        <w:t>семьи. Инфекции, передающиеся половым путѐм, их профилактика.</w:t>
      </w:r>
    </w:p>
    <w:p w14:paraId="531AC2F8">
      <w:pPr>
        <w:pStyle w:val="32"/>
        <w:numPr>
          <w:ilvl w:val="0"/>
          <w:numId w:val="34"/>
        </w:numPr>
        <w:tabs>
          <w:tab w:val="left" w:pos="1134"/>
        </w:tabs>
        <w:spacing w:before="2"/>
        <w:ind w:left="1134" w:hanging="282"/>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07C598FF">
      <w:pPr>
        <w:pStyle w:val="32"/>
        <w:numPr>
          <w:ilvl w:val="0"/>
          <w:numId w:val="34"/>
        </w:numPr>
        <w:tabs>
          <w:tab w:val="left" w:pos="1134"/>
        </w:tabs>
        <w:spacing w:before="36" w:line="280" w:lineRule="auto"/>
        <w:ind w:right="566" w:firstLine="283"/>
        <w:rPr>
          <w:sz w:val="24"/>
        </w:rPr>
      </w:pPr>
      <w:r>
        <w:rPr>
          <w:sz w:val="24"/>
        </w:rPr>
        <w:t>Описание</w:t>
      </w:r>
      <w:r>
        <w:rPr>
          <w:spacing w:val="-2"/>
          <w:sz w:val="24"/>
        </w:rPr>
        <w:t xml:space="preserve"> </w:t>
      </w:r>
      <w:r>
        <w:rPr>
          <w:sz w:val="24"/>
        </w:rPr>
        <w:t>основных</w:t>
      </w:r>
      <w:r>
        <w:rPr>
          <w:spacing w:val="-2"/>
          <w:sz w:val="24"/>
        </w:rPr>
        <w:t xml:space="preserve"> </w:t>
      </w:r>
      <w:r>
        <w:rPr>
          <w:sz w:val="24"/>
        </w:rPr>
        <w:t>мер по профилактике инфекционных</w:t>
      </w:r>
      <w:r>
        <w:rPr>
          <w:spacing w:val="-2"/>
          <w:sz w:val="24"/>
        </w:rPr>
        <w:t xml:space="preserve"> </w:t>
      </w:r>
      <w:r>
        <w:rPr>
          <w:sz w:val="24"/>
        </w:rPr>
        <w:t>вирусных</w:t>
      </w:r>
      <w:r>
        <w:rPr>
          <w:spacing w:val="-2"/>
          <w:sz w:val="24"/>
        </w:rPr>
        <w:t xml:space="preserve"> </w:t>
      </w:r>
      <w:r>
        <w:rPr>
          <w:sz w:val="24"/>
        </w:rPr>
        <w:t>заболеваний:</w:t>
      </w:r>
      <w:r>
        <w:rPr>
          <w:spacing w:val="-2"/>
          <w:sz w:val="24"/>
        </w:rPr>
        <w:t xml:space="preserve"> </w:t>
      </w:r>
      <w:r>
        <w:rPr>
          <w:sz w:val="24"/>
        </w:rPr>
        <w:t xml:space="preserve">СПИД и </w:t>
      </w:r>
      <w:r>
        <w:rPr>
          <w:spacing w:val="-2"/>
          <w:sz w:val="24"/>
        </w:rPr>
        <w:t>гепатит.</w:t>
      </w:r>
    </w:p>
    <w:p w14:paraId="25DCE7B6">
      <w:pPr>
        <w:pStyle w:val="32"/>
        <w:numPr>
          <w:ilvl w:val="0"/>
          <w:numId w:val="34"/>
        </w:numPr>
        <w:tabs>
          <w:tab w:val="left" w:pos="1134"/>
        </w:tabs>
        <w:spacing w:line="273" w:lineRule="exact"/>
        <w:ind w:left="1134" w:hanging="282"/>
        <w:rPr>
          <w:sz w:val="24"/>
        </w:rPr>
      </w:pPr>
      <w:r>
        <w:rPr>
          <w:sz w:val="24"/>
        </w:rPr>
        <w:t>Органы</w:t>
      </w:r>
      <w:r>
        <w:rPr>
          <w:spacing w:val="-5"/>
          <w:sz w:val="24"/>
        </w:rPr>
        <w:t xml:space="preserve"> </w:t>
      </w:r>
      <w:r>
        <w:rPr>
          <w:sz w:val="24"/>
        </w:rPr>
        <w:t>чувств</w:t>
      </w:r>
      <w:r>
        <w:rPr>
          <w:spacing w:val="-4"/>
          <w:sz w:val="24"/>
        </w:rPr>
        <w:t xml:space="preserve"> </w:t>
      </w:r>
      <w:r>
        <w:rPr>
          <w:sz w:val="24"/>
        </w:rPr>
        <w:t>и</w:t>
      </w:r>
      <w:r>
        <w:rPr>
          <w:spacing w:val="-2"/>
          <w:sz w:val="24"/>
        </w:rPr>
        <w:t xml:space="preserve"> </w:t>
      </w:r>
      <w:r>
        <w:rPr>
          <w:sz w:val="24"/>
        </w:rPr>
        <w:t>сенсорные</w:t>
      </w:r>
      <w:r>
        <w:rPr>
          <w:spacing w:val="-6"/>
          <w:sz w:val="24"/>
        </w:rPr>
        <w:t xml:space="preserve"> </w:t>
      </w:r>
      <w:r>
        <w:rPr>
          <w:spacing w:val="-2"/>
          <w:sz w:val="24"/>
        </w:rPr>
        <w:t>системы.</w:t>
      </w:r>
    </w:p>
    <w:p w14:paraId="2792D9F3">
      <w:pPr>
        <w:pStyle w:val="32"/>
        <w:numPr>
          <w:ilvl w:val="0"/>
          <w:numId w:val="34"/>
        </w:numPr>
        <w:tabs>
          <w:tab w:val="left" w:pos="1134"/>
        </w:tabs>
        <w:spacing w:before="36" w:line="278" w:lineRule="auto"/>
        <w:ind w:right="572" w:firstLine="283"/>
        <w:rPr>
          <w:sz w:val="24"/>
        </w:rPr>
      </w:pPr>
      <w:r>
        <w:rPr>
          <w:sz w:val="24"/>
        </w:rPr>
        <w:t>Органы</w:t>
      </w:r>
      <w:r>
        <w:rPr>
          <w:spacing w:val="-15"/>
          <w:sz w:val="24"/>
        </w:rPr>
        <w:t xml:space="preserve"> </w:t>
      </w:r>
      <w:r>
        <w:rPr>
          <w:sz w:val="24"/>
        </w:rPr>
        <w:t>чувств</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значение.</w:t>
      </w:r>
      <w:r>
        <w:rPr>
          <w:spacing w:val="-15"/>
          <w:sz w:val="24"/>
        </w:rPr>
        <w:t xml:space="preserve"> </w:t>
      </w:r>
      <w:r>
        <w:rPr>
          <w:sz w:val="24"/>
        </w:rPr>
        <w:t>Анализаторы.</w:t>
      </w:r>
      <w:r>
        <w:rPr>
          <w:spacing w:val="-15"/>
          <w:sz w:val="24"/>
        </w:rPr>
        <w:t xml:space="preserve"> </w:t>
      </w:r>
      <w:r>
        <w:rPr>
          <w:sz w:val="24"/>
        </w:rPr>
        <w:t>Сенсорные</w:t>
      </w:r>
      <w:r>
        <w:rPr>
          <w:spacing w:val="-15"/>
          <w:sz w:val="24"/>
        </w:rPr>
        <w:t xml:space="preserve"> </w:t>
      </w:r>
      <w:r>
        <w:rPr>
          <w:sz w:val="24"/>
        </w:rPr>
        <w:t>системы.</w:t>
      </w:r>
      <w:r>
        <w:rPr>
          <w:spacing w:val="-15"/>
          <w:sz w:val="24"/>
        </w:rPr>
        <w:t xml:space="preserve"> </w:t>
      </w:r>
      <w:r>
        <w:rPr>
          <w:sz w:val="24"/>
        </w:rPr>
        <w:t>Глаз</w:t>
      </w:r>
      <w:r>
        <w:rPr>
          <w:spacing w:val="-15"/>
          <w:sz w:val="24"/>
        </w:rPr>
        <w:t xml:space="preserve"> </w:t>
      </w:r>
      <w:r>
        <w:rPr>
          <w:sz w:val="24"/>
        </w:rPr>
        <w:t>и</w:t>
      </w:r>
      <w:r>
        <w:rPr>
          <w:spacing w:val="-15"/>
          <w:sz w:val="24"/>
        </w:rPr>
        <w:t xml:space="preserve"> </w:t>
      </w:r>
      <w:r>
        <w:rPr>
          <w:sz w:val="24"/>
        </w:rPr>
        <w:t>зрение.</w:t>
      </w:r>
      <w:r>
        <w:rPr>
          <w:spacing w:val="-15"/>
          <w:sz w:val="24"/>
        </w:rPr>
        <w:t xml:space="preserve"> </w:t>
      </w:r>
      <w:r>
        <w:rPr>
          <w:sz w:val="24"/>
        </w:rPr>
        <w:t>Оптическая система</w:t>
      </w:r>
      <w:r>
        <w:rPr>
          <w:spacing w:val="-10"/>
          <w:sz w:val="24"/>
        </w:rPr>
        <w:t xml:space="preserve"> </w:t>
      </w:r>
      <w:r>
        <w:rPr>
          <w:sz w:val="24"/>
        </w:rPr>
        <w:t>глаза.</w:t>
      </w:r>
      <w:r>
        <w:rPr>
          <w:spacing w:val="-7"/>
          <w:sz w:val="24"/>
        </w:rPr>
        <w:t xml:space="preserve"> </w:t>
      </w:r>
      <w:r>
        <w:rPr>
          <w:sz w:val="24"/>
        </w:rPr>
        <w:t>Сетчатка.</w:t>
      </w:r>
      <w:r>
        <w:rPr>
          <w:spacing w:val="-11"/>
          <w:sz w:val="24"/>
        </w:rPr>
        <w:t xml:space="preserve"> </w:t>
      </w:r>
      <w:r>
        <w:rPr>
          <w:sz w:val="24"/>
        </w:rPr>
        <w:t>Зрительные</w:t>
      </w:r>
      <w:r>
        <w:rPr>
          <w:spacing w:val="-10"/>
          <w:sz w:val="24"/>
        </w:rPr>
        <w:t xml:space="preserve"> </w:t>
      </w:r>
      <w:r>
        <w:rPr>
          <w:sz w:val="24"/>
        </w:rPr>
        <w:t>рецепторы.</w:t>
      </w:r>
      <w:r>
        <w:rPr>
          <w:spacing w:val="-7"/>
          <w:sz w:val="24"/>
        </w:rPr>
        <w:t xml:space="preserve"> </w:t>
      </w:r>
      <w:r>
        <w:rPr>
          <w:sz w:val="24"/>
        </w:rPr>
        <w:t>Зрительное</w:t>
      </w:r>
      <w:r>
        <w:rPr>
          <w:spacing w:val="-14"/>
          <w:sz w:val="24"/>
        </w:rPr>
        <w:t xml:space="preserve"> </w:t>
      </w:r>
      <w:r>
        <w:rPr>
          <w:sz w:val="24"/>
        </w:rPr>
        <w:t>восприятие.</w:t>
      </w:r>
      <w:r>
        <w:rPr>
          <w:spacing w:val="-11"/>
          <w:sz w:val="24"/>
        </w:rPr>
        <w:t xml:space="preserve"> </w:t>
      </w:r>
      <w:r>
        <w:rPr>
          <w:sz w:val="24"/>
        </w:rPr>
        <w:t>Нарушения</w:t>
      </w:r>
      <w:r>
        <w:rPr>
          <w:spacing w:val="-9"/>
          <w:sz w:val="24"/>
        </w:rPr>
        <w:t xml:space="preserve"> </w:t>
      </w:r>
      <w:r>
        <w:rPr>
          <w:sz w:val="24"/>
        </w:rPr>
        <w:t>зрения</w:t>
      </w:r>
      <w:r>
        <w:rPr>
          <w:spacing w:val="-14"/>
          <w:sz w:val="24"/>
        </w:rPr>
        <w:t xml:space="preserve"> </w:t>
      </w:r>
      <w:r>
        <w:rPr>
          <w:sz w:val="24"/>
        </w:rPr>
        <w:t>и</w:t>
      </w:r>
      <w:r>
        <w:rPr>
          <w:spacing w:val="-13"/>
          <w:sz w:val="24"/>
        </w:rPr>
        <w:t xml:space="preserve"> </w:t>
      </w:r>
      <w:r>
        <w:rPr>
          <w:sz w:val="24"/>
        </w:rPr>
        <w:t>их причины. Гигиена зрения.</w:t>
      </w:r>
    </w:p>
    <w:p w14:paraId="61CC67FB">
      <w:pPr>
        <w:pStyle w:val="32"/>
        <w:numPr>
          <w:ilvl w:val="0"/>
          <w:numId w:val="34"/>
        </w:numPr>
        <w:tabs>
          <w:tab w:val="left" w:pos="1134"/>
        </w:tabs>
        <w:spacing w:line="276" w:lineRule="auto"/>
        <w:ind w:right="573" w:firstLine="283"/>
        <w:rPr>
          <w:sz w:val="24"/>
        </w:rPr>
      </w:pPr>
      <w:r>
        <w:rPr>
          <w:sz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5E5CB832">
      <w:pPr>
        <w:pStyle w:val="32"/>
        <w:numPr>
          <w:ilvl w:val="0"/>
          <w:numId w:val="34"/>
        </w:numPr>
        <w:tabs>
          <w:tab w:val="left" w:pos="1134"/>
        </w:tabs>
        <w:spacing w:line="276" w:lineRule="auto"/>
        <w:ind w:right="570" w:firstLine="283"/>
        <w:rPr>
          <w:sz w:val="24"/>
        </w:rPr>
      </w:pPr>
      <w:r>
        <w:rPr>
          <w:sz w:val="24"/>
        </w:rPr>
        <w:t>Органы равновесия, мышечного чувства, осязания, обоняния и вкуса. Взаимодействие сенсорных систем организма.</w:t>
      </w:r>
    </w:p>
    <w:p w14:paraId="4E61F34E">
      <w:pPr>
        <w:pStyle w:val="32"/>
        <w:numPr>
          <w:ilvl w:val="0"/>
          <w:numId w:val="34"/>
        </w:numPr>
        <w:tabs>
          <w:tab w:val="left" w:pos="1136"/>
        </w:tabs>
        <w:spacing w:before="3"/>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6CF628A5">
      <w:pPr>
        <w:pStyle w:val="32"/>
        <w:numPr>
          <w:ilvl w:val="0"/>
          <w:numId w:val="34"/>
        </w:numPr>
        <w:tabs>
          <w:tab w:val="left" w:pos="1136"/>
        </w:tabs>
        <w:spacing w:before="31"/>
        <w:ind w:left="1136"/>
        <w:jc w:val="left"/>
        <w:rPr>
          <w:sz w:val="24"/>
        </w:rPr>
      </w:pPr>
      <w:r>
        <w:rPr>
          <w:sz w:val="24"/>
        </w:rPr>
        <w:t>Определение</w:t>
      </w:r>
      <w:r>
        <w:rPr>
          <w:spacing w:val="-6"/>
          <w:sz w:val="24"/>
        </w:rPr>
        <w:t xml:space="preserve"> </w:t>
      </w:r>
      <w:r>
        <w:rPr>
          <w:sz w:val="24"/>
        </w:rPr>
        <w:t>остроты</w:t>
      </w:r>
      <w:r>
        <w:rPr>
          <w:spacing w:val="-2"/>
          <w:sz w:val="24"/>
        </w:rPr>
        <w:t xml:space="preserve"> </w:t>
      </w:r>
      <w:r>
        <w:rPr>
          <w:sz w:val="24"/>
        </w:rPr>
        <w:t>зрения у</w:t>
      </w:r>
      <w:r>
        <w:rPr>
          <w:spacing w:val="-14"/>
          <w:sz w:val="24"/>
        </w:rPr>
        <w:t xml:space="preserve"> </w:t>
      </w:r>
      <w:r>
        <w:rPr>
          <w:spacing w:val="-2"/>
          <w:sz w:val="24"/>
        </w:rPr>
        <w:t>человека.</w:t>
      </w:r>
    </w:p>
    <w:p w14:paraId="593A6E3A">
      <w:pPr>
        <w:pStyle w:val="32"/>
        <w:numPr>
          <w:ilvl w:val="0"/>
          <w:numId w:val="34"/>
        </w:numPr>
        <w:tabs>
          <w:tab w:val="left" w:pos="1136"/>
        </w:tabs>
        <w:spacing w:before="46"/>
        <w:ind w:left="1136"/>
        <w:jc w:val="left"/>
        <w:rPr>
          <w:sz w:val="24"/>
        </w:rPr>
      </w:pPr>
      <w:r>
        <w:rPr>
          <w:sz w:val="24"/>
        </w:rPr>
        <w:t>Изучение</w:t>
      </w:r>
      <w:r>
        <w:rPr>
          <w:spacing w:val="-6"/>
          <w:sz w:val="24"/>
        </w:rPr>
        <w:t xml:space="preserve"> </w:t>
      </w:r>
      <w:r>
        <w:rPr>
          <w:sz w:val="24"/>
        </w:rPr>
        <w:t>строения</w:t>
      </w:r>
      <w:r>
        <w:rPr>
          <w:spacing w:val="-8"/>
          <w:sz w:val="24"/>
        </w:rPr>
        <w:t xml:space="preserve"> </w:t>
      </w:r>
      <w:r>
        <w:rPr>
          <w:sz w:val="24"/>
        </w:rPr>
        <w:t>органа</w:t>
      </w:r>
      <w:r>
        <w:rPr>
          <w:spacing w:val="-8"/>
          <w:sz w:val="24"/>
        </w:rPr>
        <w:t xml:space="preserve"> </w:t>
      </w:r>
      <w:r>
        <w:rPr>
          <w:sz w:val="24"/>
        </w:rPr>
        <w:t>зрения</w:t>
      </w:r>
      <w:r>
        <w:rPr>
          <w:spacing w:val="-2"/>
          <w:sz w:val="24"/>
        </w:rPr>
        <w:t xml:space="preserve"> </w:t>
      </w:r>
      <w:r>
        <w:rPr>
          <w:sz w:val="24"/>
        </w:rPr>
        <w:t>(на</w:t>
      </w:r>
      <w:r>
        <w:rPr>
          <w:spacing w:val="-9"/>
          <w:sz w:val="24"/>
        </w:rPr>
        <w:t xml:space="preserve"> </w:t>
      </w:r>
      <w:r>
        <w:rPr>
          <w:sz w:val="24"/>
        </w:rPr>
        <w:t>муляже</w:t>
      </w:r>
      <w:r>
        <w:rPr>
          <w:spacing w:val="1"/>
          <w:sz w:val="24"/>
        </w:rPr>
        <w:t xml:space="preserve"> </w:t>
      </w:r>
      <w:r>
        <w:rPr>
          <w:sz w:val="24"/>
        </w:rPr>
        <w:t>и</w:t>
      </w:r>
      <w:r>
        <w:rPr>
          <w:spacing w:val="-3"/>
          <w:sz w:val="24"/>
        </w:rPr>
        <w:t xml:space="preserve"> </w:t>
      </w:r>
      <w:r>
        <w:rPr>
          <w:sz w:val="24"/>
        </w:rPr>
        <w:t>влажном</w:t>
      </w:r>
      <w:r>
        <w:rPr>
          <w:spacing w:val="-5"/>
          <w:sz w:val="24"/>
        </w:rPr>
        <w:t xml:space="preserve"> </w:t>
      </w:r>
      <w:r>
        <w:rPr>
          <w:spacing w:val="-2"/>
          <w:sz w:val="24"/>
        </w:rPr>
        <w:t>препарате).</w:t>
      </w:r>
    </w:p>
    <w:p w14:paraId="06F5E513">
      <w:pPr>
        <w:pStyle w:val="32"/>
        <w:numPr>
          <w:ilvl w:val="0"/>
          <w:numId w:val="34"/>
        </w:numPr>
        <w:tabs>
          <w:tab w:val="left" w:pos="1136"/>
        </w:tabs>
        <w:spacing w:before="40"/>
        <w:ind w:left="1136"/>
        <w:jc w:val="left"/>
        <w:rPr>
          <w:sz w:val="24"/>
        </w:rPr>
      </w:pPr>
      <w:r>
        <w:rPr>
          <w:sz w:val="24"/>
        </w:rPr>
        <w:t>Изучение</w:t>
      </w:r>
      <w:r>
        <w:rPr>
          <w:spacing w:val="-6"/>
          <w:sz w:val="24"/>
        </w:rPr>
        <w:t xml:space="preserve"> </w:t>
      </w:r>
      <w:r>
        <w:rPr>
          <w:sz w:val="24"/>
        </w:rPr>
        <w:t>строения</w:t>
      </w:r>
      <w:r>
        <w:rPr>
          <w:spacing w:val="-8"/>
          <w:sz w:val="24"/>
        </w:rPr>
        <w:t xml:space="preserve"> </w:t>
      </w:r>
      <w:r>
        <w:rPr>
          <w:sz w:val="24"/>
        </w:rPr>
        <w:t>органа</w:t>
      </w:r>
      <w:r>
        <w:rPr>
          <w:spacing w:val="-4"/>
          <w:sz w:val="24"/>
        </w:rPr>
        <w:t xml:space="preserve"> </w:t>
      </w:r>
      <w:r>
        <w:rPr>
          <w:sz w:val="24"/>
        </w:rPr>
        <w:t>слуха</w:t>
      </w:r>
      <w:r>
        <w:rPr>
          <w:spacing w:val="-6"/>
          <w:sz w:val="24"/>
        </w:rPr>
        <w:t xml:space="preserve"> </w:t>
      </w:r>
      <w:r>
        <w:rPr>
          <w:sz w:val="24"/>
        </w:rPr>
        <w:t>(на</w:t>
      </w:r>
      <w:r>
        <w:rPr>
          <w:spacing w:val="-5"/>
          <w:sz w:val="24"/>
        </w:rPr>
        <w:t xml:space="preserve"> </w:t>
      </w:r>
      <w:r>
        <w:rPr>
          <w:spacing w:val="-2"/>
          <w:sz w:val="24"/>
        </w:rPr>
        <w:t>муляже).</w:t>
      </w:r>
    </w:p>
    <w:p w14:paraId="5630EAFF">
      <w:pPr>
        <w:pStyle w:val="32"/>
        <w:numPr>
          <w:ilvl w:val="0"/>
          <w:numId w:val="34"/>
        </w:numPr>
        <w:tabs>
          <w:tab w:val="left" w:pos="1136"/>
        </w:tabs>
        <w:spacing w:before="42"/>
        <w:ind w:left="1136"/>
        <w:jc w:val="left"/>
        <w:rPr>
          <w:sz w:val="24"/>
        </w:rPr>
      </w:pPr>
      <w:r>
        <w:rPr>
          <w:sz w:val="24"/>
        </w:rPr>
        <w:t>Поведение</w:t>
      </w:r>
      <w:r>
        <w:rPr>
          <w:spacing w:val="-2"/>
          <w:sz w:val="24"/>
        </w:rPr>
        <w:t xml:space="preserve"> </w:t>
      </w:r>
      <w:r>
        <w:rPr>
          <w:sz w:val="24"/>
        </w:rPr>
        <w:t>и</w:t>
      </w:r>
      <w:r>
        <w:rPr>
          <w:spacing w:val="-7"/>
          <w:sz w:val="24"/>
        </w:rPr>
        <w:t xml:space="preserve"> </w:t>
      </w:r>
      <w:r>
        <w:rPr>
          <w:spacing w:val="-2"/>
          <w:sz w:val="24"/>
        </w:rPr>
        <w:t>психика.</w:t>
      </w:r>
    </w:p>
    <w:p w14:paraId="27BB29C0">
      <w:pPr>
        <w:pStyle w:val="32"/>
        <w:numPr>
          <w:ilvl w:val="0"/>
          <w:numId w:val="34"/>
        </w:numPr>
        <w:tabs>
          <w:tab w:val="left" w:pos="1134"/>
        </w:tabs>
        <w:spacing w:before="41" w:line="276" w:lineRule="auto"/>
        <w:ind w:right="556" w:firstLine="283"/>
        <w:rPr>
          <w:sz w:val="24"/>
        </w:rPr>
      </w:pPr>
      <w:r>
        <w:rPr>
          <w:sz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w:t>
      </w:r>
    </w:p>
    <w:p w14:paraId="0C9211B6">
      <w:pPr>
        <w:pStyle w:val="32"/>
        <w:spacing w:line="276" w:lineRule="auto"/>
        <w:rPr>
          <w:sz w:val="24"/>
        </w:rPr>
        <w:sectPr>
          <w:pgSz w:w="11910" w:h="16840"/>
          <w:pgMar w:top="320" w:right="141" w:bottom="620" w:left="708" w:header="0" w:footer="358" w:gutter="0"/>
          <w:cols w:space="720" w:num="1"/>
        </w:sectPr>
      </w:pPr>
    </w:p>
    <w:p w14:paraId="3AE7500F">
      <w:pPr>
        <w:pStyle w:val="17"/>
        <w:spacing w:before="72" w:line="276" w:lineRule="auto"/>
        <w:ind w:right="553" w:firstLine="0"/>
      </w:pPr>
      <w:r>
        <w:t>рефлексов.</w:t>
      </w:r>
      <w:r>
        <w:rPr>
          <w:spacing w:val="-12"/>
        </w:rPr>
        <w:t xml:space="preserve"> </w:t>
      </w:r>
      <w:r>
        <w:t>Торможение.</w:t>
      </w:r>
      <w:r>
        <w:rPr>
          <w:spacing w:val="-11"/>
        </w:rPr>
        <w:t xml:space="preserve"> </w:t>
      </w:r>
      <w:r>
        <w:t>Динамический</w:t>
      </w:r>
      <w:r>
        <w:rPr>
          <w:spacing w:val="-12"/>
        </w:rPr>
        <w:t xml:space="preserve"> </w:t>
      </w:r>
      <w:r>
        <w:t>стереотип.</w:t>
      </w:r>
      <w:r>
        <w:rPr>
          <w:spacing w:val="-15"/>
        </w:rPr>
        <w:t xml:space="preserve"> </w:t>
      </w:r>
      <w:r>
        <w:t>Роль</w:t>
      </w:r>
      <w:r>
        <w:rPr>
          <w:spacing w:val="-12"/>
        </w:rPr>
        <w:t xml:space="preserve"> </w:t>
      </w:r>
      <w:r>
        <w:t>гормонов</w:t>
      </w:r>
      <w:r>
        <w:rPr>
          <w:spacing w:val="-15"/>
        </w:rPr>
        <w:t xml:space="preserve"> </w:t>
      </w:r>
      <w:r>
        <w:t>в</w:t>
      </w:r>
      <w:r>
        <w:rPr>
          <w:spacing w:val="-11"/>
        </w:rPr>
        <w:t xml:space="preserve"> </w:t>
      </w:r>
      <w:r>
        <w:t>поведении.</w:t>
      </w:r>
      <w:r>
        <w:rPr>
          <w:spacing w:val="23"/>
        </w:rPr>
        <w:t xml:space="preserve"> </w:t>
      </w:r>
      <w:r>
        <w:t>Наследственные и</w:t>
      </w:r>
      <w:r>
        <w:rPr>
          <w:spacing w:val="-2"/>
        </w:rPr>
        <w:t xml:space="preserve"> </w:t>
      </w:r>
      <w:r>
        <w:t>ненаследственные</w:t>
      </w:r>
      <w:r>
        <w:rPr>
          <w:spacing w:val="-8"/>
        </w:rPr>
        <w:t xml:space="preserve"> </w:t>
      </w:r>
      <w:r>
        <w:t>программы</w:t>
      </w:r>
      <w:r>
        <w:rPr>
          <w:spacing w:val="-5"/>
        </w:rPr>
        <w:t xml:space="preserve"> </w:t>
      </w:r>
      <w:r>
        <w:t>поведения</w:t>
      </w:r>
      <w:r>
        <w:rPr>
          <w:spacing w:val="-3"/>
        </w:rPr>
        <w:t xml:space="preserve"> </w:t>
      </w:r>
      <w:r>
        <w:t>у</w:t>
      </w:r>
      <w:r>
        <w:rPr>
          <w:spacing w:val="-12"/>
        </w:rPr>
        <w:t xml:space="preserve"> </w:t>
      </w:r>
      <w:r>
        <w:t>человека.</w:t>
      </w:r>
      <w:r>
        <w:rPr>
          <w:spacing w:val="-5"/>
        </w:rPr>
        <w:t xml:space="preserve"> </w:t>
      </w:r>
      <w:r>
        <w:t>Приспособительный</w:t>
      </w:r>
      <w:r>
        <w:rPr>
          <w:spacing w:val="-6"/>
        </w:rPr>
        <w:t xml:space="preserve"> </w:t>
      </w:r>
      <w:r>
        <w:t>характер</w:t>
      </w:r>
      <w:r>
        <w:rPr>
          <w:spacing w:val="-3"/>
        </w:rPr>
        <w:t xml:space="preserve"> </w:t>
      </w:r>
      <w:r>
        <w:t>поведения.</w:t>
      </w:r>
    </w:p>
    <w:p w14:paraId="0617A643">
      <w:pPr>
        <w:pStyle w:val="32"/>
        <w:numPr>
          <w:ilvl w:val="0"/>
          <w:numId w:val="34"/>
        </w:numPr>
        <w:tabs>
          <w:tab w:val="left" w:pos="1134"/>
        </w:tabs>
        <w:spacing w:before="4" w:line="276" w:lineRule="auto"/>
        <w:ind w:right="560" w:firstLine="283"/>
        <w:rPr>
          <w:sz w:val="24"/>
        </w:rPr>
      </w:pPr>
      <w:r>
        <w:rPr>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одарѐнность.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4F5117A6">
      <w:pPr>
        <w:pStyle w:val="32"/>
        <w:numPr>
          <w:ilvl w:val="0"/>
          <w:numId w:val="34"/>
        </w:numPr>
        <w:tabs>
          <w:tab w:val="left" w:pos="1136"/>
        </w:tabs>
        <w:spacing w:before="7"/>
        <w:ind w:left="1136"/>
        <w:jc w:val="left"/>
        <w:rPr>
          <w:sz w:val="24"/>
        </w:rPr>
      </w:pPr>
      <w:r>
        <w:rPr>
          <w:sz w:val="24"/>
        </w:rPr>
        <w:t>Лабораторные</w:t>
      </w:r>
      <w:r>
        <w:rPr>
          <w:spacing w:val="-10"/>
          <w:sz w:val="24"/>
        </w:rPr>
        <w:t xml:space="preserve"> </w:t>
      </w:r>
      <w:r>
        <w:rPr>
          <w:sz w:val="24"/>
        </w:rPr>
        <w:t>и</w:t>
      </w:r>
      <w:r>
        <w:rPr>
          <w:spacing w:val="-9"/>
          <w:sz w:val="24"/>
        </w:rPr>
        <w:t xml:space="preserve"> </w:t>
      </w:r>
      <w:r>
        <w:rPr>
          <w:sz w:val="24"/>
        </w:rPr>
        <w:t>практические</w:t>
      </w:r>
      <w:r>
        <w:rPr>
          <w:spacing w:val="-4"/>
          <w:sz w:val="24"/>
        </w:rPr>
        <w:t xml:space="preserve"> </w:t>
      </w:r>
      <w:r>
        <w:rPr>
          <w:spacing w:val="-2"/>
          <w:sz w:val="24"/>
        </w:rPr>
        <w:t>работы.</w:t>
      </w:r>
    </w:p>
    <w:p w14:paraId="400D8459">
      <w:pPr>
        <w:pStyle w:val="32"/>
        <w:numPr>
          <w:ilvl w:val="0"/>
          <w:numId w:val="34"/>
        </w:numPr>
        <w:tabs>
          <w:tab w:val="left" w:pos="1136"/>
        </w:tabs>
        <w:spacing w:before="36"/>
        <w:ind w:left="1136"/>
        <w:jc w:val="left"/>
        <w:rPr>
          <w:sz w:val="24"/>
        </w:rPr>
      </w:pPr>
      <w:r>
        <w:rPr>
          <w:sz w:val="24"/>
        </w:rPr>
        <w:t>Изучение</w:t>
      </w:r>
      <w:r>
        <w:rPr>
          <w:spacing w:val="-7"/>
          <w:sz w:val="24"/>
        </w:rPr>
        <w:t xml:space="preserve"> </w:t>
      </w:r>
      <w:r>
        <w:rPr>
          <w:sz w:val="24"/>
        </w:rPr>
        <w:t>кратковременной</w:t>
      </w:r>
      <w:r>
        <w:rPr>
          <w:spacing w:val="-7"/>
          <w:sz w:val="24"/>
        </w:rPr>
        <w:t xml:space="preserve"> </w:t>
      </w:r>
      <w:r>
        <w:rPr>
          <w:spacing w:val="-2"/>
          <w:sz w:val="24"/>
        </w:rPr>
        <w:t>памяти.</w:t>
      </w:r>
    </w:p>
    <w:p w14:paraId="46CD63BF">
      <w:pPr>
        <w:pStyle w:val="32"/>
        <w:numPr>
          <w:ilvl w:val="0"/>
          <w:numId w:val="34"/>
        </w:numPr>
        <w:tabs>
          <w:tab w:val="left" w:pos="1136"/>
        </w:tabs>
        <w:spacing w:before="41"/>
        <w:ind w:left="1136"/>
        <w:jc w:val="left"/>
        <w:rPr>
          <w:sz w:val="24"/>
        </w:rPr>
      </w:pPr>
      <w:r>
        <w:rPr>
          <w:sz w:val="24"/>
        </w:rPr>
        <w:t>Определение</w:t>
      </w:r>
      <w:r>
        <w:rPr>
          <w:spacing w:val="-15"/>
          <w:sz w:val="24"/>
        </w:rPr>
        <w:t xml:space="preserve"> </w:t>
      </w:r>
      <w:r>
        <w:rPr>
          <w:sz w:val="24"/>
        </w:rPr>
        <w:t>объѐма</w:t>
      </w:r>
      <w:r>
        <w:rPr>
          <w:spacing w:val="-7"/>
          <w:sz w:val="24"/>
        </w:rPr>
        <w:t xml:space="preserve"> </w:t>
      </w:r>
      <w:r>
        <w:rPr>
          <w:sz w:val="24"/>
        </w:rPr>
        <w:t>механической</w:t>
      </w:r>
      <w:r>
        <w:rPr>
          <w:spacing w:val="-5"/>
          <w:sz w:val="24"/>
        </w:rPr>
        <w:t xml:space="preserve"> </w:t>
      </w:r>
      <w:r>
        <w:rPr>
          <w:sz w:val="24"/>
        </w:rPr>
        <w:t>и</w:t>
      </w:r>
      <w:r>
        <w:rPr>
          <w:spacing w:val="-11"/>
          <w:sz w:val="24"/>
        </w:rPr>
        <w:t xml:space="preserve"> </w:t>
      </w:r>
      <w:r>
        <w:rPr>
          <w:sz w:val="24"/>
        </w:rPr>
        <w:t>логической</w:t>
      </w:r>
      <w:r>
        <w:rPr>
          <w:spacing w:val="-5"/>
          <w:sz w:val="24"/>
        </w:rPr>
        <w:t xml:space="preserve"> </w:t>
      </w:r>
      <w:r>
        <w:rPr>
          <w:spacing w:val="-2"/>
          <w:sz w:val="24"/>
        </w:rPr>
        <w:t>памяти.</w:t>
      </w:r>
    </w:p>
    <w:p w14:paraId="1F7BE4F0">
      <w:pPr>
        <w:pStyle w:val="32"/>
        <w:numPr>
          <w:ilvl w:val="0"/>
          <w:numId w:val="34"/>
        </w:numPr>
        <w:tabs>
          <w:tab w:val="left" w:pos="1136"/>
        </w:tabs>
        <w:spacing w:before="41"/>
        <w:ind w:left="1136"/>
        <w:jc w:val="left"/>
        <w:rPr>
          <w:sz w:val="24"/>
        </w:rPr>
      </w:pPr>
      <w:r>
        <w:rPr>
          <w:sz w:val="24"/>
        </w:rPr>
        <w:t>Оценка</w:t>
      </w:r>
      <w:r>
        <w:rPr>
          <w:spacing w:val="-16"/>
          <w:sz w:val="24"/>
        </w:rPr>
        <w:t xml:space="preserve"> </w:t>
      </w:r>
      <w:r>
        <w:rPr>
          <w:sz w:val="24"/>
        </w:rPr>
        <w:t>сформированности</w:t>
      </w:r>
      <w:r>
        <w:rPr>
          <w:spacing w:val="-10"/>
          <w:sz w:val="24"/>
        </w:rPr>
        <w:t xml:space="preserve"> </w:t>
      </w:r>
      <w:r>
        <w:rPr>
          <w:sz w:val="24"/>
        </w:rPr>
        <w:t>навыков</w:t>
      </w:r>
      <w:r>
        <w:rPr>
          <w:spacing w:val="-11"/>
          <w:sz w:val="24"/>
        </w:rPr>
        <w:t xml:space="preserve"> </w:t>
      </w:r>
      <w:r>
        <w:rPr>
          <w:sz w:val="24"/>
        </w:rPr>
        <w:t>логического</w:t>
      </w:r>
      <w:r>
        <w:rPr>
          <w:spacing w:val="-8"/>
          <w:sz w:val="24"/>
        </w:rPr>
        <w:t xml:space="preserve"> </w:t>
      </w:r>
      <w:r>
        <w:rPr>
          <w:spacing w:val="-2"/>
          <w:sz w:val="24"/>
        </w:rPr>
        <w:t>мышления.</w:t>
      </w:r>
    </w:p>
    <w:p w14:paraId="7A121DF7">
      <w:pPr>
        <w:pStyle w:val="32"/>
        <w:numPr>
          <w:ilvl w:val="0"/>
          <w:numId w:val="34"/>
        </w:numPr>
        <w:tabs>
          <w:tab w:val="left" w:pos="1136"/>
        </w:tabs>
        <w:spacing w:before="41"/>
        <w:ind w:left="1136"/>
        <w:jc w:val="left"/>
        <w:rPr>
          <w:sz w:val="24"/>
        </w:rPr>
      </w:pPr>
      <w:r>
        <w:rPr>
          <w:sz w:val="24"/>
        </w:rPr>
        <w:t>Человек</w:t>
      </w:r>
      <w:r>
        <w:rPr>
          <w:spacing w:val="-6"/>
          <w:sz w:val="24"/>
        </w:rPr>
        <w:t xml:space="preserve"> </w:t>
      </w:r>
      <w:r>
        <w:rPr>
          <w:sz w:val="24"/>
        </w:rPr>
        <w:t>и</w:t>
      </w:r>
      <w:r>
        <w:rPr>
          <w:spacing w:val="-9"/>
          <w:sz w:val="24"/>
        </w:rPr>
        <w:t xml:space="preserve"> </w:t>
      </w:r>
      <w:r>
        <w:rPr>
          <w:sz w:val="24"/>
        </w:rPr>
        <w:t>окружающая</w:t>
      </w:r>
      <w:r>
        <w:rPr>
          <w:spacing w:val="2"/>
          <w:sz w:val="24"/>
        </w:rPr>
        <w:t xml:space="preserve"> </w:t>
      </w:r>
      <w:r>
        <w:rPr>
          <w:spacing w:val="-2"/>
          <w:sz w:val="24"/>
        </w:rPr>
        <w:t>среда.</w:t>
      </w:r>
    </w:p>
    <w:p w14:paraId="06FA94CC">
      <w:pPr>
        <w:pStyle w:val="32"/>
        <w:numPr>
          <w:ilvl w:val="0"/>
          <w:numId w:val="34"/>
        </w:numPr>
        <w:tabs>
          <w:tab w:val="left" w:pos="1134"/>
        </w:tabs>
        <w:spacing w:before="46" w:line="276" w:lineRule="auto"/>
        <w:ind w:right="559" w:firstLine="283"/>
        <w:rPr>
          <w:sz w:val="24"/>
        </w:rPr>
      </w:pPr>
      <w:r>
        <w:rPr>
          <w:sz w:val="24"/>
        </w:rPr>
        <w:t>Человек</w:t>
      </w:r>
      <w:r>
        <w:rPr>
          <w:spacing w:val="-13"/>
          <w:sz w:val="24"/>
        </w:rPr>
        <w:t xml:space="preserve"> </w:t>
      </w:r>
      <w:r>
        <w:rPr>
          <w:sz w:val="24"/>
        </w:rPr>
        <w:t>и</w:t>
      </w:r>
      <w:r>
        <w:rPr>
          <w:spacing w:val="-15"/>
          <w:sz w:val="24"/>
        </w:rPr>
        <w:t xml:space="preserve"> </w:t>
      </w:r>
      <w:r>
        <w:rPr>
          <w:sz w:val="24"/>
        </w:rPr>
        <w:t>окружающая</w:t>
      </w:r>
      <w:r>
        <w:rPr>
          <w:spacing w:val="-11"/>
          <w:sz w:val="24"/>
        </w:rPr>
        <w:t xml:space="preserve"> </w:t>
      </w:r>
      <w:r>
        <w:rPr>
          <w:sz w:val="24"/>
        </w:rPr>
        <w:t>среда.</w:t>
      </w:r>
      <w:r>
        <w:rPr>
          <w:spacing w:val="-9"/>
          <w:sz w:val="24"/>
        </w:rPr>
        <w:t xml:space="preserve"> </w:t>
      </w:r>
      <w:r>
        <w:rPr>
          <w:sz w:val="24"/>
        </w:rPr>
        <w:t>Экологические</w:t>
      </w:r>
      <w:r>
        <w:rPr>
          <w:spacing w:val="-12"/>
          <w:sz w:val="24"/>
        </w:rPr>
        <w:t xml:space="preserve"> </w:t>
      </w:r>
      <w:r>
        <w:rPr>
          <w:sz w:val="24"/>
        </w:rPr>
        <w:t>факторы</w:t>
      </w:r>
      <w:r>
        <w:rPr>
          <w:spacing w:val="-14"/>
          <w:sz w:val="24"/>
        </w:rPr>
        <w:t xml:space="preserve"> </w:t>
      </w:r>
      <w:r>
        <w:rPr>
          <w:sz w:val="24"/>
        </w:rPr>
        <w:t>и</w:t>
      </w:r>
      <w:r>
        <w:rPr>
          <w:spacing w:val="-10"/>
          <w:sz w:val="24"/>
        </w:rPr>
        <w:t xml:space="preserve"> </w:t>
      </w:r>
      <w:r>
        <w:rPr>
          <w:sz w:val="24"/>
        </w:rPr>
        <w:t>их</w:t>
      </w:r>
      <w:r>
        <w:rPr>
          <w:spacing w:val="-9"/>
          <w:sz w:val="24"/>
        </w:rPr>
        <w:t xml:space="preserve"> </w:t>
      </w:r>
      <w:r>
        <w:rPr>
          <w:sz w:val="24"/>
        </w:rPr>
        <w:t>действие</w:t>
      </w:r>
      <w:r>
        <w:rPr>
          <w:spacing w:val="-12"/>
          <w:sz w:val="24"/>
        </w:rPr>
        <w:t xml:space="preserve"> </w:t>
      </w:r>
      <w:r>
        <w:rPr>
          <w:sz w:val="24"/>
        </w:rPr>
        <w:t>на</w:t>
      </w:r>
      <w:r>
        <w:rPr>
          <w:spacing w:val="-15"/>
          <w:sz w:val="24"/>
        </w:rPr>
        <w:t xml:space="preserve"> </w:t>
      </w:r>
      <w:r>
        <w:rPr>
          <w:sz w:val="24"/>
        </w:rPr>
        <w:t>организм</w:t>
      </w:r>
      <w:r>
        <w:rPr>
          <w:spacing w:val="-14"/>
          <w:sz w:val="24"/>
        </w:rPr>
        <w:t xml:space="preserve"> </w:t>
      </w:r>
      <w:r>
        <w:rPr>
          <w:sz w:val="24"/>
        </w:rPr>
        <w:t xml:space="preserve">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w:t>
      </w:r>
      <w:r>
        <w:rPr>
          <w:spacing w:val="-2"/>
          <w:sz w:val="24"/>
        </w:rPr>
        <w:t>ситуациях.</w:t>
      </w:r>
    </w:p>
    <w:p w14:paraId="147E1D99">
      <w:pPr>
        <w:pStyle w:val="32"/>
        <w:numPr>
          <w:ilvl w:val="0"/>
          <w:numId w:val="34"/>
        </w:numPr>
        <w:tabs>
          <w:tab w:val="left" w:pos="1134"/>
        </w:tabs>
        <w:spacing w:line="276" w:lineRule="auto"/>
        <w:ind w:right="552" w:firstLine="283"/>
        <w:rPr>
          <w:sz w:val="24"/>
        </w:rPr>
      </w:pPr>
      <w:r>
        <w:rPr>
          <w:sz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481916F7">
      <w:pPr>
        <w:pStyle w:val="32"/>
        <w:numPr>
          <w:ilvl w:val="0"/>
          <w:numId w:val="34"/>
        </w:numPr>
        <w:tabs>
          <w:tab w:val="left" w:pos="1134"/>
        </w:tabs>
        <w:spacing w:line="278" w:lineRule="auto"/>
        <w:ind w:right="565" w:firstLine="283"/>
        <w:rPr>
          <w:sz w:val="24"/>
        </w:rPr>
      </w:pPr>
      <w:r>
        <w:rPr>
          <w:sz w:val="24"/>
        </w:rPr>
        <w:t>Человек</w:t>
      </w:r>
      <w:r>
        <w:rPr>
          <w:spacing w:val="-10"/>
          <w:sz w:val="24"/>
        </w:rPr>
        <w:t xml:space="preserve"> </w:t>
      </w:r>
      <w:r>
        <w:rPr>
          <w:sz w:val="24"/>
        </w:rPr>
        <w:t>как</w:t>
      </w:r>
      <w:r>
        <w:rPr>
          <w:spacing w:val="-10"/>
          <w:sz w:val="24"/>
        </w:rPr>
        <w:t xml:space="preserve"> </w:t>
      </w:r>
      <w:r>
        <w:rPr>
          <w:sz w:val="24"/>
        </w:rPr>
        <w:t>часть</w:t>
      </w:r>
      <w:r>
        <w:rPr>
          <w:spacing w:val="-7"/>
          <w:sz w:val="24"/>
        </w:rPr>
        <w:t xml:space="preserve"> </w:t>
      </w:r>
      <w:r>
        <w:rPr>
          <w:sz w:val="24"/>
        </w:rPr>
        <w:t>биосферы</w:t>
      </w:r>
      <w:r>
        <w:rPr>
          <w:spacing w:val="-7"/>
          <w:sz w:val="24"/>
        </w:rPr>
        <w:t xml:space="preserve"> </w:t>
      </w:r>
      <w:r>
        <w:rPr>
          <w:sz w:val="24"/>
        </w:rPr>
        <w:t>Земли.</w:t>
      </w:r>
      <w:r>
        <w:rPr>
          <w:spacing w:val="-7"/>
          <w:sz w:val="24"/>
        </w:rPr>
        <w:t xml:space="preserve"> </w:t>
      </w:r>
      <w:r>
        <w:rPr>
          <w:sz w:val="24"/>
        </w:rPr>
        <w:t>Антропогенные</w:t>
      </w:r>
      <w:r>
        <w:rPr>
          <w:spacing w:val="-15"/>
          <w:sz w:val="24"/>
        </w:rPr>
        <w:t xml:space="preserve"> </w:t>
      </w:r>
      <w:r>
        <w:rPr>
          <w:sz w:val="24"/>
        </w:rPr>
        <w:t>воздействия</w:t>
      </w:r>
      <w:r>
        <w:rPr>
          <w:spacing w:val="-14"/>
          <w:sz w:val="24"/>
        </w:rPr>
        <w:t xml:space="preserve"> </w:t>
      </w:r>
      <w:r>
        <w:rPr>
          <w:sz w:val="24"/>
        </w:rPr>
        <w:t>на</w:t>
      </w:r>
      <w:r>
        <w:rPr>
          <w:spacing w:val="-10"/>
          <w:sz w:val="24"/>
        </w:rPr>
        <w:t xml:space="preserve"> </w:t>
      </w:r>
      <w:r>
        <w:rPr>
          <w:sz w:val="24"/>
        </w:rPr>
        <w:t>природу.</w:t>
      </w:r>
      <w:r>
        <w:rPr>
          <w:spacing w:val="-7"/>
          <w:sz w:val="24"/>
        </w:rPr>
        <w:t xml:space="preserve"> </w:t>
      </w:r>
      <w:r>
        <w:rPr>
          <w:sz w:val="24"/>
        </w:rPr>
        <w:t>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030EB6F0">
      <w:pPr>
        <w:pStyle w:val="2"/>
        <w:ind w:left="2408"/>
      </w:pPr>
      <w:r>
        <w:t>Предметные</w:t>
      </w:r>
      <w:r>
        <w:rPr>
          <w:spacing w:val="-14"/>
        </w:rPr>
        <w:t xml:space="preserve"> </w:t>
      </w:r>
      <w:r>
        <w:t>результаты</w:t>
      </w:r>
      <w:r>
        <w:rPr>
          <w:spacing w:val="-7"/>
        </w:rPr>
        <w:t xml:space="preserve"> </w:t>
      </w:r>
      <w:r>
        <w:t>освоения</w:t>
      </w:r>
      <w:r>
        <w:rPr>
          <w:spacing w:val="-6"/>
        </w:rPr>
        <w:t xml:space="preserve"> </w:t>
      </w:r>
      <w:r>
        <w:t>программы</w:t>
      </w:r>
      <w:r>
        <w:rPr>
          <w:spacing w:val="-5"/>
        </w:rPr>
        <w:t xml:space="preserve"> </w:t>
      </w:r>
      <w:r>
        <w:t>по</w:t>
      </w:r>
      <w:r>
        <w:rPr>
          <w:spacing w:val="-7"/>
        </w:rPr>
        <w:t xml:space="preserve"> </w:t>
      </w:r>
      <w:r>
        <w:rPr>
          <w:spacing w:val="-2"/>
        </w:rPr>
        <w:t>биологии.</w:t>
      </w:r>
    </w:p>
    <w:p w14:paraId="7A6CA09F">
      <w:pPr>
        <w:spacing w:before="41"/>
        <w:ind w:left="569"/>
        <w:jc w:val="both"/>
        <w:rPr>
          <w:b/>
          <w:sz w:val="24"/>
        </w:rPr>
      </w:pPr>
      <w:r>
        <w:rPr>
          <w:b/>
          <w:sz w:val="24"/>
        </w:rPr>
        <w:t>Предметные</w:t>
      </w:r>
      <w:r>
        <w:rPr>
          <w:b/>
          <w:spacing w:val="-8"/>
          <w:sz w:val="24"/>
        </w:rPr>
        <w:t xml:space="preserve"> </w:t>
      </w:r>
      <w:r>
        <w:rPr>
          <w:b/>
          <w:sz w:val="24"/>
        </w:rPr>
        <w:t>результаты</w:t>
      </w:r>
      <w:r>
        <w:rPr>
          <w:b/>
          <w:spacing w:val="-5"/>
          <w:sz w:val="24"/>
        </w:rPr>
        <w:t xml:space="preserve"> </w:t>
      </w:r>
      <w:r>
        <w:rPr>
          <w:b/>
          <w:sz w:val="24"/>
        </w:rPr>
        <w:t>освоения</w:t>
      </w:r>
      <w:r>
        <w:rPr>
          <w:b/>
          <w:spacing w:val="-5"/>
          <w:sz w:val="24"/>
        </w:rPr>
        <w:t xml:space="preserve"> </w:t>
      </w:r>
      <w:r>
        <w:rPr>
          <w:b/>
          <w:sz w:val="24"/>
        </w:rPr>
        <w:t>программы по</w:t>
      </w:r>
      <w:r>
        <w:rPr>
          <w:b/>
          <w:spacing w:val="-6"/>
          <w:sz w:val="24"/>
        </w:rPr>
        <w:t xml:space="preserve"> </w:t>
      </w:r>
      <w:r>
        <w:rPr>
          <w:b/>
          <w:sz w:val="24"/>
        </w:rPr>
        <w:t>биологии</w:t>
      </w:r>
      <w:r>
        <w:rPr>
          <w:b/>
          <w:spacing w:val="-4"/>
          <w:sz w:val="24"/>
        </w:rPr>
        <w:t xml:space="preserve"> </w:t>
      </w:r>
      <w:r>
        <w:rPr>
          <w:b/>
          <w:sz w:val="24"/>
        </w:rPr>
        <w:t>к</w:t>
      </w:r>
      <w:r>
        <w:rPr>
          <w:b/>
          <w:spacing w:val="-9"/>
          <w:sz w:val="24"/>
        </w:rPr>
        <w:t xml:space="preserve"> </w:t>
      </w:r>
      <w:r>
        <w:rPr>
          <w:b/>
          <w:sz w:val="24"/>
        </w:rPr>
        <w:t>концу</w:t>
      </w:r>
      <w:r>
        <w:rPr>
          <w:b/>
          <w:spacing w:val="-5"/>
          <w:sz w:val="24"/>
        </w:rPr>
        <w:t xml:space="preserve"> </w:t>
      </w:r>
      <w:r>
        <w:rPr>
          <w:b/>
          <w:sz w:val="24"/>
        </w:rPr>
        <w:t>обучения</w:t>
      </w:r>
      <w:r>
        <w:rPr>
          <w:b/>
          <w:spacing w:val="-5"/>
          <w:sz w:val="24"/>
        </w:rPr>
        <w:t xml:space="preserve"> </w:t>
      </w:r>
      <w:r>
        <w:rPr>
          <w:b/>
          <w:sz w:val="24"/>
        </w:rPr>
        <w:t>в</w:t>
      </w:r>
      <w:r>
        <w:rPr>
          <w:b/>
          <w:spacing w:val="-6"/>
          <w:sz w:val="24"/>
        </w:rPr>
        <w:t xml:space="preserve"> </w:t>
      </w:r>
      <w:r>
        <w:rPr>
          <w:b/>
          <w:sz w:val="24"/>
        </w:rPr>
        <w:t>5</w:t>
      </w:r>
      <w:r>
        <w:rPr>
          <w:b/>
          <w:spacing w:val="-9"/>
          <w:sz w:val="24"/>
        </w:rPr>
        <w:t xml:space="preserve"> </w:t>
      </w:r>
      <w:r>
        <w:rPr>
          <w:b/>
          <w:spacing w:val="-2"/>
          <w:sz w:val="24"/>
        </w:rPr>
        <w:t>классе:</w:t>
      </w:r>
    </w:p>
    <w:p w14:paraId="3E5F8AB1">
      <w:pPr>
        <w:pStyle w:val="32"/>
        <w:numPr>
          <w:ilvl w:val="0"/>
          <w:numId w:val="34"/>
        </w:numPr>
        <w:tabs>
          <w:tab w:val="left" w:pos="1134"/>
        </w:tabs>
        <w:spacing w:before="31" w:line="276" w:lineRule="auto"/>
        <w:ind w:right="553" w:firstLine="283"/>
        <w:rPr>
          <w:sz w:val="24"/>
        </w:rPr>
      </w:pPr>
      <w:r>
        <w:rPr>
          <w:sz w:val="24"/>
        </w:rPr>
        <w:t>характеризовать биологию как науку о живой природе, называть признаки живого, сравнивать объекты живой и неживой природы;</w:t>
      </w:r>
    </w:p>
    <w:p w14:paraId="1E01E825">
      <w:pPr>
        <w:pStyle w:val="32"/>
        <w:numPr>
          <w:ilvl w:val="0"/>
          <w:numId w:val="34"/>
        </w:numPr>
        <w:tabs>
          <w:tab w:val="left" w:pos="1134"/>
        </w:tabs>
        <w:spacing w:line="276" w:lineRule="auto"/>
        <w:ind w:right="575" w:firstLine="283"/>
        <w:rPr>
          <w:sz w:val="24"/>
        </w:rPr>
      </w:pPr>
      <w:r>
        <w:rPr>
          <w:sz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7C5D76B6">
      <w:pPr>
        <w:pStyle w:val="32"/>
        <w:numPr>
          <w:ilvl w:val="0"/>
          <w:numId w:val="34"/>
        </w:numPr>
        <w:tabs>
          <w:tab w:val="left" w:pos="1134"/>
        </w:tabs>
        <w:spacing w:before="3" w:line="276" w:lineRule="auto"/>
        <w:ind w:right="562" w:firstLine="283"/>
        <w:rPr>
          <w:sz w:val="24"/>
        </w:rPr>
      </w:pPr>
      <w:r>
        <w:rPr>
          <w:sz w:val="24"/>
        </w:rPr>
        <w:t>приводить примеры вклада российских (в том числе В.И. Вернадский, А.Л. Чижевский) и зарубежных (в том числе Аристотель, Теофраст, Гиппократ) учѐных в развитие биологии;</w:t>
      </w:r>
    </w:p>
    <w:p w14:paraId="012580F8">
      <w:pPr>
        <w:pStyle w:val="32"/>
        <w:numPr>
          <w:ilvl w:val="0"/>
          <w:numId w:val="34"/>
        </w:numPr>
        <w:tabs>
          <w:tab w:val="left" w:pos="1134"/>
        </w:tabs>
        <w:spacing w:line="276" w:lineRule="auto"/>
        <w:ind w:right="571" w:firstLine="283"/>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5"/>
          <w:sz w:val="24"/>
        </w:rPr>
        <w:t xml:space="preserve"> </w:t>
      </w:r>
      <w:r>
        <w:rPr>
          <w:sz w:val="24"/>
        </w:rPr>
        <w:t>важнейших</w:t>
      </w:r>
      <w:r>
        <w:rPr>
          <w:spacing w:val="-15"/>
          <w:sz w:val="24"/>
        </w:rPr>
        <w:t xml:space="preserve"> </w:t>
      </w:r>
      <w:r>
        <w:rPr>
          <w:sz w:val="24"/>
        </w:rPr>
        <w:t>биологических</w:t>
      </w:r>
      <w:r>
        <w:rPr>
          <w:spacing w:val="-15"/>
          <w:sz w:val="24"/>
        </w:rPr>
        <w:t xml:space="preserve"> </w:t>
      </w:r>
      <w:r>
        <w:rPr>
          <w:sz w:val="24"/>
        </w:rPr>
        <w:t>процессах</w:t>
      </w:r>
      <w:r>
        <w:rPr>
          <w:spacing w:val="-15"/>
          <w:sz w:val="24"/>
        </w:rPr>
        <w:t xml:space="preserve"> </w:t>
      </w:r>
      <w:r>
        <w:rPr>
          <w:sz w:val="24"/>
        </w:rPr>
        <w:t>и</w:t>
      </w:r>
      <w:r>
        <w:rPr>
          <w:spacing w:val="-15"/>
          <w:sz w:val="24"/>
        </w:rPr>
        <w:t xml:space="preserve"> </w:t>
      </w:r>
      <w:r>
        <w:rPr>
          <w:sz w:val="24"/>
        </w:rPr>
        <w:t>явлениях:</w:t>
      </w:r>
      <w:r>
        <w:rPr>
          <w:spacing w:val="-15"/>
          <w:sz w:val="24"/>
        </w:rPr>
        <w:t xml:space="preserve"> </w:t>
      </w:r>
      <w:r>
        <w:rPr>
          <w:sz w:val="24"/>
        </w:rPr>
        <w:t>питание,</w:t>
      </w:r>
      <w:r>
        <w:rPr>
          <w:spacing w:val="-15"/>
          <w:sz w:val="24"/>
        </w:rPr>
        <w:t xml:space="preserve"> </w:t>
      </w:r>
      <w:r>
        <w:rPr>
          <w:sz w:val="24"/>
        </w:rPr>
        <w:t>дыхание, транспорт веществ, раздражимость, рост, развитие, движение, размножение;</w:t>
      </w:r>
    </w:p>
    <w:p w14:paraId="770408A2">
      <w:pPr>
        <w:pStyle w:val="32"/>
        <w:numPr>
          <w:ilvl w:val="0"/>
          <w:numId w:val="34"/>
        </w:numPr>
        <w:tabs>
          <w:tab w:val="left" w:pos="1134"/>
        </w:tabs>
        <w:spacing w:line="276" w:lineRule="auto"/>
        <w:ind w:right="565" w:firstLine="283"/>
        <w:rPr>
          <w:sz w:val="24"/>
        </w:rPr>
      </w:pPr>
      <w:r>
        <w:rPr>
          <w:sz w:val="24"/>
        </w:rPr>
        <w:t>применять</w:t>
      </w:r>
      <w:r>
        <w:rPr>
          <w:spacing w:val="-15"/>
          <w:sz w:val="24"/>
        </w:rPr>
        <w:t xml:space="preserve"> </w:t>
      </w:r>
      <w:r>
        <w:rPr>
          <w:sz w:val="24"/>
        </w:rPr>
        <w:t>биологические</w:t>
      </w:r>
      <w:r>
        <w:rPr>
          <w:spacing w:val="-15"/>
          <w:sz w:val="24"/>
        </w:rPr>
        <w:t xml:space="preserve"> </w:t>
      </w:r>
      <w:r>
        <w:rPr>
          <w:sz w:val="24"/>
        </w:rPr>
        <w:t>термины</w:t>
      </w:r>
      <w:r>
        <w:rPr>
          <w:spacing w:val="-15"/>
          <w:sz w:val="24"/>
        </w:rPr>
        <w:t xml:space="preserve"> </w:t>
      </w:r>
      <w:r>
        <w:rPr>
          <w:sz w:val="24"/>
        </w:rPr>
        <w:t>и</w:t>
      </w:r>
      <w:r>
        <w:rPr>
          <w:spacing w:val="-15"/>
          <w:sz w:val="24"/>
        </w:rPr>
        <w:t xml:space="preserve"> </w:t>
      </w:r>
      <w:r>
        <w:rPr>
          <w:sz w:val="24"/>
        </w:rPr>
        <w:t>понятия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живые</w:t>
      </w:r>
      <w:r>
        <w:rPr>
          <w:spacing w:val="-15"/>
          <w:sz w:val="24"/>
        </w:rPr>
        <w:t xml:space="preserve"> </w:t>
      </w:r>
      <w:r>
        <w:rPr>
          <w:sz w:val="24"/>
        </w:rPr>
        <w:t>тела,</w:t>
      </w:r>
      <w:r>
        <w:rPr>
          <w:spacing w:val="-15"/>
          <w:sz w:val="24"/>
        </w:rPr>
        <w:t xml:space="preserve"> </w:t>
      </w:r>
      <w:r>
        <w:rPr>
          <w:sz w:val="24"/>
        </w:rPr>
        <w:t>биология,</w:t>
      </w:r>
      <w:r>
        <w:rPr>
          <w:spacing w:val="-15"/>
          <w:sz w:val="24"/>
        </w:rPr>
        <w:t xml:space="preserve"> </w:t>
      </w:r>
      <w:r>
        <w:rPr>
          <w:sz w:val="24"/>
        </w:rPr>
        <w:t>экология, цитология, анатомия, физиология, биологическая систематика, клетка, ткань, орган, система органов,</w:t>
      </w:r>
      <w:r>
        <w:rPr>
          <w:spacing w:val="-6"/>
          <w:sz w:val="24"/>
        </w:rPr>
        <w:t xml:space="preserve"> </w:t>
      </w:r>
      <w:r>
        <w:rPr>
          <w:sz w:val="24"/>
        </w:rPr>
        <w:t>организм,</w:t>
      </w:r>
      <w:r>
        <w:rPr>
          <w:spacing w:val="-2"/>
          <w:sz w:val="24"/>
        </w:rPr>
        <w:t xml:space="preserve"> </w:t>
      </w:r>
      <w:r>
        <w:rPr>
          <w:sz w:val="24"/>
        </w:rPr>
        <w:t>вирус, движение,</w:t>
      </w:r>
      <w:r>
        <w:rPr>
          <w:spacing w:val="-2"/>
          <w:sz w:val="24"/>
        </w:rPr>
        <w:t xml:space="preserve"> </w:t>
      </w:r>
      <w:r>
        <w:rPr>
          <w:sz w:val="24"/>
        </w:rPr>
        <w:t>питание,</w:t>
      </w:r>
      <w:r>
        <w:rPr>
          <w:spacing w:val="-2"/>
          <w:sz w:val="24"/>
        </w:rPr>
        <w:t xml:space="preserve"> </w:t>
      </w:r>
      <w:r>
        <w:rPr>
          <w:sz w:val="24"/>
        </w:rPr>
        <w:t>фотосинтез, дыхание,</w:t>
      </w:r>
      <w:r>
        <w:rPr>
          <w:spacing w:val="-2"/>
          <w:sz w:val="24"/>
        </w:rPr>
        <w:t xml:space="preserve"> </w:t>
      </w:r>
      <w:r>
        <w:rPr>
          <w:sz w:val="24"/>
        </w:rPr>
        <w:t>выделение,</w:t>
      </w:r>
      <w:r>
        <w:rPr>
          <w:spacing w:val="-2"/>
          <w:sz w:val="24"/>
        </w:rPr>
        <w:t xml:space="preserve"> </w:t>
      </w:r>
      <w:r>
        <w:rPr>
          <w:sz w:val="24"/>
        </w:rPr>
        <w:t>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70AA4C7">
      <w:pPr>
        <w:pStyle w:val="32"/>
        <w:numPr>
          <w:ilvl w:val="0"/>
          <w:numId w:val="34"/>
        </w:numPr>
        <w:tabs>
          <w:tab w:val="left" w:pos="1134"/>
        </w:tabs>
        <w:spacing w:line="276" w:lineRule="auto"/>
        <w:ind w:right="553" w:firstLine="283"/>
        <w:rPr>
          <w:sz w:val="24"/>
        </w:rPr>
      </w:pPr>
      <w:r>
        <w:rPr>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w:t>
      </w:r>
      <w:r>
        <w:rPr>
          <w:spacing w:val="-1"/>
          <w:sz w:val="24"/>
        </w:rPr>
        <w:t xml:space="preserve"> </w:t>
      </w:r>
      <w:r>
        <w:rPr>
          <w:sz w:val="24"/>
        </w:rPr>
        <w:t>сообществах, представителей флоры</w:t>
      </w:r>
      <w:r>
        <w:rPr>
          <w:spacing w:val="-6"/>
          <w:sz w:val="24"/>
        </w:rPr>
        <w:t xml:space="preserve"> </w:t>
      </w:r>
      <w:r>
        <w:rPr>
          <w:sz w:val="24"/>
        </w:rPr>
        <w:t>и фауны природных</w:t>
      </w:r>
      <w:r>
        <w:rPr>
          <w:spacing w:val="-6"/>
          <w:sz w:val="24"/>
        </w:rPr>
        <w:t xml:space="preserve"> </w:t>
      </w:r>
      <w:r>
        <w:rPr>
          <w:sz w:val="24"/>
        </w:rPr>
        <w:t>зон Земли,</w:t>
      </w:r>
      <w:r>
        <w:rPr>
          <w:spacing w:val="-1"/>
          <w:sz w:val="24"/>
        </w:rPr>
        <w:t xml:space="preserve"> </w:t>
      </w:r>
      <w:r>
        <w:rPr>
          <w:sz w:val="24"/>
        </w:rPr>
        <w:t>ландшафты природные и культурные;</w:t>
      </w:r>
    </w:p>
    <w:p w14:paraId="20F25FF5">
      <w:pPr>
        <w:pStyle w:val="32"/>
        <w:numPr>
          <w:ilvl w:val="0"/>
          <w:numId w:val="34"/>
        </w:numPr>
        <w:tabs>
          <w:tab w:val="left" w:pos="1134"/>
        </w:tabs>
        <w:spacing w:line="274" w:lineRule="exact"/>
        <w:ind w:left="1134" w:hanging="282"/>
        <w:rPr>
          <w:sz w:val="24"/>
        </w:rPr>
      </w:pPr>
      <w:r>
        <w:rPr>
          <w:sz w:val="24"/>
        </w:rPr>
        <w:t>проводить</w:t>
      </w:r>
      <w:r>
        <w:rPr>
          <w:spacing w:val="65"/>
          <w:sz w:val="24"/>
        </w:rPr>
        <w:t xml:space="preserve"> </w:t>
      </w:r>
      <w:r>
        <w:rPr>
          <w:sz w:val="24"/>
        </w:rPr>
        <w:t>описание</w:t>
      </w:r>
      <w:r>
        <w:rPr>
          <w:spacing w:val="71"/>
          <w:sz w:val="24"/>
        </w:rPr>
        <w:t xml:space="preserve"> </w:t>
      </w:r>
      <w:r>
        <w:rPr>
          <w:sz w:val="24"/>
        </w:rPr>
        <w:t>организма</w:t>
      </w:r>
      <w:r>
        <w:rPr>
          <w:spacing w:val="71"/>
          <w:sz w:val="24"/>
        </w:rPr>
        <w:t xml:space="preserve"> </w:t>
      </w:r>
      <w:r>
        <w:rPr>
          <w:sz w:val="24"/>
        </w:rPr>
        <w:t>(растения,</w:t>
      </w:r>
      <w:r>
        <w:rPr>
          <w:spacing w:val="68"/>
          <w:sz w:val="24"/>
        </w:rPr>
        <w:t xml:space="preserve"> </w:t>
      </w:r>
      <w:r>
        <w:rPr>
          <w:sz w:val="24"/>
        </w:rPr>
        <w:t>животного)</w:t>
      </w:r>
      <w:r>
        <w:rPr>
          <w:spacing w:val="73"/>
          <w:sz w:val="24"/>
        </w:rPr>
        <w:t xml:space="preserve"> </w:t>
      </w:r>
      <w:r>
        <w:rPr>
          <w:sz w:val="24"/>
        </w:rPr>
        <w:t>по</w:t>
      </w:r>
      <w:r>
        <w:rPr>
          <w:spacing w:val="70"/>
          <w:sz w:val="24"/>
        </w:rPr>
        <w:t xml:space="preserve"> </w:t>
      </w:r>
      <w:r>
        <w:rPr>
          <w:sz w:val="24"/>
        </w:rPr>
        <w:t>заданному</w:t>
      </w:r>
      <w:r>
        <w:rPr>
          <w:spacing w:val="62"/>
          <w:sz w:val="24"/>
        </w:rPr>
        <w:t xml:space="preserve"> </w:t>
      </w:r>
      <w:r>
        <w:rPr>
          <w:sz w:val="24"/>
        </w:rPr>
        <w:t>плану,</w:t>
      </w:r>
      <w:r>
        <w:rPr>
          <w:spacing w:val="78"/>
          <w:sz w:val="24"/>
        </w:rPr>
        <w:t xml:space="preserve"> </w:t>
      </w:r>
      <w:r>
        <w:rPr>
          <w:spacing w:val="-2"/>
          <w:sz w:val="24"/>
        </w:rPr>
        <w:t>выделять</w:t>
      </w:r>
    </w:p>
    <w:p w14:paraId="561C929B">
      <w:pPr>
        <w:pStyle w:val="32"/>
        <w:spacing w:line="274" w:lineRule="exact"/>
        <w:rPr>
          <w:sz w:val="24"/>
        </w:rPr>
        <w:sectPr>
          <w:pgSz w:w="11910" w:h="16840"/>
          <w:pgMar w:top="60" w:right="141" w:bottom="620" w:left="708" w:header="0" w:footer="358" w:gutter="0"/>
          <w:cols w:space="720" w:num="1"/>
        </w:sectPr>
      </w:pPr>
    </w:p>
    <w:p w14:paraId="19264C1F">
      <w:pPr>
        <w:pStyle w:val="17"/>
        <w:spacing w:before="76" w:line="276" w:lineRule="auto"/>
        <w:ind w:right="574" w:firstLine="0"/>
      </w:pPr>
      <w:r>
        <w:t>существенные признаки строения и процессов</w:t>
      </w:r>
      <w:r>
        <w:rPr>
          <w:spacing w:val="-1"/>
        </w:rPr>
        <w:t xml:space="preserve"> </w:t>
      </w:r>
      <w:r>
        <w:t>жизнедеятельности</w:t>
      </w:r>
      <w:r>
        <w:rPr>
          <w:spacing w:val="-1"/>
        </w:rPr>
        <w:t xml:space="preserve"> </w:t>
      </w:r>
      <w:r>
        <w:t>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326C8DAB">
      <w:pPr>
        <w:pStyle w:val="32"/>
        <w:numPr>
          <w:ilvl w:val="0"/>
          <w:numId w:val="34"/>
        </w:numPr>
        <w:tabs>
          <w:tab w:val="left" w:pos="1134"/>
        </w:tabs>
        <w:spacing w:line="280" w:lineRule="auto"/>
        <w:ind w:right="559" w:firstLine="283"/>
        <w:rPr>
          <w:sz w:val="24"/>
        </w:rPr>
      </w:pPr>
      <w:r>
        <w:rPr>
          <w:sz w:val="24"/>
        </w:rPr>
        <w:t>раскрывать понятие о среде обитания (водной, наземно-воздушной, почвенной, внутриорганизменной), условиях среды обитания;</w:t>
      </w:r>
    </w:p>
    <w:p w14:paraId="54A1EE93">
      <w:pPr>
        <w:pStyle w:val="32"/>
        <w:numPr>
          <w:ilvl w:val="0"/>
          <w:numId w:val="34"/>
        </w:numPr>
        <w:tabs>
          <w:tab w:val="left" w:pos="1134"/>
        </w:tabs>
        <w:spacing w:line="276" w:lineRule="auto"/>
        <w:ind w:right="560" w:firstLine="283"/>
        <w:rPr>
          <w:sz w:val="24"/>
        </w:rPr>
      </w:pPr>
      <w:r>
        <w:rPr>
          <w:sz w:val="24"/>
        </w:rPr>
        <w:t>приводить примеры, характеризующие приспособленность организмов к среде обитания, взаимосвязи организмов в сообществах;</w:t>
      </w:r>
    </w:p>
    <w:p w14:paraId="634C9901">
      <w:pPr>
        <w:pStyle w:val="32"/>
        <w:numPr>
          <w:ilvl w:val="0"/>
          <w:numId w:val="34"/>
        </w:numPr>
        <w:tabs>
          <w:tab w:val="left" w:pos="1134"/>
        </w:tabs>
        <w:spacing w:line="275" w:lineRule="exact"/>
        <w:ind w:left="1134" w:hanging="282"/>
        <w:rPr>
          <w:sz w:val="24"/>
        </w:rPr>
      </w:pPr>
      <w:r>
        <w:rPr>
          <w:sz w:val="24"/>
        </w:rPr>
        <w:t>выделять</w:t>
      </w:r>
      <w:r>
        <w:rPr>
          <w:spacing w:val="-17"/>
          <w:sz w:val="24"/>
        </w:rPr>
        <w:t xml:space="preserve"> </w:t>
      </w:r>
      <w:r>
        <w:rPr>
          <w:sz w:val="24"/>
        </w:rPr>
        <w:t>отличительные</w:t>
      </w:r>
      <w:r>
        <w:rPr>
          <w:spacing w:val="-13"/>
          <w:sz w:val="24"/>
        </w:rPr>
        <w:t xml:space="preserve"> </w:t>
      </w:r>
      <w:r>
        <w:rPr>
          <w:sz w:val="24"/>
        </w:rPr>
        <w:t>признаки</w:t>
      </w:r>
      <w:r>
        <w:rPr>
          <w:spacing w:val="-8"/>
          <w:sz w:val="24"/>
        </w:rPr>
        <w:t xml:space="preserve"> </w:t>
      </w:r>
      <w:r>
        <w:rPr>
          <w:sz w:val="24"/>
        </w:rPr>
        <w:t>природных</w:t>
      </w:r>
      <w:r>
        <w:rPr>
          <w:spacing w:val="-12"/>
          <w:sz w:val="24"/>
        </w:rPr>
        <w:t xml:space="preserve"> </w:t>
      </w:r>
      <w:r>
        <w:rPr>
          <w:sz w:val="24"/>
        </w:rPr>
        <w:t>и</w:t>
      </w:r>
      <w:r>
        <w:rPr>
          <w:spacing w:val="-8"/>
          <w:sz w:val="24"/>
        </w:rPr>
        <w:t xml:space="preserve"> </w:t>
      </w:r>
      <w:r>
        <w:rPr>
          <w:sz w:val="24"/>
        </w:rPr>
        <w:t>искусственных</w:t>
      </w:r>
      <w:r>
        <w:rPr>
          <w:spacing w:val="-11"/>
          <w:sz w:val="24"/>
        </w:rPr>
        <w:t xml:space="preserve"> </w:t>
      </w:r>
      <w:r>
        <w:rPr>
          <w:spacing w:val="-2"/>
          <w:sz w:val="24"/>
        </w:rPr>
        <w:t>сообществ;</w:t>
      </w:r>
    </w:p>
    <w:p w14:paraId="007EC46E">
      <w:pPr>
        <w:pStyle w:val="32"/>
        <w:numPr>
          <w:ilvl w:val="0"/>
          <w:numId w:val="34"/>
        </w:numPr>
        <w:tabs>
          <w:tab w:val="left" w:pos="1134"/>
        </w:tabs>
        <w:spacing w:before="32" w:line="276" w:lineRule="auto"/>
        <w:ind w:right="564" w:firstLine="283"/>
        <w:rPr>
          <w:sz w:val="24"/>
        </w:rPr>
      </w:pPr>
      <w:r>
        <w:rPr>
          <w:sz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6DE5D4DC">
      <w:pPr>
        <w:pStyle w:val="32"/>
        <w:numPr>
          <w:ilvl w:val="0"/>
          <w:numId w:val="34"/>
        </w:numPr>
        <w:tabs>
          <w:tab w:val="left" w:pos="1134"/>
        </w:tabs>
        <w:spacing w:before="3"/>
        <w:ind w:left="1134" w:hanging="282"/>
        <w:rPr>
          <w:sz w:val="24"/>
        </w:rPr>
      </w:pPr>
      <w:r>
        <w:rPr>
          <w:sz w:val="24"/>
        </w:rPr>
        <w:t>раскрывать</w:t>
      </w:r>
      <w:r>
        <w:rPr>
          <w:spacing w:val="-9"/>
          <w:sz w:val="24"/>
        </w:rPr>
        <w:t xml:space="preserve"> </w:t>
      </w:r>
      <w:r>
        <w:rPr>
          <w:sz w:val="24"/>
        </w:rPr>
        <w:t>роль</w:t>
      </w:r>
      <w:r>
        <w:rPr>
          <w:spacing w:val="-9"/>
          <w:sz w:val="24"/>
        </w:rPr>
        <w:t xml:space="preserve"> </w:t>
      </w:r>
      <w:r>
        <w:rPr>
          <w:sz w:val="24"/>
        </w:rPr>
        <w:t>биологии</w:t>
      </w:r>
      <w:r>
        <w:rPr>
          <w:spacing w:val="-11"/>
          <w:sz w:val="24"/>
        </w:rPr>
        <w:t xml:space="preserve"> </w:t>
      </w:r>
      <w:r>
        <w:rPr>
          <w:sz w:val="24"/>
        </w:rPr>
        <w:t>в</w:t>
      </w:r>
      <w:r>
        <w:rPr>
          <w:spacing w:val="-7"/>
          <w:sz w:val="24"/>
        </w:rPr>
        <w:t xml:space="preserve"> </w:t>
      </w:r>
      <w:r>
        <w:rPr>
          <w:sz w:val="24"/>
        </w:rPr>
        <w:t>практической</w:t>
      </w:r>
      <w:r>
        <w:rPr>
          <w:spacing w:val="-8"/>
          <w:sz w:val="24"/>
        </w:rPr>
        <w:t xml:space="preserve"> </w:t>
      </w:r>
      <w:r>
        <w:rPr>
          <w:sz w:val="24"/>
        </w:rPr>
        <w:t>деятельности</w:t>
      </w:r>
      <w:r>
        <w:rPr>
          <w:spacing w:val="-7"/>
          <w:sz w:val="24"/>
        </w:rPr>
        <w:t xml:space="preserve"> </w:t>
      </w:r>
      <w:r>
        <w:rPr>
          <w:spacing w:val="-2"/>
          <w:sz w:val="24"/>
        </w:rPr>
        <w:t>человека;</w:t>
      </w:r>
    </w:p>
    <w:p w14:paraId="65570798">
      <w:pPr>
        <w:pStyle w:val="32"/>
        <w:numPr>
          <w:ilvl w:val="0"/>
          <w:numId w:val="34"/>
        </w:numPr>
        <w:tabs>
          <w:tab w:val="left" w:pos="1134"/>
        </w:tabs>
        <w:spacing w:before="41" w:line="276" w:lineRule="auto"/>
        <w:ind w:right="575" w:firstLine="283"/>
        <w:rPr>
          <w:sz w:val="24"/>
        </w:rPr>
      </w:pPr>
      <w:r>
        <w:rPr>
          <w:sz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19520AF">
      <w:pPr>
        <w:pStyle w:val="32"/>
        <w:numPr>
          <w:ilvl w:val="0"/>
          <w:numId w:val="34"/>
        </w:numPr>
        <w:tabs>
          <w:tab w:val="left" w:pos="1134"/>
        </w:tabs>
        <w:spacing w:line="276" w:lineRule="auto"/>
        <w:ind w:right="569" w:firstLine="283"/>
        <w:rPr>
          <w:sz w:val="24"/>
        </w:rPr>
      </w:pPr>
      <w:r>
        <w:rPr>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1B1B0001">
      <w:pPr>
        <w:pStyle w:val="32"/>
        <w:numPr>
          <w:ilvl w:val="0"/>
          <w:numId w:val="34"/>
        </w:numPr>
        <w:tabs>
          <w:tab w:val="left" w:pos="1134"/>
        </w:tabs>
        <w:spacing w:line="278" w:lineRule="auto"/>
        <w:ind w:right="572" w:firstLine="283"/>
        <w:rPr>
          <w:sz w:val="24"/>
        </w:rPr>
      </w:pPr>
      <w:r>
        <w:rPr>
          <w:sz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016B2523">
      <w:pPr>
        <w:pStyle w:val="32"/>
        <w:numPr>
          <w:ilvl w:val="0"/>
          <w:numId w:val="34"/>
        </w:numPr>
        <w:tabs>
          <w:tab w:val="left" w:pos="1134"/>
        </w:tabs>
        <w:spacing w:line="276" w:lineRule="auto"/>
        <w:ind w:right="571" w:firstLine="283"/>
        <w:rPr>
          <w:sz w:val="24"/>
        </w:rPr>
      </w:pPr>
      <w:r>
        <w:rPr>
          <w:sz w:val="24"/>
        </w:rPr>
        <w:t>владеть приѐмами работы с лупой, световым и цифровым микроскопами при рассматривании биологических объектов;</w:t>
      </w:r>
    </w:p>
    <w:p w14:paraId="24AF9201">
      <w:pPr>
        <w:pStyle w:val="32"/>
        <w:numPr>
          <w:ilvl w:val="0"/>
          <w:numId w:val="34"/>
        </w:numPr>
        <w:tabs>
          <w:tab w:val="left" w:pos="1134"/>
        </w:tabs>
        <w:spacing w:line="276" w:lineRule="auto"/>
        <w:ind w:right="554"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w:t>
      </w:r>
      <w:r>
        <w:rPr>
          <w:spacing w:val="-2"/>
          <w:sz w:val="24"/>
        </w:rPr>
        <w:t>деятельности;</w:t>
      </w:r>
    </w:p>
    <w:p w14:paraId="0A501A70">
      <w:pPr>
        <w:pStyle w:val="32"/>
        <w:numPr>
          <w:ilvl w:val="0"/>
          <w:numId w:val="34"/>
        </w:numPr>
        <w:tabs>
          <w:tab w:val="left" w:pos="1134"/>
        </w:tabs>
        <w:spacing w:line="276" w:lineRule="auto"/>
        <w:ind w:right="566" w:firstLine="283"/>
        <w:rPr>
          <w:sz w:val="24"/>
        </w:rPr>
      </w:pPr>
      <w:r>
        <w:rPr>
          <w:sz w:val="24"/>
        </w:rPr>
        <w:t>использовать при выполнении учебных заданий научно-популярную литературу по биологии, справочные материалы, ресурсы Интернета;</w:t>
      </w:r>
    </w:p>
    <w:p w14:paraId="18AC4AD4">
      <w:pPr>
        <w:pStyle w:val="32"/>
        <w:numPr>
          <w:ilvl w:val="0"/>
          <w:numId w:val="34"/>
        </w:numPr>
        <w:tabs>
          <w:tab w:val="left" w:pos="1134"/>
        </w:tabs>
        <w:spacing w:line="280" w:lineRule="auto"/>
        <w:ind w:right="576" w:firstLine="283"/>
        <w:rPr>
          <w:sz w:val="24"/>
        </w:rPr>
      </w:pPr>
      <w:r>
        <w:rPr>
          <w:sz w:val="24"/>
        </w:rPr>
        <w:t>создавать письменные и устные сообщения, используя понятийный аппарат изучаемого раздела биологии.</w:t>
      </w:r>
    </w:p>
    <w:p w14:paraId="4173B7A6">
      <w:pPr>
        <w:pStyle w:val="2"/>
        <w:spacing w:line="274" w:lineRule="exact"/>
      </w:pPr>
      <w:r>
        <w:t>Предметные</w:t>
      </w:r>
      <w:r>
        <w:rPr>
          <w:spacing w:val="-8"/>
        </w:rPr>
        <w:t xml:space="preserve"> </w:t>
      </w:r>
      <w:r>
        <w:t>результаты</w:t>
      </w:r>
      <w:r>
        <w:rPr>
          <w:spacing w:val="-6"/>
        </w:rPr>
        <w:t xml:space="preserve"> </w:t>
      </w:r>
      <w:r>
        <w:t>освоения</w:t>
      </w:r>
      <w:r>
        <w:rPr>
          <w:spacing w:val="-5"/>
        </w:rPr>
        <w:t xml:space="preserve"> </w:t>
      </w:r>
      <w:r>
        <w:t>программы по</w:t>
      </w:r>
      <w:r>
        <w:rPr>
          <w:spacing w:val="-6"/>
        </w:rPr>
        <w:t xml:space="preserve"> </w:t>
      </w:r>
      <w:r>
        <w:t>биологии</w:t>
      </w:r>
      <w:r>
        <w:rPr>
          <w:spacing w:val="-4"/>
        </w:rPr>
        <w:t xml:space="preserve"> </w:t>
      </w:r>
      <w:r>
        <w:t>к</w:t>
      </w:r>
      <w:r>
        <w:rPr>
          <w:spacing w:val="-10"/>
        </w:rPr>
        <w:t xml:space="preserve"> </w:t>
      </w:r>
      <w:r>
        <w:t>концу</w:t>
      </w:r>
      <w:r>
        <w:rPr>
          <w:spacing w:val="-5"/>
        </w:rPr>
        <w:t xml:space="preserve"> </w:t>
      </w:r>
      <w:r>
        <w:t>обучения</w:t>
      </w:r>
      <w:r>
        <w:rPr>
          <w:spacing w:val="-5"/>
        </w:rPr>
        <w:t xml:space="preserve"> </w:t>
      </w:r>
      <w:r>
        <w:t>в</w:t>
      </w:r>
      <w:r>
        <w:rPr>
          <w:spacing w:val="-6"/>
        </w:rPr>
        <w:t xml:space="preserve"> </w:t>
      </w:r>
      <w:r>
        <w:t>6</w:t>
      </w:r>
      <w:r>
        <w:rPr>
          <w:spacing w:val="-9"/>
        </w:rPr>
        <w:t xml:space="preserve"> </w:t>
      </w:r>
      <w:r>
        <w:rPr>
          <w:spacing w:val="-2"/>
        </w:rPr>
        <w:t>классе:</w:t>
      </w:r>
    </w:p>
    <w:p w14:paraId="1A4E7AB4">
      <w:pPr>
        <w:pStyle w:val="32"/>
        <w:numPr>
          <w:ilvl w:val="0"/>
          <w:numId w:val="34"/>
        </w:numPr>
        <w:tabs>
          <w:tab w:val="left" w:pos="1134"/>
        </w:tabs>
        <w:spacing w:before="26" w:line="276" w:lineRule="auto"/>
        <w:ind w:right="579" w:firstLine="283"/>
        <w:rPr>
          <w:sz w:val="24"/>
        </w:rPr>
      </w:pPr>
      <w:r>
        <w:rPr>
          <w:sz w:val="24"/>
        </w:rPr>
        <w:t>характеризовать</w:t>
      </w:r>
      <w:r>
        <w:rPr>
          <w:spacing w:val="-14"/>
          <w:sz w:val="24"/>
        </w:rPr>
        <w:t xml:space="preserve"> </w:t>
      </w:r>
      <w:r>
        <w:rPr>
          <w:sz w:val="24"/>
        </w:rPr>
        <w:t>ботанику</w:t>
      </w:r>
      <w:r>
        <w:rPr>
          <w:spacing w:val="-15"/>
          <w:sz w:val="24"/>
        </w:rPr>
        <w:t xml:space="preserve"> </w:t>
      </w:r>
      <w:r>
        <w:rPr>
          <w:sz w:val="24"/>
        </w:rPr>
        <w:t>как</w:t>
      </w:r>
      <w:r>
        <w:rPr>
          <w:spacing w:val="-10"/>
          <w:sz w:val="24"/>
        </w:rPr>
        <w:t xml:space="preserve"> </w:t>
      </w:r>
      <w:r>
        <w:rPr>
          <w:sz w:val="24"/>
        </w:rPr>
        <w:t>биологическую</w:t>
      </w:r>
      <w:r>
        <w:rPr>
          <w:spacing w:val="-11"/>
          <w:sz w:val="24"/>
        </w:rPr>
        <w:t xml:space="preserve"> </w:t>
      </w:r>
      <w:r>
        <w:rPr>
          <w:sz w:val="24"/>
        </w:rPr>
        <w:t>науку,</w:t>
      </w:r>
      <w:r>
        <w:rPr>
          <w:spacing w:val="-8"/>
          <w:sz w:val="24"/>
        </w:rPr>
        <w:t xml:space="preserve"> </w:t>
      </w:r>
      <w:r>
        <w:rPr>
          <w:sz w:val="24"/>
        </w:rPr>
        <w:t>еѐ</w:t>
      </w:r>
      <w:r>
        <w:rPr>
          <w:spacing w:val="-10"/>
          <w:sz w:val="24"/>
        </w:rPr>
        <w:t xml:space="preserve"> </w:t>
      </w:r>
      <w:r>
        <w:rPr>
          <w:sz w:val="24"/>
        </w:rPr>
        <w:t>разделы</w:t>
      </w:r>
      <w:r>
        <w:rPr>
          <w:spacing w:val="-8"/>
          <w:sz w:val="24"/>
        </w:rPr>
        <w:t xml:space="preserve"> </w:t>
      </w:r>
      <w:r>
        <w:rPr>
          <w:sz w:val="24"/>
        </w:rPr>
        <w:t>и</w:t>
      </w:r>
      <w:r>
        <w:rPr>
          <w:spacing w:val="-13"/>
          <w:sz w:val="24"/>
        </w:rPr>
        <w:t xml:space="preserve"> </w:t>
      </w:r>
      <w:r>
        <w:rPr>
          <w:sz w:val="24"/>
        </w:rPr>
        <w:t>связи</w:t>
      </w:r>
      <w:r>
        <w:rPr>
          <w:spacing w:val="-13"/>
          <w:sz w:val="24"/>
        </w:rPr>
        <w:t xml:space="preserve"> </w:t>
      </w:r>
      <w:r>
        <w:rPr>
          <w:sz w:val="24"/>
        </w:rPr>
        <w:t>с</w:t>
      </w:r>
      <w:r>
        <w:rPr>
          <w:spacing w:val="-10"/>
          <w:sz w:val="24"/>
        </w:rPr>
        <w:t xml:space="preserve"> </w:t>
      </w:r>
      <w:r>
        <w:rPr>
          <w:sz w:val="24"/>
        </w:rPr>
        <w:t>другими</w:t>
      </w:r>
      <w:r>
        <w:rPr>
          <w:spacing w:val="-9"/>
          <w:sz w:val="24"/>
        </w:rPr>
        <w:t xml:space="preserve"> </w:t>
      </w:r>
      <w:r>
        <w:rPr>
          <w:sz w:val="24"/>
        </w:rPr>
        <w:t>науками и техникой;</w:t>
      </w:r>
    </w:p>
    <w:p w14:paraId="57DE2FB5">
      <w:pPr>
        <w:pStyle w:val="32"/>
        <w:numPr>
          <w:ilvl w:val="0"/>
          <w:numId w:val="34"/>
        </w:numPr>
        <w:tabs>
          <w:tab w:val="left" w:pos="1134"/>
        </w:tabs>
        <w:spacing w:line="276" w:lineRule="auto"/>
        <w:ind w:right="560" w:firstLine="283"/>
        <w:rPr>
          <w:sz w:val="24"/>
        </w:rPr>
      </w:pPr>
      <w:r>
        <w:rPr>
          <w:sz w:val="24"/>
        </w:rPr>
        <w:t>приводить примеры вклада российских (в том числе В.В. Докучаев, К.А. Тимирязев, С.Г. Навашин)</w:t>
      </w:r>
      <w:r>
        <w:rPr>
          <w:spacing w:val="-10"/>
          <w:sz w:val="24"/>
        </w:rPr>
        <w:t xml:space="preserve"> </w:t>
      </w:r>
      <w:r>
        <w:rPr>
          <w:sz w:val="24"/>
        </w:rPr>
        <w:t>и</w:t>
      </w:r>
      <w:r>
        <w:rPr>
          <w:spacing w:val="-6"/>
          <w:sz w:val="24"/>
        </w:rPr>
        <w:t xml:space="preserve"> </w:t>
      </w:r>
      <w:r>
        <w:rPr>
          <w:sz w:val="24"/>
        </w:rPr>
        <w:t>зарубежных</w:t>
      </w:r>
      <w:r>
        <w:rPr>
          <w:spacing w:val="-7"/>
          <w:sz w:val="24"/>
        </w:rPr>
        <w:t xml:space="preserve"> </w:t>
      </w:r>
      <w:r>
        <w:rPr>
          <w:sz w:val="24"/>
        </w:rPr>
        <w:t>учѐных</w:t>
      </w:r>
      <w:r>
        <w:rPr>
          <w:spacing w:val="-12"/>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12"/>
          <w:sz w:val="24"/>
        </w:rPr>
        <w:t xml:space="preserve"> </w:t>
      </w:r>
      <w:r>
        <w:rPr>
          <w:sz w:val="24"/>
        </w:rPr>
        <w:t>Р.</w:t>
      </w:r>
      <w:r>
        <w:rPr>
          <w:spacing w:val="-9"/>
          <w:sz w:val="24"/>
        </w:rPr>
        <w:t xml:space="preserve"> </w:t>
      </w:r>
      <w:r>
        <w:rPr>
          <w:sz w:val="24"/>
        </w:rPr>
        <w:t>Гук,</w:t>
      </w:r>
      <w:r>
        <w:rPr>
          <w:spacing w:val="-5"/>
          <w:sz w:val="24"/>
        </w:rPr>
        <w:t xml:space="preserve"> </w:t>
      </w:r>
      <w:r>
        <w:rPr>
          <w:sz w:val="24"/>
        </w:rPr>
        <w:t>М.</w:t>
      </w:r>
      <w:r>
        <w:rPr>
          <w:spacing w:val="-5"/>
          <w:sz w:val="24"/>
        </w:rPr>
        <w:t xml:space="preserve"> </w:t>
      </w:r>
      <w:r>
        <w:rPr>
          <w:sz w:val="24"/>
        </w:rPr>
        <w:t>Мальпиги)</w:t>
      </w:r>
      <w:r>
        <w:rPr>
          <w:spacing w:val="-10"/>
          <w:sz w:val="24"/>
        </w:rPr>
        <w:t xml:space="preserve"> </w:t>
      </w:r>
      <w:r>
        <w:rPr>
          <w:sz w:val="24"/>
        </w:rPr>
        <w:t>в</w:t>
      </w:r>
      <w:r>
        <w:rPr>
          <w:spacing w:val="-5"/>
          <w:sz w:val="24"/>
        </w:rPr>
        <w:t xml:space="preserve"> </w:t>
      </w:r>
      <w:r>
        <w:rPr>
          <w:sz w:val="24"/>
        </w:rPr>
        <w:t>развитие</w:t>
      </w:r>
      <w:r>
        <w:rPr>
          <w:spacing w:val="-13"/>
          <w:sz w:val="24"/>
        </w:rPr>
        <w:t xml:space="preserve"> </w:t>
      </w:r>
      <w:r>
        <w:rPr>
          <w:sz w:val="24"/>
        </w:rPr>
        <w:t>наук</w:t>
      </w:r>
      <w:r>
        <w:rPr>
          <w:spacing w:val="-8"/>
          <w:sz w:val="24"/>
        </w:rPr>
        <w:t xml:space="preserve"> </w:t>
      </w:r>
      <w:r>
        <w:rPr>
          <w:sz w:val="24"/>
        </w:rPr>
        <w:t>о</w:t>
      </w:r>
      <w:r>
        <w:rPr>
          <w:spacing w:val="75"/>
          <w:sz w:val="24"/>
        </w:rPr>
        <w:t xml:space="preserve"> </w:t>
      </w:r>
      <w:r>
        <w:rPr>
          <w:sz w:val="24"/>
        </w:rPr>
        <w:t>растениях;</w:t>
      </w:r>
    </w:p>
    <w:p w14:paraId="72EB3D5D">
      <w:pPr>
        <w:pStyle w:val="32"/>
        <w:numPr>
          <w:ilvl w:val="0"/>
          <w:numId w:val="34"/>
        </w:numPr>
        <w:tabs>
          <w:tab w:val="left" w:pos="1134"/>
        </w:tabs>
        <w:spacing w:line="276" w:lineRule="auto"/>
        <w:ind w:right="550" w:firstLine="283"/>
        <w:rPr>
          <w:sz w:val="24"/>
        </w:rPr>
      </w:pPr>
      <w:r>
        <w:rPr>
          <w:sz w:val="24"/>
        </w:rPr>
        <w:t>применять</w:t>
      </w:r>
      <w:r>
        <w:rPr>
          <w:spacing w:val="-10"/>
          <w:sz w:val="24"/>
        </w:rPr>
        <w:t xml:space="preserve"> </w:t>
      </w:r>
      <w:r>
        <w:rPr>
          <w:sz w:val="24"/>
        </w:rPr>
        <w:t>биологические</w:t>
      </w:r>
      <w:r>
        <w:rPr>
          <w:spacing w:val="-8"/>
          <w:sz w:val="24"/>
        </w:rPr>
        <w:t xml:space="preserve"> </w:t>
      </w:r>
      <w:r>
        <w:rPr>
          <w:sz w:val="24"/>
        </w:rPr>
        <w:t>термины</w:t>
      </w:r>
      <w:r>
        <w:rPr>
          <w:spacing w:val="-15"/>
          <w:sz w:val="24"/>
        </w:rPr>
        <w:t xml:space="preserve"> </w:t>
      </w:r>
      <w:r>
        <w:rPr>
          <w:sz w:val="24"/>
        </w:rPr>
        <w:t>и</w:t>
      </w:r>
      <w:r>
        <w:rPr>
          <w:spacing w:val="-11"/>
          <w:sz w:val="24"/>
        </w:rPr>
        <w:t xml:space="preserve"> </w:t>
      </w:r>
      <w:r>
        <w:rPr>
          <w:sz w:val="24"/>
        </w:rPr>
        <w:t>понятия</w:t>
      </w:r>
      <w:r>
        <w:rPr>
          <w:spacing w:val="-15"/>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1"/>
          <w:sz w:val="24"/>
        </w:rPr>
        <w:t xml:space="preserve"> </w:t>
      </w:r>
      <w:r>
        <w:rPr>
          <w:sz w:val="24"/>
        </w:rPr>
        <w:t>ботаника,</w:t>
      </w:r>
      <w:r>
        <w:rPr>
          <w:spacing w:val="-9"/>
          <w:sz w:val="24"/>
        </w:rPr>
        <w:t xml:space="preserve"> </w:t>
      </w:r>
      <w:r>
        <w:rPr>
          <w:sz w:val="24"/>
        </w:rPr>
        <w:t>растительная</w:t>
      </w:r>
      <w:r>
        <w:rPr>
          <w:spacing w:val="40"/>
          <w:sz w:val="24"/>
        </w:rPr>
        <w:t xml:space="preserve"> </w:t>
      </w:r>
      <w:r>
        <w:rPr>
          <w:sz w:val="24"/>
        </w:rPr>
        <w:t>клетка, растительная ткань, органы растений, система органов растения: корень, побег почка, лист, видоизменѐнные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7616568">
      <w:pPr>
        <w:pStyle w:val="32"/>
        <w:numPr>
          <w:ilvl w:val="0"/>
          <w:numId w:val="34"/>
        </w:numPr>
        <w:tabs>
          <w:tab w:val="left" w:pos="1134"/>
        </w:tabs>
        <w:spacing w:line="276" w:lineRule="auto"/>
        <w:ind w:right="564" w:firstLine="283"/>
        <w:rPr>
          <w:sz w:val="24"/>
        </w:rPr>
      </w:pPr>
      <w:r>
        <w:rPr>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F289607">
      <w:pPr>
        <w:pStyle w:val="32"/>
        <w:numPr>
          <w:ilvl w:val="0"/>
          <w:numId w:val="34"/>
        </w:numPr>
        <w:tabs>
          <w:tab w:val="left" w:pos="1134"/>
        </w:tabs>
        <w:spacing w:line="276" w:lineRule="auto"/>
        <w:ind w:right="580" w:firstLine="283"/>
        <w:rPr>
          <w:sz w:val="24"/>
        </w:rPr>
      </w:pPr>
      <w:r>
        <w:rPr>
          <w:sz w:val="24"/>
        </w:rPr>
        <w:t>различать</w:t>
      </w:r>
      <w:r>
        <w:rPr>
          <w:spacing w:val="-15"/>
          <w:sz w:val="24"/>
        </w:rPr>
        <w:t xml:space="preserve"> </w:t>
      </w:r>
      <w:r>
        <w:rPr>
          <w:sz w:val="24"/>
        </w:rPr>
        <w:t>и</w:t>
      </w:r>
      <w:r>
        <w:rPr>
          <w:spacing w:val="-15"/>
          <w:sz w:val="24"/>
        </w:rPr>
        <w:t xml:space="preserve"> </w:t>
      </w:r>
      <w:r>
        <w:rPr>
          <w:sz w:val="24"/>
        </w:rPr>
        <w:t>описывать</w:t>
      </w:r>
      <w:r>
        <w:rPr>
          <w:spacing w:val="-15"/>
          <w:sz w:val="24"/>
        </w:rPr>
        <w:t xml:space="preserve"> </w:t>
      </w:r>
      <w:r>
        <w:rPr>
          <w:sz w:val="24"/>
        </w:rPr>
        <w:t>живые</w:t>
      </w:r>
      <w:r>
        <w:rPr>
          <w:spacing w:val="-15"/>
          <w:sz w:val="24"/>
        </w:rPr>
        <w:t xml:space="preserve"> </w:t>
      </w:r>
      <w:r>
        <w:rPr>
          <w:sz w:val="24"/>
        </w:rPr>
        <w:t>и</w:t>
      </w:r>
      <w:r>
        <w:rPr>
          <w:spacing w:val="-15"/>
          <w:sz w:val="24"/>
        </w:rPr>
        <w:t xml:space="preserve"> </w:t>
      </w:r>
      <w:r>
        <w:rPr>
          <w:sz w:val="24"/>
        </w:rPr>
        <w:t>гербарные</w:t>
      </w:r>
      <w:r>
        <w:rPr>
          <w:spacing w:val="-12"/>
          <w:sz w:val="24"/>
        </w:rPr>
        <w:t xml:space="preserve"> </w:t>
      </w:r>
      <w:r>
        <w:rPr>
          <w:sz w:val="24"/>
        </w:rPr>
        <w:t>экземпляры</w:t>
      </w:r>
      <w:r>
        <w:rPr>
          <w:spacing w:val="-11"/>
          <w:sz w:val="24"/>
        </w:rPr>
        <w:t xml:space="preserve"> </w:t>
      </w:r>
      <w:r>
        <w:rPr>
          <w:sz w:val="24"/>
        </w:rPr>
        <w:t>растений</w:t>
      </w:r>
      <w:r>
        <w:rPr>
          <w:spacing w:val="-11"/>
          <w:sz w:val="24"/>
        </w:rPr>
        <w:t xml:space="preserve"> </w:t>
      </w:r>
      <w:r>
        <w:rPr>
          <w:sz w:val="24"/>
        </w:rPr>
        <w:t>по</w:t>
      </w:r>
      <w:r>
        <w:rPr>
          <w:spacing w:val="-12"/>
          <w:sz w:val="24"/>
        </w:rPr>
        <w:t xml:space="preserve"> </w:t>
      </w:r>
      <w:r>
        <w:rPr>
          <w:sz w:val="24"/>
        </w:rPr>
        <w:t>заданному</w:t>
      </w:r>
      <w:r>
        <w:rPr>
          <w:spacing w:val="-15"/>
          <w:sz w:val="24"/>
        </w:rPr>
        <w:t xml:space="preserve"> </w:t>
      </w:r>
      <w:r>
        <w:rPr>
          <w:sz w:val="24"/>
        </w:rPr>
        <w:t>плану,</w:t>
      </w:r>
      <w:r>
        <w:rPr>
          <w:spacing w:val="-11"/>
          <w:sz w:val="24"/>
        </w:rPr>
        <w:t xml:space="preserve"> </w:t>
      </w:r>
      <w:r>
        <w:rPr>
          <w:sz w:val="24"/>
        </w:rPr>
        <w:t>части растений по изображениям, схемам, моделям, муляжам, рельефным таблицам;</w:t>
      </w:r>
    </w:p>
    <w:p w14:paraId="08F17C06">
      <w:pPr>
        <w:pStyle w:val="32"/>
        <w:numPr>
          <w:ilvl w:val="0"/>
          <w:numId w:val="34"/>
        </w:numPr>
        <w:tabs>
          <w:tab w:val="left" w:pos="1134"/>
        </w:tabs>
        <w:spacing w:line="280" w:lineRule="auto"/>
        <w:ind w:right="563" w:firstLine="283"/>
        <w:rPr>
          <w:sz w:val="24"/>
        </w:rPr>
      </w:pPr>
      <w:r>
        <w:rPr>
          <w:sz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w:t>
      </w:r>
    </w:p>
    <w:p w14:paraId="66990461">
      <w:pPr>
        <w:pStyle w:val="32"/>
        <w:spacing w:line="280" w:lineRule="auto"/>
        <w:rPr>
          <w:sz w:val="24"/>
        </w:rPr>
        <w:sectPr>
          <w:pgSz w:w="11910" w:h="16840"/>
          <w:pgMar w:top="320" w:right="141" w:bottom="620" w:left="708" w:header="0" w:footer="358" w:gutter="0"/>
          <w:cols w:space="720" w:num="1"/>
        </w:sectPr>
      </w:pPr>
    </w:p>
    <w:p w14:paraId="3D6C7A5A">
      <w:pPr>
        <w:pStyle w:val="17"/>
        <w:spacing w:before="72" w:line="276" w:lineRule="auto"/>
        <w:ind w:right="564" w:firstLine="0"/>
      </w:pPr>
      <w:r>
        <w:t>органы растений</w:t>
      </w:r>
      <w:r>
        <w:rPr>
          <w:spacing w:val="-2"/>
        </w:rPr>
        <w:t xml:space="preserve"> </w:t>
      </w:r>
      <w:r>
        <w:t>между</w:t>
      </w:r>
      <w:r>
        <w:rPr>
          <w:spacing w:val="-10"/>
        </w:rPr>
        <w:t xml:space="preserve"> </w:t>
      </w:r>
      <w:r>
        <w:t>собой;</w:t>
      </w:r>
      <w:r>
        <w:rPr>
          <w:spacing w:val="-1"/>
        </w:rPr>
        <w:t xml:space="preserve"> </w:t>
      </w:r>
      <w:r>
        <w:t>выполнять практические и лабораторные</w:t>
      </w:r>
      <w:r>
        <w:rPr>
          <w:spacing w:val="-2"/>
        </w:rPr>
        <w:t xml:space="preserve"> </w:t>
      </w:r>
      <w:r>
        <w:t>работы по морфологии и</w:t>
      </w:r>
      <w:r>
        <w:rPr>
          <w:spacing w:val="-6"/>
        </w:rPr>
        <w:t xml:space="preserve"> </w:t>
      </w:r>
      <w:r>
        <w:t>физиологии</w:t>
      </w:r>
      <w:r>
        <w:rPr>
          <w:spacing w:val="-6"/>
        </w:rPr>
        <w:t xml:space="preserve"> </w:t>
      </w:r>
      <w:r>
        <w:t>растений,</w:t>
      </w:r>
      <w:r>
        <w:rPr>
          <w:spacing w:val="-10"/>
        </w:rPr>
        <w:t xml:space="preserve"> </w:t>
      </w:r>
      <w:r>
        <w:t>в</w:t>
      </w:r>
      <w:r>
        <w:rPr>
          <w:spacing w:val="-5"/>
        </w:rPr>
        <w:t xml:space="preserve"> </w:t>
      </w:r>
      <w:r>
        <w:t>том</w:t>
      </w:r>
      <w:r>
        <w:rPr>
          <w:spacing w:val="-5"/>
        </w:rPr>
        <w:t xml:space="preserve"> </w:t>
      </w:r>
      <w:r>
        <w:t>числе</w:t>
      </w:r>
      <w:r>
        <w:rPr>
          <w:spacing w:val="-3"/>
        </w:rPr>
        <w:t xml:space="preserve"> </w:t>
      </w:r>
      <w:r>
        <w:t>работы</w:t>
      </w:r>
      <w:r>
        <w:rPr>
          <w:spacing w:val="-5"/>
        </w:rPr>
        <w:t xml:space="preserve"> </w:t>
      </w:r>
      <w:r>
        <w:t>с</w:t>
      </w:r>
      <w:r>
        <w:rPr>
          <w:spacing w:val="-13"/>
        </w:rPr>
        <w:t xml:space="preserve"> </w:t>
      </w:r>
      <w:r>
        <w:t>микроскопом</w:t>
      </w:r>
      <w:r>
        <w:rPr>
          <w:spacing w:val="-5"/>
        </w:rPr>
        <w:t xml:space="preserve"> </w:t>
      </w:r>
      <w:r>
        <w:t>с</w:t>
      </w:r>
      <w:r>
        <w:rPr>
          <w:spacing w:val="-13"/>
        </w:rPr>
        <w:t xml:space="preserve"> </w:t>
      </w:r>
      <w:r>
        <w:t>постоянными</w:t>
      </w:r>
      <w:r>
        <w:rPr>
          <w:spacing w:val="-11"/>
        </w:rPr>
        <w:t xml:space="preserve"> </w:t>
      </w:r>
      <w:r>
        <w:t>(фиксированными)</w:t>
      </w:r>
      <w:r>
        <w:rPr>
          <w:spacing w:val="32"/>
        </w:rPr>
        <w:t xml:space="preserve"> </w:t>
      </w:r>
      <w:r>
        <w:t>и временными микропрепаратами, исследовательские работы с использованием приборов и инструментов цифровой лаборатории;</w:t>
      </w:r>
    </w:p>
    <w:p w14:paraId="6517E482">
      <w:pPr>
        <w:pStyle w:val="32"/>
        <w:numPr>
          <w:ilvl w:val="0"/>
          <w:numId w:val="34"/>
        </w:numPr>
        <w:tabs>
          <w:tab w:val="left" w:pos="1134"/>
        </w:tabs>
        <w:spacing w:before="3" w:line="276" w:lineRule="auto"/>
        <w:ind w:right="564" w:firstLine="283"/>
        <w:rPr>
          <w:sz w:val="24"/>
        </w:rPr>
      </w:pPr>
      <w:r>
        <w:rPr>
          <w:sz w:val="24"/>
        </w:rP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w:t>
      </w:r>
      <w:r>
        <w:rPr>
          <w:spacing w:val="-2"/>
          <w:sz w:val="24"/>
        </w:rPr>
        <w:t>цветковых);</w:t>
      </w:r>
    </w:p>
    <w:p w14:paraId="5459C4B5">
      <w:pPr>
        <w:pStyle w:val="32"/>
        <w:numPr>
          <w:ilvl w:val="0"/>
          <w:numId w:val="34"/>
        </w:numPr>
        <w:tabs>
          <w:tab w:val="left" w:pos="1134"/>
        </w:tabs>
        <w:spacing w:line="280" w:lineRule="auto"/>
        <w:ind w:right="555" w:firstLine="283"/>
        <w:rPr>
          <w:sz w:val="24"/>
        </w:rPr>
      </w:pPr>
      <w:r>
        <w:rPr>
          <w:sz w:val="24"/>
        </w:rPr>
        <w:t>выявлять причинно-следственные связи между строением и функциями тканей и органов растений, строением и жизнедеятельностью растений;</w:t>
      </w:r>
    </w:p>
    <w:p w14:paraId="63C760A7">
      <w:pPr>
        <w:pStyle w:val="32"/>
        <w:numPr>
          <w:ilvl w:val="0"/>
          <w:numId w:val="34"/>
        </w:numPr>
        <w:tabs>
          <w:tab w:val="left" w:pos="1134"/>
        </w:tabs>
        <w:spacing w:line="276" w:lineRule="auto"/>
        <w:ind w:right="562" w:firstLine="283"/>
        <w:rPr>
          <w:sz w:val="24"/>
        </w:rPr>
      </w:pPr>
      <w:r>
        <w:rPr>
          <w:sz w:val="24"/>
        </w:rPr>
        <w:t>классифицировать растения и их части по разным основаниям;</w:t>
      </w:r>
      <w:r>
        <w:rPr>
          <w:spacing w:val="-1"/>
          <w:sz w:val="24"/>
        </w:rPr>
        <w:t xml:space="preserve"> </w:t>
      </w:r>
      <w:r>
        <w:rPr>
          <w:sz w:val="24"/>
        </w:rPr>
        <w:t>объяснять роль растений в природе и</w:t>
      </w:r>
      <w:r>
        <w:rPr>
          <w:spacing w:val="-2"/>
          <w:sz w:val="24"/>
        </w:rPr>
        <w:t xml:space="preserve"> </w:t>
      </w:r>
      <w:r>
        <w:rPr>
          <w:sz w:val="24"/>
        </w:rPr>
        <w:t>жизни человека: значение фотосинтеза в природе и</w:t>
      </w:r>
      <w:r>
        <w:rPr>
          <w:spacing w:val="-2"/>
          <w:sz w:val="24"/>
        </w:rPr>
        <w:t xml:space="preserve"> </w:t>
      </w:r>
      <w:r>
        <w:rPr>
          <w:sz w:val="24"/>
        </w:rPr>
        <w:t xml:space="preserve">в жизни человека, биологическое и хозяйственное значение видоизменѐнных побегов, хозяйственное значение вегетативного </w:t>
      </w:r>
      <w:r>
        <w:rPr>
          <w:spacing w:val="-2"/>
          <w:sz w:val="24"/>
        </w:rPr>
        <w:t>размножения;</w:t>
      </w:r>
    </w:p>
    <w:p w14:paraId="2958A461">
      <w:pPr>
        <w:pStyle w:val="32"/>
        <w:numPr>
          <w:ilvl w:val="0"/>
          <w:numId w:val="34"/>
        </w:numPr>
        <w:tabs>
          <w:tab w:val="left" w:pos="1134"/>
        </w:tabs>
        <w:spacing w:line="274" w:lineRule="exact"/>
        <w:ind w:left="1134" w:hanging="282"/>
        <w:rPr>
          <w:sz w:val="24"/>
        </w:rPr>
      </w:pPr>
      <w:r>
        <w:rPr>
          <w:sz w:val="24"/>
        </w:rPr>
        <w:t>применять</w:t>
      </w:r>
      <w:r>
        <w:rPr>
          <w:spacing w:val="-16"/>
          <w:sz w:val="24"/>
        </w:rPr>
        <w:t xml:space="preserve"> </w:t>
      </w:r>
      <w:r>
        <w:rPr>
          <w:sz w:val="24"/>
        </w:rPr>
        <w:t>полученные</w:t>
      </w:r>
      <w:r>
        <w:rPr>
          <w:spacing w:val="-7"/>
          <w:sz w:val="24"/>
        </w:rPr>
        <w:t xml:space="preserve"> </w:t>
      </w:r>
      <w:r>
        <w:rPr>
          <w:sz w:val="24"/>
        </w:rPr>
        <w:t>знания</w:t>
      </w:r>
      <w:r>
        <w:rPr>
          <w:spacing w:val="-6"/>
          <w:sz w:val="24"/>
        </w:rPr>
        <w:t xml:space="preserve"> </w:t>
      </w:r>
      <w:r>
        <w:rPr>
          <w:sz w:val="24"/>
        </w:rPr>
        <w:t>для</w:t>
      </w:r>
      <w:r>
        <w:rPr>
          <w:spacing w:val="-12"/>
          <w:sz w:val="24"/>
        </w:rPr>
        <w:t xml:space="preserve"> </w:t>
      </w:r>
      <w:r>
        <w:rPr>
          <w:sz w:val="24"/>
        </w:rPr>
        <w:t>выращивания</w:t>
      </w:r>
      <w:r>
        <w:rPr>
          <w:spacing w:val="-6"/>
          <w:sz w:val="24"/>
        </w:rPr>
        <w:t xml:space="preserve"> </w:t>
      </w:r>
      <w:r>
        <w:rPr>
          <w:sz w:val="24"/>
        </w:rPr>
        <w:t>и</w:t>
      </w:r>
      <w:r>
        <w:rPr>
          <w:spacing w:val="-7"/>
          <w:sz w:val="24"/>
        </w:rPr>
        <w:t xml:space="preserve"> </w:t>
      </w:r>
      <w:r>
        <w:rPr>
          <w:sz w:val="24"/>
        </w:rPr>
        <w:t>размножения</w:t>
      </w:r>
      <w:r>
        <w:rPr>
          <w:spacing w:val="-10"/>
          <w:sz w:val="24"/>
        </w:rPr>
        <w:t xml:space="preserve"> </w:t>
      </w:r>
      <w:r>
        <w:rPr>
          <w:sz w:val="24"/>
        </w:rPr>
        <w:t>культурных</w:t>
      </w:r>
      <w:r>
        <w:rPr>
          <w:spacing w:val="-10"/>
          <w:sz w:val="24"/>
        </w:rPr>
        <w:t xml:space="preserve"> </w:t>
      </w:r>
      <w:r>
        <w:rPr>
          <w:spacing w:val="-2"/>
          <w:sz w:val="24"/>
        </w:rPr>
        <w:t>растений;</w:t>
      </w:r>
    </w:p>
    <w:p w14:paraId="2D2805C2">
      <w:pPr>
        <w:pStyle w:val="32"/>
        <w:numPr>
          <w:ilvl w:val="0"/>
          <w:numId w:val="34"/>
        </w:numPr>
        <w:tabs>
          <w:tab w:val="left" w:pos="1134"/>
        </w:tabs>
        <w:spacing w:before="36" w:line="276" w:lineRule="auto"/>
        <w:ind w:right="569" w:firstLine="283"/>
        <w:rPr>
          <w:sz w:val="24"/>
        </w:rPr>
      </w:pPr>
      <w:r>
        <w:rPr>
          <w:sz w:val="24"/>
        </w:rPr>
        <w:t>использовать</w:t>
      </w:r>
      <w:r>
        <w:rPr>
          <w:spacing w:val="-12"/>
          <w:sz w:val="24"/>
        </w:rPr>
        <w:t xml:space="preserve"> </w:t>
      </w:r>
      <w:r>
        <w:rPr>
          <w:sz w:val="24"/>
        </w:rPr>
        <w:t>методы</w:t>
      </w:r>
      <w:r>
        <w:rPr>
          <w:spacing w:val="-12"/>
          <w:sz w:val="24"/>
        </w:rPr>
        <w:t xml:space="preserve"> </w:t>
      </w:r>
      <w:r>
        <w:rPr>
          <w:sz w:val="24"/>
        </w:rPr>
        <w:t>биологии:</w:t>
      </w:r>
      <w:r>
        <w:rPr>
          <w:spacing w:val="-13"/>
          <w:sz w:val="24"/>
        </w:rPr>
        <w:t xml:space="preserve"> </w:t>
      </w:r>
      <w:r>
        <w:rPr>
          <w:sz w:val="24"/>
        </w:rPr>
        <w:t>проводить</w:t>
      </w:r>
      <w:r>
        <w:rPr>
          <w:spacing w:val="-8"/>
          <w:sz w:val="24"/>
        </w:rPr>
        <w:t xml:space="preserve"> </w:t>
      </w:r>
      <w:r>
        <w:rPr>
          <w:sz w:val="24"/>
        </w:rPr>
        <w:t>наблюдения</w:t>
      </w:r>
      <w:r>
        <w:rPr>
          <w:spacing w:val="-9"/>
          <w:sz w:val="24"/>
        </w:rPr>
        <w:t xml:space="preserve"> </w:t>
      </w:r>
      <w:r>
        <w:rPr>
          <w:sz w:val="24"/>
        </w:rPr>
        <w:t>за</w:t>
      </w:r>
      <w:r>
        <w:rPr>
          <w:spacing w:val="-10"/>
          <w:sz w:val="24"/>
        </w:rPr>
        <w:t xml:space="preserve"> </w:t>
      </w:r>
      <w:r>
        <w:rPr>
          <w:sz w:val="24"/>
        </w:rPr>
        <w:t>растениями,</w:t>
      </w:r>
      <w:r>
        <w:rPr>
          <w:spacing w:val="-15"/>
          <w:sz w:val="24"/>
        </w:rPr>
        <w:t xml:space="preserve"> </w:t>
      </w:r>
      <w:r>
        <w:rPr>
          <w:sz w:val="24"/>
        </w:rPr>
        <w:t>описывать</w:t>
      </w:r>
      <w:r>
        <w:rPr>
          <w:spacing w:val="-12"/>
          <w:sz w:val="24"/>
        </w:rPr>
        <w:t xml:space="preserve"> </w:t>
      </w:r>
      <w:r>
        <w:rPr>
          <w:sz w:val="24"/>
        </w:rPr>
        <w:t>растения и их части, ставить простейшие биологические опыты и эксперименты;</w:t>
      </w:r>
    </w:p>
    <w:p w14:paraId="48BFEC1F">
      <w:pPr>
        <w:pStyle w:val="32"/>
        <w:numPr>
          <w:ilvl w:val="0"/>
          <w:numId w:val="34"/>
        </w:numPr>
        <w:tabs>
          <w:tab w:val="left" w:pos="1134"/>
        </w:tabs>
        <w:spacing w:line="276" w:lineRule="auto"/>
        <w:ind w:right="570"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6C3502FE">
      <w:pPr>
        <w:pStyle w:val="32"/>
        <w:numPr>
          <w:ilvl w:val="0"/>
          <w:numId w:val="34"/>
        </w:numPr>
        <w:tabs>
          <w:tab w:val="left" w:pos="1134"/>
        </w:tabs>
        <w:spacing w:line="278" w:lineRule="auto"/>
        <w:ind w:right="571" w:firstLine="283"/>
        <w:rPr>
          <w:sz w:val="24"/>
        </w:rPr>
      </w:pPr>
      <w:r>
        <w:rPr>
          <w:sz w:val="24"/>
        </w:rPr>
        <w:t xml:space="preserve">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w:t>
      </w:r>
      <w:r>
        <w:rPr>
          <w:spacing w:val="-2"/>
          <w:sz w:val="24"/>
        </w:rPr>
        <w:t>искусства;</w:t>
      </w:r>
    </w:p>
    <w:p w14:paraId="0CDEE298">
      <w:pPr>
        <w:pStyle w:val="32"/>
        <w:numPr>
          <w:ilvl w:val="0"/>
          <w:numId w:val="34"/>
        </w:numPr>
        <w:tabs>
          <w:tab w:val="left" w:pos="1134"/>
        </w:tabs>
        <w:spacing w:line="276" w:lineRule="auto"/>
        <w:ind w:right="570" w:firstLine="283"/>
        <w:rPr>
          <w:sz w:val="24"/>
        </w:rPr>
      </w:pPr>
      <w:r>
        <w:rPr>
          <w:sz w:val="24"/>
        </w:rPr>
        <w:t>владеть приѐмами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222B38A">
      <w:pPr>
        <w:pStyle w:val="32"/>
        <w:numPr>
          <w:ilvl w:val="0"/>
          <w:numId w:val="34"/>
        </w:numPr>
        <w:tabs>
          <w:tab w:val="left" w:pos="1134"/>
        </w:tabs>
        <w:spacing w:line="276" w:lineRule="auto"/>
        <w:ind w:right="576" w:firstLine="283"/>
        <w:rPr>
          <w:sz w:val="24"/>
        </w:rPr>
      </w:pPr>
      <w:r>
        <w:rPr>
          <w:sz w:val="24"/>
        </w:rPr>
        <w:t>создавать письменные и устные сообщения, используя понятийный аппарат изучаемого раздела биологии.</w:t>
      </w:r>
    </w:p>
    <w:p w14:paraId="22E7F3AD">
      <w:pPr>
        <w:pStyle w:val="2"/>
        <w:spacing w:before="5"/>
      </w:pPr>
      <w:r>
        <w:t>Предметные</w:t>
      </w:r>
      <w:r>
        <w:rPr>
          <w:spacing w:val="-8"/>
        </w:rPr>
        <w:t xml:space="preserve"> </w:t>
      </w:r>
      <w:r>
        <w:t>результаты</w:t>
      </w:r>
      <w:r>
        <w:rPr>
          <w:spacing w:val="-5"/>
        </w:rPr>
        <w:t xml:space="preserve"> </w:t>
      </w:r>
      <w:r>
        <w:t>освоения</w:t>
      </w:r>
      <w:r>
        <w:rPr>
          <w:spacing w:val="-5"/>
        </w:rPr>
        <w:t xml:space="preserve"> </w:t>
      </w:r>
      <w:r>
        <w:t>программы по</w:t>
      </w:r>
      <w:r>
        <w:rPr>
          <w:spacing w:val="-6"/>
        </w:rPr>
        <w:t xml:space="preserve"> </w:t>
      </w:r>
      <w:r>
        <w:t>биологии</w:t>
      </w:r>
      <w:r>
        <w:rPr>
          <w:spacing w:val="-4"/>
        </w:rPr>
        <w:t xml:space="preserve"> </w:t>
      </w:r>
      <w:r>
        <w:t>к</w:t>
      </w:r>
      <w:r>
        <w:rPr>
          <w:spacing w:val="-9"/>
        </w:rPr>
        <w:t xml:space="preserve"> </w:t>
      </w:r>
      <w:r>
        <w:t>концу</w:t>
      </w:r>
      <w:r>
        <w:rPr>
          <w:spacing w:val="-5"/>
        </w:rPr>
        <w:t xml:space="preserve"> </w:t>
      </w:r>
      <w:r>
        <w:t>обучения</w:t>
      </w:r>
      <w:r>
        <w:rPr>
          <w:spacing w:val="-5"/>
        </w:rPr>
        <w:t xml:space="preserve"> </w:t>
      </w:r>
      <w:r>
        <w:t>в</w:t>
      </w:r>
      <w:r>
        <w:rPr>
          <w:spacing w:val="-6"/>
        </w:rPr>
        <w:t xml:space="preserve"> </w:t>
      </w:r>
      <w:r>
        <w:t>7</w:t>
      </w:r>
      <w:r>
        <w:rPr>
          <w:spacing w:val="-9"/>
        </w:rPr>
        <w:t xml:space="preserve"> </w:t>
      </w:r>
      <w:r>
        <w:rPr>
          <w:spacing w:val="-2"/>
        </w:rPr>
        <w:t>классе:</w:t>
      </w:r>
    </w:p>
    <w:p w14:paraId="0237CD21">
      <w:pPr>
        <w:pStyle w:val="32"/>
        <w:numPr>
          <w:ilvl w:val="0"/>
          <w:numId w:val="34"/>
        </w:numPr>
        <w:tabs>
          <w:tab w:val="left" w:pos="1134"/>
        </w:tabs>
        <w:spacing w:before="31" w:line="273" w:lineRule="auto"/>
        <w:ind w:right="572" w:firstLine="283"/>
        <w:rPr>
          <w:sz w:val="24"/>
        </w:rPr>
      </w:pPr>
      <w:r>
        <w:rPr>
          <w:sz w:val="24"/>
        </w:rPr>
        <w:t xml:space="preserve">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w:t>
      </w:r>
      <w:r>
        <w:rPr>
          <w:spacing w:val="-2"/>
          <w:sz w:val="24"/>
        </w:rPr>
        <w:t>цветковые);</w:t>
      </w:r>
    </w:p>
    <w:p w14:paraId="4AA42DB5">
      <w:pPr>
        <w:pStyle w:val="32"/>
        <w:numPr>
          <w:ilvl w:val="0"/>
          <w:numId w:val="34"/>
        </w:numPr>
        <w:tabs>
          <w:tab w:val="left" w:pos="1134"/>
        </w:tabs>
        <w:spacing w:before="7" w:line="276" w:lineRule="auto"/>
        <w:ind w:right="561" w:firstLine="283"/>
        <w:rPr>
          <w:sz w:val="24"/>
        </w:rPr>
      </w:pPr>
      <w:r>
        <w:rPr>
          <w:sz w:val="24"/>
        </w:rPr>
        <w:t>приводить примеры вклада российских (в том числе Н.И. Вавилов, И.В. Мичурин) и зарубежных (в том числе К. Линней, Л. Пастер) учѐных в развитие наук о растениях, грибах, лишайниках, бактериях;</w:t>
      </w:r>
    </w:p>
    <w:p w14:paraId="438ED2E2">
      <w:pPr>
        <w:pStyle w:val="32"/>
        <w:numPr>
          <w:ilvl w:val="0"/>
          <w:numId w:val="34"/>
        </w:numPr>
        <w:tabs>
          <w:tab w:val="left" w:pos="1134"/>
        </w:tabs>
        <w:spacing w:line="276" w:lineRule="auto"/>
        <w:ind w:right="560" w:firstLine="283"/>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w:t>
      </w:r>
      <w:r>
        <w:rPr>
          <w:spacing w:val="-4"/>
          <w:sz w:val="24"/>
        </w:rPr>
        <w:t xml:space="preserve"> </w:t>
      </w:r>
      <w:r>
        <w:rPr>
          <w:sz w:val="24"/>
        </w:rPr>
        <w:t>растений, среда</w:t>
      </w:r>
      <w:r>
        <w:rPr>
          <w:spacing w:val="-4"/>
          <w:sz w:val="24"/>
        </w:rPr>
        <w:t xml:space="preserve"> </w:t>
      </w:r>
      <w:r>
        <w:rPr>
          <w:sz w:val="24"/>
        </w:rPr>
        <w:t>обитания, растительное</w:t>
      </w:r>
      <w:r>
        <w:rPr>
          <w:spacing w:val="-8"/>
          <w:sz w:val="24"/>
        </w:rPr>
        <w:t xml:space="preserve"> </w:t>
      </w:r>
      <w:r>
        <w:rPr>
          <w:sz w:val="24"/>
        </w:rPr>
        <w:t>сообщество, высшие</w:t>
      </w:r>
      <w:r>
        <w:rPr>
          <w:spacing w:val="-2"/>
          <w:sz w:val="24"/>
        </w:rPr>
        <w:t xml:space="preserve"> </w:t>
      </w:r>
      <w:r>
        <w:rPr>
          <w:sz w:val="24"/>
        </w:rPr>
        <w:t>растения,</w:t>
      </w:r>
      <w:r>
        <w:rPr>
          <w:spacing w:val="-1"/>
          <w:sz w:val="24"/>
        </w:rPr>
        <w:t xml:space="preserve"> </w:t>
      </w:r>
      <w:r>
        <w:rPr>
          <w:sz w:val="24"/>
        </w:rPr>
        <w:t>низшие</w:t>
      </w:r>
      <w:r>
        <w:rPr>
          <w:spacing w:val="-3"/>
          <w:sz w:val="24"/>
        </w:rPr>
        <w:t xml:space="preserve"> </w:t>
      </w:r>
      <w:r>
        <w:rPr>
          <w:sz w:val="24"/>
        </w:rPr>
        <w:t>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B95C431">
      <w:pPr>
        <w:pStyle w:val="32"/>
        <w:numPr>
          <w:ilvl w:val="0"/>
          <w:numId w:val="34"/>
        </w:numPr>
        <w:tabs>
          <w:tab w:val="left" w:pos="1134"/>
        </w:tabs>
        <w:spacing w:line="276" w:lineRule="auto"/>
        <w:ind w:right="562" w:firstLine="283"/>
        <w:rPr>
          <w:sz w:val="24"/>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5B28D91A">
      <w:pPr>
        <w:pStyle w:val="32"/>
        <w:numPr>
          <w:ilvl w:val="0"/>
          <w:numId w:val="34"/>
        </w:numPr>
        <w:tabs>
          <w:tab w:val="left" w:pos="1134"/>
        </w:tabs>
        <w:spacing w:before="4" w:line="280" w:lineRule="auto"/>
        <w:ind w:right="571" w:firstLine="283"/>
        <w:rPr>
          <w:sz w:val="24"/>
        </w:rPr>
      </w:pPr>
      <w:r>
        <w:rPr>
          <w:sz w:val="24"/>
        </w:rPr>
        <w:t>выявлять признаки классов покрытосеменных или цветковых, семейств двудольных и однодольных растений;</w:t>
      </w:r>
    </w:p>
    <w:p w14:paraId="7D0524C0">
      <w:pPr>
        <w:pStyle w:val="32"/>
        <w:numPr>
          <w:ilvl w:val="0"/>
          <w:numId w:val="34"/>
        </w:numPr>
        <w:tabs>
          <w:tab w:val="left" w:pos="1134"/>
        </w:tabs>
        <w:spacing w:line="269" w:lineRule="exact"/>
        <w:ind w:left="1134" w:hanging="282"/>
        <w:rPr>
          <w:sz w:val="24"/>
        </w:rPr>
      </w:pPr>
      <w:r>
        <w:rPr>
          <w:sz w:val="24"/>
        </w:rPr>
        <w:t>определять</w:t>
      </w:r>
      <w:r>
        <w:rPr>
          <w:spacing w:val="76"/>
          <w:sz w:val="24"/>
        </w:rPr>
        <w:t xml:space="preserve">  </w:t>
      </w:r>
      <w:r>
        <w:rPr>
          <w:sz w:val="24"/>
        </w:rPr>
        <w:t>систематическое</w:t>
      </w:r>
      <w:r>
        <w:rPr>
          <w:spacing w:val="73"/>
          <w:sz w:val="24"/>
        </w:rPr>
        <w:t xml:space="preserve">  </w:t>
      </w:r>
      <w:r>
        <w:rPr>
          <w:sz w:val="24"/>
        </w:rPr>
        <w:t>положение</w:t>
      </w:r>
      <w:r>
        <w:rPr>
          <w:spacing w:val="71"/>
          <w:sz w:val="24"/>
        </w:rPr>
        <w:t xml:space="preserve">  </w:t>
      </w:r>
      <w:r>
        <w:rPr>
          <w:sz w:val="24"/>
        </w:rPr>
        <w:t>растительного</w:t>
      </w:r>
      <w:r>
        <w:rPr>
          <w:spacing w:val="73"/>
          <w:sz w:val="24"/>
        </w:rPr>
        <w:t xml:space="preserve">  </w:t>
      </w:r>
      <w:r>
        <w:rPr>
          <w:sz w:val="24"/>
        </w:rPr>
        <w:t>организма</w:t>
      </w:r>
      <w:r>
        <w:rPr>
          <w:spacing w:val="73"/>
          <w:sz w:val="24"/>
        </w:rPr>
        <w:t xml:space="preserve">  </w:t>
      </w:r>
      <w:r>
        <w:rPr>
          <w:sz w:val="24"/>
        </w:rPr>
        <w:t>(на</w:t>
      </w:r>
      <w:r>
        <w:rPr>
          <w:spacing w:val="73"/>
          <w:sz w:val="24"/>
        </w:rPr>
        <w:t xml:space="preserve">  </w:t>
      </w:r>
      <w:r>
        <w:rPr>
          <w:spacing w:val="-2"/>
          <w:sz w:val="24"/>
        </w:rPr>
        <w:t>примере</w:t>
      </w:r>
    </w:p>
    <w:p w14:paraId="0240A3A3">
      <w:pPr>
        <w:pStyle w:val="32"/>
        <w:spacing w:line="269" w:lineRule="exact"/>
        <w:rPr>
          <w:sz w:val="24"/>
        </w:rPr>
        <w:sectPr>
          <w:pgSz w:w="11910" w:h="16840"/>
          <w:pgMar w:top="60" w:right="141" w:bottom="620" w:left="708" w:header="0" w:footer="358" w:gutter="0"/>
          <w:cols w:space="720" w:num="1"/>
        </w:sectPr>
      </w:pPr>
    </w:p>
    <w:p w14:paraId="74D6A439">
      <w:pPr>
        <w:pStyle w:val="17"/>
        <w:spacing w:before="72"/>
        <w:ind w:firstLine="0"/>
      </w:pPr>
      <w:r>
        <w:t>покрытосеменных,</w:t>
      </w:r>
      <w:r>
        <w:rPr>
          <w:spacing w:val="-10"/>
        </w:rPr>
        <w:t xml:space="preserve"> </w:t>
      </w:r>
      <w:r>
        <w:t>или</w:t>
      </w:r>
      <w:r>
        <w:rPr>
          <w:spacing w:val="-9"/>
        </w:rPr>
        <w:t xml:space="preserve"> </w:t>
      </w:r>
      <w:r>
        <w:t>цветковых) с</w:t>
      </w:r>
      <w:r>
        <w:rPr>
          <w:spacing w:val="-13"/>
        </w:rPr>
        <w:t xml:space="preserve"> </w:t>
      </w:r>
      <w:r>
        <w:t>помощью</w:t>
      </w:r>
      <w:r>
        <w:rPr>
          <w:spacing w:val="-11"/>
        </w:rPr>
        <w:t xml:space="preserve"> </w:t>
      </w:r>
      <w:r>
        <w:t>определительной</w:t>
      </w:r>
      <w:r>
        <w:rPr>
          <w:spacing w:val="-8"/>
        </w:rPr>
        <w:t xml:space="preserve"> </w:t>
      </w:r>
      <w:r>
        <w:rPr>
          <w:spacing w:val="-2"/>
        </w:rPr>
        <w:t>карточки;</w:t>
      </w:r>
    </w:p>
    <w:p w14:paraId="76534EF6">
      <w:pPr>
        <w:pStyle w:val="32"/>
        <w:numPr>
          <w:ilvl w:val="0"/>
          <w:numId w:val="34"/>
        </w:numPr>
        <w:tabs>
          <w:tab w:val="left" w:pos="1134"/>
        </w:tabs>
        <w:spacing w:before="45" w:line="276" w:lineRule="auto"/>
        <w:ind w:right="565" w:firstLine="283"/>
        <w:rPr>
          <w:sz w:val="24"/>
        </w:rPr>
      </w:pPr>
      <w:r>
        <w:rPr>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7BC49D4">
      <w:pPr>
        <w:pStyle w:val="32"/>
        <w:numPr>
          <w:ilvl w:val="0"/>
          <w:numId w:val="34"/>
        </w:numPr>
        <w:tabs>
          <w:tab w:val="left" w:pos="1134"/>
        </w:tabs>
        <w:spacing w:line="276" w:lineRule="auto"/>
        <w:ind w:right="572" w:firstLine="283"/>
        <w:rPr>
          <w:sz w:val="24"/>
        </w:rPr>
      </w:pPr>
      <w:r>
        <w:rPr>
          <w:sz w:val="24"/>
        </w:rPr>
        <w:t>выделять существенные признаки строения и жизнедеятельности растений, бактерий, грибов, лишайников;</w:t>
      </w:r>
    </w:p>
    <w:p w14:paraId="7839C3DA">
      <w:pPr>
        <w:pStyle w:val="32"/>
        <w:numPr>
          <w:ilvl w:val="0"/>
          <w:numId w:val="34"/>
        </w:numPr>
        <w:tabs>
          <w:tab w:val="left" w:pos="1134"/>
        </w:tabs>
        <w:spacing w:line="280" w:lineRule="auto"/>
        <w:ind w:right="563" w:firstLine="283"/>
        <w:rPr>
          <w:sz w:val="24"/>
        </w:rPr>
      </w:pPr>
      <w:r>
        <w:rPr>
          <w:sz w:val="24"/>
        </w:rPr>
        <w:t>проводить описание и сравнивать между собой растения, грибы, лишайники, бактерии по заданному плану, проводить выводы на основе сравнения;</w:t>
      </w:r>
    </w:p>
    <w:p w14:paraId="48AD7A69">
      <w:pPr>
        <w:pStyle w:val="32"/>
        <w:numPr>
          <w:ilvl w:val="0"/>
          <w:numId w:val="34"/>
        </w:numPr>
        <w:tabs>
          <w:tab w:val="left" w:pos="1134"/>
        </w:tabs>
        <w:spacing w:line="276" w:lineRule="auto"/>
        <w:ind w:right="559" w:firstLine="283"/>
        <w:rPr>
          <w:sz w:val="24"/>
        </w:rPr>
      </w:pPr>
      <w:r>
        <w:rPr>
          <w:sz w:val="24"/>
        </w:rPr>
        <w:t xml:space="preserve">описывать усложнение организации растений в ходе эволюции растительного мира на </w:t>
      </w:r>
      <w:r>
        <w:rPr>
          <w:spacing w:val="-2"/>
          <w:sz w:val="24"/>
        </w:rPr>
        <w:t>Земле;</w:t>
      </w:r>
    </w:p>
    <w:p w14:paraId="2D7D887D">
      <w:pPr>
        <w:pStyle w:val="32"/>
        <w:numPr>
          <w:ilvl w:val="0"/>
          <w:numId w:val="34"/>
        </w:numPr>
        <w:tabs>
          <w:tab w:val="left" w:pos="1134"/>
        </w:tabs>
        <w:spacing w:line="276" w:lineRule="auto"/>
        <w:ind w:right="558" w:firstLine="283"/>
        <w:rPr>
          <w:sz w:val="24"/>
        </w:rPr>
      </w:pPr>
      <w:r>
        <w:rPr>
          <w:sz w:val="24"/>
        </w:rPr>
        <w:t>выявлять черты приспособленности растений к среде обитания, значение экологических факторов для растений;</w:t>
      </w:r>
    </w:p>
    <w:p w14:paraId="30922C91">
      <w:pPr>
        <w:pStyle w:val="32"/>
        <w:numPr>
          <w:ilvl w:val="0"/>
          <w:numId w:val="34"/>
        </w:numPr>
        <w:tabs>
          <w:tab w:val="left" w:pos="1134"/>
        </w:tabs>
        <w:spacing w:line="276" w:lineRule="auto"/>
        <w:ind w:right="564" w:firstLine="283"/>
        <w:rPr>
          <w:sz w:val="24"/>
        </w:rPr>
      </w:pPr>
      <w:r>
        <w:rPr>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1B865FD6">
      <w:pPr>
        <w:pStyle w:val="32"/>
        <w:numPr>
          <w:ilvl w:val="0"/>
          <w:numId w:val="34"/>
        </w:numPr>
        <w:tabs>
          <w:tab w:val="left" w:pos="1134"/>
        </w:tabs>
        <w:spacing w:line="280" w:lineRule="auto"/>
        <w:ind w:right="566" w:firstLine="283"/>
        <w:rPr>
          <w:sz w:val="24"/>
        </w:rPr>
      </w:pPr>
      <w:r>
        <w:rPr>
          <w:sz w:val="24"/>
        </w:rPr>
        <w:t>приводить примеры культурных растений и их значение в жизни человека, понимать причины и знать меры охраны растительного мира Земли;</w:t>
      </w:r>
    </w:p>
    <w:p w14:paraId="0395CDD7">
      <w:pPr>
        <w:pStyle w:val="32"/>
        <w:numPr>
          <w:ilvl w:val="0"/>
          <w:numId w:val="34"/>
        </w:numPr>
        <w:tabs>
          <w:tab w:val="left" w:pos="1134"/>
        </w:tabs>
        <w:spacing w:line="276" w:lineRule="auto"/>
        <w:ind w:right="562" w:firstLine="283"/>
        <w:rPr>
          <w:sz w:val="24"/>
        </w:rPr>
      </w:pPr>
      <w:r>
        <w:rPr>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4B1935C">
      <w:pPr>
        <w:pStyle w:val="32"/>
        <w:numPr>
          <w:ilvl w:val="0"/>
          <w:numId w:val="34"/>
        </w:numPr>
        <w:tabs>
          <w:tab w:val="left" w:pos="1134"/>
        </w:tabs>
        <w:spacing w:line="276" w:lineRule="auto"/>
        <w:ind w:right="565" w:firstLine="283"/>
        <w:rPr>
          <w:sz w:val="24"/>
        </w:rPr>
      </w:pPr>
      <w:r>
        <w:rPr>
          <w:sz w:val="24"/>
        </w:rPr>
        <w:t xml:space="preserve">демонстрировать на конкретных примерах связь знаний по биологии со знаниями по </w:t>
      </w:r>
      <w:r>
        <w:rPr>
          <w:spacing w:val="-2"/>
          <w:sz w:val="24"/>
        </w:rPr>
        <w:t xml:space="preserve">математике, физике, географии, технологии, литературе, и технологии, предметов гуманитарного </w:t>
      </w:r>
      <w:r>
        <w:rPr>
          <w:sz w:val="24"/>
        </w:rPr>
        <w:t>цикла, различными видами искусства;</w:t>
      </w:r>
    </w:p>
    <w:p w14:paraId="32C90566">
      <w:pPr>
        <w:pStyle w:val="32"/>
        <w:numPr>
          <w:ilvl w:val="0"/>
          <w:numId w:val="34"/>
        </w:numPr>
        <w:tabs>
          <w:tab w:val="left" w:pos="1134"/>
        </w:tabs>
        <w:spacing w:line="276" w:lineRule="auto"/>
        <w:ind w:right="568" w:firstLine="283"/>
        <w:rPr>
          <w:sz w:val="24"/>
        </w:rPr>
      </w:pPr>
      <w:r>
        <w:rPr>
          <w:sz w:val="24"/>
        </w:rPr>
        <w:t>использовать методы биологии: проводить наблюдения за растениями, бактериями, грибами, лишайниками, описывать их, ставить простейшие</w:t>
      </w:r>
    </w:p>
    <w:p w14:paraId="079E61F5">
      <w:pPr>
        <w:pStyle w:val="32"/>
        <w:numPr>
          <w:ilvl w:val="0"/>
          <w:numId w:val="34"/>
        </w:numPr>
        <w:tabs>
          <w:tab w:val="left" w:pos="1134"/>
        </w:tabs>
        <w:spacing w:line="275" w:lineRule="exact"/>
        <w:ind w:left="1134" w:hanging="282"/>
        <w:rPr>
          <w:sz w:val="24"/>
        </w:rPr>
      </w:pPr>
      <w:r>
        <w:rPr>
          <w:sz w:val="24"/>
        </w:rPr>
        <w:t>биологические</w:t>
      </w:r>
      <w:r>
        <w:rPr>
          <w:spacing w:val="-5"/>
          <w:sz w:val="24"/>
        </w:rPr>
        <w:t xml:space="preserve"> </w:t>
      </w:r>
      <w:r>
        <w:rPr>
          <w:sz w:val="24"/>
        </w:rPr>
        <w:t>опыты</w:t>
      </w:r>
      <w:r>
        <w:rPr>
          <w:spacing w:val="-6"/>
          <w:sz w:val="24"/>
        </w:rPr>
        <w:t xml:space="preserve"> </w:t>
      </w:r>
      <w:r>
        <w:rPr>
          <w:sz w:val="24"/>
        </w:rPr>
        <w:t>и</w:t>
      </w:r>
      <w:r>
        <w:rPr>
          <w:spacing w:val="-4"/>
          <w:sz w:val="24"/>
        </w:rPr>
        <w:t xml:space="preserve"> </w:t>
      </w:r>
      <w:r>
        <w:rPr>
          <w:spacing w:val="-2"/>
          <w:sz w:val="24"/>
        </w:rPr>
        <w:t>эксперименты;</w:t>
      </w:r>
    </w:p>
    <w:p w14:paraId="16E61136">
      <w:pPr>
        <w:pStyle w:val="32"/>
        <w:numPr>
          <w:ilvl w:val="0"/>
          <w:numId w:val="34"/>
        </w:numPr>
        <w:tabs>
          <w:tab w:val="left" w:pos="1134"/>
        </w:tabs>
        <w:spacing w:before="23" w:line="276" w:lineRule="auto"/>
        <w:ind w:right="566"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5E5B6AE8">
      <w:pPr>
        <w:pStyle w:val="32"/>
        <w:numPr>
          <w:ilvl w:val="0"/>
          <w:numId w:val="34"/>
        </w:numPr>
        <w:tabs>
          <w:tab w:val="left" w:pos="1134"/>
        </w:tabs>
        <w:spacing w:line="276" w:lineRule="auto"/>
        <w:ind w:right="554" w:firstLine="283"/>
        <w:rPr>
          <w:sz w:val="24"/>
        </w:rPr>
      </w:pPr>
      <w:r>
        <w:rPr>
          <w:sz w:val="24"/>
        </w:rPr>
        <w:t>владеть приѐмами работы с информацией: формулировать основания для извлечения и обобщения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нескольких</w:t>
      </w:r>
      <w:r>
        <w:rPr>
          <w:spacing w:val="-15"/>
          <w:sz w:val="24"/>
        </w:rPr>
        <w:t xml:space="preserve"> </w:t>
      </w:r>
      <w:r>
        <w:rPr>
          <w:sz w:val="24"/>
        </w:rPr>
        <w:t>источников</w:t>
      </w:r>
      <w:r>
        <w:rPr>
          <w:spacing w:val="-15"/>
          <w:sz w:val="24"/>
        </w:rPr>
        <w:t xml:space="preserve"> </w:t>
      </w:r>
      <w:r>
        <w:rPr>
          <w:sz w:val="24"/>
        </w:rPr>
        <w:t>(2-3),</w:t>
      </w:r>
      <w:r>
        <w:rPr>
          <w:spacing w:val="-15"/>
          <w:sz w:val="24"/>
        </w:rPr>
        <w:t xml:space="preserve"> </w:t>
      </w:r>
      <w:r>
        <w:rPr>
          <w:sz w:val="24"/>
        </w:rPr>
        <w:t>преобразовывать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одной знаковой системы в другую;</w:t>
      </w:r>
    </w:p>
    <w:p w14:paraId="1948ED47">
      <w:pPr>
        <w:pStyle w:val="32"/>
        <w:numPr>
          <w:ilvl w:val="0"/>
          <w:numId w:val="34"/>
        </w:numPr>
        <w:tabs>
          <w:tab w:val="left" w:pos="1134"/>
        </w:tabs>
        <w:spacing w:line="278" w:lineRule="auto"/>
        <w:ind w:right="566" w:firstLine="283"/>
        <w:rPr>
          <w:sz w:val="24"/>
        </w:rPr>
      </w:pPr>
      <w:r>
        <w:rPr>
          <w:sz w:val="24"/>
        </w:rPr>
        <w:t xml:space="preserve">создавать письменные и устные сообщения, используя понятийный аппарат изучаемого раздела биологии, сопровождать выступление презентацией с учѐтом особенностей аудитории </w:t>
      </w:r>
      <w:r>
        <w:rPr>
          <w:spacing w:val="-2"/>
          <w:sz w:val="24"/>
        </w:rPr>
        <w:t>обучающихся.</w:t>
      </w:r>
    </w:p>
    <w:p w14:paraId="223CB95D">
      <w:pPr>
        <w:pStyle w:val="2"/>
        <w:spacing w:before="2"/>
      </w:pPr>
      <w:r>
        <w:t>Предметные</w:t>
      </w:r>
      <w:r>
        <w:rPr>
          <w:spacing w:val="-8"/>
        </w:rPr>
        <w:t xml:space="preserve"> </w:t>
      </w:r>
      <w:r>
        <w:t>результаты</w:t>
      </w:r>
      <w:r>
        <w:rPr>
          <w:spacing w:val="-5"/>
        </w:rPr>
        <w:t xml:space="preserve"> </w:t>
      </w:r>
      <w:r>
        <w:t>освоения</w:t>
      </w:r>
      <w:r>
        <w:rPr>
          <w:spacing w:val="-5"/>
        </w:rPr>
        <w:t xml:space="preserve"> </w:t>
      </w:r>
      <w:r>
        <w:t>программы</w:t>
      </w:r>
      <w:r>
        <w:rPr>
          <w:spacing w:val="-5"/>
        </w:rPr>
        <w:t xml:space="preserve"> </w:t>
      </w:r>
      <w:r>
        <w:t>по</w:t>
      </w:r>
      <w:r>
        <w:rPr>
          <w:spacing w:val="-1"/>
        </w:rPr>
        <w:t xml:space="preserve"> </w:t>
      </w:r>
      <w:r>
        <w:t>биологии</w:t>
      </w:r>
      <w:r>
        <w:rPr>
          <w:spacing w:val="-4"/>
        </w:rPr>
        <w:t xml:space="preserve"> </w:t>
      </w:r>
      <w:r>
        <w:t>к</w:t>
      </w:r>
      <w:r>
        <w:rPr>
          <w:spacing w:val="-9"/>
        </w:rPr>
        <w:t xml:space="preserve"> </w:t>
      </w:r>
      <w:r>
        <w:t>концу</w:t>
      </w:r>
      <w:r>
        <w:rPr>
          <w:spacing w:val="-5"/>
        </w:rPr>
        <w:t xml:space="preserve"> </w:t>
      </w:r>
      <w:r>
        <w:t>обучения</w:t>
      </w:r>
      <w:r>
        <w:rPr>
          <w:spacing w:val="-5"/>
        </w:rPr>
        <w:t xml:space="preserve"> </w:t>
      </w:r>
      <w:r>
        <w:t>в</w:t>
      </w:r>
      <w:r>
        <w:rPr>
          <w:spacing w:val="-6"/>
        </w:rPr>
        <w:t xml:space="preserve"> </w:t>
      </w:r>
      <w:r>
        <w:t>8</w:t>
      </w:r>
      <w:r>
        <w:rPr>
          <w:spacing w:val="-9"/>
        </w:rPr>
        <w:t xml:space="preserve"> </w:t>
      </w:r>
      <w:r>
        <w:rPr>
          <w:spacing w:val="-2"/>
        </w:rPr>
        <w:t>классе:</w:t>
      </w:r>
    </w:p>
    <w:p w14:paraId="2273A97B">
      <w:pPr>
        <w:pStyle w:val="32"/>
        <w:numPr>
          <w:ilvl w:val="0"/>
          <w:numId w:val="34"/>
        </w:numPr>
        <w:tabs>
          <w:tab w:val="left" w:pos="1134"/>
        </w:tabs>
        <w:spacing w:before="32"/>
        <w:ind w:left="1134" w:hanging="282"/>
        <w:rPr>
          <w:sz w:val="24"/>
        </w:rPr>
      </w:pPr>
      <w:r>
        <w:rPr>
          <w:sz w:val="24"/>
        </w:rPr>
        <w:t>характеризовать</w:t>
      </w:r>
      <w:r>
        <w:rPr>
          <w:spacing w:val="-18"/>
          <w:sz w:val="24"/>
        </w:rPr>
        <w:t xml:space="preserve"> </w:t>
      </w:r>
      <w:r>
        <w:rPr>
          <w:sz w:val="24"/>
        </w:rPr>
        <w:t>зоологию</w:t>
      </w:r>
      <w:r>
        <w:rPr>
          <w:spacing w:val="-15"/>
          <w:sz w:val="24"/>
        </w:rPr>
        <w:t xml:space="preserve"> </w:t>
      </w:r>
      <w:r>
        <w:rPr>
          <w:sz w:val="24"/>
        </w:rPr>
        <w:t>как</w:t>
      </w:r>
      <w:r>
        <w:rPr>
          <w:spacing w:val="-15"/>
          <w:sz w:val="24"/>
        </w:rPr>
        <w:t xml:space="preserve"> </w:t>
      </w:r>
      <w:r>
        <w:rPr>
          <w:sz w:val="24"/>
        </w:rPr>
        <w:t>биологическую</w:t>
      </w:r>
      <w:r>
        <w:rPr>
          <w:spacing w:val="-15"/>
          <w:sz w:val="24"/>
        </w:rPr>
        <w:t xml:space="preserve"> </w:t>
      </w:r>
      <w:r>
        <w:rPr>
          <w:sz w:val="24"/>
        </w:rPr>
        <w:t>науку,</w:t>
      </w:r>
      <w:r>
        <w:rPr>
          <w:spacing w:val="-15"/>
          <w:sz w:val="24"/>
        </w:rPr>
        <w:t xml:space="preserve"> </w:t>
      </w:r>
      <w:r>
        <w:rPr>
          <w:sz w:val="24"/>
        </w:rPr>
        <w:t>еѐ</w:t>
      </w:r>
      <w:r>
        <w:rPr>
          <w:spacing w:val="-15"/>
          <w:sz w:val="24"/>
        </w:rPr>
        <w:t xml:space="preserve"> </w:t>
      </w:r>
      <w:r>
        <w:rPr>
          <w:sz w:val="24"/>
        </w:rPr>
        <w:t>разделы</w:t>
      </w:r>
      <w:r>
        <w:rPr>
          <w:spacing w:val="-15"/>
          <w:sz w:val="24"/>
        </w:rPr>
        <w:t xml:space="preserve"> </w:t>
      </w:r>
      <w:r>
        <w:rPr>
          <w:sz w:val="24"/>
        </w:rPr>
        <w:t>и</w:t>
      </w:r>
      <w:r>
        <w:rPr>
          <w:spacing w:val="-15"/>
          <w:sz w:val="24"/>
        </w:rPr>
        <w:t xml:space="preserve"> </w:t>
      </w:r>
      <w:r>
        <w:rPr>
          <w:sz w:val="24"/>
        </w:rPr>
        <w:t>связь</w:t>
      </w:r>
      <w:r>
        <w:rPr>
          <w:spacing w:val="-15"/>
          <w:sz w:val="24"/>
        </w:rPr>
        <w:t xml:space="preserve"> </w:t>
      </w:r>
      <w:r>
        <w:rPr>
          <w:sz w:val="24"/>
        </w:rPr>
        <w:t>с</w:t>
      </w:r>
      <w:r>
        <w:rPr>
          <w:spacing w:val="-15"/>
          <w:sz w:val="24"/>
        </w:rPr>
        <w:t xml:space="preserve"> </w:t>
      </w:r>
      <w:r>
        <w:rPr>
          <w:sz w:val="24"/>
        </w:rPr>
        <w:t>другими</w:t>
      </w:r>
      <w:r>
        <w:rPr>
          <w:spacing w:val="-10"/>
          <w:sz w:val="24"/>
        </w:rPr>
        <w:t xml:space="preserve"> </w:t>
      </w:r>
      <w:r>
        <w:rPr>
          <w:spacing w:val="-2"/>
          <w:sz w:val="24"/>
        </w:rPr>
        <w:t>науками;</w:t>
      </w:r>
    </w:p>
    <w:p w14:paraId="0D11105D">
      <w:pPr>
        <w:pStyle w:val="32"/>
        <w:numPr>
          <w:ilvl w:val="0"/>
          <w:numId w:val="34"/>
        </w:numPr>
        <w:tabs>
          <w:tab w:val="left" w:pos="1134"/>
        </w:tabs>
        <w:spacing w:before="40" w:line="278" w:lineRule="auto"/>
        <w:ind w:right="567" w:firstLine="283"/>
        <w:rPr>
          <w:sz w:val="24"/>
        </w:rPr>
      </w:pPr>
      <w:r>
        <w:rPr>
          <w:sz w:val="24"/>
        </w:rPr>
        <w:t>характеризовать</w:t>
      </w:r>
      <w:r>
        <w:rPr>
          <w:spacing w:val="-6"/>
          <w:sz w:val="24"/>
        </w:rPr>
        <w:t xml:space="preserve"> </w:t>
      </w:r>
      <w:r>
        <w:rPr>
          <w:sz w:val="24"/>
        </w:rPr>
        <w:t>принципы</w:t>
      </w:r>
      <w:r>
        <w:rPr>
          <w:spacing w:val="-2"/>
          <w:sz w:val="24"/>
        </w:rPr>
        <w:t xml:space="preserve"> </w:t>
      </w:r>
      <w:r>
        <w:rPr>
          <w:sz w:val="24"/>
        </w:rPr>
        <w:t>классификации</w:t>
      </w:r>
      <w:r>
        <w:rPr>
          <w:spacing w:val="-3"/>
          <w:sz w:val="24"/>
        </w:rPr>
        <w:t xml:space="preserve"> </w:t>
      </w:r>
      <w:r>
        <w:rPr>
          <w:sz w:val="24"/>
        </w:rPr>
        <w:t>животных,</w:t>
      </w:r>
      <w:r>
        <w:rPr>
          <w:spacing w:val="-2"/>
          <w:sz w:val="24"/>
        </w:rPr>
        <w:t xml:space="preserve"> </w:t>
      </w:r>
      <w:r>
        <w:rPr>
          <w:sz w:val="24"/>
        </w:rPr>
        <w:t>вид</w:t>
      </w:r>
      <w:r>
        <w:rPr>
          <w:spacing w:val="-6"/>
          <w:sz w:val="24"/>
        </w:rPr>
        <w:t xml:space="preserve"> </w:t>
      </w:r>
      <w:r>
        <w:rPr>
          <w:sz w:val="24"/>
        </w:rPr>
        <w:t>как</w:t>
      </w:r>
      <w:r>
        <w:rPr>
          <w:spacing w:val="-6"/>
          <w:sz w:val="24"/>
        </w:rPr>
        <w:t xml:space="preserve"> </w:t>
      </w:r>
      <w:r>
        <w:rPr>
          <w:sz w:val="24"/>
        </w:rPr>
        <w:t>основную</w:t>
      </w:r>
      <w:r>
        <w:rPr>
          <w:spacing w:val="-2"/>
          <w:sz w:val="24"/>
        </w:rPr>
        <w:t xml:space="preserve"> </w:t>
      </w:r>
      <w:r>
        <w:rPr>
          <w:sz w:val="24"/>
        </w:rPr>
        <w:t>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404F1651">
      <w:pPr>
        <w:pStyle w:val="32"/>
        <w:numPr>
          <w:ilvl w:val="0"/>
          <w:numId w:val="34"/>
        </w:numPr>
        <w:tabs>
          <w:tab w:val="left" w:pos="1134"/>
        </w:tabs>
        <w:spacing w:line="276" w:lineRule="auto"/>
        <w:ind w:right="554" w:firstLine="283"/>
        <w:rPr>
          <w:sz w:val="24"/>
        </w:rPr>
      </w:pPr>
      <w:r>
        <w:rPr>
          <w:sz w:val="24"/>
        </w:rPr>
        <w:t>приводить примеры вклада российских (в том числе А. О. Ковалевский, К.И. Скрябин) и зарубежных</w:t>
      </w:r>
      <w:r>
        <w:rPr>
          <w:spacing w:val="-19"/>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Левенгук,</w:t>
      </w:r>
      <w:r>
        <w:rPr>
          <w:spacing w:val="-15"/>
          <w:sz w:val="24"/>
        </w:rPr>
        <w:t xml:space="preserve"> </w:t>
      </w:r>
      <w:r>
        <w:rPr>
          <w:sz w:val="24"/>
        </w:rPr>
        <w:t>Ж.</w:t>
      </w:r>
      <w:r>
        <w:rPr>
          <w:spacing w:val="-15"/>
          <w:sz w:val="24"/>
        </w:rPr>
        <w:t xml:space="preserve"> </w:t>
      </w:r>
      <w:r>
        <w:rPr>
          <w:sz w:val="24"/>
        </w:rPr>
        <w:t>Кювье,</w:t>
      </w:r>
      <w:r>
        <w:rPr>
          <w:spacing w:val="-15"/>
          <w:sz w:val="24"/>
        </w:rPr>
        <w:t xml:space="preserve"> </w:t>
      </w:r>
      <w:r>
        <w:rPr>
          <w:sz w:val="24"/>
        </w:rPr>
        <w:t>Э.</w:t>
      </w:r>
      <w:r>
        <w:rPr>
          <w:spacing w:val="-15"/>
          <w:sz w:val="24"/>
        </w:rPr>
        <w:t xml:space="preserve"> </w:t>
      </w:r>
      <w:r>
        <w:rPr>
          <w:sz w:val="24"/>
        </w:rPr>
        <w:t>Геккель)</w:t>
      </w:r>
      <w:r>
        <w:rPr>
          <w:spacing w:val="-15"/>
          <w:sz w:val="24"/>
        </w:rPr>
        <w:t xml:space="preserve"> </w:t>
      </w:r>
      <w:r>
        <w:rPr>
          <w:sz w:val="24"/>
        </w:rPr>
        <w:t>учѐных</w:t>
      </w:r>
      <w:r>
        <w:rPr>
          <w:spacing w:val="-17"/>
          <w:sz w:val="24"/>
        </w:rPr>
        <w:t xml:space="preserve"> </w:t>
      </w:r>
      <w:r>
        <w:rPr>
          <w:sz w:val="24"/>
        </w:rPr>
        <w:t>в</w:t>
      </w:r>
      <w:r>
        <w:rPr>
          <w:spacing w:val="-15"/>
          <w:sz w:val="24"/>
        </w:rPr>
        <w:t xml:space="preserve"> </w:t>
      </w:r>
      <w:r>
        <w:rPr>
          <w:sz w:val="24"/>
        </w:rPr>
        <w:t>развитие</w:t>
      </w:r>
      <w:r>
        <w:rPr>
          <w:spacing w:val="-15"/>
          <w:sz w:val="24"/>
        </w:rPr>
        <w:t xml:space="preserve"> </w:t>
      </w:r>
      <w:r>
        <w:rPr>
          <w:sz w:val="24"/>
        </w:rPr>
        <w:t>наук</w:t>
      </w:r>
      <w:r>
        <w:rPr>
          <w:spacing w:val="-15"/>
          <w:sz w:val="24"/>
        </w:rPr>
        <w:t xml:space="preserve"> </w:t>
      </w:r>
      <w:r>
        <w:rPr>
          <w:sz w:val="24"/>
        </w:rPr>
        <w:t>о</w:t>
      </w:r>
      <w:r>
        <w:rPr>
          <w:spacing w:val="-1"/>
          <w:sz w:val="24"/>
        </w:rPr>
        <w:t xml:space="preserve"> </w:t>
      </w:r>
      <w:r>
        <w:rPr>
          <w:spacing w:val="-2"/>
          <w:sz w:val="24"/>
        </w:rPr>
        <w:t>животных;</w:t>
      </w:r>
    </w:p>
    <w:p w14:paraId="0D6D31F3">
      <w:pPr>
        <w:pStyle w:val="32"/>
        <w:numPr>
          <w:ilvl w:val="0"/>
          <w:numId w:val="34"/>
        </w:numPr>
        <w:tabs>
          <w:tab w:val="left" w:pos="1134"/>
        </w:tabs>
        <w:spacing w:line="276" w:lineRule="auto"/>
        <w:ind w:right="560" w:firstLine="283"/>
        <w:rPr>
          <w:sz w:val="24"/>
        </w:rPr>
      </w:pPr>
      <w:r>
        <w:rPr>
          <w:sz w:val="24"/>
        </w:rPr>
        <w:t>применять биологические термины и понятия (в том числе: зоология, экология животных, этология,</w:t>
      </w:r>
      <w:r>
        <w:rPr>
          <w:spacing w:val="-15"/>
          <w:sz w:val="24"/>
        </w:rPr>
        <w:t xml:space="preserve"> </w:t>
      </w:r>
      <w:r>
        <w:rPr>
          <w:sz w:val="24"/>
        </w:rPr>
        <w:t>палеозоология,</w:t>
      </w:r>
      <w:r>
        <w:rPr>
          <w:spacing w:val="-14"/>
          <w:sz w:val="24"/>
        </w:rPr>
        <w:t xml:space="preserve"> </w:t>
      </w:r>
      <w:r>
        <w:rPr>
          <w:sz w:val="24"/>
        </w:rPr>
        <w:t>систематика,</w:t>
      </w:r>
      <w:r>
        <w:rPr>
          <w:spacing w:val="-13"/>
          <w:sz w:val="24"/>
        </w:rPr>
        <w:t xml:space="preserve"> </w:t>
      </w:r>
      <w:r>
        <w:rPr>
          <w:sz w:val="24"/>
        </w:rPr>
        <w:t>царство,</w:t>
      </w:r>
      <w:r>
        <w:rPr>
          <w:spacing w:val="-15"/>
          <w:sz w:val="24"/>
        </w:rPr>
        <w:t xml:space="preserve"> </w:t>
      </w:r>
      <w:r>
        <w:rPr>
          <w:sz w:val="24"/>
        </w:rPr>
        <w:t>тип,</w:t>
      </w:r>
      <w:r>
        <w:rPr>
          <w:spacing w:val="-15"/>
          <w:sz w:val="24"/>
        </w:rPr>
        <w:t xml:space="preserve"> </w:t>
      </w:r>
      <w:r>
        <w:rPr>
          <w:sz w:val="24"/>
        </w:rPr>
        <w:t>отряд,</w:t>
      </w:r>
      <w:r>
        <w:rPr>
          <w:spacing w:val="-10"/>
          <w:sz w:val="24"/>
        </w:rPr>
        <w:t xml:space="preserve"> </w:t>
      </w:r>
      <w:r>
        <w:rPr>
          <w:sz w:val="24"/>
        </w:rPr>
        <w:t>семейство,</w:t>
      </w:r>
      <w:r>
        <w:rPr>
          <w:spacing w:val="-14"/>
          <w:sz w:val="24"/>
        </w:rPr>
        <w:t xml:space="preserve"> </w:t>
      </w:r>
      <w:r>
        <w:rPr>
          <w:sz w:val="24"/>
        </w:rPr>
        <w:t>род,</w:t>
      </w:r>
      <w:r>
        <w:rPr>
          <w:spacing w:val="-14"/>
          <w:sz w:val="24"/>
        </w:rPr>
        <w:t xml:space="preserve"> </w:t>
      </w:r>
      <w:r>
        <w:rPr>
          <w:sz w:val="24"/>
        </w:rPr>
        <w:t>вид,</w:t>
      </w:r>
      <w:r>
        <w:rPr>
          <w:spacing w:val="-14"/>
          <w:sz w:val="24"/>
        </w:rPr>
        <w:t xml:space="preserve"> </w:t>
      </w:r>
      <w:r>
        <w:rPr>
          <w:sz w:val="24"/>
        </w:rPr>
        <w:t>животная</w:t>
      </w:r>
      <w:r>
        <w:rPr>
          <w:spacing w:val="-12"/>
          <w:sz w:val="24"/>
        </w:rPr>
        <w:t xml:space="preserve"> </w:t>
      </w:r>
      <w:r>
        <w:rPr>
          <w:sz w:val="24"/>
        </w:rPr>
        <w:t>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w:t>
      </w:r>
    </w:p>
    <w:p w14:paraId="1B77EAFC">
      <w:pPr>
        <w:pStyle w:val="32"/>
        <w:spacing w:line="276" w:lineRule="auto"/>
        <w:rPr>
          <w:sz w:val="24"/>
        </w:rPr>
        <w:sectPr>
          <w:pgSz w:w="11910" w:h="16840"/>
          <w:pgMar w:top="60" w:right="141" w:bottom="620" w:left="708" w:header="0" w:footer="358" w:gutter="0"/>
          <w:cols w:space="720" w:num="1"/>
        </w:sectPr>
      </w:pPr>
    </w:p>
    <w:p w14:paraId="767E2755">
      <w:pPr>
        <w:pStyle w:val="17"/>
        <w:spacing w:before="76" w:line="276" w:lineRule="auto"/>
        <w:ind w:right="565" w:firstLine="0"/>
      </w:pPr>
      <w:r>
        <w:t>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3887A9D2">
      <w:pPr>
        <w:pStyle w:val="32"/>
        <w:numPr>
          <w:ilvl w:val="0"/>
          <w:numId w:val="34"/>
        </w:numPr>
        <w:tabs>
          <w:tab w:val="left" w:pos="1134"/>
        </w:tabs>
        <w:spacing w:before="4" w:line="280" w:lineRule="auto"/>
        <w:ind w:right="560" w:firstLine="283"/>
        <w:rPr>
          <w:sz w:val="24"/>
        </w:rPr>
      </w:pPr>
      <w:r>
        <w:rPr>
          <w:sz w:val="24"/>
        </w:rPr>
        <w:t>раскрывать</w:t>
      </w:r>
      <w:r>
        <w:rPr>
          <w:spacing w:val="-5"/>
          <w:sz w:val="24"/>
        </w:rPr>
        <w:t xml:space="preserve"> </w:t>
      </w:r>
      <w:r>
        <w:rPr>
          <w:sz w:val="24"/>
        </w:rPr>
        <w:t>общие</w:t>
      </w:r>
      <w:r>
        <w:rPr>
          <w:spacing w:val="-8"/>
          <w:sz w:val="24"/>
        </w:rPr>
        <w:t xml:space="preserve"> </w:t>
      </w:r>
      <w:r>
        <w:rPr>
          <w:sz w:val="24"/>
        </w:rPr>
        <w:t>признаки</w:t>
      </w:r>
      <w:r>
        <w:rPr>
          <w:spacing w:val="-5"/>
          <w:sz w:val="24"/>
        </w:rPr>
        <w:t xml:space="preserve"> </w:t>
      </w:r>
      <w:r>
        <w:rPr>
          <w:sz w:val="24"/>
        </w:rPr>
        <w:t>животных, уровни</w:t>
      </w:r>
      <w:r>
        <w:rPr>
          <w:spacing w:val="-6"/>
          <w:sz w:val="24"/>
        </w:rPr>
        <w:t xml:space="preserve"> </w:t>
      </w:r>
      <w:r>
        <w:rPr>
          <w:sz w:val="24"/>
        </w:rPr>
        <w:t>организации</w:t>
      </w:r>
      <w:r>
        <w:rPr>
          <w:spacing w:val="-5"/>
          <w:sz w:val="24"/>
        </w:rPr>
        <w:t xml:space="preserve"> </w:t>
      </w:r>
      <w:r>
        <w:rPr>
          <w:sz w:val="24"/>
        </w:rPr>
        <w:t>животного</w:t>
      </w:r>
      <w:r>
        <w:rPr>
          <w:spacing w:val="-7"/>
          <w:sz w:val="24"/>
        </w:rPr>
        <w:t xml:space="preserve"> </w:t>
      </w:r>
      <w:r>
        <w:rPr>
          <w:sz w:val="24"/>
        </w:rPr>
        <w:t>организма:</w:t>
      </w:r>
      <w:r>
        <w:rPr>
          <w:spacing w:val="-1"/>
          <w:sz w:val="24"/>
        </w:rPr>
        <w:t xml:space="preserve"> </w:t>
      </w:r>
      <w:r>
        <w:rPr>
          <w:sz w:val="24"/>
        </w:rPr>
        <w:t>клетки, ткани, органы, системы органов, организм;</w:t>
      </w:r>
    </w:p>
    <w:p w14:paraId="29CC3C89">
      <w:pPr>
        <w:pStyle w:val="32"/>
        <w:numPr>
          <w:ilvl w:val="0"/>
          <w:numId w:val="34"/>
        </w:numPr>
        <w:tabs>
          <w:tab w:val="left" w:pos="1134"/>
        </w:tabs>
        <w:spacing w:line="278" w:lineRule="auto"/>
        <w:ind w:right="565" w:firstLine="283"/>
        <w:rPr>
          <w:sz w:val="24"/>
        </w:rPr>
      </w:pPr>
      <w:r>
        <w:rPr>
          <w:sz w:val="24"/>
        </w:rPr>
        <w:t>сравнивать животные ткани и органы животных между собой; описывать строение и жизнедеятельность</w:t>
      </w:r>
      <w:r>
        <w:rPr>
          <w:spacing w:val="-10"/>
          <w:sz w:val="24"/>
        </w:rPr>
        <w:t xml:space="preserve"> </w:t>
      </w:r>
      <w:r>
        <w:rPr>
          <w:sz w:val="24"/>
        </w:rPr>
        <w:t>животного</w:t>
      </w:r>
      <w:r>
        <w:rPr>
          <w:spacing w:val="-12"/>
          <w:sz w:val="24"/>
        </w:rPr>
        <w:t xml:space="preserve"> </w:t>
      </w:r>
      <w:r>
        <w:rPr>
          <w:sz w:val="24"/>
        </w:rPr>
        <w:t>организма:</w:t>
      </w:r>
      <w:r>
        <w:rPr>
          <w:spacing w:val="-15"/>
          <w:sz w:val="24"/>
        </w:rPr>
        <w:t xml:space="preserve"> </w:t>
      </w:r>
      <w:r>
        <w:rPr>
          <w:sz w:val="24"/>
        </w:rPr>
        <w:t>опору</w:t>
      </w:r>
      <w:r>
        <w:rPr>
          <w:spacing w:val="-12"/>
          <w:sz w:val="24"/>
        </w:rPr>
        <w:t xml:space="preserve"> </w:t>
      </w:r>
      <w:r>
        <w:rPr>
          <w:sz w:val="24"/>
        </w:rPr>
        <w:t>и движение,</w:t>
      </w:r>
      <w:r>
        <w:rPr>
          <w:spacing w:val="-9"/>
          <w:sz w:val="24"/>
        </w:rPr>
        <w:t xml:space="preserve"> </w:t>
      </w:r>
      <w:r>
        <w:rPr>
          <w:sz w:val="24"/>
        </w:rPr>
        <w:t>питание</w:t>
      </w:r>
      <w:r>
        <w:rPr>
          <w:spacing w:val="-8"/>
          <w:sz w:val="24"/>
        </w:rPr>
        <w:t xml:space="preserve"> </w:t>
      </w:r>
      <w:r>
        <w:rPr>
          <w:sz w:val="24"/>
        </w:rPr>
        <w:t>и</w:t>
      </w:r>
      <w:r>
        <w:rPr>
          <w:spacing w:val="-11"/>
          <w:sz w:val="24"/>
        </w:rPr>
        <w:t xml:space="preserve"> </w:t>
      </w:r>
      <w:r>
        <w:rPr>
          <w:sz w:val="24"/>
        </w:rPr>
        <w:t>пищеварение,</w:t>
      </w:r>
      <w:r>
        <w:rPr>
          <w:spacing w:val="-5"/>
          <w:sz w:val="24"/>
        </w:rPr>
        <w:t xml:space="preserve"> </w:t>
      </w:r>
      <w:r>
        <w:rPr>
          <w:sz w:val="24"/>
        </w:rPr>
        <w:t>дыхание</w:t>
      </w:r>
      <w:r>
        <w:rPr>
          <w:spacing w:val="-8"/>
          <w:sz w:val="24"/>
        </w:rPr>
        <w:t xml:space="preserve"> </w:t>
      </w:r>
      <w:r>
        <w:rPr>
          <w:sz w:val="24"/>
        </w:rPr>
        <w:t>и транспорт веществ, выделение, регуляцию и поведение, рост, размножение и развитие;</w:t>
      </w:r>
    </w:p>
    <w:p w14:paraId="021EAE24">
      <w:pPr>
        <w:pStyle w:val="32"/>
        <w:numPr>
          <w:ilvl w:val="0"/>
          <w:numId w:val="34"/>
        </w:numPr>
        <w:tabs>
          <w:tab w:val="left" w:pos="1134"/>
        </w:tabs>
        <w:spacing w:line="276" w:lineRule="auto"/>
        <w:ind w:right="570" w:firstLine="283"/>
        <w:rPr>
          <w:sz w:val="24"/>
        </w:rPr>
      </w:pPr>
      <w:r>
        <w:rPr>
          <w:sz w:val="24"/>
        </w:rPr>
        <w:t>характеризовать процессы жизнедеятельности животных изучаемых систематических групп:</w:t>
      </w:r>
      <w:r>
        <w:rPr>
          <w:spacing w:val="-9"/>
          <w:sz w:val="24"/>
        </w:rPr>
        <w:t xml:space="preserve"> </w:t>
      </w:r>
      <w:r>
        <w:rPr>
          <w:sz w:val="24"/>
        </w:rPr>
        <w:t>движение,</w:t>
      </w:r>
      <w:r>
        <w:rPr>
          <w:spacing w:val="-11"/>
          <w:sz w:val="24"/>
        </w:rPr>
        <w:t xml:space="preserve"> </w:t>
      </w:r>
      <w:r>
        <w:rPr>
          <w:sz w:val="24"/>
        </w:rPr>
        <w:t>питание,</w:t>
      </w:r>
      <w:r>
        <w:rPr>
          <w:spacing w:val="-11"/>
          <w:sz w:val="24"/>
        </w:rPr>
        <w:t xml:space="preserve"> </w:t>
      </w:r>
      <w:r>
        <w:rPr>
          <w:sz w:val="24"/>
        </w:rPr>
        <w:t>дыхание,</w:t>
      </w:r>
      <w:r>
        <w:rPr>
          <w:spacing w:val="-11"/>
          <w:sz w:val="24"/>
        </w:rPr>
        <w:t xml:space="preserve"> </w:t>
      </w:r>
      <w:r>
        <w:rPr>
          <w:sz w:val="24"/>
        </w:rPr>
        <w:t>транспорт</w:t>
      </w:r>
      <w:r>
        <w:rPr>
          <w:spacing w:val="-15"/>
          <w:sz w:val="24"/>
        </w:rPr>
        <w:t xml:space="preserve"> </w:t>
      </w:r>
      <w:r>
        <w:rPr>
          <w:sz w:val="24"/>
        </w:rPr>
        <w:t>веществ,</w:t>
      </w:r>
      <w:r>
        <w:rPr>
          <w:spacing w:val="-15"/>
          <w:sz w:val="24"/>
        </w:rPr>
        <w:t xml:space="preserve"> </w:t>
      </w:r>
      <w:r>
        <w:rPr>
          <w:sz w:val="24"/>
        </w:rPr>
        <w:t>выделение,</w:t>
      </w:r>
      <w:r>
        <w:rPr>
          <w:spacing w:val="-11"/>
          <w:sz w:val="24"/>
        </w:rPr>
        <w:t xml:space="preserve"> </w:t>
      </w:r>
      <w:r>
        <w:rPr>
          <w:sz w:val="24"/>
        </w:rPr>
        <w:t>регуляцию,</w:t>
      </w:r>
      <w:r>
        <w:rPr>
          <w:spacing w:val="-7"/>
          <w:sz w:val="24"/>
        </w:rPr>
        <w:t xml:space="preserve"> </w:t>
      </w:r>
      <w:r>
        <w:rPr>
          <w:sz w:val="24"/>
        </w:rPr>
        <w:t>поведение,</w:t>
      </w:r>
      <w:r>
        <w:rPr>
          <w:spacing w:val="-11"/>
          <w:sz w:val="24"/>
        </w:rPr>
        <w:t xml:space="preserve"> </w:t>
      </w:r>
      <w:r>
        <w:rPr>
          <w:sz w:val="24"/>
        </w:rPr>
        <w:t>рост, развитие, размножение;</w:t>
      </w:r>
    </w:p>
    <w:p w14:paraId="064FFEAE">
      <w:pPr>
        <w:pStyle w:val="32"/>
        <w:numPr>
          <w:ilvl w:val="0"/>
          <w:numId w:val="34"/>
        </w:numPr>
        <w:tabs>
          <w:tab w:val="left" w:pos="1134"/>
        </w:tabs>
        <w:spacing w:line="280" w:lineRule="auto"/>
        <w:ind w:right="568" w:firstLine="283"/>
        <w:rPr>
          <w:sz w:val="24"/>
        </w:rPr>
      </w:pPr>
      <w:r>
        <w:rPr>
          <w:sz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3FD89017">
      <w:pPr>
        <w:pStyle w:val="32"/>
        <w:numPr>
          <w:ilvl w:val="0"/>
          <w:numId w:val="34"/>
        </w:numPr>
        <w:tabs>
          <w:tab w:val="left" w:pos="1134"/>
        </w:tabs>
        <w:spacing w:line="278" w:lineRule="auto"/>
        <w:ind w:right="553" w:firstLine="283"/>
        <w:rPr>
          <w:sz w:val="24"/>
        </w:rPr>
      </w:pPr>
      <w:r>
        <w:rPr>
          <w:sz w:val="24"/>
        </w:rPr>
        <w:t xml:space="preserve">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w:t>
      </w:r>
      <w:r>
        <w:rPr>
          <w:spacing w:val="-2"/>
          <w:sz w:val="24"/>
        </w:rPr>
        <w:t>изображениям;</w:t>
      </w:r>
    </w:p>
    <w:p w14:paraId="3A024FDC">
      <w:pPr>
        <w:pStyle w:val="32"/>
        <w:numPr>
          <w:ilvl w:val="0"/>
          <w:numId w:val="34"/>
        </w:numPr>
        <w:tabs>
          <w:tab w:val="left" w:pos="1134"/>
        </w:tabs>
        <w:spacing w:line="276" w:lineRule="auto"/>
        <w:ind w:right="570" w:firstLine="283"/>
        <w:rPr>
          <w:sz w:val="24"/>
        </w:rPr>
      </w:pPr>
      <w:r>
        <w:rPr>
          <w:sz w:val="24"/>
        </w:rPr>
        <w:t xml:space="preserve">выявлять признаки классов членистоногих и хордовых, отрядов насекомых и </w:t>
      </w:r>
      <w:r>
        <w:rPr>
          <w:spacing w:val="-2"/>
          <w:sz w:val="24"/>
        </w:rPr>
        <w:t>млекопитающих;</w:t>
      </w:r>
    </w:p>
    <w:p w14:paraId="7FCDEF83">
      <w:pPr>
        <w:pStyle w:val="32"/>
        <w:numPr>
          <w:ilvl w:val="0"/>
          <w:numId w:val="34"/>
        </w:numPr>
        <w:tabs>
          <w:tab w:val="left" w:pos="1134"/>
        </w:tabs>
        <w:spacing w:line="276" w:lineRule="auto"/>
        <w:ind w:right="564" w:firstLine="283"/>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5E92F4D">
      <w:pPr>
        <w:pStyle w:val="32"/>
        <w:numPr>
          <w:ilvl w:val="0"/>
          <w:numId w:val="34"/>
        </w:numPr>
        <w:tabs>
          <w:tab w:val="left" w:pos="1134"/>
        </w:tabs>
        <w:spacing w:line="276" w:lineRule="auto"/>
        <w:ind w:right="568" w:firstLine="283"/>
        <w:rPr>
          <w:sz w:val="24"/>
        </w:rPr>
      </w:pPr>
      <w:r>
        <w:rPr>
          <w:sz w:val="24"/>
        </w:rPr>
        <w:t>сравнивать представителей отдельных систематических групп животных и проводить выводы на основе сравнения;</w:t>
      </w:r>
    </w:p>
    <w:p w14:paraId="6D821607">
      <w:pPr>
        <w:pStyle w:val="32"/>
        <w:numPr>
          <w:ilvl w:val="0"/>
          <w:numId w:val="34"/>
        </w:numPr>
        <w:tabs>
          <w:tab w:val="left" w:pos="1134"/>
        </w:tabs>
        <w:spacing w:line="276" w:lineRule="auto"/>
        <w:ind w:right="554" w:firstLine="283"/>
        <w:rPr>
          <w:sz w:val="24"/>
        </w:rPr>
      </w:pPr>
      <w:r>
        <w:rPr>
          <w:sz w:val="24"/>
        </w:rPr>
        <w:t>классифицировать</w:t>
      </w:r>
      <w:r>
        <w:rPr>
          <w:spacing w:val="-13"/>
          <w:sz w:val="24"/>
        </w:rPr>
        <w:t xml:space="preserve"> </w:t>
      </w:r>
      <w:r>
        <w:rPr>
          <w:sz w:val="24"/>
        </w:rPr>
        <w:t>животных</w:t>
      </w:r>
      <w:r>
        <w:rPr>
          <w:spacing w:val="-14"/>
          <w:sz w:val="24"/>
        </w:rPr>
        <w:t xml:space="preserve"> </w:t>
      </w:r>
      <w:r>
        <w:rPr>
          <w:sz w:val="24"/>
        </w:rPr>
        <w:t>на</w:t>
      </w:r>
      <w:r>
        <w:rPr>
          <w:spacing w:val="-15"/>
          <w:sz w:val="24"/>
        </w:rPr>
        <w:t xml:space="preserve"> </w:t>
      </w:r>
      <w:r>
        <w:rPr>
          <w:sz w:val="24"/>
        </w:rPr>
        <w:t>основании</w:t>
      </w:r>
      <w:r>
        <w:rPr>
          <w:spacing w:val="-14"/>
          <w:sz w:val="24"/>
        </w:rPr>
        <w:t xml:space="preserve"> </w:t>
      </w:r>
      <w:r>
        <w:rPr>
          <w:sz w:val="24"/>
        </w:rPr>
        <w:t>особенностей</w:t>
      </w:r>
      <w:r>
        <w:rPr>
          <w:spacing w:val="-9"/>
          <w:sz w:val="24"/>
        </w:rPr>
        <w:t xml:space="preserve"> </w:t>
      </w:r>
      <w:r>
        <w:rPr>
          <w:sz w:val="24"/>
        </w:rPr>
        <w:t>строения;</w:t>
      </w:r>
      <w:r>
        <w:rPr>
          <w:spacing w:val="-14"/>
          <w:sz w:val="24"/>
        </w:rPr>
        <w:t xml:space="preserve"> </w:t>
      </w:r>
      <w:r>
        <w:rPr>
          <w:sz w:val="24"/>
        </w:rPr>
        <w:t>описывать</w:t>
      </w:r>
      <w:r>
        <w:rPr>
          <w:spacing w:val="33"/>
          <w:sz w:val="24"/>
        </w:rPr>
        <w:t xml:space="preserve"> </w:t>
      </w:r>
      <w:r>
        <w:rPr>
          <w:sz w:val="24"/>
        </w:rPr>
        <w:t>усложнение организации животных в ходе эволюции животного мира на Земле;</w:t>
      </w:r>
    </w:p>
    <w:p w14:paraId="0FD6214D">
      <w:pPr>
        <w:pStyle w:val="32"/>
        <w:numPr>
          <w:ilvl w:val="0"/>
          <w:numId w:val="34"/>
        </w:numPr>
        <w:tabs>
          <w:tab w:val="left" w:pos="1134"/>
        </w:tabs>
        <w:spacing w:line="276" w:lineRule="auto"/>
        <w:ind w:right="570" w:firstLine="283"/>
        <w:rPr>
          <w:sz w:val="24"/>
        </w:rPr>
      </w:pPr>
      <w:r>
        <w:rPr>
          <w:sz w:val="24"/>
        </w:rPr>
        <w:t>выявлять черты приспособленности животных к среде обитания, значение экологических факторов для животных;</w:t>
      </w:r>
    </w:p>
    <w:p w14:paraId="310D2962">
      <w:pPr>
        <w:pStyle w:val="32"/>
        <w:numPr>
          <w:ilvl w:val="0"/>
          <w:numId w:val="34"/>
        </w:numPr>
        <w:tabs>
          <w:tab w:val="left" w:pos="1134"/>
        </w:tabs>
        <w:spacing w:line="276" w:lineRule="auto"/>
        <w:ind w:right="572" w:firstLine="283"/>
        <w:rPr>
          <w:sz w:val="24"/>
        </w:rPr>
      </w:pPr>
      <w:r>
        <w:rPr>
          <w:sz w:val="24"/>
        </w:rPr>
        <w:t xml:space="preserve">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w:t>
      </w:r>
      <w:r>
        <w:rPr>
          <w:spacing w:val="-2"/>
          <w:sz w:val="24"/>
        </w:rPr>
        <w:t>сообществах;</w:t>
      </w:r>
    </w:p>
    <w:p w14:paraId="676100BC">
      <w:pPr>
        <w:pStyle w:val="32"/>
        <w:numPr>
          <w:ilvl w:val="0"/>
          <w:numId w:val="34"/>
        </w:numPr>
        <w:tabs>
          <w:tab w:val="left" w:pos="1134"/>
        </w:tabs>
        <w:spacing w:line="276" w:lineRule="auto"/>
        <w:ind w:right="566" w:firstLine="283"/>
        <w:rPr>
          <w:sz w:val="24"/>
        </w:rPr>
      </w:pPr>
      <w:r>
        <w:rPr>
          <w:sz w:val="24"/>
        </w:rPr>
        <w:t>характеризовать животных природных зон Земли, основные закономерности распространения животных по планете;</w:t>
      </w:r>
    </w:p>
    <w:p w14:paraId="6D51C7D2">
      <w:pPr>
        <w:pStyle w:val="32"/>
        <w:numPr>
          <w:ilvl w:val="0"/>
          <w:numId w:val="34"/>
        </w:numPr>
        <w:tabs>
          <w:tab w:val="left" w:pos="1134"/>
        </w:tabs>
        <w:ind w:left="1134" w:hanging="282"/>
        <w:rPr>
          <w:sz w:val="24"/>
        </w:rPr>
      </w:pPr>
      <w:r>
        <w:rPr>
          <w:sz w:val="24"/>
        </w:rPr>
        <w:t>раскрывать</w:t>
      </w:r>
      <w:r>
        <w:rPr>
          <w:spacing w:val="-5"/>
          <w:sz w:val="24"/>
        </w:rPr>
        <w:t xml:space="preserve"> </w:t>
      </w:r>
      <w:r>
        <w:rPr>
          <w:sz w:val="24"/>
        </w:rPr>
        <w:t>роль</w:t>
      </w:r>
      <w:r>
        <w:rPr>
          <w:spacing w:val="-8"/>
          <w:sz w:val="24"/>
        </w:rPr>
        <w:t xml:space="preserve"> </w:t>
      </w:r>
      <w:r>
        <w:rPr>
          <w:sz w:val="24"/>
        </w:rPr>
        <w:t>животных</w:t>
      </w:r>
      <w:r>
        <w:rPr>
          <w:spacing w:val="-8"/>
          <w:sz w:val="24"/>
        </w:rPr>
        <w:t xml:space="preserve"> </w:t>
      </w:r>
      <w:r>
        <w:rPr>
          <w:sz w:val="24"/>
        </w:rPr>
        <w:t>в</w:t>
      </w:r>
      <w:r>
        <w:rPr>
          <w:spacing w:val="-8"/>
          <w:sz w:val="24"/>
        </w:rPr>
        <w:t xml:space="preserve"> </w:t>
      </w:r>
      <w:r>
        <w:rPr>
          <w:sz w:val="24"/>
        </w:rPr>
        <w:t>природных</w:t>
      </w:r>
      <w:r>
        <w:rPr>
          <w:spacing w:val="-3"/>
          <w:sz w:val="24"/>
        </w:rPr>
        <w:t xml:space="preserve"> </w:t>
      </w:r>
      <w:r>
        <w:rPr>
          <w:spacing w:val="-2"/>
          <w:sz w:val="24"/>
        </w:rPr>
        <w:t>сообществах;</w:t>
      </w:r>
    </w:p>
    <w:p w14:paraId="1F7EF323">
      <w:pPr>
        <w:pStyle w:val="32"/>
        <w:numPr>
          <w:ilvl w:val="0"/>
          <w:numId w:val="34"/>
        </w:numPr>
        <w:tabs>
          <w:tab w:val="left" w:pos="1134"/>
        </w:tabs>
        <w:spacing w:before="2" w:line="276" w:lineRule="auto"/>
        <w:ind w:right="567" w:firstLine="283"/>
        <w:rPr>
          <w:sz w:val="24"/>
        </w:rPr>
      </w:pPr>
      <w:r>
        <w:rPr>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7E04B841">
      <w:pPr>
        <w:pStyle w:val="32"/>
        <w:numPr>
          <w:ilvl w:val="0"/>
          <w:numId w:val="34"/>
        </w:numPr>
        <w:tabs>
          <w:tab w:val="left" w:pos="1134"/>
        </w:tabs>
        <w:spacing w:before="3"/>
        <w:ind w:left="1134" w:hanging="282"/>
        <w:rPr>
          <w:sz w:val="24"/>
        </w:rPr>
      </w:pPr>
      <w:r>
        <w:rPr>
          <w:sz w:val="24"/>
        </w:rPr>
        <w:t>иметь</w:t>
      </w:r>
      <w:r>
        <w:rPr>
          <w:spacing w:val="-10"/>
          <w:sz w:val="24"/>
        </w:rPr>
        <w:t xml:space="preserve"> </w:t>
      </w:r>
      <w:r>
        <w:rPr>
          <w:sz w:val="24"/>
        </w:rPr>
        <w:t>представление</w:t>
      </w:r>
      <w:r>
        <w:rPr>
          <w:spacing w:val="-9"/>
          <w:sz w:val="24"/>
        </w:rPr>
        <w:t xml:space="preserve"> </w:t>
      </w:r>
      <w:r>
        <w:rPr>
          <w:sz w:val="24"/>
        </w:rPr>
        <w:t>о мероприятиях</w:t>
      </w:r>
      <w:r>
        <w:rPr>
          <w:spacing w:val="-9"/>
          <w:sz w:val="24"/>
        </w:rPr>
        <w:t xml:space="preserve"> </w:t>
      </w:r>
      <w:r>
        <w:rPr>
          <w:sz w:val="24"/>
        </w:rPr>
        <w:t>по</w:t>
      </w:r>
      <w:r>
        <w:rPr>
          <w:spacing w:val="-10"/>
          <w:sz w:val="24"/>
        </w:rPr>
        <w:t xml:space="preserve"> </w:t>
      </w:r>
      <w:r>
        <w:rPr>
          <w:sz w:val="24"/>
        </w:rPr>
        <w:t>охране</w:t>
      </w:r>
      <w:r>
        <w:rPr>
          <w:spacing w:val="-1"/>
          <w:sz w:val="24"/>
        </w:rPr>
        <w:t xml:space="preserve"> </w:t>
      </w:r>
      <w:r>
        <w:rPr>
          <w:sz w:val="24"/>
        </w:rPr>
        <w:t>животного</w:t>
      </w:r>
      <w:r>
        <w:rPr>
          <w:spacing w:val="-4"/>
          <w:sz w:val="24"/>
        </w:rPr>
        <w:t xml:space="preserve"> </w:t>
      </w:r>
      <w:r>
        <w:rPr>
          <w:sz w:val="24"/>
        </w:rPr>
        <w:t>мира</w:t>
      </w:r>
      <w:r>
        <w:rPr>
          <w:spacing w:val="-5"/>
          <w:sz w:val="24"/>
        </w:rPr>
        <w:t xml:space="preserve"> </w:t>
      </w:r>
      <w:r>
        <w:rPr>
          <w:spacing w:val="-2"/>
          <w:sz w:val="24"/>
        </w:rPr>
        <w:t>Земли;</w:t>
      </w:r>
    </w:p>
    <w:p w14:paraId="7E1D634F">
      <w:pPr>
        <w:pStyle w:val="32"/>
        <w:numPr>
          <w:ilvl w:val="0"/>
          <w:numId w:val="34"/>
        </w:numPr>
        <w:tabs>
          <w:tab w:val="left" w:pos="1134"/>
        </w:tabs>
        <w:spacing w:before="41" w:line="276" w:lineRule="auto"/>
        <w:ind w:right="561" w:firstLine="283"/>
        <w:rPr>
          <w:sz w:val="24"/>
        </w:rPr>
      </w:pPr>
      <w:r>
        <w:rPr>
          <w:sz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14:paraId="69697939">
      <w:pPr>
        <w:pStyle w:val="32"/>
        <w:numPr>
          <w:ilvl w:val="0"/>
          <w:numId w:val="34"/>
        </w:numPr>
        <w:tabs>
          <w:tab w:val="left" w:pos="1134"/>
        </w:tabs>
        <w:spacing w:line="276" w:lineRule="auto"/>
        <w:ind w:right="571" w:firstLine="283"/>
        <w:rPr>
          <w:sz w:val="24"/>
        </w:rPr>
      </w:pPr>
      <w:r>
        <w:rPr>
          <w:sz w:val="24"/>
        </w:rPr>
        <w:t xml:space="preserve">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w:t>
      </w:r>
      <w:r>
        <w:rPr>
          <w:spacing w:val="-2"/>
          <w:sz w:val="24"/>
        </w:rPr>
        <w:t>эксперименты;</w:t>
      </w:r>
    </w:p>
    <w:p w14:paraId="64CD1864">
      <w:pPr>
        <w:pStyle w:val="32"/>
        <w:numPr>
          <w:ilvl w:val="0"/>
          <w:numId w:val="34"/>
        </w:numPr>
        <w:tabs>
          <w:tab w:val="left" w:pos="1134"/>
        </w:tabs>
        <w:spacing w:line="276" w:lineRule="auto"/>
        <w:ind w:right="570"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600C2FC4">
      <w:pPr>
        <w:pStyle w:val="32"/>
        <w:numPr>
          <w:ilvl w:val="0"/>
          <w:numId w:val="34"/>
        </w:numPr>
        <w:tabs>
          <w:tab w:val="left" w:pos="1134"/>
        </w:tabs>
        <w:spacing w:before="1"/>
        <w:ind w:left="1134" w:hanging="282"/>
        <w:rPr>
          <w:sz w:val="24"/>
        </w:rPr>
      </w:pPr>
      <w:r>
        <w:rPr>
          <w:sz w:val="24"/>
        </w:rPr>
        <w:t>владеть</w:t>
      </w:r>
      <w:r>
        <w:rPr>
          <w:spacing w:val="66"/>
          <w:sz w:val="24"/>
        </w:rPr>
        <w:t xml:space="preserve"> </w:t>
      </w:r>
      <w:r>
        <w:rPr>
          <w:sz w:val="24"/>
        </w:rPr>
        <w:t>приѐмами</w:t>
      </w:r>
      <w:r>
        <w:rPr>
          <w:spacing w:val="70"/>
          <w:sz w:val="24"/>
        </w:rPr>
        <w:t xml:space="preserve"> </w:t>
      </w:r>
      <w:r>
        <w:rPr>
          <w:sz w:val="24"/>
        </w:rPr>
        <w:t>работы</w:t>
      </w:r>
      <w:r>
        <w:rPr>
          <w:spacing w:val="70"/>
          <w:sz w:val="24"/>
        </w:rPr>
        <w:t xml:space="preserve"> </w:t>
      </w:r>
      <w:r>
        <w:rPr>
          <w:sz w:val="24"/>
        </w:rPr>
        <w:t>с</w:t>
      </w:r>
      <w:r>
        <w:rPr>
          <w:spacing w:val="66"/>
          <w:sz w:val="24"/>
        </w:rPr>
        <w:t xml:space="preserve"> </w:t>
      </w:r>
      <w:r>
        <w:rPr>
          <w:sz w:val="24"/>
        </w:rPr>
        <w:t>информацией:</w:t>
      </w:r>
      <w:r>
        <w:rPr>
          <w:spacing w:val="65"/>
          <w:sz w:val="24"/>
        </w:rPr>
        <w:t xml:space="preserve"> </w:t>
      </w:r>
      <w:r>
        <w:rPr>
          <w:sz w:val="24"/>
        </w:rPr>
        <w:t>формулировать</w:t>
      </w:r>
      <w:r>
        <w:rPr>
          <w:spacing w:val="70"/>
          <w:sz w:val="24"/>
        </w:rPr>
        <w:t xml:space="preserve"> </w:t>
      </w:r>
      <w:r>
        <w:rPr>
          <w:sz w:val="24"/>
        </w:rPr>
        <w:t>основания</w:t>
      </w:r>
      <w:r>
        <w:rPr>
          <w:spacing w:val="69"/>
          <w:sz w:val="24"/>
        </w:rPr>
        <w:t xml:space="preserve"> </w:t>
      </w:r>
      <w:r>
        <w:rPr>
          <w:sz w:val="24"/>
        </w:rPr>
        <w:t>для</w:t>
      </w:r>
      <w:r>
        <w:rPr>
          <w:spacing w:val="72"/>
          <w:sz w:val="24"/>
        </w:rPr>
        <w:t xml:space="preserve"> </w:t>
      </w:r>
      <w:r>
        <w:rPr>
          <w:spacing w:val="-2"/>
          <w:sz w:val="24"/>
        </w:rPr>
        <w:t>извлечения</w:t>
      </w:r>
    </w:p>
    <w:p w14:paraId="5ED5CABB">
      <w:pPr>
        <w:pStyle w:val="32"/>
        <w:rPr>
          <w:sz w:val="24"/>
        </w:rPr>
        <w:sectPr>
          <w:pgSz w:w="11910" w:h="16840"/>
          <w:pgMar w:top="320" w:right="141" w:bottom="620" w:left="708" w:header="0" w:footer="358" w:gutter="0"/>
          <w:cols w:space="720" w:num="1"/>
        </w:sectPr>
      </w:pPr>
    </w:p>
    <w:p w14:paraId="6CC811B1">
      <w:pPr>
        <w:pStyle w:val="17"/>
        <w:spacing w:before="72" w:line="276" w:lineRule="auto"/>
        <w:ind w:right="557" w:firstLine="566"/>
      </w:pPr>
      <w:r>
        <w:t>и</w:t>
      </w:r>
      <w:r>
        <w:rPr>
          <w:spacing w:val="-9"/>
        </w:rPr>
        <w:t xml:space="preserve"> </w:t>
      </w:r>
      <w:r>
        <w:t>обобщения</w:t>
      </w:r>
      <w:r>
        <w:rPr>
          <w:spacing w:val="-14"/>
        </w:rPr>
        <w:t xml:space="preserve"> </w:t>
      </w:r>
      <w:r>
        <w:t>информации</w:t>
      </w:r>
      <w:r>
        <w:rPr>
          <w:spacing w:val="-13"/>
        </w:rPr>
        <w:t xml:space="preserve"> </w:t>
      </w:r>
      <w:r>
        <w:t>из</w:t>
      </w:r>
      <w:r>
        <w:rPr>
          <w:spacing w:val="-9"/>
        </w:rPr>
        <w:t xml:space="preserve"> </w:t>
      </w:r>
      <w:r>
        <w:t>нескольких</w:t>
      </w:r>
      <w:r>
        <w:rPr>
          <w:spacing w:val="-14"/>
        </w:rPr>
        <w:t xml:space="preserve"> </w:t>
      </w:r>
      <w:r>
        <w:t>(3—4)</w:t>
      </w:r>
      <w:r>
        <w:rPr>
          <w:spacing w:val="-13"/>
        </w:rPr>
        <w:t xml:space="preserve"> </w:t>
      </w:r>
      <w:r>
        <w:t>источников,</w:t>
      </w:r>
      <w:r>
        <w:rPr>
          <w:spacing w:val="-12"/>
        </w:rPr>
        <w:t xml:space="preserve"> </w:t>
      </w:r>
      <w:r>
        <w:t>преобразовывать</w:t>
      </w:r>
      <w:r>
        <w:rPr>
          <w:spacing w:val="-13"/>
        </w:rPr>
        <w:t xml:space="preserve"> </w:t>
      </w:r>
      <w:r>
        <w:t>информацию из одной знаковой системы в другую;</w:t>
      </w:r>
    </w:p>
    <w:p w14:paraId="53453D26">
      <w:pPr>
        <w:pStyle w:val="32"/>
        <w:numPr>
          <w:ilvl w:val="0"/>
          <w:numId w:val="34"/>
        </w:numPr>
        <w:tabs>
          <w:tab w:val="left" w:pos="1134"/>
        </w:tabs>
        <w:spacing w:before="4" w:line="276" w:lineRule="auto"/>
        <w:ind w:right="566" w:firstLine="283"/>
        <w:rPr>
          <w:sz w:val="24"/>
        </w:rPr>
      </w:pPr>
      <w:r>
        <w:rPr>
          <w:sz w:val="24"/>
        </w:rPr>
        <w:t xml:space="preserve">создавать письменные и устные сообщения, используя понятийный аппарат изучаемого раздела биологии, сопровождать выступление презентацией с учѐтом особенностей аудитории </w:t>
      </w:r>
      <w:r>
        <w:rPr>
          <w:spacing w:val="-2"/>
          <w:sz w:val="24"/>
        </w:rPr>
        <w:t>обучающихся.</w:t>
      </w:r>
    </w:p>
    <w:p w14:paraId="7A13BA62">
      <w:pPr>
        <w:pStyle w:val="2"/>
        <w:spacing w:before="8"/>
      </w:pPr>
      <w:r>
        <w:t>Предметные</w:t>
      </w:r>
      <w:r>
        <w:rPr>
          <w:spacing w:val="-8"/>
        </w:rPr>
        <w:t xml:space="preserve"> </w:t>
      </w:r>
      <w:r>
        <w:t>результаты</w:t>
      </w:r>
      <w:r>
        <w:rPr>
          <w:spacing w:val="-5"/>
        </w:rPr>
        <w:t xml:space="preserve"> </w:t>
      </w:r>
      <w:r>
        <w:t>освоения</w:t>
      </w:r>
      <w:r>
        <w:rPr>
          <w:spacing w:val="-5"/>
        </w:rPr>
        <w:t xml:space="preserve"> </w:t>
      </w:r>
      <w:r>
        <w:t>программы по</w:t>
      </w:r>
      <w:r>
        <w:rPr>
          <w:spacing w:val="-6"/>
        </w:rPr>
        <w:t xml:space="preserve"> </w:t>
      </w:r>
      <w:r>
        <w:t>биологии</w:t>
      </w:r>
      <w:r>
        <w:rPr>
          <w:spacing w:val="-4"/>
        </w:rPr>
        <w:t xml:space="preserve"> </w:t>
      </w:r>
      <w:r>
        <w:t>к</w:t>
      </w:r>
      <w:r>
        <w:rPr>
          <w:spacing w:val="-9"/>
        </w:rPr>
        <w:t xml:space="preserve"> </w:t>
      </w:r>
      <w:r>
        <w:t>концу</w:t>
      </w:r>
      <w:r>
        <w:rPr>
          <w:spacing w:val="-5"/>
        </w:rPr>
        <w:t xml:space="preserve"> </w:t>
      </w:r>
      <w:r>
        <w:t>обучения</w:t>
      </w:r>
      <w:r>
        <w:rPr>
          <w:spacing w:val="-5"/>
        </w:rPr>
        <w:t xml:space="preserve"> </w:t>
      </w:r>
      <w:r>
        <w:t>в</w:t>
      </w:r>
      <w:r>
        <w:rPr>
          <w:spacing w:val="-6"/>
        </w:rPr>
        <w:t xml:space="preserve"> </w:t>
      </w:r>
      <w:r>
        <w:t>9</w:t>
      </w:r>
      <w:r>
        <w:rPr>
          <w:spacing w:val="-9"/>
        </w:rPr>
        <w:t xml:space="preserve"> </w:t>
      </w:r>
      <w:r>
        <w:rPr>
          <w:spacing w:val="-2"/>
        </w:rPr>
        <w:t>классе:</w:t>
      </w:r>
    </w:p>
    <w:p w14:paraId="6AC099E5">
      <w:pPr>
        <w:pStyle w:val="32"/>
        <w:numPr>
          <w:ilvl w:val="0"/>
          <w:numId w:val="34"/>
        </w:numPr>
        <w:tabs>
          <w:tab w:val="left" w:pos="1134"/>
        </w:tabs>
        <w:spacing w:before="31" w:line="283" w:lineRule="auto"/>
        <w:ind w:right="572" w:firstLine="283"/>
        <w:rPr>
          <w:sz w:val="24"/>
        </w:rPr>
      </w:pPr>
      <w:r>
        <w:rPr>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7AF9C382">
      <w:pPr>
        <w:pStyle w:val="32"/>
        <w:numPr>
          <w:ilvl w:val="0"/>
          <w:numId w:val="34"/>
        </w:numPr>
        <w:tabs>
          <w:tab w:val="left" w:pos="1134"/>
        </w:tabs>
        <w:spacing w:line="276" w:lineRule="auto"/>
        <w:ind w:right="563" w:firstLine="283"/>
        <w:rPr>
          <w:sz w:val="24"/>
        </w:rPr>
      </w:pPr>
      <w:r>
        <w:rPr>
          <w:sz w:val="24"/>
        </w:rPr>
        <w:t>объяснять</w:t>
      </w:r>
      <w:r>
        <w:rPr>
          <w:spacing w:val="-11"/>
          <w:sz w:val="24"/>
        </w:rPr>
        <w:t xml:space="preserve"> </w:t>
      </w:r>
      <w:r>
        <w:rPr>
          <w:sz w:val="24"/>
        </w:rPr>
        <w:t>положение</w:t>
      </w:r>
      <w:r>
        <w:rPr>
          <w:spacing w:val="-9"/>
          <w:sz w:val="24"/>
        </w:rPr>
        <w:t xml:space="preserve"> </w:t>
      </w:r>
      <w:r>
        <w:rPr>
          <w:sz w:val="24"/>
        </w:rPr>
        <w:t>человека</w:t>
      </w:r>
      <w:r>
        <w:rPr>
          <w:spacing w:val="-14"/>
          <w:sz w:val="24"/>
        </w:rPr>
        <w:t xml:space="preserve"> </w:t>
      </w:r>
      <w:r>
        <w:rPr>
          <w:sz w:val="24"/>
        </w:rPr>
        <w:t>в</w:t>
      </w:r>
      <w:r>
        <w:rPr>
          <w:spacing w:val="-6"/>
          <w:sz w:val="24"/>
        </w:rPr>
        <w:t xml:space="preserve"> </w:t>
      </w:r>
      <w:r>
        <w:rPr>
          <w:sz w:val="24"/>
        </w:rPr>
        <w:t>системе</w:t>
      </w:r>
      <w:r>
        <w:rPr>
          <w:spacing w:val="-14"/>
          <w:sz w:val="24"/>
        </w:rPr>
        <w:t xml:space="preserve"> </w:t>
      </w:r>
      <w:r>
        <w:rPr>
          <w:sz w:val="24"/>
        </w:rPr>
        <w:t>органического</w:t>
      </w:r>
      <w:r>
        <w:rPr>
          <w:spacing w:val="-8"/>
          <w:sz w:val="24"/>
        </w:rPr>
        <w:t xml:space="preserve"> </w:t>
      </w:r>
      <w:r>
        <w:rPr>
          <w:sz w:val="24"/>
        </w:rPr>
        <w:t>мира,</w:t>
      </w:r>
      <w:r>
        <w:rPr>
          <w:spacing w:val="-6"/>
          <w:sz w:val="24"/>
        </w:rPr>
        <w:t xml:space="preserve"> </w:t>
      </w:r>
      <w:r>
        <w:rPr>
          <w:sz w:val="24"/>
        </w:rPr>
        <w:t>его</w:t>
      </w:r>
      <w:r>
        <w:rPr>
          <w:spacing w:val="-8"/>
          <w:sz w:val="24"/>
        </w:rPr>
        <w:t xml:space="preserve"> </w:t>
      </w:r>
      <w:r>
        <w:rPr>
          <w:sz w:val="24"/>
        </w:rPr>
        <w:t>происхождение,</w:t>
      </w:r>
      <w:r>
        <w:rPr>
          <w:spacing w:val="-15"/>
          <w:sz w:val="24"/>
        </w:rPr>
        <w:t xml:space="preserve"> </w:t>
      </w:r>
      <w:r>
        <w:rPr>
          <w:sz w:val="24"/>
        </w:rPr>
        <w:t>отличия человека от животных, приспособленность</w:t>
      </w:r>
    </w:p>
    <w:p w14:paraId="745B918A">
      <w:pPr>
        <w:pStyle w:val="32"/>
        <w:numPr>
          <w:ilvl w:val="0"/>
          <w:numId w:val="34"/>
        </w:numPr>
        <w:tabs>
          <w:tab w:val="left" w:pos="1134"/>
        </w:tabs>
        <w:spacing w:line="280" w:lineRule="auto"/>
        <w:ind w:right="565" w:firstLine="283"/>
        <w:rPr>
          <w:sz w:val="24"/>
        </w:rPr>
      </w:pPr>
      <w:r>
        <w:rPr>
          <w:sz w:val="24"/>
        </w:rPr>
        <w:t>к различным экологическим факторам (человеческие расы и адаптивные типы людей), родство человеческих рас;</w:t>
      </w:r>
    </w:p>
    <w:p w14:paraId="087274F4">
      <w:pPr>
        <w:pStyle w:val="32"/>
        <w:numPr>
          <w:ilvl w:val="0"/>
          <w:numId w:val="34"/>
        </w:numPr>
        <w:tabs>
          <w:tab w:val="left" w:pos="1134"/>
        </w:tabs>
        <w:spacing w:line="276" w:lineRule="auto"/>
        <w:ind w:right="564" w:firstLine="283"/>
        <w:rPr>
          <w:sz w:val="24"/>
        </w:rPr>
      </w:pPr>
      <w:r>
        <w:rPr>
          <w:sz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учѐных в развитие представлений о происхождении, строении, жизнедеятельности, поведении, экологии человека;</w:t>
      </w:r>
    </w:p>
    <w:p w14:paraId="3B97AA57">
      <w:pPr>
        <w:pStyle w:val="32"/>
        <w:numPr>
          <w:ilvl w:val="0"/>
          <w:numId w:val="34"/>
        </w:numPr>
        <w:tabs>
          <w:tab w:val="left" w:pos="1134"/>
        </w:tabs>
        <w:spacing w:line="276" w:lineRule="auto"/>
        <w:ind w:right="555" w:firstLine="283"/>
        <w:rPr>
          <w:sz w:val="24"/>
        </w:rPr>
      </w:pPr>
      <w:r>
        <w:rPr>
          <w:sz w:val="24"/>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w:t>
      </w:r>
      <w:r>
        <w:rPr>
          <w:spacing w:val="-2"/>
          <w:sz w:val="24"/>
        </w:rPr>
        <w:t>ткань,</w:t>
      </w:r>
      <w:r>
        <w:rPr>
          <w:spacing w:val="-3"/>
          <w:sz w:val="24"/>
        </w:rPr>
        <w:t xml:space="preserve"> </w:t>
      </w:r>
      <w:r>
        <w:rPr>
          <w:spacing w:val="-2"/>
          <w:sz w:val="24"/>
        </w:rPr>
        <w:t>орган, система</w:t>
      </w:r>
      <w:r>
        <w:rPr>
          <w:spacing w:val="-13"/>
          <w:sz w:val="24"/>
        </w:rPr>
        <w:t xml:space="preserve"> </w:t>
      </w:r>
      <w:r>
        <w:rPr>
          <w:spacing w:val="-2"/>
          <w:sz w:val="24"/>
        </w:rPr>
        <w:t>органов,</w:t>
      </w:r>
      <w:r>
        <w:rPr>
          <w:spacing w:val="-3"/>
          <w:sz w:val="24"/>
        </w:rPr>
        <w:t xml:space="preserve"> </w:t>
      </w:r>
      <w:r>
        <w:rPr>
          <w:spacing w:val="-2"/>
          <w:sz w:val="24"/>
        </w:rPr>
        <w:t>питание, дыхание, кровообращение,</w:t>
      </w:r>
      <w:r>
        <w:rPr>
          <w:spacing w:val="-3"/>
          <w:sz w:val="24"/>
        </w:rPr>
        <w:t xml:space="preserve"> </w:t>
      </w:r>
      <w:r>
        <w:rPr>
          <w:spacing w:val="-2"/>
          <w:sz w:val="24"/>
        </w:rPr>
        <w:t>обмен</w:t>
      </w:r>
      <w:r>
        <w:rPr>
          <w:spacing w:val="-4"/>
          <w:sz w:val="24"/>
        </w:rPr>
        <w:t xml:space="preserve"> </w:t>
      </w:r>
      <w:r>
        <w:rPr>
          <w:spacing w:val="-2"/>
          <w:sz w:val="24"/>
        </w:rPr>
        <w:t>веществ</w:t>
      </w:r>
      <w:r>
        <w:rPr>
          <w:spacing w:val="-4"/>
          <w:sz w:val="24"/>
        </w:rPr>
        <w:t xml:space="preserve"> </w:t>
      </w:r>
      <w:r>
        <w:rPr>
          <w:spacing w:val="-2"/>
          <w:sz w:val="24"/>
        </w:rPr>
        <w:t xml:space="preserve">и превращение </w:t>
      </w:r>
      <w:r>
        <w:rPr>
          <w:sz w:val="24"/>
        </w:rPr>
        <w:t xml:space="preserve">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w:t>
      </w:r>
      <w:r>
        <w:rPr>
          <w:spacing w:val="-2"/>
          <w:sz w:val="24"/>
        </w:rPr>
        <w:t>контексте;</w:t>
      </w:r>
    </w:p>
    <w:p w14:paraId="1B1667C3">
      <w:pPr>
        <w:pStyle w:val="32"/>
        <w:numPr>
          <w:ilvl w:val="0"/>
          <w:numId w:val="34"/>
        </w:numPr>
        <w:tabs>
          <w:tab w:val="left" w:pos="1134"/>
        </w:tabs>
        <w:spacing w:line="276" w:lineRule="auto"/>
        <w:ind w:right="565" w:firstLine="283"/>
        <w:rPr>
          <w:sz w:val="24"/>
        </w:rPr>
      </w:pPr>
      <w:r>
        <w:rPr>
          <w:sz w:val="24"/>
        </w:rPr>
        <w:t>проводить</w:t>
      </w:r>
      <w:r>
        <w:rPr>
          <w:spacing w:val="-15"/>
          <w:sz w:val="24"/>
        </w:rPr>
        <w:t xml:space="preserve"> </w:t>
      </w:r>
      <w:r>
        <w:rPr>
          <w:sz w:val="24"/>
        </w:rPr>
        <w:t>описание</w:t>
      </w:r>
      <w:r>
        <w:rPr>
          <w:spacing w:val="-15"/>
          <w:sz w:val="24"/>
        </w:rPr>
        <w:t xml:space="preserve"> </w:t>
      </w:r>
      <w:r>
        <w:rPr>
          <w:sz w:val="24"/>
        </w:rPr>
        <w:t>по</w:t>
      </w:r>
      <w:r>
        <w:rPr>
          <w:spacing w:val="-15"/>
          <w:sz w:val="24"/>
        </w:rPr>
        <w:t xml:space="preserve"> </w:t>
      </w:r>
      <w:r>
        <w:rPr>
          <w:sz w:val="24"/>
        </w:rPr>
        <w:t>внешнему</w:t>
      </w:r>
      <w:r>
        <w:rPr>
          <w:spacing w:val="-15"/>
          <w:sz w:val="24"/>
        </w:rPr>
        <w:t xml:space="preserve"> </w:t>
      </w:r>
      <w:r>
        <w:rPr>
          <w:sz w:val="24"/>
        </w:rPr>
        <w:t>виду</w:t>
      </w:r>
      <w:r>
        <w:rPr>
          <w:spacing w:val="-15"/>
          <w:sz w:val="24"/>
        </w:rPr>
        <w:t xml:space="preserve"> </w:t>
      </w:r>
      <w:r>
        <w:rPr>
          <w:sz w:val="24"/>
        </w:rPr>
        <w:t>(изображению),</w:t>
      </w:r>
      <w:r>
        <w:rPr>
          <w:spacing w:val="-15"/>
          <w:sz w:val="24"/>
        </w:rPr>
        <w:t xml:space="preserve"> </w:t>
      </w:r>
      <w:r>
        <w:rPr>
          <w:sz w:val="24"/>
        </w:rPr>
        <w:t>схемам</w:t>
      </w:r>
      <w:r>
        <w:rPr>
          <w:spacing w:val="-15"/>
          <w:sz w:val="24"/>
        </w:rPr>
        <w:t xml:space="preserve"> </w:t>
      </w:r>
      <w:r>
        <w:rPr>
          <w:sz w:val="24"/>
        </w:rPr>
        <w:t>общих</w:t>
      </w:r>
      <w:r>
        <w:rPr>
          <w:spacing w:val="-15"/>
          <w:sz w:val="24"/>
        </w:rPr>
        <w:t xml:space="preserve"> </w:t>
      </w:r>
      <w:r>
        <w:rPr>
          <w:sz w:val="24"/>
        </w:rPr>
        <w:t>признаков</w:t>
      </w:r>
      <w:r>
        <w:rPr>
          <w:spacing w:val="-15"/>
          <w:sz w:val="24"/>
        </w:rPr>
        <w:t xml:space="preserve"> </w:t>
      </w:r>
      <w:r>
        <w:rPr>
          <w:sz w:val="24"/>
        </w:rPr>
        <w:t>организма человека, уровней его организации: клетки, ткани, органы, системы органов, организм;</w:t>
      </w:r>
    </w:p>
    <w:p w14:paraId="143AD448">
      <w:pPr>
        <w:pStyle w:val="32"/>
        <w:numPr>
          <w:ilvl w:val="0"/>
          <w:numId w:val="34"/>
        </w:numPr>
        <w:tabs>
          <w:tab w:val="left" w:pos="1134"/>
        </w:tabs>
        <w:spacing w:line="276" w:lineRule="auto"/>
        <w:ind w:right="554" w:firstLine="283"/>
        <w:rPr>
          <w:sz w:val="24"/>
        </w:rPr>
      </w:pPr>
      <w:r>
        <w:rPr>
          <w:sz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14:paraId="5D1E7F6C">
      <w:pPr>
        <w:pStyle w:val="32"/>
        <w:numPr>
          <w:ilvl w:val="0"/>
          <w:numId w:val="34"/>
        </w:numPr>
        <w:tabs>
          <w:tab w:val="left" w:pos="1134"/>
        </w:tabs>
        <w:spacing w:line="280" w:lineRule="auto"/>
        <w:ind w:right="566" w:firstLine="283"/>
        <w:rPr>
          <w:sz w:val="24"/>
        </w:rPr>
      </w:pPr>
      <w:r>
        <w:rPr>
          <w:sz w:val="24"/>
        </w:rPr>
        <w:t>различать биологически активные вещества</w:t>
      </w:r>
      <w:r>
        <w:rPr>
          <w:spacing w:val="-3"/>
          <w:sz w:val="24"/>
        </w:rPr>
        <w:t xml:space="preserve"> </w:t>
      </w:r>
      <w:r>
        <w:rPr>
          <w:sz w:val="24"/>
        </w:rPr>
        <w:t>(витамины, ферменты, гормоны), выявлять их роль в процессе обмена веществ и превращения энергии;</w:t>
      </w:r>
    </w:p>
    <w:p w14:paraId="5106F1B4">
      <w:pPr>
        <w:pStyle w:val="32"/>
        <w:numPr>
          <w:ilvl w:val="0"/>
          <w:numId w:val="34"/>
        </w:numPr>
        <w:tabs>
          <w:tab w:val="left" w:pos="1134"/>
        </w:tabs>
        <w:spacing w:line="278" w:lineRule="auto"/>
        <w:ind w:right="568" w:firstLine="283"/>
        <w:rPr>
          <w:sz w:val="24"/>
        </w:rPr>
      </w:pPr>
      <w:r>
        <w:rPr>
          <w:sz w:val="24"/>
        </w:rPr>
        <w:t>характеризовать</w:t>
      </w:r>
      <w:r>
        <w:rPr>
          <w:spacing w:val="-15"/>
          <w:sz w:val="24"/>
        </w:rPr>
        <w:t xml:space="preserve"> </w:t>
      </w:r>
      <w:r>
        <w:rPr>
          <w:sz w:val="24"/>
        </w:rPr>
        <w:t>биологические</w:t>
      </w:r>
      <w:r>
        <w:rPr>
          <w:spacing w:val="-15"/>
          <w:sz w:val="24"/>
        </w:rPr>
        <w:t xml:space="preserve"> </w:t>
      </w:r>
      <w:r>
        <w:rPr>
          <w:sz w:val="24"/>
        </w:rPr>
        <w:t>процессы:</w:t>
      </w:r>
      <w:r>
        <w:rPr>
          <w:spacing w:val="-15"/>
          <w:sz w:val="24"/>
        </w:rPr>
        <w:t xml:space="preserve"> </w:t>
      </w:r>
      <w:r>
        <w:rPr>
          <w:sz w:val="24"/>
        </w:rPr>
        <w:t>обмен</w:t>
      </w:r>
      <w:r>
        <w:rPr>
          <w:spacing w:val="-15"/>
          <w:sz w:val="24"/>
        </w:rPr>
        <w:t xml:space="preserve"> </w:t>
      </w:r>
      <w:r>
        <w:rPr>
          <w:sz w:val="24"/>
        </w:rPr>
        <w:t>веществ</w:t>
      </w:r>
      <w:r>
        <w:rPr>
          <w:spacing w:val="-11"/>
          <w:sz w:val="24"/>
        </w:rPr>
        <w:t xml:space="preserve"> </w:t>
      </w:r>
      <w:r>
        <w:rPr>
          <w:sz w:val="24"/>
        </w:rPr>
        <w:t>и</w:t>
      </w:r>
      <w:r>
        <w:rPr>
          <w:spacing w:val="-15"/>
          <w:sz w:val="24"/>
        </w:rPr>
        <w:t xml:space="preserve"> </w:t>
      </w:r>
      <w:r>
        <w:rPr>
          <w:sz w:val="24"/>
        </w:rPr>
        <w:t>превращение</w:t>
      </w:r>
      <w:r>
        <w:rPr>
          <w:spacing w:val="-14"/>
          <w:sz w:val="24"/>
        </w:rPr>
        <w:t xml:space="preserve"> </w:t>
      </w:r>
      <w:r>
        <w:rPr>
          <w:sz w:val="24"/>
        </w:rPr>
        <w:t>энергии,</w:t>
      </w:r>
      <w:r>
        <w:rPr>
          <w:spacing w:val="-15"/>
          <w:sz w:val="24"/>
        </w:rPr>
        <w:t xml:space="preserve"> </w:t>
      </w:r>
      <w:r>
        <w:rPr>
          <w:sz w:val="24"/>
        </w:rPr>
        <w:t>питание, дыхание, выделение, транспорт веществ, движение, рост, регуляция функций, иммунитет, поведение, развитие, размножение человека;</w:t>
      </w:r>
    </w:p>
    <w:p w14:paraId="05AE37E8">
      <w:pPr>
        <w:pStyle w:val="32"/>
        <w:numPr>
          <w:ilvl w:val="0"/>
          <w:numId w:val="34"/>
        </w:numPr>
        <w:tabs>
          <w:tab w:val="left" w:pos="1134"/>
        </w:tabs>
        <w:spacing w:line="276" w:lineRule="auto"/>
        <w:ind w:right="557" w:firstLine="283"/>
        <w:rPr>
          <w:sz w:val="24"/>
        </w:rPr>
      </w:pPr>
      <w:r>
        <w:rPr>
          <w:sz w:val="24"/>
        </w:rPr>
        <w:t>выявлять причинно-следственные связи между</w:t>
      </w:r>
      <w:r>
        <w:rPr>
          <w:spacing w:val="-4"/>
          <w:sz w:val="24"/>
        </w:rPr>
        <w:t xml:space="preserve"> </w:t>
      </w:r>
      <w:r>
        <w:rPr>
          <w:sz w:val="24"/>
        </w:rPr>
        <w:t>строением клеток,</w:t>
      </w:r>
      <w:r>
        <w:rPr>
          <w:spacing w:val="-3"/>
          <w:sz w:val="24"/>
        </w:rPr>
        <w:t xml:space="preserve"> </w:t>
      </w:r>
      <w:r>
        <w:rPr>
          <w:sz w:val="24"/>
        </w:rPr>
        <w:t>органов, систем</w:t>
      </w:r>
      <w:r>
        <w:rPr>
          <w:spacing w:val="-4"/>
          <w:sz w:val="24"/>
        </w:rPr>
        <w:t xml:space="preserve"> </w:t>
      </w:r>
      <w:r>
        <w:rPr>
          <w:sz w:val="24"/>
        </w:rPr>
        <w:t>органов организма человека</w:t>
      </w:r>
      <w:r>
        <w:rPr>
          <w:spacing w:val="-1"/>
          <w:sz w:val="24"/>
        </w:rPr>
        <w:t xml:space="preserve"> </w:t>
      </w:r>
      <w:r>
        <w:rPr>
          <w:sz w:val="24"/>
        </w:rPr>
        <w:t>и их</w:t>
      </w:r>
      <w:r>
        <w:rPr>
          <w:spacing w:val="-1"/>
          <w:sz w:val="24"/>
        </w:rPr>
        <w:t xml:space="preserve"> </w:t>
      </w:r>
      <w:r>
        <w:rPr>
          <w:sz w:val="24"/>
        </w:rPr>
        <w:t>функциями,</w:t>
      </w:r>
      <w:r>
        <w:rPr>
          <w:spacing w:val="-1"/>
          <w:sz w:val="24"/>
        </w:rPr>
        <w:t xml:space="preserve"> </w:t>
      </w:r>
      <w:r>
        <w:rPr>
          <w:sz w:val="24"/>
        </w:rPr>
        <w:t>между</w:t>
      </w:r>
      <w:r>
        <w:rPr>
          <w:spacing w:val="-10"/>
          <w:sz w:val="24"/>
        </w:rPr>
        <w:t xml:space="preserve"> </w:t>
      </w:r>
      <w:r>
        <w:rPr>
          <w:sz w:val="24"/>
        </w:rPr>
        <w:t>строением, жизнедеятельностью и средой</w:t>
      </w:r>
      <w:r>
        <w:rPr>
          <w:spacing w:val="-4"/>
          <w:sz w:val="24"/>
        </w:rPr>
        <w:t xml:space="preserve"> </w:t>
      </w:r>
      <w:r>
        <w:rPr>
          <w:sz w:val="24"/>
        </w:rPr>
        <w:t xml:space="preserve">обитания </w:t>
      </w:r>
      <w:r>
        <w:rPr>
          <w:spacing w:val="-2"/>
          <w:sz w:val="24"/>
        </w:rPr>
        <w:t>человека;</w:t>
      </w:r>
    </w:p>
    <w:p w14:paraId="5F32FFDD">
      <w:pPr>
        <w:pStyle w:val="32"/>
        <w:numPr>
          <w:ilvl w:val="0"/>
          <w:numId w:val="34"/>
        </w:numPr>
        <w:tabs>
          <w:tab w:val="left" w:pos="1134"/>
        </w:tabs>
        <w:spacing w:line="280" w:lineRule="auto"/>
        <w:ind w:right="565" w:firstLine="283"/>
        <w:rPr>
          <w:sz w:val="24"/>
        </w:rPr>
      </w:pPr>
      <w:r>
        <w:rPr>
          <w:sz w:val="24"/>
        </w:rPr>
        <w:t>применять биологические модели для выявления особенностей строения и функционирования органов и систем органов человека;</w:t>
      </w:r>
    </w:p>
    <w:p w14:paraId="38D7AD4B">
      <w:pPr>
        <w:pStyle w:val="32"/>
        <w:numPr>
          <w:ilvl w:val="0"/>
          <w:numId w:val="34"/>
        </w:numPr>
        <w:tabs>
          <w:tab w:val="left" w:pos="1134"/>
        </w:tabs>
        <w:spacing w:line="280" w:lineRule="auto"/>
        <w:ind w:right="561" w:firstLine="283"/>
        <w:rPr>
          <w:sz w:val="24"/>
        </w:rPr>
      </w:pPr>
      <w:r>
        <w:rPr>
          <w:sz w:val="24"/>
        </w:rPr>
        <w:t xml:space="preserve">объяснять нейрогуморальную регуляцию процессов жизнедеятельности организма </w:t>
      </w:r>
      <w:r>
        <w:rPr>
          <w:spacing w:val="-2"/>
          <w:sz w:val="24"/>
        </w:rPr>
        <w:t>человека;</w:t>
      </w:r>
    </w:p>
    <w:p w14:paraId="41B78A26">
      <w:pPr>
        <w:pStyle w:val="32"/>
        <w:numPr>
          <w:ilvl w:val="0"/>
          <w:numId w:val="34"/>
        </w:numPr>
        <w:tabs>
          <w:tab w:val="left" w:pos="1134"/>
        </w:tabs>
        <w:spacing w:line="276" w:lineRule="auto"/>
        <w:ind w:right="561" w:firstLine="283"/>
        <w:rPr>
          <w:sz w:val="24"/>
        </w:rPr>
      </w:pPr>
      <w:r>
        <w:rPr>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w:t>
      </w:r>
      <w:r>
        <w:rPr>
          <w:spacing w:val="-12"/>
          <w:sz w:val="24"/>
        </w:rPr>
        <w:t xml:space="preserve"> </w:t>
      </w:r>
      <w:r>
        <w:rPr>
          <w:sz w:val="24"/>
        </w:rPr>
        <w:t>систем</w:t>
      </w:r>
      <w:r>
        <w:rPr>
          <w:spacing w:val="-15"/>
          <w:sz w:val="24"/>
        </w:rPr>
        <w:t xml:space="preserve"> </w:t>
      </w:r>
      <w:r>
        <w:rPr>
          <w:sz w:val="24"/>
        </w:rPr>
        <w:t>организма,</w:t>
      </w:r>
      <w:r>
        <w:rPr>
          <w:spacing w:val="-10"/>
          <w:sz w:val="24"/>
        </w:rPr>
        <w:t xml:space="preserve"> </w:t>
      </w:r>
      <w:r>
        <w:rPr>
          <w:sz w:val="24"/>
        </w:rPr>
        <w:t>направленных</w:t>
      </w:r>
      <w:r>
        <w:rPr>
          <w:spacing w:val="-12"/>
          <w:sz w:val="24"/>
        </w:rPr>
        <w:t xml:space="preserve"> </w:t>
      </w:r>
      <w:r>
        <w:rPr>
          <w:sz w:val="24"/>
        </w:rPr>
        <w:t>на</w:t>
      </w:r>
      <w:r>
        <w:rPr>
          <w:spacing w:val="-8"/>
          <w:sz w:val="24"/>
        </w:rPr>
        <w:t xml:space="preserve"> </w:t>
      </w:r>
      <w:r>
        <w:rPr>
          <w:sz w:val="24"/>
        </w:rPr>
        <w:t>достижение</w:t>
      </w:r>
      <w:r>
        <w:rPr>
          <w:spacing w:val="-13"/>
          <w:sz w:val="24"/>
        </w:rPr>
        <w:t xml:space="preserve"> </w:t>
      </w:r>
      <w:r>
        <w:rPr>
          <w:sz w:val="24"/>
        </w:rPr>
        <w:t>полезных</w:t>
      </w:r>
      <w:r>
        <w:rPr>
          <w:spacing w:val="-12"/>
          <w:sz w:val="24"/>
        </w:rPr>
        <w:t xml:space="preserve"> </w:t>
      </w:r>
      <w:r>
        <w:rPr>
          <w:sz w:val="24"/>
        </w:rPr>
        <w:t xml:space="preserve">приспособительных </w:t>
      </w:r>
      <w:r>
        <w:rPr>
          <w:spacing w:val="-2"/>
          <w:sz w:val="24"/>
        </w:rPr>
        <w:t>результатов;</w:t>
      </w:r>
    </w:p>
    <w:p w14:paraId="5F1839B7">
      <w:pPr>
        <w:pStyle w:val="32"/>
        <w:numPr>
          <w:ilvl w:val="0"/>
          <w:numId w:val="34"/>
        </w:numPr>
        <w:tabs>
          <w:tab w:val="left" w:pos="1134"/>
        </w:tabs>
        <w:spacing w:line="276" w:lineRule="auto"/>
        <w:ind w:right="562" w:firstLine="283"/>
        <w:rPr>
          <w:sz w:val="24"/>
        </w:rPr>
      </w:pPr>
      <w:r>
        <w:rPr>
          <w:sz w:val="24"/>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w:t>
      </w:r>
      <w:r>
        <w:rPr>
          <w:spacing w:val="-2"/>
          <w:sz w:val="24"/>
        </w:rPr>
        <w:t>человека;</w:t>
      </w:r>
    </w:p>
    <w:p w14:paraId="5B32130F">
      <w:pPr>
        <w:pStyle w:val="32"/>
        <w:spacing w:line="276" w:lineRule="auto"/>
        <w:rPr>
          <w:sz w:val="24"/>
        </w:rPr>
        <w:sectPr>
          <w:pgSz w:w="11910" w:h="16840"/>
          <w:pgMar w:top="60" w:right="141" w:bottom="620" w:left="708" w:header="0" w:footer="358" w:gutter="0"/>
          <w:cols w:space="720" w:num="1"/>
        </w:sectPr>
      </w:pPr>
    </w:p>
    <w:p w14:paraId="37ED8E3D">
      <w:pPr>
        <w:pStyle w:val="17"/>
        <w:spacing w:before="76" w:line="276" w:lineRule="auto"/>
        <w:ind w:right="557" w:firstLine="566"/>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C7D7277">
      <w:pPr>
        <w:pStyle w:val="32"/>
        <w:numPr>
          <w:ilvl w:val="0"/>
          <w:numId w:val="34"/>
        </w:numPr>
        <w:tabs>
          <w:tab w:val="left" w:pos="1134"/>
        </w:tabs>
        <w:spacing w:line="280" w:lineRule="auto"/>
        <w:ind w:right="560" w:firstLine="283"/>
        <w:rPr>
          <w:sz w:val="24"/>
        </w:rPr>
      </w:pPr>
      <w:r>
        <w:rPr>
          <w:sz w:val="24"/>
        </w:rPr>
        <w:t>решать качественные и количественные задачи, используя основные показатели здоровья человека, проводить расчѐты и оценивать полученные значения;</w:t>
      </w:r>
    </w:p>
    <w:p w14:paraId="2CA16957">
      <w:pPr>
        <w:pStyle w:val="32"/>
        <w:numPr>
          <w:ilvl w:val="0"/>
          <w:numId w:val="34"/>
        </w:numPr>
        <w:tabs>
          <w:tab w:val="left" w:pos="1134"/>
        </w:tabs>
        <w:spacing w:line="276" w:lineRule="auto"/>
        <w:ind w:right="556" w:firstLine="283"/>
        <w:rPr>
          <w:sz w:val="24"/>
        </w:rPr>
      </w:pPr>
      <w:r>
        <w:rPr>
          <w:sz w:val="24"/>
        </w:rPr>
        <w:t>аргументировать основные принципы здорового образа жизни, методы защиты и укрепления</w:t>
      </w:r>
      <w:r>
        <w:rPr>
          <w:spacing w:val="-13"/>
          <w:sz w:val="24"/>
        </w:rPr>
        <w:t xml:space="preserve"> </w:t>
      </w:r>
      <w:r>
        <w:rPr>
          <w:sz w:val="24"/>
        </w:rPr>
        <w:t>здоровья</w:t>
      </w:r>
      <w:r>
        <w:rPr>
          <w:spacing w:val="-13"/>
          <w:sz w:val="24"/>
        </w:rPr>
        <w:t xml:space="preserve"> </w:t>
      </w:r>
      <w:r>
        <w:rPr>
          <w:sz w:val="24"/>
        </w:rPr>
        <w:t>человека:</w:t>
      </w:r>
      <w:r>
        <w:rPr>
          <w:spacing w:val="-12"/>
          <w:sz w:val="24"/>
        </w:rPr>
        <w:t xml:space="preserve"> </w:t>
      </w:r>
      <w:r>
        <w:rPr>
          <w:sz w:val="24"/>
        </w:rPr>
        <w:t>сбалансированное</w:t>
      </w:r>
      <w:r>
        <w:rPr>
          <w:spacing w:val="-14"/>
          <w:sz w:val="24"/>
        </w:rPr>
        <w:t xml:space="preserve"> </w:t>
      </w:r>
      <w:r>
        <w:rPr>
          <w:sz w:val="24"/>
        </w:rPr>
        <w:t>питание,</w:t>
      </w:r>
      <w:r>
        <w:rPr>
          <w:spacing w:val="-11"/>
          <w:sz w:val="24"/>
        </w:rPr>
        <w:t xml:space="preserve"> </w:t>
      </w:r>
      <w:r>
        <w:rPr>
          <w:sz w:val="24"/>
        </w:rPr>
        <w:t>соблюдение</w:t>
      </w:r>
      <w:r>
        <w:rPr>
          <w:spacing w:val="-14"/>
          <w:sz w:val="24"/>
        </w:rPr>
        <w:t xml:space="preserve"> </w:t>
      </w:r>
      <w:r>
        <w:rPr>
          <w:sz w:val="24"/>
        </w:rPr>
        <w:t>правил</w:t>
      </w:r>
      <w:r>
        <w:rPr>
          <w:spacing w:val="-4"/>
          <w:sz w:val="24"/>
        </w:rPr>
        <w:t xml:space="preserve"> </w:t>
      </w:r>
      <w:r>
        <w:rPr>
          <w:sz w:val="24"/>
        </w:rPr>
        <w:t>личной</w:t>
      </w:r>
      <w:r>
        <w:rPr>
          <w:spacing w:val="40"/>
          <w:sz w:val="24"/>
        </w:rPr>
        <w:t xml:space="preserve"> </w:t>
      </w:r>
      <w:r>
        <w:rPr>
          <w:sz w:val="24"/>
        </w:rPr>
        <w:t>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5B329FBF">
      <w:pPr>
        <w:pStyle w:val="32"/>
        <w:numPr>
          <w:ilvl w:val="0"/>
          <w:numId w:val="34"/>
        </w:numPr>
        <w:tabs>
          <w:tab w:val="left" w:pos="1134"/>
        </w:tabs>
        <w:spacing w:line="278" w:lineRule="auto"/>
        <w:ind w:right="571" w:firstLine="283"/>
        <w:rPr>
          <w:sz w:val="24"/>
        </w:rPr>
      </w:pPr>
      <w:r>
        <w:rPr>
          <w:sz w:val="24"/>
        </w:rPr>
        <w:t>использовать приобретѐнные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25FEC831">
      <w:pPr>
        <w:pStyle w:val="32"/>
        <w:numPr>
          <w:ilvl w:val="0"/>
          <w:numId w:val="34"/>
        </w:numPr>
        <w:tabs>
          <w:tab w:val="left" w:pos="1134"/>
        </w:tabs>
        <w:spacing w:line="276" w:lineRule="auto"/>
        <w:ind w:right="566" w:firstLine="283"/>
        <w:rPr>
          <w:sz w:val="24"/>
        </w:rPr>
      </w:pPr>
      <w:r>
        <w:rPr>
          <w:sz w:val="24"/>
        </w:rPr>
        <w:t>владеть приѐмами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4486F0B7">
      <w:pPr>
        <w:pStyle w:val="32"/>
        <w:numPr>
          <w:ilvl w:val="0"/>
          <w:numId w:val="34"/>
        </w:numPr>
        <w:tabs>
          <w:tab w:val="left" w:pos="1134"/>
        </w:tabs>
        <w:spacing w:line="276" w:lineRule="auto"/>
        <w:ind w:right="571" w:firstLine="283"/>
        <w:rPr>
          <w:sz w:val="24"/>
        </w:rPr>
      </w:pPr>
      <w:r>
        <w:rPr>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14:paraId="40F6C35C">
      <w:pPr>
        <w:pStyle w:val="32"/>
        <w:numPr>
          <w:ilvl w:val="0"/>
          <w:numId w:val="34"/>
        </w:numPr>
        <w:tabs>
          <w:tab w:val="left" w:pos="1134"/>
        </w:tabs>
        <w:spacing w:line="276" w:lineRule="auto"/>
        <w:ind w:right="567" w:firstLine="283"/>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6D86419">
      <w:pPr>
        <w:pStyle w:val="32"/>
        <w:numPr>
          <w:ilvl w:val="0"/>
          <w:numId w:val="34"/>
        </w:numPr>
        <w:tabs>
          <w:tab w:val="left" w:pos="1134"/>
        </w:tabs>
        <w:spacing w:line="276" w:lineRule="auto"/>
        <w:ind w:right="565" w:firstLine="283"/>
        <w:rPr>
          <w:sz w:val="24"/>
        </w:rPr>
      </w:pPr>
      <w:r>
        <w:rPr>
          <w:sz w:val="24"/>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Pr>
          <w:spacing w:val="-2"/>
          <w:sz w:val="24"/>
        </w:rPr>
        <w:t>деятельности;</w:t>
      </w:r>
    </w:p>
    <w:p w14:paraId="3E92464C">
      <w:pPr>
        <w:pStyle w:val="32"/>
        <w:numPr>
          <w:ilvl w:val="0"/>
          <w:numId w:val="34"/>
        </w:numPr>
        <w:tabs>
          <w:tab w:val="left" w:pos="1134"/>
        </w:tabs>
        <w:spacing w:line="278" w:lineRule="auto"/>
        <w:ind w:right="566" w:firstLine="283"/>
        <w:rPr>
          <w:sz w:val="24"/>
        </w:rPr>
      </w:pPr>
      <w:r>
        <w:rPr>
          <w:sz w:val="24"/>
        </w:rPr>
        <w:t>владеть приѐмами работы с информацией: формулировать основания для извлечения и обобщения</w:t>
      </w:r>
      <w:r>
        <w:rPr>
          <w:spacing w:val="-15"/>
          <w:sz w:val="24"/>
        </w:rPr>
        <w:t xml:space="preserve"> </w:t>
      </w:r>
      <w:r>
        <w:rPr>
          <w:sz w:val="24"/>
        </w:rPr>
        <w:t>информации</w:t>
      </w:r>
      <w:r>
        <w:rPr>
          <w:spacing w:val="-15"/>
          <w:sz w:val="24"/>
        </w:rPr>
        <w:t xml:space="preserve"> </w:t>
      </w:r>
      <w:r>
        <w:rPr>
          <w:sz w:val="24"/>
        </w:rPr>
        <w:t>из</w:t>
      </w:r>
      <w:r>
        <w:rPr>
          <w:spacing w:val="-15"/>
          <w:sz w:val="24"/>
        </w:rPr>
        <w:t xml:space="preserve"> </w:t>
      </w:r>
      <w:r>
        <w:rPr>
          <w:sz w:val="24"/>
        </w:rPr>
        <w:t>нескольких</w:t>
      </w:r>
      <w:r>
        <w:rPr>
          <w:spacing w:val="-15"/>
          <w:sz w:val="24"/>
        </w:rPr>
        <w:t xml:space="preserve"> </w:t>
      </w:r>
      <w:r>
        <w:rPr>
          <w:sz w:val="24"/>
        </w:rPr>
        <w:t>(4-5)</w:t>
      </w:r>
      <w:r>
        <w:rPr>
          <w:spacing w:val="-15"/>
          <w:sz w:val="24"/>
        </w:rPr>
        <w:t xml:space="preserve"> </w:t>
      </w:r>
      <w:r>
        <w:rPr>
          <w:sz w:val="24"/>
        </w:rPr>
        <w:t>источников;</w:t>
      </w:r>
      <w:r>
        <w:rPr>
          <w:spacing w:val="-15"/>
          <w:sz w:val="24"/>
        </w:rPr>
        <w:t xml:space="preserve"> </w:t>
      </w:r>
      <w:r>
        <w:rPr>
          <w:sz w:val="24"/>
        </w:rPr>
        <w:t>преобразовывать</w:t>
      </w:r>
      <w:r>
        <w:rPr>
          <w:spacing w:val="-15"/>
          <w:sz w:val="24"/>
        </w:rPr>
        <w:t xml:space="preserve"> </w:t>
      </w:r>
      <w:r>
        <w:rPr>
          <w:sz w:val="24"/>
        </w:rPr>
        <w:t>информацию</w:t>
      </w:r>
      <w:r>
        <w:rPr>
          <w:spacing w:val="-15"/>
          <w:sz w:val="24"/>
        </w:rPr>
        <w:t xml:space="preserve"> </w:t>
      </w:r>
      <w:r>
        <w:rPr>
          <w:sz w:val="24"/>
        </w:rPr>
        <w:t>из</w:t>
      </w:r>
      <w:r>
        <w:rPr>
          <w:spacing w:val="-15"/>
          <w:sz w:val="24"/>
        </w:rPr>
        <w:t xml:space="preserve"> </w:t>
      </w:r>
      <w:r>
        <w:rPr>
          <w:sz w:val="24"/>
        </w:rPr>
        <w:t>одной знаковой системы в другую;</w:t>
      </w:r>
    </w:p>
    <w:p w14:paraId="725091DA">
      <w:pPr>
        <w:pStyle w:val="32"/>
        <w:numPr>
          <w:ilvl w:val="0"/>
          <w:numId w:val="34"/>
        </w:numPr>
        <w:tabs>
          <w:tab w:val="left" w:pos="1134"/>
        </w:tabs>
        <w:spacing w:line="276" w:lineRule="auto"/>
        <w:ind w:right="563" w:firstLine="283"/>
        <w:rPr>
          <w:sz w:val="24"/>
        </w:rPr>
      </w:pPr>
      <w:r>
        <w:rPr>
          <w:sz w:val="24"/>
        </w:rPr>
        <w:t xml:space="preserve">создавать письменные и устные сообщения, используя понятийный аппарат изученного раздела биологии, сопровождать выступление презентацией с учѐтом особенностей аудитории </w:t>
      </w:r>
      <w:r>
        <w:rPr>
          <w:spacing w:val="-2"/>
          <w:sz w:val="24"/>
        </w:rPr>
        <w:t>обучающихся.</w:t>
      </w:r>
    </w:p>
    <w:p w14:paraId="40900454">
      <w:pPr>
        <w:pStyle w:val="2"/>
        <w:numPr>
          <w:ilvl w:val="2"/>
          <w:numId w:val="10"/>
        </w:numPr>
        <w:tabs>
          <w:tab w:val="left" w:pos="1437"/>
        </w:tabs>
        <w:ind w:left="1437" w:hanging="868"/>
      </w:pPr>
      <w:bookmarkStart w:id="101" w:name="2.1.12._Рабочая_программа_по_учебному_пр"/>
      <w:bookmarkEnd w:id="101"/>
      <w:r>
        <w:t>Рабочая</w:t>
      </w:r>
      <w:r>
        <w:rPr>
          <w:spacing w:val="-5"/>
        </w:rPr>
        <w:t xml:space="preserve"> </w:t>
      </w:r>
      <w:r>
        <w:t>программа</w:t>
      </w:r>
      <w:r>
        <w:rPr>
          <w:spacing w:val="-2"/>
        </w:rPr>
        <w:t xml:space="preserve"> </w:t>
      </w:r>
      <w:r>
        <w:t>по</w:t>
      </w:r>
      <w:r>
        <w:rPr>
          <w:spacing w:val="-6"/>
        </w:rPr>
        <w:t xml:space="preserve"> </w:t>
      </w:r>
      <w:r>
        <w:t>учебному</w:t>
      </w:r>
      <w:r>
        <w:rPr>
          <w:spacing w:val="-3"/>
        </w:rPr>
        <w:t xml:space="preserve"> </w:t>
      </w:r>
      <w:r>
        <w:t>предмету</w:t>
      </w:r>
      <w:r>
        <w:rPr>
          <w:spacing w:val="-6"/>
        </w:rPr>
        <w:t xml:space="preserve"> </w:t>
      </w:r>
      <w:r>
        <w:t xml:space="preserve">«Изобразительное </w:t>
      </w:r>
      <w:r>
        <w:rPr>
          <w:spacing w:val="-2"/>
        </w:rPr>
        <w:t>искусство».</w:t>
      </w:r>
    </w:p>
    <w:p w14:paraId="64223D47">
      <w:pPr>
        <w:spacing w:before="27"/>
        <w:ind w:left="4194"/>
        <w:jc w:val="both"/>
        <w:rPr>
          <w:b/>
          <w:sz w:val="24"/>
        </w:rPr>
      </w:pPr>
      <w:r>
        <w:rPr>
          <w:b/>
          <w:sz w:val="24"/>
        </w:rPr>
        <w:t>Пояснительная</w:t>
      </w:r>
      <w:r>
        <w:rPr>
          <w:b/>
          <w:spacing w:val="-5"/>
          <w:sz w:val="24"/>
        </w:rPr>
        <w:t xml:space="preserve"> </w:t>
      </w:r>
      <w:r>
        <w:rPr>
          <w:b/>
          <w:spacing w:val="-2"/>
          <w:sz w:val="24"/>
        </w:rPr>
        <w:t>записка.</w:t>
      </w:r>
    </w:p>
    <w:p w14:paraId="252FB159">
      <w:pPr>
        <w:pStyle w:val="17"/>
        <w:spacing w:before="32" w:line="276" w:lineRule="auto"/>
        <w:ind w:right="550"/>
      </w:pPr>
      <w: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7272308A">
      <w:pPr>
        <w:pStyle w:val="17"/>
        <w:tabs>
          <w:tab w:val="left" w:pos="1369"/>
          <w:tab w:val="left" w:pos="2176"/>
          <w:tab w:val="left" w:pos="3475"/>
          <w:tab w:val="left" w:pos="3840"/>
          <w:tab w:val="left" w:pos="4720"/>
          <w:tab w:val="left" w:pos="5760"/>
          <w:tab w:val="left" w:pos="5928"/>
          <w:tab w:val="left" w:pos="6757"/>
          <w:tab w:val="left" w:pos="8061"/>
          <w:tab w:val="left" w:pos="8153"/>
          <w:tab w:val="left" w:pos="8541"/>
          <w:tab w:val="left" w:pos="9596"/>
        </w:tabs>
        <w:spacing w:line="276" w:lineRule="auto"/>
        <w:ind w:right="556"/>
        <w:jc w:val="right"/>
      </w:pPr>
      <w:r>
        <w:t>Основная</w:t>
      </w:r>
      <w:r>
        <w:rPr>
          <w:spacing w:val="80"/>
        </w:rPr>
        <w:t xml:space="preserve"> </w:t>
      </w:r>
      <w:r>
        <w:t>цель</w:t>
      </w:r>
      <w:r>
        <w:rPr>
          <w:spacing w:val="80"/>
        </w:rPr>
        <w:t xml:space="preserve"> </w:t>
      </w:r>
      <w:r>
        <w:t>изобразительного</w:t>
      </w:r>
      <w:r>
        <w:tab/>
      </w:r>
      <w:r>
        <w:rPr>
          <w:spacing w:val="-2"/>
        </w:rPr>
        <w:t>искусства</w:t>
      </w:r>
      <w:r>
        <w:tab/>
      </w:r>
      <w:r>
        <w:tab/>
      </w:r>
      <w:r>
        <w:t>-</w:t>
      </w:r>
      <w:r>
        <w:rPr>
          <w:spacing w:val="80"/>
        </w:rPr>
        <w:t xml:space="preserve"> </w:t>
      </w:r>
      <w:r>
        <w:t>развитие</w:t>
      </w:r>
      <w:r>
        <w:rPr>
          <w:spacing w:val="80"/>
        </w:rPr>
        <w:t xml:space="preserve"> </w:t>
      </w:r>
      <w:r>
        <w:t>визуально</w:t>
      </w:r>
      <w:r>
        <w:tab/>
      </w:r>
      <w:r>
        <w:rPr>
          <w:spacing w:val="-2"/>
        </w:rPr>
        <w:t xml:space="preserve">пространственного </w:t>
      </w:r>
      <w:r>
        <w:t>мышления обучающихся как формы эмоционально-ценностного, эстетического освоения мира, формы</w:t>
      </w:r>
      <w:r>
        <w:rPr>
          <w:spacing w:val="-15"/>
        </w:rPr>
        <w:t xml:space="preserve"> </w:t>
      </w:r>
      <w:r>
        <w:t>самовыражения</w:t>
      </w:r>
      <w:r>
        <w:rPr>
          <w:spacing w:val="-15"/>
        </w:rPr>
        <w:t xml:space="preserve"> </w:t>
      </w:r>
      <w:r>
        <w:t>и</w:t>
      </w:r>
      <w:r>
        <w:rPr>
          <w:spacing w:val="-15"/>
        </w:rPr>
        <w:t xml:space="preserve"> </w:t>
      </w:r>
      <w:r>
        <w:t>ориентации</w:t>
      </w:r>
      <w:r>
        <w:rPr>
          <w:spacing w:val="-15"/>
        </w:rPr>
        <w:t xml:space="preserve"> </w:t>
      </w:r>
      <w:r>
        <w:t>в</w:t>
      </w:r>
      <w:r>
        <w:rPr>
          <w:spacing w:val="-15"/>
        </w:rPr>
        <w:t xml:space="preserve"> </w:t>
      </w:r>
      <w:r>
        <w:t>художественном</w:t>
      </w:r>
      <w:r>
        <w:rPr>
          <w:spacing w:val="-15"/>
        </w:rPr>
        <w:t xml:space="preserve"> </w:t>
      </w:r>
      <w:r>
        <w:t>и</w:t>
      </w:r>
      <w:r>
        <w:rPr>
          <w:spacing w:val="-12"/>
        </w:rPr>
        <w:t xml:space="preserve"> </w:t>
      </w:r>
      <w:r>
        <w:t>нравственном</w:t>
      </w:r>
      <w:r>
        <w:rPr>
          <w:spacing w:val="-15"/>
        </w:rPr>
        <w:t xml:space="preserve"> </w:t>
      </w:r>
      <w:r>
        <w:t>пространстве</w:t>
      </w:r>
      <w:r>
        <w:rPr>
          <w:spacing w:val="27"/>
        </w:rPr>
        <w:t xml:space="preserve"> </w:t>
      </w:r>
      <w:r>
        <w:t xml:space="preserve">культуры. Изобразительное искусство имеет интегративный характер и включает в себя основы разных </w:t>
      </w:r>
      <w:r>
        <w:rPr>
          <w:spacing w:val="-2"/>
        </w:rPr>
        <w:t>видов</w:t>
      </w:r>
      <w:r>
        <w:tab/>
      </w:r>
      <w:r>
        <w:t>визуально-пространственных</w:t>
      </w:r>
      <w:r>
        <w:rPr>
          <w:spacing w:val="80"/>
        </w:rPr>
        <w:t xml:space="preserve"> </w:t>
      </w:r>
      <w:r>
        <w:t>искусств:</w:t>
      </w:r>
      <w:r>
        <w:tab/>
      </w:r>
      <w:r>
        <w:t>живописи,</w:t>
      </w:r>
      <w:r>
        <w:rPr>
          <w:spacing w:val="80"/>
        </w:rPr>
        <w:t xml:space="preserve"> </w:t>
      </w:r>
      <w:r>
        <w:t>графики,</w:t>
      </w:r>
      <w:r>
        <w:tab/>
      </w:r>
      <w:r>
        <w:tab/>
      </w:r>
      <w:r>
        <w:rPr>
          <w:spacing w:val="-2"/>
        </w:rPr>
        <w:t>скульптуры,</w:t>
      </w:r>
      <w:r>
        <w:tab/>
      </w:r>
      <w:r>
        <w:rPr>
          <w:spacing w:val="-42"/>
        </w:rPr>
        <w:t xml:space="preserve"> </w:t>
      </w:r>
      <w:r>
        <w:t xml:space="preserve">дизайна, </w:t>
      </w:r>
      <w:r>
        <w:rPr>
          <w:spacing w:val="-2"/>
        </w:rPr>
        <w:t>архитектуры,</w:t>
      </w:r>
      <w:r>
        <w:tab/>
      </w:r>
      <w:r>
        <w:rPr>
          <w:spacing w:val="-2"/>
        </w:rPr>
        <w:t>народного</w:t>
      </w:r>
      <w:r>
        <w:tab/>
      </w:r>
      <w:r>
        <w:rPr>
          <w:spacing w:val="-10"/>
        </w:rPr>
        <w:t>и</w:t>
      </w:r>
      <w:r>
        <w:tab/>
      </w:r>
      <w:r>
        <w:t>декоративно-</w:t>
      </w:r>
      <w:r>
        <w:rPr>
          <w:spacing w:val="-2"/>
        </w:rPr>
        <w:t>прикладного</w:t>
      </w:r>
      <w:r>
        <w:tab/>
      </w:r>
      <w:r>
        <w:rPr>
          <w:spacing w:val="-2"/>
        </w:rPr>
        <w:t>искусства,</w:t>
      </w:r>
      <w:r>
        <w:tab/>
      </w:r>
      <w:r>
        <w:rPr>
          <w:spacing w:val="-2"/>
        </w:rPr>
        <w:t>фотографии,</w:t>
      </w:r>
      <w:r>
        <w:tab/>
      </w:r>
      <w:r>
        <w:rPr>
          <w:spacing w:val="-2"/>
        </w:rPr>
        <w:t>функции</w:t>
      </w:r>
    </w:p>
    <w:p w14:paraId="03377BC9">
      <w:pPr>
        <w:pStyle w:val="17"/>
        <w:ind w:firstLine="0"/>
        <w:jc w:val="left"/>
      </w:pPr>
      <w:r>
        <w:t>художественного</w:t>
      </w:r>
      <w:r>
        <w:rPr>
          <w:spacing w:val="40"/>
        </w:rPr>
        <w:t xml:space="preserve"> </w:t>
      </w:r>
      <w:r>
        <w:t>изображения</w:t>
      </w:r>
      <w:r>
        <w:rPr>
          <w:spacing w:val="37"/>
        </w:rPr>
        <w:t xml:space="preserve"> </w:t>
      </w:r>
      <w:r>
        <w:t>в</w:t>
      </w:r>
      <w:r>
        <w:rPr>
          <w:spacing w:val="33"/>
        </w:rPr>
        <w:t xml:space="preserve"> </w:t>
      </w:r>
      <w:r>
        <w:t>зрелищных</w:t>
      </w:r>
      <w:r>
        <w:rPr>
          <w:spacing w:val="33"/>
        </w:rPr>
        <w:t xml:space="preserve"> </w:t>
      </w:r>
      <w:r>
        <w:t>и</w:t>
      </w:r>
      <w:r>
        <w:rPr>
          <w:spacing w:val="37"/>
        </w:rPr>
        <w:t xml:space="preserve"> </w:t>
      </w:r>
      <w:r>
        <w:t>экранных</w:t>
      </w:r>
      <w:r>
        <w:rPr>
          <w:spacing w:val="33"/>
        </w:rPr>
        <w:t xml:space="preserve"> </w:t>
      </w:r>
      <w:r>
        <w:t>искусствах.</w:t>
      </w:r>
      <w:r>
        <w:rPr>
          <w:spacing w:val="40"/>
        </w:rPr>
        <w:t xml:space="preserve"> </w:t>
      </w:r>
      <w:r>
        <w:t>Важнейшими</w:t>
      </w:r>
      <w:r>
        <w:rPr>
          <w:spacing w:val="40"/>
        </w:rPr>
        <w:t xml:space="preserve"> </w:t>
      </w:r>
      <w:r>
        <w:rPr>
          <w:spacing w:val="-2"/>
        </w:rPr>
        <w:t>задачами</w:t>
      </w:r>
    </w:p>
    <w:p w14:paraId="181058B2">
      <w:pPr>
        <w:pStyle w:val="17"/>
        <w:jc w:val="left"/>
        <w:sectPr>
          <w:pgSz w:w="11910" w:h="16840"/>
          <w:pgMar w:top="320" w:right="141" w:bottom="620" w:left="708" w:header="0" w:footer="358" w:gutter="0"/>
          <w:cols w:space="720" w:num="1"/>
        </w:sectPr>
      </w:pPr>
    </w:p>
    <w:p w14:paraId="400C11F4">
      <w:pPr>
        <w:pStyle w:val="17"/>
        <w:spacing w:before="76" w:line="276" w:lineRule="auto"/>
        <w:ind w:right="568" w:firstLine="0"/>
      </w:pPr>
      <w:r>
        <w:t>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еѐ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76457EF7">
      <w:pPr>
        <w:pStyle w:val="17"/>
        <w:spacing w:before="2" w:line="276" w:lineRule="auto"/>
        <w:ind w:right="562"/>
      </w:pPr>
      <w:r>
        <w:t>Программа по изобразительному</w:t>
      </w:r>
      <w:r>
        <w:rPr>
          <w:spacing w:val="-7"/>
        </w:rPr>
        <w:t xml:space="preserve"> </w:t>
      </w:r>
      <w:r>
        <w:t>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0AF572AD">
      <w:pPr>
        <w:pStyle w:val="17"/>
        <w:spacing w:line="276" w:lineRule="auto"/>
        <w:ind w:right="553"/>
      </w:pPr>
      <w:r>
        <w:t>Программа по изобразительному искусству ориентирована на психолого-возрастные особенности развития обучающихся 11-15 лет.</w:t>
      </w:r>
    </w:p>
    <w:p w14:paraId="074FF478">
      <w:pPr>
        <w:pStyle w:val="17"/>
        <w:spacing w:line="276" w:lineRule="auto"/>
        <w:ind w:right="555"/>
      </w:pPr>
      <w:r>
        <w:t xml:space="preserve">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Pr>
          <w:spacing w:val="-2"/>
        </w:rPr>
        <w:t>(вариативно).</w:t>
      </w:r>
    </w:p>
    <w:p w14:paraId="1774D29B">
      <w:pPr>
        <w:pStyle w:val="17"/>
        <w:spacing w:before="1"/>
        <w:ind w:left="852" w:firstLine="0"/>
      </w:pPr>
      <w:r>
        <w:t>Задачами</w:t>
      </w:r>
      <w:r>
        <w:rPr>
          <w:spacing w:val="-12"/>
        </w:rPr>
        <w:t xml:space="preserve"> </w:t>
      </w:r>
      <w:r>
        <w:t>изобразительного</w:t>
      </w:r>
      <w:r>
        <w:rPr>
          <w:spacing w:val="-11"/>
        </w:rPr>
        <w:t xml:space="preserve"> </w:t>
      </w:r>
      <w:r>
        <w:t>искусства</w:t>
      </w:r>
      <w:r>
        <w:rPr>
          <w:spacing w:val="-13"/>
        </w:rPr>
        <w:t xml:space="preserve"> </w:t>
      </w:r>
      <w:r>
        <w:rPr>
          <w:spacing w:val="-2"/>
        </w:rPr>
        <w:t>являются:</w:t>
      </w:r>
    </w:p>
    <w:p w14:paraId="16DD2220">
      <w:pPr>
        <w:pStyle w:val="32"/>
        <w:numPr>
          <w:ilvl w:val="0"/>
          <w:numId w:val="35"/>
        </w:numPr>
        <w:tabs>
          <w:tab w:val="left" w:pos="1134"/>
        </w:tabs>
        <w:spacing w:before="40" w:line="276" w:lineRule="auto"/>
        <w:ind w:right="566" w:firstLine="283"/>
        <w:rPr>
          <w:sz w:val="24"/>
        </w:rPr>
      </w:pPr>
      <w:r>
        <w:rPr>
          <w:sz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14:paraId="01DE8AAE">
      <w:pPr>
        <w:pStyle w:val="32"/>
        <w:numPr>
          <w:ilvl w:val="0"/>
          <w:numId w:val="35"/>
        </w:numPr>
        <w:tabs>
          <w:tab w:val="left" w:pos="1134"/>
        </w:tabs>
        <w:spacing w:before="4" w:line="276" w:lineRule="auto"/>
        <w:ind w:right="560" w:firstLine="283"/>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представлений</w:t>
      </w:r>
      <w:r>
        <w:rPr>
          <w:spacing w:val="-15"/>
          <w:sz w:val="24"/>
        </w:rPr>
        <w:t xml:space="preserve"> </w:t>
      </w:r>
      <w:r>
        <w:rPr>
          <w:sz w:val="24"/>
        </w:rPr>
        <w:t>об</w:t>
      </w:r>
      <w:r>
        <w:rPr>
          <w:spacing w:val="-15"/>
          <w:sz w:val="24"/>
        </w:rPr>
        <w:t xml:space="preserve"> </w:t>
      </w:r>
      <w:r>
        <w:rPr>
          <w:sz w:val="24"/>
        </w:rPr>
        <w:t>отечественной</w:t>
      </w:r>
      <w:r>
        <w:rPr>
          <w:spacing w:val="-15"/>
          <w:sz w:val="24"/>
        </w:rPr>
        <w:t xml:space="preserve"> </w:t>
      </w:r>
      <w:r>
        <w:rPr>
          <w:sz w:val="24"/>
        </w:rPr>
        <w:t>и</w:t>
      </w:r>
      <w:r>
        <w:rPr>
          <w:spacing w:val="-15"/>
          <w:sz w:val="24"/>
        </w:rPr>
        <w:t xml:space="preserve"> </w:t>
      </w:r>
      <w:r>
        <w:rPr>
          <w:sz w:val="24"/>
        </w:rPr>
        <w:t>мировой</w:t>
      </w:r>
      <w:r>
        <w:rPr>
          <w:spacing w:val="-15"/>
          <w:sz w:val="24"/>
        </w:rPr>
        <w:t xml:space="preserve"> </w:t>
      </w:r>
      <w:r>
        <w:rPr>
          <w:sz w:val="24"/>
        </w:rPr>
        <w:t>художественной культуре во всѐм многообразии еѐ видов;</w:t>
      </w:r>
    </w:p>
    <w:p w14:paraId="764F28EA">
      <w:pPr>
        <w:pStyle w:val="32"/>
        <w:numPr>
          <w:ilvl w:val="0"/>
          <w:numId w:val="35"/>
        </w:numPr>
        <w:tabs>
          <w:tab w:val="left" w:pos="1134"/>
        </w:tabs>
        <w:spacing w:line="275" w:lineRule="exact"/>
        <w:ind w:left="1134" w:hanging="282"/>
        <w:rPr>
          <w:sz w:val="24"/>
        </w:rPr>
      </w:pPr>
      <w:r>
        <w:rPr>
          <w:sz w:val="24"/>
        </w:rPr>
        <w:t>формирование</w:t>
      </w:r>
      <w:r>
        <w:rPr>
          <w:spacing w:val="-11"/>
          <w:sz w:val="24"/>
        </w:rPr>
        <w:t xml:space="preserve"> </w:t>
      </w:r>
      <w:r>
        <w:rPr>
          <w:sz w:val="24"/>
        </w:rPr>
        <w:t>у</w:t>
      </w:r>
      <w:r>
        <w:rPr>
          <w:spacing w:val="-17"/>
          <w:sz w:val="24"/>
        </w:rPr>
        <w:t xml:space="preserve"> </w:t>
      </w:r>
      <w:r>
        <w:rPr>
          <w:sz w:val="24"/>
        </w:rPr>
        <w:t>обучающихся</w:t>
      </w:r>
      <w:r>
        <w:rPr>
          <w:spacing w:val="-4"/>
          <w:sz w:val="24"/>
        </w:rPr>
        <w:t xml:space="preserve"> </w:t>
      </w:r>
      <w:r>
        <w:rPr>
          <w:sz w:val="24"/>
        </w:rPr>
        <w:t>навыков</w:t>
      </w:r>
      <w:r>
        <w:rPr>
          <w:spacing w:val="-8"/>
          <w:sz w:val="24"/>
        </w:rPr>
        <w:t xml:space="preserve"> </w:t>
      </w:r>
      <w:r>
        <w:rPr>
          <w:sz w:val="24"/>
        </w:rPr>
        <w:t>эстетического</w:t>
      </w:r>
      <w:r>
        <w:rPr>
          <w:spacing w:val="-5"/>
          <w:sz w:val="24"/>
        </w:rPr>
        <w:t xml:space="preserve"> </w:t>
      </w:r>
      <w:r>
        <w:rPr>
          <w:spacing w:val="-2"/>
          <w:sz w:val="24"/>
        </w:rPr>
        <w:t>видения</w:t>
      </w:r>
    </w:p>
    <w:p w14:paraId="5EA1C095">
      <w:pPr>
        <w:pStyle w:val="32"/>
        <w:numPr>
          <w:ilvl w:val="0"/>
          <w:numId w:val="35"/>
        </w:numPr>
        <w:tabs>
          <w:tab w:val="left" w:pos="1134"/>
        </w:tabs>
        <w:spacing w:before="41"/>
        <w:ind w:left="1134" w:hanging="282"/>
        <w:rPr>
          <w:sz w:val="24"/>
        </w:rPr>
      </w:pPr>
      <w:r>
        <w:rPr>
          <w:sz w:val="24"/>
        </w:rPr>
        <w:t>и</w:t>
      </w:r>
      <w:r>
        <w:rPr>
          <w:spacing w:val="-6"/>
          <w:sz w:val="24"/>
        </w:rPr>
        <w:t xml:space="preserve"> </w:t>
      </w:r>
      <w:r>
        <w:rPr>
          <w:sz w:val="24"/>
        </w:rPr>
        <w:t>преобразования</w:t>
      </w:r>
      <w:r>
        <w:rPr>
          <w:spacing w:val="-4"/>
          <w:sz w:val="24"/>
        </w:rPr>
        <w:t xml:space="preserve"> мира;</w:t>
      </w:r>
    </w:p>
    <w:p w14:paraId="4970296C">
      <w:pPr>
        <w:pStyle w:val="32"/>
        <w:numPr>
          <w:ilvl w:val="0"/>
          <w:numId w:val="35"/>
        </w:numPr>
        <w:tabs>
          <w:tab w:val="left" w:pos="1134"/>
        </w:tabs>
        <w:spacing w:before="41" w:line="276" w:lineRule="auto"/>
        <w:ind w:right="555" w:firstLine="283"/>
        <w:rPr>
          <w:sz w:val="24"/>
        </w:rPr>
      </w:pPr>
      <w:r>
        <w:rPr>
          <w:sz w:val="24"/>
        </w:rPr>
        <w:t>приобретение</w:t>
      </w:r>
      <w:r>
        <w:rPr>
          <w:spacing w:val="-15"/>
          <w:sz w:val="24"/>
        </w:rPr>
        <w:t xml:space="preserve"> </w:t>
      </w:r>
      <w:r>
        <w:rPr>
          <w:sz w:val="24"/>
        </w:rPr>
        <w:t>опыта</w:t>
      </w:r>
      <w:r>
        <w:rPr>
          <w:spacing w:val="-15"/>
          <w:sz w:val="24"/>
        </w:rPr>
        <w:t xml:space="preserve"> </w:t>
      </w:r>
      <w:r>
        <w:rPr>
          <w:sz w:val="24"/>
        </w:rPr>
        <w:t>создания</w:t>
      </w:r>
      <w:r>
        <w:rPr>
          <w:spacing w:val="-15"/>
          <w:sz w:val="24"/>
        </w:rPr>
        <w:t xml:space="preserve"> </w:t>
      </w:r>
      <w:r>
        <w:rPr>
          <w:sz w:val="24"/>
        </w:rPr>
        <w:t>творческой</w:t>
      </w:r>
      <w:r>
        <w:rPr>
          <w:spacing w:val="-15"/>
          <w:sz w:val="24"/>
        </w:rPr>
        <w:t xml:space="preserve"> </w:t>
      </w:r>
      <w:r>
        <w:rPr>
          <w:sz w:val="24"/>
        </w:rPr>
        <w:t>работы</w:t>
      </w:r>
      <w:r>
        <w:rPr>
          <w:spacing w:val="-11"/>
          <w:sz w:val="24"/>
        </w:rPr>
        <w:t xml:space="preserve"> </w:t>
      </w:r>
      <w:r>
        <w:rPr>
          <w:sz w:val="24"/>
        </w:rPr>
        <w:t>посредством</w:t>
      </w:r>
      <w:r>
        <w:rPr>
          <w:spacing w:val="-15"/>
          <w:sz w:val="24"/>
        </w:rPr>
        <w:t xml:space="preserve"> </w:t>
      </w:r>
      <w:r>
        <w:rPr>
          <w:sz w:val="24"/>
        </w:rPr>
        <w:t>различных</w:t>
      </w:r>
      <w:r>
        <w:rPr>
          <w:spacing w:val="22"/>
          <w:sz w:val="24"/>
        </w:rPr>
        <w:t xml:space="preserve"> </w:t>
      </w:r>
      <w:r>
        <w:rPr>
          <w:sz w:val="24"/>
        </w:rPr>
        <w:t>художественных материалов</w:t>
      </w:r>
      <w:r>
        <w:rPr>
          <w:spacing w:val="-5"/>
          <w:sz w:val="24"/>
        </w:rPr>
        <w:t xml:space="preserve"> </w:t>
      </w:r>
      <w:r>
        <w:rPr>
          <w:sz w:val="24"/>
        </w:rPr>
        <w:t>в</w:t>
      </w:r>
      <w:r>
        <w:rPr>
          <w:spacing w:val="-2"/>
          <w:sz w:val="24"/>
        </w:rPr>
        <w:t xml:space="preserve"> </w:t>
      </w:r>
      <w:r>
        <w:rPr>
          <w:sz w:val="24"/>
        </w:rPr>
        <w:t>разных</w:t>
      </w:r>
      <w:r>
        <w:rPr>
          <w:spacing w:val="-7"/>
          <w:sz w:val="24"/>
        </w:rPr>
        <w:t xml:space="preserve"> </w:t>
      </w:r>
      <w:r>
        <w:rPr>
          <w:sz w:val="24"/>
        </w:rPr>
        <w:t>видах</w:t>
      </w:r>
      <w:r>
        <w:rPr>
          <w:spacing w:val="-7"/>
          <w:sz w:val="24"/>
        </w:rPr>
        <w:t xml:space="preserve"> </w:t>
      </w:r>
      <w:r>
        <w:rPr>
          <w:sz w:val="24"/>
        </w:rPr>
        <w:t>визуально-пространственных</w:t>
      </w:r>
      <w:r>
        <w:rPr>
          <w:spacing w:val="-7"/>
          <w:sz w:val="24"/>
        </w:rPr>
        <w:t xml:space="preserve"> </w:t>
      </w:r>
      <w:r>
        <w:rPr>
          <w:sz w:val="24"/>
        </w:rPr>
        <w:t>искусств:</w:t>
      </w:r>
      <w:r>
        <w:rPr>
          <w:spacing w:val="-3"/>
          <w:sz w:val="24"/>
        </w:rPr>
        <w:t xml:space="preserve"> </w:t>
      </w:r>
      <w:r>
        <w:rPr>
          <w:sz w:val="24"/>
        </w:rPr>
        <w:t>изобразительных</w:t>
      </w:r>
      <w:r>
        <w:rPr>
          <w:spacing w:val="-7"/>
          <w:sz w:val="24"/>
        </w:rPr>
        <w:t xml:space="preserve"> </w:t>
      </w:r>
      <w:r>
        <w:rPr>
          <w:sz w:val="24"/>
        </w:rPr>
        <w:t>(живопись,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14:paraId="05765B80">
      <w:pPr>
        <w:pStyle w:val="32"/>
        <w:numPr>
          <w:ilvl w:val="0"/>
          <w:numId w:val="35"/>
        </w:numPr>
        <w:tabs>
          <w:tab w:val="left" w:pos="1134"/>
        </w:tabs>
        <w:spacing w:before="7"/>
        <w:ind w:left="1134" w:hanging="282"/>
        <w:rPr>
          <w:sz w:val="24"/>
        </w:rPr>
      </w:pPr>
      <w:r>
        <w:rPr>
          <w:sz w:val="24"/>
        </w:rPr>
        <w:t>формирование</w:t>
      </w:r>
      <w:r>
        <w:rPr>
          <w:spacing w:val="-17"/>
          <w:sz w:val="24"/>
        </w:rPr>
        <w:t xml:space="preserve"> </w:t>
      </w:r>
      <w:r>
        <w:rPr>
          <w:sz w:val="24"/>
        </w:rPr>
        <w:t>пространственного</w:t>
      </w:r>
      <w:r>
        <w:rPr>
          <w:spacing w:val="-5"/>
          <w:sz w:val="24"/>
        </w:rPr>
        <w:t xml:space="preserve"> </w:t>
      </w:r>
      <w:r>
        <w:rPr>
          <w:sz w:val="24"/>
        </w:rPr>
        <w:t>мышления</w:t>
      </w:r>
      <w:r>
        <w:rPr>
          <w:spacing w:val="-13"/>
          <w:sz w:val="24"/>
        </w:rPr>
        <w:t xml:space="preserve"> </w:t>
      </w:r>
      <w:r>
        <w:rPr>
          <w:sz w:val="24"/>
        </w:rPr>
        <w:t>и</w:t>
      </w:r>
      <w:r>
        <w:rPr>
          <w:spacing w:val="-15"/>
          <w:sz w:val="24"/>
        </w:rPr>
        <w:t xml:space="preserve"> </w:t>
      </w:r>
      <w:r>
        <w:rPr>
          <w:sz w:val="24"/>
        </w:rPr>
        <w:t>аналитических</w:t>
      </w:r>
      <w:r>
        <w:rPr>
          <w:spacing w:val="-13"/>
          <w:sz w:val="24"/>
        </w:rPr>
        <w:t xml:space="preserve"> </w:t>
      </w:r>
      <w:r>
        <w:rPr>
          <w:sz w:val="24"/>
        </w:rPr>
        <w:t>визуальных</w:t>
      </w:r>
      <w:r>
        <w:rPr>
          <w:spacing w:val="-12"/>
          <w:sz w:val="24"/>
        </w:rPr>
        <w:t xml:space="preserve"> </w:t>
      </w:r>
      <w:r>
        <w:rPr>
          <w:spacing w:val="-2"/>
          <w:sz w:val="24"/>
        </w:rPr>
        <w:t>способностей;</w:t>
      </w:r>
    </w:p>
    <w:p w14:paraId="5CD357F8">
      <w:pPr>
        <w:pStyle w:val="32"/>
        <w:numPr>
          <w:ilvl w:val="0"/>
          <w:numId w:val="35"/>
        </w:numPr>
        <w:tabs>
          <w:tab w:val="left" w:pos="1134"/>
        </w:tabs>
        <w:spacing w:before="36" w:line="276" w:lineRule="auto"/>
        <w:ind w:right="565" w:firstLine="283"/>
        <w:rPr>
          <w:sz w:val="24"/>
        </w:rPr>
      </w:pPr>
      <w:r>
        <w:rPr>
          <w:sz w:val="24"/>
        </w:rPr>
        <w:t>овладение представлениями</w:t>
      </w:r>
      <w:r>
        <w:rPr>
          <w:spacing w:val="-3"/>
          <w:sz w:val="24"/>
        </w:rPr>
        <w:t xml:space="preserve"> </w:t>
      </w:r>
      <w:r>
        <w:rPr>
          <w:sz w:val="24"/>
        </w:rPr>
        <w:t>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4718D517">
      <w:pPr>
        <w:pStyle w:val="32"/>
        <w:numPr>
          <w:ilvl w:val="0"/>
          <w:numId w:val="35"/>
        </w:numPr>
        <w:tabs>
          <w:tab w:val="left" w:pos="1134"/>
        </w:tabs>
        <w:spacing w:before="3"/>
        <w:ind w:left="1134" w:hanging="282"/>
        <w:rPr>
          <w:sz w:val="24"/>
        </w:rPr>
      </w:pPr>
      <w:r>
        <w:rPr>
          <w:sz w:val="24"/>
        </w:rPr>
        <w:t>развитие</w:t>
      </w:r>
      <w:r>
        <w:rPr>
          <w:spacing w:val="-16"/>
          <w:sz w:val="24"/>
        </w:rPr>
        <w:t xml:space="preserve"> </w:t>
      </w:r>
      <w:r>
        <w:rPr>
          <w:sz w:val="24"/>
        </w:rPr>
        <w:t>наблюдательности,</w:t>
      </w:r>
      <w:r>
        <w:rPr>
          <w:spacing w:val="-10"/>
          <w:sz w:val="24"/>
        </w:rPr>
        <w:t xml:space="preserve"> </w:t>
      </w:r>
      <w:r>
        <w:rPr>
          <w:sz w:val="24"/>
        </w:rPr>
        <w:t>ассоциативного</w:t>
      </w:r>
      <w:r>
        <w:rPr>
          <w:spacing w:val="-3"/>
          <w:sz w:val="24"/>
        </w:rPr>
        <w:t xml:space="preserve"> </w:t>
      </w:r>
      <w:r>
        <w:rPr>
          <w:sz w:val="24"/>
        </w:rPr>
        <w:t>мышления</w:t>
      </w:r>
      <w:r>
        <w:rPr>
          <w:spacing w:val="-12"/>
          <w:sz w:val="24"/>
        </w:rPr>
        <w:t xml:space="preserve"> </w:t>
      </w:r>
      <w:r>
        <w:rPr>
          <w:sz w:val="24"/>
        </w:rPr>
        <w:t>и</w:t>
      </w:r>
      <w:r>
        <w:rPr>
          <w:spacing w:val="-12"/>
          <w:sz w:val="24"/>
        </w:rPr>
        <w:t xml:space="preserve"> </w:t>
      </w:r>
      <w:r>
        <w:rPr>
          <w:sz w:val="24"/>
        </w:rPr>
        <w:t>творческого</w:t>
      </w:r>
      <w:r>
        <w:rPr>
          <w:spacing w:val="-8"/>
          <w:sz w:val="24"/>
        </w:rPr>
        <w:t xml:space="preserve"> </w:t>
      </w:r>
      <w:r>
        <w:rPr>
          <w:spacing w:val="-2"/>
          <w:sz w:val="24"/>
        </w:rPr>
        <w:t>воображения;</w:t>
      </w:r>
    </w:p>
    <w:p w14:paraId="79C03BBD">
      <w:pPr>
        <w:pStyle w:val="32"/>
        <w:numPr>
          <w:ilvl w:val="0"/>
          <w:numId w:val="35"/>
        </w:numPr>
        <w:tabs>
          <w:tab w:val="left" w:pos="1134"/>
        </w:tabs>
        <w:spacing w:before="36" w:line="276" w:lineRule="auto"/>
        <w:ind w:right="575" w:firstLine="283"/>
        <w:rPr>
          <w:sz w:val="24"/>
        </w:rPr>
      </w:pPr>
      <w:r>
        <w:rPr>
          <w:sz w:val="24"/>
        </w:rPr>
        <w:t>воспитание уважения и любви к цивилизационному наследию России через освоение отечественной художественной культуры;</w:t>
      </w:r>
    </w:p>
    <w:p w14:paraId="49BF346D">
      <w:pPr>
        <w:pStyle w:val="32"/>
        <w:numPr>
          <w:ilvl w:val="0"/>
          <w:numId w:val="35"/>
        </w:numPr>
        <w:tabs>
          <w:tab w:val="left" w:pos="1134"/>
        </w:tabs>
        <w:spacing w:before="5" w:line="276" w:lineRule="auto"/>
        <w:ind w:right="565" w:firstLine="283"/>
        <w:rPr>
          <w:sz w:val="24"/>
        </w:rPr>
      </w:pPr>
      <w:r>
        <w:rPr>
          <w:sz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14:paraId="5A2B9655">
      <w:pPr>
        <w:pStyle w:val="17"/>
        <w:spacing w:line="276" w:lineRule="auto"/>
        <w:ind w:right="555"/>
      </w:pPr>
      <w:r>
        <w:t>Общее</w:t>
      </w:r>
      <w:r>
        <w:rPr>
          <w:spacing w:val="-9"/>
        </w:rPr>
        <w:t xml:space="preserve"> </w:t>
      </w:r>
      <w:r>
        <w:t>число</w:t>
      </w:r>
      <w:r>
        <w:rPr>
          <w:spacing w:val="-8"/>
        </w:rPr>
        <w:t xml:space="preserve"> </w:t>
      </w:r>
      <w:r>
        <w:t>часов,</w:t>
      </w:r>
      <w:r>
        <w:rPr>
          <w:spacing w:val="-10"/>
        </w:rPr>
        <w:t xml:space="preserve"> </w:t>
      </w:r>
      <w:r>
        <w:t>рекомендованных</w:t>
      </w:r>
      <w:r>
        <w:rPr>
          <w:spacing w:val="-13"/>
        </w:rPr>
        <w:t xml:space="preserve"> </w:t>
      </w:r>
      <w:r>
        <w:t>для</w:t>
      </w:r>
      <w:r>
        <w:rPr>
          <w:spacing w:val="-8"/>
        </w:rPr>
        <w:t xml:space="preserve"> </w:t>
      </w:r>
      <w:r>
        <w:t>изучения</w:t>
      </w:r>
      <w:r>
        <w:rPr>
          <w:spacing w:val="-8"/>
        </w:rPr>
        <w:t xml:space="preserve"> </w:t>
      </w:r>
      <w:r>
        <w:t>изобразительного</w:t>
      </w:r>
      <w:r>
        <w:rPr>
          <w:spacing w:val="-8"/>
        </w:rPr>
        <w:t xml:space="preserve"> </w:t>
      </w:r>
      <w:r>
        <w:t>искусства, -</w:t>
      </w:r>
      <w:r>
        <w:rPr>
          <w:spacing w:val="-11"/>
        </w:rPr>
        <w:t xml:space="preserve"> </w:t>
      </w:r>
      <w:r>
        <w:t>102</w:t>
      </w:r>
      <w:r>
        <w:rPr>
          <w:spacing w:val="-8"/>
        </w:rPr>
        <w:t xml:space="preserve"> </w:t>
      </w:r>
      <w:r>
        <w:t>часа:</w:t>
      </w:r>
      <w:r>
        <w:rPr>
          <w:spacing w:val="24"/>
        </w:rPr>
        <w:t xml:space="preserve"> </w:t>
      </w:r>
      <w:r>
        <w:t>в 5</w:t>
      </w:r>
      <w:r>
        <w:rPr>
          <w:spacing w:val="-6"/>
        </w:rPr>
        <w:t xml:space="preserve"> </w:t>
      </w:r>
      <w:r>
        <w:t>классе</w:t>
      </w:r>
      <w:r>
        <w:rPr>
          <w:spacing w:val="-6"/>
        </w:rPr>
        <w:t xml:space="preserve"> </w:t>
      </w:r>
      <w:r>
        <w:t>-</w:t>
      </w:r>
      <w:r>
        <w:rPr>
          <w:spacing w:val="-4"/>
        </w:rPr>
        <w:t xml:space="preserve"> </w:t>
      </w:r>
      <w:r>
        <w:t>34</w:t>
      </w:r>
      <w:r>
        <w:rPr>
          <w:spacing w:val="-6"/>
        </w:rPr>
        <w:t xml:space="preserve"> </w:t>
      </w:r>
      <w:r>
        <w:t>часа</w:t>
      </w:r>
      <w:r>
        <w:rPr>
          <w:spacing w:val="-6"/>
        </w:rPr>
        <w:t xml:space="preserve"> </w:t>
      </w:r>
      <w:r>
        <w:t>(1</w:t>
      </w:r>
      <w:r>
        <w:rPr>
          <w:spacing w:val="-10"/>
        </w:rPr>
        <w:t xml:space="preserve"> </w:t>
      </w:r>
      <w:r>
        <w:t>час</w:t>
      </w:r>
      <w:r>
        <w:rPr>
          <w:spacing w:val="-6"/>
        </w:rPr>
        <w:t xml:space="preserve"> </w:t>
      </w:r>
      <w:r>
        <w:t>в</w:t>
      </w:r>
      <w:r>
        <w:rPr>
          <w:spacing w:val="-8"/>
        </w:rPr>
        <w:t xml:space="preserve"> </w:t>
      </w:r>
      <w:r>
        <w:t>неделю),</w:t>
      </w:r>
      <w:r>
        <w:rPr>
          <w:spacing w:val="-4"/>
        </w:rPr>
        <w:t xml:space="preserve"> </w:t>
      </w:r>
      <w:r>
        <w:t>в</w:t>
      </w:r>
      <w:r>
        <w:rPr>
          <w:spacing w:val="-8"/>
        </w:rPr>
        <w:t xml:space="preserve"> </w:t>
      </w:r>
      <w:r>
        <w:t>6</w:t>
      </w:r>
      <w:r>
        <w:rPr>
          <w:spacing w:val="-6"/>
        </w:rPr>
        <w:t xml:space="preserve"> </w:t>
      </w:r>
      <w:r>
        <w:t>классе</w:t>
      </w:r>
      <w:r>
        <w:rPr>
          <w:spacing w:val="-4"/>
        </w:rPr>
        <w:t xml:space="preserve"> </w:t>
      </w:r>
      <w:r>
        <w:t>-</w:t>
      </w:r>
      <w:r>
        <w:rPr>
          <w:spacing w:val="-4"/>
        </w:rPr>
        <w:t xml:space="preserve"> </w:t>
      </w:r>
      <w:r>
        <w:t>34</w:t>
      </w:r>
      <w:r>
        <w:rPr>
          <w:spacing w:val="-6"/>
        </w:rPr>
        <w:t xml:space="preserve"> </w:t>
      </w:r>
      <w:r>
        <w:t>часа</w:t>
      </w:r>
      <w:r>
        <w:rPr>
          <w:spacing w:val="-6"/>
        </w:rPr>
        <w:t xml:space="preserve"> </w:t>
      </w:r>
      <w:r>
        <w:t>(1</w:t>
      </w:r>
      <w:r>
        <w:rPr>
          <w:spacing w:val="-6"/>
        </w:rPr>
        <w:t xml:space="preserve"> </w:t>
      </w:r>
      <w:r>
        <w:t>час</w:t>
      </w:r>
      <w:r>
        <w:rPr>
          <w:spacing w:val="-6"/>
        </w:rPr>
        <w:t xml:space="preserve"> </w:t>
      </w:r>
      <w:r>
        <w:t>в</w:t>
      </w:r>
      <w:r>
        <w:rPr>
          <w:spacing w:val="-8"/>
        </w:rPr>
        <w:t xml:space="preserve"> </w:t>
      </w:r>
      <w:r>
        <w:t>неделю),</w:t>
      </w:r>
      <w:r>
        <w:rPr>
          <w:spacing w:val="-8"/>
        </w:rPr>
        <w:t xml:space="preserve"> </w:t>
      </w:r>
      <w:r>
        <w:t>в</w:t>
      </w:r>
      <w:r>
        <w:rPr>
          <w:spacing w:val="-4"/>
        </w:rPr>
        <w:t xml:space="preserve"> </w:t>
      </w:r>
      <w:r>
        <w:t>7</w:t>
      </w:r>
      <w:r>
        <w:rPr>
          <w:spacing w:val="-6"/>
        </w:rPr>
        <w:t xml:space="preserve"> </w:t>
      </w:r>
      <w:r>
        <w:t>классе</w:t>
      </w:r>
      <w:r>
        <w:rPr>
          <w:spacing w:val="-6"/>
        </w:rPr>
        <w:t xml:space="preserve"> </w:t>
      </w:r>
      <w:r>
        <w:t>-</w:t>
      </w:r>
      <w:r>
        <w:rPr>
          <w:spacing w:val="-8"/>
        </w:rPr>
        <w:t xml:space="preserve"> </w:t>
      </w:r>
      <w:r>
        <w:t>34</w:t>
      </w:r>
      <w:r>
        <w:rPr>
          <w:spacing w:val="-6"/>
        </w:rPr>
        <w:t xml:space="preserve"> </w:t>
      </w:r>
      <w:r>
        <w:t>часа</w:t>
      </w:r>
      <w:r>
        <w:rPr>
          <w:spacing w:val="-6"/>
        </w:rPr>
        <w:t xml:space="preserve"> </w:t>
      </w:r>
      <w:r>
        <w:t>(1</w:t>
      </w:r>
      <w:r>
        <w:rPr>
          <w:spacing w:val="-10"/>
        </w:rPr>
        <w:t xml:space="preserve"> </w:t>
      </w:r>
      <w:r>
        <w:t>час в неделю).</w:t>
      </w:r>
    </w:p>
    <w:p w14:paraId="7D45B8B1">
      <w:pPr>
        <w:pStyle w:val="17"/>
        <w:spacing w:line="276" w:lineRule="auto"/>
        <w:ind w:right="567"/>
      </w:pPr>
      <w: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w:t>
      </w:r>
      <w:r>
        <w:rPr>
          <w:spacing w:val="-15"/>
        </w:rPr>
        <w:t xml:space="preserve"> </w:t>
      </w:r>
      <w:r>
        <w:t>реализуются</w:t>
      </w:r>
      <w:r>
        <w:rPr>
          <w:spacing w:val="-15"/>
        </w:rPr>
        <w:t xml:space="preserve"> </w:t>
      </w:r>
      <w:r>
        <w:t>последовательно</w:t>
      </w:r>
      <w:r>
        <w:rPr>
          <w:spacing w:val="-15"/>
        </w:rPr>
        <w:t xml:space="preserve"> </w:t>
      </w:r>
      <w:r>
        <w:t>в</w:t>
      </w:r>
      <w:r>
        <w:rPr>
          <w:spacing w:val="-15"/>
        </w:rPr>
        <w:t xml:space="preserve"> </w:t>
      </w:r>
      <w:r>
        <w:t>5,</w:t>
      </w:r>
      <w:r>
        <w:rPr>
          <w:spacing w:val="-15"/>
        </w:rPr>
        <w:t xml:space="preserve"> </w:t>
      </w:r>
      <w:r>
        <w:t>6</w:t>
      </w:r>
      <w:r>
        <w:rPr>
          <w:spacing w:val="-15"/>
        </w:rPr>
        <w:t xml:space="preserve"> </w:t>
      </w:r>
      <w:r>
        <w:t>и</w:t>
      </w:r>
      <w:r>
        <w:rPr>
          <w:spacing w:val="-15"/>
        </w:rPr>
        <w:t xml:space="preserve"> </w:t>
      </w:r>
      <w:r>
        <w:t>7</w:t>
      </w:r>
      <w:r>
        <w:rPr>
          <w:spacing w:val="-15"/>
        </w:rPr>
        <w:t xml:space="preserve"> </w:t>
      </w:r>
      <w:r>
        <w:t>классах.</w:t>
      </w:r>
      <w:r>
        <w:rPr>
          <w:spacing w:val="-15"/>
        </w:rPr>
        <w:t xml:space="preserve"> </w:t>
      </w:r>
      <w:r>
        <w:t>Содержание</w:t>
      </w:r>
      <w:r>
        <w:rPr>
          <w:spacing w:val="-15"/>
        </w:rPr>
        <w:t xml:space="preserve"> </w:t>
      </w:r>
      <w:r>
        <w:t>вариативного</w:t>
      </w:r>
      <w:r>
        <w:rPr>
          <w:spacing w:val="-15"/>
        </w:rPr>
        <w:t xml:space="preserve"> </w:t>
      </w:r>
      <w:r>
        <w:t>модуля</w:t>
      </w:r>
      <w:r>
        <w:rPr>
          <w:spacing w:val="-13"/>
        </w:rPr>
        <w:t xml:space="preserve"> </w:t>
      </w:r>
      <w:r>
        <w:t>может быть</w:t>
      </w:r>
      <w:r>
        <w:rPr>
          <w:spacing w:val="-5"/>
        </w:rPr>
        <w:t xml:space="preserve"> </w:t>
      </w:r>
      <w:r>
        <w:t>реализовано</w:t>
      </w:r>
      <w:r>
        <w:rPr>
          <w:spacing w:val="-2"/>
        </w:rPr>
        <w:t xml:space="preserve"> </w:t>
      </w:r>
      <w:r>
        <w:t>дополнительно</w:t>
      </w:r>
      <w:r>
        <w:rPr>
          <w:spacing w:val="-2"/>
        </w:rPr>
        <w:t xml:space="preserve"> </w:t>
      </w:r>
      <w:r>
        <w:t>к</w:t>
      </w:r>
      <w:r>
        <w:rPr>
          <w:spacing w:val="-13"/>
        </w:rPr>
        <w:t xml:space="preserve"> </w:t>
      </w:r>
      <w:r>
        <w:t>инвариантным</w:t>
      </w:r>
      <w:r>
        <w:rPr>
          <w:spacing w:val="-5"/>
        </w:rPr>
        <w:t xml:space="preserve"> </w:t>
      </w:r>
      <w:r>
        <w:t>модулям</w:t>
      </w:r>
      <w:r>
        <w:rPr>
          <w:spacing w:val="-5"/>
        </w:rPr>
        <w:t xml:space="preserve"> </w:t>
      </w:r>
      <w:r>
        <w:t>в</w:t>
      </w:r>
      <w:r>
        <w:rPr>
          <w:spacing w:val="-5"/>
        </w:rPr>
        <w:t xml:space="preserve"> </w:t>
      </w:r>
      <w:r>
        <w:t>одном</w:t>
      </w:r>
      <w:r>
        <w:rPr>
          <w:spacing w:val="-10"/>
        </w:rPr>
        <w:t xml:space="preserve"> </w:t>
      </w:r>
      <w:r>
        <w:t>или</w:t>
      </w:r>
      <w:r>
        <w:rPr>
          <w:spacing w:val="-11"/>
        </w:rPr>
        <w:t xml:space="preserve"> </w:t>
      </w:r>
      <w:r>
        <w:t>нескольких</w:t>
      </w:r>
      <w:r>
        <w:rPr>
          <w:spacing w:val="-12"/>
        </w:rPr>
        <w:t xml:space="preserve"> </w:t>
      </w:r>
      <w:r>
        <w:t>классах</w:t>
      </w:r>
      <w:r>
        <w:rPr>
          <w:spacing w:val="-12"/>
        </w:rPr>
        <w:t xml:space="preserve"> </w:t>
      </w:r>
      <w:r>
        <w:t>или во внеурочной деятельности.</w:t>
      </w:r>
    </w:p>
    <w:p w14:paraId="73673201">
      <w:pPr>
        <w:pStyle w:val="17"/>
        <w:spacing w:line="276" w:lineRule="auto"/>
        <w:ind w:right="3066" w:firstLine="0"/>
      </w:pPr>
      <w:r>
        <w:t>Модуль</w:t>
      </w:r>
      <w:r>
        <w:rPr>
          <w:spacing w:val="-2"/>
        </w:rPr>
        <w:t xml:space="preserve"> </w:t>
      </w:r>
      <w:r>
        <w:t>№</w:t>
      </w:r>
      <w:r>
        <w:rPr>
          <w:spacing w:val="-3"/>
        </w:rPr>
        <w:t xml:space="preserve"> </w:t>
      </w:r>
      <w:r>
        <w:t>1 «Декоративно-прикладное</w:t>
      </w:r>
      <w:r>
        <w:rPr>
          <w:spacing w:val="-7"/>
        </w:rPr>
        <w:t xml:space="preserve"> </w:t>
      </w:r>
      <w:r>
        <w:t>и</w:t>
      </w:r>
      <w:r>
        <w:rPr>
          <w:spacing w:val="-3"/>
        </w:rPr>
        <w:t xml:space="preserve"> </w:t>
      </w:r>
      <w:r>
        <w:t>народное</w:t>
      </w:r>
      <w:r>
        <w:rPr>
          <w:spacing w:val="-7"/>
        </w:rPr>
        <w:t xml:space="preserve"> </w:t>
      </w:r>
      <w:r>
        <w:t>искусство»</w:t>
      </w:r>
      <w:r>
        <w:rPr>
          <w:spacing w:val="-11"/>
        </w:rPr>
        <w:t xml:space="preserve"> </w:t>
      </w:r>
      <w:r>
        <w:t>(5</w:t>
      </w:r>
      <w:r>
        <w:rPr>
          <w:spacing w:val="-4"/>
        </w:rPr>
        <w:t xml:space="preserve"> </w:t>
      </w:r>
      <w:r>
        <w:t>класс) Модуль № 2 «Живопись, графика, скульптура» (6 класс)</w:t>
      </w:r>
    </w:p>
    <w:p w14:paraId="66493F0C">
      <w:pPr>
        <w:pStyle w:val="17"/>
        <w:spacing w:line="276" w:lineRule="auto"/>
        <w:sectPr>
          <w:pgSz w:w="11910" w:h="16840"/>
          <w:pgMar w:top="320" w:right="141" w:bottom="620" w:left="708" w:header="0" w:footer="358" w:gutter="0"/>
          <w:cols w:space="720" w:num="1"/>
        </w:sectPr>
      </w:pPr>
    </w:p>
    <w:p w14:paraId="5AC12DB6">
      <w:pPr>
        <w:pStyle w:val="17"/>
        <w:spacing w:before="76"/>
        <w:ind w:firstLine="0"/>
      </w:pPr>
      <w:r>
        <w:t>Модуль №</w:t>
      </w:r>
      <w:r>
        <w:rPr>
          <w:spacing w:val="-5"/>
        </w:rPr>
        <w:t xml:space="preserve"> </w:t>
      </w:r>
      <w:r>
        <w:t>3</w:t>
      </w:r>
      <w:r>
        <w:rPr>
          <w:spacing w:val="-2"/>
        </w:rPr>
        <w:t xml:space="preserve"> </w:t>
      </w:r>
      <w:r>
        <w:t>«Архитектура</w:t>
      </w:r>
      <w:r>
        <w:rPr>
          <w:spacing w:val="-6"/>
        </w:rPr>
        <w:t xml:space="preserve"> </w:t>
      </w:r>
      <w:r>
        <w:t>и дизайн»</w:t>
      </w:r>
      <w:r>
        <w:rPr>
          <w:spacing w:val="-15"/>
        </w:rPr>
        <w:t xml:space="preserve"> </w:t>
      </w:r>
      <w:r>
        <w:t>(7</w:t>
      </w:r>
      <w:r>
        <w:rPr>
          <w:spacing w:val="-1"/>
        </w:rPr>
        <w:t xml:space="preserve"> </w:t>
      </w:r>
      <w:r>
        <w:rPr>
          <w:spacing w:val="-2"/>
        </w:rPr>
        <w:t>класс)</w:t>
      </w:r>
    </w:p>
    <w:p w14:paraId="6F0E11E0">
      <w:pPr>
        <w:pStyle w:val="17"/>
        <w:spacing w:before="41" w:line="276" w:lineRule="auto"/>
        <w:ind w:right="571" w:firstLine="0"/>
      </w:pPr>
      <w:r>
        <w:t>Модуль № 4 «Изображение в синтетических, экранных видах искусства и художественная фотография» (вариативный).</w:t>
      </w:r>
    </w:p>
    <w:p w14:paraId="29811CDA">
      <w:pPr>
        <w:pStyle w:val="17"/>
        <w:spacing w:line="276" w:lineRule="auto"/>
        <w:ind w:right="555"/>
      </w:pPr>
      <w: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14:paraId="53BC59BD">
      <w:pPr>
        <w:pStyle w:val="2"/>
        <w:spacing w:before="11"/>
        <w:ind w:left="3729"/>
      </w:pPr>
      <w:bookmarkStart w:id="102" w:name="Содержание_обучения_в_5_классе._(5)"/>
      <w:bookmarkEnd w:id="102"/>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736B0684">
      <w:pPr>
        <w:spacing w:before="36"/>
        <w:ind w:left="429" w:right="3834"/>
        <w:jc w:val="center"/>
        <w:rPr>
          <w:i/>
          <w:sz w:val="24"/>
        </w:rPr>
      </w:pPr>
      <w:r>
        <w:rPr>
          <w:i/>
          <w:sz w:val="24"/>
        </w:rPr>
        <w:t>Модуль</w:t>
      </w:r>
      <w:r>
        <w:rPr>
          <w:i/>
          <w:spacing w:val="-7"/>
          <w:sz w:val="24"/>
        </w:rPr>
        <w:t xml:space="preserve"> </w:t>
      </w:r>
      <w:r>
        <w:rPr>
          <w:i/>
          <w:sz w:val="24"/>
        </w:rPr>
        <w:t>№</w:t>
      </w:r>
      <w:r>
        <w:rPr>
          <w:i/>
          <w:spacing w:val="-7"/>
          <w:sz w:val="24"/>
        </w:rPr>
        <w:t xml:space="preserve"> </w:t>
      </w:r>
      <w:r>
        <w:rPr>
          <w:i/>
          <w:sz w:val="24"/>
        </w:rPr>
        <w:t>1</w:t>
      </w:r>
      <w:r>
        <w:rPr>
          <w:i/>
          <w:spacing w:val="-6"/>
          <w:sz w:val="24"/>
        </w:rPr>
        <w:t xml:space="preserve"> </w:t>
      </w:r>
      <w:r>
        <w:rPr>
          <w:i/>
          <w:sz w:val="24"/>
        </w:rPr>
        <w:t>«Декоративно-прикладное</w:t>
      </w:r>
      <w:r>
        <w:rPr>
          <w:i/>
          <w:spacing w:val="-6"/>
          <w:sz w:val="24"/>
        </w:rPr>
        <w:t xml:space="preserve"> </w:t>
      </w:r>
      <w:r>
        <w:rPr>
          <w:i/>
          <w:sz w:val="24"/>
        </w:rPr>
        <w:t>и</w:t>
      </w:r>
      <w:r>
        <w:rPr>
          <w:i/>
          <w:spacing w:val="-6"/>
          <w:sz w:val="24"/>
        </w:rPr>
        <w:t xml:space="preserve"> </w:t>
      </w:r>
      <w:r>
        <w:rPr>
          <w:i/>
          <w:sz w:val="24"/>
        </w:rPr>
        <w:t>народное</w:t>
      </w:r>
      <w:r>
        <w:rPr>
          <w:i/>
          <w:spacing w:val="-1"/>
          <w:sz w:val="24"/>
        </w:rPr>
        <w:t xml:space="preserve"> </w:t>
      </w:r>
      <w:r>
        <w:rPr>
          <w:i/>
          <w:spacing w:val="-2"/>
          <w:sz w:val="24"/>
        </w:rPr>
        <w:t>искусство».</w:t>
      </w:r>
    </w:p>
    <w:p w14:paraId="2E06588E">
      <w:pPr>
        <w:pStyle w:val="32"/>
        <w:numPr>
          <w:ilvl w:val="0"/>
          <w:numId w:val="35"/>
        </w:numPr>
        <w:tabs>
          <w:tab w:val="left" w:pos="283"/>
        </w:tabs>
        <w:spacing w:before="41"/>
        <w:ind w:left="283" w:right="3392" w:hanging="283"/>
        <w:jc w:val="center"/>
        <w:rPr>
          <w:sz w:val="24"/>
        </w:rPr>
      </w:pPr>
      <w:r>
        <w:rPr>
          <w:sz w:val="24"/>
        </w:rPr>
        <w:t>Общие</w:t>
      </w:r>
      <w:r>
        <w:rPr>
          <w:spacing w:val="-9"/>
          <w:sz w:val="24"/>
        </w:rPr>
        <w:t xml:space="preserve"> </w:t>
      </w:r>
      <w:r>
        <w:rPr>
          <w:sz w:val="24"/>
        </w:rPr>
        <w:t>сведения</w:t>
      </w:r>
      <w:r>
        <w:rPr>
          <w:spacing w:val="-12"/>
          <w:sz w:val="24"/>
        </w:rPr>
        <w:t xml:space="preserve"> </w:t>
      </w:r>
      <w:r>
        <w:rPr>
          <w:sz w:val="24"/>
        </w:rPr>
        <w:t>о</w:t>
      </w:r>
      <w:r>
        <w:rPr>
          <w:spacing w:val="-4"/>
          <w:sz w:val="24"/>
        </w:rPr>
        <w:t xml:space="preserve"> </w:t>
      </w:r>
      <w:r>
        <w:rPr>
          <w:sz w:val="24"/>
        </w:rPr>
        <w:t>декоративно-прикладном</w:t>
      </w:r>
      <w:r>
        <w:rPr>
          <w:spacing w:val="-10"/>
          <w:sz w:val="24"/>
        </w:rPr>
        <w:t xml:space="preserve"> </w:t>
      </w:r>
      <w:r>
        <w:rPr>
          <w:spacing w:val="-2"/>
          <w:sz w:val="24"/>
        </w:rPr>
        <w:t>искусстве.</w:t>
      </w:r>
    </w:p>
    <w:p w14:paraId="5543CAEC">
      <w:pPr>
        <w:pStyle w:val="32"/>
        <w:numPr>
          <w:ilvl w:val="0"/>
          <w:numId w:val="35"/>
        </w:numPr>
        <w:tabs>
          <w:tab w:val="left" w:pos="1134"/>
        </w:tabs>
        <w:spacing w:before="41" w:line="276" w:lineRule="auto"/>
        <w:ind w:right="557" w:firstLine="283"/>
        <w:rPr>
          <w:sz w:val="24"/>
        </w:rPr>
      </w:pPr>
      <w:r>
        <w:rPr>
          <w:sz w:val="24"/>
        </w:rPr>
        <w:t>Декоративно-прикладное искусство и его виды. Декоративно-прикладное искусство и предметная среда жизни людей.</w:t>
      </w:r>
    </w:p>
    <w:p w14:paraId="733208DE">
      <w:pPr>
        <w:pStyle w:val="32"/>
        <w:numPr>
          <w:ilvl w:val="0"/>
          <w:numId w:val="35"/>
        </w:numPr>
        <w:tabs>
          <w:tab w:val="left" w:pos="1134"/>
        </w:tabs>
        <w:spacing w:before="4"/>
        <w:ind w:left="1134" w:hanging="282"/>
        <w:rPr>
          <w:sz w:val="24"/>
        </w:rPr>
      </w:pPr>
      <w:r>
        <w:rPr>
          <w:sz w:val="24"/>
        </w:rPr>
        <w:t>Древние</w:t>
      </w:r>
      <w:r>
        <w:rPr>
          <w:spacing w:val="-8"/>
          <w:sz w:val="24"/>
        </w:rPr>
        <w:t xml:space="preserve"> </w:t>
      </w:r>
      <w:r>
        <w:rPr>
          <w:sz w:val="24"/>
        </w:rPr>
        <w:t>корни</w:t>
      </w:r>
      <w:r>
        <w:rPr>
          <w:spacing w:val="-10"/>
          <w:sz w:val="24"/>
        </w:rPr>
        <w:t xml:space="preserve"> </w:t>
      </w:r>
      <w:r>
        <w:rPr>
          <w:sz w:val="24"/>
        </w:rPr>
        <w:t>народного</w:t>
      </w:r>
      <w:r>
        <w:rPr>
          <w:spacing w:val="-6"/>
          <w:sz w:val="24"/>
        </w:rPr>
        <w:t xml:space="preserve"> </w:t>
      </w:r>
      <w:r>
        <w:rPr>
          <w:spacing w:val="-2"/>
          <w:sz w:val="24"/>
        </w:rPr>
        <w:t>искусства.</w:t>
      </w:r>
    </w:p>
    <w:p w14:paraId="65F54CF5">
      <w:pPr>
        <w:pStyle w:val="32"/>
        <w:numPr>
          <w:ilvl w:val="0"/>
          <w:numId w:val="35"/>
        </w:numPr>
        <w:tabs>
          <w:tab w:val="left" w:pos="1134"/>
        </w:tabs>
        <w:spacing w:before="36" w:line="280" w:lineRule="auto"/>
        <w:ind w:right="562" w:firstLine="283"/>
        <w:rPr>
          <w:sz w:val="24"/>
        </w:rPr>
      </w:pPr>
      <w:r>
        <w:rPr>
          <w:sz w:val="24"/>
        </w:rPr>
        <w:t>Истоки образного языка декоративно-прикладного искусства. Традиционные образы народного (крестьянского) прикладного искусства.</w:t>
      </w:r>
    </w:p>
    <w:p w14:paraId="1BC97AD9">
      <w:pPr>
        <w:pStyle w:val="32"/>
        <w:numPr>
          <w:ilvl w:val="0"/>
          <w:numId w:val="35"/>
        </w:numPr>
        <w:tabs>
          <w:tab w:val="left" w:pos="1134"/>
        </w:tabs>
        <w:spacing w:line="269" w:lineRule="exact"/>
        <w:ind w:left="1134" w:hanging="282"/>
        <w:rPr>
          <w:sz w:val="24"/>
        </w:rPr>
      </w:pPr>
      <w:r>
        <w:rPr>
          <w:sz w:val="24"/>
        </w:rPr>
        <w:t>Связь</w:t>
      </w:r>
      <w:r>
        <w:rPr>
          <w:spacing w:val="-7"/>
          <w:sz w:val="24"/>
        </w:rPr>
        <w:t xml:space="preserve"> </w:t>
      </w:r>
      <w:r>
        <w:rPr>
          <w:sz w:val="24"/>
        </w:rPr>
        <w:t>народного</w:t>
      </w:r>
      <w:r>
        <w:rPr>
          <w:spacing w:val="-6"/>
          <w:sz w:val="24"/>
        </w:rPr>
        <w:t xml:space="preserve"> </w:t>
      </w:r>
      <w:r>
        <w:rPr>
          <w:sz w:val="24"/>
        </w:rPr>
        <w:t>искусства</w:t>
      </w:r>
      <w:r>
        <w:rPr>
          <w:spacing w:val="-5"/>
          <w:sz w:val="24"/>
        </w:rPr>
        <w:t xml:space="preserve"> </w:t>
      </w:r>
      <w:r>
        <w:rPr>
          <w:sz w:val="24"/>
        </w:rPr>
        <w:t>с</w:t>
      </w:r>
      <w:r>
        <w:rPr>
          <w:spacing w:val="-8"/>
          <w:sz w:val="24"/>
        </w:rPr>
        <w:t xml:space="preserve"> </w:t>
      </w:r>
      <w:r>
        <w:rPr>
          <w:sz w:val="24"/>
        </w:rPr>
        <w:t>природой,</w:t>
      </w:r>
      <w:r>
        <w:rPr>
          <w:spacing w:val="-3"/>
          <w:sz w:val="24"/>
        </w:rPr>
        <w:t xml:space="preserve"> </w:t>
      </w:r>
      <w:r>
        <w:rPr>
          <w:sz w:val="24"/>
        </w:rPr>
        <w:t>бытом,</w:t>
      </w:r>
      <w:r>
        <w:rPr>
          <w:spacing w:val="-7"/>
          <w:sz w:val="24"/>
        </w:rPr>
        <w:t xml:space="preserve"> </w:t>
      </w:r>
      <w:r>
        <w:rPr>
          <w:sz w:val="24"/>
        </w:rPr>
        <w:t>трудом,</w:t>
      </w:r>
      <w:r>
        <w:rPr>
          <w:spacing w:val="-4"/>
          <w:sz w:val="24"/>
        </w:rPr>
        <w:t xml:space="preserve"> </w:t>
      </w:r>
      <w:r>
        <w:rPr>
          <w:sz w:val="24"/>
        </w:rPr>
        <w:t>верованиями</w:t>
      </w:r>
      <w:r>
        <w:rPr>
          <w:spacing w:val="-3"/>
          <w:sz w:val="24"/>
        </w:rPr>
        <w:t xml:space="preserve"> </w:t>
      </w:r>
      <w:r>
        <w:rPr>
          <w:sz w:val="24"/>
        </w:rPr>
        <w:t>и</w:t>
      </w:r>
      <w:r>
        <w:rPr>
          <w:spacing w:val="-5"/>
          <w:sz w:val="24"/>
        </w:rPr>
        <w:t xml:space="preserve"> </w:t>
      </w:r>
      <w:r>
        <w:rPr>
          <w:spacing w:val="-2"/>
          <w:sz w:val="24"/>
        </w:rPr>
        <w:t>эпосом.</w:t>
      </w:r>
    </w:p>
    <w:p w14:paraId="5F8F5EF4">
      <w:pPr>
        <w:pStyle w:val="32"/>
        <w:numPr>
          <w:ilvl w:val="0"/>
          <w:numId w:val="35"/>
        </w:numPr>
        <w:tabs>
          <w:tab w:val="left" w:pos="1134"/>
        </w:tabs>
        <w:spacing w:before="36" w:line="276" w:lineRule="auto"/>
        <w:ind w:right="564" w:firstLine="283"/>
        <w:rPr>
          <w:sz w:val="24"/>
        </w:rPr>
      </w:pPr>
      <w:r>
        <w:rPr>
          <w:sz w:val="24"/>
        </w:rPr>
        <w:t>Роль природных материалов в строительстве и изготовлении предметов быта, их значение в характере труда и жизненного уклада.</w:t>
      </w:r>
    </w:p>
    <w:p w14:paraId="3374DCB5">
      <w:pPr>
        <w:pStyle w:val="32"/>
        <w:numPr>
          <w:ilvl w:val="0"/>
          <w:numId w:val="35"/>
        </w:numPr>
        <w:tabs>
          <w:tab w:val="left" w:pos="1134"/>
        </w:tabs>
        <w:spacing w:before="4"/>
        <w:ind w:left="1134" w:hanging="282"/>
        <w:rPr>
          <w:sz w:val="24"/>
        </w:rPr>
      </w:pPr>
      <w:r>
        <w:rPr>
          <w:sz w:val="24"/>
        </w:rPr>
        <w:t>Образно-символический</w:t>
      </w:r>
      <w:r>
        <w:rPr>
          <w:spacing w:val="-15"/>
          <w:sz w:val="24"/>
        </w:rPr>
        <w:t xml:space="preserve"> </w:t>
      </w:r>
      <w:r>
        <w:rPr>
          <w:sz w:val="24"/>
        </w:rPr>
        <w:t>язык</w:t>
      </w:r>
      <w:r>
        <w:rPr>
          <w:spacing w:val="-12"/>
          <w:sz w:val="24"/>
        </w:rPr>
        <w:t xml:space="preserve"> </w:t>
      </w:r>
      <w:r>
        <w:rPr>
          <w:sz w:val="24"/>
        </w:rPr>
        <w:t>народного</w:t>
      </w:r>
      <w:r>
        <w:rPr>
          <w:spacing w:val="-5"/>
          <w:sz w:val="24"/>
        </w:rPr>
        <w:t xml:space="preserve"> </w:t>
      </w:r>
      <w:r>
        <w:rPr>
          <w:sz w:val="24"/>
        </w:rPr>
        <w:t>прикладного</w:t>
      </w:r>
      <w:r>
        <w:rPr>
          <w:spacing w:val="-10"/>
          <w:sz w:val="24"/>
        </w:rPr>
        <w:t xml:space="preserve"> </w:t>
      </w:r>
      <w:r>
        <w:rPr>
          <w:spacing w:val="-2"/>
          <w:sz w:val="24"/>
        </w:rPr>
        <w:t>искусства.</w:t>
      </w:r>
    </w:p>
    <w:p w14:paraId="3D8ADDA1">
      <w:pPr>
        <w:pStyle w:val="32"/>
        <w:numPr>
          <w:ilvl w:val="0"/>
          <w:numId w:val="35"/>
        </w:numPr>
        <w:tabs>
          <w:tab w:val="left" w:pos="1134"/>
        </w:tabs>
        <w:spacing w:before="41"/>
        <w:ind w:left="1134" w:hanging="282"/>
        <w:rPr>
          <w:sz w:val="24"/>
        </w:rPr>
      </w:pPr>
      <w:r>
        <w:rPr>
          <w:sz w:val="24"/>
        </w:rPr>
        <w:t>Знаки-символы</w:t>
      </w:r>
      <w:r>
        <w:rPr>
          <w:spacing w:val="-17"/>
          <w:sz w:val="24"/>
        </w:rPr>
        <w:t xml:space="preserve"> </w:t>
      </w:r>
      <w:r>
        <w:rPr>
          <w:sz w:val="24"/>
        </w:rPr>
        <w:t>традиционного</w:t>
      </w:r>
      <w:r>
        <w:rPr>
          <w:spacing w:val="-11"/>
          <w:sz w:val="24"/>
        </w:rPr>
        <w:t xml:space="preserve"> </w:t>
      </w:r>
      <w:r>
        <w:rPr>
          <w:sz w:val="24"/>
        </w:rPr>
        <w:t>крестьянского</w:t>
      </w:r>
      <w:r>
        <w:rPr>
          <w:spacing w:val="-12"/>
          <w:sz w:val="24"/>
        </w:rPr>
        <w:t xml:space="preserve"> </w:t>
      </w:r>
      <w:r>
        <w:rPr>
          <w:sz w:val="24"/>
        </w:rPr>
        <w:t>прикладного</w:t>
      </w:r>
      <w:r>
        <w:rPr>
          <w:spacing w:val="-11"/>
          <w:sz w:val="24"/>
        </w:rPr>
        <w:t xml:space="preserve"> </w:t>
      </w:r>
      <w:r>
        <w:rPr>
          <w:spacing w:val="-2"/>
          <w:sz w:val="24"/>
        </w:rPr>
        <w:t>искусства.</w:t>
      </w:r>
    </w:p>
    <w:p w14:paraId="6E758D38">
      <w:pPr>
        <w:pStyle w:val="32"/>
        <w:numPr>
          <w:ilvl w:val="0"/>
          <w:numId w:val="35"/>
        </w:numPr>
        <w:tabs>
          <w:tab w:val="left" w:pos="1134"/>
        </w:tabs>
        <w:spacing w:before="41" w:line="276" w:lineRule="auto"/>
        <w:ind w:right="571" w:firstLine="283"/>
        <w:rPr>
          <w:sz w:val="24"/>
        </w:rPr>
      </w:pPr>
      <w:r>
        <w:rPr>
          <w:sz w:val="24"/>
        </w:rPr>
        <w:t xml:space="preserve">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w:t>
      </w:r>
      <w:r>
        <w:rPr>
          <w:spacing w:val="-2"/>
          <w:sz w:val="24"/>
        </w:rPr>
        <w:t>работы.</w:t>
      </w:r>
    </w:p>
    <w:p w14:paraId="7EFE88A4">
      <w:pPr>
        <w:pStyle w:val="32"/>
        <w:numPr>
          <w:ilvl w:val="0"/>
          <w:numId w:val="35"/>
        </w:numPr>
        <w:tabs>
          <w:tab w:val="left" w:pos="1134"/>
        </w:tabs>
        <w:spacing w:before="3"/>
        <w:ind w:left="1134" w:hanging="282"/>
        <w:rPr>
          <w:sz w:val="24"/>
        </w:rPr>
      </w:pPr>
      <w:r>
        <w:rPr>
          <w:sz w:val="24"/>
        </w:rPr>
        <w:t>Убранство</w:t>
      </w:r>
      <w:r>
        <w:rPr>
          <w:spacing w:val="-4"/>
          <w:sz w:val="24"/>
        </w:rPr>
        <w:t xml:space="preserve"> </w:t>
      </w:r>
      <w:r>
        <w:rPr>
          <w:sz w:val="24"/>
        </w:rPr>
        <w:t>русской</w:t>
      </w:r>
      <w:r>
        <w:rPr>
          <w:spacing w:val="-6"/>
          <w:sz w:val="24"/>
        </w:rPr>
        <w:t xml:space="preserve"> </w:t>
      </w:r>
      <w:r>
        <w:rPr>
          <w:spacing w:val="-4"/>
          <w:sz w:val="24"/>
        </w:rPr>
        <w:t>избы.</w:t>
      </w:r>
    </w:p>
    <w:p w14:paraId="29C54EA4">
      <w:pPr>
        <w:pStyle w:val="32"/>
        <w:numPr>
          <w:ilvl w:val="0"/>
          <w:numId w:val="35"/>
        </w:numPr>
        <w:tabs>
          <w:tab w:val="left" w:pos="1134"/>
        </w:tabs>
        <w:spacing w:before="41" w:line="271" w:lineRule="auto"/>
        <w:ind w:right="553" w:firstLine="283"/>
        <w:rPr>
          <w:sz w:val="24"/>
        </w:rPr>
      </w:pPr>
      <w:r>
        <w:rPr>
          <w:sz w:val="24"/>
        </w:rPr>
        <w:t>Конструкция</w:t>
      </w:r>
      <w:r>
        <w:rPr>
          <w:spacing w:val="-8"/>
          <w:sz w:val="24"/>
        </w:rPr>
        <w:t xml:space="preserve"> </w:t>
      </w:r>
      <w:r>
        <w:rPr>
          <w:sz w:val="24"/>
        </w:rPr>
        <w:t>избы,</w:t>
      </w:r>
      <w:r>
        <w:rPr>
          <w:spacing w:val="-6"/>
          <w:sz w:val="24"/>
        </w:rPr>
        <w:t xml:space="preserve"> </w:t>
      </w:r>
      <w:r>
        <w:rPr>
          <w:sz w:val="24"/>
        </w:rPr>
        <w:t>единство</w:t>
      </w:r>
      <w:r>
        <w:rPr>
          <w:spacing w:val="-3"/>
          <w:sz w:val="24"/>
        </w:rPr>
        <w:t xml:space="preserve"> </w:t>
      </w:r>
      <w:r>
        <w:rPr>
          <w:sz w:val="24"/>
        </w:rPr>
        <w:t>красоты</w:t>
      </w:r>
      <w:r>
        <w:rPr>
          <w:spacing w:val="-10"/>
          <w:sz w:val="24"/>
        </w:rPr>
        <w:t xml:space="preserve"> </w:t>
      </w:r>
      <w:r>
        <w:rPr>
          <w:sz w:val="24"/>
        </w:rPr>
        <w:t>и</w:t>
      </w:r>
      <w:r>
        <w:rPr>
          <w:spacing w:val="-12"/>
          <w:sz w:val="24"/>
        </w:rPr>
        <w:t xml:space="preserve"> </w:t>
      </w:r>
      <w:r>
        <w:rPr>
          <w:sz w:val="24"/>
        </w:rPr>
        <w:t>пользы</w:t>
      </w:r>
      <w:r>
        <w:rPr>
          <w:spacing w:val="-10"/>
          <w:sz w:val="24"/>
        </w:rPr>
        <w:t xml:space="preserve"> </w:t>
      </w:r>
      <w:r>
        <w:rPr>
          <w:sz w:val="24"/>
        </w:rPr>
        <w:t>-</w:t>
      </w:r>
      <w:r>
        <w:rPr>
          <w:spacing w:val="-6"/>
          <w:sz w:val="24"/>
        </w:rPr>
        <w:t xml:space="preserve"> </w:t>
      </w:r>
      <w:r>
        <w:rPr>
          <w:sz w:val="24"/>
        </w:rPr>
        <w:t>функционального</w:t>
      </w:r>
      <w:r>
        <w:rPr>
          <w:spacing w:val="-8"/>
          <w:sz w:val="24"/>
        </w:rPr>
        <w:t xml:space="preserve"> </w:t>
      </w:r>
      <w:r>
        <w:rPr>
          <w:sz w:val="24"/>
        </w:rPr>
        <w:t>и</w:t>
      </w:r>
      <w:r>
        <w:rPr>
          <w:spacing w:val="-12"/>
          <w:sz w:val="24"/>
        </w:rPr>
        <w:t xml:space="preserve"> </w:t>
      </w:r>
      <w:r>
        <w:rPr>
          <w:sz w:val="24"/>
        </w:rPr>
        <w:t>символического</w:t>
      </w:r>
      <w:r>
        <w:rPr>
          <w:spacing w:val="-4"/>
          <w:sz w:val="24"/>
        </w:rPr>
        <w:t xml:space="preserve"> </w:t>
      </w:r>
      <w:r>
        <w:rPr>
          <w:sz w:val="24"/>
        </w:rPr>
        <w:t>-</w:t>
      </w:r>
      <w:r>
        <w:rPr>
          <w:spacing w:val="-11"/>
          <w:sz w:val="24"/>
        </w:rPr>
        <w:t xml:space="preserve"> </w:t>
      </w:r>
      <w:r>
        <w:rPr>
          <w:sz w:val="24"/>
        </w:rPr>
        <w:t>в</w:t>
      </w:r>
      <w:r>
        <w:rPr>
          <w:spacing w:val="40"/>
          <w:sz w:val="24"/>
        </w:rPr>
        <w:t xml:space="preserve"> </w:t>
      </w:r>
      <w:r>
        <w:rPr>
          <w:sz w:val="24"/>
        </w:rPr>
        <w:t>еѐ постройке и украшении.</w:t>
      </w:r>
    </w:p>
    <w:p w14:paraId="2DFBD555">
      <w:pPr>
        <w:pStyle w:val="32"/>
        <w:numPr>
          <w:ilvl w:val="0"/>
          <w:numId w:val="35"/>
        </w:numPr>
        <w:tabs>
          <w:tab w:val="left" w:pos="1134"/>
        </w:tabs>
        <w:spacing w:before="10" w:line="280" w:lineRule="auto"/>
        <w:ind w:right="565" w:firstLine="283"/>
        <w:rPr>
          <w:sz w:val="24"/>
        </w:rPr>
      </w:pPr>
      <w:r>
        <w:rPr>
          <w:sz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14:paraId="38477D8E">
      <w:pPr>
        <w:pStyle w:val="32"/>
        <w:numPr>
          <w:ilvl w:val="0"/>
          <w:numId w:val="35"/>
        </w:numPr>
        <w:tabs>
          <w:tab w:val="left" w:pos="1134"/>
        </w:tabs>
        <w:spacing w:line="269" w:lineRule="exact"/>
        <w:ind w:left="1134" w:hanging="282"/>
        <w:rPr>
          <w:sz w:val="24"/>
        </w:rPr>
      </w:pPr>
      <w:r>
        <w:rPr>
          <w:sz w:val="24"/>
        </w:rPr>
        <w:t>Выполнение</w:t>
      </w:r>
      <w:r>
        <w:rPr>
          <w:spacing w:val="-16"/>
          <w:sz w:val="24"/>
        </w:rPr>
        <w:t xml:space="preserve"> </w:t>
      </w:r>
      <w:r>
        <w:rPr>
          <w:sz w:val="24"/>
        </w:rPr>
        <w:t>рисунков</w:t>
      </w:r>
      <w:r>
        <w:rPr>
          <w:spacing w:val="-6"/>
          <w:sz w:val="24"/>
        </w:rPr>
        <w:t xml:space="preserve"> </w:t>
      </w:r>
      <w:r>
        <w:rPr>
          <w:sz w:val="24"/>
        </w:rPr>
        <w:t>-</w:t>
      </w:r>
      <w:r>
        <w:rPr>
          <w:spacing w:val="-6"/>
          <w:sz w:val="24"/>
        </w:rPr>
        <w:t xml:space="preserve"> </w:t>
      </w:r>
      <w:r>
        <w:rPr>
          <w:sz w:val="24"/>
        </w:rPr>
        <w:t>эскизов</w:t>
      </w:r>
      <w:r>
        <w:rPr>
          <w:spacing w:val="-15"/>
          <w:sz w:val="24"/>
        </w:rPr>
        <w:t xml:space="preserve"> </w:t>
      </w:r>
      <w:r>
        <w:rPr>
          <w:sz w:val="24"/>
        </w:rPr>
        <w:t>орнаментального</w:t>
      </w:r>
      <w:r>
        <w:rPr>
          <w:spacing w:val="-7"/>
          <w:sz w:val="24"/>
        </w:rPr>
        <w:t xml:space="preserve"> </w:t>
      </w:r>
      <w:r>
        <w:rPr>
          <w:sz w:val="24"/>
        </w:rPr>
        <w:t>декора</w:t>
      </w:r>
      <w:r>
        <w:rPr>
          <w:spacing w:val="-13"/>
          <w:sz w:val="24"/>
        </w:rPr>
        <w:t xml:space="preserve"> </w:t>
      </w:r>
      <w:r>
        <w:rPr>
          <w:sz w:val="24"/>
        </w:rPr>
        <w:t>крестьянского</w:t>
      </w:r>
      <w:r>
        <w:rPr>
          <w:spacing w:val="-2"/>
          <w:sz w:val="24"/>
        </w:rPr>
        <w:t xml:space="preserve"> дома.</w:t>
      </w:r>
    </w:p>
    <w:p w14:paraId="31080906">
      <w:pPr>
        <w:pStyle w:val="32"/>
        <w:numPr>
          <w:ilvl w:val="0"/>
          <w:numId w:val="35"/>
        </w:numPr>
        <w:tabs>
          <w:tab w:val="left" w:pos="1134"/>
        </w:tabs>
        <w:spacing w:before="36"/>
        <w:ind w:left="1134" w:hanging="282"/>
        <w:rPr>
          <w:sz w:val="24"/>
        </w:rPr>
      </w:pPr>
      <w:r>
        <w:rPr>
          <w:sz w:val="24"/>
        </w:rPr>
        <w:t>Устройство</w:t>
      </w:r>
      <w:r>
        <w:rPr>
          <w:spacing w:val="-17"/>
          <w:sz w:val="24"/>
        </w:rPr>
        <w:t xml:space="preserve"> </w:t>
      </w:r>
      <w:r>
        <w:rPr>
          <w:sz w:val="24"/>
        </w:rPr>
        <w:t>внутреннего</w:t>
      </w:r>
      <w:r>
        <w:rPr>
          <w:spacing w:val="-6"/>
          <w:sz w:val="24"/>
        </w:rPr>
        <w:t xml:space="preserve"> </w:t>
      </w:r>
      <w:r>
        <w:rPr>
          <w:sz w:val="24"/>
        </w:rPr>
        <w:t>пространства</w:t>
      </w:r>
      <w:r>
        <w:rPr>
          <w:spacing w:val="-10"/>
          <w:sz w:val="24"/>
        </w:rPr>
        <w:t xml:space="preserve"> </w:t>
      </w:r>
      <w:r>
        <w:rPr>
          <w:sz w:val="24"/>
        </w:rPr>
        <w:t>крестьянского</w:t>
      </w:r>
      <w:r>
        <w:rPr>
          <w:spacing w:val="-6"/>
          <w:sz w:val="24"/>
        </w:rPr>
        <w:t xml:space="preserve"> </w:t>
      </w:r>
      <w:r>
        <w:rPr>
          <w:spacing w:val="-2"/>
          <w:sz w:val="24"/>
        </w:rPr>
        <w:t>дома.</w:t>
      </w:r>
    </w:p>
    <w:p w14:paraId="78D5358A">
      <w:pPr>
        <w:pStyle w:val="32"/>
        <w:numPr>
          <w:ilvl w:val="0"/>
          <w:numId w:val="35"/>
        </w:numPr>
        <w:tabs>
          <w:tab w:val="left" w:pos="1134"/>
        </w:tabs>
        <w:spacing w:before="41"/>
        <w:ind w:left="1134" w:hanging="282"/>
        <w:rPr>
          <w:sz w:val="24"/>
        </w:rPr>
      </w:pPr>
      <w:r>
        <w:rPr>
          <w:sz w:val="24"/>
        </w:rPr>
        <w:t>Декоративные</w:t>
      </w:r>
      <w:r>
        <w:rPr>
          <w:spacing w:val="-7"/>
          <w:sz w:val="24"/>
        </w:rPr>
        <w:t xml:space="preserve"> </w:t>
      </w:r>
      <w:r>
        <w:rPr>
          <w:sz w:val="24"/>
        </w:rPr>
        <w:t>элементы</w:t>
      </w:r>
      <w:r>
        <w:rPr>
          <w:spacing w:val="-7"/>
          <w:sz w:val="24"/>
        </w:rPr>
        <w:t xml:space="preserve"> </w:t>
      </w:r>
      <w:r>
        <w:rPr>
          <w:sz w:val="24"/>
        </w:rPr>
        <w:t>жилой</w:t>
      </w:r>
      <w:r>
        <w:rPr>
          <w:spacing w:val="-5"/>
          <w:sz w:val="24"/>
        </w:rPr>
        <w:t xml:space="preserve"> </w:t>
      </w:r>
      <w:r>
        <w:rPr>
          <w:spacing w:val="-2"/>
          <w:sz w:val="24"/>
        </w:rPr>
        <w:t>среды.</w:t>
      </w:r>
    </w:p>
    <w:p w14:paraId="5359EBC6">
      <w:pPr>
        <w:pStyle w:val="32"/>
        <w:numPr>
          <w:ilvl w:val="0"/>
          <w:numId w:val="35"/>
        </w:numPr>
        <w:tabs>
          <w:tab w:val="left" w:pos="1134"/>
        </w:tabs>
        <w:spacing w:before="41" w:line="276" w:lineRule="auto"/>
        <w:ind w:right="562" w:firstLine="283"/>
        <w:rPr>
          <w:sz w:val="24"/>
        </w:rPr>
      </w:pPr>
      <w:r>
        <w:rPr>
          <w:sz w:val="24"/>
        </w:rPr>
        <w:t>Определяющая роль природных материалов для конструкции и декора традиционной постройки</w:t>
      </w:r>
      <w:r>
        <w:rPr>
          <w:spacing w:val="-15"/>
          <w:sz w:val="24"/>
        </w:rPr>
        <w:t xml:space="preserve"> </w:t>
      </w:r>
      <w:r>
        <w:rPr>
          <w:sz w:val="24"/>
        </w:rPr>
        <w:t>жилого</w:t>
      </w:r>
      <w:r>
        <w:rPr>
          <w:spacing w:val="-10"/>
          <w:sz w:val="24"/>
        </w:rPr>
        <w:t xml:space="preserve"> </w:t>
      </w:r>
      <w:r>
        <w:rPr>
          <w:sz w:val="24"/>
        </w:rPr>
        <w:t>дома</w:t>
      </w:r>
      <w:r>
        <w:rPr>
          <w:spacing w:val="-14"/>
          <w:sz w:val="24"/>
        </w:rPr>
        <w:t xml:space="preserve"> </w:t>
      </w:r>
      <w:r>
        <w:rPr>
          <w:sz w:val="24"/>
        </w:rPr>
        <w:t>в</w:t>
      </w:r>
      <w:r>
        <w:rPr>
          <w:spacing w:val="-9"/>
          <w:sz w:val="24"/>
        </w:rPr>
        <w:t xml:space="preserve"> </w:t>
      </w:r>
      <w:r>
        <w:rPr>
          <w:sz w:val="24"/>
        </w:rPr>
        <w:t>любой</w:t>
      </w:r>
      <w:r>
        <w:rPr>
          <w:spacing w:val="-15"/>
          <w:sz w:val="24"/>
        </w:rPr>
        <w:t xml:space="preserve"> </w:t>
      </w:r>
      <w:r>
        <w:rPr>
          <w:sz w:val="24"/>
        </w:rPr>
        <w:t>природной</w:t>
      </w:r>
      <w:r>
        <w:rPr>
          <w:spacing w:val="-12"/>
          <w:sz w:val="24"/>
        </w:rPr>
        <w:t xml:space="preserve"> </w:t>
      </w:r>
      <w:r>
        <w:rPr>
          <w:sz w:val="24"/>
        </w:rPr>
        <w:t>среде.</w:t>
      </w:r>
      <w:r>
        <w:rPr>
          <w:spacing w:val="-7"/>
          <w:sz w:val="24"/>
        </w:rPr>
        <w:t xml:space="preserve"> </w:t>
      </w:r>
      <w:r>
        <w:rPr>
          <w:sz w:val="24"/>
        </w:rPr>
        <w:t>Мудрость</w:t>
      </w:r>
      <w:r>
        <w:rPr>
          <w:spacing w:val="-7"/>
          <w:sz w:val="24"/>
        </w:rPr>
        <w:t xml:space="preserve"> </w:t>
      </w:r>
      <w:r>
        <w:rPr>
          <w:sz w:val="24"/>
        </w:rPr>
        <w:t>соотношения</w:t>
      </w:r>
      <w:r>
        <w:rPr>
          <w:spacing w:val="-13"/>
          <w:sz w:val="24"/>
        </w:rPr>
        <w:t xml:space="preserve"> </w:t>
      </w:r>
      <w:r>
        <w:rPr>
          <w:sz w:val="24"/>
        </w:rPr>
        <w:t>характера</w:t>
      </w:r>
      <w:r>
        <w:rPr>
          <w:spacing w:val="26"/>
          <w:sz w:val="24"/>
        </w:rPr>
        <w:t xml:space="preserve"> </w:t>
      </w:r>
      <w:r>
        <w:rPr>
          <w:sz w:val="24"/>
        </w:rPr>
        <w:t>постройки, символики еѐ декора и уклада жизни для каждого народа.</w:t>
      </w:r>
    </w:p>
    <w:p w14:paraId="28A4726A">
      <w:pPr>
        <w:pStyle w:val="32"/>
        <w:numPr>
          <w:ilvl w:val="0"/>
          <w:numId w:val="35"/>
        </w:numPr>
        <w:tabs>
          <w:tab w:val="left" w:pos="1134"/>
        </w:tabs>
        <w:spacing w:before="3" w:line="280" w:lineRule="auto"/>
        <w:ind w:right="562" w:firstLine="283"/>
        <w:rPr>
          <w:sz w:val="24"/>
        </w:rPr>
      </w:pPr>
      <w:r>
        <w:rPr>
          <w:sz w:val="24"/>
        </w:rPr>
        <w:t>Выполнение рисунков предметов народного быта, выявление мудрости их выразительной формы и орнаментально-символического оформления.</w:t>
      </w:r>
    </w:p>
    <w:p w14:paraId="63916B59">
      <w:pPr>
        <w:pStyle w:val="32"/>
        <w:numPr>
          <w:ilvl w:val="0"/>
          <w:numId w:val="35"/>
        </w:numPr>
        <w:tabs>
          <w:tab w:val="left" w:pos="1134"/>
        </w:tabs>
        <w:spacing w:line="269" w:lineRule="exact"/>
        <w:ind w:left="1134" w:hanging="282"/>
        <w:rPr>
          <w:sz w:val="24"/>
        </w:rPr>
      </w:pPr>
      <w:r>
        <w:rPr>
          <w:sz w:val="24"/>
        </w:rPr>
        <w:t>Народный</w:t>
      </w:r>
      <w:r>
        <w:rPr>
          <w:spacing w:val="-9"/>
          <w:sz w:val="24"/>
        </w:rPr>
        <w:t xml:space="preserve"> </w:t>
      </w:r>
      <w:r>
        <w:rPr>
          <w:sz w:val="24"/>
        </w:rPr>
        <w:t>праздничный</w:t>
      </w:r>
      <w:r>
        <w:rPr>
          <w:spacing w:val="-9"/>
          <w:sz w:val="24"/>
        </w:rPr>
        <w:t xml:space="preserve"> </w:t>
      </w:r>
      <w:r>
        <w:rPr>
          <w:spacing w:val="-2"/>
          <w:sz w:val="24"/>
        </w:rPr>
        <w:t>костюм.</w:t>
      </w:r>
    </w:p>
    <w:p w14:paraId="633DFAA1">
      <w:pPr>
        <w:pStyle w:val="32"/>
        <w:numPr>
          <w:ilvl w:val="0"/>
          <w:numId w:val="35"/>
        </w:numPr>
        <w:tabs>
          <w:tab w:val="left" w:pos="1134"/>
        </w:tabs>
        <w:spacing w:before="37"/>
        <w:ind w:left="1134" w:hanging="282"/>
        <w:rPr>
          <w:sz w:val="24"/>
        </w:rPr>
      </w:pPr>
      <w:r>
        <w:rPr>
          <w:sz w:val="24"/>
        </w:rPr>
        <w:t>Образный</w:t>
      </w:r>
      <w:r>
        <w:rPr>
          <w:spacing w:val="-8"/>
          <w:sz w:val="24"/>
        </w:rPr>
        <w:t xml:space="preserve"> </w:t>
      </w:r>
      <w:r>
        <w:rPr>
          <w:sz w:val="24"/>
        </w:rPr>
        <w:t>строй</w:t>
      </w:r>
      <w:r>
        <w:rPr>
          <w:spacing w:val="-11"/>
          <w:sz w:val="24"/>
        </w:rPr>
        <w:t xml:space="preserve"> </w:t>
      </w:r>
      <w:r>
        <w:rPr>
          <w:sz w:val="24"/>
        </w:rPr>
        <w:t>народного</w:t>
      </w:r>
      <w:r>
        <w:rPr>
          <w:spacing w:val="-2"/>
          <w:sz w:val="24"/>
        </w:rPr>
        <w:t xml:space="preserve"> </w:t>
      </w:r>
      <w:r>
        <w:rPr>
          <w:sz w:val="24"/>
        </w:rPr>
        <w:t>праздничного</w:t>
      </w:r>
      <w:r>
        <w:rPr>
          <w:spacing w:val="-5"/>
          <w:sz w:val="24"/>
        </w:rPr>
        <w:t xml:space="preserve"> </w:t>
      </w:r>
      <w:r>
        <w:rPr>
          <w:sz w:val="24"/>
        </w:rPr>
        <w:t>костюма</w:t>
      </w:r>
      <w:r>
        <w:rPr>
          <w:spacing w:val="-3"/>
          <w:sz w:val="24"/>
        </w:rPr>
        <w:t xml:space="preserve"> </w:t>
      </w:r>
      <w:r>
        <w:rPr>
          <w:sz w:val="24"/>
        </w:rPr>
        <w:t>-</w:t>
      </w:r>
      <w:r>
        <w:rPr>
          <w:spacing w:val="-6"/>
          <w:sz w:val="24"/>
        </w:rPr>
        <w:t xml:space="preserve"> </w:t>
      </w:r>
      <w:r>
        <w:rPr>
          <w:sz w:val="24"/>
        </w:rPr>
        <w:t>женского</w:t>
      </w:r>
      <w:r>
        <w:rPr>
          <w:spacing w:val="-7"/>
          <w:sz w:val="24"/>
        </w:rPr>
        <w:t xml:space="preserve"> </w:t>
      </w:r>
      <w:r>
        <w:rPr>
          <w:sz w:val="24"/>
        </w:rPr>
        <w:t>и</w:t>
      </w:r>
      <w:r>
        <w:rPr>
          <w:spacing w:val="-6"/>
          <w:sz w:val="24"/>
        </w:rPr>
        <w:t xml:space="preserve"> </w:t>
      </w:r>
      <w:r>
        <w:rPr>
          <w:spacing w:val="-2"/>
          <w:sz w:val="24"/>
        </w:rPr>
        <w:t>мужского.</w:t>
      </w:r>
    </w:p>
    <w:p w14:paraId="147B446C">
      <w:pPr>
        <w:pStyle w:val="32"/>
        <w:numPr>
          <w:ilvl w:val="0"/>
          <w:numId w:val="35"/>
        </w:numPr>
        <w:tabs>
          <w:tab w:val="left" w:pos="1134"/>
        </w:tabs>
        <w:spacing w:before="41" w:line="280" w:lineRule="auto"/>
        <w:ind w:right="557" w:firstLine="283"/>
        <w:rPr>
          <w:sz w:val="24"/>
        </w:rPr>
      </w:pPr>
      <w:r>
        <w:rPr>
          <w:sz w:val="24"/>
        </w:rPr>
        <w:t>Традиционная конструкция русского женского костюма - северорусский (сарафан) и южнорусский (понѐва) варианты.</w:t>
      </w:r>
    </w:p>
    <w:p w14:paraId="0BFB4615">
      <w:pPr>
        <w:pStyle w:val="32"/>
        <w:numPr>
          <w:ilvl w:val="0"/>
          <w:numId w:val="35"/>
        </w:numPr>
        <w:tabs>
          <w:tab w:val="left" w:pos="1134"/>
        </w:tabs>
        <w:spacing w:line="276" w:lineRule="auto"/>
        <w:ind w:right="560" w:firstLine="283"/>
        <w:rPr>
          <w:sz w:val="24"/>
        </w:rPr>
      </w:pPr>
      <w:r>
        <w:rPr>
          <w:sz w:val="24"/>
        </w:rPr>
        <w:t>Разнообразие</w:t>
      </w:r>
      <w:r>
        <w:rPr>
          <w:spacing w:val="-15"/>
          <w:sz w:val="24"/>
        </w:rPr>
        <w:t xml:space="preserve"> </w:t>
      </w:r>
      <w:r>
        <w:rPr>
          <w:sz w:val="24"/>
        </w:rPr>
        <w:t>форм</w:t>
      </w:r>
      <w:r>
        <w:rPr>
          <w:spacing w:val="-15"/>
          <w:sz w:val="24"/>
        </w:rPr>
        <w:t xml:space="preserve"> </w:t>
      </w:r>
      <w:r>
        <w:rPr>
          <w:sz w:val="24"/>
        </w:rPr>
        <w:t>и</w:t>
      </w:r>
      <w:r>
        <w:rPr>
          <w:spacing w:val="-15"/>
          <w:sz w:val="24"/>
        </w:rPr>
        <w:t xml:space="preserve"> </w:t>
      </w:r>
      <w:r>
        <w:rPr>
          <w:sz w:val="24"/>
        </w:rPr>
        <w:t>украшений</w:t>
      </w:r>
      <w:r>
        <w:rPr>
          <w:spacing w:val="-15"/>
          <w:sz w:val="24"/>
        </w:rPr>
        <w:t xml:space="preserve"> </w:t>
      </w:r>
      <w:r>
        <w:rPr>
          <w:sz w:val="24"/>
        </w:rPr>
        <w:t>народного</w:t>
      </w:r>
      <w:r>
        <w:rPr>
          <w:spacing w:val="-15"/>
          <w:sz w:val="24"/>
        </w:rPr>
        <w:t xml:space="preserve"> </w:t>
      </w:r>
      <w:r>
        <w:rPr>
          <w:sz w:val="24"/>
        </w:rPr>
        <w:t>праздничного</w:t>
      </w:r>
      <w:r>
        <w:rPr>
          <w:spacing w:val="-15"/>
          <w:sz w:val="24"/>
        </w:rPr>
        <w:t xml:space="preserve"> </w:t>
      </w:r>
      <w:r>
        <w:rPr>
          <w:sz w:val="24"/>
        </w:rPr>
        <w:t>костюма</w:t>
      </w:r>
      <w:r>
        <w:rPr>
          <w:spacing w:val="-15"/>
          <w:sz w:val="24"/>
        </w:rPr>
        <w:t xml:space="preserve"> </w:t>
      </w:r>
      <w:r>
        <w:rPr>
          <w:sz w:val="24"/>
        </w:rPr>
        <w:t>для</w:t>
      </w:r>
      <w:r>
        <w:rPr>
          <w:spacing w:val="-15"/>
          <w:sz w:val="24"/>
        </w:rPr>
        <w:t xml:space="preserve"> </w:t>
      </w:r>
      <w:r>
        <w:rPr>
          <w:sz w:val="24"/>
        </w:rPr>
        <w:t>различных</w:t>
      </w:r>
      <w:r>
        <w:rPr>
          <w:spacing w:val="-15"/>
          <w:sz w:val="24"/>
        </w:rPr>
        <w:t xml:space="preserve"> </w:t>
      </w:r>
      <w:r>
        <w:rPr>
          <w:sz w:val="24"/>
        </w:rPr>
        <w:t xml:space="preserve">регионов </w:t>
      </w:r>
      <w:r>
        <w:rPr>
          <w:spacing w:val="-2"/>
          <w:sz w:val="24"/>
        </w:rPr>
        <w:t>страны.</w:t>
      </w:r>
    </w:p>
    <w:p w14:paraId="4AED5505">
      <w:pPr>
        <w:pStyle w:val="32"/>
        <w:numPr>
          <w:ilvl w:val="0"/>
          <w:numId w:val="35"/>
        </w:numPr>
        <w:tabs>
          <w:tab w:val="left" w:pos="1134"/>
        </w:tabs>
        <w:spacing w:line="276" w:lineRule="auto"/>
        <w:ind w:right="559" w:firstLine="283"/>
        <w:rPr>
          <w:sz w:val="24"/>
        </w:rPr>
      </w:pPr>
      <w:r>
        <w:rPr>
          <w:sz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64255D38">
      <w:pPr>
        <w:pStyle w:val="32"/>
        <w:spacing w:line="276" w:lineRule="auto"/>
        <w:rPr>
          <w:sz w:val="24"/>
        </w:rPr>
        <w:sectPr>
          <w:pgSz w:w="11910" w:h="16840"/>
          <w:pgMar w:top="320" w:right="141" w:bottom="620" w:left="708" w:header="0" w:footer="358" w:gutter="0"/>
          <w:cols w:space="720" w:num="1"/>
        </w:sectPr>
      </w:pPr>
    </w:p>
    <w:p w14:paraId="6BA9E17F">
      <w:pPr>
        <w:pStyle w:val="17"/>
        <w:spacing w:before="76" w:line="276" w:lineRule="auto"/>
        <w:ind w:right="1017" w:firstLine="566"/>
        <w:jc w:val="left"/>
      </w:pPr>
      <w:r>
        <w:t>Выполнение</w:t>
      </w:r>
      <w:r>
        <w:rPr>
          <w:spacing w:val="40"/>
        </w:rPr>
        <w:t xml:space="preserve"> </w:t>
      </w:r>
      <w:r>
        <w:t>рисунков</w:t>
      </w:r>
      <w:r>
        <w:rPr>
          <w:spacing w:val="40"/>
        </w:rPr>
        <w:t xml:space="preserve"> </w:t>
      </w:r>
      <w:r>
        <w:t>традиционных</w:t>
      </w:r>
      <w:r>
        <w:rPr>
          <w:spacing w:val="40"/>
        </w:rPr>
        <w:t xml:space="preserve"> </w:t>
      </w:r>
      <w:r>
        <w:t>праздничных</w:t>
      </w:r>
      <w:r>
        <w:rPr>
          <w:spacing w:val="40"/>
        </w:rPr>
        <w:t xml:space="preserve"> </w:t>
      </w:r>
      <w:r>
        <w:t>костюмов,</w:t>
      </w:r>
      <w:r>
        <w:rPr>
          <w:spacing w:val="40"/>
        </w:rPr>
        <w:t xml:space="preserve"> </w:t>
      </w:r>
      <w:r>
        <w:t>выражение</w:t>
      </w:r>
      <w:r>
        <w:rPr>
          <w:spacing w:val="40"/>
        </w:rPr>
        <w:t xml:space="preserve"> </w:t>
      </w:r>
      <w:r>
        <w:t>в</w:t>
      </w:r>
      <w:r>
        <w:rPr>
          <w:spacing w:val="40"/>
        </w:rPr>
        <w:t xml:space="preserve"> </w:t>
      </w:r>
      <w:r>
        <w:t>форме,</w:t>
      </w:r>
      <w:r>
        <w:rPr>
          <w:spacing w:val="40"/>
        </w:rPr>
        <w:t xml:space="preserve"> </w:t>
      </w:r>
      <w:r>
        <w:t>цветовом решении, орнаментике костюма черт национального своеобразия.</w:t>
      </w:r>
    </w:p>
    <w:p w14:paraId="45BBE7C3">
      <w:pPr>
        <w:pStyle w:val="32"/>
        <w:numPr>
          <w:ilvl w:val="0"/>
          <w:numId w:val="35"/>
        </w:numPr>
        <w:tabs>
          <w:tab w:val="left" w:pos="1136"/>
        </w:tabs>
        <w:spacing w:before="4"/>
        <w:ind w:left="1136"/>
        <w:jc w:val="left"/>
        <w:rPr>
          <w:sz w:val="24"/>
        </w:rPr>
      </w:pPr>
      <w:r>
        <w:rPr>
          <w:sz w:val="24"/>
        </w:rPr>
        <w:t>Народные</w:t>
      </w:r>
      <w:r>
        <w:rPr>
          <w:spacing w:val="-13"/>
          <w:sz w:val="24"/>
        </w:rPr>
        <w:t xml:space="preserve"> </w:t>
      </w:r>
      <w:r>
        <w:rPr>
          <w:sz w:val="24"/>
        </w:rPr>
        <w:t>праздники</w:t>
      </w:r>
      <w:r>
        <w:rPr>
          <w:spacing w:val="-3"/>
          <w:sz w:val="24"/>
        </w:rPr>
        <w:t xml:space="preserve"> </w:t>
      </w:r>
      <w:r>
        <w:rPr>
          <w:sz w:val="24"/>
        </w:rPr>
        <w:t>и</w:t>
      </w:r>
      <w:r>
        <w:rPr>
          <w:spacing w:val="-9"/>
          <w:sz w:val="24"/>
        </w:rPr>
        <w:t xml:space="preserve"> </w:t>
      </w:r>
      <w:r>
        <w:rPr>
          <w:sz w:val="24"/>
        </w:rPr>
        <w:t>праздничные</w:t>
      </w:r>
      <w:r>
        <w:rPr>
          <w:spacing w:val="-14"/>
          <w:sz w:val="24"/>
        </w:rPr>
        <w:t xml:space="preserve"> </w:t>
      </w:r>
      <w:r>
        <w:rPr>
          <w:sz w:val="24"/>
        </w:rPr>
        <w:t>обряды</w:t>
      </w:r>
      <w:r>
        <w:rPr>
          <w:spacing w:val="-4"/>
          <w:sz w:val="24"/>
        </w:rPr>
        <w:t xml:space="preserve"> </w:t>
      </w:r>
      <w:r>
        <w:rPr>
          <w:sz w:val="24"/>
        </w:rPr>
        <w:t>как</w:t>
      </w:r>
      <w:r>
        <w:rPr>
          <w:spacing w:val="-7"/>
          <w:sz w:val="24"/>
        </w:rPr>
        <w:t xml:space="preserve"> </w:t>
      </w:r>
      <w:r>
        <w:rPr>
          <w:sz w:val="24"/>
        </w:rPr>
        <w:t>синтез</w:t>
      </w:r>
      <w:r>
        <w:rPr>
          <w:spacing w:val="-4"/>
          <w:sz w:val="24"/>
        </w:rPr>
        <w:t xml:space="preserve"> </w:t>
      </w:r>
      <w:r>
        <w:rPr>
          <w:sz w:val="24"/>
        </w:rPr>
        <w:t>всех</w:t>
      </w:r>
      <w:r>
        <w:rPr>
          <w:spacing w:val="-5"/>
          <w:sz w:val="24"/>
        </w:rPr>
        <w:t xml:space="preserve"> </w:t>
      </w:r>
      <w:r>
        <w:rPr>
          <w:sz w:val="24"/>
        </w:rPr>
        <w:t>видов</w:t>
      </w:r>
      <w:r>
        <w:rPr>
          <w:spacing w:val="-3"/>
          <w:sz w:val="24"/>
        </w:rPr>
        <w:t xml:space="preserve"> </w:t>
      </w:r>
      <w:r>
        <w:rPr>
          <w:sz w:val="24"/>
        </w:rPr>
        <w:t>народного</w:t>
      </w:r>
      <w:r>
        <w:rPr>
          <w:spacing w:val="-4"/>
          <w:sz w:val="24"/>
        </w:rPr>
        <w:t xml:space="preserve"> </w:t>
      </w:r>
      <w:r>
        <w:rPr>
          <w:spacing w:val="-2"/>
          <w:sz w:val="24"/>
        </w:rPr>
        <w:t>творчества.</w:t>
      </w:r>
    </w:p>
    <w:p w14:paraId="3B83AF89">
      <w:pPr>
        <w:pStyle w:val="32"/>
        <w:numPr>
          <w:ilvl w:val="0"/>
          <w:numId w:val="35"/>
        </w:numPr>
        <w:tabs>
          <w:tab w:val="left" w:pos="1136"/>
        </w:tabs>
        <w:spacing w:before="36" w:line="280" w:lineRule="auto"/>
        <w:ind w:right="737" w:firstLine="283"/>
        <w:jc w:val="left"/>
        <w:rPr>
          <w:sz w:val="24"/>
        </w:rPr>
      </w:pPr>
      <w:r>
        <w:rPr>
          <w:sz w:val="24"/>
        </w:rPr>
        <w:t>Выполнение</w:t>
      </w:r>
      <w:r>
        <w:rPr>
          <w:spacing w:val="35"/>
          <w:sz w:val="24"/>
        </w:rPr>
        <w:t xml:space="preserve"> </w:t>
      </w:r>
      <w:r>
        <w:rPr>
          <w:sz w:val="24"/>
        </w:rPr>
        <w:t>сюжетной</w:t>
      </w:r>
      <w:r>
        <w:rPr>
          <w:spacing w:val="37"/>
          <w:sz w:val="24"/>
        </w:rPr>
        <w:t xml:space="preserve"> </w:t>
      </w:r>
      <w:r>
        <w:rPr>
          <w:sz w:val="24"/>
        </w:rPr>
        <w:t>композиции</w:t>
      </w:r>
      <w:r>
        <w:rPr>
          <w:spacing w:val="37"/>
          <w:sz w:val="24"/>
        </w:rPr>
        <w:t xml:space="preserve"> </w:t>
      </w:r>
      <w:r>
        <w:rPr>
          <w:sz w:val="24"/>
        </w:rPr>
        <w:t>или</w:t>
      </w:r>
      <w:r>
        <w:rPr>
          <w:spacing w:val="36"/>
          <w:sz w:val="24"/>
        </w:rPr>
        <w:t xml:space="preserve"> </w:t>
      </w:r>
      <w:r>
        <w:rPr>
          <w:sz w:val="24"/>
        </w:rPr>
        <w:t>участие</w:t>
      </w:r>
      <w:r>
        <w:rPr>
          <w:spacing w:val="34"/>
          <w:sz w:val="24"/>
        </w:rPr>
        <w:t xml:space="preserve"> </w:t>
      </w:r>
      <w:r>
        <w:rPr>
          <w:sz w:val="24"/>
        </w:rPr>
        <w:t>в</w:t>
      </w:r>
      <w:r>
        <w:rPr>
          <w:spacing w:val="36"/>
          <w:sz w:val="24"/>
        </w:rPr>
        <w:t xml:space="preserve"> </w:t>
      </w:r>
      <w:r>
        <w:rPr>
          <w:sz w:val="24"/>
        </w:rPr>
        <w:t>работе</w:t>
      </w:r>
      <w:r>
        <w:rPr>
          <w:spacing w:val="30"/>
          <w:sz w:val="24"/>
        </w:rPr>
        <w:t xml:space="preserve"> </w:t>
      </w:r>
      <w:r>
        <w:rPr>
          <w:sz w:val="24"/>
        </w:rPr>
        <w:t>по</w:t>
      </w:r>
      <w:r>
        <w:rPr>
          <w:spacing w:val="39"/>
          <w:sz w:val="24"/>
        </w:rPr>
        <w:t xml:space="preserve"> </w:t>
      </w:r>
      <w:r>
        <w:rPr>
          <w:sz w:val="24"/>
        </w:rPr>
        <w:t>созданию</w:t>
      </w:r>
      <w:r>
        <w:rPr>
          <w:spacing w:val="34"/>
          <w:sz w:val="24"/>
        </w:rPr>
        <w:t xml:space="preserve"> </w:t>
      </w:r>
      <w:r>
        <w:rPr>
          <w:sz w:val="24"/>
        </w:rPr>
        <w:t>коллективного панно на тему традиций народных праздников.</w:t>
      </w:r>
    </w:p>
    <w:p w14:paraId="0C0F748A">
      <w:pPr>
        <w:pStyle w:val="32"/>
        <w:numPr>
          <w:ilvl w:val="0"/>
          <w:numId w:val="35"/>
        </w:numPr>
        <w:tabs>
          <w:tab w:val="left" w:pos="1136"/>
        </w:tabs>
        <w:spacing w:line="273" w:lineRule="exact"/>
        <w:ind w:left="1136"/>
        <w:jc w:val="left"/>
        <w:rPr>
          <w:sz w:val="24"/>
        </w:rPr>
      </w:pPr>
      <w:r>
        <w:rPr>
          <w:sz w:val="24"/>
        </w:rPr>
        <w:t>Народные</w:t>
      </w:r>
      <w:r>
        <w:rPr>
          <w:spacing w:val="-12"/>
          <w:sz w:val="24"/>
        </w:rPr>
        <w:t xml:space="preserve"> </w:t>
      </w:r>
      <w:r>
        <w:rPr>
          <w:sz w:val="24"/>
        </w:rPr>
        <w:t>художественные</w:t>
      </w:r>
      <w:r>
        <w:rPr>
          <w:spacing w:val="-10"/>
          <w:sz w:val="24"/>
        </w:rPr>
        <w:t xml:space="preserve"> </w:t>
      </w:r>
      <w:r>
        <w:rPr>
          <w:spacing w:val="-2"/>
          <w:sz w:val="24"/>
        </w:rPr>
        <w:t>промыслы.</w:t>
      </w:r>
    </w:p>
    <w:p w14:paraId="1188A17D">
      <w:pPr>
        <w:pStyle w:val="32"/>
        <w:numPr>
          <w:ilvl w:val="0"/>
          <w:numId w:val="35"/>
        </w:numPr>
        <w:tabs>
          <w:tab w:val="left" w:pos="1136"/>
        </w:tabs>
        <w:spacing w:before="36" w:line="280" w:lineRule="auto"/>
        <w:ind w:right="609" w:firstLine="283"/>
        <w:jc w:val="left"/>
        <w:rPr>
          <w:sz w:val="24"/>
        </w:rPr>
      </w:pPr>
      <w:r>
        <w:rPr>
          <w:sz w:val="24"/>
        </w:rPr>
        <w:t>Роль</w:t>
      </w:r>
      <w:r>
        <w:rPr>
          <w:spacing w:val="72"/>
          <w:sz w:val="24"/>
        </w:rPr>
        <w:t xml:space="preserve"> </w:t>
      </w:r>
      <w:r>
        <w:rPr>
          <w:sz w:val="24"/>
        </w:rPr>
        <w:t>и</w:t>
      </w:r>
      <w:r>
        <w:rPr>
          <w:spacing w:val="76"/>
          <w:sz w:val="24"/>
        </w:rPr>
        <w:t xml:space="preserve"> </w:t>
      </w:r>
      <w:r>
        <w:rPr>
          <w:sz w:val="24"/>
        </w:rPr>
        <w:t>значение</w:t>
      </w:r>
      <w:r>
        <w:rPr>
          <w:spacing w:val="70"/>
          <w:sz w:val="24"/>
        </w:rPr>
        <w:t xml:space="preserve"> </w:t>
      </w:r>
      <w:r>
        <w:rPr>
          <w:sz w:val="24"/>
        </w:rPr>
        <w:t>народных</w:t>
      </w:r>
      <w:r>
        <w:rPr>
          <w:spacing w:val="71"/>
          <w:sz w:val="24"/>
        </w:rPr>
        <w:t xml:space="preserve"> </w:t>
      </w:r>
      <w:r>
        <w:rPr>
          <w:sz w:val="24"/>
        </w:rPr>
        <w:t>промыслов</w:t>
      </w:r>
      <w:r>
        <w:rPr>
          <w:spacing w:val="78"/>
          <w:sz w:val="24"/>
        </w:rPr>
        <w:t xml:space="preserve"> </w:t>
      </w:r>
      <w:r>
        <w:rPr>
          <w:sz w:val="24"/>
        </w:rPr>
        <w:t>в</w:t>
      </w:r>
      <w:r>
        <w:rPr>
          <w:spacing w:val="77"/>
          <w:sz w:val="24"/>
        </w:rPr>
        <w:t xml:space="preserve"> </w:t>
      </w:r>
      <w:r>
        <w:rPr>
          <w:sz w:val="24"/>
        </w:rPr>
        <w:t>современной</w:t>
      </w:r>
      <w:r>
        <w:rPr>
          <w:spacing w:val="78"/>
          <w:sz w:val="24"/>
        </w:rPr>
        <w:t xml:space="preserve"> </w:t>
      </w:r>
      <w:r>
        <w:rPr>
          <w:sz w:val="24"/>
        </w:rPr>
        <w:t>жизни.</w:t>
      </w:r>
      <w:r>
        <w:rPr>
          <w:spacing w:val="78"/>
          <w:sz w:val="24"/>
        </w:rPr>
        <w:t xml:space="preserve"> </w:t>
      </w:r>
      <w:r>
        <w:rPr>
          <w:sz w:val="24"/>
        </w:rPr>
        <w:t>Искусство</w:t>
      </w:r>
      <w:r>
        <w:rPr>
          <w:spacing w:val="80"/>
          <w:sz w:val="24"/>
        </w:rPr>
        <w:t xml:space="preserve"> </w:t>
      </w:r>
      <w:r>
        <w:rPr>
          <w:sz w:val="24"/>
        </w:rPr>
        <w:t>и</w:t>
      </w:r>
      <w:r>
        <w:rPr>
          <w:spacing w:val="76"/>
          <w:sz w:val="24"/>
        </w:rPr>
        <w:t xml:space="preserve"> </w:t>
      </w:r>
      <w:r>
        <w:rPr>
          <w:sz w:val="24"/>
        </w:rPr>
        <w:t>ремесло. Традиции культуры, особенные для каждого региона.</w:t>
      </w:r>
    </w:p>
    <w:p w14:paraId="73D973DB">
      <w:pPr>
        <w:pStyle w:val="32"/>
        <w:numPr>
          <w:ilvl w:val="0"/>
          <w:numId w:val="35"/>
        </w:numPr>
        <w:tabs>
          <w:tab w:val="left" w:pos="1136"/>
          <w:tab w:val="left" w:pos="2869"/>
          <w:tab w:val="left" w:pos="3714"/>
          <w:tab w:val="left" w:pos="5467"/>
          <w:tab w:val="left" w:pos="6528"/>
          <w:tab w:val="left" w:pos="6912"/>
          <w:tab w:val="left" w:pos="8766"/>
        </w:tabs>
        <w:spacing w:line="276" w:lineRule="auto"/>
        <w:ind w:right="588" w:firstLine="283"/>
        <w:jc w:val="left"/>
        <w:rPr>
          <w:sz w:val="24"/>
        </w:rPr>
      </w:pPr>
      <w:r>
        <w:rPr>
          <w:spacing w:val="-2"/>
          <w:sz w:val="24"/>
        </w:rPr>
        <w:t>Многообразие</w:t>
      </w:r>
      <w:r>
        <w:rPr>
          <w:sz w:val="24"/>
        </w:rPr>
        <w:tab/>
      </w:r>
      <w:r>
        <w:rPr>
          <w:spacing w:val="-2"/>
          <w:sz w:val="24"/>
        </w:rPr>
        <w:t>видов</w:t>
      </w:r>
      <w:r>
        <w:rPr>
          <w:sz w:val="24"/>
        </w:rPr>
        <w:tab/>
      </w:r>
      <w:r>
        <w:rPr>
          <w:spacing w:val="-2"/>
          <w:sz w:val="24"/>
        </w:rPr>
        <w:t>традиционных</w:t>
      </w:r>
      <w:r>
        <w:rPr>
          <w:sz w:val="24"/>
        </w:rPr>
        <w:tab/>
      </w:r>
      <w:r>
        <w:rPr>
          <w:spacing w:val="-2"/>
          <w:sz w:val="24"/>
        </w:rPr>
        <w:t>ремѐсел</w:t>
      </w:r>
      <w:r>
        <w:rPr>
          <w:sz w:val="24"/>
        </w:rPr>
        <w:tab/>
      </w:r>
      <w:r>
        <w:rPr>
          <w:spacing w:val="-10"/>
          <w:sz w:val="24"/>
        </w:rPr>
        <w:t>и</w:t>
      </w:r>
      <w:r>
        <w:rPr>
          <w:sz w:val="24"/>
        </w:rPr>
        <w:tab/>
      </w:r>
      <w:r>
        <w:rPr>
          <w:spacing w:val="-2"/>
          <w:sz w:val="24"/>
        </w:rPr>
        <w:t>происхождение</w:t>
      </w:r>
      <w:r>
        <w:rPr>
          <w:sz w:val="24"/>
        </w:rPr>
        <w:tab/>
      </w:r>
      <w:r>
        <w:rPr>
          <w:spacing w:val="-2"/>
          <w:sz w:val="24"/>
        </w:rPr>
        <w:t xml:space="preserve">художественных </w:t>
      </w:r>
      <w:r>
        <w:rPr>
          <w:sz w:val="24"/>
        </w:rPr>
        <w:t>промыслов народов России.</w:t>
      </w:r>
    </w:p>
    <w:p w14:paraId="7AA5C885">
      <w:pPr>
        <w:pStyle w:val="32"/>
        <w:numPr>
          <w:ilvl w:val="0"/>
          <w:numId w:val="35"/>
        </w:numPr>
        <w:tabs>
          <w:tab w:val="left" w:pos="1136"/>
        </w:tabs>
        <w:spacing w:line="280" w:lineRule="auto"/>
        <w:ind w:right="835" w:firstLine="283"/>
        <w:jc w:val="left"/>
        <w:rPr>
          <w:sz w:val="24"/>
        </w:rPr>
      </w:pPr>
      <w:r>
        <w:rPr>
          <w:sz w:val="24"/>
        </w:rPr>
        <w:t>Разнообразие</w:t>
      </w:r>
      <w:r>
        <w:rPr>
          <w:spacing w:val="37"/>
          <w:sz w:val="24"/>
        </w:rPr>
        <w:t xml:space="preserve"> </w:t>
      </w:r>
      <w:r>
        <w:rPr>
          <w:sz w:val="24"/>
        </w:rPr>
        <w:t>материалов</w:t>
      </w:r>
      <w:r>
        <w:rPr>
          <w:spacing w:val="39"/>
          <w:sz w:val="24"/>
        </w:rPr>
        <w:t xml:space="preserve"> </w:t>
      </w:r>
      <w:r>
        <w:rPr>
          <w:sz w:val="24"/>
        </w:rPr>
        <w:t>народных</w:t>
      </w:r>
      <w:r>
        <w:rPr>
          <w:spacing w:val="33"/>
          <w:sz w:val="24"/>
        </w:rPr>
        <w:t xml:space="preserve"> </w:t>
      </w:r>
      <w:r>
        <w:rPr>
          <w:sz w:val="24"/>
        </w:rPr>
        <w:t>ремѐсел</w:t>
      </w:r>
      <w:r>
        <w:rPr>
          <w:spacing w:val="37"/>
          <w:sz w:val="24"/>
        </w:rPr>
        <w:t xml:space="preserve"> </w:t>
      </w:r>
      <w:r>
        <w:rPr>
          <w:sz w:val="24"/>
        </w:rPr>
        <w:t>и</w:t>
      </w:r>
      <w:r>
        <w:rPr>
          <w:spacing w:val="33"/>
          <w:sz w:val="24"/>
        </w:rPr>
        <w:t xml:space="preserve"> </w:t>
      </w:r>
      <w:r>
        <w:rPr>
          <w:sz w:val="24"/>
        </w:rPr>
        <w:t>их</w:t>
      </w:r>
      <w:r>
        <w:rPr>
          <w:spacing w:val="31"/>
          <w:sz w:val="24"/>
        </w:rPr>
        <w:t xml:space="preserve"> </w:t>
      </w:r>
      <w:r>
        <w:rPr>
          <w:sz w:val="24"/>
        </w:rPr>
        <w:t>связь</w:t>
      </w:r>
      <w:r>
        <w:rPr>
          <w:spacing w:val="37"/>
          <w:sz w:val="24"/>
        </w:rPr>
        <w:t xml:space="preserve"> </w:t>
      </w:r>
      <w:r>
        <w:rPr>
          <w:sz w:val="24"/>
        </w:rPr>
        <w:t>с</w:t>
      </w:r>
      <w:r>
        <w:rPr>
          <w:spacing w:val="35"/>
          <w:sz w:val="24"/>
        </w:rPr>
        <w:t xml:space="preserve"> </w:t>
      </w:r>
      <w:r>
        <w:rPr>
          <w:sz w:val="24"/>
        </w:rPr>
        <w:t>регионально-национальным бытом (дерево, береста, керамика, металл, кость, мех и кожа, шерсть и лѐн).</w:t>
      </w:r>
    </w:p>
    <w:p w14:paraId="430293E5">
      <w:pPr>
        <w:pStyle w:val="32"/>
        <w:numPr>
          <w:ilvl w:val="0"/>
          <w:numId w:val="35"/>
        </w:numPr>
        <w:tabs>
          <w:tab w:val="left" w:pos="1134"/>
        </w:tabs>
        <w:spacing w:line="276" w:lineRule="auto"/>
        <w:ind w:right="563" w:firstLine="283"/>
        <w:rPr>
          <w:sz w:val="24"/>
        </w:rPr>
      </w:pPr>
      <w:r>
        <w:rPr>
          <w:sz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2E8FFC39">
      <w:pPr>
        <w:pStyle w:val="32"/>
        <w:numPr>
          <w:ilvl w:val="0"/>
          <w:numId w:val="35"/>
        </w:numPr>
        <w:tabs>
          <w:tab w:val="left" w:pos="1134"/>
        </w:tabs>
        <w:spacing w:line="274" w:lineRule="exact"/>
        <w:ind w:left="1134" w:hanging="282"/>
        <w:rPr>
          <w:sz w:val="24"/>
        </w:rPr>
      </w:pPr>
      <w:r>
        <w:rPr>
          <w:sz w:val="24"/>
        </w:rPr>
        <w:t>Создание</w:t>
      </w:r>
      <w:r>
        <w:rPr>
          <w:spacing w:val="-11"/>
          <w:sz w:val="24"/>
        </w:rPr>
        <w:t xml:space="preserve"> </w:t>
      </w:r>
      <w:r>
        <w:rPr>
          <w:sz w:val="24"/>
        </w:rPr>
        <w:t>эскиза</w:t>
      </w:r>
      <w:r>
        <w:rPr>
          <w:spacing w:val="-8"/>
          <w:sz w:val="24"/>
        </w:rPr>
        <w:t xml:space="preserve"> </w:t>
      </w:r>
      <w:r>
        <w:rPr>
          <w:sz w:val="24"/>
        </w:rPr>
        <w:t>игрушки</w:t>
      </w:r>
      <w:r>
        <w:rPr>
          <w:spacing w:val="-6"/>
          <w:sz w:val="24"/>
        </w:rPr>
        <w:t xml:space="preserve"> </w:t>
      </w:r>
      <w:r>
        <w:rPr>
          <w:sz w:val="24"/>
        </w:rPr>
        <w:t>по</w:t>
      </w:r>
      <w:r>
        <w:rPr>
          <w:spacing w:val="-3"/>
          <w:sz w:val="24"/>
        </w:rPr>
        <w:t xml:space="preserve"> </w:t>
      </w:r>
      <w:r>
        <w:rPr>
          <w:sz w:val="24"/>
        </w:rPr>
        <w:t>мотивам</w:t>
      </w:r>
      <w:r>
        <w:rPr>
          <w:spacing w:val="-10"/>
          <w:sz w:val="24"/>
        </w:rPr>
        <w:t xml:space="preserve"> </w:t>
      </w:r>
      <w:r>
        <w:rPr>
          <w:sz w:val="24"/>
        </w:rPr>
        <w:t>избранного</w:t>
      </w:r>
      <w:r>
        <w:rPr>
          <w:spacing w:val="-7"/>
          <w:sz w:val="24"/>
        </w:rPr>
        <w:t xml:space="preserve"> </w:t>
      </w:r>
      <w:r>
        <w:rPr>
          <w:spacing w:val="-2"/>
          <w:sz w:val="24"/>
        </w:rPr>
        <w:t>промысла.</w:t>
      </w:r>
    </w:p>
    <w:p w14:paraId="6732CD12">
      <w:pPr>
        <w:pStyle w:val="32"/>
        <w:numPr>
          <w:ilvl w:val="0"/>
          <w:numId w:val="35"/>
        </w:numPr>
        <w:tabs>
          <w:tab w:val="left" w:pos="1134"/>
        </w:tabs>
        <w:spacing w:before="21" w:line="276" w:lineRule="auto"/>
        <w:ind w:right="562" w:firstLine="283"/>
        <w:rPr>
          <w:sz w:val="24"/>
        </w:rPr>
      </w:pPr>
      <w:r>
        <w:rPr>
          <w:sz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7B84BABF">
      <w:pPr>
        <w:pStyle w:val="32"/>
        <w:numPr>
          <w:ilvl w:val="0"/>
          <w:numId w:val="35"/>
        </w:numPr>
        <w:tabs>
          <w:tab w:val="left" w:pos="1134"/>
        </w:tabs>
        <w:spacing w:line="276" w:lineRule="auto"/>
        <w:ind w:right="558" w:firstLine="283"/>
        <w:rPr>
          <w:sz w:val="24"/>
        </w:rPr>
      </w:pPr>
      <w:r>
        <w:rPr>
          <w:sz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w:t>
      </w:r>
      <w:r>
        <w:rPr>
          <w:spacing w:val="-1"/>
          <w:sz w:val="24"/>
        </w:rPr>
        <w:t xml:space="preserve"> </w:t>
      </w:r>
      <w:r>
        <w:rPr>
          <w:sz w:val="24"/>
        </w:rPr>
        <w:t>основные</w:t>
      </w:r>
      <w:r>
        <w:rPr>
          <w:spacing w:val="-1"/>
          <w:sz w:val="24"/>
        </w:rPr>
        <w:t xml:space="preserve"> </w:t>
      </w:r>
      <w:r>
        <w:rPr>
          <w:sz w:val="24"/>
        </w:rPr>
        <w:t xml:space="preserve">приѐмы и композиционные особенности городецкой </w:t>
      </w:r>
      <w:r>
        <w:rPr>
          <w:spacing w:val="-2"/>
          <w:sz w:val="24"/>
        </w:rPr>
        <w:t>росписи.</w:t>
      </w:r>
    </w:p>
    <w:p w14:paraId="6C6E5788">
      <w:pPr>
        <w:pStyle w:val="32"/>
        <w:numPr>
          <w:ilvl w:val="0"/>
          <w:numId w:val="35"/>
        </w:numPr>
        <w:tabs>
          <w:tab w:val="left" w:pos="1134"/>
        </w:tabs>
        <w:spacing w:before="1" w:line="276" w:lineRule="auto"/>
        <w:ind w:right="563" w:firstLine="283"/>
        <w:rPr>
          <w:sz w:val="24"/>
        </w:rPr>
      </w:pPr>
      <w:r>
        <w:rPr>
          <w:sz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Приѐмы мазка, тональный контраст, сочетание пятна и линии.</w:t>
      </w:r>
    </w:p>
    <w:p w14:paraId="47DCB378">
      <w:pPr>
        <w:pStyle w:val="32"/>
        <w:numPr>
          <w:ilvl w:val="0"/>
          <w:numId w:val="35"/>
        </w:numPr>
        <w:tabs>
          <w:tab w:val="left" w:pos="1134"/>
        </w:tabs>
        <w:spacing w:line="276" w:lineRule="auto"/>
        <w:ind w:right="560" w:firstLine="283"/>
        <w:rPr>
          <w:sz w:val="24"/>
        </w:rPr>
      </w:pPr>
      <w:r>
        <w:rPr>
          <w:sz w:val="24"/>
        </w:rPr>
        <w:t>Роспись</w:t>
      </w:r>
      <w:r>
        <w:rPr>
          <w:spacing w:val="-12"/>
          <w:sz w:val="24"/>
        </w:rPr>
        <w:t xml:space="preserve"> </w:t>
      </w:r>
      <w:r>
        <w:rPr>
          <w:sz w:val="24"/>
        </w:rPr>
        <w:t>по</w:t>
      </w:r>
      <w:r>
        <w:rPr>
          <w:spacing w:val="-8"/>
          <w:sz w:val="24"/>
        </w:rPr>
        <w:t xml:space="preserve"> </w:t>
      </w:r>
      <w:r>
        <w:rPr>
          <w:sz w:val="24"/>
        </w:rPr>
        <w:t>металлу.</w:t>
      </w:r>
      <w:r>
        <w:rPr>
          <w:spacing w:val="-7"/>
          <w:sz w:val="24"/>
        </w:rPr>
        <w:t xml:space="preserve"> </w:t>
      </w:r>
      <w:r>
        <w:rPr>
          <w:sz w:val="24"/>
        </w:rPr>
        <w:t>Жостово.</w:t>
      </w:r>
      <w:r>
        <w:rPr>
          <w:spacing w:val="-10"/>
          <w:sz w:val="24"/>
        </w:rPr>
        <w:t xml:space="preserve"> </w:t>
      </w:r>
      <w:r>
        <w:rPr>
          <w:sz w:val="24"/>
        </w:rPr>
        <w:t>Краткие</w:t>
      </w:r>
      <w:r>
        <w:rPr>
          <w:spacing w:val="-9"/>
          <w:sz w:val="24"/>
        </w:rPr>
        <w:t xml:space="preserve"> </w:t>
      </w:r>
      <w:r>
        <w:rPr>
          <w:sz w:val="24"/>
        </w:rPr>
        <w:t>сведения</w:t>
      </w:r>
      <w:r>
        <w:rPr>
          <w:spacing w:val="-8"/>
          <w:sz w:val="24"/>
        </w:rPr>
        <w:t xml:space="preserve"> </w:t>
      </w:r>
      <w:r>
        <w:rPr>
          <w:sz w:val="24"/>
        </w:rPr>
        <w:t>по</w:t>
      </w:r>
      <w:r>
        <w:rPr>
          <w:spacing w:val="-8"/>
          <w:sz w:val="24"/>
        </w:rPr>
        <w:t xml:space="preserve"> </w:t>
      </w:r>
      <w:r>
        <w:rPr>
          <w:sz w:val="24"/>
        </w:rPr>
        <w:t>истории</w:t>
      </w:r>
      <w:r>
        <w:rPr>
          <w:spacing w:val="-12"/>
          <w:sz w:val="24"/>
        </w:rPr>
        <w:t xml:space="preserve"> </w:t>
      </w:r>
      <w:r>
        <w:rPr>
          <w:sz w:val="24"/>
        </w:rPr>
        <w:t>промысла.</w:t>
      </w:r>
      <w:r>
        <w:rPr>
          <w:spacing w:val="-10"/>
          <w:sz w:val="24"/>
        </w:rPr>
        <w:t xml:space="preserve"> </w:t>
      </w:r>
      <w:r>
        <w:rPr>
          <w:sz w:val="24"/>
        </w:rPr>
        <w:t>Разнообразие</w:t>
      </w:r>
      <w:r>
        <w:rPr>
          <w:spacing w:val="24"/>
          <w:sz w:val="24"/>
        </w:rPr>
        <w:t xml:space="preserve"> </w:t>
      </w:r>
      <w:r>
        <w:rPr>
          <w:sz w:val="24"/>
        </w:rPr>
        <w:t xml:space="preserve">форм подносов, цветового и композиционного решения росписей. Приѐмы свободной кистевой импровизации в живописи цветочных букетов. Эффект освещѐнности и объѐмности </w:t>
      </w:r>
      <w:r>
        <w:rPr>
          <w:spacing w:val="-2"/>
          <w:sz w:val="24"/>
        </w:rPr>
        <w:t>изображения.</w:t>
      </w:r>
    </w:p>
    <w:p w14:paraId="0B13F720">
      <w:pPr>
        <w:pStyle w:val="32"/>
        <w:numPr>
          <w:ilvl w:val="0"/>
          <w:numId w:val="35"/>
        </w:numPr>
        <w:tabs>
          <w:tab w:val="left" w:pos="1134"/>
        </w:tabs>
        <w:spacing w:before="6" w:line="276" w:lineRule="auto"/>
        <w:ind w:right="553" w:firstLine="283"/>
        <w:rPr>
          <w:sz w:val="24"/>
        </w:rPr>
      </w:pPr>
      <w:r>
        <w:rPr>
          <w:sz w:val="24"/>
        </w:rPr>
        <w:t>Древние традиции художественной обработки металла в разных регионах страны. Разнообразие</w:t>
      </w:r>
      <w:r>
        <w:rPr>
          <w:spacing w:val="-1"/>
          <w:sz w:val="24"/>
        </w:rPr>
        <w:t xml:space="preserve"> </w:t>
      </w:r>
      <w:r>
        <w:rPr>
          <w:sz w:val="24"/>
        </w:rPr>
        <w:t>назначения предметов</w:t>
      </w:r>
      <w:r>
        <w:rPr>
          <w:spacing w:val="-4"/>
          <w:sz w:val="24"/>
        </w:rPr>
        <w:t xml:space="preserve"> </w:t>
      </w:r>
      <w:r>
        <w:rPr>
          <w:sz w:val="24"/>
        </w:rPr>
        <w:t>и</w:t>
      </w:r>
      <w:r>
        <w:rPr>
          <w:spacing w:val="-1"/>
          <w:sz w:val="24"/>
        </w:rPr>
        <w:t xml:space="preserve"> </w:t>
      </w:r>
      <w:r>
        <w:rPr>
          <w:sz w:val="24"/>
        </w:rPr>
        <w:t>художественно-технических</w:t>
      </w:r>
      <w:r>
        <w:rPr>
          <w:spacing w:val="-2"/>
          <w:sz w:val="24"/>
        </w:rPr>
        <w:t xml:space="preserve"> </w:t>
      </w:r>
      <w:r>
        <w:rPr>
          <w:sz w:val="24"/>
        </w:rPr>
        <w:t>приѐмов работы с</w:t>
      </w:r>
      <w:r>
        <w:rPr>
          <w:spacing w:val="-2"/>
          <w:sz w:val="24"/>
        </w:rPr>
        <w:t xml:space="preserve"> </w:t>
      </w:r>
      <w:r>
        <w:rPr>
          <w:sz w:val="24"/>
        </w:rPr>
        <w:t>металлом.</w:t>
      </w:r>
    </w:p>
    <w:p w14:paraId="6DD76C36">
      <w:pPr>
        <w:pStyle w:val="32"/>
        <w:numPr>
          <w:ilvl w:val="0"/>
          <w:numId w:val="35"/>
        </w:numPr>
        <w:tabs>
          <w:tab w:val="left" w:pos="1134"/>
        </w:tabs>
        <w:spacing w:line="276" w:lineRule="auto"/>
        <w:ind w:right="557" w:firstLine="283"/>
        <w:rPr>
          <w:sz w:val="24"/>
        </w:rPr>
      </w:pPr>
      <w:r>
        <w:rPr>
          <w:sz w:val="24"/>
        </w:rPr>
        <w:t>Искусство лаковой живописи: Палех, Федоскино, Холуй, Мстѐра - роспись шкатулок, ларчиков, табакерок из папье-маше. Происхождение искусства лаковой миниатюры в России. Особенности</w:t>
      </w:r>
      <w:r>
        <w:rPr>
          <w:spacing w:val="-6"/>
          <w:sz w:val="24"/>
        </w:rPr>
        <w:t xml:space="preserve"> </w:t>
      </w:r>
      <w:r>
        <w:rPr>
          <w:sz w:val="24"/>
        </w:rPr>
        <w:t>стиля</w:t>
      </w:r>
      <w:r>
        <w:rPr>
          <w:spacing w:val="-8"/>
          <w:sz w:val="24"/>
        </w:rPr>
        <w:t xml:space="preserve"> </w:t>
      </w:r>
      <w:r>
        <w:rPr>
          <w:sz w:val="24"/>
        </w:rPr>
        <w:t>каждой</w:t>
      </w:r>
      <w:r>
        <w:rPr>
          <w:spacing w:val="-12"/>
          <w:sz w:val="24"/>
        </w:rPr>
        <w:t xml:space="preserve"> </w:t>
      </w:r>
      <w:r>
        <w:rPr>
          <w:sz w:val="24"/>
        </w:rPr>
        <w:t>школы.</w:t>
      </w:r>
      <w:r>
        <w:rPr>
          <w:spacing w:val="-6"/>
          <w:sz w:val="24"/>
        </w:rPr>
        <w:t xml:space="preserve"> </w:t>
      </w:r>
      <w:r>
        <w:rPr>
          <w:sz w:val="24"/>
        </w:rPr>
        <w:t>Роль</w:t>
      </w:r>
      <w:r>
        <w:rPr>
          <w:spacing w:val="-7"/>
          <w:sz w:val="24"/>
        </w:rPr>
        <w:t xml:space="preserve"> </w:t>
      </w:r>
      <w:r>
        <w:rPr>
          <w:sz w:val="24"/>
        </w:rPr>
        <w:t>искусства</w:t>
      </w:r>
      <w:r>
        <w:rPr>
          <w:spacing w:val="-9"/>
          <w:sz w:val="24"/>
        </w:rPr>
        <w:t xml:space="preserve"> </w:t>
      </w:r>
      <w:r>
        <w:rPr>
          <w:sz w:val="24"/>
        </w:rPr>
        <w:t>лаковой</w:t>
      </w:r>
      <w:r>
        <w:rPr>
          <w:spacing w:val="-12"/>
          <w:sz w:val="24"/>
        </w:rPr>
        <w:t xml:space="preserve"> </w:t>
      </w:r>
      <w:r>
        <w:rPr>
          <w:sz w:val="24"/>
        </w:rPr>
        <w:t>миниатюры</w:t>
      </w:r>
      <w:r>
        <w:rPr>
          <w:spacing w:val="-11"/>
          <w:sz w:val="24"/>
        </w:rPr>
        <w:t xml:space="preserve"> </w:t>
      </w:r>
      <w:r>
        <w:rPr>
          <w:sz w:val="24"/>
        </w:rPr>
        <w:t>в</w:t>
      </w:r>
      <w:r>
        <w:rPr>
          <w:spacing w:val="-6"/>
          <w:sz w:val="24"/>
        </w:rPr>
        <w:t xml:space="preserve"> </w:t>
      </w:r>
      <w:r>
        <w:rPr>
          <w:sz w:val="24"/>
        </w:rPr>
        <w:t>сохранении</w:t>
      </w:r>
      <w:r>
        <w:rPr>
          <w:spacing w:val="-7"/>
          <w:sz w:val="24"/>
        </w:rPr>
        <w:t xml:space="preserve"> </w:t>
      </w:r>
      <w:r>
        <w:rPr>
          <w:sz w:val="24"/>
        </w:rPr>
        <w:t>и</w:t>
      </w:r>
      <w:r>
        <w:rPr>
          <w:spacing w:val="-12"/>
          <w:sz w:val="24"/>
        </w:rPr>
        <w:t xml:space="preserve"> </w:t>
      </w:r>
      <w:r>
        <w:rPr>
          <w:sz w:val="24"/>
        </w:rPr>
        <w:t>развитии традиций отечественной культуры.</w:t>
      </w:r>
    </w:p>
    <w:p w14:paraId="348D9D9B">
      <w:pPr>
        <w:pStyle w:val="32"/>
        <w:numPr>
          <w:ilvl w:val="0"/>
          <w:numId w:val="35"/>
        </w:numPr>
        <w:tabs>
          <w:tab w:val="left" w:pos="1134"/>
        </w:tabs>
        <w:spacing w:line="274" w:lineRule="exact"/>
        <w:ind w:left="1134" w:hanging="282"/>
        <w:rPr>
          <w:sz w:val="24"/>
        </w:rPr>
      </w:pPr>
      <w:r>
        <w:rPr>
          <w:sz w:val="24"/>
        </w:rPr>
        <w:t>Мир</w:t>
      </w:r>
      <w:r>
        <w:rPr>
          <w:spacing w:val="-17"/>
          <w:sz w:val="24"/>
        </w:rPr>
        <w:t xml:space="preserve"> </w:t>
      </w:r>
      <w:r>
        <w:rPr>
          <w:sz w:val="24"/>
        </w:rPr>
        <w:t>сказок</w:t>
      </w:r>
      <w:r>
        <w:rPr>
          <w:spacing w:val="-15"/>
          <w:sz w:val="24"/>
        </w:rPr>
        <w:t xml:space="preserve"> </w:t>
      </w:r>
      <w:r>
        <w:rPr>
          <w:sz w:val="24"/>
        </w:rPr>
        <w:t>и</w:t>
      </w:r>
      <w:r>
        <w:rPr>
          <w:spacing w:val="-15"/>
          <w:sz w:val="24"/>
        </w:rPr>
        <w:t xml:space="preserve"> </w:t>
      </w:r>
      <w:r>
        <w:rPr>
          <w:sz w:val="24"/>
        </w:rPr>
        <w:t>легенд,</w:t>
      </w:r>
      <w:r>
        <w:rPr>
          <w:spacing w:val="-15"/>
          <w:sz w:val="24"/>
        </w:rPr>
        <w:t xml:space="preserve"> </w:t>
      </w:r>
      <w:r>
        <w:rPr>
          <w:sz w:val="24"/>
        </w:rPr>
        <w:t>примет</w:t>
      </w:r>
      <w:r>
        <w:rPr>
          <w:spacing w:val="-14"/>
          <w:sz w:val="24"/>
        </w:rPr>
        <w:t xml:space="preserve"> </w:t>
      </w:r>
      <w:r>
        <w:rPr>
          <w:sz w:val="24"/>
        </w:rPr>
        <w:t>и</w:t>
      </w:r>
      <w:r>
        <w:rPr>
          <w:spacing w:val="-16"/>
          <w:sz w:val="24"/>
        </w:rPr>
        <w:t xml:space="preserve"> </w:t>
      </w:r>
      <w:r>
        <w:rPr>
          <w:sz w:val="24"/>
        </w:rPr>
        <w:t>оберегов</w:t>
      </w:r>
      <w:r>
        <w:rPr>
          <w:spacing w:val="-15"/>
          <w:sz w:val="24"/>
        </w:rPr>
        <w:t xml:space="preserve"> </w:t>
      </w:r>
      <w:r>
        <w:rPr>
          <w:sz w:val="24"/>
        </w:rPr>
        <w:t>в</w:t>
      </w:r>
      <w:r>
        <w:rPr>
          <w:spacing w:val="-14"/>
          <w:sz w:val="24"/>
        </w:rPr>
        <w:t xml:space="preserve"> </w:t>
      </w:r>
      <w:r>
        <w:rPr>
          <w:sz w:val="24"/>
        </w:rPr>
        <w:t>творчестве</w:t>
      </w:r>
      <w:r>
        <w:rPr>
          <w:spacing w:val="-12"/>
          <w:sz w:val="24"/>
        </w:rPr>
        <w:t xml:space="preserve"> </w:t>
      </w:r>
      <w:r>
        <w:rPr>
          <w:sz w:val="24"/>
        </w:rPr>
        <w:t>мастеров</w:t>
      </w:r>
      <w:r>
        <w:rPr>
          <w:spacing w:val="-14"/>
          <w:sz w:val="24"/>
        </w:rPr>
        <w:t xml:space="preserve"> </w:t>
      </w:r>
      <w:r>
        <w:rPr>
          <w:sz w:val="24"/>
        </w:rPr>
        <w:t>художественных</w:t>
      </w:r>
      <w:r>
        <w:rPr>
          <w:spacing w:val="-11"/>
          <w:sz w:val="24"/>
        </w:rPr>
        <w:t xml:space="preserve"> </w:t>
      </w:r>
      <w:r>
        <w:rPr>
          <w:spacing w:val="-2"/>
          <w:sz w:val="24"/>
        </w:rPr>
        <w:t>промыслов.</w:t>
      </w:r>
    </w:p>
    <w:p w14:paraId="4FE0D16C">
      <w:pPr>
        <w:pStyle w:val="32"/>
        <w:numPr>
          <w:ilvl w:val="0"/>
          <w:numId w:val="35"/>
        </w:numPr>
        <w:tabs>
          <w:tab w:val="left" w:pos="1134"/>
        </w:tabs>
        <w:spacing w:before="46" w:line="280" w:lineRule="auto"/>
        <w:ind w:right="566" w:firstLine="283"/>
        <w:rPr>
          <w:sz w:val="24"/>
        </w:rPr>
      </w:pPr>
      <w:r>
        <w:rPr>
          <w:sz w:val="24"/>
        </w:rPr>
        <w:t>Отражение в изделиях народных промыслов многообразия исторических, духовных и культурных традиций.</w:t>
      </w:r>
    </w:p>
    <w:p w14:paraId="19220ADD">
      <w:pPr>
        <w:pStyle w:val="32"/>
        <w:numPr>
          <w:ilvl w:val="0"/>
          <w:numId w:val="35"/>
        </w:numPr>
        <w:tabs>
          <w:tab w:val="left" w:pos="1136"/>
        </w:tabs>
        <w:spacing w:line="276" w:lineRule="auto"/>
        <w:ind w:right="609" w:firstLine="283"/>
        <w:jc w:val="left"/>
        <w:rPr>
          <w:sz w:val="24"/>
        </w:rPr>
      </w:pPr>
      <w:r>
        <w:rPr>
          <w:sz w:val="24"/>
        </w:rPr>
        <w:t>Народные</w:t>
      </w:r>
      <w:r>
        <w:rPr>
          <w:spacing w:val="32"/>
          <w:sz w:val="24"/>
        </w:rPr>
        <w:t xml:space="preserve"> </w:t>
      </w:r>
      <w:r>
        <w:rPr>
          <w:sz w:val="24"/>
        </w:rPr>
        <w:t>художественные</w:t>
      </w:r>
      <w:r>
        <w:rPr>
          <w:spacing w:val="33"/>
          <w:sz w:val="24"/>
        </w:rPr>
        <w:t xml:space="preserve"> </w:t>
      </w:r>
      <w:r>
        <w:rPr>
          <w:sz w:val="24"/>
        </w:rPr>
        <w:t>ремѐсла</w:t>
      </w:r>
      <w:r>
        <w:rPr>
          <w:spacing w:val="31"/>
          <w:sz w:val="24"/>
        </w:rPr>
        <w:t xml:space="preserve"> </w:t>
      </w:r>
      <w:r>
        <w:rPr>
          <w:sz w:val="24"/>
        </w:rPr>
        <w:t>и</w:t>
      </w:r>
      <w:r>
        <w:rPr>
          <w:spacing w:val="37"/>
          <w:sz w:val="24"/>
        </w:rPr>
        <w:t xml:space="preserve"> </w:t>
      </w:r>
      <w:r>
        <w:rPr>
          <w:sz w:val="24"/>
        </w:rPr>
        <w:t>промыслы</w:t>
      </w:r>
      <w:r>
        <w:rPr>
          <w:spacing w:val="40"/>
          <w:sz w:val="24"/>
        </w:rPr>
        <w:t xml:space="preserve"> </w:t>
      </w:r>
      <w:r>
        <w:rPr>
          <w:sz w:val="24"/>
        </w:rPr>
        <w:t>-</w:t>
      </w:r>
      <w:r>
        <w:rPr>
          <w:spacing w:val="33"/>
          <w:sz w:val="24"/>
        </w:rPr>
        <w:t xml:space="preserve"> </w:t>
      </w:r>
      <w:r>
        <w:rPr>
          <w:sz w:val="24"/>
        </w:rPr>
        <w:t>материальные</w:t>
      </w:r>
      <w:r>
        <w:rPr>
          <w:spacing w:val="32"/>
          <w:sz w:val="24"/>
        </w:rPr>
        <w:t xml:space="preserve"> </w:t>
      </w:r>
      <w:r>
        <w:rPr>
          <w:sz w:val="24"/>
        </w:rPr>
        <w:t>и</w:t>
      </w:r>
      <w:r>
        <w:rPr>
          <w:spacing w:val="38"/>
          <w:sz w:val="24"/>
        </w:rPr>
        <w:t xml:space="preserve"> </w:t>
      </w:r>
      <w:r>
        <w:rPr>
          <w:sz w:val="24"/>
        </w:rPr>
        <w:t>духовные</w:t>
      </w:r>
      <w:r>
        <w:rPr>
          <w:spacing w:val="32"/>
          <w:sz w:val="24"/>
        </w:rPr>
        <w:t xml:space="preserve"> </w:t>
      </w:r>
      <w:r>
        <w:rPr>
          <w:sz w:val="24"/>
        </w:rPr>
        <w:t>ценности, неотъемлемая часть культурного наследия России.</w:t>
      </w:r>
    </w:p>
    <w:p w14:paraId="1A06458C">
      <w:pPr>
        <w:pStyle w:val="32"/>
        <w:numPr>
          <w:ilvl w:val="0"/>
          <w:numId w:val="35"/>
        </w:numPr>
        <w:tabs>
          <w:tab w:val="left" w:pos="1136"/>
        </w:tabs>
        <w:ind w:left="1136"/>
        <w:jc w:val="left"/>
        <w:rPr>
          <w:sz w:val="24"/>
        </w:rPr>
      </w:pPr>
      <w:r>
        <w:rPr>
          <w:sz w:val="24"/>
        </w:rPr>
        <w:t>Декоративно-прикладное</w:t>
      </w:r>
      <w:r>
        <w:rPr>
          <w:spacing w:val="-9"/>
          <w:sz w:val="24"/>
        </w:rPr>
        <w:t xml:space="preserve"> </w:t>
      </w:r>
      <w:r>
        <w:rPr>
          <w:sz w:val="24"/>
        </w:rPr>
        <w:t>искусство</w:t>
      </w:r>
      <w:r>
        <w:rPr>
          <w:spacing w:val="-2"/>
          <w:sz w:val="24"/>
        </w:rPr>
        <w:t xml:space="preserve"> </w:t>
      </w:r>
      <w:r>
        <w:rPr>
          <w:sz w:val="24"/>
        </w:rPr>
        <w:t>в</w:t>
      </w:r>
      <w:r>
        <w:rPr>
          <w:spacing w:val="-5"/>
          <w:sz w:val="24"/>
        </w:rPr>
        <w:t xml:space="preserve"> </w:t>
      </w:r>
      <w:r>
        <w:rPr>
          <w:sz w:val="24"/>
        </w:rPr>
        <w:t>культуре</w:t>
      </w:r>
      <w:r>
        <w:rPr>
          <w:spacing w:val="-8"/>
          <w:sz w:val="24"/>
        </w:rPr>
        <w:t xml:space="preserve"> </w:t>
      </w:r>
      <w:r>
        <w:rPr>
          <w:sz w:val="24"/>
        </w:rPr>
        <w:t>разных</w:t>
      </w:r>
      <w:r>
        <w:rPr>
          <w:spacing w:val="-6"/>
          <w:sz w:val="24"/>
        </w:rPr>
        <w:t xml:space="preserve"> </w:t>
      </w:r>
      <w:r>
        <w:rPr>
          <w:sz w:val="24"/>
        </w:rPr>
        <w:t>эпох</w:t>
      </w:r>
      <w:r>
        <w:rPr>
          <w:spacing w:val="-6"/>
          <w:sz w:val="24"/>
        </w:rPr>
        <w:t xml:space="preserve"> </w:t>
      </w:r>
      <w:r>
        <w:rPr>
          <w:sz w:val="24"/>
        </w:rPr>
        <w:t>и</w:t>
      </w:r>
      <w:r>
        <w:rPr>
          <w:spacing w:val="-11"/>
          <w:sz w:val="24"/>
        </w:rPr>
        <w:t xml:space="preserve"> </w:t>
      </w:r>
      <w:r>
        <w:rPr>
          <w:spacing w:val="-2"/>
          <w:sz w:val="24"/>
        </w:rPr>
        <w:t>народов.</w:t>
      </w:r>
    </w:p>
    <w:p w14:paraId="780DD1ED">
      <w:pPr>
        <w:pStyle w:val="32"/>
        <w:numPr>
          <w:ilvl w:val="0"/>
          <w:numId w:val="35"/>
        </w:numPr>
        <w:tabs>
          <w:tab w:val="left" w:pos="1136"/>
        </w:tabs>
        <w:spacing w:before="23"/>
        <w:ind w:left="1136"/>
        <w:jc w:val="left"/>
        <w:rPr>
          <w:sz w:val="24"/>
        </w:rPr>
      </w:pPr>
      <w:r>
        <w:rPr>
          <w:sz w:val="24"/>
        </w:rPr>
        <w:t>Роль</w:t>
      </w:r>
      <w:r>
        <w:rPr>
          <w:spacing w:val="-14"/>
          <w:sz w:val="24"/>
        </w:rPr>
        <w:t xml:space="preserve"> </w:t>
      </w:r>
      <w:r>
        <w:rPr>
          <w:sz w:val="24"/>
        </w:rPr>
        <w:t>декоративно-прикладного</w:t>
      </w:r>
      <w:r>
        <w:rPr>
          <w:spacing w:val="-8"/>
          <w:sz w:val="24"/>
        </w:rPr>
        <w:t xml:space="preserve"> </w:t>
      </w:r>
      <w:r>
        <w:rPr>
          <w:sz w:val="24"/>
        </w:rPr>
        <w:t>искусства</w:t>
      </w:r>
      <w:r>
        <w:rPr>
          <w:spacing w:val="-9"/>
          <w:sz w:val="24"/>
        </w:rPr>
        <w:t xml:space="preserve"> </w:t>
      </w:r>
      <w:r>
        <w:rPr>
          <w:sz w:val="24"/>
        </w:rPr>
        <w:t>в</w:t>
      </w:r>
      <w:r>
        <w:rPr>
          <w:spacing w:val="-7"/>
          <w:sz w:val="24"/>
        </w:rPr>
        <w:t xml:space="preserve"> </w:t>
      </w:r>
      <w:r>
        <w:rPr>
          <w:sz w:val="24"/>
        </w:rPr>
        <w:t>культуре</w:t>
      </w:r>
      <w:r>
        <w:rPr>
          <w:spacing w:val="-8"/>
          <w:sz w:val="24"/>
        </w:rPr>
        <w:t xml:space="preserve"> </w:t>
      </w:r>
      <w:r>
        <w:rPr>
          <w:sz w:val="24"/>
        </w:rPr>
        <w:t>древних</w:t>
      </w:r>
      <w:r>
        <w:rPr>
          <w:spacing w:val="-8"/>
          <w:sz w:val="24"/>
        </w:rPr>
        <w:t xml:space="preserve"> </w:t>
      </w:r>
      <w:r>
        <w:rPr>
          <w:spacing w:val="-2"/>
          <w:sz w:val="24"/>
        </w:rPr>
        <w:t>цивилизаций.</w:t>
      </w:r>
    </w:p>
    <w:p w14:paraId="10846402">
      <w:pPr>
        <w:pStyle w:val="32"/>
        <w:numPr>
          <w:ilvl w:val="0"/>
          <w:numId w:val="35"/>
        </w:numPr>
        <w:tabs>
          <w:tab w:val="left" w:pos="1136"/>
        </w:tabs>
        <w:spacing w:before="41" w:line="276" w:lineRule="auto"/>
        <w:ind w:right="612" w:firstLine="283"/>
        <w:jc w:val="left"/>
        <w:rPr>
          <w:sz w:val="24"/>
        </w:rPr>
      </w:pPr>
      <w:r>
        <w:rPr>
          <w:sz w:val="24"/>
        </w:rPr>
        <w:t>Отражение</w:t>
      </w:r>
      <w:r>
        <w:rPr>
          <w:spacing w:val="75"/>
          <w:sz w:val="24"/>
        </w:rPr>
        <w:t xml:space="preserve"> </w:t>
      </w:r>
      <w:r>
        <w:rPr>
          <w:sz w:val="24"/>
        </w:rPr>
        <w:t>в</w:t>
      </w:r>
      <w:r>
        <w:rPr>
          <w:spacing w:val="77"/>
          <w:sz w:val="24"/>
        </w:rPr>
        <w:t xml:space="preserve"> </w:t>
      </w:r>
      <w:r>
        <w:rPr>
          <w:sz w:val="24"/>
        </w:rPr>
        <w:t>декоре</w:t>
      </w:r>
      <w:r>
        <w:rPr>
          <w:spacing w:val="75"/>
          <w:sz w:val="24"/>
        </w:rPr>
        <w:t xml:space="preserve"> </w:t>
      </w:r>
      <w:r>
        <w:rPr>
          <w:sz w:val="24"/>
        </w:rPr>
        <w:t>мировоззрения</w:t>
      </w:r>
      <w:r>
        <w:rPr>
          <w:spacing w:val="77"/>
          <w:sz w:val="24"/>
        </w:rPr>
        <w:t xml:space="preserve"> </w:t>
      </w:r>
      <w:r>
        <w:rPr>
          <w:sz w:val="24"/>
        </w:rPr>
        <w:t>эпохи,</w:t>
      </w:r>
      <w:r>
        <w:rPr>
          <w:spacing w:val="40"/>
          <w:sz w:val="24"/>
        </w:rPr>
        <w:t xml:space="preserve"> </w:t>
      </w:r>
      <w:r>
        <w:rPr>
          <w:sz w:val="24"/>
        </w:rPr>
        <w:t>организации</w:t>
      </w:r>
      <w:r>
        <w:rPr>
          <w:spacing w:val="78"/>
          <w:sz w:val="24"/>
        </w:rPr>
        <w:t xml:space="preserve"> </w:t>
      </w:r>
      <w:r>
        <w:rPr>
          <w:sz w:val="24"/>
        </w:rPr>
        <w:t>общества,</w:t>
      </w:r>
      <w:r>
        <w:rPr>
          <w:spacing w:val="78"/>
          <w:sz w:val="24"/>
        </w:rPr>
        <w:t xml:space="preserve"> </w:t>
      </w:r>
      <w:r>
        <w:rPr>
          <w:sz w:val="24"/>
        </w:rPr>
        <w:t>традиций</w:t>
      </w:r>
      <w:r>
        <w:rPr>
          <w:spacing w:val="77"/>
          <w:sz w:val="24"/>
        </w:rPr>
        <w:t xml:space="preserve"> </w:t>
      </w:r>
      <w:r>
        <w:rPr>
          <w:sz w:val="24"/>
        </w:rPr>
        <w:t>быта</w:t>
      </w:r>
      <w:r>
        <w:rPr>
          <w:spacing w:val="75"/>
          <w:sz w:val="24"/>
        </w:rPr>
        <w:t xml:space="preserve"> </w:t>
      </w:r>
      <w:r>
        <w:rPr>
          <w:sz w:val="24"/>
        </w:rPr>
        <w:t>и ремесла, уклада жизни людей.</w:t>
      </w:r>
    </w:p>
    <w:p w14:paraId="2BAA9F0A">
      <w:pPr>
        <w:pStyle w:val="32"/>
        <w:spacing w:line="276" w:lineRule="auto"/>
        <w:jc w:val="left"/>
        <w:rPr>
          <w:sz w:val="24"/>
        </w:rPr>
        <w:sectPr>
          <w:pgSz w:w="11910" w:h="16840"/>
          <w:pgMar w:top="320" w:right="141" w:bottom="620" w:left="708" w:header="0" w:footer="358" w:gutter="0"/>
          <w:cols w:space="720" w:num="1"/>
        </w:sectPr>
      </w:pPr>
    </w:p>
    <w:p w14:paraId="1600FF94">
      <w:pPr>
        <w:pStyle w:val="17"/>
        <w:spacing w:before="76" w:line="276" w:lineRule="auto"/>
        <w:ind w:right="562" w:firstLine="566"/>
      </w:pPr>
      <w:r>
        <w:t>Характерные признаки произведений декоративно-прикладного искусства, основные мотивы и символика орнаментов в культуре разных эпох.</w:t>
      </w:r>
    </w:p>
    <w:p w14:paraId="090A0AE9">
      <w:pPr>
        <w:pStyle w:val="32"/>
        <w:numPr>
          <w:ilvl w:val="0"/>
          <w:numId w:val="35"/>
        </w:numPr>
        <w:tabs>
          <w:tab w:val="left" w:pos="1134"/>
        </w:tabs>
        <w:spacing w:line="276" w:lineRule="auto"/>
        <w:ind w:right="558" w:firstLine="283"/>
        <w:rPr>
          <w:sz w:val="24"/>
        </w:rPr>
      </w:pPr>
      <w:r>
        <w:rPr>
          <w:sz w:val="24"/>
        </w:rPr>
        <w:t>Характерные</w:t>
      </w:r>
      <w:r>
        <w:rPr>
          <w:spacing w:val="-12"/>
          <w:sz w:val="24"/>
        </w:rPr>
        <w:t xml:space="preserve"> </w:t>
      </w:r>
      <w:r>
        <w:rPr>
          <w:sz w:val="24"/>
        </w:rPr>
        <w:t>особенности</w:t>
      </w:r>
      <w:r>
        <w:rPr>
          <w:spacing w:val="-15"/>
          <w:sz w:val="24"/>
        </w:rPr>
        <w:t xml:space="preserve"> </w:t>
      </w:r>
      <w:r>
        <w:rPr>
          <w:sz w:val="24"/>
        </w:rPr>
        <w:t>одежды</w:t>
      </w:r>
      <w:r>
        <w:rPr>
          <w:spacing w:val="-9"/>
          <w:sz w:val="24"/>
        </w:rPr>
        <w:t xml:space="preserve"> </w:t>
      </w:r>
      <w:r>
        <w:rPr>
          <w:sz w:val="24"/>
        </w:rPr>
        <w:t>для</w:t>
      </w:r>
      <w:r>
        <w:rPr>
          <w:spacing w:val="-10"/>
          <w:sz w:val="24"/>
        </w:rPr>
        <w:t xml:space="preserve"> </w:t>
      </w:r>
      <w:r>
        <w:rPr>
          <w:sz w:val="24"/>
        </w:rPr>
        <w:t>культуры</w:t>
      </w:r>
      <w:r>
        <w:rPr>
          <w:spacing w:val="-9"/>
          <w:sz w:val="24"/>
        </w:rPr>
        <w:t xml:space="preserve"> </w:t>
      </w:r>
      <w:r>
        <w:rPr>
          <w:sz w:val="24"/>
        </w:rPr>
        <w:t>разных</w:t>
      </w:r>
      <w:r>
        <w:rPr>
          <w:spacing w:val="-15"/>
          <w:sz w:val="24"/>
        </w:rPr>
        <w:t xml:space="preserve"> </w:t>
      </w:r>
      <w:r>
        <w:rPr>
          <w:sz w:val="24"/>
        </w:rPr>
        <w:t>эпох</w:t>
      </w:r>
      <w:r>
        <w:rPr>
          <w:spacing w:val="-15"/>
          <w:sz w:val="24"/>
        </w:rPr>
        <w:t xml:space="preserve"> </w:t>
      </w:r>
      <w:r>
        <w:rPr>
          <w:sz w:val="24"/>
        </w:rPr>
        <w:t>и</w:t>
      </w:r>
      <w:r>
        <w:rPr>
          <w:spacing w:val="-10"/>
          <w:sz w:val="24"/>
        </w:rPr>
        <w:t xml:space="preserve"> </w:t>
      </w:r>
      <w:r>
        <w:rPr>
          <w:sz w:val="24"/>
        </w:rPr>
        <w:t>народов.</w:t>
      </w:r>
      <w:r>
        <w:rPr>
          <w:spacing w:val="-9"/>
          <w:sz w:val="24"/>
        </w:rPr>
        <w:t xml:space="preserve"> </w:t>
      </w:r>
      <w:r>
        <w:rPr>
          <w:sz w:val="24"/>
        </w:rPr>
        <w:t>Выражение</w:t>
      </w:r>
      <w:r>
        <w:rPr>
          <w:spacing w:val="-12"/>
          <w:sz w:val="24"/>
        </w:rPr>
        <w:t xml:space="preserve"> </w:t>
      </w:r>
      <w:r>
        <w:rPr>
          <w:sz w:val="24"/>
        </w:rPr>
        <w:t>образа человека, его положения</w:t>
      </w:r>
      <w:r>
        <w:rPr>
          <w:spacing w:val="-2"/>
          <w:sz w:val="24"/>
        </w:rPr>
        <w:t xml:space="preserve"> </w:t>
      </w:r>
      <w:r>
        <w:rPr>
          <w:sz w:val="24"/>
        </w:rPr>
        <w:t>в</w:t>
      </w:r>
      <w:r>
        <w:rPr>
          <w:spacing w:val="-1"/>
          <w:sz w:val="24"/>
        </w:rPr>
        <w:t xml:space="preserve"> </w:t>
      </w:r>
      <w:r>
        <w:rPr>
          <w:sz w:val="24"/>
        </w:rPr>
        <w:t>обществе и</w:t>
      </w:r>
      <w:r>
        <w:rPr>
          <w:spacing w:val="-1"/>
          <w:sz w:val="24"/>
        </w:rPr>
        <w:t xml:space="preserve"> </w:t>
      </w:r>
      <w:r>
        <w:rPr>
          <w:sz w:val="24"/>
        </w:rPr>
        <w:t>характера деятельности в его костюме и</w:t>
      </w:r>
      <w:r>
        <w:rPr>
          <w:spacing w:val="-1"/>
          <w:sz w:val="24"/>
        </w:rPr>
        <w:t xml:space="preserve"> </w:t>
      </w:r>
      <w:r>
        <w:rPr>
          <w:sz w:val="24"/>
        </w:rPr>
        <w:t>его украшениях. Украшение жизненного пространства: построений, интерьеров, предметов быта - в культуре разных эпох.</w:t>
      </w:r>
    </w:p>
    <w:p w14:paraId="5AFFD7C2">
      <w:pPr>
        <w:pStyle w:val="32"/>
        <w:numPr>
          <w:ilvl w:val="0"/>
          <w:numId w:val="35"/>
        </w:numPr>
        <w:tabs>
          <w:tab w:val="left" w:pos="1134"/>
        </w:tabs>
        <w:spacing w:before="2"/>
        <w:ind w:left="1134" w:hanging="282"/>
        <w:rPr>
          <w:sz w:val="24"/>
        </w:rPr>
      </w:pPr>
      <w:r>
        <w:rPr>
          <w:sz w:val="24"/>
        </w:rPr>
        <w:t>Декоративно-прикладное</w:t>
      </w:r>
      <w:r>
        <w:rPr>
          <w:spacing w:val="-15"/>
          <w:sz w:val="24"/>
        </w:rPr>
        <w:t xml:space="preserve"> </w:t>
      </w:r>
      <w:r>
        <w:rPr>
          <w:sz w:val="24"/>
        </w:rPr>
        <w:t>искусство</w:t>
      </w:r>
      <w:r>
        <w:rPr>
          <w:spacing w:val="-4"/>
          <w:sz w:val="24"/>
        </w:rPr>
        <w:t xml:space="preserve"> </w:t>
      </w:r>
      <w:r>
        <w:rPr>
          <w:sz w:val="24"/>
        </w:rPr>
        <w:t>в</w:t>
      </w:r>
      <w:r>
        <w:rPr>
          <w:spacing w:val="-12"/>
          <w:sz w:val="24"/>
        </w:rPr>
        <w:t xml:space="preserve"> </w:t>
      </w:r>
      <w:r>
        <w:rPr>
          <w:sz w:val="24"/>
        </w:rPr>
        <w:t>жизни</w:t>
      </w:r>
      <w:r>
        <w:rPr>
          <w:spacing w:val="-12"/>
          <w:sz w:val="24"/>
        </w:rPr>
        <w:t xml:space="preserve"> </w:t>
      </w:r>
      <w:r>
        <w:rPr>
          <w:sz w:val="24"/>
        </w:rPr>
        <w:t>современного</w:t>
      </w:r>
      <w:r>
        <w:rPr>
          <w:spacing w:val="-7"/>
          <w:sz w:val="24"/>
        </w:rPr>
        <w:t xml:space="preserve"> </w:t>
      </w:r>
      <w:r>
        <w:rPr>
          <w:spacing w:val="-2"/>
          <w:sz w:val="24"/>
        </w:rPr>
        <w:t>человека.</w:t>
      </w:r>
    </w:p>
    <w:p w14:paraId="06491B7F">
      <w:pPr>
        <w:pStyle w:val="32"/>
        <w:numPr>
          <w:ilvl w:val="0"/>
          <w:numId w:val="35"/>
        </w:numPr>
        <w:tabs>
          <w:tab w:val="left" w:pos="1134"/>
        </w:tabs>
        <w:spacing w:before="41" w:line="276" w:lineRule="auto"/>
        <w:ind w:right="557" w:firstLine="283"/>
        <w:rPr>
          <w:sz w:val="24"/>
        </w:rPr>
      </w:pPr>
      <w:r>
        <w:rPr>
          <w:sz w:val="24"/>
        </w:rPr>
        <w:t>Многообразие материалов и техник современного декоративно-прикладного искусства (художественная керамика,</w:t>
      </w:r>
      <w:r>
        <w:rPr>
          <w:spacing w:val="-1"/>
          <w:sz w:val="24"/>
        </w:rPr>
        <w:t xml:space="preserve"> </w:t>
      </w:r>
      <w:r>
        <w:rPr>
          <w:sz w:val="24"/>
        </w:rPr>
        <w:t>стекло, металл, гобелен, роспись</w:t>
      </w:r>
      <w:r>
        <w:rPr>
          <w:spacing w:val="-2"/>
          <w:sz w:val="24"/>
        </w:rPr>
        <w:t xml:space="preserve"> </w:t>
      </w:r>
      <w:r>
        <w:rPr>
          <w:sz w:val="24"/>
        </w:rPr>
        <w:t>по ткани, моделирование</w:t>
      </w:r>
      <w:r>
        <w:rPr>
          <w:spacing w:val="-4"/>
          <w:sz w:val="24"/>
        </w:rPr>
        <w:t xml:space="preserve"> </w:t>
      </w:r>
      <w:r>
        <w:rPr>
          <w:sz w:val="24"/>
        </w:rPr>
        <w:t>одежды).</w:t>
      </w:r>
    </w:p>
    <w:p w14:paraId="3D83E5A1">
      <w:pPr>
        <w:pStyle w:val="32"/>
        <w:numPr>
          <w:ilvl w:val="0"/>
          <w:numId w:val="35"/>
        </w:numPr>
        <w:tabs>
          <w:tab w:val="left" w:pos="1134"/>
        </w:tabs>
        <w:spacing w:line="276" w:lineRule="auto"/>
        <w:ind w:right="570" w:firstLine="283"/>
        <w:rPr>
          <w:sz w:val="24"/>
        </w:rPr>
      </w:pPr>
      <w:r>
        <w:rPr>
          <w:sz w:val="24"/>
        </w:rPr>
        <w:t>Символический знак в современной жизни: эмблема, логотип, указующий или декоративный знак.</w:t>
      </w:r>
    </w:p>
    <w:p w14:paraId="54313BEA">
      <w:pPr>
        <w:pStyle w:val="32"/>
        <w:numPr>
          <w:ilvl w:val="0"/>
          <w:numId w:val="35"/>
        </w:numPr>
        <w:tabs>
          <w:tab w:val="left" w:pos="1134"/>
        </w:tabs>
        <w:spacing w:before="2" w:line="276" w:lineRule="auto"/>
        <w:ind w:right="552" w:firstLine="283"/>
        <w:rPr>
          <w:sz w:val="24"/>
        </w:rPr>
      </w:pPr>
      <w:r>
        <w:rPr>
          <w:sz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14:paraId="33F52A8F">
      <w:pPr>
        <w:pStyle w:val="32"/>
        <w:numPr>
          <w:ilvl w:val="0"/>
          <w:numId w:val="35"/>
        </w:numPr>
        <w:tabs>
          <w:tab w:val="left" w:pos="1134"/>
        </w:tabs>
        <w:spacing w:before="4" w:line="280" w:lineRule="auto"/>
        <w:ind w:right="569" w:firstLine="283"/>
        <w:rPr>
          <w:sz w:val="24"/>
        </w:rPr>
      </w:pPr>
      <w:r>
        <w:rPr>
          <w:sz w:val="24"/>
        </w:rPr>
        <w:t>Декор на улицах и декор помещений. Декор праздничный и повседневный. Праздничное оформление школы.</w:t>
      </w:r>
    </w:p>
    <w:p w14:paraId="27E5E81F">
      <w:pPr>
        <w:pStyle w:val="2"/>
        <w:spacing w:line="274" w:lineRule="exact"/>
        <w:ind w:left="3873"/>
        <w:jc w:val="left"/>
      </w:pPr>
      <w:bookmarkStart w:id="103" w:name="Содержание_обучения_в_6_классе._(5)"/>
      <w:bookmarkEnd w:id="103"/>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0050D35A">
      <w:pPr>
        <w:spacing w:before="32"/>
        <w:ind w:left="569"/>
        <w:rPr>
          <w:i/>
          <w:sz w:val="24"/>
        </w:rPr>
      </w:pPr>
      <w:r>
        <w:rPr>
          <w:i/>
          <w:sz w:val="24"/>
        </w:rPr>
        <w:t>Модуль</w:t>
      </w:r>
      <w:r>
        <w:rPr>
          <w:i/>
          <w:spacing w:val="2"/>
          <w:sz w:val="24"/>
        </w:rPr>
        <w:t xml:space="preserve"> </w:t>
      </w:r>
      <w:r>
        <w:rPr>
          <w:i/>
          <w:sz w:val="24"/>
        </w:rPr>
        <w:t>№</w:t>
      </w:r>
      <w:r>
        <w:rPr>
          <w:i/>
          <w:spacing w:val="-5"/>
          <w:sz w:val="24"/>
        </w:rPr>
        <w:t xml:space="preserve"> </w:t>
      </w:r>
      <w:r>
        <w:rPr>
          <w:i/>
          <w:sz w:val="24"/>
        </w:rPr>
        <w:t>2</w:t>
      </w:r>
      <w:r>
        <w:rPr>
          <w:i/>
          <w:spacing w:val="-3"/>
          <w:sz w:val="24"/>
        </w:rPr>
        <w:t xml:space="preserve"> </w:t>
      </w:r>
      <w:r>
        <w:rPr>
          <w:i/>
          <w:sz w:val="24"/>
        </w:rPr>
        <w:t>«Живопись,</w:t>
      </w:r>
      <w:r>
        <w:rPr>
          <w:i/>
          <w:spacing w:val="-1"/>
          <w:sz w:val="24"/>
        </w:rPr>
        <w:t xml:space="preserve"> </w:t>
      </w:r>
      <w:r>
        <w:rPr>
          <w:i/>
          <w:sz w:val="24"/>
        </w:rPr>
        <w:t xml:space="preserve">графика, </w:t>
      </w:r>
      <w:r>
        <w:rPr>
          <w:i/>
          <w:spacing w:val="-2"/>
          <w:sz w:val="24"/>
        </w:rPr>
        <w:t>скульптура».</w:t>
      </w:r>
    </w:p>
    <w:p w14:paraId="4869143E">
      <w:pPr>
        <w:pStyle w:val="32"/>
        <w:numPr>
          <w:ilvl w:val="0"/>
          <w:numId w:val="35"/>
        </w:numPr>
        <w:tabs>
          <w:tab w:val="left" w:pos="1136"/>
        </w:tabs>
        <w:spacing w:before="40"/>
        <w:ind w:left="1136"/>
        <w:jc w:val="left"/>
        <w:rPr>
          <w:sz w:val="24"/>
        </w:rPr>
      </w:pPr>
      <w:r>
        <w:rPr>
          <w:sz w:val="24"/>
        </w:rPr>
        <w:t>Общие</w:t>
      </w:r>
      <w:r>
        <w:rPr>
          <w:spacing w:val="-7"/>
          <w:sz w:val="24"/>
        </w:rPr>
        <w:t xml:space="preserve"> </w:t>
      </w:r>
      <w:r>
        <w:rPr>
          <w:sz w:val="24"/>
        </w:rPr>
        <w:t>сведения</w:t>
      </w:r>
      <w:r>
        <w:rPr>
          <w:spacing w:val="-5"/>
          <w:sz w:val="24"/>
        </w:rPr>
        <w:t xml:space="preserve"> </w:t>
      </w:r>
      <w:r>
        <w:rPr>
          <w:sz w:val="24"/>
        </w:rPr>
        <w:t>о</w:t>
      </w:r>
      <w:r>
        <w:rPr>
          <w:spacing w:val="-1"/>
          <w:sz w:val="24"/>
        </w:rPr>
        <w:t xml:space="preserve"> </w:t>
      </w:r>
      <w:r>
        <w:rPr>
          <w:sz w:val="24"/>
        </w:rPr>
        <w:t>видах</w:t>
      </w:r>
      <w:r>
        <w:rPr>
          <w:spacing w:val="-5"/>
          <w:sz w:val="24"/>
        </w:rPr>
        <w:t xml:space="preserve"> </w:t>
      </w:r>
      <w:r>
        <w:rPr>
          <w:spacing w:val="-2"/>
          <w:sz w:val="24"/>
        </w:rPr>
        <w:t>искусства.</w:t>
      </w:r>
    </w:p>
    <w:p w14:paraId="1D391B1A">
      <w:pPr>
        <w:pStyle w:val="32"/>
        <w:numPr>
          <w:ilvl w:val="0"/>
          <w:numId w:val="35"/>
        </w:numPr>
        <w:tabs>
          <w:tab w:val="left" w:pos="1136"/>
        </w:tabs>
        <w:spacing w:before="36"/>
        <w:ind w:left="1136"/>
        <w:jc w:val="left"/>
        <w:rPr>
          <w:sz w:val="24"/>
        </w:rPr>
      </w:pPr>
      <w:r>
        <w:rPr>
          <w:sz w:val="24"/>
        </w:rPr>
        <w:t>Пространственные</w:t>
      </w:r>
      <w:r>
        <w:rPr>
          <w:spacing w:val="-10"/>
          <w:sz w:val="24"/>
        </w:rPr>
        <w:t xml:space="preserve"> </w:t>
      </w:r>
      <w:r>
        <w:rPr>
          <w:sz w:val="24"/>
        </w:rPr>
        <w:t>и</w:t>
      </w:r>
      <w:r>
        <w:rPr>
          <w:spacing w:val="-4"/>
          <w:sz w:val="24"/>
        </w:rPr>
        <w:t xml:space="preserve"> </w:t>
      </w:r>
      <w:r>
        <w:rPr>
          <w:sz w:val="24"/>
        </w:rPr>
        <w:t>временные</w:t>
      </w:r>
      <w:r>
        <w:rPr>
          <w:spacing w:val="-9"/>
          <w:sz w:val="24"/>
        </w:rPr>
        <w:t xml:space="preserve"> </w:t>
      </w:r>
      <w:r>
        <w:rPr>
          <w:sz w:val="24"/>
        </w:rPr>
        <w:t>виды</w:t>
      </w:r>
      <w:r>
        <w:rPr>
          <w:spacing w:val="-7"/>
          <w:sz w:val="24"/>
        </w:rPr>
        <w:t xml:space="preserve"> </w:t>
      </w:r>
      <w:r>
        <w:rPr>
          <w:spacing w:val="-2"/>
          <w:sz w:val="24"/>
        </w:rPr>
        <w:t>искусства.</w:t>
      </w:r>
    </w:p>
    <w:p w14:paraId="0E7A1704">
      <w:pPr>
        <w:pStyle w:val="32"/>
        <w:numPr>
          <w:ilvl w:val="0"/>
          <w:numId w:val="35"/>
        </w:numPr>
        <w:tabs>
          <w:tab w:val="left" w:pos="1136"/>
        </w:tabs>
        <w:spacing w:before="46"/>
        <w:ind w:left="1136"/>
        <w:jc w:val="left"/>
        <w:rPr>
          <w:sz w:val="24"/>
        </w:rPr>
      </w:pPr>
      <w:r>
        <w:rPr>
          <w:sz w:val="24"/>
        </w:rPr>
        <w:t>Изобразительные,</w:t>
      </w:r>
      <w:r>
        <w:rPr>
          <w:spacing w:val="-11"/>
          <w:sz w:val="24"/>
        </w:rPr>
        <w:t xml:space="preserve"> </w:t>
      </w:r>
      <w:r>
        <w:rPr>
          <w:sz w:val="24"/>
        </w:rPr>
        <w:t>конструктивные</w:t>
      </w:r>
      <w:r>
        <w:rPr>
          <w:spacing w:val="-7"/>
          <w:sz w:val="24"/>
        </w:rPr>
        <w:t xml:space="preserve"> </w:t>
      </w:r>
      <w:r>
        <w:rPr>
          <w:sz w:val="24"/>
        </w:rPr>
        <w:t>и</w:t>
      </w:r>
      <w:r>
        <w:rPr>
          <w:spacing w:val="-12"/>
          <w:sz w:val="24"/>
        </w:rPr>
        <w:t xml:space="preserve"> </w:t>
      </w:r>
      <w:r>
        <w:rPr>
          <w:sz w:val="24"/>
        </w:rPr>
        <w:t>декоративные</w:t>
      </w:r>
      <w:r>
        <w:rPr>
          <w:spacing w:val="-12"/>
          <w:sz w:val="24"/>
        </w:rPr>
        <w:t xml:space="preserve"> </w:t>
      </w:r>
      <w:r>
        <w:rPr>
          <w:sz w:val="24"/>
        </w:rPr>
        <w:t>виды</w:t>
      </w:r>
      <w:r>
        <w:rPr>
          <w:spacing w:val="-10"/>
          <w:sz w:val="24"/>
        </w:rPr>
        <w:t xml:space="preserve"> </w:t>
      </w:r>
      <w:r>
        <w:rPr>
          <w:spacing w:val="-2"/>
          <w:sz w:val="24"/>
        </w:rPr>
        <w:t>пространственных</w:t>
      </w:r>
    </w:p>
    <w:p w14:paraId="729E6A4A">
      <w:pPr>
        <w:pStyle w:val="32"/>
        <w:numPr>
          <w:ilvl w:val="0"/>
          <w:numId w:val="35"/>
        </w:numPr>
        <w:tabs>
          <w:tab w:val="left" w:pos="1136"/>
        </w:tabs>
        <w:spacing w:before="41"/>
        <w:ind w:left="1136"/>
        <w:jc w:val="left"/>
        <w:rPr>
          <w:sz w:val="24"/>
        </w:rPr>
      </w:pPr>
      <w:r>
        <w:rPr>
          <w:sz w:val="24"/>
        </w:rPr>
        <w:t>искусств,</w:t>
      </w:r>
      <w:r>
        <w:rPr>
          <w:spacing w:val="-3"/>
          <w:sz w:val="24"/>
        </w:rPr>
        <w:t xml:space="preserve"> </w:t>
      </w:r>
      <w:r>
        <w:rPr>
          <w:sz w:val="24"/>
        </w:rPr>
        <w:t>их</w:t>
      </w:r>
      <w:r>
        <w:rPr>
          <w:spacing w:val="-6"/>
          <w:sz w:val="24"/>
        </w:rPr>
        <w:t xml:space="preserve"> </w:t>
      </w:r>
      <w:r>
        <w:rPr>
          <w:sz w:val="24"/>
        </w:rPr>
        <w:t>место и</w:t>
      </w:r>
      <w:r>
        <w:rPr>
          <w:spacing w:val="-5"/>
          <w:sz w:val="24"/>
        </w:rPr>
        <w:t xml:space="preserve"> </w:t>
      </w:r>
      <w:r>
        <w:rPr>
          <w:sz w:val="24"/>
        </w:rPr>
        <w:t>назначение</w:t>
      </w:r>
      <w:r>
        <w:rPr>
          <w:spacing w:val="-5"/>
          <w:sz w:val="24"/>
        </w:rPr>
        <w:t xml:space="preserve"> </w:t>
      </w:r>
      <w:r>
        <w:rPr>
          <w:sz w:val="24"/>
        </w:rPr>
        <w:t>в</w:t>
      </w:r>
      <w:r>
        <w:rPr>
          <w:spacing w:val="-5"/>
          <w:sz w:val="24"/>
        </w:rPr>
        <w:t xml:space="preserve"> </w:t>
      </w:r>
      <w:r>
        <w:rPr>
          <w:sz w:val="24"/>
        </w:rPr>
        <w:t>жизни</w:t>
      </w:r>
      <w:r>
        <w:rPr>
          <w:spacing w:val="-8"/>
          <w:sz w:val="24"/>
        </w:rPr>
        <w:t xml:space="preserve"> </w:t>
      </w:r>
      <w:r>
        <w:rPr>
          <w:spacing w:val="-2"/>
          <w:sz w:val="24"/>
        </w:rPr>
        <w:t>людей.</w:t>
      </w:r>
    </w:p>
    <w:p w14:paraId="2248DF44">
      <w:pPr>
        <w:pStyle w:val="32"/>
        <w:numPr>
          <w:ilvl w:val="0"/>
          <w:numId w:val="35"/>
        </w:numPr>
        <w:tabs>
          <w:tab w:val="left" w:pos="1136"/>
        </w:tabs>
        <w:spacing w:before="41" w:line="276" w:lineRule="auto"/>
        <w:ind w:right="832" w:firstLine="283"/>
        <w:jc w:val="left"/>
        <w:rPr>
          <w:sz w:val="24"/>
        </w:rPr>
      </w:pPr>
      <w:r>
        <w:rPr>
          <w:sz w:val="24"/>
        </w:rPr>
        <w:t>Основные</w:t>
      </w:r>
      <w:r>
        <w:rPr>
          <w:spacing w:val="35"/>
          <w:sz w:val="24"/>
        </w:rPr>
        <w:t xml:space="preserve"> </w:t>
      </w:r>
      <w:r>
        <w:rPr>
          <w:sz w:val="24"/>
        </w:rPr>
        <w:t>виды</w:t>
      </w:r>
      <w:r>
        <w:rPr>
          <w:spacing w:val="36"/>
          <w:sz w:val="24"/>
        </w:rPr>
        <w:t xml:space="preserve"> </w:t>
      </w:r>
      <w:r>
        <w:rPr>
          <w:sz w:val="24"/>
        </w:rPr>
        <w:t>живописи,</w:t>
      </w:r>
      <w:r>
        <w:rPr>
          <w:spacing w:val="33"/>
          <w:sz w:val="24"/>
        </w:rPr>
        <w:t xml:space="preserve"> </w:t>
      </w:r>
      <w:r>
        <w:rPr>
          <w:sz w:val="24"/>
        </w:rPr>
        <w:t>графики</w:t>
      </w:r>
      <w:r>
        <w:rPr>
          <w:spacing w:val="36"/>
          <w:sz w:val="24"/>
        </w:rPr>
        <w:t xml:space="preserve"> </w:t>
      </w:r>
      <w:r>
        <w:rPr>
          <w:sz w:val="24"/>
        </w:rPr>
        <w:t>и</w:t>
      </w:r>
      <w:r>
        <w:rPr>
          <w:spacing w:val="35"/>
          <w:sz w:val="24"/>
        </w:rPr>
        <w:t xml:space="preserve"> </w:t>
      </w:r>
      <w:r>
        <w:rPr>
          <w:sz w:val="24"/>
        </w:rPr>
        <w:t>скульптуры.</w:t>
      </w:r>
      <w:r>
        <w:rPr>
          <w:spacing w:val="38"/>
          <w:sz w:val="24"/>
        </w:rPr>
        <w:t xml:space="preserve"> </w:t>
      </w:r>
      <w:r>
        <w:rPr>
          <w:sz w:val="24"/>
        </w:rPr>
        <w:t>Художник</w:t>
      </w:r>
      <w:r>
        <w:rPr>
          <w:spacing w:val="35"/>
          <w:sz w:val="24"/>
        </w:rPr>
        <w:t xml:space="preserve"> </w:t>
      </w:r>
      <w:r>
        <w:rPr>
          <w:sz w:val="24"/>
        </w:rPr>
        <w:t>и</w:t>
      </w:r>
      <w:r>
        <w:rPr>
          <w:spacing w:val="35"/>
          <w:sz w:val="24"/>
        </w:rPr>
        <w:t xml:space="preserve"> </w:t>
      </w:r>
      <w:r>
        <w:rPr>
          <w:sz w:val="24"/>
        </w:rPr>
        <w:t>зритель:</w:t>
      </w:r>
      <w:r>
        <w:rPr>
          <w:spacing w:val="36"/>
          <w:sz w:val="24"/>
        </w:rPr>
        <w:t xml:space="preserve"> </w:t>
      </w:r>
      <w:r>
        <w:rPr>
          <w:sz w:val="24"/>
        </w:rPr>
        <w:t>зрительские умения, знания и творчество зрителя.</w:t>
      </w:r>
    </w:p>
    <w:p w14:paraId="594C4672">
      <w:pPr>
        <w:pStyle w:val="32"/>
        <w:numPr>
          <w:ilvl w:val="0"/>
          <w:numId w:val="35"/>
        </w:numPr>
        <w:tabs>
          <w:tab w:val="left" w:pos="1136"/>
        </w:tabs>
        <w:spacing w:before="4"/>
        <w:ind w:left="1136"/>
        <w:jc w:val="left"/>
        <w:rPr>
          <w:sz w:val="24"/>
        </w:rPr>
      </w:pPr>
      <w:r>
        <w:rPr>
          <w:sz w:val="24"/>
        </w:rPr>
        <w:t>Язык</w:t>
      </w:r>
      <w:r>
        <w:rPr>
          <w:spacing w:val="-12"/>
          <w:sz w:val="24"/>
        </w:rPr>
        <w:t xml:space="preserve"> </w:t>
      </w:r>
      <w:r>
        <w:rPr>
          <w:sz w:val="24"/>
        </w:rPr>
        <w:t>изобразительного</w:t>
      </w:r>
      <w:r>
        <w:rPr>
          <w:spacing w:val="-6"/>
          <w:sz w:val="24"/>
        </w:rPr>
        <w:t xml:space="preserve"> </w:t>
      </w:r>
      <w:r>
        <w:rPr>
          <w:sz w:val="24"/>
        </w:rPr>
        <w:t>искусства</w:t>
      </w:r>
      <w:r>
        <w:rPr>
          <w:spacing w:val="-9"/>
          <w:sz w:val="24"/>
        </w:rPr>
        <w:t xml:space="preserve"> </w:t>
      </w:r>
      <w:r>
        <w:rPr>
          <w:sz w:val="24"/>
        </w:rPr>
        <w:t>и</w:t>
      </w:r>
      <w:r>
        <w:rPr>
          <w:spacing w:val="-7"/>
          <w:sz w:val="24"/>
        </w:rPr>
        <w:t xml:space="preserve"> </w:t>
      </w:r>
      <w:r>
        <w:rPr>
          <w:sz w:val="24"/>
        </w:rPr>
        <w:t>его</w:t>
      </w:r>
      <w:r>
        <w:rPr>
          <w:spacing w:val="-9"/>
          <w:sz w:val="24"/>
        </w:rPr>
        <w:t xml:space="preserve"> </w:t>
      </w:r>
      <w:r>
        <w:rPr>
          <w:sz w:val="24"/>
        </w:rPr>
        <w:t>выразительные</w:t>
      </w:r>
      <w:r>
        <w:rPr>
          <w:spacing w:val="-7"/>
          <w:sz w:val="24"/>
        </w:rPr>
        <w:t xml:space="preserve"> </w:t>
      </w:r>
      <w:r>
        <w:rPr>
          <w:spacing w:val="-2"/>
          <w:sz w:val="24"/>
        </w:rPr>
        <w:t>средства.</w:t>
      </w:r>
    </w:p>
    <w:p w14:paraId="578380AE">
      <w:pPr>
        <w:pStyle w:val="32"/>
        <w:numPr>
          <w:ilvl w:val="0"/>
          <w:numId w:val="35"/>
        </w:numPr>
        <w:tabs>
          <w:tab w:val="left" w:pos="1136"/>
        </w:tabs>
        <w:spacing w:before="41" w:line="271" w:lineRule="auto"/>
        <w:ind w:right="812" w:firstLine="283"/>
        <w:jc w:val="left"/>
        <w:rPr>
          <w:sz w:val="24"/>
        </w:rPr>
      </w:pPr>
      <w:r>
        <w:rPr>
          <w:sz w:val="24"/>
        </w:rPr>
        <w:t>Живописные,</w:t>
      </w:r>
      <w:r>
        <w:rPr>
          <w:spacing w:val="40"/>
          <w:sz w:val="24"/>
        </w:rPr>
        <w:t xml:space="preserve"> </w:t>
      </w:r>
      <w:r>
        <w:rPr>
          <w:sz w:val="24"/>
        </w:rPr>
        <w:t>графические</w:t>
      </w:r>
      <w:r>
        <w:rPr>
          <w:spacing w:val="40"/>
          <w:sz w:val="24"/>
        </w:rPr>
        <w:t xml:space="preserve"> </w:t>
      </w:r>
      <w:r>
        <w:rPr>
          <w:sz w:val="24"/>
        </w:rPr>
        <w:t>и</w:t>
      </w:r>
      <w:r>
        <w:rPr>
          <w:spacing w:val="40"/>
          <w:sz w:val="24"/>
        </w:rPr>
        <w:t xml:space="preserve"> </w:t>
      </w:r>
      <w:r>
        <w:rPr>
          <w:sz w:val="24"/>
        </w:rPr>
        <w:t>скульптурные</w:t>
      </w:r>
      <w:r>
        <w:rPr>
          <w:spacing w:val="40"/>
          <w:sz w:val="24"/>
        </w:rPr>
        <w:t xml:space="preserve"> </w:t>
      </w:r>
      <w:r>
        <w:rPr>
          <w:sz w:val="24"/>
        </w:rPr>
        <w:t>художественные</w:t>
      </w:r>
      <w:r>
        <w:rPr>
          <w:spacing w:val="40"/>
          <w:sz w:val="24"/>
        </w:rPr>
        <w:t xml:space="preserve"> </w:t>
      </w:r>
      <w:r>
        <w:rPr>
          <w:sz w:val="24"/>
        </w:rPr>
        <w:t>материалы,</w:t>
      </w:r>
      <w:r>
        <w:rPr>
          <w:spacing w:val="40"/>
          <w:sz w:val="24"/>
        </w:rPr>
        <w:t xml:space="preserve"> </w:t>
      </w:r>
      <w:r>
        <w:rPr>
          <w:sz w:val="24"/>
        </w:rPr>
        <w:t>их</w:t>
      </w:r>
      <w:r>
        <w:rPr>
          <w:spacing w:val="40"/>
          <w:sz w:val="24"/>
        </w:rPr>
        <w:t xml:space="preserve"> </w:t>
      </w:r>
      <w:r>
        <w:rPr>
          <w:sz w:val="24"/>
        </w:rPr>
        <w:t>особые</w:t>
      </w:r>
      <w:r>
        <w:rPr>
          <w:spacing w:val="40"/>
          <w:sz w:val="24"/>
        </w:rPr>
        <w:t xml:space="preserve"> </w:t>
      </w:r>
      <w:r>
        <w:rPr>
          <w:spacing w:val="-2"/>
          <w:sz w:val="24"/>
        </w:rPr>
        <w:t>свойства.</w:t>
      </w:r>
    </w:p>
    <w:p w14:paraId="76F80ECA">
      <w:pPr>
        <w:pStyle w:val="32"/>
        <w:numPr>
          <w:ilvl w:val="0"/>
          <w:numId w:val="35"/>
        </w:numPr>
        <w:tabs>
          <w:tab w:val="left" w:pos="1136"/>
        </w:tabs>
        <w:spacing w:before="10"/>
        <w:ind w:left="1136"/>
        <w:jc w:val="left"/>
        <w:rPr>
          <w:sz w:val="24"/>
        </w:rPr>
      </w:pPr>
      <w:r>
        <w:rPr>
          <w:sz w:val="24"/>
        </w:rPr>
        <w:t>Рисунок</w:t>
      </w:r>
      <w:r>
        <w:rPr>
          <w:spacing w:val="-10"/>
          <w:sz w:val="24"/>
        </w:rPr>
        <w:t xml:space="preserve"> </w:t>
      </w:r>
      <w:r>
        <w:rPr>
          <w:sz w:val="24"/>
        </w:rPr>
        <w:t>-</w:t>
      </w:r>
      <w:r>
        <w:rPr>
          <w:spacing w:val="-10"/>
          <w:sz w:val="24"/>
        </w:rPr>
        <w:t xml:space="preserve"> </w:t>
      </w:r>
      <w:r>
        <w:rPr>
          <w:sz w:val="24"/>
        </w:rPr>
        <w:t>основа</w:t>
      </w:r>
      <w:r>
        <w:rPr>
          <w:spacing w:val="-11"/>
          <w:sz w:val="24"/>
        </w:rPr>
        <w:t xml:space="preserve"> </w:t>
      </w:r>
      <w:r>
        <w:rPr>
          <w:sz w:val="24"/>
        </w:rPr>
        <w:t>изобразительного</w:t>
      </w:r>
      <w:r>
        <w:rPr>
          <w:spacing w:val="-5"/>
          <w:sz w:val="24"/>
        </w:rPr>
        <w:t xml:space="preserve"> </w:t>
      </w:r>
      <w:r>
        <w:rPr>
          <w:sz w:val="24"/>
        </w:rPr>
        <w:t>искусства</w:t>
      </w:r>
      <w:r>
        <w:rPr>
          <w:spacing w:val="-7"/>
          <w:sz w:val="24"/>
        </w:rPr>
        <w:t xml:space="preserve"> </w:t>
      </w:r>
      <w:r>
        <w:rPr>
          <w:sz w:val="24"/>
        </w:rPr>
        <w:t>и</w:t>
      </w:r>
      <w:r>
        <w:rPr>
          <w:spacing w:val="-2"/>
          <w:sz w:val="24"/>
        </w:rPr>
        <w:t xml:space="preserve"> </w:t>
      </w:r>
      <w:r>
        <w:rPr>
          <w:sz w:val="24"/>
        </w:rPr>
        <w:t>мастерства</w:t>
      </w:r>
      <w:r>
        <w:rPr>
          <w:spacing w:val="-7"/>
          <w:sz w:val="24"/>
        </w:rPr>
        <w:t xml:space="preserve"> </w:t>
      </w:r>
      <w:r>
        <w:rPr>
          <w:spacing w:val="-2"/>
          <w:sz w:val="24"/>
        </w:rPr>
        <w:t>художника.</w:t>
      </w:r>
    </w:p>
    <w:p w14:paraId="36D04FC2">
      <w:pPr>
        <w:pStyle w:val="32"/>
        <w:numPr>
          <w:ilvl w:val="0"/>
          <w:numId w:val="35"/>
        </w:numPr>
        <w:tabs>
          <w:tab w:val="left" w:pos="1136"/>
        </w:tabs>
        <w:spacing w:before="41"/>
        <w:ind w:left="1136"/>
        <w:jc w:val="left"/>
        <w:rPr>
          <w:sz w:val="24"/>
        </w:rPr>
      </w:pPr>
      <w:r>
        <w:rPr>
          <w:sz w:val="24"/>
        </w:rPr>
        <w:t>Виды</w:t>
      </w:r>
      <w:r>
        <w:rPr>
          <w:spacing w:val="-9"/>
          <w:sz w:val="24"/>
        </w:rPr>
        <w:t xml:space="preserve"> </w:t>
      </w:r>
      <w:r>
        <w:rPr>
          <w:sz w:val="24"/>
        </w:rPr>
        <w:t>рисунка:</w:t>
      </w:r>
      <w:r>
        <w:rPr>
          <w:spacing w:val="-6"/>
          <w:sz w:val="24"/>
        </w:rPr>
        <w:t xml:space="preserve"> </w:t>
      </w:r>
      <w:r>
        <w:rPr>
          <w:sz w:val="24"/>
        </w:rPr>
        <w:t>зарисовка,</w:t>
      </w:r>
      <w:r>
        <w:rPr>
          <w:spacing w:val="-9"/>
          <w:sz w:val="24"/>
        </w:rPr>
        <w:t xml:space="preserve"> </w:t>
      </w:r>
      <w:r>
        <w:rPr>
          <w:sz w:val="24"/>
        </w:rPr>
        <w:t>набросок,</w:t>
      </w:r>
      <w:r>
        <w:rPr>
          <w:spacing w:val="-5"/>
          <w:sz w:val="24"/>
        </w:rPr>
        <w:t xml:space="preserve"> </w:t>
      </w:r>
      <w:r>
        <w:rPr>
          <w:sz w:val="24"/>
        </w:rPr>
        <w:t>учебный</w:t>
      </w:r>
      <w:r>
        <w:rPr>
          <w:spacing w:val="-2"/>
          <w:sz w:val="24"/>
        </w:rPr>
        <w:t xml:space="preserve"> </w:t>
      </w:r>
      <w:r>
        <w:rPr>
          <w:sz w:val="24"/>
        </w:rPr>
        <w:t>рисунок</w:t>
      </w:r>
      <w:r>
        <w:rPr>
          <w:spacing w:val="-8"/>
          <w:sz w:val="24"/>
        </w:rPr>
        <w:t xml:space="preserve"> </w:t>
      </w:r>
      <w:r>
        <w:rPr>
          <w:sz w:val="24"/>
        </w:rPr>
        <w:t>и</w:t>
      </w:r>
      <w:r>
        <w:rPr>
          <w:spacing w:val="-7"/>
          <w:sz w:val="24"/>
        </w:rPr>
        <w:t xml:space="preserve"> </w:t>
      </w:r>
      <w:r>
        <w:rPr>
          <w:sz w:val="24"/>
        </w:rPr>
        <w:t>творческий</w:t>
      </w:r>
      <w:r>
        <w:rPr>
          <w:spacing w:val="-10"/>
          <w:sz w:val="24"/>
        </w:rPr>
        <w:t xml:space="preserve"> </w:t>
      </w:r>
      <w:r>
        <w:rPr>
          <w:spacing w:val="-2"/>
          <w:sz w:val="24"/>
        </w:rPr>
        <w:t>рисунок.</w:t>
      </w:r>
    </w:p>
    <w:p w14:paraId="6F11B49F">
      <w:pPr>
        <w:pStyle w:val="32"/>
        <w:numPr>
          <w:ilvl w:val="0"/>
          <w:numId w:val="35"/>
        </w:numPr>
        <w:tabs>
          <w:tab w:val="left" w:pos="1136"/>
        </w:tabs>
        <w:spacing w:before="40"/>
        <w:ind w:left="1136"/>
        <w:jc w:val="left"/>
        <w:rPr>
          <w:sz w:val="24"/>
        </w:rPr>
      </w:pPr>
      <w:r>
        <w:rPr>
          <w:sz w:val="24"/>
        </w:rPr>
        <w:t>Навыки</w:t>
      </w:r>
      <w:r>
        <w:rPr>
          <w:spacing w:val="-7"/>
          <w:sz w:val="24"/>
        </w:rPr>
        <w:t xml:space="preserve"> </w:t>
      </w:r>
      <w:r>
        <w:rPr>
          <w:sz w:val="24"/>
        </w:rPr>
        <w:t>размещения</w:t>
      </w:r>
      <w:r>
        <w:rPr>
          <w:spacing w:val="-5"/>
          <w:sz w:val="24"/>
        </w:rPr>
        <w:t xml:space="preserve"> </w:t>
      </w:r>
      <w:r>
        <w:rPr>
          <w:sz w:val="24"/>
        </w:rPr>
        <w:t>рисунка</w:t>
      </w:r>
      <w:r>
        <w:rPr>
          <w:spacing w:val="-7"/>
          <w:sz w:val="24"/>
        </w:rPr>
        <w:t xml:space="preserve"> </w:t>
      </w:r>
      <w:r>
        <w:rPr>
          <w:sz w:val="24"/>
        </w:rPr>
        <w:t>в</w:t>
      </w:r>
      <w:r>
        <w:rPr>
          <w:spacing w:val="-5"/>
          <w:sz w:val="24"/>
        </w:rPr>
        <w:t xml:space="preserve"> </w:t>
      </w:r>
      <w:r>
        <w:rPr>
          <w:sz w:val="24"/>
        </w:rPr>
        <w:t>листе,</w:t>
      </w:r>
      <w:r>
        <w:rPr>
          <w:spacing w:val="-4"/>
          <w:sz w:val="24"/>
        </w:rPr>
        <w:t xml:space="preserve"> </w:t>
      </w:r>
      <w:r>
        <w:rPr>
          <w:sz w:val="24"/>
        </w:rPr>
        <w:t>выбор</w:t>
      </w:r>
      <w:r>
        <w:rPr>
          <w:spacing w:val="-5"/>
          <w:sz w:val="24"/>
        </w:rPr>
        <w:t xml:space="preserve"> </w:t>
      </w:r>
      <w:r>
        <w:rPr>
          <w:spacing w:val="-2"/>
          <w:sz w:val="24"/>
        </w:rPr>
        <w:t>формата.</w:t>
      </w:r>
    </w:p>
    <w:p w14:paraId="1F89AD87">
      <w:pPr>
        <w:pStyle w:val="32"/>
        <w:numPr>
          <w:ilvl w:val="0"/>
          <w:numId w:val="35"/>
        </w:numPr>
        <w:tabs>
          <w:tab w:val="left" w:pos="1136"/>
        </w:tabs>
        <w:spacing w:before="41"/>
        <w:ind w:left="1136"/>
        <w:jc w:val="left"/>
        <w:rPr>
          <w:sz w:val="24"/>
        </w:rPr>
      </w:pPr>
      <w:r>
        <w:rPr>
          <w:sz w:val="24"/>
        </w:rPr>
        <w:t>Начальные</w:t>
      </w:r>
      <w:r>
        <w:rPr>
          <w:spacing w:val="-6"/>
          <w:sz w:val="24"/>
        </w:rPr>
        <w:t xml:space="preserve"> </w:t>
      </w:r>
      <w:r>
        <w:rPr>
          <w:sz w:val="24"/>
        </w:rPr>
        <w:t>умения</w:t>
      </w:r>
      <w:r>
        <w:rPr>
          <w:spacing w:val="-7"/>
          <w:sz w:val="24"/>
        </w:rPr>
        <w:t xml:space="preserve"> </w:t>
      </w:r>
      <w:r>
        <w:rPr>
          <w:sz w:val="24"/>
        </w:rPr>
        <w:t>рисунка</w:t>
      </w:r>
      <w:r>
        <w:rPr>
          <w:spacing w:val="-7"/>
          <w:sz w:val="24"/>
        </w:rPr>
        <w:t xml:space="preserve"> </w:t>
      </w:r>
      <w:r>
        <w:rPr>
          <w:sz w:val="24"/>
        </w:rPr>
        <w:t>с</w:t>
      </w:r>
      <w:r>
        <w:rPr>
          <w:spacing w:val="-9"/>
          <w:sz w:val="24"/>
        </w:rPr>
        <w:t xml:space="preserve"> </w:t>
      </w:r>
      <w:r>
        <w:rPr>
          <w:sz w:val="24"/>
        </w:rPr>
        <w:t>натуры.</w:t>
      </w:r>
      <w:r>
        <w:rPr>
          <w:spacing w:val="-4"/>
          <w:sz w:val="24"/>
        </w:rPr>
        <w:t xml:space="preserve"> </w:t>
      </w:r>
      <w:r>
        <w:rPr>
          <w:sz w:val="24"/>
        </w:rPr>
        <w:t>Зарисовки</w:t>
      </w:r>
      <w:r>
        <w:rPr>
          <w:spacing w:val="-6"/>
          <w:sz w:val="24"/>
        </w:rPr>
        <w:t xml:space="preserve"> </w:t>
      </w:r>
      <w:r>
        <w:rPr>
          <w:sz w:val="24"/>
        </w:rPr>
        <w:t>простых</w:t>
      </w:r>
      <w:r>
        <w:rPr>
          <w:spacing w:val="-10"/>
          <w:sz w:val="24"/>
        </w:rPr>
        <w:t xml:space="preserve"> </w:t>
      </w:r>
      <w:r>
        <w:rPr>
          <w:spacing w:val="-2"/>
          <w:sz w:val="24"/>
        </w:rPr>
        <w:t>предметов.</w:t>
      </w:r>
    </w:p>
    <w:p w14:paraId="1D3E57CF">
      <w:pPr>
        <w:pStyle w:val="32"/>
        <w:numPr>
          <w:ilvl w:val="0"/>
          <w:numId w:val="35"/>
        </w:numPr>
        <w:tabs>
          <w:tab w:val="left" w:pos="1136"/>
        </w:tabs>
        <w:spacing w:before="41" w:line="280" w:lineRule="auto"/>
        <w:ind w:right="598" w:firstLine="283"/>
        <w:jc w:val="left"/>
        <w:rPr>
          <w:sz w:val="24"/>
        </w:rPr>
      </w:pPr>
      <w:r>
        <w:rPr>
          <w:sz w:val="24"/>
        </w:rPr>
        <w:t>Линейные</w:t>
      </w:r>
      <w:r>
        <w:rPr>
          <w:spacing w:val="72"/>
          <w:sz w:val="24"/>
        </w:rPr>
        <w:t xml:space="preserve"> </w:t>
      </w:r>
      <w:r>
        <w:rPr>
          <w:sz w:val="24"/>
        </w:rPr>
        <w:t>графические</w:t>
      </w:r>
      <w:r>
        <w:rPr>
          <w:spacing w:val="75"/>
          <w:sz w:val="24"/>
        </w:rPr>
        <w:t xml:space="preserve"> </w:t>
      </w:r>
      <w:r>
        <w:rPr>
          <w:sz w:val="24"/>
        </w:rPr>
        <w:t>рисунки</w:t>
      </w:r>
      <w:r>
        <w:rPr>
          <w:spacing w:val="77"/>
          <w:sz w:val="24"/>
        </w:rPr>
        <w:t xml:space="preserve"> </w:t>
      </w:r>
      <w:r>
        <w:rPr>
          <w:sz w:val="24"/>
        </w:rPr>
        <w:t>и</w:t>
      </w:r>
      <w:r>
        <w:rPr>
          <w:spacing w:val="76"/>
          <w:sz w:val="24"/>
        </w:rPr>
        <w:t xml:space="preserve"> </w:t>
      </w:r>
      <w:r>
        <w:rPr>
          <w:sz w:val="24"/>
        </w:rPr>
        <w:t>наброски.</w:t>
      </w:r>
      <w:r>
        <w:rPr>
          <w:spacing w:val="78"/>
          <w:sz w:val="24"/>
        </w:rPr>
        <w:t xml:space="preserve"> </w:t>
      </w:r>
      <w:r>
        <w:rPr>
          <w:sz w:val="24"/>
        </w:rPr>
        <w:t>Тон</w:t>
      </w:r>
      <w:r>
        <w:rPr>
          <w:spacing w:val="76"/>
          <w:sz w:val="24"/>
        </w:rPr>
        <w:t xml:space="preserve"> </w:t>
      </w:r>
      <w:r>
        <w:rPr>
          <w:sz w:val="24"/>
        </w:rPr>
        <w:t>и</w:t>
      </w:r>
      <w:r>
        <w:rPr>
          <w:spacing w:val="76"/>
          <w:sz w:val="24"/>
        </w:rPr>
        <w:t xml:space="preserve"> </w:t>
      </w:r>
      <w:r>
        <w:rPr>
          <w:sz w:val="24"/>
        </w:rPr>
        <w:t>тональные</w:t>
      </w:r>
      <w:r>
        <w:rPr>
          <w:spacing w:val="40"/>
          <w:sz w:val="24"/>
        </w:rPr>
        <w:t xml:space="preserve"> </w:t>
      </w:r>
      <w:r>
        <w:rPr>
          <w:sz w:val="24"/>
        </w:rPr>
        <w:t>отношения:</w:t>
      </w:r>
      <w:r>
        <w:rPr>
          <w:spacing w:val="73"/>
          <w:sz w:val="24"/>
        </w:rPr>
        <w:t xml:space="preserve"> </w:t>
      </w:r>
      <w:r>
        <w:rPr>
          <w:sz w:val="24"/>
        </w:rPr>
        <w:t>тѐмное</w:t>
      </w:r>
      <w:r>
        <w:rPr>
          <w:spacing w:val="74"/>
          <w:sz w:val="24"/>
        </w:rPr>
        <w:t xml:space="preserve"> </w:t>
      </w:r>
      <w:r>
        <w:rPr>
          <w:sz w:val="24"/>
        </w:rPr>
        <w:t xml:space="preserve">- </w:t>
      </w:r>
      <w:r>
        <w:rPr>
          <w:spacing w:val="-2"/>
          <w:sz w:val="24"/>
        </w:rPr>
        <w:t>светлое.</w:t>
      </w:r>
    </w:p>
    <w:p w14:paraId="20F7A6F1">
      <w:pPr>
        <w:pStyle w:val="32"/>
        <w:numPr>
          <w:ilvl w:val="0"/>
          <w:numId w:val="35"/>
        </w:numPr>
        <w:tabs>
          <w:tab w:val="left" w:pos="1134"/>
        </w:tabs>
        <w:spacing w:line="269" w:lineRule="exact"/>
        <w:ind w:left="1134" w:hanging="282"/>
        <w:rPr>
          <w:sz w:val="24"/>
        </w:rPr>
      </w:pPr>
      <w:r>
        <w:rPr>
          <w:sz w:val="24"/>
        </w:rPr>
        <w:t>Ритм</w:t>
      </w:r>
      <w:r>
        <w:rPr>
          <w:spacing w:val="-9"/>
          <w:sz w:val="24"/>
        </w:rPr>
        <w:t xml:space="preserve"> </w:t>
      </w:r>
      <w:r>
        <w:rPr>
          <w:sz w:val="24"/>
        </w:rPr>
        <w:t>и</w:t>
      </w:r>
      <w:r>
        <w:rPr>
          <w:spacing w:val="-6"/>
          <w:sz w:val="24"/>
        </w:rPr>
        <w:t xml:space="preserve"> </w:t>
      </w:r>
      <w:r>
        <w:rPr>
          <w:sz w:val="24"/>
        </w:rPr>
        <w:t>ритмическая</w:t>
      </w:r>
      <w:r>
        <w:rPr>
          <w:spacing w:val="-5"/>
          <w:sz w:val="24"/>
        </w:rPr>
        <w:t xml:space="preserve"> </w:t>
      </w:r>
      <w:r>
        <w:rPr>
          <w:sz w:val="24"/>
        </w:rPr>
        <w:t>организация</w:t>
      </w:r>
      <w:r>
        <w:rPr>
          <w:spacing w:val="-9"/>
          <w:sz w:val="24"/>
        </w:rPr>
        <w:t xml:space="preserve"> </w:t>
      </w:r>
      <w:r>
        <w:rPr>
          <w:sz w:val="24"/>
        </w:rPr>
        <w:t>плоскости</w:t>
      </w:r>
      <w:r>
        <w:rPr>
          <w:spacing w:val="-4"/>
          <w:sz w:val="24"/>
        </w:rPr>
        <w:t xml:space="preserve"> </w:t>
      </w:r>
      <w:r>
        <w:rPr>
          <w:spacing w:val="-2"/>
          <w:sz w:val="24"/>
        </w:rPr>
        <w:t>листа.</w:t>
      </w:r>
    </w:p>
    <w:p w14:paraId="21CF6E5E">
      <w:pPr>
        <w:pStyle w:val="32"/>
        <w:numPr>
          <w:ilvl w:val="0"/>
          <w:numId w:val="35"/>
        </w:numPr>
        <w:tabs>
          <w:tab w:val="left" w:pos="1134"/>
        </w:tabs>
        <w:spacing w:before="36" w:line="276" w:lineRule="auto"/>
        <w:ind w:right="564" w:firstLine="283"/>
        <w:rPr>
          <w:sz w:val="24"/>
        </w:rPr>
      </w:pPr>
      <w:r>
        <w:rPr>
          <w:sz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0D8614F6">
      <w:pPr>
        <w:pStyle w:val="32"/>
        <w:numPr>
          <w:ilvl w:val="0"/>
          <w:numId w:val="35"/>
        </w:numPr>
        <w:tabs>
          <w:tab w:val="left" w:pos="1134"/>
        </w:tabs>
        <w:spacing w:line="280" w:lineRule="auto"/>
        <w:ind w:right="572" w:firstLine="283"/>
        <w:rPr>
          <w:sz w:val="24"/>
        </w:rPr>
      </w:pPr>
      <w:r>
        <w:rPr>
          <w:sz w:val="24"/>
        </w:rPr>
        <w:t>Цвет как выразительное средство в изобразительном искусстве: холодный и тѐплый цвет, понятие цветовых отношений; колорит в живописи.</w:t>
      </w:r>
    </w:p>
    <w:p w14:paraId="5EAD2FE9">
      <w:pPr>
        <w:pStyle w:val="32"/>
        <w:numPr>
          <w:ilvl w:val="0"/>
          <w:numId w:val="35"/>
        </w:numPr>
        <w:tabs>
          <w:tab w:val="left" w:pos="1134"/>
        </w:tabs>
        <w:spacing w:line="276" w:lineRule="auto"/>
        <w:ind w:right="551" w:firstLine="283"/>
        <w:rPr>
          <w:sz w:val="24"/>
        </w:rPr>
      </w:pPr>
      <w:r>
        <w:rPr>
          <w:sz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14:paraId="4D61A651">
      <w:pPr>
        <w:pStyle w:val="32"/>
        <w:numPr>
          <w:ilvl w:val="0"/>
          <w:numId w:val="35"/>
        </w:numPr>
        <w:tabs>
          <w:tab w:val="left" w:pos="1134"/>
        </w:tabs>
        <w:spacing w:line="274" w:lineRule="exact"/>
        <w:ind w:left="1134" w:hanging="282"/>
        <w:rPr>
          <w:sz w:val="24"/>
        </w:rPr>
      </w:pPr>
      <w:r>
        <w:rPr>
          <w:sz w:val="24"/>
        </w:rPr>
        <w:t>Жанры</w:t>
      </w:r>
      <w:r>
        <w:rPr>
          <w:spacing w:val="-11"/>
          <w:sz w:val="24"/>
        </w:rPr>
        <w:t xml:space="preserve"> </w:t>
      </w:r>
      <w:r>
        <w:rPr>
          <w:sz w:val="24"/>
        </w:rPr>
        <w:t>изобразительного</w:t>
      </w:r>
      <w:r>
        <w:rPr>
          <w:spacing w:val="-10"/>
          <w:sz w:val="24"/>
        </w:rPr>
        <w:t xml:space="preserve"> </w:t>
      </w:r>
      <w:r>
        <w:rPr>
          <w:spacing w:val="-2"/>
          <w:sz w:val="24"/>
        </w:rPr>
        <w:t>искусства.</w:t>
      </w:r>
    </w:p>
    <w:p w14:paraId="4ABFDFC3">
      <w:pPr>
        <w:pStyle w:val="32"/>
        <w:numPr>
          <w:ilvl w:val="0"/>
          <w:numId w:val="35"/>
        </w:numPr>
        <w:tabs>
          <w:tab w:val="left" w:pos="1134"/>
        </w:tabs>
        <w:spacing w:before="38" w:line="271" w:lineRule="auto"/>
        <w:ind w:right="559" w:firstLine="283"/>
        <w:rPr>
          <w:sz w:val="24"/>
        </w:rPr>
      </w:pPr>
      <w:r>
        <w:rPr>
          <w:sz w:val="24"/>
        </w:rPr>
        <w:t>Жанровая система в изобразительном искусстве как инструмент для сравнения и анализа произведений изобразительного искусства.</w:t>
      </w:r>
    </w:p>
    <w:p w14:paraId="51941489">
      <w:pPr>
        <w:pStyle w:val="32"/>
        <w:numPr>
          <w:ilvl w:val="0"/>
          <w:numId w:val="35"/>
        </w:numPr>
        <w:tabs>
          <w:tab w:val="left" w:pos="1134"/>
        </w:tabs>
        <w:spacing w:before="10"/>
        <w:ind w:left="1134" w:hanging="282"/>
        <w:rPr>
          <w:sz w:val="24"/>
        </w:rPr>
      </w:pPr>
      <w:r>
        <w:rPr>
          <w:sz w:val="24"/>
        </w:rPr>
        <w:t>Предмет</w:t>
      </w:r>
      <w:r>
        <w:rPr>
          <w:spacing w:val="-11"/>
          <w:sz w:val="24"/>
        </w:rPr>
        <w:t xml:space="preserve"> </w:t>
      </w:r>
      <w:r>
        <w:rPr>
          <w:sz w:val="24"/>
        </w:rPr>
        <w:t>изображения,</w:t>
      </w:r>
      <w:r>
        <w:rPr>
          <w:spacing w:val="-5"/>
          <w:sz w:val="24"/>
        </w:rPr>
        <w:t xml:space="preserve"> </w:t>
      </w:r>
      <w:r>
        <w:rPr>
          <w:sz w:val="24"/>
        </w:rPr>
        <w:t>сюжет</w:t>
      </w:r>
      <w:r>
        <w:rPr>
          <w:spacing w:val="-9"/>
          <w:sz w:val="24"/>
        </w:rPr>
        <w:t xml:space="preserve"> </w:t>
      </w:r>
      <w:r>
        <w:rPr>
          <w:sz w:val="24"/>
        </w:rPr>
        <w:t>и</w:t>
      </w:r>
      <w:r>
        <w:rPr>
          <w:spacing w:val="-13"/>
          <w:sz w:val="24"/>
        </w:rPr>
        <w:t xml:space="preserve"> </w:t>
      </w:r>
      <w:r>
        <w:rPr>
          <w:sz w:val="24"/>
        </w:rPr>
        <w:t>содержание</w:t>
      </w:r>
      <w:r>
        <w:rPr>
          <w:spacing w:val="-9"/>
          <w:sz w:val="24"/>
        </w:rPr>
        <w:t xml:space="preserve"> </w:t>
      </w:r>
      <w:r>
        <w:rPr>
          <w:sz w:val="24"/>
        </w:rPr>
        <w:t>произведения</w:t>
      </w:r>
      <w:r>
        <w:rPr>
          <w:spacing w:val="-12"/>
          <w:sz w:val="24"/>
        </w:rPr>
        <w:t xml:space="preserve"> </w:t>
      </w:r>
      <w:r>
        <w:rPr>
          <w:sz w:val="24"/>
        </w:rPr>
        <w:t>изобразительного</w:t>
      </w:r>
      <w:r>
        <w:rPr>
          <w:spacing w:val="-7"/>
          <w:sz w:val="24"/>
        </w:rPr>
        <w:t xml:space="preserve"> </w:t>
      </w:r>
      <w:r>
        <w:rPr>
          <w:spacing w:val="-2"/>
          <w:sz w:val="24"/>
        </w:rPr>
        <w:t>искусства.</w:t>
      </w:r>
    </w:p>
    <w:p w14:paraId="7E0D7812">
      <w:pPr>
        <w:pStyle w:val="32"/>
        <w:numPr>
          <w:ilvl w:val="0"/>
          <w:numId w:val="35"/>
        </w:numPr>
        <w:tabs>
          <w:tab w:val="left" w:pos="1134"/>
        </w:tabs>
        <w:spacing w:before="41"/>
        <w:ind w:left="1134" w:hanging="282"/>
        <w:rPr>
          <w:sz w:val="24"/>
        </w:rPr>
      </w:pPr>
      <w:r>
        <w:rPr>
          <w:spacing w:val="-2"/>
          <w:sz w:val="24"/>
        </w:rPr>
        <w:t>Натюрморт.</w:t>
      </w:r>
    </w:p>
    <w:p w14:paraId="370F28FA">
      <w:pPr>
        <w:pStyle w:val="32"/>
        <w:numPr>
          <w:ilvl w:val="0"/>
          <w:numId w:val="35"/>
        </w:numPr>
        <w:tabs>
          <w:tab w:val="left" w:pos="1134"/>
        </w:tabs>
        <w:spacing w:before="41"/>
        <w:ind w:left="1134" w:hanging="282"/>
        <w:rPr>
          <w:sz w:val="24"/>
        </w:rPr>
      </w:pPr>
      <w:r>
        <w:rPr>
          <w:sz w:val="24"/>
        </w:rPr>
        <w:t>Изображение</w:t>
      </w:r>
      <w:r>
        <w:rPr>
          <w:spacing w:val="25"/>
          <w:sz w:val="24"/>
        </w:rPr>
        <w:t xml:space="preserve">  </w:t>
      </w:r>
      <w:r>
        <w:rPr>
          <w:sz w:val="24"/>
        </w:rPr>
        <w:t>предметного</w:t>
      </w:r>
      <w:r>
        <w:rPr>
          <w:spacing w:val="30"/>
          <w:sz w:val="24"/>
        </w:rPr>
        <w:t xml:space="preserve">  </w:t>
      </w:r>
      <w:r>
        <w:rPr>
          <w:sz w:val="24"/>
        </w:rPr>
        <w:t>мира</w:t>
      </w:r>
      <w:r>
        <w:rPr>
          <w:spacing w:val="26"/>
          <w:sz w:val="24"/>
        </w:rPr>
        <w:t xml:space="preserve">  </w:t>
      </w:r>
      <w:r>
        <w:rPr>
          <w:sz w:val="24"/>
        </w:rPr>
        <w:t>в</w:t>
      </w:r>
      <w:r>
        <w:rPr>
          <w:spacing w:val="31"/>
          <w:sz w:val="24"/>
        </w:rPr>
        <w:t xml:space="preserve">  </w:t>
      </w:r>
      <w:r>
        <w:rPr>
          <w:sz w:val="24"/>
        </w:rPr>
        <w:t>изобразительном</w:t>
      </w:r>
      <w:r>
        <w:rPr>
          <w:spacing w:val="28"/>
          <w:sz w:val="24"/>
        </w:rPr>
        <w:t xml:space="preserve">  </w:t>
      </w:r>
      <w:r>
        <w:rPr>
          <w:sz w:val="24"/>
        </w:rPr>
        <w:t>искусстве</w:t>
      </w:r>
      <w:r>
        <w:rPr>
          <w:spacing w:val="30"/>
          <w:sz w:val="24"/>
        </w:rPr>
        <w:t xml:space="preserve">  </w:t>
      </w:r>
      <w:r>
        <w:rPr>
          <w:sz w:val="24"/>
        </w:rPr>
        <w:t>и</w:t>
      </w:r>
      <w:r>
        <w:rPr>
          <w:spacing w:val="29"/>
          <w:sz w:val="24"/>
        </w:rPr>
        <w:t xml:space="preserve">  </w:t>
      </w:r>
      <w:r>
        <w:rPr>
          <w:sz w:val="24"/>
        </w:rPr>
        <w:t>появление</w:t>
      </w:r>
      <w:r>
        <w:rPr>
          <w:spacing w:val="28"/>
          <w:sz w:val="24"/>
        </w:rPr>
        <w:t xml:space="preserve">  </w:t>
      </w:r>
      <w:r>
        <w:rPr>
          <w:spacing w:val="-2"/>
          <w:sz w:val="24"/>
        </w:rPr>
        <w:t>жанра</w:t>
      </w:r>
    </w:p>
    <w:p w14:paraId="78858B73">
      <w:pPr>
        <w:pStyle w:val="32"/>
        <w:rPr>
          <w:sz w:val="24"/>
        </w:rPr>
        <w:sectPr>
          <w:pgSz w:w="11910" w:h="16840"/>
          <w:pgMar w:top="320" w:right="141" w:bottom="620" w:left="708" w:header="0" w:footer="358" w:gutter="0"/>
          <w:cols w:space="720" w:num="1"/>
        </w:sectPr>
      </w:pPr>
    </w:p>
    <w:p w14:paraId="70CC249D">
      <w:pPr>
        <w:pStyle w:val="17"/>
        <w:spacing w:before="72"/>
        <w:ind w:firstLine="0"/>
        <w:jc w:val="left"/>
      </w:pPr>
      <w:r>
        <w:t>натюрморта</w:t>
      </w:r>
      <w:r>
        <w:rPr>
          <w:spacing w:val="-11"/>
        </w:rPr>
        <w:t xml:space="preserve"> </w:t>
      </w:r>
      <w:r>
        <w:t>в</w:t>
      </w:r>
      <w:r>
        <w:rPr>
          <w:spacing w:val="-7"/>
        </w:rPr>
        <w:t xml:space="preserve"> </w:t>
      </w:r>
      <w:r>
        <w:t>европейском</w:t>
      </w:r>
      <w:r>
        <w:rPr>
          <w:spacing w:val="-6"/>
        </w:rPr>
        <w:t xml:space="preserve"> </w:t>
      </w:r>
      <w:r>
        <w:t>и</w:t>
      </w:r>
      <w:r>
        <w:rPr>
          <w:spacing w:val="-7"/>
        </w:rPr>
        <w:t xml:space="preserve"> </w:t>
      </w:r>
      <w:r>
        <w:t>отечественном</w:t>
      </w:r>
      <w:r>
        <w:rPr>
          <w:spacing w:val="-1"/>
        </w:rPr>
        <w:t xml:space="preserve"> </w:t>
      </w:r>
      <w:r>
        <w:rPr>
          <w:spacing w:val="-2"/>
        </w:rPr>
        <w:t>искусстве.</w:t>
      </w:r>
    </w:p>
    <w:p w14:paraId="166D6E2B">
      <w:pPr>
        <w:pStyle w:val="32"/>
        <w:numPr>
          <w:ilvl w:val="0"/>
          <w:numId w:val="35"/>
        </w:numPr>
        <w:tabs>
          <w:tab w:val="left" w:pos="1136"/>
        </w:tabs>
        <w:spacing w:before="45"/>
        <w:ind w:left="1136"/>
        <w:jc w:val="left"/>
        <w:rPr>
          <w:sz w:val="24"/>
        </w:rPr>
      </w:pPr>
      <w:r>
        <w:rPr>
          <w:sz w:val="24"/>
        </w:rPr>
        <w:t>Основы</w:t>
      </w:r>
      <w:r>
        <w:rPr>
          <w:spacing w:val="-9"/>
          <w:sz w:val="24"/>
        </w:rPr>
        <w:t xml:space="preserve"> </w:t>
      </w:r>
      <w:r>
        <w:rPr>
          <w:sz w:val="24"/>
        </w:rPr>
        <w:t>графической</w:t>
      </w:r>
      <w:r>
        <w:rPr>
          <w:spacing w:val="-7"/>
          <w:sz w:val="24"/>
        </w:rPr>
        <w:t xml:space="preserve"> </w:t>
      </w:r>
      <w:r>
        <w:rPr>
          <w:sz w:val="24"/>
        </w:rPr>
        <w:t>грамоты:</w:t>
      </w:r>
      <w:r>
        <w:rPr>
          <w:spacing w:val="-3"/>
          <w:sz w:val="24"/>
        </w:rPr>
        <w:t xml:space="preserve"> </w:t>
      </w:r>
      <w:r>
        <w:rPr>
          <w:sz w:val="24"/>
        </w:rPr>
        <w:t>правила</w:t>
      </w:r>
      <w:r>
        <w:rPr>
          <w:spacing w:val="-13"/>
          <w:sz w:val="24"/>
        </w:rPr>
        <w:t xml:space="preserve"> </w:t>
      </w:r>
      <w:r>
        <w:rPr>
          <w:sz w:val="24"/>
        </w:rPr>
        <w:t>объѐмного</w:t>
      </w:r>
      <w:r>
        <w:rPr>
          <w:spacing w:val="-4"/>
          <w:sz w:val="24"/>
        </w:rPr>
        <w:t xml:space="preserve"> </w:t>
      </w:r>
      <w:r>
        <w:rPr>
          <w:sz w:val="24"/>
        </w:rPr>
        <w:t>изображения</w:t>
      </w:r>
      <w:r>
        <w:rPr>
          <w:spacing w:val="-8"/>
          <w:sz w:val="24"/>
        </w:rPr>
        <w:t xml:space="preserve"> </w:t>
      </w:r>
      <w:r>
        <w:rPr>
          <w:sz w:val="24"/>
        </w:rPr>
        <w:t>предметов</w:t>
      </w:r>
      <w:r>
        <w:rPr>
          <w:spacing w:val="-7"/>
          <w:sz w:val="24"/>
        </w:rPr>
        <w:t xml:space="preserve"> </w:t>
      </w:r>
      <w:r>
        <w:rPr>
          <w:sz w:val="24"/>
        </w:rPr>
        <w:t>на</w:t>
      </w:r>
      <w:r>
        <w:rPr>
          <w:spacing w:val="-5"/>
          <w:sz w:val="24"/>
        </w:rPr>
        <w:t xml:space="preserve"> </w:t>
      </w:r>
      <w:r>
        <w:rPr>
          <w:spacing w:val="-2"/>
          <w:sz w:val="24"/>
        </w:rPr>
        <w:t>плоскости.</w:t>
      </w:r>
    </w:p>
    <w:p w14:paraId="5DED20BE">
      <w:pPr>
        <w:pStyle w:val="32"/>
        <w:numPr>
          <w:ilvl w:val="0"/>
          <w:numId w:val="35"/>
        </w:numPr>
        <w:tabs>
          <w:tab w:val="left" w:pos="1136"/>
        </w:tabs>
        <w:spacing w:before="41" w:line="280" w:lineRule="auto"/>
        <w:ind w:right="605" w:firstLine="283"/>
        <w:jc w:val="left"/>
        <w:rPr>
          <w:sz w:val="24"/>
        </w:rPr>
      </w:pPr>
      <w:r>
        <w:rPr>
          <w:sz w:val="24"/>
        </w:rPr>
        <w:t>Линейное</w:t>
      </w:r>
      <w:r>
        <w:rPr>
          <w:spacing w:val="37"/>
          <w:sz w:val="24"/>
        </w:rPr>
        <w:t xml:space="preserve"> </w:t>
      </w:r>
      <w:r>
        <w:rPr>
          <w:sz w:val="24"/>
        </w:rPr>
        <w:t>построение</w:t>
      </w:r>
      <w:r>
        <w:rPr>
          <w:spacing w:val="32"/>
          <w:sz w:val="24"/>
        </w:rPr>
        <w:t xml:space="preserve"> </w:t>
      </w:r>
      <w:r>
        <w:rPr>
          <w:sz w:val="24"/>
        </w:rPr>
        <w:t>предмета</w:t>
      </w:r>
      <w:r>
        <w:rPr>
          <w:spacing w:val="37"/>
          <w:sz w:val="24"/>
        </w:rPr>
        <w:t xml:space="preserve"> </w:t>
      </w:r>
      <w:r>
        <w:rPr>
          <w:sz w:val="24"/>
        </w:rPr>
        <w:t>в</w:t>
      </w:r>
      <w:r>
        <w:rPr>
          <w:spacing w:val="34"/>
          <w:sz w:val="24"/>
        </w:rPr>
        <w:t xml:space="preserve"> </w:t>
      </w:r>
      <w:r>
        <w:rPr>
          <w:sz w:val="24"/>
        </w:rPr>
        <w:t>пространстве:</w:t>
      </w:r>
      <w:r>
        <w:rPr>
          <w:spacing w:val="38"/>
          <w:sz w:val="24"/>
        </w:rPr>
        <w:t xml:space="preserve"> </w:t>
      </w:r>
      <w:r>
        <w:rPr>
          <w:sz w:val="24"/>
        </w:rPr>
        <w:t>линия</w:t>
      </w:r>
      <w:r>
        <w:rPr>
          <w:spacing w:val="33"/>
          <w:sz w:val="24"/>
        </w:rPr>
        <w:t xml:space="preserve"> </w:t>
      </w:r>
      <w:r>
        <w:rPr>
          <w:sz w:val="24"/>
        </w:rPr>
        <w:t>горизонта,</w:t>
      </w:r>
      <w:r>
        <w:rPr>
          <w:spacing w:val="35"/>
          <w:sz w:val="24"/>
        </w:rPr>
        <w:t xml:space="preserve"> </w:t>
      </w:r>
      <w:r>
        <w:rPr>
          <w:sz w:val="24"/>
        </w:rPr>
        <w:t>точка</w:t>
      </w:r>
      <w:r>
        <w:rPr>
          <w:spacing w:val="36"/>
          <w:sz w:val="24"/>
        </w:rPr>
        <w:t xml:space="preserve"> </w:t>
      </w:r>
      <w:r>
        <w:rPr>
          <w:sz w:val="24"/>
        </w:rPr>
        <w:t>зрения</w:t>
      </w:r>
      <w:r>
        <w:rPr>
          <w:spacing w:val="38"/>
          <w:sz w:val="24"/>
        </w:rPr>
        <w:t xml:space="preserve"> </w:t>
      </w:r>
      <w:r>
        <w:rPr>
          <w:sz w:val="24"/>
        </w:rPr>
        <w:t>и</w:t>
      </w:r>
      <w:r>
        <w:rPr>
          <w:spacing w:val="33"/>
          <w:sz w:val="24"/>
        </w:rPr>
        <w:t xml:space="preserve"> </w:t>
      </w:r>
      <w:r>
        <w:rPr>
          <w:sz w:val="24"/>
        </w:rPr>
        <w:t>точка схода, правила перспективных сокращений.</w:t>
      </w:r>
    </w:p>
    <w:p w14:paraId="205C0F1E">
      <w:pPr>
        <w:pStyle w:val="32"/>
        <w:numPr>
          <w:ilvl w:val="0"/>
          <w:numId w:val="35"/>
        </w:numPr>
        <w:tabs>
          <w:tab w:val="left" w:pos="1136"/>
        </w:tabs>
        <w:spacing w:line="269" w:lineRule="exact"/>
        <w:ind w:left="1136"/>
        <w:jc w:val="left"/>
        <w:rPr>
          <w:sz w:val="24"/>
        </w:rPr>
      </w:pPr>
      <w:r>
        <w:rPr>
          <w:sz w:val="24"/>
        </w:rPr>
        <w:t>Изображение</w:t>
      </w:r>
      <w:r>
        <w:rPr>
          <w:spacing w:val="-9"/>
          <w:sz w:val="24"/>
        </w:rPr>
        <w:t xml:space="preserve"> </w:t>
      </w:r>
      <w:r>
        <w:rPr>
          <w:sz w:val="24"/>
        </w:rPr>
        <w:t>окружности</w:t>
      </w:r>
      <w:r>
        <w:rPr>
          <w:spacing w:val="-1"/>
          <w:sz w:val="24"/>
        </w:rPr>
        <w:t xml:space="preserve"> </w:t>
      </w:r>
      <w:r>
        <w:rPr>
          <w:sz w:val="24"/>
        </w:rPr>
        <w:t>в</w:t>
      </w:r>
      <w:r>
        <w:rPr>
          <w:spacing w:val="-7"/>
          <w:sz w:val="24"/>
        </w:rPr>
        <w:t xml:space="preserve"> </w:t>
      </w:r>
      <w:r>
        <w:rPr>
          <w:spacing w:val="-2"/>
          <w:sz w:val="24"/>
        </w:rPr>
        <w:t>перспективе.</w:t>
      </w:r>
    </w:p>
    <w:p w14:paraId="2032AB92">
      <w:pPr>
        <w:pStyle w:val="32"/>
        <w:numPr>
          <w:ilvl w:val="0"/>
          <w:numId w:val="35"/>
        </w:numPr>
        <w:tabs>
          <w:tab w:val="left" w:pos="1136"/>
        </w:tabs>
        <w:spacing w:before="37"/>
        <w:ind w:left="1136"/>
        <w:jc w:val="left"/>
        <w:rPr>
          <w:sz w:val="24"/>
        </w:rPr>
      </w:pPr>
      <w:r>
        <w:rPr>
          <w:sz w:val="24"/>
        </w:rPr>
        <w:t>Рисование</w:t>
      </w:r>
      <w:r>
        <w:rPr>
          <w:spacing w:val="-11"/>
          <w:sz w:val="24"/>
        </w:rPr>
        <w:t xml:space="preserve"> </w:t>
      </w:r>
      <w:r>
        <w:rPr>
          <w:sz w:val="24"/>
        </w:rPr>
        <w:t>геометрических</w:t>
      </w:r>
      <w:r>
        <w:rPr>
          <w:spacing w:val="-2"/>
          <w:sz w:val="24"/>
        </w:rPr>
        <w:t xml:space="preserve"> </w:t>
      </w:r>
      <w:r>
        <w:rPr>
          <w:sz w:val="24"/>
        </w:rPr>
        <w:t>тел</w:t>
      </w:r>
      <w:r>
        <w:rPr>
          <w:spacing w:val="-4"/>
          <w:sz w:val="24"/>
        </w:rPr>
        <w:t xml:space="preserve"> </w:t>
      </w:r>
      <w:r>
        <w:rPr>
          <w:sz w:val="24"/>
        </w:rPr>
        <w:t>на</w:t>
      </w:r>
      <w:r>
        <w:rPr>
          <w:spacing w:val="-9"/>
          <w:sz w:val="24"/>
        </w:rPr>
        <w:t xml:space="preserve"> </w:t>
      </w:r>
      <w:r>
        <w:rPr>
          <w:sz w:val="24"/>
        </w:rPr>
        <w:t>основе</w:t>
      </w:r>
      <w:r>
        <w:rPr>
          <w:spacing w:val="-9"/>
          <w:sz w:val="24"/>
        </w:rPr>
        <w:t xml:space="preserve"> </w:t>
      </w:r>
      <w:r>
        <w:rPr>
          <w:sz w:val="24"/>
        </w:rPr>
        <w:t>правил</w:t>
      </w:r>
      <w:r>
        <w:rPr>
          <w:spacing w:val="-3"/>
          <w:sz w:val="24"/>
        </w:rPr>
        <w:t xml:space="preserve"> </w:t>
      </w:r>
      <w:r>
        <w:rPr>
          <w:sz w:val="24"/>
        </w:rPr>
        <w:t>линейной</w:t>
      </w:r>
      <w:r>
        <w:rPr>
          <w:spacing w:val="-6"/>
          <w:sz w:val="24"/>
        </w:rPr>
        <w:t xml:space="preserve"> </w:t>
      </w:r>
      <w:r>
        <w:rPr>
          <w:spacing w:val="-2"/>
          <w:sz w:val="24"/>
        </w:rPr>
        <w:t>перспективы.</w:t>
      </w:r>
    </w:p>
    <w:p w14:paraId="54C73C4B">
      <w:pPr>
        <w:pStyle w:val="32"/>
        <w:numPr>
          <w:ilvl w:val="0"/>
          <w:numId w:val="35"/>
        </w:numPr>
        <w:tabs>
          <w:tab w:val="left" w:pos="1136"/>
        </w:tabs>
        <w:spacing w:before="40"/>
        <w:ind w:left="1136"/>
        <w:jc w:val="left"/>
        <w:rPr>
          <w:sz w:val="24"/>
        </w:rPr>
      </w:pPr>
      <w:r>
        <w:rPr>
          <w:sz w:val="24"/>
        </w:rPr>
        <w:t>Сложная</w:t>
      </w:r>
      <w:r>
        <w:rPr>
          <w:spacing w:val="-12"/>
          <w:sz w:val="24"/>
        </w:rPr>
        <w:t xml:space="preserve"> </w:t>
      </w:r>
      <w:r>
        <w:rPr>
          <w:sz w:val="24"/>
        </w:rPr>
        <w:t>пространственная</w:t>
      </w:r>
      <w:r>
        <w:rPr>
          <w:spacing w:val="-3"/>
          <w:sz w:val="24"/>
        </w:rPr>
        <w:t xml:space="preserve"> </w:t>
      </w:r>
      <w:r>
        <w:rPr>
          <w:sz w:val="24"/>
        </w:rPr>
        <w:t>форма</w:t>
      </w:r>
      <w:r>
        <w:rPr>
          <w:spacing w:val="-5"/>
          <w:sz w:val="24"/>
        </w:rPr>
        <w:t xml:space="preserve"> </w:t>
      </w:r>
      <w:r>
        <w:rPr>
          <w:sz w:val="24"/>
        </w:rPr>
        <w:t>и</w:t>
      </w:r>
      <w:r>
        <w:rPr>
          <w:spacing w:val="-10"/>
          <w:sz w:val="24"/>
        </w:rPr>
        <w:t xml:space="preserve"> </w:t>
      </w:r>
      <w:r>
        <w:rPr>
          <w:sz w:val="24"/>
        </w:rPr>
        <w:t>выявление</w:t>
      </w:r>
      <w:r>
        <w:rPr>
          <w:spacing w:val="-9"/>
          <w:sz w:val="24"/>
        </w:rPr>
        <w:t xml:space="preserve"> </w:t>
      </w:r>
      <w:r>
        <w:rPr>
          <w:sz w:val="24"/>
        </w:rPr>
        <w:t>еѐ</w:t>
      </w:r>
      <w:r>
        <w:rPr>
          <w:spacing w:val="-6"/>
          <w:sz w:val="24"/>
        </w:rPr>
        <w:t xml:space="preserve"> </w:t>
      </w:r>
      <w:r>
        <w:rPr>
          <w:spacing w:val="-2"/>
          <w:sz w:val="24"/>
        </w:rPr>
        <w:t>конструкции.</w:t>
      </w:r>
    </w:p>
    <w:p w14:paraId="7828094A">
      <w:pPr>
        <w:pStyle w:val="32"/>
        <w:numPr>
          <w:ilvl w:val="0"/>
          <w:numId w:val="35"/>
        </w:numPr>
        <w:tabs>
          <w:tab w:val="left" w:pos="1136"/>
        </w:tabs>
        <w:spacing w:before="42"/>
        <w:ind w:left="1136"/>
        <w:jc w:val="left"/>
        <w:rPr>
          <w:sz w:val="24"/>
        </w:rPr>
      </w:pPr>
      <w:r>
        <w:rPr>
          <w:sz w:val="24"/>
        </w:rPr>
        <w:t>Рисунок</w:t>
      </w:r>
      <w:r>
        <w:rPr>
          <w:spacing w:val="-9"/>
          <w:sz w:val="24"/>
        </w:rPr>
        <w:t xml:space="preserve"> </w:t>
      </w:r>
      <w:r>
        <w:rPr>
          <w:sz w:val="24"/>
        </w:rPr>
        <w:t>сложной</w:t>
      </w:r>
      <w:r>
        <w:rPr>
          <w:spacing w:val="-5"/>
          <w:sz w:val="24"/>
        </w:rPr>
        <w:t xml:space="preserve"> </w:t>
      </w:r>
      <w:r>
        <w:rPr>
          <w:sz w:val="24"/>
        </w:rPr>
        <w:t>формы</w:t>
      </w:r>
      <w:r>
        <w:rPr>
          <w:spacing w:val="-8"/>
          <w:sz w:val="24"/>
        </w:rPr>
        <w:t xml:space="preserve"> </w:t>
      </w:r>
      <w:r>
        <w:rPr>
          <w:sz w:val="24"/>
        </w:rPr>
        <w:t>предмета</w:t>
      </w:r>
      <w:r>
        <w:rPr>
          <w:spacing w:val="-6"/>
          <w:sz w:val="24"/>
        </w:rPr>
        <w:t xml:space="preserve"> </w:t>
      </w:r>
      <w:r>
        <w:rPr>
          <w:sz w:val="24"/>
        </w:rPr>
        <w:t>как</w:t>
      </w:r>
      <w:r>
        <w:rPr>
          <w:spacing w:val="-7"/>
          <w:sz w:val="24"/>
        </w:rPr>
        <w:t xml:space="preserve"> </w:t>
      </w:r>
      <w:r>
        <w:rPr>
          <w:sz w:val="24"/>
        </w:rPr>
        <w:t>соотношение</w:t>
      </w:r>
      <w:r>
        <w:rPr>
          <w:spacing w:val="-7"/>
          <w:sz w:val="24"/>
        </w:rPr>
        <w:t xml:space="preserve"> </w:t>
      </w:r>
      <w:r>
        <w:rPr>
          <w:sz w:val="24"/>
        </w:rPr>
        <w:t>простых</w:t>
      </w:r>
      <w:r>
        <w:rPr>
          <w:spacing w:val="-9"/>
          <w:sz w:val="24"/>
        </w:rPr>
        <w:t xml:space="preserve"> </w:t>
      </w:r>
      <w:r>
        <w:rPr>
          <w:sz w:val="24"/>
        </w:rPr>
        <w:t>геометрических</w:t>
      </w:r>
      <w:r>
        <w:rPr>
          <w:spacing w:val="-4"/>
          <w:sz w:val="24"/>
        </w:rPr>
        <w:t xml:space="preserve"> </w:t>
      </w:r>
      <w:r>
        <w:rPr>
          <w:spacing w:val="-2"/>
          <w:sz w:val="24"/>
        </w:rPr>
        <w:t>фигур.</w:t>
      </w:r>
    </w:p>
    <w:p w14:paraId="24B272D5">
      <w:pPr>
        <w:pStyle w:val="32"/>
        <w:numPr>
          <w:ilvl w:val="0"/>
          <w:numId w:val="35"/>
        </w:numPr>
        <w:tabs>
          <w:tab w:val="left" w:pos="1136"/>
        </w:tabs>
        <w:spacing w:before="45"/>
        <w:ind w:left="1136"/>
        <w:jc w:val="left"/>
        <w:rPr>
          <w:sz w:val="24"/>
        </w:rPr>
      </w:pPr>
      <w:r>
        <w:rPr>
          <w:sz w:val="24"/>
        </w:rPr>
        <w:t>Линейный</w:t>
      </w:r>
      <w:r>
        <w:rPr>
          <w:spacing w:val="-8"/>
          <w:sz w:val="24"/>
        </w:rPr>
        <w:t xml:space="preserve"> </w:t>
      </w:r>
      <w:r>
        <w:rPr>
          <w:sz w:val="24"/>
        </w:rPr>
        <w:t>рисунок</w:t>
      </w:r>
      <w:r>
        <w:rPr>
          <w:spacing w:val="-8"/>
          <w:sz w:val="24"/>
        </w:rPr>
        <w:t xml:space="preserve"> </w:t>
      </w:r>
      <w:r>
        <w:rPr>
          <w:sz w:val="24"/>
        </w:rPr>
        <w:t>конструкции</w:t>
      </w:r>
      <w:r>
        <w:rPr>
          <w:spacing w:val="-6"/>
          <w:sz w:val="24"/>
        </w:rPr>
        <w:t xml:space="preserve"> </w:t>
      </w:r>
      <w:r>
        <w:rPr>
          <w:sz w:val="24"/>
        </w:rPr>
        <w:t>из</w:t>
      </w:r>
      <w:r>
        <w:rPr>
          <w:spacing w:val="-12"/>
          <w:sz w:val="24"/>
        </w:rPr>
        <w:t xml:space="preserve"> </w:t>
      </w:r>
      <w:r>
        <w:rPr>
          <w:sz w:val="24"/>
        </w:rPr>
        <w:t>нескольких</w:t>
      </w:r>
      <w:r>
        <w:rPr>
          <w:spacing w:val="-15"/>
          <w:sz w:val="24"/>
        </w:rPr>
        <w:t xml:space="preserve"> </w:t>
      </w:r>
      <w:r>
        <w:rPr>
          <w:sz w:val="24"/>
        </w:rPr>
        <w:t>геометрических</w:t>
      </w:r>
      <w:r>
        <w:rPr>
          <w:spacing w:val="-11"/>
          <w:sz w:val="24"/>
        </w:rPr>
        <w:t xml:space="preserve"> </w:t>
      </w:r>
      <w:r>
        <w:rPr>
          <w:spacing w:val="-4"/>
          <w:sz w:val="24"/>
        </w:rPr>
        <w:t>тел.</w:t>
      </w:r>
    </w:p>
    <w:p w14:paraId="36CFA941">
      <w:pPr>
        <w:pStyle w:val="32"/>
        <w:numPr>
          <w:ilvl w:val="0"/>
          <w:numId w:val="35"/>
        </w:numPr>
        <w:tabs>
          <w:tab w:val="left" w:pos="1136"/>
          <w:tab w:val="left" w:pos="2509"/>
          <w:tab w:val="left" w:pos="3066"/>
          <w:tab w:val="left" w:pos="4180"/>
          <w:tab w:val="left" w:pos="5491"/>
          <w:tab w:val="left" w:pos="6437"/>
          <w:tab w:val="left" w:pos="7661"/>
          <w:tab w:val="left" w:pos="8756"/>
          <w:tab w:val="left" w:pos="9702"/>
        </w:tabs>
        <w:spacing w:before="41"/>
        <w:ind w:left="1136"/>
        <w:jc w:val="left"/>
        <w:rPr>
          <w:sz w:val="24"/>
        </w:rPr>
      </w:pPr>
      <w:r>
        <w:rPr>
          <w:spacing w:val="-2"/>
          <w:sz w:val="24"/>
        </w:rPr>
        <w:t>Освещение</w:t>
      </w:r>
      <w:r>
        <w:rPr>
          <w:sz w:val="24"/>
        </w:rPr>
        <w:tab/>
      </w:r>
      <w:r>
        <w:rPr>
          <w:spacing w:val="-5"/>
          <w:sz w:val="24"/>
        </w:rPr>
        <w:t>как</w:t>
      </w:r>
      <w:r>
        <w:rPr>
          <w:sz w:val="24"/>
        </w:rPr>
        <w:tab/>
      </w:r>
      <w:r>
        <w:rPr>
          <w:spacing w:val="-2"/>
          <w:sz w:val="24"/>
        </w:rPr>
        <w:t>средство</w:t>
      </w:r>
      <w:r>
        <w:rPr>
          <w:sz w:val="24"/>
        </w:rPr>
        <w:tab/>
      </w:r>
      <w:r>
        <w:rPr>
          <w:spacing w:val="-2"/>
          <w:sz w:val="24"/>
        </w:rPr>
        <w:t>выявления</w:t>
      </w:r>
      <w:r>
        <w:rPr>
          <w:sz w:val="24"/>
        </w:rPr>
        <w:tab/>
      </w:r>
      <w:r>
        <w:rPr>
          <w:spacing w:val="-2"/>
          <w:sz w:val="24"/>
        </w:rPr>
        <w:t>объѐма</w:t>
      </w:r>
      <w:r>
        <w:rPr>
          <w:sz w:val="24"/>
        </w:rPr>
        <w:tab/>
      </w:r>
      <w:r>
        <w:rPr>
          <w:spacing w:val="-2"/>
          <w:sz w:val="24"/>
        </w:rPr>
        <w:t>предмета.</w:t>
      </w:r>
      <w:r>
        <w:rPr>
          <w:sz w:val="24"/>
        </w:rPr>
        <w:tab/>
      </w:r>
      <w:r>
        <w:rPr>
          <w:spacing w:val="-2"/>
          <w:sz w:val="24"/>
        </w:rPr>
        <w:t>Понятия</w:t>
      </w:r>
      <w:r>
        <w:rPr>
          <w:sz w:val="24"/>
        </w:rPr>
        <w:tab/>
      </w:r>
      <w:r>
        <w:rPr>
          <w:spacing w:val="-2"/>
          <w:sz w:val="24"/>
        </w:rPr>
        <w:t>«свет»,</w:t>
      </w:r>
      <w:r>
        <w:rPr>
          <w:sz w:val="24"/>
        </w:rPr>
        <w:tab/>
      </w:r>
      <w:r>
        <w:rPr>
          <w:spacing w:val="-2"/>
          <w:sz w:val="24"/>
        </w:rPr>
        <w:t>«блик»,</w:t>
      </w:r>
    </w:p>
    <w:p w14:paraId="67EE8F46">
      <w:pPr>
        <w:pStyle w:val="17"/>
        <w:spacing w:before="41" w:line="280" w:lineRule="auto"/>
        <w:ind w:right="598" w:firstLine="0"/>
        <w:jc w:val="left"/>
      </w:pPr>
      <w:r>
        <w:t>«полутень»,</w:t>
      </w:r>
      <w:r>
        <w:rPr>
          <w:spacing w:val="40"/>
        </w:rPr>
        <w:t xml:space="preserve"> </w:t>
      </w:r>
      <w:r>
        <w:t>«собственная</w:t>
      </w:r>
      <w:r>
        <w:rPr>
          <w:spacing w:val="35"/>
        </w:rPr>
        <w:t xml:space="preserve"> </w:t>
      </w:r>
      <w:r>
        <w:t>тень»,</w:t>
      </w:r>
      <w:r>
        <w:rPr>
          <w:spacing w:val="37"/>
        </w:rPr>
        <w:t xml:space="preserve"> </w:t>
      </w:r>
      <w:r>
        <w:t>«рефлекс»,</w:t>
      </w:r>
      <w:r>
        <w:rPr>
          <w:spacing w:val="37"/>
        </w:rPr>
        <w:t xml:space="preserve"> </w:t>
      </w:r>
      <w:r>
        <w:t>«падающая</w:t>
      </w:r>
      <w:r>
        <w:rPr>
          <w:spacing w:val="34"/>
        </w:rPr>
        <w:t xml:space="preserve"> </w:t>
      </w:r>
      <w:r>
        <w:t>тень».</w:t>
      </w:r>
      <w:r>
        <w:rPr>
          <w:spacing w:val="37"/>
        </w:rPr>
        <w:t xml:space="preserve"> </w:t>
      </w:r>
      <w:r>
        <w:t>Особенности</w:t>
      </w:r>
      <w:r>
        <w:rPr>
          <w:spacing w:val="28"/>
        </w:rPr>
        <w:t xml:space="preserve"> </w:t>
      </w:r>
      <w:r>
        <w:t>освещения</w:t>
      </w:r>
      <w:r>
        <w:rPr>
          <w:spacing w:val="31"/>
        </w:rPr>
        <w:t xml:space="preserve"> </w:t>
      </w:r>
      <w:r>
        <w:t>«по свету» и «против света».</w:t>
      </w:r>
    </w:p>
    <w:p w14:paraId="0B56B8E1">
      <w:pPr>
        <w:pStyle w:val="32"/>
        <w:numPr>
          <w:ilvl w:val="0"/>
          <w:numId w:val="35"/>
        </w:numPr>
        <w:tabs>
          <w:tab w:val="left" w:pos="1136"/>
        </w:tabs>
        <w:spacing w:line="269" w:lineRule="exact"/>
        <w:ind w:left="1136"/>
        <w:jc w:val="left"/>
        <w:rPr>
          <w:sz w:val="24"/>
        </w:rPr>
      </w:pPr>
      <w:r>
        <w:rPr>
          <w:sz w:val="24"/>
        </w:rPr>
        <w:t>Рисунок</w:t>
      </w:r>
      <w:r>
        <w:rPr>
          <w:spacing w:val="-10"/>
          <w:sz w:val="24"/>
        </w:rPr>
        <w:t xml:space="preserve"> </w:t>
      </w:r>
      <w:r>
        <w:rPr>
          <w:sz w:val="24"/>
        </w:rPr>
        <w:t>натюрморта</w:t>
      </w:r>
      <w:r>
        <w:rPr>
          <w:spacing w:val="-11"/>
          <w:sz w:val="24"/>
        </w:rPr>
        <w:t xml:space="preserve"> </w:t>
      </w:r>
      <w:r>
        <w:rPr>
          <w:sz w:val="24"/>
        </w:rPr>
        <w:t>графическими</w:t>
      </w:r>
      <w:r>
        <w:rPr>
          <w:spacing w:val="-4"/>
          <w:sz w:val="24"/>
        </w:rPr>
        <w:t xml:space="preserve"> </w:t>
      </w:r>
      <w:r>
        <w:rPr>
          <w:sz w:val="24"/>
        </w:rPr>
        <w:t>материалами</w:t>
      </w:r>
      <w:r>
        <w:rPr>
          <w:spacing w:val="-6"/>
          <w:sz w:val="24"/>
        </w:rPr>
        <w:t xml:space="preserve"> </w:t>
      </w:r>
      <w:r>
        <w:rPr>
          <w:sz w:val="24"/>
        </w:rPr>
        <w:t>с</w:t>
      </w:r>
      <w:r>
        <w:rPr>
          <w:spacing w:val="-8"/>
          <w:sz w:val="24"/>
        </w:rPr>
        <w:t xml:space="preserve"> </w:t>
      </w:r>
      <w:r>
        <w:rPr>
          <w:sz w:val="24"/>
        </w:rPr>
        <w:t>натуры</w:t>
      </w:r>
      <w:r>
        <w:rPr>
          <w:spacing w:val="-4"/>
          <w:sz w:val="24"/>
        </w:rPr>
        <w:t xml:space="preserve"> </w:t>
      </w:r>
      <w:r>
        <w:rPr>
          <w:sz w:val="24"/>
        </w:rPr>
        <w:t>или</w:t>
      </w:r>
      <w:r>
        <w:rPr>
          <w:spacing w:val="-6"/>
          <w:sz w:val="24"/>
        </w:rPr>
        <w:t xml:space="preserve"> </w:t>
      </w:r>
      <w:r>
        <w:rPr>
          <w:sz w:val="24"/>
        </w:rPr>
        <w:t>по</w:t>
      </w:r>
      <w:r>
        <w:rPr>
          <w:spacing w:val="-2"/>
          <w:sz w:val="24"/>
        </w:rPr>
        <w:t xml:space="preserve"> представлению.</w:t>
      </w:r>
    </w:p>
    <w:p w14:paraId="4DDB94AB">
      <w:pPr>
        <w:pStyle w:val="32"/>
        <w:numPr>
          <w:ilvl w:val="0"/>
          <w:numId w:val="35"/>
        </w:numPr>
        <w:tabs>
          <w:tab w:val="left" w:pos="1136"/>
        </w:tabs>
        <w:spacing w:before="36" w:line="276" w:lineRule="auto"/>
        <w:ind w:right="815" w:firstLine="283"/>
        <w:jc w:val="left"/>
        <w:rPr>
          <w:sz w:val="24"/>
        </w:rPr>
      </w:pPr>
      <w:r>
        <w:rPr>
          <w:sz w:val="24"/>
        </w:rPr>
        <w:t>Творческий</w:t>
      </w:r>
      <w:r>
        <w:rPr>
          <w:spacing w:val="36"/>
          <w:sz w:val="24"/>
        </w:rPr>
        <w:t xml:space="preserve"> </w:t>
      </w:r>
      <w:r>
        <w:rPr>
          <w:sz w:val="24"/>
        </w:rPr>
        <w:t>натюрморт</w:t>
      </w:r>
      <w:r>
        <w:rPr>
          <w:spacing w:val="31"/>
          <w:sz w:val="24"/>
        </w:rPr>
        <w:t xml:space="preserve"> </w:t>
      </w:r>
      <w:r>
        <w:rPr>
          <w:sz w:val="24"/>
        </w:rPr>
        <w:t>в</w:t>
      </w:r>
      <w:r>
        <w:rPr>
          <w:spacing w:val="35"/>
          <w:sz w:val="24"/>
        </w:rPr>
        <w:t xml:space="preserve"> </w:t>
      </w:r>
      <w:r>
        <w:rPr>
          <w:sz w:val="24"/>
        </w:rPr>
        <w:t>графике.</w:t>
      </w:r>
      <w:r>
        <w:rPr>
          <w:spacing w:val="37"/>
          <w:sz w:val="24"/>
        </w:rPr>
        <w:t xml:space="preserve"> </w:t>
      </w:r>
      <w:r>
        <w:rPr>
          <w:sz w:val="24"/>
        </w:rPr>
        <w:t>Произведения</w:t>
      </w:r>
      <w:r>
        <w:rPr>
          <w:spacing w:val="35"/>
          <w:sz w:val="24"/>
        </w:rPr>
        <w:t xml:space="preserve"> </w:t>
      </w:r>
      <w:r>
        <w:rPr>
          <w:sz w:val="24"/>
        </w:rPr>
        <w:t>художников-графиков.</w:t>
      </w:r>
      <w:r>
        <w:rPr>
          <w:spacing w:val="33"/>
          <w:sz w:val="24"/>
        </w:rPr>
        <w:t xml:space="preserve"> </w:t>
      </w:r>
      <w:r>
        <w:rPr>
          <w:sz w:val="24"/>
        </w:rPr>
        <w:t>Особенности графических техник. Печатная графика.</w:t>
      </w:r>
    </w:p>
    <w:p w14:paraId="010478E1">
      <w:pPr>
        <w:pStyle w:val="32"/>
        <w:numPr>
          <w:ilvl w:val="0"/>
          <w:numId w:val="35"/>
        </w:numPr>
        <w:tabs>
          <w:tab w:val="left" w:pos="1136"/>
        </w:tabs>
        <w:spacing w:line="276" w:lineRule="auto"/>
        <w:ind w:right="602" w:firstLine="283"/>
        <w:jc w:val="left"/>
        <w:rPr>
          <w:sz w:val="24"/>
        </w:rPr>
      </w:pPr>
      <w:r>
        <w:rPr>
          <w:sz w:val="24"/>
        </w:rPr>
        <w:t>Живописное</w:t>
      </w:r>
      <w:r>
        <w:rPr>
          <w:spacing w:val="-9"/>
          <w:sz w:val="24"/>
        </w:rPr>
        <w:t xml:space="preserve"> </w:t>
      </w:r>
      <w:r>
        <w:rPr>
          <w:sz w:val="24"/>
        </w:rPr>
        <w:t>изображение</w:t>
      </w:r>
      <w:r>
        <w:rPr>
          <w:spacing w:val="-9"/>
          <w:sz w:val="24"/>
        </w:rPr>
        <w:t xml:space="preserve"> </w:t>
      </w:r>
      <w:r>
        <w:rPr>
          <w:sz w:val="24"/>
        </w:rPr>
        <w:t>натюрморта.</w:t>
      </w:r>
      <w:r>
        <w:rPr>
          <w:spacing w:val="-3"/>
          <w:sz w:val="24"/>
        </w:rPr>
        <w:t xml:space="preserve"> </w:t>
      </w:r>
      <w:r>
        <w:rPr>
          <w:sz w:val="24"/>
        </w:rPr>
        <w:t>Цвет</w:t>
      </w:r>
      <w:r>
        <w:rPr>
          <w:spacing w:val="-9"/>
          <w:sz w:val="24"/>
        </w:rPr>
        <w:t xml:space="preserve"> </w:t>
      </w:r>
      <w:r>
        <w:rPr>
          <w:sz w:val="24"/>
        </w:rPr>
        <w:t>в</w:t>
      </w:r>
      <w:r>
        <w:rPr>
          <w:spacing w:val="-4"/>
          <w:sz w:val="24"/>
        </w:rPr>
        <w:t xml:space="preserve"> </w:t>
      </w:r>
      <w:r>
        <w:rPr>
          <w:sz w:val="24"/>
        </w:rPr>
        <w:t>натюрмортах</w:t>
      </w:r>
      <w:r>
        <w:rPr>
          <w:spacing w:val="-4"/>
          <w:sz w:val="24"/>
        </w:rPr>
        <w:t xml:space="preserve"> </w:t>
      </w:r>
      <w:r>
        <w:rPr>
          <w:sz w:val="24"/>
        </w:rPr>
        <w:t>европейских</w:t>
      </w:r>
      <w:r>
        <w:rPr>
          <w:spacing w:val="-4"/>
          <w:sz w:val="24"/>
        </w:rPr>
        <w:t xml:space="preserve"> </w:t>
      </w:r>
      <w:r>
        <w:rPr>
          <w:sz w:val="24"/>
        </w:rPr>
        <w:t>и</w:t>
      </w:r>
      <w:r>
        <w:rPr>
          <w:spacing w:val="-9"/>
          <w:sz w:val="24"/>
        </w:rPr>
        <w:t xml:space="preserve"> </w:t>
      </w:r>
      <w:r>
        <w:rPr>
          <w:sz w:val="24"/>
        </w:rPr>
        <w:t>отечественных живописцев. Опыт создания живописного натюрморта.</w:t>
      </w:r>
    </w:p>
    <w:p w14:paraId="55778D71">
      <w:pPr>
        <w:pStyle w:val="32"/>
        <w:numPr>
          <w:ilvl w:val="0"/>
          <w:numId w:val="35"/>
        </w:numPr>
        <w:tabs>
          <w:tab w:val="left" w:pos="1136"/>
        </w:tabs>
        <w:spacing w:before="7"/>
        <w:ind w:left="1136"/>
        <w:jc w:val="left"/>
        <w:rPr>
          <w:sz w:val="24"/>
        </w:rPr>
      </w:pPr>
      <w:r>
        <w:rPr>
          <w:spacing w:val="-2"/>
          <w:sz w:val="24"/>
        </w:rPr>
        <w:t>Портрет.</w:t>
      </w:r>
    </w:p>
    <w:p w14:paraId="12B32652">
      <w:pPr>
        <w:pStyle w:val="32"/>
        <w:numPr>
          <w:ilvl w:val="0"/>
          <w:numId w:val="35"/>
        </w:numPr>
        <w:tabs>
          <w:tab w:val="left" w:pos="1134"/>
        </w:tabs>
        <w:spacing w:before="37" w:line="276" w:lineRule="auto"/>
        <w:ind w:right="569" w:firstLine="283"/>
        <w:rPr>
          <w:sz w:val="24"/>
        </w:rPr>
      </w:pPr>
      <w:r>
        <w:rPr>
          <w:sz w:val="24"/>
        </w:rPr>
        <w:t>Портрет как образ определѐнного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75313DD0">
      <w:pPr>
        <w:pStyle w:val="32"/>
        <w:numPr>
          <w:ilvl w:val="0"/>
          <w:numId w:val="35"/>
        </w:numPr>
        <w:tabs>
          <w:tab w:val="left" w:pos="1134"/>
        </w:tabs>
        <w:spacing w:line="274" w:lineRule="exact"/>
        <w:ind w:left="1134" w:hanging="282"/>
        <w:rPr>
          <w:sz w:val="24"/>
        </w:rPr>
      </w:pPr>
      <w:r>
        <w:rPr>
          <w:sz w:val="24"/>
        </w:rPr>
        <w:t>Великие</w:t>
      </w:r>
      <w:r>
        <w:rPr>
          <w:spacing w:val="-9"/>
          <w:sz w:val="24"/>
        </w:rPr>
        <w:t xml:space="preserve"> </w:t>
      </w:r>
      <w:r>
        <w:rPr>
          <w:sz w:val="24"/>
        </w:rPr>
        <w:t>портретисты</w:t>
      </w:r>
      <w:r>
        <w:rPr>
          <w:spacing w:val="-4"/>
          <w:sz w:val="24"/>
        </w:rPr>
        <w:t xml:space="preserve"> </w:t>
      </w:r>
      <w:r>
        <w:rPr>
          <w:sz w:val="24"/>
        </w:rPr>
        <w:t>в</w:t>
      </w:r>
      <w:r>
        <w:rPr>
          <w:spacing w:val="-11"/>
          <w:sz w:val="24"/>
        </w:rPr>
        <w:t xml:space="preserve"> </w:t>
      </w:r>
      <w:r>
        <w:rPr>
          <w:sz w:val="24"/>
        </w:rPr>
        <w:t>европейском</w:t>
      </w:r>
      <w:r>
        <w:rPr>
          <w:spacing w:val="-10"/>
          <w:sz w:val="24"/>
        </w:rPr>
        <w:t xml:space="preserve"> </w:t>
      </w:r>
      <w:r>
        <w:rPr>
          <w:spacing w:val="-2"/>
          <w:sz w:val="24"/>
        </w:rPr>
        <w:t>искусстве.</w:t>
      </w:r>
    </w:p>
    <w:p w14:paraId="541C509A">
      <w:pPr>
        <w:pStyle w:val="32"/>
        <w:numPr>
          <w:ilvl w:val="0"/>
          <w:numId w:val="35"/>
        </w:numPr>
        <w:tabs>
          <w:tab w:val="left" w:pos="1134"/>
        </w:tabs>
        <w:spacing w:before="41" w:line="276" w:lineRule="auto"/>
        <w:ind w:right="572" w:firstLine="283"/>
        <w:rPr>
          <w:sz w:val="24"/>
        </w:rPr>
      </w:pPr>
      <w:r>
        <w:rPr>
          <w:sz w:val="24"/>
        </w:rPr>
        <w:t>Особенности развития портретного жанра в отечественном искусстве. Великие портретисты в русской живописи.</w:t>
      </w:r>
    </w:p>
    <w:p w14:paraId="408260DD">
      <w:pPr>
        <w:pStyle w:val="32"/>
        <w:numPr>
          <w:ilvl w:val="0"/>
          <w:numId w:val="35"/>
        </w:numPr>
        <w:tabs>
          <w:tab w:val="left" w:pos="1134"/>
        </w:tabs>
        <w:spacing w:before="4"/>
        <w:ind w:left="1134" w:hanging="282"/>
        <w:rPr>
          <w:sz w:val="24"/>
        </w:rPr>
      </w:pPr>
      <w:r>
        <w:rPr>
          <w:sz w:val="24"/>
        </w:rPr>
        <w:t>Парадный</w:t>
      </w:r>
      <w:r>
        <w:rPr>
          <w:spacing w:val="1"/>
          <w:sz w:val="24"/>
        </w:rPr>
        <w:t xml:space="preserve"> </w:t>
      </w:r>
      <w:r>
        <w:rPr>
          <w:sz w:val="24"/>
        </w:rPr>
        <w:t>и</w:t>
      </w:r>
      <w:r>
        <w:rPr>
          <w:spacing w:val="-4"/>
          <w:sz w:val="24"/>
        </w:rPr>
        <w:t xml:space="preserve"> </w:t>
      </w:r>
      <w:r>
        <w:rPr>
          <w:sz w:val="24"/>
        </w:rPr>
        <w:t>камерный</w:t>
      </w:r>
      <w:r>
        <w:rPr>
          <w:spacing w:val="-4"/>
          <w:sz w:val="24"/>
        </w:rPr>
        <w:t xml:space="preserve"> </w:t>
      </w:r>
      <w:r>
        <w:rPr>
          <w:sz w:val="24"/>
        </w:rPr>
        <w:t>портрет</w:t>
      </w:r>
      <w:r>
        <w:rPr>
          <w:spacing w:val="-4"/>
          <w:sz w:val="24"/>
        </w:rPr>
        <w:t xml:space="preserve"> </w:t>
      </w:r>
      <w:r>
        <w:rPr>
          <w:sz w:val="24"/>
        </w:rPr>
        <w:t>в</w:t>
      </w:r>
      <w:r>
        <w:rPr>
          <w:spacing w:val="-8"/>
          <w:sz w:val="24"/>
        </w:rPr>
        <w:t xml:space="preserve"> </w:t>
      </w:r>
      <w:r>
        <w:rPr>
          <w:spacing w:val="-2"/>
          <w:sz w:val="24"/>
        </w:rPr>
        <w:t>живописи.</w:t>
      </w:r>
    </w:p>
    <w:p w14:paraId="4AE65C35">
      <w:pPr>
        <w:pStyle w:val="32"/>
        <w:numPr>
          <w:ilvl w:val="0"/>
          <w:numId w:val="35"/>
        </w:numPr>
        <w:tabs>
          <w:tab w:val="left" w:pos="1134"/>
        </w:tabs>
        <w:spacing w:before="41"/>
        <w:ind w:left="1134" w:hanging="282"/>
        <w:rPr>
          <w:sz w:val="24"/>
        </w:rPr>
      </w:pPr>
      <w:r>
        <w:rPr>
          <w:sz w:val="24"/>
        </w:rPr>
        <w:t>Особенности</w:t>
      </w:r>
      <w:r>
        <w:rPr>
          <w:spacing w:val="-4"/>
          <w:sz w:val="24"/>
        </w:rPr>
        <w:t xml:space="preserve"> </w:t>
      </w:r>
      <w:r>
        <w:rPr>
          <w:sz w:val="24"/>
        </w:rPr>
        <w:t>развития</w:t>
      </w:r>
      <w:r>
        <w:rPr>
          <w:spacing w:val="-7"/>
          <w:sz w:val="24"/>
        </w:rPr>
        <w:t xml:space="preserve"> </w:t>
      </w:r>
      <w:r>
        <w:rPr>
          <w:sz w:val="24"/>
        </w:rPr>
        <w:t>жанра</w:t>
      </w:r>
      <w:r>
        <w:rPr>
          <w:spacing w:val="-5"/>
          <w:sz w:val="24"/>
        </w:rPr>
        <w:t xml:space="preserve"> </w:t>
      </w:r>
      <w:r>
        <w:rPr>
          <w:sz w:val="24"/>
        </w:rPr>
        <w:t>портрета</w:t>
      </w:r>
      <w:r>
        <w:rPr>
          <w:spacing w:val="-9"/>
          <w:sz w:val="24"/>
        </w:rPr>
        <w:t xml:space="preserve"> </w:t>
      </w:r>
      <w:r>
        <w:rPr>
          <w:sz w:val="24"/>
        </w:rPr>
        <w:t>в</w:t>
      </w:r>
      <w:r>
        <w:rPr>
          <w:spacing w:val="-3"/>
          <w:sz w:val="24"/>
        </w:rPr>
        <w:t xml:space="preserve"> </w:t>
      </w:r>
      <w:r>
        <w:rPr>
          <w:sz w:val="24"/>
        </w:rPr>
        <w:t>искусстве</w:t>
      </w:r>
      <w:r>
        <w:rPr>
          <w:spacing w:val="-3"/>
          <w:sz w:val="24"/>
        </w:rPr>
        <w:t xml:space="preserve"> </w:t>
      </w:r>
      <w:r>
        <w:rPr>
          <w:sz w:val="24"/>
        </w:rPr>
        <w:t>XX</w:t>
      </w:r>
      <w:r>
        <w:rPr>
          <w:spacing w:val="-5"/>
          <w:sz w:val="24"/>
        </w:rPr>
        <w:t xml:space="preserve"> </w:t>
      </w:r>
      <w:r>
        <w:rPr>
          <w:sz w:val="24"/>
        </w:rPr>
        <w:t>в.</w:t>
      </w:r>
      <w:r>
        <w:rPr>
          <w:spacing w:val="4"/>
          <w:sz w:val="24"/>
        </w:rPr>
        <w:t xml:space="preserve"> </w:t>
      </w:r>
      <w:r>
        <w:rPr>
          <w:sz w:val="24"/>
        </w:rPr>
        <w:t>-</w:t>
      </w:r>
      <w:r>
        <w:rPr>
          <w:spacing w:val="-8"/>
          <w:sz w:val="24"/>
        </w:rPr>
        <w:t xml:space="preserve"> </w:t>
      </w:r>
      <w:r>
        <w:rPr>
          <w:sz w:val="24"/>
        </w:rPr>
        <w:t>отечественном</w:t>
      </w:r>
      <w:r>
        <w:rPr>
          <w:spacing w:val="-1"/>
          <w:sz w:val="24"/>
        </w:rPr>
        <w:t xml:space="preserve"> </w:t>
      </w:r>
      <w:r>
        <w:rPr>
          <w:sz w:val="24"/>
        </w:rPr>
        <w:t>и</w:t>
      </w:r>
      <w:r>
        <w:rPr>
          <w:spacing w:val="-3"/>
          <w:sz w:val="24"/>
        </w:rPr>
        <w:t xml:space="preserve"> </w:t>
      </w:r>
      <w:r>
        <w:rPr>
          <w:spacing w:val="-2"/>
          <w:sz w:val="24"/>
        </w:rPr>
        <w:t>европейском.</w:t>
      </w:r>
    </w:p>
    <w:p w14:paraId="119CF5F3">
      <w:pPr>
        <w:pStyle w:val="32"/>
        <w:numPr>
          <w:ilvl w:val="0"/>
          <w:numId w:val="35"/>
        </w:numPr>
        <w:tabs>
          <w:tab w:val="left" w:pos="1136"/>
        </w:tabs>
        <w:spacing w:before="36" w:line="276" w:lineRule="auto"/>
        <w:ind w:right="555" w:firstLine="283"/>
        <w:jc w:val="left"/>
        <w:rPr>
          <w:sz w:val="24"/>
        </w:rPr>
      </w:pPr>
      <w:r>
        <w:rPr>
          <w:sz w:val="24"/>
        </w:rPr>
        <w:t>Построение</w:t>
      </w:r>
      <w:r>
        <w:rPr>
          <w:spacing w:val="-15"/>
          <w:sz w:val="24"/>
        </w:rPr>
        <w:t xml:space="preserve"> </w:t>
      </w:r>
      <w:r>
        <w:rPr>
          <w:sz w:val="24"/>
        </w:rPr>
        <w:t>головы</w:t>
      </w:r>
      <w:r>
        <w:rPr>
          <w:spacing w:val="-12"/>
          <w:sz w:val="24"/>
        </w:rPr>
        <w:t xml:space="preserve"> </w:t>
      </w:r>
      <w:r>
        <w:rPr>
          <w:sz w:val="24"/>
        </w:rPr>
        <w:t>человека,</w:t>
      </w:r>
      <w:r>
        <w:rPr>
          <w:spacing w:val="-11"/>
          <w:sz w:val="24"/>
        </w:rPr>
        <w:t xml:space="preserve"> </w:t>
      </w:r>
      <w:r>
        <w:rPr>
          <w:sz w:val="24"/>
        </w:rPr>
        <w:t>основные</w:t>
      </w:r>
      <w:r>
        <w:rPr>
          <w:spacing w:val="-13"/>
          <w:sz w:val="24"/>
        </w:rPr>
        <w:t xml:space="preserve"> </w:t>
      </w:r>
      <w:r>
        <w:rPr>
          <w:sz w:val="24"/>
        </w:rPr>
        <w:t>пропорции</w:t>
      </w:r>
      <w:r>
        <w:rPr>
          <w:spacing w:val="-11"/>
          <w:sz w:val="24"/>
        </w:rPr>
        <w:t xml:space="preserve"> </w:t>
      </w:r>
      <w:r>
        <w:rPr>
          <w:sz w:val="24"/>
        </w:rPr>
        <w:t>лица,</w:t>
      </w:r>
      <w:r>
        <w:rPr>
          <w:spacing w:val="-11"/>
          <w:sz w:val="24"/>
        </w:rPr>
        <w:t xml:space="preserve"> </w:t>
      </w:r>
      <w:r>
        <w:rPr>
          <w:sz w:val="24"/>
        </w:rPr>
        <w:t>соотношение</w:t>
      </w:r>
      <w:r>
        <w:rPr>
          <w:spacing w:val="-13"/>
          <w:sz w:val="24"/>
        </w:rPr>
        <w:t xml:space="preserve"> </w:t>
      </w:r>
      <w:r>
        <w:rPr>
          <w:sz w:val="24"/>
        </w:rPr>
        <w:t>лицевой</w:t>
      </w:r>
      <w:r>
        <w:rPr>
          <w:spacing w:val="-11"/>
          <w:sz w:val="24"/>
        </w:rPr>
        <w:t xml:space="preserve"> </w:t>
      </w:r>
      <w:r>
        <w:rPr>
          <w:sz w:val="24"/>
        </w:rPr>
        <w:t>и</w:t>
      </w:r>
      <w:r>
        <w:rPr>
          <w:spacing w:val="29"/>
          <w:sz w:val="24"/>
        </w:rPr>
        <w:t xml:space="preserve"> </w:t>
      </w:r>
      <w:r>
        <w:rPr>
          <w:sz w:val="24"/>
        </w:rPr>
        <w:t>черепной частей головы.</w:t>
      </w:r>
    </w:p>
    <w:p w14:paraId="7F9E20FA">
      <w:pPr>
        <w:pStyle w:val="32"/>
        <w:numPr>
          <w:ilvl w:val="0"/>
          <w:numId w:val="35"/>
        </w:numPr>
        <w:tabs>
          <w:tab w:val="left" w:pos="1136"/>
        </w:tabs>
        <w:spacing w:before="4" w:line="276" w:lineRule="auto"/>
        <w:ind w:right="574" w:firstLine="283"/>
        <w:jc w:val="left"/>
        <w:rPr>
          <w:sz w:val="24"/>
        </w:rPr>
      </w:pPr>
      <w:r>
        <w:rPr>
          <w:sz w:val="24"/>
        </w:rPr>
        <w:t>Графический</w:t>
      </w:r>
      <w:r>
        <w:rPr>
          <w:spacing w:val="-9"/>
          <w:sz w:val="24"/>
        </w:rPr>
        <w:t xml:space="preserve"> </w:t>
      </w:r>
      <w:r>
        <w:rPr>
          <w:sz w:val="24"/>
        </w:rPr>
        <w:t>портрет</w:t>
      </w:r>
      <w:r>
        <w:rPr>
          <w:spacing w:val="-13"/>
          <w:sz w:val="24"/>
        </w:rPr>
        <w:t xml:space="preserve"> </w:t>
      </w:r>
      <w:r>
        <w:rPr>
          <w:sz w:val="24"/>
        </w:rPr>
        <w:t>в</w:t>
      </w:r>
      <w:r>
        <w:rPr>
          <w:spacing w:val="-12"/>
          <w:sz w:val="24"/>
        </w:rPr>
        <w:t xml:space="preserve"> </w:t>
      </w:r>
      <w:r>
        <w:rPr>
          <w:sz w:val="24"/>
        </w:rPr>
        <w:t>работах</w:t>
      </w:r>
      <w:r>
        <w:rPr>
          <w:spacing w:val="-14"/>
          <w:sz w:val="24"/>
        </w:rPr>
        <w:t xml:space="preserve"> </w:t>
      </w:r>
      <w:r>
        <w:rPr>
          <w:sz w:val="24"/>
        </w:rPr>
        <w:t>известных</w:t>
      </w:r>
      <w:r>
        <w:rPr>
          <w:spacing w:val="-14"/>
          <w:sz w:val="24"/>
        </w:rPr>
        <w:t xml:space="preserve"> </w:t>
      </w:r>
      <w:r>
        <w:rPr>
          <w:sz w:val="24"/>
        </w:rPr>
        <w:t>художников.</w:t>
      </w:r>
      <w:r>
        <w:rPr>
          <w:spacing w:val="-8"/>
          <w:sz w:val="24"/>
        </w:rPr>
        <w:t xml:space="preserve"> </w:t>
      </w:r>
      <w:r>
        <w:rPr>
          <w:sz w:val="24"/>
        </w:rPr>
        <w:t>Разнообразие</w:t>
      </w:r>
      <w:r>
        <w:rPr>
          <w:spacing w:val="-11"/>
          <w:sz w:val="24"/>
        </w:rPr>
        <w:t xml:space="preserve"> </w:t>
      </w:r>
      <w:r>
        <w:rPr>
          <w:sz w:val="24"/>
        </w:rPr>
        <w:t>графических</w:t>
      </w:r>
      <w:r>
        <w:rPr>
          <w:spacing w:val="-14"/>
          <w:sz w:val="24"/>
        </w:rPr>
        <w:t xml:space="preserve"> </w:t>
      </w:r>
      <w:r>
        <w:rPr>
          <w:sz w:val="24"/>
        </w:rPr>
        <w:t>средств в изображении образа человека. Графический портретный рисунок с натуры или по памяти.</w:t>
      </w:r>
    </w:p>
    <w:p w14:paraId="39781720">
      <w:pPr>
        <w:pStyle w:val="32"/>
        <w:numPr>
          <w:ilvl w:val="0"/>
          <w:numId w:val="35"/>
        </w:numPr>
        <w:tabs>
          <w:tab w:val="left" w:pos="1136"/>
        </w:tabs>
        <w:spacing w:before="3"/>
        <w:ind w:left="1136"/>
        <w:jc w:val="left"/>
        <w:rPr>
          <w:sz w:val="24"/>
        </w:rPr>
      </w:pPr>
      <w:r>
        <w:rPr>
          <w:sz w:val="24"/>
        </w:rPr>
        <w:t>Роль</w:t>
      </w:r>
      <w:r>
        <w:rPr>
          <w:spacing w:val="-17"/>
          <w:sz w:val="24"/>
        </w:rPr>
        <w:t xml:space="preserve"> </w:t>
      </w:r>
      <w:r>
        <w:rPr>
          <w:sz w:val="24"/>
        </w:rPr>
        <w:t>освещения</w:t>
      </w:r>
      <w:r>
        <w:rPr>
          <w:spacing w:val="-5"/>
          <w:sz w:val="24"/>
        </w:rPr>
        <w:t xml:space="preserve"> </w:t>
      </w:r>
      <w:r>
        <w:rPr>
          <w:sz w:val="24"/>
        </w:rPr>
        <w:t>головы</w:t>
      </w:r>
      <w:r>
        <w:rPr>
          <w:spacing w:val="-4"/>
          <w:sz w:val="24"/>
        </w:rPr>
        <w:t xml:space="preserve"> </w:t>
      </w:r>
      <w:r>
        <w:rPr>
          <w:sz w:val="24"/>
        </w:rPr>
        <w:t>при</w:t>
      </w:r>
      <w:r>
        <w:rPr>
          <w:spacing w:val="-5"/>
          <w:sz w:val="24"/>
        </w:rPr>
        <w:t xml:space="preserve"> </w:t>
      </w:r>
      <w:r>
        <w:rPr>
          <w:sz w:val="24"/>
        </w:rPr>
        <w:t>создании</w:t>
      </w:r>
      <w:r>
        <w:rPr>
          <w:spacing w:val="-5"/>
          <w:sz w:val="24"/>
        </w:rPr>
        <w:t xml:space="preserve"> </w:t>
      </w:r>
      <w:r>
        <w:rPr>
          <w:sz w:val="24"/>
        </w:rPr>
        <w:t>портретного</w:t>
      </w:r>
      <w:r>
        <w:rPr>
          <w:spacing w:val="-6"/>
          <w:sz w:val="24"/>
        </w:rPr>
        <w:t xml:space="preserve"> </w:t>
      </w:r>
      <w:r>
        <w:rPr>
          <w:spacing w:val="-2"/>
          <w:sz w:val="24"/>
        </w:rPr>
        <w:t>образа.</w:t>
      </w:r>
    </w:p>
    <w:p w14:paraId="29415832">
      <w:pPr>
        <w:pStyle w:val="32"/>
        <w:numPr>
          <w:ilvl w:val="0"/>
          <w:numId w:val="35"/>
        </w:numPr>
        <w:tabs>
          <w:tab w:val="left" w:pos="1136"/>
        </w:tabs>
        <w:spacing w:before="36"/>
        <w:ind w:left="1136"/>
        <w:jc w:val="left"/>
        <w:rPr>
          <w:sz w:val="24"/>
        </w:rPr>
      </w:pPr>
      <w:r>
        <w:rPr>
          <w:sz w:val="24"/>
        </w:rPr>
        <w:t>Свет</w:t>
      </w:r>
      <w:r>
        <w:rPr>
          <w:spacing w:val="-1"/>
          <w:sz w:val="24"/>
        </w:rPr>
        <w:t xml:space="preserve"> </w:t>
      </w:r>
      <w:r>
        <w:rPr>
          <w:sz w:val="24"/>
        </w:rPr>
        <w:t>и</w:t>
      </w:r>
      <w:r>
        <w:rPr>
          <w:spacing w:val="-5"/>
          <w:sz w:val="24"/>
        </w:rPr>
        <w:t xml:space="preserve"> </w:t>
      </w:r>
      <w:r>
        <w:rPr>
          <w:sz w:val="24"/>
        </w:rPr>
        <w:t>тень</w:t>
      </w:r>
      <w:r>
        <w:rPr>
          <w:spacing w:val="-4"/>
          <w:sz w:val="24"/>
        </w:rPr>
        <w:t xml:space="preserve"> </w:t>
      </w:r>
      <w:r>
        <w:rPr>
          <w:sz w:val="24"/>
        </w:rPr>
        <w:t>в</w:t>
      </w:r>
      <w:r>
        <w:rPr>
          <w:spacing w:val="-4"/>
          <w:sz w:val="24"/>
        </w:rPr>
        <w:t xml:space="preserve"> </w:t>
      </w:r>
      <w:r>
        <w:rPr>
          <w:sz w:val="24"/>
        </w:rPr>
        <w:t>изображении</w:t>
      </w:r>
      <w:r>
        <w:rPr>
          <w:spacing w:val="-3"/>
          <w:sz w:val="24"/>
        </w:rPr>
        <w:t xml:space="preserve"> </w:t>
      </w:r>
      <w:r>
        <w:rPr>
          <w:sz w:val="24"/>
        </w:rPr>
        <w:t>головы</w:t>
      </w:r>
      <w:r>
        <w:rPr>
          <w:spacing w:val="-3"/>
          <w:sz w:val="24"/>
        </w:rPr>
        <w:t xml:space="preserve"> </w:t>
      </w:r>
      <w:r>
        <w:rPr>
          <w:spacing w:val="-2"/>
          <w:sz w:val="24"/>
        </w:rPr>
        <w:t>человека.</w:t>
      </w:r>
    </w:p>
    <w:p w14:paraId="4301F28A">
      <w:pPr>
        <w:pStyle w:val="32"/>
        <w:numPr>
          <w:ilvl w:val="0"/>
          <w:numId w:val="35"/>
        </w:numPr>
        <w:tabs>
          <w:tab w:val="left" w:pos="1136"/>
        </w:tabs>
        <w:spacing w:before="46"/>
        <w:ind w:left="1136"/>
        <w:jc w:val="left"/>
        <w:rPr>
          <w:sz w:val="24"/>
        </w:rPr>
      </w:pPr>
      <w:r>
        <w:rPr>
          <w:sz w:val="24"/>
        </w:rPr>
        <w:t>Портрет</w:t>
      </w:r>
      <w:r>
        <w:rPr>
          <w:spacing w:val="-2"/>
          <w:sz w:val="24"/>
        </w:rPr>
        <w:t xml:space="preserve"> </w:t>
      </w:r>
      <w:r>
        <w:rPr>
          <w:sz w:val="24"/>
        </w:rPr>
        <w:t>в</w:t>
      </w:r>
      <w:r>
        <w:rPr>
          <w:spacing w:val="3"/>
          <w:sz w:val="24"/>
        </w:rPr>
        <w:t xml:space="preserve"> </w:t>
      </w:r>
      <w:r>
        <w:rPr>
          <w:spacing w:val="-2"/>
          <w:sz w:val="24"/>
        </w:rPr>
        <w:t>скульптуре.</w:t>
      </w:r>
    </w:p>
    <w:p w14:paraId="682B2409">
      <w:pPr>
        <w:pStyle w:val="32"/>
        <w:numPr>
          <w:ilvl w:val="0"/>
          <w:numId w:val="35"/>
        </w:numPr>
        <w:tabs>
          <w:tab w:val="left" w:pos="1136"/>
        </w:tabs>
        <w:spacing w:before="41" w:line="271" w:lineRule="auto"/>
        <w:ind w:right="569" w:firstLine="283"/>
        <w:jc w:val="left"/>
        <w:rPr>
          <w:sz w:val="24"/>
        </w:rPr>
      </w:pPr>
      <w:r>
        <w:rPr>
          <w:sz w:val="24"/>
        </w:rPr>
        <w:t>Выражение</w:t>
      </w:r>
      <w:r>
        <w:rPr>
          <w:spacing w:val="-15"/>
          <w:sz w:val="24"/>
        </w:rPr>
        <w:t xml:space="preserve"> </w:t>
      </w:r>
      <w:r>
        <w:rPr>
          <w:sz w:val="24"/>
        </w:rPr>
        <w:t>характера</w:t>
      </w:r>
      <w:r>
        <w:rPr>
          <w:spacing w:val="-15"/>
          <w:sz w:val="24"/>
        </w:rPr>
        <w:t xml:space="preserve"> </w:t>
      </w:r>
      <w:r>
        <w:rPr>
          <w:sz w:val="24"/>
        </w:rPr>
        <w:t>человека,</w:t>
      </w:r>
      <w:r>
        <w:rPr>
          <w:spacing w:val="-15"/>
          <w:sz w:val="24"/>
        </w:rPr>
        <w:t xml:space="preserve"> </w:t>
      </w:r>
      <w:r>
        <w:rPr>
          <w:sz w:val="24"/>
        </w:rPr>
        <w:t>его</w:t>
      </w:r>
      <w:r>
        <w:rPr>
          <w:spacing w:val="-15"/>
          <w:sz w:val="24"/>
        </w:rPr>
        <w:t xml:space="preserve"> </w:t>
      </w:r>
      <w:r>
        <w:rPr>
          <w:sz w:val="24"/>
        </w:rPr>
        <w:t>социального</w:t>
      </w:r>
      <w:r>
        <w:rPr>
          <w:spacing w:val="-14"/>
          <w:sz w:val="24"/>
        </w:rPr>
        <w:t xml:space="preserve"> </w:t>
      </w:r>
      <w:r>
        <w:rPr>
          <w:sz w:val="24"/>
        </w:rPr>
        <w:t>положения</w:t>
      </w:r>
      <w:r>
        <w:rPr>
          <w:spacing w:val="-14"/>
          <w:sz w:val="24"/>
        </w:rPr>
        <w:t xml:space="preserve"> </w:t>
      </w:r>
      <w:r>
        <w:rPr>
          <w:sz w:val="24"/>
        </w:rPr>
        <w:t>и</w:t>
      </w:r>
      <w:r>
        <w:rPr>
          <w:spacing w:val="-16"/>
          <w:sz w:val="24"/>
        </w:rPr>
        <w:t xml:space="preserve"> </w:t>
      </w:r>
      <w:r>
        <w:rPr>
          <w:sz w:val="24"/>
        </w:rPr>
        <w:t>образа</w:t>
      </w:r>
      <w:r>
        <w:rPr>
          <w:spacing w:val="-15"/>
          <w:sz w:val="24"/>
        </w:rPr>
        <w:t xml:space="preserve"> </w:t>
      </w:r>
      <w:r>
        <w:rPr>
          <w:sz w:val="24"/>
        </w:rPr>
        <w:t>эпохи</w:t>
      </w:r>
      <w:r>
        <w:rPr>
          <w:spacing w:val="-13"/>
          <w:sz w:val="24"/>
        </w:rPr>
        <w:t xml:space="preserve"> </w:t>
      </w:r>
      <w:r>
        <w:rPr>
          <w:sz w:val="24"/>
        </w:rPr>
        <w:t>в</w:t>
      </w:r>
      <w:r>
        <w:rPr>
          <w:spacing w:val="-12"/>
          <w:sz w:val="24"/>
        </w:rPr>
        <w:t xml:space="preserve"> </w:t>
      </w:r>
      <w:r>
        <w:rPr>
          <w:sz w:val="24"/>
        </w:rPr>
        <w:t xml:space="preserve">скульптурном </w:t>
      </w:r>
      <w:r>
        <w:rPr>
          <w:spacing w:val="-2"/>
          <w:sz w:val="24"/>
        </w:rPr>
        <w:t>портрете.</w:t>
      </w:r>
    </w:p>
    <w:p w14:paraId="61433260">
      <w:pPr>
        <w:pStyle w:val="32"/>
        <w:numPr>
          <w:ilvl w:val="0"/>
          <w:numId w:val="35"/>
        </w:numPr>
        <w:tabs>
          <w:tab w:val="left" w:pos="1136"/>
        </w:tabs>
        <w:spacing w:before="10"/>
        <w:ind w:left="1136"/>
        <w:jc w:val="left"/>
        <w:rPr>
          <w:sz w:val="24"/>
        </w:rPr>
      </w:pPr>
      <w:r>
        <w:rPr>
          <w:sz w:val="24"/>
        </w:rPr>
        <w:t>Значение</w:t>
      </w:r>
      <w:r>
        <w:rPr>
          <w:spacing w:val="-12"/>
          <w:sz w:val="24"/>
        </w:rPr>
        <w:t xml:space="preserve"> </w:t>
      </w:r>
      <w:r>
        <w:rPr>
          <w:sz w:val="24"/>
        </w:rPr>
        <w:t>свойств</w:t>
      </w:r>
      <w:r>
        <w:rPr>
          <w:spacing w:val="-6"/>
          <w:sz w:val="24"/>
        </w:rPr>
        <w:t xml:space="preserve"> </w:t>
      </w:r>
      <w:r>
        <w:rPr>
          <w:sz w:val="24"/>
        </w:rPr>
        <w:t>художественных</w:t>
      </w:r>
      <w:r>
        <w:rPr>
          <w:spacing w:val="-11"/>
          <w:sz w:val="24"/>
        </w:rPr>
        <w:t xml:space="preserve"> </w:t>
      </w:r>
      <w:r>
        <w:rPr>
          <w:sz w:val="24"/>
        </w:rPr>
        <w:t>материалов</w:t>
      </w:r>
      <w:r>
        <w:rPr>
          <w:spacing w:val="-11"/>
          <w:sz w:val="24"/>
        </w:rPr>
        <w:t xml:space="preserve"> </w:t>
      </w:r>
      <w:r>
        <w:rPr>
          <w:sz w:val="24"/>
        </w:rPr>
        <w:t>в</w:t>
      </w:r>
      <w:r>
        <w:rPr>
          <w:spacing w:val="-8"/>
          <w:sz w:val="24"/>
        </w:rPr>
        <w:t xml:space="preserve"> </w:t>
      </w:r>
      <w:r>
        <w:rPr>
          <w:sz w:val="24"/>
        </w:rPr>
        <w:t>создании</w:t>
      </w:r>
      <w:r>
        <w:rPr>
          <w:spacing w:val="-6"/>
          <w:sz w:val="24"/>
        </w:rPr>
        <w:t xml:space="preserve"> </w:t>
      </w:r>
      <w:r>
        <w:rPr>
          <w:sz w:val="24"/>
        </w:rPr>
        <w:t>скульптурного</w:t>
      </w:r>
      <w:r>
        <w:rPr>
          <w:spacing w:val="-7"/>
          <w:sz w:val="24"/>
        </w:rPr>
        <w:t xml:space="preserve"> </w:t>
      </w:r>
      <w:r>
        <w:rPr>
          <w:spacing w:val="-2"/>
          <w:sz w:val="24"/>
        </w:rPr>
        <w:t>портрета.</w:t>
      </w:r>
    </w:p>
    <w:p w14:paraId="420CE544">
      <w:pPr>
        <w:pStyle w:val="32"/>
        <w:numPr>
          <w:ilvl w:val="0"/>
          <w:numId w:val="35"/>
        </w:numPr>
        <w:tabs>
          <w:tab w:val="left" w:pos="1136"/>
        </w:tabs>
        <w:spacing w:before="41" w:line="276" w:lineRule="auto"/>
        <w:ind w:right="571" w:firstLine="283"/>
        <w:jc w:val="left"/>
        <w:rPr>
          <w:sz w:val="24"/>
        </w:rPr>
      </w:pPr>
      <w:r>
        <w:rPr>
          <w:sz w:val="24"/>
        </w:rPr>
        <w:t>Живописное</w:t>
      </w:r>
      <w:r>
        <w:rPr>
          <w:spacing w:val="77"/>
          <w:sz w:val="24"/>
        </w:rPr>
        <w:t xml:space="preserve"> </w:t>
      </w:r>
      <w:r>
        <w:rPr>
          <w:sz w:val="24"/>
        </w:rPr>
        <w:t>изображение</w:t>
      </w:r>
      <w:r>
        <w:rPr>
          <w:spacing w:val="77"/>
          <w:sz w:val="24"/>
        </w:rPr>
        <w:t xml:space="preserve"> </w:t>
      </w:r>
      <w:r>
        <w:rPr>
          <w:sz w:val="24"/>
        </w:rPr>
        <w:t>портрета.</w:t>
      </w:r>
      <w:r>
        <w:rPr>
          <w:spacing w:val="80"/>
          <w:sz w:val="24"/>
        </w:rPr>
        <w:t xml:space="preserve"> </w:t>
      </w:r>
      <w:r>
        <w:rPr>
          <w:sz w:val="24"/>
        </w:rPr>
        <w:t>Роль</w:t>
      </w:r>
      <w:r>
        <w:rPr>
          <w:spacing w:val="80"/>
          <w:sz w:val="24"/>
        </w:rPr>
        <w:t xml:space="preserve"> </w:t>
      </w:r>
      <w:r>
        <w:rPr>
          <w:sz w:val="24"/>
        </w:rPr>
        <w:t>цвета</w:t>
      </w:r>
      <w:r>
        <w:rPr>
          <w:spacing w:val="80"/>
          <w:sz w:val="24"/>
        </w:rPr>
        <w:t xml:space="preserve"> </w:t>
      </w:r>
      <w:r>
        <w:rPr>
          <w:sz w:val="24"/>
        </w:rPr>
        <w:t>в</w:t>
      </w:r>
      <w:r>
        <w:rPr>
          <w:spacing w:val="80"/>
          <w:sz w:val="24"/>
        </w:rPr>
        <w:t xml:space="preserve"> </w:t>
      </w:r>
      <w:r>
        <w:rPr>
          <w:sz w:val="24"/>
        </w:rPr>
        <w:t>живописном</w:t>
      </w:r>
      <w:r>
        <w:rPr>
          <w:spacing w:val="80"/>
          <w:sz w:val="24"/>
        </w:rPr>
        <w:t xml:space="preserve"> </w:t>
      </w:r>
      <w:r>
        <w:rPr>
          <w:sz w:val="24"/>
        </w:rPr>
        <w:t>портретном</w:t>
      </w:r>
      <w:r>
        <w:rPr>
          <w:spacing w:val="80"/>
          <w:sz w:val="24"/>
        </w:rPr>
        <w:t xml:space="preserve"> </w:t>
      </w:r>
      <w:r>
        <w:rPr>
          <w:sz w:val="24"/>
        </w:rPr>
        <w:t>образе</w:t>
      </w:r>
      <w:r>
        <w:rPr>
          <w:spacing w:val="80"/>
          <w:sz w:val="24"/>
        </w:rPr>
        <w:t xml:space="preserve"> </w:t>
      </w:r>
      <w:r>
        <w:rPr>
          <w:sz w:val="24"/>
        </w:rPr>
        <w:t>в произведениях выдающихся живописцев.</w:t>
      </w:r>
    </w:p>
    <w:p w14:paraId="550A256F">
      <w:pPr>
        <w:pStyle w:val="32"/>
        <w:numPr>
          <w:ilvl w:val="0"/>
          <w:numId w:val="35"/>
        </w:numPr>
        <w:tabs>
          <w:tab w:val="left" w:pos="1136"/>
        </w:tabs>
        <w:spacing w:before="4"/>
        <w:ind w:left="1136"/>
        <w:jc w:val="left"/>
        <w:rPr>
          <w:sz w:val="24"/>
        </w:rPr>
      </w:pPr>
      <w:r>
        <w:rPr>
          <w:sz w:val="24"/>
        </w:rPr>
        <w:t>Опыт</w:t>
      </w:r>
      <w:r>
        <w:rPr>
          <w:spacing w:val="-9"/>
          <w:sz w:val="24"/>
        </w:rPr>
        <w:t xml:space="preserve"> </w:t>
      </w:r>
      <w:r>
        <w:rPr>
          <w:sz w:val="24"/>
        </w:rPr>
        <w:t>работы</w:t>
      </w:r>
      <w:r>
        <w:rPr>
          <w:spacing w:val="-4"/>
          <w:sz w:val="24"/>
        </w:rPr>
        <w:t xml:space="preserve"> </w:t>
      </w:r>
      <w:r>
        <w:rPr>
          <w:sz w:val="24"/>
        </w:rPr>
        <w:t>над</w:t>
      </w:r>
      <w:r>
        <w:rPr>
          <w:spacing w:val="-10"/>
          <w:sz w:val="24"/>
        </w:rPr>
        <w:t xml:space="preserve"> </w:t>
      </w:r>
      <w:r>
        <w:rPr>
          <w:sz w:val="24"/>
        </w:rPr>
        <w:t>созданием</w:t>
      </w:r>
      <w:r>
        <w:rPr>
          <w:spacing w:val="-4"/>
          <w:sz w:val="24"/>
        </w:rPr>
        <w:t xml:space="preserve"> </w:t>
      </w:r>
      <w:r>
        <w:rPr>
          <w:sz w:val="24"/>
        </w:rPr>
        <w:t>живописного</w:t>
      </w:r>
      <w:r>
        <w:rPr>
          <w:spacing w:val="-5"/>
          <w:sz w:val="24"/>
        </w:rPr>
        <w:t xml:space="preserve"> </w:t>
      </w:r>
      <w:r>
        <w:rPr>
          <w:spacing w:val="-2"/>
          <w:sz w:val="24"/>
        </w:rPr>
        <w:t>портрета.</w:t>
      </w:r>
    </w:p>
    <w:p w14:paraId="4C935998">
      <w:pPr>
        <w:pStyle w:val="32"/>
        <w:numPr>
          <w:ilvl w:val="0"/>
          <w:numId w:val="35"/>
        </w:numPr>
        <w:tabs>
          <w:tab w:val="left" w:pos="1136"/>
        </w:tabs>
        <w:spacing w:before="36"/>
        <w:ind w:left="1136"/>
        <w:jc w:val="left"/>
        <w:rPr>
          <w:sz w:val="24"/>
        </w:rPr>
      </w:pPr>
      <w:r>
        <w:rPr>
          <w:spacing w:val="-2"/>
          <w:sz w:val="24"/>
        </w:rPr>
        <w:t>Пейзаж.</w:t>
      </w:r>
    </w:p>
    <w:p w14:paraId="31823FDB">
      <w:pPr>
        <w:pStyle w:val="32"/>
        <w:numPr>
          <w:ilvl w:val="0"/>
          <w:numId w:val="35"/>
        </w:numPr>
        <w:tabs>
          <w:tab w:val="left" w:pos="1136"/>
        </w:tabs>
        <w:spacing w:before="46" w:line="271" w:lineRule="auto"/>
        <w:ind w:right="882" w:firstLine="283"/>
        <w:jc w:val="left"/>
        <w:rPr>
          <w:sz w:val="24"/>
        </w:rPr>
      </w:pPr>
      <w:r>
        <w:rPr>
          <w:sz w:val="24"/>
        </w:rPr>
        <w:t>Особенности</w:t>
      </w:r>
      <w:r>
        <w:rPr>
          <w:spacing w:val="40"/>
          <w:sz w:val="24"/>
        </w:rPr>
        <w:t xml:space="preserve"> </w:t>
      </w:r>
      <w:r>
        <w:rPr>
          <w:sz w:val="24"/>
        </w:rPr>
        <w:t>изображения</w:t>
      </w:r>
      <w:r>
        <w:rPr>
          <w:spacing w:val="40"/>
          <w:sz w:val="24"/>
        </w:rPr>
        <w:t xml:space="preserve"> </w:t>
      </w:r>
      <w:r>
        <w:rPr>
          <w:sz w:val="24"/>
        </w:rPr>
        <w:t>пространства</w:t>
      </w:r>
      <w:r>
        <w:rPr>
          <w:spacing w:val="40"/>
          <w:sz w:val="24"/>
        </w:rPr>
        <w:t xml:space="preserve"> </w:t>
      </w:r>
      <w:r>
        <w:rPr>
          <w:sz w:val="24"/>
        </w:rPr>
        <w:t>в</w:t>
      </w:r>
      <w:r>
        <w:rPr>
          <w:spacing w:val="40"/>
          <w:sz w:val="24"/>
        </w:rPr>
        <w:t xml:space="preserve"> </w:t>
      </w:r>
      <w:r>
        <w:rPr>
          <w:sz w:val="24"/>
        </w:rPr>
        <w:t>эпоху</w:t>
      </w:r>
      <w:r>
        <w:rPr>
          <w:spacing w:val="40"/>
          <w:sz w:val="24"/>
        </w:rPr>
        <w:t xml:space="preserve"> </w:t>
      </w:r>
      <w:r>
        <w:rPr>
          <w:sz w:val="24"/>
        </w:rPr>
        <w:t>Древнего</w:t>
      </w:r>
      <w:r>
        <w:rPr>
          <w:spacing w:val="40"/>
          <w:sz w:val="24"/>
        </w:rPr>
        <w:t xml:space="preserve"> </w:t>
      </w:r>
      <w:r>
        <w:rPr>
          <w:sz w:val="24"/>
        </w:rPr>
        <w:t>мира,</w:t>
      </w:r>
      <w:r>
        <w:rPr>
          <w:spacing w:val="40"/>
          <w:sz w:val="24"/>
        </w:rPr>
        <w:t xml:space="preserve"> </w:t>
      </w:r>
      <w:r>
        <w:rPr>
          <w:sz w:val="24"/>
        </w:rPr>
        <w:t>в</w:t>
      </w:r>
      <w:r>
        <w:rPr>
          <w:spacing w:val="40"/>
          <w:sz w:val="24"/>
        </w:rPr>
        <w:t xml:space="preserve"> </w:t>
      </w:r>
      <w:r>
        <w:rPr>
          <w:sz w:val="24"/>
        </w:rPr>
        <w:t>средневековом</w:t>
      </w:r>
      <w:r>
        <w:rPr>
          <w:spacing w:val="80"/>
          <w:sz w:val="24"/>
        </w:rPr>
        <w:t xml:space="preserve"> </w:t>
      </w:r>
      <w:r>
        <w:rPr>
          <w:sz w:val="24"/>
        </w:rPr>
        <w:t>искусстве и в эпоху Возрождения.</w:t>
      </w:r>
    </w:p>
    <w:p w14:paraId="21A6D1FC">
      <w:pPr>
        <w:pStyle w:val="32"/>
        <w:numPr>
          <w:ilvl w:val="0"/>
          <w:numId w:val="35"/>
        </w:numPr>
        <w:tabs>
          <w:tab w:val="left" w:pos="1136"/>
        </w:tabs>
        <w:spacing w:before="15"/>
        <w:ind w:left="1136"/>
        <w:jc w:val="left"/>
        <w:rPr>
          <w:sz w:val="24"/>
        </w:rPr>
      </w:pPr>
      <w:r>
        <w:rPr>
          <w:sz w:val="24"/>
        </w:rPr>
        <w:t>Правила</w:t>
      </w:r>
      <w:r>
        <w:rPr>
          <w:spacing w:val="-10"/>
          <w:sz w:val="24"/>
        </w:rPr>
        <w:t xml:space="preserve"> </w:t>
      </w:r>
      <w:r>
        <w:rPr>
          <w:sz w:val="24"/>
        </w:rPr>
        <w:t>построения</w:t>
      </w:r>
      <w:r>
        <w:rPr>
          <w:spacing w:val="-6"/>
          <w:sz w:val="24"/>
        </w:rPr>
        <w:t xml:space="preserve"> </w:t>
      </w:r>
      <w:r>
        <w:rPr>
          <w:sz w:val="24"/>
        </w:rPr>
        <w:t>линейной</w:t>
      </w:r>
      <w:r>
        <w:rPr>
          <w:spacing w:val="-9"/>
          <w:sz w:val="24"/>
        </w:rPr>
        <w:t xml:space="preserve"> </w:t>
      </w:r>
      <w:r>
        <w:rPr>
          <w:sz w:val="24"/>
        </w:rPr>
        <w:t>перспективы</w:t>
      </w:r>
      <w:r>
        <w:rPr>
          <w:spacing w:val="-8"/>
          <w:sz w:val="24"/>
        </w:rPr>
        <w:t xml:space="preserve"> </w:t>
      </w:r>
      <w:r>
        <w:rPr>
          <w:sz w:val="24"/>
        </w:rPr>
        <w:t>в</w:t>
      </w:r>
      <w:r>
        <w:rPr>
          <w:spacing w:val="-9"/>
          <w:sz w:val="24"/>
        </w:rPr>
        <w:t xml:space="preserve"> </w:t>
      </w:r>
      <w:r>
        <w:rPr>
          <w:sz w:val="24"/>
        </w:rPr>
        <w:t>изображении</w:t>
      </w:r>
      <w:r>
        <w:rPr>
          <w:spacing w:val="-4"/>
          <w:sz w:val="24"/>
        </w:rPr>
        <w:t xml:space="preserve"> </w:t>
      </w:r>
      <w:r>
        <w:rPr>
          <w:spacing w:val="-2"/>
          <w:sz w:val="24"/>
        </w:rPr>
        <w:t>пространства.</w:t>
      </w:r>
    </w:p>
    <w:p w14:paraId="670DBDE7">
      <w:pPr>
        <w:pStyle w:val="32"/>
        <w:numPr>
          <w:ilvl w:val="0"/>
          <w:numId w:val="35"/>
        </w:numPr>
        <w:tabs>
          <w:tab w:val="left" w:pos="1136"/>
        </w:tabs>
        <w:spacing w:before="36" w:line="280" w:lineRule="auto"/>
        <w:ind w:right="680" w:firstLine="283"/>
        <w:jc w:val="left"/>
        <w:rPr>
          <w:sz w:val="24"/>
        </w:rPr>
      </w:pPr>
      <w:r>
        <w:rPr>
          <w:sz w:val="24"/>
        </w:rPr>
        <w:t>Правила</w:t>
      </w:r>
      <w:r>
        <w:rPr>
          <w:spacing w:val="-4"/>
          <w:sz w:val="24"/>
        </w:rPr>
        <w:t xml:space="preserve"> </w:t>
      </w:r>
      <w:r>
        <w:rPr>
          <w:sz w:val="24"/>
        </w:rPr>
        <w:t>воздушной</w:t>
      </w:r>
      <w:r>
        <w:rPr>
          <w:spacing w:val="-6"/>
          <w:sz w:val="24"/>
        </w:rPr>
        <w:t xml:space="preserve"> </w:t>
      </w:r>
      <w:r>
        <w:rPr>
          <w:sz w:val="24"/>
        </w:rPr>
        <w:t>перспективы,</w:t>
      </w:r>
      <w:r>
        <w:rPr>
          <w:spacing w:val="-5"/>
          <w:sz w:val="24"/>
        </w:rPr>
        <w:t xml:space="preserve"> </w:t>
      </w:r>
      <w:r>
        <w:rPr>
          <w:sz w:val="24"/>
        </w:rPr>
        <w:t>построения</w:t>
      </w:r>
      <w:r>
        <w:rPr>
          <w:spacing w:val="-7"/>
          <w:sz w:val="24"/>
        </w:rPr>
        <w:t xml:space="preserve"> </w:t>
      </w:r>
      <w:r>
        <w:rPr>
          <w:sz w:val="24"/>
        </w:rPr>
        <w:t>переднего,</w:t>
      </w:r>
      <w:r>
        <w:rPr>
          <w:spacing w:val="-5"/>
          <w:sz w:val="24"/>
        </w:rPr>
        <w:t xml:space="preserve"> </w:t>
      </w:r>
      <w:r>
        <w:rPr>
          <w:sz w:val="24"/>
        </w:rPr>
        <w:t>среднего и</w:t>
      </w:r>
      <w:r>
        <w:rPr>
          <w:spacing w:val="-6"/>
          <w:sz w:val="24"/>
        </w:rPr>
        <w:t xml:space="preserve"> </w:t>
      </w:r>
      <w:r>
        <w:rPr>
          <w:sz w:val="24"/>
        </w:rPr>
        <w:t>дальнего планов</w:t>
      </w:r>
      <w:r>
        <w:rPr>
          <w:spacing w:val="-5"/>
          <w:sz w:val="24"/>
        </w:rPr>
        <w:t xml:space="preserve"> </w:t>
      </w:r>
      <w:r>
        <w:rPr>
          <w:sz w:val="24"/>
        </w:rPr>
        <w:t>при изображении пейзажа.</w:t>
      </w:r>
    </w:p>
    <w:p w14:paraId="0D8595BD">
      <w:pPr>
        <w:pStyle w:val="32"/>
        <w:numPr>
          <w:ilvl w:val="0"/>
          <w:numId w:val="35"/>
        </w:numPr>
        <w:tabs>
          <w:tab w:val="left" w:pos="1136"/>
        </w:tabs>
        <w:spacing w:line="269" w:lineRule="exact"/>
        <w:ind w:left="1136"/>
        <w:jc w:val="left"/>
        <w:rPr>
          <w:sz w:val="24"/>
        </w:rPr>
      </w:pPr>
      <w:r>
        <w:rPr>
          <w:sz w:val="24"/>
        </w:rPr>
        <w:t>Особенности</w:t>
      </w:r>
      <w:r>
        <w:rPr>
          <w:spacing w:val="46"/>
          <w:sz w:val="24"/>
        </w:rPr>
        <w:t xml:space="preserve"> </w:t>
      </w:r>
      <w:r>
        <w:rPr>
          <w:sz w:val="24"/>
        </w:rPr>
        <w:t>изображения</w:t>
      </w:r>
      <w:r>
        <w:rPr>
          <w:spacing w:val="47"/>
          <w:sz w:val="24"/>
        </w:rPr>
        <w:t xml:space="preserve"> </w:t>
      </w:r>
      <w:r>
        <w:rPr>
          <w:sz w:val="24"/>
        </w:rPr>
        <w:t>разных</w:t>
      </w:r>
      <w:r>
        <w:rPr>
          <w:spacing w:val="47"/>
          <w:sz w:val="24"/>
        </w:rPr>
        <w:t xml:space="preserve"> </w:t>
      </w:r>
      <w:r>
        <w:rPr>
          <w:sz w:val="24"/>
        </w:rPr>
        <w:t>состояний</w:t>
      </w:r>
      <w:r>
        <w:rPr>
          <w:spacing w:val="44"/>
          <w:sz w:val="24"/>
        </w:rPr>
        <w:t xml:space="preserve"> </w:t>
      </w:r>
      <w:r>
        <w:rPr>
          <w:sz w:val="24"/>
        </w:rPr>
        <w:t>природы</w:t>
      </w:r>
      <w:r>
        <w:rPr>
          <w:spacing w:val="49"/>
          <w:sz w:val="24"/>
        </w:rPr>
        <w:t xml:space="preserve"> </w:t>
      </w:r>
      <w:r>
        <w:rPr>
          <w:sz w:val="24"/>
        </w:rPr>
        <w:t>и</w:t>
      </w:r>
      <w:r>
        <w:rPr>
          <w:spacing w:val="51"/>
          <w:sz w:val="24"/>
        </w:rPr>
        <w:t xml:space="preserve"> </w:t>
      </w:r>
      <w:r>
        <w:rPr>
          <w:sz w:val="24"/>
        </w:rPr>
        <w:t>еѐ</w:t>
      </w:r>
      <w:r>
        <w:rPr>
          <w:spacing w:val="41"/>
          <w:sz w:val="24"/>
        </w:rPr>
        <w:t xml:space="preserve"> </w:t>
      </w:r>
      <w:r>
        <w:rPr>
          <w:sz w:val="24"/>
        </w:rPr>
        <w:t>освещения.</w:t>
      </w:r>
      <w:r>
        <w:rPr>
          <w:spacing w:val="50"/>
          <w:sz w:val="24"/>
        </w:rPr>
        <w:t xml:space="preserve"> </w:t>
      </w:r>
      <w:r>
        <w:rPr>
          <w:spacing w:val="-2"/>
          <w:sz w:val="24"/>
        </w:rPr>
        <w:t>Романтический</w:t>
      </w:r>
    </w:p>
    <w:p w14:paraId="2CA14C02">
      <w:pPr>
        <w:pStyle w:val="32"/>
        <w:spacing w:line="269" w:lineRule="exact"/>
        <w:jc w:val="left"/>
        <w:rPr>
          <w:sz w:val="24"/>
        </w:rPr>
        <w:sectPr>
          <w:pgSz w:w="11910" w:h="16840"/>
          <w:pgMar w:top="60" w:right="141" w:bottom="620" w:left="708" w:header="0" w:footer="358" w:gutter="0"/>
          <w:cols w:space="720" w:num="1"/>
        </w:sectPr>
      </w:pPr>
    </w:p>
    <w:p w14:paraId="611F94B3">
      <w:pPr>
        <w:pStyle w:val="17"/>
        <w:spacing w:before="76"/>
        <w:ind w:firstLine="0"/>
      </w:pPr>
      <w:r>
        <w:t>пейзаж.</w:t>
      </w:r>
      <w:r>
        <w:rPr>
          <w:spacing w:val="-3"/>
        </w:rPr>
        <w:t xml:space="preserve"> </w:t>
      </w:r>
      <w:r>
        <w:t>Морские</w:t>
      </w:r>
      <w:r>
        <w:rPr>
          <w:spacing w:val="-6"/>
        </w:rPr>
        <w:t xml:space="preserve"> </w:t>
      </w:r>
      <w:r>
        <w:t>пейзажи</w:t>
      </w:r>
      <w:r>
        <w:rPr>
          <w:spacing w:val="-4"/>
        </w:rPr>
        <w:t xml:space="preserve"> </w:t>
      </w:r>
      <w:r>
        <w:t>И.</w:t>
      </w:r>
      <w:r>
        <w:rPr>
          <w:spacing w:val="-3"/>
        </w:rPr>
        <w:t xml:space="preserve"> </w:t>
      </w:r>
      <w:r>
        <w:rPr>
          <w:spacing w:val="-2"/>
        </w:rPr>
        <w:t>Айвазовского.</w:t>
      </w:r>
    </w:p>
    <w:p w14:paraId="5ACA27C8">
      <w:pPr>
        <w:pStyle w:val="32"/>
        <w:numPr>
          <w:ilvl w:val="0"/>
          <w:numId w:val="35"/>
        </w:numPr>
        <w:tabs>
          <w:tab w:val="left" w:pos="1134"/>
        </w:tabs>
        <w:spacing w:before="41" w:line="276" w:lineRule="auto"/>
        <w:ind w:right="568" w:firstLine="283"/>
        <w:rPr>
          <w:sz w:val="24"/>
        </w:rPr>
      </w:pPr>
      <w:r>
        <w:rPr>
          <w:sz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7092FEA6">
      <w:pPr>
        <w:pStyle w:val="32"/>
        <w:numPr>
          <w:ilvl w:val="0"/>
          <w:numId w:val="35"/>
        </w:numPr>
        <w:tabs>
          <w:tab w:val="left" w:pos="1134"/>
        </w:tabs>
        <w:spacing w:before="3" w:line="276" w:lineRule="auto"/>
        <w:ind w:right="571" w:firstLine="283"/>
        <w:rPr>
          <w:sz w:val="24"/>
        </w:rPr>
      </w:pPr>
      <w:r>
        <w:rPr>
          <w:sz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14:paraId="570D0023">
      <w:pPr>
        <w:pStyle w:val="32"/>
        <w:numPr>
          <w:ilvl w:val="0"/>
          <w:numId w:val="35"/>
        </w:numPr>
        <w:tabs>
          <w:tab w:val="left" w:pos="1134"/>
        </w:tabs>
        <w:spacing w:line="276" w:lineRule="auto"/>
        <w:ind w:right="557" w:firstLine="283"/>
        <w:rPr>
          <w:sz w:val="24"/>
        </w:rPr>
      </w:pPr>
      <w:r>
        <w:rPr>
          <w:sz w:val="24"/>
        </w:rPr>
        <w:t>Становление образа родной природы в произведениях А. Венецианова и его учеников: А. Саврасова,</w:t>
      </w:r>
      <w:r>
        <w:rPr>
          <w:spacing w:val="-9"/>
          <w:sz w:val="24"/>
        </w:rPr>
        <w:t xml:space="preserve"> </w:t>
      </w:r>
      <w:r>
        <w:rPr>
          <w:sz w:val="24"/>
        </w:rPr>
        <w:t>И.</w:t>
      </w:r>
      <w:r>
        <w:rPr>
          <w:spacing w:val="-5"/>
          <w:sz w:val="24"/>
        </w:rPr>
        <w:t xml:space="preserve"> </w:t>
      </w:r>
      <w:r>
        <w:rPr>
          <w:sz w:val="24"/>
        </w:rPr>
        <w:t>Шишкина.</w:t>
      </w:r>
      <w:r>
        <w:rPr>
          <w:spacing w:val="-5"/>
          <w:sz w:val="24"/>
        </w:rPr>
        <w:t xml:space="preserve"> </w:t>
      </w:r>
      <w:r>
        <w:rPr>
          <w:sz w:val="24"/>
        </w:rPr>
        <w:t>Пейзажная</w:t>
      </w:r>
      <w:r>
        <w:rPr>
          <w:spacing w:val="-12"/>
          <w:sz w:val="24"/>
        </w:rPr>
        <w:t xml:space="preserve"> </w:t>
      </w:r>
      <w:r>
        <w:rPr>
          <w:sz w:val="24"/>
        </w:rPr>
        <w:t>живопись</w:t>
      </w:r>
      <w:r>
        <w:rPr>
          <w:spacing w:val="-11"/>
          <w:sz w:val="24"/>
        </w:rPr>
        <w:t xml:space="preserve"> </w:t>
      </w:r>
      <w:r>
        <w:rPr>
          <w:sz w:val="24"/>
        </w:rPr>
        <w:t>И.</w:t>
      </w:r>
      <w:r>
        <w:rPr>
          <w:spacing w:val="-5"/>
          <w:sz w:val="24"/>
        </w:rPr>
        <w:t xml:space="preserve"> </w:t>
      </w:r>
      <w:r>
        <w:rPr>
          <w:sz w:val="24"/>
        </w:rPr>
        <w:t>Левитана</w:t>
      </w:r>
      <w:r>
        <w:rPr>
          <w:spacing w:val="-13"/>
          <w:sz w:val="24"/>
        </w:rPr>
        <w:t xml:space="preserve"> </w:t>
      </w:r>
      <w:r>
        <w:rPr>
          <w:sz w:val="24"/>
        </w:rPr>
        <w:t>и</w:t>
      </w:r>
      <w:r>
        <w:rPr>
          <w:spacing w:val="-6"/>
          <w:sz w:val="24"/>
        </w:rPr>
        <w:t xml:space="preserve"> </w:t>
      </w:r>
      <w:r>
        <w:rPr>
          <w:sz w:val="24"/>
        </w:rPr>
        <w:t>еѐ</w:t>
      </w:r>
      <w:r>
        <w:rPr>
          <w:spacing w:val="-8"/>
          <w:sz w:val="24"/>
        </w:rPr>
        <w:t xml:space="preserve"> </w:t>
      </w:r>
      <w:r>
        <w:rPr>
          <w:sz w:val="24"/>
        </w:rPr>
        <w:t>значение</w:t>
      </w:r>
      <w:r>
        <w:rPr>
          <w:spacing w:val="-8"/>
          <w:sz w:val="24"/>
        </w:rPr>
        <w:t xml:space="preserve"> </w:t>
      </w:r>
      <w:r>
        <w:rPr>
          <w:sz w:val="24"/>
        </w:rPr>
        <w:t>для</w:t>
      </w:r>
      <w:r>
        <w:rPr>
          <w:spacing w:val="-7"/>
          <w:sz w:val="24"/>
        </w:rPr>
        <w:t xml:space="preserve"> </w:t>
      </w:r>
      <w:r>
        <w:rPr>
          <w:sz w:val="24"/>
        </w:rPr>
        <w:t>русской</w:t>
      </w:r>
      <w:r>
        <w:rPr>
          <w:spacing w:val="40"/>
          <w:sz w:val="24"/>
        </w:rPr>
        <w:t xml:space="preserve"> </w:t>
      </w:r>
      <w:r>
        <w:rPr>
          <w:sz w:val="24"/>
        </w:rPr>
        <w:t>культуры. Значение художественного образа отечественного пейзажа в развитии чувства Родины.</w:t>
      </w:r>
    </w:p>
    <w:p w14:paraId="31AE02AA">
      <w:pPr>
        <w:pStyle w:val="32"/>
        <w:numPr>
          <w:ilvl w:val="0"/>
          <w:numId w:val="35"/>
        </w:numPr>
        <w:tabs>
          <w:tab w:val="left" w:pos="1134"/>
        </w:tabs>
        <w:spacing w:line="274" w:lineRule="exact"/>
        <w:ind w:left="1134" w:hanging="282"/>
        <w:rPr>
          <w:sz w:val="24"/>
        </w:rPr>
      </w:pPr>
      <w:r>
        <w:rPr>
          <w:sz w:val="24"/>
        </w:rPr>
        <w:t>Творческий</w:t>
      </w:r>
      <w:r>
        <w:rPr>
          <w:spacing w:val="-12"/>
          <w:sz w:val="24"/>
        </w:rPr>
        <w:t xml:space="preserve"> </w:t>
      </w:r>
      <w:r>
        <w:rPr>
          <w:sz w:val="24"/>
        </w:rPr>
        <w:t>опыт</w:t>
      </w:r>
      <w:r>
        <w:rPr>
          <w:spacing w:val="-10"/>
          <w:sz w:val="24"/>
        </w:rPr>
        <w:t xml:space="preserve"> </w:t>
      </w:r>
      <w:r>
        <w:rPr>
          <w:sz w:val="24"/>
        </w:rPr>
        <w:t>в</w:t>
      </w:r>
      <w:r>
        <w:rPr>
          <w:spacing w:val="-5"/>
          <w:sz w:val="24"/>
        </w:rPr>
        <w:t xml:space="preserve"> </w:t>
      </w:r>
      <w:r>
        <w:rPr>
          <w:sz w:val="24"/>
        </w:rPr>
        <w:t>создании</w:t>
      </w:r>
      <w:r>
        <w:rPr>
          <w:spacing w:val="-9"/>
          <w:sz w:val="24"/>
        </w:rPr>
        <w:t xml:space="preserve"> </w:t>
      </w:r>
      <w:r>
        <w:rPr>
          <w:sz w:val="24"/>
        </w:rPr>
        <w:t>композиционного</w:t>
      </w:r>
      <w:r>
        <w:rPr>
          <w:spacing w:val="-6"/>
          <w:sz w:val="24"/>
        </w:rPr>
        <w:t xml:space="preserve"> </w:t>
      </w:r>
      <w:r>
        <w:rPr>
          <w:sz w:val="24"/>
        </w:rPr>
        <w:t>живописного</w:t>
      </w:r>
      <w:r>
        <w:rPr>
          <w:spacing w:val="-5"/>
          <w:sz w:val="24"/>
        </w:rPr>
        <w:t xml:space="preserve"> </w:t>
      </w:r>
      <w:r>
        <w:rPr>
          <w:sz w:val="24"/>
        </w:rPr>
        <w:t>пейзажа</w:t>
      </w:r>
      <w:r>
        <w:rPr>
          <w:spacing w:val="-6"/>
          <w:sz w:val="24"/>
        </w:rPr>
        <w:t xml:space="preserve"> </w:t>
      </w:r>
      <w:r>
        <w:rPr>
          <w:sz w:val="24"/>
        </w:rPr>
        <w:t>своей</w:t>
      </w:r>
      <w:r>
        <w:rPr>
          <w:spacing w:val="-10"/>
          <w:sz w:val="24"/>
        </w:rPr>
        <w:t xml:space="preserve"> </w:t>
      </w:r>
      <w:r>
        <w:rPr>
          <w:spacing w:val="-2"/>
          <w:sz w:val="24"/>
        </w:rPr>
        <w:t>Родины.</w:t>
      </w:r>
    </w:p>
    <w:p w14:paraId="178DAA8A">
      <w:pPr>
        <w:pStyle w:val="32"/>
        <w:numPr>
          <w:ilvl w:val="0"/>
          <w:numId w:val="35"/>
        </w:numPr>
        <w:tabs>
          <w:tab w:val="left" w:pos="1134"/>
        </w:tabs>
        <w:spacing w:before="44" w:line="276" w:lineRule="auto"/>
        <w:ind w:right="555" w:firstLine="283"/>
        <w:rPr>
          <w:sz w:val="24"/>
        </w:rPr>
      </w:pPr>
      <w:r>
        <w:rPr>
          <w:sz w:val="24"/>
        </w:rPr>
        <w:t>Графический образ</w:t>
      </w:r>
      <w:r>
        <w:rPr>
          <w:spacing w:val="-3"/>
          <w:sz w:val="24"/>
        </w:rPr>
        <w:t xml:space="preserve"> </w:t>
      </w:r>
      <w:r>
        <w:rPr>
          <w:sz w:val="24"/>
        </w:rPr>
        <w:t>пейзажа</w:t>
      </w:r>
      <w:r>
        <w:rPr>
          <w:spacing w:val="-4"/>
          <w:sz w:val="24"/>
        </w:rPr>
        <w:t xml:space="preserve"> </w:t>
      </w:r>
      <w:r>
        <w:rPr>
          <w:sz w:val="24"/>
        </w:rPr>
        <w:t>в</w:t>
      </w:r>
      <w:r>
        <w:rPr>
          <w:spacing w:val="-2"/>
          <w:sz w:val="24"/>
        </w:rPr>
        <w:t xml:space="preserve"> </w:t>
      </w:r>
      <w:r>
        <w:rPr>
          <w:sz w:val="24"/>
        </w:rPr>
        <w:t>работах</w:t>
      </w:r>
      <w:r>
        <w:rPr>
          <w:spacing w:val="-5"/>
          <w:sz w:val="24"/>
        </w:rPr>
        <w:t xml:space="preserve"> </w:t>
      </w:r>
      <w:r>
        <w:rPr>
          <w:sz w:val="24"/>
        </w:rPr>
        <w:t>выдающихся мастеров.</w:t>
      </w:r>
      <w:r>
        <w:rPr>
          <w:spacing w:val="-1"/>
          <w:sz w:val="24"/>
        </w:rPr>
        <w:t xml:space="preserve"> </w:t>
      </w:r>
      <w:r>
        <w:rPr>
          <w:sz w:val="24"/>
        </w:rPr>
        <w:t>Средства</w:t>
      </w:r>
      <w:r>
        <w:rPr>
          <w:spacing w:val="-4"/>
          <w:sz w:val="24"/>
        </w:rPr>
        <w:t xml:space="preserve"> </w:t>
      </w:r>
      <w:r>
        <w:rPr>
          <w:sz w:val="24"/>
        </w:rPr>
        <w:t>выразительности в графическом рисунке и многообразие графических техник.</w:t>
      </w:r>
    </w:p>
    <w:p w14:paraId="6E665DD4">
      <w:pPr>
        <w:pStyle w:val="32"/>
        <w:numPr>
          <w:ilvl w:val="0"/>
          <w:numId w:val="35"/>
        </w:numPr>
        <w:tabs>
          <w:tab w:val="left" w:pos="1134"/>
        </w:tabs>
        <w:spacing w:before="5"/>
        <w:ind w:left="1134" w:hanging="282"/>
        <w:rPr>
          <w:sz w:val="24"/>
        </w:rPr>
      </w:pPr>
      <w:r>
        <w:rPr>
          <w:sz w:val="24"/>
        </w:rPr>
        <w:t>Графические</w:t>
      </w:r>
      <w:r>
        <w:rPr>
          <w:spacing w:val="-10"/>
          <w:sz w:val="24"/>
        </w:rPr>
        <w:t xml:space="preserve"> </w:t>
      </w:r>
      <w:r>
        <w:rPr>
          <w:sz w:val="24"/>
        </w:rPr>
        <w:t>зарисовки</w:t>
      </w:r>
      <w:r>
        <w:rPr>
          <w:spacing w:val="-5"/>
          <w:sz w:val="24"/>
        </w:rPr>
        <w:t xml:space="preserve"> </w:t>
      </w:r>
      <w:r>
        <w:rPr>
          <w:sz w:val="24"/>
        </w:rPr>
        <w:t>и</w:t>
      </w:r>
      <w:r>
        <w:rPr>
          <w:spacing w:val="-11"/>
          <w:sz w:val="24"/>
        </w:rPr>
        <w:t xml:space="preserve"> </w:t>
      </w:r>
      <w:r>
        <w:rPr>
          <w:sz w:val="24"/>
        </w:rPr>
        <w:t>графическая</w:t>
      </w:r>
      <w:r>
        <w:rPr>
          <w:spacing w:val="-7"/>
          <w:sz w:val="24"/>
        </w:rPr>
        <w:t xml:space="preserve"> </w:t>
      </w:r>
      <w:r>
        <w:rPr>
          <w:sz w:val="24"/>
        </w:rPr>
        <w:t>композиция</w:t>
      </w:r>
      <w:r>
        <w:rPr>
          <w:spacing w:val="-6"/>
          <w:sz w:val="24"/>
        </w:rPr>
        <w:t xml:space="preserve"> </w:t>
      </w:r>
      <w:r>
        <w:rPr>
          <w:sz w:val="24"/>
        </w:rPr>
        <w:t>на</w:t>
      </w:r>
      <w:r>
        <w:rPr>
          <w:spacing w:val="-8"/>
          <w:sz w:val="24"/>
        </w:rPr>
        <w:t xml:space="preserve"> </w:t>
      </w:r>
      <w:r>
        <w:rPr>
          <w:sz w:val="24"/>
        </w:rPr>
        <w:t>темы</w:t>
      </w:r>
      <w:r>
        <w:rPr>
          <w:spacing w:val="-10"/>
          <w:sz w:val="24"/>
        </w:rPr>
        <w:t xml:space="preserve"> </w:t>
      </w:r>
      <w:r>
        <w:rPr>
          <w:sz w:val="24"/>
        </w:rPr>
        <w:t>окружающей</w:t>
      </w:r>
      <w:r>
        <w:rPr>
          <w:spacing w:val="-5"/>
          <w:sz w:val="24"/>
        </w:rPr>
        <w:t xml:space="preserve"> </w:t>
      </w:r>
      <w:r>
        <w:rPr>
          <w:spacing w:val="-2"/>
          <w:sz w:val="24"/>
        </w:rPr>
        <w:t>природы.</w:t>
      </w:r>
    </w:p>
    <w:p w14:paraId="7305950B">
      <w:pPr>
        <w:pStyle w:val="32"/>
        <w:numPr>
          <w:ilvl w:val="0"/>
          <w:numId w:val="35"/>
        </w:numPr>
        <w:tabs>
          <w:tab w:val="left" w:pos="1136"/>
        </w:tabs>
        <w:spacing w:before="36" w:line="276" w:lineRule="auto"/>
        <w:ind w:right="600" w:firstLine="283"/>
        <w:jc w:val="left"/>
        <w:rPr>
          <w:sz w:val="24"/>
        </w:rPr>
      </w:pPr>
      <w:r>
        <w:rPr>
          <w:sz w:val="24"/>
        </w:rPr>
        <w:t>Городской</w:t>
      </w:r>
      <w:r>
        <w:rPr>
          <w:spacing w:val="29"/>
          <w:sz w:val="24"/>
        </w:rPr>
        <w:t xml:space="preserve"> </w:t>
      </w:r>
      <w:r>
        <w:rPr>
          <w:sz w:val="24"/>
        </w:rPr>
        <w:t>пейзаж</w:t>
      </w:r>
      <w:r>
        <w:rPr>
          <w:spacing w:val="30"/>
          <w:sz w:val="24"/>
        </w:rPr>
        <w:t xml:space="preserve"> </w:t>
      </w:r>
      <w:r>
        <w:rPr>
          <w:sz w:val="24"/>
        </w:rPr>
        <w:t>в</w:t>
      </w:r>
      <w:r>
        <w:rPr>
          <w:spacing w:val="33"/>
          <w:sz w:val="24"/>
        </w:rPr>
        <w:t xml:space="preserve"> </w:t>
      </w:r>
      <w:r>
        <w:rPr>
          <w:sz w:val="24"/>
        </w:rPr>
        <w:t>творчестве</w:t>
      </w:r>
      <w:r>
        <w:rPr>
          <w:spacing w:val="32"/>
          <w:sz w:val="24"/>
        </w:rPr>
        <w:t xml:space="preserve"> </w:t>
      </w:r>
      <w:r>
        <w:rPr>
          <w:sz w:val="24"/>
        </w:rPr>
        <w:t>мастеров</w:t>
      </w:r>
      <w:r>
        <w:rPr>
          <w:spacing w:val="30"/>
          <w:sz w:val="24"/>
        </w:rPr>
        <w:t xml:space="preserve"> </w:t>
      </w:r>
      <w:r>
        <w:rPr>
          <w:sz w:val="24"/>
        </w:rPr>
        <w:t>искусства.</w:t>
      </w:r>
      <w:r>
        <w:rPr>
          <w:spacing w:val="35"/>
          <w:sz w:val="24"/>
        </w:rPr>
        <w:t xml:space="preserve"> </w:t>
      </w:r>
      <w:r>
        <w:rPr>
          <w:sz w:val="24"/>
        </w:rPr>
        <w:t>Многообразие</w:t>
      </w:r>
      <w:r>
        <w:rPr>
          <w:spacing w:val="33"/>
          <w:sz w:val="24"/>
        </w:rPr>
        <w:t xml:space="preserve"> </w:t>
      </w:r>
      <w:r>
        <w:rPr>
          <w:sz w:val="24"/>
        </w:rPr>
        <w:t>в</w:t>
      </w:r>
      <w:r>
        <w:rPr>
          <w:spacing w:val="29"/>
          <w:sz w:val="24"/>
        </w:rPr>
        <w:t xml:space="preserve"> </w:t>
      </w:r>
      <w:r>
        <w:rPr>
          <w:sz w:val="24"/>
        </w:rPr>
        <w:t xml:space="preserve">понимании образа </w:t>
      </w:r>
      <w:r>
        <w:rPr>
          <w:spacing w:val="-2"/>
          <w:sz w:val="24"/>
        </w:rPr>
        <w:t>города.</w:t>
      </w:r>
    </w:p>
    <w:p w14:paraId="4254BF5D">
      <w:pPr>
        <w:pStyle w:val="32"/>
        <w:numPr>
          <w:ilvl w:val="0"/>
          <w:numId w:val="35"/>
        </w:numPr>
        <w:tabs>
          <w:tab w:val="left" w:pos="1136"/>
        </w:tabs>
        <w:spacing w:line="280" w:lineRule="auto"/>
        <w:ind w:right="763" w:firstLine="283"/>
        <w:jc w:val="left"/>
        <w:rPr>
          <w:sz w:val="24"/>
        </w:rPr>
      </w:pPr>
      <w:r>
        <w:rPr>
          <w:sz w:val="24"/>
        </w:rPr>
        <w:t>Город</w:t>
      </w:r>
      <w:r>
        <w:rPr>
          <w:spacing w:val="34"/>
          <w:sz w:val="24"/>
        </w:rPr>
        <w:t xml:space="preserve"> </w:t>
      </w:r>
      <w:r>
        <w:rPr>
          <w:sz w:val="24"/>
        </w:rPr>
        <w:t>как</w:t>
      </w:r>
      <w:r>
        <w:rPr>
          <w:spacing w:val="34"/>
          <w:sz w:val="24"/>
        </w:rPr>
        <w:t xml:space="preserve"> </w:t>
      </w:r>
      <w:r>
        <w:rPr>
          <w:sz w:val="24"/>
        </w:rPr>
        <w:t>материальное</w:t>
      </w:r>
      <w:r>
        <w:rPr>
          <w:spacing w:val="36"/>
          <w:sz w:val="24"/>
        </w:rPr>
        <w:t xml:space="preserve"> </w:t>
      </w:r>
      <w:r>
        <w:rPr>
          <w:sz w:val="24"/>
        </w:rPr>
        <w:t>воплощение</w:t>
      </w:r>
      <w:r>
        <w:rPr>
          <w:spacing w:val="31"/>
          <w:sz w:val="24"/>
        </w:rPr>
        <w:t xml:space="preserve"> </w:t>
      </w:r>
      <w:r>
        <w:rPr>
          <w:sz w:val="24"/>
        </w:rPr>
        <w:t>отечественной</w:t>
      </w:r>
      <w:r>
        <w:rPr>
          <w:spacing w:val="38"/>
          <w:sz w:val="24"/>
        </w:rPr>
        <w:t xml:space="preserve"> </w:t>
      </w:r>
      <w:r>
        <w:rPr>
          <w:sz w:val="24"/>
        </w:rPr>
        <w:t>истории</w:t>
      </w:r>
      <w:r>
        <w:rPr>
          <w:spacing w:val="33"/>
          <w:sz w:val="24"/>
        </w:rPr>
        <w:t xml:space="preserve"> </w:t>
      </w:r>
      <w:r>
        <w:rPr>
          <w:sz w:val="24"/>
        </w:rPr>
        <w:t>и</w:t>
      </w:r>
      <w:r>
        <w:rPr>
          <w:spacing w:val="36"/>
          <w:sz w:val="24"/>
        </w:rPr>
        <w:t xml:space="preserve"> </w:t>
      </w:r>
      <w:r>
        <w:rPr>
          <w:sz w:val="24"/>
        </w:rPr>
        <w:t>культурного</w:t>
      </w:r>
      <w:r>
        <w:rPr>
          <w:spacing w:val="40"/>
          <w:sz w:val="24"/>
        </w:rPr>
        <w:t xml:space="preserve"> </w:t>
      </w:r>
      <w:r>
        <w:rPr>
          <w:sz w:val="24"/>
        </w:rPr>
        <w:t>наследия. Задачи охраны культурного наследия и исторического образа в жизни современного города.</w:t>
      </w:r>
    </w:p>
    <w:p w14:paraId="063E0690">
      <w:pPr>
        <w:pStyle w:val="32"/>
        <w:numPr>
          <w:ilvl w:val="0"/>
          <w:numId w:val="35"/>
        </w:numPr>
        <w:tabs>
          <w:tab w:val="left" w:pos="1136"/>
        </w:tabs>
        <w:spacing w:line="276" w:lineRule="auto"/>
        <w:ind w:right="871" w:firstLine="283"/>
        <w:jc w:val="left"/>
        <w:rPr>
          <w:sz w:val="24"/>
        </w:rPr>
      </w:pPr>
      <w:r>
        <w:rPr>
          <w:sz w:val="24"/>
        </w:rPr>
        <w:t>Опыт</w:t>
      </w:r>
      <w:r>
        <w:rPr>
          <w:spacing w:val="34"/>
          <w:sz w:val="24"/>
        </w:rPr>
        <w:t xml:space="preserve"> </w:t>
      </w:r>
      <w:r>
        <w:rPr>
          <w:sz w:val="24"/>
        </w:rPr>
        <w:t>изображения</w:t>
      </w:r>
      <w:r>
        <w:rPr>
          <w:spacing w:val="34"/>
          <w:sz w:val="24"/>
        </w:rPr>
        <w:t xml:space="preserve"> </w:t>
      </w:r>
      <w:r>
        <w:rPr>
          <w:sz w:val="24"/>
        </w:rPr>
        <w:t>городского</w:t>
      </w:r>
      <w:r>
        <w:rPr>
          <w:spacing w:val="38"/>
          <w:sz w:val="24"/>
        </w:rPr>
        <w:t xml:space="preserve"> </w:t>
      </w:r>
      <w:r>
        <w:rPr>
          <w:sz w:val="24"/>
        </w:rPr>
        <w:t>пейзажа.</w:t>
      </w:r>
      <w:r>
        <w:rPr>
          <w:spacing w:val="36"/>
          <w:sz w:val="24"/>
        </w:rPr>
        <w:t xml:space="preserve"> </w:t>
      </w:r>
      <w:r>
        <w:rPr>
          <w:sz w:val="24"/>
        </w:rPr>
        <w:t>Наблюдательная</w:t>
      </w:r>
      <w:r>
        <w:rPr>
          <w:spacing w:val="34"/>
          <w:sz w:val="24"/>
        </w:rPr>
        <w:t xml:space="preserve"> </w:t>
      </w:r>
      <w:r>
        <w:rPr>
          <w:sz w:val="24"/>
        </w:rPr>
        <w:t>перспектива</w:t>
      </w:r>
      <w:r>
        <w:rPr>
          <w:spacing w:val="33"/>
          <w:sz w:val="24"/>
        </w:rPr>
        <w:t xml:space="preserve"> </w:t>
      </w:r>
      <w:r>
        <w:rPr>
          <w:sz w:val="24"/>
        </w:rPr>
        <w:t>и</w:t>
      </w:r>
      <w:r>
        <w:rPr>
          <w:spacing w:val="33"/>
          <w:sz w:val="24"/>
        </w:rPr>
        <w:t xml:space="preserve"> </w:t>
      </w:r>
      <w:r>
        <w:rPr>
          <w:sz w:val="24"/>
        </w:rPr>
        <w:t>ритмическая организация плоскости изображения.</w:t>
      </w:r>
    </w:p>
    <w:p w14:paraId="0FB48608">
      <w:pPr>
        <w:pStyle w:val="32"/>
        <w:numPr>
          <w:ilvl w:val="0"/>
          <w:numId w:val="35"/>
        </w:numPr>
        <w:tabs>
          <w:tab w:val="left" w:pos="1136"/>
        </w:tabs>
        <w:ind w:left="1136"/>
        <w:jc w:val="left"/>
        <w:rPr>
          <w:sz w:val="24"/>
        </w:rPr>
      </w:pPr>
      <w:r>
        <w:rPr>
          <w:sz w:val="24"/>
        </w:rPr>
        <w:t>Бытовой</w:t>
      </w:r>
      <w:r>
        <w:rPr>
          <w:spacing w:val="-5"/>
          <w:sz w:val="24"/>
        </w:rPr>
        <w:t xml:space="preserve"> </w:t>
      </w:r>
      <w:r>
        <w:rPr>
          <w:sz w:val="24"/>
        </w:rPr>
        <w:t>жанр</w:t>
      </w:r>
      <w:r>
        <w:rPr>
          <w:spacing w:val="-11"/>
          <w:sz w:val="24"/>
        </w:rPr>
        <w:t xml:space="preserve"> </w:t>
      </w:r>
      <w:r>
        <w:rPr>
          <w:sz w:val="24"/>
        </w:rPr>
        <w:t>в</w:t>
      </w:r>
      <w:r>
        <w:rPr>
          <w:spacing w:val="-9"/>
          <w:sz w:val="24"/>
        </w:rPr>
        <w:t xml:space="preserve"> </w:t>
      </w:r>
      <w:r>
        <w:rPr>
          <w:sz w:val="24"/>
        </w:rPr>
        <w:t>изобразительном</w:t>
      </w:r>
      <w:r>
        <w:rPr>
          <w:spacing w:val="-7"/>
          <w:sz w:val="24"/>
        </w:rPr>
        <w:t xml:space="preserve"> </w:t>
      </w:r>
      <w:r>
        <w:rPr>
          <w:spacing w:val="-2"/>
          <w:sz w:val="24"/>
        </w:rPr>
        <w:t>искусстве.</w:t>
      </w:r>
    </w:p>
    <w:p w14:paraId="054A5D53">
      <w:pPr>
        <w:pStyle w:val="32"/>
        <w:numPr>
          <w:ilvl w:val="0"/>
          <w:numId w:val="35"/>
        </w:numPr>
        <w:tabs>
          <w:tab w:val="left" w:pos="1134"/>
        </w:tabs>
        <w:spacing w:before="31" w:line="276" w:lineRule="auto"/>
        <w:ind w:right="558" w:firstLine="283"/>
        <w:rPr>
          <w:sz w:val="24"/>
        </w:rPr>
      </w:pPr>
      <w:r>
        <w:rPr>
          <w:sz w:val="24"/>
        </w:rPr>
        <w:t>Изображение</w:t>
      </w:r>
      <w:r>
        <w:rPr>
          <w:spacing w:val="-2"/>
          <w:sz w:val="24"/>
        </w:rPr>
        <w:t xml:space="preserve"> </w:t>
      </w:r>
      <w:r>
        <w:rPr>
          <w:sz w:val="24"/>
        </w:rPr>
        <w:t>труда и бытовой жизни людей в</w:t>
      </w:r>
      <w:r>
        <w:rPr>
          <w:spacing w:val="-1"/>
          <w:sz w:val="24"/>
        </w:rPr>
        <w:t xml:space="preserve"> </w:t>
      </w:r>
      <w:r>
        <w:rPr>
          <w:sz w:val="24"/>
        </w:rPr>
        <w:t>традициях</w:t>
      </w:r>
      <w:r>
        <w:rPr>
          <w:spacing w:val="-1"/>
          <w:sz w:val="24"/>
        </w:rPr>
        <w:t xml:space="preserve"> </w:t>
      </w:r>
      <w:r>
        <w:rPr>
          <w:sz w:val="24"/>
        </w:rPr>
        <w:t>искусства разных</w:t>
      </w:r>
      <w:r>
        <w:rPr>
          <w:spacing w:val="-1"/>
          <w:sz w:val="24"/>
        </w:rPr>
        <w:t xml:space="preserve"> </w:t>
      </w:r>
      <w:r>
        <w:rPr>
          <w:sz w:val="24"/>
        </w:rPr>
        <w:t>эпох. Значение художественного изображения бытовой жизни людей в понимании истории человечества и современной жизни.</w:t>
      </w:r>
    </w:p>
    <w:p w14:paraId="21964E42">
      <w:pPr>
        <w:pStyle w:val="32"/>
        <w:numPr>
          <w:ilvl w:val="0"/>
          <w:numId w:val="35"/>
        </w:numPr>
        <w:tabs>
          <w:tab w:val="left" w:pos="1134"/>
        </w:tabs>
        <w:spacing w:line="276" w:lineRule="auto"/>
        <w:ind w:right="566" w:firstLine="283"/>
        <w:rPr>
          <w:sz w:val="24"/>
        </w:rPr>
      </w:pPr>
      <w:r>
        <w:rPr>
          <w:sz w:val="24"/>
        </w:rPr>
        <w:t>Жанровая картина как обобщение жизненных впечатлений художника. Тема, сюжет, содержание</w:t>
      </w:r>
      <w:r>
        <w:rPr>
          <w:spacing w:val="-15"/>
          <w:sz w:val="24"/>
        </w:rPr>
        <w:t xml:space="preserve"> </w:t>
      </w:r>
      <w:r>
        <w:rPr>
          <w:sz w:val="24"/>
        </w:rPr>
        <w:t>в</w:t>
      </w:r>
      <w:r>
        <w:rPr>
          <w:spacing w:val="-15"/>
          <w:sz w:val="24"/>
        </w:rPr>
        <w:t xml:space="preserve"> </w:t>
      </w:r>
      <w:r>
        <w:rPr>
          <w:sz w:val="24"/>
        </w:rPr>
        <w:t>жанровой</w:t>
      </w:r>
      <w:r>
        <w:rPr>
          <w:spacing w:val="-15"/>
          <w:sz w:val="24"/>
        </w:rPr>
        <w:t xml:space="preserve"> </w:t>
      </w:r>
      <w:r>
        <w:rPr>
          <w:sz w:val="24"/>
        </w:rPr>
        <w:t>картине.</w:t>
      </w:r>
      <w:r>
        <w:rPr>
          <w:spacing w:val="-15"/>
          <w:sz w:val="24"/>
        </w:rPr>
        <w:t xml:space="preserve"> </w:t>
      </w:r>
      <w:r>
        <w:rPr>
          <w:sz w:val="24"/>
        </w:rPr>
        <w:t>Образ</w:t>
      </w:r>
      <w:r>
        <w:rPr>
          <w:spacing w:val="-15"/>
          <w:sz w:val="24"/>
        </w:rPr>
        <w:t xml:space="preserve"> </w:t>
      </w:r>
      <w:r>
        <w:rPr>
          <w:sz w:val="24"/>
        </w:rPr>
        <w:t>нравственных</w:t>
      </w:r>
      <w:r>
        <w:rPr>
          <w:spacing w:val="-15"/>
          <w:sz w:val="24"/>
        </w:rPr>
        <w:t xml:space="preserve"> </w:t>
      </w:r>
      <w:r>
        <w:rPr>
          <w:sz w:val="24"/>
        </w:rPr>
        <w:t>и</w:t>
      </w:r>
      <w:r>
        <w:rPr>
          <w:spacing w:val="-15"/>
          <w:sz w:val="24"/>
        </w:rPr>
        <w:t xml:space="preserve"> </w:t>
      </w:r>
      <w:r>
        <w:rPr>
          <w:sz w:val="24"/>
        </w:rPr>
        <w:t>ценностных</w:t>
      </w:r>
      <w:r>
        <w:rPr>
          <w:spacing w:val="-15"/>
          <w:sz w:val="24"/>
        </w:rPr>
        <w:t xml:space="preserve"> </w:t>
      </w:r>
      <w:r>
        <w:rPr>
          <w:sz w:val="24"/>
        </w:rPr>
        <w:t>смыслов</w:t>
      </w:r>
      <w:r>
        <w:rPr>
          <w:spacing w:val="-15"/>
          <w:sz w:val="24"/>
        </w:rPr>
        <w:t xml:space="preserve"> </w:t>
      </w:r>
      <w:r>
        <w:rPr>
          <w:sz w:val="24"/>
        </w:rPr>
        <w:t>в</w:t>
      </w:r>
      <w:r>
        <w:rPr>
          <w:spacing w:val="-15"/>
          <w:sz w:val="24"/>
        </w:rPr>
        <w:t xml:space="preserve"> </w:t>
      </w:r>
      <w:r>
        <w:rPr>
          <w:sz w:val="24"/>
        </w:rPr>
        <w:t>жанровой</w:t>
      </w:r>
      <w:r>
        <w:rPr>
          <w:spacing w:val="-15"/>
          <w:sz w:val="24"/>
        </w:rPr>
        <w:t xml:space="preserve"> </w:t>
      </w:r>
      <w:r>
        <w:rPr>
          <w:sz w:val="24"/>
        </w:rPr>
        <w:t>картине и роль картины в их утверждении.</w:t>
      </w:r>
    </w:p>
    <w:p w14:paraId="51DC6390">
      <w:pPr>
        <w:pStyle w:val="32"/>
        <w:numPr>
          <w:ilvl w:val="0"/>
          <w:numId w:val="35"/>
        </w:numPr>
        <w:tabs>
          <w:tab w:val="left" w:pos="1134"/>
        </w:tabs>
        <w:spacing w:line="280" w:lineRule="auto"/>
        <w:ind w:right="566" w:firstLine="283"/>
        <w:rPr>
          <w:sz w:val="24"/>
        </w:rPr>
      </w:pPr>
      <w:r>
        <w:rPr>
          <w:sz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62071944">
      <w:pPr>
        <w:pStyle w:val="32"/>
        <w:numPr>
          <w:ilvl w:val="0"/>
          <w:numId w:val="35"/>
        </w:numPr>
        <w:tabs>
          <w:tab w:val="left" w:pos="1134"/>
        </w:tabs>
        <w:spacing w:line="273" w:lineRule="exact"/>
        <w:ind w:left="1134" w:hanging="282"/>
        <w:rPr>
          <w:sz w:val="24"/>
        </w:rPr>
      </w:pPr>
      <w:r>
        <w:rPr>
          <w:sz w:val="24"/>
        </w:rPr>
        <w:t>Исторический</w:t>
      </w:r>
      <w:r>
        <w:rPr>
          <w:spacing w:val="-9"/>
          <w:sz w:val="24"/>
        </w:rPr>
        <w:t xml:space="preserve"> </w:t>
      </w:r>
      <w:r>
        <w:rPr>
          <w:sz w:val="24"/>
        </w:rPr>
        <w:t>жанр</w:t>
      </w:r>
      <w:r>
        <w:rPr>
          <w:spacing w:val="-10"/>
          <w:sz w:val="24"/>
        </w:rPr>
        <w:t xml:space="preserve"> </w:t>
      </w:r>
      <w:r>
        <w:rPr>
          <w:sz w:val="24"/>
        </w:rPr>
        <w:t>в</w:t>
      </w:r>
      <w:r>
        <w:rPr>
          <w:spacing w:val="-5"/>
          <w:sz w:val="24"/>
        </w:rPr>
        <w:t xml:space="preserve"> </w:t>
      </w:r>
      <w:r>
        <w:rPr>
          <w:sz w:val="24"/>
        </w:rPr>
        <w:t>изобразительном</w:t>
      </w:r>
      <w:r>
        <w:rPr>
          <w:spacing w:val="-7"/>
          <w:sz w:val="24"/>
        </w:rPr>
        <w:t xml:space="preserve"> </w:t>
      </w:r>
      <w:r>
        <w:rPr>
          <w:spacing w:val="-2"/>
          <w:sz w:val="24"/>
        </w:rPr>
        <w:t>искусстве.</w:t>
      </w:r>
    </w:p>
    <w:p w14:paraId="068915AF">
      <w:pPr>
        <w:pStyle w:val="32"/>
        <w:numPr>
          <w:ilvl w:val="0"/>
          <w:numId w:val="35"/>
        </w:numPr>
        <w:tabs>
          <w:tab w:val="left" w:pos="1134"/>
        </w:tabs>
        <w:spacing w:before="34" w:line="280" w:lineRule="auto"/>
        <w:ind w:right="566" w:firstLine="283"/>
        <w:rPr>
          <w:sz w:val="24"/>
        </w:rPr>
      </w:pPr>
      <w:r>
        <w:rPr>
          <w:sz w:val="24"/>
        </w:rPr>
        <w:t xml:space="preserve">Историческая тема в искусстве как изображение наиболее значительных событий в жизни </w:t>
      </w:r>
      <w:r>
        <w:rPr>
          <w:spacing w:val="-2"/>
          <w:sz w:val="24"/>
        </w:rPr>
        <w:t>общества.</w:t>
      </w:r>
    </w:p>
    <w:p w14:paraId="64836C1A">
      <w:pPr>
        <w:pStyle w:val="32"/>
        <w:numPr>
          <w:ilvl w:val="0"/>
          <w:numId w:val="35"/>
        </w:numPr>
        <w:tabs>
          <w:tab w:val="left" w:pos="1134"/>
        </w:tabs>
        <w:spacing w:line="276" w:lineRule="auto"/>
        <w:ind w:right="569" w:firstLine="283"/>
        <w:rPr>
          <w:sz w:val="24"/>
        </w:rPr>
      </w:pPr>
      <w:r>
        <w:rPr>
          <w:sz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14:paraId="06B1CA87">
      <w:pPr>
        <w:pStyle w:val="32"/>
        <w:numPr>
          <w:ilvl w:val="0"/>
          <w:numId w:val="35"/>
        </w:numPr>
        <w:tabs>
          <w:tab w:val="left" w:pos="1134"/>
        </w:tabs>
        <w:spacing w:line="280" w:lineRule="auto"/>
        <w:ind w:right="564" w:firstLine="283"/>
        <w:rPr>
          <w:sz w:val="24"/>
        </w:rPr>
      </w:pPr>
      <w:r>
        <w:rPr>
          <w:sz w:val="24"/>
        </w:rPr>
        <w:t>Историческая картина в русском искусстве XIX в. и еѐ особое место в развитии отечественной культуры.</w:t>
      </w:r>
    </w:p>
    <w:p w14:paraId="12B69895">
      <w:pPr>
        <w:pStyle w:val="32"/>
        <w:numPr>
          <w:ilvl w:val="0"/>
          <w:numId w:val="35"/>
        </w:numPr>
        <w:tabs>
          <w:tab w:val="left" w:pos="1134"/>
        </w:tabs>
        <w:spacing w:line="276" w:lineRule="auto"/>
        <w:ind w:right="577" w:firstLine="283"/>
        <w:rPr>
          <w:sz w:val="24"/>
        </w:rPr>
      </w:pPr>
      <w:r>
        <w:rPr>
          <w:sz w:val="24"/>
        </w:rPr>
        <w:t>Картина К. Брюллова «Последний день Помпеи», исторические картины в творчестве В. Сурикова и других. Исторический образ России в картинах XX в.</w:t>
      </w:r>
    </w:p>
    <w:p w14:paraId="44DEEB80">
      <w:pPr>
        <w:pStyle w:val="32"/>
        <w:numPr>
          <w:ilvl w:val="0"/>
          <w:numId w:val="35"/>
        </w:numPr>
        <w:tabs>
          <w:tab w:val="left" w:pos="1134"/>
        </w:tabs>
        <w:spacing w:line="276" w:lineRule="auto"/>
        <w:ind w:right="562" w:firstLine="283"/>
        <w:rPr>
          <w:sz w:val="24"/>
        </w:rPr>
      </w:pPr>
      <w:r>
        <w:rPr>
          <w:sz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4944D309">
      <w:pPr>
        <w:pStyle w:val="32"/>
        <w:numPr>
          <w:ilvl w:val="0"/>
          <w:numId w:val="35"/>
        </w:numPr>
        <w:tabs>
          <w:tab w:val="left" w:pos="1134"/>
        </w:tabs>
        <w:spacing w:line="276" w:lineRule="auto"/>
        <w:ind w:right="574" w:firstLine="283"/>
        <w:rPr>
          <w:sz w:val="24"/>
        </w:rPr>
      </w:pPr>
      <w:r>
        <w:rPr>
          <w:sz w:val="24"/>
        </w:rPr>
        <w:t>Разработка эскизов композиции на историческую тему с использованием собранного материала по задуманному сюжету.</w:t>
      </w:r>
    </w:p>
    <w:p w14:paraId="0D5B347B">
      <w:pPr>
        <w:pStyle w:val="32"/>
        <w:numPr>
          <w:ilvl w:val="0"/>
          <w:numId w:val="35"/>
        </w:numPr>
        <w:tabs>
          <w:tab w:val="left" w:pos="1134"/>
        </w:tabs>
        <w:ind w:left="1134" w:hanging="282"/>
        <w:rPr>
          <w:sz w:val="24"/>
        </w:rPr>
      </w:pPr>
      <w:r>
        <w:rPr>
          <w:sz w:val="24"/>
        </w:rPr>
        <w:t>Библейские</w:t>
      </w:r>
      <w:r>
        <w:rPr>
          <w:spacing w:val="-7"/>
          <w:sz w:val="24"/>
        </w:rPr>
        <w:t xml:space="preserve"> </w:t>
      </w:r>
      <w:r>
        <w:rPr>
          <w:sz w:val="24"/>
        </w:rPr>
        <w:t>темы</w:t>
      </w:r>
      <w:r>
        <w:rPr>
          <w:spacing w:val="-10"/>
          <w:sz w:val="24"/>
        </w:rPr>
        <w:t xml:space="preserve"> </w:t>
      </w:r>
      <w:r>
        <w:rPr>
          <w:sz w:val="24"/>
        </w:rPr>
        <w:t>в</w:t>
      </w:r>
      <w:r>
        <w:rPr>
          <w:spacing w:val="-9"/>
          <w:sz w:val="24"/>
        </w:rPr>
        <w:t xml:space="preserve"> </w:t>
      </w:r>
      <w:r>
        <w:rPr>
          <w:sz w:val="24"/>
        </w:rPr>
        <w:t>изобразительном</w:t>
      </w:r>
      <w:r>
        <w:rPr>
          <w:spacing w:val="-8"/>
          <w:sz w:val="24"/>
        </w:rPr>
        <w:t xml:space="preserve"> </w:t>
      </w:r>
      <w:r>
        <w:rPr>
          <w:spacing w:val="-2"/>
          <w:sz w:val="24"/>
        </w:rPr>
        <w:t>искусстве.</w:t>
      </w:r>
    </w:p>
    <w:p w14:paraId="0465C53A">
      <w:pPr>
        <w:pStyle w:val="32"/>
        <w:numPr>
          <w:ilvl w:val="0"/>
          <w:numId w:val="35"/>
        </w:numPr>
        <w:tabs>
          <w:tab w:val="left" w:pos="1134"/>
        </w:tabs>
        <w:spacing w:before="17" w:line="280" w:lineRule="auto"/>
        <w:ind w:right="568" w:firstLine="283"/>
        <w:rPr>
          <w:sz w:val="24"/>
        </w:rPr>
      </w:pPr>
      <w:r>
        <w:rPr>
          <w:sz w:val="24"/>
        </w:rPr>
        <w:t>Исторические</w:t>
      </w:r>
      <w:r>
        <w:rPr>
          <w:spacing w:val="-15"/>
          <w:sz w:val="24"/>
        </w:rPr>
        <w:t xml:space="preserve"> </w:t>
      </w:r>
      <w:r>
        <w:rPr>
          <w:sz w:val="24"/>
        </w:rPr>
        <w:t>картины</w:t>
      </w:r>
      <w:r>
        <w:rPr>
          <w:spacing w:val="-15"/>
          <w:sz w:val="24"/>
        </w:rPr>
        <w:t xml:space="preserve"> </w:t>
      </w:r>
      <w:r>
        <w:rPr>
          <w:sz w:val="24"/>
        </w:rPr>
        <w:t>на</w:t>
      </w:r>
      <w:r>
        <w:rPr>
          <w:spacing w:val="-15"/>
          <w:sz w:val="24"/>
        </w:rPr>
        <w:t xml:space="preserve"> </w:t>
      </w:r>
      <w:r>
        <w:rPr>
          <w:sz w:val="24"/>
        </w:rPr>
        <w:t>библейские</w:t>
      </w:r>
      <w:r>
        <w:rPr>
          <w:spacing w:val="-15"/>
          <w:sz w:val="24"/>
        </w:rPr>
        <w:t xml:space="preserve"> </w:t>
      </w:r>
      <w:r>
        <w:rPr>
          <w:sz w:val="24"/>
        </w:rPr>
        <w:t>темы:</w:t>
      </w:r>
      <w:r>
        <w:rPr>
          <w:spacing w:val="-15"/>
          <w:sz w:val="24"/>
        </w:rPr>
        <w:t xml:space="preserve"> </w:t>
      </w:r>
      <w:r>
        <w:rPr>
          <w:sz w:val="24"/>
        </w:rPr>
        <w:t>место</w:t>
      </w:r>
      <w:r>
        <w:rPr>
          <w:spacing w:val="-15"/>
          <w:sz w:val="24"/>
        </w:rPr>
        <w:t xml:space="preserve"> </w:t>
      </w:r>
      <w:r>
        <w:rPr>
          <w:sz w:val="24"/>
        </w:rPr>
        <w:t>и</w:t>
      </w:r>
      <w:r>
        <w:rPr>
          <w:spacing w:val="-15"/>
          <w:sz w:val="24"/>
        </w:rPr>
        <w:t xml:space="preserve"> </w:t>
      </w:r>
      <w:r>
        <w:rPr>
          <w:sz w:val="24"/>
        </w:rPr>
        <w:t>значение</w:t>
      </w:r>
      <w:r>
        <w:rPr>
          <w:spacing w:val="-15"/>
          <w:sz w:val="24"/>
        </w:rPr>
        <w:t xml:space="preserve"> </w:t>
      </w:r>
      <w:r>
        <w:rPr>
          <w:sz w:val="24"/>
        </w:rPr>
        <w:t>сюжетов</w:t>
      </w:r>
      <w:r>
        <w:rPr>
          <w:spacing w:val="-15"/>
          <w:sz w:val="24"/>
        </w:rPr>
        <w:t xml:space="preserve"> </w:t>
      </w:r>
      <w:r>
        <w:rPr>
          <w:sz w:val="24"/>
        </w:rPr>
        <w:t>Священной</w:t>
      </w:r>
      <w:r>
        <w:rPr>
          <w:spacing w:val="-15"/>
          <w:sz w:val="24"/>
        </w:rPr>
        <w:t xml:space="preserve"> </w:t>
      </w:r>
      <w:r>
        <w:rPr>
          <w:sz w:val="24"/>
        </w:rPr>
        <w:t>истории в европейской культуре.</w:t>
      </w:r>
    </w:p>
    <w:p w14:paraId="3EB011BB">
      <w:pPr>
        <w:pStyle w:val="32"/>
        <w:spacing w:line="280" w:lineRule="auto"/>
        <w:rPr>
          <w:sz w:val="24"/>
        </w:rPr>
        <w:sectPr>
          <w:pgSz w:w="11910" w:h="16840"/>
          <w:pgMar w:top="320" w:right="141" w:bottom="620" w:left="708" w:header="0" w:footer="358" w:gutter="0"/>
          <w:cols w:space="720" w:num="1"/>
        </w:sectPr>
      </w:pPr>
    </w:p>
    <w:p w14:paraId="0AFCB20E">
      <w:pPr>
        <w:pStyle w:val="17"/>
        <w:spacing w:before="76" w:line="276" w:lineRule="auto"/>
        <w:ind w:right="566" w:firstLine="566"/>
      </w:pPr>
      <w:r>
        <w:t>Вечные темы и их нравственное и духовно-ценностное выражение как «духовная ось», соединяющая жизненные позиции разных поколений.</w:t>
      </w:r>
    </w:p>
    <w:p w14:paraId="185480D5">
      <w:pPr>
        <w:pStyle w:val="32"/>
        <w:numPr>
          <w:ilvl w:val="0"/>
          <w:numId w:val="35"/>
        </w:numPr>
        <w:tabs>
          <w:tab w:val="left" w:pos="1134"/>
        </w:tabs>
        <w:spacing w:line="275" w:lineRule="exact"/>
        <w:ind w:left="1134" w:hanging="282"/>
        <w:rPr>
          <w:sz w:val="24"/>
        </w:rPr>
      </w:pPr>
      <w:r>
        <w:rPr>
          <w:sz w:val="24"/>
        </w:rPr>
        <w:t>Произведения</w:t>
      </w:r>
      <w:r>
        <w:rPr>
          <w:spacing w:val="-9"/>
          <w:sz w:val="24"/>
        </w:rPr>
        <w:t xml:space="preserve"> </w:t>
      </w:r>
      <w:r>
        <w:rPr>
          <w:sz w:val="24"/>
        </w:rPr>
        <w:t>на</w:t>
      </w:r>
      <w:r>
        <w:rPr>
          <w:spacing w:val="-8"/>
          <w:sz w:val="24"/>
        </w:rPr>
        <w:t xml:space="preserve"> </w:t>
      </w:r>
      <w:r>
        <w:rPr>
          <w:sz w:val="24"/>
        </w:rPr>
        <w:t>библейские</w:t>
      </w:r>
      <w:r>
        <w:rPr>
          <w:spacing w:val="-7"/>
          <w:sz w:val="24"/>
        </w:rPr>
        <w:t xml:space="preserve"> </w:t>
      </w:r>
      <w:r>
        <w:rPr>
          <w:sz w:val="24"/>
        </w:rPr>
        <w:t>темы</w:t>
      </w:r>
      <w:r>
        <w:rPr>
          <w:spacing w:val="-10"/>
          <w:sz w:val="24"/>
        </w:rPr>
        <w:t xml:space="preserve"> </w:t>
      </w:r>
      <w:r>
        <w:rPr>
          <w:sz w:val="24"/>
        </w:rPr>
        <w:t>Леонардо</w:t>
      </w:r>
      <w:r>
        <w:rPr>
          <w:spacing w:val="-2"/>
          <w:sz w:val="24"/>
        </w:rPr>
        <w:t xml:space="preserve"> </w:t>
      </w:r>
      <w:r>
        <w:rPr>
          <w:sz w:val="24"/>
        </w:rPr>
        <w:t>да</w:t>
      </w:r>
      <w:r>
        <w:rPr>
          <w:spacing w:val="-12"/>
          <w:sz w:val="24"/>
        </w:rPr>
        <w:t xml:space="preserve"> </w:t>
      </w:r>
      <w:r>
        <w:rPr>
          <w:sz w:val="24"/>
        </w:rPr>
        <w:t>Винчи,</w:t>
      </w:r>
      <w:r>
        <w:rPr>
          <w:spacing w:val="-9"/>
          <w:sz w:val="24"/>
        </w:rPr>
        <w:t xml:space="preserve"> </w:t>
      </w:r>
      <w:r>
        <w:rPr>
          <w:sz w:val="24"/>
        </w:rPr>
        <w:t>Рафаэля,</w:t>
      </w:r>
      <w:r>
        <w:rPr>
          <w:spacing w:val="-4"/>
          <w:sz w:val="24"/>
        </w:rPr>
        <w:t xml:space="preserve"> </w:t>
      </w:r>
      <w:r>
        <w:rPr>
          <w:sz w:val="24"/>
        </w:rPr>
        <w:t>Рембрандта,</w:t>
      </w:r>
      <w:r>
        <w:rPr>
          <w:spacing w:val="-5"/>
          <w:sz w:val="24"/>
        </w:rPr>
        <w:t xml:space="preserve"> </w:t>
      </w:r>
      <w:r>
        <w:rPr>
          <w:sz w:val="24"/>
        </w:rPr>
        <w:t>в</w:t>
      </w:r>
      <w:r>
        <w:rPr>
          <w:spacing w:val="39"/>
          <w:sz w:val="24"/>
        </w:rPr>
        <w:t xml:space="preserve"> </w:t>
      </w:r>
      <w:r>
        <w:rPr>
          <w:spacing w:val="-2"/>
          <w:sz w:val="24"/>
        </w:rPr>
        <w:t>скульптуре</w:t>
      </w:r>
    </w:p>
    <w:p w14:paraId="763762DE">
      <w:pPr>
        <w:pStyle w:val="17"/>
        <w:spacing w:before="40"/>
        <w:ind w:firstLine="0"/>
      </w:pPr>
      <w:r>
        <w:t>«Пьета»</w:t>
      </w:r>
      <w:r>
        <w:rPr>
          <w:spacing w:val="-17"/>
        </w:rPr>
        <w:t xml:space="preserve"> </w:t>
      </w:r>
      <w:r>
        <w:t>Микеланджело</w:t>
      </w:r>
      <w:r>
        <w:rPr>
          <w:spacing w:val="-11"/>
        </w:rPr>
        <w:t xml:space="preserve"> </w:t>
      </w:r>
      <w:r>
        <w:t>и</w:t>
      </w:r>
      <w:r>
        <w:rPr>
          <w:spacing w:val="-14"/>
        </w:rPr>
        <w:t xml:space="preserve"> </w:t>
      </w:r>
      <w:r>
        <w:t>других.</w:t>
      </w:r>
      <w:r>
        <w:rPr>
          <w:spacing w:val="-9"/>
        </w:rPr>
        <w:t xml:space="preserve"> </w:t>
      </w:r>
      <w:r>
        <w:t>Библейские</w:t>
      </w:r>
      <w:r>
        <w:rPr>
          <w:spacing w:val="-13"/>
        </w:rPr>
        <w:t xml:space="preserve"> </w:t>
      </w:r>
      <w:r>
        <w:t>темы</w:t>
      </w:r>
      <w:r>
        <w:rPr>
          <w:spacing w:val="-9"/>
        </w:rPr>
        <w:t xml:space="preserve"> </w:t>
      </w:r>
      <w:r>
        <w:t>в</w:t>
      </w:r>
      <w:r>
        <w:rPr>
          <w:spacing w:val="-15"/>
        </w:rPr>
        <w:t xml:space="preserve"> </w:t>
      </w:r>
      <w:r>
        <w:t>отечественных</w:t>
      </w:r>
      <w:r>
        <w:rPr>
          <w:spacing w:val="-15"/>
        </w:rPr>
        <w:t xml:space="preserve"> </w:t>
      </w:r>
      <w:r>
        <w:t>картинах</w:t>
      </w:r>
      <w:r>
        <w:rPr>
          <w:spacing w:val="-15"/>
        </w:rPr>
        <w:t xml:space="preserve"> </w:t>
      </w:r>
      <w:r>
        <w:t>XIX</w:t>
      </w:r>
      <w:r>
        <w:rPr>
          <w:spacing w:val="-12"/>
        </w:rPr>
        <w:t xml:space="preserve"> </w:t>
      </w:r>
      <w:r>
        <w:t>в.</w:t>
      </w:r>
      <w:r>
        <w:rPr>
          <w:spacing w:val="-13"/>
        </w:rPr>
        <w:t xml:space="preserve"> </w:t>
      </w:r>
      <w:r>
        <w:t>(А.</w:t>
      </w:r>
      <w:r>
        <w:rPr>
          <w:spacing w:val="-9"/>
        </w:rPr>
        <w:t xml:space="preserve"> </w:t>
      </w:r>
      <w:r>
        <w:rPr>
          <w:spacing w:val="-2"/>
        </w:rPr>
        <w:t>Иванов.</w:t>
      </w:r>
    </w:p>
    <w:p w14:paraId="7E33209F">
      <w:pPr>
        <w:pStyle w:val="17"/>
        <w:spacing w:before="41" w:line="278" w:lineRule="auto"/>
        <w:ind w:right="561" w:firstLine="0"/>
      </w:pPr>
      <w:r>
        <w:t>«Явление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14:paraId="2B8882C3">
      <w:pPr>
        <w:pStyle w:val="32"/>
        <w:numPr>
          <w:ilvl w:val="0"/>
          <w:numId w:val="35"/>
        </w:numPr>
        <w:tabs>
          <w:tab w:val="left" w:pos="1136"/>
        </w:tabs>
        <w:spacing w:line="276" w:lineRule="auto"/>
        <w:ind w:right="562" w:firstLine="283"/>
        <w:jc w:val="left"/>
        <w:rPr>
          <w:sz w:val="24"/>
        </w:rPr>
      </w:pPr>
      <w:r>
        <w:rPr>
          <w:sz w:val="24"/>
        </w:rPr>
        <w:t>Великие</w:t>
      </w:r>
      <w:r>
        <w:rPr>
          <w:spacing w:val="40"/>
          <w:sz w:val="24"/>
        </w:rPr>
        <w:t xml:space="preserve"> </w:t>
      </w:r>
      <w:r>
        <w:rPr>
          <w:sz w:val="24"/>
        </w:rPr>
        <w:t>русские</w:t>
      </w:r>
      <w:r>
        <w:rPr>
          <w:spacing w:val="40"/>
          <w:sz w:val="24"/>
        </w:rPr>
        <w:t xml:space="preserve"> </w:t>
      </w:r>
      <w:r>
        <w:rPr>
          <w:sz w:val="24"/>
        </w:rPr>
        <w:t>иконописцы:</w:t>
      </w:r>
      <w:r>
        <w:rPr>
          <w:spacing w:val="40"/>
          <w:sz w:val="24"/>
        </w:rPr>
        <w:t xml:space="preserve"> </w:t>
      </w:r>
      <w:r>
        <w:rPr>
          <w:sz w:val="24"/>
        </w:rPr>
        <w:t>духовный</w:t>
      </w:r>
      <w:r>
        <w:rPr>
          <w:spacing w:val="40"/>
          <w:sz w:val="24"/>
        </w:rPr>
        <w:t xml:space="preserve"> </w:t>
      </w:r>
      <w:r>
        <w:rPr>
          <w:sz w:val="24"/>
        </w:rPr>
        <w:t>свет</w:t>
      </w:r>
      <w:r>
        <w:rPr>
          <w:spacing w:val="40"/>
          <w:sz w:val="24"/>
        </w:rPr>
        <w:t xml:space="preserve"> </w:t>
      </w:r>
      <w:r>
        <w:rPr>
          <w:sz w:val="24"/>
        </w:rPr>
        <w:t>икон</w:t>
      </w:r>
      <w:r>
        <w:rPr>
          <w:spacing w:val="40"/>
          <w:sz w:val="24"/>
        </w:rPr>
        <w:t xml:space="preserve"> </w:t>
      </w:r>
      <w:r>
        <w:rPr>
          <w:sz w:val="24"/>
        </w:rPr>
        <w:t>Андрея</w:t>
      </w:r>
      <w:r>
        <w:rPr>
          <w:spacing w:val="40"/>
          <w:sz w:val="24"/>
        </w:rPr>
        <w:t xml:space="preserve"> </w:t>
      </w:r>
      <w:r>
        <w:rPr>
          <w:sz w:val="24"/>
        </w:rPr>
        <w:t>Рублѐва,</w:t>
      </w:r>
      <w:r>
        <w:rPr>
          <w:spacing w:val="40"/>
          <w:sz w:val="24"/>
        </w:rPr>
        <w:t xml:space="preserve"> </w:t>
      </w:r>
      <w:r>
        <w:rPr>
          <w:sz w:val="24"/>
        </w:rPr>
        <w:t>Феофана</w:t>
      </w:r>
      <w:r>
        <w:rPr>
          <w:spacing w:val="40"/>
          <w:sz w:val="24"/>
        </w:rPr>
        <w:t xml:space="preserve"> </w:t>
      </w:r>
      <w:r>
        <w:rPr>
          <w:sz w:val="24"/>
        </w:rPr>
        <w:t>Грека,</w:t>
      </w:r>
      <w:r>
        <w:rPr>
          <w:spacing w:val="80"/>
          <w:sz w:val="24"/>
        </w:rPr>
        <w:t xml:space="preserve"> </w:t>
      </w:r>
      <w:r>
        <w:rPr>
          <w:spacing w:val="-2"/>
          <w:sz w:val="24"/>
        </w:rPr>
        <w:t>Дионисия.</w:t>
      </w:r>
    </w:p>
    <w:p w14:paraId="14DC3508">
      <w:pPr>
        <w:pStyle w:val="32"/>
        <w:numPr>
          <w:ilvl w:val="0"/>
          <w:numId w:val="35"/>
        </w:numPr>
        <w:tabs>
          <w:tab w:val="left" w:pos="1136"/>
        </w:tabs>
        <w:ind w:left="1136"/>
        <w:jc w:val="left"/>
        <w:rPr>
          <w:sz w:val="24"/>
        </w:rPr>
      </w:pPr>
      <w:r>
        <w:rPr>
          <w:sz w:val="24"/>
        </w:rPr>
        <w:t>Работа</w:t>
      </w:r>
      <w:r>
        <w:rPr>
          <w:spacing w:val="-6"/>
          <w:sz w:val="24"/>
        </w:rPr>
        <w:t xml:space="preserve"> </w:t>
      </w:r>
      <w:r>
        <w:rPr>
          <w:sz w:val="24"/>
        </w:rPr>
        <w:t>над</w:t>
      </w:r>
      <w:r>
        <w:rPr>
          <w:spacing w:val="-3"/>
          <w:sz w:val="24"/>
        </w:rPr>
        <w:t xml:space="preserve"> </w:t>
      </w:r>
      <w:r>
        <w:rPr>
          <w:sz w:val="24"/>
        </w:rPr>
        <w:t>эскизом</w:t>
      </w:r>
      <w:r>
        <w:rPr>
          <w:spacing w:val="-7"/>
          <w:sz w:val="24"/>
        </w:rPr>
        <w:t xml:space="preserve"> </w:t>
      </w:r>
      <w:r>
        <w:rPr>
          <w:sz w:val="24"/>
        </w:rPr>
        <w:t>сюжетной</w:t>
      </w:r>
      <w:r>
        <w:rPr>
          <w:spacing w:val="-3"/>
          <w:sz w:val="24"/>
        </w:rPr>
        <w:t xml:space="preserve"> </w:t>
      </w:r>
      <w:r>
        <w:rPr>
          <w:spacing w:val="-2"/>
          <w:sz w:val="24"/>
        </w:rPr>
        <w:t>композиции.</w:t>
      </w:r>
    </w:p>
    <w:p w14:paraId="042971ED">
      <w:pPr>
        <w:pStyle w:val="32"/>
        <w:numPr>
          <w:ilvl w:val="0"/>
          <w:numId w:val="35"/>
        </w:numPr>
        <w:tabs>
          <w:tab w:val="left" w:pos="1136"/>
        </w:tabs>
        <w:spacing w:before="35" w:line="283" w:lineRule="auto"/>
        <w:ind w:right="557" w:firstLine="283"/>
        <w:jc w:val="left"/>
        <w:rPr>
          <w:sz w:val="24"/>
        </w:rPr>
      </w:pPr>
      <w:r>
        <w:rPr>
          <w:sz w:val="24"/>
        </w:rPr>
        <w:t>Роль</w:t>
      </w:r>
      <w:r>
        <w:rPr>
          <w:spacing w:val="-15"/>
          <w:sz w:val="24"/>
        </w:rPr>
        <w:t xml:space="preserve"> </w:t>
      </w:r>
      <w:r>
        <w:rPr>
          <w:sz w:val="24"/>
        </w:rPr>
        <w:t>и</w:t>
      </w:r>
      <w:r>
        <w:rPr>
          <w:spacing w:val="-11"/>
          <w:sz w:val="24"/>
        </w:rPr>
        <w:t xml:space="preserve"> </w:t>
      </w:r>
      <w:r>
        <w:rPr>
          <w:sz w:val="24"/>
        </w:rPr>
        <w:t>значение</w:t>
      </w:r>
      <w:r>
        <w:rPr>
          <w:spacing w:val="-13"/>
          <w:sz w:val="24"/>
        </w:rPr>
        <w:t xml:space="preserve"> </w:t>
      </w:r>
      <w:r>
        <w:rPr>
          <w:sz w:val="24"/>
        </w:rPr>
        <w:t>изобразительного</w:t>
      </w:r>
      <w:r>
        <w:rPr>
          <w:spacing w:val="-7"/>
          <w:sz w:val="24"/>
        </w:rPr>
        <w:t xml:space="preserve"> </w:t>
      </w:r>
      <w:r>
        <w:rPr>
          <w:sz w:val="24"/>
        </w:rPr>
        <w:t>искусства</w:t>
      </w:r>
      <w:r>
        <w:rPr>
          <w:spacing w:val="-13"/>
          <w:sz w:val="24"/>
        </w:rPr>
        <w:t xml:space="preserve"> </w:t>
      </w:r>
      <w:r>
        <w:rPr>
          <w:sz w:val="24"/>
        </w:rPr>
        <w:t>в</w:t>
      </w:r>
      <w:r>
        <w:rPr>
          <w:spacing w:val="-10"/>
          <w:sz w:val="24"/>
        </w:rPr>
        <w:t xml:space="preserve"> </w:t>
      </w:r>
      <w:r>
        <w:rPr>
          <w:sz w:val="24"/>
        </w:rPr>
        <w:t>жизни</w:t>
      </w:r>
      <w:r>
        <w:rPr>
          <w:spacing w:val="-15"/>
          <w:sz w:val="24"/>
        </w:rPr>
        <w:t xml:space="preserve"> </w:t>
      </w:r>
      <w:r>
        <w:rPr>
          <w:sz w:val="24"/>
        </w:rPr>
        <w:t>людей:</w:t>
      </w:r>
      <w:r>
        <w:rPr>
          <w:spacing w:val="-11"/>
          <w:sz w:val="24"/>
        </w:rPr>
        <w:t xml:space="preserve"> </w:t>
      </w:r>
      <w:r>
        <w:rPr>
          <w:sz w:val="24"/>
        </w:rPr>
        <w:t>образ</w:t>
      </w:r>
      <w:r>
        <w:rPr>
          <w:spacing w:val="-4"/>
          <w:sz w:val="24"/>
        </w:rPr>
        <w:t xml:space="preserve"> </w:t>
      </w:r>
      <w:r>
        <w:rPr>
          <w:sz w:val="24"/>
        </w:rPr>
        <w:t>мира</w:t>
      </w:r>
      <w:r>
        <w:rPr>
          <w:spacing w:val="-13"/>
          <w:sz w:val="24"/>
        </w:rPr>
        <w:t xml:space="preserve"> </w:t>
      </w:r>
      <w:r>
        <w:rPr>
          <w:sz w:val="24"/>
        </w:rPr>
        <w:t>в</w:t>
      </w:r>
      <w:r>
        <w:rPr>
          <w:spacing w:val="-10"/>
          <w:sz w:val="24"/>
        </w:rPr>
        <w:t xml:space="preserve"> </w:t>
      </w:r>
      <w:r>
        <w:rPr>
          <w:sz w:val="24"/>
        </w:rPr>
        <w:t xml:space="preserve">изобразительном </w:t>
      </w:r>
      <w:r>
        <w:rPr>
          <w:spacing w:val="-2"/>
          <w:sz w:val="24"/>
        </w:rPr>
        <w:t>искусстве.</w:t>
      </w:r>
    </w:p>
    <w:p w14:paraId="6896AC37">
      <w:pPr>
        <w:pStyle w:val="2"/>
        <w:spacing w:line="274" w:lineRule="exact"/>
        <w:ind w:left="3873"/>
        <w:jc w:val="left"/>
      </w:pPr>
      <w:bookmarkStart w:id="104" w:name="Содержание_обучения_в_7_классе._(9)"/>
      <w:bookmarkEnd w:id="104"/>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20628CAE">
      <w:pPr>
        <w:spacing w:before="31"/>
        <w:ind w:left="569"/>
        <w:rPr>
          <w:i/>
          <w:sz w:val="24"/>
        </w:rPr>
      </w:pPr>
      <w:r>
        <w:rPr>
          <w:i/>
          <w:sz w:val="24"/>
        </w:rPr>
        <w:t>Модуль</w:t>
      </w:r>
      <w:r>
        <w:rPr>
          <w:i/>
          <w:spacing w:val="2"/>
          <w:sz w:val="24"/>
        </w:rPr>
        <w:t xml:space="preserve"> </w:t>
      </w:r>
      <w:r>
        <w:rPr>
          <w:i/>
          <w:sz w:val="24"/>
        </w:rPr>
        <w:t>№</w:t>
      </w:r>
      <w:r>
        <w:rPr>
          <w:i/>
          <w:spacing w:val="-6"/>
          <w:sz w:val="24"/>
        </w:rPr>
        <w:t xml:space="preserve"> </w:t>
      </w:r>
      <w:r>
        <w:rPr>
          <w:i/>
          <w:sz w:val="24"/>
        </w:rPr>
        <w:t>3</w:t>
      </w:r>
      <w:r>
        <w:rPr>
          <w:i/>
          <w:spacing w:val="-4"/>
          <w:sz w:val="24"/>
        </w:rPr>
        <w:t xml:space="preserve"> </w:t>
      </w:r>
      <w:r>
        <w:rPr>
          <w:i/>
          <w:sz w:val="24"/>
        </w:rPr>
        <w:t>«Архитектура</w:t>
      </w:r>
      <w:r>
        <w:rPr>
          <w:i/>
          <w:spacing w:val="1"/>
          <w:sz w:val="24"/>
        </w:rPr>
        <w:t xml:space="preserve"> </w:t>
      </w:r>
      <w:r>
        <w:rPr>
          <w:i/>
          <w:sz w:val="24"/>
        </w:rPr>
        <w:t>и</w:t>
      </w:r>
      <w:r>
        <w:rPr>
          <w:i/>
          <w:spacing w:val="-4"/>
          <w:sz w:val="24"/>
        </w:rPr>
        <w:t xml:space="preserve"> </w:t>
      </w:r>
      <w:r>
        <w:rPr>
          <w:i/>
          <w:spacing w:val="-2"/>
          <w:sz w:val="24"/>
        </w:rPr>
        <w:t>дизайн».</w:t>
      </w:r>
    </w:p>
    <w:p w14:paraId="13EF0BB2">
      <w:pPr>
        <w:pStyle w:val="32"/>
        <w:numPr>
          <w:ilvl w:val="0"/>
          <w:numId w:val="35"/>
        </w:numPr>
        <w:tabs>
          <w:tab w:val="left" w:pos="1136"/>
          <w:tab w:val="left" w:pos="3892"/>
          <w:tab w:val="left" w:pos="8540"/>
        </w:tabs>
        <w:spacing w:before="41" w:line="280" w:lineRule="auto"/>
        <w:ind w:right="621" w:firstLine="283"/>
        <w:jc w:val="left"/>
        <w:rPr>
          <w:sz w:val="24"/>
        </w:rPr>
      </w:pPr>
      <w:r>
        <w:rPr>
          <w:sz w:val="24"/>
        </w:rPr>
        <w:t>Архитектура</w:t>
      </w:r>
      <w:r>
        <w:rPr>
          <w:spacing w:val="40"/>
          <w:sz w:val="24"/>
        </w:rPr>
        <w:t xml:space="preserve"> </w:t>
      </w:r>
      <w:r>
        <w:rPr>
          <w:sz w:val="24"/>
        </w:rPr>
        <w:t>и</w:t>
      </w:r>
      <w:r>
        <w:rPr>
          <w:spacing w:val="40"/>
          <w:sz w:val="24"/>
        </w:rPr>
        <w:t xml:space="preserve"> </w:t>
      </w:r>
      <w:r>
        <w:rPr>
          <w:sz w:val="24"/>
        </w:rPr>
        <w:t>дизайн</w:t>
      </w:r>
      <w:r>
        <w:rPr>
          <w:sz w:val="24"/>
        </w:rPr>
        <w:tab/>
      </w:r>
      <w:r>
        <w:rPr>
          <w:sz w:val="24"/>
        </w:rPr>
        <w:t>-</w:t>
      </w:r>
      <w:r>
        <w:rPr>
          <w:spacing w:val="40"/>
          <w:sz w:val="24"/>
        </w:rPr>
        <w:t xml:space="preserve"> </w:t>
      </w:r>
      <w:r>
        <w:rPr>
          <w:sz w:val="24"/>
        </w:rPr>
        <w:t>искусства</w:t>
      </w:r>
      <w:r>
        <w:rPr>
          <w:spacing w:val="40"/>
          <w:sz w:val="24"/>
        </w:rPr>
        <w:t xml:space="preserve"> </w:t>
      </w:r>
      <w:r>
        <w:rPr>
          <w:sz w:val="24"/>
        </w:rPr>
        <w:t>художественной</w:t>
      </w:r>
      <w:r>
        <w:rPr>
          <w:spacing w:val="40"/>
          <w:sz w:val="24"/>
        </w:rPr>
        <w:t xml:space="preserve"> </w:t>
      </w:r>
      <w:r>
        <w:rPr>
          <w:sz w:val="24"/>
        </w:rPr>
        <w:t>постройки</w:t>
      </w:r>
      <w:r>
        <w:rPr>
          <w:sz w:val="24"/>
        </w:rPr>
        <w:tab/>
      </w:r>
      <w:r>
        <w:rPr>
          <w:sz w:val="24"/>
        </w:rPr>
        <w:t>-</w:t>
      </w:r>
      <w:r>
        <w:rPr>
          <w:spacing w:val="40"/>
          <w:sz w:val="24"/>
        </w:rPr>
        <w:t xml:space="preserve"> </w:t>
      </w:r>
      <w:r>
        <w:rPr>
          <w:sz w:val="24"/>
        </w:rPr>
        <w:t xml:space="preserve">конструктивные </w:t>
      </w:r>
      <w:r>
        <w:rPr>
          <w:spacing w:val="-2"/>
          <w:sz w:val="24"/>
        </w:rPr>
        <w:t>искусства.</w:t>
      </w:r>
    </w:p>
    <w:p w14:paraId="2A71F6C8">
      <w:pPr>
        <w:pStyle w:val="32"/>
        <w:numPr>
          <w:ilvl w:val="0"/>
          <w:numId w:val="35"/>
        </w:numPr>
        <w:tabs>
          <w:tab w:val="left" w:pos="1136"/>
        </w:tabs>
        <w:spacing w:line="276" w:lineRule="auto"/>
        <w:ind w:right="666" w:firstLine="283"/>
        <w:jc w:val="left"/>
        <w:rPr>
          <w:sz w:val="24"/>
        </w:rPr>
      </w:pPr>
      <w:r>
        <w:rPr>
          <w:sz w:val="24"/>
        </w:rPr>
        <w:t>Дизайн</w:t>
      </w:r>
      <w:r>
        <w:rPr>
          <w:spacing w:val="37"/>
          <w:sz w:val="24"/>
        </w:rPr>
        <w:t xml:space="preserve"> </w:t>
      </w:r>
      <w:r>
        <w:rPr>
          <w:sz w:val="24"/>
        </w:rPr>
        <w:t>и</w:t>
      </w:r>
      <w:r>
        <w:rPr>
          <w:spacing w:val="36"/>
          <w:sz w:val="24"/>
        </w:rPr>
        <w:t xml:space="preserve"> </w:t>
      </w:r>
      <w:r>
        <w:rPr>
          <w:sz w:val="24"/>
        </w:rPr>
        <w:t>архитектура</w:t>
      </w:r>
      <w:r>
        <w:rPr>
          <w:spacing w:val="36"/>
          <w:sz w:val="24"/>
        </w:rPr>
        <w:t xml:space="preserve"> </w:t>
      </w:r>
      <w:r>
        <w:rPr>
          <w:sz w:val="24"/>
        </w:rPr>
        <w:t>как</w:t>
      </w:r>
      <w:r>
        <w:rPr>
          <w:spacing w:val="34"/>
          <w:sz w:val="24"/>
        </w:rPr>
        <w:t xml:space="preserve"> </w:t>
      </w:r>
      <w:r>
        <w:rPr>
          <w:sz w:val="24"/>
        </w:rPr>
        <w:t>создатели</w:t>
      </w:r>
      <w:r>
        <w:rPr>
          <w:spacing w:val="37"/>
          <w:sz w:val="24"/>
        </w:rPr>
        <w:t xml:space="preserve"> </w:t>
      </w:r>
      <w:r>
        <w:rPr>
          <w:sz w:val="24"/>
        </w:rPr>
        <w:t>«второй</w:t>
      </w:r>
      <w:r>
        <w:rPr>
          <w:spacing w:val="34"/>
          <w:sz w:val="24"/>
        </w:rPr>
        <w:t xml:space="preserve"> </w:t>
      </w:r>
      <w:r>
        <w:rPr>
          <w:sz w:val="24"/>
        </w:rPr>
        <w:t>природы»</w:t>
      </w:r>
      <w:r>
        <w:rPr>
          <w:spacing w:val="33"/>
          <w:sz w:val="24"/>
        </w:rPr>
        <w:t xml:space="preserve"> </w:t>
      </w:r>
      <w:r>
        <w:rPr>
          <w:sz w:val="24"/>
        </w:rPr>
        <w:t>-</w:t>
      </w:r>
      <w:r>
        <w:rPr>
          <w:spacing w:val="37"/>
          <w:sz w:val="24"/>
        </w:rPr>
        <w:t xml:space="preserve"> </w:t>
      </w:r>
      <w:r>
        <w:rPr>
          <w:sz w:val="24"/>
        </w:rPr>
        <w:t>предметно-пространственной среды жизни людей.</w:t>
      </w:r>
    </w:p>
    <w:p w14:paraId="5AED8463">
      <w:pPr>
        <w:pStyle w:val="32"/>
        <w:numPr>
          <w:ilvl w:val="0"/>
          <w:numId w:val="35"/>
        </w:numPr>
        <w:tabs>
          <w:tab w:val="left" w:pos="1136"/>
        </w:tabs>
        <w:ind w:left="1136"/>
        <w:jc w:val="left"/>
        <w:rPr>
          <w:sz w:val="24"/>
        </w:rPr>
      </w:pPr>
      <w:r>
        <w:rPr>
          <w:sz w:val="24"/>
        </w:rPr>
        <w:t>Функциональность</w:t>
      </w:r>
      <w:r>
        <w:rPr>
          <w:spacing w:val="-17"/>
          <w:sz w:val="24"/>
        </w:rPr>
        <w:t xml:space="preserve"> </w:t>
      </w:r>
      <w:r>
        <w:rPr>
          <w:sz w:val="24"/>
        </w:rPr>
        <w:t>предметно-пространственной</w:t>
      </w:r>
      <w:r>
        <w:rPr>
          <w:spacing w:val="-11"/>
          <w:sz w:val="24"/>
        </w:rPr>
        <w:t xml:space="preserve"> </w:t>
      </w:r>
      <w:r>
        <w:rPr>
          <w:sz w:val="24"/>
        </w:rPr>
        <w:t>среды</w:t>
      </w:r>
      <w:r>
        <w:rPr>
          <w:spacing w:val="-9"/>
          <w:sz w:val="24"/>
        </w:rPr>
        <w:t xml:space="preserve"> </w:t>
      </w:r>
      <w:r>
        <w:rPr>
          <w:sz w:val="24"/>
        </w:rPr>
        <w:t>и</w:t>
      </w:r>
      <w:r>
        <w:rPr>
          <w:spacing w:val="-15"/>
          <w:sz w:val="24"/>
        </w:rPr>
        <w:t xml:space="preserve"> </w:t>
      </w:r>
      <w:r>
        <w:rPr>
          <w:spacing w:val="-2"/>
          <w:sz w:val="24"/>
        </w:rPr>
        <w:t>выражение</w:t>
      </w:r>
    </w:p>
    <w:p w14:paraId="4A9A83E6">
      <w:pPr>
        <w:pStyle w:val="32"/>
        <w:numPr>
          <w:ilvl w:val="0"/>
          <w:numId w:val="35"/>
        </w:numPr>
        <w:tabs>
          <w:tab w:val="left" w:pos="1136"/>
        </w:tabs>
        <w:spacing w:before="28"/>
        <w:ind w:left="1136"/>
        <w:jc w:val="left"/>
        <w:rPr>
          <w:sz w:val="24"/>
        </w:rPr>
      </w:pPr>
      <w:r>
        <w:rPr>
          <w:sz w:val="24"/>
        </w:rPr>
        <w:t>в</w:t>
      </w:r>
      <w:r>
        <w:rPr>
          <w:spacing w:val="-14"/>
          <w:sz w:val="24"/>
        </w:rPr>
        <w:t xml:space="preserve"> </w:t>
      </w:r>
      <w:r>
        <w:rPr>
          <w:sz w:val="24"/>
        </w:rPr>
        <w:t>ней</w:t>
      </w:r>
      <w:r>
        <w:rPr>
          <w:spacing w:val="-7"/>
          <w:sz w:val="24"/>
        </w:rPr>
        <w:t xml:space="preserve"> </w:t>
      </w:r>
      <w:r>
        <w:rPr>
          <w:sz w:val="24"/>
        </w:rPr>
        <w:t>мировосприятия,</w:t>
      </w:r>
      <w:r>
        <w:rPr>
          <w:spacing w:val="-9"/>
          <w:sz w:val="24"/>
        </w:rPr>
        <w:t xml:space="preserve"> </w:t>
      </w:r>
      <w:r>
        <w:rPr>
          <w:sz w:val="24"/>
        </w:rPr>
        <w:t>духовно-ценностных</w:t>
      </w:r>
      <w:r>
        <w:rPr>
          <w:spacing w:val="-11"/>
          <w:sz w:val="24"/>
        </w:rPr>
        <w:t xml:space="preserve"> </w:t>
      </w:r>
      <w:r>
        <w:rPr>
          <w:sz w:val="24"/>
        </w:rPr>
        <w:t>позиций</w:t>
      </w:r>
      <w:r>
        <w:rPr>
          <w:spacing w:val="-10"/>
          <w:sz w:val="24"/>
        </w:rPr>
        <w:t xml:space="preserve"> </w:t>
      </w:r>
      <w:r>
        <w:rPr>
          <w:spacing w:val="-2"/>
          <w:sz w:val="24"/>
        </w:rPr>
        <w:t>общества.</w:t>
      </w:r>
    </w:p>
    <w:p w14:paraId="104CFD7B">
      <w:pPr>
        <w:pStyle w:val="32"/>
        <w:numPr>
          <w:ilvl w:val="0"/>
          <w:numId w:val="35"/>
        </w:numPr>
        <w:tabs>
          <w:tab w:val="left" w:pos="1136"/>
        </w:tabs>
        <w:spacing w:before="41" w:line="276" w:lineRule="auto"/>
        <w:ind w:right="612" w:firstLine="283"/>
        <w:jc w:val="left"/>
        <w:rPr>
          <w:sz w:val="24"/>
        </w:rPr>
      </w:pPr>
      <w:r>
        <w:rPr>
          <w:sz w:val="24"/>
        </w:rPr>
        <w:t>Материальная</w:t>
      </w:r>
      <w:r>
        <w:rPr>
          <w:spacing w:val="40"/>
          <w:sz w:val="24"/>
        </w:rPr>
        <w:t xml:space="preserve"> </w:t>
      </w:r>
      <w:r>
        <w:rPr>
          <w:sz w:val="24"/>
        </w:rPr>
        <w:t>культура</w:t>
      </w:r>
      <w:r>
        <w:rPr>
          <w:spacing w:val="40"/>
          <w:sz w:val="24"/>
        </w:rPr>
        <w:t xml:space="preserve"> </w:t>
      </w:r>
      <w:r>
        <w:rPr>
          <w:sz w:val="24"/>
        </w:rPr>
        <w:t>человечества</w:t>
      </w:r>
      <w:r>
        <w:rPr>
          <w:spacing w:val="78"/>
          <w:sz w:val="24"/>
        </w:rPr>
        <w:t xml:space="preserve"> </w:t>
      </w:r>
      <w:r>
        <w:rPr>
          <w:sz w:val="24"/>
        </w:rPr>
        <w:t>как</w:t>
      </w:r>
      <w:r>
        <w:rPr>
          <w:spacing w:val="76"/>
          <w:sz w:val="24"/>
        </w:rPr>
        <w:t xml:space="preserve"> </w:t>
      </w:r>
      <w:r>
        <w:rPr>
          <w:sz w:val="24"/>
        </w:rPr>
        <w:t>уникальная</w:t>
      </w:r>
      <w:r>
        <w:rPr>
          <w:spacing w:val="75"/>
          <w:sz w:val="24"/>
        </w:rPr>
        <w:t xml:space="preserve"> </w:t>
      </w:r>
      <w:r>
        <w:rPr>
          <w:sz w:val="24"/>
        </w:rPr>
        <w:t>информация</w:t>
      </w:r>
      <w:r>
        <w:rPr>
          <w:spacing w:val="40"/>
          <w:sz w:val="24"/>
        </w:rPr>
        <w:t xml:space="preserve"> </w:t>
      </w:r>
      <w:r>
        <w:rPr>
          <w:sz w:val="24"/>
        </w:rPr>
        <w:t>о</w:t>
      </w:r>
      <w:r>
        <w:rPr>
          <w:spacing w:val="78"/>
          <w:sz w:val="24"/>
        </w:rPr>
        <w:t xml:space="preserve"> </w:t>
      </w:r>
      <w:r>
        <w:rPr>
          <w:sz w:val="24"/>
        </w:rPr>
        <w:t>жизни</w:t>
      </w:r>
      <w:r>
        <w:rPr>
          <w:spacing w:val="75"/>
          <w:sz w:val="24"/>
        </w:rPr>
        <w:t xml:space="preserve"> </w:t>
      </w:r>
      <w:r>
        <w:rPr>
          <w:sz w:val="24"/>
        </w:rPr>
        <w:t>людей</w:t>
      </w:r>
      <w:r>
        <w:rPr>
          <w:spacing w:val="40"/>
          <w:sz w:val="24"/>
        </w:rPr>
        <w:t xml:space="preserve"> </w:t>
      </w:r>
      <w:r>
        <w:rPr>
          <w:sz w:val="24"/>
        </w:rPr>
        <w:t>в разные исторические эпохи.</w:t>
      </w:r>
    </w:p>
    <w:p w14:paraId="058D3482">
      <w:pPr>
        <w:pStyle w:val="32"/>
        <w:numPr>
          <w:ilvl w:val="0"/>
          <w:numId w:val="35"/>
        </w:numPr>
        <w:tabs>
          <w:tab w:val="left" w:pos="1136"/>
        </w:tabs>
        <w:spacing w:before="4" w:line="276" w:lineRule="auto"/>
        <w:ind w:right="727" w:firstLine="283"/>
        <w:jc w:val="left"/>
        <w:rPr>
          <w:sz w:val="24"/>
        </w:rPr>
      </w:pPr>
      <w:r>
        <w:rPr>
          <w:sz w:val="24"/>
        </w:rPr>
        <w:t>Роль</w:t>
      </w:r>
      <w:r>
        <w:rPr>
          <w:spacing w:val="40"/>
          <w:sz w:val="24"/>
        </w:rPr>
        <w:t xml:space="preserve"> </w:t>
      </w:r>
      <w:r>
        <w:rPr>
          <w:sz w:val="24"/>
        </w:rPr>
        <w:t>архитектуры</w:t>
      </w:r>
      <w:r>
        <w:rPr>
          <w:spacing w:val="40"/>
          <w:sz w:val="24"/>
        </w:rPr>
        <w:t xml:space="preserve"> </w:t>
      </w:r>
      <w:r>
        <w:rPr>
          <w:sz w:val="24"/>
        </w:rPr>
        <w:t>в</w:t>
      </w:r>
      <w:r>
        <w:rPr>
          <w:spacing w:val="40"/>
          <w:sz w:val="24"/>
        </w:rPr>
        <w:t xml:space="preserve"> </w:t>
      </w:r>
      <w:r>
        <w:rPr>
          <w:sz w:val="24"/>
        </w:rPr>
        <w:t>понимании</w:t>
      </w:r>
      <w:r>
        <w:rPr>
          <w:spacing w:val="40"/>
          <w:sz w:val="24"/>
        </w:rPr>
        <w:t xml:space="preserve"> </w:t>
      </w:r>
      <w:r>
        <w:rPr>
          <w:sz w:val="24"/>
        </w:rPr>
        <w:t>человеком</w:t>
      </w:r>
      <w:r>
        <w:rPr>
          <w:spacing w:val="40"/>
          <w:sz w:val="24"/>
        </w:rPr>
        <w:t xml:space="preserve"> </w:t>
      </w:r>
      <w:r>
        <w:rPr>
          <w:sz w:val="24"/>
        </w:rPr>
        <w:t>своей</w:t>
      </w:r>
      <w:r>
        <w:rPr>
          <w:spacing w:val="40"/>
          <w:sz w:val="24"/>
        </w:rPr>
        <w:t xml:space="preserve"> </w:t>
      </w:r>
      <w:r>
        <w:rPr>
          <w:sz w:val="24"/>
        </w:rPr>
        <w:t>идентичности.</w:t>
      </w:r>
      <w:r>
        <w:rPr>
          <w:spacing w:val="40"/>
          <w:sz w:val="24"/>
        </w:rPr>
        <w:t xml:space="preserve"> </w:t>
      </w:r>
      <w:r>
        <w:rPr>
          <w:sz w:val="24"/>
        </w:rPr>
        <w:t>Задачи</w:t>
      </w:r>
      <w:r>
        <w:rPr>
          <w:spacing w:val="40"/>
          <w:sz w:val="24"/>
        </w:rPr>
        <w:t xml:space="preserve"> </w:t>
      </w:r>
      <w:r>
        <w:rPr>
          <w:sz w:val="24"/>
        </w:rPr>
        <w:t>сохранения</w:t>
      </w:r>
      <w:r>
        <w:rPr>
          <w:spacing w:val="80"/>
          <w:sz w:val="24"/>
        </w:rPr>
        <w:t xml:space="preserve"> </w:t>
      </w:r>
      <w:r>
        <w:rPr>
          <w:sz w:val="24"/>
        </w:rPr>
        <w:t>культурного наследия и природного ландшафта.</w:t>
      </w:r>
    </w:p>
    <w:p w14:paraId="75DB9C87">
      <w:pPr>
        <w:pStyle w:val="32"/>
        <w:numPr>
          <w:ilvl w:val="0"/>
          <w:numId w:val="35"/>
        </w:numPr>
        <w:tabs>
          <w:tab w:val="left" w:pos="1136"/>
        </w:tabs>
        <w:spacing w:line="276" w:lineRule="auto"/>
        <w:ind w:right="801" w:firstLine="283"/>
        <w:jc w:val="left"/>
        <w:rPr>
          <w:sz w:val="24"/>
        </w:rPr>
      </w:pPr>
      <w:r>
        <w:rPr>
          <w:sz w:val="24"/>
        </w:rPr>
        <w:t>Возникновение</w:t>
      </w:r>
      <w:r>
        <w:rPr>
          <w:spacing w:val="40"/>
          <w:sz w:val="24"/>
        </w:rPr>
        <w:t xml:space="preserve"> </w:t>
      </w:r>
      <w:r>
        <w:rPr>
          <w:sz w:val="24"/>
        </w:rPr>
        <w:t>архитектуры</w:t>
      </w:r>
      <w:r>
        <w:rPr>
          <w:spacing w:val="40"/>
          <w:sz w:val="24"/>
        </w:rPr>
        <w:t xml:space="preserve"> </w:t>
      </w:r>
      <w:r>
        <w:rPr>
          <w:sz w:val="24"/>
        </w:rPr>
        <w:t>и</w:t>
      </w:r>
      <w:r>
        <w:rPr>
          <w:spacing w:val="40"/>
          <w:sz w:val="24"/>
        </w:rPr>
        <w:t xml:space="preserve"> </w:t>
      </w:r>
      <w:r>
        <w:rPr>
          <w:sz w:val="24"/>
        </w:rPr>
        <w:t>дизайна</w:t>
      </w:r>
      <w:r>
        <w:rPr>
          <w:spacing w:val="40"/>
          <w:sz w:val="24"/>
        </w:rPr>
        <w:t xml:space="preserve"> </w:t>
      </w:r>
      <w:r>
        <w:rPr>
          <w:sz w:val="24"/>
        </w:rPr>
        <w:t>на</w:t>
      </w:r>
      <w:r>
        <w:rPr>
          <w:spacing w:val="40"/>
          <w:sz w:val="24"/>
        </w:rPr>
        <w:t xml:space="preserve"> </w:t>
      </w:r>
      <w:r>
        <w:rPr>
          <w:sz w:val="24"/>
        </w:rPr>
        <w:t>разных</w:t>
      </w:r>
      <w:r>
        <w:rPr>
          <w:spacing w:val="40"/>
          <w:sz w:val="24"/>
        </w:rPr>
        <w:t xml:space="preserve"> </w:t>
      </w:r>
      <w:r>
        <w:rPr>
          <w:sz w:val="24"/>
        </w:rPr>
        <w:t>этапах</w:t>
      </w:r>
      <w:r>
        <w:rPr>
          <w:spacing w:val="40"/>
          <w:sz w:val="24"/>
        </w:rPr>
        <w:t xml:space="preserve"> </w:t>
      </w:r>
      <w:r>
        <w:rPr>
          <w:sz w:val="24"/>
        </w:rPr>
        <w:t>общественного</w:t>
      </w:r>
      <w:r>
        <w:rPr>
          <w:spacing w:val="40"/>
          <w:sz w:val="24"/>
        </w:rPr>
        <w:t xml:space="preserve"> </w:t>
      </w:r>
      <w:r>
        <w:rPr>
          <w:sz w:val="24"/>
        </w:rPr>
        <w:t>развития.</w:t>
      </w:r>
      <w:r>
        <w:rPr>
          <w:spacing w:val="80"/>
          <w:sz w:val="24"/>
        </w:rPr>
        <w:t xml:space="preserve"> </w:t>
      </w:r>
      <w:r>
        <w:rPr>
          <w:sz w:val="24"/>
        </w:rPr>
        <w:t>Единство функционального и художественного - целесообразности и красоты.</w:t>
      </w:r>
    </w:p>
    <w:p w14:paraId="49B08BE3">
      <w:pPr>
        <w:pStyle w:val="32"/>
        <w:numPr>
          <w:ilvl w:val="0"/>
          <w:numId w:val="35"/>
        </w:numPr>
        <w:tabs>
          <w:tab w:val="left" w:pos="1136"/>
        </w:tabs>
        <w:spacing w:before="2"/>
        <w:ind w:left="1136"/>
        <w:jc w:val="left"/>
        <w:rPr>
          <w:sz w:val="24"/>
        </w:rPr>
      </w:pPr>
      <w:r>
        <w:rPr>
          <w:sz w:val="24"/>
        </w:rPr>
        <w:t>Графический</w:t>
      </w:r>
      <w:r>
        <w:rPr>
          <w:spacing w:val="-9"/>
          <w:sz w:val="24"/>
        </w:rPr>
        <w:t xml:space="preserve"> </w:t>
      </w:r>
      <w:r>
        <w:rPr>
          <w:spacing w:val="-2"/>
          <w:sz w:val="24"/>
        </w:rPr>
        <w:t>дизайн.</w:t>
      </w:r>
    </w:p>
    <w:p w14:paraId="0264CBD1">
      <w:pPr>
        <w:pStyle w:val="32"/>
        <w:numPr>
          <w:ilvl w:val="0"/>
          <w:numId w:val="35"/>
        </w:numPr>
        <w:tabs>
          <w:tab w:val="left" w:pos="1136"/>
        </w:tabs>
        <w:spacing w:before="41" w:line="280" w:lineRule="auto"/>
        <w:ind w:right="608" w:firstLine="283"/>
        <w:jc w:val="left"/>
        <w:rPr>
          <w:sz w:val="24"/>
        </w:rPr>
      </w:pPr>
      <w:r>
        <w:rPr>
          <w:sz w:val="24"/>
        </w:rPr>
        <w:t>Композиция как основа реализации</w:t>
      </w:r>
      <w:r>
        <w:rPr>
          <w:spacing w:val="29"/>
          <w:sz w:val="24"/>
        </w:rPr>
        <w:t xml:space="preserve"> </w:t>
      </w:r>
      <w:r>
        <w:rPr>
          <w:sz w:val="24"/>
        </w:rPr>
        <w:t>замысла в любой творческой</w:t>
      </w:r>
      <w:r>
        <w:rPr>
          <w:spacing w:val="29"/>
          <w:sz w:val="24"/>
        </w:rPr>
        <w:t xml:space="preserve"> </w:t>
      </w:r>
      <w:r>
        <w:rPr>
          <w:sz w:val="24"/>
        </w:rPr>
        <w:t>деятельности.</w:t>
      </w:r>
      <w:r>
        <w:rPr>
          <w:spacing w:val="31"/>
          <w:sz w:val="24"/>
        </w:rPr>
        <w:t xml:space="preserve"> </w:t>
      </w:r>
      <w:r>
        <w:rPr>
          <w:sz w:val="24"/>
        </w:rPr>
        <w:t>Основы формальной композиции в конструктивных искусствах.</w:t>
      </w:r>
    </w:p>
    <w:p w14:paraId="64FCDB0F">
      <w:pPr>
        <w:pStyle w:val="32"/>
        <w:numPr>
          <w:ilvl w:val="0"/>
          <w:numId w:val="35"/>
        </w:numPr>
        <w:tabs>
          <w:tab w:val="left" w:pos="1136"/>
        </w:tabs>
        <w:spacing w:line="276" w:lineRule="auto"/>
        <w:ind w:right="760" w:firstLine="283"/>
        <w:jc w:val="left"/>
        <w:rPr>
          <w:sz w:val="24"/>
        </w:rPr>
      </w:pPr>
      <w:r>
        <w:rPr>
          <w:sz w:val="24"/>
        </w:rPr>
        <w:t>Элементы</w:t>
      </w:r>
      <w:r>
        <w:rPr>
          <w:spacing w:val="76"/>
          <w:sz w:val="24"/>
        </w:rPr>
        <w:t xml:space="preserve"> </w:t>
      </w:r>
      <w:r>
        <w:rPr>
          <w:sz w:val="24"/>
        </w:rPr>
        <w:t>композиции</w:t>
      </w:r>
      <w:r>
        <w:rPr>
          <w:spacing w:val="76"/>
          <w:sz w:val="24"/>
        </w:rPr>
        <w:t xml:space="preserve"> </w:t>
      </w:r>
      <w:r>
        <w:rPr>
          <w:sz w:val="24"/>
        </w:rPr>
        <w:t>в</w:t>
      </w:r>
      <w:r>
        <w:rPr>
          <w:spacing w:val="71"/>
          <w:sz w:val="24"/>
        </w:rPr>
        <w:t xml:space="preserve"> </w:t>
      </w:r>
      <w:r>
        <w:rPr>
          <w:sz w:val="24"/>
        </w:rPr>
        <w:t>графическом</w:t>
      </w:r>
      <w:r>
        <w:rPr>
          <w:spacing w:val="76"/>
          <w:sz w:val="24"/>
        </w:rPr>
        <w:t xml:space="preserve"> </w:t>
      </w:r>
      <w:r>
        <w:rPr>
          <w:sz w:val="24"/>
        </w:rPr>
        <w:t>дизайне:</w:t>
      </w:r>
      <w:r>
        <w:rPr>
          <w:spacing w:val="79"/>
          <w:sz w:val="24"/>
        </w:rPr>
        <w:t xml:space="preserve"> </w:t>
      </w:r>
      <w:r>
        <w:rPr>
          <w:sz w:val="24"/>
        </w:rPr>
        <w:t>пятно,</w:t>
      </w:r>
      <w:r>
        <w:rPr>
          <w:spacing w:val="76"/>
          <w:sz w:val="24"/>
        </w:rPr>
        <w:t xml:space="preserve"> </w:t>
      </w:r>
      <w:r>
        <w:rPr>
          <w:sz w:val="24"/>
        </w:rPr>
        <w:t>линия,</w:t>
      </w:r>
      <w:r>
        <w:rPr>
          <w:spacing w:val="76"/>
          <w:sz w:val="24"/>
        </w:rPr>
        <w:t xml:space="preserve"> </w:t>
      </w:r>
      <w:r>
        <w:rPr>
          <w:sz w:val="24"/>
        </w:rPr>
        <w:t>цвет,</w:t>
      </w:r>
      <w:r>
        <w:rPr>
          <w:spacing w:val="76"/>
          <w:sz w:val="24"/>
        </w:rPr>
        <w:t xml:space="preserve"> </w:t>
      </w:r>
      <w:r>
        <w:rPr>
          <w:sz w:val="24"/>
        </w:rPr>
        <w:t>буква,</w:t>
      </w:r>
      <w:r>
        <w:rPr>
          <w:spacing w:val="80"/>
          <w:sz w:val="24"/>
        </w:rPr>
        <w:t xml:space="preserve"> </w:t>
      </w:r>
      <w:r>
        <w:rPr>
          <w:sz w:val="24"/>
        </w:rPr>
        <w:t>текст</w:t>
      </w:r>
      <w:r>
        <w:rPr>
          <w:spacing w:val="74"/>
          <w:sz w:val="24"/>
        </w:rPr>
        <w:t xml:space="preserve"> </w:t>
      </w:r>
      <w:r>
        <w:rPr>
          <w:sz w:val="24"/>
        </w:rPr>
        <w:t xml:space="preserve">и </w:t>
      </w:r>
      <w:r>
        <w:rPr>
          <w:spacing w:val="-2"/>
          <w:sz w:val="24"/>
        </w:rPr>
        <w:t>изображение.</w:t>
      </w:r>
    </w:p>
    <w:p w14:paraId="35ECF752">
      <w:pPr>
        <w:pStyle w:val="32"/>
        <w:numPr>
          <w:ilvl w:val="0"/>
          <w:numId w:val="35"/>
        </w:numPr>
        <w:tabs>
          <w:tab w:val="left" w:pos="1136"/>
          <w:tab w:val="left" w:pos="2638"/>
          <w:tab w:val="left" w:pos="4103"/>
          <w:tab w:val="left" w:pos="4679"/>
          <w:tab w:val="left" w:pos="6643"/>
          <w:tab w:val="left" w:pos="8050"/>
          <w:tab w:val="left" w:pos="8521"/>
          <w:tab w:val="left" w:pos="9457"/>
        </w:tabs>
        <w:spacing w:line="280" w:lineRule="auto"/>
        <w:ind w:right="582" w:firstLine="283"/>
        <w:jc w:val="left"/>
        <w:rPr>
          <w:sz w:val="24"/>
        </w:rPr>
      </w:pPr>
      <w:r>
        <w:rPr>
          <w:spacing w:val="-2"/>
          <w:sz w:val="24"/>
        </w:rPr>
        <w:t>Формальная</w:t>
      </w:r>
      <w:r>
        <w:rPr>
          <w:sz w:val="24"/>
        </w:rPr>
        <w:tab/>
      </w:r>
      <w:r>
        <w:rPr>
          <w:spacing w:val="-2"/>
          <w:sz w:val="24"/>
        </w:rPr>
        <w:t>композиция</w:t>
      </w:r>
      <w:r>
        <w:rPr>
          <w:sz w:val="24"/>
        </w:rPr>
        <w:tab/>
      </w:r>
      <w:r>
        <w:rPr>
          <w:spacing w:val="-4"/>
          <w:sz w:val="24"/>
        </w:rPr>
        <w:t>как</w:t>
      </w:r>
      <w:r>
        <w:rPr>
          <w:sz w:val="24"/>
        </w:rPr>
        <w:tab/>
      </w:r>
      <w:r>
        <w:rPr>
          <w:spacing w:val="-2"/>
          <w:sz w:val="24"/>
        </w:rPr>
        <w:t>композиционное</w:t>
      </w:r>
      <w:r>
        <w:rPr>
          <w:sz w:val="24"/>
        </w:rPr>
        <w:tab/>
      </w:r>
      <w:r>
        <w:rPr>
          <w:spacing w:val="-2"/>
          <w:sz w:val="24"/>
        </w:rPr>
        <w:t>построение</w:t>
      </w:r>
      <w:r>
        <w:rPr>
          <w:sz w:val="24"/>
        </w:rPr>
        <w:tab/>
      </w:r>
      <w:r>
        <w:rPr>
          <w:spacing w:val="-6"/>
          <w:sz w:val="24"/>
        </w:rPr>
        <w:t>на</w:t>
      </w:r>
      <w:r>
        <w:rPr>
          <w:sz w:val="24"/>
        </w:rPr>
        <w:tab/>
      </w:r>
      <w:r>
        <w:rPr>
          <w:spacing w:val="-2"/>
          <w:sz w:val="24"/>
        </w:rPr>
        <w:t>основе</w:t>
      </w:r>
      <w:r>
        <w:rPr>
          <w:sz w:val="24"/>
        </w:rPr>
        <w:tab/>
      </w:r>
      <w:r>
        <w:rPr>
          <w:spacing w:val="-4"/>
          <w:sz w:val="24"/>
        </w:rPr>
        <w:t xml:space="preserve">сочетания </w:t>
      </w:r>
      <w:r>
        <w:rPr>
          <w:sz w:val="24"/>
        </w:rPr>
        <w:t>геометрических фигур, без предметного содержания.</w:t>
      </w:r>
    </w:p>
    <w:p w14:paraId="7A650E3C">
      <w:pPr>
        <w:pStyle w:val="32"/>
        <w:numPr>
          <w:ilvl w:val="0"/>
          <w:numId w:val="35"/>
        </w:numPr>
        <w:tabs>
          <w:tab w:val="left" w:pos="1136"/>
        </w:tabs>
        <w:spacing w:line="269" w:lineRule="exact"/>
        <w:ind w:left="1136"/>
        <w:jc w:val="left"/>
        <w:rPr>
          <w:sz w:val="24"/>
        </w:rPr>
      </w:pPr>
      <w:r>
        <w:rPr>
          <w:sz w:val="24"/>
        </w:rPr>
        <w:t>Основные</w:t>
      </w:r>
      <w:r>
        <w:rPr>
          <w:spacing w:val="-14"/>
          <w:sz w:val="24"/>
        </w:rPr>
        <w:t xml:space="preserve"> </w:t>
      </w:r>
      <w:r>
        <w:rPr>
          <w:sz w:val="24"/>
        </w:rPr>
        <w:t>свойства</w:t>
      </w:r>
      <w:r>
        <w:rPr>
          <w:spacing w:val="-8"/>
          <w:sz w:val="24"/>
        </w:rPr>
        <w:t xml:space="preserve"> </w:t>
      </w:r>
      <w:r>
        <w:rPr>
          <w:sz w:val="24"/>
        </w:rPr>
        <w:t>композиции:</w:t>
      </w:r>
      <w:r>
        <w:rPr>
          <w:spacing w:val="-9"/>
          <w:sz w:val="24"/>
        </w:rPr>
        <w:t xml:space="preserve"> </w:t>
      </w:r>
      <w:r>
        <w:rPr>
          <w:sz w:val="24"/>
        </w:rPr>
        <w:t>целостность</w:t>
      </w:r>
      <w:r>
        <w:rPr>
          <w:spacing w:val="-8"/>
          <w:sz w:val="24"/>
        </w:rPr>
        <w:t xml:space="preserve"> </w:t>
      </w:r>
      <w:r>
        <w:rPr>
          <w:sz w:val="24"/>
        </w:rPr>
        <w:t>и</w:t>
      </w:r>
      <w:r>
        <w:rPr>
          <w:spacing w:val="-15"/>
          <w:sz w:val="24"/>
        </w:rPr>
        <w:t xml:space="preserve"> </w:t>
      </w:r>
      <w:r>
        <w:rPr>
          <w:sz w:val="24"/>
        </w:rPr>
        <w:t>соподчинѐнность</w:t>
      </w:r>
      <w:r>
        <w:rPr>
          <w:spacing w:val="-8"/>
          <w:sz w:val="24"/>
        </w:rPr>
        <w:t xml:space="preserve"> </w:t>
      </w:r>
      <w:r>
        <w:rPr>
          <w:spacing w:val="-2"/>
          <w:sz w:val="24"/>
        </w:rPr>
        <w:t>элементов.</w:t>
      </w:r>
    </w:p>
    <w:p w14:paraId="6385B6DD">
      <w:pPr>
        <w:pStyle w:val="32"/>
        <w:numPr>
          <w:ilvl w:val="0"/>
          <w:numId w:val="35"/>
        </w:numPr>
        <w:tabs>
          <w:tab w:val="left" w:pos="1134"/>
        </w:tabs>
        <w:spacing w:before="23" w:line="276" w:lineRule="auto"/>
        <w:ind w:right="573" w:firstLine="283"/>
        <w:rPr>
          <w:sz w:val="24"/>
        </w:rPr>
      </w:pPr>
      <w:r>
        <w:rPr>
          <w:sz w:val="24"/>
        </w:rPr>
        <w:t xml:space="preserve">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w:t>
      </w:r>
      <w:r>
        <w:rPr>
          <w:spacing w:val="-2"/>
          <w:sz w:val="24"/>
        </w:rPr>
        <w:t>композиции.</w:t>
      </w:r>
    </w:p>
    <w:p w14:paraId="397878F0">
      <w:pPr>
        <w:pStyle w:val="32"/>
        <w:numPr>
          <w:ilvl w:val="0"/>
          <w:numId w:val="35"/>
        </w:numPr>
        <w:tabs>
          <w:tab w:val="left" w:pos="1134"/>
        </w:tabs>
        <w:spacing w:line="276" w:lineRule="auto"/>
        <w:ind w:right="571" w:firstLine="283"/>
        <w:rPr>
          <w:sz w:val="24"/>
        </w:rPr>
      </w:pPr>
      <w:r>
        <w:rPr>
          <w:sz w:val="24"/>
        </w:rPr>
        <w:t>Практические упражнения по созданию композиции с вариативным ритмическим расположением геометрических фигур на плоскости.</w:t>
      </w:r>
    </w:p>
    <w:p w14:paraId="2B9E30E7">
      <w:pPr>
        <w:pStyle w:val="32"/>
        <w:numPr>
          <w:ilvl w:val="0"/>
          <w:numId w:val="35"/>
        </w:numPr>
        <w:tabs>
          <w:tab w:val="left" w:pos="1134"/>
        </w:tabs>
        <w:spacing w:before="2" w:line="280" w:lineRule="auto"/>
        <w:ind w:right="564" w:firstLine="283"/>
        <w:rPr>
          <w:sz w:val="24"/>
        </w:rPr>
      </w:pPr>
      <w:r>
        <w:rPr>
          <w:sz w:val="24"/>
        </w:rPr>
        <w:t>Роль</w:t>
      </w:r>
      <w:r>
        <w:rPr>
          <w:spacing w:val="-15"/>
          <w:sz w:val="24"/>
        </w:rPr>
        <w:t xml:space="preserve"> </w:t>
      </w:r>
      <w:r>
        <w:rPr>
          <w:sz w:val="24"/>
        </w:rPr>
        <w:t>цвета</w:t>
      </w:r>
      <w:r>
        <w:rPr>
          <w:spacing w:val="-12"/>
          <w:sz w:val="24"/>
        </w:rPr>
        <w:t xml:space="preserve"> </w:t>
      </w:r>
      <w:r>
        <w:rPr>
          <w:sz w:val="24"/>
        </w:rPr>
        <w:t>в</w:t>
      </w:r>
      <w:r>
        <w:rPr>
          <w:spacing w:val="-15"/>
          <w:sz w:val="24"/>
        </w:rPr>
        <w:t xml:space="preserve"> </w:t>
      </w:r>
      <w:r>
        <w:rPr>
          <w:sz w:val="24"/>
        </w:rPr>
        <w:t>организации</w:t>
      </w:r>
      <w:r>
        <w:rPr>
          <w:spacing w:val="-11"/>
          <w:sz w:val="24"/>
        </w:rPr>
        <w:t xml:space="preserve"> </w:t>
      </w:r>
      <w:r>
        <w:rPr>
          <w:sz w:val="24"/>
        </w:rPr>
        <w:t>композиционного</w:t>
      </w:r>
      <w:r>
        <w:rPr>
          <w:spacing w:val="-12"/>
          <w:sz w:val="24"/>
        </w:rPr>
        <w:t xml:space="preserve"> </w:t>
      </w:r>
      <w:r>
        <w:rPr>
          <w:sz w:val="24"/>
        </w:rPr>
        <w:t>пространства.</w:t>
      </w:r>
      <w:r>
        <w:rPr>
          <w:spacing w:val="-10"/>
          <w:sz w:val="24"/>
        </w:rPr>
        <w:t xml:space="preserve"> </w:t>
      </w:r>
      <w:r>
        <w:rPr>
          <w:sz w:val="24"/>
        </w:rPr>
        <w:t>Функциональные</w:t>
      </w:r>
      <w:r>
        <w:rPr>
          <w:spacing w:val="-13"/>
          <w:sz w:val="24"/>
        </w:rPr>
        <w:t xml:space="preserve"> </w:t>
      </w:r>
      <w:r>
        <w:rPr>
          <w:sz w:val="24"/>
        </w:rPr>
        <w:t>задачи</w:t>
      </w:r>
      <w:r>
        <w:rPr>
          <w:spacing w:val="-11"/>
          <w:sz w:val="24"/>
        </w:rPr>
        <w:t xml:space="preserve"> </w:t>
      </w:r>
      <w:r>
        <w:rPr>
          <w:sz w:val="24"/>
        </w:rPr>
        <w:t>цвета</w:t>
      </w:r>
      <w:r>
        <w:rPr>
          <w:spacing w:val="31"/>
          <w:sz w:val="24"/>
        </w:rPr>
        <w:t xml:space="preserve"> </w:t>
      </w:r>
      <w:r>
        <w:rPr>
          <w:sz w:val="24"/>
        </w:rPr>
        <w:t>в конструктивных искусствах.</w:t>
      </w:r>
    </w:p>
    <w:p w14:paraId="7941395C">
      <w:pPr>
        <w:pStyle w:val="32"/>
        <w:numPr>
          <w:ilvl w:val="0"/>
          <w:numId w:val="35"/>
        </w:numPr>
        <w:tabs>
          <w:tab w:val="left" w:pos="1134"/>
        </w:tabs>
        <w:spacing w:line="276" w:lineRule="auto"/>
        <w:ind w:right="566" w:firstLine="283"/>
        <w:rPr>
          <w:sz w:val="24"/>
        </w:rPr>
      </w:pPr>
      <w:r>
        <w:rPr>
          <w:sz w:val="24"/>
        </w:rPr>
        <w:t>Цвет и законы колористики. Применение локального цвета. Цветовой акцент, ритм цветовых форм, доминанта.</w:t>
      </w:r>
    </w:p>
    <w:p w14:paraId="76654292">
      <w:pPr>
        <w:pStyle w:val="32"/>
        <w:numPr>
          <w:ilvl w:val="0"/>
          <w:numId w:val="35"/>
        </w:numPr>
        <w:tabs>
          <w:tab w:val="left" w:pos="1134"/>
        </w:tabs>
        <w:spacing w:line="276" w:lineRule="auto"/>
        <w:ind w:right="577" w:firstLine="283"/>
        <w:rPr>
          <w:sz w:val="24"/>
        </w:rPr>
      </w:pPr>
      <w:r>
        <w:rPr>
          <w:sz w:val="24"/>
        </w:rPr>
        <w:t>Шрифты и шрифтовая композиция в графическом дизайне. Форма буквы как изобразительно-смысловой символ.</w:t>
      </w:r>
    </w:p>
    <w:p w14:paraId="792C2B6D">
      <w:pPr>
        <w:pStyle w:val="32"/>
        <w:numPr>
          <w:ilvl w:val="0"/>
          <w:numId w:val="35"/>
        </w:numPr>
        <w:tabs>
          <w:tab w:val="left" w:pos="1134"/>
        </w:tabs>
        <w:spacing w:line="275" w:lineRule="exact"/>
        <w:ind w:left="1134" w:hanging="282"/>
        <w:rPr>
          <w:sz w:val="24"/>
        </w:rPr>
      </w:pPr>
      <w:r>
        <w:rPr>
          <w:sz w:val="24"/>
        </w:rPr>
        <w:t>Шрифт</w:t>
      </w:r>
      <w:r>
        <w:rPr>
          <w:spacing w:val="-7"/>
          <w:sz w:val="24"/>
        </w:rPr>
        <w:t xml:space="preserve"> </w:t>
      </w:r>
      <w:r>
        <w:rPr>
          <w:sz w:val="24"/>
        </w:rPr>
        <w:t>и</w:t>
      </w:r>
      <w:r>
        <w:rPr>
          <w:spacing w:val="-1"/>
          <w:sz w:val="24"/>
        </w:rPr>
        <w:t xml:space="preserve"> </w:t>
      </w:r>
      <w:r>
        <w:rPr>
          <w:sz w:val="24"/>
        </w:rPr>
        <w:t>содержание</w:t>
      </w:r>
      <w:r>
        <w:rPr>
          <w:spacing w:val="-7"/>
          <w:sz w:val="24"/>
        </w:rPr>
        <w:t xml:space="preserve"> </w:t>
      </w:r>
      <w:r>
        <w:rPr>
          <w:sz w:val="24"/>
        </w:rPr>
        <w:t>текста.</w:t>
      </w:r>
      <w:r>
        <w:rPr>
          <w:spacing w:val="-4"/>
          <w:sz w:val="24"/>
        </w:rPr>
        <w:t xml:space="preserve"> </w:t>
      </w:r>
      <w:r>
        <w:rPr>
          <w:sz w:val="24"/>
        </w:rPr>
        <w:t>Стилизация</w:t>
      </w:r>
      <w:r>
        <w:rPr>
          <w:spacing w:val="-5"/>
          <w:sz w:val="24"/>
        </w:rPr>
        <w:t xml:space="preserve"> </w:t>
      </w:r>
      <w:r>
        <w:rPr>
          <w:spacing w:val="-2"/>
          <w:sz w:val="24"/>
        </w:rPr>
        <w:t>шрифта.</w:t>
      </w:r>
    </w:p>
    <w:p w14:paraId="370EE3B5">
      <w:pPr>
        <w:pStyle w:val="32"/>
        <w:numPr>
          <w:ilvl w:val="0"/>
          <w:numId w:val="35"/>
        </w:numPr>
        <w:tabs>
          <w:tab w:val="left" w:pos="1134"/>
        </w:tabs>
        <w:spacing w:before="29"/>
        <w:ind w:left="1134" w:hanging="282"/>
        <w:rPr>
          <w:sz w:val="24"/>
        </w:rPr>
      </w:pPr>
      <w:r>
        <w:rPr>
          <w:sz w:val="24"/>
        </w:rPr>
        <w:t>Типографика.</w:t>
      </w:r>
      <w:r>
        <w:rPr>
          <w:spacing w:val="-11"/>
          <w:sz w:val="24"/>
        </w:rPr>
        <w:t xml:space="preserve"> </w:t>
      </w:r>
      <w:r>
        <w:rPr>
          <w:sz w:val="24"/>
        </w:rPr>
        <w:t>Понимание</w:t>
      </w:r>
      <w:r>
        <w:rPr>
          <w:spacing w:val="-6"/>
          <w:sz w:val="24"/>
        </w:rPr>
        <w:t xml:space="preserve"> </w:t>
      </w:r>
      <w:r>
        <w:rPr>
          <w:sz w:val="24"/>
        </w:rPr>
        <w:t>типографской</w:t>
      </w:r>
      <w:r>
        <w:rPr>
          <w:spacing w:val="-6"/>
          <w:sz w:val="24"/>
        </w:rPr>
        <w:t xml:space="preserve"> </w:t>
      </w:r>
      <w:r>
        <w:rPr>
          <w:sz w:val="24"/>
        </w:rPr>
        <w:t>строки</w:t>
      </w:r>
      <w:r>
        <w:rPr>
          <w:spacing w:val="-10"/>
          <w:sz w:val="24"/>
        </w:rPr>
        <w:t xml:space="preserve"> </w:t>
      </w:r>
      <w:r>
        <w:rPr>
          <w:sz w:val="24"/>
        </w:rPr>
        <w:t>как</w:t>
      </w:r>
      <w:r>
        <w:rPr>
          <w:spacing w:val="-9"/>
          <w:sz w:val="24"/>
        </w:rPr>
        <w:t xml:space="preserve"> </w:t>
      </w:r>
      <w:r>
        <w:rPr>
          <w:sz w:val="24"/>
        </w:rPr>
        <w:t>элемента</w:t>
      </w:r>
      <w:r>
        <w:rPr>
          <w:spacing w:val="-6"/>
          <w:sz w:val="24"/>
        </w:rPr>
        <w:t xml:space="preserve"> </w:t>
      </w:r>
      <w:r>
        <w:rPr>
          <w:sz w:val="24"/>
        </w:rPr>
        <w:t>плоскостной</w:t>
      </w:r>
      <w:r>
        <w:rPr>
          <w:spacing w:val="-9"/>
          <w:sz w:val="24"/>
        </w:rPr>
        <w:t xml:space="preserve"> </w:t>
      </w:r>
      <w:r>
        <w:rPr>
          <w:spacing w:val="-2"/>
          <w:sz w:val="24"/>
        </w:rPr>
        <w:t>композиции.</w:t>
      </w:r>
    </w:p>
    <w:p w14:paraId="0E02A29B">
      <w:pPr>
        <w:pStyle w:val="32"/>
        <w:rPr>
          <w:sz w:val="24"/>
        </w:rPr>
        <w:sectPr>
          <w:pgSz w:w="11910" w:h="16840"/>
          <w:pgMar w:top="320" w:right="141" w:bottom="620" w:left="708" w:header="0" w:footer="358" w:gutter="0"/>
          <w:cols w:space="720" w:num="1"/>
        </w:sectPr>
      </w:pPr>
    </w:p>
    <w:p w14:paraId="76DA5AAD">
      <w:pPr>
        <w:pStyle w:val="17"/>
        <w:spacing w:before="76" w:line="276" w:lineRule="auto"/>
        <w:ind w:right="598" w:firstLine="566"/>
        <w:jc w:val="left"/>
      </w:pPr>
      <w:r>
        <w:t>Выполнение</w:t>
      </w:r>
      <w:r>
        <w:rPr>
          <w:spacing w:val="37"/>
        </w:rPr>
        <w:t xml:space="preserve"> </w:t>
      </w:r>
      <w:r>
        <w:t>аналитических</w:t>
      </w:r>
      <w:r>
        <w:rPr>
          <w:spacing w:val="33"/>
        </w:rPr>
        <w:t xml:space="preserve"> </w:t>
      </w:r>
      <w:r>
        <w:t>и</w:t>
      </w:r>
      <w:r>
        <w:rPr>
          <w:spacing w:val="37"/>
        </w:rPr>
        <w:t xml:space="preserve"> </w:t>
      </w:r>
      <w:r>
        <w:t>практических</w:t>
      </w:r>
      <w:r>
        <w:rPr>
          <w:spacing w:val="33"/>
        </w:rPr>
        <w:t xml:space="preserve"> </w:t>
      </w:r>
      <w:r>
        <w:t>работ</w:t>
      </w:r>
      <w:r>
        <w:rPr>
          <w:spacing w:val="37"/>
        </w:rPr>
        <w:t xml:space="preserve"> </w:t>
      </w:r>
      <w:r>
        <w:t>по</w:t>
      </w:r>
      <w:r>
        <w:rPr>
          <w:spacing w:val="40"/>
        </w:rPr>
        <w:t xml:space="preserve"> </w:t>
      </w:r>
      <w:r>
        <w:t>теме</w:t>
      </w:r>
      <w:r>
        <w:rPr>
          <w:spacing w:val="36"/>
        </w:rPr>
        <w:t xml:space="preserve"> </w:t>
      </w:r>
      <w:r>
        <w:t>«Буква</w:t>
      </w:r>
      <w:r>
        <w:rPr>
          <w:spacing w:val="36"/>
        </w:rPr>
        <w:t xml:space="preserve"> </w:t>
      </w:r>
      <w:r>
        <w:t>-</w:t>
      </w:r>
      <w:r>
        <w:rPr>
          <w:spacing w:val="37"/>
        </w:rPr>
        <w:t xml:space="preserve"> </w:t>
      </w:r>
      <w:r>
        <w:t>изобразительный элемент композиции».</w:t>
      </w:r>
    </w:p>
    <w:p w14:paraId="1F28710A">
      <w:pPr>
        <w:pStyle w:val="32"/>
        <w:numPr>
          <w:ilvl w:val="0"/>
          <w:numId w:val="35"/>
        </w:numPr>
        <w:tabs>
          <w:tab w:val="left" w:pos="1136"/>
        </w:tabs>
        <w:spacing w:before="4" w:line="280" w:lineRule="auto"/>
        <w:ind w:right="849" w:firstLine="283"/>
        <w:jc w:val="left"/>
        <w:rPr>
          <w:sz w:val="24"/>
        </w:rPr>
      </w:pPr>
      <w:r>
        <w:rPr>
          <w:sz w:val="24"/>
        </w:rPr>
        <w:t>Логотип</w:t>
      </w:r>
      <w:r>
        <w:rPr>
          <w:spacing w:val="40"/>
          <w:sz w:val="24"/>
        </w:rPr>
        <w:t xml:space="preserve"> </w:t>
      </w:r>
      <w:r>
        <w:rPr>
          <w:sz w:val="24"/>
        </w:rPr>
        <w:t>как</w:t>
      </w:r>
      <w:r>
        <w:rPr>
          <w:spacing w:val="40"/>
          <w:sz w:val="24"/>
        </w:rPr>
        <w:t xml:space="preserve"> </w:t>
      </w:r>
      <w:r>
        <w:rPr>
          <w:sz w:val="24"/>
        </w:rPr>
        <w:t>графический</w:t>
      </w:r>
      <w:r>
        <w:rPr>
          <w:spacing w:val="40"/>
          <w:sz w:val="24"/>
        </w:rPr>
        <w:t xml:space="preserve"> </w:t>
      </w:r>
      <w:r>
        <w:rPr>
          <w:sz w:val="24"/>
        </w:rPr>
        <w:t>знак,</w:t>
      </w:r>
      <w:r>
        <w:rPr>
          <w:spacing w:val="40"/>
          <w:sz w:val="24"/>
        </w:rPr>
        <w:t xml:space="preserve"> </w:t>
      </w:r>
      <w:r>
        <w:rPr>
          <w:sz w:val="24"/>
        </w:rPr>
        <w:t>эмблема</w:t>
      </w:r>
      <w:r>
        <w:rPr>
          <w:spacing w:val="40"/>
          <w:sz w:val="24"/>
        </w:rPr>
        <w:t xml:space="preserve"> </w:t>
      </w:r>
      <w:r>
        <w:rPr>
          <w:sz w:val="24"/>
        </w:rPr>
        <w:t>или</w:t>
      </w:r>
      <w:r>
        <w:rPr>
          <w:spacing w:val="40"/>
          <w:sz w:val="24"/>
        </w:rPr>
        <w:t xml:space="preserve"> </w:t>
      </w:r>
      <w:r>
        <w:rPr>
          <w:sz w:val="24"/>
        </w:rPr>
        <w:t>стилизованный</w:t>
      </w:r>
      <w:r>
        <w:rPr>
          <w:spacing w:val="40"/>
          <w:sz w:val="24"/>
        </w:rPr>
        <w:t xml:space="preserve"> </w:t>
      </w:r>
      <w:r>
        <w:rPr>
          <w:sz w:val="24"/>
        </w:rPr>
        <w:t>графический</w:t>
      </w:r>
      <w:r>
        <w:rPr>
          <w:spacing w:val="40"/>
          <w:sz w:val="24"/>
        </w:rPr>
        <w:t xml:space="preserve"> </w:t>
      </w:r>
      <w:r>
        <w:rPr>
          <w:sz w:val="24"/>
        </w:rPr>
        <w:t>символ.</w:t>
      </w:r>
      <w:r>
        <w:rPr>
          <w:spacing w:val="80"/>
          <w:sz w:val="24"/>
        </w:rPr>
        <w:t xml:space="preserve"> </w:t>
      </w:r>
      <w:r>
        <w:rPr>
          <w:sz w:val="24"/>
        </w:rPr>
        <w:t>Функции логотипа. Шрифтовой логотип. Знаковый логотип.</w:t>
      </w:r>
    </w:p>
    <w:p w14:paraId="0F6F0B02">
      <w:pPr>
        <w:pStyle w:val="32"/>
        <w:numPr>
          <w:ilvl w:val="0"/>
          <w:numId w:val="35"/>
        </w:numPr>
        <w:tabs>
          <w:tab w:val="left" w:pos="1136"/>
        </w:tabs>
        <w:spacing w:line="276" w:lineRule="auto"/>
        <w:ind w:right="672" w:firstLine="283"/>
        <w:jc w:val="left"/>
        <w:rPr>
          <w:sz w:val="24"/>
        </w:rPr>
      </w:pPr>
      <w:r>
        <w:rPr>
          <w:sz w:val="24"/>
        </w:rPr>
        <w:t>Композиционные</w:t>
      </w:r>
      <w:r>
        <w:rPr>
          <w:spacing w:val="-7"/>
          <w:sz w:val="24"/>
        </w:rPr>
        <w:t xml:space="preserve"> </w:t>
      </w:r>
      <w:r>
        <w:rPr>
          <w:sz w:val="24"/>
        </w:rPr>
        <w:t>основы</w:t>
      </w:r>
      <w:r>
        <w:rPr>
          <w:spacing w:val="-4"/>
          <w:sz w:val="24"/>
        </w:rPr>
        <w:t xml:space="preserve"> </w:t>
      </w:r>
      <w:r>
        <w:rPr>
          <w:sz w:val="24"/>
        </w:rPr>
        <w:t>макетирования</w:t>
      </w:r>
      <w:r>
        <w:rPr>
          <w:spacing w:val="-6"/>
          <w:sz w:val="24"/>
        </w:rPr>
        <w:t xml:space="preserve"> </w:t>
      </w:r>
      <w:r>
        <w:rPr>
          <w:sz w:val="24"/>
        </w:rPr>
        <w:t>в</w:t>
      </w:r>
      <w:r>
        <w:rPr>
          <w:spacing w:val="-4"/>
          <w:sz w:val="24"/>
        </w:rPr>
        <w:t xml:space="preserve"> </w:t>
      </w:r>
      <w:r>
        <w:rPr>
          <w:sz w:val="24"/>
        </w:rPr>
        <w:t>графическом</w:t>
      </w:r>
      <w:r>
        <w:rPr>
          <w:spacing w:val="-1"/>
          <w:sz w:val="24"/>
        </w:rPr>
        <w:t xml:space="preserve"> </w:t>
      </w:r>
      <w:r>
        <w:rPr>
          <w:sz w:val="24"/>
        </w:rPr>
        <w:t>дизайне</w:t>
      </w:r>
      <w:r>
        <w:rPr>
          <w:spacing w:val="-7"/>
          <w:sz w:val="24"/>
        </w:rPr>
        <w:t xml:space="preserve"> </w:t>
      </w:r>
      <w:r>
        <w:rPr>
          <w:sz w:val="24"/>
        </w:rPr>
        <w:t>при</w:t>
      </w:r>
      <w:r>
        <w:rPr>
          <w:spacing w:val="-5"/>
          <w:sz w:val="24"/>
        </w:rPr>
        <w:t xml:space="preserve"> </w:t>
      </w:r>
      <w:r>
        <w:rPr>
          <w:sz w:val="24"/>
        </w:rPr>
        <w:t>соединении</w:t>
      </w:r>
      <w:r>
        <w:rPr>
          <w:spacing w:val="-1"/>
          <w:sz w:val="24"/>
        </w:rPr>
        <w:t xml:space="preserve"> </w:t>
      </w:r>
      <w:r>
        <w:rPr>
          <w:sz w:val="24"/>
        </w:rPr>
        <w:t>текста</w:t>
      </w:r>
      <w:r>
        <w:rPr>
          <w:spacing w:val="-6"/>
          <w:sz w:val="24"/>
        </w:rPr>
        <w:t xml:space="preserve"> </w:t>
      </w:r>
      <w:r>
        <w:rPr>
          <w:sz w:val="24"/>
        </w:rPr>
        <w:t xml:space="preserve">и </w:t>
      </w:r>
      <w:r>
        <w:rPr>
          <w:spacing w:val="-2"/>
          <w:sz w:val="24"/>
        </w:rPr>
        <w:t>изображения.</w:t>
      </w:r>
    </w:p>
    <w:p w14:paraId="53F67C38">
      <w:pPr>
        <w:pStyle w:val="32"/>
        <w:numPr>
          <w:ilvl w:val="0"/>
          <w:numId w:val="35"/>
        </w:numPr>
        <w:tabs>
          <w:tab w:val="left" w:pos="1136"/>
        </w:tabs>
        <w:spacing w:line="276" w:lineRule="auto"/>
        <w:ind w:right="634" w:firstLine="283"/>
        <w:jc w:val="left"/>
        <w:rPr>
          <w:sz w:val="24"/>
        </w:rPr>
      </w:pPr>
      <w:r>
        <w:rPr>
          <w:sz w:val="24"/>
        </w:rPr>
        <w:t>Искусство</w:t>
      </w:r>
      <w:r>
        <w:rPr>
          <w:spacing w:val="80"/>
          <w:sz w:val="24"/>
        </w:rPr>
        <w:t xml:space="preserve"> </w:t>
      </w:r>
      <w:r>
        <w:rPr>
          <w:sz w:val="24"/>
        </w:rPr>
        <w:t>плаката.</w:t>
      </w:r>
      <w:r>
        <w:rPr>
          <w:spacing w:val="80"/>
          <w:sz w:val="24"/>
        </w:rPr>
        <w:t xml:space="preserve"> </w:t>
      </w:r>
      <w:r>
        <w:rPr>
          <w:sz w:val="24"/>
        </w:rPr>
        <w:t>Синтез</w:t>
      </w:r>
      <w:r>
        <w:rPr>
          <w:spacing w:val="80"/>
          <w:sz w:val="24"/>
        </w:rPr>
        <w:t xml:space="preserve"> </w:t>
      </w:r>
      <w:r>
        <w:rPr>
          <w:sz w:val="24"/>
        </w:rPr>
        <w:t>слова</w:t>
      </w:r>
      <w:r>
        <w:rPr>
          <w:spacing w:val="80"/>
          <w:sz w:val="24"/>
        </w:rPr>
        <w:t xml:space="preserve"> </w:t>
      </w:r>
      <w:r>
        <w:rPr>
          <w:sz w:val="24"/>
        </w:rPr>
        <w:t>и</w:t>
      </w:r>
      <w:r>
        <w:rPr>
          <w:spacing w:val="80"/>
          <w:sz w:val="24"/>
        </w:rPr>
        <w:t xml:space="preserve"> </w:t>
      </w:r>
      <w:r>
        <w:rPr>
          <w:sz w:val="24"/>
        </w:rPr>
        <w:t>изображения.</w:t>
      </w:r>
      <w:r>
        <w:rPr>
          <w:spacing w:val="80"/>
          <w:sz w:val="24"/>
        </w:rPr>
        <w:t xml:space="preserve"> </w:t>
      </w:r>
      <w:r>
        <w:rPr>
          <w:sz w:val="24"/>
        </w:rPr>
        <w:t>Изобразительный</w:t>
      </w:r>
      <w:r>
        <w:rPr>
          <w:spacing w:val="80"/>
          <w:sz w:val="24"/>
        </w:rPr>
        <w:t xml:space="preserve"> </w:t>
      </w:r>
      <w:r>
        <w:rPr>
          <w:sz w:val="24"/>
        </w:rPr>
        <w:t>язык</w:t>
      </w:r>
      <w:r>
        <w:rPr>
          <w:spacing w:val="80"/>
          <w:sz w:val="24"/>
        </w:rPr>
        <w:t xml:space="preserve"> </w:t>
      </w:r>
      <w:r>
        <w:rPr>
          <w:sz w:val="24"/>
        </w:rPr>
        <w:t>плаката. Композиционный</w:t>
      </w:r>
      <w:r>
        <w:rPr>
          <w:spacing w:val="-7"/>
          <w:sz w:val="24"/>
        </w:rPr>
        <w:t xml:space="preserve"> </w:t>
      </w:r>
      <w:r>
        <w:rPr>
          <w:sz w:val="24"/>
        </w:rPr>
        <w:t>монтаж</w:t>
      </w:r>
      <w:r>
        <w:rPr>
          <w:spacing w:val="-6"/>
          <w:sz w:val="24"/>
        </w:rPr>
        <w:t xml:space="preserve"> </w:t>
      </w:r>
      <w:r>
        <w:rPr>
          <w:sz w:val="24"/>
        </w:rPr>
        <w:t>изображения</w:t>
      </w:r>
      <w:r>
        <w:rPr>
          <w:spacing w:val="-8"/>
          <w:sz w:val="24"/>
        </w:rPr>
        <w:t xml:space="preserve"> </w:t>
      </w:r>
      <w:r>
        <w:rPr>
          <w:sz w:val="24"/>
        </w:rPr>
        <w:t>и</w:t>
      </w:r>
      <w:r>
        <w:rPr>
          <w:spacing w:val="-7"/>
          <w:sz w:val="24"/>
        </w:rPr>
        <w:t xml:space="preserve"> </w:t>
      </w:r>
      <w:r>
        <w:rPr>
          <w:sz w:val="24"/>
        </w:rPr>
        <w:t>текста</w:t>
      </w:r>
      <w:r>
        <w:rPr>
          <w:spacing w:val="-4"/>
          <w:sz w:val="24"/>
        </w:rPr>
        <w:t xml:space="preserve"> </w:t>
      </w:r>
      <w:r>
        <w:rPr>
          <w:sz w:val="24"/>
        </w:rPr>
        <w:t>в</w:t>
      </w:r>
      <w:r>
        <w:rPr>
          <w:spacing w:val="-2"/>
          <w:sz w:val="24"/>
        </w:rPr>
        <w:t xml:space="preserve"> </w:t>
      </w:r>
      <w:r>
        <w:rPr>
          <w:sz w:val="24"/>
        </w:rPr>
        <w:t>плакате,</w:t>
      </w:r>
      <w:r>
        <w:rPr>
          <w:spacing w:val="-1"/>
          <w:sz w:val="24"/>
        </w:rPr>
        <w:t xml:space="preserve"> </w:t>
      </w:r>
      <w:r>
        <w:rPr>
          <w:sz w:val="24"/>
        </w:rPr>
        <w:t>рекламе,</w:t>
      </w:r>
      <w:r>
        <w:rPr>
          <w:spacing w:val="-6"/>
          <w:sz w:val="24"/>
        </w:rPr>
        <w:t xml:space="preserve"> </w:t>
      </w:r>
      <w:r>
        <w:rPr>
          <w:sz w:val="24"/>
        </w:rPr>
        <w:t>поздравительной</w:t>
      </w:r>
      <w:r>
        <w:rPr>
          <w:spacing w:val="-7"/>
          <w:sz w:val="24"/>
        </w:rPr>
        <w:t xml:space="preserve"> </w:t>
      </w:r>
      <w:r>
        <w:rPr>
          <w:sz w:val="24"/>
        </w:rPr>
        <w:t>открытке.</w:t>
      </w:r>
    </w:p>
    <w:p w14:paraId="34B5C477">
      <w:pPr>
        <w:pStyle w:val="32"/>
        <w:numPr>
          <w:ilvl w:val="0"/>
          <w:numId w:val="35"/>
        </w:numPr>
        <w:tabs>
          <w:tab w:val="left" w:pos="1136"/>
        </w:tabs>
        <w:spacing w:line="276" w:lineRule="auto"/>
        <w:ind w:right="753" w:firstLine="283"/>
        <w:jc w:val="left"/>
        <w:rPr>
          <w:sz w:val="24"/>
        </w:rPr>
      </w:pPr>
      <w:r>
        <w:rPr>
          <w:sz w:val="24"/>
        </w:rPr>
        <w:t>Многообразие</w:t>
      </w:r>
      <w:r>
        <w:rPr>
          <w:spacing w:val="80"/>
          <w:sz w:val="24"/>
        </w:rPr>
        <w:t xml:space="preserve"> </w:t>
      </w:r>
      <w:r>
        <w:rPr>
          <w:sz w:val="24"/>
        </w:rPr>
        <w:t>форм</w:t>
      </w:r>
      <w:r>
        <w:rPr>
          <w:spacing w:val="80"/>
          <w:sz w:val="24"/>
        </w:rPr>
        <w:t xml:space="preserve"> </w:t>
      </w:r>
      <w:r>
        <w:rPr>
          <w:sz w:val="24"/>
        </w:rPr>
        <w:t>графического</w:t>
      </w:r>
      <w:r>
        <w:rPr>
          <w:spacing w:val="80"/>
          <w:sz w:val="24"/>
        </w:rPr>
        <w:t xml:space="preserve"> </w:t>
      </w:r>
      <w:r>
        <w:rPr>
          <w:sz w:val="24"/>
        </w:rPr>
        <w:t>дизайна.</w:t>
      </w:r>
      <w:r>
        <w:rPr>
          <w:spacing w:val="80"/>
          <w:sz w:val="24"/>
        </w:rPr>
        <w:t xml:space="preserve"> </w:t>
      </w:r>
      <w:r>
        <w:rPr>
          <w:sz w:val="24"/>
        </w:rPr>
        <w:t>Дизайн</w:t>
      </w:r>
      <w:r>
        <w:rPr>
          <w:spacing w:val="80"/>
          <w:sz w:val="24"/>
        </w:rPr>
        <w:t xml:space="preserve"> </w:t>
      </w:r>
      <w:r>
        <w:rPr>
          <w:sz w:val="24"/>
        </w:rPr>
        <w:t>книги</w:t>
      </w:r>
      <w:r>
        <w:rPr>
          <w:spacing w:val="80"/>
          <w:sz w:val="24"/>
        </w:rPr>
        <w:t xml:space="preserve"> </w:t>
      </w:r>
      <w:r>
        <w:rPr>
          <w:sz w:val="24"/>
        </w:rPr>
        <w:t>и</w:t>
      </w:r>
      <w:r>
        <w:rPr>
          <w:spacing w:val="80"/>
          <w:sz w:val="24"/>
        </w:rPr>
        <w:t xml:space="preserve"> </w:t>
      </w:r>
      <w:r>
        <w:rPr>
          <w:sz w:val="24"/>
        </w:rPr>
        <w:t>журнала.</w:t>
      </w:r>
      <w:r>
        <w:rPr>
          <w:spacing w:val="80"/>
          <w:sz w:val="24"/>
        </w:rPr>
        <w:t xml:space="preserve"> </w:t>
      </w:r>
      <w:r>
        <w:rPr>
          <w:sz w:val="24"/>
        </w:rPr>
        <w:t>Элементы, составляющие конструкцию и художественное оформление книги, журнала.</w:t>
      </w:r>
    </w:p>
    <w:p w14:paraId="060DB059">
      <w:pPr>
        <w:pStyle w:val="32"/>
        <w:numPr>
          <w:ilvl w:val="0"/>
          <w:numId w:val="35"/>
        </w:numPr>
        <w:tabs>
          <w:tab w:val="left" w:pos="1136"/>
        </w:tabs>
        <w:spacing w:line="280" w:lineRule="auto"/>
        <w:ind w:right="601" w:firstLine="283"/>
        <w:jc w:val="left"/>
        <w:rPr>
          <w:sz w:val="24"/>
        </w:rPr>
      </w:pPr>
      <w:r>
        <w:rPr>
          <w:sz w:val="24"/>
        </w:rPr>
        <w:t>Макет</w:t>
      </w:r>
      <w:r>
        <w:rPr>
          <w:spacing w:val="33"/>
          <w:sz w:val="24"/>
        </w:rPr>
        <w:t xml:space="preserve"> </w:t>
      </w:r>
      <w:r>
        <w:rPr>
          <w:sz w:val="24"/>
        </w:rPr>
        <w:t>разворота</w:t>
      </w:r>
      <w:r>
        <w:rPr>
          <w:spacing w:val="34"/>
          <w:sz w:val="24"/>
        </w:rPr>
        <w:t xml:space="preserve"> </w:t>
      </w:r>
      <w:r>
        <w:rPr>
          <w:sz w:val="24"/>
        </w:rPr>
        <w:t>книги</w:t>
      </w:r>
      <w:r>
        <w:rPr>
          <w:spacing w:val="30"/>
          <w:sz w:val="24"/>
        </w:rPr>
        <w:t xml:space="preserve"> </w:t>
      </w:r>
      <w:r>
        <w:rPr>
          <w:sz w:val="24"/>
        </w:rPr>
        <w:t>или</w:t>
      </w:r>
      <w:r>
        <w:rPr>
          <w:spacing w:val="29"/>
          <w:sz w:val="24"/>
        </w:rPr>
        <w:t xml:space="preserve"> </w:t>
      </w:r>
      <w:r>
        <w:rPr>
          <w:sz w:val="24"/>
        </w:rPr>
        <w:t>журнала</w:t>
      </w:r>
      <w:r>
        <w:rPr>
          <w:spacing w:val="33"/>
          <w:sz w:val="24"/>
        </w:rPr>
        <w:t xml:space="preserve"> </w:t>
      </w:r>
      <w:r>
        <w:rPr>
          <w:sz w:val="24"/>
        </w:rPr>
        <w:t>по</w:t>
      </w:r>
      <w:r>
        <w:rPr>
          <w:spacing w:val="37"/>
          <w:sz w:val="24"/>
        </w:rPr>
        <w:t xml:space="preserve"> </w:t>
      </w:r>
      <w:r>
        <w:rPr>
          <w:sz w:val="24"/>
        </w:rPr>
        <w:t>выбранной</w:t>
      </w:r>
      <w:r>
        <w:rPr>
          <w:spacing w:val="35"/>
          <w:sz w:val="24"/>
        </w:rPr>
        <w:t xml:space="preserve"> </w:t>
      </w:r>
      <w:r>
        <w:rPr>
          <w:sz w:val="24"/>
        </w:rPr>
        <w:t>теме</w:t>
      </w:r>
      <w:r>
        <w:rPr>
          <w:spacing w:val="32"/>
          <w:sz w:val="24"/>
        </w:rPr>
        <w:t xml:space="preserve"> </w:t>
      </w:r>
      <w:r>
        <w:rPr>
          <w:sz w:val="24"/>
        </w:rPr>
        <w:t>в</w:t>
      </w:r>
      <w:r>
        <w:rPr>
          <w:spacing w:val="30"/>
          <w:sz w:val="24"/>
        </w:rPr>
        <w:t xml:space="preserve"> </w:t>
      </w:r>
      <w:r>
        <w:rPr>
          <w:sz w:val="24"/>
        </w:rPr>
        <w:t>виде</w:t>
      </w:r>
      <w:r>
        <w:rPr>
          <w:spacing w:val="32"/>
          <w:sz w:val="24"/>
        </w:rPr>
        <w:t xml:space="preserve"> </w:t>
      </w:r>
      <w:r>
        <w:rPr>
          <w:sz w:val="24"/>
        </w:rPr>
        <w:t>коллажа</w:t>
      </w:r>
      <w:r>
        <w:rPr>
          <w:spacing w:val="28"/>
          <w:sz w:val="24"/>
        </w:rPr>
        <w:t xml:space="preserve"> </w:t>
      </w:r>
      <w:r>
        <w:rPr>
          <w:sz w:val="24"/>
        </w:rPr>
        <w:t>или</w:t>
      </w:r>
      <w:r>
        <w:rPr>
          <w:spacing w:val="30"/>
          <w:sz w:val="24"/>
        </w:rPr>
        <w:t xml:space="preserve"> </w:t>
      </w:r>
      <w:r>
        <w:rPr>
          <w:sz w:val="24"/>
        </w:rPr>
        <w:t>на</w:t>
      </w:r>
      <w:r>
        <w:rPr>
          <w:spacing w:val="27"/>
          <w:sz w:val="24"/>
        </w:rPr>
        <w:t xml:space="preserve"> </w:t>
      </w:r>
      <w:r>
        <w:rPr>
          <w:sz w:val="24"/>
        </w:rPr>
        <w:t>основе компьютерных программ.</w:t>
      </w:r>
    </w:p>
    <w:p w14:paraId="28DA07AE">
      <w:pPr>
        <w:pStyle w:val="32"/>
        <w:numPr>
          <w:ilvl w:val="0"/>
          <w:numId w:val="35"/>
        </w:numPr>
        <w:tabs>
          <w:tab w:val="left" w:pos="1136"/>
        </w:tabs>
        <w:spacing w:line="269" w:lineRule="exact"/>
        <w:ind w:left="1136"/>
        <w:jc w:val="left"/>
        <w:rPr>
          <w:sz w:val="24"/>
        </w:rPr>
      </w:pPr>
      <w:r>
        <w:rPr>
          <w:spacing w:val="-2"/>
          <w:sz w:val="24"/>
        </w:rPr>
        <w:t>Макетирование</w:t>
      </w:r>
      <w:r>
        <w:rPr>
          <w:spacing w:val="17"/>
          <w:sz w:val="24"/>
        </w:rPr>
        <w:t xml:space="preserve"> </w:t>
      </w:r>
      <w:r>
        <w:rPr>
          <w:spacing w:val="-2"/>
          <w:sz w:val="24"/>
        </w:rPr>
        <w:t>объѐмно-пространственных</w:t>
      </w:r>
      <w:r>
        <w:rPr>
          <w:spacing w:val="21"/>
          <w:sz w:val="24"/>
        </w:rPr>
        <w:t xml:space="preserve"> </w:t>
      </w:r>
      <w:r>
        <w:rPr>
          <w:spacing w:val="-2"/>
          <w:sz w:val="24"/>
        </w:rPr>
        <w:t>композиций.</w:t>
      </w:r>
    </w:p>
    <w:p w14:paraId="46F41BCE">
      <w:pPr>
        <w:pStyle w:val="32"/>
        <w:numPr>
          <w:ilvl w:val="0"/>
          <w:numId w:val="35"/>
        </w:numPr>
        <w:tabs>
          <w:tab w:val="left" w:pos="1136"/>
          <w:tab w:val="left" w:pos="2758"/>
          <w:tab w:val="left" w:pos="4377"/>
          <w:tab w:val="left" w:pos="4862"/>
          <w:tab w:val="left" w:pos="7109"/>
          <w:tab w:val="left" w:pos="9222"/>
        </w:tabs>
        <w:spacing w:before="21" w:line="276" w:lineRule="auto"/>
        <w:ind w:right="583" w:firstLine="283"/>
        <w:jc w:val="left"/>
        <w:rPr>
          <w:sz w:val="24"/>
        </w:rPr>
      </w:pPr>
      <w:r>
        <w:rPr>
          <w:spacing w:val="-2"/>
          <w:sz w:val="24"/>
        </w:rPr>
        <w:t>Композиция</w:t>
      </w:r>
      <w:r>
        <w:rPr>
          <w:sz w:val="24"/>
        </w:rPr>
        <w:tab/>
      </w:r>
      <w:r>
        <w:rPr>
          <w:spacing w:val="-2"/>
          <w:sz w:val="24"/>
        </w:rPr>
        <w:t>плоскостная</w:t>
      </w:r>
      <w:r>
        <w:rPr>
          <w:sz w:val="24"/>
        </w:rPr>
        <w:tab/>
      </w:r>
      <w:r>
        <w:rPr>
          <w:spacing w:val="-10"/>
          <w:sz w:val="24"/>
        </w:rPr>
        <w:t>и</w:t>
      </w:r>
      <w:r>
        <w:rPr>
          <w:sz w:val="24"/>
        </w:rPr>
        <w:tab/>
      </w:r>
      <w:r>
        <w:rPr>
          <w:spacing w:val="-2"/>
          <w:sz w:val="24"/>
        </w:rPr>
        <w:t>пространственная.</w:t>
      </w:r>
      <w:r>
        <w:rPr>
          <w:sz w:val="24"/>
        </w:rPr>
        <w:tab/>
      </w:r>
      <w:r>
        <w:rPr>
          <w:spacing w:val="-2"/>
          <w:sz w:val="24"/>
        </w:rPr>
        <w:t>Композиционная</w:t>
      </w:r>
      <w:r>
        <w:rPr>
          <w:sz w:val="24"/>
        </w:rPr>
        <w:tab/>
      </w:r>
      <w:r>
        <w:rPr>
          <w:spacing w:val="-4"/>
          <w:sz w:val="24"/>
        </w:rPr>
        <w:t xml:space="preserve">организация </w:t>
      </w:r>
      <w:r>
        <w:rPr>
          <w:sz w:val="24"/>
        </w:rPr>
        <w:t>пространства. Прочтение плоскостной композиции как «чертежа» пространства.</w:t>
      </w:r>
    </w:p>
    <w:p w14:paraId="064F808C">
      <w:pPr>
        <w:pStyle w:val="32"/>
        <w:numPr>
          <w:ilvl w:val="0"/>
          <w:numId w:val="35"/>
        </w:numPr>
        <w:tabs>
          <w:tab w:val="left" w:pos="1136"/>
        </w:tabs>
        <w:spacing w:line="280" w:lineRule="auto"/>
        <w:ind w:right="675" w:firstLine="283"/>
        <w:jc w:val="left"/>
        <w:rPr>
          <w:sz w:val="24"/>
        </w:rPr>
      </w:pPr>
      <w:r>
        <w:rPr>
          <w:sz w:val="24"/>
        </w:rPr>
        <w:t>Макетирование.</w:t>
      </w:r>
      <w:r>
        <w:rPr>
          <w:spacing w:val="-5"/>
          <w:sz w:val="24"/>
        </w:rPr>
        <w:t xml:space="preserve"> </w:t>
      </w:r>
      <w:r>
        <w:rPr>
          <w:sz w:val="24"/>
        </w:rPr>
        <w:t>Введение</w:t>
      </w:r>
      <w:r>
        <w:rPr>
          <w:spacing w:val="-4"/>
          <w:sz w:val="24"/>
        </w:rPr>
        <w:t xml:space="preserve"> </w:t>
      </w:r>
      <w:r>
        <w:rPr>
          <w:sz w:val="24"/>
        </w:rPr>
        <w:t>в</w:t>
      </w:r>
      <w:r>
        <w:rPr>
          <w:spacing w:val="-5"/>
          <w:sz w:val="24"/>
        </w:rPr>
        <w:t xml:space="preserve"> </w:t>
      </w:r>
      <w:r>
        <w:rPr>
          <w:sz w:val="24"/>
        </w:rPr>
        <w:t>макет</w:t>
      </w:r>
      <w:r>
        <w:rPr>
          <w:spacing w:val="-3"/>
          <w:sz w:val="24"/>
        </w:rPr>
        <w:t xml:space="preserve"> </w:t>
      </w:r>
      <w:r>
        <w:rPr>
          <w:sz w:val="24"/>
        </w:rPr>
        <w:t>понятия</w:t>
      </w:r>
      <w:r>
        <w:rPr>
          <w:spacing w:val="-7"/>
          <w:sz w:val="24"/>
        </w:rPr>
        <w:t xml:space="preserve"> </w:t>
      </w:r>
      <w:r>
        <w:rPr>
          <w:sz w:val="24"/>
        </w:rPr>
        <w:t>рельефа</w:t>
      </w:r>
      <w:r>
        <w:rPr>
          <w:spacing w:val="-4"/>
          <w:sz w:val="24"/>
        </w:rPr>
        <w:t xml:space="preserve"> </w:t>
      </w:r>
      <w:r>
        <w:rPr>
          <w:sz w:val="24"/>
        </w:rPr>
        <w:t>местности</w:t>
      </w:r>
      <w:r>
        <w:rPr>
          <w:spacing w:val="-2"/>
          <w:sz w:val="24"/>
        </w:rPr>
        <w:t xml:space="preserve"> </w:t>
      </w:r>
      <w:r>
        <w:rPr>
          <w:sz w:val="24"/>
        </w:rPr>
        <w:t>и</w:t>
      </w:r>
      <w:r>
        <w:rPr>
          <w:spacing w:val="-6"/>
          <w:sz w:val="24"/>
        </w:rPr>
        <w:t xml:space="preserve"> </w:t>
      </w:r>
      <w:r>
        <w:rPr>
          <w:sz w:val="24"/>
        </w:rPr>
        <w:t>способы</w:t>
      </w:r>
      <w:r>
        <w:rPr>
          <w:spacing w:val="-2"/>
          <w:sz w:val="24"/>
        </w:rPr>
        <w:t xml:space="preserve"> </w:t>
      </w:r>
      <w:r>
        <w:rPr>
          <w:sz w:val="24"/>
        </w:rPr>
        <w:t>его</w:t>
      </w:r>
      <w:r>
        <w:rPr>
          <w:spacing w:val="-7"/>
          <w:sz w:val="24"/>
        </w:rPr>
        <w:t xml:space="preserve"> </w:t>
      </w:r>
      <w:r>
        <w:rPr>
          <w:sz w:val="24"/>
        </w:rPr>
        <w:t>обозначения на макете.</w:t>
      </w:r>
    </w:p>
    <w:p w14:paraId="54CE90DE">
      <w:pPr>
        <w:pStyle w:val="32"/>
        <w:numPr>
          <w:ilvl w:val="0"/>
          <w:numId w:val="35"/>
        </w:numPr>
        <w:tabs>
          <w:tab w:val="left" w:pos="1136"/>
        </w:tabs>
        <w:spacing w:line="274" w:lineRule="exact"/>
        <w:ind w:left="1136"/>
        <w:jc w:val="left"/>
        <w:rPr>
          <w:sz w:val="24"/>
        </w:rPr>
      </w:pPr>
      <w:r>
        <w:rPr>
          <w:sz w:val="24"/>
        </w:rPr>
        <w:t>Выполнение</w:t>
      </w:r>
      <w:r>
        <w:rPr>
          <w:spacing w:val="43"/>
          <w:sz w:val="24"/>
        </w:rPr>
        <w:t xml:space="preserve"> </w:t>
      </w:r>
      <w:r>
        <w:rPr>
          <w:sz w:val="24"/>
        </w:rPr>
        <w:t>практических</w:t>
      </w:r>
      <w:r>
        <w:rPr>
          <w:spacing w:val="46"/>
          <w:sz w:val="24"/>
        </w:rPr>
        <w:t xml:space="preserve"> </w:t>
      </w:r>
      <w:r>
        <w:rPr>
          <w:sz w:val="24"/>
        </w:rPr>
        <w:t>работ</w:t>
      </w:r>
      <w:r>
        <w:rPr>
          <w:spacing w:val="46"/>
          <w:sz w:val="24"/>
        </w:rPr>
        <w:t xml:space="preserve"> </w:t>
      </w:r>
      <w:r>
        <w:rPr>
          <w:sz w:val="24"/>
        </w:rPr>
        <w:t>по</w:t>
      </w:r>
      <w:r>
        <w:rPr>
          <w:spacing w:val="50"/>
          <w:sz w:val="24"/>
        </w:rPr>
        <w:t xml:space="preserve"> </w:t>
      </w:r>
      <w:r>
        <w:rPr>
          <w:sz w:val="24"/>
        </w:rPr>
        <w:t>созданию</w:t>
      </w:r>
      <w:r>
        <w:rPr>
          <w:spacing w:val="44"/>
          <w:sz w:val="24"/>
        </w:rPr>
        <w:t xml:space="preserve"> </w:t>
      </w:r>
      <w:r>
        <w:rPr>
          <w:sz w:val="24"/>
        </w:rPr>
        <w:t>объѐмно-пространственных</w:t>
      </w:r>
      <w:r>
        <w:rPr>
          <w:spacing w:val="47"/>
          <w:sz w:val="24"/>
        </w:rPr>
        <w:t xml:space="preserve"> </w:t>
      </w:r>
      <w:r>
        <w:rPr>
          <w:spacing w:val="-2"/>
          <w:sz w:val="24"/>
        </w:rPr>
        <w:t>композиций.</w:t>
      </w:r>
    </w:p>
    <w:p w14:paraId="7C557568">
      <w:pPr>
        <w:pStyle w:val="17"/>
        <w:spacing w:before="35"/>
        <w:ind w:firstLine="0"/>
        <w:jc w:val="left"/>
      </w:pPr>
      <w:r>
        <w:t>Объѐм</w:t>
      </w:r>
      <w:r>
        <w:rPr>
          <w:spacing w:val="-7"/>
        </w:rPr>
        <w:t xml:space="preserve"> </w:t>
      </w:r>
      <w:r>
        <w:t>и</w:t>
      </w:r>
      <w:r>
        <w:rPr>
          <w:spacing w:val="-5"/>
        </w:rPr>
        <w:t xml:space="preserve"> </w:t>
      </w:r>
      <w:r>
        <w:t>пространство.</w:t>
      </w:r>
      <w:r>
        <w:rPr>
          <w:spacing w:val="-2"/>
        </w:rPr>
        <w:t xml:space="preserve"> </w:t>
      </w:r>
      <w:r>
        <w:t>Взаимосвязь</w:t>
      </w:r>
      <w:r>
        <w:rPr>
          <w:spacing w:val="-13"/>
        </w:rPr>
        <w:t xml:space="preserve"> </w:t>
      </w:r>
      <w:r>
        <w:t>объектов</w:t>
      </w:r>
      <w:r>
        <w:rPr>
          <w:spacing w:val="-8"/>
        </w:rPr>
        <w:t xml:space="preserve"> </w:t>
      </w:r>
      <w:r>
        <w:t>в</w:t>
      </w:r>
      <w:r>
        <w:rPr>
          <w:spacing w:val="-8"/>
        </w:rPr>
        <w:t xml:space="preserve"> </w:t>
      </w:r>
      <w:r>
        <w:t>архитектурном</w:t>
      </w:r>
      <w:r>
        <w:rPr>
          <w:spacing w:val="-7"/>
        </w:rPr>
        <w:t xml:space="preserve"> </w:t>
      </w:r>
      <w:r>
        <w:rPr>
          <w:spacing w:val="-2"/>
        </w:rPr>
        <w:t>макете.</w:t>
      </w:r>
    </w:p>
    <w:p w14:paraId="070F8A42">
      <w:pPr>
        <w:pStyle w:val="32"/>
        <w:numPr>
          <w:ilvl w:val="0"/>
          <w:numId w:val="35"/>
        </w:numPr>
        <w:tabs>
          <w:tab w:val="left" w:pos="1134"/>
        </w:tabs>
        <w:spacing w:before="36" w:line="278" w:lineRule="auto"/>
        <w:ind w:right="567" w:firstLine="283"/>
        <w:rPr>
          <w:sz w:val="24"/>
        </w:rPr>
      </w:pPr>
      <w:r>
        <w:rPr>
          <w:sz w:val="24"/>
        </w:rPr>
        <w:t>Структура зданий различных архитектурных стилей и эпох: выявление простых объѐмов, образующих целостную постройку. Взаимное влияние объѐмов и их сочетаний на образный характер постройки.</w:t>
      </w:r>
    </w:p>
    <w:p w14:paraId="618ABD95">
      <w:pPr>
        <w:pStyle w:val="32"/>
        <w:numPr>
          <w:ilvl w:val="0"/>
          <w:numId w:val="35"/>
        </w:numPr>
        <w:tabs>
          <w:tab w:val="left" w:pos="1134"/>
        </w:tabs>
        <w:spacing w:line="271" w:lineRule="auto"/>
        <w:ind w:right="572" w:firstLine="283"/>
        <w:rPr>
          <w:sz w:val="24"/>
        </w:rPr>
      </w:pPr>
      <w:r>
        <w:rPr>
          <w:sz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52365BA4">
      <w:pPr>
        <w:pStyle w:val="32"/>
        <w:numPr>
          <w:ilvl w:val="0"/>
          <w:numId w:val="35"/>
        </w:numPr>
        <w:tabs>
          <w:tab w:val="left" w:pos="1134"/>
        </w:tabs>
        <w:spacing w:before="9" w:line="276" w:lineRule="auto"/>
        <w:ind w:right="551" w:firstLine="283"/>
        <w:rPr>
          <w:sz w:val="24"/>
        </w:rPr>
      </w:pPr>
      <w:r>
        <w:rPr>
          <w:sz w:val="24"/>
        </w:rPr>
        <w:t>Роль эволюции строительных материалов и строительных технологий в изменении архитектурных</w:t>
      </w:r>
      <w:r>
        <w:rPr>
          <w:spacing w:val="-15"/>
          <w:sz w:val="24"/>
        </w:rPr>
        <w:t xml:space="preserve"> </w:t>
      </w:r>
      <w:r>
        <w:rPr>
          <w:sz w:val="24"/>
        </w:rPr>
        <w:t>конструкций</w:t>
      </w:r>
      <w:r>
        <w:rPr>
          <w:spacing w:val="-8"/>
          <w:sz w:val="24"/>
        </w:rPr>
        <w:t xml:space="preserve"> </w:t>
      </w:r>
      <w:r>
        <w:rPr>
          <w:sz w:val="24"/>
        </w:rPr>
        <w:t>(перекрытия</w:t>
      </w:r>
      <w:r>
        <w:rPr>
          <w:spacing w:val="-15"/>
          <w:sz w:val="24"/>
        </w:rPr>
        <w:t xml:space="preserve"> </w:t>
      </w:r>
      <w:r>
        <w:rPr>
          <w:sz w:val="24"/>
        </w:rPr>
        <w:t>и</w:t>
      </w:r>
      <w:r>
        <w:rPr>
          <w:spacing w:val="-13"/>
          <w:sz w:val="24"/>
        </w:rPr>
        <w:t xml:space="preserve"> </w:t>
      </w:r>
      <w:r>
        <w:rPr>
          <w:sz w:val="24"/>
        </w:rPr>
        <w:t>опора</w:t>
      </w:r>
      <w:r>
        <w:rPr>
          <w:spacing w:val="-5"/>
          <w:sz w:val="24"/>
        </w:rPr>
        <w:t xml:space="preserve"> </w:t>
      </w:r>
      <w:r>
        <w:rPr>
          <w:sz w:val="24"/>
        </w:rPr>
        <w:t>-</w:t>
      </w:r>
      <w:r>
        <w:rPr>
          <w:spacing w:val="-12"/>
          <w:sz w:val="24"/>
        </w:rPr>
        <w:t xml:space="preserve"> </w:t>
      </w:r>
      <w:r>
        <w:rPr>
          <w:sz w:val="24"/>
        </w:rPr>
        <w:t>стоечно-балочная</w:t>
      </w:r>
      <w:r>
        <w:rPr>
          <w:spacing w:val="-9"/>
          <w:sz w:val="24"/>
        </w:rPr>
        <w:t xml:space="preserve"> </w:t>
      </w:r>
      <w:r>
        <w:rPr>
          <w:sz w:val="24"/>
        </w:rPr>
        <w:t>конструкция</w:t>
      </w:r>
      <w:r>
        <w:rPr>
          <w:spacing w:val="-6"/>
          <w:sz w:val="24"/>
        </w:rPr>
        <w:t xml:space="preserve"> </w:t>
      </w:r>
      <w:r>
        <w:rPr>
          <w:sz w:val="24"/>
        </w:rPr>
        <w:t>-</w:t>
      </w:r>
      <w:r>
        <w:rPr>
          <w:spacing w:val="22"/>
          <w:sz w:val="24"/>
        </w:rPr>
        <w:t xml:space="preserve"> </w:t>
      </w:r>
      <w:r>
        <w:rPr>
          <w:sz w:val="24"/>
        </w:rPr>
        <w:t>архитектура сводов, каркасная каменная архитектура, металлический каркас, железобетон и язык современной архитектуры).</w:t>
      </w:r>
    </w:p>
    <w:p w14:paraId="33112750">
      <w:pPr>
        <w:pStyle w:val="32"/>
        <w:numPr>
          <w:ilvl w:val="0"/>
          <w:numId w:val="35"/>
        </w:numPr>
        <w:tabs>
          <w:tab w:val="left" w:pos="1134"/>
        </w:tabs>
        <w:spacing w:line="276" w:lineRule="auto"/>
        <w:ind w:right="571" w:firstLine="283"/>
        <w:rPr>
          <w:sz w:val="24"/>
        </w:rPr>
      </w:pPr>
      <w:r>
        <w:rPr>
          <w:sz w:val="24"/>
        </w:rPr>
        <w:t>Многообразие предметного мира, создаваемого человеком. Функция вещи и еѐ форма. Образ времени в предметах, создаваемых человеком.</w:t>
      </w:r>
    </w:p>
    <w:p w14:paraId="4153C527">
      <w:pPr>
        <w:pStyle w:val="32"/>
        <w:numPr>
          <w:ilvl w:val="0"/>
          <w:numId w:val="35"/>
        </w:numPr>
        <w:tabs>
          <w:tab w:val="left" w:pos="1134"/>
        </w:tabs>
        <w:spacing w:line="278" w:lineRule="auto"/>
        <w:ind w:right="563" w:firstLine="283"/>
        <w:rPr>
          <w:sz w:val="24"/>
        </w:rPr>
      </w:pPr>
      <w:r>
        <w:rPr>
          <w:sz w:val="24"/>
        </w:rPr>
        <w:t>Дизайн предмета как искусство и социальное проектирование. Анализ формы через выявление сочетающихся объѐмов. Красота - наиболее полное выявление функции предмета. Влияние развития технологий и материалов на изменение формы предмета.</w:t>
      </w:r>
    </w:p>
    <w:p w14:paraId="6C27CEC4">
      <w:pPr>
        <w:pStyle w:val="32"/>
        <w:numPr>
          <w:ilvl w:val="0"/>
          <w:numId w:val="35"/>
        </w:numPr>
        <w:tabs>
          <w:tab w:val="left" w:pos="1134"/>
        </w:tabs>
        <w:spacing w:line="271" w:lineRule="exact"/>
        <w:ind w:left="1134" w:hanging="282"/>
        <w:rPr>
          <w:sz w:val="24"/>
        </w:rPr>
      </w:pPr>
      <w:r>
        <w:rPr>
          <w:sz w:val="24"/>
        </w:rPr>
        <w:t>Выполнение</w:t>
      </w:r>
      <w:r>
        <w:rPr>
          <w:spacing w:val="-9"/>
          <w:sz w:val="24"/>
        </w:rPr>
        <w:t xml:space="preserve"> </w:t>
      </w:r>
      <w:r>
        <w:rPr>
          <w:sz w:val="24"/>
        </w:rPr>
        <w:t>аналитических</w:t>
      </w:r>
      <w:r>
        <w:rPr>
          <w:spacing w:val="-6"/>
          <w:sz w:val="24"/>
        </w:rPr>
        <w:t xml:space="preserve"> </w:t>
      </w:r>
      <w:r>
        <w:rPr>
          <w:sz w:val="24"/>
        </w:rPr>
        <w:t>зарисовок</w:t>
      </w:r>
      <w:r>
        <w:rPr>
          <w:spacing w:val="-7"/>
          <w:sz w:val="24"/>
        </w:rPr>
        <w:t xml:space="preserve"> </w:t>
      </w:r>
      <w:r>
        <w:rPr>
          <w:sz w:val="24"/>
        </w:rPr>
        <w:t>форм</w:t>
      </w:r>
      <w:r>
        <w:rPr>
          <w:spacing w:val="-10"/>
          <w:sz w:val="24"/>
        </w:rPr>
        <w:t xml:space="preserve"> </w:t>
      </w:r>
      <w:r>
        <w:rPr>
          <w:sz w:val="24"/>
        </w:rPr>
        <w:t>бытовых</w:t>
      </w:r>
      <w:r>
        <w:rPr>
          <w:spacing w:val="-10"/>
          <w:sz w:val="24"/>
        </w:rPr>
        <w:t xml:space="preserve"> </w:t>
      </w:r>
      <w:r>
        <w:rPr>
          <w:spacing w:val="-2"/>
          <w:sz w:val="24"/>
        </w:rPr>
        <w:t>предметов.</w:t>
      </w:r>
    </w:p>
    <w:p w14:paraId="1867F686">
      <w:pPr>
        <w:pStyle w:val="32"/>
        <w:numPr>
          <w:ilvl w:val="0"/>
          <w:numId w:val="35"/>
        </w:numPr>
        <w:tabs>
          <w:tab w:val="left" w:pos="1136"/>
        </w:tabs>
        <w:spacing w:before="38" w:line="276" w:lineRule="auto"/>
        <w:ind w:right="736" w:firstLine="283"/>
        <w:jc w:val="left"/>
        <w:rPr>
          <w:sz w:val="24"/>
        </w:rPr>
      </w:pPr>
      <w:r>
        <w:rPr>
          <w:sz w:val="24"/>
        </w:rPr>
        <w:t>Творческое</w:t>
      </w:r>
      <w:r>
        <w:rPr>
          <w:spacing w:val="37"/>
          <w:sz w:val="24"/>
        </w:rPr>
        <w:t xml:space="preserve"> </w:t>
      </w:r>
      <w:r>
        <w:rPr>
          <w:sz w:val="24"/>
        </w:rPr>
        <w:t>проектирование</w:t>
      </w:r>
      <w:r>
        <w:rPr>
          <w:spacing w:val="38"/>
          <w:sz w:val="24"/>
        </w:rPr>
        <w:t xml:space="preserve"> </w:t>
      </w:r>
      <w:r>
        <w:rPr>
          <w:sz w:val="24"/>
        </w:rPr>
        <w:t>предметов</w:t>
      </w:r>
      <w:r>
        <w:rPr>
          <w:spacing w:val="39"/>
          <w:sz w:val="24"/>
        </w:rPr>
        <w:t xml:space="preserve"> </w:t>
      </w:r>
      <w:r>
        <w:rPr>
          <w:sz w:val="24"/>
        </w:rPr>
        <w:t>быта</w:t>
      </w:r>
      <w:r>
        <w:rPr>
          <w:spacing w:val="36"/>
          <w:sz w:val="24"/>
        </w:rPr>
        <w:t xml:space="preserve"> </w:t>
      </w:r>
      <w:r>
        <w:rPr>
          <w:sz w:val="24"/>
        </w:rPr>
        <w:t>с</w:t>
      </w:r>
      <w:r>
        <w:rPr>
          <w:spacing w:val="35"/>
          <w:sz w:val="24"/>
        </w:rPr>
        <w:t xml:space="preserve"> </w:t>
      </w:r>
      <w:r>
        <w:rPr>
          <w:sz w:val="24"/>
        </w:rPr>
        <w:t>определением</w:t>
      </w:r>
      <w:r>
        <w:rPr>
          <w:spacing w:val="35"/>
          <w:sz w:val="24"/>
        </w:rPr>
        <w:t xml:space="preserve"> </w:t>
      </w:r>
      <w:r>
        <w:rPr>
          <w:sz w:val="24"/>
        </w:rPr>
        <w:t>их</w:t>
      </w:r>
      <w:r>
        <w:rPr>
          <w:spacing w:val="31"/>
          <w:sz w:val="24"/>
        </w:rPr>
        <w:t xml:space="preserve"> </w:t>
      </w:r>
      <w:r>
        <w:rPr>
          <w:sz w:val="24"/>
        </w:rPr>
        <w:t>функций</w:t>
      </w:r>
      <w:r>
        <w:rPr>
          <w:spacing w:val="39"/>
          <w:sz w:val="24"/>
        </w:rPr>
        <w:t xml:space="preserve"> </w:t>
      </w:r>
      <w:r>
        <w:rPr>
          <w:sz w:val="24"/>
        </w:rPr>
        <w:t>и</w:t>
      </w:r>
      <w:r>
        <w:rPr>
          <w:spacing w:val="37"/>
          <w:sz w:val="24"/>
        </w:rPr>
        <w:t xml:space="preserve"> </w:t>
      </w:r>
      <w:r>
        <w:rPr>
          <w:sz w:val="24"/>
        </w:rPr>
        <w:t xml:space="preserve">материала </w:t>
      </w:r>
      <w:r>
        <w:rPr>
          <w:spacing w:val="-2"/>
          <w:sz w:val="24"/>
        </w:rPr>
        <w:t>изготовления.</w:t>
      </w:r>
    </w:p>
    <w:p w14:paraId="3D1F1275">
      <w:pPr>
        <w:pStyle w:val="32"/>
        <w:numPr>
          <w:ilvl w:val="0"/>
          <w:numId w:val="35"/>
        </w:numPr>
        <w:tabs>
          <w:tab w:val="left" w:pos="1136"/>
        </w:tabs>
        <w:spacing w:line="276" w:lineRule="auto"/>
        <w:ind w:right="776" w:firstLine="283"/>
        <w:jc w:val="left"/>
        <w:rPr>
          <w:sz w:val="24"/>
        </w:rPr>
      </w:pPr>
      <w:r>
        <w:rPr>
          <w:sz w:val="24"/>
        </w:rPr>
        <w:t>Цвет</w:t>
      </w:r>
      <w:r>
        <w:rPr>
          <w:spacing w:val="35"/>
          <w:sz w:val="24"/>
        </w:rPr>
        <w:t xml:space="preserve"> </w:t>
      </w:r>
      <w:r>
        <w:rPr>
          <w:sz w:val="24"/>
        </w:rPr>
        <w:t>в</w:t>
      </w:r>
      <w:r>
        <w:rPr>
          <w:spacing w:val="36"/>
          <w:sz w:val="24"/>
        </w:rPr>
        <w:t xml:space="preserve"> </w:t>
      </w:r>
      <w:r>
        <w:rPr>
          <w:sz w:val="24"/>
        </w:rPr>
        <w:t>архитектуре</w:t>
      </w:r>
      <w:r>
        <w:rPr>
          <w:spacing w:val="35"/>
          <w:sz w:val="24"/>
        </w:rPr>
        <w:t xml:space="preserve"> </w:t>
      </w:r>
      <w:r>
        <w:rPr>
          <w:sz w:val="24"/>
        </w:rPr>
        <w:t>и</w:t>
      </w:r>
      <w:r>
        <w:rPr>
          <w:spacing w:val="36"/>
          <w:sz w:val="24"/>
        </w:rPr>
        <w:t xml:space="preserve"> </w:t>
      </w:r>
      <w:r>
        <w:rPr>
          <w:sz w:val="24"/>
        </w:rPr>
        <w:t>дизайне.</w:t>
      </w:r>
      <w:r>
        <w:rPr>
          <w:spacing w:val="38"/>
          <w:sz w:val="24"/>
        </w:rPr>
        <w:t xml:space="preserve"> </w:t>
      </w:r>
      <w:r>
        <w:rPr>
          <w:sz w:val="24"/>
        </w:rPr>
        <w:t>Эмоциональное</w:t>
      </w:r>
      <w:r>
        <w:rPr>
          <w:spacing w:val="35"/>
          <w:sz w:val="24"/>
        </w:rPr>
        <w:t xml:space="preserve"> </w:t>
      </w:r>
      <w:r>
        <w:rPr>
          <w:sz w:val="24"/>
        </w:rPr>
        <w:t>и</w:t>
      </w:r>
      <w:r>
        <w:rPr>
          <w:spacing w:val="35"/>
          <w:sz w:val="24"/>
        </w:rPr>
        <w:t xml:space="preserve"> </w:t>
      </w:r>
      <w:r>
        <w:rPr>
          <w:sz w:val="24"/>
        </w:rPr>
        <w:t>формообразующее</w:t>
      </w:r>
      <w:r>
        <w:rPr>
          <w:spacing w:val="35"/>
          <w:sz w:val="24"/>
        </w:rPr>
        <w:t xml:space="preserve"> </w:t>
      </w:r>
      <w:r>
        <w:rPr>
          <w:sz w:val="24"/>
        </w:rPr>
        <w:t>значение</w:t>
      </w:r>
      <w:r>
        <w:rPr>
          <w:spacing w:val="35"/>
          <w:sz w:val="24"/>
        </w:rPr>
        <w:t xml:space="preserve"> </w:t>
      </w:r>
      <w:r>
        <w:rPr>
          <w:sz w:val="24"/>
        </w:rPr>
        <w:t>цвета</w:t>
      </w:r>
      <w:r>
        <w:rPr>
          <w:spacing w:val="35"/>
          <w:sz w:val="24"/>
        </w:rPr>
        <w:t xml:space="preserve"> </w:t>
      </w:r>
      <w:r>
        <w:rPr>
          <w:sz w:val="24"/>
        </w:rPr>
        <w:t>в дизайне</w:t>
      </w:r>
      <w:r>
        <w:rPr>
          <w:spacing w:val="-4"/>
          <w:sz w:val="24"/>
        </w:rPr>
        <w:t xml:space="preserve"> </w:t>
      </w:r>
      <w:r>
        <w:rPr>
          <w:sz w:val="24"/>
        </w:rPr>
        <w:t>и</w:t>
      </w:r>
      <w:r>
        <w:rPr>
          <w:spacing w:val="-2"/>
          <w:sz w:val="24"/>
        </w:rPr>
        <w:t xml:space="preserve"> </w:t>
      </w:r>
      <w:r>
        <w:rPr>
          <w:sz w:val="24"/>
        </w:rPr>
        <w:t>архитектуре.</w:t>
      </w:r>
      <w:r>
        <w:rPr>
          <w:spacing w:val="-1"/>
          <w:sz w:val="24"/>
        </w:rPr>
        <w:t xml:space="preserve"> </w:t>
      </w:r>
      <w:r>
        <w:rPr>
          <w:sz w:val="24"/>
        </w:rPr>
        <w:t>Влияние</w:t>
      </w:r>
      <w:r>
        <w:rPr>
          <w:spacing w:val="-4"/>
          <w:sz w:val="24"/>
        </w:rPr>
        <w:t xml:space="preserve"> </w:t>
      </w:r>
      <w:r>
        <w:rPr>
          <w:sz w:val="24"/>
        </w:rPr>
        <w:t>цвета</w:t>
      </w:r>
      <w:r>
        <w:rPr>
          <w:spacing w:val="-4"/>
          <w:sz w:val="24"/>
        </w:rPr>
        <w:t xml:space="preserve"> </w:t>
      </w:r>
      <w:r>
        <w:rPr>
          <w:sz w:val="24"/>
        </w:rPr>
        <w:t>на</w:t>
      </w:r>
      <w:r>
        <w:rPr>
          <w:spacing w:val="-8"/>
          <w:sz w:val="24"/>
        </w:rPr>
        <w:t xml:space="preserve"> </w:t>
      </w:r>
      <w:r>
        <w:rPr>
          <w:sz w:val="24"/>
        </w:rPr>
        <w:t>восприятие</w:t>
      </w:r>
      <w:r>
        <w:rPr>
          <w:spacing w:val="-4"/>
          <w:sz w:val="24"/>
        </w:rPr>
        <w:t xml:space="preserve"> </w:t>
      </w:r>
      <w:r>
        <w:rPr>
          <w:sz w:val="24"/>
        </w:rPr>
        <w:t>формы</w:t>
      </w:r>
      <w:r>
        <w:rPr>
          <w:spacing w:val="-10"/>
          <w:sz w:val="24"/>
        </w:rPr>
        <w:t xml:space="preserve"> </w:t>
      </w:r>
      <w:r>
        <w:rPr>
          <w:sz w:val="24"/>
        </w:rPr>
        <w:t>объектов</w:t>
      </w:r>
      <w:r>
        <w:rPr>
          <w:spacing w:val="-1"/>
          <w:sz w:val="24"/>
        </w:rPr>
        <w:t xml:space="preserve"> </w:t>
      </w:r>
      <w:r>
        <w:rPr>
          <w:sz w:val="24"/>
        </w:rPr>
        <w:t>архитектуры</w:t>
      </w:r>
      <w:r>
        <w:rPr>
          <w:spacing w:val="-2"/>
          <w:sz w:val="24"/>
        </w:rPr>
        <w:t xml:space="preserve"> </w:t>
      </w:r>
      <w:r>
        <w:rPr>
          <w:sz w:val="24"/>
        </w:rPr>
        <w:t>и</w:t>
      </w:r>
      <w:r>
        <w:rPr>
          <w:spacing w:val="-2"/>
          <w:sz w:val="24"/>
        </w:rPr>
        <w:t xml:space="preserve"> </w:t>
      </w:r>
      <w:r>
        <w:rPr>
          <w:sz w:val="24"/>
        </w:rPr>
        <w:t>дизайна.</w:t>
      </w:r>
    </w:p>
    <w:p w14:paraId="32ADE490">
      <w:pPr>
        <w:pStyle w:val="32"/>
        <w:numPr>
          <w:ilvl w:val="0"/>
          <w:numId w:val="35"/>
        </w:numPr>
        <w:tabs>
          <w:tab w:val="left" w:pos="1136"/>
        </w:tabs>
        <w:spacing w:before="3" w:line="276" w:lineRule="auto"/>
        <w:ind w:right="769" w:firstLine="283"/>
        <w:jc w:val="left"/>
        <w:rPr>
          <w:sz w:val="24"/>
        </w:rPr>
      </w:pPr>
      <w:r>
        <w:rPr>
          <w:sz w:val="24"/>
        </w:rPr>
        <w:t>Конструирование</w:t>
      </w:r>
      <w:r>
        <w:rPr>
          <w:spacing w:val="-11"/>
          <w:sz w:val="24"/>
        </w:rPr>
        <w:t xml:space="preserve"> </w:t>
      </w:r>
      <w:r>
        <w:rPr>
          <w:sz w:val="24"/>
        </w:rPr>
        <w:t>объектов</w:t>
      </w:r>
      <w:r>
        <w:rPr>
          <w:spacing w:val="-4"/>
          <w:sz w:val="24"/>
        </w:rPr>
        <w:t xml:space="preserve"> </w:t>
      </w:r>
      <w:r>
        <w:rPr>
          <w:sz w:val="24"/>
        </w:rPr>
        <w:t>дизайна</w:t>
      </w:r>
      <w:r>
        <w:rPr>
          <w:spacing w:val="-6"/>
          <w:sz w:val="24"/>
        </w:rPr>
        <w:t xml:space="preserve"> </w:t>
      </w:r>
      <w:r>
        <w:rPr>
          <w:sz w:val="24"/>
        </w:rPr>
        <w:t>или</w:t>
      </w:r>
      <w:r>
        <w:rPr>
          <w:spacing w:val="-4"/>
          <w:sz w:val="24"/>
        </w:rPr>
        <w:t xml:space="preserve"> </w:t>
      </w:r>
      <w:r>
        <w:rPr>
          <w:sz w:val="24"/>
        </w:rPr>
        <w:t>архитектурное</w:t>
      </w:r>
      <w:r>
        <w:rPr>
          <w:spacing w:val="-6"/>
          <w:sz w:val="24"/>
        </w:rPr>
        <w:t xml:space="preserve"> </w:t>
      </w:r>
      <w:r>
        <w:rPr>
          <w:sz w:val="24"/>
        </w:rPr>
        <w:t>макетирование</w:t>
      </w:r>
      <w:r>
        <w:rPr>
          <w:spacing w:val="-11"/>
          <w:sz w:val="24"/>
        </w:rPr>
        <w:t xml:space="preserve"> </w:t>
      </w:r>
      <w:r>
        <w:rPr>
          <w:sz w:val="24"/>
        </w:rPr>
        <w:t>с</w:t>
      </w:r>
      <w:r>
        <w:rPr>
          <w:spacing w:val="-6"/>
          <w:sz w:val="24"/>
        </w:rPr>
        <w:t xml:space="preserve"> </w:t>
      </w:r>
      <w:r>
        <w:rPr>
          <w:sz w:val="24"/>
        </w:rPr>
        <w:t xml:space="preserve">использованием </w:t>
      </w:r>
      <w:r>
        <w:rPr>
          <w:spacing w:val="-2"/>
          <w:sz w:val="24"/>
        </w:rPr>
        <w:t>цвета.</w:t>
      </w:r>
    </w:p>
    <w:p w14:paraId="0517D9ED">
      <w:pPr>
        <w:pStyle w:val="32"/>
        <w:numPr>
          <w:ilvl w:val="0"/>
          <w:numId w:val="35"/>
        </w:numPr>
        <w:tabs>
          <w:tab w:val="left" w:pos="1136"/>
        </w:tabs>
        <w:spacing w:line="275" w:lineRule="exact"/>
        <w:ind w:left="1136"/>
        <w:jc w:val="left"/>
        <w:rPr>
          <w:sz w:val="24"/>
        </w:rPr>
      </w:pPr>
      <w:r>
        <w:rPr>
          <w:sz w:val="24"/>
        </w:rPr>
        <w:t>Социальное</w:t>
      </w:r>
      <w:r>
        <w:rPr>
          <w:spacing w:val="-13"/>
          <w:sz w:val="24"/>
        </w:rPr>
        <w:t xml:space="preserve"> </w:t>
      </w:r>
      <w:r>
        <w:rPr>
          <w:sz w:val="24"/>
        </w:rPr>
        <w:t>значение</w:t>
      </w:r>
      <w:r>
        <w:rPr>
          <w:spacing w:val="-6"/>
          <w:sz w:val="24"/>
        </w:rPr>
        <w:t xml:space="preserve"> </w:t>
      </w:r>
      <w:r>
        <w:rPr>
          <w:sz w:val="24"/>
        </w:rPr>
        <w:t>дизайна</w:t>
      </w:r>
      <w:r>
        <w:rPr>
          <w:spacing w:val="-10"/>
          <w:sz w:val="24"/>
        </w:rPr>
        <w:t xml:space="preserve"> </w:t>
      </w:r>
      <w:r>
        <w:rPr>
          <w:sz w:val="24"/>
        </w:rPr>
        <w:t>и</w:t>
      </w:r>
      <w:r>
        <w:rPr>
          <w:spacing w:val="-6"/>
          <w:sz w:val="24"/>
        </w:rPr>
        <w:t xml:space="preserve"> </w:t>
      </w:r>
      <w:r>
        <w:rPr>
          <w:sz w:val="24"/>
        </w:rPr>
        <w:t>архитектуры</w:t>
      </w:r>
      <w:r>
        <w:rPr>
          <w:spacing w:val="-3"/>
          <w:sz w:val="24"/>
        </w:rPr>
        <w:t xml:space="preserve"> </w:t>
      </w:r>
      <w:r>
        <w:rPr>
          <w:sz w:val="24"/>
        </w:rPr>
        <w:t>как</w:t>
      </w:r>
      <w:r>
        <w:rPr>
          <w:spacing w:val="-7"/>
          <w:sz w:val="24"/>
        </w:rPr>
        <w:t xml:space="preserve"> </w:t>
      </w:r>
      <w:r>
        <w:rPr>
          <w:sz w:val="24"/>
        </w:rPr>
        <w:t>среды</w:t>
      </w:r>
      <w:r>
        <w:rPr>
          <w:spacing w:val="-4"/>
          <w:sz w:val="24"/>
        </w:rPr>
        <w:t xml:space="preserve"> </w:t>
      </w:r>
      <w:r>
        <w:rPr>
          <w:sz w:val="24"/>
        </w:rPr>
        <w:t>жизни</w:t>
      </w:r>
      <w:r>
        <w:rPr>
          <w:spacing w:val="-3"/>
          <w:sz w:val="24"/>
        </w:rPr>
        <w:t xml:space="preserve"> </w:t>
      </w:r>
      <w:r>
        <w:rPr>
          <w:spacing w:val="-2"/>
          <w:sz w:val="24"/>
        </w:rPr>
        <w:t>человека.</w:t>
      </w:r>
    </w:p>
    <w:p w14:paraId="5138DF5A">
      <w:pPr>
        <w:pStyle w:val="32"/>
        <w:numPr>
          <w:ilvl w:val="0"/>
          <w:numId w:val="35"/>
        </w:numPr>
        <w:tabs>
          <w:tab w:val="left" w:pos="1134"/>
        </w:tabs>
        <w:spacing w:before="41" w:line="276" w:lineRule="auto"/>
        <w:ind w:right="551" w:firstLine="283"/>
        <w:rPr>
          <w:sz w:val="24"/>
        </w:rPr>
      </w:pPr>
      <w:r>
        <w:rPr>
          <w:sz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w:t>
      </w:r>
      <w:r>
        <w:rPr>
          <w:spacing w:val="-15"/>
          <w:sz w:val="24"/>
        </w:rPr>
        <w:t xml:space="preserve"> </w:t>
      </w:r>
      <w:r>
        <w:rPr>
          <w:sz w:val="24"/>
        </w:rPr>
        <w:t>обзор</w:t>
      </w:r>
      <w:r>
        <w:rPr>
          <w:spacing w:val="-15"/>
          <w:sz w:val="24"/>
        </w:rPr>
        <w:t xml:space="preserve"> </w:t>
      </w:r>
      <w:r>
        <w:rPr>
          <w:sz w:val="24"/>
        </w:rPr>
        <w:t>развития</w:t>
      </w:r>
      <w:r>
        <w:rPr>
          <w:spacing w:val="-15"/>
          <w:sz w:val="24"/>
        </w:rPr>
        <w:t xml:space="preserve"> </w:t>
      </w:r>
      <w:r>
        <w:rPr>
          <w:sz w:val="24"/>
        </w:rPr>
        <w:t>образно-стилевого</w:t>
      </w:r>
      <w:r>
        <w:rPr>
          <w:spacing w:val="-11"/>
          <w:sz w:val="24"/>
        </w:rPr>
        <w:t xml:space="preserve"> </w:t>
      </w:r>
      <w:r>
        <w:rPr>
          <w:sz w:val="24"/>
        </w:rPr>
        <w:t>языка</w:t>
      </w:r>
      <w:r>
        <w:rPr>
          <w:spacing w:val="-13"/>
          <w:sz w:val="24"/>
        </w:rPr>
        <w:t xml:space="preserve"> </w:t>
      </w:r>
      <w:r>
        <w:rPr>
          <w:sz w:val="24"/>
        </w:rPr>
        <w:t>архитектуры</w:t>
      </w:r>
      <w:r>
        <w:rPr>
          <w:spacing w:val="-11"/>
          <w:sz w:val="24"/>
        </w:rPr>
        <w:t xml:space="preserve"> </w:t>
      </w:r>
      <w:r>
        <w:rPr>
          <w:sz w:val="24"/>
        </w:rPr>
        <w:t>как</w:t>
      </w:r>
      <w:r>
        <w:rPr>
          <w:spacing w:val="25"/>
          <w:sz w:val="24"/>
        </w:rPr>
        <w:t xml:space="preserve"> </w:t>
      </w:r>
      <w:r>
        <w:rPr>
          <w:sz w:val="24"/>
        </w:rPr>
        <w:t>этапов духовной, художественной и материальной культуры разных народов и эпох.</w:t>
      </w:r>
    </w:p>
    <w:p w14:paraId="2CBECAF5">
      <w:pPr>
        <w:pStyle w:val="32"/>
        <w:numPr>
          <w:ilvl w:val="0"/>
          <w:numId w:val="35"/>
        </w:numPr>
        <w:tabs>
          <w:tab w:val="left" w:pos="1134"/>
        </w:tabs>
        <w:spacing w:line="280" w:lineRule="auto"/>
        <w:ind w:right="550" w:firstLine="283"/>
        <w:rPr>
          <w:sz w:val="24"/>
        </w:rPr>
      </w:pPr>
      <w:r>
        <w:rPr>
          <w:sz w:val="24"/>
        </w:rPr>
        <w:t>Архитектура народного жилища, храмовая архитектура, частный дом в предметно-пространственной среде жизни разных народов.</w:t>
      </w:r>
    </w:p>
    <w:p w14:paraId="761C695A">
      <w:pPr>
        <w:pStyle w:val="32"/>
        <w:spacing w:line="280" w:lineRule="auto"/>
        <w:rPr>
          <w:sz w:val="24"/>
        </w:rPr>
        <w:sectPr>
          <w:pgSz w:w="11910" w:h="16840"/>
          <w:pgMar w:top="320" w:right="141" w:bottom="620" w:left="708" w:header="0" w:footer="358" w:gutter="0"/>
          <w:cols w:space="720" w:num="1"/>
        </w:sectPr>
      </w:pPr>
    </w:p>
    <w:p w14:paraId="4388EA78">
      <w:pPr>
        <w:pStyle w:val="17"/>
        <w:spacing w:before="76" w:line="276" w:lineRule="auto"/>
        <w:ind w:right="570" w:firstLine="566"/>
      </w:pPr>
      <w:r>
        <w:t>Выполнение заданий по теме «Архитектурные образы прошлых эпох» в виде аналитических</w:t>
      </w:r>
      <w:r>
        <w:rPr>
          <w:spacing w:val="-15"/>
        </w:rPr>
        <w:t xml:space="preserve"> </w:t>
      </w:r>
      <w:r>
        <w:t>зарисовок</w:t>
      </w:r>
      <w:r>
        <w:rPr>
          <w:spacing w:val="-15"/>
        </w:rPr>
        <w:t xml:space="preserve"> </w:t>
      </w:r>
      <w:r>
        <w:t>известных</w:t>
      </w:r>
      <w:r>
        <w:rPr>
          <w:spacing w:val="-15"/>
        </w:rPr>
        <w:t xml:space="preserve"> </w:t>
      </w:r>
      <w:r>
        <w:t>архитектурных</w:t>
      </w:r>
      <w:r>
        <w:rPr>
          <w:spacing w:val="-15"/>
        </w:rPr>
        <w:t xml:space="preserve"> </w:t>
      </w:r>
      <w:r>
        <w:t>памятников</w:t>
      </w:r>
      <w:r>
        <w:rPr>
          <w:spacing w:val="-15"/>
        </w:rPr>
        <w:t xml:space="preserve"> </w:t>
      </w:r>
      <w:r>
        <w:t>по</w:t>
      </w:r>
      <w:r>
        <w:rPr>
          <w:spacing w:val="-15"/>
        </w:rPr>
        <w:t xml:space="preserve"> </w:t>
      </w:r>
      <w:r>
        <w:t>фотографиям</w:t>
      </w:r>
      <w:r>
        <w:rPr>
          <w:spacing w:val="-15"/>
        </w:rPr>
        <w:t xml:space="preserve"> </w:t>
      </w:r>
      <w:r>
        <w:t>и</w:t>
      </w:r>
      <w:r>
        <w:rPr>
          <w:spacing w:val="-15"/>
        </w:rPr>
        <w:t xml:space="preserve"> </w:t>
      </w:r>
      <w:r>
        <w:t>другим</w:t>
      </w:r>
      <w:r>
        <w:rPr>
          <w:spacing w:val="-15"/>
        </w:rPr>
        <w:t xml:space="preserve"> </w:t>
      </w:r>
      <w:r>
        <w:t xml:space="preserve">видам </w:t>
      </w:r>
      <w:r>
        <w:rPr>
          <w:spacing w:val="-2"/>
        </w:rPr>
        <w:t>изображения.</w:t>
      </w:r>
    </w:p>
    <w:p w14:paraId="66DE5915">
      <w:pPr>
        <w:pStyle w:val="32"/>
        <w:numPr>
          <w:ilvl w:val="0"/>
          <w:numId w:val="35"/>
        </w:numPr>
        <w:tabs>
          <w:tab w:val="left" w:pos="1134"/>
        </w:tabs>
        <w:spacing w:before="3"/>
        <w:ind w:left="1134" w:hanging="282"/>
        <w:rPr>
          <w:sz w:val="24"/>
        </w:rPr>
      </w:pPr>
      <w:r>
        <w:rPr>
          <w:sz w:val="24"/>
        </w:rPr>
        <w:t>Пути</w:t>
      </w:r>
      <w:r>
        <w:rPr>
          <w:spacing w:val="-8"/>
          <w:sz w:val="24"/>
        </w:rPr>
        <w:t xml:space="preserve"> </w:t>
      </w:r>
      <w:r>
        <w:rPr>
          <w:sz w:val="24"/>
        </w:rPr>
        <w:t>развития</w:t>
      </w:r>
      <w:r>
        <w:rPr>
          <w:spacing w:val="-6"/>
          <w:sz w:val="24"/>
        </w:rPr>
        <w:t xml:space="preserve"> </w:t>
      </w:r>
      <w:r>
        <w:rPr>
          <w:sz w:val="24"/>
        </w:rPr>
        <w:t>современной</w:t>
      </w:r>
      <w:r>
        <w:rPr>
          <w:spacing w:val="-5"/>
          <w:sz w:val="24"/>
        </w:rPr>
        <w:t xml:space="preserve"> </w:t>
      </w:r>
      <w:r>
        <w:rPr>
          <w:sz w:val="24"/>
        </w:rPr>
        <w:t>архитектуры и</w:t>
      </w:r>
      <w:r>
        <w:rPr>
          <w:spacing w:val="-6"/>
          <w:sz w:val="24"/>
        </w:rPr>
        <w:t xml:space="preserve"> </w:t>
      </w:r>
      <w:r>
        <w:rPr>
          <w:sz w:val="24"/>
        </w:rPr>
        <w:t>дизайна:</w:t>
      </w:r>
      <w:r>
        <w:rPr>
          <w:spacing w:val="-6"/>
          <w:sz w:val="24"/>
        </w:rPr>
        <w:t xml:space="preserve"> </w:t>
      </w:r>
      <w:r>
        <w:rPr>
          <w:sz w:val="24"/>
        </w:rPr>
        <w:t>город</w:t>
      </w:r>
      <w:r>
        <w:rPr>
          <w:spacing w:val="-3"/>
          <w:sz w:val="24"/>
        </w:rPr>
        <w:t xml:space="preserve"> </w:t>
      </w:r>
      <w:r>
        <w:rPr>
          <w:sz w:val="24"/>
        </w:rPr>
        <w:t>сегодня</w:t>
      </w:r>
      <w:r>
        <w:rPr>
          <w:spacing w:val="-11"/>
          <w:sz w:val="24"/>
        </w:rPr>
        <w:t xml:space="preserve"> </w:t>
      </w:r>
      <w:r>
        <w:rPr>
          <w:sz w:val="24"/>
        </w:rPr>
        <w:t>и</w:t>
      </w:r>
      <w:r>
        <w:rPr>
          <w:spacing w:val="-10"/>
          <w:sz w:val="24"/>
        </w:rPr>
        <w:t xml:space="preserve"> </w:t>
      </w:r>
      <w:r>
        <w:rPr>
          <w:spacing w:val="-2"/>
          <w:sz w:val="24"/>
        </w:rPr>
        <w:t>завтра.</w:t>
      </w:r>
    </w:p>
    <w:p w14:paraId="5EEEE501">
      <w:pPr>
        <w:pStyle w:val="32"/>
        <w:numPr>
          <w:ilvl w:val="0"/>
          <w:numId w:val="35"/>
        </w:numPr>
        <w:tabs>
          <w:tab w:val="left" w:pos="1134"/>
        </w:tabs>
        <w:spacing w:before="41" w:line="276" w:lineRule="auto"/>
        <w:ind w:right="573" w:firstLine="283"/>
        <w:rPr>
          <w:sz w:val="24"/>
        </w:rPr>
      </w:pPr>
      <w:r>
        <w:rPr>
          <w:sz w:val="24"/>
        </w:rPr>
        <w:t>Архитектурная и градостроительная революция XX в. Еѐ технологические и эстетические предпосылки и истоки. Социальный аспект «перестройки» в архитектуре.</w:t>
      </w:r>
    </w:p>
    <w:p w14:paraId="43AEB89E">
      <w:pPr>
        <w:pStyle w:val="32"/>
        <w:numPr>
          <w:ilvl w:val="0"/>
          <w:numId w:val="35"/>
        </w:numPr>
        <w:tabs>
          <w:tab w:val="left" w:pos="1134"/>
        </w:tabs>
        <w:spacing w:line="276" w:lineRule="auto"/>
        <w:ind w:right="550" w:firstLine="283"/>
        <w:rPr>
          <w:sz w:val="24"/>
        </w:rPr>
      </w:pPr>
      <w:r>
        <w:rPr>
          <w:sz w:val="24"/>
        </w:rPr>
        <w:t>Отрицание канонов и сохранение наследия с учѐтом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3AD1F632">
      <w:pPr>
        <w:pStyle w:val="32"/>
        <w:numPr>
          <w:ilvl w:val="0"/>
          <w:numId w:val="35"/>
        </w:numPr>
        <w:tabs>
          <w:tab w:val="left" w:pos="1134"/>
        </w:tabs>
        <w:spacing w:line="276" w:lineRule="auto"/>
        <w:ind w:right="569" w:firstLine="283"/>
        <w:rPr>
          <w:sz w:val="24"/>
        </w:rPr>
      </w:pPr>
      <w:r>
        <w:rPr>
          <w:sz w:val="24"/>
        </w:rPr>
        <w:t>Пространство городской среды. Исторические формы планировки городской среды и их связь с образом жизни людей.</w:t>
      </w:r>
    </w:p>
    <w:p w14:paraId="434DB64C">
      <w:pPr>
        <w:pStyle w:val="32"/>
        <w:numPr>
          <w:ilvl w:val="0"/>
          <w:numId w:val="35"/>
        </w:numPr>
        <w:tabs>
          <w:tab w:val="left" w:pos="1134"/>
        </w:tabs>
        <w:spacing w:before="1"/>
        <w:ind w:left="1134" w:hanging="282"/>
        <w:rPr>
          <w:sz w:val="24"/>
        </w:rPr>
      </w:pPr>
      <w:r>
        <w:rPr>
          <w:sz w:val="24"/>
        </w:rPr>
        <w:t>Роль</w:t>
      </w:r>
      <w:r>
        <w:rPr>
          <w:spacing w:val="-13"/>
          <w:sz w:val="24"/>
        </w:rPr>
        <w:t xml:space="preserve"> </w:t>
      </w:r>
      <w:r>
        <w:rPr>
          <w:sz w:val="24"/>
        </w:rPr>
        <w:t>цвета</w:t>
      </w:r>
      <w:r>
        <w:rPr>
          <w:spacing w:val="-6"/>
          <w:sz w:val="24"/>
        </w:rPr>
        <w:t xml:space="preserve"> </w:t>
      </w:r>
      <w:r>
        <w:rPr>
          <w:sz w:val="24"/>
        </w:rPr>
        <w:t>в</w:t>
      </w:r>
      <w:r>
        <w:rPr>
          <w:spacing w:val="-10"/>
          <w:sz w:val="24"/>
        </w:rPr>
        <w:t xml:space="preserve"> </w:t>
      </w:r>
      <w:r>
        <w:rPr>
          <w:sz w:val="24"/>
        </w:rPr>
        <w:t>формировании</w:t>
      </w:r>
      <w:r>
        <w:rPr>
          <w:spacing w:val="-8"/>
          <w:sz w:val="24"/>
        </w:rPr>
        <w:t xml:space="preserve"> </w:t>
      </w:r>
      <w:r>
        <w:rPr>
          <w:sz w:val="24"/>
        </w:rPr>
        <w:t>пространства.</w:t>
      </w:r>
      <w:r>
        <w:rPr>
          <w:spacing w:val="-4"/>
          <w:sz w:val="24"/>
        </w:rPr>
        <w:t xml:space="preserve"> </w:t>
      </w:r>
      <w:r>
        <w:rPr>
          <w:sz w:val="24"/>
        </w:rPr>
        <w:t>Схема-планировка</w:t>
      </w:r>
      <w:r>
        <w:rPr>
          <w:spacing w:val="-6"/>
          <w:sz w:val="24"/>
        </w:rPr>
        <w:t xml:space="preserve"> </w:t>
      </w:r>
      <w:r>
        <w:rPr>
          <w:sz w:val="24"/>
        </w:rPr>
        <w:t>и</w:t>
      </w:r>
      <w:r>
        <w:rPr>
          <w:spacing w:val="-6"/>
          <w:sz w:val="24"/>
        </w:rPr>
        <w:t xml:space="preserve"> </w:t>
      </w:r>
      <w:r>
        <w:rPr>
          <w:spacing w:val="-2"/>
          <w:sz w:val="24"/>
        </w:rPr>
        <w:t>реальность.</w:t>
      </w:r>
    </w:p>
    <w:p w14:paraId="2641B3DB">
      <w:pPr>
        <w:pStyle w:val="32"/>
        <w:numPr>
          <w:ilvl w:val="0"/>
          <w:numId w:val="35"/>
        </w:numPr>
        <w:tabs>
          <w:tab w:val="left" w:pos="1134"/>
        </w:tabs>
        <w:spacing w:before="42" w:line="276" w:lineRule="auto"/>
        <w:ind w:right="569" w:firstLine="283"/>
        <w:rPr>
          <w:sz w:val="24"/>
        </w:rPr>
      </w:pPr>
      <w:r>
        <w:rPr>
          <w:sz w:val="24"/>
        </w:rPr>
        <w:t>Современные поиски новой эстетики в градостроительстве. Выполнение практических работ</w:t>
      </w:r>
      <w:r>
        <w:rPr>
          <w:spacing w:val="-14"/>
          <w:sz w:val="24"/>
        </w:rPr>
        <w:t xml:space="preserve"> </w:t>
      </w:r>
      <w:r>
        <w:rPr>
          <w:sz w:val="24"/>
        </w:rPr>
        <w:t>по</w:t>
      </w:r>
      <w:r>
        <w:rPr>
          <w:spacing w:val="-13"/>
          <w:sz w:val="24"/>
        </w:rPr>
        <w:t xml:space="preserve"> </w:t>
      </w:r>
      <w:r>
        <w:rPr>
          <w:sz w:val="24"/>
        </w:rPr>
        <w:t>теме</w:t>
      </w:r>
      <w:r>
        <w:rPr>
          <w:spacing w:val="-14"/>
          <w:sz w:val="24"/>
        </w:rPr>
        <w:t xml:space="preserve"> </w:t>
      </w:r>
      <w:r>
        <w:rPr>
          <w:sz w:val="24"/>
        </w:rPr>
        <w:t>«Образ</w:t>
      </w:r>
      <w:r>
        <w:rPr>
          <w:spacing w:val="-12"/>
          <w:sz w:val="24"/>
        </w:rPr>
        <w:t xml:space="preserve"> </w:t>
      </w:r>
      <w:r>
        <w:rPr>
          <w:sz w:val="24"/>
        </w:rPr>
        <w:t>современного</w:t>
      </w:r>
      <w:r>
        <w:rPr>
          <w:spacing w:val="-13"/>
          <w:sz w:val="24"/>
        </w:rPr>
        <w:t xml:space="preserve"> </w:t>
      </w:r>
      <w:r>
        <w:rPr>
          <w:sz w:val="24"/>
        </w:rPr>
        <w:t>города</w:t>
      </w:r>
      <w:r>
        <w:rPr>
          <w:spacing w:val="-14"/>
          <w:sz w:val="24"/>
        </w:rPr>
        <w:t xml:space="preserve"> </w:t>
      </w:r>
      <w:r>
        <w:rPr>
          <w:sz w:val="24"/>
        </w:rPr>
        <w:t>и</w:t>
      </w:r>
      <w:r>
        <w:rPr>
          <w:spacing w:val="-12"/>
          <w:sz w:val="24"/>
        </w:rPr>
        <w:t xml:space="preserve"> </w:t>
      </w:r>
      <w:r>
        <w:rPr>
          <w:sz w:val="24"/>
        </w:rPr>
        <w:t>архитектурного</w:t>
      </w:r>
      <w:r>
        <w:rPr>
          <w:spacing w:val="-9"/>
          <w:sz w:val="24"/>
        </w:rPr>
        <w:t xml:space="preserve"> </w:t>
      </w:r>
      <w:r>
        <w:rPr>
          <w:sz w:val="24"/>
        </w:rPr>
        <w:t>стиля</w:t>
      </w:r>
      <w:r>
        <w:rPr>
          <w:spacing w:val="-15"/>
          <w:sz w:val="24"/>
        </w:rPr>
        <w:t xml:space="preserve"> </w:t>
      </w:r>
      <w:r>
        <w:rPr>
          <w:sz w:val="24"/>
        </w:rPr>
        <w:t>будущего»:</w:t>
      </w:r>
      <w:r>
        <w:rPr>
          <w:spacing w:val="-12"/>
          <w:sz w:val="24"/>
        </w:rPr>
        <w:t xml:space="preserve"> </w:t>
      </w:r>
      <w:r>
        <w:rPr>
          <w:sz w:val="24"/>
        </w:rPr>
        <w:t>фотоколлажа</w:t>
      </w:r>
      <w:r>
        <w:rPr>
          <w:spacing w:val="-14"/>
          <w:sz w:val="24"/>
        </w:rPr>
        <w:t xml:space="preserve"> </w:t>
      </w:r>
      <w:r>
        <w:rPr>
          <w:sz w:val="24"/>
        </w:rPr>
        <w:t>или фантазийной зарисовки города будущего.</w:t>
      </w:r>
    </w:p>
    <w:p w14:paraId="0BD9D0EF">
      <w:pPr>
        <w:pStyle w:val="32"/>
        <w:numPr>
          <w:ilvl w:val="0"/>
          <w:numId w:val="35"/>
        </w:numPr>
        <w:tabs>
          <w:tab w:val="left" w:pos="1134"/>
        </w:tabs>
        <w:spacing w:line="276" w:lineRule="auto"/>
        <w:ind w:right="570" w:firstLine="283"/>
        <w:rPr>
          <w:sz w:val="24"/>
        </w:rPr>
      </w:pPr>
      <w:r>
        <w:rPr>
          <w:sz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76502F10">
      <w:pPr>
        <w:pStyle w:val="32"/>
        <w:numPr>
          <w:ilvl w:val="0"/>
          <w:numId w:val="35"/>
        </w:numPr>
        <w:tabs>
          <w:tab w:val="left" w:pos="1134"/>
        </w:tabs>
        <w:spacing w:line="280" w:lineRule="auto"/>
        <w:ind w:right="570" w:firstLine="283"/>
        <w:rPr>
          <w:sz w:val="24"/>
        </w:rPr>
      </w:pPr>
      <w:r>
        <w:rPr>
          <w:sz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14:paraId="6228D59B">
      <w:pPr>
        <w:pStyle w:val="32"/>
        <w:numPr>
          <w:ilvl w:val="0"/>
          <w:numId w:val="35"/>
        </w:numPr>
        <w:tabs>
          <w:tab w:val="left" w:pos="1134"/>
        </w:tabs>
        <w:spacing w:line="276" w:lineRule="auto"/>
        <w:ind w:right="562" w:firstLine="283"/>
        <w:rPr>
          <w:sz w:val="24"/>
        </w:rPr>
      </w:pPr>
      <w:r>
        <w:rPr>
          <w:sz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14:paraId="666394E3">
      <w:pPr>
        <w:pStyle w:val="32"/>
        <w:numPr>
          <w:ilvl w:val="0"/>
          <w:numId w:val="35"/>
        </w:numPr>
        <w:tabs>
          <w:tab w:val="left" w:pos="1134"/>
        </w:tabs>
        <w:spacing w:line="276" w:lineRule="auto"/>
        <w:ind w:right="555" w:firstLine="283"/>
        <w:rPr>
          <w:sz w:val="24"/>
        </w:rPr>
      </w:pPr>
      <w:r>
        <w:rPr>
          <w:sz w:val="24"/>
        </w:rPr>
        <w:t>Выполнение практической работы по теме «Проектирование дизайна объектов городской среды» в виде создания коллажно графической композиции или дизайн-проекта оформления витрины магазина.</w:t>
      </w:r>
    </w:p>
    <w:p w14:paraId="0132BB98">
      <w:pPr>
        <w:pStyle w:val="32"/>
        <w:numPr>
          <w:ilvl w:val="0"/>
          <w:numId w:val="35"/>
        </w:numPr>
        <w:tabs>
          <w:tab w:val="left" w:pos="1134"/>
        </w:tabs>
        <w:spacing w:line="276" w:lineRule="auto"/>
        <w:ind w:right="561" w:firstLine="283"/>
        <w:rPr>
          <w:sz w:val="24"/>
        </w:rPr>
      </w:pPr>
      <w:r>
        <w:rPr>
          <w:sz w:val="24"/>
        </w:rPr>
        <w:t>Интерьер и предметный мир в доме. Назначение помещения и построение его интерьера. Дизайн пространственно-предметной среды интерьера.</w:t>
      </w:r>
    </w:p>
    <w:p w14:paraId="1221DC8C">
      <w:pPr>
        <w:pStyle w:val="32"/>
        <w:numPr>
          <w:ilvl w:val="0"/>
          <w:numId w:val="35"/>
        </w:numPr>
        <w:tabs>
          <w:tab w:val="left" w:pos="1134"/>
        </w:tabs>
        <w:spacing w:line="276" w:lineRule="auto"/>
        <w:ind w:right="560" w:firstLine="283"/>
        <w:rPr>
          <w:sz w:val="24"/>
        </w:rPr>
      </w:pPr>
      <w:r>
        <w:rPr>
          <w:spacing w:val="-2"/>
          <w:sz w:val="24"/>
        </w:rPr>
        <w:t>Образно-стилевое единство материальной культуры каждой</w:t>
      </w:r>
      <w:r>
        <w:rPr>
          <w:spacing w:val="-3"/>
          <w:sz w:val="24"/>
        </w:rPr>
        <w:t xml:space="preserve"> </w:t>
      </w:r>
      <w:r>
        <w:rPr>
          <w:spacing w:val="-2"/>
          <w:sz w:val="24"/>
        </w:rPr>
        <w:t>эпохи. Интерьер как</w:t>
      </w:r>
      <w:r>
        <w:rPr>
          <w:spacing w:val="-7"/>
          <w:sz w:val="24"/>
        </w:rPr>
        <w:t xml:space="preserve"> </w:t>
      </w:r>
      <w:r>
        <w:rPr>
          <w:spacing w:val="-2"/>
          <w:sz w:val="24"/>
        </w:rPr>
        <w:t xml:space="preserve">отражение </w:t>
      </w:r>
      <w:r>
        <w:rPr>
          <w:sz w:val="24"/>
        </w:rPr>
        <w:t>стиля жизни его хозяев.</w:t>
      </w:r>
    </w:p>
    <w:p w14:paraId="37E3757F">
      <w:pPr>
        <w:pStyle w:val="32"/>
        <w:numPr>
          <w:ilvl w:val="0"/>
          <w:numId w:val="35"/>
        </w:numPr>
        <w:tabs>
          <w:tab w:val="left" w:pos="1134"/>
        </w:tabs>
        <w:spacing w:line="276" w:lineRule="auto"/>
        <w:ind w:right="554" w:firstLine="283"/>
        <w:rPr>
          <w:sz w:val="24"/>
        </w:rPr>
      </w:pPr>
      <w:r>
        <w:rPr>
          <w:sz w:val="24"/>
        </w:rPr>
        <w:t>Зонирование интерьера - создание многофункционального пространства. Отделочные материалы, введение фактуры и цвета в интерьер.</w:t>
      </w:r>
    </w:p>
    <w:p w14:paraId="6D086641">
      <w:pPr>
        <w:pStyle w:val="32"/>
        <w:numPr>
          <w:ilvl w:val="0"/>
          <w:numId w:val="35"/>
        </w:numPr>
        <w:tabs>
          <w:tab w:val="left" w:pos="1134"/>
        </w:tabs>
        <w:ind w:left="1134" w:hanging="282"/>
        <w:rPr>
          <w:sz w:val="24"/>
        </w:rPr>
      </w:pPr>
      <w:r>
        <w:rPr>
          <w:sz w:val="24"/>
        </w:rPr>
        <w:t>Интерьеры</w:t>
      </w:r>
      <w:r>
        <w:rPr>
          <w:spacing w:val="-10"/>
          <w:sz w:val="24"/>
        </w:rPr>
        <w:t xml:space="preserve"> </w:t>
      </w:r>
      <w:r>
        <w:rPr>
          <w:sz w:val="24"/>
        </w:rPr>
        <w:t>общественных</w:t>
      </w:r>
      <w:r>
        <w:rPr>
          <w:spacing w:val="-4"/>
          <w:sz w:val="24"/>
        </w:rPr>
        <w:t xml:space="preserve"> </w:t>
      </w:r>
      <w:r>
        <w:rPr>
          <w:sz w:val="24"/>
        </w:rPr>
        <w:t>зданий</w:t>
      </w:r>
      <w:r>
        <w:rPr>
          <w:spacing w:val="-5"/>
          <w:sz w:val="24"/>
        </w:rPr>
        <w:t xml:space="preserve"> </w:t>
      </w:r>
      <w:r>
        <w:rPr>
          <w:sz w:val="24"/>
        </w:rPr>
        <w:t>(театр,</w:t>
      </w:r>
      <w:r>
        <w:rPr>
          <w:spacing w:val="-3"/>
          <w:sz w:val="24"/>
        </w:rPr>
        <w:t xml:space="preserve"> </w:t>
      </w:r>
      <w:r>
        <w:rPr>
          <w:sz w:val="24"/>
        </w:rPr>
        <w:t>кафе,</w:t>
      </w:r>
      <w:r>
        <w:rPr>
          <w:spacing w:val="-8"/>
          <w:sz w:val="24"/>
        </w:rPr>
        <w:t xml:space="preserve"> </w:t>
      </w:r>
      <w:r>
        <w:rPr>
          <w:sz w:val="24"/>
        </w:rPr>
        <w:t>вокзал,</w:t>
      </w:r>
      <w:r>
        <w:rPr>
          <w:spacing w:val="-8"/>
          <w:sz w:val="24"/>
        </w:rPr>
        <w:t xml:space="preserve"> </w:t>
      </w:r>
      <w:r>
        <w:rPr>
          <w:sz w:val="24"/>
        </w:rPr>
        <w:t>офис,</w:t>
      </w:r>
      <w:r>
        <w:rPr>
          <w:spacing w:val="-6"/>
          <w:sz w:val="24"/>
        </w:rPr>
        <w:t xml:space="preserve"> </w:t>
      </w:r>
      <w:r>
        <w:rPr>
          <w:spacing w:val="-2"/>
          <w:sz w:val="24"/>
        </w:rPr>
        <w:t>школа).</w:t>
      </w:r>
    </w:p>
    <w:p w14:paraId="650DAEA8">
      <w:pPr>
        <w:pStyle w:val="32"/>
        <w:numPr>
          <w:ilvl w:val="0"/>
          <w:numId w:val="35"/>
        </w:numPr>
        <w:tabs>
          <w:tab w:val="left" w:pos="1134"/>
        </w:tabs>
        <w:spacing w:before="29" w:line="276" w:lineRule="auto"/>
        <w:ind w:right="550" w:firstLine="283"/>
        <w:rPr>
          <w:sz w:val="24"/>
        </w:rPr>
      </w:pPr>
      <w:r>
        <w:rPr>
          <w:sz w:val="24"/>
        </w:rPr>
        <w:t>Выполнение</w:t>
      </w:r>
      <w:r>
        <w:rPr>
          <w:spacing w:val="-15"/>
          <w:sz w:val="24"/>
        </w:rPr>
        <w:t xml:space="preserve"> </w:t>
      </w:r>
      <w:r>
        <w:rPr>
          <w:sz w:val="24"/>
        </w:rPr>
        <w:t>практической</w:t>
      </w:r>
      <w:r>
        <w:rPr>
          <w:spacing w:val="-15"/>
          <w:sz w:val="24"/>
        </w:rPr>
        <w:t xml:space="preserve"> </w:t>
      </w:r>
      <w:r>
        <w:rPr>
          <w:sz w:val="24"/>
        </w:rPr>
        <w:t>и</w:t>
      </w:r>
      <w:r>
        <w:rPr>
          <w:spacing w:val="-15"/>
          <w:sz w:val="24"/>
        </w:rPr>
        <w:t xml:space="preserve"> </w:t>
      </w:r>
      <w:r>
        <w:rPr>
          <w:sz w:val="24"/>
        </w:rPr>
        <w:t>аналитической</w:t>
      </w:r>
      <w:r>
        <w:rPr>
          <w:spacing w:val="-15"/>
          <w:sz w:val="24"/>
        </w:rPr>
        <w:t xml:space="preserve"> </w:t>
      </w:r>
      <w:r>
        <w:rPr>
          <w:sz w:val="24"/>
        </w:rPr>
        <w:t>работы</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«Роль</w:t>
      </w:r>
      <w:r>
        <w:rPr>
          <w:spacing w:val="-15"/>
          <w:sz w:val="24"/>
        </w:rPr>
        <w:t xml:space="preserve"> </w:t>
      </w:r>
      <w:r>
        <w:rPr>
          <w:sz w:val="24"/>
        </w:rPr>
        <w:t>вещи</w:t>
      </w:r>
      <w:r>
        <w:rPr>
          <w:spacing w:val="-15"/>
          <w:sz w:val="24"/>
        </w:rPr>
        <w:t xml:space="preserve"> </w:t>
      </w:r>
      <w:r>
        <w:rPr>
          <w:sz w:val="24"/>
        </w:rPr>
        <w:t>в</w:t>
      </w:r>
      <w:r>
        <w:rPr>
          <w:spacing w:val="-15"/>
          <w:sz w:val="24"/>
        </w:rPr>
        <w:t xml:space="preserve"> </w:t>
      </w:r>
      <w:r>
        <w:rPr>
          <w:sz w:val="24"/>
        </w:rPr>
        <w:t>образно-стилевом решении интерьера» в форме создания коллажной композиции.</w:t>
      </w:r>
    </w:p>
    <w:p w14:paraId="31FAFA99">
      <w:pPr>
        <w:pStyle w:val="32"/>
        <w:numPr>
          <w:ilvl w:val="0"/>
          <w:numId w:val="35"/>
        </w:numPr>
        <w:tabs>
          <w:tab w:val="left" w:pos="1134"/>
        </w:tabs>
        <w:spacing w:line="280" w:lineRule="auto"/>
        <w:ind w:right="550" w:firstLine="283"/>
        <w:rPr>
          <w:sz w:val="24"/>
        </w:rPr>
      </w:pPr>
      <w:r>
        <w:rPr>
          <w:sz w:val="24"/>
        </w:rPr>
        <w:t>Организация архитектурно-ландшафтного пространства. Город в единстве с ландшафтно-парковой средой.</w:t>
      </w:r>
    </w:p>
    <w:p w14:paraId="406699F9">
      <w:pPr>
        <w:pStyle w:val="32"/>
        <w:numPr>
          <w:ilvl w:val="0"/>
          <w:numId w:val="35"/>
        </w:numPr>
        <w:tabs>
          <w:tab w:val="left" w:pos="1134"/>
        </w:tabs>
        <w:spacing w:line="276" w:lineRule="auto"/>
        <w:ind w:right="564" w:firstLine="283"/>
        <w:rPr>
          <w:sz w:val="24"/>
        </w:rPr>
      </w:pPr>
      <w:r>
        <w:rPr>
          <w:sz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189B0165">
      <w:pPr>
        <w:pStyle w:val="32"/>
        <w:numPr>
          <w:ilvl w:val="0"/>
          <w:numId w:val="35"/>
        </w:numPr>
        <w:tabs>
          <w:tab w:val="left" w:pos="1134"/>
        </w:tabs>
        <w:spacing w:line="280" w:lineRule="auto"/>
        <w:ind w:right="555" w:firstLine="283"/>
        <w:rPr>
          <w:sz w:val="24"/>
        </w:rPr>
      </w:pPr>
      <w:r>
        <w:rPr>
          <w:sz w:val="24"/>
        </w:rPr>
        <w:t>Выполнение дизайн-проекта территории парка или приусадебного участка в виде схемы-</w:t>
      </w:r>
      <w:r>
        <w:rPr>
          <w:spacing w:val="-2"/>
          <w:sz w:val="24"/>
        </w:rPr>
        <w:t>чертежа.</w:t>
      </w:r>
    </w:p>
    <w:p w14:paraId="358A57A6">
      <w:pPr>
        <w:pStyle w:val="32"/>
        <w:numPr>
          <w:ilvl w:val="0"/>
          <w:numId w:val="35"/>
        </w:numPr>
        <w:tabs>
          <w:tab w:val="left" w:pos="1134"/>
        </w:tabs>
        <w:spacing w:line="276" w:lineRule="auto"/>
        <w:ind w:right="566" w:firstLine="283"/>
        <w:rPr>
          <w:sz w:val="24"/>
        </w:rPr>
      </w:pPr>
      <w:r>
        <w:rPr>
          <w:sz w:val="24"/>
        </w:rPr>
        <w:t>Единство эстетического и функционального в объѐмно пространственной организации среды жизнедеятельности людей.</w:t>
      </w:r>
    </w:p>
    <w:p w14:paraId="51D80C8F">
      <w:pPr>
        <w:pStyle w:val="32"/>
        <w:numPr>
          <w:ilvl w:val="0"/>
          <w:numId w:val="35"/>
        </w:numPr>
        <w:tabs>
          <w:tab w:val="left" w:pos="1134"/>
        </w:tabs>
        <w:ind w:left="1134" w:hanging="282"/>
        <w:rPr>
          <w:sz w:val="24"/>
        </w:rPr>
      </w:pPr>
      <w:r>
        <w:rPr>
          <w:sz w:val="24"/>
        </w:rPr>
        <w:t>Образ</w:t>
      </w:r>
      <w:r>
        <w:rPr>
          <w:spacing w:val="-7"/>
          <w:sz w:val="24"/>
        </w:rPr>
        <w:t xml:space="preserve"> </w:t>
      </w:r>
      <w:r>
        <w:rPr>
          <w:sz w:val="24"/>
        </w:rPr>
        <w:t>человека</w:t>
      </w:r>
      <w:r>
        <w:rPr>
          <w:spacing w:val="-7"/>
          <w:sz w:val="24"/>
        </w:rPr>
        <w:t xml:space="preserve"> </w:t>
      </w:r>
      <w:r>
        <w:rPr>
          <w:sz w:val="24"/>
        </w:rPr>
        <w:t>и</w:t>
      </w:r>
      <w:r>
        <w:rPr>
          <w:spacing w:val="-6"/>
          <w:sz w:val="24"/>
        </w:rPr>
        <w:t xml:space="preserve"> </w:t>
      </w:r>
      <w:r>
        <w:rPr>
          <w:sz w:val="24"/>
        </w:rPr>
        <w:t>индивидуальное</w:t>
      </w:r>
      <w:r>
        <w:rPr>
          <w:spacing w:val="-9"/>
          <w:sz w:val="24"/>
        </w:rPr>
        <w:t xml:space="preserve"> </w:t>
      </w:r>
      <w:r>
        <w:rPr>
          <w:spacing w:val="-2"/>
          <w:sz w:val="24"/>
        </w:rPr>
        <w:t>проектирование.</w:t>
      </w:r>
    </w:p>
    <w:p w14:paraId="6F77943F">
      <w:pPr>
        <w:pStyle w:val="32"/>
        <w:numPr>
          <w:ilvl w:val="0"/>
          <w:numId w:val="35"/>
        </w:numPr>
        <w:tabs>
          <w:tab w:val="left" w:pos="1134"/>
        </w:tabs>
        <w:spacing w:before="19" w:line="276" w:lineRule="auto"/>
        <w:ind w:right="553" w:firstLine="283"/>
        <w:rPr>
          <w:sz w:val="24"/>
        </w:rPr>
      </w:pPr>
      <w:r>
        <w:rPr>
          <w:sz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3DA8B898">
      <w:pPr>
        <w:pStyle w:val="32"/>
        <w:spacing w:line="276" w:lineRule="auto"/>
        <w:rPr>
          <w:sz w:val="24"/>
        </w:rPr>
        <w:sectPr>
          <w:pgSz w:w="11910" w:h="16840"/>
          <w:pgMar w:top="320" w:right="141" w:bottom="620" w:left="708" w:header="0" w:footer="358" w:gutter="0"/>
          <w:cols w:space="720" w:num="1"/>
        </w:sectPr>
      </w:pPr>
    </w:p>
    <w:p w14:paraId="4B319808">
      <w:pPr>
        <w:pStyle w:val="17"/>
        <w:spacing w:before="76" w:line="276" w:lineRule="auto"/>
        <w:ind w:right="563" w:firstLine="566"/>
      </w:pPr>
      <w:r>
        <w:t>Проектные</w:t>
      </w:r>
      <w:r>
        <w:rPr>
          <w:spacing w:val="-13"/>
        </w:rPr>
        <w:t xml:space="preserve"> </w:t>
      </w:r>
      <w:r>
        <w:t>работы</w:t>
      </w:r>
      <w:r>
        <w:rPr>
          <w:spacing w:val="-11"/>
        </w:rPr>
        <w:t xml:space="preserve"> </w:t>
      </w:r>
      <w:r>
        <w:t>по</w:t>
      </w:r>
      <w:r>
        <w:rPr>
          <w:spacing w:val="-8"/>
        </w:rPr>
        <w:t xml:space="preserve"> </w:t>
      </w:r>
      <w:r>
        <w:t>созданию</w:t>
      </w:r>
      <w:r>
        <w:rPr>
          <w:spacing w:val="-13"/>
        </w:rPr>
        <w:t xml:space="preserve"> </w:t>
      </w:r>
      <w:r>
        <w:t>облика</w:t>
      </w:r>
      <w:r>
        <w:rPr>
          <w:spacing w:val="-13"/>
        </w:rPr>
        <w:t xml:space="preserve"> </w:t>
      </w:r>
      <w:r>
        <w:t>частного</w:t>
      </w:r>
      <w:r>
        <w:rPr>
          <w:spacing w:val="-8"/>
        </w:rPr>
        <w:t xml:space="preserve"> </w:t>
      </w:r>
      <w:r>
        <w:t>дома,</w:t>
      </w:r>
      <w:r>
        <w:rPr>
          <w:spacing w:val="-10"/>
        </w:rPr>
        <w:t xml:space="preserve"> </w:t>
      </w:r>
      <w:r>
        <w:t>комнаты</w:t>
      </w:r>
      <w:r>
        <w:rPr>
          <w:spacing w:val="-11"/>
        </w:rPr>
        <w:t xml:space="preserve"> </w:t>
      </w:r>
      <w:r>
        <w:t>и</w:t>
      </w:r>
      <w:r>
        <w:rPr>
          <w:spacing w:val="-12"/>
        </w:rPr>
        <w:t xml:space="preserve"> </w:t>
      </w:r>
      <w:r>
        <w:t>сада.</w:t>
      </w:r>
      <w:r>
        <w:rPr>
          <w:spacing w:val="-6"/>
        </w:rPr>
        <w:t xml:space="preserve"> </w:t>
      </w:r>
      <w:r>
        <w:t>Дизайн</w:t>
      </w:r>
      <w:r>
        <w:rPr>
          <w:spacing w:val="-12"/>
        </w:rPr>
        <w:t xml:space="preserve"> </w:t>
      </w:r>
      <w:r>
        <w:t>предметной среды в интерьере частного дома. Мода и культура как параметры создания собственного костюма или комплекта одежды.</w:t>
      </w:r>
    </w:p>
    <w:p w14:paraId="7F75A2DD">
      <w:pPr>
        <w:pStyle w:val="32"/>
        <w:numPr>
          <w:ilvl w:val="0"/>
          <w:numId w:val="35"/>
        </w:numPr>
        <w:tabs>
          <w:tab w:val="left" w:pos="1134"/>
        </w:tabs>
        <w:spacing w:line="278" w:lineRule="auto"/>
        <w:ind w:right="552" w:firstLine="283"/>
        <w:rPr>
          <w:sz w:val="24"/>
        </w:rPr>
      </w:pPr>
      <w:r>
        <w:rPr>
          <w:sz w:val="24"/>
        </w:rPr>
        <w:t>Костюм как образ человека. Стиль в одежде. Соответствие материи и формы. Целесообразность</w:t>
      </w:r>
      <w:r>
        <w:rPr>
          <w:spacing w:val="-1"/>
          <w:sz w:val="24"/>
        </w:rPr>
        <w:t xml:space="preserve"> </w:t>
      </w:r>
      <w:r>
        <w:rPr>
          <w:sz w:val="24"/>
        </w:rPr>
        <w:t>и</w:t>
      </w:r>
      <w:r>
        <w:rPr>
          <w:spacing w:val="-6"/>
          <w:sz w:val="24"/>
        </w:rPr>
        <w:t xml:space="preserve"> </w:t>
      </w:r>
      <w:r>
        <w:rPr>
          <w:sz w:val="24"/>
        </w:rPr>
        <w:t>мода. Мода как</w:t>
      </w:r>
      <w:r>
        <w:rPr>
          <w:spacing w:val="-4"/>
          <w:sz w:val="24"/>
        </w:rPr>
        <w:t xml:space="preserve"> </w:t>
      </w:r>
      <w:r>
        <w:rPr>
          <w:sz w:val="24"/>
        </w:rPr>
        <w:t>ответ</w:t>
      </w:r>
      <w:r>
        <w:rPr>
          <w:spacing w:val="-2"/>
          <w:sz w:val="24"/>
        </w:rPr>
        <w:t xml:space="preserve"> </w:t>
      </w:r>
      <w:r>
        <w:rPr>
          <w:sz w:val="24"/>
        </w:rPr>
        <w:t>на</w:t>
      </w:r>
      <w:r>
        <w:rPr>
          <w:spacing w:val="-1"/>
          <w:sz w:val="24"/>
        </w:rPr>
        <w:t xml:space="preserve"> </w:t>
      </w:r>
      <w:r>
        <w:rPr>
          <w:sz w:val="24"/>
        </w:rPr>
        <w:t>изменения</w:t>
      </w:r>
      <w:r>
        <w:rPr>
          <w:spacing w:val="-2"/>
          <w:sz w:val="24"/>
        </w:rPr>
        <w:t xml:space="preserve"> </w:t>
      </w:r>
      <w:r>
        <w:rPr>
          <w:sz w:val="24"/>
        </w:rPr>
        <w:t>в укладе жизни, как бизнес и</w:t>
      </w:r>
      <w:r>
        <w:rPr>
          <w:spacing w:val="-1"/>
          <w:sz w:val="24"/>
        </w:rPr>
        <w:t xml:space="preserve"> </w:t>
      </w:r>
      <w:r>
        <w:rPr>
          <w:sz w:val="24"/>
        </w:rPr>
        <w:t>в качестве манипулирования массовым сознанием.</w:t>
      </w:r>
    </w:p>
    <w:p w14:paraId="21BBB576">
      <w:pPr>
        <w:pStyle w:val="32"/>
        <w:numPr>
          <w:ilvl w:val="0"/>
          <w:numId w:val="35"/>
        </w:numPr>
        <w:tabs>
          <w:tab w:val="left" w:pos="1134"/>
        </w:tabs>
        <w:spacing w:line="276" w:lineRule="auto"/>
        <w:ind w:right="555" w:firstLine="283"/>
        <w:rPr>
          <w:sz w:val="24"/>
        </w:rPr>
      </w:pPr>
      <w:r>
        <w:rPr>
          <w:sz w:val="24"/>
        </w:rPr>
        <w:t>Характерные</w:t>
      </w:r>
      <w:r>
        <w:rPr>
          <w:spacing w:val="-3"/>
          <w:sz w:val="24"/>
        </w:rPr>
        <w:t xml:space="preserve"> </w:t>
      </w:r>
      <w:r>
        <w:rPr>
          <w:sz w:val="24"/>
        </w:rPr>
        <w:t>особенности</w:t>
      </w:r>
      <w:r>
        <w:rPr>
          <w:spacing w:val="-1"/>
          <w:sz w:val="24"/>
        </w:rPr>
        <w:t xml:space="preserve"> </w:t>
      </w:r>
      <w:r>
        <w:rPr>
          <w:sz w:val="24"/>
        </w:rPr>
        <w:t>современной</w:t>
      </w:r>
      <w:r>
        <w:rPr>
          <w:spacing w:val="-5"/>
          <w:sz w:val="24"/>
        </w:rPr>
        <w:t xml:space="preserve"> </w:t>
      </w:r>
      <w:r>
        <w:rPr>
          <w:sz w:val="24"/>
        </w:rPr>
        <w:t>одежды.</w:t>
      </w:r>
      <w:r>
        <w:rPr>
          <w:spacing w:val="-1"/>
          <w:sz w:val="24"/>
        </w:rPr>
        <w:t xml:space="preserve"> </w:t>
      </w:r>
      <w:r>
        <w:rPr>
          <w:sz w:val="24"/>
        </w:rPr>
        <w:t>Молодѐжная</w:t>
      </w:r>
      <w:r>
        <w:rPr>
          <w:spacing w:val="-2"/>
          <w:sz w:val="24"/>
        </w:rPr>
        <w:t xml:space="preserve"> </w:t>
      </w:r>
      <w:r>
        <w:rPr>
          <w:sz w:val="24"/>
        </w:rPr>
        <w:t>субкультура</w:t>
      </w:r>
      <w:r>
        <w:rPr>
          <w:spacing w:val="-3"/>
          <w:sz w:val="24"/>
        </w:rPr>
        <w:t xml:space="preserve"> </w:t>
      </w:r>
      <w:r>
        <w:rPr>
          <w:sz w:val="24"/>
        </w:rPr>
        <w:t>и</w:t>
      </w:r>
      <w:r>
        <w:rPr>
          <w:spacing w:val="-2"/>
          <w:sz w:val="24"/>
        </w:rPr>
        <w:t xml:space="preserve"> </w:t>
      </w:r>
      <w:r>
        <w:rPr>
          <w:sz w:val="24"/>
        </w:rPr>
        <w:t>подростковая мода.</w:t>
      </w:r>
      <w:r>
        <w:rPr>
          <w:spacing w:val="-15"/>
          <w:sz w:val="24"/>
        </w:rPr>
        <w:t xml:space="preserve"> </w:t>
      </w:r>
      <w:r>
        <w:rPr>
          <w:sz w:val="24"/>
        </w:rPr>
        <w:t>Унификация</w:t>
      </w:r>
      <w:r>
        <w:rPr>
          <w:spacing w:val="-15"/>
          <w:sz w:val="24"/>
        </w:rPr>
        <w:t xml:space="preserve"> </w:t>
      </w:r>
      <w:r>
        <w:rPr>
          <w:sz w:val="24"/>
        </w:rPr>
        <w:t>одежды</w:t>
      </w:r>
      <w:r>
        <w:rPr>
          <w:spacing w:val="-15"/>
          <w:sz w:val="24"/>
        </w:rPr>
        <w:t xml:space="preserve"> </w:t>
      </w:r>
      <w:r>
        <w:rPr>
          <w:sz w:val="24"/>
        </w:rPr>
        <w:t>и</w:t>
      </w:r>
      <w:r>
        <w:rPr>
          <w:spacing w:val="-15"/>
          <w:sz w:val="24"/>
        </w:rPr>
        <w:t xml:space="preserve"> </w:t>
      </w:r>
      <w:r>
        <w:rPr>
          <w:sz w:val="24"/>
        </w:rPr>
        <w:t>индивидуальный</w:t>
      </w:r>
      <w:r>
        <w:rPr>
          <w:spacing w:val="-15"/>
          <w:sz w:val="24"/>
        </w:rPr>
        <w:t xml:space="preserve"> </w:t>
      </w:r>
      <w:r>
        <w:rPr>
          <w:sz w:val="24"/>
        </w:rPr>
        <w:t>стиль.</w:t>
      </w:r>
      <w:r>
        <w:rPr>
          <w:spacing w:val="-15"/>
          <w:sz w:val="24"/>
        </w:rPr>
        <w:t xml:space="preserve"> </w:t>
      </w:r>
      <w:r>
        <w:rPr>
          <w:sz w:val="24"/>
        </w:rPr>
        <w:t>Ансамбль</w:t>
      </w:r>
      <w:r>
        <w:rPr>
          <w:spacing w:val="-15"/>
          <w:sz w:val="24"/>
        </w:rPr>
        <w:t xml:space="preserve"> </w:t>
      </w:r>
      <w:r>
        <w:rPr>
          <w:sz w:val="24"/>
        </w:rPr>
        <w:t>в</w:t>
      </w:r>
      <w:r>
        <w:rPr>
          <w:spacing w:val="-15"/>
          <w:sz w:val="24"/>
        </w:rPr>
        <w:t xml:space="preserve"> </w:t>
      </w:r>
      <w:r>
        <w:rPr>
          <w:sz w:val="24"/>
        </w:rPr>
        <w:t>костюме.</w:t>
      </w:r>
      <w:r>
        <w:rPr>
          <w:spacing w:val="-15"/>
          <w:sz w:val="24"/>
        </w:rPr>
        <w:t xml:space="preserve"> </w:t>
      </w:r>
      <w:r>
        <w:rPr>
          <w:sz w:val="24"/>
        </w:rPr>
        <w:t>Роль</w:t>
      </w:r>
      <w:r>
        <w:rPr>
          <w:spacing w:val="-15"/>
          <w:sz w:val="24"/>
        </w:rPr>
        <w:t xml:space="preserve"> </w:t>
      </w:r>
      <w:r>
        <w:rPr>
          <w:sz w:val="24"/>
        </w:rPr>
        <w:t>фантазии</w:t>
      </w:r>
      <w:r>
        <w:rPr>
          <w:spacing w:val="-15"/>
          <w:sz w:val="24"/>
        </w:rPr>
        <w:t xml:space="preserve"> </w:t>
      </w:r>
      <w:r>
        <w:rPr>
          <w:sz w:val="24"/>
        </w:rPr>
        <w:t>и</w:t>
      </w:r>
      <w:r>
        <w:rPr>
          <w:spacing w:val="-15"/>
          <w:sz w:val="24"/>
        </w:rPr>
        <w:t xml:space="preserve"> </w:t>
      </w:r>
      <w:r>
        <w:rPr>
          <w:sz w:val="24"/>
        </w:rPr>
        <w:t>вкуса в подборе одежды.</w:t>
      </w:r>
    </w:p>
    <w:p w14:paraId="518821FA">
      <w:pPr>
        <w:pStyle w:val="32"/>
        <w:numPr>
          <w:ilvl w:val="0"/>
          <w:numId w:val="35"/>
        </w:numPr>
        <w:tabs>
          <w:tab w:val="left" w:pos="1134"/>
        </w:tabs>
        <w:spacing w:line="274" w:lineRule="exact"/>
        <w:ind w:left="1134" w:hanging="282"/>
        <w:rPr>
          <w:sz w:val="24"/>
        </w:rPr>
      </w:pPr>
      <w:r>
        <w:rPr>
          <w:sz w:val="24"/>
        </w:rPr>
        <w:t>Выполнение</w:t>
      </w:r>
      <w:r>
        <w:rPr>
          <w:spacing w:val="-13"/>
          <w:sz w:val="24"/>
        </w:rPr>
        <w:t xml:space="preserve"> </w:t>
      </w:r>
      <w:r>
        <w:rPr>
          <w:sz w:val="24"/>
        </w:rPr>
        <w:t>практических</w:t>
      </w:r>
      <w:r>
        <w:rPr>
          <w:spacing w:val="-9"/>
          <w:sz w:val="24"/>
        </w:rPr>
        <w:t xml:space="preserve"> </w:t>
      </w:r>
      <w:r>
        <w:rPr>
          <w:sz w:val="24"/>
        </w:rPr>
        <w:t>творческих</w:t>
      </w:r>
      <w:r>
        <w:rPr>
          <w:spacing w:val="-10"/>
          <w:sz w:val="24"/>
        </w:rPr>
        <w:t xml:space="preserve"> </w:t>
      </w:r>
      <w:r>
        <w:rPr>
          <w:sz w:val="24"/>
        </w:rPr>
        <w:t>эскизов</w:t>
      </w:r>
      <w:r>
        <w:rPr>
          <w:spacing w:val="-12"/>
          <w:sz w:val="24"/>
        </w:rPr>
        <w:t xml:space="preserve"> </w:t>
      </w:r>
      <w:r>
        <w:rPr>
          <w:sz w:val="24"/>
        </w:rPr>
        <w:t>по</w:t>
      </w:r>
      <w:r>
        <w:rPr>
          <w:spacing w:val="-6"/>
          <w:sz w:val="24"/>
        </w:rPr>
        <w:t xml:space="preserve"> </w:t>
      </w:r>
      <w:r>
        <w:rPr>
          <w:sz w:val="24"/>
        </w:rPr>
        <w:t>теме</w:t>
      </w:r>
      <w:r>
        <w:rPr>
          <w:spacing w:val="-7"/>
          <w:sz w:val="24"/>
        </w:rPr>
        <w:t xml:space="preserve"> </w:t>
      </w:r>
      <w:r>
        <w:rPr>
          <w:sz w:val="24"/>
        </w:rPr>
        <w:t>«Дизайн</w:t>
      </w:r>
      <w:r>
        <w:rPr>
          <w:spacing w:val="-3"/>
          <w:sz w:val="24"/>
        </w:rPr>
        <w:t xml:space="preserve"> </w:t>
      </w:r>
      <w:r>
        <w:rPr>
          <w:sz w:val="24"/>
        </w:rPr>
        <w:t>современной</w:t>
      </w:r>
      <w:r>
        <w:rPr>
          <w:spacing w:val="-8"/>
          <w:sz w:val="24"/>
        </w:rPr>
        <w:t xml:space="preserve"> </w:t>
      </w:r>
      <w:r>
        <w:rPr>
          <w:spacing w:val="-2"/>
          <w:sz w:val="24"/>
        </w:rPr>
        <w:t>одежды».</w:t>
      </w:r>
    </w:p>
    <w:p w14:paraId="4F82806B">
      <w:pPr>
        <w:pStyle w:val="32"/>
        <w:numPr>
          <w:ilvl w:val="0"/>
          <w:numId w:val="35"/>
        </w:numPr>
        <w:tabs>
          <w:tab w:val="left" w:pos="1134"/>
        </w:tabs>
        <w:spacing w:before="39" w:line="280" w:lineRule="auto"/>
        <w:ind w:right="556" w:firstLine="283"/>
        <w:rPr>
          <w:sz w:val="24"/>
        </w:rPr>
      </w:pPr>
      <w:r>
        <w:rPr>
          <w:sz w:val="24"/>
        </w:rPr>
        <w:t>Искусство грима и причѐски. Форма лица и причѐска. Макияж дневной, вечерний и карнавальный. Грим бытовой и сценический.</w:t>
      </w:r>
    </w:p>
    <w:p w14:paraId="6A46637F">
      <w:pPr>
        <w:pStyle w:val="32"/>
        <w:numPr>
          <w:ilvl w:val="0"/>
          <w:numId w:val="35"/>
        </w:numPr>
        <w:tabs>
          <w:tab w:val="left" w:pos="1134"/>
        </w:tabs>
        <w:spacing w:line="276" w:lineRule="auto"/>
        <w:ind w:right="566" w:firstLine="283"/>
        <w:rPr>
          <w:sz w:val="24"/>
        </w:rPr>
      </w:pPr>
      <w:r>
        <w:rPr>
          <w:sz w:val="24"/>
        </w:rPr>
        <w:t>Имидж-дизайн</w:t>
      </w:r>
      <w:r>
        <w:rPr>
          <w:spacing w:val="-15"/>
          <w:sz w:val="24"/>
        </w:rPr>
        <w:t xml:space="preserve"> </w:t>
      </w:r>
      <w:r>
        <w:rPr>
          <w:sz w:val="24"/>
        </w:rPr>
        <w:t>и</w:t>
      </w:r>
      <w:r>
        <w:rPr>
          <w:spacing w:val="-15"/>
          <w:sz w:val="24"/>
        </w:rPr>
        <w:t xml:space="preserve"> </w:t>
      </w:r>
      <w:r>
        <w:rPr>
          <w:sz w:val="24"/>
        </w:rPr>
        <w:t>его</w:t>
      </w:r>
      <w:r>
        <w:rPr>
          <w:spacing w:val="-8"/>
          <w:sz w:val="24"/>
        </w:rPr>
        <w:t xml:space="preserve"> </w:t>
      </w:r>
      <w:r>
        <w:rPr>
          <w:sz w:val="24"/>
        </w:rPr>
        <w:t>связь</w:t>
      </w:r>
      <w:r>
        <w:rPr>
          <w:spacing w:val="-12"/>
          <w:sz w:val="24"/>
        </w:rPr>
        <w:t xml:space="preserve"> </w:t>
      </w:r>
      <w:r>
        <w:rPr>
          <w:sz w:val="24"/>
        </w:rPr>
        <w:t>с</w:t>
      </w:r>
      <w:r>
        <w:rPr>
          <w:spacing w:val="-15"/>
          <w:sz w:val="24"/>
        </w:rPr>
        <w:t xml:space="preserve"> </w:t>
      </w:r>
      <w:r>
        <w:rPr>
          <w:sz w:val="24"/>
        </w:rPr>
        <w:t>публичностью,</w:t>
      </w:r>
      <w:r>
        <w:rPr>
          <w:spacing w:val="-11"/>
          <w:sz w:val="24"/>
        </w:rPr>
        <w:t xml:space="preserve"> </w:t>
      </w:r>
      <w:r>
        <w:rPr>
          <w:sz w:val="24"/>
        </w:rPr>
        <w:t>технологией</w:t>
      </w:r>
      <w:r>
        <w:rPr>
          <w:spacing w:val="-12"/>
          <w:sz w:val="24"/>
        </w:rPr>
        <w:t xml:space="preserve"> </w:t>
      </w:r>
      <w:r>
        <w:rPr>
          <w:sz w:val="24"/>
        </w:rPr>
        <w:t>социального</w:t>
      </w:r>
      <w:r>
        <w:rPr>
          <w:spacing w:val="-13"/>
          <w:sz w:val="24"/>
        </w:rPr>
        <w:t xml:space="preserve"> </w:t>
      </w:r>
      <w:r>
        <w:rPr>
          <w:sz w:val="24"/>
        </w:rPr>
        <w:t>поведения,</w:t>
      </w:r>
      <w:r>
        <w:rPr>
          <w:spacing w:val="-15"/>
          <w:sz w:val="24"/>
        </w:rPr>
        <w:t xml:space="preserve"> </w:t>
      </w:r>
      <w:r>
        <w:rPr>
          <w:sz w:val="24"/>
        </w:rPr>
        <w:t>рекламой, общественной деятельностью.</w:t>
      </w:r>
    </w:p>
    <w:p w14:paraId="2B2D4A52">
      <w:pPr>
        <w:pStyle w:val="32"/>
        <w:numPr>
          <w:ilvl w:val="0"/>
          <w:numId w:val="35"/>
        </w:numPr>
        <w:tabs>
          <w:tab w:val="left" w:pos="1134"/>
        </w:tabs>
        <w:spacing w:line="280" w:lineRule="auto"/>
        <w:ind w:right="567" w:firstLine="283"/>
        <w:rPr>
          <w:sz w:val="24"/>
        </w:rPr>
      </w:pPr>
      <w:r>
        <w:rPr>
          <w:sz w:val="24"/>
        </w:rPr>
        <w:t xml:space="preserve">Дизайн и архитектура - средства организации среды жизни людей и строительства нового </w:t>
      </w:r>
      <w:r>
        <w:rPr>
          <w:spacing w:val="-2"/>
          <w:sz w:val="24"/>
        </w:rPr>
        <w:t>мира.</w:t>
      </w:r>
    </w:p>
    <w:p w14:paraId="1BB8FE1D">
      <w:pPr>
        <w:spacing w:line="276" w:lineRule="auto"/>
        <w:ind w:left="569" w:right="563"/>
        <w:jc w:val="both"/>
        <w:rPr>
          <w:i/>
          <w:sz w:val="24"/>
        </w:rPr>
      </w:pPr>
      <w:r>
        <w:rPr>
          <w:i/>
          <w:sz w:val="24"/>
        </w:rPr>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14:paraId="2DA4C72A">
      <w:pPr>
        <w:pStyle w:val="32"/>
        <w:numPr>
          <w:ilvl w:val="0"/>
          <w:numId w:val="35"/>
        </w:numPr>
        <w:tabs>
          <w:tab w:val="left" w:pos="1136"/>
        </w:tabs>
        <w:spacing w:line="280" w:lineRule="auto"/>
        <w:ind w:right="843" w:firstLine="283"/>
        <w:jc w:val="left"/>
        <w:rPr>
          <w:sz w:val="24"/>
        </w:rPr>
      </w:pPr>
      <w:r>
        <w:rPr>
          <w:sz w:val="24"/>
        </w:rPr>
        <w:t>Синтетические</w:t>
      </w:r>
      <w:r>
        <w:rPr>
          <w:spacing w:val="40"/>
          <w:sz w:val="24"/>
        </w:rPr>
        <w:t xml:space="preserve"> </w:t>
      </w:r>
      <w:r>
        <w:rPr>
          <w:sz w:val="24"/>
        </w:rPr>
        <w:t>-</w:t>
      </w:r>
      <w:r>
        <w:rPr>
          <w:spacing w:val="40"/>
          <w:sz w:val="24"/>
        </w:rPr>
        <w:t xml:space="preserve"> </w:t>
      </w:r>
      <w:r>
        <w:rPr>
          <w:sz w:val="24"/>
        </w:rPr>
        <w:t>пространственно-временные</w:t>
      </w:r>
      <w:r>
        <w:rPr>
          <w:spacing w:val="40"/>
          <w:sz w:val="24"/>
        </w:rPr>
        <w:t xml:space="preserve"> </w:t>
      </w:r>
      <w:r>
        <w:rPr>
          <w:sz w:val="24"/>
        </w:rPr>
        <w:t>виды</w:t>
      </w:r>
      <w:r>
        <w:rPr>
          <w:spacing w:val="40"/>
          <w:sz w:val="24"/>
        </w:rPr>
        <w:t xml:space="preserve"> </w:t>
      </w:r>
      <w:r>
        <w:rPr>
          <w:sz w:val="24"/>
        </w:rPr>
        <w:t>искусства.</w:t>
      </w:r>
      <w:r>
        <w:rPr>
          <w:spacing w:val="40"/>
          <w:sz w:val="24"/>
        </w:rPr>
        <w:t xml:space="preserve"> </w:t>
      </w:r>
      <w:r>
        <w:rPr>
          <w:sz w:val="24"/>
        </w:rPr>
        <w:t>Роль</w:t>
      </w:r>
      <w:r>
        <w:rPr>
          <w:spacing w:val="40"/>
          <w:sz w:val="24"/>
        </w:rPr>
        <w:t xml:space="preserve"> </w:t>
      </w:r>
      <w:r>
        <w:rPr>
          <w:sz w:val="24"/>
        </w:rPr>
        <w:t>изображения</w:t>
      </w:r>
      <w:r>
        <w:rPr>
          <w:spacing w:val="40"/>
          <w:sz w:val="24"/>
        </w:rPr>
        <w:t xml:space="preserve"> </w:t>
      </w:r>
      <w:r>
        <w:rPr>
          <w:sz w:val="24"/>
        </w:rPr>
        <w:t>в</w:t>
      </w:r>
      <w:r>
        <w:rPr>
          <w:spacing w:val="40"/>
          <w:sz w:val="24"/>
        </w:rPr>
        <w:t xml:space="preserve"> </w:t>
      </w:r>
      <w:r>
        <w:rPr>
          <w:sz w:val="24"/>
        </w:rPr>
        <w:t>синтетических искусствах в соединении со словом, музыкой, движением.</w:t>
      </w:r>
    </w:p>
    <w:p w14:paraId="5BD0877F">
      <w:pPr>
        <w:pStyle w:val="32"/>
        <w:numPr>
          <w:ilvl w:val="0"/>
          <w:numId w:val="35"/>
        </w:numPr>
        <w:tabs>
          <w:tab w:val="left" w:pos="1136"/>
        </w:tabs>
        <w:spacing w:line="269" w:lineRule="exact"/>
        <w:ind w:left="1136"/>
        <w:jc w:val="left"/>
        <w:rPr>
          <w:sz w:val="24"/>
        </w:rPr>
      </w:pPr>
      <w:r>
        <w:rPr>
          <w:sz w:val="24"/>
        </w:rPr>
        <w:t>Значение</w:t>
      </w:r>
      <w:r>
        <w:rPr>
          <w:spacing w:val="-9"/>
          <w:sz w:val="24"/>
        </w:rPr>
        <w:t xml:space="preserve"> </w:t>
      </w:r>
      <w:r>
        <w:rPr>
          <w:sz w:val="24"/>
        </w:rPr>
        <w:t>развития</w:t>
      </w:r>
      <w:r>
        <w:rPr>
          <w:spacing w:val="-10"/>
          <w:sz w:val="24"/>
        </w:rPr>
        <w:t xml:space="preserve"> </w:t>
      </w:r>
      <w:r>
        <w:rPr>
          <w:sz w:val="24"/>
        </w:rPr>
        <w:t>технологий</w:t>
      </w:r>
      <w:r>
        <w:rPr>
          <w:spacing w:val="-4"/>
          <w:sz w:val="24"/>
        </w:rPr>
        <w:t xml:space="preserve"> </w:t>
      </w:r>
      <w:r>
        <w:rPr>
          <w:sz w:val="24"/>
        </w:rPr>
        <w:t>в</w:t>
      </w:r>
      <w:r>
        <w:rPr>
          <w:spacing w:val="-9"/>
          <w:sz w:val="24"/>
        </w:rPr>
        <w:t xml:space="preserve"> </w:t>
      </w:r>
      <w:r>
        <w:rPr>
          <w:sz w:val="24"/>
        </w:rPr>
        <w:t>становлении</w:t>
      </w:r>
      <w:r>
        <w:rPr>
          <w:spacing w:val="-4"/>
          <w:sz w:val="24"/>
        </w:rPr>
        <w:t xml:space="preserve"> </w:t>
      </w:r>
      <w:r>
        <w:rPr>
          <w:sz w:val="24"/>
        </w:rPr>
        <w:t>новых</w:t>
      </w:r>
      <w:r>
        <w:rPr>
          <w:spacing w:val="-5"/>
          <w:sz w:val="24"/>
        </w:rPr>
        <w:t xml:space="preserve"> </w:t>
      </w:r>
      <w:r>
        <w:rPr>
          <w:sz w:val="24"/>
        </w:rPr>
        <w:t>видов</w:t>
      </w:r>
      <w:r>
        <w:rPr>
          <w:spacing w:val="-7"/>
          <w:sz w:val="24"/>
        </w:rPr>
        <w:t xml:space="preserve"> </w:t>
      </w:r>
      <w:r>
        <w:rPr>
          <w:spacing w:val="-2"/>
          <w:sz w:val="24"/>
        </w:rPr>
        <w:t>искусства.</w:t>
      </w:r>
    </w:p>
    <w:p w14:paraId="0B33F8FC">
      <w:pPr>
        <w:pStyle w:val="32"/>
        <w:numPr>
          <w:ilvl w:val="0"/>
          <w:numId w:val="35"/>
        </w:numPr>
        <w:tabs>
          <w:tab w:val="left" w:pos="1136"/>
        </w:tabs>
        <w:spacing w:before="15" w:line="271" w:lineRule="auto"/>
        <w:ind w:right="680" w:firstLine="283"/>
        <w:jc w:val="left"/>
        <w:rPr>
          <w:sz w:val="24"/>
        </w:rPr>
      </w:pPr>
      <w:r>
        <w:rPr>
          <w:sz w:val="24"/>
        </w:rPr>
        <w:t>Мультимедиа</w:t>
      </w:r>
      <w:r>
        <w:rPr>
          <w:spacing w:val="34"/>
          <w:sz w:val="24"/>
        </w:rPr>
        <w:t xml:space="preserve"> </w:t>
      </w:r>
      <w:r>
        <w:rPr>
          <w:sz w:val="24"/>
        </w:rPr>
        <w:t>и</w:t>
      </w:r>
      <w:r>
        <w:rPr>
          <w:spacing w:val="34"/>
          <w:sz w:val="24"/>
        </w:rPr>
        <w:t xml:space="preserve"> </w:t>
      </w:r>
      <w:r>
        <w:rPr>
          <w:sz w:val="24"/>
        </w:rPr>
        <w:t>объединение</w:t>
      </w:r>
      <w:r>
        <w:rPr>
          <w:spacing w:val="34"/>
          <w:sz w:val="24"/>
        </w:rPr>
        <w:t xml:space="preserve"> </w:t>
      </w:r>
      <w:r>
        <w:rPr>
          <w:sz w:val="24"/>
        </w:rPr>
        <w:t>множества</w:t>
      </w:r>
      <w:r>
        <w:rPr>
          <w:spacing w:val="34"/>
          <w:sz w:val="24"/>
        </w:rPr>
        <w:t xml:space="preserve"> </w:t>
      </w:r>
      <w:r>
        <w:rPr>
          <w:sz w:val="24"/>
        </w:rPr>
        <w:t>воспринимаемых</w:t>
      </w:r>
      <w:r>
        <w:rPr>
          <w:spacing w:val="31"/>
          <w:sz w:val="24"/>
        </w:rPr>
        <w:t xml:space="preserve"> </w:t>
      </w:r>
      <w:r>
        <w:rPr>
          <w:sz w:val="24"/>
        </w:rPr>
        <w:t>человеком</w:t>
      </w:r>
      <w:r>
        <w:rPr>
          <w:spacing w:val="36"/>
          <w:sz w:val="24"/>
        </w:rPr>
        <w:t xml:space="preserve"> </w:t>
      </w:r>
      <w:r>
        <w:rPr>
          <w:sz w:val="24"/>
        </w:rPr>
        <w:t>информационных средств на экране цифрового искусства.</w:t>
      </w:r>
    </w:p>
    <w:p w14:paraId="22E7B81B">
      <w:pPr>
        <w:pStyle w:val="32"/>
        <w:numPr>
          <w:ilvl w:val="0"/>
          <w:numId w:val="35"/>
        </w:numPr>
        <w:tabs>
          <w:tab w:val="left" w:pos="1136"/>
        </w:tabs>
        <w:spacing w:before="10"/>
        <w:ind w:left="1136"/>
        <w:jc w:val="left"/>
        <w:rPr>
          <w:sz w:val="24"/>
        </w:rPr>
      </w:pPr>
      <w:r>
        <w:rPr>
          <w:sz w:val="24"/>
        </w:rPr>
        <w:t>Художник</w:t>
      </w:r>
      <w:r>
        <w:rPr>
          <w:spacing w:val="-10"/>
          <w:sz w:val="24"/>
        </w:rPr>
        <w:t xml:space="preserve"> </w:t>
      </w:r>
      <w:r>
        <w:rPr>
          <w:sz w:val="24"/>
        </w:rPr>
        <w:t>и</w:t>
      </w:r>
      <w:r>
        <w:rPr>
          <w:spacing w:val="-10"/>
          <w:sz w:val="24"/>
        </w:rPr>
        <w:t xml:space="preserve"> </w:t>
      </w:r>
      <w:r>
        <w:rPr>
          <w:sz w:val="24"/>
        </w:rPr>
        <w:t>искусство</w:t>
      </w:r>
      <w:r>
        <w:rPr>
          <w:spacing w:val="1"/>
          <w:sz w:val="24"/>
        </w:rPr>
        <w:t xml:space="preserve"> </w:t>
      </w:r>
      <w:r>
        <w:rPr>
          <w:spacing w:val="-2"/>
          <w:sz w:val="24"/>
        </w:rPr>
        <w:t>театра.</w:t>
      </w:r>
    </w:p>
    <w:p w14:paraId="6588E1D6">
      <w:pPr>
        <w:pStyle w:val="32"/>
        <w:numPr>
          <w:ilvl w:val="0"/>
          <w:numId w:val="35"/>
        </w:numPr>
        <w:tabs>
          <w:tab w:val="left" w:pos="1136"/>
        </w:tabs>
        <w:spacing w:before="41"/>
        <w:ind w:left="1136"/>
        <w:jc w:val="left"/>
        <w:rPr>
          <w:sz w:val="24"/>
        </w:rPr>
      </w:pPr>
      <w:r>
        <w:rPr>
          <w:sz w:val="24"/>
        </w:rPr>
        <w:t>Рождение</w:t>
      </w:r>
      <w:r>
        <w:rPr>
          <w:spacing w:val="-9"/>
          <w:sz w:val="24"/>
        </w:rPr>
        <w:t xml:space="preserve"> </w:t>
      </w:r>
      <w:r>
        <w:rPr>
          <w:sz w:val="24"/>
        </w:rPr>
        <w:t>театра</w:t>
      </w:r>
      <w:r>
        <w:rPr>
          <w:spacing w:val="-11"/>
          <w:sz w:val="24"/>
        </w:rPr>
        <w:t xml:space="preserve"> </w:t>
      </w:r>
      <w:r>
        <w:rPr>
          <w:sz w:val="24"/>
        </w:rPr>
        <w:t>в</w:t>
      </w:r>
      <w:r>
        <w:rPr>
          <w:spacing w:val="-5"/>
          <w:sz w:val="24"/>
        </w:rPr>
        <w:t xml:space="preserve"> </w:t>
      </w:r>
      <w:r>
        <w:rPr>
          <w:sz w:val="24"/>
        </w:rPr>
        <w:t>древнейших</w:t>
      </w:r>
      <w:r>
        <w:rPr>
          <w:spacing w:val="-9"/>
          <w:sz w:val="24"/>
        </w:rPr>
        <w:t xml:space="preserve"> </w:t>
      </w:r>
      <w:r>
        <w:rPr>
          <w:sz w:val="24"/>
        </w:rPr>
        <w:t>обрядах.</w:t>
      </w:r>
      <w:r>
        <w:rPr>
          <w:spacing w:val="-3"/>
          <w:sz w:val="24"/>
        </w:rPr>
        <w:t xml:space="preserve"> </w:t>
      </w:r>
      <w:r>
        <w:rPr>
          <w:sz w:val="24"/>
        </w:rPr>
        <w:t>История</w:t>
      </w:r>
      <w:r>
        <w:rPr>
          <w:spacing w:val="-6"/>
          <w:sz w:val="24"/>
        </w:rPr>
        <w:t xml:space="preserve"> </w:t>
      </w:r>
      <w:r>
        <w:rPr>
          <w:sz w:val="24"/>
        </w:rPr>
        <w:t>развития</w:t>
      </w:r>
      <w:r>
        <w:rPr>
          <w:spacing w:val="-9"/>
          <w:sz w:val="24"/>
        </w:rPr>
        <w:t xml:space="preserve"> </w:t>
      </w:r>
      <w:r>
        <w:rPr>
          <w:sz w:val="24"/>
        </w:rPr>
        <w:t>искусства</w:t>
      </w:r>
      <w:r>
        <w:rPr>
          <w:spacing w:val="-6"/>
          <w:sz w:val="24"/>
        </w:rPr>
        <w:t xml:space="preserve"> </w:t>
      </w:r>
      <w:r>
        <w:rPr>
          <w:spacing w:val="-2"/>
          <w:sz w:val="24"/>
        </w:rPr>
        <w:t>театра.</w:t>
      </w:r>
    </w:p>
    <w:p w14:paraId="5C55DAE0">
      <w:pPr>
        <w:pStyle w:val="32"/>
        <w:numPr>
          <w:ilvl w:val="0"/>
          <w:numId w:val="35"/>
        </w:numPr>
        <w:tabs>
          <w:tab w:val="left" w:pos="1136"/>
        </w:tabs>
        <w:spacing w:before="36" w:line="280" w:lineRule="auto"/>
        <w:ind w:right="614" w:firstLine="283"/>
        <w:jc w:val="left"/>
        <w:rPr>
          <w:sz w:val="24"/>
        </w:rPr>
      </w:pPr>
      <w:r>
        <w:rPr>
          <w:sz w:val="24"/>
        </w:rPr>
        <w:t>Жанровое многообразие театральных представлений,</w:t>
      </w:r>
      <w:r>
        <w:rPr>
          <w:spacing w:val="29"/>
          <w:sz w:val="24"/>
        </w:rPr>
        <w:t xml:space="preserve"> </w:t>
      </w:r>
      <w:r>
        <w:rPr>
          <w:sz w:val="24"/>
        </w:rPr>
        <w:t>шоу,</w:t>
      </w:r>
      <w:r>
        <w:rPr>
          <w:spacing w:val="33"/>
          <w:sz w:val="24"/>
        </w:rPr>
        <w:t xml:space="preserve"> </w:t>
      </w:r>
      <w:r>
        <w:rPr>
          <w:sz w:val="24"/>
        </w:rPr>
        <w:t>праздников</w:t>
      </w:r>
      <w:r>
        <w:rPr>
          <w:spacing w:val="28"/>
          <w:sz w:val="24"/>
        </w:rPr>
        <w:t xml:space="preserve"> </w:t>
      </w:r>
      <w:r>
        <w:rPr>
          <w:sz w:val="24"/>
        </w:rPr>
        <w:t xml:space="preserve">и их визуальный </w:t>
      </w:r>
      <w:r>
        <w:rPr>
          <w:spacing w:val="-2"/>
          <w:sz w:val="24"/>
        </w:rPr>
        <w:t>облик.</w:t>
      </w:r>
    </w:p>
    <w:p w14:paraId="6F32303B">
      <w:pPr>
        <w:pStyle w:val="32"/>
        <w:numPr>
          <w:ilvl w:val="0"/>
          <w:numId w:val="35"/>
        </w:numPr>
        <w:tabs>
          <w:tab w:val="left" w:pos="1136"/>
        </w:tabs>
        <w:spacing w:line="271" w:lineRule="auto"/>
        <w:ind w:right="638" w:firstLine="283"/>
        <w:jc w:val="left"/>
        <w:rPr>
          <w:sz w:val="24"/>
        </w:rPr>
      </w:pPr>
      <w:r>
        <w:rPr>
          <w:sz w:val="24"/>
        </w:rPr>
        <w:t>Роль</w:t>
      </w:r>
      <w:r>
        <w:rPr>
          <w:spacing w:val="40"/>
          <w:sz w:val="24"/>
        </w:rPr>
        <w:t xml:space="preserve"> </w:t>
      </w:r>
      <w:r>
        <w:rPr>
          <w:sz w:val="24"/>
        </w:rPr>
        <w:t>художника</w:t>
      </w:r>
      <w:r>
        <w:rPr>
          <w:spacing w:val="40"/>
          <w:sz w:val="24"/>
        </w:rPr>
        <w:t xml:space="preserve"> </w:t>
      </w:r>
      <w:r>
        <w:rPr>
          <w:sz w:val="24"/>
        </w:rPr>
        <w:t>и</w:t>
      </w:r>
      <w:r>
        <w:rPr>
          <w:spacing w:val="40"/>
          <w:sz w:val="24"/>
        </w:rPr>
        <w:t xml:space="preserve"> </w:t>
      </w:r>
      <w:r>
        <w:rPr>
          <w:sz w:val="24"/>
        </w:rPr>
        <w:t>виды</w:t>
      </w:r>
      <w:r>
        <w:rPr>
          <w:spacing w:val="40"/>
          <w:sz w:val="24"/>
        </w:rPr>
        <w:t xml:space="preserve"> </w:t>
      </w:r>
      <w:r>
        <w:rPr>
          <w:sz w:val="24"/>
        </w:rPr>
        <w:t>профессиональной</w:t>
      </w:r>
      <w:r>
        <w:rPr>
          <w:spacing w:val="40"/>
          <w:sz w:val="24"/>
        </w:rPr>
        <w:t xml:space="preserve"> </w:t>
      </w:r>
      <w:r>
        <w:rPr>
          <w:sz w:val="24"/>
        </w:rPr>
        <w:t>деятельности</w:t>
      </w:r>
      <w:r>
        <w:rPr>
          <w:spacing w:val="40"/>
          <w:sz w:val="24"/>
        </w:rPr>
        <w:t xml:space="preserve"> </w:t>
      </w:r>
      <w:r>
        <w:rPr>
          <w:sz w:val="24"/>
        </w:rPr>
        <w:t>художника</w:t>
      </w:r>
      <w:r>
        <w:rPr>
          <w:spacing w:val="40"/>
          <w:sz w:val="24"/>
        </w:rPr>
        <w:t xml:space="preserve"> </w:t>
      </w:r>
      <w:r>
        <w:rPr>
          <w:sz w:val="24"/>
        </w:rPr>
        <w:t>в</w:t>
      </w:r>
      <w:r>
        <w:rPr>
          <w:spacing w:val="40"/>
          <w:sz w:val="24"/>
        </w:rPr>
        <w:t xml:space="preserve"> </w:t>
      </w:r>
      <w:r>
        <w:rPr>
          <w:sz w:val="24"/>
        </w:rPr>
        <w:t>современном</w:t>
      </w:r>
      <w:r>
        <w:rPr>
          <w:spacing w:val="80"/>
          <w:sz w:val="24"/>
        </w:rPr>
        <w:t xml:space="preserve"> </w:t>
      </w:r>
      <w:r>
        <w:rPr>
          <w:spacing w:val="-2"/>
          <w:sz w:val="24"/>
        </w:rPr>
        <w:t>театре.</w:t>
      </w:r>
    </w:p>
    <w:p w14:paraId="7C889C87">
      <w:pPr>
        <w:pStyle w:val="32"/>
        <w:numPr>
          <w:ilvl w:val="0"/>
          <w:numId w:val="35"/>
        </w:numPr>
        <w:tabs>
          <w:tab w:val="left" w:pos="1136"/>
        </w:tabs>
        <w:spacing w:before="8" w:line="276" w:lineRule="auto"/>
        <w:ind w:right="789" w:firstLine="283"/>
        <w:jc w:val="left"/>
        <w:rPr>
          <w:sz w:val="24"/>
        </w:rPr>
      </w:pPr>
      <w:r>
        <w:rPr>
          <w:sz w:val="24"/>
        </w:rPr>
        <w:t>Сценография</w:t>
      </w:r>
      <w:r>
        <w:rPr>
          <w:spacing w:val="-8"/>
          <w:sz w:val="24"/>
        </w:rPr>
        <w:t xml:space="preserve"> </w:t>
      </w:r>
      <w:r>
        <w:rPr>
          <w:sz w:val="24"/>
        </w:rPr>
        <w:t>и</w:t>
      </w:r>
      <w:r>
        <w:rPr>
          <w:spacing w:val="-2"/>
          <w:sz w:val="24"/>
        </w:rPr>
        <w:t xml:space="preserve"> </w:t>
      </w:r>
      <w:r>
        <w:rPr>
          <w:sz w:val="24"/>
        </w:rPr>
        <w:t>создание</w:t>
      </w:r>
      <w:r>
        <w:rPr>
          <w:spacing w:val="-9"/>
          <w:sz w:val="24"/>
        </w:rPr>
        <w:t xml:space="preserve"> </w:t>
      </w:r>
      <w:r>
        <w:rPr>
          <w:sz w:val="24"/>
        </w:rPr>
        <w:t>сценического</w:t>
      </w:r>
      <w:r>
        <w:rPr>
          <w:spacing w:val="-3"/>
          <w:sz w:val="24"/>
        </w:rPr>
        <w:t xml:space="preserve"> </w:t>
      </w:r>
      <w:r>
        <w:rPr>
          <w:sz w:val="24"/>
        </w:rPr>
        <w:t>образа.</w:t>
      </w:r>
      <w:r>
        <w:rPr>
          <w:spacing w:val="-10"/>
          <w:sz w:val="24"/>
        </w:rPr>
        <w:t xml:space="preserve"> </w:t>
      </w:r>
      <w:r>
        <w:rPr>
          <w:sz w:val="24"/>
        </w:rPr>
        <w:t>Сотворчество</w:t>
      </w:r>
      <w:r>
        <w:rPr>
          <w:spacing w:val="-3"/>
          <w:sz w:val="24"/>
        </w:rPr>
        <w:t xml:space="preserve"> </w:t>
      </w:r>
      <w:r>
        <w:rPr>
          <w:sz w:val="24"/>
        </w:rPr>
        <w:t>художника-постановщика</w:t>
      </w:r>
      <w:r>
        <w:rPr>
          <w:spacing w:val="-4"/>
          <w:sz w:val="24"/>
        </w:rPr>
        <w:t xml:space="preserve"> </w:t>
      </w:r>
      <w:r>
        <w:rPr>
          <w:sz w:val="24"/>
        </w:rPr>
        <w:t>с драматургом, режиссѐром и актѐрами.</w:t>
      </w:r>
    </w:p>
    <w:p w14:paraId="3C79D29B">
      <w:pPr>
        <w:pStyle w:val="32"/>
        <w:numPr>
          <w:ilvl w:val="0"/>
          <w:numId w:val="35"/>
        </w:numPr>
        <w:tabs>
          <w:tab w:val="left" w:pos="1136"/>
        </w:tabs>
        <w:spacing w:line="276" w:lineRule="auto"/>
        <w:ind w:right="752" w:firstLine="283"/>
        <w:jc w:val="left"/>
        <w:rPr>
          <w:sz w:val="24"/>
        </w:rPr>
      </w:pPr>
      <w:r>
        <w:rPr>
          <w:sz w:val="24"/>
        </w:rPr>
        <w:t>Роль</w:t>
      </w:r>
      <w:r>
        <w:rPr>
          <w:spacing w:val="-12"/>
          <w:sz w:val="24"/>
        </w:rPr>
        <w:t xml:space="preserve"> </w:t>
      </w:r>
      <w:r>
        <w:rPr>
          <w:sz w:val="24"/>
        </w:rPr>
        <w:t>освещения</w:t>
      </w:r>
      <w:r>
        <w:rPr>
          <w:spacing w:val="-8"/>
          <w:sz w:val="24"/>
        </w:rPr>
        <w:t xml:space="preserve"> </w:t>
      </w:r>
      <w:r>
        <w:rPr>
          <w:sz w:val="24"/>
        </w:rPr>
        <w:t>в</w:t>
      </w:r>
      <w:r>
        <w:rPr>
          <w:spacing w:val="-6"/>
          <w:sz w:val="24"/>
        </w:rPr>
        <w:t xml:space="preserve"> </w:t>
      </w:r>
      <w:r>
        <w:rPr>
          <w:sz w:val="24"/>
        </w:rPr>
        <w:t>визуальном</w:t>
      </w:r>
      <w:r>
        <w:rPr>
          <w:spacing w:val="-6"/>
          <w:sz w:val="24"/>
        </w:rPr>
        <w:t xml:space="preserve"> </w:t>
      </w:r>
      <w:r>
        <w:rPr>
          <w:sz w:val="24"/>
        </w:rPr>
        <w:t>облике</w:t>
      </w:r>
      <w:r>
        <w:rPr>
          <w:spacing w:val="-5"/>
          <w:sz w:val="24"/>
        </w:rPr>
        <w:t xml:space="preserve"> </w:t>
      </w:r>
      <w:r>
        <w:rPr>
          <w:sz w:val="24"/>
        </w:rPr>
        <w:t>театрального действия.</w:t>
      </w:r>
      <w:r>
        <w:rPr>
          <w:spacing w:val="-6"/>
          <w:sz w:val="24"/>
        </w:rPr>
        <w:t xml:space="preserve"> </w:t>
      </w:r>
      <w:r>
        <w:rPr>
          <w:sz w:val="24"/>
        </w:rPr>
        <w:t>Бутафорские,</w:t>
      </w:r>
      <w:r>
        <w:rPr>
          <w:spacing w:val="-2"/>
          <w:sz w:val="24"/>
        </w:rPr>
        <w:t xml:space="preserve"> </w:t>
      </w:r>
      <w:r>
        <w:rPr>
          <w:sz w:val="24"/>
        </w:rPr>
        <w:t>пошивочные, декорационные и иные цеха в театре.</w:t>
      </w:r>
    </w:p>
    <w:p w14:paraId="18E46481">
      <w:pPr>
        <w:pStyle w:val="32"/>
        <w:numPr>
          <w:ilvl w:val="0"/>
          <w:numId w:val="35"/>
        </w:numPr>
        <w:tabs>
          <w:tab w:val="left" w:pos="1136"/>
        </w:tabs>
        <w:spacing w:line="276" w:lineRule="auto"/>
        <w:ind w:right="821" w:firstLine="283"/>
        <w:jc w:val="left"/>
        <w:rPr>
          <w:sz w:val="24"/>
        </w:rPr>
      </w:pPr>
      <w:r>
        <w:rPr>
          <w:sz w:val="24"/>
        </w:rPr>
        <w:t>Сценический</w:t>
      </w:r>
      <w:r>
        <w:rPr>
          <w:spacing w:val="80"/>
          <w:sz w:val="24"/>
        </w:rPr>
        <w:t xml:space="preserve"> </w:t>
      </w:r>
      <w:r>
        <w:rPr>
          <w:sz w:val="24"/>
        </w:rPr>
        <w:t>костюм,</w:t>
      </w:r>
      <w:r>
        <w:rPr>
          <w:spacing w:val="76"/>
          <w:sz w:val="24"/>
        </w:rPr>
        <w:t xml:space="preserve"> </w:t>
      </w:r>
      <w:r>
        <w:rPr>
          <w:sz w:val="24"/>
        </w:rPr>
        <w:t>грим</w:t>
      </w:r>
      <w:r>
        <w:rPr>
          <w:spacing w:val="75"/>
          <w:sz w:val="24"/>
        </w:rPr>
        <w:t xml:space="preserve"> </w:t>
      </w:r>
      <w:r>
        <w:rPr>
          <w:sz w:val="24"/>
        </w:rPr>
        <w:t>и</w:t>
      </w:r>
      <w:r>
        <w:rPr>
          <w:spacing w:val="80"/>
          <w:sz w:val="24"/>
        </w:rPr>
        <w:t xml:space="preserve"> </w:t>
      </w:r>
      <w:r>
        <w:rPr>
          <w:sz w:val="24"/>
        </w:rPr>
        <w:t>маска.</w:t>
      </w:r>
      <w:r>
        <w:rPr>
          <w:spacing w:val="80"/>
          <w:sz w:val="24"/>
        </w:rPr>
        <w:t xml:space="preserve"> </w:t>
      </w:r>
      <w:r>
        <w:rPr>
          <w:sz w:val="24"/>
        </w:rPr>
        <w:t>Стилистическое</w:t>
      </w:r>
      <w:r>
        <w:rPr>
          <w:spacing w:val="78"/>
          <w:sz w:val="24"/>
        </w:rPr>
        <w:t xml:space="preserve"> </w:t>
      </w:r>
      <w:r>
        <w:rPr>
          <w:sz w:val="24"/>
        </w:rPr>
        <w:t>единство</w:t>
      </w:r>
      <w:r>
        <w:rPr>
          <w:spacing w:val="74"/>
          <w:sz w:val="24"/>
        </w:rPr>
        <w:t xml:space="preserve"> </w:t>
      </w:r>
      <w:r>
        <w:rPr>
          <w:sz w:val="24"/>
        </w:rPr>
        <w:t>в</w:t>
      </w:r>
      <w:r>
        <w:rPr>
          <w:spacing w:val="79"/>
          <w:sz w:val="24"/>
        </w:rPr>
        <w:t xml:space="preserve"> </w:t>
      </w:r>
      <w:r>
        <w:rPr>
          <w:sz w:val="24"/>
        </w:rPr>
        <w:t>решении</w:t>
      </w:r>
      <w:r>
        <w:rPr>
          <w:spacing w:val="80"/>
          <w:sz w:val="24"/>
        </w:rPr>
        <w:t xml:space="preserve"> </w:t>
      </w:r>
      <w:r>
        <w:rPr>
          <w:sz w:val="24"/>
        </w:rPr>
        <w:t>образа спектакля. Выражение в костюме характера персонажа.</w:t>
      </w:r>
    </w:p>
    <w:p w14:paraId="6ADCC70A">
      <w:pPr>
        <w:pStyle w:val="32"/>
        <w:numPr>
          <w:ilvl w:val="0"/>
          <w:numId w:val="35"/>
        </w:numPr>
        <w:tabs>
          <w:tab w:val="left" w:pos="1134"/>
        </w:tabs>
        <w:spacing w:line="278" w:lineRule="auto"/>
        <w:ind w:right="561" w:firstLine="283"/>
        <w:rPr>
          <w:sz w:val="24"/>
        </w:rPr>
      </w:pPr>
      <w:r>
        <w:rPr>
          <w:sz w:val="24"/>
        </w:rPr>
        <w:t>Творчество художников-постановщиков</w:t>
      </w:r>
      <w:r>
        <w:rPr>
          <w:spacing w:val="-2"/>
          <w:sz w:val="24"/>
        </w:rPr>
        <w:t xml:space="preserve"> </w:t>
      </w:r>
      <w:r>
        <w:rPr>
          <w:sz w:val="24"/>
        </w:rPr>
        <w:t>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14:paraId="47AEF53D">
      <w:pPr>
        <w:pStyle w:val="32"/>
        <w:numPr>
          <w:ilvl w:val="0"/>
          <w:numId w:val="35"/>
        </w:numPr>
        <w:tabs>
          <w:tab w:val="left" w:pos="1136"/>
        </w:tabs>
        <w:spacing w:line="276" w:lineRule="auto"/>
        <w:ind w:right="741" w:firstLine="283"/>
        <w:jc w:val="left"/>
        <w:rPr>
          <w:sz w:val="24"/>
        </w:rPr>
      </w:pPr>
      <w:r>
        <w:rPr>
          <w:sz w:val="24"/>
        </w:rPr>
        <w:t>Художник</w:t>
      </w:r>
      <w:r>
        <w:rPr>
          <w:spacing w:val="-8"/>
          <w:sz w:val="24"/>
        </w:rPr>
        <w:t xml:space="preserve"> </w:t>
      </w:r>
      <w:r>
        <w:rPr>
          <w:sz w:val="24"/>
        </w:rPr>
        <w:t>в</w:t>
      </w:r>
      <w:r>
        <w:rPr>
          <w:spacing w:val="-4"/>
          <w:sz w:val="24"/>
        </w:rPr>
        <w:t xml:space="preserve"> </w:t>
      </w:r>
      <w:r>
        <w:rPr>
          <w:sz w:val="24"/>
        </w:rPr>
        <w:t>театре</w:t>
      </w:r>
      <w:r>
        <w:rPr>
          <w:spacing w:val="-2"/>
          <w:sz w:val="24"/>
        </w:rPr>
        <w:t xml:space="preserve"> </w:t>
      </w:r>
      <w:r>
        <w:rPr>
          <w:sz w:val="24"/>
        </w:rPr>
        <w:t>кукол</w:t>
      </w:r>
      <w:r>
        <w:rPr>
          <w:spacing w:val="-1"/>
          <w:sz w:val="24"/>
        </w:rPr>
        <w:t xml:space="preserve"> </w:t>
      </w:r>
      <w:r>
        <w:rPr>
          <w:sz w:val="24"/>
        </w:rPr>
        <w:t>и</w:t>
      </w:r>
      <w:r>
        <w:rPr>
          <w:spacing w:val="-5"/>
          <w:sz w:val="24"/>
        </w:rPr>
        <w:t xml:space="preserve"> </w:t>
      </w:r>
      <w:r>
        <w:rPr>
          <w:sz w:val="24"/>
        </w:rPr>
        <w:t>его</w:t>
      </w:r>
      <w:r>
        <w:rPr>
          <w:spacing w:val="-1"/>
          <w:sz w:val="24"/>
        </w:rPr>
        <w:t xml:space="preserve"> </w:t>
      </w:r>
      <w:r>
        <w:rPr>
          <w:sz w:val="24"/>
        </w:rPr>
        <w:t>ведущая</w:t>
      </w:r>
      <w:r>
        <w:rPr>
          <w:spacing w:val="-1"/>
          <w:sz w:val="24"/>
        </w:rPr>
        <w:t xml:space="preserve"> </w:t>
      </w:r>
      <w:r>
        <w:rPr>
          <w:sz w:val="24"/>
        </w:rPr>
        <w:t>роль</w:t>
      </w:r>
      <w:r>
        <w:rPr>
          <w:spacing w:val="-5"/>
          <w:sz w:val="24"/>
        </w:rPr>
        <w:t xml:space="preserve"> </w:t>
      </w:r>
      <w:r>
        <w:rPr>
          <w:sz w:val="24"/>
        </w:rPr>
        <w:t>как</w:t>
      </w:r>
      <w:r>
        <w:rPr>
          <w:spacing w:val="-3"/>
          <w:sz w:val="24"/>
        </w:rPr>
        <w:t xml:space="preserve"> </w:t>
      </w:r>
      <w:r>
        <w:rPr>
          <w:sz w:val="24"/>
        </w:rPr>
        <w:t>соавтора</w:t>
      </w:r>
      <w:r>
        <w:rPr>
          <w:spacing w:val="-7"/>
          <w:sz w:val="24"/>
        </w:rPr>
        <w:t xml:space="preserve"> </w:t>
      </w:r>
      <w:r>
        <w:rPr>
          <w:sz w:val="24"/>
        </w:rPr>
        <w:t>режиссѐра</w:t>
      </w:r>
      <w:r>
        <w:rPr>
          <w:spacing w:val="-2"/>
          <w:sz w:val="24"/>
        </w:rPr>
        <w:t xml:space="preserve"> </w:t>
      </w:r>
      <w:r>
        <w:rPr>
          <w:sz w:val="24"/>
        </w:rPr>
        <w:t>и</w:t>
      </w:r>
      <w:r>
        <w:rPr>
          <w:spacing w:val="-5"/>
          <w:sz w:val="24"/>
        </w:rPr>
        <w:t xml:space="preserve"> </w:t>
      </w:r>
      <w:r>
        <w:rPr>
          <w:sz w:val="24"/>
        </w:rPr>
        <w:t>актѐра</w:t>
      </w:r>
      <w:r>
        <w:rPr>
          <w:spacing w:val="-2"/>
          <w:sz w:val="24"/>
        </w:rPr>
        <w:t xml:space="preserve"> </w:t>
      </w:r>
      <w:r>
        <w:rPr>
          <w:sz w:val="24"/>
        </w:rPr>
        <w:t>в процессе создания образа персонажа.</w:t>
      </w:r>
    </w:p>
    <w:p w14:paraId="1B4C6071">
      <w:pPr>
        <w:pStyle w:val="32"/>
        <w:numPr>
          <w:ilvl w:val="0"/>
          <w:numId w:val="35"/>
        </w:numPr>
        <w:tabs>
          <w:tab w:val="left" w:pos="1136"/>
        </w:tabs>
        <w:spacing w:line="276" w:lineRule="auto"/>
        <w:ind w:right="603" w:firstLine="283"/>
        <w:jc w:val="left"/>
        <w:rPr>
          <w:sz w:val="24"/>
        </w:rPr>
      </w:pPr>
      <w:r>
        <w:rPr>
          <w:sz w:val="24"/>
        </w:rPr>
        <w:t>Условность</w:t>
      </w:r>
      <w:r>
        <w:rPr>
          <w:spacing w:val="-5"/>
          <w:sz w:val="24"/>
        </w:rPr>
        <w:t xml:space="preserve"> </w:t>
      </w:r>
      <w:r>
        <w:rPr>
          <w:sz w:val="24"/>
        </w:rPr>
        <w:t>и</w:t>
      </w:r>
      <w:r>
        <w:rPr>
          <w:spacing w:val="-7"/>
          <w:sz w:val="24"/>
        </w:rPr>
        <w:t xml:space="preserve"> </w:t>
      </w:r>
      <w:r>
        <w:rPr>
          <w:sz w:val="24"/>
        </w:rPr>
        <w:t>метафора</w:t>
      </w:r>
      <w:r>
        <w:rPr>
          <w:spacing w:val="-8"/>
          <w:sz w:val="24"/>
        </w:rPr>
        <w:t xml:space="preserve"> </w:t>
      </w:r>
      <w:r>
        <w:rPr>
          <w:sz w:val="24"/>
        </w:rPr>
        <w:t>в</w:t>
      </w:r>
      <w:r>
        <w:rPr>
          <w:spacing w:val="-4"/>
          <w:sz w:val="24"/>
        </w:rPr>
        <w:t xml:space="preserve"> </w:t>
      </w:r>
      <w:r>
        <w:rPr>
          <w:sz w:val="24"/>
        </w:rPr>
        <w:t>театральной</w:t>
      </w:r>
      <w:r>
        <w:rPr>
          <w:spacing w:val="-2"/>
          <w:sz w:val="24"/>
        </w:rPr>
        <w:t xml:space="preserve"> </w:t>
      </w:r>
      <w:r>
        <w:rPr>
          <w:sz w:val="24"/>
        </w:rPr>
        <w:t>постановке</w:t>
      </w:r>
      <w:r>
        <w:rPr>
          <w:spacing w:val="-2"/>
          <w:sz w:val="24"/>
        </w:rPr>
        <w:t xml:space="preserve"> </w:t>
      </w:r>
      <w:r>
        <w:rPr>
          <w:sz w:val="24"/>
        </w:rPr>
        <w:t>как</w:t>
      </w:r>
      <w:r>
        <w:rPr>
          <w:spacing w:val="-4"/>
          <w:sz w:val="24"/>
        </w:rPr>
        <w:t xml:space="preserve"> </w:t>
      </w:r>
      <w:r>
        <w:rPr>
          <w:sz w:val="24"/>
        </w:rPr>
        <w:t>образная</w:t>
      </w:r>
      <w:r>
        <w:rPr>
          <w:spacing w:val="-7"/>
          <w:sz w:val="24"/>
        </w:rPr>
        <w:t xml:space="preserve"> </w:t>
      </w:r>
      <w:r>
        <w:rPr>
          <w:sz w:val="24"/>
        </w:rPr>
        <w:t>и</w:t>
      </w:r>
      <w:r>
        <w:rPr>
          <w:spacing w:val="-7"/>
          <w:sz w:val="24"/>
        </w:rPr>
        <w:t xml:space="preserve"> </w:t>
      </w:r>
      <w:r>
        <w:rPr>
          <w:sz w:val="24"/>
        </w:rPr>
        <w:t>авторская</w:t>
      </w:r>
      <w:r>
        <w:rPr>
          <w:spacing w:val="-2"/>
          <w:sz w:val="24"/>
        </w:rPr>
        <w:t xml:space="preserve"> </w:t>
      </w:r>
      <w:r>
        <w:rPr>
          <w:sz w:val="24"/>
        </w:rPr>
        <w:t xml:space="preserve">интерпретация </w:t>
      </w:r>
      <w:r>
        <w:rPr>
          <w:spacing w:val="-2"/>
          <w:sz w:val="24"/>
        </w:rPr>
        <w:t>реальности.</w:t>
      </w:r>
    </w:p>
    <w:p w14:paraId="47957617">
      <w:pPr>
        <w:pStyle w:val="32"/>
        <w:numPr>
          <w:ilvl w:val="0"/>
          <w:numId w:val="35"/>
        </w:numPr>
        <w:tabs>
          <w:tab w:val="left" w:pos="1136"/>
        </w:tabs>
        <w:ind w:left="1136"/>
        <w:jc w:val="left"/>
        <w:rPr>
          <w:sz w:val="24"/>
        </w:rPr>
      </w:pPr>
      <w:r>
        <w:rPr>
          <w:sz w:val="24"/>
        </w:rPr>
        <w:t>Художественная</w:t>
      </w:r>
      <w:r>
        <w:rPr>
          <w:spacing w:val="-8"/>
          <w:sz w:val="24"/>
        </w:rPr>
        <w:t xml:space="preserve"> </w:t>
      </w:r>
      <w:r>
        <w:rPr>
          <w:spacing w:val="-2"/>
          <w:sz w:val="24"/>
        </w:rPr>
        <w:t>фотография.</w:t>
      </w:r>
    </w:p>
    <w:p w14:paraId="6147C2A2">
      <w:pPr>
        <w:pStyle w:val="32"/>
        <w:numPr>
          <w:ilvl w:val="0"/>
          <w:numId w:val="35"/>
        </w:numPr>
        <w:tabs>
          <w:tab w:val="left" w:pos="1136"/>
          <w:tab w:val="left" w:pos="2374"/>
          <w:tab w:val="left" w:pos="3839"/>
          <w:tab w:val="left" w:pos="4405"/>
          <w:tab w:val="left" w:pos="6341"/>
          <w:tab w:val="left" w:pos="7690"/>
          <w:tab w:val="left" w:pos="9279"/>
        </w:tabs>
        <w:spacing w:before="36" w:line="276" w:lineRule="auto"/>
        <w:ind w:right="585" w:firstLine="283"/>
        <w:jc w:val="left"/>
        <w:rPr>
          <w:sz w:val="24"/>
        </w:rPr>
      </w:pPr>
      <w:r>
        <w:rPr>
          <w:spacing w:val="-2"/>
          <w:sz w:val="24"/>
        </w:rPr>
        <w:t>Рождение</w:t>
      </w:r>
      <w:r>
        <w:rPr>
          <w:sz w:val="24"/>
        </w:rPr>
        <w:tab/>
      </w:r>
      <w:r>
        <w:rPr>
          <w:spacing w:val="-2"/>
          <w:sz w:val="24"/>
        </w:rPr>
        <w:t>фотографии</w:t>
      </w:r>
      <w:r>
        <w:rPr>
          <w:sz w:val="24"/>
        </w:rPr>
        <w:tab/>
      </w:r>
      <w:r>
        <w:rPr>
          <w:spacing w:val="-4"/>
          <w:sz w:val="24"/>
        </w:rPr>
        <w:t>как</w:t>
      </w:r>
      <w:r>
        <w:rPr>
          <w:sz w:val="24"/>
        </w:rPr>
        <w:tab/>
      </w:r>
      <w:r>
        <w:rPr>
          <w:spacing w:val="-2"/>
          <w:sz w:val="24"/>
        </w:rPr>
        <w:t>технологическая</w:t>
      </w:r>
      <w:r>
        <w:rPr>
          <w:sz w:val="24"/>
        </w:rPr>
        <w:tab/>
      </w:r>
      <w:r>
        <w:rPr>
          <w:spacing w:val="-2"/>
          <w:sz w:val="24"/>
        </w:rPr>
        <w:t>революция</w:t>
      </w:r>
      <w:r>
        <w:rPr>
          <w:sz w:val="24"/>
        </w:rPr>
        <w:tab/>
      </w:r>
      <w:r>
        <w:rPr>
          <w:spacing w:val="-2"/>
          <w:sz w:val="24"/>
        </w:rPr>
        <w:t>запечатления</w:t>
      </w:r>
      <w:r>
        <w:rPr>
          <w:sz w:val="24"/>
        </w:rPr>
        <w:tab/>
      </w:r>
      <w:r>
        <w:rPr>
          <w:spacing w:val="-4"/>
          <w:sz w:val="24"/>
        </w:rPr>
        <w:t xml:space="preserve">реальности. </w:t>
      </w:r>
      <w:r>
        <w:rPr>
          <w:sz w:val="24"/>
        </w:rPr>
        <w:t>Искусство и технология. История фотографии: от дагеротипа до компьютерных технологий.</w:t>
      </w:r>
    </w:p>
    <w:p w14:paraId="7BF85D88">
      <w:pPr>
        <w:pStyle w:val="32"/>
        <w:numPr>
          <w:ilvl w:val="0"/>
          <w:numId w:val="35"/>
        </w:numPr>
        <w:tabs>
          <w:tab w:val="left" w:pos="1136"/>
        </w:tabs>
        <w:spacing w:before="4"/>
        <w:ind w:left="1136"/>
        <w:jc w:val="left"/>
        <w:rPr>
          <w:sz w:val="24"/>
        </w:rPr>
      </w:pPr>
      <w:r>
        <w:rPr>
          <w:sz w:val="24"/>
        </w:rPr>
        <w:t>Современные</w:t>
      </w:r>
      <w:r>
        <w:rPr>
          <w:spacing w:val="-17"/>
          <w:sz w:val="24"/>
        </w:rPr>
        <w:t xml:space="preserve"> </w:t>
      </w:r>
      <w:r>
        <w:rPr>
          <w:sz w:val="24"/>
        </w:rPr>
        <w:t>возможности</w:t>
      </w:r>
      <w:r>
        <w:rPr>
          <w:spacing w:val="-5"/>
          <w:sz w:val="24"/>
        </w:rPr>
        <w:t xml:space="preserve"> </w:t>
      </w:r>
      <w:r>
        <w:rPr>
          <w:sz w:val="24"/>
        </w:rPr>
        <w:t>художественной</w:t>
      </w:r>
      <w:r>
        <w:rPr>
          <w:spacing w:val="-9"/>
          <w:sz w:val="24"/>
        </w:rPr>
        <w:t xml:space="preserve"> </w:t>
      </w:r>
      <w:r>
        <w:rPr>
          <w:sz w:val="24"/>
        </w:rPr>
        <w:t>обработки</w:t>
      </w:r>
      <w:r>
        <w:rPr>
          <w:spacing w:val="-10"/>
          <w:sz w:val="24"/>
        </w:rPr>
        <w:t xml:space="preserve"> </w:t>
      </w:r>
      <w:r>
        <w:rPr>
          <w:sz w:val="24"/>
        </w:rPr>
        <w:t>цифровой</w:t>
      </w:r>
      <w:r>
        <w:rPr>
          <w:spacing w:val="-9"/>
          <w:sz w:val="24"/>
        </w:rPr>
        <w:t xml:space="preserve"> </w:t>
      </w:r>
      <w:r>
        <w:rPr>
          <w:spacing w:val="-2"/>
          <w:sz w:val="24"/>
        </w:rPr>
        <w:t>фотографии.</w:t>
      </w:r>
    </w:p>
    <w:p w14:paraId="65C51436">
      <w:pPr>
        <w:pStyle w:val="32"/>
        <w:jc w:val="left"/>
        <w:rPr>
          <w:sz w:val="24"/>
        </w:rPr>
        <w:sectPr>
          <w:pgSz w:w="11910" w:h="16840"/>
          <w:pgMar w:top="320" w:right="141" w:bottom="620" w:left="708" w:header="0" w:footer="358" w:gutter="0"/>
          <w:cols w:space="720" w:num="1"/>
        </w:sectPr>
      </w:pPr>
    </w:p>
    <w:p w14:paraId="29139B5B">
      <w:pPr>
        <w:pStyle w:val="17"/>
        <w:spacing w:before="76" w:line="276" w:lineRule="auto"/>
        <w:ind w:firstLine="566"/>
        <w:jc w:val="left"/>
      </w:pPr>
      <w:r>
        <w:t>Картина</w:t>
      </w:r>
      <w:r>
        <w:rPr>
          <w:spacing w:val="-5"/>
        </w:rPr>
        <w:t xml:space="preserve"> </w:t>
      </w:r>
      <w:r>
        <w:t>мира</w:t>
      </w:r>
      <w:r>
        <w:rPr>
          <w:spacing w:val="-9"/>
        </w:rPr>
        <w:t xml:space="preserve"> </w:t>
      </w:r>
      <w:r>
        <w:t>и</w:t>
      </w:r>
      <w:r>
        <w:rPr>
          <w:spacing w:val="-3"/>
        </w:rPr>
        <w:t xml:space="preserve"> </w:t>
      </w:r>
      <w:r>
        <w:t>«Родиноведение»</w:t>
      </w:r>
      <w:r>
        <w:rPr>
          <w:spacing w:val="-9"/>
        </w:rPr>
        <w:t xml:space="preserve"> </w:t>
      </w:r>
      <w:r>
        <w:t>в</w:t>
      </w:r>
      <w:r>
        <w:rPr>
          <w:spacing w:val="-3"/>
        </w:rPr>
        <w:t xml:space="preserve"> </w:t>
      </w:r>
      <w:r>
        <w:t>фотографиях</w:t>
      </w:r>
      <w:r>
        <w:rPr>
          <w:spacing w:val="-9"/>
        </w:rPr>
        <w:t xml:space="preserve"> </w:t>
      </w:r>
      <w:r>
        <w:t>С.М.</w:t>
      </w:r>
      <w:r>
        <w:rPr>
          <w:spacing w:val="-2"/>
        </w:rPr>
        <w:t xml:space="preserve"> </w:t>
      </w:r>
      <w:r>
        <w:t>Прокудина-Горского.</w:t>
      </w:r>
      <w:r>
        <w:rPr>
          <w:spacing w:val="-2"/>
        </w:rPr>
        <w:t xml:space="preserve"> </w:t>
      </w:r>
      <w:r>
        <w:t>Сохранѐнная история и роль его фотографий в современной отечественной культуре.</w:t>
      </w:r>
    </w:p>
    <w:p w14:paraId="11886C7E">
      <w:pPr>
        <w:pStyle w:val="32"/>
        <w:numPr>
          <w:ilvl w:val="0"/>
          <w:numId w:val="35"/>
        </w:numPr>
        <w:tabs>
          <w:tab w:val="left" w:pos="1136"/>
        </w:tabs>
        <w:spacing w:before="4"/>
        <w:ind w:left="1136"/>
        <w:jc w:val="left"/>
        <w:rPr>
          <w:sz w:val="24"/>
        </w:rPr>
      </w:pPr>
      <w:r>
        <w:rPr>
          <w:sz w:val="24"/>
        </w:rPr>
        <w:t>Фотография</w:t>
      </w:r>
      <w:r>
        <w:rPr>
          <w:spacing w:val="12"/>
          <w:sz w:val="24"/>
        </w:rPr>
        <w:t xml:space="preserve"> </w:t>
      </w:r>
      <w:r>
        <w:rPr>
          <w:sz w:val="24"/>
        </w:rPr>
        <w:t>-</w:t>
      </w:r>
      <w:r>
        <w:rPr>
          <w:spacing w:val="19"/>
          <w:sz w:val="24"/>
        </w:rPr>
        <w:t xml:space="preserve"> </w:t>
      </w:r>
      <w:r>
        <w:rPr>
          <w:sz w:val="24"/>
        </w:rPr>
        <w:t>искусство</w:t>
      </w:r>
      <w:r>
        <w:rPr>
          <w:spacing w:val="23"/>
          <w:sz w:val="24"/>
        </w:rPr>
        <w:t xml:space="preserve"> </w:t>
      </w:r>
      <w:r>
        <w:rPr>
          <w:sz w:val="24"/>
        </w:rPr>
        <w:t>светописи.</w:t>
      </w:r>
      <w:r>
        <w:rPr>
          <w:spacing w:val="21"/>
          <w:sz w:val="24"/>
        </w:rPr>
        <w:t xml:space="preserve"> </w:t>
      </w:r>
      <w:r>
        <w:rPr>
          <w:sz w:val="24"/>
        </w:rPr>
        <w:t>Роль</w:t>
      </w:r>
      <w:r>
        <w:rPr>
          <w:spacing w:val="19"/>
          <w:sz w:val="24"/>
        </w:rPr>
        <w:t xml:space="preserve"> </w:t>
      </w:r>
      <w:r>
        <w:rPr>
          <w:sz w:val="24"/>
        </w:rPr>
        <w:t>света</w:t>
      </w:r>
      <w:r>
        <w:rPr>
          <w:spacing w:val="13"/>
          <w:sz w:val="24"/>
        </w:rPr>
        <w:t xml:space="preserve"> </w:t>
      </w:r>
      <w:r>
        <w:rPr>
          <w:sz w:val="24"/>
        </w:rPr>
        <w:t>в</w:t>
      </w:r>
      <w:r>
        <w:rPr>
          <w:spacing w:val="19"/>
          <w:sz w:val="24"/>
        </w:rPr>
        <w:t xml:space="preserve"> </w:t>
      </w:r>
      <w:r>
        <w:rPr>
          <w:sz w:val="24"/>
        </w:rPr>
        <w:t>выявлении</w:t>
      </w:r>
      <w:r>
        <w:rPr>
          <w:spacing w:val="20"/>
          <w:sz w:val="24"/>
        </w:rPr>
        <w:t xml:space="preserve"> </w:t>
      </w:r>
      <w:r>
        <w:rPr>
          <w:sz w:val="24"/>
        </w:rPr>
        <w:t>формы</w:t>
      </w:r>
      <w:r>
        <w:rPr>
          <w:spacing w:val="16"/>
          <w:sz w:val="24"/>
        </w:rPr>
        <w:t xml:space="preserve"> </w:t>
      </w:r>
      <w:r>
        <w:rPr>
          <w:sz w:val="24"/>
        </w:rPr>
        <w:t>и</w:t>
      </w:r>
      <w:r>
        <w:rPr>
          <w:spacing w:val="23"/>
          <w:sz w:val="24"/>
        </w:rPr>
        <w:t xml:space="preserve"> </w:t>
      </w:r>
      <w:r>
        <w:rPr>
          <w:sz w:val="24"/>
        </w:rPr>
        <w:t>фактуры</w:t>
      </w:r>
      <w:r>
        <w:rPr>
          <w:spacing w:val="24"/>
          <w:sz w:val="24"/>
        </w:rPr>
        <w:t xml:space="preserve"> </w:t>
      </w:r>
      <w:r>
        <w:rPr>
          <w:spacing w:val="-2"/>
          <w:sz w:val="24"/>
        </w:rPr>
        <w:t>предмета.</w:t>
      </w:r>
    </w:p>
    <w:p w14:paraId="37CD3172">
      <w:pPr>
        <w:pStyle w:val="17"/>
        <w:spacing w:before="41"/>
        <w:ind w:firstLine="0"/>
        <w:jc w:val="left"/>
      </w:pPr>
      <w:r>
        <w:t>Примеры</w:t>
      </w:r>
      <w:r>
        <w:rPr>
          <w:spacing w:val="-8"/>
        </w:rPr>
        <w:t xml:space="preserve"> </w:t>
      </w:r>
      <w:r>
        <w:t>художественной</w:t>
      </w:r>
      <w:r>
        <w:rPr>
          <w:spacing w:val="-10"/>
        </w:rPr>
        <w:t xml:space="preserve"> </w:t>
      </w:r>
      <w:r>
        <w:t>фотографии</w:t>
      </w:r>
      <w:r>
        <w:rPr>
          <w:spacing w:val="-5"/>
        </w:rPr>
        <w:t xml:space="preserve"> </w:t>
      </w:r>
      <w:r>
        <w:t>в</w:t>
      </w:r>
      <w:r>
        <w:rPr>
          <w:spacing w:val="-11"/>
        </w:rPr>
        <w:t xml:space="preserve"> </w:t>
      </w:r>
      <w:r>
        <w:t>творчестве</w:t>
      </w:r>
      <w:r>
        <w:rPr>
          <w:spacing w:val="-8"/>
        </w:rPr>
        <w:t xml:space="preserve"> </w:t>
      </w:r>
      <w:r>
        <w:t>профессиональных</w:t>
      </w:r>
      <w:r>
        <w:rPr>
          <w:spacing w:val="-10"/>
        </w:rPr>
        <w:t xml:space="preserve"> </w:t>
      </w:r>
      <w:r>
        <w:rPr>
          <w:spacing w:val="-2"/>
        </w:rPr>
        <w:t>мастеров.</w:t>
      </w:r>
    </w:p>
    <w:p w14:paraId="2B38B112">
      <w:pPr>
        <w:pStyle w:val="32"/>
        <w:numPr>
          <w:ilvl w:val="0"/>
          <w:numId w:val="35"/>
        </w:numPr>
        <w:tabs>
          <w:tab w:val="left" w:pos="1136"/>
        </w:tabs>
        <w:spacing w:before="40"/>
        <w:ind w:left="1136"/>
        <w:jc w:val="left"/>
        <w:rPr>
          <w:sz w:val="24"/>
        </w:rPr>
      </w:pPr>
      <w:r>
        <w:rPr>
          <w:sz w:val="24"/>
        </w:rPr>
        <w:t>Композиция</w:t>
      </w:r>
      <w:r>
        <w:rPr>
          <w:spacing w:val="-17"/>
          <w:sz w:val="24"/>
        </w:rPr>
        <w:t xml:space="preserve"> </w:t>
      </w:r>
      <w:r>
        <w:rPr>
          <w:sz w:val="24"/>
        </w:rPr>
        <w:t>кадра,</w:t>
      </w:r>
      <w:r>
        <w:rPr>
          <w:spacing w:val="-9"/>
          <w:sz w:val="24"/>
        </w:rPr>
        <w:t xml:space="preserve"> </w:t>
      </w:r>
      <w:r>
        <w:rPr>
          <w:sz w:val="24"/>
        </w:rPr>
        <w:t>ракурс,</w:t>
      </w:r>
      <w:r>
        <w:rPr>
          <w:spacing w:val="-6"/>
          <w:sz w:val="24"/>
        </w:rPr>
        <w:t xml:space="preserve"> </w:t>
      </w:r>
      <w:r>
        <w:rPr>
          <w:sz w:val="24"/>
        </w:rPr>
        <w:t>плановость,</w:t>
      </w:r>
      <w:r>
        <w:rPr>
          <w:spacing w:val="-5"/>
          <w:sz w:val="24"/>
        </w:rPr>
        <w:t xml:space="preserve"> </w:t>
      </w:r>
      <w:r>
        <w:rPr>
          <w:sz w:val="24"/>
        </w:rPr>
        <w:t>графический</w:t>
      </w:r>
      <w:r>
        <w:rPr>
          <w:spacing w:val="-7"/>
          <w:sz w:val="24"/>
        </w:rPr>
        <w:t xml:space="preserve"> </w:t>
      </w:r>
      <w:r>
        <w:rPr>
          <w:spacing w:val="-2"/>
          <w:sz w:val="24"/>
        </w:rPr>
        <w:t>ритм.</w:t>
      </w:r>
    </w:p>
    <w:p w14:paraId="32A0DC11">
      <w:pPr>
        <w:pStyle w:val="32"/>
        <w:numPr>
          <w:ilvl w:val="0"/>
          <w:numId w:val="35"/>
        </w:numPr>
        <w:tabs>
          <w:tab w:val="left" w:pos="1136"/>
        </w:tabs>
        <w:spacing w:before="41" w:line="276" w:lineRule="auto"/>
        <w:ind w:right="610" w:firstLine="283"/>
        <w:jc w:val="left"/>
        <w:rPr>
          <w:sz w:val="24"/>
        </w:rPr>
      </w:pPr>
      <w:r>
        <w:rPr>
          <w:sz w:val="24"/>
        </w:rPr>
        <w:t>Умения</w:t>
      </w:r>
      <w:r>
        <w:rPr>
          <w:spacing w:val="-3"/>
          <w:sz w:val="24"/>
        </w:rPr>
        <w:t xml:space="preserve"> </w:t>
      </w:r>
      <w:r>
        <w:rPr>
          <w:sz w:val="24"/>
        </w:rPr>
        <w:t>наблюдать и</w:t>
      </w:r>
      <w:r>
        <w:rPr>
          <w:spacing w:val="-6"/>
          <w:sz w:val="24"/>
        </w:rPr>
        <w:t xml:space="preserve"> </w:t>
      </w:r>
      <w:r>
        <w:rPr>
          <w:sz w:val="24"/>
        </w:rPr>
        <w:t>выявлять</w:t>
      </w:r>
      <w:r>
        <w:rPr>
          <w:spacing w:val="-6"/>
          <w:sz w:val="24"/>
        </w:rPr>
        <w:t xml:space="preserve"> </w:t>
      </w:r>
      <w:r>
        <w:rPr>
          <w:sz w:val="24"/>
        </w:rPr>
        <w:t>выразительность и</w:t>
      </w:r>
      <w:r>
        <w:rPr>
          <w:spacing w:val="-6"/>
          <w:sz w:val="24"/>
        </w:rPr>
        <w:t xml:space="preserve"> </w:t>
      </w:r>
      <w:r>
        <w:rPr>
          <w:sz w:val="24"/>
        </w:rPr>
        <w:t>красоту</w:t>
      </w:r>
      <w:r>
        <w:rPr>
          <w:spacing w:val="-15"/>
          <w:sz w:val="24"/>
        </w:rPr>
        <w:t xml:space="preserve"> </w:t>
      </w:r>
      <w:r>
        <w:rPr>
          <w:sz w:val="24"/>
        </w:rPr>
        <w:t>окружающей</w:t>
      </w:r>
      <w:r>
        <w:rPr>
          <w:spacing w:val="-2"/>
          <w:sz w:val="24"/>
        </w:rPr>
        <w:t xml:space="preserve"> </w:t>
      </w:r>
      <w:r>
        <w:rPr>
          <w:sz w:val="24"/>
        </w:rPr>
        <w:t>жизни</w:t>
      </w:r>
      <w:r>
        <w:rPr>
          <w:spacing w:val="-4"/>
          <w:sz w:val="24"/>
        </w:rPr>
        <w:t xml:space="preserve"> </w:t>
      </w:r>
      <w:r>
        <w:rPr>
          <w:sz w:val="24"/>
        </w:rPr>
        <w:t>с</w:t>
      </w:r>
      <w:r>
        <w:rPr>
          <w:spacing w:val="-7"/>
          <w:sz w:val="24"/>
        </w:rPr>
        <w:t xml:space="preserve"> </w:t>
      </w:r>
      <w:r>
        <w:rPr>
          <w:sz w:val="24"/>
        </w:rPr>
        <w:t xml:space="preserve">помощью </w:t>
      </w:r>
      <w:r>
        <w:rPr>
          <w:spacing w:val="-2"/>
          <w:sz w:val="24"/>
        </w:rPr>
        <w:t>фотографии.</w:t>
      </w:r>
    </w:p>
    <w:p w14:paraId="67A59D9B">
      <w:pPr>
        <w:pStyle w:val="32"/>
        <w:numPr>
          <w:ilvl w:val="0"/>
          <w:numId w:val="35"/>
        </w:numPr>
        <w:tabs>
          <w:tab w:val="left" w:pos="1136"/>
        </w:tabs>
        <w:spacing w:line="275" w:lineRule="exact"/>
        <w:ind w:left="1136"/>
        <w:jc w:val="left"/>
        <w:rPr>
          <w:sz w:val="24"/>
        </w:rPr>
      </w:pPr>
      <w:r>
        <w:rPr>
          <w:sz w:val="24"/>
        </w:rPr>
        <w:t>Фотопейзаж</w:t>
      </w:r>
      <w:r>
        <w:rPr>
          <w:spacing w:val="-9"/>
          <w:sz w:val="24"/>
        </w:rPr>
        <w:t xml:space="preserve"> </w:t>
      </w:r>
      <w:r>
        <w:rPr>
          <w:sz w:val="24"/>
        </w:rPr>
        <w:t>в</w:t>
      </w:r>
      <w:r>
        <w:rPr>
          <w:spacing w:val="-9"/>
          <w:sz w:val="24"/>
        </w:rPr>
        <w:t xml:space="preserve"> </w:t>
      </w:r>
      <w:r>
        <w:rPr>
          <w:sz w:val="24"/>
        </w:rPr>
        <w:t>творчестве</w:t>
      </w:r>
      <w:r>
        <w:rPr>
          <w:spacing w:val="-10"/>
          <w:sz w:val="24"/>
        </w:rPr>
        <w:t xml:space="preserve"> </w:t>
      </w:r>
      <w:r>
        <w:rPr>
          <w:sz w:val="24"/>
        </w:rPr>
        <w:t>профессиональных</w:t>
      </w:r>
      <w:r>
        <w:rPr>
          <w:spacing w:val="-7"/>
          <w:sz w:val="24"/>
        </w:rPr>
        <w:t xml:space="preserve"> </w:t>
      </w:r>
      <w:r>
        <w:rPr>
          <w:spacing w:val="-2"/>
          <w:sz w:val="24"/>
        </w:rPr>
        <w:t>фотографов.</w:t>
      </w:r>
    </w:p>
    <w:p w14:paraId="4E15CC60">
      <w:pPr>
        <w:pStyle w:val="32"/>
        <w:numPr>
          <w:ilvl w:val="0"/>
          <w:numId w:val="35"/>
        </w:numPr>
        <w:tabs>
          <w:tab w:val="left" w:pos="1136"/>
        </w:tabs>
        <w:spacing w:before="41"/>
        <w:ind w:left="1136"/>
        <w:jc w:val="left"/>
        <w:rPr>
          <w:sz w:val="24"/>
        </w:rPr>
      </w:pPr>
      <w:r>
        <w:rPr>
          <w:sz w:val="24"/>
        </w:rPr>
        <w:t>Образные</w:t>
      </w:r>
      <w:r>
        <w:rPr>
          <w:spacing w:val="-10"/>
          <w:sz w:val="24"/>
        </w:rPr>
        <w:t xml:space="preserve"> </w:t>
      </w:r>
      <w:r>
        <w:rPr>
          <w:sz w:val="24"/>
        </w:rPr>
        <w:t>возможности</w:t>
      </w:r>
      <w:r>
        <w:rPr>
          <w:spacing w:val="-3"/>
          <w:sz w:val="24"/>
        </w:rPr>
        <w:t xml:space="preserve"> </w:t>
      </w:r>
      <w:r>
        <w:rPr>
          <w:sz w:val="24"/>
        </w:rPr>
        <w:t>чѐрно-белой</w:t>
      </w:r>
      <w:r>
        <w:rPr>
          <w:spacing w:val="-10"/>
          <w:sz w:val="24"/>
        </w:rPr>
        <w:t xml:space="preserve"> </w:t>
      </w:r>
      <w:r>
        <w:rPr>
          <w:sz w:val="24"/>
        </w:rPr>
        <w:t>и</w:t>
      </w:r>
      <w:r>
        <w:rPr>
          <w:spacing w:val="-6"/>
          <w:sz w:val="24"/>
        </w:rPr>
        <w:t xml:space="preserve"> </w:t>
      </w:r>
      <w:r>
        <w:rPr>
          <w:sz w:val="24"/>
        </w:rPr>
        <w:t>цветной</w:t>
      </w:r>
      <w:r>
        <w:rPr>
          <w:spacing w:val="-10"/>
          <w:sz w:val="24"/>
        </w:rPr>
        <w:t xml:space="preserve"> </w:t>
      </w:r>
      <w:r>
        <w:rPr>
          <w:spacing w:val="-2"/>
          <w:sz w:val="24"/>
        </w:rPr>
        <w:t>фотографии.</w:t>
      </w:r>
    </w:p>
    <w:p w14:paraId="5F338960">
      <w:pPr>
        <w:pStyle w:val="32"/>
        <w:numPr>
          <w:ilvl w:val="0"/>
          <w:numId w:val="35"/>
        </w:numPr>
        <w:tabs>
          <w:tab w:val="left" w:pos="1136"/>
        </w:tabs>
        <w:spacing w:before="41"/>
        <w:ind w:left="1136"/>
        <w:jc w:val="left"/>
        <w:rPr>
          <w:sz w:val="24"/>
        </w:rPr>
      </w:pPr>
      <w:r>
        <w:rPr>
          <w:sz w:val="24"/>
        </w:rPr>
        <w:t>Роль</w:t>
      </w:r>
      <w:r>
        <w:rPr>
          <w:spacing w:val="-12"/>
          <w:sz w:val="24"/>
        </w:rPr>
        <w:t xml:space="preserve"> </w:t>
      </w:r>
      <w:r>
        <w:rPr>
          <w:sz w:val="24"/>
        </w:rPr>
        <w:t>тональных</w:t>
      </w:r>
      <w:r>
        <w:rPr>
          <w:spacing w:val="-5"/>
          <w:sz w:val="24"/>
        </w:rPr>
        <w:t xml:space="preserve"> </w:t>
      </w:r>
      <w:r>
        <w:rPr>
          <w:sz w:val="24"/>
        </w:rPr>
        <w:t>контрастов</w:t>
      </w:r>
      <w:r>
        <w:rPr>
          <w:spacing w:val="-4"/>
          <w:sz w:val="24"/>
        </w:rPr>
        <w:t xml:space="preserve"> </w:t>
      </w:r>
      <w:r>
        <w:rPr>
          <w:sz w:val="24"/>
        </w:rPr>
        <w:t>и</w:t>
      </w:r>
      <w:r>
        <w:rPr>
          <w:spacing w:val="-10"/>
          <w:sz w:val="24"/>
        </w:rPr>
        <w:t xml:space="preserve"> </w:t>
      </w:r>
      <w:r>
        <w:rPr>
          <w:sz w:val="24"/>
        </w:rPr>
        <w:t>роль</w:t>
      </w:r>
      <w:r>
        <w:rPr>
          <w:spacing w:val="-10"/>
          <w:sz w:val="24"/>
        </w:rPr>
        <w:t xml:space="preserve"> </w:t>
      </w:r>
      <w:r>
        <w:rPr>
          <w:sz w:val="24"/>
        </w:rPr>
        <w:t>цвета</w:t>
      </w:r>
      <w:r>
        <w:rPr>
          <w:spacing w:val="-7"/>
          <w:sz w:val="24"/>
        </w:rPr>
        <w:t xml:space="preserve"> </w:t>
      </w:r>
      <w:r>
        <w:rPr>
          <w:sz w:val="24"/>
        </w:rPr>
        <w:t>в</w:t>
      </w:r>
      <w:r>
        <w:rPr>
          <w:spacing w:val="-9"/>
          <w:sz w:val="24"/>
        </w:rPr>
        <w:t xml:space="preserve"> </w:t>
      </w:r>
      <w:r>
        <w:rPr>
          <w:sz w:val="24"/>
        </w:rPr>
        <w:t>эмоционально-образном</w:t>
      </w:r>
      <w:r>
        <w:rPr>
          <w:spacing w:val="-9"/>
          <w:sz w:val="24"/>
        </w:rPr>
        <w:t xml:space="preserve"> </w:t>
      </w:r>
      <w:r>
        <w:rPr>
          <w:sz w:val="24"/>
        </w:rPr>
        <w:t>восприятии</w:t>
      </w:r>
      <w:r>
        <w:rPr>
          <w:spacing w:val="-8"/>
          <w:sz w:val="24"/>
        </w:rPr>
        <w:t xml:space="preserve"> </w:t>
      </w:r>
      <w:r>
        <w:rPr>
          <w:spacing w:val="-2"/>
          <w:sz w:val="24"/>
        </w:rPr>
        <w:t>пейзажа.</w:t>
      </w:r>
    </w:p>
    <w:p w14:paraId="5BC5BBDC">
      <w:pPr>
        <w:pStyle w:val="32"/>
        <w:numPr>
          <w:ilvl w:val="0"/>
          <w:numId w:val="35"/>
        </w:numPr>
        <w:tabs>
          <w:tab w:val="left" w:pos="1136"/>
        </w:tabs>
        <w:spacing w:before="41"/>
        <w:ind w:left="1136"/>
        <w:jc w:val="left"/>
        <w:rPr>
          <w:sz w:val="24"/>
        </w:rPr>
      </w:pPr>
      <w:r>
        <w:rPr>
          <w:sz w:val="24"/>
        </w:rPr>
        <w:t>Роль</w:t>
      </w:r>
      <w:r>
        <w:rPr>
          <w:spacing w:val="-16"/>
          <w:sz w:val="24"/>
        </w:rPr>
        <w:t xml:space="preserve"> </w:t>
      </w:r>
      <w:r>
        <w:rPr>
          <w:sz w:val="24"/>
        </w:rPr>
        <w:t>освещения</w:t>
      </w:r>
      <w:r>
        <w:rPr>
          <w:spacing w:val="-3"/>
          <w:sz w:val="24"/>
        </w:rPr>
        <w:t xml:space="preserve"> </w:t>
      </w:r>
      <w:r>
        <w:rPr>
          <w:sz w:val="24"/>
        </w:rPr>
        <w:t>в</w:t>
      </w:r>
      <w:r>
        <w:rPr>
          <w:spacing w:val="-8"/>
          <w:sz w:val="24"/>
        </w:rPr>
        <w:t xml:space="preserve"> </w:t>
      </w:r>
      <w:r>
        <w:rPr>
          <w:sz w:val="24"/>
        </w:rPr>
        <w:t>портретном</w:t>
      </w:r>
      <w:r>
        <w:rPr>
          <w:spacing w:val="-7"/>
          <w:sz w:val="24"/>
        </w:rPr>
        <w:t xml:space="preserve"> </w:t>
      </w:r>
      <w:r>
        <w:rPr>
          <w:sz w:val="24"/>
        </w:rPr>
        <w:t>образе.</w:t>
      </w:r>
      <w:r>
        <w:rPr>
          <w:spacing w:val="-7"/>
          <w:sz w:val="24"/>
        </w:rPr>
        <w:t xml:space="preserve"> </w:t>
      </w:r>
      <w:r>
        <w:rPr>
          <w:sz w:val="24"/>
        </w:rPr>
        <w:t>Фотография</w:t>
      </w:r>
      <w:r>
        <w:rPr>
          <w:spacing w:val="1"/>
          <w:sz w:val="24"/>
        </w:rPr>
        <w:t xml:space="preserve"> </w:t>
      </w:r>
      <w:r>
        <w:rPr>
          <w:sz w:val="24"/>
        </w:rPr>
        <w:t>постановочная</w:t>
      </w:r>
      <w:r>
        <w:rPr>
          <w:spacing w:val="-4"/>
          <w:sz w:val="24"/>
        </w:rPr>
        <w:t xml:space="preserve"> </w:t>
      </w:r>
      <w:r>
        <w:rPr>
          <w:sz w:val="24"/>
        </w:rPr>
        <w:t>и</w:t>
      </w:r>
      <w:r>
        <w:rPr>
          <w:spacing w:val="1"/>
          <w:sz w:val="24"/>
        </w:rPr>
        <w:t xml:space="preserve"> </w:t>
      </w:r>
      <w:r>
        <w:rPr>
          <w:spacing w:val="-2"/>
          <w:sz w:val="24"/>
        </w:rPr>
        <w:t>документальная.</w:t>
      </w:r>
    </w:p>
    <w:p w14:paraId="11EAE976">
      <w:pPr>
        <w:pStyle w:val="32"/>
        <w:numPr>
          <w:ilvl w:val="0"/>
          <w:numId w:val="35"/>
        </w:numPr>
        <w:tabs>
          <w:tab w:val="left" w:pos="1136"/>
        </w:tabs>
        <w:spacing w:before="45" w:line="276" w:lineRule="auto"/>
        <w:ind w:right="675" w:firstLine="283"/>
        <w:jc w:val="left"/>
        <w:rPr>
          <w:sz w:val="24"/>
        </w:rPr>
      </w:pPr>
      <w:r>
        <w:rPr>
          <w:sz w:val="24"/>
        </w:rPr>
        <w:t>Фотопортрет</w:t>
      </w:r>
      <w:r>
        <w:rPr>
          <w:spacing w:val="33"/>
          <w:sz w:val="24"/>
        </w:rPr>
        <w:t xml:space="preserve"> </w:t>
      </w:r>
      <w:r>
        <w:rPr>
          <w:sz w:val="24"/>
        </w:rPr>
        <w:t>в</w:t>
      </w:r>
      <w:r>
        <w:rPr>
          <w:spacing w:val="38"/>
          <w:sz w:val="24"/>
        </w:rPr>
        <w:t xml:space="preserve"> </w:t>
      </w:r>
      <w:r>
        <w:rPr>
          <w:sz w:val="24"/>
        </w:rPr>
        <w:t>истории</w:t>
      </w:r>
      <w:r>
        <w:rPr>
          <w:spacing w:val="34"/>
          <w:sz w:val="24"/>
        </w:rPr>
        <w:t xml:space="preserve"> </w:t>
      </w:r>
      <w:r>
        <w:rPr>
          <w:sz w:val="24"/>
        </w:rPr>
        <w:t>профессиональной</w:t>
      </w:r>
      <w:r>
        <w:rPr>
          <w:spacing w:val="40"/>
          <w:sz w:val="24"/>
        </w:rPr>
        <w:t xml:space="preserve"> </w:t>
      </w:r>
      <w:r>
        <w:rPr>
          <w:sz w:val="24"/>
        </w:rPr>
        <w:t>фотографии</w:t>
      </w:r>
      <w:r>
        <w:rPr>
          <w:spacing w:val="39"/>
          <w:sz w:val="24"/>
        </w:rPr>
        <w:t xml:space="preserve"> </w:t>
      </w:r>
      <w:r>
        <w:rPr>
          <w:sz w:val="24"/>
        </w:rPr>
        <w:t>и</w:t>
      </w:r>
      <w:r>
        <w:rPr>
          <w:spacing w:val="37"/>
          <w:sz w:val="24"/>
        </w:rPr>
        <w:t xml:space="preserve"> </w:t>
      </w:r>
      <w:r>
        <w:rPr>
          <w:sz w:val="24"/>
        </w:rPr>
        <w:t>его</w:t>
      </w:r>
      <w:r>
        <w:rPr>
          <w:spacing w:val="36"/>
          <w:sz w:val="24"/>
        </w:rPr>
        <w:t xml:space="preserve"> </w:t>
      </w:r>
      <w:r>
        <w:rPr>
          <w:sz w:val="24"/>
        </w:rPr>
        <w:t>связь</w:t>
      </w:r>
      <w:r>
        <w:rPr>
          <w:spacing w:val="38"/>
          <w:sz w:val="24"/>
        </w:rPr>
        <w:t xml:space="preserve"> </w:t>
      </w:r>
      <w:r>
        <w:rPr>
          <w:sz w:val="24"/>
        </w:rPr>
        <w:t>с</w:t>
      </w:r>
      <w:r>
        <w:rPr>
          <w:spacing w:val="31"/>
          <w:sz w:val="24"/>
        </w:rPr>
        <w:t xml:space="preserve"> </w:t>
      </w:r>
      <w:r>
        <w:rPr>
          <w:sz w:val="24"/>
        </w:rPr>
        <w:t>направлениями</w:t>
      </w:r>
      <w:r>
        <w:rPr>
          <w:spacing w:val="35"/>
          <w:sz w:val="24"/>
        </w:rPr>
        <w:t xml:space="preserve"> </w:t>
      </w:r>
      <w:r>
        <w:rPr>
          <w:sz w:val="24"/>
        </w:rPr>
        <w:t>в изобразительном искусстве.</w:t>
      </w:r>
    </w:p>
    <w:p w14:paraId="5DCF7ACF">
      <w:pPr>
        <w:pStyle w:val="32"/>
        <w:numPr>
          <w:ilvl w:val="0"/>
          <w:numId w:val="35"/>
        </w:numPr>
        <w:tabs>
          <w:tab w:val="left" w:pos="1136"/>
        </w:tabs>
        <w:spacing w:line="276" w:lineRule="auto"/>
        <w:ind w:right="698" w:firstLine="283"/>
        <w:jc w:val="left"/>
        <w:rPr>
          <w:sz w:val="24"/>
        </w:rPr>
      </w:pPr>
      <w:r>
        <w:rPr>
          <w:sz w:val="24"/>
        </w:rPr>
        <w:t>Портрет</w:t>
      </w:r>
      <w:r>
        <w:rPr>
          <w:spacing w:val="80"/>
          <w:sz w:val="24"/>
        </w:rPr>
        <w:t xml:space="preserve"> </w:t>
      </w:r>
      <w:r>
        <w:rPr>
          <w:sz w:val="24"/>
        </w:rPr>
        <w:t>в</w:t>
      </w:r>
      <w:r>
        <w:rPr>
          <w:spacing w:val="80"/>
          <w:sz w:val="24"/>
        </w:rPr>
        <w:t xml:space="preserve"> </w:t>
      </w:r>
      <w:r>
        <w:rPr>
          <w:sz w:val="24"/>
        </w:rPr>
        <w:t>фотографии,</w:t>
      </w:r>
      <w:r>
        <w:rPr>
          <w:spacing w:val="78"/>
          <w:w w:val="150"/>
          <w:sz w:val="24"/>
        </w:rPr>
        <w:t xml:space="preserve"> </w:t>
      </w:r>
      <w:r>
        <w:rPr>
          <w:sz w:val="24"/>
        </w:rPr>
        <w:t>его</w:t>
      </w:r>
      <w:r>
        <w:rPr>
          <w:spacing w:val="80"/>
          <w:sz w:val="24"/>
        </w:rPr>
        <w:t xml:space="preserve"> </w:t>
      </w:r>
      <w:r>
        <w:rPr>
          <w:sz w:val="24"/>
        </w:rPr>
        <w:t>общее</w:t>
      </w:r>
      <w:r>
        <w:rPr>
          <w:spacing w:val="79"/>
          <w:w w:val="150"/>
          <w:sz w:val="24"/>
        </w:rPr>
        <w:t xml:space="preserve"> </w:t>
      </w:r>
      <w:r>
        <w:rPr>
          <w:sz w:val="24"/>
        </w:rPr>
        <w:t>и</w:t>
      </w:r>
      <w:r>
        <w:rPr>
          <w:spacing w:val="80"/>
          <w:sz w:val="24"/>
        </w:rPr>
        <w:t xml:space="preserve"> </w:t>
      </w:r>
      <w:r>
        <w:rPr>
          <w:sz w:val="24"/>
        </w:rPr>
        <w:t>особенное</w:t>
      </w:r>
      <w:r>
        <w:rPr>
          <w:spacing w:val="80"/>
          <w:sz w:val="24"/>
        </w:rPr>
        <w:t xml:space="preserve"> </w:t>
      </w:r>
      <w:r>
        <w:rPr>
          <w:sz w:val="24"/>
        </w:rPr>
        <w:t>по</w:t>
      </w:r>
      <w:r>
        <w:rPr>
          <w:spacing w:val="80"/>
          <w:w w:val="150"/>
          <w:sz w:val="24"/>
        </w:rPr>
        <w:t xml:space="preserve"> </w:t>
      </w:r>
      <w:r>
        <w:rPr>
          <w:sz w:val="24"/>
        </w:rPr>
        <w:t>сравнению</w:t>
      </w:r>
      <w:r>
        <w:rPr>
          <w:spacing w:val="79"/>
          <w:w w:val="150"/>
          <w:sz w:val="24"/>
        </w:rPr>
        <w:t xml:space="preserve"> </w:t>
      </w:r>
      <w:r>
        <w:rPr>
          <w:sz w:val="24"/>
        </w:rPr>
        <w:t>с</w:t>
      </w:r>
      <w:r>
        <w:rPr>
          <w:spacing w:val="80"/>
          <w:sz w:val="24"/>
        </w:rPr>
        <w:t xml:space="preserve"> </w:t>
      </w:r>
      <w:r>
        <w:rPr>
          <w:sz w:val="24"/>
        </w:rPr>
        <w:t>живописным</w:t>
      </w:r>
      <w:r>
        <w:rPr>
          <w:spacing w:val="78"/>
          <w:w w:val="150"/>
          <w:sz w:val="24"/>
        </w:rPr>
        <w:t xml:space="preserve"> </w:t>
      </w:r>
      <w:r>
        <w:rPr>
          <w:sz w:val="24"/>
        </w:rPr>
        <w:t>и графическим портретом. Опыт выполнения портретных фотографий.</w:t>
      </w:r>
    </w:p>
    <w:p w14:paraId="1566809F">
      <w:pPr>
        <w:pStyle w:val="32"/>
        <w:numPr>
          <w:ilvl w:val="0"/>
          <w:numId w:val="35"/>
        </w:numPr>
        <w:tabs>
          <w:tab w:val="left" w:pos="1136"/>
        </w:tabs>
        <w:spacing w:line="276" w:lineRule="auto"/>
        <w:ind w:right="840" w:firstLine="283"/>
        <w:jc w:val="left"/>
        <w:rPr>
          <w:sz w:val="24"/>
        </w:rPr>
      </w:pPr>
      <w:r>
        <w:rPr>
          <w:sz w:val="24"/>
        </w:rPr>
        <w:t>Фоторепортаж.</w:t>
      </w:r>
      <w:r>
        <w:rPr>
          <w:spacing w:val="-1"/>
          <w:sz w:val="24"/>
        </w:rPr>
        <w:t xml:space="preserve"> </w:t>
      </w:r>
      <w:r>
        <w:rPr>
          <w:sz w:val="24"/>
        </w:rPr>
        <w:t>Образ</w:t>
      </w:r>
      <w:r>
        <w:rPr>
          <w:spacing w:val="-2"/>
          <w:sz w:val="24"/>
        </w:rPr>
        <w:t xml:space="preserve"> </w:t>
      </w:r>
      <w:r>
        <w:rPr>
          <w:sz w:val="24"/>
        </w:rPr>
        <w:t>события</w:t>
      </w:r>
      <w:r>
        <w:rPr>
          <w:spacing w:val="-8"/>
          <w:sz w:val="24"/>
        </w:rPr>
        <w:t xml:space="preserve"> </w:t>
      </w:r>
      <w:r>
        <w:rPr>
          <w:sz w:val="24"/>
        </w:rPr>
        <w:t>в</w:t>
      </w:r>
      <w:r>
        <w:rPr>
          <w:spacing w:val="-6"/>
          <w:sz w:val="24"/>
        </w:rPr>
        <w:t xml:space="preserve"> </w:t>
      </w:r>
      <w:r>
        <w:rPr>
          <w:sz w:val="24"/>
        </w:rPr>
        <w:t>кадре.</w:t>
      </w:r>
      <w:r>
        <w:rPr>
          <w:spacing w:val="-1"/>
          <w:sz w:val="24"/>
        </w:rPr>
        <w:t xml:space="preserve"> </w:t>
      </w:r>
      <w:r>
        <w:rPr>
          <w:sz w:val="24"/>
        </w:rPr>
        <w:t>Репортажный</w:t>
      </w:r>
      <w:r>
        <w:rPr>
          <w:spacing w:val="-7"/>
          <w:sz w:val="24"/>
        </w:rPr>
        <w:t xml:space="preserve"> </w:t>
      </w:r>
      <w:r>
        <w:rPr>
          <w:sz w:val="24"/>
        </w:rPr>
        <w:t>снимок</w:t>
      </w:r>
      <w:r>
        <w:rPr>
          <w:spacing w:val="34"/>
          <w:sz w:val="24"/>
        </w:rPr>
        <w:t xml:space="preserve"> </w:t>
      </w:r>
      <w:r>
        <w:rPr>
          <w:sz w:val="24"/>
        </w:rPr>
        <w:t>-</w:t>
      </w:r>
      <w:r>
        <w:rPr>
          <w:spacing w:val="-6"/>
          <w:sz w:val="24"/>
        </w:rPr>
        <w:t xml:space="preserve"> </w:t>
      </w:r>
      <w:r>
        <w:rPr>
          <w:sz w:val="24"/>
        </w:rPr>
        <w:t>свидетельство</w:t>
      </w:r>
      <w:r>
        <w:rPr>
          <w:spacing w:val="-3"/>
          <w:sz w:val="24"/>
        </w:rPr>
        <w:t xml:space="preserve"> </w:t>
      </w:r>
      <w:r>
        <w:rPr>
          <w:sz w:val="24"/>
        </w:rPr>
        <w:t>истории</w:t>
      </w:r>
      <w:r>
        <w:rPr>
          <w:spacing w:val="-7"/>
          <w:sz w:val="24"/>
        </w:rPr>
        <w:t xml:space="preserve"> </w:t>
      </w:r>
      <w:r>
        <w:rPr>
          <w:sz w:val="24"/>
        </w:rPr>
        <w:t>и его значение в сохранении памяти о событии.</w:t>
      </w:r>
    </w:p>
    <w:p w14:paraId="356B44B2">
      <w:pPr>
        <w:pStyle w:val="32"/>
        <w:numPr>
          <w:ilvl w:val="0"/>
          <w:numId w:val="35"/>
        </w:numPr>
        <w:tabs>
          <w:tab w:val="left" w:pos="1136"/>
        </w:tabs>
        <w:spacing w:line="280" w:lineRule="auto"/>
        <w:ind w:right="688" w:firstLine="283"/>
        <w:jc w:val="left"/>
        <w:rPr>
          <w:sz w:val="24"/>
        </w:rPr>
      </w:pPr>
      <w:r>
        <w:rPr>
          <w:sz w:val="24"/>
        </w:rPr>
        <w:t>Фоторепортаж</w:t>
      </w:r>
      <w:r>
        <w:rPr>
          <w:spacing w:val="34"/>
          <w:sz w:val="24"/>
        </w:rPr>
        <w:t xml:space="preserve"> </w:t>
      </w:r>
      <w:r>
        <w:rPr>
          <w:sz w:val="24"/>
        </w:rPr>
        <w:t>-</w:t>
      </w:r>
      <w:r>
        <w:rPr>
          <w:spacing w:val="37"/>
          <w:sz w:val="24"/>
        </w:rPr>
        <w:t xml:space="preserve"> </w:t>
      </w:r>
      <w:r>
        <w:rPr>
          <w:sz w:val="24"/>
        </w:rPr>
        <w:t>дневник</w:t>
      </w:r>
      <w:r>
        <w:rPr>
          <w:spacing w:val="35"/>
          <w:sz w:val="24"/>
        </w:rPr>
        <w:t xml:space="preserve"> </w:t>
      </w:r>
      <w:r>
        <w:rPr>
          <w:sz w:val="24"/>
        </w:rPr>
        <w:t>истории.</w:t>
      </w:r>
      <w:r>
        <w:rPr>
          <w:spacing w:val="34"/>
          <w:sz w:val="24"/>
        </w:rPr>
        <w:t xml:space="preserve"> </w:t>
      </w:r>
      <w:r>
        <w:rPr>
          <w:sz w:val="24"/>
        </w:rPr>
        <w:t>Значение</w:t>
      </w:r>
      <w:r>
        <w:rPr>
          <w:spacing w:val="36"/>
          <w:sz w:val="24"/>
        </w:rPr>
        <w:t xml:space="preserve"> </w:t>
      </w:r>
      <w:r>
        <w:rPr>
          <w:sz w:val="24"/>
        </w:rPr>
        <w:t>работы</w:t>
      </w:r>
      <w:r>
        <w:rPr>
          <w:spacing w:val="33"/>
          <w:sz w:val="24"/>
        </w:rPr>
        <w:t xml:space="preserve"> </w:t>
      </w:r>
      <w:r>
        <w:rPr>
          <w:sz w:val="24"/>
        </w:rPr>
        <w:t>военных</w:t>
      </w:r>
      <w:r>
        <w:rPr>
          <w:spacing w:val="32"/>
          <w:sz w:val="24"/>
        </w:rPr>
        <w:t xml:space="preserve"> </w:t>
      </w:r>
      <w:r>
        <w:rPr>
          <w:sz w:val="24"/>
        </w:rPr>
        <w:t>фотографов.</w:t>
      </w:r>
      <w:r>
        <w:rPr>
          <w:spacing w:val="39"/>
          <w:sz w:val="24"/>
        </w:rPr>
        <w:t xml:space="preserve"> </w:t>
      </w:r>
      <w:r>
        <w:rPr>
          <w:sz w:val="24"/>
        </w:rPr>
        <w:t>Спортивные фотографии. Образ современности в репортажных фотографиях.</w:t>
      </w:r>
    </w:p>
    <w:p w14:paraId="6786A0FE">
      <w:pPr>
        <w:pStyle w:val="32"/>
        <w:numPr>
          <w:ilvl w:val="0"/>
          <w:numId w:val="35"/>
        </w:numPr>
        <w:tabs>
          <w:tab w:val="left" w:pos="1136"/>
        </w:tabs>
        <w:spacing w:line="276" w:lineRule="auto"/>
        <w:ind w:right="595" w:firstLine="283"/>
        <w:jc w:val="left"/>
        <w:rPr>
          <w:sz w:val="24"/>
        </w:rPr>
      </w:pPr>
      <w:r>
        <w:rPr>
          <w:sz w:val="24"/>
        </w:rPr>
        <w:t>«Работать</w:t>
      </w:r>
      <w:r>
        <w:rPr>
          <w:spacing w:val="38"/>
          <w:sz w:val="24"/>
        </w:rPr>
        <w:t xml:space="preserve"> </w:t>
      </w:r>
      <w:r>
        <w:rPr>
          <w:sz w:val="24"/>
        </w:rPr>
        <w:t>для</w:t>
      </w:r>
      <w:r>
        <w:rPr>
          <w:spacing w:val="36"/>
          <w:sz w:val="24"/>
        </w:rPr>
        <w:t xml:space="preserve"> </w:t>
      </w:r>
      <w:r>
        <w:rPr>
          <w:sz w:val="24"/>
        </w:rPr>
        <w:t>жизни...»</w:t>
      </w:r>
      <w:r>
        <w:rPr>
          <w:spacing w:val="32"/>
          <w:sz w:val="24"/>
        </w:rPr>
        <w:t xml:space="preserve"> </w:t>
      </w:r>
      <w:r>
        <w:rPr>
          <w:sz w:val="24"/>
        </w:rPr>
        <w:t>-</w:t>
      </w:r>
      <w:r>
        <w:rPr>
          <w:spacing w:val="37"/>
          <w:sz w:val="24"/>
        </w:rPr>
        <w:t xml:space="preserve"> </w:t>
      </w:r>
      <w:r>
        <w:rPr>
          <w:sz w:val="24"/>
        </w:rPr>
        <w:t>фотографии</w:t>
      </w:r>
      <w:r>
        <w:rPr>
          <w:spacing w:val="38"/>
          <w:sz w:val="24"/>
        </w:rPr>
        <w:t xml:space="preserve"> </w:t>
      </w:r>
      <w:r>
        <w:rPr>
          <w:sz w:val="24"/>
        </w:rPr>
        <w:t>Александра</w:t>
      </w:r>
      <w:r>
        <w:rPr>
          <w:spacing w:val="35"/>
          <w:sz w:val="24"/>
        </w:rPr>
        <w:t xml:space="preserve"> </w:t>
      </w:r>
      <w:r>
        <w:rPr>
          <w:sz w:val="24"/>
        </w:rPr>
        <w:t>Родченко,</w:t>
      </w:r>
      <w:r>
        <w:rPr>
          <w:spacing w:val="34"/>
          <w:sz w:val="24"/>
        </w:rPr>
        <w:t xml:space="preserve"> </w:t>
      </w:r>
      <w:r>
        <w:rPr>
          <w:sz w:val="24"/>
        </w:rPr>
        <w:t>их</w:t>
      </w:r>
      <w:r>
        <w:rPr>
          <w:spacing w:val="30"/>
          <w:sz w:val="24"/>
        </w:rPr>
        <w:t xml:space="preserve"> </w:t>
      </w:r>
      <w:r>
        <w:rPr>
          <w:sz w:val="24"/>
        </w:rPr>
        <w:t>значение</w:t>
      </w:r>
      <w:r>
        <w:rPr>
          <w:spacing w:val="36"/>
          <w:sz w:val="24"/>
        </w:rPr>
        <w:t xml:space="preserve"> </w:t>
      </w:r>
      <w:r>
        <w:rPr>
          <w:sz w:val="24"/>
        </w:rPr>
        <w:t>и</w:t>
      </w:r>
      <w:r>
        <w:rPr>
          <w:spacing w:val="32"/>
          <w:sz w:val="24"/>
        </w:rPr>
        <w:t xml:space="preserve"> </w:t>
      </w:r>
      <w:r>
        <w:rPr>
          <w:sz w:val="24"/>
        </w:rPr>
        <w:t>влияние</w:t>
      </w:r>
      <w:r>
        <w:rPr>
          <w:spacing w:val="31"/>
          <w:sz w:val="24"/>
        </w:rPr>
        <w:t xml:space="preserve"> </w:t>
      </w:r>
      <w:r>
        <w:rPr>
          <w:sz w:val="24"/>
        </w:rPr>
        <w:t>на стиль эпохи.</w:t>
      </w:r>
    </w:p>
    <w:p w14:paraId="74DD66BE">
      <w:pPr>
        <w:pStyle w:val="32"/>
        <w:numPr>
          <w:ilvl w:val="0"/>
          <w:numId w:val="35"/>
        </w:numPr>
        <w:tabs>
          <w:tab w:val="left" w:pos="1136"/>
        </w:tabs>
        <w:spacing w:line="276" w:lineRule="auto"/>
        <w:ind w:right="743" w:firstLine="283"/>
        <w:jc w:val="left"/>
        <w:rPr>
          <w:sz w:val="24"/>
        </w:rPr>
      </w:pPr>
      <w:r>
        <w:rPr>
          <w:sz w:val="24"/>
        </w:rPr>
        <w:t>Возможности</w:t>
      </w:r>
      <w:r>
        <w:rPr>
          <w:spacing w:val="-8"/>
          <w:sz w:val="24"/>
        </w:rPr>
        <w:t xml:space="preserve"> </w:t>
      </w:r>
      <w:r>
        <w:rPr>
          <w:sz w:val="24"/>
        </w:rPr>
        <w:t>компьютерной</w:t>
      </w:r>
      <w:r>
        <w:rPr>
          <w:spacing w:val="-14"/>
          <w:sz w:val="24"/>
        </w:rPr>
        <w:t xml:space="preserve"> </w:t>
      </w:r>
      <w:r>
        <w:rPr>
          <w:sz w:val="24"/>
        </w:rPr>
        <w:t>обработки</w:t>
      </w:r>
      <w:r>
        <w:rPr>
          <w:spacing w:val="-5"/>
          <w:sz w:val="24"/>
        </w:rPr>
        <w:t xml:space="preserve"> </w:t>
      </w:r>
      <w:r>
        <w:rPr>
          <w:sz w:val="24"/>
        </w:rPr>
        <w:t>фотографий,</w:t>
      </w:r>
      <w:r>
        <w:rPr>
          <w:spacing w:val="-4"/>
          <w:sz w:val="24"/>
        </w:rPr>
        <w:t xml:space="preserve"> </w:t>
      </w:r>
      <w:r>
        <w:rPr>
          <w:sz w:val="24"/>
        </w:rPr>
        <w:t>задачи</w:t>
      </w:r>
      <w:r>
        <w:rPr>
          <w:spacing w:val="-5"/>
          <w:sz w:val="24"/>
        </w:rPr>
        <w:t xml:space="preserve"> </w:t>
      </w:r>
      <w:r>
        <w:rPr>
          <w:sz w:val="24"/>
        </w:rPr>
        <w:t>преобразования</w:t>
      </w:r>
      <w:r>
        <w:rPr>
          <w:spacing w:val="-1"/>
          <w:sz w:val="24"/>
        </w:rPr>
        <w:t xml:space="preserve"> </w:t>
      </w:r>
      <w:r>
        <w:rPr>
          <w:sz w:val="24"/>
        </w:rPr>
        <w:t>фотографий и границы достоверности.</w:t>
      </w:r>
    </w:p>
    <w:p w14:paraId="29318B92">
      <w:pPr>
        <w:pStyle w:val="32"/>
        <w:numPr>
          <w:ilvl w:val="0"/>
          <w:numId w:val="35"/>
        </w:numPr>
        <w:tabs>
          <w:tab w:val="left" w:pos="1136"/>
        </w:tabs>
        <w:spacing w:line="280" w:lineRule="auto"/>
        <w:ind w:right="819" w:firstLine="283"/>
        <w:jc w:val="left"/>
        <w:rPr>
          <w:sz w:val="24"/>
        </w:rPr>
      </w:pPr>
      <w:r>
        <w:rPr>
          <w:sz w:val="24"/>
        </w:rPr>
        <w:t>Коллаж</w:t>
      </w:r>
      <w:r>
        <w:rPr>
          <w:spacing w:val="37"/>
          <w:sz w:val="24"/>
        </w:rPr>
        <w:t xml:space="preserve"> </w:t>
      </w:r>
      <w:r>
        <w:rPr>
          <w:sz w:val="24"/>
        </w:rPr>
        <w:t>как</w:t>
      </w:r>
      <w:r>
        <w:rPr>
          <w:spacing w:val="35"/>
          <w:sz w:val="24"/>
        </w:rPr>
        <w:t xml:space="preserve"> </w:t>
      </w:r>
      <w:r>
        <w:rPr>
          <w:sz w:val="24"/>
        </w:rPr>
        <w:t>жанр</w:t>
      </w:r>
      <w:r>
        <w:rPr>
          <w:spacing w:val="36"/>
          <w:sz w:val="24"/>
        </w:rPr>
        <w:t xml:space="preserve"> </w:t>
      </w:r>
      <w:r>
        <w:rPr>
          <w:sz w:val="24"/>
        </w:rPr>
        <w:t>художественного</w:t>
      </w:r>
      <w:r>
        <w:rPr>
          <w:spacing w:val="38"/>
          <w:sz w:val="24"/>
        </w:rPr>
        <w:t xml:space="preserve"> </w:t>
      </w:r>
      <w:r>
        <w:rPr>
          <w:sz w:val="24"/>
        </w:rPr>
        <w:t>творчества</w:t>
      </w:r>
      <w:r>
        <w:rPr>
          <w:spacing w:val="35"/>
          <w:sz w:val="24"/>
        </w:rPr>
        <w:t xml:space="preserve"> </w:t>
      </w:r>
      <w:r>
        <w:rPr>
          <w:sz w:val="24"/>
        </w:rPr>
        <w:t>с</w:t>
      </w:r>
      <w:r>
        <w:rPr>
          <w:spacing w:val="35"/>
          <w:sz w:val="24"/>
        </w:rPr>
        <w:t xml:space="preserve"> </w:t>
      </w:r>
      <w:r>
        <w:rPr>
          <w:sz w:val="24"/>
        </w:rPr>
        <w:t>помощью</w:t>
      </w:r>
      <w:r>
        <w:rPr>
          <w:spacing w:val="35"/>
          <w:sz w:val="24"/>
        </w:rPr>
        <w:t xml:space="preserve"> </w:t>
      </w:r>
      <w:r>
        <w:rPr>
          <w:sz w:val="24"/>
        </w:rPr>
        <w:t>различных</w:t>
      </w:r>
      <w:r>
        <w:rPr>
          <w:spacing w:val="33"/>
          <w:sz w:val="24"/>
        </w:rPr>
        <w:t xml:space="preserve"> </w:t>
      </w:r>
      <w:r>
        <w:rPr>
          <w:sz w:val="24"/>
        </w:rPr>
        <w:t xml:space="preserve">компьютерных </w:t>
      </w:r>
      <w:r>
        <w:rPr>
          <w:spacing w:val="-2"/>
          <w:sz w:val="24"/>
        </w:rPr>
        <w:t>программ.</w:t>
      </w:r>
    </w:p>
    <w:p w14:paraId="4AF7AC90">
      <w:pPr>
        <w:pStyle w:val="32"/>
        <w:numPr>
          <w:ilvl w:val="0"/>
          <w:numId w:val="35"/>
        </w:numPr>
        <w:tabs>
          <w:tab w:val="left" w:pos="1136"/>
        </w:tabs>
        <w:spacing w:line="276" w:lineRule="auto"/>
        <w:ind w:right="630" w:firstLine="283"/>
        <w:jc w:val="left"/>
        <w:rPr>
          <w:sz w:val="24"/>
        </w:rPr>
      </w:pPr>
      <w:r>
        <w:rPr>
          <w:sz w:val="24"/>
        </w:rPr>
        <w:t>Художественная</w:t>
      </w:r>
      <w:r>
        <w:rPr>
          <w:spacing w:val="29"/>
          <w:sz w:val="24"/>
        </w:rPr>
        <w:t xml:space="preserve"> </w:t>
      </w:r>
      <w:r>
        <w:rPr>
          <w:sz w:val="24"/>
        </w:rPr>
        <w:t>фотография</w:t>
      </w:r>
      <w:r>
        <w:rPr>
          <w:spacing w:val="28"/>
          <w:sz w:val="24"/>
        </w:rPr>
        <w:t xml:space="preserve"> </w:t>
      </w:r>
      <w:r>
        <w:rPr>
          <w:sz w:val="24"/>
        </w:rPr>
        <w:t>как авторское видение</w:t>
      </w:r>
      <w:r>
        <w:rPr>
          <w:spacing w:val="-2"/>
          <w:sz w:val="24"/>
        </w:rPr>
        <w:t xml:space="preserve"> </w:t>
      </w:r>
      <w:r>
        <w:rPr>
          <w:sz w:val="24"/>
        </w:rPr>
        <w:t>мира,</w:t>
      </w:r>
      <w:r>
        <w:rPr>
          <w:spacing w:val="32"/>
          <w:sz w:val="24"/>
        </w:rPr>
        <w:t xml:space="preserve"> </w:t>
      </w:r>
      <w:r>
        <w:rPr>
          <w:sz w:val="24"/>
        </w:rPr>
        <w:t>как образ</w:t>
      </w:r>
      <w:r>
        <w:rPr>
          <w:spacing w:val="29"/>
          <w:sz w:val="24"/>
        </w:rPr>
        <w:t xml:space="preserve"> </w:t>
      </w:r>
      <w:r>
        <w:rPr>
          <w:sz w:val="24"/>
        </w:rPr>
        <w:t>времени</w:t>
      </w:r>
      <w:r>
        <w:rPr>
          <w:spacing w:val="29"/>
          <w:sz w:val="24"/>
        </w:rPr>
        <w:t xml:space="preserve"> </w:t>
      </w:r>
      <w:r>
        <w:rPr>
          <w:sz w:val="24"/>
        </w:rPr>
        <w:t>и влияние фотообраза на жизнь людей.</w:t>
      </w:r>
    </w:p>
    <w:p w14:paraId="3D041BEF">
      <w:pPr>
        <w:pStyle w:val="32"/>
        <w:numPr>
          <w:ilvl w:val="0"/>
          <w:numId w:val="35"/>
        </w:numPr>
        <w:tabs>
          <w:tab w:val="left" w:pos="1136"/>
        </w:tabs>
        <w:ind w:left="1136"/>
        <w:jc w:val="left"/>
        <w:rPr>
          <w:sz w:val="24"/>
        </w:rPr>
      </w:pPr>
      <w:r>
        <w:rPr>
          <w:sz w:val="24"/>
        </w:rPr>
        <w:t>Изображение</w:t>
      </w:r>
      <w:r>
        <w:rPr>
          <w:spacing w:val="-10"/>
          <w:sz w:val="24"/>
        </w:rPr>
        <w:t xml:space="preserve"> </w:t>
      </w:r>
      <w:r>
        <w:rPr>
          <w:sz w:val="24"/>
        </w:rPr>
        <w:t>и</w:t>
      </w:r>
      <w:r>
        <w:rPr>
          <w:spacing w:val="-5"/>
          <w:sz w:val="24"/>
        </w:rPr>
        <w:t xml:space="preserve"> </w:t>
      </w:r>
      <w:r>
        <w:rPr>
          <w:sz w:val="24"/>
        </w:rPr>
        <w:t xml:space="preserve">искусство </w:t>
      </w:r>
      <w:r>
        <w:rPr>
          <w:spacing w:val="-4"/>
          <w:sz w:val="24"/>
        </w:rPr>
        <w:t>кино.</w:t>
      </w:r>
    </w:p>
    <w:p w14:paraId="617A7722">
      <w:pPr>
        <w:pStyle w:val="32"/>
        <w:numPr>
          <w:ilvl w:val="0"/>
          <w:numId w:val="35"/>
        </w:numPr>
        <w:tabs>
          <w:tab w:val="left" w:pos="1136"/>
        </w:tabs>
        <w:spacing w:before="21"/>
        <w:ind w:left="1136"/>
        <w:jc w:val="left"/>
        <w:rPr>
          <w:sz w:val="24"/>
        </w:rPr>
      </w:pPr>
      <w:r>
        <w:rPr>
          <w:sz w:val="24"/>
        </w:rPr>
        <w:t>Ожившее</w:t>
      </w:r>
      <w:r>
        <w:rPr>
          <w:spacing w:val="-11"/>
          <w:sz w:val="24"/>
        </w:rPr>
        <w:t xml:space="preserve"> </w:t>
      </w:r>
      <w:r>
        <w:rPr>
          <w:sz w:val="24"/>
        </w:rPr>
        <w:t>изображение.</w:t>
      </w:r>
      <w:r>
        <w:rPr>
          <w:spacing w:val="-4"/>
          <w:sz w:val="24"/>
        </w:rPr>
        <w:t xml:space="preserve"> </w:t>
      </w:r>
      <w:r>
        <w:rPr>
          <w:sz w:val="24"/>
        </w:rPr>
        <w:t>История</w:t>
      </w:r>
      <w:r>
        <w:rPr>
          <w:spacing w:val="-7"/>
          <w:sz w:val="24"/>
        </w:rPr>
        <w:t xml:space="preserve"> </w:t>
      </w:r>
      <w:r>
        <w:rPr>
          <w:sz w:val="24"/>
        </w:rPr>
        <w:t>кино</w:t>
      </w:r>
      <w:r>
        <w:rPr>
          <w:spacing w:val="-3"/>
          <w:sz w:val="24"/>
        </w:rPr>
        <w:t xml:space="preserve"> </w:t>
      </w:r>
      <w:r>
        <w:rPr>
          <w:sz w:val="24"/>
        </w:rPr>
        <w:t>и</w:t>
      </w:r>
      <w:r>
        <w:rPr>
          <w:spacing w:val="-7"/>
          <w:sz w:val="24"/>
        </w:rPr>
        <w:t xml:space="preserve"> </w:t>
      </w:r>
      <w:r>
        <w:rPr>
          <w:sz w:val="24"/>
        </w:rPr>
        <w:t>его</w:t>
      </w:r>
      <w:r>
        <w:rPr>
          <w:spacing w:val="-3"/>
          <w:sz w:val="24"/>
        </w:rPr>
        <w:t xml:space="preserve"> </w:t>
      </w:r>
      <w:r>
        <w:rPr>
          <w:sz w:val="24"/>
        </w:rPr>
        <w:t>эволюция</w:t>
      </w:r>
      <w:r>
        <w:rPr>
          <w:spacing w:val="-8"/>
          <w:sz w:val="24"/>
        </w:rPr>
        <w:t xml:space="preserve"> </w:t>
      </w:r>
      <w:r>
        <w:rPr>
          <w:sz w:val="24"/>
        </w:rPr>
        <w:t>как</w:t>
      </w:r>
      <w:r>
        <w:rPr>
          <w:spacing w:val="-8"/>
          <w:sz w:val="24"/>
        </w:rPr>
        <w:t xml:space="preserve"> </w:t>
      </w:r>
      <w:r>
        <w:rPr>
          <w:spacing w:val="-2"/>
          <w:sz w:val="24"/>
        </w:rPr>
        <w:t>искусства.</w:t>
      </w:r>
    </w:p>
    <w:p w14:paraId="7E9773A2">
      <w:pPr>
        <w:pStyle w:val="32"/>
        <w:numPr>
          <w:ilvl w:val="0"/>
          <w:numId w:val="35"/>
        </w:numPr>
        <w:tabs>
          <w:tab w:val="left" w:pos="1134"/>
        </w:tabs>
        <w:spacing w:before="41" w:line="276" w:lineRule="auto"/>
        <w:ind w:right="554" w:firstLine="283"/>
        <w:rPr>
          <w:sz w:val="24"/>
        </w:rPr>
      </w:pPr>
      <w:r>
        <w:rPr>
          <w:sz w:val="24"/>
        </w:rPr>
        <w:t>Синтетическая природа</w:t>
      </w:r>
      <w:r>
        <w:rPr>
          <w:spacing w:val="-5"/>
          <w:sz w:val="24"/>
        </w:rPr>
        <w:t xml:space="preserve"> </w:t>
      </w:r>
      <w:r>
        <w:rPr>
          <w:sz w:val="24"/>
        </w:rPr>
        <w:t>пространственно-временного искусства</w:t>
      </w:r>
      <w:r>
        <w:rPr>
          <w:spacing w:val="-5"/>
          <w:sz w:val="24"/>
        </w:rPr>
        <w:t xml:space="preserve"> </w:t>
      </w:r>
      <w:r>
        <w:rPr>
          <w:sz w:val="24"/>
        </w:rPr>
        <w:t>кино и</w:t>
      </w:r>
      <w:r>
        <w:rPr>
          <w:spacing w:val="-4"/>
          <w:sz w:val="24"/>
        </w:rPr>
        <w:t xml:space="preserve"> </w:t>
      </w:r>
      <w:r>
        <w:rPr>
          <w:sz w:val="24"/>
        </w:rPr>
        <w:t>состав</w:t>
      </w:r>
      <w:r>
        <w:rPr>
          <w:spacing w:val="-3"/>
          <w:sz w:val="24"/>
        </w:rPr>
        <w:t xml:space="preserve"> </w:t>
      </w:r>
      <w:r>
        <w:rPr>
          <w:sz w:val="24"/>
        </w:rPr>
        <w:t>творческого коллектива. Сценарист - режиссѐр - художник - оператор в работе над фильмом. Сложносоставной язык кино.</w:t>
      </w:r>
    </w:p>
    <w:p w14:paraId="6718C950">
      <w:pPr>
        <w:pStyle w:val="32"/>
        <w:numPr>
          <w:ilvl w:val="0"/>
          <w:numId w:val="35"/>
        </w:numPr>
        <w:tabs>
          <w:tab w:val="left" w:pos="1134"/>
        </w:tabs>
        <w:spacing w:before="3"/>
        <w:ind w:left="1134" w:hanging="282"/>
        <w:rPr>
          <w:sz w:val="24"/>
        </w:rPr>
      </w:pPr>
      <w:r>
        <w:rPr>
          <w:sz w:val="24"/>
        </w:rPr>
        <w:t>Монтаж</w:t>
      </w:r>
      <w:r>
        <w:rPr>
          <w:spacing w:val="-10"/>
          <w:sz w:val="24"/>
        </w:rPr>
        <w:t xml:space="preserve"> </w:t>
      </w:r>
      <w:r>
        <w:rPr>
          <w:sz w:val="24"/>
        </w:rPr>
        <w:t>композиционно</w:t>
      </w:r>
      <w:r>
        <w:rPr>
          <w:spacing w:val="1"/>
          <w:sz w:val="24"/>
        </w:rPr>
        <w:t xml:space="preserve"> </w:t>
      </w:r>
      <w:r>
        <w:rPr>
          <w:sz w:val="24"/>
        </w:rPr>
        <w:t>построенных</w:t>
      </w:r>
      <w:r>
        <w:rPr>
          <w:spacing w:val="-5"/>
          <w:sz w:val="24"/>
        </w:rPr>
        <w:t xml:space="preserve"> </w:t>
      </w:r>
      <w:r>
        <w:rPr>
          <w:sz w:val="24"/>
        </w:rPr>
        <w:t>кадров</w:t>
      </w:r>
      <w:r>
        <w:rPr>
          <w:spacing w:val="-3"/>
          <w:sz w:val="24"/>
        </w:rPr>
        <w:t xml:space="preserve"> </w:t>
      </w:r>
      <w:r>
        <w:rPr>
          <w:sz w:val="24"/>
        </w:rPr>
        <w:t>-</w:t>
      </w:r>
      <w:r>
        <w:rPr>
          <w:spacing w:val="-8"/>
          <w:sz w:val="24"/>
        </w:rPr>
        <w:t xml:space="preserve"> </w:t>
      </w:r>
      <w:r>
        <w:rPr>
          <w:sz w:val="24"/>
        </w:rPr>
        <w:t>основа</w:t>
      </w:r>
      <w:r>
        <w:rPr>
          <w:spacing w:val="-11"/>
          <w:sz w:val="24"/>
        </w:rPr>
        <w:t xml:space="preserve"> </w:t>
      </w:r>
      <w:r>
        <w:rPr>
          <w:sz w:val="24"/>
        </w:rPr>
        <w:t>языка</w:t>
      </w:r>
      <w:r>
        <w:rPr>
          <w:spacing w:val="-5"/>
          <w:sz w:val="24"/>
        </w:rPr>
        <w:t xml:space="preserve"> </w:t>
      </w:r>
      <w:r>
        <w:rPr>
          <w:spacing w:val="-2"/>
          <w:sz w:val="24"/>
        </w:rPr>
        <w:t>киноискусства.</w:t>
      </w:r>
    </w:p>
    <w:p w14:paraId="4B50D9A7">
      <w:pPr>
        <w:pStyle w:val="32"/>
        <w:numPr>
          <w:ilvl w:val="0"/>
          <w:numId w:val="35"/>
        </w:numPr>
        <w:tabs>
          <w:tab w:val="left" w:pos="1134"/>
        </w:tabs>
        <w:spacing w:before="37" w:line="276" w:lineRule="auto"/>
        <w:ind w:right="551" w:firstLine="283"/>
        <w:rPr>
          <w:sz w:val="24"/>
        </w:rPr>
      </w:pPr>
      <w:r>
        <w:rPr>
          <w:sz w:val="24"/>
        </w:rPr>
        <w:t>Художник-постановщик и его команда художников в работе</w:t>
      </w:r>
      <w:r>
        <w:rPr>
          <w:spacing w:val="-2"/>
          <w:sz w:val="24"/>
        </w:rPr>
        <w:t xml:space="preserve"> </w:t>
      </w:r>
      <w:r>
        <w:rPr>
          <w:sz w:val="24"/>
        </w:rPr>
        <w:t>по созданию фильма. Эскизы мест</w:t>
      </w:r>
      <w:r>
        <w:rPr>
          <w:spacing w:val="-6"/>
          <w:sz w:val="24"/>
        </w:rPr>
        <w:t xml:space="preserve"> </w:t>
      </w:r>
      <w:r>
        <w:rPr>
          <w:sz w:val="24"/>
        </w:rPr>
        <w:t>действия,</w:t>
      </w:r>
      <w:r>
        <w:rPr>
          <w:spacing w:val="-10"/>
          <w:sz w:val="24"/>
        </w:rPr>
        <w:t xml:space="preserve"> </w:t>
      </w:r>
      <w:r>
        <w:rPr>
          <w:sz w:val="24"/>
        </w:rPr>
        <w:t>образы</w:t>
      </w:r>
      <w:r>
        <w:rPr>
          <w:spacing w:val="-10"/>
          <w:sz w:val="24"/>
        </w:rPr>
        <w:t xml:space="preserve"> </w:t>
      </w:r>
      <w:r>
        <w:rPr>
          <w:sz w:val="24"/>
        </w:rPr>
        <w:t>и</w:t>
      </w:r>
      <w:r>
        <w:rPr>
          <w:spacing w:val="-11"/>
          <w:sz w:val="24"/>
        </w:rPr>
        <w:t xml:space="preserve"> </w:t>
      </w:r>
      <w:r>
        <w:rPr>
          <w:sz w:val="24"/>
        </w:rPr>
        <w:t>костюмы</w:t>
      </w:r>
      <w:r>
        <w:rPr>
          <w:spacing w:val="-10"/>
          <w:sz w:val="24"/>
        </w:rPr>
        <w:t xml:space="preserve"> </w:t>
      </w:r>
      <w:r>
        <w:rPr>
          <w:sz w:val="24"/>
        </w:rPr>
        <w:t>персонажей,</w:t>
      </w:r>
      <w:r>
        <w:rPr>
          <w:spacing w:val="-10"/>
          <w:sz w:val="24"/>
        </w:rPr>
        <w:t xml:space="preserve"> </w:t>
      </w:r>
      <w:r>
        <w:rPr>
          <w:sz w:val="24"/>
        </w:rPr>
        <w:t>раскадровка,</w:t>
      </w:r>
      <w:r>
        <w:rPr>
          <w:spacing w:val="-5"/>
          <w:sz w:val="24"/>
        </w:rPr>
        <w:t xml:space="preserve"> </w:t>
      </w:r>
      <w:r>
        <w:rPr>
          <w:sz w:val="24"/>
        </w:rPr>
        <w:t>чертежи</w:t>
      </w:r>
      <w:r>
        <w:rPr>
          <w:spacing w:val="-11"/>
          <w:sz w:val="24"/>
        </w:rPr>
        <w:t xml:space="preserve"> </w:t>
      </w:r>
      <w:r>
        <w:rPr>
          <w:sz w:val="24"/>
        </w:rPr>
        <w:t>и</w:t>
      </w:r>
      <w:r>
        <w:rPr>
          <w:spacing w:val="-11"/>
          <w:sz w:val="24"/>
        </w:rPr>
        <w:t xml:space="preserve"> </w:t>
      </w:r>
      <w:r>
        <w:rPr>
          <w:sz w:val="24"/>
        </w:rPr>
        <w:t>воплощение</w:t>
      </w:r>
      <w:r>
        <w:rPr>
          <w:spacing w:val="-12"/>
          <w:sz w:val="24"/>
        </w:rPr>
        <w:t xml:space="preserve"> </w:t>
      </w:r>
      <w:r>
        <w:rPr>
          <w:sz w:val="24"/>
        </w:rPr>
        <w:t>в</w:t>
      </w:r>
      <w:r>
        <w:rPr>
          <w:spacing w:val="31"/>
          <w:sz w:val="24"/>
        </w:rPr>
        <w:t xml:space="preserve"> </w:t>
      </w:r>
      <w:r>
        <w:rPr>
          <w:sz w:val="24"/>
        </w:rPr>
        <w:t>материале. Пространство и предметы, историческая конкретность и художественный образ - видеоряд художественного игрового фильма.</w:t>
      </w:r>
    </w:p>
    <w:p w14:paraId="627715CD">
      <w:pPr>
        <w:pStyle w:val="32"/>
        <w:numPr>
          <w:ilvl w:val="0"/>
          <w:numId w:val="35"/>
        </w:numPr>
        <w:tabs>
          <w:tab w:val="left" w:pos="1134"/>
        </w:tabs>
        <w:spacing w:line="280" w:lineRule="auto"/>
        <w:ind w:right="556" w:firstLine="283"/>
        <w:rPr>
          <w:sz w:val="24"/>
        </w:rPr>
      </w:pPr>
      <w:r>
        <w:rPr>
          <w:sz w:val="24"/>
        </w:rPr>
        <w:t>Создание</w:t>
      </w:r>
      <w:r>
        <w:rPr>
          <w:spacing w:val="-6"/>
          <w:sz w:val="24"/>
        </w:rPr>
        <w:t xml:space="preserve"> </w:t>
      </w:r>
      <w:r>
        <w:rPr>
          <w:sz w:val="24"/>
        </w:rPr>
        <w:t>видеоролика -</w:t>
      </w:r>
      <w:r>
        <w:rPr>
          <w:spacing w:val="-4"/>
          <w:sz w:val="24"/>
        </w:rPr>
        <w:t xml:space="preserve"> </w:t>
      </w:r>
      <w:r>
        <w:rPr>
          <w:sz w:val="24"/>
        </w:rPr>
        <w:t>от</w:t>
      </w:r>
      <w:r>
        <w:rPr>
          <w:spacing w:val="-1"/>
          <w:sz w:val="24"/>
        </w:rPr>
        <w:t xml:space="preserve"> </w:t>
      </w:r>
      <w:r>
        <w:rPr>
          <w:sz w:val="24"/>
        </w:rPr>
        <w:t>замысла до съѐмки.</w:t>
      </w:r>
      <w:r>
        <w:rPr>
          <w:spacing w:val="-7"/>
          <w:sz w:val="24"/>
        </w:rPr>
        <w:t xml:space="preserve"> </w:t>
      </w:r>
      <w:r>
        <w:rPr>
          <w:sz w:val="24"/>
        </w:rPr>
        <w:t>Разные</w:t>
      </w:r>
      <w:r>
        <w:rPr>
          <w:spacing w:val="-1"/>
          <w:sz w:val="24"/>
        </w:rPr>
        <w:t xml:space="preserve"> </w:t>
      </w:r>
      <w:r>
        <w:rPr>
          <w:sz w:val="24"/>
        </w:rPr>
        <w:t>жанры - разные</w:t>
      </w:r>
      <w:r>
        <w:rPr>
          <w:spacing w:val="-6"/>
          <w:sz w:val="24"/>
        </w:rPr>
        <w:t xml:space="preserve"> </w:t>
      </w:r>
      <w:r>
        <w:rPr>
          <w:sz w:val="24"/>
        </w:rPr>
        <w:t>задачи в работе</w:t>
      </w:r>
      <w:r>
        <w:rPr>
          <w:spacing w:val="-1"/>
          <w:sz w:val="24"/>
        </w:rPr>
        <w:t xml:space="preserve"> </w:t>
      </w:r>
      <w:r>
        <w:rPr>
          <w:sz w:val="24"/>
        </w:rPr>
        <w:t>над видеороликом. Этапы создания видеоролика.</w:t>
      </w:r>
    </w:p>
    <w:p w14:paraId="3245F3BC">
      <w:pPr>
        <w:pStyle w:val="32"/>
        <w:numPr>
          <w:ilvl w:val="0"/>
          <w:numId w:val="35"/>
        </w:numPr>
        <w:tabs>
          <w:tab w:val="left" w:pos="1134"/>
        </w:tabs>
        <w:spacing w:line="276" w:lineRule="auto"/>
        <w:ind w:right="562" w:firstLine="283"/>
        <w:rPr>
          <w:sz w:val="24"/>
        </w:rPr>
      </w:pPr>
      <w:r>
        <w:rPr>
          <w:sz w:val="24"/>
        </w:rPr>
        <w:t>Искусство</w:t>
      </w:r>
      <w:r>
        <w:rPr>
          <w:spacing w:val="-10"/>
          <w:sz w:val="24"/>
        </w:rPr>
        <w:t xml:space="preserve"> </w:t>
      </w:r>
      <w:r>
        <w:rPr>
          <w:sz w:val="24"/>
        </w:rPr>
        <w:t>анимации</w:t>
      </w:r>
      <w:r>
        <w:rPr>
          <w:spacing w:val="-14"/>
          <w:sz w:val="24"/>
        </w:rPr>
        <w:t xml:space="preserve"> </w:t>
      </w:r>
      <w:r>
        <w:rPr>
          <w:sz w:val="24"/>
        </w:rPr>
        <w:t>и</w:t>
      </w:r>
      <w:r>
        <w:rPr>
          <w:spacing w:val="-14"/>
          <w:sz w:val="24"/>
        </w:rPr>
        <w:t xml:space="preserve"> </w:t>
      </w:r>
      <w:r>
        <w:rPr>
          <w:sz w:val="24"/>
        </w:rPr>
        <w:t>художник-мультипликатор.</w:t>
      </w:r>
      <w:r>
        <w:rPr>
          <w:spacing w:val="-13"/>
          <w:sz w:val="24"/>
        </w:rPr>
        <w:t xml:space="preserve"> </w:t>
      </w:r>
      <w:r>
        <w:rPr>
          <w:sz w:val="24"/>
        </w:rPr>
        <w:t>Рисованные,</w:t>
      </w:r>
      <w:r>
        <w:rPr>
          <w:spacing w:val="-13"/>
          <w:sz w:val="24"/>
        </w:rPr>
        <w:t xml:space="preserve"> </w:t>
      </w:r>
      <w:r>
        <w:rPr>
          <w:sz w:val="24"/>
        </w:rPr>
        <w:t>кукольные</w:t>
      </w:r>
      <w:r>
        <w:rPr>
          <w:spacing w:val="-15"/>
          <w:sz w:val="24"/>
        </w:rPr>
        <w:t xml:space="preserve"> </w:t>
      </w:r>
      <w:r>
        <w:rPr>
          <w:sz w:val="24"/>
        </w:rPr>
        <w:t>мультфильмы</w:t>
      </w:r>
      <w:r>
        <w:rPr>
          <w:spacing w:val="-13"/>
          <w:sz w:val="24"/>
        </w:rPr>
        <w:t xml:space="preserve"> </w:t>
      </w:r>
      <w:r>
        <w:rPr>
          <w:sz w:val="24"/>
        </w:rPr>
        <w:t>и цифровая</w:t>
      </w:r>
      <w:r>
        <w:rPr>
          <w:spacing w:val="-3"/>
          <w:sz w:val="24"/>
        </w:rPr>
        <w:t xml:space="preserve"> </w:t>
      </w:r>
      <w:r>
        <w:rPr>
          <w:sz w:val="24"/>
        </w:rPr>
        <w:t>анимация.</w:t>
      </w:r>
      <w:r>
        <w:rPr>
          <w:spacing w:val="-1"/>
          <w:sz w:val="24"/>
        </w:rPr>
        <w:t xml:space="preserve"> </w:t>
      </w:r>
      <w:r>
        <w:rPr>
          <w:sz w:val="24"/>
        </w:rPr>
        <w:t>Уолт</w:t>
      </w:r>
      <w:r>
        <w:rPr>
          <w:spacing w:val="-3"/>
          <w:sz w:val="24"/>
        </w:rPr>
        <w:t xml:space="preserve"> </w:t>
      </w:r>
      <w:r>
        <w:rPr>
          <w:sz w:val="24"/>
        </w:rPr>
        <w:t>Дисней</w:t>
      </w:r>
      <w:r>
        <w:rPr>
          <w:spacing w:val="-6"/>
          <w:sz w:val="24"/>
        </w:rPr>
        <w:t xml:space="preserve"> </w:t>
      </w:r>
      <w:r>
        <w:rPr>
          <w:sz w:val="24"/>
        </w:rPr>
        <w:t>и</w:t>
      </w:r>
      <w:r>
        <w:rPr>
          <w:spacing w:val="-2"/>
          <w:sz w:val="24"/>
        </w:rPr>
        <w:t xml:space="preserve"> </w:t>
      </w:r>
      <w:r>
        <w:rPr>
          <w:sz w:val="24"/>
        </w:rPr>
        <w:t>его студия. Особое</w:t>
      </w:r>
      <w:r>
        <w:rPr>
          <w:spacing w:val="-4"/>
          <w:sz w:val="24"/>
        </w:rPr>
        <w:t xml:space="preserve"> </w:t>
      </w:r>
      <w:r>
        <w:rPr>
          <w:sz w:val="24"/>
        </w:rPr>
        <w:t>лицо</w:t>
      </w:r>
      <w:r>
        <w:rPr>
          <w:spacing w:val="-3"/>
          <w:sz w:val="24"/>
        </w:rPr>
        <w:t xml:space="preserve"> </w:t>
      </w:r>
      <w:r>
        <w:rPr>
          <w:sz w:val="24"/>
        </w:rPr>
        <w:t>отечественной</w:t>
      </w:r>
      <w:r>
        <w:rPr>
          <w:spacing w:val="-2"/>
          <w:sz w:val="24"/>
        </w:rPr>
        <w:t xml:space="preserve"> </w:t>
      </w:r>
      <w:r>
        <w:rPr>
          <w:sz w:val="24"/>
        </w:rPr>
        <w:t>мультипликации,</w:t>
      </w:r>
      <w:r>
        <w:rPr>
          <w:spacing w:val="-5"/>
          <w:sz w:val="24"/>
        </w:rPr>
        <w:t xml:space="preserve"> </w:t>
      </w:r>
      <w:r>
        <w:rPr>
          <w:sz w:val="24"/>
        </w:rPr>
        <w:t>еѐ знаменитые создатели.</w:t>
      </w:r>
    </w:p>
    <w:p w14:paraId="63CE1F1F">
      <w:pPr>
        <w:pStyle w:val="32"/>
        <w:numPr>
          <w:ilvl w:val="0"/>
          <w:numId w:val="35"/>
        </w:numPr>
        <w:tabs>
          <w:tab w:val="left" w:pos="1134"/>
        </w:tabs>
        <w:spacing w:line="274" w:lineRule="exact"/>
        <w:ind w:left="1134" w:hanging="282"/>
        <w:rPr>
          <w:sz w:val="24"/>
        </w:rPr>
      </w:pPr>
      <w:r>
        <w:rPr>
          <w:sz w:val="24"/>
        </w:rPr>
        <w:t>Использование</w:t>
      </w:r>
      <w:r>
        <w:rPr>
          <w:spacing w:val="-14"/>
          <w:sz w:val="24"/>
        </w:rPr>
        <w:t xml:space="preserve"> </w:t>
      </w:r>
      <w:r>
        <w:rPr>
          <w:sz w:val="24"/>
        </w:rPr>
        <w:t>электронно-цифровых</w:t>
      </w:r>
      <w:r>
        <w:rPr>
          <w:spacing w:val="-11"/>
          <w:sz w:val="24"/>
        </w:rPr>
        <w:t xml:space="preserve"> </w:t>
      </w:r>
      <w:r>
        <w:rPr>
          <w:sz w:val="24"/>
        </w:rPr>
        <w:t>технологий</w:t>
      </w:r>
      <w:r>
        <w:rPr>
          <w:spacing w:val="-6"/>
          <w:sz w:val="24"/>
        </w:rPr>
        <w:t xml:space="preserve"> </w:t>
      </w:r>
      <w:r>
        <w:rPr>
          <w:sz w:val="24"/>
        </w:rPr>
        <w:t>в</w:t>
      </w:r>
      <w:r>
        <w:rPr>
          <w:spacing w:val="-11"/>
          <w:sz w:val="24"/>
        </w:rPr>
        <w:t xml:space="preserve"> </w:t>
      </w:r>
      <w:r>
        <w:rPr>
          <w:sz w:val="24"/>
        </w:rPr>
        <w:t>современном</w:t>
      </w:r>
      <w:r>
        <w:rPr>
          <w:spacing w:val="-5"/>
          <w:sz w:val="24"/>
        </w:rPr>
        <w:t xml:space="preserve"> </w:t>
      </w:r>
      <w:r>
        <w:rPr>
          <w:sz w:val="24"/>
        </w:rPr>
        <w:t>игровом</w:t>
      </w:r>
      <w:r>
        <w:rPr>
          <w:spacing w:val="-5"/>
          <w:sz w:val="24"/>
        </w:rPr>
        <w:t xml:space="preserve"> </w:t>
      </w:r>
      <w:r>
        <w:rPr>
          <w:spacing w:val="-2"/>
          <w:sz w:val="24"/>
        </w:rPr>
        <w:t>кинематографе.</w:t>
      </w:r>
    </w:p>
    <w:p w14:paraId="64959D9B">
      <w:pPr>
        <w:pStyle w:val="32"/>
        <w:numPr>
          <w:ilvl w:val="0"/>
          <w:numId w:val="35"/>
        </w:numPr>
        <w:tabs>
          <w:tab w:val="left" w:pos="1134"/>
        </w:tabs>
        <w:spacing w:before="32" w:line="276" w:lineRule="auto"/>
        <w:ind w:right="569" w:firstLine="283"/>
        <w:rPr>
          <w:sz w:val="24"/>
        </w:rPr>
      </w:pPr>
      <w:r>
        <w:rPr>
          <w:sz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2F3FB2D9">
      <w:pPr>
        <w:pStyle w:val="32"/>
        <w:spacing w:line="276" w:lineRule="auto"/>
        <w:rPr>
          <w:sz w:val="24"/>
        </w:rPr>
        <w:sectPr>
          <w:pgSz w:w="11910" w:h="16840"/>
          <w:pgMar w:top="320" w:right="141" w:bottom="620" w:left="708" w:header="0" w:footer="358" w:gutter="0"/>
          <w:cols w:space="720" w:num="1"/>
        </w:sectPr>
      </w:pPr>
    </w:p>
    <w:p w14:paraId="64DD8463">
      <w:pPr>
        <w:pStyle w:val="32"/>
        <w:numPr>
          <w:ilvl w:val="0"/>
          <w:numId w:val="35"/>
        </w:numPr>
        <w:tabs>
          <w:tab w:val="left" w:pos="1136"/>
        </w:tabs>
        <w:spacing w:before="76"/>
        <w:ind w:left="1136"/>
        <w:jc w:val="left"/>
        <w:rPr>
          <w:sz w:val="24"/>
        </w:rPr>
      </w:pPr>
      <w:r>
        <w:rPr>
          <w:sz w:val="24"/>
        </w:rPr>
        <w:t>Этапы</w:t>
      </w:r>
      <w:r>
        <w:rPr>
          <w:spacing w:val="-8"/>
          <w:sz w:val="24"/>
        </w:rPr>
        <w:t xml:space="preserve"> </w:t>
      </w:r>
      <w:r>
        <w:rPr>
          <w:sz w:val="24"/>
        </w:rPr>
        <w:t>создания</w:t>
      </w:r>
      <w:r>
        <w:rPr>
          <w:spacing w:val="-10"/>
          <w:sz w:val="24"/>
        </w:rPr>
        <w:t xml:space="preserve"> </w:t>
      </w:r>
      <w:r>
        <w:rPr>
          <w:sz w:val="24"/>
        </w:rPr>
        <w:t>анимационного</w:t>
      </w:r>
      <w:r>
        <w:rPr>
          <w:spacing w:val="-6"/>
          <w:sz w:val="24"/>
        </w:rPr>
        <w:t xml:space="preserve"> </w:t>
      </w:r>
      <w:r>
        <w:rPr>
          <w:sz w:val="24"/>
        </w:rPr>
        <w:t>фильма.</w:t>
      </w:r>
      <w:r>
        <w:rPr>
          <w:spacing w:val="-9"/>
          <w:sz w:val="24"/>
        </w:rPr>
        <w:t xml:space="preserve"> </w:t>
      </w:r>
      <w:r>
        <w:rPr>
          <w:sz w:val="24"/>
        </w:rPr>
        <w:t>Требования</w:t>
      </w:r>
      <w:r>
        <w:rPr>
          <w:spacing w:val="-6"/>
          <w:sz w:val="24"/>
        </w:rPr>
        <w:t xml:space="preserve"> </w:t>
      </w:r>
      <w:r>
        <w:rPr>
          <w:sz w:val="24"/>
        </w:rPr>
        <w:t>и</w:t>
      </w:r>
      <w:r>
        <w:rPr>
          <w:spacing w:val="-12"/>
          <w:sz w:val="24"/>
        </w:rPr>
        <w:t xml:space="preserve"> </w:t>
      </w:r>
      <w:r>
        <w:rPr>
          <w:sz w:val="24"/>
        </w:rPr>
        <w:t>критерии</w:t>
      </w:r>
      <w:r>
        <w:rPr>
          <w:spacing w:val="-9"/>
          <w:sz w:val="24"/>
        </w:rPr>
        <w:t xml:space="preserve"> </w:t>
      </w:r>
      <w:r>
        <w:rPr>
          <w:spacing w:val="-2"/>
          <w:sz w:val="24"/>
        </w:rPr>
        <w:t>художественности.</w:t>
      </w:r>
    </w:p>
    <w:p w14:paraId="02FF0C6F">
      <w:pPr>
        <w:pStyle w:val="32"/>
        <w:numPr>
          <w:ilvl w:val="0"/>
          <w:numId w:val="35"/>
        </w:numPr>
        <w:tabs>
          <w:tab w:val="left" w:pos="1136"/>
        </w:tabs>
        <w:spacing w:before="41"/>
        <w:ind w:left="1136"/>
        <w:jc w:val="left"/>
        <w:rPr>
          <w:sz w:val="24"/>
        </w:rPr>
      </w:pPr>
      <w:r>
        <w:rPr>
          <w:sz w:val="24"/>
        </w:rPr>
        <w:t>Изобразительное</w:t>
      </w:r>
      <w:r>
        <w:rPr>
          <w:spacing w:val="-11"/>
          <w:sz w:val="24"/>
        </w:rPr>
        <w:t xml:space="preserve"> </w:t>
      </w:r>
      <w:r>
        <w:rPr>
          <w:sz w:val="24"/>
        </w:rPr>
        <w:t>искусство</w:t>
      </w:r>
      <w:r>
        <w:rPr>
          <w:spacing w:val="-1"/>
          <w:sz w:val="24"/>
        </w:rPr>
        <w:t xml:space="preserve"> </w:t>
      </w:r>
      <w:r>
        <w:rPr>
          <w:sz w:val="24"/>
        </w:rPr>
        <w:t>на</w:t>
      </w:r>
      <w:r>
        <w:rPr>
          <w:spacing w:val="-12"/>
          <w:sz w:val="24"/>
        </w:rPr>
        <w:t xml:space="preserve"> </w:t>
      </w:r>
      <w:r>
        <w:rPr>
          <w:spacing w:val="-2"/>
          <w:sz w:val="24"/>
        </w:rPr>
        <w:t>телевидении.</w:t>
      </w:r>
    </w:p>
    <w:p w14:paraId="29A7D135">
      <w:pPr>
        <w:pStyle w:val="32"/>
        <w:numPr>
          <w:ilvl w:val="0"/>
          <w:numId w:val="35"/>
        </w:numPr>
        <w:tabs>
          <w:tab w:val="left" w:pos="1136"/>
        </w:tabs>
        <w:spacing w:before="45" w:line="280" w:lineRule="auto"/>
        <w:ind w:right="607" w:firstLine="283"/>
        <w:jc w:val="left"/>
        <w:rPr>
          <w:sz w:val="24"/>
        </w:rPr>
      </w:pPr>
      <w:r>
        <w:rPr>
          <w:sz w:val="24"/>
        </w:rPr>
        <w:t>Телевидение</w:t>
      </w:r>
      <w:r>
        <w:rPr>
          <w:spacing w:val="30"/>
          <w:sz w:val="24"/>
        </w:rPr>
        <w:t xml:space="preserve"> </w:t>
      </w:r>
      <w:r>
        <w:rPr>
          <w:sz w:val="24"/>
        </w:rPr>
        <w:t>-</w:t>
      </w:r>
      <w:r>
        <w:rPr>
          <w:spacing w:val="35"/>
          <w:sz w:val="24"/>
        </w:rPr>
        <w:t xml:space="preserve"> </w:t>
      </w:r>
      <w:r>
        <w:rPr>
          <w:sz w:val="24"/>
        </w:rPr>
        <w:t>экранное</w:t>
      </w:r>
      <w:r>
        <w:rPr>
          <w:spacing w:val="30"/>
          <w:sz w:val="24"/>
        </w:rPr>
        <w:t xml:space="preserve"> </w:t>
      </w:r>
      <w:r>
        <w:rPr>
          <w:sz w:val="24"/>
        </w:rPr>
        <w:t>искусство:</w:t>
      </w:r>
      <w:r>
        <w:rPr>
          <w:spacing w:val="35"/>
          <w:sz w:val="24"/>
        </w:rPr>
        <w:t xml:space="preserve"> </w:t>
      </w:r>
      <w:r>
        <w:rPr>
          <w:sz w:val="24"/>
        </w:rPr>
        <w:t>средство</w:t>
      </w:r>
      <w:r>
        <w:rPr>
          <w:spacing w:val="34"/>
          <w:sz w:val="24"/>
        </w:rPr>
        <w:t xml:space="preserve"> </w:t>
      </w:r>
      <w:r>
        <w:rPr>
          <w:sz w:val="24"/>
        </w:rPr>
        <w:t>массовой</w:t>
      </w:r>
      <w:r>
        <w:rPr>
          <w:spacing w:val="31"/>
          <w:sz w:val="24"/>
        </w:rPr>
        <w:t xml:space="preserve"> </w:t>
      </w:r>
      <w:r>
        <w:rPr>
          <w:sz w:val="24"/>
        </w:rPr>
        <w:t>информации,</w:t>
      </w:r>
      <w:r>
        <w:rPr>
          <w:spacing w:val="33"/>
          <w:sz w:val="24"/>
        </w:rPr>
        <w:t xml:space="preserve"> </w:t>
      </w:r>
      <w:r>
        <w:rPr>
          <w:sz w:val="24"/>
        </w:rPr>
        <w:t>художественного</w:t>
      </w:r>
      <w:r>
        <w:rPr>
          <w:spacing w:val="35"/>
          <w:sz w:val="24"/>
        </w:rPr>
        <w:t xml:space="preserve"> </w:t>
      </w:r>
      <w:r>
        <w:rPr>
          <w:sz w:val="24"/>
        </w:rPr>
        <w:t>и научного просвещения, развлечения и организации досуга.</w:t>
      </w:r>
    </w:p>
    <w:p w14:paraId="4D62652F">
      <w:pPr>
        <w:pStyle w:val="32"/>
        <w:numPr>
          <w:ilvl w:val="0"/>
          <w:numId w:val="35"/>
        </w:numPr>
        <w:tabs>
          <w:tab w:val="left" w:pos="1136"/>
        </w:tabs>
        <w:spacing w:line="276" w:lineRule="auto"/>
        <w:ind w:right="601" w:firstLine="283"/>
        <w:jc w:val="left"/>
        <w:rPr>
          <w:sz w:val="24"/>
        </w:rPr>
      </w:pPr>
      <w:r>
        <w:rPr>
          <w:sz w:val="24"/>
        </w:rPr>
        <w:t>Искусство</w:t>
      </w:r>
      <w:r>
        <w:rPr>
          <w:spacing w:val="35"/>
          <w:sz w:val="24"/>
        </w:rPr>
        <w:t xml:space="preserve"> </w:t>
      </w:r>
      <w:r>
        <w:rPr>
          <w:sz w:val="24"/>
        </w:rPr>
        <w:t>и</w:t>
      </w:r>
      <w:r>
        <w:rPr>
          <w:spacing w:val="31"/>
          <w:sz w:val="24"/>
        </w:rPr>
        <w:t xml:space="preserve"> </w:t>
      </w:r>
      <w:r>
        <w:rPr>
          <w:sz w:val="24"/>
        </w:rPr>
        <w:t>технология.</w:t>
      </w:r>
      <w:r>
        <w:rPr>
          <w:spacing w:val="34"/>
          <w:sz w:val="24"/>
        </w:rPr>
        <w:t xml:space="preserve"> </w:t>
      </w:r>
      <w:r>
        <w:rPr>
          <w:sz w:val="24"/>
        </w:rPr>
        <w:t>Создатель</w:t>
      </w:r>
      <w:r>
        <w:rPr>
          <w:spacing w:val="31"/>
          <w:sz w:val="24"/>
        </w:rPr>
        <w:t xml:space="preserve"> </w:t>
      </w:r>
      <w:r>
        <w:rPr>
          <w:sz w:val="24"/>
        </w:rPr>
        <w:t>телевидения</w:t>
      </w:r>
      <w:r>
        <w:rPr>
          <w:spacing w:val="35"/>
          <w:sz w:val="24"/>
        </w:rPr>
        <w:t xml:space="preserve"> </w:t>
      </w:r>
      <w:r>
        <w:rPr>
          <w:sz w:val="24"/>
        </w:rPr>
        <w:t>-</w:t>
      </w:r>
      <w:r>
        <w:rPr>
          <w:spacing w:val="31"/>
          <w:sz w:val="24"/>
        </w:rPr>
        <w:t xml:space="preserve"> </w:t>
      </w:r>
      <w:r>
        <w:rPr>
          <w:sz w:val="24"/>
        </w:rPr>
        <w:t>русский</w:t>
      </w:r>
      <w:r>
        <w:rPr>
          <w:spacing w:val="37"/>
          <w:sz w:val="24"/>
        </w:rPr>
        <w:t xml:space="preserve"> </w:t>
      </w:r>
      <w:r>
        <w:rPr>
          <w:sz w:val="24"/>
        </w:rPr>
        <w:t>инженер Владимир</w:t>
      </w:r>
      <w:r>
        <w:rPr>
          <w:spacing w:val="31"/>
          <w:sz w:val="24"/>
        </w:rPr>
        <w:t xml:space="preserve"> </w:t>
      </w:r>
      <w:r>
        <w:rPr>
          <w:sz w:val="24"/>
        </w:rPr>
        <w:t xml:space="preserve">Козьмич </w:t>
      </w:r>
      <w:r>
        <w:rPr>
          <w:spacing w:val="-2"/>
          <w:sz w:val="24"/>
        </w:rPr>
        <w:t>Зворыкин.</w:t>
      </w:r>
    </w:p>
    <w:p w14:paraId="27B208E8">
      <w:pPr>
        <w:pStyle w:val="32"/>
        <w:numPr>
          <w:ilvl w:val="0"/>
          <w:numId w:val="35"/>
        </w:numPr>
        <w:tabs>
          <w:tab w:val="left" w:pos="1136"/>
        </w:tabs>
        <w:spacing w:line="280" w:lineRule="auto"/>
        <w:ind w:right="746" w:firstLine="283"/>
        <w:jc w:val="left"/>
        <w:rPr>
          <w:sz w:val="24"/>
        </w:rPr>
      </w:pPr>
      <w:r>
        <w:rPr>
          <w:sz w:val="24"/>
        </w:rPr>
        <w:t>Роль</w:t>
      </w:r>
      <w:r>
        <w:rPr>
          <w:spacing w:val="-6"/>
          <w:sz w:val="24"/>
        </w:rPr>
        <w:t xml:space="preserve"> </w:t>
      </w:r>
      <w:r>
        <w:rPr>
          <w:sz w:val="24"/>
        </w:rPr>
        <w:t>телевидения</w:t>
      </w:r>
      <w:r>
        <w:rPr>
          <w:spacing w:val="-7"/>
          <w:sz w:val="24"/>
        </w:rPr>
        <w:t xml:space="preserve"> </w:t>
      </w:r>
      <w:r>
        <w:rPr>
          <w:sz w:val="24"/>
        </w:rPr>
        <w:t>в</w:t>
      </w:r>
      <w:r>
        <w:rPr>
          <w:spacing w:val="-5"/>
          <w:sz w:val="24"/>
        </w:rPr>
        <w:t xml:space="preserve"> </w:t>
      </w:r>
      <w:r>
        <w:rPr>
          <w:sz w:val="24"/>
        </w:rPr>
        <w:t>превращении</w:t>
      </w:r>
      <w:r>
        <w:rPr>
          <w:spacing w:val="-6"/>
          <w:sz w:val="24"/>
        </w:rPr>
        <w:t xml:space="preserve"> </w:t>
      </w:r>
      <w:r>
        <w:rPr>
          <w:sz w:val="24"/>
        </w:rPr>
        <w:t>мира</w:t>
      </w:r>
      <w:r>
        <w:rPr>
          <w:spacing w:val="-8"/>
          <w:sz w:val="24"/>
        </w:rPr>
        <w:t xml:space="preserve"> </w:t>
      </w:r>
      <w:r>
        <w:rPr>
          <w:sz w:val="24"/>
        </w:rPr>
        <w:t>в</w:t>
      </w:r>
      <w:r>
        <w:rPr>
          <w:spacing w:val="-1"/>
          <w:sz w:val="24"/>
        </w:rPr>
        <w:t xml:space="preserve"> </w:t>
      </w:r>
      <w:r>
        <w:rPr>
          <w:sz w:val="24"/>
        </w:rPr>
        <w:t>единое</w:t>
      </w:r>
      <w:r>
        <w:rPr>
          <w:spacing w:val="-3"/>
          <w:sz w:val="24"/>
        </w:rPr>
        <w:t xml:space="preserve"> </w:t>
      </w:r>
      <w:r>
        <w:rPr>
          <w:sz w:val="24"/>
        </w:rPr>
        <w:t>информационное</w:t>
      </w:r>
      <w:r>
        <w:rPr>
          <w:spacing w:val="-3"/>
          <w:sz w:val="24"/>
        </w:rPr>
        <w:t xml:space="preserve"> </w:t>
      </w:r>
      <w:r>
        <w:rPr>
          <w:sz w:val="24"/>
        </w:rPr>
        <w:t>пространство.</w:t>
      </w:r>
      <w:r>
        <w:rPr>
          <w:spacing w:val="-5"/>
          <w:sz w:val="24"/>
        </w:rPr>
        <w:t xml:space="preserve"> </w:t>
      </w:r>
      <w:r>
        <w:rPr>
          <w:sz w:val="24"/>
        </w:rPr>
        <w:t>Картина мира, создаваемая телевидением. Прямой эфир и его значение.</w:t>
      </w:r>
    </w:p>
    <w:p w14:paraId="5082FC88">
      <w:pPr>
        <w:pStyle w:val="32"/>
        <w:numPr>
          <w:ilvl w:val="0"/>
          <w:numId w:val="35"/>
        </w:numPr>
        <w:tabs>
          <w:tab w:val="left" w:pos="1136"/>
          <w:tab w:val="left" w:pos="8646"/>
        </w:tabs>
        <w:spacing w:line="276" w:lineRule="auto"/>
        <w:ind w:right="638" w:firstLine="283"/>
        <w:jc w:val="left"/>
        <w:rPr>
          <w:sz w:val="24"/>
        </w:rPr>
      </w:pPr>
      <w:r>
        <w:rPr>
          <w:sz w:val="24"/>
        </w:rPr>
        <w:t>Деятельность</w:t>
      </w:r>
      <w:r>
        <w:rPr>
          <w:spacing w:val="40"/>
          <w:sz w:val="24"/>
        </w:rPr>
        <w:t xml:space="preserve"> </w:t>
      </w:r>
      <w:r>
        <w:rPr>
          <w:sz w:val="24"/>
        </w:rPr>
        <w:t>художника</w:t>
      </w:r>
      <w:r>
        <w:rPr>
          <w:spacing w:val="40"/>
          <w:sz w:val="24"/>
        </w:rPr>
        <w:t xml:space="preserve"> </w:t>
      </w:r>
      <w:r>
        <w:rPr>
          <w:sz w:val="24"/>
        </w:rPr>
        <w:t>на</w:t>
      </w:r>
      <w:r>
        <w:rPr>
          <w:spacing w:val="40"/>
          <w:sz w:val="24"/>
        </w:rPr>
        <w:t xml:space="preserve"> </w:t>
      </w:r>
      <w:r>
        <w:rPr>
          <w:sz w:val="24"/>
        </w:rPr>
        <w:t>телевидении:</w:t>
      </w:r>
      <w:r>
        <w:rPr>
          <w:spacing w:val="40"/>
          <w:sz w:val="24"/>
        </w:rPr>
        <w:t xml:space="preserve"> </w:t>
      </w:r>
      <w:r>
        <w:rPr>
          <w:sz w:val="24"/>
        </w:rPr>
        <w:t>художники</w:t>
      </w:r>
      <w:r>
        <w:rPr>
          <w:spacing w:val="40"/>
          <w:sz w:val="24"/>
        </w:rPr>
        <w:t xml:space="preserve"> </w:t>
      </w:r>
      <w:r>
        <w:rPr>
          <w:sz w:val="24"/>
        </w:rPr>
        <w:t>по</w:t>
      </w:r>
      <w:r>
        <w:rPr>
          <w:spacing w:val="40"/>
          <w:sz w:val="24"/>
        </w:rPr>
        <w:t xml:space="preserve"> </w:t>
      </w:r>
      <w:r>
        <w:rPr>
          <w:sz w:val="24"/>
        </w:rPr>
        <w:t>свету,</w:t>
      </w:r>
      <w:r>
        <w:rPr>
          <w:sz w:val="24"/>
        </w:rPr>
        <w:tab/>
      </w:r>
      <w:r>
        <w:rPr>
          <w:sz w:val="24"/>
        </w:rPr>
        <w:t>костюму,</w:t>
      </w:r>
      <w:r>
        <w:rPr>
          <w:spacing w:val="38"/>
          <w:sz w:val="24"/>
        </w:rPr>
        <w:t xml:space="preserve"> </w:t>
      </w:r>
      <w:r>
        <w:rPr>
          <w:sz w:val="24"/>
        </w:rPr>
        <w:t>гриму, сценографический дизайн и компьютерная графика.</w:t>
      </w:r>
    </w:p>
    <w:p w14:paraId="0E8FC290">
      <w:pPr>
        <w:pStyle w:val="32"/>
        <w:numPr>
          <w:ilvl w:val="0"/>
          <w:numId w:val="35"/>
        </w:numPr>
        <w:tabs>
          <w:tab w:val="left" w:pos="1136"/>
        </w:tabs>
        <w:spacing w:line="276" w:lineRule="auto"/>
        <w:ind w:right="713" w:firstLine="283"/>
        <w:jc w:val="left"/>
        <w:rPr>
          <w:sz w:val="24"/>
        </w:rPr>
      </w:pPr>
      <w:r>
        <w:rPr>
          <w:sz w:val="24"/>
        </w:rPr>
        <w:t>Школьное</w:t>
      </w:r>
      <w:r>
        <w:rPr>
          <w:spacing w:val="-6"/>
          <w:sz w:val="24"/>
        </w:rPr>
        <w:t xml:space="preserve"> </w:t>
      </w:r>
      <w:r>
        <w:rPr>
          <w:sz w:val="24"/>
        </w:rPr>
        <w:t>телевидение</w:t>
      </w:r>
      <w:r>
        <w:rPr>
          <w:spacing w:val="-6"/>
          <w:sz w:val="24"/>
        </w:rPr>
        <w:t xml:space="preserve"> </w:t>
      </w:r>
      <w:r>
        <w:rPr>
          <w:sz w:val="24"/>
        </w:rPr>
        <w:t>и</w:t>
      </w:r>
      <w:r>
        <w:rPr>
          <w:spacing w:val="-8"/>
          <w:sz w:val="24"/>
        </w:rPr>
        <w:t xml:space="preserve"> </w:t>
      </w:r>
      <w:r>
        <w:rPr>
          <w:sz w:val="24"/>
        </w:rPr>
        <w:t>студия</w:t>
      </w:r>
      <w:r>
        <w:rPr>
          <w:spacing w:val="-5"/>
          <w:sz w:val="24"/>
        </w:rPr>
        <w:t xml:space="preserve"> </w:t>
      </w:r>
      <w:r>
        <w:rPr>
          <w:sz w:val="24"/>
        </w:rPr>
        <w:t>мультимедиа.</w:t>
      </w:r>
      <w:r>
        <w:rPr>
          <w:spacing w:val="-7"/>
          <w:sz w:val="24"/>
        </w:rPr>
        <w:t xml:space="preserve"> </w:t>
      </w:r>
      <w:r>
        <w:rPr>
          <w:sz w:val="24"/>
        </w:rPr>
        <w:t>Построение</w:t>
      </w:r>
      <w:r>
        <w:rPr>
          <w:spacing w:val="-10"/>
          <w:sz w:val="24"/>
        </w:rPr>
        <w:t xml:space="preserve"> </w:t>
      </w:r>
      <w:r>
        <w:rPr>
          <w:sz w:val="24"/>
        </w:rPr>
        <w:t>видеоряда</w:t>
      </w:r>
      <w:r>
        <w:rPr>
          <w:spacing w:val="-6"/>
          <w:sz w:val="24"/>
        </w:rPr>
        <w:t xml:space="preserve"> </w:t>
      </w:r>
      <w:r>
        <w:rPr>
          <w:sz w:val="24"/>
        </w:rPr>
        <w:t>и</w:t>
      </w:r>
      <w:r>
        <w:rPr>
          <w:spacing w:val="-4"/>
          <w:sz w:val="24"/>
        </w:rPr>
        <w:t xml:space="preserve"> </w:t>
      </w:r>
      <w:r>
        <w:rPr>
          <w:sz w:val="24"/>
        </w:rPr>
        <w:t xml:space="preserve">художественного </w:t>
      </w:r>
      <w:r>
        <w:rPr>
          <w:spacing w:val="-2"/>
          <w:sz w:val="24"/>
        </w:rPr>
        <w:t>оформления.</w:t>
      </w:r>
    </w:p>
    <w:p w14:paraId="65BD5214">
      <w:pPr>
        <w:pStyle w:val="32"/>
        <w:numPr>
          <w:ilvl w:val="0"/>
          <w:numId w:val="35"/>
        </w:numPr>
        <w:tabs>
          <w:tab w:val="left" w:pos="1136"/>
        </w:tabs>
        <w:ind w:left="1136"/>
        <w:jc w:val="left"/>
        <w:rPr>
          <w:sz w:val="24"/>
        </w:rPr>
      </w:pPr>
      <w:r>
        <w:rPr>
          <w:sz w:val="24"/>
        </w:rPr>
        <w:t>Художнические</w:t>
      </w:r>
      <w:r>
        <w:rPr>
          <w:spacing w:val="-12"/>
          <w:sz w:val="24"/>
        </w:rPr>
        <w:t xml:space="preserve"> </w:t>
      </w:r>
      <w:r>
        <w:rPr>
          <w:sz w:val="24"/>
        </w:rPr>
        <w:t>роли</w:t>
      </w:r>
      <w:r>
        <w:rPr>
          <w:spacing w:val="-6"/>
          <w:sz w:val="24"/>
        </w:rPr>
        <w:t xml:space="preserve"> </w:t>
      </w:r>
      <w:r>
        <w:rPr>
          <w:sz w:val="24"/>
        </w:rPr>
        <w:t>каждого</w:t>
      </w:r>
      <w:r>
        <w:rPr>
          <w:spacing w:val="-2"/>
          <w:sz w:val="24"/>
        </w:rPr>
        <w:t xml:space="preserve"> </w:t>
      </w:r>
      <w:r>
        <w:rPr>
          <w:sz w:val="24"/>
        </w:rPr>
        <w:t>человека</w:t>
      </w:r>
      <w:r>
        <w:rPr>
          <w:spacing w:val="-8"/>
          <w:sz w:val="24"/>
        </w:rPr>
        <w:t xml:space="preserve"> </w:t>
      </w:r>
      <w:r>
        <w:rPr>
          <w:sz w:val="24"/>
        </w:rPr>
        <w:t>в</w:t>
      </w:r>
      <w:r>
        <w:rPr>
          <w:spacing w:val="-5"/>
          <w:sz w:val="24"/>
        </w:rPr>
        <w:t xml:space="preserve"> </w:t>
      </w:r>
      <w:r>
        <w:rPr>
          <w:sz w:val="24"/>
        </w:rPr>
        <w:t>реальной</w:t>
      </w:r>
      <w:r>
        <w:rPr>
          <w:spacing w:val="-11"/>
          <w:sz w:val="24"/>
        </w:rPr>
        <w:t xml:space="preserve"> </w:t>
      </w:r>
      <w:r>
        <w:rPr>
          <w:sz w:val="24"/>
        </w:rPr>
        <w:t>бытийной</w:t>
      </w:r>
      <w:r>
        <w:rPr>
          <w:spacing w:val="-9"/>
          <w:sz w:val="24"/>
        </w:rPr>
        <w:t xml:space="preserve"> </w:t>
      </w:r>
      <w:r>
        <w:rPr>
          <w:spacing w:val="-2"/>
          <w:sz w:val="24"/>
        </w:rPr>
        <w:t>жизни.</w:t>
      </w:r>
    </w:p>
    <w:p w14:paraId="1B295FCE">
      <w:pPr>
        <w:pStyle w:val="32"/>
        <w:numPr>
          <w:ilvl w:val="0"/>
          <w:numId w:val="35"/>
        </w:numPr>
        <w:tabs>
          <w:tab w:val="left" w:pos="1136"/>
        </w:tabs>
        <w:spacing w:before="14"/>
        <w:ind w:left="1136"/>
        <w:jc w:val="left"/>
        <w:rPr>
          <w:sz w:val="24"/>
        </w:rPr>
      </w:pPr>
      <w:r>
        <w:rPr>
          <w:sz w:val="24"/>
        </w:rPr>
        <w:t>Роль</w:t>
      </w:r>
      <w:r>
        <w:rPr>
          <w:spacing w:val="-11"/>
          <w:sz w:val="24"/>
        </w:rPr>
        <w:t xml:space="preserve"> </w:t>
      </w:r>
      <w:r>
        <w:rPr>
          <w:sz w:val="24"/>
        </w:rPr>
        <w:t>искусства</w:t>
      </w:r>
      <w:r>
        <w:rPr>
          <w:spacing w:val="-5"/>
          <w:sz w:val="24"/>
        </w:rPr>
        <w:t xml:space="preserve"> </w:t>
      </w:r>
      <w:r>
        <w:rPr>
          <w:sz w:val="24"/>
        </w:rPr>
        <w:t>в</w:t>
      </w:r>
      <w:r>
        <w:rPr>
          <w:spacing w:val="1"/>
          <w:sz w:val="24"/>
        </w:rPr>
        <w:t xml:space="preserve"> </w:t>
      </w:r>
      <w:r>
        <w:rPr>
          <w:sz w:val="24"/>
        </w:rPr>
        <w:t>жизни</w:t>
      </w:r>
      <w:r>
        <w:rPr>
          <w:spacing w:val="-12"/>
          <w:sz w:val="24"/>
        </w:rPr>
        <w:t xml:space="preserve"> </w:t>
      </w:r>
      <w:r>
        <w:rPr>
          <w:sz w:val="24"/>
        </w:rPr>
        <w:t>общества</w:t>
      </w:r>
      <w:r>
        <w:rPr>
          <w:spacing w:val="-5"/>
          <w:sz w:val="24"/>
        </w:rPr>
        <w:t xml:space="preserve"> </w:t>
      </w:r>
      <w:r>
        <w:rPr>
          <w:sz w:val="24"/>
        </w:rPr>
        <w:t>и</w:t>
      </w:r>
      <w:r>
        <w:rPr>
          <w:spacing w:val="-4"/>
          <w:sz w:val="24"/>
        </w:rPr>
        <w:t xml:space="preserve"> </w:t>
      </w:r>
      <w:r>
        <w:rPr>
          <w:sz w:val="24"/>
        </w:rPr>
        <w:t>его</w:t>
      </w:r>
      <w:r>
        <w:rPr>
          <w:spacing w:val="-6"/>
          <w:sz w:val="24"/>
        </w:rPr>
        <w:t xml:space="preserve"> </w:t>
      </w:r>
      <w:r>
        <w:rPr>
          <w:sz w:val="24"/>
        </w:rPr>
        <w:t>влияние</w:t>
      </w:r>
      <w:r>
        <w:rPr>
          <w:spacing w:val="-5"/>
          <w:sz w:val="24"/>
        </w:rPr>
        <w:t xml:space="preserve"> </w:t>
      </w:r>
      <w:r>
        <w:rPr>
          <w:sz w:val="24"/>
        </w:rPr>
        <w:t>на</w:t>
      </w:r>
      <w:r>
        <w:rPr>
          <w:spacing w:val="-7"/>
          <w:sz w:val="24"/>
        </w:rPr>
        <w:t xml:space="preserve"> </w:t>
      </w:r>
      <w:r>
        <w:rPr>
          <w:sz w:val="24"/>
        </w:rPr>
        <w:t>жизнь</w:t>
      </w:r>
      <w:r>
        <w:rPr>
          <w:spacing w:val="-3"/>
          <w:sz w:val="24"/>
        </w:rPr>
        <w:t xml:space="preserve"> </w:t>
      </w:r>
      <w:r>
        <w:rPr>
          <w:sz w:val="24"/>
        </w:rPr>
        <w:t xml:space="preserve">каждого </w:t>
      </w:r>
      <w:r>
        <w:rPr>
          <w:spacing w:val="-2"/>
          <w:sz w:val="24"/>
        </w:rPr>
        <w:t>человека.</w:t>
      </w:r>
    </w:p>
    <w:p w14:paraId="55FBCE02">
      <w:pPr>
        <w:pStyle w:val="2"/>
        <w:spacing w:before="51" w:line="283" w:lineRule="auto"/>
        <w:jc w:val="left"/>
      </w:pPr>
      <w:r>
        <w:t>Планируемые</w:t>
      </w:r>
      <w:r>
        <w:rPr>
          <w:spacing w:val="-6"/>
        </w:rPr>
        <w:t xml:space="preserve"> </w:t>
      </w:r>
      <w:r>
        <w:t>результаты</w:t>
      </w:r>
      <w:r>
        <w:rPr>
          <w:spacing w:val="-9"/>
        </w:rPr>
        <w:t xml:space="preserve"> </w:t>
      </w:r>
      <w:r>
        <w:t>освоения</w:t>
      </w:r>
      <w:r>
        <w:rPr>
          <w:spacing w:val="-5"/>
        </w:rPr>
        <w:t xml:space="preserve"> </w:t>
      </w:r>
      <w:r>
        <w:t>программы</w:t>
      </w:r>
      <w:r>
        <w:rPr>
          <w:spacing w:val="-5"/>
        </w:rPr>
        <w:t xml:space="preserve"> </w:t>
      </w:r>
      <w:r>
        <w:t>по</w:t>
      </w:r>
      <w:r>
        <w:rPr>
          <w:spacing w:val="-5"/>
        </w:rPr>
        <w:t xml:space="preserve"> </w:t>
      </w:r>
      <w:r>
        <w:t>изобразительному</w:t>
      </w:r>
      <w:r>
        <w:rPr>
          <w:spacing w:val="-5"/>
        </w:rPr>
        <w:t xml:space="preserve"> </w:t>
      </w:r>
      <w:r>
        <w:t>искусству</w:t>
      </w:r>
      <w:r>
        <w:rPr>
          <w:spacing w:val="-9"/>
        </w:rPr>
        <w:t xml:space="preserve"> </w:t>
      </w:r>
      <w:r>
        <w:t>на</w:t>
      </w:r>
      <w:r>
        <w:rPr>
          <w:spacing w:val="-5"/>
        </w:rPr>
        <w:t xml:space="preserve"> </w:t>
      </w:r>
      <w:r>
        <w:t>уровне основного общего образования.</w:t>
      </w:r>
    </w:p>
    <w:p w14:paraId="562E749C">
      <w:pPr>
        <w:pStyle w:val="17"/>
        <w:spacing w:line="258" w:lineRule="exact"/>
        <w:ind w:left="852" w:firstLine="0"/>
      </w:pPr>
      <w:r>
        <w:t>Личностные</w:t>
      </w:r>
      <w:r>
        <w:rPr>
          <w:spacing w:val="68"/>
          <w:w w:val="150"/>
        </w:rPr>
        <w:t xml:space="preserve"> </w:t>
      </w:r>
      <w:r>
        <w:t>результаты</w:t>
      </w:r>
      <w:r>
        <w:rPr>
          <w:spacing w:val="26"/>
        </w:rPr>
        <w:t xml:space="preserve">  </w:t>
      </w:r>
      <w:r>
        <w:t>освоения</w:t>
      </w:r>
      <w:r>
        <w:rPr>
          <w:spacing w:val="77"/>
          <w:w w:val="150"/>
        </w:rPr>
        <w:t xml:space="preserve"> </w:t>
      </w:r>
      <w:r>
        <w:t>федеральной</w:t>
      </w:r>
      <w:r>
        <w:rPr>
          <w:spacing w:val="73"/>
          <w:w w:val="150"/>
        </w:rPr>
        <w:t xml:space="preserve"> </w:t>
      </w:r>
      <w:r>
        <w:t>рабочей</w:t>
      </w:r>
      <w:r>
        <w:rPr>
          <w:spacing w:val="77"/>
          <w:w w:val="150"/>
        </w:rPr>
        <w:t xml:space="preserve"> </w:t>
      </w:r>
      <w:r>
        <w:t>программы</w:t>
      </w:r>
      <w:r>
        <w:rPr>
          <w:spacing w:val="69"/>
          <w:w w:val="150"/>
        </w:rPr>
        <w:t xml:space="preserve"> </w:t>
      </w:r>
      <w:r>
        <w:t>основного</w:t>
      </w:r>
      <w:r>
        <w:rPr>
          <w:spacing w:val="72"/>
          <w:w w:val="150"/>
        </w:rPr>
        <w:t xml:space="preserve"> </w:t>
      </w:r>
      <w:r>
        <w:rPr>
          <w:spacing w:val="-2"/>
        </w:rPr>
        <w:t>общего</w:t>
      </w:r>
    </w:p>
    <w:p w14:paraId="3FD16C38">
      <w:pPr>
        <w:pStyle w:val="17"/>
        <w:spacing w:before="41" w:line="276" w:lineRule="auto"/>
        <w:ind w:right="556" w:firstLine="0"/>
      </w:pPr>
      <w:r>
        <w:t>образования</w:t>
      </w:r>
      <w:r>
        <w:rPr>
          <w:spacing w:val="-1"/>
        </w:rPr>
        <w:t xml:space="preserve"> </w:t>
      </w:r>
      <w:r>
        <w:t>по изобразительному</w:t>
      </w:r>
      <w:r>
        <w:rPr>
          <w:spacing w:val="-6"/>
        </w:rPr>
        <w:t xml:space="preserve"> </w:t>
      </w:r>
      <w:r>
        <w:t>искусству</w:t>
      </w:r>
      <w:r>
        <w:rPr>
          <w:spacing w:val="-4"/>
        </w:rPr>
        <w:t xml:space="preserve"> </w:t>
      </w:r>
      <w:r>
        <w:t xml:space="preserve">достигаются в единстве учебной и воспитательной </w:t>
      </w:r>
      <w:r>
        <w:rPr>
          <w:spacing w:val="-2"/>
        </w:rPr>
        <w:t>деятельности.</w:t>
      </w:r>
    </w:p>
    <w:p w14:paraId="06B59E7A">
      <w:pPr>
        <w:pStyle w:val="17"/>
        <w:spacing w:before="4" w:line="276" w:lineRule="auto"/>
        <w:ind w:right="571"/>
      </w:pPr>
      <w: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3C6A7542">
      <w:pPr>
        <w:pStyle w:val="17"/>
        <w:spacing w:line="276" w:lineRule="auto"/>
        <w:ind w:right="559"/>
      </w:pPr>
      <w: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w:t>
      </w:r>
      <w:r>
        <w:rPr>
          <w:spacing w:val="-2"/>
        </w:rPr>
        <w:t>ценностные</w:t>
      </w:r>
      <w:r>
        <w:rPr>
          <w:spacing w:val="-5"/>
        </w:rPr>
        <w:t xml:space="preserve"> </w:t>
      </w:r>
      <w:r>
        <w:rPr>
          <w:spacing w:val="-2"/>
        </w:rPr>
        <w:t>установки</w:t>
      </w:r>
      <w:r>
        <w:rPr>
          <w:spacing w:val="-3"/>
        </w:rPr>
        <w:t xml:space="preserve"> </w:t>
      </w:r>
      <w:r>
        <w:rPr>
          <w:spacing w:val="-2"/>
        </w:rPr>
        <w:t xml:space="preserve">и социально значимые качества личности, духовно-нравственное развитие </w:t>
      </w:r>
      <w:r>
        <w:t>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14:paraId="2E1E6BA2">
      <w:pPr>
        <w:spacing w:before="1"/>
        <w:ind w:left="569"/>
        <w:jc w:val="both"/>
        <w:rPr>
          <w:i/>
          <w:sz w:val="24"/>
        </w:rPr>
      </w:pPr>
      <w:r>
        <w:rPr>
          <w:i/>
          <w:sz w:val="24"/>
        </w:rPr>
        <w:t>Патриотическое</w:t>
      </w:r>
      <w:r>
        <w:rPr>
          <w:i/>
          <w:spacing w:val="-10"/>
          <w:sz w:val="24"/>
        </w:rPr>
        <w:t xml:space="preserve"> </w:t>
      </w:r>
      <w:r>
        <w:rPr>
          <w:i/>
          <w:spacing w:val="-2"/>
          <w:sz w:val="24"/>
        </w:rPr>
        <w:t>воспитание.</w:t>
      </w:r>
    </w:p>
    <w:p w14:paraId="5758593D">
      <w:pPr>
        <w:pStyle w:val="32"/>
        <w:numPr>
          <w:ilvl w:val="0"/>
          <w:numId w:val="35"/>
        </w:numPr>
        <w:tabs>
          <w:tab w:val="left" w:pos="1134"/>
        </w:tabs>
        <w:spacing w:before="31" w:line="276" w:lineRule="auto"/>
        <w:ind w:right="554" w:firstLine="283"/>
        <w:rPr>
          <w:sz w:val="24"/>
        </w:rPr>
      </w:pPr>
      <w:r>
        <w:rPr>
          <w:sz w:val="24"/>
        </w:rPr>
        <w:t xml:space="preserve">Осуществляется через освоение обучающимися содержания традиций, истории и современного развития отечественной культуры, выраженной в еѐ архитектуре, народном, прикладном и изобразительном искусстве. Воспитание патриотизма в процессе освоения </w:t>
      </w:r>
      <w:r>
        <w:rPr>
          <w:spacing w:val="-2"/>
          <w:sz w:val="24"/>
        </w:rPr>
        <w:t>особенностей</w:t>
      </w:r>
      <w:r>
        <w:rPr>
          <w:spacing w:val="-3"/>
          <w:sz w:val="24"/>
        </w:rPr>
        <w:t xml:space="preserve"> </w:t>
      </w:r>
      <w:r>
        <w:rPr>
          <w:spacing w:val="-2"/>
          <w:sz w:val="24"/>
        </w:rPr>
        <w:t>и красоты</w:t>
      </w:r>
      <w:r>
        <w:rPr>
          <w:spacing w:val="-6"/>
          <w:sz w:val="24"/>
        </w:rPr>
        <w:t xml:space="preserve"> </w:t>
      </w:r>
      <w:r>
        <w:rPr>
          <w:spacing w:val="-2"/>
          <w:sz w:val="24"/>
        </w:rPr>
        <w:t>отечественной духовной жизни, выраженной в произведениях</w:t>
      </w:r>
      <w:r>
        <w:rPr>
          <w:spacing w:val="-3"/>
          <w:sz w:val="24"/>
        </w:rPr>
        <w:t xml:space="preserve"> </w:t>
      </w:r>
      <w:r>
        <w:rPr>
          <w:spacing w:val="-2"/>
          <w:sz w:val="24"/>
        </w:rPr>
        <w:t xml:space="preserve">искусства, </w:t>
      </w:r>
      <w:r>
        <w:rPr>
          <w:sz w:val="24"/>
        </w:rPr>
        <w:t>посвящѐнных</w:t>
      </w:r>
      <w:r>
        <w:rPr>
          <w:spacing w:val="-3"/>
          <w:sz w:val="24"/>
        </w:rPr>
        <w:t xml:space="preserve"> </w:t>
      </w:r>
      <w:r>
        <w:rPr>
          <w:sz w:val="24"/>
        </w:rPr>
        <w:t>различным</w:t>
      </w:r>
      <w:r>
        <w:rPr>
          <w:spacing w:val="-2"/>
          <w:sz w:val="24"/>
        </w:rPr>
        <w:t xml:space="preserve"> </w:t>
      </w:r>
      <w:r>
        <w:rPr>
          <w:sz w:val="24"/>
        </w:rPr>
        <w:t>подходам к изображению человека,</w:t>
      </w:r>
      <w:r>
        <w:rPr>
          <w:spacing w:val="-1"/>
          <w:sz w:val="24"/>
        </w:rPr>
        <w:t xml:space="preserve"> </w:t>
      </w:r>
      <w:r>
        <w:rPr>
          <w:sz w:val="24"/>
        </w:rPr>
        <w:t>великим</w:t>
      </w:r>
      <w:r>
        <w:rPr>
          <w:spacing w:val="-2"/>
          <w:sz w:val="24"/>
        </w:rPr>
        <w:t xml:space="preserve"> </w:t>
      </w:r>
      <w:r>
        <w:rPr>
          <w:sz w:val="24"/>
        </w:rPr>
        <w:t>победам,</w:t>
      </w:r>
      <w:r>
        <w:rPr>
          <w:spacing w:val="-1"/>
          <w:sz w:val="24"/>
        </w:rPr>
        <w:t xml:space="preserve"> </w:t>
      </w:r>
      <w:r>
        <w:rPr>
          <w:sz w:val="24"/>
        </w:rPr>
        <w:t>торжественным и трагическим событиям, эпической и лирической красоте отечественного пейзажа. Патриотические</w:t>
      </w:r>
      <w:r>
        <w:rPr>
          <w:spacing w:val="-15"/>
          <w:sz w:val="24"/>
        </w:rPr>
        <w:t xml:space="preserve"> </w:t>
      </w:r>
      <w:r>
        <w:rPr>
          <w:sz w:val="24"/>
        </w:rPr>
        <w:t>чувства</w:t>
      </w:r>
      <w:r>
        <w:rPr>
          <w:spacing w:val="-15"/>
          <w:sz w:val="24"/>
        </w:rPr>
        <w:t xml:space="preserve"> </w:t>
      </w:r>
      <w:r>
        <w:rPr>
          <w:sz w:val="24"/>
        </w:rPr>
        <w:t>воспитываются</w:t>
      </w:r>
      <w:r>
        <w:rPr>
          <w:spacing w:val="-15"/>
          <w:sz w:val="24"/>
        </w:rPr>
        <w:t xml:space="preserve"> </w:t>
      </w:r>
      <w:r>
        <w:rPr>
          <w:sz w:val="24"/>
        </w:rPr>
        <w:t>в</w:t>
      </w:r>
      <w:r>
        <w:rPr>
          <w:spacing w:val="-15"/>
          <w:sz w:val="24"/>
        </w:rPr>
        <w:t xml:space="preserve"> </w:t>
      </w:r>
      <w:r>
        <w:rPr>
          <w:sz w:val="24"/>
        </w:rPr>
        <w:t>изучении</w:t>
      </w:r>
      <w:r>
        <w:rPr>
          <w:spacing w:val="-15"/>
          <w:sz w:val="24"/>
        </w:rPr>
        <w:t xml:space="preserve"> </w:t>
      </w:r>
      <w:r>
        <w:rPr>
          <w:sz w:val="24"/>
        </w:rPr>
        <w:t>истории</w:t>
      </w:r>
      <w:r>
        <w:rPr>
          <w:spacing w:val="-15"/>
          <w:sz w:val="24"/>
        </w:rPr>
        <w:t xml:space="preserve"> </w:t>
      </w:r>
      <w:r>
        <w:rPr>
          <w:sz w:val="24"/>
        </w:rPr>
        <w:t>народного</w:t>
      </w:r>
      <w:r>
        <w:rPr>
          <w:spacing w:val="-15"/>
          <w:sz w:val="24"/>
        </w:rPr>
        <w:t xml:space="preserve"> </w:t>
      </w:r>
      <w:r>
        <w:rPr>
          <w:sz w:val="24"/>
        </w:rPr>
        <w:t>искусства,</w:t>
      </w:r>
      <w:r>
        <w:rPr>
          <w:spacing w:val="-15"/>
          <w:sz w:val="24"/>
        </w:rPr>
        <w:t xml:space="preserve"> </w:t>
      </w:r>
      <w:r>
        <w:rPr>
          <w:sz w:val="24"/>
        </w:rPr>
        <w:t>его</w:t>
      </w:r>
      <w:r>
        <w:rPr>
          <w:spacing w:val="-15"/>
          <w:sz w:val="24"/>
        </w:rPr>
        <w:t xml:space="preserve"> </w:t>
      </w:r>
      <w:r>
        <w:rPr>
          <w:sz w:val="24"/>
        </w:rPr>
        <w:t>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4720B787">
      <w:pPr>
        <w:spacing w:before="5"/>
        <w:ind w:left="569"/>
        <w:jc w:val="both"/>
        <w:rPr>
          <w:i/>
          <w:sz w:val="24"/>
        </w:rPr>
      </w:pPr>
      <w:r>
        <w:rPr>
          <w:i/>
          <w:sz w:val="24"/>
        </w:rPr>
        <w:t>Гражданское</w:t>
      </w:r>
      <w:r>
        <w:rPr>
          <w:i/>
          <w:spacing w:val="-7"/>
          <w:sz w:val="24"/>
        </w:rPr>
        <w:t xml:space="preserve"> </w:t>
      </w:r>
      <w:r>
        <w:rPr>
          <w:i/>
          <w:spacing w:val="-2"/>
          <w:sz w:val="24"/>
        </w:rPr>
        <w:t>воспитание.</w:t>
      </w:r>
    </w:p>
    <w:p w14:paraId="5B593EA2">
      <w:pPr>
        <w:pStyle w:val="32"/>
        <w:numPr>
          <w:ilvl w:val="0"/>
          <w:numId w:val="35"/>
        </w:numPr>
        <w:tabs>
          <w:tab w:val="left" w:pos="1134"/>
        </w:tabs>
        <w:spacing w:before="40" w:line="276" w:lineRule="auto"/>
        <w:ind w:right="554" w:firstLine="283"/>
        <w:rPr>
          <w:sz w:val="24"/>
        </w:rPr>
      </w:pPr>
      <w:r>
        <w:rPr>
          <w:sz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w:t>
      </w:r>
      <w:r>
        <w:rPr>
          <w:spacing w:val="40"/>
          <w:sz w:val="24"/>
        </w:rPr>
        <w:t xml:space="preserve"> </w:t>
      </w:r>
      <w:r>
        <w:rPr>
          <w:sz w:val="24"/>
        </w:rPr>
        <w:t>культуры</w:t>
      </w:r>
      <w:r>
        <w:rPr>
          <w:spacing w:val="40"/>
          <w:sz w:val="24"/>
        </w:rPr>
        <w:t xml:space="preserve"> </w:t>
      </w:r>
      <w:r>
        <w:rPr>
          <w:sz w:val="24"/>
        </w:rPr>
        <w:t>и</w:t>
      </w:r>
      <w:r>
        <w:rPr>
          <w:spacing w:val="40"/>
          <w:sz w:val="24"/>
        </w:rPr>
        <w:t xml:space="preserve"> </w:t>
      </w:r>
      <w:r>
        <w:rPr>
          <w:sz w:val="24"/>
        </w:rPr>
        <w:t>мировой</w:t>
      </w:r>
      <w:r>
        <w:rPr>
          <w:spacing w:val="40"/>
          <w:sz w:val="24"/>
        </w:rPr>
        <w:t xml:space="preserve"> </w:t>
      </w:r>
      <w:r>
        <w:rPr>
          <w:sz w:val="24"/>
        </w:rPr>
        <w:t>истории</w:t>
      </w:r>
      <w:r>
        <w:rPr>
          <w:spacing w:val="40"/>
          <w:sz w:val="24"/>
        </w:rPr>
        <w:t xml:space="preserve"> </w:t>
      </w:r>
      <w:r>
        <w:rPr>
          <w:sz w:val="24"/>
        </w:rPr>
        <w:t>искусства,</w:t>
      </w:r>
      <w:r>
        <w:rPr>
          <w:spacing w:val="80"/>
          <w:sz w:val="24"/>
        </w:rPr>
        <w:t xml:space="preserve"> </w:t>
      </w:r>
      <w:r>
        <w:rPr>
          <w:sz w:val="24"/>
        </w:rPr>
        <w:t>углубляются</w:t>
      </w:r>
      <w:r>
        <w:rPr>
          <w:spacing w:val="40"/>
          <w:sz w:val="24"/>
        </w:rPr>
        <w:t xml:space="preserve"> </w:t>
      </w:r>
      <w:r>
        <w:rPr>
          <w:sz w:val="24"/>
        </w:rPr>
        <w:t>интернациональные</w:t>
      </w:r>
    </w:p>
    <w:p w14:paraId="5989C2AA">
      <w:pPr>
        <w:pStyle w:val="32"/>
        <w:spacing w:line="276" w:lineRule="auto"/>
        <w:rPr>
          <w:sz w:val="24"/>
        </w:rPr>
        <w:sectPr>
          <w:pgSz w:w="11910" w:h="16840"/>
          <w:pgMar w:top="320" w:right="141" w:bottom="620" w:left="708" w:header="0" w:footer="358" w:gutter="0"/>
          <w:cols w:space="720" w:num="1"/>
        </w:sectPr>
      </w:pPr>
    </w:p>
    <w:p w14:paraId="10A62B57">
      <w:pPr>
        <w:pStyle w:val="17"/>
        <w:spacing w:before="76" w:line="276" w:lineRule="auto"/>
        <w:ind w:right="557" w:firstLine="0"/>
      </w:pPr>
      <w:r>
        <w:t>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w:t>
      </w:r>
      <w:r>
        <w:rPr>
          <w:spacing w:val="-4"/>
        </w:rPr>
        <w:t xml:space="preserve"> </w:t>
      </w:r>
      <w:r>
        <w:t>а</w:t>
      </w:r>
      <w:r>
        <w:rPr>
          <w:spacing w:val="-3"/>
        </w:rPr>
        <w:t xml:space="preserve"> </w:t>
      </w:r>
      <w:r>
        <w:t>также участие</w:t>
      </w:r>
      <w:r>
        <w:rPr>
          <w:spacing w:val="-3"/>
        </w:rPr>
        <w:t xml:space="preserve"> </w:t>
      </w:r>
      <w:r>
        <w:t>в</w:t>
      </w:r>
      <w:r>
        <w:rPr>
          <w:spacing w:val="-1"/>
        </w:rPr>
        <w:t xml:space="preserve"> </w:t>
      </w:r>
      <w:r>
        <w:t>общих</w:t>
      </w:r>
      <w:r>
        <w:rPr>
          <w:spacing w:val="-2"/>
        </w:rPr>
        <w:t xml:space="preserve"> </w:t>
      </w:r>
      <w:r>
        <w:t>художественных</w:t>
      </w:r>
      <w:r>
        <w:rPr>
          <w:spacing w:val="-5"/>
        </w:rPr>
        <w:t xml:space="preserve"> </w:t>
      </w:r>
      <w:r>
        <w:t>проектах</w:t>
      </w:r>
      <w:r>
        <w:rPr>
          <w:spacing w:val="-3"/>
        </w:rPr>
        <w:t xml:space="preserve"> </w:t>
      </w:r>
      <w:r>
        <w:t>создают условия</w:t>
      </w:r>
      <w:r>
        <w:rPr>
          <w:spacing w:val="-2"/>
        </w:rPr>
        <w:t xml:space="preserve"> </w:t>
      </w:r>
      <w:r>
        <w:t xml:space="preserve">для разнообразной совместной деятельности, способствуют пониманию другого, становлению чувства личной </w:t>
      </w:r>
      <w:r>
        <w:rPr>
          <w:spacing w:val="-2"/>
        </w:rPr>
        <w:t>ответственности.</w:t>
      </w:r>
    </w:p>
    <w:p w14:paraId="5BA46839">
      <w:pPr>
        <w:spacing w:before="2"/>
        <w:ind w:left="569"/>
        <w:jc w:val="both"/>
        <w:rPr>
          <w:i/>
          <w:sz w:val="24"/>
        </w:rPr>
      </w:pPr>
      <w:r>
        <w:rPr>
          <w:i/>
          <w:spacing w:val="-2"/>
          <w:sz w:val="24"/>
        </w:rPr>
        <w:t>Духовно-нравственное</w:t>
      </w:r>
      <w:r>
        <w:rPr>
          <w:i/>
          <w:spacing w:val="24"/>
          <w:sz w:val="24"/>
        </w:rPr>
        <w:t xml:space="preserve"> </w:t>
      </w:r>
      <w:r>
        <w:rPr>
          <w:i/>
          <w:spacing w:val="-2"/>
          <w:sz w:val="24"/>
        </w:rPr>
        <w:t>воспитание.</w:t>
      </w:r>
    </w:p>
    <w:p w14:paraId="079602C3">
      <w:pPr>
        <w:pStyle w:val="32"/>
        <w:numPr>
          <w:ilvl w:val="0"/>
          <w:numId w:val="35"/>
        </w:numPr>
        <w:tabs>
          <w:tab w:val="left" w:pos="1136"/>
          <w:tab w:val="left" w:pos="1832"/>
          <w:tab w:val="left" w:pos="2220"/>
          <w:tab w:val="left" w:pos="2710"/>
          <w:tab w:val="left" w:pos="3431"/>
          <w:tab w:val="left" w:pos="4045"/>
          <w:tab w:val="left" w:pos="5183"/>
          <w:tab w:val="left" w:pos="5558"/>
          <w:tab w:val="left" w:pos="6019"/>
          <w:tab w:val="left" w:pos="7234"/>
          <w:tab w:val="left" w:pos="7623"/>
          <w:tab w:val="left" w:pos="8919"/>
          <w:tab w:val="left" w:pos="9726"/>
          <w:tab w:val="left" w:pos="10043"/>
          <w:tab w:val="left" w:pos="10417"/>
        </w:tabs>
        <w:spacing w:before="41" w:line="276" w:lineRule="auto"/>
        <w:ind w:right="559" w:firstLine="283"/>
        <w:jc w:val="left"/>
        <w:rPr>
          <w:sz w:val="24"/>
        </w:rPr>
      </w:pPr>
      <w:r>
        <w:rPr>
          <w:sz w:val="24"/>
        </w:rPr>
        <w:t>В</w:t>
      </w:r>
      <w:r>
        <w:rPr>
          <w:spacing w:val="80"/>
          <w:sz w:val="24"/>
        </w:rPr>
        <w:t xml:space="preserve"> </w:t>
      </w:r>
      <w:r>
        <w:rPr>
          <w:sz w:val="24"/>
        </w:rPr>
        <w:t>искусстве</w:t>
      </w:r>
      <w:r>
        <w:rPr>
          <w:sz w:val="24"/>
        </w:rPr>
        <w:tab/>
      </w:r>
      <w:r>
        <w:rPr>
          <w:spacing w:val="-2"/>
          <w:sz w:val="24"/>
        </w:rPr>
        <w:t>воплощена</w:t>
      </w:r>
      <w:r>
        <w:rPr>
          <w:sz w:val="24"/>
        </w:rPr>
        <w:tab/>
      </w:r>
      <w:r>
        <w:rPr>
          <w:spacing w:val="-2"/>
          <w:sz w:val="24"/>
        </w:rPr>
        <w:t>духовная</w:t>
      </w:r>
      <w:r>
        <w:rPr>
          <w:sz w:val="24"/>
        </w:rPr>
        <w:tab/>
      </w:r>
      <w:r>
        <w:rPr>
          <w:spacing w:val="-2"/>
          <w:sz w:val="24"/>
        </w:rPr>
        <w:t>жизнь</w:t>
      </w:r>
      <w:r>
        <w:rPr>
          <w:sz w:val="24"/>
        </w:rPr>
        <w:tab/>
      </w:r>
      <w:r>
        <w:rPr>
          <w:spacing w:val="-2"/>
          <w:sz w:val="24"/>
        </w:rPr>
        <w:t>человечества,</w:t>
      </w:r>
      <w:r>
        <w:rPr>
          <w:sz w:val="24"/>
        </w:rPr>
        <w:tab/>
      </w:r>
      <w:r>
        <w:rPr>
          <w:spacing w:val="-2"/>
          <w:sz w:val="24"/>
        </w:rPr>
        <w:t>концентрирующая</w:t>
      </w:r>
      <w:r>
        <w:rPr>
          <w:sz w:val="24"/>
        </w:rPr>
        <w:tab/>
      </w:r>
      <w:r>
        <w:rPr>
          <w:spacing w:val="-10"/>
          <w:sz w:val="24"/>
        </w:rPr>
        <w:t>в</w:t>
      </w:r>
      <w:r>
        <w:rPr>
          <w:sz w:val="24"/>
        </w:rPr>
        <w:tab/>
      </w:r>
      <w:r>
        <w:rPr>
          <w:spacing w:val="-4"/>
          <w:sz w:val="24"/>
        </w:rPr>
        <w:t xml:space="preserve">себе </w:t>
      </w:r>
      <w:r>
        <w:rPr>
          <w:sz w:val="24"/>
        </w:rPr>
        <w:t>эстетический, художественный и нравственный мировой опыт, раскрытие которого составляет суть</w:t>
      </w:r>
      <w:r>
        <w:rPr>
          <w:spacing w:val="80"/>
          <w:sz w:val="24"/>
        </w:rPr>
        <w:t xml:space="preserve"> </w:t>
      </w:r>
      <w:r>
        <w:rPr>
          <w:sz w:val="24"/>
        </w:rPr>
        <w:t>учебного</w:t>
      </w:r>
      <w:r>
        <w:rPr>
          <w:spacing w:val="80"/>
          <w:sz w:val="24"/>
        </w:rPr>
        <w:t xml:space="preserve"> </w:t>
      </w:r>
      <w:r>
        <w:rPr>
          <w:sz w:val="24"/>
        </w:rPr>
        <w:t>предмета.</w:t>
      </w:r>
      <w:r>
        <w:rPr>
          <w:spacing w:val="80"/>
          <w:sz w:val="24"/>
        </w:rPr>
        <w:t xml:space="preserve"> </w:t>
      </w:r>
      <w:r>
        <w:rPr>
          <w:sz w:val="24"/>
        </w:rPr>
        <w:t>Учебные</w:t>
      </w:r>
      <w:r>
        <w:rPr>
          <w:spacing w:val="80"/>
          <w:sz w:val="24"/>
        </w:rPr>
        <w:t xml:space="preserve"> </w:t>
      </w:r>
      <w:r>
        <w:rPr>
          <w:sz w:val="24"/>
        </w:rPr>
        <w:t>задания</w:t>
      </w:r>
      <w:r>
        <w:rPr>
          <w:spacing w:val="80"/>
          <w:sz w:val="24"/>
        </w:rPr>
        <w:t xml:space="preserve"> </w:t>
      </w:r>
      <w:r>
        <w:rPr>
          <w:sz w:val="24"/>
        </w:rPr>
        <w:t>направлены</w:t>
      </w:r>
      <w:r>
        <w:rPr>
          <w:spacing w:val="80"/>
          <w:sz w:val="24"/>
        </w:rPr>
        <w:t xml:space="preserve"> </w:t>
      </w:r>
      <w:r>
        <w:rPr>
          <w:sz w:val="24"/>
        </w:rPr>
        <w:t>на</w:t>
      </w:r>
      <w:r>
        <w:rPr>
          <w:spacing w:val="80"/>
          <w:sz w:val="24"/>
        </w:rPr>
        <w:t xml:space="preserve"> </w:t>
      </w:r>
      <w:r>
        <w:rPr>
          <w:sz w:val="24"/>
        </w:rPr>
        <w:t>развитие</w:t>
      </w:r>
      <w:r>
        <w:rPr>
          <w:spacing w:val="80"/>
          <w:sz w:val="24"/>
        </w:rPr>
        <w:t xml:space="preserve"> </w:t>
      </w:r>
      <w:r>
        <w:rPr>
          <w:sz w:val="24"/>
        </w:rPr>
        <w:t>внутреннего</w:t>
      </w:r>
      <w:r>
        <w:rPr>
          <w:spacing w:val="80"/>
          <w:sz w:val="24"/>
        </w:rPr>
        <w:t xml:space="preserve"> </w:t>
      </w:r>
      <w:r>
        <w:rPr>
          <w:sz w:val="24"/>
        </w:rPr>
        <w:t>мира</w:t>
      </w:r>
      <w:r>
        <w:rPr>
          <w:spacing w:val="40"/>
          <w:sz w:val="24"/>
        </w:rPr>
        <w:t xml:space="preserve"> </w:t>
      </w:r>
      <w:r>
        <w:rPr>
          <w:sz w:val="24"/>
        </w:rPr>
        <w:t>обучающегося</w:t>
      </w:r>
      <w:r>
        <w:rPr>
          <w:spacing w:val="40"/>
          <w:sz w:val="24"/>
        </w:rPr>
        <w:t xml:space="preserve"> </w:t>
      </w:r>
      <w:r>
        <w:rPr>
          <w:sz w:val="24"/>
        </w:rPr>
        <w:t>и</w:t>
      </w:r>
      <w:r>
        <w:rPr>
          <w:spacing w:val="40"/>
          <w:sz w:val="24"/>
        </w:rPr>
        <w:t xml:space="preserve"> </w:t>
      </w:r>
      <w:r>
        <w:rPr>
          <w:sz w:val="24"/>
        </w:rPr>
        <w:t>воспитание</w:t>
      </w:r>
      <w:r>
        <w:rPr>
          <w:spacing w:val="40"/>
          <w:sz w:val="24"/>
        </w:rPr>
        <w:t xml:space="preserve"> </w:t>
      </w:r>
      <w:r>
        <w:rPr>
          <w:sz w:val="24"/>
        </w:rPr>
        <w:t>его</w:t>
      </w:r>
      <w:r>
        <w:rPr>
          <w:spacing w:val="80"/>
          <w:sz w:val="24"/>
        </w:rPr>
        <w:t xml:space="preserve"> </w:t>
      </w:r>
      <w:r>
        <w:rPr>
          <w:sz w:val="24"/>
        </w:rPr>
        <w:t>эмоционально-</w:t>
      </w:r>
      <w:r>
        <w:rPr>
          <w:spacing w:val="40"/>
          <w:sz w:val="24"/>
        </w:rPr>
        <w:t xml:space="preserve"> </w:t>
      </w:r>
      <w:r>
        <w:rPr>
          <w:sz w:val="24"/>
        </w:rPr>
        <w:t>образной,</w:t>
      </w:r>
      <w:r>
        <w:rPr>
          <w:spacing w:val="40"/>
          <w:sz w:val="24"/>
        </w:rPr>
        <w:t xml:space="preserve"> </w:t>
      </w:r>
      <w:r>
        <w:rPr>
          <w:sz w:val="24"/>
        </w:rPr>
        <w:t>чувственной</w:t>
      </w:r>
      <w:r>
        <w:rPr>
          <w:spacing w:val="40"/>
          <w:sz w:val="24"/>
        </w:rPr>
        <w:t xml:space="preserve"> </w:t>
      </w:r>
      <w:r>
        <w:rPr>
          <w:sz w:val="24"/>
        </w:rPr>
        <w:t>сферы.</w:t>
      </w:r>
      <w:r>
        <w:rPr>
          <w:spacing w:val="40"/>
          <w:sz w:val="24"/>
        </w:rPr>
        <w:t xml:space="preserve"> </w:t>
      </w:r>
      <w:r>
        <w:rPr>
          <w:sz w:val="24"/>
        </w:rPr>
        <w:t>Развитие</w:t>
      </w:r>
      <w:r>
        <w:rPr>
          <w:spacing w:val="40"/>
          <w:sz w:val="24"/>
        </w:rPr>
        <w:t xml:space="preserve"> </w:t>
      </w:r>
      <w:r>
        <w:rPr>
          <w:sz w:val="24"/>
        </w:rPr>
        <w:t>творческого потенциала способствует росту самосознания обучающегося, осознанию себя как личности</w:t>
      </w:r>
      <w:r>
        <w:rPr>
          <w:spacing w:val="40"/>
          <w:sz w:val="24"/>
        </w:rPr>
        <w:t xml:space="preserve"> </w:t>
      </w:r>
      <w:r>
        <w:rPr>
          <w:sz w:val="24"/>
        </w:rPr>
        <w:t>и</w:t>
      </w:r>
      <w:r>
        <w:rPr>
          <w:spacing w:val="36"/>
          <w:sz w:val="24"/>
        </w:rPr>
        <w:t xml:space="preserve"> </w:t>
      </w:r>
      <w:r>
        <w:rPr>
          <w:sz w:val="24"/>
        </w:rPr>
        <w:t>члена</w:t>
      </w:r>
      <w:r>
        <w:rPr>
          <w:spacing w:val="34"/>
          <w:sz w:val="24"/>
        </w:rPr>
        <w:t xml:space="preserve"> </w:t>
      </w:r>
      <w:r>
        <w:rPr>
          <w:sz w:val="24"/>
        </w:rPr>
        <w:t>общества.</w:t>
      </w:r>
      <w:r>
        <w:rPr>
          <w:spacing w:val="38"/>
          <w:sz w:val="24"/>
        </w:rPr>
        <w:t xml:space="preserve"> </w:t>
      </w:r>
      <w:r>
        <w:rPr>
          <w:sz w:val="24"/>
        </w:rPr>
        <w:t>Ценностно-ориентационная</w:t>
      </w:r>
      <w:r>
        <w:rPr>
          <w:spacing w:val="40"/>
          <w:sz w:val="24"/>
        </w:rPr>
        <w:t xml:space="preserve"> </w:t>
      </w:r>
      <w:r>
        <w:rPr>
          <w:sz w:val="24"/>
        </w:rPr>
        <w:t>и</w:t>
      </w:r>
      <w:r>
        <w:rPr>
          <w:spacing w:val="36"/>
          <w:sz w:val="24"/>
        </w:rPr>
        <w:t xml:space="preserve"> </w:t>
      </w:r>
      <w:r>
        <w:rPr>
          <w:sz w:val="24"/>
        </w:rPr>
        <w:t>коммуникативная</w:t>
      </w:r>
      <w:r>
        <w:rPr>
          <w:spacing w:val="40"/>
          <w:sz w:val="24"/>
        </w:rPr>
        <w:t xml:space="preserve"> </w:t>
      </w:r>
      <w:r>
        <w:rPr>
          <w:sz w:val="24"/>
        </w:rPr>
        <w:t>деятельность</w:t>
      </w:r>
      <w:r>
        <w:rPr>
          <w:spacing w:val="37"/>
          <w:sz w:val="24"/>
        </w:rPr>
        <w:t xml:space="preserve"> </w:t>
      </w:r>
      <w:r>
        <w:rPr>
          <w:sz w:val="24"/>
        </w:rPr>
        <w:t>на занятиях</w:t>
      </w:r>
      <w:r>
        <w:rPr>
          <w:spacing w:val="40"/>
          <w:sz w:val="24"/>
        </w:rPr>
        <w:t xml:space="preserve"> </w:t>
      </w:r>
      <w:r>
        <w:rPr>
          <w:sz w:val="24"/>
        </w:rPr>
        <w:t>по</w:t>
      </w:r>
      <w:r>
        <w:rPr>
          <w:spacing w:val="40"/>
          <w:sz w:val="24"/>
        </w:rPr>
        <w:t xml:space="preserve"> </w:t>
      </w:r>
      <w:r>
        <w:rPr>
          <w:sz w:val="24"/>
        </w:rPr>
        <w:t>изобразительному</w:t>
      </w:r>
      <w:r>
        <w:rPr>
          <w:spacing w:val="40"/>
          <w:sz w:val="24"/>
        </w:rPr>
        <w:t xml:space="preserve"> </w:t>
      </w:r>
      <w:r>
        <w:rPr>
          <w:sz w:val="24"/>
        </w:rPr>
        <w:t>искусству</w:t>
      </w:r>
      <w:r>
        <w:rPr>
          <w:spacing w:val="40"/>
          <w:sz w:val="24"/>
        </w:rPr>
        <w:t xml:space="preserve"> </w:t>
      </w:r>
      <w:r>
        <w:rPr>
          <w:sz w:val="24"/>
        </w:rPr>
        <w:t>способствует</w:t>
      </w:r>
      <w:r>
        <w:rPr>
          <w:spacing w:val="40"/>
          <w:sz w:val="24"/>
        </w:rPr>
        <w:t xml:space="preserve"> </w:t>
      </w:r>
      <w:r>
        <w:rPr>
          <w:sz w:val="24"/>
        </w:rPr>
        <w:t>освоению</w:t>
      </w:r>
      <w:r>
        <w:rPr>
          <w:spacing w:val="40"/>
          <w:sz w:val="24"/>
        </w:rPr>
        <w:t xml:space="preserve"> </w:t>
      </w:r>
      <w:r>
        <w:rPr>
          <w:sz w:val="24"/>
        </w:rPr>
        <w:t>базовых</w:t>
      </w:r>
      <w:r>
        <w:rPr>
          <w:spacing w:val="40"/>
          <w:sz w:val="24"/>
        </w:rPr>
        <w:t xml:space="preserve"> </w:t>
      </w:r>
      <w:r>
        <w:rPr>
          <w:sz w:val="24"/>
        </w:rPr>
        <w:t>ценностей</w:t>
      </w:r>
      <w:r>
        <w:rPr>
          <w:sz w:val="24"/>
        </w:rPr>
        <w:tab/>
      </w:r>
      <w:r>
        <w:rPr>
          <w:sz w:val="24"/>
        </w:rPr>
        <w:tab/>
      </w:r>
      <w:r>
        <w:rPr>
          <w:sz w:val="24"/>
        </w:rPr>
        <w:tab/>
      </w:r>
      <w:r>
        <w:rPr>
          <w:sz w:val="24"/>
        </w:rPr>
        <w:t>- формированию</w:t>
      </w:r>
      <w:r>
        <w:rPr>
          <w:spacing w:val="40"/>
          <w:sz w:val="24"/>
        </w:rPr>
        <w:t xml:space="preserve"> </w:t>
      </w:r>
      <w:r>
        <w:rPr>
          <w:sz w:val="24"/>
        </w:rPr>
        <w:t>отношения</w:t>
      </w:r>
      <w:r>
        <w:rPr>
          <w:spacing w:val="40"/>
          <w:sz w:val="24"/>
        </w:rPr>
        <w:t xml:space="preserve"> </w:t>
      </w:r>
      <w:r>
        <w:rPr>
          <w:sz w:val="24"/>
        </w:rPr>
        <w:t>к</w:t>
      </w:r>
      <w:r>
        <w:rPr>
          <w:spacing w:val="40"/>
          <w:sz w:val="24"/>
        </w:rPr>
        <w:t xml:space="preserve"> </w:t>
      </w:r>
      <w:r>
        <w:rPr>
          <w:sz w:val="24"/>
        </w:rPr>
        <w:t>миру,</w:t>
      </w:r>
      <w:r>
        <w:rPr>
          <w:spacing w:val="40"/>
          <w:sz w:val="24"/>
        </w:rPr>
        <w:t xml:space="preserve"> </w:t>
      </w:r>
      <w:r>
        <w:rPr>
          <w:sz w:val="24"/>
        </w:rPr>
        <w:t>жизни,</w:t>
      </w:r>
      <w:r>
        <w:rPr>
          <w:spacing w:val="40"/>
          <w:sz w:val="24"/>
        </w:rPr>
        <w:t xml:space="preserve"> </w:t>
      </w:r>
      <w:r>
        <w:rPr>
          <w:sz w:val="24"/>
        </w:rPr>
        <w:t>человеку,</w:t>
      </w:r>
      <w:r>
        <w:rPr>
          <w:spacing w:val="40"/>
          <w:sz w:val="24"/>
        </w:rPr>
        <w:t xml:space="preserve"> </w:t>
      </w:r>
      <w:r>
        <w:rPr>
          <w:sz w:val="24"/>
        </w:rPr>
        <w:t>семье,</w:t>
      </w:r>
      <w:r>
        <w:rPr>
          <w:spacing w:val="40"/>
          <w:sz w:val="24"/>
        </w:rPr>
        <w:t xml:space="preserve"> </w:t>
      </w:r>
      <w:r>
        <w:rPr>
          <w:sz w:val="24"/>
        </w:rPr>
        <w:t>труду,</w:t>
      </w:r>
      <w:r>
        <w:rPr>
          <w:spacing w:val="40"/>
          <w:sz w:val="24"/>
        </w:rPr>
        <w:t xml:space="preserve"> </w:t>
      </w:r>
      <w:r>
        <w:rPr>
          <w:sz w:val="24"/>
        </w:rPr>
        <w:t>культуре</w:t>
      </w:r>
      <w:r>
        <w:rPr>
          <w:spacing w:val="40"/>
          <w:sz w:val="24"/>
        </w:rPr>
        <w:t xml:space="preserve"> </w:t>
      </w:r>
      <w:r>
        <w:rPr>
          <w:sz w:val="24"/>
        </w:rPr>
        <w:t>как</w:t>
      </w:r>
      <w:r>
        <w:rPr>
          <w:spacing w:val="40"/>
          <w:sz w:val="24"/>
        </w:rPr>
        <w:t xml:space="preserve"> </w:t>
      </w:r>
      <w:r>
        <w:rPr>
          <w:sz w:val="24"/>
        </w:rPr>
        <w:t xml:space="preserve">духовному богатству общества и важному условию ощущения человеком полноты проживаемой жизни. </w:t>
      </w:r>
      <w:r>
        <w:rPr>
          <w:i/>
          <w:sz w:val="24"/>
        </w:rPr>
        <w:t>Эстетическое</w:t>
      </w:r>
      <w:r>
        <w:rPr>
          <w:i/>
          <w:spacing w:val="40"/>
          <w:sz w:val="24"/>
        </w:rPr>
        <w:t xml:space="preserve"> </w:t>
      </w:r>
      <w:r>
        <w:rPr>
          <w:i/>
          <w:sz w:val="24"/>
        </w:rPr>
        <w:t>воспитание:</w:t>
      </w:r>
      <w:r>
        <w:rPr>
          <w:i/>
          <w:spacing w:val="40"/>
          <w:sz w:val="24"/>
        </w:rPr>
        <w:t xml:space="preserve"> </w:t>
      </w:r>
      <w:r>
        <w:rPr>
          <w:sz w:val="24"/>
        </w:rPr>
        <w:t>воспитание</w:t>
      </w:r>
      <w:r>
        <w:rPr>
          <w:spacing w:val="40"/>
          <w:sz w:val="24"/>
        </w:rPr>
        <w:t xml:space="preserve"> </w:t>
      </w:r>
      <w:r>
        <w:rPr>
          <w:sz w:val="24"/>
        </w:rPr>
        <w:t>чувственной</w:t>
      </w:r>
      <w:r>
        <w:rPr>
          <w:spacing w:val="40"/>
          <w:sz w:val="24"/>
        </w:rPr>
        <w:t xml:space="preserve"> </w:t>
      </w:r>
      <w:r>
        <w:rPr>
          <w:sz w:val="24"/>
        </w:rPr>
        <w:t>сферы</w:t>
      </w:r>
      <w:r>
        <w:rPr>
          <w:spacing w:val="40"/>
          <w:sz w:val="24"/>
        </w:rPr>
        <w:t xml:space="preserve"> </w:t>
      </w:r>
      <w:r>
        <w:rPr>
          <w:sz w:val="24"/>
        </w:rPr>
        <w:t>обучающегося</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всего спектра</w:t>
      </w:r>
      <w:r>
        <w:rPr>
          <w:spacing w:val="40"/>
          <w:sz w:val="24"/>
        </w:rPr>
        <w:t xml:space="preserve"> </w:t>
      </w:r>
      <w:r>
        <w:rPr>
          <w:sz w:val="24"/>
        </w:rPr>
        <w:t>эстетических</w:t>
      </w:r>
      <w:r>
        <w:rPr>
          <w:spacing w:val="36"/>
          <w:sz w:val="24"/>
        </w:rPr>
        <w:t xml:space="preserve"> </w:t>
      </w:r>
      <w:r>
        <w:rPr>
          <w:sz w:val="24"/>
        </w:rPr>
        <w:t>категорий:</w:t>
      </w:r>
      <w:r>
        <w:rPr>
          <w:spacing w:val="37"/>
          <w:sz w:val="24"/>
        </w:rPr>
        <w:t xml:space="preserve"> </w:t>
      </w:r>
      <w:r>
        <w:rPr>
          <w:sz w:val="24"/>
        </w:rPr>
        <w:t>прекрасное,</w:t>
      </w:r>
      <w:r>
        <w:rPr>
          <w:spacing w:val="33"/>
          <w:sz w:val="24"/>
        </w:rPr>
        <w:t xml:space="preserve"> </w:t>
      </w:r>
      <w:r>
        <w:rPr>
          <w:sz w:val="24"/>
        </w:rPr>
        <w:t>безобразное,</w:t>
      </w:r>
      <w:r>
        <w:rPr>
          <w:spacing w:val="38"/>
          <w:sz w:val="24"/>
        </w:rPr>
        <w:t xml:space="preserve"> </w:t>
      </w:r>
      <w:r>
        <w:rPr>
          <w:sz w:val="24"/>
        </w:rPr>
        <w:t>трагическое,</w:t>
      </w:r>
      <w:r>
        <w:rPr>
          <w:spacing w:val="39"/>
          <w:sz w:val="24"/>
        </w:rPr>
        <w:t xml:space="preserve"> </w:t>
      </w:r>
      <w:r>
        <w:rPr>
          <w:sz w:val="24"/>
        </w:rPr>
        <w:t>комическое,</w:t>
      </w:r>
      <w:r>
        <w:rPr>
          <w:spacing w:val="32"/>
          <w:sz w:val="24"/>
        </w:rPr>
        <w:t xml:space="preserve"> </w:t>
      </w:r>
      <w:r>
        <w:rPr>
          <w:sz w:val="24"/>
        </w:rPr>
        <w:t>высокое, низменное.</w:t>
      </w:r>
      <w:r>
        <w:rPr>
          <w:spacing w:val="40"/>
          <w:sz w:val="24"/>
        </w:rPr>
        <w:t xml:space="preserve"> </w:t>
      </w:r>
      <w:r>
        <w:rPr>
          <w:sz w:val="24"/>
        </w:rPr>
        <w:t>Искусство</w:t>
      </w:r>
      <w:r>
        <w:rPr>
          <w:spacing w:val="40"/>
          <w:sz w:val="24"/>
        </w:rPr>
        <w:t xml:space="preserve"> </w:t>
      </w:r>
      <w:r>
        <w:rPr>
          <w:sz w:val="24"/>
        </w:rPr>
        <w:t>понимается</w:t>
      </w:r>
      <w:r>
        <w:rPr>
          <w:spacing w:val="40"/>
          <w:sz w:val="24"/>
        </w:rPr>
        <w:t xml:space="preserve"> </w:t>
      </w:r>
      <w:r>
        <w:rPr>
          <w:sz w:val="24"/>
        </w:rPr>
        <w:t>как</w:t>
      </w:r>
      <w:r>
        <w:rPr>
          <w:spacing w:val="40"/>
          <w:sz w:val="24"/>
        </w:rPr>
        <w:t xml:space="preserve"> </w:t>
      </w:r>
      <w:r>
        <w:rPr>
          <w:sz w:val="24"/>
        </w:rPr>
        <w:t>воплощение</w:t>
      </w:r>
      <w:r>
        <w:rPr>
          <w:spacing w:val="40"/>
          <w:sz w:val="24"/>
        </w:rPr>
        <w:t xml:space="preserve"> </w:t>
      </w:r>
      <w:r>
        <w:rPr>
          <w:sz w:val="24"/>
        </w:rPr>
        <w:t>в</w:t>
      </w:r>
      <w:r>
        <w:rPr>
          <w:spacing w:val="40"/>
          <w:sz w:val="24"/>
        </w:rPr>
        <w:t xml:space="preserve"> </w:t>
      </w:r>
      <w:r>
        <w:rPr>
          <w:sz w:val="24"/>
        </w:rPr>
        <w:t>изображении</w:t>
      </w:r>
      <w:r>
        <w:rPr>
          <w:spacing w:val="40"/>
          <w:sz w:val="24"/>
        </w:rPr>
        <w:t xml:space="preserve"> </w:t>
      </w:r>
      <w:r>
        <w:rPr>
          <w:sz w:val="24"/>
        </w:rPr>
        <w:t>и</w:t>
      </w:r>
      <w:r>
        <w:rPr>
          <w:spacing w:val="40"/>
          <w:sz w:val="24"/>
        </w:rPr>
        <w:t xml:space="preserve"> </w:t>
      </w:r>
      <w:r>
        <w:rPr>
          <w:sz w:val="24"/>
        </w:rPr>
        <w:t>в</w:t>
      </w:r>
      <w:r>
        <w:rPr>
          <w:spacing w:val="40"/>
          <w:sz w:val="24"/>
        </w:rPr>
        <w:t xml:space="preserve"> </w:t>
      </w:r>
      <w:r>
        <w:rPr>
          <w:sz w:val="24"/>
        </w:rPr>
        <w:t>создании</w:t>
      </w:r>
      <w:r>
        <w:rPr>
          <w:spacing w:val="40"/>
          <w:sz w:val="24"/>
        </w:rPr>
        <w:t xml:space="preserve"> </w:t>
      </w:r>
      <w:r>
        <w:rPr>
          <w:sz w:val="24"/>
        </w:rPr>
        <w:t>предметно-пространственной среды постоянного поиска идеалов, веры, надежд, представлений о добре и зле.</w:t>
      </w:r>
      <w:r>
        <w:rPr>
          <w:spacing w:val="80"/>
          <w:sz w:val="24"/>
        </w:rPr>
        <w:t xml:space="preserve"> </w:t>
      </w:r>
      <w:r>
        <w:rPr>
          <w:sz w:val="24"/>
        </w:rPr>
        <w:t>Эстетическое</w:t>
      </w:r>
      <w:r>
        <w:rPr>
          <w:spacing w:val="80"/>
          <w:sz w:val="24"/>
        </w:rPr>
        <w:t xml:space="preserve"> </w:t>
      </w:r>
      <w:r>
        <w:rPr>
          <w:sz w:val="24"/>
        </w:rPr>
        <w:t>воспитание</w:t>
      </w:r>
      <w:r>
        <w:rPr>
          <w:spacing w:val="80"/>
          <w:sz w:val="24"/>
        </w:rPr>
        <w:t xml:space="preserve"> </w:t>
      </w:r>
      <w:r>
        <w:rPr>
          <w:sz w:val="24"/>
        </w:rPr>
        <w:t>является</w:t>
      </w:r>
      <w:r>
        <w:rPr>
          <w:spacing w:val="80"/>
          <w:sz w:val="24"/>
        </w:rPr>
        <w:t xml:space="preserve"> </w:t>
      </w:r>
      <w:r>
        <w:rPr>
          <w:sz w:val="24"/>
        </w:rPr>
        <w:t>важнейшим</w:t>
      </w:r>
      <w:r>
        <w:rPr>
          <w:spacing w:val="80"/>
          <w:sz w:val="24"/>
        </w:rPr>
        <w:t xml:space="preserve"> </w:t>
      </w:r>
      <w:r>
        <w:rPr>
          <w:sz w:val="24"/>
        </w:rPr>
        <w:t>компонентом</w:t>
      </w:r>
      <w:r>
        <w:rPr>
          <w:spacing w:val="80"/>
          <w:sz w:val="24"/>
        </w:rPr>
        <w:t xml:space="preserve"> </w:t>
      </w:r>
      <w:r>
        <w:rPr>
          <w:sz w:val="24"/>
        </w:rPr>
        <w:t>и</w:t>
      </w:r>
      <w:r>
        <w:rPr>
          <w:spacing w:val="80"/>
          <w:sz w:val="24"/>
        </w:rPr>
        <w:t xml:space="preserve"> </w:t>
      </w:r>
      <w:r>
        <w:rPr>
          <w:sz w:val="24"/>
        </w:rPr>
        <w:t>условием</w:t>
      </w:r>
      <w:r>
        <w:rPr>
          <w:spacing w:val="80"/>
          <w:sz w:val="24"/>
        </w:rPr>
        <w:t xml:space="preserve"> </w:t>
      </w:r>
      <w:r>
        <w:rPr>
          <w:sz w:val="24"/>
        </w:rPr>
        <w:t>развития социально</w:t>
      </w:r>
      <w:r>
        <w:rPr>
          <w:spacing w:val="40"/>
          <w:sz w:val="24"/>
        </w:rPr>
        <w:t xml:space="preserve"> </w:t>
      </w:r>
      <w:r>
        <w:rPr>
          <w:sz w:val="24"/>
        </w:rPr>
        <w:t>значимых</w:t>
      </w:r>
      <w:r>
        <w:rPr>
          <w:spacing w:val="40"/>
          <w:sz w:val="24"/>
        </w:rPr>
        <w:t xml:space="preserve"> </w:t>
      </w:r>
      <w:r>
        <w:rPr>
          <w:sz w:val="24"/>
        </w:rPr>
        <w:t>отношений</w:t>
      </w:r>
      <w:r>
        <w:rPr>
          <w:spacing w:val="40"/>
          <w:sz w:val="24"/>
        </w:rPr>
        <w:t xml:space="preserve"> </w:t>
      </w:r>
      <w:r>
        <w:rPr>
          <w:sz w:val="24"/>
        </w:rPr>
        <w:t>обучающихся.</w:t>
      </w:r>
      <w:r>
        <w:rPr>
          <w:spacing w:val="40"/>
          <w:sz w:val="24"/>
        </w:rPr>
        <w:t xml:space="preserve"> </w:t>
      </w:r>
      <w:r>
        <w:rPr>
          <w:sz w:val="24"/>
        </w:rPr>
        <w:t>Способствует</w:t>
      </w:r>
      <w:r>
        <w:rPr>
          <w:spacing w:val="40"/>
          <w:sz w:val="24"/>
        </w:rPr>
        <w:t xml:space="preserve"> </w:t>
      </w:r>
      <w:r>
        <w:rPr>
          <w:sz w:val="24"/>
        </w:rPr>
        <w:t>формированию</w:t>
      </w:r>
      <w:r>
        <w:rPr>
          <w:spacing w:val="40"/>
          <w:sz w:val="24"/>
        </w:rPr>
        <w:t xml:space="preserve"> </w:t>
      </w:r>
      <w:r>
        <w:rPr>
          <w:sz w:val="24"/>
        </w:rPr>
        <w:t>ценностных ориентаций обучающихся в отношении к окружающим людям, стремлению к их</w:t>
      </w:r>
      <w:r>
        <w:rPr>
          <w:spacing w:val="40"/>
          <w:sz w:val="24"/>
        </w:rPr>
        <w:t xml:space="preserve"> </w:t>
      </w:r>
      <w:r>
        <w:rPr>
          <w:sz w:val="24"/>
        </w:rPr>
        <w:t>пониманию, отношению</w:t>
      </w:r>
      <w:r>
        <w:rPr>
          <w:spacing w:val="40"/>
          <w:sz w:val="24"/>
        </w:rPr>
        <w:t xml:space="preserve"> </w:t>
      </w:r>
      <w:r>
        <w:rPr>
          <w:sz w:val="24"/>
        </w:rPr>
        <w:t>к</w:t>
      </w:r>
      <w:r>
        <w:rPr>
          <w:spacing w:val="40"/>
          <w:sz w:val="24"/>
        </w:rPr>
        <w:t xml:space="preserve"> </w:t>
      </w:r>
      <w:r>
        <w:rPr>
          <w:sz w:val="24"/>
        </w:rPr>
        <w:t>семье,</w:t>
      </w:r>
      <w:r>
        <w:rPr>
          <w:spacing w:val="40"/>
          <w:sz w:val="24"/>
        </w:rPr>
        <w:t xml:space="preserve"> </w:t>
      </w:r>
      <w:r>
        <w:rPr>
          <w:sz w:val="24"/>
        </w:rPr>
        <w:t>к</w:t>
      </w:r>
      <w:r>
        <w:rPr>
          <w:spacing w:val="40"/>
          <w:sz w:val="24"/>
        </w:rPr>
        <w:t xml:space="preserve"> </w:t>
      </w:r>
      <w:r>
        <w:rPr>
          <w:sz w:val="24"/>
        </w:rPr>
        <w:t>мирной</w:t>
      </w:r>
      <w:r>
        <w:rPr>
          <w:spacing w:val="40"/>
          <w:sz w:val="24"/>
        </w:rPr>
        <w:t xml:space="preserve"> </w:t>
      </w:r>
      <w:r>
        <w:rPr>
          <w:sz w:val="24"/>
        </w:rPr>
        <w:t>жизни</w:t>
      </w:r>
      <w:r>
        <w:rPr>
          <w:spacing w:val="40"/>
          <w:sz w:val="24"/>
        </w:rPr>
        <w:t xml:space="preserve"> </w:t>
      </w:r>
      <w:r>
        <w:rPr>
          <w:sz w:val="24"/>
        </w:rPr>
        <w:t>как</w:t>
      </w:r>
      <w:r>
        <w:rPr>
          <w:spacing w:val="40"/>
          <w:sz w:val="24"/>
        </w:rPr>
        <w:t xml:space="preserve"> </w:t>
      </w:r>
      <w:r>
        <w:rPr>
          <w:sz w:val="24"/>
        </w:rPr>
        <w:t>главному</w:t>
      </w:r>
      <w:r>
        <w:rPr>
          <w:spacing w:val="40"/>
          <w:sz w:val="24"/>
        </w:rPr>
        <w:t xml:space="preserve"> </w:t>
      </w:r>
      <w:r>
        <w:rPr>
          <w:sz w:val="24"/>
        </w:rPr>
        <w:t>принципу</w:t>
      </w:r>
      <w:r>
        <w:rPr>
          <w:spacing w:val="40"/>
          <w:sz w:val="24"/>
        </w:rPr>
        <w:t xml:space="preserve"> </w:t>
      </w:r>
      <w:r>
        <w:rPr>
          <w:sz w:val="24"/>
        </w:rPr>
        <w:t>человеческого</w:t>
      </w:r>
      <w:r>
        <w:rPr>
          <w:spacing w:val="40"/>
          <w:sz w:val="24"/>
        </w:rPr>
        <w:t xml:space="preserve"> </w:t>
      </w:r>
      <w:r>
        <w:rPr>
          <w:sz w:val="24"/>
        </w:rPr>
        <w:t>общежития,</w:t>
      </w:r>
      <w:r>
        <w:rPr>
          <w:spacing w:val="40"/>
          <w:sz w:val="24"/>
        </w:rPr>
        <w:t xml:space="preserve"> </w:t>
      </w:r>
      <w:r>
        <w:rPr>
          <w:sz w:val="24"/>
        </w:rPr>
        <w:t>к самому себе</w:t>
      </w:r>
      <w:r>
        <w:rPr>
          <w:spacing w:val="40"/>
          <w:sz w:val="24"/>
        </w:rPr>
        <w:t xml:space="preserve"> </w:t>
      </w:r>
      <w:r>
        <w:rPr>
          <w:sz w:val="24"/>
        </w:rPr>
        <w:t>как</w:t>
      </w:r>
      <w:r>
        <w:rPr>
          <w:spacing w:val="40"/>
          <w:sz w:val="24"/>
        </w:rPr>
        <w:t xml:space="preserve"> </w:t>
      </w:r>
      <w:r>
        <w:rPr>
          <w:sz w:val="24"/>
        </w:rPr>
        <w:t>самореализующейся</w:t>
      </w:r>
      <w:r>
        <w:rPr>
          <w:spacing w:val="40"/>
          <w:sz w:val="24"/>
        </w:rPr>
        <w:t xml:space="preserve"> </w:t>
      </w:r>
      <w:r>
        <w:rPr>
          <w:sz w:val="24"/>
        </w:rPr>
        <w:t>и</w:t>
      </w:r>
      <w:r>
        <w:rPr>
          <w:spacing w:val="40"/>
          <w:sz w:val="24"/>
        </w:rPr>
        <w:t xml:space="preserve"> </w:t>
      </w:r>
      <w:r>
        <w:rPr>
          <w:sz w:val="24"/>
        </w:rPr>
        <w:t>ответственной</w:t>
      </w:r>
      <w:r>
        <w:rPr>
          <w:spacing w:val="40"/>
          <w:sz w:val="24"/>
        </w:rPr>
        <w:t xml:space="preserve"> </w:t>
      </w:r>
      <w:r>
        <w:rPr>
          <w:sz w:val="24"/>
        </w:rPr>
        <w:t>личности,</w:t>
      </w:r>
      <w:r>
        <w:rPr>
          <w:spacing w:val="40"/>
          <w:sz w:val="24"/>
        </w:rPr>
        <w:t xml:space="preserve"> </w:t>
      </w:r>
      <w:r>
        <w:rPr>
          <w:sz w:val="24"/>
        </w:rPr>
        <w:t>способной</w:t>
      </w:r>
      <w:r>
        <w:rPr>
          <w:spacing w:val="40"/>
          <w:sz w:val="24"/>
        </w:rPr>
        <w:t xml:space="preserve"> </w:t>
      </w:r>
      <w:r>
        <w:rPr>
          <w:sz w:val="24"/>
        </w:rPr>
        <w:t>к</w:t>
      </w:r>
      <w:r>
        <w:rPr>
          <w:spacing w:val="40"/>
          <w:sz w:val="24"/>
        </w:rPr>
        <w:t xml:space="preserve"> </w:t>
      </w:r>
      <w:r>
        <w:rPr>
          <w:sz w:val="24"/>
        </w:rPr>
        <w:t xml:space="preserve">позитивному </w:t>
      </w:r>
      <w:r>
        <w:rPr>
          <w:spacing w:val="-2"/>
          <w:sz w:val="24"/>
        </w:rPr>
        <w:t>действию</w:t>
      </w:r>
      <w:r>
        <w:rPr>
          <w:sz w:val="24"/>
        </w:rPr>
        <w:tab/>
      </w:r>
      <w:r>
        <w:rPr>
          <w:spacing w:val="-10"/>
          <w:sz w:val="24"/>
        </w:rPr>
        <w:t>в</w:t>
      </w:r>
      <w:r>
        <w:rPr>
          <w:sz w:val="24"/>
        </w:rPr>
        <w:tab/>
      </w:r>
      <w:r>
        <w:rPr>
          <w:spacing w:val="-2"/>
          <w:sz w:val="24"/>
        </w:rPr>
        <w:t>условиях</w:t>
      </w:r>
      <w:r>
        <w:rPr>
          <w:sz w:val="24"/>
        </w:rPr>
        <w:tab/>
      </w:r>
      <w:r>
        <w:rPr>
          <w:spacing w:val="-2"/>
          <w:sz w:val="24"/>
        </w:rPr>
        <w:t>соревновательной</w:t>
      </w:r>
      <w:r>
        <w:rPr>
          <w:sz w:val="24"/>
        </w:rPr>
        <w:tab/>
      </w:r>
      <w:r>
        <w:rPr>
          <w:spacing w:val="-2"/>
          <w:sz w:val="24"/>
        </w:rPr>
        <w:t>конкуренции.</w:t>
      </w:r>
      <w:r>
        <w:rPr>
          <w:sz w:val="24"/>
        </w:rPr>
        <w:tab/>
      </w:r>
      <w:r>
        <w:rPr>
          <w:spacing w:val="-2"/>
          <w:sz w:val="24"/>
        </w:rPr>
        <w:t>Способствует</w:t>
      </w:r>
      <w:r>
        <w:rPr>
          <w:sz w:val="24"/>
        </w:rPr>
        <w:tab/>
      </w:r>
      <w:r>
        <w:rPr>
          <w:spacing w:val="-2"/>
          <w:sz w:val="24"/>
        </w:rPr>
        <w:t xml:space="preserve">формированию </w:t>
      </w:r>
      <w:r>
        <w:rPr>
          <w:sz w:val="24"/>
        </w:rPr>
        <w:t>ценностного отношения к природе, труду, искусству, культурному наследию.</w:t>
      </w:r>
    </w:p>
    <w:p w14:paraId="29356396">
      <w:pPr>
        <w:spacing w:before="5"/>
        <w:ind w:left="569"/>
        <w:rPr>
          <w:i/>
          <w:sz w:val="24"/>
        </w:rPr>
      </w:pPr>
      <w:r>
        <w:rPr>
          <w:i/>
          <w:sz w:val="24"/>
        </w:rPr>
        <w:t>Ценности</w:t>
      </w:r>
      <w:r>
        <w:rPr>
          <w:i/>
          <w:spacing w:val="-8"/>
          <w:sz w:val="24"/>
        </w:rPr>
        <w:t xml:space="preserve"> </w:t>
      </w:r>
      <w:r>
        <w:rPr>
          <w:i/>
          <w:sz w:val="24"/>
        </w:rPr>
        <w:t>познавательной</w:t>
      </w:r>
      <w:r>
        <w:rPr>
          <w:i/>
          <w:spacing w:val="-10"/>
          <w:sz w:val="24"/>
        </w:rPr>
        <w:t xml:space="preserve"> </w:t>
      </w:r>
      <w:r>
        <w:rPr>
          <w:i/>
          <w:spacing w:val="-2"/>
          <w:sz w:val="24"/>
        </w:rPr>
        <w:t>деятельности.</w:t>
      </w:r>
    </w:p>
    <w:p w14:paraId="06942C9E">
      <w:pPr>
        <w:pStyle w:val="32"/>
        <w:numPr>
          <w:ilvl w:val="0"/>
          <w:numId w:val="35"/>
        </w:numPr>
        <w:tabs>
          <w:tab w:val="left" w:pos="1134"/>
        </w:tabs>
        <w:spacing w:before="36" w:line="276" w:lineRule="auto"/>
        <w:ind w:right="545" w:firstLine="283"/>
        <w:rPr>
          <w:sz w:val="24"/>
        </w:rPr>
      </w:pPr>
      <w:r>
        <w:rPr>
          <w:sz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w:t>
      </w:r>
      <w:r>
        <w:rPr>
          <w:spacing w:val="-2"/>
          <w:sz w:val="24"/>
        </w:rPr>
        <w:t xml:space="preserve"> </w:t>
      </w:r>
      <w:r>
        <w:rPr>
          <w:sz w:val="24"/>
        </w:rPr>
        <w:t>к жизни. Навыки</w:t>
      </w:r>
      <w:r>
        <w:rPr>
          <w:spacing w:val="-1"/>
          <w:sz w:val="24"/>
        </w:rPr>
        <w:t xml:space="preserve"> </w:t>
      </w:r>
      <w:r>
        <w:rPr>
          <w:sz w:val="24"/>
        </w:rPr>
        <w:t>исследовательской</w:t>
      </w:r>
      <w:r>
        <w:rPr>
          <w:spacing w:val="-1"/>
          <w:sz w:val="24"/>
        </w:rPr>
        <w:t xml:space="preserve"> </w:t>
      </w:r>
      <w:r>
        <w:rPr>
          <w:sz w:val="24"/>
        </w:rPr>
        <w:t>деятельности развиваются в процессе учебных</w:t>
      </w:r>
      <w:r>
        <w:rPr>
          <w:spacing w:val="-2"/>
          <w:sz w:val="24"/>
        </w:rPr>
        <w:t xml:space="preserve"> </w:t>
      </w:r>
      <w:r>
        <w:rPr>
          <w:sz w:val="24"/>
        </w:rPr>
        <w:t>проектов на</w:t>
      </w:r>
      <w:r>
        <w:rPr>
          <w:spacing w:val="-3"/>
          <w:sz w:val="24"/>
        </w:rPr>
        <w:t xml:space="preserve"> </w:t>
      </w:r>
      <w:r>
        <w:rPr>
          <w:sz w:val="24"/>
        </w:rPr>
        <w:t>уроках</w:t>
      </w:r>
      <w:r>
        <w:rPr>
          <w:spacing w:val="-1"/>
          <w:sz w:val="24"/>
        </w:rPr>
        <w:t xml:space="preserve"> </w:t>
      </w:r>
      <w:r>
        <w:rPr>
          <w:sz w:val="24"/>
        </w:rPr>
        <w:t>изобразительного искусства</w:t>
      </w:r>
      <w:r>
        <w:rPr>
          <w:spacing w:val="-2"/>
          <w:sz w:val="24"/>
        </w:rPr>
        <w:t xml:space="preserve"> </w:t>
      </w:r>
      <w:r>
        <w:rPr>
          <w:sz w:val="24"/>
        </w:rPr>
        <w:t>и при</w:t>
      </w:r>
      <w:r>
        <w:rPr>
          <w:spacing w:val="-1"/>
          <w:sz w:val="24"/>
        </w:rPr>
        <w:t xml:space="preserve"> </w:t>
      </w:r>
      <w:r>
        <w:rPr>
          <w:sz w:val="24"/>
        </w:rPr>
        <w:t>выполнении</w:t>
      </w:r>
      <w:r>
        <w:rPr>
          <w:spacing w:val="-1"/>
          <w:sz w:val="24"/>
        </w:rPr>
        <w:t xml:space="preserve"> </w:t>
      </w:r>
      <w:r>
        <w:rPr>
          <w:sz w:val="24"/>
        </w:rPr>
        <w:t>заданий культурно-исторической направленности.</w:t>
      </w:r>
    </w:p>
    <w:p w14:paraId="566B4581">
      <w:pPr>
        <w:spacing w:before="7"/>
        <w:ind w:left="569"/>
        <w:jc w:val="both"/>
        <w:rPr>
          <w:i/>
          <w:sz w:val="24"/>
        </w:rPr>
      </w:pPr>
      <w:r>
        <w:rPr>
          <w:i/>
          <w:sz w:val="24"/>
        </w:rPr>
        <w:t>Экологическое</w:t>
      </w:r>
      <w:r>
        <w:rPr>
          <w:i/>
          <w:spacing w:val="-7"/>
          <w:sz w:val="24"/>
        </w:rPr>
        <w:t xml:space="preserve"> </w:t>
      </w:r>
      <w:r>
        <w:rPr>
          <w:i/>
          <w:spacing w:val="-2"/>
          <w:sz w:val="24"/>
        </w:rPr>
        <w:t>воспитание.</w:t>
      </w:r>
    </w:p>
    <w:p w14:paraId="05D16112">
      <w:pPr>
        <w:pStyle w:val="32"/>
        <w:numPr>
          <w:ilvl w:val="0"/>
          <w:numId w:val="35"/>
        </w:numPr>
        <w:tabs>
          <w:tab w:val="left" w:pos="1134"/>
        </w:tabs>
        <w:spacing w:before="41" w:line="276" w:lineRule="auto"/>
        <w:ind w:right="561" w:firstLine="283"/>
        <w:rPr>
          <w:sz w:val="24"/>
        </w:rPr>
      </w:pPr>
      <w:r>
        <w:rPr>
          <w:sz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еѐ образа в произведениях искусства и личной художественно-творческой работе.</w:t>
      </w:r>
    </w:p>
    <w:p w14:paraId="054F0EE9">
      <w:pPr>
        <w:spacing w:before="2"/>
        <w:ind w:left="569"/>
        <w:jc w:val="both"/>
        <w:rPr>
          <w:i/>
          <w:sz w:val="24"/>
        </w:rPr>
      </w:pPr>
      <w:r>
        <w:rPr>
          <w:i/>
          <w:sz w:val="24"/>
        </w:rPr>
        <w:t>Трудовое</w:t>
      </w:r>
      <w:r>
        <w:rPr>
          <w:i/>
          <w:spacing w:val="-6"/>
          <w:sz w:val="24"/>
        </w:rPr>
        <w:t xml:space="preserve"> </w:t>
      </w:r>
      <w:r>
        <w:rPr>
          <w:i/>
          <w:spacing w:val="-2"/>
          <w:sz w:val="24"/>
        </w:rPr>
        <w:t>воспитание.</w:t>
      </w:r>
    </w:p>
    <w:p w14:paraId="03EC89A6">
      <w:pPr>
        <w:pStyle w:val="32"/>
        <w:numPr>
          <w:ilvl w:val="0"/>
          <w:numId w:val="35"/>
        </w:numPr>
        <w:tabs>
          <w:tab w:val="left" w:pos="1134"/>
        </w:tabs>
        <w:spacing w:before="36" w:line="276" w:lineRule="auto"/>
        <w:ind w:right="553" w:firstLine="283"/>
        <w:rPr>
          <w:sz w:val="24"/>
        </w:rPr>
      </w:pPr>
      <w:r>
        <w:rPr>
          <w:sz w:val="24"/>
        </w:rPr>
        <w:t>Художественно-эстетическое развитие обучающихся обязательно должно осуществляться в процессе личной художественно-творческой</w:t>
      </w:r>
      <w:r>
        <w:rPr>
          <w:spacing w:val="-2"/>
          <w:sz w:val="24"/>
        </w:rPr>
        <w:t xml:space="preserve"> </w:t>
      </w:r>
      <w:r>
        <w:rPr>
          <w:sz w:val="24"/>
        </w:rPr>
        <w:t>работы с</w:t>
      </w:r>
      <w:r>
        <w:rPr>
          <w:spacing w:val="-2"/>
          <w:sz w:val="24"/>
        </w:rPr>
        <w:t xml:space="preserve"> </w:t>
      </w:r>
      <w:r>
        <w:rPr>
          <w:sz w:val="24"/>
        </w:rPr>
        <w:t>освоением художественных</w:t>
      </w:r>
      <w:r>
        <w:rPr>
          <w:spacing w:val="-3"/>
          <w:sz w:val="24"/>
        </w:rPr>
        <w:t xml:space="preserve"> </w:t>
      </w:r>
      <w:r>
        <w:rPr>
          <w:sz w:val="24"/>
        </w:rPr>
        <w:t>материалов и</w:t>
      </w:r>
      <w:r>
        <w:rPr>
          <w:spacing w:val="-6"/>
          <w:sz w:val="24"/>
        </w:rPr>
        <w:t xml:space="preserve"> </w:t>
      </w:r>
      <w:r>
        <w:rPr>
          <w:sz w:val="24"/>
        </w:rPr>
        <w:t>специфики</w:t>
      </w:r>
      <w:r>
        <w:rPr>
          <w:spacing w:val="-6"/>
          <w:sz w:val="24"/>
        </w:rPr>
        <w:t xml:space="preserve"> </w:t>
      </w:r>
      <w:r>
        <w:rPr>
          <w:sz w:val="24"/>
        </w:rPr>
        <w:t>каждого</w:t>
      </w:r>
      <w:r>
        <w:rPr>
          <w:spacing w:val="-7"/>
          <w:sz w:val="24"/>
        </w:rPr>
        <w:t xml:space="preserve"> </w:t>
      </w:r>
      <w:r>
        <w:rPr>
          <w:sz w:val="24"/>
        </w:rPr>
        <w:t>из</w:t>
      </w:r>
      <w:r>
        <w:rPr>
          <w:spacing w:val="-11"/>
          <w:sz w:val="24"/>
        </w:rPr>
        <w:t xml:space="preserve"> </w:t>
      </w:r>
      <w:r>
        <w:rPr>
          <w:sz w:val="24"/>
        </w:rPr>
        <w:t>них.</w:t>
      </w:r>
      <w:r>
        <w:rPr>
          <w:spacing w:val="-5"/>
          <w:sz w:val="24"/>
        </w:rPr>
        <w:t xml:space="preserve"> </w:t>
      </w:r>
      <w:r>
        <w:rPr>
          <w:sz w:val="24"/>
        </w:rPr>
        <w:t>Эта</w:t>
      </w:r>
      <w:r>
        <w:rPr>
          <w:spacing w:val="-8"/>
          <w:sz w:val="24"/>
        </w:rPr>
        <w:t xml:space="preserve"> </w:t>
      </w:r>
      <w:r>
        <w:rPr>
          <w:sz w:val="24"/>
        </w:rPr>
        <w:t>трудовая</w:t>
      </w:r>
      <w:r>
        <w:rPr>
          <w:spacing w:val="-7"/>
          <w:sz w:val="24"/>
        </w:rPr>
        <w:t xml:space="preserve"> </w:t>
      </w:r>
      <w:r>
        <w:rPr>
          <w:sz w:val="24"/>
        </w:rPr>
        <w:t>и</w:t>
      </w:r>
      <w:r>
        <w:rPr>
          <w:spacing w:val="-6"/>
          <w:sz w:val="24"/>
        </w:rPr>
        <w:t xml:space="preserve"> </w:t>
      </w:r>
      <w:r>
        <w:rPr>
          <w:sz w:val="24"/>
        </w:rPr>
        <w:t>смысловая</w:t>
      </w:r>
      <w:r>
        <w:rPr>
          <w:spacing w:val="-7"/>
          <w:sz w:val="24"/>
        </w:rPr>
        <w:t xml:space="preserve"> </w:t>
      </w:r>
      <w:r>
        <w:rPr>
          <w:sz w:val="24"/>
        </w:rPr>
        <w:t>деятельность</w:t>
      </w:r>
      <w:r>
        <w:rPr>
          <w:spacing w:val="-5"/>
          <w:sz w:val="24"/>
        </w:rPr>
        <w:t xml:space="preserve"> </w:t>
      </w:r>
      <w:r>
        <w:rPr>
          <w:sz w:val="24"/>
        </w:rPr>
        <w:t>формирует</w:t>
      </w:r>
      <w:r>
        <w:rPr>
          <w:spacing w:val="-6"/>
          <w:sz w:val="24"/>
        </w:rPr>
        <w:t xml:space="preserve"> </w:t>
      </w:r>
      <w:r>
        <w:rPr>
          <w:sz w:val="24"/>
        </w:rPr>
        <w:t>такие</w:t>
      </w:r>
      <w:r>
        <w:rPr>
          <w:spacing w:val="-8"/>
          <w:sz w:val="24"/>
        </w:rPr>
        <w:t xml:space="preserve"> </w:t>
      </w:r>
      <w:r>
        <w:rPr>
          <w:sz w:val="24"/>
        </w:rPr>
        <w:t>качества, как навыки практической (не теоретико-виртуальной) работы своими руками, формирование умений преобразования реального жизненного</w:t>
      </w:r>
      <w:r>
        <w:rPr>
          <w:spacing w:val="-3"/>
          <w:sz w:val="24"/>
        </w:rPr>
        <w:t xml:space="preserve"> </w:t>
      </w:r>
      <w:r>
        <w:rPr>
          <w:sz w:val="24"/>
        </w:rPr>
        <w:t>пространства и</w:t>
      </w:r>
      <w:r>
        <w:rPr>
          <w:spacing w:val="-2"/>
          <w:sz w:val="24"/>
        </w:rPr>
        <w:t xml:space="preserve"> </w:t>
      </w:r>
      <w:r>
        <w:rPr>
          <w:sz w:val="24"/>
        </w:rPr>
        <w:t>его оформления, удовлетворение от</w:t>
      </w:r>
      <w:r>
        <w:rPr>
          <w:spacing w:val="-4"/>
          <w:sz w:val="24"/>
        </w:rPr>
        <w:t xml:space="preserve"> </w:t>
      </w:r>
      <w:r>
        <w:rPr>
          <w:sz w:val="24"/>
        </w:rPr>
        <w:t>создания</w:t>
      </w:r>
      <w:r>
        <w:rPr>
          <w:spacing w:val="-4"/>
          <w:sz w:val="24"/>
        </w:rPr>
        <w:t xml:space="preserve"> </w:t>
      </w:r>
      <w:r>
        <w:rPr>
          <w:sz w:val="24"/>
        </w:rPr>
        <w:t>реального практического продукта. Воспитываются качества</w:t>
      </w:r>
      <w:r>
        <w:rPr>
          <w:spacing w:val="-5"/>
          <w:sz w:val="24"/>
        </w:rPr>
        <w:t xml:space="preserve"> </w:t>
      </w:r>
      <w:r>
        <w:rPr>
          <w:sz w:val="24"/>
        </w:rPr>
        <w:t>упорства,</w:t>
      </w:r>
      <w:r>
        <w:rPr>
          <w:spacing w:val="40"/>
          <w:sz w:val="24"/>
        </w:rPr>
        <w:t xml:space="preserve"> </w:t>
      </w:r>
      <w:r>
        <w:rPr>
          <w:sz w:val="24"/>
        </w:rPr>
        <w:t>стремления к</w:t>
      </w:r>
      <w:r>
        <w:rPr>
          <w:spacing w:val="80"/>
          <w:sz w:val="24"/>
        </w:rPr>
        <w:t xml:space="preserve"> </w:t>
      </w:r>
      <w:r>
        <w:rPr>
          <w:sz w:val="24"/>
        </w:rPr>
        <w:t>результату,</w:t>
      </w:r>
      <w:r>
        <w:rPr>
          <w:spacing w:val="80"/>
          <w:sz w:val="24"/>
        </w:rPr>
        <w:t xml:space="preserve"> </w:t>
      </w:r>
      <w:r>
        <w:rPr>
          <w:sz w:val="24"/>
        </w:rPr>
        <w:t>понимание</w:t>
      </w:r>
      <w:r>
        <w:rPr>
          <w:spacing w:val="80"/>
          <w:sz w:val="24"/>
        </w:rPr>
        <w:t xml:space="preserve"> </w:t>
      </w:r>
      <w:r>
        <w:rPr>
          <w:sz w:val="24"/>
        </w:rPr>
        <w:t>эстетики</w:t>
      </w:r>
      <w:r>
        <w:rPr>
          <w:spacing w:val="80"/>
          <w:sz w:val="24"/>
        </w:rPr>
        <w:t xml:space="preserve"> </w:t>
      </w:r>
      <w:r>
        <w:rPr>
          <w:sz w:val="24"/>
        </w:rPr>
        <w:t>трудовой</w:t>
      </w:r>
      <w:r>
        <w:rPr>
          <w:spacing w:val="80"/>
          <w:sz w:val="24"/>
        </w:rPr>
        <w:t xml:space="preserve"> </w:t>
      </w:r>
      <w:r>
        <w:rPr>
          <w:sz w:val="24"/>
        </w:rPr>
        <w:t>деятельности.</w:t>
      </w:r>
      <w:r>
        <w:rPr>
          <w:spacing w:val="80"/>
          <w:sz w:val="24"/>
        </w:rPr>
        <w:t xml:space="preserve"> </w:t>
      </w:r>
      <w:r>
        <w:rPr>
          <w:sz w:val="24"/>
        </w:rPr>
        <w:t>А</w:t>
      </w:r>
      <w:r>
        <w:rPr>
          <w:spacing w:val="80"/>
          <w:sz w:val="24"/>
        </w:rPr>
        <w:t xml:space="preserve"> </w:t>
      </w:r>
      <w:r>
        <w:rPr>
          <w:sz w:val="24"/>
        </w:rPr>
        <w:t>также</w:t>
      </w:r>
    </w:p>
    <w:p w14:paraId="611D4B34">
      <w:pPr>
        <w:pStyle w:val="32"/>
        <w:spacing w:line="276" w:lineRule="auto"/>
        <w:rPr>
          <w:sz w:val="24"/>
        </w:rPr>
        <w:sectPr>
          <w:pgSz w:w="11910" w:h="16840"/>
          <w:pgMar w:top="320" w:right="141" w:bottom="620" w:left="708" w:header="0" w:footer="358" w:gutter="0"/>
          <w:cols w:space="720" w:num="1"/>
        </w:sectPr>
      </w:pPr>
    </w:p>
    <w:p w14:paraId="5506D001">
      <w:pPr>
        <w:pStyle w:val="17"/>
        <w:spacing w:before="72" w:line="276" w:lineRule="auto"/>
        <w:ind w:right="558" w:firstLine="0"/>
      </w:pPr>
      <w:r>
        <w:t>умения сотрудничества, коллективной трудовой работы, работы в команде - обязательные требования к определѐнным заданиям программы.</w:t>
      </w:r>
    </w:p>
    <w:p w14:paraId="452A1BE7">
      <w:pPr>
        <w:spacing w:before="8"/>
        <w:ind w:left="569"/>
        <w:jc w:val="both"/>
        <w:rPr>
          <w:i/>
          <w:sz w:val="24"/>
        </w:rPr>
      </w:pPr>
      <w:r>
        <w:rPr>
          <w:i/>
          <w:sz w:val="24"/>
        </w:rPr>
        <w:t>Воспитывающая</w:t>
      </w:r>
      <w:r>
        <w:rPr>
          <w:i/>
          <w:spacing w:val="-12"/>
          <w:sz w:val="24"/>
        </w:rPr>
        <w:t xml:space="preserve"> </w:t>
      </w:r>
      <w:r>
        <w:rPr>
          <w:i/>
          <w:sz w:val="24"/>
        </w:rPr>
        <w:t>предметно-эстетическая</w:t>
      </w:r>
      <w:r>
        <w:rPr>
          <w:i/>
          <w:spacing w:val="-13"/>
          <w:sz w:val="24"/>
        </w:rPr>
        <w:t xml:space="preserve"> </w:t>
      </w:r>
      <w:r>
        <w:rPr>
          <w:i/>
          <w:spacing w:val="-2"/>
          <w:sz w:val="24"/>
        </w:rPr>
        <w:t>среда.</w:t>
      </w:r>
    </w:p>
    <w:p w14:paraId="1F4ECAA8">
      <w:pPr>
        <w:pStyle w:val="32"/>
        <w:numPr>
          <w:ilvl w:val="0"/>
          <w:numId w:val="35"/>
        </w:numPr>
        <w:tabs>
          <w:tab w:val="left" w:pos="1134"/>
        </w:tabs>
        <w:spacing w:before="37" w:line="276" w:lineRule="auto"/>
        <w:ind w:right="555" w:firstLine="283"/>
        <w:rPr>
          <w:sz w:val="24"/>
        </w:rPr>
      </w:pPr>
      <w:r>
        <w:rPr>
          <w:sz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еѐ создания и оформления пространства</w:t>
      </w:r>
      <w:r>
        <w:rPr>
          <w:spacing w:val="-2"/>
          <w:sz w:val="24"/>
        </w:rPr>
        <w:t xml:space="preserve"> </w:t>
      </w:r>
      <w:r>
        <w:rPr>
          <w:sz w:val="24"/>
        </w:rPr>
        <w:t>в соответствии с</w:t>
      </w:r>
      <w:r>
        <w:rPr>
          <w:spacing w:val="-3"/>
          <w:sz w:val="24"/>
        </w:rPr>
        <w:t xml:space="preserve"> </w:t>
      </w:r>
      <w:r>
        <w:rPr>
          <w:sz w:val="24"/>
        </w:rPr>
        <w:t>задачами общеобразовательной</w:t>
      </w:r>
      <w:r>
        <w:rPr>
          <w:spacing w:val="-3"/>
          <w:sz w:val="24"/>
        </w:rPr>
        <w:t xml:space="preserve"> </w:t>
      </w:r>
      <w:r>
        <w:rPr>
          <w:sz w:val="24"/>
        </w:rPr>
        <w:t>организации, среды, календарными событиями школьной жизни. Эта деятельность обучающихся, как и сам образ предметно 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14:paraId="617F3245">
      <w:pPr>
        <w:pStyle w:val="17"/>
        <w:spacing w:line="276" w:lineRule="auto"/>
        <w:ind w:right="568"/>
      </w:pPr>
      <w: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09693F9">
      <w:pPr>
        <w:pStyle w:val="17"/>
        <w:spacing w:line="280" w:lineRule="auto"/>
        <w:ind w:right="565"/>
      </w:pPr>
      <w: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14:paraId="241E8DDD">
      <w:pPr>
        <w:pStyle w:val="32"/>
        <w:numPr>
          <w:ilvl w:val="0"/>
          <w:numId w:val="35"/>
        </w:numPr>
        <w:tabs>
          <w:tab w:val="left" w:pos="1136"/>
        </w:tabs>
        <w:spacing w:line="273" w:lineRule="exact"/>
        <w:ind w:left="1136"/>
        <w:jc w:val="left"/>
        <w:rPr>
          <w:sz w:val="24"/>
        </w:rPr>
      </w:pPr>
      <w:r>
        <w:rPr>
          <w:sz w:val="24"/>
        </w:rPr>
        <w:t>сравнивать</w:t>
      </w:r>
      <w:r>
        <w:rPr>
          <w:spacing w:val="-11"/>
          <w:sz w:val="24"/>
        </w:rPr>
        <w:t xml:space="preserve"> </w:t>
      </w:r>
      <w:r>
        <w:rPr>
          <w:sz w:val="24"/>
        </w:rPr>
        <w:t>предметные</w:t>
      </w:r>
      <w:r>
        <w:rPr>
          <w:spacing w:val="-10"/>
          <w:sz w:val="24"/>
        </w:rPr>
        <w:t xml:space="preserve"> </w:t>
      </w:r>
      <w:r>
        <w:rPr>
          <w:sz w:val="24"/>
        </w:rPr>
        <w:t>и</w:t>
      </w:r>
      <w:r>
        <w:rPr>
          <w:spacing w:val="-6"/>
          <w:sz w:val="24"/>
        </w:rPr>
        <w:t xml:space="preserve"> </w:t>
      </w:r>
      <w:r>
        <w:rPr>
          <w:sz w:val="24"/>
        </w:rPr>
        <w:t>пространственные</w:t>
      </w:r>
      <w:r>
        <w:rPr>
          <w:spacing w:val="-14"/>
          <w:sz w:val="24"/>
        </w:rPr>
        <w:t xml:space="preserve"> </w:t>
      </w:r>
      <w:r>
        <w:rPr>
          <w:sz w:val="24"/>
        </w:rPr>
        <w:t>объекты</w:t>
      </w:r>
      <w:r>
        <w:rPr>
          <w:spacing w:val="-4"/>
          <w:sz w:val="24"/>
        </w:rPr>
        <w:t xml:space="preserve"> </w:t>
      </w:r>
      <w:r>
        <w:rPr>
          <w:sz w:val="24"/>
        </w:rPr>
        <w:t>по</w:t>
      </w:r>
      <w:r>
        <w:rPr>
          <w:spacing w:val="-1"/>
          <w:sz w:val="24"/>
        </w:rPr>
        <w:t xml:space="preserve"> </w:t>
      </w:r>
      <w:r>
        <w:rPr>
          <w:sz w:val="24"/>
        </w:rPr>
        <w:t>заданным</w:t>
      </w:r>
      <w:r>
        <w:rPr>
          <w:spacing w:val="-12"/>
          <w:sz w:val="24"/>
        </w:rPr>
        <w:t xml:space="preserve"> </w:t>
      </w:r>
      <w:r>
        <w:rPr>
          <w:spacing w:val="-2"/>
          <w:sz w:val="24"/>
        </w:rPr>
        <w:t>основаниям;</w:t>
      </w:r>
    </w:p>
    <w:p w14:paraId="7A6E7B14">
      <w:pPr>
        <w:pStyle w:val="32"/>
        <w:numPr>
          <w:ilvl w:val="0"/>
          <w:numId w:val="35"/>
        </w:numPr>
        <w:tabs>
          <w:tab w:val="left" w:pos="1136"/>
        </w:tabs>
        <w:spacing w:before="35"/>
        <w:ind w:left="1136"/>
        <w:jc w:val="left"/>
        <w:rPr>
          <w:sz w:val="24"/>
        </w:rPr>
      </w:pPr>
      <w:r>
        <w:rPr>
          <w:sz w:val="24"/>
        </w:rPr>
        <w:t>характеризовать</w:t>
      </w:r>
      <w:r>
        <w:rPr>
          <w:spacing w:val="-8"/>
          <w:sz w:val="24"/>
        </w:rPr>
        <w:t xml:space="preserve"> </w:t>
      </w:r>
      <w:r>
        <w:rPr>
          <w:sz w:val="24"/>
        </w:rPr>
        <w:t>форму</w:t>
      </w:r>
      <w:r>
        <w:rPr>
          <w:spacing w:val="-14"/>
          <w:sz w:val="24"/>
        </w:rPr>
        <w:t xml:space="preserve"> </w:t>
      </w:r>
      <w:r>
        <w:rPr>
          <w:sz w:val="24"/>
        </w:rPr>
        <w:t>предмета,</w:t>
      </w:r>
      <w:r>
        <w:rPr>
          <w:spacing w:val="-4"/>
          <w:sz w:val="24"/>
        </w:rPr>
        <w:t xml:space="preserve"> </w:t>
      </w:r>
      <w:r>
        <w:rPr>
          <w:spacing w:val="-2"/>
          <w:sz w:val="24"/>
        </w:rPr>
        <w:t>конструкции;</w:t>
      </w:r>
    </w:p>
    <w:p w14:paraId="5BD37BEA">
      <w:pPr>
        <w:pStyle w:val="32"/>
        <w:numPr>
          <w:ilvl w:val="0"/>
          <w:numId w:val="35"/>
        </w:numPr>
        <w:tabs>
          <w:tab w:val="left" w:pos="1136"/>
        </w:tabs>
        <w:spacing w:before="41"/>
        <w:ind w:left="1136"/>
        <w:jc w:val="left"/>
        <w:rPr>
          <w:sz w:val="24"/>
        </w:rPr>
      </w:pPr>
      <w:r>
        <w:rPr>
          <w:sz w:val="24"/>
        </w:rPr>
        <w:t>выявлять</w:t>
      </w:r>
      <w:r>
        <w:rPr>
          <w:spacing w:val="-7"/>
          <w:sz w:val="24"/>
        </w:rPr>
        <w:t xml:space="preserve"> </w:t>
      </w:r>
      <w:r>
        <w:rPr>
          <w:sz w:val="24"/>
        </w:rPr>
        <w:t>положение</w:t>
      </w:r>
      <w:r>
        <w:rPr>
          <w:spacing w:val="-6"/>
          <w:sz w:val="24"/>
        </w:rPr>
        <w:t xml:space="preserve"> </w:t>
      </w:r>
      <w:r>
        <w:rPr>
          <w:sz w:val="24"/>
        </w:rPr>
        <w:t>предметной</w:t>
      </w:r>
      <w:r>
        <w:rPr>
          <w:spacing w:val="-5"/>
          <w:sz w:val="24"/>
        </w:rPr>
        <w:t xml:space="preserve"> </w:t>
      </w:r>
      <w:r>
        <w:rPr>
          <w:sz w:val="24"/>
        </w:rPr>
        <w:t>формы</w:t>
      </w:r>
      <w:r>
        <w:rPr>
          <w:spacing w:val="-8"/>
          <w:sz w:val="24"/>
        </w:rPr>
        <w:t xml:space="preserve"> </w:t>
      </w:r>
      <w:r>
        <w:rPr>
          <w:sz w:val="24"/>
        </w:rPr>
        <w:t>в</w:t>
      </w:r>
      <w:r>
        <w:rPr>
          <w:spacing w:val="-9"/>
          <w:sz w:val="24"/>
        </w:rPr>
        <w:t xml:space="preserve"> </w:t>
      </w:r>
      <w:r>
        <w:rPr>
          <w:spacing w:val="-2"/>
          <w:sz w:val="24"/>
        </w:rPr>
        <w:t>пространстве;</w:t>
      </w:r>
    </w:p>
    <w:p w14:paraId="7194FAC7">
      <w:pPr>
        <w:pStyle w:val="32"/>
        <w:numPr>
          <w:ilvl w:val="0"/>
          <w:numId w:val="35"/>
        </w:numPr>
        <w:tabs>
          <w:tab w:val="left" w:pos="1136"/>
        </w:tabs>
        <w:spacing w:before="41"/>
        <w:ind w:left="1136"/>
        <w:jc w:val="left"/>
        <w:rPr>
          <w:sz w:val="24"/>
        </w:rPr>
      </w:pPr>
      <w:r>
        <w:rPr>
          <w:sz w:val="24"/>
        </w:rPr>
        <w:t>обобщать</w:t>
      </w:r>
      <w:r>
        <w:rPr>
          <w:spacing w:val="-2"/>
          <w:sz w:val="24"/>
        </w:rPr>
        <w:t xml:space="preserve"> </w:t>
      </w:r>
      <w:r>
        <w:rPr>
          <w:sz w:val="24"/>
        </w:rPr>
        <w:t>форму</w:t>
      </w:r>
      <w:r>
        <w:rPr>
          <w:spacing w:val="-12"/>
          <w:sz w:val="24"/>
        </w:rPr>
        <w:t xml:space="preserve"> </w:t>
      </w:r>
      <w:r>
        <w:rPr>
          <w:sz w:val="24"/>
        </w:rPr>
        <w:t>составной</w:t>
      </w:r>
      <w:r>
        <w:rPr>
          <w:spacing w:val="-1"/>
          <w:sz w:val="24"/>
        </w:rPr>
        <w:t xml:space="preserve"> </w:t>
      </w:r>
      <w:r>
        <w:rPr>
          <w:spacing w:val="-2"/>
          <w:sz w:val="24"/>
        </w:rPr>
        <w:t>конструкции;</w:t>
      </w:r>
    </w:p>
    <w:p w14:paraId="654C2257">
      <w:pPr>
        <w:pStyle w:val="32"/>
        <w:numPr>
          <w:ilvl w:val="0"/>
          <w:numId w:val="35"/>
        </w:numPr>
        <w:tabs>
          <w:tab w:val="left" w:pos="1136"/>
        </w:tabs>
        <w:spacing w:before="45"/>
        <w:ind w:left="1136"/>
        <w:jc w:val="left"/>
        <w:rPr>
          <w:sz w:val="24"/>
        </w:rPr>
      </w:pPr>
      <w:r>
        <w:rPr>
          <w:sz w:val="24"/>
        </w:rPr>
        <w:t>анализировать</w:t>
      </w:r>
      <w:r>
        <w:rPr>
          <w:spacing w:val="-17"/>
          <w:sz w:val="24"/>
        </w:rPr>
        <w:t xml:space="preserve"> </w:t>
      </w:r>
      <w:r>
        <w:rPr>
          <w:sz w:val="24"/>
        </w:rPr>
        <w:t>структуру</w:t>
      </w:r>
      <w:r>
        <w:rPr>
          <w:spacing w:val="-16"/>
          <w:sz w:val="24"/>
        </w:rPr>
        <w:t xml:space="preserve"> </w:t>
      </w:r>
      <w:r>
        <w:rPr>
          <w:sz w:val="24"/>
        </w:rPr>
        <w:t>предмета,</w:t>
      </w:r>
      <w:r>
        <w:rPr>
          <w:spacing w:val="-8"/>
          <w:sz w:val="24"/>
        </w:rPr>
        <w:t xml:space="preserve"> </w:t>
      </w:r>
      <w:r>
        <w:rPr>
          <w:sz w:val="24"/>
        </w:rPr>
        <w:t>конструкции,</w:t>
      </w:r>
      <w:r>
        <w:rPr>
          <w:spacing w:val="-10"/>
          <w:sz w:val="24"/>
        </w:rPr>
        <w:t xml:space="preserve"> </w:t>
      </w:r>
      <w:r>
        <w:rPr>
          <w:sz w:val="24"/>
        </w:rPr>
        <w:t>пространства,</w:t>
      </w:r>
      <w:r>
        <w:rPr>
          <w:spacing w:val="-10"/>
          <w:sz w:val="24"/>
        </w:rPr>
        <w:t xml:space="preserve"> </w:t>
      </w:r>
      <w:r>
        <w:rPr>
          <w:sz w:val="24"/>
        </w:rPr>
        <w:t>зрительного</w:t>
      </w:r>
      <w:r>
        <w:rPr>
          <w:spacing w:val="-12"/>
          <w:sz w:val="24"/>
        </w:rPr>
        <w:t xml:space="preserve"> </w:t>
      </w:r>
      <w:r>
        <w:rPr>
          <w:spacing w:val="-2"/>
          <w:sz w:val="24"/>
        </w:rPr>
        <w:t>образа;</w:t>
      </w:r>
    </w:p>
    <w:p w14:paraId="06DDC7A6">
      <w:pPr>
        <w:pStyle w:val="32"/>
        <w:numPr>
          <w:ilvl w:val="0"/>
          <w:numId w:val="35"/>
        </w:numPr>
        <w:tabs>
          <w:tab w:val="left" w:pos="1136"/>
        </w:tabs>
        <w:spacing w:before="41"/>
        <w:ind w:left="1136"/>
        <w:jc w:val="left"/>
        <w:rPr>
          <w:sz w:val="24"/>
        </w:rPr>
      </w:pPr>
      <w:r>
        <w:rPr>
          <w:spacing w:val="-2"/>
          <w:sz w:val="24"/>
        </w:rPr>
        <w:t>структурировать</w:t>
      </w:r>
      <w:r>
        <w:rPr>
          <w:spacing w:val="26"/>
          <w:sz w:val="24"/>
        </w:rPr>
        <w:t xml:space="preserve"> </w:t>
      </w:r>
      <w:r>
        <w:rPr>
          <w:spacing w:val="-2"/>
          <w:sz w:val="24"/>
        </w:rPr>
        <w:t>предметно-пространственные</w:t>
      </w:r>
      <w:r>
        <w:rPr>
          <w:spacing w:val="17"/>
          <w:sz w:val="24"/>
        </w:rPr>
        <w:t xml:space="preserve"> </w:t>
      </w:r>
      <w:r>
        <w:rPr>
          <w:spacing w:val="-2"/>
          <w:sz w:val="24"/>
        </w:rPr>
        <w:t>явления;</w:t>
      </w:r>
    </w:p>
    <w:p w14:paraId="70553741">
      <w:pPr>
        <w:pStyle w:val="32"/>
        <w:numPr>
          <w:ilvl w:val="0"/>
          <w:numId w:val="35"/>
        </w:numPr>
        <w:tabs>
          <w:tab w:val="left" w:pos="1136"/>
        </w:tabs>
        <w:spacing w:before="41" w:line="280" w:lineRule="auto"/>
        <w:ind w:right="597" w:firstLine="283"/>
        <w:jc w:val="left"/>
        <w:rPr>
          <w:sz w:val="24"/>
        </w:rPr>
      </w:pPr>
      <w:r>
        <w:rPr>
          <w:sz w:val="24"/>
        </w:rPr>
        <w:t>сопоставлять</w:t>
      </w:r>
      <w:r>
        <w:rPr>
          <w:spacing w:val="27"/>
          <w:sz w:val="24"/>
        </w:rPr>
        <w:t xml:space="preserve"> </w:t>
      </w:r>
      <w:r>
        <w:rPr>
          <w:sz w:val="24"/>
        </w:rPr>
        <w:t>пропорциональное соотношение частей</w:t>
      </w:r>
      <w:r>
        <w:rPr>
          <w:spacing w:val="31"/>
          <w:sz w:val="24"/>
        </w:rPr>
        <w:t xml:space="preserve"> </w:t>
      </w:r>
      <w:r>
        <w:rPr>
          <w:sz w:val="24"/>
        </w:rPr>
        <w:t>внутри</w:t>
      </w:r>
      <w:r>
        <w:rPr>
          <w:spacing w:val="32"/>
          <w:sz w:val="24"/>
        </w:rPr>
        <w:t xml:space="preserve"> </w:t>
      </w:r>
      <w:r>
        <w:rPr>
          <w:sz w:val="24"/>
        </w:rPr>
        <w:t>целого</w:t>
      </w:r>
      <w:r>
        <w:rPr>
          <w:spacing w:val="30"/>
          <w:sz w:val="24"/>
        </w:rPr>
        <w:t xml:space="preserve"> </w:t>
      </w:r>
      <w:r>
        <w:rPr>
          <w:sz w:val="24"/>
        </w:rPr>
        <w:t xml:space="preserve">и предметов между </w:t>
      </w:r>
      <w:r>
        <w:rPr>
          <w:spacing w:val="-2"/>
          <w:sz w:val="24"/>
        </w:rPr>
        <w:t>собой;</w:t>
      </w:r>
    </w:p>
    <w:p w14:paraId="448F1952">
      <w:pPr>
        <w:pStyle w:val="32"/>
        <w:numPr>
          <w:ilvl w:val="0"/>
          <w:numId w:val="35"/>
        </w:numPr>
        <w:tabs>
          <w:tab w:val="left" w:pos="1136"/>
          <w:tab w:val="left" w:pos="2941"/>
          <w:tab w:val="left" w:pos="3748"/>
          <w:tab w:val="left" w:pos="5135"/>
          <w:tab w:val="left" w:pos="5491"/>
          <w:tab w:val="left" w:pos="6926"/>
          <w:tab w:val="left" w:pos="8002"/>
          <w:tab w:val="left" w:pos="8617"/>
        </w:tabs>
        <w:spacing w:line="276" w:lineRule="auto"/>
        <w:ind w:right="599" w:firstLine="283"/>
        <w:jc w:val="left"/>
        <w:rPr>
          <w:sz w:val="24"/>
        </w:rPr>
      </w:pPr>
      <w:r>
        <w:rPr>
          <w:spacing w:val="-2"/>
          <w:sz w:val="24"/>
        </w:rPr>
        <w:t>абстрагировать</w:t>
      </w:r>
      <w:r>
        <w:rPr>
          <w:sz w:val="24"/>
        </w:rPr>
        <w:tab/>
      </w:r>
      <w:r>
        <w:rPr>
          <w:spacing w:val="-2"/>
          <w:sz w:val="24"/>
        </w:rPr>
        <w:t>образ</w:t>
      </w:r>
      <w:r>
        <w:rPr>
          <w:sz w:val="24"/>
        </w:rPr>
        <w:tab/>
      </w:r>
      <w:r>
        <w:rPr>
          <w:spacing w:val="-2"/>
          <w:sz w:val="24"/>
        </w:rPr>
        <w:t>реальности</w:t>
      </w:r>
      <w:r>
        <w:rPr>
          <w:sz w:val="24"/>
        </w:rPr>
        <w:tab/>
      </w:r>
      <w:r>
        <w:rPr>
          <w:spacing w:val="-10"/>
          <w:sz w:val="24"/>
        </w:rPr>
        <w:t>в</w:t>
      </w:r>
      <w:r>
        <w:rPr>
          <w:sz w:val="24"/>
        </w:rPr>
        <w:tab/>
      </w:r>
      <w:r>
        <w:rPr>
          <w:spacing w:val="-2"/>
          <w:sz w:val="24"/>
        </w:rPr>
        <w:t>построении</w:t>
      </w:r>
      <w:r>
        <w:rPr>
          <w:sz w:val="24"/>
        </w:rPr>
        <w:tab/>
      </w:r>
      <w:r>
        <w:rPr>
          <w:spacing w:val="-2"/>
          <w:sz w:val="24"/>
        </w:rPr>
        <w:t>плоской</w:t>
      </w:r>
      <w:r>
        <w:rPr>
          <w:sz w:val="24"/>
        </w:rPr>
        <w:tab/>
      </w:r>
      <w:r>
        <w:rPr>
          <w:spacing w:val="-4"/>
          <w:sz w:val="24"/>
        </w:rPr>
        <w:t>или</w:t>
      </w:r>
      <w:r>
        <w:rPr>
          <w:sz w:val="24"/>
        </w:rPr>
        <w:tab/>
      </w:r>
      <w:r>
        <w:rPr>
          <w:spacing w:val="-4"/>
          <w:sz w:val="24"/>
        </w:rPr>
        <w:t xml:space="preserve">пространственной </w:t>
      </w:r>
      <w:r>
        <w:rPr>
          <w:spacing w:val="-2"/>
          <w:sz w:val="24"/>
        </w:rPr>
        <w:t>композиции.</w:t>
      </w:r>
    </w:p>
    <w:p w14:paraId="3332E844">
      <w:pPr>
        <w:pStyle w:val="32"/>
        <w:numPr>
          <w:ilvl w:val="0"/>
          <w:numId w:val="35"/>
        </w:numPr>
        <w:tabs>
          <w:tab w:val="left" w:pos="1136"/>
          <w:tab w:val="left" w:pos="1630"/>
          <w:tab w:val="left" w:pos="3455"/>
          <w:tab w:val="left" w:pos="4367"/>
          <w:tab w:val="left" w:pos="6230"/>
          <w:tab w:val="left" w:pos="7728"/>
          <w:tab w:val="left" w:pos="8881"/>
          <w:tab w:val="left" w:pos="10360"/>
        </w:tabs>
        <w:spacing w:line="276" w:lineRule="auto"/>
        <w:ind w:right="568" w:firstLine="283"/>
        <w:jc w:val="left"/>
        <w:rPr>
          <w:sz w:val="24"/>
        </w:rPr>
      </w:pPr>
      <w:r>
        <w:rPr>
          <w:spacing w:val="-10"/>
          <w:sz w:val="24"/>
        </w:rPr>
        <w:t>У</w:t>
      </w:r>
      <w:r>
        <w:rPr>
          <w:sz w:val="24"/>
        </w:rPr>
        <w:tab/>
      </w:r>
      <w:r>
        <w:rPr>
          <w:spacing w:val="-2"/>
          <w:sz w:val="24"/>
        </w:rPr>
        <w:t>обучающегося</w:t>
      </w:r>
      <w:r>
        <w:rPr>
          <w:sz w:val="24"/>
        </w:rPr>
        <w:tab/>
      </w:r>
      <w:r>
        <w:rPr>
          <w:spacing w:val="-4"/>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базовые</w:t>
      </w:r>
      <w:r>
        <w:rPr>
          <w:sz w:val="24"/>
        </w:rPr>
        <w:tab/>
      </w:r>
      <w:r>
        <w:rPr>
          <w:spacing w:val="-2"/>
          <w:sz w:val="24"/>
        </w:rPr>
        <w:t>логические</w:t>
      </w:r>
      <w:r>
        <w:rPr>
          <w:sz w:val="24"/>
        </w:rPr>
        <w:tab/>
      </w:r>
      <w:r>
        <w:rPr>
          <w:spacing w:val="-10"/>
          <w:sz w:val="24"/>
        </w:rPr>
        <w:t xml:space="preserve">и </w:t>
      </w:r>
      <w:r>
        <w:rPr>
          <w:sz w:val="24"/>
        </w:rPr>
        <w:t>исследовательские действия как часть универсальных познавательных</w:t>
      </w:r>
    </w:p>
    <w:p w14:paraId="75A34457">
      <w:pPr>
        <w:pStyle w:val="32"/>
        <w:numPr>
          <w:ilvl w:val="0"/>
          <w:numId w:val="35"/>
        </w:numPr>
        <w:tabs>
          <w:tab w:val="left" w:pos="1136"/>
        </w:tabs>
        <w:spacing w:line="275" w:lineRule="exact"/>
        <w:ind w:left="1136"/>
        <w:jc w:val="left"/>
        <w:rPr>
          <w:sz w:val="24"/>
        </w:rPr>
      </w:pPr>
      <w:r>
        <w:rPr>
          <w:sz w:val="24"/>
        </w:rPr>
        <w:t>учебных</w:t>
      </w:r>
      <w:r>
        <w:rPr>
          <w:spacing w:val="-7"/>
          <w:sz w:val="24"/>
        </w:rPr>
        <w:t xml:space="preserve"> </w:t>
      </w:r>
      <w:r>
        <w:rPr>
          <w:spacing w:val="-2"/>
          <w:sz w:val="24"/>
        </w:rPr>
        <w:t>действий:</w:t>
      </w:r>
    </w:p>
    <w:p w14:paraId="6751D077">
      <w:pPr>
        <w:pStyle w:val="32"/>
        <w:numPr>
          <w:ilvl w:val="0"/>
          <w:numId w:val="35"/>
        </w:numPr>
        <w:tabs>
          <w:tab w:val="left" w:pos="1136"/>
        </w:tabs>
        <w:spacing w:before="28"/>
        <w:ind w:left="1136"/>
        <w:jc w:val="left"/>
        <w:rPr>
          <w:sz w:val="24"/>
        </w:rPr>
      </w:pPr>
      <w:r>
        <w:rPr>
          <w:sz w:val="24"/>
        </w:rPr>
        <w:t>выявлять</w:t>
      </w:r>
      <w:r>
        <w:rPr>
          <w:spacing w:val="-15"/>
          <w:sz w:val="24"/>
        </w:rPr>
        <w:t xml:space="preserve"> </w:t>
      </w:r>
      <w:r>
        <w:rPr>
          <w:sz w:val="24"/>
        </w:rPr>
        <w:t>и</w:t>
      </w:r>
      <w:r>
        <w:rPr>
          <w:spacing w:val="-12"/>
          <w:sz w:val="24"/>
        </w:rPr>
        <w:t xml:space="preserve"> </w:t>
      </w:r>
      <w:r>
        <w:rPr>
          <w:sz w:val="24"/>
        </w:rPr>
        <w:t>характеризовать</w:t>
      </w:r>
      <w:r>
        <w:rPr>
          <w:spacing w:val="-6"/>
          <w:sz w:val="24"/>
        </w:rPr>
        <w:t xml:space="preserve"> </w:t>
      </w:r>
      <w:r>
        <w:rPr>
          <w:sz w:val="24"/>
        </w:rPr>
        <w:t>существенные</w:t>
      </w:r>
      <w:r>
        <w:rPr>
          <w:spacing w:val="-13"/>
          <w:sz w:val="24"/>
        </w:rPr>
        <w:t xml:space="preserve"> </w:t>
      </w:r>
      <w:r>
        <w:rPr>
          <w:sz w:val="24"/>
        </w:rPr>
        <w:t>признаки</w:t>
      </w:r>
      <w:r>
        <w:rPr>
          <w:spacing w:val="-8"/>
          <w:sz w:val="24"/>
        </w:rPr>
        <w:t xml:space="preserve"> </w:t>
      </w:r>
      <w:r>
        <w:rPr>
          <w:sz w:val="24"/>
        </w:rPr>
        <w:t>явлений</w:t>
      </w:r>
      <w:r>
        <w:rPr>
          <w:spacing w:val="-7"/>
          <w:sz w:val="24"/>
        </w:rPr>
        <w:t xml:space="preserve"> </w:t>
      </w:r>
      <w:r>
        <w:rPr>
          <w:sz w:val="24"/>
        </w:rPr>
        <w:t>художественной</w:t>
      </w:r>
      <w:r>
        <w:rPr>
          <w:spacing w:val="-11"/>
          <w:sz w:val="24"/>
        </w:rPr>
        <w:t xml:space="preserve"> </w:t>
      </w:r>
      <w:r>
        <w:rPr>
          <w:spacing w:val="-2"/>
          <w:sz w:val="24"/>
        </w:rPr>
        <w:t>культуры;</w:t>
      </w:r>
    </w:p>
    <w:p w14:paraId="0ECF9911">
      <w:pPr>
        <w:pStyle w:val="32"/>
        <w:numPr>
          <w:ilvl w:val="0"/>
          <w:numId w:val="35"/>
        </w:numPr>
        <w:tabs>
          <w:tab w:val="left" w:pos="1136"/>
        </w:tabs>
        <w:spacing w:before="41" w:line="280" w:lineRule="auto"/>
        <w:ind w:right="685" w:firstLine="283"/>
        <w:jc w:val="left"/>
        <w:rPr>
          <w:sz w:val="24"/>
        </w:rPr>
      </w:pPr>
      <w:r>
        <w:rPr>
          <w:sz w:val="24"/>
        </w:rPr>
        <w:t>сопоставлять,</w:t>
      </w:r>
      <w:r>
        <w:rPr>
          <w:spacing w:val="23"/>
          <w:sz w:val="24"/>
        </w:rPr>
        <w:t xml:space="preserve"> </w:t>
      </w:r>
      <w:r>
        <w:rPr>
          <w:sz w:val="24"/>
        </w:rPr>
        <w:t>анализировать,</w:t>
      </w:r>
      <w:r>
        <w:rPr>
          <w:spacing w:val="23"/>
          <w:sz w:val="24"/>
        </w:rPr>
        <w:t xml:space="preserve"> </w:t>
      </w:r>
      <w:r>
        <w:rPr>
          <w:sz w:val="24"/>
        </w:rPr>
        <w:t>сравнивать</w:t>
      </w:r>
      <w:r>
        <w:rPr>
          <w:spacing w:val="-2"/>
          <w:sz w:val="24"/>
        </w:rPr>
        <w:t xml:space="preserve"> </w:t>
      </w:r>
      <w:r>
        <w:rPr>
          <w:sz w:val="24"/>
        </w:rPr>
        <w:t>и оценивать с</w:t>
      </w:r>
      <w:r>
        <w:rPr>
          <w:spacing w:val="-4"/>
          <w:sz w:val="24"/>
        </w:rPr>
        <w:t xml:space="preserve"> </w:t>
      </w:r>
      <w:r>
        <w:rPr>
          <w:sz w:val="24"/>
        </w:rPr>
        <w:t>позиций</w:t>
      </w:r>
      <w:r>
        <w:rPr>
          <w:spacing w:val="-2"/>
          <w:sz w:val="24"/>
        </w:rPr>
        <w:t xml:space="preserve"> </w:t>
      </w:r>
      <w:r>
        <w:rPr>
          <w:sz w:val="24"/>
        </w:rPr>
        <w:t>эстетических категорий явления искусства и действительности;</w:t>
      </w:r>
    </w:p>
    <w:p w14:paraId="7342AA4E">
      <w:pPr>
        <w:pStyle w:val="32"/>
        <w:numPr>
          <w:ilvl w:val="0"/>
          <w:numId w:val="35"/>
        </w:numPr>
        <w:tabs>
          <w:tab w:val="left" w:pos="1136"/>
        </w:tabs>
        <w:spacing w:line="276" w:lineRule="auto"/>
        <w:ind w:right="779" w:firstLine="283"/>
        <w:jc w:val="left"/>
        <w:rPr>
          <w:sz w:val="24"/>
        </w:rPr>
      </w:pPr>
      <w:r>
        <w:rPr>
          <w:sz w:val="24"/>
        </w:rPr>
        <w:t>классифицировать</w:t>
      </w:r>
      <w:r>
        <w:rPr>
          <w:spacing w:val="-7"/>
          <w:sz w:val="24"/>
        </w:rPr>
        <w:t xml:space="preserve"> </w:t>
      </w:r>
      <w:r>
        <w:rPr>
          <w:sz w:val="24"/>
        </w:rPr>
        <w:t>произведения</w:t>
      </w:r>
      <w:r>
        <w:rPr>
          <w:spacing w:val="-5"/>
          <w:sz w:val="24"/>
        </w:rPr>
        <w:t xml:space="preserve"> </w:t>
      </w:r>
      <w:r>
        <w:rPr>
          <w:sz w:val="24"/>
        </w:rPr>
        <w:t>искусства</w:t>
      </w:r>
      <w:r>
        <w:rPr>
          <w:spacing w:val="-6"/>
          <w:sz w:val="24"/>
        </w:rPr>
        <w:t xml:space="preserve"> </w:t>
      </w:r>
      <w:r>
        <w:rPr>
          <w:sz w:val="24"/>
        </w:rPr>
        <w:t>по</w:t>
      </w:r>
      <w:r>
        <w:rPr>
          <w:spacing w:val="-5"/>
          <w:sz w:val="24"/>
        </w:rPr>
        <w:t xml:space="preserve"> </w:t>
      </w:r>
      <w:r>
        <w:rPr>
          <w:sz w:val="24"/>
        </w:rPr>
        <w:t>видам</w:t>
      </w:r>
      <w:r>
        <w:rPr>
          <w:spacing w:val="-4"/>
          <w:sz w:val="24"/>
        </w:rPr>
        <w:t xml:space="preserve"> </w:t>
      </w:r>
      <w:r>
        <w:rPr>
          <w:sz w:val="24"/>
        </w:rPr>
        <w:t>и,</w:t>
      </w:r>
      <w:r>
        <w:rPr>
          <w:spacing w:val="-3"/>
          <w:sz w:val="24"/>
        </w:rPr>
        <w:t xml:space="preserve"> </w:t>
      </w:r>
      <w:r>
        <w:rPr>
          <w:sz w:val="24"/>
        </w:rPr>
        <w:t>соответственно,</w:t>
      </w:r>
      <w:r>
        <w:rPr>
          <w:spacing w:val="-3"/>
          <w:sz w:val="24"/>
        </w:rPr>
        <w:t xml:space="preserve"> </w:t>
      </w:r>
      <w:r>
        <w:rPr>
          <w:sz w:val="24"/>
        </w:rPr>
        <w:t>по</w:t>
      </w:r>
      <w:r>
        <w:rPr>
          <w:spacing w:val="-5"/>
          <w:sz w:val="24"/>
        </w:rPr>
        <w:t xml:space="preserve"> </w:t>
      </w:r>
      <w:r>
        <w:rPr>
          <w:sz w:val="24"/>
        </w:rPr>
        <w:t>назначению</w:t>
      </w:r>
      <w:r>
        <w:rPr>
          <w:spacing w:val="-11"/>
          <w:sz w:val="24"/>
        </w:rPr>
        <w:t xml:space="preserve"> </w:t>
      </w:r>
      <w:r>
        <w:rPr>
          <w:sz w:val="24"/>
        </w:rPr>
        <w:t>в жизни людей;</w:t>
      </w:r>
    </w:p>
    <w:p w14:paraId="30B3844E">
      <w:pPr>
        <w:pStyle w:val="32"/>
        <w:numPr>
          <w:ilvl w:val="0"/>
          <w:numId w:val="35"/>
        </w:numPr>
        <w:tabs>
          <w:tab w:val="left" w:pos="1136"/>
        </w:tabs>
        <w:ind w:left="1136"/>
        <w:jc w:val="left"/>
        <w:rPr>
          <w:sz w:val="24"/>
        </w:rPr>
      </w:pPr>
      <w:r>
        <w:rPr>
          <w:sz w:val="24"/>
        </w:rPr>
        <w:t>ставить</w:t>
      </w:r>
      <w:r>
        <w:rPr>
          <w:spacing w:val="-13"/>
          <w:sz w:val="24"/>
        </w:rPr>
        <w:t xml:space="preserve"> </w:t>
      </w:r>
      <w:r>
        <w:rPr>
          <w:sz w:val="24"/>
        </w:rPr>
        <w:t>и</w:t>
      </w:r>
      <w:r>
        <w:rPr>
          <w:spacing w:val="-12"/>
          <w:sz w:val="24"/>
        </w:rPr>
        <w:t xml:space="preserve"> </w:t>
      </w:r>
      <w:r>
        <w:rPr>
          <w:sz w:val="24"/>
        </w:rPr>
        <w:t>использовать</w:t>
      </w:r>
      <w:r>
        <w:rPr>
          <w:spacing w:val="-9"/>
          <w:sz w:val="24"/>
        </w:rPr>
        <w:t xml:space="preserve"> </w:t>
      </w:r>
      <w:r>
        <w:rPr>
          <w:sz w:val="24"/>
        </w:rPr>
        <w:t>вопросы</w:t>
      </w:r>
      <w:r>
        <w:rPr>
          <w:spacing w:val="-10"/>
          <w:sz w:val="24"/>
        </w:rPr>
        <w:t xml:space="preserve"> </w:t>
      </w:r>
      <w:r>
        <w:rPr>
          <w:sz w:val="24"/>
        </w:rPr>
        <w:t>как</w:t>
      </w:r>
      <w:r>
        <w:rPr>
          <w:spacing w:val="-9"/>
          <w:sz w:val="24"/>
        </w:rPr>
        <w:t xml:space="preserve"> </w:t>
      </w:r>
      <w:r>
        <w:rPr>
          <w:sz w:val="24"/>
        </w:rPr>
        <w:t>исследовательский</w:t>
      </w:r>
      <w:r>
        <w:rPr>
          <w:spacing w:val="-6"/>
          <w:sz w:val="24"/>
        </w:rPr>
        <w:t xml:space="preserve"> </w:t>
      </w:r>
      <w:r>
        <w:rPr>
          <w:sz w:val="24"/>
        </w:rPr>
        <w:t>инструмент</w:t>
      </w:r>
      <w:r>
        <w:rPr>
          <w:spacing w:val="-6"/>
          <w:sz w:val="24"/>
        </w:rPr>
        <w:t xml:space="preserve"> </w:t>
      </w:r>
      <w:r>
        <w:rPr>
          <w:spacing w:val="-2"/>
          <w:sz w:val="24"/>
        </w:rPr>
        <w:t>познания;</w:t>
      </w:r>
    </w:p>
    <w:p w14:paraId="4A28DA88">
      <w:pPr>
        <w:pStyle w:val="32"/>
        <w:numPr>
          <w:ilvl w:val="0"/>
          <w:numId w:val="35"/>
        </w:numPr>
        <w:tabs>
          <w:tab w:val="left" w:pos="1136"/>
        </w:tabs>
        <w:spacing w:before="28" w:line="280" w:lineRule="auto"/>
        <w:ind w:right="643" w:firstLine="283"/>
        <w:jc w:val="left"/>
        <w:rPr>
          <w:sz w:val="24"/>
        </w:rPr>
      </w:pPr>
      <w:r>
        <w:rPr>
          <w:sz w:val="24"/>
        </w:rPr>
        <w:t>вести</w:t>
      </w:r>
      <w:r>
        <w:rPr>
          <w:spacing w:val="-3"/>
          <w:sz w:val="24"/>
        </w:rPr>
        <w:t xml:space="preserve"> </w:t>
      </w:r>
      <w:r>
        <w:rPr>
          <w:sz w:val="24"/>
        </w:rPr>
        <w:t>исследовательскую</w:t>
      </w:r>
      <w:r>
        <w:rPr>
          <w:spacing w:val="-6"/>
          <w:sz w:val="24"/>
        </w:rPr>
        <w:t xml:space="preserve"> </w:t>
      </w:r>
      <w:r>
        <w:rPr>
          <w:sz w:val="24"/>
        </w:rPr>
        <w:t>работу</w:t>
      </w:r>
      <w:r>
        <w:rPr>
          <w:spacing w:val="-13"/>
          <w:sz w:val="24"/>
        </w:rPr>
        <w:t xml:space="preserve"> </w:t>
      </w:r>
      <w:r>
        <w:rPr>
          <w:sz w:val="24"/>
        </w:rPr>
        <w:t>по</w:t>
      </w:r>
      <w:r>
        <w:rPr>
          <w:spacing w:val="-1"/>
          <w:sz w:val="24"/>
        </w:rPr>
        <w:t xml:space="preserve"> </w:t>
      </w:r>
      <w:r>
        <w:rPr>
          <w:sz w:val="24"/>
        </w:rPr>
        <w:t>сбору</w:t>
      </w:r>
      <w:r>
        <w:rPr>
          <w:spacing w:val="-13"/>
          <w:sz w:val="24"/>
        </w:rPr>
        <w:t xml:space="preserve"> </w:t>
      </w:r>
      <w:r>
        <w:rPr>
          <w:sz w:val="24"/>
        </w:rPr>
        <w:t>информационного</w:t>
      </w:r>
      <w:r>
        <w:rPr>
          <w:spacing w:val="-4"/>
          <w:sz w:val="24"/>
        </w:rPr>
        <w:t xml:space="preserve"> </w:t>
      </w:r>
      <w:r>
        <w:rPr>
          <w:sz w:val="24"/>
        </w:rPr>
        <w:t>материала по</w:t>
      </w:r>
      <w:r>
        <w:rPr>
          <w:spacing w:val="-1"/>
          <w:sz w:val="24"/>
        </w:rPr>
        <w:t xml:space="preserve"> </w:t>
      </w:r>
      <w:r>
        <w:rPr>
          <w:sz w:val="24"/>
        </w:rPr>
        <w:t>установленной или выбранной теме;</w:t>
      </w:r>
    </w:p>
    <w:p w14:paraId="01A6FCE0">
      <w:pPr>
        <w:pStyle w:val="32"/>
        <w:numPr>
          <w:ilvl w:val="0"/>
          <w:numId w:val="35"/>
        </w:numPr>
        <w:tabs>
          <w:tab w:val="left" w:pos="1136"/>
        </w:tabs>
        <w:spacing w:line="276" w:lineRule="auto"/>
        <w:ind w:right="727" w:firstLine="283"/>
        <w:jc w:val="left"/>
        <w:rPr>
          <w:sz w:val="24"/>
        </w:rPr>
      </w:pPr>
      <w:r>
        <w:rPr>
          <w:sz w:val="24"/>
        </w:rPr>
        <w:t>самостоятельно</w:t>
      </w:r>
      <w:r>
        <w:rPr>
          <w:spacing w:val="35"/>
          <w:sz w:val="24"/>
        </w:rPr>
        <w:t xml:space="preserve"> </w:t>
      </w:r>
      <w:r>
        <w:rPr>
          <w:sz w:val="24"/>
        </w:rPr>
        <w:t>формулировать</w:t>
      </w:r>
      <w:r>
        <w:rPr>
          <w:spacing w:val="37"/>
          <w:sz w:val="24"/>
        </w:rPr>
        <w:t xml:space="preserve"> </w:t>
      </w:r>
      <w:r>
        <w:rPr>
          <w:sz w:val="24"/>
        </w:rPr>
        <w:t>выводы</w:t>
      </w:r>
      <w:r>
        <w:rPr>
          <w:spacing w:val="36"/>
          <w:sz w:val="24"/>
        </w:rPr>
        <w:t xml:space="preserve"> </w:t>
      </w:r>
      <w:r>
        <w:rPr>
          <w:sz w:val="24"/>
        </w:rPr>
        <w:t>и</w:t>
      </w:r>
      <w:r>
        <w:rPr>
          <w:spacing w:val="31"/>
          <w:sz w:val="24"/>
        </w:rPr>
        <w:t xml:space="preserve"> </w:t>
      </w:r>
      <w:r>
        <w:rPr>
          <w:sz w:val="24"/>
        </w:rPr>
        <w:t>обобщения</w:t>
      </w:r>
      <w:r>
        <w:rPr>
          <w:spacing w:val="35"/>
          <w:sz w:val="24"/>
        </w:rPr>
        <w:t xml:space="preserve"> </w:t>
      </w:r>
      <w:r>
        <w:rPr>
          <w:sz w:val="24"/>
        </w:rPr>
        <w:t>по</w:t>
      </w:r>
      <w:r>
        <w:rPr>
          <w:spacing w:val="39"/>
          <w:sz w:val="24"/>
        </w:rPr>
        <w:t xml:space="preserve"> </w:t>
      </w:r>
      <w:r>
        <w:rPr>
          <w:sz w:val="24"/>
        </w:rPr>
        <w:t>результатам</w:t>
      </w:r>
      <w:r>
        <w:rPr>
          <w:spacing w:val="35"/>
          <w:sz w:val="24"/>
        </w:rPr>
        <w:t xml:space="preserve"> </w:t>
      </w:r>
      <w:r>
        <w:rPr>
          <w:sz w:val="24"/>
        </w:rPr>
        <w:t>наблюдения</w:t>
      </w:r>
      <w:r>
        <w:rPr>
          <w:spacing w:val="35"/>
          <w:sz w:val="24"/>
        </w:rPr>
        <w:t xml:space="preserve"> </w:t>
      </w:r>
      <w:r>
        <w:rPr>
          <w:sz w:val="24"/>
        </w:rPr>
        <w:t>или исследования, аргументированно защищать свои позиции.</w:t>
      </w:r>
    </w:p>
    <w:p w14:paraId="42057D65">
      <w:pPr>
        <w:pStyle w:val="32"/>
        <w:numPr>
          <w:ilvl w:val="0"/>
          <w:numId w:val="35"/>
        </w:numPr>
        <w:tabs>
          <w:tab w:val="left" w:pos="1136"/>
        </w:tabs>
        <w:spacing w:line="276" w:lineRule="auto"/>
        <w:ind w:right="833" w:firstLine="283"/>
        <w:jc w:val="left"/>
        <w:rPr>
          <w:sz w:val="24"/>
        </w:rPr>
      </w:pPr>
      <w:r>
        <w:rPr>
          <w:sz w:val="24"/>
        </w:rPr>
        <w:t>У</w:t>
      </w:r>
      <w:r>
        <w:rPr>
          <w:spacing w:val="76"/>
          <w:sz w:val="24"/>
        </w:rPr>
        <w:t xml:space="preserve"> </w:t>
      </w:r>
      <w:r>
        <w:rPr>
          <w:sz w:val="24"/>
        </w:rPr>
        <w:t>обучающегося</w:t>
      </w:r>
      <w:r>
        <w:rPr>
          <w:spacing w:val="74"/>
          <w:sz w:val="24"/>
        </w:rPr>
        <w:t xml:space="preserve"> </w:t>
      </w:r>
      <w:r>
        <w:rPr>
          <w:sz w:val="24"/>
        </w:rPr>
        <w:t>будут</w:t>
      </w:r>
      <w:r>
        <w:rPr>
          <w:spacing w:val="79"/>
          <w:sz w:val="24"/>
        </w:rPr>
        <w:t xml:space="preserve"> </w:t>
      </w:r>
      <w:r>
        <w:rPr>
          <w:sz w:val="24"/>
        </w:rPr>
        <w:t>сформированы</w:t>
      </w:r>
      <w:r>
        <w:rPr>
          <w:spacing w:val="76"/>
          <w:sz w:val="24"/>
        </w:rPr>
        <w:t xml:space="preserve"> </w:t>
      </w:r>
      <w:r>
        <w:rPr>
          <w:sz w:val="24"/>
        </w:rPr>
        <w:t>умения</w:t>
      </w:r>
      <w:r>
        <w:rPr>
          <w:spacing w:val="79"/>
          <w:sz w:val="24"/>
        </w:rPr>
        <w:t xml:space="preserve"> </w:t>
      </w:r>
      <w:r>
        <w:rPr>
          <w:sz w:val="24"/>
        </w:rPr>
        <w:t>работать</w:t>
      </w:r>
      <w:r>
        <w:rPr>
          <w:spacing w:val="75"/>
          <w:sz w:val="24"/>
        </w:rPr>
        <w:t xml:space="preserve"> </w:t>
      </w:r>
      <w:r>
        <w:rPr>
          <w:sz w:val="24"/>
        </w:rPr>
        <w:t>с</w:t>
      </w:r>
      <w:r>
        <w:rPr>
          <w:spacing w:val="40"/>
          <w:sz w:val="24"/>
        </w:rPr>
        <w:t xml:space="preserve"> </w:t>
      </w:r>
      <w:r>
        <w:rPr>
          <w:sz w:val="24"/>
        </w:rPr>
        <w:t>информацией</w:t>
      </w:r>
      <w:r>
        <w:rPr>
          <w:spacing w:val="76"/>
          <w:sz w:val="24"/>
        </w:rPr>
        <w:t xml:space="preserve"> </w:t>
      </w:r>
      <w:r>
        <w:rPr>
          <w:sz w:val="24"/>
        </w:rPr>
        <w:t>как</w:t>
      </w:r>
      <w:r>
        <w:rPr>
          <w:spacing w:val="77"/>
          <w:sz w:val="24"/>
        </w:rPr>
        <w:t xml:space="preserve"> </w:t>
      </w:r>
      <w:r>
        <w:rPr>
          <w:sz w:val="24"/>
        </w:rPr>
        <w:t>часть универсальных познавательных учебных действий:</w:t>
      </w:r>
    </w:p>
    <w:p w14:paraId="3731304C">
      <w:pPr>
        <w:pStyle w:val="32"/>
        <w:numPr>
          <w:ilvl w:val="0"/>
          <w:numId w:val="35"/>
        </w:numPr>
        <w:tabs>
          <w:tab w:val="left" w:pos="1136"/>
        </w:tabs>
        <w:spacing w:line="276" w:lineRule="auto"/>
        <w:ind w:right="832" w:firstLine="283"/>
        <w:jc w:val="left"/>
        <w:rPr>
          <w:sz w:val="24"/>
        </w:rPr>
      </w:pPr>
      <w:r>
        <w:rPr>
          <w:sz w:val="24"/>
        </w:rPr>
        <w:t>использовать</w:t>
      </w:r>
      <w:r>
        <w:rPr>
          <w:spacing w:val="35"/>
          <w:sz w:val="24"/>
        </w:rPr>
        <w:t xml:space="preserve"> </w:t>
      </w:r>
      <w:r>
        <w:rPr>
          <w:sz w:val="24"/>
        </w:rPr>
        <w:t>различные</w:t>
      </w:r>
      <w:r>
        <w:rPr>
          <w:spacing w:val="33"/>
          <w:sz w:val="24"/>
        </w:rPr>
        <w:t xml:space="preserve"> </w:t>
      </w:r>
      <w:r>
        <w:rPr>
          <w:sz w:val="24"/>
        </w:rPr>
        <w:t>методы,</w:t>
      </w:r>
      <w:r>
        <w:rPr>
          <w:spacing w:val="35"/>
          <w:sz w:val="24"/>
        </w:rPr>
        <w:t xml:space="preserve"> </w:t>
      </w:r>
      <w:r>
        <w:rPr>
          <w:sz w:val="24"/>
        </w:rPr>
        <w:t>в</w:t>
      </w:r>
      <w:r>
        <w:rPr>
          <w:spacing w:val="38"/>
          <w:sz w:val="24"/>
        </w:rPr>
        <w:t xml:space="preserve"> </w:t>
      </w:r>
      <w:r>
        <w:rPr>
          <w:sz w:val="24"/>
        </w:rPr>
        <w:t>том</w:t>
      </w:r>
      <w:r>
        <w:rPr>
          <w:spacing w:val="34"/>
          <w:sz w:val="24"/>
        </w:rPr>
        <w:t xml:space="preserve"> </w:t>
      </w:r>
      <w:r>
        <w:rPr>
          <w:sz w:val="24"/>
        </w:rPr>
        <w:t>числе</w:t>
      </w:r>
      <w:r>
        <w:rPr>
          <w:spacing w:val="36"/>
          <w:sz w:val="24"/>
        </w:rPr>
        <w:t xml:space="preserve"> </w:t>
      </w:r>
      <w:r>
        <w:rPr>
          <w:sz w:val="24"/>
        </w:rPr>
        <w:t>электронные</w:t>
      </w:r>
      <w:r>
        <w:rPr>
          <w:spacing w:val="37"/>
          <w:sz w:val="24"/>
        </w:rPr>
        <w:t xml:space="preserve"> </w:t>
      </w:r>
      <w:r>
        <w:rPr>
          <w:sz w:val="24"/>
        </w:rPr>
        <w:t>технологии,</w:t>
      </w:r>
      <w:r>
        <w:rPr>
          <w:spacing w:val="40"/>
          <w:sz w:val="24"/>
        </w:rPr>
        <w:t xml:space="preserve"> </w:t>
      </w:r>
      <w:r>
        <w:rPr>
          <w:sz w:val="24"/>
        </w:rPr>
        <w:t>для</w:t>
      </w:r>
      <w:r>
        <w:rPr>
          <w:spacing w:val="37"/>
          <w:sz w:val="24"/>
        </w:rPr>
        <w:t xml:space="preserve"> </w:t>
      </w:r>
      <w:r>
        <w:rPr>
          <w:sz w:val="24"/>
        </w:rPr>
        <w:t>поиска</w:t>
      </w:r>
      <w:r>
        <w:rPr>
          <w:spacing w:val="36"/>
          <w:sz w:val="24"/>
        </w:rPr>
        <w:t xml:space="preserve"> </w:t>
      </w:r>
      <w:r>
        <w:rPr>
          <w:sz w:val="24"/>
        </w:rPr>
        <w:t>и отбора информации на основе образовательных задач и заданных критериев;</w:t>
      </w:r>
    </w:p>
    <w:p w14:paraId="18674EE0">
      <w:pPr>
        <w:pStyle w:val="32"/>
        <w:numPr>
          <w:ilvl w:val="0"/>
          <w:numId w:val="35"/>
        </w:numPr>
        <w:tabs>
          <w:tab w:val="left" w:pos="1136"/>
        </w:tabs>
        <w:ind w:left="1136"/>
        <w:jc w:val="left"/>
        <w:rPr>
          <w:sz w:val="24"/>
        </w:rPr>
      </w:pPr>
      <w:r>
        <w:rPr>
          <w:sz w:val="24"/>
        </w:rPr>
        <w:t>использовать</w:t>
      </w:r>
      <w:r>
        <w:rPr>
          <w:spacing w:val="-12"/>
          <w:sz w:val="24"/>
        </w:rPr>
        <w:t xml:space="preserve"> </w:t>
      </w:r>
      <w:r>
        <w:rPr>
          <w:sz w:val="24"/>
        </w:rPr>
        <w:t>электронные</w:t>
      </w:r>
      <w:r>
        <w:rPr>
          <w:spacing w:val="-15"/>
          <w:sz w:val="24"/>
        </w:rPr>
        <w:t xml:space="preserve"> </w:t>
      </w:r>
      <w:r>
        <w:rPr>
          <w:sz w:val="24"/>
        </w:rPr>
        <w:t>образовательные</w:t>
      </w:r>
      <w:r>
        <w:rPr>
          <w:spacing w:val="-12"/>
          <w:sz w:val="24"/>
        </w:rPr>
        <w:t xml:space="preserve"> </w:t>
      </w:r>
      <w:r>
        <w:rPr>
          <w:spacing w:val="-2"/>
          <w:sz w:val="24"/>
        </w:rPr>
        <w:t>ресурсы;</w:t>
      </w:r>
    </w:p>
    <w:p w14:paraId="6D80F6AB">
      <w:pPr>
        <w:pStyle w:val="32"/>
        <w:numPr>
          <w:ilvl w:val="0"/>
          <w:numId w:val="35"/>
        </w:numPr>
        <w:tabs>
          <w:tab w:val="left" w:pos="1136"/>
        </w:tabs>
        <w:spacing w:before="36"/>
        <w:ind w:left="1136"/>
        <w:jc w:val="left"/>
        <w:rPr>
          <w:sz w:val="24"/>
        </w:rPr>
      </w:pPr>
      <w:r>
        <w:rPr>
          <w:sz w:val="24"/>
        </w:rPr>
        <w:t>уметь</w:t>
      </w:r>
      <w:r>
        <w:rPr>
          <w:spacing w:val="-3"/>
          <w:sz w:val="24"/>
        </w:rPr>
        <w:t xml:space="preserve"> </w:t>
      </w:r>
      <w:r>
        <w:rPr>
          <w:sz w:val="24"/>
        </w:rPr>
        <w:t>работать</w:t>
      </w:r>
      <w:r>
        <w:rPr>
          <w:spacing w:val="-5"/>
          <w:sz w:val="24"/>
        </w:rPr>
        <w:t xml:space="preserve"> </w:t>
      </w:r>
      <w:r>
        <w:rPr>
          <w:sz w:val="24"/>
        </w:rPr>
        <w:t>с</w:t>
      </w:r>
      <w:r>
        <w:rPr>
          <w:spacing w:val="-8"/>
          <w:sz w:val="24"/>
        </w:rPr>
        <w:t xml:space="preserve"> </w:t>
      </w:r>
      <w:r>
        <w:rPr>
          <w:sz w:val="24"/>
        </w:rPr>
        <w:t>электронными</w:t>
      </w:r>
      <w:r>
        <w:rPr>
          <w:spacing w:val="-6"/>
          <w:sz w:val="24"/>
        </w:rPr>
        <w:t xml:space="preserve"> </w:t>
      </w:r>
      <w:r>
        <w:rPr>
          <w:sz w:val="24"/>
        </w:rPr>
        <w:t>учебными</w:t>
      </w:r>
      <w:r>
        <w:rPr>
          <w:spacing w:val="-4"/>
          <w:sz w:val="24"/>
        </w:rPr>
        <w:t xml:space="preserve"> </w:t>
      </w:r>
      <w:r>
        <w:rPr>
          <w:sz w:val="24"/>
        </w:rPr>
        <w:t>пособиями</w:t>
      </w:r>
      <w:r>
        <w:rPr>
          <w:spacing w:val="-5"/>
          <w:sz w:val="24"/>
        </w:rPr>
        <w:t xml:space="preserve"> </w:t>
      </w:r>
      <w:r>
        <w:rPr>
          <w:sz w:val="24"/>
        </w:rPr>
        <w:t>и</w:t>
      </w:r>
      <w:r>
        <w:rPr>
          <w:spacing w:val="-1"/>
          <w:sz w:val="24"/>
        </w:rPr>
        <w:t xml:space="preserve"> </w:t>
      </w:r>
      <w:r>
        <w:rPr>
          <w:spacing w:val="-2"/>
          <w:sz w:val="24"/>
        </w:rPr>
        <w:t>учебниками;</w:t>
      </w:r>
    </w:p>
    <w:p w14:paraId="129F71D8">
      <w:pPr>
        <w:pStyle w:val="32"/>
        <w:numPr>
          <w:ilvl w:val="0"/>
          <w:numId w:val="35"/>
        </w:numPr>
        <w:tabs>
          <w:tab w:val="left" w:pos="1136"/>
        </w:tabs>
        <w:spacing w:before="40"/>
        <w:ind w:left="1136"/>
        <w:jc w:val="left"/>
        <w:rPr>
          <w:sz w:val="24"/>
        </w:rPr>
      </w:pPr>
      <w:r>
        <w:rPr>
          <w:sz w:val="24"/>
        </w:rPr>
        <w:t>выбирать,</w:t>
      </w:r>
      <w:r>
        <w:rPr>
          <w:spacing w:val="-8"/>
          <w:sz w:val="24"/>
        </w:rPr>
        <w:t xml:space="preserve"> </w:t>
      </w:r>
      <w:r>
        <w:rPr>
          <w:sz w:val="24"/>
        </w:rPr>
        <w:t>анализировать, интерпретировать,</w:t>
      </w:r>
      <w:r>
        <w:rPr>
          <w:spacing w:val="-10"/>
          <w:sz w:val="24"/>
        </w:rPr>
        <w:t xml:space="preserve"> </w:t>
      </w:r>
      <w:r>
        <w:rPr>
          <w:sz w:val="24"/>
        </w:rPr>
        <w:t>обобщать</w:t>
      </w:r>
      <w:r>
        <w:rPr>
          <w:spacing w:val="-4"/>
          <w:sz w:val="24"/>
        </w:rPr>
        <w:t xml:space="preserve"> </w:t>
      </w:r>
      <w:r>
        <w:rPr>
          <w:sz w:val="24"/>
        </w:rPr>
        <w:t>и</w:t>
      </w:r>
      <w:r>
        <w:rPr>
          <w:spacing w:val="-2"/>
          <w:sz w:val="24"/>
        </w:rPr>
        <w:t xml:space="preserve"> </w:t>
      </w:r>
      <w:r>
        <w:rPr>
          <w:sz w:val="24"/>
        </w:rPr>
        <w:t>систематизировать</w:t>
      </w:r>
      <w:r>
        <w:rPr>
          <w:spacing w:val="-4"/>
          <w:sz w:val="24"/>
        </w:rPr>
        <w:t xml:space="preserve"> </w:t>
      </w:r>
      <w:r>
        <w:rPr>
          <w:spacing w:val="-2"/>
          <w:sz w:val="24"/>
        </w:rPr>
        <w:t>информацию,</w:t>
      </w:r>
    </w:p>
    <w:p w14:paraId="1710BE6C">
      <w:pPr>
        <w:pStyle w:val="32"/>
        <w:jc w:val="left"/>
        <w:rPr>
          <w:sz w:val="24"/>
        </w:rPr>
        <w:sectPr>
          <w:pgSz w:w="11910" w:h="16840"/>
          <w:pgMar w:top="60" w:right="141" w:bottom="620" w:left="708" w:header="0" w:footer="358" w:gutter="0"/>
          <w:cols w:space="720" w:num="1"/>
        </w:sectPr>
      </w:pPr>
    </w:p>
    <w:p w14:paraId="7B54CABD">
      <w:pPr>
        <w:pStyle w:val="17"/>
        <w:spacing w:before="76"/>
        <w:ind w:firstLine="0"/>
      </w:pPr>
      <w:r>
        <w:t>представленную</w:t>
      </w:r>
      <w:r>
        <w:rPr>
          <w:spacing w:val="-11"/>
        </w:rPr>
        <w:t xml:space="preserve"> </w:t>
      </w:r>
      <w:r>
        <w:t>в</w:t>
      </w:r>
      <w:r>
        <w:rPr>
          <w:spacing w:val="-7"/>
        </w:rPr>
        <w:t xml:space="preserve"> </w:t>
      </w:r>
      <w:r>
        <w:t>произведениях</w:t>
      </w:r>
      <w:r>
        <w:rPr>
          <w:spacing w:val="-6"/>
        </w:rPr>
        <w:t xml:space="preserve"> </w:t>
      </w:r>
      <w:r>
        <w:t>искусства,</w:t>
      </w:r>
      <w:r>
        <w:rPr>
          <w:spacing w:val="-5"/>
        </w:rPr>
        <w:t xml:space="preserve"> </w:t>
      </w:r>
      <w:r>
        <w:t>в</w:t>
      </w:r>
      <w:r>
        <w:rPr>
          <w:spacing w:val="-7"/>
        </w:rPr>
        <w:t xml:space="preserve"> </w:t>
      </w:r>
      <w:r>
        <w:t>текстах,</w:t>
      </w:r>
      <w:r>
        <w:rPr>
          <w:spacing w:val="-5"/>
        </w:rPr>
        <w:t xml:space="preserve"> </w:t>
      </w:r>
      <w:r>
        <w:t>таблицах</w:t>
      </w:r>
      <w:r>
        <w:rPr>
          <w:spacing w:val="-8"/>
        </w:rPr>
        <w:t xml:space="preserve"> </w:t>
      </w:r>
      <w:r>
        <w:t>и</w:t>
      </w:r>
      <w:r>
        <w:rPr>
          <w:spacing w:val="-7"/>
        </w:rPr>
        <w:t xml:space="preserve"> </w:t>
      </w:r>
      <w:r>
        <w:rPr>
          <w:spacing w:val="-2"/>
        </w:rPr>
        <w:t>схемах;</w:t>
      </w:r>
    </w:p>
    <w:p w14:paraId="4B8699D0">
      <w:pPr>
        <w:pStyle w:val="32"/>
        <w:numPr>
          <w:ilvl w:val="0"/>
          <w:numId w:val="35"/>
        </w:numPr>
        <w:tabs>
          <w:tab w:val="left" w:pos="1134"/>
        </w:tabs>
        <w:spacing w:before="41" w:line="276" w:lineRule="auto"/>
        <w:ind w:right="565" w:firstLine="283"/>
        <w:rPr>
          <w:sz w:val="24"/>
        </w:rPr>
      </w:pPr>
      <w:r>
        <w:rPr>
          <w:sz w:val="24"/>
        </w:rPr>
        <w:t xml:space="preserve">самостоятельно готовить информацию на заданную или выбранную тему в различных видах еѐ представления: в рисунках и эскизах, тексте, таблицах, схемах, электронных </w:t>
      </w:r>
      <w:r>
        <w:rPr>
          <w:spacing w:val="-2"/>
          <w:sz w:val="24"/>
        </w:rPr>
        <w:t>презентациях.</w:t>
      </w:r>
    </w:p>
    <w:p w14:paraId="1D7C8D72">
      <w:pPr>
        <w:pStyle w:val="17"/>
        <w:spacing w:before="3" w:line="276" w:lineRule="auto"/>
        <w:ind w:right="574"/>
      </w:pPr>
      <w:r>
        <w:t xml:space="preserve">У обучающегося будут сформированы следующие универсальные коммуникативные </w:t>
      </w:r>
      <w:r>
        <w:rPr>
          <w:spacing w:val="-2"/>
        </w:rPr>
        <w:t>действия:</w:t>
      </w:r>
    </w:p>
    <w:p w14:paraId="59C29556">
      <w:pPr>
        <w:pStyle w:val="32"/>
        <w:numPr>
          <w:ilvl w:val="0"/>
          <w:numId w:val="35"/>
        </w:numPr>
        <w:tabs>
          <w:tab w:val="left" w:pos="1134"/>
        </w:tabs>
        <w:spacing w:before="4" w:line="276" w:lineRule="auto"/>
        <w:ind w:right="551" w:firstLine="283"/>
        <w:rPr>
          <w:sz w:val="24"/>
        </w:rPr>
      </w:pPr>
      <w:r>
        <w:rPr>
          <w:sz w:val="24"/>
        </w:rPr>
        <w:t>понимать</w:t>
      </w:r>
      <w:r>
        <w:rPr>
          <w:spacing w:val="-10"/>
          <w:sz w:val="24"/>
        </w:rPr>
        <w:t xml:space="preserve"> </w:t>
      </w:r>
      <w:r>
        <w:rPr>
          <w:sz w:val="24"/>
        </w:rPr>
        <w:t>искусство</w:t>
      </w:r>
      <w:r>
        <w:rPr>
          <w:spacing w:val="-8"/>
          <w:sz w:val="24"/>
        </w:rPr>
        <w:t xml:space="preserve"> </w:t>
      </w:r>
      <w:r>
        <w:rPr>
          <w:sz w:val="24"/>
        </w:rPr>
        <w:t>в</w:t>
      </w:r>
      <w:r>
        <w:rPr>
          <w:spacing w:val="-10"/>
          <w:sz w:val="24"/>
        </w:rPr>
        <w:t xml:space="preserve"> </w:t>
      </w:r>
      <w:r>
        <w:rPr>
          <w:sz w:val="24"/>
        </w:rPr>
        <w:t>качестве</w:t>
      </w:r>
      <w:r>
        <w:rPr>
          <w:spacing w:val="-13"/>
          <w:sz w:val="24"/>
        </w:rPr>
        <w:t xml:space="preserve"> </w:t>
      </w:r>
      <w:r>
        <w:rPr>
          <w:sz w:val="24"/>
        </w:rPr>
        <w:t>особого</w:t>
      </w:r>
      <w:r>
        <w:rPr>
          <w:spacing w:val="-8"/>
          <w:sz w:val="24"/>
        </w:rPr>
        <w:t xml:space="preserve"> </w:t>
      </w:r>
      <w:r>
        <w:rPr>
          <w:sz w:val="24"/>
        </w:rPr>
        <w:t>языка</w:t>
      </w:r>
      <w:r>
        <w:rPr>
          <w:spacing w:val="-13"/>
          <w:sz w:val="24"/>
        </w:rPr>
        <w:t xml:space="preserve"> </w:t>
      </w:r>
      <w:r>
        <w:rPr>
          <w:sz w:val="24"/>
        </w:rPr>
        <w:t>общения</w:t>
      </w:r>
      <w:r>
        <w:rPr>
          <w:spacing w:val="-7"/>
          <w:sz w:val="24"/>
        </w:rPr>
        <w:t xml:space="preserve"> </w:t>
      </w:r>
      <w:r>
        <w:rPr>
          <w:sz w:val="24"/>
        </w:rPr>
        <w:t>-</w:t>
      </w:r>
      <w:r>
        <w:rPr>
          <w:spacing w:val="-10"/>
          <w:sz w:val="24"/>
        </w:rPr>
        <w:t xml:space="preserve"> </w:t>
      </w:r>
      <w:r>
        <w:rPr>
          <w:sz w:val="24"/>
        </w:rPr>
        <w:t>межличностного</w:t>
      </w:r>
      <w:r>
        <w:rPr>
          <w:spacing w:val="-8"/>
          <w:sz w:val="24"/>
        </w:rPr>
        <w:t xml:space="preserve"> </w:t>
      </w:r>
      <w:r>
        <w:rPr>
          <w:sz w:val="24"/>
        </w:rPr>
        <w:t>(автор</w:t>
      </w:r>
      <w:r>
        <w:rPr>
          <w:spacing w:val="-9"/>
          <w:sz w:val="24"/>
        </w:rPr>
        <w:t xml:space="preserve"> </w:t>
      </w:r>
      <w:r>
        <w:rPr>
          <w:sz w:val="24"/>
        </w:rPr>
        <w:t>-</w:t>
      </w:r>
      <w:r>
        <w:rPr>
          <w:spacing w:val="25"/>
          <w:sz w:val="24"/>
        </w:rPr>
        <w:t xml:space="preserve"> </w:t>
      </w:r>
      <w:r>
        <w:rPr>
          <w:sz w:val="24"/>
        </w:rPr>
        <w:t>зритель), между поколениями, между народами;</w:t>
      </w:r>
    </w:p>
    <w:p w14:paraId="69070EF3">
      <w:pPr>
        <w:pStyle w:val="32"/>
        <w:numPr>
          <w:ilvl w:val="0"/>
          <w:numId w:val="35"/>
        </w:numPr>
        <w:tabs>
          <w:tab w:val="left" w:pos="1134"/>
        </w:tabs>
        <w:spacing w:line="276" w:lineRule="auto"/>
        <w:ind w:right="577" w:firstLine="283"/>
        <w:rPr>
          <w:sz w:val="24"/>
        </w:rPr>
      </w:pPr>
      <w:r>
        <w:rPr>
          <w:sz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14:paraId="53A103F4">
      <w:pPr>
        <w:pStyle w:val="32"/>
        <w:numPr>
          <w:ilvl w:val="0"/>
          <w:numId w:val="35"/>
        </w:numPr>
        <w:tabs>
          <w:tab w:val="left" w:pos="1134"/>
        </w:tabs>
        <w:spacing w:before="3"/>
        <w:ind w:left="1134" w:hanging="282"/>
        <w:rPr>
          <w:sz w:val="24"/>
        </w:rPr>
      </w:pPr>
      <w:r>
        <w:rPr>
          <w:sz w:val="24"/>
        </w:rPr>
        <w:t>на</w:t>
      </w:r>
      <w:r>
        <w:rPr>
          <w:spacing w:val="-5"/>
          <w:sz w:val="24"/>
        </w:rPr>
        <w:t xml:space="preserve"> </w:t>
      </w:r>
      <w:r>
        <w:rPr>
          <w:sz w:val="24"/>
        </w:rPr>
        <w:t>восприятие</w:t>
      </w:r>
      <w:r>
        <w:rPr>
          <w:spacing w:val="-7"/>
          <w:sz w:val="24"/>
        </w:rPr>
        <w:t xml:space="preserve"> </w:t>
      </w:r>
      <w:r>
        <w:rPr>
          <w:spacing w:val="-2"/>
          <w:sz w:val="24"/>
        </w:rPr>
        <w:t>окружающих;</w:t>
      </w:r>
    </w:p>
    <w:p w14:paraId="4FBF8F2E">
      <w:pPr>
        <w:pStyle w:val="32"/>
        <w:numPr>
          <w:ilvl w:val="0"/>
          <w:numId w:val="35"/>
        </w:numPr>
        <w:tabs>
          <w:tab w:val="left" w:pos="1134"/>
        </w:tabs>
        <w:spacing w:before="31" w:line="276" w:lineRule="auto"/>
        <w:ind w:right="562" w:firstLine="283"/>
        <w:rPr>
          <w:sz w:val="24"/>
        </w:rPr>
      </w:pPr>
      <w:r>
        <w:rPr>
          <w:sz w:val="24"/>
        </w:rPr>
        <w:t>вести диалог</w:t>
      </w:r>
      <w:r>
        <w:rPr>
          <w:spacing w:val="-5"/>
          <w:sz w:val="24"/>
        </w:rPr>
        <w:t xml:space="preserve"> </w:t>
      </w:r>
      <w:r>
        <w:rPr>
          <w:sz w:val="24"/>
        </w:rPr>
        <w:t>и участвовать в</w:t>
      </w:r>
      <w:r>
        <w:rPr>
          <w:spacing w:val="-5"/>
          <w:sz w:val="24"/>
        </w:rPr>
        <w:t xml:space="preserve"> </w:t>
      </w:r>
      <w:r>
        <w:rPr>
          <w:sz w:val="24"/>
        </w:rPr>
        <w:t>дискуссии, проявляя уважительное</w:t>
      </w:r>
      <w:r>
        <w:rPr>
          <w:spacing w:val="-6"/>
          <w:sz w:val="24"/>
        </w:rPr>
        <w:t xml:space="preserve"> </w:t>
      </w:r>
      <w:r>
        <w:rPr>
          <w:sz w:val="24"/>
        </w:rPr>
        <w:t>отношение</w:t>
      </w:r>
      <w:r>
        <w:rPr>
          <w:spacing w:val="-3"/>
          <w:sz w:val="24"/>
        </w:rPr>
        <w:t xml:space="preserve"> </w:t>
      </w:r>
      <w:r>
        <w:rPr>
          <w:sz w:val="24"/>
        </w:rPr>
        <w:t>к</w:t>
      </w:r>
      <w:r>
        <w:rPr>
          <w:spacing w:val="-8"/>
          <w:sz w:val="24"/>
        </w:rPr>
        <w:t xml:space="preserve"> </w:t>
      </w:r>
      <w:r>
        <w:rPr>
          <w:sz w:val="24"/>
        </w:rPr>
        <w:t>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учѐта интересов;</w:t>
      </w:r>
    </w:p>
    <w:p w14:paraId="1AE10028">
      <w:pPr>
        <w:pStyle w:val="32"/>
        <w:numPr>
          <w:ilvl w:val="0"/>
          <w:numId w:val="35"/>
        </w:numPr>
        <w:tabs>
          <w:tab w:val="left" w:pos="1134"/>
        </w:tabs>
        <w:spacing w:before="3" w:line="276" w:lineRule="auto"/>
        <w:ind w:right="567" w:firstLine="283"/>
        <w:rPr>
          <w:sz w:val="24"/>
        </w:rPr>
      </w:pPr>
      <w:r>
        <w:rPr>
          <w:sz w:val="24"/>
        </w:rPr>
        <w:t>публично представлять и объяснять результаты своего творческого, художественного или исследовательского опыта;</w:t>
      </w:r>
    </w:p>
    <w:p w14:paraId="13CAEEDF">
      <w:pPr>
        <w:pStyle w:val="32"/>
        <w:numPr>
          <w:ilvl w:val="0"/>
          <w:numId w:val="35"/>
        </w:numPr>
        <w:tabs>
          <w:tab w:val="left" w:pos="1134"/>
        </w:tabs>
        <w:spacing w:line="276" w:lineRule="auto"/>
        <w:ind w:right="554" w:firstLine="283"/>
        <w:rPr>
          <w:sz w:val="24"/>
        </w:rPr>
      </w:pPr>
      <w:r>
        <w:rPr>
          <w:sz w:val="24"/>
        </w:rPr>
        <w:t>взаимодействовать, сотрудничать в коллективной работе, принимать цель совместной деятельности и строить действия по еѐ достижению, договариваться, проявлять готовность руководить,</w:t>
      </w:r>
      <w:r>
        <w:rPr>
          <w:spacing w:val="-1"/>
          <w:sz w:val="24"/>
        </w:rPr>
        <w:t xml:space="preserve"> </w:t>
      </w:r>
      <w:r>
        <w:rPr>
          <w:sz w:val="24"/>
        </w:rPr>
        <w:t>выполнять</w:t>
      </w:r>
      <w:r>
        <w:rPr>
          <w:spacing w:val="-6"/>
          <w:sz w:val="24"/>
        </w:rPr>
        <w:t xml:space="preserve"> </w:t>
      </w:r>
      <w:r>
        <w:rPr>
          <w:sz w:val="24"/>
        </w:rPr>
        <w:t>поручения, подчиняться,</w:t>
      </w:r>
      <w:r>
        <w:rPr>
          <w:spacing w:val="-1"/>
          <w:sz w:val="24"/>
        </w:rPr>
        <w:t xml:space="preserve"> </w:t>
      </w:r>
      <w:r>
        <w:rPr>
          <w:sz w:val="24"/>
        </w:rPr>
        <w:t>ответственно относиться</w:t>
      </w:r>
      <w:r>
        <w:rPr>
          <w:spacing w:val="-3"/>
          <w:sz w:val="24"/>
        </w:rPr>
        <w:t xml:space="preserve"> </w:t>
      </w:r>
      <w:r>
        <w:rPr>
          <w:sz w:val="24"/>
        </w:rPr>
        <w:t>к</w:t>
      </w:r>
      <w:r>
        <w:rPr>
          <w:spacing w:val="-5"/>
          <w:sz w:val="24"/>
        </w:rPr>
        <w:t xml:space="preserve"> </w:t>
      </w:r>
      <w:r>
        <w:rPr>
          <w:sz w:val="24"/>
        </w:rPr>
        <w:t>задачам,</w:t>
      </w:r>
      <w:r>
        <w:rPr>
          <w:spacing w:val="-1"/>
          <w:sz w:val="24"/>
        </w:rPr>
        <w:t xml:space="preserve"> </w:t>
      </w:r>
      <w:r>
        <w:rPr>
          <w:sz w:val="24"/>
        </w:rPr>
        <w:t>своей</w:t>
      </w:r>
      <w:r>
        <w:rPr>
          <w:spacing w:val="-3"/>
          <w:sz w:val="24"/>
        </w:rPr>
        <w:t xml:space="preserve"> </w:t>
      </w:r>
      <w:r>
        <w:rPr>
          <w:sz w:val="24"/>
        </w:rPr>
        <w:t>роли в достижении общего результата.</w:t>
      </w:r>
    </w:p>
    <w:p w14:paraId="1B30EDF7">
      <w:pPr>
        <w:pStyle w:val="17"/>
        <w:spacing w:before="2" w:line="276" w:lineRule="auto"/>
        <w:ind w:right="571"/>
      </w:pPr>
      <w:r>
        <w:t>У обучающегося будут сформированы умения самоорганизации как часть универсальных регулятивных учебных действий:</w:t>
      </w:r>
    </w:p>
    <w:p w14:paraId="64DC2C9E">
      <w:pPr>
        <w:pStyle w:val="32"/>
        <w:numPr>
          <w:ilvl w:val="0"/>
          <w:numId w:val="35"/>
        </w:numPr>
        <w:tabs>
          <w:tab w:val="left" w:pos="1134"/>
        </w:tabs>
        <w:spacing w:line="276" w:lineRule="auto"/>
        <w:ind w:right="565" w:firstLine="283"/>
        <w:rPr>
          <w:sz w:val="24"/>
        </w:rPr>
      </w:pPr>
      <w:r>
        <w:rPr>
          <w:sz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5B7C50CF">
      <w:pPr>
        <w:pStyle w:val="32"/>
        <w:numPr>
          <w:ilvl w:val="0"/>
          <w:numId w:val="35"/>
        </w:numPr>
        <w:tabs>
          <w:tab w:val="left" w:pos="1134"/>
        </w:tabs>
        <w:spacing w:line="278" w:lineRule="auto"/>
        <w:ind w:right="567" w:firstLine="283"/>
        <w:rPr>
          <w:sz w:val="24"/>
        </w:rPr>
      </w:pPr>
      <w:r>
        <w:rPr>
          <w:sz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27167264">
      <w:pPr>
        <w:pStyle w:val="32"/>
        <w:numPr>
          <w:ilvl w:val="0"/>
          <w:numId w:val="35"/>
        </w:numPr>
        <w:tabs>
          <w:tab w:val="left" w:pos="1134"/>
        </w:tabs>
        <w:spacing w:line="276" w:lineRule="auto"/>
        <w:ind w:right="566" w:firstLine="283"/>
        <w:rPr>
          <w:sz w:val="24"/>
        </w:rPr>
      </w:pPr>
      <w:r>
        <w:rPr>
          <w:sz w:val="24"/>
        </w:rPr>
        <w:t>уметь организовывать своѐ рабочее место для практической работы, сохраняя порядок в окружающем пространстве и бережно относясь к используемым материалам.</w:t>
      </w:r>
    </w:p>
    <w:p w14:paraId="76CC3AC3">
      <w:pPr>
        <w:pStyle w:val="17"/>
        <w:spacing w:line="280" w:lineRule="auto"/>
        <w:ind w:right="575"/>
      </w:pPr>
      <w:r>
        <w:t>У обучающегося будут сформированы умения самоконтроля как часть универсальных регулятивных учебных действий:</w:t>
      </w:r>
    </w:p>
    <w:p w14:paraId="6D3FE672">
      <w:pPr>
        <w:pStyle w:val="32"/>
        <w:numPr>
          <w:ilvl w:val="0"/>
          <w:numId w:val="35"/>
        </w:numPr>
        <w:tabs>
          <w:tab w:val="left" w:pos="1134"/>
        </w:tabs>
        <w:spacing w:line="276" w:lineRule="auto"/>
        <w:ind w:right="572" w:firstLine="283"/>
        <w:rPr>
          <w:sz w:val="24"/>
        </w:rPr>
      </w:pPr>
      <w:r>
        <w:rPr>
          <w:sz w:val="24"/>
        </w:rPr>
        <w:t>соотносить свои действия с планируемыми результатами, осуществлять контроль своей деятельности в процессе достижения результата;</w:t>
      </w:r>
    </w:p>
    <w:p w14:paraId="5A471C25">
      <w:pPr>
        <w:pStyle w:val="32"/>
        <w:numPr>
          <w:ilvl w:val="0"/>
          <w:numId w:val="35"/>
        </w:numPr>
        <w:tabs>
          <w:tab w:val="left" w:pos="1134"/>
        </w:tabs>
        <w:spacing w:line="280" w:lineRule="auto"/>
        <w:ind w:right="574" w:firstLine="283"/>
        <w:rPr>
          <w:sz w:val="24"/>
        </w:rPr>
      </w:pPr>
      <w:r>
        <w:rPr>
          <w:spacing w:val="-2"/>
          <w:sz w:val="24"/>
        </w:rPr>
        <w:t>владеть основами</w:t>
      </w:r>
      <w:r>
        <w:rPr>
          <w:spacing w:val="-3"/>
          <w:sz w:val="24"/>
        </w:rPr>
        <w:t xml:space="preserve"> </w:t>
      </w:r>
      <w:r>
        <w:rPr>
          <w:spacing w:val="-2"/>
          <w:sz w:val="24"/>
        </w:rPr>
        <w:t>самоконтроля, рефлексии, самооценки на</w:t>
      </w:r>
      <w:r>
        <w:rPr>
          <w:spacing w:val="-6"/>
          <w:sz w:val="24"/>
        </w:rPr>
        <w:t xml:space="preserve"> </w:t>
      </w:r>
      <w:r>
        <w:rPr>
          <w:spacing w:val="-2"/>
          <w:sz w:val="24"/>
        </w:rPr>
        <w:t>основе соответствующих</w:t>
      </w:r>
      <w:r>
        <w:rPr>
          <w:spacing w:val="-4"/>
          <w:sz w:val="24"/>
        </w:rPr>
        <w:t xml:space="preserve"> </w:t>
      </w:r>
      <w:r>
        <w:rPr>
          <w:spacing w:val="-2"/>
          <w:sz w:val="24"/>
        </w:rPr>
        <w:t>целям критериев.</w:t>
      </w:r>
    </w:p>
    <w:p w14:paraId="674D1640">
      <w:pPr>
        <w:pStyle w:val="17"/>
        <w:spacing w:line="276" w:lineRule="auto"/>
        <w:ind w:right="569"/>
      </w:pPr>
      <w:r>
        <w:t>У обучающегося будут сформированы умения эмоционального интеллекта как часть универсальных регулятивных учебных действий:</w:t>
      </w:r>
    </w:p>
    <w:p w14:paraId="0D985FDF">
      <w:pPr>
        <w:pStyle w:val="32"/>
        <w:numPr>
          <w:ilvl w:val="0"/>
          <w:numId w:val="35"/>
        </w:numPr>
        <w:tabs>
          <w:tab w:val="left" w:pos="1136"/>
        </w:tabs>
        <w:spacing w:line="276" w:lineRule="auto"/>
        <w:ind w:right="884" w:firstLine="283"/>
        <w:jc w:val="left"/>
        <w:rPr>
          <w:sz w:val="24"/>
        </w:rPr>
      </w:pPr>
      <w:r>
        <w:rPr>
          <w:sz w:val="24"/>
        </w:rPr>
        <w:t>развивать</w:t>
      </w:r>
      <w:r>
        <w:rPr>
          <w:spacing w:val="36"/>
          <w:sz w:val="24"/>
        </w:rPr>
        <w:t xml:space="preserve"> </w:t>
      </w:r>
      <w:r>
        <w:rPr>
          <w:sz w:val="24"/>
        </w:rPr>
        <w:t>способность</w:t>
      </w:r>
      <w:r>
        <w:rPr>
          <w:spacing w:val="36"/>
          <w:sz w:val="24"/>
        </w:rPr>
        <w:t xml:space="preserve"> </w:t>
      </w:r>
      <w:r>
        <w:rPr>
          <w:sz w:val="24"/>
        </w:rPr>
        <w:t>управлять</w:t>
      </w:r>
      <w:r>
        <w:rPr>
          <w:spacing w:val="35"/>
          <w:sz w:val="24"/>
        </w:rPr>
        <w:t xml:space="preserve"> </w:t>
      </w:r>
      <w:r>
        <w:rPr>
          <w:sz w:val="24"/>
        </w:rPr>
        <w:t>собственными</w:t>
      </w:r>
      <w:r>
        <w:rPr>
          <w:spacing w:val="36"/>
          <w:sz w:val="24"/>
        </w:rPr>
        <w:t xml:space="preserve"> </w:t>
      </w:r>
      <w:r>
        <w:rPr>
          <w:sz w:val="24"/>
        </w:rPr>
        <w:t>эмоциями,</w:t>
      </w:r>
      <w:r>
        <w:rPr>
          <w:spacing w:val="38"/>
          <w:sz w:val="24"/>
        </w:rPr>
        <w:t xml:space="preserve"> </w:t>
      </w:r>
      <w:r>
        <w:rPr>
          <w:sz w:val="24"/>
        </w:rPr>
        <w:t>стремиться</w:t>
      </w:r>
      <w:r>
        <w:rPr>
          <w:spacing w:val="34"/>
          <w:sz w:val="24"/>
        </w:rPr>
        <w:t xml:space="preserve"> </w:t>
      </w:r>
      <w:r>
        <w:rPr>
          <w:sz w:val="24"/>
        </w:rPr>
        <w:t>к</w:t>
      </w:r>
      <w:r>
        <w:rPr>
          <w:spacing w:val="32"/>
          <w:sz w:val="24"/>
        </w:rPr>
        <w:t xml:space="preserve"> </w:t>
      </w:r>
      <w:r>
        <w:rPr>
          <w:sz w:val="24"/>
        </w:rPr>
        <w:t>пониманию эмоций других;</w:t>
      </w:r>
    </w:p>
    <w:p w14:paraId="48C9F047">
      <w:pPr>
        <w:pStyle w:val="32"/>
        <w:numPr>
          <w:ilvl w:val="0"/>
          <w:numId w:val="35"/>
        </w:numPr>
        <w:tabs>
          <w:tab w:val="left" w:pos="1136"/>
        </w:tabs>
        <w:spacing w:line="276" w:lineRule="auto"/>
        <w:ind w:right="749" w:firstLine="283"/>
        <w:jc w:val="left"/>
        <w:rPr>
          <w:sz w:val="24"/>
        </w:rPr>
      </w:pPr>
      <w:r>
        <w:rPr>
          <w:sz w:val="24"/>
        </w:rPr>
        <w:t>уметь</w:t>
      </w:r>
      <w:r>
        <w:rPr>
          <w:spacing w:val="-4"/>
          <w:sz w:val="24"/>
        </w:rPr>
        <w:t xml:space="preserve"> </w:t>
      </w:r>
      <w:r>
        <w:rPr>
          <w:sz w:val="24"/>
        </w:rPr>
        <w:t>рефлексировать</w:t>
      </w:r>
      <w:r>
        <w:rPr>
          <w:spacing w:val="-4"/>
          <w:sz w:val="24"/>
        </w:rPr>
        <w:t xml:space="preserve"> </w:t>
      </w:r>
      <w:r>
        <w:rPr>
          <w:sz w:val="24"/>
        </w:rPr>
        <w:t>эмоции</w:t>
      </w:r>
      <w:r>
        <w:rPr>
          <w:spacing w:val="-4"/>
          <w:sz w:val="24"/>
        </w:rPr>
        <w:t xml:space="preserve"> </w:t>
      </w:r>
      <w:r>
        <w:rPr>
          <w:sz w:val="24"/>
        </w:rPr>
        <w:t>как</w:t>
      </w:r>
      <w:r>
        <w:rPr>
          <w:spacing w:val="-11"/>
          <w:sz w:val="24"/>
        </w:rPr>
        <w:t xml:space="preserve"> </w:t>
      </w:r>
      <w:r>
        <w:rPr>
          <w:sz w:val="24"/>
        </w:rPr>
        <w:t>основание</w:t>
      </w:r>
      <w:r>
        <w:rPr>
          <w:spacing w:val="-6"/>
          <w:sz w:val="24"/>
        </w:rPr>
        <w:t xml:space="preserve"> </w:t>
      </w:r>
      <w:r>
        <w:rPr>
          <w:sz w:val="24"/>
        </w:rPr>
        <w:t>для</w:t>
      </w:r>
      <w:r>
        <w:rPr>
          <w:spacing w:val="-5"/>
          <w:sz w:val="24"/>
        </w:rPr>
        <w:t xml:space="preserve"> </w:t>
      </w:r>
      <w:r>
        <w:rPr>
          <w:sz w:val="24"/>
        </w:rPr>
        <w:t>художественного</w:t>
      </w:r>
      <w:r>
        <w:rPr>
          <w:spacing w:val="-2"/>
          <w:sz w:val="24"/>
        </w:rPr>
        <w:t xml:space="preserve"> </w:t>
      </w:r>
      <w:r>
        <w:rPr>
          <w:sz w:val="24"/>
        </w:rPr>
        <w:t>восприятия</w:t>
      </w:r>
      <w:r>
        <w:rPr>
          <w:spacing w:val="-10"/>
          <w:sz w:val="24"/>
        </w:rPr>
        <w:t xml:space="preserve"> </w:t>
      </w:r>
      <w:r>
        <w:rPr>
          <w:sz w:val="24"/>
        </w:rPr>
        <w:t>искусства и собственной художественной деятельности;</w:t>
      </w:r>
    </w:p>
    <w:p w14:paraId="0944FB23">
      <w:pPr>
        <w:pStyle w:val="32"/>
        <w:numPr>
          <w:ilvl w:val="0"/>
          <w:numId w:val="35"/>
        </w:numPr>
        <w:tabs>
          <w:tab w:val="left" w:pos="1136"/>
          <w:tab w:val="left" w:pos="2365"/>
          <w:tab w:val="left" w:pos="3066"/>
          <w:tab w:val="left" w:pos="4708"/>
          <w:tab w:val="left" w:pos="6293"/>
          <w:tab w:val="left" w:pos="7800"/>
          <w:tab w:val="left" w:pos="9510"/>
        </w:tabs>
        <w:spacing w:line="276" w:lineRule="auto"/>
        <w:ind w:right="583" w:firstLine="283"/>
        <w:jc w:val="left"/>
        <w:rPr>
          <w:sz w:val="24"/>
        </w:rPr>
      </w:pPr>
      <w:r>
        <w:rPr>
          <w:spacing w:val="-2"/>
          <w:sz w:val="24"/>
        </w:rPr>
        <w:t>развивать</w:t>
      </w:r>
      <w:r>
        <w:rPr>
          <w:sz w:val="24"/>
        </w:rPr>
        <w:tab/>
      </w:r>
      <w:r>
        <w:rPr>
          <w:spacing w:val="-4"/>
          <w:sz w:val="24"/>
        </w:rPr>
        <w:t>свои</w:t>
      </w:r>
      <w:r>
        <w:rPr>
          <w:sz w:val="24"/>
        </w:rPr>
        <w:tab/>
      </w:r>
      <w:r>
        <w:rPr>
          <w:spacing w:val="-2"/>
          <w:sz w:val="24"/>
        </w:rPr>
        <w:t>эмпатические</w:t>
      </w:r>
      <w:r>
        <w:rPr>
          <w:sz w:val="24"/>
        </w:rPr>
        <w:tab/>
      </w:r>
      <w:r>
        <w:rPr>
          <w:spacing w:val="-2"/>
          <w:sz w:val="24"/>
        </w:rPr>
        <w:t>способности,</w:t>
      </w:r>
      <w:r>
        <w:rPr>
          <w:sz w:val="24"/>
        </w:rPr>
        <w:tab/>
      </w:r>
      <w:r>
        <w:rPr>
          <w:spacing w:val="-2"/>
          <w:sz w:val="24"/>
        </w:rPr>
        <w:t>способность</w:t>
      </w:r>
      <w:r>
        <w:rPr>
          <w:sz w:val="24"/>
        </w:rPr>
        <w:tab/>
      </w:r>
      <w:r>
        <w:rPr>
          <w:spacing w:val="-2"/>
          <w:sz w:val="24"/>
        </w:rPr>
        <w:t>сопереживать,</w:t>
      </w:r>
      <w:r>
        <w:rPr>
          <w:sz w:val="24"/>
        </w:rPr>
        <w:tab/>
      </w:r>
      <w:r>
        <w:rPr>
          <w:spacing w:val="-4"/>
          <w:sz w:val="24"/>
        </w:rPr>
        <w:t xml:space="preserve">понимать </w:t>
      </w:r>
      <w:r>
        <w:rPr>
          <w:sz w:val="24"/>
        </w:rPr>
        <w:t>намерения и переживания свои и других; признавать своѐ и чужое право на ошибку;</w:t>
      </w:r>
    </w:p>
    <w:p w14:paraId="363ADA20">
      <w:pPr>
        <w:pStyle w:val="32"/>
        <w:numPr>
          <w:ilvl w:val="0"/>
          <w:numId w:val="35"/>
        </w:numPr>
        <w:tabs>
          <w:tab w:val="left" w:pos="1136"/>
        </w:tabs>
        <w:spacing w:line="276" w:lineRule="auto"/>
        <w:ind w:right="715" w:firstLine="283"/>
        <w:jc w:val="left"/>
        <w:rPr>
          <w:sz w:val="24"/>
        </w:rPr>
      </w:pPr>
      <w:r>
        <w:rPr>
          <w:sz w:val="24"/>
        </w:rPr>
        <w:t>работать</w:t>
      </w:r>
      <w:r>
        <w:rPr>
          <w:spacing w:val="-4"/>
          <w:sz w:val="24"/>
        </w:rPr>
        <w:t xml:space="preserve"> </w:t>
      </w:r>
      <w:r>
        <w:rPr>
          <w:sz w:val="24"/>
        </w:rPr>
        <w:t>индивидуально</w:t>
      </w:r>
      <w:r>
        <w:rPr>
          <w:spacing w:val="-1"/>
          <w:sz w:val="24"/>
        </w:rPr>
        <w:t xml:space="preserve"> </w:t>
      </w:r>
      <w:r>
        <w:rPr>
          <w:sz w:val="24"/>
        </w:rPr>
        <w:t>и</w:t>
      </w:r>
      <w:r>
        <w:rPr>
          <w:spacing w:val="-8"/>
          <w:sz w:val="24"/>
        </w:rPr>
        <w:t xml:space="preserve"> </w:t>
      </w:r>
      <w:r>
        <w:rPr>
          <w:sz w:val="24"/>
        </w:rPr>
        <w:t>в</w:t>
      </w:r>
      <w:r>
        <w:rPr>
          <w:spacing w:val="-8"/>
          <w:sz w:val="24"/>
        </w:rPr>
        <w:t xml:space="preserve"> </w:t>
      </w:r>
      <w:r>
        <w:rPr>
          <w:sz w:val="24"/>
        </w:rPr>
        <w:t>группе;</w:t>
      </w:r>
      <w:r>
        <w:rPr>
          <w:spacing w:val="-9"/>
          <w:sz w:val="24"/>
        </w:rPr>
        <w:t xml:space="preserve"> </w:t>
      </w:r>
      <w:r>
        <w:rPr>
          <w:sz w:val="24"/>
        </w:rPr>
        <w:t>продуктивно</w:t>
      </w:r>
      <w:r>
        <w:rPr>
          <w:spacing w:val="-5"/>
          <w:sz w:val="24"/>
        </w:rPr>
        <w:t xml:space="preserve"> </w:t>
      </w:r>
      <w:r>
        <w:rPr>
          <w:sz w:val="24"/>
        </w:rPr>
        <w:t>участвовать</w:t>
      </w:r>
      <w:r>
        <w:rPr>
          <w:spacing w:val="-8"/>
          <w:sz w:val="24"/>
        </w:rPr>
        <w:t xml:space="preserve"> </w:t>
      </w:r>
      <w:r>
        <w:rPr>
          <w:sz w:val="24"/>
        </w:rPr>
        <w:t>в</w:t>
      </w:r>
      <w:r>
        <w:rPr>
          <w:spacing w:val="-8"/>
          <w:sz w:val="24"/>
        </w:rPr>
        <w:t xml:space="preserve"> </w:t>
      </w:r>
      <w:r>
        <w:rPr>
          <w:sz w:val="24"/>
        </w:rPr>
        <w:t>учебном</w:t>
      </w:r>
      <w:r>
        <w:rPr>
          <w:spacing w:val="-4"/>
          <w:sz w:val="24"/>
        </w:rPr>
        <w:t xml:space="preserve"> </w:t>
      </w:r>
      <w:r>
        <w:rPr>
          <w:sz w:val="24"/>
        </w:rPr>
        <w:t>сотрудничестве, в совместной деятельности со сверстниками, с педагогами и межвозрастном взаимодействии.</w:t>
      </w:r>
    </w:p>
    <w:p w14:paraId="01B7629F">
      <w:pPr>
        <w:pStyle w:val="32"/>
        <w:spacing w:line="276" w:lineRule="auto"/>
        <w:jc w:val="left"/>
        <w:rPr>
          <w:sz w:val="24"/>
        </w:rPr>
        <w:sectPr>
          <w:pgSz w:w="11910" w:h="16840"/>
          <w:pgMar w:top="320" w:right="141" w:bottom="620" w:left="708" w:header="0" w:footer="358" w:gutter="0"/>
          <w:cols w:space="720" w:num="1"/>
        </w:sectPr>
      </w:pPr>
    </w:p>
    <w:p w14:paraId="0E06E7EC">
      <w:pPr>
        <w:pStyle w:val="2"/>
        <w:tabs>
          <w:tab w:val="left" w:pos="2220"/>
          <w:tab w:val="left" w:pos="3767"/>
          <w:tab w:val="left" w:pos="5039"/>
          <w:tab w:val="left" w:pos="6590"/>
          <w:tab w:val="left" w:pos="7133"/>
          <w:tab w:val="left" w:pos="9409"/>
        </w:tabs>
        <w:spacing w:before="65" w:line="276" w:lineRule="auto"/>
        <w:ind w:right="577"/>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изобразительному</w:t>
      </w:r>
      <w:r>
        <w:tab/>
      </w:r>
      <w:r>
        <w:rPr>
          <w:spacing w:val="-4"/>
        </w:rPr>
        <w:t xml:space="preserve">искусству </w:t>
      </w:r>
      <w:r>
        <w:t>сгруппированы по учебным модулям и должны отражать сформированность умений.</w:t>
      </w:r>
    </w:p>
    <w:p w14:paraId="63B75A2C">
      <w:pPr>
        <w:spacing w:before="4" w:line="280" w:lineRule="auto"/>
        <w:ind w:left="569" w:right="678"/>
        <w:rPr>
          <w:b/>
          <w:sz w:val="24"/>
        </w:rPr>
      </w:pPr>
      <w:r>
        <w:rPr>
          <w:b/>
          <w:sz w:val="24"/>
        </w:rPr>
        <w:t>К</w:t>
      </w:r>
      <w:r>
        <w:rPr>
          <w:b/>
          <w:spacing w:val="-5"/>
          <w:sz w:val="24"/>
        </w:rPr>
        <w:t xml:space="preserve"> </w:t>
      </w:r>
      <w:r>
        <w:rPr>
          <w:b/>
          <w:sz w:val="24"/>
        </w:rPr>
        <w:t>концу</w:t>
      </w:r>
      <w:r>
        <w:rPr>
          <w:b/>
          <w:spacing w:val="-3"/>
          <w:sz w:val="24"/>
        </w:rPr>
        <w:t xml:space="preserve"> </w:t>
      </w:r>
      <w:r>
        <w:rPr>
          <w:b/>
          <w:sz w:val="24"/>
        </w:rPr>
        <w:t>обучения</w:t>
      </w:r>
      <w:r>
        <w:rPr>
          <w:b/>
          <w:spacing w:val="-8"/>
          <w:sz w:val="24"/>
        </w:rPr>
        <w:t xml:space="preserve"> </w:t>
      </w:r>
      <w:r>
        <w:rPr>
          <w:b/>
          <w:sz w:val="24"/>
        </w:rPr>
        <w:t>в</w:t>
      </w:r>
      <w:r>
        <w:rPr>
          <w:b/>
          <w:spacing w:val="-3"/>
          <w:sz w:val="24"/>
        </w:rPr>
        <w:t xml:space="preserve"> </w:t>
      </w:r>
      <w:r>
        <w:rPr>
          <w:b/>
          <w:sz w:val="24"/>
        </w:rPr>
        <w:t>5</w:t>
      </w:r>
      <w:r>
        <w:rPr>
          <w:b/>
          <w:spacing w:val="-8"/>
          <w:sz w:val="24"/>
        </w:rPr>
        <w:t xml:space="preserve"> </w:t>
      </w:r>
      <w:r>
        <w:rPr>
          <w:b/>
          <w:sz w:val="24"/>
        </w:rPr>
        <w:t>классе</w:t>
      </w:r>
      <w:r>
        <w:rPr>
          <w:b/>
          <w:spacing w:val="-4"/>
          <w:sz w:val="24"/>
        </w:rPr>
        <w:t xml:space="preserve"> </w:t>
      </w:r>
      <w:r>
        <w:rPr>
          <w:b/>
          <w:sz w:val="24"/>
        </w:rPr>
        <w:t>обучающийся</w:t>
      </w:r>
      <w:r>
        <w:rPr>
          <w:b/>
          <w:spacing w:val="-4"/>
          <w:sz w:val="24"/>
        </w:rPr>
        <w:t xml:space="preserve"> </w:t>
      </w:r>
      <w:r>
        <w:rPr>
          <w:b/>
          <w:sz w:val="24"/>
        </w:rPr>
        <w:t>получит</w:t>
      </w:r>
      <w:r>
        <w:rPr>
          <w:b/>
          <w:spacing w:val="-1"/>
          <w:sz w:val="24"/>
        </w:rPr>
        <w:t xml:space="preserve"> </w:t>
      </w:r>
      <w:r>
        <w:rPr>
          <w:b/>
          <w:sz w:val="24"/>
        </w:rPr>
        <w:t>следующие</w:t>
      </w:r>
      <w:r>
        <w:rPr>
          <w:b/>
          <w:spacing w:val="-4"/>
          <w:sz w:val="24"/>
        </w:rPr>
        <w:t xml:space="preserve"> </w:t>
      </w:r>
      <w:r>
        <w:rPr>
          <w:b/>
          <w:sz w:val="24"/>
        </w:rPr>
        <w:t>предметные</w:t>
      </w:r>
      <w:r>
        <w:rPr>
          <w:b/>
          <w:spacing w:val="-4"/>
          <w:sz w:val="24"/>
        </w:rPr>
        <w:t xml:space="preserve"> </w:t>
      </w:r>
      <w:r>
        <w:rPr>
          <w:b/>
          <w:sz w:val="24"/>
        </w:rPr>
        <w:t>результаты по отдельным темам программы по изобразительному искусству.</w:t>
      </w:r>
    </w:p>
    <w:p w14:paraId="32FEE69F">
      <w:pPr>
        <w:pStyle w:val="17"/>
        <w:spacing w:line="259" w:lineRule="exact"/>
        <w:ind w:firstLine="0"/>
        <w:jc w:val="left"/>
      </w:pPr>
      <w:r>
        <w:t>Модуль</w:t>
      </w:r>
      <w:r>
        <w:rPr>
          <w:spacing w:val="-8"/>
        </w:rPr>
        <w:t xml:space="preserve"> </w:t>
      </w:r>
      <w:r>
        <w:t>№</w:t>
      </w:r>
      <w:r>
        <w:rPr>
          <w:spacing w:val="-5"/>
        </w:rPr>
        <w:t xml:space="preserve"> </w:t>
      </w:r>
      <w:r>
        <w:t>1</w:t>
      </w:r>
      <w:r>
        <w:rPr>
          <w:spacing w:val="-3"/>
        </w:rPr>
        <w:t xml:space="preserve"> </w:t>
      </w:r>
      <w:r>
        <w:t>«Декоративно-прикладное</w:t>
      </w:r>
      <w:r>
        <w:rPr>
          <w:spacing w:val="-7"/>
        </w:rPr>
        <w:t xml:space="preserve"> </w:t>
      </w:r>
      <w:r>
        <w:t>и</w:t>
      </w:r>
      <w:r>
        <w:rPr>
          <w:spacing w:val="-7"/>
        </w:rPr>
        <w:t xml:space="preserve"> </w:t>
      </w:r>
      <w:r>
        <w:t>народное</w:t>
      </w:r>
      <w:r>
        <w:rPr>
          <w:spacing w:val="-10"/>
        </w:rPr>
        <w:t xml:space="preserve"> </w:t>
      </w:r>
      <w:r>
        <w:rPr>
          <w:spacing w:val="-2"/>
        </w:rPr>
        <w:t>искусство»:</w:t>
      </w:r>
    </w:p>
    <w:p w14:paraId="3F9C1724">
      <w:pPr>
        <w:pStyle w:val="32"/>
        <w:numPr>
          <w:ilvl w:val="0"/>
          <w:numId w:val="35"/>
        </w:numPr>
        <w:tabs>
          <w:tab w:val="left" w:pos="947"/>
        </w:tabs>
        <w:spacing w:before="32" w:line="276" w:lineRule="auto"/>
        <w:ind w:right="557" w:firstLine="240"/>
        <w:rPr>
          <w:sz w:val="24"/>
        </w:rPr>
      </w:pPr>
      <w:r>
        <w:rPr>
          <w:sz w:val="24"/>
        </w:rPr>
        <w:t>знать</w:t>
      </w:r>
      <w:r>
        <w:rPr>
          <w:spacing w:val="-2"/>
          <w:sz w:val="24"/>
        </w:rPr>
        <w:t xml:space="preserve"> </w:t>
      </w:r>
      <w:r>
        <w:rPr>
          <w:sz w:val="24"/>
        </w:rPr>
        <w:t>о</w:t>
      </w:r>
      <w:r>
        <w:rPr>
          <w:spacing w:val="-5"/>
          <w:sz w:val="24"/>
        </w:rPr>
        <w:t xml:space="preserve"> </w:t>
      </w:r>
      <w:r>
        <w:rPr>
          <w:sz w:val="24"/>
        </w:rPr>
        <w:t>многообразии</w:t>
      </w:r>
      <w:r>
        <w:rPr>
          <w:spacing w:val="-3"/>
          <w:sz w:val="24"/>
        </w:rPr>
        <w:t xml:space="preserve"> </w:t>
      </w:r>
      <w:r>
        <w:rPr>
          <w:sz w:val="24"/>
        </w:rPr>
        <w:t>видов</w:t>
      </w:r>
      <w:r>
        <w:rPr>
          <w:spacing w:val="-2"/>
          <w:sz w:val="24"/>
        </w:rPr>
        <w:t xml:space="preserve"> </w:t>
      </w:r>
      <w:r>
        <w:rPr>
          <w:sz w:val="24"/>
        </w:rPr>
        <w:t>декоративно-прикладного искусства:</w:t>
      </w:r>
      <w:r>
        <w:rPr>
          <w:spacing w:val="-3"/>
          <w:sz w:val="24"/>
        </w:rPr>
        <w:t xml:space="preserve"> </w:t>
      </w:r>
      <w:r>
        <w:rPr>
          <w:sz w:val="24"/>
        </w:rPr>
        <w:t>народного,</w:t>
      </w:r>
      <w:r>
        <w:rPr>
          <w:spacing w:val="-2"/>
          <w:sz w:val="24"/>
        </w:rPr>
        <w:t xml:space="preserve"> </w:t>
      </w:r>
      <w:r>
        <w:rPr>
          <w:sz w:val="24"/>
        </w:rPr>
        <w:t>классического, современного, искусства, промыслов;</w:t>
      </w:r>
    </w:p>
    <w:p w14:paraId="1E8E79B0">
      <w:pPr>
        <w:pStyle w:val="32"/>
        <w:numPr>
          <w:ilvl w:val="0"/>
          <w:numId w:val="35"/>
        </w:numPr>
        <w:tabs>
          <w:tab w:val="left" w:pos="1134"/>
        </w:tabs>
        <w:spacing w:before="4" w:line="276" w:lineRule="auto"/>
        <w:ind w:right="558" w:firstLine="283"/>
        <w:rPr>
          <w:sz w:val="24"/>
        </w:rPr>
      </w:pPr>
      <w:r>
        <w:rPr>
          <w:sz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14:paraId="1F2DEF6A">
      <w:pPr>
        <w:pStyle w:val="32"/>
        <w:numPr>
          <w:ilvl w:val="0"/>
          <w:numId w:val="35"/>
        </w:numPr>
        <w:tabs>
          <w:tab w:val="left" w:pos="1134"/>
        </w:tabs>
        <w:spacing w:line="276" w:lineRule="auto"/>
        <w:ind w:right="566" w:firstLine="283"/>
        <w:rPr>
          <w:sz w:val="24"/>
        </w:rPr>
      </w:pPr>
      <w:r>
        <w:rPr>
          <w:sz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4E6E457B">
      <w:pPr>
        <w:pStyle w:val="32"/>
        <w:numPr>
          <w:ilvl w:val="0"/>
          <w:numId w:val="35"/>
        </w:numPr>
        <w:tabs>
          <w:tab w:val="left" w:pos="1134"/>
        </w:tabs>
        <w:spacing w:line="280" w:lineRule="auto"/>
        <w:ind w:right="550" w:firstLine="283"/>
        <w:rPr>
          <w:sz w:val="24"/>
        </w:rPr>
      </w:pPr>
      <w:r>
        <w:rPr>
          <w:sz w:val="24"/>
        </w:rPr>
        <w:t>характеризовать коммуникативные, познавательные и культовые функции декоративно-прикладного искусства;</w:t>
      </w:r>
    </w:p>
    <w:p w14:paraId="7251157A">
      <w:pPr>
        <w:pStyle w:val="32"/>
        <w:numPr>
          <w:ilvl w:val="0"/>
          <w:numId w:val="35"/>
        </w:numPr>
        <w:tabs>
          <w:tab w:val="left" w:pos="1134"/>
        </w:tabs>
        <w:spacing w:line="276" w:lineRule="auto"/>
        <w:ind w:right="559" w:firstLine="283"/>
        <w:rPr>
          <w:sz w:val="24"/>
        </w:rPr>
      </w:pPr>
      <w:r>
        <w:rPr>
          <w:sz w:val="24"/>
        </w:rPr>
        <w:t>уметь объяснять коммуникативное значение декоративного образа в организации межличностных</w:t>
      </w:r>
      <w:r>
        <w:rPr>
          <w:spacing w:val="-15"/>
          <w:sz w:val="24"/>
        </w:rPr>
        <w:t xml:space="preserve"> </w:t>
      </w:r>
      <w:r>
        <w:rPr>
          <w:sz w:val="24"/>
        </w:rPr>
        <w:t>отношений,</w:t>
      </w:r>
      <w:r>
        <w:rPr>
          <w:spacing w:val="-15"/>
          <w:sz w:val="24"/>
        </w:rPr>
        <w:t xml:space="preserve"> </w:t>
      </w:r>
      <w:r>
        <w:rPr>
          <w:sz w:val="24"/>
        </w:rPr>
        <w:t>в</w:t>
      </w:r>
      <w:r>
        <w:rPr>
          <w:spacing w:val="-15"/>
          <w:sz w:val="24"/>
        </w:rPr>
        <w:t xml:space="preserve"> </w:t>
      </w:r>
      <w:r>
        <w:rPr>
          <w:sz w:val="24"/>
        </w:rPr>
        <w:t>обозначении</w:t>
      </w:r>
      <w:r>
        <w:rPr>
          <w:spacing w:val="-15"/>
          <w:sz w:val="24"/>
        </w:rPr>
        <w:t xml:space="preserve"> </w:t>
      </w:r>
      <w:r>
        <w:rPr>
          <w:sz w:val="24"/>
        </w:rPr>
        <w:t>социальной</w:t>
      </w:r>
      <w:r>
        <w:rPr>
          <w:spacing w:val="-15"/>
          <w:sz w:val="24"/>
        </w:rPr>
        <w:t xml:space="preserve"> </w:t>
      </w:r>
      <w:r>
        <w:rPr>
          <w:sz w:val="24"/>
        </w:rPr>
        <w:t>роли</w:t>
      </w:r>
      <w:r>
        <w:rPr>
          <w:spacing w:val="-15"/>
          <w:sz w:val="24"/>
        </w:rPr>
        <w:t xml:space="preserve"> </w:t>
      </w:r>
      <w:r>
        <w:rPr>
          <w:sz w:val="24"/>
        </w:rPr>
        <w:t>человека,</w:t>
      </w:r>
      <w:r>
        <w:rPr>
          <w:spacing w:val="-15"/>
          <w:sz w:val="24"/>
        </w:rPr>
        <w:t xml:space="preserve"> </w:t>
      </w:r>
      <w:r>
        <w:rPr>
          <w:sz w:val="24"/>
        </w:rPr>
        <w:t>в</w:t>
      </w:r>
      <w:r>
        <w:rPr>
          <w:spacing w:val="-15"/>
          <w:sz w:val="24"/>
        </w:rPr>
        <w:t xml:space="preserve"> </w:t>
      </w:r>
      <w:r>
        <w:rPr>
          <w:sz w:val="24"/>
        </w:rPr>
        <w:t>оформлении</w:t>
      </w:r>
      <w:r>
        <w:rPr>
          <w:spacing w:val="-15"/>
          <w:sz w:val="24"/>
        </w:rPr>
        <w:t xml:space="preserve"> </w:t>
      </w:r>
      <w:r>
        <w:rPr>
          <w:sz w:val="24"/>
        </w:rPr>
        <w:t>предметно-пространственной среды;</w:t>
      </w:r>
    </w:p>
    <w:p w14:paraId="22339EF4">
      <w:pPr>
        <w:pStyle w:val="32"/>
        <w:numPr>
          <w:ilvl w:val="0"/>
          <w:numId w:val="35"/>
        </w:numPr>
        <w:tabs>
          <w:tab w:val="left" w:pos="1134"/>
        </w:tabs>
        <w:spacing w:line="276" w:lineRule="auto"/>
        <w:ind w:right="561" w:firstLine="283"/>
        <w:rPr>
          <w:sz w:val="24"/>
        </w:rPr>
      </w:pPr>
      <w:r>
        <w:rPr>
          <w:sz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14:paraId="2D1074A1">
      <w:pPr>
        <w:pStyle w:val="32"/>
        <w:numPr>
          <w:ilvl w:val="0"/>
          <w:numId w:val="35"/>
        </w:numPr>
        <w:tabs>
          <w:tab w:val="left" w:pos="1134"/>
        </w:tabs>
        <w:spacing w:line="276" w:lineRule="auto"/>
        <w:ind w:right="549" w:firstLine="283"/>
        <w:rPr>
          <w:sz w:val="24"/>
        </w:rPr>
      </w:pPr>
      <w:r>
        <w:rPr>
          <w:sz w:val="24"/>
        </w:rPr>
        <w:t xml:space="preserve">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w:t>
      </w:r>
      <w:r>
        <w:rPr>
          <w:spacing w:val="-2"/>
          <w:sz w:val="24"/>
        </w:rPr>
        <w:t>техники;</w:t>
      </w:r>
    </w:p>
    <w:p w14:paraId="781D8AB9">
      <w:pPr>
        <w:pStyle w:val="32"/>
        <w:numPr>
          <w:ilvl w:val="0"/>
          <w:numId w:val="35"/>
        </w:numPr>
        <w:tabs>
          <w:tab w:val="left" w:pos="1134"/>
        </w:tabs>
        <w:spacing w:line="280" w:lineRule="auto"/>
        <w:ind w:right="561" w:firstLine="283"/>
        <w:rPr>
          <w:sz w:val="24"/>
        </w:rPr>
      </w:pPr>
      <w:r>
        <w:rPr>
          <w:sz w:val="24"/>
        </w:rPr>
        <w:t>знать специфику образного языка декоративного искусства - его знаковую природу, орнаментальность, стилизацию изображения;</w:t>
      </w:r>
    </w:p>
    <w:p w14:paraId="5B2336AC">
      <w:pPr>
        <w:pStyle w:val="32"/>
        <w:numPr>
          <w:ilvl w:val="0"/>
          <w:numId w:val="35"/>
        </w:numPr>
        <w:tabs>
          <w:tab w:val="left" w:pos="1136"/>
        </w:tabs>
        <w:spacing w:line="276" w:lineRule="auto"/>
        <w:ind w:right="600" w:firstLine="283"/>
        <w:jc w:val="left"/>
        <w:rPr>
          <w:sz w:val="24"/>
        </w:rPr>
      </w:pPr>
      <w:r>
        <w:rPr>
          <w:sz w:val="24"/>
        </w:rPr>
        <w:t>различать</w:t>
      </w:r>
      <w:r>
        <w:rPr>
          <w:spacing w:val="32"/>
          <w:sz w:val="24"/>
        </w:rPr>
        <w:t xml:space="preserve"> </w:t>
      </w:r>
      <w:r>
        <w:rPr>
          <w:sz w:val="24"/>
        </w:rPr>
        <w:t>разные</w:t>
      </w:r>
      <w:r>
        <w:rPr>
          <w:spacing w:val="30"/>
          <w:sz w:val="24"/>
        </w:rPr>
        <w:t xml:space="preserve"> </w:t>
      </w:r>
      <w:r>
        <w:rPr>
          <w:sz w:val="24"/>
        </w:rPr>
        <w:t>виды</w:t>
      </w:r>
      <w:r>
        <w:rPr>
          <w:spacing w:val="28"/>
          <w:sz w:val="24"/>
        </w:rPr>
        <w:t xml:space="preserve"> </w:t>
      </w:r>
      <w:r>
        <w:rPr>
          <w:sz w:val="24"/>
        </w:rPr>
        <w:t>орнамента по</w:t>
      </w:r>
      <w:r>
        <w:rPr>
          <w:spacing w:val="34"/>
          <w:sz w:val="24"/>
        </w:rPr>
        <w:t xml:space="preserve"> </w:t>
      </w:r>
      <w:r>
        <w:rPr>
          <w:sz w:val="24"/>
        </w:rPr>
        <w:t>сюжетной</w:t>
      </w:r>
      <w:r>
        <w:rPr>
          <w:spacing w:val="28"/>
          <w:sz w:val="24"/>
        </w:rPr>
        <w:t xml:space="preserve"> </w:t>
      </w:r>
      <w:r>
        <w:rPr>
          <w:sz w:val="24"/>
        </w:rPr>
        <w:t>основе:</w:t>
      </w:r>
      <w:r>
        <w:rPr>
          <w:spacing w:val="28"/>
          <w:sz w:val="24"/>
        </w:rPr>
        <w:t xml:space="preserve"> </w:t>
      </w:r>
      <w:r>
        <w:rPr>
          <w:sz w:val="24"/>
        </w:rPr>
        <w:t>геометрический,</w:t>
      </w:r>
      <w:r>
        <w:rPr>
          <w:spacing w:val="30"/>
          <w:sz w:val="24"/>
        </w:rPr>
        <w:t xml:space="preserve"> </w:t>
      </w:r>
      <w:r>
        <w:rPr>
          <w:sz w:val="24"/>
        </w:rPr>
        <w:t>растительный, зооморфный, антропоморфный;</w:t>
      </w:r>
    </w:p>
    <w:p w14:paraId="5A62135D">
      <w:pPr>
        <w:pStyle w:val="32"/>
        <w:numPr>
          <w:ilvl w:val="0"/>
          <w:numId w:val="35"/>
        </w:numPr>
        <w:tabs>
          <w:tab w:val="left" w:pos="1136"/>
        </w:tabs>
        <w:spacing w:line="280" w:lineRule="auto"/>
        <w:ind w:right="763" w:firstLine="283"/>
        <w:jc w:val="left"/>
        <w:rPr>
          <w:sz w:val="24"/>
        </w:rPr>
      </w:pPr>
      <w:r>
        <w:rPr>
          <w:sz w:val="24"/>
        </w:rPr>
        <w:t>владеть</w:t>
      </w:r>
      <w:r>
        <w:rPr>
          <w:spacing w:val="33"/>
          <w:sz w:val="24"/>
        </w:rPr>
        <w:t xml:space="preserve"> </w:t>
      </w:r>
      <w:r>
        <w:rPr>
          <w:sz w:val="24"/>
        </w:rPr>
        <w:t>практическими</w:t>
      </w:r>
      <w:r>
        <w:rPr>
          <w:spacing w:val="34"/>
          <w:sz w:val="24"/>
        </w:rPr>
        <w:t xml:space="preserve"> </w:t>
      </w:r>
      <w:r>
        <w:rPr>
          <w:sz w:val="24"/>
        </w:rPr>
        <w:t>навыками</w:t>
      </w:r>
      <w:r>
        <w:rPr>
          <w:spacing w:val="34"/>
          <w:sz w:val="24"/>
        </w:rPr>
        <w:t xml:space="preserve"> </w:t>
      </w:r>
      <w:r>
        <w:rPr>
          <w:sz w:val="24"/>
        </w:rPr>
        <w:t>самостоятельного</w:t>
      </w:r>
      <w:r>
        <w:rPr>
          <w:spacing w:val="37"/>
          <w:sz w:val="24"/>
        </w:rPr>
        <w:t xml:space="preserve"> </w:t>
      </w:r>
      <w:r>
        <w:rPr>
          <w:sz w:val="24"/>
        </w:rPr>
        <w:t>творческого</w:t>
      </w:r>
      <w:r>
        <w:rPr>
          <w:spacing w:val="33"/>
          <w:sz w:val="24"/>
        </w:rPr>
        <w:t xml:space="preserve"> </w:t>
      </w:r>
      <w:r>
        <w:rPr>
          <w:sz w:val="24"/>
        </w:rPr>
        <w:t>создания</w:t>
      </w:r>
      <w:r>
        <w:rPr>
          <w:spacing w:val="29"/>
          <w:sz w:val="24"/>
        </w:rPr>
        <w:t xml:space="preserve"> </w:t>
      </w:r>
      <w:r>
        <w:rPr>
          <w:sz w:val="24"/>
        </w:rPr>
        <w:t>орнаментов ленточных, сетчатых, центрических;</w:t>
      </w:r>
    </w:p>
    <w:p w14:paraId="4C7EB801">
      <w:pPr>
        <w:pStyle w:val="32"/>
        <w:numPr>
          <w:ilvl w:val="0"/>
          <w:numId w:val="35"/>
        </w:numPr>
        <w:tabs>
          <w:tab w:val="left" w:pos="1136"/>
        </w:tabs>
        <w:spacing w:line="276" w:lineRule="auto"/>
        <w:ind w:right="667" w:firstLine="283"/>
        <w:jc w:val="left"/>
        <w:rPr>
          <w:sz w:val="24"/>
        </w:rPr>
      </w:pPr>
      <w:r>
        <w:rPr>
          <w:sz w:val="24"/>
        </w:rPr>
        <w:t>знать</w:t>
      </w:r>
      <w:r>
        <w:rPr>
          <w:spacing w:val="-4"/>
          <w:sz w:val="24"/>
        </w:rPr>
        <w:t xml:space="preserve"> </w:t>
      </w:r>
      <w:r>
        <w:rPr>
          <w:sz w:val="24"/>
        </w:rPr>
        <w:t>о</w:t>
      </w:r>
      <w:r>
        <w:rPr>
          <w:spacing w:val="-1"/>
          <w:sz w:val="24"/>
        </w:rPr>
        <w:t xml:space="preserve"> </w:t>
      </w:r>
      <w:r>
        <w:rPr>
          <w:sz w:val="24"/>
        </w:rPr>
        <w:t>значении</w:t>
      </w:r>
      <w:r>
        <w:rPr>
          <w:spacing w:val="-5"/>
          <w:sz w:val="24"/>
        </w:rPr>
        <w:t xml:space="preserve"> </w:t>
      </w:r>
      <w:r>
        <w:rPr>
          <w:sz w:val="24"/>
        </w:rPr>
        <w:t>ритма, раппорта,</w:t>
      </w:r>
      <w:r>
        <w:rPr>
          <w:spacing w:val="-4"/>
          <w:sz w:val="24"/>
        </w:rPr>
        <w:t xml:space="preserve"> </w:t>
      </w:r>
      <w:r>
        <w:rPr>
          <w:sz w:val="24"/>
        </w:rPr>
        <w:t>различных</w:t>
      </w:r>
      <w:r>
        <w:rPr>
          <w:spacing w:val="-6"/>
          <w:sz w:val="24"/>
        </w:rPr>
        <w:t xml:space="preserve"> </w:t>
      </w:r>
      <w:r>
        <w:rPr>
          <w:sz w:val="24"/>
        </w:rPr>
        <w:t>видов</w:t>
      </w:r>
      <w:r>
        <w:rPr>
          <w:spacing w:val="-4"/>
          <w:sz w:val="24"/>
        </w:rPr>
        <w:t xml:space="preserve"> </w:t>
      </w:r>
      <w:r>
        <w:rPr>
          <w:sz w:val="24"/>
        </w:rPr>
        <w:t>симметрии</w:t>
      </w:r>
      <w:r>
        <w:rPr>
          <w:spacing w:val="-5"/>
          <w:sz w:val="24"/>
        </w:rPr>
        <w:t xml:space="preserve"> </w:t>
      </w:r>
      <w:r>
        <w:rPr>
          <w:sz w:val="24"/>
        </w:rPr>
        <w:t>в</w:t>
      </w:r>
      <w:r>
        <w:rPr>
          <w:spacing w:val="-4"/>
          <w:sz w:val="24"/>
        </w:rPr>
        <w:t xml:space="preserve"> </w:t>
      </w:r>
      <w:r>
        <w:rPr>
          <w:sz w:val="24"/>
        </w:rPr>
        <w:t>построении</w:t>
      </w:r>
      <w:r>
        <w:rPr>
          <w:spacing w:val="-10"/>
          <w:sz w:val="24"/>
        </w:rPr>
        <w:t xml:space="preserve"> </w:t>
      </w:r>
      <w:r>
        <w:rPr>
          <w:sz w:val="24"/>
        </w:rPr>
        <w:t>орнамента</w:t>
      </w:r>
      <w:r>
        <w:rPr>
          <w:spacing w:val="-6"/>
          <w:sz w:val="24"/>
        </w:rPr>
        <w:t xml:space="preserve"> </w:t>
      </w:r>
      <w:r>
        <w:rPr>
          <w:sz w:val="24"/>
        </w:rPr>
        <w:t>и уметь применять эти знания в собственных творческих декоративных работах;</w:t>
      </w:r>
    </w:p>
    <w:p w14:paraId="69A36FD2">
      <w:pPr>
        <w:pStyle w:val="32"/>
        <w:numPr>
          <w:ilvl w:val="0"/>
          <w:numId w:val="35"/>
        </w:numPr>
        <w:tabs>
          <w:tab w:val="left" w:pos="1134"/>
        </w:tabs>
        <w:spacing w:line="276" w:lineRule="auto"/>
        <w:ind w:right="554" w:firstLine="283"/>
        <w:rPr>
          <w:sz w:val="24"/>
        </w:rPr>
      </w:pPr>
      <w:r>
        <w:rPr>
          <w:sz w:val="24"/>
        </w:rPr>
        <w:t>владеть практическими навыками стилизованного - орнаментального лаконичного изображения деталей природы, стилизованного обобщѐнного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14:paraId="23C9982A">
      <w:pPr>
        <w:pStyle w:val="32"/>
        <w:numPr>
          <w:ilvl w:val="0"/>
          <w:numId w:val="35"/>
        </w:numPr>
        <w:tabs>
          <w:tab w:val="left" w:pos="1134"/>
        </w:tabs>
        <w:spacing w:line="276" w:lineRule="auto"/>
        <w:ind w:right="554" w:firstLine="283"/>
        <w:rPr>
          <w:sz w:val="24"/>
        </w:rPr>
      </w:pPr>
      <w:r>
        <w:rPr>
          <w:sz w:val="24"/>
        </w:rPr>
        <w:t>знать</w:t>
      </w:r>
      <w:r>
        <w:rPr>
          <w:spacing w:val="-1"/>
          <w:sz w:val="24"/>
        </w:rPr>
        <w:t xml:space="preserve"> </w:t>
      </w:r>
      <w:r>
        <w:rPr>
          <w:sz w:val="24"/>
        </w:rPr>
        <w:t>особенности народного крестьянского искусства как целостного мира, в предметной среде</w:t>
      </w:r>
      <w:r>
        <w:rPr>
          <w:spacing w:val="-17"/>
          <w:sz w:val="24"/>
        </w:rPr>
        <w:t xml:space="preserve"> </w:t>
      </w:r>
      <w:r>
        <w:rPr>
          <w:sz w:val="24"/>
        </w:rPr>
        <w:t>которого</w:t>
      </w:r>
      <w:r>
        <w:rPr>
          <w:spacing w:val="-13"/>
          <w:sz w:val="24"/>
        </w:rPr>
        <w:t xml:space="preserve"> </w:t>
      </w:r>
      <w:r>
        <w:rPr>
          <w:sz w:val="24"/>
        </w:rPr>
        <w:t>выражено</w:t>
      </w:r>
      <w:r>
        <w:rPr>
          <w:spacing w:val="-11"/>
          <w:sz w:val="24"/>
        </w:rPr>
        <w:t xml:space="preserve"> </w:t>
      </w:r>
      <w:r>
        <w:rPr>
          <w:sz w:val="24"/>
        </w:rPr>
        <w:t>отношение</w:t>
      </w:r>
      <w:r>
        <w:rPr>
          <w:spacing w:val="-15"/>
          <w:sz w:val="24"/>
        </w:rPr>
        <w:t xml:space="preserve"> </w:t>
      </w:r>
      <w:r>
        <w:rPr>
          <w:sz w:val="24"/>
        </w:rPr>
        <w:t>человека</w:t>
      </w:r>
      <w:r>
        <w:rPr>
          <w:spacing w:val="-11"/>
          <w:sz w:val="24"/>
        </w:rPr>
        <w:t xml:space="preserve"> </w:t>
      </w:r>
      <w:r>
        <w:rPr>
          <w:sz w:val="24"/>
        </w:rPr>
        <w:t>к</w:t>
      </w:r>
      <w:r>
        <w:rPr>
          <w:spacing w:val="-15"/>
          <w:sz w:val="24"/>
        </w:rPr>
        <w:t xml:space="preserve"> </w:t>
      </w:r>
      <w:r>
        <w:rPr>
          <w:sz w:val="24"/>
        </w:rPr>
        <w:t>труду,</w:t>
      </w:r>
      <w:r>
        <w:rPr>
          <w:spacing w:val="-9"/>
          <w:sz w:val="24"/>
        </w:rPr>
        <w:t xml:space="preserve"> </w:t>
      </w:r>
      <w:r>
        <w:rPr>
          <w:sz w:val="24"/>
        </w:rPr>
        <w:t>к</w:t>
      </w:r>
      <w:r>
        <w:rPr>
          <w:spacing w:val="-12"/>
          <w:sz w:val="24"/>
        </w:rPr>
        <w:t xml:space="preserve"> </w:t>
      </w:r>
      <w:r>
        <w:rPr>
          <w:sz w:val="24"/>
        </w:rPr>
        <w:t>природе,</w:t>
      </w:r>
      <w:r>
        <w:rPr>
          <w:spacing w:val="-13"/>
          <w:sz w:val="24"/>
        </w:rPr>
        <w:t xml:space="preserve"> </w:t>
      </w:r>
      <w:r>
        <w:rPr>
          <w:sz w:val="24"/>
        </w:rPr>
        <w:t>к</w:t>
      </w:r>
      <w:r>
        <w:rPr>
          <w:spacing w:val="-12"/>
          <w:sz w:val="24"/>
        </w:rPr>
        <w:t xml:space="preserve"> </w:t>
      </w:r>
      <w:r>
        <w:rPr>
          <w:sz w:val="24"/>
        </w:rPr>
        <w:t>добру</w:t>
      </w:r>
      <w:r>
        <w:rPr>
          <w:spacing w:val="-17"/>
          <w:sz w:val="24"/>
        </w:rPr>
        <w:t xml:space="preserve"> </w:t>
      </w:r>
      <w:r>
        <w:rPr>
          <w:sz w:val="24"/>
        </w:rPr>
        <w:t>и</w:t>
      </w:r>
      <w:r>
        <w:rPr>
          <w:spacing w:val="-10"/>
          <w:sz w:val="24"/>
        </w:rPr>
        <w:t xml:space="preserve"> </w:t>
      </w:r>
      <w:r>
        <w:rPr>
          <w:sz w:val="24"/>
        </w:rPr>
        <w:t>злу,</w:t>
      </w:r>
      <w:r>
        <w:rPr>
          <w:spacing w:val="-9"/>
          <w:sz w:val="24"/>
        </w:rPr>
        <w:t xml:space="preserve"> </w:t>
      </w:r>
      <w:r>
        <w:rPr>
          <w:sz w:val="24"/>
        </w:rPr>
        <w:t>к</w:t>
      </w:r>
      <w:r>
        <w:rPr>
          <w:spacing w:val="-12"/>
          <w:sz w:val="24"/>
        </w:rPr>
        <w:t xml:space="preserve"> </w:t>
      </w:r>
      <w:r>
        <w:rPr>
          <w:sz w:val="24"/>
        </w:rPr>
        <w:t>жизни</w:t>
      </w:r>
      <w:r>
        <w:rPr>
          <w:spacing w:val="-13"/>
          <w:sz w:val="24"/>
        </w:rPr>
        <w:t xml:space="preserve"> </w:t>
      </w:r>
      <w:r>
        <w:rPr>
          <w:sz w:val="24"/>
        </w:rPr>
        <w:t>в</w:t>
      </w:r>
      <w:r>
        <w:rPr>
          <w:spacing w:val="-8"/>
          <w:sz w:val="24"/>
        </w:rPr>
        <w:t xml:space="preserve"> </w:t>
      </w:r>
      <w:r>
        <w:rPr>
          <w:spacing w:val="-2"/>
          <w:sz w:val="24"/>
        </w:rPr>
        <w:t>целом;</w:t>
      </w:r>
    </w:p>
    <w:p w14:paraId="7E93BA75">
      <w:pPr>
        <w:pStyle w:val="32"/>
        <w:numPr>
          <w:ilvl w:val="0"/>
          <w:numId w:val="35"/>
        </w:numPr>
        <w:tabs>
          <w:tab w:val="left" w:pos="1134"/>
        </w:tabs>
        <w:spacing w:line="276" w:lineRule="auto"/>
        <w:ind w:right="574" w:firstLine="283"/>
        <w:rPr>
          <w:sz w:val="24"/>
        </w:rPr>
      </w:pPr>
      <w:r>
        <w:rPr>
          <w:sz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48448ECF">
      <w:pPr>
        <w:pStyle w:val="32"/>
        <w:numPr>
          <w:ilvl w:val="0"/>
          <w:numId w:val="35"/>
        </w:numPr>
        <w:tabs>
          <w:tab w:val="left" w:pos="1134"/>
        </w:tabs>
        <w:spacing w:line="276" w:lineRule="auto"/>
        <w:ind w:right="553" w:firstLine="283"/>
        <w:rPr>
          <w:sz w:val="24"/>
        </w:rPr>
      </w:pPr>
      <w:r>
        <w:rPr>
          <w:sz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w:t>
      </w:r>
      <w:r>
        <w:rPr>
          <w:spacing w:val="-1"/>
          <w:sz w:val="24"/>
        </w:rPr>
        <w:t xml:space="preserve"> </w:t>
      </w:r>
      <w:r>
        <w:rPr>
          <w:sz w:val="24"/>
        </w:rPr>
        <w:t>дом как отражение уклада крестьянской жизни и памятник архитектуры;</w:t>
      </w:r>
    </w:p>
    <w:p w14:paraId="6686B226">
      <w:pPr>
        <w:pStyle w:val="32"/>
        <w:numPr>
          <w:ilvl w:val="0"/>
          <w:numId w:val="35"/>
        </w:numPr>
        <w:tabs>
          <w:tab w:val="left" w:pos="1134"/>
        </w:tabs>
        <w:spacing w:line="280" w:lineRule="auto"/>
        <w:ind w:right="561" w:firstLine="283"/>
        <w:rPr>
          <w:sz w:val="24"/>
        </w:rPr>
      </w:pPr>
      <w:r>
        <w:rPr>
          <w:sz w:val="24"/>
        </w:rPr>
        <w:t>иметь практический опыт изображения характерных традиционных предметов крестьянского быта;</w:t>
      </w:r>
    </w:p>
    <w:p w14:paraId="384A1A4E">
      <w:pPr>
        <w:pStyle w:val="32"/>
        <w:numPr>
          <w:ilvl w:val="0"/>
          <w:numId w:val="35"/>
        </w:numPr>
        <w:tabs>
          <w:tab w:val="left" w:pos="1134"/>
        </w:tabs>
        <w:spacing w:line="269" w:lineRule="exact"/>
        <w:ind w:left="1134" w:hanging="282"/>
        <w:rPr>
          <w:sz w:val="24"/>
        </w:rPr>
      </w:pPr>
      <w:r>
        <w:rPr>
          <w:sz w:val="24"/>
        </w:rPr>
        <w:t>освоить</w:t>
      </w:r>
      <w:r>
        <w:rPr>
          <w:spacing w:val="45"/>
          <w:sz w:val="24"/>
        </w:rPr>
        <w:t xml:space="preserve">  </w:t>
      </w:r>
      <w:r>
        <w:rPr>
          <w:sz w:val="24"/>
        </w:rPr>
        <w:t>конструкцию</w:t>
      </w:r>
      <w:r>
        <w:rPr>
          <w:spacing w:val="48"/>
          <w:sz w:val="24"/>
        </w:rPr>
        <w:t xml:space="preserve">  </w:t>
      </w:r>
      <w:r>
        <w:rPr>
          <w:sz w:val="24"/>
        </w:rPr>
        <w:t>народного</w:t>
      </w:r>
      <w:r>
        <w:rPr>
          <w:spacing w:val="45"/>
          <w:sz w:val="24"/>
        </w:rPr>
        <w:t xml:space="preserve">  </w:t>
      </w:r>
      <w:r>
        <w:rPr>
          <w:sz w:val="24"/>
        </w:rPr>
        <w:t>праздничного</w:t>
      </w:r>
      <w:r>
        <w:rPr>
          <w:spacing w:val="48"/>
          <w:sz w:val="24"/>
        </w:rPr>
        <w:t xml:space="preserve">  </w:t>
      </w:r>
      <w:r>
        <w:rPr>
          <w:sz w:val="24"/>
        </w:rPr>
        <w:t>костюма,</w:t>
      </w:r>
      <w:r>
        <w:rPr>
          <w:spacing w:val="46"/>
          <w:sz w:val="24"/>
        </w:rPr>
        <w:t xml:space="preserve">  </w:t>
      </w:r>
      <w:r>
        <w:rPr>
          <w:sz w:val="24"/>
        </w:rPr>
        <w:t>его</w:t>
      </w:r>
      <w:r>
        <w:rPr>
          <w:spacing w:val="40"/>
          <w:sz w:val="24"/>
        </w:rPr>
        <w:t xml:space="preserve">  </w:t>
      </w:r>
      <w:r>
        <w:rPr>
          <w:sz w:val="24"/>
        </w:rPr>
        <w:t>образный</w:t>
      </w:r>
      <w:r>
        <w:rPr>
          <w:spacing w:val="44"/>
          <w:sz w:val="24"/>
        </w:rPr>
        <w:t xml:space="preserve">  </w:t>
      </w:r>
      <w:r>
        <w:rPr>
          <w:sz w:val="24"/>
        </w:rPr>
        <w:t>строй</w:t>
      </w:r>
      <w:r>
        <w:rPr>
          <w:spacing w:val="45"/>
          <w:sz w:val="24"/>
        </w:rPr>
        <w:t xml:space="preserve">  </w:t>
      </w:r>
      <w:r>
        <w:rPr>
          <w:spacing w:val="-10"/>
          <w:sz w:val="24"/>
        </w:rPr>
        <w:t>и</w:t>
      </w:r>
    </w:p>
    <w:p w14:paraId="7645D9A3">
      <w:pPr>
        <w:pStyle w:val="32"/>
        <w:spacing w:line="269" w:lineRule="exact"/>
        <w:rPr>
          <w:sz w:val="24"/>
        </w:rPr>
        <w:sectPr>
          <w:pgSz w:w="11910" w:h="16840"/>
          <w:pgMar w:top="340" w:right="141" w:bottom="620" w:left="708" w:header="0" w:footer="358" w:gutter="0"/>
          <w:cols w:space="720" w:num="1"/>
        </w:sectPr>
      </w:pPr>
    </w:p>
    <w:p w14:paraId="629B6FF3">
      <w:pPr>
        <w:pStyle w:val="17"/>
        <w:spacing w:before="76" w:line="276" w:lineRule="auto"/>
        <w:ind w:right="567" w:firstLine="0"/>
      </w:pPr>
      <w:r>
        <w:t>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2D544B83">
      <w:pPr>
        <w:pStyle w:val="32"/>
        <w:numPr>
          <w:ilvl w:val="0"/>
          <w:numId w:val="35"/>
        </w:numPr>
        <w:tabs>
          <w:tab w:val="left" w:pos="1134"/>
        </w:tabs>
        <w:spacing w:line="280" w:lineRule="auto"/>
        <w:ind w:right="565" w:firstLine="283"/>
        <w:rPr>
          <w:sz w:val="24"/>
        </w:rPr>
      </w:pPr>
      <w:r>
        <w:rPr>
          <w:sz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41624D39">
      <w:pPr>
        <w:pStyle w:val="32"/>
        <w:numPr>
          <w:ilvl w:val="0"/>
          <w:numId w:val="35"/>
        </w:numPr>
        <w:tabs>
          <w:tab w:val="left" w:pos="1134"/>
        </w:tabs>
        <w:spacing w:line="276" w:lineRule="auto"/>
        <w:ind w:right="565" w:firstLine="283"/>
        <w:rPr>
          <w:sz w:val="24"/>
        </w:rPr>
      </w:pPr>
      <w:r>
        <w:rPr>
          <w:sz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102FA055">
      <w:pPr>
        <w:pStyle w:val="32"/>
        <w:numPr>
          <w:ilvl w:val="0"/>
          <w:numId w:val="35"/>
        </w:numPr>
        <w:tabs>
          <w:tab w:val="left" w:pos="1134"/>
        </w:tabs>
        <w:spacing w:line="276" w:lineRule="auto"/>
        <w:ind w:right="562" w:firstLine="283"/>
        <w:rPr>
          <w:sz w:val="24"/>
        </w:rPr>
      </w:pPr>
      <w:r>
        <w:rPr>
          <w:sz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w:t>
      </w:r>
      <w:r>
        <w:rPr>
          <w:spacing w:val="-2"/>
          <w:sz w:val="24"/>
        </w:rPr>
        <w:t xml:space="preserve"> </w:t>
      </w:r>
      <w:r>
        <w:rPr>
          <w:sz w:val="24"/>
        </w:rPr>
        <w:t>культуры, определяемые природными</w:t>
      </w:r>
      <w:r>
        <w:rPr>
          <w:spacing w:val="-2"/>
          <w:sz w:val="24"/>
        </w:rPr>
        <w:t xml:space="preserve"> </w:t>
      </w:r>
      <w:r>
        <w:rPr>
          <w:sz w:val="24"/>
        </w:rPr>
        <w:t>условиями и</w:t>
      </w:r>
      <w:r>
        <w:rPr>
          <w:spacing w:val="-2"/>
          <w:sz w:val="24"/>
        </w:rPr>
        <w:t xml:space="preserve"> </w:t>
      </w:r>
      <w:r>
        <w:rPr>
          <w:sz w:val="24"/>
        </w:rPr>
        <w:t>сложившийся</w:t>
      </w:r>
      <w:r>
        <w:rPr>
          <w:spacing w:val="-3"/>
          <w:sz w:val="24"/>
        </w:rPr>
        <w:t xml:space="preserve"> </w:t>
      </w:r>
      <w:r>
        <w:rPr>
          <w:sz w:val="24"/>
        </w:rPr>
        <w:t>историей;</w:t>
      </w:r>
    </w:p>
    <w:p w14:paraId="62ACA0A0">
      <w:pPr>
        <w:pStyle w:val="32"/>
        <w:numPr>
          <w:ilvl w:val="0"/>
          <w:numId w:val="35"/>
        </w:numPr>
        <w:tabs>
          <w:tab w:val="left" w:pos="1134"/>
        </w:tabs>
        <w:spacing w:line="276" w:lineRule="auto"/>
        <w:ind w:right="562" w:firstLine="283"/>
        <w:rPr>
          <w:sz w:val="24"/>
        </w:rPr>
      </w:pPr>
      <w:r>
        <w:rPr>
          <w:sz w:val="24"/>
        </w:rPr>
        <w:t>объяснять значение народных промыслов и традиций художественного ремесла в современной жизни;</w:t>
      </w:r>
    </w:p>
    <w:p w14:paraId="278397EF">
      <w:pPr>
        <w:pStyle w:val="32"/>
        <w:numPr>
          <w:ilvl w:val="0"/>
          <w:numId w:val="35"/>
        </w:numPr>
        <w:tabs>
          <w:tab w:val="left" w:pos="1134"/>
        </w:tabs>
        <w:spacing w:line="276" w:lineRule="auto"/>
        <w:ind w:right="571" w:firstLine="283"/>
        <w:rPr>
          <w:sz w:val="24"/>
        </w:rPr>
      </w:pPr>
      <w:r>
        <w:rPr>
          <w:sz w:val="24"/>
        </w:rPr>
        <w:t>рассказывать о происхождении народных художественных промыслов, о соотношении ремесла и искусства;</w:t>
      </w:r>
    </w:p>
    <w:p w14:paraId="56360955">
      <w:pPr>
        <w:pStyle w:val="32"/>
        <w:numPr>
          <w:ilvl w:val="0"/>
          <w:numId w:val="35"/>
        </w:numPr>
        <w:tabs>
          <w:tab w:val="left" w:pos="1134"/>
        </w:tabs>
        <w:spacing w:line="276" w:lineRule="auto"/>
        <w:ind w:right="569" w:firstLine="283"/>
        <w:rPr>
          <w:sz w:val="24"/>
        </w:rPr>
      </w:pPr>
      <w:r>
        <w:rPr>
          <w:sz w:val="24"/>
        </w:rPr>
        <w:t>называть характерные черты орнаментов и изделий ряда отечественных народных художественных промыслов;</w:t>
      </w:r>
    </w:p>
    <w:p w14:paraId="0B8BFCEA">
      <w:pPr>
        <w:pStyle w:val="32"/>
        <w:numPr>
          <w:ilvl w:val="0"/>
          <w:numId w:val="35"/>
        </w:numPr>
        <w:tabs>
          <w:tab w:val="left" w:pos="1134"/>
        </w:tabs>
        <w:spacing w:line="276" w:lineRule="auto"/>
        <w:ind w:right="564" w:firstLine="283"/>
        <w:rPr>
          <w:sz w:val="24"/>
        </w:rPr>
      </w:pPr>
      <w:r>
        <w:rPr>
          <w:sz w:val="24"/>
        </w:rPr>
        <w:t>характеризовать древние образы народного искусства в произведениях современных народных промыслов;</w:t>
      </w:r>
    </w:p>
    <w:p w14:paraId="74E6B67C">
      <w:pPr>
        <w:pStyle w:val="32"/>
        <w:numPr>
          <w:ilvl w:val="0"/>
          <w:numId w:val="35"/>
        </w:numPr>
        <w:tabs>
          <w:tab w:val="left" w:pos="1134"/>
        </w:tabs>
        <w:spacing w:line="276" w:lineRule="auto"/>
        <w:ind w:right="570" w:firstLine="283"/>
        <w:rPr>
          <w:sz w:val="24"/>
        </w:rPr>
      </w:pPr>
      <w:r>
        <w:rPr>
          <w:sz w:val="24"/>
        </w:rPr>
        <w:t>уметь перечислять материалы, используемые в народных художественных промыслах: дерево, глина, металл, стекло;</w:t>
      </w:r>
    </w:p>
    <w:p w14:paraId="182D0C7A">
      <w:pPr>
        <w:pStyle w:val="32"/>
        <w:numPr>
          <w:ilvl w:val="0"/>
          <w:numId w:val="35"/>
        </w:numPr>
        <w:tabs>
          <w:tab w:val="left" w:pos="1134"/>
        </w:tabs>
        <w:spacing w:before="2" w:line="280" w:lineRule="auto"/>
        <w:ind w:right="567" w:firstLine="283"/>
        <w:rPr>
          <w:sz w:val="24"/>
        </w:rPr>
      </w:pPr>
      <w:r>
        <w:rPr>
          <w:sz w:val="24"/>
        </w:rPr>
        <w:t>различать изделия народных художественных промыслов по материалу изготовления и технике декора;</w:t>
      </w:r>
    </w:p>
    <w:p w14:paraId="56B4ED5A">
      <w:pPr>
        <w:pStyle w:val="32"/>
        <w:numPr>
          <w:ilvl w:val="0"/>
          <w:numId w:val="35"/>
        </w:numPr>
        <w:tabs>
          <w:tab w:val="left" w:pos="1134"/>
        </w:tabs>
        <w:spacing w:line="276" w:lineRule="auto"/>
        <w:ind w:right="561" w:firstLine="283"/>
        <w:rPr>
          <w:sz w:val="24"/>
        </w:rPr>
      </w:pPr>
      <w:r>
        <w:rPr>
          <w:sz w:val="24"/>
        </w:rPr>
        <w:t>объяснять связь между</w:t>
      </w:r>
      <w:r>
        <w:rPr>
          <w:spacing w:val="-10"/>
          <w:sz w:val="24"/>
        </w:rPr>
        <w:t xml:space="preserve"> </w:t>
      </w:r>
      <w:r>
        <w:rPr>
          <w:sz w:val="24"/>
        </w:rPr>
        <w:t>материалом, формой</w:t>
      </w:r>
      <w:r>
        <w:rPr>
          <w:spacing w:val="-4"/>
          <w:sz w:val="24"/>
        </w:rPr>
        <w:t xml:space="preserve"> </w:t>
      </w:r>
      <w:r>
        <w:rPr>
          <w:sz w:val="24"/>
        </w:rPr>
        <w:t>и техникой декора</w:t>
      </w:r>
      <w:r>
        <w:rPr>
          <w:spacing w:val="-6"/>
          <w:sz w:val="24"/>
        </w:rPr>
        <w:t xml:space="preserve"> </w:t>
      </w:r>
      <w:r>
        <w:rPr>
          <w:sz w:val="24"/>
        </w:rPr>
        <w:t>в произведениях</w:t>
      </w:r>
      <w:r>
        <w:rPr>
          <w:spacing w:val="-1"/>
          <w:sz w:val="24"/>
        </w:rPr>
        <w:t xml:space="preserve"> </w:t>
      </w:r>
      <w:r>
        <w:rPr>
          <w:sz w:val="24"/>
        </w:rPr>
        <w:t xml:space="preserve">народных </w:t>
      </w:r>
      <w:r>
        <w:rPr>
          <w:spacing w:val="-2"/>
          <w:sz w:val="24"/>
        </w:rPr>
        <w:t>промыслов;</w:t>
      </w:r>
    </w:p>
    <w:p w14:paraId="71AA334B">
      <w:pPr>
        <w:pStyle w:val="32"/>
        <w:numPr>
          <w:ilvl w:val="0"/>
          <w:numId w:val="35"/>
        </w:numPr>
        <w:tabs>
          <w:tab w:val="left" w:pos="1134"/>
        </w:tabs>
        <w:spacing w:line="280" w:lineRule="auto"/>
        <w:ind w:right="567" w:firstLine="283"/>
        <w:rPr>
          <w:sz w:val="24"/>
        </w:rPr>
      </w:pPr>
      <w:r>
        <w:rPr>
          <w:sz w:val="24"/>
        </w:rPr>
        <w:t>иметь представление о приѐмах и последовательности работы при создании изделий некоторых художественных промыслов;</w:t>
      </w:r>
    </w:p>
    <w:p w14:paraId="25557FE7">
      <w:pPr>
        <w:pStyle w:val="32"/>
        <w:numPr>
          <w:ilvl w:val="0"/>
          <w:numId w:val="35"/>
        </w:numPr>
        <w:tabs>
          <w:tab w:val="left" w:pos="1134"/>
        </w:tabs>
        <w:spacing w:line="276" w:lineRule="auto"/>
        <w:ind w:right="561" w:firstLine="283"/>
        <w:rPr>
          <w:sz w:val="24"/>
        </w:rPr>
      </w:pPr>
      <w:r>
        <w:rPr>
          <w:sz w:val="24"/>
        </w:rPr>
        <w:t>уметь изображать фрагменты орнаментов, отдельные сюжеты, детали или общий вид изделий ряда отечественных художественных промыслов;</w:t>
      </w:r>
    </w:p>
    <w:p w14:paraId="05030E02">
      <w:pPr>
        <w:pStyle w:val="32"/>
        <w:numPr>
          <w:ilvl w:val="0"/>
          <w:numId w:val="35"/>
        </w:numPr>
        <w:tabs>
          <w:tab w:val="left" w:pos="1134"/>
        </w:tabs>
        <w:spacing w:line="276" w:lineRule="auto"/>
        <w:ind w:right="561" w:firstLine="283"/>
        <w:rPr>
          <w:sz w:val="24"/>
        </w:rPr>
      </w:pPr>
      <w:r>
        <w:rPr>
          <w:sz w:val="24"/>
        </w:rPr>
        <w:t>характеризовать</w:t>
      </w:r>
      <w:r>
        <w:rPr>
          <w:spacing w:val="-11"/>
          <w:sz w:val="24"/>
        </w:rPr>
        <w:t xml:space="preserve"> </w:t>
      </w:r>
      <w:r>
        <w:rPr>
          <w:sz w:val="24"/>
        </w:rPr>
        <w:t>роль</w:t>
      </w:r>
      <w:r>
        <w:rPr>
          <w:spacing w:val="-12"/>
          <w:sz w:val="24"/>
        </w:rPr>
        <w:t xml:space="preserve"> </w:t>
      </w:r>
      <w:r>
        <w:rPr>
          <w:sz w:val="24"/>
        </w:rPr>
        <w:t>символического</w:t>
      </w:r>
      <w:r>
        <w:rPr>
          <w:spacing w:val="-8"/>
          <w:sz w:val="24"/>
        </w:rPr>
        <w:t xml:space="preserve"> </w:t>
      </w:r>
      <w:r>
        <w:rPr>
          <w:sz w:val="24"/>
        </w:rPr>
        <w:t>знака</w:t>
      </w:r>
      <w:r>
        <w:rPr>
          <w:spacing w:val="-14"/>
          <w:sz w:val="24"/>
        </w:rPr>
        <w:t xml:space="preserve"> </w:t>
      </w:r>
      <w:r>
        <w:rPr>
          <w:sz w:val="24"/>
        </w:rPr>
        <w:t>в</w:t>
      </w:r>
      <w:r>
        <w:rPr>
          <w:spacing w:val="-7"/>
          <w:sz w:val="24"/>
        </w:rPr>
        <w:t xml:space="preserve"> </w:t>
      </w:r>
      <w:r>
        <w:rPr>
          <w:sz w:val="24"/>
        </w:rPr>
        <w:t>современной</w:t>
      </w:r>
      <w:r>
        <w:rPr>
          <w:spacing w:val="-12"/>
          <w:sz w:val="24"/>
        </w:rPr>
        <w:t xml:space="preserve"> </w:t>
      </w:r>
      <w:r>
        <w:rPr>
          <w:sz w:val="24"/>
        </w:rPr>
        <w:t>жизни</w:t>
      </w:r>
      <w:r>
        <w:rPr>
          <w:spacing w:val="-12"/>
          <w:sz w:val="24"/>
        </w:rPr>
        <w:t xml:space="preserve"> </w:t>
      </w:r>
      <w:r>
        <w:rPr>
          <w:sz w:val="24"/>
        </w:rPr>
        <w:t>(герб,</w:t>
      </w:r>
      <w:r>
        <w:rPr>
          <w:spacing w:val="-10"/>
          <w:sz w:val="24"/>
        </w:rPr>
        <w:t xml:space="preserve"> </w:t>
      </w:r>
      <w:r>
        <w:rPr>
          <w:sz w:val="24"/>
        </w:rPr>
        <w:t>эмблема,</w:t>
      </w:r>
      <w:r>
        <w:rPr>
          <w:spacing w:val="33"/>
          <w:sz w:val="24"/>
        </w:rPr>
        <w:t xml:space="preserve"> </w:t>
      </w:r>
      <w:r>
        <w:rPr>
          <w:sz w:val="24"/>
        </w:rPr>
        <w:t>логотип, указующий или декоративный знак) и</w:t>
      </w:r>
      <w:r>
        <w:rPr>
          <w:spacing w:val="-4"/>
          <w:sz w:val="24"/>
        </w:rPr>
        <w:t xml:space="preserve"> </w:t>
      </w:r>
      <w:r>
        <w:rPr>
          <w:sz w:val="24"/>
        </w:rPr>
        <w:t>иметь</w:t>
      </w:r>
      <w:r>
        <w:rPr>
          <w:spacing w:val="-8"/>
          <w:sz w:val="24"/>
        </w:rPr>
        <w:t xml:space="preserve"> </w:t>
      </w:r>
      <w:r>
        <w:rPr>
          <w:sz w:val="24"/>
        </w:rPr>
        <w:t>опыт творческого создания эмблемы</w:t>
      </w:r>
      <w:r>
        <w:rPr>
          <w:spacing w:val="-3"/>
          <w:sz w:val="24"/>
        </w:rPr>
        <w:t xml:space="preserve"> </w:t>
      </w:r>
      <w:r>
        <w:rPr>
          <w:sz w:val="24"/>
        </w:rPr>
        <w:t>или логотипа;</w:t>
      </w:r>
    </w:p>
    <w:p w14:paraId="7430179C">
      <w:pPr>
        <w:pStyle w:val="32"/>
        <w:numPr>
          <w:ilvl w:val="0"/>
          <w:numId w:val="35"/>
        </w:numPr>
        <w:tabs>
          <w:tab w:val="left" w:pos="1134"/>
        </w:tabs>
        <w:spacing w:line="276" w:lineRule="auto"/>
        <w:ind w:right="575" w:firstLine="283"/>
        <w:rPr>
          <w:sz w:val="24"/>
        </w:rPr>
      </w:pPr>
      <w:r>
        <w:rPr>
          <w:sz w:val="24"/>
        </w:rPr>
        <w:t>понимать и объяснять значение государственной символики, иметь представление о значении и содержании геральдики;</w:t>
      </w:r>
    </w:p>
    <w:p w14:paraId="74418425">
      <w:pPr>
        <w:pStyle w:val="32"/>
        <w:numPr>
          <w:ilvl w:val="0"/>
          <w:numId w:val="35"/>
        </w:numPr>
        <w:tabs>
          <w:tab w:val="left" w:pos="1134"/>
        </w:tabs>
        <w:spacing w:line="278" w:lineRule="auto"/>
        <w:ind w:right="559" w:firstLine="283"/>
        <w:rPr>
          <w:sz w:val="24"/>
        </w:rPr>
      </w:pPr>
      <w:r>
        <w:rPr>
          <w:sz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59590D9D">
      <w:pPr>
        <w:pStyle w:val="32"/>
        <w:numPr>
          <w:ilvl w:val="0"/>
          <w:numId w:val="35"/>
        </w:numPr>
        <w:tabs>
          <w:tab w:val="left" w:pos="1134"/>
        </w:tabs>
        <w:spacing w:line="276" w:lineRule="auto"/>
        <w:ind w:right="562" w:firstLine="283"/>
        <w:rPr>
          <w:sz w:val="24"/>
        </w:rPr>
      </w:pPr>
      <w:r>
        <w:rPr>
          <w:sz w:val="24"/>
        </w:rPr>
        <w:t>ориентироваться в широком разнообразии современного декоративно прикладного искусства, различать по материалам, технике исполнения художественное стекло, керамику, ковку, литьѐ, гобелен и другое;</w:t>
      </w:r>
    </w:p>
    <w:p w14:paraId="32DD097F">
      <w:pPr>
        <w:pStyle w:val="32"/>
        <w:numPr>
          <w:ilvl w:val="0"/>
          <w:numId w:val="35"/>
        </w:numPr>
        <w:tabs>
          <w:tab w:val="left" w:pos="1134"/>
        </w:tabs>
        <w:spacing w:line="276" w:lineRule="auto"/>
        <w:ind w:right="566" w:firstLine="283"/>
        <w:rPr>
          <w:sz w:val="24"/>
        </w:rPr>
      </w:pPr>
      <w:r>
        <w:rPr>
          <w:sz w:val="24"/>
        </w:rPr>
        <w:t>иметь навыки коллективной практической творческой работы по оформлению пространства школы и школьных праздников.</w:t>
      </w:r>
    </w:p>
    <w:p w14:paraId="781FC20F">
      <w:pPr>
        <w:pStyle w:val="2"/>
        <w:spacing w:line="280" w:lineRule="auto"/>
        <w:ind w:right="563"/>
      </w:pPr>
      <w:r>
        <w:t>К</w:t>
      </w:r>
      <w:r>
        <w:rPr>
          <w:spacing w:val="-8"/>
        </w:rPr>
        <w:t xml:space="preserve"> </w:t>
      </w:r>
      <w:r>
        <w:t>концу</w:t>
      </w:r>
      <w:r>
        <w:rPr>
          <w:spacing w:val="-7"/>
        </w:rPr>
        <w:t xml:space="preserve"> </w:t>
      </w:r>
      <w:r>
        <w:t>обучения</w:t>
      </w:r>
      <w:r>
        <w:rPr>
          <w:spacing w:val="-12"/>
        </w:rPr>
        <w:t xml:space="preserve"> </w:t>
      </w:r>
      <w:r>
        <w:t>в</w:t>
      </w:r>
      <w:r>
        <w:rPr>
          <w:spacing w:val="-7"/>
        </w:rPr>
        <w:t xml:space="preserve"> </w:t>
      </w:r>
      <w:r>
        <w:t>6</w:t>
      </w:r>
      <w:r>
        <w:rPr>
          <w:spacing w:val="-12"/>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8"/>
        </w:rPr>
        <w:t xml:space="preserve"> </w:t>
      </w:r>
      <w:r>
        <w:t>по отдельным темам программы по изобразительному искусству.</w:t>
      </w:r>
    </w:p>
    <w:p w14:paraId="63B2A356">
      <w:pPr>
        <w:spacing w:line="259" w:lineRule="exact"/>
        <w:ind w:left="569"/>
        <w:jc w:val="both"/>
        <w:rPr>
          <w:i/>
          <w:sz w:val="24"/>
        </w:rPr>
      </w:pPr>
      <w:r>
        <w:rPr>
          <w:i/>
          <w:sz w:val="24"/>
        </w:rPr>
        <w:t>Модуль</w:t>
      </w:r>
      <w:r>
        <w:rPr>
          <w:i/>
          <w:spacing w:val="2"/>
          <w:sz w:val="24"/>
        </w:rPr>
        <w:t xml:space="preserve"> </w:t>
      </w:r>
      <w:r>
        <w:rPr>
          <w:i/>
          <w:sz w:val="24"/>
        </w:rPr>
        <w:t>№</w:t>
      </w:r>
      <w:r>
        <w:rPr>
          <w:i/>
          <w:spacing w:val="-5"/>
          <w:sz w:val="24"/>
        </w:rPr>
        <w:t xml:space="preserve"> </w:t>
      </w:r>
      <w:r>
        <w:rPr>
          <w:i/>
          <w:sz w:val="24"/>
        </w:rPr>
        <w:t>2</w:t>
      </w:r>
      <w:r>
        <w:rPr>
          <w:i/>
          <w:spacing w:val="-3"/>
          <w:sz w:val="24"/>
        </w:rPr>
        <w:t xml:space="preserve"> </w:t>
      </w:r>
      <w:r>
        <w:rPr>
          <w:i/>
          <w:sz w:val="24"/>
        </w:rPr>
        <w:t>«Живопись,</w:t>
      </w:r>
      <w:r>
        <w:rPr>
          <w:i/>
          <w:spacing w:val="-1"/>
          <w:sz w:val="24"/>
        </w:rPr>
        <w:t xml:space="preserve"> </w:t>
      </w:r>
      <w:r>
        <w:rPr>
          <w:i/>
          <w:sz w:val="24"/>
        </w:rPr>
        <w:t xml:space="preserve">графика, </w:t>
      </w:r>
      <w:r>
        <w:rPr>
          <w:i/>
          <w:spacing w:val="-2"/>
          <w:sz w:val="24"/>
        </w:rPr>
        <w:t>скульптура»:</w:t>
      </w:r>
    </w:p>
    <w:p w14:paraId="1E3EF535">
      <w:pPr>
        <w:spacing w:line="259" w:lineRule="exact"/>
        <w:jc w:val="both"/>
        <w:rPr>
          <w:i/>
          <w:sz w:val="24"/>
        </w:rPr>
        <w:sectPr>
          <w:pgSz w:w="11910" w:h="16840"/>
          <w:pgMar w:top="320" w:right="141" w:bottom="620" w:left="708" w:header="0" w:footer="358" w:gutter="0"/>
          <w:cols w:space="720" w:num="1"/>
        </w:sectPr>
      </w:pPr>
    </w:p>
    <w:p w14:paraId="00A07CA5">
      <w:pPr>
        <w:pStyle w:val="17"/>
        <w:spacing w:before="76" w:line="276" w:lineRule="auto"/>
        <w:ind w:right="569" w:firstLine="566"/>
      </w:pPr>
      <w:r>
        <w:t>характеризовать</w:t>
      </w:r>
      <w:r>
        <w:rPr>
          <w:spacing w:val="-15"/>
        </w:rPr>
        <w:t xml:space="preserve"> </w:t>
      </w:r>
      <w:r>
        <w:t>различия</w:t>
      </w:r>
      <w:r>
        <w:rPr>
          <w:spacing w:val="-15"/>
        </w:rPr>
        <w:t xml:space="preserve"> </w:t>
      </w:r>
      <w:r>
        <w:t>между</w:t>
      </w:r>
      <w:r>
        <w:rPr>
          <w:spacing w:val="-15"/>
        </w:rPr>
        <w:t xml:space="preserve"> </w:t>
      </w:r>
      <w:r>
        <w:t>пространственными</w:t>
      </w:r>
      <w:r>
        <w:rPr>
          <w:spacing w:val="-15"/>
        </w:rPr>
        <w:t xml:space="preserve"> </w:t>
      </w:r>
      <w:r>
        <w:t>и</w:t>
      </w:r>
      <w:r>
        <w:rPr>
          <w:spacing w:val="-15"/>
        </w:rPr>
        <w:t xml:space="preserve"> </w:t>
      </w:r>
      <w:r>
        <w:t>временными</w:t>
      </w:r>
      <w:r>
        <w:rPr>
          <w:spacing w:val="-15"/>
        </w:rPr>
        <w:t xml:space="preserve"> </w:t>
      </w:r>
      <w:r>
        <w:t>видами</w:t>
      </w:r>
      <w:r>
        <w:rPr>
          <w:spacing w:val="-11"/>
        </w:rPr>
        <w:t xml:space="preserve"> </w:t>
      </w:r>
      <w:r>
        <w:t>искусства</w:t>
      </w:r>
      <w:r>
        <w:rPr>
          <w:spacing w:val="-13"/>
        </w:rPr>
        <w:t xml:space="preserve"> </w:t>
      </w:r>
      <w:r>
        <w:t>и</w:t>
      </w:r>
      <w:r>
        <w:rPr>
          <w:spacing w:val="-11"/>
        </w:rPr>
        <w:t xml:space="preserve"> </w:t>
      </w:r>
      <w:r>
        <w:t>их значение в жизни людей;</w:t>
      </w:r>
    </w:p>
    <w:p w14:paraId="1DCAE0E5">
      <w:pPr>
        <w:pStyle w:val="32"/>
        <w:numPr>
          <w:ilvl w:val="0"/>
          <w:numId w:val="35"/>
        </w:numPr>
        <w:tabs>
          <w:tab w:val="left" w:pos="1134"/>
        </w:tabs>
        <w:spacing w:before="4" w:line="280" w:lineRule="auto"/>
        <w:ind w:right="569" w:firstLine="283"/>
        <w:rPr>
          <w:sz w:val="24"/>
        </w:rPr>
      </w:pPr>
      <w:r>
        <w:rPr>
          <w:sz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14:paraId="1A4132EB">
      <w:pPr>
        <w:pStyle w:val="32"/>
        <w:numPr>
          <w:ilvl w:val="0"/>
          <w:numId w:val="35"/>
        </w:numPr>
        <w:tabs>
          <w:tab w:val="left" w:pos="1134"/>
        </w:tabs>
        <w:spacing w:line="276" w:lineRule="auto"/>
        <w:ind w:right="550" w:firstLine="283"/>
        <w:rPr>
          <w:sz w:val="24"/>
        </w:rPr>
      </w:pPr>
      <w:r>
        <w:rPr>
          <w:sz w:val="24"/>
        </w:rPr>
        <w:t>Язык изобразительного искусства и его выразительные средства: различать и характеризовать</w:t>
      </w:r>
      <w:r>
        <w:rPr>
          <w:spacing w:val="-17"/>
          <w:sz w:val="24"/>
        </w:rPr>
        <w:t xml:space="preserve"> </w:t>
      </w:r>
      <w:r>
        <w:rPr>
          <w:sz w:val="24"/>
        </w:rPr>
        <w:t>традиционные</w:t>
      </w:r>
      <w:r>
        <w:rPr>
          <w:spacing w:val="-15"/>
          <w:sz w:val="24"/>
        </w:rPr>
        <w:t xml:space="preserve"> </w:t>
      </w:r>
      <w:r>
        <w:rPr>
          <w:sz w:val="24"/>
        </w:rPr>
        <w:t>художественные</w:t>
      </w:r>
      <w:r>
        <w:rPr>
          <w:spacing w:val="-15"/>
          <w:sz w:val="24"/>
        </w:rPr>
        <w:t xml:space="preserve"> </w:t>
      </w:r>
      <w:r>
        <w:rPr>
          <w:sz w:val="24"/>
        </w:rPr>
        <w:t>материалы</w:t>
      </w:r>
      <w:r>
        <w:rPr>
          <w:spacing w:val="-11"/>
          <w:sz w:val="24"/>
        </w:rPr>
        <w:t xml:space="preserve"> </w:t>
      </w:r>
      <w:r>
        <w:rPr>
          <w:sz w:val="24"/>
        </w:rPr>
        <w:t>для</w:t>
      </w:r>
      <w:r>
        <w:rPr>
          <w:spacing w:val="-15"/>
          <w:sz w:val="24"/>
        </w:rPr>
        <w:t xml:space="preserve"> </w:t>
      </w:r>
      <w:r>
        <w:rPr>
          <w:sz w:val="24"/>
        </w:rPr>
        <w:t>графики,</w:t>
      </w:r>
      <w:r>
        <w:rPr>
          <w:spacing w:val="-15"/>
          <w:sz w:val="24"/>
        </w:rPr>
        <w:t xml:space="preserve"> </w:t>
      </w:r>
      <w:r>
        <w:rPr>
          <w:sz w:val="24"/>
        </w:rPr>
        <w:t>живописи,</w:t>
      </w:r>
      <w:r>
        <w:rPr>
          <w:spacing w:val="-8"/>
          <w:sz w:val="24"/>
        </w:rPr>
        <w:t xml:space="preserve"> </w:t>
      </w:r>
      <w:r>
        <w:rPr>
          <w:spacing w:val="-2"/>
          <w:sz w:val="24"/>
        </w:rPr>
        <w:t>скульптуры;</w:t>
      </w:r>
    </w:p>
    <w:p w14:paraId="6F08614D">
      <w:pPr>
        <w:pStyle w:val="32"/>
        <w:numPr>
          <w:ilvl w:val="0"/>
          <w:numId w:val="35"/>
        </w:numPr>
        <w:tabs>
          <w:tab w:val="left" w:pos="1134"/>
        </w:tabs>
        <w:spacing w:line="276" w:lineRule="auto"/>
        <w:ind w:right="576" w:firstLine="283"/>
        <w:rPr>
          <w:sz w:val="24"/>
        </w:rPr>
      </w:pPr>
      <w:r>
        <w:rPr>
          <w:sz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601DA6F5">
      <w:pPr>
        <w:pStyle w:val="32"/>
        <w:numPr>
          <w:ilvl w:val="0"/>
          <w:numId w:val="35"/>
        </w:numPr>
        <w:tabs>
          <w:tab w:val="left" w:pos="1134"/>
        </w:tabs>
        <w:spacing w:line="276" w:lineRule="auto"/>
        <w:ind w:right="565" w:firstLine="283"/>
        <w:rPr>
          <w:sz w:val="24"/>
        </w:rPr>
      </w:pPr>
      <w:r>
        <w:rPr>
          <w:sz w:val="24"/>
        </w:rPr>
        <w:t>иметь практические навыки изображения карандашами разной жѐсткости, фломастерами, углѐм,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14:paraId="24E6B698">
      <w:pPr>
        <w:pStyle w:val="32"/>
        <w:numPr>
          <w:ilvl w:val="0"/>
          <w:numId w:val="35"/>
        </w:numPr>
        <w:tabs>
          <w:tab w:val="left" w:pos="1134"/>
        </w:tabs>
        <w:spacing w:line="276" w:lineRule="auto"/>
        <w:ind w:right="566" w:firstLine="283"/>
        <w:rPr>
          <w:sz w:val="24"/>
        </w:rPr>
      </w:pPr>
      <w:r>
        <w:rPr>
          <w:sz w:val="24"/>
        </w:rPr>
        <w:t>иметь представление о различных художественных техниках в использовании художественных материалов;</w:t>
      </w:r>
    </w:p>
    <w:p w14:paraId="3633BA86">
      <w:pPr>
        <w:pStyle w:val="32"/>
        <w:numPr>
          <w:ilvl w:val="0"/>
          <w:numId w:val="35"/>
        </w:numPr>
        <w:tabs>
          <w:tab w:val="left" w:pos="1134"/>
        </w:tabs>
        <w:spacing w:line="278" w:lineRule="auto"/>
        <w:ind w:right="565" w:firstLine="283"/>
        <w:rPr>
          <w:sz w:val="24"/>
        </w:rPr>
      </w:pPr>
      <w:r>
        <w:rPr>
          <w:sz w:val="24"/>
        </w:rPr>
        <w:t>понимать роль рисунка как основы изобразительной деятельности; иметь опыт учебного рисунка - светотеневого изображения объѐмных форм; знать основы линейной перспективы и уметь изображать объѐмные геометрические тела на двухмерной плоскости;</w:t>
      </w:r>
    </w:p>
    <w:p w14:paraId="25DBDAA3">
      <w:pPr>
        <w:pStyle w:val="32"/>
        <w:numPr>
          <w:ilvl w:val="0"/>
          <w:numId w:val="35"/>
        </w:numPr>
        <w:tabs>
          <w:tab w:val="left" w:pos="1134"/>
        </w:tabs>
        <w:spacing w:line="271" w:lineRule="exact"/>
        <w:ind w:left="1134" w:hanging="282"/>
        <w:rPr>
          <w:sz w:val="24"/>
        </w:rPr>
      </w:pPr>
      <w:r>
        <w:rPr>
          <w:sz w:val="24"/>
        </w:rPr>
        <w:t>знать</w:t>
      </w:r>
      <w:r>
        <w:rPr>
          <w:spacing w:val="12"/>
          <w:sz w:val="24"/>
        </w:rPr>
        <w:t xml:space="preserve"> </w:t>
      </w:r>
      <w:r>
        <w:rPr>
          <w:sz w:val="24"/>
        </w:rPr>
        <w:t>понятия</w:t>
      </w:r>
      <w:r>
        <w:rPr>
          <w:spacing w:val="17"/>
          <w:sz w:val="24"/>
        </w:rPr>
        <w:t xml:space="preserve"> </w:t>
      </w:r>
      <w:r>
        <w:rPr>
          <w:sz w:val="24"/>
        </w:rPr>
        <w:t>графической</w:t>
      </w:r>
      <w:r>
        <w:rPr>
          <w:spacing w:val="14"/>
          <w:sz w:val="24"/>
        </w:rPr>
        <w:t xml:space="preserve"> </w:t>
      </w:r>
      <w:r>
        <w:rPr>
          <w:sz w:val="24"/>
        </w:rPr>
        <w:t>грамоты</w:t>
      </w:r>
      <w:r>
        <w:rPr>
          <w:spacing w:val="19"/>
          <w:sz w:val="24"/>
        </w:rPr>
        <w:t xml:space="preserve"> </w:t>
      </w:r>
      <w:r>
        <w:rPr>
          <w:sz w:val="24"/>
        </w:rPr>
        <w:t>изображения</w:t>
      </w:r>
      <w:r>
        <w:rPr>
          <w:spacing w:val="18"/>
          <w:sz w:val="24"/>
        </w:rPr>
        <w:t xml:space="preserve"> </w:t>
      </w:r>
      <w:r>
        <w:rPr>
          <w:sz w:val="24"/>
        </w:rPr>
        <w:t>предмета</w:t>
      </w:r>
      <w:r>
        <w:rPr>
          <w:spacing w:val="22"/>
          <w:sz w:val="24"/>
        </w:rPr>
        <w:t xml:space="preserve"> </w:t>
      </w:r>
      <w:r>
        <w:rPr>
          <w:sz w:val="24"/>
        </w:rPr>
        <w:t>«освещѐнная</w:t>
      </w:r>
      <w:r>
        <w:rPr>
          <w:spacing w:val="22"/>
          <w:sz w:val="24"/>
        </w:rPr>
        <w:t xml:space="preserve"> </w:t>
      </w:r>
      <w:r>
        <w:rPr>
          <w:sz w:val="24"/>
        </w:rPr>
        <w:t>часть»,</w:t>
      </w:r>
      <w:r>
        <w:rPr>
          <w:spacing w:val="24"/>
          <w:sz w:val="24"/>
        </w:rPr>
        <w:t xml:space="preserve"> </w:t>
      </w:r>
      <w:r>
        <w:rPr>
          <w:spacing w:val="-2"/>
          <w:sz w:val="24"/>
        </w:rPr>
        <w:t>«блик»,</w:t>
      </w:r>
    </w:p>
    <w:p w14:paraId="4DE1806F">
      <w:pPr>
        <w:pStyle w:val="17"/>
        <w:spacing w:before="25"/>
        <w:ind w:firstLine="0"/>
      </w:pPr>
      <w:r>
        <w:t>«полутень»,</w:t>
      </w:r>
      <w:r>
        <w:rPr>
          <w:spacing w:val="-2"/>
        </w:rPr>
        <w:t xml:space="preserve"> </w:t>
      </w:r>
      <w:r>
        <w:t>«собственная</w:t>
      </w:r>
      <w:r>
        <w:rPr>
          <w:spacing w:val="-6"/>
        </w:rPr>
        <w:t xml:space="preserve"> </w:t>
      </w:r>
      <w:r>
        <w:t>тень»,</w:t>
      </w:r>
      <w:r>
        <w:rPr>
          <w:spacing w:val="-1"/>
        </w:rPr>
        <w:t xml:space="preserve"> </w:t>
      </w:r>
      <w:r>
        <w:t>«падающая</w:t>
      </w:r>
      <w:r>
        <w:rPr>
          <w:spacing w:val="-5"/>
        </w:rPr>
        <w:t xml:space="preserve"> </w:t>
      </w:r>
      <w:r>
        <w:t>тень»</w:t>
      </w:r>
      <w:r>
        <w:rPr>
          <w:spacing w:val="-15"/>
        </w:rPr>
        <w:t xml:space="preserve"> </w:t>
      </w:r>
      <w:r>
        <w:t>и</w:t>
      </w:r>
      <w:r>
        <w:rPr>
          <w:spacing w:val="-2"/>
        </w:rPr>
        <w:t xml:space="preserve"> </w:t>
      </w:r>
      <w:r>
        <w:t>уметь</w:t>
      </w:r>
      <w:r>
        <w:rPr>
          <w:spacing w:val="-5"/>
        </w:rPr>
        <w:t xml:space="preserve"> </w:t>
      </w:r>
      <w:r>
        <w:t>их</w:t>
      </w:r>
      <w:r>
        <w:rPr>
          <w:spacing w:val="-8"/>
        </w:rPr>
        <w:t xml:space="preserve"> </w:t>
      </w:r>
      <w:r>
        <w:t>применять</w:t>
      </w:r>
      <w:r>
        <w:rPr>
          <w:spacing w:val="-8"/>
        </w:rPr>
        <w:t xml:space="preserve"> </w:t>
      </w:r>
      <w:r>
        <w:t>в</w:t>
      </w:r>
      <w:r>
        <w:rPr>
          <w:spacing w:val="-10"/>
        </w:rPr>
        <w:t xml:space="preserve"> </w:t>
      </w:r>
      <w:r>
        <w:t>практике</w:t>
      </w:r>
      <w:r>
        <w:rPr>
          <w:spacing w:val="-7"/>
        </w:rPr>
        <w:t xml:space="preserve"> </w:t>
      </w:r>
      <w:r>
        <w:rPr>
          <w:spacing w:val="-2"/>
        </w:rPr>
        <w:t>рисунка;</w:t>
      </w:r>
    </w:p>
    <w:p w14:paraId="555B8679">
      <w:pPr>
        <w:pStyle w:val="32"/>
        <w:numPr>
          <w:ilvl w:val="0"/>
          <w:numId w:val="35"/>
        </w:numPr>
        <w:tabs>
          <w:tab w:val="left" w:pos="1134"/>
        </w:tabs>
        <w:spacing w:before="41" w:line="280" w:lineRule="auto"/>
        <w:ind w:right="574" w:firstLine="283"/>
        <w:rPr>
          <w:sz w:val="24"/>
        </w:rPr>
      </w:pPr>
      <w:r>
        <w:rPr>
          <w:spacing w:val="-2"/>
          <w:sz w:val="24"/>
        </w:rPr>
        <w:t>понимать</w:t>
      </w:r>
      <w:r>
        <w:rPr>
          <w:spacing w:val="-5"/>
          <w:sz w:val="24"/>
        </w:rPr>
        <w:t xml:space="preserve"> </w:t>
      </w:r>
      <w:r>
        <w:rPr>
          <w:spacing w:val="-2"/>
          <w:sz w:val="24"/>
        </w:rPr>
        <w:t>содержание понятий</w:t>
      </w:r>
      <w:r>
        <w:rPr>
          <w:spacing w:val="-5"/>
          <w:sz w:val="24"/>
        </w:rPr>
        <w:t xml:space="preserve"> </w:t>
      </w:r>
      <w:r>
        <w:rPr>
          <w:spacing w:val="-2"/>
          <w:sz w:val="24"/>
        </w:rPr>
        <w:t>«тон», «тональные</w:t>
      </w:r>
      <w:r>
        <w:rPr>
          <w:spacing w:val="-8"/>
          <w:sz w:val="24"/>
        </w:rPr>
        <w:t xml:space="preserve"> </w:t>
      </w:r>
      <w:r>
        <w:rPr>
          <w:spacing w:val="-2"/>
          <w:sz w:val="24"/>
        </w:rPr>
        <w:t>отношения»</w:t>
      </w:r>
      <w:r>
        <w:rPr>
          <w:spacing w:val="-7"/>
          <w:sz w:val="24"/>
        </w:rPr>
        <w:t xml:space="preserve"> </w:t>
      </w:r>
      <w:r>
        <w:rPr>
          <w:spacing w:val="-2"/>
          <w:sz w:val="24"/>
        </w:rPr>
        <w:t>и иметь</w:t>
      </w:r>
      <w:r>
        <w:rPr>
          <w:spacing w:val="-5"/>
          <w:sz w:val="24"/>
        </w:rPr>
        <w:t xml:space="preserve"> </w:t>
      </w:r>
      <w:r>
        <w:rPr>
          <w:spacing w:val="-2"/>
          <w:sz w:val="24"/>
        </w:rPr>
        <w:t>опыт</w:t>
      </w:r>
      <w:r>
        <w:rPr>
          <w:spacing w:val="-7"/>
          <w:sz w:val="24"/>
        </w:rPr>
        <w:t xml:space="preserve"> </w:t>
      </w:r>
      <w:r>
        <w:rPr>
          <w:spacing w:val="-2"/>
          <w:sz w:val="24"/>
        </w:rPr>
        <w:t>их</w:t>
      </w:r>
      <w:r>
        <w:rPr>
          <w:spacing w:val="-7"/>
          <w:sz w:val="24"/>
        </w:rPr>
        <w:t xml:space="preserve"> </w:t>
      </w:r>
      <w:r>
        <w:rPr>
          <w:spacing w:val="-2"/>
          <w:sz w:val="24"/>
        </w:rPr>
        <w:t>визуального анализа;</w:t>
      </w:r>
    </w:p>
    <w:p w14:paraId="1380BDC1">
      <w:pPr>
        <w:pStyle w:val="32"/>
        <w:numPr>
          <w:ilvl w:val="0"/>
          <w:numId w:val="35"/>
        </w:numPr>
        <w:tabs>
          <w:tab w:val="left" w:pos="1134"/>
        </w:tabs>
        <w:spacing w:line="276" w:lineRule="auto"/>
        <w:ind w:right="570" w:firstLine="283"/>
        <w:rPr>
          <w:sz w:val="24"/>
        </w:rPr>
      </w:pPr>
      <w:r>
        <w:rPr>
          <w:sz w:val="24"/>
        </w:rPr>
        <w:t>обладать</w:t>
      </w:r>
      <w:r>
        <w:rPr>
          <w:spacing w:val="-11"/>
          <w:sz w:val="24"/>
        </w:rPr>
        <w:t xml:space="preserve"> </w:t>
      </w:r>
      <w:r>
        <w:rPr>
          <w:sz w:val="24"/>
        </w:rPr>
        <w:t>навыком</w:t>
      </w:r>
      <w:r>
        <w:rPr>
          <w:spacing w:val="-15"/>
          <w:sz w:val="24"/>
        </w:rPr>
        <w:t xml:space="preserve"> </w:t>
      </w:r>
      <w:r>
        <w:rPr>
          <w:sz w:val="24"/>
        </w:rPr>
        <w:t>определения</w:t>
      </w:r>
      <w:r>
        <w:rPr>
          <w:spacing w:val="-12"/>
          <w:sz w:val="24"/>
        </w:rPr>
        <w:t xml:space="preserve"> </w:t>
      </w:r>
      <w:r>
        <w:rPr>
          <w:sz w:val="24"/>
        </w:rPr>
        <w:t>конструкции</w:t>
      </w:r>
      <w:r>
        <w:rPr>
          <w:spacing w:val="-11"/>
          <w:sz w:val="24"/>
        </w:rPr>
        <w:t xml:space="preserve"> </w:t>
      </w:r>
      <w:r>
        <w:rPr>
          <w:sz w:val="24"/>
        </w:rPr>
        <w:t>сложных</w:t>
      </w:r>
      <w:r>
        <w:rPr>
          <w:spacing w:val="-15"/>
          <w:sz w:val="24"/>
        </w:rPr>
        <w:t xml:space="preserve"> </w:t>
      </w:r>
      <w:r>
        <w:rPr>
          <w:sz w:val="24"/>
        </w:rPr>
        <w:t>форм,</w:t>
      </w:r>
      <w:r>
        <w:rPr>
          <w:spacing w:val="-10"/>
          <w:sz w:val="24"/>
        </w:rPr>
        <w:t xml:space="preserve"> </w:t>
      </w:r>
      <w:r>
        <w:rPr>
          <w:sz w:val="24"/>
        </w:rPr>
        <w:t>геометризации</w:t>
      </w:r>
      <w:r>
        <w:rPr>
          <w:spacing w:val="-15"/>
          <w:sz w:val="24"/>
        </w:rPr>
        <w:t xml:space="preserve"> </w:t>
      </w:r>
      <w:r>
        <w:rPr>
          <w:sz w:val="24"/>
        </w:rPr>
        <w:t>плоскостных</w:t>
      </w:r>
      <w:r>
        <w:rPr>
          <w:spacing w:val="-15"/>
          <w:sz w:val="24"/>
        </w:rPr>
        <w:t xml:space="preserve"> </w:t>
      </w:r>
      <w:r>
        <w:rPr>
          <w:sz w:val="24"/>
        </w:rPr>
        <w:t>и объѐмных форм, умением соотносить между собой пропорции частей внутри целого;</w:t>
      </w:r>
    </w:p>
    <w:p w14:paraId="63291EE4">
      <w:pPr>
        <w:pStyle w:val="32"/>
        <w:numPr>
          <w:ilvl w:val="0"/>
          <w:numId w:val="35"/>
        </w:numPr>
        <w:tabs>
          <w:tab w:val="left" w:pos="1134"/>
        </w:tabs>
        <w:spacing w:line="276" w:lineRule="auto"/>
        <w:ind w:right="554" w:firstLine="283"/>
        <w:rPr>
          <w:sz w:val="24"/>
        </w:rPr>
      </w:pPr>
      <w:r>
        <w:rPr>
          <w:sz w:val="24"/>
        </w:rPr>
        <w:t>иметь опыт линейного</w:t>
      </w:r>
      <w:r>
        <w:rPr>
          <w:spacing w:val="-1"/>
          <w:sz w:val="24"/>
        </w:rPr>
        <w:t xml:space="preserve"> </w:t>
      </w:r>
      <w:r>
        <w:rPr>
          <w:sz w:val="24"/>
        </w:rPr>
        <w:t>рисунка, понимать выразительные</w:t>
      </w:r>
      <w:r>
        <w:rPr>
          <w:spacing w:val="-5"/>
          <w:sz w:val="24"/>
        </w:rPr>
        <w:t xml:space="preserve"> </w:t>
      </w:r>
      <w:r>
        <w:rPr>
          <w:sz w:val="24"/>
        </w:rPr>
        <w:t>возможности линии;</w:t>
      </w:r>
      <w:r>
        <w:rPr>
          <w:spacing w:val="-1"/>
          <w:sz w:val="24"/>
        </w:rPr>
        <w:t xml:space="preserve"> </w:t>
      </w:r>
      <w:r>
        <w:rPr>
          <w:sz w:val="24"/>
        </w:rPr>
        <w:t>иметь</w:t>
      </w:r>
      <w:r>
        <w:rPr>
          <w:spacing w:val="-4"/>
          <w:sz w:val="24"/>
        </w:rPr>
        <w:t xml:space="preserve"> </w:t>
      </w:r>
      <w:r>
        <w:rPr>
          <w:sz w:val="24"/>
        </w:rPr>
        <w:t>опыт творческого композиционного рисунка в ответ на заданную учебную задачу или как самостоятельное творческое действие;</w:t>
      </w:r>
    </w:p>
    <w:p w14:paraId="2E88C7B1">
      <w:pPr>
        <w:pStyle w:val="32"/>
        <w:numPr>
          <w:ilvl w:val="0"/>
          <w:numId w:val="35"/>
        </w:numPr>
        <w:tabs>
          <w:tab w:val="left" w:pos="1134"/>
        </w:tabs>
        <w:spacing w:line="276" w:lineRule="auto"/>
        <w:ind w:right="554" w:firstLine="283"/>
        <w:rPr>
          <w:sz w:val="24"/>
        </w:rPr>
      </w:pPr>
      <w:r>
        <w:rPr>
          <w:sz w:val="24"/>
        </w:rPr>
        <w:t>знать</w:t>
      </w:r>
      <w:r>
        <w:rPr>
          <w:spacing w:val="-15"/>
          <w:sz w:val="24"/>
        </w:rPr>
        <w:t xml:space="preserve"> </w:t>
      </w:r>
      <w:r>
        <w:rPr>
          <w:sz w:val="24"/>
        </w:rPr>
        <w:t>основы</w:t>
      </w:r>
      <w:r>
        <w:rPr>
          <w:spacing w:val="-14"/>
          <w:sz w:val="24"/>
        </w:rPr>
        <w:t xml:space="preserve"> </w:t>
      </w:r>
      <w:r>
        <w:rPr>
          <w:sz w:val="24"/>
        </w:rPr>
        <w:t>цветоведения:</w:t>
      </w:r>
      <w:r>
        <w:rPr>
          <w:spacing w:val="-12"/>
          <w:sz w:val="24"/>
        </w:rPr>
        <w:t xml:space="preserve"> </w:t>
      </w:r>
      <w:r>
        <w:rPr>
          <w:sz w:val="24"/>
        </w:rPr>
        <w:t>характеризовать</w:t>
      </w:r>
      <w:r>
        <w:rPr>
          <w:spacing w:val="-15"/>
          <w:sz w:val="24"/>
        </w:rPr>
        <w:t xml:space="preserve"> </w:t>
      </w:r>
      <w:r>
        <w:rPr>
          <w:sz w:val="24"/>
        </w:rPr>
        <w:t>основные</w:t>
      </w:r>
      <w:r>
        <w:rPr>
          <w:spacing w:val="-15"/>
          <w:sz w:val="24"/>
        </w:rPr>
        <w:t xml:space="preserve"> </w:t>
      </w:r>
      <w:r>
        <w:rPr>
          <w:sz w:val="24"/>
        </w:rPr>
        <w:t>и</w:t>
      </w:r>
      <w:r>
        <w:rPr>
          <w:spacing w:val="-12"/>
          <w:sz w:val="24"/>
        </w:rPr>
        <w:t xml:space="preserve"> </w:t>
      </w:r>
      <w:r>
        <w:rPr>
          <w:sz w:val="24"/>
        </w:rPr>
        <w:t>составные</w:t>
      </w:r>
      <w:r>
        <w:rPr>
          <w:spacing w:val="-14"/>
          <w:sz w:val="24"/>
        </w:rPr>
        <w:t xml:space="preserve"> </w:t>
      </w:r>
      <w:r>
        <w:rPr>
          <w:sz w:val="24"/>
        </w:rPr>
        <w:t>цвета,</w:t>
      </w:r>
      <w:r>
        <w:rPr>
          <w:spacing w:val="29"/>
          <w:sz w:val="24"/>
        </w:rPr>
        <w:t xml:space="preserve"> </w:t>
      </w:r>
      <w:r>
        <w:rPr>
          <w:sz w:val="24"/>
        </w:rPr>
        <w:t>дополнительные цвета - и значение этих знаний для искусства живописи;</w:t>
      </w:r>
    </w:p>
    <w:p w14:paraId="35B33D2F">
      <w:pPr>
        <w:pStyle w:val="32"/>
        <w:numPr>
          <w:ilvl w:val="0"/>
          <w:numId w:val="35"/>
        </w:numPr>
        <w:tabs>
          <w:tab w:val="left" w:pos="1134"/>
        </w:tabs>
        <w:spacing w:line="276" w:lineRule="auto"/>
        <w:ind w:right="563" w:firstLine="283"/>
        <w:rPr>
          <w:sz w:val="24"/>
        </w:rPr>
      </w:pPr>
      <w:r>
        <w:rPr>
          <w:sz w:val="24"/>
        </w:rPr>
        <w:t>определять</w:t>
      </w:r>
      <w:r>
        <w:rPr>
          <w:spacing w:val="-15"/>
          <w:sz w:val="24"/>
        </w:rPr>
        <w:t xml:space="preserve"> </w:t>
      </w:r>
      <w:r>
        <w:rPr>
          <w:sz w:val="24"/>
        </w:rPr>
        <w:t>содержание</w:t>
      </w:r>
      <w:r>
        <w:rPr>
          <w:spacing w:val="-11"/>
          <w:sz w:val="24"/>
        </w:rPr>
        <w:t xml:space="preserve"> </w:t>
      </w:r>
      <w:r>
        <w:rPr>
          <w:sz w:val="24"/>
        </w:rPr>
        <w:t>понятий</w:t>
      </w:r>
      <w:r>
        <w:rPr>
          <w:spacing w:val="-13"/>
          <w:sz w:val="24"/>
        </w:rPr>
        <w:t xml:space="preserve"> </w:t>
      </w:r>
      <w:r>
        <w:rPr>
          <w:sz w:val="24"/>
        </w:rPr>
        <w:t>«колорит»,</w:t>
      </w:r>
      <w:r>
        <w:rPr>
          <w:spacing w:val="-11"/>
          <w:sz w:val="24"/>
        </w:rPr>
        <w:t xml:space="preserve"> </w:t>
      </w:r>
      <w:r>
        <w:rPr>
          <w:sz w:val="24"/>
        </w:rPr>
        <w:t>«цветовые</w:t>
      </w:r>
      <w:r>
        <w:rPr>
          <w:spacing w:val="-15"/>
          <w:sz w:val="24"/>
        </w:rPr>
        <w:t xml:space="preserve"> </w:t>
      </w:r>
      <w:r>
        <w:rPr>
          <w:sz w:val="24"/>
        </w:rPr>
        <w:t>отношения»,</w:t>
      </w:r>
      <w:r>
        <w:rPr>
          <w:spacing w:val="-8"/>
          <w:sz w:val="24"/>
        </w:rPr>
        <w:t xml:space="preserve"> </w:t>
      </w:r>
      <w:r>
        <w:rPr>
          <w:sz w:val="24"/>
        </w:rPr>
        <w:t>«цветовой</w:t>
      </w:r>
      <w:r>
        <w:rPr>
          <w:spacing w:val="-9"/>
          <w:sz w:val="24"/>
        </w:rPr>
        <w:t xml:space="preserve"> </w:t>
      </w:r>
      <w:r>
        <w:rPr>
          <w:sz w:val="24"/>
        </w:rPr>
        <w:t>контраст»</w:t>
      </w:r>
      <w:r>
        <w:rPr>
          <w:spacing w:val="-13"/>
          <w:sz w:val="24"/>
        </w:rPr>
        <w:t xml:space="preserve"> </w:t>
      </w:r>
      <w:r>
        <w:rPr>
          <w:sz w:val="24"/>
        </w:rPr>
        <w:t>и иметь навыки практической работы гуашью и акварелью;</w:t>
      </w:r>
    </w:p>
    <w:p w14:paraId="7507D927">
      <w:pPr>
        <w:pStyle w:val="32"/>
        <w:numPr>
          <w:ilvl w:val="0"/>
          <w:numId w:val="35"/>
        </w:numPr>
        <w:tabs>
          <w:tab w:val="left" w:pos="1134"/>
        </w:tabs>
        <w:spacing w:line="276" w:lineRule="auto"/>
        <w:ind w:right="556" w:firstLine="283"/>
        <w:rPr>
          <w:sz w:val="24"/>
        </w:rPr>
      </w:pPr>
      <w:r>
        <w:rPr>
          <w:sz w:val="24"/>
        </w:rPr>
        <w:t>иметь опыт объѐмного изображения (лепки) и начальные представления о пластической выразительности</w:t>
      </w:r>
      <w:r>
        <w:rPr>
          <w:spacing w:val="-15"/>
          <w:sz w:val="24"/>
        </w:rPr>
        <w:t xml:space="preserve"> </w:t>
      </w:r>
      <w:r>
        <w:rPr>
          <w:sz w:val="24"/>
        </w:rPr>
        <w:t>скульптуры,</w:t>
      </w:r>
      <w:r>
        <w:rPr>
          <w:spacing w:val="-15"/>
          <w:sz w:val="24"/>
        </w:rPr>
        <w:t xml:space="preserve"> </w:t>
      </w:r>
      <w:r>
        <w:rPr>
          <w:sz w:val="24"/>
        </w:rPr>
        <w:t>соотношении</w:t>
      </w:r>
      <w:r>
        <w:rPr>
          <w:spacing w:val="-15"/>
          <w:sz w:val="24"/>
        </w:rPr>
        <w:t xml:space="preserve"> </w:t>
      </w:r>
      <w:r>
        <w:rPr>
          <w:sz w:val="24"/>
        </w:rPr>
        <w:t>пропорций</w:t>
      </w:r>
      <w:r>
        <w:rPr>
          <w:spacing w:val="-15"/>
          <w:sz w:val="24"/>
        </w:rPr>
        <w:t xml:space="preserve"> </w:t>
      </w:r>
      <w:r>
        <w:rPr>
          <w:sz w:val="24"/>
        </w:rPr>
        <w:t>в</w:t>
      </w:r>
      <w:r>
        <w:rPr>
          <w:spacing w:val="-15"/>
          <w:sz w:val="24"/>
        </w:rPr>
        <w:t xml:space="preserve"> </w:t>
      </w:r>
      <w:r>
        <w:rPr>
          <w:sz w:val="24"/>
        </w:rPr>
        <w:t>изображении</w:t>
      </w:r>
      <w:r>
        <w:rPr>
          <w:spacing w:val="-15"/>
          <w:sz w:val="24"/>
        </w:rPr>
        <w:t xml:space="preserve"> </w:t>
      </w:r>
      <w:r>
        <w:rPr>
          <w:sz w:val="24"/>
        </w:rPr>
        <w:t>предметов</w:t>
      </w:r>
      <w:r>
        <w:rPr>
          <w:spacing w:val="-14"/>
          <w:sz w:val="24"/>
        </w:rPr>
        <w:t xml:space="preserve"> </w:t>
      </w:r>
      <w:r>
        <w:rPr>
          <w:sz w:val="24"/>
        </w:rPr>
        <w:t>или</w:t>
      </w:r>
      <w:r>
        <w:rPr>
          <w:spacing w:val="-15"/>
          <w:sz w:val="24"/>
        </w:rPr>
        <w:t xml:space="preserve"> </w:t>
      </w:r>
      <w:r>
        <w:rPr>
          <w:sz w:val="24"/>
        </w:rPr>
        <w:t>животных.</w:t>
      </w:r>
    </w:p>
    <w:p w14:paraId="3B130E9E">
      <w:pPr>
        <w:pStyle w:val="32"/>
        <w:numPr>
          <w:ilvl w:val="0"/>
          <w:numId w:val="35"/>
        </w:numPr>
        <w:tabs>
          <w:tab w:val="left" w:pos="1134"/>
        </w:tabs>
        <w:spacing w:line="275" w:lineRule="exact"/>
        <w:ind w:left="1134" w:hanging="282"/>
        <w:rPr>
          <w:sz w:val="24"/>
        </w:rPr>
      </w:pPr>
      <w:r>
        <w:rPr>
          <w:sz w:val="24"/>
        </w:rPr>
        <w:t>Жанры</w:t>
      </w:r>
      <w:r>
        <w:rPr>
          <w:spacing w:val="-11"/>
          <w:sz w:val="24"/>
        </w:rPr>
        <w:t xml:space="preserve"> </w:t>
      </w:r>
      <w:r>
        <w:rPr>
          <w:sz w:val="24"/>
        </w:rPr>
        <w:t>изобразительного</w:t>
      </w:r>
      <w:r>
        <w:rPr>
          <w:spacing w:val="-10"/>
          <w:sz w:val="24"/>
        </w:rPr>
        <w:t xml:space="preserve"> </w:t>
      </w:r>
      <w:r>
        <w:rPr>
          <w:spacing w:val="-2"/>
          <w:sz w:val="24"/>
        </w:rPr>
        <w:t>искусства:</w:t>
      </w:r>
    </w:p>
    <w:p w14:paraId="5D954F72">
      <w:pPr>
        <w:pStyle w:val="32"/>
        <w:numPr>
          <w:ilvl w:val="0"/>
          <w:numId w:val="35"/>
        </w:numPr>
        <w:tabs>
          <w:tab w:val="left" w:pos="1134"/>
        </w:tabs>
        <w:spacing w:before="33"/>
        <w:ind w:left="1134" w:hanging="282"/>
        <w:rPr>
          <w:sz w:val="24"/>
        </w:rPr>
      </w:pPr>
      <w:r>
        <w:rPr>
          <w:sz w:val="24"/>
        </w:rPr>
        <w:t>объяснять</w:t>
      </w:r>
      <w:r>
        <w:rPr>
          <w:spacing w:val="-17"/>
          <w:sz w:val="24"/>
        </w:rPr>
        <w:t xml:space="preserve"> </w:t>
      </w:r>
      <w:r>
        <w:rPr>
          <w:sz w:val="24"/>
        </w:rPr>
        <w:t>понятие</w:t>
      </w:r>
      <w:r>
        <w:rPr>
          <w:spacing w:val="-8"/>
          <w:sz w:val="24"/>
        </w:rPr>
        <w:t xml:space="preserve"> </w:t>
      </w:r>
      <w:r>
        <w:rPr>
          <w:sz w:val="24"/>
        </w:rPr>
        <w:t>«жанры</w:t>
      </w:r>
      <w:r>
        <w:rPr>
          <w:spacing w:val="-10"/>
          <w:sz w:val="24"/>
        </w:rPr>
        <w:t xml:space="preserve"> </w:t>
      </w:r>
      <w:r>
        <w:rPr>
          <w:sz w:val="24"/>
        </w:rPr>
        <w:t>в</w:t>
      </w:r>
      <w:r>
        <w:rPr>
          <w:spacing w:val="-10"/>
          <w:sz w:val="24"/>
        </w:rPr>
        <w:t xml:space="preserve"> </w:t>
      </w:r>
      <w:r>
        <w:rPr>
          <w:sz w:val="24"/>
        </w:rPr>
        <w:t>изобразительном</w:t>
      </w:r>
      <w:r>
        <w:rPr>
          <w:spacing w:val="-14"/>
          <w:sz w:val="24"/>
        </w:rPr>
        <w:t xml:space="preserve"> </w:t>
      </w:r>
      <w:r>
        <w:rPr>
          <w:sz w:val="24"/>
        </w:rPr>
        <w:t>искусстве», перечислять</w:t>
      </w:r>
      <w:r>
        <w:rPr>
          <w:spacing w:val="-10"/>
          <w:sz w:val="24"/>
        </w:rPr>
        <w:t xml:space="preserve"> </w:t>
      </w:r>
      <w:r>
        <w:rPr>
          <w:spacing w:val="-2"/>
          <w:sz w:val="24"/>
        </w:rPr>
        <w:t>жанры;</w:t>
      </w:r>
    </w:p>
    <w:p w14:paraId="455A7920">
      <w:pPr>
        <w:pStyle w:val="32"/>
        <w:numPr>
          <w:ilvl w:val="0"/>
          <w:numId w:val="35"/>
        </w:numPr>
        <w:tabs>
          <w:tab w:val="left" w:pos="1134"/>
        </w:tabs>
        <w:spacing w:before="42" w:line="280" w:lineRule="auto"/>
        <w:ind w:right="555" w:firstLine="283"/>
        <w:rPr>
          <w:sz w:val="24"/>
        </w:rPr>
      </w:pPr>
      <w:r>
        <w:rPr>
          <w:sz w:val="24"/>
        </w:rPr>
        <w:t>объяснять разницу</w:t>
      </w:r>
      <w:r>
        <w:rPr>
          <w:spacing w:val="-10"/>
          <w:sz w:val="24"/>
        </w:rPr>
        <w:t xml:space="preserve"> </w:t>
      </w:r>
      <w:r>
        <w:rPr>
          <w:sz w:val="24"/>
        </w:rPr>
        <w:t>между</w:t>
      </w:r>
      <w:r>
        <w:rPr>
          <w:spacing w:val="-9"/>
          <w:sz w:val="24"/>
        </w:rPr>
        <w:t xml:space="preserve"> </w:t>
      </w:r>
      <w:r>
        <w:rPr>
          <w:sz w:val="24"/>
        </w:rPr>
        <w:t>предметом изображения, сюжетом и</w:t>
      </w:r>
      <w:r>
        <w:rPr>
          <w:spacing w:val="-1"/>
          <w:sz w:val="24"/>
        </w:rPr>
        <w:t xml:space="preserve"> </w:t>
      </w:r>
      <w:r>
        <w:rPr>
          <w:sz w:val="24"/>
        </w:rPr>
        <w:t>содержанием</w:t>
      </w:r>
      <w:r>
        <w:rPr>
          <w:spacing w:val="-4"/>
          <w:sz w:val="24"/>
        </w:rPr>
        <w:t xml:space="preserve"> </w:t>
      </w:r>
      <w:r>
        <w:rPr>
          <w:sz w:val="24"/>
        </w:rPr>
        <w:t xml:space="preserve">произведения </w:t>
      </w:r>
      <w:r>
        <w:rPr>
          <w:spacing w:val="-2"/>
          <w:sz w:val="24"/>
        </w:rPr>
        <w:t>искусства.</w:t>
      </w:r>
    </w:p>
    <w:p w14:paraId="0993A65A">
      <w:pPr>
        <w:pStyle w:val="32"/>
        <w:numPr>
          <w:ilvl w:val="0"/>
          <w:numId w:val="35"/>
        </w:numPr>
        <w:tabs>
          <w:tab w:val="left" w:pos="1134"/>
        </w:tabs>
        <w:spacing w:line="273" w:lineRule="exact"/>
        <w:ind w:left="1134" w:hanging="282"/>
        <w:rPr>
          <w:sz w:val="24"/>
        </w:rPr>
      </w:pPr>
      <w:r>
        <w:rPr>
          <w:spacing w:val="-2"/>
          <w:sz w:val="24"/>
        </w:rPr>
        <w:t>Натюрморт:</w:t>
      </w:r>
    </w:p>
    <w:p w14:paraId="3FE10BE6">
      <w:pPr>
        <w:pStyle w:val="32"/>
        <w:numPr>
          <w:ilvl w:val="0"/>
          <w:numId w:val="35"/>
        </w:numPr>
        <w:tabs>
          <w:tab w:val="left" w:pos="1134"/>
        </w:tabs>
        <w:spacing w:before="36" w:line="271" w:lineRule="auto"/>
        <w:ind w:right="574" w:firstLine="283"/>
        <w:rPr>
          <w:sz w:val="24"/>
        </w:rPr>
      </w:pPr>
      <w:r>
        <w:rPr>
          <w:sz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14:paraId="1FFB4C36">
      <w:pPr>
        <w:pStyle w:val="32"/>
        <w:numPr>
          <w:ilvl w:val="0"/>
          <w:numId w:val="35"/>
        </w:numPr>
        <w:tabs>
          <w:tab w:val="left" w:pos="1134"/>
        </w:tabs>
        <w:spacing w:before="5" w:line="278" w:lineRule="auto"/>
        <w:ind w:right="567" w:firstLine="283"/>
        <w:rPr>
          <w:sz w:val="24"/>
        </w:rPr>
      </w:pPr>
      <w:r>
        <w:rPr>
          <w:sz w:val="24"/>
        </w:rPr>
        <w:t xml:space="preserve">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w:t>
      </w:r>
      <w:r>
        <w:rPr>
          <w:spacing w:val="-2"/>
          <w:sz w:val="24"/>
        </w:rPr>
        <w:t>художников;</w:t>
      </w:r>
    </w:p>
    <w:p w14:paraId="4D60BBBE">
      <w:pPr>
        <w:pStyle w:val="32"/>
        <w:numPr>
          <w:ilvl w:val="0"/>
          <w:numId w:val="35"/>
        </w:numPr>
        <w:tabs>
          <w:tab w:val="left" w:pos="1134"/>
        </w:tabs>
        <w:spacing w:line="276" w:lineRule="auto"/>
        <w:ind w:right="571" w:firstLine="283"/>
        <w:rPr>
          <w:sz w:val="24"/>
        </w:rPr>
      </w:pPr>
      <w:r>
        <w:rPr>
          <w:sz w:val="24"/>
        </w:rPr>
        <w:t>знать и уметь применять в рисунке правила линейной перспективы и изображения объѐмного предмета в двухмерном пространстве листа;</w:t>
      </w:r>
    </w:p>
    <w:p w14:paraId="35D477A4">
      <w:pPr>
        <w:pStyle w:val="32"/>
        <w:numPr>
          <w:ilvl w:val="0"/>
          <w:numId w:val="35"/>
        </w:numPr>
        <w:tabs>
          <w:tab w:val="left" w:pos="1134"/>
        </w:tabs>
        <w:spacing w:line="276" w:lineRule="auto"/>
        <w:ind w:right="557" w:firstLine="283"/>
        <w:rPr>
          <w:sz w:val="24"/>
        </w:rPr>
      </w:pPr>
      <w:r>
        <w:rPr>
          <w:sz w:val="24"/>
        </w:rPr>
        <w:t>знать об освещении как средстве выявления объѐма предмета, иметь опыт построения композиции натюрморта: опыт</w:t>
      </w:r>
      <w:r>
        <w:rPr>
          <w:spacing w:val="33"/>
          <w:sz w:val="24"/>
        </w:rPr>
        <w:t xml:space="preserve"> </w:t>
      </w:r>
      <w:r>
        <w:rPr>
          <w:sz w:val="24"/>
        </w:rPr>
        <w:t>разнообразного</w:t>
      </w:r>
      <w:r>
        <w:rPr>
          <w:spacing w:val="37"/>
          <w:sz w:val="24"/>
        </w:rPr>
        <w:t xml:space="preserve"> </w:t>
      </w:r>
      <w:r>
        <w:rPr>
          <w:sz w:val="24"/>
        </w:rPr>
        <w:t>расположения</w:t>
      </w:r>
      <w:r>
        <w:rPr>
          <w:spacing w:val="33"/>
          <w:sz w:val="24"/>
        </w:rPr>
        <w:t xml:space="preserve"> </w:t>
      </w:r>
      <w:r>
        <w:rPr>
          <w:sz w:val="24"/>
        </w:rPr>
        <w:t>предметов</w:t>
      </w:r>
      <w:r>
        <w:rPr>
          <w:spacing w:val="34"/>
          <w:sz w:val="24"/>
        </w:rPr>
        <w:t xml:space="preserve"> </w:t>
      </w:r>
      <w:r>
        <w:rPr>
          <w:sz w:val="24"/>
        </w:rPr>
        <w:t>на листе, выделения</w:t>
      </w:r>
    </w:p>
    <w:p w14:paraId="06BA632B">
      <w:pPr>
        <w:pStyle w:val="32"/>
        <w:spacing w:line="276" w:lineRule="auto"/>
        <w:rPr>
          <w:sz w:val="24"/>
        </w:rPr>
        <w:sectPr>
          <w:pgSz w:w="11910" w:h="16840"/>
          <w:pgMar w:top="320" w:right="141" w:bottom="620" w:left="708" w:header="0" w:footer="358" w:gutter="0"/>
          <w:cols w:space="720" w:num="1"/>
        </w:sectPr>
      </w:pPr>
    </w:p>
    <w:p w14:paraId="20CB9B7F">
      <w:pPr>
        <w:pStyle w:val="17"/>
        <w:spacing w:before="76"/>
        <w:ind w:firstLine="0"/>
      </w:pPr>
      <w:r>
        <w:t>доминанты</w:t>
      </w:r>
      <w:r>
        <w:rPr>
          <w:spacing w:val="-10"/>
        </w:rPr>
        <w:t xml:space="preserve"> </w:t>
      </w:r>
      <w:r>
        <w:t>и</w:t>
      </w:r>
      <w:r>
        <w:rPr>
          <w:spacing w:val="-11"/>
        </w:rPr>
        <w:t xml:space="preserve"> </w:t>
      </w:r>
      <w:r>
        <w:t>целостного</w:t>
      </w:r>
      <w:r>
        <w:rPr>
          <w:spacing w:val="-2"/>
        </w:rPr>
        <w:t xml:space="preserve"> </w:t>
      </w:r>
      <w:r>
        <w:t>соотношения</w:t>
      </w:r>
      <w:r>
        <w:rPr>
          <w:spacing w:val="-9"/>
        </w:rPr>
        <w:t xml:space="preserve"> </w:t>
      </w:r>
      <w:r>
        <w:t>всех</w:t>
      </w:r>
      <w:r>
        <w:rPr>
          <w:spacing w:val="-6"/>
        </w:rPr>
        <w:t xml:space="preserve"> </w:t>
      </w:r>
      <w:r>
        <w:t>применяемых</w:t>
      </w:r>
      <w:r>
        <w:rPr>
          <w:spacing w:val="-10"/>
        </w:rPr>
        <w:t xml:space="preserve"> </w:t>
      </w:r>
      <w:r>
        <w:t>средств</w:t>
      </w:r>
      <w:r>
        <w:rPr>
          <w:spacing w:val="-4"/>
        </w:rPr>
        <w:t xml:space="preserve"> </w:t>
      </w:r>
      <w:r>
        <w:rPr>
          <w:spacing w:val="-2"/>
        </w:rPr>
        <w:t>выразительности;</w:t>
      </w:r>
    </w:p>
    <w:p w14:paraId="062CA4D4">
      <w:pPr>
        <w:pStyle w:val="32"/>
        <w:numPr>
          <w:ilvl w:val="0"/>
          <w:numId w:val="35"/>
        </w:numPr>
        <w:tabs>
          <w:tab w:val="left" w:pos="1134"/>
        </w:tabs>
        <w:spacing w:before="41" w:line="276" w:lineRule="auto"/>
        <w:ind w:right="3322" w:firstLine="283"/>
        <w:rPr>
          <w:sz w:val="24"/>
        </w:rPr>
      </w:pPr>
      <w:r>
        <w:rPr>
          <w:sz w:val="24"/>
        </w:rPr>
        <w:t>иметь опыт создания графического натюрморта; иметь опыт создания натюрморта средствами живописи.</w:t>
      </w:r>
    </w:p>
    <w:p w14:paraId="561529BE">
      <w:pPr>
        <w:pStyle w:val="32"/>
        <w:numPr>
          <w:ilvl w:val="0"/>
          <w:numId w:val="35"/>
        </w:numPr>
        <w:tabs>
          <w:tab w:val="left" w:pos="1134"/>
        </w:tabs>
        <w:spacing w:before="4"/>
        <w:ind w:left="1134" w:hanging="282"/>
        <w:rPr>
          <w:sz w:val="24"/>
        </w:rPr>
      </w:pPr>
      <w:r>
        <w:rPr>
          <w:spacing w:val="-2"/>
          <w:sz w:val="24"/>
        </w:rPr>
        <w:t>Портрет:</w:t>
      </w:r>
    </w:p>
    <w:p w14:paraId="4D8F9A85">
      <w:pPr>
        <w:pStyle w:val="32"/>
        <w:numPr>
          <w:ilvl w:val="0"/>
          <w:numId w:val="35"/>
        </w:numPr>
        <w:tabs>
          <w:tab w:val="left" w:pos="1134"/>
        </w:tabs>
        <w:spacing w:before="40" w:line="276" w:lineRule="auto"/>
        <w:ind w:right="574" w:firstLine="283"/>
        <w:rPr>
          <w:sz w:val="24"/>
        </w:rPr>
      </w:pPr>
      <w:r>
        <w:rPr>
          <w:sz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2A4250D1">
      <w:pPr>
        <w:pStyle w:val="32"/>
        <w:numPr>
          <w:ilvl w:val="0"/>
          <w:numId w:val="35"/>
        </w:numPr>
        <w:tabs>
          <w:tab w:val="left" w:pos="1134"/>
        </w:tabs>
        <w:spacing w:before="5" w:line="276" w:lineRule="auto"/>
        <w:ind w:right="564" w:firstLine="283"/>
        <w:rPr>
          <w:sz w:val="24"/>
        </w:rPr>
      </w:pPr>
      <w:r>
        <w:rPr>
          <w:sz w:val="24"/>
        </w:rPr>
        <w:t>уметь сравнивать содержание портретного образа в искусстве Древнего Рима, эпохи Возрождения и Нового времени;</w:t>
      </w:r>
    </w:p>
    <w:p w14:paraId="0BBC4220">
      <w:pPr>
        <w:pStyle w:val="32"/>
        <w:numPr>
          <w:ilvl w:val="0"/>
          <w:numId w:val="35"/>
        </w:numPr>
        <w:tabs>
          <w:tab w:val="left" w:pos="1134"/>
        </w:tabs>
        <w:spacing w:line="276" w:lineRule="auto"/>
        <w:ind w:right="564" w:firstLine="283"/>
        <w:rPr>
          <w:sz w:val="24"/>
        </w:rPr>
      </w:pPr>
      <w:r>
        <w:rPr>
          <w:sz w:val="24"/>
        </w:rPr>
        <w:t>понимать,</w:t>
      </w:r>
      <w:r>
        <w:rPr>
          <w:spacing w:val="-6"/>
          <w:sz w:val="24"/>
        </w:rPr>
        <w:t xml:space="preserve"> </w:t>
      </w:r>
      <w:r>
        <w:rPr>
          <w:sz w:val="24"/>
        </w:rPr>
        <w:t>что</w:t>
      </w:r>
      <w:r>
        <w:rPr>
          <w:spacing w:val="-8"/>
          <w:sz w:val="24"/>
        </w:rPr>
        <w:t xml:space="preserve"> </w:t>
      </w:r>
      <w:r>
        <w:rPr>
          <w:sz w:val="24"/>
        </w:rPr>
        <w:t>в</w:t>
      </w:r>
      <w:r>
        <w:rPr>
          <w:spacing w:val="-11"/>
          <w:sz w:val="24"/>
        </w:rPr>
        <w:t xml:space="preserve"> </w:t>
      </w:r>
      <w:r>
        <w:rPr>
          <w:sz w:val="24"/>
        </w:rPr>
        <w:t>художественном</w:t>
      </w:r>
      <w:r>
        <w:rPr>
          <w:spacing w:val="-11"/>
          <w:sz w:val="24"/>
        </w:rPr>
        <w:t xml:space="preserve"> </w:t>
      </w:r>
      <w:r>
        <w:rPr>
          <w:sz w:val="24"/>
        </w:rPr>
        <w:t>портрете</w:t>
      </w:r>
      <w:r>
        <w:rPr>
          <w:spacing w:val="-8"/>
          <w:sz w:val="24"/>
        </w:rPr>
        <w:t xml:space="preserve"> </w:t>
      </w:r>
      <w:r>
        <w:rPr>
          <w:sz w:val="24"/>
        </w:rPr>
        <w:t>присутствует</w:t>
      </w:r>
      <w:r>
        <w:rPr>
          <w:spacing w:val="-7"/>
          <w:sz w:val="24"/>
        </w:rPr>
        <w:t xml:space="preserve"> </w:t>
      </w:r>
      <w:r>
        <w:rPr>
          <w:sz w:val="24"/>
        </w:rPr>
        <w:t>также</w:t>
      </w:r>
      <w:r>
        <w:rPr>
          <w:spacing w:val="-9"/>
          <w:sz w:val="24"/>
        </w:rPr>
        <w:t xml:space="preserve"> </w:t>
      </w:r>
      <w:r>
        <w:rPr>
          <w:sz w:val="24"/>
        </w:rPr>
        <w:t>выражение</w:t>
      </w:r>
      <w:r>
        <w:rPr>
          <w:spacing w:val="-14"/>
          <w:sz w:val="24"/>
        </w:rPr>
        <w:t xml:space="preserve"> </w:t>
      </w:r>
      <w:r>
        <w:rPr>
          <w:sz w:val="24"/>
        </w:rPr>
        <w:t>идеалов</w:t>
      </w:r>
      <w:r>
        <w:rPr>
          <w:spacing w:val="-11"/>
          <w:sz w:val="24"/>
        </w:rPr>
        <w:t xml:space="preserve"> </w:t>
      </w:r>
      <w:r>
        <w:rPr>
          <w:sz w:val="24"/>
        </w:rPr>
        <w:t>эпохи</w:t>
      </w:r>
      <w:r>
        <w:rPr>
          <w:spacing w:val="33"/>
          <w:sz w:val="24"/>
        </w:rPr>
        <w:t xml:space="preserve"> </w:t>
      </w:r>
      <w:r>
        <w:rPr>
          <w:sz w:val="24"/>
        </w:rPr>
        <w:t>и авторская позиция художника;</w:t>
      </w:r>
    </w:p>
    <w:p w14:paraId="10DED5D1">
      <w:pPr>
        <w:pStyle w:val="32"/>
        <w:numPr>
          <w:ilvl w:val="0"/>
          <w:numId w:val="35"/>
        </w:numPr>
        <w:tabs>
          <w:tab w:val="left" w:pos="1134"/>
        </w:tabs>
        <w:spacing w:before="2" w:line="280" w:lineRule="auto"/>
        <w:ind w:right="558" w:firstLine="283"/>
        <w:rPr>
          <w:sz w:val="24"/>
        </w:rPr>
      </w:pPr>
      <w:r>
        <w:rPr>
          <w:sz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14:paraId="444D39C1">
      <w:pPr>
        <w:pStyle w:val="32"/>
        <w:numPr>
          <w:ilvl w:val="0"/>
          <w:numId w:val="35"/>
        </w:numPr>
        <w:tabs>
          <w:tab w:val="left" w:pos="1134"/>
        </w:tabs>
        <w:spacing w:line="276" w:lineRule="auto"/>
        <w:ind w:right="566" w:firstLine="283"/>
        <w:rPr>
          <w:sz w:val="24"/>
        </w:rPr>
      </w:pPr>
      <w:r>
        <w:rPr>
          <w:sz w:val="24"/>
        </w:rPr>
        <w:t>уметь рассказывать историю портрета в русском изобразительном искусстве, называть имена великих художников-портретистов (В. Боровиковский, Венецианов, О. Кипренский, В. Тропинин, К. Брюллов, И. Крамской, И. Репин, Суриков, В. Серов и другие авторы);</w:t>
      </w:r>
    </w:p>
    <w:p w14:paraId="041BE084">
      <w:pPr>
        <w:pStyle w:val="32"/>
        <w:numPr>
          <w:ilvl w:val="0"/>
          <w:numId w:val="35"/>
        </w:numPr>
        <w:tabs>
          <w:tab w:val="left" w:pos="1134"/>
        </w:tabs>
        <w:spacing w:line="276" w:lineRule="auto"/>
        <w:ind w:right="560" w:firstLine="283"/>
        <w:rPr>
          <w:sz w:val="24"/>
        </w:rPr>
      </w:pPr>
      <w:r>
        <w:rPr>
          <w:sz w:val="24"/>
        </w:rPr>
        <w:t>знать</w:t>
      </w:r>
      <w:r>
        <w:rPr>
          <w:spacing w:val="-1"/>
          <w:sz w:val="24"/>
        </w:rPr>
        <w:t xml:space="preserve"> </w:t>
      </w:r>
      <w:r>
        <w:rPr>
          <w:sz w:val="24"/>
        </w:rPr>
        <w:t>и</w:t>
      </w:r>
      <w:r>
        <w:rPr>
          <w:spacing w:val="-2"/>
          <w:sz w:val="24"/>
        </w:rPr>
        <w:t xml:space="preserve"> </w:t>
      </w:r>
      <w:r>
        <w:rPr>
          <w:sz w:val="24"/>
        </w:rPr>
        <w:t>претворять</w:t>
      </w:r>
      <w:r>
        <w:rPr>
          <w:spacing w:val="-1"/>
          <w:sz w:val="24"/>
        </w:rPr>
        <w:t xml:space="preserve"> </w:t>
      </w:r>
      <w:r>
        <w:rPr>
          <w:sz w:val="24"/>
        </w:rPr>
        <w:t>в</w:t>
      </w:r>
      <w:r>
        <w:rPr>
          <w:spacing w:val="-1"/>
          <w:sz w:val="24"/>
        </w:rPr>
        <w:t xml:space="preserve"> </w:t>
      </w:r>
      <w:r>
        <w:rPr>
          <w:sz w:val="24"/>
        </w:rPr>
        <w:t>рисунке</w:t>
      </w:r>
      <w:r>
        <w:rPr>
          <w:spacing w:val="-3"/>
          <w:sz w:val="24"/>
        </w:rPr>
        <w:t xml:space="preserve"> </w:t>
      </w:r>
      <w:r>
        <w:rPr>
          <w:sz w:val="24"/>
        </w:rPr>
        <w:t>основные</w:t>
      </w:r>
      <w:r>
        <w:rPr>
          <w:spacing w:val="-7"/>
          <w:sz w:val="24"/>
        </w:rPr>
        <w:t xml:space="preserve"> </w:t>
      </w:r>
      <w:r>
        <w:rPr>
          <w:sz w:val="24"/>
        </w:rPr>
        <w:t>позиции конструкции головы</w:t>
      </w:r>
      <w:r>
        <w:rPr>
          <w:spacing w:val="-5"/>
          <w:sz w:val="24"/>
        </w:rPr>
        <w:t xml:space="preserve"> </w:t>
      </w:r>
      <w:r>
        <w:rPr>
          <w:sz w:val="24"/>
        </w:rPr>
        <w:t>человека, пропорции лица, соотношение лицевой и черепной частей головы;</w:t>
      </w:r>
    </w:p>
    <w:p w14:paraId="7976BDCF">
      <w:pPr>
        <w:pStyle w:val="32"/>
        <w:numPr>
          <w:ilvl w:val="0"/>
          <w:numId w:val="35"/>
        </w:numPr>
        <w:tabs>
          <w:tab w:val="left" w:pos="1134"/>
        </w:tabs>
        <w:spacing w:line="276" w:lineRule="auto"/>
        <w:ind w:right="567" w:firstLine="283"/>
        <w:rPr>
          <w:sz w:val="24"/>
        </w:rPr>
      </w:pPr>
      <w:r>
        <w:rPr>
          <w:sz w:val="24"/>
        </w:rPr>
        <w:t xml:space="preserve">иметь представление о способах объѐмного изображения головы человека, создавать зарисовки объѐмной конструкции головы, понимать термин «ракурс» и определять его на </w:t>
      </w:r>
      <w:r>
        <w:rPr>
          <w:spacing w:val="-2"/>
          <w:sz w:val="24"/>
        </w:rPr>
        <w:t>практике;</w:t>
      </w:r>
    </w:p>
    <w:p w14:paraId="6AD313C4">
      <w:pPr>
        <w:pStyle w:val="32"/>
        <w:numPr>
          <w:ilvl w:val="0"/>
          <w:numId w:val="35"/>
        </w:numPr>
        <w:tabs>
          <w:tab w:val="left" w:pos="1134"/>
        </w:tabs>
        <w:spacing w:line="280" w:lineRule="auto"/>
        <w:ind w:right="561" w:firstLine="283"/>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о</w:t>
      </w:r>
      <w:r>
        <w:rPr>
          <w:spacing w:val="-15"/>
          <w:sz w:val="24"/>
        </w:rPr>
        <w:t xml:space="preserve"> </w:t>
      </w:r>
      <w:r>
        <w:rPr>
          <w:sz w:val="24"/>
        </w:rPr>
        <w:t>скульптурном</w:t>
      </w:r>
      <w:r>
        <w:rPr>
          <w:spacing w:val="-15"/>
          <w:sz w:val="24"/>
        </w:rPr>
        <w:t xml:space="preserve"> </w:t>
      </w:r>
      <w:r>
        <w:rPr>
          <w:sz w:val="24"/>
        </w:rPr>
        <w:t>портрете</w:t>
      </w:r>
      <w:r>
        <w:rPr>
          <w:spacing w:val="-15"/>
          <w:sz w:val="24"/>
        </w:rPr>
        <w:t xml:space="preserve"> </w:t>
      </w:r>
      <w:r>
        <w:rPr>
          <w:sz w:val="24"/>
        </w:rPr>
        <w:t>в</w:t>
      </w:r>
      <w:r>
        <w:rPr>
          <w:spacing w:val="-15"/>
          <w:sz w:val="24"/>
        </w:rPr>
        <w:t xml:space="preserve"> </w:t>
      </w:r>
      <w:r>
        <w:rPr>
          <w:sz w:val="24"/>
        </w:rPr>
        <w:t>истории</w:t>
      </w:r>
      <w:r>
        <w:rPr>
          <w:spacing w:val="-15"/>
          <w:sz w:val="24"/>
        </w:rPr>
        <w:t xml:space="preserve"> </w:t>
      </w:r>
      <w:r>
        <w:rPr>
          <w:sz w:val="24"/>
        </w:rPr>
        <w:t>искусства,</w:t>
      </w:r>
      <w:r>
        <w:rPr>
          <w:spacing w:val="-15"/>
          <w:sz w:val="24"/>
        </w:rPr>
        <w:t xml:space="preserve"> </w:t>
      </w:r>
      <w:r>
        <w:rPr>
          <w:sz w:val="24"/>
        </w:rPr>
        <w:t>о</w:t>
      </w:r>
      <w:r>
        <w:rPr>
          <w:spacing w:val="-15"/>
          <w:sz w:val="24"/>
        </w:rPr>
        <w:t xml:space="preserve"> </w:t>
      </w:r>
      <w:r>
        <w:rPr>
          <w:sz w:val="24"/>
        </w:rPr>
        <w:t>выражении</w:t>
      </w:r>
      <w:r>
        <w:rPr>
          <w:spacing w:val="-15"/>
          <w:sz w:val="24"/>
        </w:rPr>
        <w:t xml:space="preserve"> </w:t>
      </w:r>
      <w:r>
        <w:rPr>
          <w:sz w:val="24"/>
        </w:rPr>
        <w:t>характера человека и образа эпохи в скульптурном портрете;</w:t>
      </w:r>
    </w:p>
    <w:p w14:paraId="090BF102">
      <w:pPr>
        <w:pStyle w:val="32"/>
        <w:numPr>
          <w:ilvl w:val="0"/>
          <w:numId w:val="35"/>
        </w:numPr>
        <w:tabs>
          <w:tab w:val="left" w:pos="1134"/>
        </w:tabs>
        <w:spacing w:line="274" w:lineRule="exact"/>
        <w:ind w:left="1134" w:hanging="282"/>
        <w:rPr>
          <w:sz w:val="24"/>
        </w:rPr>
      </w:pPr>
      <w:r>
        <w:rPr>
          <w:sz w:val="24"/>
        </w:rPr>
        <w:t>иметь</w:t>
      </w:r>
      <w:r>
        <w:rPr>
          <w:spacing w:val="-3"/>
          <w:sz w:val="24"/>
        </w:rPr>
        <w:t xml:space="preserve"> </w:t>
      </w:r>
      <w:r>
        <w:rPr>
          <w:sz w:val="24"/>
        </w:rPr>
        <w:t>начальный</w:t>
      </w:r>
      <w:r>
        <w:rPr>
          <w:spacing w:val="-7"/>
          <w:sz w:val="24"/>
        </w:rPr>
        <w:t xml:space="preserve"> </w:t>
      </w:r>
      <w:r>
        <w:rPr>
          <w:sz w:val="24"/>
        </w:rPr>
        <w:t>опыт</w:t>
      </w:r>
      <w:r>
        <w:rPr>
          <w:spacing w:val="-3"/>
          <w:sz w:val="24"/>
        </w:rPr>
        <w:t xml:space="preserve"> </w:t>
      </w:r>
      <w:r>
        <w:rPr>
          <w:sz w:val="24"/>
        </w:rPr>
        <w:t>лепки</w:t>
      </w:r>
      <w:r>
        <w:rPr>
          <w:spacing w:val="-8"/>
          <w:sz w:val="24"/>
        </w:rPr>
        <w:t xml:space="preserve"> </w:t>
      </w:r>
      <w:r>
        <w:rPr>
          <w:sz w:val="24"/>
        </w:rPr>
        <w:t>головы</w:t>
      </w:r>
      <w:r>
        <w:rPr>
          <w:spacing w:val="-6"/>
          <w:sz w:val="24"/>
        </w:rPr>
        <w:t xml:space="preserve"> </w:t>
      </w:r>
      <w:r>
        <w:rPr>
          <w:spacing w:val="-2"/>
          <w:sz w:val="24"/>
        </w:rPr>
        <w:t>человека;</w:t>
      </w:r>
    </w:p>
    <w:p w14:paraId="2EC75268">
      <w:pPr>
        <w:pStyle w:val="32"/>
        <w:numPr>
          <w:ilvl w:val="0"/>
          <w:numId w:val="35"/>
        </w:numPr>
        <w:tabs>
          <w:tab w:val="left" w:pos="1136"/>
        </w:tabs>
        <w:spacing w:before="16" w:line="280" w:lineRule="auto"/>
        <w:ind w:right="607" w:firstLine="283"/>
        <w:jc w:val="left"/>
        <w:rPr>
          <w:sz w:val="24"/>
        </w:rPr>
      </w:pPr>
      <w:r>
        <w:rPr>
          <w:sz w:val="24"/>
        </w:rPr>
        <w:t>приобретать</w:t>
      </w:r>
      <w:r>
        <w:rPr>
          <w:spacing w:val="28"/>
          <w:sz w:val="24"/>
        </w:rPr>
        <w:t xml:space="preserve"> </w:t>
      </w:r>
      <w:r>
        <w:rPr>
          <w:sz w:val="24"/>
        </w:rPr>
        <w:t>опыт графического</w:t>
      </w:r>
      <w:r>
        <w:rPr>
          <w:spacing w:val="35"/>
          <w:sz w:val="24"/>
        </w:rPr>
        <w:t xml:space="preserve"> </w:t>
      </w:r>
      <w:r>
        <w:rPr>
          <w:sz w:val="24"/>
        </w:rPr>
        <w:t>портретного изображения</w:t>
      </w:r>
      <w:r>
        <w:rPr>
          <w:spacing w:val="31"/>
          <w:sz w:val="24"/>
        </w:rPr>
        <w:t xml:space="preserve"> </w:t>
      </w:r>
      <w:r>
        <w:rPr>
          <w:sz w:val="24"/>
        </w:rPr>
        <w:t>как</w:t>
      </w:r>
      <w:r>
        <w:rPr>
          <w:spacing w:val="28"/>
          <w:sz w:val="24"/>
        </w:rPr>
        <w:t xml:space="preserve"> </w:t>
      </w:r>
      <w:r>
        <w:rPr>
          <w:sz w:val="24"/>
        </w:rPr>
        <w:t>нового</w:t>
      </w:r>
      <w:r>
        <w:rPr>
          <w:spacing w:val="35"/>
          <w:sz w:val="24"/>
        </w:rPr>
        <w:t xml:space="preserve"> </w:t>
      </w:r>
      <w:r>
        <w:rPr>
          <w:sz w:val="24"/>
        </w:rPr>
        <w:t>для</w:t>
      </w:r>
      <w:r>
        <w:rPr>
          <w:spacing w:val="30"/>
          <w:sz w:val="24"/>
        </w:rPr>
        <w:t xml:space="preserve"> </w:t>
      </w:r>
      <w:r>
        <w:rPr>
          <w:sz w:val="24"/>
        </w:rPr>
        <w:t>себя</w:t>
      </w:r>
      <w:r>
        <w:rPr>
          <w:spacing w:val="30"/>
          <w:sz w:val="24"/>
        </w:rPr>
        <w:t xml:space="preserve"> </w:t>
      </w:r>
      <w:r>
        <w:rPr>
          <w:sz w:val="24"/>
        </w:rPr>
        <w:t>видения индивидуальности человека;</w:t>
      </w:r>
    </w:p>
    <w:p w14:paraId="75D083AD">
      <w:pPr>
        <w:pStyle w:val="32"/>
        <w:numPr>
          <w:ilvl w:val="0"/>
          <w:numId w:val="35"/>
        </w:numPr>
        <w:tabs>
          <w:tab w:val="left" w:pos="1136"/>
        </w:tabs>
        <w:spacing w:line="280" w:lineRule="auto"/>
        <w:ind w:right="757" w:firstLine="283"/>
        <w:jc w:val="left"/>
        <w:rPr>
          <w:sz w:val="24"/>
        </w:rPr>
      </w:pPr>
      <w:r>
        <w:rPr>
          <w:sz w:val="24"/>
        </w:rPr>
        <w:t>иметь</w:t>
      </w:r>
      <w:r>
        <w:rPr>
          <w:spacing w:val="39"/>
          <w:sz w:val="24"/>
        </w:rPr>
        <w:t xml:space="preserve"> </w:t>
      </w:r>
      <w:r>
        <w:rPr>
          <w:sz w:val="24"/>
        </w:rPr>
        <w:t>представление</w:t>
      </w:r>
      <w:r>
        <w:rPr>
          <w:spacing w:val="33"/>
          <w:sz w:val="24"/>
        </w:rPr>
        <w:t xml:space="preserve"> </w:t>
      </w:r>
      <w:r>
        <w:rPr>
          <w:sz w:val="24"/>
        </w:rPr>
        <w:t>о</w:t>
      </w:r>
      <w:r>
        <w:rPr>
          <w:spacing w:val="36"/>
          <w:sz w:val="24"/>
        </w:rPr>
        <w:t xml:space="preserve"> </w:t>
      </w:r>
      <w:r>
        <w:rPr>
          <w:sz w:val="24"/>
        </w:rPr>
        <w:t>графических</w:t>
      </w:r>
      <w:r>
        <w:rPr>
          <w:spacing w:val="33"/>
          <w:sz w:val="24"/>
        </w:rPr>
        <w:t xml:space="preserve"> </w:t>
      </w:r>
      <w:r>
        <w:rPr>
          <w:sz w:val="24"/>
        </w:rPr>
        <w:t>портретах</w:t>
      </w:r>
      <w:r>
        <w:rPr>
          <w:spacing w:val="32"/>
          <w:sz w:val="24"/>
        </w:rPr>
        <w:t xml:space="preserve"> </w:t>
      </w:r>
      <w:r>
        <w:rPr>
          <w:sz w:val="24"/>
        </w:rPr>
        <w:t>мастеров</w:t>
      </w:r>
      <w:r>
        <w:rPr>
          <w:spacing w:val="39"/>
          <w:sz w:val="24"/>
        </w:rPr>
        <w:t xml:space="preserve"> </w:t>
      </w:r>
      <w:r>
        <w:rPr>
          <w:sz w:val="24"/>
        </w:rPr>
        <w:t>разных</w:t>
      </w:r>
      <w:r>
        <w:rPr>
          <w:spacing w:val="32"/>
          <w:sz w:val="24"/>
        </w:rPr>
        <w:t xml:space="preserve"> </w:t>
      </w:r>
      <w:r>
        <w:rPr>
          <w:sz w:val="24"/>
        </w:rPr>
        <w:t>эпох,</w:t>
      </w:r>
      <w:r>
        <w:rPr>
          <w:spacing w:val="35"/>
          <w:sz w:val="24"/>
        </w:rPr>
        <w:t xml:space="preserve"> </w:t>
      </w:r>
      <w:r>
        <w:rPr>
          <w:sz w:val="24"/>
        </w:rPr>
        <w:t>о</w:t>
      </w:r>
      <w:r>
        <w:rPr>
          <w:spacing w:val="40"/>
          <w:sz w:val="24"/>
        </w:rPr>
        <w:t xml:space="preserve"> </w:t>
      </w:r>
      <w:r>
        <w:rPr>
          <w:sz w:val="24"/>
        </w:rPr>
        <w:t>разнообразии графических средств в изображении образа человека;</w:t>
      </w:r>
    </w:p>
    <w:p w14:paraId="327D0300">
      <w:pPr>
        <w:pStyle w:val="32"/>
        <w:numPr>
          <w:ilvl w:val="0"/>
          <w:numId w:val="35"/>
        </w:numPr>
        <w:tabs>
          <w:tab w:val="left" w:pos="1136"/>
        </w:tabs>
        <w:spacing w:line="276" w:lineRule="auto"/>
        <w:ind w:right="781" w:firstLine="283"/>
        <w:jc w:val="left"/>
        <w:rPr>
          <w:sz w:val="24"/>
        </w:rPr>
      </w:pPr>
      <w:r>
        <w:rPr>
          <w:sz w:val="24"/>
        </w:rPr>
        <w:t>уметь</w:t>
      </w:r>
      <w:r>
        <w:rPr>
          <w:spacing w:val="40"/>
          <w:sz w:val="24"/>
        </w:rPr>
        <w:t xml:space="preserve"> </w:t>
      </w:r>
      <w:r>
        <w:rPr>
          <w:sz w:val="24"/>
        </w:rPr>
        <w:t>характеризовать</w:t>
      </w:r>
      <w:r>
        <w:rPr>
          <w:spacing w:val="40"/>
          <w:sz w:val="24"/>
        </w:rPr>
        <w:t xml:space="preserve"> </w:t>
      </w:r>
      <w:r>
        <w:rPr>
          <w:sz w:val="24"/>
        </w:rPr>
        <w:t>роль</w:t>
      </w:r>
      <w:r>
        <w:rPr>
          <w:spacing w:val="40"/>
          <w:sz w:val="24"/>
        </w:rPr>
        <w:t xml:space="preserve"> </w:t>
      </w:r>
      <w:r>
        <w:rPr>
          <w:sz w:val="24"/>
        </w:rPr>
        <w:t>освещения</w:t>
      </w:r>
      <w:r>
        <w:rPr>
          <w:spacing w:val="40"/>
          <w:sz w:val="24"/>
        </w:rPr>
        <w:t xml:space="preserve"> </w:t>
      </w:r>
      <w:r>
        <w:rPr>
          <w:sz w:val="24"/>
        </w:rPr>
        <w:t>как</w:t>
      </w:r>
      <w:r>
        <w:rPr>
          <w:spacing w:val="40"/>
          <w:sz w:val="24"/>
        </w:rPr>
        <w:t xml:space="preserve"> </w:t>
      </w:r>
      <w:r>
        <w:rPr>
          <w:sz w:val="24"/>
        </w:rPr>
        <w:t>выразительного</w:t>
      </w:r>
      <w:r>
        <w:rPr>
          <w:spacing w:val="40"/>
          <w:sz w:val="24"/>
        </w:rPr>
        <w:t xml:space="preserve"> </w:t>
      </w:r>
      <w:r>
        <w:rPr>
          <w:sz w:val="24"/>
        </w:rPr>
        <w:t>средства</w:t>
      </w:r>
      <w:r>
        <w:rPr>
          <w:spacing w:val="40"/>
          <w:sz w:val="24"/>
        </w:rPr>
        <w:t xml:space="preserve"> </w:t>
      </w:r>
      <w:r>
        <w:rPr>
          <w:sz w:val="24"/>
        </w:rPr>
        <w:t>при</w:t>
      </w:r>
      <w:r>
        <w:rPr>
          <w:spacing w:val="40"/>
          <w:sz w:val="24"/>
        </w:rPr>
        <w:t xml:space="preserve"> </w:t>
      </w:r>
      <w:r>
        <w:rPr>
          <w:sz w:val="24"/>
        </w:rPr>
        <w:t>создании</w:t>
      </w:r>
      <w:r>
        <w:rPr>
          <w:spacing w:val="80"/>
          <w:sz w:val="24"/>
        </w:rPr>
        <w:t xml:space="preserve"> </w:t>
      </w:r>
      <w:r>
        <w:rPr>
          <w:sz w:val="24"/>
        </w:rPr>
        <w:t>художественного образа;</w:t>
      </w:r>
    </w:p>
    <w:p w14:paraId="04EE2717">
      <w:pPr>
        <w:pStyle w:val="32"/>
        <w:numPr>
          <w:ilvl w:val="0"/>
          <w:numId w:val="35"/>
        </w:numPr>
        <w:tabs>
          <w:tab w:val="left" w:pos="1136"/>
        </w:tabs>
        <w:spacing w:line="276" w:lineRule="auto"/>
        <w:ind w:right="641" w:firstLine="283"/>
        <w:jc w:val="left"/>
        <w:rPr>
          <w:sz w:val="24"/>
        </w:rPr>
      </w:pPr>
      <w:r>
        <w:rPr>
          <w:sz w:val="24"/>
        </w:rPr>
        <w:t>иметь</w:t>
      </w:r>
      <w:r>
        <w:rPr>
          <w:spacing w:val="-5"/>
          <w:sz w:val="24"/>
        </w:rPr>
        <w:t xml:space="preserve"> </w:t>
      </w:r>
      <w:r>
        <w:rPr>
          <w:sz w:val="24"/>
        </w:rPr>
        <w:t>опыт</w:t>
      </w:r>
      <w:r>
        <w:rPr>
          <w:spacing w:val="-6"/>
          <w:sz w:val="24"/>
        </w:rPr>
        <w:t xml:space="preserve"> </w:t>
      </w:r>
      <w:r>
        <w:rPr>
          <w:sz w:val="24"/>
        </w:rPr>
        <w:t>создания</w:t>
      </w:r>
      <w:r>
        <w:rPr>
          <w:spacing w:val="-3"/>
          <w:sz w:val="24"/>
        </w:rPr>
        <w:t xml:space="preserve"> </w:t>
      </w:r>
      <w:r>
        <w:rPr>
          <w:sz w:val="24"/>
        </w:rPr>
        <w:t>живописного</w:t>
      </w:r>
      <w:r>
        <w:rPr>
          <w:spacing w:val="-3"/>
          <w:sz w:val="24"/>
        </w:rPr>
        <w:t xml:space="preserve"> </w:t>
      </w:r>
      <w:r>
        <w:rPr>
          <w:sz w:val="24"/>
        </w:rPr>
        <w:t>портрета,</w:t>
      </w:r>
      <w:r>
        <w:rPr>
          <w:spacing w:val="-5"/>
          <w:sz w:val="24"/>
        </w:rPr>
        <w:t xml:space="preserve"> </w:t>
      </w:r>
      <w:r>
        <w:rPr>
          <w:sz w:val="24"/>
        </w:rPr>
        <w:t>понимать</w:t>
      </w:r>
      <w:r>
        <w:rPr>
          <w:spacing w:val="-6"/>
          <w:sz w:val="24"/>
        </w:rPr>
        <w:t xml:space="preserve"> </w:t>
      </w:r>
      <w:r>
        <w:rPr>
          <w:sz w:val="24"/>
        </w:rPr>
        <w:t>роль</w:t>
      </w:r>
      <w:r>
        <w:rPr>
          <w:spacing w:val="-6"/>
          <w:sz w:val="24"/>
        </w:rPr>
        <w:t xml:space="preserve"> </w:t>
      </w:r>
      <w:r>
        <w:rPr>
          <w:sz w:val="24"/>
        </w:rPr>
        <w:t>цвета</w:t>
      </w:r>
      <w:r>
        <w:rPr>
          <w:spacing w:val="-7"/>
          <w:sz w:val="24"/>
        </w:rPr>
        <w:t xml:space="preserve"> </w:t>
      </w:r>
      <w:r>
        <w:rPr>
          <w:sz w:val="24"/>
        </w:rPr>
        <w:t>в</w:t>
      </w:r>
      <w:r>
        <w:rPr>
          <w:spacing w:val="-2"/>
          <w:sz w:val="24"/>
        </w:rPr>
        <w:t xml:space="preserve"> </w:t>
      </w:r>
      <w:r>
        <w:rPr>
          <w:sz w:val="24"/>
        </w:rPr>
        <w:t>создании</w:t>
      </w:r>
      <w:r>
        <w:rPr>
          <w:spacing w:val="-6"/>
          <w:sz w:val="24"/>
        </w:rPr>
        <w:t xml:space="preserve"> </w:t>
      </w:r>
      <w:r>
        <w:rPr>
          <w:sz w:val="24"/>
        </w:rPr>
        <w:t>портретного образа как средства выражения настроения, характера, индивидуальности героя портрета;</w:t>
      </w:r>
    </w:p>
    <w:p w14:paraId="201058E0">
      <w:pPr>
        <w:pStyle w:val="32"/>
        <w:numPr>
          <w:ilvl w:val="0"/>
          <w:numId w:val="35"/>
        </w:numPr>
        <w:tabs>
          <w:tab w:val="left" w:pos="1136"/>
        </w:tabs>
        <w:ind w:left="1136"/>
        <w:jc w:val="left"/>
        <w:rPr>
          <w:sz w:val="24"/>
        </w:rPr>
      </w:pPr>
      <w:r>
        <w:rPr>
          <w:sz w:val="24"/>
        </w:rPr>
        <w:t>иметь</w:t>
      </w:r>
      <w:r>
        <w:rPr>
          <w:spacing w:val="-6"/>
          <w:sz w:val="24"/>
        </w:rPr>
        <w:t xml:space="preserve"> </w:t>
      </w:r>
      <w:r>
        <w:rPr>
          <w:sz w:val="24"/>
        </w:rPr>
        <w:t>представление</w:t>
      </w:r>
      <w:r>
        <w:rPr>
          <w:spacing w:val="-9"/>
          <w:sz w:val="24"/>
        </w:rPr>
        <w:t xml:space="preserve"> </w:t>
      </w:r>
      <w:r>
        <w:rPr>
          <w:sz w:val="24"/>
        </w:rPr>
        <w:t>о</w:t>
      </w:r>
      <w:r>
        <w:rPr>
          <w:spacing w:val="1"/>
          <w:sz w:val="24"/>
        </w:rPr>
        <w:t xml:space="preserve"> </w:t>
      </w:r>
      <w:r>
        <w:rPr>
          <w:sz w:val="24"/>
        </w:rPr>
        <w:t>жанре</w:t>
      </w:r>
      <w:r>
        <w:rPr>
          <w:spacing w:val="-6"/>
          <w:sz w:val="24"/>
        </w:rPr>
        <w:t xml:space="preserve"> </w:t>
      </w:r>
      <w:r>
        <w:rPr>
          <w:sz w:val="24"/>
        </w:rPr>
        <w:t>портрета</w:t>
      </w:r>
      <w:r>
        <w:rPr>
          <w:spacing w:val="-5"/>
          <w:sz w:val="24"/>
        </w:rPr>
        <w:t xml:space="preserve"> </w:t>
      </w:r>
      <w:r>
        <w:rPr>
          <w:sz w:val="24"/>
        </w:rPr>
        <w:t>в</w:t>
      </w:r>
      <w:r>
        <w:rPr>
          <w:spacing w:val="-3"/>
          <w:sz w:val="24"/>
        </w:rPr>
        <w:t xml:space="preserve"> </w:t>
      </w:r>
      <w:r>
        <w:rPr>
          <w:sz w:val="24"/>
        </w:rPr>
        <w:t>искусстве</w:t>
      </w:r>
      <w:r>
        <w:rPr>
          <w:spacing w:val="-5"/>
          <w:sz w:val="24"/>
        </w:rPr>
        <w:t xml:space="preserve"> </w:t>
      </w:r>
      <w:r>
        <w:rPr>
          <w:sz w:val="24"/>
        </w:rPr>
        <w:t>XX</w:t>
      </w:r>
      <w:r>
        <w:rPr>
          <w:spacing w:val="-5"/>
          <w:sz w:val="24"/>
        </w:rPr>
        <w:t xml:space="preserve"> </w:t>
      </w:r>
      <w:r>
        <w:rPr>
          <w:sz w:val="24"/>
        </w:rPr>
        <w:t>в.</w:t>
      </w:r>
      <w:r>
        <w:rPr>
          <w:spacing w:val="3"/>
          <w:sz w:val="24"/>
        </w:rPr>
        <w:t xml:space="preserve"> </w:t>
      </w:r>
      <w:r>
        <w:rPr>
          <w:sz w:val="24"/>
        </w:rPr>
        <w:t>-</w:t>
      </w:r>
      <w:r>
        <w:rPr>
          <w:spacing w:val="-4"/>
          <w:sz w:val="24"/>
        </w:rPr>
        <w:t xml:space="preserve"> </w:t>
      </w:r>
      <w:r>
        <w:rPr>
          <w:sz w:val="24"/>
        </w:rPr>
        <w:t>западном</w:t>
      </w:r>
      <w:r>
        <w:rPr>
          <w:spacing w:val="-2"/>
          <w:sz w:val="24"/>
        </w:rPr>
        <w:t xml:space="preserve"> </w:t>
      </w:r>
      <w:r>
        <w:rPr>
          <w:sz w:val="24"/>
        </w:rPr>
        <w:t>и</w:t>
      </w:r>
      <w:r>
        <w:rPr>
          <w:spacing w:val="-4"/>
          <w:sz w:val="24"/>
        </w:rPr>
        <w:t xml:space="preserve"> </w:t>
      </w:r>
      <w:r>
        <w:rPr>
          <w:spacing w:val="-2"/>
          <w:sz w:val="24"/>
        </w:rPr>
        <w:t>отечественном.</w:t>
      </w:r>
    </w:p>
    <w:p w14:paraId="0DC99F8F">
      <w:pPr>
        <w:pStyle w:val="32"/>
        <w:numPr>
          <w:ilvl w:val="0"/>
          <w:numId w:val="35"/>
        </w:numPr>
        <w:tabs>
          <w:tab w:val="left" w:pos="1136"/>
        </w:tabs>
        <w:spacing w:before="19"/>
        <w:ind w:left="1136"/>
        <w:jc w:val="left"/>
        <w:rPr>
          <w:sz w:val="24"/>
        </w:rPr>
      </w:pPr>
      <w:r>
        <w:rPr>
          <w:spacing w:val="-2"/>
          <w:sz w:val="24"/>
        </w:rPr>
        <w:t>Пейзаж:</w:t>
      </w:r>
    </w:p>
    <w:p w14:paraId="49890DF0">
      <w:pPr>
        <w:pStyle w:val="32"/>
        <w:numPr>
          <w:ilvl w:val="0"/>
          <w:numId w:val="35"/>
        </w:numPr>
        <w:tabs>
          <w:tab w:val="left" w:pos="1134"/>
        </w:tabs>
        <w:spacing w:before="37" w:line="280" w:lineRule="auto"/>
        <w:ind w:right="557" w:firstLine="283"/>
        <w:rPr>
          <w:sz w:val="24"/>
        </w:rPr>
      </w:pPr>
      <w:r>
        <w:rPr>
          <w:sz w:val="24"/>
        </w:rPr>
        <w:t>иметь</w:t>
      </w:r>
      <w:r>
        <w:rPr>
          <w:spacing w:val="-15"/>
          <w:sz w:val="24"/>
        </w:rPr>
        <w:t xml:space="preserve"> </w:t>
      </w:r>
      <w:r>
        <w:rPr>
          <w:sz w:val="24"/>
        </w:rPr>
        <w:t>представление</w:t>
      </w:r>
      <w:r>
        <w:rPr>
          <w:spacing w:val="-15"/>
          <w:sz w:val="24"/>
        </w:rPr>
        <w:t xml:space="preserve"> </w:t>
      </w:r>
      <w:r>
        <w:rPr>
          <w:sz w:val="24"/>
        </w:rPr>
        <w:t>и</w:t>
      </w:r>
      <w:r>
        <w:rPr>
          <w:spacing w:val="-15"/>
          <w:sz w:val="24"/>
        </w:rPr>
        <w:t xml:space="preserve"> </w:t>
      </w:r>
      <w:r>
        <w:rPr>
          <w:sz w:val="24"/>
        </w:rPr>
        <w:t>уметь</w:t>
      </w:r>
      <w:r>
        <w:rPr>
          <w:spacing w:val="-15"/>
          <w:sz w:val="24"/>
        </w:rPr>
        <w:t xml:space="preserve"> </w:t>
      </w:r>
      <w:r>
        <w:rPr>
          <w:sz w:val="24"/>
        </w:rPr>
        <w:t>сравнивать</w:t>
      </w:r>
      <w:r>
        <w:rPr>
          <w:spacing w:val="-15"/>
          <w:sz w:val="24"/>
        </w:rPr>
        <w:t xml:space="preserve"> </w:t>
      </w:r>
      <w:r>
        <w:rPr>
          <w:sz w:val="24"/>
        </w:rPr>
        <w:t>изображение</w:t>
      </w:r>
      <w:r>
        <w:rPr>
          <w:spacing w:val="-15"/>
          <w:sz w:val="24"/>
        </w:rPr>
        <w:t xml:space="preserve"> </w:t>
      </w:r>
      <w:r>
        <w:rPr>
          <w:sz w:val="24"/>
        </w:rPr>
        <w:t>пространства</w:t>
      </w:r>
      <w:r>
        <w:rPr>
          <w:spacing w:val="-15"/>
          <w:sz w:val="24"/>
        </w:rPr>
        <w:t xml:space="preserve"> </w:t>
      </w:r>
      <w:r>
        <w:rPr>
          <w:sz w:val="24"/>
        </w:rPr>
        <w:t>в</w:t>
      </w:r>
      <w:r>
        <w:rPr>
          <w:spacing w:val="-15"/>
          <w:sz w:val="24"/>
        </w:rPr>
        <w:t xml:space="preserve"> </w:t>
      </w:r>
      <w:r>
        <w:rPr>
          <w:sz w:val="24"/>
        </w:rPr>
        <w:t>эпоху</w:t>
      </w:r>
      <w:r>
        <w:rPr>
          <w:spacing w:val="-15"/>
          <w:sz w:val="24"/>
        </w:rPr>
        <w:t xml:space="preserve"> </w:t>
      </w:r>
      <w:r>
        <w:rPr>
          <w:sz w:val="24"/>
        </w:rPr>
        <w:t>Древнего</w:t>
      </w:r>
      <w:r>
        <w:rPr>
          <w:spacing w:val="-15"/>
          <w:sz w:val="24"/>
        </w:rPr>
        <w:t xml:space="preserve"> </w:t>
      </w:r>
      <w:r>
        <w:rPr>
          <w:sz w:val="24"/>
        </w:rPr>
        <w:t>мира, в Средневековом искусстве и в эпоху Возрождения;</w:t>
      </w:r>
    </w:p>
    <w:p w14:paraId="148B7B21">
      <w:pPr>
        <w:pStyle w:val="32"/>
        <w:numPr>
          <w:ilvl w:val="0"/>
          <w:numId w:val="35"/>
        </w:numPr>
        <w:tabs>
          <w:tab w:val="left" w:pos="1134"/>
        </w:tabs>
        <w:spacing w:line="273" w:lineRule="exact"/>
        <w:ind w:left="1134" w:hanging="282"/>
        <w:rPr>
          <w:sz w:val="24"/>
        </w:rPr>
      </w:pPr>
      <w:r>
        <w:rPr>
          <w:sz w:val="24"/>
        </w:rPr>
        <w:t>знать</w:t>
      </w:r>
      <w:r>
        <w:rPr>
          <w:spacing w:val="-11"/>
          <w:sz w:val="24"/>
        </w:rPr>
        <w:t xml:space="preserve"> </w:t>
      </w:r>
      <w:r>
        <w:rPr>
          <w:sz w:val="24"/>
        </w:rPr>
        <w:t>правила</w:t>
      </w:r>
      <w:r>
        <w:rPr>
          <w:spacing w:val="-7"/>
          <w:sz w:val="24"/>
        </w:rPr>
        <w:t xml:space="preserve"> </w:t>
      </w:r>
      <w:r>
        <w:rPr>
          <w:sz w:val="24"/>
        </w:rPr>
        <w:t>построения</w:t>
      </w:r>
      <w:r>
        <w:rPr>
          <w:spacing w:val="-4"/>
          <w:sz w:val="24"/>
        </w:rPr>
        <w:t xml:space="preserve"> </w:t>
      </w:r>
      <w:r>
        <w:rPr>
          <w:sz w:val="24"/>
        </w:rPr>
        <w:t>линейной</w:t>
      </w:r>
      <w:r>
        <w:rPr>
          <w:spacing w:val="-9"/>
          <w:sz w:val="24"/>
        </w:rPr>
        <w:t xml:space="preserve"> </w:t>
      </w:r>
      <w:r>
        <w:rPr>
          <w:sz w:val="24"/>
        </w:rPr>
        <w:t>перспективы</w:t>
      </w:r>
      <w:r>
        <w:rPr>
          <w:spacing w:val="-3"/>
          <w:sz w:val="24"/>
        </w:rPr>
        <w:t xml:space="preserve"> </w:t>
      </w:r>
      <w:r>
        <w:rPr>
          <w:sz w:val="24"/>
        </w:rPr>
        <w:t>и</w:t>
      </w:r>
      <w:r>
        <w:rPr>
          <w:spacing w:val="-6"/>
          <w:sz w:val="24"/>
        </w:rPr>
        <w:t xml:space="preserve"> </w:t>
      </w:r>
      <w:r>
        <w:rPr>
          <w:sz w:val="24"/>
        </w:rPr>
        <w:t>уметь</w:t>
      </w:r>
      <w:r>
        <w:rPr>
          <w:spacing w:val="-4"/>
          <w:sz w:val="24"/>
        </w:rPr>
        <w:t xml:space="preserve"> </w:t>
      </w:r>
      <w:r>
        <w:rPr>
          <w:sz w:val="24"/>
        </w:rPr>
        <w:t>применять</w:t>
      </w:r>
      <w:r>
        <w:rPr>
          <w:spacing w:val="-4"/>
          <w:sz w:val="24"/>
        </w:rPr>
        <w:t xml:space="preserve"> </w:t>
      </w:r>
      <w:r>
        <w:rPr>
          <w:sz w:val="24"/>
        </w:rPr>
        <w:t>их</w:t>
      </w:r>
      <w:r>
        <w:rPr>
          <w:spacing w:val="-6"/>
          <w:sz w:val="24"/>
        </w:rPr>
        <w:t xml:space="preserve"> </w:t>
      </w:r>
      <w:r>
        <w:rPr>
          <w:sz w:val="24"/>
        </w:rPr>
        <w:t>в</w:t>
      </w:r>
      <w:r>
        <w:rPr>
          <w:spacing w:val="-9"/>
          <w:sz w:val="24"/>
        </w:rPr>
        <w:t xml:space="preserve"> </w:t>
      </w:r>
      <w:r>
        <w:rPr>
          <w:spacing w:val="-2"/>
          <w:sz w:val="24"/>
        </w:rPr>
        <w:t>рисунке;</w:t>
      </w:r>
    </w:p>
    <w:p w14:paraId="78F261F7">
      <w:pPr>
        <w:pStyle w:val="32"/>
        <w:numPr>
          <w:ilvl w:val="0"/>
          <w:numId w:val="35"/>
        </w:numPr>
        <w:tabs>
          <w:tab w:val="left" w:pos="1134"/>
        </w:tabs>
        <w:spacing w:before="36" w:line="276" w:lineRule="auto"/>
        <w:ind w:right="568" w:firstLine="283"/>
        <w:rPr>
          <w:sz w:val="24"/>
        </w:rPr>
      </w:pPr>
      <w:r>
        <w:rPr>
          <w:sz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1084BA72">
      <w:pPr>
        <w:pStyle w:val="32"/>
        <w:numPr>
          <w:ilvl w:val="0"/>
          <w:numId w:val="35"/>
        </w:numPr>
        <w:tabs>
          <w:tab w:val="left" w:pos="1134"/>
        </w:tabs>
        <w:spacing w:before="4"/>
        <w:ind w:left="1134" w:hanging="282"/>
        <w:rPr>
          <w:sz w:val="24"/>
        </w:rPr>
      </w:pPr>
      <w:r>
        <w:rPr>
          <w:sz w:val="24"/>
        </w:rPr>
        <w:t>знать</w:t>
      </w:r>
      <w:r>
        <w:rPr>
          <w:spacing w:val="-11"/>
          <w:sz w:val="24"/>
        </w:rPr>
        <w:t xml:space="preserve"> </w:t>
      </w:r>
      <w:r>
        <w:rPr>
          <w:sz w:val="24"/>
        </w:rPr>
        <w:t>правила</w:t>
      </w:r>
      <w:r>
        <w:rPr>
          <w:spacing w:val="-10"/>
          <w:sz w:val="24"/>
        </w:rPr>
        <w:t xml:space="preserve"> </w:t>
      </w:r>
      <w:r>
        <w:rPr>
          <w:sz w:val="24"/>
        </w:rPr>
        <w:t>воздушной</w:t>
      </w:r>
      <w:r>
        <w:rPr>
          <w:spacing w:val="-3"/>
          <w:sz w:val="24"/>
        </w:rPr>
        <w:t xml:space="preserve"> </w:t>
      </w:r>
      <w:r>
        <w:rPr>
          <w:sz w:val="24"/>
        </w:rPr>
        <w:t>перспективы</w:t>
      </w:r>
      <w:r>
        <w:rPr>
          <w:spacing w:val="-8"/>
          <w:sz w:val="24"/>
        </w:rPr>
        <w:t xml:space="preserve"> </w:t>
      </w:r>
      <w:r>
        <w:rPr>
          <w:sz w:val="24"/>
        </w:rPr>
        <w:t>и</w:t>
      </w:r>
      <w:r>
        <w:rPr>
          <w:spacing w:val="-1"/>
          <w:sz w:val="24"/>
        </w:rPr>
        <w:t xml:space="preserve"> </w:t>
      </w:r>
      <w:r>
        <w:rPr>
          <w:sz w:val="24"/>
        </w:rPr>
        <w:t>уметь</w:t>
      </w:r>
      <w:r>
        <w:rPr>
          <w:spacing w:val="-4"/>
          <w:sz w:val="24"/>
        </w:rPr>
        <w:t xml:space="preserve"> </w:t>
      </w:r>
      <w:r>
        <w:rPr>
          <w:sz w:val="24"/>
        </w:rPr>
        <w:t>их</w:t>
      </w:r>
      <w:r>
        <w:rPr>
          <w:spacing w:val="-6"/>
          <w:sz w:val="24"/>
        </w:rPr>
        <w:t xml:space="preserve"> </w:t>
      </w:r>
      <w:r>
        <w:rPr>
          <w:sz w:val="24"/>
        </w:rPr>
        <w:t>применять</w:t>
      </w:r>
      <w:r>
        <w:rPr>
          <w:spacing w:val="-7"/>
          <w:sz w:val="24"/>
        </w:rPr>
        <w:t xml:space="preserve"> </w:t>
      </w:r>
      <w:r>
        <w:rPr>
          <w:sz w:val="24"/>
        </w:rPr>
        <w:t>на</w:t>
      </w:r>
      <w:r>
        <w:rPr>
          <w:spacing w:val="-7"/>
          <w:sz w:val="24"/>
        </w:rPr>
        <w:t xml:space="preserve"> </w:t>
      </w:r>
      <w:r>
        <w:rPr>
          <w:spacing w:val="-2"/>
          <w:sz w:val="24"/>
        </w:rPr>
        <w:t>практике;</w:t>
      </w:r>
    </w:p>
    <w:p w14:paraId="7F892E11">
      <w:pPr>
        <w:pStyle w:val="32"/>
        <w:numPr>
          <w:ilvl w:val="0"/>
          <w:numId w:val="35"/>
        </w:numPr>
        <w:tabs>
          <w:tab w:val="left" w:pos="1134"/>
        </w:tabs>
        <w:spacing w:before="40" w:line="280" w:lineRule="auto"/>
        <w:ind w:right="571" w:firstLine="283"/>
        <w:rPr>
          <w:sz w:val="24"/>
        </w:rPr>
      </w:pPr>
      <w:r>
        <w:rPr>
          <w:sz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14:paraId="4D394193">
      <w:pPr>
        <w:pStyle w:val="32"/>
        <w:numPr>
          <w:ilvl w:val="0"/>
          <w:numId w:val="35"/>
        </w:numPr>
        <w:tabs>
          <w:tab w:val="left" w:pos="1134"/>
        </w:tabs>
        <w:spacing w:line="269" w:lineRule="exact"/>
        <w:ind w:left="1134" w:hanging="282"/>
        <w:rPr>
          <w:sz w:val="24"/>
        </w:rPr>
      </w:pPr>
      <w:r>
        <w:rPr>
          <w:sz w:val="24"/>
        </w:rPr>
        <w:t>иметь</w:t>
      </w:r>
      <w:r>
        <w:rPr>
          <w:spacing w:val="-10"/>
          <w:sz w:val="24"/>
        </w:rPr>
        <w:t xml:space="preserve"> </w:t>
      </w:r>
      <w:r>
        <w:rPr>
          <w:sz w:val="24"/>
        </w:rPr>
        <w:t>представление</w:t>
      </w:r>
      <w:r>
        <w:rPr>
          <w:spacing w:val="-4"/>
          <w:sz w:val="24"/>
        </w:rPr>
        <w:t xml:space="preserve"> </w:t>
      </w:r>
      <w:r>
        <w:rPr>
          <w:sz w:val="24"/>
        </w:rPr>
        <w:t>о</w:t>
      </w:r>
      <w:r>
        <w:rPr>
          <w:spacing w:val="-4"/>
          <w:sz w:val="24"/>
        </w:rPr>
        <w:t xml:space="preserve"> </w:t>
      </w:r>
      <w:r>
        <w:rPr>
          <w:sz w:val="24"/>
        </w:rPr>
        <w:t>морских</w:t>
      </w:r>
      <w:r>
        <w:rPr>
          <w:spacing w:val="-9"/>
          <w:sz w:val="24"/>
        </w:rPr>
        <w:t xml:space="preserve"> </w:t>
      </w:r>
      <w:r>
        <w:rPr>
          <w:sz w:val="24"/>
        </w:rPr>
        <w:t>пейзажах</w:t>
      </w:r>
      <w:r>
        <w:rPr>
          <w:spacing w:val="-5"/>
          <w:sz w:val="24"/>
        </w:rPr>
        <w:t xml:space="preserve"> </w:t>
      </w:r>
      <w:r>
        <w:rPr>
          <w:sz w:val="24"/>
        </w:rPr>
        <w:t>И.</w:t>
      </w:r>
      <w:r>
        <w:rPr>
          <w:spacing w:val="3"/>
          <w:sz w:val="24"/>
        </w:rPr>
        <w:t xml:space="preserve"> </w:t>
      </w:r>
      <w:r>
        <w:rPr>
          <w:spacing w:val="-2"/>
          <w:sz w:val="24"/>
        </w:rPr>
        <w:t>Айвазовского;</w:t>
      </w:r>
    </w:p>
    <w:p w14:paraId="08080559">
      <w:pPr>
        <w:pStyle w:val="32"/>
        <w:numPr>
          <w:ilvl w:val="0"/>
          <w:numId w:val="35"/>
        </w:numPr>
        <w:tabs>
          <w:tab w:val="left" w:pos="1134"/>
        </w:tabs>
        <w:spacing w:before="36" w:line="276" w:lineRule="auto"/>
        <w:ind w:right="565" w:firstLine="283"/>
        <w:rPr>
          <w:sz w:val="24"/>
        </w:rPr>
      </w:pPr>
      <w:r>
        <w:rPr>
          <w:sz w:val="24"/>
        </w:rPr>
        <w:t>иметь представление об особенностях пленэрной живописи и колористической изменчивости состояний природы;</w:t>
      </w:r>
    </w:p>
    <w:p w14:paraId="6EA235ED">
      <w:pPr>
        <w:pStyle w:val="32"/>
        <w:numPr>
          <w:ilvl w:val="0"/>
          <w:numId w:val="35"/>
        </w:numPr>
        <w:tabs>
          <w:tab w:val="left" w:pos="1134"/>
        </w:tabs>
        <w:spacing w:line="276" w:lineRule="auto"/>
        <w:ind w:right="565" w:firstLine="283"/>
        <w:rPr>
          <w:sz w:val="24"/>
        </w:rPr>
      </w:pPr>
      <w:r>
        <w:rPr>
          <w:sz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14:paraId="57583E80">
      <w:pPr>
        <w:pStyle w:val="32"/>
        <w:spacing w:line="276" w:lineRule="auto"/>
        <w:rPr>
          <w:sz w:val="24"/>
        </w:rPr>
        <w:sectPr>
          <w:pgSz w:w="11910" w:h="16840"/>
          <w:pgMar w:top="320" w:right="141" w:bottom="620" w:left="708" w:header="0" w:footer="358" w:gutter="0"/>
          <w:cols w:space="720" w:num="1"/>
        </w:sectPr>
      </w:pPr>
    </w:p>
    <w:p w14:paraId="781052E5">
      <w:pPr>
        <w:pStyle w:val="17"/>
        <w:spacing w:before="76" w:line="276" w:lineRule="auto"/>
        <w:ind w:right="598" w:firstLine="566"/>
        <w:jc w:val="left"/>
      </w:pPr>
      <w:r>
        <w:t>уметь</w:t>
      </w:r>
      <w:r>
        <w:rPr>
          <w:spacing w:val="-1"/>
        </w:rPr>
        <w:t xml:space="preserve"> </w:t>
      </w:r>
      <w:r>
        <w:t>объяснять, как</w:t>
      </w:r>
      <w:r>
        <w:rPr>
          <w:spacing w:val="-4"/>
        </w:rPr>
        <w:t xml:space="preserve"> </w:t>
      </w:r>
      <w:r>
        <w:t>в</w:t>
      </w:r>
      <w:r>
        <w:rPr>
          <w:spacing w:val="-5"/>
        </w:rPr>
        <w:t xml:space="preserve"> </w:t>
      </w:r>
      <w:r>
        <w:t>пейзажной</w:t>
      </w:r>
      <w:r>
        <w:rPr>
          <w:spacing w:val="-6"/>
        </w:rPr>
        <w:t xml:space="preserve"> </w:t>
      </w:r>
      <w:r>
        <w:t>живописи</w:t>
      </w:r>
      <w:r>
        <w:rPr>
          <w:spacing w:val="-6"/>
        </w:rPr>
        <w:t xml:space="preserve"> </w:t>
      </w:r>
      <w:r>
        <w:t>развивался</w:t>
      </w:r>
      <w:r>
        <w:rPr>
          <w:spacing w:val="-7"/>
        </w:rPr>
        <w:t xml:space="preserve"> </w:t>
      </w:r>
      <w:r>
        <w:t>образ</w:t>
      </w:r>
      <w:r>
        <w:rPr>
          <w:spacing w:val="-10"/>
        </w:rPr>
        <w:t xml:space="preserve"> </w:t>
      </w:r>
      <w:r>
        <w:t>отечественной</w:t>
      </w:r>
      <w:r>
        <w:rPr>
          <w:spacing w:val="-6"/>
        </w:rPr>
        <w:t xml:space="preserve"> </w:t>
      </w:r>
      <w:r>
        <w:t>природы</w:t>
      </w:r>
      <w:r>
        <w:rPr>
          <w:spacing w:val="-5"/>
        </w:rPr>
        <w:t xml:space="preserve"> </w:t>
      </w:r>
      <w:r>
        <w:t>и каково его значение в развитии чувства Родины;</w:t>
      </w:r>
    </w:p>
    <w:p w14:paraId="2095B601">
      <w:pPr>
        <w:pStyle w:val="32"/>
        <w:numPr>
          <w:ilvl w:val="0"/>
          <w:numId w:val="35"/>
        </w:numPr>
        <w:tabs>
          <w:tab w:val="left" w:pos="1136"/>
        </w:tabs>
        <w:spacing w:before="4" w:line="280" w:lineRule="auto"/>
        <w:ind w:right="848" w:firstLine="283"/>
        <w:jc w:val="left"/>
        <w:rPr>
          <w:sz w:val="24"/>
        </w:rPr>
      </w:pPr>
      <w:r>
        <w:rPr>
          <w:sz w:val="24"/>
        </w:rPr>
        <w:t>иметь</w:t>
      </w:r>
      <w:r>
        <w:rPr>
          <w:spacing w:val="40"/>
          <w:sz w:val="24"/>
        </w:rPr>
        <w:t xml:space="preserve"> </w:t>
      </w:r>
      <w:r>
        <w:rPr>
          <w:sz w:val="24"/>
        </w:rPr>
        <w:t>опыт</w:t>
      </w:r>
      <w:r>
        <w:rPr>
          <w:spacing w:val="40"/>
          <w:sz w:val="24"/>
        </w:rPr>
        <w:t xml:space="preserve"> </w:t>
      </w:r>
      <w:r>
        <w:rPr>
          <w:sz w:val="24"/>
        </w:rPr>
        <w:t>живописного</w:t>
      </w:r>
      <w:r>
        <w:rPr>
          <w:spacing w:val="40"/>
          <w:sz w:val="24"/>
        </w:rPr>
        <w:t xml:space="preserve"> </w:t>
      </w:r>
      <w:r>
        <w:rPr>
          <w:sz w:val="24"/>
        </w:rPr>
        <w:t>изображения</w:t>
      </w:r>
      <w:r>
        <w:rPr>
          <w:spacing w:val="40"/>
          <w:sz w:val="24"/>
        </w:rPr>
        <w:t xml:space="preserve"> </w:t>
      </w:r>
      <w:r>
        <w:rPr>
          <w:sz w:val="24"/>
        </w:rPr>
        <w:t>различных</w:t>
      </w:r>
      <w:r>
        <w:rPr>
          <w:spacing w:val="40"/>
          <w:sz w:val="24"/>
        </w:rPr>
        <w:t xml:space="preserve"> </w:t>
      </w:r>
      <w:r>
        <w:rPr>
          <w:sz w:val="24"/>
        </w:rPr>
        <w:t>активно</w:t>
      </w:r>
      <w:r>
        <w:rPr>
          <w:spacing w:val="40"/>
          <w:sz w:val="24"/>
        </w:rPr>
        <w:t xml:space="preserve"> </w:t>
      </w:r>
      <w:r>
        <w:rPr>
          <w:sz w:val="24"/>
        </w:rPr>
        <w:t>выраженных</w:t>
      </w:r>
      <w:r>
        <w:rPr>
          <w:spacing w:val="40"/>
          <w:sz w:val="24"/>
        </w:rPr>
        <w:t xml:space="preserve"> </w:t>
      </w:r>
      <w:r>
        <w:rPr>
          <w:sz w:val="24"/>
        </w:rPr>
        <w:t>состояний</w:t>
      </w:r>
      <w:r>
        <w:rPr>
          <w:spacing w:val="40"/>
          <w:sz w:val="24"/>
        </w:rPr>
        <w:t xml:space="preserve"> </w:t>
      </w:r>
      <w:r>
        <w:rPr>
          <w:spacing w:val="-2"/>
          <w:sz w:val="24"/>
        </w:rPr>
        <w:t>природы;</w:t>
      </w:r>
    </w:p>
    <w:p w14:paraId="62CABE1C">
      <w:pPr>
        <w:pStyle w:val="32"/>
        <w:numPr>
          <w:ilvl w:val="0"/>
          <w:numId w:val="35"/>
        </w:numPr>
        <w:tabs>
          <w:tab w:val="left" w:pos="1136"/>
        </w:tabs>
        <w:spacing w:line="276" w:lineRule="auto"/>
        <w:ind w:right="602" w:firstLine="283"/>
        <w:jc w:val="left"/>
        <w:rPr>
          <w:sz w:val="24"/>
        </w:rPr>
      </w:pPr>
      <w:r>
        <w:rPr>
          <w:sz w:val="24"/>
        </w:rPr>
        <w:t>иметь</w:t>
      </w:r>
      <w:r>
        <w:rPr>
          <w:spacing w:val="40"/>
          <w:sz w:val="24"/>
        </w:rPr>
        <w:t xml:space="preserve"> </w:t>
      </w:r>
      <w:r>
        <w:rPr>
          <w:sz w:val="24"/>
        </w:rPr>
        <w:t>опыт</w:t>
      </w:r>
      <w:r>
        <w:rPr>
          <w:spacing w:val="40"/>
          <w:sz w:val="24"/>
        </w:rPr>
        <w:t xml:space="preserve"> </w:t>
      </w:r>
      <w:r>
        <w:rPr>
          <w:sz w:val="24"/>
        </w:rPr>
        <w:t>пейзажных</w:t>
      </w:r>
      <w:r>
        <w:rPr>
          <w:spacing w:val="40"/>
          <w:sz w:val="24"/>
        </w:rPr>
        <w:t xml:space="preserve"> </w:t>
      </w:r>
      <w:r>
        <w:rPr>
          <w:sz w:val="24"/>
        </w:rPr>
        <w:t>зарисовок,</w:t>
      </w:r>
      <w:r>
        <w:rPr>
          <w:spacing w:val="40"/>
          <w:sz w:val="24"/>
        </w:rPr>
        <w:t xml:space="preserve"> </w:t>
      </w:r>
      <w:r>
        <w:rPr>
          <w:sz w:val="24"/>
        </w:rPr>
        <w:t>графического</w:t>
      </w:r>
      <w:r>
        <w:rPr>
          <w:spacing w:val="76"/>
          <w:sz w:val="24"/>
        </w:rPr>
        <w:t xml:space="preserve"> </w:t>
      </w:r>
      <w:r>
        <w:rPr>
          <w:sz w:val="24"/>
        </w:rPr>
        <w:t>изображения</w:t>
      </w:r>
      <w:r>
        <w:rPr>
          <w:spacing w:val="40"/>
          <w:sz w:val="24"/>
        </w:rPr>
        <w:t xml:space="preserve"> </w:t>
      </w:r>
      <w:r>
        <w:rPr>
          <w:sz w:val="24"/>
        </w:rPr>
        <w:t>природы</w:t>
      </w:r>
      <w:r>
        <w:rPr>
          <w:spacing w:val="40"/>
          <w:sz w:val="24"/>
        </w:rPr>
        <w:t xml:space="preserve"> </w:t>
      </w:r>
      <w:r>
        <w:rPr>
          <w:sz w:val="24"/>
        </w:rPr>
        <w:t>по</w:t>
      </w:r>
      <w:r>
        <w:rPr>
          <w:spacing w:val="79"/>
          <w:sz w:val="24"/>
        </w:rPr>
        <w:t xml:space="preserve"> </w:t>
      </w:r>
      <w:r>
        <w:rPr>
          <w:sz w:val="24"/>
        </w:rPr>
        <w:t>памяти</w:t>
      </w:r>
      <w:r>
        <w:rPr>
          <w:spacing w:val="77"/>
          <w:sz w:val="24"/>
        </w:rPr>
        <w:t xml:space="preserve"> </w:t>
      </w:r>
      <w:r>
        <w:rPr>
          <w:sz w:val="24"/>
        </w:rPr>
        <w:t xml:space="preserve">и </w:t>
      </w:r>
      <w:r>
        <w:rPr>
          <w:spacing w:val="-2"/>
          <w:sz w:val="24"/>
        </w:rPr>
        <w:t>представлению;</w:t>
      </w:r>
    </w:p>
    <w:p w14:paraId="01DE865D">
      <w:pPr>
        <w:pStyle w:val="32"/>
        <w:numPr>
          <w:ilvl w:val="0"/>
          <w:numId w:val="35"/>
        </w:numPr>
        <w:tabs>
          <w:tab w:val="left" w:pos="1136"/>
        </w:tabs>
        <w:spacing w:line="276" w:lineRule="auto"/>
        <w:ind w:right="753" w:firstLine="283"/>
        <w:jc w:val="left"/>
        <w:rPr>
          <w:sz w:val="24"/>
        </w:rPr>
      </w:pPr>
      <w:r>
        <w:rPr>
          <w:sz w:val="24"/>
        </w:rPr>
        <w:t>иметь</w:t>
      </w:r>
      <w:r>
        <w:rPr>
          <w:spacing w:val="80"/>
          <w:sz w:val="24"/>
        </w:rPr>
        <w:t xml:space="preserve"> </w:t>
      </w:r>
      <w:r>
        <w:rPr>
          <w:sz w:val="24"/>
        </w:rPr>
        <w:t>опыт</w:t>
      </w:r>
      <w:r>
        <w:rPr>
          <w:spacing w:val="80"/>
          <w:sz w:val="24"/>
        </w:rPr>
        <w:t xml:space="preserve"> </w:t>
      </w:r>
      <w:r>
        <w:rPr>
          <w:sz w:val="24"/>
        </w:rPr>
        <w:t>художественной</w:t>
      </w:r>
      <w:r>
        <w:rPr>
          <w:spacing w:val="80"/>
          <w:sz w:val="24"/>
        </w:rPr>
        <w:t xml:space="preserve"> </w:t>
      </w:r>
      <w:r>
        <w:rPr>
          <w:sz w:val="24"/>
        </w:rPr>
        <w:t>наблюдательности</w:t>
      </w:r>
      <w:r>
        <w:rPr>
          <w:spacing w:val="80"/>
          <w:sz w:val="24"/>
        </w:rPr>
        <w:t xml:space="preserve"> </w:t>
      </w:r>
      <w:r>
        <w:rPr>
          <w:sz w:val="24"/>
        </w:rPr>
        <w:t>как</w:t>
      </w:r>
      <w:r>
        <w:rPr>
          <w:spacing w:val="80"/>
          <w:sz w:val="24"/>
        </w:rPr>
        <w:t xml:space="preserve"> </w:t>
      </w:r>
      <w:r>
        <w:rPr>
          <w:sz w:val="24"/>
        </w:rPr>
        <w:t>способа</w:t>
      </w:r>
      <w:r>
        <w:rPr>
          <w:spacing w:val="80"/>
          <w:sz w:val="24"/>
        </w:rPr>
        <w:t xml:space="preserve"> </w:t>
      </w:r>
      <w:r>
        <w:rPr>
          <w:sz w:val="24"/>
        </w:rPr>
        <w:t>развития</w:t>
      </w:r>
      <w:r>
        <w:rPr>
          <w:spacing w:val="80"/>
          <w:sz w:val="24"/>
        </w:rPr>
        <w:t xml:space="preserve"> </w:t>
      </w:r>
      <w:r>
        <w:rPr>
          <w:sz w:val="24"/>
        </w:rPr>
        <w:t>интереса</w:t>
      </w:r>
      <w:r>
        <w:rPr>
          <w:spacing w:val="80"/>
          <w:sz w:val="24"/>
        </w:rPr>
        <w:t xml:space="preserve"> </w:t>
      </w:r>
      <w:r>
        <w:rPr>
          <w:sz w:val="24"/>
        </w:rPr>
        <w:t>к окружающему миру и его художественно-поэтическому видению;</w:t>
      </w:r>
    </w:p>
    <w:p w14:paraId="00DE4129">
      <w:pPr>
        <w:pStyle w:val="32"/>
        <w:numPr>
          <w:ilvl w:val="0"/>
          <w:numId w:val="35"/>
        </w:numPr>
        <w:tabs>
          <w:tab w:val="left" w:pos="1134"/>
        </w:tabs>
        <w:spacing w:line="276" w:lineRule="auto"/>
        <w:ind w:right="559" w:firstLine="283"/>
        <w:rPr>
          <w:sz w:val="24"/>
        </w:rPr>
      </w:pPr>
      <w:r>
        <w:rPr>
          <w:sz w:val="24"/>
        </w:rPr>
        <w:t>иметь</w:t>
      </w:r>
      <w:r>
        <w:rPr>
          <w:spacing w:val="-15"/>
          <w:sz w:val="24"/>
        </w:rPr>
        <w:t xml:space="preserve"> </w:t>
      </w:r>
      <w:r>
        <w:rPr>
          <w:sz w:val="24"/>
        </w:rPr>
        <w:t>опыт</w:t>
      </w:r>
      <w:r>
        <w:rPr>
          <w:spacing w:val="-15"/>
          <w:sz w:val="24"/>
        </w:rPr>
        <w:t xml:space="preserve"> </w:t>
      </w:r>
      <w:r>
        <w:rPr>
          <w:sz w:val="24"/>
        </w:rPr>
        <w:t>изображения</w:t>
      </w:r>
      <w:r>
        <w:rPr>
          <w:spacing w:val="-15"/>
          <w:sz w:val="24"/>
        </w:rPr>
        <w:t xml:space="preserve"> </w:t>
      </w:r>
      <w:r>
        <w:rPr>
          <w:sz w:val="24"/>
        </w:rPr>
        <w:t>городского</w:t>
      </w:r>
      <w:r>
        <w:rPr>
          <w:spacing w:val="-15"/>
          <w:sz w:val="24"/>
        </w:rPr>
        <w:t xml:space="preserve"> </w:t>
      </w:r>
      <w:r>
        <w:rPr>
          <w:sz w:val="24"/>
        </w:rPr>
        <w:t>пейзажа</w:t>
      </w:r>
      <w:r>
        <w:rPr>
          <w:spacing w:val="-15"/>
          <w:sz w:val="24"/>
        </w:rPr>
        <w:t xml:space="preserve"> </w:t>
      </w:r>
      <w:r>
        <w:rPr>
          <w:sz w:val="24"/>
        </w:rPr>
        <w:t>-</w:t>
      </w:r>
      <w:r>
        <w:rPr>
          <w:spacing w:val="-15"/>
          <w:sz w:val="24"/>
        </w:rPr>
        <w:t xml:space="preserve"> </w:t>
      </w:r>
      <w:r>
        <w:rPr>
          <w:sz w:val="24"/>
        </w:rPr>
        <w:t>по</w:t>
      </w:r>
      <w:r>
        <w:rPr>
          <w:spacing w:val="-15"/>
          <w:sz w:val="24"/>
        </w:rPr>
        <w:t xml:space="preserve"> </w:t>
      </w:r>
      <w:r>
        <w:rPr>
          <w:sz w:val="24"/>
        </w:rPr>
        <w:t>памяти</w:t>
      </w:r>
      <w:r>
        <w:rPr>
          <w:spacing w:val="-15"/>
          <w:sz w:val="24"/>
        </w:rPr>
        <w:t xml:space="preserve"> </w:t>
      </w:r>
      <w:r>
        <w:rPr>
          <w:sz w:val="24"/>
        </w:rPr>
        <w:t>или</w:t>
      </w:r>
      <w:r>
        <w:rPr>
          <w:spacing w:val="-15"/>
          <w:sz w:val="24"/>
        </w:rPr>
        <w:t xml:space="preserve"> </w:t>
      </w:r>
      <w:r>
        <w:rPr>
          <w:sz w:val="24"/>
        </w:rPr>
        <w:t>представлению;</w:t>
      </w:r>
      <w:r>
        <w:rPr>
          <w:spacing w:val="-15"/>
          <w:sz w:val="24"/>
        </w:rPr>
        <w:t xml:space="preserve"> </w:t>
      </w:r>
      <w:r>
        <w:rPr>
          <w:sz w:val="24"/>
        </w:rPr>
        <w:t>иметь</w:t>
      </w:r>
      <w:r>
        <w:rPr>
          <w:spacing w:val="-15"/>
          <w:sz w:val="24"/>
        </w:rPr>
        <w:t xml:space="preserve"> </w:t>
      </w:r>
      <w:r>
        <w:rPr>
          <w:sz w:val="24"/>
        </w:rPr>
        <w:t>навыки восприятия образности городского пространства как выражения самобытного лица культуры и истории народа;</w:t>
      </w:r>
    </w:p>
    <w:p w14:paraId="1DDF3188">
      <w:pPr>
        <w:pStyle w:val="32"/>
        <w:numPr>
          <w:ilvl w:val="0"/>
          <w:numId w:val="35"/>
        </w:numPr>
        <w:tabs>
          <w:tab w:val="left" w:pos="1136"/>
        </w:tabs>
        <w:spacing w:line="276" w:lineRule="auto"/>
        <w:ind w:right="894" w:firstLine="283"/>
        <w:jc w:val="left"/>
        <w:rPr>
          <w:sz w:val="24"/>
        </w:rPr>
      </w:pPr>
      <w:r>
        <w:rPr>
          <w:sz w:val="24"/>
        </w:rPr>
        <w:t>понимать</w:t>
      </w:r>
      <w:r>
        <w:rPr>
          <w:spacing w:val="-6"/>
          <w:sz w:val="24"/>
        </w:rPr>
        <w:t xml:space="preserve"> </w:t>
      </w:r>
      <w:r>
        <w:rPr>
          <w:sz w:val="24"/>
        </w:rPr>
        <w:t>и</w:t>
      </w:r>
      <w:r>
        <w:rPr>
          <w:spacing w:val="-10"/>
          <w:sz w:val="24"/>
        </w:rPr>
        <w:t xml:space="preserve"> </w:t>
      </w:r>
      <w:r>
        <w:rPr>
          <w:sz w:val="24"/>
        </w:rPr>
        <w:t>объяснять</w:t>
      </w:r>
      <w:r>
        <w:rPr>
          <w:spacing w:val="-3"/>
          <w:sz w:val="24"/>
        </w:rPr>
        <w:t xml:space="preserve"> </w:t>
      </w:r>
      <w:r>
        <w:rPr>
          <w:sz w:val="24"/>
        </w:rPr>
        <w:t>роль</w:t>
      </w:r>
      <w:r>
        <w:rPr>
          <w:spacing w:val="-7"/>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в</w:t>
      </w:r>
      <w:r>
        <w:rPr>
          <w:spacing w:val="-6"/>
          <w:sz w:val="24"/>
        </w:rPr>
        <w:t xml:space="preserve"> </w:t>
      </w:r>
      <w:r>
        <w:rPr>
          <w:sz w:val="24"/>
        </w:rPr>
        <w:t>городском</w:t>
      </w:r>
      <w:r>
        <w:rPr>
          <w:spacing w:val="-3"/>
          <w:sz w:val="24"/>
        </w:rPr>
        <w:t xml:space="preserve"> </w:t>
      </w:r>
      <w:r>
        <w:rPr>
          <w:sz w:val="24"/>
        </w:rPr>
        <w:t>пространстве,</w:t>
      </w:r>
      <w:r>
        <w:rPr>
          <w:spacing w:val="-6"/>
          <w:sz w:val="24"/>
        </w:rPr>
        <w:t xml:space="preserve"> </w:t>
      </w:r>
      <w:r>
        <w:rPr>
          <w:sz w:val="24"/>
        </w:rPr>
        <w:t>задачи</w:t>
      </w:r>
      <w:r>
        <w:rPr>
          <w:spacing w:val="-3"/>
          <w:sz w:val="24"/>
        </w:rPr>
        <w:t xml:space="preserve"> </w:t>
      </w:r>
      <w:r>
        <w:rPr>
          <w:sz w:val="24"/>
        </w:rPr>
        <w:t>его охраны и сохранения.</w:t>
      </w:r>
    </w:p>
    <w:p w14:paraId="1E2938D8">
      <w:pPr>
        <w:pStyle w:val="32"/>
        <w:numPr>
          <w:ilvl w:val="0"/>
          <w:numId w:val="35"/>
        </w:numPr>
        <w:tabs>
          <w:tab w:val="left" w:pos="1136"/>
        </w:tabs>
        <w:ind w:left="1136"/>
        <w:jc w:val="left"/>
        <w:rPr>
          <w:sz w:val="24"/>
        </w:rPr>
      </w:pPr>
      <w:r>
        <w:rPr>
          <w:sz w:val="24"/>
        </w:rPr>
        <w:t>Бытовой</w:t>
      </w:r>
      <w:r>
        <w:rPr>
          <w:spacing w:val="-9"/>
          <w:sz w:val="24"/>
        </w:rPr>
        <w:t xml:space="preserve"> </w:t>
      </w:r>
      <w:r>
        <w:rPr>
          <w:spacing w:val="-2"/>
          <w:sz w:val="24"/>
        </w:rPr>
        <w:t>жанр:</w:t>
      </w:r>
    </w:p>
    <w:p w14:paraId="52499060">
      <w:pPr>
        <w:pStyle w:val="32"/>
        <w:numPr>
          <w:ilvl w:val="0"/>
          <w:numId w:val="35"/>
        </w:numPr>
        <w:tabs>
          <w:tab w:val="left" w:pos="1136"/>
        </w:tabs>
        <w:spacing w:before="29" w:line="280" w:lineRule="auto"/>
        <w:ind w:right="683" w:firstLine="283"/>
        <w:jc w:val="left"/>
        <w:rPr>
          <w:sz w:val="24"/>
        </w:rPr>
      </w:pPr>
      <w:r>
        <w:rPr>
          <w:sz w:val="24"/>
        </w:rPr>
        <w:t>характеризовать</w:t>
      </w:r>
      <w:r>
        <w:rPr>
          <w:spacing w:val="40"/>
          <w:sz w:val="24"/>
        </w:rPr>
        <w:t xml:space="preserve"> </w:t>
      </w:r>
      <w:r>
        <w:rPr>
          <w:sz w:val="24"/>
        </w:rPr>
        <w:t>роль</w:t>
      </w:r>
      <w:r>
        <w:rPr>
          <w:spacing w:val="40"/>
          <w:sz w:val="24"/>
        </w:rPr>
        <w:t xml:space="preserve"> </w:t>
      </w:r>
      <w:r>
        <w:rPr>
          <w:sz w:val="24"/>
        </w:rPr>
        <w:t>изобразительного</w:t>
      </w:r>
      <w:r>
        <w:rPr>
          <w:spacing w:val="40"/>
          <w:sz w:val="24"/>
        </w:rPr>
        <w:t xml:space="preserve"> </w:t>
      </w:r>
      <w:r>
        <w:rPr>
          <w:sz w:val="24"/>
        </w:rPr>
        <w:t>искусства</w:t>
      </w:r>
      <w:r>
        <w:rPr>
          <w:spacing w:val="40"/>
          <w:sz w:val="24"/>
        </w:rPr>
        <w:t xml:space="preserve"> </w:t>
      </w:r>
      <w:r>
        <w:rPr>
          <w:sz w:val="24"/>
        </w:rPr>
        <w:t>в</w:t>
      </w:r>
      <w:r>
        <w:rPr>
          <w:spacing w:val="40"/>
          <w:sz w:val="24"/>
        </w:rPr>
        <w:t xml:space="preserve"> </w:t>
      </w:r>
      <w:r>
        <w:rPr>
          <w:sz w:val="24"/>
        </w:rPr>
        <w:t>формировании</w:t>
      </w:r>
      <w:r>
        <w:rPr>
          <w:spacing w:val="40"/>
          <w:sz w:val="24"/>
        </w:rPr>
        <w:t xml:space="preserve"> </w:t>
      </w:r>
      <w:r>
        <w:rPr>
          <w:sz w:val="24"/>
        </w:rPr>
        <w:t>представлений</w:t>
      </w:r>
      <w:r>
        <w:rPr>
          <w:spacing w:val="40"/>
          <w:sz w:val="24"/>
        </w:rPr>
        <w:t xml:space="preserve"> </w:t>
      </w:r>
      <w:r>
        <w:rPr>
          <w:sz w:val="24"/>
        </w:rPr>
        <w:t>о</w:t>
      </w:r>
      <w:r>
        <w:rPr>
          <w:spacing w:val="40"/>
          <w:sz w:val="24"/>
        </w:rPr>
        <w:t xml:space="preserve"> </w:t>
      </w:r>
      <w:r>
        <w:rPr>
          <w:sz w:val="24"/>
        </w:rPr>
        <w:t>жизни людей разных эпох и народов;</w:t>
      </w:r>
    </w:p>
    <w:p w14:paraId="5D5752CC">
      <w:pPr>
        <w:pStyle w:val="32"/>
        <w:numPr>
          <w:ilvl w:val="0"/>
          <w:numId w:val="35"/>
        </w:numPr>
        <w:tabs>
          <w:tab w:val="left" w:pos="1136"/>
          <w:tab w:val="left" w:pos="2076"/>
          <w:tab w:val="left" w:pos="3465"/>
          <w:tab w:val="left" w:pos="4651"/>
          <w:tab w:val="left" w:pos="6485"/>
          <w:tab w:val="left" w:pos="7834"/>
          <w:tab w:val="left" w:pos="9318"/>
        </w:tabs>
        <w:spacing w:line="269" w:lineRule="exact"/>
        <w:ind w:left="1136"/>
        <w:jc w:val="left"/>
        <w:rPr>
          <w:sz w:val="24"/>
        </w:rPr>
      </w:pPr>
      <w:r>
        <w:rPr>
          <w:spacing w:val="-2"/>
          <w:sz w:val="24"/>
        </w:rPr>
        <w:t>уметь</w:t>
      </w:r>
      <w:r>
        <w:rPr>
          <w:sz w:val="24"/>
        </w:rPr>
        <w:tab/>
      </w:r>
      <w:r>
        <w:rPr>
          <w:spacing w:val="-2"/>
          <w:sz w:val="24"/>
        </w:rPr>
        <w:t>объяснять</w:t>
      </w:r>
      <w:r>
        <w:rPr>
          <w:sz w:val="24"/>
        </w:rPr>
        <w:tab/>
      </w:r>
      <w:r>
        <w:rPr>
          <w:spacing w:val="-2"/>
          <w:sz w:val="24"/>
        </w:rPr>
        <w:t>понятия</w:t>
      </w:r>
      <w:r>
        <w:rPr>
          <w:sz w:val="24"/>
        </w:rPr>
        <w:tab/>
      </w:r>
      <w:r>
        <w:rPr>
          <w:spacing w:val="-2"/>
          <w:sz w:val="24"/>
        </w:rPr>
        <w:t>«тематическая</w:t>
      </w:r>
      <w:r>
        <w:rPr>
          <w:sz w:val="24"/>
        </w:rPr>
        <w:tab/>
      </w:r>
      <w:r>
        <w:rPr>
          <w:spacing w:val="-2"/>
          <w:sz w:val="24"/>
        </w:rPr>
        <w:t>картина»,</w:t>
      </w:r>
      <w:r>
        <w:rPr>
          <w:sz w:val="24"/>
        </w:rPr>
        <w:tab/>
      </w:r>
      <w:r>
        <w:rPr>
          <w:spacing w:val="-2"/>
          <w:sz w:val="24"/>
        </w:rPr>
        <w:t>«станковая</w:t>
      </w:r>
      <w:r>
        <w:rPr>
          <w:sz w:val="24"/>
        </w:rPr>
        <w:tab/>
      </w:r>
      <w:r>
        <w:rPr>
          <w:spacing w:val="-2"/>
          <w:sz w:val="24"/>
        </w:rPr>
        <w:t>живопись»,</w:t>
      </w:r>
    </w:p>
    <w:p w14:paraId="33C2AA6D">
      <w:pPr>
        <w:pStyle w:val="17"/>
        <w:spacing w:before="37"/>
        <w:ind w:firstLine="0"/>
        <w:jc w:val="left"/>
      </w:pPr>
      <w:r>
        <w:t>«монументальная</w:t>
      </w:r>
      <w:r>
        <w:rPr>
          <w:spacing w:val="-13"/>
        </w:rPr>
        <w:t xml:space="preserve"> </w:t>
      </w:r>
      <w:r>
        <w:t>живопись»,</w:t>
      </w:r>
      <w:r>
        <w:rPr>
          <w:spacing w:val="-4"/>
        </w:rPr>
        <w:t xml:space="preserve"> </w:t>
      </w:r>
      <w:r>
        <w:t>перечислять</w:t>
      </w:r>
      <w:r>
        <w:rPr>
          <w:spacing w:val="-15"/>
        </w:rPr>
        <w:t xml:space="preserve"> </w:t>
      </w:r>
      <w:r>
        <w:t>основные</w:t>
      </w:r>
      <w:r>
        <w:rPr>
          <w:spacing w:val="-12"/>
        </w:rPr>
        <w:t xml:space="preserve"> </w:t>
      </w:r>
      <w:r>
        <w:t>жанры</w:t>
      </w:r>
      <w:r>
        <w:rPr>
          <w:spacing w:val="-6"/>
        </w:rPr>
        <w:t xml:space="preserve"> </w:t>
      </w:r>
      <w:r>
        <w:t>тематической</w:t>
      </w:r>
      <w:r>
        <w:rPr>
          <w:spacing w:val="-10"/>
        </w:rPr>
        <w:t xml:space="preserve"> </w:t>
      </w:r>
      <w:r>
        <w:rPr>
          <w:spacing w:val="-2"/>
        </w:rPr>
        <w:t>картины;</w:t>
      </w:r>
    </w:p>
    <w:p w14:paraId="5AB85FD4">
      <w:pPr>
        <w:pStyle w:val="32"/>
        <w:numPr>
          <w:ilvl w:val="0"/>
          <w:numId w:val="35"/>
        </w:numPr>
        <w:tabs>
          <w:tab w:val="left" w:pos="1136"/>
        </w:tabs>
        <w:spacing w:before="40" w:line="276" w:lineRule="auto"/>
        <w:ind w:right="653" w:firstLine="283"/>
        <w:jc w:val="left"/>
        <w:rPr>
          <w:sz w:val="24"/>
        </w:rPr>
      </w:pPr>
      <w:r>
        <w:rPr>
          <w:sz w:val="24"/>
        </w:rPr>
        <w:t>различать</w:t>
      </w:r>
      <w:r>
        <w:rPr>
          <w:spacing w:val="-2"/>
          <w:sz w:val="24"/>
        </w:rPr>
        <w:t xml:space="preserve"> </w:t>
      </w:r>
      <w:r>
        <w:rPr>
          <w:sz w:val="24"/>
        </w:rPr>
        <w:t>тему,</w:t>
      </w:r>
      <w:r>
        <w:rPr>
          <w:spacing w:val="-1"/>
          <w:sz w:val="24"/>
        </w:rPr>
        <w:t xml:space="preserve"> </w:t>
      </w:r>
      <w:r>
        <w:rPr>
          <w:sz w:val="24"/>
        </w:rPr>
        <w:t>сюжет</w:t>
      </w:r>
      <w:r>
        <w:rPr>
          <w:spacing w:val="-3"/>
          <w:sz w:val="24"/>
        </w:rPr>
        <w:t xml:space="preserve"> </w:t>
      </w:r>
      <w:r>
        <w:rPr>
          <w:sz w:val="24"/>
        </w:rPr>
        <w:t>и</w:t>
      </w:r>
      <w:r>
        <w:rPr>
          <w:spacing w:val="-2"/>
          <w:sz w:val="24"/>
        </w:rPr>
        <w:t xml:space="preserve"> </w:t>
      </w:r>
      <w:r>
        <w:rPr>
          <w:sz w:val="24"/>
        </w:rPr>
        <w:t>содержание</w:t>
      </w:r>
      <w:r>
        <w:rPr>
          <w:spacing w:val="-8"/>
          <w:sz w:val="24"/>
        </w:rPr>
        <w:t xml:space="preserve"> </w:t>
      </w:r>
      <w:r>
        <w:rPr>
          <w:sz w:val="24"/>
        </w:rPr>
        <w:t>в</w:t>
      </w:r>
      <w:r>
        <w:rPr>
          <w:spacing w:val="-6"/>
          <w:sz w:val="24"/>
        </w:rPr>
        <w:t xml:space="preserve"> </w:t>
      </w:r>
      <w:r>
        <w:rPr>
          <w:sz w:val="24"/>
        </w:rPr>
        <w:t>жанровой</w:t>
      </w:r>
      <w:r>
        <w:rPr>
          <w:spacing w:val="-2"/>
          <w:sz w:val="24"/>
        </w:rPr>
        <w:t xml:space="preserve"> </w:t>
      </w:r>
      <w:r>
        <w:rPr>
          <w:sz w:val="24"/>
        </w:rPr>
        <w:t>картине,</w:t>
      </w:r>
      <w:r>
        <w:rPr>
          <w:spacing w:val="-6"/>
          <w:sz w:val="24"/>
        </w:rPr>
        <w:t xml:space="preserve"> </w:t>
      </w:r>
      <w:r>
        <w:rPr>
          <w:sz w:val="24"/>
        </w:rPr>
        <w:t>выявлять</w:t>
      </w:r>
      <w:r>
        <w:rPr>
          <w:spacing w:val="-11"/>
          <w:sz w:val="24"/>
        </w:rPr>
        <w:t xml:space="preserve"> </w:t>
      </w:r>
      <w:r>
        <w:rPr>
          <w:sz w:val="24"/>
        </w:rPr>
        <w:t>образ</w:t>
      </w:r>
      <w:r>
        <w:rPr>
          <w:spacing w:val="-2"/>
          <w:sz w:val="24"/>
        </w:rPr>
        <w:t xml:space="preserve"> </w:t>
      </w:r>
      <w:r>
        <w:rPr>
          <w:sz w:val="24"/>
        </w:rPr>
        <w:t>нравственных</w:t>
      </w:r>
      <w:r>
        <w:rPr>
          <w:spacing w:val="-7"/>
          <w:sz w:val="24"/>
        </w:rPr>
        <w:t xml:space="preserve"> </w:t>
      </w:r>
      <w:r>
        <w:rPr>
          <w:sz w:val="24"/>
        </w:rPr>
        <w:t>и ценностных смыслов в жанровой картине;</w:t>
      </w:r>
    </w:p>
    <w:p w14:paraId="3D188D26">
      <w:pPr>
        <w:pStyle w:val="32"/>
        <w:numPr>
          <w:ilvl w:val="0"/>
          <w:numId w:val="35"/>
        </w:numPr>
        <w:tabs>
          <w:tab w:val="left" w:pos="1136"/>
        </w:tabs>
        <w:spacing w:line="276" w:lineRule="auto"/>
        <w:ind w:right="795" w:firstLine="283"/>
        <w:jc w:val="left"/>
        <w:rPr>
          <w:sz w:val="24"/>
        </w:rPr>
      </w:pPr>
      <w:r>
        <w:rPr>
          <w:sz w:val="24"/>
        </w:rPr>
        <w:t>иметь</w:t>
      </w:r>
      <w:r>
        <w:rPr>
          <w:spacing w:val="40"/>
          <w:sz w:val="24"/>
        </w:rPr>
        <w:t xml:space="preserve"> </w:t>
      </w:r>
      <w:r>
        <w:rPr>
          <w:sz w:val="24"/>
        </w:rPr>
        <w:t>представление</w:t>
      </w:r>
      <w:r>
        <w:rPr>
          <w:spacing w:val="33"/>
          <w:sz w:val="24"/>
        </w:rPr>
        <w:t xml:space="preserve"> </w:t>
      </w:r>
      <w:r>
        <w:rPr>
          <w:sz w:val="24"/>
        </w:rPr>
        <w:t>о</w:t>
      </w:r>
      <w:r>
        <w:rPr>
          <w:spacing w:val="40"/>
          <w:sz w:val="24"/>
        </w:rPr>
        <w:t xml:space="preserve"> </w:t>
      </w:r>
      <w:r>
        <w:rPr>
          <w:sz w:val="24"/>
        </w:rPr>
        <w:t>композиции</w:t>
      </w:r>
      <w:r>
        <w:rPr>
          <w:spacing w:val="40"/>
          <w:sz w:val="24"/>
        </w:rPr>
        <w:t xml:space="preserve"> </w:t>
      </w:r>
      <w:r>
        <w:rPr>
          <w:sz w:val="24"/>
        </w:rPr>
        <w:t>как</w:t>
      </w:r>
      <w:r>
        <w:rPr>
          <w:spacing w:val="35"/>
          <w:sz w:val="24"/>
        </w:rPr>
        <w:t xml:space="preserve"> </w:t>
      </w:r>
      <w:r>
        <w:rPr>
          <w:sz w:val="24"/>
        </w:rPr>
        <w:t>целостности</w:t>
      </w:r>
      <w:r>
        <w:rPr>
          <w:spacing w:val="40"/>
          <w:sz w:val="24"/>
        </w:rPr>
        <w:t xml:space="preserve"> </w:t>
      </w:r>
      <w:r>
        <w:rPr>
          <w:sz w:val="24"/>
        </w:rPr>
        <w:t>в</w:t>
      </w:r>
      <w:r>
        <w:rPr>
          <w:spacing w:val="34"/>
          <w:sz w:val="24"/>
        </w:rPr>
        <w:t xml:space="preserve"> </w:t>
      </w:r>
      <w:r>
        <w:rPr>
          <w:sz w:val="24"/>
        </w:rPr>
        <w:t>организации</w:t>
      </w:r>
      <w:r>
        <w:rPr>
          <w:spacing w:val="35"/>
          <w:sz w:val="24"/>
        </w:rPr>
        <w:t xml:space="preserve"> </w:t>
      </w:r>
      <w:r>
        <w:rPr>
          <w:sz w:val="24"/>
        </w:rPr>
        <w:t>художественных выразительных средств, взаимосвязи всех компонентов художественного произведения;</w:t>
      </w:r>
    </w:p>
    <w:p w14:paraId="459E0B54">
      <w:pPr>
        <w:pStyle w:val="32"/>
        <w:numPr>
          <w:ilvl w:val="0"/>
          <w:numId w:val="35"/>
        </w:numPr>
        <w:tabs>
          <w:tab w:val="left" w:pos="1136"/>
        </w:tabs>
        <w:spacing w:line="276" w:lineRule="auto"/>
        <w:ind w:right="848" w:firstLine="283"/>
        <w:jc w:val="left"/>
        <w:rPr>
          <w:sz w:val="24"/>
        </w:rPr>
      </w:pPr>
      <w:r>
        <w:rPr>
          <w:sz w:val="24"/>
        </w:rPr>
        <w:t>уметь</w:t>
      </w:r>
      <w:r>
        <w:rPr>
          <w:spacing w:val="40"/>
          <w:sz w:val="24"/>
        </w:rPr>
        <w:t xml:space="preserve"> </w:t>
      </w:r>
      <w:r>
        <w:rPr>
          <w:sz w:val="24"/>
        </w:rPr>
        <w:t>объяснять</w:t>
      </w:r>
      <w:r>
        <w:rPr>
          <w:spacing w:val="40"/>
          <w:sz w:val="24"/>
        </w:rPr>
        <w:t xml:space="preserve"> </w:t>
      </w:r>
      <w:r>
        <w:rPr>
          <w:sz w:val="24"/>
        </w:rPr>
        <w:t>значение</w:t>
      </w:r>
      <w:r>
        <w:rPr>
          <w:spacing w:val="40"/>
          <w:sz w:val="24"/>
        </w:rPr>
        <w:t xml:space="preserve"> </w:t>
      </w:r>
      <w:r>
        <w:rPr>
          <w:sz w:val="24"/>
        </w:rPr>
        <w:t>художественного</w:t>
      </w:r>
      <w:r>
        <w:rPr>
          <w:spacing w:val="40"/>
          <w:sz w:val="24"/>
        </w:rPr>
        <w:t xml:space="preserve"> </w:t>
      </w:r>
      <w:r>
        <w:rPr>
          <w:sz w:val="24"/>
        </w:rPr>
        <w:t>изображения</w:t>
      </w:r>
      <w:r>
        <w:rPr>
          <w:spacing w:val="40"/>
          <w:sz w:val="24"/>
        </w:rPr>
        <w:t xml:space="preserve"> </w:t>
      </w:r>
      <w:r>
        <w:rPr>
          <w:sz w:val="24"/>
        </w:rPr>
        <w:t>бытовой</w:t>
      </w:r>
      <w:r>
        <w:rPr>
          <w:spacing w:val="40"/>
          <w:sz w:val="24"/>
        </w:rPr>
        <w:t xml:space="preserve"> </w:t>
      </w:r>
      <w:r>
        <w:rPr>
          <w:sz w:val="24"/>
        </w:rPr>
        <w:t>жизни</w:t>
      </w:r>
      <w:r>
        <w:rPr>
          <w:spacing w:val="40"/>
          <w:sz w:val="24"/>
        </w:rPr>
        <w:t xml:space="preserve"> </w:t>
      </w:r>
      <w:r>
        <w:rPr>
          <w:sz w:val="24"/>
        </w:rPr>
        <w:t>людей</w:t>
      </w:r>
      <w:r>
        <w:rPr>
          <w:spacing w:val="40"/>
          <w:sz w:val="24"/>
        </w:rPr>
        <w:t xml:space="preserve"> </w:t>
      </w:r>
      <w:r>
        <w:rPr>
          <w:sz w:val="24"/>
        </w:rPr>
        <w:t>в</w:t>
      </w:r>
      <w:r>
        <w:rPr>
          <w:spacing w:val="80"/>
          <w:sz w:val="24"/>
        </w:rPr>
        <w:t xml:space="preserve"> </w:t>
      </w:r>
      <w:r>
        <w:rPr>
          <w:sz w:val="24"/>
        </w:rPr>
        <w:t>понимании истории человечества и современной жизни;</w:t>
      </w:r>
    </w:p>
    <w:p w14:paraId="32E10ABE">
      <w:pPr>
        <w:pStyle w:val="32"/>
        <w:numPr>
          <w:ilvl w:val="0"/>
          <w:numId w:val="35"/>
        </w:numPr>
        <w:tabs>
          <w:tab w:val="left" w:pos="1136"/>
        </w:tabs>
        <w:spacing w:before="2" w:line="276" w:lineRule="auto"/>
        <w:ind w:right="717" w:firstLine="283"/>
        <w:jc w:val="left"/>
        <w:rPr>
          <w:sz w:val="24"/>
        </w:rPr>
      </w:pPr>
      <w:r>
        <w:rPr>
          <w:sz w:val="24"/>
        </w:rPr>
        <w:t>осознавать</w:t>
      </w:r>
      <w:r>
        <w:rPr>
          <w:spacing w:val="38"/>
          <w:sz w:val="24"/>
        </w:rPr>
        <w:t xml:space="preserve"> </w:t>
      </w:r>
      <w:r>
        <w:rPr>
          <w:sz w:val="24"/>
        </w:rPr>
        <w:t>многообразие</w:t>
      </w:r>
      <w:r>
        <w:rPr>
          <w:spacing w:val="35"/>
          <w:sz w:val="24"/>
        </w:rPr>
        <w:t xml:space="preserve"> </w:t>
      </w:r>
      <w:r>
        <w:rPr>
          <w:sz w:val="24"/>
        </w:rPr>
        <w:t>форм</w:t>
      </w:r>
      <w:r>
        <w:rPr>
          <w:spacing w:val="31"/>
          <w:sz w:val="24"/>
        </w:rPr>
        <w:t xml:space="preserve"> </w:t>
      </w:r>
      <w:r>
        <w:rPr>
          <w:sz w:val="24"/>
        </w:rPr>
        <w:t>организации</w:t>
      </w:r>
      <w:r>
        <w:rPr>
          <w:spacing w:val="38"/>
          <w:sz w:val="24"/>
        </w:rPr>
        <w:t xml:space="preserve"> </w:t>
      </w:r>
      <w:r>
        <w:rPr>
          <w:sz w:val="24"/>
        </w:rPr>
        <w:t>бытовой</w:t>
      </w:r>
      <w:r>
        <w:rPr>
          <w:spacing w:val="31"/>
          <w:sz w:val="24"/>
        </w:rPr>
        <w:t xml:space="preserve"> </w:t>
      </w:r>
      <w:r>
        <w:rPr>
          <w:sz w:val="24"/>
        </w:rPr>
        <w:t>жизни</w:t>
      </w:r>
      <w:r>
        <w:rPr>
          <w:spacing w:val="37"/>
          <w:sz w:val="24"/>
        </w:rPr>
        <w:t xml:space="preserve"> </w:t>
      </w:r>
      <w:r>
        <w:rPr>
          <w:sz w:val="24"/>
        </w:rPr>
        <w:t>и</w:t>
      </w:r>
      <w:r>
        <w:rPr>
          <w:spacing w:val="31"/>
          <w:sz w:val="24"/>
        </w:rPr>
        <w:t xml:space="preserve"> </w:t>
      </w:r>
      <w:r>
        <w:rPr>
          <w:sz w:val="24"/>
        </w:rPr>
        <w:t>одновременно</w:t>
      </w:r>
      <w:r>
        <w:rPr>
          <w:spacing w:val="40"/>
          <w:sz w:val="24"/>
        </w:rPr>
        <w:t xml:space="preserve"> </w:t>
      </w:r>
      <w:r>
        <w:rPr>
          <w:sz w:val="24"/>
        </w:rPr>
        <w:t>единство мира людей;</w:t>
      </w:r>
    </w:p>
    <w:p w14:paraId="75BBBBDE">
      <w:pPr>
        <w:pStyle w:val="32"/>
        <w:numPr>
          <w:ilvl w:val="0"/>
          <w:numId w:val="35"/>
        </w:numPr>
        <w:tabs>
          <w:tab w:val="left" w:pos="1136"/>
        </w:tabs>
        <w:spacing w:before="4"/>
        <w:ind w:left="1136"/>
        <w:jc w:val="left"/>
        <w:rPr>
          <w:sz w:val="24"/>
        </w:rPr>
      </w:pPr>
      <w:r>
        <w:rPr>
          <w:sz w:val="24"/>
        </w:rPr>
        <w:t>иметь</w:t>
      </w:r>
      <w:r>
        <w:rPr>
          <w:spacing w:val="-8"/>
          <w:sz w:val="24"/>
        </w:rPr>
        <w:t xml:space="preserve"> </w:t>
      </w:r>
      <w:r>
        <w:rPr>
          <w:sz w:val="24"/>
        </w:rPr>
        <w:t>представление</w:t>
      </w:r>
      <w:r>
        <w:rPr>
          <w:spacing w:val="-11"/>
          <w:sz w:val="24"/>
        </w:rPr>
        <w:t xml:space="preserve"> </w:t>
      </w:r>
      <w:r>
        <w:rPr>
          <w:sz w:val="24"/>
        </w:rPr>
        <w:t>об</w:t>
      </w:r>
      <w:r>
        <w:rPr>
          <w:spacing w:val="-12"/>
          <w:sz w:val="24"/>
        </w:rPr>
        <w:t xml:space="preserve"> </w:t>
      </w:r>
      <w:r>
        <w:rPr>
          <w:sz w:val="24"/>
        </w:rPr>
        <w:t>изображении</w:t>
      </w:r>
      <w:r>
        <w:rPr>
          <w:spacing w:val="-4"/>
          <w:sz w:val="24"/>
        </w:rPr>
        <w:t xml:space="preserve"> </w:t>
      </w:r>
      <w:r>
        <w:rPr>
          <w:sz w:val="24"/>
        </w:rPr>
        <w:t>труда</w:t>
      </w:r>
      <w:r>
        <w:rPr>
          <w:spacing w:val="-9"/>
          <w:sz w:val="24"/>
        </w:rPr>
        <w:t xml:space="preserve"> </w:t>
      </w:r>
      <w:r>
        <w:rPr>
          <w:sz w:val="24"/>
        </w:rPr>
        <w:t>и</w:t>
      </w:r>
      <w:r>
        <w:rPr>
          <w:spacing w:val="-1"/>
          <w:sz w:val="24"/>
        </w:rPr>
        <w:t xml:space="preserve"> </w:t>
      </w:r>
      <w:r>
        <w:rPr>
          <w:sz w:val="24"/>
        </w:rPr>
        <w:t>повседневных</w:t>
      </w:r>
      <w:r>
        <w:rPr>
          <w:spacing w:val="-5"/>
          <w:sz w:val="24"/>
        </w:rPr>
        <w:t xml:space="preserve"> </w:t>
      </w:r>
      <w:r>
        <w:rPr>
          <w:sz w:val="24"/>
        </w:rPr>
        <w:t>занятий</w:t>
      </w:r>
      <w:r>
        <w:rPr>
          <w:spacing w:val="-5"/>
          <w:sz w:val="24"/>
        </w:rPr>
        <w:t xml:space="preserve"> </w:t>
      </w:r>
      <w:r>
        <w:rPr>
          <w:spacing w:val="-2"/>
          <w:sz w:val="24"/>
        </w:rPr>
        <w:t>человека</w:t>
      </w:r>
    </w:p>
    <w:p w14:paraId="0E55C1B8">
      <w:pPr>
        <w:pStyle w:val="32"/>
        <w:numPr>
          <w:ilvl w:val="0"/>
          <w:numId w:val="35"/>
        </w:numPr>
        <w:tabs>
          <w:tab w:val="left" w:pos="1134"/>
        </w:tabs>
        <w:spacing w:before="36" w:line="276" w:lineRule="auto"/>
        <w:ind w:right="571" w:firstLine="283"/>
        <w:rPr>
          <w:sz w:val="24"/>
        </w:rPr>
      </w:pPr>
      <w:r>
        <w:rPr>
          <w:sz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14:paraId="5C26624C">
      <w:pPr>
        <w:pStyle w:val="32"/>
        <w:numPr>
          <w:ilvl w:val="0"/>
          <w:numId w:val="35"/>
        </w:numPr>
        <w:tabs>
          <w:tab w:val="left" w:pos="1134"/>
        </w:tabs>
        <w:spacing w:line="276" w:lineRule="auto"/>
        <w:ind w:right="569" w:firstLine="283"/>
        <w:rPr>
          <w:sz w:val="24"/>
        </w:rPr>
      </w:pPr>
      <w:r>
        <w:rPr>
          <w:sz w:val="24"/>
        </w:rPr>
        <w:t xml:space="preserve">иметь опыт изображения бытовой жизни разных народов в контексте традиций их </w:t>
      </w:r>
      <w:r>
        <w:rPr>
          <w:spacing w:val="-2"/>
          <w:sz w:val="24"/>
        </w:rPr>
        <w:t>искусства;</w:t>
      </w:r>
    </w:p>
    <w:p w14:paraId="3D9CB4CB">
      <w:pPr>
        <w:pStyle w:val="32"/>
        <w:numPr>
          <w:ilvl w:val="0"/>
          <w:numId w:val="35"/>
        </w:numPr>
        <w:tabs>
          <w:tab w:val="left" w:pos="1134"/>
        </w:tabs>
        <w:spacing w:before="2" w:line="276" w:lineRule="auto"/>
        <w:ind w:right="560" w:firstLine="283"/>
        <w:rPr>
          <w:sz w:val="24"/>
        </w:rPr>
      </w:pPr>
      <w:r>
        <w:rPr>
          <w:sz w:val="24"/>
        </w:rPr>
        <w:t>характеризовать понятие «бытовой жанр» и уметь приводить несколько примеров произведений европейского и отечественного искусства;</w:t>
      </w:r>
    </w:p>
    <w:p w14:paraId="53A7E596">
      <w:pPr>
        <w:pStyle w:val="32"/>
        <w:numPr>
          <w:ilvl w:val="0"/>
          <w:numId w:val="35"/>
        </w:numPr>
        <w:tabs>
          <w:tab w:val="left" w:pos="1134"/>
        </w:tabs>
        <w:spacing w:line="276" w:lineRule="auto"/>
        <w:ind w:right="582" w:firstLine="283"/>
        <w:rPr>
          <w:sz w:val="24"/>
        </w:rPr>
      </w:pPr>
      <w:r>
        <w:rPr>
          <w:sz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7029EE99">
      <w:pPr>
        <w:pStyle w:val="32"/>
        <w:numPr>
          <w:ilvl w:val="0"/>
          <w:numId w:val="35"/>
        </w:numPr>
        <w:tabs>
          <w:tab w:val="left" w:pos="1134"/>
        </w:tabs>
        <w:spacing w:line="275" w:lineRule="exact"/>
        <w:ind w:left="1134" w:hanging="282"/>
        <w:rPr>
          <w:sz w:val="24"/>
        </w:rPr>
      </w:pPr>
      <w:r>
        <w:rPr>
          <w:sz w:val="24"/>
        </w:rPr>
        <w:t>Исторический</w:t>
      </w:r>
      <w:r>
        <w:rPr>
          <w:spacing w:val="-10"/>
          <w:sz w:val="24"/>
        </w:rPr>
        <w:t xml:space="preserve"> </w:t>
      </w:r>
      <w:r>
        <w:rPr>
          <w:spacing w:val="-4"/>
          <w:sz w:val="24"/>
        </w:rPr>
        <w:t>жанр:</w:t>
      </w:r>
    </w:p>
    <w:p w14:paraId="27E71374">
      <w:pPr>
        <w:pStyle w:val="32"/>
        <w:numPr>
          <w:ilvl w:val="0"/>
          <w:numId w:val="35"/>
        </w:numPr>
        <w:tabs>
          <w:tab w:val="left" w:pos="1134"/>
        </w:tabs>
        <w:spacing w:before="45" w:line="276" w:lineRule="auto"/>
        <w:ind w:right="571" w:firstLine="283"/>
        <w:rPr>
          <w:sz w:val="24"/>
        </w:rPr>
      </w:pPr>
      <w:r>
        <w:rPr>
          <w:sz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14:paraId="48AC4D51">
      <w:pPr>
        <w:pStyle w:val="32"/>
        <w:numPr>
          <w:ilvl w:val="0"/>
          <w:numId w:val="35"/>
        </w:numPr>
        <w:tabs>
          <w:tab w:val="left" w:pos="1134"/>
        </w:tabs>
        <w:spacing w:line="276" w:lineRule="auto"/>
        <w:ind w:right="560" w:firstLine="283"/>
        <w:rPr>
          <w:sz w:val="24"/>
        </w:rPr>
      </w:pPr>
      <w:r>
        <w:rPr>
          <w:sz w:val="24"/>
        </w:rPr>
        <w:t xml:space="preserve">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w:t>
      </w:r>
      <w:r>
        <w:rPr>
          <w:spacing w:val="-2"/>
          <w:sz w:val="24"/>
        </w:rPr>
        <w:t>других;</w:t>
      </w:r>
    </w:p>
    <w:p w14:paraId="760F6FBC">
      <w:pPr>
        <w:pStyle w:val="32"/>
        <w:numPr>
          <w:ilvl w:val="0"/>
          <w:numId w:val="35"/>
        </w:numPr>
        <w:tabs>
          <w:tab w:val="left" w:pos="1134"/>
        </w:tabs>
        <w:spacing w:line="276" w:lineRule="auto"/>
        <w:ind w:right="574" w:firstLine="283"/>
        <w:rPr>
          <w:sz w:val="24"/>
        </w:rPr>
      </w:pPr>
      <w:r>
        <w:rPr>
          <w:sz w:val="24"/>
        </w:rPr>
        <w:t>иметь представление о развитии исторического жанра в творчестве отечественных художников XX в.;</w:t>
      </w:r>
    </w:p>
    <w:p w14:paraId="49D531D1">
      <w:pPr>
        <w:pStyle w:val="32"/>
        <w:numPr>
          <w:ilvl w:val="0"/>
          <w:numId w:val="35"/>
        </w:numPr>
        <w:tabs>
          <w:tab w:val="left" w:pos="1134"/>
        </w:tabs>
        <w:spacing w:line="280" w:lineRule="auto"/>
        <w:ind w:right="560" w:firstLine="283"/>
        <w:rPr>
          <w:sz w:val="24"/>
        </w:rPr>
      </w:pPr>
      <w:r>
        <w:rPr>
          <w:sz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61C0E87C">
      <w:pPr>
        <w:pStyle w:val="32"/>
        <w:spacing w:line="280" w:lineRule="auto"/>
        <w:rPr>
          <w:sz w:val="24"/>
        </w:rPr>
        <w:sectPr>
          <w:pgSz w:w="11910" w:h="16840"/>
          <w:pgMar w:top="320" w:right="141" w:bottom="620" w:left="708" w:header="0" w:footer="358" w:gutter="0"/>
          <w:cols w:space="720" w:num="1"/>
        </w:sectPr>
      </w:pPr>
    </w:p>
    <w:p w14:paraId="78303A83">
      <w:pPr>
        <w:pStyle w:val="32"/>
        <w:numPr>
          <w:ilvl w:val="0"/>
          <w:numId w:val="35"/>
        </w:numPr>
        <w:tabs>
          <w:tab w:val="left" w:pos="1134"/>
        </w:tabs>
        <w:spacing w:before="76"/>
        <w:ind w:left="1134" w:hanging="282"/>
        <w:rPr>
          <w:sz w:val="24"/>
        </w:rPr>
      </w:pPr>
      <w:r>
        <w:rPr>
          <w:sz w:val="24"/>
        </w:rPr>
        <w:t>иметь</w:t>
      </w:r>
      <w:r>
        <w:rPr>
          <w:spacing w:val="-5"/>
          <w:sz w:val="24"/>
        </w:rPr>
        <w:t xml:space="preserve"> </w:t>
      </w:r>
      <w:r>
        <w:rPr>
          <w:sz w:val="24"/>
        </w:rPr>
        <w:t>представление</w:t>
      </w:r>
      <w:r>
        <w:rPr>
          <w:spacing w:val="-9"/>
          <w:sz w:val="24"/>
        </w:rPr>
        <w:t xml:space="preserve"> </w:t>
      </w:r>
      <w:r>
        <w:rPr>
          <w:sz w:val="24"/>
        </w:rPr>
        <w:t>о</w:t>
      </w:r>
      <w:r>
        <w:rPr>
          <w:spacing w:val="-5"/>
          <w:sz w:val="24"/>
        </w:rPr>
        <w:t xml:space="preserve"> </w:t>
      </w:r>
      <w:r>
        <w:rPr>
          <w:sz w:val="24"/>
        </w:rPr>
        <w:t>произведениях</w:t>
      </w:r>
      <w:r>
        <w:rPr>
          <w:spacing w:val="-4"/>
          <w:sz w:val="24"/>
        </w:rPr>
        <w:t xml:space="preserve"> </w:t>
      </w:r>
      <w:r>
        <w:rPr>
          <w:sz w:val="24"/>
        </w:rPr>
        <w:t>«Давид»</w:t>
      </w:r>
      <w:r>
        <w:rPr>
          <w:spacing w:val="-10"/>
          <w:sz w:val="24"/>
        </w:rPr>
        <w:t xml:space="preserve"> </w:t>
      </w:r>
      <w:r>
        <w:rPr>
          <w:sz w:val="24"/>
        </w:rPr>
        <w:t>Микеланджело,</w:t>
      </w:r>
      <w:r>
        <w:rPr>
          <w:spacing w:val="3"/>
          <w:sz w:val="24"/>
        </w:rPr>
        <w:t xml:space="preserve"> </w:t>
      </w:r>
      <w:r>
        <w:rPr>
          <w:sz w:val="24"/>
        </w:rPr>
        <w:t>«Весна»</w:t>
      </w:r>
      <w:r>
        <w:rPr>
          <w:spacing w:val="-10"/>
          <w:sz w:val="24"/>
        </w:rPr>
        <w:t xml:space="preserve"> </w:t>
      </w:r>
      <w:r>
        <w:rPr>
          <w:sz w:val="24"/>
        </w:rPr>
        <w:t>С.</w:t>
      </w:r>
      <w:r>
        <w:rPr>
          <w:spacing w:val="34"/>
          <w:sz w:val="24"/>
        </w:rPr>
        <w:t xml:space="preserve">  </w:t>
      </w:r>
      <w:r>
        <w:rPr>
          <w:spacing w:val="-2"/>
          <w:sz w:val="24"/>
        </w:rPr>
        <w:t>Боттичелли;</w:t>
      </w:r>
    </w:p>
    <w:p w14:paraId="17B24D6A">
      <w:pPr>
        <w:pStyle w:val="32"/>
        <w:numPr>
          <w:ilvl w:val="0"/>
          <w:numId w:val="35"/>
        </w:numPr>
        <w:tabs>
          <w:tab w:val="left" w:pos="1134"/>
        </w:tabs>
        <w:spacing w:before="41" w:line="276" w:lineRule="auto"/>
        <w:ind w:right="564" w:firstLine="283"/>
        <w:rPr>
          <w:sz w:val="24"/>
        </w:rPr>
      </w:pPr>
      <w:r>
        <w:rPr>
          <w:sz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43C8BA4C">
      <w:pPr>
        <w:pStyle w:val="32"/>
        <w:numPr>
          <w:ilvl w:val="0"/>
          <w:numId w:val="35"/>
        </w:numPr>
        <w:tabs>
          <w:tab w:val="left" w:pos="1134"/>
        </w:tabs>
        <w:spacing w:before="3" w:line="276" w:lineRule="auto"/>
        <w:ind w:right="576" w:firstLine="283"/>
        <w:rPr>
          <w:sz w:val="24"/>
        </w:rPr>
      </w:pPr>
      <w:r>
        <w:rPr>
          <w:sz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3216B10B">
      <w:pPr>
        <w:pStyle w:val="17"/>
        <w:spacing w:before="4"/>
        <w:ind w:left="852" w:firstLine="0"/>
      </w:pPr>
      <w:r>
        <w:t>Библейские</w:t>
      </w:r>
      <w:r>
        <w:rPr>
          <w:spacing w:val="-7"/>
        </w:rPr>
        <w:t xml:space="preserve"> </w:t>
      </w:r>
      <w:r>
        <w:t>темы</w:t>
      </w:r>
      <w:r>
        <w:rPr>
          <w:spacing w:val="-9"/>
        </w:rPr>
        <w:t xml:space="preserve"> </w:t>
      </w:r>
      <w:r>
        <w:t>в</w:t>
      </w:r>
      <w:r>
        <w:rPr>
          <w:spacing w:val="-9"/>
        </w:rPr>
        <w:t xml:space="preserve"> </w:t>
      </w:r>
      <w:r>
        <w:t>изобразительном</w:t>
      </w:r>
      <w:r>
        <w:rPr>
          <w:spacing w:val="-8"/>
        </w:rPr>
        <w:t xml:space="preserve"> </w:t>
      </w:r>
      <w:r>
        <w:rPr>
          <w:spacing w:val="-2"/>
        </w:rPr>
        <w:t>искусстве:</w:t>
      </w:r>
    </w:p>
    <w:p w14:paraId="07D913BB">
      <w:pPr>
        <w:pStyle w:val="32"/>
        <w:numPr>
          <w:ilvl w:val="0"/>
          <w:numId w:val="35"/>
        </w:numPr>
        <w:tabs>
          <w:tab w:val="left" w:pos="1134"/>
        </w:tabs>
        <w:spacing w:before="36"/>
        <w:ind w:left="1134" w:hanging="282"/>
        <w:rPr>
          <w:sz w:val="24"/>
        </w:rPr>
      </w:pPr>
      <w:r>
        <w:rPr>
          <w:sz w:val="24"/>
        </w:rPr>
        <w:t>знать</w:t>
      </w:r>
      <w:r>
        <w:rPr>
          <w:spacing w:val="-13"/>
          <w:sz w:val="24"/>
        </w:rPr>
        <w:t xml:space="preserve"> </w:t>
      </w:r>
      <w:r>
        <w:rPr>
          <w:sz w:val="24"/>
        </w:rPr>
        <w:t>о</w:t>
      </w:r>
      <w:r>
        <w:rPr>
          <w:spacing w:val="-13"/>
          <w:sz w:val="24"/>
        </w:rPr>
        <w:t xml:space="preserve"> </w:t>
      </w:r>
      <w:r>
        <w:rPr>
          <w:sz w:val="24"/>
        </w:rPr>
        <w:t>значении</w:t>
      </w:r>
      <w:r>
        <w:rPr>
          <w:spacing w:val="-5"/>
          <w:sz w:val="24"/>
        </w:rPr>
        <w:t xml:space="preserve"> </w:t>
      </w:r>
      <w:r>
        <w:rPr>
          <w:sz w:val="24"/>
        </w:rPr>
        <w:t>библейских</w:t>
      </w:r>
      <w:r>
        <w:rPr>
          <w:spacing w:val="-8"/>
          <w:sz w:val="24"/>
        </w:rPr>
        <w:t xml:space="preserve"> </w:t>
      </w:r>
      <w:r>
        <w:rPr>
          <w:sz w:val="24"/>
        </w:rPr>
        <w:t>сюжетов</w:t>
      </w:r>
      <w:r>
        <w:rPr>
          <w:spacing w:val="-10"/>
          <w:sz w:val="24"/>
        </w:rPr>
        <w:t xml:space="preserve"> </w:t>
      </w:r>
      <w:r>
        <w:rPr>
          <w:sz w:val="24"/>
        </w:rPr>
        <w:t>в</w:t>
      </w:r>
      <w:r>
        <w:rPr>
          <w:spacing w:val="-6"/>
          <w:sz w:val="24"/>
        </w:rPr>
        <w:t xml:space="preserve"> </w:t>
      </w:r>
      <w:r>
        <w:rPr>
          <w:sz w:val="24"/>
        </w:rPr>
        <w:t>истории</w:t>
      </w:r>
      <w:r>
        <w:rPr>
          <w:spacing w:val="-7"/>
          <w:sz w:val="24"/>
        </w:rPr>
        <w:t xml:space="preserve"> </w:t>
      </w:r>
      <w:r>
        <w:rPr>
          <w:sz w:val="24"/>
        </w:rPr>
        <w:t>культуры</w:t>
      </w:r>
      <w:r>
        <w:rPr>
          <w:spacing w:val="-5"/>
          <w:sz w:val="24"/>
        </w:rPr>
        <w:t xml:space="preserve"> </w:t>
      </w:r>
      <w:r>
        <w:rPr>
          <w:sz w:val="24"/>
        </w:rPr>
        <w:t>и</w:t>
      </w:r>
      <w:r>
        <w:rPr>
          <w:spacing w:val="1"/>
          <w:sz w:val="24"/>
        </w:rPr>
        <w:t xml:space="preserve"> </w:t>
      </w:r>
      <w:r>
        <w:rPr>
          <w:sz w:val="24"/>
        </w:rPr>
        <w:t>узнавать</w:t>
      </w:r>
      <w:r>
        <w:rPr>
          <w:spacing w:val="-5"/>
          <w:sz w:val="24"/>
        </w:rPr>
        <w:t xml:space="preserve"> </w:t>
      </w:r>
      <w:r>
        <w:rPr>
          <w:spacing w:val="-2"/>
          <w:sz w:val="24"/>
        </w:rPr>
        <w:t>сюжеты</w:t>
      </w:r>
    </w:p>
    <w:p w14:paraId="62EF935E">
      <w:pPr>
        <w:pStyle w:val="32"/>
        <w:numPr>
          <w:ilvl w:val="0"/>
          <w:numId w:val="35"/>
        </w:numPr>
        <w:tabs>
          <w:tab w:val="left" w:pos="1134"/>
        </w:tabs>
        <w:spacing w:before="46"/>
        <w:ind w:left="1134" w:hanging="282"/>
        <w:rPr>
          <w:sz w:val="24"/>
        </w:rPr>
      </w:pPr>
      <w:r>
        <w:rPr>
          <w:sz w:val="24"/>
        </w:rPr>
        <w:t>Священной</w:t>
      </w:r>
      <w:r>
        <w:rPr>
          <w:spacing w:val="-9"/>
          <w:sz w:val="24"/>
        </w:rPr>
        <w:t xml:space="preserve"> </w:t>
      </w:r>
      <w:r>
        <w:rPr>
          <w:sz w:val="24"/>
        </w:rPr>
        <w:t>истории</w:t>
      </w:r>
      <w:r>
        <w:rPr>
          <w:spacing w:val="-8"/>
          <w:sz w:val="24"/>
        </w:rPr>
        <w:t xml:space="preserve"> </w:t>
      </w:r>
      <w:r>
        <w:rPr>
          <w:sz w:val="24"/>
        </w:rPr>
        <w:t>в</w:t>
      </w:r>
      <w:r>
        <w:rPr>
          <w:spacing w:val="-9"/>
          <w:sz w:val="24"/>
        </w:rPr>
        <w:t xml:space="preserve"> </w:t>
      </w:r>
      <w:r>
        <w:rPr>
          <w:sz w:val="24"/>
        </w:rPr>
        <w:t>произведениях</w:t>
      </w:r>
      <w:r>
        <w:rPr>
          <w:spacing w:val="-8"/>
          <w:sz w:val="24"/>
        </w:rPr>
        <w:t xml:space="preserve"> </w:t>
      </w:r>
      <w:r>
        <w:rPr>
          <w:spacing w:val="-2"/>
          <w:sz w:val="24"/>
        </w:rPr>
        <w:t>искусства;</w:t>
      </w:r>
    </w:p>
    <w:p w14:paraId="4341A6E9">
      <w:pPr>
        <w:pStyle w:val="32"/>
        <w:numPr>
          <w:ilvl w:val="0"/>
          <w:numId w:val="35"/>
        </w:numPr>
        <w:tabs>
          <w:tab w:val="left" w:pos="1134"/>
        </w:tabs>
        <w:spacing w:before="41"/>
        <w:ind w:left="1134" w:hanging="282"/>
        <w:rPr>
          <w:sz w:val="24"/>
        </w:rPr>
      </w:pPr>
      <w:r>
        <w:rPr>
          <w:sz w:val="24"/>
        </w:rPr>
        <w:t>объяснять</w:t>
      </w:r>
      <w:r>
        <w:rPr>
          <w:spacing w:val="39"/>
          <w:sz w:val="24"/>
        </w:rPr>
        <w:t xml:space="preserve"> </w:t>
      </w:r>
      <w:r>
        <w:rPr>
          <w:sz w:val="24"/>
        </w:rPr>
        <w:t>значение</w:t>
      </w:r>
      <w:r>
        <w:rPr>
          <w:spacing w:val="44"/>
          <w:sz w:val="24"/>
        </w:rPr>
        <w:t xml:space="preserve"> </w:t>
      </w:r>
      <w:r>
        <w:rPr>
          <w:sz w:val="24"/>
        </w:rPr>
        <w:t>великих</w:t>
      </w:r>
      <w:r>
        <w:rPr>
          <w:spacing w:val="49"/>
          <w:sz w:val="24"/>
        </w:rPr>
        <w:t xml:space="preserve"> </w:t>
      </w:r>
      <w:r>
        <w:rPr>
          <w:sz w:val="24"/>
        </w:rPr>
        <w:t>-</w:t>
      </w:r>
      <w:r>
        <w:rPr>
          <w:spacing w:val="41"/>
          <w:sz w:val="24"/>
        </w:rPr>
        <w:t xml:space="preserve"> </w:t>
      </w:r>
      <w:r>
        <w:rPr>
          <w:sz w:val="24"/>
        </w:rPr>
        <w:t>вечных</w:t>
      </w:r>
      <w:r>
        <w:rPr>
          <w:spacing w:val="44"/>
          <w:sz w:val="24"/>
        </w:rPr>
        <w:t xml:space="preserve"> </w:t>
      </w:r>
      <w:r>
        <w:rPr>
          <w:sz w:val="24"/>
        </w:rPr>
        <w:t>тем</w:t>
      </w:r>
      <w:r>
        <w:rPr>
          <w:spacing w:val="46"/>
          <w:sz w:val="24"/>
        </w:rPr>
        <w:t xml:space="preserve"> </w:t>
      </w:r>
      <w:r>
        <w:rPr>
          <w:sz w:val="24"/>
        </w:rPr>
        <w:t>в</w:t>
      </w:r>
      <w:r>
        <w:rPr>
          <w:spacing w:val="41"/>
          <w:sz w:val="24"/>
        </w:rPr>
        <w:t xml:space="preserve"> </w:t>
      </w:r>
      <w:r>
        <w:rPr>
          <w:sz w:val="24"/>
        </w:rPr>
        <w:t>искусстве</w:t>
      </w:r>
      <w:r>
        <w:rPr>
          <w:spacing w:val="50"/>
          <w:sz w:val="24"/>
        </w:rPr>
        <w:t xml:space="preserve"> </w:t>
      </w:r>
      <w:r>
        <w:rPr>
          <w:sz w:val="24"/>
        </w:rPr>
        <w:t>на</w:t>
      </w:r>
      <w:r>
        <w:rPr>
          <w:spacing w:val="37"/>
          <w:sz w:val="24"/>
        </w:rPr>
        <w:t xml:space="preserve"> </w:t>
      </w:r>
      <w:r>
        <w:rPr>
          <w:sz w:val="24"/>
        </w:rPr>
        <w:t>основе</w:t>
      </w:r>
      <w:r>
        <w:rPr>
          <w:spacing w:val="49"/>
          <w:sz w:val="24"/>
        </w:rPr>
        <w:t xml:space="preserve"> </w:t>
      </w:r>
      <w:r>
        <w:rPr>
          <w:sz w:val="24"/>
        </w:rPr>
        <w:t>сюжетов</w:t>
      </w:r>
      <w:r>
        <w:rPr>
          <w:spacing w:val="45"/>
          <w:sz w:val="24"/>
        </w:rPr>
        <w:t xml:space="preserve"> </w:t>
      </w:r>
      <w:r>
        <w:rPr>
          <w:sz w:val="24"/>
        </w:rPr>
        <w:t>Библии</w:t>
      </w:r>
      <w:r>
        <w:rPr>
          <w:spacing w:val="47"/>
          <w:sz w:val="24"/>
        </w:rPr>
        <w:t xml:space="preserve"> </w:t>
      </w:r>
      <w:r>
        <w:rPr>
          <w:spacing w:val="-5"/>
          <w:sz w:val="24"/>
        </w:rPr>
        <w:t>как</w:t>
      </w:r>
    </w:p>
    <w:p w14:paraId="3F367794">
      <w:pPr>
        <w:pStyle w:val="17"/>
        <w:spacing w:before="40"/>
        <w:ind w:firstLine="0"/>
      </w:pPr>
      <w:r>
        <w:t>«духовную</w:t>
      </w:r>
      <w:r>
        <w:rPr>
          <w:spacing w:val="-14"/>
        </w:rPr>
        <w:t xml:space="preserve"> </w:t>
      </w:r>
      <w:r>
        <w:t>ось»,</w:t>
      </w:r>
      <w:r>
        <w:rPr>
          <w:spacing w:val="-5"/>
        </w:rPr>
        <w:t xml:space="preserve"> </w:t>
      </w:r>
      <w:r>
        <w:t>соединяющую</w:t>
      </w:r>
      <w:r>
        <w:rPr>
          <w:spacing w:val="-7"/>
        </w:rPr>
        <w:t xml:space="preserve"> </w:t>
      </w:r>
      <w:r>
        <w:t>жизненные</w:t>
      </w:r>
      <w:r>
        <w:rPr>
          <w:spacing w:val="-11"/>
        </w:rPr>
        <w:t xml:space="preserve"> </w:t>
      </w:r>
      <w:r>
        <w:t>позиции</w:t>
      </w:r>
      <w:r>
        <w:rPr>
          <w:spacing w:val="-9"/>
        </w:rPr>
        <w:t xml:space="preserve"> </w:t>
      </w:r>
      <w:r>
        <w:t>разных</w:t>
      </w:r>
      <w:r>
        <w:rPr>
          <w:spacing w:val="-10"/>
        </w:rPr>
        <w:t xml:space="preserve"> </w:t>
      </w:r>
      <w:r>
        <w:rPr>
          <w:spacing w:val="-2"/>
        </w:rPr>
        <w:t>поколений;</w:t>
      </w:r>
    </w:p>
    <w:p w14:paraId="325AD21C">
      <w:pPr>
        <w:pStyle w:val="32"/>
        <w:numPr>
          <w:ilvl w:val="0"/>
          <w:numId w:val="35"/>
        </w:numPr>
        <w:tabs>
          <w:tab w:val="left" w:pos="1134"/>
        </w:tabs>
        <w:spacing w:before="41" w:line="276" w:lineRule="auto"/>
        <w:ind w:right="574" w:firstLine="283"/>
        <w:rPr>
          <w:sz w:val="24"/>
        </w:rPr>
      </w:pPr>
      <w:r>
        <w:rPr>
          <w:sz w:val="24"/>
        </w:rPr>
        <w:t>иметь представление о произведениях великих европейских художников на библейские темы.</w:t>
      </w:r>
      <w:r>
        <w:rPr>
          <w:spacing w:val="80"/>
          <w:sz w:val="24"/>
        </w:rPr>
        <w:t xml:space="preserve"> </w:t>
      </w:r>
      <w:r>
        <w:rPr>
          <w:sz w:val="24"/>
        </w:rPr>
        <w:t>Например,</w:t>
      </w:r>
      <w:r>
        <w:rPr>
          <w:spacing w:val="80"/>
          <w:sz w:val="24"/>
        </w:rPr>
        <w:t xml:space="preserve"> </w:t>
      </w:r>
      <w:r>
        <w:rPr>
          <w:sz w:val="24"/>
        </w:rPr>
        <w:t>«Сикстинская</w:t>
      </w:r>
      <w:r>
        <w:rPr>
          <w:spacing w:val="80"/>
          <w:sz w:val="24"/>
        </w:rPr>
        <w:t xml:space="preserve"> </w:t>
      </w:r>
      <w:r>
        <w:rPr>
          <w:sz w:val="24"/>
        </w:rPr>
        <w:t>мадонна»</w:t>
      </w:r>
      <w:r>
        <w:rPr>
          <w:spacing w:val="77"/>
          <w:sz w:val="24"/>
        </w:rPr>
        <w:t xml:space="preserve"> </w:t>
      </w:r>
      <w:r>
        <w:rPr>
          <w:sz w:val="24"/>
        </w:rPr>
        <w:t>Рафаэля,</w:t>
      </w:r>
      <w:r>
        <w:rPr>
          <w:spacing w:val="80"/>
          <w:sz w:val="24"/>
        </w:rPr>
        <w:t xml:space="preserve"> </w:t>
      </w:r>
      <w:r>
        <w:rPr>
          <w:sz w:val="24"/>
        </w:rPr>
        <w:t>«Тайная</w:t>
      </w:r>
      <w:r>
        <w:rPr>
          <w:spacing w:val="80"/>
          <w:sz w:val="24"/>
        </w:rPr>
        <w:t xml:space="preserve"> </w:t>
      </w:r>
      <w:r>
        <w:rPr>
          <w:sz w:val="24"/>
        </w:rPr>
        <w:t>вечеря»</w:t>
      </w:r>
      <w:r>
        <w:rPr>
          <w:spacing w:val="76"/>
          <w:sz w:val="24"/>
        </w:rPr>
        <w:t xml:space="preserve"> </w:t>
      </w:r>
      <w:r>
        <w:rPr>
          <w:sz w:val="24"/>
        </w:rPr>
        <w:t>Леонардо</w:t>
      </w:r>
      <w:r>
        <w:rPr>
          <w:spacing w:val="80"/>
          <w:sz w:val="24"/>
        </w:rPr>
        <w:t xml:space="preserve"> </w:t>
      </w:r>
      <w:r>
        <w:rPr>
          <w:sz w:val="24"/>
        </w:rPr>
        <w:t>да</w:t>
      </w:r>
      <w:r>
        <w:rPr>
          <w:spacing w:val="80"/>
          <w:sz w:val="24"/>
        </w:rPr>
        <w:t xml:space="preserve"> </w:t>
      </w:r>
      <w:r>
        <w:rPr>
          <w:sz w:val="24"/>
        </w:rPr>
        <w:t>Винчи,</w:t>
      </w:r>
    </w:p>
    <w:p w14:paraId="50FC7ED9">
      <w:pPr>
        <w:pStyle w:val="17"/>
        <w:spacing w:line="276" w:lineRule="auto"/>
        <w:ind w:right="568" w:firstLine="0"/>
      </w:pPr>
      <w:r>
        <w:t>«Возвращение блудного сына» и «Святое семейство» Рембрандта и другие произведения, в скульптуре «Пьета» Микеланджело и других скульптурах;</w:t>
      </w:r>
    </w:p>
    <w:p w14:paraId="01768658">
      <w:pPr>
        <w:pStyle w:val="32"/>
        <w:numPr>
          <w:ilvl w:val="0"/>
          <w:numId w:val="35"/>
        </w:numPr>
        <w:tabs>
          <w:tab w:val="left" w:pos="1134"/>
        </w:tabs>
        <w:spacing w:before="3"/>
        <w:ind w:left="1134" w:hanging="282"/>
        <w:rPr>
          <w:sz w:val="24"/>
        </w:rPr>
      </w:pPr>
      <w:r>
        <w:rPr>
          <w:sz w:val="24"/>
        </w:rPr>
        <w:t>знать</w:t>
      </w:r>
      <w:r>
        <w:rPr>
          <w:spacing w:val="-11"/>
          <w:sz w:val="24"/>
        </w:rPr>
        <w:t xml:space="preserve"> </w:t>
      </w:r>
      <w:r>
        <w:rPr>
          <w:sz w:val="24"/>
        </w:rPr>
        <w:t>о</w:t>
      </w:r>
      <w:r>
        <w:rPr>
          <w:spacing w:val="-6"/>
          <w:sz w:val="24"/>
        </w:rPr>
        <w:t xml:space="preserve"> </w:t>
      </w:r>
      <w:r>
        <w:rPr>
          <w:sz w:val="24"/>
        </w:rPr>
        <w:t>картинах</w:t>
      </w:r>
      <w:r>
        <w:rPr>
          <w:spacing w:val="-10"/>
          <w:sz w:val="24"/>
        </w:rPr>
        <w:t xml:space="preserve"> </w:t>
      </w:r>
      <w:r>
        <w:rPr>
          <w:sz w:val="24"/>
        </w:rPr>
        <w:t>на</w:t>
      </w:r>
      <w:r>
        <w:rPr>
          <w:spacing w:val="-8"/>
          <w:sz w:val="24"/>
        </w:rPr>
        <w:t xml:space="preserve"> </w:t>
      </w:r>
      <w:r>
        <w:rPr>
          <w:sz w:val="24"/>
        </w:rPr>
        <w:t>библейские</w:t>
      </w:r>
      <w:r>
        <w:rPr>
          <w:spacing w:val="-1"/>
          <w:sz w:val="24"/>
        </w:rPr>
        <w:t xml:space="preserve"> </w:t>
      </w:r>
      <w:r>
        <w:rPr>
          <w:sz w:val="24"/>
        </w:rPr>
        <w:t>темы</w:t>
      </w:r>
      <w:r>
        <w:rPr>
          <w:spacing w:val="-4"/>
          <w:sz w:val="24"/>
        </w:rPr>
        <w:t xml:space="preserve"> </w:t>
      </w:r>
      <w:r>
        <w:rPr>
          <w:sz w:val="24"/>
        </w:rPr>
        <w:t>в</w:t>
      </w:r>
      <w:r>
        <w:rPr>
          <w:spacing w:val="-4"/>
          <w:sz w:val="24"/>
        </w:rPr>
        <w:t xml:space="preserve"> </w:t>
      </w:r>
      <w:r>
        <w:rPr>
          <w:sz w:val="24"/>
        </w:rPr>
        <w:t>истории</w:t>
      </w:r>
      <w:r>
        <w:rPr>
          <w:spacing w:val="-5"/>
          <w:sz w:val="24"/>
        </w:rPr>
        <w:t xml:space="preserve"> </w:t>
      </w:r>
      <w:r>
        <w:rPr>
          <w:sz w:val="24"/>
        </w:rPr>
        <w:t xml:space="preserve">русского </w:t>
      </w:r>
      <w:r>
        <w:rPr>
          <w:spacing w:val="-2"/>
          <w:sz w:val="24"/>
        </w:rPr>
        <w:t>искусства;</w:t>
      </w:r>
    </w:p>
    <w:p w14:paraId="282021E6">
      <w:pPr>
        <w:pStyle w:val="32"/>
        <w:numPr>
          <w:ilvl w:val="0"/>
          <w:numId w:val="35"/>
        </w:numPr>
        <w:tabs>
          <w:tab w:val="left" w:pos="1134"/>
        </w:tabs>
        <w:spacing w:before="41" w:line="276" w:lineRule="auto"/>
        <w:ind w:right="561" w:firstLine="283"/>
        <w:rPr>
          <w:sz w:val="24"/>
        </w:rPr>
      </w:pPr>
      <w:r>
        <w:rPr>
          <w:sz w:val="24"/>
        </w:rPr>
        <w:t>уметь рассказывать о содержании знаменитых русских картин на библейские темы, таких как «Явление Христа народу»</w:t>
      </w:r>
      <w:r>
        <w:rPr>
          <w:spacing w:val="-1"/>
          <w:sz w:val="24"/>
        </w:rPr>
        <w:t xml:space="preserve"> </w:t>
      </w:r>
      <w:r>
        <w:rPr>
          <w:sz w:val="24"/>
        </w:rPr>
        <w:t>А. Иванова, «Христос</w:t>
      </w:r>
      <w:r>
        <w:rPr>
          <w:spacing w:val="-1"/>
          <w:sz w:val="24"/>
        </w:rPr>
        <w:t xml:space="preserve"> </w:t>
      </w:r>
      <w:r>
        <w:rPr>
          <w:sz w:val="24"/>
        </w:rPr>
        <w:t>в</w:t>
      </w:r>
      <w:r>
        <w:rPr>
          <w:spacing w:val="-1"/>
          <w:sz w:val="24"/>
        </w:rPr>
        <w:t xml:space="preserve"> </w:t>
      </w:r>
      <w:r>
        <w:rPr>
          <w:sz w:val="24"/>
        </w:rPr>
        <w:t>пустыне»</w:t>
      </w:r>
      <w:r>
        <w:rPr>
          <w:spacing w:val="-7"/>
          <w:sz w:val="24"/>
        </w:rPr>
        <w:t xml:space="preserve"> </w:t>
      </w:r>
      <w:r>
        <w:rPr>
          <w:sz w:val="24"/>
        </w:rPr>
        <w:t>И. Крамского, «Тайная</w:t>
      </w:r>
      <w:r>
        <w:rPr>
          <w:spacing w:val="-3"/>
          <w:sz w:val="24"/>
        </w:rPr>
        <w:t xml:space="preserve"> </w:t>
      </w:r>
      <w:r>
        <w:rPr>
          <w:sz w:val="24"/>
        </w:rPr>
        <w:t>вечеря» Н. Те, «Христос и грешница» В. Поленова и других картин;</w:t>
      </w:r>
    </w:p>
    <w:p w14:paraId="34598D2C">
      <w:pPr>
        <w:pStyle w:val="32"/>
        <w:numPr>
          <w:ilvl w:val="0"/>
          <w:numId w:val="35"/>
        </w:numPr>
        <w:tabs>
          <w:tab w:val="left" w:pos="1134"/>
        </w:tabs>
        <w:spacing w:before="4"/>
        <w:ind w:left="1134" w:hanging="282"/>
        <w:rPr>
          <w:sz w:val="24"/>
        </w:rPr>
      </w:pPr>
      <w:r>
        <w:rPr>
          <w:sz w:val="24"/>
        </w:rPr>
        <w:t>иметь</w:t>
      </w:r>
      <w:r>
        <w:rPr>
          <w:spacing w:val="-13"/>
          <w:sz w:val="24"/>
        </w:rPr>
        <w:t xml:space="preserve"> </w:t>
      </w:r>
      <w:r>
        <w:rPr>
          <w:sz w:val="24"/>
        </w:rPr>
        <w:t>представление</w:t>
      </w:r>
      <w:r>
        <w:rPr>
          <w:spacing w:val="-15"/>
          <w:sz w:val="24"/>
        </w:rPr>
        <w:t xml:space="preserve"> </w:t>
      </w:r>
      <w:r>
        <w:rPr>
          <w:sz w:val="24"/>
        </w:rPr>
        <w:t>о</w:t>
      </w:r>
      <w:r>
        <w:rPr>
          <w:spacing w:val="-11"/>
          <w:sz w:val="24"/>
        </w:rPr>
        <w:t xml:space="preserve"> </w:t>
      </w:r>
      <w:r>
        <w:rPr>
          <w:sz w:val="24"/>
        </w:rPr>
        <w:t>смысловом</w:t>
      </w:r>
      <w:r>
        <w:rPr>
          <w:spacing w:val="-8"/>
          <w:sz w:val="24"/>
        </w:rPr>
        <w:t xml:space="preserve"> </w:t>
      </w:r>
      <w:r>
        <w:rPr>
          <w:sz w:val="24"/>
        </w:rPr>
        <w:t>различии</w:t>
      </w:r>
      <w:r>
        <w:rPr>
          <w:spacing w:val="-13"/>
          <w:sz w:val="24"/>
        </w:rPr>
        <w:t xml:space="preserve"> </w:t>
      </w:r>
      <w:r>
        <w:rPr>
          <w:sz w:val="24"/>
        </w:rPr>
        <w:t>между</w:t>
      </w:r>
      <w:r>
        <w:rPr>
          <w:spacing w:val="-17"/>
          <w:sz w:val="24"/>
        </w:rPr>
        <w:t xml:space="preserve"> </w:t>
      </w:r>
      <w:r>
        <w:rPr>
          <w:sz w:val="24"/>
        </w:rPr>
        <w:t>иконой</w:t>
      </w:r>
      <w:r>
        <w:rPr>
          <w:spacing w:val="-10"/>
          <w:sz w:val="24"/>
        </w:rPr>
        <w:t xml:space="preserve"> </w:t>
      </w:r>
      <w:r>
        <w:rPr>
          <w:sz w:val="24"/>
        </w:rPr>
        <w:t>и</w:t>
      </w:r>
      <w:r>
        <w:rPr>
          <w:spacing w:val="-13"/>
          <w:sz w:val="24"/>
        </w:rPr>
        <w:t xml:space="preserve"> </w:t>
      </w:r>
      <w:r>
        <w:rPr>
          <w:sz w:val="24"/>
        </w:rPr>
        <w:t>картиной</w:t>
      </w:r>
      <w:r>
        <w:rPr>
          <w:spacing w:val="-14"/>
          <w:sz w:val="24"/>
        </w:rPr>
        <w:t xml:space="preserve"> </w:t>
      </w:r>
      <w:r>
        <w:rPr>
          <w:sz w:val="24"/>
        </w:rPr>
        <w:t>на</w:t>
      </w:r>
      <w:r>
        <w:rPr>
          <w:spacing w:val="-11"/>
          <w:sz w:val="24"/>
        </w:rPr>
        <w:t xml:space="preserve"> </w:t>
      </w:r>
      <w:r>
        <w:rPr>
          <w:sz w:val="24"/>
        </w:rPr>
        <w:t>библейские</w:t>
      </w:r>
      <w:r>
        <w:rPr>
          <w:spacing w:val="-8"/>
          <w:sz w:val="24"/>
        </w:rPr>
        <w:t xml:space="preserve"> </w:t>
      </w:r>
      <w:r>
        <w:rPr>
          <w:spacing w:val="-2"/>
          <w:sz w:val="24"/>
        </w:rPr>
        <w:t>темы;</w:t>
      </w:r>
    </w:p>
    <w:p w14:paraId="47CB5201">
      <w:pPr>
        <w:pStyle w:val="32"/>
        <w:numPr>
          <w:ilvl w:val="0"/>
          <w:numId w:val="35"/>
        </w:numPr>
        <w:tabs>
          <w:tab w:val="left" w:pos="1136"/>
        </w:tabs>
        <w:spacing w:before="36" w:line="276" w:lineRule="auto"/>
        <w:ind w:right="578" w:firstLine="283"/>
        <w:jc w:val="left"/>
        <w:rPr>
          <w:sz w:val="24"/>
        </w:rPr>
      </w:pPr>
      <w:r>
        <w:rPr>
          <w:sz w:val="24"/>
        </w:rPr>
        <w:t>иметь</w:t>
      </w:r>
      <w:r>
        <w:rPr>
          <w:spacing w:val="40"/>
          <w:sz w:val="24"/>
        </w:rPr>
        <w:t xml:space="preserve"> </w:t>
      </w:r>
      <w:r>
        <w:rPr>
          <w:sz w:val="24"/>
        </w:rPr>
        <w:t>знания</w:t>
      </w:r>
      <w:r>
        <w:rPr>
          <w:spacing w:val="40"/>
          <w:sz w:val="24"/>
        </w:rPr>
        <w:t xml:space="preserve"> </w:t>
      </w:r>
      <w:r>
        <w:rPr>
          <w:sz w:val="24"/>
        </w:rPr>
        <w:t>о</w:t>
      </w:r>
      <w:r>
        <w:rPr>
          <w:spacing w:val="40"/>
          <w:sz w:val="24"/>
        </w:rPr>
        <w:t xml:space="preserve"> </w:t>
      </w:r>
      <w:r>
        <w:rPr>
          <w:sz w:val="24"/>
        </w:rPr>
        <w:t>русской</w:t>
      </w:r>
      <w:r>
        <w:rPr>
          <w:spacing w:val="40"/>
          <w:sz w:val="24"/>
        </w:rPr>
        <w:t xml:space="preserve"> </w:t>
      </w:r>
      <w:r>
        <w:rPr>
          <w:sz w:val="24"/>
        </w:rPr>
        <w:t>иконописи,</w:t>
      </w:r>
      <w:r>
        <w:rPr>
          <w:spacing w:val="40"/>
          <w:sz w:val="24"/>
        </w:rPr>
        <w:t xml:space="preserve"> </w:t>
      </w:r>
      <w:r>
        <w:rPr>
          <w:sz w:val="24"/>
        </w:rPr>
        <w:t>о</w:t>
      </w:r>
      <w:r>
        <w:rPr>
          <w:spacing w:val="40"/>
          <w:sz w:val="24"/>
        </w:rPr>
        <w:t xml:space="preserve"> </w:t>
      </w:r>
      <w:r>
        <w:rPr>
          <w:sz w:val="24"/>
        </w:rPr>
        <w:t>великих</w:t>
      </w:r>
      <w:r>
        <w:rPr>
          <w:spacing w:val="40"/>
          <w:sz w:val="24"/>
        </w:rPr>
        <w:t xml:space="preserve"> </w:t>
      </w:r>
      <w:r>
        <w:rPr>
          <w:sz w:val="24"/>
        </w:rPr>
        <w:t>русских</w:t>
      </w:r>
      <w:r>
        <w:rPr>
          <w:spacing w:val="40"/>
          <w:sz w:val="24"/>
        </w:rPr>
        <w:t xml:space="preserve"> </w:t>
      </w:r>
      <w:r>
        <w:rPr>
          <w:sz w:val="24"/>
        </w:rPr>
        <w:t>иконописцах:</w:t>
      </w:r>
      <w:r>
        <w:rPr>
          <w:spacing w:val="40"/>
          <w:sz w:val="24"/>
        </w:rPr>
        <w:t xml:space="preserve"> </w:t>
      </w:r>
      <w:r>
        <w:rPr>
          <w:sz w:val="24"/>
        </w:rPr>
        <w:t>Андрее</w:t>
      </w:r>
      <w:r>
        <w:rPr>
          <w:spacing w:val="40"/>
          <w:sz w:val="24"/>
        </w:rPr>
        <w:t xml:space="preserve"> </w:t>
      </w:r>
      <w:r>
        <w:rPr>
          <w:sz w:val="24"/>
        </w:rPr>
        <w:t>Рублѐве, Феофане Греке, Дионисии;</w:t>
      </w:r>
    </w:p>
    <w:p w14:paraId="1918B3EA">
      <w:pPr>
        <w:pStyle w:val="32"/>
        <w:numPr>
          <w:ilvl w:val="0"/>
          <w:numId w:val="35"/>
        </w:numPr>
        <w:tabs>
          <w:tab w:val="left" w:pos="1136"/>
        </w:tabs>
        <w:spacing w:before="4" w:line="280" w:lineRule="auto"/>
        <w:ind w:right="570" w:firstLine="283"/>
        <w:jc w:val="left"/>
        <w:rPr>
          <w:sz w:val="24"/>
        </w:rPr>
      </w:pPr>
      <w:r>
        <w:rPr>
          <w:sz w:val="24"/>
        </w:rPr>
        <w:t>воспринимать искусство древнерусской иконописи как уникальное и высокое достижение отечественной культуры;</w:t>
      </w:r>
    </w:p>
    <w:p w14:paraId="6FB3872D">
      <w:pPr>
        <w:pStyle w:val="32"/>
        <w:numPr>
          <w:ilvl w:val="0"/>
          <w:numId w:val="35"/>
        </w:numPr>
        <w:tabs>
          <w:tab w:val="left" w:pos="1136"/>
        </w:tabs>
        <w:spacing w:line="276" w:lineRule="auto"/>
        <w:ind w:right="562" w:firstLine="283"/>
        <w:jc w:val="left"/>
        <w:rPr>
          <w:sz w:val="24"/>
        </w:rPr>
      </w:pPr>
      <w:r>
        <w:rPr>
          <w:sz w:val="24"/>
        </w:rPr>
        <w:t>объяснять</w:t>
      </w:r>
      <w:r>
        <w:rPr>
          <w:spacing w:val="40"/>
          <w:sz w:val="24"/>
        </w:rPr>
        <w:t xml:space="preserve"> </w:t>
      </w:r>
      <w:r>
        <w:rPr>
          <w:sz w:val="24"/>
        </w:rPr>
        <w:t>творческий</w:t>
      </w:r>
      <w:r>
        <w:rPr>
          <w:spacing w:val="40"/>
          <w:sz w:val="24"/>
        </w:rPr>
        <w:t xml:space="preserve"> </w:t>
      </w:r>
      <w:r>
        <w:rPr>
          <w:sz w:val="24"/>
        </w:rPr>
        <w:t>и</w:t>
      </w:r>
      <w:r>
        <w:rPr>
          <w:spacing w:val="40"/>
          <w:sz w:val="24"/>
        </w:rPr>
        <w:t xml:space="preserve"> </w:t>
      </w:r>
      <w:r>
        <w:rPr>
          <w:sz w:val="24"/>
        </w:rPr>
        <w:t>деятельный</w:t>
      </w:r>
      <w:r>
        <w:rPr>
          <w:spacing w:val="40"/>
          <w:sz w:val="24"/>
        </w:rPr>
        <w:t xml:space="preserve"> </w:t>
      </w:r>
      <w:r>
        <w:rPr>
          <w:sz w:val="24"/>
        </w:rPr>
        <w:t>характер</w:t>
      </w:r>
      <w:r>
        <w:rPr>
          <w:spacing w:val="40"/>
          <w:sz w:val="24"/>
        </w:rPr>
        <w:t xml:space="preserve"> </w:t>
      </w:r>
      <w:r>
        <w:rPr>
          <w:sz w:val="24"/>
        </w:rPr>
        <w:t>восприятия</w:t>
      </w:r>
      <w:r>
        <w:rPr>
          <w:spacing w:val="40"/>
          <w:sz w:val="24"/>
        </w:rPr>
        <w:t xml:space="preserve"> </w:t>
      </w:r>
      <w:r>
        <w:rPr>
          <w:sz w:val="24"/>
        </w:rPr>
        <w:t>произведений</w:t>
      </w:r>
      <w:r>
        <w:rPr>
          <w:spacing w:val="40"/>
          <w:sz w:val="24"/>
        </w:rPr>
        <w:t xml:space="preserve"> </w:t>
      </w:r>
      <w:r>
        <w:rPr>
          <w:sz w:val="24"/>
        </w:rPr>
        <w:t>искусства</w:t>
      </w:r>
      <w:r>
        <w:rPr>
          <w:spacing w:val="40"/>
          <w:sz w:val="24"/>
        </w:rPr>
        <w:t xml:space="preserve"> </w:t>
      </w:r>
      <w:r>
        <w:rPr>
          <w:sz w:val="24"/>
        </w:rPr>
        <w:t>на</w:t>
      </w:r>
      <w:r>
        <w:rPr>
          <w:spacing w:val="40"/>
          <w:sz w:val="24"/>
        </w:rPr>
        <w:t xml:space="preserve"> </w:t>
      </w:r>
      <w:r>
        <w:rPr>
          <w:sz w:val="24"/>
        </w:rPr>
        <w:t>основе художественной культуры зрителя;</w:t>
      </w:r>
    </w:p>
    <w:p w14:paraId="0B631138">
      <w:pPr>
        <w:pStyle w:val="32"/>
        <w:numPr>
          <w:ilvl w:val="0"/>
          <w:numId w:val="35"/>
        </w:numPr>
        <w:tabs>
          <w:tab w:val="left" w:pos="1136"/>
        </w:tabs>
        <w:spacing w:line="280" w:lineRule="auto"/>
        <w:ind w:right="573" w:firstLine="283"/>
        <w:jc w:val="left"/>
        <w:rPr>
          <w:sz w:val="24"/>
        </w:rPr>
      </w:pPr>
      <w:r>
        <w:rPr>
          <w:sz w:val="24"/>
        </w:rPr>
        <w:t>рассуждать о месте и</w:t>
      </w:r>
      <w:r>
        <w:rPr>
          <w:spacing w:val="-2"/>
          <w:sz w:val="24"/>
        </w:rPr>
        <w:t xml:space="preserve"> </w:t>
      </w:r>
      <w:r>
        <w:rPr>
          <w:sz w:val="24"/>
        </w:rPr>
        <w:t>значении</w:t>
      </w:r>
      <w:r>
        <w:rPr>
          <w:spacing w:val="-2"/>
          <w:sz w:val="24"/>
        </w:rPr>
        <w:t xml:space="preserve"> </w:t>
      </w:r>
      <w:r>
        <w:rPr>
          <w:sz w:val="24"/>
        </w:rPr>
        <w:t>изобразительного искусства в культуре, в жизни</w:t>
      </w:r>
      <w:r>
        <w:rPr>
          <w:spacing w:val="-7"/>
          <w:sz w:val="24"/>
        </w:rPr>
        <w:t xml:space="preserve"> </w:t>
      </w:r>
      <w:r>
        <w:rPr>
          <w:sz w:val="24"/>
        </w:rPr>
        <w:t>общества, в жизни человека.</w:t>
      </w:r>
    </w:p>
    <w:p w14:paraId="08F93BB2">
      <w:pPr>
        <w:pStyle w:val="2"/>
        <w:spacing w:line="276" w:lineRule="auto"/>
        <w:jc w:val="left"/>
      </w:pPr>
      <w:r>
        <w:t>К</w:t>
      </w:r>
      <w:r>
        <w:rPr>
          <w:spacing w:val="-8"/>
        </w:rPr>
        <w:t xml:space="preserve"> </w:t>
      </w:r>
      <w:r>
        <w:t>концу</w:t>
      </w:r>
      <w:r>
        <w:rPr>
          <w:spacing w:val="-7"/>
        </w:rPr>
        <w:t xml:space="preserve"> </w:t>
      </w:r>
      <w:r>
        <w:t>обучения</w:t>
      </w:r>
      <w:r>
        <w:rPr>
          <w:spacing w:val="-11"/>
        </w:rPr>
        <w:t xml:space="preserve"> </w:t>
      </w:r>
      <w:r>
        <w:t>в</w:t>
      </w:r>
      <w:r>
        <w:rPr>
          <w:spacing w:val="-7"/>
        </w:rPr>
        <w:t xml:space="preserve"> </w:t>
      </w:r>
      <w:r>
        <w:t>7</w:t>
      </w:r>
      <w:r>
        <w:rPr>
          <w:spacing w:val="-11"/>
        </w:rPr>
        <w:t xml:space="preserve"> </w:t>
      </w:r>
      <w:r>
        <w:t>классе</w:t>
      </w:r>
      <w:r>
        <w:rPr>
          <w:spacing w:val="-8"/>
        </w:rPr>
        <w:t xml:space="preserve"> </w:t>
      </w:r>
      <w:r>
        <w:t>обучающийся</w:t>
      </w:r>
      <w:r>
        <w:rPr>
          <w:spacing w:val="-7"/>
        </w:rPr>
        <w:t xml:space="preserve"> </w:t>
      </w:r>
      <w:r>
        <w:t>получит</w:t>
      </w:r>
      <w:r>
        <w:rPr>
          <w:spacing w:val="-5"/>
        </w:rPr>
        <w:t xml:space="preserve"> </w:t>
      </w:r>
      <w:r>
        <w:t>следующие</w:t>
      </w:r>
      <w:r>
        <w:rPr>
          <w:spacing w:val="-8"/>
        </w:rPr>
        <w:t xml:space="preserve"> </w:t>
      </w:r>
      <w:r>
        <w:t>предметные</w:t>
      </w:r>
      <w:r>
        <w:rPr>
          <w:spacing w:val="-8"/>
        </w:rPr>
        <w:t xml:space="preserve"> </w:t>
      </w:r>
      <w:r>
        <w:t>результаты</w:t>
      </w:r>
      <w:r>
        <w:rPr>
          <w:spacing w:val="24"/>
        </w:rPr>
        <w:t xml:space="preserve"> </w:t>
      </w:r>
      <w:r>
        <w:t>по отдельным темам программы по изобразительному искусству.</w:t>
      </w:r>
    </w:p>
    <w:p w14:paraId="0A6310FE">
      <w:pPr>
        <w:spacing w:line="270" w:lineRule="exact"/>
        <w:ind w:left="569"/>
        <w:rPr>
          <w:i/>
          <w:sz w:val="24"/>
        </w:rPr>
      </w:pPr>
      <w:r>
        <w:rPr>
          <w:i/>
          <w:sz w:val="24"/>
        </w:rPr>
        <w:t>Модуль</w:t>
      </w:r>
      <w:r>
        <w:rPr>
          <w:i/>
          <w:spacing w:val="2"/>
          <w:sz w:val="24"/>
        </w:rPr>
        <w:t xml:space="preserve"> </w:t>
      </w:r>
      <w:r>
        <w:rPr>
          <w:i/>
          <w:sz w:val="24"/>
        </w:rPr>
        <w:t>№</w:t>
      </w:r>
      <w:r>
        <w:rPr>
          <w:i/>
          <w:spacing w:val="-6"/>
          <w:sz w:val="24"/>
        </w:rPr>
        <w:t xml:space="preserve"> </w:t>
      </w:r>
      <w:r>
        <w:rPr>
          <w:i/>
          <w:sz w:val="24"/>
        </w:rPr>
        <w:t>3</w:t>
      </w:r>
      <w:r>
        <w:rPr>
          <w:i/>
          <w:spacing w:val="-4"/>
          <w:sz w:val="24"/>
        </w:rPr>
        <w:t xml:space="preserve"> </w:t>
      </w:r>
      <w:r>
        <w:rPr>
          <w:i/>
          <w:sz w:val="24"/>
        </w:rPr>
        <w:t>«Архитектура</w:t>
      </w:r>
      <w:r>
        <w:rPr>
          <w:i/>
          <w:spacing w:val="1"/>
          <w:sz w:val="24"/>
        </w:rPr>
        <w:t xml:space="preserve"> </w:t>
      </w:r>
      <w:r>
        <w:rPr>
          <w:i/>
          <w:sz w:val="24"/>
        </w:rPr>
        <w:t>и</w:t>
      </w:r>
      <w:r>
        <w:rPr>
          <w:i/>
          <w:spacing w:val="-4"/>
          <w:sz w:val="24"/>
        </w:rPr>
        <w:t xml:space="preserve"> </w:t>
      </w:r>
      <w:r>
        <w:rPr>
          <w:i/>
          <w:spacing w:val="-2"/>
          <w:sz w:val="24"/>
        </w:rPr>
        <w:t>дизайн»:</w:t>
      </w:r>
    </w:p>
    <w:p w14:paraId="0B16F1F1">
      <w:pPr>
        <w:pStyle w:val="32"/>
        <w:numPr>
          <w:ilvl w:val="0"/>
          <w:numId w:val="35"/>
        </w:numPr>
        <w:tabs>
          <w:tab w:val="left" w:pos="1136"/>
        </w:tabs>
        <w:spacing w:before="20" w:line="271" w:lineRule="auto"/>
        <w:ind w:right="617" w:firstLine="283"/>
        <w:jc w:val="left"/>
        <w:rPr>
          <w:sz w:val="24"/>
        </w:rPr>
      </w:pPr>
      <w:r>
        <w:rPr>
          <w:sz w:val="24"/>
        </w:rPr>
        <w:t>характеризовать</w:t>
      </w:r>
      <w:r>
        <w:rPr>
          <w:spacing w:val="76"/>
          <w:sz w:val="24"/>
        </w:rPr>
        <w:t xml:space="preserve"> </w:t>
      </w:r>
      <w:r>
        <w:rPr>
          <w:sz w:val="24"/>
        </w:rPr>
        <w:t>архитектуру</w:t>
      </w:r>
      <w:r>
        <w:rPr>
          <w:spacing w:val="40"/>
          <w:sz w:val="24"/>
        </w:rPr>
        <w:t xml:space="preserve"> </w:t>
      </w:r>
      <w:r>
        <w:rPr>
          <w:sz w:val="24"/>
        </w:rPr>
        <w:t>и</w:t>
      </w:r>
      <w:r>
        <w:rPr>
          <w:spacing w:val="79"/>
          <w:sz w:val="24"/>
        </w:rPr>
        <w:t xml:space="preserve"> </w:t>
      </w:r>
      <w:r>
        <w:rPr>
          <w:sz w:val="24"/>
        </w:rPr>
        <w:t>дизайн</w:t>
      </w:r>
      <w:r>
        <w:rPr>
          <w:spacing w:val="79"/>
          <w:sz w:val="24"/>
        </w:rPr>
        <w:t xml:space="preserve"> </w:t>
      </w:r>
      <w:r>
        <w:rPr>
          <w:sz w:val="24"/>
        </w:rPr>
        <w:t>как</w:t>
      </w:r>
      <w:r>
        <w:rPr>
          <w:spacing w:val="40"/>
          <w:sz w:val="24"/>
        </w:rPr>
        <w:t xml:space="preserve"> </w:t>
      </w:r>
      <w:r>
        <w:rPr>
          <w:sz w:val="24"/>
        </w:rPr>
        <w:t>конструктивные</w:t>
      </w:r>
      <w:r>
        <w:rPr>
          <w:spacing w:val="79"/>
          <w:sz w:val="24"/>
        </w:rPr>
        <w:t xml:space="preserve"> </w:t>
      </w:r>
      <w:r>
        <w:rPr>
          <w:sz w:val="24"/>
        </w:rPr>
        <w:t>виды</w:t>
      </w:r>
      <w:r>
        <w:rPr>
          <w:spacing w:val="76"/>
          <w:sz w:val="24"/>
        </w:rPr>
        <w:t xml:space="preserve"> </w:t>
      </w:r>
      <w:r>
        <w:rPr>
          <w:sz w:val="24"/>
        </w:rPr>
        <w:t>искусства,</w:t>
      </w:r>
      <w:r>
        <w:rPr>
          <w:spacing w:val="80"/>
          <w:sz w:val="24"/>
        </w:rPr>
        <w:t xml:space="preserve"> </w:t>
      </w:r>
      <w:r>
        <w:rPr>
          <w:sz w:val="24"/>
        </w:rPr>
        <w:t>то</w:t>
      </w:r>
      <w:r>
        <w:rPr>
          <w:spacing w:val="78"/>
          <w:sz w:val="24"/>
        </w:rPr>
        <w:t xml:space="preserve"> </w:t>
      </w:r>
      <w:r>
        <w:rPr>
          <w:sz w:val="24"/>
        </w:rPr>
        <w:t>есть искусства художественного построения предметно-пространственной среды жизни людей;</w:t>
      </w:r>
    </w:p>
    <w:p w14:paraId="52462A1D">
      <w:pPr>
        <w:pStyle w:val="32"/>
        <w:numPr>
          <w:ilvl w:val="0"/>
          <w:numId w:val="35"/>
        </w:numPr>
        <w:tabs>
          <w:tab w:val="left" w:pos="1136"/>
        </w:tabs>
        <w:spacing w:before="16"/>
        <w:ind w:left="1136"/>
        <w:jc w:val="left"/>
        <w:rPr>
          <w:sz w:val="24"/>
        </w:rPr>
      </w:pPr>
      <w:r>
        <w:rPr>
          <w:sz w:val="24"/>
        </w:rPr>
        <w:t>объяснять</w:t>
      </w:r>
      <w:r>
        <w:rPr>
          <w:spacing w:val="-5"/>
          <w:sz w:val="24"/>
        </w:rPr>
        <w:t xml:space="preserve"> </w:t>
      </w:r>
      <w:r>
        <w:rPr>
          <w:sz w:val="24"/>
        </w:rPr>
        <w:t>роль</w:t>
      </w:r>
      <w:r>
        <w:rPr>
          <w:spacing w:val="-1"/>
          <w:sz w:val="24"/>
        </w:rPr>
        <w:t xml:space="preserve"> </w:t>
      </w:r>
      <w:r>
        <w:rPr>
          <w:sz w:val="24"/>
        </w:rPr>
        <w:t>архитектуры</w:t>
      </w:r>
      <w:r>
        <w:rPr>
          <w:spacing w:val="-4"/>
          <w:sz w:val="24"/>
        </w:rPr>
        <w:t xml:space="preserve"> </w:t>
      </w:r>
      <w:r>
        <w:rPr>
          <w:sz w:val="24"/>
        </w:rPr>
        <w:t>и</w:t>
      </w:r>
      <w:r>
        <w:rPr>
          <w:spacing w:val="-2"/>
          <w:sz w:val="24"/>
        </w:rPr>
        <w:t xml:space="preserve"> </w:t>
      </w:r>
      <w:r>
        <w:rPr>
          <w:sz w:val="24"/>
        </w:rPr>
        <w:t>дизайна</w:t>
      </w:r>
      <w:r>
        <w:rPr>
          <w:spacing w:val="-11"/>
          <w:sz w:val="24"/>
        </w:rPr>
        <w:t xml:space="preserve"> </w:t>
      </w:r>
      <w:r>
        <w:rPr>
          <w:sz w:val="24"/>
        </w:rPr>
        <w:t>в</w:t>
      </w:r>
      <w:r>
        <w:rPr>
          <w:spacing w:val="-9"/>
          <w:sz w:val="24"/>
        </w:rPr>
        <w:t xml:space="preserve"> </w:t>
      </w:r>
      <w:r>
        <w:rPr>
          <w:spacing w:val="-2"/>
          <w:sz w:val="24"/>
        </w:rPr>
        <w:t>построении</w:t>
      </w:r>
    </w:p>
    <w:p w14:paraId="38CD1925">
      <w:pPr>
        <w:pStyle w:val="32"/>
        <w:numPr>
          <w:ilvl w:val="0"/>
          <w:numId w:val="35"/>
        </w:numPr>
        <w:tabs>
          <w:tab w:val="left" w:pos="1136"/>
        </w:tabs>
        <w:spacing w:before="36"/>
        <w:ind w:left="1136"/>
        <w:jc w:val="left"/>
        <w:rPr>
          <w:sz w:val="24"/>
        </w:rPr>
      </w:pPr>
      <w:r>
        <w:rPr>
          <w:sz w:val="24"/>
        </w:rPr>
        <w:t>предметно-пространственной</w:t>
      </w:r>
      <w:r>
        <w:rPr>
          <w:spacing w:val="-17"/>
          <w:sz w:val="24"/>
        </w:rPr>
        <w:t xml:space="preserve"> </w:t>
      </w:r>
      <w:r>
        <w:rPr>
          <w:sz w:val="24"/>
        </w:rPr>
        <w:t>среды</w:t>
      </w:r>
      <w:r>
        <w:rPr>
          <w:spacing w:val="-15"/>
          <w:sz w:val="24"/>
        </w:rPr>
        <w:t xml:space="preserve"> </w:t>
      </w:r>
      <w:r>
        <w:rPr>
          <w:sz w:val="24"/>
        </w:rPr>
        <w:t>жизнедеятельности</w:t>
      </w:r>
      <w:r>
        <w:rPr>
          <w:spacing w:val="-11"/>
          <w:sz w:val="24"/>
        </w:rPr>
        <w:t xml:space="preserve"> </w:t>
      </w:r>
      <w:r>
        <w:rPr>
          <w:spacing w:val="-2"/>
          <w:sz w:val="24"/>
        </w:rPr>
        <w:t>человека;</w:t>
      </w:r>
    </w:p>
    <w:p w14:paraId="79516CC9">
      <w:pPr>
        <w:pStyle w:val="32"/>
        <w:numPr>
          <w:ilvl w:val="0"/>
          <w:numId w:val="35"/>
        </w:numPr>
        <w:tabs>
          <w:tab w:val="left" w:pos="1136"/>
        </w:tabs>
        <w:spacing w:before="40" w:line="276" w:lineRule="auto"/>
        <w:ind w:right="736" w:firstLine="283"/>
        <w:jc w:val="left"/>
        <w:rPr>
          <w:sz w:val="24"/>
        </w:rPr>
      </w:pPr>
      <w:r>
        <w:rPr>
          <w:sz w:val="24"/>
        </w:rPr>
        <w:t>рассуждать</w:t>
      </w:r>
      <w:r>
        <w:rPr>
          <w:spacing w:val="40"/>
          <w:sz w:val="24"/>
        </w:rPr>
        <w:t xml:space="preserve"> </w:t>
      </w:r>
      <w:r>
        <w:rPr>
          <w:sz w:val="24"/>
        </w:rPr>
        <w:t>о</w:t>
      </w:r>
      <w:r>
        <w:rPr>
          <w:spacing w:val="40"/>
          <w:sz w:val="24"/>
        </w:rPr>
        <w:t xml:space="preserve"> </w:t>
      </w:r>
      <w:r>
        <w:rPr>
          <w:sz w:val="24"/>
        </w:rPr>
        <w:t>влиянии</w:t>
      </w:r>
      <w:r>
        <w:rPr>
          <w:spacing w:val="40"/>
          <w:sz w:val="24"/>
        </w:rPr>
        <w:t xml:space="preserve"> </w:t>
      </w:r>
      <w:r>
        <w:rPr>
          <w:sz w:val="24"/>
        </w:rPr>
        <w:t>предметно-пространственной</w:t>
      </w:r>
      <w:r>
        <w:rPr>
          <w:spacing w:val="40"/>
          <w:sz w:val="24"/>
        </w:rPr>
        <w:t xml:space="preserve"> </w:t>
      </w:r>
      <w:r>
        <w:rPr>
          <w:sz w:val="24"/>
        </w:rPr>
        <w:t>среды</w:t>
      </w:r>
      <w:r>
        <w:rPr>
          <w:spacing w:val="40"/>
          <w:sz w:val="24"/>
        </w:rPr>
        <w:t xml:space="preserve"> </w:t>
      </w:r>
      <w:r>
        <w:rPr>
          <w:sz w:val="24"/>
        </w:rPr>
        <w:t>на</w:t>
      </w:r>
      <w:r>
        <w:rPr>
          <w:spacing w:val="40"/>
          <w:sz w:val="24"/>
        </w:rPr>
        <w:t xml:space="preserve"> </w:t>
      </w:r>
      <w:r>
        <w:rPr>
          <w:sz w:val="24"/>
        </w:rPr>
        <w:t>чувства,</w:t>
      </w:r>
      <w:r>
        <w:rPr>
          <w:spacing w:val="40"/>
          <w:sz w:val="24"/>
        </w:rPr>
        <w:t xml:space="preserve"> </w:t>
      </w:r>
      <w:r>
        <w:rPr>
          <w:sz w:val="24"/>
        </w:rPr>
        <w:t>установки</w:t>
      </w:r>
      <w:r>
        <w:rPr>
          <w:spacing w:val="40"/>
          <w:sz w:val="24"/>
        </w:rPr>
        <w:t xml:space="preserve"> </w:t>
      </w:r>
      <w:r>
        <w:rPr>
          <w:sz w:val="24"/>
        </w:rPr>
        <w:t>и</w:t>
      </w:r>
      <w:r>
        <w:rPr>
          <w:spacing w:val="80"/>
          <w:sz w:val="24"/>
        </w:rPr>
        <w:t xml:space="preserve"> </w:t>
      </w:r>
      <w:r>
        <w:rPr>
          <w:sz w:val="24"/>
        </w:rPr>
        <w:t>поведение человека;</w:t>
      </w:r>
    </w:p>
    <w:p w14:paraId="602130D0">
      <w:pPr>
        <w:pStyle w:val="32"/>
        <w:numPr>
          <w:ilvl w:val="0"/>
          <w:numId w:val="35"/>
        </w:numPr>
        <w:tabs>
          <w:tab w:val="left" w:pos="1136"/>
        </w:tabs>
        <w:spacing w:line="276" w:lineRule="auto"/>
        <w:ind w:right="825" w:firstLine="283"/>
        <w:jc w:val="left"/>
        <w:rPr>
          <w:sz w:val="24"/>
        </w:rPr>
      </w:pPr>
      <w:r>
        <w:rPr>
          <w:sz w:val="24"/>
        </w:rPr>
        <w:t>рассуждать</w:t>
      </w:r>
      <w:r>
        <w:rPr>
          <w:spacing w:val="40"/>
          <w:sz w:val="24"/>
        </w:rPr>
        <w:t xml:space="preserve"> </w:t>
      </w:r>
      <w:r>
        <w:rPr>
          <w:sz w:val="24"/>
        </w:rPr>
        <w:t>о</w:t>
      </w:r>
      <w:r>
        <w:rPr>
          <w:spacing w:val="40"/>
          <w:sz w:val="24"/>
        </w:rPr>
        <w:t xml:space="preserve"> </w:t>
      </w:r>
      <w:r>
        <w:rPr>
          <w:sz w:val="24"/>
        </w:rPr>
        <w:t>том,</w:t>
      </w:r>
      <w:r>
        <w:rPr>
          <w:spacing w:val="40"/>
          <w:sz w:val="24"/>
        </w:rPr>
        <w:t xml:space="preserve"> </w:t>
      </w:r>
      <w:r>
        <w:rPr>
          <w:sz w:val="24"/>
        </w:rPr>
        <w:t>как</w:t>
      </w:r>
      <w:r>
        <w:rPr>
          <w:spacing w:val="40"/>
          <w:sz w:val="24"/>
        </w:rPr>
        <w:t xml:space="preserve"> </w:t>
      </w:r>
      <w:r>
        <w:rPr>
          <w:sz w:val="24"/>
        </w:rPr>
        <w:t>предметно-пространственная</w:t>
      </w:r>
      <w:r>
        <w:rPr>
          <w:spacing w:val="40"/>
          <w:sz w:val="24"/>
        </w:rPr>
        <w:t xml:space="preserve"> </w:t>
      </w:r>
      <w:r>
        <w:rPr>
          <w:sz w:val="24"/>
        </w:rPr>
        <w:t>среда</w:t>
      </w:r>
      <w:r>
        <w:rPr>
          <w:spacing w:val="40"/>
          <w:sz w:val="24"/>
        </w:rPr>
        <w:t xml:space="preserve"> </w:t>
      </w:r>
      <w:r>
        <w:rPr>
          <w:sz w:val="24"/>
        </w:rPr>
        <w:t>организует</w:t>
      </w:r>
      <w:r>
        <w:rPr>
          <w:spacing w:val="40"/>
          <w:sz w:val="24"/>
        </w:rPr>
        <w:t xml:space="preserve"> </w:t>
      </w:r>
      <w:r>
        <w:rPr>
          <w:sz w:val="24"/>
        </w:rPr>
        <w:t>деятельность</w:t>
      </w:r>
      <w:r>
        <w:rPr>
          <w:spacing w:val="40"/>
          <w:sz w:val="24"/>
        </w:rPr>
        <w:t xml:space="preserve"> </w:t>
      </w:r>
      <w:r>
        <w:rPr>
          <w:sz w:val="24"/>
        </w:rPr>
        <w:t>человека и представления о самом себе;</w:t>
      </w:r>
    </w:p>
    <w:p w14:paraId="76F4B9DA">
      <w:pPr>
        <w:pStyle w:val="32"/>
        <w:numPr>
          <w:ilvl w:val="0"/>
          <w:numId w:val="35"/>
        </w:numPr>
        <w:tabs>
          <w:tab w:val="left" w:pos="1136"/>
        </w:tabs>
        <w:spacing w:line="276" w:lineRule="auto"/>
        <w:ind w:right="734" w:firstLine="283"/>
        <w:jc w:val="left"/>
        <w:rPr>
          <w:sz w:val="24"/>
        </w:rPr>
      </w:pPr>
      <w:r>
        <w:rPr>
          <w:sz w:val="24"/>
        </w:rPr>
        <w:t>объяснять</w:t>
      </w:r>
      <w:r>
        <w:rPr>
          <w:spacing w:val="40"/>
          <w:sz w:val="24"/>
        </w:rPr>
        <w:t xml:space="preserve"> </w:t>
      </w:r>
      <w:r>
        <w:rPr>
          <w:sz w:val="24"/>
        </w:rPr>
        <w:t>ценность</w:t>
      </w:r>
      <w:r>
        <w:rPr>
          <w:spacing w:val="40"/>
          <w:sz w:val="24"/>
        </w:rPr>
        <w:t xml:space="preserve"> </w:t>
      </w:r>
      <w:r>
        <w:rPr>
          <w:sz w:val="24"/>
        </w:rPr>
        <w:t>сохранения</w:t>
      </w:r>
      <w:r>
        <w:rPr>
          <w:spacing w:val="40"/>
          <w:sz w:val="24"/>
        </w:rPr>
        <w:t xml:space="preserve"> </w:t>
      </w:r>
      <w:r>
        <w:rPr>
          <w:sz w:val="24"/>
        </w:rPr>
        <w:t>культурного</w:t>
      </w:r>
      <w:r>
        <w:rPr>
          <w:spacing w:val="40"/>
          <w:sz w:val="24"/>
        </w:rPr>
        <w:t xml:space="preserve"> </w:t>
      </w:r>
      <w:r>
        <w:rPr>
          <w:sz w:val="24"/>
        </w:rPr>
        <w:t>наследия,</w:t>
      </w:r>
      <w:r>
        <w:rPr>
          <w:spacing w:val="40"/>
          <w:sz w:val="24"/>
        </w:rPr>
        <w:t xml:space="preserve"> </w:t>
      </w:r>
      <w:r>
        <w:rPr>
          <w:sz w:val="24"/>
        </w:rPr>
        <w:t>выраженного</w:t>
      </w:r>
      <w:r>
        <w:rPr>
          <w:spacing w:val="40"/>
          <w:sz w:val="24"/>
        </w:rPr>
        <w:t xml:space="preserve"> </w:t>
      </w:r>
      <w:r>
        <w:rPr>
          <w:sz w:val="24"/>
        </w:rPr>
        <w:t>в</w:t>
      </w:r>
      <w:r>
        <w:rPr>
          <w:spacing w:val="40"/>
          <w:sz w:val="24"/>
        </w:rPr>
        <w:t xml:space="preserve"> </w:t>
      </w:r>
      <w:r>
        <w:rPr>
          <w:sz w:val="24"/>
        </w:rPr>
        <w:t>архитектуре,</w:t>
      </w:r>
      <w:r>
        <w:rPr>
          <w:spacing w:val="40"/>
          <w:sz w:val="24"/>
        </w:rPr>
        <w:t xml:space="preserve"> </w:t>
      </w:r>
      <w:r>
        <w:rPr>
          <w:sz w:val="24"/>
        </w:rPr>
        <w:t>предметах труда и быта разных эпох.</w:t>
      </w:r>
    </w:p>
    <w:p w14:paraId="296A755A">
      <w:pPr>
        <w:pStyle w:val="32"/>
        <w:numPr>
          <w:ilvl w:val="0"/>
          <w:numId w:val="35"/>
        </w:numPr>
        <w:tabs>
          <w:tab w:val="left" w:pos="1136"/>
        </w:tabs>
        <w:spacing w:before="7"/>
        <w:ind w:left="1136"/>
        <w:jc w:val="left"/>
        <w:rPr>
          <w:sz w:val="24"/>
        </w:rPr>
      </w:pPr>
      <w:r>
        <w:rPr>
          <w:sz w:val="24"/>
        </w:rPr>
        <w:t>Графический</w:t>
      </w:r>
      <w:r>
        <w:rPr>
          <w:spacing w:val="-9"/>
          <w:sz w:val="24"/>
        </w:rPr>
        <w:t xml:space="preserve"> </w:t>
      </w:r>
      <w:r>
        <w:rPr>
          <w:spacing w:val="-2"/>
          <w:sz w:val="24"/>
        </w:rPr>
        <w:t>дизайн:</w:t>
      </w:r>
    </w:p>
    <w:p w14:paraId="1775887A">
      <w:pPr>
        <w:pStyle w:val="32"/>
        <w:numPr>
          <w:ilvl w:val="0"/>
          <w:numId w:val="35"/>
        </w:numPr>
        <w:tabs>
          <w:tab w:val="left" w:pos="1136"/>
          <w:tab w:val="left" w:pos="2398"/>
          <w:tab w:val="left" w:pos="3450"/>
          <w:tab w:val="left" w:pos="4939"/>
          <w:tab w:val="left" w:pos="6413"/>
          <w:tab w:val="left" w:pos="6768"/>
          <w:tab w:val="left" w:pos="7210"/>
          <w:tab w:val="left" w:pos="8358"/>
          <w:tab w:val="left" w:pos="8924"/>
          <w:tab w:val="left" w:pos="9909"/>
        </w:tabs>
        <w:spacing w:before="36" w:line="271" w:lineRule="auto"/>
        <w:ind w:right="562" w:firstLine="283"/>
        <w:jc w:val="left"/>
        <w:rPr>
          <w:sz w:val="24"/>
        </w:rPr>
      </w:pPr>
      <w:r>
        <w:rPr>
          <w:spacing w:val="-2"/>
          <w:sz w:val="24"/>
        </w:rPr>
        <w:t>объяснять</w:t>
      </w:r>
      <w:r>
        <w:rPr>
          <w:sz w:val="24"/>
        </w:rPr>
        <w:tab/>
      </w:r>
      <w:r>
        <w:rPr>
          <w:spacing w:val="-2"/>
          <w:sz w:val="24"/>
        </w:rPr>
        <w:t>понятие</w:t>
      </w:r>
      <w:r>
        <w:rPr>
          <w:sz w:val="24"/>
        </w:rPr>
        <w:tab/>
      </w:r>
      <w:r>
        <w:rPr>
          <w:spacing w:val="-2"/>
          <w:sz w:val="24"/>
        </w:rPr>
        <w:t>формальной</w:t>
      </w:r>
      <w:r>
        <w:rPr>
          <w:sz w:val="24"/>
        </w:rPr>
        <w:tab/>
      </w:r>
      <w:r>
        <w:rPr>
          <w:spacing w:val="-2"/>
          <w:sz w:val="24"/>
        </w:rPr>
        <w:t>композиции</w:t>
      </w:r>
      <w:r>
        <w:rPr>
          <w:sz w:val="24"/>
        </w:rPr>
        <w:tab/>
      </w:r>
      <w:r>
        <w:rPr>
          <w:spacing w:val="-10"/>
          <w:sz w:val="24"/>
        </w:rPr>
        <w:t>и</w:t>
      </w:r>
      <w:r>
        <w:rPr>
          <w:sz w:val="24"/>
        </w:rPr>
        <w:tab/>
      </w:r>
      <w:r>
        <w:rPr>
          <w:spacing w:val="-6"/>
          <w:sz w:val="24"/>
        </w:rPr>
        <w:t>еѐ</w:t>
      </w:r>
      <w:r>
        <w:rPr>
          <w:sz w:val="24"/>
        </w:rPr>
        <w:tab/>
      </w:r>
      <w:r>
        <w:rPr>
          <w:spacing w:val="-2"/>
          <w:sz w:val="24"/>
        </w:rPr>
        <w:t>значение</w:t>
      </w:r>
      <w:r>
        <w:rPr>
          <w:sz w:val="24"/>
        </w:rPr>
        <w:tab/>
      </w:r>
      <w:r>
        <w:rPr>
          <w:spacing w:val="-4"/>
          <w:sz w:val="24"/>
        </w:rPr>
        <w:t>как</w:t>
      </w:r>
      <w:r>
        <w:rPr>
          <w:sz w:val="24"/>
        </w:rPr>
        <w:tab/>
      </w:r>
      <w:r>
        <w:rPr>
          <w:spacing w:val="-2"/>
          <w:sz w:val="24"/>
        </w:rPr>
        <w:t>основы</w:t>
      </w:r>
      <w:r>
        <w:rPr>
          <w:sz w:val="24"/>
        </w:rPr>
        <w:tab/>
      </w:r>
      <w:r>
        <w:rPr>
          <w:spacing w:val="-2"/>
          <w:sz w:val="24"/>
        </w:rPr>
        <w:t xml:space="preserve">языка </w:t>
      </w:r>
      <w:r>
        <w:rPr>
          <w:sz w:val="24"/>
        </w:rPr>
        <w:t>конструктивных искусств;</w:t>
      </w:r>
    </w:p>
    <w:p w14:paraId="1F3ED2DC">
      <w:pPr>
        <w:pStyle w:val="32"/>
        <w:numPr>
          <w:ilvl w:val="0"/>
          <w:numId w:val="35"/>
        </w:numPr>
        <w:tabs>
          <w:tab w:val="left" w:pos="1136"/>
        </w:tabs>
        <w:spacing w:before="11" w:line="276" w:lineRule="auto"/>
        <w:ind w:right="661" w:firstLine="283"/>
        <w:jc w:val="left"/>
        <w:rPr>
          <w:sz w:val="24"/>
        </w:rPr>
      </w:pPr>
      <w:r>
        <w:rPr>
          <w:sz w:val="24"/>
        </w:rPr>
        <w:t>объяснять</w:t>
      </w:r>
      <w:r>
        <w:rPr>
          <w:spacing w:val="-3"/>
          <w:sz w:val="24"/>
        </w:rPr>
        <w:t xml:space="preserve"> </w:t>
      </w:r>
      <w:r>
        <w:rPr>
          <w:sz w:val="24"/>
        </w:rPr>
        <w:t>основные средства - требования к композиции; уметь перечислять и</w:t>
      </w:r>
      <w:r>
        <w:rPr>
          <w:spacing w:val="-5"/>
          <w:sz w:val="24"/>
        </w:rPr>
        <w:t xml:space="preserve"> </w:t>
      </w:r>
      <w:r>
        <w:rPr>
          <w:sz w:val="24"/>
        </w:rPr>
        <w:t>объяснять основные</w:t>
      </w:r>
      <w:r>
        <w:rPr>
          <w:spacing w:val="34"/>
          <w:sz w:val="24"/>
        </w:rPr>
        <w:t xml:space="preserve"> </w:t>
      </w:r>
      <w:r>
        <w:rPr>
          <w:sz w:val="24"/>
        </w:rPr>
        <w:t>типы</w:t>
      </w:r>
      <w:r>
        <w:rPr>
          <w:spacing w:val="36"/>
          <w:sz w:val="24"/>
        </w:rPr>
        <w:t xml:space="preserve"> </w:t>
      </w:r>
      <w:r>
        <w:rPr>
          <w:sz w:val="24"/>
        </w:rPr>
        <w:t>формальной</w:t>
      </w:r>
      <w:r>
        <w:rPr>
          <w:spacing w:val="36"/>
          <w:sz w:val="24"/>
        </w:rPr>
        <w:t xml:space="preserve"> </w:t>
      </w:r>
      <w:r>
        <w:rPr>
          <w:sz w:val="24"/>
        </w:rPr>
        <w:t>композиции;</w:t>
      </w:r>
      <w:r>
        <w:rPr>
          <w:spacing w:val="32"/>
          <w:sz w:val="24"/>
        </w:rPr>
        <w:t xml:space="preserve"> </w:t>
      </w:r>
      <w:r>
        <w:rPr>
          <w:sz w:val="24"/>
        </w:rPr>
        <w:t>составлять</w:t>
      </w:r>
      <w:r>
        <w:rPr>
          <w:spacing w:val="36"/>
          <w:sz w:val="24"/>
        </w:rPr>
        <w:t xml:space="preserve"> </w:t>
      </w:r>
      <w:r>
        <w:rPr>
          <w:sz w:val="24"/>
        </w:rPr>
        <w:t>различные</w:t>
      </w:r>
      <w:r>
        <w:rPr>
          <w:spacing w:val="34"/>
          <w:sz w:val="24"/>
        </w:rPr>
        <w:t xml:space="preserve"> </w:t>
      </w:r>
      <w:r>
        <w:rPr>
          <w:sz w:val="24"/>
        </w:rPr>
        <w:t>формальные</w:t>
      </w:r>
      <w:r>
        <w:rPr>
          <w:spacing w:val="34"/>
          <w:sz w:val="24"/>
        </w:rPr>
        <w:t xml:space="preserve"> </w:t>
      </w:r>
      <w:r>
        <w:rPr>
          <w:sz w:val="24"/>
        </w:rPr>
        <w:t>композиции</w:t>
      </w:r>
      <w:r>
        <w:rPr>
          <w:spacing w:val="35"/>
          <w:sz w:val="24"/>
        </w:rPr>
        <w:t xml:space="preserve"> </w:t>
      </w:r>
      <w:r>
        <w:rPr>
          <w:sz w:val="24"/>
        </w:rPr>
        <w:t>на</w:t>
      </w:r>
    </w:p>
    <w:p w14:paraId="11C068D2">
      <w:pPr>
        <w:pStyle w:val="32"/>
        <w:spacing w:line="276" w:lineRule="auto"/>
        <w:jc w:val="left"/>
        <w:rPr>
          <w:sz w:val="24"/>
        </w:rPr>
        <w:sectPr>
          <w:pgSz w:w="11910" w:h="16840"/>
          <w:pgMar w:top="320" w:right="141" w:bottom="620" w:left="708" w:header="0" w:footer="358" w:gutter="0"/>
          <w:cols w:space="720" w:num="1"/>
        </w:sectPr>
      </w:pPr>
    </w:p>
    <w:p w14:paraId="13FA1735">
      <w:pPr>
        <w:pStyle w:val="17"/>
        <w:spacing w:before="76"/>
        <w:ind w:firstLine="0"/>
      </w:pPr>
      <w:r>
        <w:t>плоскости</w:t>
      </w:r>
      <w:r>
        <w:rPr>
          <w:spacing w:val="-8"/>
        </w:rPr>
        <w:t xml:space="preserve"> </w:t>
      </w:r>
      <w:r>
        <w:t>в</w:t>
      </w:r>
      <w:r>
        <w:rPr>
          <w:spacing w:val="-3"/>
        </w:rPr>
        <w:t xml:space="preserve"> </w:t>
      </w:r>
      <w:r>
        <w:t>зависимости</w:t>
      </w:r>
      <w:r>
        <w:rPr>
          <w:spacing w:val="-12"/>
        </w:rPr>
        <w:t xml:space="preserve"> </w:t>
      </w:r>
      <w:r>
        <w:t>от</w:t>
      </w:r>
      <w:r>
        <w:rPr>
          <w:spacing w:val="-4"/>
        </w:rPr>
        <w:t xml:space="preserve"> </w:t>
      </w:r>
      <w:r>
        <w:t>поставленных</w:t>
      </w:r>
      <w:r>
        <w:rPr>
          <w:spacing w:val="-8"/>
        </w:rPr>
        <w:t xml:space="preserve"> </w:t>
      </w:r>
      <w:r>
        <w:rPr>
          <w:spacing w:val="-2"/>
        </w:rPr>
        <w:t>задач;</w:t>
      </w:r>
    </w:p>
    <w:p w14:paraId="7CB97BD4">
      <w:pPr>
        <w:pStyle w:val="32"/>
        <w:numPr>
          <w:ilvl w:val="0"/>
          <w:numId w:val="35"/>
        </w:numPr>
        <w:tabs>
          <w:tab w:val="left" w:pos="1134"/>
        </w:tabs>
        <w:spacing w:before="41"/>
        <w:ind w:left="1134" w:hanging="282"/>
        <w:rPr>
          <w:sz w:val="24"/>
        </w:rPr>
      </w:pPr>
      <w:r>
        <w:rPr>
          <w:sz w:val="24"/>
        </w:rPr>
        <w:t>выделять</w:t>
      </w:r>
      <w:r>
        <w:rPr>
          <w:spacing w:val="-15"/>
          <w:sz w:val="24"/>
        </w:rPr>
        <w:t xml:space="preserve"> </w:t>
      </w:r>
      <w:r>
        <w:rPr>
          <w:sz w:val="24"/>
        </w:rPr>
        <w:t>при</w:t>
      </w:r>
      <w:r>
        <w:rPr>
          <w:spacing w:val="-12"/>
          <w:sz w:val="24"/>
        </w:rPr>
        <w:t xml:space="preserve"> </w:t>
      </w:r>
      <w:r>
        <w:rPr>
          <w:sz w:val="24"/>
        </w:rPr>
        <w:t>творческом</w:t>
      </w:r>
      <w:r>
        <w:rPr>
          <w:spacing w:val="-6"/>
          <w:sz w:val="24"/>
        </w:rPr>
        <w:t xml:space="preserve"> </w:t>
      </w:r>
      <w:r>
        <w:rPr>
          <w:sz w:val="24"/>
        </w:rPr>
        <w:t>построении</w:t>
      </w:r>
      <w:r>
        <w:rPr>
          <w:spacing w:val="-12"/>
          <w:sz w:val="24"/>
        </w:rPr>
        <w:t xml:space="preserve"> </w:t>
      </w:r>
      <w:r>
        <w:rPr>
          <w:sz w:val="24"/>
        </w:rPr>
        <w:t>композиции</w:t>
      </w:r>
      <w:r>
        <w:rPr>
          <w:spacing w:val="-6"/>
          <w:sz w:val="24"/>
        </w:rPr>
        <w:t xml:space="preserve"> </w:t>
      </w:r>
      <w:r>
        <w:rPr>
          <w:sz w:val="24"/>
        </w:rPr>
        <w:t>листа</w:t>
      </w:r>
      <w:r>
        <w:rPr>
          <w:spacing w:val="-10"/>
          <w:sz w:val="24"/>
        </w:rPr>
        <w:t xml:space="preserve"> </w:t>
      </w:r>
      <w:r>
        <w:rPr>
          <w:sz w:val="24"/>
        </w:rPr>
        <w:t>композиционную</w:t>
      </w:r>
      <w:r>
        <w:rPr>
          <w:spacing w:val="-8"/>
          <w:sz w:val="24"/>
        </w:rPr>
        <w:t xml:space="preserve"> </w:t>
      </w:r>
      <w:r>
        <w:rPr>
          <w:spacing w:val="-2"/>
          <w:sz w:val="24"/>
        </w:rPr>
        <w:t>доминанту;</w:t>
      </w:r>
    </w:p>
    <w:p w14:paraId="1DB5C271">
      <w:pPr>
        <w:pStyle w:val="32"/>
        <w:numPr>
          <w:ilvl w:val="0"/>
          <w:numId w:val="35"/>
        </w:numPr>
        <w:tabs>
          <w:tab w:val="left" w:pos="1134"/>
        </w:tabs>
        <w:spacing w:before="41" w:line="276" w:lineRule="auto"/>
        <w:ind w:right="573" w:firstLine="283"/>
        <w:rPr>
          <w:sz w:val="24"/>
        </w:rPr>
      </w:pPr>
      <w:r>
        <w:rPr>
          <w:sz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14:paraId="0A22C16B">
      <w:pPr>
        <w:pStyle w:val="32"/>
        <w:numPr>
          <w:ilvl w:val="0"/>
          <w:numId w:val="35"/>
        </w:numPr>
        <w:tabs>
          <w:tab w:val="left" w:pos="1134"/>
        </w:tabs>
        <w:spacing w:before="3"/>
        <w:ind w:left="1134" w:hanging="282"/>
        <w:rPr>
          <w:sz w:val="24"/>
        </w:rPr>
      </w:pPr>
      <w:r>
        <w:rPr>
          <w:sz w:val="24"/>
        </w:rPr>
        <w:t>различать</w:t>
      </w:r>
      <w:r>
        <w:rPr>
          <w:spacing w:val="-11"/>
          <w:sz w:val="24"/>
        </w:rPr>
        <w:t xml:space="preserve"> </w:t>
      </w:r>
      <w:r>
        <w:rPr>
          <w:sz w:val="24"/>
        </w:rPr>
        <w:t>технологию</w:t>
      </w:r>
      <w:r>
        <w:rPr>
          <w:spacing w:val="-10"/>
          <w:sz w:val="24"/>
        </w:rPr>
        <w:t xml:space="preserve"> </w:t>
      </w:r>
      <w:r>
        <w:rPr>
          <w:sz w:val="24"/>
        </w:rPr>
        <w:t>использования</w:t>
      </w:r>
      <w:r>
        <w:rPr>
          <w:spacing w:val="-9"/>
          <w:sz w:val="24"/>
        </w:rPr>
        <w:t xml:space="preserve"> </w:t>
      </w:r>
      <w:r>
        <w:rPr>
          <w:sz w:val="24"/>
        </w:rPr>
        <w:t>цвета</w:t>
      </w:r>
      <w:r>
        <w:rPr>
          <w:spacing w:val="-10"/>
          <w:sz w:val="24"/>
        </w:rPr>
        <w:t xml:space="preserve"> </w:t>
      </w:r>
      <w:r>
        <w:rPr>
          <w:sz w:val="24"/>
        </w:rPr>
        <w:t>в</w:t>
      </w:r>
      <w:r>
        <w:rPr>
          <w:spacing w:val="-8"/>
          <w:sz w:val="24"/>
        </w:rPr>
        <w:t xml:space="preserve"> </w:t>
      </w:r>
      <w:r>
        <w:rPr>
          <w:sz w:val="24"/>
        </w:rPr>
        <w:t>живописи</w:t>
      </w:r>
      <w:r>
        <w:rPr>
          <w:spacing w:val="-9"/>
          <w:sz w:val="24"/>
        </w:rPr>
        <w:t xml:space="preserve"> </w:t>
      </w:r>
      <w:r>
        <w:rPr>
          <w:sz w:val="24"/>
        </w:rPr>
        <w:t>и</w:t>
      </w:r>
      <w:r>
        <w:rPr>
          <w:spacing w:val="-9"/>
          <w:sz w:val="24"/>
        </w:rPr>
        <w:t xml:space="preserve"> </w:t>
      </w:r>
      <w:r>
        <w:rPr>
          <w:sz w:val="24"/>
        </w:rPr>
        <w:t>в</w:t>
      </w:r>
      <w:r>
        <w:rPr>
          <w:spacing w:val="-4"/>
          <w:sz w:val="24"/>
        </w:rPr>
        <w:t xml:space="preserve"> </w:t>
      </w:r>
      <w:r>
        <w:rPr>
          <w:sz w:val="24"/>
        </w:rPr>
        <w:t>конструктивных</w:t>
      </w:r>
      <w:r>
        <w:rPr>
          <w:spacing w:val="-4"/>
          <w:sz w:val="24"/>
        </w:rPr>
        <w:t xml:space="preserve"> </w:t>
      </w:r>
      <w:r>
        <w:rPr>
          <w:spacing w:val="-2"/>
          <w:sz w:val="24"/>
        </w:rPr>
        <w:t>искусствах;</w:t>
      </w:r>
    </w:p>
    <w:p w14:paraId="5B2D4A3A">
      <w:pPr>
        <w:pStyle w:val="32"/>
        <w:numPr>
          <w:ilvl w:val="0"/>
          <w:numId w:val="35"/>
        </w:numPr>
        <w:tabs>
          <w:tab w:val="left" w:pos="1134"/>
        </w:tabs>
        <w:spacing w:before="41"/>
        <w:ind w:left="1134" w:hanging="282"/>
        <w:rPr>
          <w:sz w:val="24"/>
        </w:rPr>
      </w:pPr>
      <w:r>
        <w:rPr>
          <w:sz w:val="24"/>
        </w:rPr>
        <w:t>объяснять</w:t>
      </w:r>
      <w:r>
        <w:rPr>
          <w:spacing w:val="-9"/>
          <w:sz w:val="24"/>
        </w:rPr>
        <w:t xml:space="preserve"> </w:t>
      </w:r>
      <w:r>
        <w:rPr>
          <w:sz w:val="24"/>
        </w:rPr>
        <w:t>выражение</w:t>
      </w:r>
      <w:r>
        <w:rPr>
          <w:spacing w:val="-5"/>
          <w:sz w:val="24"/>
        </w:rPr>
        <w:t xml:space="preserve"> </w:t>
      </w:r>
      <w:r>
        <w:rPr>
          <w:sz w:val="24"/>
        </w:rPr>
        <w:t>«цветовой</w:t>
      </w:r>
      <w:r>
        <w:rPr>
          <w:spacing w:val="-13"/>
          <w:sz w:val="24"/>
        </w:rPr>
        <w:t xml:space="preserve"> </w:t>
      </w:r>
      <w:r>
        <w:rPr>
          <w:spacing w:val="-2"/>
          <w:sz w:val="24"/>
        </w:rPr>
        <w:t>образ»;</w:t>
      </w:r>
    </w:p>
    <w:p w14:paraId="02394D4D">
      <w:pPr>
        <w:pStyle w:val="32"/>
        <w:numPr>
          <w:ilvl w:val="0"/>
          <w:numId w:val="35"/>
        </w:numPr>
        <w:tabs>
          <w:tab w:val="left" w:pos="1134"/>
        </w:tabs>
        <w:spacing w:before="41" w:line="276" w:lineRule="auto"/>
        <w:ind w:right="561" w:firstLine="283"/>
        <w:rPr>
          <w:sz w:val="24"/>
        </w:rPr>
      </w:pPr>
      <w:r>
        <w:rPr>
          <w:sz w:val="24"/>
        </w:rPr>
        <w:t>применять цвет в графических композициях как акцент или доминанту, объединѐнные одним стилем;</w:t>
      </w:r>
    </w:p>
    <w:p w14:paraId="29E39C2A">
      <w:pPr>
        <w:pStyle w:val="32"/>
        <w:numPr>
          <w:ilvl w:val="0"/>
          <w:numId w:val="35"/>
        </w:numPr>
        <w:tabs>
          <w:tab w:val="left" w:pos="1134"/>
        </w:tabs>
        <w:spacing w:line="276" w:lineRule="auto"/>
        <w:ind w:right="566" w:firstLine="283"/>
        <w:rPr>
          <w:sz w:val="24"/>
        </w:rPr>
      </w:pPr>
      <w:r>
        <w:rPr>
          <w:sz w:val="24"/>
        </w:rPr>
        <w:t>определять шрифт как графический рисунок начертания букв, объединѐнных общим стилем, отвечающий законам художественной композиции;</w:t>
      </w:r>
    </w:p>
    <w:p w14:paraId="47CCD076">
      <w:pPr>
        <w:pStyle w:val="32"/>
        <w:numPr>
          <w:ilvl w:val="0"/>
          <w:numId w:val="35"/>
        </w:numPr>
        <w:tabs>
          <w:tab w:val="left" w:pos="1134"/>
        </w:tabs>
        <w:spacing w:before="3"/>
        <w:ind w:left="1134" w:hanging="282"/>
        <w:rPr>
          <w:sz w:val="24"/>
        </w:rPr>
      </w:pPr>
      <w:r>
        <w:rPr>
          <w:sz w:val="24"/>
        </w:rPr>
        <w:t>соотносить</w:t>
      </w:r>
      <w:r>
        <w:rPr>
          <w:spacing w:val="56"/>
          <w:sz w:val="24"/>
        </w:rPr>
        <w:t xml:space="preserve"> </w:t>
      </w:r>
      <w:r>
        <w:rPr>
          <w:sz w:val="24"/>
        </w:rPr>
        <w:t>особенности</w:t>
      </w:r>
      <w:r>
        <w:rPr>
          <w:spacing w:val="64"/>
          <w:sz w:val="24"/>
        </w:rPr>
        <w:t xml:space="preserve"> </w:t>
      </w:r>
      <w:r>
        <w:rPr>
          <w:sz w:val="24"/>
        </w:rPr>
        <w:t>стилизации</w:t>
      </w:r>
      <w:r>
        <w:rPr>
          <w:spacing w:val="68"/>
          <w:sz w:val="24"/>
        </w:rPr>
        <w:t xml:space="preserve"> </w:t>
      </w:r>
      <w:r>
        <w:rPr>
          <w:sz w:val="24"/>
        </w:rPr>
        <w:t>рисунка</w:t>
      </w:r>
      <w:r>
        <w:rPr>
          <w:spacing w:val="69"/>
          <w:sz w:val="24"/>
        </w:rPr>
        <w:t xml:space="preserve"> </w:t>
      </w:r>
      <w:r>
        <w:rPr>
          <w:sz w:val="24"/>
        </w:rPr>
        <w:t>шрифта</w:t>
      </w:r>
      <w:r>
        <w:rPr>
          <w:spacing w:val="66"/>
          <w:sz w:val="24"/>
        </w:rPr>
        <w:t xml:space="preserve"> </w:t>
      </w:r>
      <w:r>
        <w:rPr>
          <w:sz w:val="24"/>
        </w:rPr>
        <w:t>и</w:t>
      </w:r>
      <w:r>
        <w:rPr>
          <w:spacing w:val="62"/>
          <w:sz w:val="24"/>
        </w:rPr>
        <w:t xml:space="preserve"> </w:t>
      </w:r>
      <w:r>
        <w:rPr>
          <w:sz w:val="24"/>
        </w:rPr>
        <w:t>содержание</w:t>
      </w:r>
      <w:r>
        <w:rPr>
          <w:spacing w:val="65"/>
          <w:sz w:val="24"/>
        </w:rPr>
        <w:t xml:space="preserve"> </w:t>
      </w:r>
      <w:r>
        <w:rPr>
          <w:sz w:val="24"/>
        </w:rPr>
        <w:t>текста,</w:t>
      </w:r>
      <w:r>
        <w:rPr>
          <w:spacing w:val="64"/>
          <w:sz w:val="24"/>
        </w:rPr>
        <w:t xml:space="preserve"> </w:t>
      </w:r>
      <w:r>
        <w:rPr>
          <w:spacing w:val="-2"/>
          <w:sz w:val="24"/>
        </w:rPr>
        <w:t>различать</w:t>
      </w:r>
    </w:p>
    <w:p w14:paraId="0483785A">
      <w:pPr>
        <w:pStyle w:val="17"/>
        <w:spacing w:before="41" w:line="276" w:lineRule="auto"/>
        <w:ind w:right="570" w:firstLine="0"/>
      </w:pPr>
      <w:r>
        <w:t>«архитектуру» шрифта и особенности шрифтовых гарнитур, иметь опыт творческого воплощения шрифтовой композиции (буквицы);</w:t>
      </w:r>
    </w:p>
    <w:p w14:paraId="350F1A50">
      <w:pPr>
        <w:pStyle w:val="32"/>
        <w:numPr>
          <w:ilvl w:val="0"/>
          <w:numId w:val="35"/>
        </w:numPr>
        <w:tabs>
          <w:tab w:val="left" w:pos="1134"/>
        </w:tabs>
        <w:spacing w:before="3" w:line="280" w:lineRule="auto"/>
        <w:ind w:right="570" w:firstLine="283"/>
        <w:rPr>
          <w:sz w:val="24"/>
        </w:rPr>
      </w:pPr>
      <w:r>
        <w:rPr>
          <w:sz w:val="24"/>
        </w:rPr>
        <w:t xml:space="preserve">применять печатное слово, типографскую строку в качестве элементов графической </w:t>
      </w:r>
      <w:r>
        <w:rPr>
          <w:spacing w:val="-2"/>
          <w:sz w:val="24"/>
        </w:rPr>
        <w:t>композиции;</w:t>
      </w:r>
    </w:p>
    <w:p w14:paraId="387C8F20">
      <w:pPr>
        <w:pStyle w:val="32"/>
        <w:numPr>
          <w:ilvl w:val="0"/>
          <w:numId w:val="35"/>
        </w:numPr>
        <w:tabs>
          <w:tab w:val="left" w:pos="1134"/>
        </w:tabs>
        <w:spacing w:line="276" w:lineRule="auto"/>
        <w:ind w:right="556" w:firstLine="283"/>
        <w:rPr>
          <w:sz w:val="24"/>
        </w:rPr>
      </w:pPr>
      <w:r>
        <w:rPr>
          <w:sz w:val="24"/>
        </w:rPr>
        <w:t>объяснять функции логотипа как представительского знака, эмблемы, торговой марки, различать</w:t>
      </w:r>
      <w:r>
        <w:rPr>
          <w:spacing w:val="-10"/>
          <w:sz w:val="24"/>
        </w:rPr>
        <w:t xml:space="preserve"> </w:t>
      </w:r>
      <w:r>
        <w:rPr>
          <w:sz w:val="24"/>
        </w:rPr>
        <w:t>шрифтовой</w:t>
      </w:r>
      <w:r>
        <w:rPr>
          <w:spacing w:val="-11"/>
          <w:sz w:val="24"/>
        </w:rPr>
        <w:t xml:space="preserve"> </w:t>
      </w:r>
      <w:r>
        <w:rPr>
          <w:sz w:val="24"/>
        </w:rPr>
        <w:t>и</w:t>
      </w:r>
      <w:r>
        <w:rPr>
          <w:spacing w:val="-11"/>
          <w:sz w:val="24"/>
        </w:rPr>
        <w:t xml:space="preserve"> </w:t>
      </w:r>
      <w:r>
        <w:rPr>
          <w:sz w:val="24"/>
        </w:rPr>
        <w:t>знаковый</w:t>
      </w:r>
      <w:r>
        <w:rPr>
          <w:spacing w:val="-11"/>
          <w:sz w:val="24"/>
        </w:rPr>
        <w:t xml:space="preserve"> </w:t>
      </w:r>
      <w:r>
        <w:rPr>
          <w:sz w:val="24"/>
        </w:rPr>
        <w:t>виды</w:t>
      </w:r>
      <w:r>
        <w:rPr>
          <w:spacing w:val="-6"/>
          <w:sz w:val="24"/>
        </w:rPr>
        <w:t xml:space="preserve"> </w:t>
      </w:r>
      <w:r>
        <w:rPr>
          <w:sz w:val="24"/>
        </w:rPr>
        <w:t>логотипа,</w:t>
      </w:r>
      <w:r>
        <w:rPr>
          <w:spacing w:val="-6"/>
          <w:sz w:val="24"/>
        </w:rPr>
        <w:t xml:space="preserve"> </w:t>
      </w:r>
      <w:r>
        <w:rPr>
          <w:sz w:val="24"/>
        </w:rPr>
        <w:t>иметь</w:t>
      </w:r>
      <w:r>
        <w:rPr>
          <w:spacing w:val="-10"/>
          <w:sz w:val="24"/>
        </w:rPr>
        <w:t xml:space="preserve"> </w:t>
      </w:r>
      <w:r>
        <w:rPr>
          <w:sz w:val="24"/>
        </w:rPr>
        <w:t>практический</w:t>
      </w:r>
      <w:r>
        <w:rPr>
          <w:spacing w:val="-11"/>
          <w:sz w:val="24"/>
        </w:rPr>
        <w:t xml:space="preserve"> </w:t>
      </w:r>
      <w:r>
        <w:rPr>
          <w:sz w:val="24"/>
        </w:rPr>
        <w:t>опыт</w:t>
      </w:r>
      <w:r>
        <w:rPr>
          <w:spacing w:val="-11"/>
          <w:sz w:val="24"/>
        </w:rPr>
        <w:t xml:space="preserve"> </w:t>
      </w:r>
      <w:r>
        <w:rPr>
          <w:sz w:val="24"/>
        </w:rPr>
        <w:t>разработки</w:t>
      </w:r>
      <w:r>
        <w:rPr>
          <w:spacing w:val="-11"/>
          <w:sz w:val="24"/>
        </w:rPr>
        <w:t xml:space="preserve"> </w:t>
      </w:r>
      <w:r>
        <w:rPr>
          <w:sz w:val="24"/>
        </w:rPr>
        <w:t>логотипа на выбранную тему;</w:t>
      </w:r>
    </w:p>
    <w:p w14:paraId="0959FC1B">
      <w:pPr>
        <w:pStyle w:val="32"/>
        <w:numPr>
          <w:ilvl w:val="0"/>
          <w:numId w:val="35"/>
        </w:numPr>
        <w:tabs>
          <w:tab w:val="left" w:pos="1134"/>
        </w:tabs>
        <w:spacing w:line="276" w:lineRule="auto"/>
        <w:ind w:right="571" w:firstLine="283"/>
        <w:rPr>
          <w:sz w:val="24"/>
        </w:rPr>
      </w:pPr>
      <w:r>
        <w:rPr>
          <w:sz w:val="24"/>
        </w:rPr>
        <w:t>иметь творческий опыт построения композиции плаката, поздравительной открытки или рекламы на основе соединения текста и изображения;</w:t>
      </w:r>
    </w:p>
    <w:p w14:paraId="4153FC82">
      <w:pPr>
        <w:pStyle w:val="32"/>
        <w:numPr>
          <w:ilvl w:val="0"/>
          <w:numId w:val="35"/>
        </w:numPr>
        <w:tabs>
          <w:tab w:val="left" w:pos="1134"/>
        </w:tabs>
        <w:spacing w:line="276" w:lineRule="auto"/>
        <w:ind w:right="562" w:firstLine="283"/>
        <w:rPr>
          <w:sz w:val="24"/>
        </w:rPr>
      </w:pPr>
      <w:r>
        <w:rPr>
          <w:sz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40A1B483">
      <w:pPr>
        <w:pStyle w:val="32"/>
        <w:numPr>
          <w:ilvl w:val="0"/>
          <w:numId w:val="35"/>
        </w:numPr>
        <w:tabs>
          <w:tab w:val="left" w:pos="1134"/>
        </w:tabs>
        <w:spacing w:line="276" w:lineRule="auto"/>
        <w:ind w:right="560" w:firstLine="283"/>
        <w:rPr>
          <w:sz w:val="24"/>
        </w:rPr>
      </w:pPr>
      <w:r>
        <w:rPr>
          <w:sz w:val="24"/>
        </w:rPr>
        <w:t>Социальное значение дизайна и архитектуры как среды жизни человека: иметь опыт построения объѐмно-пространственной композиции как макета архитектурного пространства в реальной жизни;</w:t>
      </w:r>
    </w:p>
    <w:p w14:paraId="747005D0">
      <w:pPr>
        <w:pStyle w:val="32"/>
        <w:numPr>
          <w:ilvl w:val="0"/>
          <w:numId w:val="35"/>
        </w:numPr>
        <w:tabs>
          <w:tab w:val="left" w:pos="1134"/>
        </w:tabs>
        <w:ind w:left="1134" w:hanging="282"/>
        <w:rPr>
          <w:sz w:val="24"/>
        </w:rPr>
      </w:pPr>
      <w:r>
        <w:rPr>
          <w:sz w:val="24"/>
        </w:rPr>
        <w:t>выполнять</w:t>
      </w:r>
      <w:r>
        <w:rPr>
          <w:spacing w:val="-11"/>
          <w:sz w:val="24"/>
        </w:rPr>
        <w:t xml:space="preserve"> </w:t>
      </w:r>
      <w:r>
        <w:rPr>
          <w:sz w:val="24"/>
        </w:rPr>
        <w:t>построение</w:t>
      </w:r>
      <w:r>
        <w:rPr>
          <w:spacing w:val="-15"/>
          <w:sz w:val="24"/>
        </w:rPr>
        <w:t xml:space="preserve"> </w:t>
      </w:r>
      <w:r>
        <w:rPr>
          <w:sz w:val="24"/>
        </w:rPr>
        <w:t>макета</w:t>
      </w:r>
      <w:r>
        <w:rPr>
          <w:spacing w:val="-8"/>
          <w:sz w:val="24"/>
        </w:rPr>
        <w:t xml:space="preserve"> </w:t>
      </w:r>
      <w:r>
        <w:rPr>
          <w:sz w:val="24"/>
        </w:rPr>
        <w:t>пространственно-объѐмной</w:t>
      </w:r>
      <w:r>
        <w:rPr>
          <w:spacing w:val="-6"/>
          <w:sz w:val="24"/>
        </w:rPr>
        <w:t xml:space="preserve"> </w:t>
      </w:r>
      <w:r>
        <w:rPr>
          <w:sz w:val="24"/>
        </w:rPr>
        <w:t>композиции</w:t>
      </w:r>
      <w:r>
        <w:rPr>
          <w:spacing w:val="-10"/>
          <w:sz w:val="24"/>
        </w:rPr>
        <w:t xml:space="preserve"> </w:t>
      </w:r>
      <w:r>
        <w:rPr>
          <w:sz w:val="24"/>
        </w:rPr>
        <w:t>по</w:t>
      </w:r>
      <w:r>
        <w:rPr>
          <w:spacing w:val="-4"/>
          <w:sz w:val="24"/>
        </w:rPr>
        <w:t xml:space="preserve"> </w:t>
      </w:r>
      <w:r>
        <w:rPr>
          <w:sz w:val="24"/>
        </w:rPr>
        <w:t>его</w:t>
      </w:r>
      <w:r>
        <w:rPr>
          <w:spacing w:val="-7"/>
          <w:sz w:val="24"/>
        </w:rPr>
        <w:t xml:space="preserve"> </w:t>
      </w:r>
      <w:r>
        <w:rPr>
          <w:spacing w:val="-2"/>
          <w:sz w:val="24"/>
        </w:rPr>
        <w:t>чертежу;</w:t>
      </w:r>
    </w:p>
    <w:p w14:paraId="632A57A4">
      <w:pPr>
        <w:pStyle w:val="32"/>
        <w:numPr>
          <w:ilvl w:val="0"/>
          <w:numId w:val="35"/>
        </w:numPr>
        <w:tabs>
          <w:tab w:val="left" w:pos="1134"/>
        </w:tabs>
        <w:spacing w:before="29" w:line="276" w:lineRule="auto"/>
        <w:ind w:right="562" w:firstLine="283"/>
        <w:rPr>
          <w:sz w:val="24"/>
        </w:rPr>
      </w:pPr>
      <w:r>
        <w:rPr>
          <w:sz w:val="24"/>
        </w:rPr>
        <w:t xml:space="preserve">выявлять структуру различных типов зданий и характеризовать влияние объѐмов и их сочетаний на образный характер постройки и еѐ влияние на организацию жизнедеятельности </w:t>
      </w:r>
      <w:r>
        <w:rPr>
          <w:spacing w:val="-2"/>
          <w:sz w:val="24"/>
        </w:rPr>
        <w:t>людей;</w:t>
      </w:r>
    </w:p>
    <w:p w14:paraId="089D3E9D">
      <w:pPr>
        <w:pStyle w:val="32"/>
        <w:numPr>
          <w:ilvl w:val="0"/>
          <w:numId w:val="35"/>
        </w:numPr>
        <w:tabs>
          <w:tab w:val="left" w:pos="1134"/>
        </w:tabs>
        <w:spacing w:before="3" w:line="276" w:lineRule="auto"/>
        <w:ind w:right="575" w:firstLine="283"/>
        <w:rPr>
          <w:sz w:val="24"/>
        </w:rPr>
      </w:pPr>
      <w:r>
        <w:rPr>
          <w:sz w:val="24"/>
        </w:rPr>
        <w:t>знать о роли строительного материала в эволюции архитектурных конструкций и изменении облика архитектурных сооружений;</w:t>
      </w:r>
    </w:p>
    <w:p w14:paraId="2FB5B25A">
      <w:pPr>
        <w:pStyle w:val="32"/>
        <w:numPr>
          <w:ilvl w:val="0"/>
          <w:numId w:val="35"/>
        </w:numPr>
        <w:tabs>
          <w:tab w:val="left" w:pos="1134"/>
        </w:tabs>
        <w:spacing w:line="276" w:lineRule="auto"/>
        <w:ind w:right="562" w:firstLine="283"/>
        <w:rPr>
          <w:sz w:val="24"/>
        </w:rPr>
      </w:pPr>
      <w:r>
        <w:rPr>
          <w:sz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06685D42">
      <w:pPr>
        <w:pStyle w:val="32"/>
        <w:numPr>
          <w:ilvl w:val="0"/>
          <w:numId w:val="35"/>
        </w:numPr>
        <w:tabs>
          <w:tab w:val="left" w:pos="1134"/>
        </w:tabs>
        <w:spacing w:line="278" w:lineRule="auto"/>
        <w:ind w:right="555" w:firstLine="283"/>
        <w:rPr>
          <w:sz w:val="24"/>
        </w:rPr>
      </w:pPr>
      <w:r>
        <w:rPr>
          <w:sz w:val="24"/>
        </w:rPr>
        <w:t>иметь знания и опыт изображения особенностей архитектурно-художественных стилей разных</w:t>
      </w:r>
      <w:r>
        <w:rPr>
          <w:spacing w:val="-11"/>
          <w:sz w:val="24"/>
        </w:rPr>
        <w:t xml:space="preserve"> </w:t>
      </w:r>
      <w:r>
        <w:rPr>
          <w:sz w:val="24"/>
        </w:rPr>
        <w:t>эпох,</w:t>
      </w:r>
      <w:r>
        <w:rPr>
          <w:spacing w:val="-4"/>
          <w:sz w:val="24"/>
        </w:rPr>
        <w:t xml:space="preserve"> </w:t>
      </w:r>
      <w:r>
        <w:rPr>
          <w:sz w:val="24"/>
        </w:rPr>
        <w:t>выраженных</w:t>
      </w:r>
      <w:r>
        <w:rPr>
          <w:spacing w:val="-11"/>
          <w:sz w:val="24"/>
        </w:rPr>
        <w:t xml:space="preserve"> </w:t>
      </w:r>
      <w:r>
        <w:rPr>
          <w:sz w:val="24"/>
        </w:rPr>
        <w:t>в</w:t>
      </w:r>
      <w:r>
        <w:rPr>
          <w:spacing w:val="-9"/>
          <w:sz w:val="24"/>
        </w:rPr>
        <w:t xml:space="preserve"> </w:t>
      </w:r>
      <w:r>
        <w:rPr>
          <w:sz w:val="24"/>
        </w:rPr>
        <w:t>постройках</w:t>
      </w:r>
      <w:r>
        <w:rPr>
          <w:spacing w:val="-11"/>
          <w:sz w:val="24"/>
        </w:rPr>
        <w:t xml:space="preserve"> </w:t>
      </w:r>
      <w:r>
        <w:rPr>
          <w:sz w:val="24"/>
        </w:rPr>
        <w:t>общественных</w:t>
      </w:r>
      <w:r>
        <w:rPr>
          <w:spacing w:val="-11"/>
          <w:sz w:val="24"/>
        </w:rPr>
        <w:t xml:space="preserve"> </w:t>
      </w:r>
      <w:r>
        <w:rPr>
          <w:sz w:val="24"/>
        </w:rPr>
        <w:t>зданий,</w:t>
      </w:r>
      <w:r>
        <w:rPr>
          <w:spacing w:val="-8"/>
          <w:sz w:val="24"/>
        </w:rPr>
        <w:t xml:space="preserve"> </w:t>
      </w:r>
      <w:r>
        <w:rPr>
          <w:sz w:val="24"/>
        </w:rPr>
        <w:t>храмовой</w:t>
      </w:r>
      <w:r>
        <w:rPr>
          <w:spacing w:val="-10"/>
          <w:sz w:val="24"/>
        </w:rPr>
        <w:t xml:space="preserve"> </w:t>
      </w:r>
      <w:r>
        <w:rPr>
          <w:sz w:val="24"/>
        </w:rPr>
        <w:t>архитектуре</w:t>
      </w:r>
      <w:r>
        <w:rPr>
          <w:spacing w:val="-7"/>
          <w:sz w:val="24"/>
        </w:rPr>
        <w:t xml:space="preserve"> </w:t>
      </w:r>
      <w:r>
        <w:rPr>
          <w:sz w:val="24"/>
        </w:rPr>
        <w:t>и</w:t>
      </w:r>
      <w:r>
        <w:rPr>
          <w:spacing w:val="40"/>
          <w:sz w:val="24"/>
        </w:rPr>
        <w:t xml:space="preserve"> </w:t>
      </w:r>
      <w:r>
        <w:rPr>
          <w:sz w:val="24"/>
        </w:rPr>
        <w:t>частном строительстве, в организации городской среды;</w:t>
      </w:r>
    </w:p>
    <w:p w14:paraId="50733C8E">
      <w:pPr>
        <w:pStyle w:val="32"/>
        <w:numPr>
          <w:ilvl w:val="0"/>
          <w:numId w:val="35"/>
        </w:numPr>
        <w:tabs>
          <w:tab w:val="left" w:pos="1134"/>
        </w:tabs>
        <w:spacing w:line="276" w:lineRule="auto"/>
        <w:ind w:right="570" w:firstLine="283"/>
        <w:rPr>
          <w:sz w:val="24"/>
        </w:rPr>
      </w:pPr>
      <w:r>
        <w:rPr>
          <w:sz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14:paraId="3EE92983">
      <w:pPr>
        <w:pStyle w:val="32"/>
        <w:numPr>
          <w:ilvl w:val="0"/>
          <w:numId w:val="35"/>
        </w:numPr>
        <w:tabs>
          <w:tab w:val="left" w:pos="1134"/>
        </w:tabs>
        <w:spacing w:line="276" w:lineRule="auto"/>
        <w:ind w:right="568" w:firstLine="283"/>
        <w:rPr>
          <w:sz w:val="24"/>
        </w:rPr>
      </w:pPr>
      <w:r>
        <w:rPr>
          <w:sz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14:paraId="46654B8B">
      <w:pPr>
        <w:pStyle w:val="32"/>
        <w:numPr>
          <w:ilvl w:val="0"/>
          <w:numId w:val="35"/>
        </w:numPr>
        <w:tabs>
          <w:tab w:val="left" w:pos="1134"/>
        </w:tabs>
        <w:spacing w:line="275" w:lineRule="exact"/>
        <w:ind w:left="1134" w:hanging="282"/>
        <w:rPr>
          <w:sz w:val="24"/>
        </w:rPr>
      </w:pPr>
      <w:r>
        <w:rPr>
          <w:sz w:val="24"/>
        </w:rPr>
        <w:t>памяти</w:t>
      </w:r>
      <w:r>
        <w:rPr>
          <w:spacing w:val="-2"/>
          <w:sz w:val="24"/>
        </w:rPr>
        <w:t xml:space="preserve"> </w:t>
      </w:r>
      <w:r>
        <w:rPr>
          <w:sz w:val="24"/>
        </w:rPr>
        <w:t>и</w:t>
      </w:r>
      <w:r>
        <w:rPr>
          <w:spacing w:val="-9"/>
          <w:sz w:val="24"/>
        </w:rPr>
        <w:t xml:space="preserve"> </w:t>
      </w:r>
      <w:r>
        <w:rPr>
          <w:sz w:val="24"/>
        </w:rPr>
        <w:t>понимания</w:t>
      </w:r>
      <w:r>
        <w:rPr>
          <w:spacing w:val="-3"/>
          <w:sz w:val="24"/>
        </w:rPr>
        <w:t xml:space="preserve"> </w:t>
      </w:r>
      <w:r>
        <w:rPr>
          <w:sz w:val="24"/>
        </w:rPr>
        <w:t>своей</w:t>
      </w:r>
      <w:r>
        <w:rPr>
          <w:spacing w:val="-7"/>
          <w:sz w:val="24"/>
        </w:rPr>
        <w:t xml:space="preserve"> </w:t>
      </w:r>
      <w:r>
        <w:rPr>
          <w:spacing w:val="-2"/>
          <w:sz w:val="24"/>
        </w:rPr>
        <w:t>идентичности;</w:t>
      </w:r>
    </w:p>
    <w:p w14:paraId="6248F1DE">
      <w:pPr>
        <w:pStyle w:val="32"/>
        <w:numPr>
          <w:ilvl w:val="0"/>
          <w:numId w:val="35"/>
        </w:numPr>
        <w:tabs>
          <w:tab w:val="left" w:pos="1134"/>
        </w:tabs>
        <w:spacing w:before="32"/>
        <w:ind w:left="1134" w:hanging="282"/>
        <w:rPr>
          <w:sz w:val="24"/>
        </w:rPr>
      </w:pPr>
      <w:r>
        <w:rPr>
          <w:sz w:val="24"/>
        </w:rPr>
        <w:t>определять</w:t>
      </w:r>
      <w:r>
        <w:rPr>
          <w:spacing w:val="-1"/>
          <w:sz w:val="24"/>
        </w:rPr>
        <w:t xml:space="preserve"> </w:t>
      </w:r>
      <w:r>
        <w:rPr>
          <w:sz w:val="24"/>
        </w:rPr>
        <w:t>понятие</w:t>
      </w:r>
      <w:r>
        <w:rPr>
          <w:spacing w:val="4"/>
          <w:sz w:val="24"/>
        </w:rPr>
        <w:t xml:space="preserve"> </w:t>
      </w:r>
      <w:r>
        <w:rPr>
          <w:sz w:val="24"/>
        </w:rPr>
        <w:t>«городская</w:t>
      </w:r>
      <w:r>
        <w:rPr>
          <w:spacing w:val="5"/>
          <w:sz w:val="24"/>
        </w:rPr>
        <w:t xml:space="preserve"> </w:t>
      </w:r>
      <w:r>
        <w:rPr>
          <w:sz w:val="24"/>
        </w:rPr>
        <w:t>среда»;</w:t>
      </w:r>
      <w:r>
        <w:rPr>
          <w:spacing w:val="1"/>
          <w:sz w:val="24"/>
        </w:rPr>
        <w:t xml:space="preserve"> </w:t>
      </w:r>
      <w:r>
        <w:rPr>
          <w:sz w:val="24"/>
        </w:rPr>
        <w:t>рассматривать</w:t>
      </w:r>
      <w:r>
        <w:rPr>
          <w:spacing w:val="2"/>
          <w:sz w:val="24"/>
        </w:rPr>
        <w:t xml:space="preserve"> </w:t>
      </w:r>
      <w:r>
        <w:rPr>
          <w:sz w:val="24"/>
        </w:rPr>
        <w:t>и</w:t>
      </w:r>
      <w:r>
        <w:rPr>
          <w:spacing w:val="-3"/>
          <w:sz w:val="24"/>
        </w:rPr>
        <w:t xml:space="preserve"> </w:t>
      </w:r>
      <w:r>
        <w:rPr>
          <w:sz w:val="24"/>
        </w:rPr>
        <w:t>объяснять</w:t>
      </w:r>
      <w:r>
        <w:rPr>
          <w:spacing w:val="1"/>
          <w:sz w:val="24"/>
        </w:rPr>
        <w:t xml:space="preserve"> </w:t>
      </w:r>
      <w:r>
        <w:rPr>
          <w:sz w:val="24"/>
        </w:rPr>
        <w:t>планировку</w:t>
      </w:r>
      <w:r>
        <w:rPr>
          <w:spacing w:val="-10"/>
          <w:sz w:val="24"/>
        </w:rPr>
        <w:t xml:space="preserve"> </w:t>
      </w:r>
      <w:r>
        <w:rPr>
          <w:sz w:val="24"/>
        </w:rPr>
        <w:t>города</w:t>
      </w:r>
      <w:r>
        <w:rPr>
          <w:spacing w:val="2"/>
          <w:sz w:val="24"/>
        </w:rPr>
        <w:t xml:space="preserve"> </w:t>
      </w:r>
      <w:r>
        <w:rPr>
          <w:spacing w:val="-5"/>
          <w:sz w:val="24"/>
        </w:rPr>
        <w:t>как</w:t>
      </w:r>
    </w:p>
    <w:p w14:paraId="596454E6">
      <w:pPr>
        <w:pStyle w:val="32"/>
        <w:rPr>
          <w:sz w:val="24"/>
        </w:rPr>
        <w:sectPr>
          <w:pgSz w:w="11910" w:h="16840"/>
          <w:pgMar w:top="320" w:right="141" w:bottom="620" w:left="708" w:header="0" w:footer="358" w:gutter="0"/>
          <w:cols w:space="720" w:num="1"/>
        </w:sectPr>
      </w:pPr>
    </w:p>
    <w:p w14:paraId="39D2C1F2">
      <w:pPr>
        <w:pStyle w:val="17"/>
        <w:spacing w:before="76"/>
        <w:ind w:firstLine="0"/>
      </w:pPr>
      <w:r>
        <w:t>способ</w:t>
      </w:r>
      <w:r>
        <w:rPr>
          <w:spacing w:val="-10"/>
        </w:rPr>
        <w:t xml:space="preserve"> </w:t>
      </w:r>
      <w:r>
        <w:t>организации</w:t>
      </w:r>
      <w:r>
        <w:rPr>
          <w:spacing w:val="-10"/>
        </w:rPr>
        <w:t xml:space="preserve"> </w:t>
      </w:r>
      <w:r>
        <w:t>образа</w:t>
      </w:r>
      <w:r>
        <w:rPr>
          <w:spacing w:val="-4"/>
        </w:rPr>
        <w:t xml:space="preserve"> </w:t>
      </w:r>
      <w:r>
        <w:t xml:space="preserve">жизни </w:t>
      </w:r>
      <w:r>
        <w:rPr>
          <w:spacing w:val="-2"/>
        </w:rPr>
        <w:t>людей;</w:t>
      </w:r>
    </w:p>
    <w:p w14:paraId="1FEDEC49">
      <w:pPr>
        <w:pStyle w:val="32"/>
        <w:numPr>
          <w:ilvl w:val="0"/>
          <w:numId w:val="35"/>
        </w:numPr>
        <w:tabs>
          <w:tab w:val="left" w:pos="1134"/>
        </w:tabs>
        <w:spacing w:before="41" w:line="276" w:lineRule="auto"/>
        <w:ind w:right="574" w:firstLine="283"/>
        <w:rPr>
          <w:sz w:val="24"/>
        </w:rPr>
      </w:pPr>
      <w:r>
        <w:rPr>
          <w:sz w:val="24"/>
        </w:rPr>
        <w:t>знать различные виды планировки города, иметь опыт разработки построения городского пространства в виде макетной или графической схемы;</w:t>
      </w:r>
    </w:p>
    <w:p w14:paraId="46876EE6">
      <w:pPr>
        <w:pStyle w:val="32"/>
        <w:numPr>
          <w:ilvl w:val="0"/>
          <w:numId w:val="35"/>
        </w:numPr>
        <w:tabs>
          <w:tab w:val="left" w:pos="1134"/>
        </w:tabs>
        <w:spacing w:line="278" w:lineRule="auto"/>
        <w:ind w:right="561" w:firstLine="283"/>
        <w:rPr>
          <w:sz w:val="24"/>
        </w:rPr>
      </w:pPr>
      <w:r>
        <w:rPr>
          <w:sz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59181D25">
      <w:pPr>
        <w:pStyle w:val="32"/>
        <w:numPr>
          <w:ilvl w:val="0"/>
          <w:numId w:val="35"/>
        </w:numPr>
        <w:tabs>
          <w:tab w:val="left" w:pos="1134"/>
        </w:tabs>
        <w:spacing w:line="280" w:lineRule="auto"/>
        <w:ind w:right="560" w:firstLine="283"/>
        <w:rPr>
          <w:sz w:val="24"/>
        </w:rPr>
      </w:pPr>
      <w:r>
        <w:rPr>
          <w:sz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47B7C2D8">
      <w:pPr>
        <w:pStyle w:val="32"/>
        <w:numPr>
          <w:ilvl w:val="0"/>
          <w:numId w:val="35"/>
        </w:numPr>
        <w:tabs>
          <w:tab w:val="left" w:pos="1134"/>
        </w:tabs>
        <w:spacing w:line="276" w:lineRule="auto"/>
        <w:ind w:right="565" w:firstLine="283"/>
        <w:rPr>
          <w:sz w:val="24"/>
        </w:rPr>
      </w:pPr>
      <w:r>
        <w:rPr>
          <w:sz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28345424">
      <w:pPr>
        <w:pStyle w:val="32"/>
        <w:numPr>
          <w:ilvl w:val="0"/>
          <w:numId w:val="35"/>
        </w:numPr>
        <w:tabs>
          <w:tab w:val="left" w:pos="1134"/>
        </w:tabs>
        <w:spacing w:line="276" w:lineRule="auto"/>
        <w:ind w:right="561" w:firstLine="283"/>
        <w:rPr>
          <w:sz w:val="24"/>
        </w:rPr>
      </w:pPr>
      <w:r>
        <w:rPr>
          <w:sz w:val="24"/>
        </w:rPr>
        <w:t>объяснять,</w:t>
      </w:r>
      <w:r>
        <w:rPr>
          <w:spacing w:val="-15"/>
          <w:sz w:val="24"/>
        </w:rPr>
        <w:t xml:space="preserve"> </w:t>
      </w:r>
      <w:r>
        <w:rPr>
          <w:sz w:val="24"/>
        </w:rPr>
        <w:t>в</w:t>
      </w:r>
      <w:r>
        <w:rPr>
          <w:spacing w:val="-15"/>
          <w:sz w:val="24"/>
        </w:rPr>
        <w:t xml:space="preserve"> </w:t>
      </w:r>
      <w:r>
        <w:rPr>
          <w:sz w:val="24"/>
        </w:rPr>
        <w:t>чѐм</w:t>
      </w:r>
      <w:r>
        <w:rPr>
          <w:spacing w:val="-15"/>
          <w:sz w:val="24"/>
        </w:rPr>
        <w:t xml:space="preserve"> </w:t>
      </w:r>
      <w:r>
        <w:rPr>
          <w:sz w:val="24"/>
        </w:rPr>
        <w:t>заключается</w:t>
      </w:r>
      <w:r>
        <w:rPr>
          <w:spacing w:val="-15"/>
          <w:sz w:val="24"/>
        </w:rPr>
        <w:t xml:space="preserve"> </w:t>
      </w:r>
      <w:r>
        <w:rPr>
          <w:sz w:val="24"/>
        </w:rPr>
        <w:t>взаимосвязь</w:t>
      </w:r>
      <w:r>
        <w:rPr>
          <w:spacing w:val="-15"/>
          <w:sz w:val="24"/>
        </w:rPr>
        <w:t xml:space="preserve"> </w:t>
      </w:r>
      <w:r>
        <w:rPr>
          <w:sz w:val="24"/>
        </w:rPr>
        <w:t>формы</w:t>
      </w:r>
      <w:r>
        <w:rPr>
          <w:spacing w:val="-15"/>
          <w:sz w:val="24"/>
        </w:rPr>
        <w:t xml:space="preserve"> </w:t>
      </w:r>
      <w:r>
        <w:rPr>
          <w:sz w:val="24"/>
        </w:rPr>
        <w:t>и</w:t>
      </w:r>
      <w:r>
        <w:rPr>
          <w:spacing w:val="-15"/>
          <w:sz w:val="24"/>
        </w:rPr>
        <w:t xml:space="preserve"> </w:t>
      </w:r>
      <w:r>
        <w:rPr>
          <w:sz w:val="24"/>
        </w:rPr>
        <w:t>материала</w:t>
      </w:r>
      <w:r>
        <w:rPr>
          <w:spacing w:val="-15"/>
          <w:sz w:val="24"/>
        </w:rPr>
        <w:t xml:space="preserve"> </w:t>
      </w:r>
      <w:r>
        <w:rPr>
          <w:sz w:val="24"/>
        </w:rPr>
        <w:t>при</w:t>
      </w:r>
      <w:r>
        <w:rPr>
          <w:spacing w:val="-14"/>
          <w:sz w:val="24"/>
        </w:rPr>
        <w:t xml:space="preserve"> </w:t>
      </w:r>
      <w:r>
        <w:rPr>
          <w:sz w:val="24"/>
        </w:rPr>
        <w:t>построении</w:t>
      </w:r>
      <w:r>
        <w:rPr>
          <w:spacing w:val="-15"/>
          <w:sz w:val="24"/>
        </w:rPr>
        <w:t xml:space="preserve"> </w:t>
      </w:r>
      <w:r>
        <w:rPr>
          <w:sz w:val="24"/>
        </w:rPr>
        <w:t>предметного мира,</w:t>
      </w:r>
      <w:r>
        <w:rPr>
          <w:spacing w:val="-14"/>
          <w:sz w:val="24"/>
        </w:rPr>
        <w:t xml:space="preserve"> </w:t>
      </w:r>
      <w:r>
        <w:rPr>
          <w:sz w:val="24"/>
        </w:rPr>
        <w:t>объяснять</w:t>
      </w:r>
      <w:r>
        <w:rPr>
          <w:spacing w:val="-10"/>
          <w:sz w:val="24"/>
        </w:rPr>
        <w:t xml:space="preserve"> </w:t>
      </w:r>
      <w:r>
        <w:rPr>
          <w:sz w:val="24"/>
        </w:rPr>
        <w:t>характер</w:t>
      </w:r>
      <w:r>
        <w:rPr>
          <w:spacing w:val="-7"/>
          <w:sz w:val="24"/>
        </w:rPr>
        <w:t xml:space="preserve"> </w:t>
      </w:r>
      <w:r>
        <w:rPr>
          <w:sz w:val="24"/>
        </w:rPr>
        <w:t>влияния</w:t>
      </w:r>
      <w:r>
        <w:rPr>
          <w:spacing w:val="-12"/>
          <w:sz w:val="24"/>
        </w:rPr>
        <w:t xml:space="preserve"> </w:t>
      </w:r>
      <w:r>
        <w:rPr>
          <w:sz w:val="24"/>
        </w:rPr>
        <w:t>цвета</w:t>
      </w:r>
      <w:r>
        <w:rPr>
          <w:spacing w:val="-12"/>
          <w:sz w:val="24"/>
        </w:rPr>
        <w:t xml:space="preserve"> </w:t>
      </w:r>
      <w:r>
        <w:rPr>
          <w:sz w:val="24"/>
        </w:rPr>
        <w:t>на</w:t>
      </w:r>
      <w:r>
        <w:rPr>
          <w:spacing w:val="-13"/>
          <w:sz w:val="24"/>
        </w:rPr>
        <w:t xml:space="preserve"> </w:t>
      </w:r>
      <w:r>
        <w:rPr>
          <w:sz w:val="24"/>
        </w:rPr>
        <w:t>восприятие</w:t>
      </w:r>
      <w:r>
        <w:rPr>
          <w:spacing w:val="-13"/>
          <w:sz w:val="24"/>
        </w:rPr>
        <w:t xml:space="preserve"> </w:t>
      </w:r>
      <w:r>
        <w:rPr>
          <w:sz w:val="24"/>
        </w:rPr>
        <w:t>человеком</w:t>
      </w:r>
      <w:r>
        <w:rPr>
          <w:spacing w:val="-10"/>
          <w:sz w:val="24"/>
        </w:rPr>
        <w:t xml:space="preserve"> </w:t>
      </w:r>
      <w:r>
        <w:rPr>
          <w:sz w:val="24"/>
        </w:rPr>
        <w:t>формы</w:t>
      </w:r>
      <w:r>
        <w:rPr>
          <w:spacing w:val="40"/>
          <w:sz w:val="24"/>
        </w:rPr>
        <w:t xml:space="preserve"> </w:t>
      </w:r>
      <w:r>
        <w:rPr>
          <w:sz w:val="24"/>
        </w:rPr>
        <w:t>объектов</w:t>
      </w:r>
      <w:r>
        <w:rPr>
          <w:spacing w:val="-10"/>
          <w:sz w:val="24"/>
        </w:rPr>
        <w:t xml:space="preserve"> </w:t>
      </w:r>
      <w:r>
        <w:rPr>
          <w:sz w:val="24"/>
        </w:rPr>
        <w:t>архитектуры и дизайна;</w:t>
      </w:r>
    </w:p>
    <w:p w14:paraId="0F46B3E4">
      <w:pPr>
        <w:pStyle w:val="32"/>
        <w:numPr>
          <w:ilvl w:val="0"/>
          <w:numId w:val="35"/>
        </w:numPr>
        <w:tabs>
          <w:tab w:val="left" w:pos="1134"/>
        </w:tabs>
        <w:spacing w:line="276" w:lineRule="auto"/>
        <w:ind w:right="557" w:firstLine="283"/>
        <w:rPr>
          <w:sz w:val="24"/>
        </w:rPr>
      </w:pPr>
      <w:r>
        <w:rPr>
          <w:sz w:val="24"/>
        </w:rPr>
        <w:t>иметь</w:t>
      </w:r>
      <w:r>
        <w:rPr>
          <w:spacing w:val="-15"/>
          <w:sz w:val="24"/>
        </w:rPr>
        <w:t xml:space="preserve"> </w:t>
      </w:r>
      <w:r>
        <w:rPr>
          <w:sz w:val="24"/>
        </w:rPr>
        <w:t>опыт</w:t>
      </w:r>
      <w:r>
        <w:rPr>
          <w:spacing w:val="-11"/>
          <w:sz w:val="24"/>
        </w:rPr>
        <w:t xml:space="preserve"> </w:t>
      </w:r>
      <w:r>
        <w:rPr>
          <w:sz w:val="24"/>
        </w:rPr>
        <w:t>творческого</w:t>
      </w:r>
      <w:r>
        <w:rPr>
          <w:spacing w:val="-12"/>
          <w:sz w:val="24"/>
        </w:rPr>
        <w:t xml:space="preserve"> </w:t>
      </w:r>
      <w:r>
        <w:rPr>
          <w:sz w:val="24"/>
        </w:rPr>
        <w:t>проектирования</w:t>
      </w:r>
      <w:r>
        <w:rPr>
          <w:spacing w:val="-12"/>
          <w:sz w:val="24"/>
        </w:rPr>
        <w:t xml:space="preserve"> </w:t>
      </w:r>
      <w:r>
        <w:rPr>
          <w:sz w:val="24"/>
        </w:rPr>
        <w:t>интерьерного</w:t>
      </w:r>
      <w:r>
        <w:rPr>
          <w:spacing w:val="-8"/>
          <w:sz w:val="24"/>
        </w:rPr>
        <w:t xml:space="preserve"> </w:t>
      </w:r>
      <w:r>
        <w:rPr>
          <w:sz w:val="24"/>
        </w:rPr>
        <w:t>пространства</w:t>
      </w:r>
      <w:r>
        <w:rPr>
          <w:spacing w:val="-13"/>
          <w:sz w:val="24"/>
        </w:rPr>
        <w:t xml:space="preserve"> </w:t>
      </w:r>
      <w:r>
        <w:rPr>
          <w:sz w:val="24"/>
        </w:rPr>
        <w:t>для</w:t>
      </w:r>
      <w:r>
        <w:rPr>
          <w:spacing w:val="-8"/>
          <w:sz w:val="24"/>
        </w:rPr>
        <w:t xml:space="preserve"> </w:t>
      </w:r>
      <w:r>
        <w:rPr>
          <w:sz w:val="24"/>
        </w:rPr>
        <w:t>конкретных</w:t>
      </w:r>
      <w:r>
        <w:rPr>
          <w:spacing w:val="28"/>
          <w:sz w:val="24"/>
        </w:rPr>
        <w:t xml:space="preserve"> </w:t>
      </w:r>
      <w:r>
        <w:rPr>
          <w:sz w:val="24"/>
        </w:rPr>
        <w:t>задач жизнедеятельности человека;</w:t>
      </w:r>
    </w:p>
    <w:p w14:paraId="6216E3C3">
      <w:pPr>
        <w:pStyle w:val="32"/>
        <w:numPr>
          <w:ilvl w:val="0"/>
          <w:numId w:val="35"/>
        </w:numPr>
        <w:tabs>
          <w:tab w:val="left" w:pos="1134"/>
        </w:tabs>
        <w:spacing w:line="276" w:lineRule="auto"/>
        <w:ind w:right="565" w:firstLine="283"/>
        <w:rPr>
          <w:sz w:val="24"/>
        </w:rPr>
      </w:pPr>
      <w:r>
        <w:rPr>
          <w:sz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14:paraId="38D22D27">
      <w:pPr>
        <w:pStyle w:val="32"/>
        <w:numPr>
          <w:ilvl w:val="0"/>
          <w:numId w:val="35"/>
        </w:numPr>
        <w:tabs>
          <w:tab w:val="left" w:pos="1134"/>
        </w:tabs>
        <w:spacing w:line="276" w:lineRule="auto"/>
        <w:ind w:right="553" w:firstLine="283"/>
        <w:rPr>
          <w:sz w:val="24"/>
        </w:rPr>
      </w:pPr>
      <w:r>
        <w:rPr>
          <w:sz w:val="24"/>
        </w:rPr>
        <w:t>иметь</w:t>
      </w:r>
      <w:r>
        <w:rPr>
          <w:spacing w:val="-9"/>
          <w:sz w:val="24"/>
        </w:rPr>
        <w:t xml:space="preserve"> </w:t>
      </w:r>
      <w:r>
        <w:rPr>
          <w:sz w:val="24"/>
        </w:rPr>
        <w:t>представление</w:t>
      </w:r>
      <w:r>
        <w:rPr>
          <w:spacing w:val="-12"/>
          <w:sz w:val="24"/>
        </w:rPr>
        <w:t xml:space="preserve"> </w:t>
      </w:r>
      <w:r>
        <w:rPr>
          <w:sz w:val="24"/>
        </w:rPr>
        <w:t>об</w:t>
      </w:r>
      <w:r>
        <w:rPr>
          <w:spacing w:val="-13"/>
          <w:sz w:val="24"/>
        </w:rPr>
        <w:t xml:space="preserve"> </w:t>
      </w:r>
      <w:r>
        <w:rPr>
          <w:sz w:val="24"/>
        </w:rPr>
        <w:t>истории</w:t>
      </w:r>
      <w:r>
        <w:rPr>
          <w:spacing w:val="-10"/>
          <w:sz w:val="24"/>
        </w:rPr>
        <w:t xml:space="preserve"> </w:t>
      </w:r>
      <w:r>
        <w:rPr>
          <w:sz w:val="24"/>
        </w:rPr>
        <w:t>костюма</w:t>
      </w:r>
      <w:r>
        <w:rPr>
          <w:spacing w:val="-12"/>
          <w:sz w:val="24"/>
        </w:rPr>
        <w:t xml:space="preserve"> </w:t>
      </w:r>
      <w:r>
        <w:rPr>
          <w:sz w:val="24"/>
        </w:rPr>
        <w:t>в</w:t>
      </w:r>
      <w:r>
        <w:rPr>
          <w:spacing w:val="-9"/>
          <w:sz w:val="24"/>
        </w:rPr>
        <w:t xml:space="preserve"> </w:t>
      </w:r>
      <w:r>
        <w:rPr>
          <w:sz w:val="24"/>
        </w:rPr>
        <w:t>истории</w:t>
      </w:r>
      <w:r>
        <w:rPr>
          <w:spacing w:val="-5"/>
          <w:sz w:val="24"/>
        </w:rPr>
        <w:t xml:space="preserve"> </w:t>
      </w:r>
      <w:r>
        <w:rPr>
          <w:sz w:val="24"/>
        </w:rPr>
        <w:t>разных</w:t>
      </w:r>
      <w:r>
        <w:rPr>
          <w:spacing w:val="-11"/>
          <w:sz w:val="24"/>
        </w:rPr>
        <w:t xml:space="preserve"> </w:t>
      </w:r>
      <w:r>
        <w:rPr>
          <w:sz w:val="24"/>
        </w:rPr>
        <w:t>эпох,</w:t>
      </w:r>
      <w:r>
        <w:rPr>
          <w:spacing w:val="-8"/>
          <w:sz w:val="24"/>
        </w:rPr>
        <w:t xml:space="preserve"> </w:t>
      </w:r>
      <w:r>
        <w:rPr>
          <w:sz w:val="24"/>
        </w:rPr>
        <w:t>характеризовать</w:t>
      </w:r>
      <w:r>
        <w:rPr>
          <w:spacing w:val="37"/>
          <w:sz w:val="24"/>
        </w:rPr>
        <w:t xml:space="preserve"> </w:t>
      </w:r>
      <w:r>
        <w:rPr>
          <w:sz w:val="24"/>
        </w:rPr>
        <w:t>понятие моды в одежде;</w:t>
      </w:r>
    </w:p>
    <w:p w14:paraId="1E3E043F">
      <w:pPr>
        <w:pStyle w:val="32"/>
        <w:numPr>
          <w:ilvl w:val="0"/>
          <w:numId w:val="35"/>
        </w:numPr>
        <w:tabs>
          <w:tab w:val="left" w:pos="1134"/>
        </w:tabs>
        <w:spacing w:line="276" w:lineRule="auto"/>
        <w:ind w:right="559" w:firstLine="283"/>
        <w:rPr>
          <w:sz w:val="24"/>
        </w:rPr>
      </w:pPr>
      <w:r>
        <w:rPr>
          <w:sz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14:paraId="50DE117D">
      <w:pPr>
        <w:pStyle w:val="32"/>
        <w:numPr>
          <w:ilvl w:val="0"/>
          <w:numId w:val="35"/>
        </w:numPr>
        <w:tabs>
          <w:tab w:val="left" w:pos="1134"/>
        </w:tabs>
        <w:spacing w:line="276" w:lineRule="auto"/>
        <w:ind w:right="567" w:firstLine="283"/>
        <w:rPr>
          <w:sz w:val="24"/>
        </w:rPr>
      </w:pPr>
      <w:r>
        <w:rPr>
          <w:sz w:val="24"/>
        </w:rPr>
        <w:t>иметь представление о конструкции костюма и применении законов композиции в проектировании одежды, ансамбле в костюме;</w:t>
      </w:r>
    </w:p>
    <w:p w14:paraId="6EFF53A3">
      <w:pPr>
        <w:pStyle w:val="32"/>
        <w:numPr>
          <w:ilvl w:val="0"/>
          <w:numId w:val="35"/>
        </w:numPr>
        <w:tabs>
          <w:tab w:val="left" w:pos="1134"/>
        </w:tabs>
        <w:spacing w:line="276" w:lineRule="auto"/>
        <w:ind w:right="561" w:firstLine="283"/>
        <w:rPr>
          <w:sz w:val="24"/>
        </w:rPr>
      </w:pPr>
      <w:r>
        <w:rPr>
          <w:sz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194B1539">
      <w:pPr>
        <w:pStyle w:val="32"/>
        <w:numPr>
          <w:ilvl w:val="0"/>
          <w:numId w:val="35"/>
        </w:numPr>
        <w:tabs>
          <w:tab w:val="left" w:pos="1134"/>
        </w:tabs>
        <w:spacing w:line="280" w:lineRule="auto"/>
        <w:ind w:right="570" w:firstLine="283"/>
        <w:rPr>
          <w:sz w:val="24"/>
        </w:rPr>
      </w:pPr>
      <w:r>
        <w:rPr>
          <w:sz w:val="24"/>
        </w:rPr>
        <w:t>иметь опыт выполнения практических творческих эскизов по теме «Дизайн современной одежды», создания эскизов молодѐжной одежды для разных</w:t>
      </w:r>
    </w:p>
    <w:p w14:paraId="1453A960">
      <w:pPr>
        <w:pStyle w:val="32"/>
        <w:numPr>
          <w:ilvl w:val="0"/>
          <w:numId w:val="35"/>
        </w:numPr>
        <w:tabs>
          <w:tab w:val="left" w:pos="1134"/>
        </w:tabs>
        <w:spacing w:line="269" w:lineRule="exact"/>
        <w:ind w:left="1134" w:hanging="282"/>
        <w:rPr>
          <w:sz w:val="24"/>
        </w:rPr>
      </w:pPr>
      <w:r>
        <w:rPr>
          <w:sz w:val="24"/>
        </w:rPr>
        <w:t>жизненных</w:t>
      </w:r>
      <w:r>
        <w:rPr>
          <w:spacing w:val="-14"/>
          <w:sz w:val="24"/>
        </w:rPr>
        <w:t xml:space="preserve"> </w:t>
      </w:r>
      <w:r>
        <w:rPr>
          <w:sz w:val="24"/>
        </w:rPr>
        <w:t>задач</w:t>
      </w:r>
      <w:r>
        <w:rPr>
          <w:spacing w:val="-9"/>
          <w:sz w:val="24"/>
        </w:rPr>
        <w:t xml:space="preserve"> </w:t>
      </w:r>
      <w:r>
        <w:rPr>
          <w:sz w:val="24"/>
        </w:rPr>
        <w:t>(спортивной,</w:t>
      </w:r>
      <w:r>
        <w:rPr>
          <w:spacing w:val="-9"/>
          <w:sz w:val="24"/>
        </w:rPr>
        <w:t xml:space="preserve"> </w:t>
      </w:r>
      <w:r>
        <w:rPr>
          <w:sz w:val="24"/>
        </w:rPr>
        <w:t>праздничной,</w:t>
      </w:r>
      <w:r>
        <w:rPr>
          <w:spacing w:val="-5"/>
          <w:sz w:val="24"/>
        </w:rPr>
        <w:t xml:space="preserve"> </w:t>
      </w:r>
      <w:r>
        <w:rPr>
          <w:sz w:val="24"/>
        </w:rPr>
        <w:t>повседневной</w:t>
      </w:r>
      <w:r>
        <w:rPr>
          <w:spacing w:val="-6"/>
          <w:sz w:val="24"/>
        </w:rPr>
        <w:t xml:space="preserve"> </w:t>
      </w:r>
      <w:r>
        <w:rPr>
          <w:sz w:val="24"/>
        </w:rPr>
        <w:t>и</w:t>
      </w:r>
      <w:r>
        <w:rPr>
          <w:spacing w:val="-12"/>
          <w:sz w:val="24"/>
        </w:rPr>
        <w:t xml:space="preserve"> </w:t>
      </w:r>
      <w:r>
        <w:rPr>
          <w:spacing w:val="-2"/>
          <w:sz w:val="24"/>
        </w:rPr>
        <w:t>других);</w:t>
      </w:r>
    </w:p>
    <w:p w14:paraId="71D55F99">
      <w:pPr>
        <w:pStyle w:val="32"/>
        <w:numPr>
          <w:ilvl w:val="0"/>
          <w:numId w:val="35"/>
        </w:numPr>
        <w:tabs>
          <w:tab w:val="left" w:pos="1134"/>
        </w:tabs>
        <w:spacing w:before="18" w:line="276" w:lineRule="auto"/>
        <w:ind w:right="554" w:firstLine="283"/>
        <w:rPr>
          <w:sz w:val="24"/>
        </w:rPr>
      </w:pPr>
      <w:r>
        <w:rPr>
          <w:sz w:val="24"/>
        </w:rPr>
        <w:t>различать задачи искусства</w:t>
      </w:r>
      <w:r>
        <w:rPr>
          <w:spacing w:val="-2"/>
          <w:sz w:val="24"/>
        </w:rPr>
        <w:t xml:space="preserve"> </w:t>
      </w:r>
      <w:r>
        <w:rPr>
          <w:sz w:val="24"/>
        </w:rPr>
        <w:t>театрального</w:t>
      </w:r>
      <w:r>
        <w:rPr>
          <w:spacing w:val="-2"/>
          <w:sz w:val="24"/>
        </w:rPr>
        <w:t xml:space="preserve"> </w:t>
      </w:r>
      <w:r>
        <w:rPr>
          <w:sz w:val="24"/>
        </w:rPr>
        <w:t>грима</w:t>
      </w:r>
      <w:r>
        <w:rPr>
          <w:spacing w:val="-3"/>
          <w:sz w:val="24"/>
        </w:rPr>
        <w:t xml:space="preserve"> </w:t>
      </w:r>
      <w:r>
        <w:rPr>
          <w:sz w:val="24"/>
        </w:rPr>
        <w:t>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причѐски в повседневном быту.</w:t>
      </w:r>
    </w:p>
    <w:p w14:paraId="607C2692">
      <w:pPr>
        <w:pStyle w:val="32"/>
        <w:numPr>
          <w:ilvl w:val="0"/>
          <w:numId w:val="35"/>
        </w:numPr>
        <w:tabs>
          <w:tab w:val="left" w:pos="1134"/>
        </w:tabs>
        <w:spacing w:before="4" w:line="276" w:lineRule="auto"/>
        <w:ind w:right="578" w:firstLine="283"/>
        <w:rPr>
          <w:sz w:val="24"/>
        </w:rPr>
      </w:pPr>
      <w:r>
        <w:rPr>
          <w:sz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14:paraId="646370DB">
      <w:pPr>
        <w:spacing w:before="13" w:line="271" w:lineRule="auto"/>
        <w:ind w:left="569" w:right="563"/>
        <w:jc w:val="both"/>
        <w:rPr>
          <w:i/>
          <w:sz w:val="24"/>
        </w:rPr>
      </w:pPr>
      <w:r>
        <w:rPr>
          <w:b/>
          <w:sz w:val="24"/>
        </w:rPr>
        <w:t>По результатам реализации вариативного модуля обучающийся получит следующие предметные результаты</w:t>
      </w:r>
      <w:r>
        <w:rPr>
          <w:b/>
          <w:spacing w:val="-3"/>
          <w:sz w:val="24"/>
        </w:rPr>
        <w:t xml:space="preserve"> </w:t>
      </w:r>
      <w:r>
        <w:rPr>
          <w:b/>
          <w:sz w:val="24"/>
        </w:rPr>
        <w:t>по отдельным</w:t>
      </w:r>
      <w:r>
        <w:rPr>
          <w:b/>
          <w:spacing w:val="-3"/>
          <w:sz w:val="24"/>
        </w:rPr>
        <w:t xml:space="preserve"> </w:t>
      </w:r>
      <w:r>
        <w:rPr>
          <w:b/>
          <w:sz w:val="24"/>
        </w:rPr>
        <w:t xml:space="preserve">темам программы по изобразительному искусству. </w:t>
      </w:r>
      <w:r>
        <w:rPr>
          <w:i/>
          <w:sz w:val="24"/>
        </w:rPr>
        <w:t>Модуль № 4 «Изображение в синтетических, экранных видах искусства и художественная фотография» (вариативный):</w:t>
      </w:r>
    </w:p>
    <w:p w14:paraId="692B8F70">
      <w:pPr>
        <w:pStyle w:val="32"/>
        <w:numPr>
          <w:ilvl w:val="0"/>
          <w:numId w:val="35"/>
        </w:numPr>
        <w:tabs>
          <w:tab w:val="left" w:pos="1136"/>
        </w:tabs>
        <w:spacing w:before="6" w:line="276" w:lineRule="auto"/>
        <w:ind w:right="549" w:firstLine="283"/>
        <w:jc w:val="left"/>
        <w:rPr>
          <w:sz w:val="24"/>
        </w:rPr>
      </w:pPr>
      <w:r>
        <w:rPr>
          <w:sz w:val="24"/>
        </w:rPr>
        <w:t>знать о</w:t>
      </w:r>
      <w:r>
        <w:rPr>
          <w:spacing w:val="33"/>
          <w:sz w:val="24"/>
        </w:rPr>
        <w:t xml:space="preserve"> </w:t>
      </w:r>
      <w:r>
        <w:rPr>
          <w:sz w:val="24"/>
        </w:rPr>
        <w:t>синтетической</w:t>
      </w:r>
      <w:r>
        <w:rPr>
          <w:spacing w:val="30"/>
          <w:sz w:val="24"/>
        </w:rPr>
        <w:t xml:space="preserve"> </w:t>
      </w:r>
      <w:r>
        <w:rPr>
          <w:sz w:val="24"/>
        </w:rPr>
        <w:t>природе</w:t>
      </w:r>
      <w:r>
        <w:rPr>
          <w:spacing w:val="32"/>
          <w:sz w:val="24"/>
        </w:rPr>
        <w:t xml:space="preserve"> </w:t>
      </w:r>
      <w:r>
        <w:rPr>
          <w:sz w:val="24"/>
        </w:rPr>
        <w:t>-</w:t>
      </w:r>
      <w:r>
        <w:rPr>
          <w:spacing w:val="32"/>
          <w:sz w:val="24"/>
        </w:rPr>
        <w:t xml:space="preserve"> </w:t>
      </w:r>
      <w:r>
        <w:rPr>
          <w:sz w:val="24"/>
        </w:rPr>
        <w:t>коллективности</w:t>
      </w:r>
      <w:r>
        <w:rPr>
          <w:spacing w:val="31"/>
          <w:sz w:val="24"/>
        </w:rPr>
        <w:t xml:space="preserve"> </w:t>
      </w:r>
      <w:r>
        <w:rPr>
          <w:sz w:val="24"/>
        </w:rPr>
        <w:t>творческого</w:t>
      </w:r>
      <w:r>
        <w:rPr>
          <w:spacing w:val="29"/>
          <w:sz w:val="24"/>
        </w:rPr>
        <w:t xml:space="preserve"> </w:t>
      </w:r>
      <w:r>
        <w:rPr>
          <w:sz w:val="24"/>
        </w:rPr>
        <w:t>процесса</w:t>
      </w:r>
      <w:r>
        <w:rPr>
          <w:spacing w:val="28"/>
          <w:sz w:val="24"/>
        </w:rPr>
        <w:t xml:space="preserve"> </w:t>
      </w:r>
      <w:r>
        <w:rPr>
          <w:sz w:val="24"/>
        </w:rPr>
        <w:t>в</w:t>
      </w:r>
      <w:r>
        <w:rPr>
          <w:spacing w:val="31"/>
          <w:sz w:val="24"/>
        </w:rPr>
        <w:t xml:space="preserve"> </w:t>
      </w:r>
      <w:r>
        <w:rPr>
          <w:sz w:val="24"/>
        </w:rPr>
        <w:t>синтетических искусствах,</w:t>
      </w:r>
      <w:r>
        <w:rPr>
          <w:spacing w:val="-15"/>
          <w:sz w:val="24"/>
        </w:rPr>
        <w:t xml:space="preserve"> </w:t>
      </w:r>
      <w:r>
        <w:rPr>
          <w:sz w:val="24"/>
        </w:rPr>
        <w:t>синтезирующих</w:t>
      </w:r>
      <w:r>
        <w:rPr>
          <w:spacing w:val="-15"/>
          <w:sz w:val="24"/>
        </w:rPr>
        <w:t xml:space="preserve"> </w:t>
      </w:r>
      <w:r>
        <w:rPr>
          <w:sz w:val="24"/>
        </w:rPr>
        <w:t>выразительные</w:t>
      </w:r>
      <w:r>
        <w:rPr>
          <w:spacing w:val="-15"/>
          <w:sz w:val="24"/>
        </w:rPr>
        <w:t xml:space="preserve"> </w:t>
      </w:r>
      <w:r>
        <w:rPr>
          <w:sz w:val="24"/>
        </w:rPr>
        <w:t>средства</w:t>
      </w:r>
      <w:r>
        <w:rPr>
          <w:spacing w:val="-15"/>
          <w:sz w:val="24"/>
        </w:rPr>
        <w:t xml:space="preserve"> </w:t>
      </w:r>
      <w:r>
        <w:rPr>
          <w:sz w:val="24"/>
        </w:rPr>
        <w:t>разных</w:t>
      </w:r>
      <w:r>
        <w:rPr>
          <w:spacing w:val="-15"/>
          <w:sz w:val="24"/>
        </w:rPr>
        <w:t xml:space="preserve"> </w:t>
      </w:r>
      <w:r>
        <w:rPr>
          <w:sz w:val="24"/>
        </w:rPr>
        <w:t>видов</w:t>
      </w:r>
      <w:r>
        <w:rPr>
          <w:spacing w:val="-15"/>
          <w:sz w:val="24"/>
        </w:rPr>
        <w:t xml:space="preserve"> </w:t>
      </w:r>
      <w:r>
        <w:rPr>
          <w:sz w:val="24"/>
        </w:rPr>
        <w:t>художественного</w:t>
      </w:r>
      <w:r>
        <w:rPr>
          <w:spacing w:val="-8"/>
          <w:sz w:val="24"/>
        </w:rPr>
        <w:t xml:space="preserve"> </w:t>
      </w:r>
      <w:r>
        <w:rPr>
          <w:sz w:val="24"/>
        </w:rPr>
        <w:t>творчества;</w:t>
      </w:r>
    </w:p>
    <w:p w14:paraId="7C6CD3E8">
      <w:pPr>
        <w:pStyle w:val="32"/>
        <w:numPr>
          <w:ilvl w:val="0"/>
          <w:numId w:val="35"/>
        </w:numPr>
        <w:tabs>
          <w:tab w:val="left" w:pos="1136"/>
        </w:tabs>
        <w:spacing w:before="8"/>
        <w:ind w:left="1136"/>
        <w:jc w:val="left"/>
        <w:rPr>
          <w:sz w:val="24"/>
        </w:rPr>
      </w:pPr>
      <w:r>
        <w:rPr>
          <w:sz w:val="24"/>
        </w:rPr>
        <w:t>понимать</w:t>
      </w:r>
      <w:r>
        <w:rPr>
          <w:spacing w:val="-17"/>
          <w:sz w:val="24"/>
        </w:rPr>
        <w:t xml:space="preserve"> </w:t>
      </w:r>
      <w:r>
        <w:rPr>
          <w:sz w:val="24"/>
        </w:rPr>
        <w:t>и</w:t>
      </w:r>
      <w:r>
        <w:rPr>
          <w:spacing w:val="-5"/>
          <w:sz w:val="24"/>
        </w:rPr>
        <w:t xml:space="preserve"> </w:t>
      </w:r>
      <w:r>
        <w:rPr>
          <w:sz w:val="24"/>
        </w:rPr>
        <w:t>характеризовать</w:t>
      </w:r>
      <w:r>
        <w:rPr>
          <w:spacing w:val="-5"/>
          <w:sz w:val="24"/>
        </w:rPr>
        <w:t xml:space="preserve"> </w:t>
      </w:r>
      <w:r>
        <w:rPr>
          <w:sz w:val="24"/>
        </w:rPr>
        <w:t>роль</w:t>
      </w:r>
      <w:r>
        <w:rPr>
          <w:spacing w:val="-11"/>
          <w:sz w:val="24"/>
        </w:rPr>
        <w:t xml:space="preserve"> </w:t>
      </w:r>
      <w:r>
        <w:rPr>
          <w:sz w:val="24"/>
        </w:rPr>
        <w:t>визуального</w:t>
      </w:r>
      <w:r>
        <w:rPr>
          <w:spacing w:val="-6"/>
          <w:sz w:val="24"/>
        </w:rPr>
        <w:t xml:space="preserve"> </w:t>
      </w:r>
      <w:r>
        <w:rPr>
          <w:sz w:val="24"/>
        </w:rPr>
        <w:t>образа</w:t>
      </w:r>
      <w:r>
        <w:rPr>
          <w:spacing w:val="-9"/>
          <w:sz w:val="24"/>
        </w:rPr>
        <w:t xml:space="preserve"> </w:t>
      </w:r>
      <w:r>
        <w:rPr>
          <w:sz w:val="24"/>
        </w:rPr>
        <w:t>в</w:t>
      </w:r>
      <w:r>
        <w:rPr>
          <w:spacing w:val="-6"/>
          <w:sz w:val="24"/>
        </w:rPr>
        <w:t xml:space="preserve"> </w:t>
      </w:r>
      <w:r>
        <w:rPr>
          <w:sz w:val="24"/>
        </w:rPr>
        <w:t>синтетических</w:t>
      </w:r>
      <w:r>
        <w:rPr>
          <w:spacing w:val="-5"/>
          <w:sz w:val="24"/>
        </w:rPr>
        <w:t xml:space="preserve"> </w:t>
      </w:r>
      <w:r>
        <w:rPr>
          <w:spacing w:val="-2"/>
          <w:sz w:val="24"/>
        </w:rPr>
        <w:t>искусствах;</w:t>
      </w:r>
    </w:p>
    <w:p w14:paraId="68F6F3AB">
      <w:pPr>
        <w:pStyle w:val="32"/>
        <w:numPr>
          <w:ilvl w:val="0"/>
          <w:numId w:val="35"/>
        </w:numPr>
        <w:tabs>
          <w:tab w:val="left" w:pos="1136"/>
        </w:tabs>
        <w:spacing w:before="37" w:line="280" w:lineRule="auto"/>
        <w:ind w:right="690" w:firstLine="283"/>
        <w:jc w:val="left"/>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влиянии</w:t>
      </w:r>
      <w:r>
        <w:rPr>
          <w:spacing w:val="80"/>
          <w:sz w:val="24"/>
        </w:rPr>
        <w:t xml:space="preserve"> </w:t>
      </w:r>
      <w:r>
        <w:rPr>
          <w:sz w:val="24"/>
        </w:rPr>
        <w:t>развития</w:t>
      </w:r>
      <w:r>
        <w:rPr>
          <w:spacing w:val="80"/>
          <w:sz w:val="24"/>
        </w:rPr>
        <w:t xml:space="preserve"> </w:t>
      </w:r>
      <w:r>
        <w:rPr>
          <w:sz w:val="24"/>
        </w:rPr>
        <w:t>технологий</w:t>
      </w:r>
      <w:r>
        <w:rPr>
          <w:spacing w:val="80"/>
          <w:sz w:val="24"/>
        </w:rPr>
        <w:t xml:space="preserve"> </w:t>
      </w:r>
      <w:r>
        <w:rPr>
          <w:sz w:val="24"/>
        </w:rPr>
        <w:t>на</w:t>
      </w:r>
      <w:r>
        <w:rPr>
          <w:spacing w:val="80"/>
          <w:sz w:val="24"/>
        </w:rPr>
        <w:t xml:space="preserve"> </w:t>
      </w:r>
      <w:r>
        <w:rPr>
          <w:sz w:val="24"/>
        </w:rPr>
        <w:t>появление</w:t>
      </w:r>
      <w:r>
        <w:rPr>
          <w:spacing w:val="80"/>
          <w:sz w:val="24"/>
        </w:rPr>
        <w:t xml:space="preserve"> </w:t>
      </w:r>
      <w:r>
        <w:rPr>
          <w:sz w:val="24"/>
        </w:rPr>
        <w:t>новых</w:t>
      </w:r>
      <w:r>
        <w:rPr>
          <w:spacing w:val="80"/>
          <w:sz w:val="24"/>
        </w:rPr>
        <w:t xml:space="preserve"> </w:t>
      </w:r>
      <w:r>
        <w:rPr>
          <w:sz w:val="24"/>
        </w:rPr>
        <w:t>видов</w:t>
      </w:r>
      <w:r>
        <w:rPr>
          <w:spacing w:val="40"/>
          <w:sz w:val="24"/>
        </w:rPr>
        <w:t xml:space="preserve"> </w:t>
      </w:r>
      <w:r>
        <w:rPr>
          <w:sz w:val="24"/>
        </w:rPr>
        <w:t>художественного творчества и их развитии параллельно с традиционными видами искусства.</w:t>
      </w:r>
    </w:p>
    <w:p w14:paraId="5C93EB84">
      <w:pPr>
        <w:pStyle w:val="32"/>
        <w:numPr>
          <w:ilvl w:val="0"/>
          <w:numId w:val="35"/>
        </w:numPr>
        <w:tabs>
          <w:tab w:val="left" w:pos="1136"/>
        </w:tabs>
        <w:spacing w:line="269" w:lineRule="exact"/>
        <w:ind w:left="1136"/>
        <w:jc w:val="left"/>
        <w:rPr>
          <w:sz w:val="24"/>
        </w:rPr>
      </w:pPr>
      <w:r>
        <w:rPr>
          <w:sz w:val="24"/>
        </w:rPr>
        <w:t>Художник</w:t>
      </w:r>
      <w:r>
        <w:rPr>
          <w:spacing w:val="-10"/>
          <w:sz w:val="24"/>
        </w:rPr>
        <w:t xml:space="preserve"> </w:t>
      </w:r>
      <w:r>
        <w:rPr>
          <w:sz w:val="24"/>
        </w:rPr>
        <w:t>и</w:t>
      </w:r>
      <w:r>
        <w:rPr>
          <w:spacing w:val="-10"/>
          <w:sz w:val="24"/>
        </w:rPr>
        <w:t xml:space="preserve"> </w:t>
      </w:r>
      <w:r>
        <w:rPr>
          <w:sz w:val="24"/>
        </w:rPr>
        <w:t>искусство</w:t>
      </w:r>
      <w:r>
        <w:rPr>
          <w:spacing w:val="1"/>
          <w:sz w:val="24"/>
        </w:rPr>
        <w:t xml:space="preserve"> </w:t>
      </w:r>
      <w:r>
        <w:rPr>
          <w:spacing w:val="-2"/>
          <w:sz w:val="24"/>
        </w:rPr>
        <w:t>театра:</w:t>
      </w:r>
    </w:p>
    <w:p w14:paraId="53B9B862">
      <w:pPr>
        <w:pStyle w:val="32"/>
        <w:spacing w:line="269" w:lineRule="exact"/>
        <w:jc w:val="left"/>
        <w:rPr>
          <w:sz w:val="24"/>
        </w:rPr>
        <w:sectPr>
          <w:pgSz w:w="11910" w:h="16840"/>
          <w:pgMar w:top="320" w:right="141" w:bottom="620" w:left="708" w:header="0" w:footer="358" w:gutter="0"/>
          <w:cols w:space="720" w:num="1"/>
        </w:sectPr>
      </w:pPr>
    </w:p>
    <w:p w14:paraId="0D51F8C0">
      <w:pPr>
        <w:pStyle w:val="17"/>
        <w:spacing w:before="76" w:line="276" w:lineRule="auto"/>
        <w:ind w:right="569" w:firstLine="566"/>
      </w:pPr>
      <w:r>
        <w:t xml:space="preserve">иметь представление об истории развития театра и жанровом многообразии театральных </w:t>
      </w:r>
      <w:r>
        <w:rPr>
          <w:spacing w:val="-2"/>
        </w:rPr>
        <w:t>представлений;</w:t>
      </w:r>
    </w:p>
    <w:p w14:paraId="149B9444">
      <w:pPr>
        <w:pStyle w:val="32"/>
        <w:numPr>
          <w:ilvl w:val="0"/>
          <w:numId w:val="35"/>
        </w:numPr>
        <w:tabs>
          <w:tab w:val="left" w:pos="1134"/>
        </w:tabs>
        <w:spacing w:before="4" w:line="280" w:lineRule="auto"/>
        <w:ind w:right="562" w:firstLine="283"/>
        <w:rPr>
          <w:sz w:val="24"/>
        </w:rPr>
      </w:pPr>
      <w:r>
        <w:rPr>
          <w:sz w:val="24"/>
        </w:rPr>
        <w:t>знать о роли художника и видах профессиональной художнической деятельности в современном театре;</w:t>
      </w:r>
    </w:p>
    <w:p w14:paraId="1E628B43">
      <w:pPr>
        <w:pStyle w:val="32"/>
        <w:numPr>
          <w:ilvl w:val="0"/>
          <w:numId w:val="35"/>
        </w:numPr>
        <w:tabs>
          <w:tab w:val="left" w:pos="1134"/>
        </w:tabs>
        <w:spacing w:line="269" w:lineRule="exact"/>
        <w:ind w:left="1134" w:hanging="282"/>
        <w:rPr>
          <w:sz w:val="24"/>
        </w:rPr>
      </w:pPr>
      <w:r>
        <w:rPr>
          <w:sz w:val="24"/>
        </w:rPr>
        <w:t>иметь</w:t>
      </w:r>
      <w:r>
        <w:rPr>
          <w:spacing w:val="-12"/>
          <w:sz w:val="24"/>
        </w:rPr>
        <w:t xml:space="preserve"> </w:t>
      </w:r>
      <w:r>
        <w:rPr>
          <w:sz w:val="24"/>
        </w:rPr>
        <w:t>представление</w:t>
      </w:r>
      <w:r>
        <w:rPr>
          <w:spacing w:val="-11"/>
          <w:sz w:val="24"/>
        </w:rPr>
        <w:t xml:space="preserve"> </w:t>
      </w:r>
      <w:r>
        <w:rPr>
          <w:sz w:val="24"/>
        </w:rPr>
        <w:t>о</w:t>
      </w:r>
      <w:r>
        <w:rPr>
          <w:spacing w:val="-2"/>
          <w:sz w:val="24"/>
        </w:rPr>
        <w:t xml:space="preserve"> </w:t>
      </w:r>
      <w:r>
        <w:rPr>
          <w:sz w:val="24"/>
        </w:rPr>
        <w:t>сценографии</w:t>
      </w:r>
      <w:r>
        <w:rPr>
          <w:spacing w:val="-5"/>
          <w:sz w:val="24"/>
        </w:rPr>
        <w:t xml:space="preserve"> </w:t>
      </w:r>
      <w:r>
        <w:rPr>
          <w:sz w:val="24"/>
        </w:rPr>
        <w:t>и</w:t>
      </w:r>
      <w:r>
        <w:rPr>
          <w:spacing w:val="-6"/>
          <w:sz w:val="24"/>
        </w:rPr>
        <w:t xml:space="preserve"> </w:t>
      </w:r>
      <w:r>
        <w:rPr>
          <w:sz w:val="24"/>
        </w:rPr>
        <w:t>символическом</w:t>
      </w:r>
      <w:r>
        <w:rPr>
          <w:spacing w:val="-5"/>
          <w:sz w:val="24"/>
        </w:rPr>
        <w:t xml:space="preserve"> </w:t>
      </w:r>
      <w:r>
        <w:rPr>
          <w:sz w:val="24"/>
        </w:rPr>
        <w:t>характере</w:t>
      </w:r>
      <w:r>
        <w:rPr>
          <w:spacing w:val="-8"/>
          <w:sz w:val="24"/>
        </w:rPr>
        <w:t xml:space="preserve"> </w:t>
      </w:r>
      <w:r>
        <w:rPr>
          <w:sz w:val="24"/>
        </w:rPr>
        <w:t>сценического</w:t>
      </w:r>
      <w:r>
        <w:rPr>
          <w:spacing w:val="-10"/>
          <w:sz w:val="24"/>
        </w:rPr>
        <w:t xml:space="preserve"> </w:t>
      </w:r>
      <w:r>
        <w:rPr>
          <w:spacing w:val="-2"/>
          <w:sz w:val="24"/>
        </w:rPr>
        <w:t>образа;</w:t>
      </w:r>
    </w:p>
    <w:p w14:paraId="386545FB">
      <w:pPr>
        <w:pStyle w:val="32"/>
        <w:numPr>
          <w:ilvl w:val="0"/>
          <w:numId w:val="35"/>
        </w:numPr>
        <w:tabs>
          <w:tab w:val="left" w:pos="1134"/>
        </w:tabs>
        <w:spacing w:before="31" w:line="278" w:lineRule="auto"/>
        <w:ind w:right="566" w:firstLine="283"/>
        <w:rPr>
          <w:sz w:val="24"/>
        </w:rPr>
      </w:pPr>
      <w:r>
        <w:rPr>
          <w:sz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0A8DCC2D">
      <w:pPr>
        <w:pStyle w:val="32"/>
        <w:numPr>
          <w:ilvl w:val="0"/>
          <w:numId w:val="35"/>
        </w:numPr>
        <w:tabs>
          <w:tab w:val="left" w:pos="1134"/>
        </w:tabs>
        <w:spacing w:line="276" w:lineRule="auto"/>
        <w:ind w:right="552" w:firstLine="283"/>
        <w:rPr>
          <w:sz w:val="24"/>
        </w:rPr>
      </w:pPr>
      <w:r>
        <w:rPr>
          <w:sz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14:paraId="5EDB0DD4">
      <w:pPr>
        <w:pStyle w:val="32"/>
        <w:numPr>
          <w:ilvl w:val="0"/>
          <w:numId w:val="35"/>
        </w:numPr>
        <w:tabs>
          <w:tab w:val="left" w:pos="1136"/>
        </w:tabs>
        <w:spacing w:line="280" w:lineRule="auto"/>
        <w:ind w:right="637" w:firstLine="283"/>
        <w:jc w:val="left"/>
        <w:rPr>
          <w:sz w:val="24"/>
        </w:rPr>
      </w:pPr>
      <w:r>
        <w:rPr>
          <w:sz w:val="24"/>
        </w:rPr>
        <w:t>иметь</w:t>
      </w:r>
      <w:r>
        <w:rPr>
          <w:spacing w:val="28"/>
          <w:sz w:val="24"/>
        </w:rPr>
        <w:t xml:space="preserve"> </w:t>
      </w:r>
      <w:r>
        <w:rPr>
          <w:sz w:val="24"/>
        </w:rPr>
        <w:t>практический опыт</w:t>
      </w:r>
      <w:r>
        <w:rPr>
          <w:spacing w:val="28"/>
          <w:sz w:val="24"/>
        </w:rPr>
        <w:t xml:space="preserve"> </w:t>
      </w:r>
      <w:r>
        <w:rPr>
          <w:sz w:val="24"/>
        </w:rPr>
        <w:t>создания</w:t>
      </w:r>
      <w:r>
        <w:rPr>
          <w:spacing w:val="27"/>
          <w:sz w:val="24"/>
        </w:rPr>
        <w:t xml:space="preserve"> </w:t>
      </w:r>
      <w:r>
        <w:rPr>
          <w:sz w:val="24"/>
        </w:rPr>
        <w:t>эскизов оформления спектакля</w:t>
      </w:r>
      <w:r>
        <w:rPr>
          <w:spacing w:val="-2"/>
          <w:sz w:val="24"/>
        </w:rPr>
        <w:t xml:space="preserve"> </w:t>
      </w:r>
      <w:r>
        <w:rPr>
          <w:sz w:val="24"/>
        </w:rPr>
        <w:t>по</w:t>
      </w:r>
      <w:r>
        <w:rPr>
          <w:spacing w:val="31"/>
          <w:sz w:val="24"/>
        </w:rPr>
        <w:t xml:space="preserve"> </w:t>
      </w:r>
      <w:r>
        <w:rPr>
          <w:sz w:val="24"/>
        </w:rPr>
        <w:t>выбранной</w:t>
      </w:r>
      <w:r>
        <w:rPr>
          <w:spacing w:val="28"/>
          <w:sz w:val="24"/>
        </w:rPr>
        <w:t xml:space="preserve"> </w:t>
      </w:r>
      <w:r>
        <w:rPr>
          <w:sz w:val="24"/>
        </w:rPr>
        <w:t>пьесе, иметь применять полученные знания при постановке школьного спектакля;</w:t>
      </w:r>
    </w:p>
    <w:p w14:paraId="1A1F53C7">
      <w:pPr>
        <w:pStyle w:val="32"/>
        <w:numPr>
          <w:ilvl w:val="0"/>
          <w:numId w:val="35"/>
        </w:numPr>
        <w:tabs>
          <w:tab w:val="left" w:pos="1136"/>
        </w:tabs>
        <w:spacing w:line="276" w:lineRule="auto"/>
        <w:ind w:right="818" w:firstLine="283"/>
        <w:jc w:val="left"/>
        <w:rPr>
          <w:sz w:val="24"/>
        </w:rPr>
      </w:pPr>
      <w:r>
        <w:rPr>
          <w:sz w:val="24"/>
        </w:rPr>
        <w:t>объяснять</w:t>
      </w:r>
      <w:r>
        <w:rPr>
          <w:spacing w:val="34"/>
          <w:sz w:val="24"/>
        </w:rPr>
        <w:t xml:space="preserve"> </w:t>
      </w:r>
      <w:r>
        <w:rPr>
          <w:sz w:val="24"/>
        </w:rPr>
        <w:t>ведущую</w:t>
      </w:r>
      <w:r>
        <w:rPr>
          <w:spacing w:val="35"/>
          <w:sz w:val="24"/>
        </w:rPr>
        <w:t xml:space="preserve"> </w:t>
      </w:r>
      <w:r>
        <w:rPr>
          <w:sz w:val="24"/>
        </w:rPr>
        <w:t>роль</w:t>
      </w:r>
      <w:r>
        <w:rPr>
          <w:spacing w:val="38"/>
          <w:sz w:val="24"/>
        </w:rPr>
        <w:t xml:space="preserve"> </w:t>
      </w:r>
      <w:r>
        <w:rPr>
          <w:sz w:val="24"/>
        </w:rPr>
        <w:t>художника</w:t>
      </w:r>
      <w:r>
        <w:rPr>
          <w:spacing w:val="37"/>
          <w:sz w:val="24"/>
        </w:rPr>
        <w:t xml:space="preserve"> </w:t>
      </w:r>
      <w:r>
        <w:rPr>
          <w:sz w:val="24"/>
        </w:rPr>
        <w:t>кукольного</w:t>
      </w:r>
      <w:r>
        <w:rPr>
          <w:spacing w:val="37"/>
          <w:sz w:val="24"/>
        </w:rPr>
        <w:t xml:space="preserve"> </w:t>
      </w:r>
      <w:r>
        <w:rPr>
          <w:sz w:val="24"/>
        </w:rPr>
        <w:t>спектакля</w:t>
      </w:r>
      <w:r>
        <w:rPr>
          <w:spacing w:val="37"/>
          <w:sz w:val="24"/>
        </w:rPr>
        <w:t xml:space="preserve"> </w:t>
      </w:r>
      <w:r>
        <w:rPr>
          <w:sz w:val="24"/>
        </w:rPr>
        <w:t>как</w:t>
      </w:r>
      <w:r>
        <w:rPr>
          <w:spacing w:val="35"/>
          <w:sz w:val="24"/>
        </w:rPr>
        <w:t xml:space="preserve"> </w:t>
      </w:r>
      <w:r>
        <w:rPr>
          <w:sz w:val="24"/>
        </w:rPr>
        <w:t>соавтора</w:t>
      </w:r>
      <w:r>
        <w:rPr>
          <w:spacing w:val="36"/>
          <w:sz w:val="24"/>
        </w:rPr>
        <w:t xml:space="preserve"> </w:t>
      </w:r>
      <w:r>
        <w:rPr>
          <w:sz w:val="24"/>
        </w:rPr>
        <w:t>режиссѐра</w:t>
      </w:r>
      <w:r>
        <w:rPr>
          <w:spacing w:val="36"/>
          <w:sz w:val="24"/>
        </w:rPr>
        <w:t xml:space="preserve"> </w:t>
      </w:r>
      <w:r>
        <w:rPr>
          <w:sz w:val="24"/>
        </w:rPr>
        <w:t>и актѐра в процессе создания образа персонажа;</w:t>
      </w:r>
    </w:p>
    <w:p w14:paraId="5996FFB5">
      <w:pPr>
        <w:pStyle w:val="32"/>
        <w:numPr>
          <w:ilvl w:val="0"/>
          <w:numId w:val="35"/>
        </w:numPr>
        <w:tabs>
          <w:tab w:val="left" w:pos="1136"/>
        </w:tabs>
        <w:spacing w:line="275" w:lineRule="exact"/>
        <w:ind w:left="1136"/>
        <w:jc w:val="left"/>
        <w:rPr>
          <w:sz w:val="24"/>
        </w:rPr>
      </w:pPr>
      <w:r>
        <w:rPr>
          <w:sz w:val="24"/>
        </w:rPr>
        <w:t>иметь</w:t>
      </w:r>
      <w:r>
        <w:rPr>
          <w:spacing w:val="-7"/>
          <w:sz w:val="24"/>
        </w:rPr>
        <w:t xml:space="preserve"> </w:t>
      </w:r>
      <w:r>
        <w:rPr>
          <w:sz w:val="24"/>
        </w:rPr>
        <w:t>практический</w:t>
      </w:r>
      <w:r>
        <w:rPr>
          <w:spacing w:val="-8"/>
          <w:sz w:val="24"/>
        </w:rPr>
        <w:t xml:space="preserve"> </w:t>
      </w:r>
      <w:r>
        <w:rPr>
          <w:sz w:val="24"/>
        </w:rPr>
        <w:t>навык</w:t>
      </w:r>
      <w:r>
        <w:rPr>
          <w:spacing w:val="-7"/>
          <w:sz w:val="24"/>
        </w:rPr>
        <w:t xml:space="preserve"> </w:t>
      </w:r>
      <w:r>
        <w:rPr>
          <w:sz w:val="24"/>
        </w:rPr>
        <w:t>игрового</w:t>
      </w:r>
      <w:r>
        <w:rPr>
          <w:spacing w:val="-5"/>
          <w:sz w:val="24"/>
        </w:rPr>
        <w:t xml:space="preserve"> </w:t>
      </w:r>
      <w:r>
        <w:rPr>
          <w:sz w:val="24"/>
        </w:rPr>
        <w:t>одушевления</w:t>
      </w:r>
      <w:r>
        <w:rPr>
          <w:spacing w:val="-5"/>
          <w:sz w:val="24"/>
        </w:rPr>
        <w:t xml:space="preserve"> </w:t>
      </w:r>
      <w:r>
        <w:rPr>
          <w:sz w:val="24"/>
        </w:rPr>
        <w:t>куклы</w:t>
      </w:r>
      <w:r>
        <w:rPr>
          <w:spacing w:val="-3"/>
          <w:sz w:val="24"/>
        </w:rPr>
        <w:t xml:space="preserve"> </w:t>
      </w:r>
      <w:r>
        <w:rPr>
          <w:sz w:val="24"/>
        </w:rPr>
        <w:t>из</w:t>
      </w:r>
      <w:r>
        <w:rPr>
          <w:spacing w:val="-6"/>
          <w:sz w:val="24"/>
        </w:rPr>
        <w:t xml:space="preserve"> </w:t>
      </w:r>
      <w:r>
        <w:rPr>
          <w:sz w:val="24"/>
        </w:rPr>
        <w:t>простых</w:t>
      </w:r>
      <w:r>
        <w:rPr>
          <w:spacing w:val="-5"/>
          <w:sz w:val="24"/>
        </w:rPr>
        <w:t xml:space="preserve"> </w:t>
      </w:r>
      <w:r>
        <w:rPr>
          <w:sz w:val="24"/>
        </w:rPr>
        <w:t>бытовых</w:t>
      </w:r>
      <w:r>
        <w:rPr>
          <w:spacing w:val="-10"/>
          <w:sz w:val="24"/>
        </w:rPr>
        <w:t xml:space="preserve"> </w:t>
      </w:r>
      <w:r>
        <w:rPr>
          <w:spacing w:val="-2"/>
          <w:sz w:val="24"/>
        </w:rPr>
        <w:t>предметов;</w:t>
      </w:r>
    </w:p>
    <w:p w14:paraId="3E7A1310">
      <w:pPr>
        <w:pStyle w:val="32"/>
        <w:numPr>
          <w:ilvl w:val="0"/>
          <w:numId w:val="35"/>
        </w:numPr>
        <w:tabs>
          <w:tab w:val="left" w:pos="1134"/>
        </w:tabs>
        <w:spacing w:before="27" w:line="276" w:lineRule="auto"/>
        <w:ind w:right="555" w:firstLine="283"/>
        <w:rPr>
          <w:sz w:val="24"/>
        </w:rPr>
      </w:pPr>
      <w:r>
        <w:rPr>
          <w:sz w:val="24"/>
        </w:rPr>
        <w:t>понимать</w:t>
      </w:r>
      <w:r>
        <w:rPr>
          <w:spacing w:val="-15"/>
          <w:sz w:val="24"/>
        </w:rPr>
        <w:t xml:space="preserve"> </w:t>
      </w:r>
      <w:r>
        <w:rPr>
          <w:sz w:val="24"/>
        </w:rPr>
        <w:t>необходимость</w:t>
      </w:r>
      <w:r>
        <w:rPr>
          <w:spacing w:val="-15"/>
          <w:sz w:val="24"/>
        </w:rPr>
        <w:t xml:space="preserve"> </w:t>
      </w:r>
      <w:r>
        <w:rPr>
          <w:sz w:val="24"/>
        </w:rPr>
        <w:t>зрительских</w:t>
      </w:r>
      <w:r>
        <w:rPr>
          <w:spacing w:val="-15"/>
          <w:sz w:val="24"/>
        </w:rPr>
        <w:t xml:space="preserve"> </w:t>
      </w:r>
      <w:r>
        <w:rPr>
          <w:sz w:val="24"/>
        </w:rPr>
        <w:t>знаний</w:t>
      </w:r>
      <w:r>
        <w:rPr>
          <w:spacing w:val="-11"/>
          <w:sz w:val="24"/>
        </w:rPr>
        <w:t xml:space="preserve"> </w:t>
      </w:r>
      <w:r>
        <w:rPr>
          <w:sz w:val="24"/>
        </w:rPr>
        <w:t>и</w:t>
      </w:r>
      <w:r>
        <w:rPr>
          <w:spacing w:val="-15"/>
          <w:sz w:val="24"/>
        </w:rPr>
        <w:t xml:space="preserve"> </w:t>
      </w:r>
      <w:r>
        <w:rPr>
          <w:sz w:val="24"/>
        </w:rPr>
        <w:t>умений</w:t>
      </w:r>
      <w:r>
        <w:rPr>
          <w:spacing w:val="-3"/>
          <w:sz w:val="24"/>
        </w:rPr>
        <w:t xml:space="preserve"> </w:t>
      </w:r>
      <w:r>
        <w:rPr>
          <w:sz w:val="24"/>
        </w:rPr>
        <w:t>-</w:t>
      </w:r>
      <w:r>
        <w:rPr>
          <w:spacing w:val="-10"/>
          <w:sz w:val="24"/>
        </w:rPr>
        <w:t xml:space="preserve"> </w:t>
      </w:r>
      <w:r>
        <w:rPr>
          <w:sz w:val="24"/>
        </w:rPr>
        <w:t>обладания</w:t>
      </w:r>
      <w:r>
        <w:rPr>
          <w:spacing w:val="-11"/>
          <w:sz w:val="24"/>
        </w:rPr>
        <w:t xml:space="preserve"> </w:t>
      </w:r>
      <w:r>
        <w:rPr>
          <w:sz w:val="24"/>
        </w:rPr>
        <w:t>зрительской</w:t>
      </w:r>
      <w:r>
        <w:rPr>
          <w:spacing w:val="24"/>
          <w:sz w:val="24"/>
        </w:rPr>
        <w:t xml:space="preserve"> </w:t>
      </w:r>
      <w:r>
        <w:rPr>
          <w:sz w:val="24"/>
        </w:rPr>
        <w:t>культурой для восприятия произведений художественного творчества и понимания их значения в интерпретации явлений жизни.</w:t>
      </w:r>
    </w:p>
    <w:p w14:paraId="51470759">
      <w:pPr>
        <w:pStyle w:val="32"/>
        <w:numPr>
          <w:ilvl w:val="0"/>
          <w:numId w:val="35"/>
        </w:numPr>
        <w:tabs>
          <w:tab w:val="left" w:pos="1136"/>
        </w:tabs>
        <w:spacing w:before="4"/>
        <w:ind w:left="1136"/>
        <w:jc w:val="left"/>
        <w:rPr>
          <w:sz w:val="24"/>
        </w:rPr>
      </w:pPr>
      <w:r>
        <w:rPr>
          <w:sz w:val="24"/>
        </w:rPr>
        <w:t>Художественная</w:t>
      </w:r>
      <w:r>
        <w:rPr>
          <w:spacing w:val="-8"/>
          <w:sz w:val="24"/>
        </w:rPr>
        <w:t xml:space="preserve"> </w:t>
      </w:r>
      <w:r>
        <w:rPr>
          <w:spacing w:val="-2"/>
          <w:sz w:val="24"/>
        </w:rPr>
        <w:t>фотография:</w:t>
      </w:r>
    </w:p>
    <w:p w14:paraId="6A250393">
      <w:pPr>
        <w:pStyle w:val="32"/>
        <w:numPr>
          <w:ilvl w:val="0"/>
          <w:numId w:val="35"/>
        </w:numPr>
        <w:tabs>
          <w:tab w:val="left" w:pos="1136"/>
        </w:tabs>
        <w:spacing w:before="36" w:line="280" w:lineRule="auto"/>
        <w:ind w:right="644" w:firstLine="283"/>
        <w:jc w:val="left"/>
        <w:rPr>
          <w:sz w:val="24"/>
        </w:rPr>
      </w:pPr>
      <w:r>
        <w:rPr>
          <w:sz w:val="24"/>
        </w:rPr>
        <w:t>иметь</w:t>
      </w:r>
      <w:r>
        <w:rPr>
          <w:spacing w:val="76"/>
          <w:sz w:val="24"/>
        </w:rPr>
        <w:t xml:space="preserve"> </w:t>
      </w:r>
      <w:r>
        <w:rPr>
          <w:sz w:val="24"/>
        </w:rPr>
        <w:t>представление</w:t>
      </w:r>
      <w:r>
        <w:rPr>
          <w:spacing w:val="74"/>
          <w:sz w:val="24"/>
        </w:rPr>
        <w:t xml:space="preserve"> </w:t>
      </w:r>
      <w:r>
        <w:rPr>
          <w:sz w:val="24"/>
        </w:rPr>
        <w:t>о</w:t>
      </w:r>
      <w:r>
        <w:rPr>
          <w:spacing w:val="79"/>
          <w:sz w:val="24"/>
        </w:rPr>
        <w:t xml:space="preserve"> </w:t>
      </w:r>
      <w:r>
        <w:rPr>
          <w:sz w:val="24"/>
        </w:rPr>
        <w:t>рождении</w:t>
      </w:r>
      <w:r>
        <w:rPr>
          <w:spacing w:val="76"/>
          <w:sz w:val="24"/>
        </w:rPr>
        <w:t xml:space="preserve"> </w:t>
      </w:r>
      <w:r>
        <w:rPr>
          <w:sz w:val="24"/>
        </w:rPr>
        <w:t>и</w:t>
      </w:r>
      <w:r>
        <w:rPr>
          <w:spacing w:val="75"/>
          <w:sz w:val="24"/>
        </w:rPr>
        <w:t xml:space="preserve"> </w:t>
      </w:r>
      <w:r>
        <w:rPr>
          <w:sz w:val="24"/>
        </w:rPr>
        <w:t>истории</w:t>
      </w:r>
      <w:r>
        <w:rPr>
          <w:spacing w:val="76"/>
          <w:sz w:val="24"/>
        </w:rPr>
        <w:t xml:space="preserve"> </w:t>
      </w:r>
      <w:r>
        <w:rPr>
          <w:sz w:val="24"/>
        </w:rPr>
        <w:t>фотографии,</w:t>
      </w:r>
      <w:r>
        <w:rPr>
          <w:spacing w:val="77"/>
          <w:sz w:val="24"/>
        </w:rPr>
        <w:t xml:space="preserve"> </w:t>
      </w:r>
      <w:r>
        <w:rPr>
          <w:sz w:val="24"/>
        </w:rPr>
        <w:t>о</w:t>
      </w:r>
      <w:r>
        <w:rPr>
          <w:spacing w:val="79"/>
          <w:sz w:val="24"/>
        </w:rPr>
        <w:t xml:space="preserve"> </w:t>
      </w:r>
      <w:r>
        <w:rPr>
          <w:sz w:val="24"/>
        </w:rPr>
        <w:t>соотношении</w:t>
      </w:r>
      <w:r>
        <w:rPr>
          <w:spacing w:val="40"/>
          <w:sz w:val="24"/>
        </w:rPr>
        <w:t xml:space="preserve"> </w:t>
      </w:r>
      <w:r>
        <w:rPr>
          <w:sz w:val="24"/>
        </w:rPr>
        <w:t>прогресса технологий и развитии искусства запечатления реальности в зримых образах;</w:t>
      </w:r>
    </w:p>
    <w:p w14:paraId="65764A06">
      <w:pPr>
        <w:pStyle w:val="32"/>
        <w:numPr>
          <w:ilvl w:val="0"/>
          <w:numId w:val="35"/>
        </w:numPr>
        <w:tabs>
          <w:tab w:val="left" w:pos="1136"/>
        </w:tabs>
        <w:spacing w:line="274" w:lineRule="exact"/>
        <w:ind w:left="1136"/>
        <w:jc w:val="left"/>
        <w:rPr>
          <w:sz w:val="24"/>
        </w:rPr>
      </w:pPr>
      <w:r>
        <w:rPr>
          <w:sz w:val="24"/>
        </w:rPr>
        <w:t>уметь</w:t>
      </w:r>
      <w:r>
        <w:rPr>
          <w:spacing w:val="-17"/>
          <w:sz w:val="24"/>
        </w:rPr>
        <w:t xml:space="preserve"> </w:t>
      </w:r>
      <w:r>
        <w:rPr>
          <w:sz w:val="24"/>
        </w:rPr>
        <w:t>объяснять</w:t>
      </w:r>
      <w:r>
        <w:rPr>
          <w:spacing w:val="-13"/>
          <w:sz w:val="24"/>
        </w:rPr>
        <w:t xml:space="preserve"> </w:t>
      </w:r>
      <w:r>
        <w:rPr>
          <w:sz w:val="24"/>
        </w:rPr>
        <w:t>понятия</w:t>
      </w:r>
      <w:r>
        <w:rPr>
          <w:spacing w:val="-10"/>
          <w:sz w:val="24"/>
        </w:rPr>
        <w:t xml:space="preserve"> </w:t>
      </w:r>
      <w:r>
        <w:rPr>
          <w:sz w:val="24"/>
        </w:rPr>
        <w:t>«длительность</w:t>
      </w:r>
      <w:r>
        <w:rPr>
          <w:spacing w:val="-14"/>
          <w:sz w:val="24"/>
        </w:rPr>
        <w:t xml:space="preserve"> </w:t>
      </w:r>
      <w:r>
        <w:rPr>
          <w:sz w:val="24"/>
        </w:rPr>
        <w:t>экспозиции»,</w:t>
      </w:r>
      <w:r>
        <w:rPr>
          <w:spacing w:val="-8"/>
          <w:sz w:val="24"/>
        </w:rPr>
        <w:t xml:space="preserve"> </w:t>
      </w:r>
      <w:r>
        <w:rPr>
          <w:sz w:val="24"/>
        </w:rPr>
        <w:t>«выдержка»,</w:t>
      </w:r>
      <w:r>
        <w:rPr>
          <w:spacing w:val="-3"/>
          <w:sz w:val="24"/>
        </w:rPr>
        <w:t xml:space="preserve"> </w:t>
      </w:r>
      <w:r>
        <w:rPr>
          <w:spacing w:val="-2"/>
          <w:sz w:val="24"/>
        </w:rPr>
        <w:t>«диафрагма»;</w:t>
      </w:r>
    </w:p>
    <w:p w14:paraId="4C1869AB">
      <w:pPr>
        <w:pStyle w:val="32"/>
        <w:numPr>
          <w:ilvl w:val="0"/>
          <w:numId w:val="35"/>
        </w:numPr>
        <w:tabs>
          <w:tab w:val="left" w:pos="1136"/>
        </w:tabs>
        <w:spacing w:before="36" w:line="280" w:lineRule="auto"/>
        <w:ind w:right="692" w:firstLine="283"/>
        <w:jc w:val="left"/>
        <w:rPr>
          <w:sz w:val="24"/>
        </w:rPr>
      </w:pPr>
      <w:r>
        <w:rPr>
          <w:sz w:val="24"/>
        </w:rPr>
        <w:t>иметь</w:t>
      </w:r>
      <w:r>
        <w:rPr>
          <w:spacing w:val="80"/>
          <w:sz w:val="24"/>
        </w:rPr>
        <w:t xml:space="preserve"> </w:t>
      </w:r>
      <w:r>
        <w:rPr>
          <w:sz w:val="24"/>
        </w:rPr>
        <w:t>навыки</w:t>
      </w:r>
      <w:r>
        <w:rPr>
          <w:spacing w:val="80"/>
          <w:sz w:val="24"/>
        </w:rPr>
        <w:t xml:space="preserve"> </w:t>
      </w:r>
      <w:r>
        <w:rPr>
          <w:sz w:val="24"/>
        </w:rPr>
        <w:t>фотографирования</w:t>
      </w:r>
      <w:r>
        <w:rPr>
          <w:spacing w:val="80"/>
          <w:sz w:val="24"/>
        </w:rPr>
        <w:t xml:space="preserve"> </w:t>
      </w:r>
      <w:r>
        <w:rPr>
          <w:sz w:val="24"/>
        </w:rPr>
        <w:t>и</w:t>
      </w:r>
      <w:r>
        <w:rPr>
          <w:spacing w:val="80"/>
          <w:sz w:val="24"/>
        </w:rPr>
        <w:t xml:space="preserve"> </w:t>
      </w:r>
      <w:r>
        <w:rPr>
          <w:sz w:val="24"/>
        </w:rPr>
        <w:t>обработки</w:t>
      </w:r>
      <w:r>
        <w:rPr>
          <w:spacing w:val="80"/>
          <w:sz w:val="24"/>
        </w:rPr>
        <w:t xml:space="preserve"> </w:t>
      </w:r>
      <w:r>
        <w:rPr>
          <w:sz w:val="24"/>
        </w:rPr>
        <w:t>цифровых</w:t>
      </w:r>
      <w:r>
        <w:rPr>
          <w:spacing w:val="80"/>
          <w:sz w:val="24"/>
        </w:rPr>
        <w:t xml:space="preserve"> </w:t>
      </w:r>
      <w:r>
        <w:rPr>
          <w:sz w:val="24"/>
        </w:rPr>
        <w:t>фотографий</w:t>
      </w:r>
      <w:r>
        <w:rPr>
          <w:spacing w:val="80"/>
          <w:sz w:val="24"/>
        </w:rPr>
        <w:t xml:space="preserve"> </w:t>
      </w:r>
      <w:r>
        <w:rPr>
          <w:sz w:val="24"/>
        </w:rPr>
        <w:t>с</w:t>
      </w:r>
      <w:r>
        <w:rPr>
          <w:spacing w:val="80"/>
          <w:sz w:val="24"/>
        </w:rPr>
        <w:t xml:space="preserve"> </w:t>
      </w:r>
      <w:r>
        <w:rPr>
          <w:sz w:val="24"/>
        </w:rPr>
        <w:t>помощью компьютерных графических редакторов;</w:t>
      </w:r>
    </w:p>
    <w:p w14:paraId="4E062842">
      <w:pPr>
        <w:pStyle w:val="32"/>
        <w:numPr>
          <w:ilvl w:val="0"/>
          <w:numId w:val="35"/>
        </w:numPr>
        <w:tabs>
          <w:tab w:val="left" w:pos="1136"/>
        </w:tabs>
        <w:spacing w:line="276" w:lineRule="auto"/>
        <w:ind w:right="620" w:firstLine="283"/>
        <w:jc w:val="left"/>
        <w:rPr>
          <w:sz w:val="24"/>
        </w:rPr>
      </w:pPr>
      <w:r>
        <w:rPr>
          <w:sz w:val="24"/>
        </w:rPr>
        <w:t>уметь</w:t>
      </w:r>
      <w:r>
        <w:rPr>
          <w:spacing w:val="35"/>
          <w:sz w:val="24"/>
        </w:rPr>
        <w:t xml:space="preserve"> </w:t>
      </w:r>
      <w:r>
        <w:rPr>
          <w:sz w:val="24"/>
        </w:rPr>
        <w:t>объяснять</w:t>
      </w:r>
      <w:r>
        <w:rPr>
          <w:spacing w:val="36"/>
          <w:sz w:val="24"/>
        </w:rPr>
        <w:t xml:space="preserve"> </w:t>
      </w:r>
      <w:r>
        <w:rPr>
          <w:sz w:val="24"/>
        </w:rPr>
        <w:t>значение</w:t>
      </w:r>
      <w:r>
        <w:rPr>
          <w:spacing w:val="34"/>
          <w:sz w:val="24"/>
        </w:rPr>
        <w:t xml:space="preserve"> </w:t>
      </w:r>
      <w:r>
        <w:rPr>
          <w:sz w:val="24"/>
        </w:rPr>
        <w:t>фотографий</w:t>
      </w:r>
      <w:r>
        <w:rPr>
          <w:spacing w:val="36"/>
          <w:sz w:val="24"/>
        </w:rPr>
        <w:t xml:space="preserve"> </w:t>
      </w:r>
      <w:r>
        <w:rPr>
          <w:sz w:val="24"/>
        </w:rPr>
        <w:t>«Родиноведения»</w:t>
      </w:r>
      <w:r>
        <w:rPr>
          <w:spacing w:val="31"/>
          <w:sz w:val="24"/>
        </w:rPr>
        <w:t xml:space="preserve"> </w:t>
      </w:r>
      <w:r>
        <w:rPr>
          <w:sz w:val="24"/>
        </w:rPr>
        <w:t>С.М.</w:t>
      </w:r>
      <w:r>
        <w:rPr>
          <w:spacing w:val="36"/>
          <w:sz w:val="24"/>
        </w:rPr>
        <w:t xml:space="preserve"> </w:t>
      </w:r>
      <w:r>
        <w:rPr>
          <w:sz w:val="24"/>
        </w:rPr>
        <w:t>Прокудина-Горского</w:t>
      </w:r>
      <w:r>
        <w:rPr>
          <w:spacing w:val="38"/>
          <w:sz w:val="24"/>
        </w:rPr>
        <w:t xml:space="preserve"> </w:t>
      </w:r>
      <w:r>
        <w:rPr>
          <w:sz w:val="24"/>
        </w:rPr>
        <w:t>для современных представлений об истории жизни в нашей стране;</w:t>
      </w:r>
    </w:p>
    <w:p w14:paraId="1F2A8B79">
      <w:pPr>
        <w:pStyle w:val="32"/>
        <w:numPr>
          <w:ilvl w:val="0"/>
          <w:numId w:val="35"/>
        </w:numPr>
        <w:tabs>
          <w:tab w:val="left" w:pos="1136"/>
        </w:tabs>
        <w:ind w:left="1136"/>
        <w:jc w:val="left"/>
        <w:rPr>
          <w:sz w:val="24"/>
        </w:rPr>
      </w:pPr>
      <w:r>
        <w:rPr>
          <w:sz w:val="24"/>
        </w:rPr>
        <w:t>различать</w:t>
      </w:r>
      <w:r>
        <w:rPr>
          <w:spacing w:val="-8"/>
          <w:sz w:val="24"/>
        </w:rPr>
        <w:t xml:space="preserve"> </w:t>
      </w:r>
      <w:r>
        <w:rPr>
          <w:sz w:val="24"/>
        </w:rPr>
        <w:t>и</w:t>
      </w:r>
      <w:r>
        <w:rPr>
          <w:spacing w:val="-10"/>
          <w:sz w:val="24"/>
        </w:rPr>
        <w:t xml:space="preserve"> </w:t>
      </w:r>
      <w:r>
        <w:rPr>
          <w:sz w:val="24"/>
        </w:rPr>
        <w:t>характеризовать</w:t>
      </w:r>
      <w:r>
        <w:rPr>
          <w:spacing w:val="-5"/>
          <w:sz w:val="24"/>
        </w:rPr>
        <w:t xml:space="preserve"> </w:t>
      </w:r>
      <w:r>
        <w:rPr>
          <w:sz w:val="24"/>
        </w:rPr>
        <w:t>различные</w:t>
      </w:r>
      <w:r>
        <w:rPr>
          <w:spacing w:val="-11"/>
          <w:sz w:val="24"/>
        </w:rPr>
        <w:t xml:space="preserve"> </w:t>
      </w:r>
      <w:r>
        <w:rPr>
          <w:sz w:val="24"/>
        </w:rPr>
        <w:t>жанры</w:t>
      </w:r>
      <w:r>
        <w:rPr>
          <w:spacing w:val="-10"/>
          <w:sz w:val="24"/>
        </w:rPr>
        <w:t xml:space="preserve"> </w:t>
      </w:r>
      <w:r>
        <w:rPr>
          <w:sz w:val="24"/>
        </w:rPr>
        <w:t>художественной</w:t>
      </w:r>
      <w:r>
        <w:rPr>
          <w:spacing w:val="-4"/>
          <w:sz w:val="24"/>
        </w:rPr>
        <w:t xml:space="preserve"> </w:t>
      </w:r>
      <w:r>
        <w:rPr>
          <w:spacing w:val="-2"/>
          <w:sz w:val="24"/>
        </w:rPr>
        <w:t>фотографии;</w:t>
      </w:r>
    </w:p>
    <w:p w14:paraId="4B72CD41">
      <w:pPr>
        <w:pStyle w:val="32"/>
        <w:numPr>
          <w:ilvl w:val="0"/>
          <w:numId w:val="35"/>
        </w:numPr>
        <w:tabs>
          <w:tab w:val="left" w:pos="1136"/>
        </w:tabs>
        <w:spacing w:before="33"/>
        <w:ind w:left="1136"/>
        <w:jc w:val="left"/>
        <w:rPr>
          <w:sz w:val="24"/>
        </w:rPr>
      </w:pPr>
      <w:r>
        <w:rPr>
          <w:sz w:val="24"/>
        </w:rPr>
        <w:t>объяснять</w:t>
      </w:r>
      <w:r>
        <w:rPr>
          <w:spacing w:val="-13"/>
          <w:sz w:val="24"/>
        </w:rPr>
        <w:t xml:space="preserve"> </w:t>
      </w:r>
      <w:r>
        <w:rPr>
          <w:sz w:val="24"/>
        </w:rPr>
        <w:t>роль</w:t>
      </w:r>
      <w:r>
        <w:rPr>
          <w:spacing w:val="-6"/>
          <w:sz w:val="24"/>
        </w:rPr>
        <w:t xml:space="preserve"> </w:t>
      </w:r>
      <w:r>
        <w:rPr>
          <w:sz w:val="24"/>
        </w:rPr>
        <w:t>света</w:t>
      </w:r>
      <w:r>
        <w:rPr>
          <w:spacing w:val="-9"/>
          <w:sz w:val="24"/>
        </w:rPr>
        <w:t xml:space="preserve"> </w:t>
      </w:r>
      <w:r>
        <w:rPr>
          <w:sz w:val="24"/>
        </w:rPr>
        <w:t>как</w:t>
      </w:r>
      <w:r>
        <w:rPr>
          <w:spacing w:val="-9"/>
          <w:sz w:val="24"/>
        </w:rPr>
        <w:t xml:space="preserve"> </w:t>
      </w:r>
      <w:r>
        <w:rPr>
          <w:sz w:val="24"/>
        </w:rPr>
        <w:t>художественного</w:t>
      </w:r>
      <w:r>
        <w:rPr>
          <w:spacing w:val="2"/>
          <w:sz w:val="24"/>
        </w:rPr>
        <w:t xml:space="preserve"> </w:t>
      </w:r>
      <w:r>
        <w:rPr>
          <w:sz w:val="24"/>
        </w:rPr>
        <w:t>средства</w:t>
      </w:r>
      <w:r>
        <w:rPr>
          <w:spacing w:val="-9"/>
          <w:sz w:val="24"/>
        </w:rPr>
        <w:t xml:space="preserve"> </w:t>
      </w:r>
      <w:r>
        <w:rPr>
          <w:sz w:val="24"/>
        </w:rPr>
        <w:t>в</w:t>
      </w:r>
      <w:r>
        <w:rPr>
          <w:spacing w:val="-6"/>
          <w:sz w:val="24"/>
        </w:rPr>
        <w:t xml:space="preserve"> </w:t>
      </w:r>
      <w:r>
        <w:rPr>
          <w:sz w:val="24"/>
        </w:rPr>
        <w:t>искусстве</w:t>
      </w:r>
      <w:r>
        <w:rPr>
          <w:spacing w:val="-8"/>
          <w:sz w:val="24"/>
        </w:rPr>
        <w:t xml:space="preserve"> </w:t>
      </w:r>
      <w:r>
        <w:rPr>
          <w:spacing w:val="-2"/>
          <w:sz w:val="24"/>
        </w:rPr>
        <w:t>фотографии;</w:t>
      </w:r>
    </w:p>
    <w:p w14:paraId="2CC37656">
      <w:pPr>
        <w:pStyle w:val="32"/>
        <w:numPr>
          <w:ilvl w:val="0"/>
          <w:numId w:val="35"/>
        </w:numPr>
        <w:tabs>
          <w:tab w:val="left" w:pos="1136"/>
        </w:tabs>
        <w:spacing w:before="41" w:line="271" w:lineRule="auto"/>
        <w:ind w:right="549" w:firstLine="283"/>
        <w:jc w:val="left"/>
        <w:rPr>
          <w:sz w:val="24"/>
        </w:rPr>
      </w:pPr>
      <w:r>
        <w:rPr>
          <w:sz w:val="24"/>
        </w:rPr>
        <w:t>понимать,</w:t>
      </w:r>
      <w:r>
        <w:rPr>
          <w:spacing w:val="40"/>
          <w:sz w:val="24"/>
        </w:rPr>
        <w:t xml:space="preserve"> </w:t>
      </w:r>
      <w:r>
        <w:rPr>
          <w:sz w:val="24"/>
        </w:rPr>
        <w:t>как</w:t>
      </w:r>
      <w:r>
        <w:rPr>
          <w:spacing w:val="40"/>
          <w:sz w:val="24"/>
        </w:rPr>
        <w:t xml:space="preserve"> </w:t>
      </w:r>
      <w:r>
        <w:rPr>
          <w:sz w:val="24"/>
        </w:rPr>
        <w:t>в</w:t>
      </w:r>
      <w:r>
        <w:rPr>
          <w:spacing w:val="40"/>
          <w:sz w:val="24"/>
        </w:rPr>
        <w:t xml:space="preserve"> </w:t>
      </w:r>
      <w:r>
        <w:rPr>
          <w:sz w:val="24"/>
        </w:rPr>
        <w:t>художественной</w:t>
      </w:r>
      <w:r>
        <w:rPr>
          <w:spacing w:val="40"/>
          <w:sz w:val="24"/>
        </w:rPr>
        <w:t xml:space="preserve"> </w:t>
      </w:r>
      <w:r>
        <w:rPr>
          <w:sz w:val="24"/>
        </w:rPr>
        <w:t>фотографии</w:t>
      </w:r>
      <w:r>
        <w:rPr>
          <w:spacing w:val="40"/>
          <w:sz w:val="24"/>
        </w:rPr>
        <w:t xml:space="preserve"> </w:t>
      </w:r>
      <w:r>
        <w:rPr>
          <w:sz w:val="24"/>
        </w:rPr>
        <w:t>проявляются</w:t>
      </w:r>
      <w:r>
        <w:rPr>
          <w:spacing w:val="40"/>
          <w:sz w:val="24"/>
        </w:rPr>
        <w:t xml:space="preserve"> </w:t>
      </w:r>
      <w:r>
        <w:rPr>
          <w:sz w:val="24"/>
        </w:rPr>
        <w:t>средства</w:t>
      </w:r>
      <w:r>
        <w:rPr>
          <w:spacing w:val="40"/>
          <w:sz w:val="24"/>
        </w:rPr>
        <w:t xml:space="preserve"> </w:t>
      </w:r>
      <w:r>
        <w:rPr>
          <w:sz w:val="24"/>
        </w:rPr>
        <w:t>выразительности</w:t>
      </w:r>
      <w:r>
        <w:rPr>
          <w:spacing w:val="40"/>
          <w:sz w:val="24"/>
        </w:rPr>
        <w:t xml:space="preserve"> </w:t>
      </w:r>
      <w:r>
        <w:rPr>
          <w:sz w:val="24"/>
        </w:rPr>
        <w:t>изобразительного</w:t>
      </w:r>
      <w:r>
        <w:rPr>
          <w:spacing w:val="-17"/>
          <w:sz w:val="24"/>
        </w:rPr>
        <w:t xml:space="preserve"> </w:t>
      </w:r>
      <w:r>
        <w:rPr>
          <w:sz w:val="24"/>
        </w:rPr>
        <w:t>искусства,</w:t>
      </w:r>
      <w:r>
        <w:rPr>
          <w:spacing w:val="-14"/>
          <w:sz w:val="24"/>
        </w:rPr>
        <w:t xml:space="preserve"> </w:t>
      </w:r>
      <w:r>
        <w:rPr>
          <w:sz w:val="24"/>
        </w:rPr>
        <w:t>и</w:t>
      </w:r>
      <w:r>
        <w:rPr>
          <w:spacing w:val="-11"/>
          <w:sz w:val="24"/>
        </w:rPr>
        <w:t xml:space="preserve"> </w:t>
      </w:r>
      <w:r>
        <w:rPr>
          <w:sz w:val="24"/>
        </w:rPr>
        <w:t>стремиться</w:t>
      </w:r>
      <w:r>
        <w:rPr>
          <w:spacing w:val="-15"/>
          <w:sz w:val="24"/>
        </w:rPr>
        <w:t xml:space="preserve"> </w:t>
      </w:r>
      <w:r>
        <w:rPr>
          <w:sz w:val="24"/>
        </w:rPr>
        <w:t>к</w:t>
      </w:r>
      <w:r>
        <w:rPr>
          <w:spacing w:val="-13"/>
          <w:sz w:val="24"/>
        </w:rPr>
        <w:t xml:space="preserve"> </w:t>
      </w:r>
      <w:r>
        <w:rPr>
          <w:sz w:val="24"/>
        </w:rPr>
        <w:t>их</w:t>
      </w:r>
      <w:r>
        <w:rPr>
          <w:spacing w:val="-17"/>
          <w:sz w:val="24"/>
        </w:rPr>
        <w:t xml:space="preserve"> </w:t>
      </w:r>
      <w:r>
        <w:rPr>
          <w:sz w:val="24"/>
        </w:rPr>
        <w:t>применению</w:t>
      </w:r>
      <w:r>
        <w:rPr>
          <w:spacing w:val="-15"/>
          <w:sz w:val="24"/>
        </w:rPr>
        <w:t xml:space="preserve"> </w:t>
      </w:r>
      <w:r>
        <w:rPr>
          <w:sz w:val="24"/>
        </w:rPr>
        <w:t>в</w:t>
      </w:r>
      <w:r>
        <w:rPr>
          <w:spacing w:val="-10"/>
          <w:sz w:val="24"/>
        </w:rPr>
        <w:t xml:space="preserve"> </w:t>
      </w:r>
      <w:r>
        <w:rPr>
          <w:sz w:val="24"/>
        </w:rPr>
        <w:t>своей</w:t>
      </w:r>
      <w:r>
        <w:rPr>
          <w:spacing w:val="-11"/>
          <w:sz w:val="24"/>
        </w:rPr>
        <w:t xml:space="preserve"> </w:t>
      </w:r>
      <w:r>
        <w:rPr>
          <w:sz w:val="24"/>
        </w:rPr>
        <w:t>практике</w:t>
      </w:r>
      <w:r>
        <w:rPr>
          <w:spacing w:val="-3"/>
          <w:sz w:val="24"/>
        </w:rPr>
        <w:t xml:space="preserve"> </w:t>
      </w:r>
      <w:r>
        <w:rPr>
          <w:spacing w:val="-2"/>
          <w:sz w:val="24"/>
        </w:rPr>
        <w:t>фотографирования;</w:t>
      </w:r>
    </w:p>
    <w:p w14:paraId="43918B79">
      <w:pPr>
        <w:pStyle w:val="32"/>
        <w:numPr>
          <w:ilvl w:val="0"/>
          <w:numId w:val="35"/>
        </w:numPr>
        <w:tabs>
          <w:tab w:val="left" w:pos="1136"/>
          <w:tab w:val="left" w:pos="1946"/>
          <w:tab w:val="left" w:pos="2675"/>
          <w:tab w:val="left" w:pos="4138"/>
          <w:tab w:val="left" w:pos="4479"/>
          <w:tab w:val="left" w:pos="7775"/>
          <w:tab w:val="left" w:pos="8777"/>
        </w:tabs>
        <w:spacing w:before="10" w:line="276" w:lineRule="auto"/>
        <w:ind w:right="558" w:firstLine="283"/>
        <w:jc w:val="left"/>
        <w:rPr>
          <w:sz w:val="24"/>
        </w:rPr>
      </w:pPr>
      <w:r>
        <w:rPr>
          <w:spacing w:val="-2"/>
          <w:sz w:val="24"/>
        </w:rPr>
        <w:t>иметь</w:t>
      </w:r>
      <w:r>
        <w:rPr>
          <w:sz w:val="24"/>
        </w:rPr>
        <w:tab/>
      </w:r>
      <w:r>
        <w:rPr>
          <w:spacing w:val="-4"/>
          <w:sz w:val="24"/>
        </w:rPr>
        <w:t>опыт</w:t>
      </w:r>
      <w:r>
        <w:rPr>
          <w:sz w:val="24"/>
        </w:rPr>
        <w:tab/>
      </w:r>
      <w:r>
        <w:rPr>
          <w:spacing w:val="-2"/>
          <w:sz w:val="24"/>
        </w:rPr>
        <w:t>наблюдения</w:t>
      </w:r>
      <w:r>
        <w:rPr>
          <w:sz w:val="24"/>
        </w:rPr>
        <w:tab/>
      </w:r>
      <w:r>
        <w:rPr>
          <w:spacing w:val="-10"/>
          <w:sz w:val="24"/>
        </w:rPr>
        <w:t>и</w:t>
      </w:r>
      <w:r>
        <w:rPr>
          <w:sz w:val="24"/>
        </w:rPr>
        <w:tab/>
      </w:r>
      <w:r>
        <w:rPr>
          <w:spacing w:val="-2"/>
          <w:sz w:val="24"/>
        </w:rPr>
        <w:t>художественно-эстетического</w:t>
      </w:r>
      <w:r>
        <w:rPr>
          <w:sz w:val="24"/>
        </w:rPr>
        <w:tab/>
      </w:r>
      <w:r>
        <w:rPr>
          <w:spacing w:val="-2"/>
          <w:sz w:val="24"/>
        </w:rPr>
        <w:t>анализа</w:t>
      </w:r>
      <w:r>
        <w:rPr>
          <w:sz w:val="24"/>
        </w:rPr>
        <w:tab/>
      </w:r>
      <w:r>
        <w:rPr>
          <w:spacing w:val="-2"/>
          <w:sz w:val="24"/>
        </w:rPr>
        <w:t xml:space="preserve">художественных </w:t>
      </w:r>
      <w:r>
        <w:rPr>
          <w:sz w:val="24"/>
        </w:rPr>
        <w:t>фотографий известных профессиональных мастеров фотографии;</w:t>
      </w:r>
    </w:p>
    <w:p w14:paraId="17D37F62">
      <w:pPr>
        <w:pStyle w:val="32"/>
        <w:numPr>
          <w:ilvl w:val="0"/>
          <w:numId w:val="35"/>
        </w:numPr>
        <w:tabs>
          <w:tab w:val="left" w:pos="1136"/>
        </w:tabs>
        <w:spacing w:line="276" w:lineRule="auto"/>
        <w:ind w:right="552" w:firstLine="283"/>
        <w:jc w:val="left"/>
        <w:rPr>
          <w:sz w:val="24"/>
        </w:rPr>
      </w:pPr>
      <w:r>
        <w:rPr>
          <w:sz w:val="24"/>
        </w:rPr>
        <w:t>иметь</w:t>
      </w:r>
      <w:r>
        <w:rPr>
          <w:spacing w:val="-4"/>
          <w:sz w:val="24"/>
        </w:rPr>
        <w:t xml:space="preserve"> </w:t>
      </w:r>
      <w:r>
        <w:rPr>
          <w:sz w:val="24"/>
        </w:rPr>
        <w:t>опыт</w:t>
      </w:r>
      <w:r>
        <w:rPr>
          <w:spacing w:val="-4"/>
          <w:sz w:val="24"/>
        </w:rPr>
        <w:t xml:space="preserve"> </w:t>
      </w:r>
      <w:r>
        <w:rPr>
          <w:sz w:val="24"/>
        </w:rPr>
        <w:t>применения</w:t>
      </w:r>
      <w:r>
        <w:rPr>
          <w:spacing w:val="-4"/>
          <w:sz w:val="24"/>
        </w:rPr>
        <w:t xml:space="preserve"> </w:t>
      </w:r>
      <w:r>
        <w:rPr>
          <w:sz w:val="24"/>
        </w:rPr>
        <w:t>знаний</w:t>
      </w:r>
      <w:r>
        <w:rPr>
          <w:spacing w:val="-4"/>
          <w:sz w:val="24"/>
        </w:rPr>
        <w:t xml:space="preserve"> </w:t>
      </w:r>
      <w:r>
        <w:rPr>
          <w:sz w:val="24"/>
        </w:rPr>
        <w:t>о художественно-образных</w:t>
      </w:r>
      <w:r>
        <w:rPr>
          <w:spacing w:val="-1"/>
          <w:sz w:val="24"/>
        </w:rPr>
        <w:t xml:space="preserve"> </w:t>
      </w:r>
      <w:r>
        <w:rPr>
          <w:sz w:val="24"/>
        </w:rPr>
        <w:t>критериях к композиции кадра при самостоятельном фотографировании окружающей жизни;</w:t>
      </w:r>
    </w:p>
    <w:p w14:paraId="12FEBD47">
      <w:pPr>
        <w:pStyle w:val="32"/>
        <w:numPr>
          <w:ilvl w:val="0"/>
          <w:numId w:val="35"/>
        </w:numPr>
        <w:tabs>
          <w:tab w:val="left" w:pos="1134"/>
        </w:tabs>
        <w:spacing w:line="276" w:lineRule="auto"/>
        <w:ind w:right="576" w:firstLine="283"/>
        <w:rPr>
          <w:sz w:val="24"/>
        </w:rPr>
      </w:pPr>
      <w:r>
        <w:rPr>
          <w:sz w:val="24"/>
        </w:rPr>
        <w:t>обретать опыт художественного наблюдения жизни, развивая познавательный интерес и внимание к окружающему миру, к людям;</w:t>
      </w:r>
    </w:p>
    <w:p w14:paraId="2912E269">
      <w:pPr>
        <w:pStyle w:val="32"/>
        <w:numPr>
          <w:ilvl w:val="0"/>
          <w:numId w:val="35"/>
        </w:numPr>
        <w:tabs>
          <w:tab w:val="left" w:pos="1134"/>
        </w:tabs>
        <w:spacing w:before="2" w:line="276" w:lineRule="auto"/>
        <w:ind w:right="569" w:firstLine="283"/>
        <w:rPr>
          <w:sz w:val="24"/>
        </w:rPr>
      </w:pPr>
      <w:r>
        <w:rPr>
          <w:sz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14:paraId="18CBCE15">
      <w:pPr>
        <w:pStyle w:val="32"/>
        <w:numPr>
          <w:ilvl w:val="0"/>
          <w:numId w:val="35"/>
        </w:numPr>
        <w:tabs>
          <w:tab w:val="left" w:pos="1134"/>
        </w:tabs>
        <w:spacing w:line="276" w:lineRule="auto"/>
        <w:ind w:right="549" w:firstLine="283"/>
        <w:rPr>
          <w:sz w:val="24"/>
        </w:rPr>
      </w:pPr>
      <w:r>
        <w:rPr>
          <w:sz w:val="24"/>
        </w:rPr>
        <w:t>понимать</w:t>
      </w:r>
      <w:r>
        <w:rPr>
          <w:spacing w:val="-3"/>
          <w:sz w:val="24"/>
        </w:rPr>
        <w:t xml:space="preserve"> </w:t>
      </w:r>
      <w:r>
        <w:rPr>
          <w:sz w:val="24"/>
        </w:rPr>
        <w:t>значение</w:t>
      </w:r>
      <w:r>
        <w:rPr>
          <w:spacing w:val="-1"/>
          <w:sz w:val="24"/>
        </w:rPr>
        <w:t xml:space="preserve"> </w:t>
      </w:r>
      <w:r>
        <w:rPr>
          <w:sz w:val="24"/>
        </w:rPr>
        <w:t>репортажного жанра, роли</w:t>
      </w:r>
      <w:r>
        <w:rPr>
          <w:spacing w:val="-4"/>
          <w:sz w:val="24"/>
        </w:rPr>
        <w:t xml:space="preserve"> </w:t>
      </w:r>
      <w:r>
        <w:rPr>
          <w:sz w:val="24"/>
        </w:rPr>
        <w:t>журналистов-фотографов в истории XX</w:t>
      </w:r>
      <w:r>
        <w:rPr>
          <w:spacing w:val="-2"/>
          <w:sz w:val="24"/>
        </w:rPr>
        <w:t xml:space="preserve"> </w:t>
      </w:r>
      <w:r>
        <w:rPr>
          <w:sz w:val="24"/>
        </w:rPr>
        <w:t>в.</w:t>
      </w:r>
      <w:r>
        <w:rPr>
          <w:spacing w:val="-4"/>
          <w:sz w:val="24"/>
        </w:rPr>
        <w:t xml:space="preserve"> </w:t>
      </w:r>
      <w:r>
        <w:rPr>
          <w:sz w:val="24"/>
        </w:rPr>
        <w:t>и современном мире;</w:t>
      </w:r>
    </w:p>
    <w:p w14:paraId="2D2E6DF8">
      <w:pPr>
        <w:pStyle w:val="32"/>
        <w:numPr>
          <w:ilvl w:val="0"/>
          <w:numId w:val="35"/>
        </w:numPr>
        <w:tabs>
          <w:tab w:val="left" w:pos="1134"/>
        </w:tabs>
        <w:spacing w:line="276" w:lineRule="auto"/>
        <w:ind w:right="567" w:firstLine="283"/>
        <w:rPr>
          <w:sz w:val="24"/>
        </w:rPr>
      </w:pPr>
      <w:r>
        <w:rPr>
          <w:sz w:val="24"/>
        </w:rPr>
        <w:t>иметь представление</w:t>
      </w:r>
      <w:r>
        <w:rPr>
          <w:spacing w:val="-4"/>
          <w:sz w:val="24"/>
        </w:rPr>
        <w:t xml:space="preserve"> </w:t>
      </w:r>
      <w:r>
        <w:rPr>
          <w:sz w:val="24"/>
        </w:rPr>
        <w:t>о фототворчестве А. Родченко,</w:t>
      </w:r>
      <w:r>
        <w:rPr>
          <w:spacing w:val="-1"/>
          <w:sz w:val="24"/>
        </w:rPr>
        <w:t xml:space="preserve"> </w:t>
      </w:r>
      <w:r>
        <w:rPr>
          <w:sz w:val="24"/>
        </w:rPr>
        <w:t>о том, как его фотографии выражают образ эпохи, его авторскую позицию, и о влиянии его фотографий на стиль эпохи;</w:t>
      </w:r>
    </w:p>
    <w:p w14:paraId="5B8B69F6">
      <w:pPr>
        <w:pStyle w:val="32"/>
        <w:numPr>
          <w:ilvl w:val="0"/>
          <w:numId w:val="35"/>
        </w:numPr>
        <w:tabs>
          <w:tab w:val="left" w:pos="1134"/>
        </w:tabs>
        <w:spacing w:line="280" w:lineRule="auto"/>
        <w:ind w:right="560" w:firstLine="283"/>
        <w:rPr>
          <w:sz w:val="24"/>
        </w:rPr>
      </w:pPr>
      <w:r>
        <w:rPr>
          <w:sz w:val="24"/>
        </w:rPr>
        <w:t>иметь навыки компьютерной обработки и преобразования фотографий. Изображение и искусство кино:</w:t>
      </w:r>
    </w:p>
    <w:p w14:paraId="1F39D749">
      <w:pPr>
        <w:pStyle w:val="32"/>
        <w:spacing w:line="280" w:lineRule="auto"/>
        <w:rPr>
          <w:sz w:val="24"/>
        </w:rPr>
        <w:sectPr>
          <w:pgSz w:w="11910" w:h="16840"/>
          <w:pgMar w:top="320" w:right="141" w:bottom="620" w:left="708" w:header="0" w:footer="358" w:gutter="0"/>
          <w:cols w:space="720" w:num="1"/>
        </w:sectPr>
      </w:pPr>
    </w:p>
    <w:p w14:paraId="338912CF">
      <w:pPr>
        <w:pStyle w:val="17"/>
        <w:spacing w:before="76" w:line="276" w:lineRule="auto"/>
        <w:ind w:right="576" w:firstLine="566"/>
      </w:pPr>
      <w:r>
        <w:t>иметь представление об этапах в истории кино и его эволюции как искусства; уметь объяснять, почему экранное время и всѐ изображаемое в фильме, являясь условностью, формирует у людей восприятие реального мира;</w:t>
      </w:r>
    </w:p>
    <w:p w14:paraId="23AB8E2B">
      <w:pPr>
        <w:pStyle w:val="32"/>
        <w:numPr>
          <w:ilvl w:val="0"/>
          <w:numId w:val="35"/>
        </w:numPr>
        <w:tabs>
          <w:tab w:val="left" w:pos="1134"/>
        </w:tabs>
        <w:spacing w:line="280" w:lineRule="auto"/>
        <w:ind w:right="570" w:firstLine="283"/>
        <w:rPr>
          <w:sz w:val="24"/>
        </w:rPr>
      </w:pPr>
      <w:r>
        <w:rPr>
          <w:sz w:val="24"/>
        </w:rPr>
        <w:t xml:space="preserve">иметь представление об экранных искусствах как монтаже композиционно построенных </w:t>
      </w:r>
      <w:r>
        <w:rPr>
          <w:spacing w:val="-2"/>
          <w:sz w:val="24"/>
        </w:rPr>
        <w:t>кадров;</w:t>
      </w:r>
    </w:p>
    <w:p w14:paraId="7D6D9FB2">
      <w:pPr>
        <w:pStyle w:val="32"/>
        <w:numPr>
          <w:ilvl w:val="0"/>
          <w:numId w:val="35"/>
        </w:numPr>
        <w:tabs>
          <w:tab w:val="left" w:pos="1134"/>
        </w:tabs>
        <w:spacing w:line="276" w:lineRule="auto"/>
        <w:ind w:right="558" w:firstLine="283"/>
        <w:rPr>
          <w:sz w:val="24"/>
        </w:rPr>
      </w:pPr>
      <w:r>
        <w:rPr>
          <w:sz w:val="24"/>
        </w:rPr>
        <w:t>знать и объяснять, в чѐм состоит работа художника-постановщика и специалистов его команды художников в период подготовки и съѐмки игрового фильма;</w:t>
      </w:r>
    </w:p>
    <w:p w14:paraId="72CC51A1">
      <w:pPr>
        <w:pStyle w:val="32"/>
        <w:numPr>
          <w:ilvl w:val="0"/>
          <w:numId w:val="35"/>
        </w:numPr>
        <w:tabs>
          <w:tab w:val="left" w:pos="1134"/>
        </w:tabs>
        <w:spacing w:line="275" w:lineRule="exact"/>
        <w:ind w:left="1134" w:hanging="282"/>
        <w:rPr>
          <w:sz w:val="24"/>
        </w:rPr>
      </w:pPr>
      <w:r>
        <w:rPr>
          <w:sz w:val="24"/>
        </w:rPr>
        <w:t>объяснять</w:t>
      </w:r>
      <w:r>
        <w:rPr>
          <w:spacing w:val="-11"/>
          <w:sz w:val="24"/>
        </w:rPr>
        <w:t xml:space="preserve"> </w:t>
      </w:r>
      <w:r>
        <w:rPr>
          <w:sz w:val="24"/>
        </w:rPr>
        <w:t>роль</w:t>
      </w:r>
      <w:r>
        <w:rPr>
          <w:spacing w:val="-6"/>
          <w:sz w:val="24"/>
        </w:rPr>
        <w:t xml:space="preserve"> </w:t>
      </w:r>
      <w:r>
        <w:rPr>
          <w:sz w:val="24"/>
        </w:rPr>
        <w:t>видео</w:t>
      </w:r>
      <w:r>
        <w:rPr>
          <w:spacing w:val="-7"/>
          <w:sz w:val="24"/>
        </w:rPr>
        <w:t xml:space="preserve"> </w:t>
      </w:r>
      <w:r>
        <w:rPr>
          <w:sz w:val="24"/>
        </w:rPr>
        <w:t>в</w:t>
      </w:r>
      <w:r>
        <w:rPr>
          <w:spacing w:val="-4"/>
          <w:sz w:val="24"/>
        </w:rPr>
        <w:t xml:space="preserve"> </w:t>
      </w:r>
      <w:r>
        <w:rPr>
          <w:sz w:val="24"/>
        </w:rPr>
        <w:t>современной</w:t>
      </w:r>
      <w:r>
        <w:rPr>
          <w:spacing w:val="-4"/>
          <w:sz w:val="24"/>
        </w:rPr>
        <w:t xml:space="preserve"> </w:t>
      </w:r>
      <w:r>
        <w:rPr>
          <w:sz w:val="24"/>
        </w:rPr>
        <w:t>бытовой</w:t>
      </w:r>
      <w:r>
        <w:rPr>
          <w:spacing w:val="-5"/>
          <w:sz w:val="24"/>
        </w:rPr>
        <w:t xml:space="preserve"> </w:t>
      </w:r>
      <w:r>
        <w:rPr>
          <w:spacing w:val="-2"/>
          <w:sz w:val="24"/>
        </w:rPr>
        <w:t>культуре;</w:t>
      </w:r>
    </w:p>
    <w:p w14:paraId="145824F1">
      <w:pPr>
        <w:pStyle w:val="32"/>
        <w:numPr>
          <w:ilvl w:val="0"/>
          <w:numId w:val="35"/>
        </w:numPr>
        <w:tabs>
          <w:tab w:val="left" w:pos="1134"/>
        </w:tabs>
        <w:spacing w:before="32" w:line="276" w:lineRule="auto"/>
        <w:ind w:right="565" w:firstLine="283"/>
        <w:rPr>
          <w:sz w:val="24"/>
        </w:rPr>
      </w:pPr>
      <w:r>
        <w:rPr>
          <w:sz w:val="24"/>
        </w:rPr>
        <w:t>иметь опыт создания видеоролика, осваивать основные этапы создания видеоролика и планировать свою работу по созданию видеоролика;</w:t>
      </w:r>
    </w:p>
    <w:p w14:paraId="2B97EB83">
      <w:pPr>
        <w:pStyle w:val="32"/>
        <w:numPr>
          <w:ilvl w:val="0"/>
          <w:numId w:val="35"/>
        </w:numPr>
        <w:tabs>
          <w:tab w:val="left" w:pos="1134"/>
        </w:tabs>
        <w:spacing w:line="276" w:lineRule="auto"/>
        <w:ind w:right="567" w:firstLine="283"/>
        <w:rPr>
          <w:sz w:val="24"/>
        </w:rPr>
      </w:pPr>
      <w:r>
        <w:rPr>
          <w:sz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589F8004">
      <w:pPr>
        <w:pStyle w:val="32"/>
        <w:numPr>
          <w:ilvl w:val="0"/>
          <w:numId w:val="35"/>
        </w:numPr>
        <w:tabs>
          <w:tab w:val="left" w:pos="1136"/>
        </w:tabs>
        <w:spacing w:before="2"/>
        <w:ind w:left="1136"/>
        <w:jc w:val="left"/>
        <w:rPr>
          <w:sz w:val="24"/>
        </w:rPr>
      </w:pPr>
      <w:r>
        <w:rPr>
          <w:sz w:val="24"/>
        </w:rPr>
        <w:t>иметь</w:t>
      </w:r>
      <w:r>
        <w:rPr>
          <w:spacing w:val="-10"/>
          <w:sz w:val="24"/>
        </w:rPr>
        <w:t xml:space="preserve"> </w:t>
      </w:r>
      <w:r>
        <w:rPr>
          <w:sz w:val="24"/>
        </w:rPr>
        <w:t>начальные</w:t>
      </w:r>
      <w:r>
        <w:rPr>
          <w:spacing w:val="-6"/>
          <w:sz w:val="24"/>
        </w:rPr>
        <w:t xml:space="preserve"> </w:t>
      </w:r>
      <w:r>
        <w:rPr>
          <w:sz w:val="24"/>
        </w:rPr>
        <w:t>навыки</w:t>
      </w:r>
      <w:r>
        <w:rPr>
          <w:spacing w:val="-3"/>
          <w:sz w:val="24"/>
        </w:rPr>
        <w:t xml:space="preserve"> </w:t>
      </w:r>
      <w:r>
        <w:rPr>
          <w:sz w:val="24"/>
        </w:rPr>
        <w:t>практической</w:t>
      </w:r>
      <w:r>
        <w:rPr>
          <w:spacing w:val="-4"/>
          <w:sz w:val="24"/>
        </w:rPr>
        <w:t xml:space="preserve"> </w:t>
      </w:r>
      <w:r>
        <w:rPr>
          <w:sz w:val="24"/>
        </w:rPr>
        <w:t>работы</w:t>
      </w:r>
      <w:r>
        <w:rPr>
          <w:spacing w:val="-8"/>
          <w:sz w:val="24"/>
        </w:rPr>
        <w:t xml:space="preserve"> </w:t>
      </w:r>
      <w:r>
        <w:rPr>
          <w:sz w:val="24"/>
        </w:rPr>
        <w:t>по</w:t>
      </w:r>
      <w:r>
        <w:rPr>
          <w:spacing w:val="-6"/>
          <w:sz w:val="24"/>
        </w:rPr>
        <w:t xml:space="preserve"> </w:t>
      </w:r>
      <w:r>
        <w:rPr>
          <w:sz w:val="24"/>
        </w:rPr>
        <w:t>видеомонтажу</w:t>
      </w:r>
      <w:r>
        <w:rPr>
          <w:spacing w:val="-14"/>
          <w:sz w:val="24"/>
        </w:rPr>
        <w:t xml:space="preserve"> </w:t>
      </w:r>
      <w:r>
        <w:rPr>
          <w:sz w:val="24"/>
        </w:rPr>
        <w:t>на</w:t>
      </w:r>
      <w:r>
        <w:rPr>
          <w:spacing w:val="-11"/>
          <w:sz w:val="24"/>
        </w:rPr>
        <w:t xml:space="preserve"> </w:t>
      </w:r>
      <w:r>
        <w:rPr>
          <w:spacing w:val="-2"/>
          <w:sz w:val="24"/>
        </w:rPr>
        <w:t>основе</w:t>
      </w:r>
    </w:p>
    <w:p w14:paraId="7A162998">
      <w:pPr>
        <w:pStyle w:val="32"/>
        <w:numPr>
          <w:ilvl w:val="0"/>
          <w:numId w:val="35"/>
        </w:numPr>
        <w:tabs>
          <w:tab w:val="left" w:pos="1136"/>
        </w:tabs>
        <w:spacing w:before="41"/>
        <w:ind w:left="1136"/>
        <w:jc w:val="left"/>
        <w:rPr>
          <w:sz w:val="24"/>
        </w:rPr>
      </w:pPr>
      <w:r>
        <w:rPr>
          <w:sz w:val="24"/>
        </w:rPr>
        <w:t>соответствующих</w:t>
      </w:r>
      <w:r>
        <w:rPr>
          <w:spacing w:val="-12"/>
          <w:sz w:val="24"/>
        </w:rPr>
        <w:t xml:space="preserve"> </w:t>
      </w:r>
      <w:r>
        <w:rPr>
          <w:sz w:val="24"/>
        </w:rPr>
        <w:t>компьютерных</w:t>
      </w:r>
      <w:r>
        <w:rPr>
          <w:spacing w:val="-10"/>
          <w:sz w:val="24"/>
        </w:rPr>
        <w:t xml:space="preserve"> </w:t>
      </w:r>
      <w:r>
        <w:rPr>
          <w:spacing w:val="-2"/>
          <w:sz w:val="24"/>
        </w:rPr>
        <w:t>программ;</w:t>
      </w:r>
    </w:p>
    <w:p w14:paraId="34F7788A">
      <w:pPr>
        <w:pStyle w:val="32"/>
        <w:numPr>
          <w:ilvl w:val="0"/>
          <w:numId w:val="35"/>
        </w:numPr>
        <w:tabs>
          <w:tab w:val="left" w:pos="1136"/>
        </w:tabs>
        <w:spacing w:before="41"/>
        <w:ind w:left="1136"/>
        <w:jc w:val="left"/>
        <w:rPr>
          <w:sz w:val="24"/>
        </w:rPr>
      </w:pPr>
      <w:r>
        <w:rPr>
          <w:sz w:val="24"/>
        </w:rPr>
        <w:t>иметь</w:t>
      </w:r>
      <w:r>
        <w:rPr>
          <w:spacing w:val="-8"/>
          <w:sz w:val="24"/>
        </w:rPr>
        <w:t xml:space="preserve"> </w:t>
      </w:r>
      <w:r>
        <w:rPr>
          <w:sz w:val="24"/>
        </w:rPr>
        <w:t>навык</w:t>
      </w:r>
      <w:r>
        <w:rPr>
          <w:spacing w:val="-8"/>
          <w:sz w:val="24"/>
        </w:rPr>
        <w:t xml:space="preserve"> </w:t>
      </w:r>
      <w:r>
        <w:rPr>
          <w:sz w:val="24"/>
        </w:rPr>
        <w:t>критического</w:t>
      </w:r>
      <w:r>
        <w:rPr>
          <w:spacing w:val="-6"/>
          <w:sz w:val="24"/>
        </w:rPr>
        <w:t xml:space="preserve"> </w:t>
      </w:r>
      <w:r>
        <w:rPr>
          <w:sz w:val="24"/>
        </w:rPr>
        <w:t>осмысления</w:t>
      </w:r>
      <w:r>
        <w:rPr>
          <w:spacing w:val="-7"/>
          <w:sz w:val="24"/>
        </w:rPr>
        <w:t xml:space="preserve"> </w:t>
      </w:r>
      <w:r>
        <w:rPr>
          <w:sz w:val="24"/>
        </w:rPr>
        <w:t>качества</w:t>
      </w:r>
      <w:r>
        <w:rPr>
          <w:spacing w:val="-8"/>
          <w:sz w:val="24"/>
        </w:rPr>
        <w:t xml:space="preserve"> </w:t>
      </w:r>
      <w:r>
        <w:rPr>
          <w:sz w:val="24"/>
        </w:rPr>
        <w:t>снятых</w:t>
      </w:r>
      <w:r>
        <w:rPr>
          <w:spacing w:val="-2"/>
          <w:sz w:val="24"/>
        </w:rPr>
        <w:t xml:space="preserve"> роликов;</w:t>
      </w:r>
    </w:p>
    <w:p w14:paraId="2F713549">
      <w:pPr>
        <w:pStyle w:val="32"/>
        <w:numPr>
          <w:ilvl w:val="0"/>
          <w:numId w:val="35"/>
        </w:numPr>
        <w:tabs>
          <w:tab w:val="left" w:pos="1134"/>
        </w:tabs>
        <w:spacing w:before="45" w:line="271" w:lineRule="auto"/>
        <w:ind w:right="563" w:firstLine="283"/>
        <w:rPr>
          <w:sz w:val="24"/>
        </w:rPr>
      </w:pPr>
      <w:r>
        <w:rPr>
          <w:sz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37975BC5">
      <w:pPr>
        <w:pStyle w:val="32"/>
        <w:numPr>
          <w:ilvl w:val="0"/>
          <w:numId w:val="35"/>
        </w:numPr>
        <w:tabs>
          <w:tab w:val="left" w:pos="1134"/>
        </w:tabs>
        <w:spacing w:before="6" w:line="278" w:lineRule="auto"/>
        <w:ind w:right="561" w:firstLine="283"/>
        <w:rPr>
          <w:sz w:val="24"/>
        </w:rPr>
      </w:pPr>
      <w:r>
        <w:rPr>
          <w:sz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53C7DAD7">
      <w:pPr>
        <w:pStyle w:val="32"/>
        <w:numPr>
          <w:ilvl w:val="0"/>
          <w:numId w:val="35"/>
        </w:numPr>
        <w:tabs>
          <w:tab w:val="left" w:pos="1134"/>
        </w:tabs>
        <w:spacing w:line="276" w:lineRule="auto"/>
        <w:ind w:right="572" w:firstLine="283"/>
        <w:rPr>
          <w:sz w:val="24"/>
        </w:rPr>
      </w:pPr>
      <w:r>
        <w:rPr>
          <w:sz w:val="24"/>
        </w:rPr>
        <w:t>осваивать опыт создания компьютерной анимации в выбранной технике и в соответствующей компьютерной программе;</w:t>
      </w:r>
    </w:p>
    <w:p w14:paraId="2A94A0AE">
      <w:pPr>
        <w:pStyle w:val="32"/>
        <w:numPr>
          <w:ilvl w:val="0"/>
          <w:numId w:val="35"/>
        </w:numPr>
        <w:tabs>
          <w:tab w:val="left" w:pos="1134"/>
        </w:tabs>
        <w:spacing w:line="280" w:lineRule="auto"/>
        <w:ind w:right="569" w:firstLine="283"/>
        <w:rPr>
          <w:sz w:val="24"/>
        </w:rPr>
      </w:pPr>
      <w:r>
        <w:rPr>
          <w:sz w:val="24"/>
        </w:rPr>
        <w:t xml:space="preserve">иметь опыт совместной творческой коллективной работы по созданию анимационного </w:t>
      </w:r>
      <w:r>
        <w:rPr>
          <w:spacing w:val="-2"/>
          <w:sz w:val="24"/>
        </w:rPr>
        <w:t>фильма.</w:t>
      </w:r>
    </w:p>
    <w:p w14:paraId="2F832179">
      <w:pPr>
        <w:pStyle w:val="32"/>
        <w:numPr>
          <w:ilvl w:val="0"/>
          <w:numId w:val="35"/>
        </w:numPr>
        <w:tabs>
          <w:tab w:val="left" w:pos="1134"/>
        </w:tabs>
        <w:spacing w:line="269" w:lineRule="exact"/>
        <w:ind w:left="1134" w:hanging="282"/>
        <w:rPr>
          <w:sz w:val="24"/>
        </w:rPr>
      </w:pPr>
      <w:r>
        <w:rPr>
          <w:sz w:val="24"/>
        </w:rPr>
        <w:t>Изобразительное</w:t>
      </w:r>
      <w:r>
        <w:rPr>
          <w:spacing w:val="-11"/>
          <w:sz w:val="24"/>
        </w:rPr>
        <w:t xml:space="preserve"> </w:t>
      </w:r>
      <w:r>
        <w:rPr>
          <w:sz w:val="24"/>
        </w:rPr>
        <w:t>искусство</w:t>
      </w:r>
      <w:r>
        <w:rPr>
          <w:spacing w:val="-1"/>
          <w:sz w:val="24"/>
        </w:rPr>
        <w:t xml:space="preserve"> </w:t>
      </w:r>
      <w:r>
        <w:rPr>
          <w:sz w:val="24"/>
        </w:rPr>
        <w:t>на</w:t>
      </w:r>
      <w:r>
        <w:rPr>
          <w:spacing w:val="-12"/>
          <w:sz w:val="24"/>
        </w:rPr>
        <w:t xml:space="preserve"> </w:t>
      </w:r>
      <w:r>
        <w:rPr>
          <w:spacing w:val="-2"/>
          <w:sz w:val="24"/>
        </w:rPr>
        <w:t>телевидении:</w:t>
      </w:r>
    </w:p>
    <w:p w14:paraId="6864BAF4">
      <w:pPr>
        <w:pStyle w:val="32"/>
        <w:numPr>
          <w:ilvl w:val="0"/>
          <w:numId w:val="35"/>
        </w:numPr>
        <w:tabs>
          <w:tab w:val="left" w:pos="1134"/>
        </w:tabs>
        <w:spacing w:before="30" w:line="276" w:lineRule="auto"/>
        <w:ind w:right="562" w:firstLine="283"/>
        <w:rPr>
          <w:sz w:val="24"/>
        </w:rPr>
      </w:pPr>
      <w:r>
        <w:rPr>
          <w:sz w:val="24"/>
        </w:rPr>
        <w:t>объяснять</w:t>
      </w:r>
      <w:r>
        <w:rPr>
          <w:spacing w:val="-14"/>
          <w:sz w:val="24"/>
        </w:rPr>
        <w:t xml:space="preserve"> </w:t>
      </w:r>
      <w:r>
        <w:rPr>
          <w:sz w:val="24"/>
        </w:rPr>
        <w:t>особую</w:t>
      </w:r>
      <w:r>
        <w:rPr>
          <w:spacing w:val="-9"/>
          <w:sz w:val="24"/>
        </w:rPr>
        <w:t xml:space="preserve"> </w:t>
      </w:r>
      <w:r>
        <w:rPr>
          <w:sz w:val="24"/>
        </w:rPr>
        <w:t>роль</w:t>
      </w:r>
      <w:r>
        <w:rPr>
          <w:spacing w:val="-11"/>
          <w:sz w:val="24"/>
        </w:rPr>
        <w:t xml:space="preserve"> </w:t>
      </w:r>
      <w:r>
        <w:rPr>
          <w:sz w:val="24"/>
        </w:rPr>
        <w:t>и</w:t>
      </w:r>
      <w:r>
        <w:rPr>
          <w:spacing w:val="-11"/>
          <w:sz w:val="24"/>
        </w:rPr>
        <w:t xml:space="preserve"> </w:t>
      </w:r>
      <w:r>
        <w:rPr>
          <w:sz w:val="24"/>
        </w:rPr>
        <w:t>функции</w:t>
      </w:r>
      <w:r>
        <w:rPr>
          <w:spacing w:val="-6"/>
          <w:sz w:val="24"/>
        </w:rPr>
        <w:t xml:space="preserve"> </w:t>
      </w:r>
      <w:r>
        <w:rPr>
          <w:sz w:val="24"/>
        </w:rPr>
        <w:t>телевидения</w:t>
      </w:r>
      <w:r>
        <w:rPr>
          <w:spacing w:val="-12"/>
          <w:sz w:val="24"/>
        </w:rPr>
        <w:t xml:space="preserve"> </w:t>
      </w:r>
      <w:r>
        <w:rPr>
          <w:sz w:val="24"/>
        </w:rPr>
        <w:t>в</w:t>
      </w:r>
      <w:r>
        <w:rPr>
          <w:spacing w:val="-10"/>
          <w:sz w:val="24"/>
        </w:rPr>
        <w:t xml:space="preserve"> </w:t>
      </w:r>
      <w:r>
        <w:rPr>
          <w:sz w:val="24"/>
        </w:rPr>
        <w:t>жизни</w:t>
      </w:r>
      <w:r>
        <w:rPr>
          <w:spacing w:val="-14"/>
          <w:sz w:val="24"/>
        </w:rPr>
        <w:t xml:space="preserve"> </w:t>
      </w:r>
      <w:r>
        <w:rPr>
          <w:sz w:val="24"/>
        </w:rPr>
        <w:t>общества</w:t>
      </w:r>
      <w:r>
        <w:rPr>
          <w:spacing w:val="-8"/>
          <w:sz w:val="24"/>
        </w:rPr>
        <w:t xml:space="preserve"> </w:t>
      </w:r>
      <w:r>
        <w:rPr>
          <w:sz w:val="24"/>
        </w:rPr>
        <w:t>как</w:t>
      </w:r>
      <w:r>
        <w:rPr>
          <w:spacing w:val="-13"/>
          <w:sz w:val="24"/>
        </w:rPr>
        <w:t xml:space="preserve"> </w:t>
      </w:r>
      <w:r>
        <w:rPr>
          <w:sz w:val="24"/>
        </w:rPr>
        <w:t>экранного</w:t>
      </w:r>
      <w:r>
        <w:rPr>
          <w:spacing w:val="69"/>
          <w:sz w:val="24"/>
        </w:rPr>
        <w:t xml:space="preserve"> </w:t>
      </w:r>
      <w:r>
        <w:rPr>
          <w:sz w:val="24"/>
        </w:rPr>
        <w:t>искусства и средства массовой информации, художественного и научного просвещения, развлечения и организации досуга;</w:t>
      </w:r>
    </w:p>
    <w:p w14:paraId="780D0B3D">
      <w:pPr>
        <w:pStyle w:val="32"/>
        <w:numPr>
          <w:ilvl w:val="0"/>
          <w:numId w:val="35"/>
        </w:numPr>
        <w:tabs>
          <w:tab w:val="left" w:pos="1134"/>
        </w:tabs>
        <w:spacing w:before="4"/>
        <w:ind w:left="1134" w:hanging="282"/>
        <w:rPr>
          <w:sz w:val="24"/>
        </w:rPr>
      </w:pPr>
      <w:r>
        <w:rPr>
          <w:sz w:val="24"/>
        </w:rPr>
        <w:t>знать</w:t>
      </w:r>
      <w:r>
        <w:rPr>
          <w:spacing w:val="-11"/>
          <w:sz w:val="24"/>
        </w:rPr>
        <w:t xml:space="preserve"> </w:t>
      </w:r>
      <w:r>
        <w:rPr>
          <w:sz w:val="24"/>
        </w:rPr>
        <w:t>о</w:t>
      </w:r>
      <w:r>
        <w:rPr>
          <w:spacing w:val="-3"/>
          <w:sz w:val="24"/>
        </w:rPr>
        <w:t xml:space="preserve"> </w:t>
      </w:r>
      <w:r>
        <w:rPr>
          <w:sz w:val="24"/>
        </w:rPr>
        <w:t>создателе</w:t>
      </w:r>
      <w:r>
        <w:rPr>
          <w:spacing w:val="-7"/>
          <w:sz w:val="24"/>
        </w:rPr>
        <w:t xml:space="preserve"> </w:t>
      </w:r>
      <w:r>
        <w:rPr>
          <w:sz w:val="24"/>
        </w:rPr>
        <w:t>телевидения</w:t>
      </w:r>
      <w:r>
        <w:rPr>
          <w:spacing w:val="-5"/>
          <w:sz w:val="24"/>
        </w:rPr>
        <w:t xml:space="preserve"> </w:t>
      </w:r>
      <w:r>
        <w:rPr>
          <w:sz w:val="24"/>
        </w:rPr>
        <w:t>-</w:t>
      </w:r>
      <w:r>
        <w:rPr>
          <w:spacing w:val="-6"/>
          <w:sz w:val="24"/>
        </w:rPr>
        <w:t xml:space="preserve"> </w:t>
      </w:r>
      <w:r>
        <w:rPr>
          <w:sz w:val="24"/>
        </w:rPr>
        <w:t>русском</w:t>
      </w:r>
      <w:r>
        <w:rPr>
          <w:spacing w:val="-4"/>
          <w:sz w:val="24"/>
        </w:rPr>
        <w:t xml:space="preserve"> </w:t>
      </w:r>
      <w:r>
        <w:rPr>
          <w:sz w:val="24"/>
        </w:rPr>
        <w:t>инженере</w:t>
      </w:r>
      <w:r>
        <w:rPr>
          <w:spacing w:val="-7"/>
          <w:sz w:val="24"/>
        </w:rPr>
        <w:t xml:space="preserve"> </w:t>
      </w:r>
      <w:r>
        <w:rPr>
          <w:sz w:val="24"/>
        </w:rPr>
        <w:t>Владимире</w:t>
      </w:r>
      <w:r>
        <w:rPr>
          <w:spacing w:val="-6"/>
          <w:sz w:val="24"/>
        </w:rPr>
        <w:t xml:space="preserve"> </w:t>
      </w:r>
      <w:r>
        <w:rPr>
          <w:spacing w:val="-2"/>
          <w:sz w:val="24"/>
        </w:rPr>
        <w:t>Зворыкине;</w:t>
      </w:r>
    </w:p>
    <w:p w14:paraId="05E01C1F">
      <w:pPr>
        <w:pStyle w:val="32"/>
        <w:numPr>
          <w:ilvl w:val="0"/>
          <w:numId w:val="35"/>
        </w:numPr>
        <w:tabs>
          <w:tab w:val="left" w:pos="1136"/>
          <w:tab w:val="left" w:pos="2485"/>
          <w:tab w:val="left" w:pos="3195"/>
          <w:tab w:val="left" w:pos="4708"/>
          <w:tab w:val="left" w:pos="5059"/>
          <w:tab w:val="left" w:pos="6672"/>
          <w:tab w:val="left" w:pos="7416"/>
          <w:tab w:val="left" w:pos="7767"/>
          <w:tab w:val="left" w:pos="8718"/>
        </w:tabs>
        <w:spacing w:before="36" w:line="280" w:lineRule="auto"/>
        <w:ind w:right="592" w:firstLine="283"/>
        <w:jc w:val="left"/>
        <w:rPr>
          <w:sz w:val="24"/>
        </w:rPr>
      </w:pPr>
      <w:r>
        <w:rPr>
          <w:spacing w:val="-2"/>
          <w:sz w:val="24"/>
        </w:rPr>
        <w:t>осознавать</w:t>
      </w:r>
      <w:r>
        <w:rPr>
          <w:sz w:val="24"/>
        </w:rPr>
        <w:tab/>
      </w:r>
      <w:r>
        <w:rPr>
          <w:spacing w:val="-4"/>
          <w:sz w:val="24"/>
        </w:rPr>
        <w:t>роль</w:t>
      </w:r>
      <w:r>
        <w:rPr>
          <w:sz w:val="24"/>
        </w:rPr>
        <w:tab/>
      </w:r>
      <w:r>
        <w:rPr>
          <w:spacing w:val="-2"/>
          <w:sz w:val="24"/>
        </w:rPr>
        <w:t>телевидения</w:t>
      </w:r>
      <w:r>
        <w:rPr>
          <w:sz w:val="24"/>
        </w:rPr>
        <w:tab/>
      </w:r>
      <w:r>
        <w:rPr>
          <w:spacing w:val="-10"/>
          <w:sz w:val="24"/>
        </w:rPr>
        <w:t>в</w:t>
      </w:r>
      <w:r>
        <w:rPr>
          <w:sz w:val="24"/>
        </w:rPr>
        <w:tab/>
      </w:r>
      <w:r>
        <w:rPr>
          <w:spacing w:val="-2"/>
          <w:sz w:val="24"/>
        </w:rPr>
        <w:t>превращении</w:t>
      </w:r>
      <w:r>
        <w:rPr>
          <w:sz w:val="24"/>
        </w:rPr>
        <w:tab/>
      </w:r>
      <w:r>
        <w:rPr>
          <w:spacing w:val="-4"/>
          <w:sz w:val="24"/>
        </w:rPr>
        <w:t>мира</w:t>
      </w:r>
      <w:r>
        <w:rPr>
          <w:sz w:val="24"/>
        </w:rPr>
        <w:tab/>
      </w:r>
      <w:r>
        <w:rPr>
          <w:spacing w:val="-10"/>
          <w:sz w:val="24"/>
        </w:rPr>
        <w:t>в</w:t>
      </w:r>
      <w:r>
        <w:rPr>
          <w:sz w:val="24"/>
        </w:rPr>
        <w:tab/>
      </w:r>
      <w:r>
        <w:rPr>
          <w:spacing w:val="-2"/>
          <w:sz w:val="24"/>
        </w:rPr>
        <w:t>единое</w:t>
      </w:r>
      <w:r>
        <w:rPr>
          <w:sz w:val="24"/>
        </w:rPr>
        <w:tab/>
      </w:r>
      <w:r>
        <w:rPr>
          <w:spacing w:val="-4"/>
          <w:sz w:val="24"/>
        </w:rPr>
        <w:t xml:space="preserve">информационное </w:t>
      </w:r>
      <w:r>
        <w:rPr>
          <w:spacing w:val="-2"/>
          <w:sz w:val="24"/>
        </w:rPr>
        <w:t>пространство;</w:t>
      </w:r>
    </w:p>
    <w:p w14:paraId="41E9DBCD">
      <w:pPr>
        <w:pStyle w:val="32"/>
        <w:numPr>
          <w:ilvl w:val="0"/>
          <w:numId w:val="35"/>
        </w:numPr>
        <w:tabs>
          <w:tab w:val="left" w:pos="1136"/>
        </w:tabs>
        <w:spacing w:line="271" w:lineRule="auto"/>
        <w:ind w:right="595" w:firstLine="283"/>
        <w:jc w:val="left"/>
        <w:rPr>
          <w:sz w:val="24"/>
        </w:rPr>
      </w:pPr>
      <w:r>
        <w:rPr>
          <w:sz w:val="24"/>
        </w:rPr>
        <w:t>иметь</w:t>
      </w:r>
      <w:r>
        <w:rPr>
          <w:spacing w:val="34"/>
          <w:sz w:val="24"/>
        </w:rPr>
        <w:t xml:space="preserve"> </w:t>
      </w:r>
      <w:r>
        <w:rPr>
          <w:sz w:val="24"/>
        </w:rPr>
        <w:t>представление</w:t>
      </w:r>
      <w:r>
        <w:rPr>
          <w:spacing w:val="33"/>
          <w:sz w:val="24"/>
        </w:rPr>
        <w:t xml:space="preserve"> </w:t>
      </w:r>
      <w:r>
        <w:rPr>
          <w:sz w:val="24"/>
        </w:rPr>
        <w:t>о</w:t>
      </w:r>
      <w:r>
        <w:rPr>
          <w:spacing w:val="36"/>
          <w:sz w:val="24"/>
        </w:rPr>
        <w:t xml:space="preserve"> </w:t>
      </w:r>
      <w:r>
        <w:rPr>
          <w:sz w:val="24"/>
        </w:rPr>
        <w:t>многих направлениях</w:t>
      </w:r>
      <w:r>
        <w:rPr>
          <w:spacing w:val="30"/>
          <w:sz w:val="24"/>
        </w:rPr>
        <w:t xml:space="preserve"> </w:t>
      </w:r>
      <w:r>
        <w:rPr>
          <w:sz w:val="24"/>
        </w:rPr>
        <w:t>деятельности</w:t>
      </w:r>
      <w:r>
        <w:rPr>
          <w:spacing w:val="35"/>
          <w:sz w:val="24"/>
        </w:rPr>
        <w:t xml:space="preserve"> </w:t>
      </w:r>
      <w:r>
        <w:rPr>
          <w:sz w:val="24"/>
        </w:rPr>
        <w:t>и</w:t>
      </w:r>
      <w:r>
        <w:rPr>
          <w:spacing w:val="33"/>
          <w:sz w:val="24"/>
        </w:rPr>
        <w:t xml:space="preserve"> </w:t>
      </w:r>
      <w:r>
        <w:rPr>
          <w:sz w:val="24"/>
        </w:rPr>
        <w:t>профессиях</w:t>
      </w:r>
      <w:r>
        <w:rPr>
          <w:spacing w:val="33"/>
          <w:sz w:val="24"/>
        </w:rPr>
        <w:t xml:space="preserve"> </w:t>
      </w:r>
      <w:r>
        <w:rPr>
          <w:sz w:val="24"/>
        </w:rPr>
        <w:t>художника</w:t>
      </w:r>
      <w:r>
        <w:rPr>
          <w:spacing w:val="37"/>
          <w:sz w:val="24"/>
        </w:rPr>
        <w:t xml:space="preserve"> </w:t>
      </w:r>
      <w:r>
        <w:rPr>
          <w:sz w:val="24"/>
        </w:rPr>
        <w:t xml:space="preserve">на </w:t>
      </w:r>
      <w:r>
        <w:rPr>
          <w:spacing w:val="-2"/>
          <w:sz w:val="24"/>
        </w:rPr>
        <w:t>телевидении;</w:t>
      </w:r>
    </w:p>
    <w:p w14:paraId="3A250778">
      <w:pPr>
        <w:pStyle w:val="32"/>
        <w:numPr>
          <w:ilvl w:val="0"/>
          <w:numId w:val="35"/>
        </w:numPr>
        <w:tabs>
          <w:tab w:val="left" w:pos="1136"/>
        </w:tabs>
        <w:spacing w:before="3" w:line="280" w:lineRule="auto"/>
        <w:ind w:right="818" w:firstLine="283"/>
        <w:jc w:val="left"/>
        <w:rPr>
          <w:sz w:val="24"/>
        </w:rPr>
      </w:pPr>
      <w:r>
        <w:rPr>
          <w:sz w:val="24"/>
        </w:rPr>
        <w:t>применять</w:t>
      </w:r>
      <w:r>
        <w:rPr>
          <w:spacing w:val="36"/>
          <w:sz w:val="24"/>
        </w:rPr>
        <w:t xml:space="preserve"> </w:t>
      </w:r>
      <w:r>
        <w:rPr>
          <w:sz w:val="24"/>
        </w:rPr>
        <w:t>полученные</w:t>
      </w:r>
      <w:r>
        <w:rPr>
          <w:spacing w:val="38"/>
          <w:sz w:val="24"/>
        </w:rPr>
        <w:t xml:space="preserve"> </w:t>
      </w:r>
      <w:r>
        <w:rPr>
          <w:sz w:val="24"/>
        </w:rPr>
        <w:t>знания</w:t>
      </w:r>
      <w:r>
        <w:rPr>
          <w:spacing w:val="33"/>
          <w:sz w:val="24"/>
        </w:rPr>
        <w:t xml:space="preserve"> </w:t>
      </w:r>
      <w:r>
        <w:rPr>
          <w:sz w:val="24"/>
        </w:rPr>
        <w:t>и</w:t>
      </w:r>
      <w:r>
        <w:rPr>
          <w:spacing w:val="34"/>
          <w:sz w:val="24"/>
        </w:rPr>
        <w:t xml:space="preserve"> </w:t>
      </w:r>
      <w:r>
        <w:rPr>
          <w:sz w:val="24"/>
        </w:rPr>
        <w:t>опыт</w:t>
      </w:r>
      <w:r>
        <w:rPr>
          <w:spacing w:val="39"/>
          <w:sz w:val="24"/>
        </w:rPr>
        <w:t xml:space="preserve"> </w:t>
      </w:r>
      <w:r>
        <w:rPr>
          <w:sz w:val="24"/>
        </w:rPr>
        <w:t>творчества</w:t>
      </w:r>
      <w:r>
        <w:rPr>
          <w:spacing w:val="37"/>
          <w:sz w:val="24"/>
        </w:rPr>
        <w:t xml:space="preserve"> </w:t>
      </w:r>
      <w:r>
        <w:rPr>
          <w:sz w:val="24"/>
        </w:rPr>
        <w:t>в</w:t>
      </w:r>
      <w:r>
        <w:rPr>
          <w:spacing w:val="39"/>
          <w:sz w:val="24"/>
        </w:rPr>
        <w:t xml:space="preserve"> </w:t>
      </w:r>
      <w:r>
        <w:rPr>
          <w:sz w:val="24"/>
        </w:rPr>
        <w:t>работе</w:t>
      </w:r>
      <w:r>
        <w:rPr>
          <w:spacing w:val="33"/>
          <w:sz w:val="24"/>
        </w:rPr>
        <w:t xml:space="preserve"> </w:t>
      </w:r>
      <w:r>
        <w:rPr>
          <w:sz w:val="24"/>
        </w:rPr>
        <w:t>школьного</w:t>
      </w:r>
      <w:r>
        <w:rPr>
          <w:spacing w:val="40"/>
          <w:sz w:val="24"/>
        </w:rPr>
        <w:t xml:space="preserve"> </w:t>
      </w:r>
      <w:r>
        <w:rPr>
          <w:sz w:val="24"/>
        </w:rPr>
        <w:t>телевидения</w:t>
      </w:r>
      <w:r>
        <w:rPr>
          <w:spacing w:val="34"/>
          <w:sz w:val="24"/>
        </w:rPr>
        <w:t xml:space="preserve"> </w:t>
      </w:r>
      <w:r>
        <w:rPr>
          <w:sz w:val="24"/>
        </w:rPr>
        <w:t>и студии мультимедиа;</w:t>
      </w:r>
    </w:p>
    <w:p w14:paraId="2AB8547A">
      <w:pPr>
        <w:pStyle w:val="32"/>
        <w:numPr>
          <w:ilvl w:val="0"/>
          <w:numId w:val="35"/>
        </w:numPr>
        <w:tabs>
          <w:tab w:val="left" w:pos="1136"/>
        </w:tabs>
        <w:spacing w:line="276" w:lineRule="auto"/>
        <w:ind w:right="646" w:firstLine="283"/>
        <w:jc w:val="left"/>
        <w:rPr>
          <w:sz w:val="24"/>
        </w:rPr>
      </w:pPr>
      <w:r>
        <w:rPr>
          <w:sz w:val="24"/>
        </w:rPr>
        <w:t>понимать</w:t>
      </w:r>
      <w:r>
        <w:rPr>
          <w:spacing w:val="32"/>
          <w:sz w:val="24"/>
        </w:rPr>
        <w:t xml:space="preserve"> </w:t>
      </w:r>
      <w:r>
        <w:rPr>
          <w:sz w:val="24"/>
        </w:rPr>
        <w:t>образовательные</w:t>
      </w:r>
      <w:r>
        <w:rPr>
          <w:spacing w:val="35"/>
          <w:sz w:val="24"/>
        </w:rPr>
        <w:t xml:space="preserve"> </w:t>
      </w:r>
      <w:r>
        <w:rPr>
          <w:sz w:val="24"/>
        </w:rPr>
        <w:t>задачи</w:t>
      </w:r>
      <w:r>
        <w:rPr>
          <w:spacing w:val="35"/>
          <w:sz w:val="24"/>
        </w:rPr>
        <w:t xml:space="preserve"> </w:t>
      </w:r>
      <w:r>
        <w:rPr>
          <w:sz w:val="24"/>
        </w:rPr>
        <w:t>зрительской</w:t>
      </w:r>
      <w:r>
        <w:rPr>
          <w:spacing w:val="35"/>
          <w:sz w:val="24"/>
        </w:rPr>
        <w:t xml:space="preserve"> </w:t>
      </w:r>
      <w:r>
        <w:rPr>
          <w:sz w:val="24"/>
        </w:rPr>
        <w:t>культуры</w:t>
      </w:r>
      <w:r>
        <w:rPr>
          <w:spacing w:val="37"/>
          <w:sz w:val="24"/>
        </w:rPr>
        <w:t xml:space="preserve"> </w:t>
      </w:r>
      <w:r>
        <w:rPr>
          <w:sz w:val="24"/>
        </w:rPr>
        <w:t>и</w:t>
      </w:r>
      <w:r>
        <w:rPr>
          <w:spacing w:val="35"/>
          <w:sz w:val="24"/>
        </w:rPr>
        <w:t xml:space="preserve"> </w:t>
      </w:r>
      <w:r>
        <w:rPr>
          <w:sz w:val="24"/>
        </w:rPr>
        <w:t>необходимость</w:t>
      </w:r>
      <w:r>
        <w:rPr>
          <w:spacing w:val="36"/>
          <w:sz w:val="24"/>
        </w:rPr>
        <w:t xml:space="preserve"> </w:t>
      </w:r>
      <w:r>
        <w:rPr>
          <w:sz w:val="24"/>
        </w:rPr>
        <w:t xml:space="preserve">зрительских </w:t>
      </w:r>
      <w:r>
        <w:rPr>
          <w:spacing w:val="-2"/>
          <w:sz w:val="24"/>
        </w:rPr>
        <w:t>умений;</w:t>
      </w:r>
    </w:p>
    <w:p w14:paraId="61D998E4">
      <w:pPr>
        <w:pStyle w:val="32"/>
        <w:numPr>
          <w:ilvl w:val="0"/>
          <w:numId w:val="35"/>
        </w:numPr>
        <w:tabs>
          <w:tab w:val="left" w:pos="1134"/>
        </w:tabs>
        <w:spacing w:line="276" w:lineRule="auto"/>
        <w:ind w:right="555" w:firstLine="283"/>
        <w:rPr>
          <w:sz w:val="24"/>
        </w:rPr>
      </w:pPr>
      <w:r>
        <w:rPr>
          <w:sz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14:paraId="634E2373">
      <w:pPr>
        <w:pStyle w:val="32"/>
        <w:spacing w:line="276" w:lineRule="auto"/>
        <w:rPr>
          <w:sz w:val="24"/>
        </w:rPr>
        <w:sectPr>
          <w:pgSz w:w="11910" w:h="16840"/>
          <w:pgMar w:top="320" w:right="141" w:bottom="620" w:left="708" w:header="0" w:footer="358" w:gutter="0"/>
          <w:cols w:space="720" w:num="1"/>
        </w:sectPr>
      </w:pPr>
    </w:p>
    <w:p w14:paraId="37C473E5">
      <w:pPr>
        <w:pStyle w:val="2"/>
        <w:numPr>
          <w:ilvl w:val="2"/>
          <w:numId w:val="10"/>
        </w:numPr>
        <w:tabs>
          <w:tab w:val="left" w:pos="1288"/>
        </w:tabs>
        <w:spacing w:before="76"/>
        <w:ind w:left="1288" w:hanging="719"/>
      </w:pPr>
      <w:bookmarkStart w:id="105" w:name="2.1.13._Рабочая_программа_по_учебному_пр"/>
      <w:bookmarkEnd w:id="105"/>
      <w:r>
        <w:t>Рабочая</w:t>
      </w:r>
      <w:r>
        <w:rPr>
          <w:spacing w:val="-3"/>
        </w:rPr>
        <w:t xml:space="preserve"> </w:t>
      </w:r>
      <w:r>
        <w:t>программа</w:t>
      </w:r>
      <w:r>
        <w:rPr>
          <w:spacing w:val="-4"/>
        </w:rPr>
        <w:t xml:space="preserve"> </w:t>
      </w:r>
      <w:r>
        <w:t>по</w:t>
      </w:r>
      <w:r>
        <w:rPr>
          <w:spacing w:val="-5"/>
        </w:rPr>
        <w:t xml:space="preserve"> </w:t>
      </w:r>
      <w:r>
        <w:t>учебному</w:t>
      </w:r>
      <w:r>
        <w:rPr>
          <w:spacing w:val="-4"/>
        </w:rPr>
        <w:t xml:space="preserve"> </w:t>
      </w:r>
      <w:r>
        <w:t>предмету</w:t>
      </w:r>
      <w:r>
        <w:rPr>
          <w:spacing w:val="-9"/>
        </w:rPr>
        <w:t xml:space="preserve"> </w:t>
      </w:r>
      <w:r>
        <w:rPr>
          <w:spacing w:val="-2"/>
        </w:rPr>
        <w:t>«Музыка».</w:t>
      </w:r>
    </w:p>
    <w:p w14:paraId="3D24F2EE">
      <w:pPr>
        <w:spacing w:before="46"/>
        <w:ind w:left="4194"/>
        <w:jc w:val="both"/>
        <w:rPr>
          <w:b/>
          <w:sz w:val="24"/>
        </w:rPr>
      </w:pPr>
      <w:r>
        <w:rPr>
          <w:b/>
          <w:sz w:val="24"/>
        </w:rPr>
        <w:t>Пояснительная</w:t>
      </w:r>
      <w:r>
        <w:rPr>
          <w:b/>
          <w:spacing w:val="-5"/>
          <w:sz w:val="24"/>
        </w:rPr>
        <w:t xml:space="preserve"> </w:t>
      </w:r>
      <w:r>
        <w:rPr>
          <w:b/>
          <w:spacing w:val="-2"/>
          <w:sz w:val="24"/>
        </w:rPr>
        <w:t>записка.</w:t>
      </w:r>
    </w:p>
    <w:p w14:paraId="724C7C54">
      <w:pPr>
        <w:pStyle w:val="17"/>
        <w:spacing w:before="32" w:line="280" w:lineRule="auto"/>
        <w:ind w:right="804"/>
      </w:pPr>
      <w:r>
        <w:t>Изучение</w:t>
      </w:r>
      <w:r>
        <w:rPr>
          <w:spacing w:val="-5"/>
        </w:rPr>
        <w:t xml:space="preserve"> </w:t>
      </w:r>
      <w:r>
        <w:t>музыки</w:t>
      </w:r>
      <w:r>
        <w:rPr>
          <w:spacing w:val="-3"/>
        </w:rPr>
        <w:t xml:space="preserve"> </w:t>
      </w:r>
      <w:r>
        <w:t>необходимо для</w:t>
      </w:r>
      <w:r>
        <w:rPr>
          <w:spacing w:val="-8"/>
        </w:rPr>
        <w:t xml:space="preserve"> </w:t>
      </w:r>
      <w:r>
        <w:t>полноценного</w:t>
      </w:r>
      <w:r>
        <w:rPr>
          <w:spacing w:val="-8"/>
        </w:rPr>
        <w:t xml:space="preserve"> </w:t>
      </w:r>
      <w:r>
        <w:t>образования</w:t>
      </w:r>
      <w:r>
        <w:rPr>
          <w:spacing w:val="-8"/>
        </w:rPr>
        <w:t xml:space="preserve"> </w:t>
      </w:r>
      <w:r>
        <w:t>и воспитания</w:t>
      </w:r>
      <w:r>
        <w:rPr>
          <w:spacing w:val="-13"/>
        </w:rPr>
        <w:t xml:space="preserve"> </w:t>
      </w:r>
      <w:r>
        <w:t>обучающегося, развития его психики, эмоциональной и интеллектуальной сфер, творческого потенциала.</w:t>
      </w:r>
    </w:p>
    <w:p w14:paraId="7302C353">
      <w:pPr>
        <w:pStyle w:val="17"/>
        <w:spacing w:line="254" w:lineRule="auto"/>
        <w:ind w:right="554"/>
      </w:pPr>
      <w:r>
        <w:t>Основная цель реализации программы по музыке - воспитание музыкальной культуры как части</w:t>
      </w:r>
      <w:r>
        <w:rPr>
          <w:spacing w:val="-13"/>
        </w:rPr>
        <w:t xml:space="preserve"> </w:t>
      </w:r>
      <w:r>
        <w:t>всей</w:t>
      </w:r>
      <w:r>
        <w:rPr>
          <w:spacing w:val="-13"/>
        </w:rPr>
        <w:t xml:space="preserve"> </w:t>
      </w:r>
      <w:r>
        <w:t>духовной</w:t>
      </w:r>
      <w:r>
        <w:rPr>
          <w:spacing w:val="-13"/>
        </w:rPr>
        <w:t xml:space="preserve"> </w:t>
      </w:r>
      <w:r>
        <w:t>культуры</w:t>
      </w:r>
      <w:r>
        <w:rPr>
          <w:spacing w:val="-12"/>
        </w:rPr>
        <w:t xml:space="preserve"> </w:t>
      </w:r>
      <w:r>
        <w:t>обучающихся.</w:t>
      </w:r>
      <w:r>
        <w:rPr>
          <w:spacing w:val="-12"/>
        </w:rPr>
        <w:t xml:space="preserve"> </w:t>
      </w:r>
      <w:r>
        <w:t>Основным</w:t>
      </w:r>
      <w:r>
        <w:rPr>
          <w:spacing w:val="-15"/>
        </w:rPr>
        <w:t xml:space="preserve"> </w:t>
      </w:r>
      <w:r>
        <w:t>содержанием</w:t>
      </w:r>
      <w:r>
        <w:rPr>
          <w:spacing w:val="-4"/>
        </w:rPr>
        <w:t xml:space="preserve"> </w:t>
      </w:r>
      <w:r>
        <w:t>музыкального</w:t>
      </w:r>
      <w:r>
        <w:rPr>
          <w:spacing w:val="-14"/>
        </w:rPr>
        <w:t xml:space="preserve"> </w:t>
      </w:r>
      <w:r>
        <w:t>обучения</w:t>
      </w:r>
      <w:r>
        <w:rPr>
          <w:spacing w:val="24"/>
        </w:rPr>
        <w:t xml:space="preserve"> </w:t>
      </w:r>
      <w:r>
        <w:t>и воспитания</w:t>
      </w:r>
      <w:r>
        <w:rPr>
          <w:spacing w:val="34"/>
        </w:rPr>
        <w:t xml:space="preserve"> </w:t>
      </w:r>
      <w:r>
        <w:t>является</w:t>
      </w:r>
      <w:r>
        <w:rPr>
          <w:spacing w:val="39"/>
        </w:rPr>
        <w:t xml:space="preserve"> </w:t>
      </w:r>
      <w:r>
        <w:t>личный</w:t>
      </w:r>
      <w:r>
        <w:rPr>
          <w:spacing w:val="35"/>
        </w:rPr>
        <w:t xml:space="preserve"> </w:t>
      </w:r>
      <w:r>
        <w:t>и</w:t>
      </w:r>
      <w:r>
        <w:rPr>
          <w:spacing w:val="35"/>
        </w:rPr>
        <w:t xml:space="preserve"> </w:t>
      </w:r>
      <w:r>
        <w:t>коллективный</w:t>
      </w:r>
      <w:r>
        <w:rPr>
          <w:spacing w:val="31"/>
        </w:rPr>
        <w:t xml:space="preserve"> </w:t>
      </w:r>
      <w:r>
        <w:t>опыт</w:t>
      </w:r>
      <w:r>
        <w:rPr>
          <w:spacing w:val="35"/>
        </w:rPr>
        <w:t xml:space="preserve"> </w:t>
      </w:r>
      <w:r>
        <w:t>проживания</w:t>
      </w:r>
      <w:r>
        <w:rPr>
          <w:spacing w:val="34"/>
        </w:rPr>
        <w:t xml:space="preserve"> </w:t>
      </w:r>
      <w:r>
        <w:t>и</w:t>
      </w:r>
      <w:r>
        <w:rPr>
          <w:spacing w:val="31"/>
        </w:rPr>
        <w:t xml:space="preserve"> </w:t>
      </w:r>
      <w:r>
        <w:t>осознания</w:t>
      </w:r>
      <w:r>
        <w:rPr>
          <w:spacing w:val="34"/>
        </w:rPr>
        <w:t xml:space="preserve"> </w:t>
      </w:r>
      <w:r>
        <w:t>специфического</w:t>
      </w:r>
    </w:p>
    <w:p w14:paraId="028B9E0B">
      <w:pPr>
        <w:pStyle w:val="17"/>
        <w:spacing w:before="18" w:line="276" w:lineRule="auto"/>
        <w:ind w:right="558" w:firstLine="0"/>
      </w:pPr>
      <w:r>
        <w:t>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4320AADE">
      <w:pPr>
        <w:pStyle w:val="17"/>
        <w:spacing w:before="7" w:line="280" w:lineRule="auto"/>
        <w:ind w:right="567"/>
      </w:pPr>
      <w:r>
        <w:t xml:space="preserve">В процессе конкретизации учебных целей их реализация осуществляется по следующим </w:t>
      </w:r>
      <w:r>
        <w:rPr>
          <w:spacing w:val="-2"/>
        </w:rPr>
        <w:t>направлениям:</w:t>
      </w:r>
    </w:p>
    <w:p w14:paraId="60FEF4C4">
      <w:pPr>
        <w:pStyle w:val="32"/>
        <w:numPr>
          <w:ilvl w:val="0"/>
          <w:numId w:val="36"/>
        </w:numPr>
        <w:tabs>
          <w:tab w:val="left" w:pos="1134"/>
        </w:tabs>
        <w:spacing w:line="276" w:lineRule="auto"/>
        <w:ind w:right="567" w:firstLine="283"/>
        <w:rPr>
          <w:sz w:val="24"/>
        </w:rPr>
      </w:pPr>
      <w:r>
        <w:rPr>
          <w:sz w:val="24"/>
        </w:rPr>
        <w:t>становление системы ценностей обучающихся, развитие целостного миропонимания в единстве эмоциональной и познавательной сферы;</w:t>
      </w:r>
    </w:p>
    <w:p w14:paraId="420187E7">
      <w:pPr>
        <w:pStyle w:val="32"/>
        <w:numPr>
          <w:ilvl w:val="0"/>
          <w:numId w:val="36"/>
        </w:numPr>
        <w:tabs>
          <w:tab w:val="left" w:pos="1134"/>
        </w:tabs>
        <w:spacing w:line="278" w:lineRule="auto"/>
        <w:ind w:right="555" w:firstLine="283"/>
        <w:rPr>
          <w:sz w:val="24"/>
        </w:rPr>
      </w:pPr>
      <w:r>
        <w:rPr>
          <w:sz w:val="24"/>
        </w:rPr>
        <w:t>развитие потребности в общении с произведениями искусства, осознание значения музыкального</w:t>
      </w:r>
      <w:r>
        <w:rPr>
          <w:spacing w:val="-5"/>
          <w:sz w:val="24"/>
        </w:rPr>
        <w:t xml:space="preserve"> </w:t>
      </w:r>
      <w:r>
        <w:rPr>
          <w:sz w:val="24"/>
        </w:rPr>
        <w:t>искусства</w:t>
      </w:r>
      <w:r>
        <w:rPr>
          <w:spacing w:val="-10"/>
          <w:sz w:val="24"/>
        </w:rPr>
        <w:t xml:space="preserve"> </w:t>
      </w:r>
      <w:r>
        <w:rPr>
          <w:sz w:val="24"/>
        </w:rPr>
        <w:t>как</w:t>
      </w:r>
      <w:r>
        <w:rPr>
          <w:spacing w:val="-7"/>
          <w:sz w:val="24"/>
        </w:rPr>
        <w:t xml:space="preserve"> </w:t>
      </w:r>
      <w:r>
        <w:rPr>
          <w:sz w:val="24"/>
        </w:rPr>
        <w:t>универсальной</w:t>
      </w:r>
      <w:r>
        <w:rPr>
          <w:spacing w:val="-13"/>
          <w:sz w:val="24"/>
        </w:rPr>
        <w:t xml:space="preserve"> </w:t>
      </w:r>
      <w:r>
        <w:rPr>
          <w:sz w:val="24"/>
        </w:rPr>
        <w:t>формы</w:t>
      </w:r>
      <w:r>
        <w:rPr>
          <w:spacing w:val="-12"/>
          <w:sz w:val="24"/>
        </w:rPr>
        <w:t xml:space="preserve"> </w:t>
      </w:r>
      <w:r>
        <w:rPr>
          <w:sz w:val="24"/>
        </w:rPr>
        <w:t>невербальной</w:t>
      </w:r>
      <w:r>
        <w:rPr>
          <w:spacing w:val="-8"/>
          <w:sz w:val="24"/>
        </w:rPr>
        <w:t xml:space="preserve"> </w:t>
      </w:r>
      <w:r>
        <w:rPr>
          <w:sz w:val="24"/>
        </w:rPr>
        <w:t>коммуникации</w:t>
      </w:r>
      <w:r>
        <w:rPr>
          <w:spacing w:val="-8"/>
          <w:sz w:val="24"/>
        </w:rPr>
        <w:t xml:space="preserve"> </w:t>
      </w:r>
      <w:r>
        <w:rPr>
          <w:sz w:val="24"/>
        </w:rPr>
        <w:t>между</w:t>
      </w:r>
      <w:r>
        <w:rPr>
          <w:spacing w:val="23"/>
          <w:sz w:val="24"/>
        </w:rPr>
        <w:t xml:space="preserve"> </w:t>
      </w:r>
      <w:r>
        <w:rPr>
          <w:sz w:val="24"/>
        </w:rPr>
        <w:t>людьми разных эпох и народов, эффективного способа авто- коммуникации;</w:t>
      </w:r>
    </w:p>
    <w:p w14:paraId="6ED563CE">
      <w:pPr>
        <w:pStyle w:val="32"/>
        <w:numPr>
          <w:ilvl w:val="0"/>
          <w:numId w:val="36"/>
        </w:numPr>
        <w:tabs>
          <w:tab w:val="left" w:pos="1134"/>
        </w:tabs>
        <w:spacing w:line="276" w:lineRule="auto"/>
        <w:ind w:right="568" w:firstLine="283"/>
        <w:rPr>
          <w:sz w:val="24"/>
        </w:rPr>
      </w:pPr>
      <w:r>
        <w:rPr>
          <w:sz w:val="24"/>
        </w:rPr>
        <w:t>формирование творческих способностей ребенка, развитие внутренней мотивации к интонационно-содержательной деятельности.</w:t>
      </w:r>
    </w:p>
    <w:p w14:paraId="3F3AE2C9">
      <w:pPr>
        <w:pStyle w:val="17"/>
        <w:spacing w:line="275" w:lineRule="exact"/>
        <w:ind w:left="852" w:firstLine="0"/>
      </w:pPr>
      <w:r>
        <w:t>Задачи</w:t>
      </w:r>
      <w:r>
        <w:rPr>
          <w:spacing w:val="-8"/>
        </w:rPr>
        <w:t xml:space="preserve"> </w:t>
      </w:r>
      <w:r>
        <w:t>обучения</w:t>
      </w:r>
      <w:r>
        <w:rPr>
          <w:spacing w:val="-2"/>
        </w:rPr>
        <w:t xml:space="preserve"> </w:t>
      </w:r>
      <w:r>
        <w:t>музыке</w:t>
      </w:r>
      <w:r>
        <w:rPr>
          <w:spacing w:val="-6"/>
        </w:rPr>
        <w:t xml:space="preserve"> </w:t>
      </w:r>
      <w:r>
        <w:t>на</w:t>
      </w:r>
      <w:r>
        <w:rPr>
          <w:spacing w:val="1"/>
        </w:rPr>
        <w:t xml:space="preserve"> </w:t>
      </w:r>
      <w:r>
        <w:t>уровне</w:t>
      </w:r>
      <w:r>
        <w:rPr>
          <w:spacing w:val="-7"/>
        </w:rPr>
        <w:t xml:space="preserve"> </w:t>
      </w:r>
      <w:r>
        <w:t>основного</w:t>
      </w:r>
      <w:r>
        <w:rPr>
          <w:spacing w:val="-6"/>
        </w:rPr>
        <w:t xml:space="preserve"> </w:t>
      </w:r>
      <w:r>
        <w:t>общего</w:t>
      </w:r>
      <w:r>
        <w:rPr>
          <w:spacing w:val="-6"/>
        </w:rPr>
        <w:t xml:space="preserve"> </w:t>
      </w:r>
      <w:r>
        <w:rPr>
          <w:spacing w:val="-2"/>
        </w:rPr>
        <w:t>образования:</w:t>
      </w:r>
    </w:p>
    <w:p w14:paraId="0A78CC12">
      <w:pPr>
        <w:pStyle w:val="32"/>
        <w:numPr>
          <w:ilvl w:val="0"/>
          <w:numId w:val="36"/>
        </w:numPr>
        <w:tabs>
          <w:tab w:val="left" w:pos="1134"/>
        </w:tabs>
        <w:spacing w:before="18" w:line="280" w:lineRule="auto"/>
        <w:ind w:right="554" w:firstLine="283"/>
        <w:rPr>
          <w:sz w:val="24"/>
        </w:rPr>
      </w:pPr>
      <w:r>
        <w:rPr>
          <w:sz w:val="24"/>
        </w:rPr>
        <w:t>приобщение к</w:t>
      </w:r>
      <w:r>
        <w:rPr>
          <w:spacing w:val="-3"/>
          <w:sz w:val="24"/>
        </w:rPr>
        <w:t xml:space="preserve"> </w:t>
      </w:r>
      <w:r>
        <w:rPr>
          <w:sz w:val="24"/>
        </w:rPr>
        <w:t>традиционным российским ценностям через личный психологический</w:t>
      </w:r>
      <w:r>
        <w:rPr>
          <w:spacing w:val="-1"/>
          <w:sz w:val="24"/>
        </w:rPr>
        <w:t xml:space="preserve"> </w:t>
      </w:r>
      <w:r>
        <w:rPr>
          <w:sz w:val="24"/>
        </w:rPr>
        <w:t>опыт эмоционально-эстетического переживания;</w:t>
      </w:r>
    </w:p>
    <w:p w14:paraId="61C07895">
      <w:pPr>
        <w:pStyle w:val="32"/>
        <w:numPr>
          <w:ilvl w:val="0"/>
          <w:numId w:val="36"/>
        </w:numPr>
        <w:tabs>
          <w:tab w:val="left" w:pos="1134"/>
        </w:tabs>
        <w:spacing w:line="276" w:lineRule="auto"/>
        <w:ind w:right="563" w:firstLine="283"/>
        <w:rPr>
          <w:sz w:val="24"/>
        </w:rPr>
      </w:pPr>
      <w:r>
        <w:rPr>
          <w:sz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365D65A7">
      <w:pPr>
        <w:pStyle w:val="32"/>
        <w:numPr>
          <w:ilvl w:val="0"/>
          <w:numId w:val="36"/>
        </w:numPr>
        <w:tabs>
          <w:tab w:val="left" w:pos="1134"/>
        </w:tabs>
        <w:spacing w:line="276" w:lineRule="auto"/>
        <w:ind w:right="572" w:firstLine="283"/>
        <w:rPr>
          <w:sz w:val="24"/>
        </w:rPr>
      </w:pPr>
      <w:r>
        <w:rPr>
          <w:sz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4CD8BE66">
      <w:pPr>
        <w:pStyle w:val="32"/>
        <w:numPr>
          <w:ilvl w:val="0"/>
          <w:numId w:val="36"/>
        </w:numPr>
        <w:tabs>
          <w:tab w:val="left" w:pos="1134"/>
        </w:tabs>
        <w:spacing w:line="276" w:lineRule="auto"/>
        <w:ind w:right="575" w:firstLine="283"/>
        <w:rPr>
          <w:sz w:val="24"/>
        </w:rPr>
      </w:pPr>
      <w:r>
        <w:rPr>
          <w:sz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14:paraId="00C3F9E5">
      <w:pPr>
        <w:pStyle w:val="32"/>
        <w:numPr>
          <w:ilvl w:val="0"/>
          <w:numId w:val="36"/>
        </w:numPr>
        <w:tabs>
          <w:tab w:val="left" w:pos="1134"/>
        </w:tabs>
        <w:ind w:left="1134" w:hanging="282"/>
        <w:rPr>
          <w:sz w:val="24"/>
        </w:rPr>
      </w:pPr>
      <w:r>
        <w:rPr>
          <w:sz w:val="24"/>
        </w:rPr>
        <w:t>характерных</w:t>
      </w:r>
      <w:r>
        <w:rPr>
          <w:spacing w:val="-11"/>
          <w:sz w:val="24"/>
        </w:rPr>
        <w:t xml:space="preserve"> </w:t>
      </w:r>
      <w:r>
        <w:rPr>
          <w:sz w:val="24"/>
        </w:rPr>
        <w:t>для</w:t>
      </w:r>
      <w:r>
        <w:rPr>
          <w:spacing w:val="-7"/>
          <w:sz w:val="24"/>
        </w:rPr>
        <w:t xml:space="preserve"> </w:t>
      </w:r>
      <w:r>
        <w:rPr>
          <w:sz w:val="24"/>
        </w:rPr>
        <w:t>различных</w:t>
      </w:r>
      <w:r>
        <w:rPr>
          <w:spacing w:val="-10"/>
          <w:sz w:val="24"/>
        </w:rPr>
        <w:t xml:space="preserve"> </w:t>
      </w:r>
      <w:r>
        <w:rPr>
          <w:sz w:val="24"/>
        </w:rPr>
        <w:t>музыкальных</w:t>
      </w:r>
      <w:r>
        <w:rPr>
          <w:spacing w:val="-10"/>
          <w:sz w:val="24"/>
        </w:rPr>
        <w:t xml:space="preserve"> </w:t>
      </w:r>
      <w:r>
        <w:rPr>
          <w:spacing w:val="-2"/>
          <w:sz w:val="24"/>
        </w:rPr>
        <w:t>стилей;</w:t>
      </w:r>
    </w:p>
    <w:p w14:paraId="72495FBD">
      <w:pPr>
        <w:pStyle w:val="32"/>
        <w:numPr>
          <w:ilvl w:val="0"/>
          <w:numId w:val="36"/>
        </w:numPr>
        <w:tabs>
          <w:tab w:val="left" w:pos="1134"/>
        </w:tabs>
        <w:spacing w:before="35" w:line="276" w:lineRule="auto"/>
        <w:ind w:right="566" w:firstLine="283"/>
        <w:rPr>
          <w:sz w:val="24"/>
        </w:rPr>
      </w:pPr>
      <w:r>
        <w:rPr>
          <w:sz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002A865F">
      <w:pPr>
        <w:pStyle w:val="32"/>
        <w:numPr>
          <w:ilvl w:val="0"/>
          <w:numId w:val="36"/>
        </w:numPr>
        <w:tabs>
          <w:tab w:val="left" w:pos="1134"/>
        </w:tabs>
        <w:spacing w:before="3" w:line="276" w:lineRule="auto"/>
        <w:ind w:right="572" w:firstLine="283"/>
        <w:rPr>
          <w:sz w:val="24"/>
        </w:rPr>
      </w:pPr>
      <w:r>
        <w:rPr>
          <w:sz w:val="24"/>
        </w:rPr>
        <w:t>развитие общих и специальных музыкальных способностей, совершенствование в предметных умениях и навыках, в том числе:</w:t>
      </w:r>
    </w:p>
    <w:p w14:paraId="6316B5F5">
      <w:pPr>
        <w:pStyle w:val="32"/>
        <w:numPr>
          <w:ilvl w:val="0"/>
          <w:numId w:val="36"/>
        </w:numPr>
        <w:tabs>
          <w:tab w:val="left" w:pos="1134"/>
        </w:tabs>
        <w:spacing w:line="276" w:lineRule="auto"/>
        <w:ind w:right="551" w:firstLine="283"/>
        <w:rPr>
          <w:sz w:val="24"/>
        </w:rPr>
      </w:pPr>
      <w:r>
        <w:rPr>
          <w:sz w:val="24"/>
        </w:rPr>
        <w:t>слушание</w:t>
      </w:r>
      <w:r>
        <w:rPr>
          <w:spacing w:val="-14"/>
          <w:sz w:val="24"/>
        </w:rPr>
        <w:t xml:space="preserve"> </w:t>
      </w:r>
      <w:r>
        <w:rPr>
          <w:sz w:val="24"/>
        </w:rPr>
        <w:t>(расширение</w:t>
      </w:r>
      <w:r>
        <w:rPr>
          <w:spacing w:val="-14"/>
          <w:sz w:val="24"/>
        </w:rPr>
        <w:t xml:space="preserve"> </w:t>
      </w:r>
      <w:r>
        <w:rPr>
          <w:sz w:val="24"/>
        </w:rPr>
        <w:t>приемов</w:t>
      </w:r>
      <w:r>
        <w:rPr>
          <w:spacing w:val="-11"/>
          <w:sz w:val="24"/>
        </w:rPr>
        <w:t xml:space="preserve"> </w:t>
      </w:r>
      <w:r>
        <w:rPr>
          <w:sz w:val="24"/>
        </w:rPr>
        <w:t>и</w:t>
      </w:r>
      <w:r>
        <w:rPr>
          <w:spacing w:val="-12"/>
          <w:sz w:val="24"/>
        </w:rPr>
        <w:t xml:space="preserve"> </w:t>
      </w:r>
      <w:r>
        <w:rPr>
          <w:sz w:val="24"/>
        </w:rPr>
        <w:t>навыков</w:t>
      </w:r>
      <w:r>
        <w:rPr>
          <w:spacing w:val="-11"/>
          <w:sz w:val="24"/>
        </w:rPr>
        <w:t xml:space="preserve"> </w:t>
      </w:r>
      <w:r>
        <w:rPr>
          <w:sz w:val="24"/>
        </w:rPr>
        <w:t>вдумчивого,</w:t>
      </w:r>
      <w:r>
        <w:rPr>
          <w:spacing w:val="-15"/>
          <w:sz w:val="24"/>
        </w:rPr>
        <w:t xml:space="preserve"> </w:t>
      </w:r>
      <w:r>
        <w:rPr>
          <w:sz w:val="24"/>
        </w:rPr>
        <w:t>осмысленного</w:t>
      </w:r>
      <w:r>
        <w:rPr>
          <w:spacing w:val="-13"/>
          <w:sz w:val="24"/>
        </w:rPr>
        <w:t xml:space="preserve"> </w:t>
      </w:r>
      <w:r>
        <w:rPr>
          <w:sz w:val="24"/>
        </w:rPr>
        <w:t>восприятия</w:t>
      </w:r>
      <w:r>
        <w:rPr>
          <w:spacing w:val="28"/>
          <w:sz w:val="24"/>
        </w:rPr>
        <w:t xml:space="preserve"> </w:t>
      </w:r>
      <w:r>
        <w:rPr>
          <w:sz w:val="24"/>
        </w:rPr>
        <w:t xml:space="preserve">музыки, аналитической, оценочной, рефлексивной деятельности в связи с прослушанным музыкальным </w:t>
      </w:r>
      <w:r>
        <w:rPr>
          <w:spacing w:val="-2"/>
          <w:sz w:val="24"/>
        </w:rPr>
        <w:t>произведением);</w:t>
      </w:r>
    </w:p>
    <w:p w14:paraId="311723E7">
      <w:pPr>
        <w:pStyle w:val="32"/>
        <w:numPr>
          <w:ilvl w:val="0"/>
          <w:numId w:val="36"/>
        </w:numPr>
        <w:tabs>
          <w:tab w:val="left" w:pos="1134"/>
        </w:tabs>
        <w:spacing w:line="278" w:lineRule="auto"/>
        <w:ind w:right="560" w:firstLine="283"/>
        <w:rPr>
          <w:sz w:val="24"/>
        </w:rPr>
      </w:pPr>
      <w:r>
        <w:rPr>
          <w:sz w:val="24"/>
        </w:rPr>
        <w:t>исполнение</w:t>
      </w:r>
      <w:r>
        <w:rPr>
          <w:spacing w:val="-15"/>
          <w:sz w:val="24"/>
        </w:rPr>
        <w:t xml:space="preserve"> </w:t>
      </w:r>
      <w:r>
        <w:rPr>
          <w:sz w:val="24"/>
        </w:rPr>
        <w:t>(пение</w:t>
      </w:r>
      <w:r>
        <w:rPr>
          <w:spacing w:val="-15"/>
          <w:sz w:val="24"/>
        </w:rPr>
        <w:t xml:space="preserve"> </w:t>
      </w:r>
      <w:r>
        <w:rPr>
          <w:sz w:val="24"/>
        </w:rPr>
        <w:t>в</w:t>
      </w:r>
      <w:r>
        <w:rPr>
          <w:spacing w:val="-15"/>
          <w:sz w:val="24"/>
        </w:rPr>
        <w:t xml:space="preserve"> </w:t>
      </w:r>
      <w:r>
        <w:rPr>
          <w:sz w:val="24"/>
        </w:rPr>
        <w:t>различных</w:t>
      </w:r>
      <w:r>
        <w:rPr>
          <w:spacing w:val="-15"/>
          <w:sz w:val="24"/>
        </w:rPr>
        <w:t xml:space="preserve"> </w:t>
      </w:r>
      <w:r>
        <w:rPr>
          <w:sz w:val="24"/>
        </w:rPr>
        <w:t>манерах,</w:t>
      </w:r>
      <w:r>
        <w:rPr>
          <w:spacing w:val="-15"/>
          <w:sz w:val="24"/>
        </w:rPr>
        <w:t xml:space="preserve"> </w:t>
      </w:r>
      <w:r>
        <w:rPr>
          <w:sz w:val="24"/>
        </w:rPr>
        <w:t>составах,</w:t>
      </w:r>
      <w:r>
        <w:rPr>
          <w:spacing w:val="-15"/>
          <w:sz w:val="24"/>
        </w:rPr>
        <w:t xml:space="preserve"> </w:t>
      </w:r>
      <w:r>
        <w:rPr>
          <w:sz w:val="24"/>
        </w:rPr>
        <w:t>стилях,</w:t>
      </w:r>
      <w:r>
        <w:rPr>
          <w:spacing w:val="-15"/>
          <w:sz w:val="24"/>
        </w:rPr>
        <w:t xml:space="preserve"> </w:t>
      </w:r>
      <w:r>
        <w:rPr>
          <w:sz w:val="24"/>
        </w:rPr>
        <w:t>игра</w:t>
      </w:r>
      <w:r>
        <w:rPr>
          <w:spacing w:val="-15"/>
          <w:sz w:val="24"/>
        </w:rPr>
        <w:t xml:space="preserve"> </w:t>
      </w:r>
      <w:r>
        <w:rPr>
          <w:sz w:val="24"/>
        </w:rPr>
        <w:t>на</w:t>
      </w:r>
      <w:r>
        <w:rPr>
          <w:spacing w:val="-15"/>
          <w:sz w:val="24"/>
        </w:rPr>
        <w:t xml:space="preserve"> </w:t>
      </w:r>
      <w:r>
        <w:rPr>
          <w:sz w:val="24"/>
        </w:rPr>
        <w:t>доступных</w:t>
      </w:r>
      <w:r>
        <w:rPr>
          <w:spacing w:val="-15"/>
          <w:sz w:val="24"/>
        </w:rPr>
        <w:t xml:space="preserve"> </w:t>
      </w:r>
      <w:r>
        <w:rPr>
          <w:sz w:val="24"/>
        </w:rPr>
        <w:t>музыкальных инструментах,</w:t>
      </w:r>
      <w:r>
        <w:rPr>
          <w:spacing w:val="-15"/>
          <w:sz w:val="24"/>
        </w:rPr>
        <w:t xml:space="preserve"> </w:t>
      </w:r>
      <w:r>
        <w:rPr>
          <w:sz w:val="24"/>
        </w:rPr>
        <w:t>опыт</w:t>
      </w:r>
      <w:r>
        <w:rPr>
          <w:spacing w:val="-15"/>
          <w:sz w:val="24"/>
        </w:rPr>
        <w:t xml:space="preserve"> </w:t>
      </w:r>
      <w:r>
        <w:rPr>
          <w:sz w:val="24"/>
        </w:rPr>
        <w:t>исполнительской</w:t>
      </w:r>
      <w:r>
        <w:rPr>
          <w:spacing w:val="-15"/>
          <w:sz w:val="24"/>
        </w:rPr>
        <w:t xml:space="preserve"> </w:t>
      </w:r>
      <w:r>
        <w:rPr>
          <w:sz w:val="24"/>
        </w:rPr>
        <w:t>деятельности</w:t>
      </w:r>
      <w:r>
        <w:rPr>
          <w:spacing w:val="-15"/>
          <w:sz w:val="24"/>
        </w:rPr>
        <w:t xml:space="preserve"> </w:t>
      </w:r>
      <w:r>
        <w:rPr>
          <w:sz w:val="24"/>
        </w:rPr>
        <w:t>на</w:t>
      </w:r>
      <w:r>
        <w:rPr>
          <w:spacing w:val="-15"/>
          <w:sz w:val="24"/>
        </w:rPr>
        <w:t xml:space="preserve"> </w:t>
      </w:r>
      <w:r>
        <w:rPr>
          <w:sz w:val="24"/>
        </w:rPr>
        <w:t>электронных</w:t>
      </w:r>
      <w:r>
        <w:rPr>
          <w:spacing w:val="-15"/>
          <w:sz w:val="24"/>
        </w:rPr>
        <w:t xml:space="preserve"> </w:t>
      </w:r>
      <w:r>
        <w:rPr>
          <w:sz w:val="24"/>
        </w:rPr>
        <w:t>и</w:t>
      </w:r>
      <w:r>
        <w:rPr>
          <w:spacing w:val="-15"/>
          <w:sz w:val="24"/>
        </w:rPr>
        <w:t xml:space="preserve"> </w:t>
      </w:r>
      <w:r>
        <w:rPr>
          <w:sz w:val="24"/>
        </w:rPr>
        <w:t>виртуальных</w:t>
      </w:r>
      <w:r>
        <w:rPr>
          <w:spacing w:val="-15"/>
          <w:sz w:val="24"/>
        </w:rPr>
        <w:t xml:space="preserve"> </w:t>
      </w:r>
      <w:r>
        <w:rPr>
          <w:sz w:val="24"/>
        </w:rPr>
        <w:t xml:space="preserve">музыкальных </w:t>
      </w:r>
      <w:r>
        <w:rPr>
          <w:spacing w:val="-2"/>
          <w:sz w:val="24"/>
        </w:rPr>
        <w:t>инструментах);</w:t>
      </w:r>
    </w:p>
    <w:p w14:paraId="0DC2EEBC">
      <w:pPr>
        <w:pStyle w:val="32"/>
        <w:numPr>
          <w:ilvl w:val="0"/>
          <w:numId w:val="36"/>
        </w:numPr>
        <w:tabs>
          <w:tab w:val="left" w:pos="1134"/>
        </w:tabs>
        <w:spacing w:line="276" w:lineRule="auto"/>
        <w:ind w:right="568" w:firstLine="283"/>
        <w:rPr>
          <w:sz w:val="24"/>
        </w:rPr>
      </w:pPr>
      <w:r>
        <w:rPr>
          <w:sz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181AE238">
      <w:pPr>
        <w:pStyle w:val="32"/>
        <w:numPr>
          <w:ilvl w:val="0"/>
          <w:numId w:val="36"/>
        </w:numPr>
        <w:tabs>
          <w:tab w:val="left" w:pos="1134"/>
        </w:tabs>
        <w:spacing w:line="276" w:lineRule="auto"/>
        <w:ind w:right="565" w:firstLine="283"/>
        <w:rPr>
          <w:sz w:val="24"/>
        </w:rPr>
      </w:pPr>
      <w:r>
        <w:rPr>
          <w:sz w:val="24"/>
        </w:rPr>
        <w:t xml:space="preserve">музыкальное движение (пластическое интонирование, инсценировка, танец, двигательное </w:t>
      </w:r>
      <w:r>
        <w:rPr>
          <w:spacing w:val="-2"/>
          <w:sz w:val="24"/>
        </w:rPr>
        <w:t>моделирование);</w:t>
      </w:r>
    </w:p>
    <w:p w14:paraId="17E25B15">
      <w:pPr>
        <w:pStyle w:val="32"/>
        <w:numPr>
          <w:ilvl w:val="0"/>
          <w:numId w:val="36"/>
        </w:numPr>
        <w:tabs>
          <w:tab w:val="left" w:pos="1134"/>
        </w:tabs>
        <w:spacing w:line="276" w:lineRule="auto"/>
        <w:ind w:right="561" w:firstLine="283"/>
        <w:rPr>
          <w:sz w:val="24"/>
        </w:rPr>
      </w:pPr>
      <w:r>
        <w:rPr>
          <w:sz w:val="24"/>
        </w:rPr>
        <w:t xml:space="preserve">творческие проекты, музыкально-театральная деятельность (концерты, фестивали, </w:t>
      </w:r>
      <w:r>
        <w:rPr>
          <w:spacing w:val="-2"/>
          <w:sz w:val="24"/>
        </w:rPr>
        <w:t>представления);</w:t>
      </w:r>
    </w:p>
    <w:p w14:paraId="28236DAE">
      <w:pPr>
        <w:pStyle w:val="32"/>
        <w:spacing w:line="276" w:lineRule="auto"/>
        <w:rPr>
          <w:sz w:val="24"/>
        </w:rPr>
        <w:sectPr>
          <w:pgSz w:w="11910" w:h="16840"/>
          <w:pgMar w:top="60" w:right="141" w:bottom="620" w:left="708" w:header="0" w:footer="358" w:gutter="0"/>
          <w:cols w:space="720" w:num="1"/>
        </w:sectPr>
      </w:pPr>
    </w:p>
    <w:p w14:paraId="641CCBFE">
      <w:pPr>
        <w:pStyle w:val="32"/>
        <w:numPr>
          <w:ilvl w:val="0"/>
          <w:numId w:val="36"/>
        </w:numPr>
        <w:tabs>
          <w:tab w:val="left" w:pos="1134"/>
        </w:tabs>
        <w:spacing w:before="72"/>
        <w:ind w:left="1134" w:hanging="282"/>
        <w:rPr>
          <w:sz w:val="24"/>
        </w:rPr>
      </w:pPr>
      <w:r>
        <w:rPr>
          <w:sz w:val="24"/>
        </w:rPr>
        <w:t>исследовательская</w:t>
      </w:r>
      <w:r>
        <w:rPr>
          <w:spacing w:val="-10"/>
          <w:sz w:val="24"/>
        </w:rPr>
        <w:t xml:space="preserve"> </w:t>
      </w:r>
      <w:r>
        <w:rPr>
          <w:sz w:val="24"/>
        </w:rPr>
        <w:t>деятельность</w:t>
      </w:r>
      <w:r>
        <w:rPr>
          <w:spacing w:val="-12"/>
          <w:sz w:val="24"/>
        </w:rPr>
        <w:t xml:space="preserve"> </w:t>
      </w:r>
      <w:r>
        <w:rPr>
          <w:sz w:val="24"/>
        </w:rPr>
        <w:t>на</w:t>
      </w:r>
      <w:r>
        <w:rPr>
          <w:spacing w:val="-14"/>
          <w:sz w:val="24"/>
        </w:rPr>
        <w:t xml:space="preserve"> </w:t>
      </w:r>
      <w:r>
        <w:rPr>
          <w:sz w:val="24"/>
        </w:rPr>
        <w:t>материале</w:t>
      </w:r>
      <w:r>
        <w:rPr>
          <w:spacing w:val="-13"/>
          <w:sz w:val="24"/>
        </w:rPr>
        <w:t xml:space="preserve"> </w:t>
      </w:r>
      <w:r>
        <w:rPr>
          <w:sz w:val="24"/>
        </w:rPr>
        <w:t>музыкального</w:t>
      </w:r>
      <w:r>
        <w:rPr>
          <w:spacing w:val="-8"/>
          <w:sz w:val="24"/>
        </w:rPr>
        <w:t xml:space="preserve"> </w:t>
      </w:r>
      <w:r>
        <w:rPr>
          <w:spacing w:val="-2"/>
          <w:sz w:val="24"/>
        </w:rPr>
        <w:t>искусства.</w:t>
      </w:r>
    </w:p>
    <w:p w14:paraId="1E2D35DA">
      <w:pPr>
        <w:pStyle w:val="17"/>
        <w:spacing w:before="36"/>
        <w:ind w:left="852" w:right="131" w:firstLine="0"/>
      </w:pPr>
      <w: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rPr>
        <w:t>способностей.</w:t>
      </w:r>
    </w:p>
    <w:p w14:paraId="0224D66E">
      <w:pPr>
        <w:pStyle w:val="17"/>
        <w:spacing w:line="276" w:lineRule="auto"/>
        <w:ind w:right="561"/>
      </w:pPr>
      <w:r>
        <w:t>Содержание</w:t>
      </w:r>
      <w:r>
        <w:rPr>
          <w:spacing w:val="-1"/>
        </w:rPr>
        <w:t xml:space="preserve"> </w:t>
      </w:r>
      <w:r>
        <w:t>учебного</w:t>
      </w:r>
      <w:r>
        <w:rPr>
          <w:spacing w:val="-5"/>
        </w:rPr>
        <w:t xml:space="preserve"> </w:t>
      </w:r>
      <w:r>
        <w:t>предмета</w:t>
      </w:r>
      <w:r>
        <w:rPr>
          <w:spacing w:val="-5"/>
        </w:rPr>
        <w:t xml:space="preserve"> </w:t>
      </w:r>
      <w:r>
        <w:t>структурно представлено девятью</w:t>
      </w:r>
      <w:r>
        <w:rPr>
          <w:spacing w:val="-6"/>
        </w:rPr>
        <w:t xml:space="preserve"> </w:t>
      </w:r>
      <w:r>
        <w:t>модулями</w:t>
      </w:r>
      <w:r>
        <w:rPr>
          <w:spacing w:val="-4"/>
        </w:rPr>
        <w:t xml:space="preserve"> </w:t>
      </w:r>
      <w:r>
        <w:t>(тематическими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14:paraId="6921FDE0">
      <w:pPr>
        <w:spacing w:before="2"/>
        <w:ind w:left="852"/>
        <w:jc w:val="both"/>
        <w:rPr>
          <w:i/>
          <w:sz w:val="24"/>
        </w:rPr>
      </w:pPr>
      <w:r>
        <w:rPr>
          <w:i/>
          <w:spacing w:val="-2"/>
          <w:sz w:val="24"/>
        </w:rPr>
        <w:t>инвариантные</w:t>
      </w:r>
      <w:r>
        <w:rPr>
          <w:i/>
          <w:spacing w:val="7"/>
          <w:sz w:val="24"/>
        </w:rPr>
        <w:t xml:space="preserve"> </w:t>
      </w:r>
      <w:r>
        <w:rPr>
          <w:i/>
          <w:spacing w:val="-2"/>
          <w:sz w:val="24"/>
        </w:rPr>
        <w:t>модули:</w:t>
      </w:r>
    </w:p>
    <w:p w14:paraId="2D07C7F6">
      <w:pPr>
        <w:pStyle w:val="17"/>
        <w:spacing w:before="40"/>
        <w:ind w:firstLine="0"/>
        <w:jc w:val="left"/>
      </w:pPr>
      <w:r>
        <w:t>модуль</w:t>
      </w:r>
      <w:r>
        <w:rPr>
          <w:spacing w:val="-5"/>
        </w:rPr>
        <w:t xml:space="preserve"> </w:t>
      </w:r>
      <w:r>
        <w:t>№</w:t>
      </w:r>
      <w:r>
        <w:rPr>
          <w:spacing w:val="-4"/>
        </w:rPr>
        <w:t xml:space="preserve"> </w:t>
      </w:r>
      <w:r>
        <w:t>1</w:t>
      </w:r>
      <w:r>
        <w:rPr>
          <w:spacing w:val="-2"/>
        </w:rPr>
        <w:t xml:space="preserve"> </w:t>
      </w:r>
      <w:r>
        <w:t>«Музыка</w:t>
      </w:r>
      <w:r>
        <w:rPr>
          <w:spacing w:val="-2"/>
        </w:rPr>
        <w:t xml:space="preserve"> </w:t>
      </w:r>
      <w:r>
        <w:t xml:space="preserve">моего </w:t>
      </w:r>
      <w:r>
        <w:rPr>
          <w:spacing w:val="-2"/>
        </w:rPr>
        <w:t>края»;</w:t>
      </w:r>
    </w:p>
    <w:p w14:paraId="6EC7F74B">
      <w:pPr>
        <w:pStyle w:val="17"/>
        <w:spacing w:before="42" w:line="276" w:lineRule="auto"/>
        <w:ind w:right="4409" w:firstLine="0"/>
        <w:jc w:val="left"/>
      </w:pPr>
      <w:r>
        <w:t>модуль</w:t>
      </w:r>
      <w:r>
        <w:rPr>
          <w:spacing w:val="-13"/>
        </w:rPr>
        <w:t xml:space="preserve"> </w:t>
      </w:r>
      <w:r>
        <w:t>№</w:t>
      </w:r>
      <w:r>
        <w:rPr>
          <w:spacing w:val="-14"/>
        </w:rPr>
        <w:t xml:space="preserve"> </w:t>
      </w:r>
      <w:r>
        <w:t>2</w:t>
      </w:r>
      <w:r>
        <w:rPr>
          <w:spacing w:val="-11"/>
        </w:rPr>
        <w:t xml:space="preserve"> </w:t>
      </w:r>
      <w:r>
        <w:t>«Народное</w:t>
      </w:r>
      <w:r>
        <w:rPr>
          <w:spacing w:val="-15"/>
        </w:rPr>
        <w:t xml:space="preserve"> </w:t>
      </w:r>
      <w:r>
        <w:t>музыкальное</w:t>
      </w:r>
      <w:r>
        <w:rPr>
          <w:spacing w:val="-15"/>
        </w:rPr>
        <w:t xml:space="preserve"> </w:t>
      </w:r>
      <w:r>
        <w:t>творчество</w:t>
      </w:r>
      <w:r>
        <w:rPr>
          <w:spacing w:val="-10"/>
        </w:rPr>
        <w:t xml:space="preserve"> </w:t>
      </w:r>
      <w:r>
        <w:t>России»; модуль № 3 «Русская классическая музыка»;</w:t>
      </w:r>
    </w:p>
    <w:p w14:paraId="352B50FE">
      <w:pPr>
        <w:pStyle w:val="17"/>
        <w:spacing w:before="3"/>
        <w:ind w:firstLine="0"/>
        <w:jc w:val="left"/>
      </w:pPr>
      <w:r>
        <w:t>модуль</w:t>
      </w:r>
      <w:r>
        <w:rPr>
          <w:spacing w:val="-7"/>
        </w:rPr>
        <w:t xml:space="preserve"> </w:t>
      </w:r>
      <w:r>
        <w:t>№</w:t>
      </w:r>
      <w:r>
        <w:rPr>
          <w:spacing w:val="-6"/>
        </w:rPr>
        <w:t xml:space="preserve"> </w:t>
      </w:r>
      <w:r>
        <w:t>4</w:t>
      </w:r>
      <w:r>
        <w:rPr>
          <w:spacing w:val="-3"/>
        </w:rPr>
        <w:t xml:space="preserve"> </w:t>
      </w:r>
      <w:r>
        <w:t>«Жанры</w:t>
      </w:r>
      <w:r>
        <w:rPr>
          <w:spacing w:val="-5"/>
        </w:rPr>
        <w:t xml:space="preserve"> </w:t>
      </w:r>
      <w:r>
        <w:t>музыкального</w:t>
      </w:r>
      <w:r>
        <w:rPr>
          <w:spacing w:val="-6"/>
        </w:rPr>
        <w:t xml:space="preserve"> </w:t>
      </w:r>
      <w:r>
        <w:rPr>
          <w:spacing w:val="-2"/>
        </w:rPr>
        <w:t>искусства»</w:t>
      </w:r>
    </w:p>
    <w:p w14:paraId="79047CE8">
      <w:pPr>
        <w:spacing w:before="41"/>
        <w:ind w:left="852"/>
        <w:rPr>
          <w:i/>
          <w:sz w:val="24"/>
        </w:rPr>
      </w:pPr>
      <w:r>
        <w:rPr>
          <w:i/>
          <w:spacing w:val="-2"/>
          <w:sz w:val="24"/>
        </w:rPr>
        <w:t>вариативные</w:t>
      </w:r>
      <w:r>
        <w:rPr>
          <w:i/>
          <w:spacing w:val="6"/>
          <w:sz w:val="24"/>
        </w:rPr>
        <w:t xml:space="preserve"> </w:t>
      </w:r>
      <w:r>
        <w:rPr>
          <w:i/>
          <w:spacing w:val="-2"/>
          <w:sz w:val="24"/>
        </w:rPr>
        <w:t>модули:</w:t>
      </w:r>
    </w:p>
    <w:p w14:paraId="7CAE31B7">
      <w:pPr>
        <w:pStyle w:val="17"/>
        <w:spacing w:before="41"/>
        <w:ind w:firstLine="0"/>
        <w:jc w:val="left"/>
      </w:pPr>
      <w:r>
        <w:t>модуль</w:t>
      </w:r>
      <w:r>
        <w:rPr>
          <w:spacing w:val="-4"/>
        </w:rPr>
        <w:t xml:space="preserve"> </w:t>
      </w:r>
      <w:r>
        <w:t>№</w:t>
      </w:r>
      <w:r>
        <w:rPr>
          <w:spacing w:val="-4"/>
        </w:rPr>
        <w:t xml:space="preserve"> </w:t>
      </w:r>
      <w:r>
        <w:t>5</w:t>
      </w:r>
      <w:r>
        <w:rPr>
          <w:spacing w:val="-1"/>
        </w:rPr>
        <w:t xml:space="preserve"> </w:t>
      </w:r>
      <w:r>
        <w:t>«Музыка</w:t>
      </w:r>
      <w:r>
        <w:rPr>
          <w:spacing w:val="-6"/>
        </w:rPr>
        <w:t xml:space="preserve"> </w:t>
      </w:r>
      <w:r>
        <w:t>народов</w:t>
      </w:r>
      <w:r>
        <w:rPr>
          <w:spacing w:val="-6"/>
        </w:rPr>
        <w:t xml:space="preserve"> </w:t>
      </w:r>
      <w:r>
        <w:rPr>
          <w:spacing w:val="-2"/>
        </w:rPr>
        <w:t>мира»;</w:t>
      </w:r>
    </w:p>
    <w:p w14:paraId="5C8F7086">
      <w:pPr>
        <w:pStyle w:val="17"/>
        <w:spacing w:before="41" w:line="276" w:lineRule="auto"/>
        <w:ind w:right="4957" w:firstLine="0"/>
        <w:jc w:val="left"/>
      </w:pPr>
      <w:r>
        <w:t>модуль</w:t>
      </w:r>
      <w:r>
        <w:rPr>
          <w:spacing w:val="-15"/>
        </w:rPr>
        <w:t xml:space="preserve"> </w:t>
      </w:r>
      <w:r>
        <w:t>№</w:t>
      </w:r>
      <w:r>
        <w:rPr>
          <w:spacing w:val="-15"/>
        </w:rPr>
        <w:t xml:space="preserve"> </w:t>
      </w:r>
      <w:r>
        <w:t>6</w:t>
      </w:r>
      <w:r>
        <w:rPr>
          <w:spacing w:val="-15"/>
        </w:rPr>
        <w:t xml:space="preserve"> </w:t>
      </w:r>
      <w:r>
        <w:t>«Европейская</w:t>
      </w:r>
      <w:r>
        <w:rPr>
          <w:spacing w:val="-15"/>
        </w:rPr>
        <w:t xml:space="preserve"> </w:t>
      </w:r>
      <w:r>
        <w:t>классическая</w:t>
      </w:r>
      <w:r>
        <w:rPr>
          <w:spacing w:val="-15"/>
        </w:rPr>
        <w:t xml:space="preserve"> </w:t>
      </w:r>
      <w:r>
        <w:t>музыка»; модуль № 7 «Духовная музыка»;</w:t>
      </w:r>
    </w:p>
    <w:p w14:paraId="4CDFC23D">
      <w:pPr>
        <w:pStyle w:val="17"/>
        <w:spacing w:line="276" w:lineRule="auto"/>
        <w:ind w:right="2714" w:firstLine="0"/>
        <w:jc w:val="left"/>
      </w:pPr>
      <w:r>
        <w:t>модуль</w:t>
      </w:r>
      <w:r>
        <w:rPr>
          <w:spacing w:val="-9"/>
        </w:rPr>
        <w:t xml:space="preserve"> </w:t>
      </w:r>
      <w:r>
        <w:t>№</w:t>
      </w:r>
      <w:r>
        <w:rPr>
          <w:spacing w:val="-9"/>
        </w:rPr>
        <w:t xml:space="preserve"> </w:t>
      </w:r>
      <w:r>
        <w:t>8</w:t>
      </w:r>
      <w:r>
        <w:rPr>
          <w:spacing w:val="-10"/>
        </w:rPr>
        <w:t xml:space="preserve"> </w:t>
      </w:r>
      <w:r>
        <w:t>«Современная</w:t>
      </w:r>
      <w:r>
        <w:rPr>
          <w:spacing w:val="-13"/>
        </w:rPr>
        <w:t xml:space="preserve"> </w:t>
      </w:r>
      <w:r>
        <w:t>музыка:</w:t>
      </w:r>
      <w:r>
        <w:rPr>
          <w:spacing w:val="-9"/>
        </w:rPr>
        <w:t xml:space="preserve"> </w:t>
      </w:r>
      <w:r>
        <w:t>основные</w:t>
      </w:r>
      <w:r>
        <w:rPr>
          <w:spacing w:val="-14"/>
        </w:rPr>
        <w:t xml:space="preserve"> </w:t>
      </w:r>
      <w:r>
        <w:t>жанры</w:t>
      </w:r>
      <w:r>
        <w:rPr>
          <w:spacing w:val="-8"/>
        </w:rPr>
        <w:t xml:space="preserve"> </w:t>
      </w:r>
      <w:r>
        <w:t>и</w:t>
      </w:r>
      <w:r>
        <w:rPr>
          <w:spacing w:val="-14"/>
        </w:rPr>
        <w:t xml:space="preserve"> </w:t>
      </w:r>
      <w:r>
        <w:t>направления»; модуль № 9 «Связь музыки с другими видами искусства»;</w:t>
      </w:r>
    </w:p>
    <w:p w14:paraId="4D63B74D">
      <w:pPr>
        <w:pStyle w:val="17"/>
        <w:spacing w:line="276" w:lineRule="auto"/>
        <w:ind w:right="556"/>
      </w:pPr>
      <w: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12B85069">
      <w:pPr>
        <w:pStyle w:val="17"/>
        <w:spacing w:line="278" w:lineRule="auto"/>
        <w:ind w:right="552"/>
      </w:pPr>
      <w: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14:paraId="09C2C618">
      <w:pPr>
        <w:pStyle w:val="17"/>
        <w:spacing w:line="276" w:lineRule="auto"/>
        <w:ind w:right="565"/>
      </w:pPr>
      <w:r>
        <w:t xml:space="preserve">Содержание обучения музыке на уровне основного общего образования. Инвариантные </w:t>
      </w:r>
      <w:r>
        <w:rPr>
          <w:spacing w:val="-2"/>
        </w:rPr>
        <w:t>модули:</w:t>
      </w:r>
    </w:p>
    <w:p w14:paraId="2EE7E6C6">
      <w:pPr>
        <w:spacing w:line="276" w:lineRule="auto"/>
        <w:ind w:left="852" w:right="6694"/>
        <w:jc w:val="both"/>
        <w:rPr>
          <w:i/>
          <w:sz w:val="24"/>
        </w:rPr>
      </w:pPr>
      <w:r>
        <w:rPr>
          <w:i/>
          <w:sz w:val="24"/>
        </w:rPr>
        <w:t>Модуль</w:t>
      </w:r>
      <w:r>
        <w:rPr>
          <w:i/>
          <w:spacing w:val="-4"/>
          <w:sz w:val="24"/>
        </w:rPr>
        <w:t xml:space="preserve"> </w:t>
      </w:r>
      <w:r>
        <w:rPr>
          <w:i/>
          <w:sz w:val="24"/>
        </w:rPr>
        <w:t>№</w:t>
      </w:r>
      <w:r>
        <w:rPr>
          <w:i/>
          <w:spacing w:val="-7"/>
          <w:sz w:val="24"/>
        </w:rPr>
        <w:t xml:space="preserve"> </w:t>
      </w:r>
      <w:r>
        <w:rPr>
          <w:i/>
          <w:sz w:val="24"/>
        </w:rPr>
        <w:t>1</w:t>
      </w:r>
      <w:r>
        <w:rPr>
          <w:i/>
          <w:spacing w:val="-6"/>
          <w:sz w:val="24"/>
        </w:rPr>
        <w:t xml:space="preserve"> </w:t>
      </w:r>
      <w:r>
        <w:rPr>
          <w:i/>
          <w:sz w:val="24"/>
        </w:rPr>
        <w:t>«Музыка</w:t>
      </w:r>
      <w:r>
        <w:rPr>
          <w:i/>
          <w:spacing w:val="-5"/>
          <w:sz w:val="24"/>
        </w:rPr>
        <w:t xml:space="preserve"> </w:t>
      </w:r>
      <w:r>
        <w:rPr>
          <w:i/>
          <w:sz w:val="24"/>
        </w:rPr>
        <w:t>моего</w:t>
      </w:r>
      <w:r>
        <w:rPr>
          <w:i/>
          <w:spacing w:val="-5"/>
          <w:sz w:val="24"/>
        </w:rPr>
        <w:t xml:space="preserve"> </w:t>
      </w:r>
      <w:r>
        <w:rPr>
          <w:i/>
          <w:sz w:val="24"/>
        </w:rPr>
        <w:t>края» Фольклор</w:t>
      </w:r>
      <w:r>
        <w:rPr>
          <w:i/>
          <w:spacing w:val="-3"/>
          <w:sz w:val="24"/>
        </w:rPr>
        <w:t xml:space="preserve"> </w:t>
      </w:r>
      <w:r>
        <w:rPr>
          <w:i/>
          <w:sz w:val="24"/>
        </w:rPr>
        <w:t>-</w:t>
      </w:r>
      <w:r>
        <w:rPr>
          <w:i/>
          <w:spacing w:val="-7"/>
          <w:sz w:val="24"/>
        </w:rPr>
        <w:t xml:space="preserve"> </w:t>
      </w:r>
      <w:r>
        <w:rPr>
          <w:i/>
          <w:sz w:val="24"/>
        </w:rPr>
        <w:t>народное</w:t>
      </w:r>
      <w:r>
        <w:rPr>
          <w:i/>
          <w:spacing w:val="-9"/>
          <w:sz w:val="24"/>
        </w:rPr>
        <w:t xml:space="preserve"> </w:t>
      </w:r>
      <w:r>
        <w:rPr>
          <w:i/>
          <w:sz w:val="24"/>
        </w:rPr>
        <w:t>творчество.</w:t>
      </w:r>
    </w:p>
    <w:p w14:paraId="242FA80F">
      <w:pPr>
        <w:pStyle w:val="17"/>
        <w:spacing w:line="280" w:lineRule="auto"/>
        <w:ind w:right="565" w:firstLine="0"/>
      </w:pPr>
      <w:r>
        <w:t>Содержание: традиционная музыка - отражение жизни народа. Жанры детского и игрового фольклора (игры, пляски, хороводы).</w:t>
      </w:r>
    </w:p>
    <w:p w14:paraId="0F9562F5">
      <w:pPr>
        <w:pStyle w:val="17"/>
        <w:spacing w:line="269" w:lineRule="exact"/>
        <w:ind w:firstLine="0"/>
      </w:pPr>
      <w:r>
        <w:t>Виды</w:t>
      </w:r>
      <w:r>
        <w:rPr>
          <w:spacing w:val="-6"/>
        </w:rPr>
        <w:t xml:space="preserve"> </w:t>
      </w:r>
      <w:r>
        <w:t>деятельности</w:t>
      </w:r>
      <w:r>
        <w:rPr>
          <w:spacing w:val="-10"/>
        </w:rPr>
        <w:t xml:space="preserve"> </w:t>
      </w:r>
      <w:r>
        <w:rPr>
          <w:spacing w:val="-2"/>
        </w:rPr>
        <w:t>обучающихся:</w:t>
      </w:r>
    </w:p>
    <w:p w14:paraId="6A0D28F8">
      <w:pPr>
        <w:pStyle w:val="32"/>
        <w:numPr>
          <w:ilvl w:val="0"/>
          <w:numId w:val="36"/>
        </w:numPr>
        <w:tabs>
          <w:tab w:val="left" w:pos="1136"/>
        </w:tabs>
        <w:spacing w:before="31" w:line="276" w:lineRule="auto"/>
        <w:ind w:right="556" w:firstLine="283"/>
        <w:jc w:val="left"/>
        <w:rPr>
          <w:sz w:val="24"/>
        </w:rPr>
      </w:pPr>
      <w:r>
        <w:rPr>
          <w:sz w:val="24"/>
        </w:rPr>
        <w:t xml:space="preserve">знакомство со звучанием фольклорных образцов в аудио- и видеозаписи; определение на </w:t>
      </w:r>
      <w:r>
        <w:rPr>
          <w:spacing w:val="-2"/>
          <w:sz w:val="24"/>
        </w:rPr>
        <w:t>слух:</w:t>
      </w:r>
    </w:p>
    <w:p w14:paraId="49052F01">
      <w:pPr>
        <w:pStyle w:val="32"/>
        <w:numPr>
          <w:ilvl w:val="0"/>
          <w:numId w:val="36"/>
        </w:numPr>
        <w:tabs>
          <w:tab w:val="left" w:pos="1136"/>
        </w:tabs>
        <w:spacing w:line="276" w:lineRule="auto"/>
        <w:ind w:right="554" w:firstLine="283"/>
        <w:jc w:val="left"/>
        <w:rPr>
          <w:sz w:val="24"/>
        </w:rPr>
      </w:pPr>
      <w:r>
        <w:rPr>
          <w:sz w:val="24"/>
        </w:rPr>
        <w:t>принадлежности</w:t>
      </w:r>
      <w:r>
        <w:rPr>
          <w:spacing w:val="80"/>
          <w:sz w:val="24"/>
        </w:rPr>
        <w:t xml:space="preserve"> </w:t>
      </w:r>
      <w:r>
        <w:rPr>
          <w:sz w:val="24"/>
        </w:rPr>
        <w:t>к</w:t>
      </w:r>
      <w:r>
        <w:rPr>
          <w:spacing w:val="40"/>
          <w:sz w:val="24"/>
        </w:rPr>
        <w:t xml:space="preserve"> </w:t>
      </w:r>
      <w:r>
        <w:rPr>
          <w:sz w:val="24"/>
        </w:rPr>
        <w:t>народной</w:t>
      </w:r>
      <w:r>
        <w:rPr>
          <w:spacing w:val="40"/>
          <w:sz w:val="24"/>
        </w:rPr>
        <w:t xml:space="preserve"> </w:t>
      </w:r>
      <w:r>
        <w:rPr>
          <w:sz w:val="24"/>
        </w:rPr>
        <w:t>или</w:t>
      </w:r>
      <w:r>
        <w:rPr>
          <w:spacing w:val="40"/>
          <w:sz w:val="24"/>
        </w:rPr>
        <w:t xml:space="preserve"> </w:t>
      </w:r>
      <w:r>
        <w:rPr>
          <w:sz w:val="24"/>
        </w:rPr>
        <w:t>композиторской</w:t>
      </w:r>
      <w:r>
        <w:rPr>
          <w:spacing w:val="40"/>
          <w:sz w:val="24"/>
        </w:rPr>
        <w:t xml:space="preserve"> </w:t>
      </w:r>
      <w:r>
        <w:rPr>
          <w:sz w:val="24"/>
        </w:rPr>
        <w:t>музыке;</w:t>
      </w:r>
      <w:r>
        <w:rPr>
          <w:spacing w:val="40"/>
          <w:sz w:val="24"/>
        </w:rPr>
        <w:t xml:space="preserve"> </w:t>
      </w:r>
      <w:r>
        <w:rPr>
          <w:sz w:val="24"/>
        </w:rPr>
        <w:t>исполнительского</w:t>
      </w:r>
      <w:r>
        <w:rPr>
          <w:spacing w:val="80"/>
          <w:sz w:val="24"/>
        </w:rPr>
        <w:t xml:space="preserve"> </w:t>
      </w:r>
      <w:r>
        <w:rPr>
          <w:sz w:val="24"/>
        </w:rPr>
        <w:t>состава</w:t>
      </w:r>
      <w:r>
        <w:rPr>
          <w:spacing w:val="40"/>
          <w:sz w:val="24"/>
        </w:rPr>
        <w:t xml:space="preserve"> </w:t>
      </w:r>
      <w:r>
        <w:rPr>
          <w:sz w:val="24"/>
        </w:rPr>
        <w:t>(вокального,</w:t>
      </w:r>
      <w:r>
        <w:rPr>
          <w:spacing w:val="-15"/>
          <w:sz w:val="24"/>
        </w:rPr>
        <w:t xml:space="preserve"> </w:t>
      </w:r>
      <w:r>
        <w:rPr>
          <w:sz w:val="24"/>
        </w:rPr>
        <w:t>инструментального,</w:t>
      </w:r>
      <w:r>
        <w:rPr>
          <w:spacing w:val="-15"/>
          <w:sz w:val="24"/>
        </w:rPr>
        <w:t xml:space="preserve"> </w:t>
      </w:r>
      <w:r>
        <w:rPr>
          <w:sz w:val="24"/>
        </w:rPr>
        <w:t>смешанного);</w:t>
      </w:r>
      <w:r>
        <w:rPr>
          <w:spacing w:val="-17"/>
          <w:sz w:val="24"/>
        </w:rPr>
        <w:t xml:space="preserve"> </w:t>
      </w:r>
      <w:r>
        <w:rPr>
          <w:sz w:val="24"/>
        </w:rPr>
        <w:t>жанра,</w:t>
      </w:r>
      <w:r>
        <w:rPr>
          <w:spacing w:val="-15"/>
          <w:sz w:val="24"/>
        </w:rPr>
        <w:t xml:space="preserve"> </w:t>
      </w:r>
      <w:r>
        <w:rPr>
          <w:sz w:val="24"/>
        </w:rPr>
        <w:t>основного</w:t>
      </w:r>
      <w:r>
        <w:rPr>
          <w:spacing w:val="-15"/>
          <w:sz w:val="24"/>
        </w:rPr>
        <w:t xml:space="preserve"> </w:t>
      </w:r>
      <w:r>
        <w:rPr>
          <w:sz w:val="24"/>
        </w:rPr>
        <w:t>настроения,</w:t>
      </w:r>
      <w:r>
        <w:rPr>
          <w:spacing w:val="-15"/>
          <w:sz w:val="24"/>
        </w:rPr>
        <w:t xml:space="preserve"> </w:t>
      </w:r>
      <w:r>
        <w:rPr>
          <w:sz w:val="24"/>
        </w:rPr>
        <w:t>характера</w:t>
      </w:r>
      <w:r>
        <w:rPr>
          <w:spacing w:val="6"/>
          <w:sz w:val="24"/>
        </w:rPr>
        <w:t xml:space="preserve"> </w:t>
      </w:r>
      <w:r>
        <w:rPr>
          <w:sz w:val="24"/>
        </w:rPr>
        <w:t>музыки;</w:t>
      </w:r>
    </w:p>
    <w:p w14:paraId="011D8264">
      <w:pPr>
        <w:pStyle w:val="32"/>
        <w:numPr>
          <w:ilvl w:val="0"/>
          <w:numId w:val="36"/>
        </w:numPr>
        <w:tabs>
          <w:tab w:val="left" w:pos="1136"/>
        </w:tabs>
        <w:spacing w:line="280" w:lineRule="auto"/>
        <w:ind w:right="573" w:firstLine="283"/>
        <w:jc w:val="left"/>
        <w:rPr>
          <w:sz w:val="24"/>
        </w:rPr>
      </w:pPr>
      <w:r>
        <w:rPr>
          <w:sz w:val="24"/>
        </w:rPr>
        <w:t>разучивание</w:t>
      </w:r>
      <w:r>
        <w:rPr>
          <w:spacing w:val="80"/>
          <w:sz w:val="24"/>
        </w:rPr>
        <w:t xml:space="preserve"> </w:t>
      </w:r>
      <w:r>
        <w:rPr>
          <w:sz w:val="24"/>
        </w:rPr>
        <w:t>и</w:t>
      </w:r>
      <w:r>
        <w:rPr>
          <w:spacing w:val="80"/>
          <w:sz w:val="24"/>
        </w:rPr>
        <w:t xml:space="preserve"> </w:t>
      </w:r>
      <w:r>
        <w:rPr>
          <w:sz w:val="24"/>
        </w:rPr>
        <w:t>исполнение</w:t>
      </w:r>
      <w:r>
        <w:rPr>
          <w:spacing w:val="80"/>
          <w:sz w:val="24"/>
        </w:rPr>
        <w:t xml:space="preserve"> </w:t>
      </w:r>
      <w:r>
        <w:rPr>
          <w:sz w:val="24"/>
        </w:rPr>
        <w:t>народных</w:t>
      </w:r>
      <w:r>
        <w:rPr>
          <w:spacing w:val="80"/>
          <w:sz w:val="24"/>
        </w:rPr>
        <w:t xml:space="preserve"> </w:t>
      </w:r>
      <w:r>
        <w:rPr>
          <w:sz w:val="24"/>
        </w:rPr>
        <w:t>песен,</w:t>
      </w:r>
      <w:r>
        <w:rPr>
          <w:spacing w:val="80"/>
          <w:sz w:val="24"/>
        </w:rPr>
        <w:t xml:space="preserve"> </w:t>
      </w:r>
      <w:r>
        <w:rPr>
          <w:sz w:val="24"/>
        </w:rPr>
        <w:t>танцев,</w:t>
      </w:r>
      <w:r>
        <w:rPr>
          <w:spacing w:val="80"/>
          <w:sz w:val="24"/>
        </w:rPr>
        <w:t xml:space="preserve"> </w:t>
      </w:r>
      <w:r>
        <w:rPr>
          <w:sz w:val="24"/>
        </w:rPr>
        <w:t>инструментальных</w:t>
      </w:r>
      <w:r>
        <w:rPr>
          <w:spacing w:val="80"/>
          <w:sz w:val="24"/>
        </w:rPr>
        <w:t xml:space="preserve"> </w:t>
      </w:r>
      <w:r>
        <w:rPr>
          <w:sz w:val="24"/>
        </w:rPr>
        <w:t>наигрышей, фольклорных игр.</w:t>
      </w:r>
    </w:p>
    <w:p w14:paraId="739F147A">
      <w:pPr>
        <w:spacing w:line="269" w:lineRule="exact"/>
        <w:ind w:left="852"/>
        <w:rPr>
          <w:i/>
          <w:sz w:val="24"/>
        </w:rPr>
      </w:pPr>
      <w:r>
        <w:rPr>
          <w:i/>
          <w:sz w:val="24"/>
        </w:rPr>
        <w:t>Календарный</w:t>
      </w:r>
      <w:r>
        <w:rPr>
          <w:i/>
          <w:spacing w:val="-7"/>
          <w:sz w:val="24"/>
        </w:rPr>
        <w:t xml:space="preserve"> </w:t>
      </w:r>
      <w:r>
        <w:rPr>
          <w:i/>
          <w:spacing w:val="-2"/>
          <w:sz w:val="24"/>
        </w:rPr>
        <w:t>фольклор.</w:t>
      </w:r>
    </w:p>
    <w:p w14:paraId="24D08AA6">
      <w:pPr>
        <w:pStyle w:val="17"/>
        <w:spacing w:before="39" w:line="276" w:lineRule="auto"/>
        <w:ind w:firstLine="0"/>
        <w:jc w:val="left"/>
      </w:pPr>
      <w:r>
        <w:t>Содержание:</w:t>
      </w:r>
      <w:r>
        <w:rPr>
          <w:spacing w:val="40"/>
        </w:rPr>
        <w:t xml:space="preserve"> </w:t>
      </w:r>
      <w:r>
        <w:t>календарные</w:t>
      </w:r>
      <w:r>
        <w:rPr>
          <w:spacing w:val="40"/>
        </w:rPr>
        <w:t xml:space="preserve"> </w:t>
      </w:r>
      <w:r>
        <w:t>обряды,</w:t>
      </w:r>
      <w:r>
        <w:rPr>
          <w:spacing w:val="40"/>
        </w:rPr>
        <w:t xml:space="preserve"> </w:t>
      </w:r>
      <w:r>
        <w:t>традиционные</w:t>
      </w:r>
      <w:r>
        <w:rPr>
          <w:spacing w:val="40"/>
        </w:rPr>
        <w:t xml:space="preserve"> </w:t>
      </w:r>
      <w:r>
        <w:t>для</w:t>
      </w:r>
      <w:r>
        <w:rPr>
          <w:spacing w:val="40"/>
        </w:rPr>
        <w:t xml:space="preserve"> </w:t>
      </w:r>
      <w:r>
        <w:t>данной</w:t>
      </w:r>
      <w:r>
        <w:rPr>
          <w:spacing w:val="40"/>
        </w:rPr>
        <w:t xml:space="preserve"> </w:t>
      </w:r>
      <w:r>
        <w:t>местности</w:t>
      </w:r>
      <w:r>
        <w:rPr>
          <w:spacing w:val="40"/>
        </w:rPr>
        <w:t xml:space="preserve"> </w:t>
      </w:r>
      <w:r>
        <w:t>(осенние,</w:t>
      </w:r>
      <w:r>
        <w:rPr>
          <w:spacing w:val="40"/>
        </w:rPr>
        <w:t xml:space="preserve"> </w:t>
      </w:r>
      <w:r>
        <w:t>зимние,</w:t>
      </w:r>
      <w:r>
        <w:rPr>
          <w:spacing w:val="40"/>
        </w:rPr>
        <w:t xml:space="preserve"> </w:t>
      </w:r>
      <w:r>
        <w:t>весенние - на выбор учителя).</w:t>
      </w:r>
    </w:p>
    <w:p w14:paraId="1F69E3C3">
      <w:pPr>
        <w:pStyle w:val="17"/>
        <w:spacing w:before="3"/>
        <w:ind w:firstLine="0"/>
        <w:jc w:val="left"/>
      </w:pPr>
      <w:r>
        <w:t>Виды</w:t>
      </w:r>
      <w:r>
        <w:rPr>
          <w:spacing w:val="-6"/>
        </w:rPr>
        <w:t xml:space="preserve"> </w:t>
      </w:r>
      <w:r>
        <w:t>деятельности</w:t>
      </w:r>
      <w:r>
        <w:rPr>
          <w:spacing w:val="-10"/>
        </w:rPr>
        <w:t xml:space="preserve"> </w:t>
      </w:r>
      <w:r>
        <w:rPr>
          <w:spacing w:val="-2"/>
        </w:rPr>
        <w:t>обучающихся:</w:t>
      </w:r>
    </w:p>
    <w:p w14:paraId="0B78CBC5">
      <w:pPr>
        <w:pStyle w:val="32"/>
        <w:numPr>
          <w:ilvl w:val="0"/>
          <w:numId w:val="36"/>
        </w:numPr>
        <w:tabs>
          <w:tab w:val="left" w:pos="1136"/>
        </w:tabs>
        <w:spacing w:before="37" w:line="280" w:lineRule="auto"/>
        <w:ind w:right="574" w:firstLine="283"/>
        <w:jc w:val="left"/>
        <w:rPr>
          <w:sz w:val="24"/>
        </w:rPr>
      </w:pPr>
      <w:r>
        <w:rPr>
          <w:sz w:val="24"/>
        </w:rPr>
        <w:t>знакомство</w:t>
      </w:r>
      <w:r>
        <w:rPr>
          <w:spacing w:val="38"/>
          <w:sz w:val="24"/>
        </w:rPr>
        <w:t xml:space="preserve"> </w:t>
      </w:r>
      <w:r>
        <w:rPr>
          <w:sz w:val="24"/>
        </w:rPr>
        <w:t>с</w:t>
      </w:r>
      <w:r>
        <w:rPr>
          <w:spacing w:val="28"/>
          <w:sz w:val="24"/>
        </w:rPr>
        <w:t xml:space="preserve"> </w:t>
      </w:r>
      <w:r>
        <w:rPr>
          <w:sz w:val="24"/>
        </w:rPr>
        <w:t>символикой</w:t>
      </w:r>
      <w:r>
        <w:rPr>
          <w:spacing w:val="30"/>
          <w:sz w:val="24"/>
        </w:rPr>
        <w:t xml:space="preserve"> </w:t>
      </w:r>
      <w:r>
        <w:rPr>
          <w:sz w:val="24"/>
        </w:rPr>
        <w:t>календарных</w:t>
      </w:r>
      <w:r>
        <w:rPr>
          <w:spacing w:val="29"/>
          <w:sz w:val="24"/>
        </w:rPr>
        <w:t xml:space="preserve"> </w:t>
      </w:r>
      <w:r>
        <w:rPr>
          <w:sz w:val="24"/>
        </w:rPr>
        <w:t>обрядов,</w:t>
      </w:r>
      <w:r>
        <w:rPr>
          <w:spacing w:val="32"/>
          <w:sz w:val="24"/>
        </w:rPr>
        <w:t xml:space="preserve"> </w:t>
      </w:r>
      <w:r>
        <w:rPr>
          <w:sz w:val="24"/>
        </w:rPr>
        <w:t>поиск</w:t>
      </w:r>
      <w:r>
        <w:rPr>
          <w:spacing w:val="33"/>
          <w:sz w:val="24"/>
        </w:rPr>
        <w:t xml:space="preserve"> </w:t>
      </w:r>
      <w:r>
        <w:rPr>
          <w:sz w:val="24"/>
        </w:rPr>
        <w:t>информации о</w:t>
      </w:r>
      <w:r>
        <w:rPr>
          <w:spacing w:val="34"/>
          <w:sz w:val="24"/>
        </w:rPr>
        <w:t xml:space="preserve"> </w:t>
      </w:r>
      <w:r>
        <w:rPr>
          <w:sz w:val="24"/>
        </w:rPr>
        <w:t>соответствующих фольклорных традициях;</w:t>
      </w:r>
    </w:p>
    <w:p w14:paraId="723FFC57">
      <w:pPr>
        <w:pStyle w:val="32"/>
        <w:numPr>
          <w:ilvl w:val="0"/>
          <w:numId w:val="36"/>
        </w:numPr>
        <w:tabs>
          <w:tab w:val="left" w:pos="1136"/>
        </w:tabs>
        <w:spacing w:line="273" w:lineRule="exact"/>
        <w:ind w:left="1136"/>
        <w:jc w:val="left"/>
        <w:rPr>
          <w:sz w:val="24"/>
        </w:rPr>
      </w:pPr>
      <w:r>
        <w:rPr>
          <w:sz w:val="24"/>
        </w:rPr>
        <w:t>разучивание</w:t>
      </w:r>
      <w:r>
        <w:rPr>
          <w:spacing w:val="-7"/>
          <w:sz w:val="24"/>
        </w:rPr>
        <w:t xml:space="preserve"> </w:t>
      </w:r>
      <w:r>
        <w:rPr>
          <w:sz w:val="24"/>
        </w:rPr>
        <w:t>и</w:t>
      </w:r>
      <w:r>
        <w:rPr>
          <w:spacing w:val="-6"/>
          <w:sz w:val="24"/>
        </w:rPr>
        <w:t xml:space="preserve"> </w:t>
      </w:r>
      <w:r>
        <w:rPr>
          <w:sz w:val="24"/>
        </w:rPr>
        <w:t>исполнение</w:t>
      </w:r>
      <w:r>
        <w:rPr>
          <w:spacing w:val="-6"/>
          <w:sz w:val="24"/>
        </w:rPr>
        <w:t xml:space="preserve"> </w:t>
      </w:r>
      <w:r>
        <w:rPr>
          <w:sz w:val="24"/>
        </w:rPr>
        <w:t>народных</w:t>
      </w:r>
      <w:r>
        <w:rPr>
          <w:spacing w:val="-10"/>
          <w:sz w:val="24"/>
        </w:rPr>
        <w:t xml:space="preserve"> </w:t>
      </w:r>
      <w:r>
        <w:rPr>
          <w:sz w:val="24"/>
        </w:rPr>
        <w:t>песен,</w:t>
      </w:r>
      <w:r>
        <w:rPr>
          <w:spacing w:val="-8"/>
          <w:sz w:val="24"/>
        </w:rPr>
        <w:t xml:space="preserve"> </w:t>
      </w:r>
      <w:r>
        <w:rPr>
          <w:spacing w:val="-2"/>
          <w:sz w:val="24"/>
        </w:rPr>
        <w:t>танцев;</w:t>
      </w:r>
    </w:p>
    <w:p w14:paraId="0641A1A6">
      <w:pPr>
        <w:pStyle w:val="32"/>
        <w:spacing w:line="273" w:lineRule="exact"/>
        <w:jc w:val="left"/>
        <w:rPr>
          <w:sz w:val="24"/>
        </w:rPr>
        <w:sectPr>
          <w:pgSz w:w="11910" w:h="16840"/>
          <w:pgMar w:top="60" w:right="141" w:bottom="620" w:left="708" w:header="0" w:footer="358" w:gutter="0"/>
          <w:cols w:space="720" w:num="1"/>
        </w:sectPr>
      </w:pPr>
    </w:p>
    <w:p w14:paraId="5D2E58D3">
      <w:pPr>
        <w:pStyle w:val="17"/>
        <w:spacing w:before="76" w:line="276" w:lineRule="auto"/>
        <w:ind w:firstLine="566"/>
        <w:jc w:val="left"/>
      </w:pPr>
      <w:r>
        <w:t>вариативно:</w:t>
      </w:r>
      <w:r>
        <w:rPr>
          <w:spacing w:val="-9"/>
        </w:rPr>
        <w:t xml:space="preserve"> </w:t>
      </w:r>
      <w:r>
        <w:t>реконструкция</w:t>
      </w:r>
      <w:r>
        <w:rPr>
          <w:spacing w:val="-4"/>
        </w:rPr>
        <w:t xml:space="preserve"> </w:t>
      </w:r>
      <w:r>
        <w:t>фольклорного</w:t>
      </w:r>
      <w:r>
        <w:rPr>
          <w:spacing w:val="-4"/>
        </w:rPr>
        <w:t xml:space="preserve"> </w:t>
      </w:r>
      <w:r>
        <w:t>обряда</w:t>
      </w:r>
      <w:r>
        <w:rPr>
          <w:spacing w:val="-5"/>
        </w:rPr>
        <w:t xml:space="preserve"> </w:t>
      </w:r>
      <w:r>
        <w:t>или</w:t>
      </w:r>
      <w:r>
        <w:rPr>
          <w:spacing w:val="-3"/>
        </w:rPr>
        <w:t xml:space="preserve"> </w:t>
      </w:r>
      <w:r>
        <w:t>его</w:t>
      </w:r>
      <w:r>
        <w:rPr>
          <w:spacing w:val="-4"/>
        </w:rPr>
        <w:t xml:space="preserve"> </w:t>
      </w:r>
      <w:r>
        <w:t>фрагмента;</w:t>
      </w:r>
      <w:r>
        <w:rPr>
          <w:spacing w:val="-9"/>
        </w:rPr>
        <w:t xml:space="preserve"> </w:t>
      </w:r>
      <w:r>
        <w:t>участие</w:t>
      </w:r>
      <w:r>
        <w:rPr>
          <w:spacing w:val="-5"/>
        </w:rPr>
        <w:t xml:space="preserve"> </w:t>
      </w:r>
      <w:r>
        <w:t>в</w:t>
      </w:r>
      <w:r>
        <w:rPr>
          <w:spacing w:val="-3"/>
        </w:rPr>
        <w:t xml:space="preserve"> </w:t>
      </w:r>
      <w:r>
        <w:t>народном гулянии, празднике на улицах своего населенного пункта.</w:t>
      </w:r>
    </w:p>
    <w:p w14:paraId="3B187512">
      <w:pPr>
        <w:spacing w:before="4"/>
        <w:ind w:left="852"/>
        <w:rPr>
          <w:i/>
          <w:sz w:val="24"/>
        </w:rPr>
      </w:pPr>
      <w:r>
        <w:rPr>
          <w:i/>
          <w:sz w:val="24"/>
        </w:rPr>
        <w:t>Семейный</w:t>
      </w:r>
      <w:r>
        <w:rPr>
          <w:i/>
          <w:spacing w:val="-9"/>
          <w:sz w:val="24"/>
        </w:rPr>
        <w:t xml:space="preserve"> </w:t>
      </w:r>
      <w:r>
        <w:rPr>
          <w:i/>
          <w:spacing w:val="-2"/>
          <w:sz w:val="24"/>
        </w:rPr>
        <w:t>фольклор.</w:t>
      </w:r>
    </w:p>
    <w:p w14:paraId="712523AF">
      <w:pPr>
        <w:pStyle w:val="17"/>
        <w:spacing w:before="36" w:line="280" w:lineRule="auto"/>
        <w:ind w:right="598" w:firstLine="0"/>
        <w:jc w:val="left"/>
      </w:pPr>
      <w:r>
        <w:t>Содержание:</w:t>
      </w:r>
      <w:r>
        <w:rPr>
          <w:spacing w:val="-4"/>
        </w:rPr>
        <w:t xml:space="preserve"> </w:t>
      </w:r>
      <w:r>
        <w:t>фольклорные</w:t>
      </w:r>
      <w:r>
        <w:rPr>
          <w:spacing w:val="-4"/>
        </w:rPr>
        <w:t xml:space="preserve"> </w:t>
      </w:r>
      <w:r>
        <w:t>жанры,</w:t>
      </w:r>
      <w:r>
        <w:rPr>
          <w:spacing w:val="-6"/>
        </w:rPr>
        <w:t xml:space="preserve"> </w:t>
      </w:r>
      <w:r>
        <w:t>связанные</w:t>
      </w:r>
      <w:r>
        <w:rPr>
          <w:spacing w:val="-4"/>
        </w:rPr>
        <w:t xml:space="preserve"> </w:t>
      </w:r>
      <w:r>
        <w:t>с</w:t>
      </w:r>
      <w:r>
        <w:rPr>
          <w:spacing w:val="-14"/>
        </w:rPr>
        <w:t xml:space="preserve"> </w:t>
      </w:r>
      <w:r>
        <w:t>жизнью</w:t>
      </w:r>
      <w:r>
        <w:rPr>
          <w:spacing w:val="-10"/>
        </w:rPr>
        <w:t xml:space="preserve"> </w:t>
      </w:r>
      <w:r>
        <w:t>человека:</w:t>
      </w:r>
      <w:r>
        <w:rPr>
          <w:spacing w:val="-4"/>
        </w:rPr>
        <w:t xml:space="preserve"> </w:t>
      </w:r>
      <w:r>
        <w:t>свадебный</w:t>
      </w:r>
      <w:r>
        <w:rPr>
          <w:spacing w:val="-7"/>
        </w:rPr>
        <w:t xml:space="preserve"> </w:t>
      </w:r>
      <w:r>
        <w:t>обряд,</w:t>
      </w:r>
      <w:r>
        <w:rPr>
          <w:spacing w:val="-2"/>
        </w:rPr>
        <w:t xml:space="preserve"> </w:t>
      </w:r>
      <w:r>
        <w:t>рекрутские песни, плачи-причитания.</w:t>
      </w:r>
    </w:p>
    <w:p w14:paraId="3F62EEAF">
      <w:pPr>
        <w:pStyle w:val="17"/>
        <w:spacing w:line="273" w:lineRule="exact"/>
        <w:ind w:firstLine="0"/>
        <w:jc w:val="left"/>
      </w:pPr>
      <w:r>
        <w:t>Виды</w:t>
      </w:r>
      <w:r>
        <w:rPr>
          <w:spacing w:val="-6"/>
        </w:rPr>
        <w:t xml:space="preserve"> </w:t>
      </w:r>
      <w:r>
        <w:t>деятельности</w:t>
      </w:r>
      <w:r>
        <w:rPr>
          <w:spacing w:val="-10"/>
        </w:rPr>
        <w:t xml:space="preserve"> </w:t>
      </w:r>
      <w:r>
        <w:rPr>
          <w:spacing w:val="-2"/>
        </w:rPr>
        <w:t>обучающихся:</w:t>
      </w:r>
    </w:p>
    <w:p w14:paraId="3D38081E">
      <w:pPr>
        <w:pStyle w:val="32"/>
        <w:numPr>
          <w:ilvl w:val="0"/>
          <w:numId w:val="36"/>
        </w:numPr>
        <w:tabs>
          <w:tab w:val="left" w:pos="1136"/>
        </w:tabs>
        <w:spacing w:before="36"/>
        <w:ind w:left="1136"/>
        <w:jc w:val="left"/>
        <w:rPr>
          <w:sz w:val="24"/>
        </w:rPr>
      </w:pPr>
      <w:r>
        <w:rPr>
          <w:sz w:val="24"/>
        </w:rPr>
        <w:t>знакомство</w:t>
      </w:r>
      <w:r>
        <w:rPr>
          <w:spacing w:val="-4"/>
          <w:sz w:val="24"/>
        </w:rPr>
        <w:t xml:space="preserve"> </w:t>
      </w:r>
      <w:r>
        <w:rPr>
          <w:sz w:val="24"/>
        </w:rPr>
        <w:t>с</w:t>
      </w:r>
      <w:r>
        <w:rPr>
          <w:spacing w:val="-9"/>
          <w:sz w:val="24"/>
        </w:rPr>
        <w:t xml:space="preserve"> </w:t>
      </w:r>
      <w:r>
        <w:rPr>
          <w:sz w:val="24"/>
        </w:rPr>
        <w:t>фольклорными</w:t>
      </w:r>
      <w:r>
        <w:rPr>
          <w:spacing w:val="-9"/>
          <w:sz w:val="24"/>
        </w:rPr>
        <w:t xml:space="preserve"> </w:t>
      </w:r>
      <w:r>
        <w:rPr>
          <w:sz w:val="24"/>
        </w:rPr>
        <w:t>жанрами</w:t>
      </w:r>
      <w:r>
        <w:rPr>
          <w:spacing w:val="-9"/>
          <w:sz w:val="24"/>
        </w:rPr>
        <w:t xml:space="preserve"> </w:t>
      </w:r>
      <w:r>
        <w:rPr>
          <w:sz w:val="24"/>
        </w:rPr>
        <w:t>семейного</w:t>
      </w:r>
      <w:r>
        <w:rPr>
          <w:spacing w:val="-6"/>
          <w:sz w:val="24"/>
        </w:rPr>
        <w:t xml:space="preserve"> </w:t>
      </w:r>
      <w:r>
        <w:rPr>
          <w:spacing w:val="-2"/>
          <w:sz w:val="24"/>
        </w:rPr>
        <w:t>цикла;</w:t>
      </w:r>
    </w:p>
    <w:p w14:paraId="3AF33A36">
      <w:pPr>
        <w:pStyle w:val="32"/>
        <w:numPr>
          <w:ilvl w:val="0"/>
          <w:numId w:val="36"/>
        </w:numPr>
        <w:tabs>
          <w:tab w:val="left" w:pos="1136"/>
        </w:tabs>
        <w:spacing w:before="46"/>
        <w:ind w:left="1136"/>
        <w:jc w:val="left"/>
        <w:rPr>
          <w:sz w:val="24"/>
        </w:rPr>
      </w:pPr>
      <w:r>
        <w:rPr>
          <w:sz w:val="24"/>
        </w:rPr>
        <w:t>изучение</w:t>
      </w:r>
      <w:r>
        <w:rPr>
          <w:spacing w:val="-8"/>
          <w:sz w:val="24"/>
        </w:rPr>
        <w:t xml:space="preserve"> </w:t>
      </w:r>
      <w:r>
        <w:rPr>
          <w:sz w:val="24"/>
        </w:rPr>
        <w:t>особенностей</w:t>
      </w:r>
      <w:r>
        <w:rPr>
          <w:spacing w:val="-3"/>
          <w:sz w:val="24"/>
        </w:rPr>
        <w:t xml:space="preserve"> </w:t>
      </w:r>
      <w:r>
        <w:rPr>
          <w:sz w:val="24"/>
        </w:rPr>
        <w:t>их</w:t>
      </w:r>
      <w:r>
        <w:rPr>
          <w:spacing w:val="-10"/>
          <w:sz w:val="24"/>
        </w:rPr>
        <w:t xml:space="preserve"> </w:t>
      </w:r>
      <w:r>
        <w:rPr>
          <w:sz w:val="24"/>
        </w:rPr>
        <w:t>исполнения</w:t>
      </w:r>
      <w:r>
        <w:rPr>
          <w:spacing w:val="-9"/>
          <w:sz w:val="24"/>
        </w:rPr>
        <w:t xml:space="preserve"> </w:t>
      </w:r>
      <w:r>
        <w:rPr>
          <w:sz w:val="24"/>
        </w:rPr>
        <w:t>и</w:t>
      </w:r>
      <w:r>
        <w:rPr>
          <w:spacing w:val="-9"/>
          <w:sz w:val="24"/>
        </w:rPr>
        <w:t xml:space="preserve"> </w:t>
      </w:r>
      <w:r>
        <w:rPr>
          <w:spacing w:val="-2"/>
          <w:sz w:val="24"/>
        </w:rPr>
        <w:t>звучания;</w:t>
      </w:r>
    </w:p>
    <w:p w14:paraId="56049107">
      <w:pPr>
        <w:pStyle w:val="32"/>
        <w:numPr>
          <w:ilvl w:val="0"/>
          <w:numId w:val="36"/>
        </w:numPr>
        <w:tabs>
          <w:tab w:val="left" w:pos="1136"/>
        </w:tabs>
        <w:spacing w:before="36" w:line="276" w:lineRule="auto"/>
        <w:ind w:right="871" w:firstLine="283"/>
        <w:jc w:val="left"/>
        <w:rPr>
          <w:sz w:val="24"/>
        </w:rPr>
      </w:pPr>
      <w:r>
        <w:rPr>
          <w:sz w:val="24"/>
        </w:rPr>
        <w:t>определение</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жанровой</w:t>
      </w:r>
      <w:r>
        <w:rPr>
          <w:spacing w:val="40"/>
          <w:sz w:val="24"/>
        </w:rPr>
        <w:t xml:space="preserve"> </w:t>
      </w:r>
      <w:r>
        <w:rPr>
          <w:sz w:val="24"/>
        </w:rPr>
        <w:t>принадлежности,</w:t>
      </w:r>
      <w:r>
        <w:rPr>
          <w:spacing w:val="40"/>
          <w:sz w:val="24"/>
        </w:rPr>
        <w:t xml:space="preserve"> </w:t>
      </w:r>
      <w:r>
        <w:rPr>
          <w:sz w:val="24"/>
        </w:rPr>
        <w:t>анализ</w:t>
      </w:r>
      <w:r>
        <w:rPr>
          <w:spacing w:val="40"/>
          <w:sz w:val="24"/>
        </w:rPr>
        <w:t xml:space="preserve"> </w:t>
      </w:r>
      <w:r>
        <w:rPr>
          <w:sz w:val="24"/>
        </w:rPr>
        <w:t>символики</w:t>
      </w:r>
      <w:r>
        <w:rPr>
          <w:spacing w:val="40"/>
          <w:sz w:val="24"/>
        </w:rPr>
        <w:t xml:space="preserve"> </w:t>
      </w:r>
      <w:r>
        <w:rPr>
          <w:sz w:val="24"/>
        </w:rPr>
        <w:t>традиционных</w:t>
      </w:r>
      <w:r>
        <w:rPr>
          <w:spacing w:val="40"/>
          <w:sz w:val="24"/>
        </w:rPr>
        <w:t xml:space="preserve"> </w:t>
      </w:r>
      <w:r>
        <w:rPr>
          <w:spacing w:val="-2"/>
          <w:sz w:val="24"/>
        </w:rPr>
        <w:t>образов;</w:t>
      </w:r>
    </w:p>
    <w:p w14:paraId="3E95CAEB">
      <w:pPr>
        <w:pStyle w:val="32"/>
        <w:numPr>
          <w:ilvl w:val="0"/>
          <w:numId w:val="36"/>
        </w:numPr>
        <w:tabs>
          <w:tab w:val="left" w:pos="1136"/>
        </w:tabs>
        <w:spacing w:before="4"/>
        <w:ind w:left="1136"/>
        <w:jc w:val="left"/>
        <w:rPr>
          <w:sz w:val="24"/>
        </w:rPr>
      </w:pPr>
      <w:r>
        <w:rPr>
          <w:sz w:val="24"/>
        </w:rPr>
        <w:t>разучивание</w:t>
      </w:r>
      <w:r>
        <w:rPr>
          <w:spacing w:val="-7"/>
          <w:sz w:val="24"/>
        </w:rPr>
        <w:t xml:space="preserve"> </w:t>
      </w:r>
      <w:r>
        <w:rPr>
          <w:sz w:val="24"/>
        </w:rPr>
        <w:t>и</w:t>
      </w:r>
      <w:r>
        <w:rPr>
          <w:spacing w:val="-5"/>
          <w:sz w:val="24"/>
        </w:rPr>
        <w:t xml:space="preserve"> </w:t>
      </w:r>
      <w:r>
        <w:rPr>
          <w:sz w:val="24"/>
        </w:rPr>
        <w:t>исполнение</w:t>
      </w:r>
      <w:r>
        <w:rPr>
          <w:spacing w:val="-10"/>
          <w:sz w:val="24"/>
        </w:rPr>
        <w:t xml:space="preserve"> </w:t>
      </w:r>
      <w:r>
        <w:rPr>
          <w:sz w:val="24"/>
        </w:rPr>
        <w:t>отдельных</w:t>
      </w:r>
      <w:r>
        <w:rPr>
          <w:spacing w:val="-8"/>
          <w:sz w:val="24"/>
        </w:rPr>
        <w:t xml:space="preserve"> </w:t>
      </w:r>
      <w:r>
        <w:rPr>
          <w:sz w:val="24"/>
        </w:rPr>
        <w:t>песен,</w:t>
      </w:r>
      <w:r>
        <w:rPr>
          <w:spacing w:val="-3"/>
          <w:sz w:val="24"/>
        </w:rPr>
        <w:t xml:space="preserve"> </w:t>
      </w:r>
      <w:r>
        <w:rPr>
          <w:sz w:val="24"/>
        </w:rPr>
        <w:t>фрагментов</w:t>
      </w:r>
      <w:r>
        <w:rPr>
          <w:spacing w:val="-12"/>
          <w:sz w:val="24"/>
        </w:rPr>
        <w:t xml:space="preserve"> </w:t>
      </w:r>
      <w:r>
        <w:rPr>
          <w:sz w:val="24"/>
        </w:rPr>
        <w:t>обрядов</w:t>
      </w:r>
      <w:r>
        <w:rPr>
          <w:spacing w:val="-7"/>
          <w:sz w:val="24"/>
        </w:rPr>
        <w:t xml:space="preserve"> </w:t>
      </w:r>
      <w:r>
        <w:rPr>
          <w:sz w:val="24"/>
        </w:rPr>
        <w:t>(по</w:t>
      </w:r>
      <w:r>
        <w:rPr>
          <w:spacing w:val="-5"/>
          <w:sz w:val="24"/>
        </w:rPr>
        <w:t xml:space="preserve"> </w:t>
      </w:r>
      <w:r>
        <w:rPr>
          <w:sz w:val="24"/>
        </w:rPr>
        <w:t>выбору</w:t>
      </w:r>
      <w:r>
        <w:rPr>
          <w:spacing w:val="-9"/>
          <w:sz w:val="24"/>
        </w:rPr>
        <w:t xml:space="preserve"> </w:t>
      </w:r>
      <w:r>
        <w:rPr>
          <w:spacing w:val="-2"/>
          <w:sz w:val="24"/>
        </w:rPr>
        <w:t>учителя);</w:t>
      </w:r>
    </w:p>
    <w:p w14:paraId="7673AA83">
      <w:pPr>
        <w:pStyle w:val="32"/>
        <w:numPr>
          <w:ilvl w:val="0"/>
          <w:numId w:val="36"/>
        </w:numPr>
        <w:tabs>
          <w:tab w:val="left" w:pos="1136"/>
        </w:tabs>
        <w:spacing w:before="36" w:line="280" w:lineRule="auto"/>
        <w:ind w:right="607" w:firstLine="283"/>
        <w:jc w:val="left"/>
        <w:rPr>
          <w:sz w:val="24"/>
        </w:rPr>
      </w:pPr>
      <w:r>
        <w:rPr>
          <w:sz w:val="24"/>
        </w:rPr>
        <w:t>вариативно: реконструкция фольклорного обряда или его</w:t>
      </w:r>
      <w:r>
        <w:rPr>
          <w:spacing w:val="28"/>
          <w:sz w:val="24"/>
        </w:rPr>
        <w:t xml:space="preserve"> </w:t>
      </w:r>
      <w:r>
        <w:rPr>
          <w:sz w:val="24"/>
        </w:rPr>
        <w:t>фрагмента; исследовательские проекты по теме «Жанры семейного фольклора».</w:t>
      </w:r>
    </w:p>
    <w:p w14:paraId="588DB0F0">
      <w:pPr>
        <w:spacing w:line="274" w:lineRule="exact"/>
        <w:ind w:left="852"/>
        <w:rPr>
          <w:i/>
          <w:sz w:val="24"/>
        </w:rPr>
      </w:pPr>
      <w:r>
        <w:rPr>
          <w:i/>
          <w:sz w:val="24"/>
        </w:rPr>
        <w:t>Наш</w:t>
      </w:r>
      <w:r>
        <w:rPr>
          <w:i/>
          <w:spacing w:val="2"/>
          <w:sz w:val="24"/>
        </w:rPr>
        <w:t xml:space="preserve"> </w:t>
      </w:r>
      <w:r>
        <w:rPr>
          <w:i/>
          <w:sz w:val="24"/>
        </w:rPr>
        <w:t>край</w:t>
      </w:r>
      <w:r>
        <w:rPr>
          <w:i/>
          <w:spacing w:val="1"/>
          <w:sz w:val="24"/>
        </w:rPr>
        <w:t xml:space="preserve"> </w:t>
      </w:r>
      <w:r>
        <w:rPr>
          <w:i/>
          <w:spacing w:val="-2"/>
          <w:sz w:val="24"/>
        </w:rPr>
        <w:t>сегодня.</w:t>
      </w:r>
    </w:p>
    <w:p w14:paraId="27E75516">
      <w:pPr>
        <w:pStyle w:val="17"/>
        <w:spacing w:before="31" w:line="278" w:lineRule="auto"/>
        <w:ind w:right="570" w:firstLine="0"/>
      </w:pPr>
      <w:r>
        <w:t xml:space="preserve">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w:t>
      </w:r>
      <w:r>
        <w:rPr>
          <w:spacing w:val="-2"/>
        </w:rPr>
        <w:t>консерватория.</w:t>
      </w:r>
    </w:p>
    <w:p w14:paraId="24AC8E28">
      <w:pPr>
        <w:pStyle w:val="17"/>
        <w:ind w:firstLine="0"/>
      </w:pPr>
      <w:r>
        <w:t>Виды</w:t>
      </w:r>
      <w:r>
        <w:rPr>
          <w:spacing w:val="-6"/>
        </w:rPr>
        <w:t xml:space="preserve"> </w:t>
      </w:r>
      <w:r>
        <w:t>деятельности</w:t>
      </w:r>
      <w:r>
        <w:rPr>
          <w:spacing w:val="-10"/>
        </w:rPr>
        <w:t xml:space="preserve"> </w:t>
      </w:r>
      <w:r>
        <w:rPr>
          <w:spacing w:val="-2"/>
        </w:rPr>
        <w:t>обучающихся:</w:t>
      </w:r>
    </w:p>
    <w:p w14:paraId="76EF02A0">
      <w:pPr>
        <w:pStyle w:val="32"/>
        <w:numPr>
          <w:ilvl w:val="0"/>
          <w:numId w:val="36"/>
        </w:numPr>
        <w:tabs>
          <w:tab w:val="left" w:pos="1134"/>
        </w:tabs>
        <w:spacing w:before="41"/>
        <w:ind w:left="1134" w:hanging="282"/>
        <w:rPr>
          <w:sz w:val="24"/>
        </w:rPr>
      </w:pPr>
      <w:r>
        <w:rPr>
          <w:sz w:val="24"/>
        </w:rPr>
        <w:t>разучивание</w:t>
      </w:r>
      <w:r>
        <w:rPr>
          <w:spacing w:val="-9"/>
          <w:sz w:val="24"/>
        </w:rPr>
        <w:t xml:space="preserve"> </w:t>
      </w:r>
      <w:r>
        <w:rPr>
          <w:sz w:val="24"/>
        </w:rPr>
        <w:t>и</w:t>
      </w:r>
      <w:r>
        <w:rPr>
          <w:spacing w:val="-7"/>
          <w:sz w:val="24"/>
        </w:rPr>
        <w:t xml:space="preserve"> </w:t>
      </w:r>
      <w:r>
        <w:rPr>
          <w:sz w:val="24"/>
        </w:rPr>
        <w:t>исполнение</w:t>
      </w:r>
      <w:r>
        <w:rPr>
          <w:spacing w:val="-6"/>
          <w:sz w:val="24"/>
        </w:rPr>
        <w:t xml:space="preserve"> </w:t>
      </w:r>
      <w:r>
        <w:rPr>
          <w:sz w:val="24"/>
        </w:rPr>
        <w:t>гимна</w:t>
      </w:r>
      <w:r>
        <w:rPr>
          <w:spacing w:val="-8"/>
          <w:sz w:val="24"/>
        </w:rPr>
        <w:t xml:space="preserve"> </w:t>
      </w:r>
      <w:r>
        <w:rPr>
          <w:sz w:val="24"/>
        </w:rPr>
        <w:t>республики,</w:t>
      </w:r>
      <w:r>
        <w:rPr>
          <w:spacing w:val="-5"/>
          <w:sz w:val="24"/>
        </w:rPr>
        <w:t xml:space="preserve"> </w:t>
      </w:r>
      <w:r>
        <w:rPr>
          <w:sz w:val="24"/>
        </w:rPr>
        <w:t>города,</w:t>
      </w:r>
      <w:r>
        <w:rPr>
          <w:spacing w:val="-5"/>
          <w:sz w:val="24"/>
        </w:rPr>
        <w:t xml:space="preserve"> </w:t>
      </w:r>
      <w:r>
        <w:rPr>
          <w:sz w:val="24"/>
        </w:rPr>
        <w:t>песен</w:t>
      </w:r>
      <w:r>
        <w:rPr>
          <w:spacing w:val="-5"/>
          <w:sz w:val="24"/>
        </w:rPr>
        <w:t xml:space="preserve"> </w:t>
      </w:r>
      <w:r>
        <w:rPr>
          <w:sz w:val="24"/>
        </w:rPr>
        <w:t>местных</w:t>
      </w:r>
      <w:r>
        <w:rPr>
          <w:spacing w:val="-11"/>
          <w:sz w:val="24"/>
        </w:rPr>
        <w:t xml:space="preserve"> </w:t>
      </w:r>
      <w:r>
        <w:rPr>
          <w:spacing w:val="-2"/>
          <w:sz w:val="24"/>
        </w:rPr>
        <w:t>композиторов;</w:t>
      </w:r>
    </w:p>
    <w:p w14:paraId="6FD8D798">
      <w:pPr>
        <w:pStyle w:val="32"/>
        <w:numPr>
          <w:ilvl w:val="0"/>
          <w:numId w:val="36"/>
        </w:numPr>
        <w:tabs>
          <w:tab w:val="left" w:pos="1134"/>
        </w:tabs>
        <w:spacing w:before="41" w:line="280" w:lineRule="auto"/>
        <w:ind w:right="580" w:firstLine="283"/>
        <w:rPr>
          <w:sz w:val="24"/>
        </w:rPr>
      </w:pPr>
      <w:r>
        <w:rPr>
          <w:sz w:val="24"/>
        </w:rPr>
        <w:t xml:space="preserve">знакомство с творческой биографией, деятельностью местных мастеров культуры и </w:t>
      </w:r>
      <w:r>
        <w:rPr>
          <w:spacing w:val="-2"/>
          <w:sz w:val="24"/>
        </w:rPr>
        <w:t>искусства;</w:t>
      </w:r>
    </w:p>
    <w:p w14:paraId="2FE9C852">
      <w:pPr>
        <w:pStyle w:val="32"/>
        <w:numPr>
          <w:ilvl w:val="0"/>
          <w:numId w:val="36"/>
        </w:numPr>
        <w:tabs>
          <w:tab w:val="left" w:pos="1134"/>
        </w:tabs>
        <w:spacing w:line="276" w:lineRule="auto"/>
        <w:ind w:right="569" w:firstLine="283"/>
        <w:rPr>
          <w:sz w:val="24"/>
        </w:rPr>
      </w:pPr>
      <w:r>
        <w:rPr>
          <w:sz w:val="24"/>
        </w:rPr>
        <w:t>вариативно: посещение местных музыкальных театров, музеев, концертов, написание отзыва с анализом спектакля, концерта, экскурсии;</w:t>
      </w:r>
    </w:p>
    <w:p w14:paraId="4A79694B">
      <w:pPr>
        <w:pStyle w:val="32"/>
        <w:numPr>
          <w:ilvl w:val="0"/>
          <w:numId w:val="36"/>
        </w:numPr>
        <w:tabs>
          <w:tab w:val="left" w:pos="1134"/>
        </w:tabs>
        <w:spacing w:line="276" w:lineRule="auto"/>
        <w:ind w:right="566" w:firstLine="283"/>
        <w:rPr>
          <w:sz w:val="24"/>
        </w:rPr>
      </w:pPr>
      <w:r>
        <w:rPr>
          <w:sz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74C49325">
      <w:pPr>
        <w:pStyle w:val="32"/>
        <w:numPr>
          <w:ilvl w:val="0"/>
          <w:numId w:val="36"/>
        </w:numPr>
        <w:tabs>
          <w:tab w:val="left" w:pos="1134"/>
        </w:tabs>
        <w:spacing w:line="276" w:lineRule="auto"/>
        <w:ind w:right="561" w:firstLine="283"/>
        <w:rPr>
          <w:sz w:val="24"/>
        </w:rPr>
      </w:pPr>
      <w:r>
        <w:rPr>
          <w:sz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451A079A">
      <w:pPr>
        <w:spacing w:line="276" w:lineRule="auto"/>
        <w:ind w:left="852" w:right="4222"/>
        <w:jc w:val="both"/>
        <w:rPr>
          <w:i/>
          <w:sz w:val="24"/>
        </w:rPr>
      </w:pPr>
      <w:r>
        <w:rPr>
          <w:i/>
          <w:sz w:val="24"/>
        </w:rPr>
        <w:t>Модуль</w:t>
      </w:r>
      <w:r>
        <w:rPr>
          <w:i/>
          <w:spacing w:val="-3"/>
          <w:sz w:val="24"/>
        </w:rPr>
        <w:t xml:space="preserve"> </w:t>
      </w:r>
      <w:r>
        <w:rPr>
          <w:i/>
          <w:sz w:val="24"/>
        </w:rPr>
        <w:t>№</w:t>
      </w:r>
      <w:r>
        <w:rPr>
          <w:i/>
          <w:spacing w:val="-6"/>
          <w:sz w:val="24"/>
        </w:rPr>
        <w:t xml:space="preserve"> </w:t>
      </w:r>
      <w:r>
        <w:rPr>
          <w:i/>
          <w:sz w:val="24"/>
        </w:rPr>
        <w:t>2</w:t>
      </w:r>
      <w:r>
        <w:rPr>
          <w:i/>
          <w:spacing w:val="-5"/>
          <w:sz w:val="24"/>
        </w:rPr>
        <w:t xml:space="preserve"> </w:t>
      </w:r>
      <w:r>
        <w:rPr>
          <w:i/>
          <w:sz w:val="24"/>
        </w:rPr>
        <w:t>«Народное</w:t>
      </w:r>
      <w:r>
        <w:rPr>
          <w:i/>
          <w:spacing w:val="-9"/>
          <w:sz w:val="24"/>
        </w:rPr>
        <w:t xml:space="preserve"> </w:t>
      </w:r>
      <w:r>
        <w:rPr>
          <w:i/>
          <w:sz w:val="24"/>
        </w:rPr>
        <w:t>музыкальное</w:t>
      </w:r>
      <w:r>
        <w:rPr>
          <w:i/>
          <w:spacing w:val="-8"/>
          <w:sz w:val="24"/>
        </w:rPr>
        <w:t xml:space="preserve"> </w:t>
      </w:r>
      <w:r>
        <w:rPr>
          <w:i/>
          <w:sz w:val="24"/>
        </w:rPr>
        <w:t>творчество</w:t>
      </w:r>
      <w:r>
        <w:rPr>
          <w:i/>
          <w:spacing w:val="-4"/>
          <w:sz w:val="24"/>
        </w:rPr>
        <w:t xml:space="preserve"> </w:t>
      </w:r>
      <w:r>
        <w:rPr>
          <w:i/>
          <w:sz w:val="24"/>
        </w:rPr>
        <w:t>России» Россия - наш общий дом.</w:t>
      </w:r>
    </w:p>
    <w:p w14:paraId="3FB89607">
      <w:pPr>
        <w:pStyle w:val="17"/>
        <w:spacing w:line="276" w:lineRule="auto"/>
        <w:ind w:right="553" w:firstLine="0"/>
      </w:pPr>
      <w: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5D0CE0ED">
      <w:pPr>
        <w:pStyle w:val="17"/>
        <w:ind w:firstLine="0"/>
      </w:pPr>
      <w:r>
        <w:t>Виды</w:t>
      </w:r>
      <w:r>
        <w:rPr>
          <w:spacing w:val="-6"/>
        </w:rPr>
        <w:t xml:space="preserve"> </w:t>
      </w:r>
      <w:r>
        <w:t>деятельности</w:t>
      </w:r>
      <w:r>
        <w:rPr>
          <w:spacing w:val="-10"/>
        </w:rPr>
        <w:t xml:space="preserve"> </w:t>
      </w:r>
      <w:r>
        <w:rPr>
          <w:spacing w:val="-2"/>
        </w:rPr>
        <w:t>обучающихся:</w:t>
      </w:r>
    </w:p>
    <w:p w14:paraId="354B5F6A">
      <w:pPr>
        <w:pStyle w:val="32"/>
        <w:numPr>
          <w:ilvl w:val="0"/>
          <w:numId w:val="36"/>
        </w:numPr>
        <w:tabs>
          <w:tab w:val="left" w:pos="1136"/>
        </w:tabs>
        <w:spacing w:before="29" w:line="276" w:lineRule="auto"/>
        <w:ind w:right="847" w:firstLine="283"/>
        <w:jc w:val="left"/>
        <w:rPr>
          <w:sz w:val="24"/>
        </w:rPr>
      </w:pPr>
      <w:r>
        <w:rPr>
          <w:sz w:val="24"/>
        </w:rPr>
        <w:t>знакомство со</w:t>
      </w:r>
      <w:r>
        <w:rPr>
          <w:spacing w:val="-2"/>
          <w:sz w:val="24"/>
        </w:rPr>
        <w:t xml:space="preserve"> </w:t>
      </w:r>
      <w:r>
        <w:rPr>
          <w:sz w:val="24"/>
        </w:rPr>
        <w:t>звучанием</w:t>
      </w:r>
      <w:r>
        <w:rPr>
          <w:spacing w:val="-1"/>
          <w:sz w:val="24"/>
        </w:rPr>
        <w:t xml:space="preserve"> </w:t>
      </w:r>
      <w:r>
        <w:rPr>
          <w:sz w:val="24"/>
        </w:rPr>
        <w:t>фольклорных</w:t>
      </w:r>
      <w:r>
        <w:rPr>
          <w:spacing w:val="-11"/>
          <w:sz w:val="24"/>
        </w:rPr>
        <w:t xml:space="preserve"> </w:t>
      </w:r>
      <w:r>
        <w:rPr>
          <w:sz w:val="24"/>
        </w:rPr>
        <w:t>образцов</w:t>
      </w:r>
      <w:r>
        <w:rPr>
          <w:spacing w:val="-1"/>
          <w:sz w:val="24"/>
        </w:rPr>
        <w:t xml:space="preserve"> </w:t>
      </w:r>
      <w:r>
        <w:rPr>
          <w:sz w:val="24"/>
        </w:rPr>
        <w:t>близких</w:t>
      </w:r>
      <w:r>
        <w:rPr>
          <w:spacing w:val="-7"/>
          <w:sz w:val="24"/>
        </w:rPr>
        <w:t xml:space="preserve"> </w:t>
      </w:r>
      <w:r>
        <w:rPr>
          <w:sz w:val="24"/>
        </w:rPr>
        <w:t>и</w:t>
      </w:r>
      <w:r>
        <w:rPr>
          <w:spacing w:val="-1"/>
          <w:sz w:val="24"/>
        </w:rPr>
        <w:t xml:space="preserve"> </w:t>
      </w:r>
      <w:r>
        <w:rPr>
          <w:sz w:val="24"/>
        </w:rPr>
        <w:t>далеких</w:t>
      </w:r>
      <w:r>
        <w:rPr>
          <w:spacing w:val="-7"/>
          <w:sz w:val="24"/>
        </w:rPr>
        <w:t xml:space="preserve"> </w:t>
      </w:r>
      <w:r>
        <w:rPr>
          <w:sz w:val="24"/>
        </w:rPr>
        <w:t>регионов</w:t>
      </w:r>
      <w:r>
        <w:rPr>
          <w:spacing w:val="-5"/>
          <w:sz w:val="24"/>
        </w:rPr>
        <w:t xml:space="preserve"> </w:t>
      </w:r>
      <w:r>
        <w:rPr>
          <w:sz w:val="24"/>
        </w:rPr>
        <w:t>в</w:t>
      </w:r>
      <w:r>
        <w:rPr>
          <w:spacing w:val="-5"/>
          <w:sz w:val="24"/>
        </w:rPr>
        <w:t xml:space="preserve"> </w:t>
      </w:r>
      <w:r>
        <w:rPr>
          <w:sz w:val="24"/>
        </w:rPr>
        <w:t xml:space="preserve">аудио- и </w:t>
      </w:r>
      <w:r>
        <w:rPr>
          <w:spacing w:val="-2"/>
          <w:sz w:val="24"/>
        </w:rPr>
        <w:t>видеозаписи;</w:t>
      </w:r>
    </w:p>
    <w:p w14:paraId="6FC2B683">
      <w:pPr>
        <w:pStyle w:val="32"/>
        <w:numPr>
          <w:ilvl w:val="0"/>
          <w:numId w:val="36"/>
        </w:numPr>
        <w:tabs>
          <w:tab w:val="left" w:pos="1136"/>
        </w:tabs>
        <w:spacing w:line="276" w:lineRule="auto"/>
        <w:ind w:right="778" w:firstLine="283"/>
        <w:jc w:val="left"/>
        <w:rPr>
          <w:sz w:val="24"/>
        </w:rPr>
      </w:pPr>
      <w:r>
        <w:rPr>
          <w:sz w:val="24"/>
        </w:rPr>
        <w:t>разучивание</w:t>
      </w:r>
      <w:r>
        <w:rPr>
          <w:spacing w:val="40"/>
          <w:sz w:val="24"/>
        </w:rPr>
        <w:t xml:space="preserve"> </w:t>
      </w:r>
      <w:r>
        <w:rPr>
          <w:sz w:val="24"/>
        </w:rPr>
        <w:t>и</w:t>
      </w:r>
      <w:r>
        <w:rPr>
          <w:spacing w:val="40"/>
          <w:sz w:val="24"/>
        </w:rPr>
        <w:t xml:space="preserve"> </w:t>
      </w:r>
      <w:r>
        <w:rPr>
          <w:sz w:val="24"/>
        </w:rPr>
        <w:t>исполнение</w:t>
      </w:r>
      <w:r>
        <w:rPr>
          <w:spacing w:val="40"/>
          <w:sz w:val="24"/>
        </w:rPr>
        <w:t xml:space="preserve"> </w:t>
      </w:r>
      <w:r>
        <w:rPr>
          <w:sz w:val="24"/>
        </w:rPr>
        <w:t>народных</w:t>
      </w:r>
      <w:r>
        <w:rPr>
          <w:spacing w:val="40"/>
          <w:sz w:val="24"/>
        </w:rPr>
        <w:t xml:space="preserve"> </w:t>
      </w:r>
      <w:r>
        <w:rPr>
          <w:sz w:val="24"/>
        </w:rPr>
        <w:t>песен,</w:t>
      </w:r>
      <w:r>
        <w:rPr>
          <w:spacing w:val="40"/>
          <w:sz w:val="24"/>
        </w:rPr>
        <w:t xml:space="preserve"> </w:t>
      </w:r>
      <w:r>
        <w:rPr>
          <w:sz w:val="24"/>
        </w:rPr>
        <w:t>танцев,</w:t>
      </w:r>
      <w:r>
        <w:rPr>
          <w:spacing w:val="40"/>
          <w:sz w:val="24"/>
        </w:rPr>
        <w:t xml:space="preserve"> </w:t>
      </w:r>
      <w:r>
        <w:rPr>
          <w:sz w:val="24"/>
        </w:rPr>
        <w:t>инструментальных</w:t>
      </w:r>
      <w:r>
        <w:rPr>
          <w:spacing w:val="40"/>
          <w:sz w:val="24"/>
        </w:rPr>
        <w:t xml:space="preserve"> </w:t>
      </w:r>
      <w:r>
        <w:rPr>
          <w:sz w:val="24"/>
        </w:rPr>
        <w:t>наигрышей,</w:t>
      </w:r>
      <w:r>
        <w:rPr>
          <w:spacing w:val="40"/>
          <w:sz w:val="24"/>
        </w:rPr>
        <w:t xml:space="preserve"> </w:t>
      </w:r>
      <w:r>
        <w:rPr>
          <w:sz w:val="24"/>
        </w:rPr>
        <w:t>фольклорных игр разных народов России; определение на слух:</w:t>
      </w:r>
    </w:p>
    <w:p w14:paraId="42A2A94C">
      <w:pPr>
        <w:pStyle w:val="32"/>
        <w:numPr>
          <w:ilvl w:val="0"/>
          <w:numId w:val="36"/>
        </w:numPr>
        <w:tabs>
          <w:tab w:val="left" w:pos="1136"/>
        </w:tabs>
        <w:spacing w:before="4" w:line="280" w:lineRule="auto"/>
        <w:ind w:right="913" w:firstLine="283"/>
        <w:jc w:val="left"/>
        <w:rPr>
          <w:sz w:val="24"/>
        </w:rPr>
      </w:pPr>
      <w:r>
        <w:rPr>
          <w:sz w:val="24"/>
        </w:rPr>
        <w:t>принадлежности</w:t>
      </w:r>
      <w:r>
        <w:rPr>
          <w:spacing w:val="37"/>
          <w:sz w:val="24"/>
        </w:rPr>
        <w:t xml:space="preserve"> </w:t>
      </w:r>
      <w:r>
        <w:rPr>
          <w:sz w:val="24"/>
        </w:rPr>
        <w:t>к</w:t>
      </w:r>
      <w:r>
        <w:rPr>
          <w:spacing w:val="32"/>
          <w:sz w:val="24"/>
        </w:rPr>
        <w:t xml:space="preserve"> </w:t>
      </w:r>
      <w:r>
        <w:rPr>
          <w:sz w:val="24"/>
        </w:rPr>
        <w:t>народной</w:t>
      </w:r>
      <w:r>
        <w:rPr>
          <w:spacing w:val="36"/>
          <w:sz w:val="24"/>
        </w:rPr>
        <w:t xml:space="preserve"> </w:t>
      </w:r>
      <w:r>
        <w:rPr>
          <w:sz w:val="24"/>
        </w:rPr>
        <w:t>или</w:t>
      </w:r>
      <w:r>
        <w:rPr>
          <w:spacing w:val="35"/>
          <w:sz w:val="24"/>
        </w:rPr>
        <w:t xml:space="preserve"> </w:t>
      </w:r>
      <w:r>
        <w:rPr>
          <w:sz w:val="24"/>
        </w:rPr>
        <w:t>композиторской</w:t>
      </w:r>
      <w:r>
        <w:rPr>
          <w:spacing w:val="36"/>
          <w:sz w:val="24"/>
        </w:rPr>
        <w:t xml:space="preserve"> </w:t>
      </w:r>
      <w:r>
        <w:rPr>
          <w:sz w:val="24"/>
        </w:rPr>
        <w:t>музыке;</w:t>
      </w:r>
      <w:r>
        <w:rPr>
          <w:spacing w:val="30"/>
          <w:sz w:val="24"/>
        </w:rPr>
        <w:t xml:space="preserve"> </w:t>
      </w:r>
      <w:r>
        <w:rPr>
          <w:sz w:val="24"/>
        </w:rPr>
        <w:t>исполнительского</w:t>
      </w:r>
      <w:r>
        <w:rPr>
          <w:spacing w:val="40"/>
          <w:sz w:val="24"/>
        </w:rPr>
        <w:t xml:space="preserve"> </w:t>
      </w:r>
      <w:r>
        <w:rPr>
          <w:sz w:val="24"/>
        </w:rPr>
        <w:t>состава (вокального, инструментального, смешанного); жанра, характера музыки.</w:t>
      </w:r>
    </w:p>
    <w:p w14:paraId="166F057C">
      <w:pPr>
        <w:spacing w:line="269" w:lineRule="exact"/>
        <w:ind w:left="852"/>
        <w:rPr>
          <w:i/>
          <w:sz w:val="24"/>
        </w:rPr>
      </w:pPr>
      <w:r>
        <w:rPr>
          <w:i/>
          <w:sz w:val="24"/>
        </w:rPr>
        <w:t>Фольклорные</w:t>
      </w:r>
      <w:r>
        <w:rPr>
          <w:i/>
          <w:spacing w:val="-11"/>
          <w:sz w:val="24"/>
        </w:rPr>
        <w:t xml:space="preserve"> </w:t>
      </w:r>
      <w:r>
        <w:rPr>
          <w:i/>
          <w:spacing w:val="-2"/>
          <w:sz w:val="24"/>
        </w:rPr>
        <w:t>жанры.</w:t>
      </w:r>
    </w:p>
    <w:p w14:paraId="4C179E51">
      <w:pPr>
        <w:spacing w:line="269" w:lineRule="exact"/>
        <w:rPr>
          <w:i/>
          <w:sz w:val="24"/>
        </w:rPr>
        <w:sectPr>
          <w:pgSz w:w="11910" w:h="16840"/>
          <w:pgMar w:top="320" w:right="141" w:bottom="620" w:left="708" w:header="0" w:footer="358" w:gutter="0"/>
          <w:cols w:space="720" w:num="1"/>
        </w:sectPr>
      </w:pPr>
    </w:p>
    <w:p w14:paraId="79B30F2E">
      <w:pPr>
        <w:pStyle w:val="17"/>
        <w:spacing w:before="76" w:line="276" w:lineRule="auto"/>
        <w:ind w:right="1502" w:firstLine="0"/>
        <w:jc w:val="left"/>
      </w:pPr>
      <w:r>
        <w:t>Содержание:</w:t>
      </w:r>
      <w:r>
        <w:rPr>
          <w:spacing w:val="-10"/>
        </w:rPr>
        <w:t xml:space="preserve"> </w:t>
      </w:r>
      <w:r>
        <w:t>общее</w:t>
      </w:r>
      <w:r>
        <w:rPr>
          <w:spacing w:val="-7"/>
        </w:rPr>
        <w:t xml:space="preserve"> </w:t>
      </w:r>
      <w:r>
        <w:t>и</w:t>
      </w:r>
      <w:r>
        <w:rPr>
          <w:spacing w:val="-11"/>
        </w:rPr>
        <w:t xml:space="preserve"> </w:t>
      </w:r>
      <w:r>
        <w:t>особенное</w:t>
      </w:r>
      <w:r>
        <w:rPr>
          <w:spacing w:val="-6"/>
        </w:rPr>
        <w:t xml:space="preserve"> </w:t>
      </w:r>
      <w:r>
        <w:t>в</w:t>
      </w:r>
      <w:r>
        <w:rPr>
          <w:spacing w:val="-10"/>
        </w:rPr>
        <w:t xml:space="preserve"> </w:t>
      </w:r>
      <w:r>
        <w:t>фольклоре</w:t>
      </w:r>
      <w:r>
        <w:rPr>
          <w:spacing w:val="-12"/>
        </w:rPr>
        <w:t xml:space="preserve"> </w:t>
      </w:r>
      <w:r>
        <w:t>народов</w:t>
      </w:r>
      <w:r>
        <w:rPr>
          <w:spacing w:val="-4"/>
        </w:rPr>
        <w:t xml:space="preserve"> </w:t>
      </w:r>
      <w:r>
        <w:t>России:</w:t>
      </w:r>
      <w:r>
        <w:rPr>
          <w:spacing w:val="-5"/>
        </w:rPr>
        <w:t xml:space="preserve"> </w:t>
      </w:r>
      <w:r>
        <w:t>лирика,</w:t>
      </w:r>
      <w:r>
        <w:rPr>
          <w:spacing w:val="-4"/>
        </w:rPr>
        <w:t xml:space="preserve"> </w:t>
      </w:r>
      <w:r>
        <w:t>эпос,</w:t>
      </w:r>
      <w:r>
        <w:rPr>
          <w:spacing w:val="-5"/>
        </w:rPr>
        <w:t xml:space="preserve"> </w:t>
      </w:r>
      <w:r>
        <w:t>танец. Виды деятельности обучающихся:</w:t>
      </w:r>
    </w:p>
    <w:p w14:paraId="17CE780E">
      <w:pPr>
        <w:pStyle w:val="32"/>
        <w:numPr>
          <w:ilvl w:val="0"/>
          <w:numId w:val="36"/>
        </w:numPr>
        <w:tabs>
          <w:tab w:val="left" w:pos="1136"/>
        </w:tabs>
        <w:spacing w:before="4"/>
        <w:ind w:left="1136"/>
        <w:jc w:val="left"/>
        <w:rPr>
          <w:sz w:val="24"/>
        </w:rPr>
      </w:pPr>
      <w:r>
        <w:rPr>
          <w:sz w:val="24"/>
        </w:rPr>
        <w:t>знакомство</w:t>
      </w:r>
      <w:r>
        <w:rPr>
          <w:spacing w:val="-4"/>
          <w:sz w:val="24"/>
        </w:rPr>
        <w:t xml:space="preserve"> </w:t>
      </w:r>
      <w:r>
        <w:rPr>
          <w:sz w:val="24"/>
        </w:rPr>
        <w:t>со</w:t>
      </w:r>
      <w:r>
        <w:rPr>
          <w:spacing w:val="-2"/>
          <w:sz w:val="24"/>
        </w:rPr>
        <w:t xml:space="preserve"> </w:t>
      </w:r>
      <w:r>
        <w:rPr>
          <w:sz w:val="24"/>
        </w:rPr>
        <w:t>звучанием</w:t>
      </w:r>
      <w:r>
        <w:rPr>
          <w:spacing w:val="-3"/>
          <w:sz w:val="24"/>
        </w:rPr>
        <w:t xml:space="preserve"> </w:t>
      </w:r>
      <w:r>
        <w:rPr>
          <w:sz w:val="24"/>
        </w:rPr>
        <w:t>фольклора</w:t>
      </w:r>
      <w:r>
        <w:rPr>
          <w:spacing w:val="-7"/>
          <w:sz w:val="24"/>
        </w:rPr>
        <w:t xml:space="preserve"> </w:t>
      </w:r>
      <w:r>
        <w:rPr>
          <w:sz w:val="24"/>
        </w:rPr>
        <w:t>разных</w:t>
      </w:r>
      <w:r>
        <w:rPr>
          <w:spacing w:val="-6"/>
          <w:sz w:val="24"/>
        </w:rPr>
        <w:t xml:space="preserve"> </w:t>
      </w:r>
      <w:r>
        <w:rPr>
          <w:sz w:val="24"/>
        </w:rPr>
        <w:t>регионов</w:t>
      </w:r>
      <w:r>
        <w:rPr>
          <w:spacing w:val="-4"/>
          <w:sz w:val="24"/>
        </w:rPr>
        <w:t xml:space="preserve"> </w:t>
      </w:r>
      <w:r>
        <w:rPr>
          <w:sz w:val="24"/>
        </w:rPr>
        <w:t>России</w:t>
      </w:r>
      <w:r>
        <w:rPr>
          <w:spacing w:val="-8"/>
          <w:sz w:val="24"/>
        </w:rPr>
        <w:t xml:space="preserve"> </w:t>
      </w:r>
      <w:r>
        <w:rPr>
          <w:sz w:val="24"/>
        </w:rPr>
        <w:t>в</w:t>
      </w:r>
      <w:r>
        <w:rPr>
          <w:spacing w:val="-5"/>
          <w:sz w:val="24"/>
        </w:rPr>
        <w:t xml:space="preserve"> </w:t>
      </w:r>
      <w:r>
        <w:rPr>
          <w:sz w:val="24"/>
        </w:rPr>
        <w:t>аудио-</w:t>
      </w:r>
      <w:r>
        <w:rPr>
          <w:spacing w:val="-5"/>
          <w:sz w:val="24"/>
        </w:rPr>
        <w:t xml:space="preserve"> </w:t>
      </w:r>
      <w:r>
        <w:rPr>
          <w:sz w:val="24"/>
        </w:rPr>
        <w:t>и</w:t>
      </w:r>
      <w:r>
        <w:rPr>
          <w:spacing w:val="-5"/>
          <w:sz w:val="24"/>
        </w:rPr>
        <w:t xml:space="preserve"> </w:t>
      </w:r>
      <w:r>
        <w:rPr>
          <w:spacing w:val="-2"/>
          <w:sz w:val="24"/>
        </w:rPr>
        <w:t>видеозаписи;</w:t>
      </w:r>
    </w:p>
    <w:p w14:paraId="20B1EF2E">
      <w:pPr>
        <w:pStyle w:val="32"/>
        <w:numPr>
          <w:ilvl w:val="0"/>
          <w:numId w:val="36"/>
        </w:numPr>
        <w:tabs>
          <w:tab w:val="left" w:pos="1136"/>
        </w:tabs>
        <w:spacing w:before="41"/>
        <w:ind w:left="1136"/>
        <w:jc w:val="left"/>
        <w:rPr>
          <w:sz w:val="24"/>
        </w:rPr>
      </w:pPr>
      <w:r>
        <w:rPr>
          <w:sz w:val="24"/>
        </w:rPr>
        <w:t>аутентичная</w:t>
      </w:r>
      <w:r>
        <w:rPr>
          <w:spacing w:val="-8"/>
          <w:sz w:val="24"/>
        </w:rPr>
        <w:t xml:space="preserve"> </w:t>
      </w:r>
      <w:r>
        <w:rPr>
          <w:sz w:val="24"/>
        </w:rPr>
        <w:t>манера</w:t>
      </w:r>
      <w:r>
        <w:rPr>
          <w:spacing w:val="-8"/>
          <w:sz w:val="24"/>
        </w:rPr>
        <w:t xml:space="preserve"> </w:t>
      </w:r>
      <w:r>
        <w:rPr>
          <w:spacing w:val="-2"/>
          <w:sz w:val="24"/>
        </w:rPr>
        <w:t>исполнения;</w:t>
      </w:r>
    </w:p>
    <w:p w14:paraId="40817C3B">
      <w:pPr>
        <w:pStyle w:val="32"/>
        <w:numPr>
          <w:ilvl w:val="0"/>
          <w:numId w:val="36"/>
        </w:numPr>
        <w:tabs>
          <w:tab w:val="left" w:pos="1136"/>
        </w:tabs>
        <w:spacing w:before="36" w:line="280" w:lineRule="auto"/>
        <w:ind w:right="626" w:firstLine="283"/>
        <w:jc w:val="left"/>
        <w:rPr>
          <w:sz w:val="24"/>
        </w:rPr>
      </w:pPr>
      <w:r>
        <w:rPr>
          <w:sz w:val="24"/>
        </w:rPr>
        <w:t>выявление</w:t>
      </w:r>
      <w:r>
        <w:rPr>
          <w:spacing w:val="36"/>
          <w:sz w:val="24"/>
        </w:rPr>
        <w:t xml:space="preserve"> </w:t>
      </w:r>
      <w:r>
        <w:rPr>
          <w:sz w:val="24"/>
        </w:rPr>
        <w:t>характерных</w:t>
      </w:r>
      <w:r>
        <w:rPr>
          <w:spacing w:val="32"/>
          <w:sz w:val="24"/>
        </w:rPr>
        <w:t xml:space="preserve"> </w:t>
      </w:r>
      <w:r>
        <w:rPr>
          <w:sz w:val="24"/>
        </w:rPr>
        <w:t>интонаций</w:t>
      </w:r>
      <w:r>
        <w:rPr>
          <w:spacing w:val="34"/>
          <w:sz w:val="24"/>
        </w:rPr>
        <w:t xml:space="preserve"> </w:t>
      </w:r>
      <w:r>
        <w:rPr>
          <w:sz w:val="24"/>
        </w:rPr>
        <w:t>и</w:t>
      </w:r>
      <w:r>
        <w:rPr>
          <w:spacing w:val="36"/>
          <w:sz w:val="24"/>
        </w:rPr>
        <w:t xml:space="preserve"> </w:t>
      </w:r>
      <w:r>
        <w:rPr>
          <w:sz w:val="24"/>
        </w:rPr>
        <w:t>ритмов</w:t>
      </w:r>
      <w:r>
        <w:rPr>
          <w:spacing w:val="33"/>
          <w:sz w:val="24"/>
        </w:rPr>
        <w:t xml:space="preserve"> </w:t>
      </w:r>
      <w:r>
        <w:rPr>
          <w:sz w:val="24"/>
        </w:rPr>
        <w:t>в</w:t>
      </w:r>
      <w:r>
        <w:rPr>
          <w:spacing w:val="37"/>
          <w:sz w:val="24"/>
        </w:rPr>
        <w:t xml:space="preserve"> </w:t>
      </w:r>
      <w:r>
        <w:rPr>
          <w:sz w:val="24"/>
        </w:rPr>
        <w:t>звучании</w:t>
      </w:r>
      <w:r>
        <w:rPr>
          <w:spacing w:val="38"/>
          <w:sz w:val="24"/>
        </w:rPr>
        <w:t xml:space="preserve"> </w:t>
      </w:r>
      <w:r>
        <w:rPr>
          <w:sz w:val="24"/>
        </w:rPr>
        <w:t>традиционной</w:t>
      </w:r>
      <w:r>
        <w:rPr>
          <w:spacing w:val="38"/>
          <w:sz w:val="24"/>
        </w:rPr>
        <w:t xml:space="preserve"> </w:t>
      </w:r>
      <w:r>
        <w:rPr>
          <w:sz w:val="24"/>
        </w:rPr>
        <w:t>музыки</w:t>
      </w:r>
      <w:r>
        <w:rPr>
          <w:spacing w:val="38"/>
          <w:sz w:val="24"/>
        </w:rPr>
        <w:t xml:space="preserve"> </w:t>
      </w:r>
      <w:r>
        <w:rPr>
          <w:sz w:val="24"/>
        </w:rPr>
        <w:t xml:space="preserve">разных </w:t>
      </w:r>
      <w:r>
        <w:rPr>
          <w:spacing w:val="-2"/>
          <w:sz w:val="24"/>
        </w:rPr>
        <w:t>народов;</w:t>
      </w:r>
    </w:p>
    <w:p w14:paraId="0B8AEF0C">
      <w:pPr>
        <w:pStyle w:val="32"/>
        <w:numPr>
          <w:ilvl w:val="0"/>
          <w:numId w:val="36"/>
        </w:numPr>
        <w:tabs>
          <w:tab w:val="left" w:pos="1136"/>
        </w:tabs>
        <w:spacing w:line="276" w:lineRule="auto"/>
        <w:ind w:right="606" w:firstLine="283"/>
        <w:jc w:val="left"/>
        <w:rPr>
          <w:sz w:val="24"/>
        </w:rPr>
      </w:pPr>
      <w:r>
        <w:rPr>
          <w:sz w:val="24"/>
        </w:rPr>
        <w:t>выявление общего</w:t>
      </w:r>
      <w:r>
        <w:rPr>
          <w:spacing w:val="30"/>
          <w:sz w:val="24"/>
        </w:rPr>
        <w:t xml:space="preserve"> </w:t>
      </w:r>
      <w:r>
        <w:rPr>
          <w:sz w:val="24"/>
        </w:rPr>
        <w:t>и особенного</w:t>
      </w:r>
      <w:r>
        <w:rPr>
          <w:spacing w:val="36"/>
          <w:sz w:val="24"/>
        </w:rPr>
        <w:t xml:space="preserve"> </w:t>
      </w:r>
      <w:r>
        <w:rPr>
          <w:sz w:val="24"/>
        </w:rPr>
        <w:t>при</w:t>
      </w:r>
      <w:r>
        <w:rPr>
          <w:spacing w:val="31"/>
          <w:sz w:val="24"/>
        </w:rPr>
        <w:t xml:space="preserve"> </w:t>
      </w:r>
      <w:r>
        <w:rPr>
          <w:sz w:val="24"/>
        </w:rPr>
        <w:t>сравнении</w:t>
      </w:r>
      <w:r>
        <w:rPr>
          <w:spacing w:val="32"/>
          <w:sz w:val="24"/>
        </w:rPr>
        <w:t xml:space="preserve"> </w:t>
      </w:r>
      <w:r>
        <w:rPr>
          <w:sz w:val="24"/>
        </w:rPr>
        <w:t>танцевальных,</w:t>
      </w:r>
      <w:r>
        <w:rPr>
          <w:spacing w:val="34"/>
          <w:sz w:val="24"/>
        </w:rPr>
        <w:t xml:space="preserve"> </w:t>
      </w:r>
      <w:r>
        <w:rPr>
          <w:sz w:val="24"/>
        </w:rPr>
        <w:t>лирических и</w:t>
      </w:r>
      <w:r>
        <w:rPr>
          <w:spacing w:val="36"/>
          <w:sz w:val="24"/>
        </w:rPr>
        <w:t xml:space="preserve"> </w:t>
      </w:r>
      <w:r>
        <w:rPr>
          <w:sz w:val="24"/>
        </w:rPr>
        <w:t>эпических песенных образцов фольклора разных народов России;</w:t>
      </w:r>
    </w:p>
    <w:p w14:paraId="05552C26">
      <w:pPr>
        <w:pStyle w:val="32"/>
        <w:numPr>
          <w:ilvl w:val="0"/>
          <w:numId w:val="36"/>
        </w:numPr>
        <w:tabs>
          <w:tab w:val="left" w:pos="1136"/>
        </w:tabs>
        <w:spacing w:line="276" w:lineRule="auto"/>
        <w:ind w:right="668" w:firstLine="283"/>
        <w:jc w:val="left"/>
        <w:rPr>
          <w:sz w:val="24"/>
        </w:rPr>
      </w:pPr>
      <w:r>
        <w:rPr>
          <w:sz w:val="24"/>
        </w:rPr>
        <w:t>разучивание</w:t>
      </w:r>
      <w:r>
        <w:rPr>
          <w:spacing w:val="36"/>
          <w:sz w:val="24"/>
        </w:rPr>
        <w:t xml:space="preserve"> </w:t>
      </w:r>
      <w:r>
        <w:rPr>
          <w:sz w:val="24"/>
        </w:rPr>
        <w:t>и</w:t>
      </w:r>
      <w:r>
        <w:rPr>
          <w:spacing w:val="36"/>
          <w:sz w:val="24"/>
        </w:rPr>
        <w:t xml:space="preserve"> </w:t>
      </w:r>
      <w:r>
        <w:rPr>
          <w:sz w:val="24"/>
        </w:rPr>
        <w:t>исполнение</w:t>
      </w:r>
      <w:r>
        <w:rPr>
          <w:spacing w:val="36"/>
          <w:sz w:val="24"/>
        </w:rPr>
        <w:t xml:space="preserve"> </w:t>
      </w:r>
      <w:r>
        <w:rPr>
          <w:sz w:val="24"/>
        </w:rPr>
        <w:t>народных</w:t>
      </w:r>
      <w:r>
        <w:rPr>
          <w:spacing w:val="32"/>
          <w:sz w:val="24"/>
        </w:rPr>
        <w:t xml:space="preserve"> </w:t>
      </w:r>
      <w:r>
        <w:rPr>
          <w:sz w:val="24"/>
        </w:rPr>
        <w:t>песен,</w:t>
      </w:r>
      <w:r>
        <w:rPr>
          <w:spacing w:val="39"/>
          <w:sz w:val="24"/>
        </w:rPr>
        <w:t xml:space="preserve"> </w:t>
      </w:r>
      <w:r>
        <w:rPr>
          <w:sz w:val="24"/>
        </w:rPr>
        <w:t>танцев,</w:t>
      </w:r>
      <w:r>
        <w:rPr>
          <w:spacing w:val="38"/>
          <w:sz w:val="24"/>
        </w:rPr>
        <w:t xml:space="preserve"> </w:t>
      </w:r>
      <w:r>
        <w:rPr>
          <w:sz w:val="24"/>
        </w:rPr>
        <w:t>эпических</w:t>
      </w:r>
      <w:r>
        <w:rPr>
          <w:spacing w:val="32"/>
          <w:sz w:val="24"/>
        </w:rPr>
        <w:t xml:space="preserve"> </w:t>
      </w:r>
      <w:r>
        <w:rPr>
          <w:sz w:val="24"/>
        </w:rPr>
        <w:t>сказаний;</w:t>
      </w:r>
      <w:r>
        <w:rPr>
          <w:spacing w:val="32"/>
          <w:sz w:val="24"/>
        </w:rPr>
        <w:t xml:space="preserve"> </w:t>
      </w:r>
      <w:r>
        <w:rPr>
          <w:sz w:val="24"/>
        </w:rPr>
        <w:t>двигательная, ритмическая, интонационная импровизация в характере изученных народных танцев и песен;</w:t>
      </w:r>
    </w:p>
    <w:p w14:paraId="430FC891">
      <w:pPr>
        <w:pStyle w:val="32"/>
        <w:numPr>
          <w:ilvl w:val="0"/>
          <w:numId w:val="36"/>
        </w:numPr>
        <w:tabs>
          <w:tab w:val="left" w:pos="1136"/>
        </w:tabs>
        <w:ind w:left="1136"/>
        <w:jc w:val="left"/>
        <w:rPr>
          <w:sz w:val="24"/>
        </w:rPr>
      </w:pPr>
      <w:r>
        <w:rPr>
          <w:sz w:val="24"/>
        </w:rPr>
        <w:t>вариативно:</w:t>
      </w:r>
      <w:r>
        <w:rPr>
          <w:spacing w:val="-17"/>
          <w:sz w:val="24"/>
        </w:rPr>
        <w:t xml:space="preserve"> </w:t>
      </w:r>
      <w:r>
        <w:rPr>
          <w:sz w:val="24"/>
        </w:rPr>
        <w:t>исследовательские</w:t>
      </w:r>
      <w:r>
        <w:rPr>
          <w:spacing w:val="-6"/>
          <w:sz w:val="24"/>
        </w:rPr>
        <w:t xml:space="preserve"> </w:t>
      </w:r>
      <w:r>
        <w:rPr>
          <w:sz w:val="24"/>
        </w:rPr>
        <w:t>проекты,</w:t>
      </w:r>
      <w:r>
        <w:rPr>
          <w:spacing w:val="-9"/>
          <w:sz w:val="24"/>
        </w:rPr>
        <w:t xml:space="preserve"> </w:t>
      </w:r>
      <w:r>
        <w:rPr>
          <w:sz w:val="24"/>
        </w:rPr>
        <w:t>посвященные</w:t>
      </w:r>
      <w:r>
        <w:rPr>
          <w:spacing w:val="-11"/>
          <w:sz w:val="24"/>
        </w:rPr>
        <w:t xml:space="preserve"> </w:t>
      </w:r>
      <w:r>
        <w:rPr>
          <w:sz w:val="24"/>
        </w:rPr>
        <w:t>музыке</w:t>
      </w:r>
      <w:r>
        <w:rPr>
          <w:spacing w:val="-7"/>
          <w:sz w:val="24"/>
        </w:rPr>
        <w:t xml:space="preserve"> </w:t>
      </w:r>
      <w:r>
        <w:rPr>
          <w:sz w:val="24"/>
        </w:rPr>
        <w:t>разных</w:t>
      </w:r>
      <w:r>
        <w:rPr>
          <w:spacing w:val="-11"/>
          <w:sz w:val="24"/>
        </w:rPr>
        <w:t xml:space="preserve"> </w:t>
      </w:r>
      <w:r>
        <w:rPr>
          <w:sz w:val="24"/>
        </w:rPr>
        <w:t>народов</w:t>
      </w:r>
      <w:r>
        <w:rPr>
          <w:spacing w:val="-9"/>
          <w:sz w:val="24"/>
        </w:rPr>
        <w:t xml:space="preserve"> </w:t>
      </w:r>
      <w:r>
        <w:rPr>
          <w:spacing w:val="-2"/>
          <w:sz w:val="24"/>
        </w:rPr>
        <w:t>России;</w:t>
      </w:r>
    </w:p>
    <w:p w14:paraId="4CFB4FBE">
      <w:pPr>
        <w:pStyle w:val="32"/>
        <w:numPr>
          <w:ilvl w:val="0"/>
          <w:numId w:val="36"/>
        </w:numPr>
        <w:tabs>
          <w:tab w:val="left" w:pos="1136"/>
        </w:tabs>
        <w:spacing w:before="31"/>
        <w:ind w:left="1136"/>
        <w:jc w:val="left"/>
        <w:rPr>
          <w:sz w:val="24"/>
        </w:rPr>
      </w:pPr>
      <w:r>
        <w:rPr>
          <w:sz w:val="24"/>
        </w:rPr>
        <w:t>музыкальный</w:t>
      </w:r>
      <w:r>
        <w:rPr>
          <w:spacing w:val="-11"/>
          <w:sz w:val="24"/>
        </w:rPr>
        <w:t xml:space="preserve"> </w:t>
      </w:r>
      <w:r>
        <w:rPr>
          <w:sz w:val="24"/>
        </w:rPr>
        <w:t>фестиваль</w:t>
      </w:r>
      <w:r>
        <w:rPr>
          <w:spacing w:val="-7"/>
          <w:sz w:val="24"/>
        </w:rPr>
        <w:t xml:space="preserve"> </w:t>
      </w:r>
      <w:r>
        <w:rPr>
          <w:sz w:val="24"/>
        </w:rPr>
        <w:t>«Народы</w:t>
      </w:r>
      <w:r>
        <w:rPr>
          <w:spacing w:val="-15"/>
          <w:sz w:val="24"/>
        </w:rPr>
        <w:t xml:space="preserve"> </w:t>
      </w:r>
      <w:r>
        <w:rPr>
          <w:spacing w:val="-2"/>
          <w:sz w:val="24"/>
        </w:rPr>
        <w:t>России».</w:t>
      </w:r>
    </w:p>
    <w:p w14:paraId="155AC9C7">
      <w:pPr>
        <w:spacing w:before="46"/>
        <w:ind w:left="852"/>
        <w:rPr>
          <w:i/>
          <w:sz w:val="24"/>
        </w:rPr>
      </w:pPr>
      <w:r>
        <w:rPr>
          <w:i/>
          <w:sz w:val="24"/>
        </w:rPr>
        <w:t>Фольклор</w:t>
      </w:r>
      <w:r>
        <w:rPr>
          <w:i/>
          <w:spacing w:val="-8"/>
          <w:sz w:val="24"/>
        </w:rPr>
        <w:t xml:space="preserve"> </w:t>
      </w:r>
      <w:r>
        <w:rPr>
          <w:i/>
          <w:sz w:val="24"/>
        </w:rPr>
        <w:t>в</w:t>
      </w:r>
      <w:r>
        <w:rPr>
          <w:i/>
          <w:spacing w:val="-6"/>
          <w:sz w:val="24"/>
        </w:rPr>
        <w:t xml:space="preserve"> </w:t>
      </w:r>
      <w:r>
        <w:rPr>
          <w:i/>
          <w:sz w:val="24"/>
        </w:rPr>
        <w:t>творчестве</w:t>
      </w:r>
      <w:r>
        <w:rPr>
          <w:i/>
          <w:spacing w:val="-6"/>
          <w:sz w:val="24"/>
        </w:rPr>
        <w:t xml:space="preserve"> </w:t>
      </w:r>
      <w:r>
        <w:rPr>
          <w:i/>
          <w:sz w:val="24"/>
        </w:rPr>
        <w:t>профессиональных</w:t>
      </w:r>
      <w:r>
        <w:rPr>
          <w:i/>
          <w:spacing w:val="-6"/>
          <w:sz w:val="24"/>
        </w:rPr>
        <w:t xml:space="preserve"> </w:t>
      </w:r>
      <w:r>
        <w:rPr>
          <w:i/>
          <w:spacing w:val="-2"/>
          <w:sz w:val="24"/>
        </w:rPr>
        <w:t>композиторов.</w:t>
      </w:r>
    </w:p>
    <w:p w14:paraId="5116BD2C">
      <w:pPr>
        <w:pStyle w:val="17"/>
        <w:spacing w:before="36" w:line="276" w:lineRule="auto"/>
        <w:ind w:right="560" w:firstLine="0"/>
      </w:pPr>
      <w: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w:t>
      </w:r>
      <w:r>
        <w:rPr>
          <w:spacing w:val="-2"/>
        </w:rPr>
        <w:t>уровне.</w:t>
      </w:r>
    </w:p>
    <w:p w14:paraId="2C895296">
      <w:pPr>
        <w:pStyle w:val="17"/>
        <w:spacing w:before="8"/>
        <w:ind w:firstLine="0"/>
      </w:pPr>
      <w:r>
        <w:t>Виды</w:t>
      </w:r>
      <w:r>
        <w:rPr>
          <w:spacing w:val="-6"/>
        </w:rPr>
        <w:t xml:space="preserve"> </w:t>
      </w:r>
      <w:r>
        <w:t>деятельности</w:t>
      </w:r>
      <w:r>
        <w:rPr>
          <w:spacing w:val="-10"/>
        </w:rPr>
        <w:t xml:space="preserve"> </w:t>
      </w:r>
      <w:r>
        <w:rPr>
          <w:spacing w:val="-2"/>
        </w:rPr>
        <w:t>обучающихся:</w:t>
      </w:r>
    </w:p>
    <w:p w14:paraId="077F8545">
      <w:pPr>
        <w:pStyle w:val="32"/>
        <w:numPr>
          <w:ilvl w:val="0"/>
          <w:numId w:val="36"/>
        </w:numPr>
        <w:tabs>
          <w:tab w:val="left" w:pos="1134"/>
        </w:tabs>
        <w:spacing w:before="36" w:line="276" w:lineRule="auto"/>
        <w:ind w:right="572" w:firstLine="283"/>
        <w:rPr>
          <w:sz w:val="24"/>
        </w:rPr>
      </w:pPr>
      <w:r>
        <w:rPr>
          <w:sz w:val="24"/>
        </w:rPr>
        <w:t xml:space="preserve">сравнение аутентичного звучания фольклора и фольклорных мелодий в композиторской </w:t>
      </w:r>
      <w:r>
        <w:rPr>
          <w:spacing w:val="-2"/>
          <w:sz w:val="24"/>
        </w:rPr>
        <w:t>обработке;</w:t>
      </w:r>
    </w:p>
    <w:p w14:paraId="189FB2EE">
      <w:pPr>
        <w:pStyle w:val="32"/>
        <w:numPr>
          <w:ilvl w:val="0"/>
          <w:numId w:val="36"/>
        </w:numPr>
        <w:tabs>
          <w:tab w:val="left" w:pos="1134"/>
        </w:tabs>
        <w:spacing w:before="4"/>
        <w:ind w:left="1134" w:hanging="282"/>
        <w:rPr>
          <w:sz w:val="24"/>
        </w:rPr>
      </w:pPr>
      <w:r>
        <w:rPr>
          <w:sz w:val="24"/>
        </w:rPr>
        <w:t>разучивание,</w:t>
      </w:r>
      <w:r>
        <w:rPr>
          <w:spacing w:val="-7"/>
          <w:sz w:val="24"/>
        </w:rPr>
        <w:t xml:space="preserve"> </w:t>
      </w:r>
      <w:r>
        <w:rPr>
          <w:sz w:val="24"/>
        </w:rPr>
        <w:t>исполнение</w:t>
      </w:r>
      <w:r>
        <w:rPr>
          <w:spacing w:val="-8"/>
          <w:sz w:val="24"/>
        </w:rPr>
        <w:t xml:space="preserve"> </w:t>
      </w:r>
      <w:r>
        <w:rPr>
          <w:sz w:val="24"/>
        </w:rPr>
        <w:t>народной</w:t>
      </w:r>
      <w:r>
        <w:rPr>
          <w:spacing w:val="-11"/>
          <w:sz w:val="24"/>
        </w:rPr>
        <w:t xml:space="preserve"> </w:t>
      </w:r>
      <w:r>
        <w:rPr>
          <w:sz w:val="24"/>
        </w:rPr>
        <w:t>песни</w:t>
      </w:r>
      <w:r>
        <w:rPr>
          <w:spacing w:val="-11"/>
          <w:sz w:val="24"/>
        </w:rPr>
        <w:t xml:space="preserve"> </w:t>
      </w:r>
      <w:r>
        <w:rPr>
          <w:sz w:val="24"/>
        </w:rPr>
        <w:t>в</w:t>
      </w:r>
      <w:r>
        <w:rPr>
          <w:spacing w:val="-11"/>
          <w:sz w:val="24"/>
        </w:rPr>
        <w:t xml:space="preserve"> </w:t>
      </w:r>
      <w:r>
        <w:rPr>
          <w:sz w:val="24"/>
        </w:rPr>
        <w:t>композиторской</w:t>
      </w:r>
      <w:r>
        <w:rPr>
          <w:spacing w:val="-10"/>
          <w:sz w:val="24"/>
        </w:rPr>
        <w:t xml:space="preserve"> </w:t>
      </w:r>
      <w:r>
        <w:rPr>
          <w:spacing w:val="-2"/>
          <w:sz w:val="24"/>
        </w:rPr>
        <w:t>обработке;</w:t>
      </w:r>
    </w:p>
    <w:p w14:paraId="769A434E">
      <w:pPr>
        <w:pStyle w:val="32"/>
        <w:numPr>
          <w:ilvl w:val="0"/>
          <w:numId w:val="36"/>
        </w:numPr>
        <w:tabs>
          <w:tab w:val="left" w:pos="1134"/>
        </w:tabs>
        <w:spacing w:before="36" w:line="280" w:lineRule="auto"/>
        <w:ind w:right="554" w:firstLine="283"/>
        <w:rPr>
          <w:sz w:val="24"/>
        </w:rPr>
      </w:pPr>
      <w:r>
        <w:rPr>
          <w:sz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41508465">
      <w:pPr>
        <w:pStyle w:val="32"/>
        <w:numPr>
          <w:ilvl w:val="0"/>
          <w:numId w:val="36"/>
        </w:numPr>
        <w:tabs>
          <w:tab w:val="left" w:pos="1134"/>
        </w:tabs>
        <w:spacing w:line="276" w:lineRule="auto"/>
        <w:ind w:right="569" w:firstLine="283"/>
        <w:rPr>
          <w:sz w:val="24"/>
        </w:rPr>
      </w:pPr>
      <w:r>
        <w:rPr>
          <w:sz w:val="24"/>
        </w:rPr>
        <w:t>наблюдение за принципами композиторской обработки, развития фольклорного тематического материала;</w:t>
      </w:r>
    </w:p>
    <w:p w14:paraId="14AA924D">
      <w:pPr>
        <w:pStyle w:val="32"/>
        <w:numPr>
          <w:ilvl w:val="0"/>
          <w:numId w:val="36"/>
        </w:numPr>
        <w:tabs>
          <w:tab w:val="left" w:pos="1134"/>
        </w:tabs>
        <w:spacing w:line="276" w:lineRule="auto"/>
        <w:ind w:right="554" w:firstLine="283"/>
        <w:rPr>
          <w:sz w:val="24"/>
        </w:rPr>
      </w:pPr>
      <w:r>
        <w:rPr>
          <w:sz w:val="24"/>
        </w:rPr>
        <w:t>вариативно: исследовательские, творческие проекты, раскрывающие тему отражения фольклора</w:t>
      </w:r>
      <w:r>
        <w:rPr>
          <w:spacing w:val="-2"/>
          <w:sz w:val="24"/>
        </w:rPr>
        <w:t xml:space="preserve"> </w:t>
      </w:r>
      <w:r>
        <w:rPr>
          <w:sz w:val="24"/>
        </w:rPr>
        <w:t>в</w:t>
      </w:r>
      <w:r>
        <w:rPr>
          <w:spacing w:val="-5"/>
          <w:sz w:val="24"/>
        </w:rPr>
        <w:t xml:space="preserve"> </w:t>
      </w:r>
      <w:r>
        <w:rPr>
          <w:sz w:val="24"/>
        </w:rPr>
        <w:t>творчестве</w:t>
      </w:r>
      <w:r>
        <w:rPr>
          <w:spacing w:val="-6"/>
          <w:sz w:val="24"/>
        </w:rPr>
        <w:t xml:space="preserve"> </w:t>
      </w:r>
      <w:r>
        <w:rPr>
          <w:sz w:val="24"/>
        </w:rPr>
        <w:t>профессиональных</w:t>
      </w:r>
      <w:r>
        <w:rPr>
          <w:spacing w:val="-4"/>
          <w:sz w:val="24"/>
        </w:rPr>
        <w:t xml:space="preserve"> </w:t>
      </w:r>
      <w:r>
        <w:rPr>
          <w:sz w:val="24"/>
        </w:rPr>
        <w:t>композиторов</w:t>
      </w:r>
      <w:r>
        <w:rPr>
          <w:spacing w:val="-3"/>
          <w:sz w:val="24"/>
        </w:rPr>
        <w:t xml:space="preserve"> </w:t>
      </w:r>
      <w:r>
        <w:rPr>
          <w:sz w:val="24"/>
        </w:rPr>
        <w:t>(на</w:t>
      </w:r>
      <w:r>
        <w:rPr>
          <w:spacing w:val="-3"/>
          <w:sz w:val="24"/>
        </w:rPr>
        <w:t xml:space="preserve"> </w:t>
      </w:r>
      <w:r>
        <w:rPr>
          <w:sz w:val="24"/>
        </w:rPr>
        <w:t>примере</w:t>
      </w:r>
      <w:r>
        <w:rPr>
          <w:spacing w:val="-6"/>
          <w:sz w:val="24"/>
        </w:rPr>
        <w:t xml:space="preserve"> </w:t>
      </w:r>
      <w:r>
        <w:rPr>
          <w:sz w:val="24"/>
        </w:rPr>
        <w:t xml:space="preserve">выбранной региональной </w:t>
      </w:r>
      <w:r>
        <w:rPr>
          <w:spacing w:val="-2"/>
          <w:sz w:val="24"/>
        </w:rPr>
        <w:t>традиции);</w:t>
      </w:r>
    </w:p>
    <w:p w14:paraId="4860063F">
      <w:pPr>
        <w:pStyle w:val="32"/>
        <w:numPr>
          <w:ilvl w:val="0"/>
          <w:numId w:val="36"/>
        </w:numPr>
        <w:tabs>
          <w:tab w:val="left" w:pos="1134"/>
        </w:tabs>
        <w:spacing w:line="276" w:lineRule="auto"/>
        <w:ind w:right="565" w:firstLine="283"/>
        <w:rPr>
          <w:sz w:val="24"/>
        </w:rPr>
      </w:pPr>
      <w:r>
        <w:rPr>
          <w:sz w:val="24"/>
        </w:rPr>
        <w:t xml:space="preserve">посещение концерта, спектакля (просмотр фильма, телепередачи), посвященного данной </w:t>
      </w:r>
      <w:r>
        <w:rPr>
          <w:spacing w:val="-2"/>
          <w:sz w:val="24"/>
        </w:rPr>
        <w:t>теме;</w:t>
      </w:r>
    </w:p>
    <w:p w14:paraId="2EE60CB0">
      <w:pPr>
        <w:pStyle w:val="32"/>
        <w:numPr>
          <w:ilvl w:val="0"/>
          <w:numId w:val="36"/>
        </w:numPr>
        <w:tabs>
          <w:tab w:val="left" w:pos="1134"/>
        </w:tabs>
        <w:ind w:left="1134" w:hanging="282"/>
        <w:rPr>
          <w:sz w:val="24"/>
        </w:rPr>
      </w:pPr>
      <w:r>
        <w:rPr>
          <w:sz w:val="24"/>
        </w:rPr>
        <w:t>обсуждение</w:t>
      </w:r>
      <w:r>
        <w:rPr>
          <w:spacing w:val="-10"/>
          <w:sz w:val="24"/>
        </w:rPr>
        <w:t xml:space="preserve"> </w:t>
      </w:r>
      <w:r>
        <w:rPr>
          <w:sz w:val="24"/>
        </w:rPr>
        <w:t>в</w:t>
      </w:r>
      <w:r>
        <w:rPr>
          <w:spacing w:val="-7"/>
          <w:sz w:val="24"/>
        </w:rPr>
        <w:t xml:space="preserve"> </w:t>
      </w:r>
      <w:r>
        <w:rPr>
          <w:sz w:val="24"/>
        </w:rPr>
        <w:t>классе</w:t>
      </w:r>
      <w:r>
        <w:rPr>
          <w:spacing w:val="-9"/>
          <w:sz w:val="24"/>
        </w:rPr>
        <w:t xml:space="preserve"> </w:t>
      </w:r>
      <w:r>
        <w:rPr>
          <w:sz w:val="24"/>
        </w:rPr>
        <w:t>и</w:t>
      </w:r>
      <w:r>
        <w:rPr>
          <w:spacing w:val="-6"/>
          <w:sz w:val="24"/>
        </w:rPr>
        <w:t xml:space="preserve"> </w:t>
      </w:r>
      <w:r>
        <w:rPr>
          <w:sz w:val="24"/>
        </w:rPr>
        <w:t>(или)</w:t>
      </w:r>
      <w:r>
        <w:rPr>
          <w:spacing w:val="-6"/>
          <w:sz w:val="24"/>
        </w:rPr>
        <w:t xml:space="preserve"> </w:t>
      </w:r>
      <w:r>
        <w:rPr>
          <w:sz w:val="24"/>
        </w:rPr>
        <w:t>письменная</w:t>
      </w:r>
      <w:r>
        <w:rPr>
          <w:spacing w:val="-7"/>
          <w:sz w:val="24"/>
        </w:rPr>
        <w:t xml:space="preserve"> </w:t>
      </w:r>
      <w:r>
        <w:rPr>
          <w:sz w:val="24"/>
        </w:rPr>
        <w:t>рецензия</w:t>
      </w:r>
      <w:r>
        <w:rPr>
          <w:spacing w:val="-7"/>
          <w:sz w:val="24"/>
        </w:rPr>
        <w:t xml:space="preserve"> </w:t>
      </w:r>
      <w:r>
        <w:rPr>
          <w:sz w:val="24"/>
        </w:rPr>
        <w:t>по</w:t>
      </w:r>
      <w:r>
        <w:rPr>
          <w:spacing w:val="-4"/>
          <w:sz w:val="24"/>
        </w:rPr>
        <w:t xml:space="preserve"> </w:t>
      </w:r>
      <w:r>
        <w:rPr>
          <w:sz w:val="24"/>
        </w:rPr>
        <w:t>результатам</w:t>
      </w:r>
      <w:r>
        <w:rPr>
          <w:spacing w:val="-6"/>
          <w:sz w:val="24"/>
        </w:rPr>
        <w:t xml:space="preserve"> </w:t>
      </w:r>
      <w:r>
        <w:rPr>
          <w:spacing w:val="-2"/>
          <w:sz w:val="24"/>
        </w:rPr>
        <w:t>просмотра.</w:t>
      </w:r>
    </w:p>
    <w:p w14:paraId="5DCBCBB9">
      <w:pPr>
        <w:spacing w:before="35"/>
        <w:ind w:left="852"/>
        <w:jc w:val="both"/>
        <w:rPr>
          <w:i/>
          <w:sz w:val="24"/>
        </w:rPr>
      </w:pPr>
      <w:r>
        <w:rPr>
          <w:i/>
          <w:sz w:val="24"/>
        </w:rPr>
        <w:t>На</w:t>
      </w:r>
      <w:r>
        <w:rPr>
          <w:i/>
          <w:spacing w:val="1"/>
          <w:sz w:val="24"/>
        </w:rPr>
        <w:t xml:space="preserve"> </w:t>
      </w:r>
      <w:r>
        <w:rPr>
          <w:i/>
          <w:sz w:val="24"/>
        </w:rPr>
        <w:t xml:space="preserve">рубежах </w:t>
      </w:r>
      <w:r>
        <w:rPr>
          <w:i/>
          <w:spacing w:val="-2"/>
          <w:sz w:val="24"/>
        </w:rPr>
        <w:t>культур.</w:t>
      </w:r>
    </w:p>
    <w:p w14:paraId="3AA46689">
      <w:pPr>
        <w:pStyle w:val="17"/>
        <w:spacing w:before="41" w:line="276" w:lineRule="auto"/>
        <w:ind w:right="574" w:firstLine="0"/>
      </w:pPr>
      <w:r>
        <w:t>Содержание: взаимное влияние фольклорных традиций друг на друга. Этнографические экспедиции и фестивали. Современная жизнь фольклора.</w:t>
      </w:r>
    </w:p>
    <w:p w14:paraId="70A634FB">
      <w:pPr>
        <w:pStyle w:val="17"/>
        <w:spacing w:before="4"/>
        <w:ind w:firstLine="0"/>
      </w:pPr>
      <w:r>
        <w:t>Виды</w:t>
      </w:r>
      <w:r>
        <w:rPr>
          <w:spacing w:val="-6"/>
        </w:rPr>
        <w:t xml:space="preserve"> </w:t>
      </w:r>
      <w:r>
        <w:t>деятельности</w:t>
      </w:r>
      <w:r>
        <w:rPr>
          <w:spacing w:val="-10"/>
        </w:rPr>
        <w:t xml:space="preserve"> </w:t>
      </w:r>
      <w:r>
        <w:rPr>
          <w:spacing w:val="-2"/>
        </w:rPr>
        <w:t>обучающихся:</w:t>
      </w:r>
    </w:p>
    <w:p w14:paraId="3781E8D9">
      <w:pPr>
        <w:pStyle w:val="32"/>
        <w:numPr>
          <w:ilvl w:val="0"/>
          <w:numId w:val="36"/>
        </w:numPr>
        <w:tabs>
          <w:tab w:val="left" w:pos="1134"/>
        </w:tabs>
        <w:spacing w:before="41" w:line="273" w:lineRule="auto"/>
        <w:ind w:right="551" w:firstLine="283"/>
        <w:rPr>
          <w:sz w:val="24"/>
        </w:rPr>
      </w:pPr>
      <w:r>
        <w:rPr>
          <w:sz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20949C4B">
      <w:pPr>
        <w:pStyle w:val="32"/>
        <w:numPr>
          <w:ilvl w:val="0"/>
          <w:numId w:val="36"/>
        </w:numPr>
        <w:tabs>
          <w:tab w:val="left" w:pos="1134"/>
        </w:tabs>
        <w:spacing w:before="7" w:line="276" w:lineRule="auto"/>
        <w:ind w:right="552" w:firstLine="283"/>
        <w:rPr>
          <w:sz w:val="24"/>
        </w:rPr>
      </w:pPr>
      <w:r>
        <w:rPr>
          <w:sz w:val="24"/>
        </w:rPr>
        <w:t>изучение творчества и вклада в развитие культуры современных этно-исполнителей, исследователей традиционного фольклора;</w:t>
      </w:r>
    </w:p>
    <w:p w14:paraId="6FE3EC04">
      <w:pPr>
        <w:pStyle w:val="32"/>
        <w:numPr>
          <w:ilvl w:val="0"/>
          <w:numId w:val="36"/>
        </w:numPr>
        <w:tabs>
          <w:tab w:val="left" w:pos="1134"/>
        </w:tabs>
        <w:spacing w:line="276" w:lineRule="auto"/>
        <w:ind w:right="574" w:firstLine="283"/>
        <w:rPr>
          <w:sz w:val="24"/>
        </w:rPr>
      </w:pPr>
      <w:r>
        <w:rPr>
          <w:sz w:val="24"/>
        </w:rPr>
        <w:t>вариативно: участие в этнографической экспедиции; посещение (участие) в фестивале традиционной культуры.</w:t>
      </w:r>
    </w:p>
    <w:p w14:paraId="7F49DD7D">
      <w:pPr>
        <w:spacing w:line="276" w:lineRule="auto"/>
        <w:ind w:left="569" w:right="559"/>
        <w:jc w:val="both"/>
        <w:rPr>
          <w:i/>
          <w:sz w:val="24"/>
        </w:rPr>
      </w:pPr>
      <w:r>
        <w:rPr>
          <w:i/>
          <w:sz w:val="24"/>
        </w:rPr>
        <w:t>Модуль № 3 «Русская классическая музыка» (изучение тематических блоков данного модуля целесообразно</w:t>
      </w:r>
      <w:r>
        <w:rPr>
          <w:i/>
          <w:spacing w:val="-11"/>
          <w:sz w:val="24"/>
        </w:rPr>
        <w:t xml:space="preserve"> </w:t>
      </w:r>
      <w:r>
        <w:rPr>
          <w:i/>
          <w:sz w:val="24"/>
        </w:rPr>
        <w:t>соотносить</w:t>
      </w:r>
      <w:r>
        <w:rPr>
          <w:i/>
          <w:spacing w:val="-10"/>
          <w:sz w:val="24"/>
        </w:rPr>
        <w:t xml:space="preserve"> </w:t>
      </w:r>
      <w:r>
        <w:rPr>
          <w:i/>
          <w:sz w:val="24"/>
        </w:rPr>
        <w:t>с</w:t>
      </w:r>
      <w:r>
        <w:rPr>
          <w:i/>
          <w:spacing w:val="-12"/>
          <w:sz w:val="24"/>
        </w:rPr>
        <w:t xml:space="preserve"> </w:t>
      </w:r>
      <w:r>
        <w:rPr>
          <w:i/>
          <w:sz w:val="24"/>
        </w:rPr>
        <w:t>изучением</w:t>
      </w:r>
      <w:r>
        <w:rPr>
          <w:i/>
          <w:spacing w:val="-10"/>
          <w:sz w:val="24"/>
        </w:rPr>
        <w:t xml:space="preserve"> </w:t>
      </w:r>
      <w:r>
        <w:rPr>
          <w:i/>
          <w:sz w:val="24"/>
        </w:rPr>
        <w:t>модулей</w:t>
      </w:r>
      <w:r>
        <w:rPr>
          <w:i/>
          <w:spacing w:val="-11"/>
          <w:sz w:val="24"/>
        </w:rPr>
        <w:t xml:space="preserve"> </w:t>
      </w:r>
      <w:r>
        <w:rPr>
          <w:i/>
          <w:sz w:val="24"/>
        </w:rPr>
        <w:t>«Музыка</w:t>
      </w:r>
      <w:r>
        <w:rPr>
          <w:i/>
          <w:spacing w:val="-11"/>
          <w:sz w:val="24"/>
        </w:rPr>
        <w:t xml:space="preserve"> </w:t>
      </w:r>
      <w:r>
        <w:rPr>
          <w:i/>
          <w:sz w:val="24"/>
        </w:rPr>
        <w:t>моего</w:t>
      </w:r>
      <w:r>
        <w:rPr>
          <w:i/>
          <w:spacing w:val="-11"/>
          <w:sz w:val="24"/>
        </w:rPr>
        <w:t xml:space="preserve"> </w:t>
      </w:r>
      <w:r>
        <w:rPr>
          <w:i/>
          <w:sz w:val="24"/>
        </w:rPr>
        <w:t>края»</w:t>
      </w:r>
      <w:r>
        <w:rPr>
          <w:i/>
          <w:spacing w:val="-6"/>
          <w:sz w:val="24"/>
        </w:rPr>
        <w:t xml:space="preserve"> </w:t>
      </w:r>
      <w:r>
        <w:rPr>
          <w:i/>
          <w:sz w:val="24"/>
        </w:rPr>
        <w:t>и</w:t>
      </w:r>
      <w:r>
        <w:rPr>
          <w:i/>
          <w:spacing w:val="-11"/>
          <w:sz w:val="24"/>
        </w:rPr>
        <w:t xml:space="preserve"> </w:t>
      </w:r>
      <w:r>
        <w:rPr>
          <w:i/>
          <w:sz w:val="24"/>
        </w:rPr>
        <w:t>«Народное</w:t>
      </w:r>
      <w:r>
        <w:rPr>
          <w:i/>
          <w:spacing w:val="20"/>
          <w:sz w:val="24"/>
        </w:rPr>
        <w:t xml:space="preserve"> </w:t>
      </w:r>
      <w:r>
        <w:rPr>
          <w:i/>
          <w:sz w:val="24"/>
        </w:rPr>
        <w:t>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533EBA8A">
      <w:pPr>
        <w:spacing w:line="276" w:lineRule="auto"/>
        <w:jc w:val="both"/>
        <w:rPr>
          <w:i/>
          <w:sz w:val="24"/>
        </w:rPr>
        <w:sectPr>
          <w:pgSz w:w="11910" w:h="16840"/>
          <w:pgMar w:top="320" w:right="141" w:bottom="620" w:left="708" w:header="0" w:footer="358" w:gutter="0"/>
          <w:cols w:space="720" w:num="1"/>
        </w:sectPr>
      </w:pPr>
    </w:p>
    <w:p w14:paraId="17431B16">
      <w:pPr>
        <w:spacing w:before="76"/>
        <w:ind w:left="852"/>
        <w:jc w:val="both"/>
        <w:rPr>
          <w:i/>
          <w:sz w:val="24"/>
        </w:rPr>
      </w:pPr>
      <w:r>
        <w:rPr>
          <w:i/>
          <w:sz w:val="24"/>
        </w:rPr>
        <w:t>Образы</w:t>
      </w:r>
      <w:r>
        <w:rPr>
          <w:i/>
          <w:spacing w:val="-4"/>
          <w:sz w:val="24"/>
        </w:rPr>
        <w:t xml:space="preserve"> </w:t>
      </w:r>
      <w:r>
        <w:rPr>
          <w:i/>
          <w:sz w:val="24"/>
        </w:rPr>
        <w:t>родной</w:t>
      </w:r>
      <w:r>
        <w:rPr>
          <w:i/>
          <w:spacing w:val="-3"/>
          <w:sz w:val="24"/>
        </w:rPr>
        <w:t xml:space="preserve"> </w:t>
      </w:r>
      <w:r>
        <w:rPr>
          <w:i/>
          <w:spacing w:val="-2"/>
          <w:sz w:val="24"/>
        </w:rPr>
        <w:t>земли.</w:t>
      </w:r>
    </w:p>
    <w:p w14:paraId="6E6D54FD">
      <w:pPr>
        <w:pStyle w:val="17"/>
        <w:spacing w:before="41" w:line="276" w:lineRule="auto"/>
        <w:ind w:right="562" w:firstLine="0"/>
      </w:pPr>
      <w:r>
        <w:t>Содержание: вокальная музыка на стихи русских поэтов, программные инструментальные произведения,</w:t>
      </w:r>
      <w:r>
        <w:rPr>
          <w:spacing w:val="-2"/>
        </w:rPr>
        <w:t xml:space="preserve"> </w:t>
      </w:r>
      <w:r>
        <w:t>посвященные картинам русской</w:t>
      </w:r>
      <w:r>
        <w:rPr>
          <w:spacing w:val="-3"/>
        </w:rPr>
        <w:t xml:space="preserve"> </w:t>
      </w:r>
      <w:r>
        <w:t>природы, народного быта, сказкам,</w:t>
      </w:r>
      <w:r>
        <w:rPr>
          <w:spacing w:val="-2"/>
        </w:rPr>
        <w:t xml:space="preserve"> </w:t>
      </w:r>
      <w:r>
        <w:t>легендам (на примере творчества М.И. Глинки, С.В. Рахманинова, В.А. Гаврилина и других композиторов).</w:t>
      </w:r>
    </w:p>
    <w:p w14:paraId="58FEE239">
      <w:pPr>
        <w:pStyle w:val="17"/>
        <w:spacing w:before="3"/>
        <w:ind w:firstLine="0"/>
      </w:pPr>
      <w:r>
        <w:t>Виды</w:t>
      </w:r>
      <w:r>
        <w:rPr>
          <w:spacing w:val="-5"/>
        </w:rPr>
        <w:t xml:space="preserve"> </w:t>
      </w:r>
      <w:r>
        <w:t>деятельности</w:t>
      </w:r>
      <w:r>
        <w:rPr>
          <w:spacing w:val="-11"/>
        </w:rPr>
        <w:t xml:space="preserve"> </w:t>
      </w:r>
      <w:r>
        <w:rPr>
          <w:spacing w:val="-2"/>
        </w:rPr>
        <w:t>обучающихся:</w:t>
      </w:r>
    </w:p>
    <w:p w14:paraId="1971CFF3">
      <w:pPr>
        <w:pStyle w:val="32"/>
        <w:numPr>
          <w:ilvl w:val="0"/>
          <w:numId w:val="36"/>
        </w:numPr>
        <w:tabs>
          <w:tab w:val="left" w:pos="1136"/>
          <w:tab w:val="left" w:pos="2600"/>
          <w:tab w:val="left" w:pos="3969"/>
          <w:tab w:val="left" w:pos="4819"/>
          <w:tab w:val="left" w:pos="6110"/>
          <w:tab w:val="left" w:pos="7652"/>
          <w:tab w:val="left" w:pos="8670"/>
          <w:tab w:val="left" w:pos="9673"/>
        </w:tabs>
        <w:spacing w:before="41" w:line="276" w:lineRule="auto"/>
        <w:ind w:right="577" w:firstLine="283"/>
        <w:jc w:val="left"/>
        <w:rPr>
          <w:sz w:val="24"/>
        </w:rPr>
      </w:pPr>
      <w:r>
        <w:rPr>
          <w:spacing w:val="-2"/>
          <w:sz w:val="24"/>
        </w:rPr>
        <w:t>повторение,</w:t>
      </w:r>
      <w:r>
        <w:rPr>
          <w:sz w:val="24"/>
        </w:rPr>
        <w:tab/>
      </w:r>
      <w:r>
        <w:rPr>
          <w:spacing w:val="-2"/>
          <w:sz w:val="24"/>
        </w:rPr>
        <w:t>обобщение</w:t>
      </w:r>
      <w:r>
        <w:rPr>
          <w:sz w:val="24"/>
        </w:rPr>
        <w:tab/>
      </w:r>
      <w:r>
        <w:rPr>
          <w:spacing w:val="-4"/>
          <w:sz w:val="24"/>
        </w:rPr>
        <w:t>опыта</w:t>
      </w:r>
      <w:r>
        <w:rPr>
          <w:sz w:val="24"/>
        </w:rPr>
        <w:tab/>
      </w:r>
      <w:r>
        <w:rPr>
          <w:spacing w:val="-2"/>
          <w:sz w:val="24"/>
        </w:rPr>
        <w:t>слушания,</w:t>
      </w:r>
      <w:r>
        <w:rPr>
          <w:sz w:val="24"/>
        </w:rPr>
        <w:tab/>
      </w:r>
      <w:r>
        <w:rPr>
          <w:spacing w:val="-2"/>
          <w:sz w:val="24"/>
        </w:rPr>
        <w:t>проживания,</w:t>
      </w:r>
      <w:r>
        <w:rPr>
          <w:sz w:val="24"/>
        </w:rPr>
        <w:tab/>
      </w:r>
      <w:r>
        <w:rPr>
          <w:spacing w:val="-2"/>
          <w:sz w:val="24"/>
        </w:rPr>
        <w:t>анализа</w:t>
      </w:r>
      <w:r>
        <w:rPr>
          <w:sz w:val="24"/>
        </w:rPr>
        <w:tab/>
      </w:r>
      <w:r>
        <w:rPr>
          <w:spacing w:val="-2"/>
          <w:sz w:val="24"/>
        </w:rPr>
        <w:t>музыки</w:t>
      </w:r>
      <w:r>
        <w:rPr>
          <w:sz w:val="24"/>
        </w:rPr>
        <w:tab/>
      </w:r>
      <w:r>
        <w:rPr>
          <w:spacing w:val="-4"/>
          <w:sz w:val="24"/>
        </w:rPr>
        <w:t xml:space="preserve">русских </w:t>
      </w:r>
      <w:r>
        <w:rPr>
          <w:sz w:val="24"/>
        </w:rPr>
        <w:t>композиторов, полученного на уровне начального общего образования;</w:t>
      </w:r>
    </w:p>
    <w:p w14:paraId="1C76B86D">
      <w:pPr>
        <w:pStyle w:val="32"/>
        <w:numPr>
          <w:ilvl w:val="0"/>
          <w:numId w:val="36"/>
        </w:numPr>
        <w:tabs>
          <w:tab w:val="left" w:pos="1136"/>
          <w:tab w:val="left" w:pos="2475"/>
          <w:tab w:val="left" w:pos="4247"/>
          <w:tab w:val="left" w:pos="5313"/>
          <w:tab w:val="left" w:pos="6504"/>
          <w:tab w:val="left" w:pos="8353"/>
          <w:tab w:val="left" w:pos="9529"/>
        </w:tabs>
        <w:spacing w:line="276" w:lineRule="auto"/>
        <w:ind w:right="577" w:firstLine="283"/>
        <w:jc w:val="left"/>
        <w:rPr>
          <w:sz w:val="24"/>
        </w:rPr>
      </w:pPr>
      <w:r>
        <w:rPr>
          <w:spacing w:val="-2"/>
          <w:sz w:val="24"/>
        </w:rPr>
        <w:t>выявление</w:t>
      </w:r>
      <w:r>
        <w:rPr>
          <w:sz w:val="24"/>
        </w:rPr>
        <w:tab/>
      </w:r>
      <w:r>
        <w:rPr>
          <w:spacing w:val="-2"/>
          <w:sz w:val="24"/>
        </w:rPr>
        <w:t>мелодичности,</w:t>
      </w:r>
      <w:r>
        <w:rPr>
          <w:sz w:val="24"/>
        </w:rPr>
        <w:tab/>
      </w:r>
      <w:r>
        <w:rPr>
          <w:spacing w:val="-2"/>
          <w:sz w:val="24"/>
        </w:rPr>
        <w:t>широты</w:t>
      </w:r>
      <w:r>
        <w:rPr>
          <w:sz w:val="24"/>
        </w:rPr>
        <w:tab/>
      </w:r>
      <w:r>
        <w:rPr>
          <w:spacing w:val="-2"/>
          <w:sz w:val="24"/>
        </w:rPr>
        <w:t>дыхания,</w:t>
      </w:r>
      <w:r>
        <w:rPr>
          <w:sz w:val="24"/>
        </w:rPr>
        <w:tab/>
      </w:r>
      <w:r>
        <w:rPr>
          <w:spacing w:val="-2"/>
          <w:sz w:val="24"/>
        </w:rPr>
        <w:t>интонационной</w:t>
      </w:r>
      <w:r>
        <w:rPr>
          <w:sz w:val="24"/>
        </w:rPr>
        <w:tab/>
      </w:r>
      <w:r>
        <w:rPr>
          <w:spacing w:val="-2"/>
          <w:sz w:val="24"/>
        </w:rPr>
        <w:t>близости</w:t>
      </w:r>
      <w:r>
        <w:rPr>
          <w:sz w:val="24"/>
        </w:rPr>
        <w:tab/>
      </w:r>
      <w:r>
        <w:rPr>
          <w:spacing w:val="-4"/>
          <w:sz w:val="24"/>
        </w:rPr>
        <w:t xml:space="preserve">русскому </w:t>
      </w:r>
      <w:r>
        <w:rPr>
          <w:spacing w:val="-2"/>
          <w:sz w:val="24"/>
        </w:rPr>
        <w:t>фольклору;</w:t>
      </w:r>
    </w:p>
    <w:p w14:paraId="12DA089D">
      <w:pPr>
        <w:pStyle w:val="32"/>
        <w:numPr>
          <w:ilvl w:val="0"/>
          <w:numId w:val="36"/>
        </w:numPr>
        <w:tabs>
          <w:tab w:val="left" w:pos="1136"/>
        </w:tabs>
        <w:spacing w:line="276" w:lineRule="auto"/>
        <w:ind w:right="608" w:firstLine="283"/>
        <w:jc w:val="left"/>
        <w:rPr>
          <w:sz w:val="24"/>
        </w:rPr>
      </w:pPr>
      <w:r>
        <w:rPr>
          <w:sz w:val="24"/>
        </w:rPr>
        <w:t>разучивание,</w:t>
      </w:r>
      <w:r>
        <w:rPr>
          <w:spacing w:val="-3"/>
          <w:sz w:val="24"/>
        </w:rPr>
        <w:t xml:space="preserve"> </w:t>
      </w:r>
      <w:r>
        <w:rPr>
          <w:sz w:val="24"/>
        </w:rPr>
        <w:t>исполнение</w:t>
      </w:r>
      <w:r>
        <w:rPr>
          <w:spacing w:val="-10"/>
          <w:sz w:val="24"/>
        </w:rPr>
        <w:t xml:space="preserve"> </w:t>
      </w:r>
      <w:r>
        <w:rPr>
          <w:sz w:val="24"/>
        </w:rPr>
        <w:t>не</w:t>
      </w:r>
      <w:r>
        <w:rPr>
          <w:spacing w:val="-11"/>
          <w:sz w:val="24"/>
        </w:rPr>
        <w:t xml:space="preserve"> </w:t>
      </w:r>
      <w:r>
        <w:rPr>
          <w:sz w:val="24"/>
        </w:rPr>
        <w:t>менее</w:t>
      </w:r>
      <w:r>
        <w:rPr>
          <w:spacing w:val="-15"/>
          <w:sz w:val="24"/>
        </w:rPr>
        <w:t xml:space="preserve"> </w:t>
      </w:r>
      <w:r>
        <w:rPr>
          <w:sz w:val="24"/>
        </w:rPr>
        <w:t>одного</w:t>
      </w:r>
      <w:r>
        <w:rPr>
          <w:spacing w:val="-6"/>
          <w:sz w:val="24"/>
        </w:rPr>
        <w:t xml:space="preserve"> </w:t>
      </w:r>
      <w:r>
        <w:rPr>
          <w:sz w:val="24"/>
        </w:rPr>
        <w:t>вокального</w:t>
      </w:r>
      <w:r>
        <w:rPr>
          <w:spacing w:val="-5"/>
          <w:sz w:val="24"/>
        </w:rPr>
        <w:t xml:space="preserve"> </w:t>
      </w:r>
      <w:r>
        <w:rPr>
          <w:sz w:val="24"/>
        </w:rPr>
        <w:t>произведения,</w:t>
      </w:r>
      <w:r>
        <w:rPr>
          <w:spacing w:val="-6"/>
          <w:sz w:val="24"/>
        </w:rPr>
        <w:t xml:space="preserve"> </w:t>
      </w:r>
      <w:r>
        <w:rPr>
          <w:sz w:val="24"/>
        </w:rPr>
        <w:t>сочиненного</w:t>
      </w:r>
      <w:r>
        <w:rPr>
          <w:spacing w:val="-5"/>
          <w:sz w:val="24"/>
        </w:rPr>
        <w:t xml:space="preserve"> </w:t>
      </w:r>
      <w:r>
        <w:rPr>
          <w:sz w:val="24"/>
        </w:rPr>
        <w:t xml:space="preserve">русским </w:t>
      </w:r>
      <w:r>
        <w:rPr>
          <w:spacing w:val="-2"/>
          <w:sz w:val="24"/>
        </w:rPr>
        <w:t>композитором-классиком;</w:t>
      </w:r>
    </w:p>
    <w:p w14:paraId="29FEBA18">
      <w:pPr>
        <w:pStyle w:val="32"/>
        <w:numPr>
          <w:ilvl w:val="0"/>
          <w:numId w:val="36"/>
        </w:numPr>
        <w:tabs>
          <w:tab w:val="left" w:pos="1136"/>
        </w:tabs>
        <w:spacing w:line="275" w:lineRule="exact"/>
        <w:ind w:left="1136"/>
        <w:jc w:val="left"/>
        <w:rPr>
          <w:sz w:val="24"/>
        </w:rPr>
      </w:pPr>
      <w:r>
        <w:rPr>
          <w:sz w:val="24"/>
        </w:rPr>
        <w:t>музыкальная</w:t>
      </w:r>
      <w:r>
        <w:rPr>
          <w:spacing w:val="-14"/>
          <w:sz w:val="24"/>
        </w:rPr>
        <w:t xml:space="preserve"> </w:t>
      </w:r>
      <w:r>
        <w:rPr>
          <w:sz w:val="24"/>
        </w:rPr>
        <w:t>викторина</w:t>
      </w:r>
      <w:r>
        <w:rPr>
          <w:spacing w:val="-13"/>
          <w:sz w:val="24"/>
        </w:rPr>
        <w:t xml:space="preserve"> </w:t>
      </w:r>
      <w:r>
        <w:rPr>
          <w:sz w:val="24"/>
        </w:rPr>
        <w:t>на</w:t>
      </w:r>
      <w:r>
        <w:rPr>
          <w:spacing w:val="-10"/>
          <w:sz w:val="24"/>
        </w:rPr>
        <w:t xml:space="preserve"> </w:t>
      </w:r>
      <w:r>
        <w:rPr>
          <w:sz w:val="24"/>
        </w:rPr>
        <w:t>знание</w:t>
      </w:r>
      <w:r>
        <w:rPr>
          <w:spacing w:val="-13"/>
          <w:sz w:val="24"/>
        </w:rPr>
        <w:t xml:space="preserve"> </w:t>
      </w:r>
      <w:r>
        <w:rPr>
          <w:sz w:val="24"/>
        </w:rPr>
        <w:t>музыки,</w:t>
      </w:r>
      <w:r>
        <w:rPr>
          <w:spacing w:val="-6"/>
          <w:sz w:val="24"/>
        </w:rPr>
        <w:t xml:space="preserve"> </w:t>
      </w:r>
      <w:r>
        <w:rPr>
          <w:sz w:val="24"/>
        </w:rPr>
        <w:t>названий</w:t>
      </w:r>
      <w:r>
        <w:rPr>
          <w:spacing w:val="-7"/>
          <w:sz w:val="24"/>
        </w:rPr>
        <w:t xml:space="preserve"> </w:t>
      </w:r>
      <w:r>
        <w:rPr>
          <w:sz w:val="24"/>
        </w:rPr>
        <w:t>авторов</w:t>
      </w:r>
      <w:r>
        <w:rPr>
          <w:spacing w:val="-11"/>
          <w:sz w:val="24"/>
        </w:rPr>
        <w:t xml:space="preserve"> </w:t>
      </w:r>
      <w:r>
        <w:rPr>
          <w:sz w:val="24"/>
        </w:rPr>
        <w:t>изученных</w:t>
      </w:r>
      <w:r>
        <w:rPr>
          <w:spacing w:val="-11"/>
          <w:sz w:val="24"/>
        </w:rPr>
        <w:t xml:space="preserve"> </w:t>
      </w:r>
      <w:r>
        <w:rPr>
          <w:spacing w:val="-2"/>
          <w:sz w:val="24"/>
        </w:rPr>
        <w:t>произведений;</w:t>
      </w:r>
    </w:p>
    <w:p w14:paraId="02A10636">
      <w:pPr>
        <w:pStyle w:val="32"/>
        <w:numPr>
          <w:ilvl w:val="0"/>
          <w:numId w:val="36"/>
        </w:numPr>
        <w:tabs>
          <w:tab w:val="left" w:pos="1136"/>
          <w:tab w:val="left" w:pos="3219"/>
          <w:tab w:val="left" w:pos="4751"/>
        </w:tabs>
        <w:spacing w:before="44"/>
        <w:ind w:left="1136"/>
        <w:jc w:val="left"/>
        <w:rPr>
          <w:sz w:val="24"/>
        </w:rPr>
      </w:pPr>
      <w:r>
        <w:rPr>
          <w:spacing w:val="-2"/>
          <w:sz w:val="24"/>
        </w:rPr>
        <w:t>вариативно:</w:t>
      </w:r>
      <w:r>
        <w:rPr>
          <w:sz w:val="24"/>
        </w:rPr>
        <w:tab/>
      </w:r>
      <w:r>
        <w:rPr>
          <w:spacing w:val="-2"/>
          <w:sz w:val="24"/>
        </w:rPr>
        <w:t>рисование</w:t>
      </w:r>
      <w:r>
        <w:rPr>
          <w:sz w:val="24"/>
        </w:rPr>
        <w:tab/>
      </w:r>
      <w:r>
        <w:rPr>
          <w:sz w:val="24"/>
        </w:rPr>
        <w:t>по</w:t>
      </w:r>
      <w:r>
        <w:rPr>
          <w:spacing w:val="-10"/>
          <w:sz w:val="24"/>
        </w:rPr>
        <w:t xml:space="preserve"> </w:t>
      </w:r>
      <w:r>
        <w:rPr>
          <w:sz w:val="24"/>
        </w:rPr>
        <w:t>мотивам</w:t>
      </w:r>
      <w:r>
        <w:rPr>
          <w:spacing w:val="-4"/>
          <w:sz w:val="24"/>
        </w:rPr>
        <w:t xml:space="preserve"> </w:t>
      </w:r>
      <w:r>
        <w:rPr>
          <w:sz w:val="24"/>
        </w:rPr>
        <w:t>прослушанных</w:t>
      </w:r>
      <w:r>
        <w:rPr>
          <w:spacing w:val="-5"/>
          <w:sz w:val="24"/>
        </w:rPr>
        <w:t xml:space="preserve"> </w:t>
      </w:r>
      <w:r>
        <w:rPr>
          <w:spacing w:val="-2"/>
          <w:sz w:val="24"/>
        </w:rPr>
        <w:t>музыкальных</w:t>
      </w:r>
    </w:p>
    <w:p w14:paraId="4B2C39D6">
      <w:pPr>
        <w:pStyle w:val="32"/>
        <w:numPr>
          <w:ilvl w:val="0"/>
          <w:numId w:val="36"/>
        </w:numPr>
        <w:tabs>
          <w:tab w:val="left" w:pos="1136"/>
        </w:tabs>
        <w:spacing w:before="41" w:line="276" w:lineRule="auto"/>
        <w:ind w:right="621" w:firstLine="283"/>
        <w:jc w:val="left"/>
        <w:rPr>
          <w:sz w:val="24"/>
        </w:rPr>
      </w:pPr>
      <w:r>
        <w:rPr>
          <w:sz w:val="24"/>
        </w:rPr>
        <w:t>произведений; посещение</w:t>
      </w:r>
      <w:r>
        <w:rPr>
          <w:spacing w:val="26"/>
          <w:sz w:val="24"/>
        </w:rPr>
        <w:t xml:space="preserve"> </w:t>
      </w:r>
      <w:r>
        <w:rPr>
          <w:sz w:val="24"/>
        </w:rPr>
        <w:t>концерта</w:t>
      </w:r>
      <w:r>
        <w:rPr>
          <w:spacing w:val="27"/>
          <w:sz w:val="24"/>
        </w:rPr>
        <w:t xml:space="preserve"> </w:t>
      </w:r>
      <w:r>
        <w:rPr>
          <w:sz w:val="24"/>
        </w:rPr>
        <w:t>классической</w:t>
      </w:r>
      <w:r>
        <w:rPr>
          <w:spacing w:val="28"/>
          <w:sz w:val="24"/>
        </w:rPr>
        <w:t xml:space="preserve"> </w:t>
      </w:r>
      <w:r>
        <w:rPr>
          <w:sz w:val="24"/>
        </w:rPr>
        <w:t>музыки,</w:t>
      </w:r>
      <w:r>
        <w:rPr>
          <w:spacing w:val="33"/>
          <w:sz w:val="24"/>
        </w:rPr>
        <w:t xml:space="preserve"> </w:t>
      </w:r>
      <w:r>
        <w:rPr>
          <w:sz w:val="24"/>
        </w:rPr>
        <w:t>в</w:t>
      </w:r>
      <w:r>
        <w:rPr>
          <w:spacing w:val="28"/>
          <w:sz w:val="24"/>
        </w:rPr>
        <w:t xml:space="preserve"> </w:t>
      </w:r>
      <w:r>
        <w:rPr>
          <w:sz w:val="24"/>
        </w:rPr>
        <w:t>программу</w:t>
      </w:r>
      <w:r>
        <w:rPr>
          <w:spacing w:val="-11"/>
          <w:sz w:val="24"/>
        </w:rPr>
        <w:t xml:space="preserve"> </w:t>
      </w:r>
      <w:r>
        <w:rPr>
          <w:sz w:val="24"/>
        </w:rPr>
        <w:t>которого</w:t>
      </w:r>
      <w:r>
        <w:rPr>
          <w:spacing w:val="29"/>
          <w:sz w:val="24"/>
        </w:rPr>
        <w:t xml:space="preserve"> </w:t>
      </w:r>
      <w:r>
        <w:rPr>
          <w:sz w:val="24"/>
        </w:rPr>
        <w:t>входят произведения русских композиторов.</w:t>
      </w:r>
    </w:p>
    <w:p w14:paraId="4F270DD5">
      <w:pPr>
        <w:spacing w:before="4"/>
        <w:ind w:left="852"/>
        <w:rPr>
          <w:i/>
          <w:sz w:val="24"/>
        </w:rPr>
      </w:pPr>
      <w:r>
        <w:rPr>
          <w:i/>
          <w:sz w:val="24"/>
        </w:rPr>
        <w:t>Золотой</w:t>
      </w:r>
      <w:r>
        <w:rPr>
          <w:i/>
          <w:spacing w:val="-4"/>
          <w:sz w:val="24"/>
        </w:rPr>
        <w:t xml:space="preserve"> </w:t>
      </w:r>
      <w:r>
        <w:rPr>
          <w:i/>
          <w:sz w:val="24"/>
        </w:rPr>
        <w:t>век</w:t>
      </w:r>
      <w:r>
        <w:rPr>
          <w:i/>
          <w:spacing w:val="-2"/>
          <w:sz w:val="24"/>
        </w:rPr>
        <w:t xml:space="preserve"> </w:t>
      </w:r>
      <w:r>
        <w:rPr>
          <w:i/>
          <w:sz w:val="24"/>
        </w:rPr>
        <w:t>русской</w:t>
      </w:r>
      <w:r>
        <w:rPr>
          <w:i/>
          <w:spacing w:val="1"/>
          <w:sz w:val="24"/>
        </w:rPr>
        <w:t xml:space="preserve"> </w:t>
      </w:r>
      <w:r>
        <w:rPr>
          <w:i/>
          <w:spacing w:val="-2"/>
          <w:sz w:val="24"/>
        </w:rPr>
        <w:t>культуры.</w:t>
      </w:r>
    </w:p>
    <w:p w14:paraId="6AFD068D">
      <w:pPr>
        <w:pStyle w:val="17"/>
        <w:spacing w:before="40" w:line="276" w:lineRule="auto"/>
        <w:ind w:right="555" w:firstLine="0"/>
      </w:pPr>
      <w:r>
        <w:t>Содержание:</w:t>
      </w:r>
      <w:r>
        <w:rPr>
          <w:spacing w:val="-15"/>
        </w:rPr>
        <w:t xml:space="preserve"> </w:t>
      </w:r>
      <w:r>
        <w:t>светская</w:t>
      </w:r>
      <w:r>
        <w:rPr>
          <w:spacing w:val="-15"/>
        </w:rPr>
        <w:t xml:space="preserve"> </w:t>
      </w:r>
      <w:r>
        <w:t>музыка</w:t>
      </w:r>
      <w:r>
        <w:rPr>
          <w:spacing w:val="-15"/>
        </w:rPr>
        <w:t xml:space="preserve"> </w:t>
      </w:r>
      <w:r>
        <w:t>российского</w:t>
      </w:r>
      <w:r>
        <w:rPr>
          <w:spacing w:val="-15"/>
        </w:rPr>
        <w:t xml:space="preserve"> </w:t>
      </w:r>
      <w:r>
        <w:t>дворянства</w:t>
      </w:r>
      <w:r>
        <w:rPr>
          <w:spacing w:val="-15"/>
        </w:rPr>
        <w:t xml:space="preserve"> </w:t>
      </w:r>
      <w:r>
        <w:t>XIX</w:t>
      </w:r>
      <w:r>
        <w:rPr>
          <w:spacing w:val="-15"/>
        </w:rPr>
        <w:t xml:space="preserve"> </w:t>
      </w:r>
      <w:r>
        <w:t>века:</w:t>
      </w:r>
      <w:r>
        <w:rPr>
          <w:spacing w:val="-15"/>
        </w:rPr>
        <w:t xml:space="preserve"> </w:t>
      </w:r>
      <w:r>
        <w:t>музыкальные</w:t>
      </w:r>
      <w:r>
        <w:rPr>
          <w:spacing w:val="-15"/>
        </w:rPr>
        <w:t xml:space="preserve"> </w:t>
      </w:r>
      <w:r>
        <w:t>салоны,</w:t>
      </w:r>
      <w:r>
        <w:rPr>
          <w:spacing w:val="-15"/>
        </w:rPr>
        <w:t xml:space="preserve"> </w:t>
      </w:r>
      <w:r>
        <w:t xml:space="preserve">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w:t>
      </w:r>
      <w:r>
        <w:rPr>
          <w:spacing w:val="-2"/>
        </w:rPr>
        <w:t>композиторов).</w:t>
      </w:r>
    </w:p>
    <w:p w14:paraId="44670F69">
      <w:pPr>
        <w:pStyle w:val="17"/>
        <w:spacing w:line="274" w:lineRule="exact"/>
        <w:ind w:firstLine="0"/>
      </w:pPr>
      <w:r>
        <w:t>Виды</w:t>
      </w:r>
      <w:r>
        <w:rPr>
          <w:spacing w:val="-6"/>
        </w:rPr>
        <w:t xml:space="preserve"> </w:t>
      </w:r>
      <w:r>
        <w:t>деятельности</w:t>
      </w:r>
      <w:r>
        <w:rPr>
          <w:spacing w:val="-10"/>
        </w:rPr>
        <w:t xml:space="preserve"> </w:t>
      </w:r>
      <w:r>
        <w:rPr>
          <w:spacing w:val="-2"/>
        </w:rPr>
        <w:t>обучающихся:</w:t>
      </w:r>
    </w:p>
    <w:p w14:paraId="031F5412">
      <w:pPr>
        <w:pStyle w:val="32"/>
        <w:numPr>
          <w:ilvl w:val="0"/>
          <w:numId w:val="36"/>
        </w:numPr>
        <w:tabs>
          <w:tab w:val="left" w:pos="1136"/>
        </w:tabs>
        <w:spacing w:before="41" w:line="276" w:lineRule="auto"/>
        <w:ind w:right="704" w:firstLine="283"/>
        <w:jc w:val="left"/>
        <w:rPr>
          <w:sz w:val="24"/>
        </w:rPr>
      </w:pPr>
      <w:r>
        <w:rPr>
          <w:sz w:val="24"/>
        </w:rPr>
        <w:t>знакомство с</w:t>
      </w:r>
      <w:r>
        <w:rPr>
          <w:spacing w:val="-9"/>
          <w:sz w:val="24"/>
        </w:rPr>
        <w:t xml:space="preserve"> </w:t>
      </w:r>
      <w:r>
        <w:rPr>
          <w:sz w:val="24"/>
        </w:rPr>
        <w:t>шедеврами</w:t>
      </w:r>
      <w:r>
        <w:rPr>
          <w:spacing w:val="-7"/>
          <w:sz w:val="24"/>
        </w:rPr>
        <w:t xml:space="preserve"> </w:t>
      </w:r>
      <w:r>
        <w:rPr>
          <w:sz w:val="24"/>
        </w:rPr>
        <w:t>русской</w:t>
      </w:r>
      <w:r>
        <w:rPr>
          <w:spacing w:val="-3"/>
          <w:sz w:val="24"/>
        </w:rPr>
        <w:t xml:space="preserve"> </w:t>
      </w:r>
      <w:r>
        <w:rPr>
          <w:sz w:val="24"/>
        </w:rPr>
        <w:t>музыки</w:t>
      </w:r>
      <w:r>
        <w:rPr>
          <w:spacing w:val="-3"/>
          <w:sz w:val="24"/>
        </w:rPr>
        <w:t xml:space="preserve"> </w:t>
      </w:r>
      <w:r>
        <w:rPr>
          <w:sz w:val="24"/>
        </w:rPr>
        <w:t>XIX</w:t>
      </w:r>
      <w:r>
        <w:rPr>
          <w:spacing w:val="-5"/>
          <w:sz w:val="24"/>
        </w:rPr>
        <w:t xml:space="preserve"> </w:t>
      </w:r>
      <w:r>
        <w:rPr>
          <w:sz w:val="24"/>
        </w:rPr>
        <w:t>века,</w:t>
      </w:r>
      <w:r>
        <w:rPr>
          <w:spacing w:val="-2"/>
          <w:sz w:val="24"/>
        </w:rPr>
        <w:t xml:space="preserve"> </w:t>
      </w:r>
      <w:r>
        <w:rPr>
          <w:sz w:val="24"/>
        </w:rPr>
        <w:t>анализ</w:t>
      </w:r>
      <w:r>
        <w:rPr>
          <w:spacing w:val="-3"/>
          <w:sz w:val="24"/>
        </w:rPr>
        <w:t xml:space="preserve"> </w:t>
      </w:r>
      <w:r>
        <w:rPr>
          <w:sz w:val="24"/>
        </w:rPr>
        <w:t>художественного</w:t>
      </w:r>
      <w:r>
        <w:rPr>
          <w:spacing w:val="-4"/>
          <w:sz w:val="24"/>
        </w:rPr>
        <w:t xml:space="preserve"> </w:t>
      </w:r>
      <w:r>
        <w:rPr>
          <w:sz w:val="24"/>
        </w:rPr>
        <w:t>содержания, выразительных средств;</w:t>
      </w:r>
    </w:p>
    <w:p w14:paraId="5EE53DF3">
      <w:pPr>
        <w:pStyle w:val="32"/>
        <w:numPr>
          <w:ilvl w:val="0"/>
          <w:numId w:val="36"/>
        </w:numPr>
        <w:tabs>
          <w:tab w:val="left" w:pos="1136"/>
          <w:tab w:val="left" w:pos="2672"/>
          <w:tab w:val="left" w:pos="4079"/>
          <w:tab w:val="left" w:pos="4521"/>
          <w:tab w:val="left" w:pos="5323"/>
          <w:tab w:val="left" w:pos="6235"/>
          <w:tab w:val="left" w:pos="7594"/>
          <w:tab w:val="left" w:pos="9202"/>
        </w:tabs>
        <w:spacing w:before="4" w:line="280" w:lineRule="auto"/>
        <w:ind w:right="587" w:firstLine="283"/>
        <w:jc w:val="left"/>
        <w:rPr>
          <w:sz w:val="24"/>
        </w:rPr>
      </w:pPr>
      <w:r>
        <w:rPr>
          <w:spacing w:val="-2"/>
          <w:sz w:val="24"/>
        </w:rPr>
        <w:t>разучивание,</w:t>
      </w:r>
      <w:r>
        <w:rPr>
          <w:sz w:val="24"/>
        </w:rPr>
        <w:tab/>
      </w:r>
      <w:r>
        <w:rPr>
          <w:spacing w:val="-2"/>
          <w:sz w:val="24"/>
        </w:rPr>
        <w:t>исполнение</w:t>
      </w:r>
      <w:r>
        <w:rPr>
          <w:sz w:val="24"/>
        </w:rPr>
        <w:tab/>
      </w:r>
      <w:r>
        <w:rPr>
          <w:spacing w:val="-6"/>
          <w:sz w:val="24"/>
        </w:rPr>
        <w:t>не</w:t>
      </w:r>
      <w:r>
        <w:rPr>
          <w:sz w:val="24"/>
        </w:rPr>
        <w:tab/>
      </w:r>
      <w:r>
        <w:rPr>
          <w:spacing w:val="-4"/>
          <w:sz w:val="24"/>
        </w:rPr>
        <w:t>менее</w:t>
      </w:r>
      <w:r>
        <w:rPr>
          <w:sz w:val="24"/>
        </w:rPr>
        <w:tab/>
      </w:r>
      <w:r>
        <w:rPr>
          <w:spacing w:val="-2"/>
          <w:sz w:val="24"/>
        </w:rPr>
        <w:t>одного</w:t>
      </w:r>
      <w:r>
        <w:rPr>
          <w:sz w:val="24"/>
        </w:rPr>
        <w:tab/>
      </w:r>
      <w:r>
        <w:rPr>
          <w:spacing w:val="-2"/>
          <w:sz w:val="24"/>
        </w:rPr>
        <w:t>вокального</w:t>
      </w:r>
      <w:r>
        <w:rPr>
          <w:sz w:val="24"/>
        </w:rPr>
        <w:tab/>
      </w:r>
      <w:r>
        <w:rPr>
          <w:spacing w:val="-2"/>
          <w:sz w:val="24"/>
        </w:rPr>
        <w:t>произведения</w:t>
      </w:r>
      <w:r>
        <w:rPr>
          <w:sz w:val="24"/>
        </w:rPr>
        <w:tab/>
      </w:r>
      <w:r>
        <w:rPr>
          <w:spacing w:val="-4"/>
          <w:sz w:val="24"/>
        </w:rPr>
        <w:t xml:space="preserve">лирического </w:t>
      </w:r>
      <w:r>
        <w:rPr>
          <w:sz w:val="24"/>
        </w:rPr>
        <w:t>характера, сочиненного русским композитором-классиком;</w:t>
      </w:r>
    </w:p>
    <w:p w14:paraId="0BFE8DBF">
      <w:pPr>
        <w:pStyle w:val="32"/>
        <w:numPr>
          <w:ilvl w:val="0"/>
          <w:numId w:val="36"/>
        </w:numPr>
        <w:tabs>
          <w:tab w:val="left" w:pos="1136"/>
        </w:tabs>
        <w:spacing w:line="269" w:lineRule="exact"/>
        <w:ind w:left="1136"/>
        <w:jc w:val="left"/>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36B662C7">
      <w:pPr>
        <w:pStyle w:val="32"/>
        <w:numPr>
          <w:ilvl w:val="0"/>
          <w:numId w:val="36"/>
        </w:numPr>
        <w:tabs>
          <w:tab w:val="left" w:pos="1136"/>
        </w:tabs>
        <w:spacing w:before="31" w:line="276" w:lineRule="auto"/>
        <w:ind w:right="694" w:firstLine="283"/>
        <w:jc w:val="left"/>
        <w:rPr>
          <w:sz w:val="24"/>
        </w:rPr>
      </w:pPr>
      <w:r>
        <w:rPr>
          <w:sz w:val="24"/>
        </w:rPr>
        <w:t>вариативно:</w:t>
      </w:r>
      <w:r>
        <w:rPr>
          <w:spacing w:val="33"/>
          <w:sz w:val="24"/>
        </w:rPr>
        <w:t xml:space="preserve"> </w:t>
      </w:r>
      <w:r>
        <w:rPr>
          <w:sz w:val="24"/>
        </w:rPr>
        <w:t>просмотр</w:t>
      </w:r>
      <w:r>
        <w:rPr>
          <w:spacing w:val="40"/>
          <w:sz w:val="24"/>
        </w:rPr>
        <w:t xml:space="preserve"> </w:t>
      </w:r>
      <w:r>
        <w:rPr>
          <w:sz w:val="24"/>
        </w:rPr>
        <w:t>художественных</w:t>
      </w:r>
      <w:r>
        <w:rPr>
          <w:spacing w:val="40"/>
          <w:sz w:val="24"/>
        </w:rPr>
        <w:t xml:space="preserve"> </w:t>
      </w:r>
      <w:r>
        <w:rPr>
          <w:sz w:val="24"/>
        </w:rPr>
        <w:t>фильмов,</w:t>
      </w:r>
      <w:r>
        <w:rPr>
          <w:spacing w:val="40"/>
          <w:sz w:val="24"/>
        </w:rPr>
        <w:t xml:space="preserve"> </w:t>
      </w:r>
      <w:r>
        <w:rPr>
          <w:sz w:val="24"/>
        </w:rPr>
        <w:t>телепередач,</w:t>
      </w:r>
      <w:r>
        <w:rPr>
          <w:spacing w:val="40"/>
          <w:sz w:val="24"/>
        </w:rPr>
        <w:t xml:space="preserve"> </w:t>
      </w:r>
      <w:r>
        <w:rPr>
          <w:sz w:val="24"/>
        </w:rPr>
        <w:t>посвященных</w:t>
      </w:r>
      <w:r>
        <w:rPr>
          <w:spacing w:val="40"/>
          <w:sz w:val="24"/>
        </w:rPr>
        <w:t xml:space="preserve"> </w:t>
      </w:r>
      <w:r>
        <w:rPr>
          <w:sz w:val="24"/>
        </w:rPr>
        <w:t>русской культуре XIX века;</w:t>
      </w:r>
    </w:p>
    <w:p w14:paraId="38DDF313">
      <w:pPr>
        <w:pStyle w:val="32"/>
        <w:numPr>
          <w:ilvl w:val="0"/>
          <w:numId w:val="36"/>
        </w:numPr>
        <w:tabs>
          <w:tab w:val="left" w:pos="1136"/>
          <w:tab w:val="left" w:pos="2312"/>
          <w:tab w:val="left" w:pos="4127"/>
          <w:tab w:val="left" w:pos="5222"/>
          <w:tab w:val="left" w:pos="7080"/>
          <w:tab w:val="left" w:pos="9183"/>
        </w:tabs>
        <w:spacing w:line="280" w:lineRule="auto"/>
        <w:ind w:right="559" w:firstLine="283"/>
        <w:jc w:val="left"/>
        <w:rPr>
          <w:sz w:val="24"/>
        </w:rPr>
      </w:pPr>
      <w:r>
        <w:rPr>
          <w:spacing w:val="-2"/>
          <w:sz w:val="24"/>
        </w:rPr>
        <w:t>создание</w:t>
      </w:r>
      <w:r>
        <w:rPr>
          <w:sz w:val="24"/>
        </w:rPr>
        <w:tab/>
      </w:r>
      <w:r>
        <w:rPr>
          <w:spacing w:val="-2"/>
          <w:sz w:val="24"/>
        </w:rPr>
        <w:t>любительского</w:t>
      </w:r>
      <w:r>
        <w:rPr>
          <w:sz w:val="24"/>
        </w:rPr>
        <w:tab/>
      </w:r>
      <w:r>
        <w:rPr>
          <w:spacing w:val="-2"/>
          <w:sz w:val="24"/>
        </w:rPr>
        <w:t>фильма,</w:t>
      </w:r>
      <w:r>
        <w:rPr>
          <w:sz w:val="24"/>
        </w:rPr>
        <w:tab/>
      </w:r>
      <w:r>
        <w:rPr>
          <w:spacing w:val="-2"/>
          <w:sz w:val="24"/>
        </w:rPr>
        <w:t>радиопередачи,</w:t>
      </w:r>
      <w:r>
        <w:rPr>
          <w:sz w:val="24"/>
        </w:rPr>
        <w:tab/>
      </w:r>
      <w:r>
        <w:rPr>
          <w:spacing w:val="-2"/>
          <w:sz w:val="24"/>
        </w:rPr>
        <w:t>театрализованной</w:t>
      </w:r>
      <w:r>
        <w:rPr>
          <w:sz w:val="24"/>
        </w:rPr>
        <w:tab/>
      </w:r>
      <w:r>
        <w:rPr>
          <w:sz w:val="24"/>
        </w:rPr>
        <w:t>музыкально-литературной композиции на основе музыки и литературы XIX века;</w:t>
      </w:r>
    </w:p>
    <w:p w14:paraId="46526F12">
      <w:pPr>
        <w:pStyle w:val="32"/>
        <w:numPr>
          <w:ilvl w:val="0"/>
          <w:numId w:val="36"/>
        </w:numPr>
        <w:tabs>
          <w:tab w:val="left" w:pos="1136"/>
        </w:tabs>
        <w:spacing w:line="273" w:lineRule="exact"/>
        <w:ind w:left="1136"/>
        <w:jc w:val="left"/>
        <w:rPr>
          <w:sz w:val="24"/>
        </w:rPr>
      </w:pPr>
      <w:r>
        <w:rPr>
          <w:sz w:val="24"/>
        </w:rPr>
        <w:t>реконструкция</w:t>
      </w:r>
      <w:r>
        <w:rPr>
          <w:spacing w:val="-14"/>
          <w:sz w:val="24"/>
        </w:rPr>
        <w:t xml:space="preserve"> </w:t>
      </w:r>
      <w:r>
        <w:rPr>
          <w:sz w:val="24"/>
        </w:rPr>
        <w:t>костюмированного</w:t>
      </w:r>
      <w:r>
        <w:rPr>
          <w:spacing w:val="-6"/>
          <w:sz w:val="24"/>
        </w:rPr>
        <w:t xml:space="preserve"> </w:t>
      </w:r>
      <w:r>
        <w:rPr>
          <w:sz w:val="24"/>
        </w:rPr>
        <w:t>бала,</w:t>
      </w:r>
      <w:r>
        <w:rPr>
          <w:spacing w:val="-13"/>
          <w:sz w:val="24"/>
        </w:rPr>
        <w:t xml:space="preserve"> </w:t>
      </w:r>
      <w:r>
        <w:rPr>
          <w:sz w:val="24"/>
        </w:rPr>
        <w:t>музыкального</w:t>
      </w:r>
      <w:r>
        <w:rPr>
          <w:spacing w:val="-10"/>
          <w:sz w:val="24"/>
        </w:rPr>
        <w:t xml:space="preserve"> </w:t>
      </w:r>
      <w:r>
        <w:rPr>
          <w:spacing w:val="-2"/>
          <w:sz w:val="24"/>
        </w:rPr>
        <w:t>салона.</w:t>
      </w:r>
    </w:p>
    <w:p w14:paraId="7D2180FC">
      <w:pPr>
        <w:spacing w:before="36"/>
        <w:ind w:left="852"/>
        <w:rPr>
          <w:i/>
          <w:sz w:val="24"/>
        </w:rPr>
      </w:pPr>
      <w:r>
        <w:rPr>
          <w:i/>
          <w:sz w:val="24"/>
        </w:rPr>
        <w:t>История</w:t>
      </w:r>
      <w:r>
        <w:rPr>
          <w:i/>
          <w:spacing w:val="-4"/>
          <w:sz w:val="24"/>
        </w:rPr>
        <w:t xml:space="preserve"> </w:t>
      </w:r>
      <w:r>
        <w:rPr>
          <w:i/>
          <w:sz w:val="24"/>
        </w:rPr>
        <w:t>страны</w:t>
      </w:r>
      <w:r>
        <w:rPr>
          <w:i/>
          <w:spacing w:val="1"/>
          <w:sz w:val="24"/>
        </w:rPr>
        <w:t xml:space="preserve"> </w:t>
      </w:r>
      <w:r>
        <w:rPr>
          <w:i/>
          <w:sz w:val="24"/>
        </w:rPr>
        <w:t>и</w:t>
      </w:r>
      <w:r>
        <w:rPr>
          <w:i/>
          <w:spacing w:val="-5"/>
          <w:sz w:val="24"/>
        </w:rPr>
        <w:t xml:space="preserve"> </w:t>
      </w:r>
      <w:r>
        <w:rPr>
          <w:i/>
          <w:sz w:val="24"/>
        </w:rPr>
        <w:t>народа</w:t>
      </w:r>
      <w:r>
        <w:rPr>
          <w:i/>
          <w:spacing w:val="-4"/>
          <w:sz w:val="24"/>
        </w:rPr>
        <w:t xml:space="preserve"> </w:t>
      </w:r>
      <w:r>
        <w:rPr>
          <w:i/>
          <w:sz w:val="24"/>
        </w:rPr>
        <w:t>в</w:t>
      </w:r>
      <w:r>
        <w:rPr>
          <w:i/>
          <w:spacing w:val="-8"/>
          <w:sz w:val="24"/>
        </w:rPr>
        <w:t xml:space="preserve"> </w:t>
      </w:r>
      <w:r>
        <w:rPr>
          <w:i/>
          <w:sz w:val="24"/>
        </w:rPr>
        <w:t>музыке</w:t>
      </w:r>
      <w:r>
        <w:rPr>
          <w:i/>
          <w:spacing w:val="-1"/>
          <w:sz w:val="24"/>
        </w:rPr>
        <w:t xml:space="preserve"> </w:t>
      </w:r>
      <w:r>
        <w:rPr>
          <w:i/>
          <w:sz w:val="24"/>
        </w:rPr>
        <w:t>русских</w:t>
      </w:r>
      <w:r>
        <w:rPr>
          <w:i/>
          <w:spacing w:val="-1"/>
          <w:sz w:val="24"/>
        </w:rPr>
        <w:t xml:space="preserve"> </w:t>
      </w:r>
      <w:r>
        <w:rPr>
          <w:i/>
          <w:spacing w:val="-2"/>
          <w:sz w:val="24"/>
        </w:rPr>
        <w:t>композиторов.</w:t>
      </w:r>
    </w:p>
    <w:p w14:paraId="72169404">
      <w:pPr>
        <w:pStyle w:val="17"/>
        <w:spacing w:before="45"/>
        <w:ind w:firstLine="0"/>
        <w:jc w:val="left"/>
      </w:pPr>
      <w:r>
        <w:t>Содержание:</w:t>
      </w:r>
      <w:r>
        <w:rPr>
          <w:spacing w:val="-10"/>
        </w:rPr>
        <w:t xml:space="preserve"> </w:t>
      </w:r>
      <w:r>
        <w:t>образы</w:t>
      </w:r>
      <w:r>
        <w:rPr>
          <w:spacing w:val="-2"/>
        </w:rPr>
        <w:t xml:space="preserve"> </w:t>
      </w:r>
      <w:r>
        <w:t>народных</w:t>
      </w:r>
      <w:r>
        <w:rPr>
          <w:spacing w:val="-8"/>
        </w:rPr>
        <w:t xml:space="preserve"> </w:t>
      </w:r>
      <w:r>
        <w:t>героев,</w:t>
      </w:r>
      <w:r>
        <w:rPr>
          <w:spacing w:val="-2"/>
        </w:rPr>
        <w:t xml:space="preserve"> </w:t>
      </w:r>
      <w:r>
        <w:t>тема</w:t>
      </w:r>
      <w:r>
        <w:rPr>
          <w:spacing w:val="-5"/>
        </w:rPr>
        <w:t xml:space="preserve"> </w:t>
      </w:r>
      <w:r>
        <w:t>служения</w:t>
      </w:r>
      <w:r>
        <w:rPr>
          <w:spacing w:val="-4"/>
        </w:rPr>
        <w:t xml:space="preserve"> </w:t>
      </w:r>
      <w:r>
        <w:t>Отечеству</w:t>
      </w:r>
      <w:r>
        <w:rPr>
          <w:spacing w:val="-13"/>
        </w:rPr>
        <w:t xml:space="preserve"> </w:t>
      </w:r>
      <w:r>
        <w:t>в</w:t>
      </w:r>
      <w:r>
        <w:rPr>
          <w:spacing w:val="2"/>
        </w:rPr>
        <w:t xml:space="preserve"> </w:t>
      </w:r>
      <w:r>
        <w:rPr>
          <w:spacing w:val="-2"/>
        </w:rPr>
        <w:t>крупных</w:t>
      </w:r>
    </w:p>
    <w:p w14:paraId="4ECEEEDD">
      <w:pPr>
        <w:pStyle w:val="32"/>
        <w:numPr>
          <w:ilvl w:val="0"/>
          <w:numId w:val="36"/>
        </w:numPr>
        <w:tabs>
          <w:tab w:val="left" w:pos="1134"/>
        </w:tabs>
        <w:spacing w:before="37" w:line="276" w:lineRule="auto"/>
        <w:ind w:right="559" w:firstLine="283"/>
        <w:rPr>
          <w:sz w:val="24"/>
        </w:rPr>
      </w:pPr>
      <w:r>
        <w:rPr>
          <w:sz w:val="24"/>
        </w:rP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02795F22">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34B19CC2">
      <w:pPr>
        <w:pStyle w:val="32"/>
        <w:numPr>
          <w:ilvl w:val="0"/>
          <w:numId w:val="36"/>
        </w:numPr>
        <w:tabs>
          <w:tab w:val="left" w:pos="1136"/>
        </w:tabs>
        <w:spacing w:before="41" w:line="276" w:lineRule="auto"/>
        <w:ind w:right="852" w:firstLine="283"/>
        <w:jc w:val="left"/>
        <w:rPr>
          <w:sz w:val="24"/>
        </w:rPr>
      </w:pPr>
      <w:r>
        <w:rPr>
          <w:sz w:val="24"/>
        </w:rPr>
        <w:t>знакомство</w:t>
      </w:r>
      <w:r>
        <w:rPr>
          <w:spacing w:val="40"/>
          <w:sz w:val="24"/>
        </w:rPr>
        <w:t xml:space="preserve"> </w:t>
      </w:r>
      <w:r>
        <w:rPr>
          <w:sz w:val="24"/>
        </w:rPr>
        <w:t>с</w:t>
      </w:r>
      <w:r>
        <w:rPr>
          <w:spacing w:val="40"/>
          <w:sz w:val="24"/>
        </w:rPr>
        <w:t xml:space="preserve"> </w:t>
      </w:r>
      <w:r>
        <w:rPr>
          <w:sz w:val="24"/>
        </w:rPr>
        <w:t>шедеврами</w:t>
      </w:r>
      <w:r>
        <w:rPr>
          <w:spacing w:val="40"/>
          <w:sz w:val="24"/>
        </w:rPr>
        <w:t xml:space="preserve"> </w:t>
      </w:r>
      <w:r>
        <w:rPr>
          <w:sz w:val="24"/>
        </w:rPr>
        <w:t>русской</w:t>
      </w:r>
      <w:r>
        <w:rPr>
          <w:spacing w:val="40"/>
          <w:sz w:val="24"/>
        </w:rPr>
        <w:t xml:space="preserve"> </w:t>
      </w:r>
      <w:r>
        <w:rPr>
          <w:sz w:val="24"/>
        </w:rPr>
        <w:t>музыки</w:t>
      </w:r>
      <w:r>
        <w:rPr>
          <w:spacing w:val="40"/>
          <w:sz w:val="24"/>
        </w:rPr>
        <w:t xml:space="preserve"> </w:t>
      </w:r>
      <w:r>
        <w:rPr>
          <w:sz w:val="24"/>
        </w:rPr>
        <w:t>XIX-XX</w:t>
      </w:r>
      <w:r>
        <w:rPr>
          <w:spacing w:val="40"/>
          <w:sz w:val="24"/>
        </w:rPr>
        <w:t xml:space="preserve"> </w:t>
      </w:r>
      <w:r>
        <w:rPr>
          <w:sz w:val="24"/>
        </w:rPr>
        <w:t>веков,</w:t>
      </w:r>
      <w:r>
        <w:rPr>
          <w:spacing w:val="40"/>
          <w:sz w:val="24"/>
        </w:rPr>
        <w:t xml:space="preserve"> </w:t>
      </w:r>
      <w:r>
        <w:rPr>
          <w:sz w:val="24"/>
        </w:rPr>
        <w:t>анализ</w:t>
      </w:r>
      <w:r>
        <w:rPr>
          <w:spacing w:val="40"/>
          <w:sz w:val="24"/>
        </w:rPr>
        <w:t xml:space="preserve"> </w:t>
      </w:r>
      <w:r>
        <w:rPr>
          <w:sz w:val="24"/>
        </w:rPr>
        <w:t>художественного</w:t>
      </w:r>
      <w:r>
        <w:rPr>
          <w:spacing w:val="80"/>
          <w:sz w:val="24"/>
        </w:rPr>
        <w:t xml:space="preserve"> </w:t>
      </w:r>
      <w:r>
        <w:rPr>
          <w:sz w:val="24"/>
        </w:rPr>
        <w:t>содержания и способов выражения патриотической идеи, гражданского пафоса;</w:t>
      </w:r>
    </w:p>
    <w:p w14:paraId="2D5E69AF">
      <w:pPr>
        <w:pStyle w:val="32"/>
        <w:numPr>
          <w:ilvl w:val="0"/>
          <w:numId w:val="36"/>
        </w:numPr>
        <w:tabs>
          <w:tab w:val="left" w:pos="1136"/>
        </w:tabs>
        <w:spacing w:before="4" w:line="280" w:lineRule="auto"/>
        <w:ind w:right="852" w:firstLine="283"/>
        <w:jc w:val="left"/>
        <w:rPr>
          <w:sz w:val="24"/>
        </w:rPr>
      </w:pPr>
      <w:r>
        <w:rPr>
          <w:sz w:val="24"/>
        </w:rPr>
        <w:t>разучивание,</w:t>
      </w:r>
      <w:r>
        <w:rPr>
          <w:spacing w:val="37"/>
          <w:sz w:val="24"/>
        </w:rPr>
        <w:t xml:space="preserve"> </w:t>
      </w:r>
      <w:r>
        <w:rPr>
          <w:sz w:val="24"/>
        </w:rPr>
        <w:t>исполнение</w:t>
      </w:r>
      <w:r>
        <w:rPr>
          <w:spacing w:val="35"/>
          <w:sz w:val="24"/>
        </w:rPr>
        <w:t xml:space="preserve"> </w:t>
      </w:r>
      <w:r>
        <w:rPr>
          <w:sz w:val="24"/>
        </w:rPr>
        <w:t>не</w:t>
      </w:r>
      <w:r>
        <w:rPr>
          <w:spacing w:val="29"/>
          <w:sz w:val="24"/>
        </w:rPr>
        <w:t xml:space="preserve"> </w:t>
      </w:r>
      <w:r>
        <w:rPr>
          <w:sz w:val="24"/>
        </w:rPr>
        <w:t>менее</w:t>
      </w:r>
      <w:r>
        <w:rPr>
          <w:spacing w:val="29"/>
          <w:sz w:val="24"/>
        </w:rPr>
        <w:t xml:space="preserve"> </w:t>
      </w:r>
      <w:r>
        <w:rPr>
          <w:sz w:val="24"/>
        </w:rPr>
        <w:t>одного</w:t>
      </w:r>
      <w:r>
        <w:rPr>
          <w:spacing w:val="35"/>
          <w:sz w:val="24"/>
        </w:rPr>
        <w:t xml:space="preserve"> </w:t>
      </w:r>
      <w:r>
        <w:rPr>
          <w:sz w:val="24"/>
        </w:rPr>
        <w:t>вокального</w:t>
      </w:r>
      <w:r>
        <w:rPr>
          <w:spacing w:val="39"/>
          <w:sz w:val="24"/>
        </w:rPr>
        <w:t xml:space="preserve"> </w:t>
      </w:r>
      <w:r>
        <w:rPr>
          <w:sz w:val="24"/>
        </w:rPr>
        <w:t>произведения</w:t>
      </w:r>
      <w:r>
        <w:rPr>
          <w:spacing w:val="36"/>
          <w:sz w:val="24"/>
        </w:rPr>
        <w:t xml:space="preserve"> </w:t>
      </w:r>
      <w:r>
        <w:rPr>
          <w:sz w:val="24"/>
        </w:rPr>
        <w:t>патриотического содержания, сочиненного русским композитором-классиком;</w:t>
      </w:r>
    </w:p>
    <w:p w14:paraId="13FBBAAD">
      <w:pPr>
        <w:pStyle w:val="32"/>
        <w:numPr>
          <w:ilvl w:val="0"/>
          <w:numId w:val="36"/>
        </w:numPr>
        <w:tabs>
          <w:tab w:val="left" w:pos="1136"/>
        </w:tabs>
        <w:spacing w:line="269" w:lineRule="exact"/>
        <w:ind w:left="1136"/>
        <w:jc w:val="left"/>
        <w:rPr>
          <w:sz w:val="24"/>
        </w:rPr>
      </w:pPr>
      <w:r>
        <w:rPr>
          <w:sz w:val="24"/>
        </w:rPr>
        <w:t>исполнение</w:t>
      </w:r>
      <w:r>
        <w:rPr>
          <w:spacing w:val="-5"/>
          <w:sz w:val="24"/>
        </w:rPr>
        <w:t xml:space="preserve"> </w:t>
      </w:r>
      <w:r>
        <w:rPr>
          <w:sz w:val="24"/>
        </w:rPr>
        <w:t>Гимна</w:t>
      </w:r>
      <w:r>
        <w:rPr>
          <w:spacing w:val="-11"/>
          <w:sz w:val="24"/>
        </w:rPr>
        <w:t xml:space="preserve"> </w:t>
      </w:r>
      <w:r>
        <w:rPr>
          <w:sz w:val="24"/>
        </w:rPr>
        <w:t>Российской</w:t>
      </w:r>
      <w:r>
        <w:rPr>
          <w:spacing w:val="-12"/>
          <w:sz w:val="24"/>
        </w:rPr>
        <w:t xml:space="preserve"> </w:t>
      </w:r>
      <w:r>
        <w:rPr>
          <w:spacing w:val="-2"/>
          <w:sz w:val="24"/>
        </w:rPr>
        <w:t>Федерации;</w:t>
      </w:r>
    </w:p>
    <w:p w14:paraId="785AEEB5">
      <w:pPr>
        <w:pStyle w:val="32"/>
        <w:numPr>
          <w:ilvl w:val="0"/>
          <w:numId w:val="36"/>
        </w:numPr>
        <w:tabs>
          <w:tab w:val="left" w:pos="1136"/>
        </w:tabs>
        <w:spacing w:before="36"/>
        <w:ind w:left="1136"/>
        <w:jc w:val="left"/>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371F3C15">
      <w:pPr>
        <w:pStyle w:val="32"/>
        <w:numPr>
          <w:ilvl w:val="0"/>
          <w:numId w:val="36"/>
        </w:numPr>
        <w:tabs>
          <w:tab w:val="left" w:pos="1136"/>
        </w:tabs>
        <w:spacing w:before="41" w:line="271" w:lineRule="auto"/>
        <w:ind w:right="602" w:firstLine="283"/>
        <w:jc w:val="left"/>
        <w:rPr>
          <w:sz w:val="24"/>
        </w:rPr>
      </w:pPr>
      <w:r>
        <w:rPr>
          <w:sz w:val="24"/>
        </w:rPr>
        <w:t>вариативно:</w:t>
      </w:r>
      <w:r>
        <w:rPr>
          <w:spacing w:val="30"/>
          <w:sz w:val="24"/>
        </w:rPr>
        <w:t xml:space="preserve"> </w:t>
      </w:r>
      <w:r>
        <w:rPr>
          <w:sz w:val="24"/>
        </w:rPr>
        <w:t>просмотр</w:t>
      </w:r>
      <w:r>
        <w:rPr>
          <w:spacing w:val="30"/>
          <w:sz w:val="24"/>
        </w:rPr>
        <w:t xml:space="preserve"> </w:t>
      </w:r>
      <w:r>
        <w:rPr>
          <w:sz w:val="24"/>
        </w:rPr>
        <w:t>художественных</w:t>
      </w:r>
      <w:r>
        <w:rPr>
          <w:spacing w:val="30"/>
          <w:sz w:val="24"/>
        </w:rPr>
        <w:t xml:space="preserve"> </w:t>
      </w:r>
      <w:r>
        <w:rPr>
          <w:sz w:val="24"/>
        </w:rPr>
        <w:t>фильмов,</w:t>
      </w:r>
      <w:r>
        <w:rPr>
          <w:spacing w:val="31"/>
          <w:sz w:val="24"/>
        </w:rPr>
        <w:t xml:space="preserve"> </w:t>
      </w:r>
      <w:r>
        <w:rPr>
          <w:sz w:val="24"/>
        </w:rPr>
        <w:t>телепередач,</w:t>
      </w:r>
      <w:r>
        <w:rPr>
          <w:spacing w:val="31"/>
          <w:sz w:val="24"/>
        </w:rPr>
        <w:t xml:space="preserve"> </w:t>
      </w:r>
      <w:r>
        <w:rPr>
          <w:sz w:val="24"/>
        </w:rPr>
        <w:t>посвященных</w:t>
      </w:r>
      <w:r>
        <w:rPr>
          <w:spacing w:val="30"/>
          <w:sz w:val="24"/>
        </w:rPr>
        <w:t xml:space="preserve"> </w:t>
      </w:r>
      <w:r>
        <w:rPr>
          <w:sz w:val="24"/>
        </w:rPr>
        <w:t>творчеству композиторов - членов русского музыкального общества «Могучая кучка»;</w:t>
      </w:r>
    </w:p>
    <w:p w14:paraId="29910C7F">
      <w:pPr>
        <w:pStyle w:val="32"/>
        <w:numPr>
          <w:ilvl w:val="0"/>
          <w:numId w:val="36"/>
        </w:numPr>
        <w:tabs>
          <w:tab w:val="left" w:pos="1136"/>
        </w:tabs>
        <w:spacing w:before="10" w:line="276" w:lineRule="auto"/>
        <w:ind w:right="636" w:firstLine="283"/>
        <w:jc w:val="left"/>
        <w:rPr>
          <w:sz w:val="24"/>
        </w:rPr>
      </w:pPr>
      <w:r>
        <w:rPr>
          <w:sz w:val="24"/>
        </w:rPr>
        <w:t>просмотр</w:t>
      </w:r>
      <w:r>
        <w:rPr>
          <w:spacing w:val="37"/>
          <w:sz w:val="24"/>
        </w:rPr>
        <w:t xml:space="preserve"> </w:t>
      </w:r>
      <w:r>
        <w:rPr>
          <w:sz w:val="24"/>
        </w:rPr>
        <w:t>видеозаписи</w:t>
      </w:r>
      <w:r>
        <w:rPr>
          <w:spacing w:val="30"/>
          <w:sz w:val="24"/>
        </w:rPr>
        <w:t xml:space="preserve"> </w:t>
      </w:r>
      <w:r>
        <w:rPr>
          <w:sz w:val="24"/>
        </w:rPr>
        <w:t>оперы</w:t>
      </w:r>
      <w:r>
        <w:rPr>
          <w:spacing w:val="34"/>
          <w:sz w:val="24"/>
        </w:rPr>
        <w:t xml:space="preserve"> </w:t>
      </w:r>
      <w:r>
        <w:rPr>
          <w:sz w:val="24"/>
        </w:rPr>
        <w:t>одного</w:t>
      </w:r>
      <w:r>
        <w:rPr>
          <w:spacing w:val="40"/>
          <w:sz w:val="24"/>
        </w:rPr>
        <w:t xml:space="preserve"> </w:t>
      </w:r>
      <w:r>
        <w:rPr>
          <w:sz w:val="24"/>
        </w:rPr>
        <w:t>из</w:t>
      </w:r>
      <w:r>
        <w:rPr>
          <w:spacing w:val="36"/>
          <w:sz w:val="24"/>
        </w:rPr>
        <w:t xml:space="preserve"> </w:t>
      </w:r>
      <w:r>
        <w:rPr>
          <w:sz w:val="24"/>
        </w:rPr>
        <w:t>русских</w:t>
      </w:r>
      <w:r>
        <w:rPr>
          <w:spacing w:val="32"/>
          <w:sz w:val="24"/>
        </w:rPr>
        <w:t xml:space="preserve"> </w:t>
      </w:r>
      <w:r>
        <w:rPr>
          <w:sz w:val="24"/>
        </w:rPr>
        <w:t>композиторов</w:t>
      </w:r>
      <w:r>
        <w:rPr>
          <w:spacing w:val="39"/>
          <w:sz w:val="24"/>
        </w:rPr>
        <w:t xml:space="preserve"> </w:t>
      </w:r>
      <w:r>
        <w:rPr>
          <w:sz w:val="24"/>
        </w:rPr>
        <w:t>(или</w:t>
      </w:r>
      <w:r>
        <w:rPr>
          <w:spacing w:val="37"/>
          <w:sz w:val="24"/>
        </w:rPr>
        <w:t xml:space="preserve"> </w:t>
      </w:r>
      <w:r>
        <w:rPr>
          <w:sz w:val="24"/>
        </w:rPr>
        <w:t>посещение</w:t>
      </w:r>
      <w:r>
        <w:rPr>
          <w:spacing w:val="35"/>
          <w:sz w:val="24"/>
        </w:rPr>
        <w:t xml:space="preserve"> </w:t>
      </w:r>
      <w:r>
        <w:rPr>
          <w:sz w:val="24"/>
        </w:rPr>
        <w:t>театра) или фильма, основанного на музыкальных сочинениях русских композиторов.</w:t>
      </w:r>
    </w:p>
    <w:p w14:paraId="211735A9">
      <w:pPr>
        <w:pStyle w:val="32"/>
        <w:spacing w:line="276" w:lineRule="auto"/>
        <w:jc w:val="left"/>
        <w:rPr>
          <w:sz w:val="24"/>
        </w:rPr>
        <w:sectPr>
          <w:pgSz w:w="11910" w:h="16840"/>
          <w:pgMar w:top="320" w:right="141" w:bottom="620" w:left="708" w:header="0" w:footer="358" w:gutter="0"/>
          <w:cols w:space="720" w:num="1"/>
        </w:sectPr>
      </w:pPr>
    </w:p>
    <w:p w14:paraId="62D061B1">
      <w:pPr>
        <w:spacing w:before="76"/>
        <w:ind w:left="569"/>
        <w:jc w:val="both"/>
        <w:rPr>
          <w:i/>
          <w:sz w:val="24"/>
        </w:rPr>
      </w:pPr>
      <w:r>
        <w:rPr>
          <w:i/>
          <w:sz w:val="24"/>
        </w:rPr>
        <w:t>Русский</w:t>
      </w:r>
      <w:r>
        <w:rPr>
          <w:i/>
          <w:spacing w:val="-10"/>
          <w:sz w:val="24"/>
        </w:rPr>
        <w:t xml:space="preserve"> </w:t>
      </w:r>
      <w:r>
        <w:rPr>
          <w:i/>
          <w:spacing w:val="-2"/>
          <w:sz w:val="24"/>
        </w:rPr>
        <w:t>балет.</w:t>
      </w:r>
    </w:p>
    <w:p w14:paraId="38F14114">
      <w:pPr>
        <w:pStyle w:val="17"/>
        <w:spacing w:before="41" w:line="276" w:lineRule="auto"/>
        <w:ind w:right="570" w:firstLine="0"/>
      </w:pPr>
      <w: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w:t>
      </w:r>
      <w:r>
        <w:rPr>
          <w:spacing w:val="-2"/>
        </w:rPr>
        <w:t>сезоны.</w:t>
      </w:r>
    </w:p>
    <w:p w14:paraId="37083CAD">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233F4466">
      <w:pPr>
        <w:pStyle w:val="32"/>
        <w:numPr>
          <w:ilvl w:val="0"/>
          <w:numId w:val="36"/>
        </w:numPr>
        <w:tabs>
          <w:tab w:val="left" w:pos="1136"/>
        </w:tabs>
        <w:spacing w:before="41"/>
        <w:ind w:left="1136"/>
        <w:jc w:val="left"/>
        <w:rPr>
          <w:sz w:val="24"/>
        </w:rPr>
      </w:pPr>
      <w:r>
        <w:rPr>
          <w:sz w:val="24"/>
        </w:rPr>
        <w:t>знакомство</w:t>
      </w:r>
      <w:r>
        <w:rPr>
          <w:spacing w:val="-4"/>
          <w:sz w:val="24"/>
        </w:rPr>
        <w:t xml:space="preserve"> </w:t>
      </w:r>
      <w:r>
        <w:rPr>
          <w:sz w:val="24"/>
        </w:rPr>
        <w:t>с</w:t>
      </w:r>
      <w:r>
        <w:rPr>
          <w:spacing w:val="-13"/>
          <w:sz w:val="24"/>
        </w:rPr>
        <w:t xml:space="preserve"> </w:t>
      </w:r>
      <w:r>
        <w:rPr>
          <w:sz w:val="24"/>
        </w:rPr>
        <w:t>шедеврами</w:t>
      </w:r>
      <w:r>
        <w:rPr>
          <w:spacing w:val="-4"/>
          <w:sz w:val="24"/>
        </w:rPr>
        <w:t xml:space="preserve"> </w:t>
      </w:r>
      <w:r>
        <w:rPr>
          <w:sz w:val="24"/>
        </w:rPr>
        <w:t>русской</w:t>
      </w:r>
      <w:r>
        <w:rPr>
          <w:spacing w:val="-5"/>
          <w:sz w:val="24"/>
        </w:rPr>
        <w:t xml:space="preserve"> </w:t>
      </w:r>
      <w:r>
        <w:rPr>
          <w:sz w:val="24"/>
        </w:rPr>
        <w:t>балетной</w:t>
      </w:r>
      <w:r>
        <w:rPr>
          <w:spacing w:val="-5"/>
          <w:sz w:val="24"/>
        </w:rPr>
        <w:t xml:space="preserve"> </w:t>
      </w:r>
      <w:r>
        <w:rPr>
          <w:spacing w:val="-2"/>
          <w:sz w:val="24"/>
        </w:rPr>
        <w:t>музыки;</w:t>
      </w:r>
    </w:p>
    <w:p w14:paraId="79EEBE40">
      <w:pPr>
        <w:pStyle w:val="32"/>
        <w:numPr>
          <w:ilvl w:val="0"/>
          <w:numId w:val="36"/>
        </w:numPr>
        <w:tabs>
          <w:tab w:val="left" w:pos="1136"/>
        </w:tabs>
        <w:spacing w:before="41" w:line="280" w:lineRule="auto"/>
        <w:ind w:right="683" w:firstLine="283"/>
        <w:jc w:val="left"/>
        <w:rPr>
          <w:sz w:val="24"/>
        </w:rPr>
      </w:pPr>
      <w:r>
        <w:rPr>
          <w:sz w:val="24"/>
        </w:rPr>
        <w:t>поиск</w:t>
      </w:r>
      <w:r>
        <w:rPr>
          <w:spacing w:val="-9"/>
          <w:sz w:val="24"/>
        </w:rPr>
        <w:t xml:space="preserve"> </w:t>
      </w:r>
      <w:r>
        <w:rPr>
          <w:sz w:val="24"/>
        </w:rPr>
        <w:t>информации</w:t>
      </w:r>
      <w:r>
        <w:rPr>
          <w:spacing w:val="-6"/>
          <w:sz w:val="24"/>
        </w:rPr>
        <w:t xml:space="preserve"> </w:t>
      </w:r>
      <w:r>
        <w:rPr>
          <w:sz w:val="24"/>
        </w:rPr>
        <w:t>о</w:t>
      </w:r>
      <w:r>
        <w:rPr>
          <w:spacing w:val="-2"/>
          <w:sz w:val="24"/>
        </w:rPr>
        <w:t xml:space="preserve"> </w:t>
      </w:r>
      <w:r>
        <w:rPr>
          <w:sz w:val="24"/>
        </w:rPr>
        <w:t>постановках</w:t>
      </w:r>
      <w:r>
        <w:rPr>
          <w:spacing w:val="25"/>
          <w:sz w:val="24"/>
        </w:rPr>
        <w:t xml:space="preserve"> </w:t>
      </w:r>
      <w:r>
        <w:rPr>
          <w:sz w:val="24"/>
        </w:rPr>
        <w:t>балетных спектаклей,</w:t>
      </w:r>
      <w:r>
        <w:rPr>
          <w:spacing w:val="29"/>
          <w:sz w:val="24"/>
        </w:rPr>
        <w:t xml:space="preserve"> </w:t>
      </w:r>
      <w:r>
        <w:rPr>
          <w:sz w:val="24"/>
        </w:rPr>
        <w:t>гастролях российских</w:t>
      </w:r>
      <w:r>
        <w:rPr>
          <w:spacing w:val="23"/>
          <w:sz w:val="24"/>
        </w:rPr>
        <w:t xml:space="preserve"> </w:t>
      </w:r>
      <w:r>
        <w:rPr>
          <w:sz w:val="24"/>
        </w:rPr>
        <w:t>балетных трупп за рубежом;</w:t>
      </w:r>
    </w:p>
    <w:p w14:paraId="67AAE6DC">
      <w:pPr>
        <w:pStyle w:val="32"/>
        <w:numPr>
          <w:ilvl w:val="0"/>
          <w:numId w:val="36"/>
        </w:numPr>
        <w:tabs>
          <w:tab w:val="left" w:pos="1136"/>
        </w:tabs>
        <w:spacing w:line="269" w:lineRule="exact"/>
        <w:ind w:left="1136"/>
        <w:jc w:val="left"/>
        <w:rPr>
          <w:sz w:val="24"/>
        </w:rPr>
      </w:pPr>
      <w:r>
        <w:rPr>
          <w:sz w:val="24"/>
        </w:rPr>
        <w:t>посещение</w:t>
      </w:r>
      <w:r>
        <w:rPr>
          <w:spacing w:val="-8"/>
          <w:sz w:val="24"/>
        </w:rPr>
        <w:t xml:space="preserve"> </w:t>
      </w:r>
      <w:r>
        <w:rPr>
          <w:sz w:val="24"/>
        </w:rPr>
        <w:t>балетного</w:t>
      </w:r>
      <w:r>
        <w:rPr>
          <w:spacing w:val="-1"/>
          <w:sz w:val="24"/>
        </w:rPr>
        <w:t xml:space="preserve"> </w:t>
      </w:r>
      <w:r>
        <w:rPr>
          <w:sz w:val="24"/>
        </w:rPr>
        <w:t>спектакля</w:t>
      </w:r>
      <w:r>
        <w:rPr>
          <w:spacing w:val="-5"/>
          <w:sz w:val="24"/>
        </w:rPr>
        <w:t xml:space="preserve"> </w:t>
      </w:r>
      <w:r>
        <w:rPr>
          <w:sz w:val="24"/>
        </w:rPr>
        <w:t>(просмотр</w:t>
      </w:r>
      <w:r>
        <w:rPr>
          <w:spacing w:val="-9"/>
          <w:sz w:val="24"/>
        </w:rPr>
        <w:t xml:space="preserve"> </w:t>
      </w:r>
      <w:r>
        <w:rPr>
          <w:sz w:val="24"/>
        </w:rPr>
        <w:t>в</w:t>
      </w:r>
      <w:r>
        <w:rPr>
          <w:spacing w:val="-9"/>
          <w:sz w:val="24"/>
        </w:rPr>
        <w:t xml:space="preserve"> </w:t>
      </w:r>
      <w:r>
        <w:rPr>
          <w:spacing w:val="-2"/>
          <w:sz w:val="24"/>
        </w:rPr>
        <w:t>видеозаписи);</w:t>
      </w:r>
    </w:p>
    <w:p w14:paraId="0FD41A1C">
      <w:pPr>
        <w:pStyle w:val="32"/>
        <w:numPr>
          <w:ilvl w:val="0"/>
          <w:numId w:val="36"/>
        </w:numPr>
        <w:tabs>
          <w:tab w:val="left" w:pos="1136"/>
        </w:tabs>
        <w:spacing w:before="36"/>
        <w:ind w:left="1136"/>
        <w:jc w:val="left"/>
        <w:rPr>
          <w:sz w:val="24"/>
        </w:rPr>
      </w:pPr>
      <w:r>
        <w:rPr>
          <w:sz w:val="24"/>
        </w:rPr>
        <w:t>характеристика</w:t>
      </w:r>
      <w:r>
        <w:rPr>
          <w:spacing w:val="-10"/>
          <w:sz w:val="24"/>
        </w:rPr>
        <w:t xml:space="preserve"> </w:t>
      </w:r>
      <w:r>
        <w:rPr>
          <w:sz w:val="24"/>
        </w:rPr>
        <w:t>отдельных</w:t>
      </w:r>
      <w:r>
        <w:rPr>
          <w:spacing w:val="-6"/>
          <w:sz w:val="24"/>
        </w:rPr>
        <w:t xml:space="preserve"> </w:t>
      </w:r>
      <w:r>
        <w:rPr>
          <w:sz w:val="24"/>
        </w:rPr>
        <w:t>музыкальных</w:t>
      </w:r>
      <w:r>
        <w:rPr>
          <w:spacing w:val="-9"/>
          <w:sz w:val="24"/>
        </w:rPr>
        <w:t xml:space="preserve"> </w:t>
      </w:r>
      <w:r>
        <w:rPr>
          <w:sz w:val="24"/>
        </w:rPr>
        <w:t>номеров</w:t>
      </w:r>
      <w:r>
        <w:rPr>
          <w:spacing w:val="-8"/>
          <w:sz w:val="24"/>
        </w:rPr>
        <w:t xml:space="preserve"> </w:t>
      </w:r>
      <w:r>
        <w:rPr>
          <w:sz w:val="24"/>
        </w:rPr>
        <w:t>и</w:t>
      </w:r>
      <w:r>
        <w:rPr>
          <w:spacing w:val="-7"/>
          <w:sz w:val="24"/>
        </w:rPr>
        <w:t xml:space="preserve"> </w:t>
      </w:r>
      <w:r>
        <w:rPr>
          <w:sz w:val="24"/>
        </w:rPr>
        <w:t>спектакля</w:t>
      </w:r>
      <w:r>
        <w:rPr>
          <w:spacing w:val="-6"/>
          <w:sz w:val="24"/>
        </w:rPr>
        <w:t xml:space="preserve"> </w:t>
      </w:r>
      <w:r>
        <w:rPr>
          <w:sz w:val="24"/>
        </w:rPr>
        <w:t>в</w:t>
      </w:r>
      <w:r>
        <w:rPr>
          <w:spacing w:val="-9"/>
          <w:sz w:val="24"/>
        </w:rPr>
        <w:t xml:space="preserve"> </w:t>
      </w:r>
      <w:r>
        <w:rPr>
          <w:spacing w:val="-2"/>
          <w:sz w:val="24"/>
        </w:rPr>
        <w:t>целом;</w:t>
      </w:r>
    </w:p>
    <w:p w14:paraId="38EE28A7">
      <w:pPr>
        <w:pStyle w:val="32"/>
        <w:numPr>
          <w:ilvl w:val="0"/>
          <w:numId w:val="36"/>
        </w:numPr>
        <w:tabs>
          <w:tab w:val="left" w:pos="1136"/>
        </w:tabs>
        <w:spacing w:before="41" w:line="283" w:lineRule="auto"/>
        <w:ind w:right="857" w:firstLine="283"/>
        <w:jc w:val="left"/>
        <w:rPr>
          <w:sz w:val="24"/>
        </w:rPr>
      </w:pPr>
      <w:r>
        <w:rPr>
          <w:sz w:val="24"/>
        </w:rPr>
        <w:t>вариативно:</w:t>
      </w:r>
      <w:r>
        <w:rPr>
          <w:spacing w:val="30"/>
          <w:sz w:val="24"/>
        </w:rPr>
        <w:t xml:space="preserve"> </w:t>
      </w:r>
      <w:r>
        <w:rPr>
          <w:sz w:val="24"/>
        </w:rPr>
        <w:t>исследовательские</w:t>
      </w:r>
      <w:r>
        <w:rPr>
          <w:spacing w:val="33"/>
          <w:sz w:val="24"/>
        </w:rPr>
        <w:t xml:space="preserve"> </w:t>
      </w:r>
      <w:r>
        <w:rPr>
          <w:sz w:val="24"/>
        </w:rPr>
        <w:t>проекты,</w:t>
      </w:r>
      <w:r>
        <w:rPr>
          <w:spacing w:val="36"/>
          <w:sz w:val="24"/>
        </w:rPr>
        <w:t xml:space="preserve"> </w:t>
      </w:r>
      <w:r>
        <w:rPr>
          <w:sz w:val="24"/>
        </w:rPr>
        <w:t>посвященные</w:t>
      </w:r>
      <w:r>
        <w:rPr>
          <w:spacing w:val="34"/>
          <w:sz w:val="24"/>
        </w:rPr>
        <w:t xml:space="preserve"> </w:t>
      </w:r>
      <w:r>
        <w:rPr>
          <w:sz w:val="24"/>
        </w:rPr>
        <w:t>истории</w:t>
      </w:r>
      <w:r>
        <w:rPr>
          <w:spacing w:val="34"/>
          <w:sz w:val="24"/>
        </w:rPr>
        <w:t xml:space="preserve"> </w:t>
      </w:r>
      <w:r>
        <w:rPr>
          <w:sz w:val="24"/>
        </w:rPr>
        <w:t>создания</w:t>
      </w:r>
      <w:r>
        <w:rPr>
          <w:spacing w:val="34"/>
          <w:sz w:val="24"/>
        </w:rPr>
        <w:t xml:space="preserve"> </w:t>
      </w:r>
      <w:r>
        <w:rPr>
          <w:sz w:val="24"/>
        </w:rPr>
        <w:t>знаменитых балетов, творческой биографии балерин, танцовщиков, балетмейстеров;</w:t>
      </w:r>
    </w:p>
    <w:p w14:paraId="21143115">
      <w:pPr>
        <w:pStyle w:val="32"/>
        <w:numPr>
          <w:ilvl w:val="0"/>
          <w:numId w:val="36"/>
        </w:numPr>
        <w:tabs>
          <w:tab w:val="left" w:pos="1136"/>
        </w:tabs>
        <w:spacing w:line="276" w:lineRule="auto"/>
        <w:ind w:right="749" w:firstLine="283"/>
        <w:jc w:val="left"/>
        <w:rPr>
          <w:sz w:val="24"/>
        </w:rPr>
      </w:pPr>
      <w:r>
        <w:rPr>
          <w:sz w:val="24"/>
        </w:rPr>
        <w:t>съемки</w:t>
      </w:r>
      <w:r>
        <w:rPr>
          <w:spacing w:val="-3"/>
          <w:sz w:val="24"/>
        </w:rPr>
        <w:t xml:space="preserve"> </w:t>
      </w:r>
      <w:r>
        <w:rPr>
          <w:sz w:val="24"/>
        </w:rPr>
        <w:t>любительского</w:t>
      </w:r>
      <w:r>
        <w:rPr>
          <w:spacing w:val="-4"/>
          <w:sz w:val="24"/>
        </w:rPr>
        <w:t xml:space="preserve"> </w:t>
      </w:r>
      <w:r>
        <w:rPr>
          <w:sz w:val="24"/>
        </w:rPr>
        <w:t>фильма</w:t>
      </w:r>
      <w:r>
        <w:rPr>
          <w:spacing w:val="-10"/>
          <w:sz w:val="24"/>
        </w:rPr>
        <w:t xml:space="preserve"> </w:t>
      </w:r>
      <w:r>
        <w:rPr>
          <w:sz w:val="24"/>
        </w:rPr>
        <w:t>(в</w:t>
      </w:r>
      <w:r>
        <w:rPr>
          <w:spacing w:val="-7"/>
          <w:sz w:val="24"/>
        </w:rPr>
        <w:t xml:space="preserve"> </w:t>
      </w:r>
      <w:r>
        <w:rPr>
          <w:sz w:val="24"/>
        </w:rPr>
        <w:t>технике</w:t>
      </w:r>
      <w:r>
        <w:rPr>
          <w:spacing w:val="-5"/>
          <w:sz w:val="24"/>
        </w:rPr>
        <w:t xml:space="preserve"> </w:t>
      </w:r>
      <w:r>
        <w:rPr>
          <w:sz w:val="24"/>
        </w:rPr>
        <w:t>теневого,</w:t>
      </w:r>
      <w:r>
        <w:rPr>
          <w:spacing w:val="-7"/>
          <w:sz w:val="24"/>
        </w:rPr>
        <w:t xml:space="preserve"> </w:t>
      </w:r>
      <w:r>
        <w:rPr>
          <w:sz w:val="24"/>
        </w:rPr>
        <w:t>кукольного</w:t>
      </w:r>
      <w:r>
        <w:rPr>
          <w:spacing w:val="-4"/>
          <w:sz w:val="24"/>
        </w:rPr>
        <w:t xml:space="preserve"> </w:t>
      </w:r>
      <w:r>
        <w:rPr>
          <w:sz w:val="24"/>
        </w:rPr>
        <w:t>театра,</w:t>
      </w:r>
      <w:r>
        <w:rPr>
          <w:spacing w:val="-7"/>
          <w:sz w:val="24"/>
        </w:rPr>
        <w:t xml:space="preserve"> </w:t>
      </w:r>
      <w:r>
        <w:rPr>
          <w:sz w:val="24"/>
        </w:rPr>
        <w:t>мультипликации) на музыку какого-либо балета (фрагменты).</w:t>
      </w:r>
    </w:p>
    <w:p w14:paraId="102CC1FE">
      <w:pPr>
        <w:ind w:left="852"/>
        <w:rPr>
          <w:i/>
          <w:sz w:val="24"/>
        </w:rPr>
      </w:pPr>
      <w:r>
        <w:rPr>
          <w:i/>
          <w:sz w:val="24"/>
        </w:rPr>
        <w:t>Русская</w:t>
      </w:r>
      <w:r>
        <w:rPr>
          <w:i/>
          <w:spacing w:val="-8"/>
          <w:sz w:val="24"/>
        </w:rPr>
        <w:t xml:space="preserve"> </w:t>
      </w:r>
      <w:r>
        <w:rPr>
          <w:i/>
          <w:sz w:val="24"/>
        </w:rPr>
        <w:t>исполнительская</w:t>
      </w:r>
      <w:r>
        <w:rPr>
          <w:i/>
          <w:spacing w:val="-7"/>
          <w:sz w:val="24"/>
        </w:rPr>
        <w:t xml:space="preserve"> </w:t>
      </w:r>
      <w:r>
        <w:rPr>
          <w:i/>
          <w:spacing w:val="-2"/>
          <w:sz w:val="24"/>
        </w:rPr>
        <w:t>школа.</w:t>
      </w:r>
    </w:p>
    <w:p w14:paraId="3C08C91F">
      <w:pPr>
        <w:pStyle w:val="17"/>
        <w:spacing w:before="27" w:line="276" w:lineRule="auto"/>
        <w:ind w:right="573" w:firstLine="0"/>
      </w:pPr>
      <w:r>
        <w:t>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0830EE45">
      <w:pPr>
        <w:pStyle w:val="17"/>
        <w:spacing w:before="4"/>
        <w:ind w:firstLine="0"/>
      </w:pPr>
      <w:r>
        <w:t>Виды</w:t>
      </w:r>
      <w:r>
        <w:rPr>
          <w:spacing w:val="-6"/>
        </w:rPr>
        <w:t xml:space="preserve"> </w:t>
      </w:r>
      <w:r>
        <w:t>деятельности</w:t>
      </w:r>
      <w:r>
        <w:rPr>
          <w:spacing w:val="-10"/>
        </w:rPr>
        <w:t xml:space="preserve"> </w:t>
      </w:r>
      <w:r>
        <w:rPr>
          <w:spacing w:val="-2"/>
        </w:rPr>
        <w:t>обучающихся:</w:t>
      </w:r>
    </w:p>
    <w:p w14:paraId="36F8A9E3">
      <w:pPr>
        <w:pStyle w:val="32"/>
        <w:numPr>
          <w:ilvl w:val="0"/>
          <w:numId w:val="36"/>
        </w:numPr>
        <w:tabs>
          <w:tab w:val="left" w:pos="1136"/>
        </w:tabs>
        <w:spacing w:before="36" w:line="280" w:lineRule="auto"/>
        <w:ind w:right="687" w:firstLine="283"/>
        <w:jc w:val="left"/>
        <w:rPr>
          <w:sz w:val="24"/>
        </w:rPr>
      </w:pPr>
      <w:r>
        <w:rPr>
          <w:sz w:val="24"/>
        </w:rPr>
        <w:t>слушание</w:t>
      </w:r>
      <w:r>
        <w:rPr>
          <w:spacing w:val="80"/>
          <w:sz w:val="24"/>
        </w:rPr>
        <w:t xml:space="preserve"> </w:t>
      </w:r>
      <w:r>
        <w:rPr>
          <w:sz w:val="24"/>
        </w:rPr>
        <w:t>одних</w:t>
      </w:r>
      <w:r>
        <w:rPr>
          <w:spacing w:val="76"/>
          <w:sz w:val="24"/>
        </w:rPr>
        <w:t xml:space="preserve"> </w:t>
      </w:r>
      <w:r>
        <w:rPr>
          <w:sz w:val="24"/>
        </w:rPr>
        <w:t>и</w:t>
      </w:r>
      <w:r>
        <w:rPr>
          <w:spacing w:val="77"/>
          <w:sz w:val="24"/>
        </w:rPr>
        <w:t xml:space="preserve"> </w:t>
      </w:r>
      <w:r>
        <w:rPr>
          <w:sz w:val="24"/>
        </w:rPr>
        <w:t>тех</w:t>
      </w:r>
      <w:r>
        <w:rPr>
          <w:spacing w:val="71"/>
          <w:sz w:val="24"/>
        </w:rPr>
        <w:t xml:space="preserve"> </w:t>
      </w:r>
      <w:r>
        <w:rPr>
          <w:sz w:val="24"/>
        </w:rPr>
        <w:t>же</w:t>
      </w:r>
      <w:r>
        <w:rPr>
          <w:spacing w:val="79"/>
          <w:sz w:val="24"/>
        </w:rPr>
        <w:t xml:space="preserve"> </w:t>
      </w:r>
      <w:r>
        <w:rPr>
          <w:sz w:val="24"/>
        </w:rPr>
        <w:t>произведений</w:t>
      </w:r>
      <w:r>
        <w:rPr>
          <w:spacing w:val="74"/>
          <w:sz w:val="24"/>
        </w:rPr>
        <w:t xml:space="preserve"> </w:t>
      </w:r>
      <w:r>
        <w:rPr>
          <w:sz w:val="24"/>
        </w:rPr>
        <w:t>в</w:t>
      </w:r>
      <w:r>
        <w:rPr>
          <w:spacing w:val="77"/>
          <w:sz w:val="24"/>
        </w:rPr>
        <w:t xml:space="preserve"> </w:t>
      </w:r>
      <w:r>
        <w:rPr>
          <w:sz w:val="24"/>
        </w:rPr>
        <w:t>исполнении</w:t>
      </w:r>
      <w:r>
        <w:rPr>
          <w:spacing w:val="78"/>
          <w:sz w:val="24"/>
        </w:rPr>
        <w:t xml:space="preserve"> </w:t>
      </w:r>
      <w:r>
        <w:rPr>
          <w:sz w:val="24"/>
        </w:rPr>
        <w:t>разных</w:t>
      </w:r>
      <w:r>
        <w:rPr>
          <w:spacing w:val="77"/>
          <w:sz w:val="24"/>
        </w:rPr>
        <w:t xml:space="preserve"> </w:t>
      </w:r>
      <w:r>
        <w:rPr>
          <w:sz w:val="24"/>
        </w:rPr>
        <w:t>музыкантов,</w:t>
      </w:r>
      <w:r>
        <w:rPr>
          <w:spacing w:val="75"/>
          <w:sz w:val="24"/>
        </w:rPr>
        <w:t xml:space="preserve"> </w:t>
      </w:r>
      <w:r>
        <w:rPr>
          <w:sz w:val="24"/>
        </w:rPr>
        <w:t>оценка особенностей интерпретации;</w:t>
      </w:r>
    </w:p>
    <w:p w14:paraId="33F97D53">
      <w:pPr>
        <w:pStyle w:val="32"/>
        <w:numPr>
          <w:ilvl w:val="0"/>
          <w:numId w:val="36"/>
        </w:numPr>
        <w:tabs>
          <w:tab w:val="left" w:pos="1136"/>
        </w:tabs>
        <w:spacing w:line="273" w:lineRule="exact"/>
        <w:ind w:left="1136"/>
        <w:jc w:val="left"/>
        <w:rPr>
          <w:sz w:val="24"/>
        </w:rPr>
      </w:pPr>
      <w:r>
        <w:rPr>
          <w:sz w:val="24"/>
        </w:rPr>
        <w:t>создание</w:t>
      </w:r>
      <w:r>
        <w:rPr>
          <w:spacing w:val="-9"/>
          <w:sz w:val="24"/>
        </w:rPr>
        <w:t xml:space="preserve"> </w:t>
      </w:r>
      <w:r>
        <w:rPr>
          <w:sz w:val="24"/>
        </w:rPr>
        <w:t>домашней</w:t>
      </w:r>
      <w:r>
        <w:rPr>
          <w:spacing w:val="-4"/>
          <w:sz w:val="24"/>
        </w:rPr>
        <w:t xml:space="preserve"> </w:t>
      </w:r>
      <w:r>
        <w:rPr>
          <w:sz w:val="24"/>
        </w:rPr>
        <w:t>фоно-</w:t>
      </w:r>
      <w:r>
        <w:rPr>
          <w:spacing w:val="-9"/>
          <w:sz w:val="24"/>
        </w:rPr>
        <w:t xml:space="preserve"> </w:t>
      </w:r>
      <w:r>
        <w:rPr>
          <w:sz w:val="24"/>
        </w:rPr>
        <w:t>и</w:t>
      </w:r>
      <w:r>
        <w:rPr>
          <w:spacing w:val="-6"/>
          <w:sz w:val="24"/>
        </w:rPr>
        <w:t xml:space="preserve"> </w:t>
      </w:r>
      <w:r>
        <w:rPr>
          <w:sz w:val="24"/>
        </w:rPr>
        <w:t>видеотеки</w:t>
      </w:r>
      <w:r>
        <w:rPr>
          <w:spacing w:val="-4"/>
          <w:sz w:val="24"/>
        </w:rPr>
        <w:t xml:space="preserve"> </w:t>
      </w:r>
      <w:r>
        <w:rPr>
          <w:sz w:val="24"/>
        </w:rPr>
        <w:t>из</w:t>
      </w:r>
      <w:r>
        <w:rPr>
          <w:spacing w:val="-11"/>
          <w:sz w:val="24"/>
        </w:rPr>
        <w:t xml:space="preserve"> </w:t>
      </w:r>
      <w:r>
        <w:rPr>
          <w:sz w:val="24"/>
        </w:rPr>
        <w:t>понравившихся</w:t>
      </w:r>
      <w:r>
        <w:rPr>
          <w:spacing w:val="1"/>
          <w:sz w:val="24"/>
        </w:rPr>
        <w:t xml:space="preserve"> </w:t>
      </w:r>
      <w:r>
        <w:rPr>
          <w:spacing w:val="-2"/>
          <w:sz w:val="24"/>
        </w:rPr>
        <w:t>произведений;</w:t>
      </w:r>
    </w:p>
    <w:p w14:paraId="3D0D1426">
      <w:pPr>
        <w:pStyle w:val="32"/>
        <w:numPr>
          <w:ilvl w:val="0"/>
          <w:numId w:val="36"/>
        </w:numPr>
        <w:tabs>
          <w:tab w:val="left" w:pos="1136"/>
        </w:tabs>
        <w:spacing w:before="36"/>
        <w:ind w:left="1136"/>
        <w:jc w:val="left"/>
        <w:rPr>
          <w:sz w:val="24"/>
        </w:rPr>
      </w:pPr>
      <w:r>
        <w:rPr>
          <w:sz w:val="24"/>
        </w:rPr>
        <w:t>дискуссия</w:t>
      </w:r>
      <w:r>
        <w:rPr>
          <w:spacing w:val="-6"/>
          <w:sz w:val="24"/>
        </w:rPr>
        <w:t xml:space="preserve"> </w:t>
      </w:r>
      <w:r>
        <w:rPr>
          <w:sz w:val="24"/>
        </w:rPr>
        <w:t>на</w:t>
      </w:r>
      <w:r>
        <w:rPr>
          <w:spacing w:val="-6"/>
          <w:sz w:val="24"/>
        </w:rPr>
        <w:t xml:space="preserve"> </w:t>
      </w:r>
      <w:r>
        <w:rPr>
          <w:sz w:val="24"/>
        </w:rPr>
        <w:t>тему</w:t>
      </w:r>
      <w:r>
        <w:rPr>
          <w:spacing w:val="-9"/>
          <w:sz w:val="24"/>
        </w:rPr>
        <w:t xml:space="preserve"> </w:t>
      </w:r>
      <w:r>
        <w:rPr>
          <w:sz w:val="24"/>
        </w:rPr>
        <w:t>«Исполнитель</w:t>
      </w:r>
      <w:r>
        <w:rPr>
          <w:spacing w:val="-2"/>
          <w:sz w:val="24"/>
        </w:rPr>
        <w:t xml:space="preserve"> </w:t>
      </w:r>
      <w:r>
        <w:rPr>
          <w:sz w:val="24"/>
        </w:rPr>
        <w:t>-</w:t>
      </w:r>
      <w:r>
        <w:rPr>
          <w:spacing w:val="-3"/>
          <w:sz w:val="24"/>
        </w:rPr>
        <w:t xml:space="preserve"> </w:t>
      </w:r>
      <w:r>
        <w:rPr>
          <w:sz w:val="24"/>
        </w:rPr>
        <w:t>соавтор</w:t>
      </w:r>
      <w:r>
        <w:rPr>
          <w:spacing w:val="-3"/>
          <w:sz w:val="24"/>
        </w:rPr>
        <w:t xml:space="preserve"> </w:t>
      </w:r>
      <w:r>
        <w:rPr>
          <w:spacing w:val="-2"/>
          <w:sz w:val="24"/>
        </w:rPr>
        <w:t>композитора»;</w:t>
      </w:r>
    </w:p>
    <w:p w14:paraId="2C051053">
      <w:pPr>
        <w:pStyle w:val="32"/>
        <w:numPr>
          <w:ilvl w:val="0"/>
          <w:numId w:val="36"/>
        </w:numPr>
        <w:tabs>
          <w:tab w:val="left" w:pos="1136"/>
          <w:tab w:val="left" w:pos="2686"/>
          <w:tab w:val="left" w:pos="4929"/>
          <w:tab w:val="left" w:pos="6163"/>
          <w:tab w:val="left" w:pos="7872"/>
          <w:tab w:val="left" w:pos="9429"/>
        </w:tabs>
        <w:spacing w:before="41" w:line="280" w:lineRule="auto"/>
        <w:ind w:right="578" w:firstLine="283"/>
        <w:jc w:val="left"/>
        <w:rPr>
          <w:sz w:val="24"/>
        </w:rPr>
      </w:pPr>
      <w:r>
        <w:rPr>
          <w:spacing w:val="-2"/>
          <w:sz w:val="24"/>
        </w:rPr>
        <w:t>вариативно:</w:t>
      </w:r>
      <w:r>
        <w:rPr>
          <w:sz w:val="24"/>
        </w:rPr>
        <w:tab/>
      </w:r>
      <w:r>
        <w:rPr>
          <w:spacing w:val="-2"/>
          <w:sz w:val="24"/>
        </w:rPr>
        <w:t>исследовательские</w:t>
      </w:r>
      <w:r>
        <w:rPr>
          <w:sz w:val="24"/>
        </w:rPr>
        <w:tab/>
      </w:r>
      <w:r>
        <w:rPr>
          <w:spacing w:val="-2"/>
          <w:sz w:val="24"/>
        </w:rPr>
        <w:t>проекты,</w:t>
      </w:r>
      <w:r>
        <w:rPr>
          <w:sz w:val="24"/>
        </w:rPr>
        <w:tab/>
      </w:r>
      <w:r>
        <w:rPr>
          <w:spacing w:val="-2"/>
          <w:sz w:val="24"/>
        </w:rPr>
        <w:t>посвященные</w:t>
      </w:r>
      <w:r>
        <w:rPr>
          <w:sz w:val="24"/>
        </w:rPr>
        <w:tab/>
      </w:r>
      <w:r>
        <w:rPr>
          <w:spacing w:val="-2"/>
          <w:sz w:val="24"/>
        </w:rPr>
        <w:t>биографиям</w:t>
      </w:r>
      <w:r>
        <w:rPr>
          <w:sz w:val="24"/>
        </w:rPr>
        <w:tab/>
      </w:r>
      <w:r>
        <w:rPr>
          <w:spacing w:val="-4"/>
          <w:sz w:val="24"/>
        </w:rPr>
        <w:t xml:space="preserve">известных </w:t>
      </w:r>
      <w:r>
        <w:rPr>
          <w:sz w:val="24"/>
        </w:rPr>
        <w:t>отечественных исполнителей классической музыки.</w:t>
      </w:r>
    </w:p>
    <w:p w14:paraId="5AF1279F">
      <w:pPr>
        <w:spacing w:line="269" w:lineRule="exact"/>
        <w:ind w:left="569"/>
        <w:jc w:val="both"/>
        <w:rPr>
          <w:i/>
          <w:sz w:val="24"/>
        </w:rPr>
      </w:pPr>
      <w:r>
        <w:rPr>
          <w:i/>
          <w:sz w:val="24"/>
        </w:rPr>
        <w:t>Русская</w:t>
      </w:r>
      <w:r>
        <w:rPr>
          <w:i/>
          <w:spacing w:val="-5"/>
          <w:sz w:val="24"/>
        </w:rPr>
        <w:t xml:space="preserve"> </w:t>
      </w:r>
      <w:r>
        <w:rPr>
          <w:i/>
          <w:sz w:val="24"/>
        </w:rPr>
        <w:t>музыка</w:t>
      </w:r>
      <w:r>
        <w:rPr>
          <w:i/>
          <w:spacing w:val="1"/>
          <w:sz w:val="24"/>
        </w:rPr>
        <w:t xml:space="preserve"> </w:t>
      </w:r>
      <w:r>
        <w:rPr>
          <w:i/>
          <w:sz w:val="24"/>
        </w:rPr>
        <w:t>-</w:t>
      </w:r>
      <w:r>
        <w:rPr>
          <w:i/>
          <w:spacing w:val="-3"/>
          <w:sz w:val="24"/>
        </w:rPr>
        <w:t xml:space="preserve"> </w:t>
      </w:r>
      <w:r>
        <w:rPr>
          <w:i/>
          <w:sz w:val="24"/>
        </w:rPr>
        <w:t>взгляд</w:t>
      </w:r>
      <w:r>
        <w:rPr>
          <w:i/>
          <w:spacing w:val="-1"/>
          <w:sz w:val="24"/>
        </w:rPr>
        <w:t xml:space="preserve"> </w:t>
      </w:r>
      <w:r>
        <w:rPr>
          <w:i/>
          <w:sz w:val="24"/>
        </w:rPr>
        <w:t>в</w:t>
      </w:r>
      <w:r>
        <w:rPr>
          <w:i/>
          <w:spacing w:val="-2"/>
          <w:sz w:val="24"/>
        </w:rPr>
        <w:t xml:space="preserve"> будущее.</w:t>
      </w:r>
    </w:p>
    <w:p w14:paraId="6572060C">
      <w:pPr>
        <w:pStyle w:val="17"/>
        <w:spacing w:before="36" w:line="276" w:lineRule="auto"/>
        <w:ind w:right="564" w:firstLine="0"/>
      </w:pPr>
      <w:r>
        <w:t xml:space="preserve">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w:t>
      </w:r>
      <w:r>
        <w:rPr>
          <w:spacing w:val="-2"/>
        </w:rPr>
        <w:t>композиторов).</w:t>
      </w:r>
    </w:p>
    <w:p w14:paraId="0B4830FC">
      <w:pPr>
        <w:pStyle w:val="17"/>
        <w:spacing w:line="275" w:lineRule="exact"/>
        <w:ind w:firstLine="0"/>
      </w:pPr>
      <w:r>
        <w:t>Виды</w:t>
      </w:r>
      <w:r>
        <w:rPr>
          <w:spacing w:val="-6"/>
        </w:rPr>
        <w:t xml:space="preserve"> </w:t>
      </w:r>
      <w:r>
        <w:t>деятельности</w:t>
      </w:r>
      <w:r>
        <w:rPr>
          <w:spacing w:val="-10"/>
        </w:rPr>
        <w:t xml:space="preserve"> </w:t>
      </w:r>
      <w:r>
        <w:rPr>
          <w:spacing w:val="-2"/>
        </w:rPr>
        <w:t>обучающихся:</w:t>
      </w:r>
    </w:p>
    <w:p w14:paraId="6AC52004">
      <w:pPr>
        <w:pStyle w:val="32"/>
        <w:numPr>
          <w:ilvl w:val="0"/>
          <w:numId w:val="36"/>
        </w:numPr>
        <w:tabs>
          <w:tab w:val="left" w:pos="1136"/>
          <w:tab w:val="left" w:pos="2514"/>
          <w:tab w:val="left" w:pos="2835"/>
          <w:tab w:val="left" w:pos="3945"/>
          <w:tab w:val="left" w:pos="5692"/>
          <w:tab w:val="left" w:pos="7349"/>
          <w:tab w:val="left" w:pos="7911"/>
          <w:tab w:val="left" w:pos="8631"/>
          <w:tab w:val="left" w:pos="10360"/>
        </w:tabs>
        <w:spacing w:before="46" w:line="271" w:lineRule="auto"/>
        <w:ind w:right="568" w:firstLine="283"/>
        <w:jc w:val="left"/>
        <w:rPr>
          <w:sz w:val="24"/>
        </w:rPr>
      </w:pPr>
      <w:r>
        <w:rPr>
          <w:spacing w:val="-2"/>
          <w:sz w:val="24"/>
        </w:rPr>
        <w:t>знакомство</w:t>
      </w:r>
      <w:r>
        <w:rPr>
          <w:sz w:val="24"/>
        </w:rPr>
        <w:tab/>
      </w:r>
      <w:r>
        <w:rPr>
          <w:spacing w:val="-10"/>
          <w:sz w:val="24"/>
        </w:rPr>
        <w:t>с</w:t>
      </w:r>
      <w:r>
        <w:rPr>
          <w:sz w:val="24"/>
        </w:rPr>
        <w:tab/>
      </w:r>
      <w:r>
        <w:rPr>
          <w:spacing w:val="-2"/>
          <w:sz w:val="24"/>
        </w:rPr>
        <w:t>музыкой</w:t>
      </w:r>
      <w:r>
        <w:rPr>
          <w:sz w:val="24"/>
        </w:rPr>
        <w:tab/>
      </w:r>
      <w:r>
        <w:rPr>
          <w:spacing w:val="-2"/>
          <w:sz w:val="24"/>
        </w:rPr>
        <w:t>отечественных</w:t>
      </w:r>
      <w:r>
        <w:rPr>
          <w:sz w:val="24"/>
        </w:rPr>
        <w:tab/>
      </w:r>
      <w:r>
        <w:rPr>
          <w:spacing w:val="-2"/>
          <w:sz w:val="24"/>
        </w:rPr>
        <w:t>композиторов</w:t>
      </w:r>
      <w:r>
        <w:rPr>
          <w:sz w:val="24"/>
        </w:rPr>
        <w:tab/>
      </w:r>
      <w:r>
        <w:rPr>
          <w:spacing w:val="-6"/>
          <w:sz w:val="24"/>
        </w:rPr>
        <w:t>XX</w:t>
      </w:r>
      <w:r>
        <w:rPr>
          <w:sz w:val="24"/>
        </w:rPr>
        <w:tab/>
      </w:r>
      <w:r>
        <w:rPr>
          <w:spacing w:val="-2"/>
          <w:sz w:val="24"/>
        </w:rPr>
        <w:t>века,</w:t>
      </w:r>
      <w:r>
        <w:rPr>
          <w:sz w:val="24"/>
        </w:rPr>
        <w:tab/>
      </w:r>
      <w:r>
        <w:rPr>
          <w:spacing w:val="-2"/>
          <w:sz w:val="24"/>
        </w:rPr>
        <w:t>эстетическими</w:t>
      </w:r>
      <w:r>
        <w:rPr>
          <w:sz w:val="24"/>
        </w:rPr>
        <w:tab/>
      </w:r>
      <w:r>
        <w:rPr>
          <w:spacing w:val="-10"/>
          <w:sz w:val="24"/>
        </w:rPr>
        <w:t xml:space="preserve">и </w:t>
      </w:r>
      <w:r>
        <w:rPr>
          <w:sz w:val="24"/>
        </w:rPr>
        <w:t>технологическими идеями по расширению возможностей и средств музыкального искусства;</w:t>
      </w:r>
    </w:p>
    <w:p w14:paraId="3DE3F17D">
      <w:pPr>
        <w:pStyle w:val="32"/>
        <w:numPr>
          <w:ilvl w:val="0"/>
          <w:numId w:val="36"/>
        </w:numPr>
        <w:tabs>
          <w:tab w:val="left" w:pos="1136"/>
        </w:tabs>
        <w:spacing w:before="10" w:line="276" w:lineRule="auto"/>
        <w:ind w:right="680" w:firstLine="283"/>
        <w:jc w:val="left"/>
        <w:rPr>
          <w:sz w:val="24"/>
        </w:rPr>
      </w:pPr>
      <w:r>
        <w:rPr>
          <w:sz w:val="24"/>
        </w:rPr>
        <w:t>слушание</w:t>
      </w:r>
      <w:r>
        <w:rPr>
          <w:spacing w:val="34"/>
          <w:sz w:val="24"/>
        </w:rPr>
        <w:t xml:space="preserve"> </w:t>
      </w:r>
      <w:r>
        <w:rPr>
          <w:sz w:val="24"/>
        </w:rPr>
        <w:t>образцов</w:t>
      </w:r>
      <w:r>
        <w:rPr>
          <w:spacing w:val="36"/>
          <w:sz w:val="24"/>
        </w:rPr>
        <w:t xml:space="preserve"> </w:t>
      </w:r>
      <w:r>
        <w:rPr>
          <w:sz w:val="24"/>
        </w:rPr>
        <w:t>электронной</w:t>
      </w:r>
      <w:r>
        <w:rPr>
          <w:spacing w:val="32"/>
          <w:sz w:val="24"/>
        </w:rPr>
        <w:t xml:space="preserve"> </w:t>
      </w:r>
      <w:r>
        <w:rPr>
          <w:sz w:val="24"/>
        </w:rPr>
        <w:t>музыки,</w:t>
      </w:r>
      <w:r>
        <w:rPr>
          <w:spacing w:val="37"/>
          <w:sz w:val="24"/>
        </w:rPr>
        <w:t xml:space="preserve"> </w:t>
      </w:r>
      <w:r>
        <w:rPr>
          <w:sz w:val="24"/>
        </w:rPr>
        <w:t>дискуссия</w:t>
      </w:r>
      <w:r>
        <w:rPr>
          <w:spacing w:val="35"/>
          <w:sz w:val="24"/>
        </w:rPr>
        <w:t xml:space="preserve"> </w:t>
      </w:r>
      <w:r>
        <w:rPr>
          <w:sz w:val="24"/>
        </w:rPr>
        <w:t>о</w:t>
      </w:r>
      <w:r>
        <w:rPr>
          <w:spacing w:val="38"/>
          <w:sz w:val="24"/>
        </w:rPr>
        <w:t xml:space="preserve"> </w:t>
      </w:r>
      <w:r>
        <w:rPr>
          <w:sz w:val="24"/>
        </w:rPr>
        <w:t>значении</w:t>
      </w:r>
      <w:r>
        <w:rPr>
          <w:spacing w:val="36"/>
          <w:sz w:val="24"/>
        </w:rPr>
        <w:t xml:space="preserve"> </w:t>
      </w:r>
      <w:r>
        <w:rPr>
          <w:sz w:val="24"/>
        </w:rPr>
        <w:t>технических</w:t>
      </w:r>
      <w:r>
        <w:rPr>
          <w:spacing w:val="31"/>
          <w:sz w:val="24"/>
        </w:rPr>
        <w:t xml:space="preserve"> </w:t>
      </w:r>
      <w:r>
        <w:rPr>
          <w:sz w:val="24"/>
        </w:rPr>
        <w:t>средств</w:t>
      </w:r>
      <w:r>
        <w:rPr>
          <w:spacing w:val="36"/>
          <w:sz w:val="24"/>
        </w:rPr>
        <w:t xml:space="preserve"> </w:t>
      </w:r>
      <w:r>
        <w:rPr>
          <w:sz w:val="24"/>
        </w:rPr>
        <w:t>в создании современной музыки;</w:t>
      </w:r>
    </w:p>
    <w:p w14:paraId="32F11E48">
      <w:pPr>
        <w:pStyle w:val="32"/>
        <w:numPr>
          <w:ilvl w:val="0"/>
          <w:numId w:val="36"/>
        </w:numPr>
        <w:tabs>
          <w:tab w:val="left" w:pos="1136"/>
          <w:tab w:val="left" w:pos="2682"/>
          <w:tab w:val="left" w:pos="4919"/>
          <w:tab w:val="left" w:pos="6144"/>
          <w:tab w:val="left" w:pos="7848"/>
          <w:tab w:val="left" w:pos="9135"/>
        </w:tabs>
        <w:spacing w:line="276" w:lineRule="auto"/>
        <w:ind w:right="584" w:firstLine="283"/>
        <w:jc w:val="left"/>
        <w:rPr>
          <w:sz w:val="24"/>
        </w:rPr>
      </w:pPr>
      <w:r>
        <w:rPr>
          <w:spacing w:val="-2"/>
          <w:sz w:val="24"/>
        </w:rPr>
        <w:t>вариативно:</w:t>
      </w:r>
      <w:r>
        <w:rPr>
          <w:sz w:val="24"/>
        </w:rPr>
        <w:tab/>
      </w:r>
      <w:r>
        <w:rPr>
          <w:spacing w:val="-2"/>
          <w:sz w:val="24"/>
        </w:rPr>
        <w:t>исследовательские</w:t>
      </w:r>
      <w:r>
        <w:rPr>
          <w:sz w:val="24"/>
        </w:rPr>
        <w:tab/>
      </w:r>
      <w:r>
        <w:rPr>
          <w:spacing w:val="-2"/>
          <w:sz w:val="24"/>
        </w:rPr>
        <w:t>проекты,</w:t>
      </w:r>
      <w:r>
        <w:rPr>
          <w:sz w:val="24"/>
        </w:rPr>
        <w:tab/>
      </w:r>
      <w:r>
        <w:rPr>
          <w:spacing w:val="-2"/>
          <w:sz w:val="24"/>
        </w:rPr>
        <w:t>посвященные</w:t>
      </w:r>
      <w:r>
        <w:rPr>
          <w:sz w:val="24"/>
        </w:rPr>
        <w:tab/>
      </w:r>
      <w:r>
        <w:rPr>
          <w:spacing w:val="-2"/>
          <w:sz w:val="24"/>
        </w:rPr>
        <w:t>развитию</w:t>
      </w:r>
      <w:r>
        <w:rPr>
          <w:sz w:val="24"/>
        </w:rPr>
        <w:tab/>
      </w:r>
      <w:r>
        <w:rPr>
          <w:spacing w:val="-4"/>
          <w:sz w:val="24"/>
        </w:rPr>
        <w:t xml:space="preserve">музыкальной </w:t>
      </w:r>
      <w:r>
        <w:rPr>
          <w:sz w:val="24"/>
        </w:rPr>
        <w:t>электроники в России;</w:t>
      </w:r>
    </w:p>
    <w:p w14:paraId="35539025">
      <w:pPr>
        <w:pStyle w:val="32"/>
        <w:numPr>
          <w:ilvl w:val="0"/>
          <w:numId w:val="36"/>
        </w:numPr>
        <w:tabs>
          <w:tab w:val="left" w:pos="1136"/>
        </w:tabs>
        <w:spacing w:line="276" w:lineRule="auto"/>
        <w:ind w:right="723" w:firstLine="283"/>
        <w:jc w:val="left"/>
        <w:rPr>
          <w:sz w:val="24"/>
        </w:rPr>
      </w:pPr>
      <w:r>
        <w:rPr>
          <w:sz w:val="24"/>
        </w:rPr>
        <w:t>импровизация,</w:t>
      </w:r>
      <w:r>
        <w:rPr>
          <w:spacing w:val="80"/>
          <w:sz w:val="24"/>
        </w:rPr>
        <w:t xml:space="preserve"> </w:t>
      </w:r>
      <w:r>
        <w:rPr>
          <w:sz w:val="24"/>
        </w:rPr>
        <w:t>сочинение</w:t>
      </w:r>
      <w:r>
        <w:rPr>
          <w:spacing w:val="80"/>
          <w:sz w:val="24"/>
        </w:rPr>
        <w:t xml:space="preserve"> </w:t>
      </w:r>
      <w:r>
        <w:rPr>
          <w:sz w:val="24"/>
        </w:rPr>
        <w:t>музыки</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цифровых</w:t>
      </w:r>
      <w:r>
        <w:rPr>
          <w:spacing w:val="80"/>
          <w:sz w:val="24"/>
        </w:rPr>
        <w:t xml:space="preserve"> </w:t>
      </w:r>
      <w:r>
        <w:rPr>
          <w:sz w:val="24"/>
        </w:rPr>
        <w:t>устройств,</w:t>
      </w:r>
      <w:r>
        <w:rPr>
          <w:spacing w:val="80"/>
          <w:sz w:val="24"/>
        </w:rPr>
        <w:t xml:space="preserve"> </w:t>
      </w:r>
      <w:r>
        <w:rPr>
          <w:sz w:val="24"/>
        </w:rPr>
        <w:t>программных продуктов и электронных гаджетов.</w:t>
      </w:r>
    </w:p>
    <w:p w14:paraId="6894FA49">
      <w:pPr>
        <w:spacing w:before="2"/>
        <w:ind w:left="569"/>
        <w:rPr>
          <w:i/>
          <w:sz w:val="24"/>
        </w:rPr>
      </w:pPr>
      <w:r>
        <w:rPr>
          <w:i/>
          <w:sz w:val="24"/>
        </w:rPr>
        <w:t>Модуль №</w:t>
      </w:r>
      <w:r>
        <w:rPr>
          <w:i/>
          <w:spacing w:val="-6"/>
          <w:sz w:val="24"/>
        </w:rPr>
        <w:t xml:space="preserve"> </w:t>
      </w:r>
      <w:r>
        <w:rPr>
          <w:i/>
          <w:sz w:val="24"/>
        </w:rPr>
        <w:t>4</w:t>
      </w:r>
      <w:r>
        <w:rPr>
          <w:i/>
          <w:spacing w:val="-6"/>
          <w:sz w:val="24"/>
        </w:rPr>
        <w:t xml:space="preserve"> </w:t>
      </w:r>
      <w:r>
        <w:rPr>
          <w:i/>
          <w:sz w:val="24"/>
        </w:rPr>
        <w:t>«Жанры</w:t>
      </w:r>
      <w:r>
        <w:rPr>
          <w:i/>
          <w:spacing w:val="-4"/>
          <w:sz w:val="24"/>
        </w:rPr>
        <w:t xml:space="preserve"> </w:t>
      </w:r>
      <w:r>
        <w:rPr>
          <w:i/>
          <w:sz w:val="24"/>
        </w:rPr>
        <w:t>музыкального</w:t>
      </w:r>
      <w:r>
        <w:rPr>
          <w:i/>
          <w:spacing w:val="-3"/>
          <w:sz w:val="24"/>
        </w:rPr>
        <w:t xml:space="preserve"> </w:t>
      </w:r>
      <w:r>
        <w:rPr>
          <w:i/>
          <w:spacing w:val="-2"/>
          <w:sz w:val="24"/>
        </w:rPr>
        <w:t>искусства».</w:t>
      </w:r>
    </w:p>
    <w:p w14:paraId="374F59D9">
      <w:pPr>
        <w:spacing w:before="41"/>
        <w:ind w:left="852"/>
        <w:rPr>
          <w:i/>
          <w:sz w:val="24"/>
        </w:rPr>
      </w:pPr>
      <w:r>
        <w:rPr>
          <w:i/>
          <w:sz w:val="24"/>
        </w:rPr>
        <w:t xml:space="preserve">Камерная </w:t>
      </w:r>
      <w:r>
        <w:rPr>
          <w:i/>
          <w:spacing w:val="-2"/>
          <w:sz w:val="24"/>
        </w:rPr>
        <w:t>музыка.</w:t>
      </w:r>
    </w:p>
    <w:p w14:paraId="17FB02D9">
      <w:pPr>
        <w:pStyle w:val="17"/>
        <w:spacing w:before="41" w:line="276" w:lineRule="auto"/>
        <w:ind w:right="569" w:firstLine="0"/>
      </w:pPr>
      <w: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246330BD">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6E04FB08">
      <w:pPr>
        <w:pStyle w:val="32"/>
        <w:numPr>
          <w:ilvl w:val="0"/>
          <w:numId w:val="36"/>
        </w:numPr>
        <w:tabs>
          <w:tab w:val="left" w:pos="1134"/>
        </w:tabs>
        <w:spacing w:before="36" w:line="283" w:lineRule="auto"/>
        <w:ind w:right="568" w:firstLine="283"/>
        <w:rPr>
          <w:sz w:val="24"/>
        </w:rPr>
      </w:pPr>
      <w:r>
        <w:rPr>
          <w:sz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28F9273E">
      <w:pPr>
        <w:pStyle w:val="32"/>
        <w:numPr>
          <w:ilvl w:val="0"/>
          <w:numId w:val="36"/>
        </w:numPr>
        <w:tabs>
          <w:tab w:val="left" w:pos="1134"/>
        </w:tabs>
        <w:spacing w:line="268" w:lineRule="exact"/>
        <w:ind w:left="1134" w:hanging="282"/>
        <w:rPr>
          <w:sz w:val="24"/>
        </w:rPr>
      </w:pPr>
      <w:r>
        <w:rPr>
          <w:sz w:val="24"/>
        </w:rPr>
        <w:t>определение</w:t>
      </w:r>
      <w:r>
        <w:rPr>
          <w:spacing w:val="-13"/>
          <w:sz w:val="24"/>
        </w:rPr>
        <w:t xml:space="preserve"> </w:t>
      </w:r>
      <w:r>
        <w:rPr>
          <w:sz w:val="24"/>
        </w:rPr>
        <w:t>на</w:t>
      </w:r>
      <w:r>
        <w:rPr>
          <w:spacing w:val="-7"/>
          <w:sz w:val="24"/>
        </w:rPr>
        <w:t xml:space="preserve"> </w:t>
      </w:r>
      <w:r>
        <w:rPr>
          <w:sz w:val="24"/>
        </w:rPr>
        <w:t>слух</w:t>
      </w:r>
      <w:r>
        <w:rPr>
          <w:spacing w:val="-7"/>
          <w:sz w:val="24"/>
        </w:rPr>
        <w:t xml:space="preserve"> </w:t>
      </w:r>
      <w:r>
        <w:rPr>
          <w:sz w:val="24"/>
        </w:rPr>
        <w:t>музыкальной</w:t>
      </w:r>
      <w:r>
        <w:rPr>
          <w:spacing w:val="-2"/>
          <w:sz w:val="24"/>
        </w:rPr>
        <w:t xml:space="preserve"> </w:t>
      </w:r>
      <w:r>
        <w:rPr>
          <w:sz w:val="24"/>
        </w:rPr>
        <w:t>формы</w:t>
      </w:r>
      <w:r>
        <w:rPr>
          <w:spacing w:val="-5"/>
          <w:sz w:val="24"/>
        </w:rPr>
        <w:t xml:space="preserve"> </w:t>
      </w:r>
      <w:r>
        <w:rPr>
          <w:sz w:val="24"/>
        </w:rPr>
        <w:t>и</w:t>
      </w:r>
      <w:r>
        <w:rPr>
          <w:spacing w:val="-6"/>
          <w:sz w:val="24"/>
        </w:rPr>
        <w:t xml:space="preserve"> </w:t>
      </w:r>
      <w:r>
        <w:rPr>
          <w:sz w:val="24"/>
        </w:rPr>
        <w:t>составление</w:t>
      </w:r>
      <w:r>
        <w:rPr>
          <w:spacing w:val="-5"/>
          <w:sz w:val="24"/>
        </w:rPr>
        <w:t xml:space="preserve"> </w:t>
      </w:r>
      <w:r>
        <w:rPr>
          <w:sz w:val="24"/>
        </w:rPr>
        <w:t>ее</w:t>
      </w:r>
      <w:r>
        <w:rPr>
          <w:spacing w:val="-7"/>
          <w:sz w:val="24"/>
        </w:rPr>
        <w:t xml:space="preserve"> </w:t>
      </w:r>
      <w:r>
        <w:rPr>
          <w:sz w:val="24"/>
        </w:rPr>
        <w:t>буквенной</w:t>
      </w:r>
      <w:r>
        <w:rPr>
          <w:spacing w:val="-8"/>
          <w:sz w:val="24"/>
        </w:rPr>
        <w:t xml:space="preserve"> </w:t>
      </w:r>
      <w:r>
        <w:rPr>
          <w:sz w:val="24"/>
        </w:rPr>
        <w:t>наглядной</w:t>
      </w:r>
      <w:r>
        <w:rPr>
          <w:spacing w:val="-8"/>
          <w:sz w:val="24"/>
        </w:rPr>
        <w:t xml:space="preserve"> </w:t>
      </w:r>
      <w:r>
        <w:rPr>
          <w:spacing w:val="-2"/>
          <w:sz w:val="24"/>
        </w:rPr>
        <w:t>схемы;</w:t>
      </w:r>
    </w:p>
    <w:p w14:paraId="35BAF4AD">
      <w:pPr>
        <w:pStyle w:val="32"/>
        <w:spacing w:line="268" w:lineRule="exact"/>
        <w:rPr>
          <w:sz w:val="24"/>
        </w:rPr>
        <w:sectPr>
          <w:pgSz w:w="11910" w:h="16840"/>
          <w:pgMar w:top="320" w:right="141" w:bottom="620" w:left="708" w:header="0" w:footer="358" w:gutter="0"/>
          <w:cols w:space="720" w:num="1"/>
        </w:sectPr>
      </w:pPr>
    </w:p>
    <w:p w14:paraId="65E5946E">
      <w:pPr>
        <w:pStyle w:val="32"/>
        <w:numPr>
          <w:ilvl w:val="0"/>
          <w:numId w:val="36"/>
        </w:numPr>
        <w:tabs>
          <w:tab w:val="left" w:pos="1136"/>
        </w:tabs>
        <w:spacing w:before="76"/>
        <w:ind w:left="1136"/>
        <w:jc w:val="left"/>
        <w:rPr>
          <w:sz w:val="24"/>
        </w:rPr>
      </w:pPr>
      <w:r>
        <w:rPr>
          <w:sz w:val="24"/>
        </w:rPr>
        <w:t>разучивание</w:t>
      </w:r>
      <w:r>
        <w:rPr>
          <w:spacing w:val="-16"/>
          <w:sz w:val="24"/>
        </w:rPr>
        <w:t xml:space="preserve"> </w:t>
      </w:r>
      <w:r>
        <w:rPr>
          <w:sz w:val="24"/>
        </w:rPr>
        <w:t>и</w:t>
      </w:r>
      <w:r>
        <w:rPr>
          <w:spacing w:val="-8"/>
          <w:sz w:val="24"/>
        </w:rPr>
        <w:t xml:space="preserve"> </w:t>
      </w:r>
      <w:r>
        <w:rPr>
          <w:sz w:val="24"/>
        </w:rPr>
        <w:t>исполнение</w:t>
      </w:r>
      <w:r>
        <w:rPr>
          <w:spacing w:val="-9"/>
          <w:sz w:val="24"/>
        </w:rPr>
        <w:t xml:space="preserve"> </w:t>
      </w:r>
      <w:r>
        <w:rPr>
          <w:sz w:val="24"/>
        </w:rPr>
        <w:t>произведений</w:t>
      </w:r>
      <w:r>
        <w:rPr>
          <w:spacing w:val="-11"/>
          <w:sz w:val="24"/>
        </w:rPr>
        <w:t xml:space="preserve"> </w:t>
      </w:r>
      <w:r>
        <w:rPr>
          <w:sz w:val="24"/>
        </w:rPr>
        <w:t>вокальных</w:t>
      </w:r>
      <w:r>
        <w:rPr>
          <w:spacing w:val="-12"/>
          <w:sz w:val="24"/>
        </w:rPr>
        <w:t xml:space="preserve"> </w:t>
      </w:r>
      <w:r>
        <w:rPr>
          <w:sz w:val="24"/>
        </w:rPr>
        <w:t>и</w:t>
      </w:r>
      <w:r>
        <w:rPr>
          <w:spacing w:val="-9"/>
          <w:sz w:val="24"/>
        </w:rPr>
        <w:t xml:space="preserve"> </w:t>
      </w:r>
      <w:r>
        <w:rPr>
          <w:sz w:val="24"/>
        </w:rPr>
        <w:t>инструментальных</w:t>
      </w:r>
      <w:r>
        <w:rPr>
          <w:spacing w:val="-11"/>
          <w:sz w:val="24"/>
        </w:rPr>
        <w:t xml:space="preserve"> </w:t>
      </w:r>
      <w:r>
        <w:rPr>
          <w:spacing w:val="-2"/>
          <w:sz w:val="24"/>
        </w:rPr>
        <w:t>жанров;</w:t>
      </w:r>
    </w:p>
    <w:p w14:paraId="3E826669">
      <w:pPr>
        <w:pStyle w:val="32"/>
        <w:numPr>
          <w:ilvl w:val="0"/>
          <w:numId w:val="36"/>
        </w:numPr>
        <w:tabs>
          <w:tab w:val="left" w:pos="1136"/>
        </w:tabs>
        <w:spacing w:before="41" w:line="276" w:lineRule="auto"/>
        <w:ind w:right="871" w:firstLine="283"/>
        <w:jc w:val="left"/>
        <w:rPr>
          <w:sz w:val="24"/>
        </w:rPr>
      </w:pPr>
      <w:r>
        <w:rPr>
          <w:sz w:val="24"/>
        </w:rPr>
        <w:t>вариативно:</w:t>
      </w:r>
      <w:r>
        <w:rPr>
          <w:spacing w:val="33"/>
          <w:sz w:val="24"/>
        </w:rPr>
        <w:t xml:space="preserve"> </w:t>
      </w:r>
      <w:r>
        <w:rPr>
          <w:sz w:val="24"/>
        </w:rPr>
        <w:t>импровизация,</w:t>
      </w:r>
      <w:r>
        <w:rPr>
          <w:spacing w:val="40"/>
          <w:sz w:val="24"/>
        </w:rPr>
        <w:t xml:space="preserve"> </w:t>
      </w:r>
      <w:r>
        <w:rPr>
          <w:sz w:val="24"/>
        </w:rPr>
        <w:t>сочинение</w:t>
      </w:r>
      <w:r>
        <w:rPr>
          <w:spacing w:val="36"/>
          <w:sz w:val="24"/>
        </w:rPr>
        <w:t xml:space="preserve"> </w:t>
      </w:r>
      <w:r>
        <w:rPr>
          <w:sz w:val="24"/>
        </w:rPr>
        <w:t>кратких</w:t>
      </w:r>
      <w:r>
        <w:rPr>
          <w:spacing w:val="31"/>
          <w:sz w:val="24"/>
        </w:rPr>
        <w:t xml:space="preserve"> </w:t>
      </w:r>
      <w:r>
        <w:rPr>
          <w:sz w:val="24"/>
        </w:rPr>
        <w:t>фрагментов</w:t>
      </w:r>
      <w:r>
        <w:rPr>
          <w:spacing w:val="39"/>
          <w:sz w:val="24"/>
        </w:rPr>
        <w:t xml:space="preserve"> </w:t>
      </w:r>
      <w:r>
        <w:rPr>
          <w:sz w:val="24"/>
        </w:rPr>
        <w:t>с</w:t>
      </w:r>
      <w:r>
        <w:rPr>
          <w:spacing w:val="34"/>
          <w:sz w:val="24"/>
        </w:rPr>
        <w:t xml:space="preserve"> </w:t>
      </w:r>
      <w:r>
        <w:rPr>
          <w:sz w:val="24"/>
        </w:rPr>
        <w:t>соблюдением</w:t>
      </w:r>
      <w:r>
        <w:rPr>
          <w:spacing w:val="33"/>
          <w:sz w:val="24"/>
        </w:rPr>
        <w:t xml:space="preserve"> </w:t>
      </w:r>
      <w:r>
        <w:rPr>
          <w:sz w:val="24"/>
        </w:rPr>
        <w:t>основных признаков жанра (вокализ пение без слов, вальс - трехдольный метр);</w:t>
      </w:r>
    </w:p>
    <w:p w14:paraId="6603A736">
      <w:pPr>
        <w:pStyle w:val="32"/>
        <w:numPr>
          <w:ilvl w:val="0"/>
          <w:numId w:val="36"/>
        </w:numPr>
        <w:tabs>
          <w:tab w:val="left" w:pos="1136"/>
        </w:tabs>
        <w:spacing w:before="4"/>
        <w:ind w:left="1136"/>
        <w:jc w:val="left"/>
        <w:rPr>
          <w:sz w:val="24"/>
        </w:rPr>
      </w:pPr>
      <w:r>
        <w:rPr>
          <w:sz w:val="24"/>
        </w:rPr>
        <w:t>индивидуальная</w:t>
      </w:r>
      <w:r>
        <w:rPr>
          <w:spacing w:val="-10"/>
          <w:sz w:val="24"/>
        </w:rPr>
        <w:t xml:space="preserve"> </w:t>
      </w:r>
      <w:r>
        <w:rPr>
          <w:sz w:val="24"/>
        </w:rPr>
        <w:t>или</w:t>
      </w:r>
      <w:r>
        <w:rPr>
          <w:spacing w:val="-7"/>
          <w:sz w:val="24"/>
        </w:rPr>
        <w:t xml:space="preserve"> </w:t>
      </w:r>
      <w:r>
        <w:rPr>
          <w:sz w:val="24"/>
        </w:rPr>
        <w:t>коллективная</w:t>
      </w:r>
      <w:r>
        <w:rPr>
          <w:spacing w:val="-12"/>
          <w:sz w:val="24"/>
        </w:rPr>
        <w:t xml:space="preserve"> </w:t>
      </w:r>
      <w:r>
        <w:rPr>
          <w:sz w:val="24"/>
        </w:rPr>
        <w:t>импровизация</w:t>
      </w:r>
      <w:r>
        <w:rPr>
          <w:spacing w:val="-8"/>
          <w:sz w:val="24"/>
        </w:rPr>
        <w:t xml:space="preserve"> </w:t>
      </w:r>
      <w:r>
        <w:rPr>
          <w:sz w:val="24"/>
        </w:rPr>
        <w:t>в</w:t>
      </w:r>
      <w:r>
        <w:rPr>
          <w:spacing w:val="-12"/>
          <w:sz w:val="24"/>
        </w:rPr>
        <w:t xml:space="preserve"> </w:t>
      </w:r>
      <w:r>
        <w:rPr>
          <w:sz w:val="24"/>
        </w:rPr>
        <w:t>заданной</w:t>
      </w:r>
      <w:r>
        <w:rPr>
          <w:spacing w:val="-10"/>
          <w:sz w:val="24"/>
        </w:rPr>
        <w:t xml:space="preserve"> </w:t>
      </w:r>
      <w:r>
        <w:rPr>
          <w:spacing w:val="-2"/>
          <w:sz w:val="24"/>
        </w:rPr>
        <w:t>форме;</w:t>
      </w:r>
    </w:p>
    <w:p w14:paraId="7C368040">
      <w:pPr>
        <w:pStyle w:val="32"/>
        <w:numPr>
          <w:ilvl w:val="0"/>
          <w:numId w:val="36"/>
        </w:numPr>
        <w:tabs>
          <w:tab w:val="left" w:pos="1136"/>
        </w:tabs>
        <w:spacing w:before="40" w:line="276" w:lineRule="auto"/>
        <w:ind w:right="724" w:firstLine="283"/>
        <w:jc w:val="left"/>
        <w:rPr>
          <w:sz w:val="24"/>
        </w:rPr>
      </w:pPr>
      <w:r>
        <w:rPr>
          <w:sz w:val="24"/>
        </w:rPr>
        <w:t>выражение</w:t>
      </w:r>
      <w:r>
        <w:rPr>
          <w:spacing w:val="31"/>
          <w:sz w:val="24"/>
        </w:rPr>
        <w:t xml:space="preserve"> </w:t>
      </w:r>
      <w:r>
        <w:rPr>
          <w:sz w:val="24"/>
        </w:rPr>
        <w:t>музыкального</w:t>
      </w:r>
      <w:r>
        <w:rPr>
          <w:spacing w:val="37"/>
          <w:sz w:val="24"/>
        </w:rPr>
        <w:t xml:space="preserve"> </w:t>
      </w:r>
      <w:r>
        <w:rPr>
          <w:sz w:val="24"/>
        </w:rPr>
        <w:t>образа</w:t>
      </w:r>
      <w:r>
        <w:rPr>
          <w:spacing w:val="35"/>
          <w:sz w:val="24"/>
        </w:rPr>
        <w:t xml:space="preserve"> </w:t>
      </w:r>
      <w:r>
        <w:rPr>
          <w:sz w:val="24"/>
        </w:rPr>
        <w:t>камерной</w:t>
      </w:r>
      <w:r>
        <w:rPr>
          <w:spacing w:val="37"/>
          <w:sz w:val="24"/>
        </w:rPr>
        <w:t xml:space="preserve"> </w:t>
      </w:r>
      <w:r>
        <w:rPr>
          <w:sz w:val="24"/>
        </w:rPr>
        <w:t>миниатюры</w:t>
      </w:r>
      <w:r>
        <w:rPr>
          <w:spacing w:val="39"/>
          <w:sz w:val="24"/>
        </w:rPr>
        <w:t xml:space="preserve"> </w:t>
      </w:r>
      <w:r>
        <w:rPr>
          <w:sz w:val="24"/>
        </w:rPr>
        <w:t>через</w:t>
      </w:r>
      <w:r>
        <w:rPr>
          <w:spacing w:val="36"/>
          <w:sz w:val="24"/>
        </w:rPr>
        <w:t xml:space="preserve"> </w:t>
      </w:r>
      <w:r>
        <w:rPr>
          <w:sz w:val="24"/>
        </w:rPr>
        <w:t>устный</w:t>
      </w:r>
      <w:r>
        <w:rPr>
          <w:spacing w:val="37"/>
          <w:sz w:val="24"/>
        </w:rPr>
        <w:t xml:space="preserve"> </w:t>
      </w:r>
      <w:r>
        <w:rPr>
          <w:sz w:val="24"/>
        </w:rPr>
        <w:t>или</w:t>
      </w:r>
      <w:r>
        <w:rPr>
          <w:spacing w:val="32"/>
          <w:sz w:val="24"/>
        </w:rPr>
        <w:t xml:space="preserve"> </w:t>
      </w:r>
      <w:r>
        <w:rPr>
          <w:sz w:val="24"/>
        </w:rPr>
        <w:t>письменный текст, рисунок, пластический этюд.</w:t>
      </w:r>
    </w:p>
    <w:p w14:paraId="6873BFAE">
      <w:pPr>
        <w:spacing w:before="5"/>
        <w:ind w:left="852"/>
        <w:rPr>
          <w:i/>
          <w:sz w:val="24"/>
        </w:rPr>
      </w:pPr>
      <w:r>
        <w:rPr>
          <w:i/>
          <w:sz w:val="24"/>
        </w:rPr>
        <w:t>Циклические</w:t>
      </w:r>
      <w:r>
        <w:rPr>
          <w:i/>
          <w:spacing w:val="-6"/>
          <w:sz w:val="24"/>
        </w:rPr>
        <w:t xml:space="preserve"> </w:t>
      </w:r>
      <w:r>
        <w:rPr>
          <w:i/>
          <w:sz w:val="24"/>
        </w:rPr>
        <w:t>формы</w:t>
      </w:r>
      <w:r>
        <w:rPr>
          <w:i/>
          <w:spacing w:val="-5"/>
          <w:sz w:val="24"/>
        </w:rPr>
        <w:t xml:space="preserve"> </w:t>
      </w:r>
      <w:r>
        <w:rPr>
          <w:i/>
          <w:sz w:val="24"/>
        </w:rPr>
        <w:t>и</w:t>
      </w:r>
      <w:r>
        <w:rPr>
          <w:i/>
          <w:spacing w:val="-5"/>
          <w:sz w:val="24"/>
        </w:rPr>
        <w:t xml:space="preserve"> </w:t>
      </w:r>
      <w:r>
        <w:rPr>
          <w:i/>
          <w:spacing w:val="-2"/>
          <w:sz w:val="24"/>
        </w:rPr>
        <w:t>жанры.</w:t>
      </w:r>
    </w:p>
    <w:p w14:paraId="73FC02D6">
      <w:pPr>
        <w:pStyle w:val="17"/>
        <w:spacing w:before="36" w:line="276" w:lineRule="auto"/>
        <w:ind w:right="570" w:firstLine="0"/>
      </w:pPr>
      <w:r>
        <w:t>Содержание: сюита, цикл миниатюр (вокальных, инструментальных). Принцип контраста. Прелюдия и фуга. Соната, концерт: трехчастная форма, контраст</w:t>
      </w:r>
      <w:r>
        <w:rPr>
          <w:spacing w:val="-3"/>
        </w:rPr>
        <w:t xml:space="preserve"> </w:t>
      </w:r>
      <w:r>
        <w:t>основных тем, разработочный принцип развития.</w:t>
      </w:r>
    </w:p>
    <w:p w14:paraId="2E7A5F42">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1A153D48">
      <w:pPr>
        <w:pStyle w:val="32"/>
        <w:numPr>
          <w:ilvl w:val="0"/>
          <w:numId w:val="36"/>
        </w:numPr>
        <w:tabs>
          <w:tab w:val="left" w:pos="1136"/>
        </w:tabs>
        <w:spacing w:before="41" w:line="276" w:lineRule="auto"/>
        <w:ind w:right="895" w:firstLine="283"/>
        <w:jc w:val="left"/>
        <w:rPr>
          <w:sz w:val="24"/>
        </w:rPr>
      </w:pPr>
      <w:r>
        <w:rPr>
          <w:sz w:val="24"/>
        </w:rPr>
        <w:t>знакомство</w:t>
      </w:r>
      <w:r>
        <w:rPr>
          <w:spacing w:val="40"/>
          <w:sz w:val="24"/>
        </w:rPr>
        <w:t xml:space="preserve"> </w:t>
      </w:r>
      <w:r>
        <w:rPr>
          <w:sz w:val="24"/>
        </w:rPr>
        <w:t>с</w:t>
      </w:r>
      <w:r>
        <w:rPr>
          <w:spacing w:val="32"/>
          <w:sz w:val="24"/>
        </w:rPr>
        <w:t xml:space="preserve"> </w:t>
      </w:r>
      <w:r>
        <w:rPr>
          <w:sz w:val="24"/>
        </w:rPr>
        <w:t>циклом</w:t>
      </w:r>
      <w:r>
        <w:rPr>
          <w:spacing w:val="36"/>
          <w:sz w:val="24"/>
        </w:rPr>
        <w:t xml:space="preserve"> </w:t>
      </w:r>
      <w:r>
        <w:rPr>
          <w:sz w:val="24"/>
        </w:rPr>
        <w:t>миниатюр,</w:t>
      </w:r>
      <w:r>
        <w:rPr>
          <w:spacing w:val="32"/>
          <w:sz w:val="24"/>
        </w:rPr>
        <w:t xml:space="preserve"> </w:t>
      </w:r>
      <w:r>
        <w:rPr>
          <w:sz w:val="24"/>
        </w:rPr>
        <w:t>определение</w:t>
      </w:r>
      <w:r>
        <w:rPr>
          <w:spacing w:val="29"/>
          <w:sz w:val="24"/>
        </w:rPr>
        <w:t xml:space="preserve"> </w:t>
      </w:r>
      <w:r>
        <w:rPr>
          <w:sz w:val="24"/>
        </w:rPr>
        <w:t>принципа,</w:t>
      </w:r>
      <w:r>
        <w:rPr>
          <w:spacing w:val="33"/>
          <w:sz w:val="24"/>
        </w:rPr>
        <w:t xml:space="preserve"> </w:t>
      </w:r>
      <w:r>
        <w:rPr>
          <w:sz w:val="24"/>
        </w:rPr>
        <w:t>основного</w:t>
      </w:r>
      <w:r>
        <w:rPr>
          <w:spacing w:val="34"/>
          <w:sz w:val="24"/>
        </w:rPr>
        <w:t xml:space="preserve"> </w:t>
      </w:r>
      <w:r>
        <w:rPr>
          <w:sz w:val="24"/>
        </w:rPr>
        <w:t>художественного замысла цикла;</w:t>
      </w:r>
    </w:p>
    <w:p w14:paraId="2403B666">
      <w:pPr>
        <w:pStyle w:val="32"/>
        <w:numPr>
          <w:ilvl w:val="0"/>
          <w:numId w:val="36"/>
        </w:numPr>
        <w:tabs>
          <w:tab w:val="left" w:pos="1136"/>
        </w:tabs>
        <w:spacing w:before="4"/>
        <w:ind w:left="1136"/>
        <w:jc w:val="left"/>
        <w:rPr>
          <w:sz w:val="24"/>
        </w:rPr>
      </w:pPr>
      <w:r>
        <w:rPr>
          <w:sz w:val="24"/>
        </w:rPr>
        <w:t>разучивание</w:t>
      </w:r>
      <w:r>
        <w:rPr>
          <w:spacing w:val="-10"/>
          <w:sz w:val="24"/>
        </w:rPr>
        <w:t xml:space="preserve"> </w:t>
      </w:r>
      <w:r>
        <w:rPr>
          <w:sz w:val="24"/>
        </w:rPr>
        <w:t>и</w:t>
      </w:r>
      <w:r>
        <w:rPr>
          <w:spacing w:val="-7"/>
          <w:sz w:val="24"/>
        </w:rPr>
        <w:t xml:space="preserve"> </w:t>
      </w:r>
      <w:r>
        <w:rPr>
          <w:sz w:val="24"/>
        </w:rPr>
        <w:t>исполнение</w:t>
      </w:r>
      <w:r>
        <w:rPr>
          <w:spacing w:val="-13"/>
          <w:sz w:val="24"/>
        </w:rPr>
        <w:t xml:space="preserve"> </w:t>
      </w:r>
      <w:r>
        <w:rPr>
          <w:sz w:val="24"/>
        </w:rPr>
        <w:t>небольшого</w:t>
      </w:r>
      <w:r>
        <w:rPr>
          <w:spacing w:val="-7"/>
          <w:sz w:val="24"/>
        </w:rPr>
        <w:t xml:space="preserve"> </w:t>
      </w:r>
      <w:r>
        <w:rPr>
          <w:sz w:val="24"/>
        </w:rPr>
        <w:t>вокального</w:t>
      </w:r>
      <w:r>
        <w:rPr>
          <w:spacing w:val="-7"/>
          <w:sz w:val="24"/>
        </w:rPr>
        <w:t xml:space="preserve"> </w:t>
      </w:r>
      <w:r>
        <w:rPr>
          <w:spacing w:val="-2"/>
          <w:sz w:val="24"/>
        </w:rPr>
        <w:t>цикла;</w:t>
      </w:r>
    </w:p>
    <w:p w14:paraId="60156243">
      <w:pPr>
        <w:pStyle w:val="32"/>
        <w:numPr>
          <w:ilvl w:val="0"/>
          <w:numId w:val="36"/>
        </w:numPr>
        <w:tabs>
          <w:tab w:val="left" w:pos="1136"/>
        </w:tabs>
        <w:spacing w:before="36"/>
        <w:ind w:left="1136"/>
        <w:jc w:val="left"/>
        <w:rPr>
          <w:sz w:val="24"/>
        </w:rPr>
      </w:pPr>
      <w:r>
        <w:rPr>
          <w:sz w:val="24"/>
        </w:rPr>
        <w:t>знакомство</w:t>
      </w:r>
      <w:r>
        <w:rPr>
          <w:spacing w:val="-3"/>
          <w:sz w:val="24"/>
        </w:rPr>
        <w:t xml:space="preserve"> </w:t>
      </w:r>
      <w:r>
        <w:rPr>
          <w:sz w:val="24"/>
        </w:rPr>
        <w:t>со</w:t>
      </w:r>
      <w:r>
        <w:rPr>
          <w:spacing w:val="-3"/>
          <w:sz w:val="24"/>
        </w:rPr>
        <w:t xml:space="preserve"> </w:t>
      </w:r>
      <w:r>
        <w:rPr>
          <w:sz w:val="24"/>
        </w:rPr>
        <w:t>строением</w:t>
      </w:r>
      <w:r>
        <w:rPr>
          <w:spacing w:val="-10"/>
          <w:sz w:val="24"/>
        </w:rPr>
        <w:t xml:space="preserve"> </w:t>
      </w:r>
      <w:r>
        <w:rPr>
          <w:sz w:val="24"/>
        </w:rPr>
        <w:t>сонатной</w:t>
      </w:r>
      <w:r>
        <w:rPr>
          <w:spacing w:val="-5"/>
          <w:sz w:val="24"/>
        </w:rPr>
        <w:t xml:space="preserve"> </w:t>
      </w:r>
      <w:r>
        <w:rPr>
          <w:spacing w:val="-2"/>
          <w:sz w:val="24"/>
        </w:rPr>
        <w:t>формы;</w:t>
      </w:r>
    </w:p>
    <w:p w14:paraId="10ABF0DC">
      <w:pPr>
        <w:pStyle w:val="32"/>
        <w:numPr>
          <w:ilvl w:val="0"/>
          <w:numId w:val="36"/>
        </w:numPr>
        <w:tabs>
          <w:tab w:val="left" w:pos="1136"/>
        </w:tabs>
        <w:spacing w:before="40"/>
        <w:ind w:left="1136"/>
        <w:jc w:val="left"/>
        <w:rPr>
          <w:sz w:val="24"/>
        </w:rPr>
      </w:pPr>
      <w:r>
        <w:rPr>
          <w:sz w:val="24"/>
        </w:rPr>
        <w:t>определение</w:t>
      </w:r>
      <w:r>
        <w:rPr>
          <w:spacing w:val="-12"/>
          <w:sz w:val="24"/>
        </w:rPr>
        <w:t xml:space="preserve"> </w:t>
      </w:r>
      <w:r>
        <w:rPr>
          <w:sz w:val="24"/>
        </w:rPr>
        <w:t>на</w:t>
      </w:r>
      <w:r>
        <w:rPr>
          <w:spacing w:val="-6"/>
          <w:sz w:val="24"/>
        </w:rPr>
        <w:t xml:space="preserve"> </w:t>
      </w:r>
      <w:r>
        <w:rPr>
          <w:sz w:val="24"/>
        </w:rPr>
        <w:t>слух</w:t>
      </w:r>
      <w:r>
        <w:rPr>
          <w:spacing w:val="-5"/>
          <w:sz w:val="24"/>
        </w:rPr>
        <w:t xml:space="preserve"> </w:t>
      </w:r>
      <w:r>
        <w:rPr>
          <w:sz w:val="24"/>
        </w:rPr>
        <w:t>основных</w:t>
      </w:r>
      <w:r>
        <w:rPr>
          <w:spacing w:val="-3"/>
          <w:sz w:val="24"/>
        </w:rPr>
        <w:t xml:space="preserve"> </w:t>
      </w:r>
      <w:r>
        <w:rPr>
          <w:sz w:val="24"/>
        </w:rPr>
        <w:t>партий-тем</w:t>
      </w:r>
      <w:r>
        <w:rPr>
          <w:spacing w:val="-9"/>
          <w:sz w:val="24"/>
        </w:rPr>
        <w:t xml:space="preserve"> </w:t>
      </w:r>
      <w:r>
        <w:rPr>
          <w:sz w:val="24"/>
        </w:rPr>
        <w:t>в</w:t>
      </w:r>
      <w:r>
        <w:rPr>
          <w:spacing w:val="-8"/>
          <w:sz w:val="24"/>
        </w:rPr>
        <w:t xml:space="preserve"> </w:t>
      </w:r>
      <w:r>
        <w:rPr>
          <w:sz w:val="24"/>
        </w:rPr>
        <w:t>одной</w:t>
      </w:r>
      <w:r>
        <w:rPr>
          <w:spacing w:val="-7"/>
          <w:sz w:val="24"/>
        </w:rPr>
        <w:t xml:space="preserve"> </w:t>
      </w:r>
      <w:r>
        <w:rPr>
          <w:sz w:val="24"/>
        </w:rPr>
        <w:t>из</w:t>
      </w:r>
      <w:r>
        <w:rPr>
          <w:spacing w:val="-4"/>
          <w:sz w:val="24"/>
        </w:rPr>
        <w:t xml:space="preserve"> </w:t>
      </w:r>
      <w:r>
        <w:rPr>
          <w:sz w:val="24"/>
        </w:rPr>
        <w:t>классических</w:t>
      </w:r>
      <w:r>
        <w:rPr>
          <w:spacing w:val="-4"/>
          <w:sz w:val="24"/>
        </w:rPr>
        <w:t xml:space="preserve"> </w:t>
      </w:r>
      <w:r>
        <w:rPr>
          <w:spacing w:val="-2"/>
          <w:sz w:val="24"/>
        </w:rPr>
        <w:t>сонат;</w:t>
      </w:r>
    </w:p>
    <w:p w14:paraId="003C13A8">
      <w:pPr>
        <w:pStyle w:val="32"/>
        <w:numPr>
          <w:ilvl w:val="0"/>
          <w:numId w:val="36"/>
        </w:numPr>
        <w:tabs>
          <w:tab w:val="left" w:pos="1134"/>
        </w:tabs>
        <w:spacing w:before="46" w:line="273" w:lineRule="auto"/>
        <w:ind w:right="568" w:firstLine="283"/>
        <w:rPr>
          <w:sz w:val="24"/>
        </w:rPr>
      </w:pPr>
      <w:r>
        <w:rPr>
          <w:sz w:val="24"/>
        </w:rPr>
        <w:t>вариативно: посещение концерта (в том числе виртуального); предварительное изучение информации</w:t>
      </w:r>
      <w:r>
        <w:rPr>
          <w:spacing w:val="-1"/>
          <w:sz w:val="24"/>
        </w:rPr>
        <w:t xml:space="preserve"> </w:t>
      </w:r>
      <w:r>
        <w:rPr>
          <w:sz w:val="24"/>
        </w:rPr>
        <w:t>о произведениях</w:t>
      </w:r>
      <w:r>
        <w:rPr>
          <w:spacing w:val="-2"/>
          <w:sz w:val="24"/>
        </w:rPr>
        <w:t xml:space="preserve"> </w:t>
      </w:r>
      <w:r>
        <w:rPr>
          <w:sz w:val="24"/>
        </w:rPr>
        <w:t>концерта</w:t>
      </w:r>
      <w:r>
        <w:rPr>
          <w:spacing w:val="-3"/>
          <w:sz w:val="24"/>
        </w:rPr>
        <w:t xml:space="preserve"> </w:t>
      </w:r>
      <w:r>
        <w:rPr>
          <w:sz w:val="24"/>
        </w:rPr>
        <w:t>(сколько в них</w:t>
      </w:r>
      <w:r>
        <w:rPr>
          <w:spacing w:val="-2"/>
          <w:sz w:val="24"/>
        </w:rPr>
        <w:t xml:space="preserve"> </w:t>
      </w:r>
      <w:r>
        <w:rPr>
          <w:sz w:val="24"/>
        </w:rPr>
        <w:t>частей, как они называются, когда</w:t>
      </w:r>
      <w:r>
        <w:rPr>
          <w:spacing w:val="-3"/>
          <w:sz w:val="24"/>
        </w:rPr>
        <w:t xml:space="preserve"> </w:t>
      </w:r>
      <w:r>
        <w:rPr>
          <w:sz w:val="24"/>
        </w:rPr>
        <w:t>могут звучать аплодисменты); последующее составление рецензии на концерт.</w:t>
      </w:r>
    </w:p>
    <w:p w14:paraId="170E7DFD">
      <w:pPr>
        <w:spacing w:before="7"/>
        <w:ind w:left="852"/>
        <w:jc w:val="both"/>
        <w:rPr>
          <w:i/>
          <w:sz w:val="24"/>
        </w:rPr>
      </w:pPr>
      <w:r>
        <w:rPr>
          <w:i/>
          <w:sz w:val="24"/>
        </w:rPr>
        <w:t>Симфоническая</w:t>
      </w:r>
      <w:r>
        <w:rPr>
          <w:i/>
          <w:spacing w:val="-8"/>
          <w:sz w:val="24"/>
        </w:rPr>
        <w:t xml:space="preserve"> </w:t>
      </w:r>
      <w:r>
        <w:rPr>
          <w:i/>
          <w:spacing w:val="-2"/>
          <w:sz w:val="24"/>
        </w:rPr>
        <w:t>музыка.</w:t>
      </w:r>
    </w:p>
    <w:p w14:paraId="47550CEC">
      <w:pPr>
        <w:pStyle w:val="17"/>
        <w:spacing w:before="55" w:line="276" w:lineRule="auto"/>
        <w:ind w:right="1978" w:firstLine="0"/>
      </w:pPr>
      <w:r>
        <w:t>Содержание:</w:t>
      </w:r>
      <w:r>
        <w:rPr>
          <w:spacing w:val="-9"/>
        </w:rPr>
        <w:t xml:space="preserve"> </w:t>
      </w:r>
      <w:r>
        <w:t>одночастные</w:t>
      </w:r>
      <w:r>
        <w:rPr>
          <w:spacing w:val="-10"/>
        </w:rPr>
        <w:t xml:space="preserve"> </w:t>
      </w:r>
      <w:r>
        <w:t>симфонические</w:t>
      </w:r>
      <w:r>
        <w:rPr>
          <w:spacing w:val="-9"/>
        </w:rPr>
        <w:t xml:space="preserve"> </w:t>
      </w:r>
      <w:r>
        <w:t>жанры</w:t>
      </w:r>
      <w:r>
        <w:rPr>
          <w:spacing w:val="-4"/>
        </w:rPr>
        <w:t xml:space="preserve"> </w:t>
      </w:r>
      <w:r>
        <w:t>(увертюра,</w:t>
      </w:r>
      <w:r>
        <w:rPr>
          <w:spacing w:val="-3"/>
        </w:rPr>
        <w:t xml:space="preserve"> </w:t>
      </w:r>
      <w:r>
        <w:t>картина).</w:t>
      </w:r>
      <w:r>
        <w:rPr>
          <w:spacing w:val="-3"/>
        </w:rPr>
        <w:t xml:space="preserve"> </w:t>
      </w:r>
      <w:r>
        <w:t>Симфония. Виды деятельности обучающихся:</w:t>
      </w:r>
    </w:p>
    <w:p w14:paraId="5AE07712">
      <w:pPr>
        <w:pStyle w:val="32"/>
        <w:numPr>
          <w:ilvl w:val="0"/>
          <w:numId w:val="36"/>
        </w:numPr>
        <w:tabs>
          <w:tab w:val="left" w:pos="1136"/>
        </w:tabs>
        <w:spacing w:before="4" w:line="276" w:lineRule="auto"/>
        <w:ind w:right="593" w:firstLine="283"/>
        <w:jc w:val="left"/>
        <w:rPr>
          <w:sz w:val="24"/>
        </w:rPr>
      </w:pPr>
      <w:r>
        <w:rPr>
          <w:sz w:val="24"/>
        </w:rPr>
        <w:t>знакомство</w:t>
      </w:r>
      <w:r>
        <w:rPr>
          <w:spacing w:val="-4"/>
          <w:sz w:val="24"/>
        </w:rPr>
        <w:t xml:space="preserve"> </w:t>
      </w:r>
      <w:r>
        <w:rPr>
          <w:sz w:val="24"/>
        </w:rPr>
        <w:t>с</w:t>
      </w:r>
      <w:r>
        <w:rPr>
          <w:spacing w:val="-10"/>
          <w:sz w:val="24"/>
        </w:rPr>
        <w:t xml:space="preserve"> </w:t>
      </w:r>
      <w:r>
        <w:rPr>
          <w:sz w:val="24"/>
        </w:rPr>
        <w:t>образцами</w:t>
      </w:r>
      <w:r>
        <w:rPr>
          <w:spacing w:val="-4"/>
          <w:sz w:val="24"/>
        </w:rPr>
        <w:t xml:space="preserve"> </w:t>
      </w:r>
      <w:r>
        <w:rPr>
          <w:sz w:val="24"/>
        </w:rPr>
        <w:t>симфонической</w:t>
      </w:r>
      <w:r>
        <w:rPr>
          <w:spacing w:val="-8"/>
          <w:sz w:val="24"/>
        </w:rPr>
        <w:t xml:space="preserve"> </w:t>
      </w:r>
      <w:r>
        <w:rPr>
          <w:sz w:val="24"/>
        </w:rPr>
        <w:t>музыки:</w:t>
      </w:r>
      <w:r>
        <w:rPr>
          <w:spacing w:val="-2"/>
          <w:sz w:val="24"/>
        </w:rPr>
        <w:t xml:space="preserve"> </w:t>
      </w:r>
      <w:r>
        <w:rPr>
          <w:sz w:val="24"/>
        </w:rPr>
        <w:t>программной</w:t>
      </w:r>
      <w:r>
        <w:rPr>
          <w:spacing w:val="-4"/>
          <w:sz w:val="24"/>
        </w:rPr>
        <w:t xml:space="preserve"> </w:t>
      </w:r>
      <w:r>
        <w:rPr>
          <w:sz w:val="24"/>
        </w:rPr>
        <w:t>увертюры, классической</w:t>
      </w:r>
      <w:r>
        <w:rPr>
          <w:spacing w:val="-8"/>
          <w:sz w:val="24"/>
        </w:rPr>
        <w:t xml:space="preserve"> </w:t>
      </w:r>
      <w:r>
        <w:rPr>
          <w:sz w:val="24"/>
        </w:rPr>
        <w:t>4-частной симфонии;</w:t>
      </w:r>
    </w:p>
    <w:p w14:paraId="0DD406A2">
      <w:pPr>
        <w:pStyle w:val="32"/>
        <w:numPr>
          <w:ilvl w:val="0"/>
          <w:numId w:val="36"/>
        </w:numPr>
        <w:tabs>
          <w:tab w:val="left" w:pos="1136"/>
          <w:tab w:val="left" w:pos="2403"/>
          <w:tab w:val="left" w:pos="3748"/>
          <w:tab w:val="left" w:pos="4449"/>
          <w:tab w:val="left" w:pos="6120"/>
          <w:tab w:val="left" w:pos="7738"/>
          <w:tab w:val="left" w:pos="9121"/>
        </w:tabs>
        <w:spacing w:line="276" w:lineRule="auto"/>
        <w:ind w:right="582" w:firstLine="283"/>
        <w:jc w:val="left"/>
        <w:rPr>
          <w:sz w:val="24"/>
        </w:rPr>
      </w:pPr>
      <w:r>
        <w:rPr>
          <w:spacing w:val="-2"/>
          <w:sz w:val="24"/>
        </w:rPr>
        <w:t>освоение</w:t>
      </w:r>
      <w:r>
        <w:rPr>
          <w:sz w:val="24"/>
        </w:rPr>
        <w:tab/>
      </w:r>
      <w:r>
        <w:rPr>
          <w:spacing w:val="-2"/>
          <w:sz w:val="24"/>
        </w:rPr>
        <w:t>основных</w:t>
      </w:r>
      <w:r>
        <w:rPr>
          <w:sz w:val="24"/>
        </w:rPr>
        <w:tab/>
      </w:r>
      <w:r>
        <w:rPr>
          <w:spacing w:val="-4"/>
          <w:sz w:val="24"/>
        </w:rPr>
        <w:t>тем</w:t>
      </w:r>
      <w:r>
        <w:rPr>
          <w:sz w:val="24"/>
        </w:rPr>
        <w:tab/>
      </w:r>
      <w:r>
        <w:rPr>
          <w:spacing w:val="-2"/>
          <w:sz w:val="24"/>
        </w:rPr>
        <w:t>(пропевание,</w:t>
      </w:r>
      <w:r>
        <w:rPr>
          <w:sz w:val="24"/>
        </w:rPr>
        <w:tab/>
      </w:r>
      <w:r>
        <w:rPr>
          <w:spacing w:val="-2"/>
          <w:sz w:val="24"/>
        </w:rPr>
        <w:t>графическая</w:t>
      </w:r>
      <w:r>
        <w:rPr>
          <w:sz w:val="24"/>
        </w:rPr>
        <w:tab/>
      </w:r>
      <w:r>
        <w:rPr>
          <w:spacing w:val="-2"/>
          <w:sz w:val="24"/>
        </w:rPr>
        <w:t>фиксация,</w:t>
      </w:r>
      <w:r>
        <w:rPr>
          <w:sz w:val="24"/>
        </w:rPr>
        <w:tab/>
      </w:r>
      <w:r>
        <w:rPr>
          <w:spacing w:val="-2"/>
          <w:sz w:val="24"/>
        </w:rPr>
        <w:t xml:space="preserve">пластическое </w:t>
      </w:r>
      <w:r>
        <w:rPr>
          <w:sz w:val="24"/>
        </w:rPr>
        <w:t>интонирование), наблюдение за процессом развертывания музыкального повествования;</w:t>
      </w:r>
    </w:p>
    <w:p w14:paraId="2FE4A283">
      <w:pPr>
        <w:pStyle w:val="32"/>
        <w:numPr>
          <w:ilvl w:val="0"/>
          <w:numId w:val="36"/>
        </w:numPr>
        <w:tabs>
          <w:tab w:val="left" w:pos="1136"/>
        </w:tabs>
        <w:spacing w:before="3"/>
        <w:ind w:left="1136"/>
        <w:jc w:val="left"/>
        <w:rPr>
          <w:sz w:val="24"/>
        </w:rPr>
      </w:pPr>
      <w:r>
        <w:rPr>
          <w:sz w:val="24"/>
        </w:rPr>
        <w:t>образно-тематический</w:t>
      </w:r>
      <w:r>
        <w:rPr>
          <w:spacing w:val="-13"/>
          <w:sz w:val="24"/>
        </w:rPr>
        <w:t xml:space="preserve"> </w:t>
      </w:r>
      <w:r>
        <w:rPr>
          <w:spacing w:val="-2"/>
          <w:sz w:val="24"/>
        </w:rPr>
        <w:t>конспект;</w:t>
      </w:r>
    </w:p>
    <w:p w14:paraId="5236A5AD">
      <w:pPr>
        <w:pStyle w:val="32"/>
        <w:numPr>
          <w:ilvl w:val="0"/>
          <w:numId w:val="36"/>
        </w:numPr>
        <w:tabs>
          <w:tab w:val="left" w:pos="1136"/>
        </w:tabs>
        <w:spacing w:before="36" w:line="276" w:lineRule="auto"/>
        <w:ind w:right="692" w:firstLine="283"/>
        <w:jc w:val="left"/>
        <w:rPr>
          <w:sz w:val="24"/>
        </w:rPr>
      </w:pPr>
      <w:r>
        <w:rPr>
          <w:sz w:val="24"/>
        </w:rPr>
        <w:t>исполнение</w:t>
      </w:r>
      <w:r>
        <w:rPr>
          <w:spacing w:val="40"/>
          <w:sz w:val="24"/>
        </w:rPr>
        <w:t xml:space="preserve"> </w:t>
      </w:r>
      <w:r>
        <w:rPr>
          <w:sz w:val="24"/>
        </w:rPr>
        <w:t>(вокализация,</w:t>
      </w:r>
      <w:r>
        <w:rPr>
          <w:spacing w:val="40"/>
          <w:sz w:val="24"/>
        </w:rPr>
        <w:t xml:space="preserve"> </w:t>
      </w:r>
      <w:r>
        <w:rPr>
          <w:sz w:val="24"/>
        </w:rPr>
        <w:t>пластическое</w:t>
      </w:r>
      <w:r>
        <w:rPr>
          <w:spacing w:val="40"/>
          <w:sz w:val="24"/>
        </w:rPr>
        <w:t xml:space="preserve"> </w:t>
      </w:r>
      <w:r>
        <w:rPr>
          <w:sz w:val="24"/>
        </w:rPr>
        <w:t>интонирование,</w:t>
      </w:r>
      <w:r>
        <w:rPr>
          <w:spacing w:val="40"/>
          <w:sz w:val="24"/>
        </w:rPr>
        <w:t xml:space="preserve"> </w:t>
      </w:r>
      <w:r>
        <w:rPr>
          <w:sz w:val="24"/>
        </w:rPr>
        <w:t>графическое</w:t>
      </w:r>
      <w:r>
        <w:rPr>
          <w:spacing w:val="40"/>
          <w:sz w:val="24"/>
        </w:rPr>
        <w:t xml:space="preserve"> </w:t>
      </w:r>
      <w:r>
        <w:rPr>
          <w:sz w:val="24"/>
        </w:rPr>
        <w:t>моделирование, инструментальное музицирование) фрагментов симфонической музыки;</w:t>
      </w:r>
    </w:p>
    <w:p w14:paraId="3E4F8F4D">
      <w:pPr>
        <w:pStyle w:val="32"/>
        <w:numPr>
          <w:ilvl w:val="0"/>
          <w:numId w:val="36"/>
        </w:numPr>
        <w:tabs>
          <w:tab w:val="left" w:pos="1136"/>
        </w:tabs>
        <w:spacing w:before="4"/>
        <w:ind w:left="1136"/>
        <w:jc w:val="left"/>
        <w:rPr>
          <w:sz w:val="24"/>
        </w:rPr>
      </w:pPr>
      <w:r>
        <w:rPr>
          <w:sz w:val="24"/>
        </w:rPr>
        <w:t>слушание</w:t>
      </w:r>
      <w:r>
        <w:rPr>
          <w:spacing w:val="-10"/>
          <w:sz w:val="24"/>
        </w:rPr>
        <w:t xml:space="preserve"> </w:t>
      </w:r>
      <w:r>
        <w:rPr>
          <w:sz w:val="24"/>
        </w:rPr>
        <w:t>целиком</w:t>
      </w:r>
      <w:r>
        <w:rPr>
          <w:spacing w:val="-5"/>
          <w:sz w:val="24"/>
        </w:rPr>
        <w:t xml:space="preserve"> </w:t>
      </w:r>
      <w:r>
        <w:rPr>
          <w:sz w:val="24"/>
        </w:rPr>
        <w:t>не</w:t>
      </w:r>
      <w:r>
        <w:rPr>
          <w:spacing w:val="-8"/>
          <w:sz w:val="24"/>
        </w:rPr>
        <w:t xml:space="preserve"> </w:t>
      </w:r>
      <w:r>
        <w:rPr>
          <w:sz w:val="24"/>
        </w:rPr>
        <w:t>менее</w:t>
      </w:r>
      <w:r>
        <w:rPr>
          <w:spacing w:val="-13"/>
          <w:sz w:val="24"/>
        </w:rPr>
        <w:t xml:space="preserve"> </w:t>
      </w:r>
      <w:r>
        <w:rPr>
          <w:sz w:val="24"/>
        </w:rPr>
        <w:t>одного</w:t>
      </w:r>
      <w:r>
        <w:rPr>
          <w:spacing w:val="-2"/>
          <w:sz w:val="24"/>
        </w:rPr>
        <w:t xml:space="preserve"> </w:t>
      </w:r>
      <w:r>
        <w:rPr>
          <w:sz w:val="24"/>
        </w:rPr>
        <w:t>симфонического</w:t>
      </w:r>
      <w:r>
        <w:rPr>
          <w:spacing w:val="-5"/>
          <w:sz w:val="24"/>
        </w:rPr>
        <w:t xml:space="preserve"> </w:t>
      </w:r>
      <w:r>
        <w:rPr>
          <w:spacing w:val="-2"/>
          <w:sz w:val="24"/>
        </w:rPr>
        <w:t>произведения;</w:t>
      </w:r>
    </w:p>
    <w:p w14:paraId="2B03EDC6">
      <w:pPr>
        <w:pStyle w:val="32"/>
        <w:numPr>
          <w:ilvl w:val="0"/>
          <w:numId w:val="36"/>
        </w:numPr>
        <w:tabs>
          <w:tab w:val="left" w:pos="1136"/>
        </w:tabs>
        <w:spacing w:before="36"/>
        <w:ind w:left="1136"/>
        <w:jc w:val="left"/>
        <w:rPr>
          <w:sz w:val="24"/>
        </w:rPr>
      </w:pPr>
      <w:r>
        <w:rPr>
          <w:sz w:val="24"/>
        </w:rPr>
        <w:t>вариативно:</w:t>
      </w:r>
      <w:r>
        <w:rPr>
          <w:spacing w:val="-12"/>
          <w:sz w:val="24"/>
        </w:rPr>
        <w:t xml:space="preserve"> </w:t>
      </w:r>
      <w:r>
        <w:rPr>
          <w:sz w:val="24"/>
        </w:rPr>
        <w:t>посещение</w:t>
      </w:r>
      <w:r>
        <w:rPr>
          <w:spacing w:val="-12"/>
          <w:sz w:val="24"/>
        </w:rPr>
        <w:t xml:space="preserve"> </w:t>
      </w:r>
      <w:r>
        <w:rPr>
          <w:sz w:val="24"/>
        </w:rPr>
        <w:t>концерта</w:t>
      </w:r>
      <w:r>
        <w:rPr>
          <w:spacing w:val="-7"/>
          <w:sz w:val="24"/>
        </w:rPr>
        <w:t xml:space="preserve"> </w:t>
      </w:r>
      <w:r>
        <w:rPr>
          <w:sz w:val="24"/>
        </w:rPr>
        <w:t>(в</w:t>
      </w:r>
      <w:r>
        <w:rPr>
          <w:spacing w:val="-6"/>
          <w:sz w:val="24"/>
        </w:rPr>
        <w:t xml:space="preserve"> </w:t>
      </w:r>
      <w:r>
        <w:rPr>
          <w:sz w:val="24"/>
        </w:rPr>
        <w:t>том</w:t>
      </w:r>
      <w:r>
        <w:rPr>
          <w:spacing w:val="-7"/>
          <w:sz w:val="24"/>
        </w:rPr>
        <w:t xml:space="preserve"> </w:t>
      </w:r>
      <w:r>
        <w:rPr>
          <w:sz w:val="24"/>
        </w:rPr>
        <w:t>числе</w:t>
      </w:r>
      <w:r>
        <w:rPr>
          <w:spacing w:val="-12"/>
          <w:sz w:val="24"/>
        </w:rPr>
        <w:t xml:space="preserve"> </w:t>
      </w:r>
      <w:r>
        <w:rPr>
          <w:sz w:val="24"/>
        </w:rPr>
        <w:t>виртуального)</w:t>
      </w:r>
      <w:r>
        <w:rPr>
          <w:spacing w:val="-6"/>
          <w:sz w:val="24"/>
        </w:rPr>
        <w:t xml:space="preserve"> </w:t>
      </w:r>
      <w:r>
        <w:rPr>
          <w:sz w:val="24"/>
        </w:rPr>
        <w:t>симфонической</w:t>
      </w:r>
      <w:r>
        <w:rPr>
          <w:spacing w:val="-9"/>
          <w:sz w:val="24"/>
        </w:rPr>
        <w:t xml:space="preserve"> </w:t>
      </w:r>
      <w:r>
        <w:rPr>
          <w:spacing w:val="-2"/>
          <w:sz w:val="24"/>
        </w:rPr>
        <w:t>музыки;</w:t>
      </w:r>
    </w:p>
    <w:p w14:paraId="23B5DAEA">
      <w:pPr>
        <w:pStyle w:val="32"/>
        <w:numPr>
          <w:ilvl w:val="0"/>
          <w:numId w:val="36"/>
        </w:numPr>
        <w:tabs>
          <w:tab w:val="left" w:pos="1136"/>
        </w:tabs>
        <w:spacing w:before="41" w:line="276" w:lineRule="auto"/>
        <w:ind w:right="726" w:firstLine="283"/>
        <w:jc w:val="left"/>
        <w:rPr>
          <w:sz w:val="24"/>
        </w:rPr>
      </w:pPr>
      <w:r>
        <w:rPr>
          <w:sz w:val="24"/>
        </w:rPr>
        <w:t>предварительное</w:t>
      </w:r>
      <w:r>
        <w:rPr>
          <w:spacing w:val="-4"/>
          <w:sz w:val="24"/>
        </w:rPr>
        <w:t xml:space="preserve"> </w:t>
      </w:r>
      <w:r>
        <w:rPr>
          <w:sz w:val="24"/>
        </w:rPr>
        <w:t>изучение</w:t>
      </w:r>
      <w:r>
        <w:rPr>
          <w:spacing w:val="-4"/>
          <w:sz w:val="24"/>
        </w:rPr>
        <w:t xml:space="preserve"> </w:t>
      </w:r>
      <w:r>
        <w:rPr>
          <w:sz w:val="24"/>
        </w:rPr>
        <w:t>информации</w:t>
      </w:r>
      <w:r>
        <w:rPr>
          <w:spacing w:val="-7"/>
          <w:sz w:val="24"/>
        </w:rPr>
        <w:t xml:space="preserve"> </w:t>
      </w:r>
      <w:r>
        <w:rPr>
          <w:sz w:val="24"/>
        </w:rPr>
        <w:t>о</w:t>
      </w:r>
      <w:r>
        <w:rPr>
          <w:spacing w:val="-3"/>
          <w:sz w:val="24"/>
        </w:rPr>
        <w:t xml:space="preserve"> </w:t>
      </w:r>
      <w:r>
        <w:rPr>
          <w:sz w:val="24"/>
        </w:rPr>
        <w:t>произведениях</w:t>
      </w:r>
      <w:r>
        <w:rPr>
          <w:spacing w:val="-8"/>
          <w:sz w:val="24"/>
        </w:rPr>
        <w:t xml:space="preserve"> </w:t>
      </w:r>
      <w:r>
        <w:rPr>
          <w:sz w:val="24"/>
        </w:rPr>
        <w:t>концерта</w:t>
      </w:r>
      <w:r>
        <w:rPr>
          <w:spacing w:val="-8"/>
          <w:sz w:val="24"/>
        </w:rPr>
        <w:t xml:space="preserve"> </w:t>
      </w:r>
      <w:r>
        <w:rPr>
          <w:sz w:val="24"/>
        </w:rPr>
        <w:t>(сколько</w:t>
      </w:r>
      <w:r>
        <w:rPr>
          <w:spacing w:val="-3"/>
          <w:sz w:val="24"/>
        </w:rPr>
        <w:t xml:space="preserve"> </w:t>
      </w:r>
      <w:r>
        <w:rPr>
          <w:sz w:val="24"/>
        </w:rPr>
        <w:t>в</w:t>
      </w:r>
      <w:r>
        <w:rPr>
          <w:spacing w:val="-6"/>
          <w:sz w:val="24"/>
        </w:rPr>
        <w:t xml:space="preserve"> </w:t>
      </w:r>
      <w:r>
        <w:rPr>
          <w:sz w:val="24"/>
        </w:rPr>
        <w:t>них</w:t>
      </w:r>
      <w:r>
        <w:rPr>
          <w:spacing w:val="-8"/>
          <w:sz w:val="24"/>
        </w:rPr>
        <w:t xml:space="preserve"> </w:t>
      </w:r>
      <w:r>
        <w:rPr>
          <w:sz w:val="24"/>
        </w:rPr>
        <w:t>частей, как они называются, когда могут звучать аплодисменты);</w:t>
      </w:r>
    </w:p>
    <w:p w14:paraId="514BB4A8">
      <w:pPr>
        <w:pStyle w:val="32"/>
        <w:numPr>
          <w:ilvl w:val="0"/>
          <w:numId w:val="36"/>
        </w:numPr>
        <w:tabs>
          <w:tab w:val="left" w:pos="1136"/>
        </w:tabs>
        <w:spacing w:before="4"/>
        <w:ind w:left="1136"/>
        <w:jc w:val="left"/>
        <w:rPr>
          <w:sz w:val="24"/>
        </w:rPr>
      </w:pPr>
      <w:r>
        <w:rPr>
          <w:sz w:val="24"/>
        </w:rPr>
        <w:t>последующее</w:t>
      </w:r>
      <w:r>
        <w:rPr>
          <w:spacing w:val="-6"/>
          <w:sz w:val="24"/>
        </w:rPr>
        <w:t xml:space="preserve"> </w:t>
      </w:r>
      <w:r>
        <w:rPr>
          <w:sz w:val="24"/>
        </w:rPr>
        <w:t>составление</w:t>
      </w:r>
      <w:r>
        <w:rPr>
          <w:spacing w:val="-5"/>
          <w:sz w:val="24"/>
        </w:rPr>
        <w:t xml:space="preserve"> </w:t>
      </w:r>
      <w:r>
        <w:rPr>
          <w:sz w:val="24"/>
        </w:rPr>
        <w:t>рецензии</w:t>
      </w:r>
      <w:r>
        <w:rPr>
          <w:spacing w:val="-8"/>
          <w:sz w:val="24"/>
        </w:rPr>
        <w:t xml:space="preserve"> </w:t>
      </w:r>
      <w:r>
        <w:rPr>
          <w:sz w:val="24"/>
        </w:rPr>
        <w:t>на</w:t>
      </w:r>
      <w:r>
        <w:rPr>
          <w:spacing w:val="-6"/>
          <w:sz w:val="24"/>
        </w:rPr>
        <w:t xml:space="preserve"> </w:t>
      </w:r>
      <w:r>
        <w:rPr>
          <w:spacing w:val="-2"/>
          <w:sz w:val="24"/>
        </w:rPr>
        <w:t>концерт.</w:t>
      </w:r>
    </w:p>
    <w:p w14:paraId="59DEEE2D">
      <w:pPr>
        <w:spacing w:before="41"/>
        <w:ind w:left="852"/>
        <w:rPr>
          <w:i/>
          <w:sz w:val="24"/>
        </w:rPr>
      </w:pPr>
      <w:r>
        <w:rPr>
          <w:i/>
          <w:sz w:val="24"/>
        </w:rPr>
        <w:t>Театральные</w:t>
      </w:r>
      <w:r>
        <w:rPr>
          <w:i/>
          <w:spacing w:val="-12"/>
          <w:sz w:val="24"/>
        </w:rPr>
        <w:t xml:space="preserve"> </w:t>
      </w:r>
      <w:r>
        <w:rPr>
          <w:i/>
          <w:spacing w:val="-2"/>
          <w:sz w:val="24"/>
        </w:rPr>
        <w:t>жанры.</w:t>
      </w:r>
    </w:p>
    <w:p w14:paraId="51E79D4D">
      <w:pPr>
        <w:pStyle w:val="17"/>
        <w:spacing w:before="41" w:line="276" w:lineRule="auto"/>
        <w:ind w:right="569" w:firstLine="0"/>
      </w:pPr>
      <w: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039B30ED">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0986DA33">
      <w:pPr>
        <w:pStyle w:val="32"/>
        <w:numPr>
          <w:ilvl w:val="0"/>
          <w:numId w:val="36"/>
        </w:numPr>
        <w:tabs>
          <w:tab w:val="left" w:pos="1136"/>
        </w:tabs>
        <w:spacing w:before="36"/>
        <w:ind w:left="1136"/>
        <w:jc w:val="left"/>
        <w:rPr>
          <w:sz w:val="24"/>
        </w:rPr>
      </w:pPr>
      <w:r>
        <w:rPr>
          <w:sz w:val="24"/>
        </w:rPr>
        <w:t>знакомство</w:t>
      </w:r>
      <w:r>
        <w:rPr>
          <w:spacing w:val="-7"/>
          <w:sz w:val="24"/>
        </w:rPr>
        <w:t xml:space="preserve"> </w:t>
      </w:r>
      <w:r>
        <w:rPr>
          <w:sz w:val="24"/>
        </w:rPr>
        <w:t>с</w:t>
      </w:r>
      <w:r>
        <w:rPr>
          <w:spacing w:val="-13"/>
          <w:sz w:val="24"/>
        </w:rPr>
        <w:t xml:space="preserve"> </w:t>
      </w:r>
      <w:r>
        <w:rPr>
          <w:sz w:val="24"/>
        </w:rPr>
        <w:t>отдельными</w:t>
      </w:r>
      <w:r>
        <w:rPr>
          <w:spacing w:val="-4"/>
          <w:sz w:val="24"/>
        </w:rPr>
        <w:t xml:space="preserve"> </w:t>
      </w:r>
      <w:r>
        <w:rPr>
          <w:sz w:val="24"/>
        </w:rPr>
        <w:t>номерами</w:t>
      </w:r>
      <w:r>
        <w:rPr>
          <w:spacing w:val="-5"/>
          <w:sz w:val="24"/>
        </w:rPr>
        <w:t xml:space="preserve"> </w:t>
      </w:r>
      <w:r>
        <w:rPr>
          <w:sz w:val="24"/>
        </w:rPr>
        <w:t>из</w:t>
      </w:r>
      <w:r>
        <w:rPr>
          <w:spacing w:val="-6"/>
          <w:sz w:val="24"/>
        </w:rPr>
        <w:t xml:space="preserve"> </w:t>
      </w:r>
      <w:r>
        <w:rPr>
          <w:sz w:val="24"/>
        </w:rPr>
        <w:t>известных</w:t>
      </w:r>
      <w:r>
        <w:rPr>
          <w:spacing w:val="-5"/>
          <w:sz w:val="24"/>
        </w:rPr>
        <w:t xml:space="preserve"> </w:t>
      </w:r>
      <w:r>
        <w:rPr>
          <w:sz w:val="24"/>
        </w:rPr>
        <w:t>опер,</w:t>
      </w:r>
      <w:r>
        <w:rPr>
          <w:spacing w:val="-4"/>
          <w:sz w:val="24"/>
        </w:rPr>
        <w:t xml:space="preserve"> </w:t>
      </w:r>
      <w:r>
        <w:rPr>
          <w:spacing w:val="-2"/>
          <w:sz w:val="24"/>
        </w:rPr>
        <w:t>балетов;</w:t>
      </w:r>
    </w:p>
    <w:p w14:paraId="226D90C8">
      <w:pPr>
        <w:pStyle w:val="32"/>
        <w:numPr>
          <w:ilvl w:val="0"/>
          <w:numId w:val="36"/>
        </w:numPr>
        <w:tabs>
          <w:tab w:val="left" w:pos="1136"/>
        </w:tabs>
        <w:spacing w:before="41" w:line="276" w:lineRule="auto"/>
        <w:ind w:right="800" w:firstLine="283"/>
        <w:jc w:val="left"/>
        <w:rPr>
          <w:sz w:val="24"/>
        </w:rPr>
      </w:pPr>
      <w:r>
        <w:rPr>
          <w:sz w:val="24"/>
        </w:rPr>
        <w:t>разучивание</w:t>
      </w:r>
      <w:r>
        <w:rPr>
          <w:spacing w:val="-5"/>
          <w:sz w:val="24"/>
        </w:rPr>
        <w:t xml:space="preserve"> </w:t>
      </w:r>
      <w:r>
        <w:rPr>
          <w:sz w:val="24"/>
        </w:rPr>
        <w:t>и</w:t>
      </w:r>
      <w:r>
        <w:rPr>
          <w:spacing w:val="-3"/>
          <w:sz w:val="24"/>
        </w:rPr>
        <w:t xml:space="preserve"> </w:t>
      </w:r>
      <w:r>
        <w:rPr>
          <w:sz w:val="24"/>
        </w:rPr>
        <w:t>исполнение</w:t>
      </w:r>
      <w:r>
        <w:rPr>
          <w:spacing w:val="-5"/>
          <w:sz w:val="24"/>
        </w:rPr>
        <w:t xml:space="preserve"> </w:t>
      </w:r>
      <w:r>
        <w:rPr>
          <w:sz w:val="24"/>
        </w:rPr>
        <w:t>небольшого</w:t>
      </w:r>
      <w:r>
        <w:rPr>
          <w:spacing w:val="-4"/>
          <w:sz w:val="24"/>
        </w:rPr>
        <w:t xml:space="preserve"> </w:t>
      </w:r>
      <w:r>
        <w:rPr>
          <w:sz w:val="24"/>
        </w:rPr>
        <w:t>хорового</w:t>
      </w:r>
      <w:r>
        <w:rPr>
          <w:spacing w:val="-4"/>
          <w:sz w:val="24"/>
        </w:rPr>
        <w:t xml:space="preserve"> </w:t>
      </w:r>
      <w:r>
        <w:rPr>
          <w:sz w:val="24"/>
        </w:rPr>
        <w:t>фрагмента</w:t>
      </w:r>
      <w:r>
        <w:rPr>
          <w:spacing w:val="-8"/>
          <w:sz w:val="24"/>
        </w:rPr>
        <w:t xml:space="preserve"> </w:t>
      </w:r>
      <w:r>
        <w:rPr>
          <w:sz w:val="24"/>
        </w:rPr>
        <w:t>из</w:t>
      </w:r>
      <w:r>
        <w:rPr>
          <w:spacing w:val="-8"/>
          <w:sz w:val="24"/>
        </w:rPr>
        <w:t xml:space="preserve"> </w:t>
      </w:r>
      <w:r>
        <w:rPr>
          <w:sz w:val="24"/>
        </w:rPr>
        <w:t>оперы,</w:t>
      </w:r>
      <w:r>
        <w:rPr>
          <w:spacing w:val="-7"/>
          <w:sz w:val="24"/>
        </w:rPr>
        <w:t xml:space="preserve"> </w:t>
      </w:r>
      <w:r>
        <w:rPr>
          <w:sz w:val="24"/>
        </w:rPr>
        <w:t>слушание</w:t>
      </w:r>
      <w:r>
        <w:rPr>
          <w:spacing w:val="-5"/>
          <w:sz w:val="24"/>
        </w:rPr>
        <w:t xml:space="preserve"> </w:t>
      </w:r>
      <w:r>
        <w:rPr>
          <w:sz w:val="24"/>
        </w:rPr>
        <w:t>данного хора в аудио- или видеозаписи, сравнение собственного и профессионального исполнений;</w:t>
      </w:r>
    </w:p>
    <w:p w14:paraId="19CEB507">
      <w:pPr>
        <w:pStyle w:val="32"/>
        <w:numPr>
          <w:ilvl w:val="0"/>
          <w:numId w:val="36"/>
        </w:numPr>
        <w:tabs>
          <w:tab w:val="left" w:pos="1136"/>
        </w:tabs>
        <w:spacing w:before="4"/>
        <w:ind w:left="1136"/>
        <w:jc w:val="left"/>
        <w:rPr>
          <w:sz w:val="24"/>
        </w:rPr>
      </w:pPr>
      <w:r>
        <w:rPr>
          <w:sz w:val="24"/>
        </w:rPr>
        <w:t>музыкальная</w:t>
      </w:r>
      <w:r>
        <w:rPr>
          <w:spacing w:val="-9"/>
          <w:sz w:val="24"/>
        </w:rPr>
        <w:t xml:space="preserve"> </w:t>
      </w:r>
      <w:r>
        <w:rPr>
          <w:sz w:val="24"/>
        </w:rPr>
        <w:t>викторина</w:t>
      </w:r>
      <w:r>
        <w:rPr>
          <w:spacing w:val="-12"/>
          <w:sz w:val="24"/>
        </w:rPr>
        <w:t xml:space="preserve"> </w:t>
      </w:r>
      <w:r>
        <w:rPr>
          <w:sz w:val="24"/>
        </w:rPr>
        <w:t>на</w:t>
      </w:r>
      <w:r>
        <w:rPr>
          <w:spacing w:val="-13"/>
          <w:sz w:val="24"/>
        </w:rPr>
        <w:t xml:space="preserve"> </w:t>
      </w:r>
      <w:r>
        <w:rPr>
          <w:sz w:val="24"/>
        </w:rPr>
        <w:t>материале</w:t>
      </w:r>
      <w:r>
        <w:rPr>
          <w:spacing w:val="-9"/>
          <w:sz w:val="24"/>
        </w:rPr>
        <w:t xml:space="preserve"> </w:t>
      </w:r>
      <w:r>
        <w:rPr>
          <w:sz w:val="24"/>
        </w:rPr>
        <w:t>изученных</w:t>
      </w:r>
      <w:r>
        <w:rPr>
          <w:spacing w:val="-10"/>
          <w:sz w:val="24"/>
        </w:rPr>
        <w:t xml:space="preserve"> </w:t>
      </w:r>
      <w:r>
        <w:rPr>
          <w:sz w:val="24"/>
        </w:rPr>
        <w:t>фрагментов</w:t>
      </w:r>
      <w:r>
        <w:rPr>
          <w:spacing w:val="-10"/>
          <w:sz w:val="24"/>
        </w:rPr>
        <w:t xml:space="preserve"> </w:t>
      </w:r>
      <w:r>
        <w:rPr>
          <w:sz w:val="24"/>
        </w:rPr>
        <w:t>музыкальных</w:t>
      </w:r>
      <w:r>
        <w:rPr>
          <w:spacing w:val="-10"/>
          <w:sz w:val="24"/>
        </w:rPr>
        <w:t xml:space="preserve"> </w:t>
      </w:r>
      <w:r>
        <w:rPr>
          <w:spacing w:val="-2"/>
          <w:sz w:val="24"/>
        </w:rPr>
        <w:t>спектаклей;</w:t>
      </w:r>
    </w:p>
    <w:p w14:paraId="674B7F5C">
      <w:pPr>
        <w:pStyle w:val="32"/>
        <w:numPr>
          <w:ilvl w:val="0"/>
          <w:numId w:val="36"/>
        </w:numPr>
        <w:tabs>
          <w:tab w:val="left" w:pos="1136"/>
        </w:tabs>
        <w:spacing w:before="41" w:line="280" w:lineRule="auto"/>
        <w:ind w:right="782" w:firstLine="283"/>
        <w:jc w:val="left"/>
        <w:rPr>
          <w:sz w:val="24"/>
        </w:rPr>
      </w:pPr>
      <w:r>
        <w:rPr>
          <w:sz w:val="24"/>
        </w:rPr>
        <w:t>различение,</w:t>
      </w:r>
      <w:r>
        <w:rPr>
          <w:spacing w:val="-5"/>
          <w:sz w:val="24"/>
        </w:rPr>
        <w:t xml:space="preserve"> </w:t>
      </w:r>
      <w:r>
        <w:rPr>
          <w:sz w:val="24"/>
        </w:rPr>
        <w:t>определение</w:t>
      </w:r>
      <w:r>
        <w:rPr>
          <w:spacing w:val="-3"/>
          <w:sz w:val="24"/>
        </w:rPr>
        <w:t xml:space="preserve"> </w:t>
      </w:r>
      <w:r>
        <w:rPr>
          <w:sz w:val="24"/>
        </w:rPr>
        <w:t>на</w:t>
      </w:r>
      <w:r>
        <w:rPr>
          <w:spacing w:val="-3"/>
          <w:sz w:val="24"/>
        </w:rPr>
        <w:t xml:space="preserve"> </w:t>
      </w:r>
      <w:r>
        <w:rPr>
          <w:sz w:val="24"/>
        </w:rPr>
        <w:t>слух:</w:t>
      </w:r>
      <w:r>
        <w:rPr>
          <w:spacing w:val="29"/>
          <w:sz w:val="24"/>
        </w:rPr>
        <w:t xml:space="preserve"> </w:t>
      </w:r>
      <w:r>
        <w:rPr>
          <w:sz w:val="24"/>
        </w:rPr>
        <w:t>тембров</w:t>
      </w:r>
      <w:r>
        <w:rPr>
          <w:spacing w:val="-5"/>
          <w:sz w:val="24"/>
        </w:rPr>
        <w:t xml:space="preserve"> </w:t>
      </w:r>
      <w:r>
        <w:rPr>
          <w:sz w:val="24"/>
        </w:rPr>
        <w:t>голосов</w:t>
      </w:r>
      <w:r>
        <w:rPr>
          <w:spacing w:val="-9"/>
          <w:sz w:val="24"/>
        </w:rPr>
        <w:t xml:space="preserve"> </w:t>
      </w:r>
      <w:r>
        <w:rPr>
          <w:sz w:val="24"/>
        </w:rPr>
        <w:t>оперных</w:t>
      </w:r>
      <w:r>
        <w:rPr>
          <w:spacing w:val="-7"/>
          <w:sz w:val="24"/>
        </w:rPr>
        <w:t xml:space="preserve"> </w:t>
      </w:r>
      <w:r>
        <w:rPr>
          <w:sz w:val="24"/>
        </w:rPr>
        <w:t>певцов;</w:t>
      </w:r>
      <w:r>
        <w:rPr>
          <w:spacing w:val="-10"/>
          <w:sz w:val="24"/>
        </w:rPr>
        <w:t xml:space="preserve"> </w:t>
      </w:r>
      <w:r>
        <w:rPr>
          <w:sz w:val="24"/>
        </w:rPr>
        <w:t>оркестровых</w:t>
      </w:r>
      <w:r>
        <w:rPr>
          <w:spacing w:val="27"/>
          <w:sz w:val="24"/>
        </w:rPr>
        <w:t xml:space="preserve"> </w:t>
      </w:r>
      <w:r>
        <w:rPr>
          <w:sz w:val="24"/>
        </w:rPr>
        <w:t>групп, тембров инструментов; типа номера (соло, дуэт, хор);</w:t>
      </w:r>
    </w:p>
    <w:p w14:paraId="7E1F604B">
      <w:pPr>
        <w:pStyle w:val="32"/>
        <w:numPr>
          <w:ilvl w:val="0"/>
          <w:numId w:val="36"/>
        </w:numPr>
        <w:tabs>
          <w:tab w:val="left" w:pos="1136"/>
          <w:tab w:val="left" w:pos="2619"/>
          <w:tab w:val="left" w:pos="3983"/>
          <w:tab w:val="left" w:pos="4876"/>
          <w:tab w:val="left" w:pos="5764"/>
          <w:tab w:val="left" w:pos="6144"/>
          <w:tab w:val="left" w:pos="7056"/>
          <w:tab w:val="left" w:pos="7498"/>
          <w:tab w:val="left" w:pos="8122"/>
          <w:tab w:val="left" w:pos="8953"/>
        </w:tabs>
        <w:spacing w:line="276" w:lineRule="auto"/>
        <w:ind w:right="588" w:firstLine="283"/>
        <w:jc w:val="left"/>
        <w:rPr>
          <w:sz w:val="24"/>
        </w:rPr>
      </w:pPr>
      <w:r>
        <w:rPr>
          <w:spacing w:val="-2"/>
          <w:sz w:val="24"/>
        </w:rPr>
        <w:t>вариативно:</w:t>
      </w:r>
      <w:r>
        <w:rPr>
          <w:sz w:val="24"/>
        </w:rPr>
        <w:tab/>
      </w:r>
      <w:r>
        <w:rPr>
          <w:spacing w:val="-2"/>
          <w:sz w:val="24"/>
        </w:rPr>
        <w:t>посещение</w:t>
      </w:r>
      <w:r>
        <w:rPr>
          <w:sz w:val="24"/>
        </w:rPr>
        <w:tab/>
      </w:r>
      <w:r>
        <w:rPr>
          <w:spacing w:val="-2"/>
          <w:sz w:val="24"/>
        </w:rPr>
        <w:t>театра</w:t>
      </w:r>
      <w:r>
        <w:rPr>
          <w:sz w:val="24"/>
        </w:rPr>
        <w:tab/>
      </w:r>
      <w:r>
        <w:rPr>
          <w:spacing w:val="-4"/>
          <w:sz w:val="24"/>
        </w:rPr>
        <w:t>оперы</w:t>
      </w:r>
      <w:r>
        <w:rPr>
          <w:sz w:val="24"/>
        </w:rPr>
        <w:tab/>
      </w:r>
      <w:r>
        <w:rPr>
          <w:spacing w:val="-10"/>
          <w:sz w:val="24"/>
        </w:rPr>
        <w:t>и</w:t>
      </w:r>
      <w:r>
        <w:rPr>
          <w:sz w:val="24"/>
        </w:rPr>
        <w:tab/>
      </w:r>
      <w:r>
        <w:rPr>
          <w:spacing w:val="-2"/>
          <w:sz w:val="24"/>
        </w:rPr>
        <w:t>балета</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pacing w:val="-2"/>
          <w:sz w:val="24"/>
        </w:rPr>
        <w:t xml:space="preserve">виртуального); </w:t>
      </w:r>
      <w:r>
        <w:rPr>
          <w:sz w:val="24"/>
        </w:rPr>
        <w:t>предварительное</w:t>
      </w:r>
      <w:r>
        <w:rPr>
          <w:spacing w:val="54"/>
          <w:sz w:val="24"/>
        </w:rPr>
        <w:t xml:space="preserve"> </w:t>
      </w:r>
      <w:r>
        <w:rPr>
          <w:sz w:val="24"/>
        </w:rPr>
        <w:t>изучение</w:t>
      </w:r>
      <w:r>
        <w:rPr>
          <w:spacing w:val="55"/>
          <w:sz w:val="24"/>
        </w:rPr>
        <w:t xml:space="preserve"> </w:t>
      </w:r>
      <w:r>
        <w:rPr>
          <w:sz w:val="24"/>
        </w:rPr>
        <w:t>информации</w:t>
      </w:r>
      <w:r>
        <w:rPr>
          <w:spacing w:val="52"/>
          <w:sz w:val="24"/>
        </w:rPr>
        <w:t xml:space="preserve"> </w:t>
      </w:r>
      <w:r>
        <w:rPr>
          <w:sz w:val="24"/>
        </w:rPr>
        <w:t>о</w:t>
      </w:r>
      <w:r>
        <w:rPr>
          <w:spacing w:val="59"/>
          <w:sz w:val="24"/>
        </w:rPr>
        <w:t xml:space="preserve"> </w:t>
      </w:r>
      <w:r>
        <w:rPr>
          <w:sz w:val="24"/>
        </w:rPr>
        <w:t>музыкальном</w:t>
      </w:r>
      <w:r>
        <w:rPr>
          <w:spacing w:val="58"/>
          <w:sz w:val="24"/>
        </w:rPr>
        <w:t xml:space="preserve"> </w:t>
      </w:r>
      <w:r>
        <w:rPr>
          <w:sz w:val="24"/>
        </w:rPr>
        <w:t>спектакле</w:t>
      </w:r>
      <w:r>
        <w:rPr>
          <w:spacing w:val="55"/>
          <w:sz w:val="24"/>
        </w:rPr>
        <w:t xml:space="preserve"> </w:t>
      </w:r>
      <w:r>
        <w:rPr>
          <w:sz w:val="24"/>
        </w:rPr>
        <w:t>(сюжет,</w:t>
      </w:r>
      <w:r>
        <w:rPr>
          <w:spacing w:val="59"/>
          <w:sz w:val="24"/>
        </w:rPr>
        <w:t xml:space="preserve"> </w:t>
      </w:r>
      <w:r>
        <w:rPr>
          <w:sz w:val="24"/>
        </w:rPr>
        <w:t>главные</w:t>
      </w:r>
      <w:r>
        <w:rPr>
          <w:spacing w:val="50"/>
          <w:sz w:val="24"/>
        </w:rPr>
        <w:t xml:space="preserve"> </w:t>
      </w:r>
      <w:r>
        <w:rPr>
          <w:sz w:val="24"/>
        </w:rPr>
        <w:t>герои</w:t>
      </w:r>
      <w:r>
        <w:rPr>
          <w:spacing w:val="57"/>
          <w:sz w:val="24"/>
        </w:rPr>
        <w:t xml:space="preserve"> </w:t>
      </w:r>
      <w:r>
        <w:rPr>
          <w:spacing w:val="-10"/>
          <w:sz w:val="24"/>
        </w:rPr>
        <w:t>и</w:t>
      </w:r>
    </w:p>
    <w:p w14:paraId="600DC468">
      <w:pPr>
        <w:pStyle w:val="32"/>
        <w:spacing w:line="276" w:lineRule="auto"/>
        <w:jc w:val="left"/>
        <w:rPr>
          <w:sz w:val="24"/>
        </w:rPr>
        <w:sectPr>
          <w:pgSz w:w="11910" w:h="16840"/>
          <w:pgMar w:top="320" w:right="141" w:bottom="620" w:left="708" w:header="0" w:footer="358" w:gutter="0"/>
          <w:cols w:space="720" w:num="1"/>
        </w:sectPr>
      </w:pPr>
    </w:p>
    <w:p w14:paraId="5CA2CEA4">
      <w:pPr>
        <w:pStyle w:val="17"/>
        <w:spacing w:before="72" w:line="276" w:lineRule="auto"/>
        <w:ind w:right="575" w:firstLine="0"/>
      </w:pPr>
      <w:r>
        <w:t xml:space="preserve">исполнители, наиболее яркие музыкальные номера); последующее составление рецензии на </w:t>
      </w:r>
      <w:r>
        <w:rPr>
          <w:spacing w:val="-2"/>
        </w:rPr>
        <w:t>спектакль.</w:t>
      </w:r>
    </w:p>
    <w:p w14:paraId="651BBC63">
      <w:pPr>
        <w:pStyle w:val="32"/>
        <w:numPr>
          <w:ilvl w:val="0"/>
          <w:numId w:val="36"/>
        </w:numPr>
        <w:tabs>
          <w:tab w:val="left" w:pos="1134"/>
        </w:tabs>
        <w:spacing w:before="8"/>
        <w:ind w:left="1134" w:hanging="282"/>
        <w:rPr>
          <w:sz w:val="24"/>
        </w:rPr>
      </w:pPr>
      <w:r>
        <w:rPr>
          <w:sz w:val="24"/>
        </w:rPr>
        <w:t>Вариативные</w:t>
      </w:r>
      <w:r>
        <w:rPr>
          <w:spacing w:val="-15"/>
          <w:sz w:val="24"/>
        </w:rPr>
        <w:t xml:space="preserve"> </w:t>
      </w:r>
      <w:r>
        <w:rPr>
          <w:spacing w:val="-2"/>
          <w:sz w:val="24"/>
        </w:rPr>
        <w:t>модули:</w:t>
      </w:r>
    </w:p>
    <w:p w14:paraId="47169405">
      <w:pPr>
        <w:spacing w:before="37" w:line="276" w:lineRule="auto"/>
        <w:ind w:left="569" w:right="561"/>
        <w:jc w:val="both"/>
        <w:rPr>
          <w:i/>
          <w:sz w:val="24"/>
        </w:rPr>
      </w:pPr>
      <w:r>
        <w:rPr>
          <w:i/>
          <w:sz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7AE8EE58">
      <w:pPr>
        <w:spacing w:before="3"/>
        <w:ind w:left="852"/>
        <w:jc w:val="both"/>
        <w:rPr>
          <w:i/>
          <w:sz w:val="24"/>
        </w:rPr>
      </w:pPr>
      <w:r>
        <w:rPr>
          <w:i/>
          <w:sz w:val="24"/>
        </w:rPr>
        <w:t>Музыка</w:t>
      </w:r>
      <w:r>
        <w:rPr>
          <w:i/>
          <w:spacing w:val="-4"/>
          <w:sz w:val="24"/>
        </w:rPr>
        <w:t xml:space="preserve"> </w:t>
      </w:r>
      <w:r>
        <w:rPr>
          <w:i/>
          <w:sz w:val="24"/>
        </w:rPr>
        <w:t>-</w:t>
      </w:r>
      <w:r>
        <w:rPr>
          <w:i/>
          <w:spacing w:val="-3"/>
          <w:sz w:val="24"/>
        </w:rPr>
        <w:t xml:space="preserve"> </w:t>
      </w:r>
      <w:r>
        <w:rPr>
          <w:i/>
          <w:sz w:val="24"/>
        </w:rPr>
        <w:t>древнейший язык</w:t>
      </w:r>
      <w:r>
        <w:rPr>
          <w:i/>
          <w:spacing w:val="-3"/>
          <w:sz w:val="24"/>
        </w:rPr>
        <w:t xml:space="preserve"> </w:t>
      </w:r>
      <w:r>
        <w:rPr>
          <w:i/>
          <w:spacing w:val="-2"/>
          <w:sz w:val="24"/>
        </w:rPr>
        <w:t>человечества.</w:t>
      </w:r>
    </w:p>
    <w:p w14:paraId="3BE9379C">
      <w:pPr>
        <w:pStyle w:val="17"/>
        <w:spacing w:before="40"/>
        <w:ind w:firstLine="0"/>
        <w:jc w:val="left"/>
      </w:pPr>
      <w:r>
        <w:t>Содержание:</w:t>
      </w:r>
      <w:r>
        <w:rPr>
          <w:spacing w:val="2"/>
        </w:rPr>
        <w:t xml:space="preserve"> </w:t>
      </w:r>
      <w:r>
        <w:t>археологические</w:t>
      </w:r>
      <w:r>
        <w:rPr>
          <w:spacing w:val="8"/>
        </w:rPr>
        <w:t xml:space="preserve"> </w:t>
      </w:r>
      <w:r>
        <w:t>находки,</w:t>
      </w:r>
      <w:r>
        <w:rPr>
          <w:spacing w:val="10"/>
        </w:rPr>
        <w:t xml:space="preserve"> </w:t>
      </w:r>
      <w:r>
        <w:t>легенды</w:t>
      </w:r>
      <w:r>
        <w:rPr>
          <w:spacing w:val="9"/>
        </w:rPr>
        <w:t xml:space="preserve"> </w:t>
      </w:r>
      <w:r>
        <w:t>и</w:t>
      </w:r>
      <w:r>
        <w:rPr>
          <w:spacing w:val="8"/>
        </w:rPr>
        <w:t xml:space="preserve"> </w:t>
      </w:r>
      <w:r>
        <w:t>сказания</w:t>
      </w:r>
      <w:r>
        <w:rPr>
          <w:spacing w:val="-1"/>
        </w:rPr>
        <w:t xml:space="preserve"> </w:t>
      </w:r>
      <w:r>
        <w:t>о</w:t>
      </w:r>
      <w:r>
        <w:rPr>
          <w:spacing w:val="11"/>
        </w:rPr>
        <w:t xml:space="preserve"> </w:t>
      </w:r>
      <w:r>
        <w:t>музыке</w:t>
      </w:r>
      <w:r>
        <w:rPr>
          <w:spacing w:val="11"/>
        </w:rPr>
        <w:t xml:space="preserve"> </w:t>
      </w:r>
      <w:r>
        <w:t>древних.</w:t>
      </w:r>
      <w:r>
        <w:rPr>
          <w:spacing w:val="10"/>
        </w:rPr>
        <w:t xml:space="preserve"> </w:t>
      </w:r>
      <w:r>
        <w:t>Древняя</w:t>
      </w:r>
      <w:r>
        <w:rPr>
          <w:spacing w:val="4"/>
        </w:rPr>
        <w:t xml:space="preserve"> </w:t>
      </w:r>
      <w:r>
        <w:rPr>
          <w:spacing w:val="-2"/>
        </w:rPr>
        <w:t>Греция</w:t>
      </w:r>
    </w:p>
    <w:p w14:paraId="1B708684">
      <w:pPr>
        <w:pStyle w:val="32"/>
        <w:numPr>
          <w:ilvl w:val="0"/>
          <w:numId w:val="37"/>
        </w:numPr>
        <w:tabs>
          <w:tab w:val="left" w:pos="707"/>
        </w:tabs>
        <w:spacing w:before="41" w:line="271" w:lineRule="auto"/>
        <w:ind w:right="2122" w:firstLine="0"/>
        <w:jc w:val="left"/>
        <w:rPr>
          <w:sz w:val="24"/>
        </w:rPr>
      </w:pPr>
      <w:r>
        <w:rPr>
          <w:sz w:val="24"/>
        </w:rPr>
        <w:t>колыбель</w:t>
      </w:r>
      <w:r>
        <w:rPr>
          <w:spacing w:val="-8"/>
          <w:sz w:val="24"/>
        </w:rPr>
        <w:t xml:space="preserve"> </w:t>
      </w:r>
      <w:r>
        <w:rPr>
          <w:sz w:val="24"/>
        </w:rPr>
        <w:t>европейской</w:t>
      </w:r>
      <w:r>
        <w:rPr>
          <w:spacing w:val="-11"/>
          <w:sz w:val="24"/>
        </w:rPr>
        <w:t xml:space="preserve"> </w:t>
      </w:r>
      <w:r>
        <w:rPr>
          <w:sz w:val="24"/>
        </w:rPr>
        <w:t>культуры</w:t>
      </w:r>
      <w:r>
        <w:rPr>
          <w:spacing w:val="-7"/>
          <w:sz w:val="24"/>
        </w:rPr>
        <w:t xml:space="preserve"> </w:t>
      </w:r>
      <w:r>
        <w:rPr>
          <w:sz w:val="24"/>
        </w:rPr>
        <w:t>(театр,</w:t>
      </w:r>
      <w:r>
        <w:rPr>
          <w:spacing w:val="-6"/>
          <w:sz w:val="24"/>
        </w:rPr>
        <w:t xml:space="preserve"> </w:t>
      </w:r>
      <w:r>
        <w:rPr>
          <w:sz w:val="24"/>
        </w:rPr>
        <w:t>хор,</w:t>
      </w:r>
      <w:r>
        <w:rPr>
          <w:spacing w:val="-15"/>
          <w:sz w:val="24"/>
        </w:rPr>
        <w:t xml:space="preserve"> </w:t>
      </w:r>
      <w:r>
        <w:rPr>
          <w:sz w:val="24"/>
        </w:rPr>
        <w:t>оркестр,</w:t>
      </w:r>
      <w:r>
        <w:rPr>
          <w:spacing w:val="-6"/>
          <w:sz w:val="24"/>
        </w:rPr>
        <w:t xml:space="preserve"> </w:t>
      </w:r>
      <w:r>
        <w:rPr>
          <w:sz w:val="24"/>
        </w:rPr>
        <w:t>лады,</w:t>
      </w:r>
      <w:r>
        <w:rPr>
          <w:spacing w:val="-7"/>
          <w:sz w:val="24"/>
        </w:rPr>
        <w:t xml:space="preserve"> </w:t>
      </w:r>
      <w:r>
        <w:rPr>
          <w:sz w:val="24"/>
        </w:rPr>
        <w:t>учение</w:t>
      </w:r>
      <w:r>
        <w:rPr>
          <w:spacing w:val="-9"/>
          <w:sz w:val="24"/>
        </w:rPr>
        <w:t xml:space="preserve"> </w:t>
      </w:r>
      <w:r>
        <w:rPr>
          <w:sz w:val="24"/>
        </w:rPr>
        <w:t>о</w:t>
      </w:r>
      <w:r>
        <w:rPr>
          <w:spacing w:val="-5"/>
          <w:sz w:val="24"/>
        </w:rPr>
        <w:t xml:space="preserve"> </w:t>
      </w:r>
      <w:r>
        <w:rPr>
          <w:sz w:val="24"/>
        </w:rPr>
        <w:t>гармонии). Виды деятельности обучающихся:</w:t>
      </w:r>
    </w:p>
    <w:p w14:paraId="256CE10E">
      <w:pPr>
        <w:pStyle w:val="32"/>
        <w:numPr>
          <w:ilvl w:val="1"/>
          <w:numId w:val="37"/>
        </w:numPr>
        <w:tabs>
          <w:tab w:val="left" w:pos="1136"/>
        </w:tabs>
        <w:spacing w:before="15" w:line="271" w:lineRule="auto"/>
        <w:ind w:right="810" w:firstLine="283"/>
        <w:jc w:val="left"/>
        <w:rPr>
          <w:sz w:val="24"/>
        </w:rPr>
      </w:pPr>
      <w:r>
        <w:rPr>
          <w:sz w:val="24"/>
        </w:rPr>
        <w:t>экскурсия</w:t>
      </w:r>
      <w:r>
        <w:rPr>
          <w:spacing w:val="-4"/>
          <w:sz w:val="24"/>
        </w:rPr>
        <w:t xml:space="preserve"> </w:t>
      </w:r>
      <w:r>
        <w:rPr>
          <w:sz w:val="24"/>
        </w:rPr>
        <w:t>в</w:t>
      </w:r>
      <w:r>
        <w:rPr>
          <w:spacing w:val="-3"/>
          <w:sz w:val="24"/>
        </w:rPr>
        <w:t xml:space="preserve"> </w:t>
      </w:r>
      <w:r>
        <w:rPr>
          <w:sz w:val="24"/>
        </w:rPr>
        <w:t>музей</w:t>
      </w:r>
      <w:r>
        <w:rPr>
          <w:spacing w:val="-3"/>
          <w:sz w:val="24"/>
        </w:rPr>
        <w:t xml:space="preserve"> </w:t>
      </w:r>
      <w:r>
        <w:rPr>
          <w:sz w:val="24"/>
        </w:rPr>
        <w:t>(реальный</w:t>
      </w:r>
      <w:r>
        <w:rPr>
          <w:spacing w:val="-3"/>
          <w:sz w:val="24"/>
        </w:rPr>
        <w:t xml:space="preserve"> </w:t>
      </w:r>
      <w:r>
        <w:rPr>
          <w:sz w:val="24"/>
        </w:rPr>
        <w:t>или</w:t>
      </w:r>
      <w:r>
        <w:rPr>
          <w:spacing w:val="-8"/>
          <w:sz w:val="24"/>
        </w:rPr>
        <w:t xml:space="preserve"> </w:t>
      </w:r>
      <w:r>
        <w:rPr>
          <w:sz w:val="24"/>
        </w:rPr>
        <w:t>виртуальный)</w:t>
      </w:r>
      <w:r>
        <w:rPr>
          <w:spacing w:val="-3"/>
          <w:sz w:val="24"/>
        </w:rPr>
        <w:t xml:space="preserve"> </w:t>
      </w:r>
      <w:r>
        <w:rPr>
          <w:sz w:val="24"/>
        </w:rPr>
        <w:t>с</w:t>
      </w:r>
      <w:r>
        <w:rPr>
          <w:spacing w:val="-5"/>
          <w:sz w:val="24"/>
        </w:rPr>
        <w:t xml:space="preserve"> </w:t>
      </w:r>
      <w:r>
        <w:rPr>
          <w:sz w:val="24"/>
        </w:rPr>
        <w:t>экспозицией</w:t>
      </w:r>
      <w:r>
        <w:rPr>
          <w:spacing w:val="-8"/>
          <w:sz w:val="24"/>
        </w:rPr>
        <w:t xml:space="preserve"> </w:t>
      </w:r>
      <w:r>
        <w:rPr>
          <w:sz w:val="24"/>
        </w:rPr>
        <w:t>музыкальных</w:t>
      </w:r>
      <w:r>
        <w:rPr>
          <w:spacing w:val="28"/>
          <w:sz w:val="24"/>
        </w:rPr>
        <w:t xml:space="preserve"> </w:t>
      </w:r>
      <w:r>
        <w:rPr>
          <w:sz w:val="24"/>
        </w:rPr>
        <w:t>артефактов древности, последующий пересказ полученной информации;</w:t>
      </w:r>
    </w:p>
    <w:p w14:paraId="3761ED2E">
      <w:pPr>
        <w:pStyle w:val="32"/>
        <w:numPr>
          <w:ilvl w:val="1"/>
          <w:numId w:val="37"/>
        </w:numPr>
        <w:tabs>
          <w:tab w:val="left" w:pos="1136"/>
        </w:tabs>
        <w:spacing w:before="5" w:line="276" w:lineRule="auto"/>
        <w:ind w:right="693" w:firstLine="283"/>
        <w:jc w:val="left"/>
        <w:rPr>
          <w:sz w:val="24"/>
        </w:rPr>
      </w:pPr>
      <w:r>
        <w:rPr>
          <w:sz w:val="24"/>
        </w:rPr>
        <w:t>импровизация</w:t>
      </w:r>
      <w:r>
        <w:rPr>
          <w:spacing w:val="80"/>
          <w:sz w:val="24"/>
        </w:rPr>
        <w:t xml:space="preserve"> </w:t>
      </w:r>
      <w:r>
        <w:rPr>
          <w:sz w:val="24"/>
        </w:rPr>
        <w:t>в</w:t>
      </w:r>
      <w:r>
        <w:rPr>
          <w:spacing w:val="80"/>
          <w:sz w:val="24"/>
        </w:rPr>
        <w:t xml:space="preserve"> </w:t>
      </w:r>
      <w:r>
        <w:rPr>
          <w:sz w:val="24"/>
        </w:rPr>
        <w:t>духе</w:t>
      </w:r>
      <w:r>
        <w:rPr>
          <w:spacing w:val="80"/>
          <w:sz w:val="24"/>
        </w:rPr>
        <w:t xml:space="preserve"> </w:t>
      </w:r>
      <w:r>
        <w:rPr>
          <w:sz w:val="24"/>
        </w:rPr>
        <w:t>древнего</w:t>
      </w:r>
      <w:r>
        <w:rPr>
          <w:spacing w:val="80"/>
          <w:sz w:val="24"/>
        </w:rPr>
        <w:t xml:space="preserve"> </w:t>
      </w:r>
      <w:r>
        <w:rPr>
          <w:sz w:val="24"/>
        </w:rPr>
        <w:t>обряда</w:t>
      </w:r>
      <w:r>
        <w:rPr>
          <w:spacing w:val="80"/>
          <w:sz w:val="24"/>
        </w:rPr>
        <w:t xml:space="preserve"> </w:t>
      </w:r>
      <w:r>
        <w:rPr>
          <w:sz w:val="24"/>
        </w:rPr>
        <w:t>(вызывание</w:t>
      </w:r>
      <w:r>
        <w:rPr>
          <w:spacing w:val="80"/>
          <w:sz w:val="24"/>
        </w:rPr>
        <w:t xml:space="preserve"> </w:t>
      </w:r>
      <w:r>
        <w:rPr>
          <w:sz w:val="24"/>
        </w:rPr>
        <w:t>дождя,</w:t>
      </w:r>
      <w:r>
        <w:rPr>
          <w:spacing w:val="80"/>
          <w:sz w:val="24"/>
        </w:rPr>
        <w:t xml:space="preserve"> </w:t>
      </w:r>
      <w:r>
        <w:rPr>
          <w:sz w:val="24"/>
        </w:rPr>
        <w:t>поклонение</w:t>
      </w:r>
      <w:r>
        <w:rPr>
          <w:spacing w:val="80"/>
          <w:sz w:val="24"/>
        </w:rPr>
        <w:t xml:space="preserve"> </w:t>
      </w:r>
      <w:r>
        <w:rPr>
          <w:sz w:val="24"/>
        </w:rPr>
        <w:t xml:space="preserve">тотемному </w:t>
      </w:r>
      <w:r>
        <w:rPr>
          <w:spacing w:val="-2"/>
          <w:sz w:val="24"/>
        </w:rPr>
        <w:t>животному);</w:t>
      </w:r>
    </w:p>
    <w:p w14:paraId="47533D0A">
      <w:pPr>
        <w:pStyle w:val="32"/>
        <w:numPr>
          <w:ilvl w:val="1"/>
          <w:numId w:val="37"/>
        </w:numPr>
        <w:tabs>
          <w:tab w:val="left" w:pos="1136"/>
        </w:tabs>
        <w:spacing w:before="4" w:line="276" w:lineRule="auto"/>
        <w:ind w:right="639" w:firstLine="283"/>
        <w:jc w:val="left"/>
        <w:rPr>
          <w:sz w:val="24"/>
        </w:rPr>
      </w:pPr>
      <w:r>
        <w:rPr>
          <w:sz w:val="24"/>
        </w:rPr>
        <w:t>озвучивание,</w:t>
      </w:r>
      <w:r>
        <w:rPr>
          <w:spacing w:val="40"/>
          <w:sz w:val="24"/>
        </w:rPr>
        <w:t xml:space="preserve"> </w:t>
      </w:r>
      <w:r>
        <w:rPr>
          <w:sz w:val="24"/>
        </w:rPr>
        <w:t>театрализация</w:t>
      </w:r>
      <w:r>
        <w:rPr>
          <w:spacing w:val="38"/>
          <w:sz w:val="24"/>
        </w:rPr>
        <w:t xml:space="preserve"> </w:t>
      </w:r>
      <w:r>
        <w:rPr>
          <w:sz w:val="24"/>
        </w:rPr>
        <w:t>легенды</w:t>
      </w:r>
      <w:r>
        <w:rPr>
          <w:spacing w:val="34"/>
          <w:sz w:val="24"/>
        </w:rPr>
        <w:t xml:space="preserve"> </w:t>
      </w:r>
      <w:r>
        <w:rPr>
          <w:sz w:val="24"/>
        </w:rPr>
        <w:t>(мифа)</w:t>
      </w:r>
      <w:r>
        <w:rPr>
          <w:spacing w:val="34"/>
          <w:sz w:val="24"/>
        </w:rPr>
        <w:t xml:space="preserve"> </w:t>
      </w:r>
      <w:r>
        <w:rPr>
          <w:sz w:val="24"/>
        </w:rPr>
        <w:t>о</w:t>
      </w:r>
      <w:r>
        <w:rPr>
          <w:spacing w:val="36"/>
          <w:sz w:val="24"/>
        </w:rPr>
        <w:t xml:space="preserve"> </w:t>
      </w:r>
      <w:r>
        <w:rPr>
          <w:sz w:val="24"/>
        </w:rPr>
        <w:t>музыке;</w:t>
      </w:r>
      <w:r>
        <w:rPr>
          <w:spacing w:val="34"/>
          <w:sz w:val="24"/>
        </w:rPr>
        <w:t xml:space="preserve"> </w:t>
      </w:r>
      <w:r>
        <w:rPr>
          <w:sz w:val="24"/>
        </w:rPr>
        <w:t>вариативно:</w:t>
      </w:r>
      <w:r>
        <w:rPr>
          <w:spacing w:val="34"/>
          <w:sz w:val="24"/>
        </w:rPr>
        <w:t xml:space="preserve"> </w:t>
      </w:r>
      <w:r>
        <w:rPr>
          <w:sz w:val="24"/>
        </w:rPr>
        <w:t>квесты,</w:t>
      </w:r>
      <w:r>
        <w:rPr>
          <w:spacing w:val="34"/>
          <w:sz w:val="24"/>
        </w:rPr>
        <w:t xml:space="preserve"> </w:t>
      </w:r>
      <w:r>
        <w:rPr>
          <w:sz w:val="24"/>
        </w:rPr>
        <w:t>викторины, интеллектуальные игры;</w:t>
      </w:r>
    </w:p>
    <w:p w14:paraId="4847D7E6">
      <w:pPr>
        <w:pStyle w:val="32"/>
        <w:numPr>
          <w:ilvl w:val="1"/>
          <w:numId w:val="37"/>
        </w:numPr>
        <w:tabs>
          <w:tab w:val="left" w:pos="1136"/>
        </w:tabs>
        <w:spacing w:line="276" w:lineRule="auto"/>
        <w:ind w:right="600" w:firstLine="283"/>
        <w:jc w:val="left"/>
        <w:rPr>
          <w:sz w:val="24"/>
        </w:rPr>
      </w:pPr>
      <w:r>
        <w:rPr>
          <w:sz w:val="24"/>
        </w:rPr>
        <w:t>исследовательские</w:t>
      </w:r>
      <w:r>
        <w:rPr>
          <w:spacing w:val="31"/>
          <w:sz w:val="24"/>
        </w:rPr>
        <w:t xml:space="preserve"> </w:t>
      </w:r>
      <w:r>
        <w:rPr>
          <w:sz w:val="24"/>
        </w:rPr>
        <w:t>проекты</w:t>
      </w:r>
      <w:r>
        <w:rPr>
          <w:spacing w:val="29"/>
          <w:sz w:val="24"/>
        </w:rPr>
        <w:t xml:space="preserve"> </w:t>
      </w:r>
      <w:r>
        <w:rPr>
          <w:sz w:val="24"/>
        </w:rPr>
        <w:t>в</w:t>
      </w:r>
      <w:r>
        <w:rPr>
          <w:spacing w:val="32"/>
          <w:sz w:val="24"/>
        </w:rPr>
        <w:t xml:space="preserve"> </w:t>
      </w:r>
      <w:r>
        <w:rPr>
          <w:sz w:val="24"/>
        </w:rPr>
        <w:t>рамках тематики</w:t>
      </w:r>
      <w:r>
        <w:rPr>
          <w:spacing w:val="36"/>
          <w:sz w:val="24"/>
        </w:rPr>
        <w:t xml:space="preserve"> </w:t>
      </w:r>
      <w:r>
        <w:rPr>
          <w:sz w:val="24"/>
        </w:rPr>
        <w:t>«Мифы</w:t>
      </w:r>
      <w:r>
        <w:rPr>
          <w:spacing w:val="33"/>
          <w:sz w:val="24"/>
        </w:rPr>
        <w:t xml:space="preserve"> </w:t>
      </w:r>
      <w:r>
        <w:rPr>
          <w:sz w:val="24"/>
        </w:rPr>
        <w:t>Древней</w:t>
      </w:r>
      <w:r>
        <w:rPr>
          <w:spacing w:val="36"/>
          <w:sz w:val="24"/>
        </w:rPr>
        <w:t xml:space="preserve"> </w:t>
      </w:r>
      <w:r>
        <w:rPr>
          <w:sz w:val="24"/>
        </w:rPr>
        <w:t>Греции</w:t>
      </w:r>
      <w:r>
        <w:rPr>
          <w:spacing w:val="28"/>
          <w:sz w:val="24"/>
        </w:rPr>
        <w:t xml:space="preserve"> </w:t>
      </w:r>
      <w:r>
        <w:rPr>
          <w:sz w:val="24"/>
        </w:rPr>
        <w:t>в</w:t>
      </w:r>
      <w:r>
        <w:rPr>
          <w:spacing w:val="32"/>
          <w:sz w:val="24"/>
        </w:rPr>
        <w:t xml:space="preserve"> </w:t>
      </w:r>
      <w:r>
        <w:rPr>
          <w:sz w:val="24"/>
        </w:rPr>
        <w:t>музыкальном искусстве XVII—XX веков».</w:t>
      </w:r>
    </w:p>
    <w:p w14:paraId="141816CD">
      <w:pPr>
        <w:spacing w:before="3"/>
        <w:ind w:left="852"/>
        <w:rPr>
          <w:i/>
          <w:sz w:val="24"/>
        </w:rPr>
      </w:pPr>
      <w:r>
        <w:rPr>
          <w:i/>
          <w:sz w:val="24"/>
        </w:rPr>
        <w:t>Музыкальный</w:t>
      </w:r>
      <w:r>
        <w:rPr>
          <w:i/>
          <w:spacing w:val="-8"/>
          <w:sz w:val="24"/>
        </w:rPr>
        <w:t xml:space="preserve"> </w:t>
      </w:r>
      <w:r>
        <w:rPr>
          <w:i/>
          <w:sz w:val="24"/>
        </w:rPr>
        <w:t>фольклор</w:t>
      </w:r>
      <w:r>
        <w:rPr>
          <w:i/>
          <w:spacing w:val="-9"/>
          <w:sz w:val="24"/>
        </w:rPr>
        <w:t xml:space="preserve"> </w:t>
      </w:r>
      <w:r>
        <w:rPr>
          <w:i/>
          <w:sz w:val="24"/>
        </w:rPr>
        <w:t>народов</w:t>
      </w:r>
      <w:r>
        <w:rPr>
          <w:i/>
          <w:spacing w:val="-8"/>
          <w:sz w:val="24"/>
        </w:rPr>
        <w:t xml:space="preserve"> </w:t>
      </w:r>
      <w:r>
        <w:rPr>
          <w:i/>
          <w:spacing w:val="-2"/>
          <w:sz w:val="24"/>
        </w:rPr>
        <w:t>Европы.</w:t>
      </w:r>
    </w:p>
    <w:p w14:paraId="1ABC8144">
      <w:pPr>
        <w:pStyle w:val="17"/>
        <w:spacing w:before="36" w:line="276" w:lineRule="auto"/>
        <w:ind w:right="551" w:firstLine="0"/>
      </w:pPr>
      <w:r>
        <w:t>Содержание:</w:t>
      </w:r>
      <w:r>
        <w:rPr>
          <w:spacing w:val="-15"/>
        </w:rPr>
        <w:t xml:space="preserve"> </w:t>
      </w:r>
      <w:r>
        <w:t>Интонации</w:t>
      </w:r>
      <w:r>
        <w:rPr>
          <w:spacing w:val="-15"/>
        </w:rPr>
        <w:t xml:space="preserve"> </w:t>
      </w:r>
      <w:r>
        <w:t>и</w:t>
      </w:r>
      <w:r>
        <w:rPr>
          <w:spacing w:val="-15"/>
        </w:rPr>
        <w:t xml:space="preserve"> </w:t>
      </w:r>
      <w:r>
        <w:t>ритмы,</w:t>
      </w:r>
      <w:r>
        <w:rPr>
          <w:spacing w:val="-15"/>
        </w:rPr>
        <w:t xml:space="preserve"> </w:t>
      </w:r>
      <w:r>
        <w:t>формы</w:t>
      </w:r>
      <w:r>
        <w:rPr>
          <w:spacing w:val="-15"/>
        </w:rPr>
        <w:t xml:space="preserve"> </w:t>
      </w:r>
      <w:r>
        <w:t>и</w:t>
      </w:r>
      <w:r>
        <w:rPr>
          <w:spacing w:val="-15"/>
        </w:rPr>
        <w:t xml:space="preserve"> </w:t>
      </w:r>
      <w:r>
        <w:t>жанры</w:t>
      </w:r>
      <w:r>
        <w:rPr>
          <w:spacing w:val="-15"/>
        </w:rPr>
        <w:t xml:space="preserve"> </w:t>
      </w:r>
      <w:r>
        <w:t>европейского</w:t>
      </w:r>
      <w:r>
        <w:rPr>
          <w:spacing w:val="-15"/>
        </w:rPr>
        <w:t xml:space="preserve"> </w:t>
      </w:r>
      <w:r>
        <w:t>фольклора</w:t>
      </w:r>
      <w:r>
        <w:rPr>
          <w:spacing w:val="-15"/>
        </w:rPr>
        <w:t xml:space="preserve"> </w:t>
      </w:r>
      <w:r>
        <w:t>(для</w:t>
      </w:r>
      <w:r>
        <w:rPr>
          <w:spacing w:val="-15"/>
        </w:rPr>
        <w:t xml:space="preserve"> </w:t>
      </w:r>
      <w:r>
        <w:t>изучения</w:t>
      </w:r>
      <w:r>
        <w:rPr>
          <w:spacing w:val="-15"/>
        </w:rPr>
        <w:t xml:space="preserve"> </w:t>
      </w:r>
      <w:r>
        <w:t>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w:t>
      </w:r>
      <w:r>
        <w:rPr>
          <w:spacing w:val="-15"/>
        </w:rPr>
        <w:t xml:space="preserve"> </w:t>
      </w:r>
      <w:r>
        <w:t>не</w:t>
      </w:r>
      <w:r>
        <w:rPr>
          <w:spacing w:val="-15"/>
        </w:rPr>
        <w:t xml:space="preserve"> </w:t>
      </w:r>
      <w:r>
        <w:t>менее</w:t>
      </w:r>
      <w:r>
        <w:rPr>
          <w:spacing w:val="-15"/>
        </w:rPr>
        <w:t xml:space="preserve"> </w:t>
      </w:r>
      <w:r>
        <w:t>чем</w:t>
      </w:r>
      <w:r>
        <w:rPr>
          <w:spacing w:val="-15"/>
        </w:rPr>
        <w:t xml:space="preserve"> </w:t>
      </w:r>
      <w:r>
        <w:t>двумя</w:t>
      </w:r>
      <w:r>
        <w:rPr>
          <w:spacing w:val="-14"/>
        </w:rPr>
        <w:t xml:space="preserve"> </w:t>
      </w:r>
      <w:r>
        <w:t>наиболее</w:t>
      </w:r>
      <w:r>
        <w:rPr>
          <w:spacing w:val="-13"/>
        </w:rPr>
        <w:t xml:space="preserve"> </w:t>
      </w:r>
      <w:r>
        <w:t>яркими</w:t>
      </w:r>
      <w:r>
        <w:rPr>
          <w:spacing w:val="-15"/>
        </w:rPr>
        <w:t xml:space="preserve"> </w:t>
      </w:r>
      <w:r>
        <w:t>явлениями.</w:t>
      </w:r>
      <w:r>
        <w:rPr>
          <w:spacing w:val="-14"/>
        </w:rPr>
        <w:t xml:space="preserve"> </w:t>
      </w:r>
      <w:r>
        <w:t>В</w:t>
      </w:r>
      <w:r>
        <w:rPr>
          <w:spacing w:val="-15"/>
        </w:rPr>
        <w:t xml:space="preserve"> </w:t>
      </w:r>
      <w:r>
        <w:t>том</w:t>
      </w:r>
      <w:r>
        <w:rPr>
          <w:spacing w:val="-15"/>
        </w:rPr>
        <w:t xml:space="preserve"> </w:t>
      </w:r>
      <w:r>
        <w:t>числе,</w:t>
      </w:r>
      <w:r>
        <w:rPr>
          <w:spacing w:val="-14"/>
        </w:rPr>
        <w:t xml:space="preserve"> </w:t>
      </w:r>
      <w:r>
        <w:t>но</w:t>
      </w:r>
      <w:r>
        <w:rPr>
          <w:spacing w:val="-12"/>
        </w:rPr>
        <w:t xml:space="preserve"> </w:t>
      </w:r>
      <w:r>
        <w:t>не</w:t>
      </w:r>
      <w:r>
        <w:rPr>
          <w:spacing w:val="-15"/>
        </w:rPr>
        <w:t xml:space="preserve"> </w:t>
      </w:r>
      <w:r>
        <w:t>исключительно</w:t>
      </w:r>
    </w:p>
    <w:p w14:paraId="732EEAB3">
      <w:pPr>
        <w:pStyle w:val="32"/>
        <w:numPr>
          <w:ilvl w:val="0"/>
          <w:numId w:val="37"/>
        </w:numPr>
        <w:tabs>
          <w:tab w:val="left" w:pos="716"/>
        </w:tabs>
        <w:spacing w:before="3" w:line="276" w:lineRule="auto"/>
        <w:ind w:right="554" w:firstLine="0"/>
        <w:rPr>
          <w:sz w:val="24"/>
        </w:rPr>
      </w:pPr>
      <w:r>
        <w:rPr>
          <w:sz w:val="24"/>
        </w:rPr>
        <w:t>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w:t>
      </w:r>
    </w:p>
    <w:p w14:paraId="001943BE">
      <w:pPr>
        <w:pStyle w:val="32"/>
        <w:numPr>
          <w:ilvl w:val="0"/>
          <w:numId w:val="37"/>
        </w:numPr>
        <w:tabs>
          <w:tab w:val="left" w:pos="707"/>
        </w:tabs>
        <w:spacing w:line="276" w:lineRule="auto"/>
        <w:ind w:right="555" w:firstLine="0"/>
        <w:rPr>
          <w:sz w:val="24"/>
        </w:rPr>
      </w:pPr>
      <w:r>
        <w:rPr>
          <w:sz w:val="24"/>
        </w:rPr>
        <w:t>альпийский рог, тирольское пение, лендлер). Отражение</w:t>
      </w:r>
      <w:r>
        <w:rPr>
          <w:spacing w:val="40"/>
          <w:sz w:val="24"/>
        </w:rPr>
        <w:t xml:space="preserve"> </w:t>
      </w:r>
      <w:r>
        <w:rPr>
          <w:sz w:val="24"/>
        </w:rPr>
        <w:t>европейского</w:t>
      </w:r>
      <w:r>
        <w:rPr>
          <w:spacing w:val="40"/>
          <w:sz w:val="24"/>
        </w:rPr>
        <w:t xml:space="preserve"> </w:t>
      </w:r>
      <w:r>
        <w:rPr>
          <w:sz w:val="24"/>
        </w:rPr>
        <w:t>фольклора</w:t>
      </w:r>
      <w:r>
        <w:rPr>
          <w:spacing w:val="40"/>
          <w:sz w:val="24"/>
        </w:rPr>
        <w:t xml:space="preserve"> </w:t>
      </w:r>
      <w:r>
        <w:rPr>
          <w:sz w:val="24"/>
        </w:rPr>
        <w:t>в творчестве профессиональных композиторов.</w:t>
      </w:r>
    </w:p>
    <w:p w14:paraId="50F58AB4">
      <w:pPr>
        <w:pStyle w:val="17"/>
        <w:spacing w:before="2"/>
        <w:ind w:firstLine="0"/>
      </w:pPr>
      <w:r>
        <w:t>Виды</w:t>
      </w:r>
      <w:r>
        <w:rPr>
          <w:spacing w:val="-6"/>
        </w:rPr>
        <w:t xml:space="preserve"> </w:t>
      </w:r>
      <w:r>
        <w:t>деятельности</w:t>
      </w:r>
      <w:r>
        <w:rPr>
          <w:spacing w:val="-10"/>
        </w:rPr>
        <w:t xml:space="preserve"> </w:t>
      </w:r>
      <w:r>
        <w:rPr>
          <w:spacing w:val="-2"/>
        </w:rPr>
        <w:t>обучающихся:</w:t>
      </w:r>
    </w:p>
    <w:p w14:paraId="646814DC">
      <w:pPr>
        <w:pStyle w:val="32"/>
        <w:numPr>
          <w:ilvl w:val="1"/>
          <w:numId w:val="37"/>
        </w:numPr>
        <w:tabs>
          <w:tab w:val="left" w:pos="1136"/>
        </w:tabs>
        <w:spacing w:before="41" w:line="280" w:lineRule="auto"/>
        <w:ind w:right="603" w:firstLine="283"/>
        <w:jc w:val="left"/>
        <w:rPr>
          <w:sz w:val="24"/>
        </w:rPr>
      </w:pPr>
      <w:r>
        <w:rPr>
          <w:sz w:val="24"/>
        </w:rPr>
        <w:t>выявление характерных интонаций и</w:t>
      </w:r>
      <w:r>
        <w:rPr>
          <w:spacing w:val="32"/>
          <w:sz w:val="24"/>
        </w:rPr>
        <w:t xml:space="preserve"> </w:t>
      </w:r>
      <w:r>
        <w:rPr>
          <w:sz w:val="24"/>
        </w:rPr>
        <w:t>ритмов в</w:t>
      </w:r>
      <w:r>
        <w:rPr>
          <w:spacing w:val="28"/>
          <w:sz w:val="24"/>
        </w:rPr>
        <w:t xml:space="preserve"> </w:t>
      </w:r>
      <w:r>
        <w:rPr>
          <w:sz w:val="24"/>
        </w:rPr>
        <w:t>звучании</w:t>
      </w:r>
      <w:r>
        <w:rPr>
          <w:spacing w:val="33"/>
          <w:sz w:val="24"/>
        </w:rPr>
        <w:t xml:space="preserve"> </w:t>
      </w:r>
      <w:r>
        <w:rPr>
          <w:sz w:val="24"/>
        </w:rPr>
        <w:t>традиционной музыки</w:t>
      </w:r>
      <w:r>
        <w:rPr>
          <w:spacing w:val="33"/>
          <w:sz w:val="24"/>
        </w:rPr>
        <w:t xml:space="preserve"> </w:t>
      </w:r>
      <w:r>
        <w:rPr>
          <w:sz w:val="24"/>
        </w:rPr>
        <w:t xml:space="preserve">народов </w:t>
      </w:r>
      <w:r>
        <w:rPr>
          <w:spacing w:val="-2"/>
          <w:sz w:val="24"/>
        </w:rPr>
        <w:t>Европы;</w:t>
      </w:r>
    </w:p>
    <w:p w14:paraId="23EE0F79">
      <w:pPr>
        <w:pStyle w:val="32"/>
        <w:numPr>
          <w:ilvl w:val="1"/>
          <w:numId w:val="37"/>
        </w:numPr>
        <w:tabs>
          <w:tab w:val="left" w:pos="1136"/>
        </w:tabs>
        <w:spacing w:line="280" w:lineRule="auto"/>
        <w:ind w:right="799" w:firstLine="283"/>
        <w:jc w:val="left"/>
        <w:rPr>
          <w:sz w:val="24"/>
        </w:rPr>
      </w:pPr>
      <w:r>
        <w:rPr>
          <w:sz w:val="24"/>
        </w:rPr>
        <w:t>выявление</w:t>
      </w:r>
      <w:r>
        <w:rPr>
          <w:spacing w:val="40"/>
          <w:sz w:val="24"/>
        </w:rPr>
        <w:t xml:space="preserve"> </w:t>
      </w:r>
      <w:r>
        <w:rPr>
          <w:sz w:val="24"/>
        </w:rPr>
        <w:t>общего</w:t>
      </w:r>
      <w:r>
        <w:rPr>
          <w:spacing w:val="40"/>
          <w:sz w:val="24"/>
        </w:rPr>
        <w:t xml:space="preserve"> </w:t>
      </w:r>
      <w:r>
        <w:rPr>
          <w:sz w:val="24"/>
        </w:rPr>
        <w:t>и</w:t>
      </w:r>
      <w:r>
        <w:rPr>
          <w:spacing w:val="40"/>
          <w:sz w:val="24"/>
        </w:rPr>
        <w:t xml:space="preserve"> </w:t>
      </w:r>
      <w:r>
        <w:rPr>
          <w:sz w:val="24"/>
        </w:rPr>
        <w:t>особенного</w:t>
      </w:r>
      <w:r>
        <w:rPr>
          <w:spacing w:val="40"/>
          <w:sz w:val="24"/>
        </w:rPr>
        <w:t xml:space="preserve"> </w:t>
      </w:r>
      <w:r>
        <w:rPr>
          <w:sz w:val="24"/>
        </w:rPr>
        <w:t>при</w:t>
      </w:r>
      <w:r>
        <w:rPr>
          <w:spacing w:val="40"/>
          <w:sz w:val="24"/>
        </w:rPr>
        <w:t xml:space="preserve"> </w:t>
      </w:r>
      <w:r>
        <w:rPr>
          <w:sz w:val="24"/>
        </w:rPr>
        <w:t>сравнении</w:t>
      </w:r>
      <w:r>
        <w:rPr>
          <w:spacing w:val="40"/>
          <w:sz w:val="24"/>
        </w:rPr>
        <w:t xml:space="preserve"> </w:t>
      </w:r>
      <w:r>
        <w:rPr>
          <w:sz w:val="24"/>
        </w:rPr>
        <w:t>изучаемых</w:t>
      </w:r>
      <w:r>
        <w:rPr>
          <w:spacing w:val="40"/>
          <w:sz w:val="24"/>
        </w:rPr>
        <w:t xml:space="preserve"> </w:t>
      </w:r>
      <w:r>
        <w:rPr>
          <w:sz w:val="24"/>
        </w:rPr>
        <w:t>образцов</w:t>
      </w:r>
      <w:r>
        <w:rPr>
          <w:spacing w:val="40"/>
          <w:sz w:val="24"/>
        </w:rPr>
        <w:t xml:space="preserve"> </w:t>
      </w:r>
      <w:r>
        <w:rPr>
          <w:sz w:val="24"/>
        </w:rPr>
        <w:t>европейского</w:t>
      </w:r>
      <w:r>
        <w:rPr>
          <w:spacing w:val="80"/>
          <w:sz w:val="24"/>
        </w:rPr>
        <w:t xml:space="preserve"> </w:t>
      </w:r>
      <w:r>
        <w:rPr>
          <w:sz w:val="24"/>
        </w:rPr>
        <w:t>фольклора и фольклора народов России;</w:t>
      </w:r>
    </w:p>
    <w:p w14:paraId="259CC278">
      <w:pPr>
        <w:pStyle w:val="32"/>
        <w:numPr>
          <w:ilvl w:val="1"/>
          <w:numId w:val="37"/>
        </w:numPr>
        <w:tabs>
          <w:tab w:val="left" w:pos="1136"/>
        </w:tabs>
        <w:spacing w:line="274" w:lineRule="exact"/>
        <w:ind w:left="1136"/>
        <w:jc w:val="left"/>
        <w:rPr>
          <w:sz w:val="24"/>
        </w:rPr>
      </w:pPr>
      <w:r>
        <w:rPr>
          <w:sz w:val="24"/>
        </w:rPr>
        <w:t>разучивание</w:t>
      </w:r>
      <w:r>
        <w:rPr>
          <w:spacing w:val="-7"/>
          <w:sz w:val="24"/>
        </w:rPr>
        <w:t xml:space="preserve"> </w:t>
      </w:r>
      <w:r>
        <w:rPr>
          <w:sz w:val="24"/>
        </w:rPr>
        <w:t>и</w:t>
      </w:r>
      <w:r>
        <w:rPr>
          <w:spacing w:val="-6"/>
          <w:sz w:val="24"/>
        </w:rPr>
        <w:t xml:space="preserve"> </w:t>
      </w:r>
      <w:r>
        <w:rPr>
          <w:sz w:val="24"/>
        </w:rPr>
        <w:t>исполнение</w:t>
      </w:r>
      <w:r>
        <w:rPr>
          <w:spacing w:val="-6"/>
          <w:sz w:val="24"/>
        </w:rPr>
        <w:t xml:space="preserve"> </w:t>
      </w:r>
      <w:r>
        <w:rPr>
          <w:sz w:val="24"/>
        </w:rPr>
        <w:t>народных</w:t>
      </w:r>
      <w:r>
        <w:rPr>
          <w:spacing w:val="-10"/>
          <w:sz w:val="24"/>
        </w:rPr>
        <w:t xml:space="preserve"> </w:t>
      </w:r>
      <w:r>
        <w:rPr>
          <w:sz w:val="24"/>
        </w:rPr>
        <w:t>песен,</w:t>
      </w:r>
      <w:r>
        <w:rPr>
          <w:spacing w:val="-8"/>
          <w:sz w:val="24"/>
        </w:rPr>
        <w:t xml:space="preserve"> </w:t>
      </w:r>
      <w:r>
        <w:rPr>
          <w:spacing w:val="-2"/>
          <w:sz w:val="24"/>
        </w:rPr>
        <w:t>танцев;</w:t>
      </w:r>
    </w:p>
    <w:p w14:paraId="003DD952">
      <w:pPr>
        <w:pStyle w:val="32"/>
        <w:numPr>
          <w:ilvl w:val="1"/>
          <w:numId w:val="37"/>
        </w:numPr>
        <w:tabs>
          <w:tab w:val="left" w:pos="1136"/>
          <w:tab w:val="left" w:pos="2773"/>
          <w:tab w:val="left" w:pos="4348"/>
          <w:tab w:val="left" w:pos="6139"/>
          <w:tab w:val="left" w:pos="7820"/>
          <w:tab w:val="left" w:pos="8286"/>
          <w:tab w:val="left" w:pos="9385"/>
        </w:tabs>
        <w:spacing w:before="19" w:line="276" w:lineRule="auto"/>
        <w:ind w:right="573" w:firstLine="283"/>
        <w:jc w:val="left"/>
        <w:rPr>
          <w:sz w:val="24"/>
        </w:rPr>
      </w:pPr>
      <w:r>
        <w:rPr>
          <w:spacing w:val="-2"/>
          <w:sz w:val="24"/>
        </w:rPr>
        <w:t>двигательная,</w:t>
      </w:r>
      <w:r>
        <w:rPr>
          <w:sz w:val="24"/>
        </w:rPr>
        <w:tab/>
      </w:r>
      <w:r>
        <w:rPr>
          <w:spacing w:val="-2"/>
          <w:sz w:val="24"/>
        </w:rPr>
        <w:t>ритмическая,</w:t>
      </w:r>
      <w:r>
        <w:rPr>
          <w:sz w:val="24"/>
        </w:rPr>
        <w:tab/>
      </w:r>
      <w:r>
        <w:rPr>
          <w:spacing w:val="-2"/>
          <w:sz w:val="24"/>
        </w:rPr>
        <w:t>интонационная</w:t>
      </w:r>
      <w:r>
        <w:rPr>
          <w:sz w:val="24"/>
        </w:rPr>
        <w:tab/>
      </w:r>
      <w:r>
        <w:rPr>
          <w:spacing w:val="-2"/>
          <w:sz w:val="24"/>
        </w:rPr>
        <w:t>импровизация</w:t>
      </w:r>
      <w:r>
        <w:rPr>
          <w:sz w:val="24"/>
        </w:rPr>
        <w:tab/>
      </w:r>
      <w:r>
        <w:rPr>
          <w:spacing w:val="-6"/>
          <w:sz w:val="24"/>
        </w:rPr>
        <w:t>по</w:t>
      </w:r>
      <w:r>
        <w:rPr>
          <w:sz w:val="24"/>
        </w:rPr>
        <w:tab/>
      </w:r>
      <w:r>
        <w:rPr>
          <w:spacing w:val="-2"/>
          <w:sz w:val="24"/>
        </w:rPr>
        <w:t>мотивам</w:t>
      </w:r>
      <w:r>
        <w:rPr>
          <w:sz w:val="24"/>
        </w:rPr>
        <w:tab/>
      </w:r>
      <w:r>
        <w:rPr>
          <w:spacing w:val="-2"/>
          <w:sz w:val="24"/>
        </w:rPr>
        <w:t xml:space="preserve">изученных </w:t>
      </w:r>
      <w:r>
        <w:rPr>
          <w:sz w:val="24"/>
        </w:rPr>
        <w:t>традиций народов Европы (в том числе в форме рондо).</w:t>
      </w:r>
    </w:p>
    <w:p w14:paraId="394B1C23">
      <w:pPr>
        <w:spacing w:before="3"/>
        <w:ind w:left="569"/>
        <w:jc w:val="both"/>
        <w:rPr>
          <w:i/>
          <w:sz w:val="24"/>
        </w:rPr>
      </w:pPr>
      <w:r>
        <w:rPr>
          <w:i/>
          <w:sz w:val="24"/>
        </w:rPr>
        <w:t>Музыкальный</w:t>
      </w:r>
      <w:r>
        <w:rPr>
          <w:i/>
          <w:spacing w:val="-8"/>
          <w:sz w:val="24"/>
        </w:rPr>
        <w:t xml:space="preserve"> </w:t>
      </w:r>
      <w:r>
        <w:rPr>
          <w:i/>
          <w:sz w:val="24"/>
        </w:rPr>
        <w:t>фольклор</w:t>
      </w:r>
      <w:r>
        <w:rPr>
          <w:i/>
          <w:spacing w:val="-7"/>
          <w:sz w:val="24"/>
        </w:rPr>
        <w:t xml:space="preserve"> </w:t>
      </w:r>
      <w:r>
        <w:rPr>
          <w:i/>
          <w:sz w:val="24"/>
        </w:rPr>
        <w:t>народов</w:t>
      </w:r>
      <w:r>
        <w:rPr>
          <w:i/>
          <w:spacing w:val="-2"/>
          <w:sz w:val="24"/>
        </w:rPr>
        <w:t xml:space="preserve"> </w:t>
      </w:r>
      <w:r>
        <w:rPr>
          <w:i/>
          <w:sz w:val="24"/>
        </w:rPr>
        <w:t>Азии</w:t>
      </w:r>
      <w:r>
        <w:rPr>
          <w:i/>
          <w:spacing w:val="-4"/>
          <w:sz w:val="24"/>
        </w:rPr>
        <w:t xml:space="preserve"> </w:t>
      </w:r>
      <w:r>
        <w:rPr>
          <w:i/>
          <w:sz w:val="24"/>
        </w:rPr>
        <w:t>и</w:t>
      </w:r>
      <w:r>
        <w:rPr>
          <w:i/>
          <w:spacing w:val="-2"/>
          <w:sz w:val="24"/>
        </w:rPr>
        <w:t xml:space="preserve"> Африки.</w:t>
      </w:r>
    </w:p>
    <w:p w14:paraId="160E6F2D">
      <w:pPr>
        <w:pStyle w:val="17"/>
        <w:spacing w:before="42" w:line="276" w:lineRule="auto"/>
        <w:ind w:right="554" w:firstLine="0"/>
      </w:pPr>
      <w: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243C4672">
      <w:pPr>
        <w:pStyle w:val="17"/>
        <w:spacing w:line="274" w:lineRule="exact"/>
        <w:ind w:firstLine="0"/>
      </w:pPr>
      <w:r>
        <w:t>Виды</w:t>
      </w:r>
      <w:r>
        <w:rPr>
          <w:spacing w:val="-6"/>
        </w:rPr>
        <w:t xml:space="preserve"> </w:t>
      </w:r>
      <w:r>
        <w:t>деятельности</w:t>
      </w:r>
      <w:r>
        <w:rPr>
          <w:spacing w:val="-10"/>
        </w:rPr>
        <w:t xml:space="preserve"> </w:t>
      </w:r>
      <w:r>
        <w:rPr>
          <w:spacing w:val="-2"/>
        </w:rPr>
        <w:t>обучающихся:</w:t>
      </w:r>
    </w:p>
    <w:p w14:paraId="25D730E8">
      <w:pPr>
        <w:pStyle w:val="32"/>
        <w:numPr>
          <w:ilvl w:val="1"/>
          <w:numId w:val="37"/>
        </w:numPr>
        <w:tabs>
          <w:tab w:val="left" w:pos="1134"/>
        </w:tabs>
        <w:spacing w:before="40" w:line="276" w:lineRule="auto"/>
        <w:ind w:right="573" w:firstLine="283"/>
        <w:rPr>
          <w:sz w:val="24"/>
        </w:rPr>
      </w:pPr>
      <w:r>
        <w:rPr>
          <w:sz w:val="24"/>
        </w:rPr>
        <w:t>выявление характерных интонаций и ритмов в звучании традиционной музыки народов Африки и Азии;</w:t>
      </w:r>
    </w:p>
    <w:p w14:paraId="2D292D3D">
      <w:pPr>
        <w:pStyle w:val="32"/>
        <w:spacing w:line="276" w:lineRule="auto"/>
        <w:rPr>
          <w:sz w:val="24"/>
        </w:rPr>
        <w:sectPr>
          <w:pgSz w:w="11910" w:h="16840"/>
          <w:pgMar w:top="60" w:right="141" w:bottom="620" w:left="708" w:header="0" w:footer="358" w:gutter="0"/>
          <w:cols w:space="720" w:num="1"/>
        </w:sectPr>
      </w:pPr>
    </w:p>
    <w:p w14:paraId="00EF8245">
      <w:pPr>
        <w:pStyle w:val="17"/>
        <w:spacing w:before="76" w:line="276" w:lineRule="auto"/>
        <w:ind w:right="598" w:firstLine="566"/>
        <w:jc w:val="left"/>
      </w:pPr>
      <w:r>
        <w:t>выявление</w:t>
      </w:r>
      <w:r>
        <w:rPr>
          <w:spacing w:val="-11"/>
        </w:rPr>
        <w:t xml:space="preserve"> </w:t>
      </w:r>
      <w:r>
        <w:t>общего</w:t>
      </w:r>
      <w:r>
        <w:rPr>
          <w:spacing w:val="-7"/>
        </w:rPr>
        <w:t xml:space="preserve"> </w:t>
      </w:r>
      <w:r>
        <w:t>и</w:t>
      </w:r>
      <w:r>
        <w:rPr>
          <w:spacing w:val="-11"/>
        </w:rPr>
        <w:t xml:space="preserve"> </w:t>
      </w:r>
      <w:r>
        <w:t>особенного</w:t>
      </w:r>
      <w:r>
        <w:rPr>
          <w:spacing w:val="-6"/>
        </w:rPr>
        <w:t xml:space="preserve"> </w:t>
      </w:r>
      <w:r>
        <w:t>при</w:t>
      </w:r>
      <w:r>
        <w:rPr>
          <w:spacing w:val="-6"/>
        </w:rPr>
        <w:t xml:space="preserve"> </w:t>
      </w:r>
      <w:r>
        <w:t>сравнении</w:t>
      </w:r>
      <w:r>
        <w:rPr>
          <w:spacing w:val="-9"/>
        </w:rPr>
        <w:t xml:space="preserve"> </w:t>
      </w:r>
      <w:r>
        <w:t>изучаемых</w:t>
      </w:r>
      <w:r>
        <w:rPr>
          <w:spacing w:val="-10"/>
        </w:rPr>
        <w:t xml:space="preserve"> </w:t>
      </w:r>
      <w:r>
        <w:t>образцов</w:t>
      </w:r>
      <w:r>
        <w:rPr>
          <w:spacing w:val="-5"/>
        </w:rPr>
        <w:t xml:space="preserve"> </w:t>
      </w:r>
      <w:r>
        <w:t>азиатского</w:t>
      </w:r>
      <w:r>
        <w:rPr>
          <w:spacing w:val="-2"/>
        </w:rPr>
        <w:t xml:space="preserve"> </w:t>
      </w:r>
      <w:r>
        <w:t>фольклора и фольклора народов России;</w:t>
      </w:r>
    </w:p>
    <w:p w14:paraId="6710F6E2">
      <w:pPr>
        <w:pStyle w:val="32"/>
        <w:numPr>
          <w:ilvl w:val="1"/>
          <w:numId w:val="37"/>
        </w:numPr>
        <w:tabs>
          <w:tab w:val="left" w:pos="1136"/>
        </w:tabs>
        <w:spacing w:before="4"/>
        <w:ind w:left="1136"/>
        <w:jc w:val="left"/>
        <w:rPr>
          <w:sz w:val="24"/>
        </w:rPr>
      </w:pPr>
      <w:r>
        <w:rPr>
          <w:sz w:val="24"/>
        </w:rPr>
        <w:t>разучивание</w:t>
      </w:r>
      <w:r>
        <w:rPr>
          <w:spacing w:val="-7"/>
          <w:sz w:val="24"/>
        </w:rPr>
        <w:t xml:space="preserve"> </w:t>
      </w:r>
      <w:r>
        <w:rPr>
          <w:sz w:val="24"/>
        </w:rPr>
        <w:t>и</w:t>
      </w:r>
      <w:r>
        <w:rPr>
          <w:spacing w:val="-6"/>
          <w:sz w:val="24"/>
        </w:rPr>
        <w:t xml:space="preserve"> </w:t>
      </w:r>
      <w:r>
        <w:rPr>
          <w:sz w:val="24"/>
        </w:rPr>
        <w:t>исполнение</w:t>
      </w:r>
      <w:r>
        <w:rPr>
          <w:spacing w:val="-6"/>
          <w:sz w:val="24"/>
        </w:rPr>
        <w:t xml:space="preserve"> </w:t>
      </w:r>
      <w:r>
        <w:rPr>
          <w:sz w:val="24"/>
        </w:rPr>
        <w:t>народных</w:t>
      </w:r>
      <w:r>
        <w:rPr>
          <w:spacing w:val="-10"/>
          <w:sz w:val="24"/>
        </w:rPr>
        <w:t xml:space="preserve"> </w:t>
      </w:r>
      <w:r>
        <w:rPr>
          <w:sz w:val="24"/>
        </w:rPr>
        <w:t>песен,</w:t>
      </w:r>
      <w:r>
        <w:rPr>
          <w:spacing w:val="-8"/>
          <w:sz w:val="24"/>
        </w:rPr>
        <w:t xml:space="preserve"> </w:t>
      </w:r>
      <w:r>
        <w:rPr>
          <w:spacing w:val="-2"/>
          <w:sz w:val="24"/>
        </w:rPr>
        <w:t>танцев;</w:t>
      </w:r>
    </w:p>
    <w:p w14:paraId="4E85D871">
      <w:pPr>
        <w:pStyle w:val="32"/>
        <w:numPr>
          <w:ilvl w:val="1"/>
          <w:numId w:val="37"/>
        </w:numPr>
        <w:tabs>
          <w:tab w:val="left" w:pos="1136"/>
        </w:tabs>
        <w:spacing w:before="41"/>
        <w:ind w:left="1136"/>
        <w:jc w:val="left"/>
        <w:rPr>
          <w:sz w:val="24"/>
        </w:rPr>
      </w:pPr>
      <w:r>
        <w:rPr>
          <w:sz w:val="24"/>
        </w:rPr>
        <w:t>коллективные</w:t>
      </w:r>
      <w:r>
        <w:rPr>
          <w:spacing w:val="-15"/>
          <w:sz w:val="24"/>
        </w:rPr>
        <w:t xml:space="preserve"> </w:t>
      </w:r>
      <w:r>
        <w:rPr>
          <w:sz w:val="24"/>
        </w:rPr>
        <w:t>ритмические</w:t>
      </w:r>
      <w:r>
        <w:rPr>
          <w:spacing w:val="-7"/>
          <w:sz w:val="24"/>
        </w:rPr>
        <w:t xml:space="preserve"> </w:t>
      </w:r>
      <w:r>
        <w:rPr>
          <w:sz w:val="24"/>
        </w:rPr>
        <w:t>импровизации</w:t>
      </w:r>
      <w:r>
        <w:rPr>
          <w:spacing w:val="-4"/>
          <w:sz w:val="24"/>
        </w:rPr>
        <w:t xml:space="preserve"> </w:t>
      </w:r>
      <w:r>
        <w:rPr>
          <w:sz w:val="24"/>
        </w:rPr>
        <w:t>на</w:t>
      </w:r>
      <w:r>
        <w:rPr>
          <w:spacing w:val="-15"/>
          <w:sz w:val="24"/>
        </w:rPr>
        <w:t xml:space="preserve"> </w:t>
      </w:r>
      <w:r>
        <w:rPr>
          <w:sz w:val="24"/>
        </w:rPr>
        <w:t>шумовых</w:t>
      </w:r>
      <w:r>
        <w:rPr>
          <w:spacing w:val="-7"/>
          <w:sz w:val="24"/>
        </w:rPr>
        <w:t xml:space="preserve"> </w:t>
      </w:r>
      <w:r>
        <w:rPr>
          <w:sz w:val="24"/>
        </w:rPr>
        <w:t>и</w:t>
      </w:r>
      <w:r>
        <w:rPr>
          <w:spacing w:val="-5"/>
          <w:sz w:val="24"/>
        </w:rPr>
        <w:t xml:space="preserve"> </w:t>
      </w:r>
      <w:r>
        <w:rPr>
          <w:sz w:val="24"/>
        </w:rPr>
        <w:t>ударных</w:t>
      </w:r>
      <w:r>
        <w:rPr>
          <w:spacing w:val="-6"/>
          <w:sz w:val="24"/>
        </w:rPr>
        <w:t xml:space="preserve"> </w:t>
      </w:r>
      <w:r>
        <w:rPr>
          <w:spacing w:val="-2"/>
          <w:sz w:val="24"/>
        </w:rPr>
        <w:t>инструментах;</w:t>
      </w:r>
    </w:p>
    <w:p w14:paraId="55A1033F">
      <w:pPr>
        <w:pStyle w:val="32"/>
        <w:numPr>
          <w:ilvl w:val="1"/>
          <w:numId w:val="37"/>
        </w:numPr>
        <w:tabs>
          <w:tab w:val="left" w:pos="1136"/>
        </w:tabs>
        <w:spacing w:before="40"/>
        <w:ind w:left="1136"/>
        <w:jc w:val="left"/>
        <w:rPr>
          <w:sz w:val="24"/>
        </w:rPr>
      </w:pPr>
      <w:r>
        <w:rPr>
          <w:sz w:val="24"/>
        </w:rPr>
        <w:t>вариативно:</w:t>
      </w:r>
      <w:r>
        <w:rPr>
          <w:spacing w:val="-12"/>
          <w:sz w:val="24"/>
        </w:rPr>
        <w:t xml:space="preserve"> </w:t>
      </w:r>
      <w:r>
        <w:rPr>
          <w:sz w:val="24"/>
        </w:rPr>
        <w:t>исследовательские</w:t>
      </w:r>
      <w:r>
        <w:rPr>
          <w:spacing w:val="-7"/>
          <w:sz w:val="24"/>
        </w:rPr>
        <w:t xml:space="preserve"> </w:t>
      </w:r>
      <w:r>
        <w:rPr>
          <w:sz w:val="24"/>
        </w:rPr>
        <w:t>проекты</w:t>
      </w:r>
      <w:r>
        <w:rPr>
          <w:spacing w:val="-4"/>
          <w:sz w:val="24"/>
        </w:rPr>
        <w:t xml:space="preserve"> </w:t>
      </w:r>
      <w:r>
        <w:rPr>
          <w:sz w:val="24"/>
        </w:rPr>
        <w:t>по</w:t>
      </w:r>
      <w:r>
        <w:rPr>
          <w:spacing w:val="-8"/>
          <w:sz w:val="24"/>
        </w:rPr>
        <w:t xml:space="preserve"> </w:t>
      </w:r>
      <w:r>
        <w:rPr>
          <w:sz w:val="24"/>
        </w:rPr>
        <w:t>теме</w:t>
      </w:r>
      <w:r>
        <w:rPr>
          <w:spacing w:val="-4"/>
          <w:sz w:val="24"/>
        </w:rPr>
        <w:t xml:space="preserve"> </w:t>
      </w:r>
      <w:r>
        <w:rPr>
          <w:sz w:val="24"/>
        </w:rPr>
        <w:t>«Музыка</w:t>
      </w:r>
      <w:r>
        <w:rPr>
          <w:spacing w:val="-7"/>
          <w:sz w:val="24"/>
        </w:rPr>
        <w:t xml:space="preserve"> </w:t>
      </w:r>
      <w:r>
        <w:rPr>
          <w:sz w:val="24"/>
        </w:rPr>
        <w:t>стран</w:t>
      </w:r>
      <w:r>
        <w:rPr>
          <w:spacing w:val="-3"/>
          <w:sz w:val="24"/>
        </w:rPr>
        <w:t xml:space="preserve"> </w:t>
      </w:r>
      <w:r>
        <w:rPr>
          <w:sz w:val="24"/>
        </w:rPr>
        <w:t>Азии</w:t>
      </w:r>
      <w:r>
        <w:rPr>
          <w:spacing w:val="-6"/>
          <w:sz w:val="24"/>
        </w:rPr>
        <w:t xml:space="preserve"> </w:t>
      </w:r>
      <w:r>
        <w:rPr>
          <w:sz w:val="24"/>
        </w:rPr>
        <w:t>и</w:t>
      </w:r>
      <w:r>
        <w:rPr>
          <w:spacing w:val="-6"/>
          <w:sz w:val="24"/>
        </w:rPr>
        <w:t xml:space="preserve"> </w:t>
      </w:r>
      <w:r>
        <w:rPr>
          <w:spacing w:val="-2"/>
          <w:sz w:val="24"/>
        </w:rPr>
        <w:t>Африки».</w:t>
      </w:r>
    </w:p>
    <w:p w14:paraId="6B09412B">
      <w:pPr>
        <w:spacing w:before="41"/>
        <w:ind w:left="852"/>
        <w:rPr>
          <w:sz w:val="24"/>
        </w:rPr>
      </w:pPr>
      <w:r>
        <w:rPr>
          <w:i/>
          <w:sz w:val="24"/>
        </w:rPr>
        <w:t>Народная</w:t>
      </w:r>
      <w:r>
        <w:rPr>
          <w:i/>
          <w:spacing w:val="-8"/>
          <w:sz w:val="24"/>
        </w:rPr>
        <w:t xml:space="preserve"> </w:t>
      </w:r>
      <w:r>
        <w:rPr>
          <w:i/>
          <w:sz w:val="24"/>
        </w:rPr>
        <w:t>музыка</w:t>
      </w:r>
      <w:r>
        <w:rPr>
          <w:i/>
          <w:spacing w:val="-5"/>
          <w:sz w:val="24"/>
        </w:rPr>
        <w:t xml:space="preserve"> </w:t>
      </w:r>
      <w:r>
        <w:rPr>
          <w:i/>
          <w:sz w:val="24"/>
        </w:rPr>
        <w:t>Американского</w:t>
      </w:r>
      <w:r>
        <w:rPr>
          <w:i/>
          <w:spacing w:val="-5"/>
          <w:sz w:val="24"/>
        </w:rPr>
        <w:t xml:space="preserve"> </w:t>
      </w:r>
      <w:r>
        <w:rPr>
          <w:i/>
          <w:spacing w:val="-2"/>
          <w:sz w:val="24"/>
        </w:rPr>
        <w:t>континента</w:t>
      </w:r>
      <w:r>
        <w:rPr>
          <w:spacing w:val="-2"/>
          <w:sz w:val="24"/>
        </w:rPr>
        <w:t>.</w:t>
      </w:r>
    </w:p>
    <w:p w14:paraId="35CB999D">
      <w:pPr>
        <w:pStyle w:val="17"/>
        <w:spacing w:before="42" w:line="280" w:lineRule="auto"/>
        <w:ind w:right="598" w:firstLine="0"/>
        <w:jc w:val="left"/>
      </w:pPr>
      <w:r>
        <w:t>Содержание:</w:t>
      </w:r>
      <w:r>
        <w:rPr>
          <w:spacing w:val="30"/>
        </w:rPr>
        <w:t xml:space="preserve"> </w:t>
      </w:r>
      <w:r>
        <w:t>Стили</w:t>
      </w:r>
      <w:r>
        <w:rPr>
          <w:spacing w:val="26"/>
        </w:rPr>
        <w:t xml:space="preserve"> </w:t>
      </w:r>
      <w:r>
        <w:t>и</w:t>
      </w:r>
      <w:r>
        <w:rPr>
          <w:spacing w:val="25"/>
        </w:rPr>
        <w:t xml:space="preserve"> </w:t>
      </w:r>
      <w:r>
        <w:t>жанры</w:t>
      </w:r>
      <w:r>
        <w:rPr>
          <w:spacing w:val="32"/>
        </w:rPr>
        <w:t xml:space="preserve"> </w:t>
      </w:r>
      <w:r>
        <w:t>американской</w:t>
      </w:r>
      <w:r>
        <w:rPr>
          <w:spacing w:val="26"/>
        </w:rPr>
        <w:t xml:space="preserve"> </w:t>
      </w:r>
      <w:r>
        <w:t>музыки</w:t>
      </w:r>
      <w:r>
        <w:rPr>
          <w:spacing w:val="34"/>
        </w:rPr>
        <w:t xml:space="preserve"> </w:t>
      </w:r>
      <w:r>
        <w:t>(кантри,</w:t>
      </w:r>
      <w:r>
        <w:rPr>
          <w:spacing w:val="32"/>
        </w:rPr>
        <w:t xml:space="preserve"> </w:t>
      </w:r>
      <w:r>
        <w:t>блюз,</w:t>
      </w:r>
      <w:r>
        <w:rPr>
          <w:spacing w:val="31"/>
        </w:rPr>
        <w:t xml:space="preserve"> </w:t>
      </w:r>
      <w:r>
        <w:t>спиричуэле,</w:t>
      </w:r>
      <w:r>
        <w:rPr>
          <w:spacing w:val="32"/>
        </w:rPr>
        <w:t xml:space="preserve"> </w:t>
      </w:r>
      <w:r>
        <w:t>самба,</w:t>
      </w:r>
      <w:r>
        <w:rPr>
          <w:spacing w:val="32"/>
        </w:rPr>
        <w:t xml:space="preserve"> </w:t>
      </w:r>
      <w:r>
        <w:t>босса-нова). Смешение интонаций и ритмов различного происхождения.</w:t>
      </w:r>
    </w:p>
    <w:p w14:paraId="35FA920E">
      <w:pPr>
        <w:pStyle w:val="17"/>
        <w:spacing w:line="269" w:lineRule="exact"/>
        <w:ind w:firstLine="0"/>
        <w:jc w:val="left"/>
      </w:pPr>
      <w:r>
        <w:t>Виды</w:t>
      </w:r>
      <w:r>
        <w:rPr>
          <w:spacing w:val="-6"/>
        </w:rPr>
        <w:t xml:space="preserve"> </w:t>
      </w:r>
      <w:r>
        <w:t>деятельности</w:t>
      </w:r>
      <w:r>
        <w:rPr>
          <w:spacing w:val="-10"/>
        </w:rPr>
        <w:t xml:space="preserve"> </w:t>
      </w:r>
      <w:r>
        <w:rPr>
          <w:spacing w:val="-2"/>
        </w:rPr>
        <w:t>обучающихся:</w:t>
      </w:r>
    </w:p>
    <w:p w14:paraId="4D360299">
      <w:pPr>
        <w:pStyle w:val="32"/>
        <w:numPr>
          <w:ilvl w:val="1"/>
          <w:numId w:val="37"/>
        </w:numPr>
        <w:tabs>
          <w:tab w:val="left" w:pos="1136"/>
          <w:tab w:val="left" w:pos="2557"/>
          <w:tab w:val="left" w:pos="4204"/>
          <w:tab w:val="left" w:pos="5639"/>
          <w:tab w:val="left" w:pos="6105"/>
          <w:tab w:val="left" w:pos="7176"/>
          <w:tab w:val="left" w:pos="7628"/>
          <w:tab w:val="left" w:pos="8905"/>
        </w:tabs>
        <w:spacing w:before="36" w:line="276" w:lineRule="auto"/>
        <w:ind w:right="590" w:firstLine="283"/>
        <w:jc w:val="left"/>
        <w:rPr>
          <w:sz w:val="24"/>
        </w:rPr>
      </w:pPr>
      <w:r>
        <w:rPr>
          <w:spacing w:val="-2"/>
          <w:sz w:val="24"/>
        </w:rPr>
        <w:t>выявление</w:t>
      </w:r>
      <w:r>
        <w:rPr>
          <w:sz w:val="24"/>
        </w:rPr>
        <w:tab/>
      </w:r>
      <w:r>
        <w:rPr>
          <w:spacing w:val="-2"/>
          <w:sz w:val="24"/>
        </w:rPr>
        <w:t>характерных</w:t>
      </w:r>
      <w:r>
        <w:rPr>
          <w:sz w:val="24"/>
        </w:rPr>
        <w:tab/>
      </w:r>
      <w:r>
        <w:rPr>
          <w:spacing w:val="-2"/>
          <w:sz w:val="24"/>
        </w:rPr>
        <w:t>интонаций</w:t>
      </w:r>
      <w:r>
        <w:rPr>
          <w:sz w:val="24"/>
        </w:rPr>
        <w:tab/>
      </w:r>
      <w:r>
        <w:rPr>
          <w:spacing w:val="-10"/>
          <w:sz w:val="24"/>
        </w:rPr>
        <w:t>и</w:t>
      </w:r>
      <w:r>
        <w:rPr>
          <w:sz w:val="24"/>
        </w:rPr>
        <w:tab/>
      </w:r>
      <w:r>
        <w:rPr>
          <w:spacing w:val="-2"/>
          <w:sz w:val="24"/>
        </w:rPr>
        <w:t>ритмов</w:t>
      </w:r>
      <w:r>
        <w:rPr>
          <w:sz w:val="24"/>
        </w:rPr>
        <w:tab/>
      </w:r>
      <w:r>
        <w:rPr>
          <w:spacing w:val="-10"/>
          <w:sz w:val="24"/>
        </w:rPr>
        <w:t>в</w:t>
      </w:r>
      <w:r>
        <w:rPr>
          <w:sz w:val="24"/>
        </w:rPr>
        <w:tab/>
      </w:r>
      <w:r>
        <w:rPr>
          <w:spacing w:val="-2"/>
          <w:sz w:val="24"/>
        </w:rPr>
        <w:t>звучании</w:t>
      </w:r>
      <w:r>
        <w:rPr>
          <w:sz w:val="24"/>
        </w:rPr>
        <w:tab/>
      </w:r>
      <w:r>
        <w:rPr>
          <w:spacing w:val="-4"/>
          <w:sz w:val="24"/>
        </w:rPr>
        <w:t xml:space="preserve">американского, </w:t>
      </w:r>
      <w:r>
        <w:rPr>
          <w:sz w:val="24"/>
        </w:rPr>
        <w:t>латиноамериканского фольклора, прослеживание их национальных истоков;</w:t>
      </w:r>
    </w:p>
    <w:p w14:paraId="25034CDB">
      <w:pPr>
        <w:pStyle w:val="32"/>
        <w:numPr>
          <w:ilvl w:val="1"/>
          <w:numId w:val="37"/>
        </w:numPr>
        <w:tabs>
          <w:tab w:val="left" w:pos="1136"/>
        </w:tabs>
        <w:spacing w:before="3"/>
        <w:ind w:left="1136"/>
        <w:jc w:val="left"/>
        <w:rPr>
          <w:sz w:val="24"/>
        </w:rPr>
      </w:pPr>
      <w:r>
        <w:rPr>
          <w:sz w:val="24"/>
        </w:rPr>
        <w:t>разучивание</w:t>
      </w:r>
      <w:r>
        <w:rPr>
          <w:spacing w:val="-6"/>
          <w:sz w:val="24"/>
        </w:rPr>
        <w:t xml:space="preserve"> </w:t>
      </w:r>
      <w:r>
        <w:rPr>
          <w:sz w:val="24"/>
        </w:rPr>
        <w:t>и</w:t>
      </w:r>
      <w:r>
        <w:rPr>
          <w:spacing w:val="-5"/>
          <w:sz w:val="24"/>
        </w:rPr>
        <w:t xml:space="preserve"> </w:t>
      </w:r>
      <w:r>
        <w:rPr>
          <w:sz w:val="24"/>
        </w:rPr>
        <w:t>исполнение</w:t>
      </w:r>
      <w:r>
        <w:rPr>
          <w:spacing w:val="-10"/>
          <w:sz w:val="24"/>
        </w:rPr>
        <w:t xml:space="preserve"> </w:t>
      </w:r>
      <w:r>
        <w:rPr>
          <w:sz w:val="24"/>
        </w:rPr>
        <w:t>народных</w:t>
      </w:r>
      <w:r>
        <w:rPr>
          <w:spacing w:val="-9"/>
          <w:sz w:val="24"/>
        </w:rPr>
        <w:t xml:space="preserve"> </w:t>
      </w:r>
      <w:r>
        <w:rPr>
          <w:sz w:val="24"/>
        </w:rPr>
        <w:t>песен,</w:t>
      </w:r>
      <w:r>
        <w:rPr>
          <w:spacing w:val="-3"/>
          <w:sz w:val="24"/>
        </w:rPr>
        <w:t xml:space="preserve"> </w:t>
      </w:r>
      <w:r>
        <w:rPr>
          <w:spacing w:val="-2"/>
          <w:sz w:val="24"/>
        </w:rPr>
        <w:t>танцев;</w:t>
      </w:r>
    </w:p>
    <w:p w14:paraId="6B6434F8">
      <w:pPr>
        <w:pStyle w:val="32"/>
        <w:numPr>
          <w:ilvl w:val="1"/>
          <w:numId w:val="37"/>
        </w:numPr>
        <w:tabs>
          <w:tab w:val="left" w:pos="1136"/>
        </w:tabs>
        <w:spacing w:before="41" w:line="276" w:lineRule="auto"/>
        <w:ind w:right="783" w:firstLine="283"/>
        <w:jc w:val="left"/>
        <w:rPr>
          <w:sz w:val="24"/>
        </w:rPr>
      </w:pPr>
      <w:r>
        <w:rPr>
          <w:sz w:val="24"/>
        </w:rPr>
        <w:t>индивидуальные</w:t>
      </w:r>
      <w:r>
        <w:rPr>
          <w:spacing w:val="37"/>
          <w:sz w:val="24"/>
        </w:rPr>
        <w:t xml:space="preserve"> </w:t>
      </w:r>
      <w:r>
        <w:rPr>
          <w:sz w:val="24"/>
        </w:rPr>
        <w:t>и</w:t>
      </w:r>
      <w:r>
        <w:rPr>
          <w:spacing w:val="36"/>
          <w:sz w:val="24"/>
        </w:rPr>
        <w:t xml:space="preserve"> </w:t>
      </w:r>
      <w:r>
        <w:rPr>
          <w:sz w:val="24"/>
        </w:rPr>
        <w:t>коллективные</w:t>
      </w:r>
      <w:r>
        <w:rPr>
          <w:spacing w:val="36"/>
          <w:sz w:val="24"/>
        </w:rPr>
        <w:t xml:space="preserve"> </w:t>
      </w:r>
      <w:r>
        <w:rPr>
          <w:sz w:val="24"/>
        </w:rPr>
        <w:t>ритмические</w:t>
      </w:r>
      <w:r>
        <w:rPr>
          <w:spacing w:val="31"/>
          <w:sz w:val="24"/>
        </w:rPr>
        <w:t xml:space="preserve"> </w:t>
      </w:r>
      <w:r>
        <w:rPr>
          <w:sz w:val="24"/>
        </w:rPr>
        <w:t>и</w:t>
      </w:r>
      <w:r>
        <w:rPr>
          <w:spacing w:val="36"/>
          <w:sz w:val="24"/>
        </w:rPr>
        <w:t xml:space="preserve"> </w:t>
      </w:r>
      <w:r>
        <w:rPr>
          <w:sz w:val="24"/>
        </w:rPr>
        <w:t>мелодические</w:t>
      </w:r>
      <w:r>
        <w:rPr>
          <w:spacing w:val="36"/>
          <w:sz w:val="24"/>
        </w:rPr>
        <w:t xml:space="preserve"> </w:t>
      </w:r>
      <w:r>
        <w:rPr>
          <w:sz w:val="24"/>
        </w:rPr>
        <w:t>импровизации</w:t>
      </w:r>
      <w:r>
        <w:rPr>
          <w:spacing w:val="35"/>
          <w:sz w:val="24"/>
        </w:rPr>
        <w:t xml:space="preserve"> </w:t>
      </w:r>
      <w:r>
        <w:rPr>
          <w:sz w:val="24"/>
        </w:rPr>
        <w:t>в</w:t>
      </w:r>
      <w:r>
        <w:rPr>
          <w:spacing w:val="37"/>
          <w:sz w:val="24"/>
        </w:rPr>
        <w:t xml:space="preserve"> </w:t>
      </w:r>
      <w:r>
        <w:rPr>
          <w:sz w:val="24"/>
        </w:rPr>
        <w:t>стиле (жанре) изучаемой традиции.</w:t>
      </w:r>
    </w:p>
    <w:p w14:paraId="17E69AA9">
      <w:pPr>
        <w:spacing w:before="4" w:line="276" w:lineRule="auto"/>
        <w:ind w:left="852" w:right="4409"/>
        <w:rPr>
          <w:i/>
          <w:sz w:val="24"/>
        </w:rPr>
      </w:pPr>
      <w:r>
        <w:rPr>
          <w:i/>
          <w:sz w:val="24"/>
        </w:rPr>
        <w:t>Модуль</w:t>
      </w:r>
      <w:r>
        <w:rPr>
          <w:i/>
          <w:spacing w:val="-15"/>
          <w:sz w:val="24"/>
        </w:rPr>
        <w:t xml:space="preserve"> </w:t>
      </w:r>
      <w:r>
        <w:rPr>
          <w:i/>
          <w:sz w:val="24"/>
        </w:rPr>
        <w:t>№</w:t>
      </w:r>
      <w:r>
        <w:rPr>
          <w:i/>
          <w:spacing w:val="-15"/>
          <w:sz w:val="24"/>
        </w:rPr>
        <w:t xml:space="preserve"> </w:t>
      </w:r>
      <w:r>
        <w:rPr>
          <w:i/>
          <w:sz w:val="24"/>
        </w:rPr>
        <w:t>6</w:t>
      </w:r>
      <w:r>
        <w:rPr>
          <w:i/>
          <w:spacing w:val="-15"/>
          <w:sz w:val="24"/>
        </w:rPr>
        <w:t xml:space="preserve"> </w:t>
      </w:r>
      <w:r>
        <w:rPr>
          <w:i/>
          <w:sz w:val="24"/>
        </w:rPr>
        <w:t>«Европейская</w:t>
      </w:r>
      <w:r>
        <w:rPr>
          <w:i/>
          <w:spacing w:val="-15"/>
          <w:sz w:val="24"/>
        </w:rPr>
        <w:t xml:space="preserve"> </w:t>
      </w:r>
      <w:r>
        <w:rPr>
          <w:i/>
          <w:sz w:val="24"/>
        </w:rPr>
        <w:t>классическая</w:t>
      </w:r>
      <w:r>
        <w:rPr>
          <w:i/>
          <w:spacing w:val="-13"/>
          <w:sz w:val="24"/>
        </w:rPr>
        <w:t xml:space="preserve"> </w:t>
      </w:r>
      <w:r>
        <w:rPr>
          <w:i/>
          <w:sz w:val="24"/>
        </w:rPr>
        <w:t>музыка». Национальные истоки классической музыки.</w:t>
      </w:r>
    </w:p>
    <w:p w14:paraId="493ADAC4">
      <w:pPr>
        <w:pStyle w:val="17"/>
        <w:spacing w:line="276" w:lineRule="auto"/>
        <w:ind w:right="561" w:firstLine="0"/>
      </w:pPr>
      <w:r>
        <w:t>Содержание: национальный музыкальный стиль на примере творчества Ф. Шопена, Э. Грига и других</w:t>
      </w:r>
      <w:r>
        <w:rPr>
          <w:spacing w:val="-2"/>
        </w:rPr>
        <w:t xml:space="preserve"> </w:t>
      </w:r>
      <w:r>
        <w:t>композиторов. Значение</w:t>
      </w:r>
      <w:r>
        <w:rPr>
          <w:spacing w:val="-7"/>
        </w:rPr>
        <w:t xml:space="preserve"> </w:t>
      </w:r>
      <w:r>
        <w:t>и</w:t>
      </w:r>
      <w:r>
        <w:rPr>
          <w:spacing w:val="-2"/>
        </w:rPr>
        <w:t xml:space="preserve"> </w:t>
      </w:r>
      <w:r>
        <w:t>роль</w:t>
      </w:r>
      <w:r>
        <w:rPr>
          <w:spacing w:val="-2"/>
        </w:rPr>
        <w:t xml:space="preserve"> </w:t>
      </w:r>
      <w:r>
        <w:t>композитора</w:t>
      </w:r>
      <w:r>
        <w:rPr>
          <w:spacing w:val="-7"/>
        </w:rPr>
        <w:t xml:space="preserve"> </w:t>
      </w:r>
      <w:r>
        <w:t>классической</w:t>
      </w:r>
      <w:r>
        <w:rPr>
          <w:spacing w:val="-2"/>
        </w:rPr>
        <w:t xml:space="preserve"> </w:t>
      </w:r>
      <w:r>
        <w:t>музыки. Характерные</w:t>
      </w:r>
      <w:r>
        <w:rPr>
          <w:spacing w:val="-3"/>
        </w:rPr>
        <w:t xml:space="preserve"> </w:t>
      </w:r>
      <w:r>
        <w:t>жанры, образы, элементы музыкального языка.</w:t>
      </w:r>
    </w:p>
    <w:p w14:paraId="20BE3DBE">
      <w:pPr>
        <w:pStyle w:val="17"/>
        <w:tabs>
          <w:tab w:val="left" w:pos="5524"/>
          <w:tab w:val="left" w:pos="9068"/>
        </w:tabs>
        <w:spacing w:line="276" w:lineRule="auto"/>
        <w:ind w:right="632" w:firstLine="0"/>
        <w:jc w:val="left"/>
      </w:pPr>
      <w:r>
        <w:t>Виды деятельности обучающихся: знакомство</w:t>
      </w:r>
      <w:r>
        <w:rPr>
          <w:spacing w:val="80"/>
        </w:rPr>
        <w:t xml:space="preserve"> </w:t>
      </w:r>
      <w:r>
        <w:t>с образцами музыки разных</w:t>
      </w:r>
      <w:r>
        <w:tab/>
      </w:r>
      <w:r>
        <w:rPr>
          <w:spacing w:val="-2"/>
        </w:rPr>
        <w:t xml:space="preserve">жанров, </w:t>
      </w:r>
      <w:r>
        <w:t>типичных</w:t>
      </w:r>
      <w:r>
        <w:rPr>
          <w:spacing w:val="32"/>
        </w:rPr>
        <w:t xml:space="preserve"> </w:t>
      </w:r>
      <w:r>
        <w:t>для</w:t>
      </w:r>
      <w:r>
        <w:rPr>
          <w:spacing w:val="36"/>
        </w:rPr>
        <w:t xml:space="preserve"> </w:t>
      </w:r>
      <w:r>
        <w:t>рассматриваемых</w:t>
      </w:r>
      <w:r>
        <w:rPr>
          <w:spacing w:val="33"/>
        </w:rPr>
        <w:t xml:space="preserve"> </w:t>
      </w:r>
      <w:r>
        <w:t>национальных</w:t>
      </w:r>
      <w:r>
        <w:rPr>
          <w:spacing w:val="32"/>
        </w:rPr>
        <w:t xml:space="preserve"> </w:t>
      </w:r>
      <w:r>
        <w:t>стилей,</w:t>
      </w:r>
      <w:r>
        <w:rPr>
          <w:spacing w:val="39"/>
        </w:rPr>
        <w:t xml:space="preserve"> </w:t>
      </w:r>
      <w:r>
        <w:t>творчества</w:t>
      </w:r>
      <w:r>
        <w:rPr>
          <w:spacing w:val="36"/>
        </w:rPr>
        <w:t xml:space="preserve"> </w:t>
      </w:r>
      <w:r>
        <w:t>изучаемых</w:t>
      </w:r>
      <w:r>
        <w:rPr>
          <w:spacing w:val="32"/>
        </w:rPr>
        <w:t xml:space="preserve"> </w:t>
      </w:r>
      <w:r>
        <w:t>композиторов; определение на слух характерных интонаций,</w:t>
      </w:r>
      <w:r>
        <w:tab/>
      </w:r>
      <w:r>
        <w:t>ритмов, элементов</w:t>
      </w:r>
    </w:p>
    <w:p w14:paraId="1E082FBC">
      <w:pPr>
        <w:pStyle w:val="32"/>
        <w:numPr>
          <w:ilvl w:val="1"/>
          <w:numId w:val="37"/>
        </w:numPr>
        <w:tabs>
          <w:tab w:val="left" w:pos="1136"/>
        </w:tabs>
        <w:spacing w:before="1" w:line="276" w:lineRule="auto"/>
        <w:ind w:right="747" w:firstLine="283"/>
        <w:jc w:val="left"/>
        <w:rPr>
          <w:sz w:val="24"/>
        </w:rPr>
      </w:pPr>
      <w:r>
        <w:rPr>
          <w:sz w:val="24"/>
        </w:rPr>
        <w:t>музыкального</w:t>
      </w:r>
      <w:r>
        <w:rPr>
          <w:spacing w:val="-2"/>
          <w:sz w:val="24"/>
        </w:rPr>
        <w:t xml:space="preserve"> </w:t>
      </w:r>
      <w:r>
        <w:rPr>
          <w:sz w:val="24"/>
        </w:rPr>
        <w:t>языка,</w:t>
      </w:r>
      <w:r>
        <w:rPr>
          <w:spacing w:val="-4"/>
          <w:sz w:val="24"/>
        </w:rPr>
        <w:t xml:space="preserve"> </w:t>
      </w:r>
      <w:r>
        <w:rPr>
          <w:sz w:val="24"/>
        </w:rPr>
        <w:t>умение</w:t>
      </w:r>
      <w:r>
        <w:rPr>
          <w:spacing w:val="-7"/>
          <w:sz w:val="24"/>
        </w:rPr>
        <w:t xml:space="preserve"> </w:t>
      </w:r>
      <w:r>
        <w:rPr>
          <w:sz w:val="24"/>
        </w:rPr>
        <w:t>напеть</w:t>
      </w:r>
      <w:r>
        <w:rPr>
          <w:spacing w:val="-5"/>
          <w:sz w:val="24"/>
        </w:rPr>
        <w:t xml:space="preserve"> </w:t>
      </w:r>
      <w:r>
        <w:rPr>
          <w:sz w:val="24"/>
        </w:rPr>
        <w:t>наиболее</w:t>
      </w:r>
      <w:r>
        <w:rPr>
          <w:spacing w:val="-7"/>
          <w:sz w:val="24"/>
        </w:rPr>
        <w:t xml:space="preserve"> </w:t>
      </w:r>
      <w:r>
        <w:rPr>
          <w:sz w:val="24"/>
        </w:rPr>
        <w:t>яркие</w:t>
      </w:r>
      <w:r>
        <w:rPr>
          <w:spacing w:val="-7"/>
          <w:sz w:val="24"/>
        </w:rPr>
        <w:t xml:space="preserve"> </w:t>
      </w:r>
      <w:r>
        <w:rPr>
          <w:sz w:val="24"/>
        </w:rPr>
        <w:t>интонации,</w:t>
      </w:r>
      <w:r>
        <w:rPr>
          <w:spacing w:val="-8"/>
          <w:sz w:val="24"/>
        </w:rPr>
        <w:t xml:space="preserve"> </w:t>
      </w:r>
      <w:r>
        <w:rPr>
          <w:sz w:val="24"/>
        </w:rPr>
        <w:t>прохлопать</w:t>
      </w:r>
      <w:r>
        <w:rPr>
          <w:spacing w:val="-8"/>
          <w:sz w:val="24"/>
        </w:rPr>
        <w:t xml:space="preserve"> </w:t>
      </w:r>
      <w:r>
        <w:rPr>
          <w:sz w:val="24"/>
        </w:rPr>
        <w:t>ритмические примеры из числа изучаемых классических произведений;</w:t>
      </w:r>
    </w:p>
    <w:p w14:paraId="434C01BD">
      <w:pPr>
        <w:pStyle w:val="32"/>
        <w:numPr>
          <w:ilvl w:val="1"/>
          <w:numId w:val="37"/>
        </w:numPr>
        <w:tabs>
          <w:tab w:val="left" w:pos="1136"/>
        </w:tabs>
        <w:spacing w:line="276" w:lineRule="auto"/>
        <w:ind w:right="727" w:firstLine="283"/>
        <w:jc w:val="left"/>
        <w:rPr>
          <w:sz w:val="24"/>
        </w:rPr>
      </w:pPr>
      <w:r>
        <w:rPr>
          <w:sz w:val="24"/>
        </w:rPr>
        <w:t>разучивание,</w:t>
      </w:r>
      <w:r>
        <w:rPr>
          <w:spacing w:val="80"/>
          <w:sz w:val="24"/>
        </w:rPr>
        <w:t xml:space="preserve"> </w:t>
      </w:r>
      <w:r>
        <w:rPr>
          <w:sz w:val="24"/>
        </w:rPr>
        <w:t>исполнение</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одного</w:t>
      </w:r>
      <w:r>
        <w:rPr>
          <w:spacing w:val="80"/>
          <w:sz w:val="24"/>
        </w:rPr>
        <w:t xml:space="preserve"> </w:t>
      </w:r>
      <w:r>
        <w:rPr>
          <w:sz w:val="24"/>
        </w:rPr>
        <w:t>вокального</w:t>
      </w:r>
      <w:r>
        <w:rPr>
          <w:spacing w:val="80"/>
          <w:sz w:val="24"/>
        </w:rPr>
        <w:t xml:space="preserve"> </w:t>
      </w:r>
      <w:r>
        <w:rPr>
          <w:sz w:val="24"/>
        </w:rPr>
        <w:t>произведения,</w:t>
      </w:r>
      <w:r>
        <w:rPr>
          <w:spacing w:val="80"/>
          <w:sz w:val="24"/>
        </w:rPr>
        <w:t xml:space="preserve"> </w:t>
      </w:r>
      <w:r>
        <w:rPr>
          <w:sz w:val="24"/>
        </w:rPr>
        <w:t>сочиненного композитором-классиком (из числа изучаемых в данном разделе);</w:t>
      </w:r>
    </w:p>
    <w:p w14:paraId="1C7EB0FE">
      <w:pPr>
        <w:pStyle w:val="32"/>
        <w:numPr>
          <w:ilvl w:val="1"/>
          <w:numId w:val="37"/>
        </w:numPr>
        <w:tabs>
          <w:tab w:val="left" w:pos="1136"/>
        </w:tabs>
        <w:spacing w:before="3"/>
        <w:ind w:left="1136"/>
        <w:jc w:val="left"/>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0F210BD3">
      <w:pPr>
        <w:pStyle w:val="32"/>
        <w:numPr>
          <w:ilvl w:val="1"/>
          <w:numId w:val="37"/>
        </w:numPr>
        <w:tabs>
          <w:tab w:val="left" w:pos="1136"/>
          <w:tab w:val="left" w:pos="3186"/>
        </w:tabs>
        <w:spacing w:before="31"/>
        <w:ind w:left="1136"/>
        <w:jc w:val="left"/>
        <w:rPr>
          <w:sz w:val="24"/>
        </w:rPr>
      </w:pPr>
      <w:r>
        <w:rPr>
          <w:spacing w:val="-2"/>
          <w:sz w:val="24"/>
        </w:rPr>
        <w:t>вариативно:</w:t>
      </w:r>
      <w:r>
        <w:rPr>
          <w:sz w:val="24"/>
        </w:rPr>
        <w:tab/>
      </w:r>
      <w:r>
        <w:rPr>
          <w:sz w:val="24"/>
        </w:rPr>
        <w:t>исследовательские</w:t>
      </w:r>
      <w:r>
        <w:rPr>
          <w:spacing w:val="-8"/>
          <w:sz w:val="24"/>
        </w:rPr>
        <w:t xml:space="preserve"> </w:t>
      </w:r>
      <w:r>
        <w:rPr>
          <w:sz w:val="24"/>
        </w:rPr>
        <w:t>проекты</w:t>
      </w:r>
      <w:r>
        <w:rPr>
          <w:spacing w:val="-12"/>
          <w:sz w:val="24"/>
        </w:rPr>
        <w:t xml:space="preserve"> </w:t>
      </w:r>
      <w:r>
        <w:rPr>
          <w:sz w:val="24"/>
        </w:rPr>
        <w:t>о</w:t>
      </w:r>
      <w:r>
        <w:rPr>
          <w:spacing w:val="-2"/>
          <w:sz w:val="24"/>
        </w:rPr>
        <w:t xml:space="preserve"> </w:t>
      </w:r>
      <w:r>
        <w:rPr>
          <w:sz w:val="24"/>
        </w:rPr>
        <w:t>творчестве</w:t>
      </w:r>
      <w:r>
        <w:rPr>
          <w:spacing w:val="-6"/>
          <w:sz w:val="24"/>
        </w:rPr>
        <w:t xml:space="preserve"> </w:t>
      </w:r>
      <w:r>
        <w:rPr>
          <w:spacing w:val="-2"/>
          <w:sz w:val="24"/>
        </w:rPr>
        <w:t>европейских</w:t>
      </w:r>
    </w:p>
    <w:p w14:paraId="79089061">
      <w:pPr>
        <w:pStyle w:val="32"/>
        <w:numPr>
          <w:ilvl w:val="1"/>
          <w:numId w:val="37"/>
        </w:numPr>
        <w:tabs>
          <w:tab w:val="left" w:pos="1136"/>
          <w:tab w:val="left" w:pos="9779"/>
        </w:tabs>
        <w:spacing w:before="46"/>
        <w:ind w:left="1136"/>
        <w:jc w:val="left"/>
        <w:rPr>
          <w:sz w:val="24"/>
        </w:rPr>
      </w:pPr>
      <w:r>
        <w:rPr>
          <w:spacing w:val="-2"/>
          <w:sz w:val="24"/>
        </w:rPr>
        <w:t>композиторов-классиков,</w:t>
      </w:r>
      <w:r>
        <w:rPr>
          <w:spacing w:val="15"/>
          <w:sz w:val="24"/>
        </w:rPr>
        <w:t xml:space="preserve"> </w:t>
      </w:r>
      <w:r>
        <w:rPr>
          <w:spacing w:val="-2"/>
          <w:sz w:val="24"/>
        </w:rPr>
        <w:t>представителей</w:t>
      </w:r>
      <w:r>
        <w:rPr>
          <w:spacing w:val="15"/>
          <w:sz w:val="24"/>
        </w:rPr>
        <w:t xml:space="preserve"> </w:t>
      </w:r>
      <w:r>
        <w:rPr>
          <w:spacing w:val="-2"/>
          <w:sz w:val="24"/>
        </w:rPr>
        <w:t>национальных</w:t>
      </w:r>
      <w:r>
        <w:rPr>
          <w:spacing w:val="13"/>
          <w:sz w:val="24"/>
        </w:rPr>
        <w:t xml:space="preserve"> </w:t>
      </w:r>
      <w:r>
        <w:rPr>
          <w:spacing w:val="-2"/>
          <w:sz w:val="24"/>
        </w:rPr>
        <w:t>школ;</w:t>
      </w:r>
      <w:r>
        <w:rPr>
          <w:sz w:val="24"/>
        </w:rPr>
        <w:tab/>
      </w:r>
      <w:r>
        <w:rPr>
          <w:spacing w:val="-2"/>
          <w:sz w:val="24"/>
        </w:rPr>
        <w:t>просмотр</w:t>
      </w:r>
    </w:p>
    <w:p w14:paraId="39BA5E5D">
      <w:pPr>
        <w:pStyle w:val="32"/>
        <w:numPr>
          <w:ilvl w:val="1"/>
          <w:numId w:val="37"/>
        </w:numPr>
        <w:tabs>
          <w:tab w:val="left" w:pos="1134"/>
        </w:tabs>
        <w:spacing w:before="41" w:line="276" w:lineRule="auto"/>
        <w:ind w:right="561" w:firstLine="283"/>
        <w:rPr>
          <w:sz w:val="24"/>
        </w:rPr>
      </w:pPr>
      <w:r>
        <w:rPr>
          <w:sz w:val="24"/>
        </w:rPr>
        <w:t>художественных и документальных фильмов о творчестве выдающих европейских композиторов</w:t>
      </w:r>
      <w:r>
        <w:rPr>
          <w:spacing w:val="-15"/>
          <w:sz w:val="24"/>
        </w:rPr>
        <w:t xml:space="preserve"> </w:t>
      </w:r>
      <w:r>
        <w:rPr>
          <w:sz w:val="24"/>
        </w:rPr>
        <w:t>с</w:t>
      </w:r>
      <w:r>
        <w:rPr>
          <w:spacing w:val="-15"/>
          <w:sz w:val="24"/>
        </w:rPr>
        <w:t xml:space="preserve"> </w:t>
      </w:r>
      <w:r>
        <w:rPr>
          <w:sz w:val="24"/>
        </w:rPr>
        <w:t>последующим</w:t>
      </w:r>
      <w:r>
        <w:rPr>
          <w:spacing w:val="-15"/>
          <w:sz w:val="24"/>
        </w:rPr>
        <w:t xml:space="preserve"> </w:t>
      </w:r>
      <w:r>
        <w:rPr>
          <w:sz w:val="24"/>
        </w:rPr>
        <w:t>обсуждением</w:t>
      </w:r>
      <w:r>
        <w:rPr>
          <w:spacing w:val="-15"/>
          <w:sz w:val="24"/>
        </w:rPr>
        <w:t xml:space="preserve"> </w:t>
      </w:r>
      <w:r>
        <w:rPr>
          <w:sz w:val="24"/>
        </w:rPr>
        <w:t>в</w:t>
      </w:r>
      <w:r>
        <w:rPr>
          <w:spacing w:val="-15"/>
          <w:sz w:val="24"/>
        </w:rPr>
        <w:t xml:space="preserve"> </w:t>
      </w:r>
      <w:r>
        <w:rPr>
          <w:sz w:val="24"/>
        </w:rPr>
        <w:t>классе;</w:t>
      </w:r>
      <w:r>
        <w:rPr>
          <w:spacing w:val="-15"/>
          <w:sz w:val="24"/>
        </w:rPr>
        <w:t xml:space="preserve"> </w:t>
      </w:r>
      <w:r>
        <w:rPr>
          <w:sz w:val="24"/>
        </w:rPr>
        <w:t>посещение</w:t>
      </w:r>
      <w:r>
        <w:rPr>
          <w:spacing w:val="-15"/>
          <w:sz w:val="24"/>
        </w:rPr>
        <w:t xml:space="preserve"> </w:t>
      </w:r>
      <w:r>
        <w:rPr>
          <w:sz w:val="24"/>
        </w:rPr>
        <w:t>концерта</w:t>
      </w:r>
      <w:r>
        <w:rPr>
          <w:spacing w:val="-15"/>
          <w:sz w:val="24"/>
        </w:rPr>
        <w:t xml:space="preserve"> </w:t>
      </w:r>
      <w:r>
        <w:rPr>
          <w:sz w:val="24"/>
        </w:rPr>
        <w:t>классической</w:t>
      </w:r>
      <w:r>
        <w:rPr>
          <w:spacing w:val="-15"/>
          <w:sz w:val="24"/>
        </w:rPr>
        <w:t xml:space="preserve"> </w:t>
      </w:r>
      <w:r>
        <w:rPr>
          <w:sz w:val="24"/>
        </w:rPr>
        <w:t>музыки, балета драматического спектакля.</w:t>
      </w:r>
    </w:p>
    <w:p w14:paraId="2843EE14">
      <w:pPr>
        <w:spacing w:before="3"/>
        <w:ind w:left="852"/>
        <w:jc w:val="both"/>
        <w:rPr>
          <w:i/>
          <w:sz w:val="24"/>
        </w:rPr>
      </w:pPr>
      <w:r>
        <w:rPr>
          <w:i/>
          <w:sz w:val="24"/>
        </w:rPr>
        <w:t>Музыкант</w:t>
      </w:r>
      <w:r>
        <w:rPr>
          <w:i/>
          <w:spacing w:val="-3"/>
          <w:sz w:val="24"/>
        </w:rPr>
        <w:t xml:space="preserve"> </w:t>
      </w:r>
      <w:r>
        <w:rPr>
          <w:i/>
          <w:sz w:val="24"/>
        </w:rPr>
        <w:t>и</w:t>
      </w:r>
      <w:r>
        <w:rPr>
          <w:i/>
          <w:spacing w:val="-3"/>
          <w:sz w:val="24"/>
        </w:rPr>
        <w:t xml:space="preserve"> </w:t>
      </w:r>
      <w:r>
        <w:rPr>
          <w:i/>
          <w:spacing w:val="-2"/>
          <w:sz w:val="24"/>
        </w:rPr>
        <w:t>публика.</w:t>
      </w:r>
    </w:p>
    <w:p w14:paraId="619376F1">
      <w:pPr>
        <w:pStyle w:val="17"/>
        <w:spacing w:before="61" w:line="273" w:lineRule="auto"/>
        <w:ind w:right="560" w:firstLine="0"/>
      </w:pPr>
      <w: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w:t>
      </w:r>
      <w:r>
        <w:rPr>
          <w:spacing w:val="-15"/>
        </w:rPr>
        <w:t xml:space="preserve"> </w:t>
      </w:r>
      <w:r>
        <w:t>публики.</w:t>
      </w:r>
      <w:r>
        <w:rPr>
          <w:spacing w:val="-15"/>
        </w:rPr>
        <w:t xml:space="preserve"> </w:t>
      </w:r>
      <w:r>
        <w:t>Культура</w:t>
      </w:r>
      <w:r>
        <w:rPr>
          <w:spacing w:val="-15"/>
        </w:rPr>
        <w:t xml:space="preserve"> </w:t>
      </w:r>
      <w:r>
        <w:t>слушателя.</w:t>
      </w:r>
      <w:r>
        <w:rPr>
          <w:spacing w:val="-15"/>
        </w:rPr>
        <w:t xml:space="preserve"> </w:t>
      </w:r>
      <w:r>
        <w:t>Традиции</w:t>
      </w:r>
      <w:r>
        <w:rPr>
          <w:spacing w:val="-15"/>
        </w:rPr>
        <w:t xml:space="preserve"> </w:t>
      </w:r>
      <w:r>
        <w:t>слушания</w:t>
      </w:r>
      <w:r>
        <w:rPr>
          <w:spacing w:val="-15"/>
        </w:rPr>
        <w:t xml:space="preserve"> </w:t>
      </w:r>
      <w:r>
        <w:t>музыки</w:t>
      </w:r>
      <w:r>
        <w:rPr>
          <w:spacing w:val="-15"/>
        </w:rPr>
        <w:t xml:space="preserve"> </w:t>
      </w:r>
      <w:r>
        <w:t>в</w:t>
      </w:r>
      <w:r>
        <w:rPr>
          <w:spacing w:val="-15"/>
        </w:rPr>
        <w:t xml:space="preserve"> </w:t>
      </w:r>
      <w:r>
        <w:t>прошлые</w:t>
      </w:r>
      <w:r>
        <w:rPr>
          <w:spacing w:val="-15"/>
        </w:rPr>
        <w:t xml:space="preserve"> </w:t>
      </w:r>
      <w:r>
        <w:t>века</w:t>
      </w:r>
      <w:r>
        <w:rPr>
          <w:spacing w:val="-15"/>
        </w:rPr>
        <w:t xml:space="preserve"> </w:t>
      </w:r>
      <w:r>
        <w:t>и</w:t>
      </w:r>
      <w:r>
        <w:rPr>
          <w:spacing w:val="-15"/>
        </w:rPr>
        <w:t xml:space="preserve"> </w:t>
      </w:r>
      <w:r>
        <w:t>сегодня. Виды деятельности обучающихся:</w:t>
      </w:r>
    </w:p>
    <w:p w14:paraId="44045AF2">
      <w:pPr>
        <w:pStyle w:val="32"/>
        <w:numPr>
          <w:ilvl w:val="1"/>
          <w:numId w:val="37"/>
        </w:numPr>
        <w:tabs>
          <w:tab w:val="left" w:pos="1136"/>
        </w:tabs>
        <w:spacing w:before="8"/>
        <w:ind w:left="1136"/>
        <w:jc w:val="left"/>
        <w:rPr>
          <w:sz w:val="24"/>
        </w:rPr>
      </w:pPr>
      <w:r>
        <w:rPr>
          <w:sz w:val="24"/>
        </w:rPr>
        <w:t>знакомство</w:t>
      </w:r>
      <w:r>
        <w:rPr>
          <w:spacing w:val="-3"/>
          <w:sz w:val="24"/>
        </w:rPr>
        <w:t xml:space="preserve"> </w:t>
      </w:r>
      <w:r>
        <w:rPr>
          <w:sz w:val="24"/>
        </w:rPr>
        <w:t>с</w:t>
      </w:r>
      <w:r>
        <w:rPr>
          <w:spacing w:val="-14"/>
          <w:sz w:val="24"/>
        </w:rPr>
        <w:t xml:space="preserve"> </w:t>
      </w:r>
      <w:r>
        <w:rPr>
          <w:sz w:val="24"/>
        </w:rPr>
        <w:t>образцами</w:t>
      </w:r>
      <w:r>
        <w:rPr>
          <w:spacing w:val="-5"/>
          <w:sz w:val="24"/>
        </w:rPr>
        <w:t xml:space="preserve"> </w:t>
      </w:r>
      <w:r>
        <w:rPr>
          <w:sz w:val="24"/>
        </w:rPr>
        <w:t>виртуозной</w:t>
      </w:r>
      <w:r>
        <w:rPr>
          <w:spacing w:val="-10"/>
          <w:sz w:val="24"/>
        </w:rPr>
        <w:t xml:space="preserve"> </w:t>
      </w:r>
      <w:r>
        <w:rPr>
          <w:spacing w:val="-2"/>
          <w:sz w:val="24"/>
        </w:rPr>
        <w:t>музыки;</w:t>
      </w:r>
    </w:p>
    <w:p w14:paraId="28AB7BDF">
      <w:pPr>
        <w:pStyle w:val="32"/>
        <w:numPr>
          <w:ilvl w:val="1"/>
          <w:numId w:val="37"/>
        </w:numPr>
        <w:tabs>
          <w:tab w:val="left" w:pos="1136"/>
        </w:tabs>
        <w:spacing w:before="42" w:line="276" w:lineRule="auto"/>
        <w:ind w:right="615" w:firstLine="283"/>
        <w:jc w:val="left"/>
        <w:rPr>
          <w:sz w:val="24"/>
        </w:rPr>
      </w:pPr>
      <w:r>
        <w:rPr>
          <w:sz w:val="24"/>
        </w:rPr>
        <w:t>размышление</w:t>
      </w:r>
      <w:r>
        <w:rPr>
          <w:spacing w:val="-1"/>
          <w:sz w:val="24"/>
        </w:rPr>
        <w:t xml:space="preserve"> </w:t>
      </w:r>
      <w:r>
        <w:rPr>
          <w:sz w:val="24"/>
        </w:rPr>
        <w:t>над</w:t>
      </w:r>
      <w:r>
        <w:rPr>
          <w:spacing w:val="-4"/>
          <w:sz w:val="24"/>
        </w:rPr>
        <w:t xml:space="preserve"> </w:t>
      </w:r>
      <w:r>
        <w:rPr>
          <w:sz w:val="24"/>
        </w:rPr>
        <w:t>фактами</w:t>
      </w:r>
      <w:r>
        <w:rPr>
          <w:spacing w:val="-6"/>
          <w:sz w:val="24"/>
        </w:rPr>
        <w:t xml:space="preserve"> </w:t>
      </w:r>
      <w:r>
        <w:rPr>
          <w:sz w:val="24"/>
        </w:rPr>
        <w:t>биографий</w:t>
      </w:r>
      <w:r>
        <w:rPr>
          <w:spacing w:val="-6"/>
          <w:sz w:val="24"/>
        </w:rPr>
        <w:t xml:space="preserve"> </w:t>
      </w:r>
      <w:r>
        <w:rPr>
          <w:sz w:val="24"/>
        </w:rPr>
        <w:t>великих</w:t>
      </w:r>
      <w:r>
        <w:rPr>
          <w:spacing w:val="-7"/>
          <w:sz w:val="24"/>
        </w:rPr>
        <w:t xml:space="preserve"> </w:t>
      </w:r>
      <w:r>
        <w:rPr>
          <w:sz w:val="24"/>
        </w:rPr>
        <w:t>музыкантов -</w:t>
      </w:r>
      <w:r>
        <w:rPr>
          <w:spacing w:val="-5"/>
          <w:sz w:val="24"/>
        </w:rPr>
        <w:t xml:space="preserve"> </w:t>
      </w:r>
      <w:r>
        <w:rPr>
          <w:sz w:val="24"/>
        </w:rPr>
        <w:t>как</w:t>
      </w:r>
      <w:r>
        <w:rPr>
          <w:spacing w:val="-4"/>
          <w:sz w:val="24"/>
        </w:rPr>
        <w:t xml:space="preserve"> </w:t>
      </w:r>
      <w:r>
        <w:rPr>
          <w:sz w:val="24"/>
        </w:rPr>
        <w:t>любимцев</w:t>
      </w:r>
      <w:r>
        <w:rPr>
          <w:spacing w:val="-5"/>
          <w:sz w:val="24"/>
        </w:rPr>
        <w:t xml:space="preserve"> </w:t>
      </w:r>
      <w:r>
        <w:rPr>
          <w:sz w:val="24"/>
        </w:rPr>
        <w:t>публики, так</w:t>
      </w:r>
      <w:r>
        <w:rPr>
          <w:spacing w:val="-4"/>
          <w:sz w:val="24"/>
        </w:rPr>
        <w:t xml:space="preserve"> </w:t>
      </w:r>
      <w:r>
        <w:rPr>
          <w:sz w:val="24"/>
        </w:rPr>
        <w:t>и непонятых современниками;</w:t>
      </w:r>
    </w:p>
    <w:p w14:paraId="04487FDC">
      <w:pPr>
        <w:pStyle w:val="32"/>
        <w:numPr>
          <w:ilvl w:val="1"/>
          <w:numId w:val="37"/>
        </w:numPr>
        <w:tabs>
          <w:tab w:val="left" w:pos="1136"/>
        </w:tabs>
        <w:spacing w:line="276" w:lineRule="auto"/>
        <w:ind w:right="752" w:firstLine="283"/>
        <w:jc w:val="left"/>
        <w:rPr>
          <w:sz w:val="24"/>
        </w:rPr>
      </w:pPr>
      <w:r>
        <w:rPr>
          <w:sz w:val="24"/>
        </w:rPr>
        <w:t>определение</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мелодий,</w:t>
      </w:r>
      <w:r>
        <w:rPr>
          <w:spacing w:val="40"/>
          <w:sz w:val="24"/>
        </w:rPr>
        <w:t xml:space="preserve"> </w:t>
      </w:r>
      <w:r>
        <w:rPr>
          <w:sz w:val="24"/>
        </w:rPr>
        <w:t>интонаций,</w:t>
      </w:r>
      <w:r>
        <w:rPr>
          <w:spacing w:val="40"/>
          <w:sz w:val="24"/>
        </w:rPr>
        <w:t xml:space="preserve"> </w:t>
      </w:r>
      <w:r>
        <w:rPr>
          <w:sz w:val="24"/>
        </w:rPr>
        <w:t>ритмов,</w:t>
      </w:r>
      <w:r>
        <w:rPr>
          <w:spacing w:val="40"/>
          <w:sz w:val="24"/>
        </w:rPr>
        <w:t xml:space="preserve"> </w:t>
      </w:r>
      <w:r>
        <w:rPr>
          <w:sz w:val="24"/>
        </w:rPr>
        <w:t>элементов</w:t>
      </w:r>
      <w:r>
        <w:rPr>
          <w:spacing w:val="40"/>
          <w:sz w:val="24"/>
        </w:rPr>
        <w:t xml:space="preserve"> </w:t>
      </w:r>
      <w:r>
        <w:rPr>
          <w:sz w:val="24"/>
        </w:rPr>
        <w:t>музыкального</w:t>
      </w:r>
      <w:r>
        <w:rPr>
          <w:spacing w:val="40"/>
          <w:sz w:val="24"/>
        </w:rPr>
        <w:t xml:space="preserve"> </w:t>
      </w:r>
      <w:r>
        <w:rPr>
          <w:sz w:val="24"/>
        </w:rPr>
        <w:t>языка,</w:t>
      </w:r>
      <w:r>
        <w:rPr>
          <w:spacing w:val="80"/>
          <w:sz w:val="24"/>
        </w:rPr>
        <w:t xml:space="preserve"> </w:t>
      </w:r>
      <w:r>
        <w:rPr>
          <w:sz w:val="24"/>
        </w:rPr>
        <w:t>изучаемых классических произведений, умение напеть их наиболее яркие ритмо-интонации;</w:t>
      </w:r>
    </w:p>
    <w:p w14:paraId="6401D213">
      <w:pPr>
        <w:pStyle w:val="32"/>
        <w:numPr>
          <w:ilvl w:val="1"/>
          <w:numId w:val="37"/>
        </w:numPr>
        <w:tabs>
          <w:tab w:val="left" w:pos="1136"/>
        </w:tabs>
        <w:spacing w:before="2"/>
        <w:ind w:left="1136"/>
        <w:jc w:val="left"/>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221E3A6E">
      <w:pPr>
        <w:pStyle w:val="32"/>
        <w:numPr>
          <w:ilvl w:val="1"/>
          <w:numId w:val="37"/>
        </w:numPr>
        <w:tabs>
          <w:tab w:val="left" w:pos="1136"/>
        </w:tabs>
        <w:spacing w:before="37" w:line="280" w:lineRule="auto"/>
        <w:ind w:right="809" w:firstLine="283"/>
        <w:jc w:val="left"/>
        <w:rPr>
          <w:sz w:val="24"/>
        </w:rPr>
      </w:pPr>
      <w:r>
        <w:rPr>
          <w:sz w:val="24"/>
        </w:rPr>
        <w:t>знание</w:t>
      </w:r>
      <w:r>
        <w:rPr>
          <w:spacing w:val="40"/>
          <w:sz w:val="24"/>
        </w:rPr>
        <w:t xml:space="preserve"> </w:t>
      </w:r>
      <w:r>
        <w:rPr>
          <w:sz w:val="24"/>
        </w:rPr>
        <w:t>и</w:t>
      </w:r>
      <w:r>
        <w:rPr>
          <w:spacing w:val="75"/>
          <w:sz w:val="24"/>
        </w:rPr>
        <w:t xml:space="preserve"> </w:t>
      </w:r>
      <w:r>
        <w:rPr>
          <w:sz w:val="24"/>
        </w:rPr>
        <w:t>соблюдение</w:t>
      </w:r>
      <w:r>
        <w:rPr>
          <w:spacing w:val="40"/>
          <w:sz w:val="24"/>
        </w:rPr>
        <w:t xml:space="preserve"> </w:t>
      </w:r>
      <w:r>
        <w:rPr>
          <w:sz w:val="24"/>
        </w:rPr>
        <w:t>общепринятых</w:t>
      </w:r>
      <w:r>
        <w:rPr>
          <w:spacing w:val="75"/>
          <w:sz w:val="24"/>
        </w:rPr>
        <w:t xml:space="preserve"> </w:t>
      </w:r>
      <w:r>
        <w:rPr>
          <w:sz w:val="24"/>
        </w:rPr>
        <w:t>норм</w:t>
      </w:r>
      <w:r>
        <w:rPr>
          <w:spacing w:val="40"/>
          <w:sz w:val="24"/>
        </w:rPr>
        <w:t xml:space="preserve"> </w:t>
      </w:r>
      <w:r>
        <w:rPr>
          <w:sz w:val="24"/>
        </w:rPr>
        <w:t>слушания</w:t>
      </w:r>
      <w:r>
        <w:rPr>
          <w:spacing w:val="80"/>
          <w:sz w:val="24"/>
        </w:rPr>
        <w:t xml:space="preserve"> </w:t>
      </w:r>
      <w:r>
        <w:rPr>
          <w:sz w:val="24"/>
        </w:rPr>
        <w:t>музыки,</w:t>
      </w:r>
      <w:r>
        <w:rPr>
          <w:spacing w:val="80"/>
          <w:sz w:val="24"/>
        </w:rPr>
        <w:t xml:space="preserve"> </w:t>
      </w:r>
      <w:r>
        <w:rPr>
          <w:sz w:val="24"/>
        </w:rPr>
        <w:t>правил</w:t>
      </w:r>
      <w:r>
        <w:rPr>
          <w:spacing w:val="75"/>
          <w:sz w:val="24"/>
        </w:rPr>
        <w:t xml:space="preserve"> </w:t>
      </w:r>
      <w:r>
        <w:rPr>
          <w:sz w:val="24"/>
        </w:rPr>
        <w:t>поведения</w:t>
      </w:r>
      <w:r>
        <w:rPr>
          <w:spacing w:val="75"/>
          <w:sz w:val="24"/>
        </w:rPr>
        <w:t xml:space="preserve"> </w:t>
      </w:r>
      <w:r>
        <w:rPr>
          <w:sz w:val="24"/>
        </w:rPr>
        <w:t>в концертном зале, театре оперы и балета;</w:t>
      </w:r>
    </w:p>
    <w:p w14:paraId="2A225367">
      <w:pPr>
        <w:pStyle w:val="32"/>
        <w:numPr>
          <w:ilvl w:val="1"/>
          <w:numId w:val="37"/>
        </w:numPr>
        <w:tabs>
          <w:tab w:val="left" w:pos="1136"/>
        </w:tabs>
        <w:spacing w:line="273" w:lineRule="exact"/>
        <w:ind w:left="1136"/>
        <w:jc w:val="left"/>
        <w:rPr>
          <w:sz w:val="24"/>
        </w:rPr>
      </w:pPr>
      <w:r>
        <w:rPr>
          <w:sz w:val="24"/>
        </w:rPr>
        <w:t>вариативно:</w:t>
      </w:r>
      <w:r>
        <w:rPr>
          <w:spacing w:val="17"/>
          <w:sz w:val="24"/>
        </w:rPr>
        <w:t xml:space="preserve"> </w:t>
      </w:r>
      <w:r>
        <w:rPr>
          <w:sz w:val="24"/>
        </w:rPr>
        <w:t>работа</w:t>
      </w:r>
      <w:r>
        <w:rPr>
          <w:spacing w:val="23"/>
          <w:sz w:val="24"/>
        </w:rPr>
        <w:t xml:space="preserve"> </w:t>
      </w:r>
      <w:r>
        <w:rPr>
          <w:sz w:val="24"/>
        </w:rPr>
        <w:t>с</w:t>
      </w:r>
      <w:r>
        <w:rPr>
          <w:spacing w:val="22"/>
          <w:sz w:val="24"/>
        </w:rPr>
        <w:t xml:space="preserve"> </w:t>
      </w:r>
      <w:r>
        <w:rPr>
          <w:sz w:val="24"/>
        </w:rPr>
        <w:t>интерактивной</w:t>
      </w:r>
      <w:r>
        <w:rPr>
          <w:spacing w:val="25"/>
          <w:sz w:val="24"/>
        </w:rPr>
        <w:t xml:space="preserve"> </w:t>
      </w:r>
      <w:r>
        <w:rPr>
          <w:sz w:val="24"/>
        </w:rPr>
        <w:t>картой</w:t>
      </w:r>
      <w:r>
        <w:rPr>
          <w:spacing w:val="20"/>
          <w:sz w:val="24"/>
        </w:rPr>
        <w:t xml:space="preserve"> </w:t>
      </w:r>
      <w:r>
        <w:rPr>
          <w:sz w:val="24"/>
        </w:rPr>
        <w:t>(география</w:t>
      </w:r>
      <w:r>
        <w:rPr>
          <w:spacing w:val="24"/>
          <w:sz w:val="24"/>
        </w:rPr>
        <w:t xml:space="preserve"> </w:t>
      </w:r>
      <w:r>
        <w:rPr>
          <w:sz w:val="24"/>
        </w:rPr>
        <w:t>путешествий,</w:t>
      </w:r>
      <w:r>
        <w:rPr>
          <w:spacing w:val="26"/>
          <w:sz w:val="24"/>
        </w:rPr>
        <w:t xml:space="preserve"> </w:t>
      </w:r>
      <w:r>
        <w:rPr>
          <w:sz w:val="24"/>
        </w:rPr>
        <w:t>гастролей),</w:t>
      </w:r>
      <w:r>
        <w:rPr>
          <w:spacing w:val="27"/>
          <w:sz w:val="24"/>
        </w:rPr>
        <w:t xml:space="preserve"> </w:t>
      </w:r>
      <w:r>
        <w:rPr>
          <w:spacing w:val="-2"/>
          <w:sz w:val="24"/>
        </w:rPr>
        <w:t>лентой</w:t>
      </w:r>
    </w:p>
    <w:p w14:paraId="19056016">
      <w:pPr>
        <w:pStyle w:val="32"/>
        <w:spacing w:line="273" w:lineRule="exact"/>
        <w:jc w:val="left"/>
        <w:rPr>
          <w:sz w:val="24"/>
        </w:rPr>
        <w:sectPr>
          <w:pgSz w:w="11910" w:h="16840"/>
          <w:pgMar w:top="320" w:right="141" w:bottom="620" w:left="708" w:header="0" w:footer="358" w:gutter="0"/>
          <w:cols w:space="720" w:num="1"/>
        </w:sectPr>
      </w:pPr>
    </w:p>
    <w:p w14:paraId="479E6C49">
      <w:pPr>
        <w:pStyle w:val="17"/>
        <w:spacing w:before="72" w:line="278" w:lineRule="auto"/>
        <w:ind w:right="562" w:firstLine="0"/>
      </w:pPr>
      <w:r>
        <w:rPr>
          <w:spacing w:val="-2"/>
        </w:rPr>
        <w:t>времени (имена, факты, явления, музыкальные</w:t>
      </w:r>
      <w:r>
        <w:rPr>
          <w:spacing w:val="-5"/>
        </w:rPr>
        <w:t xml:space="preserve"> </w:t>
      </w:r>
      <w:r>
        <w:rPr>
          <w:spacing w:val="-2"/>
        </w:rPr>
        <w:t>произведения);</w:t>
      </w:r>
      <w:r>
        <w:rPr>
          <w:spacing w:val="-4"/>
        </w:rPr>
        <w:t xml:space="preserve"> </w:t>
      </w:r>
      <w:r>
        <w:rPr>
          <w:spacing w:val="-2"/>
        </w:rPr>
        <w:t xml:space="preserve">посещение концерта классической </w:t>
      </w:r>
      <w:r>
        <w:t>музыки с последующим обсуждением в классе; создание тематической подборки музыкальных произведений для домашнего прослушивания.</w:t>
      </w:r>
    </w:p>
    <w:p w14:paraId="4B73B8CB">
      <w:pPr>
        <w:spacing w:line="271" w:lineRule="exact"/>
        <w:ind w:left="852"/>
        <w:jc w:val="both"/>
        <w:rPr>
          <w:i/>
          <w:sz w:val="24"/>
        </w:rPr>
      </w:pPr>
      <w:r>
        <w:rPr>
          <w:i/>
          <w:sz w:val="24"/>
        </w:rPr>
        <w:t>Музыка</w:t>
      </w:r>
      <w:r>
        <w:rPr>
          <w:i/>
          <w:spacing w:val="2"/>
          <w:sz w:val="24"/>
        </w:rPr>
        <w:t xml:space="preserve"> </w:t>
      </w:r>
      <w:r>
        <w:rPr>
          <w:i/>
          <w:sz w:val="24"/>
        </w:rPr>
        <w:t>-</w:t>
      </w:r>
      <w:r>
        <w:rPr>
          <w:i/>
          <w:spacing w:val="-6"/>
          <w:sz w:val="24"/>
        </w:rPr>
        <w:t xml:space="preserve"> </w:t>
      </w:r>
      <w:r>
        <w:rPr>
          <w:i/>
          <w:sz w:val="24"/>
        </w:rPr>
        <w:t>зеркало</w:t>
      </w:r>
      <w:r>
        <w:rPr>
          <w:i/>
          <w:spacing w:val="-2"/>
          <w:sz w:val="24"/>
        </w:rPr>
        <w:t xml:space="preserve"> эпохи.</w:t>
      </w:r>
    </w:p>
    <w:p w14:paraId="599C6CE0">
      <w:pPr>
        <w:pStyle w:val="17"/>
        <w:spacing w:before="40" w:line="276" w:lineRule="auto"/>
        <w:ind w:right="553" w:firstLine="0"/>
      </w:pPr>
      <w: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40898044">
      <w:pPr>
        <w:pStyle w:val="17"/>
        <w:spacing w:line="274" w:lineRule="exact"/>
        <w:ind w:firstLine="0"/>
      </w:pPr>
      <w:r>
        <w:t>Виды</w:t>
      </w:r>
      <w:r>
        <w:rPr>
          <w:spacing w:val="-6"/>
        </w:rPr>
        <w:t xml:space="preserve"> </w:t>
      </w:r>
      <w:r>
        <w:t>деятельности</w:t>
      </w:r>
      <w:r>
        <w:rPr>
          <w:spacing w:val="-10"/>
        </w:rPr>
        <w:t xml:space="preserve"> </w:t>
      </w:r>
      <w:r>
        <w:rPr>
          <w:spacing w:val="-2"/>
        </w:rPr>
        <w:t>обучающихся:</w:t>
      </w:r>
    </w:p>
    <w:p w14:paraId="572E214A">
      <w:pPr>
        <w:pStyle w:val="32"/>
        <w:numPr>
          <w:ilvl w:val="1"/>
          <w:numId w:val="37"/>
        </w:numPr>
        <w:tabs>
          <w:tab w:val="left" w:pos="1134"/>
        </w:tabs>
        <w:spacing w:before="46"/>
        <w:ind w:left="1134" w:hanging="282"/>
        <w:rPr>
          <w:sz w:val="24"/>
        </w:rPr>
      </w:pPr>
      <w:r>
        <w:rPr>
          <w:sz w:val="24"/>
        </w:rPr>
        <w:t>знакомство</w:t>
      </w:r>
      <w:r>
        <w:rPr>
          <w:spacing w:val="-8"/>
          <w:sz w:val="24"/>
        </w:rPr>
        <w:t xml:space="preserve"> </w:t>
      </w:r>
      <w:r>
        <w:rPr>
          <w:sz w:val="24"/>
        </w:rPr>
        <w:t>с</w:t>
      </w:r>
      <w:r>
        <w:rPr>
          <w:spacing w:val="-13"/>
          <w:sz w:val="24"/>
        </w:rPr>
        <w:t xml:space="preserve"> </w:t>
      </w:r>
      <w:r>
        <w:rPr>
          <w:sz w:val="24"/>
        </w:rPr>
        <w:t>образцами</w:t>
      </w:r>
      <w:r>
        <w:rPr>
          <w:spacing w:val="-5"/>
          <w:sz w:val="24"/>
        </w:rPr>
        <w:t xml:space="preserve"> </w:t>
      </w:r>
      <w:r>
        <w:rPr>
          <w:sz w:val="24"/>
        </w:rPr>
        <w:t>полифонической</w:t>
      </w:r>
      <w:r>
        <w:rPr>
          <w:spacing w:val="-10"/>
          <w:sz w:val="24"/>
        </w:rPr>
        <w:t xml:space="preserve"> </w:t>
      </w:r>
      <w:r>
        <w:rPr>
          <w:sz w:val="24"/>
        </w:rPr>
        <w:t>и</w:t>
      </w:r>
      <w:r>
        <w:rPr>
          <w:spacing w:val="-11"/>
          <w:sz w:val="24"/>
        </w:rPr>
        <w:t xml:space="preserve"> </w:t>
      </w:r>
      <w:r>
        <w:rPr>
          <w:sz w:val="24"/>
        </w:rPr>
        <w:t>гомофонно-гармонической</w:t>
      </w:r>
      <w:r>
        <w:rPr>
          <w:spacing w:val="-9"/>
          <w:sz w:val="24"/>
        </w:rPr>
        <w:t xml:space="preserve"> </w:t>
      </w:r>
      <w:r>
        <w:rPr>
          <w:spacing w:val="-2"/>
          <w:sz w:val="24"/>
        </w:rPr>
        <w:t>музыки;</w:t>
      </w:r>
    </w:p>
    <w:p w14:paraId="6222C81D">
      <w:pPr>
        <w:pStyle w:val="32"/>
        <w:numPr>
          <w:ilvl w:val="1"/>
          <w:numId w:val="37"/>
        </w:numPr>
        <w:tabs>
          <w:tab w:val="left" w:pos="1134"/>
        </w:tabs>
        <w:spacing w:before="41" w:line="280" w:lineRule="auto"/>
        <w:ind w:right="570" w:firstLine="283"/>
        <w:rPr>
          <w:sz w:val="24"/>
        </w:rPr>
      </w:pPr>
      <w:r>
        <w:rPr>
          <w:sz w:val="24"/>
        </w:rPr>
        <w:t>разучивание, исполнение не менее одного вокального произведения, сочиненного композитором-классиком (из числа изучаемых в данном разделе);</w:t>
      </w:r>
    </w:p>
    <w:p w14:paraId="09DC2026">
      <w:pPr>
        <w:pStyle w:val="32"/>
        <w:numPr>
          <w:ilvl w:val="1"/>
          <w:numId w:val="37"/>
        </w:numPr>
        <w:tabs>
          <w:tab w:val="left" w:pos="1134"/>
        </w:tabs>
        <w:spacing w:line="269" w:lineRule="exact"/>
        <w:ind w:left="1134" w:hanging="282"/>
        <w:rPr>
          <w:sz w:val="24"/>
        </w:rPr>
      </w:pPr>
      <w:r>
        <w:rPr>
          <w:sz w:val="24"/>
        </w:rPr>
        <w:t>исполнение</w:t>
      </w:r>
      <w:r>
        <w:rPr>
          <w:spacing w:val="-16"/>
          <w:sz w:val="24"/>
        </w:rPr>
        <w:t xml:space="preserve"> </w:t>
      </w:r>
      <w:r>
        <w:rPr>
          <w:sz w:val="24"/>
        </w:rPr>
        <w:t>вокальных,</w:t>
      </w:r>
      <w:r>
        <w:rPr>
          <w:spacing w:val="-6"/>
          <w:sz w:val="24"/>
        </w:rPr>
        <w:t xml:space="preserve"> </w:t>
      </w:r>
      <w:r>
        <w:rPr>
          <w:sz w:val="24"/>
        </w:rPr>
        <w:t>ритмических,</w:t>
      </w:r>
      <w:r>
        <w:rPr>
          <w:spacing w:val="-7"/>
          <w:sz w:val="24"/>
        </w:rPr>
        <w:t xml:space="preserve"> </w:t>
      </w:r>
      <w:r>
        <w:rPr>
          <w:sz w:val="24"/>
        </w:rPr>
        <w:t>речевых</w:t>
      </w:r>
      <w:r>
        <w:rPr>
          <w:spacing w:val="-13"/>
          <w:sz w:val="24"/>
        </w:rPr>
        <w:t xml:space="preserve"> </w:t>
      </w:r>
      <w:r>
        <w:rPr>
          <w:spacing w:val="-2"/>
          <w:sz w:val="24"/>
        </w:rPr>
        <w:t>канонов;</w:t>
      </w:r>
    </w:p>
    <w:p w14:paraId="513A66DD">
      <w:pPr>
        <w:pStyle w:val="32"/>
        <w:numPr>
          <w:ilvl w:val="1"/>
          <w:numId w:val="37"/>
        </w:numPr>
        <w:tabs>
          <w:tab w:val="left" w:pos="1134"/>
        </w:tabs>
        <w:spacing w:before="36"/>
        <w:ind w:left="1134" w:hanging="282"/>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0EFF00E4">
      <w:pPr>
        <w:pStyle w:val="32"/>
        <w:numPr>
          <w:ilvl w:val="1"/>
          <w:numId w:val="37"/>
        </w:numPr>
        <w:tabs>
          <w:tab w:val="left" w:pos="1134"/>
        </w:tabs>
        <w:spacing w:before="41" w:line="276" w:lineRule="auto"/>
        <w:ind w:right="561" w:firstLine="283"/>
        <w:rPr>
          <w:sz w:val="24"/>
        </w:rPr>
      </w:pPr>
      <w:r>
        <w:rPr>
          <w:sz w:val="24"/>
        </w:rPr>
        <w:t>вариативно:</w:t>
      </w:r>
      <w:r>
        <w:rPr>
          <w:spacing w:val="-13"/>
          <w:sz w:val="24"/>
        </w:rPr>
        <w:t xml:space="preserve"> </w:t>
      </w:r>
      <w:r>
        <w:rPr>
          <w:sz w:val="24"/>
        </w:rPr>
        <w:t>составление</w:t>
      </w:r>
      <w:r>
        <w:rPr>
          <w:spacing w:val="-11"/>
          <w:sz w:val="24"/>
        </w:rPr>
        <w:t xml:space="preserve"> </w:t>
      </w:r>
      <w:r>
        <w:rPr>
          <w:sz w:val="24"/>
        </w:rPr>
        <w:t>сравнительной</w:t>
      </w:r>
      <w:r>
        <w:rPr>
          <w:spacing w:val="-13"/>
          <w:sz w:val="24"/>
        </w:rPr>
        <w:t xml:space="preserve"> </w:t>
      </w:r>
      <w:r>
        <w:rPr>
          <w:sz w:val="24"/>
        </w:rPr>
        <w:t>таблицы</w:t>
      </w:r>
      <w:r>
        <w:rPr>
          <w:spacing w:val="-8"/>
          <w:sz w:val="24"/>
        </w:rPr>
        <w:t xml:space="preserve"> </w:t>
      </w:r>
      <w:r>
        <w:rPr>
          <w:sz w:val="24"/>
        </w:rPr>
        <w:t>стилей</w:t>
      </w:r>
      <w:r>
        <w:rPr>
          <w:spacing w:val="-9"/>
          <w:sz w:val="24"/>
        </w:rPr>
        <w:t xml:space="preserve"> </w:t>
      </w:r>
      <w:r>
        <w:rPr>
          <w:sz w:val="24"/>
        </w:rPr>
        <w:t>барокко</w:t>
      </w:r>
      <w:r>
        <w:rPr>
          <w:spacing w:val="-10"/>
          <w:sz w:val="24"/>
        </w:rPr>
        <w:t xml:space="preserve"> </w:t>
      </w:r>
      <w:r>
        <w:rPr>
          <w:sz w:val="24"/>
        </w:rPr>
        <w:t>и</w:t>
      </w:r>
      <w:r>
        <w:rPr>
          <w:spacing w:val="-13"/>
          <w:sz w:val="24"/>
        </w:rPr>
        <w:t xml:space="preserve"> </w:t>
      </w:r>
      <w:r>
        <w:rPr>
          <w:sz w:val="24"/>
        </w:rPr>
        <w:t>классицизм</w:t>
      </w:r>
      <w:r>
        <w:rPr>
          <w:spacing w:val="-12"/>
          <w:sz w:val="24"/>
        </w:rPr>
        <w:t xml:space="preserve"> </w:t>
      </w:r>
      <w:r>
        <w:rPr>
          <w:sz w:val="24"/>
        </w:rPr>
        <w:t>(на</w:t>
      </w:r>
      <w:r>
        <w:rPr>
          <w:spacing w:val="-15"/>
          <w:sz w:val="24"/>
        </w:rPr>
        <w:t xml:space="preserve"> </w:t>
      </w:r>
      <w:r>
        <w:rPr>
          <w:sz w:val="24"/>
        </w:rPr>
        <w:t>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2254462D">
      <w:pPr>
        <w:spacing w:line="274" w:lineRule="exact"/>
        <w:ind w:left="852"/>
        <w:jc w:val="both"/>
        <w:rPr>
          <w:i/>
          <w:sz w:val="24"/>
        </w:rPr>
      </w:pPr>
      <w:r>
        <w:rPr>
          <w:i/>
          <w:sz w:val="24"/>
        </w:rPr>
        <w:t>Музыкальный</w:t>
      </w:r>
      <w:r>
        <w:rPr>
          <w:i/>
          <w:spacing w:val="-5"/>
          <w:sz w:val="24"/>
        </w:rPr>
        <w:t xml:space="preserve"> </w:t>
      </w:r>
      <w:r>
        <w:rPr>
          <w:i/>
          <w:spacing w:val="-2"/>
          <w:sz w:val="24"/>
        </w:rPr>
        <w:t>образ.</w:t>
      </w:r>
    </w:p>
    <w:p w14:paraId="3B57D154">
      <w:pPr>
        <w:pStyle w:val="17"/>
        <w:spacing w:before="45" w:line="276" w:lineRule="auto"/>
        <w:ind w:right="563" w:firstLine="0"/>
      </w:pPr>
      <w: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14:paraId="3317ECD9">
      <w:pPr>
        <w:pStyle w:val="17"/>
        <w:spacing w:line="274" w:lineRule="exact"/>
        <w:ind w:firstLine="0"/>
      </w:pPr>
      <w:r>
        <w:t>Виды</w:t>
      </w:r>
      <w:r>
        <w:rPr>
          <w:spacing w:val="-6"/>
        </w:rPr>
        <w:t xml:space="preserve"> </w:t>
      </w:r>
      <w:r>
        <w:t>деятельности</w:t>
      </w:r>
      <w:r>
        <w:rPr>
          <w:spacing w:val="-10"/>
        </w:rPr>
        <w:t xml:space="preserve"> </w:t>
      </w:r>
      <w:r>
        <w:rPr>
          <w:spacing w:val="-2"/>
        </w:rPr>
        <w:t>обучающихся:</w:t>
      </w:r>
    </w:p>
    <w:p w14:paraId="3E51730B">
      <w:pPr>
        <w:pStyle w:val="32"/>
        <w:numPr>
          <w:ilvl w:val="1"/>
          <w:numId w:val="37"/>
        </w:numPr>
        <w:tabs>
          <w:tab w:val="left" w:pos="1134"/>
        </w:tabs>
        <w:spacing w:before="41" w:line="278" w:lineRule="auto"/>
        <w:ind w:right="550" w:firstLine="283"/>
        <w:rPr>
          <w:sz w:val="24"/>
        </w:rPr>
      </w:pPr>
      <w:r>
        <w:rPr>
          <w:sz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721BEDDF">
      <w:pPr>
        <w:pStyle w:val="32"/>
        <w:numPr>
          <w:ilvl w:val="1"/>
          <w:numId w:val="37"/>
        </w:numPr>
        <w:tabs>
          <w:tab w:val="left" w:pos="1134"/>
        </w:tabs>
        <w:spacing w:line="276" w:lineRule="auto"/>
        <w:ind w:right="554" w:firstLine="283"/>
        <w:rPr>
          <w:sz w:val="24"/>
        </w:rPr>
      </w:pPr>
      <w:r>
        <w:rPr>
          <w:sz w:val="24"/>
        </w:rPr>
        <w:t>узнавание</w:t>
      </w:r>
      <w:r>
        <w:rPr>
          <w:spacing w:val="-9"/>
          <w:sz w:val="24"/>
        </w:rPr>
        <w:t xml:space="preserve"> </w:t>
      </w:r>
      <w:r>
        <w:rPr>
          <w:sz w:val="24"/>
        </w:rPr>
        <w:t>на</w:t>
      </w:r>
      <w:r>
        <w:rPr>
          <w:spacing w:val="-9"/>
          <w:sz w:val="24"/>
        </w:rPr>
        <w:t xml:space="preserve"> </w:t>
      </w:r>
      <w:r>
        <w:rPr>
          <w:sz w:val="24"/>
        </w:rPr>
        <w:t>слух</w:t>
      </w:r>
      <w:r>
        <w:rPr>
          <w:spacing w:val="-13"/>
          <w:sz w:val="24"/>
        </w:rPr>
        <w:t xml:space="preserve"> </w:t>
      </w:r>
      <w:r>
        <w:rPr>
          <w:sz w:val="24"/>
        </w:rPr>
        <w:t>мелодий,</w:t>
      </w:r>
      <w:r>
        <w:rPr>
          <w:spacing w:val="-10"/>
          <w:sz w:val="24"/>
        </w:rPr>
        <w:t xml:space="preserve"> </w:t>
      </w:r>
      <w:r>
        <w:rPr>
          <w:sz w:val="24"/>
        </w:rPr>
        <w:t>интонаций,</w:t>
      </w:r>
      <w:r>
        <w:rPr>
          <w:spacing w:val="-6"/>
          <w:sz w:val="24"/>
        </w:rPr>
        <w:t xml:space="preserve"> </w:t>
      </w:r>
      <w:r>
        <w:rPr>
          <w:sz w:val="24"/>
        </w:rPr>
        <w:t>ритмов,</w:t>
      </w:r>
      <w:r>
        <w:rPr>
          <w:spacing w:val="-10"/>
          <w:sz w:val="24"/>
        </w:rPr>
        <w:t xml:space="preserve"> </w:t>
      </w:r>
      <w:r>
        <w:rPr>
          <w:sz w:val="24"/>
        </w:rPr>
        <w:t>элементов</w:t>
      </w:r>
      <w:r>
        <w:rPr>
          <w:spacing w:val="-11"/>
          <w:sz w:val="24"/>
        </w:rPr>
        <w:t xml:space="preserve"> </w:t>
      </w:r>
      <w:r>
        <w:rPr>
          <w:sz w:val="24"/>
        </w:rPr>
        <w:t>музыкального</w:t>
      </w:r>
      <w:r>
        <w:rPr>
          <w:spacing w:val="-8"/>
          <w:sz w:val="24"/>
        </w:rPr>
        <w:t xml:space="preserve"> </w:t>
      </w:r>
      <w:r>
        <w:rPr>
          <w:sz w:val="24"/>
        </w:rPr>
        <w:t>языка</w:t>
      </w:r>
      <w:r>
        <w:rPr>
          <w:spacing w:val="31"/>
          <w:sz w:val="24"/>
        </w:rPr>
        <w:t xml:space="preserve"> </w:t>
      </w:r>
      <w:r>
        <w:rPr>
          <w:sz w:val="24"/>
        </w:rPr>
        <w:t>изучаемых классических произведений, умение напеть их наиболее яркие темы, ритмо-интонации;</w:t>
      </w:r>
    </w:p>
    <w:p w14:paraId="0A63A208">
      <w:pPr>
        <w:pStyle w:val="32"/>
        <w:numPr>
          <w:ilvl w:val="1"/>
          <w:numId w:val="37"/>
        </w:numPr>
        <w:tabs>
          <w:tab w:val="left" w:pos="1134"/>
        </w:tabs>
        <w:spacing w:line="276" w:lineRule="auto"/>
        <w:ind w:right="570" w:firstLine="283"/>
        <w:rPr>
          <w:sz w:val="24"/>
        </w:rPr>
      </w:pPr>
      <w:r>
        <w:rPr>
          <w:sz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5F962A58">
      <w:pPr>
        <w:pStyle w:val="32"/>
        <w:numPr>
          <w:ilvl w:val="1"/>
          <w:numId w:val="37"/>
        </w:numPr>
        <w:tabs>
          <w:tab w:val="left" w:pos="1134"/>
        </w:tabs>
        <w:ind w:left="1134" w:hanging="282"/>
        <w:rPr>
          <w:sz w:val="24"/>
        </w:rPr>
      </w:pPr>
      <w:r>
        <w:rPr>
          <w:sz w:val="24"/>
        </w:rPr>
        <w:t>музыкальная</w:t>
      </w:r>
      <w:r>
        <w:rPr>
          <w:spacing w:val="-8"/>
          <w:sz w:val="24"/>
        </w:rPr>
        <w:t xml:space="preserve"> </w:t>
      </w:r>
      <w:r>
        <w:rPr>
          <w:sz w:val="24"/>
        </w:rPr>
        <w:t>викторина</w:t>
      </w:r>
      <w:r>
        <w:rPr>
          <w:spacing w:val="-7"/>
          <w:sz w:val="24"/>
        </w:rPr>
        <w:t xml:space="preserve"> </w:t>
      </w:r>
      <w:r>
        <w:rPr>
          <w:sz w:val="24"/>
        </w:rPr>
        <w:t>на</w:t>
      </w:r>
      <w:r>
        <w:rPr>
          <w:spacing w:val="-14"/>
          <w:sz w:val="24"/>
        </w:rPr>
        <w:t xml:space="preserve"> </w:t>
      </w:r>
      <w:r>
        <w:rPr>
          <w:sz w:val="24"/>
        </w:rPr>
        <w:t>знание</w:t>
      </w:r>
      <w:r>
        <w:rPr>
          <w:spacing w:val="-11"/>
          <w:sz w:val="24"/>
        </w:rPr>
        <w:t xml:space="preserve"> </w:t>
      </w:r>
      <w:r>
        <w:rPr>
          <w:sz w:val="24"/>
        </w:rPr>
        <w:t>музыки,</w:t>
      </w:r>
      <w:r>
        <w:rPr>
          <w:spacing w:val="-5"/>
          <w:sz w:val="24"/>
        </w:rPr>
        <w:t xml:space="preserve"> </w:t>
      </w:r>
      <w:r>
        <w:rPr>
          <w:sz w:val="24"/>
        </w:rPr>
        <w:t>названий</w:t>
      </w:r>
      <w:r>
        <w:rPr>
          <w:spacing w:val="-10"/>
          <w:sz w:val="24"/>
        </w:rPr>
        <w:t xml:space="preserve"> </w:t>
      </w:r>
      <w:r>
        <w:rPr>
          <w:sz w:val="24"/>
        </w:rPr>
        <w:t>и</w:t>
      </w:r>
      <w:r>
        <w:rPr>
          <w:spacing w:val="-7"/>
          <w:sz w:val="24"/>
        </w:rPr>
        <w:t xml:space="preserve"> </w:t>
      </w:r>
      <w:r>
        <w:rPr>
          <w:sz w:val="24"/>
        </w:rPr>
        <w:t>авторов</w:t>
      </w:r>
      <w:r>
        <w:rPr>
          <w:spacing w:val="-9"/>
          <w:sz w:val="24"/>
        </w:rPr>
        <w:t xml:space="preserve"> </w:t>
      </w:r>
      <w:r>
        <w:rPr>
          <w:sz w:val="24"/>
        </w:rPr>
        <w:t>изученных</w:t>
      </w:r>
      <w:r>
        <w:rPr>
          <w:spacing w:val="-5"/>
          <w:sz w:val="24"/>
        </w:rPr>
        <w:t xml:space="preserve"> </w:t>
      </w:r>
      <w:r>
        <w:rPr>
          <w:spacing w:val="-2"/>
          <w:sz w:val="24"/>
        </w:rPr>
        <w:t>произведений;</w:t>
      </w:r>
    </w:p>
    <w:p w14:paraId="295FA4D4">
      <w:pPr>
        <w:pStyle w:val="32"/>
        <w:numPr>
          <w:ilvl w:val="1"/>
          <w:numId w:val="37"/>
        </w:numPr>
        <w:tabs>
          <w:tab w:val="left" w:pos="1134"/>
        </w:tabs>
        <w:spacing w:before="39" w:line="276" w:lineRule="auto"/>
        <w:ind w:right="556" w:firstLine="283"/>
        <w:rPr>
          <w:sz w:val="24"/>
        </w:rPr>
      </w:pPr>
      <w:r>
        <w:rPr>
          <w:sz w:val="24"/>
        </w:rPr>
        <w:t>вариативно:</w:t>
      </w:r>
      <w:r>
        <w:rPr>
          <w:spacing w:val="-2"/>
          <w:sz w:val="24"/>
        </w:rPr>
        <w:t xml:space="preserve"> </w:t>
      </w:r>
      <w:r>
        <w:rPr>
          <w:sz w:val="24"/>
        </w:rPr>
        <w:t>сочинение</w:t>
      </w:r>
      <w:r>
        <w:rPr>
          <w:spacing w:val="-3"/>
          <w:sz w:val="24"/>
        </w:rPr>
        <w:t xml:space="preserve"> </w:t>
      </w:r>
      <w:r>
        <w:rPr>
          <w:sz w:val="24"/>
        </w:rPr>
        <w:t>музыки, импровизация;</w:t>
      </w:r>
      <w:r>
        <w:rPr>
          <w:spacing w:val="-6"/>
          <w:sz w:val="24"/>
        </w:rPr>
        <w:t xml:space="preserve"> </w:t>
      </w:r>
      <w:r>
        <w:rPr>
          <w:sz w:val="24"/>
        </w:rPr>
        <w:t>литературное, художественное</w:t>
      </w:r>
      <w:r>
        <w:rPr>
          <w:spacing w:val="-1"/>
          <w:sz w:val="24"/>
        </w:rPr>
        <w:t xml:space="preserve"> </w:t>
      </w:r>
      <w:r>
        <w:rPr>
          <w:sz w:val="24"/>
        </w:rPr>
        <w:t xml:space="preserve">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w:t>
      </w:r>
      <w:r>
        <w:rPr>
          <w:spacing w:val="-2"/>
          <w:sz w:val="24"/>
        </w:rPr>
        <w:t>литературе).</w:t>
      </w:r>
    </w:p>
    <w:p w14:paraId="70D29DDB">
      <w:pPr>
        <w:spacing w:line="274" w:lineRule="exact"/>
        <w:ind w:left="852"/>
        <w:jc w:val="both"/>
        <w:rPr>
          <w:i/>
          <w:sz w:val="24"/>
        </w:rPr>
      </w:pPr>
      <w:r>
        <w:rPr>
          <w:i/>
          <w:sz w:val="24"/>
        </w:rPr>
        <w:t>Музыкальная</w:t>
      </w:r>
      <w:r>
        <w:rPr>
          <w:i/>
          <w:spacing w:val="-2"/>
          <w:sz w:val="24"/>
        </w:rPr>
        <w:t xml:space="preserve"> драматургия.</w:t>
      </w:r>
    </w:p>
    <w:p w14:paraId="7354AC70">
      <w:pPr>
        <w:pStyle w:val="17"/>
        <w:spacing w:before="41" w:line="276" w:lineRule="auto"/>
        <w:ind w:right="556" w:firstLine="0"/>
      </w:pPr>
      <w:r>
        <w:t xml:space="preserve">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w:t>
      </w:r>
      <w:r>
        <w:rPr>
          <w:spacing w:val="-2"/>
        </w:rPr>
        <w:t>произведения.</w:t>
      </w:r>
    </w:p>
    <w:p w14:paraId="43F70C1C">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6F248DFB">
      <w:pPr>
        <w:pStyle w:val="32"/>
        <w:numPr>
          <w:ilvl w:val="1"/>
          <w:numId w:val="37"/>
        </w:numPr>
        <w:tabs>
          <w:tab w:val="left" w:pos="1136"/>
        </w:tabs>
        <w:spacing w:before="41" w:line="276" w:lineRule="auto"/>
        <w:ind w:right="622" w:firstLine="283"/>
        <w:jc w:val="left"/>
        <w:rPr>
          <w:sz w:val="24"/>
        </w:rPr>
      </w:pPr>
      <w:r>
        <w:rPr>
          <w:sz w:val="24"/>
        </w:rPr>
        <w:t>наблюдение</w:t>
      </w:r>
      <w:r>
        <w:rPr>
          <w:spacing w:val="35"/>
          <w:sz w:val="24"/>
        </w:rPr>
        <w:t xml:space="preserve"> </w:t>
      </w:r>
      <w:r>
        <w:rPr>
          <w:sz w:val="24"/>
        </w:rPr>
        <w:t>за</w:t>
      </w:r>
      <w:r>
        <w:rPr>
          <w:spacing w:val="33"/>
          <w:sz w:val="24"/>
        </w:rPr>
        <w:t xml:space="preserve"> </w:t>
      </w:r>
      <w:r>
        <w:rPr>
          <w:sz w:val="24"/>
        </w:rPr>
        <w:t>развитием</w:t>
      </w:r>
      <w:r>
        <w:rPr>
          <w:spacing w:val="38"/>
          <w:sz w:val="24"/>
        </w:rPr>
        <w:t xml:space="preserve"> </w:t>
      </w:r>
      <w:r>
        <w:rPr>
          <w:sz w:val="24"/>
        </w:rPr>
        <w:t>музыкальных</w:t>
      </w:r>
      <w:r>
        <w:rPr>
          <w:spacing w:val="31"/>
          <w:sz w:val="24"/>
        </w:rPr>
        <w:t xml:space="preserve"> </w:t>
      </w:r>
      <w:r>
        <w:rPr>
          <w:sz w:val="24"/>
        </w:rPr>
        <w:t>тем,</w:t>
      </w:r>
      <w:r>
        <w:rPr>
          <w:spacing w:val="32"/>
          <w:sz w:val="24"/>
        </w:rPr>
        <w:t xml:space="preserve"> </w:t>
      </w:r>
      <w:r>
        <w:rPr>
          <w:sz w:val="24"/>
        </w:rPr>
        <w:t>образов,</w:t>
      </w:r>
      <w:r>
        <w:rPr>
          <w:spacing w:val="37"/>
          <w:sz w:val="24"/>
        </w:rPr>
        <w:t xml:space="preserve"> </w:t>
      </w:r>
      <w:r>
        <w:rPr>
          <w:sz w:val="24"/>
        </w:rPr>
        <w:t>восприятие</w:t>
      </w:r>
      <w:r>
        <w:rPr>
          <w:spacing w:val="35"/>
          <w:sz w:val="24"/>
        </w:rPr>
        <w:t xml:space="preserve"> </w:t>
      </w:r>
      <w:r>
        <w:rPr>
          <w:sz w:val="24"/>
        </w:rPr>
        <w:t>логики</w:t>
      </w:r>
      <w:r>
        <w:rPr>
          <w:spacing w:val="36"/>
          <w:sz w:val="24"/>
        </w:rPr>
        <w:t xml:space="preserve"> </w:t>
      </w:r>
      <w:r>
        <w:rPr>
          <w:sz w:val="24"/>
        </w:rPr>
        <w:t xml:space="preserve">музыкального </w:t>
      </w:r>
      <w:r>
        <w:rPr>
          <w:spacing w:val="-2"/>
          <w:sz w:val="24"/>
        </w:rPr>
        <w:t>развития;</w:t>
      </w:r>
    </w:p>
    <w:p w14:paraId="1737ABDE">
      <w:pPr>
        <w:pStyle w:val="32"/>
        <w:numPr>
          <w:ilvl w:val="1"/>
          <w:numId w:val="37"/>
        </w:numPr>
        <w:tabs>
          <w:tab w:val="left" w:pos="1136"/>
        </w:tabs>
        <w:spacing w:before="4" w:line="276" w:lineRule="auto"/>
        <w:ind w:right="782" w:firstLine="283"/>
        <w:jc w:val="left"/>
        <w:rPr>
          <w:sz w:val="24"/>
        </w:rPr>
      </w:pPr>
      <w:r>
        <w:rPr>
          <w:sz w:val="24"/>
        </w:rPr>
        <w:t>умение</w:t>
      </w:r>
      <w:r>
        <w:rPr>
          <w:spacing w:val="40"/>
          <w:sz w:val="24"/>
        </w:rPr>
        <w:t xml:space="preserve"> </w:t>
      </w:r>
      <w:r>
        <w:rPr>
          <w:sz w:val="24"/>
        </w:rPr>
        <w:t>слышать,</w:t>
      </w:r>
      <w:r>
        <w:rPr>
          <w:spacing w:val="40"/>
          <w:sz w:val="24"/>
        </w:rPr>
        <w:t xml:space="preserve"> </w:t>
      </w:r>
      <w:r>
        <w:rPr>
          <w:sz w:val="24"/>
        </w:rPr>
        <w:t>запоминать</w:t>
      </w:r>
      <w:r>
        <w:rPr>
          <w:spacing w:val="40"/>
          <w:sz w:val="24"/>
        </w:rPr>
        <w:t xml:space="preserve"> </w:t>
      </w:r>
      <w:r>
        <w:rPr>
          <w:sz w:val="24"/>
        </w:rPr>
        <w:t>основные</w:t>
      </w:r>
      <w:r>
        <w:rPr>
          <w:spacing w:val="40"/>
          <w:sz w:val="24"/>
        </w:rPr>
        <w:t xml:space="preserve"> </w:t>
      </w:r>
      <w:r>
        <w:rPr>
          <w:sz w:val="24"/>
        </w:rPr>
        <w:t>изменения,</w:t>
      </w:r>
      <w:r>
        <w:rPr>
          <w:spacing w:val="40"/>
          <w:sz w:val="24"/>
        </w:rPr>
        <w:t xml:space="preserve"> </w:t>
      </w:r>
      <w:r>
        <w:rPr>
          <w:sz w:val="24"/>
        </w:rPr>
        <w:t>последовательность</w:t>
      </w:r>
      <w:r>
        <w:rPr>
          <w:spacing w:val="40"/>
          <w:sz w:val="24"/>
        </w:rPr>
        <w:t xml:space="preserve"> </w:t>
      </w:r>
      <w:r>
        <w:rPr>
          <w:sz w:val="24"/>
        </w:rPr>
        <w:t>настроений, чувств, характеров в развертывании музыкальной драматургии;</w:t>
      </w:r>
    </w:p>
    <w:p w14:paraId="6FB68370">
      <w:pPr>
        <w:pStyle w:val="32"/>
        <w:numPr>
          <w:ilvl w:val="1"/>
          <w:numId w:val="37"/>
        </w:numPr>
        <w:tabs>
          <w:tab w:val="left" w:pos="1136"/>
        </w:tabs>
        <w:spacing w:before="4"/>
        <w:ind w:left="1136"/>
        <w:jc w:val="left"/>
        <w:rPr>
          <w:sz w:val="24"/>
        </w:rPr>
      </w:pPr>
      <w:r>
        <w:rPr>
          <w:sz w:val="24"/>
        </w:rPr>
        <w:t>узнавание</w:t>
      </w:r>
      <w:r>
        <w:rPr>
          <w:spacing w:val="-9"/>
          <w:sz w:val="24"/>
        </w:rPr>
        <w:t xml:space="preserve"> </w:t>
      </w:r>
      <w:r>
        <w:rPr>
          <w:sz w:val="24"/>
        </w:rPr>
        <w:t>на</w:t>
      </w:r>
      <w:r>
        <w:rPr>
          <w:spacing w:val="-7"/>
          <w:sz w:val="24"/>
        </w:rPr>
        <w:t xml:space="preserve"> </w:t>
      </w:r>
      <w:r>
        <w:rPr>
          <w:sz w:val="24"/>
        </w:rPr>
        <w:t>слух</w:t>
      </w:r>
      <w:r>
        <w:rPr>
          <w:spacing w:val="-11"/>
          <w:sz w:val="24"/>
        </w:rPr>
        <w:t xml:space="preserve"> </w:t>
      </w:r>
      <w:r>
        <w:rPr>
          <w:sz w:val="24"/>
        </w:rPr>
        <w:t>музыкальных</w:t>
      </w:r>
      <w:r>
        <w:rPr>
          <w:spacing w:val="-5"/>
          <w:sz w:val="24"/>
        </w:rPr>
        <w:t xml:space="preserve"> </w:t>
      </w:r>
      <w:r>
        <w:rPr>
          <w:sz w:val="24"/>
        </w:rPr>
        <w:t>тем,</w:t>
      </w:r>
      <w:r>
        <w:rPr>
          <w:spacing w:val="-4"/>
          <w:sz w:val="24"/>
        </w:rPr>
        <w:t xml:space="preserve"> </w:t>
      </w:r>
      <w:r>
        <w:rPr>
          <w:sz w:val="24"/>
        </w:rPr>
        <w:t>их</w:t>
      </w:r>
      <w:r>
        <w:rPr>
          <w:spacing w:val="-12"/>
          <w:sz w:val="24"/>
        </w:rPr>
        <w:t xml:space="preserve"> </w:t>
      </w:r>
      <w:r>
        <w:rPr>
          <w:sz w:val="24"/>
        </w:rPr>
        <w:t>вариантов,</w:t>
      </w:r>
      <w:r>
        <w:rPr>
          <w:spacing w:val="-7"/>
          <w:sz w:val="24"/>
        </w:rPr>
        <w:t xml:space="preserve"> </w:t>
      </w:r>
      <w:r>
        <w:rPr>
          <w:sz w:val="24"/>
        </w:rPr>
        <w:t>видоизмененных</w:t>
      </w:r>
      <w:r>
        <w:rPr>
          <w:spacing w:val="-8"/>
          <w:sz w:val="24"/>
        </w:rPr>
        <w:t xml:space="preserve"> </w:t>
      </w:r>
      <w:r>
        <w:rPr>
          <w:sz w:val="24"/>
        </w:rPr>
        <w:t>в</w:t>
      </w:r>
      <w:r>
        <w:rPr>
          <w:spacing w:val="-5"/>
          <w:sz w:val="24"/>
        </w:rPr>
        <w:t xml:space="preserve"> </w:t>
      </w:r>
      <w:r>
        <w:rPr>
          <w:sz w:val="24"/>
        </w:rPr>
        <w:t>процессе</w:t>
      </w:r>
      <w:r>
        <w:rPr>
          <w:spacing w:val="-6"/>
          <w:sz w:val="24"/>
        </w:rPr>
        <w:t xml:space="preserve"> </w:t>
      </w:r>
      <w:r>
        <w:rPr>
          <w:spacing w:val="-2"/>
          <w:sz w:val="24"/>
        </w:rPr>
        <w:t>развития;</w:t>
      </w:r>
    </w:p>
    <w:p w14:paraId="521EE544">
      <w:pPr>
        <w:pStyle w:val="32"/>
        <w:jc w:val="left"/>
        <w:rPr>
          <w:sz w:val="24"/>
        </w:rPr>
        <w:sectPr>
          <w:pgSz w:w="11910" w:h="16840"/>
          <w:pgMar w:top="60" w:right="141" w:bottom="620" w:left="708" w:header="0" w:footer="358" w:gutter="0"/>
          <w:cols w:space="720" w:num="1"/>
        </w:sectPr>
      </w:pPr>
    </w:p>
    <w:p w14:paraId="2615CEA0">
      <w:pPr>
        <w:pStyle w:val="17"/>
        <w:spacing w:before="76" w:line="276" w:lineRule="auto"/>
        <w:ind w:right="574" w:firstLine="566"/>
      </w:pPr>
      <w:r>
        <w:t xml:space="preserve">составление наглядной (буквенной, цифровой) схемы строения музыкального </w:t>
      </w:r>
      <w:r>
        <w:rPr>
          <w:spacing w:val="-2"/>
        </w:rPr>
        <w:t>произведения;</w:t>
      </w:r>
    </w:p>
    <w:p w14:paraId="031356E9">
      <w:pPr>
        <w:pStyle w:val="32"/>
        <w:numPr>
          <w:ilvl w:val="1"/>
          <w:numId w:val="37"/>
        </w:numPr>
        <w:tabs>
          <w:tab w:val="left" w:pos="1134"/>
        </w:tabs>
        <w:spacing w:before="4" w:line="280" w:lineRule="auto"/>
        <w:ind w:right="570" w:firstLine="283"/>
        <w:rPr>
          <w:sz w:val="24"/>
        </w:rPr>
      </w:pPr>
      <w:r>
        <w:rPr>
          <w:sz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5B00FD27">
      <w:pPr>
        <w:pStyle w:val="32"/>
        <w:numPr>
          <w:ilvl w:val="1"/>
          <w:numId w:val="37"/>
        </w:numPr>
        <w:tabs>
          <w:tab w:val="left" w:pos="1134"/>
        </w:tabs>
        <w:spacing w:line="269" w:lineRule="exact"/>
        <w:ind w:left="1134" w:hanging="282"/>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704C9853">
      <w:pPr>
        <w:pStyle w:val="32"/>
        <w:numPr>
          <w:ilvl w:val="1"/>
          <w:numId w:val="37"/>
        </w:numPr>
        <w:tabs>
          <w:tab w:val="left" w:pos="1134"/>
        </w:tabs>
        <w:spacing w:before="31" w:line="276" w:lineRule="auto"/>
        <w:ind w:right="569" w:firstLine="283"/>
        <w:rPr>
          <w:sz w:val="24"/>
        </w:rPr>
      </w:pPr>
      <w:r>
        <w:rPr>
          <w:sz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01C53689">
      <w:pPr>
        <w:spacing w:before="3"/>
        <w:ind w:left="852"/>
        <w:jc w:val="both"/>
        <w:rPr>
          <w:i/>
          <w:sz w:val="24"/>
        </w:rPr>
      </w:pPr>
      <w:r>
        <w:rPr>
          <w:i/>
          <w:sz w:val="24"/>
        </w:rPr>
        <w:t>Музыкальный</w:t>
      </w:r>
      <w:r>
        <w:rPr>
          <w:i/>
          <w:spacing w:val="-5"/>
          <w:sz w:val="24"/>
        </w:rPr>
        <w:t xml:space="preserve"> </w:t>
      </w:r>
      <w:r>
        <w:rPr>
          <w:i/>
          <w:spacing w:val="-2"/>
          <w:sz w:val="24"/>
        </w:rPr>
        <w:t>стиль.</w:t>
      </w:r>
    </w:p>
    <w:p w14:paraId="1A5DC792">
      <w:pPr>
        <w:pStyle w:val="17"/>
        <w:spacing w:before="41" w:line="276" w:lineRule="auto"/>
        <w:ind w:right="572" w:firstLine="0"/>
      </w:pPr>
      <w: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14:paraId="59B1D243">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1581A074">
      <w:pPr>
        <w:pStyle w:val="32"/>
        <w:numPr>
          <w:ilvl w:val="1"/>
          <w:numId w:val="37"/>
        </w:numPr>
        <w:tabs>
          <w:tab w:val="left" w:pos="1136"/>
        </w:tabs>
        <w:spacing w:before="41" w:line="280" w:lineRule="auto"/>
        <w:ind w:right="603" w:firstLine="283"/>
        <w:jc w:val="left"/>
        <w:rPr>
          <w:sz w:val="24"/>
        </w:rPr>
      </w:pPr>
      <w:r>
        <w:rPr>
          <w:sz w:val="24"/>
        </w:rPr>
        <w:t>обобщение</w:t>
      </w:r>
      <w:r>
        <w:rPr>
          <w:spacing w:val="-6"/>
          <w:sz w:val="24"/>
        </w:rPr>
        <w:t xml:space="preserve"> </w:t>
      </w:r>
      <w:r>
        <w:rPr>
          <w:sz w:val="24"/>
        </w:rPr>
        <w:t>и</w:t>
      </w:r>
      <w:r>
        <w:rPr>
          <w:spacing w:val="-6"/>
          <w:sz w:val="24"/>
        </w:rPr>
        <w:t xml:space="preserve"> </w:t>
      </w:r>
      <w:r>
        <w:rPr>
          <w:sz w:val="24"/>
        </w:rPr>
        <w:t>систематизация</w:t>
      </w:r>
      <w:r>
        <w:rPr>
          <w:spacing w:val="-5"/>
          <w:sz w:val="24"/>
        </w:rPr>
        <w:t xml:space="preserve"> </w:t>
      </w:r>
      <w:r>
        <w:rPr>
          <w:sz w:val="24"/>
        </w:rPr>
        <w:t>знаний</w:t>
      </w:r>
      <w:r>
        <w:rPr>
          <w:spacing w:val="-6"/>
          <w:sz w:val="24"/>
        </w:rPr>
        <w:t xml:space="preserve"> </w:t>
      </w:r>
      <w:r>
        <w:rPr>
          <w:sz w:val="24"/>
        </w:rPr>
        <w:t>о</w:t>
      </w:r>
      <w:r>
        <w:rPr>
          <w:spacing w:val="-2"/>
          <w:sz w:val="24"/>
        </w:rPr>
        <w:t xml:space="preserve"> </w:t>
      </w:r>
      <w:r>
        <w:rPr>
          <w:sz w:val="24"/>
        </w:rPr>
        <w:t>различных</w:t>
      </w:r>
      <w:r>
        <w:rPr>
          <w:spacing w:val="-6"/>
          <w:sz w:val="24"/>
        </w:rPr>
        <w:t xml:space="preserve"> </w:t>
      </w:r>
      <w:r>
        <w:rPr>
          <w:sz w:val="24"/>
        </w:rPr>
        <w:t>проявлениях</w:t>
      </w:r>
      <w:r>
        <w:rPr>
          <w:spacing w:val="-7"/>
          <w:sz w:val="24"/>
        </w:rPr>
        <w:t xml:space="preserve"> </w:t>
      </w:r>
      <w:r>
        <w:rPr>
          <w:sz w:val="24"/>
        </w:rPr>
        <w:t>музыкального стиля</w:t>
      </w:r>
      <w:r>
        <w:rPr>
          <w:spacing w:val="-11"/>
          <w:sz w:val="24"/>
        </w:rPr>
        <w:t xml:space="preserve"> </w:t>
      </w:r>
      <w:r>
        <w:rPr>
          <w:sz w:val="24"/>
        </w:rPr>
        <w:t>(стиль композитора, национальный стиль, стиль эпохи);</w:t>
      </w:r>
    </w:p>
    <w:p w14:paraId="6B0DA121">
      <w:pPr>
        <w:pStyle w:val="32"/>
        <w:numPr>
          <w:ilvl w:val="1"/>
          <w:numId w:val="37"/>
        </w:numPr>
        <w:tabs>
          <w:tab w:val="left" w:pos="1136"/>
        </w:tabs>
        <w:spacing w:line="276" w:lineRule="auto"/>
        <w:ind w:right="600" w:firstLine="283"/>
        <w:jc w:val="left"/>
        <w:rPr>
          <w:sz w:val="24"/>
        </w:rPr>
      </w:pPr>
      <w:r>
        <w:rPr>
          <w:sz w:val="24"/>
        </w:rPr>
        <w:t>исполнение</w:t>
      </w:r>
      <w:r>
        <w:rPr>
          <w:spacing w:val="31"/>
          <w:sz w:val="24"/>
        </w:rPr>
        <w:t xml:space="preserve"> </w:t>
      </w:r>
      <w:r>
        <w:rPr>
          <w:sz w:val="24"/>
        </w:rPr>
        <w:t>2-3</w:t>
      </w:r>
      <w:r>
        <w:rPr>
          <w:spacing w:val="31"/>
          <w:sz w:val="24"/>
        </w:rPr>
        <w:t xml:space="preserve"> </w:t>
      </w:r>
      <w:r>
        <w:rPr>
          <w:sz w:val="24"/>
        </w:rPr>
        <w:t>вокальных произведений</w:t>
      </w:r>
      <w:r>
        <w:rPr>
          <w:spacing w:val="33"/>
          <w:sz w:val="24"/>
        </w:rPr>
        <w:t xml:space="preserve"> </w:t>
      </w:r>
      <w:r>
        <w:rPr>
          <w:sz w:val="24"/>
        </w:rPr>
        <w:t>- образцов</w:t>
      </w:r>
      <w:r>
        <w:rPr>
          <w:spacing w:val="33"/>
          <w:sz w:val="24"/>
        </w:rPr>
        <w:t xml:space="preserve"> </w:t>
      </w:r>
      <w:r>
        <w:rPr>
          <w:sz w:val="24"/>
        </w:rPr>
        <w:t>барокко,</w:t>
      </w:r>
      <w:r>
        <w:rPr>
          <w:spacing w:val="29"/>
          <w:sz w:val="24"/>
        </w:rPr>
        <w:t xml:space="preserve"> </w:t>
      </w:r>
      <w:r>
        <w:rPr>
          <w:sz w:val="24"/>
        </w:rPr>
        <w:t>классицизма,</w:t>
      </w:r>
      <w:r>
        <w:rPr>
          <w:spacing w:val="33"/>
          <w:sz w:val="24"/>
        </w:rPr>
        <w:t xml:space="preserve"> </w:t>
      </w:r>
      <w:r>
        <w:rPr>
          <w:sz w:val="24"/>
        </w:rPr>
        <w:t>романтизма, импрессионизма (подлинных или стилизованных);</w:t>
      </w:r>
    </w:p>
    <w:p w14:paraId="03CD1A89">
      <w:pPr>
        <w:pStyle w:val="32"/>
        <w:numPr>
          <w:ilvl w:val="1"/>
          <w:numId w:val="37"/>
        </w:numPr>
        <w:tabs>
          <w:tab w:val="left" w:pos="1136"/>
        </w:tabs>
        <w:ind w:left="1136"/>
        <w:jc w:val="left"/>
        <w:rPr>
          <w:sz w:val="24"/>
        </w:rPr>
      </w:pPr>
      <w:r>
        <w:rPr>
          <w:sz w:val="24"/>
        </w:rPr>
        <w:t>музыкальная</w:t>
      </w:r>
      <w:r>
        <w:rPr>
          <w:spacing w:val="-9"/>
          <w:sz w:val="24"/>
        </w:rPr>
        <w:t xml:space="preserve"> </w:t>
      </w:r>
      <w:r>
        <w:rPr>
          <w:sz w:val="24"/>
        </w:rPr>
        <w:t>викторина</w:t>
      </w:r>
      <w:r>
        <w:rPr>
          <w:spacing w:val="-7"/>
          <w:sz w:val="24"/>
        </w:rPr>
        <w:t xml:space="preserve"> </w:t>
      </w:r>
      <w:r>
        <w:rPr>
          <w:sz w:val="24"/>
        </w:rPr>
        <w:t>на</w:t>
      </w:r>
      <w:r>
        <w:rPr>
          <w:spacing w:val="-14"/>
          <w:sz w:val="24"/>
        </w:rPr>
        <w:t xml:space="preserve"> </w:t>
      </w:r>
      <w:r>
        <w:rPr>
          <w:sz w:val="24"/>
        </w:rPr>
        <w:t>знание</w:t>
      </w:r>
      <w:r>
        <w:rPr>
          <w:spacing w:val="-12"/>
          <w:sz w:val="24"/>
        </w:rPr>
        <w:t xml:space="preserve"> </w:t>
      </w:r>
      <w:r>
        <w:rPr>
          <w:sz w:val="24"/>
        </w:rPr>
        <w:t>музыки,</w:t>
      </w:r>
      <w:r>
        <w:rPr>
          <w:spacing w:val="-6"/>
          <w:sz w:val="24"/>
        </w:rPr>
        <w:t xml:space="preserve"> </w:t>
      </w:r>
      <w:r>
        <w:rPr>
          <w:sz w:val="24"/>
        </w:rPr>
        <w:t>названий</w:t>
      </w:r>
      <w:r>
        <w:rPr>
          <w:spacing w:val="-10"/>
          <w:sz w:val="24"/>
        </w:rPr>
        <w:t xml:space="preserve"> </w:t>
      </w:r>
      <w:r>
        <w:rPr>
          <w:sz w:val="24"/>
        </w:rPr>
        <w:t>и</w:t>
      </w:r>
      <w:r>
        <w:rPr>
          <w:spacing w:val="-7"/>
          <w:sz w:val="24"/>
        </w:rPr>
        <w:t xml:space="preserve"> </w:t>
      </w:r>
      <w:r>
        <w:rPr>
          <w:sz w:val="24"/>
        </w:rPr>
        <w:t>авторов</w:t>
      </w:r>
      <w:r>
        <w:rPr>
          <w:spacing w:val="-6"/>
          <w:sz w:val="24"/>
        </w:rPr>
        <w:t xml:space="preserve"> </w:t>
      </w:r>
      <w:r>
        <w:rPr>
          <w:sz w:val="24"/>
        </w:rPr>
        <w:t>изученных</w:t>
      </w:r>
      <w:r>
        <w:rPr>
          <w:spacing w:val="-6"/>
          <w:sz w:val="24"/>
        </w:rPr>
        <w:t xml:space="preserve"> </w:t>
      </w:r>
      <w:r>
        <w:rPr>
          <w:spacing w:val="-2"/>
          <w:sz w:val="24"/>
        </w:rPr>
        <w:t>произведений;</w:t>
      </w:r>
    </w:p>
    <w:p w14:paraId="037154FF">
      <w:pPr>
        <w:pStyle w:val="32"/>
        <w:numPr>
          <w:ilvl w:val="1"/>
          <w:numId w:val="37"/>
        </w:numPr>
        <w:tabs>
          <w:tab w:val="left" w:pos="1136"/>
          <w:tab w:val="left" w:pos="3729"/>
        </w:tabs>
        <w:spacing w:before="28" w:line="283" w:lineRule="auto"/>
        <w:ind w:right="3086" w:firstLine="283"/>
        <w:jc w:val="left"/>
        <w:rPr>
          <w:sz w:val="24"/>
        </w:rPr>
      </w:pPr>
      <w:r>
        <w:rPr>
          <w:sz w:val="24"/>
        </w:rPr>
        <w:t>определение</w:t>
      </w:r>
      <w:r>
        <w:rPr>
          <w:spacing w:val="40"/>
          <w:sz w:val="24"/>
        </w:rPr>
        <w:t xml:space="preserve"> </w:t>
      </w:r>
      <w:r>
        <w:rPr>
          <w:sz w:val="24"/>
        </w:rPr>
        <w:t>на</w:t>
      </w:r>
      <w:r>
        <w:rPr>
          <w:spacing w:val="40"/>
          <w:sz w:val="24"/>
        </w:rPr>
        <w:t xml:space="preserve"> </w:t>
      </w:r>
      <w:r>
        <w:rPr>
          <w:sz w:val="24"/>
        </w:rPr>
        <w:t>слух</w:t>
      </w:r>
      <w:r>
        <w:rPr>
          <w:sz w:val="24"/>
        </w:rPr>
        <w:tab/>
      </w:r>
      <w:r>
        <w:rPr>
          <w:sz w:val="24"/>
        </w:rPr>
        <w:t>в</w:t>
      </w:r>
      <w:r>
        <w:rPr>
          <w:spacing w:val="40"/>
          <w:sz w:val="24"/>
        </w:rPr>
        <w:t xml:space="preserve"> </w:t>
      </w:r>
      <w:r>
        <w:rPr>
          <w:sz w:val="24"/>
        </w:rPr>
        <w:t>звучании</w:t>
      </w:r>
      <w:r>
        <w:rPr>
          <w:spacing w:val="40"/>
          <w:sz w:val="24"/>
        </w:rPr>
        <w:t xml:space="preserve"> </w:t>
      </w:r>
      <w:r>
        <w:rPr>
          <w:sz w:val="24"/>
        </w:rPr>
        <w:t>незнакомого</w:t>
      </w:r>
      <w:r>
        <w:rPr>
          <w:spacing w:val="40"/>
          <w:sz w:val="24"/>
        </w:rPr>
        <w:t xml:space="preserve"> </w:t>
      </w:r>
      <w:r>
        <w:rPr>
          <w:sz w:val="24"/>
        </w:rPr>
        <w:t>произведения: принадлежности к одному из изученных стилей;</w:t>
      </w:r>
    </w:p>
    <w:p w14:paraId="1C922A3E">
      <w:pPr>
        <w:pStyle w:val="32"/>
        <w:numPr>
          <w:ilvl w:val="1"/>
          <w:numId w:val="37"/>
        </w:numPr>
        <w:tabs>
          <w:tab w:val="left" w:pos="1136"/>
          <w:tab w:val="left" w:pos="3306"/>
          <w:tab w:val="left" w:pos="4372"/>
          <w:tab w:val="left" w:pos="5913"/>
          <w:tab w:val="left" w:pos="6350"/>
          <w:tab w:val="left" w:pos="7306"/>
          <w:tab w:val="left" w:pos="9102"/>
        </w:tabs>
        <w:spacing w:line="276" w:lineRule="auto"/>
        <w:ind w:right="583" w:firstLine="283"/>
        <w:jc w:val="left"/>
        <w:rPr>
          <w:sz w:val="24"/>
        </w:rPr>
      </w:pPr>
      <w:r>
        <w:rPr>
          <w:spacing w:val="-2"/>
          <w:sz w:val="24"/>
        </w:rPr>
        <w:t>исполнительского</w:t>
      </w:r>
      <w:r>
        <w:rPr>
          <w:sz w:val="24"/>
        </w:rPr>
        <w:tab/>
      </w:r>
      <w:r>
        <w:rPr>
          <w:spacing w:val="-2"/>
          <w:sz w:val="24"/>
        </w:rPr>
        <w:t>состава</w:t>
      </w:r>
      <w:r>
        <w:rPr>
          <w:sz w:val="24"/>
        </w:rPr>
        <w:tab/>
      </w:r>
      <w:r>
        <w:rPr>
          <w:spacing w:val="-2"/>
          <w:sz w:val="24"/>
        </w:rPr>
        <w:t>(количество</w:t>
      </w:r>
      <w:r>
        <w:rPr>
          <w:sz w:val="24"/>
        </w:rPr>
        <w:tab/>
      </w:r>
      <w:r>
        <w:rPr>
          <w:spacing w:val="-12"/>
          <w:sz w:val="24"/>
        </w:rPr>
        <w:t>и</w:t>
      </w:r>
      <w:r>
        <w:rPr>
          <w:sz w:val="24"/>
        </w:rPr>
        <w:tab/>
      </w:r>
      <w:r>
        <w:rPr>
          <w:spacing w:val="-2"/>
          <w:sz w:val="24"/>
        </w:rPr>
        <w:t>состав</w:t>
      </w:r>
      <w:r>
        <w:rPr>
          <w:sz w:val="24"/>
        </w:rPr>
        <w:tab/>
      </w:r>
      <w:r>
        <w:rPr>
          <w:spacing w:val="-2"/>
          <w:sz w:val="24"/>
        </w:rPr>
        <w:t>исполнителей,</w:t>
      </w:r>
      <w:r>
        <w:rPr>
          <w:sz w:val="24"/>
        </w:rPr>
        <w:tab/>
      </w:r>
      <w:r>
        <w:rPr>
          <w:spacing w:val="-4"/>
          <w:sz w:val="24"/>
        </w:rPr>
        <w:t xml:space="preserve">музыкальных </w:t>
      </w:r>
      <w:r>
        <w:rPr>
          <w:spacing w:val="-2"/>
          <w:sz w:val="24"/>
        </w:rPr>
        <w:t>инструментов);</w:t>
      </w:r>
    </w:p>
    <w:p w14:paraId="6DA39E07">
      <w:pPr>
        <w:pStyle w:val="32"/>
        <w:numPr>
          <w:ilvl w:val="1"/>
          <w:numId w:val="37"/>
        </w:numPr>
        <w:tabs>
          <w:tab w:val="left" w:pos="1136"/>
        </w:tabs>
        <w:ind w:left="1136"/>
        <w:jc w:val="left"/>
        <w:rPr>
          <w:sz w:val="24"/>
        </w:rPr>
      </w:pPr>
      <w:r>
        <w:rPr>
          <w:sz w:val="24"/>
        </w:rPr>
        <w:t>жанра,</w:t>
      </w:r>
      <w:r>
        <w:rPr>
          <w:spacing w:val="-6"/>
          <w:sz w:val="24"/>
        </w:rPr>
        <w:t xml:space="preserve"> </w:t>
      </w:r>
      <w:r>
        <w:rPr>
          <w:sz w:val="24"/>
        </w:rPr>
        <w:t>круга</w:t>
      </w:r>
      <w:r>
        <w:rPr>
          <w:spacing w:val="-8"/>
          <w:sz w:val="24"/>
        </w:rPr>
        <w:t xml:space="preserve"> </w:t>
      </w:r>
      <w:r>
        <w:rPr>
          <w:spacing w:val="-2"/>
          <w:sz w:val="24"/>
        </w:rPr>
        <w:t>образов;</w:t>
      </w:r>
    </w:p>
    <w:p w14:paraId="03D36412">
      <w:pPr>
        <w:pStyle w:val="32"/>
        <w:numPr>
          <w:ilvl w:val="1"/>
          <w:numId w:val="37"/>
        </w:numPr>
        <w:tabs>
          <w:tab w:val="left" w:pos="1134"/>
        </w:tabs>
        <w:spacing w:before="27" w:line="276" w:lineRule="auto"/>
        <w:ind w:right="571" w:firstLine="283"/>
        <w:rPr>
          <w:sz w:val="24"/>
        </w:rPr>
      </w:pPr>
      <w:r>
        <w:rPr>
          <w:sz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вариативно:</w:t>
      </w:r>
      <w:r>
        <w:rPr>
          <w:spacing w:val="40"/>
          <w:sz w:val="24"/>
        </w:rPr>
        <w:t xml:space="preserve"> </w:t>
      </w:r>
      <w:r>
        <w:rPr>
          <w:sz w:val="24"/>
        </w:rPr>
        <w:t>исследовательские проекты, посвященные эстетике</w:t>
      </w:r>
    </w:p>
    <w:p w14:paraId="01A3CC3E">
      <w:pPr>
        <w:pStyle w:val="32"/>
        <w:numPr>
          <w:ilvl w:val="1"/>
          <w:numId w:val="37"/>
        </w:numPr>
        <w:tabs>
          <w:tab w:val="left" w:pos="1136"/>
        </w:tabs>
        <w:spacing w:before="4"/>
        <w:ind w:left="1136"/>
        <w:jc w:val="left"/>
        <w:rPr>
          <w:sz w:val="24"/>
        </w:rPr>
      </w:pPr>
      <w:r>
        <w:rPr>
          <w:sz w:val="24"/>
        </w:rPr>
        <w:t>и</w:t>
      </w:r>
      <w:r>
        <w:rPr>
          <w:spacing w:val="-12"/>
          <w:sz w:val="24"/>
        </w:rPr>
        <w:t xml:space="preserve"> </w:t>
      </w:r>
      <w:r>
        <w:rPr>
          <w:sz w:val="24"/>
        </w:rPr>
        <w:t>особенностям</w:t>
      </w:r>
      <w:r>
        <w:rPr>
          <w:spacing w:val="-10"/>
          <w:sz w:val="24"/>
        </w:rPr>
        <w:t xml:space="preserve"> </w:t>
      </w:r>
      <w:r>
        <w:rPr>
          <w:sz w:val="24"/>
        </w:rPr>
        <w:t>музыкального искусства</w:t>
      </w:r>
      <w:r>
        <w:rPr>
          <w:spacing w:val="-6"/>
          <w:sz w:val="24"/>
        </w:rPr>
        <w:t xml:space="preserve"> </w:t>
      </w:r>
      <w:r>
        <w:rPr>
          <w:sz w:val="24"/>
        </w:rPr>
        <w:t>различных</w:t>
      </w:r>
      <w:r>
        <w:rPr>
          <w:spacing w:val="-6"/>
          <w:sz w:val="24"/>
        </w:rPr>
        <w:t xml:space="preserve"> </w:t>
      </w:r>
      <w:r>
        <w:rPr>
          <w:sz w:val="24"/>
        </w:rPr>
        <w:t>стилей</w:t>
      </w:r>
      <w:r>
        <w:rPr>
          <w:spacing w:val="-5"/>
          <w:sz w:val="24"/>
        </w:rPr>
        <w:t xml:space="preserve"> </w:t>
      </w:r>
      <w:r>
        <w:rPr>
          <w:sz w:val="24"/>
        </w:rPr>
        <w:t>XX</w:t>
      </w:r>
      <w:r>
        <w:rPr>
          <w:spacing w:val="-11"/>
          <w:sz w:val="24"/>
        </w:rPr>
        <w:t xml:space="preserve"> </w:t>
      </w:r>
      <w:r>
        <w:rPr>
          <w:spacing w:val="-2"/>
          <w:sz w:val="24"/>
        </w:rPr>
        <w:t>века.</w:t>
      </w:r>
    </w:p>
    <w:p w14:paraId="447136D1">
      <w:pPr>
        <w:spacing w:before="36" w:line="276" w:lineRule="auto"/>
        <w:ind w:left="852" w:right="5932"/>
        <w:rPr>
          <w:i/>
          <w:sz w:val="24"/>
        </w:rPr>
      </w:pPr>
      <w:r>
        <w:rPr>
          <w:i/>
          <w:sz w:val="24"/>
        </w:rPr>
        <w:t>Модуль</w:t>
      </w:r>
      <w:r>
        <w:rPr>
          <w:i/>
          <w:spacing w:val="-5"/>
          <w:sz w:val="24"/>
        </w:rPr>
        <w:t xml:space="preserve"> </w:t>
      </w:r>
      <w:r>
        <w:rPr>
          <w:i/>
          <w:sz w:val="24"/>
        </w:rPr>
        <w:t>№</w:t>
      </w:r>
      <w:r>
        <w:rPr>
          <w:i/>
          <w:spacing w:val="-8"/>
          <w:sz w:val="24"/>
        </w:rPr>
        <w:t xml:space="preserve"> </w:t>
      </w:r>
      <w:r>
        <w:rPr>
          <w:i/>
          <w:sz w:val="24"/>
        </w:rPr>
        <w:t>7</w:t>
      </w:r>
      <w:r>
        <w:rPr>
          <w:i/>
          <w:spacing w:val="-7"/>
          <w:sz w:val="24"/>
        </w:rPr>
        <w:t xml:space="preserve"> </w:t>
      </w:r>
      <w:r>
        <w:rPr>
          <w:i/>
          <w:sz w:val="24"/>
        </w:rPr>
        <w:t>«Духовная</w:t>
      </w:r>
      <w:r>
        <w:rPr>
          <w:i/>
          <w:spacing w:val="-7"/>
          <w:sz w:val="24"/>
        </w:rPr>
        <w:t xml:space="preserve"> </w:t>
      </w:r>
      <w:r>
        <w:rPr>
          <w:i/>
          <w:sz w:val="24"/>
        </w:rPr>
        <w:t>музыка» Храмовый синтез искусств.</w:t>
      </w:r>
    </w:p>
    <w:p w14:paraId="71043C49">
      <w:pPr>
        <w:pStyle w:val="17"/>
        <w:spacing w:line="278" w:lineRule="auto"/>
        <w:ind w:right="559" w:firstLine="0"/>
      </w:pPr>
      <w:r>
        <w:t xml:space="preserve">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w:t>
      </w:r>
      <w:r>
        <w:rPr>
          <w:spacing w:val="-2"/>
        </w:rPr>
        <w:t>Воскресения.</w:t>
      </w:r>
    </w:p>
    <w:p w14:paraId="586E2D04">
      <w:pPr>
        <w:pStyle w:val="17"/>
        <w:spacing w:line="271" w:lineRule="exact"/>
        <w:ind w:firstLine="0"/>
      </w:pPr>
      <w:r>
        <w:t>Виды</w:t>
      </w:r>
      <w:r>
        <w:rPr>
          <w:spacing w:val="-6"/>
        </w:rPr>
        <w:t xml:space="preserve"> </w:t>
      </w:r>
      <w:r>
        <w:t>деятельности</w:t>
      </w:r>
      <w:r>
        <w:rPr>
          <w:spacing w:val="-10"/>
        </w:rPr>
        <w:t xml:space="preserve"> </w:t>
      </w:r>
      <w:r>
        <w:rPr>
          <w:spacing w:val="-2"/>
        </w:rPr>
        <w:t>обучающихся:</w:t>
      </w:r>
    </w:p>
    <w:p w14:paraId="3BE32BC9">
      <w:pPr>
        <w:pStyle w:val="32"/>
        <w:numPr>
          <w:ilvl w:val="1"/>
          <w:numId w:val="37"/>
        </w:numPr>
        <w:tabs>
          <w:tab w:val="left" w:pos="1134"/>
        </w:tabs>
        <w:spacing w:before="40" w:line="276" w:lineRule="auto"/>
        <w:ind w:right="578" w:firstLine="283"/>
        <w:rPr>
          <w:sz w:val="24"/>
        </w:rPr>
      </w:pPr>
      <w:r>
        <w:rPr>
          <w:sz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04F272DB">
      <w:pPr>
        <w:pStyle w:val="32"/>
        <w:numPr>
          <w:ilvl w:val="1"/>
          <w:numId w:val="37"/>
        </w:numPr>
        <w:tabs>
          <w:tab w:val="left" w:pos="1134"/>
        </w:tabs>
        <w:spacing w:line="276" w:lineRule="auto"/>
        <w:ind w:right="573" w:firstLine="283"/>
        <w:rPr>
          <w:sz w:val="24"/>
        </w:rPr>
      </w:pPr>
      <w:r>
        <w:rPr>
          <w:sz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7312E9D9">
      <w:pPr>
        <w:pStyle w:val="32"/>
        <w:numPr>
          <w:ilvl w:val="1"/>
          <w:numId w:val="37"/>
        </w:numPr>
        <w:tabs>
          <w:tab w:val="left" w:pos="1134"/>
        </w:tabs>
        <w:spacing w:before="7" w:line="276" w:lineRule="auto"/>
        <w:ind w:right="549" w:firstLine="283"/>
        <w:rPr>
          <w:sz w:val="24"/>
        </w:rPr>
      </w:pPr>
      <w:r>
        <w:rPr>
          <w:sz w:val="24"/>
        </w:rPr>
        <w:t>исполнение вокальных произведений, связанных с религиозной традицией, перекликающихся с ней по тематике;</w:t>
      </w:r>
    </w:p>
    <w:p w14:paraId="5FA23910">
      <w:pPr>
        <w:pStyle w:val="32"/>
        <w:numPr>
          <w:ilvl w:val="1"/>
          <w:numId w:val="37"/>
        </w:numPr>
        <w:tabs>
          <w:tab w:val="left" w:pos="1134"/>
        </w:tabs>
        <w:spacing w:line="276" w:lineRule="auto"/>
        <w:ind w:right="571" w:firstLine="283"/>
        <w:rPr>
          <w:sz w:val="24"/>
        </w:rPr>
      </w:pPr>
      <w:r>
        <w:rPr>
          <w:sz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14:paraId="1B24A59C">
      <w:pPr>
        <w:pStyle w:val="32"/>
        <w:numPr>
          <w:ilvl w:val="1"/>
          <w:numId w:val="37"/>
        </w:numPr>
        <w:tabs>
          <w:tab w:val="left" w:pos="1134"/>
        </w:tabs>
        <w:spacing w:before="2" w:line="280" w:lineRule="auto"/>
        <w:ind w:right="560" w:firstLine="283"/>
        <w:rPr>
          <w:sz w:val="24"/>
        </w:rPr>
      </w:pPr>
      <w:r>
        <w:rPr>
          <w:sz w:val="24"/>
        </w:rPr>
        <w:t xml:space="preserve">другим конфессиям (по выбору учителя); вариативно: посещение концерта духовной </w:t>
      </w:r>
      <w:r>
        <w:rPr>
          <w:spacing w:val="-2"/>
          <w:sz w:val="24"/>
        </w:rPr>
        <w:t>музыки.</w:t>
      </w:r>
    </w:p>
    <w:p w14:paraId="6ADE659E">
      <w:pPr>
        <w:spacing w:line="269" w:lineRule="exact"/>
        <w:ind w:left="852"/>
        <w:jc w:val="both"/>
        <w:rPr>
          <w:i/>
          <w:sz w:val="24"/>
        </w:rPr>
      </w:pPr>
      <w:r>
        <w:rPr>
          <w:i/>
          <w:sz w:val="24"/>
        </w:rPr>
        <w:t>Развитие</w:t>
      </w:r>
      <w:r>
        <w:rPr>
          <w:i/>
          <w:spacing w:val="-5"/>
          <w:sz w:val="24"/>
        </w:rPr>
        <w:t xml:space="preserve"> </w:t>
      </w:r>
      <w:r>
        <w:rPr>
          <w:i/>
          <w:sz w:val="24"/>
        </w:rPr>
        <w:t>церковной</w:t>
      </w:r>
      <w:r>
        <w:rPr>
          <w:i/>
          <w:spacing w:val="-4"/>
          <w:sz w:val="24"/>
        </w:rPr>
        <w:t xml:space="preserve"> </w:t>
      </w:r>
      <w:r>
        <w:rPr>
          <w:i/>
          <w:spacing w:val="-2"/>
          <w:sz w:val="24"/>
        </w:rPr>
        <w:t>музыки</w:t>
      </w:r>
    </w:p>
    <w:p w14:paraId="4137D3EE">
      <w:pPr>
        <w:spacing w:line="269" w:lineRule="exact"/>
        <w:jc w:val="both"/>
        <w:rPr>
          <w:i/>
          <w:sz w:val="24"/>
        </w:rPr>
        <w:sectPr>
          <w:pgSz w:w="11910" w:h="16840"/>
          <w:pgMar w:top="320" w:right="141" w:bottom="620" w:left="708" w:header="0" w:footer="358" w:gutter="0"/>
          <w:cols w:space="720" w:num="1"/>
        </w:sectPr>
      </w:pPr>
    </w:p>
    <w:p w14:paraId="4FAFF994">
      <w:pPr>
        <w:pStyle w:val="17"/>
        <w:spacing w:before="76" w:line="276" w:lineRule="auto"/>
        <w:ind w:right="559" w:firstLine="0"/>
      </w:pPr>
      <w: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14:paraId="0C847064">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3B3A767C">
      <w:pPr>
        <w:pStyle w:val="32"/>
        <w:numPr>
          <w:ilvl w:val="1"/>
          <w:numId w:val="37"/>
        </w:numPr>
        <w:tabs>
          <w:tab w:val="left" w:pos="1134"/>
        </w:tabs>
        <w:spacing w:before="40"/>
        <w:ind w:left="1134" w:hanging="282"/>
        <w:rPr>
          <w:sz w:val="24"/>
        </w:rPr>
      </w:pPr>
      <w:r>
        <w:rPr>
          <w:sz w:val="24"/>
        </w:rPr>
        <w:t>знакомство</w:t>
      </w:r>
      <w:r>
        <w:rPr>
          <w:spacing w:val="-3"/>
          <w:sz w:val="24"/>
        </w:rPr>
        <w:t xml:space="preserve"> </w:t>
      </w:r>
      <w:r>
        <w:rPr>
          <w:sz w:val="24"/>
        </w:rPr>
        <w:t>с</w:t>
      </w:r>
      <w:r>
        <w:rPr>
          <w:spacing w:val="-9"/>
          <w:sz w:val="24"/>
        </w:rPr>
        <w:t xml:space="preserve"> </w:t>
      </w:r>
      <w:r>
        <w:rPr>
          <w:sz w:val="24"/>
        </w:rPr>
        <w:t>историей</w:t>
      </w:r>
      <w:r>
        <w:rPr>
          <w:spacing w:val="-11"/>
          <w:sz w:val="24"/>
        </w:rPr>
        <w:t xml:space="preserve"> </w:t>
      </w:r>
      <w:r>
        <w:rPr>
          <w:sz w:val="24"/>
        </w:rPr>
        <w:t>возникновения</w:t>
      </w:r>
      <w:r>
        <w:rPr>
          <w:spacing w:val="-11"/>
          <w:sz w:val="24"/>
        </w:rPr>
        <w:t xml:space="preserve"> </w:t>
      </w:r>
      <w:r>
        <w:rPr>
          <w:sz w:val="24"/>
        </w:rPr>
        <w:t>нотной</w:t>
      </w:r>
      <w:r>
        <w:rPr>
          <w:spacing w:val="-10"/>
          <w:sz w:val="24"/>
        </w:rPr>
        <w:t xml:space="preserve"> </w:t>
      </w:r>
      <w:r>
        <w:rPr>
          <w:spacing w:val="-2"/>
          <w:sz w:val="24"/>
        </w:rPr>
        <w:t>записи;</w:t>
      </w:r>
    </w:p>
    <w:p w14:paraId="7537CAE7">
      <w:pPr>
        <w:pStyle w:val="32"/>
        <w:numPr>
          <w:ilvl w:val="1"/>
          <w:numId w:val="37"/>
        </w:numPr>
        <w:tabs>
          <w:tab w:val="left" w:pos="1134"/>
        </w:tabs>
        <w:spacing w:before="42" w:line="280" w:lineRule="auto"/>
        <w:ind w:right="567" w:firstLine="283"/>
        <w:rPr>
          <w:sz w:val="24"/>
        </w:rPr>
      </w:pPr>
      <w:r>
        <w:rPr>
          <w:sz w:val="24"/>
        </w:rPr>
        <w:t>сравнение нотаций религиозной музыки разных традиций (григорианский хорал, знаменный распев, современные ноты);</w:t>
      </w:r>
    </w:p>
    <w:p w14:paraId="19A0F596">
      <w:pPr>
        <w:pStyle w:val="32"/>
        <w:numPr>
          <w:ilvl w:val="1"/>
          <w:numId w:val="37"/>
        </w:numPr>
        <w:tabs>
          <w:tab w:val="left" w:pos="1134"/>
        </w:tabs>
        <w:spacing w:line="269" w:lineRule="exact"/>
        <w:ind w:left="1134" w:hanging="282"/>
        <w:rPr>
          <w:sz w:val="24"/>
        </w:rPr>
      </w:pPr>
      <w:r>
        <w:rPr>
          <w:sz w:val="24"/>
        </w:rPr>
        <w:t>знакомство</w:t>
      </w:r>
      <w:r>
        <w:rPr>
          <w:spacing w:val="-9"/>
          <w:sz w:val="24"/>
        </w:rPr>
        <w:t xml:space="preserve"> </w:t>
      </w:r>
      <w:r>
        <w:rPr>
          <w:sz w:val="24"/>
        </w:rPr>
        <w:t>с</w:t>
      </w:r>
      <w:r>
        <w:rPr>
          <w:spacing w:val="-15"/>
          <w:sz w:val="24"/>
        </w:rPr>
        <w:t xml:space="preserve"> </w:t>
      </w:r>
      <w:r>
        <w:rPr>
          <w:sz w:val="24"/>
        </w:rPr>
        <w:t>образцами</w:t>
      </w:r>
      <w:r>
        <w:rPr>
          <w:spacing w:val="-14"/>
          <w:sz w:val="24"/>
        </w:rPr>
        <w:t xml:space="preserve"> </w:t>
      </w:r>
      <w:r>
        <w:rPr>
          <w:sz w:val="24"/>
        </w:rPr>
        <w:t>(фрагментами)</w:t>
      </w:r>
      <w:r>
        <w:rPr>
          <w:spacing w:val="-9"/>
          <w:sz w:val="24"/>
        </w:rPr>
        <w:t xml:space="preserve"> </w:t>
      </w:r>
      <w:r>
        <w:rPr>
          <w:sz w:val="24"/>
        </w:rPr>
        <w:t>средневековых</w:t>
      </w:r>
      <w:r>
        <w:rPr>
          <w:spacing w:val="-14"/>
          <w:sz w:val="24"/>
        </w:rPr>
        <w:t xml:space="preserve"> </w:t>
      </w:r>
      <w:r>
        <w:rPr>
          <w:sz w:val="24"/>
        </w:rPr>
        <w:t>церковных</w:t>
      </w:r>
      <w:r>
        <w:rPr>
          <w:spacing w:val="-14"/>
          <w:sz w:val="24"/>
        </w:rPr>
        <w:t xml:space="preserve"> </w:t>
      </w:r>
      <w:r>
        <w:rPr>
          <w:sz w:val="24"/>
        </w:rPr>
        <w:t>распевов</w:t>
      </w:r>
      <w:r>
        <w:rPr>
          <w:spacing w:val="64"/>
          <w:sz w:val="24"/>
        </w:rPr>
        <w:t xml:space="preserve"> </w:t>
      </w:r>
      <w:r>
        <w:rPr>
          <w:spacing w:val="-2"/>
          <w:sz w:val="24"/>
        </w:rPr>
        <w:t>(одноголосие);</w:t>
      </w:r>
    </w:p>
    <w:p w14:paraId="4B9E3582">
      <w:pPr>
        <w:pStyle w:val="32"/>
        <w:numPr>
          <w:ilvl w:val="1"/>
          <w:numId w:val="37"/>
        </w:numPr>
        <w:tabs>
          <w:tab w:val="left" w:pos="1134"/>
        </w:tabs>
        <w:spacing w:before="45"/>
        <w:ind w:left="1134" w:hanging="282"/>
        <w:rPr>
          <w:sz w:val="24"/>
        </w:rPr>
      </w:pPr>
      <w:r>
        <w:rPr>
          <w:sz w:val="24"/>
        </w:rPr>
        <w:t>слушание</w:t>
      </w:r>
      <w:r>
        <w:rPr>
          <w:spacing w:val="-9"/>
          <w:sz w:val="24"/>
        </w:rPr>
        <w:t xml:space="preserve"> </w:t>
      </w:r>
      <w:r>
        <w:rPr>
          <w:sz w:val="24"/>
        </w:rPr>
        <w:t>духовной</w:t>
      </w:r>
      <w:r>
        <w:rPr>
          <w:spacing w:val="-4"/>
          <w:sz w:val="24"/>
        </w:rPr>
        <w:t xml:space="preserve"> </w:t>
      </w:r>
      <w:r>
        <w:rPr>
          <w:sz w:val="24"/>
        </w:rPr>
        <w:t>музыки;</w:t>
      </w:r>
      <w:r>
        <w:rPr>
          <w:spacing w:val="-9"/>
          <w:sz w:val="24"/>
        </w:rPr>
        <w:t xml:space="preserve"> </w:t>
      </w:r>
      <w:r>
        <w:rPr>
          <w:sz w:val="24"/>
        </w:rPr>
        <w:t>определение</w:t>
      </w:r>
      <w:r>
        <w:rPr>
          <w:spacing w:val="-7"/>
          <w:sz w:val="24"/>
        </w:rPr>
        <w:t xml:space="preserve"> </w:t>
      </w:r>
      <w:r>
        <w:rPr>
          <w:sz w:val="24"/>
        </w:rPr>
        <w:t>на</w:t>
      </w:r>
      <w:r>
        <w:rPr>
          <w:spacing w:val="-7"/>
          <w:sz w:val="24"/>
        </w:rPr>
        <w:t xml:space="preserve"> </w:t>
      </w:r>
      <w:r>
        <w:rPr>
          <w:sz w:val="24"/>
        </w:rPr>
        <w:t>слух:</w:t>
      </w:r>
      <w:r>
        <w:rPr>
          <w:spacing w:val="-6"/>
          <w:sz w:val="24"/>
        </w:rPr>
        <w:t xml:space="preserve"> </w:t>
      </w:r>
      <w:r>
        <w:rPr>
          <w:sz w:val="24"/>
        </w:rPr>
        <w:t>состава</w:t>
      </w:r>
      <w:r>
        <w:rPr>
          <w:spacing w:val="-6"/>
          <w:sz w:val="24"/>
        </w:rPr>
        <w:t xml:space="preserve"> </w:t>
      </w:r>
      <w:r>
        <w:rPr>
          <w:spacing w:val="-2"/>
          <w:sz w:val="24"/>
        </w:rPr>
        <w:t>исполнителей;</w:t>
      </w:r>
    </w:p>
    <w:p w14:paraId="10BF0771">
      <w:pPr>
        <w:pStyle w:val="32"/>
        <w:numPr>
          <w:ilvl w:val="1"/>
          <w:numId w:val="37"/>
        </w:numPr>
        <w:tabs>
          <w:tab w:val="left" w:pos="1134"/>
        </w:tabs>
        <w:spacing w:before="36"/>
        <w:ind w:left="1134" w:hanging="282"/>
        <w:rPr>
          <w:sz w:val="24"/>
        </w:rPr>
      </w:pPr>
      <w:r>
        <w:rPr>
          <w:sz w:val="24"/>
        </w:rPr>
        <w:t>типа</w:t>
      </w:r>
      <w:r>
        <w:rPr>
          <w:spacing w:val="-9"/>
          <w:sz w:val="24"/>
        </w:rPr>
        <w:t xml:space="preserve"> </w:t>
      </w:r>
      <w:r>
        <w:rPr>
          <w:sz w:val="24"/>
        </w:rPr>
        <w:t>фактуры</w:t>
      </w:r>
      <w:r>
        <w:rPr>
          <w:spacing w:val="-2"/>
          <w:sz w:val="24"/>
        </w:rPr>
        <w:t xml:space="preserve"> </w:t>
      </w:r>
      <w:r>
        <w:rPr>
          <w:sz w:val="24"/>
        </w:rPr>
        <w:t>(хоральный</w:t>
      </w:r>
      <w:r>
        <w:rPr>
          <w:spacing w:val="-5"/>
          <w:sz w:val="24"/>
        </w:rPr>
        <w:t xml:space="preserve"> </w:t>
      </w:r>
      <w:r>
        <w:rPr>
          <w:sz w:val="24"/>
        </w:rPr>
        <w:t>склад,</w:t>
      </w:r>
      <w:r>
        <w:rPr>
          <w:spacing w:val="-6"/>
          <w:sz w:val="24"/>
        </w:rPr>
        <w:t xml:space="preserve"> </w:t>
      </w:r>
      <w:r>
        <w:rPr>
          <w:spacing w:val="-2"/>
          <w:sz w:val="24"/>
        </w:rPr>
        <w:t>полифония);</w:t>
      </w:r>
    </w:p>
    <w:p w14:paraId="1EC32C22">
      <w:pPr>
        <w:pStyle w:val="32"/>
        <w:numPr>
          <w:ilvl w:val="1"/>
          <w:numId w:val="37"/>
        </w:numPr>
        <w:tabs>
          <w:tab w:val="left" w:pos="1134"/>
        </w:tabs>
        <w:spacing w:before="41" w:line="276" w:lineRule="auto"/>
        <w:ind w:right="566" w:firstLine="283"/>
        <w:rPr>
          <w:sz w:val="24"/>
        </w:rPr>
      </w:pPr>
      <w:r>
        <w:rPr>
          <w:sz w:val="24"/>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12BD30BF">
      <w:pPr>
        <w:spacing w:before="7"/>
        <w:ind w:left="852"/>
        <w:jc w:val="both"/>
        <w:rPr>
          <w:i/>
          <w:sz w:val="24"/>
        </w:rPr>
      </w:pPr>
      <w:r>
        <w:rPr>
          <w:i/>
          <w:sz w:val="24"/>
        </w:rPr>
        <w:t>Музыкальные</w:t>
      </w:r>
      <w:r>
        <w:rPr>
          <w:i/>
          <w:spacing w:val="-6"/>
          <w:sz w:val="24"/>
        </w:rPr>
        <w:t xml:space="preserve"> </w:t>
      </w:r>
      <w:r>
        <w:rPr>
          <w:i/>
          <w:sz w:val="24"/>
        </w:rPr>
        <w:t>жанры</w:t>
      </w:r>
      <w:r>
        <w:rPr>
          <w:i/>
          <w:spacing w:val="-6"/>
          <w:sz w:val="24"/>
        </w:rPr>
        <w:t xml:space="preserve"> </w:t>
      </w:r>
      <w:r>
        <w:rPr>
          <w:i/>
          <w:spacing w:val="-2"/>
          <w:sz w:val="24"/>
        </w:rPr>
        <w:t>богослужения.</w:t>
      </w:r>
    </w:p>
    <w:p w14:paraId="5ABD54D8">
      <w:pPr>
        <w:pStyle w:val="17"/>
        <w:spacing w:before="37" w:line="273" w:lineRule="auto"/>
        <w:ind w:right="556" w:firstLine="0"/>
      </w:pPr>
      <w: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2678E93">
      <w:pPr>
        <w:pStyle w:val="17"/>
        <w:spacing w:before="2"/>
        <w:ind w:firstLine="0"/>
      </w:pPr>
      <w:r>
        <w:t>Виды</w:t>
      </w:r>
      <w:r>
        <w:rPr>
          <w:spacing w:val="-6"/>
        </w:rPr>
        <w:t xml:space="preserve"> </w:t>
      </w:r>
      <w:r>
        <w:t>деятельности</w:t>
      </w:r>
      <w:r>
        <w:rPr>
          <w:spacing w:val="-10"/>
        </w:rPr>
        <w:t xml:space="preserve"> </w:t>
      </w:r>
      <w:r>
        <w:rPr>
          <w:spacing w:val="-2"/>
        </w:rPr>
        <w:t>обучающихся:</w:t>
      </w:r>
    </w:p>
    <w:p w14:paraId="6DC33548">
      <w:pPr>
        <w:pStyle w:val="32"/>
        <w:numPr>
          <w:ilvl w:val="1"/>
          <w:numId w:val="37"/>
        </w:numPr>
        <w:tabs>
          <w:tab w:val="left" w:pos="1134"/>
        </w:tabs>
        <w:spacing w:before="45" w:line="276" w:lineRule="auto"/>
        <w:ind w:right="571" w:firstLine="283"/>
        <w:rPr>
          <w:sz w:val="24"/>
        </w:rPr>
      </w:pPr>
      <w:r>
        <w:rPr>
          <w:sz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6230BD47">
      <w:pPr>
        <w:pStyle w:val="32"/>
        <w:numPr>
          <w:ilvl w:val="1"/>
          <w:numId w:val="37"/>
        </w:numPr>
        <w:tabs>
          <w:tab w:val="left" w:pos="1134"/>
        </w:tabs>
        <w:spacing w:line="276" w:lineRule="auto"/>
        <w:ind w:right="573" w:firstLine="283"/>
        <w:rPr>
          <w:sz w:val="24"/>
        </w:rPr>
      </w:pPr>
      <w:r>
        <w:rPr>
          <w:sz w:val="24"/>
        </w:rPr>
        <w:t xml:space="preserve">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w:t>
      </w:r>
      <w:r>
        <w:rPr>
          <w:spacing w:val="-2"/>
          <w:sz w:val="24"/>
        </w:rPr>
        <w:t>образов;</w:t>
      </w:r>
    </w:p>
    <w:p w14:paraId="5889B5D2">
      <w:pPr>
        <w:pStyle w:val="32"/>
        <w:numPr>
          <w:ilvl w:val="1"/>
          <w:numId w:val="37"/>
        </w:numPr>
        <w:tabs>
          <w:tab w:val="left" w:pos="1134"/>
        </w:tabs>
        <w:spacing w:line="278" w:lineRule="auto"/>
        <w:ind w:right="568" w:firstLine="283"/>
        <w:rPr>
          <w:sz w:val="24"/>
        </w:rPr>
      </w:pPr>
      <w:r>
        <w:rPr>
          <w:sz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7C1EAECD">
      <w:pPr>
        <w:spacing w:line="271" w:lineRule="exact"/>
        <w:ind w:left="852"/>
        <w:jc w:val="both"/>
        <w:rPr>
          <w:i/>
          <w:sz w:val="24"/>
        </w:rPr>
      </w:pPr>
      <w:r>
        <w:rPr>
          <w:i/>
          <w:sz w:val="24"/>
        </w:rPr>
        <w:t>Религиозные</w:t>
      </w:r>
      <w:r>
        <w:rPr>
          <w:i/>
          <w:spacing w:val="-5"/>
          <w:sz w:val="24"/>
        </w:rPr>
        <w:t xml:space="preserve"> </w:t>
      </w:r>
      <w:r>
        <w:rPr>
          <w:i/>
          <w:sz w:val="24"/>
        </w:rPr>
        <w:t>темы</w:t>
      </w:r>
      <w:r>
        <w:rPr>
          <w:i/>
          <w:spacing w:val="-5"/>
          <w:sz w:val="24"/>
        </w:rPr>
        <w:t xml:space="preserve"> </w:t>
      </w:r>
      <w:r>
        <w:rPr>
          <w:i/>
          <w:sz w:val="24"/>
        </w:rPr>
        <w:t>и</w:t>
      </w:r>
      <w:r>
        <w:rPr>
          <w:i/>
          <w:spacing w:val="-5"/>
          <w:sz w:val="24"/>
        </w:rPr>
        <w:t xml:space="preserve"> </w:t>
      </w:r>
      <w:r>
        <w:rPr>
          <w:i/>
          <w:sz w:val="24"/>
        </w:rPr>
        <w:t>образы</w:t>
      </w:r>
      <w:r>
        <w:rPr>
          <w:i/>
          <w:spacing w:val="-4"/>
          <w:sz w:val="24"/>
        </w:rPr>
        <w:t xml:space="preserve"> </w:t>
      </w:r>
      <w:r>
        <w:rPr>
          <w:i/>
          <w:sz w:val="24"/>
        </w:rPr>
        <w:t>в</w:t>
      </w:r>
      <w:r>
        <w:rPr>
          <w:i/>
          <w:spacing w:val="-5"/>
          <w:sz w:val="24"/>
        </w:rPr>
        <w:t xml:space="preserve"> </w:t>
      </w:r>
      <w:r>
        <w:rPr>
          <w:i/>
          <w:sz w:val="24"/>
        </w:rPr>
        <w:t>современной</w:t>
      </w:r>
      <w:r>
        <w:rPr>
          <w:i/>
          <w:spacing w:val="-4"/>
          <w:sz w:val="24"/>
        </w:rPr>
        <w:t xml:space="preserve"> </w:t>
      </w:r>
      <w:r>
        <w:rPr>
          <w:i/>
          <w:spacing w:val="-2"/>
          <w:sz w:val="24"/>
        </w:rPr>
        <w:t>музыке.</w:t>
      </w:r>
    </w:p>
    <w:p w14:paraId="23BBC3C3">
      <w:pPr>
        <w:pStyle w:val="17"/>
        <w:spacing w:before="39"/>
        <w:ind w:firstLine="0"/>
      </w:pPr>
      <w:r>
        <w:t>Содержание:</w:t>
      </w:r>
      <w:r>
        <w:rPr>
          <w:spacing w:val="-9"/>
        </w:rPr>
        <w:t xml:space="preserve"> </w:t>
      </w:r>
      <w:r>
        <w:t>сохранение</w:t>
      </w:r>
      <w:r>
        <w:rPr>
          <w:spacing w:val="-8"/>
        </w:rPr>
        <w:t xml:space="preserve"> </w:t>
      </w:r>
      <w:r>
        <w:t>традиций</w:t>
      </w:r>
      <w:r>
        <w:rPr>
          <w:spacing w:val="-10"/>
        </w:rPr>
        <w:t xml:space="preserve"> </w:t>
      </w:r>
      <w:r>
        <w:t>духовной</w:t>
      </w:r>
      <w:r>
        <w:rPr>
          <w:spacing w:val="-11"/>
        </w:rPr>
        <w:t xml:space="preserve"> </w:t>
      </w:r>
      <w:r>
        <w:t>музыки</w:t>
      </w:r>
      <w:r>
        <w:rPr>
          <w:spacing w:val="-6"/>
        </w:rPr>
        <w:t xml:space="preserve"> </w:t>
      </w:r>
      <w:r>
        <w:rPr>
          <w:spacing w:val="-2"/>
        </w:rPr>
        <w:t>сегодня.</w:t>
      </w:r>
    </w:p>
    <w:p w14:paraId="76DF7193">
      <w:pPr>
        <w:pStyle w:val="32"/>
        <w:numPr>
          <w:ilvl w:val="1"/>
          <w:numId w:val="37"/>
        </w:numPr>
        <w:tabs>
          <w:tab w:val="left" w:pos="1134"/>
        </w:tabs>
        <w:spacing w:before="41"/>
        <w:ind w:left="1134" w:hanging="282"/>
        <w:rPr>
          <w:sz w:val="24"/>
        </w:rPr>
      </w:pPr>
      <w:r>
        <w:rPr>
          <w:sz w:val="24"/>
        </w:rPr>
        <w:t>Переосмысление</w:t>
      </w:r>
      <w:r>
        <w:rPr>
          <w:spacing w:val="51"/>
          <w:sz w:val="24"/>
        </w:rPr>
        <w:t xml:space="preserve">  </w:t>
      </w:r>
      <w:r>
        <w:rPr>
          <w:sz w:val="24"/>
        </w:rPr>
        <w:t>религиозной</w:t>
      </w:r>
      <w:r>
        <w:rPr>
          <w:spacing w:val="55"/>
          <w:sz w:val="24"/>
        </w:rPr>
        <w:t xml:space="preserve">  </w:t>
      </w:r>
      <w:r>
        <w:rPr>
          <w:sz w:val="24"/>
        </w:rPr>
        <w:t>темы</w:t>
      </w:r>
      <w:r>
        <w:rPr>
          <w:spacing w:val="55"/>
          <w:sz w:val="24"/>
        </w:rPr>
        <w:t xml:space="preserve">  </w:t>
      </w:r>
      <w:r>
        <w:rPr>
          <w:sz w:val="24"/>
        </w:rPr>
        <w:t>в</w:t>
      </w:r>
      <w:r>
        <w:rPr>
          <w:spacing w:val="52"/>
          <w:sz w:val="24"/>
        </w:rPr>
        <w:t xml:space="preserve">  </w:t>
      </w:r>
      <w:r>
        <w:rPr>
          <w:sz w:val="24"/>
        </w:rPr>
        <w:t>творчестве</w:t>
      </w:r>
      <w:r>
        <w:rPr>
          <w:spacing w:val="54"/>
          <w:sz w:val="24"/>
        </w:rPr>
        <w:t xml:space="preserve">  </w:t>
      </w:r>
      <w:r>
        <w:rPr>
          <w:sz w:val="24"/>
        </w:rPr>
        <w:t>композиторов</w:t>
      </w:r>
      <w:r>
        <w:rPr>
          <w:spacing w:val="57"/>
          <w:sz w:val="24"/>
        </w:rPr>
        <w:t xml:space="preserve">  </w:t>
      </w:r>
      <w:r>
        <w:rPr>
          <w:sz w:val="24"/>
        </w:rPr>
        <w:t>XX-XXI</w:t>
      </w:r>
      <w:r>
        <w:rPr>
          <w:spacing w:val="53"/>
          <w:sz w:val="24"/>
        </w:rPr>
        <w:t xml:space="preserve">  </w:t>
      </w:r>
      <w:r>
        <w:rPr>
          <w:spacing w:val="-2"/>
          <w:sz w:val="24"/>
        </w:rPr>
        <w:t>веков.</w:t>
      </w:r>
    </w:p>
    <w:p w14:paraId="7FC0B3C1">
      <w:pPr>
        <w:pStyle w:val="17"/>
        <w:spacing w:before="45" w:line="271" w:lineRule="auto"/>
        <w:ind w:right="4504" w:firstLine="0"/>
      </w:pPr>
      <w:r>
        <w:t>Религиозная</w:t>
      </w:r>
      <w:r>
        <w:rPr>
          <w:spacing w:val="-6"/>
        </w:rPr>
        <w:t xml:space="preserve"> </w:t>
      </w:r>
      <w:r>
        <w:t>тематика</w:t>
      </w:r>
      <w:r>
        <w:rPr>
          <w:spacing w:val="-12"/>
        </w:rPr>
        <w:t xml:space="preserve"> </w:t>
      </w:r>
      <w:r>
        <w:t>в</w:t>
      </w:r>
      <w:r>
        <w:rPr>
          <w:spacing w:val="-6"/>
        </w:rPr>
        <w:t xml:space="preserve"> </w:t>
      </w:r>
      <w:r>
        <w:t>контексте</w:t>
      </w:r>
      <w:r>
        <w:rPr>
          <w:spacing w:val="-7"/>
        </w:rPr>
        <w:t xml:space="preserve"> </w:t>
      </w:r>
      <w:r>
        <w:t>современной</w:t>
      </w:r>
      <w:r>
        <w:rPr>
          <w:spacing w:val="-10"/>
        </w:rPr>
        <w:t xml:space="preserve"> </w:t>
      </w:r>
      <w:r>
        <w:t>культуры. Виды деятельности обучающихся:</w:t>
      </w:r>
    </w:p>
    <w:p w14:paraId="0BAD5171">
      <w:pPr>
        <w:pStyle w:val="32"/>
        <w:numPr>
          <w:ilvl w:val="1"/>
          <w:numId w:val="37"/>
        </w:numPr>
        <w:tabs>
          <w:tab w:val="left" w:pos="1134"/>
        </w:tabs>
        <w:spacing w:before="11" w:line="280" w:lineRule="auto"/>
        <w:ind w:right="562" w:firstLine="283"/>
        <w:rPr>
          <w:sz w:val="24"/>
        </w:rPr>
      </w:pPr>
      <w:r>
        <w:rPr>
          <w:sz w:val="24"/>
        </w:rPr>
        <w:t>сопоставление</w:t>
      </w:r>
      <w:r>
        <w:rPr>
          <w:spacing w:val="-4"/>
          <w:sz w:val="24"/>
        </w:rPr>
        <w:t xml:space="preserve"> </w:t>
      </w:r>
      <w:r>
        <w:rPr>
          <w:sz w:val="24"/>
        </w:rPr>
        <w:t>тенденций</w:t>
      </w:r>
      <w:r>
        <w:rPr>
          <w:spacing w:val="-6"/>
          <w:sz w:val="24"/>
        </w:rPr>
        <w:t xml:space="preserve"> </w:t>
      </w:r>
      <w:r>
        <w:rPr>
          <w:sz w:val="24"/>
        </w:rPr>
        <w:t>сохранения</w:t>
      </w:r>
      <w:r>
        <w:rPr>
          <w:spacing w:val="-8"/>
          <w:sz w:val="24"/>
        </w:rPr>
        <w:t xml:space="preserve"> </w:t>
      </w:r>
      <w:r>
        <w:rPr>
          <w:sz w:val="24"/>
        </w:rPr>
        <w:t>и</w:t>
      </w:r>
      <w:r>
        <w:rPr>
          <w:spacing w:val="-4"/>
          <w:sz w:val="24"/>
        </w:rPr>
        <w:t xml:space="preserve"> </w:t>
      </w:r>
      <w:r>
        <w:rPr>
          <w:sz w:val="24"/>
        </w:rPr>
        <w:t>переосмысления</w:t>
      </w:r>
      <w:r>
        <w:rPr>
          <w:spacing w:val="-3"/>
          <w:sz w:val="24"/>
        </w:rPr>
        <w:t xml:space="preserve"> </w:t>
      </w:r>
      <w:r>
        <w:rPr>
          <w:sz w:val="24"/>
        </w:rPr>
        <w:t>религиозной традиции</w:t>
      </w:r>
      <w:r>
        <w:rPr>
          <w:spacing w:val="-3"/>
          <w:sz w:val="24"/>
        </w:rPr>
        <w:t xml:space="preserve"> </w:t>
      </w:r>
      <w:r>
        <w:rPr>
          <w:sz w:val="24"/>
        </w:rPr>
        <w:t>в</w:t>
      </w:r>
      <w:r>
        <w:rPr>
          <w:spacing w:val="-7"/>
          <w:sz w:val="24"/>
        </w:rPr>
        <w:t xml:space="preserve"> </w:t>
      </w:r>
      <w:r>
        <w:rPr>
          <w:sz w:val="24"/>
        </w:rPr>
        <w:t>культуре XX-XXI веков;</w:t>
      </w:r>
    </w:p>
    <w:p w14:paraId="056591A4">
      <w:pPr>
        <w:pStyle w:val="32"/>
        <w:numPr>
          <w:ilvl w:val="1"/>
          <w:numId w:val="37"/>
        </w:numPr>
        <w:tabs>
          <w:tab w:val="left" w:pos="1134"/>
        </w:tabs>
        <w:spacing w:line="269" w:lineRule="exact"/>
        <w:ind w:left="1134" w:hanging="282"/>
        <w:rPr>
          <w:sz w:val="24"/>
        </w:rPr>
      </w:pPr>
      <w:r>
        <w:rPr>
          <w:sz w:val="24"/>
        </w:rPr>
        <w:t>исполнение</w:t>
      </w:r>
      <w:r>
        <w:rPr>
          <w:spacing w:val="-15"/>
          <w:sz w:val="24"/>
        </w:rPr>
        <w:t xml:space="preserve"> </w:t>
      </w:r>
      <w:r>
        <w:rPr>
          <w:sz w:val="24"/>
        </w:rPr>
        <w:t>музыки</w:t>
      </w:r>
      <w:r>
        <w:rPr>
          <w:spacing w:val="-8"/>
          <w:sz w:val="24"/>
        </w:rPr>
        <w:t xml:space="preserve"> </w:t>
      </w:r>
      <w:r>
        <w:rPr>
          <w:sz w:val="24"/>
        </w:rPr>
        <w:t>духовного</w:t>
      </w:r>
      <w:r>
        <w:rPr>
          <w:spacing w:val="-8"/>
          <w:sz w:val="24"/>
        </w:rPr>
        <w:t xml:space="preserve"> </w:t>
      </w:r>
      <w:r>
        <w:rPr>
          <w:sz w:val="24"/>
        </w:rPr>
        <w:t>содержания,</w:t>
      </w:r>
      <w:r>
        <w:rPr>
          <w:spacing w:val="-10"/>
          <w:sz w:val="24"/>
        </w:rPr>
        <w:t xml:space="preserve"> </w:t>
      </w:r>
      <w:r>
        <w:rPr>
          <w:sz w:val="24"/>
        </w:rPr>
        <w:t>сочиненной</w:t>
      </w:r>
      <w:r>
        <w:rPr>
          <w:spacing w:val="-11"/>
          <w:sz w:val="24"/>
        </w:rPr>
        <w:t xml:space="preserve"> </w:t>
      </w:r>
      <w:r>
        <w:rPr>
          <w:sz w:val="24"/>
        </w:rPr>
        <w:t>современными</w:t>
      </w:r>
      <w:r>
        <w:rPr>
          <w:spacing w:val="-10"/>
          <w:sz w:val="24"/>
        </w:rPr>
        <w:t xml:space="preserve"> </w:t>
      </w:r>
      <w:r>
        <w:rPr>
          <w:spacing w:val="-2"/>
          <w:sz w:val="24"/>
        </w:rPr>
        <w:t>композиторами;</w:t>
      </w:r>
    </w:p>
    <w:p w14:paraId="56BC4E9C">
      <w:pPr>
        <w:pStyle w:val="32"/>
        <w:numPr>
          <w:ilvl w:val="1"/>
          <w:numId w:val="37"/>
        </w:numPr>
        <w:tabs>
          <w:tab w:val="left" w:pos="1134"/>
        </w:tabs>
        <w:spacing w:before="31" w:line="280" w:lineRule="auto"/>
        <w:ind w:right="569" w:firstLine="283"/>
        <w:rPr>
          <w:sz w:val="24"/>
        </w:rPr>
      </w:pPr>
      <w:r>
        <w:rPr>
          <w:sz w:val="24"/>
        </w:rPr>
        <w:t>вариативно: исследовательские и творческие проекты по теме «Музыка и религия в наше время»; посещение концерта духовной музыки.</w:t>
      </w:r>
    </w:p>
    <w:p w14:paraId="7314F490">
      <w:pPr>
        <w:spacing w:line="276" w:lineRule="auto"/>
        <w:ind w:left="852" w:right="3392" w:hanging="284"/>
        <w:jc w:val="both"/>
        <w:rPr>
          <w:i/>
          <w:sz w:val="24"/>
        </w:rPr>
      </w:pPr>
      <w:r>
        <w:rPr>
          <w:i/>
          <w:sz w:val="24"/>
        </w:rPr>
        <w:t>Модуль</w:t>
      </w:r>
      <w:r>
        <w:rPr>
          <w:i/>
          <w:spacing w:val="-1"/>
          <w:sz w:val="24"/>
        </w:rPr>
        <w:t xml:space="preserve"> </w:t>
      </w:r>
      <w:r>
        <w:rPr>
          <w:i/>
          <w:sz w:val="24"/>
        </w:rPr>
        <w:t>№</w:t>
      </w:r>
      <w:r>
        <w:rPr>
          <w:i/>
          <w:spacing w:val="-3"/>
          <w:sz w:val="24"/>
        </w:rPr>
        <w:t xml:space="preserve"> </w:t>
      </w:r>
      <w:r>
        <w:rPr>
          <w:i/>
          <w:sz w:val="24"/>
        </w:rPr>
        <w:t>8</w:t>
      </w:r>
      <w:r>
        <w:rPr>
          <w:i/>
          <w:spacing w:val="-2"/>
          <w:sz w:val="24"/>
        </w:rPr>
        <w:t xml:space="preserve"> </w:t>
      </w:r>
      <w:r>
        <w:rPr>
          <w:i/>
          <w:sz w:val="24"/>
        </w:rPr>
        <w:t>«Современная</w:t>
      </w:r>
      <w:r>
        <w:rPr>
          <w:i/>
          <w:spacing w:val="-7"/>
          <w:sz w:val="24"/>
        </w:rPr>
        <w:t xml:space="preserve"> </w:t>
      </w:r>
      <w:r>
        <w:rPr>
          <w:i/>
          <w:sz w:val="24"/>
        </w:rPr>
        <w:t>музыка: основные</w:t>
      </w:r>
      <w:r>
        <w:rPr>
          <w:i/>
          <w:spacing w:val="-6"/>
          <w:sz w:val="24"/>
        </w:rPr>
        <w:t xml:space="preserve"> </w:t>
      </w:r>
      <w:r>
        <w:rPr>
          <w:i/>
          <w:sz w:val="24"/>
        </w:rPr>
        <w:t>жанры</w:t>
      </w:r>
      <w:r>
        <w:rPr>
          <w:i/>
          <w:spacing w:val="-1"/>
          <w:sz w:val="24"/>
        </w:rPr>
        <w:t xml:space="preserve"> </w:t>
      </w:r>
      <w:r>
        <w:rPr>
          <w:i/>
          <w:sz w:val="24"/>
        </w:rPr>
        <w:t>и</w:t>
      </w:r>
      <w:r>
        <w:rPr>
          <w:i/>
          <w:spacing w:val="-7"/>
          <w:sz w:val="24"/>
        </w:rPr>
        <w:t xml:space="preserve"> </w:t>
      </w:r>
      <w:r>
        <w:rPr>
          <w:i/>
          <w:sz w:val="24"/>
        </w:rPr>
        <w:t xml:space="preserve">направления» </w:t>
      </w:r>
      <w:r>
        <w:rPr>
          <w:i/>
          <w:spacing w:val="-2"/>
          <w:sz w:val="24"/>
        </w:rPr>
        <w:t>Джаз.</w:t>
      </w:r>
    </w:p>
    <w:p w14:paraId="1966CCCF">
      <w:pPr>
        <w:pStyle w:val="17"/>
        <w:spacing w:line="278" w:lineRule="auto"/>
        <w:ind w:right="559" w:firstLine="0"/>
      </w:pPr>
      <w:r>
        <w:t>Содержание: джаз - основа</w:t>
      </w:r>
      <w:r>
        <w:rPr>
          <w:spacing w:val="-3"/>
        </w:rPr>
        <w:t xml:space="preserve"> </w:t>
      </w:r>
      <w:r>
        <w:t>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5649CFDE">
      <w:pPr>
        <w:pStyle w:val="17"/>
        <w:spacing w:line="271" w:lineRule="exact"/>
        <w:ind w:firstLine="0"/>
      </w:pPr>
      <w:r>
        <w:t>Виды</w:t>
      </w:r>
      <w:r>
        <w:rPr>
          <w:spacing w:val="-6"/>
        </w:rPr>
        <w:t xml:space="preserve"> </w:t>
      </w:r>
      <w:r>
        <w:t>деятельности</w:t>
      </w:r>
      <w:r>
        <w:rPr>
          <w:spacing w:val="-10"/>
        </w:rPr>
        <w:t xml:space="preserve"> </w:t>
      </w:r>
      <w:r>
        <w:rPr>
          <w:spacing w:val="-2"/>
        </w:rPr>
        <w:t>обучающихся:</w:t>
      </w:r>
    </w:p>
    <w:p w14:paraId="6E04B925">
      <w:pPr>
        <w:pStyle w:val="32"/>
        <w:numPr>
          <w:ilvl w:val="1"/>
          <w:numId w:val="37"/>
        </w:numPr>
        <w:tabs>
          <w:tab w:val="left" w:pos="1134"/>
        </w:tabs>
        <w:spacing w:before="33"/>
        <w:ind w:left="1134" w:hanging="282"/>
        <w:rPr>
          <w:sz w:val="24"/>
        </w:rPr>
      </w:pPr>
      <w:r>
        <w:rPr>
          <w:sz w:val="24"/>
        </w:rPr>
        <w:t>знакомство</w:t>
      </w:r>
      <w:r>
        <w:rPr>
          <w:spacing w:val="64"/>
          <w:sz w:val="24"/>
        </w:rPr>
        <w:t xml:space="preserve"> </w:t>
      </w:r>
      <w:r>
        <w:rPr>
          <w:sz w:val="24"/>
        </w:rPr>
        <w:t>с</w:t>
      </w:r>
      <w:r>
        <w:rPr>
          <w:spacing w:val="55"/>
          <w:sz w:val="24"/>
        </w:rPr>
        <w:t xml:space="preserve"> </w:t>
      </w:r>
      <w:r>
        <w:rPr>
          <w:sz w:val="24"/>
        </w:rPr>
        <w:t>различными</w:t>
      </w:r>
      <w:r>
        <w:rPr>
          <w:spacing w:val="63"/>
          <w:sz w:val="24"/>
        </w:rPr>
        <w:t xml:space="preserve"> </w:t>
      </w:r>
      <w:r>
        <w:rPr>
          <w:sz w:val="24"/>
        </w:rPr>
        <w:t>джазовыми</w:t>
      </w:r>
      <w:r>
        <w:rPr>
          <w:spacing w:val="58"/>
          <w:sz w:val="24"/>
        </w:rPr>
        <w:t xml:space="preserve"> </w:t>
      </w:r>
      <w:r>
        <w:rPr>
          <w:sz w:val="24"/>
        </w:rPr>
        <w:t>музыкальными</w:t>
      </w:r>
      <w:r>
        <w:rPr>
          <w:spacing w:val="60"/>
          <w:sz w:val="24"/>
        </w:rPr>
        <w:t xml:space="preserve"> </w:t>
      </w:r>
      <w:r>
        <w:rPr>
          <w:sz w:val="24"/>
        </w:rPr>
        <w:t>композициями</w:t>
      </w:r>
      <w:r>
        <w:rPr>
          <w:spacing w:val="58"/>
          <w:sz w:val="24"/>
        </w:rPr>
        <w:t xml:space="preserve"> </w:t>
      </w:r>
      <w:r>
        <w:rPr>
          <w:sz w:val="24"/>
        </w:rPr>
        <w:t>и</w:t>
      </w:r>
      <w:r>
        <w:rPr>
          <w:spacing w:val="57"/>
          <w:sz w:val="24"/>
        </w:rPr>
        <w:t xml:space="preserve"> </w:t>
      </w:r>
      <w:r>
        <w:rPr>
          <w:spacing w:val="-2"/>
          <w:sz w:val="24"/>
        </w:rPr>
        <w:t>направлениями</w:t>
      </w:r>
    </w:p>
    <w:p w14:paraId="5BF022B2">
      <w:pPr>
        <w:pStyle w:val="32"/>
        <w:rPr>
          <w:sz w:val="24"/>
        </w:rPr>
        <w:sectPr>
          <w:pgSz w:w="11910" w:h="16840"/>
          <w:pgMar w:top="320" w:right="141" w:bottom="620" w:left="708" w:header="0" w:footer="358" w:gutter="0"/>
          <w:cols w:space="720" w:num="1"/>
        </w:sectPr>
      </w:pPr>
    </w:p>
    <w:p w14:paraId="055CC14A">
      <w:pPr>
        <w:pStyle w:val="17"/>
        <w:spacing w:before="76"/>
        <w:ind w:firstLine="0"/>
        <w:jc w:val="left"/>
      </w:pPr>
      <w:r>
        <w:t>(регтайм,</w:t>
      </w:r>
      <w:r>
        <w:rPr>
          <w:spacing w:val="-5"/>
        </w:rPr>
        <w:t xml:space="preserve"> </w:t>
      </w:r>
      <w:r>
        <w:t>биг</w:t>
      </w:r>
      <w:r>
        <w:rPr>
          <w:spacing w:val="-5"/>
        </w:rPr>
        <w:t xml:space="preserve"> </w:t>
      </w:r>
      <w:r>
        <w:t xml:space="preserve">бэнд, </w:t>
      </w:r>
      <w:r>
        <w:rPr>
          <w:spacing w:val="-2"/>
        </w:rPr>
        <w:t>блюз);</w:t>
      </w:r>
    </w:p>
    <w:p w14:paraId="5DA9DBC4">
      <w:pPr>
        <w:pStyle w:val="32"/>
        <w:numPr>
          <w:ilvl w:val="1"/>
          <w:numId w:val="37"/>
        </w:numPr>
        <w:tabs>
          <w:tab w:val="left" w:pos="1136"/>
        </w:tabs>
        <w:spacing w:before="41" w:line="276" w:lineRule="auto"/>
        <w:ind w:right="655" w:firstLine="283"/>
        <w:jc w:val="left"/>
        <w:rPr>
          <w:sz w:val="24"/>
        </w:rPr>
      </w:pPr>
      <w:r>
        <w:rPr>
          <w:sz w:val="24"/>
        </w:rPr>
        <w:t>разучивание,</w:t>
      </w:r>
      <w:r>
        <w:rPr>
          <w:spacing w:val="-2"/>
          <w:sz w:val="24"/>
        </w:rPr>
        <w:t xml:space="preserve"> </w:t>
      </w:r>
      <w:r>
        <w:rPr>
          <w:sz w:val="24"/>
        </w:rPr>
        <w:t>исполнение</w:t>
      </w:r>
      <w:r>
        <w:rPr>
          <w:spacing w:val="-9"/>
          <w:sz w:val="24"/>
        </w:rPr>
        <w:t xml:space="preserve"> </w:t>
      </w:r>
      <w:r>
        <w:rPr>
          <w:sz w:val="24"/>
        </w:rPr>
        <w:t>одной</w:t>
      </w:r>
      <w:r>
        <w:rPr>
          <w:spacing w:val="-4"/>
          <w:sz w:val="24"/>
        </w:rPr>
        <w:t xml:space="preserve"> </w:t>
      </w:r>
      <w:r>
        <w:rPr>
          <w:sz w:val="24"/>
        </w:rPr>
        <w:t>из</w:t>
      </w:r>
      <w:r>
        <w:rPr>
          <w:spacing w:val="-3"/>
          <w:sz w:val="24"/>
        </w:rPr>
        <w:t xml:space="preserve"> </w:t>
      </w:r>
      <w:r>
        <w:rPr>
          <w:sz w:val="24"/>
        </w:rPr>
        <w:t>«вечнозеленых»</w:t>
      </w:r>
      <w:r>
        <w:rPr>
          <w:spacing w:val="-6"/>
          <w:sz w:val="24"/>
        </w:rPr>
        <w:t xml:space="preserve"> </w:t>
      </w:r>
      <w:r>
        <w:rPr>
          <w:sz w:val="24"/>
        </w:rPr>
        <w:t>джазовых</w:t>
      </w:r>
      <w:r>
        <w:rPr>
          <w:spacing w:val="-8"/>
          <w:sz w:val="24"/>
        </w:rPr>
        <w:t xml:space="preserve"> </w:t>
      </w:r>
      <w:r>
        <w:rPr>
          <w:sz w:val="24"/>
        </w:rPr>
        <w:t>тем,</w:t>
      </w:r>
      <w:r>
        <w:rPr>
          <w:spacing w:val="-2"/>
          <w:sz w:val="24"/>
        </w:rPr>
        <w:t xml:space="preserve"> </w:t>
      </w:r>
      <w:r>
        <w:rPr>
          <w:sz w:val="24"/>
        </w:rPr>
        <w:t>элементы</w:t>
      </w:r>
      <w:r>
        <w:rPr>
          <w:spacing w:val="-6"/>
          <w:sz w:val="24"/>
        </w:rPr>
        <w:t xml:space="preserve"> </w:t>
      </w:r>
      <w:r>
        <w:rPr>
          <w:sz w:val="24"/>
        </w:rPr>
        <w:t>ритмической и вокальной импровизации на ее основе; определение на слух:</w:t>
      </w:r>
    </w:p>
    <w:p w14:paraId="1275A227">
      <w:pPr>
        <w:pStyle w:val="32"/>
        <w:numPr>
          <w:ilvl w:val="1"/>
          <w:numId w:val="37"/>
        </w:numPr>
        <w:tabs>
          <w:tab w:val="left" w:pos="1136"/>
          <w:tab w:val="left" w:pos="3272"/>
          <w:tab w:val="left" w:pos="3810"/>
          <w:tab w:val="left" w:pos="5203"/>
          <w:tab w:val="left" w:pos="6005"/>
          <w:tab w:val="left" w:pos="7810"/>
        </w:tabs>
        <w:spacing w:line="280" w:lineRule="auto"/>
        <w:ind w:right="2437" w:firstLine="283"/>
        <w:jc w:val="left"/>
        <w:rPr>
          <w:sz w:val="24"/>
        </w:rPr>
      </w:pPr>
      <w:r>
        <w:rPr>
          <w:spacing w:val="-2"/>
          <w:sz w:val="24"/>
        </w:rPr>
        <w:t>принадлежности</w:t>
      </w:r>
      <w:r>
        <w:rPr>
          <w:sz w:val="24"/>
        </w:rPr>
        <w:tab/>
      </w:r>
      <w:r>
        <w:rPr>
          <w:spacing w:val="-10"/>
          <w:sz w:val="24"/>
        </w:rPr>
        <w:t>к</w:t>
      </w:r>
      <w:r>
        <w:rPr>
          <w:sz w:val="24"/>
        </w:rPr>
        <w:tab/>
      </w:r>
      <w:r>
        <w:rPr>
          <w:spacing w:val="-2"/>
          <w:sz w:val="24"/>
        </w:rPr>
        <w:t>джазовой</w:t>
      </w:r>
      <w:r>
        <w:rPr>
          <w:sz w:val="24"/>
        </w:rPr>
        <w:tab/>
      </w:r>
      <w:r>
        <w:rPr>
          <w:spacing w:val="-4"/>
          <w:sz w:val="24"/>
        </w:rPr>
        <w:t>или</w:t>
      </w:r>
      <w:r>
        <w:rPr>
          <w:sz w:val="24"/>
        </w:rPr>
        <w:tab/>
      </w:r>
      <w:r>
        <w:rPr>
          <w:spacing w:val="-2"/>
          <w:sz w:val="24"/>
        </w:rPr>
        <w:t>классической</w:t>
      </w:r>
      <w:r>
        <w:rPr>
          <w:sz w:val="24"/>
        </w:rPr>
        <w:tab/>
      </w:r>
      <w:r>
        <w:rPr>
          <w:spacing w:val="-2"/>
          <w:sz w:val="24"/>
        </w:rPr>
        <w:t xml:space="preserve">музыке; </w:t>
      </w:r>
      <w:r>
        <w:rPr>
          <w:sz w:val="24"/>
        </w:rPr>
        <w:t>исполнительского состава (манера пения, состав инструментов);</w:t>
      </w:r>
    </w:p>
    <w:p w14:paraId="7A0B58E0">
      <w:pPr>
        <w:pStyle w:val="32"/>
        <w:numPr>
          <w:ilvl w:val="1"/>
          <w:numId w:val="37"/>
        </w:numPr>
        <w:tabs>
          <w:tab w:val="left" w:pos="1136"/>
        </w:tabs>
        <w:spacing w:line="276" w:lineRule="auto"/>
        <w:ind w:left="852" w:right="2746" w:firstLine="0"/>
        <w:jc w:val="left"/>
        <w:rPr>
          <w:sz w:val="24"/>
        </w:rPr>
      </w:pPr>
      <w:r>
        <w:rPr>
          <w:sz w:val="24"/>
        </w:rPr>
        <w:t>вариативно:</w:t>
      </w:r>
      <w:r>
        <w:rPr>
          <w:spacing w:val="-13"/>
          <w:sz w:val="24"/>
        </w:rPr>
        <w:t xml:space="preserve"> </w:t>
      </w:r>
      <w:r>
        <w:rPr>
          <w:sz w:val="24"/>
        </w:rPr>
        <w:t>сочинение</w:t>
      </w:r>
      <w:r>
        <w:rPr>
          <w:spacing w:val="-10"/>
          <w:sz w:val="24"/>
        </w:rPr>
        <w:t xml:space="preserve"> </w:t>
      </w:r>
      <w:r>
        <w:rPr>
          <w:sz w:val="24"/>
        </w:rPr>
        <w:t>блюза;</w:t>
      </w:r>
      <w:r>
        <w:rPr>
          <w:spacing w:val="-15"/>
          <w:sz w:val="24"/>
        </w:rPr>
        <w:t xml:space="preserve"> </w:t>
      </w:r>
      <w:r>
        <w:rPr>
          <w:sz w:val="24"/>
        </w:rPr>
        <w:t>посещение</w:t>
      </w:r>
      <w:r>
        <w:rPr>
          <w:spacing w:val="-15"/>
          <w:sz w:val="24"/>
        </w:rPr>
        <w:t xml:space="preserve"> </w:t>
      </w:r>
      <w:r>
        <w:rPr>
          <w:sz w:val="24"/>
        </w:rPr>
        <w:t>концерта</w:t>
      </w:r>
      <w:r>
        <w:rPr>
          <w:spacing w:val="-10"/>
          <w:sz w:val="24"/>
        </w:rPr>
        <w:t xml:space="preserve"> </w:t>
      </w:r>
      <w:r>
        <w:rPr>
          <w:sz w:val="24"/>
        </w:rPr>
        <w:t>джазовой</w:t>
      </w:r>
      <w:r>
        <w:rPr>
          <w:spacing w:val="-13"/>
          <w:sz w:val="24"/>
        </w:rPr>
        <w:t xml:space="preserve"> </w:t>
      </w:r>
      <w:r>
        <w:rPr>
          <w:sz w:val="24"/>
        </w:rPr>
        <w:t xml:space="preserve">музыки. </w:t>
      </w:r>
      <w:r>
        <w:rPr>
          <w:spacing w:val="-2"/>
          <w:sz w:val="24"/>
        </w:rPr>
        <w:t>Мюзикл.</w:t>
      </w:r>
    </w:p>
    <w:p w14:paraId="14E358ED">
      <w:pPr>
        <w:pStyle w:val="17"/>
        <w:spacing w:line="276" w:lineRule="auto"/>
        <w:ind w:right="566" w:firstLine="0"/>
      </w:pPr>
      <w: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7CE3740E">
      <w:pPr>
        <w:pStyle w:val="17"/>
        <w:ind w:firstLine="0"/>
      </w:pPr>
      <w:r>
        <w:t>Виды</w:t>
      </w:r>
      <w:r>
        <w:rPr>
          <w:spacing w:val="-6"/>
        </w:rPr>
        <w:t xml:space="preserve"> </w:t>
      </w:r>
      <w:r>
        <w:t>деятельности</w:t>
      </w:r>
      <w:r>
        <w:rPr>
          <w:spacing w:val="-10"/>
        </w:rPr>
        <w:t xml:space="preserve"> </w:t>
      </w:r>
      <w:r>
        <w:rPr>
          <w:spacing w:val="-2"/>
        </w:rPr>
        <w:t>обучающихся:</w:t>
      </w:r>
    </w:p>
    <w:p w14:paraId="2184204A">
      <w:pPr>
        <w:pStyle w:val="32"/>
        <w:numPr>
          <w:ilvl w:val="1"/>
          <w:numId w:val="37"/>
        </w:numPr>
        <w:tabs>
          <w:tab w:val="left" w:pos="1134"/>
        </w:tabs>
        <w:spacing w:before="35" w:line="276" w:lineRule="auto"/>
        <w:ind w:right="564" w:firstLine="283"/>
        <w:rPr>
          <w:sz w:val="24"/>
        </w:rPr>
      </w:pPr>
      <w:r>
        <w:rPr>
          <w:sz w:val="24"/>
        </w:rPr>
        <w:t>знакомство с музыкальными произведениями, сочиненными иностранными и отечественными</w:t>
      </w:r>
      <w:r>
        <w:rPr>
          <w:spacing w:val="-1"/>
          <w:sz w:val="24"/>
        </w:rPr>
        <w:t xml:space="preserve"> </w:t>
      </w:r>
      <w:r>
        <w:rPr>
          <w:sz w:val="24"/>
        </w:rPr>
        <w:t>композиторами</w:t>
      </w:r>
      <w:r>
        <w:rPr>
          <w:spacing w:val="-5"/>
          <w:sz w:val="24"/>
        </w:rPr>
        <w:t xml:space="preserve"> </w:t>
      </w:r>
      <w:r>
        <w:rPr>
          <w:sz w:val="24"/>
        </w:rPr>
        <w:t>в</w:t>
      </w:r>
      <w:r>
        <w:rPr>
          <w:spacing w:val="-1"/>
          <w:sz w:val="24"/>
        </w:rPr>
        <w:t xml:space="preserve"> </w:t>
      </w:r>
      <w:r>
        <w:rPr>
          <w:sz w:val="24"/>
        </w:rPr>
        <w:t>жанре</w:t>
      </w:r>
      <w:r>
        <w:rPr>
          <w:spacing w:val="-8"/>
          <w:sz w:val="24"/>
        </w:rPr>
        <w:t xml:space="preserve"> </w:t>
      </w:r>
      <w:r>
        <w:rPr>
          <w:sz w:val="24"/>
        </w:rPr>
        <w:t>мюзикла, сравнение</w:t>
      </w:r>
      <w:r>
        <w:rPr>
          <w:spacing w:val="-3"/>
          <w:sz w:val="24"/>
        </w:rPr>
        <w:t xml:space="preserve"> </w:t>
      </w:r>
      <w:r>
        <w:rPr>
          <w:sz w:val="24"/>
        </w:rPr>
        <w:t>с другими театральными</w:t>
      </w:r>
      <w:r>
        <w:rPr>
          <w:spacing w:val="-1"/>
          <w:sz w:val="24"/>
        </w:rPr>
        <w:t xml:space="preserve"> </w:t>
      </w:r>
      <w:r>
        <w:rPr>
          <w:sz w:val="24"/>
        </w:rPr>
        <w:t>жанрами (опера, балет, драматический спектакль);</w:t>
      </w:r>
    </w:p>
    <w:p w14:paraId="79439FB1">
      <w:pPr>
        <w:pStyle w:val="32"/>
        <w:numPr>
          <w:ilvl w:val="1"/>
          <w:numId w:val="37"/>
        </w:numPr>
        <w:tabs>
          <w:tab w:val="left" w:pos="1134"/>
        </w:tabs>
        <w:spacing w:before="3" w:line="276" w:lineRule="auto"/>
        <w:ind w:right="565" w:firstLine="283"/>
        <w:rPr>
          <w:sz w:val="24"/>
        </w:rPr>
      </w:pPr>
      <w:r>
        <w:rPr>
          <w:sz w:val="24"/>
        </w:rPr>
        <w:t xml:space="preserve">анализ рекламных объявлений о премьерах мюзиклов в современных средствах массовой </w:t>
      </w:r>
      <w:r>
        <w:rPr>
          <w:spacing w:val="-2"/>
          <w:sz w:val="24"/>
        </w:rPr>
        <w:t>информации;</w:t>
      </w:r>
    </w:p>
    <w:p w14:paraId="54FA1FB1">
      <w:pPr>
        <w:pStyle w:val="32"/>
        <w:numPr>
          <w:ilvl w:val="1"/>
          <w:numId w:val="37"/>
        </w:numPr>
        <w:tabs>
          <w:tab w:val="left" w:pos="1134"/>
        </w:tabs>
        <w:spacing w:line="276" w:lineRule="auto"/>
        <w:ind w:right="563" w:firstLine="283"/>
        <w:rPr>
          <w:sz w:val="24"/>
        </w:rPr>
      </w:pPr>
      <w:r>
        <w:rPr>
          <w:sz w:val="24"/>
        </w:rPr>
        <w:t>просмотр</w:t>
      </w:r>
      <w:r>
        <w:rPr>
          <w:spacing w:val="-15"/>
          <w:sz w:val="24"/>
        </w:rPr>
        <w:t xml:space="preserve"> </w:t>
      </w:r>
      <w:r>
        <w:rPr>
          <w:sz w:val="24"/>
        </w:rPr>
        <w:t>видеозаписи</w:t>
      </w:r>
      <w:r>
        <w:rPr>
          <w:spacing w:val="-15"/>
          <w:sz w:val="24"/>
        </w:rPr>
        <w:t xml:space="preserve"> </w:t>
      </w:r>
      <w:r>
        <w:rPr>
          <w:sz w:val="24"/>
        </w:rPr>
        <w:t>одного</w:t>
      </w:r>
      <w:r>
        <w:rPr>
          <w:spacing w:val="-15"/>
          <w:sz w:val="24"/>
        </w:rPr>
        <w:t xml:space="preserve"> </w:t>
      </w:r>
      <w:r>
        <w:rPr>
          <w:sz w:val="24"/>
        </w:rPr>
        <w:t>из</w:t>
      </w:r>
      <w:r>
        <w:rPr>
          <w:spacing w:val="-15"/>
          <w:sz w:val="24"/>
        </w:rPr>
        <w:t xml:space="preserve"> </w:t>
      </w:r>
      <w:r>
        <w:rPr>
          <w:sz w:val="24"/>
        </w:rPr>
        <w:t>мюзиклов,</w:t>
      </w:r>
      <w:r>
        <w:rPr>
          <w:spacing w:val="-12"/>
          <w:sz w:val="24"/>
        </w:rPr>
        <w:t xml:space="preserve"> </w:t>
      </w:r>
      <w:r>
        <w:rPr>
          <w:sz w:val="24"/>
        </w:rPr>
        <w:t>написание</w:t>
      </w:r>
      <w:r>
        <w:rPr>
          <w:spacing w:val="-15"/>
          <w:sz w:val="24"/>
        </w:rPr>
        <w:t xml:space="preserve"> </w:t>
      </w:r>
      <w:r>
        <w:rPr>
          <w:sz w:val="24"/>
        </w:rPr>
        <w:t>собственного</w:t>
      </w:r>
      <w:r>
        <w:rPr>
          <w:spacing w:val="-9"/>
          <w:sz w:val="24"/>
        </w:rPr>
        <w:t xml:space="preserve"> </w:t>
      </w:r>
      <w:r>
        <w:rPr>
          <w:sz w:val="24"/>
        </w:rPr>
        <w:t>рекламного</w:t>
      </w:r>
      <w:r>
        <w:rPr>
          <w:spacing w:val="-9"/>
          <w:sz w:val="24"/>
        </w:rPr>
        <w:t xml:space="preserve"> </w:t>
      </w:r>
      <w:r>
        <w:rPr>
          <w:sz w:val="24"/>
        </w:rPr>
        <w:t>текста</w:t>
      </w:r>
      <w:r>
        <w:rPr>
          <w:spacing w:val="-14"/>
          <w:sz w:val="24"/>
        </w:rPr>
        <w:t xml:space="preserve"> </w:t>
      </w:r>
      <w:r>
        <w:rPr>
          <w:sz w:val="24"/>
        </w:rPr>
        <w:t>для данной постановки;</w:t>
      </w:r>
    </w:p>
    <w:p w14:paraId="0A886285">
      <w:pPr>
        <w:pStyle w:val="32"/>
        <w:numPr>
          <w:ilvl w:val="1"/>
          <w:numId w:val="37"/>
        </w:numPr>
        <w:tabs>
          <w:tab w:val="left" w:pos="1134"/>
        </w:tabs>
        <w:spacing w:before="3"/>
        <w:ind w:left="1134" w:hanging="282"/>
        <w:rPr>
          <w:sz w:val="24"/>
        </w:rPr>
      </w:pPr>
      <w:r>
        <w:rPr>
          <w:sz w:val="24"/>
        </w:rPr>
        <w:t>разучивание</w:t>
      </w:r>
      <w:r>
        <w:rPr>
          <w:spacing w:val="-7"/>
          <w:sz w:val="24"/>
        </w:rPr>
        <w:t xml:space="preserve"> </w:t>
      </w:r>
      <w:r>
        <w:rPr>
          <w:sz w:val="24"/>
        </w:rPr>
        <w:t>и</w:t>
      </w:r>
      <w:r>
        <w:rPr>
          <w:spacing w:val="-4"/>
          <w:sz w:val="24"/>
        </w:rPr>
        <w:t xml:space="preserve"> </w:t>
      </w:r>
      <w:r>
        <w:rPr>
          <w:sz w:val="24"/>
        </w:rPr>
        <w:t>исполнение</w:t>
      </w:r>
      <w:r>
        <w:rPr>
          <w:spacing w:val="-9"/>
          <w:sz w:val="24"/>
        </w:rPr>
        <w:t xml:space="preserve"> </w:t>
      </w:r>
      <w:r>
        <w:rPr>
          <w:sz w:val="24"/>
        </w:rPr>
        <w:t>отдельных</w:t>
      </w:r>
      <w:r>
        <w:rPr>
          <w:spacing w:val="-8"/>
          <w:sz w:val="24"/>
        </w:rPr>
        <w:t xml:space="preserve"> </w:t>
      </w:r>
      <w:r>
        <w:rPr>
          <w:sz w:val="24"/>
        </w:rPr>
        <w:t>номеров</w:t>
      </w:r>
      <w:r>
        <w:rPr>
          <w:spacing w:val="-10"/>
          <w:sz w:val="24"/>
        </w:rPr>
        <w:t xml:space="preserve"> </w:t>
      </w:r>
      <w:r>
        <w:rPr>
          <w:sz w:val="24"/>
        </w:rPr>
        <w:t>из</w:t>
      </w:r>
      <w:r>
        <w:rPr>
          <w:spacing w:val="-4"/>
          <w:sz w:val="24"/>
        </w:rPr>
        <w:t xml:space="preserve"> </w:t>
      </w:r>
      <w:r>
        <w:rPr>
          <w:spacing w:val="-2"/>
          <w:sz w:val="24"/>
        </w:rPr>
        <w:t>мюзиклов.</w:t>
      </w:r>
    </w:p>
    <w:p w14:paraId="0FCE3733">
      <w:pPr>
        <w:spacing w:before="36"/>
        <w:ind w:left="852"/>
        <w:jc w:val="both"/>
        <w:rPr>
          <w:i/>
          <w:sz w:val="24"/>
        </w:rPr>
      </w:pPr>
      <w:r>
        <w:rPr>
          <w:i/>
          <w:sz w:val="24"/>
        </w:rPr>
        <w:t>Молодежная</w:t>
      </w:r>
      <w:r>
        <w:rPr>
          <w:i/>
          <w:spacing w:val="-6"/>
          <w:sz w:val="24"/>
        </w:rPr>
        <w:t xml:space="preserve"> </w:t>
      </w:r>
      <w:r>
        <w:rPr>
          <w:i/>
          <w:sz w:val="24"/>
        </w:rPr>
        <w:t>музыкальная</w:t>
      </w:r>
      <w:r>
        <w:rPr>
          <w:i/>
          <w:spacing w:val="-5"/>
          <w:sz w:val="24"/>
        </w:rPr>
        <w:t xml:space="preserve"> </w:t>
      </w:r>
      <w:r>
        <w:rPr>
          <w:i/>
          <w:spacing w:val="-2"/>
          <w:sz w:val="24"/>
        </w:rPr>
        <w:t>культура.</w:t>
      </w:r>
    </w:p>
    <w:p w14:paraId="7AF3858E">
      <w:pPr>
        <w:pStyle w:val="17"/>
        <w:spacing w:before="41" w:line="276" w:lineRule="auto"/>
        <w:ind w:right="550" w:firstLine="0"/>
      </w:pPr>
      <w:r>
        <w:t>Содержание: направления и стили молодежной музыкальной культуры XX-XXI веков (рок-н-ролл,</w:t>
      </w:r>
      <w:r>
        <w:rPr>
          <w:spacing w:val="-6"/>
        </w:rPr>
        <w:t xml:space="preserve"> </w:t>
      </w:r>
      <w:r>
        <w:t>блюз-рок,</w:t>
      </w:r>
      <w:r>
        <w:rPr>
          <w:spacing w:val="-6"/>
        </w:rPr>
        <w:t xml:space="preserve"> </w:t>
      </w:r>
      <w:r>
        <w:t>панк-рок,</w:t>
      </w:r>
      <w:r>
        <w:rPr>
          <w:spacing w:val="-6"/>
        </w:rPr>
        <w:t xml:space="preserve"> </w:t>
      </w:r>
      <w:r>
        <w:t>хард-рок,</w:t>
      </w:r>
      <w:r>
        <w:rPr>
          <w:spacing w:val="-6"/>
        </w:rPr>
        <w:t xml:space="preserve"> </w:t>
      </w:r>
      <w:r>
        <w:t>рэп,</w:t>
      </w:r>
      <w:r>
        <w:rPr>
          <w:spacing w:val="-6"/>
        </w:rPr>
        <w:t xml:space="preserve"> </w:t>
      </w:r>
      <w:r>
        <w:t>хип-хоп,</w:t>
      </w:r>
      <w:r>
        <w:rPr>
          <w:spacing w:val="-6"/>
        </w:rPr>
        <w:t xml:space="preserve"> </w:t>
      </w:r>
      <w:r>
        <w:t>фанк</w:t>
      </w:r>
      <w:r>
        <w:rPr>
          <w:spacing w:val="-9"/>
        </w:rPr>
        <w:t xml:space="preserve"> </w:t>
      </w:r>
      <w:r>
        <w:t>и</w:t>
      </w:r>
      <w:r>
        <w:rPr>
          <w:spacing w:val="-7"/>
        </w:rPr>
        <w:t xml:space="preserve"> </w:t>
      </w:r>
      <w:r>
        <w:t>другие).</w:t>
      </w:r>
      <w:r>
        <w:rPr>
          <w:spacing w:val="-6"/>
        </w:rPr>
        <w:t xml:space="preserve"> </w:t>
      </w:r>
      <w:r>
        <w:t>Авторская</w:t>
      </w:r>
      <w:r>
        <w:rPr>
          <w:spacing w:val="-8"/>
        </w:rPr>
        <w:t xml:space="preserve"> </w:t>
      </w:r>
      <w:r>
        <w:t>песня</w:t>
      </w:r>
      <w:r>
        <w:rPr>
          <w:spacing w:val="31"/>
        </w:rPr>
        <w:t xml:space="preserve"> </w:t>
      </w:r>
      <w:r>
        <w:t>(Б.Окуджава, Ю.Визбор, В. Высоцкий и др.).</w:t>
      </w:r>
    </w:p>
    <w:p w14:paraId="488C9172">
      <w:pPr>
        <w:pStyle w:val="32"/>
        <w:numPr>
          <w:ilvl w:val="1"/>
          <w:numId w:val="37"/>
        </w:numPr>
        <w:tabs>
          <w:tab w:val="left" w:pos="1134"/>
        </w:tabs>
        <w:spacing w:before="4" w:line="276" w:lineRule="auto"/>
        <w:ind w:right="565" w:firstLine="283"/>
        <w:rPr>
          <w:sz w:val="24"/>
        </w:rPr>
      </w:pPr>
      <w:r>
        <w:rPr>
          <w:sz w:val="24"/>
        </w:rPr>
        <w:t>Социальный</w:t>
      </w:r>
      <w:r>
        <w:rPr>
          <w:spacing w:val="-1"/>
          <w:sz w:val="24"/>
        </w:rPr>
        <w:t xml:space="preserve"> </w:t>
      </w:r>
      <w:r>
        <w:rPr>
          <w:sz w:val="24"/>
        </w:rPr>
        <w:t>и коммерческий контекст массовой музыкальной культуры (потребительские тенденции современной культуры).</w:t>
      </w:r>
    </w:p>
    <w:p w14:paraId="208770C9">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347695D6">
      <w:pPr>
        <w:pStyle w:val="32"/>
        <w:numPr>
          <w:ilvl w:val="1"/>
          <w:numId w:val="37"/>
        </w:numPr>
        <w:tabs>
          <w:tab w:val="left" w:pos="1134"/>
        </w:tabs>
        <w:spacing w:before="31" w:line="276" w:lineRule="auto"/>
        <w:ind w:right="577" w:firstLine="283"/>
        <w:rPr>
          <w:sz w:val="24"/>
        </w:rPr>
      </w:pPr>
      <w:r>
        <w:rPr>
          <w:sz w:val="24"/>
        </w:rPr>
        <w:t xml:space="preserve">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w:t>
      </w:r>
      <w:r>
        <w:rPr>
          <w:spacing w:val="-2"/>
          <w:sz w:val="24"/>
        </w:rPr>
        <w:t>исполнители);</w:t>
      </w:r>
    </w:p>
    <w:p w14:paraId="7AAD0DD5">
      <w:pPr>
        <w:pStyle w:val="32"/>
        <w:numPr>
          <w:ilvl w:val="1"/>
          <w:numId w:val="37"/>
        </w:numPr>
        <w:tabs>
          <w:tab w:val="left" w:pos="1134"/>
        </w:tabs>
        <w:spacing w:line="280" w:lineRule="auto"/>
        <w:ind w:right="580" w:firstLine="283"/>
        <w:rPr>
          <w:sz w:val="24"/>
        </w:rPr>
      </w:pPr>
      <w:r>
        <w:rPr>
          <w:sz w:val="24"/>
        </w:rPr>
        <w:t xml:space="preserve">разучивание и исполнение песни, относящейся к одному из молодежных музыкальных </w:t>
      </w:r>
      <w:r>
        <w:rPr>
          <w:spacing w:val="-2"/>
          <w:sz w:val="24"/>
        </w:rPr>
        <w:t>течений;</w:t>
      </w:r>
    </w:p>
    <w:p w14:paraId="3E030F1B">
      <w:pPr>
        <w:pStyle w:val="32"/>
        <w:numPr>
          <w:ilvl w:val="1"/>
          <w:numId w:val="37"/>
        </w:numPr>
        <w:tabs>
          <w:tab w:val="left" w:pos="1134"/>
        </w:tabs>
        <w:spacing w:line="273" w:lineRule="exact"/>
        <w:ind w:left="1134" w:hanging="282"/>
        <w:rPr>
          <w:sz w:val="24"/>
        </w:rPr>
      </w:pPr>
      <w:r>
        <w:rPr>
          <w:sz w:val="24"/>
        </w:rPr>
        <w:t>дискуссия</w:t>
      </w:r>
      <w:r>
        <w:rPr>
          <w:spacing w:val="-4"/>
          <w:sz w:val="24"/>
        </w:rPr>
        <w:t xml:space="preserve"> </w:t>
      </w:r>
      <w:r>
        <w:rPr>
          <w:sz w:val="24"/>
        </w:rPr>
        <w:t>на</w:t>
      </w:r>
      <w:r>
        <w:rPr>
          <w:spacing w:val="-5"/>
          <w:sz w:val="24"/>
        </w:rPr>
        <w:t xml:space="preserve"> </w:t>
      </w:r>
      <w:r>
        <w:rPr>
          <w:sz w:val="24"/>
        </w:rPr>
        <w:t>тему</w:t>
      </w:r>
      <w:r>
        <w:rPr>
          <w:spacing w:val="-9"/>
          <w:sz w:val="24"/>
        </w:rPr>
        <w:t xml:space="preserve"> </w:t>
      </w:r>
      <w:r>
        <w:rPr>
          <w:sz w:val="24"/>
        </w:rPr>
        <w:t>«Современная</w:t>
      </w:r>
      <w:r>
        <w:rPr>
          <w:spacing w:val="-2"/>
          <w:sz w:val="24"/>
        </w:rPr>
        <w:t xml:space="preserve"> музыка»;</w:t>
      </w:r>
    </w:p>
    <w:p w14:paraId="434F04A3">
      <w:pPr>
        <w:pStyle w:val="32"/>
        <w:numPr>
          <w:ilvl w:val="1"/>
          <w:numId w:val="37"/>
        </w:numPr>
        <w:tabs>
          <w:tab w:val="left" w:pos="1134"/>
        </w:tabs>
        <w:spacing w:before="40"/>
        <w:ind w:left="1134" w:hanging="282"/>
        <w:rPr>
          <w:sz w:val="24"/>
        </w:rPr>
      </w:pPr>
      <w:r>
        <w:rPr>
          <w:sz w:val="24"/>
        </w:rPr>
        <w:t>вариативно:</w:t>
      </w:r>
      <w:r>
        <w:rPr>
          <w:spacing w:val="-12"/>
          <w:sz w:val="24"/>
        </w:rPr>
        <w:t xml:space="preserve"> </w:t>
      </w:r>
      <w:r>
        <w:rPr>
          <w:sz w:val="24"/>
        </w:rPr>
        <w:t>презентация</w:t>
      </w:r>
      <w:r>
        <w:rPr>
          <w:spacing w:val="-7"/>
          <w:sz w:val="24"/>
        </w:rPr>
        <w:t xml:space="preserve"> </w:t>
      </w:r>
      <w:r>
        <w:rPr>
          <w:sz w:val="24"/>
        </w:rPr>
        <w:t>альбома</w:t>
      </w:r>
      <w:r>
        <w:rPr>
          <w:spacing w:val="-8"/>
          <w:sz w:val="24"/>
        </w:rPr>
        <w:t xml:space="preserve"> </w:t>
      </w:r>
      <w:r>
        <w:rPr>
          <w:sz w:val="24"/>
        </w:rPr>
        <w:t>своей</w:t>
      </w:r>
      <w:r>
        <w:rPr>
          <w:spacing w:val="-6"/>
          <w:sz w:val="24"/>
        </w:rPr>
        <w:t xml:space="preserve"> </w:t>
      </w:r>
      <w:r>
        <w:rPr>
          <w:sz w:val="24"/>
        </w:rPr>
        <w:t>любимой</w:t>
      </w:r>
      <w:r>
        <w:rPr>
          <w:spacing w:val="-10"/>
          <w:sz w:val="24"/>
        </w:rPr>
        <w:t xml:space="preserve"> </w:t>
      </w:r>
      <w:r>
        <w:rPr>
          <w:spacing w:val="-2"/>
          <w:sz w:val="24"/>
        </w:rPr>
        <w:t>группы.</w:t>
      </w:r>
    </w:p>
    <w:p w14:paraId="57111733">
      <w:pPr>
        <w:spacing w:before="41"/>
        <w:ind w:left="852"/>
        <w:jc w:val="both"/>
        <w:rPr>
          <w:i/>
          <w:sz w:val="24"/>
        </w:rPr>
      </w:pPr>
      <w:r>
        <w:rPr>
          <w:i/>
          <w:sz w:val="24"/>
        </w:rPr>
        <w:t>Музыка</w:t>
      </w:r>
      <w:r>
        <w:rPr>
          <w:i/>
          <w:spacing w:val="-3"/>
          <w:sz w:val="24"/>
        </w:rPr>
        <w:t xml:space="preserve"> </w:t>
      </w:r>
      <w:r>
        <w:rPr>
          <w:i/>
          <w:sz w:val="24"/>
        </w:rPr>
        <w:t>цифрового</w:t>
      </w:r>
      <w:r>
        <w:rPr>
          <w:i/>
          <w:spacing w:val="-2"/>
          <w:sz w:val="24"/>
        </w:rPr>
        <w:t xml:space="preserve"> мира.</w:t>
      </w:r>
    </w:p>
    <w:p w14:paraId="732D5FF0">
      <w:pPr>
        <w:pStyle w:val="17"/>
        <w:spacing w:before="36" w:line="276" w:lineRule="auto"/>
        <w:ind w:right="566" w:firstLine="0"/>
      </w:pPr>
      <w:r>
        <w:t>Содержание:</w:t>
      </w:r>
      <w:r>
        <w:rPr>
          <w:spacing w:val="-15"/>
        </w:rPr>
        <w:t xml:space="preserve"> </w:t>
      </w:r>
      <w:r>
        <w:t>музыка</w:t>
      </w:r>
      <w:r>
        <w:rPr>
          <w:spacing w:val="-15"/>
        </w:rPr>
        <w:t xml:space="preserve"> </w:t>
      </w:r>
      <w:r>
        <w:t>повсюду</w:t>
      </w:r>
      <w:r>
        <w:rPr>
          <w:spacing w:val="-15"/>
        </w:rPr>
        <w:t xml:space="preserve"> </w:t>
      </w:r>
      <w:r>
        <w:t>(радио,</w:t>
      </w:r>
      <w:r>
        <w:rPr>
          <w:spacing w:val="-15"/>
        </w:rPr>
        <w:t xml:space="preserve"> </w:t>
      </w:r>
      <w:r>
        <w:t>телевидение,</w:t>
      </w:r>
      <w:r>
        <w:rPr>
          <w:spacing w:val="-15"/>
        </w:rPr>
        <w:t xml:space="preserve"> </w:t>
      </w:r>
      <w:r>
        <w:t>Интернет,</w:t>
      </w:r>
      <w:r>
        <w:rPr>
          <w:spacing w:val="-15"/>
        </w:rPr>
        <w:t xml:space="preserve"> </w:t>
      </w:r>
      <w:r>
        <w:t>наушники).</w:t>
      </w:r>
      <w:r>
        <w:rPr>
          <w:spacing w:val="-11"/>
        </w:rPr>
        <w:t xml:space="preserve"> </w:t>
      </w:r>
      <w:r>
        <w:t>Музыка</w:t>
      </w:r>
      <w:r>
        <w:rPr>
          <w:spacing w:val="-14"/>
        </w:rPr>
        <w:t xml:space="preserve"> </w:t>
      </w:r>
      <w:r>
        <w:t>на</w:t>
      </w:r>
      <w:r>
        <w:rPr>
          <w:spacing w:val="-14"/>
        </w:rPr>
        <w:t xml:space="preserve"> </w:t>
      </w:r>
      <w:r>
        <w:t>любой</w:t>
      </w:r>
      <w:r>
        <w:rPr>
          <w:spacing w:val="-15"/>
        </w:rPr>
        <w:t xml:space="preserve"> </w:t>
      </w:r>
      <w:r>
        <w:t>вкус (безграничный</w:t>
      </w:r>
      <w:r>
        <w:rPr>
          <w:spacing w:val="-13"/>
        </w:rPr>
        <w:t xml:space="preserve"> </w:t>
      </w:r>
      <w:r>
        <w:t>выбор,</w:t>
      </w:r>
      <w:r>
        <w:rPr>
          <w:spacing w:val="-11"/>
        </w:rPr>
        <w:t xml:space="preserve"> </w:t>
      </w:r>
      <w:r>
        <w:t>персональные</w:t>
      </w:r>
      <w:r>
        <w:rPr>
          <w:spacing w:val="-15"/>
        </w:rPr>
        <w:t xml:space="preserve"> </w:t>
      </w:r>
      <w:r>
        <w:t>плейлисты).</w:t>
      </w:r>
      <w:r>
        <w:rPr>
          <w:spacing w:val="-11"/>
        </w:rPr>
        <w:t xml:space="preserve"> </w:t>
      </w:r>
      <w:r>
        <w:t>Музыкальное</w:t>
      </w:r>
      <w:r>
        <w:rPr>
          <w:spacing w:val="-11"/>
        </w:rPr>
        <w:t xml:space="preserve"> </w:t>
      </w:r>
      <w:r>
        <w:t>творчество</w:t>
      </w:r>
      <w:r>
        <w:rPr>
          <w:spacing w:val="-10"/>
        </w:rPr>
        <w:t xml:space="preserve"> </w:t>
      </w:r>
      <w:r>
        <w:t>в</w:t>
      </w:r>
      <w:r>
        <w:rPr>
          <w:spacing w:val="-12"/>
        </w:rPr>
        <w:t xml:space="preserve"> </w:t>
      </w:r>
      <w:r>
        <w:t>условиях</w:t>
      </w:r>
      <w:r>
        <w:rPr>
          <w:spacing w:val="-14"/>
        </w:rPr>
        <w:t xml:space="preserve"> </w:t>
      </w:r>
      <w:r>
        <w:t xml:space="preserve">цифровой </w:t>
      </w:r>
      <w:r>
        <w:rPr>
          <w:spacing w:val="-2"/>
        </w:rPr>
        <w:t>среды.</w:t>
      </w:r>
    </w:p>
    <w:p w14:paraId="00990117">
      <w:pPr>
        <w:pStyle w:val="17"/>
        <w:spacing w:before="4"/>
        <w:ind w:firstLine="0"/>
      </w:pPr>
      <w:r>
        <w:t>Виды</w:t>
      </w:r>
      <w:r>
        <w:rPr>
          <w:spacing w:val="-6"/>
        </w:rPr>
        <w:t xml:space="preserve"> </w:t>
      </w:r>
      <w:r>
        <w:t>деятельности</w:t>
      </w:r>
      <w:r>
        <w:rPr>
          <w:spacing w:val="-10"/>
        </w:rPr>
        <w:t xml:space="preserve"> </w:t>
      </w:r>
      <w:r>
        <w:rPr>
          <w:spacing w:val="-2"/>
        </w:rPr>
        <w:t>обучающихся:</w:t>
      </w:r>
    </w:p>
    <w:p w14:paraId="3188D969">
      <w:pPr>
        <w:pStyle w:val="32"/>
        <w:numPr>
          <w:ilvl w:val="1"/>
          <w:numId w:val="37"/>
        </w:numPr>
        <w:tabs>
          <w:tab w:val="left" w:pos="1136"/>
        </w:tabs>
        <w:spacing w:before="41"/>
        <w:ind w:left="1136"/>
        <w:jc w:val="left"/>
        <w:rPr>
          <w:sz w:val="24"/>
        </w:rPr>
      </w:pPr>
      <w:r>
        <w:rPr>
          <w:sz w:val="24"/>
        </w:rPr>
        <w:t>поиск</w:t>
      </w:r>
      <w:r>
        <w:rPr>
          <w:spacing w:val="-14"/>
          <w:sz w:val="24"/>
        </w:rPr>
        <w:t xml:space="preserve"> </w:t>
      </w:r>
      <w:r>
        <w:rPr>
          <w:sz w:val="24"/>
        </w:rPr>
        <w:t>информации</w:t>
      </w:r>
      <w:r>
        <w:rPr>
          <w:spacing w:val="-8"/>
          <w:sz w:val="24"/>
        </w:rPr>
        <w:t xml:space="preserve"> </w:t>
      </w:r>
      <w:r>
        <w:rPr>
          <w:sz w:val="24"/>
        </w:rPr>
        <w:t>о</w:t>
      </w:r>
      <w:r>
        <w:rPr>
          <w:spacing w:val="-2"/>
          <w:sz w:val="24"/>
        </w:rPr>
        <w:t xml:space="preserve"> </w:t>
      </w:r>
      <w:r>
        <w:rPr>
          <w:sz w:val="24"/>
        </w:rPr>
        <w:t>способах</w:t>
      </w:r>
      <w:r>
        <w:rPr>
          <w:spacing w:val="-5"/>
          <w:sz w:val="24"/>
        </w:rPr>
        <w:t xml:space="preserve"> </w:t>
      </w:r>
      <w:r>
        <w:rPr>
          <w:sz w:val="24"/>
        </w:rPr>
        <w:t>сохранения</w:t>
      </w:r>
      <w:r>
        <w:rPr>
          <w:spacing w:val="-6"/>
          <w:sz w:val="24"/>
        </w:rPr>
        <w:t xml:space="preserve"> </w:t>
      </w:r>
      <w:r>
        <w:rPr>
          <w:sz w:val="24"/>
        </w:rPr>
        <w:t>и</w:t>
      </w:r>
      <w:r>
        <w:rPr>
          <w:spacing w:val="-5"/>
          <w:sz w:val="24"/>
        </w:rPr>
        <w:t xml:space="preserve"> </w:t>
      </w:r>
      <w:r>
        <w:rPr>
          <w:sz w:val="24"/>
        </w:rPr>
        <w:t>передачи</w:t>
      </w:r>
      <w:r>
        <w:rPr>
          <w:spacing w:val="-5"/>
          <w:sz w:val="24"/>
        </w:rPr>
        <w:t xml:space="preserve"> </w:t>
      </w:r>
      <w:r>
        <w:rPr>
          <w:sz w:val="24"/>
        </w:rPr>
        <w:t>музыки прежде</w:t>
      </w:r>
      <w:r>
        <w:rPr>
          <w:spacing w:val="-1"/>
          <w:sz w:val="24"/>
        </w:rPr>
        <w:t xml:space="preserve"> </w:t>
      </w:r>
      <w:r>
        <w:rPr>
          <w:sz w:val="24"/>
        </w:rPr>
        <w:t>и</w:t>
      </w:r>
      <w:r>
        <w:rPr>
          <w:spacing w:val="-10"/>
          <w:sz w:val="24"/>
        </w:rPr>
        <w:t xml:space="preserve"> </w:t>
      </w:r>
      <w:r>
        <w:rPr>
          <w:spacing w:val="-2"/>
          <w:sz w:val="24"/>
        </w:rPr>
        <w:t>сейчас;</w:t>
      </w:r>
    </w:p>
    <w:p w14:paraId="16BF68E8">
      <w:pPr>
        <w:pStyle w:val="32"/>
        <w:numPr>
          <w:ilvl w:val="1"/>
          <w:numId w:val="37"/>
        </w:numPr>
        <w:tabs>
          <w:tab w:val="left" w:pos="1136"/>
        </w:tabs>
        <w:spacing w:before="41" w:line="280" w:lineRule="auto"/>
        <w:ind w:right="732" w:firstLine="283"/>
        <w:jc w:val="left"/>
        <w:rPr>
          <w:sz w:val="24"/>
        </w:rPr>
      </w:pPr>
      <w:r>
        <w:rPr>
          <w:sz w:val="24"/>
        </w:rPr>
        <w:t>просмотр</w:t>
      </w:r>
      <w:r>
        <w:rPr>
          <w:spacing w:val="33"/>
          <w:sz w:val="24"/>
        </w:rPr>
        <w:t xml:space="preserve"> </w:t>
      </w:r>
      <w:r>
        <w:rPr>
          <w:sz w:val="24"/>
        </w:rPr>
        <w:t>музыкального</w:t>
      </w:r>
      <w:r>
        <w:rPr>
          <w:spacing w:val="39"/>
          <w:sz w:val="24"/>
        </w:rPr>
        <w:t xml:space="preserve"> </w:t>
      </w:r>
      <w:r>
        <w:rPr>
          <w:sz w:val="24"/>
        </w:rPr>
        <w:t>клипа</w:t>
      </w:r>
      <w:r>
        <w:rPr>
          <w:spacing w:val="31"/>
          <w:sz w:val="24"/>
        </w:rPr>
        <w:t xml:space="preserve"> </w:t>
      </w:r>
      <w:r>
        <w:rPr>
          <w:sz w:val="24"/>
        </w:rPr>
        <w:t>популярного</w:t>
      </w:r>
      <w:r>
        <w:rPr>
          <w:spacing w:val="38"/>
          <w:sz w:val="24"/>
        </w:rPr>
        <w:t xml:space="preserve"> </w:t>
      </w:r>
      <w:r>
        <w:rPr>
          <w:sz w:val="24"/>
        </w:rPr>
        <w:t>исполнителя,</w:t>
      </w:r>
      <w:r>
        <w:rPr>
          <w:spacing w:val="35"/>
          <w:sz w:val="24"/>
        </w:rPr>
        <w:t xml:space="preserve"> </w:t>
      </w:r>
      <w:r>
        <w:rPr>
          <w:sz w:val="24"/>
        </w:rPr>
        <w:t>анализ</w:t>
      </w:r>
      <w:r>
        <w:rPr>
          <w:spacing w:val="33"/>
          <w:sz w:val="24"/>
        </w:rPr>
        <w:t xml:space="preserve"> </w:t>
      </w:r>
      <w:r>
        <w:rPr>
          <w:sz w:val="24"/>
        </w:rPr>
        <w:t>его</w:t>
      </w:r>
      <w:r>
        <w:rPr>
          <w:spacing w:val="37"/>
          <w:sz w:val="24"/>
        </w:rPr>
        <w:t xml:space="preserve"> </w:t>
      </w:r>
      <w:r>
        <w:rPr>
          <w:sz w:val="24"/>
        </w:rPr>
        <w:t>художественного образа, стиля, выразительных средств;</w:t>
      </w:r>
    </w:p>
    <w:p w14:paraId="7F4A2B5D">
      <w:pPr>
        <w:pStyle w:val="32"/>
        <w:numPr>
          <w:ilvl w:val="1"/>
          <w:numId w:val="37"/>
        </w:numPr>
        <w:tabs>
          <w:tab w:val="left" w:pos="1136"/>
        </w:tabs>
        <w:spacing w:line="273" w:lineRule="exact"/>
        <w:ind w:left="1136"/>
        <w:jc w:val="left"/>
        <w:rPr>
          <w:sz w:val="24"/>
        </w:rPr>
      </w:pPr>
      <w:r>
        <w:rPr>
          <w:sz w:val="24"/>
        </w:rPr>
        <w:t>разучивание</w:t>
      </w:r>
      <w:r>
        <w:rPr>
          <w:spacing w:val="-15"/>
          <w:sz w:val="24"/>
        </w:rPr>
        <w:t xml:space="preserve"> </w:t>
      </w:r>
      <w:r>
        <w:rPr>
          <w:sz w:val="24"/>
        </w:rPr>
        <w:t>и</w:t>
      </w:r>
      <w:r>
        <w:rPr>
          <w:spacing w:val="-8"/>
          <w:sz w:val="24"/>
        </w:rPr>
        <w:t xml:space="preserve"> </w:t>
      </w:r>
      <w:r>
        <w:rPr>
          <w:sz w:val="24"/>
        </w:rPr>
        <w:t>исполнение</w:t>
      </w:r>
      <w:r>
        <w:rPr>
          <w:spacing w:val="-13"/>
          <w:sz w:val="24"/>
        </w:rPr>
        <w:t xml:space="preserve"> </w:t>
      </w:r>
      <w:r>
        <w:rPr>
          <w:sz w:val="24"/>
        </w:rPr>
        <w:t>популярной</w:t>
      </w:r>
      <w:r>
        <w:rPr>
          <w:spacing w:val="-7"/>
          <w:sz w:val="24"/>
        </w:rPr>
        <w:t xml:space="preserve"> </w:t>
      </w:r>
      <w:r>
        <w:rPr>
          <w:sz w:val="24"/>
        </w:rPr>
        <w:t>современной</w:t>
      </w:r>
      <w:r>
        <w:rPr>
          <w:spacing w:val="-10"/>
          <w:sz w:val="24"/>
        </w:rPr>
        <w:t xml:space="preserve"> </w:t>
      </w:r>
      <w:r>
        <w:rPr>
          <w:spacing w:val="-2"/>
          <w:sz w:val="24"/>
        </w:rPr>
        <w:t>песни;</w:t>
      </w:r>
    </w:p>
    <w:p w14:paraId="1F2DDCC2">
      <w:pPr>
        <w:pStyle w:val="32"/>
        <w:numPr>
          <w:ilvl w:val="1"/>
          <w:numId w:val="37"/>
        </w:numPr>
        <w:tabs>
          <w:tab w:val="left" w:pos="1136"/>
        </w:tabs>
        <w:spacing w:before="36" w:line="271" w:lineRule="auto"/>
        <w:ind w:right="617" w:firstLine="283"/>
        <w:jc w:val="left"/>
        <w:rPr>
          <w:sz w:val="24"/>
        </w:rPr>
      </w:pPr>
      <w:r>
        <w:rPr>
          <w:sz w:val="24"/>
        </w:rPr>
        <w:t>вариативно:</w:t>
      </w:r>
      <w:r>
        <w:rPr>
          <w:spacing w:val="-9"/>
          <w:sz w:val="24"/>
        </w:rPr>
        <w:t xml:space="preserve"> </w:t>
      </w:r>
      <w:r>
        <w:rPr>
          <w:sz w:val="24"/>
        </w:rPr>
        <w:t>проведение</w:t>
      </w:r>
      <w:r>
        <w:rPr>
          <w:spacing w:val="-6"/>
          <w:sz w:val="24"/>
        </w:rPr>
        <w:t xml:space="preserve"> </w:t>
      </w:r>
      <w:r>
        <w:rPr>
          <w:sz w:val="24"/>
        </w:rPr>
        <w:t>социального</w:t>
      </w:r>
      <w:r>
        <w:rPr>
          <w:spacing w:val="-6"/>
          <w:sz w:val="24"/>
        </w:rPr>
        <w:t xml:space="preserve"> </w:t>
      </w:r>
      <w:r>
        <w:rPr>
          <w:sz w:val="24"/>
        </w:rPr>
        <w:t>опроса</w:t>
      </w:r>
      <w:r>
        <w:rPr>
          <w:spacing w:val="-12"/>
          <w:sz w:val="24"/>
        </w:rPr>
        <w:t xml:space="preserve"> </w:t>
      </w:r>
      <w:r>
        <w:rPr>
          <w:sz w:val="24"/>
        </w:rPr>
        <w:t>о</w:t>
      </w:r>
      <w:r>
        <w:rPr>
          <w:spacing w:val="-6"/>
          <w:sz w:val="24"/>
        </w:rPr>
        <w:t xml:space="preserve"> </w:t>
      </w:r>
      <w:r>
        <w:rPr>
          <w:sz w:val="24"/>
        </w:rPr>
        <w:t>роли</w:t>
      </w:r>
      <w:r>
        <w:rPr>
          <w:spacing w:val="-5"/>
          <w:sz w:val="24"/>
        </w:rPr>
        <w:t xml:space="preserve"> </w:t>
      </w:r>
      <w:r>
        <w:rPr>
          <w:sz w:val="24"/>
        </w:rPr>
        <w:t>и</w:t>
      </w:r>
      <w:r>
        <w:rPr>
          <w:spacing w:val="-6"/>
          <w:sz w:val="24"/>
        </w:rPr>
        <w:t xml:space="preserve"> </w:t>
      </w:r>
      <w:r>
        <w:rPr>
          <w:sz w:val="24"/>
        </w:rPr>
        <w:t>месте</w:t>
      </w:r>
      <w:r>
        <w:rPr>
          <w:spacing w:val="-6"/>
          <w:sz w:val="24"/>
        </w:rPr>
        <w:t xml:space="preserve"> </w:t>
      </w:r>
      <w:r>
        <w:rPr>
          <w:sz w:val="24"/>
        </w:rPr>
        <w:t>музыки</w:t>
      </w:r>
      <w:r>
        <w:rPr>
          <w:spacing w:val="-1"/>
          <w:sz w:val="24"/>
        </w:rPr>
        <w:t xml:space="preserve"> </w:t>
      </w:r>
      <w:r>
        <w:rPr>
          <w:sz w:val="24"/>
        </w:rPr>
        <w:t>в</w:t>
      </w:r>
      <w:r>
        <w:rPr>
          <w:spacing w:val="-9"/>
          <w:sz w:val="24"/>
        </w:rPr>
        <w:t xml:space="preserve"> </w:t>
      </w:r>
      <w:r>
        <w:rPr>
          <w:sz w:val="24"/>
        </w:rPr>
        <w:t>жизни</w:t>
      </w:r>
      <w:r>
        <w:rPr>
          <w:spacing w:val="-1"/>
          <w:sz w:val="24"/>
        </w:rPr>
        <w:t xml:space="preserve"> </w:t>
      </w:r>
      <w:r>
        <w:rPr>
          <w:sz w:val="24"/>
        </w:rPr>
        <w:t>современного человека; создание собственного музыкального клипа.</w:t>
      </w:r>
    </w:p>
    <w:p w14:paraId="18F27893">
      <w:pPr>
        <w:spacing w:before="10"/>
        <w:ind w:left="852"/>
        <w:rPr>
          <w:i/>
          <w:sz w:val="24"/>
        </w:rPr>
      </w:pPr>
      <w:r>
        <w:rPr>
          <w:i/>
          <w:sz w:val="24"/>
        </w:rPr>
        <w:t>Модуль</w:t>
      </w:r>
      <w:r>
        <w:rPr>
          <w:i/>
          <w:spacing w:val="-4"/>
          <w:sz w:val="24"/>
        </w:rPr>
        <w:t xml:space="preserve"> </w:t>
      </w:r>
      <w:r>
        <w:rPr>
          <w:i/>
          <w:sz w:val="24"/>
        </w:rPr>
        <w:t>№</w:t>
      </w:r>
      <w:r>
        <w:rPr>
          <w:i/>
          <w:spacing w:val="-1"/>
          <w:sz w:val="24"/>
        </w:rPr>
        <w:t xml:space="preserve"> </w:t>
      </w:r>
      <w:r>
        <w:rPr>
          <w:i/>
          <w:sz w:val="24"/>
        </w:rPr>
        <w:t>9</w:t>
      </w:r>
      <w:r>
        <w:rPr>
          <w:i/>
          <w:spacing w:val="-5"/>
          <w:sz w:val="24"/>
        </w:rPr>
        <w:t xml:space="preserve"> </w:t>
      </w:r>
      <w:r>
        <w:rPr>
          <w:i/>
          <w:sz w:val="24"/>
        </w:rPr>
        <w:t>«Связь</w:t>
      </w:r>
      <w:r>
        <w:rPr>
          <w:i/>
          <w:spacing w:val="-3"/>
          <w:sz w:val="24"/>
        </w:rPr>
        <w:t xml:space="preserve"> </w:t>
      </w:r>
      <w:r>
        <w:rPr>
          <w:i/>
          <w:sz w:val="24"/>
        </w:rPr>
        <w:t>музыки</w:t>
      </w:r>
      <w:r>
        <w:rPr>
          <w:i/>
          <w:spacing w:val="1"/>
          <w:sz w:val="24"/>
        </w:rPr>
        <w:t xml:space="preserve"> </w:t>
      </w:r>
      <w:r>
        <w:rPr>
          <w:i/>
          <w:sz w:val="24"/>
        </w:rPr>
        <w:t>с</w:t>
      </w:r>
      <w:r>
        <w:rPr>
          <w:i/>
          <w:spacing w:val="-6"/>
          <w:sz w:val="24"/>
        </w:rPr>
        <w:t xml:space="preserve"> </w:t>
      </w:r>
      <w:r>
        <w:rPr>
          <w:i/>
          <w:sz w:val="24"/>
        </w:rPr>
        <w:t>другими</w:t>
      </w:r>
      <w:r>
        <w:rPr>
          <w:i/>
          <w:spacing w:val="-4"/>
          <w:sz w:val="24"/>
        </w:rPr>
        <w:t xml:space="preserve"> </w:t>
      </w:r>
      <w:r>
        <w:rPr>
          <w:i/>
          <w:sz w:val="24"/>
        </w:rPr>
        <w:t xml:space="preserve">видами </w:t>
      </w:r>
      <w:r>
        <w:rPr>
          <w:i/>
          <w:spacing w:val="-2"/>
          <w:sz w:val="24"/>
        </w:rPr>
        <w:t>искусства»</w:t>
      </w:r>
    </w:p>
    <w:p w14:paraId="6689D552">
      <w:pPr>
        <w:pStyle w:val="17"/>
        <w:spacing w:before="41"/>
        <w:ind w:left="852" w:firstLine="0"/>
        <w:jc w:val="left"/>
      </w:pPr>
      <w:r>
        <w:t>Музыка</w:t>
      </w:r>
      <w:r>
        <w:rPr>
          <w:spacing w:val="-3"/>
        </w:rPr>
        <w:t xml:space="preserve"> </w:t>
      </w:r>
      <w:r>
        <w:t>и</w:t>
      </w:r>
      <w:r>
        <w:rPr>
          <w:spacing w:val="-1"/>
        </w:rPr>
        <w:t xml:space="preserve"> </w:t>
      </w:r>
      <w:r>
        <w:rPr>
          <w:spacing w:val="-2"/>
        </w:rPr>
        <w:t>литература.</w:t>
      </w:r>
    </w:p>
    <w:p w14:paraId="2C10F2BA">
      <w:pPr>
        <w:pStyle w:val="32"/>
        <w:numPr>
          <w:ilvl w:val="1"/>
          <w:numId w:val="37"/>
        </w:numPr>
        <w:tabs>
          <w:tab w:val="left" w:pos="1136"/>
        </w:tabs>
        <w:spacing w:before="41"/>
        <w:ind w:left="1136"/>
        <w:jc w:val="left"/>
        <w:rPr>
          <w:sz w:val="24"/>
        </w:rPr>
      </w:pPr>
      <w:r>
        <w:rPr>
          <w:sz w:val="24"/>
        </w:rPr>
        <w:t>Единство</w:t>
      </w:r>
      <w:r>
        <w:rPr>
          <w:spacing w:val="69"/>
          <w:w w:val="150"/>
          <w:sz w:val="24"/>
        </w:rPr>
        <w:t xml:space="preserve"> </w:t>
      </w:r>
      <w:r>
        <w:rPr>
          <w:sz w:val="24"/>
        </w:rPr>
        <w:t>слова</w:t>
      </w:r>
      <w:r>
        <w:rPr>
          <w:spacing w:val="64"/>
          <w:w w:val="150"/>
          <w:sz w:val="24"/>
        </w:rPr>
        <w:t xml:space="preserve"> </w:t>
      </w:r>
      <w:r>
        <w:rPr>
          <w:sz w:val="24"/>
        </w:rPr>
        <w:t>и</w:t>
      </w:r>
      <w:r>
        <w:rPr>
          <w:spacing w:val="72"/>
          <w:w w:val="150"/>
          <w:sz w:val="24"/>
        </w:rPr>
        <w:t xml:space="preserve"> </w:t>
      </w:r>
      <w:r>
        <w:rPr>
          <w:sz w:val="24"/>
        </w:rPr>
        <w:t>музыки</w:t>
      </w:r>
      <w:r>
        <w:rPr>
          <w:spacing w:val="72"/>
          <w:w w:val="150"/>
          <w:sz w:val="24"/>
        </w:rPr>
        <w:t xml:space="preserve"> </w:t>
      </w:r>
      <w:r>
        <w:rPr>
          <w:sz w:val="24"/>
        </w:rPr>
        <w:t>в</w:t>
      </w:r>
      <w:r>
        <w:rPr>
          <w:spacing w:val="72"/>
          <w:w w:val="150"/>
          <w:sz w:val="24"/>
        </w:rPr>
        <w:t xml:space="preserve"> </w:t>
      </w:r>
      <w:r>
        <w:rPr>
          <w:sz w:val="24"/>
        </w:rPr>
        <w:t>вокальных</w:t>
      </w:r>
      <w:r>
        <w:rPr>
          <w:spacing w:val="67"/>
          <w:w w:val="150"/>
          <w:sz w:val="24"/>
        </w:rPr>
        <w:t xml:space="preserve"> </w:t>
      </w:r>
      <w:r>
        <w:rPr>
          <w:sz w:val="24"/>
        </w:rPr>
        <w:t>жанрах</w:t>
      </w:r>
      <w:r>
        <w:rPr>
          <w:spacing w:val="66"/>
          <w:w w:val="150"/>
          <w:sz w:val="24"/>
        </w:rPr>
        <w:t xml:space="preserve"> </w:t>
      </w:r>
      <w:r>
        <w:rPr>
          <w:sz w:val="24"/>
        </w:rPr>
        <w:t>(песня,</w:t>
      </w:r>
      <w:r>
        <w:rPr>
          <w:spacing w:val="74"/>
          <w:w w:val="150"/>
          <w:sz w:val="24"/>
        </w:rPr>
        <w:t xml:space="preserve"> </w:t>
      </w:r>
      <w:r>
        <w:rPr>
          <w:sz w:val="24"/>
        </w:rPr>
        <w:t>романс,</w:t>
      </w:r>
      <w:r>
        <w:rPr>
          <w:spacing w:val="73"/>
          <w:w w:val="150"/>
          <w:sz w:val="24"/>
        </w:rPr>
        <w:t xml:space="preserve"> </w:t>
      </w:r>
      <w:r>
        <w:rPr>
          <w:sz w:val="24"/>
        </w:rPr>
        <w:t>кантата,</w:t>
      </w:r>
      <w:r>
        <w:rPr>
          <w:spacing w:val="69"/>
          <w:w w:val="150"/>
          <w:sz w:val="24"/>
        </w:rPr>
        <w:t xml:space="preserve"> </w:t>
      </w:r>
      <w:r>
        <w:rPr>
          <w:spacing w:val="-2"/>
          <w:sz w:val="24"/>
        </w:rPr>
        <w:t>ноктюрн,</w:t>
      </w:r>
    </w:p>
    <w:p w14:paraId="339D974B">
      <w:pPr>
        <w:pStyle w:val="32"/>
        <w:jc w:val="left"/>
        <w:rPr>
          <w:sz w:val="24"/>
        </w:rPr>
        <w:sectPr>
          <w:pgSz w:w="11910" w:h="16840"/>
          <w:pgMar w:top="320" w:right="141" w:bottom="620" w:left="708" w:header="0" w:footer="358" w:gutter="0"/>
          <w:cols w:space="720" w:num="1"/>
        </w:sectPr>
      </w:pPr>
    </w:p>
    <w:p w14:paraId="43015078">
      <w:pPr>
        <w:pStyle w:val="17"/>
        <w:spacing w:before="76" w:line="276" w:lineRule="auto"/>
        <w:ind w:firstLine="0"/>
        <w:jc w:val="left"/>
      </w:pPr>
      <w:r>
        <w:t>баркарола,</w:t>
      </w:r>
      <w:r>
        <w:rPr>
          <w:spacing w:val="36"/>
        </w:rPr>
        <w:t xml:space="preserve"> </w:t>
      </w:r>
      <w:r>
        <w:t>былина).</w:t>
      </w:r>
      <w:r>
        <w:rPr>
          <w:spacing w:val="32"/>
        </w:rPr>
        <w:t xml:space="preserve"> </w:t>
      </w:r>
      <w:r>
        <w:t>Интонации</w:t>
      </w:r>
      <w:r>
        <w:rPr>
          <w:spacing w:val="31"/>
        </w:rPr>
        <w:t xml:space="preserve"> </w:t>
      </w:r>
      <w:r>
        <w:t>рассказа,</w:t>
      </w:r>
      <w:r>
        <w:rPr>
          <w:spacing w:val="32"/>
        </w:rPr>
        <w:t xml:space="preserve"> </w:t>
      </w:r>
      <w:r>
        <w:t>повествования</w:t>
      </w:r>
      <w:r>
        <w:rPr>
          <w:spacing w:val="31"/>
        </w:rPr>
        <w:t xml:space="preserve"> </w:t>
      </w:r>
      <w:r>
        <w:t>в</w:t>
      </w:r>
      <w:r>
        <w:rPr>
          <w:spacing w:val="31"/>
        </w:rPr>
        <w:t xml:space="preserve"> </w:t>
      </w:r>
      <w:r>
        <w:t>инструментальной</w:t>
      </w:r>
      <w:r>
        <w:rPr>
          <w:spacing w:val="29"/>
        </w:rPr>
        <w:t xml:space="preserve"> </w:t>
      </w:r>
      <w:r>
        <w:t>музыке</w:t>
      </w:r>
      <w:r>
        <w:rPr>
          <w:spacing w:val="34"/>
        </w:rPr>
        <w:t xml:space="preserve"> </w:t>
      </w:r>
      <w:r>
        <w:t>(поэма, баллада). Программная музыка.</w:t>
      </w:r>
    </w:p>
    <w:p w14:paraId="4DF6FC58">
      <w:pPr>
        <w:pStyle w:val="17"/>
        <w:spacing w:before="4"/>
        <w:ind w:firstLine="0"/>
        <w:jc w:val="left"/>
      </w:pPr>
      <w:r>
        <w:t>Виды</w:t>
      </w:r>
      <w:r>
        <w:rPr>
          <w:spacing w:val="-6"/>
        </w:rPr>
        <w:t xml:space="preserve"> </w:t>
      </w:r>
      <w:r>
        <w:t>деятельности</w:t>
      </w:r>
      <w:r>
        <w:rPr>
          <w:spacing w:val="-10"/>
        </w:rPr>
        <w:t xml:space="preserve"> </w:t>
      </w:r>
      <w:r>
        <w:rPr>
          <w:spacing w:val="-2"/>
        </w:rPr>
        <w:t>обучающихся:</w:t>
      </w:r>
    </w:p>
    <w:p w14:paraId="5FBA14F8">
      <w:pPr>
        <w:pStyle w:val="32"/>
        <w:numPr>
          <w:ilvl w:val="1"/>
          <w:numId w:val="37"/>
        </w:numPr>
        <w:tabs>
          <w:tab w:val="left" w:pos="1136"/>
        </w:tabs>
        <w:spacing w:before="41"/>
        <w:ind w:left="1136"/>
        <w:jc w:val="left"/>
        <w:rPr>
          <w:sz w:val="24"/>
        </w:rPr>
      </w:pPr>
      <w:r>
        <w:rPr>
          <w:sz w:val="24"/>
        </w:rPr>
        <w:t>знакомство</w:t>
      </w:r>
      <w:r>
        <w:rPr>
          <w:spacing w:val="-8"/>
          <w:sz w:val="24"/>
        </w:rPr>
        <w:t xml:space="preserve"> </w:t>
      </w:r>
      <w:r>
        <w:rPr>
          <w:sz w:val="24"/>
        </w:rPr>
        <w:t>с</w:t>
      </w:r>
      <w:r>
        <w:rPr>
          <w:spacing w:val="-13"/>
          <w:sz w:val="24"/>
        </w:rPr>
        <w:t xml:space="preserve"> </w:t>
      </w:r>
      <w:r>
        <w:rPr>
          <w:sz w:val="24"/>
        </w:rPr>
        <w:t>образцами</w:t>
      </w:r>
      <w:r>
        <w:rPr>
          <w:spacing w:val="-9"/>
          <w:sz w:val="24"/>
        </w:rPr>
        <w:t xml:space="preserve"> </w:t>
      </w:r>
      <w:r>
        <w:rPr>
          <w:sz w:val="24"/>
        </w:rPr>
        <w:t>вокальной</w:t>
      </w:r>
      <w:r>
        <w:rPr>
          <w:spacing w:val="-9"/>
          <w:sz w:val="24"/>
        </w:rPr>
        <w:t xml:space="preserve"> </w:t>
      </w:r>
      <w:r>
        <w:rPr>
          <w:sz w:val="24"/>
        </w:rPr>
        <w:t>и</w:t>
      </w:r>
      <w:r>
        <w:rPr>
          <w:spacing w:val="-10"/>
          <w:sz w:val="24"/>
        </w:rPr>
        <w:t xml:space="preserve"> </w:t>
      </w:r>
      <w:r>
        <w:rPr>
          <w:sz w:val="24"/>
        </w:rPr>
        <w:t>инструментальной</w:t>
      </w:r>
      <w:r>
        <w:rPr>
          <w:spacing w:val="-9"/>
          <w:sz w:val="24"/>
        </w:rPr>
        <w:t xml:space="preserve"> </w:t>
      </w:r>
      <w:r>
        <w:rPr>
          <w:spacing w:val="-2"/>
          <w:sz w:val="24"/>
        </w:rPr>
        <w:t>музыки;</w:t>
      </w:r>
    </w:p>
    <w:p w14:paraId="35727257">
      <w:pPr>
        <w:pStyle w:val="32"/>
        <w:numPr>
          <w:ilvl w:val="1"/>
          <w:numId w:val="37"/>
        </w:numPr>
        <w:tabs>
          <w:tab w:val="left" w:pos="1136"/>
        </w:tabs>
        <w:spacing w:before="36" w:line="280" w:lineRule="auto"/>
        <w:ind w:right="688" w:firstLine="283"/>
        <w:jc w:val="left"/>
        <w:rPr>
          <w:sz w:val="24"/>
        </w:rPr>
      </w:pPr>
      <w:r>
        <w:rPr>
          <w:sz w:val="24"/>
        </w:rPr>
        <w:t>импровизация,</w:t>
      </w:r>
      <w:r>
        <w:rPr>
          <w:spacing w:val="80"/>
          <w:sz w:val="24"/>
        </w:rPr>
        <w:t xml:space="preserve"> </w:t>
      </w:r>
      <w:r>
        <w:rPr>
          <w:sz w:val="24"/>
        </w:rPr>
        <w:t>сочинение</w:t>
      </w:r>
      <w:r>
        <w:rPr>
          <w:spacing w:val="40"/>
          <w:sz w:val="24"/>
        </w:rPr>
        <w:t xml:space="preserve"> </w:t>
      </w:r>
      <w:r>
        <w:rPr>
          <w:sz w:val="24"/>
        </w:rPr>
        <w:t>мелодий</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стихотворных</w:t>
      </w:r>
      <w:r>
        <w:rPr>
          <w:spacing w:val="40"/>
          <w:sz w:val="24"/>
        </w:rPr>
        <w:t xml:space="preserve"> </w:t>
      </w:r>
      <w:r>
        <w:rPr>
          <w:sz w:val="24"/>
        </w:rPr>
        <w:t>строк,</w:t>
      </w:r>
      <w:r>
        <w:rPr>
          <w:spacing w:val="40"/>
          <w:sz w:val="24"/>
        </w:rPr>
        <w:t xml:space="preserve"> </w:t>
      </w:r>
      <w:r>
        <w:rPr>
          <w:sz w:val="24"/>
        </w:rPr>
        <w:t>сравнение</w:t>
      </w:r>
      <w:r>
        <w:rPr>
          <w:spacing w:val="40"/>
          <w:sz w:val="24"/>
        </w:rPr>
        <w:t xml:space="preserve"> </w:t>
      </w:r>
      <w:r>
        <w:rPr>
          <w:sz w:val="24"/>
        </w:rPr>
        <w:t>своих</w:t>
      </w:r>
      <w:r>
        <w:rPr>
          <w:spacing w:val="40"/>
          <w:sz w:val="24"/>
        </w:rPr>
        <w:t xml:space="preserve"> </w:t>
      </w:r>
      <w:r>
        <w:rPr>
          <w:sz w:val="24"/>
        </w:rPr>
        <w:t>вариантов с мелодиями, сочиненными композиторами (метод «Сочинение сочиненного»);</w:t>
      </w:r>
    </w:p>
    <w:p w14:paraId="4C78D0F1">
      <w:pPr>
        <w:pStyle w:val="32"/>
        <w:numPr>
          <w:ilvl w:val="1"/>
          <w:numId w:val="37"/>
        </w:numPr>
        <w:tabs>
          <w:tab w:val="left" w:pos="1136"/>
        </w:tabs>
        <w:spacing w:line="276" w:lineRule="auto"/>
        <w:ind w:right="715" w:firstLine="283"/>
        <w:jc w:val="left"/>
        <w:rPr>
          <w:sz w:val="24"/>
        </w:rPr>
      </w:pPr>
      <w:r>
        <w:rPr>
          <w:sz w:val="24"/>
        </w:rPr>
        <w:t>сочинение</w:t>
      </w:r>
      <w:r>
        <w:rPr>
          <w:spacing w:val="-9"/>
          <w:sz w:val="24"/>
        </w:rPr>
        <w:t xml:space="preserve"> </w:t>
      </w:r>
      <w:r>
        <w:rPr>
          <w:sz w:val="24"/>
        </w:rPr>
        <w:t>рассказа,</w:t>
      </w:r>
      <w:r>
        <w:rPr>
          <w:spacing w:val="27"/>
          <w:sz w:val="24"/>
        </w:rPr>
        <w:t xml:space="preserve"> </w:t>
      </w:r>
      <w:r>
        <w:rPr>
          <w:sz w:val="24"/>
        </w:rPr>
        <w:t>стихотворения</w:t>
      </w:r>
      <w:r>
        <w:rPr>
          <w:spacing w:val="-8"/>
          <w:sz w:val="24"/>
        </w:rPr>
        <w:t xml:space="preserve"> </w:t>
      </w:r>
      <w:r>
        <w:rPr>
          <w:sz w:val="24"/>
        </w:rPr>
        <w:t>под</w:t>
      </w:r>
      <w:r>
        <w:rPr>
          <w:spacing w:val="23"/>
          <w:sz w:val="24"/>
        </w:rPr>
        <w:t xml:space="preserve"> </w:t>
      </w:r>
      <w:r>
        <w:rPr>
          <w:sz w:val="24"/>
        </w:rPr>
        <w:t>впечатлением</w:t>
      </w:r>
      <w:r>
        <w:rPr>
          <w:spacing w:val="-6"/>
          <w:sz w:val="24"/>
        </w:rPr>
        <w:t xml:space="preserve"> </w:t>
      </w:r>
      <w:r>
        <w:rPr>
          <w:sz w:val="24"/>
        </w:rPr>
        <w:t>от</w:t>
      </w:r>
      <w:r>
        <w:rPr>
          <w:spacing w:val="22"/>
          <w:sz w:val="24"/>
        </w:rPr>
        <w:t xml:space="preserve"> </w:t>
      </w:r>
      <w:r>
        <w:rPr>
          <w:sz w:val="24"/>
        </w:rPr>
        <w:t>восприятия</w:t>
      </w:r>
      <w:r>
        <w:rPr>
          <w:spacing w:val="-3"/>
          <w:sz w:val="24"/>
        </w:rPr>
        <w:t xml:space="preserve"> </w:t>
      </w:r>
      <w:r>
        <w:rPr>
          <w:sz w:val="24"/>
        </w:rPr>
        <w:t>инструментального музыкального произведения;</w:t>
      </w:r>
    </w:p>
    <w:p w14:paraId="7EF725D2">
      <w:pPr>
        <w:pStyle w:val="32"/>
        <w:numPr>
          <w:ilvl w:val="1"/>
          <w:numId w:val="37"/>
        </w:numPr>
        <w:tabs>
          <w:tab w:val="left" w:pos="1136"/>
        </w:tabs>
        <w:spacing w:before="1"/>
        <w:ind w:left="1136"/>
        <w:jc w:val="left"/>
        <w:rPr>
          <w:sz w:val="24"/>
        </w:rPr>
      </w:pPr>
      <w:r>
        <w:rPr>
          <w:sz w:val="24"/>
        </w:rPr>
        <w:t>рисование</w:t>
      </w:r>
      <w:r>
        <w:rPr>
          <w:spacing w:val="-9"/>
          <w:sz w:val="24"/>
        </w:rPr>
        <w:t xml:space="preserve"> </w:t>
      </w:r>
      <w:r>
        <w:rPr>
          <w:sz w:val="24"/>
        </w:rPr>
        <w:t>образов</w:t>
      </w:r>
      <w:r>
        <w:rPr>
          <w:spacing w:val="-7"/>
          <w:sz w:val="24"/>
        </w:rPr>
        <w:t xml:space="preserve"> </w:t>
      </w:r>
      <w:r>
        <w:rPr>
          <w:sz w:val="24"/>
        </w:rPr>
        <w:t>программной</w:t>
      </w:r>
      <w:r>
        <w:rPr>
          <w:spacing w:val="-7"/>
          <w:sz w:val="24"/>
        </w:rPr>
        <w:t xml:space="preserve"> </w:t>
      </w:r>
      <w:r>
        <w:rPr>
          <w:spacing w:val="-2"/>
          <w:sz w:val="24"/>
        </w:rPr>
        <w:t>музыки;</w:t>
      </w:r>
    </w:p>
    <w:p w14:paraId="287D20E6">
      <w:pPr>
        <w:pStyle w:val="32"/>
        <w:numPr>
          <w:ilvl w:val="1"/>
          <w:numId w:val="37"/>
        </w:numPr>
        <w:tabs>
          <w:tab w:val="left" w:pos="1136"/>
        </w:tabs>
        <w:spacing w:before="31"/>
        <w:ind w:left="1136"/>
        <w:jc w:val="left"/>
        <w:rPr>
          <w:sz w:val="24"/>
        </w:rPr>
      </w:pPr>
      <w:r>
        <w:rPr>
          <w:sz w:val="24"/>
        </w:rPr>
        <w:t>музыкальная</w:t>
      </w:r>
      <w:r>
        <w:rPr>
          <w:spacing w:val="-12"/>
          <w:sz w:val="24"/>
        </w:rPr>
        <w:t xml:space="preserve"> </w:t>
      </w:r>
      <w:r>
        <w:rPr>
          <w:sz w:val="24"/>
        </w:rPr>
        <w:t>викторина</w:t>
      </w:r>
      <w:r>
        <w:rPr>
          <w:spacing w:val="-8"/>
          <w:sz w:val="24"/>
        </w:rPr>
        <w:t xml:space="preserve"> </w:t>
      </w:r>
      <w:r>
        <w:rPr>
          <w:sz w:val="24"/>
        </w:rPr>
        <w:t>на</w:t>
      </w:r>
      <w:r>
        <w:rPr>
          <w:spacing w:val="-14"/>
          <w:sz w:val="24"/>
        </w:rPr>
        <w:t xml:space="preserve"> </w:t>
      </w:r>
      <w:r>
        <w:rPr>
          <w:sz w:val="24"/>
        </w:rPr>
        <w:t>знание</w:t>
      </w:r>
      <w:r>
        <w:rPr>
          <w:spacing w:val="-10"/>
          <w:sz w:val="24"/>
        </w:rPr>
        <w:t xml:space="preserve"> </w:t>
      </w:r>
      <w:r>
        <w:rPr>
          <w:sz w:val="24"/>
        </w:rPr>
        <w:t>музыки,</w:t>
      </w:r>
      <w:r>
        <w:rPr>
          <w:spacing w:val="-6"/>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56610E1D">
      <w:pPr>
        <w:spacing w:before="41"/>
        <w:ind w:left="852"/>
        <w:rPr>
          <w:i/>
          <w:sz w:val="24"/>
        </w:rPr>
      </w:pPr>
      <w:r>
        <w:rPr>
          <w:i/>
          <w:sz w:val="24"/>
        </w:rPr>
        <w:t>Музыка</w:t>
      </w:r>
      <w:r>
        <w:rPr>
          <w:i/>
          <w:spacing w:val="3"/>
          <w:sz w:val="24"/>
        </w:rPr>
        <w:t xml:space="preserve"> </w:t>
      </w:r>
      <w:r>
        <w:rPr>
          <w:i/>
          <w:sz w:val="24"/>
        </w:rPr>
        <w:t>и</w:t>
      </w:r>
      <w:r>
        <w:rPr>
          <w:i/>
          <w:spacing w:val="-8"/>
          <w:sz w:val="24"/>
        </w:rPr>
        <w:t xml:space="preserve"> </w:t>
      </w:r>
      <w:r>
        <w:rPr>
          <w:i/>
          <w:spacing w:val="-2"/>
          <w:sz w:val="24"/>
        </w:rPr>
        <w:t>живопись.</w:t>
      </w:r>
    </w:p>
    <w:p w14:paraId="09B9C908">
      <w:pPr>
        <w:pStyle w:val="17"/>
        <w:spacing w:before="41" w:line="276" w:lineRule="auto"/>
        <w:ind w:right="561" w:firstLine="0"/>
      </w:pPr>
      <w:r>
        <w:t>Содержание: выразительные средства музыкального и изобразительного искусства. Аналогии: ритм,</w:t>
      </w:r>
      <w:r>
        <w:rPr>
          <w:spacing w:val="-9"/>
        </w:rPr>
        <w:t xml:space="preserve"> </w:t>
      </w:r>
      <w:r>
        <w:t>композиция,</w:t>
      </w:r>
      <w:r>
        <w:rPr>
          <w:spacing w:val="-9"/>
        </w:rPr>
        <w:t xml:space="preserve"> </w:t>
      </w:r>
      <w:r>
        <w:t>линия</w:t>
      </w:r>
      <w:r>
        <w:rPr>
          <w:spacing w:val="-8"/>
        </w:rPr>
        <w:t xml:space="preserve"> </w:t>
      </w:r>
      <w:r>
        <w:t>-</w:t>
      </w:r>
      <w:r>
        <w:rPr>
          <w:spacing w:val="-10"/>
        </w:rPr>
        <w:t xml:space="preserve"> </w:t>
      </w:r>
      <w:r>
        <w:t>мелодия,</w:t>
      </w:r>
      <w:r>
        <w:rPr>
          <w:spacing w:val="-5"/>
        </w:rPr>
        <w:t xml:space="preserve"> </w:t>
      </w:r>
      <w:r>
        <w:t>пятно</w:t>
      </w:r>
      <w:r>
        <w:rPr>
          <w:spacing w:val="-1"/>
        </w:rPr>
        <w:t xml:space="preserve"> </w:t>
      </w:r>
      <w:r>
        <w:t>-</w:t>
      </w:r>
      <w:r>
        <w:rPr>
          <w:spacing w:val="-5"/>
        </w:rPr>
        <w:t xml:space="preserve"> </w:t>
      </w:r>
      <w:r>
        <w:t>созвучие,</w:t>
      </w:r>
      <w:r>
        <w:rPr>
          <w:spacing w:val="-5"/>
        </w:rPr>
        <w:t xml:space="preserve"> </w:t>
      </w:r>
      <w:r>
        <w:t>колорит</w:t>
      </w:r>
      <w:r>
        <w:rPr>
          <w:spacing w:val="-8"/>
        </w:rPr>
        <w:t xml:space="preserve"> </w:t>
      </w:r>
      <w:r>
        <w:t>-</w:t>
      </w:r>
      <w:r>
        <w:rPr>
          <w:spacing w:val="-5"/>
        </w:rPr>
        <w:t xml:space="preserve"> </w:t>
      </w:r>
      <w:r>
        <w:t>тембр,</w:t>
      </w:r>
      <w:r>
        <w:rPr>
          <w:spacing w:val="-9"/>
        </w:rPr>
        <w:t xml:space="preserve"> </w:t>
      </w:r>
      <w:r>
        <w:t>светлотность</w:t>
      </w:r>
      <w:r>
        <w:rPr>
          <w:spacing w:val="-5"/>
        </w:rPr>
        <w:t xml:space="preserve"> </w:t>
      </w:r>
      <w:r>
        <w:t>-</w:t>
      </w:r>
      <w:r>
        <w:rPr>
          <w:spacing w:val="26"/>
        </w:rPr>
        <w:t xml:space="preserve"> </w:t>
      </w:r>
      <w:r>
        <w:t>динамика. Программная музыка. Импрессионизм (на примере творчества французских клавесинистов, К. Дебюсси, А.К. Лядова и других композиторов).</w:t>
      </w:r>
    </w:p>
    <w:p w14:paraId="43FB3AAE">
      <w:pPr>
        <w:pStyle w:val="17"/>
        <w:spacing w:before="8"/>
        <w:ind w:firstLine="0"/>
      </w:pPr>
      <w:r>
        <w:t>Виды</w:t>
      </w:r>
      <w:r>
        <w:rPr>
          <w:spacing w:val="-6"/>
        </w:rPr>
        <w:t xml:space="preserve"> </w:t>
      </w:r>
      <w:r>
        <w:t>деятельности</w:t>
      </w:r>
      <w:r>
        <w:rPr>
          <w:spacing w:val="-10"/>
        </w:rPr>
        <w:t xml:space="preserve"> </w:t>
      </w:r>
      <w:r>
        <w:rPr>
          <w:spacing w:val="-2"/>
        </w:rPr>
        <w:t>обучающихся:</w:t>
      </w:r>
    </w:p>
    <w:p w14:paraId="10F28D15">
      <w:pPr>
        <w:pStyle w:val="32"/>
        <w:numPr>
          <w:ilvl w:val="1"/>
          <w:numId w:val="37"/>
        </w:numPr>
        <w:tabs>
          <w:tab w:val="left" w:pos="1136"/>
        </w:tabs>
        <w:spacing w:before="41" w:line="271" w:lineRule="auto"/>
        <w:ind w:right="604" w:firstLine="283"/>
        <w:jc w:val="left"/>
        <w:rPr>
          <w:sz w:val="24"/>
        </w:rPr>
      </w:pPr>
      <w:r>
        <w:rPr>
          <w:sz w:val="24"/>
        </w:rPr>
        <w:t>знакомство с</w:t>
      </w:r>
      <w:r>
        <w:rPr>
          <w:spacing w:val="-15"/>
          <w:sz w:val="24"/>
        </w:rPr>
        <w:t xml:space="preserve"> </w:t>
      </w:r>
      <w:r>
        <w:rPr>
          <w:sz w:val="24"/>
        </w:rPr>
        <w:t>музыкальными</w:t>
      </w:r>
      <w:r>
        <w:rPr>
          <w:spacing w:val="-3"/>
          <w:sz w:val="24"/>
        </w:rPr>
        <w:t xml:space="preserve"> </w:t>
      </w:r>
      <w:r>
        <w:rPr>
          <w:sz w:val="24"/>
        </w:rPr>
        <w:t>произведениями</w:t>
      </w:r>
      <w:r>
        <w:rPr>
          <w:spacing w:val="-11"/>
          <w:sz w:val="24"/>
        </w:rPr>
        <w:t xml:space="preserve"> </w:t>
      </w:r>
      <w:r>
        <w:rPr>
          <w:sz w:val="24"/>
        </w:rPr>
        <w:t>программной</w:t>
      </w:r>
      <w:r>
        <w:rPr>
          <w:spacing w:val="-7"/>
          <w:sz w:val="24"/>
        </w:rPr>
        <w:t xml:space="preserve"> </w:t>
      </w:r>
      <w:r>
        <w:rPr>
          <w:sz w:val="24"/>
        </w:rPr>
        <w:t>музыки,</w:t>
      </w:r>
      <w:r>
        <w:rPr>
          <w:spacing w:val="-2"/>
          <w:sz w:val="24"/>
        </w:rPr>
        <w:t xml:space="preserve"> </w:t>
      </w:r>
      <w:r>
        <w:rPr>
          <w:sz w:val="24"/>
        </w:rPr>
        <w:t>выявление</w:t>
      </w:r>
      <w:r>
        <w:rPr>
          <w:spacing w:val="-10"/>
          <w:sz w:val="24"/>
        </w:rPr>
        <w:t xml:space="preserve"> </w:t>
      </w:r>
      <w:r>
        <w:rPr>
          <w:sz w:val="24"/>
        </w:rPr>
        <w:t>интонаций изобразительного характера;</w:t>
      </w:r>
    </w:p>
    <w:p w14:paraId="3A1A83E9">
      <w:pPr>
        <w:pStyle w:val="32"/>
        <w:numPr>
          <w:ilvl w:val="1"/>
          <w:numId w:val="37"/>
        </w:numPr>
        <w:tabs>
          <w:tab w:val="left" w:pos="1136"/>
        </w:tabs>
        <w:spacing w:before="10"/>
        <w:ind w:left="1136"/>
        <w:jc w:val="left"/>
        <w:rPr>
          <w:sz w:val="24"/>
        </w:rPr>
      </w:pPr>
      <w:r>
        <w:rPr>
          <w:sz w:val="24"/>
        </w:rPr>
        <w:t>музыкальная</w:t>
      </w:r>
      <w:r>
        <w:rPr>
          <w:spacing w:val="-10"/>
          <w:sz w:val="24"/>
        </w:rPr>
        <w:t xml:space="preserve"> </w:t>
      </w:r>
      <w:r>
        <w:rPr>
          <w:sz w:val="24"/>
        </w:rPr>
        <w:t>викторина</w:t>
      </w:r>
      <w:r>
        <w:rPr>
          <w:spacing w:val="-8"/>
          <w:sz w:val="24"/>
        </w:rPr>
        <w:t xml:space="preserve"> </w:t>
      </w:r>
      <w:r>
        <w:rPr>
          <w:sz w:val="24"/>
        </w:rPr>
        <w:t>на</w:t>
      </w:r>
      <w:r>
        <w:rPr>
          <w:spacing w:val="-15"/>
          <w:sz w:val="24"/>
        </w:rPr>
        <w:t xml:space="preserve"> </w:t>
      </w:r>
      <w:r>
        <w:rPr>
          <w:sz w:val="24"/>
        </w:rPr>
        <w:t>знание</w:t>
      </w:r>
      <w:r>
        <w:rPr>
          <w:spacing w:val="-9"/>
          <w:sz w:val="24"/>
        </w:rPr>
        <w:t xml:space="preserve"> </w:t>
      </w:r>
      <w:r>
        <w:rPr>
          <w:sz w:val="24"/>
        </w:rPr>
        <w:t>музыки,</w:t>
      </w:r>
      <w:r>
        <w:rPr>
          <w:spacing w:val="-7"/>
          <w:sz w:val="24"/>
        </w:rPr>
        <w:t xml:space="preserve"> </w:t>
      </w:r>
      <w:r>
        <w:rPr>
          <w:sz w:val="24"/>
        </w:rPr>
        <w:t>названий</w:t>
      </w:r>
      <w:r>
        <w:rPr>
          <w:spacing w:val="-11"/>
          <w:sz w:val="24"/>
        </w:rPr>
        <w:t xml:space="preserve"> </w:t>
      </w:r>
      <w:r>
        <w:rPr>
          <w:sz w:val="24"/>
        </w:rPr>
        <w:t>и</w:t>
      </w:r>
      <w:r>
        <w:rPr>
          <w:spacing w:val="-8"/>
          <w:sz w:val="24"/>
        </w:rPr>
        <w:t xml:space="preserve"> </w:t>
      </w:r>
      <w:r>
        <w:rPr>
          <w:sz w:val="24"/>
        </w:rPr>
        <w:t>авторов</w:t>
      </w:r>
      <w:r>
        <w:rPr>
          <w:spacing w:val="-7"/>
          <w:sz w:val="24"/>
        </w:rPr>
        <w:t xml:space="preserve"> </w:t>
      </w:r>
      <w:r>
        <w:rPr>
          <w:sz w:val="24"/>
        </w:rPr>
        <w:t>изученных</w:t>
      </w:r>
      <w:r>
        <w:rPr>
          <w:spacing w:val="-11"/>
          <w:sz w:val="24"/>
        </w:rPr>
        <w:t xml:space="preserve"> </w:t>
      </w:r>
      <w:r>
        <w:rPr>
          <w:spacing w:val="-2"/>
          <w:sz w:val="24"/>
        </w:rPr>
        <w:t>произведений;</w:t>
      </w:r>
    </w:p>
    <w:p w14:paraId="40210AC3">
      <w:pPr>
        <w:pStyle w:val="32"/>
        <w:numPr>
          <w:ilvl w:val="1"/>
          <w:numId w:val="37"/>
        </w:numPr>
        <w:tabs>
          <w:tab w:val="left" w:pos="1136"/>
        </w:tabs>
        <w:spacing w:before="41" w:line="280" w:lineRule="auto"/>
        <w:ind w:right="790" w:firstLine="283"/>
        <w:jc w:val="left"/>
        <w:rPr>
          <w:sz w:val="24"/>
        </w:rPr>
      </w:pPr>
      <w:r>
        <w:rPr>
          <w:sz w:val="24"/>
        </w:rPr>
        <w:t>разучивание,</w:t>
      </w:r>
      <w:r>
        <w:rPr>
          <w:spacing w:val="40"/>
          <w:sz w:val="24"/>
        </w:rPr>
        <w:t xml:space="preserve"> </w:t>
      </w:r>
      <w:r>
        <w:rPr>
          <w:sz w:val="24"/>
        </w:rPr>
        <w:t>исполнение</w:t>
      </w:r>
      <w:r>
        <w:rPr>
          <w:spacing w:val="40"/>
          <w:sz w:val="24"/>
        </w:rPr>
        <w:t xml:space="preserve"> </w:t>
      </w:r>
      <w:r>
        <w:rPr>
          <w:sz w:val="24"/>
        </w:rPr>
        <w:t>песни</w:t>
      </w:r>
      <w:r>
        <w:rPr>
          <w:spacing w:val="40"/>
          <w:sz w:val="24"/>
        </w:rPr>
        <w:t xml:space="preserve"> </w:t>
      </w:r>
      <w:r>
        <w:rPr>
          <w:sz w:val="24"/>
        </w:rPr>
        <w:t>с</w:t>
      </w:r>
      <w:r>
        <w:rPr>
          <w:spacing w:val="40"/>
          <w:sz w:val="24"/>
        </w:rPr>
        <w:t xml:space="preserve"> </w:t>
      </w:r>
      <w:r>
        <w:rPr>
          <w:sz w:val="24"/>
        </w:rPr>
        <w:t>элементами</w:t>
      </w:r>
      <w:r>
        <w:rPr>
          <w:spacing w:val="40"/>
          <w:sz w:val="24"/>
        </w:rPr>
        <w:t xml:space="preserve"> </w:t>
      </w:r>
      <w:r>
        <w:rPr>
          <w:sz w:val="24"/>
        </w:rPr>
        <w:t>изобразительности,</w:t>
      </w:r>
      <w:r>
        <w:rPr>
          <w:spacing w:val="40"/>
          <w:sz w:val="24"/>
        </w:rPr>
        <w:t xml:space="preserve"> </w:t>
      </w:r>
      <w:r>
        <w:rPr>
          <w:sz w:val="24"/>
        </w:rPr>
        <w:t>сочинение</w:t>
      </w:r>
      <w:r>
        <w:rPr>
          <w:spacing w:val="40"/>
          <w:sz w:val="24"/>
        </w:rPr>
        <w:t xml:space="preserve"> </w:t>
      </w:r>
      <w:r>
        <w:rPr>
          <w:sz w:val="24"/>
        </w:rPr>
        <w:t>к</w:t>
      </w:r>
      <w:r>
        <w:rPr>
          <w:spacing w:val="40"/>
          <w:sz w:val="24"/>
        </w:rPr>
        <w:t xml:space="preserve"> </w:t>
      </w:r>
      <w:r>
        <w:rPr>
          <w:sz w:val="24"/>
        </w:rPr>
        <w:t>ней</w:t>
      </w:r>
      <w:r>
        <w:rPr>
          <w:spacing w:val="80"/>
          <w:sz w:val="24"/>
        </w:rPr>
        <w:t xml:space="preserve"> </w:t>
      </w:r>
      <w:r>
        <w:rPr>
          <w:sz w:val="24"/>
        </w:rPr>
        <w:t>ритмического и шумового аккомпанемента с целью усиления изобразительного эффекта;</w:t>
      </w:r>
    </w:p>
    <w:p w14:paraId="4A41C41B">
      <w:pPr>
        <w:pStyle w:val="32"/>
        <w:numPr>
          <w:ilvl w:val="1"/>
          <w:numId w:val="37"/>
        </w:numPr>
        <w:tabs>
          <w:tab w:val="left" w:pos="1136"/>
          <w:tab w:val="left" w:pos="2632"/>
          <w:tab w:val="left" w:pos="3941"/>
          <w:tab w:val="left" w:pos="4564"/>
          <w:tab w:val="left" w:pos="6238"/>
          <w:tab w:val="left" w:pos="6722"/>
          <w:tab w:val="left" w:pos="8147"/>
          <w:tab w:val="left" w:pos="9173"/>
        </w:tabs>
        <w:spacing w:line="276" w:lineRule="auto"/>
        <w:ind w:right="550" w:firstLine="283"/>
        <w:jc w:val="left"/>
        <w:rPr>
          <w:sz w:val="24"/>
        </w:rPr>
      </w:pPr>
      <w:r>
        <w:rPr>
          <w:spacing w:val="-2"/>
          <w:sz w:val="24"/>
        </w:rPr>
        <w:t>вариативно:</w:t>
      </w:r>
      <w:r>
        <w:rPr>
          <w:sz w:val="24"/>
        </w:rPr>
        <w:tab/>
      </w:r>
      <w:r>
        <w:rPr>
          <w:spacing w:val="-2"/>
          <w:sz w:val="24"/>
        </w:rPr>
        <w:t>рисование</w:t>
      </w:r>
      <w:r>
        <w:rPr>
          <w:sz w:val="24"/>
        </w:rPr>
        <w:tab/>
      </w:r>
      <w:r>
        <w:rPr>
          <w:spacing w:val="-4"/>
          <w:sz w:val="24"/>
        </w:rPr>
        <w:t>под</w:t>
      </w:r>
      <w:r>
        <w:rPr>
          <w:sz w:val="24"/>
        </w:rPr>
        <w:tab/>
      </w:r>
      <w:r>
        <w:rPr>
          <w:spacing w:val="-2"/>
          <w:sz w:val="24"/>
        </w:rPr>
        <w:t>впечатлением</w:t>
      </w:r>
      <w:r>
        <w:rPr>
          <w:sz w:val="24"/>
        </w:rPr>
        <w:tab/>
      </w:r>
      <w:r>
        <w:rPr>
          <w:spacing w:val="-6"/>
          <w:sz w:val="24"/>
        </w:rPr>
        <w:t>от</w:t>
      </w:r>
      <w:r>
        <w:rPr>
          <w:sz w:val="24"/>
        </w:rPr>
        <w:tab/>
      </w:r>
      <w:r>
        <w:rPr>
          <w:spacing w:val="-2"/>
          <w:sz w:val="24"/>
        </w:rPr>
        <w:t>восприятия</w:t>
      </w:r>
      <w:r>
        <w:rPr>
          <w:sz w:val="24"/>
        </w:rPr>
        <w:tab/>
      </w:r>
      <w:r>
        <w:rPr>
          <w:spacing w:val="-2"/>
          <w:sz w:val="24"/>
        </w:rPr>
        <w:t>музыки</w:t>
      </w:r>
      <w:r>
        <w:rPr>
          <w:sz w:val="24"/>
        </w:rPr>
        <w:tab/>
      </w:r>
      <w:r>
        <w:rPr>
          <w:sz w:val="24"/>
        </w:rPr>
        <w:t>программно-</w:t>
      </w:r>
      <w:r>
        <w:rPr>
          <w:spacing w:val="-2"/>
          <w:sz w:val="24"/>
        </w:rPr>
        <w:t>изобразительного</w:t>
      </w:r>
      <w:r>
        <w:rPr>
          <w:spacing w:val="4"/>
          <w:sz w:val="24"/>
        </w:rPr>
        <w:t xml:space="preserve"> </w:t>
      </w:r>
      <w:r>
        <w:rPr>
          <w:spacing w:val="-2"/>
          <w:sz w:val="24"/>
        </w:rPr>
        <w:t>характера;</w:t>
      </w:r>
      <w:r>
        <w:rPr>
          <w:spacing w:val="-5"/>
          <w:sz w:val="24"/>
        </w:rPr>
        <w:t xml:space="preserve"> </w:t>
      </w:r>
      <w:r>
        <w:rPr>
          <w:spacing w:val="-2"/>
          <w:sz w:val="24"/>
        </w:rPr>
        <w:t>сочинение</w:t>
      </w:r>
      <w:r>
        <w:rPr>
          <w:sz w:val="24"/>
        </w:rPr>
        <w:t xml:space="preserve"> </w:t>
      </w:r>
      <w:r>
        <w:rPr>
          <w:spacing w:val="-2"/>
          <w:sz w:val="24"/>
        </w:rPr>
        <w:t>музыки,</w:t>
      </w:r>
      <w:r>
        <w:rPr>
          <w:spacing w:val="4"/>
          <w:sz w:val="24"/>
        </w:rPr>
        <w:t xml:space="preserve"> </w:t>
      </w:r>
      <w:r>
        <w:rPr>
          <w:spacing w:val="-2"/>
          <w:sz w:val="24"/>
        </w:rPr>
        <w:t>импровизация, озвучивание</w:t>
      </w:r>
      <w:r>
        <w:rPr>
          <w:sz w:val="24"/>
        </w:rPr>
        <w:t xml:space="preserve"> </w:t>
      </w:r>
      <w:r>
        <w:rPr>
          <w:spacing w:val="-2"/>
          <w:sz w:val="24"/>
        </w:rPr>
        <w:t>картин</w:t>
      </w:r>
      <w:r>
        <w:rPr>
          <w:spacing w:val="17"/>
          <w:sz w:val="24"/>
        </w:rPr>
        <w:t xml:space="preserve"> </w:t>
      </w:r>
      <w:r>
        <w:rPr>
          <w:spacing w:val="-2"/>
          <w:sz w:val="24"/>
        </w:rPr>
        <w:t>художников.</w:t>
      </w:r>
    </w:p>
    <w:p w14:paraId="2D96915F">
      <w:pPr>
        <w:spacing w:line="275" w:lineRule="exact"/>
        <w:ind w:left="852"/>
        <w:rPr>
          <w:i/>
          <w:sz w:val="24"/>
        </w:rPr>
      </w:pPr>
      <w:r>
        <w:rPr>
          <w:i/>
          <w:sz w:val="24"/>
        </w:rPr>
        <w:t>Музыка</w:t>
      </w:r>
      <w:r>
        <w:rPr>
          <w:i/>
          <w:spacing w:val="3"/>
          <w:sz w:val="24"/>
        </w:rPr>
        <w:t xml:space="preserve"> </w:t>
      </w:r>
      <w:r>
        <w:rPr>
          <w:i/>
          <w:sz w:val="24"/>
        </w:rPr>
        <w:t>и</w:t>
      </w:r>
      <w:r>
        <w:rPr>
          <w:i/>
          <w:spacing w:val="-3"/>
          <w:sz w:val="24"/>
        </w:rPr>
        <w:t xml:space="preserve"> </w:t>
      </w:r>
      <w:r>
        <w:rPr>
          <w:i/>
          <w:spacing w:val="-2"/>
          <w:sz w:val="24"/>
        </w:rPr>
        <w:t>театр.</w:t>
      </w:r>
    </w:p>
    <w:p w14:paraId="66C88139">
      <w:pPr>
        <w:pStyle w:val="17"/>
        <w:spacing w:before="29" w:line="276" w:lineRule="auto"/>
        <w:ind w:right="570" w:firstLine="0"/>
      </w:pPr>
      <w: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1A010D49">
      <w:pPr>
        <w:pStyle w:val="17"/>
        <w:spacing w:before="3"/>
        <w:ind w:firstLine="0"/>
      </w:pPr>
      <w:r>
        <w:t>Виды</w:t>
      </w:r>
      <w:r>
        <w:rPr>
          <w:spacing w:val="-6"/>
        </w:rPr>
        <w:t xml:space="preserve"> </w:t>
      </w:r>
      <w:r>
        <w:t>деятельности</w:t>
      </w:r>
      <w:r>
        <w:rPr>
          <w:spacing w:val="-10"/>
        </w:rPr>
        <w:t xml:space="preserve"> </w:t>
      </w:r>
      <w:r>
        <w:rPr>
          <w:spacing w:val="-2"/>
        </w:rPr>
        <w:t>обучающихся:</w:t>
      </w:r>
    </w:p>
    <w:p w14:paraId="2E5C8BEC">
      <w:pPr>
        <w:pStyle w:val="32"/>
        <w:numPr>
          <w:ilvl w:val="1"/>
          <w:numId w:val="37"/>
        </w:numPr>
        <w:tabs>
          <w:tab w:val="left" w:pos="1134"/>
        </w:tabs>
        <w:spacing w:before="41" w:line="276" w:lineRule="auto"/>
        <w:ind w:right="562" w:firstLine="283"/>
        <w:rPr>
          <w:sz w:val="24"/>
        </w:rPr>
      </w:pPr>
      <w:r>
        <w:rPr>
          <w:sz w:val="24"/>
        </w:rPr>
        <w:t>знакомство с образцами музыки, созданной отечественными и иностранными композиторами для драматического театра;</w:t>
      </w:r>
    </w:p>
    <w:p w14:paraId="509F0715">
      <w:pPr>
        <w:pStyle w:val="32"/>
        <w:numPr>
          <w:ilvl w:val="1"/>
          <w:numId w:val="37"/>
        </w:numPr>
        <w:tabs>
          <w:tab w:val="left" w:pos="1134"/>
        </w:tabs>
        <w:spacing w:before="4" w:line="276" w:lineRule="auto"/>
        <w:ind w:right="570" w:firstLine="283"/>
        <w:rPr>
          <w:sz w:val="24"/>
        </w:rPr>
      </w:pPr>
      <w:r>
        <w:rPr>
          <w:sz w:val="24"/>
        </w:rPr>
        <w:t>разучивание, исполнение песни из театральной постановки, просмотр видеозаписи спектакля, в котором звучит данная песня;</w:t>
      </w:r>
    </w:p>
    <w:p w14:paraId="03C72E5B">
      <w:pPr>
        <w:pStyle w:val="32"/>
        <w:numPr>
          <w:ilvl w:val="1"/>
          <w:numId w:val="37"/>
        </w:numPr>
        <w:tabs>
          <w:tab w:val="left" w:pos="1134"/>
        </w:tabs>
        <w:spacing w:before="3"/>
        <w:ind w:left="1134" w:hanging="282"/>
        <w:rPr>
          <w:sz w:val="24"/>
        </w:rPr>
      </w:pPr>
      <w:r>
        <w:rPr>
          <w:sz w:val="24"/>
        </w:rPr>
        <w:t>музыкальная</w:t>
      </w:r>
      <w:r>
        <w:rPr>
          <w:spacing w:val="-9"/>
          <w:sz w:val="24"/>
        </w:rPr>
        <w:t xml:space="preserve"> </w:t>
      </w:r>
      <w:r>
        <w:rPr>
          <w:sz w:val="24"/>
        </w:rPr>
        <w:t>викторина</w:t>
      </w:r>
      <w:r>
        <w:rPr>
          <w:spacing w:val="-12"/>
          <w:sz w:val="24"/>
        </w:rPr>
        <w:t xml:space="preserve"> </w:t>
      </w:r>
      <w:r>
        <w:rPr>
          <w:sz w:val="24"/>
        </w:rPr>
        <w:t>на</w:t>
      </w:r>
      <w:r>
        <w:rPr>
          <w:spacing w:val="-13"/>
          <w:sz w:val="24"/>
        </w:rPr>
        <w:t xml:space="preserve"> </w:t>
      </w:r>
      <w:r>
        <w:rPr>
          <w:sz w:val="24"/>
        </w:rPr>
        <w:t>материале</w:t>
      </w:r>
      <w:r>
        <w:rPr>
          <w:spacing w:val="-9"/>
          <w:sz w:val="24"/>
        </w:rPr>
        <w:t xml:space="preserve"> </w:t>
      </w:r>
      <w:r>
        <w:rPr>
          <w:sz w:val="24"/>
        </w:rPr>
        <w:t>изученных</w:t>
      </w:r>
      <w:r>
        <w:rPr>
          <w:spacing w:val="-10"/>
          <w:sz w:val="24"/>
        </w:rPr>
        <w:t xml:space="preserve"> </w:t>
      </w:r>
      <w:r>
        <w:rPr>
          <w:sz w:val="24"/>
        </w:rPr>
        <w:t>фрагментов</w:t>
      </w:r>
      <w:r>
        <w:rPr>
          <w:spacing w:val="-10"/>
          <w:sz w:val="24"/>
        </w:rPr>
        <w:t xml:space="preserve"> </w:t>
      </w:r>
      <w:r>
        <w:rPr>
          <w:sz w:val="24"/>
        </w:rPr>
        <w:t>музыкальных</w:t>
      </w:r>
      <w:r>
        <w:rPr>
          <w:spacing w:val="-10"/>
          <w:sz w:val="24"/>
        </w:rPr>
        <w:t xml:space="preserve"> </w:t>
      </w:r>
      <w:r>
        <w:rPr>
          <w:spacing w:val="-2"/>
          <w:sz w:val="24"/>
        </w:rPr>
        <w:t>спектаклей;</w:t>
      </w:r>
    </w:p>
    <w:p w14:paraId="4AEE5F1C">
      <w:pPr>
        <w:pStyle w:val="32"/>
        <w:numPr>
          <w:ilvl w:val="1"/>
          <w:numId w:val="37"/>
        </w:numPr>
        <w:tabs>
          <w:tab w:val="left" w:pos="1134"/>
        </w:tabs>
        <w:spacing w:before="32" w:line="276" w:lineRule="auto"/>
        <w:ind w:right="565" w:firstLine="283"/>
        <w:rPr>
          <w:sz w:val="24"/>
        </w:rPr>
      </w:pPr>
      <w:r>
        <w:rPr>
          <w:sz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5EDA2E3E">
      <w:pPr>
        <w:spacing w:before="3"/>
        <w:ind w:left="852"/>
        <w:jc w:val="both"/>
        <w:rPr>
          <w:i/>
          <w:sz w:val="24"/>
        </w:rPr>
      </w:pPr>
      <w:r>
        <w:rPr>
          <w:i/>
          <w:sz w:val="24"/>
        </w:rPr>
        <w:t>Музыка</w:t>
      </w:r>
      <w:r>
        <w:rPr>
          <w:i/>
          <w:spacing w:val="1"/>
          <w:sz w:val="24"/>
        </w:rPr>
        <w:t xml:space="preserve"> </w:t>
      </w:r>
      <w:r>
        <w:rPr>
          <w:i/>
          <w:sz w:val="24"/>
        </w:rPr>
        <w:t>кино</w:t>
      </w:r>
      <w:r>
        <w:rPr>
          <w:i/>
          <w:spacing w:val="-3"/>
          <w:sz w:val="24"/>
        </w:rPr>
        <w:t xml:space="preserve"> </w:t>
      </w:r>
      <w:r>
        <w:rPr>
          <w:i/>
          <w:sz w:val="24"/>
        </w:rPr>
        <w:t>и</w:t>
      </w:r>
      <w:r>
        <w:rPr>
          <w:i/>
          <w:spacing w:val="-3"/>
          <w:sz w:val="24"/>
        </w:rPr>
        <w:t xml:space="preserve"> </w:t>
      </w:r>
      <w:r>
        <w:rPr>
          <w:i/>
          <w:spacing w:val="-2"/>
          <w:sz w:val="24"/>
        </w:rPr>
        <w:t>телевидения.</w:t>
      </w:r>
    </w:p>
    <w:p w14:paraId="319EB634">
      <w:pPr>
        <w:pStyle w:val="17"/>
        <w:spacing w:before="41" w:line="273" w:lineRule="auto"/>
        <w:ind w:right="564" w:firstLine="0"/>
      </w:pPr>
      <w: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1AC44B09">
      <w:pPr>
        <w:pStyle w:val="17"/>
        <w:spacing w:before="7"/>
        <w:ind w:firstLine="0"/>
      </w:pPr>
      <w:r>
        <w:t>Виды</w:t>
      </w:r>
      <w:r>
        <w:rPr>
          <w:spacing w:val="-6"/>
        </w:rPr>
        <w:t xml:space="preserve"> </w:t>
      </w:r>
      <w:r>
        <w:t>деятельности</w:t>
      </w:r>
      <w:r>
        <w:rPr>
          <w:spacing w:val="-10"/>
        </w:rPr>
        <w:t xml:space="preserve"> </w:t>
      </w:r>
      <w:r>
        <w:rPr>
          <w:spacing w:val="-2"/>
        </w:rPr>
        <w:t>обучающихся:</w:t>
      </w:r>
    </w:p>
    <w:p w14:paraId="79B3196F">
      <w:pPr>
        <w:pStyle w:val="32"/>
        <w:numPr>
          <w:ilvl w:val="1"/>
          <w:numId w:val="37"/>
        </w:numPr>
        <w:tabs>
          <w:tab w:val="left" w:pos="1136"/>
        </w:tabs>
        <w:spacing w:before="41"/>
        <w:ind w:left="1136"/>
        <w:jc w:val="left"/>
        <w:rPr>
          <w:sz w:val="24"/>
        </w:rPr>
      </w:pPr>
      <w:r>
        <w:rPr>
          <w:sz w:val="24"/>
        </w:rPr>
        <w:t>знакомство</w:t>
      </w:r>
      <w:r>
        <w:rPr>
          <w:spacing w:val="-7"/>
          <w:sz w:val="24"/>
        </w:rPr>
        <w:t xml:space="preserve"> </w:t>
      </w:r>
      <w:r>
        <w:rPr>
          <w:sz w:val="24"/>
        </w:rPr>
        <w:t>с</w:t>
      </w:r>
      <w:r>
        <w:rPr>
          <w:spacing w:val="-15"/>
          <w:sz w:val="24"/>
        </w:rPr>
        <w:t xml:space="preserve"> </w:t>
      </w:r>
      <w:r>
        <w:rPr>
          <w:sz w:val="24"/>
        </w:rPr>
        <w:t>образцами</w:t>
      </w:r>
      <w:r>
        <w:rPr>
          <w:spacing w:val="-5"/>
          <w:sz w:val="24"/>
        </w:rPr>
        <w:t xml:space="preserve"> </w:t>
      </w:r>
      <w:r>
        <w:rPr>
          <w:sz w:val="24"/>
        </w:rPr>
        <w:t>киномузыки</w:t>
      </w:r>
      <w:r>
        <w:rPr>
          <w:spacing w:val="-5"/>
          <w:sz w:val="24"/>
        </w:rPr>
        <w:t xml:space="preserve"> </w:t>
      </w:r>
      <w:r>
        <w:rPr>
          <w:sz w:val="24"/>
        </w:rPr>
        <w:t>отечественных</w:t>
      </w:r>
      <w:r>
        <w:rPr>
          <w:spacing w:val="-11"/>
          <w:sz w:val="24"/>
        </w:rPr>
        <w:t xml:space="preserve"> </w:t>
      </w:r>
      <w:r>
        <w:rPr>
          <w:sz w:val="24"/>
        </w:rPr>
        <w:t>и</w:t>
      </w:r>
      <w:r>
        <w:rPr>
          <w:spacing w:val="-7"/>
          <w:sz w:val="24"/>
        </w:rPr>
        <w:t xml:space="preserve"> </w:t>
      </w:r>
      <w:r>
        <w:rPr>
          <w:sz w:val="24"/>
        </w:rPr>
        <w:t>зарубежных</w:t>
      </w:r>
      <w:r>
        <w:rPr>
          <w:spacing w:val="-10"/>
          <w:sz w:val="24"/>
        </w:rPr>
        <w:t xml:space="preserve"> </w:t>
      </w:r>
      <w:r>
        <w:rPr>
          <w:spacing w:val="-2"/>
          <w:sz w:val="24"/>
        </w:rPr>
        <w:t>композиторов;</w:t>
      </w:r>
    </w:p>
    <w:p w14:paraId="2C67BA1F">
      <w:pPr>
        <w:pStyle w:val="32"/>
        <w:numPr>
          <w:ilvl w:val="1"/>
          <w:numId w:val="37"/>
        </w:numPr>
        <w:tabs>
          <w:tab w:val="left" w:pos="1136"/>
        </w:tabs>
        <w:spacing w:before="41"/>
        <w:ind w:left="1136"/>
        <w:jc w:val="left"/>
        <w:rPr>
          <w:sz w:val="24"/>
        </w:rPr>
      </w:pPr>
      <w:r>
        <w:rPr>
          <w:sz w:val="24"/>
        </w:rPr>
        <w:t>просмотр</w:t>
      </w:r>
      <w:r>
        <w:rPr>
          <w:spacing w:val="-11"/>
          <w:sz w:val="24"/>
        </w:rPr>
        <w:t xml:space="preserve"> </w:t>
      </w:r>
      <w:r>
        <w:rPr>
          <w:sz w:val="24"/>
        </w:rPr>
        <w:t>фильмов</w:t>
      </w:r>
      <w:r>
        <w:rPr>
          <w:spacing w:val="-6"/>
          <w:sz w:val="24"/>
        </w:rPr>
        <w:t xml:space="preserve"> </w:t>
      </w:r>
      <w:r>
        <w:rPr>
          <w:sz w:val="24"/>
        </w:rPr>
        <w:t>с</w:t>
      </w:r>
      <w:r>
        <w:rPr>
          <w:spacing w:val="-15"/>
          <w:sz w:val="24"/>
        </w:rPr>
        <w:t xml:space="preserve"> </w:t>
      </w:r>
      <w:r>
        <w:rPr>
          <w:sz w:val="24"/>
        </w:rPr>
        <w:t>целью</w:t>
      </w:r>
      <w:r>
        <w:rPr>
          <w:spacing w:val="-5"/>
          <w:sz w:val="24"/>
        </w:rPr>
        <w:t xml:space="preserve"> </w:t>
      </w:r>
      <w:r>
        <w:rPr>
          <w:sz w:val="24"/>
        </w:rPr>
        <w:t>анализа</w:t>
      </w:r>
      <w:r>
        <w:rPr>
          <w:spacing w:val="-9"/>
          <w:sz w:val="24"/>
        </w:rPr>
        <w:t xml:space="preserve"> </w:t>
      </w:r>
      <w:r>
        <w:rPr>
          <w:sz w:val="24"/>
        </w:rPr>
        <w:t>выразительного</w:t>
      </w:r>
      <w:r>
        <w:rPr>
          <w:spacing w:val="-4"/>
          <w:sz w:val="24"/>
        </w:rPr>
        <w:t xml:space="preserve"> </w:t>
      </w:r>
      <w:r>
        <w:rPr>
          <w:sz w:val="24"/>
        </w:rPr>
        <w:t>эффекта,</w:t>
      </w:r>
      <w:r>
        <w:rPr>
          <w:spacing w:val="-2"/>
          <w:sz w:val="24"/>
        </w:rPr>
        <w:t xml:space="preserve"> </w:t>
      </w:r>
      <w:r>
        <w:rPr>
          <w:sz w:val="24"/>
        </w:rPr>
        <w:t>создаваемого</w:t>
      </w:r>
      <w:r>
        <w:rPr>
          <w:spacing w:val="-3"/>
          <w:sz w:val="24"/>
        </w:rPr>
        <w:t xml:space="preserve"> </w:t>
      </w:r>
      <w:r>
        <w:rPr>
          <w:spacing w:val="-2"/>
          <w:sz w:val="24"/>
        </w:rPr>
        <w:t>музыкой;</w:t>
      </w:r>
    </w:p>
    <w:p w14:paraId="45683829">
      <w:pPr>
        <w:pStyle w:val="32"/>
        <w:numPr>
          <w:ilvl w:val="1"/>
          <w:numId w:val="37"/>
        </w:numPr>
        <w:tabs>
          <w:tab w:val="left" w:pos="1136"/>
        </w:tabs>
        <w:spacing w:before="41"/>
        <w:ind w:left="1136"/>
        <w:jc w:val="left"/>
        <w:rPr>
          <w:sz w:val="24"/>
        </w:rPr>
      </w:pPr>
      <w:r>
        <w:rPr>
          <w:sz w:val="24"/>
        </w:rPr>
        <w:t>разучивание,</w:t>
      </w:r>
      <w:r>
        <w:rPr>
          <w:spacing w:val="-2"/>
          <w:sz w:val="24"/>
        </w:rPr>
        <w:t xml:space="preserve"> </w:t>
      </w:r>
      <w:r>
        <w:rPr>
          <w:sz w:val="24"/>
        </w:rPr>
        <w:t>исполнение</w:t>
      </w:r>
      <w:r>
        <w:rPr>
          <w:spacing w:val="-10"/>
          <w:sz w:val="24"/>
        </w:rPr>
        <w:t xml:space="preserve"> </w:t>
      </w:r>
      <w:r>
        <w:rPr>
          <w:sz w:val="24"/>
        </w:rPr>
        <w:t>песни</w:t>
      </w:r>
      <w:r>
        <w:rPr>
          <w:spacing w:val="-9"/>
          <w:sz w:val="24"/>
        </w:rPr>
        <w:t xml:space="preserve"> </w:t>
      </w:r>
      <w:r>
        <w:rPr>
          <w:sz w:val="24"/>
        </w:rPr>
        <w:t>из</w:t>
      </w:r>
      <w:r>
        <w:rPr>
          <w:spacing w:val="-3"/>
          <w:sz w:val="24"/>
        </w:rPr>
        <w:t xml:space="preserve"> </w:t>
      </w:r>
      <w:r>
        <w:rPr>
          <w:spacing w:val="-2"/>
          <w:sz w:val="24"/>
        </w:rPr>
        <w:t>фильма;</w:t>
      </w:r>
    </w:p>
    <w:p w14:paraId="700A65E3">
      <w:pPr>
        <w:pStyle w:val="32"/>
        <w:numPr>
          <w:ilvl w:val="1"/>
          <w:numId w:val="37"/>
        </w:numPr>
        <w:tabs>
          <w:tab w:val="left" w:pos="1136"/>
        </w:tabs>
        <w:spacing w:before="41" w:line="276" w:lineRule="auto"/>
        <w:ind w:right="647" w:firstLine="283"/>
        <w:jc w:val="left"/>
        <w:rPr>
          <w:sz w:val="24"/>
        </w:rPr>
      </w:pPr>
      <w:r>
        <w:rPr>
          <w:sz w:val="24"/>
        </w:rPr>
        <w:t>вариативно:</w:t>
      </w:r>
      <w:r>
        <w:rPr>
          <w:spacing w:val="40"/>
          <w:sz w:val="24"/>
        </w:rPr>
        <w:t xml:space="preserve"> </w:t>
      </w:r>
      <w:r>
        <w:rPr>
          <w:sz w:val="24"/>
        </w:rPr>
        <w:t>создание</w:t>
      </w:r>
      <w:r>
        <w:rPr>
          <w:spacing w:val="40"/>
          <w:sz w:val="24"/>
        </w:rPr>
        <w:t xml:space="preserve"> </w:t>
      </w:r>
      <w:r>
        <w:rPr>
          <w:sz w:val="24"/>
        </w:rPr>
        <w:t>любительского</w:t>
      </w:r>
      <w:r>
        <w:rPr>
          <w:spacing w:val="40"/>
          <w:sz w:val="24"/>
        </w:rPr>
        <w:t xml:space="preserve"> </w:t>
      </w:r>
      <w:r>
        <w:rPr>
          <w:sz w:val="24"/>
        </w:rPr>
        <w:t>музыкального</w:t>
      </w:r>
      <w:r>
        <w:rPr>
          <w:spacing w:val="40"/>
          <w:sz w:val="24"/>
        </w:rPr>
        <w:t xml:space="preserve"> </w:t>
      </w:r>
      <w:r>
        <w:rPr>
          <w:sz w:val="24"/>
        </w:rPr>
        <w:t>фильма;</w:t>
      </w:r>
      <w:r>
        <w:rPr>
          <w:spacing w:val="40"/>
          <w:sz w:val="24"/>
        </w:rPr>
        <w:t xml:space="preserve"> </w:t>
      </w:r>
      <w:r>
        <w:rPr>
          <w:sz w:val="24"/>
        </w:rPr>
        <w:t>переозвучка</w:t>
      </w:r>
      <w:r>
        <w:rPr>
          <w:spacing w:val="40"/>
          <w:sz w:val="24"/>
        </w:rPr>
        <w:t xml:space="preserve"> </w:t>
      </w:r>
      <w:r>
        <w:rPr>
          <w:sz w:val="24"/>
        </w:rPr>
        <w:t>фрагмента мультфильма;</w:t>
      </w:r>
      <w:r>
        <w:rPr>
          <w:spacing w:val="33"/>
          <w:sz w:val="24"/>
        </w:rPr>
        <w:t xml:space="preserve"> </w:t>
      </w:r>
      <w:r>
        <w:rPr>
          <w:sz w:val="24"/>
        </w:rPr>
        <w:t>просмотр</w:t>
      </w:r>
      <w:r>
        <w:rPr>
          <w:spacing w:val="37"/>
          <w:sz w:val="24"/>
        </w:rPr>
        <w:t xml:space="preserve"> </w:t>
      </w:r>
      <w:r>
        <w:rPr>
          <w:sz w:val="24"/>
        </w:rPr>
        <w:t>фильма-оперы</w:t>
      </w:r>
      <w:r>
        <w:rPr>
          <w:spacing w:val="33"/>
          <w:sz w:val="24"/>
        </w:rPr>
        <w:t xml:space="preserve"> </w:t>
      </w:r>
      <w:r>
        <w:rPr>
          <w:sz w:val="24"/>
        </w:rPr>
        <w:t>или</w:t>
      </w:r>
      <w:r>
        <w:rPr>
          <w:spacing w:val="37"/>
          <w:sz w:val="24"/>
        </w:rPr>
        <w:t xml:space="preserve"> </w:t>
      </w:r>
      <w:r>
        <w:rPr>
          <w:sz w:val="24"/>
        </w:rPr>
        <w:t>фильма-балета,</w:t>
      </w:r>
      <w:r>
        <w:rPr>
          <w:spacing w:val="37"/>
          <w:sz w:val="24"/>
        </w:rPr>
        <w:t xml:space="preserve"> </w:t>
      </w:r>
      <w:r>
        <w:rPr>
          <w:sz w:val="24"/>
        </w:rPr>
        <w:t>аналитическое</w:t>
      </w:r>
      <w:r>
        <w:rPr>
          <w:spacing w:val="36"/>
          <w:sz w:val="24"/>
        </w:rPr>
        <w:t xml:space="preserve"> </w:t>
      </w:r>
      <w:r>
        <w:rPr>
          <w:sz w:val="24"/>
        </w:rPr>
        <w:t>эссе</w:t>
      </w:r>
      <w:r>
        <w:rPr>
          <w:spacing w:val="34"/>
          <w:sz w:val="24"/>
        </w:rPr>
        <w:t xml:space="preserve"> </w:t>
      </w:r>
      <w:r>
        <w:rPr>
          <w:sz w:val="24"/>
        </w:rPr>
        <w:t>с</w:t>
      </w:r>
      <w:r>
        <w:rPr>
          <w:spacing w:val="34"/>
          <w:sz w:val="24"/>
        </w:rPr>
        <w:t xml:space="preserve"> </w:t>
      </w:r>
      <w:r>
        <w:rPr>
          <w:sz w:val="24"/>
        </w:rPr>
        <w:t>ответом</w:t>
      </w:r>
      <w:r>
        <w:rPr>
          <w:spacing w:val="38"/>
          <w:sz w:val="24"/>
        </w:rPr>
        <w:t xml:space="preserve"> </w:t>
      </w:r>
      <w:r>
        <w:rPr>
          <w:sz w:val="24"/>
        </w:rPr>
        <w:t>на</w:t>
      </w:r>
    </w:p>
    <w:p w14:paraId="61318CB3">
      <w:pPr>
        <w:pStyle w:val="32"/>
        <w:spacing w:line="276" w:lineRule="auto"/>
        <w:jc w:val="left"/>
        <w:rPr>
          <w:sz w:val="24"/>
        </w:rPr>
        <w:sectPr>
          <w:pgSz w:w="11910" w:h="16840"/>
          <w:pgMar w:top="320" w:right="141" w:bottom="620" w:left="708" w:header="0" w:footer="358" w:gutter="0"/>
          <w:cols w:space="720" w:num="1"/>
        </w:sectPr>
      </w:pPr>
    </w:p>
    <w:p w14:paraId="24BAB9F7">
      <w:pPr>
        <w:pStyle w:val="17"/>
        <w:spacing w:before="76" w:line="276" w:lineRule="auto"/>
        <w:ind w:right="641" w:firstLine="0"/>
        <w:jc w:val="left"/>
      </w:pPr>
      <w:r>
        <w:t>вопрос</w:t>
      </w:r>
      <w:r>
        <w:rPr>
          <w:spacing w:val="78"/>
        </w:rPr>
        <w:t xml:space="preserve"> </w:t>
      </w:r>
      <w:r>
        <w:t>«В</w:t>
      </w:r>
      <w:r>
        <w:rPr>
          <w:spacing w:val="76"/>
        </w:rPr>
        <w:t xml:space="preserve"> </w:t>
      </w:r>
      <w:r>
        <w:t>чем</w:t>
      </w:r>
      <w:r>
        <w:rPr>
          <w:spacing w:val="71"/>
        </w:rPr>
        <w:t xml:space="preserve"> </w:t>
      </w:r>
      <w:r>
        <w:t>отличие</w:t>
      </w:r>
      <w:r>
        <w:rPr>
          <w:spacing w:val="74"/>
        </w:rPr>
        <w:t xml:space="preserve"> </w:t>
      </w:r>
      <w:r>
        <w:t>видеозаписи</w:t>
      </w:r>
      <w:r>
        <w:rPr>
          <w:spacing w:val="76"/>
        </w:rPr>
        <w:t xml:space="preserve"> </w:t>
      </w:r>
      <w:r>
        <w:t>музыкального</w:t>
      </w:r>
      <w:r>
        <w:rPr>
          <w:spacing w:val="79"/>
        </w:rPr>
        <w:t xml:space="preserve"> </w:t>
      </w:r>
      <w:r>
        <w:t>спектакля</w:t>
      </w:r>
      <w:r>
        <w:rPr>
          <w:spacing w:val="75"/>
        </w:rPr>
        <w:t xml:space="preserve"> </w:t>
      </w:r>
      <w:r>
        <w:t>от</w:t>
      </w:r>
      <w:r>
        <w:rPr>
          <w:spacing w:val="74"/>
        </w:rPr>
        <w:t xml:space="preserve"> </w:t>
      </w:r>
      <w:r>
        <w:t>фильма-оперы</w:t>
      </w:r>
      <w:r>
        <w:rPr>
          <w:spacing w:val="76"/>
        </w:rPr>
        <w:t xml:space="preserve"> </w:t>
      </w:r>
      <w:r>
        <w:t>(фильма-</w:t>
      </w:r>
      <w:r>
        <w:rPr>
          <w:spacing w:val="-2"/>
        </w:rPr>
        <w:t>балета)?».</w:t>
      </w:r>
    </w:p>
    <w:p w14:paraId="268ACCC8">
      <w:pPr>
        <w:pStyle w:val="2"/>
        <w:spacing w:before="8" w:line="283" w:lineRule="auto"/>
        <w:jc w:val="left"/>
      </w:pPr>
      <w:r>
        <w:t>Планируемые</w:t>
      </w:r>
      <w:r>
        <w:rPr>
          <w:spacing w:val="30"/>
        </w:rPr>
        <w:t xml:space="preserve"> </w:t>
      </w:r>
      <w:r>
        <w:t>результаты</w:t>
      </w:r>
      <w:r>
        <w:rPr>
          <w:spacing w:val="32"/>
        </w:rPr>
        <w:t xml:space="preserve"> </w:t>
      </w:r>
      <w:r>
        <w:t>освоения</w:t>
      </w:r>
      <w:r>
        <w:rPr>
          <w:spacing w:val="31"/>
        </w:rPr>
        <w:t xml:space="preserve"> </w:t>
      </w:r>
      <w:r>
        <w:t>программы</w:t>
      </w:r>
      <w:r>
        <w:rPr>
          <w:spacing w:val="31"/>
        </w:rPr>
        <w:t xml:space="preserve"> </w:t>
      </w:r>
      <w:r>
        <w:t>по</w:t>
      </w:r>
      <w:r>
        <w:rPr>
          <w:spacing w:val="35"/>
        </w:rPr>
        <w:t xml:space="preserve"> </w:t>
      </w:r>
      <w:r>
        <w:t>музыке на</w:t>
      </w:r>
      <w:r>
        <w:rPr>
          <w:spacing w:val="35"/>
        </w:rPr>
        <w:t xml:space="preserve"> </w:t>
      </w:r>
      <w:r>
        <w:t>уровне</w:t>
      </w:r>
      <w:r>
        <w:rPr>
          <w:spacing w:val="31"/>
        </w:rPr>
        <w:t xml:space="preserve"> </w:t>
      </w:r>
      <w:r>
        <w:t>основного</w:t>
      </w:r>
      <w:r>
        <w:rPr>
          <w:spacing w:val="32"/>
        </w:rPr>
        <w:t xml:space="preserve"> </w:t>
      </w:r>
      <w:r>
        <w:t xml:space="preserve">общего </w:t>
      </w:r>
      <w:r>
        <w:rPr>
          <w:spacing w:val="-2"/>
        </w:rPr>
        <w:t>образования.</w:t>
      </w:r>
    </w:p>
    <w:p w14:paraId="4435B420">
      <w:pPr>
        <w:pStyle w:val="17"/>
        <w:spacing w:line="258" w:lineRule="exact"/>
        <w:ind w:firstLine="0"/>
        <w:jc w:val="left"/>
      </w:pPr>
      <w:r>
        <w:t>В</w:t>
      </w:r>
      <w:r>
        <w:rPr>
          <w:spacing w:val="-4"/>
        </w:rPr>
        <w:t xml:space="preserve"> </w:t>
      </w:r>
      <w:r>
        <w:t>результате</w:t>
      </w:r>
      <w:r>
        <w:rPr>
          <w:spacing w:val="-2"/>
        </w:rPr>
        <w:t xml:space="preserve"> </w:t>
      </w:r>
      <w:r>
        <w:t>изучения</w:t>
      </w:r>
      <w:r>
        <w:rPr>
          <w:spacing w:val="-2"/>
        </w:rPr>
        <w:t xml:space="preserve"> </w:t>
      </w:r>
      <w:r>
        <w:t>музыки на</w:t>
      </w:r>
      <w:r>
        <w:rPr>
          <w:spacing w:val="-3"/>
        </w:rPr>
        <w:t xml:space="preserve"> </w:t>
      </w:r>
      <w:r>
        <w:t>уровне</w:t>
      </w:r>
      <w:r>
        <w:rPr>
          <w:spacing w:val="-7"/>
        </w:rPr>
        <w:t xml:space="preserve"> </w:t>
      </w:r>
      <w:r>
        <w:t>основного</w:t>
      </w:r>
      <w:r>
        <w:rPr>
          <w:spacing w:val="-1"/>
        </w:rPr>
        <w:t xml:space="preserve"> </w:t>
      </w:r>
      <w:r>
        <w:t>общего</w:t>
      </w:r>
      <w:r>
        <w:rPr>
          <w:spacing w:val="-2"/>
        </w:rPr>
        <w:t xml:space="preserve"> </w:t>
      </w:r>
      <w:r>
        <w:t>образования</w:t>
      </w:r>
      <w:r>
        <w:rPr>
          <w:spacing w:val="-6"/>
        </w:rPr>
        <w:t xml:space="preserve"> </w:t>
      </w:r>
      <w:r>
        <w:t>у</w:t>
      </w:r>
      <w:r>
        <w:rPr>
          <w:spacing w:val="-5"/>
        </w:rPr>
        <w:t xml:space="preserve"> </w:t>
      </w:r>
      <w:r>
        <w:t>обучающегося</w:t>
      </w:r>
      <w:r>
        <w:rPr>
          <w:spacing w:val="-1"/>
        </w:rPr>
        <w:t xml:space="preserve"> </w:t>
      </w:r>
      <w:r>
        <w:rPr>
          <w:spacing w:val="-2"/>
        </w:rPr>
        <w:t>будут</w:t>
      </w:r>
    </w:p>
    <w:p w14:paraId="61483BE6">
      <w:pPr>
        <w:pStyle w:val="17"/>
        <w:spacing w:before="41"/>
        <w:ind w:firstLine="0"/>
        <w:jc w:val="left"/>
      </w:pPr>
      <w:r>
        <w:t>сформированы</w:t>
      </w:r>
      <w:r>
        <w:rPr>
          <w:spacing w:val="-4"/>
        </w:rPr>
        <w:t xml:space="preserve"> </w:t>
      </w:r>
      <w:r>
        <w:t>следующие</w:t>
      </w:r>
      <w:r>
        <w:rPr>
          <w:spacing w:val="-3"/>
        </w:rPr>
        <w:t xml:space="preserve"> </w:t>
      </w:r>
      <w:r>
        <w:t>личностные</w:t>
      </w:r>
      <w:r>
        <w:rPr>
          <w:spacing w:val="-9"/>
        </w:rPr>
        <w:t xml:space="preserve"> </w:t>
      </w:r>
      <w:r>
        <w:t>результаты в</w:t>
      </w:r>
      <w:r>
        <w:rPr>
          <w:spacing w:val="-5"/>
        </w:rPr>
        <w:t xml:space="preserve"> </w:t>
      </w:r>
      <w:r>
        <w:rPr>
          <w:spacing w:val="-2"/>
        </w:rPr>
        <w:t>части:</w:t>
      </w:r>
    </w:p>
    <w:p w14:paraId="3522C9F7">
      <w:pPr>
        <w:spacing w:before="47"/>
        <w:ind w:left="569"/>
        <w:rPr>
          <w:i/>
          <w:sz w:val="24"/>
        </w:rPr>
      </w:pPr>
      <w:r>
        <w:rPr>
          <w:i/>
          <w:spacing w:val="-2"/>
          <w:sz w:val="24"/>
        </w:rPr>
        <w:t>патриотического</w:t>
      </w:r>
      <w:r>
        <w:rPr>
          <w:i/>
          <w:spacing w:val="13"/>
          <w:sz w:val="24"/>
        </w:rPr>
        <w:t xml:space="preserve"> </w:t>
      </w:r>
      <w:r>
        <w:rPr>
          <w:i/>
          <w:spacing w:val="-2"/>
          <w:sz w:val="24"/>
        </w:rPr>
        <w:t>воспитания:</w:t>
      </w:r>
    </w:p>
    <w:p w14:paraId="3A030831">
      <w:pPr>
        <w:pStyle w:val="32"/>
        <w:numPr>
          <w:ilvl w:val="1"/>
          <w:numId w:val="37"/>
        </w:numPr>
        <w:tabs>
          <w:tab w:val="left" w:pos="1136"/>
          <w:tab w:val="left" w:pos="2581"/>
          <w:tab w:val="left" w:pos="4170"/>
          <w:tab w:val="left" w:pos="5894"/>
          <w:tab w:val="left" w:pos="7728"/>
          <w:tab w:val="left" w:pos="8247"/>
          <w:tab w:val="left" w:pos="10360"/>
        </w:tabs>
        <w:spacing w:before="31" w:line="276" w:lineRule="auto"/>
        <w:ind w:right="568" w:firstLine="283"/>
        <w:jc w:val="left"/>
        <w:rPr>
          <w:sz w:val="24"/>
        </w:rPr>
      </w:pPr>
      <w:r>
        <w:rPr>
          <w:spacing w:val="-2"/>
          <w:sz w:val="24"/>
        </w:rPr>
        <w:t>осознание</w:t>
      </w:r>
      <w:r>
        <w:rPr>
          <w:sz w:val="24"/>
        </w:rPr>
        <w:tab/>
      </w:r>
      <w:r>
        <w:rPr>
          <w:spacing w:val="-2"/>
          <w:sz w:val="24"/>
        </w:rPr>
        <w:t>российской</w:t>
      </w:r>
      <w:r>
        <w:rPr>
          <w:sz w:val="24"/>
        </w:rPr>
        <w:tab/>
      </w:r>
      <w:r>
        <w:rPr>
          <w:spacing w:val="-2"/>
          <w:sz w:val="24"/>
        </w:rPr>
        <w:t>гражданской</w:t>
      </w:r>
      <w:r>
        <w:rPr>
          <w:sz w:val="24"/>
        </w:rPr>
        <w:tab/>
      </w:r>
      <w:r>
        <w:rPr>
          <w:spacing w:val="-2"/>
          <w:sz w:val="24"/>
        </w:rPr>
        <w:t>идентичности</w:t>
      </w:r>
      <w:r>
        <w:rPr>
          <w:sz w:val="24"/>
        </w:rPr>
        <w:tab/>
      </w:r>
      <w:r>
        <w:rPr>
          <w:spacing w:val="-10"/>
          <w:sz w:val="24"/>
        </w:rPr>
        <w:t>в</w:t>
      </w:r>
      <w:r>
        <w:rPr>
          <w:sz w:val="24"/>
        </w:rPr>
        <w:tab/>
      </w:r>
      <w:r>
        <w:rPr>
          <w:spacing w:val="-2"/>
          <w:sz w:val="24"/>
        </w:rPr>
        <w:t>поликультурном</w:t>
      </w:r>
      <w:r>
        <w:rPr>
          <w:sz w:val="24"/>
        </w:rPr>
        <w:tab/>
      </w:r>
      <w:r>
        <w:rPr>
          <w:spacing w:val="-10"/>
          <w:sz w:val="24"/>
        </w:rPr>
        <w:t xml:space="preserve">и </w:t>
      </w:r>
      <w:r>
        <w:rPr>
          <w:sz w:val="24"/>
        </w:rPr>
        <w:t>многоконфессиональном обществе;</w:t>
      </w:r>
    </w:p>
    <w:p w14:paraId="1A931DA7">
      <w:pPr>
        <w:pStyle w:val="32"/>
        <w:numPr>
          <w:ilvl w:val="1"/>
          <w:numId w:val="37"/>
        </w:numPr>
        <w:tabs>
          <w:tab w:val="left" w:pos="1136"/>
        </w:tabs>
        <w:spacing w:line="276" w:lineRule="auto"/>
        <w:ind w:right="845" w:firstLine="283"/>
        <w:jc w:val="left"/>
        <w:rPr>
          <w:sz w:val="24"/>
        </w:rPr>
      </w:pPr>
      <w:r>
        <w:rPr>
          <w:sz w:val="24"/>
        </w:rPr>
        <w:t>знание</w:t>
      </w:r>
      <w:r>
        <w:rPr>
          <w:spacing w:val="35"/>
          <w:sz w:val="24"/>
        </w:rPr>
        <w:t xml:space="preserve"> </w:t>
      </w:r>
      <w:r>
        <w:rPr>
          <w:sz w:val="24"/>
        </w:rPr>
        <w:t>Гимна</w:t>
      </w:r>
      <w:r>
        <w:rPr>
          <w:spacing w:val="35"/>
          <w:sz w:val="24"/>
        </w:rPr>
        <w:t xml:space="preserve"> </w:t>
      </w:r>
      <w:r>
        <w:rPr>
          <w:sz w:val="24"/>
        </w:rPr>
        <w:t>России</w:t>
      </w:r>
      <w:r>
        <w:rPr>
          <w:spacing w:val="38"/>
          <w:sz w:val="24"/>
        </w:rPr>
        <w:t xml:space="preserve"> </w:t>
      </w:r>
      <w:r>
        <w:rPr>
          <w:sz w:val="24"/>
        </w:rPr>
        <w:t>и</w:t>
      </w:r>
      <w:r>
        <w:rPr>
          <w:spacing w:val="32"/>
          <w:sz w:val="24"/>
        </w:rPr>
        <w:t xml:space="preserve"> </w:t>
      </w:r>
      <w:r>
        <w:rPr>
          <w:sz w:val="24"/>
        </w:rPr>
        <w:t>традиций</w:t>
      </w:r>
      <w:r>
        <w:rPr>
          <w:spacing w:val="37"/>
          <w:sz w:val="24"/>
        </w:rPr>
        <w:t xml:space="preserve"> </w:t>
      </w:r>
      <w:r>
        <w:rPr>
          <w:sz w:val="24"/>
        </w:rPr>
        <w:t>его</w:t>
      </w:r>
      <w:r>
        <w:rPr>
          <w:spacing w:val="40"/>
          <w:sz w:val="24"/>
        </w:rPr>
        <w:t xml:space="preserve"> </w:t>
      </w:r>
      <w:r>
        <w:rPr>
          <w:sz w:val="24"/>
        </w:rPr>
        <w:t>исполнения,</w:t>
      </w:r>
      <w:r>
        <w:rPr>
          <w:spacing w:val="40"/>
          <w:sz w:val="24"/>
        </w:rPr>
        <w:t xml:space="preserve"> </w:t>
      </w:r>
      <w:r>
        <w:rPr>
          <w:sz w:val="24"/>
        </w:rPr>
        <w:t>уважение</w:t>
      </w:r>
      <w:r>
        <w:rPr>
          <w:spacing w:val="36"/>
          <w:sz w:val="24"/>
        </w:rPr>
        <w:t xml:space="preserve"> </w:t>
      </w:r>
      <w:r>
        <w:rPr>
          <w:sz w:val="24"/>
        </w:rPr>
        <w:t>музыкальных</w:t>
      </w:r>
      <w:r>
        <w:rPr>
          <w:spacing w:val="40"/>
          <w:sz w:val="24"/>
        </w:rPr>
        <w:t xml:space="preserve"> </w:t>
      </w:r>
      <w:r>
        <w:rPr>
          <w:sz w:val="24"/>
        </w:rPr>
        <w:t>символов республик Российской Федерации и других стран мира;</w:t>
      </w:r>
    </w:p>
    <w:p w14:paraId="08CAA12F">
      <w:pPr>
        <w:pStyle w:val="32"/>
        <w:numPr>
          <w:ilvl w:val="1"/>
          <w:numId w:val="37"/>
        </w:numPr>
        <w:tabs>
          <w:tab w:val="left" w:pos="1136"/>
        </w:tabs>
        <w:spacing w:line="280" w:lineRule="auto"/>
        <w:ind w:right="695" w:firstLine="283"/>
        <w:jc w:val="left"/>
        <w:rPr>
          <w:sz w:val="24"/>
        </w:rPr>
      </w:pPr>
      <w:r>
        <w:rPr>
          <w:sz w:val="24"/>
        </w:rPr>
        <w:t>проявление</w:t>
      </w:r>
      <w:r>
        <w:rPr>
          <w:spacing w:val="40"/>
          <w:sz w:val="24"/>
        </w:rPr>
        <w:t xml:space="preserve"> </w:t>
      </w:r>
      <w:r>
        <w:rPr>
          <w:sz w:val="24"/>
        </w:rPr>
        <w:t>интереса</w:t>
      </w:r>
      <w:r>
        <w:rPr>
          <w:spacing w:val="40"/>
          <w:sz w:val="24"/>
        </w:rPr>
        <w:t xml:space="preserve"> </w:t>
      </w:r>
      <w:r>
        <w:rPr>
          <w:sz w:val="24"/>
        </w:rPr>
        <w:t>к</w:t>
      </w:r>
      <w:r>
        <w:rPr>
          <w:spacing w:val="40"/>
          <w:sz w:val="24"/>
        </w:rPr>
        <w:t xml:space="preserve"> </w:t>
      </w:r>
      <w:r>
        <w:rPr>
          <w:sz w:val="24"/>
        </w:rPr>
        <w:t>освоению</w:t>
      </w:r>
      <w:r>
        <w:rPr>
          <w:spacing w:val="40"/>
          <w:sz w:val="24"/>
        </w:rPr>
        <w:t xml:space="preserve"> </w:t>
      </w:r>
      <w:r>
        <w:rPr>
          <w:sz w:val="24"/>
        </w:rPr>
        <w:t>музыкальных</w:t>
      </w:r>
      <w:r>
        <w:rPr>
          <w:spacing w:val="40"/>
          <w:sz w:val="24"/>
        </w:rPr>
        <w:t xml:space="preserve"> </w:t>
      </w:r>
      <w:r>
        <w:rPr>
          <w:sz w:val="24"/>
        </w:rPr>
        <w:t>традиций</w:t>
      </w:r>
      <w:r>
        <w:rPr>
          <w:spacing w:val="40"/>
          <w:sz w:val="24"/>
        </w:rPr>
        <w:t xml:space="preserve"> </w:t>
      </w:r>
      <w:r>
        <w:rPr>
          <w:sz w:val="24"/>
        </w:rPr>
        <w:t>своего</w:t>
      </w:r>
      <w:r>
        <w:rPr>
          <w:spacing w:val="40"/>
          <w:sz w:val="24"/>
        </w:rPr>
        <w:t xml:space="preserve"> </w:t>
      </w:r>
      <w:r>
        <w:rPr>
          <w:sz w:val="24"/>
        </w:rPr>
        <w:t>края,</w:t>
      </w:r>
      <w:r>
        <w:rPr>
          <w:spacing w:val="40"/>
          <w:sz w:val="24"/>
        </w:rPr>
        <w:t xml:space="preserve"> </w:t>
      </w:r>
      <w:r>
        <w:rPr>
          <w:sz w:val="24"/>
        </w:rPr>
        <w:t>музыкальной</w:t>
      </w:r>
      <w:r>
        <w:rPr>
          <w:spacing w:val="80"/>
          <w:sz w:val="24"/>
        </w:rPr>
        <w:t xml:space="preserve"> </w:t>
      </w:r>
      <w:r>
        <w:rPr>
          <w:sz w:val="24"/>
        </w:rPr>
        <w:t>культуры народов России;</w:t>
      </w:r>
    </w:p>
    <w:p w14:paraId="54EC644F">
      <w:pPr>
        <w:pStyle w:val="32"/>
        <w:numPr>
          <w:ilvl w:val="1"/>
          <w:numId w:val="37"/>
        </w:numPr>
        <w:tabs>
          <w:tab w:val="left" w:pos="1136"/>
        </w:tabs>
        <w:spacing w:line="276" w:lineRule="auto"/>
        <w:ind w:right="678" w:firstLine="283"/>
        <w:jc w:val="left"/>
        <w:rPr>
          <w:sz w:val="24"/>
        </w:rPr>
      </w:pPr>
      <w:r>
        <w:rPr>
          <w:sz w:val="24"/>
        </w:rPr>
        <w:t>знание</w:t>
      </w:r>
      <w:r>
        <w:rPr>
          <w:spacing w:val="40"/>
          <w:sz w:val="24"/>
        </w:rPr>
        <w:t xml:space="preserve"> </w:t>
      </w:r>
      <w:r>
        <w:rPr>
          <w:sz w:val="24"/>
        </w:rPr>
        <w:t>достижений</w:t>
      </w:r>
      <w:r>
        <w:rPr>
          <w:spacing w:val="40"/>
          <w:sz w:val="24"/>
        </w:rPr>
        <w:t xml:space="preserve"> </w:t>
      </w:r>
      <w:r>
        <w:rPr>
          <w:sz w:val="24"/>
        </w:rPr>
        <w:t>отечественных</w:t>
      </w:r>
      <w:r>
        <w:rPr>
          <w:spacing w:val="40"/>
          <w:sz w:val="24"/>
        </w:rPr>
        <w:t xml:space="preserve"> </w:t>
      </w:r>
      <w:r>
        <w:rPr>
          <w:sz w:val="24"/>
        </w:rPr>
        <w:t>музыкантов,</w:t>
      </w:r>
      <w:r>
        <w:rPr>
          <w:spacing w:val="40"/>
          <w:sz w:val="24"/>
        </w:rPr>
        <w:t xml:space="preserve"> </w:t>
      </w:r>
      <w:r>
        <w:rPr>
          <w:sz w:val="24"/>
        </w:rPr>
        <w:t>их</w:t>
      </w:r>
      <w:r>
        <w:rPr>
          <w:spacing w:val="40"/>
          <w:sz w:val="24"/>
        </w:rPr>
        <w:t xml:space="preserve"> </w:t>
      </w:r>
      <w:r>
        <w:rPr>
          <w:sz w:val="24"/>
        </w:rPr>
        <w:t>вклада</w:t>
      </w:r>
      <w:r>
        <w:rPr>
          <w:spacing w:val="40"/>
          <w:sz w:val="24"/>
        </w:rPr>
        <w:t xml:space="preserve"> </w:t>
      </w:r>
      <w:r>
        <w:rPr>
          <w:sz w:val="24"/>
        </w:rPr>
        <w:t>в</w:t>
      </w:r>
      <w:r>
        <w:rPr>
          <w:spacing w:val="40"/>
          <w:sz w:val="24"/>
        </w:rPr>
        <w:t xml:space="preserve"> </w:t>
      </w:r>
      <w:r>
        <w:rPr>
          <w:sz w:val="24"/>
        </w:rPr>
        <w:t>мировую</w:t>
      </w:r>
      <w:r>
        <w:rPr>
          <w:spacing w:val="40"/>
          <w:sz w:val="24"/>
        </w:rPr>
        <w:t xml:space="preserve"> </w:t>
      </w:r>
      <w:r>
        <w:rPr>
          <w:sz w:val="24"/>
        </w:rPr>
        <w:t>музыкальную</w:t>
      </w:r>
      <w:r>
        <w:rPr>
          <w:spacing w:val="80"/>
          <w:sz w:val="24"/>
        </w:rPr>
        <w:t xml:space="preserve"> </w:t>
      </w:r>
      <w:r>
        <w:rPr>
          <w:spacing w:val="-2"/>
          <w:sz w:val="24"/>
        </w:rPr>
        <w:t>культуру;</w:t>
      </w:r>
    </w:p>
    <w:p w14:paraId="0F972744">
      <w:pPr>
        <w:pStyle w:val="32"/>
        <w:numPr>
          <w:ilvl w:val="1"/>
          <w:numId w:val="37"/>
        </w:numPr>
        <w:tabs>
          <w:tab w:val="left" w:pos="1136"/>
        </w:tabs>
        <w:spacing w:line="275" w:lineRule="exact"/>
        <w:ind w:left="1136"/>
        <w:jc w:val="left"/>
        <w:rPr>
          <w:sz w:val="24"/>
        </w:rPr>
      </w:pPr>
      <w:r>
        <w:rPr>
          <w:sz w:val="24"/>
        </w:rPr>
        <w:t>интерес</w:t>
      </w:r>
      <w:r>
        <w:rPr>
          <w:spacing w:val="-14"/>
          <w:sz w:val="24"/>
        </w:rPr>
        <w:t xml:space="preserve"> </w:t>
      </w:r>
      <w:r>
        <w:rPr>
          <w:sz w:val="24"/>
        </w:rPr>
        <w:t>к</w:t>
      </w:r>
      <w:r>
        <w:rPr>
          <w:spacing w:val="-8"/>
          <w:sz w:val="24"/>
        </w:rPr>
        <w:t xml:space="preserve"> </w:t>
      </w:r>
      <w:r>
        <w:rPr>
          <w:sz w:val="24"/>
        </w:rPr>
        <w:t>изучению</w:t>
      </w:r>
      <w:r>
        <w:rPr>
          <w:spacing w:val="-7"/>
          <w:sz w:val="24"/>
        </w:rPr>
        <w:t xml:space="preserve"> </w:t>
      </w:r>
      <w:r>
        <w:rPr>
          <w:sz w:val="24"/>
        </w:rPr>
        <w:t>истории</w:t>
      </w:r>
      <w:r>
        <w:rPr>
          <w:spacing w:val="-9"/>
          <w:sz w:val="24"/>
        </w:rPr>
        <w:t xml:space="preserve"> </w:t>
      </w:r>
      <w:r>
        <w:rPr>
          <w:sz w:val="24"/>
        </w:rPr>
        <w:t>отечественной</w:t>
      </w:r>
      <w:r>
        <w:rPr>
          <w:spacing w:val="-8"/>
          <w:sz w:val="24"/>
        </w:rPr>
        <w:t xml:space="preserve"> </w:t>
      </w:r>
      <w:r>
        <w:rPr>
          <w:sz w:val="24"/>
        </w:rPr>
        <w:t>музыкальной</w:t>
      </w:r>
      <w:r>
        <w:rPr>
          <w:spacing w:val="-3"/>
          <w:sz w:val="24"/>
        </w:rPr>
        <w:t xml:space="preserve"> </w:t>
      </w:r>
      <w:r>
        <w:rPr>
          <w:spacing w:val="-2"/>
          <w:sz w:val="24"/>
        </w:rPr>
        <w:t>культуры;</w:t>
      </w:r>
    </w:p>
    <w:p w14:paraId="72421BA1">
      <w:pPr>
        <w:pStyle w:val="32"/>
        <w:numPr>
          <w:ilvl w:val="1"/>
          <w:numId w:val="37"/>
        </w:numPr>
        <w:tabs>
          <w:tab w:val="left" w:pos="1136"/>
        </w:tabs>
        <w:spacing w:before="31"/>
        <w:ind w:left="1136"/>
        <w:jc w:val="left"/>
        <w:rPr>
          <w:sz w:val="24"/>
        </w:rPr>
      </w:pPr>
      <w:r>
        <w:rPr>
          <w:sz w:val="24"/>
        </w:rPr>
        <w:t>стремление</w:t>
      </w:r>
      <w:r>
        <w:rPr>
          <w:spacing w:val="-9"/>
          <w:sz w:val="24"/>
        </w:rPr>
        <w:t xml:space="preserve"> </w:t>
      </w:r>
      <w:r>
        <w:rPr>
          <w:sz w:val="24"/>
        </w:rPr>
        <w:t>развивать</w:t>
      </w:r>
      <w:r>
        <w:rPr>
          <w:spacing w:val="-6"/>
          <w:sz w:val="24"/>
        </w:rPr>
        <w:t xml:space="preserve"> </w:t>
      </w:r>
      <w:r>
        <w:rPr>
          <w:sz w:val="24"/>
        </w:rPr>
        <w:t>и</w:t>
      </w:r>
      <w:r>
        <w:rPr>
          <w:spacing w:val="-6"/>
          <w:sz w:val="24"/>
        </w:rPr>
        <w:t xml:space="preserve"> </w:t>
      </w:r>
      <w:r>
        <w:rPr>
          <w:sz w:val="24"/>
        </w:rPr>
        <w:t>сохранять</w:t>
      </w:r>
      <w:r>
        <w:rPr>
          <w:spacing w:val="-4"/>
          <w:sz w:val="24"/>
        </w:rPr>
        <w:t xml:space="preserve"> </w:t>
      </w:r>
      <w:r>
        <w:rPr>
          <w:sz w:val="24"/>
        </w:rPr>
        <w:t>музыкальную</w:t>
      </w:r>
      <w:r>
        <w:rPr>
          <w:spacing w:val="-7"/>
          <w:sz w:val="24"/>
        </w:rPr>
        <w:t xml:space="preserve"> </w:t>
      </w:r>
      <w:r>
        <w:rPr>
          <w:sz w:val="24"/>
        </w:rPr>
        <w:t>культуру</w:t>
      </w:r>
      <w:r>
        <w:rPr>
          <w:spacing w:val="-14"/>
          <w:sz w:val="24"/>
        </w:rPr>
        <w:t xml:space="preserve"> </w:t>
      </w:r>
      <w:r>
        <w:rPr>
          <w:sz w:val="24"/>
        </w:rPr>
        <w:t>своей</w:t>
      </w:r>
      <w:r>
        <w:rPr>
          <w:spacing w:val="-5"/>
          <w:sz w:val="24"/>
        </w:rPr>
        <w:t xml:space="preserve"> </w:t>
      </w:r>
      <w:r>
        <w:rPr>
          <w:sz w:val="24"/>
        </w:rPr>
        <w:t>страны,</w:t>
      </w:r>
      <w:r>
        <w:rPr>
          <w:spacing w:val="-8"/>
          <w:sz w:val="24"/>
        </w:rPr>
        <w:t xml:space="preserve"> </w:t>
      </w:r>
      <w:r>
        <w:rPr>
          <w:sz w:val="24"/>
        </w:rPr>
        <w:t>своего</w:t>
      </w:r>
      <w:r>
        <w:rPr>
          <w:spacing w:val="-2"/>
          <w:sz w:val="24"/>
        </w:rPr>
        <w:t xml:space="preserve"> края;</w:t>
      </w:r>
    </w:p>
    <w:p w14:paraId="72E1929A">
      <w:pPr>
        <w:spacing w:before="42"/>
        <w:ind w:left="569"/>
        <w:rPr>
          <w:i/>
          <w:sz w:val="24"/>
        </w:rPr>
      </w:pPr>
      <w:r>
        <w:rPr>
          <w:i/>
          <w:sz w:val="24"/>
        </w:rPr>
        <w:t>гражданского</w:t>
      </w:r>
      <w:r>
        <w:rPr>
          <w:i/>
          <w:spacing w:val="-4"/>
          <w:sz w:val="24"/>
        </w:rPr>
        <w:t xml:space="preserve"> </w:t>
      </w:r>
      <w:r>
        <w:rPr>
          <w:i/>
          <w:spacing w:val="-2"/>
          <w:sz w:val="24"/>
        </w:rPr>
        <w:t>воспитания:</w:t>
      </w:r>
    </w:p>
    <w:p w14:paraId="0443D367">
      <w:pPr>
        <w:pStyle w:val="32"/>
        <w:numPr>
          <w:ilvl w:val="1"/>
          <w:numId w:val="37"/>
        </w:numPr>
        <w:tabs>
          <w:tab w:val="left" w:pos="1134"/>
        </w:tabs>
        <w:spacing w:before="55" w:line="280" w:lineRule="auto"/>
        <w:ind w:right="571" w:firstLine="283"/>
        <w:rPr>
          <w:sz w:val="24"/>
        </w:rPr>
      </w:pPr>
      <w:r>
        <w:rPr>
          <w:sz w:val="24"/>
        </w:rPr>
        <w:t>готовность</w:t>
      </w:r>
      <w:r>
        <w:rPr>
          <w:spacing w:val="-9"/>
          <w:sz w:val="24"/>
        </w:rPr>
        <w:t xml:space="preserve"> </w:t>
      </w:r>
      <w:r>
        <w:rPr>
          <w:sz w:val="24"/>
        </w:rPr>
        <w:t>к</w:t>
      </w:r>
      <w:r>
        <w:rPr>
          <w:spacing w:val="-7"/>
          <w:sz w:val="24"/>
        </w:rPr>
        <w:t xml:space="preserve"> </w:t>
      </w:r>
      <w:r>
        <w:rPr>
          <w:sz w:val="24"/>
        </w:rPr>
        <w:t>выполнению</w:t>
      </w:r>
      <w:r>
        <w:rPr>
          <w:spacing w:val="-12"/>
          <w:sz w:val="24"/>
        </w:rPr>
        <w:t xml:space="preserve"> </w:t>
      </w:r>
      <w:r>
        <w:rPr>
          <w:sz w:val="24"/>
        </w:rPr>
        <w:t>обязанностей</w:t>
      </w:r>
      <w:r>
        <w:rPr>
          <w:spacing w:val="-10"/>
          <w:sz w:val="24"/>
        </w:rPr>
        <w:t xml:space="preserve"> </w:t>
      </w:r>
      <w:r>
        <w:rPr>
          <w:sz w:val="24"/>
        </w:rPr>
        <w:t>гражданина</w:t>
      </w:r>
      <w:r>
        <w:rPr>
          <w:spacing w:val="-7"/>
          <w:sz w:val="24"/>
        </w:rPr>
        <w:t xml:space="preserve"> </w:t>
      </w:r>
      <w:r>
        <w:rPr>
          <w:sz w:val="24"/>
        </w:rPr>
        <w:t>и</w:t>
      </w:r>
      <w:r>
        <w:rPr>
          <w:spacing w:val="-10"/>
          <w:sz w:val="24"/>
        </w:rPr>
        <w:t xml:space="preserve"> </w:t>
      </w:r>
      <w:r>
        <w:rPr>
          <w:sz w:val="24"/>
        </w:rPr>
        <w:t>реализации</w:t>
      </w:r>
      <w:r>
        <w:rPr>
          <w:spacing w:val="-10"/>
          <w:sz w:val="24"/>
        </w:rPr>
        <w:t xml:space="preserve"> </w:t>
      </w:r>
      <w:r>
        <w:rPr>
          <w:sz w:val="24"/>
        </w:rPr>
        <w:t>его</w:t>
      </w:r>
      <w:r>
        <w:rPr>
          <w:spacing w:val="-6"/>
          <w:sz w:val="24"/>
        </w:rPr>
        <w:t xml:space="preserve"> </w:t>
      </w:r>
      <w:r>
        <w:rPr>
          <w:sz w:val="24"/>
        </w:rPr>
        <w:t>прав,</w:t>
      </w:r>
      <w:r>
        <w:rPr>
          <w:spacing w:val="-8"/>
          <w:sz w:val="24"/>
        </w:rPr>
        <w:t xml:space="preserve"> </w:t>
      </w:r>
      <w:r>
        <w:rPr>
          <w:sz w:val="24"/>
        </w:rPr>
        <w:t>уважение</w:t>
      </w:r>
      <w:r>
        <w:rPr>
          <w:spacing w:val="-7"/>
          <w:sz w:val="24"/>
        </w:rPr>
        <w:t xml:space="preserve"> </w:t>
      </w:r>
      <w:r>
        <w:rPr>
          <w:sz w:val="24"/>
        </w:rPr>
        <w:t>прав, свобод и законных интересов других людей;</w:t>
      </w:r>
    </w:p>
    <w:p w14:paraId="0666FD26">
      <w:pPr>
        <w:pStyle w:val="32"/>
        <w:numPr>
          <w:ilvl w:val="1"/>
          <w:numId w:val="37"/>
        </w:numPr>
        <w:tabs>
          <w:tab w:val="left" w:pos="1134"/>
        </w:tabs>
        <w:spacing w:line="276" w:lineRule="auto"/>
        <w:ind w:right="561" w:firstLine="283"/>
        <w:rPr>
          <w:sz w:val="24"/>
        </w:rPr>
      </w:pPr>
      <w:r>
        <w:rPr>
          <w:sz w:val="24"/>
        </w:rPr>
        <w:t>осознание комплекса идей и моделей поведения, отраженных в лучших произведениях мировой</w:t>
      </w:r>
      <w:r>
        <w:rPr>
          <w:spacing w:val="-15"/>
          <w:sz w:val="24"/>
        </w:rPr>
        <w:t xml:space="preserve"> </w:t>
      </w:r>
      <w:r>
        <w:rPr>
          <w:sz w:val="24"/>
        </w:rPr>
        <w:t>музыкальной</w:t>
      </w:r>
      <w:r>
        <w:rPr>
          <w:spacing w:val="-11"/>
          <w:sz w:val="24"/>
        </w:rPr>
        <w:t xml:space="preserve"> </w:t>
      </w:r>
      <w:r>
        <w:rPr>
          <w:sz w:val="24"/>
        </w:rPr>
        <w:t>классики,</w:t>
      </w:r>
      <w:r>
        <w:rPr>
          <w:spacing w:val="-14"/>
          <w:sz w:val="24"/>
        </w:rPr>
        <w:t xml:space="preserve"> </w:t>
      </w:r>
      <w:r>
        <w:rPr>
          <w:sz w:val="24"/>
        </w:rPr>
        <w:t>готовность</w:t>
      </w:r>
      <w:r>
        <w:rPr>
          <w:spacing w:val="-15"/>
          <w:sz w:val="24"/>
        </w:rPr>
        <w:t xml:space="preserve"> </w:t>
      </w:r>
      <w:r>
        <w:rPr>
          <w:sz w:val="24"/>
        </w:rPr>
        <w:t>поступать</w:t>
      </w:r>
      <w:r>
        <w:rPr>
          <w:spacing w:val="-10"/>
          <w:sz w:val="24"/>
        </w:rPr>
        <w:t xml:space="preserve"> </w:t>
      </w:r>
      <w:r>
        <w:rPr>
          <w:sz w:val="24"/>
        </w:rPr>
        <w:t>в</w:t>
      </w:r>
      <w:r>
        <w:rPr>
          <w:spacing w:val="-10"/>
          <w:sz w:val="24"/>
        </w:rPr>
        <w:t xml:space="preserve"> </w:t>
      </w:r>
      <w:r>
        <w:rPr>
          <w:sz w:val="24"/>
        </w:rPr>
        <w:t>своей</w:t>
      </w:r>
      <w:r>
        <w:rPr>
          <w:spacing w:val="-15"/>
          <w:sz w:val="24"/>
        </w:rPr>
        <w:t xml:space="preserve"> </w:t>
      </w:r>
      <w:r>
        <w:rPr>
          <w:sz w:val="24"/>
        </w:rPr>
        <w:t>жизни</w:t>
      </w:r>
      <w:r>
        <w:rPr>
          <w:spacing w:val="-15"/>
          <w:sz w:val="24"/>
        </w:rPr>
        <w:t xml:space="preserve"> </w:t>
      </w:r>
      <w:r>
        <w:rPr>
          <w:sz w:val="24"/>
        </w:rPr>
        <w:t>в</w:t>
      </w:r>
      <w:r>
        <w:rPr>
          <w:spacing w:val="-10"/>
          <w:sz w:val="24"/>
        </w:rPr>
        <w:t xml:space="preserve"> </w:t>
      </w:r>
      <w:r>
        <w:rPr>
          <w:sz w:val="24"/>
        </w:rPr>
        <w:t>соответствии</w:t>
      </w:r>
      <w:r>
        <w:rPr>
          <w:spacing w:val="-11"/>
          <w:sz w:val="24"/>
        </w:rPr>
        <w:t xml:space="preserve"> </w:t>
      </w:r>
      <w:r>
        <w:rPr>
          <w:sz w:val="24"/>
        </w:rPr>
        <w:t>с</w:t>
      </w:r>
      <w:r>
        <w:rPr>
          <w:spacing w:val="-13"/>
          <w:sz w:val="24"/>
        </w:rPr>
        <w:t xml:space="preserve"> </w:t>
      </w:r>
      <w:r>
        <w:rPr>
          <w:sz w:val="24"/>
        </w:rPr>
        <w:t>эталонами нравственного самоопределения, отраженными в них;</w:t>
      </w:r>
    </w:p>
    <w:p w14:paraId="33676750">
      <w:pPr>
        <w:pStyle w:val="32"/>
        <w:numPr>
          <w:ilvl w:val="1"/>
          <w:numId w:val="37"/>
        </w:numPr>
        <w:tabs>
          <w:tab w:val="left" w:pos="1134"/>
        </w:tabs>
        <w:spacing w:line="276" w:lineRule="auto"/>
        <w:ind w:right="557" w:firstLine="283"/>
        <w:rPr>
          <w:sz w:val="24"/>
        </w:rPr>
      </w:pPr>
      <w:r>
        <w:rPr>
          <w:sz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w:t>
      </w:r>
      <w:r>
        <w:rPr>
          <w:spacing w:val="-1"/>
          <w:sz w:val="24"/>
        </w:rPr>
        <w:t xml:space="preserve"> </w:t>
      </w:r>
      <w:r>
        <w:rPr>
          <w:sz w:val="24"/>
        </w:rPr>
        <w:t>фестивалей, концертов, культурно-просветительских</w:t>
      </w:r>
      <w:r>
        <w:rPr>
          <w:spacing w:val="-2"/>
          <w:sz w:val="24"/>
        </w:rPr>
        <w:t xml:space="preserve"> </w:t>
      </w:r>
      <w:r>
        <w:rPr>
          <w:sz w:val="24"/>
        </w:rPr>
        <w:t>акций, в качестве волонтера</w:t>
      </w:r>
      <w:r>
        <w:rPr>
          <w:spacing w:val="-3"/>
          <w:sz w:val="24"/>
        </w:rPr>
        <w:t xml:space="preserve"> </w:t>
      </w:r>
      <w:r>
        <w:rPr>
          <w:sz w:val="24"/>
        </w:rPr>
        <w:t>в дни праздничных мероприятий;</w:t>
      </w:r>
    </w:p>
    <w:p w14:paraId="20D9819D">
      <w:pPr>
        <w:spacing w:line="274" w:lineRule="exact"/>
        <w:ind w:left="569"/>
        <w:jc w:val="both"/>
        <w:rPr>
          <w:i/>
          <w:sz w:val="24"/>
        </w:rPr>
      </w:pPr>
      <w:r>
        <w:rPr>
          <w:i/>
          <w:spacing w:val="-2"/>
          <w:sz w:val="24"/>
        </w:rPr>
        <w:t>духовно-нравственного</w:t>
      </w:r>
      <w:r>
        <w:rPr>
          <w:i/>
          <w:spacing w:val="22"/>
          <w:sz w:val="24"/>
        </w:rPr>
        <w:t xml:space="preserve"> </w:t>
      </w:r>
      <w:r>
        <w:rPr>
          <w:i/>
          <w:spacing w:val="-2"/>
          <w:sz w:val="24"/>
        </w:rPr>
        <w:t>воспитания:</w:t>
      </w:r>
    </w:p>
    <w:p w14:paraId="22902460">
      <w:pPr>
        <w:pStyle w:val="32"/>
        <w:numPr>
          <w:ilvl w:val="1"/>
          <w:numId w:val="37"/>
        </w:numPr>
        <w:tabs>
          <w:tab w:val="left" w:pos="1134"/>
        </w:tabs>
        <w:spacing w:before="27"/>
        <w:ind w:left="1134" w:hanging="282"/>
        <w:rPr>
          <w:sz w:val="24"/>
        </w:rPr>
      </w:pPr>
      <w:r>
        <w:rPr>
          <w:sz w:val="24"/>
        </w:rPr>
        <w:t>ориентация</w:t>
      </w:r>
      <w:r>
        <w:rPr>
          <w:spacing w:val="-11"/>
          <w:sz w:val="24"/>
        </w:rPr>
        <w:t xml:space="preserve"> </w:t>
      </w:r>
      <w:r>
        <w:rPr>
          <w:sz w:val="24"/>
        </w:rPr>
        <w:t>на</w:t>
      </w:r>
      <w:r>
        <w:rPr>
          <w:spacing w:val="-12"/>
          <w:sz w:val="24"/>
        </w:rPr>
        <w:t xml:space="preserve"> </w:t>
      </w:r>
      <w:r>
        <w:rPr>
          <w:sz w:val="24"/>
        </w:rPr>
        <w:t>моральные</w:t>
      </w:r>
      <w:r>
        <w:rPr>
          <w:spacing w:val="-9"/>
          <w:sz w:val="24"/>
        </w:rPr>
        <w:t xml:space="preserve"> </w:t>
      </w:r>
      <w:r>
        <w:rPr>
          <w:sz w:val="24"/>
        </w:rPr>
        <w:t>ценности</w:t>
      </w:r>
      <w:r>
        <w:rPr>
          <w:spacing w:val="-4"/>
          <w:sz w:val="24"/>
        </w:rPr>
        <w:t xml:space="preserve"> </w:t>
      </w:r>
      <w:r>
        <w:rPr>
          <w:sz w:val="24"/>
        </w:rPr>
        <w:t>и</w:t>
      </w:r>
      <w:r>
        <w:rPr>
          <w:spacing w:val="-10"/>
          <w:sz w:val="24"/>
        </w:rPr>
        <w:t xml:space="preserve"> </w:t>
      </w:r>
      <w:r>
        <w:rPr>
          <w:sz w:val="24"/>
        </w:rPr>
        <w:t>нормы</w:t>
      </w:r>
      <w:r>
        <w:rPr>
          <w:spacing w:val="-8"/>
          <w:sz w:val="24"/>
        </w:rPr>
        <w:t xml:space="preserve"> </w:t>
      </w:r>
      <w:r>
        <w:rPr>
          <w:sz w:val="24"/>
        </w:rPr>
        <w:t>в</w:t>
      </w:r>
      <w:r>
        <w:rPr>
          <w:spacing w:val="-4"/>
          <w:sz w:val="24"/>
        </w:rPr>
        <w:t xml:space="preserve"> </w:t>
      </w:r>
      <w:r>
        <w:rPr>
          <w:sz w:val="24"/>
        </w:rPr>
        <w:t>ситуациях</w:t>
      </w:r>
      <w:r>
        <w:rPr>
          <w:spacing w:val="-4"/>
          <w:sz w:val="24"/>
        </w:rPr>
        <w:t xml:space="preserve"> </w:t>
      </w:r>
      <w:r>
        <w:rPr>
          <w:sz w:val="24"/>
        </w:rPr>
        <w:t>нравственного</w:t>
      </w:r>
      <w:r>
        <w:rPr>
          <w:spacing w:val="-3"/>
          <w:sz w:val="24"/>
        </w:rPr>
        <w:t xml:space="preserve"> </w:t>
      </w:r>
      <w:r>
        <w:rPr>
          <w:spacing w:val="-2"/>
          <w:sz w:val="24"/>
        </w:rPr>
        <w:t>выбора;</w:t>
      </w:r>
    </w:p>
    <w:p w14:paraId="25017313">
      <w:pPr>
        <w:pStyle w:val="32"/>
        <w:numPr>
          <w:ilvl w:val="1"/>
          <w:numId w:val="37"/>
        </w:numPr>
        <w:tabs>
          <w:tab w:val="left" w:pos="1134"/>
        </w:tabs>
        <w:spacing w:before="46" w:line="276" w:lineRule="auto"/>
        <w:ind w:right="554" w:firstLine="283"/>
        <w:rPr>
          <w:sz w:val="24"/>
        </w:rPr>
      </w:pPr>
      <w:r>
        <w:rPr>
          <w:sz w:val="24"/>
        </w:rPr>
        <w:t>готовность воспринимать музыкальное искусство с учетом моральных и духовных ценностей этического</w:t>
      </w:r>
      <w:r>
        <w:rPr>
          <w:spacing w:val="-1"/>
          <w:sz w:val="24"/>
        </w:rPr>
        <w:t xml:space="preserve"> </w:t>
      </w:r>
      <w:r>
        <w:rPr>
          <w:sz w:val="24"/>
        </w:rPr>
        <w:t>и</w:t>
      </w:r>
      <w:r>
        <w:rPr>
          <w:spacing w:val="-4"/>
          <w:sz w:val="24"/>
        </w:rPr>
        <w:t xml:space="preserve"> </w:t>
      </w:r>
      <w:r>
        <w:rPr>
          <w:sz w:val="24"/>
        </w:rPr>
        <w:t>религиозного контекста, социально-исторических</w:t>
      </w:r>
      <w:r>
        <w:rPr>
          <w:spacing w:val="-3"/>
          <w:sz w:val="24"/>
        </w:rPr>
        <w:t xml:space="preserve"> </w:t>
      </w:r>
      <w:r>
        <w:rPr>
          <w:sz w:val="24"/>
        </w:rPr>
        <w:t>особенностей</w:t>
      </w:r>
      <w:r>
        <w:rPr>
          <w:spacing w:val="-7"/>
          <w:sz w:val="24"/>
        </w:rPr>
        <w:t xml:space="preserve"> </w:t>
      </w:r>
      <w:r>
        <w:rPr>
          <w:sz w:val="24"/>
        </w:rPr>
        <w:t>этики</w:t>
      </w:r>
      <w:r>
        <w:rPr>
          <w:spacing w:val="-4"/>
          <w:sz w:val="24"/>
        </w:rPr>
        <w:t xml:space="preserve"> </w:t>
      </w:r>
      <w:r>
        <w:rPr>
          <w:sz w:val="24"/>
        </w:rPr>
        <w:t xml:space="preserve">и </w:t>
      </w:r>
      <w:r>
        <w:rPr>
          <w:spacing w:val="-2"/>
          <w:sz w:val="24"/>
        </w:rPr>
        <w:t>эстетики;</w:t>
      </w:r>
    </w:p>
    <w:p w14:paraId="5B708051">
      <w:pPr>
        <w:pStyle w:val="32"/>
        <w:numPr>
          <w:ilvl w:val="1"/>
          <w:numId w:val="37"/>
        </w:numPr>
        <w:tabs>
          <w:tab w:val="left" w:pos="1134"/>
        </w:tabs>
        <w:spacing w:line="276" w:lineRule="auto"/>
        <w:ind w:right="567" w:firstLine="283"/>
        <w:rPr>
          <w:sz w:val="24"/>
        </w:rPr>
      </w:pPr>
      <w:r>
        <w:rPr>
          <w:sz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13142C14">
      <w:pPr>
        <w:spacing w:before="2"/>
        <w:ind w:left="569"/>
        <w:jc w:val="both"/>
        <w:rPr>
          <w:i/>
          <w:sz w:val="24"/>
        </w:rPr>
      </w:pPr>
      <w:r>
        <w:rPr>
          <w:i/>
          <w:sz w:val="24"/>
        </w:rPr>
        <w:t>эстетического</w:t>
      </w:r>
      <w:r>
        <w:rPr>
          <w:i/>
          <w:spacing w:val="-9"/>
          <w:sz w:val="24"/>
        </w:rPr>
        <w:t xml:space="preserve"> </w:t>
      </w:r>
      <w:r>
        <w:rPr>
          <w:i/>
          <w:spacing w:val="-2"/>
          <w:sz w:val="24"/>
        </w:rPr>
        <w:t>воспитания:</w:t>
      </w:r>
    </w:p>
    <w:p w14:paraId="1983B55C">
      <w:pPr>
        <w:pStyle w:val="32"/>
        <w:numPr>
          <w:ilvl w:val="1"/>
          <w:numId w:val="37"/>
        </w:numPr>
        <w:tabs>
          <w:tab w:val="left" w:pos="1136"/>
        </w:tabs>
        <w:spacing w:before="36" w:line="280" w:lineRule="auto"/>
        <w:ind w:right="613" w:firstLine="283"/>
        <w:jc w:val="left"/>
        <w:rPr>
          <w:sz w:val="24"/>
        </w:rPr>
      </w:pPr>
      <w:r>
        <w:rPr>
          <w:sz w:val="24"/>
        </w:rPr>
        <w:t>восприимчивость</w:t>
      </w:r>
      <w:r>
        <w:rPr>
          <w:spacing w:val="-5"/>
          <w:sz w:val="24"/>
        </w:rPr>
        <w:t xml:space="preserve"> </w:t>
      </w:r>
      <w:r>
        <w:rPr>
          <w:sz w:val="24"/>
        </w:rPr>
        <w:t>к</w:t>
      </w:r>
      <w:r>
        <w:rPr>
          <w:spacing w:val="-10"/>
          <w:sz w:val="24"/>
        </w:rPr>
        <w:t xml:space="preserve"> </w:t>
      </w:r>
      <w:r>
        <w:rPr>
          <w:sz w:val="24"/>
        </w:rPr>
        <w:t>различным</w:t>
      </w:r>
      <w:r>
        <w:rPr>
          <w:spacing w:val="-6"/>
          <w:sz w:val="24"/>
        </w:rPr>
        <w:t xml:space="preserve"> </w:t>
      </w:r>
      <w:r>
        <w:rPr>
          <w:sz w:val="24"/>
        </w:rPr>
        <w:t>видам</w:t>
      </w:r>
      <w:r>
        <w:rPr>
          <w:spacing w:val="-7"/>
          <w:sz w:val="24"/>
        </w:rPr>
        <w:t xml:space="preserve"> </w:t>
      </w:r>
      <w:r>
        <w:rPr>
          <w:sz w:val="24"/>
        </w:rPr>
        <w:t>искусства,</w:t>
      </w:r>
      <w:r>
        <w:rPr>
          <w:spacing w:val="-3"/>
          <w:sz w:val="24"/>
        </w:rPr>
        <w:t xml:space="preserve"> </w:t>
      </w:r>
      <w:r>
        <w:rPr>
          <w:sz w:val="24"/>
        </w:rPr>
        <w:t>умение</w:t>
      </w:r>
      <w:r>
        <w:rPr>
          <w:spacing w:val="-7"/>
          <w:sz w:val="24"/>
        </w:rPr>
        <w:t xml:space="preserve"> </w:t>
      </w:r>
      <w:r>
        <w:rPr>
          <w:sz w:val="24"/>
        </w:rPr>
        <w:t>видеть</w:t>
      </w:r>
      <w:r>
        <w:rPr>
          <w:spacing w:val="-2"/>
          <w:sz w:val="24"/>
        </w:rPr>
        <w:t xml:space="preserve"> </w:t>
      </w:r>
      <w:r>
        <w:rPr>
          <w:sz w:val="24"/>
        </w:rPr>
        <w:t>прекрасное</w:t>
      </w:r>
      <w:r>
        <w:rPr>
          <w:spacing w:val="-9"/>
          <w:sz w:val="24"/>
        </w:rPr>
        <w:t xml:space="preserve"> </w:t>
      </w:r>
      <w:r>
        <w:rPr>
          <w:sz w:val="24"/>
        </w:rPr>
        <w:t>в</w:t>
      </w:r>
      <w:r>
        <w:rPr>
          <w:spacing w:val="-12"/>
          <w:sz w:val="24"/>
        </w:rPr>
        <w:t xml:space="preserve"> </w:t>
      </w:r>
      <w:r>
        <w:rPr>
          <w:sz w:val="24"/>
        </w:rPr>
        <w:t>окружающей действительности, готовность прислушиваться к природе, людям, самому себе;</w:t>
      </w:r>
    </w:p>
    <w:p w14:paraId="1693F9B9">
      <w:pPr>
        <w:pStyle w:val="32"/>
        <w:numPr>
          <w:ilvl w:val="1"/>
          <w:numId w:val="37"/>
        </w:numPr>
        <w:tabs>
          <w:tab w:val="left" w:pos="1136"/>
        </w:tabs>
        <w:spacing w:line="274" w:lineRule="exact"/>
        <w:ind w:left="1136"/>
        <w:jc w:val="left"/>
        <w:rPr>
          <w:sz w:val="24"/>
        </w:rPr>
      </w:pPr>
      <w:r>
        <w:rPr>
          <w:sz w:val="24"/>
        </w:rPr>
        <w:t>осознание</w:t>
      </w:r>
      <w:r>
        <w:rPr>
          <w:spacing w:val="-7"/>
          <w:sz w:val="24"/>
        </w:rPr>
        <w:t xml:space="preserve"> </w:t>
      </w:r>
      <w:r>
        <w:rPr>
          <w:sz w:val="24"/>
        </w:rPr>
        <w:t>ценности</w:t>
      </w:r>
      <w:r>
        <w:rPr>
          <w:spacing w:val="-9"/>
          <w:sz w:val="24"/>
        </w:rPr>
        <w:t xml:space="preserve"> </w:t>
      </w:r>
      <w:r>
        <w:rPr>
          <w:sz w:val="24"/>
        </w:rPr>
        <w:t>творчества,</w:t>
      </w:r>
      <w:r>
        <w:rPr>
          <w:spacing w:val="-8"/>
          <w:sz w:val="24"/>
        </w:rPr>
        <w:t xml:space="preserve"> </w:t>
      </w:r>
      <w:r>
        <w:rPr>
          <w:spacing w:val="-2"/>
          <w:sz w:val="24"/>
        </w:rPr>
        <w:t>таланта;</w:t>
      </w:r>
    </w:p>
    <w:p w14:paraId="6E123F6A">
      <w:pPr>
        <w:pStyle w:val="32"/>
        <w:numPr>
          <w:ilvl w:val="1"/>
          <w:numId w:val="37"/>
        </w:numPr>
        <w:tabs>
          <w:tab w:val="left" w:pos="1136"/>
          <w:tab w:val="left" w:pos="2461"/>
          <w:tab w:val="left" w:pos="3719"/>
          <w:tab w:val="left" w:pos="5452"/>
          <w:tab w:val="left" w:pos="6749"/>
          <w:tab w:val="left" w:pos="7373"/>
          <w:tab w:val="left" w:pos="8545"/>
          <w:tab w:val="left" w:pos="10360"/>
        </w:tabs>
        <w:spacing w:before="36" w:line="280" w:lineRule="auto"/>
        <w:ind w:right="568" w:firstLine="283"/>
        <w:jc w:val="left"/>
        <w:rPr>
          <w:sz w:val="24"/>
        </w:rPr>
      </w:pPr>
      <w:r>
        <w:rPr>
          <w:spacing w:val="-2"/>
          <w:sz w:val="24"/>
        </w:rPr>
        <w:t>осознание</w:t>
      </w:r>
      <w:r>
        <w:rPr>
          <w:sz w:val="24"/>
        </w:rPr>
        <w:tab/>
      </w:r>
      <w:r>
        <w:rPr>
          <w:spacing w:val="-2"/>
          <w:sz w:val="24"/>
        </w:rPr>
        <w:t>важности</w:t>
      </w:r>
      <w:r>
        <w:rPr>
          <w:sz w:val="24"/>
        </w:rPr>
        <w:tab/>
      </w:r>
      <w:r>
        <w:rPr>
          <w:spacing w:val="-2"/>
          <w:sz w:val="24"/>
        </w:rPr>
        <w:t>музыкального</w:t>
      </w:r>
      <w:r>
        <w:rPr>
          <w:sz w:val="24"/>
        </w:rPr>
        <w:tab/>
      </w:r>
      <w:r>
        <w:rPr>
          <w:spacing w:val="-2"/>
          <w:sz w:val="24"/>
        </w:rPr>
        <w:t>искусства</w:t>
      </w:r>
      <w:r>
        <w:rPr>
          <w:sz w:val="24"/>
        </w:rPr>
        <w:tab/>
      </w:r>
      <w:r>
        <w:rPr>
          <w:spacing w:val="-4"/>
          <w:sz w:val="24"/>
        </w:rPr>
        <w:t>как</w:t>
      </w:r>
      <w:r>
        <w:rPr>
          <w:sz w:val="24"/>
        </w:rPr>
        <w:tab/>
      </w:r>
      <w:r>
        <w:rPr>
          <w:spacing w:val="-2"/>
          <w:sz w:val="24"/>
        </w:rPr>
        <w:t>средства</w:t>
      </w:r>
      <w:r>
        <w:rPr>
          <w:sz w:val="24"/>
        </w:rPr>
        <w:tab/>
      </w:r>
      <w:r>
        <w:rPr>
          <w:spacing w:val="-2"/>
          <w:sz w:val="24"/>
        </w:rPr>
        <w:t>коммуникации</w:t>
      </w:r>
      <w:r>
        <w:rPr>
          <w:sz w:val="24"/>
        </w:rPr>
        <w:tab/>
      </w:r>
      <w:r>
        <w:rPr>
          <w:spacing w:val="-10"/>
          <w:sz w:val="24"/>
        </w:rPr>
        <w:t xml:space="preserve">и </w:t>
      </w:r>
      <w:r>
        <w:rPr>
          <w:spacing w:val="-2"/>
          <w:sz w:val="24"/>
        </w:rPr>
        <w:t>самовыражения;</w:t>
      </w:r>
    </w:p>
    <w:p w14:paraId="4C8C1AD8">
      <w:pPr>
        <w:pStyle w:val="32"/>
        <w:numPr>
          <w:ilvl w:val="1"/>
          <w:numId w:val="37"/>
        </w:numPr>
        <w:tabs>
          <w:tab w:val="left" w:pos="1136"/>
        </w:tabs>
        <w:spacing w:line="276" w:lineRule="auto"/>
        <w:ind w:right="748" w:firstLine="283"/>
        <w:jc w:val="left"/>
        <w:rPr>
          <w:sz w:val="24"/>
        </w:rPr>
      </w:pPr>
      <w:r>
        <w:rPr>
          <w:sz w:val="24"/>
        </w:rPr>
        <w:t>понимание</w:t>
      </w:r>
      <w:r>
        <w:rPr>
          <w:spacing w:val="-10"/>
          <w:sz w:val="24"/>
        </w:rPr>
        <w:t xml:space="preserve"> </w:t>
      </w:r>
      <w:r>
        <w:rPr>
          <w:sz w:val="24"/>
        </w:rPr>
        <w:t>ценности</w:t>
      </w:r>
      <w:r>
        <w:rPr>
          <w:spacing w:val="-12"/>
          <w:sz w:val="24"/>
        </w:rPr>
        <w:t xml:space="preserve"> </w:t>
      </w:r>
      <w:r>
        <w:rPr>
          <w:sz w:val="24"/>
        </w:rPr>
        <w:t>отечественного</w:t>
      </w:r>
      <w:r>
        <w:rPr>
          <w:spacing w:val="-5"/>
          <w:sz w:val="24"/>
        </w:rPr>
        <w:t xml:space="preserve"> </w:t>
      </w:r>
      <w:r>
        <w:rPr>
          <w:sz w:val="24"/>
        </w:rPr>
        <w:t>и</w:t>
      </w:r>
      <w:r>
        <w:rPr>
          <w:spacing w:val="-4"/>
          <w:sz w:val="24"/>
        </w:rPr>
        <w:t xml:space="preserve"> </w:t>
      </w:r>
      <w:r>
        <w:rPr>
          <w:sz w:val="24"/>
        </w:rPr>
        <w:t>мирового</w:t>
      </w:r>
      <w:r>
        <w:rPr>
          <w:spacing w:val="-5"/>
          <w:sz w:val="24"/>
        </w:rPr>
        <w:t xml:space="preserve"> </w:t>
      </w:r>
      <w:r>
        <w:rPr>
          <w:sz w:val="24"/>
        </w:rPr>
        <w:t>искусства,</w:t>
      </w:r>
      <w:r>
        <w:rPr>
          <w:spacing w:val="-3"/>
          <w:sz w:val="24"/>
        </w:rPr>
        <w:t xml:space="preserve"> </w:t>
      </w:r>
      <w:r>
        <w:rPr>
          <w:sz w:val="24"/>
        </w:rPr>
        <w:t>роли</w:t>
      </w:r>
      <w:r>
        <w:rPr>
          <w:spacing w:val="-4"/>
          <w:sz w:val="24"/>
        </w:rPr>
        <w:t xml:space="preserve"> </w:t>
      </w:r>
      <w:r>
        <w:rPr>
          <w:sz w:val="24"/>
        </w:rPr>
        <w:t>этнических</w:t>
      </w:r>
      <w:r>
        <w:rPr>
          <w:spacing w:val="-9"/>
          <w:sz w:val="24"/>
        </w:rPr>
        <w:t xml:space="preserve"> </w:t>
      </w:r>
      <w:r>
        <w:rPr>
          <w:sz w:val="24"/>
        </w:rPr>
        <w:t>культурных традиций и народного творчества;</w:t>
      </w:r>
    </w:p>
    <w:p w14:paraId="6BBB965E">
      <w:pPr>
        <w:pStyle w:val="32"/>
        <w:numPr>
          <w:ilvl w:val="1"/>
          <w:numId w:val="37"/>
        </w:numPr>
        <w:tabs>
          <w:tab w:val="left" w:pos="1136"/>
        </w:tabs>
        <w:ind w:left="1136"/>
        <w:jc w:val="left"/>
        <w:rPr>
          <w:sz w:val="24"/>
        </w:rPr>
      </w:pPr>
      <w:r>
        <w:rPr>
          <w:sz w:val="24"/>
        </w:rPr>
        <w:t>стремление</w:t>
      </w:r>
      <w:r>
        <w:rPr>
          <w:spacing w:val="-8"/>
          <w:sz w:val="24"/>
        </w:rPr>
        <w:t xml:space="preserve"> </w:t>
      </w:r>
      <w:r>
        <w:rPr>
          <w:sz w:val="24"/>
        </w:rPr>
        <w:t>к</w:t>
      </w:r>
      <w:r>
        <w:rPr>
          <w:spacing w:val="-6"/>
          <w:sz w:val="24"/>
        </w:rPr>
        <w:t xml:space="preserve"> </w:t>
      </w:r>
      <w:r>
        <w:rPr>
          <w:sz w:val="24"/>
        </w:rPr>
        <w:t>самовыражению</w:t>
      </w:r>
      <w:r>
        <w:rPr>
          <w:spacing w:val="-10"/>
          <w:sz w:val="24"/>
        </w:rPr>
        <w:t xml:space="preserve"> </w:t>
      </w:r>
      <w:r>
        <w:rPr>
          <w:sz w:val="24"/>
        </w:rPr>
        <w:t>в</w:t>
      </w:r>
      <w:r>
        <w:rPr>
          <w:spacing w:val="-3"/>
          <w:sz w:val="24"/>
        </w:rPr>
        <w:t xml:space="preserve"> </w:t>
      </w:r>
      <w:r>
        <w:rPr>
          <w:sz w:val="24"/>
        </w:rPr>
        <w:t>разных</w:t>
      </w:r>
      <w:r>
        <w:rPr>
          <w:spacing w:val="-4"/>
          <w:sz w:val="24"/>
        </w:rPr>
        <w:t xml:space="preserve"> </w:t>
      </w:r>
      <w:r>
        <w:rPr>
          <w:sz w:val="24"/>
        </w:rPr>
        <w:t>видах</w:t>
      </w:r>
      <w:r>
        <w:rPr>
          <w:spacing w:val="-9"/>
          <w:sz w:val="24"/>
        </w:rPr>
        <w:t xml:space="preserve"> </w:t>
      </w:r>
      <w:r>
        <w:rPr>
          <w:spacing w:val="-2"/>
          <w:sz w:val="24"/>
        </w:rPr>
        <w:t>искусства;</w:t>
      </w:r>
    </w:p>
    <w:p w14:paraId="080C54B1">
      <w:pPr>
        <w:spacing w:before="33"/>
        <w:ind w:left="569"/>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C089749">
      <w:pPr>
        <w:pStyle w:val="32"/>
        <w:numPr>
          <w:ilvl w:val="1"/>
          <w:numId w:val="37"/>
        </w:numPr>
        <w:tabs>
          <w:tab w:val="left" w:pos="1136"/>
        </w:tabs>
        <w:spacing w:before="41" w:line="271" w:lineRule="auto"/>
        <w:ind w:right="628" w:firstLine="283"/>
        <w:jc w:val="left"/>
        <w:rPr>
          <w:sz w:val="24"/>
        </w:rPr>
      </w:pPr>
      <w:r>
        <w:rPr>
          <w:sz w:val="24"/>
        </w:rPr>
        <w:t>ориентация</w:t>
      </w:r>
      <w:r>
        <w:rPr>
          <w:spacing w:val="-6"/>
          <w:sz w:val="24"/>
        </w:rPr>
        <w:t xml:space="preserve"> </w:t>
      </w:r>
      <w:r>
        <w:rPr>
          <w:sz w:val="24"/>
        </w:rPr>
        <w:t>в</w:t>
      </w:r>
      <w:r>
        <w:rPr>
          <w:spacing w:val="-1"/>
          <w:sz w:val="24"/>
        </w:rPr>
        <w:t xml:space="preserve"> </w:t>
      </w:r>
      <w:r>
        <w:rPr>
          <w:sz w:val="24"/>
        </w:rPr>
        <w:t>деятельности</w:t>
      </w:r>
      <w:r>
        <w:rPr>
          <w:spacing w:val="-4"/>
          <w:sz w:val="24"/>
        </w:rPr>
        <w:t xml:space="preserve"> </w:t>
      </w:r>
      <w:r>
        <w:rPr>
          <w:sz w:val="24"/>
        </w:rPr>
        <w:t>на</w:t>
      </w:r>
      <w:r>
        <w:rPr>
          <w:spacing w:val="-3"/>
          <w:sz w:val="24"/>
        </w:rPr>
        <w:t xml:space="preserve"> </w:t>
      </w:r>
      <w:r>
        <w:rPr>
          <w:sz w:val="24"/>
        </w:rPr>
        <w:t>современную</w:t>
      </w:r>
      <w:r>
        <w:rPr>
          <w:spacing w:val="-3"/>
          <w:sz w:val="24"/>
        </w:rPr>
        <w:t xml:space="preserve"> </w:t>
      </w:r>
      <w:r>
        <w:rPr>
          <w:sz w:val="24"/>
        </w:rPr>
        <w:t>систему</w:t>
      </w:r>
      <w:r>
        <w:rPr>
          <w:spacing w:val="-4"/>
          <w:sz w:val="24"/>
        </w:rPr>
        <w:t xml:space="preserve"> </w:t>
      </w:r>
      <w:r>
        <w:rPr>
          <w:sz w:val="24"/>
        </w:rPr>
        <w:t>научных</w:t>
      </w:r>
      <w:r>
        <w:rPr>
          <w:spacing w:val="-6"/>
          <w:sz w:val="24"/>
        </w:rPr>
        <w:t xml:space="preserve"> </w:t>
      </w:r>
      <w:r>
        <w:rPr>
          <w:sz w:val="24"/>
        </w:rPr>
        <w:t>представлений</w:t>
      </w:r>
      <w:r>
        <w:rPr>
          <w:spacing w:val="-1"/>
          <w:sz w:val="24"/>
        </w:rPr>
        <w:t xml:space="preserve"> </w:t>
      </w:r>
      <w:r>
        <w:rPr>
          <w:sz w:val="24"/>
        </w:rPr>
        <w:t>об</w:t>
      </w:r>
      <w:r>
        <w:rPr>
          <w:spacing w:val="-8"/>
          <w:sz w:val="24"/>
        </w:rPr>
        <w:t xml:space="preserve"> </w:t>
      </w:r>
      <w:r>
        <w:rPr>
          <w:sz w:val="24"/>
        </w:rPr>
        <w:t>основных закономерностях развития человека, природы и</w:t>
      </w:r>
      <w:r>
        <w:rPr>
          <w:spacing w:val="-3"/>
          <w:sz w:val="24"/>
        </w:rPr>
        <w:t xml:space="preserve"> </w:t>
      </w:r>
      <w:r>
        <w:rPr>
          <w:sz w:val="24"/>
        </w:rPr>
        <w:t>общества, взаимосвязях человека с природной,</w:t>
      </w:r>
    </w:p>
    <w:p w14:paraId="199803DF">
      <w:pPr>
        <w:pStyle w:val="32"/>
        <w:spacing w:line="271" w:lineRule="auto"/>
        <w:jc w:val="left"/>
        <w:rPr>
          <w:sz w:val="24"/>
        </w:rPr>
        <w:sectPr>
          <w:pgSz w:w="11910" w:h="16840"/>
          <w:pgMar w:top="320" w:right="141" w:bottom="620" w:left="708" w:header="0" w:footer="358" w:gutter="0"/>
          <w:cols w:space="720" w:num="1"/>
        </w:sectPr>
      </w:pPr>
    </w:p>
    <w:p w14:paraId="4AA19B8D">
      <w:pPr>
        <w:pStyle w:val="17"/>
        <w:spacing w:before="72"/>
        <w:ind w:firstLine="0"/>
      </w:pPr>
      <w:r>
        <w:t>социальной,</w:t>
      </w:r>
      <w:r>
        <w:rPr>
          <w:spacing w:val="-15"/>
        </w:rPr>
        <w:t xml:space="preserve"> </w:t>
      </w:r>
      <w:r>
        <w:t>культурной</w:t>
      </w:r>
      <w:r>
        <w:rPr>
          <w:spacing w:val="-6"/>
        </w:rPr>
        <w:t xml:space="preserve"> </w:t>
      </w:r>
      <w:r>
        <w:rPr>
          <w:spacing w:val="-2"/>
        </w:rPr>
        <w:t>средой;</w:t>
      </w:r>
    </w:p>
    <w:p w14:paraId="43597413">
      <w:pPr>
        <w:pStyle w:val="32"/>
        <w:numPr>
          <w:ilvl w:val="1"/>
          <w:numId w:val="37"/>
        </w:numPr>
        <w:tabs>
          <w:tab w:val="left" w:pos="1134"/>
        </w:tabs>
        <w:spacing w:before="45" w:line="276" w:lineRule="auto"/>
        <w:ind w:right="570" w:firstLine="283"/>
        <w:rPr>
          <w:sz w:val="24"/>
        </w:rPr>
      </w:pPr>
      <w:r>
        <w:rPr>
          <w:sz w:val="24"/>
        </w:rPr>
        <w:t>овладение</w:t>
      </w:r>
      <w:r>
        <w:rPr>
          <w:spacing w:val="-15"/>
          <w:sz w:val="24"/>
        </w:rPr>
        <w:t xml:space="preserve"> </w:t>
      </w:r>
      <w:r>
        <w:rPr>
          <w:sz w:val="24"/>
        </w:rPr>
        <w:t>музыкальным</w:t>
      </w:r>
      <w:r>
        <w:rPr>
          <w:spacing w:val="-11"/>
          <w:sz w:val="24"/>
        </w:rPr>
        <w:t xml:space="preserve"> </w:t>
      </w:r>
      <w:r>
        <w:rPr>
          <w:sz w:val="24"/>
        </w:rPr>
        <w:t>языком,</w:t>
      </w:r>
      <w:r>
        <w:rPr>
          <w:spacing w:val="-15"/>
          <w:sz w:val="24"/>
        </w:rPr>
        <w:t xml:space="preserve"> </w:t>
      </w:r>
      <w:r>
        <w:rPr>
          <w:sz w:val="24"/>
        </w:rPr>
        <w:t>навыками</w:t>
      </w:r>
      <w:r>
        <w:rPr>
          <w:spacing w:val="-15"/>
          <w:sz w:val="24"/>
        </w:rPr>
        <w:t xml:space="preserve"> </w:t>
      </w:r>
      <w:r>
        <w:rPr>
          <w:sz w:val="24"/>
        </w:rPr>
        <w:t>познания</w:t>
      </w:r>
      <w:r>
        <w:rPr>
          <w:spacing w:val="-13"/>
          <w:sz w:val="24"/>
        </w:rPr>
        <w:t xml:space="preserve"> </w:t>
      </w:r>
      <w:r>
        <w:rPr>
          <w:sz w:val="24"/>
        </w:rPr>
        <w:t>музыки</w:t>
      </w:r>
      <w:r>
        <w:rPr>
          <w:spacing w:val="-12"/>
          <w:sz w:val="24"/>
        </w:rPr>
        <w:t xml:space="preserve"> </w:t>
      </w:r>
      <w:r>
        <w:rPr>
          <w:sz w:val="24"/>
        </w:rPr>
        <w:t>как</w:t>
      </w:r>
      <w:r>
        <w:rPr>
          <w:spacing w:val="-14"/>
          <w:sz w:val="24"/>
        </w:rPr>
        <w:t xml:space="preserve"> </w:t>
      </w:r>
      <w:r>
        <w:rPr>
          <w:sz w:val="24"/>
        </w:rPr>
        <w:t>искусства</w:t>
      </w:r>
      <w:r>
        <w:rPr>
          <w:spacing w:val="-14"/>
          <w:sz w:val="24"/>
        </w:rPr>
        <w:t xml:space="preserve"> </w:t>
      </w:r>
      <w:r>
        <w:rPr>
          <w:sz w:val="24"/>
        </w:rPr>
        <w:t xml:space="preserve">интонируемого </w:t>
      </w:r>
      <w:r>
        <w:rPr>
          <w:spacing w:val="-2"/>
          <w:sz w:val="24"/>
        </w:rPr>
        <w:t>смысла;</w:t>
      </w:r>
    </w:p>
    <w:p w14:paraId="34E127BD">
      <w:pPr>
        <w:pStyle w:val="32"/>
        <w:numPr>
          <w:ilvl w:val="1"/>
          <w:numId w:val="37"/>
        </w:numPr>
        <w:tabs>
          <w:tab w:val="left" w:pos="1134"/>
        </w:tabs>
        <w:spacing w:line="276" w:lineRule="auto"/>
        <w:ind w:right="562" w:firstLine="283"/>
        <w:rPr>
          <w:sz w:val="24"/>
        </w:rPr>
      </w:pPr>
      <w:r>
        <w:rPr>
          <w:sz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w:t>
      </w:r>
      <w:r>
        <w:rPr>
          <w:spacing w:val="-2"/>
          <w:sz w:val="24"/>
        </w:rPr>
        <w:t xml:space="preserve"> </w:t>
      </w:r>
      <w:r>
        <w:rPr>
          <w:sz w:val="24"/>
        </w:rPr>
        <w:t>о различных явлениях музыкального искусства, использование доступного объѐма специальной терминологии;</w:t>
      </w:r>
    </w:p>
    <w:p w14:paraId="0E0B9964">
      <w:pPr>
        <w:spacing w:before="3"/>
        <w:ind w:left="569"/>
        <w:jc w:val="both"/>
        <w:rPr>
          <w:i/>
          <w:sz w:val="24"/>
        </w:rPr>
      </w:pPr>
      <w:r>
        <w:rPr>
          <w:i/>
          <w:sz w:val="24"/>
        </w:rPr>
        <w:t>физического</w:t>
      </w:r>
      <w:r>
        <w:rPr>
          <w:i/>
          <w:spacing w:val="-13"/>
          <w:sz w:val="24"/>
        </w:rPr>
        <w:t xml:space="preserve"> </w:t>
      </w:r>
      <w:r>
        <w:rPr>
          <w:i/>
          <w:sz w:val="24"/>
        </w:rPr>
        <w:t>воспитания,</w:t>
      </w:r>
      <w:r>
        <w:rPr>
          <w:i/>
          <w:spacing w:val="-9"/>
          <w:sz w:val="24"/>
        </w:rPr>
        <w:t xml:space="preserve"> </w:t>
      </w:r>
      <w:r>
        <w:rPr>
          <w:i/>
          <w:sz w:val="24"/>
        </w:rPr>
        <w:t>формирования</w:t>
      </w:r>
      <w:r>
        <w:rPr>
          <w:i/>
          <w:spacing w:val="-7"/>
          <w:sz w:val="24"/>
        </w:rPr>
        <w:t xml:space="preserve"> </w:t>
      </w:r>
      <w:r>
        <w:rPr>
          <w:i/>
          <w:sz w:val="24"/>
        </w:rPr>
        <w:t>культуры</w:t>
      </w:r>
      <w:r>
        <w:rPr>
          <w:i/>
          <w:spacing w:val="-6"/>
          <w:sz w:val="24"/>
        </w:rPr>
        <w:t xml:space="preserve"> </w:t>
      </w:r>
      <w:r>
        <w:rPr>
          <w:i/>
          <w:sz w:val="24"/>
        </w:rPr>
        <w:t>здоровья</w:t>
      </w:r>
      <w:r>
        <w:rPr>
          <w:i/>
          <w:spacing w:val="-7"/>
          <w:sz w:val="24"/>
        </w:rPr>
        <w:t xml:space="preserve"> </w:t>
      </w:r>
      <w:r>
        <w:rPr>
          <w:i/>
          <w:sz w:val="24"/>
        </w:rPr>
        <w:t>и</w:t>
      </w:r>
      <w:r>
        <w:rPr>
          <w:i/>
          <w:spacing w:val="-8"/>
          <w:sz w:val="24"/>
        </w:rPr>
        <w:t xml:space="preserve"> </w:t>
      </w:r>
      <w:r>
        <w:rPr>
          <w:i/>
          <w:sz w:val="24"/>
        </w:rPr>
        <w:t>эмоционального</w:t>
      </w:r>
      <w:r>
        <w:rPr>
          <w:i/>
          <w:spacing w:val="-5"/>
          <w:sz w:val="24"/>
        </w:rPr>
        <w:t xml:space="preserve"> </w:t>
      </w:r>
      <w:r>
        <w:rPr>
          <w:i/>
          <w:spacing w:val="-2"/>
          <w:sz w:val="24"/>
        </w:rPr>
        <w:t>благополучия:</w:t>
      </w:r>
    </w:p>
    <w:p w14:paraId="369127E6">
      <w:pPr>
        <w:pStyle w:val="32"/>
        <w:numPr>
          <w:ilvl w:val="1"/>
          <w:numId w:val="37"/>
        </w:numPr>
        <w:tabs>
          <w:tab w:val="left" w:pos="1134"/>
        </w:tabs>
        <w:spacing w:before="40" w:line="276" w:lineRule="auto"/>
        <w:ind w:right="571" w:firstLine="283"/>
        <w:rPr>
          <w:sz w:val="24"/>
        </w:rPr>
      </w:pPr>
      <w:r>
        <w:rPr>
          <w:sz w:val="24"/>
        </w:rPr>
        <w:t>осознание ценности жизни с использованием собственного жизненного опыта и опыта восприятия произведений искусства;</w:t>
      </w:r>
    </w:p>
    <w:p w14:paraId="4E8F7F33">
      <w:pPr>
        <w:pStyle w:val="32"/>
        <w:numPr>
          <w:ilvl w:val="1"/>
          <w:numId w:val="37"/>
        </w:numPr>
        <w:tabs>
          <w:tab w:val="left" w:pos="1134"/>
        </w:tabs>
        <w:spacing w:before="4" w:line="276" w:lineRule="auto"/>
        <w:ind w:right="555" w:firstLine="283"/>
        <w:rPr>
          <w:sz w:val="24"/>
        </w:rPr>
      </w:pPr>
      <w:r>
        <w:rPr>
          <w:sz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26242741">
      <w:pPr>
        <w:pStyle w:val="32"/>
        <w:numPr>
          <w:ilvl w:val="1"/>
          <w:numId w:val="37"/>
        </w:numPr>
        <w:tabs>
          <w:tab w:val="left" w:pos="1134"/>
        </w:tabs>
        <w:spacing w:line="276" w:lineRule="auto"/>
        <w:ind w:right="559" w:firstLine="283"/>
        <w:rPr>
          <w:sz w:val="24"/>
        </w:rPr>
      </w:pPr>
      <w:r>
        <w:rPr>
          <w:sz w:val="24"/>
        </w:rPr>
        <w:t>умение осознавать свое эмоциональное состояние и эмоциональное состояние других, использовать интонационные</w:t>
      </w:r>
      <w:r>
        <w:rPr>
          <w:spacing w:val="-1"/>
          <w:sz w:val="24"/>
        </w:rPr>
        <w:t xml:space="preserve"> </w:t>
      </w:r>
      <w:r>
        <w:rPr>
          <w:sz w:val="24"/>
        </w:rPr>
        <w:t>средства для</w:t>
      </w:r>
      <w:r>
        <w:rPr>
          <w:spacing w:val="-3"/>
          <w:sz w:val="24"/>
        </w:rPr>
        <w:t xml:space="preserve"> </w:t>
      </w:r>
      <w:r>
        <w:rPr>
          <w:sz w:val="24"/>
        </w:rPr>
        <w:t>выражения своего состояния, в</w:t>
      </w:r>
      <w:r>
        <w:rPr>
          <w:spacing w:val="-1"/>
          <w:sz w:val="24"/>
        </w:rPr>
        <w:t xml:space="preserve"> </w:t>
      </w:r>
      <w:r>
        <w:rPr>
          <w:sz w:val="24"/>
        </w:rPr>
        <w:t>том</w:t>
      </w:r>
      <w:r>
        <w:rPr>
          <w:spacing w:val="-1"/>
          <w:sz w:val="24"/>
        </w:rPr>
        <w:t xml:space="preserve"> </w:t>
      </w:r>
      <w:r>
        <w:rPr>
          <w:sz w:val="24"/>
        </w:rPr>
        <w:t>числе в</w:t>
      </w:r>
      <w:r>
        <w:rPr>
          <w:spacing w:val="-5"/>
          <w:sz w:val="24"/>
        </w:rPr>
        <w:t xml:space="preserve"> </w:t>
      </w:r>
      <w:r>
        <w:rPr>
          <w:sz w:val="24"/>
        </w:rPr>
        <w:t>процессе повседневного общения;</w:t>
      </w:r>
    </w:p>
    <w:p w14:paraId="0A1938CC">
      <w:pPr>
        <w:pStyle w:val="32"/>
        <w:numPr>
          <w:ilvl w:val="1"/>
          <w:numId w:val="37"/>
        </w:numPr>
        <w:tabs>
          <w:tab w:val="left" w:pos="1134"/>
        </w:tabs>
        <w:spacing w:line="276" w:lineRule="auto"/>
        <w:ind w:right="570" w:firstLine="283"/>
        <w:rPr>
          <w:sz w:val="24"/>
        </w:rPr>
      </w:pPr>
      <w:r>
        <w:rPr>
          <w:sz w:val="24"/>
        </w:rPr>
        <w:t>сформированность навыков рефлексии, признание своего права на ошибку и такого же права другого человека;</w:t>
      </w:r>
    </w:p>
    <w:p w14:paraId="0DF7E658">
      <w:pPr>
        <w:spacing w:before="6"/>
        <w:ind w:left="569"/>
        <w:jc w:val="both"/>
        <w:rPr>
          <w:i/>
          <w:sz w:val="24"/>
        </w:rPr>
      </w:pPr>
      <w:r>
        <w:rPr>
          <w:i/>
          <w:sz w:val="24"/>
        </w:rPr>
        <w:t>трудового</w:t>
      </w:r>
      <w:r>
        <w:rPr>
          <w:i/>
          <w:spacing w:val="-5"/>
          <w:sz w:val="24"/>
        </w:rPr>
        <w:t xml:space="preserve"> </w:t>
      </w:r>
      <w:r>
        <w:rPr>
          <w:i/>
          <w:spacing w:val="-2"/>
          <w:sz w:val="24"/>
        </w:rPr>
        <w:t>воспитания:</w:t>
      </w:r>
    </w:p>
    <w:p w14:paraId="58FA8E5A">
      <w:pPr>
        <w:pStyle w:val="32"/>
        <w:numPr>
          <w:ilvl w:val="1"/>
          <w:numId w:val="37"/>
        </w:numPr>
        <w:tabs>
          <w:tab w:val="left" w:pos="1134"/>
        </w:tabs>
        <w:spacing w:before="32" w:line="276" w:lineRule="auto"/>
        <w:ind w:right="567" w:firstLine="283"/>
        <w:rPr>
          <w:sz w:val="24"/>
        </w:rPr>
      </w:pPr>
      <w:r>
        <w:rPr>
          <w:sz w:val="24"/>
        </w:rPr>
        <w:t xml:space="preserve">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w:t>
      </w:r>
      <w:r>
        <w:rPr>
          <w:spacing w:val="-2"/>
          <w:sz w:val="24"/>
        </w:rPr>
        <w:t>деятельности;</w:t>
      </w:r>
    </w:p>
    <w:p w14:paraId="42490333">
      <w:pPr>
        <w:spacing w:before="2"/>
        <w:ind w:left="569"/>
        <w:jc w:val="both"/>
        <w:rPr>
          <w:i/>
          <w:sz w:val="24"/>
        </w:rPr>
      </w:pPr>
      <w:r>
        <w:rPr>
          <w:i/>
          <w:sz w:val="24"/>
        </w:rPr>
        <w:t>экологического</w:t>
      </w:r>
      <w:r>
        <w:rPr>
          <w:i/>
          <w:spacing w:val="-7"/>
          <w:sz w:val="24"/>
        </w:rPr>
        <w:t xml:space="preserve"> </w:t>
      </w:r>
      <w:r>
        <w:rPr>
          <w:i/>
          <w:spacing w:val="-2"/>
          <w:sz w:val="24"/>
        </w:rPr>
        <w:t>воспитания:</w:t>
      </w:r>
    </w:p>
    <w:p w14:paraId="26385590">
      <w:pPr>
        <w:pStyle w:val="32"/>
        <w:numPr>
          <w:ilvl w:val="1"/>
          <w:numId w:val="37"/>
        </w:numPr>
        <w:tabs>
          <w:tab w:val="left" w:pos="1136"/>
          <w:tab w:val="left" w:pos="2586"/>
          <w:tab w:val="left" w:pos="3565"/>
          <w:tab w:val="left" w:pos="5337"/>
          <w:tab w:val="left" w:pos="6638"/>
          <w:tab w:val="left" w:pos="7944"/>
          <w:tab w:val="left" w:pos="9481"/>
        </w:tabs>
        <w:spacing w:before="42" w:line="280" w:lineRule="auto"/>
        <w:ind w:right="581" w:firstLine="283"/>
        <w:jc w:val="left"/>
        <w:rPr>
          <w:sz w:val="24"/>
        </w:rPr>
      </w:pPr>
      <w:r>
        <w:rPr>
          <w:spacing w:val="-2"/>
          <w:sz w:val="24"/>
        </w:rPr>
        <w:t>повышение</w:t>
      </w:r>
      <w:r>
        <w:rPr>
          <w:sz w:val="24"/>
        </w:rPr>
        <w:tab/>
      </w:r>
      <w:r>
        <w:rPr>
          <w:spacing w:val="-2"/>
          <w:sz w:val="24"/>
        </w:rPr>
        <w:t>уровня</w:t>
      </w:r>
      <w:r>
        <w:rPr>
          <w:sz w:val="24"/>
        </w:rPr>
        <w:tab/>
      </w:r>
      <w:r>
        <w:rPr>
          <w:spacing w:val="-2"/>
          <w:sz w:val="24"/>
        </w:rPr>
        <w:t>экологической</w:t>
      </w:r>
      <w:r>
        <w:rPr>
          <w:sz w:val="24"/>
        </w:rPr>
        <w:tab/>
      </w:r>
      <w:r>
        <w:rPr>
          <w:spacing w:val="-2"/>
          <w:sz w:val="24"/>
        </w:rPr>
        <w:t>культуры,</w:t>
      </w:r>
      <w:r>
        <w:rPr>
          <w:sz w:val="24"/>
        </w:rPr>
        <w:tab/>
      </w:r>
      <w:r>
        <w:rPr>
          <w:spacing w:val="-2"/>
          <w:sz w:val="24"/>
        </w:rPr>
        <w:t>осознание</w:t>
      </w:r>
      <w:r>
        <w:rPr>
          <w:sz w:val="24"/>
        </w:rPr>
        <w:tab/>
      </w:r>
      <w:r>
        <w:rPr>
          <w:spacing w:val="-2"/>
          <w:sz w:val="24"/>
        </w:rPr>
        <w:t>глобального</w:t>
      </w:r>
      <w:r>
        <w:rPr>
          <w:sz w:val="24"/>
        </w:rPr>
        <w:tab/>
      </w:r>
      <w:r>
        <w:rPr>
          <w:spacing w:val="-4"/>
          <w:sz w:val="24"/>
        </w:rPr>
        <w:t xml:space="preserve">характера </w:t>
      </w:r>
      <w:r>
        <w:rPr>
          <w:sz w:val="24"/>
        </w:rPr>
        <w:t>экологических проблем и путей их решения;</w:t>
      </w:r>
    </w:p>
    <w:p w14:paraId="74FAD8AA">
      <w:pPr>
        <w:pStyle w:val="32"/>
        <w:numPr>
          <w:ilvl w:val="1"/>
          <w:numId w:val="37"/>
        </w:numPr>
        <w:tabs>
          <w:tab w:val="left" w:pos="1136"/>
        </w:tabs>
        <w:spacing w:line="269" w:lineRule="exact"/>
        <w:ind w:left="1136"/>
        <w:jc w:val="left"/>
        <w:rPr>
          <w:sz w:val="24"/>
        </w:rPr>
      </w:pPr>
      <w:r>
        <w:rPr>
          <w:sz w:val="24"/>
        </w:rPr>
        <w:t>нравственно-эстетическое</w:t>
      </w:r>
      <w:r>
        <w:rPr>
          <w:spacing w:val="-14"/>
          <w:sz w:val="24"/>
        </w:rPr>
        <w:t xml:space="preserve"> </w:t>
      </w:r>
      <w:r>
        <w:rPr>
          <w:sz w:val="24"/>
        </w:rPr>
        <w:t>отношение</w:t>
      </w:r>
      <w:r>
        <w:rPr>
          <w:spacing w:val="-3"/>
          <w:sz w:val="24"/>
        </w:rPr>
        <w:t xml:space="preserve"> </w:t>
      </w:r>
      <w:r>
        <w:rPr>
          <w:sz w:val="24"/>
        </w:rPr>
        <w:t>к</w:t>
      </w:r>
      <w:r>
        <w:rPr>
          <w:spacing w:val="-10"/>
          <w:sz w:val="24"/>
        </w:rPr>
        <w:t xml:space="preserve"> </w:t>
      </w:r>
      <w:r>
        <w:rPr>
          <w:spacing w:val="-2"/>
          <w:sz w:val="24"/>
        </w:rPr>
        <w:t>природе,</w:t>
      </w:r>
    </w:p>
    <w:p w14:paraId="2596DB03">
      <w:pPr>
        <w:pStyle w:val="32"/>
        <w:numPr>
          <w:ilvl w:val="1"/>
          <w:numId w:val="37"/>
        </w:numPr>
        <w:tabs>
          <w:tab w:val="left" w:pos="1136"/>
        </w:tabs>
        <w:spacing w:before="36"/>
        <w:ind w:left="1136"/>
        <w:jc w:val="left"/>
        <w:rPr>
          <w:sz w:val="24"/>
        </w:rPr>
      </w:pPr>
      <w:r>
        <w:rPr>
          <w:sz w:val="24"/>
        </w:rPr>
        <w:t>участие</w:t>
      </w:r>
      <w:r>
        <w:rPr>
          <w:spacing w:val="-10"/>
          <w:sz w:val="24"/>
        </w:rPr>
        <w:t xml:space="preserve"> </w:t>
      </w:r>
      <w:r>
        <w:rPr>
          <w:sz w:val="24"/>
        </w:rPr>
        <w:t>в</w:t>
      </w:r>
      <w:r>
        <w:rPr>
          <w:spacing w:val="-5"/>
          <w:sz w:val="24"/>
        </w:rPr>
        <w:t xml:space="preserve"> </w:t>
      </w:r>
      <w:r>
        <w:rPr>
          <w:sz w:val="24"/>
        </w:rPr>
        <w:t>экологических</w:t>
      </w:r>
      <w:r>
        <w:rPr>
          <w:spacing w:val="-6"/>
          <w:sz w:val="24"/>
        </w:rPr>
        <w:t xml:space="preserve"> </w:t>
      </w:r>
      <w:r>
        <w:rPr>
          <w:sz w:val="24"/>
        </w:rPr>
        <w:t>проектах</w:t>
      </w:r>
      <w:r>
        <w:rPr>
          <w:spacing w:val="-6"/>
          <w:sz w:val="24"/>
        </w:rPr>
        <w:t xml:space="preserve"> </w:t>
      </w:r>
      <w:r>
        <w:rPr>
          <w:sz w:val="24"/>
        </w:rPr>
        <w:t>через</w:t>
      </w:r>
      <w:r>
        <w:rPr>
          <w:spacing w:val="-6"/>
          <w:sz w:val="24"/>
        </w:rPr>
        <w:t xml:space="preserve"> </w:t>
      </w:r>
      <w:r>
        <w:rPr>
          <w:sz w:val="24"/>
        </w:rPr>
        <w:t>различные</w:t>
      </w:r>
      <w:r>
        <w:rPr>
          <w:spacing w:val="-7"/>
          <w:sz w:val="24"/>
        </w:rPr>
        <w:t xml:space="preserve"> </w:t>
      </w:r>
      <w:r>
        <w:rPr>
          <w:sz w:val="24"/>
        </w:rPr>
        <w:t>формы</w:t>
      </w:r>
      <w:r>
        <w:rPr>
          <w:spacing w:val="-9"/>
          <w:sz w:val="24"/>
        </w:rPr>
        <w:t xml:space="preserve"> </w:t>
      </w:r>
      <w:r>
        <w:rPr>
          <w:sz w:val="24"/>
        </w:rPr>
        <w:t>музыкального</w:t>
      </w:r>
      <w:r>
        <w:rPr>
          <w:spacing w:val="-5"/>
          <w:sz w:val="24"/>
        </w:rPr>
        <w:t xml:space="preserve"> </w:t>
      </w:r>
      <w:r>
        <w:rPr>
          <w:spacing w:val="-2"/>
          <w:sz w:val="24"/>
        </w:rPr>
        <w:t>творчества</w:t>
      </w:r>
    </w:p>
    <w:p w14:paraId="67908AFC">
      <w:pPr>
        <w:spacing w:before="40"/>
        <w:ind w:left="569"/>
        <w:rPr>
          <w:i/>
          <w:sz w:val="24"/>
        </w:rPr>
      </w:pPr>
      <w:r>
        <w:rPr>
          <w:i/>
          <w:sz w:val="24"/>
        </w:rPr>
        <w:t>адаптации</w:t>
      </w:r>
      <w:r>
        <w:rPr>
          <w:i/>
          <w:spacing w:val="-8"/>
          <w:sz w:val="24"/>
        </w:rPr>
        <w:t xml:space="preserve"> </w:t>
      </w:r>
      <w:r>
        <w:rPr>
          <w:i/>
          <w:sz w:val="24"/>
        </w:rPr>
        <w:t>к</w:t>
      </w:r>
      <w:r>
        <w:rPr>
          <w:i/>
          <w:spacing w:val="-2"/>
          <w:sz w:val="24"/>
        </w:rPr>
        <w:t xml:space="preserve"> </w:t>
      </w:r>
      <w:r>
        <w:rPr>
          <w:i/>
          <w:sz w:val="24"/>
        </w:rPr>
        <w:t>изменяющимся</w:t>
      </w:r>
      <w:r>
        <w:rPr>
          <w:i/>
          <w:spacing w:val="-5"/>
          <w:sz w:val="24"/>
        </w:rPr>
        <w:t xml:space="preserve"> </w:t>
      </w:r>
      <w:r>
        <w:rPr>
          <w:i/>
          <w:sz w:val="24"/>
        </w:rPr>
        <w:t>условиям</w:t>
      </w:r>
      <w:r>
        <w:rPr>
          <w:i/>
          <w:spacing w:val="-4"/>
          <w:sz w:val="24"/>
        </w:rPr>
        <w:t xml:space="preserve"> </w:t>
      </w:r>
      <w:r>
        <w:rPr>
          <w:i/>
          <w:sz w:val="24"/>
        </w:rPr>
        <w:t>социальной</w:t>
      </w:r>
      <w:r>
        <w:rPr>
          <w:i/>
          <w:spacing w:val="1"/>
          <w:sz w:val="24"/>
        </w:rPr>
        <w:t xml:space="preserve"> </w:t>
      </w:r>
      <w:r>
        <w:rPr>
          <w:i/>
          <w:sz w:val="24"/>
        </w:rPr>
        <w:t>и</w:t>
      </w:r>
      <w:r>
        <w:rPr>
          <w:i/>
          <w:spacing w:val="-4"/>
          <w:sz w:val="24"/>
        </w:rPr>
        <w:t xml:space="preserve"> </w:t>
      </w:r>
      <w:r>
        <w:rPr>
          <w:i/>
          <w:sz w:val="24"/>
        </w:rPr>
        <w:t>природной</w:t>
      </w:r>
      <w:r>
        <w:rPr>
          <w:i/>
          <w:spacing w:val="-4"/>
          <w:sz w:val="24"/>
        </w:rPr>
        <w:t xml:space="preserve"> </w:t>
      </w:r>
      <w:r>
        <w:rPr>
          <w:i/>
          <w:spacing w:val="-2"/>
          <w:sz w:val="24"/>
        </w:rPr>
        <w:t>среды:</w:t>
      </w:r>
    </w:p>
    <w:p w14:paraId="6F95DFFE">
      <w:pPr>
        <w:pStyle w:val="32"/>
        <w:numPr>
          <w:ilvl w:val="1"/>
          <w:numId w:val="37"/>
        </w:numPr>
        <w:tabs>
          <w:tab w:val="left" w:pos="1134"/>
        </w:tabs>
        <w:spacing w:before="42" w:line="276" w:lineRule="auto"/>
        <w:ind w:right="560" w:firstLine="283"/>
        <w:rPr>
          <w:sz w:val="24"/>
        </w:rPr>
      </w:pPr>
      <w:r>
        <w:rPr>
          <w:sz w:val="24"/>
        </w:rPr>
        <w:t>освоение обучающимися социального опыта, основных социальных ролей, норм и правил общественного</w:t>
      </w:r>
      <w:r>
        <w:rPr>
          <w:spacing w:val="-11"/>
          <w:sz w:val="24"/>
        </w:rPr>
        <w:t xml:space="preserve"> </w:t>
      </w:r>
      <w:r>
        <w:rPr>
          <w:sz w:val="24"/>
        </w:rPr>
        <w:t>поведения,</w:t>
      </w:r>
      <w:r>
        <w:rPr>
          <w:spacing w:val="-11"/>
          <w:sz w:val="24"/>
        </w:rPr>
        <w:t xml:space="preserve"> </w:t>
      </w:r>
      <w:r>
        <w:rPr>
          <w:sz w:val="24"/>
        </w:rPr>
        <w:t>форм</w:t>
      </w:r>
      <w:r>
        <w:rPr>
          <w:spacing w:val="-8"/>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включая</w:t>
      </w:r>
      <w:r>
        <w:rPr>
          <w:spacing w:val="-9"/>
          <w:sz w:val="24"/>
        </w:rPr>
        <w:t xml:space="preserve"> </w:t>
      </w:r>
      <w:r>
        <w:rPr>
          <w:sz w:val="24"/>
        </w:rPr>
        <w:t>семью,</w:t>
      </w:r>
      <w:r>
        <w:rPr>
          <w:spacing w:val="-11"/>
          <w:sz w:val="24"/>
        </w:rPr>
        <w:t xml:space="preserve"> </w:t>
      </w:r>
      <w:r>
        <w:rPr>
          <w:sz w:val="24"/>
        </w:rPr>
        <w:t>группы,</w:t>
      </w:r>
      <w:r>
        <w:rPr>
          <w:spacing w:val="-11"/>
          <w:sz w:val="24"/>
        </w:rPr>
        <w:t xml:space="preserve"> </w:t>
      </w:r>
      <w:r>
        <w:rPr>
          <w:sz w:val="24"/>
        </w:rPr>
        <w:t>сформированные</w:t>
      </w:r>
      <w:r>
        <w:rPr>
          <w:spacing w:val="30"/>
          <w:sz w:val="24"/>
        </w:rPr>
        <w:t xml:space="preserve"> </w:t>
      </w:r>
      <w:r>
        <w:rPr>
          <w:sz w:val="24"/>
        </w:rPr>
        <w:t>в учебной исследовательской и творческой деятельности, а также в рамках социального взаимодействия с людьми из другой культурной среды;</w:t>
      </w:r>
    </w:p>
    <w:p w14:paraId="57757919">
      <w:pPr>
        <w:pStyle w:val="32"/>
        <w:numPr>
          <w:ilvl w:val="1"/>
          <w:numId w:val="37"/>
        </w:numPr>
        <w:tabs>
          <w:tab w:val="left" w:pos="1134"/>
        </w:tabs>
        <w:spacing w:line="278" w:lineRule="auto"/>
        <w:ind w:right="556" w:firstLine="283"/>
        <w:rPr>
          <w:sz w:val="24"/>
        </w:rPr>
      </w:pPr>
      <w:r>
        <w:rPr>
          <w:sz w:val="24"/>
        </w:rPr>
        <w:t>стремление перенимать опыт, учиться у других людей, в том числе в разнообразных проявлениях</w:t>
      </w:r>
      <w:r>
        <w:rPr>
          <w:spacing w:val="-12"/>
          <w:sz w:val="24"/>
        </w:rPr>
        <w:t xml:space="preserve"> </w:t>
      </w:r>
      <w:r>
        <w:rPr>
          <w:sz w:val="24"/>
        </w:rPr>
        <w:t>творчества,</w:t>
      </w:r>
      <w:r>
        <w:rPr>
          <w:spacing w:val="-14"/>
          <w:sz w:val="24"/>
        </w:rPr>
        <w:t xml:space="preserve"> </w:t>
      </w:r>
      <w:r>
        <w:rPr>
          <w:sz w:val="24"/>
        </w:rPr>
        <w:t>овладения</w:t>
      </w:r>
      <w:r>
        <w:rPr>
          <w:spacing w:val="-12"/>
          <w:sz w:val="24"/>
        </w:rPr>
        <w:t xml:space="preserve"> </w:t>
      </w:r>
      <w:r>
        <w:rPr>
          <w:sz w:val="24"/>
        </w:rPr>
        <w:t>различными</w:t>
      </w:r>
      <w:r>
        <w:rPr>
          <w:spacing w:val="-7"/>
          <w:sz w:val="24"/>
        </w:rPr>
        <w:t xml:space="preserve"> </w:t>
      </w:r>
      <w:r>
        <w:rPr>
          <w:sz w:val="24"/>
        </w:rPr>
        <w:t>навыками</w:t>
      </w:r>
      <w:r>
        <w:rPr>
          <w:spacing w:val="-15"/>
          <w:sz w:val="24"/>
        </w:rPr>
        <w:t xml:space="preserve"> </w:t>
      </w:r>
      <w:r>
        <w:rPr>
          <w:sz w:val="24"/>
        </w:rPr>
        <w:t>в</w:t>
      </w:r>
      <w:r>
        <w:rPr>
          <w:spacing w:val="-10"/>
          <w:sz w:val="24"/>
        </w:rPr>
        <w:t xml:space="preserve"> </w:t>
      </w:r>
      <w:r>
        <w:rPr>
          <w:sz w:val="24"/>
        </w:rPr>
        <w:t>сфере</w:t>
      </w:r>
      <w:r>
        <w:rPr>
          <w:spacing w:val="-9"/>
          <w:sz w:val="24"/>
        </w:rPr>
        <w:t xml:space="preserve"> </w:t>
      </w:r>
      <w:r>
        <w:rPr>
          <w:sz w:val="24"/>
        </w:rPr>
        <w:t>музыкального</w:t>
      </w:r>
      <w:r>
        <w:rPr>
          <w:spacing w:val="-8"/>
          <w:sz w:val="24"/>
        </w:rPr>
        <w:t xml:space="preserve"> </w:t>
      </w:r>
      <w:r>
        <w:rPr>
          <w:sz w:val="24"/>
        </w:rPr>
        <w:t>и</w:t>
      </w:r>
      <w:r>
        <w:rPr>
          <w:spacing w:val="-11"/>
          <w:sz w:val="24"/>
        </w:rPr>
        <w:t xml:space="preserve"> </w:t>
      </w:r>
      <w:r>
        <w:rPr>
          <w:sz w:val="24"/>
        </w:rPr>
        <w:t>других</w:t>
      </w:r>
      <w:r>
        <w:rPr>
          <w:spacing w:val="-12"/>
          <w:sz w:val="24"/>
        </w:rPr>
        <w:t xml:space="preserve"> </w:t>
      </w:r>
      <w:r>
        <w:rPr>
          <w:sz w:val="24"/>
        </w:rPr>
        <w:t xml:space="preserve">видов </w:t>
      </w:r>
      <w:r>
        <w:rPr>
          <w:spacing w:val="-2"/>
          <w:sz w:val="24"/>
        </w:rPr>
        <w:t>искусства;</w:t>
      </w:r>
    </w:p>
    <w:p w14:paraId="199AC645">
      <w:pPr>
        <w:pStyle w:val="32"/>
        <w:numPr>
          <w:ilvl w:val="1"/>
          <w:numId w:val="37"/>
        </w:numPr>
        <w:tabs>
          <w:tab w:val="left" w:pos="1134"/>
        </w:tabs>
        <w:spacing w:line="276" w:lineRule="auto"/>
        <w:ind w:right="571" w:firstLine="283"/>
        <w:rPr>
          <w:sz w:val="24"/>
        </w:rPr>
      </w:pPr>
      <w:r>
        <w:rPr>
          <w:sz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69A18018">
      <w:pPr>
        <w:pStyle w:val="32"/>
        <w:numPr>
          <w:ilvl w:val="1"/>
          <w:numId w:val="37"/>
        </w:numPr>
        <w:tabs>
          <w:tab w:val="left" w:pos="1134"/>
        </w:tabs>
        <w:spacing w:line="276" w:lineRule="auto"/>
        <w:ind w:right="571" w:firstLine="283"/>
        <w:rPr>
          <w:sz w:val="24"/>
        </w:rPr>
      </w:pPr>
      <w:r>
        <w:rPr>
          <w:sz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465F6D82">
      <w:pPr>
        <w:pStyle w:val="17"/>
        <w:spacing w:line="276" w:lineRule="auto"/>
        <w:ind w:right="565"/>
      </w:pPr>
      <w: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637A29FF">
      <w:pPr>
        <w:pStyle w:val="17"/>
        <w:spacing w:line="276" w:lineRule="auto"/>
        <w:ind w:right="567"/>
      </w:pPr>
      <w: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w:t>
      </w:r>
      <w:r>
        <w:rPr>
          <w:spacing w:val="40"/>
        </w:rPr>
        <w:t xml:space="preserve">  </w:t>
      </w:r>
      <w:r>
        <w:t>музыкальных</w:t>
      </w:r>
      <w:r>
        <w:rPr>
          <w:spacing w:val="80"/>
          <w:w w:val="150"/>
        </w:rPr>
        <w:t xml:space="preserve"> </w:t>
      </w:r>
      <w:r>
        <w:t>явлений,</w:t>
      </w:r>
      <w:r>
        <w:rPr>
          <w:spacing w:val="40"/>
        </w:rPr>
        <w:t xml:space="preserve">  </w:t>
      </w:r>
      <w:r>
        <w:t>выбирать</w:t>
      </w:r>
      <w:r>
        <w:rPr>
          <w:spacing w:val="80"/>
          <w:w w:val="150"/>
        </w:rPr>
        <w:t xml:space="preserve"> </w:t>
      </w:r>
      <w:r>
        <w:t>основания</w:t>
      </w:r>
      <w:r>
        <w:rPr>
          <w:spacing w:val="40"/>
        </w:rPr>
        <w:t xml:space="preserve">  </w:t>
      </w:r>
      <w:r>
        <w:t>для</w:t>
      </w:r>
      <w:r>
        <w:rPr>
          <w:spacing w:val="40"/>
        </w:rPr>
        <w:t xml:space="preserve">  </w:t>
      </w:r>
      <w:r>
        <w:t>анализа,</w:t>
      </w:r>
      <w:r>
        <w:rPr>
          <w:spacing w:val="40"/>
        </w:rPr>
        <w:t xml:space="preserve">  </w:t>
      </w:r>
      <w:r>
        <w:t>сравнения</w:t>
      </w:r>
      <w:r>
        <w:rPr>
          <w:spacing w:val="80"/>
          <w:w w:val="150"/>
        </w:rPr>
        <w:t xml:space="preserve"> </w:t>
      </w:r>
      <w:r>
        <w:t>и</w:t>
      </w:r>
    </w:p>
    <w:p w14:paraId="7085A7FC">
      <w:pPr>
        <w:pStyle w:val="17"/>
        <w:spacing w:line="276" w:lineRule="auto"/>
        <w:sectPr>
          <w:pgSz w:w="11910" w:h="16840"/>
          <w:pgMar w:top="60" w:right="141" w:bottom="620" w:left="708" w:header="0" w:footer="358" w:gutter="0"/>
          <w:cols w:space="720" w:num="1"/>
        </w:sectPr>
      </w:pPr>
    </w:p>
    <w:p w14:paraId="25368769">
      <w:pPr>
        <w:pStyle w:val="17"/>
        <w:spacing w:before="76"/>
        <w:ind w:firstLine="0"/>
      </w:pPr>
      <w:r>
        <w:t>обобщения</w:t>
      </w:r>
      <w:r>
        <w:rPr>
          <w:spacing w:val="-17"/>
        </w:rPr>
        <w:t xml:space="preserve"> </w:t>
      </w:r>
      <w:r>
        <w:t>отдельных</w:t>
      </w:r>
      <w:r>
        <w:rPr>
          <w:spacing w:val="-11"/>
        </w:rPr>
        <w:t xml:space="preserve"> </w:t>
      </w:r>
      <w:r>
        <w:t>интонаций,</w:t>
      </w:r>
      <w:r>
        <w:rPr>
          <w:spacing w:val="-8"/>
        </w:rPr>
        <w:t xml:space="preserve"> </w:t>
      </w:r>
      <w:r>
        <w:t>мелодий</w:t>
      </w:r>
      <w:r>
        <w:rPr>
          <w:spacing w:val="-9"/>
        </w:rPr>
        <w:t xml:space="preserve"> </w:t>
      </w:r>
      <w:r>
        <w:t>и</w:t>
      </w:r>
      <w:r>
        <w:rPr>
          <w:spacing w:val="-12"/>
        </w:rPr>
        <w:t xml:space="preserve"> </w:t>
      </w:r>
      <w:r>
        <w:t>ритмов,</w:t>
      </w:r>
      <w:r>
        <w:rPr>
          <w:spacing w:val="-5"/>
        </w:rPr>
        <w:t xml:space="preserve"> </w:t>
      </w:r>
      <w:r>
        <w:t>других</w:t>
      </w:r>
      <w:r>
        <w:rPr>
          <w:spacing w:val="-7"/>
        </w:rPr>
        <w:t xml:space="preserve"> </w:t>
      </w:r>
      <w:r>
        <w:t>элементов</w:t>
      </w:r>
      <w:r>
        <w:rPr>
          <w:spacing w:val="-5"/>
        </w:rPr>
        <w:t xml:space="preserve"> </w:t>
      </w:r>
      <w:r>
        <w:t>музыкального</w:t>
      </w:r>
      <w:r>
        <w:rPr>
          <w:spacing w:val="-4"/>
        </w:rPr>
        <w:t xml:space="preserve"> </w:t>
      </w:r>
      <w:r>
        <w:rPr>
          <w:spacing w:val="-2"/>
        </w:rPr>
        <w:t>языка;</w:t>
      </w:r>
    </w:p>
    <w:p w14:paraId="137573E6">
      <w:pPr>
        <w:pStyle w:val="32"/>
        <w:numPr>
          <w:ilvl w:val="1"/>
          <w:numId w:val="37"/>
        </w:numPr>
        <w:tabs>
          <w:tab w:val="left" w:pos="1134"/>
        </w:tabs>
        <w:spacing w:before="41" w:line="276" w:lineRule="auto"/>
        <w:ind w:right="572" w:firstLine="283"/>
        <w:rPr>
          <w:sz w:val="24"/>
        </w:rPr>
      </w:pPr>
      <w:r>
        <w:rPr>
          <w:sz w:val="24"/>
        </w:rPr>
        <w:t>сопоставлять, сравнивать на основании существенных признаков произведения, жанры и стили музыкального и других видов искусства;</w:t>
      </w:r>
    </w:p>
    <w:p w14:paraId="15C15FC9">
      <w:pPr>
        <w:pStyle w:val="32"/>
        <w:numPr>
          <w:ilvl w:val="1"/>
          <w:numId w:val="37"/>
        </w:numPr>
        <w:tabs>
          <w:tab w:val="left" w:pos="1134"/>
        </w:tabs>
        <w:spacing w:line="280" w:lineRule="auto"/>
        <w:ind w:right="570" w:firstLine="283"/>
        <w:rPr>
          <w:sz w:val="24"/>
        </w:rPr>
      </w:pPr>
      <w:r>
        <w:rPr>
          <w:sz w:val="24"/>
        </w:rPr>
        <w:t>обнаруживать</w:t>
      </w:r>
      <w:r>
        <w:rPr>
          <w:spacing w:val="-6"/>
          <w:sz w:val="24"/>
        </w:rPr>
        <w:t xml:space="preserve"> </w:t>
      </w:r>
      <w:r>
        <w:rPr>
          <w:sz w:val="24"/>
        </w:rPr>
        <w:t>взаимные</w:t>
      </w:r>
      <w:r>
        <w:rPr>
          <w:spacing w:val="-9"/>
          <w:sz w:val="24"/>
        </w:rPr>
        <w:t xml:space="preserve"> </w:t>
      </w:r>
      <w:r>
        <w:rPr>
          <w:sz w:val="24"/>
        </w:rPr>
        <w:t>влияния</w:t>
      </w:r>
      <w:r>
        <w:rPr>
          <w:spacing w:val="-13"/>
          <w:sz w:val="24"/>
        </w:rPr>
        <w:t xml:space="preserve"> </w:t>
      </w:r>
      <w:r>
        <w:rPr>
          <w:sz w:val="24"/>
        </w:rPr>
        <w:t>отдельных</w:t>
      </w:r>
      <w:r>
        <w:rPr>
          <w:spacing w:val="-7"/>
          <w:sz w:val="24"/>
        </w:rPr>
        <w:t xml:space="preserve"> </w:t>
      </w:r>
      <w:r>
        <w:rPr>
          <w:sz w:val="24"/>
        </w:rPr>
        <w:t>видов,</w:t>
      </w:r>
      <w:r>
        <w:rPr>
          <w:spacing w:val="-10"/>
          <w:sz w:val="24"/>
        </w:rPr>
        <w:t xml:space="preserve"> </w:t>
      </w:r>
      <w:r>
        <w:rPr>
          <w:sz w:val="24"/>
        </w:rPr>
        <w:t>жанров</w:t>
      </w:r>
      <w:r>
        <w:rPr>
          <w:spacing w:val="-6"/>
          <w:sz w:val="24"/>
        </w:rPr>
        <w:t xml:space="preserve"> </w:t>
      </w:r>
      <w:r>
        <w:rPr>
          <w:sz w:val="24"/>
        </w:rPr>
        <w:t>и</w:t>
      </w:r>
      <w:r>
        <w:rPr>
          <w:spacing w:val="-7"/>
          <w:sz w:val="24"/>
        </w:rPr>
        <w:t xml:space="preserve"> </w:t>
      </w:r>
      <w:r>
        <w:rPr>
          <w:sz w:val="24"/>
        </w:rPr>
        <w:t>стилей</w:t>
      </w:r>
      <w:r>
        <w:rPr>
          <w:spacing w:val="-7"/>
          <w:sz w:val="24"/>
        </w:rPr>
        <w:t xml:space="preserve"> </w:t>
      </w:r>
      <w:r>
        <w:rPr>
          <w:sz w:val="24"/>
        </w:rPr>
        <w:t>музыки</w:t>
      </w:r>
      <w:r>
        <w:rPr>
          <w:spacing w:val="-7"/>
          <w:sz w:val="24"/>
        </w:rPr>
        <w:t xml:space="preserve"> </w:t>
      </w:r>
      <w:r>
        <w:rPr>
          <w:sz w:val="24"/>
        </w:rPr>
        <w:t>друг</w:t>
      </w:r>
      <w:r>
        <w:rPr>
          <w:spacing w:val="-6"/>
          <w:sz w:val="24"/>
        </w:rPr>
        <w:t xml:space="preserve"> </w:t>
      </w:r>
      <w:r>
        <w:rPr>
          <w:sz w:val="24"/>
        </w:rPr>
        <w:t>на</w:t>
      </w:r>
      <w:r>
        <w:rPr>
          <w:spacing w:val="32"/>
          <w:sz w:val="24"/>
        </w:rPr>
        <w:t xml:space="preserve"> </w:t>
      </w:r>
      <w:r>
        <w:rPr>
          <w:sz w:val="24"/>
        </w:rPr>
        <w:t>друга, формулировать гипотезы о взаимосвязях;</w:t>
      </w:r>
    </w:p>
    <w:p w14:paraId="5DF674E3">
      <w:pPr>
        <w:pStyle w:val="32"/>
        <w:numPr>
          <w:ilvl w:val="1"/>
          <w:numId w:val="37"/>
        </w:numPr>
        <w:tabs>
          <w:tab w:val="left" w:pos="1134"/>
        </w:tabs>
        <w:spacing w:line="276" w:lineRule="auto"/>
        <w:ind w:right="560" w:firstLine="283"/>
        <w:rPr>
          <w:sz w:val="24"/>
        </w:rPr>
      </w:pPr>
      <w:r>
        <w:rPr>
          <w:sz w:val="24"/>
        </w:rPr>
        <w:t>выявлять общее</w:t>
      </w:r>
      <w:r>
        <w:rPr>
          <w:spacing w:val="-2"/>
          <w:sz w:val="24"/>
        </w:rPr>
        <w:t xml:space="preserve"> </w:t>
      </w:r>
      <w:r>
        <w:rPr>
          <w:sz w:val="24"/>
        </w:rPr>
        <w:t>и</w:t>
      </w:r>
      <w:r>
        <w:rPr>
          <w:spacing w:val="-6"/>
          <w:sz w:val="24"/>
        </w:rPr>
        <w:t xml:space="preserve"> </w:t>
      </w:r>
      <w:r>
        <w:rPr>
          <w:sz w:val="24"/>
        </w:rPr>
        <w:t>особенное, закономерности</w:t>
      </w:r>
      <w:r>
        <w:rPr>
          <w:spacing w:val="-4"/>
          <w:sz w:val="24"/>
        </w:rPr>
        <w:t xml:space="preserve"> </w:t>
      </w:r>
      <w:r>
        <w:rPr>
          <w:sz w:val="24"/>
        </w:rPr>
        <w:t>и противоречия в комплексе</w:t>
      </w:r>
      <w:r>
        <w:rPr>
          <w:spacing w:val="-2"/>
          <w:sz w:val="24"/>
        </w:rPr>
        <w:t xml:space="preserve"> </w:t>
      </w:r>
      <w:r>
        <w:rPr>
          <w:sz w:val="24"/>
        </w:rPr>
        <w:t xml:space="preserve">выразительных средств, используемых при создании музыкального образа конкретного произведения, жанра, </w:t>
      </w:r>
      <w:r>
        <w:rPr>
          <w:spacing w:val="-2"/>
          <w:sz w:val="24"/>
        </w:rPr>
        <w:t>стиля;</w:t>
      </w:r>
    </w:p>
    <w:p w14:paraId="472D5EBB">
      <w:pPr>
        <w:pStyle w:val="32"/>
        <w:numPr>
          <w:ilvl w:val="1"/>
          <w:numId w:val="37"/>
        </w:numPr>
        <w:tabs>
          <w:tab w:val="left" w:pos="1134"/>
        </w:tabs>
        <w:spacing w:line="275" w:lineRule="exact"/>
        <w:ind w:left="1134" w:hanging="282"/>
        <w:rPr>
          <w:sz w:val="24"/>
        </w:rPr>
      </w:pPr>
      <w:r>
        <w:rPr>
          <w:sz w:val="24"/>
        </w:rPr>
        <w:t>выявлять</w:t>
      </w:r>
      <w:r>
        <w:rPr>
          <w:spacing w:val="-15"/>
          <w:sz w:val="24"/>
        </w:rPr>
        <w:t xml:space="preserve"> </w:t>
      </w:r>
      <w:r>
        <w:rPr>
          <w:sz w:val="24"/>
        </w:rPr>
        <w:t>и</w:t>
      </w:r>
      <w:r>
        <w:rPr>
          <w:spacing w:val="-13"/>
          <w:sz w:val="24"/>
        </w:rPr>
        <w:t xml:space="preserve"> </w:t>
      </w:r>
      <w:r>
        <w:rPr>
          <w:sz w:val="24"/>
        </w:rPr>
        <w:t>характеризовать</w:t>
      </w:r>
      <w:r>
        <w:rPr>
          <w:spacing w:val="-7"/>
          <w:sz w:val="24"/>
        </w:rPr>
        <w:t xml:space="preserve"> </w:t>
      </w:r>
      <w:r>
        <w:rPr>
          <w:sz w:val="24"/>
        </w:rPr>
        <w:t>существенные</w:t>
      </w:r>
      <w:r>
        <w:rPr>
          <w:spacing w:val="-13"/>
          <w:sz w:val="24"/>
        </w:rPr>
        <w:t xml:space="preserve"> </w:t>
      </w:r>
      <w:r>
        <w:rPr>
          <w:sz w:val="24"/>
        </w:rPr>
        <w:t>признаки</w:t>
      </w:r>
      <w:r>
        <w:rPr>
          <w:spacing w:val="-9"/>
          <w:sz w:val="24"/>
        </w:rPr>
        <w:t xml:space="preserve"> </w:t>
      </w:r>
      <w:r>
        <w:rPr>
          <w:sz w:val="24"/>
        </w:rPr>
        <w:t>конкретного</w:t>
      </w:r>
      <w:r>
        <w:rPr>
          <w:spacing w:val="-4"/>
          <w:sz w:val="24"/>
        </w:rPr>
        <w:t xml:space="preserve"> </w:t>
      </w:r>
      <w:r>
        <w:rPr>
          <w:sz w:val="24"/>
        </w:rPr>
        <w:t>музыкального</w:t>
      </w:r>
      <w:r>
        <w:rPr>
          <w:spacing w:val="-7"/>
          <w:sz w:val="24"/>
        </w:rPr>
        <w:t xml:space="preserve"> </w:t>
      </w:r>
      <w:r>
        <w:rPr>
          <w:spacing w:val="-2"/>
          <w:sz w:val="24"/>
        </w:rPr>
        <w:t>звучания;</w:t>
      </w:r>
    </w:p>
    <w:p w14:paraId="5F8DAEC1">
      <w:pPr>
        <w:pStyle w:val="32"/>
        <w:numPr>
          <w:ilvl w:val="1"/>
          <w:numId w:val="37"/>
        </w:numPr>
        <w:tabs>
          <w:tab w:val="left" w:pos="1134"/>
        </w:tabs>
        <w:spacing w:before="32" w:line="276" w:lineRule="auto"/>
        <w:ind w:right="573" w:firstLine="283"/>
        <w:rPr>
          <w:sz w:val="24"/>
        </w:rPr>
      </w:pPr>
      <w:r>
        <w:rPr>
          <w:sz w:val="24"/>
        </w:rPr>
        <w:t>самостоятельно обобщать и формулировать выводы по результатам проведенного слухового наблюдения-исследования.</w:t>
      </w:r>
    </w:p>
    <w:p w14:paraId="21DC5278">
      <w:pPr>
        <w:pStyle w:val="17"/>
        <w:spacing w:line="280" w:lineRule="auto"/>
        <w:ind w:right="564"/>
      </w:pPr>
      <w:r>
        <w:t>У обучающегося будут сформированы следующие базовые исследовательские действия как часть универсальных познавательных учебных действий:</w:t>
      </w:r>
    </w:p>
    <w:p w14:paraId="29BCB131">
      <w:pPr>
        <w:pStyle w:val="32"/>
        <w:numPr>
          <w:ilvl w:val="1"/>
          <w:numId w:val="37"/>
        </w:numPr>
        <w:tabs>
          <w:tab w:val="left" w:pos="1134"/>
        </w:tabs>
        <w:spacing w:line="276" w:lineRule="auto"/>
        <w:ind w:right="563" w:firstLine="283"/>
        <w:rPr>
          <w:sz w:val="24"/>
        </w:rPr>
      </w:pPr>
      <w:r>
        <w:rPr>
          <w:sz w:val="24"/>
        </w:rPr>
        <w:t>следовать</w:t>
      </w:r>
      <w:r>
        <w:rPr>
          <w:spacing w:val="-15"/>
          <w:sz w:val="24"/>
        </w:rPr>
        <w:t xml:space="preserve"> </w:t>
      </w:r>
      <w:r>
        <w:rPr>
          <w:sz w:val="24"/>
        </w:rPr>
        <w:t>внутренним</w:t>
      </w:r>
      <w:r>
        <w:rPr>
          <w:spacing w:val="-15"/>
          <w:sz w:val="24"/>
        </w:rPr>
        <w:t xml:space="preserve"> </w:t>
      </w:r>
      <w:r>
        <w:rPr>
          <w:sz w:val="24"/>
        </w:rPr>
        <w:t>слухом</w:t>
      </w:r>
      <w:r>
        <w:rPr>
          <w:spacing w:val="-14"/>
          <w:sz w:val="24"/>
        </w:rPr>
        <w:t xml:space="preserve"> </w:t>
      </w:r>
      <w:r>
        <w:rPr>
          <w:sz w:val="24"/>
        </w:rPr>
        <w:t>за</w:t>
      </w:r>
      <w:r>
        <w:rPr>
          <w:spacing w:val="-15"/>
          <w:sz w:val="24"/>
        </w:rPr>
        <w:t xml:space="preserve"> </w:t>
      </w:r>
      <w:r>
        <w:rPr>
          <w:sz w:val="24"/>
        </w:rPr>
        <w:t>развитием</w:t>
      </w:r>
      <w:r>
        <w:rPr>
          <w:spacing w:val="-13"/>
          <w:sz w:val="24"/>
        </w:rPr>
        <w:t xml:space="preserve"> </w:t>
      </w:r>
      <w:r>
        <w:rPr>
          <w:sz w:val="24"/>
        </w:rPr>
        <w:t>музыкального</w:t>
      </w:r>
      <w:r>
        <w:rPr>
          <w:spacing w:val="-15"/>
          <w:sz w:val="24"/>
        </w:rPr>
        <w:t xml:space="preserve"> </w:t>
      </w:r>
      <w:r>
        <w:rPr>
          <w:sz w:val="24"/>
        </w:rPr>
        <w:t>процесса,</w:t>
      </w:r>
      <w:r>
        <w:rPr>
          <w:spacing w:val="-13"/>
          <w:sz w:val="24"/>
        </w:rPr>
        <w:t xml:space="preserve"> </w:t>
      </w:r>
      <w:r>
        <w:rPr>
          <w:sz w:val="24"/>
        </w:rPr>
        <w:t>«наблюдать»</w:t>
      </w:r>
      <w:r>
        <w:rPr>
          <w:spacing w:val="20"/>
          <w:sz w:val="24"/>
        </w:rPr>
        <w:t xml:space="preserve"> </w:t>
      </w:r>
      <w:r>
        <w:rPr>
          <w:sz w:val="24"/>
        </w:rPr>
        <w:t xml:space="preserve">звучание </w:t>
      </w:r>
      <w:r>
        <w:rPr>
          <w:spacing w:val="-2"/>
          <w:sz w:val="24"/>
        </w:rPr>
        <w:t>музыки;</w:t>
      </w:r>
    </w:p>
    <w:p w14:paraId="0811FA70">
      <w:pPr>
        <w:pStyle w:val="32"/>
        <w:numPr>
          <w:ilvl w:val="1"/>
          <w:numId w:val="37"/>
        </w:numPr>
        <w:tabs>
          <w:tab w:val="left" w:pos="1134"/>
        </w:tabs>
        <w:ind w:left="1134" w:hanging="282"/>
        <w:rPr>
          <w:sz w:val="24"/>
        </w:rPr>
      </w:pPr>
      <w:r>
        <w:rPr>
          <w:sz w:val="24"/>
        </w:rPr>
        <w:t>использовать</w:t>
      </w:r>
      <w:r>
        <w:rPr>
          <w:spacing w:val="-13"/>
          <w:sz w:val="24"/>
        </w:rPr>
        <w:t xml:space="preserve"> </w:t>
      </w:r>
      <w:r>
        <w:rPr>
          <w:sz w:val="24"/>
        </w:rPr>
        <w:t>вопросы</w:t>
      </w:r>
      <w:r>
        <w:rPr>
          <w:spacing w:val="-8"/>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14:paraId="7A42D0E9">
      <w:pPr>
        <w:pStyle w:val="32"/>
        <w:numPr>
          <w:ilvl w:val="1"/>
          <w:numId w:val="37"/>
        </w:numPr>
        <w:tabs>
          <w:tab w:val="left" w:pos="1134"/>
        </w:tabs>
        <w:spacing w:before="36" w:line="271" w:lineRule="auto"/>
        <w:ind w:right="569" w:firstLine="283"/>
        <w:rPr>
          <w:sz w:val="24"/>
        </w:rPr>
      </w:pPr>
      <w:r>
        <w:rPr>
          <w:sz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77ABA123">
      <w:pPr>
        <w:pStyle w:val="32"/>
        <w:numPr>
          <w:ilvl w:val="1"/>
          <w:numId w:val="37"/>
        </w:numPr>
        <w:tabs>
          <w:tab w:val="left" w:pos="1134"/>
        </w:tabs>
        <w:spacing w:before="6" w:line="280" w:lineRule="auto"/>
        <w:ind w:right="574" w:firstLine="283"/>
        <w:rPr>
          <w:sz w:val="24"/>
        </w:rPr>
      </w:pPr>
      <w:r>
        <w:rPr>
          <w:sz w:val="24"/>
        </w:rPr>
        <w:t>составлять алгоритм действий и использовать его для решения учебных, в том числе исполнительских и творческих задач;</w:t>
      </w:r>
    </w:p>
    <w:p w14:paraId="06F7476F">
      <w:pPr>
        <w:pStyle w:val="32"/>
        <w:numPr>
          <w:ilvl w:val="1"/>
          <w:numId w:val="37"/>
        </w:numPr>
        <w:tabs>
          <w:tab w:val="left" w:pos="1134"/>
        </w:tabs>
        <w:spacing w:line="276" w:lineRule="auto"/>
        <w:ind w:right="564" w:firstLine="283"/>
        <w:rPr>
          <w:sz w:val="24"/>
        </w:rPr>
      </w:pPr>
      <w:r>
        <w:rPr>
          <w:sz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6F34A827">
      <w:pPr>
        <w:pStyle w:val="32"/>
        <w:numPr>
          <w:ilvl w:val="1"/>
          <w:numId w:val="37"/>
        </w:numPr>
        <w:tabs>
          <w:tab w:val="left" w:pos="1134"/>
        </w:tabs>
        <w:spacing w:line="280" w:lineRule="auto"/>
        <w:ind w:right="562" w:firstLine="283"/>
        <w:rPr>
          <w:sz w:val="24"/>
        </w:rPr>
      </w:pPr>
      <w:r>
        <w:rPr>
          <w:sz w:val="24"/>
        </w:rPr>
        <w:t>самостоятельно формулировать обобщения и выводы по результатам проведенного наблюдения, слухового исследования.</w:t>
      </w:r>
    </w:p>
    <w:p w14:paraId="1365A91D">
      <w:pPr>
        <w:pStyle w:val="17"/>
        <w:spacing w:line="276" w:lineRule="auto"/>
        <w:ind w:right="575"/>
      </w:pPr>
      <w:r>
        <w:t>У обучающегося будут сформированы умения работать с информацией как часть универсальных познавательных учебных действий:</w:t>
      </w:r>
    </w:p>
    <w:p w14:paraId="4779AEB4">
      <w:pPr>
        <w:pStyle w:val="32"/>
        <w:numPr>
          <w:ilvl w:val="1"/>
          <w:numId w:val="37"/>
        </w:numPr>
        <w:tabs>
          <w:tab w:val="left" w:pos="1134"/>
        </w:tabs>
        <w:spacing w:line="280" w:lineRule="auto"/>
        <w:ind w:right="564" w:firstLine="283"/>
        <w:rPr>
          <w:sz w:val="24"/>
        </w:rPr>
      </w:pPr>
      <w:r>
        <w:rPr>
          <w:sz w:val="24"/>
        </w:rPr>
        <w:t>применять</w:t>
      </w:r>
      <w:r>
        <w:rPr>
          <w:spacing w:val="-1"/>
          <w:sz w:val="24"/>
        </w:rPr>
        <w:t xml:space="preserve"> </w:t>
      </w:r>
      <w:r>
        <w:rPr>
          <w:sz w:val="24"/>
        </w:rPr>
        <w:t>различные методы, инструменты и</w:t>
      </w:r>
      <w:r>
        <w:rPr>
          <w:spacing w:val="-1"/>
          <w:sz w:val="24"/>
        </w:rPr>
        <w:t xml:space="preserve"> </w:t>
      </w:r>
      <w:r>
        <w:rPr>
          <w:sz w:val="24"/>
        </w:rPr>
        <w:t>запросы при</w:t>
      </w:r>
      <w:r>
        <w:rPr>
          <w:spacing w:val="-1"/>
          <w:sz w:val="24"/>
        </w:rPr>
        <w:t xml:space="preserve"> </w:t>
      </w:r>
      <w:r>
        <w:rPr>
          <w:sz w:val="24"/>
        </w:rPr>
        <w:t>поиске и отборе информации</w:t>
      </w:r>
      <w:r>
        <w:rPr>
          <w:spacing w:val="-1"/>
          <w:sz w:val="24"/>
        </w:rPr>
        <w:t xml:space="preserve"> </w:t>
      </w:r>
      <w:r>
        <w:rPr>
          <w:sz w:val="24"/>
        </w:rPr>
        <w:t>с учетом предложенной учебной задачи и заданных критериев;</w:t>
      </w:r>
    </w:p>
    <w:p w14:paraId="79263AA0">
      <w:pPr>
        <w:pStyle w:val="32"/>
        <w:numPr>
          <w:ilvl w:val="1"/>
          <w:numId w:val="37"/>
        </w:numPr>
        <w:tabs>
          <w:tab w:val="left" w:pos="1134"/>
        </w:tabs>
        <w:spacing w:line="269" w:lineRule="exact"/>
        <w:ind w:left="1134" w:hanging="282"/>
        <w:rPr>
          <w:sz w:val="24"/>
        </w:rPr>
      </w:pPr>
      <w:r>
        <w:rPr>
          <w:sz w:val="24"/>
        </w:rPr>
        <w:t>понимать</w:t>
      </w:r>
      <w:r>
        <w:rPr>
          <w:spacing w:val="-17"/>
          <w:sz w:val="24"/>
        </w:rPr>
        <w:t xml:space="preserve"> </w:t>
      </w:r>
      <w:r>
        <w:rPr>
          <w:sz w:val="24"/>
        </w:rPr>
        <w:t>специфику</w:t>
      </w:r>
      <w:r>
        <w:rPr>
          <w:spacing w:val="-21"/>
          <w:sz w:val="24"/>
        </w:rPr>
        <w:t xml:space="preserve"> </w:t>
      </w:r>
      <w:r>
        <w:rPr>
          <w:sz w:val="24"/>
        </w:rPr>
        <w:t>работы</w:t>
      </w:r>
      <w:r>
        <w:rPr>
          <w:spacing w:val="-6"/>
          <w:sz w:val="24"/>
        </w:rPr>
        <w:t xml:space="preserve"> </w:t>
      </w:r>
      <w:r>
        <w:rPr>
          <w:sz w:val="24"/>
        </w:rPr>
        <w:t>с</w:t>
      </w:r>
      <w:r>
        <w:rPr>
          <w:spacing w:val="-9"/>
          <w:sz w:val="24"/>
        </w:rPr>
        <w:t xml:space="preserve"> </w:t>
      </w:r>
      <w:r>
        <w:rPr>
          <w:sz w:val="24"/>
        </w:rPr>
        <w:t>аудиоинформацией,</w:t>
      </w:r>
      <w:r>
        <w:rPr>
          <w:spacing w:val="-5"/>
          <w:sz w:val="24"/>
        </w:rPr>
        <w:t xml:space="preserve"> </w:t>
      </w:r>
      <w:r>
        <w:rPr>
          <w:sz w:val="24"/>
        </w:rPr>
        <w:t>музыкальными</w:t>
      </w:r>
      <w:r>
        <w:rPr>
          <w:spacing w:val="-9"/>
          <w:sz w:val="24"/>
        </w:rPr>
        <w:t xml:space="preserve"> </w:t>
      </w:r>
      <w:r>
        <w:rPr>
          <w:spacing w:val="-2"/>
          <w:sz w:val="24"/>
        </w:rPr>
        <w:t>записями;</w:t>
      </w:r>
    </w:p>
    <w:p w14:paraId="726FACC7">
      <w:pPr>
        <w:pStyle w:val="32"/>
        <w:numPr>
          <w:ilvl w:val="1"/>
          <w:numId w:val="37"/>
        </w:numPr>
        <w:tabs>
          <w:tab w:val="left" w:pos="1134"/>
        </w:tabs>
        <w:spacing w:before="15" w:line="280" w:lineRule="auto"/>
        <w:ind w:right="575" w:firstLine="283"/>
        <w:rPr>
          <w:sz w:val="24"/>
        </w:rPr>
      </w:pPr>
      <w:r>
        <w:rPr>
          <w:sz w:val="24"/>
        </w:rPr>
        <w:t xml:space="preserve">использовать интонирование для запоминания звуковой информации, музыкальных </w:t>
      </w:r>
      <w:r>
        <w:rPr>
          <w:spacing w:val="-2"/>
          <w:sz w:val="24"/>
        </w:rPr>
        <w:t>произведений;</w:t>
      </w:r>
    </w:p>
    <w:p w14:paraId="3348DCA6">
      <w:pPr>
        <w:pStyle w:val="32"/>
        <w:numPr>
          <w:ilvl w:val="1"/>
          <w:numId w:val="37"/>
        </w:numPr>
        <w:tabs>
          <w:tab w:val="left" w:pos="1134"/>
        </w:tabs>
        <w:spacing w:line="271" w:lineRule="auto"/>
        <w:ind w:right="564" w:firstLine="283"/>
        <w:rPr>
          <w:sz w:val="24"/>
        </w:rPr>
      </w:pPr>
      <w:r>
        <w:rPr>
          <w:sz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1A83786C">
      <w:pPr>
        <w:pStyle w:val="32"/>
        <w:numPr>
          <w:ilvl w:val="1"/>
          <w:numId w:val="37"/>
        </w:numPr>
        <w:tabs>
          <w:tab w:val="left" w:pos="1134"/>
        </w:tabs>
        <w:spacing w:before="7"/>
        <w:ind w:left="1134" w:hanging="282"/>
        <w:rPr>
          <w:sz w:val="24"/>
        </w:rPr>
      </w:pPr>
      <w:r>
        <w:rPr>
          <w:sz w:val="24"/>
        </w:rPr>
        <w:t>использовать</w:t>
      </w:r>
      <w:r>
        <w:rPr>
          <w:spacing w:val="-10"/>
          <w:sz w:val="24"/>
        </w:rPr>
        <w:t xml:space="preserve"> </w:t>
      </w:r>
      <w:r>
        <w:rPr>
          <w:sz w:val="24"/>
        </w:rPr>
        <w:t>смысловое</w:t>
      </w:r>
      <w:r>
        <w:rPr>
          <w:spacing w:val="-5"/>
          <w:sz w:val="24"/>
        </w:rPr>
        <w:t xml:space="preserve"> </w:t>
      </w:r>
      <w:r>
        <w:rPr>
          <w:sz w:val="24"/>
        </w:rPr>
        <w:t>чтение</w:t>
      </w:r>
      <w:r>
        <w:rPr>
          <w:spacing w:val="-11"/>
          <w:sz w:val="24"/>
        </w:rPr>
        <w:t xml:space="preserve"> </w:t>
      </w:r>
      <w:r>
        <w:rPr>
          <w:sz w:val="24"/>
        </w:rPr>
        <w:t>для</w:t>
      </w:r>
      <w:r>
        <w:rPr>
          <w:spacing w:val="-5"/>
          <w:sz w:val="24"/>
        </w:rPr>
        <w:t xml:space="preserve"> </w:t>
      </w:r>
      <w:r>
        <w:rPr>
          <w:sz w:val="24"/>
        </w:rPr>
        <w:t>извлечения,</w:t>
      </w:r>
      <w:r>
        <w:rPr>
          <w:spacing w:val="-7"/>
          <w:sz w:val="24"/>
        </w:rPr>
        <w:t xml:space="preserve"> </w:t>
      </w:r>
      <w:r>
        <w:rPr>
          <w:sz w:val="24"/>
        </w:rPr>
        <w:t>обобщения</w:t>
      </w:r>
      <w:r>
        <w:rPr>
          <w:spacing w:val="-4"/>
          <w:sz w:val="24"/>
        </w:rPr>
        <w:t xml:space="preserve"> </w:t>
      </w:r>
      <w:r>
        <w:rPr>
          <w:sz w:val="24"/>
        </w:rPr>
        <w:t>и</w:t>
      </w:r>
      <w:r>
        <w:rPr>
          <w:spacing w:val="-5"/>
          <w:sz w:val="24"/>
        </w:rPr>
        <w:t xml:space="preserve"> </w:t>
      </w:r>
      <w:r>
        <w:rPr>
          <w:spacing w:val="-2"/>
          <w:sz w:val="24"/>
        </w:rPr>
        <w:t>систематизации</w:t>
      </w:r>
    </w:p>
    <w:p w14:paraId="23865BE8">
      <w:pPr>
        <w:pStyle w:val="32"/>
        <w:numPr>
          <w:ilvl w:val="1"/>
          <w:numId w:val="37"/>
        </w:numPr>
        <w:tabs>
          <w:tab w:val="left" w:pos="1134"/>
        </w:tabs>
        <w:spacing w:before="41"/>
        <w:ind w:left="1134" w:hanging="282"/>
        <w:rPr>
          <w:sz w:val="24"/>
        </w:rPr>
      </w:pPr>
      <w:r>
        <w:rPr>
          <w:sz w:val="24"/>
        </w:rPr>
        <w:t>информации</w:t>
      </w:r>
      <w:r>
        <w:rPr>
          <w:spacing w:val="-11"/>
          <w:sz w:val="24"/>
        </w:rPr>
        <w:t xml:space="preserve"> </w:t>
      </w:r>
      <w:r>
        <w:rPr>
          <w:sz w:val="24"/>
        </w:rPr>
        <w:t>из</w:t>
      </w:r>
      <w:r>
        <w:rPr>
          <w:spacing w:val="-10"/>
          <w:sz w:val="24"/>
        </w:rPr>
        <w:t xml:space="preserve"> </w:t>
      </w:r>
      <w:r>
        <w:rPr>
          <w:sz w:val="24"/>
        </w:rPr>
        <w:t>одного</w:t>
      </w:r>
      <w:r>
        <w:rPr>
          <w:spacing w:val="-5"/>
          <w:sz w:val="24"/>
        </w:rPr>
        <w:t xml:space="preserve"> </w:t>
      </w:r>
      <w:r>
        <w:rPr>
          <w:sz w:val="24"/>
        </w:rPr>
        <w:t>или</w:t>
      </w:r>
      <w:r>
        <w:rPr>
          <w:spacing w:val="-9"/>
          <w:sz w:val="24"/>
        </w:rPr>
        <w:t xml:space="preserve"> </w:t>
      </w:r>
      <w:r>
        <w:rPr>
          <w:sz w:val="24"/>
        </w:rPr>
        <w:t>нескольких</w:t>
      </w:r>
      <w:r>
        <w:rPr>
          <w:spacing w:val="-5"/>
          <w:sz w:val="24"/>
        </w:rPr>
        <w:t xml:space="preserve"> </w:t>
      </w:r>
      <w:r>
        <w:rPr>
          <w:sz w:val="24"/>
        </w:rPr>
        <w:t>источников</w:t>
      </w:r>
      <w:r>
        <w:rPr>
          <w:spacing w:val="-3"/>
          <w:sz w:val="24"/>
        </w:rPr>
        <w:t xml:space="preserve"> </w:t>
      </w:r>
      <w:r>
        <w:rPr>
          <w:sz w:val="24"/>
        </w:rPr>
        <w:t>с</w:t>
      </w:r>
      <w:r>
        <w:rPr>
          <w:spacing w:val="-12"/>
          <w:sz w:val="24"/>
        </w:rPr>
        <w:t xml:space="preserve"> </w:t>
      </w:r>
      <w:r>
        <w:rPr>
          <w:sz w:val="24"/>
        </w:rPr>
        <w:t>учетом</w:t>
      </w:r>
      <w:r>
        <w:rPr>
          <w:spacing w:val="-3"/>
          <w:sz w:val="24"/>
        </w:rPr>
        <w:t xml:space="preserve"> </w:t>
      </w:r>
      <w:r>
        <w:rPr>
          <w:sz w:val="24"/>
        </w:rPr>
        <w:t>поставленных</w:t>
      </w:r>
      <w:r>
        <w:rPr>
          <w:spacing w:val="-9"/>
          <w:sz w:val="24"/>
        </w:rPr>
        <w:t xml:space="preserve"> </w:t>
      </w:r>
      <w:r>
        <w:rPr>
          <w:spacing w:val="-2"/>
          <w:sz w:val="24"/>
        </w:rPr>
        <w:t>целей;</w:t>
      </w:r>
    </w:p>
    <w:p w14:paraId="5D21B9E4">
      <w:pPr>
        <w:pStyle w:val="32"/>
        <w:numPr>
          <w:ilvl w:val="1"/>
          <w:numId w:val="37"/>
        </w:numPr>
        <w:tabs>
          <w:tab w:val="left" w:pos="1134"/>
        </w:tabs>
        <w:spacing w:before="41" w:line="276" w:lineRule="auto"/>
        <w:ind w:right="565" w:firstLine="283"/>
        <w:rPr>
          <w:sz w:val="24"/>
        </w:rPr>
      </w:pPr>
      <w:r>
        <w:rPr>
          <w:sz w:val="24"/>
        </w:rPr>
        <w:t>оценивать надежность информации по критериям, предложенным учителем или сформулированным самостоятельно;</w:t>
      </w:r>
    </w:p>
    <w:p w14:paraId="5F49ACBB">
      <w:pPr>
        <w:pStyle w:val="32"/>
        <w:numPr>
          <w:ilvl w:val="1"/>
          <w:numId w:val="37"/>
        </w:numPr>
        <w:tabs>
          <w:tab w:val="left" w:pos="1134"/>
        </w:tabs>
        <w:spacing w:line="276" w:lineRule="auto"/>
        <w:ind w:right="567" w:firstLine="283"/>
        <w:rPr>
          <w:sz w:val="24"/>
        </w:rPr>
      </w:pPr>
      <w:r>
        <w:rPr>
          <w:sz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610B47F4">
      <w:pPr>
        <w:pStyle w:val="32"/>
        <w:numPr>
          <w:ilvl w:val="1"/>
          <w:numId w:val="37"/>
        </w:numPr>
        <w:tabs>
          <w:tab w:val="left" w:pos="1134"/>
        </w:tabs>
        <w:spacing w:line="276" w:lineRule="auto"/>
        <w:ind w:right="556" w:firstLine="283"/>
        <w:rPr>
          <w:sz w:val="24"/>
        </w:rPr>
      </w:pPr>
      <w:r>
        <w:rPr>
          <w:sz w:val="24"/>
        </w:rPr>
        <w:t>самостоятельно</w:t>
      </w:r>
      <w:r>
        <w:rPr>
          <w:spacing w:val="-13"/>
          <w:sz w:val="24"/>
        </w:rPr>
        <w:t xml:space="preserve"> </w:t>
      </w:r>
      <w:r>
        <w:rPr>
          <w:sz w:val="24"/>
        </w:rPr>
        <w:t>выбирать</w:t>
      </w:r>
      <w:r>
        <w:rPr>
          <w:spacing w:val="-15"/>
          <w:sz w:val="24"/>
        </w:rPr>
        <w:t xml:space="preserve"> </w:t>
      </w:r>
      <w:r>
        <w:rPr>
          <w:sz w:val="24"/>
        </w:rPr>
        <w:t>оптимальную</w:t>
      </w:r>
      <w:r>
        <w:rPr>
          <w:spacing w:val="-13"/>
          <w:sz w:val="24"/>
        </w:rPr>
        <w:t xml:space="preserve"> </w:t>
      </w:r>
      <w:r>
        <w:rPr>
          <w:sz w:val="24"/>
        </w:rPr>
        <w:t>форму</w:t>
      </w:r>
      <w:r>
        <w:rPr>
          <w:spacing w:val="-15"/>
          <w:sz w:val="24"/>
        </w:rPr>
        <w:t xml:space="preserve"> </w:t>
      </w:r>
      <w:r>
        <w:rPr>
          <w:sz w:val="24"/>
        </w:rPr>
        <w:t>представления</w:t>
      </w:r>
      <w:r>
        <w:rPr>
          <w:spacing w:val="-12"/>
          <w:sz w:val="24"/>
        </w:rPr>
        <w:t xml:space="preserve"> </w:t>
      </w:r>
      <w:r>
        <w:rPr>
          <w:sz w:val="24"/>
        </w:rPr>
        <w:t>информации</w:t>
      </w:r>
      <w:r>
        <w:rPr>
          <w:spacing w:val="-15"/>
          <w:sz w:val="24"/>
        </w:rPr>
        <w:t xml:space="preserve"> </w:t>
      </w:r>
      <w:r>
        <w:rPr>
          <w:sz w:val="24"/>
        </w:rPr>
        <w:t>(текст,</w:t>
      </w:r>
      <w:r>
        <w:rPr>
          <w:spacing w:val="-9"/>
          <w:sz w:val="24"/>
        </w:rPr>
        <w:t xml:space="preserve"> </w:t>
      </w:r>
      <w:r>
        <w:rPr>
          <w:sz w:val="24"/>
        </w:rPr>
        <w:t>таблица, схема, презентация, театрализация) в зависимости от коммуникативной установки.</w:t>
      </w:r>
    </w:p>
    <w:p w14:paraId="061C6898">
      <w:pPr>
        <w:pStyle w:val="32"/>
        <w:numPr>
          <w:ilvl w:val="1"/>
          <w:numId w:val="37"/>
        </w:numPr>
        <w:tabs>
          <w:tab w:val="left" w:pos="1134"/>
        </w:tabs>
        <w:spacing w:line="278" w:lineRule="auto"/>
        <w:ind w:right="549" w:firstLine="283"/>
        <w:rPr>
          <w:sz w:val="24"/>
        </w:rPr>
      </w:pPr>
      <w:r>
        <w:rPr>
          <w:sz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70F1CDF1">
      <w:pPr>
        <w:pStyle w:val="17"/>
        <w:spacing w:line="276" w:lineRule="auto"/>
        <w:ind w:right="571"/>
      </w:pPr>
      <w:r>
        <w:t>У обучающегося будут сформированы умения как часть универсальных коммуникативных учебных действий:</w:t>
      </w:r>
    </w:p>
    <w:p w14:paraId="6429DE68">
      <w:pPr>
        <w:pStyle w:val="17"/>
        <w:spacing w:line="276" w:lineRule="auto"/>
        <w:sectPr>
          <w:pgSz w:w="11910" w:h="16840"/>
          <w:pgMar w:top="320" w:right="141" w:bottom="620" w:left="708" w:header="0" w:footer="358" w:gutter="0"/>
          <w:cols w:space="720" w:num="1"/>
        </w:sectPr>
      </w:pPr>
    </w:p>
    <w:p w14:paraId="04BDB3DC">
      <w:pPr>
        <w:spacing w:before="76"/>
        <w:ind w:left="569"/>
        <w:jc w:val="both"/>
        <w:rPr>
          <w:i/>
          <w:sz w:val="24"/>
        </w:rPr>
      </w:pPr>
      <w:r>
        <w:rPr>
          <w:i/>
          <w:sz w:val="24"/>
        </w:rPr>
        <w:t>невербальная</w:t>
      </w:r>
      <w:r>
        <w:rPr>
          <w:i/>
          <w:spacing w:val="-4"/>
          <w:sz w:val="24"/>
        </w:rPr>
        <w:t xml:space="preserve"> </w:t>
      </w:r>
      <w:r>
        <w:rPr>
          <w:i/>
          <w:spacing w:val="-2"/>
          <w:sz w:val="24"/>
        </w:rPr>
        <w:t>коммуникация:</w:t>
      </w:r>
    </w:p>
    <w:p w14:paraId="45672524">
      <w:pPr>
        <w:pStyle w:val="32"/>
        <w:numPr>
          <w:ilvl w:val="1"/>
          <w:numId w:val="37"/>
        </w:numPr>
        <w:tabs>
          <w:tab w:val="left" w:pos="1134"/>
        </w:tabs>
        <w:spacing w:before="41" w:line="276" w:lineRule="auto"/>
        <w:ind w:right="566" w:firstLine="283"/>
        <w:rPr>
          <w:sz w:val="24"/>
        </w:rPr>
      </w:pPr>
      <w:r>
        <w:rPr>
          <w:sz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3056A4D3">
      <w:pPr>
        <w:pStyle w:val="32"/>
        <w:numPr>
          <w:ilvl w:val="1"/>
          <w:numId w:val="37"/>
        </w:numPr>
        <w:tabs>
          <w:tab w:val="left" w:pos="1134"/>
        </w:tabs>
        <w:spacing w:before="3" w:line="276" w:lineRule="auto"/>
        <w:ind w:right="576" w:firstLine="283"/>
        <w:rPr>
          <w:sz w:val="24"/>
        </w:rPr>
      </w:pPr>
      <w:r>
        <w:rPr>
          <w:sz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7A021F05">
      <w:pPr>
        <w:pStyle w:val="32"/>
        <w:numPr>
          <w:ilvl w:val="1"/>
          <w:numId w:val="37"/>
        </w:numPr>
        <w:tabs>
          <w:tab w:val="left" w:pos="1134"/>
        </w:tabs>
        <w:spacing w:before="4" w:line="276" w:lineRule="auto"/>
        <w:ind w:right="572" w:firstLine="283"/>
        <w:rPr>
          <w:sz w:val="24"/>
        </w:rPr>
      </w:pPr>
      <w:r>
        <w:rPr>
          <w:sz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39AB016C">
      <w:pPr>
        <w:pStyle w:val="32"/>
        <w:numPr>
          <w:ilvl w:val="1"/>
          <w:numId w:val="37"/>
        </w:numPr>
        <w:tabs>
          <w:tab w:val="left" w:pos="1134"/>
        </w:tabs>
        <w:spacing w:line="276" w:lineRule="auto"/>
        <w:ind w:right="560" w:firstLine="283"/>
        <w:rPr>
          <w:sz w:val="24"/>
        </w:rPr>
      </w:pPr>
      <w:r>
        <w:rPr>
          <w:sz w:val="24"/>
        </w:rPr>
        <w:t>эффективно использовать интонационно-выразительные возможности в ситуации публичного выступления;</w:t>
      </w:r>
    </w:p>
    <w:p w14:paraId="22C0AC4A">
      <w:pPr>
        <w:pStyle w:val="32"/>
        <w:numPr>
          <w:ilvl w:val="1"/>
          <w:numId w:val="37"/>
        </w:numPr>
        <w:tabs>
          <w:tab w:val="left" w:pos="1136"/>
        </w:tabs>
        <w:spacing w:line="276" w:lineRule="auto"/>
        <w:ind w:right="569" w:firstLine="283"/>
        <w:jc w:val="left"/>
        <w:rPr>
          <w:i/>
          <w:sz w:val="24"/>
        </w:rPr>
      </w:pPr>
      <w:r>
        <w:rPr>
          <w:sz w:val="24"/>
        </w:rPr>
        <w:t>распознавать</w:t>
      </w:r>
      <w:r>
        <w:rPr>
          <w:spacing w:val="-11"/>
          <w:sz w:val="24"/>
        </w:rPr>
        <w:t xml:space="preserve"> </w:t>
      </w:r>
      <w:r>
        <w:rPr>
          <w:sz w:val="24"/>
        </w:rPr>
        <w:t>невербальные</w:t>
      </w:r>
      <w:r>
        <w:rPr>
          <w:spacing w:val="-10"/>
          <w:sz w:val="24"/>
        </w:rPr>
        <w:t xml:space="preserve"> </w:t>
      </w:r>
      <w:r>
        <w:rPr>
          <w:sz w:val="24"/>
        </w:rPr>
        <w:t>средства</w:t>
      </w:r>
      <w:r>
        <w:rPr>
          <w:spacing w:val="-14"/>
          <w:sz w:val="24"/>
        </w:rPr>
        <w:t xml:space="preserve"> </w:t>
      </w:r>
      <w:r>
        <w:rPr>
          <w:sz w:val="24"/>
        </w:rPr>
        <w:t>общения</w:t>
      </w:r>
      <w:r>
        <w:rPr>
          <w:spacing w:val="-13"/>
          <w:sz w:val="24"/>
        </w:rPr>
        <w:t xml:space="preserve"> </w:t>
      </w:r>
      <w:r>
        <w:rPr>
          <w:sz w:val="24"/>
        </w:rPr>
        <w:t>(интонация,</w:t>
      </w:r>
      <w:r>
        <w:rPr>
          <w:spacing w:val="-11"/>
          <w:sz w:val="24"/>
        </w:rPr>
        <w:t xml:space="preserve"> </w:t>
      </w:r>
      <w:r>
        <w:rPr>
          <w:sz w:val="24"/>
        </w:rPr>
        <w:t>мимика,</w:t>
      </w:r>
      <w:r>
        <w:rPr>
          <w:spacing w:val="-11"/>
          <w:sz w:val="24"/>
        </w:rPr>
        <w:t xml:space="preserve"> </w:t>
      </w:r>
      <w:r>
        <w:rPr>
          <w:sz w:val="24"/>
        </w:rPr>
        <w:t>жесты),</w:t>
      </w:r>
      <w:r>
        <w:rPr>
          <w:spacing w:val="-7"/>
          <w:sz w:val="24"/>
        </w:rPr>
        <w:t xml:space="preserve"> </w:t>
      </w:r>
      <w:r>
        <w:rPr>
          <w:sz w:val="24"/>
        </w:rPr>
        <w:t>расценивать</w:t>
      </w:r>
      <w:r>
        <w:rPr>
          <w:spacing w:val="-11"/>
          <w:sz w:val="24"/>
        </w:rPr>
        <w:t xml:space="preserve"> </w:t>
      </w:r>
      <w:r>
        <w:rPr>
          <w:sz w:val="24"/>
        </w:rPr>
        <w:t xml:space="preserve">их как полноценные элементы коммуникации, включаться в соответствующий уровень общения; </w:t>
      </w:r>
      <w:r>
        <w:rPr>
          <w:i/>
          <w:sz w:val="24"/>
        </w:rPr>
        <w:t>вербальное общение:</w:t>
      </w:r>
    </w:p>
    <w:p w14:paraId="30397E92">
      <w:pPr>
        <w:pStyle w:val="32"/>
        <w:numPr>
          <w:ilvl w:val="1"/>
          <w:numId w:val="37"/>
        </w:numPr>
        <w:tabs>
          <w:tab w:val="left" w:pos="1136"/>
        </w:tabs>
        <w:spacing w:line="280" w:lineRule="auto"/>
        <w:ind w:right="750" w:firstLine="283"/>
        <w:jc w:val="left"/>
        <w:rPr>
          <w:sz w:val="24"/>
        </w:rPr>
      </w:pPr>
      <w:r>
        <w:rPr>
          <w:sz w:val="24"/>
        </w:rPr>
        <w:t>воспринимать</w:t>
      </w:r>
      <w:r>
        <w:rPr>
          <w:spacing w:val="-4"/>
          <w:sz w:val="24"/>
        </w:rPr>
        <w:t xml:space="preserve"> </w:t>
      </w:r>
      <w:r>
        <w:rPr>
          <w:sz w:val="24"/>
        </w:rPr>
        <w:t>и</w:t>
      </w:r>
      <w:r>
        <w:rPr>
          <w:spacing w:val="-8"/>
          <w:sz w:val="24"/>
        </w:rPr>
        <w:t xml:space="preserve"> </w:t>
      </w:r>
      <w:r>
        <w:rPr>
          <w:sz w:val="24"/>
        </w:rPr>
        <w:t>формулировать</w:t>
      </w:r>
      <w:r>
        <w:rPr>
          <w:spacing w:val="-4"/>
          <w:sz w:val="24"/>
        </w:rPr>
        <w:t xml:space="preserve"> </w:t>
      </w:r>
      <w:r>
        <w:rPr>
          <w:sz w:val="24"/>
        </w:rPr>
        <w:t>суждения,</w:t>
      </w:r>
      <w:r>
        <w:rPr>
          <w:spacing w:val="-3"/>
          <w:sz w:val="24"/>
        </w:rPr>
        <w:t xml:space="preserve"> </w:t>
      </w:r>
      <w:r>
        <w:rPr>
          <w:sz w:val="24"/>
        </w:rPr>
        <w:t>выражать</w:t>
      </w:r>
      <w:r>
        <w:rPr>
          <w:spacing w:val="-4"/>
          <w:sz w:val="24"/>
        </w:rPr>
        <w:t xml:space="preserve"> </w:t>
      </w:r>
      <w:r>
        <w:rPr>
          <w:sz w:val="24"/>
        </w:rPr>
        <w:t>эмоции</w:t>
      </w:r>
      <w:r>
        <w:rPr>
          <w:spacing w:val="-4"/>
          <w:sz w:val="24"/>
        </w:rPr>
        <w:t xml:space="preserve"> </w:t>
      </w:r>
      <w:r>
        <w:rPr>
          <w:sz w:val="24"/>
        </w:rPr>
        <w:t>в</w:t>
      </w:r>
      <w:r>
        <w:rPr>
          <w:spacing w:val="-7"/>
          <w:sz w:val="24"/>
        </w:rPr>
        <w:t xml:space="preserve"> </w:t>
      </w:r>
      <w:r>
        <w:rPr>
          <w:sz w:val="24"/>
        </w:rPr>
        <w:t>соответствии</w:t>
      </w:r>
      <w:r>
        <w:rPr>
          <w:spacing w:val="-8"/>
          <w:sz w:val="24"/>
        </w:rPr>
        <w:t xml:space="preserve"> </w:t>
      </w:r>
      <w:r>
        <w:rPr>
          <w:sz w:val="24"/>
        </w:rPr>
        <w:t>с</w:t>
      </w:r>
      <w:r>
        <w:rPr>
          <w:spacing w:val="-5"/>
          <w:sz w:val="24"/>
        </w:rPr>
        <w:t xml:space="preserve"> </w:t>
      </w:r>
      <w:r>
        <w:rPr>
          <w:sz w:val="24"/>
        </w:rPr>
        <w:t>условиями и целями общения;</w:t>
      </w:r>
    </w:p>
    <w:p w14:paraId="3E5E6118">
      <w:pPr>
        <w:pStyle w:val="32"/>
        <w:numPr>
          <w:ilvl w:val="1"/>
          <w:numId w:val="37"/>
        </w:numPr>
        <w:tabs>
          <w:tab w:val="left" w:pos="1136"/>
        </w:tabs>
        <w:spacing w:line="276" w:lineRule="auto"/>
        <w:ind w:right="666" w:firstLine="283"/>
        <w:jc w:val="left"/>
        <w:rPr>
          <w:sz w:val="24"/>
        </w:rPr>
      </w:pPr>
      <w:r>
        <w:rPr>
          <w:sz w:val="24"/>
        </w:rPr>
        <w:t>выражать</w:t>
      </w:r>
      <w:r>
        <w:rPr>
          <w:spacing w:val="-3"/>
          <w:sz w:val="24"/>
        </w:rPr>
        <w:t xml:space="preserve"> </w:t>
      </w:r>
      <w:r>
        <w:rPr>
          <w:sz w:val="24"/>
        </w:rPr>
        <w:t>свое</w:t>
      </w:r>
      <w:r>
        <w:rPr>
          <w:spacing w:val="-6"/>
          <w:sz w:val="24"/>
        </w:rPr>
        <w:t xml:space="preserve"> </w:t>
      </w:r>
      <w:r>
        <w:rPr>
          <w:sz w:val="24"/>
        </w:rPr>
        <w:t>мнение,</w:t>
      </w:r>
      <w:r>
        <w:rPr>
          <w:spacing w:val="-3"/>
          <w:sz w:val="24"/>
        </w:rPr>
        <w:t xml:space="preserve"> </w:t>
      </w:r>
      <w:r>
        <w:rPr>
          <w:sz w:val="24"/>
        </w:rPr>
        <w:t>в</w:t>
      </w:r>
      <w:r>
        <w:rPr>
          <w:spacing w:val="-3"/>
          <w:sz w:val="24"/>
        </w:rPr>
        <w:t xml:space="preserve"> </w:t>
      </w:r>
      <w:r>
        <w:rPr>
          <w:sz w:val="24"/>
        </w:rPr>
        <w:t>том</w:t>
      </w:r>
      <w:r>
        <w:rPr>
          <w:spacing w:val="-3"/>
          <w:sz w:val="24"/>
        </w:rPr>
        <w:t xml:space="preserve"> </w:t>
      </w:r>
      <w:r>
        <w:rPr>
          <w:sz w:val="24"/>
        </w:rPr>
        <w:t>числе</w:t>
      </w:r>
      <w:r>
        <w:rPr>
          <w:spacing w:val="-6"/>
          <w:sz w:val="24"/>
        </w:rPr>
        <w:t xml:space="preserve"> </w:t>
      </w:r>
      <w:r>
        <w:rPr>
          <w:sz w:val="24"/>
        </w:rPr>
        <w:t>впечатления</w:t>
      </w:r>
      <w:r>
        <w:rPr>
          <w:spacing w:val="-5"/>
          <w:sz w:val="24"/>
        </w:rPr>
        <w:t xml:space="preserve"> </w:t>
      </w:r>
      <w:r>
        <w:rPr>
          <w:sz w:val="24"/>
        </w:rPr>
        <w:t>от</w:t>
      </w:r>
      <w:r>
        <w:rPr>
          <w:spacing w:val="-4"/>
          <w:sz w:val="24"/>
        </w:rPr>
        <w:t xml:space="preserve"> </w:t>
      </w:r>
      <w:r>
        <w:rPr>
          <w:sz w:val="24"/>
        </w:rPr>
        <w:t>общения с</w:t>
      </w:r>
      <w:r>
        <w:rPr>
          <w:spacing w:val="-6"/>
          <w:sz w:val="24"/>
        </w:rPr>
        <w:t xml:space="preserve"> </w:t>
      </w:r>
      <w:r>
        <w:rPr>
          <w:sz w:val="24"/>
        </w:rPr>
        <w:t>музыкальным искусством</w:t>
      </w:r>
      <w:r>
        <w:rPr>
          <w:spacing w:val="-3"/>
          <w:sz w:val="24"/>
        </w:rPr>
        <w:t xml:space="preserve"> </w:t>
      </w:r>
      <w:r>
        <w:rPr>
          <w:sz w:val="24"/>
        </w:rPr>
        <w:t>в устных и письменных текстах;</w:t>
      </w:r>
    </w:p>
    <w:p w14:paraId="0630755E">
      <w:pPr>
        <w:pStyle w:val="32"/>
        <w:numPr>
          <w:ilvl w:val="1"/>
          <w:numId w:val="37"/>
        </w:numPr>
        <w:tabs>
          <w:tab w:val="left" w:pos="1136"/>
        </w:tabs>
        <w:ind w:left="1136"/>
        <w:jc w:val="left"/>
        <w:rPr>
          <w:sz w:val="24"/>
        </w:rPr>
      </w:pPr>
      <w:r>
        <w:rPr>
          <w:sz w:val="24"/>
        </w:rPr>
        <w:t>понимать</w:t>
      </w:r>
      <w:r>
        <w:rPr>
          <w:spacing w:val="-17"/>
          <w:sz w:val="24"/>
        </w:rPr>
        <w:t xml:space="preserve"> </w:t>
      </w:r>
      <w:r>
        <w:rPr>
          <w:sz w:val="24"/>
        </w:rPr>
        <w:t>намерения</w:t>
      </w:r>
      <w:r>
        <w:rPr>
          <w:spacing w:val="-14"/>
          <w:sz w:val="24"/>
        </w:rPr>
        <w:t xml:space="preserve"> </w:t>
      </w:r>
      <w:r>
        <w:rPr>
          <w:sz w:val="24"/>
        </w:rPr>
        <w:t>других,</w:t>
      </w:r>
      <w:r>
        <w:rPr>
          <w:spacing w:val="-5"/>
          <w:sz w:val="24"/>
        </w:rPr>
        <w:t xml:space="preserve"> </w:t>
      </w:r>
      <w:r>
        <w:rPr>
          <w:sz w:val="24"/>
        </w:rPr>
        <w:t>проявлять</w:t>
      </w:r>
      <w:r>
        <w:rPr>
          <w:spacing w:val="-6"/>
          <w:sz w:val="24"/>
        </w:rPr>
        <w:t xml:space="preserve"> </w:t>
      </w:r>
      <w:r>
        <w:rPr>
          <w:sz w:val="24"/>
        </w:rPr>
        <w:t>уважительное</w:t>
      </w:r>
      <w:r>
        <w:rPr>
          <w:spacing w:val="-15"/>
          <w:sz w:val="24"/>
        </w:rPr>
        <w:t xml:space="preserve"> </w:t>
      </w:r>
      <w:r>
        <w:rPr>
          <w:spacing w:val="-2"/>
          <w:sz w:val="24"/>
        </w:rPr>
        <w:t>отношение</w:t>
      </w:r>
    </w:p>
    <w:p w14:paraId="51CCA9A0">
      <w:pPr>
        <w:pStyle w:val="32"/>
        <w:numPr>
          <w:ilvl w:val="1"/>
          <w:numId w:val="37"/>
        </w:numPr>
        <w:tabs>
          <w:tab w:val="left" w:pos="1136"/>
        </w:tabs>
        <w:spacing w:before="25"/>
        <w:ind w:left="1136"/>
        <w:jc w:val="left"/>
        <w:rPr>
          <w:sz w:val="24"/>
        </w:rPr>
      </w:pPr>
      <w:r>
        <w:rPr>
          <w:sz w:val="24"/>
        </w:rPr>
        <w:t>к</w:t>
      </w:r>
      <w:r>
        <w:rPr>
          <w:spacing w:val="-5"/>
          <w:sz w:val="24"/>
        </w:rPr>
        <w:t xml:space="preserve"> </w:t>
      </w:r>
      <w:r>
        <w:rPr>
          <w:sz w:val="24"/>
        </w:rPr>
        <w:t>собеседнику</w:t>
      </w:r>
      <w:r>
        <w:rPr>
          <w:spacing w:val="-13"/>
          <w:sz w:val="24"/>
        </w:rPr>
        <w:t xml:space="preserve"> </w:t>
      </w:r>
      <w:r>
        <w:rPr>
          <w:sz w:val="24"/>
        </w:rPr>
        <w:t>и</w:t>
      </w:r>
      <w:r>
        <w:rPr>
          <w:spacing w:val="-1"/>
          <w:sz w:val="24"/>
        </w:rPr>
        <w:t xml:space="preserve"> </w:t>
      </w:r>
      <w:r>
        <w:rPr>
          <w:sz w:val="24"/>
        </w:rPr>
        <w:t>в</w:t>
      </w:r>
      <w:r>
        <w:rPr>
          <w:spacing w:val="-4"/>
          <w:sz w:val="24"/>
        </w:rPr>
        <w:t xml:space="preserve"> </w:t>
      </w:r>
      <w:r>
        <w:rPr>
          <w:sz w:val="24"/>
        </w:rPr>
        <w:t>корректной</w:t>
      </w:r>
      <w:r>
        <w:rPr>
          <w:spacing w:val="-4"/>
          <w:sz w:val="24"/>
        </w:rPr>
        <w:t xml:space="preserve"> </w:t>
      </w:r>
      <w:r>
        <w:rPr>
          <w:sz w:val="24"/>
        </w:rPr>
        <w:t>форме</w:t>
      </w:r>
      <w:r>
        <w:rPr>
          <w:spacing w:val="-6"/>
          <w:sz w:val="24"/>
        </w:rPr>
        <w:t xml:space="preserve"> </w:t>
      </w:r>
      <w:r>
        <w:rPr>
          <w:sz w:val="24"/>
        </w:rPr>
        <w:t>формулировать</w:t>
      </w:r>
      <w:r>
        <w:rPr>
          <w:spacing w:val="2"/>
          <w:sz w:val="24"/>
        </w:rPr>
        <w:t xml:space="preserve"> </w:t>
      </w:r>
      <w:r>
        <w:rPr>
          <w:sz w:val="24"/>
        </w:rPr>
        <w:t>свои</w:t>
      </w:r>
      <w:r>
        <w:rPr>
          <w:spacing w:val="-4"/>
          <w:sz w:val="24"/>
        </w:rPr>
        <w:t xml:space="preserve"> </w:t>
      </w:r>
      <w:r>
        <w:rPr>
          <w:spacing w:val="-2"/>
          <w:sz w:val="24"/>
        </w:rPr>
        <w:t>возражения;</w:t>
      </w:r>
    </w:p>
    <w:p w14:paraId="77735C74">
      <w:pPr>
        <w:pStyle w:val="32"/>
        <w:numPr>
          <w:ilvl w:val="1"/>
          <w:numId w:val="37"/>
        </w:numPr>
        <w:tabs>
          <w:tab w:val="left" w:pos="1136"/>
          <w:tab w:val="left" w:pos="1937"/>
          <w:tab w:val="left" w:pos="2941"/>
          <w:tab w:val="left" w:pos="4357"/>
          <w:tab w:val="left" w:pos="5467"/>
          <w:tab w:val="left" w:pos="6581"/>
          <w:tab w:val="left" w:pos="7076"/>
          <w:tab w:val="left" w:pos="8290"/>
          <w:tab w:val="left" w:pos="9904"/>
        </w:tabs>
        <w:spacing w:before="41" w:line="276" w:lineRule="auto"/>
        <w:ind w:right="575" w:firstLine="283"/>
        <w:jc w:val="left"/>
        <w:rPr>
          <w:sz w:val="24"/>
        </w:rPr>
      </w:pPr>
      <w:r>
        <w:rPr>
          <w:spacing w:val="-2"/>
          <w:sz w:val="24"/>
        </w:rPr>
        <w:t>вести</w:t>
      </w:r>
      <w:r>
        <w:rPr>
          <w:sz w:val="24"/>
        </w:rPr>
        <w:tab/>
      </w:r>
      <w:r>
        <w:rPr>
          <w:spacing w:val="-2"/>
          <w:sz w:val="24"/>
        </w:rPr>
        <w:t>диалог,</w:t>
      </w:r>
      <w:r>
        <w:rPr>
          <w:sz w:val="24"/>
        </w:rPr>
        <w:tab/>
      </w:r>
      <w:r>
        <w:rPr>
          <w:spacing w:val="-2"/>
          <w:sz w:val="24"/>
        </w:rPr>
        <w:t>дискуссию,</w:t>
      </w:r>
      <w:r>
        <w:rPr>
          <w:sz w:val="24"/>
        </w:rPr>
        <w:tab/>
      </w:r>
      <w:r>
        <w:rPr>
          <w:spacing w:val="-2"/>
          <w:sz w:val="24"/>
        </w:rPr>
        <w:t>задавать</w:t>
      </w:r>
      <w:r>
        <w:rPr>
          <w:sz w:val="24"/>
        </w:rPr>
        <w:tab/>
      </w:r>
      <w:r>
        <w:rPr>
          <w:spacing w:val="-2"/>
          <w:sz w:val="24"/>
        </w:rPr>
        <w:t>вопросы</w:t>
      </w:r>
      <w:r>
        <w:rPr>
          <w:sz w:val="24"/>
        </w:rPr>
        <w:tab/>
      </w:r>
      <w:r>
        <w:rPr>
          <w:spacing w:val="-6"/>
          <w:sz w:val="24"/>
        </w:rPr>
        <w:t>по</w:t>
      </w:r>
      <w:r>
        <w:rPr>
          <w:sz w:val="24"/>
        </w:rPr>
        <w:tab/>
      </w:r>
      <w:r>
        <w:rPr>
          <w:spacing w:val="-2"/>
          <w:sz w:val="24"/>
        </w:rPr>
        <w:t>существу</w:t>
      </w:r>
      <w:r>
        <w:rPr>
          <w:sz w:val="24"/>
        </w:rPr>
        <w:tab/>
      </w:r>
      <w:r>
        <w:rPr>
          <w:spacing w:val="-2"/>
          <w:sz w:val="24"/>
        </w:rPr>
        <w:t>обсуждаемой</w:t>
      </w:r>
      <w:r>
        <w:rPr>
          <w:sz w:val="24"/>
        </w:rPr>
        <w:tab/>
      </w:r>
      <w:r>
        <w:rPr>
          <w:spacing w:val="-4"/>
          <w:sz w:val="24"/>
        </w:rPr>
        <w:t xml:space="preserve">темы, </w:t>
      </w:r>
      <w:r>
        <w:rPr>
          <w:sz w:val="24"/>
        </w:rPr>
        <w:t>поддерживать благожелательный тон диалога;</w:t>
      </w:r>
    </w:p>
    <w:p w14:paraId="03E20DB7">
      <w:pPr>
        <w:pStyle w:val="32"/>
        <w:numPr>
          <w:ilvl w:val="1"/>
          <w:numId w:val="37"/>
        </w:numPr>
        <w:tabs>
          <w:tab w:val="left" w:pos="1136"/>
        </w:tabs>
        <w:spacing w:before="8"/>
        <w:ind w:left="1136"/>
        <w:jc w:val="left"/>
        <w:rPr>
          <w:sz w:val="24"/>
        </w:rPr>
      </w:pPr>
      <w:r>
        <w:rPr>
          <w:sz w:val="24"/>
        </w:rPr>
        <w:t>публично</w:t>
      </w:r>
      <w:r>
        <w:rPr>
          <w:spacing w:val="-7"/>
          <w:sz w:val="24"/>
        </w:rPr>
        <w:t xml:space="preserve"> </w:t>
      </w:r>
      <w:r>
        <w:rPr>
          <w:sz w:val="24"/>
        </w:rPr>
        <w:t>представлять</w:t>
      </w:r>
      <w:r>
        <w:rPr>
          <w:spacing w:val="-11"/>
          <w:sz w:val="24"/>
        </w:rPr>
        <w:t xml:space="preserve"> </w:t>
      </w:r>
      <w:r>
        <w:rPr>
          <w:sz w:val="24"/>
        </w:rPr>
        <w:t>результаты</w:t>
      </w:r>
      <w:r>
        <w:rPr>
          <w:spacing w:val="-2"/>
          <w:sz w:val="24"/>
        </w:rPr>
        <w:t xml:space="preserve"> </w:t>
      </w:r>
      <w:r>
        <w:rPr>
          <w:sz w:val="24"/>
        </w:rPr>
        <w:t>учебной</w:t>
      </w:r>
      <w:r>
        <w:rPr>
          <w:spacing w:val="-8"/>
          <w:sz w:val="24"/>
        </w:rPr>
        <w:t xml:space="preserve"> </w:t>
      </w:r>
      <w:r>
        <w:rPr>
          <w:sz w:val="24"/>
        </w:rPr>
        <w:t>и</w:t>
      </w:r>
      <w:r>
        <w:rPr>
          <w:spacing w:val="-12"/>
          <w:sz w:val="24"/>
        </w:rPr>
        <w:t xml:space="preserve"> </w:t>
      </w:r>
      <w:r>
        <w:rPr>
          <w:sz w:val="24"/>
        </w:rPr>
        <w:t>творческой</w:t>
      </w:r>
      <w:r>
        <w:rPr>
          <w:spacing w:val="-6"/>
          <w:sz w:val="24"/>
        </w:rPr>
        <w:t xml:space="preserve"> </w:t>
      </w:r>
      <w:r>
        <w:rPr>
          <w:spacing w:val="-2"/>
          <w:sz w:val="24"/>
        </w:rPr>
        <w:t>деятельности;</w:t>
      </w:r>
    </w:p>
    <w:p w14:paraId="640DE88F">
      <w:pPr>
        <w:spacing w:before="36"/>
        <w:ind w:left="569"/>
        <w:rPr>
          <w:i/>
          <w:sz w:val="24"/>
        </w:rPr>
      </w:pPr>
      <w:r>
        <w:rPr>
          <w:i/>
          <w:sz w:val="24"/>
        </w:rPr>
        <w:t>совместная</w:t>
      </w:r>
      <w:r>
        <w:rPr>
          <w:i/>
          <w:spacing w:val="-9"/>
          <w:sz w:val="24"/>
        </w:rPr>
        <w:t xml:space="preserve"> </w:t>
      </w:r>
      <w:r>
        <w:rPr>
          <w:i/>
          <w:sz w:val="24"/>
        </w:rPr>
        <w:t>деятельность</w:t>
      </w:r>
      <w:r>
        <w:rPr>
          <w:i/>
          <w:spacing w:val="-7"/>
          <w:sz w:val="24"/>
        </w:rPr>
        <w:t xml:space="preserve"> </w:t>
      </w:r>
      <w:r>
        <w:rPr>
          <w:i/>
          <w:spacing w:val="-2"/>
          <w:sz w:val="24"/>
        </w:rPr>
        <w:t>(сотрудничество):</w:t>
      </w:r>
    </w:p>
    <w:p w14:paraId="005FF107">
      <w:pPr>
        <w:pStyle w:val="32"/>
        <w:numPr>
          <w:ilvl w:val="1"/>
          <w:numId w:val="37"/>
        </w:numPr>
        <w:tabs>
          <w:tab w:val="left" w:pos="1134"/>
        </w:tabs>
        <w:spacing w:before="41" w:line="276" w:lineRule="auto"/>
        <w:ind w:right="555" w:firstLine="283"/>
        <w:rPr>
          <w:sz w:val="24"/>
        </w:rPr>
      </w:pPr>
      <w:r>
        <w:rPr>
          <w:sz w:val="24"/>
        </w:rPr>
        <w:t>развивать</w:t>
      </w:r>
      <w:r>
        <w:rPr>
          <w:spacing w:val="-15"/>
          <w:sz w:val="24"/>
        </w:rPr>
        <w:t xml:space="preserve"> </w:t>
      </w:r>
      <w:r>
        <w:rPr>
          <w:sz w:val="24"/>
        </w:rPr>
        <w:t>навыки</w:t>
      </w:r>
      <w:r>
        <w:rPr>
          <w:spacing w:val="-15"/>
          <w:sz w:val="24"/>
        </w:rPr>
        <w:t xml:space="preserve"> </w:t>
      </w:r>
      <w:r>
        <w:rPr>
          <w:sz w:val="24"/>
        </w:rPr>
        <w:t>эстетически</w:t>
      </w:r>
      <w:r>
        <w:rPr>
          <w:spacing w:val="-15"/>
          <w:sz w:val="24"/>
        </w:rPr>
        <w:t xml:space="preserve"> </w:t>
      </w:r>
      <w:r>
        <w:rPr>
          <w:sz w:val="24"/>
        </w:rPr>
        <w:t>опосредованного</w:t>
      </w:r>
      <w:r>
        <w:rPr>
          <w:spacing w:val="-15"/>
          <w:sz w:val="24"/>
        </w:rPr>
        <w:t xml:space="preserve"> </w:t>
      </w:r>
      <w:r>
        <w:rPr>
          <w:sz w:val="24"/>
        </w:rPr>
        <w:t>сотрудничества,</w:t>
      </w:r>
      <w:r>
        <w:rPr>
          <w:spacing w:val="-15"/>
          <w:sz w:val="24"/>
        </w:rPr>
        <w:t xml:space="preserve"> </w:t>
      </w:r>
      <w:r>
        <w:rPr>
          <w:sz w:val="24"/>
        </w:rPr>
        <w:t>соучастия,</w:t>
      </w:r>
      <w:r>
        <w:rPr>
          <w:spacing w:val="-15"/>
          <w:sz w:val="24"/>
        </w:rPr>
        <w:t xml:space="preserve"> </w:t>
      </w:r>
      <w:r>
        <w:rPr>
          <w:sz w:val="24"/>
        </w:rPr>
        <w:t>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5FAE6368">
      <w:pPr>
        <w:pStyle w:val="32"/>
        <w:numPr>
          <w:ilvl w:val="1"/>
          <w:numId w:val="37"/>
        </w:numPr>
        <w:tabs>
          <w:tab w:val="left" w:pos="1134"/>
        </w:tabs>
        <w:spacing w:line="276" w:lineRule="auto"/>
        <w:ind w:right="574" w:firstLine="283"/>
        <w:rPr>
          <w:sz w:val="24"/>
        </w:rPr>
      </w:pPr>
      <w:r>
        <w:rPr>
          <w:sz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0D5BB342">
      <w:pPr>
        <w:pStyle w:val="32"/>
        <w:numPr>
          <w:ilvl w:val="1"/>
          <w:numId w:val="37"/>
        </w:numPr>
        <w:tabs>
          <w:tab w:val="left" w:pos="1134"/>
        </w:tabs>
        <w:spacing w:before="2" w:line="276" w:lineRule="auto"/>
        <w:ind w:right="563" w:firstLine="283"/>
        <w:rPr>
          <w:sz w:val="24"/>
        </w:rPr>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14:paraId="1470535B">
      <w:pPr>
        <w:pStyle w:val="32"/>
        <w:numPr>
          <w:ilvl w:val="1"/>
          <w:numId w:val="37"/>
        </w:numPr>
        <w:tabs>
          <w:tab w:val="left" w:pos="1134"/>
        </w:tabs>
        <w:spacing w:line="276" w:lineRule="auto"/>
        <w:ind w:right="559" w:firstLine="283"/>
        <w:rPr>
          <w:sz w:val="24"/>
        </w:rPr>
      </w:pPr>
      <w:r>
        <w:rPr>
          <w:sz w:val="24"/>
        </w:rPr>
        <w:t>уметь</w:t>
      </w:r>
      <w:r>
        <w:rPr>
          <w:spacing w:val="-1"/>
          <w:sz w:val="24"/>
        </w:rPr>
        <w:t xml:space="preserve"> </w:t>
      </w:r>
      <w:r>
        <w:rPr>
          <w:sz w:val="24"/>
        </w:rPr>
        <w:t>обобщать</w:t>
      </w:r>
      <w:r>
        <w:rPr>
          <w:spacing w:val="-1"/>
          <w:sz w:val="24"/>
        </w:rPr>
        <w:t xml:space="preserve"> </w:t>
      </w:r>
      <w:r>
        <w:rPr>
          <w:sz w:val="24"/>
        </w:rPr>
        <w:t>мнения</w:t>
      </w:r>
      <w:r>
        <w:rPr>
          <w:spacing w:val="-6"/>
          <w:sz w:val="24"/>
        </w:rPr>
        <w:t xml:space="preserve"> </w:t>
      </w:r>
      <w:r>
        <w:rPr>
          <w:sz w:val="24"/>
        </w:rPr>
        <w:t>нескольких</w:t>
      </w:r>
      <w:r>
        <w:rPr>
          <w:spacing w:val="-2"/>
          <w:sz w:val="24"/>
        </w:rPr>
        <w:t xml:space="preserve"> </w:t>
      </w:r>
      <w:r>
        <w:rPr>
          <w:sz w:val="24"/>
        </w:rPr>
        <w:t>человек,</w:t>
      </w:r>
      <w:r>
        <w:rPr>
          <w:spacing w:val="-5"/>
          <w:sz w:val="24"/>
        </w:rPr>
        <w:t xml:space="preserve"> </w:t>
      </w:r>
      <w:r>
        <w:rPr>
          <w:sz w:val="24"/>
        </w:rPr>
        <w:t>проявлять</w:t>
      </w:r>
      <w:r>
        <w:rPr>
          <w:spacing w:val="-1"/>
          <w:sz w:val="24"/>
        </w:rPr>
        <w:t xml:space="preserve"> </w:t>
      </w:r>
      <w:r>
        <w:rPr>
          <w:sz w:val="24"/>
        </w:rPr>
        <w:t>готовность</w:t>
      </w:r>
      <w:r>
        <w:rPr>
          <w:spacing w:val="-5"/>
          <w:sz w:val="24"/>
        </w:rPr>
        <w:t xml:space="preserve"> </w:t>
      </w:r>
      <w:r>
        <w:rPr>
          <w:sz w:val="24"/>
        </w:rPr>
        <w:t>руководить, выполнять поручения, подчиняться;</w:t>
      </w:r>
    </w:p>
    <w:p w14:paraId="6A7B92A6">
      <w:pPr>
        <w:pStyle w:val="32"/>
        <w:numPr>
          <w:ilvl w:val="1"/>
          <w:numId w:val="37"/>
        </w:numPr>
        <w:tabs>
          <w:tab w:val="left" w:pos="1134"/>
        </w:tabs>
        <w:spacing w:before="2" w:line="280" w:lineRule="auto"/>
        <w:ind w:right="567" w:firstLine="283"/>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2CDC8FAE">
      <w:pPr>
        <w:pStyle w:val="32"/>
        <w:numPr>
          <w:ilvl w:val="1"/>
          <w:numId w:val="37"/>
        </w:numPr>
        <w:tabs>
          <w:tab w:val="left" w:pos="1134"/>
        </w:tabs>
        <w:spacing w:line="278" w:lineRule="auto"/>
        <w:ind w:right="558" w:firstLine="283"/>
        <w:rPr>
          <w:sz w:val="24"/>
        </w:rPr>
      </w:pPr>
      <w:r>
        <w:rPr>
          <w:sz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5C3E53C4">
      <w:pPr>
        <w:pStyle w:val="17"/>
        <w:spacing w:line="276" w:lineRule="auto"/>
        <w:ind w:right="571"/>
      </w:pPr>
      <w:r>
        <w:t>У обучающегося будут сформированы умения самоорганизации как часть универсальных регулятивных учебных действий:</w:t>
      </w:r>
    </w:p>
    <w:p w14:paraId="31976581">
      <w:pPr>
        <w:pStyle w:val="32"/>
        <w:numPr>
          <w:ilvl w:val="1"/>
          <w:numId w:val="37"/>
        </w:numPr>
        <w:tabs>
          <w:tab w:val="left" w:pos="1134"/>
        </w:tabs>
        <w:spacing w:line="276" w:lineRule="auto"/>
        <w:ind w:right="562" w:firstLine="283"/>
        <w:rPr>
          <w:sz w:val="24"/>
        </w:rPr>
      </w:pPr>
      <w:r>
        <w:rPr>
          <w:sz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5EAB38AE">
      <w:pPr>
        <w:pStyle w:val="32"/>
        <w:numPr>
          <w:ilvl w:val="1"/>
          <w:numId w:val="37"/>
        </w:numPr>
        <w:tabs>
          <w:tab w:val="left" w:pos="1134"/>
        </w:tabs>
        <w:spacing w:line="276" w:lineRule="auto"/>
        <w:ind w:right="565" w:firstLine="283"/>
        <w:rPr>
          <w:sz w:val="24"/>
        </w:rPr>
      </w:pPr>
      <w:r>
        <w:rPr>
          <w:sz w:val="24"/>
        </w:rPr>
        <w:t xml:space="preserve">планировать достижение целей через решение ряда последовательных задач частного </w:t>
      </w:r>
      <w:r>
        <w:rPr>
          <w:spacing w:val="-2"/>
          <w:sz w:val="24"/>
        </w:rPr>
        <w:t>характера;</w:t>
      </w:r>
    </w:p>
    <w:p w14:paraId="7CEF7888">
      <w:pPr>
        <w:pStyle w:val="32"/>
        <w:spacing w:line="276" w:lineRule="auto"/>
        <w:rPr>
          <w:sz w:val="24"/>
        </w:rPr>
        <w:sectPr>
          <w:pgSz w:w="11910" w:h="16840"/>
          <w:pgMar w:top="320" w:right="141" w:bottom="620" w:left="708" w:header="0" w:footer="358" w:gutter="0"/>
          <w:cols w:space="720" w:num="1"/>
        </w:sectPr>
      </w:pPr>
    </w:p>
    <w:p w14:paraId="3CACFB4D">
      <w:pPr>
        <w:pStyle w:val="17"/>
        <w:spacing w:before="76" w:line="276" w:lineRule="auto"/>
        <w:ind w:right="574" w:firstLine="566"/>
      </w:pPr>
      <w:r>
        <w:t xml:space="preserve">самостоятельно составлять план действий, вносить необходимые коррективы в ходе его </w:t>
      </w:r>
      <w:r>
        <w:rPr>
          <w:spacing w:val="-2"/>
        </w:rPr>
        <w:t>реализации;</w:t>
      </w:r>
    </w:p>
    <w:p w14:paraId="52B11A03">
      <w:pPr>
        <w:pStyle w:val="32"/>
        <w:numPr>
          <w:ilvl w:val="1"/>
          <w:numId w:val="37"/>
        </w:numPr>
        <w:tabs>
          <w:tab w:val="left" w:pos="1134"/>
        </w:tabs>
        <w:spacing w:before="4"/>
        <w:ind w:left="1134" w:hanging="282"/>
        <w:rPr>
          <w:sz w:val="24"/>
        </w:rPr>
      </w:pPr>
      <w:r>
        <w:rPr>
          <w:sz w:val="24"/>
        </w:rPr>
        <w:t>выявлять</w:t>
      </w:r>
      <w:r>
        <w:rPr>
          <w:spacing w:val="-7"/>
          <w:sz w:val="24"/>
        </w:rPr>
        <w:t xml:space="preserve"> </w:t>
      </w:r>
      <w:r>
        <w:rPr>
          <w:sz w:val="24"/>
        </w:rPr>
        <w:t>наиболее</w:t>
      </w:r>
      <w:r>
        <w:rPr>
          <w:spacing w:val="-11"/>
          <w:sz w:val="24"/>
        </w:rPr>
        <w:t xml:space="preserve"> </w:t>
      </w:r>
      <w:r>
        <w:rPr>
          <w:sz w:val="24"/>
        </w:rPr>
        <w:t>важные</w:t>
      </w:r>
      <w:r>
        <w:rPr>
          <w:spacing w:val="-6"/>
          <w:sz w:val="24"/>
        </w:rPr>
        <w:t xml:space="preserve"> </w:t>
      </w:r>
      <w:r>
        <w:rPr>
          <w:sz w:val="24"/>
        </w:rPr>
        <w:t>проблемы</w:t>
      </w:r>
      <w:r>
        <w:rPr>
          <w:spacing w:val="1"/>
          <w:sz w:val="24"/>
        </w:rPr>
        <w:t xml:space="preserve"> </w:t>
      </w:r>
      <w:r>
        <w:rPr>
          <w:sz w:val="24"/>
        </w:rPr>
        <w:t>для</w:t>
      </w:r>
      <w:r>
        <w:rPr>
          <w:spacing w:val="-6"/>
          <w:sz w:val="24"/>
        </w:rPr>
        <w:t xml:space="preserve"> </w:t>
      </w:r>
      <w:r>
        <w:rPr>
          <w:sz w:val="24"/>
        </w:rPr>
        <w:t>решения</w:t>
      </w:r>
      <w:r>
        <w:rPr>
          <w:spacing w:val="-5"/>
          <w:sz w:val="24"/>
        </w:rPr>
        <w:t xml:space="preserve"> </w:t>
      </w:r>
      <w:r>
        <w:rPr>
          <w:sz w:val="24"/>
        </w:rPr>
        <w:t>в</w:t>
      </w:r>
      <w:r>
        <w:rPr>
          <w:spacing w:val="-5"/>
          <w:sz w:val="24"/>
        </w:rPr>
        <w:t xml:space="preserve"> </w:t>
      </w:r>
      <w:r>
        <w:rPr>
          <w:sz w:val="24"/>
        </w:rPr>
        <w:t>учебных</w:t>
      </w:r>
      <w:r>
        <w:rPr>
          <w:spacing w:val="-5"/>
          <w:sz w:val="24"/>
        </w:rPr>
        <w:t xml:space="preserve"> </w:t>
      </w:r>
      <w:r>
        <w:rPr>
          <w:sz w:val="24"/>
        </w:rPr>
        <w:t>и</w:t>
      </w:r>
      <w:r>
        <w:rPr>
          <w:spacing w:val="-6"/>
          <w:sz w:val="24"/>
        </w:rPr>
        <w:t xml:space="preserve"> </w:t>
      </w:r>
      <w:r>
        <w:rPr>
          <w:sz w:val="24"/>
        </w:rPr>
        <w:t>жизненных</w:t>
      </w:r>
      <w:r>
        <w:rPr>
          <w:spacing w:val="-4"/>
          <w:sz w:val="24"/>
        </w:rPr>
        <w:t xml:space="preserve"> </w:t>
      </w:r>
      <w:r>
        <w:rPr>
          <w:spacing w:val="-2"/>
          <w:sz w:val="24"/>
        </w:rPr>
        <w:t>ситуациях;</w:t>
      </w:r>
    </w:p>
    <w:p w14:paraId="22385DC0">
      <w:pPr>
        <w:pStyle w:val="32"/>
        <w:numPr>
          <w:ilvl w:val="1"/>
          <w:numId w:val="37"/>
        </w:numPr>
        <w:tabs>
          <w:tab w:val="left" w:pos="1134"/>
        </w:tabs>
        <w:spacing w:before="36" w:line="278" w:lineRule="auto"/>
        <w:ind w:right="564" w:firstLine="283"/>
        <w:rPr>
          <w:sz w:val="24"/>
        </w:rPr>
      </w:pPr>
      <w:r>
        <w:rPr>
          <w:sz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732051BB">
      <w:pPr>
        <w:pStyle w:val="32"/>
        <w:numPr>
          <w:ilvl w:val="1"/>
          <w:numId w:val="37"/>
        </w:numPr>
        <w:tabs>
          <w:tab w:val="left" w:pos="1134"/>
        </w:tabs>
        <w:ind w:left="1134" w:hanging="282"/>
        <w:rPr>
          <w:sz w:val="24"/>
        </w:rPr>
      </w:pPr>
      <w:r>
        <w:rPr>
          <w:sz w:val="24"/>
        </w:rPr>
        <w:t>проводить</w:t>
      </w:r>
      <w:r>
        <w:rPr>
          <w:spacing w:val="-8"/>
          <w:sz w:val="24"/>
        </w:rPr>
        <w:t xml:space="preserve"> </w:t>
      </w:r>
      <w:r>
        <w:rPr>
          <w:sz w:val="24"/>
        </w:rPr>
        <w:t>выбор</w:t>
      </w:r>
      <w:r>
        <w:rPr>
          <w:spacing w:val="-5"/>
          <w:sz w:val="24"/>
        </w:rPr>
        <w:t xml:space="preserve"> </w:t>
      </w:r>
      <w:r>
        <w:rPr>
          <w:sz w:val="24"/>
        </w:rPr>
        <w:t>и</w:t>
      </w:r>
      <w:r>
        <w:rPr>
          <w:spacing w:val="-5"/>
          <w:sz w:val="24"/>
        </w:rPr>
        <w:t xml:space="preserve"> </w:t>
      </w:r>
      <w:r>
        <w:rPr>
          <w:sz w:val="24"/>
        </w:rPr>
        <w:t>брать</w:t>
      </w:r>
      <w:r>
        <w:rPr>
          <w:spacing w:val="-3"/>
          <w:sz w:val="24"/>
        </w:rPr>
        <w:t xml:space="preserve"> </w:t>
      </w:r>
      <w:r>
        <w:rPr>
          <w:sz w:val="24"/>
        </w:rPr>
        <w:t>за</w:t>
      </w:r>
      <w:r>
        <w:rPr>
          <w:spacing w:val="-7"/>
          <w:sz w:val="24"/>
        </w:rPr>
        <w:t xml:space="preserve"> </w:t>
      </w:r>
      <w:r>
        <w:rPr>
          <w:sz w:val="24"/>
        </w:rPr>
        <w:t>него</w:t>
      </w:r>
      <w:r>
        <w:rPr>
          <w:spacing w:val="-6"/>
          <w:sz w:val="24"/>
        </w:rPr>
        <w:t xml:space="preserve"> </w:t>
      </w:r>
      <w:r>
        <w:rPr>
          <w:sz w:val="24"/>
        </w:rPr>
        <w:t>ответственность</w:t>
      </w:r>
      <w:r>
        <w:rPr>
          <w:spacing w:val="-2"/>
          <w:sz w:val="24"/>
        </w:rPr>
        <w:t xml:space="preserve"> </w:t>
      </w:r>
      <w:r>
        <w:rPr>
          <w:sz w:val="24"/>
        </w:rPr>
        <w:t>на</w:t>
      </w:r>
      <w:r>
        <w:rPr>
          <w:spacing w:val="-6"/>
          <w:sz w:val="24"/>
        </w:rPr>
        <w:t xml:space="preserve"> </w:t>
      </w:r>
      <w:r>
        <w:rPr>
          <w:spacing w:val="-2"/>
          <w:sz w:val="24"/>
        </w:rPr>
        <w:t>себя.</w:t>
      </w:r>
    </w:p>
    <w:p w14:paraId="70F32ADC">
      <w:pPr>
        <w:pStyle w:val="17"/>
        <w:spacing w:before="36" w:line="276" w:lineRule="auto"/>
        <w:ind w:right="573"/>
      </w:pPr>
      <w:r>
        <w:t>У обучающегося будут сформированы умения самоконтроля (рефлексии) как часть универсальных регулятивных учебных действий:</w:t>
      </w:r>
    </w:p>
    <w:p w14:paraId="39F0A23C">
      <w:pPr>
        <w:pStyle w:val="32"/>
        <w:numPr>
          <w:ilvl w:val="1"/>
          <w:numId w:val="37"/>
        </w:numPr>
        <w:tabs>
          <w:tab w:val="left" w:pos="1134"/>
        </w:tabs>
        <w:spacing w:before="4"/>
        <w:ind w:left="1134" w:hanging="282"/>
        <w:rPr>
          <w:sz w:val="24"/>
        </w:rPr>
      </w:pPr>
      <w:r>
        <w:rPr>
          <w:sz w:val="24"/>
        </w:rPr>
        <w:t>владеть</w:t>
      </w:r>
      <w:r>
        <w:rPr>
          <w:spacing w:val="-9"/>
          <w:sz w:val="24"/>
        </w:rPr>
        <w:t xml:space="preserve"> </w:t>
      </w:r>
      <w:r>
        <w:rPr>
          <w:sz w:val="24"/>
        </w:rPr>
        <w:t>способами</w:t>
      </w:r>
      <w:r>
        <w:rPr>
          <w:spacing w:val="-7"/>
          <w:sz w:val="24"/>
        </w:rPr>
        <w:t xml:space="preserve"> </w:t>
      </w:r>
      <w:r>
        <w:rPr>
          <w:sz w:val="24"/>
        </w:rPr>
        <w:t>самоконтроля,</w:t>
      </w:r>
      <w:r>
        <w:rPr>
          <w:spacing w:val="-4"/>
          <w:sz w:val="24"/>
        </w:rPr>
        <w:t xml:space="preserve"> </w:t>
      </w:r>
      <w:r>
        <w:rPr>
          <w:sz w:val="24"/>
        </w:rPr>
        <w:t>самомотивации</w:t>
      </w:r>
      <w:r>
        <w:rPr>
          <w:spacing w:val="-6"/>
          <w:sz w:val="24"/>
        </w:rPr>
        <w:t xml:space="preserve"> </w:t>
      </w:r>
      <w:r>
        <w:rPr>
          <w:sz w:val="24"/>
        </w:rPr>
        <w:t>и</w:t>
      </w:r>
      <w:r>
        <w:rPr>
          <w:spacing w:val="-7"/>
          <w:sz w:val="24"/>
        </w:rPr>
        <w:t xml:space="preserve"> </w:t>
      </w:r>
      <w:r>
        <w:rPr>
          <w:spacing w:val="-2"/>
          <w:sz w:val="24"/>
        </w:rPr>
        <w:t>рефлексии;</w:t>
      </w:r>
    </w:p>
    <w:p w14:paraId="20FD24D6">
      <w:pPr>
        <w:pStyle w:val="32"/>
        <w:numPr>
          <w:ilvl w:val="1"/>
          <w:numId w:val="37"/>
        </w:numPr>
        <w:tabs>
          <w:tab w:val="left" w:pos="1134"/>
        </w:tabs>
        <w:spacing w:before="40"/>
        <w:ind w:left="1134" w:hanging="282"/>
        <w:rPr>
          <w:sz w:val="24"/>
        </w:rPr>
      </w:pPr>
      <w:r>
        <w:rPr>
          <w:sz w:val="24"/>
        </w:rPr>
        <w:t>давать</w:t>
      </w:r>
      <w:r>
        <w:rPr>
          <w:spacing w:val="-8"/>
          <w:sz w:val="24"/>
        </w:rPr>
        <w:t xml:space="preserve"> </w:t>
      </w:r>
      <w:r>
        <w:rPr>
          <w:sz w:val="24"/>
        </w:rPr>
        <w:t>оценку</w:t>
      </w:r>
      <w:r>
        <w:rPr>
          <w:spacing w:val="-10"/>
          <w:sz w:val="24"/>
        </w:rPr>
        <w:t xml:space="preserve"> </w:t>
      </w:r>
      <w:r>
        <w:rPr>
          <w:sz w:val="24"/>
        </w:rPr>
        <w:t>учебной</w:t>
      </w:r>
      <w:r>
        <w:rPr>
          <w:spacing w:val="-4"/>
          <w:sz w:val="24"/>
        </w:rPr>
        <w:t xml:space="preserve"> </w:t>
      </w:r>
      <w:r>
        <w:rPr>
          <w:sz w:val="24"/>
        </w:rPr>
        <w:t>ситуации</w:t>
      </w:r>
      <w:r>
        <w:rPr>
          <w:spacing w:val="-1"/>
          <w:sz w:val="24"/>
        </w:rPr>
        <w:t xml:space="preserve"> </w:t>
      </w:r>
      <w:r>
        <w:rPr>
          <w:sz w:val="24"/>
        </w:rPr>
        <w:t>и</w:t>
      </w:r>
      <w:r>
        <w:rPr>
          <w:spacing w:val="-5"/>
          <w:sz w:val="24"/>
        </w:rPr>
        <w:t xml:space="preserve"> </w:t>
      </w:r>
      <w:r>
        <w:rPr>
          <w:sz w:val="24"/>
        </w:rPr>
        <w:t>предлагать</w:t>
      </w:r>
      <w:r>
        <w:rPr>
          <w:spacing w:val="-4"/>
          <w:sz w:val="24"/>
        </w:rPr>
        <w:t xml:space="preserve"> </w:t>
      </w:r>
      <w:r>
        <w:rPr>
          <w:sz w:val="24"/>
        </w:rPr>
        <w:t>план</w:t>
      </w:r>
      <w:r>
        <w:rPr>
          <w:spacing w:val="-2"/>
          <w:sz w:val="24"/>
        </w:rPr>
        <w:t xml:space="preserve"> </w:t>
      </w:r>
      <w:r>
        <w:rPr>
          <w:sz w:val="24"/>
        </w:rPr>
        <w:t>ее</w:t>
      </w:r>
      <w:r>
        <w:rPr>
          <w:spacing w:val="-7"/>
          <w:sz w:val="24"/>
        </w:rPr>
        <w:t xml:space="preserve"> </w:t>
      </w:r>
      <w:r>
        <w:rPr>
          <w:spacing w:val="-2"/>
          <w:sz w:val="24"/>
        </w:rPr>
        <w:t>изменения;</w:t>
      </w:r>
    </w:p>
    <w:p w14:paraId="1E2FBB01">
      <w:pPr>
        <w:pStyle w:val="32"/>
        <w:numPr>
          <w:ilvl w:val="1"/>
          <w:numId w:val="37"/>
        </w:numPr>
        <w:tabs>
          <w:tab w:val="left" w:pos="1134"/>
        </w:tabs>
        <w:spacing w:before="41" w:line="276" w:lineRule="auto"/>
        <w:ind w:right="567" w:firstLine="283"/>
        <w:rPr>
          <w:sz w:val="24"/>
        </w:rPr>
      </w:pPr>
      <w:r>
        <w:rPr>
          <w:sz w:val="24"/>
        </w:rPr>
        <w:t>предвидеть трудности, которые могут возникнуть при решении учебной задачи, и адаптировать решение к меняющимся обстоятельствам;</w:t>
      </w:r>
    </w:p>
    <w:p w14:paraId="07DDA6F2">
      <w:pPr>
        <w:pStyle w:val="32"/>
        <w:numPr>
          <w:ilvl w:val="1"/>
          <w:numId w:val="37"/>
        </w:numPr>
        <w:tabs>
          <w:tab w:val="left" w:pos="1134"/>
        </w:tabs>
        <w:spacing w:line="276" w:lineRule="auto"/>
        <w:ind w:right="566" w:firstLine="283"/>
        <w:rPr>
          <w:sz w:val="24"/>
        </w:rPr>
      </w:pPr>
      <w:r>
        <w:rPr>
          <w:sz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62507B45">
      <w:pPr>
        <w:pStyle w:val="32"/>
        <w:numPr>
          <w:ilvl w:val="1"/>
          <w:numId w:val="37"/>
        </w:numPr>
        <w:tabs>
          <w:tab w:val="left" w:pos="1134"/>
        </w:tabs>
        <w:spacing w:line="276" w:lineRule="auto"/>
        <w:ind w:right="552" w:firstLine="283"/>
        <w:rPr>
          <w:sz w:val="24"/>
        </w:rPr>
      </w:pPr>
      <w:r>
        <w:rPr>
          <w:sz w:val="24"/>
        </w:rPr>
        <w:t>использовать музыку для улучшения самочувствия, сознательного управления своим психоэмоциональным</w:t>
      </w:r>
      <w:r>
        <w:rPr>
          <w:spacing w:val="-14"/>
          <w:sz w:val="24"/>
        </w:rPr>
        <w:t xml:space="preserve"> </w:t>
      </w:r>
      <w:r>
        <w:rPr>
          <w:sz w:val="24"/>
        </w:rPr>
        <w:t>состоянием,</w:t>
      </w:r>
      <w:r>
        <w:rPr>
          <w:spacing w:val="-11"/>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5"/>
          <w:sz w:val="24"/>
        </w:rPr>
        <w:t xml:space="preserve"> </w:t>
      </w:r>
      <w:r>
        <w:rPr>
          <w:sz w:val="24"/>
        </w:rPr>
        <w:t>стимулировать</w:t>
      </w:r>
      <w:r>
        <w:rPr>
          <w:spacing w:val="-7"/>
          <w:sz w:val="24"/>
        </w:rPr>
        <w:t xml:space="preserve"> </w:t>
      </w:r>
      <w:r>
        <w:rPr>
          <w:sz w:val="24"/>
        </w:rPr>
        <w:t>состояния</w:t>
      </w:r>
      <w:r>
        <w:rPr>
          <w:spacing w:val="-9"/>
          <w:sz w:val="24"/>
        </w:rPr>
        <w:t xml:space="preserve"> </w:t>
      </w:r>
      <w:r>
        <w:rPr>
          <w:sz w:val="24"/>
        </w:rPr>
        <w:t>активности</w:t>
      </w:r>
      <w:r>
        <w:rPr>
          <w:spacing w:val="28"/>
          <w:sz w:val="24"/>
        </w:rPr>
        <w:t xml:space="preserve"> </w:t>
      </w:r>
      <w:r>
        <w:rPr>
          <w:sz w:val="24"/>
        </w:rPr>
        <w:t>(бодрости), отдыха (релаксации), концентрации внимания.</w:t>
      </w:r>
    </w:p>
    <w:p w14:paraId="18C4EE83">
      <w:pPr>
        <w:pStyle w:val="17"/>
        <w:spacing w:line="276" w:lineRule="auto"/>
        <w:ind w:right="563"/>
      </w:pPr>
      <w:r>
        <w:t>У обучающегося будут сформированы умения эмоционального интеллекта как часть универсальных регулятивных учебных действий:</w:t>
      </w:r>
    </w:p>
    <w:p w14:paraId="724E89A8">
      <w:pPr>
        <w:pStyle w:val="32"/>
        <w:numPr>
          <w:ilvl w:val="1"/>
          <w:numId w:val="37"/>
        </w:numPr>
        <w:tabs>
          <w:tab w:val="left" w:pos="1136"/>
        </w:tabs>
        <w:spacing w:before="1" w:line="276" w:lineRule="auto"/>
        <w:ind w:right="560" w:firstLine="283"/>
        <w:jc w:val="left"/>
        <w:rPr>
          <w:sz w:val="24"/>
        </w:rPr>
      </w:pPr>
      <w:r>
        <w:rPr>
          <w:sz w:val="24"/>
        </w:rPr>
        <w:t>чувствовать,</w:t>
      </w:r>
      <w:r>
        <w:rPr>
          <w:spacing w:val="-15"/>
          <w:sz w:val="24"/>
        </w:rPr>
        <w:t xml:space="preserve"> </w:t>
      </w:r>
      <w:r>
        <w:rPr>
          <w:sz w:val="24"/>
        </w:rPr>
        <w:t>понимать</w:t>
      </w:r>
      <w:r>
        <w:rPr>
          <w:spacing w:val="-15"/>
          <w:sz w:val="24"/>
        </w:rPr>
        <w:t xml:space="preserve"> </w:t>
      </w:r>
      <w:r>
        <w:rPr>
          <w:sz w:val="24"/>
        </w:rPr>
        <w:t>эмоциональное</w:t>
      </w:r>
      <w:r>
        <w:rPr>
          <w:spacing w:val="-15"/>
          <w:sz w:val="24"/>
        </w:rPr>
        <w:t xml:space="preserve"> </w:t>
      </w:r>
      <w:r>
        <w:rPr>
          <w:sz w:val="24"/>
        </w:rPr>
        <w:t>состояние</w:t>
      </w:r>
      <w:r>
        <w:rPr>
          <w:spacing w:val="-15"/>
          <w:sz w:val="24"/>
        </w:rPr>
        <w:t xml:space="preserve"> </w:t>
      </w:r>
      <w:r>
        <w:rPr>
          <w:sz w:val="24"/>
        </w:rPr>
        <w:t>самого</w:t>
      </w:r>
      <w:r>
        <w:rPr>
          <w:spacing w:val="-15"/>
          <w:sz w:val="24"/>
        </w:rPr>
        <w:t xml:space="preserve"> </w:t>
      </w:r>
      <w:r>
        <w:rPr>
          <w:sz w:val="24"/>
        </w:rPr>
        <w:t>себя</w:t>
      </w:r>
      <w:r>
        <w:rPr>
          <w:spacing w:val="-15"/>
          <w:sz w:val="24"/>
        </w:rPr>
        <w:t xml:space="preserve"> </w:t>
      </w:r>
      <w:r>
        <w:rPr>
          <w:sz w:val="24"/>
        </w:rPr>
        <w:t>и</w:t>
      </w:r>
      <w:r>
        <w:rPr>
          <w:spacing w:val="-15"/>
          <w:sz w:val="24"/>
        </w:rPr>
        <w:t xml:space="preserve"> </w:t>
      </w:r>
      <w:r>
        <w:rPr>
          <w:sz w:val="24"/>
        </w:rPr>
        <w:t>других</w:t>
      </w:r>
      <w:r>
        <w:rPr>
          <w:spacing w:val="-17"/>
          <w:sz w:val="24"/>
        </w:rPr>
        <w:t xml:space="preserve"> </w:t>
      </w:r>
      <w:r>
        <w:rPr>
          <w:sz w:val="24"/>
        </w:rPr>
        <w:t>людей,</w:t>
      </w:r>
      <w:r>
        <w:rPr>
          <w:spacing w:val="-15"/>
          <w:sz w:val="24"/>
        </w:rPr>
        <w:t xml:space="preserve"> </w:t>
      </w:r>
      <w:r>
        <w:rPr>
          <w:sz w:val="24"/>
        </w:rPr>
        <w:t>использовать возможности музыкального искусства для расширения своих компетенций в данной сфере;</w:t>
      </w:r>
    </w:p>
    <w:p w14:paraId="0DA76741">
      <w:pPr>
        <w:pStyle w:val="32"/>
        <w:numPr>
          <w:ilvl w:val="1"/>
          <w:numId w:val="37"/>
        </w:numPr>
        <w:tabs>
          <w:tab w:val="left" w:pos="1136"/>
        </w:tabs>
        <w:spacing w:before="4" w:line="276" w:lineRule="auto"/>
        <w:ind w:right="577" w:firstLine="283"/>
        <w:jc w:val="left"/>
        <w:rPr>
          <w:sz w:val="24"/>
        </w:rPr>
      </w:pPr>
      <w:r>
        <w:rPr>
          <w:sz w:val="24"/>
        </w:rPr>
        <w:t>развивать</w:t>
      </w:r>
      <w:r>
        <w:rPr>
          <w:spacing w:val="40"/>
          <w:sz w:val="24"/>
        </w:rPr>
        <w:t xml:space="preserve"> </w:t>
      </w:r>
      <w:r>
        <w:rPr>
          <w:sz w:val="24"/>
        </w:rPr>
        <w:t>способность</w:t>
      </w:r>
      <w:r>
        <w:rPr>
          <w:spacing w:val="40"/>
          <w:sz w:val="24"/>
        </w:rPr>
        <w:t xml:space="preserve"> </w:t>
      </w:r>
      <w:r>
        <w:rPr>
          <w:sz w:val="24"/>
        </w:rPr>
        <w:t>управлять</w:t>
      </w:r>
      <w:r>
        <w:rPr>
          <w:spacing w:val="40"/>
          <w:sz w:val="24"/>
        </w:rPr>
        <w:t xml:space="preserve"> </w:t>
      </w:r>
      <w:r>
        <w:rPr>
          <w:sz w:val="24"/>
        </w:rPr>
        <w:t>собственными</w:t>
      </w:r>
      <w:r>
        <w:rPr>
          <w:spacing w:val="40"/>
          <w:sz w:val="24"/>
        </w:rPr>
        <w:t xml:space="preserve"> </w:t>
      </w:r>
      <w:r>
        <w:rPr>
          <w:sz w:val="24"/>
        </w:rPr>
        <w:t>эмоциями</w:t>
      </w:r>
      <w:r>
        <w:rPr>
          <w:spacing w:val="40"/>
          <w:sz w:val="24"/>
        </w:rPr>
        <w:t xml:space="preserve"> </w:t>
      </w:r>
      <w:r>
        <w:rPr>
          <w:sz w:val="24"/>
        </w:rPr>
        <w:t>и</w:t>
      </w:r>
      <w:r>
        <w:rPr>
          <w:spacing w:val="40"/>
          <w:sz w:val="24"/>
        </w:rPr>
        <w:t xml:space="preserve"> </w:t>
      </w:r>
      <w:r>
        <w:rPr>
          <w:sz w:val="24"/>
        </w:rPr>
        <w:t>эмоциями</w:t>
      </w:r>
      <w:r>
        <w:rPr>
          <w:spacing w:val="40"/>
          <w:sz w:val="24"/>
        </w:rPr>
        <w:t xml:space="preserve"> </w:t>
      </w:r>
      <w:r>
        <w:rPr>
          <w:sz w:val="24"/>
        </w:rPr>
        <w:t>других</w:t>
      </w:r>
      <w:r>
        <w:rPr>
          <w:spacing w:val="40"/>
          <w:sz w:val="24"/>
        </w:rPr>
        <w:t xml:space="preserve"> </w:t>
      </w:r>
      <w:r>
        <w:rPr>
          <w:sz w:val="24"/>
        </w:rPr>
        <w:t>как</w:t>
      </w:r>
      <w:r>
        <w:rPr>
          <w:spacing w:val="40"/>
          <w:sz w:val="24"/>
        </w:rPr>
        <w:t xml:space="preserve"> </w:t>
      </w:r>
      <w:r>
        <w:rPr>
          <w:sz w:val="24"/>
        </w:rPr>
        <w:t>в</w:t>
      </w:r>
      <w:r>
        <w:rPr>
          <w:spacing w:val="80"/>
          <w:sz w:val="24"/>
        </w:rPr>
        <w:t xml:space="preserve"> </w:t>
      </w:r>
      <w:r>
        <w:rPr>
          <w:sz w:val="24"/>
        </w:rPr>
        <w:t>повседневной жизни, так и в ситуациях музыкально-опосредованного общения;</w:t>
      </w:r>
    </w:p>
    <w:p w14:paraId="70159885">
      <w:pPr>
        <w:pStyle w:val="32"/>
        <w:numPr>
          <w:ilvl w:val="1"/>
          <w:numId w:val="37"/>
        </w:numPr>
        <w:tabs>
          <w:tab w:val="left" w:pos="1136"/>
        </w:tabs>
        <w:spacing w:before="4"/>
        <w:ind w:left="1136"/>
        <w:jc w:val="left"/>
        <w:rPr>
          <w:sz w:val="24"/>
        </w:rPr>
      </w:pPr>
      <w:r>
        <w:rPr>
          <w:sz w:val="24"/>
        </w:rPr>
        <w:t>выявлять</w:t>
      </w:r>
      <w:r>
        <w:rPr>
          <w:spacing w:val="-6"/>
          <w:sz w:val="24"/>
        </w:rPr>
        <w:t xml:space="preserve"> </w:t>
      </w:r>
      <w:r>
        <w:rPr>
          <w:sz w:val="24"/>
        </w:rPr>
        <w:t>и</w:t>
      </w:r>
      <w:r>
        <w:rPr>
          <w:spacing w:val="-10"/>
          <w:sz w:val="24"/>
        </w:rPr>
        <w:t xml:space="preserve"> </w:t>
      </w:r>
      <w:r>
        <w:rPr>
          <w:sz w:val="24"/>
        </w:rPr>
        <w:t>анализировать</w:t>
      </w:r>
      <w:r>
        <w:rPr>
          <w:spacing w:val="-8"/>
          <w:sz w:val="24"/>
        </w:rPr>
        <w:t xml:space="preserve"> </w:t>
      </w:r>
      <w:r>
        <w:rPr>
          <w:sz w:val="24"/>
        </w:rPr>
        <w:t>причины</w:t>
      </w:r>
      <w:r>
        <w:rPr>
          <w:spacing w:val="-8"/>
          <w:sz w:val="24"/>
        </w:rPr>
        <w:t xml:space="preserve"> </w:t>
      </w:r>
      <w:r>
        <w:rPr>
          <w:spacing w:val="-2"/>
          <w:sz w:val="24"/>
        </w:rPr>
        <w:t>эмоций;</w:t>
      </w:r>
    </w:p>
    <w:p w14:paraId="50AA5F2D">
      <w:pPr>
        <w:pStyle w:val="32"/>
        <w:numPr>
          <w:ilvl w:val="1"/>
          <w:numId w:val="37"/>
        </w:numPr>
        <w:tabs>
          <w:tab w:val="left" w:pos="1136"/>
          <w:tab w:val="left" w:pos="2349"/>
          <w:tab w:val="left" w:pos="3366"/>
          <w:tab w:val="left" w:pos="3730"/>
          <w:tab w:val="left" w:pos="5054"/>
          <w:tab w:val="left" w:pos="6085"/>
          <w:tab w:val="left" w:pos="7289"/>
          <w:tab w:val="left" w:pos="8685"/>
        </w:tabs>
        <w:spacing w:before="31" w:line="276" w:lineRule="auto"/>
        <w:ind w:right="545" w:firstLine="283"/>
        <w:jc w:val="left"/>
        <w:rPr>
          <w:sz w:val="24"/>
        </w:rPr>
      </w:pPr>
      <w:r>
        <w:rPr>
          <w:spacing w:val="-2"/>
          <w:sz w:val="24"/>
        </w:rPr>
        <w:t>понимать</w:t>
      </w:r>
      <w:r>
        <w:rPr>
          <w:sz w:val="24"/>
        </w:rPr>
        <w:tab/>
      </w:r>
      <w:r>
        <w:rPr>
          <w:spacing w:val="-2"/>
          <w:sz w:val="24"/>
        </w:rPr>
        <w:t>мотивы</w:t>
      </w:r>
      <w:r>
        <w:rPr>
          <w:sz w:val="24"/>
        </w:rPr>
        <w:tab/>
      </w:r>
      <w:r>
        <w:rPr>
          <w:spacing w:val="-10"/>
          <w:sz w:val="24"/>
        </w:rPr>
        <w:t>и</w:t>
      </w:r>
      <w:r>
        <w:rPr>
          <w:sz w:val="24"/>
        </w:rPr>
        <w:tab/>
      </w:r>
      <w:r>
        <w:rPr>
          <w:spacing w:val="-2"/>
          <w:sz w:val="24"/>
        </w:rPr>
        <w:t>намерения</w:t>
      </w:r>
      <w:r>
        <w:rPr>
          <w:sz w:val="24"/>
        </w:rPr>
        <w:tab/>
      </w:r>
      <w:r>
        <w:rPr>
          <w:spacing w:val="-2"/>
          <w:sz w:val="24"/>
        </w:rPr>
        <w:t>другого</w:t>
      </w:r>
      <w:r>
        <w:rPr>
          <w:sz w:val="24"/>
        </w:rPr>
        <w:tab/>
      </w:r>
      <w:r>
        <w:rPr>
          <w:spacing w:val="-2"/>
          <w:sz w:val="24"/>
        </w:rPr>
        <w:t>человека,</w:t>
      </w:r>
      <w:r>
        <w:rPr>
          <w:sz w:val="24"/>
        </w:rPr>
        <w:tab/>
      </w:r>
      <w:r>
        <w:rPr>
          <w:spacing w:val="-2"/>
          <w:sz w:val="24"/>
        </w:rPr>
        <w:t>анализируя</w:t>
      </w:r>
      <w:r>
        <w:rPr>
          <w:sz w:val="24"/>
        </w:rPr>
        <w:tab/>
      </w:r>
      <w:r>
        <w:rPr>
          <w:sz w:val="24"/>
        </w:rPr>
        <w:t>коммуникативно-интонационную ситуацию;</w:t>
      </w:r>
    </w:p>
    <w:p w14:paraId="43C5E34A">
      <w:pPr>
        <w:pStyle w:val="32"/>
        <w:numPr>
          <w:ilvl w:val="1"/>
          <w:numId w:val="37"/>
        </w:numPr>
        <w:tabs>
          <w:tab w:val="left" w:pos="1136"/>
        </w:tabs>
        <w:spacing w:before="4"/>
        <w:ind w:left="1136"/>
        <w:jc w:val="left"/>
        <w:rPr>
          <w:sz w:val="24"/>
        </w:rPr>
      </w:pPr>
      <w:r>
        <w:rPr>
          <w:sz w:val="24"/>
        </w:rPr>
        <w:t>регулировать</w:t>
      </w:r>
      <w:r>
        <w:rPr>
          <w:spacing w:val="-12"/>
          <w:sz w:val="24"/>
        </w:rPr>
        <w:t xml:space="preserve"> </w:t>
      </w:r>
      <w:r>
        <w:rPr>
          <w:sz w:val="24"/>
        </w:rPr>
        <w:t>способ</w:t>
      </w:r>
      <w:r>
        <w:rPr>
          <w:spacing w:val="-9"/>
          <w:sz w:val="24"/>
        </w:rPr>
        <w:t xml:space="preserve"> </w:t>
      </w:r>
      <w:r>
        <w:rPr>
          <w:sz w:val="24"/>
        </w:rPr>
        <w:t>выражения</w:t>
      </w:r>
      <w:r>
        <w:rPr>
          <w:spacing w:val="-5"/>
          <w:sz w:val="24"/>
        </w:rPr>
        <w:t xml:space="preserve"> </w:t>
      </w:r>
      <w:r>
        <w:rPr>
          <w:sz w:val="24"/>
        </w:rPr>
        <w:t>собственных</w:t>
      </w:r>
      <w:r>
        <w:rPr>
          <w:spacing w:val="-10"/>
          <w:sz w:val="24"/>
        </w:rPr>
        <w:t xml:space="preserve"> </w:t>
      </w:r>
      <w:r>
        <w:rPr>
          <w:spacing w:val="-2"/>
          <w:sz w:val="24"/>
        </w:rPr>
        <w:t>эмоций.</w:t>
      </w:r>
    </w:p>
    <w:p w14:paraId="6EA61531">
      <w:pPr>
        <w:pStyle w:val="17"/>
        <w:spacing w:before="50" w:line="276" w:lineRule="auto"/>
        <w:jc w:val="left"/>
      </w:pPr>
      <w:r>
        <w:t>У</w:t>
      </w:r>
      <w:r>
        <w:rPr>
          <w:spacing w:val="80"/>
          <w:w w:val="150"/>
        </w:rPr>
        <w:t xml:space="preserve"> </w:t>
      </w:r>
      <w:r>
        <w:t>обучающегося</w:t>
      </w:r>
      <w:r>
        <w:rPr>
          <w:spacing w:val="80"/>
          <w:w w:val="150"/>
        </w:rPr>
        <w:t xml:space="preserve"> </w:t>
      </w:r>
      <w:r>
        <w:t>будут</w:t>
      </w:r>
      <w:r>
        <w:rPr>
          <w:spacing w:val="80"/>
          <w:w w:val="150"/>
        </w:rPr>
        <w:t xml:space="preserve"> </w:t>
      </w:r>
      <w:r>
        <w:t>сформированы</w:t>
      </w:r>
      <w:r>
        <w:rPr>
          <w:spacing w:val="80"/>
          <w:w w:val="150"/>
        </w:rPr>
        <w:t xml:space="preserve"> </w:t>
      </w:r>
      <w:r>
        <w:t>умения</w:t>
      </w:r>
      <w:r>
        <w:rPr>
          <w:spacing w:val="80"/>
          <w:w w:val="150"/>
        </w:rPr>
        <w:t xml:space="preserve"> </w:t>
      </w:r>
      <w:r>
        <w:t>принимать</w:t>
      </w:r>
      <w:r>
        <w:rPr>
          <w:spacing w:val="80"/>
          <w:w w:val="150"/>
        </w:rPr>
        <w:t xml:space="preserve"> </w:t>
      </w:r>
      <w:r>
        <w:t>себя</w:t>
      </w:r>
      <w:r>
        <w:rPr>
          <w:spacing w:val="80"/>
          <w:w w:val="150"/>
        </w:rPr>
        <w:t xml:space="preserve"> </w:t>
      </w:r>
      <w:r>
        <w:t>и</w:t>
      </w:r>
      <w:r>
        <w:rPr>
          <w:spacing w:val="80"/>
          <w:w w:val="150"/>
        </w:rPr>
        <w:t xml:space="preserve"> </w:t>
      </w:r>
      <w:r>
        <w:t>других</w:t>
      </w:r>
      <w:r>
        <w:rPr>
          <w:spacing w:val="80"/>
          <w:w w:val="150"/>
        </w:rPr>
        <w:t xml:space="preserve"> </w:t>
      </w:r>
      <w:r>
        <w:t>как</w:t>
      </w:r>
      <w:r>
        <w:rPr>
          <w:spacing w:val="80"/>
          <w:w w:val="150"/>
        </w:rPr>
        <w:t xml:space="preserve"> </w:t>
      </w:r>
      <w:r>
        <w:t>часть универсальных регулятивных учебных действий:</w:t>
      </w:r>
    </w:p>
    <w:p w14:paraId="034D5A9D">
      <w:pPr>
        <w:pStyle w:val="32"/>
        <w:numPr>
          <w:ilvl w:val="1"/>
          <w:numId w:val="37"/>
        </w:numPr>
        <w:tabs>
          <w:tab w:val="left" w:pos="1136"/>
        </w:tabs>
        <w:spacing w:line="276" w:lineRule="auto"/>
        <w:ind w:right="563" w:firstLine="283"/>
        <w:jc w:val="left"/>
        <w:rPr>
          <w:sz w:val="24"/>
        </w:rPr>
      </w:pPr>
      <w:r>
        <w:rPr>
          <w:sz w:val="24"/>
        </w:rPr>
        <w:t>уважительно</w:t>
      </w:r>
      <w:r>
        <w:rPr>
          <w:spacing w:val="40"/>
          <w:sz w:val="24"/>
        </w:rPr>
        <w:t xml:space="preserve"> </w:t>
      </w:r>
      <w:r>
        <w:rPr>
          <w:sz w:val="24"/>
        </w:rPr>
        <w:t>и</w:t>
      </w:r>
      <w:r>
        <w:rPr>
          <w:spacing w:val="40"/>
          <w:sz w:val="24"/>
        </w:rPr>
        <w:t xml:space="preserve"> </w:t>
      </w:r>
      <w:r>
        <w:rPr>
          <w:sz w:val="24"/>
        </w:rPr>
        <w:t>осознанно</w:t>
      </w:r>
      <w:r>
        <w:rPr>
          <w:spacing w:val="40"/>
          <w:sz w:val="24"/>
        </w:rPr>
        <w:t xml:space="preserve"> </w:t>
      </w:r>
      <w:r>
        <w:rPr>
          <w:sz w:val="24"/>
        </w:rPr>
        <w:t>относиться</w:t>
      </w:r>
      <w:r>
        <w:rPr>
          <w:spacing w:val="40"/>
          <w:sz w:val="24"/>
        </w:rPr>
        <w:t xml:space="preserve"> </w:t>
      </w:r>
      <w:r>
        <w:rPr>
          <w:sz w:val="24"/>
        </w:rPr>
        <w:t>к</w:t>
      </w:r>
      <w:r>
        <w:rPr>
          <w:spacing w:val="40"/>
          <w:sz w:val="24"/>
        </w:rPr>
        <w:t xml:space="preserve"> </w:t>
      </w:r>
      <w:r>
        <w:rPr>
          <w:sz w:val="24"/>
        </w:rPr>
        <w:t>другому</w:t>
      </w:r>
      <w:r>
        <w:rPr>
          <w:spacing w:val="38"/>
          <w:sz w:val="24"/>
        </w:rPr>
        <w:t xml:space="preserve"> </w:t>
      </w:r>
      <w:r>
        <w:rPr>
          <w:sz w:val="24"/>
        </w:rPr>
        <w:t>человеку</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мнению,</w:t>
      </w:r>
      <w:r>
        <w:rPr>
          <w:spacing w:val="40"/>
          <w:sz w:val="24"/>
        </w:rPr>
        <w:t xml:space="preserve"> </w:t>
      </w:r>
      <w:r>
        <w:rPr>
          <w:sz w:val="24"/>
        </w:rPr>
        <w:t>эстетическим предпочтениям и вкусам;</w:t>
      </w:r>
    </w:p>
    <w:p w14:paraId="46C75A35">
      <w:pPr>
        <w:pStyle w:val="32"/>
        <w:numPr>
          <w:ilvl w:val="1"/>
          <w:numId w:val="37"/>
        </w:numPr>
        <w:tabs>
          <w:tab w:val="left" w:pos="1136"/>
        </w:tabs>
        <w:spacing w:line="276" w:lineRule="auto"/>
        <w:ind w:right="568" w:firstLine="283"/>
        <w:jc w:val="left"/>
        <w:rPr>
          <w:sz w:val="24"/>
        </w:rPr>
      </w:pPr>
      <w:r>
        <w:rPr>
          <w:sz w:val="24"/>
        </w:rPr>
        <w:t>признавать</w:t>
      </w:r>
      <w:r>
        <w:rPr>
          <w:spacing w:val="-10"/>
          <w:sz w:val="24"/>
        </w:rPr>
        <w:t xml:space="preserve"> </w:t>
      </w:r>
      <w:r>
        <w:rPr>
          <w:sz w:val="24"/>
        </w:rPr>
        <w:t>свое</w:t>
      </w:r>
      <w:r>
        <w:rPr>
          <w:spacing w:val="-8"/>
          <w:sz w:val="24"/>
        </w:rPr>
        <w:t xml:space="preserve"> </w:t>
      </w:r>
      <w:r>
        <w:rPr>
          <w:sz w:val="24"/>
        </w:rPr>
        <w:t>и</w:t>
      </w:r>
      <w:r>
        <w:rPr>
          <w:spacing w:val="-11"/>
          <w:sz w:val="24"/>
        </w:rPr>
        <w:t xml:space="preserve"> </w:t>
      </w:r>
      <w:r>
        <w:rPr>
          <w:sz w:val="24"/>
        </w:rPr>
        <w:t>чужое</w:t>
      </w:r>
      <w:r>
        <w:rPr>
          <w:spacing w:val="-8"/>
          <w:sz w:val="24"/>
        </w:rPr>
        <w:t xml:space="preserve"> </w:t>
      </w:r>
      <w:r>
        <w:rPr>
          <w:sz w:val="24"/>
        </w:rPr>
        <w:t>право</w:t>
      </w:r>
      <w:r>
        <w:rPr>
          <w:spacing w:val="-2"/>
          <w:sz w:val="24"/>
        </w:rPr>
        <w:t xml:space="preserve"> </w:t>
      </w:r>
      <w:r>
        <w:rPr>
          <w:sz w:val="24"/>
        </w:rPr>
        <w:t>на</w:t>
      </w:r>
      <w:r>
        <w:rPr>
          <w:spacing w:val="-13"/>
          <w:sz w:val="24"/>
        </w:rPr>
        <w:t xml:space="preserve"> </w:t>
      </w:r>
      <w:r>
        <w:rPr>
          <w:sz w:val="24"/>
        </w:rPr>
        <w:t>ошибку,</w:t>
      </w:r>
      <w:r>
        <w:rPr>
          <w:spacing w:val="-5"/>
          <w:sz w:val="24"/>
        </w:rPr>
        <w:t xml:space="preserve"> </w:t>
      </w:r>
      <w:r>
        <w:rPr>
          <w:sz w:val="24"/>
        </w:rPr>
        <w:t>при</w:t>
      </w:r>
      <w:r>
        <w:rPr>
          <w:spacing w:val="-11"/>
          <w:sz w:val="24"/>
        </w:rPr>
        <w:t xml:space="preserve"> </w:t>
      </w:r>
      <w:r>
        <w:rPr>
          <w:sz w:val="24"/>
        </w:rPr>
        <w:t>обнаружении</w:t>
      </w:r>
      <w:r>
        <w:rPr>
          <w:spacing w:val="-6"/>
          <w:sz w:val="24"/>
        </w:rPr>
        <w:t xml:space="preserve"> </w:t>
      </w:r>
      <w:r>
        <w:rPr>
          <w:sz w:val="24"/>
        </w:rPr>
        <w:t>ошибки</w:t>
      </w:r>
      <w:r>
        <w:rPr>
          <w:spacing w:val="-6"/>
          <w:sz w:val="24"/>
        </w:rPr>
        <w:t xml:space="preserve"> </w:t>
      </w:r>
      <w:r>
        <w:rPr>
          <w:sz w:val="24"/>
        </w:rPr>
        <w:t>фокусироваться</w:t>
      </w:r>
      <w:r>
        <w:rPr>
          <w:spacing w:val="-7"/>
          <w:sz w:val="24"/>
        </w:rPr>
        <w:t xml:space="preserve"> </w:t>
      </w:r>
      <w:r>
        <w:rPr>
          <w:sz w:val="24"/>
        </w:rPr>
        <w:t>не</w:t>
      </w:r>
      <w:r>
        <w:rPr>
          <w:spacing w:val="-8"/>
          <w:sz w:val="24"/>
        </w:rPr>
        <w:t xml:space="preserve"> </w:t>
      </w:r>
      <w:r>
        <w:rPr>
          <w:sz w:val="24"/>
        </w:rPr>
        <w:t>на ней самой, а на способе улучшения результатов деятельности;</w:t>
      </w:r>
    </w:p>
    <w:p w14:paraId="0877BBBD">
      <w:pPr>
        <w:pStyle w:val="32"/>
        <w:numPr>
          <w:ilvl w:val="1"/>
          <w:numId w:val="37"/>
        </w:numPr>
        <w:tabs>
          <w:tab w:val="left" w:pos="1136"/>
        </w:tabs>
        <w:spacing w:before="2"/>
        <w:ind w:left="1136"/>
        <w:jc w:val="left"/>
        <w:rPr>
          <w:sz w:val="24"/>
        </w:rPr>
      </w:pPr>
      <w:r>
        <w:rPr>
          <w:sz w:val="24"/>
        </w:rPr>
        <w:t>принимать себя</w:t>
      </w:r>
      <w:r>
        <w:rPr>
          <w:spacing w:val="-7"/>
          <w:sz w:val="24"/>
        </w:rPr>
        <w:t xml:space="preserve"> </w:t>
      </w:r>
      <w:r>
        <w:rPr>
          <w:sz w:val="24"/>
        </w:rPr>
        <w:t>и</w:t>
      </w:r>
      <w:r>
        <w:rPr>
          <w:spacing w:val="-7"/>
          <w:sz w:val="24"/>
        </w:rPr>
        <w:t xml:space="preserve"> </w:t>
      </w:r>
      <w:r>
        <w:rPr>
          <w:sz w:val="24"/>
        </w:rPr>
        <w:t>других,</w:t>
      </w:r>
      <w:r>
        <w:rPr>
          <w:spacing w:val="2"/>
          <w:sz w:val="24"/>
        </w:rPr>
        <w:t xml:space="preserve"> </w:t>
      </w:r>
      <w:r>
        <w:rPr>
          <w:sz w:val="24"/>
        </w:rPr>
        <w:t>не</w:t>
      </w:r>
      <w:r>
        <w:rPr>
          <w:spacing w:val="-8"/>
          <w:sz w:val="24"/>
        </w:rPr>
        <w:t xml:space="preserve"> </w:t>
      </w:r>
      <w:r>
        <w:rPr>
          <w:spacing w:val="-2"/>
          <w:sz w:val="24"/>
        </w:rPr>
        <w:t>осуждая;</w:t>
      </w:r>
    </w:p>
    <w:p w14:paraId="7BE9ED53">
      <w:pPr>
        <w:pStyle w:val="32"/>
        <w:numPr>
          <w:ilvl w:val="1"/>
          <w:numId w:val="37"/>
        </w:numPr>
        <w:tabs>
          <w:tab w:val="left" w:pos="1136"/>
        </w:tabs>
        <w:spacing w:before="41"/>
        <w:ind w:left="1136"/>
        <w:jc w:val="left"/>
        <w:rPr>
          <w:sz w:val="24"/>
        </w:rPr>
      </w:pPr>
      <w:r>
        <w:rPr>
          <w:sz w:val="24"/>
        </w:rPr>
        <w:t>проявлять</w:t>
      </w:r>
      <w:r>
        <w:rPr>
          <w:spacing w:val="-11"/>
          <w:sz w:val="24"/>
        </w:rPr>
        <w:t xml:space="preserve"> </w:t>
      </w:r>
      <w:r>
        <w:rPr>
          <w:spacing w:val="-2"/>
          <w:sz w:val="24"/>
        </w:rPr>
        <w:t>открытость;</w:t>
      </w:r>
    </w:p>
    <w:p w14:paraId="1A01B6DF">
      <w:pPr>
        <w:pStyle w:val="32"/>
        <w:numPr>
          <w:ilvl w:val="1"/>
          <w:numId w:val="37"/>
        </w:numPr>
        <w:tabs>
          <w:tab w:val="left" w:pos="1136"/>
        </w:tabs>
        <w:spacing w:before="41"/>
        <w:ind w:left="1136"/>
        <w:jc w:val="left"/>
        <w:rPr>
          <w:sz w:val="24"/>
        </w:rPr>
      </w:pPr>
      <w:r>
        <w:rPr>
          <w:sz w:val="24"/>
        </w:rPr>
        <w:t>осознавать</w:t>
      </w:r>
      <w:r>
        <w:rPr>
          <w:spacing w:val="-13"/>
          <w:sz w:val="24"/>
        </w:rPr>
        <w:t xml:space="preserve"> </w:t>
      </w:r>
      <w:r>
        <w:rPr>
          <w:sz w:val="24"/>
        </w:rPr>
        <w:t>невозможность</w:t>
      </w:r>
      <w:r>
        <w:rPr>
          <w:spacing w:val="-6"/>
          <w:sz w:val="24"/>
        </w:rPr>
        <w:t xml:space="preserve"> </w:t>
      </w:r>
      <w:r>
        <w:rPr>
          <w:sz w:val="24"/>
        </w:rPr>
        <w:t>контролировать</w:t>
      </w:r>
      <w:r>
        <w:rPr>
          <w:spacing w:val="-11"/>
          <w:sz w:val="24"/>
        </w:rPr>
        <w:t xml:space="preserve"> </w:t>
      </w:r>
      <w:r>
        <w:rPr>
          <w:sz w:val="24"/>
        </w:rPr>
        <w:t>все</w:t>
      </w:r>
      <w:r>
        <w:rPr>
          <w:spacing w:val="-13"/>
          <w:sz w:val="24"/>
        </w:rPr>
        <w:t xml:space="preserve"> </w:t>
      </w:r>
      <w:r>
        <w:rPr>
          <w:spacing w:val="-2"/>
          <w:sz w:val="24"/>
        </w:rPr>
        <w:t>вокруг.</w:t>
      </w:r>
    </w:p>
    <w:p w14:paraId="4BB8B819">
      <w:pPr>
        <w:pStyle w:val="32"/>
        <w:numPr>
          <w:ilvl w:val="1"/>
          <w:numId w:val="37"/>
        </w:numPr>
        <w:tabs>
          <w:tab w:val="left" w:pos="1134"/>
        </w:tabs>
        <w:spacing w:before="41" w:line="276" w:lineRule="auto"/>
        <w:ind w:right="565" w:firstLine="283"/>
        <w:rPr>
          <w:sz w:val="24"/>
        </w:rPr>
      </w:pPr>
      <w:r>
        <w:rPr>
          <w:sz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6DEC77F3">
      <w:pPr>
        <w:pStyle w:val="2"/>
        <w:spacing w:before="7" w:line="276" w:lineRule="auto"/>
        <w:ind w:right="574"/>
      </w:pPr>
      <w:r>
        <w:t xml:space="preserve">Предметные результаты освоения программы по музыке на уровне основного общего </w:t>
      </w:r>
      <w:r>
        <w:rPr>
          <w:spacing w:val="-2"/>
        </w:rPr>
        <w:t>образования.</w:t>
      </w:r>
    </w:p>
    <w:p w14:paraId="03D2139F">
      <w:pPr>
        <w:pStyle w:val="17"/>
        <w:spacing w:line="278" w:lineRule="auto"/>
        <w:ind w:right="561"/>
      </w:pPr>
      <w:r>
        <w:t>Предметные результаты характеризуют сформированность у обучающихся основ музыкальной</w:t>
      </w:r>
      <w:r>
        <w:rPr>
          <w:spacing w:val="-5"/>
        </w:rPr>
        <w:t xml:space="preserve"> </w:t>
      </w:r>
      <w:r>
        <w:t>культуры и</w:t>
      </w:r>
      <w:r>
        <w:rPr>
          <w:spacing w:val="-2"/>
        </w:rPr>
        <w:t xml:space="preserve"> </w:t>
      </w:r>
      <w:r>
        <w:t>проявляются</w:t>
      </w:r>
      <w:r>
        <w:rPr>
          <w:spacing w:val="-2"/>
        </w:rPr>
        <w:t xml:space="preserve"> </w:t>
      </w:r>
      <w:r>
        <w:t>в</w:t>
      </w:r>
      <w:r>
        <w:rPr>
          <w:spacing w:val="-6"/>
        </w:rPr>
        <w:t xml:space="preserve"> </w:t>
      </w:r>
      <w:r>
        <w:t>способности</w:t>
      </w:r>
      <w:r>
        <w:rPr>
          <w:spacing w:val="-5"/>
        </w:rPr>
        <w:t xml:space="preserve"> </w:t>
      </w:r>
      <w:r>
        <w:t>к</w:t>
      </w:r>
      <w:r>
        <w:rPr>
          <w:spacing w:val="-4"/>
        </w:rPr>
        <w:t xml:space="preserve"> </w:t>
      </w:r>
      <w:r>
        <w:t>музыкальной</w:t>
      </w:r>
      <w:r>
        <w:rPr>
          <w:spacing w:val="-5"/>
        </w:rPr>
        <w:t xml:space="preserve"> </w:t>
      </w:r>
      <w:r>
        <w:t>деятельности,</w:t>
      </w:r>
      <w:r>
        <w:rPr>
          <w:spacing w:val="-4"/>
        </w:rPr>
        <w:t xml:space="preserve"> </w:t>
      </w:r>
      <w:r>
        <w:t>потребности в</w:t>
      </w:r>
      <w:r>
        <w:rPr>
          <w:spacing w:val="40"/>
        </w:rPr>
        <w:t xml:space="preserve"> </w:t>
      </w:r>
      <w:r>
        <w:t>регулярном</w:t>
      </w:r>
      <w:r>
        <w:rPr>
          <w:spacing w:val="40"/>
        </w:rPr>
        <w:t xml:space="preserve"> </w:t>
      </w:r>
      <w:r>
        <w:t>общении</w:t>
      </w:r>
      <w:r>
        <w:rPr>
          <w:spacing w:val="40"/>
        </w:rPr>
        <w:t xml:space="preserve"> </w:t>
      </w:r>
      <w:r>
        <w:t>с</w:t>
      </w:r>
      <w:r>
        <w:rPr>
          <w:spacing w:val="40"/>
        </w:rPr>
        <w:t xml:space="preserve"> </w:t>
      </w:r>
      <w:r>
        <w:t>музыкальным</w:t>
      </w:r>
      <w:r>
        <w:rPr>
          <w:spacing w:val="40"/>
        </w:rPr>
        <w:t xml:space="preserve"> </w:t>
      </w:r>
      <w:r>
        <w:t>искусством</w:t>
      </w:r>
      <w:r>
        <w:rPr>
          <w:spacing w:val="40"/>
        </w:rPr>
        <w:t xml:space="preserve"> </w:t>
      </w:r>
      <w:r>
        <w:t>во</w:t>
      </w:r>
      <w:r>
        <w:rPr>
          <w:spacing w:val="40"/>
        </w:rPr>
        <w:t xml:space="preserve"> </w:t>
      </w:r>
      <w:r>
        <w:t>всех</w:t>
      </w:r>
      <w:r>
        <w:rPr>
          <w:spacing w:val="40"/>
        </w:rPr>
        <w:t xml:space="preserve"> </w:t>
      </w:r>
      <w:r>
        <w:t>доступных</w:t>
      </w:r>
      <w:r>
        <w:rPr>
          <w:spacing w:val="40"/>
        </w:rPr>
        <w:t xml:space="preserve"> </w:t>
      </w:r>
      <w:r>
        <w:t>формах,</w:t>
      </w:r>
      <w:r>
        <w:rPr>
          <w:spacing w:val="40"/>
        </w:rPr>
        <w:t xml:space="preserve"> </w:t>
      </w:r>
      <w:r>
        <w:t>органичном</w:t>
      </w:r>
    </w:p>
    <w:p w14:paraId="03E82E90">
      <w:pPr>
        <w:pStyle w:val="17"/>
        <w:spacing w:line="278" w:lineRule="auto"/>
        <w:sectPr>
          <w:pgSz w:w="11910" w:h="16840"/>
          <w:pgMar w:top="320" w:right="141" w:bottom="620" w:left="708" w:header="0" w:footer="358" w:gutter="0"/>
          <w:cols w:space="720" w:num="1"/>
        </w:sectPr>
      </w:pPr>
    </w:p>
    <w:p w14:paraId="4FEE6D5B">
      <w:pPr>
        <w:pStyle w:val="17"/>
        <w:spacing w:before="76"/>
        <w:ind w:firstLine="0"/>
      </w:pPr>
      <w:r>
        <w:t>включении</w:t>
      </w:r>
      <w:r>
        <w:rPr>
          <w:spacing w:val="-13"/>
        </w:rPr>
        <w:t xml:space="preserve"> </w:t>
      </w:r>
      <w:r>
        <w:t>музыки</w:t>
      </w:r>
      <w:r>
        <w:rPr>
          <w:spacing w:val="-6"/>
        </w:rPr>
        <w:t xml:space="preserve"> </w:t>
      </w:r>
      <w:r>
        <w:t>в</w:t>
      </w:r>
      <w:r>
        <w:rPr>
          <w:spacing w:val="-6"/>
        </w:rPr>
        <w:t xml:space="preserve"> </w:t>
      </w:r>
      <w:r>
        <w:t>актуальный</w:t>
      </w:r>
      <w:r>
        <w:rPr>
          <w:spacing w:val="-6"/>
        </w:rPr>
        <w:t xml:space="preserve"> </w:t>
      </w:r>
      <w:r>
        <w:t>контекст</w:t>
      </w:r>
      <w:r>
        <w:rPr>
          <w:spacing w:val="-6"/>
        </w:rPr>
        <w:t xml:space="preserve"> </w:t>
      </w:r>
      <w:r>
        <w:t>своей</w:t>
      </w:r>
      <w:r>
        <w:rPr>
          <w:spacing w:val="-6"/>
        </w:rPr>
        <w:t xml:space="preserve"> </w:t>
      </w:r>
      <w:r>
        <w:rPr>
          <w:spacing w:val="-2"/>
        </w:rPr>
        <w:t>жизни.</w:t>
      </w:r>
    </w:p>
    <w:p w14:paraId="75057019">
      <w:pPr>
        <w:pStyle w:val="17"/>
        <w:spacing w:before="41"/>
        <w:ind w:left="852" w:firstLine="0"/>
      </w:pPr>
      <w:r>
        <w:t>Обучающиеся,</w:t>
      </w:r>
      <w:r>
        <w:rPr>
          <w:spacing w:val="-11"/>
        </w:rPr>
        <w:t xml:space="preserve"> </w:t>
      </w:r>
      <w:r>
        <w:t>освоившие</w:t>
      </w:r>
      <w:r>
        <w:rPr>
          <w:spacing w:val="-15"/>
        </w:rPr>
        <w:t xml:space="preserve"> </w:t>
      </w:r>
      <w:r>
        <w:t>основную</w:t>
      </w:r>
      <w:r>
        <w:rPr>
          <w:spacing w:val="-6"/>
        </w:rPr>
        <w:t xml:space="preserve"> </w:t>
      </w:r>
      <w:r>
        <w:t>образовательную</w:t>
      </w:r>
      <w:r>
        <w:rPr>
          <w:spacing w:val="-5"/>
        </w:rPr>
        <w:t xml:space="preserve"> </w:t>
      </w:r>
      <w:r>
        <w:t>программу</w:t>
      </w:r>
      <w:r>
        <w:rPr>
          <w:spacing w:val="-16"/>
        </w:rPr>
        <w:t xml:space="preserve"> </w:t>
      </w:r>
      <w:r>
        <w:t>по</w:t>
      </w:r>
      <w:r>
        <w:rPr>
          <w:spacing w:val="-1"/>
        </w:rPr>
        <w:t xml:space="preserve"> </w:t>
      </w:r>
      <w:r>
        <w:rPr>
          <w:spacing w:val="-2"/>
        </w:rPr>
        <w:t>музыке:</w:t>
      </w:r>
    </w:p>
    <w:p w14:paraId="2B663C1A">
      <w:pPr>
        <w:pStyle w:val="32"/>
        <w:numPr>
          <w:ilvl w:val="1"/>
          <w:numId w:val="37"/>
        </w:numPr>
        <w:tabs>
          <w:tab w:val="left" w:pos="1134"/>
        </w:tabs>
        <w:spacing w:before="41" w:line="276" w:lineRule="auto"/>
        <w:ind w:right="553" w:firstLine="283"/>
        <w:rPr>
          <w:sz w:val="24"/>
        </w:rPr>
      </w:pPr>
      <w:r>
        <w:rPr>
          <w:sz w:val="24"/>
        </w:rPr>
        <w:t>осознают принципы универсальности и всеобщности музыки как вида искусства, неразрывную</w:t>
      </w:r>
      <w:r>
        <w:rPr>
          <w:spacing w:val="-10"/>
          <w:sz w:val="24"/>
        </w:rPr>
        <w:t xml:space="preserve"> </w:t>
      </w:r>
      <w:r>
        <w:rPr>
          <w:sz w:val="24"/>
        </w:rPr>
        <w:t>связь</w:t>
      </w:r>
      <w:r>
        <w:rPr>
          <w:spacing w:val="-7"/>
          <w:sz w:val="24"/>
        </w:rPr>
        <w:t xml:space="preserve"> </w:t>
      </w:r>
      <w:r>
        <w:rPr>
          <w:sz w:val="24"/>
        </w:rPr>
        <w:t>музыки</w:t>
      </w:r>
      <w:r>
        <w:rPr>
          <w:spacing w:val="-6"/>
          <w:sz w:val="24"/>
        </w:rPr>
        <w:t xml:space="preserve"> </w:t>
      </w:r>
      <w:r>
        <w:rPr>
          <w:sz w:val="24"/>
        </w:rPr>
        <w:t>и</w:t>
      </w:r>
      <w:r>
        <w:rPr>
          <w:spacing w:val="-11"/>
          <w:sz w:val="24"/>
        </w:rPr>
        <w:t xml:space="preserve"> </w:t>
      </w:r>
      <w:r>
        <w:rPr>
          <w:sz w:val="24"/>
        </w:rPr>
        <w:t>жизни</w:t>
      </w:r>
      <w:r>
        <w:rPr>
          <w:spacing w:val="-12"/>
          <w:sz w:val="24"/>
        </w:rPr>
        <w:t xml:space="preserve"> </w:t>
      </w:r>
      <w:r>
        <w:rPr>
          <w:sz w:val="24"/>
        </w:rPr>
        <w:t>человека,</w:t>
      </w:r>
      <w:r>
        <w:rPr>
          <w:spacing w:val="-9"/>
          <w:sz w:val="24"/>
        </w:rPr>
        <w:t xml:space="preserve"> </w:t>
      </w:r>
      <w:r>
        <w:rPr>
          <w:sz w:val="24"/>
        </w:rPr>
        <w:t>всего</w:t>
      </w:r>
      <w:r>
        <w:rPr>
          <w:spacing w:val="-8"/>
          <w:sz w:val="24"/>
        </w:rPr>
        <w:t xml:space="preserve"> </w:t>
      </w:r>
      <w:r>
        <w:rPr>
          <w:sz w:val="24"/>
        </w:rPr>
        <w:t>человечества,</w:t>
      </w:r>
      <w:r>
        <w:rPr>
          <w:spacing w:val="-9"/>
          <w:sz w:val="24"/>
        </w:rPr>
        <w:t xml:space="preserve"> </w:t>
      </w:r>
      <w:r>
        <w:rPr>
          <w:sz w:val="24"/>
        </w:rPr>
        <w:t>могут</w:t>
      </w:r>
      <w:r>
        <w:rPr>
          <w:spacing w:val="-7"/>
          <w:sz w:val="24"/>
        </w:rPr>
        <w:t xml:space="preserve"> </w:t>
      </w:r>
      <w:r>
        <w:rPr>
          <w:sz w:val="24"/>
        </w:rPr>
        <w:t>рассуждать</w:t>
      </w:r>
      <w:r>
        <w:rPr>
          <w:spacing w:val="-6"/>
          <w:sz w:val="24"/>
        </w:rPr>
        <w:t xml:space="preserve"> </w:t>
      </w:r>
      <w:r>
        <w:rPr>
          <w:sz w:val="24"/>
        </w:rPr>
        <w:t>на</w:t>
      </w:r>
      <w:r>
        <w:rPr>
          <w:spacing w:val="-8"/>
          <w:sz w:val="24"/>
        </w:rPr>
        <w:t xml:space="preserve"> </w:t>
      </w:r>
      <w:r>
        <w:rPr>
          <w:sz w:val="24"/>
        </w:rPr>
        <w:t>эту</w:t>
      </w:r>
      <w:r>
        <w:rPr>
          <w:spacing w:val="25"/>
          <w:sz w:val="24"/>
        </w:rPr>
        <w:t xml:space="preserve"> </w:t>
      </w:r>
      <w:r>
        <w:rPr>
          <w:spacing w:val="-2"/>
          <w:sz w:val="24"/>
        </w:rPr>
        <w:t>тему;</w:t>
      </w:r>
    </w:p>
    <w:p w14:paraId="632168D2">
      <w:pPr>
        <w:pStyle w:val="32"/>
        <w:numPr>
          <w:ilvl w:val="1"/>
          <w:numId w:val="37"/>
        </w:numPr>
        <w:tabs>
          <w:tab w:val="left" w:pos="1134"/>
        </w:tabs>
        <w:spacing w:line="280" w:lineRule="auto"/>
        <w:ind w:right="555" w:firstLine="283"/>
        <w:rPr>
          <w:sz w:val="24"/>
        </w:rPr>
      </w:pPr>
      <w:r>
        <w:rPr>
          <w:sz w:val="24"/>
        </w:rPr>
        <w:t>воспринимают российскую музыкальную культуру как целостное и самобытное цивилизационное явление;</w:t>
      </w:r>
    </w:p>
    <w:p w14:paraId="04ECEF1F">
      <w:pPr>
        <w:pStyle w:val="32"/>
        <w:numPr>
          <w:ilvl w:val="1"/>
          <w:numId w:val="37"/>
        </w:numPr>
        <w:tabs>
          <w:tab w:val="left" w:pos="1134"/>
        </w:tabs>
        <w:spacing w:line="276" w:lineRule="auto"/>
        <w:ind w:right="572" w:firstLine="283"/>
        <w:rPr>
          <w:sz w:val="24"/>
        </w:rPr>
      </w:pPr>
      <w:r>
        <w:rPr>
          <w:sz w:val="24"/>
        </w:rPr>
        <w:t>знают достижения</w:t>
      </w:r>
      <w:r>
        <w:rPr>
          <w:spacing w:val="-4"/>
          <w:sz w:val="24"/>
        </w:rPr>
        <w:t xml:space="preserve"> </w:t>
      </w:r>
      <w:r>
        <w:rPr>
          <w:sz w:val="24"/>
        </w:rPr>
        <w:t>отечественных мастеров музыкальной культуры, испытывают гордость за них;</w:t>
      </w:r>
    </w:p>
    <w:p w14:paraId="07333FEE">
      <w:pPr>
        <w:pStyle w:val="32"/>
        <w:numPr>
          <w:ilvl w:val="1"/>
          <w:numId w:val="37"/>
        </w:numPr>
        <w:tabs>
          <w:tab w:val="left" w:pos="1134"/>
        </w:tabs>
        <w:spacing w:line="276" w:lineRule="auto"/>
        <w:ind w:right="564" w:firstLine="283"/>
        <w:rPr>
          <w:sz w:val="24"/>
        </w:rPr>
      </w:pPr>
      <w:r>
        <w:rPr>
          <w:sz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w:t>
      </w:r>
      <w:r>
        <w:rPr>
          <w:spacing w:val="-2"/>
          <w:sz w:val="24"/>
        </w:rPr>
        <w:t xml:space="preserve"> </w:t>
      </w:r>
      <w:r>
        <w:rPr>
          <w:sz w:val="24"/>
        </w:rPr>
        <w:t>за сохранение и передачу следующим поколениям музыкальной культуры своего народа);</w:t>
      </w:r>
    </w:p>
    <w:p w14:paraId="7B6BFB8B">
      <w:pPr>
        <w:pStyle w:val="32"/>
        <w:numPr>
          <w:ilvl w:val="1"/>
          <w:numId w:val="37"/>
        </w:numPr>
        <w:tabs>
          <w:tab w:val="left" w:pos="1134"/>
        </w:tabs>
        <w:spacing w:line="276" w:lineRule="auto"/>
        <w:ind w:right="562" w:firstLine="283"/>
        <w:rPr>
          <w:sz w:val="24"/>
        </w:rPr>
      </w:pPr>
      <w:r>
        <w:rPr>
          <w:sz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5895629F">
      <w:pPr>
        <w:pStyle w:val="17"/>
        <w:ind w:left="852" w:firstLine="0"/>
      </w:pPr>
      <w:r>
        <w:t>К</w:t>
      </w:r>
      <w:r>
        <w:rPr>
          <w:spacing w:val="-12"/>
        </w:rPr>
        <w:t xml:space="preserve"> </w:t>
      </w:r>
      <w:r>
        <w:t>концу</w:t>
      </w:r>
      <w:r>
        <w:rPr>
          <w:spacing w:val="-17"/>
        </w:rPr>
        <w:t xml:space="preserve"> </w:t>
      </w:r>
      <w:r>
        <w:t>изучения модуля №</w:t>
      </w:r>
      <w:r>
        <w:rPr>
          <w:spacing w:val="-1"/>
        </w:rPr>
        <w:t xml:space="preserve"> </w:t>
      </w:r>
      <w:r>
        <w:t>1</w:t>
      </w:r>
      <w:r>
        <w:rPr>
          <w:spacing w:val="-1"/>
        </w:rPr>
        <w:t xml:space="preserve"> </w:t>
      </w:r>
      <w:r>
        <w:t>«Музыка</w:t>
      </w:r>
      <w:r>
        <w:rPr>
          <w:spacing w:val="-1"/>
        </w:rPr>
        <w:t xml:space="preserve"> </w:t>
      </w:r>
      <w:r>
        <w:t>моего</w:t>
      </w:r>
      <w:r>
        <w:rPr>
          <w:spacing w:val="-2"/>
        </w:rPr>
        <w:t xml:space="preserve"> </w:t>
      </w:r>
      <w:r>
        <w:t>края»</w:t>
      </w:r>
      <w:r>
        <w:rPr>
          <w:spacing w:val="-13"/>
        </w:rPr>
        <w:t xml:space="preserve"> </w:t>
      </w:r>
      <w:r>
        <w:t>обучающийся</w:t>
      </w:r>
      <w:r>
        <w:rPr>
          <w:spacing w:val="1"/>
        </w:rPr>
        <w:t xml:space="preserve"> </w:t>
      </w:r>
      <w:r>
        <w:rPr>
          <w:spacing w:val="-2"/>
        </w:rPr>
        <w:t>научится:</w:t>
      </w:r>
    </w:p>
    <w:p w14:paraId="554C9E94">
      <w:pPr>
        <w:pStyle w:val="32"/>
        <w:numPr>
          <w:ilvl w:val="1"/>
          <w:numId w:val="37"/>
        </w:numPr>
        <w:tabs>
          <w:tab w:val="left" w:pos="1134"/>
        </w:tabs>
        <w:spacing w:before="33" w:line="276" w:lineRule="auto"/>
        <w:ind w:right="562" w:firstLine="283"/>
        <w:rPr>
          <w:sz w:val="24"/>
        </w:rPr>
      </w:pPr>
      <w:r>
        <w:rPr>
          <w:sz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16A471B8">
      <w:pPr>
        <w:pStyle w:val="32"/>
        <w:numPr>
          <w:ilvl w:val="1"/>
          <w:numId w:val="37"/>
        </w:numPr>
        <w:tabs>
          <w:tab w:val="left" w:pos="1134"/>
        </w:tabs>
        <w:spacing w:line="280" w:lineRule="auto"/>
        <w:ind w:right="554" w:firstLine="283"/>
        <w:rPr>
          <w:sz w:val="24"/>
        </w:rPr>
      </w:pPr>
      <w:r>
        <w:rPr>
          <w:sz w:val="24"/>
        </w:rPr>
        <w:t>исполнять</w:t>
      </w:r>
      <w:r>
        <w:rPr>
          <w:spacing w:val="-10"/>
          <w:sz w:val="24"/>
        </w:rPr>
        <w:t xml:space="preserve"> </w:t>
      </w:r>
      <w:r>
        <w:rPr>
          <w:sz w:val="24"/>
        </w:rPr>
        <w:t>и</w:t>
      </w:r>
      <w:r>
        <w:rPr>
          <w:spacing w:val="-15"/>
          <w:sz w:val="24"/>
        </w:rPr>
        <w:t xml:space="preserve"> </w:t>
      </w:r>
      <w:r>
        <w:rPr>
          <w:sz w:val="24"/>
        </w:rPr>
        <w:t>оценивать</w:t>
      </w:r>
      <w:r>
        <w:rPr>
          <w:spacing w:val="-11"/>
          <w:sz w:val="24"/>
        </w:rPr>
        <w:t xml:space="preserve"> </w:t>
      </w:r>
      <w:r>
        <w:rPr>
          <w:sz w:val="24"/>
        </w:rPr>
        <w:t>образцы</w:t>
      </w:r>
      <w:r>
        <w:rPr>
          <w:spacing w:val="-10"/>
          <w:sz w:val="24"/>
        </w:rPr>
        <w:t xml:space="preserve"> </w:t>
      </w:r>
      <w:r>
        <w:rPr>
          <w:sz w:val="24"/>
        </w:rPr>
        <w:t>музыкального</w:t>
      </w:r>
      <w:r>
        <w:rPr>
          <w:spacing w:val="-12"/>
          <w:sz w:val="24"/>
        </w:rPr>
        <w:t xml:space="preserve"> </w:t>
      </w:r>
      <w:r>
        <w:rPr>
          <w:sz w:val="24"/>
        </w:rPr>
        <w:t>фольклора</w:t>
      </w:r>
      <w:r>
        <w:rPr>
          <w:spacing w:val="-8"/>
          <w:sz w:val="24"/>
        </w:rPr>
        <w:t xml:space="preserve"> </w:t>
      </w:r>
      <w:r>
        <w:rPr>
          <w:sz w:val="24"/>
        </w:rPr>
        <w:t>и</w:t>
      </w:r>
      <w:r>
        <w:rPr>
          <w:spacing w:val="-11"/>
          <w:sz w:val="24"/>
        </w:rPr>
        <w:t xml:space="preserve"> </w:t>
      </w:r>
      <w:r>
        <w:rPr>
          <w:sz w:val="24"/>
        </w:rPr>
        <w:t>сочинения</w:t>
      </w:r>
      <w:r>
        <w:rPr>
          <w:spacing w:val="-7"/>
          <w:sz w:val="24"/>
        </w:rPr>
        <w:t xml:space="preserve"> </w:t>
      </w:r>
      <w:r>
        <w:rPr>
          <w:sz w:val="24"/>
        </w:rPr>
        <w:t>композиторов</w:t>
      </w:r>
      <w:r>
        <w:rPr>
          <w:spacing w:val="35"/>
          <w:sz w:val="24"/>
        </w:rPr>
        <w:t xml:space="preserve"> </w:t>
      </w:r>
      <w:r>
        <w:rPr>
          <w:sz w:val="24"/>
        </w:rPr>
        <w:t>своей малой родины.</w:t>
      </w:r>
    </w:p>
    <w:p w14:paraId="6B65A6AC">
      <w:pPr>
        <w:pStyle w:val="17"/>
        <w:spacing w:line="276" w:lineRule="auto"/>
        <w:ind w:right="580"/>
      </w:pPr>
      <w:r>
        <w:t xml:space="preserve">К концу изучения модуля № 2 «Народное музыкальное творчество России» обучающийся </w:t>
      </w:r>
      <w:r>
        <w:rPr>
          <w:spacing w:val="-2"/>
        </w:rPr>
        <w:t>научится:</w:t>
      </w:r>
    </w:p>
    <w:p w14:paraId="1199114A">
      <w:pPr>
        <w:pStyle w:val="32"/>
        <w:numPr>
          <w:ilvl w:val="1"/>
          <w:numId w:val="37"/>
        </w:numPr>
        <w:tabs>
          <w:tab w:val="left" w:pos="1134"/>
        </w:tabs>
        <w:spacing w:line="276" w:lineRule="auto"/>
        <w:ind w:right="564" w:firstLine="283"/>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2D25805F">
      <w:pPr>
        <w:pStyle w:val="32"/>
        <w:numPr>
          <w:ilvl w:val="1"/>
          <w:numId w:val="37"/>
        </w:numPr>
        <w:tabs>
          <w:tab w:val="left" w:pos="1134"/>
        </w:tabs>
        <w:ind w:left="1134" w:hanging="282"/>
        <w:rPr>
          <w:sz w:val="24"/>
        </w:rPr>
      </w:pPr>
      <w:r>
        <w:rPr>
          <w:sz w:val="24"/>
        </w:rPr>
        <w:t>различать</w:t>
      </w:r>
      <w:r>
        <w:rPr>
          <w:spacing w:val="-10"/>
          <w:sz w:val="24"/>
        </w:rPr>
        <w:t xml:space="preserve"> </w:t>
      </w:r>
      <w:r>
        <w:rPr>
          <w:sz w:val="24"/>
        </w:rPr>
        <w:t>на</w:t>
      </w:r>
      <w:r>
        <w:rPr>
          <w:spacing w:val="-6"/>
          <w:sz w:val="24"/>
        </w:rPr>
        <w:t xml:space="preserve"> </w:t>
      </w:r>
      <w:r>
        <w:rPr>
          <w:sz w:val="24"/>
        </w:rPr>
        <w:t>слух</w:t>
      </w:r>
      <w:r>
        <w:rPr>
          <w:spacing w:val="-11"/>
          <w:sz w:val="24"/>
        </w:rPr>
        <w:t xml:space="preserve"> </w:t>
      </w:r>
      <w:r>
        <w:rPr>
          <w:sz w:val="24"/>
        </w:rPr>
        <w:t>и</w:t>
      </w:r>
      <w:r>
        <w:rPr>
          <w:spacing w:val="-5"/>
          <w:sz w:val="24"/>
        </w:rPr>
        <w:t xml:space="preserve"> </w:t>
      </w:r>
      <w:r>
        <w:rPr>
          <w:sz w:val="24"/>
        </w:rPr>
        <w:t>исполнять</w:t>
      </w:r>
      <w:r>
        <w:rPr>
          <w:spacing w:val="-11"/>
          <w:sz w:val="24"/>
        </w:rPr>
        <w:t xml:space="preserve"> </w:t>
      </w:r>
      <w:r>
        <w:rPr>
          <w:sz w:val="24"/>
        </w:rPr>
        <w:t>произведения</w:t>
      </w:r>
      <w:r>
        <w:rPr>
          <w:spacing w:val="-4"/>
          <w:sz w:val="24"/>
        </w:rPr>
        <w:t xml:space="preserve"> </w:t>
      </w:r>
      <w:r>
        <w:rPr>
          <w:sz w:val="24"/>
        </w:rPr>
        <w:t>различных</w:t>
      </w:r>
      <w:r>
        <w:rPr>
          <w:spacing w:val="-9"/>
          <w:sz w:val="24"/>
        </w:rPr>
        <w:t xml:space="preserve"> </w:t>
      </w:r>
      <w:r>
        <w:rPr>
          <w:sz w:val="24"/>
        </w:rPr>
        <w:t>жанров</w:t>
      </w:r>
      <w:r>
        <w:rPr>
          <w:spacing w:val="-7"/>
          <w:sz w:val="24"/>
        </w:rPr>
        <w:t xml:space="preserve"> </w:t>
      </w:r>
      <w:r>
        <w:rPr>
          <w:sz w:val="24"/>
        </w:rPr>
        <w:t>фольклорной</w:t>
      </w:r>
      <w:r>
        <w:rPr>
          <w:spacing w:val="-7"/>
          <w:sz w:val="24"/>
        </w:rPr>
        <w:t xml:space="preserve"> </w:t>
      </w:r>
      <w:r>
        <w:rPr>
          <w:spacing w:val="-2"/>
          <w:sz w:val="24"/>
        </w:rPr>
        <w:t>музыки;</w:t>
      </w:r>
    </w:p>
    <w:p w14:paraId="389212CC">
      <w:pPr>
        <w:pStyle w:val="32"/>
        <w:numPr>
          <w:ilvl w:val="1"/>
          <w:numId w:val="37"/>
        </w:numPr>
        <w:tabs>
          <w:tab w:val="left" w:pos="1134"/>
        </w:tabs>
        <w:spacing w:before="35" w:line="276" w:lineRule="auto"/>
        <w:ind w:right="577" w:firstLine="283"/>
        <w:rPr>
          <w:sz w:val="24"/>
        </w:rPr>
      </w:pPr>
      <w:r>
        <w:rPr>
          <w:sz w:val="24"/>
        </w:rPr>
        <w:t>определять на слух принадлежность народных музыкальных инструментов к группам духовых, струнных, ударно-шумовых инструментов;</w:t>
      </w:r>
    </w:p>
    <w:p w14:paraId="7D7377CC">
      <w:pPr>
        <w:pStyle w:val="32"/>
        <w:numPr>
          <w:ilvl w:val="1"/>
          <w:numId w:val="37"/>
        </w:numPr>
        <w:tabs>
          <w:tab w:val="left" w:pos="1134"/>
        </w:tabs>
        <w:spacing w:line="276" w:lineRule="auto"/>
        <w:ind w:right="572" w:firstLine="283"/>
        <w:rPr>
          <w:sz w:val="24"/>
        </w:rPr>
      </w:pPr>
      <w:r>
        <w:rPr>
          <w:sz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5293654C">
      <w:pPr>
        <w:pStyle w:val="17"/>
        <w:spacing w:line="275" w:lineRule="exact"/>
        <w:ind w:left="852" w:firstLine="0"/>
      </w:pPr>
      <w:r>
        <w:t>К</w:t>
      </w:r>
      <w:r>
        <w:rPr>
          <w:spacing w:val="-13"/>
        </w:rPr>
        <w:t xml:space="preserve"> </w:t>
      </w:r>
      <w:r>
        <w:t>концу</w:t>
      </w:r>
      <w:r>
        <w:rPr>
          <w:spacing w:val="-17"/>
        </w:rPr>
        <w:t xml:space="preserve"> </w:t>
      </w:r>
      <w:r>
        <w:t>изучения</w:t>
      </w:r>
      <w:r>
        <w:rPr>
          <w:spacing w:val="-2"/>
        </w:rPr>
        <w:t xml:space="preserve"> </w:t>
      </w:r>
      <w:r>
        <w:t>модуля</w:t>
      </w:r>
      <w:r>
        <w:rPr>
          <w:spacing w:val="-1"/>
        </w:rPr>
        <w:t xml:space="preserve"> </w:t>
      </w:r>
      <w:r>
        <w:t>№</w:t>
      </w:r>
      <w:r>
        <w:rPr>
          <w:spacing w:val="-5"/>
        </w:rPr>
        <w:t xml:space="preserve"> </w:t>
      </w:r>
      <w:r>
        <w:t>3</w:t>
      </w:r>
      <w:r>
        <w:rPr>
          <w:spacing w:val="-2"/>
        </w:rPr>
        <w:t xml:space="preserve"> </w:t>
      </w:r>
      <w:r>
        <w:t>«Русская</w:t>
      </w:r>
      <w:r>
        <w:rPr>
          <w:spacing w:val="-1"/>
        </w:rPr>
        <w:t xml:space="preserve"> </w:t>
      </w:r>
      <w:r>
        <w:t>классическая</w:t>
      </w:r>
      <w:r>
        <w:rPr>
          <w:spacing w:val="-2"/>
        </w:rPr>
        <w:t xml:space="preserve"> </w:t>
      </w:r>
      <w:r>
        <w:t>музыка»</w:t>
      </w:r>
      <w:r>
        <w:rPr>
          <w:spacing w:val="-14"/>
        </w:rPr>
        <w:t xml:space="preserve"> </w:t>
      </w:r>
      <w:r>
        <w:t xml:space="preserve">обучающийся </w:t>
      </w:r>
      <w:r>
        <w:rPr>
          <w:spacing w:val="-2"/>
        </w:rPr>
        <w:t>научится:</w:t>
      </w:r>
    </w:p>
    <w:p w14:paraId="5896592D">
      <w:pPr>
        <w:pStyle w:val="32"/>
        <w:numPr>
          <w:ilvl w:val="1"/>
          <w:numId w:val="37"/>
        </w:numPr>
        <w:tabs>
          <w:tab w:val="left" w:pos="1134"/>
        </w:tabs>
        <w:spacing w:before="44" w:line="271" w:lineRule="auto"/>
        <w:ind w:right="558" w:firstLine="283"/>
        <w:rPr>
          <w:sz w:val="24"/>
        </w:rPr>
      </w:pPr>
      <w:r>
        <w:rPr>
          <w:sz w:val="24"/>
        </w:rPr>
        <w:t>различать на слух произведения русских композиторов-классиков, называть автора, произведение, исполнительский состав;</w:t>
      </w:r>
    </w:p>
    <w:p w14:paraId="4128592B">
      <w:pPr>
        <w:pStyle w:val="32"/>
        <w:numPr>
          <w:ilvl w:val="1"/>
          <w:numId w:val="37"/>
        </w:numPr>
        <w:tabs>
          <w:tab w:val="left" w:pos="1134"/>
        </w:tabs>
        <w:spacing w:before="11" w:line="280" w:lineRule="auto"/>
        <w:ind w:right="563" w:firstLine="283"/>
        <w:rPr>
          <w:sz w:val="24"/>
        </w:rPr>
      </w:pPr>
      <w:r>
        <w:rPr>
          <w:sz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5AF3739B">
      <w:pPr>
        <w:pStyle w:val="32"/>
        <w:numPr>
          <w:ilvl w:val="1"/>
          <w:numId w:val="37"/>
        </w:numPr>
        <w:tabs>
          <w:tab w:val="left" w:pos="1134"/>
        </w:tabs>
        <w:spacing w:line="276" w:lineRule="auto"/>
        <w:ind w:right="572" w:firstLine="283"/>
        <w:rPr>
          <w:sz w:val="24"/>
        </w:rPr>
      </w:pPr>
      <w:r>
        <w:rPr>
          <w:sz w:val="24"/>
        </w:rPr>
        <w:t xml:space="preserve">исполнять (в том числе фрагментарно, отдельными темами) сочинения русских </w:t>
      </w:r>
      <w:r>
        <w:rPr>
          <w:spacing w:val="-2"/>
          <w:sz w:val="24"/>
        </w:rPr>
        <w:t>композиторов;</w:t>
      </w:r>
    </w:p>
    <w:p w14:paraId="3E42A970">
      <w:pPr>
        <w:pStyle w:val="32"/>
        <w:numPr>
          <w:ilvl w:val="1"/>
          <w:numId w:val="37"/>
        </w:numPr>
        <w:tabs>
          <w:tab w:val="left" w:pos="1134"/>
        </w:tabs>
        <w:spacing w:line="276" w:lineRule="auto"/>
        <w:ind w:right="546" w:firstLine="283"/>
        <w:rPr>
          <w:sz w:val="24"/>
        </w:rPr>
      </w:pPr>
      <w:r>
        <w:rPr>
          <w:sz w:val="24"/>
        </w:rPr>
        <w:t>характеризовать творчество не менее двух отечественных композиторов- классиков, приводить примеры наиболее известных сочинений.</w:t>
      </w:r>
    </w:p>
    <w:p w14:paraId="13AC06E7">
      <w:pPr>
        <w:pStyle w:val="17"/>
        <w:ind w:left="852" w:firstLine="0"/>
      </w:pPr>
      <w:r>
        <w:t>К</w:t>
      </w:r>
      <w:r>
        <w:rPr>
          <w:spacing w:val="-15"/>
        </w:rPr>
        <w:t xml:space="preserve"> </w:t>
      </w:r>
      <w:r>
        <w:t>концу</w:t>
      </w:r>
      <w:r>
        <w:rPr>
          <w:spacing w:val="-17"/>
        </w:rPr>
        <w:t xml:space="preserve"> </w:t>
      </w:r>
      <w:r>
        <w:t>изучения</w:t>
      </w:r>
      <w:r>
        <w:rPr>
          <w:spacing w:val="-2"/>
        </w:rPr>
        <w:t xml:space="preserve"> </w:t>
      </w:r>
      <w:r>
        <w:t>модуля</w:t>
      </w:r>
      <w:r>
        <w:rPr>
          <w:spacing w:val="-2"/>
        </w:rPr>
        <w:t xml:space="preserve"> </w:t>
      </w:r>
      <w:r>
        <w:t>№</w:t>
      </w:r>
      <w:r>
        <w:rPr>
          <w:spacing w:val="-6"/>
        </w:rPr>
        <w:t xml:space="preserve"> </w:t>
      </w:r>
      <w:r>
        <w:t>4</w:t>
      </w:r>
      <w:r>
        <w:rPr>
          <w:spacing w:val="-3"/>
        </w:rPr>
        <w:t xml:space="preserve"> </w:t>
      </w:r>
      <w:r>
        <w:t>«Жанры музыкального</w:t>
      </w:r>
      <w:r>
        <w:rPr>
          <w:spacing w:val="-1"/>
        </w:rPr>
        <w:t xml:space="preserve"> </w:t>
      </w:r>
      <w:r>
        <w:t>искусства»</w:t>
      </w:r>
      <w:r>
        <w:rPr>
          <w:spacing w:val="-15"/>
        </w:rPr>
        <w:t xml:space="preserve"> </w:t>
      </w:r>
      <w:r>
        <w:t>обучающийся</w:t>
      </w:r>
      <w:r>
        <w:rPr>
          <w:spacing w:val="-1"/>
        </w:rPr>
        <w:t xml:space="preserve"> </w:t>
      </w:r>
      <w:r>
        <w:rPr>
          <w:spacing w:val="-2"/>
        </w:rPr>
        <w:t>научится:</w:t>
      </w:r>
    </w:p>
    <w:p w14:paraId="0BD5639F">
      <w:pPr>
        <w:pStyle w:val="32"/>
        <w:numPr>
          <w:ilvl w:val="1"/>
          <w:numId w:val="37"/>
        </w:numPr>
        <w:tabs>
          <w:tab w:val="left" w:pos="1136"/>
        </w:tabs>
        <w:spacing w:before="26" w:line="276" w:lineRule="auto"/>
        <w:ind w:right="639" w:firstLine="283"/>
        <w:jc w:val="left"/>
        <w:rPr>
          <w:sz w:val="24"/>
        </w:rPr>
      </w:pPr>
      <w:r>
        <w:rPr>
          <w:sz w:val="24"/>
        </w:rPr>
        <w:t>различать</w:t>
      </w:r>
      <w:r>
        <w:rPr>
          <w:spacing w:val="38"/>
          <w:sz w:val="24"/>
        </w:rPr>
        <w:t xml:space="preserve"> </w:t>
      </w:r>
      <w:r>
        <w:rPr>
          <w:sz w:val="24"/>
        </w:rPr>
        <w:t>и</w:t>
      </w:r>
      <w:r>
        <w:rPr>
          <w:spacing w:val="36"/>
          <w:sz w:val="24"/>
        </w:rPr>
        <w:t xml:space="preserve"> </w:t>
      </w:r>
      <w:r>
        <w:rPr>
          <w:sz w:val="24"/>
        </w:rPr>
        <w:t>характеризовать</w:t>
      </w:r>
      <w:r>
        <w:rPr>
          <w:spacing w:val="34"/>
          <w:sz w:val="24"/>
        </w:rPr>
        <w:t xml:space="preserve"> </w:t>
      </w:r>
      <w:r>
        <w:rPr>
          <w:sz w:val="24"/>
        </w:rPr>
        <w:t>жанры</w:t>
      </w:r>
      <w:r>
        <w:rPr>
          <w:spacing w:val="33"/>
          <w:sz w:val="24"/>
        </w:rPr>
        <w:t xml:space="preserve"> </w:t>
      </w:r>
      <w:r>
        <w:rPr>
          <w:sz w:val="24"/>
        </w:rPr>
        <w:t>музыки</w:t>
      </w:r>
      <w:r>
        <w:rPr>
          <w:spacing w:val="38"/>
          <w:sz w:val="24"/>
        </w:rPr>
        <w:t xml:space="preserve"> </w:t>
      </w:r>
      <w:r>
        <w:rPr>
          <w:sz w:val="24"/>
        </w:rPr>
        <w:t>(театральные,</w:t>
      </w:r>
      <w:r>
        <w:rPr>
          <w:spacing w:val="39"/>
          <w:sz w:val="24"/>
        </w:rPr>
        <w:t xml:space="preserve"> </w:t>
      </w:r>
      <w:r>
        <w:rPr>
          <w:sz w:val="24"/>
        </w:rPr>
        <w:t>камерные</w:t>
      </w:r>
      <w:r>
        <w:rPr>
          <w:spacing w:val="31"/>
          <w:sz w:val="24"/>
        </w:rPr>
        <w:t xml:space="preserve"> </w:t>
      </w:r>
      <w:r>
        <w:rPr>
          <w:sz w:val="24"/>
        </w:rPr>
        <w:t>и</w:t>
      </w:r>
      <w:r>
        <w:rPr>
          <w:spacing w:val="36"/>
          <w:sz w:val="24"/>
        </w:rPr>
        <w:t xml:space="preserve"> </w:t>
      </w:r>
      <w:r>
        <w:rPr>
          <w:sz w:val="24"/>
        </w:rPr>
        <w:t>симфонические, вокальные и инструментальные), знать их разновидности, приводить примеры;</w:t>
      </w:r>
    </w:p>
    <w:p w14:paraId="03066B03">
      <w:pPr>
        <w:pStyle w:val="32"/>
        <w:numPr>
          <w:ilvl w:val="1"/>
          <w:numId w:val="37"/>
        </w:numPr>
        <w:tabs>
          <w:tab w:val="left" w:pos="1136"/>
        </w:tabs>
        <w:spacing w:before="5"/>
        <w:ind w:left="1136"/>
        <w:jc w:val="left"/>
        <w:rPr>
          <w:sz w:val="24"/>
        </w:rPr>
      </w:pPr>
      <w:r>
        <w:rPr>
          <w:sz w:val="24"/>
        </w:rPr>
        <w:t>рассуждать</w:t>
      </w:r>
      <w:r>
        <w:rPr>
          <w:spacing w:val="-6"/>
          <w:sz w:val="24"/>
        </w:rPr>
        <w:t xml:space="preserve"> </w:t>
      </w:r>
      <w:r>
        <w:rPr>
          <w:sz w:val="24"/>
        </w:rPr>
        <w:t>о</w:t>
      </w:r>
      <w:r>
        <w:rPr>
          <w:spacing w:val="-2"/>
          <w:sz w:val="24"/>
        </w:rPr>
        <w:t xml:space="preserve"> </w:t>
      </w:r>
      <w:r>
        <w:rPr>
          <w:sz w:val="24"/>
        </w:rPr>
        <w:t>круге</w:t>
      </w:r>
      <w:r>
        <w:rPr>
          <w:spacing w:val="-7"/>
          <w:sz w:val="24"/>
        </w:rPr>
        <w:t xml:space="preserve"> </w:t>
      </w:r>
      <w:r>
        <w:rPr>
          <w:sz w:val="24"/>
        </w:rPr>
        <w:t>образов</w:t>
      </w:r>
      <w:r>
        <w:rPr>
          <w:spacing w:val="-8"/>
          <w:sz w:val="24"/>
        </w:rPr>
        <w:t xml:space="preserve"> </w:t>
      </w:r>
      <w:r>
        <w:rPr>
          <w:sz w:val="24"/>
        </w:rPr>
        <w:t>и</w:t>
      </w:r>
      <w:r>
        <w:rPr>
          <w:spacing w:val="-5"/>
          <w:sz w:val="24"/>
        </w:rPr>
        <w:t xml:space="preserve"> </w:t>
      </w:r>
      <w:r>
        <w:rPr>
          <w:sz w:val="24"/>
        </w:rPr>
        <w:t>средствах</w:t>
      </w:r>
      <w:r>
        <w:rPr>
          <w:spacing w:val="-6"/>
          <w:sz w:val="24"/>
        </w:rPr>
        <w:t xml:space="preserve"> </w:t>
      </w:r>
      <w:r>
        <w:rPr>
          <w:sz w:val="24"/>
        </w:rPr>
        <w:t>их</w:t>
      </w:r>
      <w:r>
        <w:rPr>
          <w:spacing w:val="-6"/>
          <w:sz w:val="24"/>
        </w:rPr>
        <w:t xml:space="preserve"> </w:t>
      </w:r>
      <w:r>
        <w:rPr>
          <w:sz w:val="24"/>
        </w:rPr>
        <w:t>воплощения,</w:t>
      </w:r>
      <w:r>
        <w:rPr>
          <w:spacing w:val="-6"/>
          <w:sz w:val="24"/>
        </w:rPr>
        <w:t xml:space="preserve"> </w:t>
      </w:r>
      <w:r>
        <w:rPr>
          <w:sz w:val="24"/>
        </w:rPr>
        <w:t>типичных</w:t>
      </w:r>
      <w:r>
        <w:rPr>
          <w:spacing w:val="-5"/>
          <w:sz w:val="24"/>
        </w:rPr>
        <w:t xml:space="preserve"> </w:t>
      </w:r>
      <w:r>
        <w:rPr>
          <w:sz w:val="24"/>
        </w:rPr>
        <w:t>для</w:t>
      </w:r>
      <w:r>
        <w:rPr>
          <w:spacing w:val="-5"/>
          <w:sz w:val="24"/>
        </w:rPr>
        <w:t xml:space="preserve"> </w:t>
      </w:r>
      <w:r>
        <w:rPr>
          <w:sz w:val="24"/>
        </w:rPr>
        <w:t>данного</w:t>
      </w:r>
      <w:r>
        <w:rPr>
          <w:spacing w:val="-5"/>
          <w:sz w:val="24"/>
        </w:rPr>
        <w:t xml:space="preserve"> </w:t>
      </w:r>
      <w:r>
        <w:rPr>
          <w:spacing w:val="-2"/>
          <w:sz w:val="24"/>
        </w:rPr>
        <w:t>жанра;</w:t>
      </w:r>
    </w:p>
    <w:p w14:paraId="36F5CA99">
      <w:pPr>
        <w:pStyle w:val="32"/>
        <w:numPr>
          <w:ilvl w:val="1"/>
          <w:numId w:val="37"/>
        </w:numPr>
        <w:tabs>
          <w:tab w:val="left" w:pos="1136"/>
          <w:tab w:val="left" w:pos="2830"/>
          <w:tab w:val="left" w:pos="4161"/>
          <w:tab w:val="left" w:pos="5851"/>
          <w:tab w:val="left" w:pos="6321"/>
          <w:tab w:val="left" w:pos="6979"/>
          <w:tab w:val="left" w:pos="7839"/>
          <w:tab w:val="left" w:pos="9332"/>
        </w:tabs>
        <w:spacing w:before="40" w:line="276" w:lineRule="auto"/>
        <w:ind w:right="590" w:firstLine="283"/>
        <w:jc w:val="left"/>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pacing w:val="-2"/>
          <w:sz w:val="24"/>
        </w:rPr>
        <w:t>фрагменты)</w:t>
      </w:r>
      <w:r>
        <w:rPr>
          <w:sz w:val="24"/>
        </w:rPr>
        <w:tab/>
      </w:r>
      <w:r>
        <w:rPr>
          <w:spacing w:val="-4"/>
          <w:sz w:val="24"/>
        </w:rPr>
        <w:t xml:space="preserve">вокальных, </w:t>
      </w:r>
      <w:r>
        <w:rPr>
          <w:sz w:val="24"/>
        </w:rPr>
        <w:t>инструментальных и музыкально-театральных жанров.</w:t>
      </w:r>
    </w:p>
    <w:p w14:paraId="0162EC92">
      <w:pPr>
        <w:pStyle w:val="32"/>
        <w:spacing w:line="276" w:lineRule="auto"/>
        <w:jc w:val="left"/>
        <w:rPr>
          <w:sz w:val="24"/>
        </w:rPr>
        <w:sectPr>
          <w:pgSz w:w="11910" w:h="16840"/>
          <w:pgMar w:top="320" w:right="141" w:bottom="620" w:left="708" w:header="0" w:footer="358" w:gutter="0"/>
          <w:cols w:space="720" w:num="1"/>
        </w:sectPr>
      </w:pPr>
    </w:p>
    <w:p w14:paraId="37A3BD2F">
      <w:pPr>
        <w:pStyle w:val="17"/>
        <w:spacing w:before="76"/>
        <w:ind w:left="852" w:firstLine="0"/>
      </w:pPr>
      <w:r>
        <w:t>К</w:t>
      </w:r>
      <w:r>
        <w:rPr>
          <w:spacing w:val="-12"/>
        </w:rPr>
        <w:t xml:space="preserve"> </w:t>
      </w:r>
      <w:r>
        <w:t>концу</w:t>
      </w:r>
      <w:r>
        <w:rPr>
          <w:spacing w:val="-17"/>
        </w:rPr>
        <w:t xml:space="preserve"> </w:t>
      </w:r>
      <w:r>
        <w:t>изучения</w:t>
      </w:r>
      <w:r>
        <w:rPr>
          <w:spacing w:val="-1"/>
        </w:rPr>
        <w:t xml:space="preserve"> </w:t>
      </w:r>
      <w:r>
        <w:t>модуля</w:t>
      </w:r>
      <w:r>
        <w:rPr>
          <w:spacing w:val="-1"/>
        </w:rPr>
        <w:t xml:space="preserve"> </w:t>
      </w:r>
      <w:r>
        <w:t>№</w:t>
      </w:r>
      <w:r>
        <w:rPr>
          <w:spacing w:val="-1"/>
        </w:rPr>
        <w:t xml:space="preserve"> </w:t>
      </w:r>
      <w:r>
        <w:t>5</w:t>
      </w:r>
      <w:r>
        <w:rPr>
          <w:spacing w:val="-1"/>
        </w:rPr>
        <w:t xml:space="preserve"> </w:t>
      </w:r>
      <w:r>
        <w:t>«Музыка</w:t>
      </w:r>
      <w:r>
        <w:rPr>
          <w:spacing w:val="-2"/>
        </w:rPr>
        <w:t xml:space="preserve"> </w:t>
      </w:r>
      <w:r>
        <w:t>народов</w:t>
      </w:r>
      <w:r>
        <w:rPr>
          <w:spacing w:val="-4"/>
        </w:rPr>
        <w:t xml:space="preserve"> </w:t>
      </w:r>
      <w:r>
        <w:t>мира»</w:t>
      </w:r>
      <w:r>
        <w:rPr>
          <w:spacing w:val="-15"/>
        </w:rPr>
        <w:t xml:space="preserve"> </w:t>
      </w:r>
      <w:r>
        <w:t>обучающийся</w:t>
      </w:r>
      <w:r>
        <w:rPr>
          <w:spacing w:val="1"/>
        </w:rPr>
        <w:t xml:space="preserve"> </w:t>
      </w:r>
      <w:r>
        <w:rPr>
          <w:spacing w:val="-2"/>
        </w:rPr>
        <w:t>научится:</w:t>
      </w:r>
    </w:p>
    <w:p w14:paraId="4650F032">
      <w:pPr>
        <w:pStyle w:val="32"/>
        <w:numPr>
          <w:ilvl w:val="1"/>
          <w:numId w:val="37"/>
        </w:numPr>
        <w:tabs>
          <w:tab w:val="left" w:pos="1134"/>
        </w:tabs>
        <w:spacing w:before="41" w:line="276" w:lineRule="auto"/>
        <w:ind w:right="561" w:firstLine="283"/>
        <w:rPr>
          <w:sz w:val="24"/>
        </w:rPr>
      </w:pPr>
      <w:r>
        <w:rPr>
          <w:sz w:val="24"/>
        </w:rPr>
        <w:t>определять на слух музыкальные произведения, относящиеся к западноевропейской, латиноамериканской, азиатской традиционной</w:t>
      </w:r>
      <w:r>
        <w:rPr>
          <w:spacing w:val="-2"/>
          <w:sz w:val="24"/>
        </w:rPr>
        <w:t xml:space="preserve"> </w:t>
      </w:r>
      <w:r>
        <w:rPr>
          <w:sz w:val="24"/>
        </w:rPr>
        <w:t>музыкальной культуре, в том числе к</w:t>
      </w:r>
      <w:r>
        <w:rPr>
          <w:spacing w:val="-1"/>
          <w:sz w:val="24"/>
        </w:rPr>
        <w:t xml:space="preserve"> </w:t>
      </w:r>
      <w:r>
        <w:rPr>
          <w:sz w:val="24"/>
        </w:rPr>
        <w:t>отдельным самобытным культурно-национальным традициям;</w:t>
      </w:r>
    </w:p>
    <w:p w14:paraId="58EF7F29">
      <w:pPr>
        <w:pStyle w:val="32"/>
        <w:numPr>
          <w:ilvl w:val="1"/>
          <w:numId w:val="37"/>
        </w:numPr>
        <w:tabs>
          <w:tab w:val="left" w:pos="1134"/>
        </w:tabs>
        <w:spacing w:before="3"/>
        <w:ind w:left="1134" w:hanging="282"/>
        <w:rPr>
          <w:sz w:val="24"/>
        </w:rPr>
      </w:pPr>
      <w:r>
        <w:rPr>
          <w:sz w:val="24"/>
        </w:rPr>
        <w:t>различать</w:t>
      </w:r>
      <w:r>
        <w:rPr>
          <w:spacing w:val="-11"/>
          <w:sz w:val="24"/>
        </w:rPr>
        <w:t xml:space="preserve"> </w:t>
      </w:r>
      <w:r>
        <w:rPr>
          <w:sz w:val="24"/>
        </w:rPr>
        <w:t>на</w:t>
      </w:r>
      <w:r>
        <w:rPr>
          <w:spacing w:val="-6"/>
          <w:sz w:val="24"/>
        </w:rPr>
        <w:t xml:space="preserve"> </w:t>
      </w:r>
      <w:r>
        <w:rPr>
          <w:sz w:val="24"/>
        </w:rPr>
        <w:t>слух</w:t>
      </w:r>
      <w:r>
        <w:rPr>
          <w:spacing w:val="-11"/>
          <w:sz w:val="24"/>
        </w:rPr>
        <w:t xml:space="preserve"> </w:t>
      </w:r>
      <w:r>
        <w:rPr>
          <w:sz w:val="24"/>
        </w:rPr>
        <w:t>и</w:t>
      </w:r>
      <w:r>
        <w:rPr>
          <w:spacing w:val="-5"/>
          <w:sz w:val="24"/>
        </w:rPr>
        <w:t xml:space="preserve"> </w:t>
      </w:r>
      <w:r>
        <w:rPr>
          <w:sz w:val="24"/>
        </w:rPr>
        <w:t>исполнять</w:t>
      </w:r>
      <w:r>
        <w:rPr>
          <w:spacing w:val="-8"/>
          <w:sz w:val="24"/>
        </w:rPr>
        <w:t xml:space="preserve"> </w:t>
      </w:r>
      <w:r>
        <w:rPr>
          <w:sz w:val="24"/>
        </w:rPr>
        <w:t>произведения</w:t>
      </w:r>
      <w:r>
        <w:rPr>
          <w:spacing w:val="-4"/>
          <w:sz w:val="24"/>
        </w:rPr>
        <w:t xml:space="preserve"> </w:t>
      </w:r>
      <w:r>
        <w:rPr>
          <w:sz w:val="24"/>
        </w:rPr>
        <w:t>различных</w:t>
      </w:r>
      <w:r>
        <w:rPr>
          <w:spacing w:val="-9"/>
          <w:sz w:val="24"/>
        </w:rPr>
        <w:t xml:space="preserve"> </w:t>
      </w:r>
      <w:r>
        <w:rPr>
          <w:sz w:val="24"/>
        </w:rPr>
        <w:t>жанров</w:t>
      </w:r>
      <w:r>
        <w:rPr>
          <w:spacing w:val="-9"/>
          <w:sz w:val="24"/>
        </w:rPr>
        <w:t xml:space="preserve"> </w:t>
      </w:r>
      <w:r>
        <w:rPr>
          <w:sz w:val="24"/>
        </w:rPr>
        <w:t>фольклорной</w:t>
      </w:r>
      <w:r>
        <w:rPr>
          <w:spacing w:val="-8"/>
          <w:sz w:val="24"/>
        </w:rPr>
        <w:t xml:space="preserve"> </w:t>
      </w:r>
      <w:r>
        <w:rPr>
          <w:spacing w:val="-2"/>
          <w:sz w:val="24"/>
        </w:rPr>
        <w:t>музыки;</w:t>
      </w:r>
    </w:p>
    <w:p w14:paraId="18B62DEC">
      <w:pPr>
        <w:pStyle w:val="32"/>
        <w:numPr>
          <w:ilvl w:val="1"/>
          <w:numId w:val="37"/>
        </w:numPr>
        <w:tabs>
          <w:tab w:val="left" w:pos="1134"/>
        </w:tabs>
        <w:spacing w:before="41" w:line="276" w:lineRule="auto"/>
        <w:ind w:right="577" w:firstLine="283"/>
        <w:rPr>
          <w:sz w:val="24"/>
        </w:rPr>
      </w:pPr>
      <w:r>
        <w:rPr>
          <w:sz w:val="24"/>
        </w:rPr>
        <w:t>определять на слух принадлежность народных музыкальных инструментов к группам духовых, струнных, ударно-шумовых инструментов;</w:t>
      </w:r>
    </w:p>
    <w:p w14:paraId="4C73260D">
      <w:pPr>
        <w:pStyle w:val="32"/>
        <w:numPr>
          <w:ilvl w:val="1"/>
          <w:numId w:val="37"/>
        </w:numPr>
        <w:tabs>
          <w:tab w:val="left" w:pos="1134"/>
        </w:tabs>
        <w:spacing w:line="276" w:lineRule="auto"/>
        <w:ind w:right="550" w:firstLine="283"/>
        <w:rPr>
          <w:sz w:val="24"/>
        </w:rPr>
      </w:pPr>
      <w:r>
        <w:rPr>
          <w:sz w:val="24"/>
        </w:rPr>
        <w:t>различать</w:t>
      </w:r>
      <w:r>
        <w:rPr>
          <w:spacing w:val="-5"/>
          <w:sz w:val="24"/>
        </w:rPr>
        <w:t xml:space="preserve"> </w:t>
      </w:r>
      <w:r>
        <w:rPr>
          <w:sz w:val="24"/>
        </w:rPr>
        <w:t>на</w:t>
      </w:r>
      <w:r>
        <w:rPr>
          <w:spacing w:val="-7"/>
          <w:sz w:val="24"/>
        </w:rPr>
        <w:t xml:space="preserve"> </w:t>
      </w:r>
      <w:r>
        <w:rPr>
          <w:sz w:val="24"/>
        </w:rPr>
        <w:t>слух</w:t>
      </w:r>
      <w:r>
        <w:rPr>
          <w:spacing w:val="-11"/>
          <w:sz w:val="24"/>
        </w:rPr>
        <w:t xml:space="preserve"> </w:t>
      </w:r>
      <w:r>
        <w:rPr>
          <w:sz w:val="24"/>
        </w:rPr>
        <w:t>и</w:t>
      </w:r>
      <w:r>
        <w:rPr>
          <w:spacing w:val="-6"/>
          <w:sz w:val="24"/>
        </w:rPr>
        <w:t xml:space="preserve"> </w:t>
      </w:r>
      <w:r>
        <w:rPr>
          <w:sz w:val="24"/>
        </w:rPr>
        <w:t>узнавать</w:t>
      </w:r>
      <w:r>
        <w:rPr>
          <w:spacing w:val="-5"/>
          <w:sz w:val="24"/>
        </w:rPr>
        <w:t xml:space="preserve"> </w:t>
      </w:r>
      <w:r>
        <w:rPr>
          <w:sz w:val="24"/>
        </w:rPr>
        <w:t>признаки</w:t>
      </w:r>
      <w:r>
        <w:rPr>
          <w:spacing w:val="-10"/>
          <w:sz w:val="24"/>
        </w:rPr>
        <w:t xml:space="preserve"> </w:t>
      </w:r>
      <w:r>
        <w:rPr>
          <w:sz w:val="24"/>
        </w:rPr>
        <w:t>влияния</w:t>
      </w:r>
      <w:r>
        <w:rPr>
          <w:spacing w:val="-11"/>
          <w:sz w:val="24"/>
        </w:rPr>
        <w:t xml:space="preserve"> </w:t>
      </w:r>
      <w:r>
        <w:rPr>
          <w:sz w:val="24"/>
        </w:rPr>
        <w:t>музыки</w:t>
      </w:r>
      <w:r>
        <w:rPr>
          <w:spacing w:val="-6"/>
          <w:sz w:val="24"/>
        </w:rPr>
        <w:t xml:space="preserve"> </w:t>
      </w:r>
      <w:r>
        <w:rPr>
          <w:sz w:val="24"/>
        </w:rPr>
        <w:t>разных</w:t>
      </w:r>
      <w:r>
        <w:rPr>
          <w:spacing w:val="-11"/>
          <w:sz w:val="24"/>
        </w:rPr>
        <w:t xml:space="preserve"> </w:t>
      </w:r>
      <w:r>
        <w:rPr>
          <w:sz w:val="24"/>
        </w:rPr>
        <w:t>народов</w:t>
      </w:r>
      <w:r>
        <w:rPr>
          <w:spacing w:val="-9"/>
          <w:sz w:val="24"/>
        </w:rPr>
        <w:t xml:space="preserve"> </w:t>
      </w:r>
      <w:r>
        <w:rPr>
          <w:sz w:val="24"/>
        </w:rPr>
        <w:t>мира</w:t>
      </w:r>
      <w:r>
        <w:rPr>
          <w:spacing w:val="-12"/>
          <w:sz w:val="24"/>
        </w:rPr>
        <w:t xml:space="preserve"> </w:t>
      </w:r>
      <w:r>
        <w:rPr>
          <w:sz w:val="24"/>
        </w:rPr>
        <w:t>в</w:t>
      </w:r>
      <w:r>
        <w:rPr>
          <w:spacing w:val="36"/>
          <w:sz w:val="24"/>
        </w:rPr>
        <w:t xml:space="preserve"> </w:t>
      </w:r>
      <w:r>
        <w:rPr>
          <w:sz w:val="24"/>
        </w:rPr>
        <w:t xml:space="preserve">сочинениях профессиональных композиторов (из числа изученных культурно-национальных традиций и </w:t>
      </w:r>
      <w:r>
        <w:rPr>
          <w:spacing w:val="-2"/>
          <w:sz w:val="24"/>
        </w:rPr>
        <w:t>жанров).</w:t>
      </w:r>
    </w:p>
    <w:p w14:paraId="1E0B7614">
      <w:pPr>
        <w:pStyle w:val="17"/>
        <w:spacing w:before="2"/>
        <w:ind w:left="852" w:firstLine="0"/>
      </w:pPr>
      <w:r>
        <w:t>К</w:t>
      </w:r>
      <w:r>
        <w:rPr>
          <w:spacing w:val="-14"/>
        </w:rPr>
        <w:t xml:space="preserve"> </w:t>
      </w:r>
      <w:r>
        <w:t>концу</w:t>
      </w:r>
      <w:r>
        <w:rPr>
          <w:spacing w:val="-17"/>
        </w:rPr>
        <w:t xml:space="preserve"> </w:t>
      </w:r>
      <w:r>
        <w:t>изучения</w:t>
      </w:r>
      <w:r>
        <w:rPr>
          <w:spacing w:val="-2"/>
        </w:rPr>
        <w:t xml:space="preserve"> </w:t>
      </w:r>
      <w:r>
        <w:t>модуля</w:t>
      </w:r>
      <w:r>
        <w:rPr>
          <w:spacing w:val="-6"/>
        </w:rPr>
        <w:t xml:space="preserve"> </w:t>
      </w:r>
      <w:r>
        <w:t>№</w:t>
      </w:r>
      <w:r>
        <w:rPr>
          <w:spacing w:val="-5"/>
        </w:rPr>
        <w:t xml:space="preserve"> </w:t>
      </w:r>
      <w:r>
        <w:t>6</w:t>
      </w:r>
      <w:r>
        <w:rPr>
          <w:spacing w:val="2"/>
        </w:rPr>
        <w:t xml:space="preserve"> </w:t>
      </w:r>
      <w:r>
        <w:t>«Европейская</w:t>
      </w:r>
      <w:r>
        <w:rPr>
          <w:spacing w:val="-6"/>
        </w:rPr>
        <w:t xml:space="preserve"> </w:t>
      </w:r>
      <w:r>
        <w:t>классическая</w:t>
      </w:r>
      <w:r>
        <w:rPr>
          <w:spacing w:val="-1"/>
        </w:rPr>
        <w:t xml:space="preserve"> </w:t>
      </w:r>
      <w:r>
        <w:t>музыка»</w:t>
      </w:r>
      <w:r>
        <w:rPr>
          <w:spacing w:val="-15"/>
        </w:rPr>
        <w:t xml:space="preserve"> </w:t>
      </w:r>
      <w:r>
        <w:t>обучающийся</w:t>
      </w:r>
      <w:r>
        <w:rPr>
          <w:spacing w:val="-5"/>
        </w:rPr>
        <w:t xml:space="preserve"> </w:t>
      </w:r>
      <w:r>
        <w:rPr>
          <w:spacing w:val="-2"/>
        </w:rPr>
        <w:t>научится:</w:t>
      </w:r>
    </w:p>
    <w:p w14:paraId="3C598655">
      <w:pPr>
        <w:pStyle w:val="32"/>
        <w:numPr>
          <w:ilvl w:val="1"/>
          <w:numId w:val="37"/>
        </w:numPr>
        <w:tabs>
          <w:tab w:val="left" w:pos="1134"/>
        </w:tabs>
        <w:spacing w:before="41"/>
        <w:ind w:left="1134" w:hanging="282"/>
        <w:rPr>
          <w:sz w:val="24"/>
        </w:rPr>
      </w:pPr>
      <w:r>
        <w:rPr>
          <w:sz w:val="24"/>
        </w:rPr>
        <w:t>различать</w:t>
      </w:r>
      <w:r>
        <w:rPr>
          <w:spacing w:val="-11"/>
          <w:sz w:val="24"/>
        </w:rPr>
        <w:t xml:space="preserve"> </w:t>
      </w:r>
      <w:r>
        <w:rPr>
          <w:sz w:val="24"/>
        </w:rPr>
        <w:t>на</w:t>
      </w:r>
      <w:r>
        <w:rPr>
          <w:spacing w:val="-7"/>
          <w:sz w:val="24"/>
        </w:rPr>
        <w:t xml:space="preserve"> </w:t>
      </w:r>
      <w:r>
        <w:rPr>
          <w:sz w:val="24"/>
        </w:rPr>
        <w:t>слух</w:t>
      </w:r>
      <w:r>
        <w:rPr>
          <w:spacing w:val="-12"/>
          <w:sz w:val="24"/>
        </w:rPr>
        <w:t xml:space="preserve"> </w:t>
      </w:r>
      <w:r>
        <w:rPr>
          <w:sz w:val="24"/>
        </w:rPr>
        <w:t>произведения</w:t>
      </w:r>
      <w:r>
        <w:rPr>
          <w:spacing w:val="-9"/>
          <w:sz w:val="24"/>
        </w:rPr>
        <w:t xml:space="preserve"> </w:t>
      </w:r>
      <w:r>
        <w:rPr>
          <w:sz w:val="24"/>
        </w:rPr>
        <w:t>европейских</w:t>
      </w:r>
      <w:r>
        <w:rPr>
          <w:spacing w:val="-9"/>
          <w:sz w:val="24"/>
        </w:rPr>
        <w:t xml:space="preserve"> </w:t>
      </w:r>
      <w:r>
        <w:rPr>
          <w:sz w:val="24"/>
        </w:rPr>
        <w:t>композиторов-</w:t>
      </w:r>
      <w:r>
        <w:rPr>
          <w:spacing w:val="-2"/>
          <w:sz w:val="24"/>
        </w:rPr>
        <w:t>классиков,</w:t>
      </w:r>
    </w:p>
    <w:p w14:paraId="58433877">
      <w:pPr>
        <w:pStyle w:val="32"/>
        <w:numPr>
          <w:ilvl w:val="1"/>
          <w:numId w:val="37"/>
        </w:numPr>
        <w:tabs>
          <w:tab w:val="left" w:pos="1134"/>
        </w:tabs>
        <w:spacing w:before="41"/>
        <w:ind w:left="1134" w:hanging="282"/>
        <w:rPr>
          <w:sz w:val="24"/>
        </w:rPr>
      </w:pPr>
      <w:r>
        <w:rPr>
          <w:sz w:val="24"/>
        </w:rPr>
        <w:t>называть</w:t>
      </w:r>
      <w:r>
        <w:rPr>
          <w:spacing w:val="-15"/>
          <w:sz w:val="24"/>
        </w:rPr>
        <w:t xml:space="preserve"> </w:t>
      </w:r>
      <w:r>
        <w:rPr>
          <w:sz w:val="24"/>
        </w:rPr>
        <w:t>автора,</w:t>
      </w:r>
      <w:r>
        <w:rPr>
          <w:spacing w:val="-11"/>
          <w:sz w:val="24"/>
        </w:rPr>
        <w:t xml:space="preserve"> </w:t>
      </w:r>
      <w:r>
        <w:rPr>
          <w:sz w:val="24"/>
        </w:rPr>
        <w:t>произведение,</w:t>
      </w:r>
      <w:r>
        <w:rPr>
          <w:spacing w:val="-11"/>
          <w:sz w:val="24"/>
        </w:rPr>
        <w:t xml:space="preserve"> </w:t>
      </w:r>
      <w:r>
        <w:rPr>
          <w:sz w:val="24"/>
        </w:rPr>
        <w:t>исполнительский</w:t>
      </w:r>
      <w:r>
        <w:rPr>
          <w:spacing w:val="-7"/>
          <w:sz w:val="24"/>
        </w:rPr>
        <w:t xml:space="preserve"> </w:t>
      </w:r>
      <w:r>
        <w:rPr>
          <w:spacing w:val="-2"/>
          <w:sz w:val="24"/>
        </w:rPr>
        <w:t>состав;</w:t>
      </w:r>
    </w:p>
    <w:p w14:paraId="710B5F33">
      <w:pPr>
        <w:pStyle w:val="32"/>
        <w:numPr>
          <w:ilvl w:val="1"/>
          <w:numId w:val="37"/>
        </w:numPr>
        <w:tabs>
          <w:tab w:val="left" w:pos="1134"/>
        </w:tabs>
        <w:spacing w:before="41" w:line="276" w:lineRule="auto"/>
        <w:ind w:right="571" w:firstLine="283"/>
        <w:rPr>
          <w:sz w:val="24"/>
        </w:rPr>
      </w:pPr>
      <w:r>
        <w:rPr>
          <w:sz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0906123A">
      <w:pPr>
        <w:pStyle w:val="32"/>
        <w:numPr>
          <w:ilvl w:val="1"/>
          <w:numId w:val="37"/>
        </w:numPr>
        <w:tabs>
          <w:tab w:val="left" w:pos="1134"/>
        </w:tabs>
        <w:spacing w:before="4"/>
        <w:ind w:left="1134" w:hanging="282"/>
        <w:rPr>
          <w:sz w:val="24"/>
        </w:rPr>
      </w:pPr>
      <w:r>
        <w:rPr>
          <w:sz w:val="24"/>
        </w:rPr>
        <w:t>исполнять</w:t>
      </w:r>
      <w:r>
        <w:rPr>
          <w:spacing w:val="-12"/>
          <w:sz w:val="24"/>
        </w:rPr>
        <w:t xml:space="preserve"> </w:t>
      </w:r>
      <w:r>
        <w:rPr>
          <w:sz w:val="24"/>
        </w:rPr>
        <w:t>(в</w:t>
      </w:r>
      <w:r>
        <w:rPr>
          <w:spacing w:val="-10"/>
          <w:sz w:val="24"/>
        </w:rPr>
        <w:t xml:space="preserve"> </w:t>
      </w:r>
      <w:r>
        <w:rPr>
          <w:sz w:val="24"/>
        </w:rPr>
        <w:t>том</w:t>
      </w:r>
      <w:r>
        <w:rPr>
          <w:spacing w:val="-11"/>
          <w:sz w:val="24"/>
        </w:rPr>
        <w:t xml:space="preserve"> </w:t>
      </w:r>
      <w:r>
        <w:rPr>
          <w:sz w:val="24"/>
        </w:rPr>
        <w:t>числе</w:t>
      </w:r>
      <w:r>
        <w:rPr>
          <w:spacing w:val="-7"/>
          <w:sz w:val="24"/>
        </w:rPr>
        <w:t xml:space="preserve"> </w:t>
      </w:r>
      <w:r>
        <w:rPr>
          <w:sz w:val="24"/>
        </w:rPr>
        <w:t>фрагментарно)</w:t>
      </w:r>
      <w:r>
        <w:rPr>
          <w:spacing w:val="-5"/>
          <w:sz w:val="24"/>
        </w:rPr>
        <w:t xml:space="preserve"> </w:t>
      </w:r>
      <w:r>
        <w:rPr>
          <w:sz w:val="24"/>
        </w:rPr>
        <w:t>сочинения</w:t>
      </w:r>
      <w:r>
        <w:rPr>
          <w:spacing w:val="-6"/>
          <w:sz w:val="24"/>
        </w:rPr>
        <w:t xml:space="preserve"> </w:t>
      </w:r>
      <w:r>
        <w:rPr>
          <w:sz w:val="24"/>
        </w:rPr>
        <w:t>композиторов-</w:t>
      </w:r>
      <w:r>
        <w:rPr>
          <w:spacing w:val="-2"/>
          <w:sz w:val="24"/>
        </w:rPr>
        <w:t>классиков;</w:t>
      </w:r>
    </w:p>
    <w:p w14:paraId="2172334F">
      <w:pPr>
        <w:pStyle w:val="32"/>
        <w:numPr>
          <w:ilvl w:val="1"/>
          <w:numId w:val="37"/>
        </w:numPr>
        <w:tabs>
          <w:tab w:val="left" w:pos="1134"/>
        </w:tabs>
        <w:spacing w:before="41" w:line="271" w:lineRule="auto"/>
        <w:ind w:right="561" w:firstLine="283"/>
        <w:rPr>
          <w:sz w:val="24"/>
        </w:rPr>
      </w:pPr>
      <w:r>
        <w:rPr>
          <w:sz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1941AA09">
      <w:pPr>
        <w:pStyle w:val="32"/>
        <w:numPr>
          <w:ilvl w:val="1"/>
          <w:numId w:val="37"/>
        </w:numPr>
        <w:tabs>
          <w:tab w:val="left" w:pos="1134"/>
        </w:tabs>
        <w:spacing w:before="5" w:line="280" w:lineRule="auto"/>
        <w:ind w:right="553" w:firstLine="283"/>
        <w:rPr>
          <w:sz w:val="24"/>
        </w:rPr>
      </w:pPr>
      <w:r>
        <w:rPr>
          <w:sz w:val="24"/>
        </w:rPr>
        <w:t>характеризовать творчество не менее двух композиторов-классиков, приводить примеры наиболее известных сочинений.</w:t>
      </w:r>
    </w:p>
    <w:p w14:paraId="314561BD">
      <w:pPr>
        <w:pStyle w:val="17"/>
        <w:spacing w:line="269" w:lineRule="exact"/>
        <w:ind w:left="852" w:firstLine="0"/>
      </w:pPr>
      <w:r>
        <w:t>К</w:t>
      </w:r>
      <w:r>
        <w:rPr>
          <w:spacing w:val="-13"/>
        </w:rPr>
        <w:t xml:space="preserve"> </w:t>
      </w:r>
      <w:r>
        <w:t>концу</w:t>
      </w:r>
      <w:r>
        <w:rPr>
          <w:spacing w:val="-17"/>
        </w:rPr>
        <w:t xml:space="preserve"> </w:t>
      </w:r>
      <w:r>
        <w:t>изучения</w:t>
      </w:r>
      <w:r>
        <w:rPr>
          <w:spacing w:val="-1"/>
        </w:rPr>
        <w:t xml:space="preserve"> </w:t>
      </w:r>
      <w:r>
        <w:t>модуля</w:t>
      </w:r>
      <w:r>
        <w:rPr>
          <w:spacing w:val="-1"/>
        </w:rPr>
        <w:t xml:space="preserve"> </w:t>
      </w:r>
      <w:r>
        <w:t>№</w:t>
      </w:r>
      <w:r>
        <w:rPr>
          <w:spacing w:val="-4"/>
        </w:rPr>
        <w:t xml:space="preserve"> </w:t>
      </w:r>
      <w:r>
        <w:t>7</w:t>
      </w:r>
      <w:r>
        <w:rPr>
          <w:spacing w:val="-2"/>
        </w:rPr>
        <w:t xml:space="preserve"> </w:t>
      </w:r>
      <w:r>
        <w:t>«Духовная</w:t>
      </w:r>
      <w:r>
        <w:rPr>
          <w:spacing w:val="-1"/>
        </w:rPr>
        <w:t xml:space="preserve"> </w:t>
      </w:r>
      <w:r>
        <w:t>музыка»</w:t>
      </w:r>
      <w:r>
        <w:rPr>
          <w:spacing w:val="-14"/>
        </w:rPr>
        <w:t xml:space="preserve"> </w:t>
      </w:r>
      <w:r>
        <w:t xml:space="preserve">обучающийся </w:t>
      </w:r>
      <w:r>
        <w:rPr>
          <w:spacing w:val="-2"/>
        </w:rPr>
        <w:t>научится:</w:t>
      </w:r>
    </w:p>
    <w:p w14:paraId="2B2E1AAD">
      <w:pPr>
        <w:pStyle w:val="32"/>
        <w:numPr>
          <w:ilvl w:val="1"/>
          <w:numId w:val="37"/>
        </w:numPr>
        <w:tabs>
          <w:tab w:val="left" w:pos="1136"/>
        </w:tabs>
        <w:spacing w:before="41" w:line="276" w:lineRule="auto"/>
        <w:ind w:right="767" w:firstLine="283"/>
        <w:jc w:val="left"/>
        <w:rPr>
          <w:sz w:val="24"/>
        </w:rPr>
      </w:pPr>
      <w:r>
        <w:rPr>
          <w:sz w:val="24"/>
        </w:rPr>
        <w:t>различать</w:t>
      </w:r>
      <w:r>
        <w:rPr>
          <w:spacing w:val="38"/>
          <w:sz w:val="24"/>
        </w:rPr>
        <w:t xml:space="preserve"> </w:t>
      </w:r>
      <w:r>
        <w:rPr>
          <w:sz w:val="24"/>
        </w:rPr>
        <w:t>и</w:t>
      </w:r>
      <w:r>
        <w:rPr>
          <w:spacing w:val="36"/>
          <w:sz w:val="24"/>
        </w:rPr>
        <w:t xml:space="preserve"> </w:t>
      </w:r>
      <w:r>
        <w:rPr>
          <w:sz w:val="24"/>
        </w:rPr>
        <w:t>характеризовать</w:t>
      </w:r>
      <w:r>
        <w:rPr>
          <w:spacing w:val="34"/>
          <w:sz w:val="24"/>
        </w:rPr>
        <w:t xml:space="preserve"> </w:t>
      </w:r>
      <w:r>
        <w:rPr>
          <w:sz w:val="24"/>
        </w:rPr>
        <w:t>жанры</w:t>
      </w:r>
      <w:r>
        <w:rPr>
          <w:spacing w:val="33"/>
          <w:sz w:val="24"/>
        </w:rPr>
        <w:t xml:space="preserve"> </w:t>
      </w:r>
      <w:r>
        <w:rPr>
          <w:sz w:val="24"/>
        </w:rPr>
        <w:t>и</w:t>
      </w:r>
      <w:r>
        <w:rPr>
          <w:spacing w:val="36"/>
          <w:sz w:val="24"/>
        </w:rPr>
        <w:t xml:space="preserve"> </w:t>
      </w:r>
      <w:r>
        <w:rPr>
          <w:sz w:val="24"/>
        </w:rPr>
        <w:t>произведения</w:t>
      </w:r>
      <w:r>
        <w:rPr>
          <w:spacing w:val="37"/>
          <w:sz w:val="24"/>
        </w:rPr>
        <w:t xml:space="preserve"> </w:t>
      </w:r>
      <w:r>
        <w:rPr>
          <w:sz w:val="24"/>
        </w:rPr>
        <w:t>русской</w:t>
      </w:r>
      <w:r>
        <w:rPr>
          <w:spacing w:val="38"/>
          <w:sz w:val="24"/>
        </w:rPr>
        <w:t xml:space="preserve"> </w:t>
      </w:r>
      <w:r>
        <w:rPr>
          <w:sz w:val="24"/>
        </w:rPr>
        <w:t>и</w:t>
      </w:r>
      <w:r>
        <w:rPr>
          <w:spacing w:val="36"/>
          <w:sz w:val="24"/>
        </w:rPr>
        <w:t xml:space="preserve"> </w:t>
      </w:r>
      <w:r>
        <w:rPr>
          <w:sz w:val="24"/>
        </w:rPr>
        <w:t>европейской</w:t>
      </w:r>
      <w:r>
        <w:rPr>
          <w:spacing w:val="38"/>
          <w:sz w:val="24"/>
        </w:rPr>
        <w:t xml:space="preserve"> </w:t>
      </w:r>
      <w:r>
        <w:rPr>
          <w:sz w:val="24"/>
        </w:rPr>
        <w:t xml:space="preserve">духовной </w:t>
      </w:r>
      <w:r>
        <w:rPr>
          <w:spacing w:val="-2"/>
          <w:sz w:val="24"/>
        </w:rPr>
        <w:t>музыки;</w:t>
      </w:r>
    </w:p>
    <w:p w14:paraId="4124261A">
      <w:pPr>
        <w:pStyle w:val="32"/>
        <w:numPr>
          <w:ilvl w:val="1"/>
          <w:numId w:val="37"/>
        </w:numPr>
        <w:tabs>
          <w:tab w:val="left" w:pos="1136"/>
        </w:tabs>
        <w:spacing w:before="4"/>
        <w:ind w:left="1136"/>
        <w:jc w:val="left"/>
        <w:rPr>
          <w:sz w:val="24"/>
        </w:rPr>
      </w:pPr>
      <w:r>
        <w:rPr>
          <w:sz w:val="24"/>
        </w:rPr>
        <w:t>исполнять</w:t>
      </w:r>
      <w:r>
        <w:rPr>
          <w:spacing w:val="-13"/>
          <w:sz w:val="24"/>
        </w:rPr>
        <w:t xml:space="preserve"> </w:t>
      </w:r>
      <w:r>
        <w:rPr>
          <w:sz w:val="24"/>
        </w:rPr>
        <w:t>произведения</w:t>
      </w:r>
      <w:r>
        <w:rPr>
          <w:spacing w:val="-11"/>
          <w:sz w:val="24"/>
        </w:rPr>
        <w:t xml:space="preserve"> </w:t>
      </w:r>
      <w:r>
        <w:rPr>
          <w:sz w:val="24"/>
        </w:rPr>
        <w:t>русской</w:t>
      </w:r>
      <w:r>
        <w:rPr>
          <w:spacing w:val="-7"/>
          <w:sz w:val="24"/>
        </w:rPr>
        <w:t xml:space="preserve"> </w:t>
      </w:r>
      <w:r>
        <w:rPr>
          <w:sz w:val="24"/>
        </w:rPr>
        <w:t>и</w:t>
      </w:r>
      <w:r>
        <w:rPr>
          <w:spacing w:val="-12"/>
          <w:sz w:val="24"/>
        </w:rPr>
        <w:t xml:space="preserve"> </w:t>
      </w:r>
      <w:r>
        <w:rPr>
          <w:sz w:val="24"/>
        </w:rPr>
        <w:t>европейской</w:t>
      </w:r>
      <w:r>
        <w:rPr>
          <w:spacing w:val="-6"/>
          <w:sz w:val="24"/>
        </w:rPr>
        <w:t xml:space="preserve"> </w:t>
      </w:r>
      <w:r>
        <w:rPr>
          <w:sz w:val="24"/>
        </w:rPr>
        <w:t>духовной</w:t>
      </w:r>
      <w:r>
        <w:rPr>
          <w:spacing w:val="-14"/>
          <w:sz w:val="24"/>
        </w:rPr>
        <w:t xml:space="preserve"> </w:t>
      </w:r>
      <w:r>
        <w:rPr>
          <w:spacing w:val="-2"/>
          <w:sz w:val="24"/>
        </w:rPr>
        <w:t>музыки;</w:t>
      </w:r>
    </w:p>
    <w:p w14:paraId="7C37E620">
      <w:pPr>
        <w:pStyle w:val="32"/>
        <w:numPr>
          <w:ilvl w:val="1"/>
          <w:numId w:val="37"/>
        </w:numPr>
        <w:tabs>
          <w:tab w:val="left" w:pos="1136"/>
        </w:tabs>
        <w:spacing w:before="36"/>
        <w:ind w:left="1136"/>
        <w:jc w:val="left"/>
        <w:rPr>
          <w:sz w:val="24"/>
        </w:rPr>
      </w:pPr>
      <w:r>
        <w:rPr>
          <w:sz w:val="24"/>
        </w:rPr>
        <w:t>приводить</w:t>
      </w:r>
      <w:r>
        <w:rPr>
          <w:spacing w:val="-10"/>
          <w:sz w:val="24"/>
        </w:rPr>
        <w:t xml:space="preserve"> </w:t>
      </w:r>
      <w:r>
        <w:rPr>
          <w:sz w:val="24"/>
        </w:rPr>
        <w:t>примеры</w:t>
      </w:r>
      <w:r>
        <w:rPr>
          <w:spacing w:val="-5"/>
          <w:sz w:val="24"/>
        </w:rPr>
        <w:t xml:space="preserve"> </w:t>
      </w:r>
      <w:r>
        <w:rPr>
          <w:sz w:val="24"/>
        </w:rPr>
        <w:t>сочинений</w:t>
      </w:r>
      <w:r>
        <w:rPr>
          <w:spacing w:val="-6"/>
          <w:sz w:val="24"/>
        </w:rPr>
        <w:t xml:space="preserve"> </w:t>
      </w:r>
      <w:r>
        <w:rPr>
          <w:sz w:val="24"/>
        </w:rPr>
        <w:t>духовной</w:t>
      </w:r>
      <w:r>
        <w:rPr>
          <w:spacing w:val="-9"/>
          <w:sz w:val="24"/>
        </w:rPr>
        <w:t xml:space="preserve"> </w:t>
      </w:r>
      <w:r>
        <w:rPr>
          <w:sz w:val="24"/>
        </w:rPr>
        <w:t>музыки,</w:t>
      </w:r>
      <w:r>
        <w:rPr>
          <w:spacing w:val="-5"/>
          <w:sz w:val="24"/>
        </w:rPr>
        <w:t xml:space="preserve"> </w:t>
      </w:r>
      <w:r>
        <w:rPr>
          <w:sz w:val="24"/>
        </w:rPr>
        <w:t>называть</w:t>
      </w:r>
      <w:r>
        <w:rPr>
          <w:spacing w:val="-10"/>
          <w:sz w:val="24"/>
        </w:rPr>
        <w:t xml:space="preserve"> </w:t>
      </w:r>
      <w:r>
        <w:rPr>
          <w:sz w:val="24"/>
        </w:rPr>
        <w:t>их</w:t>
      </w:r>
      <w:r>
        <w:rPr>
          <w:spacing w:val="-7"/>
          <w:sz w:val="24"/>
        </w:rPr>
        <w:t xml:space="preserve"> </w:t>
      </w:r>
      <w:r>
        <w:rPr>
          <w:spacing w:val="-2"/>
          <w:sz w:val="24"/>
        </w:rPr>
        <w:t>автора.</w:t>
      </w:r>
    </w:p>
    <w:p w14:paraId="3E6ED365">
      <w:pPr>
        <w:pStyle w:val="17"/>
        <w:spacing w:before="46" w:line="271" w:lineRule="auto"/>
        <w:jc w:val="left"/>
      </w:pPr>
      <w:r>
        <w:t>К</w:t>
      </w:r>
      <w:r>
        <w:rPr>
          <w:spacing w:val="36"/>
        </w:rPr>
        <w:t xml:space="preserve"> </w:t>
      </w:r>
      <w:r>
        <w:t>концу</w:t>
      </w:r>
      <w:r>
        <w:rPr>
          <w:spacing w:val="29"/>
        </w:rPr>
        <w:t xml:space="preserve"> </w:t>
      </w:r>
      <w:r>
        <w:t>изучения</w:t>
      </w:r>
      <w:r>
        <w:rPr>
          <w:spacing w:val="39"/>
        </w:rPr>
        <w:t xml:space="preserve"> </w:t>
      </w:r>
      <w:r>
        <w:t>модуля</w:t>
      </w:r>
      <w:r>
        <w:rPr>
          <w:spacing w:val="39"/>
        </w:rPr>
        <w:t xml:space="preserve"> </w:t>
      </w:r>
      <w:r>
        <w:t>№</w:t>
      </w:r>
      <w:r>
        <w:rPr>
          <w:spacing w:val="39"/>
        </w:rPr>
        <w:t xml:space="preserve"> </w:t>
      </w:r>
      <w:r>
        <w:t>8</w:t>
      </w:r>
      <w:r>
        <w:rPr>
          <w:spacing w:val="37"/>
        </w:rPr>
        <w:t xml:space="preserve"> </w:t>
      </w:r>
      <w:r>
        <w:t>«Современная</w:t>
      </w:r>
      <w:r>
        <w:rPr>
          <w:spacing w:val="39"/>
        </w:rPr>
        <w:t xml:space="preserve"> </w:t>
      </w:r>
      <w:r>
        <w:t>музыка:</w:t>
      </w:r>
      <w:r>
        <w:rPr>
          <w:spacing w:val="39"/>
        </w:rPr>
        <w:t xml:space="preserve"> </w:t>
      </w:r>
      <w:r>
        <w:t>основные</w:t>
      </w:r>
      <w:r>
        <w:rPr>
          <w:spacing w:val="33"/>
        </w:rPr>
        <w:t xml:space="preserve"> </w:t>
      </w:r>
      <w:r>
        <w:t>жанры</w:t>
      </w:r>
      <w:r>
        <w:rPr>
          <w:spacing w:val="40"/>
        </w:rPr>
        <w:t xml:space="preserve"> </w:t>
      </w:r>
      <w:r>
        <w:t>и</w:t>
      </w:r>
      <w:r>
        <w:rPr>
          <w:spacing w:val="34"/>
        </w:rPr>
        <w:t xml:space="preserve"> </w:t>
      </w:r>
      <w:r>
        <w:t>направления» обучающийся научится:</w:t>
      </w:r>
    </w:p>
    <w:p w14:paraId="44364F79">
      <w:pPr>
        <w:pStyle w:val="32"/>
        <w:numPr>
          <w:ilvl w:val="1"/>
          <w:numId w:val="37"/>
        </w:numPr>
        <w:tabs>
          <w:tab w:val="left" w:pos="1136"/>
        </w:tabs>
        <w:spacing w:before="10"/>
        <w:ind w:left="1136"/>
        <w:jc w:val="left"/>
        <w:rPr>
          <w:sz w:val="24"/>
        </w:rPr>
      </w:pPr>
      <w:r>
        <w:rPr>
          <w:sz w:val="24"/>
        </w:rPr>
        <w:t>определять</w:t>
      </w:r>
      <w:r>
        <w:rPr>
          <w:spacing w:val="-14"/>
          <w:sz w:val="24"/>
        </w:rPr>
        <w:t xml:space="preserve"> </w:t>
      </w:r>
      <w:r>
        <w:rPr>
          <w:sz w:val="24"/>
        </w:rPr>
        <w:t>и</w:t>
      </w:r>
      <w:r>
        <w:rPr>
          <w:spacing w:val="-7"/>
          <w:sz w:val="24"/>
        </w:rPr>
        <w:t xml:space="preserve"> </w:t>
      </w:r>
      <w:r>
        <w:rPr>
          <w:sz w:val="24"/>
        </w:rPr>
        <w:t>характеризовать</w:t>
      </w:r>
      <w:r>
        <w:rPr>
          <w:spacing w:val="-6"/>
          <w:sz w:val="24"/>
        </w:rPr>
        <w:t xml:space="preserve"> </w:t>
      </w:r>
      <w:r>
        <w:rPr>
          <w:sz w:val="24"/>
        </w:rPr>
        <w:t>стили,</w:t>
      </w:r>
      <w:r>
        <w:rPr>
          <w:spacing w:val="-6"/>
          <w:sz w:val="24"/>
        </w:rPr>
        <w:t xml:space="preserve"> </w:t>
      </w:r>
      <w:r>
        <w:rPr>
          <w:sz w:val="24"/>
        </w:rPr>
        <w:t>направления</w:t>
      </w:r>
      <w:r>
        <w:rPr>
          <w:spacing w:val="-7"/>
          <w:sz w:val="24"/>
        </w:rPr>
        <w:t xml:space="preserve"> </w:t>
      </w:r>
      <w:r>
        <w:rPr>
          <w:sz w:val="24"/>
        </w:rPr>
        <w:t>и</w:t>
      </w:r>
      <w:r>
        <w:rPr>
          <w:spacing w:val="-8"/>
          <w:sz w:val="24"/>
        </w:rPr>
        <w:t xml:space="preserve"> </w:t>
      </w:r>
      <w:r>
        <w:rPr>
          <w:sz w:val="24"/>
        </w:rPr>
        <w:t>жанры</w:t>
      </w:r>
      <w:r>
        <w:rPr>
          <w:spacing w:val="-5"/>
          <w:sz w:val="24"/>
        </w:rPr>
        <w:t xml:space="preserve"> </w:t>
      </w:r>
      <w:r>
        <w:rPr>
          <w:sz w:val="24"/>
        </w:rPr>
        <w:t>современной</w:t>
      </w:r>
      <w:r>
        <w:rPr>
          <w:spacing w:val="-10"/>
          <w:sz w:val="24"/>
        </w:rPr>
        <w:t xml:space="preserve"> </w:t>
      </w:r>
      <w:r>
        <w:rPr>
          <w:spacing w:val="-2"/>
          <w:sz w:val="24"/>
        </w:rPr>
        <w:t>музыки;</w:t>
      </w:r>
    </w:p>
    <w:p w14:paraId="206B34A1">
      <w:pPr>
        <w:pStyle w:val="32"/>
        <w:numPr>
          <w:ilvl w:val="1"/>
          <w:numId w:val="37"/>
        </w:numPr>
        <w:tabs>
          <w:tab w:val="left" w:pos="1136"/>
        </w:tabs>
        <w:spacing w:before="41" w:line="276" w:lineRule="auto"/>
        <w:ind w:right="766" w:firstLine="283"/>
        <w:jc w:val="left"/>
        <w:rPr>
          <w:sz w:val="24"/>
        </w:rPr>
      </w:pPr>
      <w:r>
        <w:rPr>
          <w:sz w:val="24"/>
        </w:rPr>
        <w:t>различать</w:t>
      </w:r>
      <w:r>
        <w:rPr>
          <w:spacing w:val="80"/>
          <w:sz w:val="24"/>
        </w:rPr>
        <w:t xml:space="preserve"> </w:t>
      </w:r>
      <w:r>
        <w:rPr>
          <w:sz w:val="24"/>
        </w:rPr>
        <w:t>и</w:t>
      </w:r>
      <w:r>
        <w:rPr>
          <w:spacing w:val="40"/>
          <w:sz w:val="24"/>
        </w:rPr>
        <w:t xml:space="preserve"> </w:t>
      </w:r>
      <w:r>
        <w:rPr>
          <w:sz w:val="24"/>
        </w:rPr>
        <w:t>определять</w:t>
      </w:r>
      <w:r>
        <w:rPr>
          <w:spacing w:val="80"/>
          <w:sz w:val="24"/>
        </w:rPr>
        <w:t xml:space="preserve"> </w:t>
      </w:r>
      <w:r>
        <w:rPr>
          <w:sz w:val="24"/>
        </w:rPr>
        <w:t>на</w:t>
      </w:r>
      <w:r>
        <w:rPr>
          <w:spacing w:val="40"/>
          <w:sz w:val="24"/>
        </w:rPr>
        <w:t xml:space="preserve"> </w:t>
      </w:r>
      <w:r>
        <w:rPr>
          <w:sz w:val="24"/>
        </w:rPr>
        <w:t>слух</w:t>
      </w:r>
      <w:r>
        <w:rPr>
          <w:spacing w:val="40"/>
          <w:sz w:val="24"/>
        </w:rPr>
        <w:t xml:space="preserve"> </w:t>
      </w:r>
      <w:r>
        <w:rPr>
          <w:sz w:val="24"/>
        </w:rPr>
        <w:t>виды</w:t>
      </w:r>
      <w:r>
        <w:rPr>
          <w:spacing w:val="75"/>
          <w:sz w:val="24"/>
        </w:rPr>
        <w:t xml:space="preserve"> </w:t>
      </w:r>
      <w:r>
        <w:rPr>
          <w:sz w:val="24"/>
        </w:rPr>
        <w:t>оркестров,</w:t>
      </w:r>
      <w:r>
        <w:rPr>
          <w:spacing w:val="76"/>
          <w:sz w:val="24"/>
        </w:rPr>
        <w:t xml:space="preserve"> </w:t>
      </w:r>
      <w:r>
        <w:rPr>
          <w:sz w:val="24"/>
        </w:rPr>
        <w:t>ансамблей,</w:t>
      </w:r>
      <w:r>
        <w:rPr>
          <w:spacing w:val="76"/>
          <w:sz w:val="24"/>
        </w:rPr>
        <w:t xml:space="preserve"> </w:t>
      </w:r>
      <w:r>
        <w:rPr>
          <w:sz w:val="24"/>
        </w:rPr>
        <w:t>тембры</w:t>
      </w:r>
      <w:r>
        <w:rPr>
          <w:spacing w:val="75"/>
          <w:sz w:val="24"/>
        </w:rPr>
        <w:t xml:space="preserve"> </w:t>
      </w:r>
      <w:r>
        <w:rPr>
          <w:sz w:val="24"/>
        </w:rPr>
        <w:t>музыкальных инструментов, входящих в их состав;</w:t>
      </w:r>
    </w:p>
    <w:p w14:paraId="3AA6575D">
      <w:pPr>
        <w:pStyle w:val="32"/>
        <w:numPr>
          <w:ilvl w:val="1"/>
          <w:numId w:val="37"/>
        </w:numPr>
        <w:tabs>
          <w:tab w:val="left" w:pos="1136"/>
        </w:tabs>
        <w:spacing w:before="4"/>
        <w:ind w:left="1136"/>
        <w:jc w:val="left"/>
        <w:rPr>
          <w:sz w:val="24"/>
        </w:rPr>
      </w:pPr>
      <w:r>
        <w:rPr>
          <w:sz w:val="24"/>
        </w:rPr>
        <w:t>исполнять</w:t>
      </w:r>
      <w:r>
        <w:rPr>
          <w:spacing w:val="-13"/>
          <w:sz w:val="24"/>
        </w:rPr>
        <w:t xml:space="preserve"> </w:t>
      </w:r>
      <w:r>
        <w:rPr>
          <w:sz w:val="24"/>
        </w:rPr>
        <w:t>современные</w:t>
      </w:r>
      <w:r>
        <w:rPr>
          <w:spacing w:val="-11"/>
          <w:sz w:val="24"/>
        </w:rPr>
        <w:t xml:space="preserve"> </w:t>
      </w:r>
      <w:r>
        <w:rPr>
          <w:sz w:val="24"/>
        </w:rPr>
        <w:t>музыкальные</w:t>
      </w:r>
      <w:r>
        <w:rPr>
          <w:spacing w:val="-8"/>
          <w:sz w:val="24"/>
        </w:rPr>
        <w:t xml:space="preserve"> </w:t>
      </w:r>
      <w:r>
        <w:rPr>
          <w:sz w:val="24"/>
        </w:rPr>
        <w:t>произведения</w:t>
      </w:r>
      <w:r>
        <w:rPr>
          <w:spacing w:val="-6"/>
          <w:sz w:val="24"/>
        </w:rPr>
        <w:t xml:space="preserve"> </w:t>
      </w:r>
      <w:r>
        <w:rPr>
          <w:sz w:val="24"/>
        </w:rPr>
        <w:t>в</w:t>
      </w:r>
      <w:r>
        <w:rPr>
          <w:spacing w:val="-11"/>
          <w:sz w:val="24"/>
        </w:rPr>
        <w:t xml:space="preserve"> </w:t>
      </w:r>
      <w:r>
        <w:rPr>
          <w:sz w:val="24"/>
        </w:rPr>
        <w:t>разных</w:t>
      </w:r>
      <w:r>
        <w:rPr>
          <w:spacing w:val="-12"/>
          <w:sz w:val="24"/>
        </w:rPr>
        <w:t xml:space="preserve"> </w:t>
      </w:r>
      <w:r>
        <w:rPr>
          <w:sz w:val="24"/>
        </w:rPr>
        <w:t>видах</w:t>
      </w:r>
      <w:r>
        <w:rPr>
          <w:spacing w:val="-7"/>
          <w:sz w:val="24"/>
        </w:rPr>
        <w:t xml:space="preserve"> </w:t>
      </w:r>
      <w:r>
        <w:rPr>
          <w:spacing w:val="-2"/>
          <w:sz w:val="24"/>
        </w:rPr>
        <w:t>деятельности.</w:t>
      </w:r>
    </w:p>
    <w:p w14:paraId="22AE746E">
      <w:pPr>
        <w:pStyle w:val="17"/>
        <w:spacing w:before="36" w:line="280" w:lineRule="auto"/>
        <w:jc w:val="left"/>
      </w:pPr>
      <w:r>
        <w:t>К</w:t>
      </w:r>
      <w:r>
        <w:rPr>
          <w:spacing w:val="-4"/>
        </w:rPr>
        <w:t xml:space="preserve"> </w:t>
      </w:r>
      <w:r>
        <w:t>концу</w:t>
      </w:r>
      <w:r>
        <w:rPr>
          <w:spacing w:val="-12"/>
        </w:rPr>
        <w:t xml:space="preserve"> </w:t>
      </w:r>
      <w:r>
        <w:t>изучения</w:t>
      </w:r>
      <w:r>
        <w:rPr>
          <w:spacing w:val="-3"/>
        </w:rPr>
        <w:t xml:space="preserve"> </w:t>
      </w:r>
      <w:r>
        <w:t>модуля</w:t>
      </w:r>
      <w:r>
        <w:rPr>
          <w:spacing w:val="28"/>
        </w:rPr>
        <w:t xml:space="preserve"> </w:t>
      </w:r>
      <w:r>
        <w:t>№</w:t>
      </w:r>
      <w:r>
        <w:rPr>
          <w:spacing w:val="-2"/>
        </w:rPr>
        <w:t xml:space="preserve"> </w:t>
      </w:r>
      <w:r>
        <w:t>9</w:t>
      </w:r>
      <w:r>
        <w:rPr>
          <w:spacing w:val="25"/>
        </w:rPr>
        <w:t xml:space="preserve"> </w:t>
      </w:r>
      <w:r>
        <w:t>«Связь</w:t>
      </w:r>
      <w:r>
        <w:rPr>
          <w:spacing w:val="-3"/>
        </w:rPr>
        <w:t xml:space="preserve"> </w:t>
      </w:r>
      <w:r>
        <w:t>музыки</w:t>
      </w:r>
      <w:r>
        <w:rPr>
          <w:spacing w:val="-2"/>
        </w:rPr>
        <w:t xml:space="preserve"> </w:t>
      </w:r>
      <w:r>
        <w:t>с</w:t>
      </w:r>
      <w:r>
        <w:rPr>
          <w:spacing w:val="-3"/>
        </w:rPr>
        <w:t xml:space="preserve"> </w:t>
      </w:r>
      <w:r>
        <w:t>другими</w:t>
      </w:r>
      <w:r>
        <w:rPr>
          <w:spacing w:val="-2"/>
        </w:rPr>
        <w:t xml:space="preserve"> </w:t>
      </w:r>
      <w:r>
        <w:t>видами</w:t>
      </w:r>
      <w:r>
        <w:rPr>
          <w:spacing w:val="-6"/>
        </w:rPr>
        <w:t xml:space="preserve"> </w:t>
      </w:r>
      <w:r>
        <w:t>искусства»</w:t>
      </w:r>
      <w:r>
        <w:rPr>
          <w:spacing w:val="-7"/>
        </w:rPr>
        <w:t xml:space="preserve"> </w:t>
      </w:r>
      <w:r>
        <w:t xml:space="preserve">обучающийся </w:t>
      </w:r>
      <w:r>
        <w:rPr>
          <w:spacing w:val="-2"/>
        </w:rPr>
        <w:t>научится:</w:t>
      </w:r>
    </w:p>
    <w:p w14:paraId="5337BFA2">
      <w:pPr>
        <w:pStyle w:val="32"/>
        <w:numPr>
          <w:ilvl w:val="1"/>
          <w:numId w:val="37"/>
        </w:numPr>
        <w:tabs>
          <w:tab w:val="left" w:pos="1136"/>
        </w:tabs>
        <w:spacing w:line="274" w:lineRule="exact"/>
        <w:ind w:left="1136"/>
        <w:jc w:val="left"/>
        <w:rPr>
          <w:sz w:val="24"/>
        </w:rPr>
      </w:pPr>
      <w:r>
        <w:rPr>
          <w:sz w:val="24"/>
        </w:rPr>
        <w:t>определять</w:t>
      </w:r>
      <w:r>
        <w:rPr>
          <w:spacing w:val="-7"/>
          <w:sz w:val="24"/>
        </w:rPr>
        <w:t xml:space="preserve"> </w:t>
      </w:r>
      <w:r>
        <w:rPr>
          <w:sz w:val="24"/>
        </w:rPr>
        <w:t>стилевые</w:t>
      </w:r>
      <w:r>
        <w:rPr>
          <w:spacing w:val="-6"/>
          <w:sz w:val="24"/>
        </w:rPr>
        <w:t xml:space="preserve"> </w:t>
      </w:r>
      <w:r>
        <w:rPr>
          <w:sz w:val="24"/>
        </w:rPr>
        <w:t>и</w:t>
      </w:r>
      <w:r>
        <w:rPr>
          <w:spacing w:val="-8"/>
          <w:sz w:val="24"/>
        </w:rPr>
        <w:t xml:space="preserve"> </w:t>
      </w:r>
      <w:r>
        <w:rPr>
          <w:sz w:val="24"/>
        </w:rPr>
        <w:t>жанровые</w:t>
      </w:r>
      <w:r>
        <w:rPr>
          <w:spacing w:val="-6"/>
          <w:sz w:val="24"/>
        </w:rPr>
        <w:t xml:space="preserve"> </w:t>
      </w:r>
      <w:r>
        <w:rPr>
          <w:sz w:val="24"/>
        </w:rPr>
        <w:t>параллели</w:t>
      </w:r>
      <w:r>
        <w:rPr>
          <w:spacing w:val="-5"/>
          <w:sz w:val="24"/>
        </w:rPr>
        <w:t xml:space="preserve"> </w:t>
      </w:r>
      <w:r>
        <w:rPr>
          <w:sz w:val="24"/>
        </w:rPr>
        <w:t>между</w:t>
      </w:r>
      <w:r>
        <w:rPr>
          <w:spacing w:val="-13"/>
          <w:sz w:val="24"/>
        </w:rPr>
        <w:t xml:space="preserve"> </w:t>
      </w:r>
      <w:r>
        <w:rPr>
          <w:sz w:val="24"/>
        </w:rPr>
        <w:t>музыкой</w:t>
      </w:r>
      <w:r>
        <w:rPr>
          <w:spacing w:val="-3"/>
          <w:sz w:val="24"/>
        </w:rPr>
        <w:t xml:space="preserve"> </w:t>
      </w:r>
      <w:r>
        <w:rPr>
          <w:sz w:val="24"/>
        </w:rPr>
        <w:t>и</w:t>
      </w:r>
      <w:r>
        <w:rPr>
          <w:spacing w:val="-5"/>
          <w:sz w:val="24"/>
        </w:rPr>
        <w:t xml:space="preserve"> </w:t>
      </w:r>
      <w:r>
        <w:rPr>
          <w:sz w:val="24"/>
        </w:rPr>
        <w:t>другими</w:t>
      </w:r>
      <w:r>
        <w:rPr>
          <w:spacing w:val="-4"/>
          <w:sz w:val="24"/>
        </w:rPr>
        <w:t xml:space="preserve"> </w:t>
      </w:r>
      <w:r>
        <w:rPr>
          <w:sz w:val="24"/>
        </w:rPr>
        <w:t>видами</w:t>
      </w:r>
      <w:r>
        <w:rPr>
          <w:spacing w:val="-4"/>
          <w:sz w:val="24"/>
        </w:rPr>
        <w:t xml:space="preserve"> </w:t>
      </w:r>
      <w:r>
        <w:rPr>
          <w:spacing w:val="-2"/>
          <w:sz w:val="24"/>
        </w:rPr>
        <w:t>искусств;</w:t>
      </w:r>
    </w:p>
    <w:p w14:paraId="41AB8F00">
      <w:pPr>
        <w:pStyle w:val="32"/>
        <w:numPr>
          <w:ilvl w:val="1"/>
          <w:numId w:val="37"/>
        </w:numPr>
        <w:tabs>
          <w:tab w:val="left" w:pos="1136"/>
        </w:tabs>
        <w:spacing w:before="36"/>
        <w:ind w:left="1136"/>
        <w:jc w:val="left"/>
        <w:rPr>
          <w:sz w:val="24"/>
        </w:rPr>
      </w:pPr>
      <w:r>
        <w:rPr>
          <w:sz w:val="24"/>
        </w:rPr>
        <w:t>различать</w:t>
      </w:r>
      <w:r>
        <w:rPr>
          <w:spacing w:val="-8"/>
          <w:sz w:val="24"/>
        </w:rPr>
        <w:t xml:space="preserve"> </w:t>
      </w:r>
      <w:r>
        <w:rPr>
          <w:sz w:val="24"/>
        </w:rPr>
        <w:t>и</w:t>
      </w:r>
      <w:r>
        <w:rPr>
          <w:spacing w:val="-9"/>
          <w:sz w:val="24"/>
        </w:rPr>
        <w:t xml:space="preserve"> </w:t>
      </w:r>
      <w:r>
        <w:rPr>
          <w:sz w:val="24"/>
        </w:rPr>
        <w:t>анализировать</w:t>
      </w:r>
      <w:r>
        <w:rPr>
          <w:spacing w:val="-4"/>
          <w:sz w:val="24"/>
        </w:rPr>
        <w:t xml:space="preserve"> </w:t>
      </w:r>
      <w:r>
        <w:rPr>
          <w:sz w:val="24"/>
        </w:rPr>
        <w:t>средства</w:t>
      </w:r>
      <w:r>
        <w:rPr>
          <w:spacing w:val="-11"/>
          <w:sz w:val="24"/>
        </w:rPr>
        <w:t xml:space="preserve"> </w:t>
      </w:r>
      <w:r>
        <w:rPr>
          <w:sz w:val="24"/>
        </w:rPr>
        <w:t>выразительности</w:t>
      </w:r>
      <w:r>
        <w:rPr>
          <w:spacing w:val="-8"/>
          <w:sz w:val="24"/>
        </w:rPr>
        <w:t xml:space="preserve"> </w:t>
      </w:r>
      <w:r>
        <w:rPr>
          <w:sz w:val="24"/>
        </w:rPr>
        <w:t>разных</w:t>
      </w:r>
      <w:r>
        <w:rPr>
          <w:spacing w:val="-11"/>
          <w:sz w:val="24"/>
        </w:rPr>
        <w:t xml:space="preserve"> </w:t>
      </w:r>
      <w:r>
        <w:rPr>
          <w:sz w:val="24"/>
        </w:rPr>
        <w:t>видов</w:t>
      </w:r>
      <w:r>
        <w:rPr>
          <w:spacing w:val="-8"/>
          <w:sz w:val="24"/>
        </w:rPr>
        <w:t xml:space="preserve"> </w:t>
      </w:r>
      <w:r>
        <w:rPr>
          <w:spacing w:val="-2"/>
          <w:sz w:val="24"/>
        </w:rPr>
        <w:t>искусств;</w:t>
      </w:r>
    </w:p>
    <w:p w14:paraId="4A5EE302">
      <w:pPr>
        <w:pStyle w:val="32"/>
        <w:numPr>
          <w:ilvl w:val="1"/>
          <w:numId w:val="37"/>
        </w:numPr>
        <w:tabs>
          <w:tab w:val="left" w:pos="1134"/>
        </w:tabs>
        <w:spacing w:before="41" w:line="276" w:lineRule="auto"/>
        <w:ind w:right="568" w:firstLine="283"/>
        <w:rPr>
          <w:sz w:val="24"/>
        </w:rPr>
      </w:pPr>
      <w:r>
        <w:rPr>
          <w:sz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2F1A6082">
      <w:pPr>
        <w:pStyle w:val="32"/>
        <w:numPr>
          <w:ilvl w:val="1"/>
          <w:numId w:val="37"/>
        </w:numPr>
        <w:tabs>
          <w:tab w:val="left" w:pos="1134"/>
        </w:tabs>
        <w:spacing w:before="2" w:line="276" w:lineRule="auto"/>
        <w:ind w:right="1247" w:firstLine="283"/>
        <w:rPr>
          <w:sz w:val="24"/>
        </w:rPr>
      </w:pPr>
      <w:r>
        <w:rPr>
          <w:sz w:val="24"/>
        </w:rPr>
        <w:t>высказывать</w:t>
      </w:r>
      <w:r>
        <w:rPr>
          <w:spacing w:val="-4"/>
          <w:sz w:val="24"/>
        </w:rPr>
        <w:t xml:space="preserve"> </w:t>
      </w:r>
      <w:r>
        <w:rPr>
          <w:sz w:val="24"/>
        </w:rPr>
        <w:t>суждения</w:t>
      </w:r>
      <w:r>
        <w:rPr>
          <w:spacing w:val="-1"/>
          <w:sz w:val="24"/>
        </w:rPr>
        <w:t xml:space="preserve"> </w:t>
      </w:r>
      <w:r>
        <w:rPr>
          <w:sz w:val="24"/>
        </w:rPr>
        <w:t>об</w:t>
      </w:r>
      <w:r>
        <w:rPr>
          <w:spacing w:val="-9"/>
          <w:sz w:val="24"/>
        </w:rPr>
        <w:t xml:space="preserve"> </w:t>
      </w:r>
      <w:r>
        <w:rPr>
          <w:sz w:val="24"/>
        </w:rPr>
        <w:t>основной</w:t>
      </w:r>
      <w:r>
        <w:rPr>
          <w:spacing w:val="-5"/>
          <w:sz w:val="24"/>
        </w:rPr>
        <w:t xml:space="preserve"> </w:t>
      </w:r>
      <w:r>
        <w:rPr>
          <w:sz w:val="24"/>
        </w:rPr>
        <w:t>идее, средствах</w:t>
      </w:r>
      <w:r>
        <w:rPr>
          <w:spacing w:val="-6"/>
          <w:sz w:val="24"/>
        </w:rPr>
        <w:t xml:space="preserve"> </w:t>
      </w:r>
      <w:r>
        <w:rPr>
          <w:sz w:val="24"/>
        </w:rPr>
        <w:t>ее</w:t>
      </w:r>
      <w:r>
        <w:rPr>
          <w:spacing w:val="-3"/>
          <w:sz w:val="24"/>
        </w:rPr>
        <w:t xml:space="preserve"> </w:t>
      </w:r>
      <w:r>
        <w:rPr>
          <w:sz w:val="24"/>
        </w:rPr>
        <w:t>воплощения,</w:t>
      </w:r>
      <w:r>
        <w:rPr>
          <w:spacing w:val="-2"/>
          <w:sz w:val="24"/>
        </w:rPr>
        <w:t xml:space="preserve"> </w:t>
      </w:r>
      <w:r>
        <w:rPr>
          <w:sz w:val="24"/>
        </w:rPr>
        <w:t>интонационных особенностях, жанре, исполнителях музыкального произведения.</w:t>
      </w:r>
    </w:p>
    <w:p w14:paraId="20A2089C">
      <w:pPr>
        <w:pStyle w:val="2"/>
        <w:numPr>
          <w:ilvl w:val="2"/>
          <w:numId w:val="10"/>
        </w:numPr>
        <w:tabs>
          <w:tab w:val="left" w:pos="1288"/>
        </w:tabs>
        <w:spacing w:before="76"/>
        <w:ind w:left="1288" w:hanging="719"/>
      </w:pPr>
      <w:bookmarkStart w:id="106" w:name="2.1.14._Рабочая_программа_по_учебному_пр"/>
      <w:bookmarkEnd w:id="106"/>
      <w:r>
        <w:t>Рабочая</w:t>
      </w:r>
      <w:r>
        <w:rPr>
          <w:spacing w:val="-4"/>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5"/>
        </w:rPr>
        <w:t xml:space="preserve"> </w:t>
      </w:r>
      <w:r>
        <w:t>«Труд</w:t>
      </w:r>
      <w:r>
        <w:rPr>
          <w:spacing w:val="-2"/>
        </w:rPr>
        <w:t xml:space="preserve"> (технология)».</w:t>
      </w:r>
    </w:p>
    <w:p w14:paraId="4FD1B4ED">
      <w:pPr>
        <w:pStyle w:val="17"/>
        <w:spacing w:before="36" w:line="276" w:lineRule="auto"/>
        <w:ind w:right="565"/>
      </w:pPr>
      <w:r>
        <w:t xml:space="preserve">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w:t>
      </w:r>
      <w:r>
        <w:rPr>
          <w:spacing w:val="-2"/>
        </w:rPr>
        <w:t>программы.</w:t>
      </w:r>
    </w:p>
    <w:p w14:paraId="09FCF743">
      <w:pPr>
        <w:pStyle w:val="2"/>
        <w:spacing w:before="3"/>
        <w:ind w:left="4194"/>
      </w:pPr>
      <w:bookmarkStart w:id="107" w:name="Пояснительная_записка._(3)"/>
      <w:bookmarkEnd w:id="107"/>
      <w:r>
        <w:t>Пояснительная</w:t>
      </w:r>
      <w:r>
        <w:rPr>
          <w:spacing w:val="-5"/>
        </w:rPr>
        <w:t xml:space="preserve"> </w:t>
      </w:r>
      <w:r>
        <w:rPr>
          <w:spacing w:val="-2"/>
        </w:rPr>
        <w:t>записка.</w:t>
      </w:r>
    </w:p>
    <w:p w14:paraId="00CD77EC">
      <w:pPr>
        <w:pStyle w:val="17"/>
        <w:spacing w:before="32" w:line="276" w:lineRule="auto"/>
        <w:ind w:right="545" w:firstLine="340"/>
      </w:pPr>
      <w: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w:t>
      </w:r>
      <w:r>
        <w:rPr>
          <w:spacing w:val="-3"/>
        </w:rPr>
        <w:t xml:space="preserve"> </w:t>
      </w:r>
      <w:r>
        <w:t>подхода</w:t>
      </w:r>
      <w:r>
        <w:rPr>
          <w:spacing w:val="-8"/>
        </w:rPr>
        <w:t xml:space="preserve"> </w:t>
      </w:r>
      <w:r>
        <w:t>в</w:t>
      </w:r>
      <w:r>
        <w:rPr>
          <w:spacing w:val="-10"/>
        </w:rPr>
        <w:t xml:space="preserve"> </w:t>
      </w:r>
      <w:r>
        <w:t>реализации</w:t>
      </w:r>
      <w:r>
        <w:rPr>
          <w:spacing w:val="-6"/>
        </w:rPr>
        <w:t xml:space="preserve"> </w:t>
      </w:r>
      <w:r>
        <w:t>содержания,</w:t>
      </w:r>
      <w:r>
        <w:rPr>
          <w:spacing w:val="-9"/>
        </w:rPr>
        <w:t xml:space="preserve"> </w:t>
      </w:r>
      <w:r>
        <w:t>воспитания</w:t>
      </w:r>
      <w:r>
        <w:rPr>
          <w:spacing w:val="-12"/>
        </w:rPr>
        <w:t xml:space="preserve"> </w:t>
      </w:r>
      <w:r>
        <w:t>осознанного</w:t>
      </w:r>
      <w:r>
        <w:rPr>
          <w:spacing w:val="-7"/>
        </w:rPr>
        <w:t xml:space="preserve"> </w:t>
      </w:r>
      <w:r>
        <w:t>отношения</w:t>
      </w:r>
      <w:r>
        <w:rPr>
          <w:spacing w:val="-12"/>
        </w:rPr>
        <w:t xml:space="preserve"> </w:t>
      </w:r>
      <w:r>
        <w:t>к</w:t>
      </w:r>
      <w:r>
        <w:rPr>
          <w:spacing w:val="-13"/>
        </w:rPr>
        <w:t xml:space="preserve"> </w:t>
      </w:r>
      <w:r>
        <w:t>труду, как созидательной деятельности человека по созданию материальных и духовных ценностей.</w:t>
      </w:r>
    </w:p>
    <w:p w14:paraId="72D2FAC7">
      <w:pPr>
        <w:pStyle w:val="17"/>
        <w:spacing w:before="2" w:line="276" w:lineRule="auto"/>
        <w:ind w:right="551"/>
      </w:pPr>
      <w:r>
        <w:t>Программа</w:t>
      </w:r>
      <w:r>
        <w:rPr>
          <w:spacing w:val="-15"/>
        </w:rPr>
        <w:t xml:space="preserve"> </w:t>
      </w:r>
      <w:r>
        <w:t>по</w:t>
      </w:r>
      <w:r>
        <w:rPr>
          <w:spacing w:val="-6"/>
        </w:rPr>
        <w:t xml:space="preserve"> </w:t>
      </w:r>
      <w:r>
        <w:t>учебному</w:t>
      </w:r>
      <w:r>
        <w:rPr>
          <w:spacing w:val="-15"/>
        </w:rPr>
        <w:t xml:space="preserve"> </w:t>
      </w:r>
      <w:r>
        <w:t>предмету</w:t>
      </w:r>
      <w:r>
        <w:rPr>
          <w:spacing w:val="-14"/>
        </w:rPr>
        <w:t xml:space="preserve"> </w:t>
      </w:r>
      <w:r>
        <w:t>"Труд</w:t>
      </w:r>
      <w:r>
        <w:rPr>
          <w:spacing w:val="-12"/>
        </w:rPr>
        <w:t xml:space="preserve"> </w:t>
      </w:r>
      <w:r>
        <w:t>(технология)"</w:t>
      </w:r>
      <w:r>
        <w:rPr>
          <w:spacing w:val="-12"/>
        </w:rPr>
        <w:t xml:space="preserve"> </w:t>
      </w:r>
      <w:r>
        <w:t>знакомит</w:t>
      </w:r>
      <w:r>
        <w:rPr>
          <w:spacing w:val="-14"/>
        </w:rPr>
        <w:t xml:space="preserve"> </w:t>
      </w:r>
      <w:r>
        <w:t>обучающихся</w:t>
      </w:r>
      <w:r>
        <w:rPr>
          <w:spacing w:val="-11"/>
        </w:rPr>
        <w:t xml:space="preserve"> </w:t>
      </w:r>
      <w:r>
        <w:t>с</w:t>
      </w:r>
      <w:r>
        <w:rPr>
          <w:spacing w:val="68"/>
        </w:rPr>
        <w:t xml:space="preserve"> </w:t>
      </w:r>
      <w:r>
        <w:t>различными технологиями, в том числе материальными, информационными, коммуникационными, когнитивными, социальными. В рамках освоения программы по</w:t>
      </w:r>
      <w:r>
        <w:rPr>
          <w:spacing w:val="40"/>
        </w:rPr>
        <w:t xml:space="preserve"> </w:t>
      </w:r>
      <w:r>
        <w:t>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14:paraId="4616F1BF">
      <w:pPr>
        <w:pStyle w:val="17"/>
        <w:spacing w:before="2" w:line="276" w:lineRule="auto"/>
        <w:ind w:right="556" w:firstLine="297"/>
      </w:pPr>
      <w: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w:t>
      </w:r>
      <w:r>
        <w:rPr>
          <w:spacing w:val="-12"/>
        </w:rPr>
        <w:t xml:space="preserve"> </w:t>
      </w:r>
      <w:r>
        <w:t>и</w:t>
      </w:r>
      <w:r>
        <w:rPr>
          <w:spacing w:val="-7"/>
        </w:rPr>
        <w:t xml:space="preserve"> </w:t>
      </w:r>
      <w:r>
        <w:t>самоопределения</w:t>
      </w:r>
      <w:r>
        <w:rPr>
          <w:spacing w:val="-8"/>
        </w:rPr>
        <w:t xml:space="preserve"> </w:t>
      </w:r>
      <w:r>
        <w:t>личности,</w:t>
      </w:r>
      <w:r>
        <w:rPr>
          <w:spacing w:val="-10"/>
        </w:rPr>
        <w:t xml:space="preserve"> </w:t>
      </w:r>
      <w:r>
        <w:t>в</w:t>
      </w:r>
      <w:r>
        <w:rPr>
          <w:spacing w:val="-11"/>
        </w:rPr>
        <w:t xml:space="preserve"> </w:t>
      </w:r>
      <w:r>
        <w:t>том</w:t>
      </w:r>
      <w:r>
        <w:rPr>
          <w:spacing w:val="-11"/>
        </w:rPr>
        <w:t xml:space="preserve"> </w:t>
      </w:r>
      <w:r>
        <w:t>числе:</w:t>
      </w:r>
      <w:r>
        <w:rPr>
          <w:spacing w:val="-7"/>
        </w:rPr>
        <w:t xml:space="preserve"> </w:t>
      </w:r>
      <w:r>
        <w:t>компьютерное</w:t>
      </w:r>
      <w:r>
        <w:rPr>
          <w:spacing w:val="-9"/>
        </w:rPr>
        <w:t xml:space="preserve"> </w:t>
      </w:r>
      <w:r>
        <w:t>черчение,</w:t>
      </w:r>
      <w:r>
        <w:rPr>
          <w:spacing w:val="33"/>
        </w:rPr>
        <w:t xml:space="preserve"> </w:t>
      </w:r>
      <w:r>
        <w:t>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14:paraId="1684C35B">
      <w:pPr>
        <w:pStyle w:val="17"/>
        <w:spacing w:before="6" w:line="276" w:lineRule="auto"/>
        <w:ind w:right="568"/>
      </w:pPr>
      <w:r>
        <w:t>Программа по учебному предмету "Труд (технология)" конкретизирует содержание, предметные, метапредметные и личностные результаты.</w:t>
      </w:r>
    </w:p>
    <w:p w14:paraId="02EEA734">
      <w:pPr>
        <w:pStyle w:val="17"/>
        <w:spacing w:line="276" w:lineRule="auto"/>
        <w:ind w:right="560"/>
      </w:pPr>
      <w:r>
        <w:t>Стратегическим документом, определяющими направление модернизации содержания и методов обучения, является ФГОС ООО.</w:t>
      </w:r>
    </w:p>
    <w:p w14:paraId="1FE5B4E3">
      <w:pPr>
        <w:pStyle w:val="17"/>
        <w:spacing w:line="276" w:lineRule="auto"/>
        <w:ind w:right="563"/>
      </w:pPr>
      <w:r>
        <w:t>Основной</w:t>
      </w:r>
      <w:r>
        <w:rPr>
          <w:spacing w:val="-15"/>
        </w:rPr>
        <w:t xml:space="preserve"> </w:t>
      </w:r>
      <w:r>
        <w:t>целью</w:t>
      </w:r>
      <w:r>
        <w:rPr>
          <w:spacing w:val="-15"/>
        </w:rPr>
        <w:t xml:space="preserve"> </w:t>
      </w:r>
      <w:r>
        <w:t>освоения</w:t>
      </w:r>
      <w:r>
        <w:rPr>
          <w:spacing w:val="-15"/>
        </w:rPr>
        <w:t xml:space="preserve"> </w:t>
      </w:r>
      <w:r>
        <w:t>содержания</w:t>
      </w:r>
      <w:r>
        <w:rPr>
          <w:spacing w:val="-15"/>
        </w:rPr>
        <w:t xml:space="preserve"> </w:t>
      </w:r>
      <w:r>
        <w:t>программы</w:t>
      </w:r>
      <w:r>
        <w:rPr>
          <w:spacing w:val="-10"/>
        </w:rPr>
        <w:t xml:space="preserve"> </w:t>
      </w:r>
      <w:r>
        <w:t>по</w:t>
      </w:r>
      <w:r>
        <w:rPr>
          <w:spacing w:val="-11"/>
        </w:rPr>
        <w:t xml:space="preserve"> </w:t>
      </w:r>
      <w:r>
        <w:t>учебному</w:t>
      </w:r>
      <w:r>
        <w:rPr>
          <w:spacing w:val="-15"/>
        </w:rPr>
        <w:t xml:space="preserve"> </w:t>
      </w:r>
      <w:r>
        <w:t>предмету</w:t>
      </w:r>
      <w:r>
        <w:rPr>
          <w:spacing w:val="-15"/>
        </w:rPr>
        <w:t xml:space="preserve"> </w:t>
      </w:r>
      <w:r>
        <w:t>"Труд</w:t>
      </w:r>
      <w:r>
        <w:rPr>
          <w:spacing w:val="-13"/>
        </w:rPr>
        <w:t xml:space="preserve"> </w:t>
      </w:r>
      <w:r>
        <w:t xml:space="preserve">(технология)" является формирование технологической грамотности, глобальных компетенций, творческого </w:t>
      </w:r>
      <w:r>
        <w:rPr>
          <w:spacing w:val="-2"/>
        </w:rPr>
        <w:t>мышления.</w:t>
      </w:r>
    </w:p>
    <w:p w14:paraId="42C8D180">
      <w:pPr>
        <w:pStyle w:val="17"/>
        <w:spacing w:line="274" w:lineRule="exact"/>
        <w:ind w:left="852" w:firstLine="0"/>
      </w:pPr>
      <w:r>
        <w:t>Задачами</w:t>
      </w:r>
      <w:r>
        <w:rPr>
          <w:spacing w:val="-6"/>
        </w:rPr>
        <w:t xml:space="preserve"> </w:t>
      </w:r>
      <w:r>
        <w:t>учебного</w:t>
      </w:r>
      <w:r>
        <w:rPr>
          <w:spacing w:val="-5"/>
        </w:rPr>
        <w:t xml:space="preserve"> </w:t>
      </w:r>
      <w:r>
        <w:t>предмета</w:t>
      </w:r>
      <w:r>
        <w:rPr>
          <w:spacing w:val="-13"/>
        </w:rPr>
        <w:t xml:space="preserve"> </w:t>
      </w:r>
      <w:r>
        <w:t>"Труд</w:t>
      </w:r>
      <w:r>
        <w:rPr>
          <w:spacing w:val="-8"/>
        </w:rPr>
        <w:t xml:space="preserve"> </w:t>
      </w:r>
      <w:r>
        <w:t>(технология)"</w:t>
      </w:r>
      <w:r>
        <w:rPr>
          <w:spacing w:val="-9"/>
        </w:rPr>
        <w:t xml:space="preserve"> </w:t>
      </w:r>
      <w:r>
        <w:rPr>
          <w:spacing w:val="-2"/>
        </w:rPr>
        <w:t>являются:</w:t>
      </w:r>
    </w:p>
    <w:p w14:paraId="26B30893">
      <w:pPr>
        <w:pStyle w:val="32"/>
        <w:numPr>
          <w:ilvl w:val="0"/>
          <w:numId w:val="38"/>
        </w:numPr>
        <w:tabs>
          <w:tab w:val="left" w:pos="1134"/>
        </w:tabs>
        <w:spacing w:before="34" w:line="276" w:lineRule="auto"/>
        <w:ind w:right="558" w:firstLine="283"/>
        <w:rPr>
          <w:sz w:val="24"/>
        </w:rPr>
      </w:pPr>
      <w:r>
        <w:rPr>
          <w:sz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14:paraId="4FA9B522">
      <w:pPr>
        <w:pStyle w:val="32"/>
        <w:numPr>
          <w:ilvl w:val="0"/>
          <w:numId w:val="38"/>
        </w:numPr>
        <w:tabs>
          <w:tab w:val="left" w:pos="1134"/>
        </w:tabs>
        <w:spacing w:line="280" w:lineRule="auto"/>
        <w:ind w:right="567" w:firstLine="283"/>
        <w:rPr>
          <w:sz w:val="24"/>
        </w:rPr>
      </w:pPr>
      <w:r>
        <w:rPr>
          <w:sz w:val="24"/>
        </w:rPr>
        <w:t xml:space="preserve">овладение знаниями, умениями и опытом деятельности в предметной области </w:t>
      </w:r>
      <w:r>
        <w:rPr>
          <w:spacing w:val="-2"/>
          <w:sz w:val="24"/>
        </w:rPr>
        <w:t>"Технология";</w:t>
      </w:r>
    </w:p>
    <w:p w14:paraId="52CFAD25">
      <w:pPr>
        <w:pStyle w:val="32"/>
        <w:numPr>
          <w:ilvl w:val="0"/>
          <w:numId w:val="38"/>
        </w:numPr>
        <w:tabs>
          <w:tab w:val="left" w:pos="1134"/>
        </w:tabs>
        <w:spacing w:line="276" w:lineRule="auto"/>
        <w:ind w:right="567" w:firstLine="283"/>
        <w:rPr>
          <w:sz w:val="24"/>
        </w:rPr>
      </w:pPr>
      <w:r>
        <w:rPr>
          <w:sz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208C3459">
      <w:pPr>
        <w:pStyle w:val="32"/>
        <w:numPr>
          <w:ilvl w:val="0"/>
          <w:numId w:val="38"/>
        </w:numPr>
        <w:tabs>
          <w:tab w:val="left" w:pos="1134"/>
        </w:tabs>
        <w:spacing w:line="276" w:lineRule="auto"/>
        <w:ind w:right="572" w:firstLine="283"/>
        <w:rPr>
          <w:sz w:val="24"/>
        </w:rPr>
      </w:pPr>
      <w:r>
        <w:rPr>
          <w:sz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70EBBB48">
      <w:pPr>
        <w:pStyle w:val="32"/>
        <w:numPr>
          <w:ilvl w:val="0"/>
          <w:numId w:val="38"/>
        </w:numPr>
        <w:tabs>
          <w:tab w:val="left" w:pos="1134"/>
        </w:tabs>
        <w:spacing w:line="276" w:lineRule="auto"/>
        <w:ind w:right="566" w:firstLine="283"/>
        <w:rPr>
          <w:sz w:val="24"/>
        </w:rPr>
      </w:pPr>
      <w:r>
        <w:rPr>
          <w:sz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14:paraId="0FBF42B9">
      <w:pPr>
        <w:pStyle w:val="32"/>
        <w:numPr>
          <w:ilvl w:val="0"/>
          <w:numId w:val="38"/>
        </w:numPr>
        <w:tabs>
          <w:tab w:val="left" w:pos="1134"/>
        </w:tabs>
        <w:spacing w:line="276" w:lineRule="auto"/>
        <w:ind w:right="569" w:firstLine="283"/>
        <w:rPr>
          <w:sz w:val="24"/>
        </w:rPr>
      </w:pPr>
      <w:r>
        <w:rPr>
          <w:sz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161F3035">
      <w:pPr>
        <w:pStyle w:val="17"/>
        <w:ind w:left="852" w:firstLine="0"/>
      </w:pPr>
      <w:r>
        <w:t>Технологическое</w:t>
      </w:r>
      <w:r>
        <w:rPr>
          <w:spacing w:val="41"/>
        </w:rPr>
        <w:t xml:space="preserve"> </w:t>
      </w:r>
      <w:r>
        <w:t>образование</w:t>
      </w:r>
      <w:r>
        <w:rPr>
          <w:spacing w:val="44"/>
        </w:rPr>
        <w:t xml:space="preserve"> </w:t>
      </w:r>
      <w:r>
        <w:t>обучающихся</w:t>
      </w:r>
      <w:r>
        <w:rPr>
          <w:spacing w:val="48"/>
        </w:rPr>
        <w:t xml:space="preserve"> </w:t>
      </w:r>
      <w:r>
        <w:t>носит</w:t>
      </w:r>
      <w:r>
        <w:rPr>
          <w:spacing w:val="45"/>
        </w:rPr>
        <w:t xml:space="preserve"> </w:t>
      </w:r>
      <w:r>
        <w:t>интегративный</w:t>
      </w:r>
      <w:r>
        <w:rPr>
          <w:spacing w:val="50"/>
        </w:rPr>
        <w:t xml:space="preserve"> </w:t>
      </w:r>
      <w:r>
        <w:t>характер</w:t>
      </w:r>
      <w:r>
        <w:rPr>
          <w:spacing w:val="48"/>
        </w:rPr>
        <w:t xml:space="preserve"> </w:t>
      </w:r>
      <w:r>
        <w:t>и</w:t>
      </w:r>
      <w:r>
        <w:rPr>
          <w:spacing w:val="46"/>
        </w:rPr>
        <w:t xml:space="preserve"> </w:t>
      </w:r>
      <w:r>
        <w:t>строится</w:t>
      </w:r>
      <w:r>
        <w:rPr>
          <w:spacing w:val="44"/>
        </w:rPr>
        <w:t xml:space="preserve"> </w:t>
      </w:r>
      <w:r>
        <w:rPr>
          <w:spacing w:val="-5"/>
        </w:rPr>
        <w:t>на</w:t>
      </w:r>
    </w:p>
    <w:p w14:paraId="58F9BAB7">
      <w:pPr>
        <w:pStyle w:val="17"/>
        <w:spacing w:before="72" w:line="276" w:lineRule="auto"/>
        <w:ind w:right="545" w:firstLine="0"/>
      </w:pPr>
      <w:r>
        <w:t>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w:t>
      </w:r>
      <w:r>
        <w:rPr>
          <w:spacing w:val="-11"/>
        </w:rPr>
        <w:t xml:space="preserve"> </w:t>
      </w:r>
      <w:r>
        <w:t>культуры</w:t>
      </w:r>
      <w:r>
        <w:rPr>
          <w:spacing w:val="-9"/>
        </w:rPr>
        <w:t xml:space="preserve"> </w:t>
      </w:r>
      <w:r>
        <w:t>личности</w:t>
      </w:r>
      <w:r>
        <w:rPr>
          <w:spacing w:val="-10"/>
        </w:rPr>
        <w:t xml:space="preserve"> </w:t>
      </w:r>
      <w:r>
        <w:t>во</w:t>
      </w:r>
      <w:r>
        <w:rPr>
          <w:spacing w:val="-11"/>
        </w:rPr>
        <w:t xml:space="preserve"> </w:t>
      </w:r>
      <w:r>
        <w:t>всех</w:t>
      </w:r>
      <w:r>
        <w:rPr>
          <w:spacing w:val="-15"/>
        </w:rPr>
        <w:t xml:space="preserve"> </w:t>
      </w:r>
      <w:r>
        <w:t>ее</w:t>
      </w:r>
      <w:r>
        <w:rPr>
          <w:spacing w:val="-12"/>
        </w:rPr>
        <w:t xml:space="preserve"> </w:t>
      </w:r>
      <w:r>
        <w:t>проявлениях</w:t>
      </w:r>
      <w:r>
        <w:rPr>
          <w:spacing w:val="-15"/>
        </w:rPr>
        <w:t xml:space="preserve"> </w:t>
      </w:r>
      <w:r>
        <w:t>(культуры</w:t>
      </w:r>
      <w:r>
        <w:rPr>
          <w:spacing w:val="-9"/>
        </w:rPr>
        <w:t xml:space="preserve"> </w:t>
      </w:r>
      <w:r>
        <w:t>труда,</w:t>
      </w:r>
      <w:r>
        <w:rPr>
          <w:spacing w:val="-9"/>
        </w:rPr>
        <w:t xml:space="preserve"> </w:t>
      </w:r>
      <w:r>
        <w:t>эстетической,</w:t>
      </w:r>
      <w:r>
        <w:rPr>
          <w:spacing w:val="-9"/>
        </w:rPr>
        <w:t xml:space="preserve"> </w:t>
      </w:r>
      <w:r>
        <w:t>правовой, экологической,</w:t>
      </w:r>
      <w:r>
        <w:rPr>
          <w:spacing w:val="-11"/>
        </w:rPr>
        <w:t xml:space="preserve"> </w:t>
      </w:r>
      <w:r>
        <w:t>технологической</w:t>
      </w:r>
      <w:r>
        <w:rPr>
          <w:spacing w:val="-11"/>
        </w:rPr>
        <w:t xml:space="preserve"> </w:t>
      </w:r>
      <w:r>
        <w:t>и</w:t>
      </w:r>
      <w:r>
        <w:rPr>
          <w:spacing w:val="-11"/>
        </w:rPr>
        <w:t xml:space="preserve"> </w:t>
      </w:r>
      <w:r>
        <w:t>других</w:t>
      </w:r>
      <w:r>
        <w:rPr>
          <w:spacing w:val="-15"/>
        </w:rPr>
        <w:t xml:space="preserve"> </w:t>
      </w:r>
      <w:r>
        <w:t>ее</w:t>
      </w:r>
      <w:r>
        <w:rPr>
          <w:spacing w:val="-13"/>
        </w:rPr>
        <w:t xml:space="preserve"> </w:t>
      </w:r>
      <w:r>
        <w:t>проявлениях),</w:t>
      </w:r>
      <w:r>
        <w:rPr>
          <w:spacing w:val="-10"/>
        </w:rPr>
        <w:t xml:space="preserve"> </w:t>
      </w:r>
      <w:r>
        <w:t>самостоятельности,</w:t>
      </w:r>
      <w:r>
        <w:rPr>
          <w:spacing w:val="-10"/>
        </w:rPr>
        <w:t xml:space="preserve"> </w:t>
      </w:r>
      <w:r>
        <w:t>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14:paraId="673CA230">
      <w:pPr>
        <w:pStyle w:val="17"/>
        <w:spacing w:before="1" w:line="276" w:lineRule="auto"/>
        <w:ind w:right="559"/>
      </w:pPr>
      <w:r>
        <w:t>Основной методический принцип программы по учебному предмету "Труд (технология)": освоение</w:t>
      </w:r>
      <w:r>
        <w:rPr>
          <w:spacing w:val="-8"/>
        </w:rPr>
        <w:t xml:space="preserve"> </w:t>
      </w:r>
      <w:r>
        <w:t>сущности</w:t>
      </w:r>
      <w:r>
        <w:rPr>
          <w:spacing w:val="-6"/>
        </w:rPr>
        <w:t xml:space="preserve"> </w:t>
      </w:r>
      <w:r>
        <w:t>и</w:t>
      </w:r>
      <w:r>
        <w:rPr>
          <w:spacing w:val="-10"/>
        </w:rPr>
        <w:t xml:space="preserve"> </w:t>
      </w:r>
      <w:r>
        <w:t>структуры</w:t>
      </w:r>
      <w:r>
        <w:rPr>
          <w:spacing w:val="-5"/>
        </w:rPr>
        <w:t xml:space="preserve"> </w:t>
      </w:r>
      <w:r>
        <w:t>технологии</w:t>
      </w:r>
      <w:r>
        <w:rPr>
          <w:spacing w:val="-11"/>
        </w:rPr>
        <w:t xml:space="preserve"> </w:t>
      </w:r>
      <w:r>
        <w:t>неразрывно</w:t>
      </w:r>
      <w:r>
        <w:rPr>
          <w:spacing w:val="-7"/>
        </w:rPr>
        <w:t xml:space="preserve"> </w:t>
      </w:r>
      <w:r>
        <w:t>связано</w:t>
      </w:r>
      <w:r>
        <w:rPr>
          <w:spacing w:val="-7"/>
        </w:rPr>
        <w:t xml:space="preserve"> </w:t>
      </w:r>
      <w:r>
        <w:t>с</w:t>
      </w:r>
      <w:r>
        <w:rPr>
          <w:spacing w:val="-13"/>
        </w:rPr>
        <w:t xml:space="preserve"> </w:t>
      </w:r>
      <w:r>
        <w:t>освоением</w:t>
      </w:r>
      <w:r>
        <w:rPr>
          <w:spacing w:val="-9"/>
        </w:rPr>
        <w:t xml:space="preserve"> </w:t>
      </w:r>
      <w:r>
        <w:t>процесса</w:t>
      </w:r>
      <w:r>
        <w:rPr>
          <w:spacing w:val="33"/>
        </w:rPr>
        <w:t xml:space="preserve"> </w:t>
      </w:r>
      <w:r>
        <w:rPr>
          <w:spacing w:val="-2"/>
        </w:rPr>
        <w:t>познания</w:t>
      </w:r>
    </w:p>
    <w:p w14:paraId="180A1E13">
      <w:pPr>
        <w:pStyle w:val="32"/>
        <w:numPr>
          <w:ilvl w:val="3"/>
          <w:numId w:val="10"/>
        </w:numPr>
        <w:tabs>
          <w:tab w:val="left" w:pos="712"/>
        </w:tabs>
        <w:spacing w:before="4"/>
        <w:ind w:left="712" w:hanging="143"/>
        <w:rPr>
          <w:sz w:val="24"/>
        </w:rPr>
      </w:pPr>
      <w:r>
        <w:rPr>
          <w:sz w:val="24"/>
        </w:rPr>
        <w:t>построения</w:t>
      </w:r>
      <w:r>
        <w:rPr>
          <w:spacing w:val="-7"/>
          <w:sz w:val="24"/>
        </w:rPr>
        <w:t xml:space="preserve"> </w:t>
      </w:r>
      <w:r>
        <w:rPr>
          <w:sz w:val="24"/>
        </w:rPr>
        <w:t>и</w:t>
      </w:r>
      <w:r>
        <w:rPr>
          <w:spacing w:val="-5"/>
          <w:sz w:val="24"/>
        </w:rPr>
        <w:t xml:space="preserve"> </w:t>
      </w:r>
      <w:r>
        <w:rPr>
          <w:sz w:val="24"/>
        </w:rPr>
        <w:t>анализа</w:t>
      </w:r>
      <w:r>
        <w:rPr>
          <w:spacing w:val="-2"/>
          <w:sz w:val="24"/>
        </w:rPr>
        <w:t xml:space="preserve"> </w:t>
      </w:r>
      <w:r>
        <w:rPr>
          <w:sz w:val="24"/>
        </w:rPr>
        <w:t>разнообразных</w:t>
      </w:r>
      <w:r>
        <w:rPr>
          <w:spacing w:val="-6"/>
          <w:sz w:val="24"/>
        </w:rPr>
        <w:t xml:space="preserve"> </w:t>
      </w:r>
      <w:r>
        <w:rPr>
          <w:spacing w:val="-2"/>
          <w:sz w:val="24"/>
        </w:rPr>
        <w:t>моделей.</w:t>
      </w:r>
    </w:p>
    <w:p w14:paraId="4DE2CF20">
      <w:pPr>
        <w:pStyle w:val="17"/>
        <w:spacing w:before="41"/>
        <w:ind w:left="852" w:firstLine="0"/>
      </w:pPr>
      <w:r>
        <w:t>Программа</w:t>
      </w:r>
      <w:r>
        <w:rPr>
          <w:spacing w:val="-11"/>
        </w:rPr>
        <w:t xml:space="preserve"> </w:t>
      </w:r>
      <w:r>
        <w:t>по</w:t>
      </w:r>
      <w:r>
        <w:rPr>
          <w:spacing w:val="-1"/>
        </w:rPr>
        <w:t xml:space="preserve"> </w:t>
      </w:r>
      <w:r>
        <w:t>предмету</w:t>
      </w:r>
      <w:r>
        <w:rPr>
          <w:spacing w:val="-12"/>
        </w:rPr>
        <w:t xml:space="preserve"> </w:t>
      </w:r>
      <w:r>
        <w:t>"Труд</w:t>
      </w:r>
      <w:r>
        <w:rPr>
          <w:spacing w:val="-6"/>
        </w:rPr>
        <w:t xml:space="preserve"> </w:t>
      </w:r>
      <w:r>
        <w:t>(технология)"</w:t>
      </w:r>
      <w:r>
        <w:rPr>
          <w:spacing w:val="-6"/>
        </w:rPr>
        <w:t xml:space="preserve"> </w:t>
      </w:r>
      <w:r>
        <w:t>построена</w:t>
      </w:r>
      <w:r>
        <w:rPr>
          <w:spacing w:val="-5"/>
        </w:rPr>
        <w:t xml:space="preserve"> </w:t>
      </w:r>
      <w:r>
        <w:t>по</w:t>
      </w:r>
      <w:r>
        <w:rPr>
          <w:spacing w:val="-5"/>
        </w:rPr>
        <w:t xml:space="preserve"> </w:t>
      </w:r>
      <w:r>
        <w:t>модульному</w:t>
      </w:r>
      <w:r>
        <w:rPr>
          <w:spacing w:val="-11"/>
        </w:rPr>
        <w:t xml:space="preserve"> </w:t>
      </w:r>
      <w:r>
        <w:rPr>
          <w:spacing w:val="-2"/>
        </w:rPr>
        <w:t>принципу.</w:t>
      </w:r>
    </w:p>
    <w:p w14:paraId="29D567B7">
      <w:pPr>
        <w:pStyle w:val="17"/>
        <w:spacing w:before="41" w:line="276" w:lineRule="auto"/>
        <w:ind w:right="564"/>
      </w:pPr>
      <w:r>
        <w:t xml:space="preserve">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w:t>
      </w:r>
      <w:r>
        <w:rPr>
          <w:spacing w:val="-2"/>
        </w:rPr>
        <w:t>реализации.</w:t>
      </w:r>
    </w:p>
    <w:p w14:paraId="0D312BB7">
      <w:pPr>
        <w:pStyle w:val="17"/>
        <w:spacing w:line="280" w:lineRule="auto"/>
        <w:ind w:right="569"/>
      </w:pPr>
      <w:r>
        <w:t>Модульная</w:t>
      </w:r>
      <w:r>
        <w:rPr>
          <w:spacing w:val="-15"/>
        </w:rPr>
        <w:t xml:space="preserve"> </w:t>
      </w:r>
      <w:r>
        <w:t>программа</w:t>
      </w:r>
      <w:r>
        <w:rPr>
          <w:spacing w:val="-15"/>
        </w:rPr>
        <w:t xml:space="preserve"> </w:t>
      </w:r>
      <w:r>
        <w:t>по</w:t>
      </w:r>
      <w:r>
        <w:rPr>
          <w:spacing w:val="-13"/>
        </w:rPr>
        <w:t xml:space="preserve"> </w:t>
      </w:r>
      <w:r>
        <w:t>учебному</w:t>
      </w:r>
      <w:r>
        <w:rPr>
          <w:spacing w:val="-15"/>
        </w:rPr>
        <w:t xml:space="preserve"> </w:t>
      </w:r>
      <w:r>
        <w:t>предмету</w:t>
      </w:r>
      <w:r>
        <w:rPr>
          <w:spacing w:val="-15"/>
        </w:rPr>
        <w:t xml:space="preserve"> </w:t>
      </w:r>
      <w:r>
        <w:t>"Труд</w:t>
      </w:r>
      <w:r>
        <w:rPr>
          <w:spacing w:val="-14"/>
        </w:rPr>
        <w:t xml:space="preserve"> </w:t>
      </w:r>
      <w:r>
        <w:t>(технология)"</w:t>
      </w:r>
      <w:r>
        <w:rPr>
          <w:spacing w:val="-15"/>
        </w:rPr>
        <w:t xml:space="preserve"> </w:t>
      </w:r>
      <w:r>
        <w:t>включает</w:t>
      </w:r>
      <w:r>
        <w:rPr>
          <w:spacing w:val="-11"/>
        </w:rPr>
        <w:t xml:space="preserve"> </w:t>
      </w:r>
      <w:r>
        <w:t>обязательные</w:t>
      </w:r>
      <w:r>
        <w:rPr>
          <w:spacing w:val="-13"/>
        </w:rPr>
        <w:t xml:space="preserve"> </w:t>
      </w:r>
      <w:r>
        <w:t>для изучения инвариантные</w:t>
      </w:r>
      <w:r>
        <w:rPr>
          <w:spacing w:val="-3"/>
        </w:rPr>
        <w:t xml:space="preserve"> </w:t>
      </w:r>
      <w:r>
        <w:t>модули, реализуемые в рамках, отведенных</w:t>
      </w:r>
      <w:r>
        <w:rPr>
          <w:spacing w:val="-2"/>
        </w:rPr>
        <w:t xml:space="preserve"> </w:t>
      </w:r>
      <w:r>
        <w:t>на учебный предмет часов.</w:t>
      </w:r>
    </w:p>
    <w:p w14:paraId="263569F7">
      <w:pPr>
        <w:pStyle w:val="17"/>
        <w:spacing w:line="276" w:lineRule="auto"/>
        <w:ind w:right="565"/>
      </w:pPr>
      <w: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14:paraId="0C572E3B">
      <w:pPr>
        <w:pStyle w:val="17"/>
        <w:spacing w:line="274" w:lineRule="exact"/>
        <w:ind w:left="852" w:firstLine="0"/>
      </w:pPr>
      <w:r>
        <w:t>Инвариантные</w:t>
      </w:r>
      <w:r>
        <w:rPr>
          <w:spacing w:val="-17"/>
        </w:rPr>
        <w:t xml:space="preserve"> </w:t>
      </w:r>
      <w:r>
        <w:t>модули</w:t>
      </w:r>
      <w:r>
        <w:rPr>
          <w:spacing w:val="-1"/>
        </w:rPr>
        <w:t xml:space="preserve"> </w:t>
      </w:r>
      <w:r>
        <w:t>программы</w:t>
      </w:r>
      <w:r>
        <w:rPr>
          <w:spacing w:val="-4"/>
        </w:rPr>
        <w:t xml:space="preserve"> </w:t>
      </w:r>
      <w:r>
        <w:t>по</w:t>
      </w:r>
      <w:r>
        <w:rPr>
          <w:spacing w:val="-2"/>
        </w:rPr>
        <w:t xml:space="preserve"> </w:t>
      </w:r>
      <w:r>
        <w:t>учебному</w:t>
      </w:r>
      <w:r>
        <w:rPr>
          <w:spacing w:val="-11"/>
        </w:rPr>
        <w:t xml:space="preserve"> </w:t>
      </w:r>
      <w:r>
        <w:t>предмету</w:t>
      </w:r>
      <w:r>
        <w:rPr>
          <w:spacing w:val="-15"/>
        </w:rPr>
        <w:t xml:space="preserve"> </w:t>
      </w:r>
      <w:r>
        <w:t>"Труд</w:t>
      </w:r>
      <w:r>
        <w:rPr>
          <w:spacing w:val="-3"/>
        </w:rPr>
        <w:t xml:space="preserve"> </w:t>
      </w:r>
      <w:r>
        <w:rPr>
          <w:spacing w:val="-2"/>
        </w:rPr>
        <w:t>(технология)":</w:t>
      </w:r>
    </w:p>
    <w:p w14:paraId="0B4ED6A4">
      <w:pPr>
        <w:spacing w:before="36"/>
        <w:ind w:left="852"/>
        <w:jc w:val="both"/>
        <w:rPr>
          <w:i/>
          <w:sz w:val="24"/>
        </w:rPr>
      </w:pPr>
      <w:r>
        <w:rPr>
          <w:i/>
          <w:sz w:val="24"/>
        </w:rPr>
        <w:t>Модуль</w:t>
      </w:r>
      <w:r>
        <w:rPr>
          <w:i/>
          <w:spacing w:val="-6"/>
          <w:sz w:val="24"/>
        </w:rPr>
        <w:t xml:space="preserve"> </w:t>
      </w:r>
      <w:r>
        <w:rPr>
          <w:i/>
          <w:sz w:val="24"/>
        </w:rPr>
        <w:t>"Производство</w:t>
      </w:r>
      <w:r>
        <w:rPr>
          <w:i/>
          <w:spacing w:val="-2"/>
          <w:sz w:val="24"/>
        </w:rPr>
        <w:t xml:space="preserve"> </w:t>
      </w:r>
      <w:r>
        <w:rPr>
          <w:i/>
          <w:sz w:val="24"/>
        </w:rPr>
        <w:t>и</w:t>
      </w:r>
      <w:r>
        <w:rPr>
          <w:i/>
          <w:spacing w:val="-10"/>
          <w:sz w:val="24"/>
        </w:rPr>
        <w:t xml:space="preserve"> </w:t>
      </w:r>
      <w:r>
        <w:rPr>
          <w:i/>
          <w:spacing w:val="-2"/>
          <w:sz w:val="24"/>
        </w:rPr>
        <w:t>технологии".</w:t>
      </w:r>
    </w:p>
    <w:p w14:paraId="0690BEAE">
      <w:pPr>
        <w:pStyle w:val="17"/>
        <w:spacing w:before="41" w:line="276" w:lineRule="auto"/>
        <w:ind w:right="559"/>
      </w:pPr>
      <w: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14:paraId="7AC44C0E">
      <w:pPr>
        <w:pStyle w:val="17"/>
        <w:spacing w:line="276" w:lineRule="auto"/>
        <w:ind w:right="557"/>
      </w:pPr>
      <w:r>
        <w:t>Особенностью</w:t>
      </w:r>
      <w:r>
        <w:rPr>
          <w:spacing w:val="-15"/>
        </w:rPr>
        <w:t xml:space="preserve"> </w:t>
      </w:r>
      <w:r>
        <w:t>современной</w:t>
      </w:r>
      <w:r>
        <w:rPr>
          <w:spacing w:val="-15"/>
        </w:rPr>
        <w:t xml:space="preserve"> </w:t>
      </w:r>
      <w:r>
        <w:t>техносферы</w:t>
      </w:r>
      <w:r>
        <w:rPr>
          <w:spacing w:val="-15"/>
        </w:rPr>
        <w:t xml:space="preserve"> </w:t>
      </w:r>
      <w:r>
        <w:t>является</w:t>
      </w:r>
      <w:r>
        <w:rPr>
          <w:spacing w:val="-15"/>
        </w:rPr>
        <w:t xml:space="preserve"> </w:t>
      </w:r>
      <w:r>
        <w:t>распространение</w:t>
      </w:r>
      <w:r>
        <w:rPr>
          <w:spacing w:val="-15"/>
        </w:rPr>
        <w:t xml:space="preserve"> </w:t>
      </w:r>
      <w:r>
        <w:t>технологического</w:t>
      </w:r>
      <w:r>
        <w:rPr>
          <w:spacing w:val="-15"/>
        </w:rPr>
        <w:t xml:space="preserve"> </w:t>
      </w:r>
      <w:r>
        <w:t>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14:paraId="73BFBBBB">
      <w:pPr>
        <w:pStyle w:val="17"/>
        <w:spacing w:before="1" w:line="276" w:lineRule="auto"/>
        <w:ind w:right="555"/>
      </w:pPr>
      <w: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14:paraId="110A609A">
      <w:pPr>
        <w:spacing w:line="274" w:lineRule="exact"/>
        <w:ind w:left="852"/>
        <w:jc w:val="both"/>
        <w:rPr>
          <w:i/>
          <w:sz w:val="24"/>
        </w:rPr>
      </w:pPr>
      <w:r>
        <w:rPr>
          <w:i/>
          <w:sz w:val="24"/>
        </w:rPr>
        <w:t>Модуль</w:t>
      </w:r>
      <w:r>
        <w:rPr>
          <w:i/>
          <w:spacing w:val="-7"/>
          <w:sz w:val="24"/>
        </w:rPr>
        <w:t xml:space="preserve"> </w:t>
      </w:r>
      <w:r>
        <w:rPr>
          <w:i/>
          <w:sz w:val="24"/>
        </w:rPr>
        <w:t>"Технологии</w:t>
      </w:r>
      <w:r>
        <w:rPr>
          <w:i/>
          <w:spacing w:val="-4"/>
          <w:sz w:val="24"/>
        </w:rPr>
        <w:t xml:space="preserve"> </w:t>
      </w:r>
      <w:r>
        <w:rPr>
          <w:i/>
          <w:sz w:val="24"/>
        </w:rPr>
        <w:t>обработки</w:t>
      </w:r>
      <w:r>
        <w:rPr>
          <w:i/>
          <w:spacing w:val="-2"/>
          <w:sz w:val="24"/>
        </w:rPr>
        <w:t xml:space="preserve"> </w:t>
      </w:r>
      <w:r>
        <w:rPr>
          <w:i/>
          <w:sz w:val="24"/>
        </w:rPr>
        <w:t>материалов</w:t>
      </w:r>
      <w:r>
        <w:rPr>
          <w:i/>
          <w:spacing w:val="-9"/>
          <w:sz w:val="24"/>
        </w:rPr>
        <w:t xml:space="preserve"> </w:t>
      </w:r>
      <w:r>
        <w:rPr>
          <w:i/>
          <w:sz w:val="24"/>
        </w:rPr>
        <w:t>и</w:t>
      </w:r>
      <w:r>
        <w:rPr>
          <w:i/>
          <w:spacing w:val="-2"/>
          <w:sz w:val="24"/>
        </w:rPr>
        <w:t xml:space="preserve"> </w:t>
      </w:r>
      <w:r>
        <w:rPr>
          <w:i/>
          <w:sz w:val="24"/>
        </w:rPr>
        <w:t>пищевых</w:t>
      </w:r>
      <w:r>
        <w:rPr>
          <w:i/>
          <w:spacing w:val="-5"/>
          <w:sz w:val="24"/>
        </w:rPr>
        <w:t xml:space="preserve"> </w:t>
      </w:r>
      <w:r>
        <w:rPr>
          <w:i/>
          <w:spacing w:val="-2"/>
          <w:sz w:val="24"/>
        </w:rPr>
        <w:t>продуктов".</w:t>
      </w:r>
    </w:p>
    <w:p w14:paraId="0E85DE0E">
      <w:pPr>
        <w:pStyle w:val="17"/>
        <w:spacing w:before="46" w:line="276" w:lineRule="auto"/>
        <w:ind w:right="553"/>
      </w:pPr>
      <w:r>
        <w:t>В модуле на конкретных</w:t>
      </w:r>
      <w:r>
        <w:rPr>
          <w:spacing w:val="-2"/>
        </w:rPr>
        <w:t xml:space="preserve"> </w:t>
      </w:r>
      <w:r>
        <w:t>примерах</w:t>
      </w:r>
      <w:r>
        <w:rPr>
          <w:spacing w:val="-2"/>
        </w:rPr>
        <w:t xml:space="preserve"> </w:t>
      </w:r>
      <w:r>
        <w:t>представлено</w:t>
      </w:r>
      <w:r>
        <w:rPr>
          <w:spacing w:val="-2"/>
        </w:rPr>
        <w:t xml:space="preserve"> </w:t>
      </w:r>
      <w:r>
        <w:t>освоение технологий</w:t>
      </w:r>
      <w:r>
        <w:rPr>
          <w:spacing w:val="-1"/>
        </w:rPr>
        <w:t xml:space="preserve"> </w:t>
      </w:r>
      <w:r>
        <w:t>обработки</w:t>
      </w:r>
      <w:r>
        <w:rPr>
          <w:spacing w:val="-1"/>
        </w:rPr>
        <w:t xml:space="preserve"> </w:t>
      </w:r>
      <w:r>
        <w:t>материалов по единой схеме: историко-культурное значение материала, экспериментальное изучение свойств</w:t>
      </w:r>
      <w:r>
        <w:rPr>
          <w:spacing w:val="-15"/>
        </w:rPr>
        <w:t xml:space="preserve"> </w:t>
      </w:r>
      <w:r>
        <w:t>материала,</w:t>
      </w:r>
      <w:r>
        <w:rPr>
          <w:spacing w:val="-15"/>
        </w:rPr>
        <w:t xml:space="preserve"> </w:t>
      </w:r>
      <w:r>
        <w:t>знакомство</w:t>
      </w:r>
      <w:r>
        <w:rPr>
          <w:spacing w:val="-15"/>
        </w:rPr>
        <w:t xml:space="preserve"> </w:t>
      </w:r>
      <w:r>
        <w:t>с</w:t>
      </w:r>
      <w:r>
        <w:rPr>
          <w:spacing w:val="-15"/>
        </w:rPr>
        <w:t xml:space="preserve"> </w:t>
      </w:r>
      <w:r>
        <w:t>инструментами,</w:t>
      </w:r>
      <w:r>
        <w:rPr>
          <w:spacing w:val="-15"/>
        </w:rPr>
        <w:t xml:space="preserve"> </w:t>
      </w:r>
      <w:r>
        <w:t>технологиями</w:t>
      </w:r>
      <w:r>
        <w:rPr>
          <w:spacing w:val="-15"/>
        </w:rPr>
        <w:t xml:space="preserve"> </w:t>
      </w:r>
      <w:r>
        <w:t>обработки,</w:t>
      </w:r>
      <w:r>
        <w:rPr>
          <w:spacing w:val="-15"/>
        </w:rPr>
        <w:t xml:space="preserve"> </w:t>
      </w:r>
      <w:r>
        <w:t>организация</w:t>
      </w:r>
      <w:r>
        <w:rPr>
          <w:spacing w:val="-15"/>
        </w:rPr>
        <w:t xml:space="preserve"> </w:t>
      </w:r>
      <w:r>
        <w:t>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w:t>
      </w:r>
      <w:r>
        <w:rPr>
          <w:spacing w:val="40"/>
        </w:rPr>
        <w:t xml:space="preserve"> </w:t>
      </w:r>
      <w:r>
        <w:t>обучающимися. Модуль может быть представлен как проектный цикл по освоению технологии</w:t>
      </w:r>
    </w:p>
    <w:p w14:paraId="5150B6AB">
      <w:pPr>
        <w:pStyle w:val="17"/>
        <w:spacing w:before="76"/>
        <w:ind w:firstLine="0"/>
      </w:pPr>
      <w:r>
        <w:t>обработки</w:t>
      </w:r>
      <w:r>
        <w:rPr>
          <w:spacing w:val="-6"/>
        </w:rPr>
        <w:t xml:space="preserve"> </w:t>
      </w:r>
      <w:r>
        <w:rPr>
          <w:spacing w:val="-2"/>
        </w:rPr>
        <w:t>материалов.</w:t>
      </w:r>
    </w:p>
    <w:p w14:paraId="22C551A5">
      <w:pPr>
        <w:spacing w:before="41"/>
        <w:ind w:left="852"/>
        <w:jc w:val="both"/>
        <w:rPr>
          <w:i/>
          <w:sz w:val="24"/>
        </w:rPr>
      </w:pPr>
      <w:r>
        <w:rPr>
          <w:i/>
          <w:sz w:val="24"/>
        </w:rPr>
        <w:t>Модуль</w:t>
      </w:r>
      <w:r>
        <w:rPr>
          <w:i/>
          <w:spacing w:val="-5"/>
          <w:sz w:val="24"/>
        </w:rPr>
        <w:t xml:space="preserve"> </w:t>
      </w:r>
      <w:r>
        <w:rPr>
          <w:i/>
          <w:sz w:val="24"/>
        </w:rPr>
        <w:t>"Компьютерная</w:t>
      </w:r>
      <w:r>
        <w:rPr>
          <w:i/>
          <w:spacing w:val="-10"/>
          <w:sz w:val="24"/>
        </w:rPr>
        <w:t xml:space="preserve"> </w:t>
      </w:r>
      <w:r>
        <w:rPr>
          <w:i/>
          <w:sz w:val="24"/>
        </w:rPr>
        <w:t>графика.</w:t>
      </w:r>
      <w:r>
        <w:rPr>
          <w:i/>
          <w:spacing w:val="-2"/>
          <w:sz w:val="24"/>
        </w:rPr>
        <w:t xml:space="preserve"> Черчение".</w:t>
      </w:r>
    </w:p>
    <w:p w14:paraId="0D6CEEDD">
      <w:pPr>
        <w:pStyle w:val="17"/>
        <w:spacing w:before="41" w:line="276" w:lineRule="auto"/>
        <w:ind w:right="566"/>
      </w:pPr>
      <w: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w:t>
      </w:r>
      <w:r>
        <w:rPr>
          <w:spacing w:val="-11"/>
        </w:rPr>
        <w:t xml:space="preserve"> </w:t>
      </w:r>
      <w:r>
        <w:t>носителе</w:t>
      </w:r>
      <w:r>
        <w:rPr>
          <w:spacing w:val="-9"/>
        </w:rPr>
        <w:t xml:space="preserve"> </w:t>
      </w:r>
      <w:r>
        <w:t>с</w:t>
      </w:r>
      <w:r>
        <w:rPr>
          <w:spacing w:val="-13"/>
        </w:rPr>
        <w:t xml:space="preserve"> </w:t>
      </w:r>
      <w:r>
        <w:t>соблюдением</w:t>
      </w:r>
      <w:r>
        <w:rPr>
          <w:spacing w:val="-11"/>
        </w:rPr>
        <w:t xml:space="preserve"> </w:t>
      </w:r>
      <w:r>
        <w:t>основных</w:t>
      </w:r>
      <w:r>
        <w:rPr>
          <w:spacing w:val="-13"/>
        </w:rPr>
        <w:t xml:space="preserve"> </w:t>
      </w:r>
      <w:r>
        <w:t>правил,</w:t>
      </w:r>
      <w:r>
        <w:rPr>
          <w:spacing w:val="-10"/>
        </w:rPr>
        <w:t xml:space="preserve"> </w:t>
      </w:r>
      <w:r>
        <w:t>знакомятся</w:t>
      </w:r>
      <w:r>
        <w:rPr>
          <w:spacing w:val="-13"/>
        </w:rPr>
        <w:t xml:space="preserve"> </w:t>
      </w:r>
      <w:r>
        <w:t>с</w:t>
      </w:r>
      <w:r>
        <w:rPr>
          <w:spacing w:val="-9"/>
        </w:rPr>
        <w:t xml:space="preserve"> </w:t>
      </w:r>
      <w:r>
        <w:t>инструментами</w:t>
      </w:r>
      <w:r>
        <w:rPr>
          <w:spacing w:val="-7"/>
        </w:rPr>
        <w:t xml:space="preserve"> </w:t>
      </w:r>
      <w:r>
        <w:t>и</w:t>
      </w:r>
      <w:r>
        <w:rPr>
          <w:spacing w:val="-7"/>
        </w:rPr>
        <w:t xml:space="preserve"> </w:t>
      </w:r>
      <w:r>
        <w:t>условными графическими</w:t>
      </w:r>
      <w:r>
        <w:rPr>
          <w:spacing w:val="-10"/>
        </w:rPr>
        <w:t xml:space="preserve"> </w:t>
      </w:r>
      <w:r>
        <w:t>обозначениями</w:t>
      </w:r>
      <w:r>
        <w:rPr>
          <w:spacing w:val="-12"/>
        </w:rPr>
        <w:t xml:space="preserve"> </w:t>
      </w:r>
      <w:r>
        <w:t>графических</w:t>
      </w:r>
      <w:r>
        <w:rPr>
          <w:spacing w:val="-12"/>
        </w:rPr>
        <w:t xml:space="preserve"> </w:t>
      </w:r>
      <w:r>
        <w:t>редакторов,</w:t>
      </w:r>
      <w:r>
        <w:rPr>
          <w:spacing w:val="-6"/>
        </w:rPr>
        <w:t xml:space="preserve"> </w:t>
      </w:r>
      <w:r>
        <w:t>учатся</w:t>
      </w:r>
      <w:r>
        <w:rPr>
          <w:spacing w:val="-8"/>
        </w:rPr>
        <w:t xml:space="preserve"> </w:t>
      </w:r>
      <w:r>
        <w:t>создавать</w:t>
      </w:r>
      <w:r>
        <w:rPr>
          <w:spacing w:val="-6"/>
        </w:rPr>
        <w:t xml:space="preserve"> </w:t>
      </w:r>
      <w:r>
        <w:t>с</w:t>
      </w:r>
      <w:r>
        <w:rPr>
          <w:spacing w:val="-13"/>
        </w:rPr>
        <w:t xml:space="preserve"> </w:t>
      </w:r>
      <w:r>
        <w:t>их</w:t>
      </w:r>
      <w:r>
        <w:rPr>
          <w:spacing w:val="-12"/>
        </w:rPr>
        <w:t xml:space="preserve"> </w:t>
      </w:r>
      <w:r>
        <w:t>помощью</w:t>
      </w:r>
      <w:r>
        <w:rPr>
          <w:spacing w:val="-13"/>
        </w:rPr>
        <w:t xml:space="preserve"> </w:t>
      </w:r>
      <w:r>
        <w:t>тексты</w:t>
      </w:r>
      <w:r>
        <w:rPr>
          <w:spacing w:val="-10"/>
        </w:rPr>
        <w:t xml:space="preserve"> </w:t>
      </w:r>
      <w:r>
        <w:t>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14:paraId="2541381A">
      <w:pPr>
        <w:pStyle w:val="17"/>
        <w:spacing w:before="5" w:line="276" w:lineRule="auto"/>
        <w:ind w:right="555"/>
      </w:pPr>
      <w: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14:paraId="59EFCB31">
      <w:pPr>
        <w:pStyle w:val="17"/>
        <w:spacing w:line="276" w:lineRule="auto"/>
        <w:ind w:right="564"/>
      </w:pPr>
      <w:r>
        <w:t>Содержание модуля "Компьютерная графика. Черчение" может быть представлено, в том числе,</w:t>
      </w:r>
      <w:r>
        <w:rPr>
          <w:spacing w:val="-6"/>
        </w:rPr>
        <w:t xml:space="preserve"> </w:t>
      </w:r>
      <w:r>
        <w:t>и</w:t>
      </w:r>
      <w:r>
        <w:rPr>
          <w:spacing w:val="-15"/>
        </w:rPr>
        <w:t xml:space="preserve"> </w:t>
      </w:r>
      <w:r>
        <w:t>отдельными</w:t>
      </w:r>
      <w:r>
        <w:rPr>
          <w:spacing w:val="-12"/>
        </w:rPr>
        <w:t xml:space="preserve"> </w:t>
      </w:r>
      <w:r>
        <w:t>темами</w:t>
      </w:r>
      <w:r>
        <w:rPr>
          <w:spacing w:val="-12"/>
        </w:rPr>
        <w:t xml:space="preserve"> </w:t>
      </w:r>
      <w:r>
        <w:t>или</w:t>
      </w:r>
      <w:r>
        <w:rPr>
          <w:spacing w:val="-7"/>
        </w:rPr>
        <w:t xml:space="preserve"> </w:t>
      </w:r>
      <w:r>
        <w:t>блоками</w:t>
      </w:r>
      <w:r>
        <w:rPr>
          <w:spacing w:val="-12"/>
        </w:rPr>
        <w:t xml:space="preserve"> </w:t>
      </w:r>
      <w:r>
        <w:t>в</w:t>
      </w:r>
      <w:r>
        <w:rPr>
          <w:spacing w:val="-11"/>
        </w:rPr>
        <w:t xml:space="preserve"> </w:t>
      </w:r>
      <w:r>
        <w:t>других</w:t>
      </w:r>
      <w:r>
        <w:rPr>
          <w:spacing w:val="-13"/>
        </w:rPr>
        <w:t xml:space="preserve"> </w:t>
      </w:r>
      <w:r>
        <w:t>модулях.</w:t>
      </w:r>
      <w:r>
        <w:rPr>
          <w:spacing w:val="-6"/>
        </w:rPr>
        <w:t xml:space="preserve"> </w:t>
      </w:r>
      <w:r>
        <w:t>Ориентиром</w:t>
      </w:r>
      <w:r>
        <w:rPr>
          <w:spacing w:val="-11"/>
        </w:rPr>
        <w:t xml:space="preserve"> </w:t>
      </w:r>
      <w:r>
        <w:t>в</w:t>
      </w:r>
      <w:r>
        <w:rPr>
          <w:spacing w:val="-6"/>
        </w:rPr>
        <w:t xml:space="preserve"> </w:t>
      </w:r>
      <w:r>
        <w:t>данном</w:t>
      </w:r>
      <w:r>
        <w:rPr>
          <w:spacing w:val="-6"/>
        </w:rPr>
        <w:t xml:space="preserve"> </w:t>
      </w:r>
      <w:r>
        <w:t>случае</w:t>
      </w:r>
      <w:r>
        <w:rPr>
          <w:spacing w:val="36"/>
        </w:rPr>
        <w:t xml:space="preserve"> </w:t>
      </w:r>
      <w:r>
        <w:t>будут планируемые предметные результаты за год обучения.</w:t>
      </w:r>
    </w:p>
    <w:p w14:paraId="27A639D0">
      <w:pPr>
        <w:spacing w:line="275" w:lineRule="exact"/>
        <w:ind w:left="852"/>
        <w:jc w:val="both"/>
        <w:rPr>
          <w:i/>
          <w:sz w:val="24"/>
        </w:rPr>
      </w:pPr>
      <w:r>
        <w:rPr>
          <w:i/>
          <w:sz w:val="24"/>
        </w:rPr>
        <w:t>Модуль</w:t>
      </w:r>
      <w:r>
        <w:rPr>
          <w:i/>
          <w:spacing w:val="-8"/>
          <w:sz w:val="24"/>
        </w:rPr>
        <w:t xml:space="preserve"> </w:t>
      </w:r>
      <w:r>
        <w:rPr>
          <w:i/>
          <w:spacing w:val="-2"/>
          <w:sz w:val="24"/>
        </w:rPr>
        <w:t>"Робототехника".</w:t>
      </w:r>
    </w:p>
    <w:p w14:paraId="68EEE4DF">
      <w:pPr>
        <w:pStyle w:val="17"/>
        <w:spacing w:before="44" w:line="273" w:lineRule="auto"/>
        <w:ind w:right="569"/>
      </w:pPr>
      <w:r>
        <w:t>В модуле наиболее полно реализуется идея конвергенции материальных и информационных технологий.</w:t>
      </w:r>
      <w:r>
        <w:rPr>
          <w:spacing w:val="-1"/>
        </w:rPr>
        <w:t xml:space="preserve"> </w:t>
      </w:r>
      <w:r>
        <w:t>Значимость</w:t>
      </w:r>
      <w:r>
        <w:rPr>
          <w:spacing w:val="-2"/>
        </w:rPr>
        <w:t xml:space="preserve"> </w:t>
      </w:r>
      <w:r>
        <w:t>данного модуля заключается в</w:t>
      </w:r>
      <w:r>
        <w:rPr>
          <w:spacing w:val="-3"/>
        </w:rPr>
        <w:t xml:space="preserve"> </w:t>
      </w:r>
      <w:r>
        <w:t>том,</w:t>
      </w:r>
      <w:r>
        <w:rPr>
          <w:spacing w:val="-2"/>
        </w:rPr>
        <w:t xml:space="preserve"> </w:t>
      </w:r>
      <w:r>
        <w:t>что</w:t>
      </w:r>
      <w:r>
        <w:rPr>
          <w:spacing w:val="-4"/>
        </w:rPr>
        <w:t xml:space="preserve"> </w:t>
      </w:r>
      <w:r>
        <w:t>при</w:t>
      </w:r>
      <w:r>
        <w:rPr>
          <w:spacing w:val="-4"/>
        </w:rPr>
        <w:t xml:space="preserve"> </w:t>
      </w:r>
      <w:r>
        <w:t>его</w:t>
      </w:r>
      <w:r>
        <w:rPr>
          <w:spacing w:val="-5"/>
        </w:rPr>
        <w:t xml:space="preserve"> </w:t>
      </w:r>
      <w:r>
        <w:t>освоении</w:t>
      </w:r>
      <w:r>
        <w:rPr>
          <w:spacing w:val="-3"/>
        </w:rPr>
        <w:t xml:space="preserve"> </w:t>
      </w:r>
      <w:r>
        <w:t>формируются навыки работы с когнитивной составляющей (действиями, операциями и этапами).</w:t>
      </w:r>
    </w:p>
    <w:p w14:paraId="42D19FEE">
      <w:pPr>
        <w:pStyle w:val="17"/>
        <w:spacing w:before="7" w:line="276" w:lineRule="auto"/>
        <w:ind w:right="564"/>
      </w:pPr>
      <w: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w:t>
      </w:r>
      <w:r>
        <w:rPr>
          <w:spacing w:val="-10"/>
        </w:rPr>
        <w:t xml:space="preserve"> </w:t>
      </w:r>
      <w:r>
        <w:t>фундаментальные</w:t>
      </w:r>
      <w:r>
        <w:rPr>
          <w:spacing w:val="-9"/>
        </w:rPr>
        <w:t xml:space="preserve"> </w:t>
      </w:r>
      <w:r>
        <w:t>знания,</w:t>
      </w:r>
      <w:r>
        <w:rPr>
          <w:spacing w:val="-14"/>
        </w:rPr>
        <w:t xml:space="preserve"> </w:t>
      </w:r>
      <w:r>
        <w:t>полученные</w:t>
      </w:r>
      <w:r>
        <w:rPr>
          <w:spacing w:val="-9"/>
        </w:rPr>
        <w:t xml:space="preserve"> </w:t>
      </w:r>
      <w:r>
        <w:t>в</w:t>
      </w:r>
      <w:r>
        <w:rPr>
          <w:spacing w:val="-11"/>
        </w:rPr>
        <w:t xml:space="preserve"> </w:t>
      </w:r>
      <w:r>
        <w:t>рамках</w:t>
      </w:r>
      <w:r>
        <w:rPr>
          <w:spacing w:val="-8"/>
        </w:rPr>
        <w:t xml:space="preserve"> </w:t>
      </w:r>
      <w:r>
        <w:t>учебных</w:t>
      </w:r>
      <w:r>
        <w:rPr>
          <w:spacing w:val="-12"/>
        </w:rPr>
        <w:t xml:space="preserve"> </w:t>
      </w:r>
      <w:r>
        <w:t>предметов,</w:t>
      </w:r>
      <w:r>
        <w:rPr>
          <w:spacing w:val="-10"/>
        </w:rPr>
        <w:t xml:space="preserve"> </w:t>
      </w:r>
      <w:r>
        <w:t>а</w:t>
      </w:r>
      <w:r>
        <w:rPr>
          <w:spacing w:val="-13"/>
        </w:rPr>
        <w:t xml:space="preserve"> </w:t>
      </w:r>
      <w:r>
        <w:t>также дополнительного образования и самообразования.</w:t>
      </w:r>
    </w:p>
    <w:p w14:paraId="7E187C5C">
      <w:pPr>
        <w:spacing w:before="2"/>
        <w:ind w:left="852"/>
        <w:jc w:val="both"/>
        <w:rPr>
          <w:i/>
          <w:sz w:val="24"/>
        </w:rPr>
      </w:pPr>
      <w:r>
        <w:rPr>
          <w:i/>
          <w:sz w:val="24"/>
        </w:rPr>
        <w:t>Модуль</w:t>
      </w:r>
      <w:r>
        <w:rPr>
          <w:i/>
          <w:spacing w:val="-17"/>
          <w:sz w:val="24"/>
        </w:rPr>
        <w:t xml:space="preserve"> </w:t>
      </w:r>
      <w:r>
        <w:rPr>
          <w:i/>
          <w:sz w:val="24"/>
        </w:rPr>
        <w:t>"3D-моделирование,</w:t>
      </w:r>
      <w:r>
        <w:rPr>
          <w:i/>
          <w:spacing w:val="-13"/>
          <w:sz w:val="24"/>
        </w:rPr>
        <w:t xml:space="preserve"> </w:t>
      </w:r>
      <w:r>
        <w:rPr>
          <w:i/>
          <w:sz w:val="24"/>
        </w:rPr>
        <w:t>прототипирование,</w:t>
      </w:r>
      <w:r>
        <w:rPr>
          <w:i/>
          <w:spacing w:val="-13"/>
          <w:sz w:val="24"/>
        </w:rPr>
        <w:t xml:space="preserve"> </w:t>
      </w:r>
      <w:r>
        <w:rPr>
          <w:i/>
          <w:spacing w:val="-2"/>
          <w:sz w:val="24"/>
        </w:rPr>
        <w:t>макетирование".</w:t>
      </w:r>
    </w:p>
    <w:p w14:paraId="1B41DE1F">
      <w:pPr>
        <w:pStyle w:val="17"/>
        <w:spacing w:before="41" w:line="276" w:lineRule="auto"/>
        <w:ind w:right="552"/>
      </w:pPr>
      <w:r>
        <w:t>Модуль в значительной мере нацелен на реализацию основного методического принципа модульного курса технологии:</w:t>
      </w:r>
      <w:r>
        <w:rPr>
          <w:spacing w:val="-1"/>
        </w:rPr>
        <w:t xml:space="preserve"> </w:t>
      </w:r>
      <w:r>
        <w:t>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14:paraId="02BCCFDF">
      <w:pPr>
        <w:pStyle w:val="17"/>
        <w:spacing w:before="2"/>
        <w:ind w:left="852" w:firstLine="0"/>
      </w:pPr>
      <w:r>
        <w:t>Примеры</w:t>
      </w:r>
      <w:r>
        <w:rPr>
          <w:spacing w:val="-10"/>
        </w:rPr>
        <w:t xml:space="preserve"> </w:t>
      </w:r>
      <w:r>
        <w:t>вариативных</w:t>
      </w:r>
      <w:r>
        <w:rPr>
          <w:spacing w:val="-8"/>
        </w:rPr>
        <w:t xml:space="preserve"> </w:t>
      </w:r>
      <w:r>
        <w:t>модулей</w:t>
      </w:r>
      <w:r>
        <w:rPr>
          <w:spacing w:val="-4"/>
        </w:rPr>
        <w:t xml:space="preserve"> </w:t>
      </w:r>
      <w:r>
        <w:t>программы</w:t>
      </w:r>
      <w:r>
        <w:rPr>
          <w:spacing w:val="-2"/>
        </w:rPr>
        <w:t xml:space="preserve"> </w:t>
      </w:r>
      <w:r>
        <w:t>по</w:t>
      </w:r>
      <w:r>
        <w:rPr>
          <w:spacing w:val="-6"/>
        </w:rPr>
        <w:t xml:space="preserve"> </w:t>
      </w:r>
      <w:r>
        <w:t>учебному</w:t>
      </w:r>
      <w:r>
        <w:rPr>
          <w:spacing w:val="-13"/>
        </w:rPr>
        <w:t xml:space="preserve"> </w:t>
      </w:r>
      <w:r>
        <w:t>предмету</w:t>
      </w:r>
      <w:r>
        <w:rPr>
          <w:spacing w:val="-13"/>
        </w:rPr>
        <w:t xml:space="preserve"> </w:t>
      </w:r>
      <w:r>
        <w:t>"Труд</w:t>
      </w:r>
      <w:r>
        <w:rPr>
          <w:spacing w:val="-1"/>
        </w:rPr>
        <w:t xml:space="preserve"> </w:t>
      </w:r>
      <w:r>
        <w:rPr>
          <w:spacing w:val="-2"/>
        </w:rPr>
        <w:t>(технология)".</w:t>
      </w:r>
    </w:p>
    <w:p w14:paraId="6F9DB931">
      <w:pPr>
        <w:spacing w:before="40"/>
        <w:ind w:left="852"/>
        <w:jc w:val="both"/>
        <w:rPr>
          <w:i/>
          <w:sz w:val="24"/>
        </w:rPr>
      </w:pPr>
      <w:r>
        <w:rPr>
          <w:i/>
          <w:sz w:val="24"/>
        </w:rPr>
        <w:t>Модуль</w:t>
      </w:r>
      <w:r>
        <w:rPr>
          <w:i/>
          <w:spacing w:val="-14"/>
          <w:sz w:val="24"/>
        </w:rPr>
        <w:t xml:space="preserve"> </w:t>
      </w:r>
      <w:r>
        <w:rPr>
          <w:i/>
          <w:sz w:val="24"/>
        </w:rPr>
        <w:t>"Автоматизированные</w:t>
      </w:r>
      <w:r>
        <w:rPr>
          <w:i/>
          <w:spacing w:val="-14"/>
          <w:sz w:val="24"/>
        </w:rPr>
        <w:t xml:space="preserve"> </w:t>
      </w:r>
      <w:r>
        <w:rPr>
          <w:i/>
          <w:spacing w:val="-2"/>
          <w:sz w:val="24"/>
        </w:rPr>
        <w:t>системы".</w:t>
      </w:r>
    </w:p>
    <w:p w14:paraId="37D9E1E0">
      <w:pPr>
        <w:pStyle w:val="17"/>
        <w:spacing w:before="41" w:line="276" w:lineRule="auto"/>
        <w:ind w:right="569"/>
      </w:pPr>
      <w:r>
        <w:t>Модуль знакомит обучающихся с автоматизацией технологических процессов на производстве</w:t>
      </w:r>
      <w:r>
        <w:rPr>
          <w:spacing w:val="-15"/>
        </w:rPr>
        <w:t xml:space="preserve"> </w:t>
      </w:r>
      <w:r>
        <w:t>и</w:t>
      </w:r>
      <w:r>
        <w:rPr>
          <w:spacing w:val="-15"/>
        </w:rPr>
        <w:t xml:space="preserve"> </w:t>
      </w:r>
      <w:r>
        <w:t>в</w:t>
      </w:r>
      <w:r>
        <w:rPr>
          <w:spacing w:val="-15"/>
        </w:rPr>
        <w:t xml:space="preserve"> </w:t>
      </w:r>
      <w:r>
        <w:t>быту.</w:t>
      </w:r>
      <w:r>
        <w:rPr>
          <w:spacing w:val="-15"/>
        </w:rPr>
        <w:t xml:space="preserve"> </w:t>
      </w:r>
      <w:r>
        <w:t>Акцент</w:t>
      </w:r>
      <w:r>
        <w:rPr>
          <w:spacing w:val="-15"/>
        </w:rPr>
        <w:t xml:space="preserve"> </w:t>
      </w:r>
      <w:r>
        <w:t>сделан</w:t>
      </w:r>
      <w:r>
        <w:rPr>
          <w:spacing w:val="-15"/>
        </w:rPr>
        <w:t xml:space="preserve"> </w:t>
      </w:r>
      <w:r>
        <w:t>на</w:t>
      </w:r>
      <w:r>
        <w:rPr>
          <w:spacing w:val="-15"/>
        </w:rPr>
        <w:t xml:space="preserve"> </w:t>
      </w:r>
      <w:r>
        <w:t>изучение</w:t>
      </w:r>
      <w:r>
        <w:rPr>
          <w:spacing w:val="-15"/>
        </w:rPr>
        <w:t xml:space="preserve"> </w:t>
      </w:r>
      <w:r>
        <w:t>принципов</w:t>
      </w:r>
      <w:r>
        <w:rPr>
          <w:spacing w:val="-12"/>
        </w:rPr>
        <w:t xml:space="preserve"> </w:t>
      </w:r>
      <w:r>
        <w:t>управления</w:t>
      </w:r>
      <w:r>
        <w:rPr>
          <w:spacing w:val="-15"/>
        </w:rPr>
        <w:t xml:space="preserve"> </w:t>
      </w:r>
      <w:r>
        <w:t>автоматизированными системами</w:t>
      </w:r>
      <w:r>
        <w:rPr>
          <w:spacing w:val="-5"/>
        </w:rPr>
        <w:t xml:space="preserve"> </w:t>
      </w:r>
      <w:r>
        <w:t>и</w:t>
      </w:r>
      <w:r>
        <w:rPr>
          <w:spacing w:val="-10"/>
        </w:rPr>
        <w:t xml:space="preserve"> </w:t>
      </w:r>
      <w:r>
        <w:t>их</w:t>
      </w:r>
      <w:r>
        <w:rPr>
          <w:spacing w:val="-11"/>
        </w:rPr>
        <w:t xml:space="preserve"> </w:t>
      </w:r>
      <w:r>
        <w:t>практической</w:t>
      </w:r>
      <w:r>
        <w:rPr>
          <w:spacing w:val="-5"/>
        </w:rPr>
        <w:t xml:space="preserve"> </w:t>
      </w:r>
      <w:r>
        <w:t>реализации</w:t>
      </w:r>
      <w:r>
        <w:rPr>
          <w:spacing w:val="-10"/>
        </w:rPr>
        <w:t xml:space="preserve"> </w:t>
      </w:r>
      <w:r>
        <w:t>на</w:t>
      </w:r>
      <w:r>
        <w:rPr>
          <w:spacing w:val="-7"/>
        </w:rPr>
        <w:t xml:space="preserve"> </w:t>
      </w:r>
      <w:r>
        <w:t>примере</w:t>
      </w:r>
      <w:r>
        <w:rPr>
          <w:spacing w:val="-7"/>
        </w:rPr>
        <w:t xml:space="preserve"> </w:t>
      </w:r>
      <w:r>
        <w:t>простых</w:t>
      </w:r>
      <w:r>
        <w:rPr>
          <w:spacing w:val="-11"/>
        </w:rPr>
        <w:t xml:space="preserve"> </w:t>
      </w:r>
      <w:r>
        <w:t>технических</w:t>
      </w:r>
      <w:r>
        <w:rPr>
          <w:spacing w:val="-11"/>
        </w:rPr>
        <w:t xml:space="preserve"> </w:t>
      </w:r>
      <w:r>
        <w:t>систем.</w:t>
      </w:r>
      <w:r>
        <w:rPr>
          <w:spacing w:val="-4"/>
        </w:rPr>
        <w:t xml:space="preserve"> </w:t>
      </w:r>
      <w:r>
        <w:t>В</w:t>
      </w:r>
      <w:r>
        <w:rPr>
          <w:spacing w:val="-8"/>
        </w:rPr>
        <w:t xml:space="preserve"> </w:t>
      </w:r>
      <w:r>
        <w:t>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14:paraId="15CBEB1C">
      <w:pPr>
        <w:spacing w:before="7"/>
        <w:ind w:left="852"/>
        <w:jc w:val="both"/>
        <w:rPr>
          <w:i/>
          <w:sz w:val="24"/>
        </w:rPr>
      </w:pPr>
      <w:r>
        <w:rPr>
          <w:i/>
          <w:sz w:val="24"/>
        </w:rPr>
        <w:t>Модули</w:t>
      </w:r>
      <w:r>
        <w:rPr>
          <w:i/>
          <w:spacing w:val="-5"/>
          <w:sz w:val="24"/>
        </w:rPr>
        <w:t xml:space="preserve"> </w:t>
      </w:r>
      <w:r>
        <w:rPr>
          <w:i/>
          <w:sz w:val="24"/>
        </w:rPr>
        <w:t>"Животноводство"</w:t>
      </w:r>
      <w:r>
        <w:rPr>
          <w:i/>
          <w:spacing w:val="-5"/>
          <w:sz w:val="24"/>
        </w:rPr>
        <w:t xml:space="preserve"> </w:t>
      </w:r>
      <w:r>
        <w:rPr>
          <w:i/>
          <w:sz w:val="24"/>
        </w:rPr>
        <w:t>и</w:t>
      </w:r>
      <w:r>
        <w:rPr>
          <w:i/>
          <w:spacing w:val="-5"/>
          <w:sz w:val="24"/>
        </w:rPr>
        <w:t xml:space="preserve"> </w:t>
      </w:r>
      <w:r>
        <w:rPr>
          <w:i/>
          <w:spacing w:val="-2"/>
          <w:sz w:val="24"/>
        </w:rPr>
        <w:t>"Растениеводство".</w:t>
      </w:r>
    </w:p>
    <w:p w14:paraId="650182DB">
      <w:pPr>
        <w:pStyle w:val="17"/>
        <w:spacing w:before="32" w:line="278" w:lineRule="auto"/>
        <w:ind w:right="567"/>
      </w:pPr>
      <w:r>
        <w:t>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w:t>
      </w:r>
    </w:p>
    <w:p w14:paraId="4C9E0627">
      <w:pPr>
        <w:pStyle w:val="17"/>
        <w:spacing w:line="271" w:lineRule="exact"/>
        <w:ind w:left="852" w:firstLine="0"/>
      </w:pPr>
      <w:r>
        <w:t>В</w:t>
      </w:r>
      <w:r>
        <w:rPr>
          <w:spacing w:val="73"/>
          <w:w w:val="150"/>
        </w:rPr>
        <w:t xml:space="preserve"> </w:t>
      </w:r>
      <w:r>
        <w:t>программе</w:t>
      </w:r>
      <w:r>
        <w:rPr>
          <w:spacing w:val="76"/>
          <w:w w:val="150"/>
        </w:rPr>
        <w:t xml:space="preserve"> </w:t>
      </w:r>
      <w:r>
        <w:t>по</w:t>
      </w:r>
      <w:r>
        <w:rPr>
          <w:spacing w:val="27"/>
        </w:rPr>
        <w:t xml:space="preserve">  </w:t>
      </w:r>
      <w:r>
        <w:t>учебному</w:t>
      </w:r>
      <w:r>
        <w:rPr>
          <w:spacing w:val="67"/>
          <w:w w:val="150"/>
        </w:rPr>
        <w:t xml:space="preserve"> </w:t>
      </w:r>
      <w:r>
        <w:t>предмету</w:t>
      </w:r>
      <w:r>
        <w:rPr>
          <w:spacing w:val="71"/>
          <w:w w:val="150"/>
        </w:rPr>
        <w:t xml:space="preserve"> </w:t>
      </w:r>
      <w:r>
        <w:t>"Труд</w:t>
      </w:r>
      <w:r>
        <w:rPr>
          <w:spacing w:val="27"/>
        </w:rPr>
        <w:t xml:space="preserve">  </w:t>
      </w:r>
      <w:r>
        <w:t>(технология)"</w:t>
      </w:r>
      <w:r>
        <w:rPr>
          <w:spacing w:val="70"/>
          <w:w w:val="150"/>
        </w:rPr>
        <w:t xml:space="preserve"> </w:t>
      </w:r>
      <w:r>
        <w:t>осуществляется</w:t>
      </w:r>
      <w:r>
        <w:rPr>
          <w:spacing w:val="25"/>
        </w:rPr>
        <w:t xml:space="preserve">  </w:t>
      </w:r>
      <w:r>
        <w:rPr>
          <w:spacing w:val="-2"/>
        </w:rPr>
        <w:t>реализация</w:t>
      </w:r>
    </w:p>
    <w:p w14:paraId="3BDFC37F">
      <w:pPr>
        <w:pStyle w:val="17"/>
        <w:spacing w:before="76"/>
        <w:ind w:firstLine="0"/>
      </w:pPr>
      <w:r>
        <w:t>межпредметных</w:t>
      </w:r>
      <w:r>
        <w:rPr>
          <w:spacing w:val="-7"/>
        </w:rPr>
        <w:t xml:space="preserve"> </w:t>
      </w:r>
      <w:r>
        <w:rPr>
          <w:spacing w:val="-2"/>
        </w:rPr>
        <w:t>связей:</w:t>
      </w:r>
    </w:p>
    <w:p w14:paraId="48759B40">
      <w:pPr>
        <w:pStyle w:val="32"/>
        <w:numPr>
          <w:ilvl w:val="0"/>
          <w:numId w:val="39"/>
        </w:numPr>
        <w:tabs>
          <w:tab w:val="left" w:pos="1134"/>
        </w:tabs>
        <w:spacing w:before="41" w:line="276" w:lineRule="auto"/>
        <w:ind w:right="555" w:firstLine="283"/>
        <w:rPr>
          <w:sz w:val="24"/>
        </w:rPr>
      </w:pPr>
      <w:r>
        <w:rPr>
          <w:sz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14:paraId="3EAAAC86">
      <w:pPr>
        <w:pStyle w:val="32"/>
        <w:numPr>
          <w:ilvl w:val="0"/>
          <w:numId w:val="39"/>
        </w:numPr>
        <w:tabs>
          <w:tab w:val="left" w:pos="1134"/>
        </w:tabs>
        <w:spacing w:before="3" w:line="276" w:lineRule="auto"/>
        <w:ind w:right="547" w:firstLine="283"/>
        <w:rPr>
          <w:sz w:val="24"/>
        </w:rPr>
      </w:pPr>
      <w:r>
        <w:rPr>
          <w:sz w:val="24"/>
        </w:rPr>
        <w:t>с</w:t>
      </w:r>
      <w:r>
        <w:rPr>
          <w:spacing w:val="-2"/>
          <w:sz w:val="24"/>
        </w:rPr>
        <w:t xml:space="preserve"> </w:t>
      </w:r>
      <w:r>
        <w:rPr>
          <w:sz w:val="24"/>
        </w:rPr>
        <w:t>химией при</w:t>
      </w:r>
      <w:r>
        <w:rPr>
          <w:spacing w:val="-4"/>
          <w:sz w:val="24"/>
        </w:rPr>
        <w:t xml:space="preserve"> </w:t>
      </w:r>
      <w:r>
        <w:rPr>
          <w:sz w:val="24"/>
        </w:rPr>
        <w:t>освоении</w:t>
      </w:r>
      <w:r>
        <w:rPr>
          <w:spacing w:val="-3"/>
          <w:sz w:val="24"/>
        </w:rPr>
        <w:t xml:space="preserve"> </w:t>
      </w:r>
      <w:r>
        <w:rPr>
          <w:sz w:val="24"/>
        </w:rPr>
        <w:t>разделов, связанных с</w:t>
      </w:r>
      <w:r>
        <w:rPr>
          <w:spacing w:val="-2"/>
          <w:sz w:val="24"/>
        </w:rPr>
        <w:t xml:space="preserve"> </w:t>
      </w:r>
      <w:r>
        <w:rPr>
          <w:sz w:val="24"/>
        </w:rPr>
        <w:t>технологиями</w:t>
      </w:r>
      <w:r>
        <w:rPr>
          <w:spacing w:val="-3"/>
          <w:sz w:val="24"/>
        </w:rPr>
        <w:t xml:space="preserve"> </w:t>
      </w:r>
      <w:r>
        <w:rPr>
          <w:sz w:val="24"/>
        </w:rPr>
        <w:t>химической</w:t>
      </w:r>
      <w:r>
        <w:rPr>
          <w:spacing w:val="-3"/>
          <w:sz w:val="24"/>
        </w:rPr>
        <w:t xml:space="preserve"> </w:t>
      </w:r>
      <w:r>
        <w:rPr>
          <w:sz w:val="24"/>
        </w:rPr>
        <w:t>промышленности в инвариантных модулях;</w:t>
      </w:r>
    </w:p>
    <w:p w14:paraId="69242D1D">
      <w:pPr>
        <w:pStyle w:val="32"/>
        <w:numPr>
          <w:ilvl w:val="0"/>
          <w:numId w:val="39"/>
        </w:numPr>
        <w:tabs>
          <w:tab w:val="left" w:pos="1134"/>
        </w:tabs>
        <w:spacing w:before="4" w:line="276" w:lineRule="auto"/>
        <w:ind w:right="572" w:firstLine="283"/>
        <w:rPr>
          <w:sz w:val="24"/>
        </w:rPr>
      </w:pPr>
      <w:r>
        <w:rPr>
          <w:sz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14:paraId="7B3ECF94">
      <w:pPr>
        <w:pStyle w:val="32"/>
        <w:numPr>
          <w:ilvl w:val="0"/>
          <w:numId w:val="39"/>
        </w:numPr>
        <w:tabs>
          <w:tab w:val="left" w:pos="1134"/>
        </w:tabs>
        <w:spacing w:line="276" w:lineRule="auto"/>
        <w:ind w:right="550" w:firstLine="283"/>
        <w:rPr>
          <w:sz w:val="24"/>
        </w:rPr>
      </w:pPr>
      <w:r>
        <w:rPr>
          <w:sz w:val="24"/>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14:paraId="0F9105FD">
      <w:pPr>
        <w:pStyle w:val="32"/>
        <w:numPr>
          <w:ilvl w:val="0"/>
          <w:numId w:val="39"/>
        </w:numPr>
        <w:tabs>
          <w:tab w:val="left" w:pos="1134"/>
        </w:tabs>
        <w:spacing w:line="276" w:lineRule="auto"/>
        <w:ind w:right="558" w:firstLine="283"/>
        <w:rPr>
          <w:sz w:val="24"/>
        </w:rPr>
      </w:pPr>
      <w:r>
        <w:rPr>
          <w:sz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w:t>
      </w:r>
      <w:r>
        <w:rPr>
          <w:spacing w:val="-2"/>
          <w:sz w:val="24"/>
        </w:rPr>
        <w:t xml:space="preserve"> </w:t>
      </w:r>
      <w:r>
        <w:rPr>
          <w:sz w:val="24"/>
        </w:rPr>
        <w:t>передачи информации, протекающих в технических системах, использовании программных сервисов;</w:t>
      </w:r>
    </w:p>
    <w:p w14:paraId="22D015B8">
      <w:pPr>
        <w:pStyle w:val="32"/>
        <w:numPr>
          <w:ilvl w:val="0"/>
          <w:numId w:val="39"/>
        </w:numPr>
        <w:tabs>
          <w:tab w:val="left" w:pos="1134"/>
        </w:tabs>
        <w:spacing w:line="276" w:lineRule="auto"/>
        <w:ind w:right="570" w:firstLine="283"/>
        <w:rPr>
          <w:sz w:val="24"/>
        </w:rPr>
      </w:pPr>
      <w:r>
        <w:rPr>
          <w:sz w:val="24"/>
        </w:rPr>
        <w:t>с историей и искусством при освоении элементов промышленной эстетики, народных ремесел в инвариантном модуле "Производство и технологии";</w:t>
      </w:r>
    </w:p>
    <w:p w14:paraId="56D7CAC5">
      <w:pPr>
        <w:pStyle w:val="32"/>
        <w:numPr>
          <w:ilvl w:val="0"/>
          <w:numId w:val="39"/>
        </w:numPr>
        <w:tabs>
          <w:tab w:val="left" w:pos="910"/>
          <w:tab w:val="left" w:pos="1134"/>
        </w:tabs>
        <w:spacing w:line="276" w:lineRule="auto"/>
        <w:ind w:left="910" w:right="553" w:hanging="58"/>
        <w:rPr>
          <w:sz w:val="24"/>
        </w:rPr>
      </w:pPr>
      <w:r>
        <w:rPr>
          <w:sz w:val="24"/>
        </w:rPr>
        <w:t>с</w:t>
      </w:r>
      <w:r>
        <w:rPr>
          <w:spacing w:val="-15"/>
          <w:sz w:val="24"/>
        </w:rPr>
        <w:t xml:space="preserve"> </w:t>
      </w:r>
      <w:r>
        <w:rPr>
          <w:sz w:val="24"/>
        </w:rPr>
        <w:t>обществознанием</w:t>
      </w:r>
      <w:r>
        <w:rPr>
          <w:spacing w:val="-15"/>
          <w:sz w:val="24"/>
        </w:rPr>
        <w:t xml:space="preserve"> </w:t>
      </w:r>
      <w:r>
        <w:rPr>
          <w:sz w:val="24"/>
        </w:rPr>
        <w:t>при</w:t>
      </w:r>
      <w:r>
        <w:rPr>
          <w:spacing w:val="-15"/>
          <w:sz w:val="24"/>
        </w:rPr>
        <w:t xml:space="preserve"> </w:t>
      </w:r>
      <w:r>
        <w:rPr>
          <w:sz w:val="24"/>
        </w:rPr>
        <w:t>освоении</w:t>
      </w:r>
      <w:r>
        <w:rPr>
          <w:spacing w:val="-15"/>
          <w:sz w:val="24"/>
        </w:rPr>
        <w:t xml:space="preserve"> </w:t>
      </w:r>
      <w:r>
        <w:rPr>
          <w:sz w:val="24"/>
        </w:rPr>
        <w:t>тем</w:t>
      </w:r>
      <w:r>
        <w:rPr>
          <w:spacing w:val="-15"/>
          <w:sz w:val="24"/>
        </w:rPr>
        <w:t xml:space="preserve"> </w:t>
      </w:r>
      <w:r>
        <w:rPr>
          <w:sz w:val="24"/>
        </w:rPr>
        <w:t>в</w:t>
      </w:r>
      <w:r>
        <w:rPr>
          <w:spacing w:val="-15"/>
          <w:sz w:val="24"/>
        </w:rPr>
        <w:t xml:space="preserve"> </w:t>
      </w:r>
      <w:r>
        <w:rPr>
          <w:sz w:val="24"/>
        </w:rPr>
        <w:t>инвариантном</w:t>
      </w:r>
      <w:r>
        <w:rPr>
          <w:spacing w:val="-15"/>
          <w:sz w:val="24"/>
        </w:rPr>
        <w:t xml:space="preserve"> </w:t>
      </w:r>
      <w:r>
        <w:rPr>
          <w:sz w:val="24"/>
        </w:rPr>
        <w:t>модуле</w:t>
      </w:r>
      <w:r>
        <w:rPr>
          <w:spacing w:val="-15"/>
          <w:sz w:val="24"/>
        </w:rPr>
        <w:t xml:space="preserve"> </w:t>
      </w:r>
      <w:r>
        <w:rPr>
          <w:sz w:val="24"/>
        </w:rPr>
        <w:t>"Производство</w:t>
      </w:r>
      <w:r>
        <w:rPr>
          <w:spacing w:val="-15"/>
          <w:sz w:val="24"/>
        </w:rPr>
        <w:t xml:space="preserve"> </w:t>
      </w:r>
      <w:r>
        <w:rPr>
          <w:sz w:val="24"/>
        </w:rPr>
        <w:t>и</w:t>
      </w:r>
      <w:r>
        <w:rPr>
          <w:spacing w:val="-8"/>
          <w:sz w:val="24"/>
        </w:rPr>
        <w:t xml:space="preserve"> </w:t>
      </w:r>
      <w:r>
        <w:rPr>
          <w:sz w:val="24"/>
        </w:rPr>
        <w:t>технологии" Общее</w:t>
      </w:r>
      <w:r>
        <w:rPr>
          <w:spacing w:val="-8"/>
          <w:sz w:val="24"/>
        </w:rPr>
        <w:t xml:space="preserve"> </w:t>
      </w:r>
      <w:r>
        <w:rPr>
          <w:sz w:val="24"/>
        </w:rPr>
        <w:t>число</w:t>
      </w:r>
      <w:r>
        <w:rPr>
          <w:spacing w:val="-3"/>
          <w:sz w:val="24"/>
        </w:rPr>
        <w:t xml:space="preserve"> </w:t>
      </w:r>
      <w:r>
        <w:rPr>
          <w:sz w:val="24"/>
        </w:rPr>
        <w:t>часов,</w:t>
      </w:r>
      <w:r>
        <w:rPr>
          <w:spacing w:val="-6"/>
          <w:sz w:val="24"/>
        </w:rPr>
        <w:t xml:space="preserve"> </w:t>
      </w:r>
      <w:r>
        <w:rPr>
          <w:sz w:val="24"/>
        </w:rPr>
        <w:t>рекомендованных</w:t>
      </w:r>
      <w:r>
        <w:rPr>
          <w:spacing w:val="-12"/>
          <w:sz w:val="24"/>
        </w:rPr>
        <w:t xml:space="preserve"> </w:t>
      </w:r>
      <w:r>
        <w:rPr>
          <w:sz w:val="24"/>
        </w:rPr>
        <w:t>для</w:t>
      </w:r>
      <w:r>
        <w:rPr>
          <w:spacing w:val="-7"/>
          <w:sz w:val="24"/>
        </w:rPr>
        <w:t xml:space="preserve"> </w:t>
      </w:r>
      <w:r>
        <w:rPr>
          <w:sz w:val="24"/>
        </w:rPr>
        <w:t>изучения</w:t>
      </w:r>
      <w:r>
        <w:rPr>
          <w:spacing w:val="-7"/>
          <w:sz w:val="24"/>
        </w:rPr>
        <w:t xml:space="preserve"> </w:t>
      </w:r>
      <w:r>
        <w:rPr>
          <w:sz w:val="24"/>
        </w:rPr>
        <w:t>труда</w:t>
      </w:r>
      <w:r>
        <w:rPr>
          <w:spacing w:val="-8"/>
          <w:sz w:val="24"/>
        </w:rPr>
        <w:t xml:space="preserve"> </w:t>
      </w:r>
      <w:r>
        <w:rPr>
          <w:sz w:val="24"/>
        </w:rPr>
        <w:t>(технологии),</w:t>
      </w:r>
      <w:r>
        <w:rPr>
          <w:spacing w:val="-1"/>
          <w:sz w:val="24"/>
        </w:rPr>
        <w:t xml:space="preserve"> </w:t>
      </w:r>
      <w:r>
        <w:rPr>
          <w:sz w:val="24"/>
        </w:rPr>
        <w:t>-</w:t>
      </w:r>
      <w:r>
        <w:rPr>
          <w:spacing w:val="-6"/>
          <w:sz w:val="24"/>
        </w:rPr>
        <w:t xml:space="preserve"> </w:t>
      </w:r>
      <w:r>
        <w:rPr>
          <w:sz w:val="24"/>
        </w:rPr>
        <w:t>272</w:t>
      </w:r>
      <w:r>
        <w:rPr>
          <w:spacing w:val="-12"/>
          <w:sz w:val="24"/>
        </w:rPr>
        <w:t xml:space="preserve"> </w:t>
      </w:r>
      <w:r>
        <w:rPr>
          <w:sz w:val="24"/>
        </w:rPr>
        <w:t>часа:</w:t>
      </w:r>
      <w:r>
        <w:rPr>
          <w:spacing w:val="-7"/>
          <w:sz w:val="24"/>
        </w:rPr>
        <w:t xml:space="preserve"> </w:t>
      </w:r>
      <w:r>
        <w:rPr>
          <w:sz w:val="24"/>
        </w:rPr>
        <w:t>в</w:t>
      </w:r>
      <w:r>
        <w:rPr>
          <w:spacing w:val="-6"/>
          <w:sz w:val="24"/>
        </w:rPr>
        <w:t xml:space="preserve"> </w:t>
      </w:r>
      <w:r>
        <w:rPr>
          <w:sz w:val="24"/>
        </w:rPr>
        <w:t>5</w:t>
      </w:r>
      <w:r>
        <w:rPr>
          <w:spacing w:val="-12"/>
          <w:sz w:val="24"/>
        </w:rPr>
        <w:t xml:space="preserve"> </w:t>
      </w:r>
      <w:r>
        <w:rPr>
          <w:sz w:val="24"/>
        </w:rPr>
        <w:t>классе</w:t>
      </w:r>
    </w:p>
    <w:p w14:paraId="55844C47">
      <w:pPr>
        <w:pStyle w:val="17"/>
        <w:spacing w:line="276" w:lineRule="auto"/>
        <w:ind w:right="554" w:firstLine="0"/>
      </w:pPr>
      <w:r>
        <w:t>- 68</w:t>
      </w:r>
      <w:r>
        <w:rPr>
          <w:spacing w:val="-1"/>
        </w:rPr>
        <w:t xml:space="preserve"> </w:t>
      </w:r>
      <w:r>
        <w:t>часов (2</w:t>
      </w:r>
      <w:r>
        <w:rPr>
          <w:spacing w:val="-1"/>
        </w:rPr>
        <w:t xml:space="preserve"> </w:t>
      </w:r>
      <w:r>
        <w:t>часа в неделю), в 6 классе - 68</w:t>
      </w:r>
      <w:r>
        <w:rPr>
          <w:spacing w:val="-1"/>
        </w:rPr>
        <w:t xml:space="preserve"> </w:t>
      </w:r>
      <w:r>
        <w:t>часов (2</w:t>
      </w:r>
      <w:r>
        <w:rPr>
          <w:spacing w:val="-1"/>
        </w:rPr>
        <w:t xml:space="preserve"> </w:t>
      </w:r>
      <w:r>
        <w:t>часа</w:t>
      </w:r>
      <w:r>
        <w:rPr>
          <w:spacing w:val="-2"/>
        </w:rPr>
        <w:t xml:space="preserve"> </w:t>
      </w:r>
      <w:r>
        <w:t>в неделю), в 7</w:t>
      </w:r>
      <w:r>
        <w:rPr>
          <w:spacing w:val="-1"/>
        </w:rPr>
        <w:t xml:space="preserve"> </w:t>
      </w:r>
      <w:r>
        <w:t>классе - 68 часов (2</w:t>
      </w:r>
      <w:r>
        <w:rPr>
          <w:spacing w:val="-1"/>
        </w:rPr>
        <w:t xml:space="preserve"> </w:t>
      </w:r>
      <w:r>
        <w:t>часа в неделю), в 8 классе - 34 часа (1 час в неделю), в 9 классе - 34 часа (1 час в неделю).</w:t>
      </w:r>
    </w:p>
    <w:p w14:paraId="44F67DA0">
      <w:pPr>
        <w:pStyle w:val="2"/>
        <w:spacing w:before="7"/>
        <w:ind w:left="4300"/>
      </w:pPr>
      <w:bookmarkStart w:id="108" w:name="Содержание_обучения."/>
      <w:bookmarkEnd w:id="108"/>
      <w:r>
        <w:t>Содержание</w:t>
      </w:r>
      <w:r>
        <w:rPr>
          <w:spacing w:val="-14"/>
        </w:rPr>
        <w:t xml:space="preserve"> </w:t>
      </w:r>
      <w:r>
        <w:rPr>
          <w:spacing w:val="-2"/>
        </w:rPr>
        <w:t>обучения.</w:t>
      </w:r>
    </w:p>
    <w:p w14:paraId="59AE11E6">
      <w:pPr>
        <w:pStyle w:val="17"/>
        <w:spacing w:before="32"/>
        <w:ind w:left="852" w:firstLine="0"/>
        <w:jc w:val="left"/>
      </w:pPr>
      <w:r>
        <w:t>Инвариантные</w:t>
      </w:r>
      <w:r>
        <w:rPr>
          <w:spacing w:val="-13"/>
        </w:rPr>
        <w:t xml:space="preserve"> </w:t>
      </w:r>
      <w:r>
        <w:rPr>
          <w:spacing w:val="-2"/>
        </w:rPr>
        <w:t>модули.</w:t>
      </w:r>
    </w:p>
    <w:p w14:paraId="31AC1FF8">
      <w:pPr>
        <w:spacing w:before="40"/>
        <w:ind w:left="852"/>
        <w:rPr>
          <w:i/>
          <w:sz w:val="24"/>
        </w:rPr>
      </w:pPr>
      <w:r>
        <w:rPr>
          <w:i/>
          <w:sz w:val="24"/>
        </w:rPr>
        <w:t>Модуль</w:t>
      </w:r>
      <w:r>
        <w:rPr>
          <w:i/>
          <w:spacing w:val="-6"/>
          <w:sz w:val="24"/>
        </w:rPr>
        <w:t xml:space="preserve"> </w:t>
      </w:r>
      <w:r>
        <w:rPr>
          <w:i/>
          <w:sz w:val="24"/>
        </w:rPr>
        <w:t>"Производство</w:t>
      </w:r>
      <w:r>
        <w:rPr>
          <w:i/>
          <w:spacing w:val="-2"/>
          <w:sz w:val="24"/>
        </w:rPr>
        <w:t xml:space="preserve"> </w:t>
      </w:r>
      <w:r>
        <w:rPr>
          <w:i/>
          <w:sz w:val="24"/>
        </w:rPr>
        <w:t>и</w:t>
      </w:r>
      <w:r>
        <w:rPr>
          <w:i/>
          <w:spacing w:val="-10"/>
          <w:sz w:val="24"/>
        </w:rPr>
        <w:t xml:space="preserve"> </w:t>
      </w:r>
      <w:r>
        <w:rPr>
          <w:i/>
          <w:spacing w:val="-2"/>
          <w:sz w:val="24"/>
        </w:rPr>
        <w:t>технологии".</w:t>
      </w:r>
    </w:p>
    <w:p w14:paraId="4C1ACCB6">
      <w:pPr>
        <w:pStyle w:val="17"/>
        <w:spacing w:before="41"/>
        <w:ind w:left="852" w:firstLine="0"/>
        <w:jc w:val="left"/>
      </w:pPr>
      <w:r>
        <w:t>5</w:t>
      </w:r>
      <w:r>
        <w:rPr>
          <w:spacing w:val="2"/>
        </w:rPr>
        <w:t xml:space="preserve"> </w:t>
      </w:r>
      <w:r>
        <w:rPr>
          <w:spacing w:val="-2"/>
        </w:rPr>
        <w:t>класс.</w:t>
      </w:r>
    </w:p>
    <w:p w14:paraId="577AA76A">
      <w:pPr>
        <w:pStyle w:val="32"/>
        <w:numPr>
          <w:ilvl w:val="0"/>
          <w:numId w:val="40"/>
        </w:numPr>
        <w:tabs>
          <w:tab w:val="left" w:pos="1134"/>
        </w:tabs>
        <w:spacing w:before="41" w:line="276" w:lineRule="auto"/>
        <w:ind w:right="570" w:firstLine="283"/>
        <w:rPr>
          <w:sz w:val="24"/>
        </w:rPr>
      </w:pPr>
      <w:r>
        <w:rPr>
          <w:sz w:val="24"/>
        </w:rPr>
        <w:t>Технологии</w:t>
      </w:r>
      <w:r>
        <w:rPr>
          <w:spacing w:val="-15"/>
          <w:sz w:val="24"/>
        </w:rPr>
        <w:t xml:space="preserve"> </w:t>
      </w:r>
      <w:r>
        <w:rPr>
          <w:sz w:val="24"/>
        </w:rPr>
        <w:t>вокруг</w:t>
      </w:r>
      <w:r>
        <w:rPr>
          <w:spacing w:val="-15"/>
          <w:sz w:val="24"/>
        </w:rPr>
        <w:t xml:space="preserve"> </w:t>
      </w:r>
      <w:r>
        <w:rPr>
          <w:sz w:val="24"/>
        </w:rPr>
        <w:t>нас.</w:t>
      </w:r>
      <w:r>
        <w:rPr>
          <w:spacing w:val="-15"/>
          <w:sz w:val="24"/>
        </w:rPr>
        <w:t xml:space="preserve"> </w:t>
      </w:r>
      <w:r>
        <w:rPr>
          <w:sz w:val="24"/>
        </w:rPr>
        <w:t>Материальный</w:t>
      </w:r>
      <w:r>
        <w:rPr>
          <w:spacing w:val="-15"/>
          <w:sz w:val="24"/>
        </w:rPr>
        <w:t xml:space="preserve"> </w:t>
      </w:r>
      <w:r>
        <w:rPr>
          <w:sz w:val="24"/>
        </w:rPr>
        <w:t>мир</w:t>
      </w:r>
      <w:r>
        <w:rPr>
          <w:spacing w:val="-15"/>
          <w:sz w:val="24"/>
        </w:rPr>
        <w:t xml:space="preserve"> </w:t>
      </w:r>
      <w:r>
        <w:rPr>
          <w:sz w:val="24"/>
        </w:rPr>
        <w:t>и</w:t>
      </w:r>
      <w:r>
        <w:rPr>
          <w:spacing w:val="-15"/>
          <w:sz w:val="24"/>
        </w:rPr>
        <w:t xml:space="preserve"> </w:t>
      </w:r>
      <w:r>
        <w:rPr>
          <w:sz w:val="24"/>
        </w:rPr>
        <w:t>потребности</w:t>
      </w:r>
      <w:r>
        <w:rPr>
          <w:spacing w:val="-15"/>
          <w:sz w:val="24"/>
        </w:rPr>
        <w:t xml:space="preserve"> </w:t>
      </w:r>
      <w:r>
        <w:rPr>
          <w:sz w:val="24"/>
        </w:rPr>
        <w:t>человека.</w:t>
      </w:r>
      <w:r>
        <w:rPr>
          <w:spacing w:val="-15"/>
          <w:sz w:val="24"/>
        </w:rPr>
        <w:t xml:space="preserve"> </w:t>
      </w:r>
      <w:r>
        <w:rPr>
          <w:sz w:val="24"/>
        </w:rPr>
        <w:t>Трудовая</w:t>
      </w:r>
      <w:r>
        <w:rPr>
          <w:spacing w:val="-15"/>
          <w:sz w:val="24"/>
        </w:rPr>
        <w:t xml:space="preserve"> </w:t>
      </w:r>
      <w:r>
        <w:rPr>
          <w:sz w:val="24"/>
        </w:rPr>
        <w:t>деятельность человека и создание вещей (изделий).</w:t>
      </w:r>
    </w:p>
    <w:p w14:paraId="10D5F659">
      <w:pPr>
        <w:pStyle w:val="32"/>
        <w:numPr>
          <w:ilvl w:val="0"/>
          <w:numId w:val="40"/>
        </w:numPr>
        <w:tabs>
          <w:tab w:val="left" w:pos="1134"/>
        </w:tabs>
        <w:spacing w:line="280" w:lineRule="auto"/>
        <w:ind w:right="566" w:firstLine="283"/>
        <w:rPr>
          <w:sz w:val="24"/>
        </w:rPr>
      </w:pPr>
      <w:r>
        <w:rPr>
          <w:sz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14:paraId="07722860">
      <w:pPr>
        <w:pStyle w:val="32"/>
        <w:numPr>
          <w:ilvl w:val="0"/>
          <w:numId w:val="40"/>
        </w:numPr>
        <w:tabs>
          <w:tab w:val="left" w:pos="1134"/>
        </w:tabs>
        <w:spacing w:line="276" w:lineRule="auto"/>
        <w:ind w:right="563" w:firstLine="283"/>
        <w:rPr>
          <w:sz w:val="24"/>
        </w:rPr>
      </w:pPr>
      <w:r>
        <w:rPr>
          <w:sz w:val="24"/>
        </w:rPr>
        <w:t xml:space="preserve">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w:t>
      </w:r>
      <w:r>
        <w:rPr>
          <w:spacing w:val="-2"/>
          <w:sz w:val="24"/>
        </w:rPr>
        <w:t>документация.</w:t>
      </w:r>
    </w:p>
    <w:p w14:paraId="30C0E51F">
      <w:pPr>
        <w:pStyle w:val="32"/>
        <w:numPr>
          <w:ilvl w:val="0"/>
          <w:numId w:val="40"/>
        </w:numPr>
        <w:tabs>
          <w:tab w:val="left" w:pos="1136"/>
        </w:tabs>
        <w:spacing w:line="280" w:lineRule="auto"/>
        <w:ind w:left="852" w:right="979" w:firstLine="0"/>
        <w:jc w:val="left"/>
        <w:rPr>
          <w:sz w:val="24"/>
        </w:rPr>
      </w:pPr>
      <w:r>
        <w:rPr>
          <w:sz w:val="24"/>
        </w:rPr>
        <w:t>Какие</w:t>
      </w:r>
      <w:r>
        <w:rPr>
          <w:spacing w:val="-11"/>
          <w:sz w:val="24"/>
        </w:rPr>
        <w:t xml:space="preserve"> </w:t>
      </w:r>
      <w:r>
        <w:rPr>
          <w:sz w:val="24"/>
        </w:rPr>
        <w:t>бывают</w:t>
      </w:r>
      <w:r>
        <w:rPr>
          <w:spacing w:val="-8"/>
          <w:sz w:val="24"/>
        </w:rPr>
        <w:t xml:space="preserve"> </w:t>
      </w:r>
      <w:r>
        <w:rPr>
          <w:sz w:val="24"/>
        </w:rPr>
        <w:t>профессии.</w:t>
      </w:r>
      <w:r>
        <w:rPr>
          <w:spacing w:val="-11"/>
          <w:sz w:val="24"/>
        </w:rPr>
        <w:t xml:space="preserve"> </w:t>
      </w:r>
      <w:r>
        <w:rPr>
          <w:sz w:val="24"/>
        </w:rPr>
        <w:t>Мир</w:t>
      </w:r>
      <w:r>
        <w:rPr>
          <w:spacing w:val="-10"/>
          <w:sz w:val="24"/>
        </w:rPr>
        <w:t xml:space="preserve"> </w:t>
      </w:r>
      <w:r>
        <w:rPr>
          <w:sz w:val="24"/>
        </w:rPr>
        <w:t>труда</w:t>
      </w:r>
      <w:r>
        <w:rPr>
          <w:spacing w:val="-10"/>
          <w:sz w:val="24"/>
        </w:rPr>
        <w:t xml:space="preserve"> </w:t>
      </w:r>
      <w:r>
        <w:rPr>
          <w:sz w:val="24"/>
        </w:rPr>
        <w:t>и</w:t>
      </w:r>
      <w:r>
        <w:rPr>
          <w:spacing w:val="-9"/>
          <w:sz w:val="24"/>
        </w:rPr>
        <w:t xml:space="preserve"> </w:t>
      </w:r>
      <w:r>
        <w:rPr>
          <w:sz w:val="24"/>
        </w:rPr>
        <w:t>профессий.</w:t>
      </w:r>
      <w:r>
        <w:rPr>
          <w:spacing w:val="-6"/>
          <w:sz w:val="24"/>
        </w:rPr>
        <w:t xml:space="preserve"> </w:t>
      </w:r>
      <w:r>
        <w:rPr>
          <w:sz w:val="24"/>
        </w:rPr>
        <w:t>Социальная</w:t>
      </w:r>
      <w:r>
        <w:rPr>
          <w:spacing w:val="-8"/>
          <w:sz w:val="24"/>
        </w:rPr>
        <w:t xml:space="preserve"> </w:t>
      </w:r>
      <w:r>
        <w:rPr>
          <w:sz w:val="24"/>
        </w:rPr>
        <w:t>значимость</w:t>
      </w:r>
      <w:r>
        <w:rPr>
          <w:spacing w:val="-7"/>
          <w:sz w:val="24"/>
        </w:rPr>
        <w:t xml:space="preserve"> </w:t>
      </w:r>
      <w:r>
        <w:rPr>
          <w:sz w:val="24"/>
        </w:rPr>
        <w:t>профессий. 6 класс.</w:t>
      </w:r>
    </w:p>
    <w:p w14:paraId="507DEC80">
      <w:pPr>
        <w:pStyle w:val="32"/>
        <w:numPr>
          <w:ilvl w:val="0"/>
          <w:numId w:val="40"/>
        </w:numPr>
        <w:tabs>
          <w:tab w:val="left" w:pos="1136"/>
        </w:tabs>
        <w:spacing w:line="269" w:lineRule="exact"/>
        <w:ind w:left="1136"/>
        <w:jc w:val="left"/>
        <w:rPr>
          <w:sz w:val="24"/>
        </w:rPr>
      </w:pPr>
      <w:r>
        <w:rPr>
          <w:sz w:val="24"/>
        </w:rPr>
        <w:t>Модели</w:t>
      </w:r>
      <w:r>
        <w:rPr>
          <w:spacing w:val="-4"/>
          <w:sz w:val="24"/>
        </w:rPr>
        <w:t xml:space="preserve"> </w:t>
      </w:r>
      <w:r>
        <w:rPr>
          <w:sz w:val="24"/>
        </w:rPr>
        <w:t>и</w:t>
      </w:r>
      <w:r>
        <w:rPr>
          <w:spacing w:val="-3"/>
          <w:sz w:val="24"/>
        </w:rPr>
        <w:t xml:space="preserve"> </w:t>
      </w:r>
      <w:r>
        <w:rPr>
          <w:spacing w:val="-2"/>
          <w:sz w:val="24"/>
        </w:rPr>
        <w:t>моделирование.</w:t>
      </w:r>
    </w:p>
    <w:p w14:paraId="221E471F">
      <w:pPr>
        <w:pStyle w:val="32"/>
        <w:numPr>
          <w:ilvl w:val="0"/>
          <w:numId w:val="40"/>
        </w:numPr>
        <w:tabs>
          <w:tab w:val="left" w:pos="1136"/>
        </w:tabs>
        <w:spacing w:before="31"/>
        <w:ind w:left="1136"/>
        <w:jc w:val="left"/>
        <w:rPr>
          <w:sz w:val="24"/>
        </w:rPr>
      </w:pPr>
      <w:r>
        <w:rPr>
          <w:sz w:val="24"/>
        </w:rPr>
        <w:t>Виды</w:t>
      </w:r>
      <w:r>
        <w:rPr>
          <w:spacing w:val="-7"/>
          <w:sz w:val="24"/>
        </w:rPr>
        <w:t xml:space="preserve"> </w:t>
      </w:r>
      <w:r>
        <w:rPr>
          <w:sz w:val="24"/>
        </w:rPr>
        <w:t>машин</w:t>
      </w:r>
      <w:r>
        <w:rPr>
          <w:spacing w:val="-10"/>
          <w:sz w:val="24"/>
        </w:rPr>
        <w:t xml:space="preserve"> </w:t>
      </w:r>
      <w:r>
        <w:rPr>
          <w:sz w:val="24"/>
        </w:rPr>
        <w:t>и</w:t>
      </w:r>
      <w:r>
        <w:rPr>
          <w:spacing w:val="-7"/>
          <w:sz w:val="24"/>
        </w:rPr>
        <w:t xml:space="preserve"> </w:t>
      </w:r>
      <w:r>
        <w:rPr>
          <w:sz w:val="24"/>
        </w:rPr>
        <w:t>механизмов.</w:t>
      </w:r>
      <w:r>
        <w:rPr>
          <w:spacing w:val="-4"/>
          <w:sz w:val="24"/>
        </w:rPr>
        <w:t xml:space="preserve"> </w:t>
      </w:r>
      <w:r>
        <w:rPr>
          <w:sz w:val="24"/>
        </w:rPr>
        <w:t>Кинематические</w:t>
      </w:r>
      <w:r>
        <w:rPr>
          <w:spacing w:val="-7"/>
          <w:sz w:val="24"/>
        </w:rPr>
        <w:t xml:space="preserve"> </w:t>
      </w:r>
      <w:r>
        <w:rPr>
          <w:spacing w:val="-2"/>
          <w:sz w:val="24"/>
        </w:rPr>
        <w:t>схемы.</w:t>
      </w:r>
    </w:p>
    <w:p w14:paraId="3E28F7F0">
      <w:pPr>
        <w:pStyle w:val="32"/>
        <w:numPr>
          <w:ilvl w:val="0"/>
          <w:numId w:val="40"/>
        </w:numPr>
        <w:tabs>
          <w:tab w:val="left" w:pos="1136"/>
        </w:tabs>
        <w:spacing w:before="41"/>
        <w:ind w:left="1136"/>
        <w:jc w:val="left"/>
        <w:rPr>
          <w:sz w:val="24"/>
        </w:rPr>
      </w:pPr>
      <w:r>
        <w:rPr>
          <w:sz w:val="24"/>
        </w:rPr>
        <w:t>Технологические</w:t>
      </w:r>
      <w:r>
        <w:rPr>
          <w:spacing w:val="-6"/>
          <w:sz w:val="24"/>
        </w:rPr>
        <w:t xml:space="preserve"> </w:t>
      </w:r>
      <w:r>
        <w:rPr>
          <w:sz w:val="24"/>
        </w:rPr>
        <w:t>задачи</w:t>
      </w:r>
      <w:r>
        <w:rPr>
          <w:spacing w:val="-4"/>
          <w:sz w:val="24"/>
        </w:rPr>
        <w:t xml:space="preserve"> </w:t>
      </w:r>
      <w:r>
        <w:rPr>
          <w:sz w:val="24"/>
        </w:rPr>
        <w:t>и</w:t>
      </w:r>
      <w:r>
        <w:rPr>
          <w:spacing w:val="-5"/>
          <w:sz w:val="24"/>
        </w:rPr>
        <w:t xml:space="preserve"> </w:t>
      </w:r>
      <w:r>
        <w:rPr>
          <w:sz w:val="24"/>
        </w:rPr>
        <w:t>способы</w:t>
      </w:r>
      <w:r>
        <w:rPr>
          <w:spacing w:val="-4"/>
          <w:sz w:val="24"/>
        </w:rPr>
        <w:t xml:space="preserve"> </w:t>
      </w:r>
      <w:r>
        <w:rPr>
          <w:sz w:val="24"/>
        </w:rPr>
        <w:t>их</w:t>
      </w:r>
      <w:r>
        <w:rPr>
          <w:spacing w:val="-10"/>
          <w:sz w:val="24"/>
        </w:rPr>
        <w:t xml:space="preserve"> </w:t>
      </w:r>
      <w:r>
        <w:rPr>
          <w:spacing w:val="-2"/>
          <w:sz w:val="24"/>
        </w:rPr>
        <w:t>решения.</w:t>
      </w:r>
    </w:p>
    <w:p w14:paraId="31E05CD1">
      <w:pPr>
        <w:pStyle w:val="32"/>
        <w:numPr>
          <w:ilvl w:val="0"/>
          <w:numId w:val="40"/>
        </w:numPr>
        <w:tabs>
          <w:tab w:val="left" w:pos="1136"/>
        </w:tabs>
        <w:spacing w:before="41"/>
        <w:ind w:left="1136"/>
        <w:jc w:val="left"/>
        <w:rPr>
          <w:sz w:val="24"/>
        </w:rPr>
      </w:pPr>
      <w:r>
        <w:rPr>
          <w:sz w:val="24"/>
        </w:rPr>
        <w:t>Техническое</w:t>
      </w:r>
      <w:r>
        <w:rPr>
          <w:spacing w:val="-16"/>
          <w:sz w:val="24"/>
        </w:rPr>
        <w:t xml:space="preserve"> </w:t>
      </w:r>
      <w:r>
        <w:rPr>
          <w:sz w:val="24"/>
        </w:rPr>
        <w:t>моделирование</w:t>
      </w:r>
      <w:r>
        <w:rPr>
          <w:spacing w:val="-14"/>
          <w:sz w:val="24"/>
        </w:rPr>
        <w:t xml:space="preserve"> </w:t>
      </w:r>
      <w:r>
        <w:rPr>
          <w:sz w:val="24"/>
        </w:rPr>
        <w:t>и</w:t>
      </w:r>
      <w:r>
        <w:rPr>
          <w:spacing w:val="-9"/>
          <w:sz w:val="24"/>
        </w:rPr>
        <w:t xml:space="preserve"> </w:t>
      </w:r>
      <w:r>
        <w:rPr>
          <w:sz w:val="24"/>
        </w:rPr>
        <w:t>конструирование.</w:t>
      </w:r>
      <w:r>
        <w:rPr>
          <w:spacing w:val="-6"/>
          <w:sz w:val="24"/>
        </w:rPr>
        <w:t xml:space="preserve"> </w:t>
      </w:r>
      <w:r>
        <w:rPr>
          <w:sz w:val="24"/>
        </w:rPr>
        <w:t>Конструкторская</w:t>
      </w:r>
      <w:r>
        <w:rPr>
          <w:spacing w:val="-9"/>
          <w:sz w:val="24"/>
        </w:rPr>
        <w:t xml:space="preserve"> </w:t>
      </w:r>
      <w:r>
        <w:rPr>
          <w:spacing w:val="-2"/>
          <w:sz w:val="24"/>
        </w:rPr>
        <w:t>документация.</w:t>
      </w:r>
    </w:p>
    <w:p w14:paraId="1564EE72">
      <w:pPr>
        <w:pStyle w:val="32"/>
        <w:numPr>
          <w:ilvl w:val="0"/>
          <w:numId w:val="40"/>
        </w:numPr>
        <w:tabs>
          <w:tab w:val="left" w:pos="1136"/>
        </w:tabs>
        <w:spacing w:before="41"/>
        <w:ind w:left="1136"/>
        <w:jc w:val="left"/>
        <w:rPr>
          <w:sz w:val="24"/>
        </w:rPr>
      </w:pPr>
      <w:r>
        <w:rPr>
          <w:sz w:val="24"/>
        </w:rPr>
        <w:t>Перспективы</w:t>
      </w:r>
      <w:r>
        <w:rPr>
          <w:spacing w:val="-5"/>
          <w:sz w:val="24"/>
        </w:rPr>
        <w:t xml:space="preserve"> </w:t>
      </w:r>
      <w:r>
        <w:rPr>
          <w:sz w:val="24"/>
        </w:rPr>
        <w:t>развития</w:t>
      </w:r>
      <w:r>
        <w:rPr>
          <w:spacing w:val="-10"/>
          <w:sz w:val="24"/>
        </w:rPr>
        <w:t xml:space="preserve"> </w:t>
      </w:r>
      <w:r>
        <w:rPr>
          <w:sz w:val="24"/>
        </w:rPr>
        <w:t>техники</w:t>
      </w:r>
      <w:r>
        <w:rPr>
          <w:spacing w:val="-1"/>
          <w:sz w:val="24"/>
        </w:rPr>
        <w:t xml:space="preserve"> </w:t>
      </w:r>
      <w:r>
        <w:rPr>
          <w:sz w:val="24"/>
        </w:rPr>
        <w:t>и</w:t>
      </w:r>
      <w:r>
        <w:rPr>
          <w:spacing w:val="-10"/>
          <w:sz w:val="24"/>
        </w:rPr>
        <w:t xml:space="preserve"> </w:t>
      </w:r>
      <w:r>
        <w:rPr>
          <w:spacing w:val="-2"/>
          <w:sz w:val="24"/>
        </w:rPr>
        <w:t>технологий.</w:t>
      </w:r>
    </w:p>
    <w:p w14:paraId="14ED7965">
      <w:pPr>
        <w:pStyle w:val="32"/>
        <w:numPr>
          <w:ilvl w:val="0"/>
          <w:numId w:val="40"/>
        </w:numPr>
        <w:tabs>
          <w:tab w:val="left" w:pos="1136"/>
        </w:tabs>
        <w:spacing w:before="41" w:line="276" w:lineRule="auto"/>
        <w:ind w:left="852" w:right="5666" w:firstLine="0"/>
        <w:jc w:val="left"/>
        <w:rPr>
          <w:sz w:val="24"/>
        </w:rPr>
      </w:pPr>
      <w:r>
        <w:rPr>
          <w:sz w:val="24"/>
        </w:rPr>
        <w:t>Мир</w:t>
      </w:r>
      <w:r>
        <w:rPr>
          <w:spacing w:val="-15"/>
          <w:sz w:val="24"/>
        </w:rPr>
        <w:t xml:space="preserve"> </w:t>
      </w:r>
      <w:r>
        <w:rPr>
          <w:sz w:val="24"/>
        </w:rPr>
        <w:t>профессий.</w:t>
      </w:r>
      <w:r>
        <w:rPr>
          <w:spacing w:val="-15"/>
          <w:sz w:val="24"/>
        </w:rPr>
        <w:t xml:space="preserve"> </w:t>
      </w:r>
      <w:r>
        <w:rPr>
          <w:sz w:val="24"/>
        </w:rPr>
        <w:t>Инженерные</w:t>
      </w:r>
      <w:r>
        <w:rPr>
          <w:spacing w:val="-15"/>
          <w:sz w:val="24"/>
        </w:rPr>
        <w:t xml:space="preserve"> </w:t>
      </w:r>
      <w:r>
        <w:rPr>
          <w:sz w:val="24"/>
        </w:rPr>
        <w:t>профессии. 7 класс.</w:t>
      </w:r>
    </w:p>
    <w:p w14:paraId="3FD54599">
      <w:pPr>
        <w:pStyle w:val="32"/>
        <w:numPr>
          <w:ilvl w:val="0"/>
          <w:numId w:val="40"/>
        </w:numPr>
        <w:tabs>
          <w:tab w:val="left" w:pos="1136"/>
        </w:tabs>
        <w:spacing w:before="3"/>
        <w:ind w:left="1136"/>
        <w:jc w:val="left"/>
        <w:rPr>
          <w:sz w:val="24"/>
        </w:rPr>
      </w:pPr>
      <w:r>
        <w:rPr>
          <w:sz w:val="24"/>
        </w:rPr>
        <w:t>Создание</w:t>
      </w:r>
      <w:r>
        <w:rPr>
          <w:spacing w:val="-14"/>
          <w:sz w:val="24"/>
        </w:rPr>
        <w:t xml:space="preserve"> </w:t>
      </w:r>
      <w:r>
        <w:rPr>
          <w:sz w:val="24"/>
        </w:rPr>
        <w:t>технологий</w:t>
      </w:r>
      <w:r>
        <w:rPr>
          <w:spacing w:val="-4"/>
          <w:sz w:val="24"/>
        </w:rPr>
        <w:t xml:space="preserve"> </w:t>
      </w:r>
      <w:r>
        <w:rPr>
          <w:sz w:val="24"/>
        </w:rPr>
        <w:t>как</w:t>
      </w:r>
      <w:r>
        <w:rPr>
          <w:spacing w:val="-11"/>
          <w:sz w:val="24"/>
        </w:rPr>
        <w:t xml:space="preserve"> </w:t>
      </w:r>
      <w:r>
        <w:rPr>
          <w:sz w:val="24"/>
        </w:rPr>
        <w:t>основная</w:t>
      </w:r>
      <w:r>
        <w:rPr>
          <w:spacing w:val="-5"/>
          <w:sz w:val="24"/>
        </w:rPr>
        <w:t xml:space="preserve"> </w:t>
      </w:r>
      <w:r>
        <w:rPr>
          <w:sz w:val="24"/>
        </w:rPr>
        <w:t>задача</w:t>
      </w:r>
      <w:r>
        <w:rPr>
          <w:spacing w:val="-8"/>
          <w:sz w:val="24"/>
        </w:rPr>
        <w:t xml:space="preserve"> </w:t>
      </w:r>
      <w:r>
        <w:rPr>
          <w:sz w:val="24"/>
        </w:rPr>
        <w:t>современной</w:t>
      </w:r>
      <w:r>
        <w:rPr>
          <w:spacing w:val="-8"/>
          <w:sz w:val="24"/>
        </w:rPr>
        <w:t xml:space="preserve"> </w:t>
      </w:r>
      <w:r>
        <w:rPr>
          <w:spacing w:val="-2"/>
          <w:sz w:val="24"/>
        </w:rPr>
        <w:t>науки.</w:t>
      </w:r>
    </w:p>
    <w:p w14:paraId="752BA295">
      <w:pPr>
        <w:pStyle w:val="32"/>
        <w:numPr>
          <w:ilvl w:val="0"/>
          <w:numId w:val="40"/>
        </w:numPr>
        <w:tabs>
          <w:tab w:val="left" w:pos="1136"/>
        </w:tabs>
        <w:spacing w:before="36"/>
        <w:ind w:left="1136"/>
        <w:jc w:val="left"/>
        <w:rPr>
          <w:sz w:val="24"/>
        </w:rPr>
      </w:pPr>
      <w:r>
        <w:rPr>
          <w:sz w:val="24"/>
        </w:rPr>
        <w:t>Промышленная</w:t>
      </w:r>
      <w:r>
        <w:rPr>
          <w:spacing w:val="-8"/>
          <w:sz w:val="24"/>
        </w:rPr>
        <w:t xml:space="preserve"> </w:t>
      </w:r>
      <w:r>
        <w:rPr>
          <w:sz w:val="24"/>
        </w:rPr>
        <w:t>эстетика.</w:t>
      </w:r>
      <w:r>
        <w:rPr>
          <w:spacing w:val="-6"/>
          <w:sz w:val="24"/>
        </w:rPr>
        <w:t xml:space="preserve"> </w:t>
      </w:r>
      <w:r>
        <w:rPr>
          <w:spacing w:val="-2"/>
          <w:sz w:val="24"/>
        </w:rPr>
        <w:t>Дизайн.</w:t>
      </w:r>
    </w:p>
    <w:p w14:paraId="4D54DBFB">
      <w:pPr>
        <w:pStyle w:val="32"/>
        <w:numPr>
          <w:ilvl w:val="0"/>
          <w:numId w:val="40"/>
        </w:numPr>
        <w:tabs>
          <w:tab w:val="left" w:pos="1136"/>
        </w:tabs>
        <w:spacing w:before="47"/>
        <w:ind w:left="1136"/>
        <w:jc w:val="left"/>
        <w:rPr>
          <w:sz w:val="24"/>
        </w:rPr>
      </w:pPr>
      <w:r>
        <w:rPr>
          <w:sz w:val="24"/>
        </w:rPr>
        <w:t>Народные</w:t>
      </w:r>
      <w:r>
        <w:rPr>
          <w:spacing w:val="-9"/>
          <w:sz w:val="24"/>
        </w:rPr>
        <w:t xml:space="preserve"> </w:t>
      </w:r>
      <w:r>
        <w:rPr>
          <w:sz w:val="24"/>
        </w:rPr>
        <w:t>ремесла.</w:t>
      </w:r>
      <w:r>
        <w:rPr>
          <w:spacing w:val="-3"/>
          <w:sz w:val="24"/>
        </w:rPr>
        <w:t xml:space="preserve"> </w:t>
      </w:r>
      <w:r>
        <w:rPr>
          <w:sz w:val="24"/>
        </w:rPr>
        <w:t>Народные</w:t>
      </w:r>
      <w:r>
        <w:rPr>
          <w:spacing w:val="-6"/>
          <w:sz w:val="24"/>
        </w:rPr>
        <w:t xml:space="preserve"> </w:t>
      </w:r>
      <w:r>
        <w:rPr>
          <w:sz w:val="24"/>
        </w:rPr>
        <w:t>ремесла</w:t>
      </w:r>
      <w:r>
        <w:rPr>
          <w:spacing w:val="-6"/>
          <w:sz w:val="24"/>
        </w:rPr>
        <w:t xml:space="preserve"> </w:t>
      </w:r>
      <w:r>
        <w:rPr>
          <w:sz w:val="24"/>
        </w:rPr>
        <w:t>и</w:t>
      </w:r>
      <w:r>
        <w:rPr>
          <w:spacing w:val="-5"/>
          <w:sz w:val="24"/>
        </w:rPr>
        <w:t xml:space="preserve"> </w:t>
      </w:r>
      <w:r>
        <w:rPr>
          <w:sz w:val="24"/>
        </w:rPr>
        <w:t>промыслы</w:t>
      </w:r>
      <w:r>
        <w:rPr>
          <w:spacing w:val="-3"/>
          <w:sz w:val="24"/>
        </w:rPr>
        <w:t xml:space="preserve"> </w:t>
      </w:r>
      <w:r>
        <w:rPr>
          <w:spacing w:val="-2"/>
          <w:sz w:val="24"/>
        </w:rPr>
        <w:t>России.</w:t>
      </w:r>
    </w:p>
    <w:p w14:paraId="7386C57C">
      <w:pPr>
        <w:pStyle w:val="32"/>
        <w:numPr>
          <w:ilvl w:val="0"/>
          <w:numId w:val="40"/>
        </w:numPr>
        <w:tabs>
          <w:tab w:val="left" w:pos="1136"/>
        </w:tabs>
        <w:spacing w:before="76"/>
        <w:ind w:left="1136"/>
        <w:jc w:val="left"/>
        <w:rPr>
          <w:sz w:val="24"/>
        </w:rPr>
      </w:pPr>
      <w:r>
        <w:rPr>
          <w:sz w:val="24"/>
        </w:rPr>
        <w:t>Цифровизация</w:t>
      </w:r>
      <w:r>
        <w:rPr>
          <w:spacing w:val="-12"/>
          <w:sz w:val="24"/>
        </w:rPr>
        <w:t xml:space="preserve"> </w:t>
      </w:r>
      <w:r>
        <w:rPr>
          <w:sz w:val="24"/>
        </w:rPr>
        <w:t>производства.</w:t>
      </w:r>
      <w:r>
        <w:rPr>
          <w:spacing w:val="-4"/>
          <w:sz w:val="24"/>
        </w:rPr>
        <w:t xml:space="preserve"> </w:t>
      </w:r>
      <w:r>
        <w:rPr>
          <w:sz w:val="24"/>
        </w:rPr>
        <w:t>Цифровые</w:t>
      </w:r>
      <w:r>
        <w:rPr>
          <w:spacing w:val="-7"/>
          <w:sz w:val="24"/>
        </w:rPr>
        <w:t xml:space="preserve"> </w:t>
      </w:r>
      <w:r>
        <w:rPr>
          <w:sz w:val="24"/>
        </w:rPr>
        <w:t>технологии</w:t>
      </w:r>
      <w:r>
        <w:rPr>
          <w:spacing w:val="-9"/>
          <w:sz w:val="24"/>
        </w:rPr>
        <w:t xml:space="preserve"> </w:t>
      </w:r>
      <w:r>
        <w:rPr>
          <w:sz w:val="24"/>
        </w:rPr>
        <w:t>и</w:t>
      </w:r>
      <w:r>
        <w:rPr>
          <w:spacing w:val="-6"/>
          <w:sz w:val="24"/>
        </w:rPr>
        <w:t xml:space="preserve"> </w:t>
      </w:r>
      <w:r>
        <w:rPr>
          <w:sz w:val="24"/>
        </w:rPr>
        <w:t>способы</w:t>
      </w:r>
      <w:r>
        <w:rPr>
          <w:spacing w:val="-10"/>
          <w:sz w:val="24"/>
        </w:rPr>
        <w:t xml:space="preserve"> </w:t>
      </w:r>
      <w:r>
        <w:rPr>
          <w:sz w:val="24"/>
        </w:rPr>
        <w:t>обработки</w:t>
      </w:r>
      <w:r>
        <w:rPr>
          <w:spacing w:val="-9"/>
          <w:sz w:val="24"/>
        </w:rPr>
        <w:t xml:space="preserve"> </w:t>
      </w:r>
      <w:r>
        <w:rPr>
          <w:spacing w:val="-2"/>
          <w:sz w:val="24"/>
        </w:rPr>
        <w:t>информации.</w:t>
      </w:r>
    </w:p>
    <w:p w14:paraId="175ADAD2">
      <w:pPr>
        <w:pStyle w:val="32"/>
        <w:numPr>
          <w:ilvl w:val="0"/>
          <w:numId w:val="40"/>
        </w:numPr>
        <w:tabs>
          <w:tab w:val="left" w:pos="1136"/>
        </w:tabs>
        <w:spacing w:before="41" w:line="276" w:lineRule="auto"/>
        <w:ind w:right="607" w:firstLine="283"/>
        <w:jc w:val="left"/>
        <w:rPr>
          <w:sz w:val="24"/>
        </w:rPr>
      </w:pPr>
      <w:r>
        <w:rPr>
          <w:sz w:val="24"/>
        </w:rPr>
        <w:t>Управление технологическими</w:t>
      </w:r>
      <w:r>
        <w:rPr>
          <w:spacing w:val="26"/>
          <w:sz w:val="24"/>
        </w:rPr>
        <w:t xml:space="preserve"> </w:t>
      </w:r>
      <w:r>
        <w:rPr>
          <w:sz w:val="24"/>
        </w:rPr>
        <w:t>процессами.</w:t>
      </w:r>
      <w:r>
        <w:rPr>
          <w:spacing w:val="32"/>
          <w:sz w:val="24"/>
        </w:rPr>
        <w:t xml:space="preserve"> </w:t>
      </w:r>
      <w:r>
        <w:rPr>
          <w:sz w:val="24"/>
        </w:rPr>
        <w:t>Управление производством.</w:t>
      </w:r>
      <w:r>
        <w:rPr>
          <w:spacing w:val="32"/>
          <w:sz w:val="24"/>
        </w:rPr>
        <w:t xml:space="preserve"> </w:t>
      </w:r>
      <w:r>
        <w:rPr>
          <w:sz w:val="24"/>
        </w:rPr>
        <w:t>Современные и перспективные технологии.</w:t>
      </w:r>
    </w:p>
    <w:p w14:paraId="15105D61">
      <w:pPr>
        <w:pStyle w:val="32"/>
        <w:numPr>
          <w:ilvl w:val="0"/>
          <w:numId w:val="40"/>
        </w:numPr>
        <w:tabs>
          <w:tab w:val="left" w:pos="1136"/>
        </w:tabs>
        <w:spacing w:before="4"/>
        <w:ind w:left="1136"/>
        <w:jc w:val="left"/>
        <w:rPr>
          <w:sz w:val="24"/>
        </w:rPr>
      </w:pPr>
      <w:r>
        <w:rPr>
          <w:sz w:val="24"/>
        </w:rPr>
        <w:t>Понятие</w:t>
      </w:r>
      <w:r>
        <w:rPr>
          <w:spacing w:val="-15"/>
          <w:sz w:val="24"/>
        </w:rPr>
        <w:t xml:space="preserve"> </w:t>
      </w:r>
      <w:r>
        <w:rPr>
          <w:sz w:val="24"/>
        </w:rPr>
        <w:t>высокотехнологичных</w:t>
      </w:r>
      <w:r>
        <w:rPr>
          <w:spacing w:val="-14"/>
          <w:sz w:val="24"/>
        </w:rPr>
        <w:t xml:space="preserve"> </w:t>
      </w:r>
      <w:r>
        <w:rPr>
          <w:sz w:val="24"/>
        </w:rPr>
        <w:t>отраслей.</w:t>
      </w:r>
      <w:r>
        <w:rPr>
          <w:spacing w:val="-9"/>
          <w:sz w:val="24"/>
        </w:rPr>
        <w:t xml:space="preserve"> </w:t>
      </w:r>
      <w:r>
        <w:rPr>
          <w:sz w:val="24"/>
        </w:rPr>
        <w:t>"Высокие</w:t>
      </w:r>
      <w:r>
        <w:rPr>
          <w:spacing w:val="-8"/>
          <w:sz w:val="24"/>
        </w:rPr>
        <w:t xml:space="preserve"> </w:t>
      </w:r>
      <w:r>
        <w:rPr>
          <w:sz w:val="24"/>
        </w:rPr>
        <w:t>технологии"</w:t>
      </w:r>
      <w:r>
        <w:rPr>
          <w:spacing w:val="-8"/>
          <w:sz w:val="24"/>
        </w:rPr>
        <w:t xml:space="preserve"> </w:t>
      </w:r>
      <w:r>
        <w:rPr>
          <w:sz w:val="24"/>
        </w:rPr>
        <w:t>двойного</w:t>
      </w:r>
      <w:r>
        <w:rPr>
          <w:spacing w:val="-7"/>
          <w:sz w:val="24"/>
        </w:rPr>
        <w:t xml:space="preserve"> </w:t>
      </w:r>
      <w:r>
        <w:rPr>
          <w:spacing w:val="-2"/>
          <w:sz w:val="24"/>
        </w:rPr>
        <w:t>назначения.</w:t>
      </w:r>
    </w:p>
    <w:p w14:paraId="25877050">
      <w:pPr>
        <w:pStyle w:val="32"/>
        <w:numPr>
          <w:ilvl w:val="0"/>
          <w:numId w:val="40"/>
        </w:numPr>
        <w:tabs>
          <w:tab w:val="left" w:pos="1136"/>
          <w:tab w:val="left" w:pos="2528"/>
          <w:tab w:val="left" w:pos="2922"/>
          <w:tab w:val="left" w:pos="4242"/>
          <w:tab w:val="left" w:pos="5683"/>
          <w:tab w:val="left" w:pos="7474"/>
          <w:tab w:val="left" w:pos="9250"/>
        </w:tabs>
        <w:spacing w:before="40" w:line="276" w:lineRule="auto"/>
        <w:ind w:right="590" w:firstLine="283"/>
        <w:jc w:val="left"/>
        <w:rPr>
          <w:sz w:val="24"/>
        </w:rPr>
      </w:pPr>
      <w:r>
        <w:rPr>
          <w:spacing w:val="-2"/>
          <w:sz w:val="24"/>
        </w:rPr>
        <w:t>Разработка</w:t>
      </w:r>
      <w:r>
        <w:rPr>
          <w:sz w:val="24"/>
        </w:rPr>
        <w:tab/>
      </w:r>
      <w:r>
        <w:rPr>
          <w:spacing w:val="-10"/>
          <w:sz w:val="24"/>
        </w:rPr>
        <w:t>и</w:t>
      </w:r>
      <w:r>
        <w:rPr>
          <w:sz w:val="24"/>
        </w:rPr>
        <w:tab/>
      </w:r>
      <w:r>
        <w:rPr>
          <w:spacing w:val="-2"/>
          <w:sz w:val="24"/>
        </w:rPr>
        <w:t>внедрение</w:t>
      </w:r>
      <w:r>
        <w:rPr>
          <w:sz w:val="24"/>
        </w:rPr>
        <w:tab/>
      </w:r>
      <w:r>
        <w:rPr>
          <w:spacing w:val="-2"/>
          <w:sz w:val="24"/>
        </w:rPr>
        <w:t>технологий</w:t>
      </w:r>
      <w:r>
        <w:rPr>
          <w:sz w:val="24"/>
        </w:rPr>
        <w:tab/>
      </w:r>
      <w:r>
        <w:rPr>
          <w:spacing w:val="-2"/>
          <w:sz w:val="24"/>
        </w:rPr>
        <w:t>многократного</w:t>
      </w:r>
      <w:r>
        <w:rPr>
          <w:sz w:val="24"/>
        </w:rPr>
        <w:tab/>
      </w:r>
      <w:r>
        <w:rPr>
          <w:spacing w:val="-2"/>
          <w:sz w:val="24"/>
        </w:rPr>
        <w:t>использования</w:t>
      </w:r>
      <w:r>
        <w:rPr>
          <w:sz w:val="24"/>
        </w:rPr>
        <w:tab/>
      </w:r>
      <w:r>
        <w:rPr>
          <w:spacing w:val="-4"/>
          <w:sz w:val="24"/>
        </w:rPr>
        <w:t xml:space="preserve">материалов, </w:t>
      </w:r>
      <w:r>
        <w:rPr>
          <w:sz w:val="24"/>
        </w:rPr>
        <w:t>технологий безотходного производства.</w:t>
      </w:r>
    </w:p>
    <w:p w14:paraId="3CAEF2CF">
      <w:pPr>
        <w:pStyle w:val="32"/>
        <w:numPr>
          <w:ilvl w:val="0"/>
          <w:numId w:val="40"/>
        </w:numPr>
        <w:tabs>
          <w:tab w:val="left" w:pos="1136"/>
        </w:tabs>
        <w:spacing w:before="5" w:line="276" w:lineRule="auto"/>
        <w:ind w:left="852" w:right="752" w:firstLine="0"/>
        <w:jc w:val="left"/>
        <w:rPr>
          <w:sz w:val="24"/>
        </w:rPr>
      </w:pPr>
      <w:r>
        <w:rPr>
          <w:sz w:val="24"/>
        </w:rPr>
        <w:t>Мир</w:t>
      </w:r>
      <w:r>
        <w:rPr>
          <w:spacing w:val="-8"/>
          <w:sz w:val="24"/>
        </w:rPr>
        <w:t xml:space="preserve"> </w:t>
      </w:r>
      <w:r>
        <w:rPr>
          <w:sz w:val="24"/>
        </w:rPr>
        <w:t>профессий.</w:t>
      </w:r>
      <w:r>
        <w:rPr>
          <w:spacing w:val="-9"/>
          <w:sz w:val="24"/>
        </w:rPr>
        <w:t xml:space="preserve"> </w:t>
      </w:r>
      <w:r>
        <w:rPr>
          <w:sz w:val="24"/>
        </w:rPr>
        <w:t>Профессии,</w:t>
      </w:r>
      <w:r>
        <w:rPr>
          <w:spacing w:val="-4"/>
          <w:sz w:val="24"/>
        </w:rPr>
        <w:t xml:space="preserve"> </w:t>
      </w:r>
      <w:r>
        <w:rPr>
          <w:sz w:val="24"/>
        </w:rPr>
        <w:t>связанные</w:t>
      </w:r>
      <w:r>
        <w:rPr>
          <w:spacing w:val="-12"/>
          <w:sz w:val="24"/>
        </w:rPr>
        <w:t xml:space="preserve"> </w:t>
      </w:r>
      <w:r>
        <w:rPr>
          <w:sz w:val="24"/>
        </w:rPr>
        <w:t>с</w:t>
      </w:r>
      <w:r>
        <w:rPr>
          <w:spacing w:val="-9"/>
          <w:sz w:val="24"/>
        </w:rPr>
        <w:t xml:space="preserve"> </w:t>
      </w:r>
      <w:r>
        <w:rPr>
          <w:sz w:val="24"/>
        </w:rPr>
        <w:t>дизайном,</w:t>
      </w:r>
      <w:r>
        <w:rPr>
          <w:spacing w:val="-9"/>
          <w:sz w:val="24"/>
        </w:rPr>
        <w:t xml:space="preserve"> </w:t>
      </w:r>
      <w:r>
        <w:rPr>
          <w:sz w:val="24"/>
        </w:rPr>
        <w:t>их</w:t>
      </w:r>
      <w:r>
        <w:rPr>
          <w:spacing w:val="-8"/>
          <w:sz w:val="24"/>
        </w:rPr>
        <w:t xml:space="preserve"> </w:t>
      </w:r>
      <w:r>
        <w:rPr>
          <w:sz w:val="24"/>
        </w:rPr>
        <w:t>востребованность</w:t>
      </w:r>
      <w:r>
        <w:rPr>
          <w:spacing w:val="-9"/>
          <w:sz w:val="24"/>
        </w:rPr>
        <w:t xml:space="preserve"> </w:t>
      </w:r>
      <w:r>
        <w:rPr>
          <w:sz w:val="24"/>
        </w:rPr>
        <w:t>на</w:t>
      </w:r>
      <w:r>
        <w:rPr>
          <w:spacing w:val="-9"/>
          <w:sz w:val="24"/>
        </w:rPr>
        <w:t xml:space="preserve"> </w:t>
      </w:r>
      <w:r>
        <w:rPr>
          <w:sz w:val="24"/>
        </w:rPr>
        <w:t>рынке</w:t>
      </w:r>
      <w:r>
        <w:rPr>
          <w:spacing w:val="-8"/>
          <w:sz w:val="24"/>
        </w:rPr>
        <w:t xml:space="preserve"> </w:t>
      </w:r>
      <w:r>
        <w:rPr>
          <w:sz w:val="24"/>
        </w:rPr>
        <w:t>труда. 8 класс.</w:t>
      </w:r>
    </w:p>
    <w:p w14:paraId="13F298CC">
      <w:pPr>
        <w:pStyle w:val="32"/>
        <w:numPr>
          <w:ilvl w:val="0"/>
          <w:numId w:val="40"/>
        </w:numPr>
        <w:tabs>
          <w:tab w:val="left" w:pos="1136"/>
        </w:tabs>
        <w:spacing w:line="276" w:lineRule="auto"/>
        <w:ind w:right="902" w:firstLine="283"/>
        <w:jc w:val="left"/>
        <w:rPr>
          <w:sz w:val="24"/>
        </w:rPr>
      </w:pPr>
      <w:r>
        <w:rPr>
          <w:sz w:val="24"/>
        </w:rPr>
        <w:t>Общие</w:t>
      </w:r>
      <w:r>
        <w:rPr>
          <w:spacing w:val="33"/>
          <w:sz w:val="24"/>
        </w:rPr>
        <w:t xml:space="preserve"> </w:t>
      </w:r>
      <w:r>
        <w:rPr>
          <w:sz w:val="24"/>
        </w:rPr>
        <w:t>принципы</w:t>
      </w:r>
      <w:r>
        <w:rPr>
          <w:spacing w:val="37"/>
          <w:sz w:val="24"/>
        </w:rPr>
        <w:t xml:space="preserve"> </w:t>
      </w:r>
      <w:r>
        <w:rPr>
          <w:sz w:val="24"/>
        </w:rPr>
        <w:t>управления.</w:t>
      </w:r>
      <w:r>
        <w:rPr>
          <w:spacing w:val="37"/>
          <w:sz w:val="24"/>
        </w:rPr>
        <w:t xml:space="preserve"> </w:t>
      </w:r>
      <w:r>
        <w:rPr>
          <w:sz w:val="24"/>
        </w:rPr>
        <w:t>Управление</w:t>
      </w:r>
      <w:r>
        <w:rPr>
          <w:spacing w:val="34"/>
          <w:sz w:val="24"/>
        </w:rPr>
        <w:t xml:space="preserve"> </w:t>
      </w:r>
      <w:r>
        <w:rPr>
          <w:sz w:val="24"/>
        </w:rPr>
        <w:t>и организация.</w:t>
      </w:r>
      <w:r>
        <w:rPr>
          <w:spacing w:val="38"/>
          <w:sz w:val="24"/>
        </w:rPr>
        <w:t xml:space="preserve"> </w:t>
      </w:r>
      <w:r>
        <w:rPr>
          <w:sz w:val="24"/>
        </w:rPr>
        <w:t>Управление</w:t>
      </w:r>
      <w:r>
        <w:rPr>
          <w:spacing w:val="34"/>
          <w:sz w:val="24"/>
        </w:rPr>
        <w:t xml:space="preserve"> </w:t>
      </w:r>
      <w:r>
        <w:rPr>
          <w:sz w:val="24"/>
        </w:rPr>
        <w:t xml:space="preserve">современным </w:t>
      </w:r>
      <w:r>
        <w:rPr>
          <w:spacing w:val="-2"/>
          <w:sz w:val="24"/>
        </w:rPr>
        <w:t>производством.</w:t>
      </w:r>
    </w:p>
    <w:p w14:paraId="0A91987E">
      <w:pPr>
        <w:pStyle w:val="32"/>
        <w:numPr>
          <w:ilvl w:val="0"/>
          <w:numId w:val="40"/>
        </w:numPr>
        <w:tabs>
          <w:tab w:val="left" w:pos="1136"/>
        </w:tabs>
        <w:spacing w:before="2" w:line="280" w:lineRule="auto"/>
        <w:ind w:right="610" w:firstLine="283"/>
        <w:jc w:val="left"/>
        <w:rPr>
          <w:sz w:val="24"/>
        </w:rPr>
      </w:pPr>
      <w:r>
        <w:rPr>
          <w:sz w:val="24"/>
        </w:rPr>
        <w:t>Производство</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виды.</w:t>
      </w:r>
      <w:r>
        <w:rPr>
          <w:spacing w:val="40"/>
          <w:sz w:val="24"/>
        </w:rPr>
        <w:t xml:space="preserve"> </w:t>
      </w:r>
      <w:r>
        <w:rPr>
          <w:sz w:val="24"/>
        </w:rPr>
        <w:t>Инновации</w:t>
      </w:r>
      <w:r>
        <w:rPr>
          <w:spacing w:val="40"/>
          <w:sz w:val="24"/>
        </w:rPr>
        <w:t xml:space="preserve"> </w:t>
      </w:r>
      <w:r>
        <w:rPr>
          <w:sz w:val="24"/>
        </w:rPr>
        <w:t>и</w:t>
      </w:r>
      <w:r>
        <w:rPr>
          <w:spacing w:val="40"/>
          <w:sz w:val="24"/>
        </w:rPr>
        <w:t xml:space="preserve"> </w:t>
      </w:r>
      <w:r>
        <w:rPr>
          <w:sz w:val="24"/>
        </w:rPr>
        <w:t>инновационные</w:t>
      </w:r>
      <w:r>
        <w:rPr>
          <w:spacing w:val="40"/>
          <w:sz w:val="24"/>
        </w:rPr>
        <w:t xml:space="preserve"> </w:t>
      </w:r>
      <w:r>
        <w:rPr>
          <w:sz w:val="24"/>
        </w:rPr>
        <w:t>процессы</w:t>
      </w:r>
      <w:r>
        <w:rPr>
          <w:spacing w:val="40"/>
          <w:sz w:val="24"/>
        </w:rPr>
        <w:t xml:space="preserve"> </w:t>
      </w:r>
      <w:r>
        <w:rPr>
          <w:sz w:val="24"/>
        </w:rPr>
        <w:t>на</w:t>
      </w:r>
      <w:r>
        <w:rPr>
          <w:spacing w:val="40"/>
          <w:sz w:val="24"/>
        </w:rPr>
        <w:t xml:space="preserve"> </w:t>
      </w:r>
      <w:r>
        <w:rPr>
          <w:sz w:val="24"/>
        </w:rPr>
        <w:t>предприятиях.</w:t>
      </w:r>
      <w:r>
        <w:rPr>
          <w:spacing w:val="80"/>
          <w:sz w:val="24"/>
        </w:rPr>
        <w:t xml:space="preserve"> </w:t>
      </w:r>
      <w:r>
        <w:rPr>
          <w:sz w:val="24"/>
        </w:rPr>
        <w:t>Управление инновациями.</w:t>
      </w:r>
    </w:p>
    <w:p w14:paraId="55A1F811">
      <w:pPr>
        <w:pStyle w:val="32"/>
        <w:numPr>
          <w:ilvl w:val="0"/>
          <w:numId w:val="40"/>
        </w:numPr>
        <w:tabs>
          <w:tab w:val="left" w:pos="1136"/>
        </w:tabs>
        <w:spacing w:line="269" w:lineRule="exact"/>
        <w:ind w:left="1136"/>
        <w:jc w:val="left"/>
        <w:rPr>
          <w:sz w:val="24"/>
        </w:rPr>
      </w:pPr>
      <w:r>
        <w:rPr>
          <w:sz w:val="24"/>
        </w:rPr>
        <w:t>Рынок</w:t>
      </w:r>
      <w:r>
        <w:rPr>
          <w:spacing w:val="-11"/>
          <w:sz w:val="24"/>
        </w:rPr>
        <w:t xml:space="preserve"> </w:t>
      </w:r>
      <w:r>
        <w:rPr>
          <w:sz w:val="24"/>
        </w:rPr>
        <w:t>труда.</w:t>
      </w:r>
      <w:r>
        <w:rPr>
          <w:spacing w:val="-4"/>
          <w:sz w:val="24"/>
        </w:rPr>
        <w:t xml:space="preserve"> </w:t>
      </w:r>
      <w:r>
        <w:rPr>
          <w:sz w:val="24"/>
        </w:rPr>
        <w:t>Функции</w:t>
      </w:r>
      <w:r>
        <w:rPr>
          <w:spacing w:val="-4"/>
          <w:sz w:val="24"/>
        </w:rPr>
        <w:t xml:space="preserve"> </w:t>
      </w:r>
      <w:r>
        <w:rPr>
          <w:sz w:val="24"/>
        </w:rPr>
        <w:t>рынка</w:t>
      </w:r>
      <w:r>
        <w:rPr>
          <w:spacing w:val="-7"/>
          <w:sz w:val="24"/>
        </w:rPr>
        <w:t xml:space="preserve"> </w:t>
      </w:r>
      <w:r>
        <w:rPr>
          <w:sz w:val="24"/>
        </w:rPr>
        <w:t>труда.</w:t>
      </w:r>
      <w:r>
        <w:rPr>
          <w:spacing w:val="-5"/>
          <w:sz w:val="24"/>
        </w:rPr>
        <w:t xml:space="preserve"> </w:t>
      </w:r>
      <w:r>
        <w:rPr>
          <w:sz w:val="24"/>
        </w:rPr>
        <w:t>Трудовые</w:t>
      </w:r>
      <w:r>
        <w:rPr>
          <w:spacing w:val="-10"/>
          <w:sz w:val="24"/>
        </w:rPr>
        <w:t xml:space="preserve"> </w:t>
      </w:r>
      <w:r>
        <w:rPr>
          <w:spacing w:val="-2"/>
          <w:sz w:val="24"/>
        </w:rPr>
        <w:t>ресурсы.</w:t>
      </w:r>
    </w:p>
    <w:p w14:paraId="3F144D5B">
      <w:pPr>
        <w:pStyle w:val="32"/>
        <w:numPr>
          <w:ilvl w:val="0"/>
          <w:numId w:val="40"/>
        </w:numPr>
        <w:tabs>
          <w:tab w:val="left" w:pos="1136"/>
          <w:tab w:val="left" w:pos="1803"/>
          <w:tab w:val="left" w:pos="3171"/>
          <w:tab w:val="left" w:pos="4564"/>
          <w:tab w:val="left" w:pos="6230"/>
          <w:tab w:val="left" w:pos="6566"/>
          <w:tab w:val="left" w:pos="8184"/>
          <w:tab w:val="left" w:pos="9073"/>
          <w:tab w:val="left" w:pos="10379"/>
        </w:tabs>
        <w:spacing w:before="27" w:line="276" w:lineRule="auto"/>
        <w:ind w:right="564" w:firstLine="283"/>
        <w:jc w:val="left"/>
        <w:rPr>
          <w:sz w:val="24"/>
        </w:rPr>
      </w:pPr>
      <w:r>
        <w:rPr>
          <w:spacing w:val="-4"/>
          <w:sz w:val="24"/>
        </w:rPr>
        <w:t>Мир</w:t>
      </w:r>
      <w:r>
        <w:rPr>
          <w:sz w:val="24"/>
        </w:rPr>
        <w:tab/>
      </w:r>
      <w:r>
        <w:rPr>
          <w:spacing w:val="-2"/>
          <w:sz w:val="24"/>
        </w:rPr>
        <w:t>профессий.</w:t>
      </w:r>
      <w:r>
        <w:rPr>
          <w:sz w:val="24"/>
        </w:rPr>
        <w:tab/>
      </w:r>
      <w:r>
        <w:rPr>
          <w:spacing w:val="-2"/>
          <w:sz w:val="24"/>
        </w:rPr>
        <w:t>Профессия,</w:t>
      </w:r>
      <w:r>
        <w:rPr>
          <w:sz w:val="24"/>
        </w:rPr>
        <w:tab/>
      </w:r>
      <w:r>
        <w:rPr>
          <w:spacing w:val="-2"/>
          <w:sz w:val="24"/>
        </w:rPr>
        <w:t>квалификация</w:t>
      </w:r>
      <w:r>
        <w:rPr>
          <w:sz w:val="24"/>
        </w:rPr>
        <w:tab/>
      </w:r>
      <w:r>
        <w:rPr>
          <w:spacing w:val="-10"/>
          <w:sz w:val="24"/>
        </w:rPr>
        <w:t>и</w:t>
      </w:r>
      <w:r>
        <w:rPr>
          <w:sz w:val="24"/>
        </w:rPr>
        <w:tab/>
      </w:r>
      <w:r>
        <w:rPr>
          <w:spacing w:val="-2"/>
          <w:sz w:val="24"/>
        </w:rPr>
        <w:t>компетенции.</w:t>
      </w:r>
      <w:r>
        <w:rPr>
          <w:sz w:val="24"/>
        </w:rPr>
        <w:tab/>
      </w:r>
      <w:r>
        <w:rPr>
          <w:spacing w:val="-2"/>
          <w:sz w:val="24"/>
        </w:rPr>
        <w:t>Выбор</w:t>
      </w:r>
      <w:r>
        <w:rPr>
          <w:sz w:val="24"/>
        </w:rPr>
        <w:tab/>
      </w:r>
      <w:r>
        <w:rPr>
          <w:spacing w:val="-2"/>
          <w:sz w:val="24"/>
        </w:rPr>
        <w:t>профессии</w:t>
      </w:r>
      <w:r>
        <w:rPr>
          <w:sz w:val="24"/>
        </w:rPr>
        <w:tab/>
      </w:r>
      <w:r>
        <w:rPr>
          <w:spacing w:val="-10"/>
          <w:sz w:val="24"/>
        </w:rPr>
        <w:t xml:space="preserve">в </w:t>
      </w:r>
      <w:r>
        <w:rPr>
          <w:sz w:val="24"/>
        </w:rPr>
        <w:t>зависимости от интересов и способностей человека. Профессиональное самоопределение.</w:t>
      </w:r>
    </w:p>
    <w:p w14:paraId="04B6E093">
      <w:pPr>
        <w:pStyle w:val="17"/>
        <w:spacing w:before="3"/>
        <w:ind w:left="852" w:firstLine="0"/>
        <w:jc w:val="left"/>
      </w:pPr>
      <w:r>
        <w:t>9</w:t>
      </w:r>
      <w:r>
        <w:rPr>
          <w:spacing w:val="2"/>
        </w:rPr>
        <w:t xml:space="preserve"> </w:t>
      </w:r>
      <w:r>
        <w:rPr>
          <w:spacing w:val="-2"/>
        </w:rPr>
        <w:t>класс.</w:t>
      </w:r>
    </w:p>
    <w:p w14:paraId="056F4BA9">
      <w:pPr>
        <w:pStyle w:val="32"/>
        <w:numPr>
          <w:ilvl w:val="0"/>
          <w:numId w:val="40"/>
        </w:numPr>
        <w:tabs>
          <w:tab w:val="left" w:pos="1136"/>
        </w:tabs>
        <w:spacing w:before="41" w:line="276" w:lineRule="auto"/>
        <w:ind w:right="813" w:firstLine="283"/>
        <w:jc w:val="left"/>
        <w:rPr>
          <w:sz w:val="24"/>
        </w:rPr>
      </w:pPr>
      <w:r>
        <w:rPr>
          <w:sz w:val="24"/>
        </w:rPr>
        <w:t>Предпринимательство</w:t>
      </w:r>
      <w:r>
        <w:rPr>
          <w:spacing w:val="37"/>
          <w:sz w:val="24"/>
        </w:rPr>
        <w:t xml:space="preserve"> </w:t>
      </w:r>
      <w:r>
        <w:rPr>
          <w:sz w:val="24"/>
        </w:rPr>
        <w:t>и</w:t>
      </w:r>
      <w:r>
        <w:rPr>
          <w:spacing w:val="27"/>
          <w:sz w:val="24"/>
        </w:rPr>
        <w:t xml:space="preserve"> </w:t>
      </w:r>
      <w:r>
        <w:rPr>
          <w:sz w:val="24"/>
        </w:rPr>
        <w:t>предприниматель.</w:t>
      </w:r>
      <w:r>
        <w:rPr>
          <w:spacing w:val="35"/>
          <w:sz w:val="24"/>
        </w:rPr>
        <w:t xml:space="preserve"> </w:t>
      </w:r>
      <w:r>
        <w:rPr>
          <w:sz w:val="24"/>
        </w:rPr>
        <w:t>Сущность</w:t>
      </w:r>
      <w:r>
        <w:rPr>
          <w:spacing w:val="33"/>
          <w:sz w:val="24"/>
        </w:rPr>
        <w:t xml:space="preserve"> </w:t>
      </w:r>
      <w:r>
        <w:rPr>
          <w:sz w:val="24"/>
        </w:rPr>
        <w:t>культуры</w:t>
      </w:r>
      <w:r>
        <w:rPr>
          <w:spacing w:val="33"/>
          <w:sz w:val="24"/>
        </w:rPr>
        <w:t xml:space="preserve"> </w:t>
      </w:r>
      <w:r>
        <w:rPr>
          <w:sz w:val="24"/>
        </w:rPr>
        <w:t>предпринимательства. Виды предпринимательской деятельности.</w:t>
      </w:r>
    </w:p>
    <w:p w14:paraId="4DB6C23A">
      <w:pPr>
        <w:pStyle w:val="32"/>
        <w:numPr>
          <w:ilvl w:val="0"/>
          <w:numId w:val="40"/>
        </w:numPr>
        <w:tabs>
          <w:tab w:val="left" w:pos="1134"/>
        </w:tabs>
        <w:spacing w:line="276" w:lineRule="auto"/>
        <w:ind w:right="623" w:firstLine="283"/>
        <w:rPr>
          <w:sz w:val="24"/>
        </w:rPr>
      </w:pPr>
      <w:r>
        <w:rPr>
          <w:sz w:val="24"/>
        </w:rPr>
        <w:t xml:space="preserve">Внутренняя и внешняя среда предпринимательства. Базовые составляющие внутренней </w:t>
      </w:r>
      <w:r>
        <w:rPr>
          <w:spacing w:val="-2"/>
          <w:sz w:val="24"/>
        </w:rPr>
        <w:t>среды.</w:t>
      </w:r>
    </w:p>
    <w:p w14:paraId="01718235">
      <w:pPr>
        <w:pStyle w:val="32"/>
        <w:numPr>
          <w:ilvl w:val="0"/>
          <w:numId w:val="40"/>
        </w:numPr>
        <w:tabs>
          <w:tab w:val="left" w:pos="1134"/>
        </w:tabs>
        <w:spacing w:line="276" w:lineRule="auto"/>
        <w:ind w:right="556" w:firstLine="283"/>
        <w:rPr>
          <w:sz w:val="24"/>
        </w:rPr>
      </w:pPr>
      <w:r>
        <w:rPr>
          <w:sz w:val="24"/>
        </w:rPr>
        <w:t>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w:t>
      </w:r>
    </w:p>
    <w:p w14:paraId="7B355BC6">
      <w:pPr>
        <w:pStyle w:val="32"/>
        <w:numPr>
          <w:ilvl w:val="0"/>
          <w:numId w:val="40"/>
        </w:numPr>
        <w:tabs>
          <w:tab w:val="left" w:pos="1134"/>
        </w:tabs>
        <w:spacing w:before="7" w:line="276" w:lineRule="auto"/>
        <w:ind w:right="575" w:firstLine="283"/>
        <w:rPr>
          <w:sz w:val="24"/>
        </w:rPr>
      </w:pPr>
      <w:r>
        <w:rPr>
          <w:sz w:val="24"/>
        </w:rPr>
        <w:t xml:space="preserve">Технологическое предпринимательство. Инновации и их виды. Новые рынки для </w:t>
      </w:r>
      <w:r>
        <w:rPr>
          <w:spacing w:val="-2"/>
          <w:sz w:val="24"/>
        </w:rPr>
        <w:t>продуктов.</w:t>
      </w:r>
    </w:p>
    <w:p w14:paraId="061ED7AA">
      <w:pPr>
        <w:pStyle w:val="32"/>
        <w:numPr>
          <w:ilvl w:val="0"/>
          <w:numId w:val="40"/>
        </w:numPr>
        <w:tabs>
          <w:tab w:val="left" w:pos="1048"/>
        </w:tabs>
        <w:spacing w:line="276" w:lineRule="auto"/>
        <w:ind w:left="852" w:right="5579" w:firstLine="0"/>
        <w:jc w:val="left"/>
        <w:rPr>
          <w:sz w:val="24"/>
        </w:rPr>
      </w:pPr>
      <w:r>
        <w:rPr>
          <w:sz w:val="24"/>
        </w:rPr>
        <w:t>Мир профессий. Выбор профессии.</w:t>
      </w:r>
      <w:r>
        <w:rPr>
          <w:spacing w:val="40"/>
          <w:sz w:val="24"/>
        </w:rPr>
        <w:t xml:space="preserve"> </w:t>
      </w:r>
      <w:r>
        <w:rPr>
          <w:i/>
          <w:sz w:val="24"/>
        </w:rPr>
        <w:t>Модуль</w:t>
      </w:r>
      <w:r>
        <w:rPr>
          <w:i/>
          <w:spacing w:val="-15"/>
          <w:sz w:val="24"/>
        </w:rPr>
        <w:t xml:space="preserve"> </w:t>
      </w:r>
      <w:r>
        <w:rPr>
          <w:i/>
          <w:sz w:val="24"/>
        </w:rPr>
        <w:t>"Компьютерная</w:t>
      </w:r>
      <w:r>
        <w:rPr>
          <w:i/>
          <w:spacing w:val="-15"/>
          <w:sz w:val="24"/>
        </w:rPr>
        <w:t xml:space="preserve"> </w:t>
      </w:r>
      <w:r>
        <w:rPr>
          <w:i/>
          <w:sz w:val="24"/>
        </w:rPr>
        <w:t>графика.</w:t>
      </w:r>
      <w:r>
        <w:rPr>
          <w:i/>
          <w:spacing w:val="-15"/>
          <w:sz w:val="24"/>
        </w:rPr>
        <w:t xml:space="preserve"> </w:t>
      </w:r>
      <w:r>
        <w:rPr>
          <w:i/>
          <w:sz w:val="24"/>
        </w:rPr>
        <w:t xml:space="preserve">Черчение". </w:t>
      </w:r>
      <w:r>
        <w:rPr>
          <w:sz w:val="24"/>
        </w:rPr>
        <w:t>5 класс.</w:t>
      </w:r>
    </w:p>
    <w:p w14:paraId="22B458DA">
      <w:pPr>
        <w:pStyle w:val="32"/>
        <w:numPr>
          <w:ilvl w:val="0"/>
          <w:numId w:val="40"/>
        </w:numPr>
        <w:tabs>
          <w:tab w:val="left" w:pos="1136"/>
        </w:tabs>
        <w:spacing w:line="276" w:lineRule="auto"/>
        <w:ind w:right="648" w:firstLine="283"/>
        <w:jc w:val="left"/>
        <w:rPr>
          <w:sz w:val="24"/>
        </w:rPr>
      </w:pPr>
      <w:r>
        <w:rPr>
          <w:sz w:val="24"/>
        </w:rPr>
        <w:t>Графическая</w:t>
      </w:r>
      <w:r>
        <w:rPr>
          <w:spacing w:val="40"/>
          <w:sz w:val="24"/>
        </w:rPr>
        <w:t xml:space="preserve"> </w:t>
      </w:r>
      <w:r>
        <w:rPr>
          <w:sz w:val="24"/>
        </w:rPr>
        <w:t>информация</w:t>
      </w:r>
      <w:r>
        <w:rPr>
          <w:spacing w:val="40"/>
          <w:sz w:val="24"/>
        </w:rPr>
        <w:t xml:space="preserve"> </w:t>
      </w:r>
      <w:r>
        <w:rPr>
          <w:sz w:val="24"/>
        </w:rPr>
        <w:t>как</w:t>
      </w:r>
      <w:r>
        <w:rPr>
          <w:spacing w:val="40"/>
          <w:sz w:val="24"/>
        </w:rPr>
        <w:t xml:space="preserve"> </w:t>
      </w:r>
      <w:r>
        <w:rPr>
          <w:sz w:val="24"/>
        </w:rPr>
        <w:t>средство</w:t>
      </w:r>
      <w:r>
        <w:rPr>
          <w:spacing w:val="40"/>
          <w:sz w:val="24"/>
        </w:rPr>
        <w:t xml:space="preserve"> </w:t>
      </w:r>
      <w:r>
        <w:rPr>
          <w:sz w:val="24"/>
        </w:rPr>
        <w:t>передачи</w:t>
      </w:r>
      <w:r>
        <w:rPr>
          <w:spacing w:val="40"/>
          <w:sz w:val="24"/>
        </w:rPr>
        <w:t xml:space="preserve"> </w:t>
      </w:r>
      <w:r>
        <w:rPr>
          <w:sz w:val="24"/>
        </w:rPr>
        <w:t>информации</w:t>
      </w:r>
      <w:r>
        <w:rPr>
          <w:spacing w:val="40"/>
          <w:sz w:val="24"/>
        </w:rPr>
        <w:t xml:space="preserve"> </w:t>
      </w:r>
      <w:r>
        <w:rPr>
          <w:sz w:val="24"/>
        </w:rPr>
        <w:t>о</w:t>
      </w:r>
      <w:r>
        <w:rPr>
          <w:spacing w:val="40"/>
          <w:sz w:val="24"/>
        </w:rPr>
        <w:t xml:space="preserve"> </w:t>
      </w:r>
      <w:r>
        <w:rPr>
          <w:sz w:val="24"/>
        </w:rPr>
        <w:t>материальном</w:t>
      </w:r>
      <w:r>
        <w:rPr>
          <w:spacing w:val="40"/>
          <w:sz w:val="24"/>
        </w:rPr>
        <w:t xml:space="preserve"> </w:t>
      </w:r>
      <w:r>
        <w:rPr>
          <w:sz w:val="24"/>
        </w:rPr>
        <w:t>мире</w:t>
      </w:r>
      <w:r>
        <w:rPr>
          <w:spacing w:val="80"/>
          <w:sz w:val="24"/>
        </w:rPr>
        <w:t xml:space="preserve"> </w:t>
      </w:r>
      <w:r>
        <w:rPr>
          <w:sz w:val="24"/>
        </w:rPr>
        <w:t>(вещах). Виды и области применения графической информации (графических изображений).</w:t>
      </w:r>
    </w:p>
    <w:p w14:paraId="2060FDF6">
      <w:pPr>
        <w:pStyle w:val="32"/>
        <w:numPr>
          <w:ilvl w:val="0"/>
          <w:numId w:val="40"/>
        </w:numPr>
        <w:tabs>
          <w:tab w:val="left" w:pos="1136"/>
        </w:tabs>
        <w:spacing w:before="1"/>
        <w:ind w:left="1136"/>
        <w:jc w:val="left"/>
        <w:rPr>
          <w:sz w:val="24"/>
        </w:rPr>
      </w:pPr>
      <w:r>
        <w:rPr>
          <w:sz w:val="24"/>
        </w:rPr>
        <w:t>Основы</w:t>
      </w:r>
      <w:r>
        <w:rPr>
          <w:spacing w:val="-10"/>
          <w:sz w:val="24"/>
        </w:rPr>
        <w:t xml:space="preserve"> </w:t>
      </w:r>
      <w:r>
        <w:rPr>
          <w:sz w:val="24"/>
        </w:rPr>
        <w:t>графической</w:t>
      </w:r>
      <w:r>
        <w:rPr>
          <w:spacing w:val="-8"/>
          <w:sz w:val="24"/>
        </w:rPr>
        <w:t xml:space="preserve"> </w:t>
      </w:r>
      <w:r>
        <w:rPr>
          <w:sz w:val="24"/>
        </w:rPr>
        <w:t>грамоты.</w:t>
      </w:r>
      <w:r>
        <w:rPr>
          <w:spacing w:val="-2"/>
          <w:sz w:val="24"/>
        </w:rPr>
        <w:t xml:space="preserve"> </w:t>
      </w:r>
      <w:r>
        <w:rPr>
          <w:sz w:val="24"/>
        </w:rPr>
        <w:t>Графические</w:t>
      </w:r>
      <w:r>
        <w:rPr>
          <w:spacing w:val="-6"/>
          <w:sz w:val="24"/>
        </w:rPr>
        <w:t xml:space="preserve"> </w:t>
      </w:r>
      <w:r>
        <w:rPr>
          <w:sz w:val="24"/>
        </w:rPr>
        <w:t>материалы</w:t>
      </w:r>
      <w:r>
        <w:rPr>
          <w:spacing w:val="-3"/>
          <w:sz w:val="24"/>
        </w:rPr>
        <w:t xml:space="preserve"> </w:t>
      </w:r>
      <w:r>
        <w:rPr>
          <w:sz w:val="24"/>
        </w:rPr>
        <w:t>и</w:t>
      </w:r>
      <w:r>
        <w:rPr>
          <w:spacing w:val="-3"/>
          <w:sz w:val="24"/>
        </w:rPr>
        <w:t xml:space="preserve"> </w:t>
      </w:r>
      <w:r>
        <w:rPr>
          <w:spacing w:val="-2"/>
          <w:sz w:val="24"/>
        </w:rPr>
        <w:t>инструменты.</w:t>
      </w:r>
    </w:p>
    <w:p w14:paraId="0C75C58D">
      <w:pPr>
        <w:pStyle w:val="32"/>
        <w:numPr>
          <w:ilvl w:val="0"/>
          <w:numId w:val="40"/>
        </w:numPr>
        <w:tabs>
          <w:tab w:val="left" w:pos="1136"/>
        </w:tabs>
        <w:spacing w:before="36" w:line="280" w:lineRule="auto"/>
        <w:ind w:right="603" w:firstLine="283"/>
        <w:jc w:val="left"/>
        <w:rPr>
          <w:sz w:val="24"/>
        </w:rPr>
      </w:pPr>
      <w:r>
        <w:rPr>
          <w:sz w:val="24"/>
        </w:rPr>
        <w:t>Типы</w:t>
      </w:r>
      <w:r>
        <w:rPr>
          <w:spacing w:val="-11"/>
          <w:sz w:val="24"/>
        </w:rPr>
        <w:t xml:space="preserve"> </w:t>
      </w:r>
      <w:r>
        <w:rPr>
          <w:sz w:val="24"/>
        </w:rPr>
        <w:t>графических</w:t>
      </w:r>
      <w:r>
        <w:rPr>
          <w:spacing w:val="-13"/>
          <w:sz w:val="24"/>
        </w:rPr>
        <w:t xml:space="preserve"> </w:t>
      </w:r>
      <w:r>
        <w:rPr>
          <w:sz w:val="24"/>
        </w:rPr>
        <w:t>изображений</w:t>
      </w:r>
      <w:r>
        <w:rPr>
          <w:spacing w:val="-7"/>
          <w:sz w:val="24"/>
        </w:rPr>
        <w:t xml:space="preserve"> </w:t>
      </w:r>
      <w:r>
        <w:rPr>
          <w:sz w:val="24"/>
        </w:rPr>
        <w:t>(рисунок,</w:t>
      </w:r>
      <w:r>
        <w:rPr>
          <w:spacing w:val="-10"/>
          <w:sz w:val="24"/>
        </w:rPr>
        <w:t xml:space="preserve"> </w:t>
      </w:r>
      <w:r>
        <w:rPr>
          <w:sz w:val="24"/>
        </w:rPr>
        <w:t>диаграмма,</w:t>
      </w:r>
      <w:r>
        <w:rPr>
          <w:spacing w:val="-11"/>
          <w:sz w:val="24"/>
        </w:rPr>
        <w:t xml:space="preserve"> </w:t>
      </w:r>
      <w:r>
        <w:rPr>
          <w:sz w:val="24"/>
        </w:rPr>
        <w:t>графики,</w:t>
      </w:r>
      <w:r>
        <w:rPr>
          <w:spacing w:val="-6"/>
          <w:sz w:val="24"/>
        </w:rPr>
        <w:t xml:space="preserve"> </w:t>
      </w:r>
      <w:r>
        <w:rPr>
          <w:sz w:val="24"/>
        </w:rPr>
        <w:t>графы,</w:t>
      </w:r>
      <w:r>
        <w:rPr>
          <w:spacing w:val="-7"/>
          <w:sz w:val="24"/>
        </w:rPr>
        <w:t xml:space="preserve"> </w:t>
      </w:r>
      <w:r>
        <w:rPr>
          <w:sz w:val="24"/>
        </w:rPr>
        <w:t>эскиз,</w:t>
      </w:r>
      <w:r>
        <w:rPr>
          <w:spacing w:val="-11"/>
          <w:sz w:val="24"/>
        </w:rPr>
        <w:t xml:space="preserve"> </w:t>
      </w:r>
      <w:r>
        <w:rPr>
          <w:sz w:val="24"/>
        </w:rPr>
        <w:t>технический рисунок, чертеж, схема, карта, пиктограмма и другие).</w:t>
      </w:r>
    </w:p>
    <w:p w14:paraId="742AC133">
      <w:pPr>
        <w:pStyle w:val="32"/>
        <w:numPr>
          <w:ilvl w:val="0"/>
          <w:numId w:val="40"/>
        </w:numPr>
        <w:tabs>
          <w:tab w:val="left" w:pos="1136"/>
        </w:tabs>
        <w:spacing w:line="276" w:lineRule="auto"/>
        <w:ind w:right="671" w:firstLine="283"/>
        <w:jc w:val="left"/>
        <w:rPr>
          <w:sz w:val="24"/>
        </w:rPr>
      </w:pPr>
      <w:r>
        <w:rPr>
          <w:sz w:val="24"/>
        </w:rPr>
        <w:t>Основные</w:t>
      </w:r>
      <w:r>
        <w:rPr>
          <w:spacing w:val="35"/>
          <w:sz w:val="24"/>
        </w:rPr>
        <w:t xml:space="preserve"> </w:t>
      </w:r>
      <w:r>
        <w:rPr>
          <w:sz w:val="24"/>
        </w:rPr>
        <w:t>элементы</w:t>
      </w:r>
      <w:r>
        <w:rPr>
          <w:spacing w:val="33"/>
          <w:sz w:val="24"/>
        </w:rPr>
        <w:t xml:space="preserve"> </w:t>
      </w:r>
      <w:r>
        <w:rPr>
          <w:sz w:val="24"/>
        </w:rPr>
        <w:t>графических</w:t>
      </w:r>
      <w:r>
        <w:rPr>
          <w:spacing w:val="32"/>
          <w:sz w:val="24"/>
        </w:rPr>
        <w:t xml:space="preserve"> </w:t>
      </w:r>
      <w:r>
        <w:rPr>
          <w:sz w:val="24"/>
        </w:rPr>
        <w:t>изображений</w:t>
      </w:r>
      <w:r>
        <w:rPr>
          <w:spacing w:val="37"/>
          <w:sz w:val="24"/>
        </w:rPr>
        <w:t xml:space="preserve"> </w:t>
      </w:r>
      <w:r>
        <w:rPr>
          <w:sz w:val="24"/>
        </w:rPr>
        <w:t>(точка,</w:t>
      </w:r>
      <w:r>
        <w:rPr>
          <w:spacing w:val="38"/>
          <w:sz w:val="24"/>
        </w:rPr>
        <w:t xml:space="preserve"> </w:t>
      </w:r>
      <w:r>
        <w:rPr>
          <w:sz w:val="24"/>
        </w:rPr>
        <w:t>линия,</w:t>
      </w:r>
      <w:r>
        <w:rPr>
          <w:spacing w:val="37"/>
          <w:sz w:val="24"/>
        </w:rPr>
        <w:t xml:space="preserve"> </w:t>
      </w:r>
      <w:r>
        <w:rPr>
          <w:sz w:val="24"/>
        </w:rPr>
        <w:t>контур,</w:t>
      </w:r>
      <w:r>
        <w:rPr>
          <w:spacing w:val="37"/>
          <w:sz w:val="24"/>
        </w:rPr>
        <w:t xml:space="preserve"> </w:t>
      </w:r>
      <w:r>
        <w:rPr>
          <w:sz w:val="24"/>
        </w:rPr>
        <w:t>буквы</w:t>
      </w:r>
      <w:r>
        <w:rPr>
          <w:spacing w:val="37"/>
          <w:sz w:val="24"/>
        </w:rPr>
        <w:t xml:space="preserve"> </w:t>
      </w:r>
      <w:r>
        <w:rPr>
          <w:sz w:val="24"/>
        </w:rPr>
        <w:t>и</w:t>
      </w:r>
      <w:r>
        <w:rPr>
          <w:spacing w:val="35"/>
          <w:sz w:val="24"/>
        </w:rPr>
        <w:t xml:space="preserve"> </w:t>
      </w:r>
      <w:r>
        <w:rPr>
          <w:sz w:val="24"/>
        </w:rPr>
        <w:t>цифры, условные знаки).</w:t>
      </w:r>
    </w:p>
    <w:p w14:paraId="11A11FAB">
      <w:pPr>
        <w:pStyle w:val="32"/>
        <w:numPr>
          <w:ilvl w:val="0"/>
          <w:numId w:val="40"/>
        </w:numPr>
        <w:tabs>
          <w:tab w:val="left" w:pos="1136"/>
        </w:tabs>
        <w:spacing w:line="276" w:lineRule="auto"/>
        <w:ind w:right="654" w:firstLine="283"/>
        <w:jc w:val="left"/>
        <w:rPr>
          <w:sz w:val="24"/>
        </w:rPr>
      </w:pPr>
      <w:r>
        <w:rPr>
          <w:sz w:val="24"/>
        </w:rPr>
        <w:t>Правила</w:t>
      </w:r>
      <w:r>
        <w:rPr>
          <w:spacing w:val="40"/>
          <w:sz w:val="24"/>
        </w:rPr>
        <w:t xml:space="preserve"> </w:t>
      </w:r>
      <w:r>
        <w:rPr>
          <w:sz w:val="24"/>
        </w:rPr>
        <w:t>построения</w:t>
      </w:r>
      <w:r>
        <w:rPr>
          <w:spacing w:val="40"/>
          <w:sz w:val="24"/>
        </w:rPr>
        <w:t xml:space="preserve"> </w:t>
      </w:r>
      <w:r>
        <w:rPr>
          <w:sz w:val="24"/>
        </w:rPr>
        <w:t>чертежей</w:t>
      </w:r>
      <w:r>
        <w:rPr>
          <w:spacing w:val="40"/>
          <w:sz w:val="24"/>
        </w:rPr>
        <w:t xml:space="preserve"> </w:t>
      </w:r>
      <w:r>
        <w:rPr>
          <w:sz w:val="24"/>
        </w:rPr>
        <w:t>(рамка,</w:t>
      </w:r>
      <w:r>
        <w:rPr>
          <w:spacing w:val="40"/>
          <w:sz w:val="24"/>
        </w:rPr>
        <w:t xml:space="preserve"> </w:t>
      </w:r>
      <w:r>
        <w:rPr>
          <w:sz w:val="24"/>
        </w:rPr>
        <w:t>основная</w:t>
      </w:r>
      <w:r>
        <w:rPr>
          <w:spacing w:val="40"/>
          <w:sz w:val="24"/>
        </w:rPr>
        <w:t xml:space="preserve"> </w:t>
      </w:r>
      <w:r>
        <w:rPr>
          <w:sz w:val="24"/>
        </w:rPr>
        <w:t>надпись,</w:t>
      </w:r>
      <w:r>
        <w:rPr>
          <w:spacing w:val="40"/>
          <w:sz w:val="24"/>
        </w:rPr>
        <w:t xml:space="preserve"> </w:t>
      </w:r>
      <w:r>
        <w:rPr>
          <w:sz w:val="24"/>
        </w:rPr>
        <w:t>масштаб,</w:t>
      </w:r>
      <w:r>
        <w:rPr>
          <w:spacing w:val="40"/>
          <w:sz w:val="24"/>
        </w:rPr>
        <w:t xml:space="preserve"> </w:t>
      </w:r>
      <w:r>
        <w:rPr>
          <w:sz w:val="24"/>
        </w:rPr>
        <w:t>виды,</w:t>
      </w:r>
      <w:r>
        <w:rPr>
          <w:spacing w:val="40"/>
          <w:sz w:val="24"/>
        </w:rPr>
        <w:t xml:space="preserve"> </w:t>
      </w:r>
      <w:r>
        <w:rPr>
          <w:sz w:val="24"/>
        </w:rPr>
        <w:t>нанесение</w:t>
      </w:r>
      <w:r>
        <w:rPr>
          <w:spacing w:val="80"/>
          <w:sz w:val="24"/>
        </w:rPr>
        <w:t xml:space="preserve"> </w:t>
      </w:r>
      <w:r>
        <w:rPr>
          <w:spacing w:val="-2"/>
          <w:sz w:val="24"/>
        </w:rPr>
        <w:t>размеров).</w:t>
      </w:r>
    </w:p>
    <w:p w14:paraId="4B5F6967">
      <w:pPr>
        <w:pStyle w:val="32"/>
        <w:numPr>
          <w:ilvl w:val="0"/>
          <w:numId w:val="40"/>
        </w:numPr>
        <w:tabs>
          <w:tab w:val="left" w:pos="1136"/>
        </w:tabs>
        <w:spacing w:line="275" w:lineRule="exact"/>
        <w:ind w:left="1136"/>
        <w:jc w:val="left"/>
        <w:rPr>
          <w:sz w:val="24"/>
        </w:rPr>
      </w:pPr>
      <w:r>
        <w:rPr>
          <w:sz w:val="24"/>
        </w:rPr>
        <w:t>Чтение</w:t>
      </w:r>
      <w:r>
        <w:rPr>
          <w:spacing w:val="-3"/>
          <w:sz w:val="24"/>
        </w:rPr>
        <w:t xml:space="preserve"> </w:t>
      </w:r>
      <w:r>
        <w:rPr>
          <w:spacing w:val="-2"/>
          <w:sz w:val="24"/>
        </w:rPr>
        <w:t>чертежа.</w:t>
      </w:r>
    </w:p>
    <w:p w14:paraId="78843656">
      <w:pPr>
        <w:pStyle w:val="32"/>
        <w:numPr>
          <w:ilvl w:val="0"/>
          <w:numId w:val="40"/>
        </w:numPr>
        <w:tabs>
          <w:tab w:val="left" w:pos="1136"/>
        </w:tabs>
        <w:spacing w:before="28" w:line="276" w:lineRule="auto"/>
        <w:ind w:left="852" w:right="648" w:firstLine="0"/>
        <w:jc w:val="left"/>
        <w:rPr>
          <w:sz w:val="24"/>
        </w:rPr>
      </w:pPr>
      <w:r>
        <w:rPr>
          <w:sz w:val="24"/>
        </w:rPr>
        <w:t>Мир</w:t>
      </w:r>
      <w:r>
        <w:rPr>
          <w:spacing w:val="-8"/>
          <w:sz w:val="24"/>
        </w:rPr>
        <w:t xml:space="preserve"> </w:t>
      </w:r>
      <w:r>
        <w:rPr>
          <w:sz w:val="24"/>
        </w:rPr>
        <w:t>профессий.</w:t>
      </w:r>
      <w:r>
        <w:rPr>
          <w:spacing w:val="-9"/>
          <w:sz w:val="24"/>
        </w:rPr>
        <w:t xml:space="preserve"> </w:t>
      </w:r>
      <w:r>
        <w:rPr>
          <w:sz w:val="24"/>
        </w:rPr>
        <w:t>Профессии,</w:t>
      </w:r>
      <w:r>
        <w:rPr>
          <w:spacing w:val="-4"/>
          <w:sz w:val="24"/>
        </w:rPr>
        <w:t xml:space="preserve"> </w:t>
      </w:r>
      <w:r>
        <w:rPr>
          <w:sz w:val="24"/>
        </w:rPr>
        <w:t>связанные</w:t>
      </w:r>
      <w:r>
        <w:rPr>
          <w:spacing w:val="-12"/>
          <w:sz w:val="24"/>
        </w:rPr>
        <w:t xml:space="preserve"> </w:t>
      </w:r>
      <w:r>
        <w:rPr>
          <w:sz w:val="24"/>
        </w:rPr>
        <w:t>с</w:t>
      </w:r>
      <w:r>
        <w:rPr>
          <w:spacing w:val="-9"/>
          <w:sz w:val="24"/>
        </w:rPr>
        <w:t xml:space="preserve"> </w:t>
      </w:r>
      <w:r>
        <w:rPr>
          <w:sz w:val="24"/>
        </w:rPr>
        <w:t>черчением,</w:t>
      </w:r>
      <w:r>
        <w:rPr>
          <w:spacing w:val="-9"/>
          <w:sz w:val="24"/>
        </w:rPr>
        <w:t xml:space="preserve"> </w:t>
      </w:r>
      <w:r>
        <w:rPr>
          <w:sz w:val="24"/>
        </w:rPr>
        <w:t>их</w:t>
      </w:r>
      <w:r>
        <w:rPr>
          <w:spacing w:val="-13"/>
          <w:sz w:val="24"/>
        </w:rPr>
        <w:t xml:space="preserve"> </w:t>
      </w:r>
      <w:r>
        <w:rPr>
          <w:sz w:val="24"/>
        </w:rPr>
        <w:t>востребованность</w:t>
      </w:r>
      <w:r>
        <w:rPr>
          <w:spacing w:val="-9"/>
          <w:sz w:val="24"/>
        </w:rPr>
        <w:t xml:space="preserve"> </w:t>
      </w:r>
      <w:r>
        <w:rPr>
          <w:sz w:val="24"/>
        </w:rPr>
        <w:t>на</w:t>
      </w:r>
      <w:r>
        <w:rPr>
          <w:spacing w:val="-9"/>
          <w:sz w:val="24"/>
        </w:rPr>
        <w:t xml:space="preserve"> </w:t>
      </w:r>
      <w:r>
        <w:rPr>
          <w:sz w:val="24"/>
        </w:rPr>
        <w:t>рынке</w:t>
      </w:r>
      <w:r>
        <w:rPr>
          <w:spacing w:val="-8"/>
          <w:sz w:val="24"/>
        </w:rPr>
        <w:t xml:space="preserve"> </w:t>
      </w:r>
      <w:r>
        <w:rPr>
          <w:sz w:val="24"/>
        </w:rPr>
        <w:t>труда. 6 класс.</w:t>
      </w:r>
    </w:p>
    <w:p w14:paraId="1CEC32FD">
      <w:pPr>
        <w:pStyle w:val="32"/>
        <w:numPr>
          <w:ilvl w:val="0"/>
          <w:numId w:val="40"/>
        </w:numPr>
        <w:tabs>
          <w:tab w:val="left" w:pos="1136"/>
        </w:tabs>
        <w:spacing w:before="4"/>
        <w:ind w:left="1136"/>
        <w:jc w:val="left"/>
        <w:rPr>
          <w:sz w:val="24"/>
        </w:rPr>
      </w:pPr>
      <w:r>
        <w:rPr>
          <w:sz w:val="24"/>
        </w:rPr>
        <w:t>Создание</w:t>
      </w:r>
      <w:r>
        <w:rPr>
          <w:spacing w:val="-11"/>
          <w:sz w:val="24"/>
        </w:rPr>
        <w:t xml:space="preserve"> </w:t>
      </w:r>
      <w:r>
        <w:rPr>
          <w:sz w:val="24"/>
        </w:rPr>
        <w:t>проектной</w:t>
      </w:r>
      <w:r>
        <w:rPr>
          <w:spacing w:val="-4"/>
          <w:sz w:val="24"/>
        </w:rPr>
        <w:t xml:space="preserve"> </w:t>
      </w:r>
      <w:r>
        <w:rPr>
          <w:spacing w:val="-2"/>
          <w:sz w:val="24"/>
        </w:rPr>
        <w:t>документации.</w:t>
      </w:r>
    </w:p>
    <w:p w14:paraId="6F4A2AC5">
      <w:pPr>
        <w:pStyle w:val="32"/>
        <w:numPr>
          <w:ilvl w:val="0"/>
          <w:numId w:val="40"/>
        </w:numPr>
        <w:tabs>
          <w:tab w:val="left" w:pos="1136"/>
          <w:tab w:val="left" w:pos="2206"/>
          <w:tab w:val="left" w:pos="3719"/>
          <w:tab w:val="left" w:pos="4943"/>
          <w:tab w:val="left" w:pos="5323"/>
          <w:tab w:val="left" w:pos="7258"/>
          <w:tab w:val="left" w:pos="8660"/>
          <w:tab w:val="left" w:pos="10360"/>
        </w:tabs>
        <w:spacing w:before="41" w:line="276" w:lineRule="auto"/>
        <w:ind w:right="568" w:firstLine="283"/>
        <w:jc w:val="left"/>
        <w:rPr>
          <w:sz w:val="24"/>
        </w:rPr>
      </w:pPr>
      <w:r>
        <w:rPr>
          <w:spacing w:val="-2"/>
          <w:sz w:val="24"/>
        </w:rPr>
        <w:t>Основы</w:t>
      </w:r>
      <w:r>
        <w:rPr>
          <w:sz w:val="24"/>
        </w:rPr>
        <w:tab/>
      </w:r>
      <w:r>
        <w:rPr>
          <w:spacing w:val="-2"/>
          <w:sz w:val="24"/>
        </w:rPr>
        <w:t>выполнения</w:t>
      </w:r>
      <w:r>
        <w:rPr>
          <w:sz w:val="24"/>
        </w:rPr>
        <w:tab/>
      </w:r>
      <w:r>
        <w:rPr>
          <w:spacing w:val="-2"/>
          <w:sz w:val="24"/>
        </w:rPr>
        <w:t>чертежей</w:t>
      </w:r>
      <w:r>
        <w:rPr>
          <w:sz w:val="24"/>
        </w:rPr>
        <w:tab/>
      </w:r>
      <w:r>
        <w:rPr>
          <w:spacing w:val="-10"/>
          <w:sz w:val="24"/>
        </w:rPr>
        <w:t>с</w:t>
      </w:r>
      <w:r>
        <w:rPr>
          <w:sz w:val="24"/>
        </w:rPr>
        <w:tab/>
      </w:r>
      <w:r>
        <w:rPr>
          <w:spacing w:val="-2"/>
          <w:sz w:val="24"/>
        </w:rPr>
        <w:t>использованием</w:t>
      </w:r>
      <w:r>
        <w:rPr>
          <w:sz w:val="24"/>
        </w:rPr>
        <w:tab/>
      </w:r>
      <w:r>
        <w:rPr>
          <w:spacing w:val="-2"/>
          <w:sz w:val="24"/>
        </w:rPr>
        <w:t>чертежных</w:t>
      </w:r>
      <w:r>
        <w:rPr>
          <w:sz w:val="24"/>
        </w:rPr>
        <w:tab/>
      </w:r>
      <w:r>
        <w:rPr>
          <w:spacing w:val="-2"/>
          <w:sz w:val="24"/>
        </w:rPr>
        <w:t>инструментов</w:t>
      </w:r>
      <w:r>
        <w:rPr>
          <w:sz w:val="24"/>
        </w:rPr>
        <w:tab/>
      </w:r>
      <w:r>
        <w:rPr>
          <w:spacing w:val="-10"/>
          <w:sz w:val="24"/>
        </w:rPr>
        <w:t xml:space="preserve">и </w:t>
      </w:r>
      <w:r>
        <w:rPr>
          <w:spacing w:val="-2"/>
          <w:sz w:val="24"/>
        </w:rPr>
        <w:t>приспособлений.</w:t>
      </w:r>
    </w:p>
    <w:p w14:paraId="7B6190FA">
      <w:pPr>
        <w:pStyle w:val="32"/>
        <w:numPr>
          <w:ilvl w:val="0"/>
          <w:numId w:val="40"/>
        </w:numPr>
        <w:tabs>
          <w:tab w:val="left" w:pos="1136"/>
        </w:tabs>
        <w:spacing w:before="4"/>
        <w:ind w:left="1136"/>
        <w:jc w:val="left"/>
        <w:rPr>
          <w:sz w:val="24"/>
        </w:rPr>
      </w:pPr>
      <w:r>
        <w:rPr>
          <w:sz w:val="24"/>
        </w:rPr>
        <w:t>Стандарты</w:t>
      </w:r>
      <w:r>
        <w:rPr>
          <w:spacing w:val="-7"/>
          <w:sz w:val="24"/>
        </w:rPr>
        <w:t xml:space="preserve"> </w:t>
      </w:r>
      <w:r>
        <w:rPr>
          <w:spacing w:val="-2"/>
          <w:sz w:val="24"/>
        </w:rPr>
        <w:t>оформления.</w:t>
      </w:r>
    </w:p>
    <w:p w14:paraId="4208FB3C">
      <w:pPr>
        <w:pStyle w:val="32"/>
        <w:numPr>
          <w:ilvl w:val="0"/>
          <w:numId w:val="40"/>
        </w:numPr>
        <w:tabs>
          <w:tab w:val="left" w:pos="1136"/>
        </w:tabs>
        <w:spacing w:before="36"/>
        <w:ind w:left="1136"/>
        <w:jc w:val="left"/>
        <w:rPr>
          <w:sz w:val="24"/>
        </w:rPr>
      </w:pPr>
      <w:r>
        <w:rPr>
          <w:sz w:val="24"/>
        </w:rPr>
        <w:t>Понятие</w:t>
      </w:r>
      <w:r>
        <w:rPr>
          <w:spacing w:val="-14"/>
          <w:sz w:val="24"/>
        </w:rPr>
        <w:t xml:space="preserve"> </w:t>
      </w:r>
      <w:r>
        <w:rPr>
          <w:sz w:val="24"/>
        </w:rPr>
        <w:t>о</w:t>
      </w:r>
      <w:r>
        <w:rPr>
          <w:spacing w:val="-5"/>
          <w:sz w:val="24"/>
        </w:rPr>
        <w:t xml:space="preserve"> </w:t>
      </w:r>
      <w:r>
        <w:rPr>
          <w:sz w:val="24"/>
        </w:rPr>
        <w:t>графическом</w:t>
      </w:r>
      <w:r>
        <w:rPr>
          <w:spacing w:val="-4"/>
          <w:sz w:val="24"/>
        </w:rPr>
        <w:t xml:space="preserve"> </w:t>
      </w:r>
      <w:r>
        <w:rPr>
          <w:sz w:val="24"/>
        </w:rPr>
        <w:t>редакторе,</w:t>
      </w:r>
      <w:r>
        <w:rPr>
          <w:spacing w:val="-4"/>
          <w:sz w:val="24"/>
        </w:rPr>
        <w:t xml:space="preserve"> </w:t>
      </w:r>
      <w:r>
        <w:rPr>
          <w:sz w:val="24"/>
        </w:rPr>
        <w:t>компьютерной</w:t>
      </w:r>
      <w:r>
        <w:rPr>
          <w:spacing w:val="-8"/>
          <w:sz w:val="24"/>
        </w:rPr>
        <w:t xml:space="preserve"> </w:t>
      </w:r>
      <w:r>
        <w:rPr>
          <w:spacing w:val="-2"/>
          <w:sz w:val="24"/>
        </w:rPr>
        <w:t>графике.</w:t>
      </w:r>
    </w:p>
    <w:p w14:paraId="7494F3FC">
      <w:pPr>
        <w:pStyle w:val="32"/>
        <w:numPr>
          <w:ilvl w:val="0"/>
          <w:numId w:val="40"/>
        </w:numPr>
        <w:tabs>
          <w:tab w:val="left" w:pos="1136"/>
        </w:tabs>
        <w:spacing w:before="41"/>
        <w:ind w:left="1136"/>
        <w:jc w:val="left"/>
        <w:rPr>
          <w:sz w:val="24"/>
        </w:rPr>
      </w:pPr>
      <w:r>
        <w:rPr>
          <w:sz w:val="24"/>
        </w:rPr>
        <w:t>Инструменты</w:t>
      </w:r>
      <w:r>
        <w:rPr>
          <w:spacing w:val="-7"/>
          <w:sz w:val="24"/>
        </w:rPr>
        <w:t xml:space="preserve"> </w:t>
      </w:r>
      <w:r>
        <w:rPr>
          <w:sz w:val="24"/>
        </w:rPr>
        <w:t>графического</w:t>
      </w:r>
      <w:r>
        <w:rPr>
          <w:spacing w:val="-6"/>
          <w:sz w:val="24"/>
        </w:rPr>
        <w:t xml:space="preserve"> </w:t>
      </w:r>
      <w:r>
        <w:rPr>
          <w:sz w:val="24"/>
        </w:rPr>
        <w:t>редактора.</w:t>
      </w:r>
      <w:r>
        <w:rPr>
          <w:spacing w:val="-5"/>
          <w:sz w:val="24"/>
        </w:rPr>
        <w:t xml:space="preserve"> </w:t>
      </w:r>
      <w:r>
        <w:rPr>
          <w:sz w:val="24"/>
        </w:rPr>
        <w:t>Создание</w:t>
      </w:r>
      <w:r>
        <w:rPr>
          <w:spacing w:val="-8"/>
          <w:sz w:val="24"/>
        </w:rPr>
        <w:t xml:space="preserve"> </w:t>
      </w:r>
      <w:r>
        <w:rPr>
          <w:sz w:val="24"/>
        </w:rPr>
        <w:t>эскиза</w:t>
      </w:r>
      <w:r>
        <w:rPr>
          <w:spacing w:val="-8"/>
          <w:sz w:val="24"/>
        </w:rPr>
        <w:t xml:space="preserve"> </w:t>
      </w:r>
      <w:r>
        <w:rPr>
          <w:sz w:val="24"/>
        </w:rPr>
        <w:t>в</w:t>
      </w:r>
      <w:r>
        <w:rPr>
          <w:spacing w:val="-5"/>
          <w:sz w:val="24"/>
        </w:rPr>
        <w:t xml:space="preserve"> </w:t>
      </w:r>
      <w:r>
        <w:rPr>
          <w:sz w:val="24"/>
        </w:rPr>
        <w:t>графическом</w:t>
      </w:r>
      <w:r>
        <w:rPr>
          <w:spacing w:val="-9"/>
          <w:sz w:val="24"/>
        </w:rPr>
        <w:t xml:space="preserve"> </w:t>
      </w:r>
      <w:r>
        <w:rPr>
          <w:spacing w:val="-2"/>
          <w:sz w:val="24"/>
        </w:rPr>
        <w:t>редакторе.</w:t>
      </w:r>
    </w:p>
    <w:p w14:paraId="0EC6B88A">
      <w:pPr>
        <w:pStyle w:val="32"/>
        <w:numPr>
          <w:ilvl w:val="0"/>
          <w:numId w:val="40"/>
        </w:numPr>
        <w:tabs>
          <w:tab w:val="left" w:pos="1136"/>
        </w:tabs>
        <w:spacing w:before="41"/>
        <w:ind w:left="1136"/>
        <w:jc w:val="left"/>
        <w:rPr>
          <w:sz w:val="24"/>
        </w:rPr>
      </w:pPr>
      <w:r>
        <w:rPr>
          <w:sz w:val="24"/>
        </w:rPr>
        <w:t>Инструменты</w:t>
      </w:r>
      <w:r>
        <w:rPr>
          <w:spacing w:val="-6"/>
          <w:sz w:val="24"/>
        </w:rPr>
        <w:t xml:space="preserve"> </w:t>
      </w:r>
      <w:r>
        <w:rPr>
          <w:sz w:val="24"/>
        </w:rPr>
        <w:t>для</w:t>
      </w:r>
      <w:r>
        <w:rPr>
          <w:spacing w:val="-7"/>
          <w:sz w:val="24"/>
        </w:rPr>
        <w:t xml:space="preserve"> </w:t>
      </w:r>
      <w:r>
        <w:rPr>
          <w:sz w:val="24"/>
        </w:rPr>
        <w:t>создания</w:t>
      </w:r>
      <w:r>
        <w:rPr>
          <w:spacing w:val="-9"/>
          <w:sz w:val="24"/>
        </w:rPr>
        <w:t xml:space="preserve"> </w:t>
      </w:r>
      <w:r>
        <w:rPr>
          <w:sz w:val="24"/>
        </w:rPr>
        <w:t>и</w:t>
      </w:r>
      <w:r>
        <w:rPr>
          <w:spacing w:val="-6"/>
          <w:sz w:val="24"/>
        </w:rPr>
        <w:t xml:space="preserve"> </w:t>
      </w:r>
      <w:r>
        <w:rPr>
          <w:sz w:val="24"/>
        </w:rPr>
        <w:t>редактирования</w:t>
      </w:r>
      <w:r>
        <w:rPr>
          <w:spacing w:val="-10"/>
          <w:sz w:val="24"/>
        </w:rPr>
        <w:t xml:space="preserve"> </w:t>
      </w:r>
      <w:r>
        <w:rPr>
          <w:sz w:val="24"/>
        </w:rPr>
        <w:t>текста</w:t>
      </w:r>
      <w:r>
        <w:rPr>
          <w:spacing w:val="-7"/>
          <w:sz w:val="24"/>
        </w:rPr>
        <w:t xml:space="preserve"> </w:t>
      </w:r>
      <w:r>
        <w:rPr>
          <w:sz w:val="24"/>
        </w:rPr>
        <w:t>в</w:t>
      </w:r>
      <w:r>
        <w:rPr>
          <w:spacing w:val="-5"/>
          <w:sz w:val="24"/>
        </w:rPr>
        <w:t xml:space="preserve"> </w:t>
      </w:r>
      <w:r>
        <w:rPr>
          <w:sz w:val="24"/>
        </w:rPr>
        <w:t>графическом</w:t>
      </w:r>
      <w:r>
        <w:rPr>
          <w:spacing w:val="-8"/>
          <w:sz w:val="24"/>
        </w:rPr>
        <w:t xml:space="preserve"> </w:t>
      </w:r>
      <w:r>
        <w:rPr>
          <w:spacing w:val="-2"/>
          <w:sz w:val="24"/>
        </w:rPr>
        <w:t>редакторе.</w:t>
      </w:r>
    </w:p>
    <w:p w14:paraId="6E533884">
      <w:pPr>
        <w:pStyle w:val="32"/>
        <w:numPr>
          <w:ilvl w:val="0"/>
          <w:numId w:val="40"/>
        </w:numPr>
        <w:tabs>
          <w:tab w:val="left" w:pos="1134"/>
        </w:tabs>
        <w:spacing w:before="76"/>
        <w:ind w:left="1134" w:hanging="282"/>
        <w:rPr>
          <w:sz w:val="24"/>
        </w:rPr>
      </w:pPr>
      <w:r>
        <w:rPr>
          <w:sz w:val="24"/>
        </w:rPr>
        <w:t>Создание</w:t>
      </w:r>
      <w:r>
        <w:rPr>
          <w:spacing w:val="-14"/>
          <w:sz w:val="24"/>
        </w:rPr>
        <w:t xml:space="preserve"> </w:t>
      </w:r>
      <w:r>
        <w:rPr>
          <w:sz w:val="24"/>
        </w:rPr>
        <w:t>печатной</w:t>
      </w:r>
      <w:r>
        <w:rPr>
          <w:spacing w:val="-9"/>
          <w:sz w:val="24"/>
        </w:rPr>
        <w:t xml:space="preserve"> </w:t>
      </w:r>
      <w:r>
        <w:rPr>
          <w:sz w:val="24"/>
        </w:rPr>
        <w:t>продукции</w:t>
      </w:r>
      <w:r>
        <w:rPr>
          <w:spacing w:val="-4"/>
          <w:sz w:val="24"/>
        </w:rPr>
        <w:t xml:space="preserve"> </w:t>
      </w:r>
      <w:r>
        <w:rPr>
          <w:sz w:val="24"/>
        </w:rPr>
        <w:t>в</w:t>
      </w:r>
      <w:r>
        <w:rPr>
          <w:spacing w:val="-10"/>
          <w:sz w:val="24"/>
        </w:rPr>
        <w:t xml:space="preserve"> </w:t>
      </w:r>
      <w:r>
        <w:rPr>
          <w:sz w:val="24"/>
        </w:rPr>
        <w:t>графическом</w:t>
      </w:r>
      <w:r>
        <w:rPr>
          <w:spacing w:val="-3"/>
          <w:sz w:val="24"/>
        </w:rPr>
        <w:t xml:space="preserve"> </w:t>
      </w:r>
      <w:r>
        <w:rPr>
          <w:spacing w:val="-2"/>
          <w:sz w:val="24"/>
        </w:rPr>
        <w:t>редакторе.</w:t>
      </w:r>
    </w:p>
    <w:p w14:paraId="6E9E77A5">
      <w:pPr>
        <w:pStyle w:val="32"/>
        <w:numPr>
          <w:ilvl w:val="0"/>
          <w:numId w:val="40"/>
        </w:numPr>
        <w:tabs>
          <w:tab w:val="left" w:pos="1134"/>
        </w:tabs>
        <w:spacing w:before="41" w:line="276" w:lineRule="auto"/>
        <w:ind w:left="852" w:right="603" w:firstLine="0"/>
        <w:rPr>
          <w:sz w:val="24"/>
        </w:rPr>
      </w:pPr>
      <w:r>
        <w:rPr>
          <w:sz w:val="24"/>
        </w:rPr>
        <w:t>Мир</w:t>
      </w:r>
      <w:r>
        <w:rPr>
          <w:spacing w:val="-3"/>
          <w:sz w:val="24"/>
        </w:rPr>
        <w:t xml:space="preserve"> </w:t>
      </w:r>
      <w:r>
        <w:rPr>
          <w:sz w:val="24"/>
        </w:rPr>
        <w:t>профессий. Профессии, связанные</w:t>
      </w:r>
      <w:r>
        <w:rPr>
          <w:spacing w:val="-3"/>
          <w:sz w:val="24"/>
        </w:rPr>
        <w:t xml:space="preserve"> </w:t>
      </w:r>
      <w:r>
        <w:rPr>
          <w:sz w:val="24"/>
        </w:rPr>
        <w:t>с</w:t>
      </w:r>
      <w:r>
        <w:rPr>
          <w:spacing w:val="-9"/>
          <w:sz w:val="24"/>
        </w:rPr>
        <w:t xml:space="preserve"> </w:t>
      </w:r>
      <w:r>
        <w:rPr>
          <w:sz w:val="24"/>
        </w:rPr>
        <w:t>черчением,</w:t>
      </w:r>
      <w:r>
        <w:rPr>
          <w:spacing w:val="-4"/>
          <w:sz w:val="24"/>
        </w:rPr>
        <w:t xml:space="preserve"> </w:t>
      </w:r>
      <w:r>
        <w:rPr>
          <w:sz w:val="24"/>
        </w:rPr>
        <w:t>их</w:t>
      </w:r>
      <w:r>
        <w:rPr>
          <w:spacing w:val="-3"/>
          <w:sz w:val="24"/>
        </w:rPr>
        <w:t xml:space="preserve"> </w:t>
      </w:r>
      <w:r>
        <w:rPr>
          <w:sz w:val="24"/>
        </w:rPr>
        <w:t>востребованность</w:t>
      </w:r>
      <w:r>
        <w:rPr>
          <w:spacing w:val="-4"/>
          <w:sz w:val="24"/>
        </w:rPr>
        <w:t xml:space="preserve"> </w:t>
      </w:r>
      <w:r>
        <w:rPr>
          <w:sz w:val="24"/>
        </w:rPr>
        <w:t>на</w:t>
      </w:r>
      <w:r>
        <w:rPr>
          <w:spacing w:val="-9"/>
          <w:sz w:val="24"/>
        </w:rPr>
        <w:t xml:space="preserve"> </w:t>
      </w:r>
      <w:r>
        <w:rPr>
          <w:sz w:val="24"/>
        </w:rPr>
        <w:t>рынке</w:t>
      </w:r>
      <w:r>
        <w:rPr>
          <w:spacing w:val="-8"/>
          <w:sz w:val="24"/>
        </w:rPr>
        <w:t xml:space="preserve"> </w:t>
      </w:r>
      <w:r>
        <w:rPr>
          <w:sz w:val="24"/>
        </w:rPr>
        <w:t>труда. 7 класс.</w:t>
      </w:r>
    </w:p>
    <w:p w14:paraId="41335CA7">
      <w:pPr>
        <w:pStyle w:val="32"/>
        <w:numPr>
          <w:ilvl w:val="0"/>
          <w:numId w:val="40"/>
        </w:numPr>
        <w:tabs>
          <w:tab w:val="left" w:pos="1134"/>
        </w:tabs>
        <w:spacing w:line="278" w:lineRule="auto"/>
        <w:ind w:right="570" w:firstLine="283"/>
        <w:rPr>
          <w:sz w:val="24"/>
        </w:rPr>
      </w:pPr>
      <w:r>
        <w:rPr>
          <w:sz w:val="24"/>
        </w:rPr>
        <w:t>Понятие</w:t>
      </w:r>
      <w:r>
        <w:rPr>
          <w:spacing w:val="-15"/>
          <w:sz w:val="24"/>
        </w:rPr>
        <w:t xml:space="preserve"> </w:t>
      </w:r>
      <w:r>
        <w:rPr>
          <w:sz w:val="24"/>
        </w:rPr>
        <w:t>о</w:t>
      </w:r>
      <w:r>
        <w:rPr>
          <w:spacing w:val="-13"/>
          <w:sz w:val="24"/>
        </w:rPr>
        <w:t xml:space="preserve"> </w:t>
      </w:r>
      <w:r>
        <w:rPr>
          <w:sz w:val="24"/>
        </w:rPr>
        <w:t>конструкторской</w:t>
      </w:r>
      <w:r>
        <w:rPr>
          <w:spacing w:val="-12"/>
          <w:sz w:val="24"/>
        </w:rPr>
        <w:t xml:space="preserve"> </w:t>
      </w:r>
      <w:r>
        <w:rPr>
          <w:sz w:val="24"/>
        </w:rPr>
        <w:t>документации.</w:t>
      </w:r>
      <w:r>
        <w:rPr>
          <w:spacing w:val="-15"/>
          <w:sz w:val="24"/>
        </w:rPr>
        <w:t xml:space="preserve"> </w:t>
      </w:r>
      <w:r>
        <w:rPr>
          <w:sz w:val="24"/>
        </w:rPr>
        <w:t>Формы</w:t>
      </w:r>
      <w:r>
        <w:rPr>
          <w:spacing w:val="-11"/>
          <w:sz w:val="24"/>
        </w:rPr>
        <w:t xml:space="preserve"> </w:t>
      </w:r>
      <w:r>
        <w:rPr>
          <w:sz w:val="24"/>
        </w:rPr>
        <w:t>деталей</w:t>
      </w:r>
      <w:r>
        <w:rPr>
          <w:spacing w:val="-12"/>
          <w:sz w:val="24"/>
        </w:rPr>
        <w:t xml:space="preserve"> </w:t>
      </w:r>
      <w:r>
        <w:rPr>
          <w:sz w:val="24"/>
        </w:rPr>
        <w:t>и</w:t>
      </w:r>
      <w:r>
        <w:rPr>
          <w:spacing w:val="-15"/>
          <w:sz w:val="24"/>
        </w:rPr>
        <w:t xml:space="preserve"> </w:t>
      </w:r>
      <w:r>
        <w:rPr>
          <w:sz w:val="24"/>
        </w:rPr>
        <w:t>их</w:t>
      </w:r>
      <w:r>
        <w:rPr>
          <w:spacing w:val="-15"/>
          <w:sz w:val="24"/>
        </w:rPr>
        <w:t xml:space="preserve"> </w:t>
      </w:r>
      <w:r>
        <w:rPr>
          <w:sz w:val="24"/>
        </w:rPr>
        <w:t>конструктивные</w:t>
      </w:r>
      <w:r>
        <w:rPr>
          <w:spacing w:val="-14"/>
          <w:sz w:val="24"/>
        </w:rPr>
        <w:t xml:space="preserve"> </w:t>
      </w:r>
      <w:r>
        <w:rPr>
          <w:sz w:val="24"/>
        </w:rPr>
        <w:t>элементы. Изображение и последовательность выполнения чертежа. Единая система конструкторской документации (ЕСКД). Государственный стандарт (ГОСТ).</w:t>
      </w:r>
    </w:p>
    <w:p w14:paraId="11B1B9E3">
      <w:pPr>
        <w:pStyle w:val="32"/>
        <w:numPr>
          <w:ilvl w:val="0"/>
          <w:numId w:val="40"/>
        </w:numPr>
        <w:tabs>
          <w:tab w:val="left" w:pos="1134"/>
        </w:tabs>
        <w:spacing w:line="280" w:lineRule="auto"/>
        <w:ind w:right="555" w:firstLine="283"/>
        <w:rPr>
          <w:sz w:val="24"/>
        </w:rPr>
      </w:pPr>
      <w:r>
        <w:rPr>
          <w:sz w:val="24"/>
        </w:rPr>
        <w:t>Общие</w:t>
      </w:r>
      <w:r>
        <w:rPr>
          <w:spacing w:val="-10"/>
          <w:sz w:val="24"/>
        </w:rPr>
        <w:t xml:space="preserve"> </w:t>
      </w:r>
      <w:r>
        <w:rPr>
          <w:sz w:val="24"/>
        </w:rPr>
        <w:t>сведения</w:t>
      </w:r>
      <w:r>
        <w:rPr>
          <w:spacing w:val="-13"/>
          <w:sz w:val="24"/>
        </w:rPr>
        <w:t xml:space="preserve"> </w:t>
      </w:r>
      <w:r>
        <w:rPr>
          <w:sz w:val="24"/>
        </w:rPr>
        <w:t>о</w:t>
      </w:r>
      <w:r>
        <w:rPr>
          <w:spacing w:val="-9"/>
          <w:sz w:val="24"/>
        </w:rPr>
        <w:t xml:space="preserve"> </w:t>
      </w:r>
      <w:r>
        <w:rPr>
          <w:sz w:val="24"/>
        </w:rPr>
        <w:t>сборочных</w:t>
      </w:r>
      <w:r>
        <w:rPr>
          <w:spacing w:val="-13"/>
          <w:sz w:val="24"/>
        </w:rPr>
        <w:t xml:space="preserve"> </w:t>
      </w:r>
      <w:r>
        <w:rPr>
          <w:sz w:val="24"/>
        </w:rPr>
        <w:t>чертежах.</w:t>
      </w:r>
      <w:r>
        <w:rPr>
          <w:spacing w:val="-7"/>
          <w:sz w:val="24"/>
        </w:rPr>
        <w:t xml:space="preserve"> </w:t>
      </w:r>
      <w:r>
        <w:rPr>
          <w:sz w:val="24"/>
        </w:rPr>
        <w:t>Оформление</w:t>
      </w:r>
      <w:r>
        <w:rPr>
          <w:spacing w:val="-10"/>
          <w:sz w:val="24"/>
        </w:rPr>
        <w:t xml:space="preserve"> </w:t>
      </w:r>
      <w:r>
        <w:rPr>
          <w:sz w:val="24"/>
        </w:rPr>
        <w:t>сборочного</w:t>
      </w:r>
      <w:r>
        <w:rPr>
          <w:spacing w:val="-4"/>
          <w:sz w:val="24"/>
        </w:rPr>
        <w:t xml:space="preserve"> </w:t>
      </w:r>
      <w:r>
        <w:rPr>
          <w:sz w:val="24"/>
        </w:rPr>
        <w:t>чертежа.</w:t>
      </w:r>
      <w:r>
        <w:rPr>
          <w:spacing w:val="-7"/>
          <w:sz w:val="24"/>
        </w:rPr>
        <w:t xml:space="preserve"> </w:t>
      </w:r>
      <w:r>
        <w:rPr>
          <w:sz w:val="24"/>
        </w:rPr>
        <w:t>Правила</w:t>
      </w:r>
      <w:r>
        <w:rPr>
          <w:spacing w:val="28"/>
          <w:sz w:val="24"/>
        </w:rPr>
        <w:t xml:space="preserve"> </w:t>
      </w:r>
      <w:r>
        <w:rPr>
          <w:sz w:val="24"/>
        </w:rPr>
        <w:t>чтения сборочных чертежей.</w:t>
      </w:r>
    </w:p>
    <w:p w14:paraId="23C801F0">
      <w:pPr>
        <w:pStyle w:val="32"/>
        <w:numPr>
          <w:ilvl w:val="0"/>
          <w:numId w:val="40"/>
        </w:numPr>
        <w:tabs>
          <w:tab w:val="left" w:pos="1134"/>
        </w:tabs>
        <w:spacing w:line="269" w:lineRule="exact"/>
        <w:ind w:left="1134" w:hanging="282"/>
        <w:rPr>
          <w:sz w:val="24"/>
        </w:rPr>
      </w:pPr>
      <w:r>
        <w:rPr>
          <w:sz w:val="24"/>
        </w:rPr>
        <w:t>Понятие</w:t>
      </w:r>
      <w:r>
        <w:rPr>
          <w:spacing w:val="-7"/>
          <w:sz w:val="24"/>
        </w:rPr>
        <w:t xml:space="preserve"> </w:t>
      </w:r>
      <w:r>
        <w:rPr>
          <w:sz w:val="24"/>
        </w:rPr>
        <w:t>графической</w:t>
      </w:r>
      <w:r>
        <w:rPr>
          <w:spacing w:val="-4"/>
          <w:sz w:val="24"/>
        </w:rPr>
        <w:t xml:space="preserve"> </w:t>
      </w:r>
      <w:r>
        <w:rPr>
          <w:spacing w:val="-2"/>
          <w:sz w:val="24"/>
        </w:rPr>
        <w:t>модели.</w:t>
      </w:r>
    </w:p>
    <w:p w14:paraId="3E27C31C">
      <w:pPr>
        <w:pStyle w:val="32"/>
        <w:numPr>
          <w:ilvl w:val="0"/>
          <w:numId w:val="40"/>
        </w:numPr>
        <w:tabs>
          <w:tab w:val="left" w:pos="1134"/>
        </w:tabs>
        <w:spacing w:before="30" w:line="276" w:lineRule="auto"/>
        <w:ind w:right="558" w:firstLine="283"/>
        <w:rPr>
          <w:sz w:val="24"/>
        </w:rPr>
      </w:pPr>
      <w:r>
        <w:rPr>
          <w:sz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14:paraId="69CE541D">
      <w:pPr>
        <w:pStyle w:val="32"/>
        <w:numPr>
          <w:ilvl w:val="0"/>
          <w:numId w:val="40"/>
        </w:numPr>
        <w:tabs>
          <w:tab w:val="left" w:pos="1136"/>
        </w:tabs>
        <w:spacing w:before="4"/>
        <w:ind w:left="1136"/>
        <w:jc w:val="left"/>
        <w:rPr>
          <w:sz w:val="24"/>
        </w:rPr>
      </w:pPr>
      <w:r>
        <w:rPr>
          <w:sz w:val="24"/>
        </w:rPr>
        <w:t>Математические,</w:t>
      </w:r>
      <w:r>
        <w:rPr>
          <w:spacing w:val="-9"/>
          <w:sz w:val="24"/>
        </w:rPr>
        <w:t xml:space="preserve"> </w:t>
      </w:r>
      <w:r>
        <w:rPr>
          <w:sz w:val="24"/>
        </w:rPr>
        <w:t>физические</w:t>
      </w:r>
      <w:r>
        <w:rPr>
          <w:spacing w:val="-9"/>
          <w:sz w:val="24"/>
        </w:rPr>
        <w:t xml:space="preserve"> </w:t>
      </w:r>
      <w:r>
        <w:rPr>
          <w:sz w:val="24"/>
        </w:rPr>
        <w:t>и</w:t>
      </w:r>
      <w:r>
        <w:rPr>
          <w:spacing w:val="-13"/>
          <w:sz w:val="24"/>
        </w:rPr>
        <w:t xml:space="preserve"> </w:t>
      </w:r>
      <w:r>
        <w:rPr>
          <w:sz w:val="24"/>
        </w:rPr>
        <w:t>информационные</w:t>
      </w:r>
      <w:r>
        <w:rPr>
          <w:spacing w:val="-12"/>
          <w:sz w:val="24"/>
        </w:rPr>
        <w:t xml:space="preserve"> </w:t>
      </w:r>
      <w:r>
        <w:rPr>
          <w:spacing w:val="-2"/>
          <w:sz w:val="24"/>
        </w:rPr>
        <w:t>модели.</w:t>
      </w:r>
    </w:p>
    <w:p w14:paraId="1865E606">
      <w:pPr>
        <w:pStyle w:val="32"/>
        <w:numPr>
          <w:ilvl w:val="0"/>
          <w:numId w:val="40"/>
        </w:numPr>
        <w:tabs>
          <w:tab w:val="left" w:pos="1136"/>
        </w:tabs>
        <w:spacing w:before="41"/>
        <w:ind w:left="1136"/>
        <w:jc w:val="left"/>
        <w:rPr>
          <w:sz w:val="24"/>
        </w:rPr>
      </w:pPr>
      <w:r>
        <w:rPr>
          <w:sz w:val="24"/>
        </w:rPr>
        <w:t>Графические</w:t>
      </w:r>
      <w:r>
        <w:rPr>
          <w:spacing w:val="-8"/>
          <w:sz w:val="24"/>
        </w:rPr>
        <w:t xml:space="preserve"> </w:t>
      </w:r>
      <w:r>
        <w:rPr>
          <w:sz w:val="24"/>
        </w:rPr>
        <w:t>модели.</w:t>
      </w:r>
      <w:r>
        <w:rPr>
          <w:spacing w:val="-5"/>
          <w:sz w:val="24"/>
        </w:rPr>
        <w:t xml:space="preserve"> </w:t>
      </w:r>
      <w:r>
        <w:rPr>
          <w:sz w:val="24"/>
        </w:rPr>
        <w:t>Виды</w:t>
      </w:r>
      <w:r>
        <w:rPr>
          <w:spacing w:val="-9"/>
          <w:sz w:val="24"/>
        </w:rPr>
        <w:t xml:space="preserve"> </w:t>
      </w:r>
      <w:r>
        <w:rPr>
          <w:sz w:val="24"/>
        </w:rPr>
        <w:t>графических</w:t>
      </w:r>
      <w:r>
        <w:rPr>
          <w:spacing w:val="-6"/>
          <w:sz w:val="24"/>
        </w:rPr>
        <w:t xml:space="preserve"> </w:t>
      </w:r>
      <w:r>
        <w:rPr>
          <w:spacing w:val="-2"/>
          <w:sz w:val="24"/>
        </w:rPr>
        <w:t>моделей.</w:t>
      </w:r>
    </w:p>
    <w:p w14:paraId="156AA081">
      <w:pPr>
        <w:pStyle w:val="32"/>
        <w:numPr>
          <w:ilvl w:val="0"/>
          <w:numId w:val="40"/>
        </w:numPr>
        <w:tabs>
          <w:tab w:val="left" w:pos="1136"/>
        </w:tabs>
        <w:spacing w:before="41"/>
        <w:ind w:left="1136"/>
        <w:jc w:val="left"/>
        <w:rPr>
          <w:sz w:val="24"/>
        </w:rPr>
      </w:pPr>
      <w:r>
        <w:rPr>
          <w:sz w:val="24"/>
        </w:rPr>
        <w:t>Количественная</w:t>
      </w:r>
      <w:r>
        <w:rPr>
          <w:spacing w:val="-9"/>
          <w:sz w:val="24"/>
        </w:rPr>
        <w:t xml:space="preserve"> </w:t>
      </w:r>
      <w:r>
        <w:rPr>
          <w:sz w:val="24"/>
        </w:rPr>
        <w:t>и</w:t>
      </w:r>
      <w:r>
        <w:rPr>
          <w:spacing w:val="-8"/>
          <w:sz w:val="24"/>
        </w:rPr>
        <w:t xml:space="preserve"> </w:t>
      </w:r>
      <w:r>
        <w:rPr>
          <w:sz w:val="24"/>
        </w:rPr>
        <w:t>качественная</w:t>
      </w:r>
      <w:r>
        <w:rPr>
          <w:spacing w:val="-9"/>
          <w:sz w:val="24"/>
        </w:rPr>
        <w:t xml:space="preserve"> </w:t>
      </w:r>
      <w:r>
        <w:rPr>
          <w:sz w:val="24"/>
        </w:rPr>
        <w:t>оценка</w:t>
      </w:r>
      <w:r>
        <w:rPr>
          <w:spacing w:val="-8"/>
          <w:sz w:val="24"/>
        </w:rPr>
        <w:t xml:space="preserve"> </w:t>
      </w:r>
      <w:r>
        <w:rPr>
          <w:spacing w:val="-2"/>
          <w:sz w:val="24"/>
        </w:rPr>
        <w:t>модели.</w:t>
      </w:r>
    </w:p>
    <w:p w14:paraId="6BF494DF">
      <w:pPr>
        <w:pStyle w:val="32"/>
        <w:numPr>
          <w:ilvl w:val="0"/>
          <w:numId w:val="40"/>
        </w:numPr>
        <w:tabs>
          <w:tab w:val="left" w:pos="1136"/>
        </w:tabs>
        <w:spacing w:before="41" w:line="280" w:lineRule="auto"/>
        <w:ind w:left="852" w:right="648" w:firstLine="0"/>
        <w:jc w:val="left"/>
        <w:rPr>
          <w:sz w:val="24"/>
        </w:rPr>
      </w:pPr>
      <w:r>
        <w:rPr>
          <w:sz w:val="24"/>
        </w:rPr>
        <w:t>Мир</w:t>
      </w:r>
      <w:r>
        <w:rPr>
          <w:spacing w:val="-8"/>
          <w:sz w:val="24"/>
        </w:rPr>
        <w:t xml:space="preserve"> </w:t>
      </w:r>
      <w:r>
        <w:rPr>
          <w:sz w:val="24"/>
        </w:rPr>
        <w:t>профессий.</w:t>
      </w:r>
      <w:r>
        <w:rPr>
          <w:spacing w:val="-9"/>
          <w:sz w:val="24"/>
        </w:rPr>
        <w:t xml:space="preserve"> </w:t>
      </w:r>
      <w:r>
        <w:rPr>
          <w:sz w:val="24"/>
        </w:rPr>
        <w:t>Профессии,</w:t>
      </w:r>
      <w:r>
        <w:rPr>
          <w:spacing w:val="-4"/>
          <w:sz w:val="24"/>
        </w:rPr>
        <w:t xml:space="preserve"> </w:t>
      </w:r>
      <w:r>
        <w:rPr>
          <w:sz w:val="24"/>
        </w:rPr>
        <w:t>связанные</w:t>
      </w:r>
      <w:r>
        <w:rPr>
          <w:spacing w:val="-12"/>
          <w:sz w:val="24"/>
        </w:rPr>
        <w:t xml:space="preserve"> </w:t>
      </w:r>
      <w:r>
        <w:rPr>
          <w:sz w:val="24"/>
        </w:rPr>
        <w:t>с</w:t>
      </w:r>
      <w:r>
        <w:rPr>
          <w:spacing w:val="-9"/>
          <w:sz w:val="24"/>
        </w:rPr>
        <w:t xml:space="preserve"> </w:t>
      </w:r>
      <w:r>
        <w:rPr>
          <w:sz w:val="24"/>
        </w:rPr>
        <w:t>черчением,</w:t>
      </w:r>
      <w:r>
        <w:rPr>
          <w:spacing w:val="-9"/>
          <w:sz w:val="24"/>
        </w:rPr>
        <w:t xml:space="preserve"> </w:t>
      </w:r>
      <w:r>
        <w:rPr>
          <w:sz w:val="24"/>
        </w:rPr>
        <w:t>их</w:t>
      </w:r>
      <w:r>
        <w:rPr>
          <w:spacing w:val="-13"/>
          <w:sz w:val="24"/>
        </w:rPr>
        <w:t xml:space="preserve"> </w:t>
      </w:r>
      <w:r>
        <w:rPr>
          <w:sz w:val="24"/>
        </w:rPr>
        <w:t>востребованность</w:t>
      </w:r>
      <w:r>
        <w:rPr>
          <w:spacing w:val="-9"/>
          <w:sz w:val="24"/>
        </w:rPr>
        <w:t xml:space="preserve"> </w:t>
      </w:r>
      <w:r>
        <w:rPr>
          <w:sz w:val="24"/>
        </w:rPr>
        <w:t>на</w:t>
      </w:r>
      <w:r>
        <w:rPr>
          <w:spacing w:val="-9"/>
          <w:sz w:val="24"/>
        </w:rPr>
        <w:t xml:space="preserve"> </w:t>
      </w:r>
      <w:r>
        <w:rPr>
          <w:sz w:val="24"/>
        </w:rPr>
        <w:t>рынке</w:t>
      </w:r>
      <w:r>
        <w:rPr>
          <w:spacing w:val="-8"/>
          <w:sz w:val="24"/>
        </w:rPr>
        <w:t xml:space="preserve"> </w:t>
      </w:r>
      <w:r>
        <w:rPr>
          <w:sz w:val="24"/>
        </w:rPr>
        <w:t>труда. 8 класс.</w:t>
      </w:r>
    </w:p>
    <w:p w14:paraId="241B34F2">
      <w:pPr>
        <w:pStyle w:val="32"/>
        <w:numPr>
          <w:ilvl w:val="0"/>
          <w:numId w:val="40"/>
        </w:numPr>
        <w:tabs>
          <w:tab w:val="left" w:pos="1136"/>
        </w:tabs>
        <w:spacing w:line="276" w:lineRule="auto"/>
        <w:ind w:right="757" w:firstLine="283"/>
        <w:jc w:val="left"/>
        <w:rPr>
          <w:sz w:val="24"/>
        </w:rPr>
      </w:pPr>
      <w:r>
        <w:rPr>
          <w:sz w:val="24"/>
        </w:rPr>
        <w:t>Применение</w:t>
      </w:r>
      <w:r>
        <w:rPr>
          <w:spacing w:val="-7"/>
          <w:sz w:val="24"/>
        </w:rPr>
        <w:t xml:space="preserve"> </w:t>
      </w:r>
      <w:r>
        <w:rPr>
          <w:sz w:val="24"/>
        </w:rPr>
        <w:t>программного</w:t>
      </w:r>
      <w:r>
        <w:rPr>
          <w:spacing w:val="-10"/>
          <w:sz w:val="24"/>
        </w:rPr>
        <w:t xml:space="preserve"> </w:t>
      </w:r>
      <w:r>
        <w:rPr>
          <w:sz w:val="24"/>
        </w:rPr>
        <w:t>обеспечения</w:t>
      </w:r>
      <w:r>
        <w:rPr>
          <w:spacing w:val="-6"/>
          <w:sz w:val="24"/>
        </w:rPr>
        <w:t xml:space="preserve"> </w:t>
      </w:r>
      <w:r>
        <w:rPr>
          <w:sz w:val="24"/>
        </w:rPr>
        <w:t>для</w:t>
      </w:r>
      <w:r>
        <w:rPr>
          <w:spacing w:val="-6"/>
          <w:sz w:val="24"/>
        </w:rPr>
        <w:t xml:space="preserve"> </w:t>
      </w:r>
      <w:r>
        <w:rPr>
          <w:sz w:val="24"/>
        </w:rPr>
        <w:t>создания</w:t>
      </w:r>
      <w:r>
        <w:rPr>
          <w:spacing w:val="-6"/>
          <w:sz w:val="24"/>
        </w:rPr>
        <w:t xml:space="preserve"> </w:t>
      </w:r>
      <w:r>
        <w:rPr>
          <w:sz w:val="24"/>
        </w:rPr>
        <w:t>проектной</w:t>
      </w:r>
      <w:r>
        <w:rPr>
          <w:spacing w:val="-9"/>
          <w:sz w:val="24"/>
        </w:rPr>
        <w:t xml:space="preserve"> </w:t>
      </w:r>
      <w:r>
        <w:rPr>
          <w:sz w:val="24"/>
        </w:rPr>
        <w:t>документации:</w:t>
      </w:r>
      <w:r>
        <w:rPr>
          <w:spacing w:val="-6"/>
          <w:sz w:val="24"/>
        </w:rPr>
        <w:t xml:space="preserve"> </w:t>
      </w:r>
      <w:r>
        <w:rPr>
          <w:sz w:val="24"/>
        </w:rPr>
        <w:t>моделей объектов и их чертежей.</w:t>
      </w:r>
    </w:p>
    <w:p w14:paraId="1E544B99">
      <w:pPr>
        <w:pStyle w:val="32"/>
        <w:numPr>
          <w:ilvl w:val="0"/>
          <w:numId w:val="40"/>
        </w:numPr>
        <w:tabs>
          <w:tab w:val="left" w:pos="1136"/>
        </w:tabs>
        <w:ind w:left="1136"/>
        <w:jc w:val="left"/>
        <w:rPr>
          <w:sz w:val="24"/>
        </w:rPr>
      </w:pPr>
      <w:r>
        <w:rPr>
          <w:sz w:val="24"/>
        </w:rPr>
        <w:t>Создание</w:t>
      </w:r>
      <w:r>
        <w:rPr>
          <w:spacing w:val="-12"/>
          <w:sz w:val="24"/>
        </w:rPr>
        <w:t xml:space="preserve"> </w:t>
      </w:r>
      <w:r>
        <w:rPr>
          <w:sz w:val="24"/>
        </w:rPr>
        <w:t>документов,</w:t>
      </w:r>
      <w:r>
        <w:rPr>
          <w:spacing w:val="-4"/>
          <w:sz w:val="24"/>
        </w:rPr>
        <w:t xml:space="preserve"> </w:t>
      </w:r>
      <w:r>
        <w:rPr>
          <w:sz w:val="24"/>
        </w:rPr>
        <w:t>виды</w:t>
      </w:r>
      <w:r>
        <w:rPr>
          <w:spacing w:val="-8"/>
          <w:sz w:val="24"/>
        </w:rPr>
        <w:t xml:space="preserve"> </w:t>
      </w:r>
      <w:r>
        <w:rPr>
          <w:sz w:val="24"/>
        </w:rPr>
        <w:t>документов.</w:t>
      </w:r>
      <w:r>
        <w:rPr>
          <w:spacing w:val="-5"/>
          <w:sz w:val="24"/>
        </w:rPr>
        <w:t xml:space="preserve"> </w:t>
      </w:r>
      <w:r>
        <w:rPr>
          <w:sz w:val="24"/>
        </w:rPr>
        <w:t>Основная</w:t>
      </w:r>
      <w:r>
        <w:rPr>
          <w:spacing w:val="-8"/>
          <w:sz w:val="24"/>
        </w:rPr>
        <w:t xml:space="preserve"> </w:t>
      </w:r>
      <w:r>
        <w:rPr>
          <w:spacing w:val="-2"/>
          <w:sz w:val="24"/>
        </w:rPr>
        <w:t>надпись.</w:t>
      </w:r>
    </w:p>
    <w:p w14:paraId="1826C7BB">
      <w:pPr>
        <w:pStyle w:val="32"/>
        <w:numPr>
          <w:ilvl w:val="0"/>
          <w:numId w:val="40"/>
        </w:numPr>
        <w:tabs>
          <w:tab w:val="left" w:pos="1136"/>
        </w:tabs>
        <w:spacing w:before="28"/>
        <w:ind w:left="1136"/>
        <w:jc w:val="left"/>
        <w:rPr>
          <w:sz w:val="24"/>
        </w:rPr>
      </w:pPr>
      <w:r>
        <w:rPr>
          <w:sz w:val="24"/>
        </w:rPr>
        <w:t>Геометрические</w:t>
      </w:r>
      <w:r>
        <w:rPr>
          <w:spacing w:val="-14"/>
          <w:sz w:val="24"/>
        </w:rPr>
        <w:t xml:space="preserve"> </w:t>
      </w:r>
      <w:r>
        <w:rPr>
          <w:spacing w:val="-2"/>
          <w:sz w:val="24"/>
        </w:rPr>
        <w:t>примитивы.</w:t>
      </w:r>
    </w:p>
    <w:p w14:paraId="0D4E7D21">
      <w:pPr>
        <w:pStyle w:val="32"/>
        <w:numPr>
          <w:ilvl w:val="0"/>
          <w:numId w:val="40"/>
        </w:numPr>
        <w:tabs>
          <w:tab w:val="left" w:pos="1136"/>
        </w:tabs>
        <w:spacing w:before="41"/>
        <w:ind w:left="1136"/>
        <w:jc w:val="left"/>
        <w:rPr>
          <w:sz w:val="24"/>
        </w:rPr>
      </w:pPr>
      <w:r>
        <w:rPr>
          <w:sz w:val="24"/>
        </w:rPr>
        <w:t>Создание,</w:t>
      </w:r>
      <w:r>
        <w:rPr>
          <w:spacing w:val="-11"/>
          <w:sz w:val="24"/>
        </w:rPr>
        <w:t xml:space="preserve"> </w:t>
      </w:r>
      <w:r>
        <w:rPr>
          <w:sz w:val="24"/>
        </w:rPr>
        <w:t>редактирование</w:t>
      </w:r>
      <w:r>
        <w:rPr>
          <w:spacing w:val="-7"/>
          <w:sz w:val="24"/>
        </w:rPr>
        <w:t xml:space="preserve"> </w:t>
      </w:r>
      <w:r>
        <w:rPr>
          <w:sz w:val="24"/>
        </w:rPr>
        <w:t>и</w:t>
      </w:r>
      <w:r>
        <w:rPr>
          <w:spacing w:val="-11"/>
          <w:sz w:val="24"/>
        </w:rPr>
        <w:t xml:space="preserve"> </w:t>
      </w:r>
      <w:r>
        <w:rPr>
          <w:sz w:val="24"/>
        </w:rPr>
        <w:t>трансформация</w:t>
      </w:r>
      <w:r>
        <w:rPr>
          <w:spacing w:val="-11"/>
          <w:sz w:val="24"/>
        </w:rPr>
        <w:t xml:space="preserve"> </w:t>
      </w:r>
      <w:r>
        <w:rPr>
          <w:sz w:val="24"/>
        </w:rPr>
        <w:t>графических</w:t>
      </w:r>
      <w:r>
        <w:rPr>
          <w:spacing w:val="-5"/>
          <w:sz w:val="24"/>
        </w:rPr>
        <w:t xml:space="preserve"> </w:t>
      </w:r>
      <w:r>
        <w:rPr>
          <w:spacing w:val="-2"/>
          <w:sz w:val="24"/>
        </w:rPr>
        <w:t>объектов.</w:t>
      </w:r>
    </w:p>
    <w:p w14:paraId="36E7CDA6">
      <w:pPr>
        <w:pStyle w:val="32"/>
        <w:numPr>
          <w:ilvl w:val="0"/>
          <w:numId w:val="40"/>
        </w:numPr>
        <w:tabs>
          <w:tab w:val="left" w:pos="1136"/>
        </w:tabs>
        <w:spacing w:before="45"/>
        <w:ind w:left="1136"/>
        <w:jc w:val="left"/>
        <w:rPr>
          <w:sz w:val="24"/>
        </w:rPr>
      </w:pPr>
      <w:r>
        <w:rPr>
          <w:sz w:val="24"/>
        </w:rPr>
        <w:t>Сложные</w:t>
      </w:r>
      <w:r>
        <w:rPr>
          <w:spacing w:val="-7"/>
          <w:sz w:val="24"/>
        </w:rPr>
        <w:t xml:space="preserve"> </w:t>
      </w:r>
      <w:r>
        <w:rPr>
          <w:sz w:val="24"/>
        </w:rPr>
        <w:t>3D-модели и</w:t>
      </w:r>
      <w:r>
        <w:rPr>
          <w:spacing w:val="-5"/>
          <w:sz w:val="24"/>
        </w:rPr>
        <w:t xml:space="preserve"> </w:t>
      </w:r>
      <w:r>
        <w:rPr>
          <w:sz w:val="24"/>
        </w:rPr>
        <w:t>сборочные</w:t>
      </w:r>
      <w:r>
        <w:rPr>
          <w:spacing w:val="-5"/>
          <w:sz w:val="24"/>
        </w:rPr>
        <w:t xml:space="preserve"> </w:t>
      </w:r>
      <w:r>
        <w:rPr>
          <w:spacing w:val="-2"/>
          <w:sz w:val="24"/>
        </w:rPr>
        <w:t>чертежи.</w:t>
      </w:r>
    </w:p>
    <w:p w14:paraId="42827296">
      <w:pPr>
        <w:pStyle w:val="32"/>
        <w:numPr>
          <w:ilvl w:val="0"/>
          <w:numId w:val="40"/>
        </w:numPr>
        <w:tabs>
          <w:tab w:val="left" w:pos="1136"/>
        </w:tabs>
        <w:spacing w:before="41"/>
        <w:ind w:left="1136"/>
        <w:jc w:val="left"/>
        <w:rPr>
          <w:sz w:val="24"/>
        </w:rPr>
      </w:pPr>
      <w:r>
        <w:rPr>
          <w:sz w:val="24"/>
        </w:rPr>
        <w:t>Изделия</w:t>
      </w:r>
      <w:r>
        <w:rPr>
          <w:spacing w:val="-7"/>
          <w:sz w:val="24"/>
        </w:rPr>
        <w:t xml:space="preserve"> </w:t>
      </w:r>
      <w:r>
        <w:rPr>
          <w:sz w:val="24"/>
        </w:rPr>
        <w:t>и</w:t>
      </w:r>
      <w:r>
        <w:rPr>
          <w:spacing w:val="-3"/>
          <w:sz w:val="24"/>
        </w:rPr>
        <w:t xml:space="preserve"> </w:t>
      </w:r>
      <w:r>
        <w:rPr>
          <w:sz w:val="24"/>
        </w:rPr>
        <w:t>их</w:t>
      </w:r>
      <w:r>
        <w:rPr>
          <w:spacing w:val="-5"/>
          <w:sz w:val="24"/>
        </w:rPr>
        <w:t xml:space="preserve"> </w:t>
      </w:r>
      <w:r>
        <w:rPr>
          <w:sz w:val="24"/>
        </w:rPr>
        <w:t>модели.</w:t>
      </w:r>
      <w:r>
        <w:rPr>
          <w:spacing w:val="-1"/>
          <w:sz w:val="24"/>
        </w:rPr>
        <w:t xml:space="preserve"> </w:t>
      </w:r>
      <w:r>
        <w:rPr>
          <w:sz w:val="24"/>
        </w:rPr>
        <w:t>Анализ</w:t>
      </w:r>
      <w:r>
        <w:rPr>
          <w:spacing w:val="2"/>
          <w:sz w:val="24"/>
        </w:rPr>
        <w:t xml:space="preserve"> </w:t>
      </w:r>
      <w:r>
        <w:rPr>
          <w:sz w:val="24"/>
        </w:rPr>
        <w:t>формы</w:t>
      </w:r>
      <w:r>
        <w:rPr>
          <w:spacing w:val="-7"/>
          <w:sz w:val="24"/>
        </w:rPr>
        <w:t xml:space="preserve"> </w:t>
      </w:r>
      <w:r>
        <w:rPr>
          <w:sz w:val="24"/>
        </w:rPr>
        <w:t>объекта</w:t>
      </w:r>
      <w:r>
        <w:rPr>
          <w:spacing w:val="-1"/>
          <w:sz w:val="24"/>
        </w:rPr>
        <w:t xml:space="preserve"> </w:t>
      </w:r>
      <w:r>
        <w:rPr>
          <w:sz w:val="24"/>
        </w:rPr>
        <w:t>и</w:t>
      </w:r>
      <w:r>
        <w:rPr>
          <w:spacing w:val="-12"/>
          <w:sz w:val="24"/>
        </w:rPr>
        <w:t xml:space="preserve"> </w:t>
      </w:r>
      <w:r>
        <w:rPr>
          <w:sz w:val="24"/>
        </w:rPr>
        <w:t>синтез</w:t>
      </w:r>
      <w:r>
        <w:rPr>
          <w:spacing w:val="-3"/>
          <w:sz w:val="24"/>
        </w:rPr>
        <w:t xml:space="preserve"> </w:t>
      </w:r>
      <w:r>
        <w:rPr>
          <w:spacing w:val="-2"/>
          <w:sz w:val="24"/>
        </w:rPr>
        <w:t>модели.</w:t>
      </w:r>
    </w:p>
    <w:p w14:paraId="6ECFE803">
      <w:pPr>
        <w:pStyle w:val="32"/>
        <w:numPr>
          <w:ilvl w:val="0"/>
          <w:numId w:val="40"/>
        </w:numPr>
        <w:tabs>
          <w:tab w:val="left" w:pos="1136"/>
        </w:tabs>
        <w:spacing w:before="41"/>
        <w:ind w:left="1136"/>
        <w:jc w:val="left"/>
        <w:rPr>
          <w:sz w:val="24"/>
        </w:rPr>
      </w:pPr>
      <w:r>
        <w:rPr>
          <w:sz w:val="24"/>
        </w:rPr>
        <w:t>План</w:t>
      </w:r>
      <w:r>
        <w:rPr>
          <w:spacing w:val="-6"/>
          <w:sz w:val="24"/>
        </w:rPr>
        <w:t xml:space="preserve"> </w:t>
      </w:r>
      <w:r>
        <w:rPr>
          <w:sz w:val="24"/>
        </w:rPr>
        <w:t>создания</w:t>
      </w:r>
      <w:r>
        <w:rPr>
          <w:spacing w:val="-6"/>
          <w:sz w:val="24"/>
        </w:rPr>
        <w:t xml:space="preserve"> </w:t>
      </w:r>
      <w:r>
        <w:rPr>
          <w:sz w:val="24"/>
        </w:rPr>
        <w:t>3D-</w:t>
      </w:r>
      <w:r>
        <w:rPr>
          <w:spacing w:val="-2"/>
          <w:sz w:val="24"/>
        </w:rPr>
        <w:t>модели.</w:t>
      </w:r>
    </w:p>
    <w:p w14:paraId="4784867A">
      <w:pPr>
        <w:pStyle w:val="32"/>
        <w:numPr>
          <w:ilvl w:val="0"/>
          <w:numId w:val="40"/>
        </w:numPr>
        <w:tabs>
          <w:tab w:val="left" w:pos="1136"/>
          <w:tab w:val="left" w:pos="2124"/>
          <w:tab w:val="left" w:pos="3200"/>
          <w:tab w:val="left" w:pos="5433"/>
          <w:tab w:val="left" w:pos="6446"/>
          <w:tab w:val="left" w:pos="7628"/>
          <w:tab w:val="left" w:pos="9529"/>
        </w:tabs>
        <w:spacing w:before="41" w:line="276" w:lineRule="auto"/>
        <w:ind w:right="574" w:firstLine="283"/>
        <w:jc w:val="left"/>
        <w:rPr>
          <w:sz w:val="24"/>
        </w:rPr>
      </w:pPr>
      <w:r>
        <w:rPr>
          <w:spacing w:val="-2"/>
          <w:sz w:val="24"/>
        </w:rPr>
        <w:t>Дерево</w:t>
      </w:r>
      <w:r>
        <w:rPr>
          <w:sz w:val="24"/>
        </w:rPr>
        <w:tab/>
      </w:r>
      <w:r>
        <w:rPr>
          <w:spacing w:val="-2"/>
          <w:sz w:val="24"/>
        </w:rPr>
        <w:t>модели.</w:t>
      </w:r>
      <w:r>
        <w:rPr>
          <w:sz w:val="24"/>
        </w:rPr>
        <w:tab/>
      </w:r>
      <w:r>
        <w:rPr>
          <w:spacing w:val="-2"/>
          <w:sz w:val="24"/>
        </w:rPr>
        <w:t>Формообразование</w:t>
      </w:r>
      <w:r>
        <w:rPr>
          <w:sz w:val="24"/>
        </w:rPr>
        <w:tab/>
      </w:r>
      <w:r>
        <w:rPr>
          <w:spacing w:val="-2"/>
          <w:sz w:val="24"/>
        </w:rPr>
        <w:t>детали.</w:t>
      </w:r>
      <w:r>
        <w:rPr>
          <w:sz w:val="24"/>
        </w:rPr>
        <w:tab/>
      </w:r>
      <w:r>
        <w:rPr>
          <w:spacing w:val="-2"/>
          <w:sz w:val="24"/>
        </w:rPr>
        <w:t>Способы</w:t>
      </w:r>
      <w:r>
        <w:rPr>
          <w:sz w:val="24"/>
        </w:rPr>
        <w:tab/>
      </w:r>
      <w:r>
        <w:rPr>
          <w:spacing w:val="-2"/>
          <w:sz w:val="24"/>
        </w:rPr>
        <w:t>редактирования</w:t>
      </w:r>
      <w:r>
        <w:rPr>
          <w:sz w:val="24"/>
        </w:rPr>
        <w:tab/>
      </w:r>
      <w:r>
        <w:rPr>
          <w:spacing w:val="-4"/>
          <w:sz w:val="24"/>
        </w:rPr>
        <w:t xml:space="preserve">операции </w:t>
      </w:r>
      <w:r>
        <w:rPr>
          <w:sz w:val="24"/>
        </w:rPr>
        <w:t>формообразования и эскиза.</w:t>
      </w:r>
    </w:p>
    <w:p w14:paraId="6DC36CC0">
      <w:pPr>
        <w:pStyle w:val="32"/>
        <w:numPr>
          <w:ilvl w:val="0"/>
          <w:numId w:val="40"/>
        </w:numPr>
        <w:tabs>
          <w:tab w:val="left" w:pos="1136"/>
        </w:tabs>
        <w:spacing w:line="276" w:lineRule="auto"/>
        <w:ind w:right="791" w:firstLine="283"/>
        <w:jc w:val="left"/>
        <w:rPr>
          <w:sz w:val="24"/>
        </w:rPr>
      </w:pPr>
      <w:r>
        <w:rPr>
          <w:sz w:val="24"/>
        </w:rPr>
        <w:t>Мир</w:t>
      </w:r>
      <w:r>
        <w:rPr>
          <w:spacing w:val="-4"/>
          <w:sz w:val="24"/>
        </w:rPr>
        <w:t xml:space="preserve"> </w:t>
      </w:r>
      <w:r>
        <w:rPr>
          <w:sz w:val="24"/>
        </w:rPr>
        <w:t>профессий.</w:t>
      </w:r>
      <w:r>
        <w:rPr>
          <w:spacing w:val="-2"/>
          <w:sz w:val="24"/>
        </w:rPr>
        <w:t xml:space="preserve"> </w:t>
      </w:r>
      <w:r>
        <w:rPr>
          <w:sz w:val="24"/>
        </w:rPr>
        <w:t>Профессии,</w:t>
      </w:r>
      <w:r>
        <w:rPr>
          <w:spacing w:val="-6"/>
          <w:sz w:val="24"/>
        </w:rPr>
        <w:t xml:space="preserve"> </w:t>
      </w:r>
      <w:r>
        <w:rPr>
          <w:sz w:val="24"/>
        </w:rPr>
        <w:t>связанные</w:t>
      </w:r>
      <w:r>
        <w:rPr>
          <w:spacing w:val="-5"/>
          <w:sz w:val="24"/>
        </w:rPr>
        <w:t xml:space="preserve"> </w:t>
      </w:r>
      <w:r>
        <w:rPr>
          <w:sz w:val="24"/>
        </w:rPr>
        <w:t>с</w:t>
      </w:r>
      <w:r>
        <w:rPr>
          <w:spacing w:val="-5"/>
          <w:sz w:val="24"/>
        </w:rPr>
        <w:t xml:space="preserve"> </w:t>
      </w:r>
      <w:r>
        <w:rPr>
          <w:sz w:val="24"/>
        </w:rPr>
        <w:t>компьютерной</w:t>
      </w:r>
      <w:r>
        <w:rPr>
          <w:spacing w:val="-7"/>
          <w:sz w:val="24"/>
        </w:rPr>
        <w:t xml:space="preserve"> </w:t>
      </w:r>
      <w:r>
        <w:rPr>
          <w:sz w:val="24"/>
        </w:rPr>
        <w:t>графикой,</w:t>
      </w:r>
      <w:r>
        <w:rPr>
          <w:spacing w:val="-6"/>
          <w:sz w:val="24"/>
        </w:rPr>
        <w:t xml:space="preserve"> </w:t>
      </w:r>
      <w:r>
        <w:rPr>
          <w:sz w:val="24"/>
        </w:rPr>
        <w:t>их</w:t>
      </w:r>
      <w:r>
        <w:rPr>
          <w:spacing w:val="27"/>
          <w:sz w:val="24"/>
        </w:rPr>
        <w:t xml:space="preserve"> </w:t>
      </w:r>
      <w:r>
        <w:rPr>
          <w:sz w:val="24"/>
        </w:rPr>
        <w:t>востребованность на рынке труда.</w:t>
      </w:r>
    </w:p>
    <w:p w14:paraId="654AFC30">
      <w:pPr>
        <w:pStyle w:val="17"/>
        <w:spacing w:line="275" w:lineRule="exact"/>
        <w:ind w:firstLine="0"/>
        <w:jc w:val="left"/>
      </w:pPr>
      <w:r>
        <w:t>9</w:t>
      </w:r>
      <w:r>
        <w:rPr>
          <w:spacing w:val="2"/>
        </w:rPr>
        <w:t xml:space="preserve"> </w:t>
      </w:r>
      <w:r>
        <w:rPr>
          <w:spacing w:val="-2"/>
        </w:rPr>
        <w:t>класс.</w:t>
      </w:r>
    </w:p>
    <w:p w14:paraId="017BE094">
      <w:pPr>
        <w:pStyle w:val="32"/>
        <w:numPr>
          <w:ilvl w:val="0"/>
          <w:numId w:val="40"/>
        </w:numPr>
        <w:tabs>
          <w:tab w:val="left" w:pos="1134"/>
        </w:tabs>
        <w:spacing w:before="45" w:line="276" w:lineRule="auto"/>
        <w:ind w:right="549" w:firstLine="283"/>
        <w:rPr>
          <w:sz w:val="24"/>
        </w:rPr>
      </w:pPr>
      <w:r>
        <w:rPr>
          <w:sz w:val="24"/>
        </w:rPr>
        <w:t>Система автоматизации проектно-конструкторских работ (далее - САПР). Чертежи с использованием САПР для подготовки проекта изделия.</w:t>
      </w:r>
    </w:p>
    <w:p w14:paraId="4572F64E">
      <w:pPr>
        <w:pStyle w:val="32"/>
        <w:numPr>
          <w:ilvl w:val="0"/>
          <w:numId w:val="40"/>
        </w:numPr>
        <w:tabs>
          <w:tab w:val="left" w:pos="1134"/>
        </w:tabs>
        <w:spacing w:line="276" w:lineRule="auto"/>
        <w:ind w:right="556" w:firstLine="283"/>
        <w:rPr>
          <w:sz w:val="24"/>
        </w:rPr>
      </w:pPr>
      <w:r>
        <w:rPr>
          <w:sz w:val="24"/>
        </w:rPr>
        <w:t>Оформление</w:t>
      </w:r>
      <w:r>
        <w:rPr>
          <w:spacing w:val="-3"/>
          <w:sz w:val="24"/>
        </w:rPr>
        <w:t xml:space="preserve"> </w:t>
      </w:r>
      <w:r>
        <w:rPr>
          <w:sz w:val="24"/>
        </w:rPr>
        <w:t>конструкторской документации,</w:t>
      </w:r>
      <w:r>
        <w:rPr>
          <w:spacing w:val="-3"/>
          <w:sz w:val="24"/>
        </w:rPr>
        <w:t xml:space="preserve"> </w:t>
      </w:r>
      <w:r>
        <w:rPr>
          <w:sz w:val="24"/>
        </w:rPr>
        <w:t>в</w:t>
      </w:r>
      <w:r>
        <w:rPr>
          <w:spacing w:val="-6"/>
          <w:sz w:val="24"/>
        </w:rPr>
        <w:t xml:space="preserve"> </w:t>
      </w:r>
      <w:r>
        <w:rPr>
          <w:sz w:val="24"/>
        </w:rPr>
        <w:t>том</w:t>
      </w:r>
      <w:r>
        <w:rPr>
          <w:spacing w:val="-1"/>
          <w:sz w:val="24"/>
        </w:rPr>
        <w:t xml:space="preserve"> </w:t>
      </w:r>
      <w:r>
        <w:rPr>
          <w:sz w:val="24"/>
        </w:rPr>
        <w:t>числе, с</w:t>
      </w:r>
      <w:r>
        <w:rPr>
          <w:spacing w:val="-4"/>
          <w:sz w:val="24"/>
        </w:rPr>
        <w:t xml:space="preserve"> </w:t>
      </w:r>
      <w:r>
        <w:rPr>
          <w:sz w:val="24"/>
        </w:rPr>
        <w:t>использованием САПР.Объем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14:paraId="078C6367">
      <w:pPr>
        <w:pStyle w:val="32"/>
        <w:numPr>
          <w:ilvl w:val="0"/>
          <w:numId w:val="40"/>
        </w:numPr>
        <w:tabs>
          <w:tab w:val="left" w:pos="1134"/>
        </w:tabs>
        <w:spacing w:before="2" w:line="280" w:lineRule="auto"/>
        <w:ind w:right="571" w:firstLine="283"/>
        <w:rPr>
          <w:sz w:val="24"/>
        </w:rPr>
      </w:pPr>
      <w:r>
        <w:rPr>
          <w:sz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14:paraId="37CB18E1">
      <w:pPr>
        <w:spacing w:line="269" w:lineRule="exact"/>
        <w:ind w:left="852"/>
        <w:jc w:val="both"/>
        <w:rPr>
          <w:i/>
          <w:sz w:val="24"/>
        </w:rPr>
      </w:pPr>
      <w:r>
        <w:rPr>
          <w:i/>
          <w:sz w:val="24"/>
        </w:rPr>
        <w:t>Модуль</w:t>
      </w:r>
      <w:r>
        <w:rPr>
          <w:i/>
          <w:spacing w:val="-17"/>
          <w:sz w:val="24"/>
        </w:rPr>
        <w:t xml:space="preserve"> </w:t>
      </w:r>
      <w:r>
        <w:rPr>
          <w:i/>
          <w:sz w:val="24"/>
        </w:rPr>
        <w:t>"3D-моделирование,</w:t>
      </w:r>
      <w:r>
        <w:rPr>
          <w:i/>
          <w:spacing w:val="-13"/>
          <w:sz w:val="24"/>
        </w:rPr>
        <w:t xml:space="preserve"> </w:t>
      </w:r>
      <w:r>
        <w:rPr>
          <w:i/>
          <w:sz w:val="24"/>
        </w:rPr>
        <w:t>прототипирование,</w:t>
      </w:r>
      <w:r>
        <w:rPr>
          <w:i/>
          <w:spacing w:val="-13"/>
          <w:sz w:val="24"/>
        </w:rPr>
        <w:t xml:space="preserve"> </w:t>
      </w:r>
      <w:r>
        <w:rPr>
          <w:i/>
          <w:spacing w:val="-2"/>
          <w:sz w:val="24"/>
        </w:rPr>
        <w:t>макетирование".</w:t>
      </w:r>
    </w:p>
    <w:p w14:paraId="2F3AA222">
      <w:pPr>
        <w:pStyle w:val="17"/>
        <w:spacing w:before="36"/>
        <w:ind w:left="852" w:firstLine="0"/>
      </w:pPr>
      <w:r>
        <w:t>7</w:t>
      </w:r>
      <w:r>
        <w:rPr>
          <w:spacing w:val="2"/>
        </w:rPr>
        <w:t xml:space="preserve"> </w:t>
      </w:r>
      <w:r>
        <w:rPr>
          <w:spacing w:val="-2"/>
        </w:rPr>
        <w:t>класс.</w:t>
      </w:r>
    </w:p>
    <w:p w14:paraId="76D5A8B6">
      <w:pPr>
        <w:pStyle w:val="32"/>
        <w:numPr>
          <w:ilvl w:val="0"/>
          <w:numId w:val="40"/>
        </w:numPr>
        <w:tabs>
          <w:tab w:val="left" w:pos="1134"/>
        </w:tabs>
        <w:spacing w:before="41" w:line="280" w:lineRule="auto"/>
        <w:ind w:right="574" w:firstLine="283"/>
        <w:rPr>
          <w:sz w:val="24"/>
        </w:rPr>
      </w:pPr>
      <w:r>
        <w:rPr>
          <w:sz w:val="24"/>
        </w:rPr>
        <w:t>Виды и свойства, назначение моделей. Адекватность модели моделируемому объекту и целям моделирования.</w:t>
      </w:r>
    </w:p>
    <w:p w14:paraId="60A97213">
      <w:pPr>
        <w:pStyle w:val="32"/>
        <w:numPr>
          <w:ilvl w:val="0"/>
          <w:numId w:val="40"/>
        </w:numPr>
        <w:tabs>
          <w:tab w:val="left" w:pos="1134"/>
        </w:tabs>
        <w:spacing w:line="276" w:lineRule="auto"/>
        <w:ind w:right="559" w:firstLine="283"/>
        <w:rPr>
          <w:sz w:val="24"/>
        </w:rPr>
      </w:pPr>
      <w:r>
        <w:rPr>
          <w:sz w:val="24"/>
        </w:rPr>
        <w:t xml:space="preserve">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w:t>
      </w:r>
      <w:r>
        <w:rPr>
          <w:spacing w:val="-2"/>
          <w:sz w:val="24"/>
        </w:rPr>
        <w:t>документации.</w:t>
      </w:r>
    </w:p>
    <w:p w14:paraId="29CB752F">
      <w:pPr>
        <w:pStyle w:val="32"/>
        <w:numPr>
          <w:ilvl w:val="0"/>
          <w:numId w:val="40"/>
        </w:numPr>
        <w:tabs>
          <w:tab w:val="left" w:pos="1134"/>
        </w:tabs>
        <w:ind w:left="1134" w:hanging="282"/>
        <w:rPr>
          <w:sz w:val="24"/>
        </w:rPr>
      </w:pPr>
      <w:r>
        <w:rPr>
          <w:sz w:val="24"/>
        </w:rPr>
        <w:t>Создание</w:t>
      </w:r>
      <w:r>
        <w:rPr>
          <w:spacing w:val="-17"/>
          <w:sz w:val="24"/>
        </w:rPr>
        <w:t xml:space="preserve"> </w:t>
      </w:r>
      <w:r>
        <w:rPr>
          <w:sz w:val="24"/>
        </w:rPr>
        <w:t>объемных</w:t>
      </w:r>
      <w:r>
        <w:rPr>
          <w:spacing w:val="-10"/>
          <w:sz w:val="24"/>
        </w:rPr>
        <w:t xml:space="preserve"> </w:t>
      </w:r>
      <w:r>
        <w:rPr>
          <w:sz w:val="24"/>
        </w:rPr>
        <w:t>моделей</w:t>
      </w:r>
      <w:r>
        <w:rPr>
          <w:spacing w:val="-4"/>
          <w:sz w:val="24"/>
        </w:rPr>
        <w:t xml:space="preserve"> </w:t>
      </w:r>
      <w:r>
        <w:rPr>
          <w:sz w:val="24"/>
        </w:rPr>
        <w:t>с</w:t>
      </w:r>
      <w:r>
        <w:rPr>
          <w:spacing w:val="-8"/>
          <w:sz w:val="24"/>
        </w:rPr>
        <w:t xml:space="preserve"> </w:t>
      </w:r>
      <w:r>
        <w:rPr>
          <w:sz w:val="24"/>
        </w:rPr>
        <w:t>помощью</w:t>
      </w:r>
      <w:r>
        <w:rPr>
          <w:spacing w:val="-6"/>
          <w:sz w:val="24"/>
        </w:rPr>
        <w:t xml:space="preserve"> </w:t>
      </w:r>
      <w:r>
        <w:rPr>
          <w:sz w:val="24"/>
        </w:rPr>
        <w:t>компьютерных</w:t>
      </w:r>
      <w:r>
        <w:rPr>
          <w:spacing w:val="-4"/>
          <w:sz w:val="24"/>
        </w:rPr>
        <w:t xml:space="preserve"> </w:t>
      </w:r>
      <w:r>
        <w:rPr>
          <w:spacing w:val="-2"/>
          <w:sz w:val="24"/>
        </w:rPr>
        <w:t>программ.</w:t>
      </w:r>
    </w:p>
    <w:p w14:paraId="2CFCE61C">
      <w:pPr>
        <w:pStyle w:val="32"/>
        <w:numPr>
          <w:ilvl w:val="0"/>
          <w:numId w:val="40"/>
        </w:numPr>
        <w:tabs>
          <w:tab w:val="left" w:pos="1134"/>
        </w:tabs>
        <w:spacing w:before="27" w:line="280" w:lineRule="auto"/>
        <w:ind w:right="565" w:firstLine="283"/>
        <w:rPr>
          <w:sz w:val="24"/>
        </w:rPr>
      </w:pPr>
      <w:r>
        <w:rPr>
          <w:sz w:val="24"/>
        </w:rPr>
        <w:t>Программы для просмотра на экране компьютера файлов с готовыми цифровыми трехмерными моделями и последующей распечатки их разверток.</w:t>
      </w:r>
    </w:p>
    <w:p w14:paraId="40B931DC">
      <w:pPr>
        <w:pStyle w:val="17"/>
        <w:spacing w:before="76"/>
        <w:ind w:left="1136" w:firstLine="0"/>
        <w:jc w:val="left"/>
      </w:pPr>
      <w:r>
        <w:t>Программа</w:t>
      </w:r>
      <w:r>
        <w:rPr>
          <w:spacing w:val="29"/>
        </w:rPr>
        <w:t xml:space="preserve">  </w:t>
      </w:r>
      <w:r>
        <w:t>для</w:t>
      </w:r>
      <w:r>
        <w:rPr>
          <w:spacing w:val="35"/>
        </w:rPr>
        <w:t xml:space="preserve">  </w:t>
      </w:r>
      <w:r>
        <w:t>редактирования</w:t>
      </w:r>
      <w:r>
        <w:rPr>
          <w:spacing w:val="30"/>
        </w:rPr>
        <w:t xml:space="preserve">  </w:t>
      </w:r>
      <w:r>
        <w:t>готовых</w:t>
      </w:r>
      <w:r>
        <w:rPr>
          <w:spacing w:val="32"/>
        </w:rPr>
        <w:t xml:space="preserve">  </w:t>
      </w:r>
      <w:r>
        <w:t>моделей</w:t>
      </w:r>
      <w:r>
        <w:rPr>
          <w:spacing w:val="35"/>
        </w:rPr>
        <w:t xml:space="preserve">  </w:t>
      </w:r>
      <w:r>
        <w:t>и</w:t>
      </w:r>
      <w:r>
        <w:rPr>
          <w:spacing w:val="32"/>
        </w:rPr>
        <w:t xml:space="preserve">  </w:t>
      </w:r>
      <w:r>
        <w:t>последующей</w:t>
      </w:r>
      <w:r>
        <w:rPr>
          <w:spacing w:val="36"/>
        </w:rPr>
        <w:t xml:space="preserve">  </w:t>
      </w:r>
      <w:r>
        <w:t>их</w:t>
      </w:r>
      <w:r>
        <w:rPr>
          <w:spacing w:val="32"/>
        </w:rPr>
        <w:t xml:space="preserve">  </w:t>
      </w:r>
      <w:r>
        <w:rPr>
          <w:spacing w:val="-2"/>
        </w:rPr>
        <w:t>распечатки.</w:t>
      </w:r>
    </w:p>
    <w:p w14:paraId="53C80D1C">
      <w:pPr>
        <w:pStyle w:val="17"/>
        <w:spacing w:before="41"/>
        <w:ind w:firstLine="0"/>
        <w:jc w:val="left"/>
      </w:pPr>
      <w:r>
        <w:t>Инструменты</w:t>
      </w:r>
      <w:r>
        <w:rPr>
          <w:spacing w:val="-4"/>
        </w:rPr>
        <w:t xml:space="preserve"> </w:t>
      </w:r>
      <w:r>
        <w:t>для</w:t>
      </w:r>
      <w:r>
        <w:rPr>
          <w:spacing w:val="-6"/>
        </w:rPr>
        <w:t xml:space="preserve"> </w:t>
      </w:r>
      <w:r>
        <w:t>редактирования</w:t>
      </w:r>
      <w:r>
        <w:rPr>
          <w:spacing w:val="-10"/>
        </w:rPr>
        <w:t xml:space="preserve"> </w:t>
      </w:r>
      <w:r>
        <w:rPr>
          <w:spacing w:val="-2"/>
        </w:rPr>
        <w:t>моделей.</w:t>
      </w:r>
    </w:p>
    <w:p w14:paraId="3478BEF7">
      <w:pPr>
        <w:pStyle w:val="32"/>
        <w:numPr>
          <w:ilvl w:val="0"/>
          <w:numId w:val="40"/>
        </w:numPr>
        <w:tabs>
          <w:tab w:val="left" w:pos="1136"/>
        </w:tabs>
        <w:spacing w:before="45" w:line="280" w:lineRule="auto"/>
        <w:ind w:left="852" w:right="4383" w:firstLine="0"/>
        <w:jc w:val="left"/>
        <w:rPr>
          <w:sz w:val="24"/>
        </w:rPr>
      </w:pPr>
      <w:r>
        <w:rPr>
          <w:sz w:val="24"/>
        </w:rPr>
        <w:t>Мир</w:t>
      </w:r>
      <w:r>
        <w:rPr>
          <w:spacing w:val="-15"/>
          <w:sz w:val="24"/>
        </w:rPr>
        <w:t xml:space="preserve"> </w:t>
      </w:r>
      <w:r>
        <w:rPr>
          <w:sz w:val="24"/>
        </w:rPr>
        <w:t>профессий.</w:t>
      </w:r>
      <w:r>
        <w:rPr>
          <w:spacing w:val="-15"/>
          <w:sz w:val="24"/>
        </w:rPr>
        <w:t xml:space="preserve"> </w:t>
      </w:r>
      <w:r>
        <w:rPr>
          <w:sz w:val="24"/>
        </w:rPr>
        <w:t>Профессии,</w:t>
      </w:r>
      <w:r>
        <w:rPr>
          <w:spacing w:val="-15"/>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3D-печатью. 8 класс.</w:t>
      </w:r>
    </w:p>
    <w:p w14:paraId="1A08F8FA">
      <w:pPr>
        <w:pStyle w:val="32"/>
        <w:numPr>
          <w:ilvl w:val="0"/>
          <w:numId w:val="40"/>
        </w:numPr>
        <w:tabs>
          <w:tab w:val="left" w:pos="1136"/>
        </w:tabs>
        <w:spacing w:line="269" w:lineRule="exact"/>
        <w:ind w:left="1136"/>
        <w:jc w:val="left"/>
        <w:rPr>
          <w:sz w:val="24"/>
        </w:rPr>
      </w:pPr>
      <w:r>
        <w:rPr>
          <w:sz w:val="24"/>
        </w:rPr>
        <w:t>3D-моделирование</w:t>
      </w:r>
      <w:r>
        <w:rPr>
          <w:spacing w:val="-15"/>
          <w:sz w:val="24"/>
        </w:rPr>
        <w:t xml:space="preserve"> </w:t>
      </w:r>
      <w:r>
        <w:rPr>
          <w:sz w:val="24"/>
        </w:rPr>
        <w:t>как</w:t>
      </w:r>
      <w:r>
        <w:rPr>
          <w:spacing w:val="-10"/>
          <w:sz w:val="24"/>
        </w:rPr>
        <w:t xml:space="preserve"> </w:t>
      </w:r>
      <w:r>
        <w:rPr>
          <w:sz w:val="24"/>
        </w:rPr>
        <w:t>технология</w:t>
      </w:r>
      <w:r>
        <w:rPr>
          <w:spacing w:val="-8"/>
          <w:sz w:val="24"/>
        </w:rPr>
        <w:t xml:space="preserve"> </w:t>
      </w:r>
      <w:r>
        <w:rPr>
          <w:sz w:val="24"/>
        </w:rPr>
        <w:t>создания</w:t>
      </w:r>
      <w:r>
        <w:rPr>
          <w:spacing w:val="-13"/>
          <w:sz w:val="24"/>
        </w:rPr>
        <w:t xml:space="preserve"> </w:t>
      </w:r>
      <w:r>
        <w:rPr>
          <w:sz w:val="24"/>
        </w:rPr>
        <w:t>визуальных</w:t>
      </w:r>
      <w:r>
        <w:rPr>
          <w:spacing w:val="-11"/>
          <w:sz w:val="24"/>
        </w:rPr>
        <w:t xml:space="preserve"> </w:t>
      </w:r>
      <w:r>
        <w:rPr>
          <w:spacing w:val="-2"/>
          <w:sz w:val="24"/>
        </w:rPr>
        <w:t>моделей.</w:t>
      </w:r>
    </w:p>
    <w:p w14:paraId="179F3CA2">
      <w:pPr>
        <w:pStyle w:val="32"/>
        <w:numPr>
          <w:ilvl w:val="0"/>
          <w:numId w:val="40"/>
        </w:numPr>
        <w:tabs>
          <w:tab w:val="left" w:pos="1136"/>
        </w:tabs>
        <w:spacing w:before="37"/>
        <w:ind w:left="1136"/>
        <w:jc w:val="left"/>
        <w:rPr>
          <w:sz w:val="24"/>
        </w:rPr>
      </w:pPr>
      <w:r>
        <w:rPr>
          <w:sz w:val="24"/>
        </w:rPr>
        <w:t>Графические</w:t>
      </w:r>
      <w:r>
        <w:rPr>
          <w:spacing w:val="72"/>
          <w:sz w:val="24"/>
        </w:rPr>
        <w:t xml:space="preserve"> </w:t>
      </w:r>
      <w:r>
        <w:rPr>
          <w:sz w:val="24"/>
        </w:rPr>
        <w:t>примитивы</w:t>
      </w:r>
      <w:r>
        <w:rPr>
          <w:spacing w:val="78"/>
          <w:sz w:val="24"/>
        </w:rPr>
        <w:t xml:space="preserve"> </w:t>
      </w:r>
      <w:r>
        <w:rPr>
          <w:sz w:val="24"/>
        </w:rPr>
        <w:t>в</w:t>
      </w:r>
      <w:r>
        <w:rPr>
          <w:spacing w:val="77"/>
          <w:sz w:val="24"/>
        </w:rPr>
        <w:t xml:space="preserve"> </w:t>
      </w:r>
      <w:r>
        <w:rPr>
          <w:sz w:val="24"/>
        </w:rPr>
        <w:t>3D-моделировании.</w:t>
      </w:r>
      <w:r>
        <w:rPr>
          <w:spacing w:val="78"/>
          <w:sz w:val="24"/>
        </w:rPr>
        <w:t xml:space="preserve"> </w:t>
      </w:r>
      <w:r>
        <w:rPr>
          <w:sz w:val="24"/>
        </w:rPr>
        <w:t>Куб</w:t>
      </w:r>
      <w:r>
        <w:rPr>
          <w:spacing w:val="73"/>
          <w:sz w:val="24"/>
        </w:rPr>
        <w:t xml:space="preserve"> </w:t>
      </w:r>
      <w:r>
        <w:rPr>
          <w:sz w:val="24"/>
        </w:rPr>
        <w:t>и</w:t>
      </w:r>
      <w:r>
        <w:rPr>
          <w:spacing w:val="50"/>
          <w:w w:val="150"/>
          <w:sz w:val="24"/>
        </w:rPr>
        <w:t xml:space="preserve"> </w:t>
      </w:r>
      <w:r>
        <w:rPr>
          <w:sz w:val="24"/>
        </w:rPr>
        <w:t>кубоид.</w:t>
      </w:r>
      <w:r>
        <w:rPr>
          <w:spacing w:val="53"/>
          <w:w w:val="150"/>
          <w:sz w:val="24"/>
        </w:rPr>
        <w:t xml:space="preserve"> </w:t>
      </w:r>
      <w:r>
        <w:rPr>
          <w:sz w:val="24"/>
        </w:rPr>
        <w:t>Шар</w:t>
      </w:r>
      <w:r>
        <w:rPr>
          <w:spacing w:val="74"/>
          <w:sz w:val="24"/>
        </w:rPr>
        <w:t xml:space="preserve"> </w:t>
      </w:r>
      <w:r>
        <w:rPr>
          <w:sz w:val="24"/>
        </w:rPr>
        <w:t>и</w:t>
      </w:r>
      <w:r>
        <w:rPr>
          <w:spacing w:val="51"/>
          <w:w w:val="150"/>
          <w:sz w:val="24"/>
        </w:rPr>
        <w:t xml:space="preserve"> </w:t>
      </w:r>
      <w:r>
        <w:rPr>
          <w:spacing w:val="-2"/>
          <w:sz w:val="24"/>
        </w:rPr>
        <w:t>многогранник.</w:t>
      </w:r>
    </w:p>
    <w:p w14:paraId="067FDA7F">
      <w:pPr>
        <w:pStyle w:val="17"/>
        <w:spacing w:before="41"/>
        <w:ind w:firstLine="0"/>
        <w:jc w:val="left"/>
      </w:pPr>
      <w:r>
        <w:t>Цилиндр,</w:t>
      </w:r>
      <w:r>
        <w:rPr>
          <w:spacing w:val="-9"/>
        </w:rPr>
        <w:t xml:space="preserve"> </w:t>
      </w:r>
      <w:r>
        <w:t>призма,</w:t>
      </w:r>
      <w:r>
        <w:rPr>
          <w:spacing w:val="-8"/>
        </w:rPr>
        <w:t xml:space="preserve"> </w:t>
      </w:r>
      <w:r>
        <w:rPr>
          <w:spacing w:val="-2"/>
        </w:rPr>
        <w:t>пирамида.</w:t>
      </w:r>
    </w:p>
    <w:p w14:paraId="616F406E">
      <w:pPr>
        <w:pStyle w:val="32"/>
        <w:numPr>
          <w:ilvl w:val="0"/>
          <w:numId w:val="40"/>
        </w:numPr>
        <w:tabs>
          <w:tab w:val="left" w:pos="1136"/>
        </w:tabs>
        <w:spacing w:before="41" w:line="276" w:lineRule="auto"/>
        <w:ind w:right="699" w:firstLine="283"/>
        <w:jc w:val="left"/>
        <w:rPr>
          <w:sz w:val="24"/>
        </w:rPr>
      </w:pPr>
      <w:r>
        <w:rPr>
          <w:sz w:val="24"/>
        </w:rPr>
        <w:t>Операции</w:t>
      </w:r>
      <w:r>
        <w:rPr>
          <w:spacing w:val="80"/>
          <w:sz w:val="24"/>
        </w:rPr>
        <w:t xml:space="preserve"> </w:t>
      </w:r>
      <w:r>
        <w:rPr>
          <w:sz w:val="24"/>
        </w:rPr>
        <w:t>над</w:t>
      </w:r>
      <w:r>
        <w:rPr>
          <w:spacing w:val="80"/>
          <w:sz w:val="24"/>
        </w:rPr>
        <w:t xml:space="preserve"> </w:t>
      </w:r>
      <w:r>
        <w:rPr>
          <w:sz w:val="24"/>
        </w:rPr>
        <w:t>примитивами.</w:t>
      </w:r>
      <w:r>
        <w:rPr>
          <w:spacing w:val="80"/>
          <w:sz w:val="24"/>
        </w:rPr>
        <w:t xml:space="preserve"> </w:t>
      </w:r>
      <w:r>
        <w:rPr>
          <w:sz w:val="24"/>
        </w:rPr>
        <w:t>Поворот</w:t>
      </w:r>
      <w:r>
        <w:rPr>
          <w:spacing w:val="80"/>
          <w:sz w:val="24"/>
        </w:rPr>
        <w:t xml:space="preserve"> </w:t>
      </w:r>
      <w:r>
        <w:rPr>
          <w:sz w:val="24"/>
        </w:rPr>
        <w:t>тел</w:t>
      </w:r>
      <w:r>
        <w:rPr>
          <w:spacing w:val="80"/>
          <w:sz w:val="24"/>
        </w:rPr>
        <w:t xml:space="preserve"> </w:t>
      </w:r>
      <w:r>
        <w:rPr>
          <w:sz w:val="24"/>
        </w:rPr>
        <w:t>в</w:t>
      </w:r>
      <w:r>
        <w:rPr>
          <w:spacing w:val="80"/>
          <w:sz w:val="24"/>
        </w:rPr>
        <w:t xml:space="preserve"> </w:t>
      </w:r>
      <w:r>
        <w:rPr>
          <w:sz w:val="24"/>
        </w:rPr>
        <w:t>пространстве.</w:t>
      </w:r>
      <w:r>
        <w:rPr>
          <w:spacing w:val="80"/>
          <w:sz w:val="24"/>
        </w:rPr>
        <w:t xml:space="preserve"> </w:t>
      </w:r>
      <w:r>
        <w:rPr>
          <w:sz w:val="24"/>
        </w:rPr>
        <w:t>Масштабирование</w:t>
      </w:r>
      <w:r>
        <w:rPr>
          <w:spacing w:val="80"/>
          <w:sz w:val="24"/>
        </w:rPr>
        <w:t xml:space="preserve"> </w:t>
      </w:r>
      <w:r>
        <w:rPr>
          <w:sz w:val="24"/>
        </w:rPr>
        <w:t>тел. Вычитание, пересечение и объединение геометрических тел.</w:t>
      </w:r>
    </w:p>
    <w:p w14:paraId="26A25747">
      <w:pPr>
        <w:pStyle w:val="32"/>
        <w:numPr>
          <w:ilvl w:val="0"/>
          <w:numId w:val="40"/>
        </w:numPr>
        <w:tabs>
          <w:tab w:val="left" w:pos="1136"/>
        </w:tabs>
        <w:spacing w:before="3"/>
        <w:ind w:left="1136"/>
        <w:jc w:val="left"/>
        <w:rPr>
          <w:sz w:val="24"/>
        </w:rPr>
      </w:pPr>
      <w:r>
        <w:rPr>
          <w:sz w:val="24"/>
        </w:rPr>
        <w:t>Понятие</w:t>
      </w:r>
      <w:r>
        <w:rPr>
          <w:spacing w:val="-15"/>
          <w:sz w:val="24"/>
        </w:rPr>
        <w:t xml:space="preserve"> </w:t>
      </w:r>
      <w:r>
        <w:rPr>
          <w:sz w:val="24"/>
        </w:rPr>
        <w:t>"прототипирование".</w:t>
      </w:r>
      <w:r>
        <w:rPr>
          <w:spacing w:val="-8"/>
          <w:sz w:val="24"/>
        </w:rPr>
        <w:t xml:space="preserve"> </w:t>
      </w:r>
      <w:r>
        <w:rPr>
          <w:sz w:val="24"/>
        </w:rPr>
        <w:t>Создание</w:t>
      </w:r>
      <w:r>
        <w:rPr>
          <w:spacing w:val="-12"/>
          <w:sz w:val="24"/>
        </w:rPr>
        <w:t xml:space="preserve"> </w:t>
      </w:r>
      <w:r>
        <w:rPr>
          <w:sz w:val="24"/>
        </w:rPr>
        <w:t>цифровой</w:t>
      </w:r>
      <w:r>
        <w:rPr>
          <w:spacing w:val="-10"/>
          <w:sz w:val="24"/>
        </w:rPr>
        <w:t xml:space="preserve"> </w:t>
      </w:r>
      <w:r>
        <w:rPr>
          <w:sz w:val="24"/>
        </w:rPr>
        <w:t>объемной</w:t>
      </w:r>
      <w:r>
        <w:rPr>
          <w:spacing w:val="-10"/>
          <w:sz w:val="24"/>
        </w:rPr>
        <w:t xml:space="preserve"> </w:t>
      </w:r>
      <w:r>
        <w:rPr>
          <w:spacing w:val="-2"/>
          <w:sz w:val="24"/>
        </w:rPr>
        <w:t>модели.</w:t>
      </w:r>
    </w:p>
    <w:p w14:paraId="377A57FA">
      <w:pPr>
        <w:pStyle w:val="32"/>
        <w:numPr>
          <w:ilvl w:val="0"/>
          <w:numId w:val="40"/>
        </w:numPr>
        <w:tabs>
          <w:tab w:val="left" w:pos="1136"/>
        </w:tabs>
        <w:spacing w:before="36"/>
        <w:ind w:left="1136"/>
        <w:jc w:val="left"/>
        <w:rPr>
          <w:sz w:val="24"/>
        </w:rPr>
      </w:pPr>
      <w:r>
        <w:rPr>
          <w:sz w:val="24"/>
        </w:rPr>
        <w:t>Инструменты</w:t>
      </w:r>
      <w:r>
        <w:rPr>
          <w:spacing w:val="-7"/>
          <w:sz w:val="24"/>
        </w:rPr>
        <w:t xml:space="preserve"> </w:t>
      </w:r>
      <w:r>
        <w:rPr>
          <w:sz w:val="24"/>
        </w:rPr>
        <w:t>для</w:t>
      </w:r>
      <w:r>
        <w:rPr>
          <w:spacing w:val="-8"/>
          <w:sz w:val="24"/>
        </w:rPr>
        <w:t xml:space="preserve"> </w:t>
      </w:r>
      <w:r>
        <w:rPr>
          <w:sz w:val="24"/>
        </w:rPr>
        <w:t>создания</w:t>
      </w:r>
      <w:r>
        <w:rPr>
          <w:spacing w:val="-7"/>
          <w:sz w:val="24"/>
        </w:rPr>
        <w:t xml:space="preserve"> </w:t>
      </w:r>
      <w:r>
        <w:rPr>
          <w:sz w:val="24"/>
        </w:rPr>
        <w:t>цифровой</w:t>
      </w:r>
      <w:r>
        <w:rPr>
          <w:spacing w:val="-11"/>
          <w:sz w:val="24"/>
        </w:rPr>
        <w:t xml:space="preserve"> </w:t>
      </w:r>
      <w:r>
        <w:rPr>
          <w:sz w:val="24"/>
        </w:rPr>
        <w:t>объемной</w:t>
      </w:r>
      <w:r>
        <w:rPr>
          <w:spacing w:val="-10"/>
          <w:sz w:val="24"/>
        </w:rPr>
        <w:t xml:space="preserve"> </w:t>
      </w:r>
      <w:r>
        <w:rPr>
          <w:spacing w:val="-2"/>
          <w:sz w:val="24"/>
        </w:rPr>
        <w:t>модели.</w:t>
      </w:r>
    </w:p>
    <w:p w14:paraId="326402F5">
      <w:pPr>
        <w:pStyle w:val="32"/>
        <w:numPr>
          <w:ilvl w:val="0"/>
          <w:numId w:val="40"/>
        </w:numPr>
        <w:tabs>
          <w:tab w:val="left" w:pos="1136"/>
        </w:tabs>
        <w:spacing w:before="41" w:line="280" w:lineRule="auto"/>
        <w:ind w:left="852" w:right="4383" w:firstLine="0"/>
        <w:jc w:val="left"/>
        <w:rPr>
          <w:sz w:val="24"/>
        </w:rPr>
      </w:pPr>
      <w:r>
        <w:rPr>
          <w:sz w:val="24"/>
        </w:rPr>
        <w:t>Мир</w:t>
      </w:r>
      <w:r>
        <w:rPr>
          <w:spacing w:val="-15"/>
          <w:sz w:val="24"/>
        </w:rPr>
        <w:t xml:space="preserve"> </w:t>
      </w:r>
      <w:r>
        <w:rPr>
          <w:sz w:val="24"/>
        </w:rPr>
        <w:t>профессий.</w:t>
      </w:r>
      <w:r>
        <w:rPr>
          <w:spacing w:val="-15"/>
          <w:sz w:val="24"/>
        </w:rPr>
        <w:t xml:space="preserve"> </w:t>
      </w:r>
      <w:r>
        <w:rPr>
          <w:sz w:val="24"/>
        </w:rPr>
        <w:t>Профессии,</w:t>
      </w:r>
      <w:r>
        <w:rPr>
          <w:spacing w:val="-15"/>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3D-печатью. 9 класс.</w:t>
      </w:r>
    </w:p>
    <w:p w14:paraId="1D691C8F">
      <w:pPr>
        <w:pStyle w:val="32"/>
        <w:numPr>
          <w:ilvl w:val="0"/>
          <w:numId w:val="40"/>
        </w:numPr>
        <w:tabs>
          <w:tab w:val="left" w:pos="1136"/>
        </w:tabs>
        <w:spacing w:line="274" w:lineRule="exact"/>
        <w:ind w:left="1136"/>
        <w:jc w:val="left"/>
        <w:rPr>
          <w:sz w:val="24"/>
        </w:rPr>
      </w:pPr>
      <w:r>
        <w:rPr>
          <w:sz w:val="24"/>
        </w:rPr>
        <w:t>Моделирование</w:t>
      </w:r>
      <w:r>
        <w:rPr>
          <w:spacing w:val="-15"/>
          <w:sz w:val="24"/>
        </w:rPr>
        <w:t xml:space="preserve"> </w:t>
      </w:r>
      <w:r>
        <w:rPr>
          <w:sz w:val="24"/>
        </w:rPr>
        <w:t>сложных</w:t>
      </w:r>
      <w:r>
        <w:rPr>
          <w:spacing w:val="-11"/>
          <w:sz w:val="24"/>
        </w:rPr>
        <w:t xml:space="preserve"> </w:t>
      </w:r>
      <w:r>
        <w:rPr>
          <w:sz w:val="24"/>
        </w:rPr>
        <w:t>объектов.</w:t>
      </w:r>
      <w:r>
        <w:rPr>
          <w:spacing w:val="-5"/>
          <w:sz w:val="24"/>
        </w:rPr>
        <w:t xml:space="preserve"> </w:t>
      </w:r>
      <w:r>
        <w:rPr>
          <w:sz w:val="24"/>
        </w:rPr>
        <w:t>Рендеринг.</w:t>
      </w:r>
      <w:r>
        <w:rPr>
          <w:spacing w:val="-13"/>
          <w:sz w:val="24"/>
        </w:rPr>
        <w:t xml:space="preserve"> </w:t>
      </w:r>
      <w:r>
        <w:rPr>
          <w:sz w:val="24"/>
        </w:rPr>
        <w:t>Полигональная</w:t>
      </w:r>
      <w:r>
        <w:rPr>
          <w:spacing w:val="-11"/>
          <w:sz w:val="24"/>
        </w:rPr>
        <w:t xml:space="preserve"> </w:t>
      </w:r>
      <w:r>
        <w:rPr>
          <w:spacing w:val="-2"/>
          <w:sz w:val="24"/>
        </w:rPr>
        <w:t>сетка.</w:t>
      </w:r>
    </w:p>
    <w:p w14:paraId="65DD3EB7">
      <w:pPr>
        <w:pStyle w:val="32"/>
        <w:numPr>
          <w:ilvl w:val="0"/>
          <w:numId w:val="40"/>
        </w:numPr>
        <w:tabs>
          <w:tab w:val="left" w:pos="1136"/>
        </w:tabs>
        <w:spacing w:before="36"/>
        <w:ind w:left="1136"/>
        <w:jc w:val="left"/>
        <w:rPr>
          <w:sz w:val="24"/>
        </w:rPr>
      </w:pPr>
      <w:r>
        <w:rPr>
          <w:sz w:val="24"/>
        </w:rPr>
        <w:t>Понятие</w:t>
      </w:r>
      <w:r>
        <w:rPr>
          <w:spacing w:val="-8"/>
          <w:sz w:val="24"/>
        </w:rPr>
        <w:t xml:space="preserve"> </w:t>
      </w:r>
      <w:r>
        <w:rPr>
          <w:sz w:val="24"/>
        </w:rPr>
        <w:t>"аддитивные</w:t>
      </w:r>
      <w:r>
        <w:rPr>
          <w:spacing w:val="-9"/>
          <w:sz w:val="24"/>
        </w:rPr>
        <w:t xml:space="preserve"> </w:t>
      </w:r>
      <w:r>
        <w:rPr>
          <w:spacing w:val="-2"/>
          <w:sz w:val="24"/>
        </w:rPr>
        <w:t>технологии".</w:t>
      </w:r>
    </w:p>
    <w:p w14:paraId="2562F402">
      <w:pPr>
        <w:pStyle w:val="32"/>
        <w:numPr>
          <w:ilvl w:val="0"/>
          <w:numId w:val="40"/>
        </w:numPr>
        <w:tabs>
          <w:tab w:val="left" w:pos="1136"/>
        </w:tabs>
        <w:spacing w:before="41"/>
        <w:ind w:left="1136"/>
        <w:jc w:val="left"/>
        <w:rPr>
          <w:sz w:val="24"/>
        </w:rPr>
      </w:pPr>
      <w:r>
        <w:rPr>
          <w:sz w:val="24"/>
        </w:rPr>
        <w:t>Технологическое</w:t>
      </w:r>
      <w:r>
        <w:rPr>
          <w:spacing w:val="-17"/>
          <w:sz w:val="24"/>
        </w:rPr>
        <w:t xml:space="preserve"> </w:t>
      </w:r>
      <w:r>
        <w:rPr>
          <w:sz w:val="24"/>
        </w:rPr>
        <w:t>оборудование</w:t>
      </w:r>
      <w:r>
        <w:rPr>
          <w:spacing w:val="-10"/>
          <w:sz w:val="24"/>
        </w:rPr>
        <w:t xml:space="preserve"> </w:t>
      </w:r>
      <w:r>
        <w:rPr>
          <w:sz w:val="24"/>
        </w:rPr>
        <w:t>для</w:t>
      </w:r>
      <w:r>
        <w:rPr>
          <w:spacing w:val="-9"/>
          <w:sz w:val="24"/>
        </w:rPr>
        <w:t xml:space="preserve"> </w:t>
      </w:r>
      <w:r>
        <w:rPr>
          <w:sz w:val="24"/>
        </w:rPr>
        <w:t>аддитивных</w:t>
      </w:r>
      <w:r>
        <w:rPr>
          <w:spacing w:val="-13"/>
          <w:sz w:val="24"/>
        </w:rPr>
        <w:t xml:space="preserve"> </w:t>
      </w:r>
      <w:r>
        <w:rPr>
          <w:sz w:val="24"/>
        </w:rPr>
        <w:t>технологий:</w:t>
      </w:r>
      <w:r>
        <w:rPr>
          <w:spacing w:val="-6"/>
          <w:sz w:val="24"/>
        </w:rPr>
        <w:t xml:space="preserve"> </w:t>
      </w:r>
      <w:r>
        <w:rPr>
          <w:sz w:val="24"/>
        </w:rPr>
        <w:t>3D-</w:t>
      </w:r>
      <w:r>
        <w:rPr>
          <w:spacing w:val="-2"/>
          <w:sz w:val="24"/>
        </w:rPr>
        <w:t>принтеры.</w:t>
      </w:r>
    </w:p>
    <w:p w14:paraId="41DAA031">
      <w:pPr>
        <w:pStyle w:val="32"/>
        <w:numPr>
          <w:ilvl w:val="0"/>
          <w:numId w:val="40"/>
        </w:numPr>
        <w:tabs>
          <w:tab w:val="left" w:pos="1136"/>
        </w:tabs>
        <w:spacing w:before="41"/>
        <w:ind w:left="1136"/>
        <w:jc w:val="left"/>
        <w:rPr>
          <w:sz w:val="24"/>
        </w:rPr>
      </w:pPr>
      <w:r>
        <w:rPr>
          <w:sz w:val="24"/>
        </w:rPr>
        <w:t>Области</w:t>
      </w:r>
      <w:r>
        <w:rPr>
          <w:spacing w:val="-9"/>
          <w:sz w:val="24"/>
        </w:rPr>
        <w:t xml:space="preserve"> </w:t>
      </w:r>
      <w:r>
        <w:rPr>
          <w:sz w:val="24"/>
        </w:rPr>
        <w:t>применения</w:t>
      </w:r>
      <w:r>
        <w:rPr>
          <w:spacing w:val="-6"/>
          <w:sz w:val="24"/>
        </w:rPr>
        <w:t xml:space="preserve"> </w:t>
      </w:r>
      <w:r>
        <w:rPr>
          <w:sz w:val="24"/>
        </w:rPr>
        <w:t>трехмерной</w:t>
      </w:r>
      <w:r>
        <w:rPr>
          <w:spacing w:val="-7"/>
          <w:sz w:val="24"/>
        </w:rPr>
        <w:t xml:space="preserve"> </w:t>
      </w:r>
      <w:r>
        <w:rPr>
          <w:sz w:val="24"/>
        </w:rPr>
        <w:t>печати.</w:t>
      </w:r>
      <w:r>
        <w:rPr>
          <w:spacing w:val="-5"/>
          <w:sz w:val="24"/>
        </w:rPr>
        <w:t xml:space="preserve"> </w:t>
      </w:r>
      <w:r>
        <w:rPr>
          <w:sz w:val="24"/>
        </w:rPr>
        <w:t>Сырье</w:t>
      </w:r>
      <w:r>
        <w:rPr>
          <w:spacing w:val="-9"/>
          <w:sz w:val="24"/>
        </w:rPr>
        <w:t xml:space="preserve"> </w:t>
      </w:r>
      <w:r>
        <w:rPr>
          <w:sz w:val="24"/>
        </w:rPr>
        <w:t>для</w:t>
      </w:r>
      <w:r>
        <w:rPr>
          <w:spacing w:val="-8"/>
          <w:sz w:val="24"/>
        </w:rPr>
        <w:t xml:space="preserve"> </w:t>
      </w:r>
      <w:r>
        <w:rPr>
          <w:sz w:val="24"/>
        </w:rPr>
        <w:t>трехмерной</w:t>
      </w:r>
      <w:r>
        <w:rPr>
          <w:spacing w:val="-5"/>
          <w:sz w:val="24"/>
        </w:rPr>
        <w:t xml:space="preserve"> </w:t>
      </w:r>
      <w:r>
        <w:rPr>
          <w:spacing w:val="-2"/>
          <w:sz w:val="24"/>
        </w:rPr>
        <w:t>печати.</w:t>
      </w:r>
    </w:p>
    <w:p w14:paraId="41521EAB">
      <w:pPr>
        <w:pStyle w:val="32"/>
        <w:numPr>
          <w:ilvl w:val="0"/>
          <w:numId w:val="40"/>
        </w:numPr>
        <w:tabs>
          <w:tab w:val="left" w:pos="1136"/>
        </w:tabs>
        <w:spacing w:before="41"/>
        <w:ind w:left="1136"/>
        <w:jc w:val="left"/>
        <w:rPr>
          <w:sz w:val="24"/>
        </w:rPr>
      </w:pPr>
      <w:r>
        <w:rPr>
          <w:sz w:val="24"/>
        </w:rPr>
        <w:t>Этапы</w:t>
      </w:r>
      <w:r>
        <w:rPr>
          <w:spacing w:val="66"/>
          <w:w w:val="150"/>
          <w:sz w:val="24"/>
        </w:rPr>
        <w:t xml:space="preserve"> </w:t>
      </w:r>
      <w:r>
        <w:rPr>
          <w:sz w:val="24"/>
        </w:rPr>
        <w:t>аддитивного</w:t>
      </w:r>
      <w:r>
        <w:rPr>
          <w:spacing w:val="72"/>
          <w:w w:val="150"/>
          <w:sz w:val="24"/>
        </w:rPr>
        <w:t xml:space="preserve"> </w:t>
      </w:r>
      <w:r>
        <w:rPr>
          <w:sz w:val="24"/>
        </w:rPr>
        <w:t>производства.</w:t>
      </w:r>
      <w:r>
        <w:rPr>
          <w:spacing w:val="75"/>
          <w:w w:val="150"/>
          <w:sz w:val="24"/>
        </w:rPr>
        <w:t xml:space="preserve"> </w:t>
      </w:r>
      <w:r>
        <w:rPr>
          <w:sz w:val="24"/>
        </w:rPr>
        <w:t>Правила</w:t>
      </w:r>
      <w:r>
        <w:rPr>
          <w:spacing w:val="66"/>
          <w:w w:val="150"/>
          <w:sz w:val="24"/>
        </w:rPr>
        <w:t xml:space="preserve"> </w:t>
      </w:r>
      <w:r>
        <w:rPr>
          <w:sz w:val="24"/>
        </w:rPr>
        <w:t>безопасного</w:t>
      </w:r>
      <w:r>
        <w:rPr>
          <w:spacing w:val="72"/>
          <w:w w:val="150"/>
          <w:sz w:val="24"/>
        </w:rPr>
        <w:t xml:space="preserve"> </w:t>
      </w:r>
      <w:r>
        <w:rPr>
          <w:sz w:val="24"/>
        </w:rPr>
        <w:t>пользования</w:t>
      </w:r>
      <w:r>
        <w:rPr>
          <w:spacing w:val="73"/>
          <w:w w:val="150"/>
          <w:sz w:val="24"/>
        </w:rPr>
        <w:t xml:space="preserve"> </w:t>
      </w:r>
      <w:r>
        <w:rPr>
          <w:sz w:val="24"/>
        </w:rPr>
        <w:t>3D-</w:t>
      </w:r>
      <w:r>
        <w:rPr>
          <w:spacing w:val="-2"/>
          <w:sz w:val="24"/>
        </w:rPr>
        <w:t>принтером.</w:t>
      </w:r>
    </w:p>
    <w:p w14:paraId="48BE7E8A">
      <w:pPr>
        <w:pStyle w:val="17"/>
        <w:spacing w:before="46"/>
        <w:ind w:firstLine="0"/>
        <w:jc w:val="left"/>
      </w:pPr>
      <w:r>
        <w:t>Основные</w:t>
      </w:r>
      <w:r>
        <w:rPr>
          <w:spacing w:val="-12"/>
        </w:rPr>
        <w:t xml:space="preserve"> </w:t>
      </w:r>
      <w:r>
        <w:t>настройки</w:t>
      </w:r>
      <w:r>
        <w:rPr>
          <w:spacing w:val="-3"/>
        </w:rPr>
        <w:t xml:space="preserve"> </w:t>
      </w:r>
      <w:r>
        <w:t>для</w:t>
      </w:r>
      <w:r>
        <w:rPr>
          <w:spacing w:val="-6"/>
        </w:rPr>
        <w:t xml:space="preserve"> </w:t>
      </w:r>
      <w:r>
        <w:t>выполнения</w:t>
      </w:r>
      <w:r>
        <w:rPr>
          <w:spacing w:val="-8"/>
        </w:rPr>
        <w:t xml:space="preserve"> </w:t>
      </w:r>
      <w:r>
        <w:t>печати</w:t>
      </w:r>
      <w:r>
        <w:rPr>
          <w:spacing w:val="-2"/>
        </w:rPr>
        <w:t xml:space="preserve"> </w:t>
      </w:r>
      <w:r>
        <w:t>на</w:t>
      </w:r>
      <w:r>
        <w:rPr>
          <w:spacing w:val="-11"/>
        </w:rPr>
        <w:t xml:space="preserve"> </w:t>
      </w:r>
      <w:r>
        <w:t>3D-</w:t>
      </w:r>
      <w:r>
        <w:rPr>
          <w:spacing w:val="-2"/>
        </w:rPr>
        <w:t>принтере.</w:t>
      </w:r>
    </w:p>
    <w:p w14:paraId="454E5E25">
      <w:pPr>
        <w:pStyle w:val="32"/>
        <w:numPr>
          <w:ilvl w:val="0"/>
          <w:numId w:val="40"/>
        </w:numPr>
        <w:tabs>
          <w:tab w:val="left" w:pos="1136"/>
        </w:tabs>
        <w:spacing w:before="41"/>
        <w:ind w:left="1136"/>
        <w:jc w:val="left"/>
        <w:rPr>
          <w:sz w:val="24"/>
        </w:rPr>
      </w:pPr>
      <w:r>
        <w:rPr>
          <w:sz w:val="24"/>
        </w:rPr>
        <w:t>Подготовка</w:t>
      </w:r>
      <w:r>
        <w:rPr>
          <w:spacing w:val="-8"/>
          <w:sz w:val="24"/>
        </w:rPr>
        <w:t xml:space="preserve"> </w:t>
      </w:r>
      <w:r>
        <w:rPr>
          <w:sz w:val="24"/>
        </w:rPr>
        <w:t>к</w:t>
      </w:r>
      <w:r>
        <w:rPr>
          <w:spacing w:val="-3"/>
          <w:sz w:val="24"/>
        </w:rPr>
        <w:t xml:space="preserve"> </w:t>
      </w:r>
      <w:r>
        <w:rPr>
          <w:sz w:val="24"/>
        </w:rPr>
        <w:t>печати.</w:t>
      </w:r>
      <w:r>
        <w:rPr>
          <w:spacing w:val="-5"/>
          <w:sz w:val="24"/>
        </w:rPr>
        <w:t xml:space="preserve"> </w:t>
      </w:r>
      <w:r>
        <w:rPr>
          <w:sz w:val="24"/>
        </w:rPr>
        <w:t>Печать</w:t>
      </w:r>
      <w:r>
        <w:rPr>
          <w:spacing w:val="-5"/>
          <w:sz w:val="24"/>
        </w:rPr>
        <w:t xml:space="preserve"> </w:t>
      </w:r>
      <w:r>
        <w:rPr>
          <w:sz w:val="24"/>
        </w:rPr>
        <w:t>3D-</w:t>
      </w:r>
      <w:r>
        <w:rPr>
          <w:spacing w:val="-2"/>
          <w:sz w:val="24"/>
        </w:rPr>
        <w:t>модели.</w:t>
      </w:r>
    </w:p>
    <w:p w14:paraId="7D195675">
      <w:pPr>
        <w:pStyle w:val="32"/>
        <w:numPr>
          <w:ilvl w:val="0"/>
          <w:numId w:val="40"/>
        </w:numPr>
        <w:tabs>
          <w:tab w:val="left" w:pos="1136"/>
        </w:tabs>
        <w:spacing w:before="41"/>
        <w:ind w:left="1136"/>
        <w:jc w:val="left"/>
        <w:rPr>
          <w:sz w:val="24"/>
        </w:rPr>
      </w:pPr>
      <w:r>
        <w:rPr>
          <w:sz w:val="24"/>
        </w:rPr>
        <w:t>Профессии,</w:t>
      </w:r>
      <w:r>
        <w:rPr>
          <w:spacing w:val="-3"/>
          <w:sz w:val="24"/>
        </w:rPr>
        <w:t xml:space="preserve"> </w:t>
      </w:r>
      <w:r>
        <w:rPr>
          <w:sz w:val="24"/>
        </w:rPr>
        <w:t>связанные</w:t>
      </w:r>
      <w:r>
        <w:rPr>
          <w:spacing w:val="-6"/>
          <w:sz w:val="24"/>
        </w:rPr>
        <w:t xml:space="preserve"> </w:t>
      </w:r>
      <w:r>
        <w:rPr>
          <w:sz w:val="24"/>
        </w:rPr>
        <w:t>с</w:t>
      </w:r>
      <w:r>
        <w:rPr>
          <w:spacing w:val="-7"/>
          <w:sz w:val="24"/>
        </w:rPr>
        <w:t xml:space="preserve"> </w:t>
      </w:r>
      <w:r>
        <w:rPr>
          <w:sz w:val="24"/>
        </w:rPr>
        <w:t>3D-</w:t>
      </w:r>
      <w:r>
        <w:rPr>
          <w:spacing w:val="-2"/>
          <w:sz w:val="24"/>
        </w:rPr>
        <w:t>печатью.</w:t>
      </w:r>
    </w:p>
    <w:p w14:paraId="53EE2E9E">
      <w:pPr>
        <w:pStyle w:val="32"/>
        <w:numPr>
          <w:ilvl w:val="0"/>
          <w:numId w:val="40"/>
        </w:numPr>
        <w:tabs>
          <w:tab w:val="left" w:pos="1136"/>
        </w:tabs>
        <w:spacing w:before="40"/>
        <w:ind w:left="1136"/>
        <w:jc w:val="left"/>
        <w:rPr>
          <w:sz w:val="24"/>
        </w:rPr>
      </w:pPr>
      <w:r>
        <w:rPr>
          <w:sz w:val="24"/>
        </w:rPr>
        <w:t>Мир</w:t>
      </w:r>
      <w:r>
        <w:rPr>
          <w:spacing w:val="-8"/>
          <w:sz w:val="24"/>
        </w:rPr>
        <w:t xml:space="preserve"> </w:t>
      </w:r>
      <w:r>
        <w:rPr>
          <w:sz w:val="24"/>
        </w:rPr>
        <w:t>профессий.</w:t>
      </w:r>
      <w:r>
        <w:rPr>
          <w:spacing w:val="-3"/>
          <w:sz w:val="24"/>
        </w:rPr>
        <w:t xml:space="preserve"> </w:t>
      </w:r>
      <w:r>
        <w:rPr>
          <w:sz w:val="24"/>
        </w:rPr>
        <w:t>Профессии,</w:t>
      </w:r>
      <w:r>
        <w:rPr>
          <w:spacing w:val="-3"/>
          <w:sz w:val="24"/>
        </w:rPr>
        <w:t xml:space="preserve"> </w:t>
      </w:r>
      <w:r>
        <w:rPr>
          <w:sz w:val="24"/>
        </w:rPr>
        <w:t>связанные</w:t>
      </w:r>
      <w:r>
        <w:rPr>
          <w:spacing w:val="-6"/>
          <w:sz w:val="24"/>
        </w:rPr>
        <w:t xml:space="preserve"> </w:t>
      </w:r>
      <w:r>
        <w:rPr>
          <w:sz w:val="24"/>
        </w:rPr>
        <w:t>с</w:t>
      </w:r>
      <w:r>
        <w:rPr>
          <w:spacing w:val="-8"/>
          <w:sz w:val="24"/>
        </w:rPr>
        <w:t xml:space="preserve"> </w:t>
      </w:r>
      <w:r>
        <w:rPr>
          <w:sz w:val="24"/>
        </w:rPr>
        <w:t>3D-</w:t>
      </w:r>
      <w:r>
        <w:rPr>
          <w:spacing w:val="-2"/>
          <w:sz w:val="24"/>
        </w:rPr>
        <w:t>печатью.</w:t>
      </w:r>
    </w:p>
    <w:p w14:paraId="68A6AB14">
      <w:pPr>
        <w:pStyle w:val="32"/>
        <w:numPr>
          <w:ilvl w:val="0"/>
          <w:numId w:val="40"/>
        </w:numPr>
        <w:tabs>
          <w:tab w:val="left" w:pos="1136"/>
        </w:tabs>
        <w:spacing w:before="42" w:line="276" w:lineRule="auto"/>
        <w:ind w:left="852" w:right="2953" w:firstLine="0"/>
        <w:jc w:val="left"/>
        <w:rPr>
          <w:sz w:val="24"/>
        </w:rPr>
      </w:pPr>
      <w:r>
        <w:rPr>
          <w:sz w:val="24"/>
        </w:rPr>
        <w:t>Модуль</w:t>
      </w:r>
      <w:r>
        <w:rPr>
          <w:spacing w:val="-13"/>
          <w:sz w:val="24"/>
        </w:rPr>
        <w:t xml:space="preserve"> </w:t>
      </w:r>
      <w:r>
        <w:rPr>
          <w:sz w:val="24"/>
        </w:rPr>
        <w:t>"Технологии</w:t>
      </w:r>
      <w:r>
        <w:rPr>
          <w:spacing w:val="-12"/>
          <w:sz w:val="24"/>
        </w:rPr>
        <w:t xml:space="preserve"> </w:t>
      </w:r>
      <w:r>
        <w:rPr>
          <w:sz w:val="24"/>
        </w:rPr>
        <w:t>обработки</w:t>
      </w:r>
      <w:r>
        <w:rPr>
          <w:spacing w:val="-13"/>
          <w:sz w:val="24"/>
        </w:rPr>
        <w:t xml:space="preserve"> </w:t>
      </w:r>
      <w:r>
        <w:rPr>
          <w:sz w:val="24"/>
        </w:rPr>
        <w:t>материалов</w:t>
      </w:r>
      <w:r>
        <w:rPr>
          <w:spacing w:val="-15"/>
          <w:sz w:val="24"/>
        </w:rPr>
        <w:t xml:space="preserve"> </w:t>
      </w:r>
      <w:r>
        <w:rPr>
          <w:sz w:val="24"/>
        </w:rPr>
        <w:t>и</w:t>
      </w:r>
      <w:r>
        <w:rPr>
          <w:spacing w:val="-13"/>
          <w:sz w:val="24"/>
        </w:rPr>
        <w:t xml:space="preserve"> </w:t>
      </w:r>
      <w:r>
        <w:rPr>
          <w:sz w:val="24"/>
        </w:rPr>
        <w:t>пищевых</w:t>
      </w:r>
      <w:r>
        <w:rPr>
          <w:spacing w:val="-15"/>
          <w:sz w:val="24"/>
        </w:rPr>
        <w:t xml:space="preserve"> </w:t>
      </w:r>
      <w:r>
        <w:rPr>
          <w:sz w:val="24"/>
        </w:rPr>
        <w:t>продуктов". 5 класс.</w:t>
      </w:r>
    </w:p>
    <w:p w14:paraId="46DF9F77">
      <w:pPr>
        <w:pStyle w:val="32"/>
        <w:numPr>
          <w:ilvl w:val="0"/>
          <w:numId w:val="40"/>
        </w:numPr>
        <w:tabs>
          <w:tab w:val="left" w:pos="1136"/>
        </w:tabs>
        <w:spacing w:before="3"/>
        <w:ind w:left="1136"/>
        <w:jc w:val="left"/>
        <w:rPr>
          <w:sz w:val="24"/>
        </w:rPr>
      </w:pPr>
      <w:r>
        <w:rPr>
          <w:sz w:val="24"/>
        </w:rPr>
        <w:t>Технологии</w:t>
      </w:r>
      <w:r>
        <w:rPr>
          <w:spacing w:val="-15"/>
          <w:sz w:val="24"/>
        </w:rPr>
        <w:t xml:space="preserve"> </w:t>
      </w:r>
      <w:r>
        <w:rPr>
          <w:sz w:val="24"/>
        </w:rPr>
        <w:t>обработки</w:t>
      </w:r>
      <w:r>
        <w:rPr>
          <w:spacing w:val="-11"/>
          <w:sz w:val="24"/>
        </w:rPr>
        <w:t xml:space="preserve"> </w:t>
      </w:r>
      <w:r>
        <w:rPr>
          <w:sz w:val="24"/>
        </w:rPr>
        <w:t>конструкционных</w:t>
      </w:r>
      <w:r>
        <w:rPr>
          <w:spacing w:val="-9"/>
          <w:sz w:val="24"/>
        </w:rPr>
        <w:t xml:space="preserve"> </w:t>
      </w:r>
      <w:r>
        <w:rPr>
          <w:spacing w:val="-2"/>
          <w:sz w:val="24"/>
        </w:rPr>
        <w:t>материалов.</w:t>
      </w:r>
    </w:p>
    <w:p w14:paraId="64D2ED44">
      <w:pPr>
        <w:pStyle w:val="32"/>
        <w:numPr>
          <w:ilvl w:val="0"/>
          <w:numId w:val="40"/>
        </w:numPr>
        <w:tabs>
          <w:tab w:val="left" w:pos="1134"/>
        </w:tabs>
        <w:spacing w:before="41" w:line="271" w:lineRule="auto"/>
        <w:ind w:right="556" w:firstLine="283"/>
        <w:rPr>
          <w:sz w:val="24"/>
        </w:rPr>
      </w:pPr>
      <w:r>
        <w:rPr>
          <w:sz w:val="24"/>
        </w:rPr>
        <w:t>Проектирование, моделирование, конструирование - основные составляющие технологии. Основные элементы структуры технологии: действия,</w:t>
      </w:r>
      <w:r>
        <w:rPr>
          <w:spacing w:val="-2"/>
          <w:sz w:val="24"/>
        </w:rPr>
        <w:t xml:space="preserve"> </w:t>
      </w:r>
      <w:r>
        <w:rPr>
          <w:sz w:val="24"/>
        </w:rPr>
        <w:t>операции, этапы. Технологическая карта.</w:t>
      </w:r>
    </w:p>
    <w:p w14:paraId="7F703B9B">
      <w:pPr>
        <w:pStyle w:val="32"/>
        <w:numPr>
          <w:ilvl w:val="0"/>
          <w:numId w:val="40"/>
        </w:numPr>
        <w:tabs>
          <w:tab w:val="left" w:pos="1134"/>
        </w:tabs>
        <w:spacing w:before="10"/>
        <w:ind w:left="1134" w:hanging="282"/>
        <w:rPr>
          <w:sz w:val="24"/>
        </w:rPr>
      </w:pPr>
      <w:r>
        <w:rPr>
          <w:sz w:val="24"/>
        </w:rPr>
        <w:t>Бумага</w:t>
      </w:r>
      <w:r>
        <w:rPr>
          <w:spacing w:val="-9"/>
          <w:sz w:val="24"/>
        </w:rPr>
        <w:t xml:space="preserve"> </w:t>
      </w:r>
      <w:r>
        <w:rPr>
          <w:sz w:val="24"/>
        </w:rPr>
        <w:t>и</w:t>
      </w:r>
      <w:r>
        <w:rPr>
          <w:spacing w:val="-6"/>
          <w:sz w:val="24"/>
        </w:rPr>
        <w:t xml:space="preserve"> </w:t>
      </w:r>
      <w:r>
        <w:rPr>
          <w:sz w:val="24"/>
        </w:rPr>
        <w:t>ее</w:t>
      </w:r>
      <w:r>
        <w:rPr>
          <w:spacing w:val="-7"/>
          <w:sz w:val="24"/>
        </w:rPr>
        <w:t xml:space="preserve"> </w:t>
      </w:r>
      <w:r>
        <w:rPr>
          <w:sz w:val="24"/>
        </w:rPr>
        <w:t>свойства.</w:t>
      </w:r>
      <w:r>
        <w:rPr>
          <w:spacing w:val="-5"/>
          <w:sz w:val="24"/>
        </w:rPr>
        <w:t xml:space="preserve"> </w:t>
      </w:r>
      <w:r>
        <w:rPr>
          <w:sz w:val="24"/>
        </w:rPr>
        <w:t>Производство бумаги,</w:t>
      </w:r>
      <w:r>
        <w:rPr>
          <w:spacing w:val="-4"/>
          <w:sz w:val="24"/>
        </w:rPr>
        <w:t xml:space="preserve"> </w:t>
      </w:r>
      <w:r>
        <w:rPr>
          <w:sz w:val="24"/>
        </w:rPr>
        <w:t>история</w:t>
      </w:r>
      <w:r>
        <w:rPr>
          <w:spacing w:val="-11"/>
          <w:sz w:val="24"/>
        </w:rPr>
        <w:t xml:space="preserve"> </w:t>
      </w:r>
      <w:r>
        <w:rPr>
          <w:sz w:val="24"/>
        </w:rPr>
        <w:t>и</w:t>
      </w:r>
      <w:r>
        <w:rPr>
          <w:spacing w:val="-6"/>
          <w:sz w:val="24"/>
        </w:rPr>
        <w:t xml:space="preserve"> </w:t>
      </w:r>
      <w:r>
        <w:rPr>
          <w:sz w:val="24"/>
        </w:rPr>
        <w:t>современные</w:t>
      </w:r>
      <w:r>
        <w:rPr>
          <w:spacing w:val="-9"/>
          <w:sz w:val="24"/>
        </w:rPr>
        <w:t xml:space="preserve"> </w:t>
      </w:r>
      <w:r>
        <w:rPr>
          <w:spacing w:val="-2"/>
          <w:sz w:val="24"/>
        </w:rPr>
        <w:t>технологии.</w:t>
      </w:r>
    </w:p>
    <w:p w14:paraId="0AEFBEDF">
      <w:pPr>
        <w:pStyle w:val="32"/>
        <w:numPr>
          <w:ilvl w:val="0"/>
          <w:numId w:val="40"/>
        </w:numPr>
        <w:tabs>
          <w:tab w:val="left" w:pos="1134"/>
        </w:tabs>
        <w:spacing w:before="41" w:line="276" w:lineRule="auto"/>
        <w:ind w:right="553" w:firstLine="283"/>
        <w:rPr>
          <w:sz w:val="24"/>
        </w:rPr>
      </w:pPr>
      <w:r>
        <w:rPr>
          <w:sz w:val="24"/>
        </w:rPr>
        <w:t xml:space="preserve">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w:t>
      </w:r>
      <w:r>
        <w:rPr>
          <w:spacing w:val="-2"/>
          <w:sz w:val="24"/>
        </w:rPr>
        <w:t>древесиной.</w:t>
      </w:r>
    </w:p>
    <w:p w14:paraId="0A8EABEE">
      <w:pPr>
        <w:pStyle w:val="32"/>
        <w:numPr>
          <w:ilvl w:val="0"/>
          <w:numId w:val="40"/>
        </w:numPr>
        <w:tabs>
          <w:tab w:val="left" w:pos="1136"/>
        </w:tabs>
        <w:spacing w:before="3"/>
        <w:ind w:left="1136"/>
        <w:jc w:val="left"/>
        <w:rPr>
          <w:sz w:val="24"/>
        </w:rPr>
      </w:pPr>
      <w:r>
        <w:rPr>
          <w:sz w:val="24"/>
        </w:rPr>
        <w:t>Ручной</w:t>
      </w:r>
      <w:r>
        <w:rPr>
          <w:spacing w:val="-13"/>
          <w:sz w:val="24"/>
        </w:rPr>
        <w:t xml:space="preserve"> </w:t>
      </w:r>
      <w:r>
        <w:rPr>
          <w:sz w:val="24"/>
        </w:rPr>
        <w:t>и</w:t>
      </w:r>
      <w:r>
        <w:rPr>
          <w:spacing w:val="-6"/>
          <w:sz w:val="24"/>
        </w:rPr>
        <w:t xml:space="preserve"> </w:t>
      </w:r>
      <w:r>
        <w:rPr>
          <w:sz w:val="24"/>
        </w:rPr>
        <w:t>электрифицированный</w:t>
      </w:r>
      <w:r>
        <w:rPr>
          <w:spacing w:val="-8"/>
          <w:sz w:val="24"/>
        </w:rPr>
        <w:t xml:space="preserve"> </w:t>
      </w:r>
      <w:r>
        <w:rPr>
          <w:sz w:val="24"/>
        </w:rPr>
        <w:t>инструменты</w:t>
      </w:r>
      <w:r>
        <w:rPr>
          <w:spacing w:val="-6"/>
          <w:sz w:val="24"/>
        </w:rPr>
        <w:t xml:space="preserve"> </w:t>
      </w:r>
      <w:r>
        <w:rPr>
          <w:sz w:val="24"/>
        </w:rPr>
        <w:t>для</w:t>
      </w:r>
      <w:r>
        <w:rPr>
          <w:spacing w:val="-7"/>
          <w:sz w:val="24"/>
        </w:rPr>
        <w:t xml:space="preserve"> </w:t>
      </w:r>
      <w:r>
        <w:rPr>
          <w:sz w:val="24"/>
        </w:rPr>
        <w:t>обработки</w:t>
      </w:r>
      <w:r>
        <w:rPr>
          <w:spacing w:val="-5"/>
          <w:sz w:val="24"/>
        </w:rPr>
        <w:t xml:space="preserve"> </w:t>
      </w:r>
      <w:r>
        <w:rPr>
          <w:spacing w:val="-2"/>
          <w:sz w:val="24"/>
        </w:rPr>
        <w:t>древесины.</w:t>
      </w:r>
    </w:p>
    <w:p w14:paraId="5B0B21CE">
      <w:pPr>
        <w:pStyle w:val="32"/>
        <w:numPr>
          <w:ilvl w:val="0"/>
          <w:numId w:val="40"/>
        </w:numPr>
        <w:tabs>
          <w:tab w:val="left" w:pos="1136"/>
        </w:tabs>
        <w:spacing w:before="41"/>
        <w:ind w:left="1136"/>
        <w:jc w:val="left"/>
        <w:rPr>
          <w:sz w:val="24"/>
        </w:rPr>
      </w:pPr>
      <w:r>
        <w:rPr>
          <w:sz w:val="24"/>
        </w:rPr>
        <w:t>Операции</w:t>
      </w:r>
      <w:r>
        <w:rPr>
          <w:spacing w:val="-13"/>
          <w:sz w:val="24"/>
        </w:rPr>
        <w:t xml:space="preserve"> </w:t>
      </w:r>
      <w:r>
        <w:rPr>
          <w:sz w:val="24"/>
        </w:rPr>
        <w:t>(основные):</w:t>
      </w:r>
      <w:r>
        <w:rPr>
          <w:spacing w:val="-11"/>
          <w:sz w:val="24"/>
        </w:rPr>
        <w:t xml:space="preserve"> </w:t>
      </w:r>
      <w:r>
        <w:rPr>
          <w:sz w:val="24"/>
        </w:rPr>
        <w:t>разметка,</w:t>
      </w:r>
      <w:r>
        <w:rPr>
          <w:spacing w:val="-10"/>
          <w:sz w:val="24"/>
        </w:rPr>
        <w:t xml:space="preserve"> </w:t>
      </w:r>
      <w:r>
        <w:rPr>
          <w:sz w:val="24"/>
        </w:rPr>
        <w:t>пиление,</w:t>
      </w:r>
      <w:r>
        <w:rPr>
          <w:spacing w:val="-4"/>
          <w:sz w:val="24"/>
        </w:rPr>
        <w:t xml:space="preserve"> </w:t>
      </w:r>
      <w:r>
        <w:rPr>
          <w:sz w:val="24"/>
        </w:rPr>
        <w:t>сверление,</w:t>
      </w:r>
      <w:r>
        <w:rPr>
          <w:spacing w:val="-5"/>
          <w:sz w:val="24"/>
        </w:rPr>
        <w:t xml:space="preserve"> </w:t>
      </w:r>
      <w:r>
        <w:rPr>
          <w:sz w:val="24"/>
        </w:rPr>
        <w:t>зачистка,</w:t>
      </w:r>
      <w:r>
        <w:rPr>
          <w:spacing w:val="-9"/>
          <w:sz w:val="24"/>
        </w:rPr>
        <w:t xml:space="preserve"> </w:t>
      </w:r>
      <w:r>
        <w:rPr>
          <w:sz w:val="24"/>
        </w:rPr>
        <w:t>декорирование</w:t>
      </w:r>
      <w:r>
        <w:rPr>
          <w:spacing w:val="-7"/>
          <w:sz w:val="24"/>
        </w:rPr>
        <w:t xml:space="preserve"> </w:t>
      </w:r>
      <w:r>
        <w:rPr>
          <w:spacing w:val="-2"/>
          <w:sz w:val="24"/>
        </w:rPr>
        <w:t>древесины.</w:t>
      </w:r>
    </w:p>
    <w:p w14:paraId="33FD6B59">
      <w:pPr>
        <w:pStyle w:val="32"/>
        <w:numPr>
          <w:ilvl w:val="0"/>
          <w:numId w:val="40"/>
        </w:numPr>
        <w:tabs>
          <w:tab w:val="left" w:pos="1136"/>
        </w:tabs>
        <w:spacing w:before="41"/>
        <w:ind w:left="1136"/>
        <w:jc w:val="left"/>
        <w:rPr>
          <w:sz w:val="24"/>
        </w:rPr>
      </w:pPr>
      <w:r>
        <w:rPr>
          <w:sz w:val="24"/>
        </w:rPr>
        <w:t>Народные</w:t>
      </w:r>
      <w:r>
        <w:rPr>
          <w:spacing w:val="-5"/>
          <w:sz w:val="24"/>
        </w:rPr>
        <w:t xml:space="preserve"> </w:t>
      </w:r>
      <w:r>
        <w:rPr>
          <w:sz w:val="24"/>
        </w:rPr>
        <w:t>промыслы</w:t>
      </w:r>
      <w:r>
        <w:rPr>
          <w:spacing w:val="-3"/>
          <w:sz w:val="24"/>
        </w:rPr>
        <w:t xml:space="preserve"> </w:t>
      </w:r>
      <w:r>
        <w:rPr>
          <w:sz w:val="24"/>
        </w:rPr>
        <w:t>по</w:t>
      </w:r>
      <w:r>
        <w:rPr>
          <w:spacing w:val="-4"/>
          <w:sz w:val="24"/>
        </w:rPr>
        <w:t xml:space="preserve"> </w:t>
      </w:r>
      <w:r>
        <w:rPr>
          <w:sz w:val="24"/>
        </w:rPr>
        <w:t>обработке</w:t>
      </w:r>
      <w:r>
        <w:rPr>
          <w:spacing w:val="-4"/>
          <w:sz w:val="24"/>
        </w:rPr>
        <w:t xml:space="preserve"> </w:t>
      </w:r>
      <w:r>
        <w:rPr>
          <w:spacing w:val="-2"/>
          <w:sz w:val="24"/>
        </w:rPr>
        <w:t>древесины.</w:t>
      </w:r>
    </w:p>
    <w:p w14:paraId="38D7AE2D">
      <w:pPr>
        <w:pStyle w:val="32"/>
        <w:numPr>
          <w:ilvl w:val="0"/>
          <w:numId w:val="40"/>
        </w:numPr>
        <w:tabs>
          <w:tab w:val="left" w:pos="1136"/>
        </w:tabs>
        <w:spacing w:before="41"/>
        <w:ind w:left="1136"/>
        <w:jc w:val="left"/>
        <w:rPr>
          <w:sz w:val="24"/>
        </w:rPr>
      </w:pPr>
      <w:r>
        <w:rPr>
          <w:sz w:val="24"/>
        </w:rPr>
        <w:t>Мир</w:t>
      </w:r>
      <w:r>
        <w:rPr>
          <w:spacing w:val="-9"/>
          <w:sz w:val="24"/>
        </w:rPr>
        <w:t xml:space="preserve"> </w:t>
      </w:r>
      <w:r>
        <w:rPr>
          <w:sz w:val="24"/>
        </w:rPr>
        <w:t>профессий.</w:t>
      </w:r>
      <w:r>
        <w:rPr>
          <w:spacing w:val="-3"/>
          <w:sz w:val="24"/>
        </w:rPr>
        <w:t xml:space="preserve"> </w:t>
      </w:r>
      <w:r>
        <w:rPr>
          <w:sz w:val="24"/>
        </w:rPr>
        <w:t>Профессии,</w:t>
      </w:r>
      <w:r>
        <w:rPr>
          <w:spacing w:val="-2"/>
          <w:sz w:val="24"/>
        </w:rPr>
        <w:t xml:space="preserve"> </w:t>
      </w:r>
      <w:r>
        <w:rPr>
          <w:sz w:val="24"/>
        </w:rPr>
        <w:t>связанные</w:t>
      </w:r>
      <w:r>
        <w:rPr>
          <w:spacing w:val="-6"/>
          <w:sz w:val="24"/>
        </w:rPr>
        <w:t xml:space="preserve"> </w:t>
      </w:r>
      <w:r>
        <w:rPr>
          <w:sz w:val="24"/>
        </w:rPr>
        <w:t>с</w:t>
      </w:r>
      <w:r>
        <w:rPr>
          <w:spacing w:val="-12"/>
          <w:sz w:val="24"/>
        </w:rPr>
        <w:t xml:space="preserve"> </w:t>
      </w:r>
      <w:r>
        <w:rPr>
          <w:sz w:val="24"/>
        </w:rPr>
        <w:t>производством</w:t>
      </w:r>
      <w:r>
        <w:rPr>
          <w:spacing w:val="-3"/>
          <w:sz w:val="24"/>
        </w:rPr>
        <w:t xml:space="preserve"> </w:t>
      </w:r>
      <w:r>
        <w:rPr>
          <w:sz w:val="24"/>
        </w:rPr>
        <w:t>и</w:t>
      </w:r>
      <w:r>
        <w:rPr>
          <w:spacing w:val="-10"/>
          <w:sz w:val="24"/>
        </w:rPr>
        <w:t xml:space="preserve"> </w:t>
      </w:r>
      <w:r>
        <w:rPr>
          <w:sz w:val="24"/>
        </w:rPr>
        <w:t>обработкой</w:t>
      </w:r>
      <w:r>
        <w:rPr>
          <w:spacing w:val="-4"/>
          <w:sz w:val="24"/>
        </w:rPr>
        <w:t xml:space="preserve"> </w:t>
      </w:r>
      <w:r>
        <w:rPr>
          <w:spacing w:val="-2"/>
          <w:sz w:val="24"/>
        </w:rPr>
        <w:t>древесины.</w:t>
      </w:r>
    </w:p>
    <w:p w14:paraId="2E47D766">
      <w:pPr>
        <w:pStyle w:val="32"/>
        <w:numPr>
          <w:ilvl w:val="0"/>
          <w:numId w:val="40"/>
        </w:numPr>
        <w:tabs>
          <w:tab w:val="left" w:pos="1136"/>
        </w:tabs>
        <w:spacing w:before="41"/>
        <w:ind w:left="1136"/>
        <w:jc w:val="left"/>
        <w:rPr>
          <w:sz w:val="24"/>
        </w:rPr>
      </w:pPr>
      <w:r>
        <w:rPr>
          <w:sz w:val="24"/>
        </w:rPr>
        <w:t>Индивидуальный</w:t>
      </w:r>
      <w:r>
        <w:rPr>
          <w:spacing w:val="-7"/>
          <w:sz w:val="24"/>
        </w:rPr>
        <w:t xml:space="preserve"> </w:t>
      </w:r>
      <w:r>
        <w:rPr>
          <w:sz w:val="24"/>
        </w:rPr>
        <w:t>творческий</w:t>
      </w:r>
      <w:r>
        <w:rPr>
          <w:spacing w:val="-9"/>
          <w:sz w:val="24"/>
        </w:rPr>
        <w:t xml:space="preserve"> </w:t>
      </w:r>
      <w:r>
        <w:rPr>
          <w:sz w:val="24"/>
        </w:rPr>
        <w:t>(учебный)</w:t>
      </w:r>
      <w:r>
        <w:rPr>
          <w:spacing w:val="-5"/>
          <w:sz w:val="24"/>
        </w:rPr>
        <w:t xml:space="preserve"> </w:t>
      </w:r>
      <w:r>
        <w:rPr>
          <w:sz w:val="24"/>
        </w:rPr>
        <w:t>проект</w:t>
      </w:r>
      <w:r>
        <w:rPr>
          <w:spacing w:val="-11"/>
          <w:sz w:val="24"/>
        </w:rPr>
        <w:t xml:space="preserve"> </w:t>
      </w:r>
      <w:r>
        <w:rPr>
          <w:sz w:val="24"/>
        </w:rPr>
        <w:t>"Изделие</w:t>
      </w:r>
      <w:r>
        <w:rPr>
          <w:spacing w:val="-8"/>
          <w:sz w:val="24"/>
        </w:rPr>
        <w:t xml:space="preserve"> </w:t>
      </w:r>
      <w:r>
        <w:rPr>
          <w:sz w:val="24"/>
        </w:rPr>
        <w:t>из</w:t>
      </w:r>
      <w:r>
        <w:rPr>
          <w:spacing w:val="-6"/>
          <w:sz w:val="24"/>
        </w:rPr>
        <w:t xml:space="preserve"> </w:t>
      </w:r>
      <w:r>
        <w:rPr>
          <w:spacing w:val="-2"/>
          <w:sz w:val="24"/>
        </w:rPr>
        <w:t>древесины".</w:t>
      </w:r>
    </w:p>
    <w:p w14:paraId="365B0CC5">
      <w:pPr>
        <w:pStyle w:val="32"/>
        <w:numPr>
          <w:ilvl w:val="0"/>
          <w:numId w:val="40"/>
        </w:numPr>
        <w:tabs>
          <w:tab w:val="left" w:pos="1136"/>
        </w:tabs>
        <w:spacing w:before="40"/>
        <w:ind w:left="1136"/>
        <w:jc w:val="left"/>
        <w:rPr>
          <w:sz w:val="24"/>
        </w:rPr>
      </w:pPr>
      <w:r>
        <w:rPr>
          <w:sz w:val="24"/>
        </w:rPr>
        <w:t>Технологии</w:t>
      </w:r>
      <w:r>
        <w:rPr>
          <w:spacing w:val="-9"/>
          <w:sz w:val="24"/>
        </w:rPr>
        <w:t xml:space="preserve"> </w:t>
      </w:r>
      <w:r>
        <w:rPr>
          <w:sz w:val="24"/>
        </w:rPr>
        <w:t>обработки</w:t>
      </w:r>
      <w:r>
        <w:rPr>
          <w:spacing w:val="-9"/>
          <w:sz w:val="24"/>
        </w:rPr>
        <w:t xml:space="preserve"> </w:t>
      </w:r>
      <w:r>
        <w:rPr>
          <w:sz w:val="24"/>
        </w:rPr>
        <w:t>пищевых</w:t>
      </w:r>
      <w:r>
        <w:rPr>
          <w:spacing w:val="-9"/>
          <w:sz w:val="24"/>
        </w:rPr>
        <w:t xml:space="preserve"> </w:t>
      </w:r>
      <w:r>
        <w:rPr>
          <w:spacing w:val="-2"/>
          <w:sz w:val="24"/>
        </w:rPr>
        <w:t>продуктов.</w:t>
      </w:r>
    </w:p>
    <w:p w14:paraId="47BE0DB7">
      <w:pPr>
        <w:pStyle w:val="32"/>
        <w:numPr>
          <w:ilvl w:val="0"/>
          <w:numId w:val="40"/>
        </w:numPr>
        <w:tabs>
          <w:tab w:val="left" w:pos="1136"/>
        </w:tabs>
        <w:spacing w:before="42"/>
        <w:ind w:left="1136"/>
        <w:jc w:val="left"/>
        <w:rPr>
          <w:sz w:val="24"/>
        </w:rPr>
      </w:pPr>
      <w:r>
        <w:rPr>
          <w:sz w:val="24"/>
        </w:rPr>
        <w:t>Общие</w:t>
      </w:r>
      <w:r>
        <w:rPr>
          <w:spacing w:val="-14"/>
          <w:sz w:val="24"/>
        </w:rPr>
        <w:t xml:space="preserve"> </w:t>
      </w:r>
      <w:r>
        <w:rPr>
          <w:sz w:val="24"/>
        </w:rPr>
        <w:t>сведения</w:t>
      </w:r>
      <w:r>
        <w:rPr>
          <w:spacing w:val="-6"/>
          <w:sz w:val="24"/>
        </w:rPr>
        <w:t xml:space="preserve"> </w:t>
      </w:r>
      <w:r>
        <w:rPr>
          <w:sz w:val="24"/>
        </w:rPr>
        <w:t>о</w:t>
      </w:r>
      <w:r>
        <w:rPr>
          <w:spacing w:val="-7"/>
          <w:sz w:val="24"/>
        </w:rPr>
        <w:t xml:space="preserve"> </w:t>
      </w:r>
      <w:r>
        <w:rPr>
          <w:sz w:val="24"/>
        </w:rPr>
        <w:t>питании</w:t>
      </w:r>
      <w:r>
        <w:rPr>
          <w:spacing w:val="-9"/>
          <w:sz w:val="24"/>
        </w:rPr>
        <w:t xml:space="preserve"> </w:t>
      </w:r>
      <w:r>
        <w:rPr>
          <w:sz w:val="24"/>
        </w:rPr>
        <w:t>и</w:t>
      </w:r>
      <w:r>
        <w:rPr>
          <w:spacing w:val="-6"/>
          <w:sz w:val="24"/>
        </w:rPr>
        <w:t xml:space="preserve"> </w:t>
      </w:r>
      <w:r>
        <w:rPr>
          <w:sz w:val="24"/>
        </w:rPr>
        <w:t>технологиях</w:t>
      </w:r>
      <w:r>
        <w:rPr>
          <w:spacing w:val="-5"/>
          <w:sz w:val="24"/>
        </w:rPr>
        <w:t xml:space="preserve"> </w:t>
      </w:r>
      <w:r>
        <w:rPr>
          <w:sz w:val="24"/>
        </w:rPr>
        <w:t>приготовления</w:t>
      </w:r>
      <w:r>
        <w:rPr>
          <w:spacing w:val="-8"/>
          <w:sz w:val="24"/>
        </w:rPr>
        <w:t xml:space="preserve"> </w:t>
      </w:r>
      <w:r>
        <w:rPr>
          <w:spacing w:val="-2"/>
          <w:sz w:val="24"/>
        </w:rPr>
        <w:t>пищи.</w:t>
      </w:r>
    </w:p>
    <w:p w14:paraId="247FC296">
      <w:pPr>
        <w:pStyle w:val="32"/>
        <w:numPr>
          <w:ilvl w:val="0"/>
          <w:numId w:val="40"/>
        </w:numPr>
        <w:tabs>
          <w:tab w:val="left" w:pos="1136"/>
        </w:tabs>
        <w:spacing w:before="41"/>
        <w:ind w:left="1136"/>
        <w:jc w:val="left"/>
        <w:rPr>
          <w:sz w:val="24"/>
        </w:rPr>
      </w:pPr>
      <w:r>
        <w:rPr>
          <w:sz w:val="24"/>
        </w:rPr>
        <w:t>Рациональное,</w:t>
      </w:r>
      <w:r>
        <w:rPr>
          <w:spacing w:val="-10"/>
          <w:sz w:val="24"/>
        </w:rPr>
        <w:t xml:space="preserve"> </w:t>
      </w:r>
      <w:r>
        <w:rPr>
          <w:sz w:val="24"/>
        </w:rPr>
        <w:t>здоровое</w:t>
      </w:r>
      <w:r>
        <w:rPr>
          <w:spacing w:val="-11"/>
          <w:sz w:val="24"/>
        </w:rPr>
        <w:t xml:space="preserve"> </w:t>
      </w:r>
      <w:r>
        <w:rPr>
          <w:sz w:val="24"/>
        </w:rPr>
        <w:t>питание,</w:t>
      </w:r>
      <w:r>
        <w:rPr>
          <w:spacing w:val="-5"/>
          <w:sz w:val="24"/>
        </w:rPr>
        <w:t xml:space="preserve"> </w:t>
      </w:r>
      <w:r>
        <w:rPr>
          <w:sz w:val="24"/>
        </w:rPr>
        <w:t>режим</w:t>
      </w:r>
      <w:r>
        <w:rPr>
          <w:spacing w:val="-9"/>
          <w:sz w:val="24"/>
        </w:rPr>
        <w:t xml:space="preserve"> </w:t>
      </w:r>
      <w:r>
        <w:rPr>
          <w:sz w:val="24"/>
        </w:rPr>
        <w:t>питания,</w:t>
      </w:r>
      <w:r>
        <w:rPr>
          <w:spacing w:val="-4"/>
          <w:sz w:val="24"/>
        </w:rPr>
        <w:t xml:space="preserve"> </w:t>
      </w:r>
      <w:r>
        <w:rPr>
          <w:sz w:val="24"/>
        </w:rPr>
        <w:t>пищевая</w:t>
      </w:r>
      <w:r>
        <w:rPr>
          <w:spacing w:val="-10"/>
          <w:sz w:val="24"/>
        </w:rPr>
        <w:t xml:space="preserve"> </w:t>
      </w:r>
      <w:r>
        <w:rPr>
          <w:spacing w:val="-2"/>
          <w:sz w:val="24"/>
        </w:rPr>
        <w:t>пирамида.</w:t>
      </w:r>
    </w:p>
    <w:p w14:paraId="51676F02">
      <w:pPr>
        <w:pStyle w:val="32"/>
        <w:numPr>
          <w:ilvl w:val="0"/>
          <w:numId w:val="40"/>
        </w:numPr>
        <w:tabs>
          <w:tab w:val="left" w:pos="1136"/>
        </w:tabs>
        <w:spacing w:before="40" w:line="276" w:lineRule="auto"/>
        <w:ind w:right="742" w:firstLine="283"/>
        <w:jc w:val="left"/>
        <w:rPr>
          <w:sz w:val="24"/>
        </w:rPr>
      </w:pPr>
      <w:r>
        <w:rPr>
          <w:sz w:val="24"/>
        </w:rPr>
        <w:t>Значение</w:t>
      </w:r>
      <w:r>
        <w:rPr>
          <w:spacing w:val="-4"/>
          <w:sz w:val="24"/>
        </w:rPr>
        <w:t xml:space="preserve"> </w:t>
      </w:r>
      <w:r>
        <w:rPr>
          <w:sz w:val="24"/>
        </w:rPr>
        <w:t>выбора</w:t>
      </w:r>
      <w:r>
        <w:rPr>
          <w:spacing w:val="-4"/>
          <w:sz w:val="24"/>
        </w:rPr>
        <w:t xml:space="preserve"> </w:t>
      </w:r>
      <w:r>
        <w:rPr>
          <w:sz w:val="24"/>
        </w:rPr>
        <w:t>продуктов</w:t>
      </w:r>
      <w:r>
        <w:rPr>
          <w:spacing w:val="-3"/>
          <w:sz w:val="24"/>
        </w:rPr>
        <w:t xml:space="preserve"> </w:t>
      </w:r>
      <w:r>
        <w:rPr>
          <w:sz w:val="24"/>
        </w:rPr>
        <w:t>для</w:t>
      </w:r>
      <w:r>
        <w:rPr>
          <w:spacing w:val="-3"/>
          <w:sz w:val="24"/>
        </w:rPr>
        <w:t xml:space="preserve"> </w:t>
      </w:r>
      <w:r>
        <w:rPr>
          <w:sz w:val="24"/>
        </w:rPr>
        <w:t>здоровья</w:t>
      </w:r>
      <w:r>
        <w:rPr>
          <w:spacing w:val="-8"/>
          <w:sz w:val="24"/>
        </w:rPr>
        <w:t xml:space="preserve"> </w:t>
      </w:r>
      <w:r>
        <w:rPr>
          <w:sz w:val="24"/>
        </w:rPr>
        <w:t>человека. Пищевая</w:t>
      </w:r>
      <w:r>
        <w:rPr>
          <w:spacing w:val="-8"/>
          <w:sz w:val="24"/>
        </w:rPr>
        <w:t xml:space="preserve"> </w:t>
      </w:r>
      <w:r>
        <w:rPr>
          <w:sz w:val="24"/>
        </w:rPr>
        <w:t>ценность</w:t>
      </w:r>
      <w:r>
        <w:rPr>
          <w:spacing w:val="-6"/>
          <w:sz w:val="24"/>
        </w:rPr>
        <w:t xml:space="preserve"> </w:t>
      </w:r>
      <w:r>
        <w:rPr>
          <w:sz w:val="24"/>
        </w:rPr>
        <w:t>разных</w:t>
      </w:r>
      <w:r>
        <w:rPr>
          <w:spacing w:val="-8"/>
          <w:sz w:val="24"/>
        </w:rPr>
        <w:t xml:space="preserve"> </w:t>
      </w:r>
      <w:r>
        <w:rPr>
          <w:sz w:val="24"/>
        </w:rPr>
        <w:t>продуктов питания. Пищевая ценность яиц, круп, овощей. Технологии обработки овощей, круп.</w:t>
      </w:r>
    </w:p>
    <w:p w14:paraId="1B45084A">
      <w:pPr>
        <w:pStyle w:val="32"/>
        <w:numPr>
          <w:ilvl w:val="0"/>
          <w:numId w:val="40"/>
        </w:numPr>
        <w:tabs>
          <w:tab w:val="left" w:pos="1136"/>
        </w:tabs>
        <w:spacing w:line="280" w:lineRule="auto"/>
        <w:ind w:right="716" w:firstLine="283"/>
        <w:jc w:val="left"/>
        <w:rPr>
          <w:sz w:val="24"/>
        </w:rPr>
      </w:pPr>
      <w:r>
        <w:rPr>
          <w:sz w:val="24"/>
        </w:rPr>
        <w:t>Технологии</w:t>
      </w:r>
      <w:r>
        <w:rPr>
          <w:spacing w:val="-3"/>
          <w:sz w:val="24"/>
        </w:rPr>
        <w:t xml:space="preserve"> </w:t>
      </w:r>
      <w:r>
        <w:rPr>
          <w:sz w:val="24"/>
        </w:rPr>
        <w:t>приготовления</w:t>
      </w:r>
      <w:r>
        <w:rPr>
          <w:spacing w:val="-4"/>
          <w:sz w:val="24"/>
        </w:rPr>
        <w:t xml:space="preserve"> </w:t>
      </w:r>
      <w:r>
        <w:rPr>
          <w:sz w:val="24"/>
        </w:rPr>
        <w:t>блюд</w:t>
      </w:r>
      <w:r>
        <w:rPr>
          <w:spacing w:val="-6"/>
          <w:sz w:val="24"/>
        </w:rPr>
        <w:t xml:space="preserve"> </w:t>
      </w:r>
      <w:r>
        <w:rPr>
          <w:sz w:val="24"/>
        </w:rPr>
        <w:t>из</w:t>
      </w:r>
      <w:r>
        <w:rPr>
          <w:spacing w:val="-8"/>
          <w:sz w:val="24"/>
        </w:rPr>
        <w:t xml:space="preserve"> </w:t>
      </w:r>
      <w:r>
        <w:rPr>
          <w:sz w:val="24"/>
        </w:rPr>
        <w:t>яиц,</w:t>
      </w:r>
      <w:r>
        <w:rPr>
          <w:spacing w:val="-3"/>
          <w:sz w:val="24"/>
        </w:rPr>
        <w:t xml:space="preserve"> </w:t>
      </w:r>
      <w:r>
        <w:rPr>
          <w:sz w:val="24"/>
        </w:rPr>
        <w:t>круп,</w:t>
      </w:r>
      <w:r>
        <w:rPr>
          <w:spacing w:val="-3"/>
          <w:sz w:val="24"/>
        </w:rPr>
        <w:t xml:space="preserve"> </w:t>
      </w:r>
      <w:r>
        <w:rPr>
          <w:sz w:val="24"/>
        </w:rPr>
        <w:t>овощей.</w:t>
      </w:r>
      <w:r>
        <w:rPr>
          <w:spacing w:val="-7"/>
          <w:sz w:val="24"/>
        </w:rPr>
        <w:t xml:space="preserve"> </w:t>
      </w:r>
      <w:r>
        <w:rPr>
          <w:sz w:val="24"/>
        </w:rPr>
        <w:t>Определение</w:t>
      </w:r>
      <w:r>
        <w:rPr>
          <w:spacing w:val="-5"/>
          <w:sz w:val="24"/>
        </w:rPr>
        <w:t xml:space="preserve"> </w:t>
      </w:r>
      <w:r>
        <w:rPr>
          <w:sz w:val="24"/>
        </w:rPr>
        <w:t>качества</w:t>
      </w:r>
      <w:r>
        <w:rPr>
          <w:spacing w:val="-5"/>
          <w:sz w:val="24"/>
        </w:rPr>
        <w:t xml:space="preserve"> </w:t>
      </w:r>
      <w:r>
        <w:rPr>
          <w:sz w:val="24"/>
        </w:rPr>
        <w:t>продуктов, правила хранения продуктов.</w:t>
      </w:r>
    </w:p>
    <w:p w14:paraId="748C7385">
      <w:pPr>
        <w:pStyle w:val="32"/>
        <w:numPr>
          <w:ilvl w:val="0"/>
          <w:numId w:val="40"/>
        </w:numPr>
        <w:tabs>
          <w:tab w:val="left" w:pos="1136"/>
          <w:tab w:val="left" w:pos="2442"/>
          <w:tab w:val="left" w:pos="3455"/>
          <w:tab w:val="left" w:pos="5217"/>
          <w:tab w:val="left" w:pos="6787"/>
          <w:tab w:val="left" w:pos="7920"/>
          <w:tab w:val="left" w:pos="9063"/>
        </w:tabs>
        <w:spacing w:line="276" w:lineRule="auto"/>
        <w:ind w:right="595" w:firstLine="283"/>
        <w:jc w:val="left"/>
        <w:rPr>
          <w:sz w:val="24"/>
        </w:rPr>
      </w:pPr>
      <w:r>
        <w:rPr>
          <w:spacing w:val="-2"/>
          <w:sz w:val="24"/>
        </w:rPr>
        <w:t>Интерьер</w:t>
      </w:r>
      <w:r>
        <w:rPr>
          <w:sz w:val="24"/>
        </w:rPr>
        <w:tab/>
      </w:r>
      <w:r>
        <w:rPr>
          <w:spacing w:val="-2"/>
          <w:sz w:val="24"/>
        </w:rPr>
        <w:t>кухни,</w:t>
      </w:r>
      <w:r>
        <w:rPr>
          <w:sz w:val="24"/>
        </w:rPr>
        <w:tab/>
      </w:r>
      <w:r>
        <w:rPr>
          <w:spacing w:val="-2"/>
          <w:sz w:val="24"/>
        </w:rPr>
        <w:t>рациональное</w:t>
      </w:r>
      <w:r>
        <w:rPr>
          <w:sz w:val="24"/>
        </w:rPr>
        <w:tab/>
      </w:r>
      <w:r>
        <w:rPr>
          <w:spacing w:val="-2"/>
          <w:sz w:val="24"/>
        </w:rPr>
        <w:t>размещение</w:t>
      </w:r>
      <w:r>
        <w:rPr>
          <w:sz w:val="24"/>
        </w:rPr>
        <w:tab/>
      </w:r>
      <w:r>
        <w:rPr>
          <w:spacing w:val="-2"/>
          <w:sz w:val="24"/>
        </w:rPr>
        <w:t>мебели.</w:t>
      </w:r>
      <w:r>
        <w:rPr>
          <w:sz w:val="24"/>
        </w:rPr>
        <w:tab/>
      </w:r>
      <w:r>
        <w:rPr>
          <w:spacing w:val="-2"/>
          <w:sz w:val="24"/>
        </w:rPr>
        <w:t>Посуда,</w:t>
      </w:r>
      <w:r>
        <w:rPr>
          <w:sz w:val="24"/>
        </w:rPr>
        <w:tab/>
      </w:r>
      <w:r>
        <w:rPr>
          <w:spacing w:val="-4"/>
          <w:sz w:val="24"/>
        </w:rPr>
        <w:t xml:space="preserve">инструменты, </w:t>
      </w:r>
      <w:r>
        <w:rPr>
          <w:sz w:val="24"/>
        </w:rPr>
        <w:t>приспособления для обработки пищевых продуктов, приготовления блюд.</w:t>
      </w:r>
    </w:p>
    <w:p w14:paraId="0D4E1922">
      <w:pPr>
        <w:pStyle w:val="32"/>
        <w:numPr>
          <w:ilvl w:val="0"/>
          <w:numId w:val="40"/>
        </w:numPr>
        <w:tabs>
          <w:tab w:val="left" w:pos="1136"/>
        </w:tabs>
        <w:spacing w:before="1"/>
        <w:ind w:left="1136"/>
        <w:jc w:val="left"/>
        <w:rPr>
          <w:sz w:val="24"/>
        </w:rPr>
      </w:pPr>
      <w:r>
        <w:rPr>
          <w:sz w:val="24"/>
        </w:rPr>
        <w:t>Правила этикета</w:t>
      </w:r>
      <w:r>
        <w:rPr>
          <w:spacing w:val="2"/>
          <w:sz w:val="24"/>
        </w:rPr>
        <w:t xml:space="preserve"> </w:t>
      </w:r>
      <w:r>
        <w:rPr>
          <w:sz w:val="24"/>
        </w:rPr>
        <w:t>за</w:t>
      </w:r>
      <w:r>
        <w:rPr>
          <w:spacing w:val="1"/>
          <w:sz w:val="24"/>
        </w:rPr>
        <w:t xml:space="preserve"> </w:t>
      </w:r>
      <w:r>
        <w:rPr>
          <w:sz w:val="24"/>
        </w:rPr>
        <w:t>столом.</w:t>
      </w:r>
      <w:r>
        <w:rPr>
          <w:spacing w:val="5"/>
          <w:sz w:val="24"/>
        </w:rPr>
        <w:t xml:space="preserve"> </w:t>
      </w:r>
      <w:r>
        <w:rPr>
          <w:sz w:val="24"/>
        </w:rPr>
        <w:t>Условия</w:t>
      </w:r>
      <w:r>
        <w:rPr>
          <w:spacing w:val="3"/>
          <w:sz w:val="24"/>
        </w:rPr>
        <w:t xml:space="preserve"> </w:t>
      </w:r>
      <w:r>
        <w:rPr>
          <w:sz w:val="24"/>
        </w:rPr>
        <w:t>хранения</w:t>
      </w:r>
      <w:r>
        <w:rPr>
          <w:spacing w:val="-2"/>
          <w:sz w:val="24"/>
        </w:rPr>
        <w:t xml:space="preserve"> </w:t>
      </w:r>
      <w:r>
        <w:rPr>
          <w:sz w:val="24"/>
        </w:rPr>
        <w:t>продуктов</w:t>
      </w:r>
      <w:r>
        <w:rPr>
          <w:spacing w:val="9"/>
          <w:sz w:val="24"/>
        </w:rPr>
        <w:t xml:space="preserve"> </w:t>
      </w:r>
      <w:r>
        <w:rPr>
          <w:sz w:val="24"/>
        </w:rPr>
        <w:t>питания.</w:t>
      </w:r>
      <w:r>
        <w:rPr>
          <w:spacing w:val="5"/>
          <w:sz w:val="24"/>
        </w:rPr>
        <w:t xml:space="preserve"> </w:t>
      </w:r>
      <w:r>
        <w:rPr>
          <w:sz w:val="24"/>
        </w:rPr>
        <w:t>Утилизация</w:t>
      </w:r>
      <w:r>
        <w:rPr>
          <w:spacing w:val="3"/>
          <w:sz w:val="24"/>
        </w:rPr>
        <w:t xml:space="preserve"> </w:t>
      </w:r>
      <w:r>
        <w:rPr>
          <w:sz w:val="24"/>
        </w:rPr>
        <w:t>бытовых</w:t>
      </w:r>
      <w:r>
        <w:rPr>
          <w:spacing w:val="3"/>
          <w:sz w:val="24"/>
        </w:rPr>
        <w:t xml:space="preserve"> </w:t>
      </w:r>
      <w:r>
        <w:rPr>
          <w:spacing w:val="-10"/>
          <w:sz w:val="24"/>
        </w:rPr>
        <w:t>и</w:t>
      </w:r>
    </w:p>
    <w:p w14:paraId="28C06AB5">
      <w:pPr>
        <w:pStyle w:val="17"/>
        <w:spacing w:before="76"/>
        <w:ind w:firstLine="0"/>
        <w:jc w:val="left"/>
      </w:pPr>
      <w:r>
        <w:t>пищевых</w:t>
      </w:r>
      <w:r>
        <w:rPr>
          <w:spacing w:val="-7"/>
        </w:rPr>
        <w:t xml:space="preserve"> </w:t>
      </w:r>
      <w:r>
        <w:rPr>
          <w:spacing w:val="-2"/>
        </w:rPr>
        <w:t>отходов.</w:t>
      </w:r>
    </w:p>
    <w:p w14:paraId="43ECFC38">
      <w:pPr>
        <w:pStyle w:val="32"/>
        <w:numPr>
          <w:ilvl w:val="0"/>
          <w:numId w:val="40"/>
        </w:numPr>
        <w:tabs>
          <w:tab w:val="left" w:pos="1136"/>
        </w:tabs>
        <w:spacing w:before="41" w:line="276" w:lineRule="auto"/>
        <w:ind w:right="770" w:firstLine="283"/>
        <w:jc w:val="left"/>
        <w:rPr>
          <w:sz w:val="24"/>
        </w:rPr>
      </w:pPr>
      <w:r>
        <w:rPr>
          <w:sz w:val="24"/>
        </w:rPr>
        <w:t>Мир</w:t>
      </w:r>
      <w:r>
        <w:rPr>
          <w:spacing w:val="80"/>
          <w:sz w:val="24"/>
        </w:rPr>
        <w:t xml:space="preserve"> </w:t>
      </w:r>
      <w:r>
        <w:rPr>
          <w:sz w:val="24"/>
        </w:rPr>
        <w:t>профессий.</w:t>
      </w:r>
      <w:r>
        <w:rPr>
          <w:spacing w:val="80"/>
          <w:sz w:val="24"/>
        </w:rPr>
        <w:t xml:space="preserve"> </w:t>
      </w:r>
      <w:r>
        <w:rPr>
          <w:sz w:val="24"/>
        </w:rPr>
        <w:t>Профессии,</w:t>
      </w:r>
      <w:r>
        <w:rPr>
          <w:spacing w:val="80"/>
          <w:sz w:val="24"/>
        </w:rPr>
        <w:t xml:space="preserve"> </w:t>
      </w:r>
      <w:r>
        <w:rPr>
          <w:sz w:val="24"/>
        </w:rPr>
        <w:t>связанные</w:t>
      </w:r>
      <w:r>
        <w:rPr>
          <w:spacing w:val="80"/>
          <w:sz w:val="24"/>
        </w:rPr>
        <w:t xml:space="preserve"> </w:t>
      </w:r>
      <w:r>
        <w:rPr>
          <w:sz w:val="24"/>
        </w:rPr>
        <w:t>с</w:t>
      </w:r>
      <w:r>
        <w:rPr>
          <w:spacing w:val="80"/>
          <w:sz w:val="24"/>
        </w:rPr>
        <w:t xml:space="preserve"> </w:t>
      </w:r>
      <w:r>
        <w:rPr>
          <w:sz w:val="24"/>
        </w:rPr>
        <w:t>производством</w:t>
      </w:r>
      <w:r>
        <w:rPr>
          <w:spacing w:val="80"/>
          <w:sz w:val="24"/>
        </w:rPr>
        <w:t xml:space="preserve"> </w:t>
      </w:r>
      <w:r>
        <w:rPr>
          <w:sz w:val="24"/>
        </w:rPr>
        <w:t>и</w:t>
      </w:r>
      <w:r>
        <w:rPr>
          <w:spacing w:val="80"/>
          <w:sz w:val="24"/>
        </w:rPr>
        <w:t xml:space="preserve"> </w:t>
      </w:r>
      <w:r>
        <w:rPr>
          <w:sz w:val="24"/>
        </w:rPr>
        <w:t>обработкой</w:t>
      </w:r>
      <w:r>
        <w:rPr>
          <w:spacing w:val="80"/>
          <w:sz w:val="24"/>
        </w:rPr>
        <w:t xml:space="preserve"> </w:t>
      </w:r>
      <w:r>
        <w:rPr>
          <w:sz w:val="24"/>
        </w:rPr>
        <w:t xml:space="preserve">пищевых </w:t>
      </w:r>
      <w:r>
        <w:rPr>
          <w:spacing w:val="-2"/>
          <w:sz w:val="24"/>
        </w:rPr>
        <w:t>продуктов.</w:t>
      </w:r>
    </w:p>
    <w:p w14:paraId="476F162A">
      <w:pPr>
        <w:pStyle w:val="32"/>
        <w:numPr>
          <w:ilvl w:val="0"/>
          <w:numId w:val="40"/>
        </w:numPr>
        <w:tabs>
          <w:tab w:val="left" w:pos="1136"/>
        </w:tabs>
        <w:spacing w:before="4"/>
        <w:ind w:left="1136"/>
        <w:jc w:val="left"/>
        <w:rPr>
          <w:sz w:val="24"/>
        </w:rPr>
      </w:pPr>
      <w:r>
        <w:rPr>
          <w:sz w:val="24"/>
        </w:rPr>
        <w:t>Групповой</w:t>
      </w:r>
      <w:r>
        <w:rPr>
          <w:spacing w:val="-10"/>
          <w:sz w:val="24"/>
        </w:rPr>
        <w:t xml:space="preserve"> </w:t>
      </w:r>
      <w:r>
        <w:rPr>
          <w:sz w:val="24"/>
        </w:rPr>
        <w:t>проект</w:t>
      </w:r>
      <w:r>
        <w:rPr>
          <w:spacing w:val="-4"/>
          <w:sz w:val="24"/>
        </w:rPr>
        <w:t xml:space="preserve"> </w:t>
      </w:r>
      <w:r>
        <w:rPr>
          <w:sz w:val="24"/>
        </w:rPr>
        <w:t>по</w:t>
      </w:r>
      <w:r>
        <w:rPr>
          <w:spacing w:val="-5"/>
          <w:sz w:val="24"/>
        </w:rPr>
        <w:t xml:space="preserve"> </w:t>
      </w:r>
      <w:r>
        <w:rPr>
          <w:sz w:val="24"/>
        </w:rPr>
        <w:t>теме</w:t>
      </w:r>
      <w:r>
        <w:rPr>
          <w:spacing w:val="-5"/>
          <w:sz w:val="24"/>
        </w:rPr>
        <w:t xml:space="preserve"> </w:t>
      </w:r>
      <w:r>
        <w:rPr>
          <w:sz w:val="24"/>
        </w:rPr>
        <w:t>"Питание</w:t>
      </w:r>
      <w:r>
        <w:rPr>
          <w:spacing w:val="-9"/>
          <w:sz w:val="24"/>
        </w:rPr>
        <w:t xml:space="preserve"> </w:t>
      </w:r>
      <w:r>
        <w:rPr>
          <w:sz w:val="24"/>
        </w:rPr>
        <w:t>и</w:t>
      </w:r>
      <w:r>
        <w:rPr>
          <w:spacing w:val="-4"/>
          <w:sz w:val="24"/>
        </w:rPr>
        <w:t xml:space="preserve"> </w:t>
      </w:r>
      <w:r>
        <w:rPr>
          <w:sz w:val="24"/>
        </w:rPr>
        <w:t>здоровье</w:t>
      </w:r>
      <w:r>
        <w:rPr>
          <w:spacing w:val="-9"/>
          <w:sz w:val="24"/>
        </w:rPr>
        <w:t xml:space="preserve"> </w:t>
      </w:r>
      <w:r>
        <w:rPr>
          <w:spacing w:val="-2"/>
          <w:sz w:val="24"/>
        </w:rPr>
        <w:t>человека".</w:t>
      </w:r>
    </w:p>
    <w:p w14:paraId="3E8DD821">
      <w:pPr>
        <w:pStyle w:val="32"/>
        <w:numPr>
          <w:ilvl w:val="0"/>
          <w:numId w:val="40"/>
        </w:numPr>
        <w:tabs>
          <w:tab w:val="left" w:pos="1136"/>
        </w:tabs>
        <w:spacing w:before="40"/>
        <w:ind w:left="1136"/>
        <w:jc w:val="left"/>
        <w:rPr>
          <w:sz w:val="24"/>
        </w:rPr>
      </w:pPr>
      <w:r>
        <w:rPr>
          <w:sz w:val="24"/>
        </w:rPr>
        <w:t>Технологии</w:t>
      </w:r>
      <w:r>
        <w:rPr>
          <w:spacing w:val="-9"/>
          <w:sz w:val="24"/>
        </w:rPr>
        <w:t xml:space="preserve"> </w:t>
      </w:r>
      <w:r>
        <w:rPr>
          <w:sz w:val="24"/>
        </w:rPr>
        <w:t>обработки</w:t>
      </w:r>
      <w:r>
        <w:rPr>
          <w:spacing w:val="-10"/>
          <w:sz w:val="24"/>
        </w:rPr>
        <w:t xml:space="preserve"> </w:t>
      </w:r>
      <w:r>
        <w:rPr>
          <w:sz w:val="24"/>
        </w:rPr>
        <w:t>текстильных</w:t>
      </w:r>
      <w:r>
        <w:rPr>
          <w:spacing w:val="-10"/>
          <w:sz w:val="24"/>
        </w:rPr>
        <w:t xml:space="preserve"> </w:t>
      </w:r>
      <w:r>
        <w:rPr>
          <w:spacing w:val="-2"/>
          <w:sz w:val="24"/>
        </w:rPr>
        <w:t>материалов.</w:t>
      </w:r>
    </w:p>
    <w:p w14:paraId="675F603E">
      <w:pPr>
        <w:pStyle w:val="32"/>
        <w:numPr>
          <w:ilvl w:val="0"/>
          <w:numId w:val="40"/>
        </w:numPr>
        <w:tabs>
          <w:tab w:val="left" w:pos="1136"/>
        </w:tabs>
        <w:spacing w:before="36" w:line="280" w:lineRule="auto"/>
        <w:ind w:right="775" w:firstLine="283"/>
        <w:jc w:val="left"/>
        <w:rPr>
          <w:sz w:val="24"/>
        </w:rPr>
      </w:pPr>
      <w:r>
        <w:rPr>
          <w:sz w:val="24"/>
        </w:rPr>
        <w:t>Основы</w:t>
      </w:r>
      <w:r>
        <w:rPr>
          <w:spacing w:val="40"/>
          <w:sz w:val="24"/>
        </w:rPr>
        <w:t xml:space="preserve"> </w:t>
      </w:r>
      <w:r>
        <w:rPr>
          <w:sz w:val="24"/>
        </w:rPr>
        <w:t>материаловедения.</w:t>
      </w:r>
      <w:r>
        <w:rPr>
          <w:spacing w:val="40"/>
          <w:sz w:val="24"/>
        </w:rPr>
        <w:t xml:space="preserve"> </w:t>
      </w:r>
      <w:r>
        <w:rPr>
          <w:sz w:val="24"/>
        </w:rPr>
        <w:t>Текстильные</w:t>
      </w:r>
      <w:r>
        <w:rPr>
          <w:spacing w:val="40"/>
          <w:sz w:val="24"/>
        </w:rPr>
        <w:t xml:space="preserve"> </w:t>
      </w:r>
      <w:r>
        <w:rPr>
          <w:sz w:val="24"/>
        </w:rPr>
        <w:t>материалы</w:t>
      </w:r>
      <w:r>
        <w:rPr>
          <w:spacing w:val="40"/>
          <w:sz w:val="24"/>
        </w:rPr>
        <w:t xml:space="preserve"> </w:t>
      </w:r>
      <w:r>
        <w:rPr>
          <w:sz w:val="24"/>
        </w:rPr>
        <w:t>(нитки,</w:t>
      </w:r>
      <w:r>
        <w:rPr>
          <w:spacing w:val="40"/>
          <w:sz w:val="24"/>
        </w:rPr>
        <w:t xml:space="preserve"> </w:t>
      </w:r>
      <w:r>
        <w:rPr>
          <w:sz w:val="24"/>
        </w:rPr>
        <w:t>ткань),</w:t>
      </w:r>
      <w:r>
        <w:rPr>
          <w:spacing w:val="40"/>
          <w:sz w:val="24"/>
        </w:rPr>
        <w:t xml:space="preserve"> </w:t>
      </w:r>
      <w:r>
        <w:rPr>
          <w:sz w:val="24"/>
        </w:rPr>
        <w:t>производство</w:t>
      </w:r>
      <w:r>
        <w:rPr>
          <w:spacing w:val="40"/>
          <w:sz w:val="24"/>
        </w:rPr>
        <w:t xml:space="preserve"> </w:t>
      </w:r>
      <w:r>
        <w:rPr>
          <w:sz w:val="24"/>
        </w:rPr>
        <w:t>и</w:t>
      </w:r>
      <w:r>
        <w:rPr>
          <w:spacing w:val="40"/>
          <w:sz w:val="24"/>
        </w:rPr>
        <w:t xml:space="preserve"> </w:t>
      </w:r>
      <w:r>
        <w:rPr>
          <w:sz w:val="24"/>
        </w:rPr>
        <w:t>использование человеком. История, культура.</w:t>
      </w:r>
    </w:p>
    <w:p w14:paraId="7BC02D68">
      <w:pPr>
        <w:pStyle w:val="32"/>
        <w:numPr>
          <w:ilvl w:val="0"/>
          <w:numId w:val="40"/>
        </w:numPr>
        <w:tabs>
          <w:tab w:val="left" w:pos="1136"/>
        </w:tabs>
        <w:spacing w:line="274" w:lineRule="exact"/>
        <w:ind w:left="1136"/>
        <w:jc w:val="left"/>
        <w:rPr>
          <w:sz w:val="24"/>
        </w:rPr>
      </w:pPr>
      <w:r>
        <w:rPr>
          <w:sz w:val="24"/>
        </w:rPr>
        <w:t>Современные</w:t>
      </w:r>
      <w:r>
        <w:rPr>
          <w:spacing w:val="-12"/>
          <w:sz w:val="24"/>
        </w:rPr>
        <w:t xml:space="preserve"> </w:t>
      </w:r>
      <w:r>
        <w:rPr>
          <w:sz w:val="24"/>
        </w:rPr>
        <w:t>технологии</w:t>
      </w:r>
      <w:r>
        <w:rPr>
          <w:spacing w:val="-3"/>
          <w:sz w:val="24"/>
        </w:rPr>
        <w:t xml:space="preserve"> </w:t>
      </w:r>
      <w:r>
        <w:rPr>
          <w:sz w:val="24"/>
        </w:rPr>
        <w:t>производства</w:t>
      </w:r>
      <w:r>
        <w:rPr>
          <w:spacing w:val="-5"/>
          <w:sz w:val="24"/>
        </w:rPr>
        <w:t xml:space="preserve"> </w:t>
      </w:r>
      <w:r>
        <w:rPr>
          <w:sz w:val="24"/>
        </w:rPr>
        <w:t>тканей</w:t>
      </w:r>
      <w:r>
        <w:rPr>
          <w:spacing w:val="-14"/>
          <w:sz w:val="24"/>
        </w:rPr>
        <w:t xml:space="preserve"> </w:t>
      </w:r>
      <w:r>
        <w:rPr>
          <w:sz w:val="24"/>
        </w:rPr>
        <w:t>с</w:t>
      </w:r>
      <w:r>
        <w:rPr>
          <w:spacing w:val="-7"/>
          <w:sz w:val="24"/>
        </w:rPr>
        <w:t xml:space="preserve"> </w:t>
      </w:r>
      <w:r>
        <w:rPr>
          <w:sz w:val="24"/>
        </w:rPr>
        <w:t>разными</w:t>
      </w:r>
      <w:r>
        <w:rPr>
          <w:spacing w:val="-7"/>
          <w:sz w:val="24"/>
        </w:rPr>
        <w:t xml:space="preserve"> </w:t>
      </w:r>
      <w:r>
        <w:rPr>
          <w:spacing w:val="-2"/>
          <w:sz w:val="24"/>
        </w:rPr>
        <w:t>свойствами.</w:t>
      </w:r>
    </w:p>
    <w:p w14:paraId="7BC58490">
      <w:pPr>
        <w:pStyle w:val="32"/>
        <w:numPr>
          <w:ilvl w:val="0"/>
          <w:numId w:val="40"/>
        </w:numPr>
        <w:tabs>
          <w:tab w:val="left" w:pos="1136"/>
        </w:tabs>
        <w:spacing w:before="41" w:line="271" w:lineRule="auto"/>
        <w:ind w:right="653" w:firstLine="283"/>
        <w:jc w:val="left"/>
        <w:rPr>
          <w:sz w:val="24"/>
        </w:rPr>
      </w:pPr>
      <w:r>
        <w:rPr>
          <w:sz w:val="24"/>
        </w:rPr>
        <w:t>Технологии</w:t>
      </w:r>
      <w:r>
        <w:rPr>
          <w:spacing w:val="-2"/>
          <w:sz w:val="24"/>
        </w:rPr>
        <w:t xml:space="preserve"> </w:t>
      </w:r>
      <w:r>
        <w:rPr>
          <w:sz w:val="24"/>
        </w:rPr>
        <w:t>получения</w:t>
      </w:r>
      <w:r>
        <w:rPr>
          <w:spacing w:val="27"/>
          <w:sz w:val="24"/>
        </w:rPr>
        <w:t xml:space="preserve"> </w:t>
      </w:r>
      <w:r>
        <w:rPr>
          <w:sz w:val="24"/>
        </w:rPr>
        <w:t>текстильных материалов из</w:t>
      </w:r>
      <w:r>
        <w:rPr>
          <w:spacing w:val="-7"/>
          <w:sz w:val="24"/>
        </w:rPr>
        <w:t xml:space="preserve"> </w:t>
      </w:r>
      <w:r>
        <w:rPr>
          <w:sz w:val="24"/>
        </w:rPr>
        <w:t>натуральных волокон растительного, животного происхождения, из химических волокон. Свойства тканей.</w:t>
      </w:r>
    </w:p>
    <w:p w14:paraId="1C087C92">
      <w:pPr>
        <w:pStyle w:val="32"/>
        <w:numPr>
          <w:ilvl w:val="0"/>
          <w:numId w:val="40"/>
        </w:numPr>
        <w:tabs>
          <w:tab w:val="left" w:pos="1136"/>
        </w:tabs>
        <w:spacing w:before="10"/>
        <w:ind w:left="1136"/>
        <w:jc w:val="left"/>
        <w:rPr>
          <w:sz w:val="24"/>
        </w:rPr>
      </w:pPr>
      <w:r>
        <w:rPr>
          <w:sz w:val="24"/>
        </w:rPr>
        <w:t>Основы</w:t>
      </w:r>
      <w:r>
        <w:rPr>
          <w:spacing w:val="-8"/>
          <w:sz w:val="24"/>
        </w:rPr>
        <w:t xml:space="preserve"> </w:t>
      </w:r>
      <w:r>
        <w:rPr>
          <w:sz w:val="24"/>
        </w:rPr>
        <w:t>технологии</w:t>
      </w:r>
      <w:r>
        <w:rPr>
          <w:spacing w:val="-6"/>
          <w:sz w:val="24"/>
        </w:rPr>
        <w:t xml:space="preserve"> </w:t>
      </w:r>
      <w:r>
        <w:rPr>
          <w:sz w:val="24"/>
        </w:rPr>
        <w:t>изготовления</w:t>
      </w:r>
      <w:r>
        <w:rPr>
          <w:spacing w:val="-10"/>
          <w:sz w:val="24"/>
        </w:rPr>
        <w:t xml:space="preserve"> </w:t>
      </w:r>
      <w:r>
        <w:rPr>
          <w:sz w:val="24"/>
        </w:rPr>
        <w:t>изделий</w:t>
      </w:r>
      <w:r>
        <w:rPr>
          <w:spacing w:val="-11"/>
          <w:sz w:val="24"/>
        </w:rPr>
        <w:t xml:space="preserve"> </w:t>
      </w:r>
      <w:r>
        <w:rPr>
          <w:sz w:val="24"/>
        </w:rPr>
        <w:t>из</w:t>
      </w:r>
      <w:r>
        <w:rPr>
          <w:spacing w:val="-11"/>
          <w:sz w:val="24"/>
        </w:rPr>
        <w:t xml:space="preserve"> </w:t>
      </w:r>
      <w:r>
        <w:rPr>
          <w:sz w:val="24"/>
        </w:rPr>
        <w:t>текстильных</w:t>
      </w:r>
      <w:r>
        <w:rPr>
          <w:spacing w:val="-10"/>
          <w:sz w:val="24"/>
        </w:rPr>
        <w:t xml:space="preserve"> </w:t>
      </w:r>
      <w:r>
        <w:rPr>
          <w:spacing w:val="-2"/>
          <w:sz w:val="24"/>
        </w:rPr>
        <w:t>материалов.</w:t>
      </w:r>
    </w:p>
    <w:p w14:paraId="0AF94840">
      <w:pPr>
        <w:pStyle w:val="32"/>
        <w:numPr>
          <w:ilvl w:val="0"/>
          <w:numId w:val="40"/>
        </w:numPr>
        <w:tabs>
          <w:tab w:val="left" w:pos="1136"/>
          <w:tab w:val="left" w:pos="3441"/>
          <w:tab w:val="left" w:pos="5025"/>
          <w:tab w:val="left" w:pos="6235"/>
          <w:tab w:val="left" w:pos="7316"/>
          <w:tab w:val="left" w:pos="8502"/>
          <w:tab w:val="left" w:pos="9592"/>
        </w:tabs>
        <w:spacing w:before="41" w:line="276" w:lineRule="auto"/>
        <w:ind w:right="582" w:firstLine="283"/>
        <w:jc w:val="left"/>
        <w:rPr>
          <w:sz w:val="24"/>
        </w:rPr>
      </w:pPr>
      <w:r>
        <w:rPr>
          <w:spacing w:val="-2"/>
          <w:sz w:val="24"/>
        </w:rPr>
        <w:t>Последовательность</w:t>
      </w:r>
      <w:r>
        <w:rPr>
          <w:sz w:val="24"/>
        </w:rPr>
        <w:tab/>
      </w:r>
      <w:r>
        <w:rPr>
          <w:spacing w:val="-2"/>
          <w:sz w:val="24"/>
        </w:rPr>
        <w:t>изготовления</w:t>
      </w:r>
      <w:r>
        <w:rPr>
          <w:sz w:val="24"/>
        </w:rPr>
        <w:tab/>
      </w:r>
      <w:r>
        <w:rPr>
          <w:spacing w:val="-2"/>
          <w:sz w:val="24"/>
        </w:rPr>
        <w:t>швейного</w:t>
      </w:r>
      <w:r>
        <w:rPr>
          <w:sz w:val="24"/>
        </w:rPr>
        <w:tab/>
      </w:r>
      <w:r>
        <w:rPr>
          <w:spacing w:val="-2"/>
          <w:sz w:val="24"/>
        </w:rPr>
        <w:t>изделия.</w:t>
      </w:r>
      <w:r>
        <w:rPr>
          <w:sz w:val="24"/>
        </w:rPr>
        <w:tab/>
      </w:r>
      <w:r>
        <w:rPr>
          <w:spacing w:val="-2"/>
          <w:sz w:val="24"/>
        </w:rPr>
        <w:t>Контроль</w:t>
      </w:r>
      <w:r>
        <w:rPr>
          <w:sz w:val="24"/>
        </w:rPr>
        <w:tab/>
      </w:r>
      <w:r>
        <w:rPr>
          <w:spacing w:val="-2"/>
          <w:sz w:val="24"/>
        </w:rPr>
        <w:t>качества</w:t>
      </w:r>
      <w:r>
        <w:rPr>
          <w:sz w:val="24"/>
        </w:rPr>
        <w:tab/>
      </w:r>
      <w:r>
        <w:rPr>
          <w:spacing w:val="-4"/>
          <w:sz w:val="24"/>
        </w:rPr>
        <w:t xml:space="preserve">готового </w:t>
      </w:r>
      <w:r>
        <w:rPr>
          <w:spacing w:val="-2"/>
          <w:sz w:val="24"/>
        </w:rPr>
        <w:t>изделия.</w:t>
      </w:r>
    </w:p>
    <w:p w14:paraId="659A5851">
      <w:pPr>
        <w:pStyle w:val="32"/>
        <w:numPr>
          <w:ilvl w:val="0"/>
          <w:numId w:val="40"/>
        </w:numPr>
        <w:tabs>
          <w:tab w:val="left" w:pos="1136"/>
        </w:tabs>
        <w:spacing w:before="4"/>
        <w:ind w:left="1136"/>
        <w:jc w:val="left"/>
        <w:rPr>
          <w:sz w:val="24"/>
        </w:rPr>
      </w:pPr>
      <w:r>
        <w:rPr>
          <w:sz w:val="24"/>
        </w:rPr>
        <w:t>Устройство</w:t>
      </w:r>
      <w:r>
        <w:rPr>
          <w:spacing w:val="-14"/>
          <w:sz w:val="24"/>
        </w:rPr>
        <w:t xml:space="preserve"> </w:t>
      </w:r>
      <w:r>
        <w:rPr>
          <w:sz w:val="24"/>
        </w:rPr>
        <w:t>швейной</w:t>
      </w:r>
      <w:r>
        <w:rPr>
          <w:spacing w:val="-5"/>
          <w:sz w:val="24"/>
        </w:rPr>
        <w:t xml:space="preserve"> </w:t>
      </w:r>
      <w:r>
        <w:rPr>
          <w:sz w:val="24"/>
        </w:rPr>
        <w:t>машины:</w:t>
      </w:r>
      <w:r>
        <w:rPr>
          <w:spacing w:val="-5"/>
          <w:sz w:val="24"/>
        </w:rPr>
        <w:t xml:space="preserve"> </w:t>
      </w:r>
      <w:r>
        <w:rPr>
          <w:sz w:val="24"/>
        </w:rPr>
        <w:t>виды</w:t>
      </w:r>
      <w:r>
        <w:rPr>
          <w:spacing w:val="-5"/>
          <w:sz w:val="24"/>
        </w:rPr>
        <w:t xml:space="preserve"> </w:t>
      </w:r>
      <w:r>
        <w:rPr>
          <w:sz w:val="24"/>
        </w:rPr>
        <w:t>приводов</w:t>
      </w:r>
      <w:r>
        <w:rPr>
          <w:spacing w:val="-9"/>
          <w:sz w:val="24"/>
        </w:rPr>
        <w:t xml:space="preserve"> </w:t>
      </w:r>
      <w:r>
        <w:rPr>
          <w:sz w:val="24"/>
        </w:rPr>
        <w:t>швейной</w:t>
      </w:r>
      <w:r>
        <w:rPr>
          <w:spacing w:val="-10"/>
          <w:sz w:val="24"/>
        </w:rPr>
        <w:t xml:space="preserve"> </w:t>
      </w:r>
      <w:r>
        <w:rPr>
          <w:sz w:val="24"/>
        </w:rPr>
        <w:t>машины,</w:t>
      </w:r>
      <w:r>
        <w:rPr>
          <w:spacing w:val="-8"/>
          <w:sz w:val="24"/>
        </w:rPr>
        <w:t xml:space="preserve"> </w:t>
      </w:r>
      <w:r>
        <w:rPr>
          <w:spacing w:val="-2"/>
          <w:sz w:val="24"/>
        </w:rPr>
        <w:t>регуляторы.</w:t>
      </w:r>
    </w:p>
    <w:p w14:paraId="57BB1185">
      <w:pPr>
        <w:pStyle w:val="32"/>
        <w:numPr>
          <w:ilvl w:val="0"/>
          <w:numId w:val="40"/>
        </w:numPr>
        <w:tabs>
          <w:tab w:val="left" w:pos="1136"/>
        </w:tabs>
        <w:spacing w:before="36"/>
        <w:ind w:left="1136"/>
        <w:jc w:val="left"/>
        <w:rPr>
          <w:sz w:val="24"/>
        </w:rPr>
      </w:pPr>
      <w:r>
        <w:rPr>
          <w:sz w:val="24"/>
        </w:rPr>
        <w:t>Виды</w:t>
      </w:r>
      <w:r>
        <w:rPr>
          <w:spacing w:val="-7"/>
          <w:sz w:val="24"/>
        </w:rPr>
        <w:t xml:space="preserve"> </w:t>
      </w:r>
      <w:r>
        <w:rPr>
          <w:sz w:val="24"/>
        </w:rPr>
        <w:t>стежков,</w:t>
      </w:r>
      <w:r>
        <w:rPr>
          <w:spacing w:val="-7"/>
          <w:sz w:val="24"/>
        </w:rPr>
        <w:t xml:space="preserve"> </w:t>
      </w:r>
      <w:r>
        <w:rPr>
          <w:sz w:val="24"/>
        </w:rPr>
        <w:t>швов.</w:t>
      </w:r>
      <w:r>
        <w:rPr>
          <w:spacing w:val="-4"/>
          <w:sz w:val="24"/>
        </w:rPr>
        <w:t xml:space="preserve"> </w:t>
      </w:r>
      <w:r>
        <w:rPr>
          <w:sz w:val="24"/>
        </w:rPr>
        <w:t>Виды</w:t>
      </w:r>
      <w:r>
        <w:rPr>
          <w:spacing w:val="-3"/>
          <w:sz w:val="24"/>
        </w:rPr>
        <w:t xml:space="preserve"> </w:t>
      </w:r>
      <w:r>
        <w:rPr>
          <w:sz w:val="24"/>
        </w:rPr>
        <w:t>ручных</w:t>
      </w:r>
      <w:r>
        <w:rPr>
          <w:spacing w:val="-6"/>
          <w:sz w:val="24"/>
        </w:rPr>
        <w:t xml:space="preserve"> </w:t>
      </w:r>
      <w:r>
        <w:rPr>
          <w:sz w:val="24"/>
        </w:rPr>
        <w:t>и</w:t>
      </w:r>
      <w:r>
        <w:rPr>
          <w:spacing w:val="-5"/>
          <w:sz w:val="24"/>
        </w:rPr>
        <w:t xml:space="preserve"> </w:t>
      </w:r>
      <w:r>
        <w:rPr>
          <w:sz w:val="24"/>
        </w:rPr>
        <w:t>машинных</w:t>
      </w:r>
      <w:r>
        <w:rPr>
          <w:spacing w:val="-6"/>
          <w:sz w:val="24"/>
        </w:rPr>
        <w:t xml:space="preserve"> </w:t>
      </w:r>
      <w:r>
        <w:rPr>
          <w:sz w:val="24"/>
        </w:rPr>
        <w:t>швов</w:t>
      </w:r>
      <w:r>
        <w:rPr>
          <w:spacing w:val="-8"/>
          <w:sz w:val="24"/>
        </w:rPr>
        <w:t xml:space="preserve"> </w:t>
      </w:r>
      <w:r>
        <w:rPr>
          <w:sz w:val="24"/>
        </w:rPr>
        <w:t>(стачные,</w:t>
      </w:r>
      <w:r>
        <w:rPr>
          <w:spacing w:val="-2"/>
          <w:sz w:val="24"/>
        </w:rPr>
        <w:t xml:space="preserve"> краевые).</w:t>
      </w:r>
    </w:p>
    <w:p w14:paraId="3A05BBDF">
      <w:pPr>
        <w:pStyle w:val="32"/>
        <w:numPr>
          <w:ilvl w:val="0"/>
          <w:numId w:val="40"/>
        </w:numPr>
        <w:tabs>
          <w:tab w:val="left" w:pos="1136"/>
        </w:tabs>
        <w:spacing w:before="41"/>
        <w:ind w:left="1136"/>
        <w:jc w:val="left"/>
        <w:rPr>
          <w:sz w:val="24"/>
        </w:rPr>
      </w:pPr>
      <w:r>
        <w:rPr>
          <w:sz w:val="24"/>
        </w:rPr>
        <w:t>Мир</w:t>
      </w:r>
      <w:r>
        <w:rPr>
          <w:spacing w:val="-9"/>
          <w:sz w:val="24"/>
        </w:rPr>
        <w:t xml:space="preserve"> </w:t>
      </w:r>
      <w:r>
        <w:rPr>
          <w:sz w:val="24"/>
        </w:rPr>
        <w:t>профессий.</w:t>
      </w:r>
      <w:r>
        <w:rPr>
          <w:spacing w:val="-4"/>
          <w:sz w:val="24"/>
        </w:rPr>
        <w:t xml:space="preserve"> </w:t>
      </w:r>
      <w:r>
        <w:rPr>
          <w:sz w:val="24"/>
        </w:rPr>
        <w:t>Профессии,</w:t>
      </w:r>
      <w:r>
        <w:rPr>
          <w:spacing w:val="-3"/>
          <w:sz w:val="24"/>
        </w:rPr>
        <w:t xml:space="preserve"> </w:t>
      </w:r>
      <w:r>
        <w:rPr>
          <w:sz w:val="24"/>
        </w:rPr>
        <w:t>связанные</w:t>
      </w:r>
      <w:r>
        <w:rPr>
          <w:spacing w:val="-6"/>
          <w:sz w:val="24"/>
        </w:rPr>
        <w:t xml:space="preserve"> </w:t>
      </w:r>
      <w:r>
        <w:rPr>
          <w:sz w:val="24"/>
        </w:rPr>
        <w:t>со</w:t>
      </w:r>
      <w:r>
        <w:rPr>
          <w:spacing w:val="-7"/>
          <w:sz w:val="24"/>
        </w:rPr>
        <w:t xml:space="preserve"> </w:t>
      </w:r>
      <w:r>
        <w:rPr>
          <w:sz w:val="24"/>
        </w:rPr>
        <w:t>швейным</w:t>
      </w:r>
      <w:r>
        <w:rPr>
          <w:spacing w:val="-7"/>
          <w:sz w:val="24"/>
        </w:rPr>
        <w:t xml:space="preserve"> </w:t>
      </w:r>
      <w:r>
        <w:rPr>
          <w:spacing w:val="-2"/>
          <w:sz w:val="24"/>
        </w:rPr>
        <w:t>производством.</w:t>
      </w:r>
    </w:p>
    <w:p w14:paraId="190AA692">
      <w:pPr>
        <w:pStyle w:val="32"/>
        <w:numPr>
          <w:ilvl w:val="0"/>
          <w:numId w:val="40"/>
        </w:numPr>
        <w:tabs>
          <w:tab w:val="left" w:pos="1136"/>
        </w:tabs>
        <w:spacing w:before="45"/>
        <w:ind w:left="1136"/>
        <w:jc w:val="left"/>
        <w:rPr>
          <w:sz w:val="24"/>
        </w:rPr>
      </w:pPr>
      <w:r>
        <w:rPr>
          <w:sz w:val="24"/>
        </w:rPr>
        <w:t>Индивидуальный</w:t>
      </w:r>
      <w:r>
        <w:rPr>
          <w:spacing w:val="-8"/>
          <w:sz w:val="24"/>
        </w:rPr>
        <w:t xml:space="preserve"> </w:t>
      </w:r>
      <w:r>
        <w:rPr>
          <w:sz w:val="24"/>
        </w:rPr>
        <w:t>творческий</w:t>
      </w:r>
      <w:r>
        <w:rPr>
          <w:spacing w:val="-7"/>
          <w:sz w:val="24"/>
        </w:rPr>
        <w:t xml:space="preserve"> </w:t>
      </w:r>
      <w:r>
        <w:rPr>
          <w:sz w:val="24"/>
        </w:rPr>
        <w:t>(учебный)</w:t>
      </w:r>
      <w:r>
        <w:rPr>
          <w:spacing w:val="-10"/>
          <w:sz w:val="24"/>
        </w:rPr>
        <w:t xml:space="preserve"> </w:t>
      </w:r>
      <w:r>
        <w:rPr>
          <w:sz w:val="24"/>
        </w:rPr>
        <w:t>проект</w:t>
      </w:r>
      <w:r>
        <w:rPr>
          <w:spacing w:val="-7"/>
          <w:sz w:val="24"/>
        </w:rPr>
        <w:t xml:space="preserve"> </w:t>
      </w:r>
      <w:r>
        <w:rPr>
          <w:sz w:val="24"/>
        </w:rPr>
        <w:t>"Изделие</w:t>
      </w:r>
      <w:r>
        <w:rPr>
          <w:spacing w:val="-9"/>
          <w:sz w:val="24"/>
        </w:rPr>
        <w:t xml:space="preserve"> </w:t>
      </w:r>
      <w:r>
        <w:rPr>
          <w:sz w:val="24"/>
        </w:rPr>
        <w:t>из</w:t>
      </w:r>
      <w:r>
        <w:rPr>
          <w:spacing w:val="-13"/>
          <w:sz w:val="24"/>
        </w:rPr>
        <w:t xml:space="preserve"> </w:t>
      </w:r>
      <w:r>
        <w:rPr>
          <w:sz w:val="24"/>
        </w:rPr>
        <w:t>текстильных</w:t>
      </w:r>
      <w:r>
        <w:rPr>
          <w:spacing w:val="-11"/>
          <w:sz w:val="24"/>
        </w:rPr>
        <w:t xml:space="preserve"> </w:t>
      </w:r>
      <w:r>
        <w:rPr>
          <w:spacing w:val="-2"/>
          <w:sz w:val="24"/>
        </w:rPr>
        <w:t>материалов".</w:t>
      </w:r>
    </w:p>
    <w:p w14:paraId="49BE1CB5">
      <w:pPr>
        <w:pStyle w:val="32"/>
        <w:numPr>
          <w:ilvl w:val="0"/>
          <w:numId w:val="40"/>
        </w:numPr>
        <w:tabs>
          <w:tab w:val="left" w:pos="1136"/>
        </w:tabs>
        <w:spacing w:before="37" w:line="276" w:lineRule="auto"/>
        <w:ind w:right="738" w:firstLine="283"/>
        <w:jc w:val="left"/>
        <w:rPr>
          <w:sz w:val="24"/>
        </w:rPr>
      </w:pPr>
      <w:r>
        <w:rPr>
          <w:sz w:val="24"/>
        </w:rPr>
        <w:t>Чертеж</w:t>
      </w:r>
      <w:r>
        <w:rPr>
          <w:spacing w:val="36"/>
          <w:sz w:val="24"/>
        </w:rPr>
        <w:t xml:space="preserve"> </w:t>
      </w:r>
      <w:r>
        <w:rPr>
          <w:sz w:val="24"/>
        </w:rPr>
        <w:t>выкроек</w:t>
      </w:r>
      <w:r>
        <w:rPr>
          <w:spacing w:val="33"/>
          <w:sz w:val="24"/>
        </w:rPr>
        <w:t xml:space="preserve"> </w:t>
      </w:r>
      <w:r>
        <w:rPr>
          <w:sz w:val="24"/>
        </w:rPr>
        <w:t>проектного</w:t>
      </w:r>
      <w:r>
        <w:rPr>
          <w:spacing w:val="39"/>
          <w:sz w:val="24"/>
        </w:rPr>
        <w:t xml:space="preserve"> </w:t>
      </w:r>
      <w:r>
        <w:rPr>
          <w:sz w:val="24"/>
        </w:rPr>
        <w:t>швейного</w:t>
      </w:r>
      <w:r>
        <w:rPr>
          <w:spacing w:val="39"/>
          <w:sz w:val="24"/>
        </w:rPr>
        <w:t xml:space="preserve"> </w:t>
      </w:r>
      <w:r>
        <w:rPr>
          <w:sz w:val="24"/>
        </w:rPr>
        <w:t>изделия</w:t>
      </w:r>
      <w:r>
        <w:rPr>
          <w:spacing w:val="34"/>
          <w:sz w:val="24"/>
        </w:rPr>
        <w:t xml:space="preserve"> </w:t>
      </w:r>
      <w:r>
        <w:rPr>
          <w:sz w:val="24"/>
        </w:rPr>
        <w:t>(например,</w:t>
      </w:r>
      <w:r>
        <w:rPr>
          <w:spacing w:val="38"/>
          <w:sz w:val="24"/>
        </w:rPr>
        <w:t xml:space="preserve"> </w:t>
      </w:r>
      <w:r>
        <w:rPr>
          <w:sz w:val="24"/>
        </w:rPr>
        <w:t>мешок</w:t>
      </w:r>
      <w:r>
        <w:rPr>
          <w:spacing w:val="33"/>
          <w:sz w:val="24"/>
        </w:rPr>
        <w:t xml:space="preserve"> </w:t>
      </w:r>
      <w:r>
        <w:rPr>
          <w:sz w:val="24"/>
        </w:rPr>
        <w:t>для</w:t>
      </w:r>
      <w:r>
        <w:rPr>
          <w:spacing w:val="34"/>
          <w:sz w:val="24"/>
        </w:rPr>
        <w:t xml:space="preserve"> </w:t>
      </w:r>
      <w:r>
        <w:rPr>
          <w:sz w:val="24"/>
        </w:rPr>
        <w:t>сменной</w:t>
      </w:r>
      <w:r>
        <w:rPr>
          <w:spacing w:val="31"/>
          <w:sz w:val="24"/>
        </w:rPr>
        <w:t xml:space="preserve"> </w:t>
      </w:r>
      <w:r>
        <w:rPr>
          <w:sz w:val="24"/>
        </w:rPr>
        <w:t>обуви, прихватка, лоскутное шитье).</w:t>
      </w:r>
    </w:p>
    <w:p w14:paraId="7018BF30">
      <w:pPr>
        <w:pStyle w:val="32"/>
        <w:numPr>
          <w:ilvl w:val="0"/>
          <w:numId w:val="40"/>
        </w:numPr>
        <w:tabs>
          <w:tab w:val="left" w:pos="1136"/>
        </w:tabs>
        <w:spacing w:before="4"/>
        <w:ind w:left="1136"/>
        <w:jc w:val="left"/>
        <w:rPr>
          <w:sz w:val="24"/>
        </w:rPr>
      </w:pPr>
      <w:r>
        <w:rPr>
          <w:sz w:val="24"/>
        </w:rPr>
        <w:t>Выполнение</w:t>
      </w:r>
      <w:r>
        <w:rPr>
          <w:spacing w:val="-14"/>
          <w:sz w:val="24"/>
        </w:rPr>
        <w:t xml:space="preserve"> </w:t>
      </w:r>
      <w:r>
        <w:rPr>
          <w:sz w:val="24"/>
        </w:rPr>
        <w:t>технологических</w:t>
      </w:r>
      <w:r>
        <w:rPr>
          <w:spacing w:val="-8"/>
          <w:sz w:val="24"/>
        </w:rPr>
        <w:t xml:space="preserve"> </w:t>
      </w:r>
      <w:r>
        <w:rPr>
          <w:sz w:val="24"/>
        </w:rPr>
        <w:t>операций</w:t>
      </w:r>
      <w:r>
        <w:rPr>
          <w:spacing w:val="-8"/>
          <w:sz w:val="24"/>
        </w:rPr>
        <w:t xml:space="preserve"> </w:t>
      </w:r>
      <w:r>
        <w:rPr>
          <w:sz w:val="24"/>
        </w:rPr>
        <w:t>по</w:t>
      </w:r>
      <w:r>
        <w:rPr>
          <w:spacing w:val="-6"/>
          <w:sz w:val="24"/>
        </w:rPr>
        <w:t xml:space="preserve"> </w:t>
      </w:r>
      <w:r>
        <w:rPr>
          <w:sz w:val="24"/>
        </w:rPr>
        <w:t>пошиву</w:t>
      </w:r>
      <w:r>
        <w:rPr>
          <w:spacing w:val="-16"/>
          <w:sz w:val="24"/>
        </w:rPr>
        <w:t xml:space="preserve"> </w:t>
      </w:r>
      <w:r>
        <w:rPr>
          <w:sz w:val="24"/>
        </w:rPr>
        <w:t>проектного</w:t>
      </w:r>
      <w:r>
        <w:rPr>
          <w:spacing w:val="-3"/>
          <w:sz w:val="24"/>
        </w:rPr>
        <w:t xml:space="preserve"> </w:t>
      </w:r>
      <w:r>
        <w:rPr>
          <w:sz w:val="24"/>
        </w:rPr>
        <w:t>изделия,</w:t>
      </w:r>
      <w:r>
        <w:rPr>
          <w:spacing w:val="-7"/>
          <w:sz w:val="24"/>
        </w:rPr>
        <w:t xml:space="preserve"> </w:t>
      </w:r>
      <w:r>
        <w:rPr>
          <w:sz w:val="24"/>
        </w:rPr>
        <w:t>отделке</w:t>
      </w:r>
      <w:r>
        <w:rPr>
          <w:spacing w:val="-5"/>
          <w:sz w:val="24"/>
        </w:rPr>
        <w:t xml:space="preserve"> </w:t>
      </w:r>
      <w:r>
        <w:rPr>
          <w:spacing w:val="-2"/>
          <w:sz w:val="24"/>
        </w:rPr>
        <w:t>изделия.</w:t>
      </w:r>
    </w:p>
    <w:p w14:paraId="491AB4C7">
      <w:pPr>
        <w:pStyle w:val="32"/>
        <w:numPr>
          <w:ilvl w:val="0"/>
          <w:numId w:val="40"/>
        </w:numPr>
        <w:tabs>
          <w:tab w:val="left" w:pos="1136"/>
        </w:tabs>
        <w:spacing w:before="41" w:line="276" w:lineRule="auto"/>
        <w:ind w:left="852" w:right="3606" w:firstLine="0"/>
        <w:jc w:val="left"/>
        <w:rPr>
          <w:sz w:val="24"/>
        </w:rPr>
      </w:pPr>
      <w:r>
        <w:rPr>
          <w:sz w:val="24"/>
        </w:rPr>
        <w:t>Оценка</w:t>
      </w:r>
      <w:r>
        <w:rPr>
          <w:spacing w:val="-15"/>
          <w:sz w:val="24"/>
        </w:rPr>
        <w:t xml:space="preserve"> </w:t>
      </w:r>
      <w:r>
        <w:rPr>
          <w:sz w:val="24"/>
        </w:rPr>
        <w:t>качества</w:t>
      </w:r>
      <w:r>
        <w:rPr>
          <w:spacing w:val="-15"/>
          <w:sz w:val="24"/>
        </w:rPr>
        <w:t xml:space="preserve"> </w:t>
      </w:r>
      <w:r>
        <w:rPr>
          <w:sz w:val="24"/>
        </w:rPr>
        <w:t>изготовления</w:t>
      </w:r>
      <w:r>
        <w:rPr>
          <w:spacing w:val="-15"/>
          <w:sz w:val="24"/>
        </w:rPr>
        <w:t xml:space="preserve"> </w:t>
      </w:r>
      <w:r>
        <w:rPr>
          <w:sz w:val="24"/>
        </w:rPr>
        <w:t>проектного</w:t>
      </w:r>
      <w:r>
        <w:rPr>
          <w:spacing w:val="-13"/>
          <w:sz w:val="24"/>
        </w:rPr>
        <w:t xml:space="preserve"> </w:t>
      </w:r>
      <w:r>
        <w:rPr>
          <w:sz w:val="24"/>
        </w:rPr>
        <w:t>швейного</w:t>
      </w:r>
      <w:r>
        <w:rPr>
          <w:spacing w:val="-13"/>
          <w:sz w:val="24"/>
        </w:rPr>
        <w:t xml:space="preserve"> </w:t>
      </w:r>
      <w:r>
        <w:rPr>
          <w:sz w:val="24"/>
        </w:rPr>
        <w:t>изделия. 6 класс.</w:t>
      </w:r>
    </w:p>
    <w:p w14:paraId="2DDBDAA7">
      <w:pPr>
        <w:pStyle w:val="32"/>
        <w:numPr>
          <w:ilvl w:val="0"/>
          <w:numId w:val="40"/>
        </w:numPr>
        <w:tabs>
          <w:tab w:val="left" w:pos="1136"/>
        </w:tabs>
        <w:spacing w:before="4"/>
        <w:ind w:left="1136"/>
        <w:jc w:val="left"/>
        <w:rPr>
          <w:sz w:val="24"/>
        </w:rPr>
      </w:pPr>
      <w:r>
        <w:rPr>
          <w:sz w:val="24"/>
        </w:rPr>
        <w:t>Технологии</w:t>
      </w:r>
      <w:r>
        <w:rPr>
          <w:spacing w:val="-15"/>
          <w:sz w:val="24"/>
        </w:rPr>
        <w:t xml:space="preserve"> </w:t>
      </w:r>
      <w:r>
        <w:rPr>
          <w:sz w:val="24"/>
        </w:rPr>
        <w:t>обработки</w:t>
      </w:r>
      <w:r>
        <w:rPr>
          <w:spacing w:val="-11"/>
          <w:sz w:val="24"/>
        </w:rPr>
        <w:t xml:space="preserve"> </w:t>
      </w:r>
      <w:r>
        <w:rPr>
          <w:sz w:val="24"/>
        </w:rPr>
        <w:t>конструкционных</w:t>
      </w:r>
      <w:r>
        <w:rPr>
          <w:spacing w:val="-9"/>
          <w:sz w:val="24"/>
        </w:rPr>
        <w:t xml:space="preserve"> </w:t>
      </w:r>
      <w:r>
        <w:rPr>
          <w:spacing w:val="-2"/>
          <w:sz w:val="24"/>
        </w:rPr>
        <w:t>материалов.</w:t>
      </w:r>
    </w:p>
    <w:p w14:paraId="1AB1428C">
      <w:pPr>
        <w:pStyle w:val="32"/>
        <w:numPr>
          <w:ilvl w:val="0"/>
          <w:numId w:val="40"/>
        </w:numPr>
        <w:tabs>
          <w:tab w:val="left" w:pos="1134"/>
        </w:tabs>
        <w:spacing w:before="31" w:line="278" w:lineRule="auto"/>
        <w:ind w:right="561" w:firstLine="283"/>
        <w:rPr>
          <w:sz w:val="24"/>
        </w:rPr>
      </w:pPr>
      <w:r>
        <w:rPr>
          <w:sz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14:paraId="7E6990CA">
      <w:pPr>
        <w:pStyle w:val="32"/>
        <w:numPr>
          <w:ilvl w:val="0"/>
          <w:numId w:val="40"/>
        </w:numPr>
        <w:tabs>
          <w:tab w:val="left" w:pos="1134"/>
        </w:tabs>
        <w:spacing w:line="276" w:lineRule="exact"/>
        <w:ind w:left="1134" w:hanging="282"/>
        <w:rPr>
          <w:sz w:val="24"/>
        </w:rPr>
      </w:pPr>
      <w:r>
        <w:rPr>
          <w:sz w:val="24"/>
        </w:rPr>
        <w:t>Народные</w:t>
      </w:r>
      <w:r>
        <w:rPr>
          <w:spacing w:val="-11"/>
          <w:sz w:val="24"/>
        </w:rPr>
        <w:t xml:space="preserve"> </w:t>
      </w:r>
      <w:r>
        <w:rPr>
          <w:sz w:val="24"/>
        </w:rPr>
        <w:t>промыслы</w:t>
      </w:r>
      <w:r>
        <w:rPr>
          <w:spacing w:val="-4"/>
          <w:sz w:val="24"/>
        </w:rPr>
        <w:t xml:space="preserve"> </w:t>
      </w:r>
      <w:r>
        <w:rPr>
          <w:sz w:val="24"/>
        </w:rPr>
        <w:t>по</w:t>
      </w:r>
      <w:r>
        <w:rPr>
          <w:spacing w:val="-1"/>
          <w:sz w:val="24"/>
        </w:rPr>
        <w:t xml:space="preserve"> </w:t>
      </w:r>
      <w:r>
        <w:rPr>
          <w:sz w:val="24"/>
        </w:rPr>
        <w:t>обработке</w:t>
      </w:r>
      <w:r>
        <w:rPr>
          <w:spacing w:val="-6"/>
          <w:sz w:val="24"/>
        </w:rPr>
        <w:t xml:space="preserve"> </w:t>
      </w:r>
      <w:r>
        <w:rPr>
          <w:spacing w:val="-2"/>
          <w:sz w:val="24"/>
        </w:rPr>
        <w:t>металла.</w:t>
      </w:r>
    </w:p>
    <w:p w14:paraId="115E0AD6">
      <w:pPr>
        <w:pStyle w:val="32"/>
        <w:numPr>
          <w:ilvl w:val="0"/>
          <w:numId w:val="40"/>
        </w:numPr>
        <w:tabs>
          <w:tab w:val="left" w:pos="1136"/>
        </w:tabs>
        <w:spacing w:before="41"/>
        <w:ind w:left="1136"/>
        <w:jc w:val="left"/>
        <w:rPr>
          <w:sz w:val="24"/>
        </w:rPr>
      </w:pPr>
      <w:r>
        <w:rPr>
          <w:sz w:val="24"/>
        </w:rPr>
        <w:t>Способы</w:t>
      </w:r>
      <w:r>
        <w:rPr>
          <w:spacing w:val="-12"/>
          <w:sz w:val="24"/>
        </w:rPr>
        <w:t xml:space="preserve"> </w:t>
      </w:r>
      <w:r>
        <w:rPr>
          <w:sz w:val="24"/>
        </w:rPr>
        <w:t>обработки</w:t>
      </w:r>
      <w:r>
        <w:rPr>
          <w:spacing w:val="-8"/>
          <w:sz w:val="24"/>
        </w:rPr>
        <w:t xml:space="preserve"> </w:t>
      </w:r>
      <w:r>
        <w:rPr>
          <w:sz w:val="24"/>
        </w:rPr>
        <w:t>тонколистового</w:t>
      </w:r>
      <w:r>
        <w:rPr>
          <w:spacing w:val="-3"/>
          <w:sz w:val="24"/>
        </w:rPr>
        <w:t xml:space="preserve"> </w:t>
      </w:r>
      <w:r>
        <w:rPr>
          <w:spacing w:val="-2"/>
          <w:sz w:val="24"/>
        </w:rPr>
        <w:t>металла.</w:t>
      </w:r>
    </w:p>
    <w:p w14:paraId="474803F6">
      <w:pPr>
        <w:pStyle w:val="32"/>
        <w:numPr>
          <w:ilvl w:val="0"/>
          <w:numId w:val="40"/>
        </w:numPr>
        <w:tabs>
          <w:tab w:val="left" w:pos="1136"/>
        </w:tabs>
        <w:spacing w:before="41"/>
        <w:ind w:left="1136"/>
        <w:jc w:val="left"/>
        <w:rPr>
          <w:sz w:val="24"/>
        </w:rPr>
      </w:pPr>
      <w:r>
        <w:rPr>
          <w:sz w:val="24"/>
        </w:rPr>
        <w:t>Слесарный</w:t>
      </w:r>
      <w:r>
        <w:rPr>
          <w:spacing w:val="-10"/>
          <w:sz w:val="24"/>
        </w:rPr>
        <w:t xml:space="preserve"> </w:t>
      </w:r>
      <w:r>
        <w:rPr>
          <w:sz w:val="24"/>
        </w:rPr>
        <w:t>верстак.</w:t>
      </w:r>
      <w:r>
        <w:rPr>
          <w:spacing w:val="-6"/>
          <w:sz w:val="24"/>
        </w:rPr>
        <w:t xml:space="preserve"> </w:t>
      </w:r>
      <w:r>
        <w:rPr>
          <w:sz w:val="24"/>
        </w:rPr>
        <w:t>Инструменты</w:t>
      </w:r>
      <w:r>
        <w:rPr>
          <w:spacing w:val="-5"/>
          <w:sz w:val="24"/>
        </w:rPr>
        <w:t xml:space="preserve"> </w:t>
      </w:r>
      <w:r>
        <w:rPr>
          <w:sz w:val="24"/>
        </w:rPr>
        <w:t>для</w:t>
      </w:r>
      <w:r>
        <w:rPr>
          <w:spacing w:val="-9"/>
          <w:sz w:val="24"/>
        </w:rPr>
        <w:t xml:space="preserve"> </w:t>
      </w:r>
      <w:r>
        <w:rPr>
          <w:sz w:val="24"/>
        </w:rPr>
        <w:t>разметки,</w:t>
      </w:r>
      <w:r>
        <w:rPr>
          <w:spacing w:val="-6"/>
          <w:sz w:val="24"/>
        </w:rPr>
        <w:t xml:space="preserve"> </w:t>
      </w:r>
      <w:r>
        <w:rPr>
          <w:sz w:val="24"/>
        </w:rPr>
        <w:t>правки,</w:t>
      </w:r>
      <w:r>
        <w:rPr>
          <w:spacing w:val="-6"/>
          <w:sz w:val="24"/>
        </w:rPr>
        <w:t xml:space="preserve"> </w:t>
      </w:r>
      <w:r>
        <w:rPr>
          <w:sz w:val="24"/>
        </w:rPr>
        <w:t>резания</w:t>
      </w:r>
      <w:r>
        <w:rPr>
          <w:spacing w:val="-11"/>
          <w:sz w:val="24"/>
        </w:rPr>
        <w:t xml:space="preserve"> </w:t>
      </w:r>
      <w:r>
        <w:rPr>
          <w:sz w:val="24"/>
        </w:rPr>
        <w:t>тонколистового</w:t>
      </w:r>
      <w:r>
        <w:rPr>
          <w:spacing w:val="-7"/>
          <w:sz w:val="24"/>
        </w:rPr>
        <w:t xml:space="preserve"> </w:t>
      </w:r>
      <w:r>
        <w:rPr>
          <w:spacing w:val="-2"/>
          <w:sz w:val="24"/>
        </w:rPr>
        <w:t>металла.</w:t>
      </w:r>
    </w:p>
    <w:p w14:paraId="1AB2E18E">
      <w:pPr>
        <w:pStyle w:val="32"/>
        <w:numPr>
          <w:ilvl w:val="0"/>
          <w:numId w:val="40"/>
        </w:numPr>
        <w:tabs>
          <w:tab w:val="left" w:pos="1136"/>
        </w:tabs>
        <w:spacing w:before="41"/>
        <w:ind w:left="1136"/>
        <w:jc w:val="left"/>
        <w:rPr>
          <w:sz w:val="24"/>
        </w:rPr>
      </w:pPr>
      <w:r>
        <w:rPr>
          <w:sz w:val="24"/>
        </w:rPr>
        <w:t>Операции</w:t>
      </w:r>
      <w:r>
        <w:rPr>
          <w:spacing w:val="-13"/>
          <w:sz w:val="24"/>
        </w:rPr>
        <w:t xml:space="preserve"> </w:t>
      </w:r>
      <w:r>
        <w:rPr>
          <w:sz w:val="24"/>
        </w:rPr>
        <w:t>(основные):</w:t>
      </w:r>
      <w:r>
        <w:rPr>
          <w:spacing w:val="-10"/>
          <w:sz w:val="24"/>
        </w:rPr>
        <w:t xml:space="preserve"> </w:t>
      </w:r>
      <w:r>
        <w:rPr>
          <w:sz w:val="24"/>
        </w:rPr>
        <w:t>правка,</w:t>
      </w:r>
      <w:r>
        <w:rPr>
          <w:spacing w:val="-5"/>
          <w:sz w:val="24"/>
        </w:rPr>
        <w:t xml:space="preserve"> </w:t>
      </w:r>
      <w:r>
        <w:rPr>
          <w:sz w:val="24"/>
        </w:rPr>
        <w:t>разметка,</w:t>
      </w:r>
      <w:r>
        <w:rPr>
          <w:spacing w:val="-9"/>
          <w:sz w:val="24"/>
        </w:rPr>
        <w:t xml:space="preserve"> </w:t>
      </w:r>
      <w:r>
        <w:rPr>
          <w:sz w:val="24"/>
        </w:rPr>
        <w:t>резание,</w:t>
      </w:r>
      <w:r>
        <w:rPr>
          <w:spacing w:val="-5"/>
          <w:sz w:val="24"/>
        </w:rPr>
        <w:t xml:space="preserve"> </w:t>
      </w:r>
      <w:r>
        <w:rPr>
          <w:sz w:val="24"/>
        </w:rPr>
        <w:t>гибка</w:t>
      </w:r>
      <w:r>
        <w:rPr>
          <w:spacing w:val="-8"/>
          <w:sz w:val="24"/>
        </w:rPr>
        <w:t xml:space="preserve"> </w:t>
      </w:r>
      <w:r>
        <w:rPr>
          <w:sz w:val="24"/>
        </w:rPr>
        <w:t>тонколистового</w:t>
      </w:r>
      <w:r>
        <w:rPr>
          <w:spacing w:val="-6"/>
          <w:sz w:val="24"/>
        </w:rPr>
        <w:t xml:space="preserve"> </w:t>
      </w:r>
      <w:r>
        <w:rPr>
          <w:spacing w:val="-2"/>
          <w:sz w:val="24"/>
        </w:rPr>
        <w:t>металла.</w:t>
      </w:r>
    </w:p>
    <w:p w14:paraId="44C5C362">
      <w:pPr>
        <w:pStyle w:val="32"/>
        <w:numPr>
          <w:ilvl w:val="0"/>
          <w:numId w:val="40"/>
        </w:numPr>
        <w:tabs>
          <w:tab w:val="left" w:pos="1136"/>
        </w:tabs>
        <w:spacing w:before="40"/>
        <w:ind w:left="1136"/>
        <w:jc w:val="left"/>
        <w:rPr>
          <w:sz w:val="24"/>
        </w:rPr>
      </w:pPr>
      <w:r>
        <w:rPr>
          <w:sz w:val="24"/>
        </w:rPr>
        <w:t>Мир</w:t>
      </w:r>
      <w:r>
        <w:rPr>
          <w:spacing w:val="-9"/>
          <w:sz w:val="24"/>
        </w:rPr>
        <w:t xml:space="preserve"> </w:t>
      </w:r>
      <w:r>
        <w:rPr>
          <w:sz w:val="24"/>
        </w:rPr>
        <w:t>профессий.</w:t>
      </w:r>
      <w:r>
        <w:rPr>
          <w:spacing w:val="-3"/>
          <w:sz w:val="24"/>
        </w:rPr>
        <w:t xml:space="preserve"> </w:t>
      </w:r>
      <w:r>
        <w:rPr>
          <w:sz w:val="24"/>
        </w:rPr>
        <w:t>Профессии,</w:t>
      </w:r>
      <w:r>
        <w:rPr>
          <w:spacing w:val="-2"/>
          <w:sz w:val="24"/>
        </w:rPr>
        <w:t xml:space="preserve"> </w:t>
      </w:r>
      <w:r>
        <w:rPr>
          <w:sz w:val="24"/>
        </w:rPr>
        <w:t>связанные</w:t>
      </w:r>
      <w:r>
        <w:rPr>
          <w:spacing w:val="-6"/>
          <w:sz w:val="24"/>
        </w:rPr>
        <w:t xml:space="preserve"> </w:t>
      </w:r>
      <w:r>
        <w:rPr>
          <w:sz w:val="24"/>
        </w:rPr>
        <w:t>с</w:t>
      </w:r>
      <w:r>
        <w:rPr>
          <w:spacing w:val="-12"/>
          <w:sz w:val="24"/>
        </w:rPr>
        <w:t xml:space="preserve"> </w:t>
      </w:r>
      <w:r>
        <w:rPr>
          <w:sz w:val="24"/>
        </w:rPr>
        <w:t>производством</w:t>
      </w:r>
      <w:r>
        <w:rPr>
          <w:spacing w:val="-3"/>
          <w:sz w:val="24"/>
        </w:rPr>
        <w:t xml:space="preserve"> </w:t>
      </w:r>
      <w:r>
        <w:rPr>
          <w:sz w:val="24"/>
        </w:rPr>
        <w:t>и</w:t>
      </w:r>
      <w:r>
        <w:rPr>
          <w:spacing w:val="-10"/>
          <w:sz w:val="24"/>
        </w:rPr>
        <w:t xml:space="preserve"> </w:t>
      </w:r>
      <w:r>
        <w:rPr>
          <w:sz w:val="24"/>
        </w:rPr>
        <w:t>обработкой</w:t>
      </w:r>
      <w:r>
        <w:rPr>
          <w:spacing w:val="-9"/>
          <w:sz w:val="24"/>
        </w:rPr>
        <w:t xml:space="preserve"> </w:t>
      </w:r>
      <w:r>
        <w:rPr>
          <w:spacing w:val="-2"/>
          <w:sz w:val="24"/>
        </w:rPr>
        <w:t>металлов.</w:t>
      </w:r>
    </w:p>
    <w:p w14:paraId="482498CB">
      <w:pPr>
        <w:pStyle w:val="32"/>
        <w:numPr>
          <w:ilvl w:val="0"/>
          <w:numId w:val="40"/>
        </w:numPr>
        <w:tabs>
          <w:tab w:val="left" w:pos="1136"/>
        </w:tabs>
        <w:spacing w:before="41"/>
        <w:ind w:left="1136"/>
        <w:jc w:val="left"/>
        <w:rPr>
          <w:sz w:val="24"/>
        </w:rPr>
      </w:pPr>
      <w:r>
        <w:rPr>
          <w:sz w:val="24"/>
        </w:rPr>
        <w:t>Индивидуальный</w:t>
      </w:r>
      <w:r>
        <w:rPr>
          <w:spacing w:val="-8"/>
          <w:sz w:val="24"/>
        </w:rPr>
        <w:t xml:space="preserve"> </w:t>
      </w:r>
      <w:r>
        <w:rPr>
          <w:sz w:val="24"/>
        </w:rPr>
        <w:t>творческий</w:t>
      </w:r>
      <w:r>
        <w:rPr>
          <w:spacing w:val="-8"/>
          <w:sz w:val="24"/>
        </w:rPr>
        <w:t xml:space="preserve"> </w:t>
      </w:r>
      <w:r>
        <w:rPr>
          <w:sz w:val="24"/>
        </w:rPr>
        <w:t>(учебный)</w:t>
      </w:r>
      <w:r>
        <w:rPr>
          <w:spacing w:val="-7"/>
          <w:sz w:val="24"/>
        </w:rPr>
        <w:t xml:space="preserve"> </w:t>
      </w:r>
      <w:r>
        <w:rPr>
          <w:sz w:val="24"/>
        </w:rPr>
        <w:t>проект</w:t>
      </w:r>
      <w:r>
        <w:rPr>
          <w:spacing w:val="-12"/>
          <w:sz w:val="24"/>
        </w:rPr>
        <w:t xml:space="preserve"> </w:t>
      </w:r>
      <w:r>
        <w:rPr>
          <w:sz w:val="24"/>
        </w:rPr>
        <w:t>"Изделие</w:t>
      </w:r>
      <w:r>
        <w:rPr>
          <w:spacing w:val="-9"/>
          <w:sz w:val="24"/>
        </w:rPr>
        <w:t xml:space="preserve"> </w:t>
      </w:r>
      <w:r>
        <w:rPr>
          <w:sz w:val="24"/>
        </w:rPr>
        <w:t>из</w:t>
      </w:r>
      <w:r>
        <w:rPr>
          <w:spacing w:val="-13"/>
          <w:sz w:val="24"/>
        </w:rPr>
        <w:t xml:space="preserve"> </w:t>
      </w:r>
      <w:r>
        <w:rPr>
          <w:spacing w:val="-2"/>
          <w:sz w:val="24"/>
        </w:rPr>
        <w:t>металла".</w:t>
      </w:r>
    </w:p>
    <w:p w14:paraId="24501E74">
      <w:pPr>
        <w:pStyle w:val="32"/>
        <w:numPr>
          <w:ilvl w:val="0"/>
          <w:numId w:val="40"/>
        </w:numPr>
        <w:tabs>
          <w:tab w:val="left" w:pos="1136"/>
        </w:tabs>
        <w:spacing w:before="41"/>
        <w:ind w:left="1136"/>
        <w:jc w:val="left"/>
        <w:rPr>
          <w:sz w:val="24"/>
        </w:rPr>
      </w:pPr>
      <w:r>
        <w:rPr>
          <w:sz w:val="24"/>
        </w:rPr>
        <w:t>Выполнение</w:t>
      </w:r>
      <w:r>
        <w:rPr>
          <w:spacing w:val="-16"/>
          <w:sz w:val="24"/>
        </w:rPr>
        <w:t xml:space="preserve"> </w:t>
      </w:r>
      <w:r>
        <w:rPr>
          <w:sz w:val="24"/>
        </w:rPr>
        <w:t>проектного</w:t>
      </w:r>
      <w:r>
        <w:rPr>
          <w:spacing w:val="-5"/>
          <w:sz w:val="24"/>
        </w:rPr>
        <w:t xml:space="preserve"> </w:t>
      </w:r>
      <w:r>
        <w:rPr>
          <w:sz w:val="24"/>
        </w:rPr>
        <w:t>изделия</w:t>
      </w:r>
      <w:r>
        <w:rPr>
          <w:spacing w:val="-13"/>
          <w:sz w:val="24"/>
        </w:rPr>
        <w:t xml:space="preserve"> </w:t>
      </w:r>
      <w:r>
        <w:rPr>
          <w:sz w:val="24"/>
        </w:rPr>
        <w:t>по</w:t>
      </w:r>
      <w:r>
        <w:rPr>
          <w:spacing w:val="-10"/>
          <w:sz w:val="24"/>
        </w:rPr>
        <w:t xml:space="preserve"> </w:t>
      </w:r>
      <w:r>
        <w:rPr>
          <w:sz w:val="24"/>
        </w:rPr>
        <w:t>технологической</w:t>
      </w:r>
      <w:r>
        <w:rPr>
          <w:spacing w:val="-7"/>
          <w:sz w:val="24"/>
        </w:rPr>
        <w:t xml:space="preserve"> </w:t>
      </w:r>
      <w:r>
        <w:rPr>
          <w:spacing w:val="-2"/>
          <w:sz w:val="24"/>
        </w:rPr>
        <w:t>карте.</w:t>
      </w:r>
    </w:p>
    <w:p w14:paraId="36F8FECD">
      <w:pPr>
        <w:pStyle w:val="32"/>
        <w:numPr>
          <w:ilvl w:val="0"/>
          <w:numId w:val="40"/>
        </w:numPr>
        <w:tabs>
          <w:tab w:val="left" w:pos="1136"/>
        </w:tabs>
        <w:spacing w:before="46"/>
        <w:ind w:left="1136"/>
        <w:jc w:val="left"/>
        <w:rPr>
          <w:sz w:val="24"/>
        </w:rPr>
      </w:pPr>
      <w:r>
        <w:rPr>
          <w:sz w:val="24"/>
        </w:rPr>
        <w:t>Потребительские</w:t>
      </w:r>
      <w:r>
        <w:rPr>
          <w:spacing w:val="-9"/>
          <w:sz w:val="24"/>
        </w:rPr>
        <w:t xml:space="preserve"> </w:t>
      </w:r>
      <w:r>
        <w:rPr>
          <w:sz w:val="24"/>
        </w:rPr>
        <w:t>и</w:t>
      </w:r>
      <w:r>
        <w:rPr>
          <w:spacing w:val="-10"/>
          <w:sz w:val="24"/>
        </w:rPr>
        <w:t xml:space="preserve"> </w:t>
      </w:r>
      <w:r>
        <w:rPr>
          <w:sz w:val="24"/>
        </w:rPr>
        <w:t>технические</w:t>
      </w:r>
      <w:r>
        <w:rPr>
          <w:spacing w:val="-5"/>
          <w:sz w:val="24"/>
        </w:rPr>
        <w:t xml:space="preserve"> </w:t>
      </w:r>
      <w:r>
        <w:rPr>
          <w:sz w:val="24"/>
        </w:rPr>
        <w:t>требования</w:t>
      </w:r>
      <w:r>
        <w:rPr>
          <w:spacing w:val="-5"/>
          <w:sz w:val="24"/>
        </w:rPr>
        <w:t xml:space="preserve"> </w:t>
      </w:r>
      <w:r>
        <w:rPr>
          <w:sz w:val="24"/>
        </w:rPr>
        <w:t>к</w:t>
      </w:r>
      <w:r>
        <w:rPr>
          <w:spacing w:val="-7"/>
          <w:sz w:val="24"/>
        </w:rPr>
        <w:t xml:space="preserve"> </w:t>
      </w:r>
      <w:r>
        <w:rPr>
          <w:sz w:val="24"/>
        </w:rPr>
        <w:t>качеству</w:t>
      </w:r>
      <w:r>
        <w:rPr>
          <w:spacing w:val="-15"/>
          <w:sz w:val="24"/>
        </w:rPr>
        <w:t xml:space="preserve"> </w:t>
      </w:r>
      <w:r>
        <w:rPr>
          <w:sz w:val="24"/>
        </w:rPr>
        <w:t>готового</w:t>
      </w:r>
      <w:r>
        <w:rPr>
          <w:spacing w:val="-5"/>
          <w:sz w:val="24"/>
        </w:rPr>
        <w:t xml:space="preserve"> </w:t>
      </w:r>
      <w:r>
        <w:rPr>
          <w:spacing w:val="-2"/>
          <w:sz w:val="24"/>
        </w:rPr>
        <w:t>изделия.</w:t>
      </w:r>
    </w:p>
    <w:p w14:paraId="58D58038">
      <w:pPr>
        <w:pStyle w:val="32"/>
        <w:numPr>
          <w:ilvl w:val="0"/>
          <w:numId w:val="40"/>
        </w:numPr>
        <w:tabs>
          <w:tab w:val="left" w:pos="1136"/>
        </w:tabs>
        <w:spacing w:before="41"/>
        <w:ind w:left="1136"/>
        <w:jc w:val="left"/>
        <w:rPr>
          <w:sz w:val="24"/>
        </w:rPr>
      </w:pPr>
      <w:r>
        <w:rPr>
          <w:sz w:val="24"/>
        </w:rPr>
        <w:t>Оценка</w:t>
      </w:r>
      <w:r>
        <w:rPr>
          <w:spacing w:val="-11"/>
          <w:sz w:val="24"/>
        </w:rPr>
        <w:t xml:space="preserve"> </w:t>
      </w:r>
      <w:r>
        <w:rPr>
          <w:sz w:val="24"/>
        </w:rPr>
        <w:t>качества</w:t>
      </w:r>
      <w:r>
        <w:rPr>
          <w:spacing w:val="-8"/>
          <w:sz w:val="24"/>
        </w:rPr>
        <w:t xml:space="preserve"> </w:t>
      </w:r>
      <w:r>
        <w:rPr>
          <w:sz w:val="24"/>
        </w:rPr>
        <w:t>проектного</w:t>
      </w:r>
      <w:r>
        <w:rPr>
          <w:spacing w:val="-4"/>
          <w:sz w:val="24"/>
        </w:rPr>
        <w:t xml:space="preserve"> </w:t>
      </w:r>
      <w:r>
        <w:rPr>
          <w:sz w:val="24"/>
        </w:rPr>
        <w:t>изделия</w:t>
      </w:r>
      <w:r>
        <w:rPr>
          <w:spacing w:val="-12"/>
          <w:sz w:val="24"/>
        </w:rPr>
        <w:t xml:space="preserve"> </w:t>
      </w:r>
      <w:r>
        <w:rPr>
          <w:sz w:val="24"/>
        </w:rPr>
        <w:t>из</w:t>
      </w:r>
      <w:r>
        <w:rPr>
          <w:spacing w:val="-12"/>
          <w:sz w:val="24"/>
        </w:rPr>
        <w:t xml:space="preserve"> </w:t>
      </w:r>
      <w:r>
        <w:rPr>
          <w:sz w:val="24"/>
        </w:rPr>
        <w:t>тонколистового</w:t>
      </w:r>
      <w:r>
        <w:rPr>
          <w:spacing w:val="-6"/>
          <w:sz w:val="24"/>
        </w:rPr>
        <w:t xml:space="preserve"> </w:t>
      </w:r>
      <w:r>
        <w:rPr>
          <w:spacing w:val="-2"/>
          <w:sz w:val="24"/>
        </w:rPr>
        <w:t>металла.</w:t>
      </w:r>
    </w:p>
    <w:p w14:paraId="2F18B398">
      <w:pPr>
        <w:pStyle w:val="32"/>
        <w:numPr>
          <w:ilvl w:val="0"/>
          <w:numId w:val="40"/>
        </w:numPr>
        <w:tabs>
          <w:tab w:val="left" w:pos="1136"/>
        </w:tabs>
        <w:spacing w:before="41"/>
        <w:ind w:left="1136"/>
        <w:jc w:val="left"/>
        <w:rPr>
          <w:sz w:val="24"/>
        </w:rPr>
      </w:pPr>
      <w:r>
        <w:rPr>
          <w:sz w:val="24"/>
        </w:rPr>
        <w:t>Технологии</w:t>
      </w:r>
      <w:r>
        <w:rPr>
          <w:spacing w:val="-9"/>
          <w:sz w:val="24"/>
        </w:rPr>
        <w:t xml:space="preserve"> </w:t>
      </w:r>
      <w:r>
        <w:rPr>
          <w:sz w:val="24"/>
        </w:rPr>
        <w:t>обработки</w:t>
      </w:r>
      <w:r>
        <w:rPr>
          <w:spacing w:val="-9"/>
          <w:sz w:val="24"/>
        </w:rPr>
        <w:t xml:space="preserve"> </w:t>
      </w:r>
      <w:r>
        <w:rPr>
          <w:sz w:val="24"/>
        </w:rPr>
        <w:t>пищевых</w:t>
      </w:r>
      <w:r>
        <w:rPr>
          <w:spacing w:val="-9"/>
          <w:sz w:val="24"/>
        </w:rPr>
        <w:t xml:space="preserve"> </w:t>
      </w:r>
      <w:r>
        <w:rPr>
          <w:spacing w:val="-2"/>
          <w:sz w:val="24"/>
        </w:rPr>
        <w:t>продуктов.</w:t>
      </w:r>
    </w:p>
    <w:p w14:paraId="727E2C02">
      <w:pPr>
        <w:pStyle w:val="32"/>
        <w:numPr>
          <w:ilvl w:val="0"/>
          <w:numId w:val="40"/>
        </w:numPr>
        <w:tabs>
          <w:tab w:val="left" w:pos="1136"/>
        </w:tabs>
        <w:spacing w:before="41" w:line="276" w:lineRule="auto"/>
        <w:ind w:right="770" w:firstLine="283"/>
        <w:jc w:val="left"/>
        <w:rPr>
          <w:sz w:val="24"/>
        </w:rPr>
      </w:pPr>
      <w:r>
        <w:rPr>
          <w:sz w:val="24"/>
        </w:rPr>
        <w:t>Молоко</w:t>
      </w:r>
      <w:r>
        <w:rPr>
          <w:spacing w:val="80"/>
          <w:sz w:val="24"/>
        </w:rPr>
        <w:t xml:space="preserve"> </w:t>
      </w:r>
      <w:r>
        <w:rPr>
          <w:sz w:val="24"/>
        </w:rPr>
        <w:t>и</w:t>
      </w:r>
      <w:r>
        <w:rPr>
          <w:spacing w:val="71"/>
          <w:sz w:val="24"/>
        </w:rPr>
        <w:t xml:space="preserve"> </w:t>
      </w:r>
      <w:r>
        <w:rPr>
          <w:sz w:val="24"/>
        </w:rPr>
        <w:t>молочные</w:t>
      </w:r>
      <w:r>
        <w:rPr>
          <w:spacing w:val="75"/>
          <w:sz w:val="24"/>
        </w:rPr>
        <w:t xml:space="preserve"> </w:t>
      </w:r>
      <w:r>
        <w:rPr>
          <w:sz w:val="24"/>
        </w:rPr>
        <w:t>продукты</w:t>
      </w:r>
      <w:r>
        <w:rPr>
          <w:spacing w:val="80"/>
          <w:sz w:val="24"/>
        </w:rPr>
        <w:t xml:space="preserve"> </w:t>
      </w:r>
      <w:r>
        <w:rPr>
          <w:sz w:val="24"/>
        </w:rPr>
        <w:t>в</w:t>
      </w:r>
      <w:r>
        <w:rPr>
          <w:spacing w:val="77"/>
          <w:sz w:val="24"/>
        </w:rPr>
        <w:t xml:space="preserve"> </w:t>
      </w:r>
      <w:r>
        <w:rPr>
          <w:sz w:val="24"/>
        </w:rPr>
        <w:t>питании.</w:t>
      </w:r>
      <w:r>
        <w:rPr>
          <w:spacing w:val="74"/>
          <w:sz w:val="24"/>
        </w:rPr>
        <w:t xml:space="preserve"> </w:t>
      </w:r>
      <w:r>
        <w:rPr>
          <w:sz w:val="24"/>
        </w:rPr>
        <w:t>Пищевая</w:t>
      </w:r>
      <w:r>
        <w:rPr>
          <w:spacing w:val="76"/>
          <w:sz w:val="24"/>
        </w:rPr>
        <w:t xml:space="preserve"> </w:t>
      </w:r>
      <w:r>
        <w:rPr>
          <w:sz w:val="24"/>
        </w:rPr>
        <w:t>ценность</w:t>
      </w:r>
      <w:r>
        <w:rPr>
          <w:spacing w:val="77"/>
          <w:sz w:val="24"/>
        </w:rPr>
        <w:t xml:space="preserve"> </w:t>
      </w:r>
      <w:r>
        <w:rPr>
          <w:sz w:val="24"/>
        </w:rPr>
        <w:t>молока</w:t>
      </w:r>
      <w:r>
        <w:rPr>
          <w:spacing w:val="75"/>
          <w:sz w:val="24"/>
        </w:rPr>
        <w:t xml:space="preserve"> </w:t>
      </w:r>
      <w:r>
        <w:rPr>
          <w:sz w:val="24"/>
        </w:rPr>
        <w:t>и</w:t>
      </w:r>
      <w:r>
        <w:rPr>
          <w:spacing w:val="76"/>
          <w:sz w:val="24"/>
        </w:rPr>
        <w:t xml:space="preserve"> </w:t>
      </w:r>
      <w:r>
        <w:rPr>
          <w:sz w:val="24"/>
        </w:rPr>
        <w:t>молочных продуктов. Технологии приготовления блюд из молока и молочных продуктов.</w:t>
      </w:r>
    </w:p>
    <w:p w14:paraId="44E8CB8F">
      <w:pPr>
        <w:pStyle w:val="32"/>
        <w:numPr>
          <w:ilvl w:val="0"/>
          <w:numId w:val="40"/>
        </w:numPr>
        <w:tabs>
          <w:tab w:val="left" w:pos="1136"/>
        </w:tabs>
        <w:spacing w:before="4"/>
        <w:ind w:left="1136"/>
        <w:jc w:val="left"/>
        <w:rPr>
          <w:sz w:val="24"/>
        </w:rPr>
      </w:pPr>
      <w:r>
        <w:rPr>
          <w:sz w:val="24"/>
        </w:rPr>
        <w:t>Определение</w:t>
      </w:r>
      <w:r>
        <w:rPr>
          <w:spacing w:val="-10"/>
          <w:sz w:val="24"/>
        </w:rPr>
        <w:t xml:space="preserve"> </w:t>
      </w:r>
      <w:r>
        <w:rPr>
          <w:sz w:val="24"/>
        </w:rPr>
        <w:t>качества</w:t>
      </w:r>
      <w:r>
        <w:rPr>
          <w:spacing w:val="-8"/>
          <w:sz w:val="24"/>
        </w:rPr>
        <w:t xml:space="preserve"> </w:t>
      </w:r>
      <w:r>
        <w:rPr>
          <w:sz w:val="24"/>
        </w:rPr>
        <w:t>молочных</w:t>
      </w:r>
      <w:r>
        <w:rPr>
          <w:spacing w:val="-7"/>
          <w:sz w:val="24"/>
        </w:rPr>
        <w:t xml:space="preserve"> </w:t>
      </w:r>
      <w:r>
        <w:rPr>
          <w:sz w:val="24"/>
        </w:rPr>
        <w:t>продуктов,</w:t>
      </w:r>
      <w:r>
        <w:rPr>
          <w:spacing w:val="-5"/>
          <w:sz w:val="24"/>
        </w:rPr>
        <w:t xml:space="preserve"> </w:t>
      </w:r>
      <w:r>
        <w:rPr>
          <w:sz w:val="24"/>
        </w:rPr>
        <w:t>правила</w:t>
      </w:r>
      <w:r>
        <w:rPr>
          <w:spacing w:val="-7"/>
          <w:sz w:val="24"/>
        </w:rPr>
        <w:t xml:space="preserve"> </w:t>
      </w:r>
      <w:r>
        <w:rPr>
          <w:sz w:val="24"/>
        </w:rPr>
        <w:t>хранения</w:t>
      </w:r>
      <w:r>
        <w:rPr>
          <w:spacing w:val="-6"/>
          <w:sz w:val="24"/>
        </w:rPr>
        <w:t xml:space="preserve"> </w:t>
      </w:r>
      <w:r>
        <w:rPr>
          <w:spacing w:val="-2"/>
          <w:sz w:val="24"/>
        </w:rPr>
        <w:t>продуктов.</w:t>
      </w:r>
    </w:p>
    <w:p w14:paraId="032A287B">
      <w:pPr>
        <w:pStyle w:val="32"/>
        <w:numPr>
          <w:ilvl w:val="0"/>
          <w:numId w:val="40"/>
        </w:numPr>
        <w:tabs>
          <w:tab w:val="left" w:pos="1136"/>
        </w:tabs>
        <w:spacing w:before="36" w:line="280" w:lineRule="auto"/>
        <w:ind w:right="634" w:firstLine="283"/>
        <w:jc w:val="left"/>
        <w:rPr>
          <w:sz w:val="24"/>
        </w:rPr>
      </w:pPr>
      <w:r>
        <w:rPr>
          <w:sz w:val="24"/>
        </w:rPr>
        <w:t>Виды</w:t>
      </w:r>
      <w:r>
        <w:rPr>
          <w:spacing w:val="-2"/>
          <w:sz w:val="24"/>
        </w:rPr>
        <w:t xml:space="preserve"> </w:t>
      </w:r>
      <w:r>
        <w:rPr>
          <w:sz w:val="24"/>
        </w:rPr>
        <w:t>теста.</w:t>
      </w:r>
      <w:r>
        <w:rPr>
          <w:spacing w:val="-5"/>
          <w:sz w:val="24"/>
        </w:rPr>
        <w:t xml:space="preserve"> </w:t>
      </w:r>
      <w:r>
        <w:rPr>
          <w:sz w:val="24"/>
        </w:rPr>
        <w:t>Технологии</w:t>
      </w:r>
      <w:r>
        <w:rPr>
          <w:spacing w:val="-2"/>
          <w:sz w:val="24"/>
        </w:rPr>
        <w:t xml:space="preserve"> </w:t>
      </w:r>
      <w:r>
        <w:rPr>
          <w:sz w:val="24"/>
        </w:rPr>
        <w:t>приготовления</w:t>
      </w:r>
      <w:r>
        <w:rPr>
          <w:spacing w:val="-2"/>
          <w:sz w:val="24"/>
        </w:rPr>
        <w:t xml:space="preserve"> </w:t>
      </w:r>
      <w:r>
        <w:rPr>
          <w:sz w:val="24"/>
        </w:rPr>
        <w:t>разных</w:t>
      </w:r>
      <w:r>
        <w:rPr>
          <w:spacing w:val="-7"/>
          <w:sz w:val="24"/>
        </w:rPr>
        <w:t xml:space="preserve"> </w:t>
      </w:r>
      <w:r>
        <w:rPr>
          <w:sz w:val="24"/>
        </w:rPr>
        <w:t>видов</w:t>
      </w:r>
      <w:r>
        <w:rPr>
          <w:spacing w:val="-5"/>
          <w:sz w:val="24"/>
        </w:rPr>
        <w:t xml:space="preserve"> </w:t>
      </w:r>
      <w:r>
        <w:rPr>
          <w:sz w:val="24"/>
        </w:rPr>
        <w:t>теста</w:t>
      </w:r>
      <w:r>
        <w:rPr>
          <w:spacing w:val="-4"/>
          <w:sz w:val="24"/>
        </w:rPr>
        <w:t xml:space="preserve"> </w:t>
      </w:r>
      <w:r>
        <w:rPr>
          <w:sz w:val="24"/>
        </w:rPr>
        <w:t>(пресное</w:t>
      </w:r>
      <w:r>
        <w:rPr>
          <w:spacing w:val="-8"/>
          <w:sz w:val="24"/>
        </w:rPr>
        <w:t xml:space="preserve"> </w:t>
      </w:r>
      <w:r>
        <w:rPr>
          <w:sz w:val="24"/>
        </w:rPr>
        <w:t>тесто (для</w:t>
      </w:r>
      <w:r>
        <w:rPr>
          <w:spacing w:val="-7"/>
          <w:sz w:val="24"/>
        </w:rPr>
        <w:t xml:space="preserve"> </w:t>
      </w:r>
      <w:r>
        <w:rPr>
          <w:sz w:val="24"/>
        </w:rPr>
        <w:t>вареников или пельменей), песочное тесто, бисквитное тесто, дрожжевое тесто).</w:t>
      </w:r>
    </w:p>
    <w:p w14:paraId="28187D53">
      <w:pPr>
        <w:pStyle w:val="32"/>
        <w:numPr>
          <w:ilvl w:val="0"/>
          <w:numId w:val="40"/>
        </w:numPr>
        <w:tabs>
          <w:tab w:val="left" w:pos="1136"/>
        </w:tabs>
        <w:spacing w:line="273" w:lineRule="exact"/>
        <w:ind w:left="1136"/>
        <w:jc w:val="left"/>
        <w:rPr>
          <w:sz w:val="24"/>
        </w:rPr>
      </w:pPr>
      <w:r>
        <w:rPr>
          <w:sz w:val="24"/>
        </w:rPr>
        <w:t>Мир</w:t>
      </w:r>
      <w:r>
        <w:rPr>
          <w:spacing w:val="-9"/>
          <w:sz w:val="24"/>
        </w:rPr>
        <w:t xml:space="preserve"> </w:t>
      </w:r>
      <w:r>
        <w:rPr>
          <w:sz w:val="24"/>
        </w:rPr>
        <w:t>профессий.</w:t>
      </w:r>
      <w:r>
        <w:rPr>
          <w:spacing w:val="-2"/>
          <w:sz w:val="24"/>
        </w:rPr>
        <w:t xml:space="preserve"> </w:t>
      </w:r>
      <w:r>
        <w:rPr>
          <w:sz w:val="24"/>
        </w:rPr>
        <w:t>Профессии,</w:t>
      </w:r>
      <w:r>
        <w:rPr>
          <w:spacing w:val="-3"/>
          <w:sz w:val="24"/>
        </w:rPr>
        <w:t xml:space="preserve"> </w:t>
      </w:r>
      <w:r>
        <w:rPr>
          <w:sz w:val="24"/>
        </w:rPr>
        <w:t>связанные</w:t>
      </w:r>
      <w:r>
        <w:rPr>
          <w:spacing w:val="-5"/>
          <w:sz w:val="24"/>
        </w:rPr>
        <w:t xml:space="preserve"> </w:t>
      </w:r>
      <w:r>
        <w:rPr>
          <w:sz w:val="24"/>
        </w:rPr>
        <w:t>с</w:t>
      </w:r>
      <w:r>
        <w:rPr>
          <w:spacing w:val="-7"/>
          <w:sz w:val="24"/>
        </w:rPr>
        <w:t xml:space="preserve"> </w:t>
      </w:r>
      <w:r>
        <w:rPr>
          <w:sz w:val="24"/>
        </w:rPr>
        <w:t>пищевым</w:t>
      </w:r>
      <w:r>
        <w:rPr>
          <w:spacing w:val="-8"/>
          <w:sz w:val="24"/>
        </w:rPr>
        <w:t xml:space="preserve"> </w:t>
      </w:r>
      <w:r>
        <w:rPr>
          <w:spacing w:val="-2"/>
          <w:sz w:val="24"/>
        </w:rPr>
        <w:t>производством.</w:t>
      </w:r>
    </w:p>
    <w:p w14:paraId="1B84F55D">
      <w:pPr>
        <w:pStyle w:val="32"/>
        <w:numPr>
          <w:ilvl w:val="0"/>
          <w:numId w:val="40"/>
        </w:numPr>
        <w:tabs>
          <w:tab w:val="left" w:pos="1136"/>
        </w:tabs>
        <w:spacing w:before="36"/>
        <w:ind w:left="1136"/>
        <w:jc w:val="left"/>
        <w:rPr>
          <w:sz w:val="24"/>
        </w:rPr>
      </w:pPr>
      <w:r>
        <w:rPr>
          <w:sz w:val="24"/>
        </w:rPr>
        <w:t>Групповой</w:t>
      </w:r>
      <w:r>
        <w:rPr>
          <w:spacing w:val="-10"/>
          <w:sz w:val="24"/>
        </w:rPr>
        <w:t xml:space="preserve"> </w:t>
      </w:r>
      <w:r>
        <w:rPr>
          <w:sz w:val="24"/>
        </w:rPr>
        <w:t>проект</w:t>
      </w:r>
      <w:r>
        <w:rPr>
          <w:spacing w:val="-5"/>
          <w:sz w:val="24"/>
        </w:rPr>
        <w:t xml:space="preserve"> </w:t>
      </w:r>
      <w:r>
        <w:rPr>
          <w:sz w:val="24"/>
        </w:rPr>
        <w:t>по</w:t>
      </w:r>
      <w:r>
        <w:rPr>
          <w:spacing w:val="-6"/>
          <w:sz w:val="24"/>
        </w:rPr>
        <w:t xml:space="preserve"> </w:t>
      </w:r>
      <w:r>
        <w:rPr>
          <w:sz w:val="24"/>
        </w:rPr>
        <w:t>теме</w:t>
      </w:r>
      <w:r>
        <w:rPr>
          <w:spacing w:val="-5"/>
          <w:sz w:val="24"/>
        </w:rPr>
        <w:t xml:space="preserve"> </w:t>
      </w:r>
      <w:r>
        <w:rPr>
          <w:sz w:val="24"/>
        </w:rPr>
        <w:t>"Технологии</w:t>
      </w:r>
      <w:r>
        <w:rPr>
          <w:spacing w:val="-8"/>
          <w:sz w:val="24"/>
        </w:rPr>
        <w:t xml:space="preserve"> </w:t>
      </w:r>
      <w:r>
        <w:rPr>
          <w:sz w:val="24"/>
        </w:rPr>
        <w:t>обработки</w:t>
      </w:r>
      <w:r>
        <w:rPr>
          <w:spacing w:val="-4"/>
          <w:sz w:val="24"/>
        </w:rPr>
        <w:t xml:space="preserve"> </w:t>
      </w:r>
      <w:r>
        <w:rPr>
          <w:sz w:val="24"/>
        </w:rPr>
        <w:t>пищевых</w:t>
      </w:r>
      <w:r>
        <w:rPr>
          <w:spacing w:val="-8"/>
          <w:sz w:val="24"/>
        </w:rPr>
        <w:t xml:space="preserve"> </w:t>
      </w:r>
      <w:r>
        <w:rPr>
          <w:spacing w:val="-2"/>
          <w:sz w:val="24"/>
        </w:rPr>
        <w:t>продуктов".</w:t>
      </w:r>
    </w:p>
    <w:p w14:paraId="3D974734">
      <w:pPr>
        <w:pStyle w:val="32"/>
        <w:numPr>
          <w:ilvl w:val="0"/>
          <w:numId w:val="40"/>
        </w:numPr>
        <w:tabs>
          <w:tab w:val="left" w:pos="1136"/>
        </w:tabs>
        <w:spacing w:before="41"/>
        <w:ind w:left="1136"/>
        <w:jc w:val="left"/>
        <w:rPr>
          <w:sz w:val="24"/>
        </w:rPr>
      </w:pPr>
      <w:r>
        <w:rPr>
          <w:sz w:val="24"/>
        </w:rPr>
        <w:t>Технологии</w:t>
      </w:r>
      <w:r>
        <w:rPr>
          <w:spacing w:val="-9"/>
          <w:sz w:val="24"/>
        </w:rPr>
        <w:t xml:space="preserve"> </w:t>
      </w:r>
      <w:r>
        <w:rPr>
          <w:sz w:val="24"/>
        </w:rPr>
        <w:t>обработки</w:t>
      </w:r>
      <w:r>
        <w:rPr>
          <w:spacing w:val="-10"/>
          <w:sz w:val="24"/>
        </w:rPr>
        <w:t xml:space="preserve"> </w:t>
      </w:r>
      <w:r>
        <w:rPr>
          <w:sz w:val="24"/>
        </w:rPr>
        <w:t>текстильных</w:t>
      </w:r>
      <w:r>
        <w:rPr>
          <w:spacing w:val="-10"/>
          <w:sz w:val="24"/>
        </w:rPr>
        <w:t xml:space="preserve"> </w:t>
      </w:r>
      <w:r>
        <w:rPr>
          <w:spacing w:val="-2"/>
          <w:sz w:val="24"/>
        </w:rPr>
        <w:t>материалов.</w:t>
      </w:r>
    </w:p>
    <w:p w14:paraId="44D0035F">
      <w:pPr>
        <w:pStyle w:val="32"/>
        <w:numPr>
          <w:ilvl w:val="0"/>
          <w:numId w:val="40"/>
        </w:numPr>
        <w:tabs>
          <w:tab w:val="left" w:pos="1136"/>
        </w:tabs>
        <w:spacing w:before="41"/>
        <w:ind w:left="1136"/>
        <w:jc w:val="left"/>
        <w:rPr>
          <w:sz w:val="24"/>
        </w:rPr>
      </w:pPr>
      <w:r>
        <w:rPr>
          <w:sz w:val="24"/>
        </w:rPr>
        <w:t>Современные</w:t>
      </w:r>
      <w:r>
        <w:rPr>
          <w:spacing w:val="-14"/>
          <w:sz w:val="24"/>
        </w:rPr>
        <w:t xml:space="preserve"> </w:t>
      </w:r>
      <w:r>
        <w:rPr>
          <w:sz w:val="24"/>
        </w:rPr>
        <w:t>текстильные</w:t>
      </w:r>
      <w:r>
        <w:rPr>
          <w:spacing w:val="-6"/>
          <w:sz w:val="24"/>
        </w:rPr>
        <w:t xml:space="preserve"> </w:t>
      </w:r>
      <w:r>
        <w:rPr>
          <w:sz w:val="24"/>
        </w:rPr>
        <w:t>материалы,</w:t>
      </w:r>
      <w:r>
        <w:rPr>
          <w:spacing w:val="-4"/>
          <w:sz w:val="24"/>
        </w:rPr>
        <w:t xml:space="preserve"> </w:t>
      </w:r>
      <w:r>
        <w:rPr>
          <w:sz w:val="24"/>
        </w:rPr>
        <w:t>получение</w:t>
      </w:r>
      <w:r>
        <w:rPr>
          <w:spacing w:val="-8"/>
          <w:sz w:val="24"/>
        </w:rPr>
        <w:t xml:space="preserve"> </w:t>
      </w:r>
      <w:r>
        <w:rPr>
          <w:sz w:val="24"/>
        </w:rPr>
        <w:t>и</w:t>
      </w:r>
      <w:r>
        <w:rPr>
          <w:spacing w:val="-6"/>
          <w:sz w:val="24"/>
        </w:rPr>
        <w:t xml:space="preserve"> </w:t>
      </w:r>
      <w:r>
        <w:rPr>
          <w:spacing w:val="-2"/>
          <w:sz w:val="24"/>
        </w:rPr>
        <w:t>свойства.</w:t>
      </w:r>
    </w:p>
    <w:p w14:paraId="5A6DE827">
      <w:pPr>
        <w:pStyle w:val="32"/>
        <w:numPr>
          <w:ilvl w:val="0"/>
          <w:numId w:val="40"/>
        </w:numPr>
        <w:tabs>
          <w:tab w:val="left" w:pos="1136"/>
        </w:tabs>
        <w:spacing w:before="41"/>
        <w:ind w:left="1136"/>
        <w:jc w:val="left"/>
        <w:rPr>
          <w:sz w:val="24"/>
        </w:rPr>
      </w:pPr>
      <w:r>
        <w:rPr>
          <w:sz w:val="24"/>
        </w:rPr>
        <w:t>Сравнение</w:t>
      </w:r>
      <w:r>
        <w:rPr>
          <w:spacing w:val="-10"/>
          <w:sz w:val="24"/>
        </w:rPr>
        <w:t xml:space="preserve"> </w:t>
      </w:r>
      <w:r>
        <w:rPr>
          <w:sz w:val="24"/>
        </w:rPr>
        <w:t>свойств</w:t>
      </w:r>
      <w:r>
        <w:rPr>
          <w:spacing w:val="-6"/>
          <w:sz w:val="24"/>
        </w:rPr>
        <w:t xml:space="preserve"> </w:t>
      </w:r>
      <w:r>
        <w:rPr>
          <w:sz w:val="24"/>
        </w:rPr>
        <w:t>тканей,</w:t>
      </w:r>
      <w:r>
        <w:rPr>
          <w:spacing w:val="-5"/>
          <w:sz w:val="24"/>
        </w:rPr>
        <w:t xml:space="preserve"> </w:t>
      </w:r>
      <w:r>
        <w:rPr>
          <w:sz w:val="24"/>
        </w:rPr>
        <w:t>выбор</w:t>
      </w:r>
      <w:r>
        <w:rPr>
          <w:spacing w:val="-7"/>
          <w:sz w:val="24"/>
        </w:rPr>
        <w:t xml:space="preserve"> </w:t>
      </w:r>
      <w:r>
        <w:rPr>
          <w:sz w:val="24"/>
        </w:rPr>
        <w:t>ткани</w:t>
      </w:r>
      <w:r>
        <w:rPr>
          <w:spacing w:val="-7"/>
          <w:sz w:val="24"/>
        </w:rPr>
        <w:t xml:space="preserve"> </w:t>
      </w:r>
      <w:r>
        <w:rPr>
          <w:sz w:val="24"/>
        </w:rPr>
        <w:t>с</w:t>
      </w:r>
      <w:r>
        <w:rPr>
          <w:spacing w:val="-9"/>
          <w:sz w:val="24"/>
        </w:rPr>
        <w:t xml:space="preserve"> </w:t>
      </w:r>
      <w:r>
        <w:rPr>
          <w:sz w:val="24"/>
        </w:rPr>
        <w:t>учетом</w:t>
      </w:r>
      <w:r>
        <w:rPr>
          <w:spacing w:val="-6"/>
          <w:sz w:val="24"/>
        </w:rPr>
        <w:t xml:space="preserve"> </w:t>
      </w:r>
      <w:r>
        <w:rPr>
          <w:sz w:val="24"/>
        </w:rPr>
        <w:t xml:space="preserve">эксплуатации </w:t>
      </w:r>
      <w:r>
        <w:rPr>
          <w:spacing w:val="-2"/>
          <w:sz w:val="24"/>
        </w:rPr>
        <w:t>изделия.</w:t>
      </w:r>
    </w:p>
    <w:p w14:paraId="1DCA574E">
      <w:pPr>
        <w:pStyle w:val="32"/>
        <w:numPr>
          <w:ilvl w:val="0"/>
          <w:numId w:val="40"/>
        </w:numPr>
        <w:tabs>
          <w:tab w:val="left" w:pos="1136"/>
        </w:tabs>
        <w:spacing w:before="41"/>
        <w:ind w:left="1136"/>
        <w:jc w:val="left"/>
        <w:rPr>
          <w:sz w:val="24"/>
        </w:rPr>
      </w:pPr>
      <w:r>
        <w:rPr>
          <w:sz w:val="24"/>
        </w:rPr>
        <w:t>Одежда, виды</w:t>
      </w:r>
      <w:r>
        <w:rPr>
          <w:spacing w:val="-8"/>
          <w:sz w:val="24"/>
        </w:rPr>
        <w:t xml:space="preserve"> </w:t>
      </w:r>
      <w:r>
        <w:rPr>
          <w:sz w:val="24"/>
        </w:rPr>
        <w:t>одежды.</w:t>
      </w:r>
      <w:r>
        <w:rPr>
          <w:spacing w:val="1"/>
          <w:sz w:val="24"/>
        </w:rPr>
        <w:t xml:space="preserve"> </w:t>
      </w:r>
      <w:r>
        <w:rPr>
          <w:sz w:val="24"/>
        </w:rPr>
        <w:t>Мода и</w:t>
      </w:r>
      <w:r>
        <w:rPr>
          <w:spacing w:val="-5"/>
          <w:sz w:val="24"/>
        </w:rPr>
        <w:t xml:space="preserve"> </w:t>
      </w:r>
      <w:r>
        <w:rPr>
          <w:spacing w:val="-2"/>
          <w:sz w:val="24"/>
        </w:rPr>
        <w:t>стиль.</w:t>
      </w:r>
    </w:p>
    <w:p w14:paraId="2AC46139">
      <w:pPr>
        <w:pStyle w:val="32"/>
        <w:numPr>
          <w:ilvl w:val="0"/>
          <w:numId w:val="40"/>
        </w:numPr>
        <w:tabs>
          <w:tab w:val="left" w:pos="1136"/>
        </w:tabs>
        <w:spacing w:before="76"/>
        <w:ind w:left="1136"/>
        <w:jc w:val="left"/>
        <w:rPr>
          <w:sz w:val="24"/>
        </w:rPr>
      </w:pPr>
      <w:r>
        <w:rPr>
          <w:sz w:val="24"/>
        </w:rPr>
        <w:t>Мир</w:t>
      </w:r>
      <w:r>
        <w:rPr>
          <w:spacing w:val="-10"/>
          <w:sz w:val="24"/>
        </w:rPr>
        <w:t xml:space="preserve"> </w:t>
      </w:r>
      <w:r>
        <w:rPr>
          <w:sz w:val="24"/>
        </w:rPr>
        <w:t>профессий.</w:t>
      </w:r>
      <w:r>
        <w:rPr>
          <w:spacing w:val="-4"/>
          <w:sz w:val="24"/>
        </w:rPr>
        <w:t xml:space="preserve"> </w:t>
      </w:r>
      <w:r>
        <w:rPr>
          <w:sz w:val="24"/>
        </w:rPr>
        <w:t>Профессии,</w:t>
      </w:r>
      <w:r>
        <w:rPr>
          <w:spacing w:val="-4"/>
          <w:sz w:val="24"/>
        </w:rPr>
        <w:t xml:space="preserve"> </w:t>
      </w:r>
      <w:r>
        <w:rPr>
          <w:sz w:val="24"/>
        </w:rPr>
        <w:t>связанные</w:t>
      </w:r>
      <w:r>
        <w:rPr>
          <w:spacing w:val="-7"/>
          <w:sz w:val="24"/>
        </w:rPr>
        <w:t xml:space="preserve"> </w:t>
      </w:r>
      <w:r>
        <w:rPr>
          <w:sz w:val="24"/>
        </w:rPr>
        <w:t>с</w:t>
      </w:r>
      <w:r>
        <w:rPr>
          <w:spacing w:val="-13"/>
          <w:sz w:val="24"/>
        </w:rPr>
        <w:t xml:space="preserve"> </w:t>
      </w:r>
      <w:r>
        <w:rPr>
          <w:sz w:val="24"/>
        </w:rPr>
        <w:t>производством</w:t>
      </w:r>
      <w:r>
        <w:rPr>
          <w:spacing w:val="-8"/>
          <w:sz w:val="24"/>
        </w:rPr>
        <w:t xml:space="preserve"> </w:t>
      </w:r>
      <w:r>
        <w:rPr>
          <w:spacing w:val="-2"/>
          <w:sz w:val="24"/>
        </w:rPr>
        <w:t>одежды.</w:t>
      </w:r>
    </w:p>
    <w:p w14:paraId="24C94E59">
      <w:pPr>
        <w:pStyle w:val="32"/>
        <w:numPr>
          <w:ilvl w:val="0"/>
          <w:numId w:val="40"/>
        </w:numPr>
        <w:tabs>
          <w:tab w:val="left" w:pos="1136"/>
        </w:tabs>
        <w:spacing w:before="41"/>
        <w:ind w:left="1136"/>
        <w:jc w:val="left"/>
        <w:rPr>
          <w:sz w:val="24"/>
        </w:rPr>
      </w:pPr>
      <w:r>
        <w:rPr>
          <w:sz w:val="24"/>
        </w:rPr>
        <w:t>Индивидуальный</w:t>
      </w:r>
      <w:r>
        <w:rPr>
          <w:spacing w:val="-8"/>
          <w:sz w:val="24"/>
        </w:rPr>
        <w:t xml:space="preserve"> </w:t>
      </w:r>
      <w:r>
        <w:rPr>
          <w:sz w:val="24"/>
        </w:rPr>
        <w:t>творческий</w:t>
      </w:r>
      <w:r>
        <w:rPr>
          <w:spacing w:val="-7"/>
          <w:sz w:val="24"/>
        </w:rPr>
        <w:t xml:space="preserve"> </w:t>
      </w:r>
      <w:r>
        <w:rPr>
          <w:sz w:val="24"/>
        </w:rPr>
        <w:t>(учебный)</w:t>
      </w:r>
      <w:r>
        <w:rPr>
          <w:spacing w:val="-10"/>
          <w:sz w:val="24"/>
        </w:rPr>
        <w:t xml:space="preserve"> </w:t>
      </w:r>
      <w:r>
        <w:rPr>
          <w:sz w:val="24"/>
        </w:rPr>
        <w:t>проект</w:t>
      </w:r>
      <w:r>
        <w:rPr>
          <w:spacing w:val="-7"/>
          <w:sz w:val="24"/>
        </w:rPr>
        <w:t xml:space="preserve"> </w:t>
      </w:r>
      <w:r>
        <w:rPr>
          <w:sz w:val="24"/>
        </w:rPr>
        <w:t>"Изделие</w:t>
      </w:r>
      <w:r>
        <w:rPr>
          <w:spacing w:val="-9"/>
          <w:sz w:val="24"/>
        </w:rPr>
        <w:t xml:space="preserve"> </w:t>
      </w:r>
      <w:r>
        <w:rPr>
          <w:sz w:val="24"/>
        </w:rPr>
        <w:t>из</w:t>
      </w:r>
      <w:r>
        <w:rPr>
          <w:spacing w:val="-13"/>
          <w:sz w:val="24"/>
        </w:rPr>
        <w:t xml:space="preserve"> </w:t>
      </w:r>
      <w:r>
        <w:rPr>
          <w:sz w:val="24"/>
        </w:rPr>
        <w:t>текстильных</w:t>
      </w:r>
      <w:r>
        <w:rPr>
          <w:spacing w:val="-11"/>
          <w:sz w:val="24"/>
        </w:rPr>
        <w:t xml:space="preserve"> </w:t>
      </w:r>
      <w:r>
        <w:rPr>
          <w:spacing w:val="-2"/>
          <w:sz w:val="24"/>
        </w:rPr>
        <w:t>материалов".</w:t>
      </w:r>
    </w:p>
    <w:p w14:paraId="23124B32">
      <w:pPr>
        <w:pStyle w:val="32"/>
        <w:numPr>
          <w:ilvl w:val="0"/>
          <w:numId w:val="40"/>
        </w:numPr>
        <w:tabs>
          <w:tab w:val="left" w:pos="1136"/>
        </w:tabs>
        <w:spacing w:before="45" w:line="280" w:lineRule="auto"/>
        <w:ind w:right="749" w:firstLine="283"/>
        <w:jc w:val="left"/>
        <w:rPr>
          <w:sz w:val="24"/>
        </w:rPr>
      </w:pPr>
      <w:r>
        <w:rPr>
          <w:sz w:val="24"/>
        </w:rPr>
        <w:t>Чертеж</w:t>
      </w:r>
      <w:r>
        <w:rPr>
          <w:spacing w:val="35"/>
          <w:sz w:val="24"/>
        </w:rPr>
        <w:t xml:space="preserve"> </w:t>
      </w:r>
      <w:r>
        <w:rPr>
          <w:sz w:val="24"/>
        </w:rPr>
        <w:t>выкроек</w:t>
      </w:r>
      <w:r>
        <w:rPr>
          <w:spacing w:val="32"/>
          <w:sz w:val="24"/>
        </w:rPr>
        <w:t xml:space="preserve"> </w:t>
      </w:r>
      <w:r>
        <w:rPr>
          <w:sz w:val="24"/>
        </w:rPr>
        <w:t>проектного</w:t>
      </w:r>
      <w:r>
        <w:rPr>
          <w:spacing w:val="37"/>
          <w:sz w:val="24"/>
        </w:rPr>
        <w:t xml:space="preserve"> </w:t>
      </w:r>
      <w:r>
        <w:rPr>
          <w:sz w:val="24"/>
        </w:rPr>
        <w:t>швейного</w:t>
      </w:r>
      <w:r>
        <w:rPr>
          <w:spacing w:val="37"/>
          <w:sz w:val="24"/>
        </w:rPr>
        <w:t xml:space="preserve"> </w:t>
      </w:r>
      <w:r>
        <w:rPr>
          <w:sz w:val="24"/>
        </w:rPr>
        <w:t>изделия</w:t>
      </w:r>
      <w:r>
        <w:rPr>
          <w:spacing w:val="33"/>
          <w:sz w:val="24"/>
        </w:rPr>
        <w:t xml:space="preserve"> </w:t>
      </w:r>
      <w:r>
        <w:rPr>
          <w:sz w:val="24"/>
        </w:rPr>
        <w:t>(например,</w:t>
      </w:r>
      <w:r>
        <w:rPr>
          <w:spacing w:val="37"/>
          <w:sz w:val="24"/>
        </w:rPr>
        <w:t xml:space="preserve"> </w:t>
      </w:r>
      <w:r>
        <w:rPr>
          <w:sz w:val="24"/>
        </w:rPr>
        <w:t>укладка</w:t>
      </w:r>
      <w:r>
        <w:rPr>
          <w:spacing w:val="37"/>
          <w:sz w:val="24"/>
        </w:rPr>
        <w:t xml:space="preserve"> </w:t>
      </w:r>
      <w:r>
        <w:rPr>
          <w:sz w:val="24"/>
        </w:rPr>
        <w:t>для</w:t>
      </w:r>
      <w:r>
        <w:rPr>
          <w:spacing w:val="33"/>
          <w:sz w:val="24"/>
        </w:rPr>
        <w:t xml:space="preserve"> </w:t>
      </w:r>
      <w:r>
        <w:rPr>
          <w:sz w:val="24"/>
        </w:rPr>
        <w:t>инструментов, сумка, рюкзак; изделие в технике лоскутной пластики).</w:t>
      </w:r>
    </w:p>
    <w:p w14:paraId="4F6E4FDD">
      <w:pPr>
        <w:pStyle w:val="32"/>
        <w:numPr>
          <w:ilvl w:val="0"/>
          <w:numId w:val="40"/>
        </w:numPr>
        <w:tabs>
          <w:tab w:val="left" w:pos="1136"/>
        </w:tabs>
        <w:spacing w:line="276" w:lineRule="auto"/>
        <w:ind w:right="719" w:firstLine="283"/>
        <w:jc w:val="left"/>
        <w:rPr>
          <w:sz w:val="24"/>
        </w:rPr>
      </w:pPr>
      <w:r>
        <w:rPr>
          <w:sz w:val="24"/>
        </w:rPr>
        <w:t>Выполнение</w:t>
      </w:r>
      <w:r>
        <w:rPr>
          <w:spacing w:val="40"/>
          <w:sz w:val="24"/>
        </w:rPr>
        <w:t xml:space="preserve"> </w:t>
      </w:r>
      <w:r>
        <w:rPr>
          <w:sz w:val="24"/>
        </w:rPr>
        <w:t>технологических</w:t>
      </w:r>
      <w:r>
        <w:rPr>
          <w:spacing w:val="40"/>
          <w:sz w:val="24"/>
        </w:rPr>
        <w:t xml:space="preserve"> </w:t>
      </w:r>
      <w:r>
        <w:rPr>
          <w:sz w:val="24"/>
        </w:rPr>
        <w:t>операций</w:t>
      </w:r>
      <w:r>
        <w:rPr>
          <w:spacing w:val="40"/>
          <w:sz w:val="24"/>
        </w:rPr>
        <w:t xml:space="preserve"> </w:t>
      </w:r>
      <w:r>
        <w:rPr>
          <w:sz w:val="24"/>
        </w:rPr>
        <w:t>по</w:t>
      </w:r>
      <w:r>
        <w:rPr>
          <w:spacing w:val="40"/>
          <w:sz w:val="24"/>
        </w:rPr>
        <w:t xml:space="preserve"> </w:t>
      </w:r>
      <w:r>
        <w:rPr>
          <w:sz w:val="24"/>
        </w:rPr>
        <w:t>раскрою</w:t>
      </w:r>
      <w:r>
        <w:rPr>
          <w:spacing w:val="40"/>
          <w:sz w:val="24"/>
        </w:rPr>
        <w:t xml:space="preserve"> </w:t>
      </w:r>
      <w:r>
        <w:rPr>
          <w:sz w:val="24"/>
        </w:rPr>
        <w:t>и</w:t>
      </w:r>
      <w:r>
        <w:rPr>
          <w:spacing w:val="40"/>
          <w:sz w:val="24"/>
        </w:rPr>
        <w:t xml:space="preserve"> </w:t>
      </w:r>
      <w:r>
        <w:rPr>
          <w:sz w:val="24"/>
        </w:rPr>
        <w:t>пошиву</w:t>
      </w:r>
      <w:r>
        <w:rPr>
          <w:spacing w:val="40"/>
          <w:sz w:val="24"/>
        </w:rPr>
        <w:t xml:space="preserve"> </w:t>
      </w:r>
      <w:r>
        <w:rPr>
          <w:sz w:val="24"/>
        </w:rPr>
        <w:t>проектного</w:t>
      </w:r>
      <w:r>
        <w:rPr>
          <w:spacing w:val="80"/>
          <w:sz w:val="24"/>
        </w:rPr>
        <w:t xml:space="preserve"> </w:t>
      </w:r>
      <w:r>
        <w:rPr>
          <w:sz w:val="24"/>
        </w:rPr>
        <w:t>изделия,</w:t>
      </w:r>
      <w:r>
        <w:rPr>
          <w:spacing w:val="40"/>
          <w:sz w:val="24"/>
        </w:rPr>
        <w:t xml:space="preserve"> </w:t>
      </w:r>
      <w:r>
        <w:rPr>
          <w:sz w:val="24"/>
        </w:rPr>
        <w:t>отделке изделия.</w:t>
      </w:r>
    </w:p>
    <w:p w14:paraId="2CE2279B">
      <w:pPr>
        <w:pStyle w:val="32"/>
        <w:numPr>
          <w:ilvl w:val="0"/>
          <w:numId w:val="40"/>
        </w:numPr>
        <w:tabs>
          <w:tab w:val="left" w:pos="1136"/>
        </w:tabs>
        <w:ind w:left="1136"/>
        <w:jc w:val="left"/>
        <w:rPr>
          <w:sz w:val="24"/>
        </w:rPr>
      </w:pPr>
      <w:r>
        <w:rPr>
          <w:sz w:val="24"/>
        </w:rPr>
        <w:t>Оценка</w:t>
      </w:r>
      <w:r>
        <w:rPr>
          <w:spacing w:val="-11"/>
          <w:sz w:val="24"/>
        </w:rPr>
        <w:t xml:space="preserve"> </w:t>
      </w:r>
      <w:r>
        <w:rPr>
          <w:sz w:val="24"/>
        </w:rPr>
        <w:t>качества</w:t>
      </w:r>
      <w:r>
        <w:rPr>
          <w:spacing w:val="-8"/>
          <w:sz w:val="24"/>
        </w:rPr>
        <w:t xml:space="preserve"> </w:t>
      </w:r>
      <w:r>
        <w:rPr>
          <w:sz w:val="24"/>
        </w:rPr>
        <w:t>изготовления</w:t>
      </w:r>
      <w:r>
        <w:rPr>
          <w:spacing w:val="-7"/>
          <w:sz w:val="24"/>
        </w:rPr>
        <w:t xml:space="preserve"> </w:t>
      </w:r>
      <w:r>
        <w:rPr>
          <w:sz w:val="24"/>
        </w:rPr>
        <w:t>проектного</w:t>
      </w:r>
      <w:r>
        <w:rPr>
          <w:spacing w:val="-7"/>
          <w:sz w:val="24"/>
        </w:rPr>
        <w:t xml:space="preserve"> </w:t>
      </w:r>
      <w:r>
        <w:rPr>
          <w:sz w:val="24"/>
        </w:rPr>
        <w:t>швейного</w:t>
      </w:r>
      <w:r>
        <w:rPr>
          <w:spacing w:val="-6"/>
          <w:sz w:val="24"/>
        </w:rPr>
        <w:t xml:space="preserve"> </w:t>
      </w:r>
      <w:r>
        <w:rPr>
          <w:spacing w:val="-2"/>
          <w:sz w:val="24"/>
        </w:rPr>
        <w:t>изделия.</w:t>
      </w:r>
    </w:p>
    <w:p w14:paraId="6F47D5C9">
      <w:pPr>
        <w:pStyle w:val="17"/>
        <w:spacing w:before="29"/>
        <w:ind w:left="852" w:firstLine="0"/>
        <w:jc w:val="left"/>
      </w:pPr>
      <w:r>
        <w:t>7</w:t>
      </w:r>
      <w:r>
        <w:rPr>
          <w:spacing w:val="71"/>
          <w:w w:val="150"/>
        </w:rPr>
        <w:t xml:space="preserve"> </w:t>
      </w:r>
      <w:r>
        <w:rPr>
          <w:spacing w:val="-2"/>
        </w:rPr>
        <w:t>класс.</w:t>
      </w:r>
    </w:p>
    <w:p w14:paraId="3221DD4E">
      <w:pPr>
        <w:pStyle w:val="32"/>
        <w:numPr>
          <w:ilvl w:val="0"/>
          <w:numId w:val="40"/>
        </w:numPr>
        <w:tabs>
          <w:tab w:val="left" w:pos="1136"/>
        </w:tabs>
        <w:spacing w:before="40"/>
        <w:ind w:left="1136"/>
        <w:jc w:val="left"/>
        <w:rPr>
          <w:sz w:val="24"/>
        </w:rPr>
      </w:pPr>
      <w:r>
        <w:rPr>
          <w:sz w:val="24"/>
        </w:rPr>
        <w:t>Технологии</w:t>
      </w:r>
      <w:r>
        <w:rPr>
          <w:spacing w:val="-15"/>
          <w:sz w:val="24"/>
        </w:rPr>
        <w:t xml:space="preserve"> </w:t>
      </w:r>
      <w:r>
        <w:rPr>
          <w:sz w:val="24"/>
        </w:rPr>
        <w:t>обработки</w:t>
      </w:r>
      <w:r>
        <w:rPr>
          <w:spacing w:val="-11"/>
          <w:sz w:val="24"/>
        </w:rPr>
        <w:t xml:space="preserve"> </w:t>
      </w:r>
      <w:r>
        <w:rPr>
          <w:sz w:val="24"/>
        </w:rPr>
        <w:t>конструкционных</w:t>
      </w:r>
      <w:r>
        <w:rPr>
          <w:spacing w:val="-9"/>
          <w:sz w:val="24"/>
        </w:rPr>
        <w:t xml:space="preserve"> </w:t>
      </w:r>
      <w:r>
        <w:rPr>
          <w:spacing w:val="-2"/>
          <w:sz w:val="24"/>
        </w:rPr>
        <w:t>материалов.</w:t>
      </w:r>
    </w:p>
    <w:p w14:paraId="689ED2F1">
      <w:pPr>
        <w:pStyle w:val="32"/>
        <w:numPr>
          <w:ilvl w:val="0"/>
          <w:numId w:val="40"/>
        </w:numPr>
        <w:tabs>
          <w:tab w:val="left" w:pos="1136"/>
          <w:tab w:val="left" w:pos="2538"/>
          <w:tab w:val="left" w:pos="3997"/>
          <w:tab w:val="left" w:pos="5524"/>
          <w:tab w:val="left" w:pos="7272"/>
          <w:tab w:val="left" w:pos="8641"/>
        </w:tabs>
        <w:spacing w:before="41" w:line="276" w:lineRule="auto"/>
        <w:ind w:right="593" w:firstLine="283"/>
        <w:jc w:val="left"/>
        <w:rPr>
          <w:sz w:val="24"/>
        </w:rPr>
      </w:pPr>
      <w:r>
        <w:rPr>
          <w:spacing w:val="-2"/>
          <w:sz w:val="24"/>
        </w:rPr>
        <w:t>Обработка</w:t>
      </w:r>
      <w:r>
        <w:rPr>
          <w:sz w:val="24"/>
        </w:rPr>
        <w:tab/>
      </w:r>
      <w:r>
        <w:rPr>
          <w:spacing w:val="-2"/>
          <w:sz w:val="24"/>
        </w:rPr>
        <w:t>древесины.</w:t>
      </w:r>
      <w:r>
        <w:rPr>
          <w:sz w:val="24"/>
        </w:rPr>
        <w:tab/>
      </w:r>
      <w:r>
        <w:rPr>
          <w:spacing w:val="-2"/>
          <w:sz w:val="24"/>
        </w:rPr>
        <w:t>Технологии</w:t>
      </w:r>
      <w:r>
        <w:rPr>
          <w:sz w:val="24"/>
        </w:rPr>
        <w:tab/>
      </w:r>
      <w:r>
        <w:rPr>
          <w:spacing w:val="-2"/>
          <w:sz w:val="24"/>
        </w:rPr>
        <w:t>механической</w:t>
      </w:r>
      <w:r>
        <w:rPr>
          <w:sz w:val="24"/>
        </w:rPr>
        <w:tab/>
      </w:r>
      <w:r>
        <w:rPr>
          <w:spacing w:val="-2"/>
          <w:sz w:val="24"/>
        </w:rPr>
        <w:t>обработки</w:t>
      </w:r>
      <w:r>
        <w:rPr>
          <w:sz w:val="24"/>
        </w:rPr>
        <w:tab/>
      </w:r>
      <w:r>
        <w:rPr>
          <w:spacing w:val="-4"/>
          <w:sz w:val="24"/>
        </w:rPr>
        <w:t xml:space="preserve">конструкционных </w:t>
      </w:r>
      <w:r>
        <w:rPr>
          <w:sz w:val="24"/>
        </w:rPr>
        <w:t>материалов. Технологии отделки изделий из древесины.</w:t>
      </w:r>
    </w:p>
    <w:p w14:paraId="6C2F06EE">
      <w:pPr>
        <w:pStyle w:val="32"/>
        <w:numPr>
          <w:ilvl w:val="0"/>
          <w:numId w:val="40"/>
        </w:numPr>
        <w:tabs>
          <w:tab w:val="left" w:pos="1134"/>
        </w:tabs>
        <w:spacing w:line="278" w:lineRule="auto"/>
        <w:ind w:right="550" w:firstLine="283"/>
        <w:rPr>
          <w:sz w:val="24"/>
        </w:rPr>
      </w:pPr>
      <w:r>
        <w:rPr>
          <w:sz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0106DFC6">
      <w:pPr>
        <w:pStyle w:val="32"/>
        <w:numPr>
          <w:ilvl w:val="0"/>
          <w:numId w:val="40"/>
        </w:numPr>
        <w:tabs>
          <w:tab w:val="left" w:pos="1134"/>
        </w:tabs>
        <w:ind w:left="1134" w:hanging="282"/>
        <w:rPr>
          <w:sz w:val="24"/>
        </w:rPr>
      </w:pPr>
      <w:r>
        <w:rPr>
          <w:sz w:val="24"/>
        </w:rPr>
        <w:t>Пластмасса</w:t>
      </w:r>
      <w:r>
        <w:rPr>
          <w:spacing w:val="-10"/>
          <w:sz w:val="24"/>
        </w:rPr>
        <w:t xml:space="preserve"> </w:t>
      </w:r>
      <w:r>
        <w:rPr>
          <w:sz w:val="24"/>
        </w:rPr>
        <w:t>и</w:t>
      </w:r>
      <w:r>
        <w:rPr>
          <w:spacing w:val="-2"/>
          <w:sz w:val="24"/>
        </w:rPr>
        <w:t xml:space="preserve"> </w:t>
      </w:r>
      <w:r>
        <w:rPr>
          <w:sz w:val="24"/>
        </w:rPr>
        <w:t>другие</w:t>
      </w:r>
      <w:r>
        <w:rPr>
          <w:spacing w:val="-7"/>
          <w:sz w:val="24"/>
        </w:rPr>
        <w:t xml:space="preserve"> </w:t>
      </w:r>
      <w:r>
        <w:rPr>
          <w:sz w:val="24"/>
        </w:rPr>
        <w:t>современные</w:t>
      </w:r>
      <w:r>
        <w:rPr>
          <w:spacing w:val="-6"/>
          <w:sz w:val="24"/>
        </w:rPr>
        <w:t xml:space="preserve"> </w:t>
      </w:r>
      <w:r>
        <w:rPr>
          <w:sz w:val="24"/>
        </w:rPr>
        <w:t>материалы:</w:t>
      </w:r>
      <w:r>
        <w:rPr>
          <w:spacing w:val="-6"/>
          <w:sz w:val="24"/>
        </w:rPr>
        <w:t xml:space="preserve"> </w:t>
      </w:r>
      <w:r>
        <w:rPr>
          <w:sz w:val="24"/>
        </w:rPr>
        <w:t>свойства,</w:t>
      </w:r>
      <w:r>
        <w:rPr>
          <w:spacing w:val="-4"/>
          <w:sz w:val="24"/>
        </w:rPr>
        <w:t xml:space="preserve"> </w:t>
      </w:r>
      <w:r>
        <w:rPr>
          <w:sz w:val="24"/>
        </w:rPr>
        <w:t>получение</w:t>
      </w:r>
      <w:r>
        <w:rPr>
          <w:spacing w:val="-7"/>
          <w:sz w:val="24"/>
        </w:rPr>
        <w:t xml:space="preserve"> </w:t>
      </w:r>
      <w:r>
        <w:rPr>
          <w:sz w:val="24"/>
        </w:rPr>
        <w:t>и</w:t>
      </w:r>
      <w:r>
        <w:rPr>
          <w:spacing w:val="-1"/>
          <w:sz w:val="24"/>
        </w:rPr>
        <w:t xml:space="preserve"> </w:t>
      </w:r>
      <w:r>
        <w:rPr>
          <w:spacing w:val="-2"/>
          <w:sz w:val="24"/>
        </w:rPr>
        <w:t>использование.</w:t>
      </w:r>
    </w:p>
    <w:p w14:paraId="23460958">
      <w:pPr>
        <w:pStyle w:val="32"/>
        <w:numPr>
          <w:ilvl w:val="0"/>
          <w:numId w:val="40"/>
        </w:numPr>
        <w:tabs>
          <w:tab w:val="left" w:pos="1134"/>
        </w:tabs>
        <w:spacing w:before="35" w:line="276" w:lineRule="auto"/>
        <w:ind w:right="576" w:firstLine="283"/>
        <w:rPr>
          <w:sz w:val="24"/>
        </w:rPr>
      </w:pPr>
      <w:r>
        <w:rPr>
          <w:sz w:val="24"/>
        </w:rPr>
        <w:t>Индивидуальный творческий (учебный) проект "Изделие из конструкционных и поделочных материалов".</w:t>
      </w:r>
    </w:p>
    <w:p w14:paraId="79C74989">
      <w:pPr>
        <w:pStyle w:val="32"/>
        <w:numPr>
          <w:ilvl w:val="0"/>
          <w:numId w:val="40"/>
        </w:numPr>
        <w:tabs>
          <w:tab w:val="left" w:pos="1134"/>
        </w:tabs>
        <w:spacing w:before="4"/>
        <w:ind w:left="1134" w:hanging="282"/>
        <w:rPr>
          <w:sz w:val="24"/>
        </w:rPr>
      </w:pPr>
      <w:r>
        <w:rPr>
          <w:sz w:val="24"/>
        </w:rPr>
        <w:t>Технологии</w:t>
      </w:r>
      <w:r>
        <w:rPr>
          <w:spacing w:val="-9"/>
          <w:sz w:val="24"/>
        </w:rPr>
        <w:t xml:space="preserve"> </w:t>
      </w:r>
      <w:r>
        <w:rPr>
          <w:sz w:val="24"/>
        </w:rPr>
        <w:t>обработки</w:t>
      </w:r>
      <w:r>
        <w:rPr>
          <w:spacing w:val="-9"/>
          <w:sz w:val="24"/>
        </w:rPr>
        <w:t xml:space="preserve"> </w:t>
      </w:r>
      <w:r>
        <w:rPr>
          <w:sz w:val="24"/>
        </w:rPr>
        <w:t>пищевых</w:t>
      </w:r>
      <w:r>
        <w:rPr>
          <w:spacing w:val="-9"/>
          <w:sz w:val="24"/>
        </w:rPr>
        <w:t xml:space="preserve"> </w:t>
      </w:r>
      <w:r>
        <w:rPr>
          <w:spacing w:val="-2"/>
          <w:sz w:val="24"/>
        </w:rPr>
        <w:t>продуктов.</w:t>
      </w:r>
    </w:p>
    <w:p w14:paraId="59397C74">
      <w:pPr>
        <w:pStyle w:val="32"/>
        <w:numPr>
          <w:ilvl w:val="0"/>
          <w:numId w:val="40"/>
        </w:numPr>
        <w:tabs>
          <w:tab w:val="left" w:pos="1134"/>
        </w:tabs>
        <w:spacing w:before="36" w:line="276" w:lineRule="auto"/>
        <w:ind w:right="555" w:firstLine="283"/>
        <w:rPr>
          <w:sz w:val="24"/>
        </w:rPr>
      </w:pPr>
      <w:r>
        <w:rPr>
          <w:sz w:val="24"/>
        </w:rPr>
        <w:t>Рыба,</w:t>
      </w:r>
      <w:r>
        <w:rPr>
          <w:spacing w:val="-11"/>
          <w:sz w:val="24"/>
        </w:rPr>
        <w:t xml:space="preserve"> </w:t>
      </w:r>
      <w:r>
        <w:rPr>
          <w:sz w:val="24"/>
        </w:rPr>
        <w:t>морепродукты</w:t>
      </w:r>
      <w:r>
        <w:rPr>
          <w:spacing w:val="-5"/>
          <w:sz w:val="24"/>
        </w:rPr>
        <w:t xml:space="preserve"> </w:t>
      </w:r>
      <w:r>
        <w:rPr>
          <w:sz w:val="24"/>
        </w:rPr>
        <w:t>в</w:t>
      </w:r>
      <w:r>
        <w:rPr>
          <w:spacing w:val="-11"/>
          <w:sz w:val="24"/>
        </w:rPr>
        <w:t xml:space="preserve"> </w:t>
      </w:r>
      <w:r>
        <w:rPr>
          <w:sz w:val="24"/>
        </w:rPr>
        <w:t>питании</w:t>
      </w:r>
      <w:r>
        <w:rPr>
          <w:spacing w:val="-12"/>
          <w:sz w:val="24"/>
        </w:rPr>
        <w:t xml:space="preserve"> </w:t>
      </w:r>
      <w:r>
        <w:rPr>
          <w:sz w:val="24"/>
        </w:rPr>
        <w:t>человека.</w:t>
      </w:r>
      <w:r>
        <w:rPr>
          <w:spacing w:val="-10"/>
          <w:sz w:val="24"/>
        </w:rPr>
        <w:t xml:space="preserve"> </w:t>
      </w:r>
      <w:r>
        <w:rPr>
          <w:sz w:val="24"/>
        </w:rPr>
        <w:t>Пищевая</w:t>
      </w:r>
      <w:r>
        <w:rPr>
          <w:spacing w:val="-8"/>
          <w:sz w:val="24"/>
        </w:rPr>
        <w:t xml:space="preserve"> </w:t>
      </w:r>
      <w:r>
        <w:rPr>
          <w:sz w:val="24"/>
        </w:rPr>
        <w:t>ценность</w:t>
      </w:r>
      <w:r>
        <w:rPr>
          <w:spacing w:val="-11"/>
          <w:sz w:val="24"/>
        </w:rPr>
        <w:t xml:space="preserve"> </w:t>
      </w:r>
      <w:r>
        <w:rPr>
          <w:sz w:val="24"/>
        </w:rPr>
        <w:t>рыбы</w:t>
      </w:r>
      <w:r>
        <w:rPr>
          <w:spacing w:val="-11"/>
          <w:sz w:val="24"/>
        </w:rPr>
        <w:t xml:space="preserve"> </w:t>
      </w:r>
      <w:r>
        <w:rPr>
          <w:sz w:val="24"/>
        </w:rPr>
        <w:t>и</w:t>
      </w:r>
      <w:r>
        <w:rPr>
          <w:spacing w:val="-15"/>
          <w:sz w:val="24"/>
        </w:rPr>
        <w:t xml:space="preserve"> </w:t>
      </w:r>
      <w:r>
        <w:rPr>
          <w:sz w:val="24"/>
        </w:rPr>
        <w:t>морепродуктов.</w:t>
      </w:r>
      <w:r>
        <w:rPr>
          <w:spacing w:val="40"/>
          <w:sz w:val="24"/>
        </w:rPr>
        <w:t xml:space="preserve"> </w:t>
      </w:r>
      <w:r>
        <w:rPr>
          <w:sz w:val="24"/>
        </w:rPr>
        <w:t>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14:paraId="1A5CA201">
      <w:pPr>
        <w:pStyle w:val="32"/>
        <w:numPr>
          <w:ilvl w:val="0"/>
          <w:numId w:val="40"/>
        </w:numPr>
        <w:tabs>
          <w:tab w:val="left" w:pos="1134"/>
        </w:tabs>
        <w:spacing w:before="3" w:line="276" w:lineRule="auto"/>
        <w:ind w:right="569" w:firstLine="283"/>
        <w:rPr>
          <w:sz w:val="24"/>
        </w:rPr>
      </w:pPr>
      <w:r>
        <w:rPr>
          <w:sz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14:paraId="17CD79C9">
      <w:pPr>
        <w:pStyle w:val="32"/>
        <w:numPr>
          <w:ilvl w:val="0"/>
          <w:numId w:val="40"/>
        </w:numPr>
        <w:tabs>
          <w:tab w:val="left" w:pos="1134"/>
        </w:tabs>
        <w:spacing w:line="274" w:lineRule="exact"/>
        <w:ind w:left="1134" w:hanging="282"/>
        <w:rPr>
          <w:sz w:val="24"/>
        </w:rPr>
      </w:pPr>
      <w:r>
        <w:rPr>
          <w:sz w:val="24"/>
        </w:rPr>
        <w:t>Блюда</w:t>
      </w:r>
      <w:r>
        <w:rPr>
          <w:spacing w:val="-9"/>
          <w:sz w:val="24"/>
        </w:rPr>
        <w:t xml:space="preserve"> </w:t>
      </w:r>
      <w:r>
        <w:rPr>
          <w:sz w:val="24"/>
        </w:rPr>
        <w:t>национальной</w:t>
      </w:r>
      <w:r>
        <w:rPr>
          <w:spacing w:val="-9"/>
          <w:sz w:val="24"/>
        </w:rPr>
        <w:t xml:space="preserve"> </w:t>
      </w:r>
      <w:r>
        <w:rPr>
          <w:sz w:val="24"/>
        </w:rPr>
        <w:t>кухни</w:t>
      </w:r>
      <w:r>
        <w:rPr>
          <w:spacing w:val="-5"/>
          <w:sz w:val="24"/>
        </w:rPr>
        <w:t xml:space="preserve"> </w:t>
      </w:r>
      <w:r>
        <w:rPr>
          <w:sz w:val="24"/>
        </w:rPr>
        <w:t>из</w:t>
      </w:r>
      <w:r>
        <w:rPr>
          <w:spacing w:val="-6"/>
          <w:sz w:val="24"/>
        </w:rPr>
        <w:t xml:space="preserve"> </w:t>
      </w:r>
      <w:r>
        <w:rPr>
          <w:sz w:val="24"/>
        </w:rPr>
        <w:t>мяса,</w:t>
      </w:r>
      <w:r>
        <w:rPr>
          <w:spacing w:val="-4"/>
          <w:sz w:val="24"/>
        </w:rPr>
        <w:t xml:space="preserve"> рыбы.</w:t>
      </w:r>
    </w:p>
    <w:p w14:paraId="11419527">
      <w:pPr>
        <w:pStyle w:val="32"/>
        <w:numPr>
          <w:ilvl w:val="0"/>
          <w:numId w:val="40"/>
        </w:numPr>
        <w:tabs>
          <w:tab w:val="left" w:pos="1136"/>
        </w:tabs>
        <w:spacing w:before="46"/>
        <w:ind w:left="1136"/>
        <w:jc w:val="left"/>
        <w:rPr>
          <w:sz w:val="24"/>
        </w:rPr>
      </w:pPr>
      <w:r>
        <w:rPr>
          <w:sz w:val="24"/>
        </w:rPr>
        <w:t>Групповой</w:t>
      </w:r>
      <w:r>
        <w:rPr>
          <w:spacing w:val="-10"/>
          <w:sz w:val="24"/>
        </w:rPr>
        <w:t xml:space="preserve"> </w:t>
      </w:r>
      <w:r>
        <w:rPr>
          <w:sz w:val="24"/>
        </w:rPr>
        <w:t>проект</w:t>
      </w:r>
      <w:r>
        <w:rPr>
          <w:spacing w:val="-5"/>
          <w:sz w:val="24"/>
        </w:rPr>
        <w:t xml:space="preserve"> </w:t>
      </w:r>
      <w:r>
        <w:rPr>
          <w:sz w:val="24"/>
        </w:rPr>
        <w:t>по</w:t>
      </w:r>
      <w:r>
        <w:rPr>
          <w:spacing w:val="-6"/>
          <w:sz w:val="24"/>
        </w:rPr>
        <w:t xml:space="preserve"> </w:t>
      </w:r>
      <w:r>
        <w:rPr>
          <w:sz w:val="24"/>
        </w:rPr>
        <w:t>теме</w:t>
      </w:r>
      <w:r>
        <w:rPr>
          <w:spacing w:val="-5"/>
          <w:sz w:val="24"/>
        </w:rPr>
        <w:t xml:space="preserve"> </w:t>
      </w:r>
      <w:r>
        <w:rPr>
          <w:sz w:val="24"/>
        </w:rPr>
        <w:t>"Технологии</w:t>
      </w:r>
      <w:r>
        <w:rPr>
          <w:spacing w:val="-8"/>
          <w:sz w:val="24"/>
        </w:rPr>
        <w:t xml:space="preserve"> </w:t>
      </w:r>
      <w:r>
        <w:rPr>
          <w:sz w:val="24"/>
        </w:rPr>
        <w:t>обработки</w:t>
      </w:r>
      <w:r>
        <w:rPr>
          <w:spacing w:val="-4"/>
          <w:sz w:val="24"/>
        </w:rPr>
        <w:t xml:space="preserve"> </w:t>
      </w:r>
      <w:r>
        <w:rPr>
          <w:sz w:val="24"/>
        </w:rPr>
        <w:t>пищевых</w:t>
      </w:r>
      <w:r>
        <w:rPr>
          <w:spacing w:val="-8"/>
          <w:sz w:val="24"/>
        </w:rPr>
        <w:t xml:space="preserve"> </w:t>
      </w:r>
      <w:r>
        <w:rPr>
          <w:spacing w:val="-2"/>
          <w:sz w:val="24"/>
        </w:rPr>
        <w:t>продуктов".</w:t>
      </w:r>
    </w:p>
    <w:p w14:paraId="0A36A6B5">
      <w:pPr>
        <w:pStyle w:val="32"/>
        <w:numPr>
          <w:ilvl w:val="0"/>
          <w:numId w:val="40"/>
        </w:numPr>
        <w:tabs>
          <w:tab w:val="left" w:pos="1136"/>
        </w:tabs>
        <w:spacing w:before="41"/>
        <w:ind w:left="1136"/>
        <w:jc w:val="left"/>
        <w:rPr>
          <w:sz w:val="24"/>
        </w:rPr>
      </w:pPr>
      <w:r>
        <w:rPr>
          <w:sz w:val="24"/>
        </w:rPr>
        <w:t>Мир</w:t>
      </w:r>
      <w:r>
        <w:rPr>
          <w:spacing w:val="-9"/>
          <w:sz w:val="24"/>
        </w:rPr>
        <w:t xml:space="preserve"> </w:t>
      </w:r>
      <w:r>
        <w:rPr>
          <w:sz w:val="24"/>
        </w:rPr>
        <w:t>профессий.</w:t>
      </w:r>
      <w:r>
        <w:rPr>
          <w:spacing w:val="-3"/>
          <w:sz w:val="24"/>
        </w:rPr>
        <w:t xml:space="preserve"> </w:t>
      </w:r>
      <w:r>
        <w:rPr>
          <w:sz w:val="24"/>
        </w:rPr>
        <w:t>Профессии,</w:t>
      </w:r>
      <w:r>
        <w:rPr>
          <w:spacing w:val="-3"/>
          <w:sz w:val="24"/>
        </w:rPr>
        <w:t xml:space="preserve"> </w:t>
      </w:r>
      <w:r>
        <w:rPr>
          <w:sz w:val="24"/>
        </w:rPr>
        <w:t>связанные</w:t>
      </w:r>
      <w:r>
        <w:rPr>
          <w:spacing w:val="-6"/>
          <w:sz w:val="24"/>
        </w:rPr>
        <w:t xml:space="preserve"> </w:t>
      </w:r>
      <w:r>
        <w:rPr>
          <w:sz w:val="24"/>
        </w:rPr>
        <w:t>с</w:t>
      </w:r>
      <w:r>
        <w:rPr>
          <w:spacing w:val="-12"/>
          <w:sz w:val="24"/>
        </w:rPr>
        <w:t xml:space="preserve"> </w:t>
      </w:r>
      <w:r>
        <w:rPr>
          <w:sz w:val="24"/>
        </w:rPr>
        <w:t>общественным</w:t>
      </w:r>
      <w:r>
        <w:rPr>
          <w:spacing w:val="-6"/>
          <w:sz w:val="24"/>
        </w:rPr>
        <w:t xml:space="preserve"> </w:t>
      </w:r>
      <w:r>
        <w:rPr>
          <w:spacing w:val="-2"/>
          <w:sz w:val="24"/>
        </w:rPr>
        <w:t>питанием.</w:t>
      </w:r>
    </w:p>
    <w:p w14:paraId="0A340263">
      <w:pPr>
        <w:pStyle w:val="32"/>
        <w:numPr>
          <w:ilvl w:val="0"/>
          <w:numId w:val="40"/>
        </w:numPr>
        <w:tabs>
          <w:tab w:val="left" w:pos="1136"/>
        </w:tabs>
        <w:spacing w:before="41"/>
        <w:ind w:left="1136"/>
        <w:jc w:val="left"/>
        <w:rPr>
          <w:sz w:val="24"/>
        </w:rPr>
      </w:pPr>
      <w:r>
        <w:rPr>
          <w:sz w:val="24"/>
        </w:rPr>
        <w:t>Технологии</w:t>
      </w:r>
      <w:r>
        <w:rPr>
          <w:spacing w:val="-9"/>
          <w:sz w:val="24"/>
        </w:rPr>
        <w:t xml:space="preserve"> </w:t>
      </w:r>
      <w:r>
        <w:rPr>
          <w:sz w:val="24"/>
        </w:rPr>
        <w:t>обработки</w:t>
      </w:r>
      <w:r>
        <w:rPr>
          <w:spacing w:val="-10"/>
          <w:sz w:val="24"/>
        </w:rPr>
        <w:t xml:space="preserve"> </w:t>
      </w:r>
      <w:r>
        <w:rPr>
          <w:sz w:val="24"/>
        </w:rPr>
        <w:t>текстильных</w:t>
      </w:r>
      <w:r>
        <w:rPr>
          <w:spacing w:val="-10"/>
          <w:sz w:val="24"/>
        </w:rPr>
        <w:t xml:space="preserve"> </w:t>
      </w:r>
      <w:r>
        <w:rPr>
          <w:spacing w:val="-2"/>
          <w:sz w:val="24"/>
        </w:rPr>
        <w:t>материалов.</w:t>
      </w:r>
    </w:p>
    <w:p w14:paraId="59051427">
      <w:pPr>
        <w:pStyle w:val="32"/>
        <w:numPr>
          <w:ilvl w:val="0"/>
          <w:numId w:val="40"/>
        </w:numPr>
        <w:tabs>
          <w:tab w:val="left" w:pos="1136"/>
        </w:tabs>
        <w:spacing w:before="41"/>
        <w:ind w:left="1136"/>
        <w:jc w:val="left"/>
        <w:rPr>
          <w:sz w:val="24"/>
        </w:rPr>
      </w:pPr>
      <w:r>
        <w:rPr>
          <w:sz w:val="24"/>
        </w:rPr>
        <w:t>Конструирование</w:t>
      </w:r>
      <w:r>
        <w:rPr>
          <w:spacing w:val="-15"/>
          <w:sz w:val="24"/>
        </w:rPr>
        <w:t xml:space="preserve"> </w:t>
      </w:r>
      <w:r>
        <w:rPr>
          <w:sz w:val="24"/>
        </w:rPr>
        <w:t>одежды.</w:t>
      </w:r>
      <w:r>
        <w:rPr>
          <w:spacing w:val="-2"/>
          <w:sz w:val="24"/>
        </w:rPr>
        <w:t xml:space="preserve"> </w:t>
      </w:r>
      <w:r>
        <w:rPr>
          <w:sz w:val="24"/>
        </w:rPr>
        <w:t>Плечевая</w:t>
      </w:r>
      <w:r>
        <w:rPr>
          <w:spacing w:val="-4"/>
          <w:sz w:val="24"/>
        </w:rPr>
        <w:t xml:space="preserve"> </w:t>
      </w:r>
      <w:r>
        <w:rPr>
          <w:sz w:val="24"/>
        </w:rPr>
        <w:t>и</w:t>
      </w:r>
      <w:r>
        <w:rPr>
          <w:spacing w:val="-4"/>
          <w:sz w:val="24"/>
        </w:rPr>
        <w:t xml:space="preserve"> </w:t>
      </w:r>
      <w:r>
        <w:rPr>
          <w:sz w:val="24"/>
        </w:rPr>
        <w:t>поясная</w:t>
      </w:r>
      <w:r>
        <w:rPr>
          <w:spacing w:val="-9"/>
          <w:sz w:val="24"/>
        </w:rPr>
        <w:t xml:space="preserve"> </w:t>
      </w:r>
      <w:r>
        <w:rPr>
          <w:spacing w:val="-2"/>
          <w:sz w:val="24"/>
        </w:rPr>
        <w:t>одежда.</w:t>
      </w:r>
    </w:p>
    <w:p w14:paraId="2658B839">
      <w:pPr>
        <w:pStyle w:val="32"/>
        <w:numPr>
          <w:ilvl w:val="0"/>
          <w:numId w:val="40"/>
        </w:numPr>
        <w:tabs>
          <w:tab w:val="left" w:pos="1136"/>
        </w:tabs>
        <w:spacing w:before="41"/>
        <w:ind w:left="1136"/>
        <w:jc w:val="left"/>
        <w:rPr>
          <w:sz w:val="24"/>
        </w:rPr>
      </w:pPr>
      <w:r>
        <w:rPr>
          <w:sz w:val="24"/>
        </w:rPr>
        <w:t>Чертеж</w:t>
      </w:r>
      <w:r>
        <w:rPr>
          <w:spacing w:val="-4"/>
          <w:sz w:val="24"/>
        </w:rPr>
        <w:t xml:space="preserve"> </w:t>
      </w:r>
      <w:r>
        <w:rPr>
          <w:sz w:val="24"/>
        </w:rPr>
        <w:t>выкроек</w:t>
      </w:r>
      <w:r>
        <w:rPr>
          <w:spacing w:val="-5"/>
          <w:sz w:val="24"/>
        </w:rPr>
        <w:t xml:space="preserve"> </w:t>
      </w:r>
      <w:r>
        <w:rPr>
          <w:sz w:val="24"/>
        </w:rPr>
        <w:t>швейного</w:t>
      </w:r>
      <w:r>
        <w:rPr>
          <w:spacing w:val="1"/>
          <w:sz w:val="24"/>
        </w:rPr>
        <w:t xml:space="preserve"> </w:t>
      </w:r>
      <w:r>
        <w:rPr>
          <w:spacing w:val="-2"/>
          <w:sz w:val="24"/>
        </w:rPr>
        <w:t>изделия.</w:t>
      </w:r>
    </w:p>
    <w:p w14:paraId="60799ED4">
      <w:pPr>
        <w:pStyle w:val="32"/>
        <w:numPr>
          <w:ilvl w:val="0"/>
          <w:numId w:val="40"/>
        </w:numPr>
        <w:tabs>
          <w:tab w:val="left" w:pos="1136"/>
        </w:tabs>
        <w:spacing w:before="40"/>
        <w:ind w:left="1136"/>
        <w:jc w:val="left"/>
        <w:rPr>
          <w:sz w:val="24"/>
        </w:rPr>
      </w:pPr>
      <w:r>
        <w:rPr>
          <w:sz w:val="24"/>
        </w:rPr>
        <w:t>Моделирование</w:t>
      </w:r>
      <w:r>
        <w:rPr>
          <w:spacing w:val="-11"/>
          <w:sz w:val="24"/>
        </w:rPr>
        <w:t xml:space="preserve"> </w:t>
      </w:r>
      <w:r>
        <w:rPr>
          <w:sz w:val="24"/>
        </w:rPr>
        <w:t>поясной</w:t>
      </w:r>
      <w:r>
        <w:rPr>
          <w:spacing w:val="-8"/>
          <w:sz w:val="24"/>
        </w:rPr>
        <w:t xml:space="preserve"> </w:t>
      </w:r>
      <w:r>
        <w:rPr>
          <w:sz w:val="24"/>
        </w:rPr>
        <w:t>и</w:t>
      </w:r>
      <w:r>
        <w:rPr>
          <w:spacing w:val="-5"/>
          <w:sz w:val="24"/>
        </w:rPr>
        <w:t xml:space="preserve"> </w:t>
      </w:r>
      <w:r>
        <w:rPr>
          <w:sz w:val="24"/>
        </w:rPr>
        <w:t>плечевой</w:t>
      </w:r>
      <w:r>
        <w:rPr>
          <w:spacing w:val="-9"/>
          <w:sz w:val="24"/>
        </w:rPr>
        <w:t xml:space="preserve"> </w:t>
      </w:r>
      <w:r>
        <w:rPr>
          <w:spacing w:val="-2"/>
          <w:sz w:val="24"/>
        </w:rPr>
        <w:t>одежды.</w:t>
      </w:r>
    </w:p>
    <w:p w14:paraId="5C1B3CFD">
      <w:pPr>
        <w:pStyle w:val="32"/>
        <w:numPr>
          <w:ilvl w:val="0"/>
          <w:numId w:val="40"/>
        </w:numPr>
        <w:tabs>
          <w:tab w:val="left" w:pos="1136"/>
        </w:tabs>
        <w:spacing w:before="41" w:line="280" w:lineRule="auto"/>
        <w:ind w:right="737" w:firstLine="283"/>
        <w:jc w:val="left"/>
        <w:rPr>
          <w:sz w:val="24"/>
        </w:rPr>
      </w:pPr>
      <w:r>
        <w:rPr>
          <w:sz w:val="24"/>
        </w:rPr>
        <w:t>Выполнение</w:t>
      </w:r>
      <w:r>
        <w:rPr>
          <w:spacing w:val="-3"/>
          <w:sz w:val="24"/>
        </w:rPr>
        <w:t xml:space="preserve"> </w:t>
      </w:r>
      <w:r>
        <w:rPr>
          <w:sz w:val="24"/>
        </w:rPr>
        <w:t>технологических</w:t>
      </w:r>
      <w:r>
        <w:rPr>
          <w:spacing w:val="25"/>
          <w:sz w:val="24"/>
        </w:rPr>
        <w:t xml:space="preserve"> </w:t>
      </w:r>
      <w:r>
        <w:rPr>
          <w:sz w:val="24"/>
        </w:rPr>
        <w:t>операций</w:t>
      </w:r>
      <w:r>
        <w:rPr>
          <w:spacing w:val="-5"/>
          <w:sz w:val="24"/>
        </w:rPr>
        <w:t xml:space="preserve"> </w:t>
      </w:r>
      <w:r>
        <w:rPr>
          <w:sz w:val="24"/>
        </w:rPr>
        <w:t>по</w:t>
      </w:r>
      <w:r>
        <w:rPr>
          <w:spacing w:val="32"/>
          <w:sz w:val="24"/>
        </w:rPr>
        <w:t xml:space="preserve"> </w:t>
      </w:r>
      <w:r>
        <w:rPr>
          <w:sz w:val="24"/>
        </w:rPr>
        <w:t>раскрою</w:t>
      </w:r>
      <w:r>
        <w:rPr>
          <w:spacing w:val="25"/>
          <w:sz w:val="24"/>
        </w:rPr>
        <w:t xml:space="preserve"> </w:t>
      </w:r>
      <w:r>
        <w:rPr>
          <w:sz w:val="24"/>
        </w:rPr>
        <w:t>и</w:t>
      </w:r>
      <w:r>
        <w:rPr>
          <w:spacing w:val="-5"/>
          <w:sz w:val="24"/>
        </w:rPr>
        <w:t xml:space="preserve"> </w:t>
      </w:r>
      <w:r>
        <w:rPr>
          <w:sz w:val="24"/>
        </w:rPr>
        <w:t>пошиву</w:t>
      </w:r>
      <w:r>
        <w:rPr>
          <w:spacing w:val="-11"/>
          <w:sz w:val="24"/>
        </w:rPr>
        <w:t xml:space="preserve"> </w:t>
      </w:r>
      <w:r>
        <w:rPr>
          <w:sz w:val="24"/>
        </w:rPr>
        <w:t>изделия,</w:t>
      </w:r>
      <w:r>
        <w:rPr>
          <w:spacing w:val="31"/>
          <w:sz w:val="24"/>
        </w:rPr>
        <w:t xml:space="preserve"> </w:t>
      </w:r>
      <w:r>
        <w:rPr>
          <w:sz w:val="24"/>
        </w:rPr>
        <w:t>отделке</w:t>
      </w:r>
      <w:r>
        <w:rPr>
          <w:spacing w:val="-3"/>
          <w:sz w:val="24"/>
        </w:rPr>
        <w:t xml:space="preserve"> </w:t>
      </w:r>
      <w:r>
        <w:rPr>
          <w:sz w:val="24"/>
        </w:rPr>
        <w:t>изделия (по выбору обучающихся).</w:t>
      </w:r>
    </w:p>
    <w:p w14:paraId="0833F08B">
      <w:pPr>
        <w:pStyle w:val="32"/>
        <w:numPr>
          <w:ilvl w:val="0"/>
          <w:numId w:val="40"/>
        </w:numPr>
        <w:tabs>
          <w:tab w:val="left" w:pos="1136"/>
        </w:tabs>
        <w:spacing w:line="274" w:lineRule="exact"/>
        <w:ind w:left="1136"/>
        <w:jc w:val="left"/>
        <w:rPr>
          <w:sz w:val="24"/>
        </w:rPr>
      </w:pPr>
      <w:r>
        <w:rPr>
          <w:sz w:val="24"/>
        </w:rPr>
        <w:t>Оценка</w:t>
      </w:r>
      <w:r>
        <w:rPr>
          <w:spacing w:val="-8"/>
          <w:sz w:val="24"/>
        </w:rPr>
        <w:t xml:space="preserve"> </w:t>
      </w:r>
      <w:r>
        <w:rPr>
          <w:sz w:val="24"/>
        </w:rPr>
        <w:t>качества</w:t>
      </w:r>
      <w:r>
        <w:rPr>
          <w:spacing w:val="-8"/>
          <w:sz w:val="24"/>
        </w:rPr>
        <w:t xml:space="preserve"> </w:t>
      </w:r>
      <w:r>
        <w:rPr>
          <w:sz w:val="24"/>
        </w:rPr>
        <w:t>изготовления</w:t>
      </w:r>
      <w:r>
        <w:rPr>
          <w:spacing w:val="-6"/>
          <w:sz w:val="24"/>
        </w:rPr>
        <w:t xml:space="preserve"> </w:t>
      </w:r>
      <w:r>
        <w:rPr>
          <w:sz w:val="24"/>
        </w:rPr>
        <w:t>швейного</w:t>
      </w:r>
      <w:r>
        <w:rPr>
          <w:spacing w:val="-6"/>
          <w:sz w:val="24"/>
        </w:rPr>
        <w:t xml:space="preserve"> </w:t>
      </w:r>
      <w:r>
        <w:rPr>
          <w:spacing w:val="-2"/>
          <w:sz w:val="24"/>
        </w:rPr>
        <w:t>изделия.</w:t>
      </w:r>
    </w:p>
    <w:p w14:paraId="078E044B">
      <w:pPr>
        <w:pStyle w:val="32"/>
        <w:numPr>
          <w:ilvl w:val="0"/>
          <w:numId w:val="40"/>
        </w:numPr>
        <w:tabs>
          <w:tab w:val="left" w:pos="1136"/>
        </w:tabs>
        <w:spacing w:before="36"/>
        <w:ind w:left="1136"/>
        <w:jc w:val="left"/>
        <w:rPr>
          <w:sz w:val="24"/>
        </w:rPr>
      </w:pPr>
      <w:r>
        <w:rPr>
          <w:sz w:val="24"/>
        </w:rPr>
        <w:t>Мир</w:t>
      </w:r>
      <w:r>
        <w:rPr>
          <w:spacing w:val="-10"/>
          <w:sz w:val="24"/>
        </w:rPr>
        <w:t xml:space="preserve"> </w:t>
      </w:r>
      <w:r>
        <w:rPr>
          <w:sz w:val="24"/>
        </w:rPr>
        <w:t>профессий.</w:t>
      </w:r>
      <w:r>
        <w:rPr>
          <w:spacing w:val="-4"/>
          <w:sz w:val="24"/>
        </w:rPr>
        <w:t xml:space="preserve"> </w:t>
      </w:r>
      <w:r>
        <w:rPr>
          <w:sz w:val="24"/>
        </w:rPr>
        <w:t>Профессии,</w:t>
      </w:r>
      <w:r>
        <w:rPr>
          <w:spacing w:val="-4"/>
          <w:sz w:val="24"/>
        </w:rPr>
        <w:t xml:space="preserve"> </w:t>
      </w:r>
      <w:r>
        <w:rPr>
          <w:sz w:val="24"/>
        </w:rPr>
        <w:t>связанные</w:t>
      </w:r>
      <w:r>
        <w:rPr>
          <w:spacing w:val="-7"/>
          <w:sz w:val="24"/>
        </w:rPr>
        <w:t xml:space="preserve"> </w:t>
      </w:r>
      <w:r>
        <w:rPr>
          <w:sz w:val="24"/>
        </w:rPr>
        <w:t>с</w:t>
      </w:r>
      <w:r>
        <w:rPr>
          <w:spacing w:val="-13"/>
          <w:sz w:val="24"/>
        </w:rPr>
        <w:t xml:space="preserve"> </w:t>
      </w:r>
      <w:r>
        <w:rPr>
          <w:sz w:val="24"/>
        </w:rPr>
        <w:t>производством</w:t>
      </w:r>
      <w:r>
        <w:rPr>
          <w:spacing w:val="-8"/>
          <w:sz w:val="24"/>
        </w:rPr>
        <w:t xml:space="preserve"> </w:t>
      </w:r>
      <w:r>
        <w:rPr>
          <w:spacing w:val="-2"/>
          <w:sz w:val="24"/>
        </w:rPr>
        <w:t>одежды.</w:t>
      </w:r>
    </w:p>
    <w:p w14:paraId="15D037C3">
      <w:pPr>
        <w:spacing w:before="41"/>
        <w:ind w:left="852"/>
        <w:rPr>
          <w:i/>
          <w:sz w:val="24"/>
        </w:rPr>
      </w:pPr>
      <w:r>
        <w:rPr>
          <w:i/>
          <w:sz w:val="24"/>
        </w:rPr>
        <w:t>Модуль</w:t>
      </w:r>
      <w:r>
        <w:rPr>
          <w:i/>
          <w:spacing w:val="-8"/>
          <w:sz w:val="24"/>
        </w:rPr>
        <w:t xml:space="preserve"> </w:t>
      </w:r>
      <w:r>
        <w:rPr>
          <w:i/>
          <w:spacing w:val="-2"/>
          <w:sz w:val="24"/>
        </w:rPr>
        <w:t>"Робототехника".</w:t>
      </w:r>
    </w:p>
    <w:p w14:paraId="33F9D339">
      <w:pPr>
        <w:pStyle w:val="17"/>
        <w:spacing w:before="41"/>
        <w:ind w:left="852" w:firstLine="0"/>
        <w:jc w:val="left"/>
      </w:pPr>
      <w:r>
        <w:t>5</w:t>
      </w:r>
      <w:r>
        <w:rPr>
          <w:spacing w:val="2"/>
        </w:rPr>
        <w:t xml:space="preserve"> </w:t>
      </w:r>
      <w:r>
        <w:rPr>
          <w:spacing w:val="-2"/>
        </w:rPr>
        <w:t>класс.</w:t>
      </w:r>
    </w:p>
    <w:p w14:paraId="637204B7">
      <w:pPr>
        <w:pStyle w:val="32"/>
        <w:numPr>
          <w:ilvl w:val="0"/>
          <w:numId w:val="40"/>
        </w:numPr>
        <w:tabs>
          <w:tab w:val="left" w:pos="1136"/>
        </w:tabs>
        <w:spacing w:before="41"/>
        <w:ind w:left="1136"/>
        <w:jc w:val="left"/>
        <w:rPr>
          <w:sz w:val="24"/>
        </w:rPr>
      </w:pPr>
      <w:r>
        <w:rPr>
          <w:sz w:val="24"/>
        </w:rPr>
        <w:t>Автоматизация</w:t>
      </w:r>
      <w:r>
        <w:rPr>
          <w:spacing w:val="-9"/>
          <w:sz w:val="24"/>
        </w:rPr>
        <w:t xml:space="preserve"> </w:t>
      </w:r>
      <w:r>
        <w:rPr>
          <w:sz w:val="24"/>
        </w:rPr>
        <w:t>и</w:t>
      </w:r>
      <w:r>
        <w:rPr>
          <w:spacing w:val="-11"/>
          <w:sz w:val="24"/>
        </w:rPr>
        <w:t xml:space="preserve"> </w:t>
      </w:r>
      <w:r>
        <w:rPr>
          <w:sz w:val="24"/>
        </w:rPr>
        <w:t>роботизация.</w:t>
      </w:r>
      <w:r>
        <w:rPr>
          <w:spacing w:val="-4"/>
          <w:sz w:val="24"/>
        </w:rPr>
        <w:t xml:space="preserve"> </w:t>
      </w:r>
      <w:r>
        <w:rPr>
          <w:sz w:val="24"/>
        </w:rPr>
        <w:t>Принципы</w:t>
      </w:r>
      <w:r>
        <w:rPr>
          <w:spacing w:val="-9"/>
          <w:sz w:val="24"/>
        </w:rPr>
        <w:t xml:space="preserve"> </w:t>
      </w:r>
      <w:r>
        <w:rPr>
          <w:sz w:val="24"/>
        </w:rPr>
        <w:t>работы</w:t>
      </w:r>
      <w:r>
        <w:rPr>
          <w:spacing w:val="-5"/>
          <w:sz w:val="24"/>
        </w:rPr>
        <w:t xml:space="preserve"> </w:t>
      </w:r>
      <w:r>
        <w:rPr>
          <w:spacing w:val="-2"/>
          <w:sz w:val="24"/>
        </w:rPr>
        <w:t>робота.</w:t>
      </w:r>
    </w:p>
    <w:p w14:paraId="031B0CF0">
      <w:pPr>
        <w:pStyle w:val="32"/>
        <w:numPr>
          <w:ilvl w:val="0"/>
          <w:numId w:val="40"/>
        </w:numPr>
        <w:tabs>
          <w:tab w:val="left" w:pos="1136"/>
        </w:tabs>
        <w:spacing w:before="41"/>
        <w:ind w:left="1136"/>
        <w:jc w:val="left"/>
        <w:rPr>
          <w:sz w:val="24"/>
        </w:rPr>
      </w:pPr>
      <w:r>
        <w:rPr>
          <w:sz w:val="24"/>
        </w:rPr>
        <w:t>Классификация</w:t>
      </w:r>
      <w:r>
        <w:rPr>
          <w:spacing w:val="-9"/>
          <w:sz w:val="24"/>
        </w:rPr>
        <w:t xml:space="preserve"> </w:t>
      </w:r>
      <w:r>
        <w:rPr>
          <w:sz w:val="24"/>
        </w:rPr>
        <w:t>современных</w:t>
      </w:r>
      <w:r>
        <w:rPr>
          <w:spacing w:val="-6"/>
          <w:sz w:val="24"/>
        </w:rPr>
        <w:t xml:space="preserve"> </w:t>
      </w:r>
      <w:r>
        <w:rPr>
          <w:sz w:val="24"/>
        </w:rPr>
        <w:t>роботов.</w:t>
      </w:r>
      <w:r>
        <w:rPr>
          <w:spacing w:val="-3"/>
          <w:sz w:val="24"/>
        </w:rPr>
        <w:t xml:space="preserve"> </w:t>
      </w:r>
      <w:r>
        <w:rPr>
          <w:sz w:val="24"/>
        </w:rPr>
        <w:t>Виды</w:t>
      </w:r>
      <w:r>
        <w:rPr>
          <w:spacing w:val="-6"/>
          <w:sz w:val="24"/>
        </w:rPr>
        <w:t xml:space="preserve"> </w:t>
      </w:r>
      <w:r>
        <w:rPr>
          <w:sz w:val="24"/>
        </w:rPr>
        <w:t>роботов,</w:t>
      </w:r>
      <w:r>
        <w:rPr>
          <w:spacing w:val="-5"/>
          <w:sz w:val="24"/>
        </w:rPr>
        <w:t xml:space="preserve"> </w:t>
      </w:r>
      <w:r>
        <w:rPr>
          <w:sz w:val="24"/>
        </w:rPr>
        <w:t>их</w:t>
      </w:r>
      <w:r>
        <w:rPr>
          <w:spacing w:val="-6"/>
          <w:sz w:val="24"/>
        </w:rPr>
        <w:t xml:space="preserve"> </w:t>
      </w:r>
      <w:r>
        <w:rPr>
          <w:sz w:val="24"/>
        </w:rPr>
        <w:t>функции</w:t>
      </w:r>
      <w:r>
        <w:rPr>
          <w:spacing w:val="-6"/>
          <w:sz w:val="24"/>
        </w:rPr>
        <w:t xml:space="preserve"> </w:t>
      </w:r>
      <w:r>
        <w:rPr>
          <w:sz w:val="24"/>
        </w:rPr>
        <w:t>и</w:t>
      </w:r>
      <w:r>
        <w:rPr>
          <w:spacing w:val="-6"/>
          <w:sz w:val="24"/>
        </w:rPr>
        <w:t xml:space="preserve"> </w:t>
      </w:r>
      <w:r>
        <w:rPr>
          <w:spacing w:val="-2"/>
          <w:sz w:val="24"/>
        </w:rPr>
        <w:t>назначение.</w:t>
      </w:r>
    </w:p>
    <w:p w14:paraId="21F1CFF5">
      <w:pPr>
        <w:pStyle w:val="32"/>
        <w:numPr>
          <w:ilvl w:val="0"/>
          <w:numId w:val="40"/>
        </w:numPr>
        <w:tabs>
          <w:tab w:val="left" w:pos="1136"/>
        </w:tabs>
        <w:spacing w:before="41"/>
        <w:ind w:left="1136"/>
        <w:jc w:val="left"/>
        <w:rPr>
          <w:sz w:val="24"/>
        </w:rPr>
      </w:pPr>
      <w:r>
        <w:rPr>
          <w:sz w:val="24"/>
        </w:rPr>
        <w:t>Взаимосвязь</w:t>
      </w:r>
      <w:r>
        <w:rPr>
          <w:spacing w:val="-10"/>
          <w:sz w:val="24"/>
        </w:rPr>
        <w:t xml:space="preserve"> </w:t>
      </w:r>
      <w:r>
        <w:rPr>
          <w:sz w:val="24"/>
        </w:rPr>
        <w:t>конструкции</w:t>
      </w:r>
      <w:r>
        <w:rPr>
          <w:spacing w:val="-3"/>
          <w:sz w:val="24"/>
        </w:rPr>
        <w:t xml:space="preserve"> </w:t>
      </w:r>
      <w:r>
        <w:rPr>
          <w:sz w:val="24"/>
        </w:rPr>
        <w:t>робота</w:t>
      </w:r>
      <w:r>
        <w:rPr>
          <w:spacing w:val="-9"/>
          <w:sz w:val="24"/>
        </w:rPr>
        <w:t xml:space="preserve"> </w:t>
      </w:r>
      <w:r>
        <w:rPr>
          <w:sz w:val="24"/>
        </w:rPr>
        <w:t>и</w:t>
      </w:r>
      <w:r>
        <w:rPr>
          <w:spacing w:val="-3"/>
          <w:sz w:val="24"/>
        </w:rPr>
        <w:t xml:space="preserve"> </w:t>
      </w:r>
      <w:r>
        <w:rPr>
          <w:sz w:val="24"/>
        </w:rPr>
        <w:t>выполняемой</w:t>
      </w:r>
      <w:r>
        <w:rPr>
          <w:spacing w:val="-8"/>
          <w:sz w:val="24"/>
        </w:rPr>
        <w:t xml:space="preserve"> </w:t>
      </w:r>
      <w:r>
        <w:rPr>
          <w:sz w:val="24"/>
        </w:rPr>
        <w:t>им</w:t>
      </w:r>
      <w:r>
        <w:rPr>
          <w:spacing w:val="-3"/>
          <w:sz w:val="24"/>
        </w:rPr>
        <w:t xml:space="preserve"> </w:t>
      </w:r>
      <w:r>
        <w:rPr>
          <w:spacing w:val="-2"/>
          <w:sz w:val="24"/>
        </w:rPr>
        <w:t>функции.</w:t>
      </w:r>
    </w:p>
    <w:p w14:paraId="1D3A81D6">
      <w:pPr>
        <w:pStyle w:val="32"/>
        <w:numPr>
          <w:ilvl w:val="0"/>
          <w:numId w:val="40"/>
        </w:numPr>
        <w:tabs>
          <w:tab w:val="left" w:pos="1136"/>
        </w:tabs>
        <w:spacing w:before="45"/>
        <w:ind w:left="1136"/>
        <w:jc w:val="left"/>
        <w:rPr>
          <w:sz w:val="24"/>
        </w:rPr>
      </w:pPr>
      <w:r>
        <w:rPr>
          <w:sz w:val="24"/>
        </w:rPr>
        <w:t>Робототехнический</w:t>
      </w:r>
      <w:r>
        <w:rPr>
          <w:spacing w:val="-6"/>
          <w:sz w:val="24"/>
        </w:rPr>
        <w:t xml:space="preserve"> </w:t>
      </w:r>
      <w:r>
        <w:rPr>
          <w:sz w:val="24"/>
        </w:rPr>
        <w:t>конструктор</w:t>
      </w:r>
      <w:r>
        <w:rPr>
          <w:spacing w:val="-8"/>
          <w:sz w:val="24"/>
        </w:rPr>
        <w:t xml:space="preserve"> </w:t>
      </w:r>
      <w:r>
        <w:rPr>
          <w:sz w:val="24"/>
        </w:rPr>
        <w:t>и</w:t>
      </w:r>
      <w:r>
        <w:rPr>
          <w:spacing w:val="-11"/>
          <w:sz w:val="24"/>
        </w:rPr>
        <w:t xml:space="preserve"> </w:t>
      </w:r>
      <w:r>
        <w:rPr>
          <w:spacing w:val="-2"/>
          <w:sz w:val="24"/>
        </w:rPr>
        <w:t>комплектующие.</w:t>
      </w:r>
    </w:p>
    <w:p w14:paraId="57AE0883">
      <w:pPr>
        <w:pStyle w:val="32"/>
        <w:numPr>
          <w:ilvl w:val="0"/>
          <w:numId w:val="40"/>
        </w:numPr>
        <w:tabs>
          <w:tab w:val="left" w:pos="1136"/>
        </w:tabs>
        <w:spacing w:before="41"/>
        <w:ind w:left="1136"/>
        <w:jc w:val="left"/>
        <w:rPr>
          <w:sz w:val="24"/>
        </w:rPr>
      </w:pPr>
      <w:r>
        <w:rPr>
          <w:sz w:val="24"/>
        </w:rPr>
        <w:t>Чтение</w:t>
      </w:r>
      <w:r>
        <w:rPr>
          <w:spacing w:val="-15"/>
          <w:sz w:val="24"/>
        </w:rPr>
        <w:t xml:space="preserve"> </w:t>
      </w:r>
      <w:r>
        <w:rPr>
          <w:sz w:val="24"/>
        </w:rPr>
        <w:t>схем.</w:t>
      </w:r>
      <w:r>
        <w:rPr>
          <w:spacing w:val="-6"/>
          <w:sz w:val="24"/>
        </w:rPr>
        <w:t xml:space="preserve"> </w:t>
      </w:r>
      <w:r>
        <w:rPr>
          <w:sz w:val="24"/>
        </w:rPr>
        <w:t>Сборка</w:t>
      </w:r>
      <w:r>
        <w:rPr>
          <w:spacing w:val="-9"/>
          <w:sz w:val="24"/>
        </w:rPr>
        <w:t xml:space="preserve"> </w:t>
      </w:r>
      <w:r>
        <w:rPr>
          <w:sz w:val="24"/>
        </w:rPr>
        <w:t>роботизированной</w:t>
      </w:r>
      <w:r>
        <w:rPr>
          <w:spacing w:val="-9"/>
          <w:sz w:val="24"/>
        </w:rPr>
        <w:t xml:space="preserve"> </w:t>
      </w:r>
      <w:r>
        <w:rPr>
          <w:sz w:val="24"/>
        </w:rPr>
        <w:t>конструкции</w:t>
      </w:r>
      <w:r>
        <w:rPr>
          <w:spacing w:val="-2"/>
          <w:sz w:val="24"/>
        </w:rPr>
        <w:t xml:space="preserve"> </w:t>
      </w:r>
      <w:r>
        <w:rPr>
          <w:sz w:val="24"/>
        </w:rPr>
        <w:t>по</w:t>
      </w:r>
      <w:r>
        <w:rPr>
          <w:spacing w:val="-3"/>
          <w:sz w:val="24"/>
        </w:rPr>
        <w:t xml:space="preserve"> </w:t>
      </w:r>
      <w:r>
        <w:rPr>
          <w:sz w:val="24"/>
        </w:rPr>
        <w:t>готовой</w:t>
      </w:r>
      <w:r>
        <w:rPr>
          <w:spacing w:val="-6"/>
          <w:sz w:val="24"/>
        </w:rPr>
        <w:t xml:space="preserve"> </w:t>
      </w:r>
      <w:r>
        <w:rPr>
          <w:spacing w:val="-2"/>
          <w:sz w:val="24"/>
        </w:rPr>
        <w:t>схеме.</w:t>
      </w:r>
    </w:p>
    <w:p w14:paraId="0C49B9F9">
      <w:pPr>
        <w:pStyle w:val="32"/>
        <w:numPr>
          <w:ilvl w:val="0"/>
          <w:numId w:val="40"/>
        </w:numPr>
        <w:tabs>
          <w:tab w:val="left" w:pos="1136"/>
        </w:tabs>
        <w:spacing w:before="42"/>
        <w:ind w:left="1136"/>
        <w:jc w:val="left"/>
        <w:rPr>
          <w:sz w:val="24"/>
        </w:rPr>
      </w:pPr>
      <w:r>
        <w:rPr>
          <w:sz w:val="24"/>
        </w:rPr>
        <w:t>Базовые</w:t>
      </w:r>
      <w:r>
        <w:rPr>
          <w:spacing w:val="-12"/>
          <w:sz w:val="24"/>
        </w:rPr>
        <w:t xml:space="preserve"> </w:t>
      </w:r>
      <w:r>
        <w:rPr>
          <w:sz w:val="24"/>
        </w:rPr>
        <w:t>принципы</w:t>
      </w:r>
      <w:r>
        <w:rPr>
          <w:spacing w:val="-8"/>
          <w:sz w:val="24"/>
        </w:rPr>
        <w:t xml:space="preserve"> </w:t>
      </w:r>
      <w:r>
        <w:rPr>
          <w:spacing w:val="-2"/>
          <w:sz w:val="24"/>
        </w:rPr>
        <w:t>программирования.</w:t>
      </w:r>
    </w:p>
    <w:p w14:paraId="19651B36">
      <w:pPr>
        <w:pStyle w:val="32"/>
        <w:numPr>
          <w:ilvl w:val="0"/>
          <w:numId w:val="40"/>
        </w:numPr>
        <w:tabs>
          <w:tab w:val="left" w:pos="1136"/>
        </w:tabs>
        <w:spacing w:before="40"/>
        <w:ind w:left="1136"/>
        <w:jc w:val="left"/>
        <w:rPr>
          <w:sz w:val="24"/>
        </w:rPr>
      </w:pPr>
      <w:r>
        <w:rPr>
          <w:sz w:val="24"/>
        </w:rPr>
        <w:t>Визуальный</w:t>
      </w:r>
      <w:r>
        <w:rPr>
          <w:spacing w:val="-9"/>
          <w:sz w:val="24"/>
        </w:rPr>
        <w:t xml:space="preserve"> </w:t>
      </w:r>
      <w:r>
        <w:rPr>
          <w:sz w:val="24"/>
        </w:rPr>
        <w:t>язык</w:t>
      </w:r>
      <w:r>
        <w:rPr>
          <w:spacing w:val="-10"/>
          <w:sz w:val="24"/>
        </w:rPr>
        <w:t xml:space="preserve"> </w:t>
      </w:r>
      <w:r>
        <w:rPr>
          <w:sz w:val="24"/>
        </w:rPr>
        <w:t>для</w:t>
      </w:r>
      <w:r>
        <w:rPr>
          <w:spacing w:val="-12"/>
          <w:sz w:val="24"/>
        </w:rPr>
        <w:t xml:space="preserve"> </w:t>
      </w:r>
      <w:r>
        <w:rPr>
          <w:sz w:val="24"/>
        </w:rPr>
        <w:t>программирования</w:t>
      </w:r>
      <w:r>
        <w:rPr>
          <w:spacing w:val="-6"/>
          <w:sz w:val="24"/>
        </w:rPr>
        <w:t xml:space="preserve"> </w:t>
      </w:r>
      <w:r>
        <w:rPr>
          <w:sz w:val="24"/>
        </w:rPr>
        <w:t>простых</w:t>
      </w:r>
      <w:r>
        <w:rPr>
          <w:spacing w:val="-13"/>
          <w:sz w:val="24"/>
        </w:rPr>
        <w:t xml:space="preserve"> </w:t>
      </w:r>
      <w:r>
        <w:rPr>
          <w:sz w:val="24"/>
        </w:rPr>
        <w:t>робототехнических</w:t>
      </w:r>
      <w:r>
        <w:rPr>
          <w:spacing w:val="-10"/>
          <w:sz w:val="24"/>
        </w:rPr>
        <w:t xml:space="preserve"> </w:t>
      </w:r>
      <w:r>
        <w:rPr>
          <w:spacing w:val="-2"/>
          <w:sz w:val="24"/>
        </w:rPr>
        <w:t>систем.</w:t>
      </w:r>
    </w:p>
    <w:p w14:paraId="5A5DD874">
      <w:pPr>
        <w:pStyle w:val="32"/>
        <w:numPr>
          <w:ilvl w:val="0"/>
          <w:numId w:val="40"/>
        </w:numPr>
        <w:tabs>
          <w:tab w:val="left" w:pos="1136"/>
        </w:tabs>
        <w:spacing w:before="41" w:line="276" w:lineRule="auto"/>
        <w:ind w:left="852" w:right="4383" w:firstLine="0"/>
        <w:jc w:val="left"/>
        <w:rPr>
          <w:sz w:val="24"/>
        </w:rPr>
      </w:pPr>
      <w:r>
        <w:rPr>
          <w:sz w:val="24"/>
        </w:rPr>
        <w:t>Мир</w:t>
      </w:r>
      <w:r>
        <w:rPr>
          <w:spacing w:val="-15"/>
          <w:sz w:val="24"/>
        </w:rPr>
        <w:t xml:space="preserve"> </w:t>
      </w:r>
      <w:r>
        <w:rPr>
          <w:sz w:val="24"/>
        </w:rPr>
        <w:t>профессий.</w:t>
      </w:r>
      <w:r>
        <w:rPr>
          <w:spacing w:val="-15"/>
          <w:sz w:val="24"/>
        </w:rPr>
        <w:t xml:space="preserve"> </w:t>
      </w:r>
      <w:r>
        <w:rPr>
          <w:sz w:val="24"/>
        </w:rPr>
        <w:t>Профессии,</w:t>
      </w:r>
      <w:r>
        <w:rPr>
          <w:spacing w:val="-15"/>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3D-печатью. 6 класс.</w:t>
      </w:r>
    </w:p>
    <w:p w14:paraId="20A70C3E">
      <w:pPr>
        <w:pStyle w:val="32"/>
        <w:numPr>
          <w:ilvl w:val="0"/>
          <w:numId w:val="40"/>
        </w:numPr>
        <w:tabs>
          <w:tab w:val="left" w:pos="1136"/>
        </w:tabs>
        <w:spacing w:before="76"/>
        <w:ind w:left="1136"/>
        <w:jc w:val="left"/>
        <w:rPr>
          <w:sz w:val="24"/>
        </w:rPr>
      </w:pPr>
      <w:r>
        <w:rPr>
          <w:sz w:val="24"/>
        </w:rPr>
        <w:t>Мобильная</w:t>
      </w:r>
      <w:r>
        <w:rPr>
          <w:spacing w:val="-17"/>
          <w:sz w:val="24"/>
        </w:rPr>
        <w:t xml:space="preserve"> </w:t>
      </w:r>
      <w:r>
        <w:rPr>
          <w:sz w:val="24"/>
        </w:rPr>
        <w:t>робототехника.</w:t>
      </w:r>
      <w:r>
        <w:rPr>
          <w:spacing w:val="-8"/>
          <w:sz w:val="24"/>
        </w:rPr>
        <w:t xml:space="preserve"> </w:t>
      </w:r>
      <w:r>
        <w:rPr>
          <w:sz w:val="24"/>
        </w:rPr>
        <w:t>Организация</w:t>
      </w:r>
      <w:r>
        <w:rPr>
          <w:spacing w:val="-14"/>
          <w:sz w:val="24"/>
        </w:rPr>
        <w:t xml:space="preserve"> </w:t>
      </w:r>
      <w:r>
        <w:rPr>
          <w:sz w:val="24"/>
        </w:rPr>
        <w:t>перемещения</w:t>
      </w:r>
      <w:r>
        <w:rPr>
          <w:spacing w:val="-14"/>
          <w:sz w:val="24"/>
        </w:rPr>
        <w:t xml:space="preserve"> </w:t>
      </w:r>
      <w:r>
        <w:rPr>
          <w:sz w:val="24"/>
        </w:rPr>
        <w:t>робототехнических</w:t>
      </w:r>
      <w:r>
        <w:rPr>
          <w:spacing w:val="-8"/>
          <w:sz w:val="24"/>
        </w:rPr>
        <w:t xml:space="preserve"> </w:t>
      </w:r>
      <w:r>
        <w:rPr>
          <w:spacing w:val="-2"/>
          <w:sz w:val="24"/>
        </w:rPr>
        <w:t>устройств.</w:t>
      </w:r>
    </w:p>
    <w:p w14:paraId="333CA0C0">
      <w:pPr>
        <w:pStyle w:val="32"/>
        <w:numPr>
          <w:ilvl w:val="0"/>
          <w:numId w:val="40"/>
        </w:numPr>
        <w:tabs>
          <w:tab w:val="left" w:pos="1136"/>
        </w:tabs>
        <w:spacing w:before="41"/>
        <w:ind w:left="1136"/>
        <w:jc w:val="left"/>
        <w:rPr>
          <w:sz w:val="24"/>
        </w:rPr>
      </w:pPr>
      <w:r>
        <w:rPr>
          <w:sz w:val="24"/>
        </w:rPr>
        <w:t>Транспортные</w:t>
      </w:r>
      <w:r>
        <w:rPr>
          <w:spacing w:val="-11"/>
          <w:sz w:val="24"/>
        </w:rPr>
        <w:t xml:space="preserve"> </w:t>
      </w:r>
      <w:r>
        <w:rPr>
          <w:sz w:val="24"/>
        </w:rPr>
        <w:t>роботы.</w:t>
      </w:r>
      <w:r>
        <w:rPr>
          <w:spacing w:val="-8"/>
          <w:sz w:val="24"/>
        </w:rPr>
        <w:t xml:space="preserve"> </w:t>
      </w:r>
      <w:r>
        <w:rPr>
          <w:sz w:val="24"/>
        </w:rPr>
        <w:t>Назначение,</w:t>
      </w:r>
      <w:r>
        <w:rPr>
          <w:spacing w:val="-7"/>
          <w:sz w:val="24"/>
        </w:rPr>
        <w:t xml:space="preserve"> </w:t>
      </w:r>
      <w:r>
        <w:rPr>
          <w:spacing w:val="-2"/>
          <w:sz w:val="24"/>
        </w:rPr>
        <w:t>особенности.</w:t>
      </w:r>
    </w:p>
    <w:p w14:paraId="0705DB34">
      <w:pPr>
        <w:pStyle w:val="32"/>
        <w:numPr>
          <w:ilvl w:val="0"/>
          <w:numId w:val="40"/>
        </w:numPr>
        <w:tabs>
          <w:tab w:val="left" w:pos="1136"/>
        </w:tabs>
        <w:spacing w:before="41"/>
        <w:ind w:left="1136"/>
        <w:jc w:val="left"/>
        <w:rPr>
          <w:sz w:val="24"/>
        </w:rPr>
      </w:pPr>
      <w:r>
        <w:rPr>
          <w:sz w:val="24"/>
        </w:rPr>
        <w:t>Знакомство</w:t>
      </w:r>
      <w:r>
        <w:rPr>
          <w:spacing w:val="-7"/>
          <w:sz w:val="24"/>
        </w:rPr>
        <w:t xml:space="preserve"> </w:t>
      </w:r>
      <w:r>
        <w:rPr>
          <w:sz w:val="24"/>
        </w:rPr>
        <w:t>с</w:t>
      </w:r>
      <w:r>
        <w:rPr>
          <w:spacing w:val="-9"/>
          <w:sz w:val="24"/>
        </w:rPr>
        <w:t xml:space="preserve"> </w:t>
      </w:r>
      <w:r>
        <w:rPr>
          <w:sz w:val="24"/>
        </w:rPr>
        <w:t>контроллером,</w:t>
      </w:r>
      <w:r>
        <w:rPr>
          <w:spacing w:val="-4"/>
          <w:sz w:val="24"/>
        </w:rPr>
        <w:t xml:space="preserve"> </w:t>
      </w:r>
      <w:r>
        <w:rPr>
          <w:sz w:val="24"/>
        </w:rPr>
        <w:t>моторами,</w:t>
      </w:r>
      <w:r>
        <w:rPr>
          <w:spacing w:val="-8"/>
          <w:sz w:val="24"/>
        </w:rPr>
        <w:t xml:space="preserve"> </w:t>
      </w:r>
      <w:r>
        <w:rPr>
          <w:spacing w:val="-2"/>
          <w:sz w:val="24"/>
        </w:rPr>
        <w:t>датчиками.</w:t>
      </w:r>
    </w:p>
    <w:p w14:paraId="4F43FDB2">
      <w:pPr>
        <w:pStyle w:val="32"/>
        <w:numPr>
          <w:ilvl w:val="0"/>
          <w:numId w:val="40"/>
        </w:numPr>
        <w:tabs>
          <w:tab w:val="left" w:pos="1136"/>
        </w:tabs>
        <w:spacing w:before="45"/>
        <w:ind w:left="1136"/>
        <w:jc w:val="left"/>
        <w:rPr>
          <w:sz w:val="24"/>
        </w:rPr>
      </w:pPr>
      <w:r>
        <w:rPr>
          <w:sz w:val="24"/>
        </w:rPr>
        <w:t>Сборка</w:t>
      </w:r>
      <w:r>
        <w:rPr>
          <w:spacing w:val="-9"/>
          <w:sz w:val="24"/>
        </w:rPr>
        <w:t xml:space="preserve"> </w:t>
      </w:r>
      <w:r>
        <w:rPr>
          <w:sz w:val="24"/>
        </w:rPr>
        <w:t>мобильного</w:t>
      </w:r>
      <w:r>
        <w:rPr>
          <w:spacing w:val="-1"/>
          <w:sz w:val="24"/>
        </w:rPr>
        <w:t xml:space="preserve"> </w:t>
      </w:r>
      <w:r>
        <w:rPr>
          <w:spacing w:val="-2"/>
          <w:sz w:val="24"/>
        </w:rPr>
        <w:t>робота.</w:t>
      </w:r>
    </w:p>
    <w:p w14:paraId="3622FDED">
      <w:pPr>
        <w:pStyle w:val="32"/>
        <w:numPr>
          <w:ilvl w:val="0"/>
          <w:numId w:val="40"/>
        </w:numPr>
        <w:tabs>
          <w:tab w:val="left" w:pos="1136"/>
        </w:tabs>
        <w:spacing w:before="41"/>
        <w:ind w:left="1136"/>
        <w:jc w:val="left"/>
        <w:rPr>
          <w:sz w:val="24"/>
        </w:rPr>
      </w:pPr>
      <w:r>
        <w:rPr>
          <w:sz w:val="24"/>
        </w:rPr>
        <w:t>Принципы</w:t>
      </w:r>
      <w:r>
        <w:rPr>
          <w:spacing w:val="-10"/>
          <w:sz w:val="24"/>
        </w:rPr>
        <w:t xml:space="preserve"> </w:t>
      </w:r>
      <w:r>
        <w:rPr>
          <w:sz w:val="24"/>
        </w:rPr>
        <w:t>программирования</w:t>
      </w:r>
      <w:r>
        <w:rPr>
          <w:spacing w:val="-11"/>
          <w:sz w:val="24"/>
        </w:rPr>
        <w:t xml:space="preserve"> </w:t>
      </w:r>
      <w:r>
        <w:rPr>
          <w:sz w:val="24"/>
        </w:rPr>
        <w:t>мобильных</w:t>
      </w:r>
      <w:r>
        <w:rPr>
          <w:spacing w:val="-11"/>
          <w:sz w:val="24"/>
        </w:rPr>
        <w:t xml:space="preserve"> </w:t>
      </w:r>
      <w:r>
        <w:rPr>
          <w:spacing w:val="-2"/>
          <w:sz w:val="24"/>
        </w:rPr>
        <w:t>роботов.</w:t>
      </w:r>
    </w:p>
    <w:p w14:paraId="0BE17620">
      <w:pPr>
        <w:pStyle w:val="32"/>
        <w:numPr>
          <w:ilvl w:val="0"/>
          <w:numId w:val="40"/>
        </w:numPr>
        <w:tabs>
          <w:tab w:val="left" w:pos="1136"/>
        </w:tabs>
        <w:spacing w:before="41" w:line="276" w:lineRule="auto"/>
        <w:ind w:right="712" w:firstLine="283"/>
        <w:jc w:val="left"/>
        <w:rPr>
          <w:sz w:val="24"/>
        </w:rPr>
      </w:pPr>
      <w:r>
        <w:rPr>
          <w:sz w:val="24"/>
        </w:rPr>
        <w:t>Изучение</w:t>
      </w:r>
      <w:r>
        <w:rPr>
          <w:spacing w:val="33"/>
          <w:sz w:val="24"/>
        </w:rPr>
        <w:t xml:space="preserve"> </w:t>
      </w:r>
      <w:r>
        <w:rPr>
          <w:sz w:val="24"/>
        </w:rPr>
        <w:t>интерфейса</w:t>
      </w:r>
      <w:r>
        <w:rPr>
          <w:spacing w:val="34"/>
          <w:sz w:val="24"/>
        </w:rPr>
        <w:t xml:space="preserve"> </w:t>
      </w:r>
      <w:r>
        <w:rPr>
          <w:sz w:val="24"/>
        </w:rPr>
        <w:t>визуального</w:t>
      </w:r>
      <w:r>
        <w:rPr>
          <w:spacing w:val="40"/>
          <w:sz w:val="24"/>
        </w:rPr>
        <w:t xml:space="preserve"> </w:t>
      </w:r>
      <w:r>
        <w:rPr>
          <w:sz w:val="24"/>
        </w:rPr>
        <w:t>языка</w:t>
      </w:r>
      <w:r>
        <w:rPr>
          <w:spacing w:val="33"/>
          <w:sz w:val="24"/>
        </w:rPr>
        <w:t xml:space="preserve"> </w:t>
      </w:r>
      <w:r>
        <w:rPr>
          <w:sz w:val="24"/>
        </w:rPr>
        <w:t>программирования,</w:t>
      </w:r>
      <w:r>
        <w:rPr>
          <w:spacing w:val="34"/>
          <w:sz w:val="24"/>
        </w:rPr>
        <w:t xml:space="preserve"> </w:t>
      </w:r>
      <w:r>
        <w:rPr>
          <w:sz w:val="24"/>
        </w:rPr>
        <w:t>основные</w:t>
      </w:r>
      <w:r>
        <w:rPr>
          <w:spacing w:val="30"/>
          <w:sz w:val="24"/>
        </w:rPr>
        <w:t xml:space="preserve"> </w:t>
      </w:r>
      <w:r>
        <w:rPr>
          <w:sz w:val="24"/>
        </w:rPr>
        <w:t>инструменты</w:t>
      </w:r>
      <w:r>
        <w:rPr>
          <w:spacing w:val="38"/>
          <w:sz w:val="24"/>
        </w:rPr>
        <w:t xml:space="preserve"> </w:t>
      </w:r>
      <w:r>
        <w:rPr>
          <w:sz w:val="24"/>
        </w:rPr>
        <w:t>и команды программирования роботов.</w:t>
      </w:r>
    </w:p>
    <w:p w14:paraId="3FEE4945">
      <w:pPr>
        <w:pStyle w:val="32"/>
        <w:numPr>
          <w:ilvl w:val="0"/>
          <w:numId w:val="40"/>
        </w:numPr>
        <w:tabs>
          <w:tab w:val="left" w:pos="1136"/>
        </w:tabs>
        <w:spacing w:line="275" w:lineRule="exact"/>
        <w:ind w:left="1136"/>
        <w:jc w:val="left"/>
        <w:rPr>
          <w:sz w:val="24"/>
        </w:rPr>
      </w:pPr>
      <w:r>
        <w:rPr>
          <w:sz w:val="24"/>
        </w:rPr>
        <w:t>Мир</w:t>
      </w:r>
      <w:r>
        <w:rPr>
          <w:spacing w:val="-6"/>
          <w:sz w:val="24"/>
        </w:rPr>
        <w:t xml:space="preserve"> </w:t>
      </w:r>
      <w:r>
        <w:rPr>
          <w:sz w:val="24"/>
        </w:rPr>
        <w:t>профессий.</w:t>
      </w:r>
      <w:r>
        <w:rPr>
          <w:spacing w:val="-2"/>
          <w:sz w:val="24"/>
        </w:rPr>
        <w:t xml:space="preserve"> </w:t>
      </w:r>
      <w:r>
        <w:rPr>
          <w:sz w:val="24"/>
        </w:rPr>
        <w:t>Профессии</w:t>
      </w:r>
      <w:r>
        <w:rPr>
          <w:spacing w:val="-3"/>
          <w:sz w:val="24"/>
        </w:rPr>
        <w:t xml:space="preserve"> </w:t>
      </w:r>
      <w:r>
        <w:rPr>
          <w:sz w:val="24"/>
        </w:rPr>
        <w:t>в</w:t>
      </w:r>
      <w:r>
        <w:rPr>
          <w:spacing w:val="-9"/>
          <w:sz w:val="24"/>
        </w:rPr>
        <w:t xml:space="preserve"> </w:t>
      </w:r>
      <w:r>
        <w:rPr>
          <w:sz w:val="24"/>
        </w:rPr>
        <w:t>области</w:t>
      </w:r>
      <w:r>
        <w:rPr>
          <w:spacing w:val="-2"/>
          <w:sz w:val="24"/>
        </w:rPr>
        <w:t xml:space="preserve"> робототехники.</w:t>
      </w:r>
    </w:p>
    <w:p w14:paraId="1B810A5A">
      <w:pPr>
        <w:pStyle w:val="32"/>
        <w:numPr>
          <w:ilvl w:val="0"/>
          <w:numId w:val="40"/>
        </w:numPr>
        <w:tabs>
          <w:tab w:val="left" w:pos="1136"/>
        </w:tabs>
        <w:spacing w:before="41" w:line="276" w:lineRule="auto"/>
        <w:ind w:left="852" w:right="6320" w:firstLine="0"/>
        <w:jc w:val="left"/>
        <w:rPr>
          <w:sz w:val="24"/>
        </w:rPr>
      </w:pPr>
      <w:r>
        <w:rPr>
          <w:spacing w:val="-2"/>
          <w:sz w:val="24"/>
        </w:rPr>
        <w:t>Учебный</w:t>
      </w:r>
      <w:r>
        <w:rPr>
          <w:spacing w:val="-8"/>
          <w:sz w:val="24"/>
        </w:rPr>
        <w:t xml:space="preserve"> </w:t>
      </w:r>
      <w:r>
        <w:rPr>
          <w:spacing w:val="-2"/>
          <w:sz w:val="24"/>
        </w:rPr>
        <w:t>проект</w:t>
      </w:r>
      <w:r>
        <w:rPr>
          <w:spacing w:val="-8"/>
          <w:sz w:val="24"/>
        </w:rPr>
        <w:t xml:space="preserve"> </w:t>
      </w:r>
      <w:r>
        <w:rPr>
          <w:spacing w:val="-2"/>
          <w:sz w:val="24"/>
        </w:rPr>
        <w:t>по</w:t>
      </w:r>
      <w:r>
        <w:rPr>
          <w:spacing w:val="-4"/>
          <w:sz w:val="24"/>
        </w:rPr>
        <w:t xml:space="preserve"> </w:t>
      </w:r>
      <w:r>
        <w:rPr>
          <w:spacing w:val="-2"/>
          <w:sz w:val="24"/>
        </w:rPr>
        <w:t xml:space="preserve">робототехнике. </w:t>
      </w:r>
      <w:r>
        <w:rPr>
          <w:sz w:val="24"/>
        </w:rPr>
        <w:t>7 класс.</w:t>
      </w:r>
    </w:p>
    <w:p w14:paraId="3C439497">
      <w:pPr>
        <w:pStyle w:val="32"/>
        <w:numPr>
          <w:ilvl w:val="0"/>
          <w:numId w:val="40"/>
        </w:numPr>
        <w:tabs>
          <w:tab w:val="left" w:pos="1136"/>
        </w:tabs>
        <w:spacing w:before="3"/>
        <w:ind w:left="1136"/>
        <w:jc w:val="left"/>
        <w:rPr>
          <w:sz w:val="24"/>
        </w:rPr>
      </w:pPr>
      <w:r>
        <w:rPr>
          <w:sz w:val="24"/>
        </w:rPr>
        <w:t>Промышленные</w:t>
      </w:r>
      <w:r>
        <w:rPr>
          <w:spacing w:val="-14"/>
          <w:sz w:val="24"/>
        </w:rPr>
        <w:t xml:space="preserve"> </w:t>
      </w:r>
      <w:r>
        <w:rPr>
          <w:sz w:val="24"/>
        </w:rPr>
        <w:t>и</w:t>
      </w:r>
      <w:r>
        <w:rPr>
          <w:spacing w:val="-6"/>
          <w:sz w:val="24"/>
        </w:rPr>
        <w:t xml:space="preserve"> </w:t>
      </w:r>
      <w:r>
        <w:rPr>
          <w:sz w:val="24"/>
        </w:rPr>
        <w:t>бытовые</w:t>
      </w:r>
      <w:r>
        <w:rPr>
          <w:spacing w:val="-7"/>
          <w:sz w:val="24"/>
        </w:rPr>
        <w:t xml:space="preserve"> </w:t>
      </w:r>
      <w:r>
        <w:rPr>
          <w:sz w:val="24"/>
        </w:rPr>
        <w:t>роботы,</w:t>
      </w:r>
      <w:r>
        <w:rPr>
          <w:spacing w:val="-5"/>
          <w:sz w:val="24"/>
        </w:rPr>
        <w:t xml:space="preserve"> </w:t>
      </w:r>
      <w:r>
        <w:rPr>
          <w:sz w:val="24"/>
        </w:rPr>
        <w:t>их</w:t>
      </w:r>
      <w:r>
        <w:rPr>
          <w:spacing w:val="-8"/>
          <w:sz w:val="24"/>
        </w:rPr>
        <w:t xml:space="preserve"> </w:t>
      </w:r>
      <w:r>
        <w:rPr>
          <w:sz w:val="24"/>
        </w:rPr>
        <w:t>классификация,</w:t>
      </w:r>
      <w:r>
        <w:rPr>
          <w:spacing w:val="-4"/>
          <w:sz w:val="24"/>
        </w:rPr>
        <w:t xml:space="preserve"> </w:t>
      </w:r>
      <w:r>
        <w:rPr>
          <w:sz w:val="24"/>
        </w:rPr>
        <w:t>назначение,</w:t>
      </w:r>
      <w:r>
        <w:rPr>
          <w:spacing w:val="-3"/>
          <w:sz w:val="24"/>
        </w:rPr>
        <w:t xml:space="preserve"> </w:t>
      </w:r>
      <w:r>
        <w:rPr>
          <w:spacing w:val="-2"/>
          <w:sz w:val="24"/>
        </w:rPr>
        <w:t>использование.</w:t>
      </w:r>
    </w:p>
    <w:p w14:paraId="53FD9697">
      <w:pPr>
        <w:pStyle w:val="32"/>
        <w:numPr>
          <w:ilvl w:val="0"/>
          <w:numId w:val="40"/>
        </w:numPr>
        <w:tabs>
          <w:tab w:val="left" w:pos="1136"/>
        </w:tabs>
        <w:spacing w:before="41"/>
        <w:ind w:left="1136"/>
        <w:jc w:val="left"/>
        <w:rPr>
          <w:sz w:val="24"/>
        </w:rPr>
      </w:pPr>
      <w:r>
        <w:rPr>
          <w:sz w:val="24"/>
        </w:rPr>
        <w:t>Беспилотные</w:t>
      </w:r>
      <w:r>
        <w:rPr>
          <w:spacing w:val="-13"/>
          <w:sz w:val="24"/>
        </w:rPr>
        <w:t xml:space="preserve"> </w:t>
      </w:r>
      <w:r>
        <w:rPr>
          <w:sz w:val="24"/>
        </w:rPr>
        <w:t>автоматизированные</w:t>
      </w:r>
      <w:r>
        <w:rPr>
          <w:spacing w:val="-6"/>
          <w:sz w:val="24"/>
        </w:rPr>
        <w:t xml:space="preserve"> </w:t>
      </w:r>
      <w:r>
        <w:rPr>
          <w:sz w:val="24"/>
        </w:rPr>
        <w:t>системы,</w:t>
      </w:r>
      <w:r>
        <w:rPr>
          <w:spacing w:val="-4"/>
          <w:sz w:val="24"/>
        </w:rPr>
        <w:t xml:space="preserve"> </w:t>
      </w:r>
      <w:r>
        <w:rPr>
          <w:sz w:val="24"/>
        </w:rPr>
        <w:t>их</w:t>
      </w:r>
      <w:r>
        <w:rPr>
          <w:spacing w:val="-15"/>
          <w:sz w:val="24"/>
        </w:rPr>
        <w:t xml:space="preserve"> </w:t>
      </w:r>
      <w:r>
        <w:rPr>
          <w:sz w:val="24"/>
        </w:rPr>
        <w:t>виды,</w:t>
      </w:r>
      <w:r>
        <w:rPr>
          <w:spacing w:val="-8"/>
          <w:sz w:val="24"/>
        </w:rPr>
        <w:t xml:space="preserve"> </w:t>
      </w:r>
      <w:r>
        <w:rPr>
          <w:spacing w:val="-2"/>
          <w:sz w:val="24"/>
        </w:rPr>
        <w:t>назначение.</w:t>
      </w:r>
    </w:p>
    <w:p w14:paraId="19F7CAF0">
      <w:pPr>
        <w:pStyle w:val="32"/>
        <w:numPr>
          <w:ilvl w:val="0"/>
          <w:numId w:val="40"/>
        </w:numPr>
        <w:tabs>
          <w:tab w:val="left" w:pos="1136"/>
        </w:tabs>
        <w:spacing w:before="41" w:line="276" w:lineRule="auto"/>
        <w:ind w:right="626" w:firstLine="283"/>
        <w:jc w:val="left"/>
        <w:rPr>
          <w:sz w:val="24"/>
        </w:rPr>
      </w:pPr>
      <w:r>
        <w:rPr>
          <w:sz w:val="24"/>
        </w:rPr>
        <w:t>Программирование</w:t>
      </w:r>
      <w:r>
        <w:rPr>
          <w:spacing w:val="-7"/>
          <w:sz w:val="24"/>
        </w:rPr>
        <w:t xml:space="preserve"> </w:t>
      </w:r>
      <w:r>
        <w:rPr>
          <w:sz w:val="24"/>
        </w:rPr>
        <w:t>контроллера,</w:t>
      </w:r>
      <w:r>
        <w:rPr>
          <w:spacing w:val="-4"/>
          <w:sz w:val="24"/>
        </w:rPr>
        <w:t xml:space="preserve"> </w:t>
      </w:r>
      <w:r>
        <w:rPr>
          <w:sz w:val="24"/>
        </w:rPr>
        <w:t>в</w:t>
      </w:r>
      <w:r>
        <w:rPr>
          <w:spacing w:val="-8"/>
          <w:sz w:val="24"/>
        </w:rPr>
        <w:t xml:space="preserve"> </w:t>
      </w:r>
      <w:r>
        <w:rPr>
          <w:sz w:val="24"/>
        </w:rPr>
        <w:t>среде</w:t>
      </w:r>
      <w:r>
        <w:rPr>
          <w:spacing w:val="-7"/>
          <w:sz w:val="24"/>
        </w:rPr>
        <w:t xml:space="preserve"> </w:t>
      </w:r>
      <w:r>
        <w:rPr>
          <w:sz w:val="24"/>
        </w:rPr>
        <w:t>конкретного</w:t>
      </w:r>
      <w:r>
        <w:rPr>
          <w:spacing w:val="-2"/>
          <w:sz w:val="24"/>
        </w:rPr>
        <w:t xml:space="preserve"> </w:t>
      </w:r>
      <w:r>
        <w:rPr>
          <w:sz w:val="24"/>
        </w:rPr>
        <w:t>языка</w:t>
      </w:r>
      <w:r>
        <w:rPr>
          <w:spacing w:val="-7"/>
          <w:sz w:val="24"/>
        </w:rPr>
        <w:t xml:space="preserve"> </w:t>
      </w:r>
      <w:r>
        <w:rPr>
          <w:sz w:val="24"/>
        </w:rPr>
        <w:t>программирования,</w:t>
      </w:r>
      <w:r>
        <w:rPr>
          <w:spacing w:val="-8"/>
          <w:sz w:val="24"/>
        </w:rPr>
        <w:t xml:space="preserve"> </w:t>
      </w:r>
      <w:r>
        <w:rPr>
          <w:sz w:val="24"/>
        </w:rPr>
        <w:t>основные инструменты и команды программирования роботов.</w:t>
      </w:r>
    </w:p>
    <w:p w14:paraId="3593C487">
      <w:pPr>
        <w:pStyle w:val="32"/>
        <w:numPr>
          <w:ilvl w:val="0"/>
          <w:numId w:val="40"/>
        </w:numPr>
        <w:tabs>
          <w:tab w:val="left" w:pos="1136"/>
        </w:tabs>
        <w:spacing w:before="4" w:line="280" w:lineRule="auto"/>
        <w:ind w:right="821" w:firstLine="283"/>
        <w:jc w:val="left"/>
        <w:rPr>
          <w:sz w:val="24"/>
        </w:rPr>
      </w:pPr>
      <w:r>
        <w:rPr>
          <w:sz w:val="24"/>
        </w:rPr>
        <w:t>Реализация</w:t>
      </w:r>
      <w:r>
        <w:rPr>
          <w:spacing w:val="35"/>
          <w:sz w:val="24"/>
        </w:rPr>
        <w:t xml:space="preserve"> </w:t>
      </w:r>
      <w:r>
        <w:rPr>
          <w:sz w:val="24"/>
        </w:rPr>
        <w:t>алгоритмов</w:t>
      </w:r>
      <w:r>
        <w:rPr>
          <w:spacing w:val="31"/>
          <w:sz w:val="24"/>
        </w:rPr>
        <w:t xml:space="preserve"> </w:t>
      </w:r>
      <w:r>
        <w:rPr>
          <w:sz w:val="24"/>
        </w:rPr>
        <w:t>управления</w:t>
      </w:r>
      <w:r>
        <w:rPr>
          <w:spacing w:val="35"/>
          <w:sz w:val="24"/>
        </w:rPr>
        <w:t xml:space="preserve"> </w:t>
      </w:r>
      <w:r>
        <w:rPr>
          <w:sz w:val="24"/>
        </w:rPr>
        <w:t>отдельными</w:t>
      </w:r>
      <w:r>
        <w:rPr>
          <w:spacing w:val="36"/>
          <w:sz w:val="24"/>
        </w:rPr>
        <w:t xml:space="preserve"> </w:t>
      </w:r>
      <w:r>
        <w:rPr>
          <w:sz w:val="24"/>
        </w:rPr>
        <w:t>компонентами</w:t>
      </w:r>
      <w:r>
        <w:rPr>
          <w:spacing w:val="36"/>
          <w:sz w:val="24"/>
        </w:rPr>
        <w:t xml:space="preserve"> </w:t>
      </w:r>
      <w:r>
        <w:rPr>
          <w:sz w:val="24"/>
        </w:rPr>
        <w:t>и</w:t>
      </w:r>
      <w:r>
        <w:rPr>
          <w:spacing w:val="30"/>
          <w:sz w:val="24"/>
        </w:rPr>
        <w:t xml:space="preserve"> </w:t>
      </w:r>
      <w:r>
        <w:rPr>
          <w:sz w:val="24"/>
        </w:rPr>
        <w:t xml:space="preserve">роботизированными </w:t>
      </w:r>
      <w:r>
        <w:rPr>
          <w:spacing w:val="-2"/>
          <w:sz w:val="24"/>
        </w:rPr>
        <w:t>системами.</w:t>
      </w:r>
    </w:p>
    <w:p w14:paraId="2D56B0DB">
      <w:pPr>
        <w:pStyle w:val="32"/>
        <w:numPr>
          <w:ilvl w:val="0"/>
          <w:numId w:val="40"/>
        </w:numPr>
        <w:tabs>
          <w:tab w:val="left" w:pos="1136"/>
        </w:tabs>
        <w:spacing w:line="269" w:lineRule="exact"/>
        <w:ind w:left="1136"/>
        <w:jc w:val="left"/>
        <w:rPr>
          <w:sz w:val="24"/>
        </w:rPr>
      </w:pPr>
      <w:r>
        <w:rPr>
          <w:sz w:val="24"/>
        </w:rPr>
        <w:t>Анализ</w:t>
      </w:r>
      <w:r>
        <w:rPr>
          <w:spacing w:val="-9"/>
          <w:sz w:val="24"/>
        </w:rPr>
        <w:t xml:space="preserve"> </w:t>
      </w:r>
      <w:r>
        <w:rPr>
          <w:sz w:val="24"/>
        </w:rPr>
        <w:t>и</w:t>
      </w:r>
      <w:r>
        <w:rPr>
          <w:spacing w:val="-13"/>
          <w:sz w:val="24"/>
        </w:rPr>
        <w:t xml:space="preserve"> </w:t>
      </w:r>
      <w:r>
        <w:rPr>
          <w:sz w:val="24"/>
        </w:rPr>
        <w:t>проверка</w:t>
      </w:r>
      <w:r>
        <w:rPr>
          <w:spacing w:val="-8"/>
          <w:sz w:val="24"/>
        </w:rPr>
        <w:t xml:space="preserve"> </w:t>
      </w:r>
      <w:r>
        <w:rPr>
          <w:sz w:val="24"/>
        </w:rPr>
        <w:t>на</w:t>
      </w:r>
      <w:r>
        <w:rPr>
          <w:spacing w:val="-10"/>
          <w:sz w:val="24"/>
        </w:rPr>
        <w:t xml:space="preserve"> </w:t>
      </w:r>
      <w:r>
        <w:rPr>
          <w:sz w:val="24"/>
        </w:rPr>
        <w:t>работоспособность,</w:t>
      </w:r>
      <w:r>
        <w:rPr>
          <w:spacing w:val="-4"/>
          <w:sz w:val="24"/>
        </w:rPr>
        <w:t xml:space="preserve"> </w:t>
      </w:r>
      <w:r>
        <w:rPr>
          <w:sz w:val="24"/>
        </w:rPr>
        <w:t>усовершенствование</w:t>
      </w:r>
      <w:r>
        <w:rPr>
          <w:spacing w:val="-12"/>
          <w:sz w:val="24"/>
        </w:rPr>
        <w:t xml:space="preserve"> </w:t>
      </w:r>
      <w:r>
        <w:rPr>
          <w:sz w:val="24"/>
        </w:rPr>
        <w:t>конструкции</w:t>
      </w:r>
      <w:r>
        <w:rPr>
          <w:spacing w:val="-5"/>
          <w:sz w:val="24"/>
        </w:rPr>
        <w:t xml:space="preserve"> </w:t>
      </w:r>
      <w:r>
        <w:rPr>
          <w:spacing w:val="-2"/>
          <w:sz w:val="24"/>
        </w:rPr>
        <w:t>робота.</w:t>
      </w:r>
    </w:p>
    <w:p w14:paraId="2F743D94">
      <w:pPr>
        <w:pStyle w:val="32"/>
        <w:numPr>
          <w:ilvl w:val="0"/>
          <w:numId w:val="40"/>
        </w:numPr>
        <w:tabs>
          <w:tab w:val="left" w:pos="1136"/>
        </w:tabs>
        <w:spacing w:before="37"/>
        <w:ind w:left="1136"/>
        <w:jc w:val="left"/>
        <w:rPr>
          <w:sz w:val="24"/>
        </w:rPr>
      </w:pPr>
      <w:r>
        <w:rPr>
          <w:sz w:val="24"/>
        </w:rPr>
        <w:t>Мир</w:t>
      </w:r>
      <w:r>
        <w:rPr>
          <w:spacing w:val="-6"/>
          <w:sz w:val="24"/>
        </w:rPr>
        <w:t xml:space="preserve"> </w:t>
      </w:r>
      <w:r>
        <w:rPr>
          <w:sz w:val="24"/>
        </w:rPr>
        <w:t>профессий.</w:t>
      </w:r>
      <w:r>
        <w:rPr>
          <w:spacing w:val="-2"/>
          <w:sz w:val="24"/>
        </w:rPr>
        <w:t xml:space="preserve"> </w:t>
      </w:r>
      <w:r>
        <w:rPr>
          <w:sz w:val="24"/>
        </w:rPr>
        <w:t>Профессии</w:t>
      </w:r>
      <w:r>
        <w:rPr>
          <w:spacing w:val="-3"/>
          <w:sz w:val="24"/>
        </w:rPr>
        <w:t xml:space="preserve"> </w:t>
      </w:r>
      <w:r>
        <w:rPr>
          <w:sz w:val="24"/>
        </w:rPr>
        <w:t>в</w:t>
      </w:r>
      <w:r>
        <w:rPr>
          <w:spacing w:val="-9"/>
          <w:sz w:val="24"/>
        </w:rPr>
        <w:t xml:space="preserve"> </w:t>
      </w:r>
      <w:r>
        <w:rPr>
          <w:sz w:val="24"/>
        </w:rPr>
        <w:t>области</w:t>
      </w:r>
      <w:r>
        <w:rPr>
          <w:spacing w:val="-2"/>
          <w:sz w:val="24"/>
        </w:rPr>
        <w:t xml:space="preserve"> робототехники.</w:t>
      </w:r>
    </w:p>
    <w:p w14:paraId="1C5D64DC">
      <w:pPr>
        <w:pStyle w:val="32"/>
        <w:numPr>
          <w:ilvl w:val="0"/>
          <w:numId w:val="40"/>
        </w:numPr>
        <w:tabs>
          <w:tab w:val="left" w:pos="1136"/>
        </w:tabs>
        <w:spacing w:before="36" w:line="276" w:lineRule="auto"/>
        <w:ind w:left="852" w:right="6320" w:firstLine="0"/>
        <w:jc w:val="left"/>
        <w:rPr>
          <w:sz w:val="24"/>
        </w:rPr>
      </w:pPr>
      <w:r>
        <w:rPr>
          <w:spacing w:val="-2"/>
          <w:sz w:val="24"/>
        </w:rPr>
        <w:t>Учебный</w:t>
      </w:r>
      <w:r>
        <w:rPr>
          <w:spacing w:val="-8"/>
          <w:sz w:val="24"/>
        </w:rPr>
        <w:t xml:space="preserve"> </w:t>
      </w:r>
      <w:r>
        <w:rPr>
          <w:spacing w:val="-2"/>
          <w:sz w:val="24"/>
        </w:rPr>
        <w:t>проект</w:t>
      </w:r>
      <w:r>
        <w:rPr>
          <w:spacing w:val="-8"/>
          <w:sz w:val="24"/>
        </w:rPr>
        <w:t xml:space="preserve"> </w:t>
      </w:r>
      <w:r>
        <w:rPr>
          <w:spacing w:val="-2"/>
          <w:sz w:val="24"/>
        </w:rPr>
        <w:t>по</w:t>
      </w:r>
      <w:r>
        <w:rPr>
          <w:spacing w:val="-4"/>
          <w:sz w:val="24"/>
        </w:rPr>
        <w:t xml:space="preserve"> </w:t>
      </w:r>
      <w:r>
        <w:rPr>
          <w:spacing w:val="-2"/>
          <w:sz w:val="24"/>
        </w:rPr>
        <w:t xml:space="preserve">робототехнике. </w:t>
      </w:r>
      <w:r>
        <w:rPr>
          <w:sz w:val="24"/>
        </w:rPr>
        <w:t>8 класс.</w:t>
      </w:r>
    </w:p>
    <w:p w14:paraId="48A84449">
      <w:pPr>
        <w:pStyle w:val="32"/>
        <w:numPr>
          <w:ilvl w:val="0"/>
          <w:numId w:val="40"/>
        </w:numPr>
        <w:tabs>
          <w:tab w:val="left" w:pos="1136"/>
        </w:tabs>
        <w:spacing w:before="3" w:line="276" w:lineRule="auto"/>
        <w:ind w:right="833" w:firstLine="283"/>
        <w:jc w:val="left"/>
        <w:rPr>
          <w:sz w:val="24"/>
        </w:rPr>
      </w:pPr>
      <w:r>
        <w:rPr>
          <w:sz w:val="24"/>
        </w:rPr>
        <w:t>История</w:t>
      </w:r>
      <w:r>
        <w:rPr>
          <w:spacing w:val="34"/>
          <w:sz w:val="24"/>
        </w:rPr>
        <w:t xml:space="preserve"> </w:t>
      </w:r>
      <w:r>
        <w:rPr>
          <w:sz w:val="24"/>
        </w:rPr>
        <w:t>развития</w:t>
      </w:r>
      <w:r>
        <w:rPr>
          <w:spacing w:val="31"/>
          <w:sz w:val="24"/>
        </w:rPr>
        <w:t xml:space="preserve"> </w:t>
      </w:r>
      <w:r>
        <w:rPr>
          <w:sz w:val="24"/>
        </w:rPr>
        <w:t>беспилотного</w:t>
      </w:r>
      <w:r>
        <w:rPr>
          <w:spacing w:val="40"/>
          <w:sz w:val="24"/>
        </w:rPr>
        <w:t xml:space="preserve"> </w:t>
      </w:r>
      <w:r>
        <w:rPr>
          <w:sz w:val="24"/>
        </w:rPr>
        <w:t>авиастроения,</w:t>
      </w:r>
      <w:r>
        <w:rPr>
          <w:spacing w:val="37"/>
          <w:sz w:val="24"/>
        </w:rPr>
        <w:t xml:space="preserve"> </w:t>
      </w:r>
      <w:r>
        <w:rPr>
          <w:sz w:val="24"/>
        </w:rPr>
        <w:t>применение</w:t>
      </w:r>
      <w:r>
        <w:rPr>
          <w:spacing w:val="34"/>
          <w:sz w:val="24"/>
        </w:rPr>
        <w:t xml:space="preserve"> </w:t>
      </w:r>
      <w:r>
        <w:rPr>
          <w:sz w:val="24"/>
        </w:rPr>
        <w:t>беспилотных</w:t>
      </w:r>
      <w:r>
        <w:rPr>
          <w:spacing w:val="31"/>
          <w:sz w:val="24"/>
        </w:rPr>
        <w:t xml:space="preserve"> </w:t>
      </w:r>
      <w:r>
        <w:rPr>
          <w:sz w:val="24"/>
        </w:rPr>
        <w:t xml:space="preserve">летательных </w:t>
      </w:r>
      <w:r>
        <w:rPr>
          <w:spacing w:val="-2"/>
          <w:sz w:val="24"/>
        </w:rPr>
        <w:t>аппаратов.</w:t>
      </w:r>
    </w:p>
    <w:p w14:paraId="351F3DAC">
      <w:pPr>
        <w:pStyle w:val="32"/>
        <w:numPr>
          <w:ilvl w:val="0"/>
          <w:numId w:val="40"/>
        </w:numPr>
        <w:tabs>
          <w:tab w:val="left" w:pos="1136"/>
        </w:tabs>
        <w:spacing w:before="4"/>
        <w:ind w:left="1136"/>
        <w:jc w:val="left"/>
        <w:rPr>
          <w:sz w:val="24"/>
        </w:rPr>
      </w:pPr>
      <w:r>
        <w:rPr>
          <w:sz w:val="24"/>
        </w:rPr>
        <w:t>Классификация</w:t>
      </w:r>
      <w:r>
        <w:rPr>
          <w:spacing w:val="-12"/>
          <w:sz w:val="24"/>
        </w:rPr>
        <w:t xml:space="preserve"> </w:t>
      </w:r>
      <w:r>
        <w:rPr>
          <w:sz w:val="24"/>
        </w:rPr>
        <w:t>беспилотных</w:t>
      </w:r>
      <w:r>
        <w:rPr>
          <w:spacing w:val="-11"/>
          <w:sz w:val="24"/>
        </w:rPr>
        <w:t xml:space="preserve"> </w:t>
      </w:r>
      <w:r>
        <w:rPr>
          <w:sz w:val="24"/>
        </w:rPr>
        <w:t>летательных</w:t>
      </w:r>
      <w:r>
        <w:rPr>
          <w:spacing w:val="-11"/>
          <w:sz w:val="24"/>
        </w:rPr>
        <w:t xml:space="preserve"> </w:t>
      </w:r>
      <w:r>
        <w:rPr>
          <w:spacing w:val="-2"/>
          <w:sz w:val="24"/>
        </w:rPr>
        <w:t>аппаратов.</w:t>
      </w:r>
    </w:p>
    <w:p w14:paraId="5B4FE6D2">
      <w:pPr>
        <w:pStyle w:val="32"/>
        <w:numPr>
          <w:ilvl w:val="0"/>
          <w:numId w:val="40"/>
        </w:numPr>
        <w:tabs>
          <w:tab w:val="left" w:pos="1136"/>
        </w:tabs>
        <w:spacing w:before="37"/>
        <w:ind w:left="1136"/>
        <w:jc w:val="left"/>
        <w:rPr>
          <w:sz w:val="24"/>
        </w:rPr>
      </w:pPr>
      <w:r>
        <w:rPr>
          <w:sz w:val="24"/>
        </w:rPr>
        <w:t>Конструкция</w:t>
      </w:r>
      <w:r>
        <w:rPr>
          <w:spacing w:val="-8"/>
          <w:sz w:val="24"/>
        </w:rPr>
        <w:t xml:space="preserve"> </w:t>
      </w:r>
      <w:r>
        <w:rPr>
          <w:sz w:val="24"/>
        </w:rPr>
        <w:t>беспилотных</w:t>
      </w:r>
      <w:r>
        <w:rPr>
          <w:spacing w:val="-12"/>
          <w:sz w:val="24"/>
        </w:rPr>
        <w:t xml:space="preserve"> </w:t>
      </w:r>
      <w:r>
        <w:rPr>
          <w:sz w:val="24"/>
        </w:rPr>
        <w:t>летательных</w:t>
      </w:r>
      <w:r>
        <w:rPr>
          <w:spacing w:val="-13"/>
          <w:sz w:val="24"/>
        </w:rPr>
        <w:t xml:space="preserve"> </w:t>
      </w:r>
      <w:r>
        <w:rPr>
          <w:spacing w:val="-2"/>
          <w:sz w:val="24"/>
        </w:rPr>
        <w:t>аппаратов.</w:t>
      </w:r>
    </w:p>
    <w:p w14:paraId="1A156A63">
      <w:pPr>
        <w:pStyle w:val="32"/>
        <w:numPr>
          <w:ilvl w:val="0"/>
          <w:numId w:val="40"/>
        </w:numPr>
        <w:tabs>
          <w:tab w:val="left" w:pos="1136"/>
        </w:tabs>
        <w:spacing w:before="40"/>
        <w:ind w:left="1136"/>
        <w:jc w:val="left"/>
        <w:rPr>
          <w:sz w:val="24"/>
        </w:rPr>
      </w:pPr>
      <w:r>
        <w:rPr>
          <w:sz w:val="24"/>
        </w:rPr>
        <w:t>Правила</w:t>
      </w:r>
      <w:r>
        <w:rPr>
          <w:spacing w:val="-11"/>
          <w:sz w:val="24"/>
        </w:rPr>
        <w:t xml:space="preserve"> </w:t>
      </w:r>
      <w:r>
        <w:rPr>
          <w:sz w:val="24"/>
        </w:rPr>
        <w:t>безопасной</w:t>
      </w:r>
      <w:r>
        <w:rPr>
          <w:spacing w:val="-12"/>
          <w:sz w:val="24"/>
        </w:rPr>
        <w:t xml:space="preserve"> </w:t>
      </w:r>
      <w:r>
        <w:rPr>
          <w:sz w:val="24"/>
        </w:rPr>
        <w:t>эксплуатации</w:t>
      </w:r>
      <w:r>
        <w:rPr>
          <w:spacing w:val="-7"/>
          <w:sz w:val="24"/>
        </w:rPr>
        <w:t xml:space="preserve"> </w:t>
      </w:r>
      <w:r>
        <w:rPr>
          <w:spacing w:val="-2"/>
          <w:sz w:val="24"/>
        </w:rPr>
        <w:t>аккумулятора.</w:t>
      </w:r>
    </w:p>
    <w:p w14:paraId="1E871879">
      <w:pPr>
        <w:pStyle w:val="32"/>
        <w:numPr>
          <w:ilvl w:val="0"/>
          <w:numId w:val="40"/>
        </w:numPr>
        <w:tabs>
          <w:tab w:val="left" w:pos="1136"/>
        </w:tabs>
        <w:spacing w:before="46"/>
        <w:ind w:left="1136"/>
        <w:jc w:val="left"/>
        <w:rPr>
          <w:sz w:val="24"/>
        </w:rPr>
      </w:pPr>
      <w:r>
        <w:rPr>
          <w:sz w:val="24"/>
        </w:rPr>
        <w:t>Воздушный</w:t>
      </w:r>
      <w:r>
        <w:rPr>
          <w:spacing w:val="-16"/>
          <w:sz w:val="24"/>
        </w:rPr>
        <w:t xml:space="preserve"> </w:t>
      </w:r>
      <w:r>
        <w:rPr>
          <w:sz w:val="24"/>
        </w:rPr>
        <w:t>винт,</w:t>
      </w:r>
      <w:r>
        <w:rPr>
          <w:spacing w:val="-14"/>
          <w:sz w:val="24"/>
        </w:rPr>
        <w:t xml:space="preserve"> </w:t>
      </w:r>
      <w:r>
        <w:rPr>
          <w:sz w:val="24"/>
        </w:rPr>
        <w:t>характеристика.</w:t>
      </w:r>
      <w:r>
        <w:rPr>
          <w:spacing w:val="-9"/>
          <w:sz w:val="24"/>
        </w:rPr>
        <w:t xml:space="preserve"> </w:t>
      </w:r>
      <w:r>
        <w:rPr>
          <w:sz w:val="24"/>
        </w:rPr>
        <w:t>Аэродинамика</w:t>
      </w:r>
      <w:r>
        <w:rPr>
          <w:spacing w:val="-11"/>
          <w:sz w:val="24"/>
        </w:rPr>
        <w:t xml:space="preserve"> </w:t>
      </w:r>
      <w:r>
        <w:rPr>
          <w:spacing w:val="-2"/>
          <w:sz w:val="24"/>
        </w:rPr>
        <w:t>полета.</w:t>
      </w:r>
    </w:p>
    <w:p w14:paraId="75EE83CD">
      <w:pPr>
        <w:pStyle w:val="32"/>
        <w:numPr>
          <w:ilvl w:val="0"/>
          <w:numId w:val="40"/>
        </w:numPr>
        <w:tabs>
          <w:tab w:val="left" w:pos="1136"/>
        </w:tabs>
        <w:spacing w:before="41"/>
        <w:ind w:left="1136"/>
        <w:jc w:val="left"/>
        <w:rPr>
          <w:sz w:val="24"/>
        </w:rPr>
      </w:pPr>
      <w:r>
        <w:rPr>
          <w:sz w:val="24"/>
        </w:rPr>
        <w:t>Органы</w:t>
      </w:r>
      <w:r>
        <w:rPr>
          <w:spacing w:val="-15"/>
          <w:sz w:val="24"/>
        </w:rPr>
        <w:t xml:space="preserve"> </w:t>
      </w:r>
      <w:r>
        <w:rPr>
          <w:sz w:val="24"/>
        </w:rPr>
        <w:t>управления.</w:t>
      </w:r>
      <w:r>
        <w:rPr>
          <w:spacing w:val="-6"/>
          <w:sz w:val="24"/>
        </w:rPr>
        <w:t xml:space="preserve"> </w:t>
      </w:r>
      <w:r>
        <w:rPr>
          <w:sz w:val="24"/>
        </w:rPr>
        <w:t>Управление</w:t>
      </w:r>
      <w:r>
        <w:rPr>
          <w:spacing w:val="-10"/>
          <w:sz w:val="24"/>
        </w:rPr>
        <w:t xml:space="preserve"> </w:t>
      </w:r>
      <w:r>
        <w:rPr>
          <w:sz w:val="24"/>
        </w:rPr>
        <w:t>беспилотными</w:t>
      </w:r>
      <w:r>
        <w:rPr>
          <w:spacing w:val="-7"/>
          <w:sz w:val="24"/>
        </w:rPr>
        <w:t xml:space="preserve"> </w:t>
      </w:r>
      <w:r>
        <w:rPr>
          <w:sz w:val="24"/>
        </w:rPr>
        <w:t>летательными</w:t>
      </w:r>
      <w:r>
        <w:rPr>
          <w:spacing w:val="-12"/>
          <w:sz w:val="24"/>
        </w:rPr>
        <w:t xml:space="preserve"> </w:t>
      </w:r>
      <w:r>
        <w:rPr>
          <w:spacing w:val="-2"/>
          <w:sz w:val="24"/>
        </w:rPr>
        <w:t>аппаратами.</w:t>
      </w:r>
    </w:p>
    <w:p w14:paraId="6E3BFE87">
      <w:pPr>
        <w:pStyle w:val="32"/>
        <w:numPr>
          <w:ilvl w:val="0"/>
          <w:numId w:val="40"/>
        </w:numPr>
        <w:tabs>
          <w:tab w:val="left" w:pos="1136"/>
        </w:tabs>
        <w:spacing w:before="41" w:line="280" w:lineRule="auto"/>
        <w:ind w:right="679" w:firstLine="283"/>
        <w:jc w:val="left"/>
        <w:rPr>
          <w:sz w:val="24"/>
        </w:rPr>
      </w:pPr>
      <w:r>
        <w:rPr>
          <w:sz w:val="24"/>
        </w:rPr>
        <w:t>Обеспечение</w:t>
      </w:r>
      <w:r>
        <w:rPr>
          <w:spacing w:val="78"/>
          <w:sz w:val="24"/>
        </w:rPr>
        <w:t xml:space="preserve"> </w:t>
      </w:r>
      <w:r>
        <w:rPr>
          <w:sz w:val="24"/>
        </w:rPr>
        <w:t>безопасности</w:t>
      </w:r>
      <w:r>
        <w:rPr>
          <w:spacing w:val="76"/>
          <w:sz w:val="24"/>
        </w:rPr>
        <w:t xml:space="preserve"> </w:t>
      </w:r>
      <w:r>
        <w:rPr>
          <w:sz w:val="24"/>
        </w:rPr>
        <w:t>при</w:t>
      </w:r>
      <w:r>
        <w:rPr>
          <w:spacing w:val="75"/>
          <w:sz w:val="24"/>
        </w:rPr>
        <w:t xml:space="preserve"> </w:t>
      </w:r>
      <w:r>
        <w:rPr>
          <w:sz w:val="24"/>
        </w:rPr>
        <w:t>подготовке</w:t>
      </w:r>
      <w:r>
        <w:rPr>
          <w:spacing w:val="78"/>
          <w:sz w:val="24"/>
        </w:rPr>
        <w:t xml:space="preserve"> </w:t>
      </w:r>
      <w:r>
        <w:rPr>
          <w:sz w:val="24"/>
        </w:rPr>
        <w:t>к</w:t>
      </w:r>
      <w:r>
        <w:rPr>
          <w:spacing w:val="40"/>
          <w:sz w:val="24"/>
        </w:rPr>
        <w:t xml:space="preserve"> </w:t>
      </w:r>
      <w:r>
        <w:rPr>
          <w:sz w:val="24"/>
        </w:rPr>
        <w:t>полету,</w:t>
      </w:r>
      <w:r>
        <w:rPr>
          <w:spacing w:val="80"/>
          <w:sz w:val="24"/>
        </w:rPr>
        <w:t xml:space="preserve"> </w:t>
      </w:r>
      <w:r>
        <w:rPr>
          <w:sz w:val="24"/>
        </w:rPr>
        <w:t>во</w:t>
      </w:r>
      <w:r>
        <w:rPr>
          <w:spacing w:val="77"/>
          <w:sz w:val="24"/>
        </w:rPr>
        <w:t xml:space="preserve"> </w:t>
      </w:r>
      <w:r>
        <w:rPr>
          <w:sz w:val="24"/>
        </w:rPr>
        <w:t>время</w:t>
      </w:r>
      <w:r>
        <w:rPr>
          <w:spacing w:val="74"/>
          <w:sz w:val="24"/>
        </w:rPr>
        <w:t xml:space="preserve"> </w:t>
      </w:r>
      <w:r>
        <w:rPr>
          <w:sz w:val="24"/>
        </w:rPr>
        <w:t>полета</w:t>
      </w:r>
      <w:r>
        <w:rPr>
          <w:spacing w:val="40"/>
          <w:sz w:val="24"/>
        </w:rPr>
        <w:t xml:space="preserve"> </w:t>
      </w:r>
      <w:r>
        <w:rPr>
          <w:sz w:val="24"/>
        </w:rPr>
        <w:t>беспилотных летательных аппаратов.</w:t>
      </w:r>
    </w:p>
    <w:p w14:paraId="7E1EDEF1">
      <w:pPr>
        <w:pStyle w:val="32"/>
        <w:numPr>
          <w:ilvl w:val="0"/>
          <w:numId w:val="40"/>
        </w:numPr>
        <w:tabs>
          <w:tab w:val="left" w:pos="1136"/>
        </w:tabs>
        <w:spacing w:line="269" w:lineRule="exact"/>
        <w:ind w:left="1136"/>
        <w:jc w:val="left"/>
        <w:rPr>
          <w:sz w:val="24"/>
        </w:rPr>
      </w:pPr>
      <w:r>
        <w:rPr>
          <w:sz w:val="24"/>
        </w:rPr>
        <w:t>Мир</w:t>
      </w:r>
      <w:r>
        <w:rPr>
          <w:spacing w:val="-6"/>
          <w:sz w:val="24"/>
        </w:rPr>
        <w:t xml:space="preserve"> </w:t>
      </w:r>
      <w:r>
        <w:rPr>
          <w:sz w:val="24"/>
        </w:rPr>
        <w:t>профессий.</w:t>
      </w:r>
      <w:r>
        <w:rPr>
          <w:spacing w:val="-2"/>
          <w:sz w:val="24"/>
        </w:rPr>
        <w:t xml:space="preserve"> </w:t>
      </w:r>
      <w:r>
        <w:rPr>
          <w:sz w:val="24"/>
        </w:rPr>
        <w:t>Профессии</w:t>
      </w:r>
      <w:r>
        <w:rPr>
          <w:spacing w:val="-4"/>
          <w:sz w:val="24"/>
        </w:rPr>
        <w:t xml:space="preserve"> </w:t>
      </w:r>
      <w:r>
        <w:rPr>
          <w:sz w:val="24"/>
        </w:rPr>
        <w:t>в</w:t>
      </w:r>
      <w:r>
        <w:rPr>
          <w:spacing w:val="-8"/>
          <w:sz w:val="24"/>
        </w:rPr>
        <w:t xml:space="preserve"> </w:t>
      </w:r>
      <w:r>
        <w:rPr>
          <w:sz w:val="24"/>
        </w:rPr>
        <w:t>области</w:t>
      </w:r>
      <w:r>
        <w:rPr>
          <w:spacing w:val="-2"/>
          <w:sz w:val="24"/>
        </w:rPr>
        <w:t xml:space="preserve"> робототехники.</w:t>
      </w:r>
    </w:p>
    <w:p w14:paraId="2F073C54">
      <w:pPr>
        <w:pStyle w:val="32"/>
        <w:numPr>
          <w:ilvl w:val="0"/>
          <w:numId w:val="40"/>
        </w:numPr>
        <w:tabs>
          <w:tab w:val="left" w:pos="1136"/>
        </w:tabs>
        <w:spacing w:before="36" w:line="276" w:lineRule="auto"/>
        <w:ind w:left="852" w:right="2338" w:firstLine="0"/>
        <w:jc w:val="left"/>
        <w:rPr>
          <w:sz w:val="24"/>
        </w:rPr>
      </w:pPr>
      <w:r>
        <w:rPr>
          <w:sz w:val="24"/>
        </w:rPr>
        <w:t>Учебный</w:t>
      </w:r>
      <w:r>
        <w:rPr>
          <w:spacing w:val="-7"/>
          <w:sz w:val="24"/>
        </w:rPr>
        <w:t xml:space="preserve"> </w:t>
      </w:r>
      <w:r>
        <w:rPr>
          <w:sz w:val="24"/>
        </w:rPr>
        <w:t>проект</w:t>
      </w:r>
      <w:r>
        <w:rPr>
          <w:spacing w:val="-11"/>
          <w:sz w:val="24"/>
        </w:rPr>
        <w:t xml:space="preserve"> </w:t>
      </w:r>
      <w:r>
        <w:rPr>
          <w:sz w:val="24"/>
        </w:rPr>
        <w:t>по</w:t>
      </w:r>
      <w:r>
        <w:rPr>
          <w:spacing w:val="-4"/>
          <w:sz w:val="24"/>
        </w:rPr>
        <w:t xml:space="preserve"> </w:t>
      </w:r>
      <w:r>
        <w:rPr>
          <w:sz w:val="24"/>
        </w:rPr>
        <w:t>робототехнике</w:t>
      </w:r>
      <w:r>
        <w:rPr>
          <w:spacing w:val="-7"/>
          <w:sz w:val="24"/>
        </w:rPr>
        <w:t xml:space="preserve"> </w:t>
      </w:r>
      <w:r>
        <w:rPr>
          <w:sz w:val="24"/>
        </w:rPr>
        <w:t>(одна</w:t>
      </w:r>
      <w:r>
        <w:rPr>
          <w:spacing w:val="-8"/>
          <w:sz w:val="24"/>
        </w:rPr>
        <w:t xml:space="preserve"> </w:t>
      </w:r>
      <w:r>
        <w:rPr>
          <w:sz w:val="24"/>
        </w:rPr>
        <w:t>из</w:t>
      </w:r>
      <w:r>
        <w:rPr>
          <w:spacing w:val="-12"/>
          <w:sz w:val="24"/>
        </w:rPr>
        <w:t xml:space="preserve"> </w:t>
      </w:r>
      <w:r>
        <w:rPr>
          <w:sz w:val="24"/>
        </w:rPr>
        <w:t>предложенных</w:t>
      </w:r>
      <w:r>
        <w:rPr>
          <w:spacing w:val="-11"/>
          <w:sz w:val="24"/>
        </w:rPr>
        <w:t xml:space="preserve"> </w:t>
      </w:r>
      <w:r>
        <w:rPr>
          <w:sz w:val="24"/>
        </w:rPr>
        <w:t>тем</w:t>
      </w:r>
      <w:r>
        <w:rPr>
          <w:spacing w:val="-7"/>
          <w:sz w:val="24"/>
        </w:rPr>
        <w:t xml:space="preserve"> </w:t>
      </w:r>
      <w:r>
        <w:rPr>
          <w:sz w:val="24"/>
        </w:rPr>
        <w:t>на</w:t>
      </w:r>
      <w:r>
        <w:rPr>
          <w:spacing w:val="-14"/>
          <w:sz w:val="24"/>
        </w:rPr>
        <w:t xml:space="preserve"> </w:t>
      </w:r>
      <w:r>
        <w:rPr>
          <w:sz w:val="24"/>
        </w:rPr>
        <w:t>выбор). 9 класс.</w:t>
      </w:r>
    </w:p>
    <w:p w14:paraId="3E5D5BAD">
      <w:pPr>
        <w:pStyle w:val="32"/>
        <w:numPr>
          <w:ilvl w:val="0"/>
          <w:numId w:val="40"/>
        </w:numPr>
        <w:tabs>
          <w:tab w:val="left" w:pos="1136"/>
        </w:tabs>
        <w:spacing w:before="4"/>
        <w:ind w:left="1136"/>
        <w:jc w:val="left"/>
        <w:rPr>
          <w:sz w:val="24"/>
        </w:rPr>
      </w:pPr>
      <w:r>
        <w:rPr>
          <w:sz w:val="24"/>
        </w:rPr>
        <w:t>Робототехнические</w:t>
      </w:r>
      <w:r>
        <w:rPr>
          <w:spacing w:val="-12"/>
          <w:sz w:val="24"/>
        </w:rPr>
        <w:t xml:space="preserve"> </w:t>
      </w:r>
      <w:r>
        <w:rPr>
          <w:sz w:val="24"/>
        </w:rPr>
        <w:t>и</w:t>
      </w:r>
      <w:r>
        <w:rPr>
          <w:spacing w:val="-9"/>
          <w:sz w:val="24"/>
        </w:rPr>
        <w:t xml:space="preserve"> </w:t>
      </w:r>
      <w:r>
        <w:rPr>
          <w:sz w:val="24"/>
        </w:rPr>
        <w:t>автоматизированные</w:t>
      </w:r>
      <w:r>
        <w:rPr>
          <w:spacing w:val="-12"/>
          <w:sz w:val="24"/>
        </w:rPr>
        <w:t xml:space="preserve"> </w:t>
      </w:r>
      <w:r>
        <w:rPr>
          <w:spacing w:val="-2"/>
          <w:sz w:val="24"/>
        </w:rPr>
        <w:t>системы.</w:t>
      </w:r>
    </w:p>
    <w:p w14:paraId="59B06CBA">
      <w:pPr>
        <w:pStyle w:val="32"/>
        <w:numPr>
          <w:ilvl w:val="0"/>
          <w:numId w:val="40"/>
        </w:numPr>
        <w:tabs>
          <w:tab w:val="left" w:pos="1136"/>
        </w:tabs>
        <w:spacing w:before="41"/>
        <w:ind w:left="1136"/>
        <w:jc w:val="left"/>
        <w:rPr>
          <w:sz w:val="24"/>
        </w:rPr>
      </w:pPr>
      <w:r>
        <w:rPr>
          <w:sz w:val="24"/>
        </w:rPr>
        <w:t>Система</w:t>
      </w:r>
      <w:r>
        <w:rPr>
          <w:spacing w:val="-11"/>
          <w:sz w:val="24"/>
        </w:rPr>
        <w:t xml:space="preserve"> </w:t>
      </w:r>
      <w:r>
        <w:rPr>
          <w:sz w:val="24"/>
        </w:rPr>
        <w:t>интернет</w:t>
      </w:r>
      <w:r>
        <w:rPr>
          <w:spacing w:val="-8"/>
          <w:sz w:val="24"/>
        </w:rPr>
        <w:t xml:space="preserve"> </w:t>
      </w:r>
      <w:r>
        <w:rPr>
          <w:sz w:val="24"/>
        </w:rPr>
        <w:t>вещей.</w:t>
      </w:r>
      <w:r>
        <w:rPr>
          <w:spacing w:val="-5"/>
          <w:sz w:val="24"/>
        </w:rPr>
        <w:t xml:space="preserve"> </w:t>
      </w:r>
      <w:r>
        <w:rPr>
          <w:sz w:val="24"/>
        </w:rPr>
        <w:t>Промышленный</w:t>
      </w:r>
      <w:r>
        <w:rPr>
          <w:spacing w:val="-6"/>
          <w:sz w:val="24"/>
        </w:rPr>
        <w:t xml:space="preserve"> </w:t>
      </w:r>
      <w:r>
        <w:rPr>
          <w:sz w:val="24"/>
        </w:rPr>
        <w:t>интернет</w:t>
      </w:r>
      <w:r>
        <w:rPr>
          <w:spacing w:val="-7"/>
          <w:sz w:val="24"/>
        </w:rPr>
        <w:t xml:space="preserve"> </w:t>
      </w:r>
      <w:r>
        <w:rPr>
          <w:spacing w:val="-2"/>
          <w:sz w:val="24"/>
        </w:rPr>
        <w:t>вещей.</w:t>
      </w:r>
    </w:p>
    <w:p w14:paraId="71DBB6E6">
      <w:pPr>
        <w:pStyle w:val="32"/>
        <w:numPr>
          <w:ilvl w:val="0"/>
          <w:numId w:val="40"/>
        </w:numPr>
        <w:tabs>
          <w:tab w:val="left" w:pos="1136"/>
        </w:tabs>
        <w:spacing w:before="41"/>
        <w:ind w:left="1136"/>
        <w:jc w:val="left"/>
        <w:rPr>
          <w:sz w:val="24"/>
        </w:rPr>
      </w:pPr>
      <w:r>
        <w:rPr>
          <w:sz w:val="24"/>
        </w:rPr>
        <w:t>Потребительский</w:t>
      </w:r>
      <w:r>
        <w:rPr>
          <w:spacing w:val="-15"/>
          <w:sz w:val="24"/>
        </w:rPr>
        <w:t xml:space="preserve"> </w:t>
      </w:r>
      <w:r>
        <w:rPr>
          <w:sz w:val="24"/>
        </w:rPr>
        <w:t>интернет</w:t>
      </w:r>
      <w:r>
        <w:rPr>
          <w:spacing w:val="-14"/>
          <w:sz w:val="24"/>
        </w:rPr>
        <w:t xml:space="preserve"> </w:t>
      </w:r>
      <w:r>
        <w:rPr>
          <w:spacing w:val="-2"/>
          <w:sz w:val="24"/>
        </w:rPr>
        <w:t>вещей.</w:t>
      </w:r>
    </w:p>
    <w:p w14:paraId="5B20BB62">
      <w:pPr>
        <w:pStyle w:val="32"/>
        <w:numPr>
          <w:ilvl w:val="0"/>
          <w:numId w:val="40"/>
        </w:numPr>
        <w:tabs>
          <w:tab w:val="left" w:pos="1136"/>
        </w:tabs>
        <w:spacing w:before="41" w:line="280" w:lineRule="auto"/>
        <w:ind w:right="826" w:firstLine="283"/>
        <w:jc w:val="left"/>
        <w:rPr>
          <w:sz w:val="24"/>
        </w:rPr>
      </w:pPr>
      <w:r>
        <w:rPr>
          <w:sz w:val="24"/>
        </w:rPr>
        <w:t>Искусственный</w:t>
      </w:r>
      <w:r>
        <w:rPr>
          <w:spacing w:val="35"/>
          <w:sz w:val="24"/>
        </w:rPr>
        <w:t xml:space="preserve"> </w:t>
      </w:r>
      <w:r>
        <w:rPr>
          <w:sz w:val="24"/>
        </w:rPr>
        <w:t>интеллект</w:t>
      </w:r>
      <w:r>
        <w:rPr>
          <w:spacing w:val="29"/>
          <w:sz w:val="24"/>
        </w:rPr>
        <w:t xml:space="preserve"> </w:t>
      </w:r>
      <w:r>
        <w:rPr>
          <w:sz w:val="24"/>
        </w:rPr>
        <w:t>в</w:t>
      </w:r>
      <w:r>
        <w:rPr>
          <w:spacing w:val="34"/>
          <w:sz w:val="24"/>
        </w:rPr>
        <w:t xml:space="preserve"> </w:t>
      </w:r>
      <w:r>
        <w:rPr>
          <w:sz w:val="24"/>
        </w:rPr>
        <w:t>управлении</w:t>
      </w:r>
      <w:r>
        <w:rPr>
          <w:spacing w:val="35"/>
          <w:sz w:val="24"/>
        </w:rPr>
        <w:t xml:space="preserve"> </w:t>
      </w:r>
      <w:r>
        <w:rPr>
          <w:sz w:val="24"/>
        </w:rPr>
        <w:t>автоматизированными</w:t>
      </w:r>
      <w:r>
        <w:rPr>
          <w:spacing w:val="37"/>
          <w:sz w:val="24"/>
        </w:rPr>
        <w:t xml:space="preserve"> </w:t>
      </w:r>
      <w:r>
        <w:rPr>
          <w:sz w:val="24"/>
        </w:rPr>
        <w:t>и</w:t>
      </w:r>
      <w:r>
        <w:rPr>
          <w:spacing w:val="33"/>
          <w:sz w:val="24"/>
        </w:rPr>
        <w:t xml:space="preserve"> </w:t>
      </w:r>
      <w:r>
        <w:rPr>
          <w:sz w:val="24"/>
        </w:rPr>
        <w:t>роботизированными системами. Технология машинного зрения. Нейротехнологии и нейроинтерфейсы.</w:t>
      </w:r>
    </w:p>
    <w:p w14:paraId="150CDC7E">
      <w:pPr>
        <w:pStyle w:val="32"/>
        <w:numPr>
          <w:ilvl w:val="0"/>
          <w:numId w:val="40"/>
        </w:numPr>
        <w:tabs>
          <w:tab w:val="left" w:pos="1136"/>
        </w:tabs>
        <w:spacing w:line="269" w:lineRule="exact"/>
        <w:ind w:left="1136"/>
        <w:jc w:val="left"/>
        <w:rPr>
          <w:sz w:val="24"/>
        </w:rPr>
      </w:pPr>
      <w:r>
        <w:rPr>
          <w:sz w:val="24"/>
        </w:rPr>
        <w:t>Конструирование</w:t>
      </w:r>
      <w:r>
        <w:rPr>
          <w:spacing w:val="-14"/>
          <w:sz w:val="24"/>
        </w:rPr>
        <w:t xml:space="preserve"> </w:t>
      </w:r>
      <w:r>
        <w:rPr>
          <w:sz w:val="24"/>
        </w:rPr>
        <w:t>и</w:t>
      </w:r>
      <w:r>
        <w:rPr>
          <w:spacing w:val="-12"/>
          <w:sz w:val="24"/>
        </w:rPr>
        <w:t xml:space="preserve"> </w:t>
      </w:r>
      <w:r>
        <w:rPr>
          <w:sz w:val="24"/>
        </w:rPr>
        <w:t>моделирование</w:t>
      </w:r>
      <w:r>
        <w:rPr>
          <w:spacing w:val="-8"/>
          <w:sz w:val="24"/>
        </w:rPr>
        <w:t xml:space="preserve"> </w:t>
      </w:r>
      <w:r>
        <w:rPr>
          <w:sz w:val="24"/>
        </w:rPr>
        <w:t>автоматизированных</w:t>
      </w:r>
      <w:r>
        <w:rPr>
          <w:spacing w:val="-11"/>
          <w:sz w:val="24"/>
        </w:rPr>
        <w:t xml:space="preserve"> </w:t>
      </w:r>
      <w:r>
        <w:rPr>
          <w:sz w:val="24"/>
        </w:rPr>
        <w:t>и</w:t>
      </w:r>
      <w:r>
        <w:rPr>
          <w:spacing w:val="-8"/>
          <w:sz w:val="24"/>
        </w:rPr>
        <w:t xml:space="preserve"> </w:t>
      </w:r>
      <w:r>
        <w:rPr>
          <w:sz w:val="24"/>
        </w:rPr>
        <w:t>роботизированных</w:t>
      </w:r>
      <w:r>
        <w:rPr>
          <w:spacing w:val="-10"/>
          <w:sz w:val="24"/>
        </w:rPr>
        <w:t xml:space="preserve"> </w:t>
      </w:r>
      <w:r>
        <w:rPr>
          <w:spacing w:val="-2"/>
          <w:sz w:val="24"/>
        </w:rPr>
        <w:t>систем.</w:t>
      </w:r>
    </w:p>
    <w:p w14:paraId="4AD06648">
      <w:pPr>
        <w:pStyle w:val="32"/>
        <w:numPr>
          <w:ilvl w:val="0"/>
          <w:numId w:val="40"/>
        </w:numPr>
        <w:tabs>
          <w:tab w:val="left" w:pos="1136"/>
        </w:tabs>
        <w:spacing w:before="36" w:line="276" w:lineRule="auto"/>
        <w:ind w:right="895" w:firstLine="283"/>
        <w:jc w:val="left"/>
        <w:rPr>
          <w:sz w:val="24"/>
        </w:rPr>
      </w:pPr>
      <w:r>
        <w:rPr>
          <w:sz w:val="24"/>
        </w:rPr>
        <w:t>Управление</w:t>
      </w:r>
      <w:r>
        <w:rPr>
          <w:spacing w:val="40"/>
          <w:sz w:val="24"/>
        </w:rPr>
        <w:t xml:space="preserve"> </w:t>
      </w:r>
      <w:r>
        <w:rPr>
          <w:sz w:val="24"/>
        </w:rPr>
        <w:t>групповым</w:t>
      </w:r>
      <w:r>
        <w:rPr>
          <w:spacing w:val="40"/>
          <w:sz w:val="24"/>
        </w:rPr>
        <w:t xml:space="preserve"> </w:t>
      </w:r>
      <w:r>
        <w:rPr>
          <w:sz w:val="24"/>
        </w:rPr>
        <w:t>взаимодействием</w:t>
      </w:r>
      <w:r>
        <w:rPr>
          <w:spacing w:val="40"/>
          <w:sz w:val="24"/>
        </w:rPr>
        <w:t xml:space="preserve"> </w:t>
      </w:r>
      <w:r>
        <w:rPr>
          <w:sz w:val="24"/>
        </w:rPr>
        <w:t>роботов</w:t>
      </w:r>
      <w:r>
        <w:rPr>
          <w:spacing w:val="40"/>
          <w:sz w:val="24"/>
        </w:rPr>
        <w:t xml:space="preserve"> </w:t>
      </w:r>
      <w:r>
        <w:rPr>
          <w:sz w:val="24"/>
        </w:rPr>
        <w:t>(наземные</w:t>
      </w:r>
      <w:r>
        <w:rPr>
          <w:spacing w:val="40"/>
          <w:sz w:val="24"/>
        </w:rPr>
        <w:t xml:space="preserve"> </w:t>
      </w:r>
      <w:r>
        <w:rPr>
          <w:sz w:val="24"/>
        </w:rPr>
        <w:t>роботы,</w:t>
      </w:r>
      <w:r>
        <w:rPr>
          <w:spacing w:val="40"/>
          <w:sz w:val="24"/>
        </w:rPr>
        <w:t xml:space="preserve"> </w:t>
      </w:r>
      <w:r>
        <w:rPr>
          <w:sz w:val="24"/>
        </w:rPr>
        <w:t>беспилотные летательные аппараты).</w:t>
      </w:r>
    </w:p>
    <w:p w14:paraId="5F57A5CC">
      <w:pPr>
        <w:pStyle w:val="32"/>
        <w:numPr>
          <w:ilvl w:val="0"/>
          <w:numId w:val="40"/>
        </w:numPr>
        <w:tabs>
          <w:tab w:val="left" w:pos="1136"/>
        </w:tabs>
        <w:spacing w:line="275" w:lineRule="exact"/>
        <w:ind w:left="1136"/>
        <w:jc w:val="left"/>
        <w:rPr>
          <w:sz w:val="24"/>
        </w:rPr>
      </w:pPr>
      <w:r>
        <w:rPr>
          <w:sz w:val="24"/>
        </w:rPr>
        <w:t>Управление</w:t>
      </w:r>
      <w:r>
        <w:rPr>
          <w:spacing w:val="-10"/>
          <w:sz w:val="24"/>
        </w:rPr>
        <w:t xml:space="preserve"> </w:t>
      </w:r>
      <w:r>
        <w:rPr>
          <w:sz w:val="24"/>
        </w:rPr>
        <w:t>роботами</w:t>
      </w:r>
      <w:r>
        <w:rPr>
          <w:spacing w:val="-11"/>
          <w:sz w:val="24"/>
        </w:rPr>
        <w:t xml:space="preserve"> </w:t>
      </w:r>
      <w:r>
        <w:rPr>
          <w:sz w:val="24"/>
        </w:rPr>
        <w:t>с</w:t>
      </w:r>
      <w:r>
        <w:rPr>
          <w:spacing w:val="-9"/>
          <w:sz w:val="24"/>
        </w:rPr>
        <w:t xml:space="preserve"> </w:t>
      </w:r>
      <w:r>
        <w:rPr>
          <w:sz w:val="24"/>
        </w:rPr>
        <w:t>использованием</w:t>
      </w:r>
      <w:r>
        <w:rPr>
          <w:spacing w:val="-6"/>
          <w:sz w:val="24"/>
        </w:rPr>
        <w:t xml:space="preserve"> </w:t>
      </w:r>
      <w:r>
        <w:rPr>
          <w:sz w:val="24"/>
        </w:rPr>
        <w:t>телеметрических</w:t>
      </w:r>
      <w:r>
        <w:rPr>
          <w:spacing w:val="-6"/>
          <w:sz w:val="24"/>
        </w:rPr>
        <w:t xml:space="preserve"> </w:t>
      </w:r>
      <w:r>
        <w:rPr>
          <w:spacing w:val="-2"/>
          <w:sz w:val="24"/>
        </w:rPr>
        <w:t>систем.</w:t>
      </w:r>
    </w:p>
    <w:p w14:paraId="4A6D5E91">
      <w:pPr>
        <w:pStyle w:val="32"/>
        <w:numPr>
          <w:ilvl w:val="0"/>
          <w:numId w:val="40"/>
        </w:numPr>
        <w:tabs>
          <w:tab w:val="left" w:pos="1136"/>
        </w:tabs>
        <w:spacing w:before="41"/>
        <w:ind w:left="1136"/>
        <w:jc w:val="left"/>
        <w:rPr>
          <w:sz w:val="24"/>
        </w:rPr>
      </w:pPr>
      <w:r>
        <w:rPr>
          <w:sz w:val="24"/>
        </w:rPr>
        <w:t>Мир</w:t>
      </w:r>
      <w:r>
        <w:rPr>
          <w:spacing w:val="-6"/>
          <w:sz w:val="24"/>
        </w:rPr>
        <w:t xml:space="preserve"> </w:t>
      </w:r>
      <w:r>
        <w:rPr>
          <w:sz w:val="24"/>
        </w:rPr>
        <w:t>профессий.</w:t>
      </w:r>
      <w:r>
        <w:rPr>
          <w:spacing w:val="-2"/>
          <w:sz w:val="24"/>
        </w:rPr>
        <w:t xml:space="preserve"> </w:t>
      </w:r>
      <w:r>
        <w:rPr>
          <w:sz w:val="24"/>
        </w:rPr>
        <w:t>Профессии</w:t>
      </w:r>
      <w:r>
        <w:rPr>
          <w:spacing w:val="-3"/>
          <w:sz w:val="24"/>
        </w:rPr>
        <w:t xml:space="preserve"> </w:t>
      </w:r>
      <w:r>
        <w:rPr>
          <w:sz w:val="24"/>
        </w:rPr>
        <w:t>в</w:t>
      </w:r>
      <w:r>
        <w:rPr>
          <w:spacing w:val="-9"/>
          <w:sz w:val="24"/>
        </w:rPr>
        <w:t xml:space="preserve"> </w:t>
      </w:r>
      <w:r>
        <w:rPr>
          <w:sz w:val="24"/>
        </w:rPr>
        <w:t>области</w:t>
      </w:r>
      <w:r>
        <w:rPr>
          <w:spacing w:val="-2"/>
          <w:sz w:val="24"/>
        </w:rPr>
        <w:t xml:space="preserve"> робототехники.</w:t>
      </w:r>
    </w:p>
    <w:p w14:paraId="1D28D7D1">
      <w:pPr>
        <w:pStyle w:val="32"/>
        <w:numPr>
          <w:ilvl w:val="0"/>
          <w:numId w:val="40"/>
        </w:numPr>
        <w:tabs>
          <w:tab w:val="left" w:pos="1136"/>
        </w:tabs>
        <w:spacing w:before="41"/>
        <w:ind w:left="1136"/>
        <w:jc w:val="left"/>
        <w:rPr>
          <w:sz w:val="24"/>
        </w:rPr>
      </w:pPr>
      <w:r>
        <w:rPr>
          <w:sz w:val="24"/>
        </w:rPr>
        <w:t>Индивидуальный</w:t>
      </w:r>
      <w:r>
        <w:rPr>
          <w:spacing w:val="-6"/>
          <w:sz w:val="24"/>
        </w:rPr>
        <w:t xml:space="preserve"> </w:t>
      </w:r>
      <w:r>
        <w:rPr>
          <w:sz w:val="24"/>
        </w:rPr>
        <w:t>проект</w:t>
      </w:r>
      <w:r>
        <w:rPr>
          <w:spacing w:val="-8"/>
          <w:sz w:val="24"/>
        </w:rPr>
        <w:t xml:space="preserve"> </w:t>
      </w:r>
      <w:r>
        <w:rPr>
          <w:sz w:val="24"/>
        </w:rPr>
        <w:t>по</w:t>
      </w:r>
      <w:r>
        <w:rPr>
          <w:spacing w:val="-9"/>
          <w:sz w:val="24"/>
        </w:rPr>
        <w:t xml:space="preserve"> </w:t>
      </w:r>
      <w:r>
        <w:rPr>
          <w:spacing w:val="-2"/>
          <w:sz w:val="24"/>
        </w:rPr>
        <w:t>робототехнике.</w:t>
      </w:r>
    </w:p>
    <w:p w14:paraId="3D71D458">
      <w:pPr>
        <w:pStyle w:val="32"/>
        <w:numPr>
          <w:ilvl w:val="0"/>
          <w:numId w:val="40"/>
        </w:numPr>
        <w:tabs>
          <w:tab w:val="left" w:pos="1136"/>
        </w:tabs>
        <w:spacing w:before="41"/>
        <w:ind w:left="1136"/>
        <w:jc w:val="left"/>
        <w:rPr>
          <w:sz w:val="24"/>
        </w:rPr>
      </w:pPr>
      <w:r>
        <w:rPr>
          <w:sz w:val="24"/>
        </w:rPr>
        <w:t>Вариативные</w:t>
      </w:r>
      <w:r>
        <w:rPr>
          <w:spacing w:val="-15"/>
          <w:sz w:val="24"/>
        </w:rPr>
        <w:t xml:space="preserve"> </w:t>
      </w:r>
      <w:r>
        <w:rPr>
          <w:spacing w:val="-2"/>
          <w:sz w:val="24"/>
        </w:rPr>
        <w:t>модули.</w:t>
      </w:r>
    </w:p>
    <w:p w14:paraId="5DDC1A9E">
      <w:pPr>
        <w:spacing w:before="46"/>
        <w:ind w:left="852"/>
        <w:rPr>
          <w:i/>
          <w:sz w:val="24"/>
        </w:rPr>
      </w:pPr>
      <w:r>
        <w:rPr>
          <w:i/>
          <w:sz w:val="24"/>
        </w:rPr>
        <w:t>Модуль</w:t>
      </w:r>
      <w:r>
        <w:rPr>
          <w:i/>
          <w:spacing w:val="-14"/>
          <w:sz w:val="24"/>
        </w:rPr>
        <w:t xml:space="preserve"> </w:t>
      </w:r>
      <w:r>
        <w:rPr>
          <w:i/>
          <w:sz w:val="24"/>
        </w:rPr>
        <w:t>"Автоматизированные</w:t>
      </w:r>
      <w:r>
        <w:rPr>
          <w:i/>
          <w:spacing w:val="-14"/>
          <w:sz w:val="24"/>
        </w:rPr>
        <w:t xml:space="preserve"> </w:t>
      </w:r>
      <w:r>
        <w:rPr>
          <w:i/>
          <w:spacing w:val="-2"/>
          <w:sz w:val="24"/>
        </w:rPr>
        <w:t>системы".</w:t>
      </w:r>
    </w:p>
    <w:p w14:paraId="7CA4C3BD">
      <w:pPr>
        <w:pStyle w:val="17"/>
        <w:spacing w:before="41"/>
        <w:ind w:left="852" w:firstLine="0"/>
        <w:jc w:val="left"/>
      </w:pPr>
      <w:r>
        <w:t>8 -</w:t>
      </w:r>
      <w:r>
        <w:rPr>
          <w:spacing w:val="-1"/>
        </w:rPr>
        <w:t xml:space="preserve"> </w:t>
      </w:r>
      <w:r>
        <w:t>9</w:t>
      </w:r>
      <w:r>
        <w:rPr>
          <w:spacing w:val="2"/>
        </w:rPr>
        <w:t xml:space="preserve"> </w:t>
      </w:r>
      <w:r>
        <w:rPr>
          <w:spacing w:val="-2"/>
        </w:rPr>
        <w:t>классы.</w:t>
      </w:r>
    </w:p>
    <w:p w14:paraId="20E748E9">
      <w:pPr>
        <w:pStyle w:val="32"/>
        <w:numPr>
          <w:ilvl w:val="0"/>
          <w:numId w:val="40"/>
        </w:numPr>
        <w:tabs>
          <w:tab w:val="left" w:pos="1136"/>
        </w:tabs>
        <w:spacing w:before="40"/>
        <w:ind w:left="1136"/>
        <w:jc w:val="left"/>
        <w:rPr>
          <w:sz w:val="24"/>
        </w:rPr>
      </w:pPr>
      <w:r>
        <w:rPr>
          <w:sz w:val="24"/>
        </w:rPr>
        <w:t>Введение</w:t>
      </w:r>
      <w:r>
        <w:rPr>
          <w:spacing w:val="-10"/>
          <w:sz w:val="24"/>
        </w:rPr>
        <w:t xml:space="preserve"> </w:t>
      </w:r>
      <w:r>
        <w:rPr>
          <w:sz w:val="24"/>
        </w:rPr>
        <w:t>в</w:t>
      </w:r>
      <w:r>
        <w:rPr>
          <w:spacing w:val="-8"/>
          <w:sz w:val="24"/>
        </w:rPr>
        <w:t xml:space="preserve"> </w:t>
      </w:r>
      <w:r>
        <w:rPr>
          <w:sz w:val="24"/>
        </w:rPr>
        <w:t>автоматизированные</w:t>
      </w:r>
      <w:r>
        <w:rPr>
          <w:spacing w:val="-7"/>
          <w:sz w:val="24"/>
        </w:rPr>
        <w:t xml:space="preserve"> </w:t>
      </w:r>
      <w:r>
        <w:rPr>
          <w:spacing w:val="-2"/>
          <w:sz w:val="24"/>
        </w:rPr>
        <w:t>системы.</w:t>
      </w:r>
    </w:p>
    <w:p w14:paraId="7B769E79">
      <w:pPr>
        <w:pStyle w:val="17"/>
        <w:spacing w:before="76"/>
        <w:ind w:left="1136" w:firstLine="0"/>
      </w:pPr>
      <w:r>
        <w:t>Определение</w:t>
      </w:r>
      <w:r>
        <w:rPr>
          <w:spacing w:val="22"/>
        </w:rPr>
        <w:t xml:space="preserve"> </w:t>
      </w:r>
      <w:r>
        <w:t>автоматизации,</w:t>
      </w:r>
      <w:r>
        <w:rPr>
          <w:spacing w:val="28"/>
        </w:rPr>
        <w:t xml:space="preserve"> </w:t>
      </w:r>
      <w:r>
        <w:t>общие</w:t>
      </w:r>
      <w:r>
        <w:rPr>
          <w:spacing w:val="29"/>
        </w:rPr>
        <w:t xml:space="preserve"> </w:t>
      </w:r>
      <w:r>
        <w:t>принципы</w:t>
      </w:r>
      <w:r>
        <w:rPr>
          <w:spacing w:val="32"/>
        </w:rPr>
        <w:t xml:space="preserve"> </w:t>
      </w:r>
      <w:r>
        <w:t>управления</w:t>
      </w:r>
      <w:r>
        <w:rPr>
          <w:spacing w:val="30"/>
        </w:rPr>
        <w:t xml:space="preserve"> </w:t>
      </w:r>
      <w:r>
        <w:t>технологическим</w:t>
      </w:r>
      <w:r>
        <w:rPr>
          <w:spacing w:val="28"/>
        </w:rPr>
        <w:t xml:space="preserve"> </w:t>
      </w:r>
      <w:r>
        <w:rPr>
          <w:spacing w:val="-2"/>
        </w:rPr>
        <w:t>процессом.</w:t>
      </w:r>
    </w:p>
    <w:p w14:paraId="12FB3659">
      <w:pPr>
        <w:pStyle w:val="17"/>
        <w:spacing w:before="41"/>
        <w:ind w:firstLine="0"/>
      </w:pPr>
      <w:r>
        <w:t>Автоматизированные</w:t>
      </w:r>
      <w:r>
        <w:rPr>
          <w:spacing w:val="-15"/>
        </w:rPr>
        <w:t xml:space="preserve"> </w:t>
      </w:r>
      <w:r>
        <w:t>системы,</w:t>
      </w:r>
      <w:r>
        <w:rPr>
          <w:spacing w:val="-10"/>
        </w:rPr>
        <w:t xml:space="preserve"> </w:t>
      </w:r>
      <w:r>
        <w:t>используемые</w:t>
      </w:r>
      <w:r>
        <w:rPr>
          <w:spacing w:val="-9"/>
        </w:rPr>
        <w:t xml:space="preserve"> </w:t>
      </w:r>
      <w:r>
        <w:t>на</w:t>
      </w:r>
      <w:r>
        <w:rPr>
          <w:spacing w:val="-11"/>
        </w:rPr>
        <w:t xml:space="preserve"> </w:t>
      </w:r>
      <w:r>
        <w:t>промышленных</w:t>
      </w:r>
      <w:r>
        <w:rPr>
          <w:spacing w:val="-11"/>
        </w:rPr>
        <w:t xml:space="preserve"> </w:t>
      </w:r>
      <w:r>
        <w:t>предприятиях</w:t>
      </w:r>
      <w:r>
        <w:rPr>
          <w:spacing w:val="-12"/>
        </w:rPr>
        <w:t xml:space="preserve"> </w:t>
      </w:r>
      <w:r>
        <w:rPr>
          <w:spacing w:val="-2"/>
        </w:rPr>
        <w:t>региона.</w:t>
      </w:r>
    </w:p>
    <w:p w14:paraId="2E20E25D">
      <w:pPr>
        <w:pStyle w:val="32"/>
        <w:numPr>
          <w:ilvl w:val="0"/>
          <w:numId w:val="40"/>
        </w:numPr>
        <w:tabs>
          <w:tab w:val="left" w:pos="1134"/>
        </w:tabs>
        <w:spacing w:before="45" w:line="280" w:lineRule="auto"/>
        <w:ind w:right="567" w:firstLine="283"/>
        <w:rPr>
          <w:sz w:val="24"/>
        </w:rPr>
      </w:pPr>
      <w:r>
        <w:rPr>
          <w:sz w:val="24"/>
        </w:rPr>
        <w:t>Управляющие и управляемые системы. Понятие обратной связи, ошибка регулирования, корректирующие устройства.</w:t>
      </w:r>
    </w:p>
    <w:p w14:paraId="009CFAF0">
      <w:pPr>
        <w:pStyle w:val="32"/>
        <w:numPr>
          <w:ilvl w:val="0"/>
          <w:numId w:val="40"/>
        </w:numPr>
        <w:tabs>
          <w:tab w:val="left" w:pos="1134"/>
        </w:tabs>
        <w:spacing w:line="269" w:lineRule="exact"/>
        <w:ind w:left="1134" w:hanging="282"/>
        <w:rPr>
          <w:sz w:val="24"/>
        </w:rPr>
      </w:pPr>
      <w:r>
        <w:rPr>
          <w:sz w:val="24"/>
        </w:rPr>
        <w:t>Виды</w:t>
      </w:r>
      <w:r>
        <w:rPr>
          <w:spacing w:val="-8"/>
          <w:sz w:val="24"/>
        </w:rPr>
        <w:t xml:space="preserve"> </w:t>
      </w:r>
      <w:r>
        <w:rPr>
          <w:sz w:val="24"/>
        </w:rPr>
        <w:t>автоматизированных</w:t>
      </w:r>
      <w:r>
        <w:rPr>
          <w:spacing w:val="-4"/>
          <w:sz w:val="24"/>
        </w:rPr>
        <w:t xml:space="preserve"> </w:t>
      </w:r>
      <w:r>
        <w:rPr>
          <w:sz w:val="24"/>
        </w:rPr>
        <w:t>систем,</w:t>
      </w:r>
      <w:r>
        <w:rPr>
          <w:spacing w:val="-4"/>
          <w:sz w:val="24"/>
        </w:rPr>
        <w:t xml:space="preserve"> </w:t>
      </w:r>
      <w:r>
        <w:rPr>
          <w:sz w:val="24"/>
        </w:rPr>
        <w:t>их</w:t>
      </w:r>
      <w:r>
        <w:rPr>
          <w:spacing w:val="-12"/>
          <w:sz w:val="24"/>
        </w:rPr>
        <w:t xml:space="preserve"> </w:t>
      </w:r>
      <w:r>
        <w:rPr>
          <w:sz w:val="24"/>
        </w:rPr>
        <w:t>применение</w:t>
      </w:r>
      <w:r>
        <w:rPr>
          <w:spacing w:val="-7"/>
          <w:sz w:val="24"/>
        </w:rPr>
        <w:t xml:space="preserve"> </w:t>
      </w:r>
      <w:r>
        <w:rPr>
          <w:sz w:val="24"/>
        </w:rPr>
        <w:t>на</w:t>
      </w:r>
      <w:r>
        <w:rPr>
          <w:spacing w:val="-12"/>
          <w:sz w:val="24"/>
        </w:rPr>
        <w:t xml:space="preserve"> </w:t>
      </w:r>
      <w:r>
        <w:rPr>
          <w:spacing w:val="-2"/>
          <w:sz w:val="24"/>
        </w:rPr>
        <w:t>производстве.</w:t>
      </w:r>
    </w:p>
    <w:p w14:paraId="475305DE">
      <w:pPr>
        <w:pStyle w:val="32"/>
        <w:numPr>
          <w:ilvl w:val="0"/>
          <w:numId w:val="40"/>
        </w:numPr>
        <w:tabs>
          <w:tab w:val="left" w:pos="1134"/>
        </w:tabs>
        <w:spacing w:before="37"/>
        <w:ind w:left="1134" w:hanging="282"/>
        <w:rPr>
          <w:sz w:val="24"/>
        </w:rPr>
      </w:pPr>
      <w:r>
        <w:rPr>
          <w:sz w:val="24"/>
        </w:rPr>
        <w:t>Элементная</w:t>
      </w:r>
      <w:r>
        <w:rPr>
          <w:spacing w:val="-8"/>
          <w:sz w:val="24"/>
        </w:rPr>
        <w:t xml:space="preserve"> </w:t>
      </w:r>
      <w:r>
        <w:rPr>
          <w:sz w:val="24"/>
        </w:rPr>
        <w:t>база</w:t>
      </w:r>
      <w:r>
        <w:rPr>
          <w:spacing w:val="-10"/>
          <w:sz w:val="24"/>
        </w:rPr>
        <w:t xml:space="preserve"> </w:t>
      </w:r>
      <w:r>
        <w:rPr>
          <w:sz w:val="24"/>
        </w:rPr>
        <w:t>автоматизированных</w:t>
      </w:r>
      <w:r>
        <w:rPr>
          <w:spacing w:val="-4"/>
          <w:sz w:val="24"/>
        </w:rPr>
        <w:t xml:space="preserve"> </w:t>
      </w:r>
      <w:r>
        <w:rPr>
          <w:spacing w:val="-2"/>
          <w:sz w:val="24"/>
        </w:rPr>
        <w:t>систем.</w:t>
      </w:r>
    </w:p>
    <w:p w14:paraId="13538032">
      <w:pPr>
        <w:pStyle w:val="32"/>
        <w:numPr>
          <w:ilvl w:val="0"/>
          <w:numId w:val="40"/>
        </w:numPr>
        <w:tabs>
          <w:tab w:val="left" w:pos="1134"/>
        </w:tabs>
        <w:spacing w:before="41" w:line="276" w:lineRule="auto"/>
        <w:ind w:right="564" w:firstLine="283"/>
        <w:rPr>
          <w:sz w:val="24"/>
        </w:rPr>
      </w:pPr>
      <w:r>
        <w:rPr>
          <w:sz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14:paraId="154D07D3">
      <w:pPr>
        <w:pStyle w:val="32"/>
        <w:numPr>
          <w:ilvl w:val="0"/>
          <w:numId w:val="40"/>
        </w:numPr>
        <w:tabs>
          <w:tab w:val="left" w:pos="1134"/>
        </w:tabs>
        <w:spacing w:before="2"/>
        <w:ind w:left="1134" w:hanging="282"/>
        <w:rPr>
          <w:sz w:val="24"/>
        </w:rPr>
      </w:pPr>
      <w:r>
        <w:rPr>
          <w:sz w:val="24"/>
        </w:rPr>
        <w:t>Управление</w:t>
      </w:r>
      <w:r>
        <w:rPr>
          <w:spacing w:val="-9"/>
          <w:sz w:val="24"/>
        </w:rPr>
        <w:t xml:space="preserve"> </w:t>
      </w:r>
      <w:r>
        <w:rPr>
          <w:sz w:val="24"/>
        </w:rPr>
        <w:t>техническими</w:t>
      </w:r>
      <w:r>
        <w:rPr>
          <w:spacing w:val="-11"/>
          <w:sz w:val="24"/>
        </w:rPr>
        <w:t xml:space="preserve"> </w:t>
      </w:r>
      <w:r>
        <w:rPr>
          <w:spacing w:val="-2"/>
          <w:sz w:val="24"/>
        </w:rPr>
        <w:t>системами.</w:t>
      </w:r>
    </w:p>
    <w:p w14:paraId="37FA3B3F">
      <w:pPr>
        <w:pStyle w:val="32"/>
        <w:numPr>
          <w:ilvl w:val="0"/>
          <w:numId w:val="40"/>
        </w:numPr>
        <w:tabs>
          <w:tab w:val="left" w:pos="1134"/>
        </w:tabs>
        <w:spacing w:before="41" w:line="276" w:lineRule="auto"/>
        <w:ind w:right="559" w:firstLine="283"/>
        <w:rPr>
          <w:sz w:val="24"/>
        </w:rPr>
      </w:pPr>
      <w:r>
        <w:rPr>
          <w:sz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w:t>
      </w:r>
      <w:r>
        <w:rPr>
          <w:spacing w:val="-1"/>
          <w:sz w:val="24"/>
        </w:rPr>
        <w:t xml:space="preserve"> </w:t>
      </w:r>
      <w:r>
        <w:rPr>
          <w:sz w:val="24"/>
        </w:rPr>
        <w:t>Создание</w:t>
      </w:r>
      <w:r>
        <w:rPr>
          <w:spacing w:val="-7"/>
          <w:sz w:val="24"/>
        </w:rPr>
        <w:t xml:space="preserve"> </w:t>
      </w:r>
      <w:r>
        <w:rPr>
          <w:sz w:val="24"/>
        </w:rPr>
        <w:t>простых</w:t>
      </w:r>
      <w:r>
        <w:rPr>
          <w:spacing w:val="-3"/>
          <w:sz w:val="24"/>
        </w:rPr>
        <w:t xml:space="preserve"> </w:t>
      </w:r>
      <w:r>
        <w:rPr>
          <w:sz w:val="24"/>
        </w:rPr>
        <w:t>алгоритмов</w:t>
      </w:r>
      <w:r>
        <w:rPr>
          <w:spacing w:val="-6"/>
          <w:sz w:val="24"/>
        </w:rPr>
        <w:t xml:space="preserve"> </w:t>
      </w:r>
      <w:r>
        <w:rPr>
          <w:sz w:val="24"/>
        </w:rPr>
        <w:t>и</w:t>
      </w:r>
      <w:r>
        <w:rPr>
          <w:spacing w:val="-3"/>
          <w:sz w:val="24"/>
        </w:rPr>
        <w:t xml:space="preserve"> </w:t>
      </w:r>
      <w:r>
        <w:rPr>
          <w:sz w:val="24"/>
        </w:rPr>
        <w:t>программ</w:t>
      </w:r>
      <w:r>
        <w:rPr>
          <w:spacing w:val="-1"/>
          <w:sz w:val="24"/>
        </w:rPr>
        <w:t xml:space="preserve"> </w:t>
      </w:r>
      <w:r>
        <w:rPr>
          <w:sz w:val="24"/>
        </w:rPr>
        <w:t>для управления технологическим</w:t>
      </w:r>
      <w:r>
        <w:rPr>
          <w:spacing w:val="-1"/>
          <w:sz w:val="24"/>
        </w:rPr>
        <w:t xml:space="preserve"> </w:t>
      </w:r>
      <w:r>
        <w:rPr>
          <w:sz w:val="24"/>
        </w:rPr>
        <w:t>процессом. Создание алгоритма пуска и реверса электродвигателя. Управление освещением в помещениях.</w:t>
      </w:r>
    </w:p>
    <w:p w14:paraId="1A9ADCD9">
      <w:pPr>
        <w:spacing w:line="274" w:lineRule="exact"/>
        <w:ind w:left="852"/>
        <w:jc w:val="both"/>
        <w:rPr>
          <w:i/>
          <w:sz w:val="24"/>
        </w:rPr>
      </w:pPr>
      <w:r>
        <w:rPr>
          <w:i/>
          <w:sz w:val="24"/>
        </w:rPr>
        <w:t>Модуль</w:t>
      </w:r>
      <w:r>
        <w:rPr>
          <w:i/>
          <w:spacing w:val="-3"/>
          <w:sz w:val="24"/>
        </w:rPr>
        <w:t xml:space="preserve"> </w:t>
      </w:r>
      <w:r>
        <w:rPr>
          <w:i/>
          <w:spacing w:val="-2"/>
          <w:sz w:val="24"/>
        </w:rPr>
        <w:t>"Животноводство".</w:t>
      </w:r>
    </w:p>
    <w:p w14:paraId="40B3C45D">
      <w:pPr>
        <w:pStyle w:val="17"/>
        <w:spacing w:before="42"/>
        <w:ind w:left="852" w:firstLine="0"/>
      </w:pPr>
      <w:r>
        <w:t>7 -</w:t>
      </w:r>
      <w:r>
        <w:rPr>
          <w:spacing w:val="-1"/>
        </w:rPr>
        <w:t xml:space="preserve"> </w:t>
      </w:r>
      <w:r>
        <w:t>8</w:t>
      </w:r>
      <w:r>
        <w:rPr>
          <w:spacing w:val="2"/>
        </w:rPr>
        <w:t xml:space="preserve"> </w:t>
      </w:r>
      <w:r>
        <w:rPr>
          <w:spacing w:val="-2"/>
        </w:rPr>
        <w:t>классы.</w:t>
      </w:r>
    </w:p>
    <w:p w14:paraId="2654F53A">
      <w:pPr>
        <w:pStyle w:val="32"/>
        <w:numPr>
          <w:ilvl w:val="0"/>
          <w:numId w:val="40"/>
        </w:numPr>
        <w:tabs>
          <w:tab w:val="left" w:pos="1136"/>
        </w:tabs>
        <w:spacing w:before="40"/>
        <w:ind w:left="1136"/>
        <w:jc w:val="left"/>
        <w:rPr>
          <w:sz w:val="24"/>
        </w:rPr>
      </w:pPr>
      <w:r>
        <w:rPr>
          <w:sz w:val="24"/>
        </w:rPr>
        <w:t>Элементы</w:t>
      </w:r>
      <w:r>
        <w:rPr>
          <w:spacing w:val="-14"/>
          <w:sz w:val="24"/>
        </w:rPr>
        <w:t xml:space="preserve"> </w:t>
      </w:r>
      <w:r>
        <w:rPr>
          <w:sz w:val="24"/>
        </w:rPr>
        <w:t>технологий</w:t>
      </w:r>
      <w:r>
        <w:rPr>
          <w:spacing w:val="-15"/>
          <w:sz w:val="24"/>
        </w:rPr>
        <w:t xml:space="preserve"> </w:t>
      </w:r>
      <w:r>
        <w:rPr>
          <w:sz w:val="24"/>
        </w:rPr>
        <w:t>выращивания</w:t>
      </w:r>
      <w:r>
        <w:rPr>
          <w:spacing w:val="-8"/>
          <w:sz w:val="24"/>
        </w:rPr>
        <w:t xml:space="preserve"> </w:t>
      </w:r>
      <w:r>
        <w:rPr>
          <w:sz w:val="24"/>
        </w:rPr>
        <w:t>сельскохозяйственных</w:t>
      </w:r>
      <w:r>
        <w:rPr>
          <w:spacing w:val="-15"/>
          <w:sz w:val="24"/>
        </w:rPr>
        <w:t xml:space="preserve"> </w:t>
      </w:r>
      <w:r>
        <w:rPr>
          <w:spacing w:val="-2"/>
          <w:sz w:val="24"/>
        </w:rPr>
        <w:t>животных.</w:t>
      </w:r>
    </w:p>
    <w:p w14:paraId="16FC5587">
      <w:pPr>
        <w:pStyle w:val="32"/>
        <w:numPr>
          <w:ilvl w:val="0"/>
          <w:numId w:val="40"/>
        </w:numPr>
        <w:tabs>
          <w:tab w:val="left" w:pos="1136"/>
        </w:tabs>
        <w:spacing w:before="46"/>
        <w:ind w:left="1136"/>
        <w:jc w:val="left"/>
        <w:rPr>
          <w:sz w:val="24"/>
        </w:rPr>
      </w:pPr>
      <w:r>
        <w:rPr>
          <w:sz w:val="24"/>
        </w:rPr>
        <w:t>Домашние</w:t>
      </w:r>
      <w:r>
        <w:rPr>
          <w:spacing w:val="-17"/>
          <w:sz w:val="24"/>
        </w:rPr>
        <w:t xml:space="preserve"> </w:t>
      </w:r>
      <w:r>
        <w:rPr>
          <w:sz w:val="24"/>
        </w:rPr>
        <w:t>животные.</w:t>
      </w:r>
      <w:r>
        <w:rPr>
          <w:spacing w:val="-12"/>
          <w:sz w:val="24"/>
        </w:rPr>
        <w:t xml:space="preserve"> </w:t>
      </w:r>
      <w:r>
        <w:rPr>
          <w:sz w:val="24"/>
        </w:rPr>
        <w:t>Сельскохозяйственные</w:t>
      </w:r>
      <w:r>
        <w:rPr>
          <w:spacing w:val="-15"/>
          <w:sz w:val="24"/>
        </w:rPr>
        <w:t xml:space="preserve"> </w:t>
      </w:r>
      <w:r>
        <w:rPr>
          <w:spacing w:val="-2"/>
          <w:sz w:val="24"/>
        </w:rPr>
        <w:t>животные.</w:t>
      </w:r>
    </w:p>
    <w:p w14:paraId="6D7FEA01">
      <w:pPr>
        <w:pStyle w:val="32"/>
        <w:numPr>
          <w:ilvl w:val="0"/>
          <w:numId w:val="40"/>
        </w:numPr>
        <w:tabs>
          <w:tab w:val="left" w:pos="1136"/>
        </w:tabs>
        <w:spacing w:before="41"/>
        <w:ind w:left="1136"/>
        <w:jc w:val="left"/>
        <w:rPr>
          <w:sz w:val="24"/>
        </w:rPr>
      </w:pPr>
      <w:r>
        <w:rPr>
          <w:sz w:val="24"/>
        </w:rPr>
        <w:t>Содержание</w:t>
      </w:r>
      <w:r>
        <w:rPr>
          <w:spacing w:val="-15"/>
          <w:sz w:val="24"/>
        </w:rPr>
        <w:t xml:space="preserve"> </w:t>
      </w:r>
      <w:r>
        <w:rPr>
          <w:sz w:val="24"/>
        </w:rPr>
        <w:t>сельскохозяйственных</w:t>
      </w:r>
      <w:r>
        <w:rPr>
          <w:spacing w:val="-11"/>
          <w:sz w:val="24"/>
        </w:rPr>
        <w:t xml:space="preserve"> </w:t>
      </w:r>
      <w:r>
        <w:rPr>
          <w:sz w:val="24"/>
        </w:rPr>
        <w:t>животных:</w:t>
      </w:r>
      <w:r>
        <w:rPr>
          <w:spacing w:val="-12"/>
          <w:sz w:val="24"/>
        </w:rPr>
        <w:t xml:space="preserve"> </w:t>
      </w:r>
      <w:r>
        <w:rPr>
          <w:sz w:val="24"/>
        </w:rPr>
        <w:t>помещение,</w:t>
      </w:r>
      <w:r>
        <w:rPr>
          <w:spacing w:val="-10"/>
          <w:sz w:val="24"/>
        </w:rPr>
        <w:t xml:space="preserve"> </w:t>
      </w:r>
      <w:r>
        <w:rPr>
          <w:sz w:val="24"/>
        </w:rPr>
        <w:t>оборудование,</w:t>
      </w:r>
      <w:r>
        <w:rPr>
          <w:spacing w:val="-5"/>
          <w:sz w:val="24"/>
        </w:rPr>
        <w:t xml:space="preserve"> </w:t>
      </w:r>
      <w:r>
        <w:rPr>
          <w:spacing w:val="-2"/>
          <w:sz w:val="24"/>
        </w:rPr>
        <w:t>уход.</w:t>
      </w:r>
    </w:p>
    <w:p w14:paraId="52D62938">
      <w:pPr>
        <w:pStyle w:val="32"/>
        <w:numPr>
          <w:ilvl w:val="0"/>
          <w:numId w:val="40"/>
        </w:numPr>
        <w:tabs>
          <w:tab w:val="left" w:pos="1136"/>
        </w:tabs>
        <w:spacing w:before="41"/>
        <w:ind w:left="1136"/>
        <w:jc w:val="left"/>
        <w:rPr>
          <w:sz w:val="24"/>
        </w:rPr>
      </w:pPr>
      <w:r>
        <w:rPr>
          <w:sz w:val="24"/>
        </w:rPr>
        <w:t>Разведение</w:t>
      </w:r>
      <w:r>
        <w:rPr>
          <w:spacing w:val="-10"/>
          <w:sz w:val="24"/>
        </w:rPr>
        <w:t xml:space="preserve"> </w:t>
      </w:r>
      <w:r>
        <w:rPr>
          <w:sz w:val="24"/>
        </w:rPr>
        <w:t>животных.</w:t>
      </w:r>
      <w:r>
        <w:rPr>
          <w:spacing w:val="-5"/>
          <w:sz w:val="24"/>
        </w:rPr>
        <w:t xml:space="preserve"> </w:t>
      </w:r>
      <w:r>
        <w:rPr>
          <w:sz w:val="24"/>
        </w:rPr>
        <w:t>Породы</w:t>
      </w:r>
      <w:r>
        <w:rPr>
          <w:spacing w:val="-10"/>
          <w:sz w:val="24"/>
        </w:rPr>
        <w:t xml:space="preserve"> </w:t>
      </w:r>
      <w:r>
        <w:rPr>
          <w:sz w:val="24"/>
        </w:rPr>
        <w:t>животных,</w:t>
      </w:r>
      <w:r>
        <w:rPr>
          <w:spacing w:val="-5"/>
          <w:sz w:val="24"/>
        </w:rPr>
        <w:t xml:space="preserve"> </w:t>
      </w:r>
      <w:r>
        <w:rPr>
          <w:sz w:val="24"/>
        </w:rPr>
        <w:t>их</w:t>
      </w:r>
      <w:r>
        <w:rPr>
          <w:spacing w:val="-7"/>
          <w:sz w:val="24"/>
        </w:rPr>
        <w:t xml:space="preserve"> </w:t>
      </w:r>
      <w:r>
        <w:rPr>
          <w:spacing w:val="-2"/>
          <w:sz w:val="24"/>
        </w:rPr>
        <w:t>создание.</w:t>
      </w:r>
    </w:p>
    <w:p w14:paraId="1850172A">
      <w:pPr>
        <w:pStyle w:val="32"/>
        <w:numPr>
          <w:ilvl w:val="0"/>
          <w:numId w:val="40"/>
        </w:numPr>
        <w:tabs>
          <w:tab w:val="left" w:pos="1136"/>
        </w:tabs>
        <w:spacing w:before="41"/>
        <w:ind w:left="1136"/>
        <w:jc w:val="left"/>
        <w:rPr>
          <w:sz w:val="24"/>
        </w:rPr>
      </w:pPr>
      <w:r>
        <w:rPr>
          <w:sz w:val="24"/>
        </w:rPr>
        <w:t>Лечение</w:t>
      </w:r>
      <w:r>
        <w:rPr>
          <w:spacing w:val="-8"/>
          <w:sz w:val="24"/>
        </w:rPr>
        <w:t xml:space="preserve"> </w:t>
      </w:r>
      <w:r>
        <w:rPr>
          <w:sz w:val="24"/>
        </w:rPr>
        <w:t>животных.</w:t>
      </w:r>
      <w:r>
        <w:rPr>
          <w:spacing w:val="2"/>
          <w:sz w:val="24"/>
        </w:rPr>
        <w:t xml:space="preserve"> </w:t>
      </w:r>
      <w:r>
        <w:rPr>
          <w:sz w:val="24"/>
        </w:rPr>
        <w:t>Понятие</w:t>
      </w:r>
      <w:r>
        <w:rPr>
          <w:spacing w:val="-11"/>
          <w:sz w:val="24"/>
        </w:rPr>
        <w:t xml:space="preserve"> </w:t>
      </w:r>
      <w:r>
        <w:rPr>
          <w:sz w:val="24"/>
        </w:rPr>
        <w:t>о</w:t>
      </w:r>
      <w:r>
        <w:rPr>
          <w:spacing w:val="-2"/>
          <w:sz w:val="24"/>
        </w:rPr>
        <w:t xml:space="preserve"> ветеринарии.</w:t>
      </w:r>
    </w:p>
    <w:p w14:paraId="16AEE420">
      <w:pPr>
        <w:pStyle w:val="32"/>
        <w:numPr>
          <w:ilvl w:val="0"/>
          <w:numId w:val="40"/>
        </w:numPr>
        <w:tabs>
          <w:tab w:val="left" w:pos="1136"/>
        </w:tabs>
        <w:spacing w:before="41"/>
        <w:ind w:left="1136"/>
        <w:jc w:val="left"/>
        <w:rPr>
          <w:sz w:val="24"/>
        </w:rPr>
      </w:pPr>
      <w:r>
        <w:rPr>
          <w:sz w:val="24"/>
        </w:rPr>
        <w:t>Заготовка</w:t>
      </w:r>
      <w:r>
        <w:rPr>
          <w:spacing w:val="-11"/>
          <w:sz w:val="24"/>
        </w:rPr>
        <w:t xml:space="preserve"> </w:t>
      </w:r>
      <w:r>
        <w:rPr>
          <w:sz w:val="24"/>
        </w:rPr>
        <w:t>кормов.</w:t>
      </w:r>
      <w:r>
        <w:rPr>
          <w:spacing w:val="-6"/>
          <w:sz w:val="24"/>
        </w:rPr>
        <w:t xml:space="preserve"> </w:t>
      </w:r>
      <w:r>
        <w:rPr>
          <w:sz w:val="24"/>
        </w:rPr>
        <w:t>Кормление</w:t>
      </w:r>
      <w:r>
        <w:rPr>
          <w:spacing w:val="-12"/>
          <w:sz w:val="24"/>
        </w:rPr>
        <w:t xml:space="preserve"> </w:t>
      </w:r>
      <w:r>
        <w:rPr>
          <w:sz w:val="24"/>
        </w:rPr>
        <w:t>животных.</w:t>
      </w:r>
      <w:r>
        <w:rPr>
          <w:spacing w:val="-5"/>
          <w:sz w:val="24"/>
        </w:rPr>
        <w:t xml:space="preserve"> </w:t>
      </w:r>
      <w:r>
        <w:rPr>
          <w:sz w:val="24"/>
        </w:rPr>
        <w:t>Питательность</w:t>
      </w:r>
      <w:r>
        <w:rPr>
          <w:spacing w:val="-11"/>
          <w:sz w:val="24"/>
        </w:rPr>
        <w:t xml:space="preserve"> </w:t>
      </w:r>
      <w:r>
        <w:rPr>
          <w:sz w:val="24"/>
        </w:rPr>
        <w:t>корма.</w:t>
      </w:r>
      <w:r>
        <w:rPr>
          <w:spacing w:val="-9"/>
          <w:sz w:val="24"/>
        </w:rPr>
        <w:t xml:space="preserve"> </w:t>
      </w:r>
      <w:r>
        <w:rPr>
          <w:spacing w:val="-2"/>
          <w:sz w:val="24"/>
        </w:rPr>
        <w:t>Рацион.</w:t>
      </w:r>
    </w:p>
    <w:p w14:paraId="24CB1140">
      <w:pPr>
        <w:pStyle w:val="32"/>
        <w:numPr>
          <w:ilvl w:val="0"/>
          <w:numId w:val="40"/>
        </w:numPr>
        <w:tabs>
          <w:tab w:val="left" w:pos="1136"/>
        </w:tabs>
        <w:spacing w:before="40"/>
        <w:ind w:left="1136"/>
        <w:jc w:val="left"/>
        <w:rPr>
          <w:sz w:val="24"/>
        </w:rPr>
      </w:pPr>
      <w:r>
        <w:rPr>
          <w:sz w:val="24"/>
        </w:rPr>
        <w:t>Животные</w:t>
      </w:r>
      <w:r>
        <w:rPr>
          <w:spacing w:val="-8"/>
          <w:sz w:val="24"/>
        </w:rPr>
        <w:t xml:space="preserve"> </w:t>
      </w:r>
      <w:r>
        <w:rPr>
          <w:sz w:val="24"/>
        </w:rPr>
        <w:t>у</w:t>
      </w:r>
      <w:r>
        <w:rPr>
          <w:spacing w:val="-17"/>
          <w:sz w:val="24"/>
        </w:rPr>
        <w:t xml:space="preserve"> </w:t>
      </w:r>
      <w:r>
        <w:rPr>
          <w:sz w:val="24"/>
        </w:rPr>
        <w:t>нас</w:t>
      </w:r>
      <w:r>
        <w:rPr>
          <w:spacing w:val="-1"/>
          <w:sz w:val="24"/>
        </w:rPr>
        <w:t xml:space="preserve"> </w:t>
      </w:r>
      <w:r>
        <w:rPr>
          <w:sz w:val="24"/>
        </w:rPr>
        <w:t>дома.</w:t>
      </w:r>
      <w:r>
        <w:rPr>
          <w:spacing w:val="-3"/>
          <w:sz w:val="24"/>
        </w:rPr>
        <w:t xml:space="preserve"> </w:t>
      </w:r>
      <w:r>
        <w:rPr>
          <w:sz w:val="24"/>
        </w:rPr>
        <w:t>Забота</w:t>
      </w:r>
      <w:r>
        <w:rPr>
          <w:spacing w:val="-8"/>
          <w:sz w:val="24"/>
        </w:rPr>
        <w:t xml:space="preserve"> </w:t>
      </w:r>
      <w:r>
        <w:rPr>
          <w:sz w:val="24"/>
        </w:rPr>
        <w:t>о домашних</w:t>
      </w:r>
      <w:r>
        <w:rPr>
          <w:spacing w:val="-5"/>
          <w:sz w:val="24"/>
        </w:rPr>
        <w:t xml:space="preserve"> </w:t>
      </w:r>
      <w:r>
        <w:rPr>
          <w:sz w:val="24"/>
        </w:rPr>
        <w:t>и</w:t>
      </w:r>
      <w:r>
        <w:rPr>
          <w:spacing w:val="-2"/>
          <w:sz w:val="24"/>
        </w:rPr>
        <w:t xml:space="preserve"> </w:t>
      </w:r>
      <w:r>
        <w:rPr>
          <w:sz w:val="24"/>
        </w:rPr>
        <w:t>бездомных</w:t>
      </w:r>
      <w:r>
        <w:rPr>
          <w:spacing w:val="-4"/>
          <w:sz w:val="24"/>
        </w:rPr>
        <w:t xml:space="preserve"> </w:t>
      </w:r>
      <w:r>
        <w:rPr>
          <w:spacing w:val="-2"/>
          <w:sz w:val="24"/>
        </w:rPr>
        <w:t>животных.</w:t>
      </w:r>
    </w:p>
    <w:p w14:paraId="4E4A8051">
      <w:pPr>
        <w:pStyle w:val="32"/>
        <w:numPr>
          <w:ilvl w:val="0"/>
          <w:numId w:val="40"/>
        </w:numPr>
        <w:tabs>
          <w:tab w:val="left" w:pos="1136"/>
        </w:tabs>
        <w:spacing w:before="46"/>
        <w:ind w:left="1136"/>
        <w:jc w:val="left"/>
        <w:rPr>
          <w:sz w:val="24"/>
        </w:rPr>
      </w:pPr>
      <w:r>
        <w:rPr>
          <w:sz w:val="24"/>
        </w:rPr>
        <w:t>Проблема</w:t>
      </w:r>
      <w:r>
        <w:rPr>
          <w:spacing w:val="-10"/>
          <w:sz w:val="24"/>
        </w:rPr>
        <w:t xml:space="preserve"> </w:t>
      </w:r>
      <w:r>
        <w:rPr>
          <w:sz w:val="24"/>
        </w:rPr>
        <w:t>клонирования</w:t>
      </w:r>
      <w:r>
        <w:rPr>
          <w:spacing w:val="-9"/>
          <w:sz w:val="24"/>
        </w:rPr>
        <w:t xml:space="preserve"> </w:t>
      </w:r>
      <w:r>
        <w:rPr>
          <w:sz w:val="24"/>
        </w:rPr>
        <w:t>живых</w:t>
      </w:r>
      <w:r>
        <w:rPr>
          <w:spacing w:val="-11"/>
          <w:sz w:val="24"/>
        </w:rPr>
        <w:t xml:space="preserve"> </w:t>
      </w:r>
      <w:r>
        <w:rPr>
          <w:sz w:val="24"/>
        </w:rPr>
        <w:t>организмов.</w:t>
      </w:r>
      <w:r>
        <w:rPr>
          <w:spacing w:val="-3"/>
          <w:sz w:val="24"/>
        </w:rPr>
        <w:t xml:space="preserve"> </w:t>
      </w:r>
      <w:r>
        <w:rPr>
          <w:sz w:val="24"/>
        </w:rPr>
        <w:t>Социальные</w:t>
      </w:r>
      <w:r>
        <w:rPr>
          <w:spacing w:val="-10"/>
          <w:sz w:val="24"/>
        </w:rPr>
        <w:t xml:space="preserve"> </w:t>
      </w:r>
      <w:r>
        <w:rPr>
          <w:sz w:val="24"/>
        </w:rPr>
        <w:t>и</w:t>
      </w:r>
      <w:r>
        <w:rPr>
          <w:spacing w:val="-7"/>
          <w:sz w:val="24"/>
        </w:rPr>
        <w:t xml:space="preserve"> </w:t>
      </w:r>
      <w:r>
        <w:rPr>
          <w:sz w:val="24"/>
        </w:rPr>
        <w:t>этические</w:t>
      </w:r>
      <w:r>
        <w:rPr>
          <w:spacing w:val="-11"/>
          <w:sz w:val="24"/>
        </w:rPr>
        <w:t xml:space="preserve"> </w:t>
      </w:r>
      <w:r>
        <w:rPr>
          <w:spacing w:val="-2"/>
          <w:sz w:val="24"/>
        </w:rPr>
        <w:t>проблемы.</w:t>
      </w:r>
    </w:p>
    <w:p w14:paraId="7826EBD6">
      <w:pPr>
        <w:pStyle w:val="32"/>
        <w:numPr>
          <w:ilvl w:val="0"/>
          <w:numId w:val="40"/>
        </w:numPr>
        <w:tabs>
          <w:tab w:val="left" w:pos="1136"/>
        </w:tabs>
        <w:spacing w:before="41"/>
        <w:ind w:left="1136"/>
        <w:jc w:val="left"/>
        <w:rPr>
          <w:sz w:val="24"/>
        </w:rPr>
      </w:pPr>
      <w:r>
        <w:rPr>
          <w:sz w:val="24"/>
        </w:rPr>
        <w:t>Производство</w:t>
      </w:r>
      <w:r>
        <w:rPr>
          <w:spacing w:val="-15"/>
          <w:sz w:val="24"/>
        </w:rPr>
        <w:t xml:space="preserve"> </w:t>
      </w:r>
      <w:r>
        <w:rPr>
          <w:sz w:val="24"/>
        </w:rPr>
        <w:t>животноводческих</w:t>
      </w:r>
      <w:r>
        <w:rPr>
          <w:spacing w:val="-15"/>
          <w:sz w:val="24"/>
        </w:rPr>
        <w:t xml:space="preserve"> </w:t>
      </w:r>
      <w:r>
        <w:rPr>
          <w:spacing w:val="-2"/>
          <w:sz w:val="24"/>
        </w:rPr>
        <w:t>продуктов.</w:t>
      </w:r>
    </w:p>
    <w:p w14:paraId="081F5ACB">
      <w:pPr>
        <w:pStyle w:val="32"/>
        <w:numPr>
          <w:ilvl w:val="0"/>
          <w:numId w:val="40"/>
        </w:numPr>
        <w:tabs>
          <w:tab w:val="left" w:pos="1134"/>
        </w:tabs>
        <w:spacing w:before="41" w:line="273" w:lineRule="auto"/>
        <w:ind w:right="567" w:firstLine="283"/>
        <w:rPr>
          <w:sz w:val="24"/>
        </w:rPr>
      </w:pPr>
      <w:r>
        <w:rPr>
          <w:sz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66EECD78">
      <w:pPr>
        <w:pStyle w:val="32"/>
        <w:numPr>
          <w:ilvl w:val="0"/>
          <w:numId w:val="40"/>
        </w:numPr>
        <w:tabs>
          <w:tab w:val="left" w:pos="1136"/>
        </w:tabs>
        <w:spacing w:before="7"/>
        <w:ind w:left="1136"/>
        <w:jc w:val="left"/>
        <w:rPr>
          <w:sz w:val="24"/>
        </w:rPr>
      </w:pPr>
      <w:r>
        <w:rPr>
          <w:sz w:val="24"/>
        </w:rPr>
        <w:t>Использование</w:t>
      </w:r>
      <w:r>
        <w:rPr>
          <w:spacing w:val="-17"/>
          <w:sz w:val="24"/>
        </w:rPr>
        <w:t xml:space="preserve"> </w:t>
      </w:r>
      <w:r>
        <w:rPr>
          <w:sz w:val="24"/>
        </w:rPr>
        <w:t>цифровых</w:t>
      </w:r>
      <w:r>
        <w:rPr>
          <w:spacing w:val="-9"/>
          <w:sz w:val="24"/>
        </w:rPr>
        <w:t xml:space="preserve"> </w:t>
      </w:r>
      <w:r>
        <w:rPr>
          <w:sz w:val="24"/>
        </w:rPr>
        <w:t>технологий</w:t>
      </w:r>
      <w:r>
        <w:rPr>
          <w:spacing w:val="-8"/>
          <w:sz w:val="24"/>
        </w:rPr>
        <w:t xml:space="preserve"> </w:t>
      </w:r>
      <w:r>
        <w:rPr>
          <w:sz w:val="24"/>
        </w:rPr>
        <w:t>в</w:t>
      </w:r>
      <w:r>
        <w:rPr>
          <w:spacing w:val="-9"/>
          <w:sz w:val="24"/>
        </w:rPr>
        <w:t xml:space="preserve"> </w:t>
      </w:r>
      <w:r>
        <w:rPr>
          <w:spacing w:val="-2"/>
          <w:sz w:val="24"/>
        </w:rPr>
        <w:t>животноводстве.</w:t>
      </w:r>
    </w:p>
    <w:p w14:paraId="57E31A5D">
      <w:pPr>
        <w:pStyle w:val="32"/>
        <w:numPr>
          <w:ilvl w:val="0"/>
          <w:numId w:val="40"/>
        </w:numPr>
        <w:tabs>
          <w:tab w:val="left" w:pos="1136"/>
        </w:tabs>
        <w:spacing w:before="41"/>
        <w:ind w:left="1136"/>
        <w:jc w:val="left"/>
        <w:rPr>
          <w:sz w:val="24"/>
        </w:rPr>
      </w:pPr>
      <w:r>
        <w:rPr>
          <w:sz w:val="24"/>
        </w:rPr>
        <w:t>Цифровая</w:t>
      </w:r>
      <w:r>
        <w:rPr>
          <w:spacing w:val="-1"/>
          <w:sz w:val="24"/>
        </w:rPr>
        <w:t xml:space="preserve"> </w:t>
      </w:r>
      <w:r>
        <w:rPr>
          <w:spacing w:val="-2"/>
          <w:sz w:val="24"/>
        </w:rPr>
        <w:t>ферма:</w:t>
      </w:r>
    </w:p>
    <w:p w14:paraId="7BBA3714">
      <w:pPr>
        <w:pStyle w:val="32"/>
        <w:numPr>
          <w:ilvl w:val="0"/>
          <w:numId w:val="40"/>
        </w:numPr>
        <w:tabs>
          <w:tab w:val="left" w:pos="1136"/>
        </w:tabs>
        <w:spacing w:before="45"/>
        <w:ind w:left="1136"/>
        <w:jc w:val="left"/>
        <w:rPr>
          <w:sz w:val="24"/>
        </w:rPr>
      </w:pPr>
      <w:r>
        <w:rPr>
          <w:sz w:val="24"/>
        </w:rPr>
        <w:t>автоматическое</w:t>
      </w:r>
      <w:r>
        <w:rPr>
          <w:spacing w:val="-6"/>
          <w:sz w:val="24"/>
        </w:rPr>
        <w:t xml:space="preserve"> </w:t>
      </w:r>
      <w:r>
        <w:rPr>
          <w:sz w:val="24"/>
        </w:rPr>
        <w:t>кормление</w:t>
      </w:r>
      <w:r>
        <w:rPr>
          <w:spacing w:val="-10"/>
          <w:sz w:val="24"/>
        </w:rPr>
        <w:t xml:space="preserve"> </w:t>
      </w:r>
      <w:r>
        <w:rPr>
          <w:spacing w:val="-2"/>
          <w:sz w:val="24"/>
        </w:rPr>
        <w:t>животных;</w:t>
      </w:r>
    </w:p>
    <w:p w14:paraId="7E778120">
      <w:pPr>
        <w:pStyle w:val="32"/>
        <w:numPr>
          <w:ilvl w:val="0"/>
          <w:numId w:val="40"/>
        </w:numPr>
        <w:tabs>
          <w:tab w:val="left" w:pos="1136"/>
        </w:tabs>
        <w:spacing w:before="42"/>
        <w:ind w:left="1136"/>
        <w:jc w:val="left"/>
        <w:rPr>
          <w:sz w:val="24"/>
        </w:rPr>
      </w:pPr>
      <w:r>
        <w:rPr>
          <w:sz w:val="24"/>
        </w:rPr>
        <w:t>автоматическая</w:t>
      </w:r>
      <w:r>
        <w:rPr>
          <w:spacing w:val="-7"/>
          <w:sz w:val="24"/>
        </w:rPr>
        <w:t xml:space="preserve"> </w:t>
      </w:r>
      <w:r>
        <w:rPr>
          <w:spacing w:val="-2"/>
          <w:sz w:val="24"/>
        </w:rPr>
        <w:t>дойка;</w:t>
      </w:r>
    </w:p>
    <w:p w14:paraId="6B91B67A">
      <w:pPr>
        <w:pStyle w:val="32"/>
        <w:numPr>
          <w:ilvl w:val="0"/>
          <w:numId w:val="40"/>
        </w:numPr>
        <w:tabs>
          <w:tab w:val="left" w:pos="1136"/>
        </w:tabs>
        <w:spacing w:before="40"/>
        <w:ind w:left="1136"/>
        <w:jc w:val="left"/>
        <w:rPr>
          <w:sz w:val="24"/>
        </w:rPr>
      </w:pPr>
      <w:r>
        <w:rPr>
          <w:sz w:val="24"/>
        </w:rPr>
        <w:t>уборка</w:t>
      </w:r>
      <w:r>
        <w:rPr>
          <w:spacing w:val="-5"/>
          <w:sz w:val="24"/>
        </w:rPr>
        <w:t xml:space="preserve"> </w:t>
      </w:r>
      <w:r>
        <w:rPr>
          <w:sz w:val="24"/>
        </w:rPr>
        <w:t>помещения</w:t>
      </w:r>
      <w:r>
        <w:rPr>
          <w:spacing w:val="-6"/>
          <w:sz w:val="24"/>
        </w:rPr>
        <w:t xml:space="preserve"> </w:t>
      </w:r>
      <w:r>
        <w:rPr>
          <w:sz w:val="24"/>
        </w:rPr>
        <w:t>и</w:t>
      </w:r>
      <w:r>
        <w:rPr>
          <w:spacing w:val="-2"/>
          <w:sz w:val="24"/>
        </w:rPr>
        <w:t xml:space="preserve"> другое.</w:t>
      </w:r>
    </w:p>
    <w:p w14:paraId="26F16EF2">
      <w:pPr>
        <w:pStyle w:val="32"/>
        <w:numPr>
          <w:ilvl w:val="0"/>
          <w:numId w:val="40"/>
        </w:numPr>
        <w:tabs>
          <w:tab w:val="left" w:pos="1136"/>
        </w:tabs>
        <w:spacing w:before="41"/>
        <w:ind w:left="1136"/>
        <w:jc w:val="left"/>
        <w:rPr>
          <w:sz w:val="24"/>
        </w:rPr>
      </w:pPr>
      <w:r>
        <w:rPr>
          <w:sz w:val="24"/>
        </w:rPr>
        <w:t>Цифровая</w:t>
      </w:r>
      <w:r>
        <w:rPr>
          <w:spacing w:val="-12"/>
          <w:sz w:val="24"/>
        </w:rPr>
        <w:t xml:space="preserve"> </w:t>
      </w:r>
      <w:r>
        <w:rPr>
          <w:sz w:val="24"/>
        </w:rPr>
        <w:t>"умная"</w:t>
      </w:r>
      <w:r>
        <w:rPr>
          <w:spacing w:val="-7"/>
          <w:sz w:val="24"/>
        </w:rPr>
        <w:t xml:space="preserve"> </w:t>
      </w:r>
      <w:r>
        <w:rPr>
          <w:sz w:val="24"/>
        </w:rPr>
        <w:t>ферма</w:t>
      </w:r>
      <w:r>
        <w:rPr>
          <w:spacing w:val="-6"/>
          <w:sz w:val="24"/>
        </w:rPr>
        <w:t xml:space="preserve"> </w:t>
      </w:r>
      <w:r>
        <w:rPr>
          <w:sz w:val="24"/>
        </w:rPr>
        <w:t>-</w:t>
      </w:r>
      <w:r>
        <w:rPr>
          <w:spacing w:val="-3"/>
          <w:sz w:val="24"/>
        </w:rPr>
        <w:t xml:space="preserve"> </w:t>
      </w:r>
      <w:r>
        <w:rPr>
          <w:sz w:val="24"/>
        </w:rPr>
        <w:t>перспективное</w:t>
      </w:r>
      <w:r>
        <w:rPr>
          <w:spacing w:val="-5"/>
          <w:sz w:val="24"/>
        </w:rPr>
        <w:t xml:space="preserve"> </w:t>
      </w:r>
      <w:r>
        <w:rPr>
          <w:sz w:val="24"/>
        </w:rPr>
        <w:t>направление</w:t>
      </w:r>
      <w:r>
        <w:rPr>
          <w:spacing w:val="-5"/>
          <w:sz w:val="24"/>
        </w:rPr>
        <w:t xml:space="preserve"> </w:t>
      </w:r>
      <w:r>
        <w:rPr>
          <w:sz w:val="24"/>
        </w:rPr>
        <w:t>роботизации</w:t>
      </w:r>
      <w:r>
        <w:rPr>
          <w:spacing w:val="-7"/>
          <w:sz w:val="24"/>
        </w:rPr>
        <w:t xml:space="preserve"> </w:t>
      </w:r>
      <w:r>
        <w:rPr>
          <w:sz w:val="24"/>
        </w:rPr>
        <w:t>в</w:t>
      </w:r>
      <w:r>
        <w:rPr>
          <w:spacing w:val="-8"/>
          <w:sz w:val="24"/>
        </w:rPr>
        <w:t xml:space="preserve"> </w:t>
      </w:r>
      <w:r>
        <w:rPr>
          <w:spacing w:val="-2"/>
          <w:sz w:val="24"/>
        </w:rPr>
        <w:t>животноводстве.</w:t>
      </w:r>
    </w:p>
    <w:p w14:paraId="76EFDA1D">
      <w:pPr>
        <w:pStyle w:val="32"/>
        <w:numPr>
          <w:ilvl w:val="0"/>
          <w:numId w:val="40"/>
        </w:numPr>
        <w:tabs>
          <w:tab w:val="left" w:pos="1134"/>
        </w:tabs>
        <w:spacing w:before="41"/>
        <w:ind w:left="1134" w:hanging="282"/>
        <w:rPr>
          <w:sz w:val="24"/>
        </w:rPr>
      </w:pPr>
      <w:r>
        <w:rPr>
          <w:sz w:val="24"/>
        </w:rPr>
        <w:t>Профессии,</w:t>
      </w:r>
      <w:r>
        <w:rPr>
          <w:spacing w:val="-6"/>
          <w:sz w:val="24"/>
        </w:rPr>
        <w:t xml:space="preserve"> </w:t>
      </w:r>
      <w:r>
        <w:rPr>
          <w:sz w:val="24"/>
        </w:rPr>
        <w:t>связанные</w:t>
      </w:r>
      <w:r>
        <w:rPr>
          <w:spacing w:val="-7"/>
          <w:sz w:val="24"/>
        </w:rPr>
        <w:t xml:space="preserve"> </w:t>
      </w:r>
      <w:r>
        <w:rPr>
          <w:sz w:val="24"/>
        </w:rPr>
        <w:t>с</w:t>
      </w:r>
      <w:r>
        <w:rPr>
          <w:spacing w:val="-9"/>
          <w:sz w:val="24"/>
        </w:rPr>
        <w:t xml:space="preserve"> </w:t>
      </w:r>
      <w:r>
        <w:rPr>
          <w:sz w:val="24"/>
        </w:rPr>
        <w:t>деятельностью</w:t>
      </w:r>
      <w:r>
        <w:rPr>
          <w:spacing w:val="-7"/>
          <w:sz w:val="24"/>
        </w:rPr>
        <w:t xml:space="preserve"> </w:t>
      </w:r>
      <w:r>
        <w:rPr>
          <w:spacing w:val="-2"/>
          <w:sz w:val="24"/>
        </w:rPr>
        <w:t>животновода.</w:t>
      </w:r>
    </w:p>
    <w:p w14:paraId="3C3EE610">
      <w:pPr>
        <w:pStyle w:val="32"/>
        <w:numPr>
          <w:ilvl w:val="0"/>
          <w:numId w:val="40"/>
        </w:numPr>
        <w:tabs>
          <w:tab w:val="left" w:pos="1134"/>
        </w:tabs>
        <w:spacing w:before="41" w:line="276" w:lineRule="auto"/>
        <w:ind w:right="559" w:firstLine="283"/>
        <w:rPr>
          <w:sz w:val="24"/>
        </w:rPr>
      </w:pPr>
      <w:r>
        <w:rPr>
          <w:sz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14:paraId="329E84A1">
      <w:pPr>
        <w:spacing w:line="275" w:lineRule="exact"/>
        <w:ind w:left="852"/>
        <w:jc w:val="both"/>
        <w:rPr>
          <w:i/>
          <w:sz w:val="24"/>
        </w:rPr>
      </w:pPr>
      <w:r>
        <w:rPr>
          <w:i/>
          <w:sz w:val="24"/>
        </w:rPr>
        <w:t>Модуль</w:t>
      </w:r>
      <w:r>
        <w:rPr>
          <w:i/>
          <w:spacing w:val="-8"/>
          <w:sz w:val="24"/>
        </w:rPr>
        <w:t xml:space="preserve"> </w:t>
      </w:r>
      <w:r>
        <w:rPr>
          <w:i/>
          <w:spacing w:val="-2"/>
          <w:sz w:val="24"/>
        </w:rPr>
        <w:t>"Растениеводство".</w:t>
      </w:r>
    </w:p>
    <w:p w14:paraId="64D58973">
      <w:pPr>
        <w:pStyle w:val="17"/>
        <w:spacing w:before="45"/>
        <w:ind w:left="852" w:firstLine="0"/>
      </w:pPr>
      <w:r>
        <w:t>7 -</w:t>
      </w:r>
      <w:r>
        <w:rPr>
          <w:spacing w:val="-1"/>
        </w:rPr>
        <w:t xml:space="preserve"> </w:t>
      </w:r>
      <w:r>
        <w:t>8</w:t>
      </w:r>
      <w:r>
        <w:rPr>
          <w:spacing w:val="2"/>
        </w:rPr>
        <w:t xml:space="preserve"> </w:t>
      </w:r>
      <w:r>
        <w:rPr>
          <w:spacing w:val="-2"/>
        </w:rPr>
        <w:t>классы.</w:t>
      </w:r>
    </w:p>
    <w:p w14:paraId="30615DF2">
      <w:pPr>
        <w:pStyle w:val="32"/>
        <w:numPr>
          <w:ilvl w:val="0"/>
          <w:numId w:val="40"/>
        </w:numPr>
        <w:tabs>
          <w:tab w:val="left" w:pos="1136"/>
        </w:tabs>
        <w:spacing w:before="41"/>
        <w:ind w:left="1136"/>
        <w:jc w:val="left"/>
        <w:rPr>
          <w:sz w:val="24"/>
        </w:rPr>
      </w:pPr>
      <w:r>
        <w:rPr>
          <w:sz w:val="24"/>
        </w:rPr>
        <w:t>Элементы</w:t>
      </w:r>
      <w:r>
        <w:rPr>
          <w:spacing w:val="-14"/>
          <w:sz w:val="24"/>
        </w:rPr>
        <w:t xml:space="preserve"> </w:t>
      </w:r>
      <w:r>
        <w:rPr>
          <w:sz w:val="24"/>
        </w:rPr>
        <w:t>технологий</w:t>
      </w:r>
      <w:r>
        <w:rPr>
          <w:spacing w:val="-15"/>
          <w:sz w:val="24"/>
        </w:rPr>
        <w:t xml:space="preserve"> </w:t>
      </w:r>
      <w:r>
        <w:rPr>
          <w:sz w:val="24"/>
        </w:rPr>
        <w:t>выращивания</w:t>
      </w:r>
      <w:r>
        <w:rPr>
          <w:spacing w:val="-8"/>
          <w:sz w:val="24"/>
        </w:rPr>
        <w:t xml:space="preserve"> </w:t>
      </w:r>
      <w:r>
        <w:rPr>
          <w:sz w:val="24"/>
        </w:rPr>
        <w:t>сельскохозяйственных</w:t>
      </w:r>
      <w:r>
        <w:rPr>
          <w:spacing w:val="-11"/>
          <w:sz w:val="24"/>
        </w:rPr>
        <w:t xml:space="preserve"> </w:t>
      </w:r>
      <w:r>
        <w:rPr>
          <w:spacing w:val="-2"/>
          <w:sz w:val="24"/>
        </w:rPr>
        <w:t>культур.</w:t>
      </w:r>
    </w:p>
    <w:p w14:paraId="4AD27BBE">
      <w:pPr>
        <w:pStyle w:val="32"/>
        <w:numPr>
          <w:ilvl w:val="0"/>
          <w:numId w:val="40"/>
        </w:numPr>
        <w:tabs>
          <w:tab w:val="left" w:pos="1136"/>
        </w:tabs>
        <w:spacing w:before="42" w:line="271" w:lineRule="auto"/>
        <w:ind w:right="793" w:firstLine="283"/>
        <w:jc w:val="left"/>
        <w:rPr>
          <w:sz w:val="24"/>
        </w:rPr>
      </w:pPr>
      <w:r>
        <w:rPr>
          <w:sz w:val="24"/>
        </w:rPr>
        <w:t>Земледелие</w:t>
      </w:r>
      <w:r>
        <w:rPr>
          <w:spacing w:val="40"/>
          <w:sz w:val="24"/>
        </w:rPr>
        <w:t xml:space="preserve"> </w:t>
      </w:r>
      <w:r>
        <w:rPr>
          <w:sz w:val="24"/>
        </w:rPr>
        <w:t>как</w:t>
      </w:r>
      <w:r>
        <w:rPr>
          <w:spacing w:val="40"/>
          <w:sz w:val="24"/>
        </w:rPr>
        <w:t xml:space="preserve"> </w:t>
      </w:r>
      <w:r>
        <w:rPr>
          <w:sz w:val="24"/>
        </w:rPr>
        <w:t>поворотный</w:t>
      </w:r>
      <w:r>
        <w:rPr>
          <w:spacing w:val="40"/>
          <w:sz w:val="24"/>
        </w:rPr>
        <w:t xml:space="preserve"> </w:t>
      </w:r>
      <w:r>
        <w:rPr>
          <w:sz w:val="24"/>
        </w:rPr>
        <w:t>пункт</w:t>
      </w:r>
      <w:r>
        <w:rPr>
          <w:spacing w:val="40"/>
          <w:sz w:val="24"/>
        </w:rPr>
        <w:t xml:space="preserve"> </w:t>
      </w:r>
      <w:r>
        <w:rPr>
          <w:sz w:val="24"/>
        </w:rPr>
        <w:t>развития</w:t>
      </w:r>
      <w:r>
        <w:rPr>
          <w:spacing w:val="40"/>
          <w:sz w:val="24"/>
        </w:rPr>
        <w:t xml:space="preserve"> </w:t>
      </w:r>
      <w:r>
        <w:rPr>
          <w:sz w:val="24"/>
        </w:rPr>
        <w:t>человеческой</w:t>
      </w:r>
      <w:r>
        <w:rPr>
          <w:spacing w:val="40"/>
          <w:sz w:val="24"/>
        </w:rPr>
        <w:t xml:space="preserve"> </w:t>
      </w:r>
      <w:r>
        <w:rPr>
          <w:sz w:val="24"/>
        </w:rPr>
        <w:t>цивилизации.</w:t>
      </w:r>
      <w:r>
        <w:rPr>
          <w:spacing w:val="40"/>
          <w:sz w:val="24"/>
        </w:rPr>
        <w:t xml:space="preserve"> </w:t>
      </w:r>
      <w:r>
        <w:rPr>
          <w:sz w:val="24"/>
        </w:rPr>
        <w:t>Земля</w:t>
      </w:r>
      <w:r>
        <w:rPr>
          <w:spacing w:val="40"/>
          <w:sz w:val="24"/>
        </w:rPr>
        <w:t xml:space="preserve"> </w:t>
      </w:r>
      <w:r>
        <w:rPr>
          <w:sz w:val="24"/>
        </w:rPr>
        <w:t>как</w:t>
      </w:r>
      <w:r>
        <w:rPr>
          <w:spacing w:val="80"/>
          <w:sz w:val="24"/>
        </w:rPr>
        <w:t xml:space="preserve"> </w:t>
      </w:r>
      <w:r>
        <w:rPr>
          <w:sz w:val="24"/>
        </w:rPr>
        <w:t>величайшая ценность человечества. История земледелия.</w:t>
      </w:r>
    </w:p>
    <w:p w14:paraId="79BFEE80">
      <w:pPr>
        <w:pStyle w:val="32"/>
        <w:numPr>
          <w:ilvl w:val="0"/>
          <w:numId w:val="40"/>
        </w:numPr>
        <w:tabs>
          <w:tab w:val="left" w:pos="1136"/>
        </w:tabs>
        <w:spacing w:before="10"/>
        <w:ind w:left="1136"/>
        <w:jc w:val="left"/>
        <w:rPr>
          <w:sz w:val="24"/>
        </w:rPr>
      </w:pPr>
      <w:r>
        <w:rPr>
          <w:sz w:val="24"/>
        </w:rPr>
        <w:t>Почвы,</w:t>
      </w:r>
      <w:r>
        <w:rPr>
          <w:spacing w:val="-4"/>
          <w:sz w:val="24"/>
        </w:rPr>
        <w:t xml:space="preserve"> </w:t>
      </w:r>
      <w:r>
        <w:rPr>
          <w:sz w:val="24"/>
        </w:rPr>
        <w:t>виды</w:t>
      </w:r>
      <w:r>
        <w:rPr>
          <w:spacing w:val="-4"/>
          <w:sz w:val="24"/>
        </w:rPr>
        <w:t xml:space="preserve"> </w:t>
      </w:r>
      <w:r>
        <w:rPr>
          <w:sz w:val="24"/>
        </w:rPr>
        <w:t>почв.</w:t>
      </w:r>
      <w:r>
        <w:rPr>
          <w:spacing w:val="-3"/>
          <w:sz w:val="24"/>
        </w:rPr>
        <w:t xml:space="preserve"> </w:t>
      </w:r>
      <w:r>
        <w:rPr>
          <w:sz w:val="24"/>
        </w:rPr>
        <w:t>Плодородие</w:t>
      </w:r>
      <w:r>
        <w:rPr>
          <w:spacing w:val="-5"/>
          <w:sz w:val="24"/>
        </w:rPr>
        <w:t xml:space="preserve"> </w:t>
      </w:r>
      <w:r>
        <w:rPr>
          <w:spacing w:val="-4"/>
          <w:sz w:val="24"/>
        </w:rPr>
        <w:t>почв.</w:t>
      </w:r>
    </w:p>
    <w:p w14:paraId="55D61A3B">
      <w:pPr>
        <w:pStyle w:val="32"/>
        <w:numPr>
          <w:ilvl w:val="0"/>
          <w:numId w:val="40"/>
        </w:numPr>
        <w:tabs>
          <w:tab w:val="left" w:pos="1136"/>
        </w:tabs>
        <w:spacing w:before="40"/>
        <w:ind w:left="1136"/>
        <w:jc w:val="left"/>
        <w:rPr>
          <w:sz w:val="24"/>
        </w:rPr>
      </w:pPr>
      <w:r>
        <w:rPr>
          <w:sz w:val="24"/>
        </w:rPr>
        <w:t>Инструменты</w:t>
      </w:r>
      <w:r>
        <w:rPr>
          <w:spacing w:val="60"/>
          <w:w w:val="150"/>
          <w:sz w:val="24"/>
        </w:rPr>
        <w:t xml:space="preserve"> </w:t>
      </w:r>
      <w:r>
        <w:rPr>
          <w:sz w:val="24"/>
        </w:rPr>
        <w:t>обработки</w:t>
      </w:r>
      <w:r>
        <w:rPr>
          <w:spacing w:val="66"/>
          <w:w w:val="150"/>
          <w:sz w:val="24"/>
        </w:rPr>
        <w:t xml:space="preserve"> </w:t>
      </w:r>
      <w:r>
        <w:rPr>
          <w:sz w:val="24"/>
        </w:rPr>
        <w:t>почвы:</w:t>
      </w:r>
      <w:r>
        <w:rPr>
          <w:spacing w:val="65"/>
          <w:w w:val="150"/>
          <w:sz w:val="24"/>
        </w:rPr>
        <w:t xml:space="preserve"> </w:t>
      </w:r>
      <w:r>
        <w:rPr>
          <w:sz w:val="24"/>
        </w:rPr>
        <w:t>ручные</w:t>
      </w:r>
      <w:r>
        <w:rPr>
          <w:spacing w:val="63"/>
          <w:w w:val="150"/>
          <w:sz w:val="24"/>
        </w:rPr>
        <w:t xml:space="preserve"> </w:t>
      </w:r>
      <w:r>
        <w:rPr>
          <w:sz w:val="24"/>
        </w:rPr>
        <w:t>и</w:t>
      </w:r>
      <w:r>
        <w:rPr>
          <w:spacing w:val="64"/>
          <w:w w:val="150"/>
          <w:sz w:val="24"/>
        </w:rPr>
        <w:t xml:space="preserve"> </w:t>
      </w:r>
      <w:r>
        <w:rPr>
          <w:sz w:val="24"/>
        </w:rPr>
        <w:t>механизированные.</w:t>
      </w:r>
      <w:r>
        <w:rPr>
          <w:spacing w:val="64"/>
          <w:w w:val="150"/>
          <w:sz w:val="24"/>
        </w:rPr>
        <w:t xml:space="preserve"> </w:t>
      </w:r>
      <w:r>
        <w:rPr>
          <w:spacing w:val="-2"/>
          <w:sz w:val="24"/>
        </w:rPr>
        <w:t>Сельскохозяйственная</w:t>
      </w:r>
    </w:p>
    <w:p w14:paraId="104256E0">
      <w:pPr>
        <w:pStyle w:val="17"/>
        <w:spacing w:before="76"/>
        <w:ind w:firstLine="0"/>
        <w:jc w:val="left"/>
      </w:pPr>
      <w:r>
        <w:rPr>
          <w:spacing w:val="-2"/>
        </w:rPr>
        <w:t>техника.</w:t>
      </w:r>
    </w:p>
    <w:p w14:paraId="3AC97AA0">
      <w:pPr>
        <w:pStyle w:val="32"/>
        <w:numPr>
          <w:ilvl w:val="0"/>
          <w:numId w:val="40"/>
        </w:numPr>
        <w:tabs>
          <w:tab w:val="left" w:pos="1136"/>
        </w:tabs>
        <w:spacing w:before="41"/>
        <w:ind w:left="1136"/>
        <w:jc w:val="left"/>
        <w:rPr>
          <w:sz w:val="24"/>
        </w:rPr>
      </w:pPr>
      <w:r>
        <w:rPr>
          <w:sz w:val="24"/>
        </w:rPr>
        <w:t>Культурные</w:t>
      </w:r>
      <w:r>
        <w:rPr>
          <w:spacing w:val="-6"/>
          <w:sz w:val="24"/>
        </w:rPr>
        <w:t xml:space="preserve"> </w:t>
      </w:r>
      <w:r>
        <w:rPr>
          <w:sz w:val="24"/>
        </w:rPr>
        <w:t>растения</w:t>
      </w:r>
      <w:r>
        <w:rPr>
          <w:spacing w:val="-5"/>
          <w:sz w:val="24"/>
        </w:rPr>
        <w:t xml:space="preserve"> </w:t>
      </w:r>
      <w:r>
        <w:rPr>
          <w:sz w:val="24"/>
        </w:rPr>
        <w:t>и</w:t>
      </w:r>
      <w:r>
        <w:rPr>
          <w:spacing w:val="-4"/>
          <w:sz w:val="24"/>
        </w:rPr>
        <w:t xml:space="preserve"> </w:t>
      </w:r>
      <w:r>
        <w:rPr>
          <w:sz w:val="24"/>
        </w:rPr>
        <w:t>их</w:t>
      </w:r>
      <w:r>
        <w:rPr>
          <w:spacing w:val="-10"/>
          <w:sz w:val="24"/>
        </w:rPr>
        <w:t xml:space="preserve"> </w:t>
      </w:r>
      <w:r>
        <w:rPr>
          <w:spacing w:val="-2"/>
          <w:sz w:val="24"/>
        </w:rPr>
        <w:t>классификация.</w:t>
      </w:r>
    </w:p>
    <w:p w14:paraId="2AB9C383">
      <w:pPr>
        <w:pStyle w:val="32"/>
        <w:numPr>
          <w:ilvl w:val="0"/>
          <w:numId w:val="40"/>
        </w:numPr>
        <w:tabs>
          <w:tab w:val="left" w:pos="1136"/>
        </w:tabs>
        <w:spacing w:before="41"/>
        <w:ind w:left="1136"/>
        <w:jc w:val="left"/>
        <w:rPr>
          <w:sz w:val="24"/>
        </w:rPr>
      </w:pPr>
      <w:r>
        <w:rPr>
          <w:sz w:val="24"/>
        </w:rPr>
        <w:t>Выращивание</w:t>
      </w:r>
      <w:r>
        <w:rPr>
          <w:spacing w:val="-14"/>
          <w:sz w:val="24"/>
        </w:rPr>
        <w:t xml:space="preserve"> </w:t>
      </w:r>
      <w:r>
        <w:rPr>
          <w:sz w:val="24"/>
        </w:rPr>
        <w:t>растений</w:t>
      </w:r>
      <w:r>
        <w:rPr>
          <w:spacing w:val="-11"/>
          <w:sz w:val="24"/>
        </w:rPr>
        <w:t xml:space="preserve"> </w:t>
      </w:r>
      <w:r>
        <w:rPr>
          <w:sz w:val="24"/>
        </w:rPr>
        <w:t>на</w:t>
      </w:r>
      <w:r>
        <w:rPr>
          <w:spacing w:val="-14"/>
          <w:sz w:val="24"/>
        </w:rPr>
        <w:t xml:space="preserve"> </w:t>
      </w:r>
      <w:r>
        <w:rPr>
          <w:sz w:val="24"/>
        </w:rPr>
        <w:t>школьном/приусадебном</w:t>
      </w:r>
      <w:r>
        <w:rPr>
          <w:spacing w:val="-3"/>
          <w:sz w:val="24"/>
        </w:rPr>
        <w:t xml:space="preserve"> </w:t>
      </w:r>
      <w:r>
        <w:rPr>
          <w:spacing w:val="-2"/>
          <w:sz w:val="24"/>
        </w:rPr>
        <w:t>участке.</w:t>
      </w:r>
    </w:p>
    <w:p w14:paraId="0B92B987">
      <w:pPr>
        <w:pStyle w:val="32"/>
        <w:numPr>
          <w:ilvl w:val="0"/>
          <w:numId w:val="40"/>
        </w:numPr>
        <w:tabs>
          <w:tab w:val="left" w:pos="1136"/>
        </w:tabs>
        <w:spacing w:before="45"/>
        <w:ind w:left="1136"/>
        <w:jc w:val="left"/>
        <w:rPr>
          <w:sz w:val="24"/>
        </w:rPr>
      </w:pPr>
      <w:r>
        <w:rPr>
          <w:sz w:val="24"/>
        </w:rPr>
        <w:t>Полезные</w:t>
      </w:r>
      <w:r>
        <w:rPr>
          <w:spacing w:val="-9"/>
          <w:sz w:val="24"/>
        </w:rPr>
        <w:t xml:space="preserve"> </w:t>
      </w:r>
      <w:r>
        <w:rPr>
          <w:sz w:val="24"/>
        </w:rPr>
        <w:t>для</w:t>
      </w:r>
      <w:r>
        <w:rPr>
          <w:spacing w:val="-6"/>
          <w:sz w:val="24"/>
        </w:rPr>
        <w:t xml:space="preserve"> </w:t>
      </w:r>
      <w:r>
        <w:rPr>
          <w:sz w:val="24"/>
        </w:rPr>
        <w:t>человека</w:t>
      </w:r>
      <w:r>
        <w:rPr>
          <w:spacing w:val="-2"/>
          <w:sz w:val="24"/>
        </w:rPr>
        <w:t xml:space="preserve"> </w:t>
      </w:r>
      <w:r>
        <w:rPr>
          <w:sz w:val="24"/>
        </w:rPr>
        <w:t>дикорастущие</w:t>
      </w:r>
      <w:r>
        <w:rPr>
          <w:spacing w:val="-6"/>
          <w:sz w:val="24"/>
        </w:rPr>
        <w:t xml:space="preserve"> </w:t>
      </w:r>
      <w:r>
        <w:rPr>
          <w:sz w:val="24"/>
        </w:rPr>
        <w:t>растения</w:t>
      </w:r>
      <w:r>
        <w:rPr>
          <w:spacing w:val="-1"/>
          <w:sz w:val="24"/>
        </w:rPr>
        <w:t xml:space="preserve"> </w:t>
      </w:r>
      <w:r>
        <w:rPr>
          <w:sz w:val="24"/>
        </w:rPr>
        <w:t>и</w:t>
      </w:r>
      <w:r>
        <w:rPr>
          <w:spacing w:val="-11"/>
          <w:sz w:val="24"/>
        </w:rPr>
        <w:t xml:space="preserve"> </w:t>
      </w:r>
      <w:r>
        <w:rPr>
          <w:sz w:val="24"/>
        </w:rPr>
        <w:t>их</w:t>
      </w:r>
      <w:r>
        <w:rPr>
          <w:spacing w:val="-6"/>
          <w:sz w:val="24"/>
        </w:rPr>
        <w:t xml:space="preserve"> </w:t>
      </w:r>
      <w:r>
        <w:rPr>
          <w:spacing w:val="-2"/>
          <w:sz w:val="24"/>
        </w:rPr>
        <w:t>классификация.</w:t>
      </w:r>
    </w:p>
    <w:p w14:paraId="794962F5">
      <w:pPr>
        <w:pStyle w:val="32"/>
        <w:numPr>
          <w:ilvl w:val="0"/>
          <w:numId w:val="40"/>
        </w:numPr>
        <w:tabs>
          <w:tab w:val="left" w:pos="1136"/>
        </w:tabs>
        <w:spacing w:before="36" w:line="280" w:lineRule="auto"/>
        <w:ind w:right="827" w:firstLine="283"/>
        <w:jc w:val="left"/>
        <w:rPr>
          <w:sz w:val="24"/>
        </w:rPr>
      </w:pPr>
      <w:r>
        <w:rPr>
          <w:sz w:val="24"/>
        </w:rPr>
        <w:t>Сбор,</w:t>
      </w:r>
      <w:r>
        <w:rPr>
          <w:spacing w:val="-2"/>
          <w:sz w:val="24"/>
        </w:rPr>
        <w:t xml:space="preserve"> </w:t>
      </w:r>
      <w:r>
        <w:rPr>
          <w:sz w:val="24"/>
        </w:rPr>
        <w:t>заготовка</w:t>
      </w:r>
      <w:r>
        <w:rPr>
          <w:spacing w:val="-9"/>
          <w:sz w:val="24"/>
        </w:rPr>
        <w:t xml:space="preserve"> </w:t>
      </w:r>
      <w:r>
        <w:rPr>
          <w:sz w:val="24"/>
        </w:rPr>
        <w:t>и</w:t>
      </w:r>
      <w:r>
        <w:rPr>
          <w:spacing w:val="-3"/>
          <w:sz w:val="24"/>
        </w:rPr>
        <w:t xml:space="preserve"> </w:t>
      </w:r>
      <w:r>
        <w:rPr>
          <w:sz w:val="24"/>
        </w:rPr>
        <w:t>хранение</w:t>
      </w:r>
      <w:r>
        <w:rPr>
          <w:spacing w:val="-4"/>
          <w:sz w:val="24"/>
        </w:rPr>
        <w:t xml:space="preserve"> </w:t>
      </w:r>
      <w:r>
        <w:rPr>
          <w:sz w:val="24"/>
        </w:rPr>
        <w:t>полезных</w:t>
      </w:r>
      <w:r>
        <w:rPr>
          <w:spacing w:val="-8"/>
          <w:sz w:val="24"/>
        </w:rPr>
        <w:t xml:space="preserve"> </w:t>
      </w:r>
      <w:r>
        <w:rPr>
          <w:sz w:val="24"/>
        </w:rPr>
        <w:t>для</w:t>
      </w:r>
      <w:r>
        <w:rPr>
          <w:spacing w:val="-3"/>
          <w:sz w:val="24"/>
        </w:rPr>
        <w:t xml:space="preserve"> </w:t>
      </w:r>
      <w:r>
        <w:rPr>
          <w:sz w:val="24"/>
        </w:rPr>
        <w:t>человека</w:t>
      </w:r>
      <w:r>
        <w:rPr>
          <w:spacing w:val="-4"/>
          <w:sz w:val="24"/>
        </w:rPr>
        <w:t xml:space="preserve"> </w:t>
      </w:r>
      <w:r>
        <w:rPr>
          <w:sz w:val="24"/>
        </w:rPr>
        <w:t>дикорастущих</w:t>
      </w:r>
      <w:r>
        <w:rPr>
          <w:spacing w:val="-8"/>
          <w:sz w:val="24"/>
        </w:rPr>
        <w:t xml:space="preserve"> </w:t>
      </w:r>
      <w:r>
        <w:rPr>
          <w:sz w:val="24"/>
        </w:rPr>
        <w:t>растений</w:t>
      </w:r>
      <w:r>
        <w:rPr>
          <w:spacing w:val="-3"/>
          <w:sz w:val="24"/>
        </w:rPr>
        <w:t xml:space="preserve"> </w:t>
      </w:r>
      <w:r>
        <w:rPr>
          <w:sz w:val="24"/>
        </w:rPr>
        <w:t>и</w:t>
      </w:r>
      <w:r>
        <w:rPr>
          <w:spacing w:val="-3"/>
          <w:sz w:val="24"/>
        </w:rPr>
        <w:t xml:space="preserve"> </w:t>
      </w:r>
      <w:r>
        <w:rPr>
          <w:sz w:val="24"/>
        </w:rPr>
        <w:t>их</w:t>
      </w:r>
      <w:r>
        <w:rPr>
          <w:spacing w:val="-8"/>
          <w:sz w:val="24"/>
        </w:rPr>
        <w:t xml:space="preserve"> </w:t>
      </w:r>
      <w:r>
        <w:rPr>
          <w:sz w:val="24"/>
        </w:rPr>
        <w:t>плодов. Сбор и заготовка грибов. Соблюдение правил безопасности.</w:t>
      </w:r>
    </w:p>
    <w:p w14:paraId="45652C0A">
      <w:pPr>
        <w:pStyle w:val="32"/>
        <w:numPr>
          <w:ilvl w:val="0"/>
          <w:numId w:val="40"/>
        </w:numPr>
        <w:tabs>
          <w:tab w:val="left" w:pos="1136"/>
        </w:tabs>
        <w:spacing w:line="274" w:lineRule="exact"/>
        <w:ind w:left="1136"/>
        <w:jc w:val="left"/>
        <w:rPr>
          <w:sz w:val="24"/>
        </w:rPr>
      </w:pPr>
      <w:r>
        <w:rPr>
          <w:sz w:val="24"/>
        </w:rPr>
        <w:t>Сохранение</w:t>
      </w:r>
      <w:r>
        <w:rPr>
          <w:spacing w:val="-8"/>
          <w:sz w:val="24"/>
        </w:rPr>
        <w:t xml:space="preserve"> </w:t>
      </w:r>
      <w:r>
        <w:rPr>
          <w:sz w:val="24"/>
        </w:rPr>
        <w:t>природной</w:t>
      </w:r>
      <w:r>
        <w:rPr>
          <w:spacing w:val="-9"/>
          <w:sz w:val="24"/>
        </w:rPr>
        <w:t xml:space="preserve"> </w:t>
      </w:r>
      <w:r>
        <w:rPr>
          <w:spacing w:val="-2"/>
          <w:sz w:val="24"/>
        </w:rPr>
        <w:t>среды.</w:t>
      </w:r>
    </w:p>
    <w:p w14:paraId="44ED7856">
      <w:pPr>
        <w:pStyle w:val="32"/>
        <w:numPr>
          <w:ilvl w:val="0"/>
          <w:numId w:val="40"/>
        </w:numPr>
        <w:tabs>
          <w:tab w:val="left" w:pos="1136"/>
        </w:tabs>
        <w:spacing w:before="41"/>
        <w:ind w:left="1136"/>
        <w:jc w:val="left"/>
        <w:rPr>
          <w:sz w:val="24"/>
        </w:rPr>
      </w:pPr>
      <w:r>
        <w:rPr>
          <w:spacing w:val="-2"/>
          <w:sz w:val="24"/>
        </w:rPr>
        <w:t>Сельскохозяйственное</w:t>
      </w:r>
      <w:r>
        <w:rPr>
          <w:spacing w:val="19"/>
          <w:sz w:val="24"/>
        </w:rPr>
        <w:t xml:space="preserve"> </w:t>
      </w:r>
      <w:r>
        <w:rPr>
          <w:spacing w:val="-2"/>
          <w:sz w:val="24"/>
        </w:rPr>
        <w:t>производство.</w:t>
      </w:r>
    </w:p>
    <w:p w14:paraId="2BD4A508">
      <w:pPr>
        <w:pStyle w:val="32"/>
        <w:numPr>
          <w:ilvl w:val="0"/>
          <w:numId w:val="40"/>
        </w:numPr>
        <w:tabs>
          <w:tab w:val="left" w:pos="1134"/>
        </w:tabs>
        <w:spacing w:before="36" w:line="276" w:lineRule="auto"/>
        <w:ind w:right="548" w:firstLine="283"/>
        <w:rPr>
          <w:sz w:val="24"/>
        </w:rPr>
      </w:pPr>
      <w:r>
        <w:rPr>
          <w:sz w:val="24"/>
        </w:rPr>
        <w:t>Особенности сельскохозяйственного производства: сезонность, природно-климатические условия,</w:t>
      </w:r>
      <w:r>
        <w:rPr>
          <w:spacing w:val="-13"/>
          <w:sz w:val="24"/>
        </w:rPr>
        <w:t xml:space="preserve"> </w:t>
      </w:r>
      <w:r>
        <w:rPr>
          <w:sz w:val="24"/>
        </w:rPr>
        <w:t>слабая</w:t>
      </w:r>
      <w:r>
        <w:rPr>
          <w:spacing w:val="-11"/>
          <w:sz w:val="24"/>
        </w:rPr>
        <w:t xml:space="preserve"> </w:t>
      </w:r>
      <w:r>
        <w:rPr>
          <w:sz w:val="24"/>
        </w:rPr>
        <w:t>прогнозируемость</w:t>
      </w:r>
      <w:r>
        <w:rPr>
          <w:spacing w:val="-14"/>
          <w:sz w:val="24"/>
        </w:rPr>
        <w:t xml:space="preserve"> </w:t>
      </w:r>
      <w:r>
        <w:rPr>
          <w:sz w:val="24"/>
        </w:rPr>
        <w:t>показателей.</w:t>
      </w:r>
      <w:r>
        <w:rPr>
          <w:spacing w:val="-13"/>
          <w:sz w:val="24"/>
        </w:rPr>
        <w:t xml:space="preserve"> </w:t>
      </w:r>
      <w:r>
        <w:rPr>
          <w:sz w:val="24"/>
        </w:rPr>
        <w:t>Агропромышленные</w:t>
      </w:r>
      <w:r>
        <w:rPr>
          <w:spacing w:val="-12"/>
          <w:sz w:val="24"/>
        </w:rPr>
        <w:t xml:space="preserve"> </w:t>
      </w:r>
      <w:r>
        <w:rPr>
          <w:sz w:val="24"/>
        </w:rPr>
        <w:t>комплексы.</w:t>
      </w:r>
      <w:r>
        <w:rPr>
          <w:spacing w:val="24"/>
          <w:sz w:val="24"/>
        </w:rPr>
        <w:t xml:space="preserve"> </w:t>
      </w:r>
      <w:r>
        <w:rPr>
          <w:sz w:val="24"/>
        </w:rPr>
        <w:t>Компьютерное оснащение сельскохозяйственной техники.</w:t>
      </w:r>
    </w:p>
    <w:p w14:paraId="0D98065C">
      <w:pPr>
        <w:pStyle w:val="32"/>
        <w:numPr>
          <w:ilvl w:val="0"/>
          <w:numId w:val="40"/>
        </w:numPr>
        <w:tabs>
          <w:tab w:val="left" w:pos="1136"/>
        </w:tabs>
        <w:spacing w:before="3"/>
        <w:ind w:left="1136"/>
        <w:jc w:val="left"/>
        <w:rPr>
          <w:sz w:val="24"/>
        </w:rPr>
      </w:pPr>
      <w:r>
        <w:rPr>
          <w:sz w:val="24"/>
        </w:rPr>
        <w:t>Автоматизация</w:t>
      </w:r>
      <w:r>
        <w:rPr>
          <w:spacing w:val="-16"/>
          <w:sz w:val="24"/>
        </w:rPr>
        <w:t xml:space="preserve"> </w:t>
      </w:r>
      <w:r>
        <w:rPr>
          <w:sz w:val="24"/>
        </w:rPr>
        <w:t>и</w:t>
      </w:r>
      <w:r>
        <w:rPr>
          <w:spacing w:val="-14"/>
          <w:sz w:val="24"/>
        </w:rPr>
        <w:t xml:space="preserve"> </w:t>
      </w:r>
      <w:r>
        <w:rPr>
          <w:sz w:val="24"/>
        </w:rPr>
        <w:t>роботизация</w:t>
      </w:r>
      <w:r>
        <w:rPr>
          <w:spacing w:val="-13"/>
          <w:sz w:val="24"/>
        </w:rPr>
        <w:t xml:space="preserve"> </w:t>
      </w:r>
      <w:r>
        <w:rPr>
          <w:sz w:val="24"/>
        </w:rPr>
        <w:t>сельскохозяйственного</w:t>
      </w:r>
      <w:r>
        <w:rPr>
          <w:spacing w:val="-8"/>
          <w:sz w:val="24"/>
        </w:rPr>
        <w:t xml:space="preserve"> </w:t>
      </w:r>
      <w:r>
        <w:rPr>
          <w:spacing w:val="-2"/>
          <w:sz w:val="24"/>
        </w:rPr>
        <w:t>производства:</w:t>
      </w:r>
    </w:p>
    <w:p w14:paraId="72E641BA">
      <w:pPr>
        <w:pStyle w:val="32"/>
        <w:numPr>
          <w:ilvl w:val="0"/>
          <w:numId w:val="40"/>
        </w:numPr>
        <w:tabs>
          <w:tab w:val="left" w:pos="1136"/>
        </w:tabs>
        <w:spacing w:before="41"/>
        <w:ind w:left="1136"/>
        <w:jc w:val="left"/>
        <w:rPr>
          <w:sz w:val="24"/>
        </w:rPr>
      </w:pPr>
      <w:r>
        <w:rPr>
          <w:sz w:val="24"/>
        </w:rPr>
        <w:t>анализаторы</w:t>
      </w:r>
      <w:r>
        <w:rPr>
          <w:spacing w:val="-11"/>
          <w:sz w:val="24"/>
        </w:rPr>
        <w:t xml:space="preserve"> </w:t>
      </w:r>
      <w:r>
        <w:rPr>
          <w:sz w:val="24"/>
        </w:rPr>
        <w:t>почвы</w:t>
      </w:r>
      <w:r>
        <w:rPr>
          <w:spacing w:val="-9"/>
          <w:sz w:val="24"/>
        </w:rPr>
        <w:t xml:space="preserve"> </w:t>
      </w:r>
      <w:r>
        <w:rPr>
          <w:sz w:val="24"/>
        </w:rPr>
        <w:t>с</w:t>
      </w:r>
      <w:r>
        <w:rPr>
          <w:spacing w:val="-13"/>
          <w:sz w:val="24"/>
        </w:rPr>
        <w:t xml:space="preserve"> </w:t>
      </w:r>
      <w:r>
        <w:rPr>
          <w:sz w:val="24"/>
        </w:rPr>
        <w:t>использованием</w:t>
      </w:r>
      <w:r>
        <w:rPr>
          <w:spacing w:val="-7"/>
          <w:sz w:val="24"/>
        </w:rPr>
        <w:t xml:space="preserve"> </w:t>
      </w:r>
      <w:r>
        <w:rPr>
          <w:sz w:val="24"/>
        </w:rPr>
        <w:t>спутниковой</w:t>
      </w:r>
      <w:r>
        <w:rPr>
          <w:spacing w:val="-5"/>
          <w:sz w:val="24"/>
        </w:rPr>
        <w:t xml:space="preserve"> </w:t>
      </w:r>
      <w:r>
        <w:rPr>
          <w:sz w:val="24"/>
        </w:rPr>
        <w:t>системы</w:t>
      </w:r>
      <w:r>
        <w:rPr>
          <w:spacing w:val="-4"/>
          <w:sz w:val="24"/>
        </w:rPr>
        <w:t xml:space="preserve"> </w:t>
      </w:r>
      <w:r>
        <w:rPr>
          <w:spacing w:val="-2"/>
          <w:sz w:val="24"/>
        </w:rPr>
        <w:t>навигации;</w:t>
      </w:r>
    </w:p>
    <w:p w14:paraId="458AC306">
      <w:pPr>
        <w:pStyle w:val="32"/>
        <w:numPr>
          <w:ilvl w:val="0"/>
          <w:numId w:val="40"/>
        </w:numPr>
        <w:tabs>
          <w:tab w:val="left" w:pos="1136"/>
        </w:tabs>
        <w:spacing w:before="41"/>
        <w:ind w:left="1136"/>
        <w:jc w:val="left"/>
        <w:rPr>
          <w:sz w:val="24"/>
        </w:rPr>
      </w:pPr>
      <w:r>
        <w:rPr>
          <w:sz w:val="24"/>
        </w:rPr>
        <w:t>автоматизация</w:t>
      </w:r>
      <w:r>
        <w:rPr>
          <w:spacing w:val="-11"/>
          <w:sz w:val="24"/>
        </w:rPr>
        <w:t xml:space="preserve"> </w:t>
      </w:r>
      <w:r>
        <w:rPr>
          <w:sz w:val="24"/>
        </w:rPr>
        <w:t>тепличного</w:t>
      </w:r>
      <w:r>
        <w:rPr>
          <w:spacing w:val="-7"/>
          <w:sz w:val="24"/>
        </w:rPr>
        <w:t xml:space="preserve"> </w:t>
      </w:r>
      <w:r>
        <w:rPr>
          <w:spacing w:val="-2"/>
          <w:sz w:val="24"/>
        </w:rPr>
        <w:t>хозяйства;</w:t>
      </w:r>
    </w:p>
    <w:p w14:paraId="5D05F75C">
      <w:pPr>
        <w:pStyle w:val="32"/>
        <w:numPr>
          <w:ilvl w:val="0"/>
          <w:numId w:val="40"/>
        </w:numPr>
        <w:tabs>
          <w:tab w:val="left" w:pos="1136"/>
        </w:tabs>
        <w:spacing w:before="41"/>
        <w:ind w:left="1136"/>
        <w:jc w:val="left"/>
        <w:rPr>
          <w:sz w:val="24"/>
        </w:rPr>
      </w:pPr>
      <w:r>
        <w:rPr>
          <w:sz w:val="24"/>
        </w:rPr>
        <w:t>применение</w:t>
      </w:r>
      <w:r>
        <w:rPr>
          <w:spacing w:val="-16"/>
          <w:sz w:val="24"/>
        </w:rPr>
        <w:t xml:space="preserve"> </w:t>
      </w:r>
      <w:r>
        <w:rPr>
          <w:sz w:val="24"/>
        </w:rPr>
        <w:t>роботов-манипуляторов</w:t>
      </w:r>
      <w:r>
        <w:rPr>
          <w:spacing w:val="-7"/>
          <w:sz w:val="24"/>
        </w:rPr>
        <w:t xml:space="preserve"> </w:t>
      </w:r>
      <w:r>
        <w:rPr>
          <w:sz w:val="24"/>
        </w:rPr>
        <w:t>для</w:t>
      </w:r>
      <w:r>
        <w:rPr>
          <w:spacing w:val="-6"/>
          <w:sz w:val="24"/>
        </w:rPr>
        <w:t xml:space="preserve"> </w:t>
      </w:r>
      <w:r>
        <w:rPr>
          <w:sz w:val="24"/>
        </w:rPr>
        <w:t>уборки</w:t>
      </w:r>
      <w:r>
        <w:rPr>
          <w:spacing w:val="-4"/>
          <w:sz w:val="24"/>
        </w:rPr>
        <w:t xml:space="preserve"> </w:t>
      </w:r>
      <w:r>
        <w:rPr>
          <w:spacing w:val="-2"/>
          <w:sz w:val="24"/>
        </w:rPr>
        <w:t>урожая;</w:t>
      </w:r>
    </w:p>
    <w:p w14:paraId="73BCE57C">
      <w:pPr>
        <w:pStyle w:val="32"/>
        <w:numPr>
          <w:ilvl w:val="0"/>
          <w:numId w:val="40"/>
        </w:numPr>
        <w:tabs>
          <w:tab w:val="left" w:pos="1136"/>
        </w:tabs>
        <w:spacing w:before="41"/>
        <w:ind w:left="1136"/>
        <w:jc w:val="left"/>
        <w:rPr>
          <w:sz w:val="24"/>
        </w:rPr>
      </w:pPr>
      <w:r>
        <w:rPr>
          <w:sz w:val="24"/>
        </w:rPr>
        <w:t>внесение</w:t>
      </w:r>
      <w:r>
        <w:rPr>
          <w:spacing w:val="-9"/>
          <w:sz w:val="24"/>
        </w:rPr>
        <w:t xml:space="preserve"> </w:t>
      </w:r>
      <w:r>
        <w:rPr>
          <w:sz w:val="24"/>
        </w:rPr>
        <w:t>удобрения на</w:t>
      </w:r>
      <w:r>
        <w:rPr>
          <w:spacing w:val="-15"/>
          <w:sz w:val="24"/>
        </w:rPr>
        <w:t xml:space="preserve"> </w:t>
      </w:r>
      <w:r>
        <w:rPr>
          <w:sz w:val="24"/>
        </w:rPr>
        <w:t>основе</w:t>
      </w:r>
      <w:r>
        <w:rPr>
          <w:spacing w:val="-5"/>
          <w:sz w:val="24"/>
        </w:rPr>
        <w:t xml:space="preserve"> </w:t>
      </w:r>
      <w:r>
        <w:rPr>
          <w:sz w:val="24"/>
        </w:rPr>
        <w:t>данных</w:t>
      </w:r>
      <w:r>
        <w:rPr>
          <w:spacing w:val="-10"/>
          <w:sz w:val="24"/>
        </w:rPr>
        <w:t xml:space="preserve"> </w:t>
      </w:r>
      <w:r>
        <w:rPr>
          <w:sz w:val="24"/>
        </w:rPr>
        <w:t>от</w:t>
      </w:r>
      <w:r>
        <w:rPr>
          <w:spacing w:val="-5"/>
          <w:sz w:val="24"/>
        </w:rPr>
        <w:t xml:space="preserve"> </w:t>
      </w:r>
      <w:r>
        <w:rPr>
          <w:sz w:val="24"/>
        </w:rPr>
        <w:t>азотно-спектральных</w:t>
      </w:r>
      <w:r>
        <w:rPr>
          <w:spacing w:val="-8"/>
          <w:sz w:val="24"/>
        </w:rPr>
        <w:t xml:space="preserve"> </w:t>
      </w:r>
      <w:r>
        <w:rPr>
          <w:spacing w:val="-2"/>
          <w:sz w:val="24"/>
        </w:rPr>
        <w:t>датчиков;</w:t>
      </w:r>
    </w:p>
    <w:p w14:paraId="7592C717">
      <w:pPr>
        <w:pStyle w:val="32"/>
        <w:numPr>
          <w:ilvl w:val="0"/>
          <w:numId w:val="40"/>
        </w:numPr>
        <w:tabs>
          <w:tab w:val="left" w:pos="1136"/>
        </w:tabs>
        <w:spacing w:before="46"/>
        <w:ind w:left="1136"/>
        <w:jc w:val="left"/>
        <w:rPr>
          <w:sz w:val="24"/>
        </w:rPr>
      </w:pPr>
      <w:r>
        <w:rPr>
          <w:sz w:val="24"/>
        </w:rPr>
        <w:t>определение</w:t>
      </w:r>
      <w:r>
        <w:rPr>
          <w:spacing w:val="-12"/>
          <w:sz w:val="24"/>
        </w:rPr>
        <w:t xml:space="preserve"> </w:t>
      </w:r>
      <w:r>
        <w:rPr>
          <w:sz w:val="24"/>
        </w:rPr>
        <w:t>критических</w:t>
      </w:r>
      <w:r>
        <w:rPr>
          <w:spacing w:val="-8"/>
          <w:sz w:val="24"/>
        </w:rPr>
        <w:t xml:space="preserve"> </w:t>
      </w:r>
      <w:r>
        <w:rPr>
          <w:sz w:val="24"/>
        </w:rPr>
        <w:t>точек</w:t>
      </w:r>
      <w:r>
        <w:rPr>
          <w:spacing w:val="-7"/>
          <w:sz w:val="24"/>
        </w:rPr>
        <w:t xml:space="preserve"> </w:t>
      </w:r>
      <w:r>
        <w:rPr>
          <w:sz w:val="24"/>
        </w:rPr>
        <w:t>полей</w:t>
      </w:r>
      <w:r>
        <w:rPr>
          <w:spacing w:val="-3"/>
          <w:sz w:val="24"/>
        </w:rPr>
        <w:t xml:space="preserve"> </w:t>
      </w:r>
      <w:r>
        <w:rPr>
          <w:sz w:val="24"/>
        </w:rPr>
        <w:t>с</w:t>
      </w:r>
      <w:r>
        <w:rPr>
          <w:spacing w:val="-11"/>
          <w:sz w:val="24"/>
        </w:rPr>
        <w:t xml:space="preserve"> </w:t>
      </w:r>
      <w:r>
        <w:rPr>
          <w:sz w:val="24"/>
        </w:rPr>
        <w:t>помощью</w:t>
      </w:r>
      <w:r>
        <w:rPr>
          <w:spacing w:val="-7"/>
          <w:sz w:val="24"/>
        </w:rPr>
        <w:t xml:space="preserve"> </w:t>
      </w:r>
      <w:r>
        <w:rPr>
          <w:sz w:val="24"/>
        </w:rPr>
        <w:t>спутниковых</w:t>
      </w:r>
      <w:r>
        <w:rPr>
          <w:spacing w:val="-3"/>
          <w:sz w:val="24"/>
        </w:rPr>
        <w:t xml:space="preserve"> </w:t>
      </w:r>
      <w:r>
        <w:rPr>
          <w:spacing w:val="-2"/>
          <w:sz w:val="24"/>
        </w:rPr>
        <w:t>снимков;</w:t>
      </w:r>
    </w:p>
    <w:p w14:paraId="5CC6FB8E">
      <w:pPr>
        <w:pStyle w:val="32"/>
        <w:numPr>
          <w:ilvl w:val="0"/>
          <w:numId w:val="40"/>
        </w:numPr>
        <w:tabs>
          <w:tab w:val="left" w:pos="1136"/>
        </w:tabs>
        <w:spacing w:before="41"/>
        <w:ind w:left="1136"/>
        <w:jc w:val="left"/>
        <w:rPr>
          <w:sz w:val="24"/>
        </w:rPr>
      </w:pPr>
      <w:r>
        <w:rPr>
          <w:sz w:val="24"/>
        </w:rPr>
        <w:t>использование</w:t>
      </w:r>
      <w:r>
        <w:rPr>
          <w:spacing w:val="-12"/>
          <w:sz w:val="24"/>
        </w:rPr>
        <w:t xml:space="preserve"> </w:t>
      </w:r>
      <w:r>
        <w:rPr>
          <w:sz w:val="24"/>
        </w:rPr>
        <w:t>беспилотных</w:t>
      </w:r>
      <w:r>
        <w:rPr>
          <w:spacing w:val="-10"/>
          <w:sz w:val="24"/>
        </w:rPr>
        <w:t xml:space="preserve"> </w:t>
      </w:r>
      <w:r>
        <w:rPr>
          <w:sz w:val="24"/>
        </w:rPr>
        <w:t>летательных</w:t>
      </w:r>
      <w:r>
        <w:rPr>
          <w:spacing w:val="-10"/>
          <w:sz w:val="24"/>
        </w:rPr>
        <w:t xml:space="preserve"> </w:t>
      </w:r>
      <w:r>
        <w:rPr>
          <w:sz w:val="24"/>
        </w:rPr>
        <w:t>аппаратов</w:t>
      </w:r>
      <w:r>
        <w:rPr>
          <w:spacing w:val="-13"/>
          <w:sz w:val="24"/>
        </w:rPr>
        <w:t xml:space="preserve"> </w:t>
      </w:r>
      <w:r>
        <w:rPr>
          <w:sz w:val="24"/>
        </w:rPr>
        <w:t>и</w:t>
      </w:r>
      <w:r>
        <w:rPr>
          <w:spacing w:val="-5"/>
          <w:sz w:val="24"/>
        </w:rPr>
        <w:t xml:space="preserve"> </w:t>
      </w:r>
      <w:r>
        <w:rPr>
          <w:spacing w:val="-2"/>
          <w:sz w:val="24"/>
        </w:rPr>
        <w:t>другое.</w:t>
      </w:r>
    </w:p>
    <w:p w14:paraId="4CB1E360">
      <w:pPr>
        <w:pStyle w:val="32"/>
        <w:numPr>
          <w:ilvl w:val="0"/>
          <w:numId w:val="40"/>
        </w:numPr>
        <w:tabs>
          <w:tab w:val="left" w:pos="1136"/>
        </w:tabs>
        <w:spacing w:before="41"/>
        <w:ind w:left="1136"/>
        <w:jc w:val="left"/>
        <w:rPr>
          <w:sz w:val="24"/>
        </w:rPr>
      </w:pPr>
      <w:r>
        <w:rPr>
          <w:sz w:val="24"/>
        </w:rPr>
        <w:t>Генно-модифицированные</w:t>
      </w:r>
      <w:r>
        <w:rPr>
          <w:spacing w:val="-17"/>
          <w:sz w:val="24"/>
        </w:rPr>
        <w:t xml:space="preserve"> </w:t>
      </w:r>
      <w:r>
        <w:rPr>
          <w:sz w:val="24"/>
        </w:rPr>
        <w:t>растения:</w:t>
      </w:r>
      <w:r>
        <w:rPr>
          <w:spacing w:val="-14"/>
          <w:sz w:val="24"/>
        </w:rPr>
        <w:t xml:space="preserve"> </w:t>
      </w:r>
      <w:r>
        <w:rPr>
          <w:sz w:val="24"/>
        </w:rPr>
        <w:t>положительные</w:t>
      </w:r>
      <w:r>
        <w:rPr>
          <w:spacing w:val="-13"/>
          <w:sz w:val="24"/>
        </w:rPr>
        <w:t xml:space="preserve"> </w:t>
      </w:r>
      <w:r>
        <w:rPr>
          <w:sz w:val="24"/>
        </w:rPr>
        <w:t>и</w:t>
      </w:r>
      <w:r>
        <w:rPr>
          <w:spacing w:val="-15"/>
          <w:sz w:val="24"/>
        </w:rPr>
        <w:t xml:space="preserve"> </w:t>
      </w:r>
      <w:r>
        <w:rPr>
          <w:sz w:val="24"/>
        </w:rPr>
        <w:t>отрицательные</w:t>
      </w:r>
      <w:r>
        <w:rPr>
          <w:spacing w:val="-11"/>
          <w:sz w:val="24"/>
        </w:rPr>
        <w:t xml:space="preserve"> </w:t>
      </w:r>
      <w:r>
        <w:rPr>
          <w:spacing w:val="-2"/>
          <w:sz w:val="24"/>
        </w:rPr>
        <w:t>аспекты.</w:t>
      </w:r>
    </w:p>
    <w:p w14:paraId="331F08F0">
      <w:pPr>
        <w:pStyle w:val="32"/>
        <w:numPr>
          <w:ilvl w:val="0"/>
          <w:numId w:val="40"/>
        </w:numPr>
        <w:tabs>
          <w:tab w:val="left" w:pos="1136"/>
        </w:tabs>
        <w:spacing w:before="41"/>
        <w:ind w:left="1136"/>
        <w:jc w:val="left"/>
        <w:rPr>
          <w:sz w:val="24"/>
        </w:rPr>
      </w:pPr>
      <w:r>
        <w:rPr>
          <w:spacing w:val="-2"/>
          <w:sz w:val="24"/>
        </w:rPr>
        <w:t>Сельскохозяйственные</w:t>
      </w:r>
      <w:r>
        <w:rPr>
          <w:spacing w:val="21"/>
          <w:sz w:val="24"/>
        </w:rPr>
        <w:t xml:space="preserve"> </w:t>
      </w:r>
      <w:r>
        <w:rPr>
          <w:spacing w:val="-2"/>
          <w:sz w:val="24"/>
        </w:rPr>
        <w:t>профессии.</w:t>
      </w:r>
    </w:p>
    <w:p w14:paraId="4981EB01">
      <w:pPr>
        <w:pStyle w:val="32"/>
        <w:numPr>
          <w:ilvl w:val="0"/>
          <w:numId w:val="40"/>
        </w:numPr>
        <w:tabs>
          <w:tab w:val="left" w:pos="1134"/>
        </w:tabs>
        <w:spacing w:before="40" w:line="276" w:lineRule="auto"/>
        <w:ind w:right="545" w:firstLine="283"/>
        <w:rPr>
          <w:sz w:val="24"/>
        </w:rPr>
      </w:pPr>
      <w:r>
        <w:rPr>
          <w:sz w:val="24"/>
        </w:rPr>
        <w:t>Профессии</w:t>
      </w:r>
      <w:r>
        <w:rPr>
          <w:spacing w:val="40"/>
          <w:sz w:val="24"/>
        </w:rPr>
        <w:t xml:space="preserve"> </w:t>
      </w:r>
      <w:r>
        <w:rPr>
          <w:sz w:val="24"/>
        </w:rPr>
        <w:t>в</w:t>
      </w:r>
      <w:r>
        <w:rPr>
          <w:spacing w:val="40"/>
          <w:sz w:val="24"/>
        </w:rPr>
        <w:t xml:space="preserve"> </w:t>
      </w:r>
      <w:r>
        <w:rPr>
          <w:sz w:val="24"/>
        </w:rPr>
        <w:t>сельском</w:t>
      </w:r>
      <w:r>
        <w:rPr>
          <w:spacing w:val="40"/>
          <w:sz w:val="24"/>
        </w:rPr>
        <w:t xml:space="preserve"> </w:t>
      </w:r>
      <w:r>
        <w:rPr>
          <w:sz w:val="24"/>
        </w:rPr>
        <w:t>хозяйстве:</w:t>
      </w:r>
      <w:r>
        <w:rPr>
          <w:spacing w:val="40"/>
          <w:sz w:val="24"/>
        </w:rPr>
        <w:t xml:space="preserve"> </w:t>
      </w:r>
      <w:r>
        <w:rPr>
          <w:sz w:val="24"/>
        </w:rPr>
        <w:t>агроном,</w:t>
      </w:r>
      <w:r>
        <w:rPr>
          <w:spacing w:val="40"/>
          <w:sz w:val="24"/>
        </w:rPr>
        <w:t xml:space="preserve"> </w:t>
      </w:r>
      <w:r>
        <w:rPr>
          <w:sz w:val="24"/>
        </w:rPr>
        <w:t>агрохимик,</w:t>
      </w:r>
      <w:r>
        <w:rPr>
          <w:spacing w:val="40"/>
          <w:sz w:val="24"/>
        </w:rPr>
        <w:t xml:space="preserve"> </w:t>
      </w:r>
      <w:r>
        <w:rPr>
          <w:sz w:val="24"/>
        </w:rPr>
        <w:t>агроинженер,</w:t>
      </w:r>
      <w:r>
        <w:rPr>
          <w:spacing w:val="40"/>
          <w:sz w:val="24"/>
        </w:rPr>
        <w:t xml:space="preserve"> </w:t>
      </w:r>
      <w:r>
        <w:rPr>
          <w:sz w:val="24"/>
        </w:rPr>
        <w:t>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14:paraId="5A652C53">
      <w:pPr>
        <w:pStyle w:val="17"/>
        <w:spacing w:line="276" w:lineRule="auto"/>
        <w:ind w:right="575"/>
      </w:pPr>
      <w:r>
        <w:t>Планируемые результаты освоения программы по предмету "Труд (технология)" на уровне основного общего образования.</w:t>
      </w:r>
    </w:p>
    <w:p w14:paraId="4114CE21">
      <w:pPr>
        <w:pStyle w:val="17"/>
        <w:spacing w:line="278" w:lineRule="auto"/>
        <w:ind w:right="558"/>
      </w:pPr>
      <w:r>
        <w:t>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14:paraId="6E07D4D8">
      <w:pPr>
        <w:pStyle w:val="17"/>
        <w:spacing w:line="276" w:lineRule="auto"/>
        <w:ind w:right="564"/>
      </w:pPr>
      <w: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14:paraId="1104EB45">
      <w:pPr>
        <w:ind w:left="569"/>
        <w:jc w:val="both"/>
        <w:rPr>
          <w:i/>
          <w:sz w:val="24"/>
        </w:rPr>
      </w:pPr>
      <w:r>
        <w:rPr>
          <w:i/>
          <w:spacing w:val="-2"/>
          <w:sz w:val="24"/>
        </w:rPr>
        <w:t>патриотического</w:t>
      </w:r>
      <w:r>
        <w:rPr>
          <w:i/>
          <w:spacing w:val="13"/>
          <w:sz w:val="24"/>
        </w:rPr>
        <w:t xml:space="preserve"> </w:t>
      </w:r>
      <w:r>
        <w:rPr>
          <w:i/>
          <w:spacing w:val="-2"/>
          <w:sz w:val="24"/>
        </w:rPr>
        <w:t>воспитания:</w:t>
      </w:r>
    </w:p>
    <w:p w14:paraId="2C20E4D1">
      <w:pPr>
        <w:pStyle w:val="32"/>
        <w:numPr>
          <w:ilvl w:val="0"/>
          <w:numId w:val="40"/>
        </w:numPr>
        <w:tabs>
          <w:tab w:val="left" w:pos="1134"/>
        </w:tabs>
        <w:spacing w:before="37"/>
        <w:ind w:left="1134" w:hanging="282"/>
        <w:rPr>
          <w:sz w:val="24"/>
        </w:rPr>
      </w:pPr>
      <w:r>
        <w:rPr>
          <w:spacing w:val="-2"/>
          <w:sz w:val="24"/>
        </w:rPr>
        <w:t>проявление</w:t>
      </w:r>
      <w:r>
        <w:rPr>
          <w:spacing w:val="-6"/>
          <w:sz w:val="24"/>
        </w:rPr>
        <w:t xml:space="preserve"> </w:t>
      </w:r>
      <w:r>
        <w:rPr>
          <w:spacing w:val="-2"/>
          <w:sz w:val="24"/>
        </w:rPr>
        <w:t>интереса</w:t>
      </w:r>
      <w:r>
        <w:rPr>
          <w:spacing w:val="-3"/>
          <w:sz w:val="24"/>
        </w:rPr>
        <w:t xml:space="preserve"> </w:t>
      </w:r>
      <w:r>
        <w:rPr>
          <w:spacing w:val="-2"/>
          <w:sz w:val="24"/>
        </w:rPr>
        <w:t>к</w:t>
      </w:r>
      <w:r>
        <w:rPr>
          <w:spacing w:val="-5"/>
          <w:sz w:val="24"/>
        </w:rPr>
        <w:t xml:space="preserve"> </w:t>
      </w:r>
      <w:r>
        <w:rPr>
          <w:spacing w:val="-2"/>
          <w:sz w:val="24"/>
        </w:rPr>
        <w:t>истории</w:t>
      </w:r>
      <w:r>
        <w:rPr>
          <w:spacing w:val="-7"/>
          <w:sz w:val="24"/>
        </w:rPr>
        <w:t xml:space="preserve"> </w:t>
      </w:r>
      <w:r>
        <w:rPr>
          <w:spacing w:val="-2"/>
          <w:sz w:val="24"/>
        </w:rPr>
        <w:t>и современному</w:t>
      </w:r>
      <w:r>
        <w:rPr>
          <w:spacing w:val="-8"/>
          <w:sz w:val="24"/>
        </w:rPr>
        <w:t xml:space="preserve"> </w:t>
      </w:r>
      <w:r>
        <w:rPr>
          <w:spacing w:val="-2"/>
          <w:sz w:val="24"/>
        </w:rPr>
        <w:t>состоянию</w:t>
      </w:r>
      <w:r>
        <w:rPr>
          <w:spacing w:val="-4"/>
          <w:sz w:val="24"/>
        </w:rPr>
        <w:t xml:space="preserve"> </w:t>
      </w:r>
      <w:r>
        <w:rPr>
          <w:spacing w:val="-2"/>
          <w:sz w:val="24"/>
        </w:rPr>
        <w:t>российской науки и</w:t>
      </w:r>
      <w:r>
        <w:rPr>
          <w:spacing w:val="10"/>
          <w:sz w:val="24"/>
        </w:rPr>
        <w:t xml:space="preserve"> </w:t>
      </w:r>
      <w:r>
        <w:rPr>
          <w:spacing w:val="-2"/>
          <w:sz w:val="24"/>
        </w:rPr>
        <w:t>технологии;</w:t>
      </w:r>
    </w:p>
    <w:p w14:paraId="5596ABFE">
      <w:pPr>
        <w:pStyle w:val="32"/>
        <w:numPr>
          <w:ilvl w:val="0"/>
          <w:numId w:val="40"/>
        </w:numPr>
        <w:tabs>
          <w:tab w:val="left" w:pos="1134"/>
        </w:tabs>
        <w:spacing w:before="46"/>
        <w:ind w:left="1134" w:hanging="282"/>
        <w:rPr>
          <w:sz w:val="24"/>
        </w:rPr>
      </w:pPr>
      <w:r>
        <w:rPr>
          <w:sz w:val="24"/>
        </w:rPr>
        <w:t>ценностное</w:t>
      </w:r>
      <w:r>
        <w:rPr>
          <w:spacing w:val="-13"/>
          <w:sz w:val="24"/>
        </w:rPr>
        <w:t xml:space="preserve"> </w:t>
      </w:r>
      <w:r>
        <w:rPr>
          <w:sz w:val="24"/>
        </w:rPr>
        <w:t>отношение</w:t>
      </w:r>
      <w:r>
        <w:rPr>
          <w:spacing w:val="-6"/>
          <w:sz w:val="24"/>
        </w:rPr>
        <w:t xml:space="preserve"> </w:t>
      </w:r>
      <w:r>
        <w:rPr>
          <w:sz w:val="24"/>
        </w:rPr>
        <w:t>к</w:t>
      </w:r>
      <w:r>
        <w:rPr>
          <w:spacing w:val="-7"/>
          <w:sz w:val="24"/>
        </w:rPr>
        <w:t xml:space="preserve"> </w:t>
      </w:r>
      <w:r>
        <w:rPr>
          <w:sz w:val="24"/>
        </w:rPr>
        <w:t>достижениям</w:t>
      </w:r>
      <w:r>
        <w:rPr>
          <w:spacing w:val="-4"/>
          <w:sz w:val="24"/>
        </w:rPr>
        <w:t xml:space="preserve"> </w:t>
      </w:r>
      <w:r>
        <w:rPr>
          <w:sz w:val="24"/>
        </w:rPr>
        <w:t>российских</w:t>
      </w:r>
      <w:r>
        <w:rPr>
          <w:spacing w:val="-7"/>
          <w:sz w:val="24"/>
        </w:rPr>
        <w:t xml:space="preserve"> </w:t>
      </w:r>
      <w:r>
        <w:rPr>
          <w:sz w:val="24"/>
        </w:rPr>
        <w:t>инженеров</w:t>
      </w:r>
      <w:r>
        <w:rPr>
          <w:spacing w:val="-3"/>
          <w:sz w:val="24"/>
        </w:rPr>
        <w:t xml:space="preserve"> </w:t>
      </w:r>
      <w:r>
        <w:rPr>
          <w:sz w:val="24"/>
        </w:rPr>
        <w:t>и</w:t>
      </w:r>
      <w:r>
        <w:rPr>
          <w:spacing w:val="-5"/>
          <w:sz w:val="24"/>
        </w:rPr>
        <w:t xml:space="preserve"> </w:t>
      </w:r>
      <w:r>
        <w:rPr>
          <w:spacing w:val="-2"/>
          <w:sz w:val="24"/>
        </w:rPr>
        <w:t>ученых;</w:t>
      </w:r>
    </w:p>
    <w:p w14:paraId="4CED1195">
      <w:pPr>
        <w:spacing w:before="36"/>
        <w:ind w:left="569"/>
        <w:jc w:val="both"/>
        <w:rPr>
          <w:i/>
          <w:sz w:val="24"/>
        </w:rPr>
      </w:pPr>
      <w:r>
        <w:rPr>
          <w:i/>
          <w:sz w:val="24"/>
        </w:rPr>
        <w:t>гражданского</w:t>
      </w:r>
      <w:r>
        <w:rPr>
          <w:i/>
          <w:spacing w:val="-6"/>
          <w:sz w:val="24"/>
        </w:rPr>
        <w:t xml:space="preserve"> </w:t>
      </w:r>
      <w:r>
        <w:rPr>
          <w:i/>
          <w:sz w:val="24"/>
        </w:rPr>
        <w:t>и</w:t>
      </w:r>
      <w:r>
        <w:rPr>
          <w:i/>
          <w:spacing w:val="-11"/>
          <w:sz w:val="24"/>
        </w:rPr>
        <w:t xml:space="preserve"> </w:t>
      </w:r>
      <w:r>
        <w:rPr>
          <w:i/>
          <w:sz w:val="24"/>
        </w:rPr>
        <w:t>духовно-нравственного</w:t>
      </w:r>
      <w:r>
        <w:rPr>
          <w:i/>
          <w:spacing w:val="-9"/>
          <w:sz w:val="24"/>
        </w:rPr>
        <w:t xml:space="preserve"> </w:t>
      </w:r>
      <w:r>
        <w:rPr>
          <w:i/>
          <w:spacing w:val="-2"/>
          <w:sz w:val="24"/>
        </w:rPr>
        <w:t>воспитания:</w:t>
      </w:r>
    </w:p>
    <w:p w14:paraId="6DE07D38">
      <w:pPr>
        <w:pStyle w:val="32"/>
        <w:numPr>
          <w:ilvl w:val="0"/>
          <w:numId w:val="40"/>
        </w:numPr>
        <w:tabs>
          <w:tab w:val="left" w:pos="1134"/>
        </w:tabs>
        <w:spacing w:before="41" w:line="276" w:lineRule="auto"/>
        <w:ind w:right="570" w:firstLine="283"/>
        <w:rPr>
          <w:sz w:val="24"/>
        </w:rPr>
      </w:pPr>
      <w:r>
        <w:rPr>
          <w:sz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14:paraId="28BB7B4D">
      <w:pPr>
        <w:pStyle w:val="32"/>
        <w:numPr>
          <w:ilvl w:val="0"/>
          <w:numId w:val="40"/>
        </w:numPr>
        <w:tabs>
          <w:tab w:val="left" w:pos="1134"/>
        </w:tabs>
        <w:spacing w:line="280" w:lineRule="auto"/>
        <w:ind w:right="559" w:firstLine="283"/>
        <w:rPr>
          <w:sz w:val="24"/>
        </w:rPr>
      </w:pPr>
      <w:r>
        <w:rPr>
          <w:sz w:val="24"/>
        </w:rPr>
        <w:t>осознание важности морально-этических принципов в деятельности, связанной с реализацией технологий;</w:t>
      </w:r>
    </w:p>
    <w:p w14:paraId="1A79476A">
      <w:pPr>
        <w:pStyle w:val="32"/>
        <w:numPr>
          <w:ilvl w:val="0"/>
          <w:numId w:val="40"/>
        </w:numPr>
        <w:tabs>
          <w:tab w:val="left" w:pos="1134"/>
        </w:tabs>
        <w:spacing w:line="276" w:lineRule="auto"/>
        <w:ind w:right="569" w:firstLine="283"/>
        <w:rPr>
          <w:sz w:val="24"/>
        </w:rPr>
      </w:pPr>
      <w:r>
        <w:rPr>
          <w:sz w:val="24"/>
        </w:rPr>
        <w:t>освоение</w:t>
      </w:r>
      <w:r>
        <w:rPr>
          <w:spacing w:val="-13"/>
          <w:sz w:val="24"/>
        </w:rPr>
        <w:t xml:space="preserve"> </w:t>
      </w:r>
      <w:r>
        <w:rPr>
          <w:sz w:val="24"/>
        </w:rPr>
        <w:t>социальных</w:t>
      </w:r>
      <w:r>
        <w:rPr>
          <w:spacing w:val="-15"/>
          <w:sz w:val="24"/>
        </w:rPr>
        <w:t xml:space="preserve"> </w:t>
      </w:r>
      <w:r>
        <w:rPr>
          <w:sz w:val="24"/>
        </w:rPr>
        <w:t>норм</w:t>
      </w:r>
      <w:r>
        <w:rPr>
          <w:spacing w:val="-10"/>
          <w:sz w:val="24"/>
        </w:rPr>
        <w:t xml:space="preserve"> </w:t>
      </w:r>
      <w:r>
        <w:rPr>
          <w:sz w:val="24"/>
        </w:rPr>
        <w:t>и</w:t>
      </w:r>
      <w:r>
        <w:rPr>
          <w:spacing w:val="-14"/>
          <w:sz w:val="24"/>
        </w:rPr>
        <w:t xml:space="preserve"> </w:t>
      </w:r>
      <w:r>
        <w:rPr>
          <w:sz w:val="24"/>
        </w:rPr>
        <w:t>правил</w:t>
      </w:r>
      <w:r>
        <w:rPr>
          <w:spacing w:val="-11"/>
          <w:sz w:val="24"/>
        </w:rPr>
        <w:t xml:space="preserve"> </w:t>
      </w:r>
      <w:r>
        <w:rPr>
          <w:sz w:val="24"/>
        </w:rPr>
        <w:t>поведения,</w:t>
      </w:r>
      <w:r>
        <w:rPr>
          <w:spacing w:val="-13"/>
          <w:sz w:val="24"/>
        </w:rPr>
        <w:t xml:space="preserve"> </w:t>
      </w:r>
      <w:r>
        <w:rPr>
          <w:sz w:val="24"/>
        </w:rPr>
        <w:t>роли</w:t>
      </w:r>
      <w:r>
        <w:rPr>
          <w:spacing w:val="-11"/>
          <w:sz w:val="24"/>
        </w:rPr>
        <w:t xml:space="preserve"> </w:t>
      </w:r>
      <w:r>
        <w:rPr>
          <w:sz w:val="24"/>
        </w:rPr>
        <w:t>и</w:t>
      </w:r>
      <w:r>
        <w:rPr>
          <w:spacing w:val="-14"/>
          <w:sz w:val="24"/>
        </w:rPr>
        <w:t xml:space="preserve"> </w:t>
      </w:r>
      <w:r>
        <w:rPr>
          <w:sz w:val="24"/>
        </w:rPr>
        <w:t>формы</w:t>
      </w:r>
      <w:r>
        <w:rPr>
          <w:spacing w:val="-14"/>
          <w:sz w:val="24"/>
        </w:rPr>
        <w:t xml:space="preserve"> </w:t>
      </w:r>
      <w:r>
        <w:rPr>
          <w:sz w:val="24"/>
        </w:rPr>
        <w:t>социальной</w:t>
      </w:r>
      <w:r>
        <w:rPr>
          <w:spacing w:val="-14"/>
          <w:sz w:val="24"/>
        </w:rPr>
        <w:t xml:space="preserve"> </w:t>
      </w:r>
      <w:r>
        <w:rPr>
          <w:sz w:val="24"/>
        </w:rPr>
        <w:t>жизни</w:t>
      </w:r>
      <w:r>
        <w:rPr>
          <w:spacing w:val="-14"/>
          <w:sz w:val="24"/>
        </w:rPr>
        <w:t xml:space="preserve"> </w:t>
      </w:r>
      <w:r>
        <w:rPr>
          <w:sz w:val="24"/>
        </w:rPr>
        <w:t>в</w:t>
      </w:r>
      <w:r>
        <w:rPr>
          <w:spacing w:val="-14"/>
          <w:sz w:val="24"/>
        </w:rPr>
        <w:t xml:space="preserve"> </w:t>
      </w:r>
      <w:r>
        <w:rPr>
          <w:sz w:val="24"/>
        </w:rPr>
        <w:t>группах и сообществах, включая взрослые и социальные сообщества;</w:t>
      </w:r>
    </w:p>
    <w:p w14:paraId="388F80F7">
      <w:pPr>
        <w:ind w:left="569"/>
        <w:jc w:val="both"/>
        <w:rPr>
          <w:i/>
          <w:sz w:val="24"/>
        </w:rPr>
      </w:pPr>
      <w:r>
        <w:rPr>
          <w:i/>
          <w:sz w:val="24"/>
        </w:rPr>
        <w:t>эстетического</w:t>
      </w:r>
      <w:r>
        <w:rPr>
          <w:i/>
          <w:spacing w:val="-9"/>
          <w:sz w:val="24"/>
        </w:rPr>
        <w:t xml:space="preserve"> </w:t>
      </w:r>
      <w:r>
        <w:rPr>
          <w:i/>
          <w:spacing w:val="-2"/>
          <w:sz w:val="24"/>
        </w:rPr>
        <w:t>воспитания:</w:t>
      </w:r>
    </w:p>
    <w:p w14:paraId="3CE36C4C">
      <w:pPr>
        <w:pStyle w:val="32"/>
        <w:numPr>
          <w:ilvl w:val="0"/>
          <w:numId w:val="40"/>
        </w:numPr>
        <w:tabs>
          <w:tab w:val="left" w:pos="1134"/>
        </w:tabs>
        <w:spacing w:before="31"/>
        <w:ind w:left="1134" w:hanging="282"/>
        <w:rPr>
          <w:sz w:val="24"/>
        </w:rPr>
      </w:pPr>
      <w:r>
        <w:rPr>
          <w:sz w:val="24"/>
        </w:rPr>
        <w:t>восприятие</w:t>
      </w:r>
      <w:r>
        <w:rPr>
          <w:spacing w:val="-9"/>
          <w:sz w:val="24"/>
        </w:rPr>
        <w:t xml:space="preserve"> </w:t>
      </w:r>
      <w:r>
        <w:rPr>
          <w:sz w:val="24"/>
        </w:rPr>
        <w:t>эстетических</w:t>
      </w:r>
      <w:r>
        <w:rPr>
          <w:spacing w:val="-12"/>
          <w:sz w:val="24"/>
        </w:rPr>
        <w:t xml:space="preserve"> </w:t>
      </w:r>
      <w:r>
        <w:rPr>
          <w:sz w:val="24"/>
        </w:rPr>
        <w:t>качеств</w:t>
      </w:r>
      <w:r>
        <w:rPr>
          <w:spacing w:val="-7"/>
          <w:sz w:val="24"/>
        </w:rPr>
        <w:t xml:space="preserve"> </w:t>
      </w:r>
      <w:r>
        <w:rPr>
          <w:sz w:val="24"/>
        </w:rPr>
        <w:t>предметов</w:t>
      </w:r>
      <w:r>
        <w:rPr>
          <w:spacing w:val="-10"/>
          <w:sz w:val="24"/>
        </w:rPr>
        <w:t xml:space="preserve"> </w:t>
      </w:r>
      <w:r>
        <w:rPr>
          <w:spacing w:val="-2"/>
          <w:sz w:val="24"/>
        </w:rPr>
        <w:t>труда;</w:t>
      </w:r>
    </w:p>
    <w:p w14:paraId="516DE2E8">
      <w:pPr>
        <w:pStyle w:val="32"/>
        <w:numPr>
          <w:ilvl w:val="0"/>
          <w:numId w:val="40"/>
        </w:numPr>
        <w:tabs>
          <w:tab w:val="left" w:pos="1134"/>
        </w:tabs>
        <w:spacing w:before="41"/>
        <w:ind w:left="1134" w:hanging="282"/>
        <w:rPr>
          <w:sz w:val="24"/>
        </w:rPr>
      </w:pPr>
      <w:r>
        <w:rPr>
          <w:sz w:val="24"/>
        </w:rPr>
        <w:t>умение</w:t>
      </w:r>
      <w:r>
        <w:rPr>
          <w:spacing w:val="-10"/>
          <w:sz w:val="24"/>
        </w:rPr>
        <w:t xml:space="preserve"> </w:t>
      </w:r>
      <w:r>
        <w:rPr>
          <w:sz w:val="24"/>
        </w:rPr>
        <w:t>создавать</w:t>
      </w:r>
      <w:r>
        <w:rPr>
          <w:spacing w:val="-6"/>
          <w:sz w:val="24"/>
        </w:rPr>
        <w:t xml:space="preserve"> </w:t>
      </w:r>
      <w:r>
        <w:rPr>
          <w:sz w:val="24"/>
        </w:rPr>
        <w:t>эстетически</w:t>
      </w:r>
      <w:r>
        <w:rPr>
          <w:spacing w:val="-6"/>
          <w:sz w:val="24"/>
        </w:rPr>
        <w:t xml:space="preserve"> </w:t>
      </w:r>
      <w:r>
        <w:rPr>
          <w:sz w:val="24"/>
        </w:rPr>
        <w:t>значимые</w:t>
      </w:r>
      <w:r>
        <w:rPr>
          <w:spacing w:val="-12"/>
          <w:sz w:val="24"/>
        </w:rPr>
        <w:t xml:space="preserve"> </w:t>
      </w:r>
      <w:r>
        <w:rPr>
          <w:sz w:val="24"/>
        </w:rPr>
        <w:t>изделия</w:t>
      </w:r>
      <w:r>
        <w:rPr>
          <w:spacing w:val="-7"/>
          <w:sz w:val="24"/>
        </w:rPr>
        <w:t xml:space="preserve"> </w:t>
      </w:r>
      <w:r>
        <w:rPr>
          <w:sz w:val="24"/>
        </w:rPr>
        <w:t>из</w:t>
      </w:r>
      <w:r>
        <w:rPr>
          <w:spacing w:val="-7"/>
          <w:sz w:val="24"/>
        </w:rPr>
        <w:t xml:space="preserve"> </w:t>
      </w:r>
      <w:r>
        <w:rPr>
          <w:sz w:val="24"/>
        </w:rPr>
        <w:t>различных</w:t>
      </w:r>
      <w:r>
        <w:rPr>
          <w:spacing w:val="-10"/>
          <w:sz w:val="24"/>
        </w:rPr>
        <w:t xml:space="preserve"> </w:t>
      </w:r>
      <w:r>
        <w:rPr>
          <w:spacing w:val="-2"/>
          <w:sz w:val="24"/>
        </w:rPr>
        <w:t>материалов;</w:t>
      </w:r>
    </w:p>
    <w:p w14:paraId="065B6495">
      <w:pPr>
        <w:pStyle w:val="17"/>
        <w:spacing w:before="76" w:line="276" w:lineRule="auto"/>
        <w:ind w:right="570" w:firstLine="566"/>
      </w:pPr>
      <w:r>
        <w:t>понимание ценности отечественного и мирового искусства, народных традиций и народного творчества в декоративно-прикладном искусстве;</w:t>
      </w:r>
    </w:p>
    <w:p w14:paraId="059DF0BE">
      <w:pPr>
        <w:pStyle w:val="32"/>
        <w:numPr>
          <w:ilvl w:val="0"/>
          <w:numId w:val="40"/>
        </w:numPr>
        <w:tabs>
          <w:tab w:val="left" w:pos="1134"/>
        </w:tabs>
        <w:spacing w:before="4" w:line="280" w:lineRule="auto"/>
        <w:ind w:right="560" w:firstLine="283"/>
        <w:rPr>
          <w:sz w:val="24"/>
        </w:rPr>
      </w:pPr>
      <w:r>
        <w:rPr>
          <w:sz w:val="24"/>
        </w:rPr>
        <w:t>осознание</w:t>
      </w:r>
      <w:r>
        <w:rPr>
          <w:spacing w:val="-3"/>
          <w:sz w:val="24"/>
        </w:rPr>
        <w:t xml:space="preserve"> </w:t>
      </w:r>
      <w:r>
        <w:rPr>
          <w:sz w:val="24"/>
        </w:rPr>
        <w:t>роли</w:t>
      </w:r>
      <w:r>
        <w:rPr>
          <w:spacing w:val="-7"/>
          <w:sz w:val="24"/>
        </w:rPr>
        <w:t xml:space="preserve"> </w:t>
      </w:r>
      <w:r>
        <w:rPr>
          <w:sz w:val="24"/>
        </w:rPr>
        <w:t>художественной</w:t>
      </w:r>
      <w:r>
        <w:rPr>
          <w:spacing w:val="-1"/>
          <w:sz w:val="24"/>
        </w:rPr>
        <w:t xml:space="preserve"> </w:t>
      </w:r>
      <w:r>
        <w:rPr>
          <w:sz w:val="24"/>
        </w:rPr>
        <w:t>культуры</w:t>
      </w:r>
      <w:r>
        <w:rPr>
          <w:spacing w:val="-1"/>
          <w:sz w:val="24"/>
        </w:rPr>
        <w:t xml:space="preserve"> </w:t>
      </w:r>
      <w:r>
        <w:rPr>
          <w:sz w:val="24"/>
        </w:rPr>
        <w:t>как средства</w:t>
      </w:r>
      <w:r>
        <w:rPr>
          <w:spacing w:val="-5"/>
          <w:sz w:val="24"/>
        </w:rPr>
        <w:t xml:space="preserve"> </w:t>
      </w:r>
      <w:r>
        <w:rPr>
          <w:sz w:val="24"/>
        </w:rPr>
        <w:t>коммуникации и</w:t>
      </w:r>
      <w:r>
        <w:rPr>
          <w:spacing w:val="-3"/>
          <w:sz w:val="24"/>
        </w:rPr>
        <w:t xml:space="preserve"> </w:t>
      </w:r>
      <w:r>
        <w:rPr>
          <w:sz w:val="24"/>
        </w:rPr>
        <w:t>самовыражения</w:t>
      </w:r>
      <w:r>
        <w:rPr>
          <w:spacing w:val="-7"/>
          <w:sz w:val="24"/>
        </w:rPr>
        <w:t xml:space="preserve"> </w:t>
      </w:r>
      <w:r>
        <w:rPr>
          <w:sz w:val="24"/>
        </w:rPr>
        <w:t>в современном обществе;</w:t>
      </w:r>
    </w:p>
    <w:p w14:paraId="53C331AA">
      <w:pPr>
        <w:spacing w:line="269" w:lineRule="exact"/>
        <w:ind w:left="569"/>
        <w:jc w:val="both"/>
        <w:rPr>
          <w:i/>
          <w:sz w:val="24"/>
        </w:rPr>
      </w:pPr>
      <w:r>
        <w:rPr>
          <w:i/>
          <w:sz w:val="24"/>
        </w:rPr>
        <w:t>ценности</w:t>
      </w:r>
      <w:r>
        <w:rPr>
          <w:i/>
          <w:spacing w:val="-7"/>
          <w:sz w:val="24"/>
        </w:rPr>
        <w:t xml:space="preserve"> </w:t>
      </w:r>
      <w:r>
        <w:rPr>
          <w:i/>
          <w:sz w:val="24"/>
        </w:rPr>
        <w:t>научного</w:t>
      </w:r>
      <w:r>
        <w:rPr>
          <w:i/>
          <w:spacing w:val="-4"/>
          <w:sz w:val="24"/>
        </w:rPr>
        <w:t xml:space="preserve"> </w:t>
      </w:r>
      <w:r>
        <w:rPr>
          <w:i/>
          <w:sz w:val="24"/>
        </w:rPr>
        <w:t>познания</w:t>
      </w:r>
      <w:r>
        <w:rPr>
          <w:i/>
          <w:spacing w:val="-11"/>
          <w:sz w:val="24"/>
        </w:rPr>
        <w:t xml:space="preserve"> </w:t>
      </w:r>
      <w:r>
        <w:rPr>
          <w:i/>
          <w:sz w:val="24"/>
        </w:rPr>
        <w:t>и</w:t>
      </w:r>
      <w:r>
        <w:rPr>
          <w:i/>
          <w:spacing w:val="-5"/>
          <w:sz w:val="24"/>
        </w:rPr>
        <w:t xml:space="preserve"> </w:t>
      </w:r>
      <w:r>
        <w:rPr>
          <w:i/>
          <w:sz w:val="24"/>
        </w:rPr>
        <w:t>практической</w:t>
      </w:r>
      <w:r>
        <w:rPr>
          <w:i/>
          <w:spacing w:val="-5"/>
          <w:sz w:val="24"/>
        </w:rPr>
        <w:t xml:space="preserve"> </w:t>
      </w:r>
      <w:r>
        <w:rPr>
          <w:i/>
          <w:spacing w:val="-2"/>
          <w:sz w:val="24"/>
        </w:rPr>
        <w:t>деятельности:</w:t>
      </w:r>
    </w:p>
    <w:p w14:paraId="5CA59A37">
      <w:pPr>
        <w:pStyle w:val="32"/>
        <w:numPr>
          <w:ilvl w:val="0"/>
          <w:numId w:val="40"/>
        </w:numPr>
        <w:tabs>
          <w:tab w:val="left" w:pos="1134"/>
        </w:tabs>
        <w:spacing w:before="36"/>
        <w:ind w:left="1134" w:hanging="282"/>
        <w:rPr>
          <w:sz w:val="24"/>
        </w:rPr>
      </w:pPr>
      <w:r>
        <w:rPr>
          <w:sz w:val="24"/>
        </w:rPr>
        <w:t>осознание</w:t>
      </w:r>
      <w:r>
        <w:rPr>
          <w:spacing w:val="-7"/>
          <w:sz w:val="24"/>
        </w:rPr>
        <w:t xml:space="preserve"> </w:t>
      </w:r>
      <w:r>
        <w:rPr>
          <w:sz w:val="24"/>
        </w:rPr>
        <w:t>ценности</w:t>
      </w:r>
      <w:r>
        <w:rPr>
          <w:spacing w:val="-10"/>
          <w:sz w:val="24"/>
        </w:rPr>
        <w:t xml:space="preserve"> </w:t>
      </w:r>
      <w:r>
        <w:rPr>
          <w:sz w:val="24"/>
        </w:rPr>
        <w:t>науки</w:t>
      </w:r>
      <w:r>
        <w:rPr>
          <w:spacing w:val="-6"/>
          <w:sz w:val="24"/>
        </w:rPr>
        <w:t xml:space="preserve"> </w:t>
      </w:r>
      <w:r>
        <w:rPr>
          <w:sz w:val="24"/>
        </w:rPr>
        <w:t>как</w:t>
      </w:r>
      <w:r>
        <w:rPr>
          <w:spacing w:val="-9"/>
          <w:sz w:val="24"/>
        </w:rPr>
        <w:t xml:space="preserve"> </w:t>
      </w:r>
      <w:r>
        <w:rPr>
          <w:sz w:val="24"/>
        </w:rPr>
        <w:t>фундамента</w:t>
      </w:r>
      <w:r>
        <w:rPr>
          <w:spacing w:val="-6"/>
          <w:sz w:val="24"/>
        </w:rPr>
        <w:t xml:space="preserve"> </w:t>
      </w:r>
      <w:r>
        <w:rPr>
          <w:spacing w:val="-2"/>
          <w:sz w:val="24"/>
        </w:rPr>
        <w:t>технологий;</w:t>
      </w:r>
    </w:p>
    <w:p w14:paraId="637B0890">
      <w:pPr>
        <w:pStyle w:val="32"/>
        <w:numPr>
          <w:ilvl w:val="0"/>
          <w:numId w:val="40"/>
        </w:numPr>
        <w:tabs>
          <w:tab w:val="left" w:pos="1134"/>
        </w:tabs>
        <w:spacing w:before="41" w:line="280" w:lineRule="auto"/>
        <w:ind w:right="556" w:firstLine="283"/>
        <w:rPr>
          <w:sz w:val="24"/>
        </w:rPr>
      </w:pPr>
      <w:r>
        <w:rPr>
          <w:sz w:val="24"/>
        </w:rPr>
        <w:t>развитие</w:t>
      </w:r>
      <w:r>
        <w:rPr>
          <w:spacing w:val="-3"/>
          <w:sz w:val="24"/>
        </w:rPr>
        <w:t xml:space="preserve"> </w:t>
      </w:r>
      <w:r>
        <w:rPr>
          <w:sz w:val="24"/>
        </w:rPr>
        <w:t>интереса</w:t>
      </w:r>
      <w:r>
        <w:rPr>
          <w:spacing w:val="-3"/>
          <w:sz w:val="24"/>
        </w:rPr>
        <w:t xml:space="preserve"> </w:t>
      </w:r>
      <w:r>
        <w:rPr>
          <w:sz w:val="24"/>
        </w:rPr>
        <w:t>к</w:t>
      </w:r>
      <w:r>
        <w:rPr>
          <w:spacing w:val="-4"/>
          <w:sz w:val="24"/>
        </w:rPr>
        <w:t xml:space="preserve"> </w:t>
      </w:r>
      <w:r>
        <w:rPr>
          <w:sz w:val="24"/>
        </w:rPr>
        <w:t>исследовательской</w:t>
      </w:r>
      <w:r>
        <w:rPr>
          <w:spacing w:val="-1"/>
          <w:sz w:val="24"/>
        </w:rPr>
        <w:t xml:space="preserve"> </w:t>
      </w:r>
      <w:r>
        <w:rPr>
          <w:sz w:val="24"/>
        </w:rPr>
        <w:t>деятельности, реализации</w:t>
      </w:r>
      <w:r>
        <w:rPr>
          <w:spacing w:val="-1"/>
          <w:sz w:val="24"/>
        </w:rPr>
        <w:t xml:space="preserve"> </w:t>
      </w:r>
      <w:r>
        <w:rPr>
          <w:sz w:val="24"/>
        </w:rPr>
        <w:t>на</w:t>
      </w:r>
      <w:r>
        <w:rPr>
          <w:spacing w:val="-4"/>
          <w:sz w:val="24"/>
        </w:rPr>
        <w:t xml:space="preserve"> </w:t>
      </w:r>
      <w:r>
        <w:rPr>
          <w:sz w:val="24"/>
        </w:rPr>
        <w:t>практике</w:t>
      </w:r>
      <w:r>
        <w:rPr>
          <w:spacing w:val="-4"/>
          <w:sz w:val="24"/>
        </w:rPr>
        <w:t xml:space="preserve"> </w:t>
      </w:r>
      <w:r>
        <w:rPr>
          <w:sz w:val="24"/>
        </w:rPr>
        <w:t xml:space="preserve">достижений </w:t>
      </w:r>
      <w:r>
        <w:rPr>
          <w:spacing w:val="-2"/>
          <w:sz w:val="24"/>
        </w:rPr>
        <w:t>науки;</w:t>
      </w:r>
    </w:p>
    <w:p w14:paraId="01F1B113">
      <w:pPr>
        <w:spacing w:line="269" w:lineRule="exact"/>
        <w:ind w:left="569"/>
        <w:jc w:val="both"/>
        <w:rPr>
          <w:i/>
          <w:sz w:val="24"/>
        </w:rPr>
      </w:pPr>
      <w:r>
        <w:rPr>
          <w:i/>
          <w:sz w:val="24"/>
        </w:rPr>
        <w:t>формирования</w:t>
      </w:r>
      <w:r>
        <w:rPr>
          <w:i/>
          <w:spacing w:val="-16"/>
          <w:sz w:val="24"/>
        </w:rPr>
        <w:t xml:space="preserve"> </w:t>
      </w:r>
      <w:r>
        <w:rPr>
          <w:i/>
          <w:sz w:val="24"/>
        </w:rPr>
        <w:t>культуры</w:t>
      </w:r>
      <w:r>
        <w:rPr>
          <w:i/>
          <w:spacing w:val="-8"/>
          <w:sz w:val="24"/>
        </w:rPr>
        <w:t xml:space="preserve"> </w:t>
      </w:r>
      <w:r>
        <w:rPr>
          <w:i/>
          <w:sz w:val="24"/>
        </w:rPr>
        <w:t>здоровья</w:t>
      </w:r>
      <w:r>
        <w:rPr>
          <w:i/>
          <w:spacing w:val="-9"/>
          <w:sz w:val="24"/>
        </w:rPr>
        <w:t xml:space="preserve"> </w:t>
      </w:r>
      <w:r>
        <w:rPr>
          <w:i/>
          <w:sz w:val="24"/>
        </w:rPr>
        <w:t>и</w:t>
      </w:r>
      <w:r>
        <w:rPr>
          <w:i/>
          <w:spacing w:val="-9"/>
          <w:sz w:val="24"/>
        </w:rPr>
        <w:t xml:space="preserve"> </w:t>
      </w:r>
      <w:r>
        <w:rPr>
          <w:i/>
          <w:sz w:val="24"/>
        </w:rPr>
        <w:t>эмоционального</w:t>
      </w:r>
      <w:r>
        <w:rPr>
          <w:i/>
          <w:spacing w:val="-7"/>
          <w:sz w:val="24"/>
        </w:rPr>
        <w:t xml:space="preserve"> </w:t>
      </w:r>
      <w:r>
        <w:rPr>
          <w:i/>
          <w:spacing w:val="-2"/>
          <w:sz w:val="24"/>
        </w:rPr>
        <w:t>благополучия:</w:t>
      </w:r>
    </w:p>
    <w:p w14:paraId="00F2D93A">
      <w:pPr>
        <w:pStyle w:val="32"/>
        <w:numPr>
          <w:ilvl w:val="0"/>
          <w:numId w:val="40"/>
        </w:numPr>
        <w:tabs>
          <w:tab w:val="left" w:pos="1134"/>
        </w:tabs>
        <w:spacing w:before="36" w:line="276" w:lineRule="auto"/>
        <w:ind w:right="573" w:firstLine="283"/>
        <w:rPr>
          <w:sz w:val="24"/>
        </w:rPr>
      </w:pPr>
      <w:r>
        <w:rPr>
          <w:sz w:val="24"/>
        </w:rPr>
        <w:t>осознание ценности безопасного образа жизни в современном технологическом мире, важности правил безопасной работы с инструментами;</w:t>
      </w:r>
    </w:p>
    <w:p w14:paraId="49DE575E">
      <w:pPr>
        <w:pStyle w:val="32"/>
        <w:numPr>
          <w:ilvl w:val="0"/>
          <w:numId w:val="40"/>
        </w:numPr>
        <w:tabs>
          <w:tab w:val="left" w:pos="1134"/>
        </w:tabs>
        <w:spacing w:line="276" w:lineRule="auto"/>
        <w:ind w:right="570" w:firstLine="283"/>
        <w:rPr>
          <w:sz w:val="24"/>
        </w:rPr>
      </w:pPr>
      <w:r>
        <w:rPr>
          <w:sz w:val="24"/>
        </w:rPr>
        <w:t xml:space="preserve">умение распознавать информационные угрозы и осуществлять защиту личности от этих </w:t>
      </w:r>
      <w:r>
        <w:rPr>
          <w:spacing w:val="-2"/>
          <w:sz w:val="24"/>
        </w:rPr>
        <w:t>угроз;</w:t>
      </w:r>
    </w:p>
    <w:p w14:paraId="46350875">
      <w:pPr>
        <w:spacing w:before="3"/>
        <w:ind w:left="569"/>
        <w:jc w:val="both"/>
        <w:rPr>
          <w:i/>
          <w:sz w:val="24"/>
        </w:rPr>
      </w:pPr>
      <w:r>
        <w:rPr>
          <w:i/>
          <w:sz w:val="24"/>
        </w:rPr>
        <w:t>трудового</w:t>
      </w:r>
      <w:r>
        <w:rPr>
          <w:i/>
          <w:spacing w:val="-5"/>
          <w:sz w:val="24"/>
        </w:rPr>
        <w:t xml:space="preserve"> </w:t>
      </w:r>
      <w:r>
        <w:rPr>
          <w:i/>
          <w:spacing w:val="-2"/>
          <w:sz w:val="24"/>
        </w:rPr>
        <w:t>воспитания:</w:t>
      </w:r>
    </w:p>
    <w:p w14:paraId="702644FB">
      <w:pPr>
        <w:pStyle w:val="32"/>
        <w:numPr>
          <w:ilvl w:val="0"/>
          <w:numId w:val="40"/>
        </w:numPr>
        <w:tabs>
          <w:tab w:val="left" w:pos="1134"/>
        </w:tabs>
        <w:spacing w:before="41"/>
        <w:ind w:left="1134" w:hanging="282"/>
        <w:rPr>
          <w:sz w:val="24"/>
        </w:rPr>
      </w:pPr>
      <w:r>
        <w:rPr>
          <w:sz w:val="24"/>
        </w:rPr>
        <w:t>уважение</w:t>
      </w:r>
      <w:r>
        <w:rPr>
          <w:spacing w:val="-10"/>
          <w:sz w:val="24"/>
        </w:rPr>
        <w:t xml:space="preserve"> </w:t>
      </w:r>
      <w:r>
        <w:rPr>
          <w:sz w:val="24"/>
        </w:rPr>
        <w:t>к</w:t>
      </w:r>
      <w:r>
        <w:rPr>
          <w:spacing w:val="-8"/>
          <w:sz w:val="24"/>
        </w:rPr>
        <w:t xml:space="preserve"> </w:t>
      </w:r>
      <w:r>
        <w:rPr>
          <w:sz w:val="24"/>
        </w:rPr>
        <w:t>труду,</w:t>
      </w:r>
      <w:r>
        <w:rPr>
          <w:spacing w:val="-4"/>
          <w:sz w:val="24"/>
        </w:rPr>
        <w:t xml:space="preserve"> </w:t>
      </w:r>
      <w:r>
        <w:rPr>
          <w:sz w:val="24"/>
        </w:rPr>
        <w:t>трудящимся,</w:t>
      </w:r>
      <w:r>
        <w:rPr>
          <w:spacing w:val="-4"/>
          <w:sz w:val="24"/>
        </w:rPr>
        <w:t xml:space="preserve"> </w:t>
      </w:r>
      <w:r>
        <w:rPr>
          <w:sz w:val="24"/>
        </w:rPr>
        <w:t>результатам</w:t>
      </w:r>
      <w:r>
        <w:rPr>
          <w:spacing w:val="-5"/>
          <w:sz w:val="24"/>
        </w:rPr>
        <w:t xml:space="preserve"> </w:t>
      </w:r>
      <w:r>
        <w:rPr>
          <w:sz w:val="24"/>
        </w:rPr>
        <w:t>труда</w:t>
      </w:r>
      <w:r>
        <w:rPr>
          <w:spacing w:val="-3"/>
          <w:sz w:val="24"/>
        </w:rPr>
        <w:t xml:space="preserve"> </w:t>
      </w:r>
      <w:r>
        <w:rPr>
          <w:sz w:val="24"/>
        </w:rPr>
        <w:t>(своего</w:t>
      </w:r>
      <w:r>
        <w:rPr>
          <w:spacing w:val="-6"/>
          <w:sz w:val="24"/>
        </w:rPr>
        <w:t xml:space="preserve"> </w:t>
      </w:r>
      <w:r>
        <w:rPr>
          <w:sz w:val="24"/>
        </w:rPr>
        <w:t>и</w:t>
      </w:r>
      <w:r>
        <w:rPr>
          <w:spacing w:val="-6"/>
          <w:sz w:val="24"/>
        </w:rPr>
        <w:t xml:space="preserve"> </w:t>
      </w:r>
      <w:r>
        <w:rPr>
          <w:sz w:val="24"/>
        </w:rPr>
        <w:t>других</w:t>
      </w:r>
      <w:r>
        <w:rPr>
          <w:spacing w:val="-6"/>
          <w:sz w:val="24"/>
        </w:rPr>
        <w:t xml:space="preserve"> </w:t>
      </w:r>
      <w:r>
        <w:rPr>
          <w:spacing w:val="-2"/>
          <w:sz w:val="24"/>
        </w:rPr>
        <w:t>людей);</w:t>
      </w:r>
    </w:p>
    <w:p w14:paraId="2ED15737">
      <w:pPr>
        <w:pStyle w:val="32"/>
        <w:numPr>
          <w:ilvl w:val="0"/>
          <w:numId w:val="40"/>
        </w:numPr>
        <w:tabs>
          <w:tab w:val="left" w:pos="1134"/>
        </w:tabs>
        <w:spacing w:before="41" w:line="276" w:lineRule="auto"/>
        <w:ind w:right="554" w:firstLine="283"/>
        <w:rPr>
          <w:sz w:val="24"/>
        </w:rPr>
      </w:pPr>
      <w:r>
        <w:rPr>
          <w:sz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14:paraId="70FCB78A">
      <w:pPr>
        <w:pStyle w:val="32"/>
        <w:numPr>
          <w:ilvl w:val="0"/>
          <w:numId w:val="40"/>
        </w:numPr>
        <w:tabs>
          <w:tab w:val="left" w:pos="1134"/>
        </w:tabs>
        <w:spacing w:line="276" w:lineRule="auto"/>
        <w:ind w:right="568" w:firstLine="283"/>
        <w:rPr>
          <w:sz w:val="24"/>
        </w:rPr>
      </w:pPr>
      <w:r>
        <w:rPr>
          <w:sz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14:paraId="197CFA61">
      <w:pPr>
        <w:pStyle w:val="32"/>
        <w:numPr>
          <w:ilvl w:val="0"/>
          <w:numId w:val="40"/>
        </w:numPr>
        <w:tabs>
          <w:tab w:val="left" w:pos="1134"/>
        </w:tabs>
        <w:spacing w:line="274" w:lineRule="exact"/>
        <w:ind w:left="1134" w:hanging="282"/>
        <w:rPr>
          <w:sz w:val="24"/>
        </w:rPr>
      </w:pPr>
      <w:r>
        <w:rPr>
          <w:sz w:val="24"/>
        </w:rPr>
        <w:t>умение</w:t>
      </w:r>
      <w:r>
        <w:rPr>
          <w:spacing w:val="-9"/>
          <w:sz w:val="24"/>
        </w:rPr>
        <w:t xml:space="preserve"> </w:t>
      </w:r>
      <w:r>
        <w:rPr>
          <w:sz w:val="24"/>
        </w:rPr>
        <w:t>ориентироваться</w:t>
      </w:r>
      <w:r>
        <w:rPr>
          <w:spacing w:val="-4"/>
          <w:sz w:val="24"/>
        </w:rPr>
        <w:t xml:space="preserve"> </w:t>
      </w:r>
      <w:r>
        <w:rPr>
          <w:sz w:val="24"/>
        </w:rPr>
        <w:t>в</w:t>
      </w:r>
      <w:r>
        <w:rPr>
          <w:spacing w:val="-10"/>
          <w:sz w:val="24"/>
        </w:rPr>
        <w:t xml:space="preserve"> </w:t>
      </w:r>
      <w:r>
        <w:rPr>
          <w:sz w:val="24"/>
        </w:rPr>
        <w:t>мире</w:t>
      </w:r>
      <w:r>
        <w:rPr>
          <w:spacing w:val="-7"/>
          <w:sz w:val="24"/>
        </w:rPr>
        <w:t xml:space="preserve"> </w:t>
      </w:r>
      <w:r>
        <w:rPr>
          <w:sz w:val="24"/>
        </w:rPr>
        <w:t>современных</w:t>
      </w:r>
      <w:r>
        <w:rPr>
          <w:spacing w:val="-8"/>
          <w:sz w:val="24"/>
        </w:rPr>
        <w:t xml:space="preserve"> </w:t>
      </w:r>
      <w:r>
        <w:rPr>
          <w:spacing w:val="-2"/>
          <w:sz w:val="24"/>
        </w:rPr>
        <w:t>профессий;</w:t>
      </w:r>
    </w:p>
    <w:p w14:paraId="6A4E53DA">
      <w:pPr>
        <w:pStyle w:val="32"/>
        <w:numPr>
          <w:ilvl w:val="0"/>
          <w:numId w:val="40"/>
        </w:numPr>
        <w:tabs>
          <w:tab w:val="left" w:pos="1134"/>
        </w:tabs>
        <w:spacing w:before="45" w:line="276" w:lineRule="auto"/>
        <w:ind w:right="576" w:firstLine="283"/>
        <w:rPr>
          <w:sz w:val="24"/>
        </w:rPr>
      </w:pPr>
      <w:r>
        <w:rPr>
          <w:sz w:val="24"/>
        </w:rPr>
        <w:t>умение осознанно выбирать индивидуальную траекторию развития с учетом личных и общественных интересов, потребностей;</w:t>
      </w:r>
    </w:p>
    <w:p w14:paraId="5DED6738">
      <w:pPr>
        <w:pStyle w:val="32"/>
        <w:numPr>
          <w:ilvl w:val="0"/>
          <w:numId w:val="40"/>
        </w:numPr>
        <w:tabs>
          <w:tab w:val="left" w:pos="1134"/>
        </w:tabs>
        <w:spacing w:before="4"/>
        <w:ind w:left="1134" w:hanging="282"/>
        <w:rPr>
          <w:sz w:val="24"/>
        </w:rPr>
      </w:pPr>
      <w:r>
        <w:rPr>
          <w:sz w:val="24"/>
        </w:rPr>
        <w:t>ориентация</w:t>
      </w:r>
      <w:r>
        <w:rPr>
          <w:spacing w:val="-12"/>
          <w:sz w:val="24"/>
        </w:rPr>
        <w:t xml:space="preserve"> </w:t>
      </w:r>
      <w:r>
        <w:rPr>
          <w:sz w:val="24"/>
        </w:rPr>
        <w:t>на</w:t>
      </w:r>
      <w:r>
        <w:rPr>
          <w:spacing w:val="-13"/>
          <w:sz w:val="24"/>
        </w:rPr>
        <w:t xml:space="preserve"> </w:t>
      </w:r>
      <w:r>
        <w:rPr>
          <w:sz w:val="24"/>
        </w:rPr>
        <w:t>достижение</w:t>
      </w:r>
      <w:r>
        <w:rPr>
          <w:spacing w:val="-11"/>
          <w:sz w:val="24"/>
        </w:rPr>
        <w:t xml:space="preserve"> </w:t>
      </w:r>
      <w:r>
        <w:rPr>
          <w:sz w:val="24"/>
        </w:rPr>
        <w:t>выдающихся</w:t>
      </w:r>
      <w:r>
        <w:rPr>
          <w:spacing w:val="-6"/>
          <w:sz w:val="24"/>
        </w:rPr>
        <w:t xml:space="preserve"> </w:t>
      </w:r>
      <w:r>
        <w:rPr>
          <w:sz w:val="24"/>
        </w:rPr>
        <w:t>результатов</w:t>
      </w:r>
      <w:r>
        <w:rPr>
          <w:spacing w:val="-3"/>
          <w:sz w:val="24"/>
        </w:rPr>
        <w:t xml:space="preserve"> </w:t>
      </w:r>
      <w:r>
        <w:rPr>
          <w:sz w:val="24"/>
        </w:rPr>
        <w:t>в</w:t>
      </w:r>
      <w:r>
        <w:rPr>
          <w:spacing w:val="-10"/>
          <w:sz w:val="24"/>
        </w:rPr>
        <w:t xml:space="preserve"> </w:t>
      </w:r>
      <w:r>
        <w:rPr>
          <w:sz w:val="24"/>
        </w:rPr>
        <w:t>профессиональной</w:t>
      </w:r>
      <w:r>
        <w:rPr>
          <w:spacing w:val="-3"/>
          <w:sz w:val="24"/>
        </w:rPr>
        <w:t xml:space="preserve"> </w:t>
      </w:r>
      <w:r>
        <w:rPr>
          <w:spacing w:val="-2"/>
          <w:sz w:val="24"/>
        </w:rPr>
        <w:t>деятельности;</w:t>
      </w:r>
    </w:p>
    <w:p w14:paraId="06A658E6">
      <w:pPr>
        <w:spacing w:before="36"/>
        <w:ind w:left="569"/>
        <w:jc w:val="both"/>
        <w:rPr>
          <w:i/>
          <w:sz w:val="24"/>
        </w:rPr>
      </w:pPr>
      <w:r>
        <w:rPr>
          <w:i/>
          <w:sz w:val="24"/>
        </w:rPr>
        <w:t>экологического</w:t>
      </w:r>
      <w:r>
        <w:rPr>
          <w:i/>
          <w:spacing w:val="-7"/>
          <w:sz w:val="24"/>
        </w:rPr>
        <w:t xml:space="preserve"> </w:t>
      </w:r>
      <w:r>
        <w:rPr>
          <w:i/>
          <w:spacing w:val="-2"/>
          <w:sz w:val="24"/>
        </w:rPr>
        <w:t>воспитания:</w:t>
      </w:r>
    </w:p>
    <w:p w14:paraId="78D63D77">
      <w:pPr>
        <w:pStyle w:val="32"/>
        <w:numPr>
          <w:ilvl w:val="0"/>
          <w:numId w:val="40"/>
        </w:numPr>
        <w:tabs>
          <w:tab w:val="left" w:pos="1134"/>
        </w:tabs>
        <w:spacing w:before="41" w:line="276" w:lineRule="auto"/>
        <w:ind w:right="572" w:firstLine="283"/>
        <w:rPr>
          <w:sz w:val="24"/>
        </w:rPr>
      </w:pPr>
      <w:r>
        <w:rPr>
          <w:sz w:val="24"/>
        </w:rPr>
        <w:t>воспитание бережного отношения к окружающей среде, понимание необходимости соблюдения баланса между природой и техносферой;</w:t>
      </w:r>
    </w:p>
    <w:p w14:paraId="2ECFA26A">
      <w:pPr>
        <w:pStyle w:val="32"/>
        <w:numPr>
          <w:ilvl w:val="0"/>
          <w:numId w:val="40"/>
        </w:numPr>
        <w:tabs>
          <w:tab w:val="left" w:pos="1134"/>
        </w:tabs>
        <w:spacing w:before="4"/>
        <w:ind w:left="1134" w:hanging="282"/>
        <w:rPr>
          <w:sz w:val="24"/>
        </w:rPr>
      </w:pPr>
      <w:r>
        <w:rPr>
          <w:sz w:val="24"/>
        </w:rPr>
        <w:t>осознание</w:t>
      </w:r>
      <w:r>
        <w:rPr>
          <w:spacing w:val="-17"/>
          <w:sz w:val="24"/>
        </w:rPr>
        <w:t xml:space="preserve"> </w:t>
      </w:r>
      <w:r>
        <w:rPr>
          <w:sz w:val="24"/>
        </w:rPr>
        <w:t>пределов</w:t>
      </w:r>
      <w:r>
        <w:rPr>
          <w:spacing w:val="-12"/>
          <w:sz w:val="24"/>
        </w:rPr>
        <w:t xml:space="preserve"> </w:t>
      </w:r>
      <w:r>
        <w:rPr>
          <w:sz w:val="24"/>
        </w:rPr>
        <w:t>преобразовательной</w:t>
      </w:r>
      <w:r>
        <w:rPr>
          <w:spacing w:val="-12"/>
          <w:sz w:val="24"/>
        </w:rPr>
        <w:t xml:space="preserve"> </w:t>
      </w:r>
      <w:r>
        <w:rPr>
          <w:sz w:val="24"/>
        </w:rPr>
        <w:t>деятельности</w:t>
      </w:r>
      <w:r>
        <w:rPr>
          <w:spacing w:val="-8"/>
          <w:sz w:val="24"/>
        </w:rPr>
        <w:t xml:space="preserve"> </w:t>
      </w:r>
      <w:r>
        <w:rPr>
          <w:spacing w:val="-2"/>
          <w:sz w:val="24"/>
        </w:rPr>
        <w:t>человека.</w:t>
      </w:r>
    </w:p>
    <w:p w14:paraId="22B2AFBD">
      <w:pPr>
        <w:pStyle w:val="17"/>
        <w:spacing w:before="36" w:line="276" w:lineRule="auto"/>
        <w:ind w:right="559"/>
      </w:pPr>
      <w: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14:paraId="15C96998">
      <w:pPr>
        <w:pStyle w:val="17"/>
        <w:spacing w:before="2" w:line="276" w:lineRule="auto"/>
        <w:ind w:right="576"/>
      </w:pPr>
      <w:r>
        <w:t>У обучающегося будут сформированы следующие базовые логические действия как часть познавательных универсальных учебных действий:</w:t>
      </w:r>
    </w:p>
    <w:p w14:paraId="14C09C11">
      <w:pPr>
        <w:pStyle w:val="32"/>
        <w:numPr>
          <w:ilvl w:val="0"/>
          <w:numId w:val="40"/>
        </w:numPr>
        <w:tabs>
          <w:tab w:val="left" w:pos="1136"/>
        </w:tabs>
        <w:spacing w:before="5"/>
        <w:ind w:left="1136"/>
        <w:jc w:val="left"/>
        <w:rPr>
          <w:sz w:val="24"/>
        </w:rPr>
      </w:pPr>
      <w:r>
        <w:rPr>
          <w:sz w:val="24"/>
        </w:rPr>
        <w:t>выявлять</w:t>
      </w:r>
      <w:r>
        <w:rPr>
          <w:spacing w:val="-10"/>
          <w:sz w:val="24"/>
        </w:rPr>
        <w:t xml:space="preserve"> </w:t>
      </w:r>
      <w:r>
        <w:rPr>
          <w:sz w:val="24"/>
        </w:rPr>
        <w:t>и</w:t>
      </w:r>
      <w:r>
        <w:rPr>
          <w:spacing w:val="-12"/>
          <w:sz w:val="24"/>
        </w:rPr>
        <w:t xml:space="preserve"> </w:t>
      </w:r>
      <w:r>
        <w:rPr>
          <w:sz w:val="24"/>
        </w:rPr>
        <w:t>характеризовать</w:t>
      </w:r>
      <w:r>
        <w:rPr>
          <w:spacing w:val="-7"/>
          <w:sz w:val="24"/>
        </w:rPr>
        <w:t xml:space="preserve"> </w:t>
      </w:r>
      <w:r>
        <w:rPr>
          <w:sz w:val="24"/>
        </w:rPr>
        <w:t>существенные</w:t>
      </w:r>
      <w:r>
        <w:rPr>
          <w:spacing w:val="-8"/>
          <w:sz w:val="24"/>
        </w:rPr>
        <w:t xml:space="preserve"> </w:t>
      </w:r>
      <w:r>
        <w:rPr>
          <w:sz w:val="24"/>
        </w:rPr>
        <w:t>признаки</w:t>
      </w:r>
      <w:r>
        <w:rPr>
          <w:spacing w:val="-7"/>
          <w:sz w:val="24"/>
        </w:rPr>
        <w:t xml:space="preserve"> </w:t>
      </w:r>
      <w:r>
        <w:rPr>
          <w:sz w:val="24"/>
        </w:rPr>
        <w:t>природных</w:t>
      </w:r>
      <w:r>
        <w:rPr>
          <w:spacing w:val="-13"/>
          <w:sz w:val="24"/>
        </w:rPr>
        <w:t xml:space="preserve"> </w:t>
      </w:r>
      <w:r>
        <w:rPr>
          <w:sz w:val="24"/>
        </w:rPr>
        <w:t>и</w:t>
      </w:r>
      <w:r>
        <w:rPr>
          <w:spacing w:val="-9"/>
          <w:sz w:val="24"/>
        </w:rPr>
        <w:t xml:space="preserve"> </w:t>
      </w:r>
      <w:r>
        <w:rPr>
          <w:sz w:val="24"/>
        </w:rPr>
        <w:t>рукотворных</w:t>
      </w:r>
      <w:r>
        <w:rPr>
          <w:spacing w:val="-11"/>
          <w:sz w:val="24"/>
        </w:rPr>
        <w:t xml:space="preserve"> </w:t>
      </w:r>
      <w:r>
        <w:rPr>
          <w:spacing w:val="-2"/>
          <w:sz w:val="24"/>
        </w:rPr>
        <w:t>объектов;</w:t>
      </w:r>
    </w:p>
    <w:p w14:paraId="058F98F4">
      <w:pPr>
        <w:pStyle w:val="32"/>
        <w:numPr>
          <w:ilvl w:val="0"/>
          <w:numId w:val="40"/>
        </w:numPr>
        <w:tabs>
          <w:tab w:val="left" w:pos="1136"/>
        </w:tabs>
        <w:spacing w:before="40" w:line="280" w:lineRule="auto"/>
        <w:ind w:right="828" w:firstLine="283"/>
        <w:jc w:val="left"/>
        <w:rPr>
          <w:sz w:val="24"/>
        </w:rPr>
      </w:pPr>
      <w:r>
        <w:rPr>
          <w:sz w:val="24"/>
        </w:rPr>
        <w:t>устанавливать</w:t>
      </w:r>
      <w:r>
        <w:rPr>
          <w:spacing w:val="40"/>
          <w:sz w:val="24"/>
        </w:rPr>
        <w:t xml:space="preserve"> </w:t>
      </w:r>
      <w:r>
        <w:rPr>
          <w:sz w:val="24"/>
        </w:rPr>
        <w:t>существенный</w:t>
      </w:r>
      <w:r>
        <w:rPr>
          <w:spacing w:val="40"/>
          <w:sz w:val="24"/>
        </w:rPr>
        <w:t xml:space="preserve"> </w:t>
      </w:r>
      <w:r>
        <w:rPr>
          <w:sz w:val="24"/>
        </w:rPr>
        <w:t>признак</w:t>
      </w:r>
      <w:r>
        <w:rPr>
          <w:spacing w:val="40"/>
          <w:sz w:val="24"/>
        </w:rPr>
        <w:t xml:space="preserve"> </w:t>
      </w:r>
      <w:r>
        <w:rPr>
          <w:sz w:val="24"/>
        </w:rPr>
        <w:t>классификации,</w:t>
      </w:r>
      <w:r>
        <w:rPr>
          <w:spacing w:val="40"/>
          <w:sz w:val="24"/>
        </w:rPr>
        <w:t xml:space="preserve"> </w:t>
      </w:r>
      <w:r>
        <w:rPr>
          <w:sz w:val="24"/>
        </w:rPr>
        <w:t>основание</w:t>
      </w:r>
      <w:r>
        <w:rPr>
          <w:spacing w:val="40"/>
          <w:sz w:val="24"/>
        </w:rPr>
        <w:t xml:space="preserve"> </w:t>
      </w:r>
      <w:r>
        <w:rPr>
          <w:sz w:val="24"/>
        </w:rPr>
        <w:t>для</w:t>
      </w:r>
      <w:r>
        <w:rPr>
          <w:spacing w:val="40"/>
          <w:sz w:val="24"/>
        </w:rPr>
        <w:t xml:space="preserve"> </w:t>
      </w:r>
      <w:r>
        <w:rPr>
          <w:sz w:val="24"/>
        </w:rPr>
        <w:t>обобщения</w:t>
      </w:r>
      <w:r>
        <w:rPr>
          <w:spacing w:val="40"/>
          <w:sz w:val="24"/>
        </w:rPr>
        <w:t xml:space="preserve"> </w:t>
      </w:r>
      <w:r>
        <w:rPr>
          <w:sz w:val="24"/>
        </w:rPr>
        <w:t>и</w:t>
      </w:r>
      <w:r>
        <w:rPr>
          <w:spacing w:val="40"/>
          <w:sz w:val="24"/>
        </w:rPr>
        <w:t xml:space="preserve"> </w:t>
      </w:r>
      <w:r>
        <w:rPr>
          <w:spacing w:val="-2"/>
          <w:sz w:val="24"/>
        </w:rPr>
        <w:t>сравнения;</w:t>
      </w:r>
    </w:p>
    <w:p w14:paraId="42ACE7A2">
      <w:pPr>
        <w:pStyle w:val="32"/>
        <w:numPr>
          <w:ilvl w:val="0"/>
          <w:numId w:val="40"/>
        </w:numPr>
        <w:tabs>
          <w:tab w:val="left" w:pos="1136"/>
          <w:tab w:val="left" w:pos="2278"/>
          <w:tab w:val="left" w:pos="4137"/>
          <w:tab w:val="left" w:pos="4468"/>
          <w:tab w:val="left" w:pos="6403"/>
          <w:tab w:val="left" w:pos="8420"/>
          <w:tab w:val="left" w:pos="9395"/>
          <w:tab w:val="left" w:pos="10360"/>
        </w:tabs>
        <w:spacing w:line="276" w:lineRule="auto"/>
        <w:ind w:right="568" w:firstLine="283"/>
        <w:jc w:val="left"/>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z w:val="24"/>
        </w:rPr>
        <w:t>противоречия</w:t>
      </w:r>
      <w:r>
        <w:rPr>
          <w:spacing w:val="40"/>
          <w:sz w:val="24"/>
        </w:rPr>
        <w:t xml:space="preserve"> </w:t>
      </w:r>
      <w:r>
        <w:rPr>
          <w:sz w:val="24"/>
        </w:rPr>
        <w:t>в</w:t>
      </w:r>
      <w:r>
        <w:rPr>
          <w:sz w:val="24"/>
        </w:rPr>
        <w:tab/>
      </w:r>
      <w:r>
        <w:rPr>
          <w:spacing w:val="-2"/>
          <w:sz w:val="24"/>
        </w:rPr>
        <w:t>рассматриваемых</w:t>
      </w:r>
      <w:r>
        <w:rPr>
          <w:sz w:val="24"/>
        </w:rPr>
        <w:tab/>
      </w:r>
      <w:r>
        <w:rPr>
          <w:spacing w:val="-2"/>
          <w:sz w:val="24"/>
        </w:rPr>
        <w:t>фактах,</w:t>
      </w:r>
      <w:r>
        <w:rPr>
          <w:sz w:val="24"/>
        </w:rPr>
        <w:tab/>
      </w:r>
      <w:r>
        <w:rPr>
          <w:spacing w:val="-2"/>
          <w:sz w:val="24"/>
        </w:rPr>
        <w:t>данных</w:t>
      </w:r>
      <w:r>
        <w:rPr>
          <w:sz w:val="24"/>
        </w:rPr>
        <w:tab/>
      </w:r>
      <w:r>
        <w:rPr>
          <w:spacing w:val="-10"/>
          <w:sz w:val="24"/>
        </w:rPr>
        <w:t xml:space="preserve">и </w:t>
      </w:r>
      <w:r>
        <w:rPr>
          <w:sz w:val="24"/>
        </w:rPr>
        <w:t>наблюдениях, относящихся к внешнему миру;</w:t>
      </w:r>
    </w:p>
    <w:p w14:paraId="66B4B886">
      <w:pPr>
        <w:pStyle w:val="32"/>
        <w:numPr>
          <w:ilvl w:val="0"/>
          <w:numId w:val="40"/>
        </w:numPr>
        <w:tabs>
          <w:tab w:val="left" w:pos="1136"/>
        </w:tabs>
        <w:spacing w:line="280" w:lineRule="auto"/>
        <w:ind w:right="735" w:firstLine="283"/>
        <w:jc w:val="left"/>
        <w:rPr>
          <w:sz w:val="24"/>
        </w:rPr>
      </w:pPr>
      <w:r>
        <w:rPr>
          <w:sz w:val="24"/>
        </w:rPr>
        <w:t>выявлять</w:t>
      </w:r>
      <w:r>
        <w:rPr>
          <w:spacing w:val="-1"/>
          <w:sz w:val="24"/>
        </w:rPr>
        <w:t xml:space="preserve"> </w:t>
      </w:r>
      <w:r>
        <w:rPr>
          <w:sz w:val="24"/>
        </w:rPr>
        <w:t>причинно-следственные</w:t>
      </w:r>
      <w:r>
        <w:rPr>
          <w:spacing w:val="-4"/>
          <w:sz w:val="24"/>
        </w:rPr>
        <w:t xml:space="preserve"> </w:t>
      </w:r>
      <w:r>
        <w:rPr>
          <w:sz w:val="24"/>
        </w:rPr>
        <w:t>связи</w:t>
      </w:r>
      <w:r>
        <w:rPr>
          <w:spacing w:val="-7"/>
          <w:sz w:val="24"/>
        </w:rPr>
        <w:t xml:space="preserve"> </w:t>
      </w:r>
      <w:r>
        <w:rPr>
          <w:sz w:val="24"/>
        </w:rPr>
        <w:t>при</w:t>
      </w:r>
      <w:r>
        <w:rPr>
          <w:spacing w:val="-7"/>
          <w:sz w:val="24"/>
        </w:rPr>
        <w:t xml:space="preserve"> </w:t>
      </w:r>
      <w:r>
        <w:rPr>
          <w:sz w:val="24"/>
        </w:rPr>
        <w:t>изучении</w:t>
      </w:r>
      <w:r>
        <w:rPr>
          <w:spacing w:val="-2"/>
          <w:sz w:val="24"/>
        </w:rPr>
        <w:t xml:space="preserve"> </w:t>
      </w:r>
      <w:r>
        <w:rPr>
          <w:sz w:val="24"/>
        </w:rPr>
        <w:t>природных</w:t>
      </w:r>
      <w:r>
        <w:rPr>
          <w:spacing w:val="-7"/>
          <w:sz w:val="24"/>
        </w:rPr>
        <w:t xml:space="preserve"> </w:t>
      </w:r>
      <w:r>
        <w:rPr>
          <w:sz w:val="24"/>
        </w:rPr>
        <w:t>явлений</w:t>
      </w:r>
      <w:r>
        <w:rPr>
          <w:spacing w:val="-7"/>
          <w:sz w:val="24"/>
        </w:rPr>
        <w:t xml:space="preserve"> </w:t>
      </w:r>
      <w:r>
        <w:rPr>
          <w:sz w:val="24"/>
        </w:rPr>
        <w:t>и</w:t>
      </w:r>
      <w:r>
        <w:rPr>
          <w:spacing w:val="-7"/>
          <w:sz w:val="24"/>
        </w:rPr>
        <w:t xml:space="preserve"> </w:t>
      </w:r>
      <w:r>
        <w:rPr>
          <w:sz w:val="24"/>
        </w:rPr>
        <w:t>процессов,</w:t>
      </w:r>
      <w:r>
        <w:rPr>
          <w:spacing w:val="-6"/>
          <w:sz w:val="24"/>
        </w:rPr>
        <w:t xml:space="preserve"> </w:t>
      </w:r>
      <w:r>
        <w:rPr>
          <w:sz w:val="24"/>
        </w:rPr>
        <w:t>а также процессов, происходящих в техносфере;</w:t>
      </w:r>
    </w:p>
    <w:p w14:paraId="7343636B">
      <w:pPr>
        <w:pStyle w:val="32"/>
        <w:numPr>
          <w:ilvl w:val="0"/>
          <w:numId w:val="40"/>
        </w:numPr>
        <w:tabs>
          <w:tab w:val="left" w:pos="1136"/>
        </w:tabs>
        <w:spacing w:line="276" w:lineRule="auto"/>
        <w:ind w:right="860" w:firstLine="283"/>
        <w:jc w:val="left"/>
        <w:rPr>
          <w:sz w:val="24"/>
        </w:rPr>
      </w:pPr>
      <w:r>
        <w:rPr>
          <w:sz w:val="24"/>
        </w:rPr>
        <w:t>самостоятельно</w:t>
      </w:r>
      <w:r>
        <w:rPr>
          <w:spacing w:val="36"/>
          <w:sz w:val="24"/>
        </w:rPr>
        <w:t xml:space="preserve"> </w:t>
      </w:r>
      <w:r>
        <w:rPr>
          <w:sz w:val="24"/>
        </w:rPr>
        <w:t>выбирать</w:t>
      </w:r>
      <w:r>
        <w:rPr>
          <w:spacing w:val="32"/>
          <w:sz w:val="24"/>
        </w:rPr>
        <w:t xml:space="preserve"> </w:t>
      </w:r>
      <w:r>
        <w:rPr>
          <w:sz w:val="24"/>
        </w:rPr>
        <w:t>способ</w:t>
      </w:r>
      <w:r>
        <w:rPr>
          <w:spacing w:val="33"/>
          <w:sz w:val="24"/>
        </w:rPr>
        <w:t xml:space="preserve"> </w:t>
      </w:r>
      <w:r>
        <w:rPr>
          <w:sz w:val="24"/>
        </w:rPr>
        <w:t>решения</w:t>
      </w:r>
      <w:r>
        <w:rPr>
          <w:spacing w:val="35"/>
          <w:sz w:val="24"/>
        </w:rPr>
        <w:t xml:space="preserve"> </w:t>
      </w:r>
      <w:r>
        <w:rPr>
          <w:sz w:val="24"/>
        </w:rPr>
        <w:t>поставленной</w:t>
      </w:r>
      <w:r>
        <w:rPr>
          <w:spacing w:val="37"/>
          <w:sz w:val="24"/>
        </w:rPr>
        <w:t xml:space="preserve"> </w:t>
      </w:r>
      <w:r>
        <w:rPr>
          <w:sz w:val="24"/>
        </w:rPr>
        <w:t>задачи,</w:t>
      </w:r>
      <w:r>
        <w:rPr>
          <w:spacing w:val="37"/>
          <w:sz w:val="24"/>
        </w:rPr>
        <w:t xml:space="preserve"> </w:t>
      </w:r>
      <w:r>
        <w:rPr>
          <w:sz w:val="24"/>
        </w:rPr>
        <w:t>используя</w:t>
      </w:r>
      <w:r>
        <w:rPr>
          <w:spacing w:val="35"/>
          <w:sz w:val="24"/>
        </w:rPr>
        <w:t xml:space="preserve"> </w:t>
      </w:r>
      <w:r>
        <w:rPr>
          <w:sz w:val="24"/>
        </w:rPr>
        <w:t>для</w:t>
      </w:r>
      <w:r>
        <w:rPr>
          <w:spacing w:val="40"/>
          <w:sz w:val="24"/>
        </w:rPr>
        <w:t xml:space="preserve"> </w:t>
      </w:r>
      <w:r>
        <w:rPr>
          <w:sz w:val="24"/>
        </w:rPr>
        <w:t>этого необходимые материалы, инструменты и технологии.</w:t>
      </w:r>
    </w:p>
    <w:p w14:paraId="54161B87">
      <w:pPr>
        <w:pStyle w:val="17"/>
        <w:spacing w:line="276" w:lineRule="auto"/>
        <w:jc w:val="left"/>
      </w:pPr>
      <w:r>
        <w:t>У</w:t>
      </w:r>
      <w:r>
        <w:rPr>
          <w:spacing w:val="34"/>
        </w:rPr>
        <w:t xml:space="preserve"> </w:t>
      </w:r>
      <w:r>
        <w:t>обучающегося</w:t>
      </w:r>
      <w:r>
        <w:rPr>
          <w:spacing w:val="36"/>
        </w:rPr>
        <w:t xml:space="preserve"> </w:t>
      </w:r>
      <w:r>
        <w:t>будут</w:t>
      </w:r>
      <w:r>
        <w:rPr>
          <w:spacing w:val="37"/>
        </w:rPr>
        <w:t xml:space="preserve"> </w:t>
      </w:r>
      <w:r>
        <w:t>сформированы</w:t>
      </w:r>
      <w:r>
        <w:rPr>
          <w:spacing w:val="40"/>
        </w:rPr>
        <w:t xml:space="preserve"> </w:t>
      </w:r>
      <w:r>
        <w:t>следующие</w:t>
      </w:r>
      <w:r>
        <w:rPr>
          <w:spacing w:val="35"/>
        </w:rPr>
        <w:t xml:space="preserve"> </w:t>
      </w:r>
      <w:r>
        <w:t>базовые</w:t>
      </w:r>
      <w:r>
        <w:rPr>
          <w:spacing w:val="36"/>
        </w:rPr>
        <w:t xml:space="preserve"> </w:t>
      </w:r>
      <w:r>
        <w:t>проектные</w:t>
      </w:r>
      <w:r>
        <w:rPr>
          <w:spacing w:val="36"/>
        </w:rPr>
        <w:t xml:space="preserve"> </w:t>
      </w:r>
      <w:r>
        <w:t>действия</w:t>
      </w:r>
      <w:r>
        <w:rPr>
          <w:spacing w:val="36"/>
        </w:rPr>
        <w:t xml:space="preserve"> </w:t>
      </w:r>
      <w:r>
        <w:t>как</w:t>
      </w:r>
      <w:r>
        <w:rPr>
          <w:spacing w:val="34"/>
        </w:rPr>
        <w:t xml:space="preserve"> </w:t>
      </w:r>
      <w:r>
        <w:t>часть познавательных универсальных учебных действий:</w:t>
      </w:r>
    </w:p>
    <w:p w14:paraId="1B9B3421">
      <w:pPr>
        <w:pStyle w:val="32"/>
        <w:numPr>
          <w:ilvl w:val="0"/>
          <w:numId w:val="40"/>
        </w:numPr>
        <w:tabs>
          <w:tab w:val="left" w:pos="1136"/>
        </w:tabs>
        <w:spacing w:line="275" w:lineRule="exact"/>
        <w:ind w:left="1136"/>
        <w:jc w:val="left"/>
        <w:rPr>
          <w:sz w:val="24"/>
        </w:rPr>
      </w:pPr>
      <w:r>
        <w:rPr>
          <w:sz w:val="24"/>
        </w:rPr>
        <w:t>выявлять</w:t>
      </w:r>
      <w:r>
        <w:rPr>
          <w:spacing w:val="-7"/>
          <w:sz w:val="24"/>
        </w:rPr>
        <w:t xml:space="preserve"> </w:t>
      </w:r>
      <w:r>
        <w:rPr>
          <w:sz w:val="24"/>
        </w:rPr>
        <w:t>проблемы,</w:t>
      </w:r>
      <w:r>
        <w:rPr>
          <w:spacing w:val="-3"/>
          <w:sz w:val="24"/>
        </w:rPr>
        <w:t xml:space="preserve"> </w:t>
      </w:r>
      <w:r>
        <w:rPr>
          <w:sz w:val="24"/>
        </w:rPr>
        <w:t>связанные</w:t>
      </w:r>
      <w:r>
        <w:rPr>
          <w:spacing w:val="-5"/>
          <w:sz w:val="24"/>
        </w:rPr>
        <w:t xml:space="preserve"> </w:t>
      </w:r>
      <w:r>
        <w:rPr>
          <w:sz w:val="24"/>
        </w:rPr>
        <w:t>с</w:t>
      </w:r>
      <w:r>
        <w:rPr>
          <w:spacing w:val="-7"/>
          <w:sz w:val="24"/>
        </w:rPr>
        <w:t xml:space="preserve"> </w:t>
      </w:r>
      <w:r>
        <w:rPr>
          <w:sz w:val="24"/>
        </w:rPr>
        <w:t>ними</w:t>
      </w:r>
      <w:r>
        <w:rPr>
          <w:spacing w:val="-10"/>
          <w:sz w:val="24"/>
        </w:rPr>
        <w:t xml:space="preserve"> </w:t>
      </w:r>
      <w:r>
        <w:rPr>
          <w:sz w:val="24"/>
        </w:rPr>
        <w:t>цели</w:t>
      </w:r>
      <w:r>
        <w:rPr>
          <w:spacing w:val="-4"/>
          <w:sz w:val="24"/>
        </w:rPr>
        <w:t xml:space="preserve"> </w:t>
      </w:r>
      <w:r>
        <w:rPr>
          <w:sz w:val="24"/>
        </w:rPr>
        <w:t>и</w:t>
      </w:r>
      <w:r>
        <w:rPr>
          <w:spacing w:val="-5"/>
          <w:sz w:val="24"/>
        </w:rPr>
        <w:t xml:space="preserve"> </w:t>
      </w:r>
      <w:r>
        <w:rPr>
          <w:sz w:val="24"/>
        </w:rPr>
        <w:t xml:space="preserve">задачи </w:t>
      </w:r>
      <w:r>
        <w:rPr>
          <w:spacing w:val="-2"/>
          <w:sz w:val="24"/>
        </w:rPr>
        <w:t>деятельности;</w:t>
      </w:r>
    </w:p>
    <w:p w14:paraId="0C9B5DA6">
      <w:pPr>
        <w:pStyle w:val="32"/>
        <w:numPr>
          <w:ilvl w:val="0"/>
          <w:numId w:val="40"/>
        </w:numPr>
        <w:tabs>
          <w:tab w:val="left" w:pos="1136"/>
        </w:tabs>
        <w:spacing w:before="20"/>
        <w:ind w:left="1136"/>
        <w:jc w:val="left"/>
        <w:rPr>
          <w:sz w:val="24"/>
        </w:rPr>
      </w:pPr>
      <w:r>
        <w:rPr>
          <w:sz w:val="24"/>
        </w:rPr>
        <w:t>осуществлять</w:t>
      </w:r>
      <w:r>
        <w:rPr>
          <w:spacing w:val="-7"/>
          <w:sz w:val="24"/>
        </w:rPr>
        <w:t xml:space="preserve"> </w:t>
      </w:r>
      <w:r>
        <w:rPr>
          <w:sz w:val="24"/>
        </w:rPr>
        <w:t>планирование</w:t>
      </w:r>
      <w:r>
        <w:rPr>
          <w:spacing w:val="-12"/>
          <w:sz w:val="24"/>
        </w:rPr>
        <w:t xml:space="preserve"> </w:t>
      </w:r>
      <w:r>
        <w:rPr>
          <w:sz w:val="24"/>
        </w:rPr>
        <w:t>проектной</w:t>
      </w:r>
      <w:r>
        <w:rPr>
          <w:spacing w:val="-10"/>
          <w:sz w:val="24"/>
        </w:rPr>
        <w:t xml:space="preserve"> </w:t>
      </w:r>
      <w:r>
        <w:rPr>
          <w:spacing w:val="-2"/>
          <w:sz w:val="24"/>
        </w:rPr>
        <w:t>деятельности;</w:t>
      </w:r>
    </w:p>
    <w:p w14:paraId="54F05D0A">
      <w:pPr>
        <w:pStyle w:val="32"/>
        <w:numPr>
          <w:ilvl w:val="0"/>
          <w:numId w:val="40"/>
        </w:numPr>
        <w:spacing w:before="76"/>
        <w:ind w:left="1134" w:hanging="282"/>
        <w:rPr>
          <w:sz w:val="24"/>
        </w:rPr>
      </w:pPr>
      <w:r>
        <w:rPr>
          <w:sz w:val="24"/>
        </w:rPr>
        <w:t>разрабатывать</w:t>
      </w:r>
      <w:r>
        <w:rPr>
          <w:spacing w:val="-6"/>
          <w:sz w:val="24"/>
        </w:rPr>
        <w:t xml:space="preserve"> </w:t>
      </w:r>
      <w:r>
        <w:rPr>
          <w:sz w:val="24"/>
        </w:rPr>
        <w:t>и</w:t>
      </w:r>
      <w:r>
        <w:rPr>
          <w:spacing w:val="-6"/>
          <w:sz w:val="24"/>
        </w:rPr>
        <w:t xml:space="preserve"> </w:t>
      </w:r>
      <w:r>
        <w:rPr>
          <w:sz w:val="24"/>
        </w:rPr>
        <w:t>реализовывать</w:t>
      </w:r>
      <w:r>
        <w:rPr>
          <w:spacing w:val="-4"/>
          <w:sz w:val="24"/>
        </w:rPr>
        <w:t xml:space="preserve"> </w:t>
      </w:r>
      <w:r>
        <w:rPr>
          <w:sz w:val="24"/>
        </w:rPr>
        <w:t>проектный</w:t>
      </w:r>
      <w:r>
        <w:rPr>
          <w:spacing w:val="-8"/>
          <w:sz w:val="24"/>
        </w:rPr>
        <w:t xml:space="preserve"> </w:t>
      </w:r>
      <w:r>
        <w:rPr>
          <w:sz w:val="24"/>
        </w:rPr>
        <w:t>замысел</w:t>
      </w:r>
      <w:r>
        <w:rPr>
          <w:spacing w:val="-1"/>
          <w:sz w:val="24"/>
        </w:rPr>
        <w:t xml:space="preserve"> </w:t>
      </w:r>
      <w:r>
        <w:rPr>
          <w:sz w:val="24"/>
        </w:rPr>
        <w:t>и</w:t>
      </w:r>
      <w:r>
        <w:rPr>
          <w:spacing w:val="-10"/>
          <w:sz w:val="24"/>
        </w:rPr>
        <w:t xml:space="preserve"> </w:t>
      </w:r>
      <w:r>
        <w:rPr>
          <w:sz w:val="24"/>
        </w:rPr>
        <w:t>оформлять его</w:t>
      </w:r>
      <w:r>
        <w:rPr>
          <w:spacing w:val="-2"/>
          <w:sz w:val="24"/>
        </w:rPr>
        <w:t xml:space="preserve"> </w:t>
      </w:r>
      <w:r>
        <w:rPr>
          <w:sz w:val="24"/>
        </w:rPr>
        <w:t>в</w:t>
      </w:r>
      <w:r>
        <w:rPr>
          <w:spacing w:val="-5"/>
          <w:sz w:val="24"/>
        </w:rPr>
        <w:t xml:space="preserve"> </w:t>
      </w:r>
      <w:r>
        <w:rPr>
          <w:sz w:val="24"/>
        </w:rPr>
        <w:t>форме</w:t>
      </w:r>
      <w:r>
        <w:rPr>
          <w:spacing w:val="-6"/>
          <w:sz w:val="24"/>
        </w:rPr>
        <w:t xml:space="preserve"> </w:t>
      </w:r>
      <w:r>
        <w:rPr>
          <w:spacing w:val="-2"/>
          <w:sz w:val="24"/>
        </w:rPr>
        <w:t>"продукта";</w:t>
      </w:r>
    </w:p>
    <w:p w14:paraId="318930B2">
      <w:pPr>
        <w:pStyle w:val="32"/>
        <w:numPr>
          <w:ilvl w:val="0"/>
          <w:numId w:val="40"/>
        </w:numPr>
        <w:tabs>
          <w:tab w:val="left" w:pos="1134"/>
        </w:tabs>
        <w:spacing w:before="41"/>
        <w:ind w:left="1134" w:hanging="282"/>
        <w:rPr>
          <w:sz w:val="24"/>
        </w:rPr>
      </w:pPr>
      <w:r>
        <w:rPr>
          <w:sz w:val="24"/>
        </w:rPr>
        <w:t>осуществлять</w:t>
      </w:r>
      <w:r>
        <w:rPr>
          <w:spacing w:val="-11"/>
          <w:sz w:val="24"/>
        </w:rPr>
        <w:t xml:space="preserve"> </w:t>
      </w:r>
      <w:r>
        <w:rPr>
          <w:sz w:val="24"/>
        </w:rPr>
        <w:t>самооценку</w:t>
      </w:r>
      <w:r>
        <w:rPr>
          <w:spacing w:val="-16"/>
          <w:sz w:val="24"/>
        </w:rPr>
        <w:t xml:space="preserve"> </w:t>
      </w:r>
      <w:r>
        <w:rPr>
          <w:sz w:val="24"/>
        </w:rPr>
        <w:t>процесса</w:t>
      </w:r>
      <w:r>
        <w:rPr>
          <w:spacing w:val="-7"/>
          <w:sz w:val="24"/>
        </w:rPr>
        <w:t xml:space="preserve"> </w:t>
      </w:r>
      <w:r>
        <w:rPr>
          <w:sz w:val="24"/>
        </w:rPr>
        <w:t>и</w:t>
      </w:r>
      <w:r>
        <w:rPr>
          <w:spacing w:val="-11"/>
          <w:sz w:val="24"/>
        </w:rPr>
        <w:t xml:space="preserve"> </w:t>
      </w:r>
      <w:r>
        <w:rPr>
          <w:sz w:val="24"/>
        </w:rPr>
        <w:t>результата</w:t>
      </w:r>
      <w:r>
        <w:rPr>
          <w:spacing w:val="-7"/>
          <w:sz w:val="24"/>
        </w:rPr>
        <w:t xml:space="preserve"> </w:t>
      </w:r>
      <w:r>
        <w:rPr>
          <w:sz w:val="24"/>
        </w:rPr>
        <w:t>проектной</w:t>
      </w:r>
      <w:r>
        <w:rPr>
          <w:spacing w:val="-5"/>
          <w:sz w:val="24"/>
        </w:rPr>
        <w:t xml:space="preserve"> </w:t>
      </w:r>
      <w:r>
        <w:rPr>
          <w:sz w:val="24"/>
        </w:rPr>
        <w:t>деятельности,</w:t>
      </w:r>
      <w:r>
        <w:rPr>
          <w:spacing w:val="-8"/>
          <w:sz w:val="24"/>
        </w:rPr>
        <w:t xml:space="preserve"> </w:t>
      </w:r>
      <w:r>
        <w:rPr>
          <w:spacing w:val="-2"/>
          <w:sz w:val="24"/>
        </w:rPr>
        <w:t>взаимооценку.</w:t>
      </w:r>
    </w:p>
    <w:p w14:paraId="22135E23">
      <w:pPr>
        <w:pStyle w:val="17"/>
        <w:spacing w:before="45" w:line="280" w:lineRule="auto"/>
        <w:ind w:right="57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2CC9FD99">
      <w:pPr>
        <w:pStyle w:val="32"/>
        <w:numPr>
          <w:ilvl w:val="0"/>
          <w:numId w:val="40"/>
        </w:numPr>
        <w:tabs>
          <w:tab w:val="left" w:pos="1134"/>
        </w:tabs>
        <w:spacing w:line="269" w:lineRule="exact"/>
        <w:ind w:left="1134" w:hanging="282"/>
        <w:rPr>
          <w:sz w:val="24"/>
        </w:rPr>
      </w:pPr>
      <w:r>
        <w:rPr>
          <w:sz w:val="24"/>
        </w:rPr>
        <w:t>использовать</w:t>
      </w:r>
      <w:r>
        <w:rPr>
          <w:spacing w:val="-13"/>
          <w:sz w:val="24"/>
        </w:rPr>
        <w:t xml:space="preserve"> </w:t>
      </w:r>
      <w:r>
        <w:rPr>
          <w:sz w:val="24"/>
        </w:rPr>
        <w:t>вопросы</w:t>
      </w:r>
      <w:r>
        <w:rPr>
          <w:spacing w:val="-8"/>
          <w:sz w:val="24"/>
        </w:rPr>
        <w:t xml:space="preserve"> </w:t>
      </w:r>
      <w:r>
        <w:rPr>
          <w:sz w:val="24"/>
        </w:rPr>
        <w:t>как</w:t>
      </w:r>
      <w:r>
        <w:rPr>
          <w:spacing w:val="-11"/>
          <w:sz w:val="24"/>
        </w:rPr>
        <w:t xml:space="preserve"> </w:t>
      </w:r>
      <w:r>
        <w:rPr>
          <w:sz w:val="24"/>
        </w:rPr>
        <w:t>исследовательский</w:t>
      </w:r>
      <w:r>
        <w:rPr>
          <w:spacing w:val="-11"/>
          <w:sz w:val="24"/>
        </w:rPr>
        <w:t xml:space="preserve"> </w:t>
      </w:r>
      <w:r>
        <w:rPr>
          <w:sz w:val="24"/>
        </w:rPr>
        <w:t>инструмент</w:t>
      </w:r>
      <w:r>
        <w:rPr>
          <w:spacing w:val="-8"/>
          <w:sz w:val="24"/>
        </w:rPr>
        <w:t xml:space="preserve"> </w:t>
      </w:r>
      <w:r>
        <w:rPr>
          <w:spacing w:val="-2"/>
          <w:sz w:val="24"/>
        </w:rPr>
        <w:t>познания;</w:t>
      </w:r>
    </w:p>
    <w:p w14:paraId="790F69E0">
      <w:pPr>
        <w:pStyle w:val="32"/>
        <w:numPr>
          <w:ilvl w:val="0"/>
          <w:numId w:val="40"/>
        </w:numPr>
        <w:tabs>
          <w:tab w:val="left" w:pos="1134"/>
        </w:tabs>
        <w:spacing w:before="37" w:line="276" w:lineRule="auto"/>
        <w:ind w:right="566" w:firstLine="283"/>
        <w:rPr>
          <w:sz w:val="24"/>
        </w:rPr>
      </w:pPr>
      <w:r>
        <w:rPr>
          <w:sz w:val="24"/>
        </w:rPr>
        <w:t xml:space="preserve">формировать запросы к информационной системе с целью получения необходимой </w:t>
      </w:r>
      <w:r>
        <w:rPr>
          <w:spacing w:val="-2"/>
          <w:sz w:val="24"/>
        </w:rPr>
        <w:t>информации;</w:t>
      </w:r>
    </w:p>
    <w:p w14:paraId="5941BE0D">
      <w:pPr>
        <w:pStyle w:val="32"/>
        <w:numPr>
          <w:ilvl w:val="0"/>
          <w:numId w:val="40"/>
        </w:numPr>
        <w:tabs>
          <w:tab w:val="left" w:pos="1134"/>
        </w:tabs>
        <w:spacing w:line="275" w:lineRule="exact"/>
        <w:ind w:left="1134" w:hanging="282"/>
        <w:rPr>
          <w:sz w:val="24"/>
        </w:rPr>
      </w:pPr>
      <w:r>
        <w:rPr>
          <w:sz w:val="24"/>
        </w:rPr>
        <w:t>оценивать</w:t>
      </w:r>
      <w:r>
        <w:rPr>
          <w:spacing w:val="-17"/>
          <w:sz w:val="24"/>
        </w:rPr>
        <w:t xml:space="preserve"> </w:t>
      </w:r>
      <w:r>
        <w:rPr>
          <w:sz w:val="24"/>
        </w:rPr>
        <w:t>полноту,</w:t>
      </w:r>
      <w:r>
        <w:rPr>
          <w:spacing w:val="-8"/>
          <w:sz w:val="24"/>
        </w:rPr>
        <w:t xml:space="preserve"> </w:t>
      </w:r>
      <w:r>
        <w:rPr>
          <w:sz w:val="24"/>
        </w:rPr>
        <w:t>достоверность</w:t>
      </w:r>
      <w:r>
        <w:rPr>
          <w:spacing w:val="-7"/>
          <w:sz w:val="24"/>
        </w:rPr>
        <w:t xml:space="preserve"> </w:t>
      </w:r>
      <w:r>
        <w:rPr>
          <w:sz w:val="24"/>
        </w:rPr>
        <w:t>и</w:t>
      </w:r>
      <w:r>
        <w:rPr>
          <w:spacing w:val="-14"/>
          <w:sz w:val="24"/>
        </w:rPr>
        <w:t xml:space="preserve"> </w:t>
      </w:r>
      <w:r>
        <w:rPr>
          <w:sz w:val="24"/>
        </w:rPr>
        <w:t>актуальность</w:t>
      </w:r>
      <w:r>
        <w:rPr>
          <w:spacing w:val="-7"/>
          <w:sz w:val="24"/>
        </w:rPr>
        <w:t xml:space="preserve"> </w:t>
      </w:r>
      <w:r>
        <w:rPr>
          <w:sz w:val="24"/>
        </w:rPr>
        <w:t>полученной</w:t>
      </w:r>
      <w:r>
        <w:rPr>
          <w:spacing w:val="-11"/>
          <w:sz w:val="24"/>
        </w:rPr>
        <w:t xml:space="preserve"> </w:t>
      </w:r>
      <w:r>
        <w:rPr>
          <w:spacing w:val="-2"/>
          <w:sz w:val="24"/>
        </w:rPr>
        <w:t>информации;</w:t>
      </w:r>
    </w:p>
    <w:p w14:paraId="33199C1B">
      <w:pPr>
        <w:pStyle w:val="32"/>
        <w:numPr>
          <w:ilvl w:val="0"/>
          <w:numId w:val="40"/>
        </w:numPr>
        <w:tabs>
          <w:tab w:val="left" w:pos="1134"/>
        </w:tabs>
        <w:spacing w:before="40"/>
        <w:ind w:left="1134" w:hanging="282"/>
        <w:rPr>
          <w:sz w:val="24"/>
        </w:rPr>
      </w:pPr>
      <w:r>
        <w:rPr>
          <w:sz w:val="24"/>
        </w:rPr>
        <w:t>опытным</w:t>
      </w:r>
      <w:r>
        <w:rPr>
          <w:spacing w:val="-12"/>
          <w:sz w:val="24"/>
        </w:rPr>
        <w:t xml:space="preserve"> </w:t>
      </w:r>
      <w:r>
        <w:rPr>
          <w:sz w:val="24"/>
        </w:rPr>
        <w:t>путем</w:t>
      </w:r>
      <w:r>
        <w:rPr>
          <w:spacing w:val="-6"/>
          <w:sz w:val="24"/>
        </w:rPr>
        <w:t xml:space="preserve"> </w:t>
      </w:r>
      <w:r>
        <w:rPr>
          <w:sz w:val="24"/>
        </w:rPr>
        <w:t>изучать</w:t>
      </w:r>
      <w:r>
        <w:rPr>
          <w:spacing w:val="-4"/>
          <w:sz w:val="24"/>
        </w:rPr>
        <w:t xml:space="preserve"> </w:t>
      </w:r>
      <w:r>
        <w:rPr>
          <w:sz w:val="24"/>
        </w:rPr>
        <w:t>свойства</w:t>
      </w:r>
      <w:r>
        <w:rPr>
          <w:spacing w:val="-7"/>
          <w:sz w:val="24"/>
        </w:rPr>
        <w:t xml:space="preserve"> </w:t>
      </w:r>
      <w:r>
        <w:rPr>
          <w:sz w:val="24"/>
        </w:rPr>
        <w:t>различных</w:t>
      </w:r>
      <w:r>
        <w:rPr>
          <w:spacing w:val="-6"/>
          <w:sz w:val="24"/>
        </w:rPr>
        <w:t xml:space="preserve"> </w:t>
      </w:r>
      <w:r>
        <w:rPr>
          <w:spacing w:val="-2"/>
          <w:sz w:val="24"/>
        </w:rPr>
        <w:t>материалов;</w:t>
      </w:r>
    </w:p>
    <w:p w14:paraId="50176422">
      <w:pPr>
        <w:pStyle w:val="32"/>
        <w:numPr>
          <w:ilvl w:val="0"/>
          <w:numId w:val="40"/>
        </w:numPr>
        <w:tabs>
          <w:tab w:val="left" w:pos="1134"/>
        </w:tabs>
        <w:spacing w:before="41" w:line="276" w:lineRule="auto"/>
        <w:ind w:right="572" w:firstLine="283"/>
        <w:rPr>
          <w:sz w:val="24"/>
        </w:rPr>
      </w:pPr>
      <w:r>
        <w:rPr>
          <w:sz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14:paraId="78DB5144">
      <w:pPr>
        <w:pStyle w:val="32"/>
        <w:numPr>
          <w:ilvl w:val="0"/>
          <w:numId w:val="40"/>
        </w:numPr>
        <w:tabs>
          <w:tab w:val="left" w:pos="1134"/>
        </w:tabs>
        <w:spacing w:before="4"/>
        <w:ind w:left="1134" w:hanging="282"/>
        <w:rPr>
          <w:sz w:val="24"/>
        </w:rPr>
      </w:pPr>
      <w:r>
        <w:rPr>
          <w:sz w:val="24"/>
        </w:rPr>
        <w:t>строить</w:t>
      </w:r>
      <w:r>
        <w:rPr>
          <w:spacing w:val="-10"/>
          <w:sz w:val="24"/>
        </w:rPr>
        <w:t xml:space="preserve"> </w:t>
      </w:r>
      <w:r>
        <w:rPr>
          <w:sz w:val="24"/>
        </w:rPr>
        <w:t>и</w:t>
      </w:r>
      <w:r>
        <w:rPr>
          <w:spacing w:val="-9"/>
          <w:sz w:val="24"/>
        </w:rPr>
        <w:t xml:space="preserve"> </w:t>
      </w:r>
      <w:r>
        <w:rPr>
          <w:sz w:val="24"/>
        </w:rPr>
        <w:t>оценивать</w:t>
      </w:r>
      <w:r>
        <w:rPr>
          <w:spacing w:val="-7"/>
          <w:sz w:val="24"/>
        </w:rPr>
        <w:t xml:space="preserve"> </w:t>
      </w:r>
      <w:r>
        <w:rPr>
          <w:sz w:val="24"/>
        </w:rPr>
        <w:t>модели</w:t>
      </w:r>
      <w:r>
        <w:rPr>
          <w:spacing w:val="-3"/>
          <w:sz w:val="24"/>
        </w:rPr>
        <w:t xml:space="preserve"> </w:t>
      </w:r>
      <w:r>
        <w:rPr>
          <w:sz w:val="24"/>
        </w:rPr>
        <w:t>объектов,</w:t>
      </w:r>
      <w:r>
        <w:rPr>
          <w:spacing w:val="-6"/>
          <w:sz w:val="24"/>
        </w:rPr>
        <w:t xml:space="preserve"> </w:t>
      </w:r>
      <w:r>
        <w:rPr>
          <w:sz w:val="24"/>
        </w:rPr>
        <w:t>явлений</w:t>
      </w:r>
      <w:r>
        <w:rPr>
          <w:spacing w:val="-8"/>
          <w:sz w:val="24"/>
        </w:rPr>
        <w:t xml:space="preserve"> </w:t>
      </w:r>
      <w:r>
        <w:rPr>
          <w:sz w:val="24"/>
        </w:rPr>
        <w:t>и</w:t>
      </w:r>
      <w:r>
        <w:rPr>
          <w:spacing w:val="-4"/>
          <w:sz w:val="24"/>
        </w:rPr>
        <w:t xml:space="preserve"> </w:t>
      </w:r>
      <w:r>
        <w:rPr>
          <w:spacing w:val="-2"/>
          <w:sz w:val="24"/>
        </w:rPr>
        <w:t>процессов;</w:t>
      </w:r>
    </w:p>
    <w:p w14:paraId="3DF5072A">
      <w:pPr>
        <w:pStyle w:val="32"/>
        <w:numPr>
          <w:ilvl w:val="0"/>
          <w:numId w:val="40"/>
        </w:numPr>
        <w:tabs>
          <w:tab w:val="left" w:pos="1136"/>
        </w:tabs>
        <w:spacing w:before="40" w:line="276" w:lineRule="auto"/>
        <w:ind w:right="678" w:firstLine="283"/>
        <w:jc w:val="left"/>
        <w:rPr>
          <w:sz w:val="24"/>
        </w:rPr>
      </w:pPr>
      <w:r>
        <w:rPr>
          <w:sz w:val="24"/>
        </w:rPr>
        <w:t>уметь</w:t>
      </w:r>
      <w:r>
        <w:rPr>
          <w:spacing w:val="37"/>
          <w:sz w:val="24"/>
        </w:rPr>
        <w:t xml:space="preserve"> </w:t>
      </w:r>
      <w:r>
        <w:rPr>
          <w:sz w:val="24"/>
        </w:rPr>
        <w:t>создавать,</w:t>
      </w:r>
      <w:r>
        <w:rPr>
          <w:spacing w:val="34"/>
          <w:sz w:val="24"/>
        </w:rPr>
        <w:t xml:space="preserve"> </w:t>
      </w:r>
      <w:r>
        <w:rPr>
          <w:sz w:val="24"/>
        </w:rPr>
        <w:t>применять</w:t>
      </w:r>
      <w:r>
        <w:rPr>
          <w:spacing w:val="38"/>
          <w:sz w:val="24"/>
        </w:rPr>
        <w:t xml:space="preserve"> </w:t>
      </w:r>
      <w:r>
        <w:rPr>
          <w:sz w:val="24"/>
        </w:rPr>
        <w:t>и</w:t>
      </w:r>
      <w:r>
        <w:rPr>
          <w:spacing w:val="36"/>
          <w:sz w:val="24"/>
        </w:rPr>
        <w:t xml:space="preserve"> </w:t>
      </w:r>
      <w:r>
        <w:rPr>
          <w:sz w:val="24"/>
        </w:rPr>
        <w:t>преобразовывать</w:t>
      </w:r>
      <w:r>
        <w:rPr>
          <w:spacing w:val="38"/>
          <w:sz w:val="24"/>
        </w:rPr>
        <w:t xml:space="preserve"> </w:t>
      </w:r>
      <w:r>
        <w:rPr>
          <w:sz w:val="24"/>
        </w:rPr>
        <w:t>знаки</w:t>
      </w:r>
      <w:r>
        <w:rPr>
          <w:spacing w:val="37"/>
          <w:sz w:val="24"/>
        </w:rPr>
        <w:t xml:space="preserve"> </w:t>
      </w:r>
      <w:r>
        <w:rPr>
          <w:sz w:val="24"/>
        </w:rPr>
        <w:t>и</w:t>
      </w:r>
      <w:r>
        <w:rPr>
          <w:spacing w:val="37"/>
          <w:sz w:val="24"/>
        </w:rPr>
        <w:t xml:space="preserve"> </w:t>
      </w:r>
      <w:r>
        <w:rPr>
          <w:sz w:val="24"/>
        </w:rPr>
        <w:t>символы,</w:t>
      </w:r>
      <w:r>
        <w:rPr>
          <w:spacing w:val="34"/>
          <w:sz w:val="24"/>
        </w:rPr>
        <w:t xml:space="preserve"> </w:t>
      </w:r>
      <w:r>
        <w:rPr>
          <w:sz w:val="24"/>
        </w:rPr>
        <w:t>модели</w:t>
      </w:r>
      <w:r>
        <w:rPr>
          <w:spacing w:val="37"/>
          <w:sz w:val="24"/>
        </w:rPr>
        <w:t xml:space="preserve"> </w:t>
      </w:r>
      <w:r>
        <w:rPr>
          <w:sz w:val="24"/>
        </w:rPr>
        <w:t>и</w:t>
      </w:r>
      <w:r>
        <w:rPr>
          <w:spacing w:val="36"/>
          <w:sz w:val="24"/>
        </w:rPr>
        <w:t xml:space="preserve"> </w:t>
      </w:r>
      <w:r>
        <w:rPr>
          <w:sz w:val="24"/>
        </w:rPr>
        <w:t>схемы</w:t>
      </w:r>
      <w:r>
        <w:rPr>
          <w:spacing w:val="38"/>
          <w:sz w:val="24"/>
        </w:rPr>
        <w:t xml:space="preserve"> </w:t>
      </w:r>
      <w:r>
        <w:rPr>
          <w:sz w:val="24"/>
        </w:rPr>
        <w:t>для решения учебных и познавательных задач;</w:t>
      </w:r>
    </w:p>
    <w:p w14:paraId="0527344C">
      <w:pPr>
        <w:pStyle w:val="32"/>
        <w:numPr>
          <w:ilvl w:val="0"/>
          <w:numId w:val="40"/>
        </w:numPr>
        <w:tabs>
          <w:tab w:val="left" w:pos="1136"/>
        </w:tabs>
        <w:spacing w:line="276" w:lineRule="auto"/>
        <w:ind w:right="709" w:firstLine="283"/>
        <w:jc w:val="left"/>
        <w:rPr>
          <w:sz w:val="24"/>
        </w:rPr>
      </w:pPr>
      <w:r>
        <w:rPr>
          <w:sz w:val="24"/>
        </w:rPr>
        <w:t>уметь</w:t>
      </w:r>
      <w:r>
        <w:rPr>
          <w:spacing w:val="-3"/>
          <w:sz w:val="24"/>
        </w:rPr>
        <w:t xml:space="preserve"> </w:t>
      </w:r>
      <w:r>
        <w:rPr>
          <w:sz w:val="24"/>
        </w:rPr>
        <w:t>оценивать</w:t>
      </w:r>
      <w:r>
        <w:rPr>
          <w:spacing w:val="-7"/>
          <w:sz w:val="24"/>
        </w:rPr>
        <w:t xml:space="preserve"> </w:t>
      </w:r>
      <w:r>
        <w:rPr>
          <w:sz w:val="24"/>
        </w:rPr>
        <w:t>правильность</w:t>
      </w:r>
      <w:r>
        <w:rPr>
          <w:spacing w:val="-7"/>
          <w:sz w:val="24"/>
        </w:rPr>
        <w:t xml:space="preserve"> </w:t>
      </w:r>
      <w:r>
        <w:rPr>
          <w:sz w:val="24"/>
        </w:rPr>
        <w:t>выполнения</w:t>
      </w:r>
      <w:r>
        <w:rPr>
          <w:spacing w:val="-9"/>
          <w:sz w:val="24"/>
        </w:rPr>
        <w:t xml:space="preserve"> </w:t>
      </w:r>
      <w:r>
        <w:rPr>
          <w:sz w:val="24"/>
        </w:rPr>
        <w:t>учебной</w:t>
      </w:r>
      <w:r>
        <w:rPr>
          <w:spacing w:val="-8"/>
          <w:sz w:val="24"/>
        </w:rPr>
        <w:t xml:space="preserve"> </w:t>
      </w:r>
      <w:r>
        <w:rPr>
          <w:sz w:val="24"/>
        </w:rPr>
        <w:t>задачи,</w:t>
      </w:r>
      <w:r>
        <w:rPr>
          <w:spacing w:val="-2"/>
          <w:sz w:val="24"/>
        </w:rPr>
        <w:t xml:space="preserve"> </w:t>
      </w:r>
      <w:r>
        <w:rPr>
          <w:sz w:val="24"/>
        </w:rPr>
        <w:t>собственные</w:t>
      </w:r>
      <w:r>
        <w:rPr>
          <w:spacing w:val="-5"/>
          <w:sz w:val="24"/>
        </w:rPr>
        <w:t xml:space="preserve"> </w:t>
      </w:r>
      <w:r>
        <w:rPr>
          <w:sz w:val="24"/>
        </w:rPr>
        <w:t>возможности</w:t>
      </w:r>
      <w:r>
        <w:rPr>
          <w:spacing w:val="-3"/>
          <w:sz w:val="24"/>
        </w:rPr>
        <w:t xml:space="preserve"> </w:t>
      </w:r>
      <w:r>
        <w:rPr>
          <w:sz w:val="24"/>
        </w:rPr>
        <w:t xml:space="preserve">ее </w:t>
      </w:r>
      <w:r>
        <w:rPr>
          <w:spacing w:val="-2"/>
          <w:sz w:val="24"/>
        </w:rPr>
        <w:t>решения;</w:t>
      </w:r>
    </w:p>
    <w:p w14:paraId="141D1A55">
      <w:pPr>
        <w:pStyle w:val="32"/>
        <w:numPr>
          <w:ilvl w:val="0"/>
          <w:numId w:val="40"/>
        </w:numPr>
        <w:tabs>
          <w:tab w:val="left" w:pos="1136"/>
        </w:tabs>
        <w:spacing w:line="276" w:lineRule="auto"/>
        <w:ind w:right="796" w:firstLine="283"/>
        <w:jc w:val="left"/>
        <w:rPr>
          <w:sz w:val="24"/>
        </w:rPr>
      </w:pPr>
      <w:r>
        <w:rPr>
          <w:sz w:val="24"/>
        </w:rPr>
        <w:t>прогнозировать</w:t>
      </w:r>
      <w:r>
        <w:rPr>
          <w:spacing w:val="-6"/>
          <w:sz w:val="24"/>
        </w:rPr>
        <w:t xml:space="preserve"> </w:t>
      </w:r>
      <w:r>
        <w:rPr>
          <w:sz w:val="24"/>
        </w:rPr>
        <w:t>поведение</w:t>
      </w:r>
      <w:r>
        <w:rPr>
          <w:spacing w:val="-4"/>
          <w:sz w:val="24"/>
        </w:rPr>
        <w:t xml:space="preserve"> </w:t>
      </w:r>
      <w:r>
        <w:rPr>
          <w:sz w:val="24"/>
        </w:rPr>
        <w:t>технической</w:t>
      </w:r>
      <w:r>
        <w:rPr>
          <w:spacing w:val="29"/>
          <w:sz w:val="24"/>
        </w:rPr>
        <w:t xml:space="preserve"> </w:t>
      </w:r>
      <w:r>
        <w:rPr>
          <w:sz w:val="24"/>
        </w:rPr>
        <w:t>системы,</w:t>
      </w:r>
      <w:r>
        <w:rPr>
          <w:spacing w:val="-6"/>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9"/>
          <w:sz w:val="24"/>
        </w:rPr>
        <w:t xml:space="preserve"> </w:t>
      </w:r>
      <w:r>
        <w:rPr>
          <w:sz w:val="24"/>
        </w:rPr>
        <w:t>с</w:t>
      </w:r>
      <w:r>
        <w:rPr>
          <w:spacing w:val="30"/>
          <w:sz w:val="24"/>
        </w:rPr>
        <w:t xml:space="preserve"> </w:t>
      </w:r>
      <w:r>
        <w:rPr>
          <w:sz w:val="24"/>
        </w:rPr>
        <w:t>учетом</w:t>
      </w:r>
      <w:r>
        <w:rPr>
          <w:spacing w:val="-2"/>
          <w:sz w:val="24"/>
        </w:rPr>
        <w:t xml:space="preserve"> </w:t>
      </w:r>
      <w:r>
        <w:rPr>
          <w:sz w:val="24"/>
        </w:rPr>
        <w:t xml:space="preserve">синергетических </w:t>
      </w:r>
      <w:r>
        <w:rPr>
          <w:spacing w:val="-2"/>
          <w:sz w:val="24"/>
        </w:rPr>
        <w:t>эффектов.</w:t>
      </w:r>
    </w:p>
    <w:p w14:paraId="1D834390">
      <w:pPr>
        <w:pStyle w:val="17"/>
        <w:tabs>
          <w:tab w:val="left" w:pos="1222"/>
          <w:tab w:val="left" w:pos="2917"/>
          <w:tab w:val="left" w:pos="3709"/>
          <w:tab w:val="left" w:pos="5447"/>
          <w:tab w:val="left" w:pos="6393"/>
          <w:tab w:val="left" w:pos="7488"/>
          <w:tab w:val="left" w:pos="7796"/>
          <w:tab w:val="left" w:pos="9400"/>
          <w:tab w:val="left" w:pos="9942"/>
        </w:tabs>
        <w:spacing w:before="2" w:line="280" w:lineRule="auto"/>
        <w:ind w:right="573"/>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работать</w:t>
      </w:r>
      <w:r>
        <w:tab/>
      </w:r>
      <w:r>
        <w:rPr>
          <w:spacing w:val="-10"/>
        </w:rPr>
        <w:t>с</w:t>
      </w:r>
      <w:r>
        <w:tab/>
      </w:r>
      <w:r>
        <w:rPr>
          <w:spacing w:val="-2"/>
        </w:rPr>
        <w:t>информацией</w:t>
      </w:r>
      <w:r>
        <w:tab/>
      </w:r>
      <w:r>
        <w:rPr>
          <w:spacing w:val="-4"/>
        </w:rPr>
        <w:t>как</w:t>
      </w:r>
      <w:r>
        <w:tab/>
      </w:r>
      <w:r>
        <w:rPr>
          <w:spacing w:val="-4"/>
        </w:rPr>
        <w:t xml:space="preserve">часть </w:t>
      </w:r>
      <w:r>
        <w:t>познавательных универсальных учебных действий:</w:t>
      </w:r>
    </w:p>
    <w:p w14:paraId="58488C05">
      <w:pPr>
        <w:pStyle w:val="32"/>
        <w:numPr>
          <w:ilvl w:val="0"/>
          <w:numId w:val="40"/>
        </w:numPr>
        <w:tabs>
          <w:tab w:val="left" w:pos="1136"/>
        </w:tabs>
        <w:spacing w:line="269" w:lineRule="exact"/>
        <w:ind w:left="1136"/>
        <w:jc w:val="left"/>
        <w:rPr>
          <w:sz w:val="24"/>
        </w:rPr>
      </w:pPr>
      <w:r>
        <w:rPr>
          <w:sz w:val="24"/>
        </w:rPr>
        <w:t>выбирать</w:t>
      </w:r>
      <w:r>
        <w:rPr>
          <w:spacing w:val="-6"/>
          <w:sz w:val="24"/>
        </w:rPr>
        <w:t xml:space="preserve"> </w:t>
      </w:r>
      <w:r>
        <w:rPr>
          <w:sz w:val="24"/>
        </w:rPr>
        <w:t>форму</w:t>
      </w:r>
      <w:r>
        <w:rPr>
          <w:spacing w:val="-15"/>
          <w:sz w:val="24"/>
        </w:rPr>
        <w:t xml:space="preserve"> </w:t>
      </w:r>
      <w:r>
        <w:rPr>
          <w:sz w:val="24"/>
        </w:rPr>
        <w:t>представления</w:t>
      </w:r>
      <w:r>
        <w:rPr>
          <w:spacing w:val="-4"/>
          <w:sz w:val="24"/>
        </w:rPr>
        <w:t xml:space="preserve"> </w:t>
      </w:r>
      <w:r>
        <w:rPr>
          <w:sz w:val="24"/>
        </w:rPr>
        <w:t>информации</w:t>
      </w:r>
      <w:r>
        <w:rPr>
          <w:spacing w:val="-4"/>
          <w:sz w:val="24"/>
        </w:rPr>
        <w:t xml:space="preserve"> </w:t>
      </w:r>
      <w:r>
        <w:rPr>
          <w:sz w:val="24"/>
        </w:rPr>
        <w:t>в</w:t>
      </w:r>
      <w:r>
        <w:rPr>
          <w:spacing w:val="-13"/>
          <w:sz w:val="24"/>
        </w:rPr>
        <w:t xml:space="preserve"> </w:t>
      </w:r>
      <w:r>
        <w:rPr>
          <w:sz w:val="24"/>
        </w:rPr>
        <w:t>зависимости</w:t>
      </w:r>
      <w:r>
        <w:rPr>
          <w:spacing w:val="-7"/>
          <w:sz w:val="24"/>
        </w:rPr>
        <w:t xml:space="preserve"> </w:t>
      </w:r>
      <w:r>
        <w:rPr>
          <w:sz w:val="24"/>
        </w:rPr>
        <w:t>от</w:t>
      </w:r>
      <w:r>
        <w:rPr>
          <w:spacing w:val="-10"/>
          <w:sz w:val="24"/>
        </w:rPr>
        <w:t xml:space="preserve"> </w:t>
      </w:r>
      <w:r>
        <w:rPr>
          <w:sz w:val="24"/>
        </w:rPr>
        <w:t>поставленной</w:t>
      </w:r>
      <w:r>
        <w:rPr>
          <w:spacing w:val="-8"/>
          <w:sz w:val="24"/>
        </w:rPr>
        <w:t xml:space="preserve"> </w:t>
      </w:r>
      <w:r>
        <w:rPr>
          <w:spacing w:val="-2"/>
          <w:sz w:val="24"/>
        </w:rPr>
        <w:t>задачи;</w:t>
      </w:r>
    </w:p>
    <w:p w14:paraId="5320A563">
      <w:pPr>
        <w:pStyle w:val="32"/>
        <w:numPr>
          <w:ilvl w:val="0"/>
          <w:numId w:val="40"/>
        </w:numPr>
        <w:tabs>
          <w:tab w:val="left" w:pos="1136"/>
        </w:tabs>
        <w:spacing w:before="37"/>
        <w:ind w:left="1136"/>
        <w:jc w:val="left"/>
        <w:rPr>
          <w:sz w:val="24"/>
        </w:rPr>
      </w:pPr>
      <w:r>
        <w:rPr>
          <w:sz w:val="24"/>
        </w:rPr>
        <w:t>понимать</w:t>
      </w:r>
      <w:r>
        <w:rPr>
          <w:spacing w:val="-11"/>
          <w:sz w:val="24"/>
        </w:rPr>
        <w:t xml:space="preserve"> </w:t>
      </w:r>
      <w:r>
        <w:rPr>
          <w:sz w:val="24"/>
        </w:rPr>
        <w:t>различие</w:t>
      </w:r>
      <w:r>
        <w:rPr>
          <w:spacing w:val="-6"/>
          <w:sz w:val="24"/>
        </w:rPr>
        <w:t xml:space="preserve"> </w:t>
      </w:r>
      <w:r>
        <w:rPr>
          <w:sz w:val="24"/>
        </w:rPr>
        <w:t>между</w:t>
      </w:r>
      <w:r>
        <w:rPr>
          <w:spacing w:val="-13"/>
          <w:sz w:val="24"/>
        </w:rPr>
        <w:t xml:space="preserve"> </w:t>
      </w:r>
      <w:r>
        <w:rPr>
          <w:sz w:val="24"/>
        </w:rPr>
        <w:t>данными,</w:t>
      </w:r>
      <w:r>
        <w:rPr>
          <w:spacing w:val="-3"/>
          <w:sz w:val="24"/>
        </w:rPr>
        <w:t xml:space="preserve"> </w:t>
      </w:r>
      <w:r>
        <w:rPr>
          <w:sz w:val="24"/>
        </w:rPr>
        <w:t>информацией</w:t>
      </w:r>
      <w:r>
        <w:rPr>
          <w:spacing w:val="1"/>
          <w:sz w:val="24"/>
        </w:rPr>
        <w:t xml:space="preserve"> </w:t>
      </w:r>
      <w:r>
        <w:rPr>
          <w:sz w:val="24"/>
        </w:rPr>
        <w:t>и</w:t>
      </w:r>
      <w:r>
        <w:rPr>
          <w:spacing w:val="-9"/>
          <w:sz w:val="24"/>
        </w:rPr>
        <w:t xml:space="preserve"> </w:t>
      </w:r>
      <w:r>
        <w:rPr>
          <w:spacing w:val="-2"/>
          <w:sz w:val="24"/>
        </w:rPr>
        <w:t>знаниями;</w:t>
      </w:r>
    </w:p>
    <w:p w14:paraId="2DF90E2B">
      <w:pPr>
        <w:pStyle w:val="32"/>
        <w:numPr>
          <w:ilvl w:val="0"/>
          <w:numId w:val="40"/>
        </w:numPr>
        <w:tabs>
          <w:tab w:val="left" w:pos="1136"/>
        </w:tabs>
        <w:spacing w:before="41"/>
        <w:ind w:left="1136"/>
        <w:jc w:val="left"/>
        <w:rPr>
          <w:sz w:val="24"/>
        </w:rPr>
      </w:pPr>
      <w:r>
        <w:rPr>
          <w:sz w:val="24"/>
        </w:rPr>
        <w:t>владеть</w:t>
      </w:r>
      <w:r>
        <w:rPr>
          <w:spacing w:val="-8"/>
          <w:sz w:val="24"/>
        </w:rPr>
        <w:t xml:space="preserve"> </w:t>
      </w:r>
      <w:r>
        <w:rPr>
          <w:sz w:val="24"/>
        </w:rPr>
        <w:t>начальными</w:t>
      </w:r>
      <w:r>
        <w:rPr>
          <w:spacing w:val="-4"/>
          <w:sz w:val="24"/>
        </w:rPr>
        <w:t xml:space="preserve"> </w:t>
      </w:r>
      <w:r>
        <w:rPr>
          <w:sz w:val="24"/>
        </w:rPr>
        <w:t>навыками</w:t>
      </w:r>
      <w:r>
        <w:rPr>
          <w:spacing w:val="-4"/>
          <w:sz w:val="24"/>
        </w:rPr>
        <w:t xml:space="preserve"> </w:t>
      </w:r>
      <w:r>
        <w:rPr>
          <w:sz w:val="24"/>
        </w:rPr>
        <w:t>работы</w:t>
      </w:r>
      <w:r>
        <w:rPr>
          <w:spacing w:val="-8"/>
          <w:sz w:val="24"/>
        </w:rPr>
        <w:t xml:space="preserve"> </w:t>
      </w:r>
      <w:r>
        <w:rPr>
          <w:sz w:val="24"/>
        </w:rPr>
        <w:t>с</w:t>
      </w:r>
      <w:r>
        <w:rPr>
          <w:spacing w:val="-7"/>
          <w:sz w:val="24"/>
        </w:rPr>
        <w:t xml:space="preserve"> </w:t>
      </w:r>
      <w:r>
        <w:rPr>
          <w:sz w:val="24"/>
        </w:rPr>
        <w:t>"большими</w:t>
      </w:r>
      <w:r>
        <w:rPr>
          <w:spacing w:val="-4"/>
          <w:sz w:val="24"/>
        </w:rPr>
        <w:t xml:space="preserve"> </w:t>
      </w:r>
      <w:r>
        <w:rPr>
          <w:spacing w:val="-2"/>
          <w:sz w:val="24"/>
        </w:rPr>
        <w:t>данными";</w:t>
      </w:r>
    </w:p>
    <w:p w14:paraId="0084EB00">
      <w:pPr>
        <w:pStyle w:val="32"/>
        <w:numPr>
          <w:ilvl w:val="0"/>
          <w:numId w:val="40"/>
        </w:numPr>
        <w:tabs>
          <w:tab w:val="left" w:pos="1136"/>
        </w:tabs>
        <w:spacing w:before="40"/>
        <w:ind w:left="1136"/>
        <w:jc w:val="left"/>
        <w:rPr>
          <w:sz w:val="24"/>
        </w:rPr>
      </w:pPr>
      <w:r>
        <w:rPr>
          <w:sz w:val="24"/>
        </w:rPr>
        <w:t>владеть</w:t>
      </w:r>
      <w:r>
        <w:rPr>
          <w:spacing w:val="-7"/>
          <w:sz w:val="24"/>
        </w:rPr>
        <w:t xml:space="preserve"> </w:t>
      </w:r>
      <w:r>
        <w:rPr>
          <w:sz w:val="24"/>
        </w:rPr>
        <w:t>технологией</w:t>
      </w:r>
      <w:r>
        <w:rPr>
          <w:spacing w:val="-4"/>
          <w:sz w:val="24"/>
        </w:rPr>
        <w:t xml:space="preserve"> </w:t>
      </w:r>
      <w:r>
        <w:rPr>
          <w:sz w:val="24"/>
        </w:rPr>
        <w:t>трансформации</w:t>
      </w:r>
      <w:r>
        <w:rPr>
          <w:spacing w:val="-8"/>
          <w:sz w:val="24"/>
        </w:rPr>
        <w:t xml:space="preserve"> </w:t>
      </w:r>
      <w:r>
        <w:rPr>
          <w:sz w:val="24"/>
        </w:rPr>
        <w:t>данных</w:t>
      </w:r>
      <w:r>
        <w:rPr>
          <w:spacing w:val="-6"/>
          <w:sz w:val="24"/>
        </w:rPr>
        <w:t xml:space="preserve"> </w:t>
      </w:r>
      <w:r>
        <w:rPr>
          <w:sz w:val="24"/>
        </w:rPr>
        <w:t>в</w:t>
      </w:r>
      <w:r>
        <w:rPr>
          <w:spacing w:val="-13"/>
          <w:sz w:val="24"/>
        </w:rPr>
        <w:t xml:space="preserve"> </w:t>
      </w:r>
      <w:r>
        <w:rPr>
          <w:sz w:val="24"/>
        </w:rPr>
        <w:t>информацию,</w:t>
      </w:r>
      <w:r>
        <w:rPr>
          <w:spacing w:val="-7"/>
          <w:sz w:val="24"/>
        </w:rPr>
        <w:t xml:space="preserve"> </w:t>
      </w:r>
      <w:r>
        <w:rPr>
          <w:sz w:val="24"/>
        </w:rPr>
        <w:t>информации</w:t>
      </w:r>
      <w:r>
        <w:rPr>
          <w:spacing w:val="-9"/>
          <w:sz w:val="24"/>
        </w:rPr>
        <w:t xml:space="preserve"> </w:t>
      </w:r>
      <w:r>
        <w:rPr>
          <w:sz w:val="24"/>
        </w:rPr>
        <w:t>в</w:t>
      </w:r>
      <w:r>
        <w:rPr>
          <w:spacing w:val="-9"/>
          <w:sz w:val="24"/>
        </w:rPr>
        <w:t xml:space="preserve"> </w:t>
      </w:r>
      <w:r>
        <w:rPr>
          <w:spacing w:val="-2"/>
          <w:sz w:val="24"/>
        </w:rPr>
        <w:t>знания.</w:t>
      </w:r>
    </w:p>
    <w:p w14:paraId="05BA9A08">
      <w:pPr>
        <w:pStyle w:val="17"/>
        <w:spacing w:before="41" w:line="276" w:lineRule="auto"/>
        <w:jc w:val="left"/>
      </w:pPr>
      <w:r>
        <w:t>У</w:t>
      </w:r>
      <w:r>
        <w:rPr>
          <w:spacing w:val="32"/>
        </w:rPr>
        <w:t xml:space="preserve"> </w:t>
      </w:r>
      <w:r>
        <w:t>обучающегося</w:t>
      </w:r>
      <w:r>
        <w:rPr>
          <w:spacing w:val="35"/>
        </w:rPr>
        <w:t xml:space="preserve"> </w:t>
      </w:r>
      <w:r>
        <w:t>будут</w:t>
      </w:r>
      <w:r>
        <w:rPr>
          <w:spacing w:val="35"/>
        </w:rPr>
        <w:t xml:space="preserve"> </w:t>
      </w:r>
      <w:r>
        <w:t>сформированы</w:t>
      </w:r>
      <w:r>
        <w:rPr>
          <w:spacing w:val="38"/>
        </w:rPr>
        <w:t xml:space="preserve"> </w:t>
      </w:r>
      <w:r>
        <w:t>умения</w:t>
      </w:r>
      <w:r>
        <w:rPr>
          <w:spacing w:val="34"/>
        </w:rPr>
        <w:t xml:space="preserve"> </w:t>
      </w:r>
      <w:r>
        <w:t>самоорганизации</w:t>
      </w:r>
      <w:r>
        <w:rPr>
          <w:spacing w:val="37"/>
        </w:rPr>
        <w:t xml:space="preserve"> </w:t>
      </w:r>
      <w:r>
        <w:t>как</w:t>
      </w:r>
      <w:r>
        <w:rPr>
          <w:spacing w:val="32"/>
        </w:rPr>
        <w:t xml:space="preserve"> </w:t>
      </w:r>
      <w:r>
        <w:t>часть</w:t>
      </w:r>
      <w:r>
        <w:rPr>
          <w:spacing w:val="35"/>
        </w:rPr>
        <w:t xml:space="preserve"> </w:t>
      </w:r>
      <w:r>
        <w:t>регулятивных универсальных учебных действий:</w:t>
      </w:r>
    </w:p>
    <w:p w14:paraId="4216C50C">
      <w:pPr>
        <w:pStyle w:val="32"/>
        <w:numPr>
          <w:ilvl w:val="0"/>
          <w:numId w:val="40"/>
        </w:numPr>
        <w:tabs>
          <w:tab w:val="left" w:pos="1134"/>
        </w:tabs>
        <w:spacing w:line="276" w:lineRule="auto"/>
        <w:ind w:right="557" w:firstLine="283"/>
        <w:rPr>
          <w:sz w:val="24"/>
        </w:rPr>
      </w:pPr>
      <w:r>
        <w:rPr>
          <w:sz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14:paraId="38D4A896">
      <w:pPr>
        <w:pStyle w:val="32"/>
        <w:numPr>
          <w:ilvl w:val="0"/>
          <w:numId w:val="40"/>
        </w:numPr>
        <w:tabs>
          <w:tab w:val="left" w:pos="1134"/>
        </w:tabs>
        <w:spacing w:before="3" w:line="276" w:lineRule="auto"/>
        <w:ind w:right="557" w:firstLine="283"/>
        <w:rPr>
          <w:sz w:val="24"/>
        </w:rPr>
      </w:pPr>
      <w:r>
        <w:rPr>
          <w:sz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7CFB91D">
      <w:pPr>
        <w:pStyle w:val="32"/>
        <w:numPr>
          <w:ilvl w:val="0"/>
          <w:numId w:val="40"/>
        </w:numPr>
        <w:tabs>
          <w:tab w:val="left" w:pos="1134"/>
        </w:tabs>
        <w:spacing w:line="274" w:lineRule="exact"/>
        <w:ind w:left="1134" w:hanging="282"/>
        <w:rPr>
          <w:sz w:val="24"/>
        </w:rPr>
      </w:pPr>
      <w:r>
        <w:rPr>
          <w:sz w:val="24"/>
        </w:rPr>
        <w:t>делать</w:t>
      </w:r>
      <w:r>
        <w:rPr>
          <w:spacing w:val="-3"/>
          <w:sz w:val="24"/>
        </w:rPr>
        <w:t xml:space="preserve"> </w:t>
      </w:r>
      <w:r>
        <w:rPr>
          <w:sz w:val="24"/>
        </w:rPr>
        <w:t>выбор</w:t>
      </w:r>
      <w:r>
        <w:rPr>
          <w:spacing w:val="-4"/>
          <w:sz w:val="24"/>
        </w:rPr>
        <w:t xml:space="preserve"> </w:t>
      </w:r>
      <w:r>
        <w:rPr>
          <w:sz w:val="24"/>
        </w:rPr>
        <w:t>и</w:t>
      </w:r>
      <w:r>
        <w:rPr>
          <w:spacing w:val="-4"/>
          <w:sz w:val="24"/>
        </w:rPr>
        <w:t xml:space="preserve"> </w:t>
      </w:r>
      <w:r>
        <w:rPr>
          <w:sz w:val="24"/>
        </w:rPr>
        <w:t>брать</w:t>
      </w:r>
      <w:r>
        <w:rPr>
          <w:spacing w:val="-7"/>
          <w:sz w:val="24"/>
        </w:rPr>
        <w:t xml:space="preserve"> </w:t>
      </w:r>
      <w:r>
        <w:rPr>
          <w:sz w:val="24"/>
        </w:rPr>
        <w:t>ответственность</w:t>
      </w:r>
      <w:r>
        <w:rPr>
          <w:spacing w:val="-1"/>
          <w:sz w:val="24"/>
        </w:rPr>
        <w:t xml:space="preserve"> </w:t>
      </w:r>
      <w:r>
        <w:rPr>
          <w:sz w:val="24"/>
        </w:rPr>
        <w:t>за</w:t>
      </w:r>
      <w:r>
        <w:rPr>
          <w:spacing w:val="-10"/>
          <w:sz w:val="24"/>
        </w:rPr>
        <w:t xml:space="preserve"> </w:t>
      </w:r>
      <w:r>
        <w:rPr>
          <w:spacing w:val="-2"/>
          <w:sz w:val="24"/>
        </w:rPr>
        <w:t>решение.</w:t>
      </w:r>
    </w:p>
    <w:p w14:paraId="418DBED9">
      <w:pPr>
        <w:pStyle w:val="17"/>
        <w:spacing w:before="45" w:line="280" w:lineRule="auto"/>
        <w:ind w:right="575"/>
      </w:pPr>
      <w:r>
        <w:t>У обучающегося будут сформированы умения самоконтроля (рефлексии) как часть регулятивных универсальных учебных действий:</w:t>
      </w:r>
    </w:p>
    <w:p w14:paraId="187BAD8A">
      <w:pPr>
        <w:pStyle w:val="32"/>
        <w:numPr>
          <w:ilvl w:val="0"/>
          <w:numId w:val="40"/>
        </w:numPr>
        <w:tabs>
          <w:tab w:val="left" w:pos="1136"/>
        </w:tabs>
        <w:spacing w:line="269" w:lineRule="exact"/>
        <w:ind w:left="1136"/>
        <w:jc w:val="left"/>
        <w:rPr>
          <w:sz w:val="24"/>
        </w:rPr>
      </w:pPr>
      <w:r>
        <w:rPr>
          <w:sz w:val="24"/>
        </w:rPr>
        <w:t>давать</w:t>
      </w:r>
      <w:r>
        <w:rPr>
          <w:spacing w:val="-8"/>
          <w:sz w:val="24"/>
        </w:rPr>
        <w:t xml:space="preserve"> </w:t>
      </w:r>
      <w:r>
        <w:rPr>
          <w:sz w:val="24"/>
        </w:rPr>
        <w:t>адекватную</w:t>
      </w:r>
      <w:r>
        <w:rPr>
          <w:spacing w:val="-7"/>
          <w:sz w:val="24"/>
        </w:rPr>
        <w:t xml:space="preserve"> </w:t>
      </w:r>
      <w:r>
        <w:rPr>
          <w:sz w:val="24"/>
        </w:rPr>
        <w:t>оценку</w:t>
      </w:r>
      <w:r>
        <w:rPr>
          <w:spacing w:val="-16"/>
          <w:sz w:val="24"/>
        </w:rPr>
        <w:t xml:space="preserve"> </w:t>
      </w:r>
      <w:r>
        <w:rPr>
          <w:sz w:val="24"/>
        </w:rPr>
        <w:t>ситуации</w:t>
      </w:r>
      <w:r>
        <w:rPr>
          <w:spacing w:val="-2"/>
          <w:sz w:val="24"/>
        </w:rPr>
        <w:t xml:space="preserve"> </w:t>
      </w:r>
      <w:r>
        <w:rPr>
          <w:sz w:val="24"/>
        </w:rPr>
        <w:t>и</w:t>
      </w:r>
      <w:r>
        <w:rPr>
          <w:spacing w:val="-5"/>
          <w:sz w:val="24"/>
        </w:rPr>
        <w:t xml:space="preserve"> </w:t>
      </w:r>
      <w:r>
        <w:rPr>
          <w:sz w:val="24"/>
        </w:rPr>
        <w:t>предлагать</w:t>
      </w:r>
      <w:r>
        <w:rPr>
          <w:spacing w:val="-2"/>
          <w:sz w:val="24"/>
        </w:rPr>
        <w:t xml:space="preserve"> </w:t>
      </w:r>
      <w:r>
        <w:rPr>
          <w:sz w:val="24"/>
        </w:rPr>
        <w:t>план</w:t>
      </w:r>
      <w:r>
        <w:rPr>
          <w:spacing w:val="-5"/>
          <w:sz w:val="24"/>
        </w:rPr>
        <w:t xml:space="preserve"> </w:t>
      </w:r>
      <w:r>
        <w:rPr>
          <w:sz w:val="24"/>
        </w:rPr>
        <w:t>ее</w:t>
      </w:r>
      <w:r>
        <w:rPr>
          <w:spacing w:val="-5"/>
          <w:sz w:val="24"/>
        </w:rPr>
        <w:t xml:space="preserve"> </w:t>
      </w:r>
      <w:r>
        <w:rPr>
          <w:spacing w:val="-2"/>
          <w:sz w:val="24"/>
        </w:rPr>
        <w:t>изменения;</w:t>
      </w:r>
    </w:p>
    <w:p w14:paraId="13660FC7">
      <w:pPr>
        <w:pStyle w:val="32"/>
        <w:numPr>
          <w:ilvl w:val="0"/>
          <w:numId w:val="40"/>
        </w:numPr>
        <w:tabs>
          <w:tab w:val="left" w:pos="1136"/>
          <w:tab w:val="left" w:pos="2427"/>
          <w:tab w:val="left" w:pos="3594"/>
          <w:tab w:val="left" w:pos="5073"/>
          <w:tab w:val="left" w:pos="6941"/>
          <w:tab w:val="left" w:pos="8410"/>
        </w:tabs>
        <w:spacing w:before="37" w:line="276" w:lineRule="auto"/>
        <w:ind w:right="603" w:firstLine="283"/>
        <w:jc w:val="left"/>
        <w:rPr>
          <w:sz w:val="24"/>
        </w:rPr>
      </w:pPr>
      <w:r>
        <w:rPr>
          <w:spacing w:val="-2"/>
          <w:sz w:val="24"/>
        </w:rPr>
        <w:t>объяснять</w:t>
      </w:r>
      <w:r>
        <w:rPr>
          <w:sz w:val="24"/>
        </w:rPr>
        <w:tab/>
      </w:r>
      <w:r>
        <w:rPr>
          <w:spacing w:val="-2"/>
          <w:sz w:val="24"/>
        </w:rPr>
        <w:t>причины</w:t>
      </w:r>
      <w:r>
        <w:rPr>
          <w:sz w:val="24"/>
        </w:rPr>
        <w:tab/>
      </w:r>
      <w:r>
        <w:rPr>
          <w:spacing w:val="-2"/>
          <w:sz w:val="24"/>
        </w:rPr>
        <w:t>достижения</w:t>
      </w:r>
      <w:r>
        <w:rPr>
          <w:sz w:val="24"/>
        </w:rPr>
        <w:tab/>
      </w:r>
      <w:r>
        <w:rPr>
          <w:spacing w:val="-2"/>
          <w:sz w:val="24"/>
        </w:rPr>
        <w:t>(недостижения)</w:t>
      </w:r>
      <w:r>
        <w:rPr>
          <w:sz w:val="24"/>
        </w:rPr>
        <w:tab/>
      </w:r>
      <w:r>
        <w:rPr>
          <w:spacing w:val="-2"/>
          <w:sz w:val="24"/>
        </w:rPr>
        <w:t>результатов</w:t>
      </w:r>
      <w:r>
        <w:rPr>
          <w:sz w:val="24"/>
        </w:rPr>
        <w:tab/>
      </w:r>
      <w:r>
        <w:rPr>
          <w:spacing w:val="-4"/>
          <w:sz w:val="24"/>
        </w:rPr>
        <w:t xml:space="preserve">преобразовательной </w:t>
      </w:r>
      <w:r>
        <w:rPr>
          <w:spacing w:val="-2"/>
          <w:sz w:val="24"/>
        </w:rPr>
        <w:t>деятельности;</w:t>
      </w:r>
    </w:p>
    <w:p w14:paraId="50D8235C">
      <w:pPr>
        <w:pStyle w:val="32"/>
        <w:numPr>
          <w:ilvl w:val="0"/>
          <w:numId w:val="40"/>
        </w:numPr>
        <w:tabs>
          <w:tab w:val="left" w:pos="1136"/>
          <w:tab w:val="left" w:pos="2168"/>
          <w:tab w:val="left" w:pos="3772"/>
          <w:tab w:val="left" w:pos="5203"/>
          <w:tab w:val="left" w:pos="5534"/>
          <w:tab w:val="left" w:pos="7104"/>
          <w:tab w:val="left" w:pos="7575"/>
          <w:tab w:val="left" w:pos="8746"/>
          <w:tab w:val="left" w:pos="9649"/>
          <w:tab w:val="left" w:pos="10240"/>
        </w:tabs>
        <w:spacing w:line="276" w:lineRule="auto"/>
        <w:ind w:right="577" w:firstLine="283"/>
        <w:jc w:val="left"/>
        <w:rPr>
          <w:sz w:val="24"/>
        </w:rPr>
      </w:pPr>
      <w:r>
        <w:rPr>
          <w:spacing w:val="-2"/>
          <w:sz w:val="24"/>
        </w:rPr>
        <w:t>вносить</w:t>
      </w:r>
      <w:r>
        <w:rPr>
          <w:sz w:val="24"/>
        </w:rPr>
        <w:tab/>
      </w:r>
      <w:r>
        <w:rPr>
          <w:spacing w:val="-2"/>
          <w:sz w:val="24"/>
        </w:rPr>
        <w:t>необходимые</w:t>
      </w:r>
      <w:r>
        <w:rPr>
          <w:sz w:val="24"/>
        </w:rPr>
        <w:tab/>
      </w:r>
      <w:r>
        <w:rPr>
          <w:spacing w:val="-2"/>
          <w:sz w:val="24"/>
        </w:rPr>
        <w:t>коррективы</w:t>
      </w:r>
      <w:r>
        <w:rPr>
          <w:sz w:val="24"/>
        </w:rPr>
        <w:tab/>
      </w:r>
      <w:r>
        <w:rPr>
          <w:spacing w:val="-10"/>
          <w:sz w:val="24"/>
        </w:rPr>
        <w:t>в</w:t>
      </w:r>
      <w:r>
        <w:rPr>
          <w:sz w:val="24"/>
        </w:rPr>
        <w:tab/>
      </w:r>
      <w:r>
        <w:rPr>
          <w:spacing w:val="-2"/>
          <w:sz w:val="24"/>
        </w:rPr>
        <w:t>деятельность</w:t>
      </w:r>
      <w:r>
        <w:rPr>
          <w:sz w:val="24"/>
        </w:rPr>
        <w:tab/>
      </w:r>
      <w:r>
        <w:rPr>
          <w:spacing w:val="-6"/>
          <w:sz w:val="24"/>
        </w:rPr>
        <w:t>по</w:t>
      </w:r>
      <w:r>
        <w:rPr>
          <w:sz w:val="24"/>
        </w:rPr>
        <w:tab/>
      </w:r>
      <w:r>
        <w:rPr>
          <w:spacing w:val="-2"/>
          <w:sz w:val="24"/>
        </w:rPr>
        <w:t>решению</w:t>
      </w:r>
      <w:r>
        <w:rPr>
          <w:sz w:val="24"/>
        </w:rPr>
        <w:tab/>
      </w:r>
      <w:r>
        <w:rPr>
          <w:spacing w:val="-2"/>
          <w:sz w:val="24"/>
        </w:rPr>
        <w:t>задачи</w:t>
      </w:r>
      <w:r>
        <w:rPr>
          <w:sz w:val="24"/>
        </w:rPr>
        <w:tab/>
      </w:r>
      <w:r>
        <w:rPr>
          <w:spacing w:val="-4"/>
          <w:sz w:val="24"/>
        </w:rPr>
        <w:t>или</w:t>
      </w:r>
      <w:r>
        <w:rPr>
          <w:sz w:val="24"/>
        </w:rPr>
        <w:tab/>
      </w:r>
      <w:r>
        <w:rPr>
          <w:spacing w:val="-8"/>
          <w:sz w:val="24"/>
        </w:rPr>
        <w:t xml:space="preserve">по </w:t>
      </w:r>
      <w:r>
        <w:rPr>
          <w:sz w:val="24"/>
        </w:rPr>
        <w:t>осуществлению проекта;</w:t>
      </w:r>
    </w:p>
    <w:p w14:paraId="0F3E202C">
      <w:pPr>
        <w:pStyle w:val="32"/>
        <w:numPr>
          <w:ilvl w:val="0"/>
          <w:numId w:val="40"/>
        </w:numPr>
        <w:tabs>
          <w:tab w:val="left" w:pos="1136"/>
        </w:tabs>
        <w:spacing w:line="276" w:lineRule="auto"/>
        <w:ind w:right="638" w:firstLine="283"/>
        <w:jc w:val="left"/>
        <w:rPr>
          <w:sz w:val="24"/>
        </w:rPr>
      </w:pPr>
      <w:r>
        <w:rPr>
          <w:sz w:val="24"/>
        </w:rPr>
        <w:t>оценивать</w:t>
      </w:r>
      <w:r>
        <w:rPr>
          <w:spacing w:val="-6"/>
          <w:sz w:val="24"/>
        </w:rPr>
        <w:t xml:space="preserve"> </w:t>
      </w:r>
      <w:r>
        <w:rPr>
          <w:sz w:val="24"/>
        </w:rPr>
        <w:t>соответствие</w:t>
      </w:r>
      <w:r>
        <w:rPr>
          <w:spacing w:val="-4"/>
          <w:sz w:val="24"/>
        </w:rPr>
        <w:t xml:space="preserve"> </w:t>
      </w:r>
      <w:r>
        <w:rPr>
          <w:sz w:val="24"/>
        </w:rPr>
        <w:t>результата</w:t>
      </w:r>
      <w:r>
        <w:rPr>
          <w:spacing w:val="-4"/>
          <w:sz w:val="24"/>
        </w:rPr>
        <w:t xml:space="preserve"> </w:t>
      </w:r>
      <w:r>
        <w:rPr>
          <w:sz w:val="24"/>
        </w:rPr>
        <w:t>цели</w:t>
      </w:r>
      <w:r>
        <w:rPr>
          <w:spacing w:val="-3"/>
          <w:sz w:val="24"/>
        </w:rPr>
        <w:t xml:space="preserve"> </w:t>
      </w:r>
      <w:r>
        <w:rPr>
          <w:sz w:val="24"/>
        </w:rPr>
        <w:t>и</w:t>
      </w:r>
      <w:r>
        <w:rPr>
          <w:spacing w:val="-3"/>
          <w:sz w:val="24"/>
        </w:rPr>
        <w:t xml:space="preserve"> </w:t>
      </w:r>
      <w:r>
        <w:rPr>
          <w:sz w:val="24"/>
        </w:rPr>
        <w:t>условиям</w:t>
      </w:r>
      <w:r>
        <w:rPr>
          <w:spacing w:val="-6"/>
          <w:sz w:val="24"/>
        </w:rPr>
        <w:t xml:space="preserve"> </w:t>
      </w:r>
      <w:r>
        <w:rPr>
          <w:sz w:val="24"/>
        </w:rPr>
        <w:t>и</w:t>
      </w:r>
      <w:r>
        <w:rPr>
          <w:spacing w:val="-7"/>
          <w:sz w:val="24"/>
        </w:rPr>
        <w:t xml:space="preserve"> </w:t>
      </w:r>
      <w:r>
        <w:rPr>
          <w:sz w:val="24"/>
        </w:rPr>
        <w:t>при</w:t>
      </w:r>
      <w:r>
        <w:rPr>
          <w:spacing w:val="-7"/>
          <w:sz w:val="24"/>
        </w:rPr>
        <w:t xml:space="preserve"> </w:t>
      </w:r>
      <w:r>
        <w:rPr>
          <w:sz w:val="24"/>
        </w:rPr>
        <w:t>необходимости</w:t>
      </w:r>
      <w:r>
        <w:rPr>
          <w:spacing w:val="-6"/>
          <w:sz w:val="24"/>
        </w:rPr>
        <w:t xml:space="preserve"> </w:t>
      </w:r>
      <w:r>
        <w:rPr>
          <w:sz w:val="24"/>
        </w:rPr>
        <w:t>корректировать цель и процесс ее достижения.</w:t>
      </w:r>
    </w:p>
    <w:p w14:paraId="42C3FF21">
      <w:pPr>
        <w:pStyle w:val="17"/>
        <w:spacing w:before="2" w:line="280" w:lineRule="auto"/>
        <w:jc w:val="left"/>
      </w:pPr>
      <w:r>
        <w:t>У</w:t>
      </w:r>
      <w:r>
        <w:rPr>
          <w:spacing w:val="34"/>
        </w:rPr>
        <w:t xml:space="preserve"> </w:t>
      </w:r>
      <w:r>
        <w:t>обучающегося</w:t>
      </w:r>
      <w:r>
        <w:rPr>
          <w:spacing w:val="37"/>
        </w:rPr>
        <w:t xml:space="preserve"> </w:t>
      </w:r>
      <w:r>
        <w:t>будут</w:t>
      </w:r>
      <w:r>
        <w:rPr>
          <w:spacing w:val="37"/>
        </w:rPr>
        <w:t xml:space="preserve"> </w:t>
      </w:r>
      <w:r>
        <w:t>сформированы</w:t>
      </w:r>
      <w:r>
        <w:rPr>
          <w:spacing w:val="40"/>
        </w:rPr>
        <w:t xml:space="preserve"> </w:t>
      </w:r>
      <w:r>
        <w:t>умения</w:t>
      </w:r>
      <w:r>
        <w:rPr>
          <w:spacing w:val="36"/>
        </w:rPr>
        <w:t xml:space="preserve"> </w:t>
      </w:r>
      <w:r>
        <w:t>принятия</w:t>
      </w:r>
      <w:r>
        <w:rPr>
          <w:spacing w:val="36"/>
        </w:rPr>
        <w:t xml:space="preserve"> </w:t>
      </w:r>
      <w:r>
        <w:t>себя</w:t>
      </w:r>
      <w:r>
        <w:rPr>
          <w:spacing w:val="36"/>
        </w:rPr>
        <w:t xml:space="preserve"> </w:t>
      </w:r>
      <w:r>
        <w:t>и</w:t>
      </w:r>
      <w:r>
        <w:rPr>
          <w:spacing w:val="36"/>
        </w:rPr>
        <w:t xml:space="preserve"> </w:t>
      </w:r>
      <w:r>
        <w:t>других</w:t>
      </w:r>
      <w:r>
        <w:rPr>
          <w:spacing w:val="31"/>
        </w:rPr>
        <w:t xml:space="preserve"> </w:t>
      </w:r>
      <w:r>
        <w:t>людей</w:t>
      </w:r>
      <w:r>
        <w:rPr>
          <w:spacing w:val="37"/>
        </w:rPr>
        <w:t xml:space="preserve"> </w:t>
      </w:r>
      <w:r>
        <w:t>как</w:t>
      </w:r>
      <w:r>
        <w:rPr>
          <w:spacing w:val="35"/>
        </w:rPr>
        <w:t xml:space="preserve"> </w:t>
      </w:r>
      <w:r>
        <w:t>часть регулятивных универсальных учебных действий:</w:t>
      </w:r>
    </w:p>
    <w:p w14:paraId="6B6393D1">
      <w:pPr>
        <w:pStyle w:val="32"/>
        <w:numPr>
          <w:ilvl w:val="0"/>
          <w:numId w:val="40"/>
        </w:numPr>
        <w:tabs>
          <w:tab w:val="left" w:pos="1136"/>
        </w:tabs>
        <w:spacing w:line="269" w:lineRule="exact"/>
        <w:ind w:left="1136"/>
        <w:jc w:val="left"/>
        <w:rPr>
          <w:sz w:val="24"/>
        </w:rPr>
      </w:pPr>
      <w:r>
        <w:rPr>
          <w:sz w:val="24"/>
        </w:rPr>
        <w:t>признавать</w:t>
      </w:r>
      <w:r>
        <w:rPr>
          <w:spacing w:val="15"/>
          <w:sz w:val="24"/>
        </w:rPr>
        <w:t xml:space="preserve"> </w:t>
      </w:r>
      <w:r>
        <w:rPr>
          <w:sz w:val="24"/>
        </w:rPr>
        <w:t>свое</w:t>
      </w:r>
      <w:r>
        <w:rPr>
          <w:spacing w:val="13"/>
          <w:sz w:val="24"/>
        </w:rPr>
        <w:t xml:space="preserve"> </w:t>
      </w:r>
      <w:r>
        <w:rPr>
          <w:sz w:val="24"/>
        </w:rPr>
        <w:t>право</w:t>
      </w:r>
      <w:r>
        <w:rPr>
          <w:spacing w:val="24"/>
          <w:sz w:val="24"/>
        </w:rPr>
        <w:t xml:space="preserve"> </w:t>
      </w:r>
      <w:r>
        <w:rPr>
          <w:sz w:val="24"/>
        </w:rPr>
        <w:t>на</w:t>
      </w:r>
      <w:r>
        <w:rPr>
          <w:spacing w:val="8"/>
          <w:sz w:val="24"/>
        </w:rPr>
        <w:t xml:space="preserve"> </w:t>
      </w:r>
      <w:r>
        <w:rPr>
          <w:sz w:val="24"/>
        </w:rPr>
        <w:t>ошибку</w:t>
      </w:r>
      <w:r>
        <w:rPr>
          <w:spacing w:val="6"/>
          <w:sz w:val="24"/>
        </w:rPr>
        <w:t xml:space="preserve"> </w:t>
      </w:r>
      <w:r>
        <w:rPr>
          <w:sz w:val="24"/>
        </w:rPr>
        <w:t>при</w:t>
      </w:r>
      <w:r>
        <w:rPr>
          <w:spacing w:val="20"/>
          <w:sz w:val="24"/>
        </w:rPr>
        <w:t xml:space="preserve"> </w:t>
      </w:r>
      <w:r>
        <w:rPr>
          <w:sz w:val="24"/>
        </w:rPr>
        <w:t>решении</w:t>
      </w:r>
      <w:r>
        <w:rPr>
          <w:spacing w:val="20"/>
          <w:sz w:val="24"/>
        </w:rPr>
        <w:t xml:space="preserve"> </w:t>
      </w:r>
      <w:r>
        <w:rPr>
          <w:sz w:val="24"/>
        </w:rPr>
        <w:t>задач</w:t>
      </w:r>
      <w:r>
        <w:rPr>
          <w:spacing w:val="18"/>
          <w:sz w:val="24"/>
        </w:rPr>
        <w:t xml:space="preserve"> </w:t>
      </w:r>
      <w:r>
        <w:rPr>
          <w:sz w:val="24"/>
        </w:rPr>
        <w:t>или</w:t>
      </w:r>
      <w:r>
        <w:rPr>
          <w:spacing w:val="16"/>
          <w:sz w:val="24"/>
        </w:rPr>
        <w:t xml:space="preserve"> </w:t>
      </w:r>
      <w:r>
        <w:rPr>
          <w:sz w:val="24"/>
        </w:rPr>
        <w:t>при</w:t>
      </w:r>
      <w:r>
        <w:rPr>
          <w:spacing w:val="20"/>
          <w:sz w:val="24"/>
        </w:rPr>
        <w:t xml:space="preserve"> </w:t>
      </w:r>
      <w:r>
        <w:rPr>
          <w:sz w:val="24"/>
        </w:rPr>
        <w:t>реализации</w:t>
      </w:r>
      <w:r>
        <w:rPr>
          <w:spacing w:val="16"/>
          <w:sz w:val="24"/>
        </w:rPr>
        <w:t xml:space="preserve"> </w:t>
      </w:r>
      <w:r>
        <w:rPr>
          <w:sz w:val="24"/>
        </w:rPr>
        <w:t>проекта,</w:t>
      </w:r>
      <w:r>
        <w:rPr>
          <w:spacing w:val="18"/>
          <w:sz w:val="24"/>
        </w:rPr>
        <w:t xml:space="preserve"> </w:t>
      </w:r>
      <w:r>
        <w:rPr>
          <w:spacing w:val="-2"/>
          <w:sz w:val="24"/>
        </w:rPr>
        <w:t>такое</w:t>
      </w:r>
    </w:p>
    <w:p w14:paraId="034BBB39">
      <w:pPr>
        <w:pStyle w:val="32"/>
        <w:spacing w:line="269" w:lineRule="exact"/>
        <w:jc w:val="left"/>
        <w:rPr>
          <w:sz w:val="24"/>
        </w:rPr>
        <w:sectPr>
          <w:pgSz w:w="11910" w:h="16840"/>
          <w:pgMar w:top="320" w:right="141" w:bottom="620" w:left="708" w:header="0" w:footer="358" w:gutter="0"/>
          <w:cols w:space="720" w:num="1"/>
        </w:sectPr>
      </w:pPr>
    </w:p>
    <w:p w14:paraId="48D256BA">
      <w:pPr>
        <w:pStyle w:val="17"/>
        <w:spacing w:before="76"/>
        <w:ind w:firstLine="0"/>
        <w:jc w:val="left"/>
      </w:pPr>
      <w:r>
        <w:t>же</w:t>
      </w:r>
      <w:r>
        <w:rPr>
          <w:spacing w:val="-7"/>
        </w:rPr>
        <w:t xml:space="preserve"> </w:t>
      </w:r>
      <w:r>
        <w:t>право другого человека</w:t>
      </w:r>
      <w:r>
        <w:rPr>
          <w:spacing w:val="-6"/>
        </w:rPr>
        <w:t xml:space="preserve"> </w:t>
      </w:r>
      <w:r>
        <w:t>на</w:t>
      </w:r>
      <w:r>
        <w:rPr>
          <w:spacing w:val="-6"/>
        </w:rPr>
        <w:t xml:space="preserve"> </w:t>
      </w:r>
      <w:r>
        <w:t>подобные</w:t>
      </w:r>
      <w:r>
        <w:rPr>
          <w:spacing w:val="-9"/>
        </w:rPr>
        <w:t xml:space="preserve"> </w:t>
      </w:r>
      <w:r>
        <w:rPr>
          <w:spacing w:val="-2"/>
        </w:rPr>
        <w:t>ошибки.</w:t>
      </w:r>
    </w:p>
    <w:p w14:paraId="621F9243">
      <w:pPr>
        <w:pStyle w:val="17"/>
        <w:spacing w:before="41" w:line="276" w:lineRule="auto"/>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общения</w:t>
      </w:r>
      <w:r>
        <w:rPr>
          <w:spacing w:val="40"/>
        </w:rPr>
        <w:t xml:space="preserve"> </w:t>
      </w:r>
      <w:r>
        <w:t>как</w:t>
      </w:r>
      <w:r>
        <w:rPr>
          <w:spacing w:val="40"/>
        </w:rPr>
        <w:t xml:space="preserve"> </w:t>
      </w:r>
      <w:r>
        <w:t>часть</w:t>
      </w:r>
      <w:r>
        <w:rPr>
          <w:spacing w:val="40"/>
        </w:rPr>
        <w:t xml:space="preserve"> </w:t>
      </w:r>
      <w:r>
        <w:t>коммуникативных</w:t>
      </w:r>
      <w:r>
        <w:rPr>
          <w:spacing w:val="80"/>
        </w:rPr>
        <w:t xml:space="preserve"> </w:t>
      </w:r>
      <w:r>
        <w:t>универсальных учебных действий:</w:t>
      </w:r>
    </w:p>
    <w:p w14:paraId="7E5BCD73">
      <w:pPr>
        <w:pStyle w:val="32"/>
        <w:numPr>
          <w:ilvl w:val="0"/>
          <w:numId w:val="40"/>
        </w:numPr>
        <w:tabs>
          <w:tab w:val="left" w:pos="1136"/>
        </w:tabs>
        <w:spacing w:before="4"/>
        <w:ind w:left="1136"/>
        <w:jc w:val="left"/>
        <w:rPr>
          <w:sz w:val="24"/>
        </w:rPr>
      </w:pPr>
      <w:r>
        <w:rPr>
          <w:sz w:val="24"/>
        </w:rPr>
        <w:t>в</w:t>
      </w:r>
      <w:r>
        <w:rPr>
          <w:spacing w:val="-9"/>
          <w:sz w:val="24"/>
        </w:rPr>
        <w:t xml:space="preserve"> </w:t>
      </w:r>
      <w:r>
        <w:rPr>
          <w:sz w:val="24"/>
        </w:rPr>
        <w:t>ходе</w:t>
      </w:r>
      <w:r>
        <w:rPr>
          <w:spacing w:val="-13"/>
          <w:sz w:val="24"/>
        </w:rPr>
        <w:t xml:space="preserve"> </w:t>
      </w:r>
      <w:r>
        <w:rPr>
          <w:sz w:val="24"/>
        </w:rPr>
        <w:t>обсуждения</w:t>
      </w:r>
      <w:r>
        <w:rPr>
          <w:spacing w:val="-2"/>
          <w:sz w:val="24"/>
        </w:rPr>
        <w:t xml:space="preserve"> </w:t>
      </w:r>
      <w:r>
        <w:rPr>
          <w:sz w:val="24"/>
        </w:rPr>
        <w:t>учебного</w:t>
      </w:r>
      <w:r>
        <w:rPr>
          <w:spacing w:val="-3"/>
          <w:sz w:val="24"/>
        </w:rPr>
        <w:t xml:space="preserve"> </w:t>
      </w:r>
      <w:r>
        <w:rPr>
          <w:sz w:val="24"/>
        </w:rPr>
        <w:t>материала,</w:t>
      </w:r>
      <w:r>
        <w:rPr>
          <w:spacing w:val="-10"/>
          <w:sz w:val="24"/>
        </w:rPr>
        <w:t xml:space="preserve"> </w:t>
      </w:r>
      <w:r>
        <w:rPr>
          <w:sz w:val="24"/>
        </w:rPr>
        <w:t>планирования</w:t>
      </w:r>
      <w:r>
        <w:rPr>
          <w:spacing w:val="-7"/>
          <w:sz w:val="24"/>
        </w:rPr>
        <w:t xml:space="preserve"> </w:t>
      </w:r>
      <w:r>
        <w:rPr>
          <w:sz w:val="24"/>
        </w:rPr>
        <w:t>и</w:t>
      </w:r>
      <w:r>
        <w:rPr>
          <w:spacing w:val="-12"/>
          <w:sz w:val="24"/>
        </w:rPr>
        <w:t xml:space="preserve"> </w:t>
      </w:r>
      <w:r>
        <w:rPr>
          <w:sz w:val="24"/>
        </w:rPr>
        <w:t>осуществления</w:t>
      </w:r>
      <w:r>
        <w:rPr>
          <w:spacing w:val="-2"/>
          <w:sz w:val="24"/>
        </w:rPr>
        <w:t xml:space="preserve"> </w:t>
      </w:r>
      <w:r>
        <w:rPr>
          <w:sz w:val="24"/>
        </w:rPr>
        <w:t>учебного</w:t>
      </w:r>
      <w:r>
        <w:rPr>
          <w:spacing w:val="-7"/>
          <w:sz w:val="24"/>
        </w:rPr>
        <w:t xml:space="preserve"> </w:t>
      </w:r>
      <w:r>
        <w:rPr>
          <w:spacing w:val="-2"/>
          <w:sz w:val="24"/>
        </w:rPr>
        <w:t>проекта;</w:t>
      </w:r>
    </w:p>
    <w:p w14:paraId="2C6DC942">
      <w:pPr>
        <w:pStyle w:val="32"/>
        <w:numPr>
          <w:ilvl w:val="0"/>
          <w:numId w:val="40"/>
        </w:numPr>
        <w:tabs>
          <w:tab w:val="left" w:pos="1136"/>
        </w:tabs>
        <w:spacing w:before="40"/>
        <w:ind w:left="1136"/>
        <w:jc w:val="left"/>
        <w:rPr>
          <w:sz w:val="24"/>
        </w:rPr>
      </w:pPr>
      <w:r>
        <w:rPr>
          <w:sz w:val="24"/>
        </w:rPr>
        <w:t>в</w:t>
      </w:r>
      <w:r>
        <w:rPr>
          <w:spacing w:val="-8"/>
          <w:sz w:val="24"/>
        </w:rPr>
        <w:t xml:space="preserve"> </w:t>
      </w:r>
      <w:r>
        <w:rPr>
          <w:sz w:val="24"/>
        </w:rPr>
        <w:t>рамках</w:t>
      </w:r>
      <w:r>
        <w:rPr>
          <w:spacing w:val="-12"/>
          <w:sz w:val="24"/>
        </w:rPr>
        <w:t xml:space="preserve"> </w:t>
      </w:r>
      <w:r>
        <w:rPr>
          <w:sz w:val="24"/>
        </w:rPr>
        <w:t>публичного</w:t>
      </w:r>
      <w:r>
        <w:rPr>
          <w:spacing w:val="-2"/>
          <w:sz w:val="24"/>
        </w:rPr>
        <w:t xml:space="preserve"> </w:t>
      </w:r>
      <w:r>
        <w:rPr>
          <w:sz w:val="24"/>
        </w:rPr>
        <w:t>представления</w:t>
      </w:r>
      <w:r>
        <w:rPr>
          <w:spacing w:val="-11"/>
          <w:sz w:val="24"/>
        </w:rPr>
        <w:t xml:space="preserve"> </w:t>
      </w:r>
      <w:r>
        <w:rPr>
          <w:sz w:val="24"/>
        </w:rPr>
        <w:t>результатов</w:t>
      </w:r>
      <w:r>
        <w:rPr>
          <w:spacing w:val="-5"/>
          <w:sz w:val="24"/>
        </w:rPr>
        <w:t xml:space="preserve"> </w:t>
      </w:r>
      <w:r>
        <w:rPr>
          <w:sz w:val="24"/>
        </w:rPr>
        <w:t>проектной</w:t>
      </w:r>
      <w:r>
        <w:rPr>
          <w:spacing w:val="-4"/>
          <w:sz w:val="24"/>
        </w:rPr>
        <w:t xml:space="preserve"> </w:t>
      </w:r>
      <w:r>
        <w:rPr>
          <w:spacing w:val="-2"/>
          <w:sz w:val="24"/>
        </w:rPr>
        <w:t>деятельности;</w:t>
      </w:r>
    </w:p>
    <w:p w14:paraId="58B7C459">
      <w:pPr>
        <w:pStyle w:val="32"/>
        <w:numPr>
          <w:ilvl w:val="0"/>
          <w:numId w:val="40"/>
        </w:numPr>
        <w:tabs>
          <w:tab w:val="left" w:pos="1136"/>
        </w:tabs>
        <w:spacing w:before="41"/>
        <w:ind w:left="1136"/>
        <w:jc w:val="left"/>
        <w:rPr>
          <w:sz w:val="24"/>
        </w:rPr>
      </w:pPr>
      <w:r>
        <w:rPr>
          <w:sz w:val="24"/>
        </w:rPr>
        <w:t>в</w:t>
      </w:r>
      <w:r>
        <w:rPr>
          <w:spacing w:val="-8"/>
          <w:sz w:val="24"/>
        </w:rPr>
        <w:t xml:space="preserve"> </w:t>
      </w:r>
      <w:r>
        <w:rPr>
          <w:sz w:val="24"/>
        </w:rPr>
        <w:t>ходе</w:t>
      </w:r>
      <w:r>
        <w:rPr>
          <w:spacing w:val="-8"/>
          <w:sz w:val="24"/>
        </w:rPr>
        <w:t xml:space="preserve"> </w:t>
      </w:r>
      <w:r>
        <w:rPr>
          <w:sz w:val="24"/>
        </w:rPr>
        <w:t>совместного</w:t>
      </w:r>
      <w:r>
        <w:rPr>
          <w:spacing w:val="-2"/>
          <w:sz w:val="24"/>
        </w:rPr>
        <w:t xml:space="preserve"> </w:t>
      </w:r>
      <w:r>
        <w:rPr>
          <w:sz w:val="24"/>
        </w:rPr>
        <w:t>решения</w:t>
      </w:r>
      <w:r>
        <w:rPr>
          <w:spacing w:val="-6"/>
          <w:sz w:val="24"/>
        </w:rPr>
        <w:t xml:space="preserve"> </w:t>
      </w:r>
      <w:r>
        <w:rPr>
          <w:sz w:val="24"/>
        </w:rPr>
        <w:t>задачи</w:t>
      </w:r>
      <w:r>
        <w:rPr>
          <w:spacing w:val="-1"/>
          <w:sz w:val="24"/>
        </w:rPr>
        <w:t xml:space="preserve"> </w:t>
      </w:r>
      <w:r>
        <w:rPr>
          <w:sz w:val="24"/>
        </w:rPr>
        <w:t>с</w:t>
      </w:r>
      <w:r>
        <w:rPr>
          <w:spacing w:val="-8"/>
          <w:sz w:val="24"/>
        </w:rPr>
        <w:t xml:space="preserve"> </w:t>
      </w:r>
      <w:r>
        <w:rPr>
          <w:sz w:val="24"/>
        </w:rPr>
        <w:t>использованием</w:t>
      </w:r>
      <w:r>
        <w:rPr>
          <w:spacing w:val="-8"/>
          <w:sz w:val="24"/>
        </w:rPr>
        <w:t xml:space="preserve"> </w:t>
      </w:r>
      <w:r>
        <w:rPr>
          <w:sz w:val="24"/>
        </w:rPr>
        <w:t>облачных</w:t>
      </w:r>
      <w:r>
        <w:rPr>
          <w:spacing w:val="-6"/>
          <w:sz w:val="24"/>
        </w:rPr>
        <w:t xml:space="preserve"> </w:t>
      </w:r>
      <w:r>
        <w:rPr>
          <w:spacing w:val="-2"/>
          <w:sz w:val="24"/>
        </w:rPr>
        <w:t>сервисов;</w:t>
      </w:r>
    </w:p>
    <w:p w14:paraId="653E8014">
      <w:pPr>
        <w:pStyle w:val="32"/>
        <w:numPr>
          <w:ilvl w:val="0"/>
          <w:numId w:val="40"/>
        </w:numPr>
        <w:tabs>
          <w:tab w:val="left" w:pos="1136"/>
        </w:tabs>
        <w:spacing w:before="42"/>
        <w:ind w:left="1136"/>
        <w:jc w:val="left"/>
        <w:rPr>
          <w:sz w:val="24"/>
        </w:rPr>
      </w:pPr>
      <w:r>
        <w:rPr>
          <w:sz w:val="24"/>
        </w:rPr>
        <w:t>в</w:t>
      </w:r>
      <w:r>
        <w:rPr>
          <w:spacing w:val="-7"/>
          <w:sz w:val="24"/>
        </w:rPr>
        <w:t xml:space="preserve"> </w:t>
      </w:r>
      <w:r>
        <w:rPr>
          <w:sz w:val="24"/>
        </w:rPr>
        <w:t>ходе</w:t>
      </w:r>
      <w:r>
        <w:rPr>
          <w:spacing w:val="-11"/>
          <w:sz w:val="24"/>
        </w:rPr>
        <w:t xml:space="preserve"> </w:t>
      </w:r>
      <w:r>
        <w:rPr>
          <w:sz w:val="24"/>
        </w:rPr>
        <w:t>общения</w:t>
      </w:r>
      <w:r>
        <w:rPr>
          <w:spacing w:val="-9"/>
          <w:sz w:val="24"/>
        </w:rPr>
        <w:t xml:space="preserve"> </w:t>
      </w:r>
      <w:r>
        <w:rPr>
          <w:sz w:val="24"/>
        </w:rPr>
        <w:t>с</w:t>
      </w:r>
      <w:r>
        <w:rPr>
          <w:spacing w:val="-7"/>
          <w:sz w:val="24"/>
        </w:rPr>
        <w:t xml:space="preserve"> </w:t>
      </w:r>
      <w:r>
        <w:rPr>
          <w:sz w:val="24"/>
        </w:rPr>
        <w:t>представителями</w:t>
      </w:r>
      <w:r>
        <w:rPr>
          <w:spacing w:val="-9"/>
          <w:sz w:val="24"/>
        </w:rPr>
        <w:t xml:space="preserve"> </w:t>
      </w:r>
      <w:r>
        <w:rPr>
          <w:sz w:val="24"/>
        </w:rPr>
        <w:t>других</w:t>
      </w:r>
      <w:r>
        <w:rPr>
          <w:spacing w:val="-5"/>
          <w:sz w:val="24"/>
        </w:rPr>
        <w:t xml:space="preserve"> </w:t>
      </w:r>
      <w:r>
        <w:rPr>
          <w:sz w:val="24"/>
        </w:rPr>
        <w:t>культур,</w:t>
      </w:r>
      <w:r>
        <w:rPr>
          <w:spacing w:val="1"/>
          <w:sz w:val="24"/>
        </w:rPr>
        <w:t xml:space="preserve"> </w:t>
      </w:r>
      <w:r>
        <w:rPr>
          <w:sz w:val="24"/>
        </w:rPr>
        <w:t>в</w:t>
      </w:r>
      <w:r>
        <w:rPr>
          <w:spacing w:val="-4"/>
          <w:sz w:val="24"/>
        </w:rPr>
        <w:t xml:space="preserve"> </w:t>
      </w:r>
      <w:r>
        <w:rPr>
          <w:sz w:val="24"/>
        </w:rPr>
        <w:t>частности,</w:t>
      </w:r>
      <w:r>
        <w:rPr>
          <w:spacing w:val="-4"/>
          <w:sz w:val="24"/>
        </w:rPr>
        <w:t xml:space="preserve"> </w:t>
      </w:r>
      <w:r>
        <w:rPr>
          <w:sz w:val="24"/>
        </w:rPr>
        <w:t>в</w:t>
      </w:r>
      <w:r>
        <w:rPr>
          <w:spacing w:val="-9"/>
          <w:sz w:val="24"/>
        </w:rPr>
        <w:t xml:space="preserve"> </w:t>
      </w:r>
      <w:r>
        <w:rPr>
          <w:sz w:val="24"/>
        </w:rPr>
        <w:t>социальных</w:t>
      </w:r>
      <w:r>
        <w:rPr>
          <w:spacing w:val="-4"/>
          <w:sz w:val="24"/>
        </w:rPr>
        <w:t xml:space="preserve"> </w:t>
      </w:r>
      <w:r>
        <w:rPr>
          <w:spacing w:val="-2"/>
          <w:sz w:val="24"/>
        </w:rPr>
        <w:t>сетях.</w:t>
      </w:r>
    </w:p>
    <w:p w14:paraId="4A6F6E7A">
      <w:pPr>
        <w:pStyle w:val="17"/>
        <w:tabs>
          <w:tab w:val="left" w:pos="1232"/>
          <w:tab w:val="left" w:pos="2931"/>
          <w:tab w:val="left" w:pos="3729"/>
          <w:tab w:val="left" w:pos="5471"/>
          <w:tab w:val="left" w:pos="6427"/>
          <w:tab w:val="left" w:pos="7820"/>
          <w:tab w:val="left" w:pos="9395"/>
          <w:tab w:val="left" w:pos="9942"/>
        </w:tabs>
        <w:spacing w:before="40" w:line="276" w:lineRule="auto"/>
        <w:ind w:right="573"/>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совместной</w:t>
      </w:r>
      <w:r>
        <w:tab/>
      </w:r>
      <w:r>
        <w:rPr>
          <w:spacing w:val="-2"/>
        </w:rPr>
        <w:t>деятельности</w:t>
      </w:r>
      <w:r>
        <w:tab/>
      </w:r>
      <w:r>
        <w:rPr>
          <w:spacing w:val="-4"/>
        </w:rPr>
        <w:t>как</w:t>
      </w:r>
      <w:r>
        <w:tab/>
      </w:r>
      <w:r>
        <w:rPr>
          <w:spacing w:val="-4"/>
        </w:rPr>
        <w:t xml:space="preserve">часть </w:t>
      </w:r>
      <w:r>
        <w:t>коммуникативных универсальных учебных действий:</w:t>
      </w:r>
    </w:p>
    <w:p w14:paraId="0556D2F4">
      <w:pPr>
        <w:pStyle w:val="32"/>
        <w:numPr>
          <w:ilvl w:val="0"/>
          <w:numId w:val="40"/>
        </w:numPr>
        <w:tabs>
          <w:tab w:val="left" w:pos="1136"/>
        </w:tabs>
        <w:spacing w:line="276" w:lineRule="auto"/>
        <w:ind w:right="837" w:firstLine="283"/>
        <w:jc w:val="left"/>
        <w:rPr>
          <w:sz w:val="24"/>
        </w:rPr>
      </w:pPr>
      <w:r>
        <w:rPr>
          <w:sz w:val="24"/>
        </w:rPr>
        <w:t>понимать</w:t>
      </w:r>
      <w:r>
        <w:rPr>
          <w:spacing w:val="32"/>
          <w:sz w:val="24"/>
        </w:rPr>
        <w:t xml:space="preserve"> </w:t>
      </w:r>
      <w:r>
        <w:rPr>
          <w:sz w:val="24"/>
        </w:rPr>
        <w:t>и</w:t>
      </w:r>
      <w:r>
        <w:rPr>
          <w:spacing w:val="36"/>
          <w:sz w:val="24"/>
        </w:rPr>
        <w:t xml:space="preserve"> </w:t>
      </w:r>
      <w:r>
        <w:rPr>
          <w:sz w:val="24"/>
        </w:rPr>
        <w:t>использовать</w:t>
      </w:r>
      <w:r>
        <w:rPr>
          <w:spacing w:val="33"/>
          <w:sz w:val="24"/>
        </w:rPr>
        <w:t xml:space="preserve"> </w:t>
      </w:r>
      <w:r>
        <w:rPr>
          <w:sz w:val="24"/>
        </w:rPr>
        <w:t>преимущества</w:t>
      </w:r>
      <w:r>
        <w:rPr>
          <w:spacing w:val="35"/>
          <w:sz w:val="24"/>
        </w:rPr>
        <w:t xml:space="preserve"> </w:t>
      </w:r>
      <w:r>
        <w:rPr>
          <w:sz w:val="24"/>
        </w:rPr>
        <w:t>командной</w:t>
      </w:r>
      <w:r>
        <w:rPr>
          <w:spacing w:val="37"/>
          <w:sz w:val="24"/>
        </w:rPr>
        <w:t xml:space="preserve"> </w:t>
      </w:r>
      <w:r>
        <w:rPr>
          <w:sz w:val="24"/>
        </w:rPr>
        <w:t>работы</w:t>
      </w:r>
      <w:r>
        <w:rPr>
          <w:spacing w:val="32"/>
          <w:sz w:val="24"/>
        </w:rPr>
        <w:t xml:space="preserve"> </w:t>
      </w:r>
      <w:r>
        <w:rPr>
          <w:sz w:val="24"/>
        </w:rPr>
        <w:t>при</w:t>
      </w:r>
      <w:r>
        <w:rPr>
          <w:spacing w:val="36"/>
          <w:sz w:val="24"/>
        </w:rPr>
        <w:t xml:space="preserve"> </w:t>
      </w:r>
      <w:r>
        <w:rPr>
          <w:sz w:val="24"/>
        </w:rPr>
        <w:t>реализации</w:t>
      </w:r>
      <w:r>
        <w:rPr>
          <w:spacing w:val="37"/>
          <w:sz w:val="24"/>
        </w:rPr>
        <w:t xml:space="preserve"> </w:t>
      </w:r>
      <w:r>
        <w:rPr>
          <w:sz w:val="24"/>
        </w:rPr>
        <w:t xml:space="preserve">учебного </w:t>
      </w:r>
      <w:r>
        <w:rPr>
          <w:spacing w:val="-2"/>
          <w:sz w:val="24"/>
        </w:rPr>
        <w:t>проекта;</w:t>
      </w:r>
    </w:p>
    <w:p w14:paraId="793484BA">
      <w:pPr>
        <w:pStyle w:val="32"/>
        <w:numPr>
          <w:ilvl w:val="0"/>
          <w:numId w:val="40"/>
        </w:numPr>
        <w:tabs>
          <w:tab w:val="left" w:pos="1136"/>
        </w:tabs>
        <w:spacing w:line="280" w:lineRule="auto"/>
        <w:ind w:right="665" w:firstLine="283"/>
        <w:jc w:val="left"/>
        <w:rPr>
          <w:sz w:val="24"/>
        </w:rPr>
      </w:pPr>
      <w:r>
        <w:rPr>
          <w:sz w:val="24"/>
        </w:rPr>
        <w:t>понимать</w:t>
      </w:r>
      <w:r>
        <w:rPr>
          <w:spacing w:val="32"/>
          <w:sz w:val="24"/>
        </w:rPr>
        <w:t xml:space="preserve"> </w:t>
      </w:r>
      <w:r>
        <w:rPr>
          <w:sz w:val="24"/>
        </w:rPr>
        <w:t>необходимость</w:t>
      </w:r>
      <w:r>
        <w:rPr>
          <w:spacing w:val="34"/>
          <w:sz w:val="24"/>
        </w:rPr>
        <w:t xml:space="preserve"> </w:t>
      </w:r>
      <w:r>
        <w:rPr>
          <w:sz w:val="24"/>
        </w:rPr>
        <w:t>выработки</w:t>
      </w:r>
      <w:r>
        <w:rPr>
          <w:spacing w:val="36"/>
          <w:sz w:val="24"/>
        </w:rPr>
        <w:t xml:space="preserve"> </w:t>
      </w:r>
      <w:r>
        <w:rPr>
          <w:sz w:val="24"/>
        </w:rPr>
        <w:t>знаково-символических</w:t>
      </w:r>
      <w:r>
        <w:rPr>
          <w:spacing w:val="31"/>
          <w:sz w:val="24"/>
        </w:rPr>
        <w:t xml:space="preserve"> </w:t>
      </w:r>
      <w:r>
        <w:rPr>
          <w:sz w:val="24"/>
        </w:rPr>
        <w:t>средств</w:t>
      </w:r>
      <w:r>
        <w:rPr>
          <w:spacing w:val="36"/>
          <w:sz w:val="24"/>
        </w:rPr>
        <w:t xml:space="preserve"> </w:t>
      </w:r>
      <w:r>
        <w:rPr>
          <w:sz w:val="24"/>
        </w:rPr>
        <w:t>как</w:t>
      </w:r>
      <w:r>
        <w:rPr>
          <w:spacing w:val="33"/>
          <w:sz w:val="24"/>
        </w:rPr>
        <w:t xml:space="preserve"> </w:t>
      </w:r>
      <w:r>
        <w:rPr>
          <w:sz w:val="24"/>
        </w:rPr>
        <w:t>необходимого условия успешной проектной деятельности;</w:t>
      </w:r>
    </w:p>
    <w:p w14:paraId="4EE068EA">
      <w:pPr>
        <w:pStyle w:val="32"/>
        <w:numPr>
          <w:ilvl w:val="0"/>
          <w:numId w:val="40"/>
        </w:numPr>
        <w:tabs>
          <w:tab w:val="left" w:pos="1136"/>
        </w:tabs>
        <w:spacing w:line="276" w:lineRule="auto"/>
        <w:ind w:right="724" w:firstLine="283"/>
        <w:jc w:val="left"/>
        <w:rPr>
          <w:sz w:val="24"/>
        </w:rPr>
      </w:pPr>
      <w:r>
        <w:rPr>
          <w:sz w:val="24"/>
        </w:rPr>
        <w:t>уметь</w:t>
      </w:r>
      <w:r>
        <w:rPr>
          <w:spacing w:val="35"/>
          <w:sz w:val="24"/>
        </w:rPr>
        <w:t xml:space="preserve"> </w:t>
      </w:r>
      <w:r>
        <w:rPr>
          <w:sz w:val="24"/>
        </w:rPr>
        <w:t>адекватно</w:t>
      </w:r>
      <w:r>
        <w:rPr>
          <w:spacing w:val="38"/>
          <w:sz w:val="24"/>
        </w:rPr>
        <w:t xml:space="preserve"> </w:t>
      </w:r>
      <w:r>
        <w:rPr>
          <w:sz w:val="24"/>
        </w:rPr>
        <w:t>интерпретировать</w:t>
      </w:r>
      <w:r>
        <w:rPr>
          <w:spacing w:val="37"/>
          <w:sz w:val="24"/>
        </w:rPr>
        <w:t xml:space="preserve"> </w:t>
      </w:r>
      <w:r>
        <w:rPr>
          <w:sz w:val="24"/>
        </w:rPr>
        <w:t>высказывания</w:t>
      </w:r>
      <w:r>
        <w:rPr>
          <w:spacing w:val="35"/>
          <w:sz w:val="24"/>
        </w:rPr>
        <w:t xml:space="preserve"> </w:t>
      </w:r>
      <w:r>
        <w:rPr>
          <w:sz w:val="24"/>
        </w:rPr>
        <w:t>собеседника</w:t>
      </w:r>
      <w:r>
        <w:rPr>
          <w:spacing w:val="34"/>
          <w:sz w:val="24"/>
        </w:rPr>
        <w:t xml:space="preserve"> </w:t>
      </w:r>
      <w:r>
        <w:rPr>
          <w:sz w:val="24"/>
        </w:rPr>
        <w:t>-</w:t>
      </w:r>
      <w:r>
        <w:rPr>
          <w:spacing w:val="35"/>
          <w:sz w:val="24"/>
        </w:rPr>
        <w:t xml:space="preserve"> </w:t>
      </w:r>
      <w:r>
        <w:rPr>
          <w:sz w:val="24"/>
        </w:rPr>
        <w:t>участника</w:t>
      </w:r>
      <w:r>
        <w:rPr>
          <w:spacing w:val="34"/>
          <w:sz w:val="24"/>
        </w:rPr>
        <w:t xml:space="preserve"> </w:t>
      </w:r>
      <w:r>
        <w:rPr>
          <w:sz w:val="24"/>
        </w:rPr>
        <w:t xml:space="preserve">совместной </w:t>
      </w:r>
      <w:r>
        <w:rPr>
          <w:spacing w:val="-2"/>
          <w:sz w:val="24"/>
        </w:rPr>
        <w:t>деятельности;</w:t>
      </w:r>
    </w:p>
    <w:p w14:paraId="3C9DD385">
      <w:pPr>
        <w:pStyle w:val="32"/>
        <w:numPr>
          <w:ilvl w:val="0"/>
          <w:numId w:val="40"/>
        </w:numPr>
        <w:tabs>
          <w:tab w:val="left" w:pos="1136"/>
        </w:tabs>
        <w:spacing w:line="275" w:lineRule="exact"/>
        <w:ind w:left="1136"/>
        <w:jc w:val="left"/>
        <w:rPr>
          <w:sz w:val="24"/>
        </w:rPr>
      </w:pPr>
      <w:r>
        <w:rPr>
          <w:sz w:val="24"/>
        </w:rPr>
        <w:t>владеть</w:t>
      </w:r>
      <w:r>
        <w:rPr>
          <w:spacing w:val="-8"/>
          <w:sz w:val="24"/>
        </w:rPr>
        <w:t xml:space="preserve"> </w:t>
      </w:r>
      <w:r>
        <w:rPr>
          <w:sz w:val="24"/>
        </w:rPr>
        <w:t>навыками</w:t>
      </w:r>
      <w:r>
        <w:rPr>
          <w:spacing w:val="-9"/>
          <w:sz w:val="24"/>
        </w:rPr>
        <w:t xml:space="preserve"> </w:t>
      </w:r>
      <w:r>
        <w:rPr>
          <w:sz w:val="24"/>
        </w:rPr>
        <w:t>отстаивания</w:t>
      </w:r>
      <w:r>
        <w:rPr>
          <w:spacing w:val="-5"/>
          <w:sz w:val="24"/>
        </w:rPr>
        <w:t xml:space="preserve"> </w:t>
      </w:r>
      <w:r>
        <w:rPr>
          <w:sz w:val="24"/>
        </w:rPr>
        <w:t>своей</w:t>
      </w:r>
      <w:r>
        <w:rPr>
          <w:spacing w:val="-6"/>
          <w:sz w:val="24"/>
        </w:rPr>
        <w:t xml:space="preserve"> </w:t>
      </w:r>
      <w:r>
        <w:rPr>
          <w:sz w:val="24"/>
        </w:rPr>
        <w:t>точки</w:t>
      </w:r>
      <w:r>
        <w:rPr>
          <w:spacing w:val="-10"/>
          <w:sz w:val="24"/>
        </w:rPr>
        <w:t xml:space="preserve"> </w:t>
      </w:r>
      <w:r>
        <w:rPr>
          <w:sz w:val="24"/>
        </w:rPr>
        <w:t>зрения,</w:t>
      </w:r>
      <w:r>
        <w:rPr>
          <w:spacing w:val="-3"/>
          <w:sz w:val="24"/>
        </w:rPr>
        <w:t xml:space="preserve"> </w:t>
      </w:r>
      <w:r>
        <w:rPr>
          <w:sz w:val="24"/>
        </w:rPr>
        <w:t>используя</w:t>
      </w:r>
      <w:r>
        <w:rPr>
          <w:spacing w:val="-5"/>
          <w:sz w:val="24"/>
        </w:rPr>
        <w:t xml:space="preserve"> </w:t>
      </w:r>
      <w:r>
        <w:rPr>
          <w:sz w:val="24"/>
        </w:rPr>
        <w:t>при</w:t>
      </w:r>
      <w:r>
        <w:rPr>
          <w:spacing w:val="-6"/>
          <w:sz w:val="24"/>
        </w:rPr>
        <w:t xml:space="preserve"> </w:t>
      </w:r>
      <w:r>
        <w:rPr>
          <w:sz w:val="24"/>
        </w:rPr>
        <w:t>этом</w:t>
      </w:r>
      <w:r>
        <w:rPr>
          <w:spacing w:val="-5"/>
          <w:sz w:val="24"/>
        </w:rPr>
        <w:t xml:space="preserve"> </w:t>
      </w:r>
      <w:r>
        <w:rPr>
          <w:sz w:val="24"/>
        </w:rPr>
        <w:t>законы</w:t>
      </w:r>
      <w:r>
        <w:rPr>
          <w:spacing w:val="-4"/>
          <w:sz w:val="24"/>
        </w:rPr>
        <w:t xml:space="preserve"> </w:t>
      </w:r>
      <w:r>
        <w:rPr>
          <w:spacing w:val="-2"/>
          <w:sz w:val="24"/>
        </w:rPr>
        <w:t>логики;</w:t>
      </w:r>
    </w:p>
    <w:p w14:paraId="3B8072D7">
      <w:pPr>
        <w:pStyle w:val="32"/>
        <w:numPr>
          <w:ilvl w:val="0"/>
          <w:numId w:val="40"/>
        </w:numPr>
        <w:tabs>
          <w:tab w:val="left" w:pos="1136"/>
        </w:tabs>
        <w:spacing w:before="37"/>
        <w:ind w:left="1136"/>
        <w:jc w:val="left"/>
        <w:rPr>
          <w:sz w:val="24"/>
        </w:rPr>
      </w:pPr>
      <w:r>
        <w:rPr>
          <w:sz w:val="24"/>
        </w:rPr>
        <w:t>уметь</w:t>
      </w:r>
      <w:r>
        <w:rPr>
          <w:spacing w:val="-9"/>
          <w:sz w:val="24"/>
        </w:rPr>
        <w:t xml:space="preserve"> </w:t>
      </w:r>
      <w:r>
        <w:rPr>
          <w:sz w:val="24"/>
        </w:rPr>
        <w:t>распознавать</w:t>
      </w:r>
      <w:r>
        <w:rPr>
          <w:spacing w:val="-12"/>
          <w:sz w:val="24"/>
        </w:rPr>
        <w:t xml:space="preserve"> </w:t>
      </w:r>
      <w:r>
        <w:rPr>
          <w:sz w:val="24"/>
        </w:rPr>
        <w:t>некорректную</w:t>
      </w:r>
      <w:r>
        <w:rPr>
          <w:spacing w:val="-10"/>
          <w:sz w:val="24"/>
        </w:rPr>
        <w:t xml:space="preserve"> </w:t>
      </w:r>
      <w:r>
        <w:rPr>
          <w:spacing w:val="-2"/>
          <w:sz w:val="24"/>
        </w:rPr>
        <w:t>аргументацию.</w:t>
      </w:r>
    </w:p>
    <w:p w14:paraId="3C204F1E">
      <w:pPr>
        <w:pStyle w:val="17"/>
        <w:spacing w:before="41" w:line="271" w:lineRule="auto"/>
        <w:jc w:val="left"/>
      </w:pPr>
      <w:r>
        <w:t>Предметные</w:t>
      </w:r>
      <w:r>
        <w:rPr>
          <w:spacing w:val="37"/>
        </w:rPr>
        <w:t xml:space="preserve"> </w:t>
      </w:r>
      <w:r>
        <w:t>результаты</w:t>
      </w:r>
      <w:r>
        <w:rPr>
          <w:spacing w:val="40"/>
        </w:rPr>
        <w:t xml:space="preserve"> </w:t>
      </w:r>
      <w:r>
        <w:t>освоения</w:t>
      </w:r>
      <w:r>
        <w:rPr>
          <w:spacing w:val="37"/>
        </w:rPr>
        <w:t xml:space="preserve"> </w:t>
      </w:r>
      <w:r>
        <w:t>программы</w:t>
      </w:r>
      <w:r>
        <w:rPr>
          <w:spacing w:val="35"/>
        </w:rPr>
        <w:t xml:space="preserve"> </w:t>
      </w:r>
      <w:r>
        <w:t>по</w:t>
      </w:r>
      <w:r>
        <w:rPr>
          <w:spacing w:val="37"/>
        </w:rPr>
        <w:t xml:space="preserve"> </w:t>
      </w:r>
      <w:r>
        <w:t>труду (технологии)</w:t>
      </w:r>
      <w:r>
        <w:rPr>
          <w:spacing w:val="40"/>
        </w:rPr>
        <w:t xml:space="preserve"> </w:t>
      </w:r>
      <w:r>
        <w:t>на</w:t>
      </w:r>
      <w:r>
        <w:rPr>
          <w:spacing w:val="35"/>
        </w:rPr>
        <w:t xml:space="preserve"> </w:t>
      </w:r>
      <w:r>
        <w:t>уровне</w:t>
      </w:r>
      <w:r>
        <w:rPr>
          <w:spacing w:val="32"/>
        </w:rPr>
        <w:t xml:space="preserve"> </w:t>
      </w:r>
      <w:r>
        <w:t>основного общего образования.</w:t>
      </w:r>
    </w:p>
    <w:p w14:paraId="2093E611">
      <w:pPr>
        <w:pStyle w:val="17"/>
        <w:spacing w:before="10"/>
        <w:ind w:left="852" w:firstLine="0"/>
        <w:jc w:val="left"/>
      </w:pPr>
      <w:r>
        <w:t>Для</w:t>
      </w:r>
      <w:r>
        <w:rPr>
          <w:spacing w:val="-8"/>
        </w:rPr>
        <w:t xml:space="preserve"> </w:t>
      </w:r>
      <w:r>
        <w:t>всех</w:t>
      </w:r>
      <w:r>
        <w:rPr>
          <w:spacing w:val="-6"/>
        </w:rPr>
        <w:t xml:space="preserve"> </w:t>
      </w:r>
      <w:r>
        <w:t>модулей</w:t>
      </w:r>
      <w:r>
        <w:rPr>
          <w:spacing w:val="-4"/>
        </w:rPr>
        <w:t xml:space="preserve"> </w:t>
      </w:r>
      <w:r>
        <w:t>обязательные</w:t>
      </w:r>
      <w:r>
        <w:rPr>
          <w:spacing w:val="-5"/>
        </w:rPr>
        <w:t xml:space="preserve"> </w:t>
      </w:r>
      <w:r>
        <w:t>предметные</w:t>
      </w:r>
      <w:r>
        <w:rPr>
          <w:spacing w:val="-5"/>
        </w:rPr>
        <w:t xml:space="preserve"> </w:t>
      </w:r>
      <w:r>
        <w:rPr>
          <w:spacing w:val="-2"/>
        </w:rPr>
        <w:t>результаты:</w:t>
      </w:r>
    </w:p>
    <w:p w14:paraId="3A2C6313">
      <w:pPr>
        <w:pStyle w:val="32"/>
        <w:numPr>
          <w:ilvl w:val="0"/>
          <w:numId w:val="40"/>
        </w:numPr>
        <w:tabs>
          <w:tab w:val="left" w:pos="1136"/>
        </w:tabs>
        <w:spacing w:before="41"/>
        <w:ind w:left="1136"/>
        <w:jc w:val="left"/>
        <w:rPr>
          <w:sz w:val="24"/>
        </w:rPr>
      </w:pPr>
      <w:r>
        <w:rPr>
          <w:sz w:val="24"/>
        </w:rPr>
        <w:t>организовывать</w:t>
      </w:r>
      <w:r>
        <w:rPr>
          <w:spacing w:val="-9"/>
          <w:sz w:val="24"/>
        </w:rPr>
        <w:t xml:space="preserve"> </w:t>
      </w:r>
      <w:r>
        <w:rPr>
          <w:sz w:val="24"/>
        </w:rPr>
        <w:t>рабочее</w:t>
      </w:r>
      <w:r>
        <w:rPr>
          <w:spacing w:val="-11"/>
          <w:sz w:val="24"/>
        </w:rPr>
        <w:t xml:space="preserve"> </w:t>
      </w:r>
      <w:r>
        <w:rPr>
          <w:sz w:val="24"/>
        </w:rPr>
        <w:t>место</w:t>
      </w:r>
      <w:r>
        <w:rPr>
          <w:spacing w:val="-5"/>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с</w:t>
      </w:r>
      <w:r>
        <w:rPr>
          <w:spacing w:val="-11"/>
          <w:sz w:val="24"/>
        </w:rPr>
        <w:t xml:space="preserve"> </w:t>
      </w:r>
      <w:r>
        <w:rPr>
          <w:sz w:val="24"/>
        </w:rPr>
        <w:t>изучаемым</w:t>
      </w:r>
      <w:r>
        <w:rPr>
          <w:spacing w:val="-2"/>
          <w:sz w:val="24"/>
        </w:rPr>
        <w:t xml:space="preserve"> предметом;</w:t>
      </w:r>
    </w:p>
    <w:p w14:paraId="4D234A28">
      <w:pPr>
        <w:pStyle w:val="32"/>
        <w:numPr>
          <w:ilvl w:val="0"/>
          <w:numId w:val="40"/>
        </w:numPr>
        <w:tabs>
          <w:tab w:val="left" w:pos="1136"/>
          <w:tab w:val="left" w:pos="2466"/>
          <w:tab w:val="left" w:pos="3527"/>
          <w:tab w:val="left" w:pos="5020"/>
          <w:tab w:val="left" w:pos="6773"/>
          <w:tab w:val="left" w:pos="7781"/>
          <w:tab w:val="left" w:pos="8151"/>
        </w:tabs>
        <w:spacing w:before="41" w:line="276" w:lineRule="auto"/>
        <w:ind w:right="598" w:firstLine="283"/>
        <w:jc w:val="left"/>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r>
        <w:rPr>
          <w:sz w:val="24"/>
        </w:rPr>
        <w:tab/>
      </w:r>
      <w:r>
        <w:rPr>
          <w:spacing w:val="-2"/>
          <w:sz w:val="24"/>
        </w:rPr>
        <w:t xml:space="preserve">электрифицированных </w:t>
      </w:r>
      <w:r>
        <w:rPr>
          <w:sz w:val="24"/>
        </w:rPr>
        <w:t>инструментов и оборудования;</w:t>
      </w:r>
    </w:p>
    <w:p w14:paraId="7A5146C5">
      <w:pPr>
        <w:pStyle w:val="32"/>
        <w:numPr>
          <w:ilvl w:val="0"/>
          <w:numId w:val="40"/>
        </w:numPr>
        <w:tabs>
          <w:tab w:val="left" w:pos="1136"/>
        </w:tabs>
        <w:spacing w:before="4" w:line="280" w:lineRule="auto"/>
        <w:ind w:right="799" w:firstLine="283"/>
        <w:jc w:val="left"/>
        <w:rPr>
          <w:sz w:val="24"/>
        </w:rPr>
      </w:pPr>
      <w:r>
        <w:rPr>
          <w:sz w:val="24"/>
        </w:rPr>
        <w:t>грамотно</w:t>
      </w:r>
      <w:r>
        <w:rPr>
          <w:spacing w:val="-2"/>
          <w:sz w:val="24"/>
        </w:rPr>
        <w:t xml:space="preserve"> </w:t>
      </w:r>
      <w:r>
        <w:rPr>
          <w:sz w:val="24"/>
        </w:rPr>
        <w:t>и</w:t>
      </w:r>
      <w:r>
        <w:rPr>
          <w:spacing w:val="-6"/>
          <w:sz w:val="24"/>
        </w:rPr>
        <w:t xml:space="preserve"> </w:t>
      </w:r>
      <w:r>
        <w:rPr>
          <w:sz w:val="24"/>
        </w:rPr>
        <w:t>осознанно</w:t>
      </w:r>
      <w:r>
        <w:rPr>
          <w:spacing w:val="-2"/>
          <w:sz w:val="24"/>
        </w:rPr>
        <w:t xml:space="preserve"> </w:t>
      </w:r>
      <w:r>
        <w:rPr>
          <w:sz w:val="24"/>
        </w:rPr>
        <w:t>выполнять</w:t>
      </w:r>
      <w:r>
        <w:rPr>
          <w:spacing w:val="-5"/>
          <w:sz w:val="24"/>
        </w:rPr>
        <w:t xml:space="preserve"> </w:t>
      </w:r>
      <w:r>
        <w:rPr>
          <w:sz w:val="24"/>
        </w:rPr>
        <w:t>технологические</w:t>
      </w:r>
      <w:r>
        <w:rPr>
          <w:spacing w:val="-3"/>
          <w:sz w:val="24"/>
        </w:rPr>
        <w:t xml:space="preserve"> </w:t>
      </w:r>
      <w:r>
        <w:rPr>
          <w:sz w:val="24"/>
        </w:rPr>
        <w:t>операции</w:t>
      </w:r>
      <w:r>
        <w:rPr>
          <w:spacing w:val="-6"/>
          <w:sz w:val="24"/>
        </w:rPr>
        <w:t xml:space="preserve"> </w:t>
      </w:r>
      <w:r>
        <w:rPr>
          <w:sz w:val="24"/>
        </w:rPr>
        <w:t>в</w:t>
      </w:r>
      <w:r>
        <w:rPr>
          <w:spacing w:val="-1"/>
          <w:sz w:val="24"/>
        </w:rPr>
        <w:t xml:space="preserve"> </w:t>
      </w:r>
      <w:r>
        <w:rPr>
          <w:sz w:val="24"/>
        </w:rPr>
        <w:t>соответствии</w:t>
      </w:r>
      <w:r>
        <w:rPr>
          <w:spacing w:val="-6"/>
          <w:sz w:val="24"/>
        </w:rPr>
        <w:t xml:space="preserve"> </w:t>
      </w:r>
      <w:r>
        <w:rPr>
          <w:sz w:val="24"/>
        </w:rPr>
        <w:t>с</w:t>
      </w:r>
      <w:r>
        <w:rPr>
          <w:spacing w:val="-8"/>
          <w:sz w:val="24"/>
        </w:rPr>
        <w:t xml:space="preserve"> </w:t>
      </w:r>
      <w:r>
        <w:rPr>
          <w:sz w:val="24"/>
        </w:rPr>
        <w:t xml:space="preserve">изучаемой </w:t>
      </w:r>
      <w:r>
        <w:rPr>
          <w:spacing w:val="-2"/>
          <w:sz w:val="24"/>
        </w:rPr>
        <w:t>технологией.</w:t>
      </w:r>
    </w:p>
    <w:p w14:paraId="466CD017">
      <w:pPr>
        <w:spacing w:line="269" w:lineRule="exact"/>
        <w:ind w:left="852"/>
        <w:rPr>
          <w:i/>
          <w:sz w:val="24"/>
        </w:rPr>
      </w:pPr>
      <w:r>
        <w:rPr>
          <w:i/>
          <w:sz w:val="24"/>
        </w:rPr>
        <w:t>Предметные</w:t>
      </w:r>
      <w:r>
        <w:rPr>
          <w:i/>
          <w:spacing w:val="-9"/>
          <w:sz w:val="24"/>
        </w:rPr>
        <w:t xml:space="preserve"> </w:t>
      </w:r>
      <w:r>
        <w:rPr>
          <w:i/>
          <w:sz w:val="24"/>
        </w:rPr>
        <w:t>результаты</w:t>
      </w:r>
      <w:r>
        <w:rPr>
          <w:i/>
          <w:spacing w:val="-5"/>
          <w:sz w:val="24"/>
        </w:rPr>
        <w:t xml:space="preserve"> </w:t>
      </w:r>
      <w:r>
        <w:rPr>
          <w:i/>
          <w:sz w:val="24"/>
        </w:rPr>
        <w:t>освоения</w:t>
      </w:r>
      <w:r>
        <w:rPr>
          <w:i/>
          <w:spacing w:val="-8"/>
          <w:sz w:val="24"/>
        </w:rPr>
        <w:t xml:space="preserve"> </w:t>
      </w:r>
      <w:r>
        <w:rPr>
          <w:i/>
          <w:sz w:val="24"/>
        </w:rPr>
        <w:t>содержания</w:t>
      </w:r>
      <w:r>
        <w:rPr>
          <w:i/>
          <w:spacing w:val="-7"/>
          <w:sz w:val="24"/>
        </w:rPr>
        <w:t xml:space="preserve"> </w:t>
      </w:r>
      <w:r>
        <w:rPr>
          <w:i/>
          <w:sz w:val="24"/>
        </w:rPr>
        <w:t>модуля</w:t>
      </w:r>
      <w:r>
        <w:rPr>
          <w:i/>
          <w:spacing w:val="-8"/>
          <w:sz w:val="24"/>
        </w:rPr>
        <w:t xml:space="preserve"> </w:t>
      </w:r>
      <w:r>
        <w:rPr>
          <w:i/>
          <w:sz w:val="24"/>
        </w:rPr>
        <w:t>"Производство</w:t>
      </w:r>
      <w:r>
        <w:rPr>
          <w:i/>
          <w:spacing w:val="-6"/>
          <w:sz w:val="24"/>
        </w:rPr>
        <w:t xml:space="preserve"> </w:t>
      </w:r>
      <w:r>
        <w:rPr>
          <w:i/>
          <w:sz w:val="24"/>
        </w:rPr>
        <w:t>и</w:t>
      </w:r>
      <w:r>
        <w:rPr>
          <w:i/>
          <w:spacing w:val="-11"/>
          <w:sz w:val="24"/>
        </w:rPr>
        <w:t xml:space="preserve"> </w:t>
      </w:r>
      <w:r>
        <w:rPr>
          <w:i/>
          <w:spacing w:val="-2"/>
          <w:sz w:val="24"/>
        </w:rPr>
        <w:t>технологии".</w:t>
      </w:r>
    </w:p>
    <w:p w14:paraId="2CC6C819">
      <w:pPr>
        <w:pStyle w:val="17"/>
        <w:spacing w:before="36"/>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5</w:t>
      </w:r>
      <w:r>
        <w:rPr>
          <w:spacing w:val="-3"/>
        </w:rPr>
        <w:t xml:space="preserve"> </w:t>
      </w:r>
      <w:r>
        <w:rPr>
          <w:spacing w:val="-2"/>
        </w:rPr>
        <w:t>классе:</w:t>
      </w:r>
    </w:p>
    <w:p w14:paraId="2D45CDC7">
      <w:pPr>
        <w:pStyle w:val="32"/>
        <w:numPr>
          <w:ilvl w:val="0"/>
          <w:numId w:val="40"/>
        </w:numPr>
        <w:tabs>
          <w:tab w:val="left" w:pos="1136"/>
        </w:tabs>
        <w:spacing w:before="41"/>
        <w:ind w:left="1136"/>
        <w:jc w:val="left"/>
        <w:rPr>
          <w:sz w:val="24"/>
        </w:rPr>
      </w:pPr>
      <w:r>
        <w:rPr>
          <w:sz w:val="24"/>
        </w:rPr>
        <w:t>называть</w:t>
      </w:r>
      <w:r>
        <w:rPr>
          <w:spacing w:val="-9"/>
          <w:sz w:val="24"/>
        </w:rPr>
        <w:t xml:space="preserve"> </w:t>
      </w:r>
      <w:r>
        <w:rPr>
          <w:sz w:val="24"/>
        </w:rPr>
        <w:t>и</w:t>
      </w:r>
      <w:r>
        <w:rPr>
          <w:spacing w:val="-9"/>
          <w:sz w:val="24"/>
        </w:rPr>
        <w:t xml:space="preserve"> </w:t>
      </w:r>
      <w:r>
        <w:rPr>
          <w:sz w:val="24"/>
        </w:rPr>
        <w:t>характеризовать</w:t>
      </w:r>
      <w:r>
        <w:rPr>
          <w:spacing w:val="-7"/>
          <w:sz w:val="24"/>
        </w:rPr>
        <w:t xml:space="preserve"> </w:t>
      </w:r>
      <w:r>
        <w:rPr>
          <w:spacing w:val="-2"/>
          <w:sz w:val="24"/>
        </w:rPr>
        <w:t>технологии;</w:t>
      </w:r>
    </w:p>
    <w:p w14:paraId="706F0AB6">
      <w:pPr>
        <w:pStyle w:val="32"/>
        <w:numPr>
          <w:ilvl w:val="0"/>
          <w:numId w:val="40"/>
        </w:numPr>
        <w:tabs>
          <w:tab w:val="left" w:pos="1136"/>
        </w:tabs>
        <w:spacing w:before="41"/>
        <w:ind w:left="1136"/>
        <w:jc w:val="left"/>
        <w:rPr>
          <w:sz w:val="24"/>
        </w:rPr>
      </w:pPr>
      <w:r>
        <w:rPr>
          <w:sz w:val="24"/>
        </w:rPr>
        <w:t>называть</w:t>
      </w:r>
      <w:r>
        <w:rPr>
          <w:spacing w:val="-9"/>
          <w:sz w:val="24"/>
        </w:rPr>
        <w:t xml:space="preserve"> </w:t>
      </w:r>
      <w:r>
        <w:rPr>
          <w:sz w:val="24"/>
        </w:rPr>
        <w:t>и</w:t>
      </w:r>
      <w:r>
        <w:rPr>
          <w:spacing w:val="-5"/>
          <w:sz w:val="24"/>
        </w:rPr>
        <w:t xml:space="preserve"> </w:t>
      </w:r>
      <w:r>
        <w:rPr>
          <w:sz w:val="24"/>
        </w:rPr>
        <w:t>характеризовать</w:t>
      </w:r>
      <w:r>
        <w:rPr>
          <w:spacing w:val="-8"/>
          <w:sz w:val="24"/>
        </w:rPr>
        <w:t xml:space="preserve"> </w:t>
      </w:r>
      <w:r>
        <w:rPr>
          <w:sz w:val="24"/>
        </w:rPr>
        <w:t>потребности</w:t>
      </w:r>
      <w:r>
        <w:rPr>
          <w:spacing w:val="-3"/>
          <w:sz w:val="24"/>
        </w:rPr>
        <w:t xml:space="preserve"> </w:t>
      </w:r>
      <w:r>
        <w:rPr>
          <w:spacing w:val="-2"/>
          <w:sz w:val="24"/>
        </w:rPr>
        <w:t>человека;</w:t>
      </w:r>
    </w:p>
    <w:p w14:paraId="65424579">
      <w:pPr>
        <w:pStyle w:val="32"/>
        <w:numPr>
          <w:ilvl w:val="0"/>
          <w:numId w:val="40"/>
        </w:numPr>
        <w:tabs>
          <w:tab w:val="left" w:pos="1136"/>
        </w:tabs>
        <w:spacing w:before="41"/>
        <w:ind w:left="1136"/>
        <w:jc w:val="left"/>
        <w:rPr>
          <w:sz w:val="24"/>
        </w:rPr>
      </w:pPr>
      <w:r>
        <w:rPr>
          <w:sz w:val="24"/>
        </w:rPr>
        <w:t>классифицировать</w:t>
      </w:r>
      <w:r>
        <w:rPr>
          <w:spacing w:val="-17"/>
          <w:sz w:val="24"/>
        </w:rPr>
        <w:t xml:space="preserve"> </w:t>
      </w:r>
      <w:r>
        <w:rPr>
          <w:sz w:val="24"/>
        </w:rPr>
        <w:t>технику,</w:t>
      </w:r>
      <w:r>
        <w:rPr>
          <w:spacing w:val="-7"/>
          <w:sz w:val="24"/>
        </w:rPr>
        <w:t xml:space="preserve"> </w:t>
      </w:r>
      <w:r>
        <w:rPr>
          <w:sz w:val="24"/>
        </w:rPr>
        <w:t>описывать</w:t>
      </w:r>
      <w:r>
        <w:rPr>
          <w:spacing w:val="-12"/>
          <w:sz w:val="24"/>
        </w:rPr>
        <w:t xml:space="preserve"> </w:t>
      </w:r>
      <w:r>
        <w:rPr>
          <w:sz w:val="24"/>
        </w:rPr>
        <w:t>назначение</w:t>
      </w:r>
      <w:r>
        <w:rPr>
          <w:spacing w:val="-13"/>
          <w:sz w:val="24"/>
        </w:rPr>
        <w:t xml:space="preserve"> </w:t>
      </w:r>
      <w:r>
        <w:rPr>
          <w:spacing w:val="-2"/>
          <w:sz w:val="24"/>
        </w:rPr>
        <w:t>техники;</w:t>
      </w:r>
    </w:p>
    <w:p w14:paraId="2CE8E6F2">
      <w:pPr>
        <w:pStyle w:val="32"/>
        <w:numPr>
          <w:ilvl w:val="0"/>
          <w:numId w:val="40"/>
        </w:numPr>
        <w:tabs>
          <w:tab w:val="left" w:pos="1136"/>
        </w:tabs>
        <w:spacing w:before="40" w:line="276" w:lineRule="auto"/>
        <w:ind w:right="605" w:firstLine="283"/>
        <w:jc w:val="left"/>
        <w:rPr>
          <w:sz w:val="24"/>
        </w:rPr>
      </w:pPr>
      <w:r>
        <w:rPr>
          <w:sz w:val="24"/>
        </w:rPr>
        <w:t>объяснять</w:t>
      </w:r>
      <w:r>
        <w:rPr>
          <w:spacing w:val="-12"/>
          <w:sz w:val="24"/>
        </w:rPr>
        <w:t xml:space="preserve"> </w:t>
      </w:r>
      <w:r>
        <w:rPr>
          <w:sz w:val="24"/>
        </w:rPr>
        <w:t>понятия</w:t>
      </w:r>
      <w:r>
        <w:rPr>
          <w:spacing w:val="-10"/>
          <w:sz w:val="24"/>
        </w:rPr>
        <w:t xml:space="preserve"> </w:t>
      </w:r>
      <w:r>
        <w:rPr>
          <w:sz w:val="24"/>
        </w:rPr>
        <w:t>"техника",</w:t>
      </w:r>
      <w:r>
        <w:rPr>
          <w:spacing w:val="-7"/>
          <w:sz w:val="24"/>
        </w:rPr>
        <w:t xml:space="preserve"> </w:t>
      </w:r>
      <w:r>
        <w:rPr>
          <w:sz w:val="24"/>
        </w:rPr>
        <w:t>"машина",</w:t>
      </w:r>
      <w:r>
        <w:rPr>
          <w:spacing w:val="-3"/>
          <w:sz w:val="24"/>
        </w:rPr>
        <w:t xml:space="preserve"> </w:t>
      </w:r>
      <w:r>
        <w:rPr>
          <w:sz w:val="24"/>
        </w:rPr>
        <w:t>"механизм",</w:t>
      </w:r>
      <w:r>
        <w:rPr>
          <w:spacing w:val="-7"/>
          <w:sz w:val="24"/>
        </w:rPr>
        <w:t xml:space="preserve"> </w:t>
      </w:r>
      <w:r>
        <w:rPr>
          <w:sz w:val="24"/>
        </w:rPr>
        <w:t>характеризовать</w:t>
      </w:r>
      <w:r>
        <w:rPr>
          <w:spacing w:val="-7"/>
          <w:sz w:val="24"/>
        </w:rPr>
        <w:t xml:space="preserve"> </w:t>
      </w:r>
      <w:r>
        <w:rPr>
          <w:sz w:val="24"/>
        </w:rPr>
        <w:t>простые</w:t>
      </w:r>
      <w:r>
        <w:rPr>
          <w:spacing w:val="-15"/>
          <w:sz w:val="24"/>
        </w:rPr>
        <w:t xml:space="preserve"> </w:t>
      </w:r>
      <w:r>
        <w:rPr>
          <w:sz w:val="24"/>
        </w:rPr>
        <w:t>механизмы и узнавать их в конструкциях и разнообразных моделях окружающего предметного мира;</w:t>
      </w:r>
    </w:p>
    <w:p w14:paraId="63C6ECD3">
      <w:pPr>
        <w:pStyle w:val="32"/>
        <w:numPr>
          <w:ilvl w:val="0"/>
          <w:numId w:val="40"/>
        </w:numPr>
        <w:tabs>
          <w:tab w:val="left" w:pos="1136"/>
        </w:tabs>
        <w:spacing w:before="4"/>
        <w:ind w:left="1136"/>
        <w:jc w:val="left"/>
        <w:rPr>
          <w:sz w:val="24"/>
        </w:rPr>
      </w:pPr>
      <w:r>
        <w:rPr>
          <w:sz w:val="24"/>
        </w:rPr>
        <w:t>использовать</w:t>
      </w:r>
      <w:r>
        <w:rPr>
          <w:spacing w:val="-13"/>
          <w:sz w:val="24"/>
        </w:rPr>
        <w:t xml:space="preserve"> </w:t>
      </w:r>
      <w:r>
        <w:rPr>
          <w:sz w:val="24"/>
        </w:rPr>
        <w:t>метод</w:t>
      </w:r>
      <w:r>
        <w:rPr>
          <w:spacing w:val="-11"/>
          <w:sz w:val="24"/>
        </w:rPr>
        <w:t xml:space="preserve"> </w:t>
      </w:r>
      <w:r>
        <w:rPr>
          <w:sz w:val="24"/>
        </w:rPr>
        <w:t>учебного</w:t>
      </w:r>
      <w:r>
        <w:rPr>
          <w:spacing w:val="-8"/>
          <w:sz w:val="24"/>
        </w:rPr>
        <w:t xml:space="preserve"> </w:t>
      </w:r>
      <w:r>
        <w:rPr>
          <w:sz w:val="24"/>
        </w:rPr>
        <w:t>проектирования,</w:t>
      </w:r>
      <w:r>
        <w:rPr>
          <w:spacing w:val="-14"/>
          <w:sz w:val="24"/>
        </w:rPr>
        <w:t xml:space="preserve"> </w:t>
      </w:r>
      <w:r>
        <w:rPr>
          <w:sz w:val="24"/>
        </w:rPr>
        <w:t>выполнять</w:t>
      </w:r>
      <w:r>
        <w:rPr>
          <w:spacing w:val="-6"/>
          <w:sz w:val="24"/>
        </w:rPr>
        <w:t xml:space="preserve"> </w:t>
      </w:r>
      <w:r>
        <w:rPr>
          <w:sz w:val="24"/>
        </w:rPr>
        <w:t>учебные</w:t>
      </w:r>
      <w:r>
        <w:rPr>
          <w:spacing w:val="-9"/>
          <w:sz w:val="24"/>
        </w:rPr>
        <w:t xml:space="preserve"> </w:t>
      </w:r>
      <w:r>
        <w:rPr>
          <w:spacing w:val="-2"/>
          <w:sz w:val="24"/>
        </w:rPr>
        <w:t>проекты;</w:t>
      </w:r>
    </w:p>
    <w:p w14:paraId="250E7995">
      <w:pPr>
        <w:pStyle w:val="32"/>
        <w:numPr>
          <w:ilvl w:val="0"/>
          <w:numId w:val="40"/>
        </w:numPr>
        <w:tabs>
          <w:tab w:val="left" w:pos="1136"/>
        </w:tabs>
        <w:spacing w:before="37" w:line="276" w:lineRule="auto"/>
        <w:ind w:right="1498" w:firstLine="283"/>
        <w:jc w:val="left"/>
        <w:rPr>
          <w:sz w:val="24"/>
        </w:rPr>
      </w:pPr>
      <w:r>
        <w:rPr>
          <w:sz w:val="24"/>
        </w:rPr>
        <w:t>называть</w:t>
      </w:r>
      <w:r>
        <w:rPr>
          <w:spacing w:val="-11"/>
          <w:sz w:val="24"/>
        </w:rPr>
        <w:t xml:space="preserve"> </w:t>
      </w:r>
      <w:r>
        <w:rPr>
          <w:sz w:val="24"/>
        </w:rPr>
        <w:t>и</w:t>
      </w:r>
      <w:r>
        <w:rPr>
          <w:spacing w:val="-7"/>
          <w:sz w:val="24"/>
        </w:rPr>
        <w:t xml:space="preserve"> </w:t>
      </w:r>
      <w:r>
        <w:rPr>
          <w:sz w:val="24"/>
        </w:rPr>
        <w:t>характеризовать</w:t>
      </w:r>
      <w:r>
        <w:rPr>
          <w:spacing w:val="-6"/>
          <w:sz w:val="24"/>
        </w:rPr>
        <w:t xml:space="preserve"> </w:t>
      </w:r>
      <w:r>
        <w:rPr>
          <w:sz w:val="24"/>
        </w:rPr>
        <w:t>профессии,</w:t>
      </w:r>
      <w:r>
        <w:rPr>
          <w:spacing w:val="-10"/>
          <w:sz w:val="24"/>
        </w:rPr>
        <w:t xml:space="preserve"> </w:t>
      </w:r>
      <w:r>
        <w:rPr>
          <w:sz w:val="24"/>
        </w:rPr>
        <w:t>связанные</w:t>
      </w:r>
      <w:r>
        <w:rPr>
          <w:spacing w:val="-9"/>
          <w:sz w:val="24"/>
        </w:rPr>
        <w:t xml:space="preserve"> </w:t>
      </w:r>
      <w:r>
        <w:rPr>
          <w:sz w:val="24"/>
        </w:rPr>
        <w:t>с</w:t>
      </w:r>
      <w:r>
        <w:rPr>
          <w:spacing w:val="-10"/>
          <w:sz w:val="24"/>
        </w:rPr>
        <w:t xml:space="preserve"> </w:t>
      </w:r>
      <w:r>
        <w:rPr>
          <w:sz w:val="24"/>
        </w:rPr>
        <w:t>миром</w:t>
      </w:r>
      <w:r>
        <w:rPr>
          <w:spacing w:val="-11"/>
          <w:sz w:val="24"/>
        </w:rPr>
        <w:t xml:space="preserve"> </w:t>
      </w:r>
      <w:r>
        <w:rPr>
          <w:sz w:val="24"/>
        </w:rPr>
        <w:t>техники</w:t>
      </w:r>
      <w:r>
        <w:rPr>
          <w:spacing w:val="-7"/>
          <w:sz w:val="24"/>
        </w:rPr>
        <w:t xml:space="preserve"> </w:t>
      </w:r>
      <w:r>
        <w:rPr>
          <w:sz w:val="24"/>
        </w:rPr>
        <w:t>и</w:t>
      </w:r>
      <w:r>
        <w:rPr>
          <w:spacing w:val="-12"/>
          <w:sz w:val="24"/>
        </w:rPr>
        <w:t xml:space="preserve"> </w:t>
      </w:r>
      <w:r>
        <w:rPr>
          <w:sz w:val="24"/>
        </w:rPr>
        <w:t>технологий. К концу обучения в 6 классе:</w:t>
      </w:r>
    </w:p>
    <w:p w14:paraId="314F4E9B">
      <w:pPr>
        <w:pStyle w:val="32"/>
        <w:numPr>
          <w:ilvl w:val="0"/>
          <w:numId w:val="40"/>
        </w:numPr>
        <w:tabs>
          <w:tab w:val="left" w:pos="1136"/>
        </w:tabs>
        <w:spacing w:before="3"/>
        <w:ind w:left="1136"/>
        <w:jc w:val="left"/>
        <w:rPr>
          <w:sz w:val="24"/>
        </w:rPr>
      </w:pPr>
      <w:r>
        <w:rPr>
          <w:sz w:val="24"/>
        </w:rPr>
        <w:t>называть</w:t>
      </w:r>
      <w:r>
        <w:rPr>
          <w:spacing w:val="-9"/>
          <w:sz w:val="24"/>
        </w:rPr>
        <w:t xml:space="preserve"> </w:t>
      </w:r>
      <w:r>
        <w:rPr>
          <w:sz w:val="24"/>
        </w:rPr>
        <w:t>и</w:t>
      </w:r>
      <w:r>
        <w:rPr>
          <w:spacing w:val="-4"/>
          <w:sz w:val="24"/>
        </w:rPr>
        <w:t xml:space="preserve"> </w:t>
      </w:r>
      <w:r>
        <w:rPr>
          <w:sz w:val="24"/>
        </w:rPr>
        <w:t>характеризовать</w:t>
      </w:r>
      <w:r>
        <w:rPr>
          <w:spacing w:val="-4"/>
          <w:sz w:val="24"/>
        </w:rPr>
        <w:t xml:space="preserve"> </w:t>
      </w:r>
      <w:r>
        <w:rPr>
          <w:sz w:val="24"/>
        </w:rPr>
        <w:t>машины</w:t>
      </w:r>
      <w:r>
        <w:rPr>
          <w:spacing w:val="-8"/>
          <w:sz w:val="24"/>
        </w:rPr>
        <w:t xml:space="preserve"> </w:t>
      </w:r>
      <w:r>
        <w:rPr>
          <w:sz w:val="24"/>
        </w:rPr>
        <w:t>и</w:t>
      </w:r>
      <w:r>
        <w:rPr>
          <w:spacing w:val="-5"/>
          <w:sz w:val="24"/>
        </w:rPr>
        <w:t xml:space="preserve"> </w:t>
      </w:r>
      <w:r>
        <w:rPr>
          <w:spacing w:val="-2"/>
          <w:sz w:val="24"/>
        </w:rPr>
        <w:t>механизмы;</w:t>
      </w:r>
    </w:p>
    <w:p w14:paraId="07472FB8">
      <w:pPr>
        <w:pStyle w:val="32"/>
        <w:numPr>
          <w:ilvl w:val="0"/>
          <w:numId w:val="40"/>
        </w:numPr>
        <w:tabs>
          <w:tab w:val="left" w:pos="1136"/>
        </w:tabs>
        <w:spacing w:before="41"/>
        <w:ind w:left="1136"/>
        <w:jc w:val="left"/>
        <w:rPr>
          <w:sz w:val="24"/>
        </w:rPr>
      </w:pPr>
      <w:r>
        <w:rPr>
          <w:sz w:val="24"/>
        </w:rPr>
        <w:t>характеризовать</w:t>
      </w:r>
      <w:r>
        <w:rPr>
          <w:spacing w:val="-11"/>
          <w:sz w:val="24"/>
        </w:rPr>
        <w:t xml:space="preserve"> </w:t>
      </w:r>
      <w:r>
        <w:rPr>
          <w:sz w:val="24"/>
        </w:rPr>
        <w:t>предметы</w:t>
      </w:r>
      <w:r>
        <w:rPr>
          <w:spacing w:val="-8"/>
          <w:sz w:val="24"/>
        </w:rPr>
        <w:t xml:space="preserve"> </w:t>
      </w:r>
      <w:r>
        <w:rPr>
          <w:sz w:val="24"/>
        </w:rPr>
        <w:t>труда</w:t>
      </w:r>
      <w:r>
        <w:rPr>
          <w:spacing w:val="-8"/>
          <w:sz w:val="24"/>
        </w:rPr>
        <w:t xml:space="preserve"> </w:t>
      </w:r>
      <w:r>
        <w:rPr>
          <w:sz w:val="24"/>
        </w:rPr>
        <w:t>в</w:t>
      </w:r>
      <w:r>
        <w:rPr>
          <w:spacing w:val="-6"/>
          <w:sz w:val="24"/>
        </w:rPr>
        <w:t xml:space="preserve"> </w:t>
      </w:r>
      <w:r>
        <w:rPr>
          <w:sz w:val="24"/>
        </w:rPr>
        <w:t>различных</w:t>
      </w:r>
      <w:r>
        <w:rPr>
          <w:spacing w:val="-10"/>
          <w:sz w:val="24"/>
        </w:rPr>
        <w:t xml:space="preserve"> </w:t>
      </w:r>
      <w:r>
        <w:rPr>
          <w:sz w:val="24"/>
        </w:rPr>
        <w:t>видах</w:t>
      </w:r>
      <w:r>
        <w:rPr>
          <w:spacing w:val="-6"/>
          <w:sz w:val="24"/>
        </w:rPr>
        <w:t xml:space="preserve"> </w:t>
      </w:r>
      <w:r>
        <w:rPr>
          <w:sz w:val="24"/>
        </w:rPr>
        <w:t>материального</w:t>
      </w:r>
      <w:r>
        <w:rPr>
          <w:spacing w:val="-5"/>
          <w:sz w:val="24"/>
        </w:rPr>
        <w:t xml:space="preserve"> </w:t>
      </w:r>
      <w:r>
        <w:rPr>
          <w:spacing w:val="-2"/>
          <w:sz w:val="24"/>
        </w:rPr>
        <w:t>производства;</w:t>
      </w:r>
    </w:p>
    <w:p w14:paraId="6399A74E">
      <w:pPr>
        <w:pStyle w:val="32"/>
        <w:numPr>
          <w:ilvl w:val="0"/>
          <w:numId w:val="40"/>
        </w:numPr>
        <w:tabs>
          <w:tab w:val="left" w:pos="1136"/>
        </w:tabs>
        <w:spacing w:before="36" w:line="280" w:lineRule="auto"/>
        <w:ind w:right="744" w:firstLine="283"/>
        <w:jc w:val="left"/>
        <w:rPr>
          <w:sz w:val="24"/>
        </w:rPr>
      </w:pPr>
      <w:r>
        <w:rPr>
          <w:sz w:val="24"/>
        </w:rPr>
        <w:t>характеризовать</w:t>
      </w:r>
      <w:r>
        <w:rPr>
          <w:spacing w:val="-10"/>
          <w:sz w:val="24"/>
        </w:rPr>
        <w:t xml:space="preserve"> </w:t>
      </w:r>
      <w:r>
        <w:rPr>
          <w:sz w:val="24"/>
        </w:rPr>
        <w:t>профессии,</w:t>
      </w:r>
      <w:r>
        <w:rPr>
          <w:spacing w:val="-10"/>
          <w:sz w:val="24"/>
        </w:rPr>
        <w:t xml:space="preserve"> </w:t>
      </w:r>
      <w:r>
        <w:rPr>
          <w:sz w:val="24"/>
        </w:rPr>
        <w:t>связанные</w:t>
      </w:r>
      <w:r>
        <w:rPr>
          <w:spacing w:val="-13"/>
          <w:sz w:val="24"/>
        </w:rPr>
        <w:t xml:space="preserve"> </w:t>
      </w:r>
      <w:r>
        <w:rPr>
          <w:sz w:val="24"/>
        </w:rPr>
        <w:t>с</w:t>
      </w:r>
      <w:r>
        <w:rPr>
          <w:spacing w:val="-15"/>
          <w:sz w:val="24"/>
        </w:rPr>
        <w:t xml:space="preserve"> </w:t>
      </w:r>
      <w:r>
        <w:rPr>
          <w:sz w:val="24"/>
        </w:rPr>
        <w:t>инженерной</w:t>
      </w:r>
      <w:r>
        <w:rPr>
          <w:spacing w:val="-15"/>
          <w:sz w:val="24"/>
        </w:rPr>
        <w:t xml:space="preserve"> </w:t>
      </w:r>
      <w:r>
        <w:rPr>
          <w:sz w:val="24"/>
        </w:rPr>
        <w:t>и</w:t>
      </w:r>
      <w:r>
        <w:rPr>
          <w:spacing w:val="-8"/>
          <w:sz w:val="24"/>
        </w:rPr>
        <w:t xml:space="preserve"> </w:t>
      </w:r>
      <w:r>
        <w:rPr>
          <w:sz w:val="24"/>
        </w:rPr>
        <w:t>изобретательской</w:t>
      </w:r>
      <w:r>
        <w:rPr>
          <w:spacing w:val="-6"/>
          <w:sz w:val="24"/>
        </w:rPr>
        <w:t xml:space="preserve"> </w:t>
      </w:r>
      <w:r>
        <w:rPr>
          <w:sz w:val="24"/>
        </w:rPr>
        <w:t>деятельностью. К концу обучения в 7 классе:</w:t>
      </w:r>
    </w:p>
    <w:p w14:paraId="37DD999F">
      <w:pPr>
        <w:pStyle w:val="32"/>
        <w:numPr>
          <w:ilvl w:val="0"/>
          <w:numId w:val="40"/>
        </w:numPr>
        <w:tabs>
          <w:tab w:val="left" w:pos="1136"/>
        </w:tabs>
        <w:spacing w:line="274" w:lineRule="exact"/>
        <w:ind w:left="1136"/>
        <w:jc w:val="left"/>
        <w:rPr>
          <w:sz w:val="24"/>
        </w:rPr>
      </w:pPr>
      <w:r>
        <w:rPr>
          <w:sz w:val="24"/>
        </w:rPr>
        <w:t>приводить</w:t>
      </w:r>
      <w:r>
        <w:rPr>
          <w:spacing w:val="-10"/>
          <w:sz w:val="24"/>
        </w:rPr>
        <w:t xml:space="preserve"> </w:t>
      </w:r>
      <w:r>
        <w:rPr>
          <w:sz w:val="24"/>
        </w:rPr>
        <w:t>примеры</w:t>
      </w:r>
      <w:r>
        <w:rPr>
          <w:spacing w:val="-5"/>
          <w:sz w:val="24"/>
        </w:rPr>
        <w:t xml:space="preserve"> </w:t>
      </w:r>
      <w:r>
        <w:rPr>
          <w:sz w:val="24"/>
        </w:rPr>
        <w:t>развития</w:t>
      </w:r>
      <w:r>
        <w:rPr>
          <w:spacing w:val="-10"/>
          <w:sz w:val="24"/>
        </w:rPr>
        <w:t xml:space="preserve"> </w:t>
      </w:r>
      <w:r>
        <w:rPr>
          <w:spacing w:val="-2"/>
          <w:sz w:val="24"/>
        </w:rPr>
        <w:t>технологий;</w:t>
      </w:r>
    </w:p>
    <w:p w14:paraId="7C08B011">
      <w:pPr>
        <w:pStyle w:val="32"/>
        <w:numPr>
          <w:ilvl w:val="0"/>
          <w:numId w:val="40"/>
        </w:numPr>
        <w:tabs>
          <w:tab w:val="left" w:pos="1136"/>
        </w:tabs>
        <w:spacing w:before="41"/>
        <w:ind w:left="1136"/>
        <w:jc w:val="left"/>
        <w:rPr>
          <w:sz w:val="24"/>
        </w:rPr>
      </w:pPr>
      <w:r>
        <w:rPr>
          <w:sz w:val="24"/>
        </w:rPr>
        <w:t>называть</w:t>
      </w:r>
      <w:r>
        <w:rPr>
          <w:spacing w:val="-11"/>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народные</w:t>
      </w:r>
      <w:r>
        <w:rPr>
          <w:spacing w:val="-11"/>
          <w:sz w:val="24"/>
        </w:rPr>
        <w:t xml:space="preserve"> </w:t>
      </w:r>
      <w:r>
        <w:rPr>
          <w:sz w:val="24"/>
        </w:rPr>
        <w:t>промыслы</w:t>
      </w:r>
      <w:r>
        <w:rPr>
          <w:spacing w:val="-4"/>
          <w:sz w:val="24"/>
        </w:rPr>
        <w:t xml:space="preserve"> </w:t>
      </w:r>
      <w:r>
        <w:rPr>
          <w:sz w:val="24"/>
        </w:rPr>
        <w:t>и</w:t>
      </w:r>
      <w:r>
        <w:rPr>
          <w:spacing w:val="-5"/>
          <w:sz w:val="24"/>
        </w:rPr>
        <w:t xml:space="preserve"> </w:t>
      </w:r>
      <w:r>
        <w:rPr>
          <w:sz w:val="24"/>
        </w:rPr>
        <w:t>ремесла</w:t>
      </w:r>
      <w:r>
        <w:rPr>
          <w:spacing w:val="-11"/>
          <w:sz w:val="24"/>
        </w:rPr>
        <w:t xml:space="preserve"> </w:t>
      </w:r>
      <w:r>
        <w:rPr>
          <w:spacing w:val="-2"/>
          <w:sz w:val="24"/>
        </w:rPr>
        <w:t>России;</w:t>
      </w:r>
    </w:p>
    <w:p w14:paraId="6DFB03C5">
      <w:pPr>
        <w:pStyle w:val="32"/>
        <w:numPr>
          <w:ilvl w:val="0"/>
          <w:numId w:val="40"/>
        </w:numPr>
        <w:tabs>
          <w:tab w:val="left" w:pos="1136"/>
        </w:tabs>
        <w:spacing w:before="41"/>
        <w:ind w:left="1136"/>
        <w:jc w:val="left"/>
        <w:rPr>
          <w:sz w:val="24"/>
        </w:rPr>
      </w:pPr>
      <w:r>
        <w:rPr>
          <w:sz w:val="24"/>
        </w:rPr>
        <w:t>оценивать</w:t>
      </w:r>
      <w:r>
        <w:rPr>
          <w:spacing w:val="-15"/>
          <w:sz w:val="24"/>
        </w:rPr>
        <w:t xml:space="preserve"> </w:t>
      </w:r>
      <w:r>
        <w:rPr>
          <w:sz w:val="24"/>
        </w:rPr>
        <w:t>области</w:t>
      </w:r>
      <w:r>
        <w:rPr>
          <w:spacing w:val="-9"/>
          <w:sz w:val="24"/>
        </w:rPr>
        <w:t xml:space="preserve"> </w:t>
      </w:r>
      <w:r>
        <w:rPr>
          <w:sz w:val="24"/>
        </w:rPr>
        <w:t>применения</w:t>
      </w:r>
      <w:r>
        <w:rPr>
          <w:spacing w:val="-7"/>
          <w:sz w:val="24"/>
        </w:rPr>
        <w:t xml:space="preserve"> </w:t>
      </w:r>
      <w:r>
        <w:rPr>
          <w:sz w:val="24"/>
        </w:rPr>
        <w:t>технологий,</w:t>
      </w:r>
      <w:r>
        <w:rPr>
          <w:spacing w:val="-7"/>
          <w:sz w:val="24"/>
        </w:rPr>
        <w:t xml:space="preserve"> </w:t>
      </w:r>
      <w:r>
        <w:rPr>
          <w:sz w:val="24"/>
        </w:rPr>
        <w:t>понимать</w:t>
      </w:r>
      <w:r>
        <w:rPr>
          <w:spacing w:val="-8"/>
          <w:sz w:val="24"/>
        </w:rPr>
        <w:t xml:space="preserve"> </w:t>
      </w:r>
      <w:r>
        <w:rPr>
          <w:sz w:val="24"/>
        </w:rPr>
        <w:t>их</w:t>
      </w:r>
      <w:r>
        <w:rPr>
          <w:spacing w:val="-11"/>
          <w:sz w:val="24"/>
        </w:rPr>
        <w:t xml:space="preserve"> </w:t>
      </w:r>
      <w:r>
        <w:rPr>
          <w:sz w:val="24"/>
        </w:rPr>
        <w:t>возможности</w:t>
      </w:r>
      <w:r>
        <w:rPr>
          <w:spacing w:val="-3"/>
          <w:sz w:val="24"/>
        </w:rPr>
        <w:t xml:space="preserve"> </w:t>
      </w:r>
      <w:r>
        <w:rPr>
          <w:sz w:val="24"/>
        </w:rPr>
        <w:t>и</w:t>
      </w:r>
      <w:r>
        <w:rPr>
          <w:spacing w:val="-14"/>
          <w:sz w:val="24"/>
        </w:rPr>
        <w:t xml:space="preserve"> </w:t>
      </w:r>
      <w:r>
        <w:rPr>
          <w:spacing w:val="-2"/>
          <w:sz w:val="24"/>
        </w:rPr>
        <w:t>ограничения;</w:t>
      </w:r>
    </w:p>
    <w:p w14:paraId="27B03697">
      <w:pPr>
        <w:pStyle w:val="32"/>
        <w:numPr>
          <w:ilvl w:val="0"/>
          <w:numId w:val="40"/>
        </w:numPr>
        <w:tabs>
          <w:tab w:val="left" w:pos="1136"/>
          <w:tab w:val="left" w:pos="2384"/>
          <w:tab w:val="left" w:pos="3402"/>
          <w:tab w:val="left" w:pos="3733"/>
          <w:tab w:val="left" w:pos="4535"/>
          <w:tab w:val="left" w:pos="6240"/>
          <w:tab w:val="left" w:pos="7618"/>
          <w:tab w:val="left" w:pos="7925"/>
          <w:tab w:val="left" w:pos="8982"/>
        </w:tabs>
        <w:spacing w:before="41" w:line="276" w:lineRule="auto"/>
        <w:ind w:right="588" w:firstLine="283"/>
        <w:jc w:val="left"/>
        <w:rPr>
          <w:sz w:val="24"/>
        </w:rPr>
      </w:pPr>
      <w:r>
        <w:rPr>
          <w:spacing w:val="-2"/>
          <w:sz w:val="24"/>
        </w:rPr>
        <w:t>оценивать</w:t>
      </w:r>
      <w:r>
        <w:rPr>
          <w:sz w:val="24"/>
        </w:rPr>
        <w:tab/>
      </w:r>
      <w:r>
        <w:rPr>
          <w:spacing w:val="-2"/>
          <w:sz w:val="24"/>
        </w:rPr>
        <w:t>условия</w:t>
      </w:r>
      <w:r>
        <w:rPr>
          <w:sz w:val="24"/>
        </w:rPr>
        <w:tab/>
      </w:r>
      <w:r>
        <w:rPr>
          <w:spacing w:val="-10"/>
          <w:sz w:val="24"/>
        </w:rPr>
        <w:t>и</w:t>
      </w:r>
      <w:r>
        <w:rPr>
          <w:sz w:val="24"/>
        </w:rPr>
        <w:tab/>
      </w:r>
      <w:r>
        <w:rPr>
          <w:spacing w:val="-4"/>
          <w:sz w:val="24"/>
        </w:rPr>
        <w:t>риски</w:t>
      </w:r>
      <w:r>
        <w:rPr>
          <w:sz w:val="24"/>
        </w:rPr>
        <w:tab/>
      </w:r>
      <w:r>
        <w:rPr>
          <w:spacing w:val="-2"/>
          <w:sz w:val="24"/>
        </w:rPr>
        <w:t>применимости</w:t>
      </w:r>
      <w:r>
        <w:rPr>
          <w:sz w:val="24"/>
        </w:rPr>
        <w:tab/>
      </w:r>
      <w:r>
        <w:rPr>
          <w:spacing w:val="-2"/>
          <w:sz w:val="24"/>
        </w:rPr>
        <w:t>технологий</w:t>
      </w:r>
      <w:r>
        <w:rPr>
          <w:sz w:val="24"/>
        </w:rPr>
        <w:tab/>
      </w:r>
      <w:r>
        <w:rPr>
          <w:spacing w:val="-10"/>
          <w:sz w:val="24"/>
        </w:rPr>
        <w:t>с</w:t>
      </w:r>
      <w:r>
        <w:rPr>
          <w:sz w:val="24"/>
        </w:rPr>
        <w:tab/>
      </w:r>
      <w:r>
        <w:rPr>
          <w:spacing w:val="-2"/>
          <w:sz w:val="24"/>
        </w:rPr>
        <w:t>позиций</w:t>
      </w:r>
      <w:r>
        <w:rPr>
          <w:sz w:val="24"/>
        </w:rPr>
        <w:tab/>
      </w:r>
      <w:r>
        <w:rPr>
          <w:spacing w:val="-2"/>
          <w:sz w:val="24"/>
        </w:rPr>
        <w:t>экологических последствий;</w:t>
      </w:r>
    </w:p>
    <w:p w14:paraId="25F68518">
      <w:pPr>
        <w:pStyle w:val="32"/>
        <w:numPr>
          <w:ilvl w:val="0"/>
          <w:numId w:val="40"/>
        </w:numPr>
        <w:tabs>
          <w:tab w:val="left" w:pos="1136"/>
        </w:tabs>
        <w:spacing w:before="4"/>
        <w:ind w:left="1136"/>
        <w:jc w:val="left"/>
        <w:rPr>
          <w:sz w:val="24"/>
        </w:rPr>
      </w:pPr>
      <w:r>
        <w:rPr>
          <w:sz w:val="24"/>
        </w:rPr>
        <w:t>выявлять</w:t>
      </w:r>
      <w:r>
        <w:rPr>
          <w:spacing w:val="-8"/>
          <w:sz w:val="24"/>
        </w:rPr>
        <w:t xml:space="preserve"> </w:t>
      </w:r>
      <w:r>
        <w:rPr>
          <w:sz w:val="24"/>
        </w:rPr>
        <w:t>экологические</w:t>
      </w:r>
      <w:r>
        <w:rPr>
          <w:spacing w:val="-11"/>
          <w:sz w:val="24"/>
        </w:rPr>
        <w:t xml:space="preserve"> </w:t>
      </w:r>
      <w:r>
        <w:rPr>
          <w:spacing w:val="-2"/>
          <w:sz w:val="24"/>
        </w:rPr>
        <w:t>проблемы;</w:t>
      </w:r>
    </w:p>
    <w:p w14:paraId="0C346790">
      <w:pPr>
        <w:pStyle w:val="32"/>
        <w:numPr>
          <w:ilvl w:val="0"/>
          <w:numId w:val="40"/>
        </w:numPr>
        <w:tabs>
          <w:tab w:val="left" w:pos="1136"/>
        </w:tabs>
        <w:spacing w:before="36" w:line="276" w:lineRule="auto"/>
        <w:ind w:right="3922" w:firstLine="283"/>
        <w:jc w:val="left"/>
        <w:rPr>
          <w:sz w:val="24"/>
        </w:rPr>
      </w:pPr>
      <w:r>
        <w:rPr>
          <w:sz w:val="24"/>
        </w:rPr>
        <w:t>характеризовать</w:t>
      </w:r>
      <w:r>
        <w:rPr>
          <w:spacing w:val="-15"/>
          <w:sz w:val="24"/>
        </w:rPr>
        <w:t xml:space="preserve"> </w:t>
      </w:r>
      <w:r>
        <w:rPr>
          <w:sz w:val="24"/>
        </w:rPr>
        <w:t>профессии,</w:t>
      </w:r>
      <w:r>
        <w:rPr>
          <w:spacing w:val="-15"/>
          <w:sz w:val="24"/>
        </w:rPr>
        <w:t xml:space="preserve"> </w:t>
      </w:r>
      <w:r>
        <w:rPr>
          <w:sz w:val="24"/>
        </w:rPr>
        <w:t>связанные</w:t>
      </w:r>
      <w:r>
        <w:rPr>
          <w:spacing w:val="-15"/>
          <w:sz w:val="24"/>
        </w:rPr>
        <w:t xml:space="preserve"> </w:t>
      </w:r>
      <w:r>
        <w:rPr>
          <w:sz w:val="24"/>
        </w:rPr>
        <w:t>со</w:t>
      </w:r>
      <w:r>
        <w:rPr>
          <w:spacing w:val="-12"/>
          <w:sz w:val="24"/>
        </w:rPr>
        <w:t xml:space="preserve"> </w:t>
      </w:r>
      <w:r>
        <w:rPr>
          <w:sz w:val="24"/>
        </w:rPr>
        <w:t>сферой</w:t>
      </w:r>
      <w:r>
        <w:rPr>
          <w:spacing w:val="-15"/>
          <w:sz w:val="24"/>
        </w:rPr>
        <w:t xml:space="preserve"> </w:t>
      </w:r>
      <w:r>
        <w:rPr>
          <w:sz w:val="24"/>
        </w:rPr>
        <w:t>дизайна. К концу обучения в 8 классе:</w:t>
      </w:r>
    </w:p>
    <w:p w14:paraId="21494793">
      <w:pPr>
        <w:pStyle w:val="32"/>
        <w:spacing w:line="276" w:lineRule="auto"/>
        <w:jc w:val="left"/>
        <w:rPr>
          <w:sz w:val="24"/>
        </w:rPr>
        <w:sectPr>
          <w:pgSz w:w="11910" w:h="16840"/>
          <w:pgMar w:top="320" w:right="141" w:bottom="620" w:left="708" w:header="0" w:footer="358" w:gutter="0"/>
          <w:cols w:space="720" w:num="1"/>
        </w:sectPr>
      </w:pPr>
    </w:p>
    <w:p w14:paraId="1F240910">
      <w:pPr>
        <w:pStyle w:val="17"/>
        <w:tabs>
          <w:tab w:val="left" w:pos="2288"/>
          <w:tab w:val="left" w:pos="3498"/>
          <w:tab w:val="left" w:pos="4775"/>
          <w:tab w:val="left" w:pos="6182"/>
          <w:tab w:val="left" w:pos="8353"/>
          <w:tab w:val="left" w:pos="8708"/>
        </w:tabs>
        <w:spacing w:before="76" w:line="276" w:lineRule="auto"/>
        <w:ind w:right="599" w:firstLine="566"/>
        <w:jc w:val="left"/>
      </w:pPr>
      <w:r>
        <w:rPr>
          <w:spacing w:val="-2"/>
        </w:rPr>
        <w:t>называть</w:t>
      </w:r>
      <w:r>
        <w:tab/>
      </w:r>
      <w:r>
        <w:rPr>
          <w:spacing w:val="-2"/>
        </w:rPr>
        <w:t>основные</w:t>
      </w:r>
      <w:r>
        <w:tab/>
      </w:r>
      <w:r>
        <w:rPr>
          <w:spacing w:val="-2"/>
        </w:rPr>
        <w:t>принципы</w:t>
      </w:r>
      <w:r>
        <w:tab/>
      </w:r>
      <w:r>
        <w:rPr>
          <w:spacing w:val="-2"/>
        </w:rPr>
        <w:t>управления</w:t>
      </w:r>
      <w:r>
        <w:tab/>
      </w:r>
      <w:r>
        <w:rPr>
          <w:spacing w:val="-2"/>
        </w:rPr>
        <w:t>производственным</w:t>
      </w:r>
      <w:r>
        <w:tab/>
      </w:r>
      <w:r>
        <w:rPr>
          <w:spacing w:val="-10"/>
        </w:rPr>
        <w:t>и</w:t>
      </w:r>
      <w:r>
        <w:tab/>
      </w:r>
      <w:r>
        <w:rPr>
          <w:spacing w:val="-4"/>
        </w:rPr>
        <w:t xml:space="preserve">технологическим </w:t>
      </w:r>
      <w:r>
        <w:rPr>
          <w:spacing w:val="-2"/>
        </w:rPr>
        <w:t>процессами;</w:t>
      </w:r>
    </w:p>
    <w:p w14:paraId="6FBB2B8E">
      <w:pPr>
        <w:pStyle w:val="32"/>
        <w:numPr>
          <w:ilvl w:val="0"/>
          <w:numId w:val="40"/>
        </w:numPr>
        <w:tabs>
          <w:tab w:val="left" w:pos="1136"/>
        </w:tabs>
        <w:spacing w:before="4"/>
        <w:ind w:left="1136"/>
        <w:jc w:val="left"/>
        <w:rPr>
          <w:sz w:val="24"/>
        </w:rPr>
      </w:pPr>
      <w:r>
        <w:rPr>
          <w:sz w:val="24"/>
        </w:rPr>
        <w:t>анализировать</w:t>
      </w:r>
      <w:r>
        <w:rPr>
          <w:spacing w:val="-12"/>
          <w:sz w:val="24"/>
        </w:rPr>
        <w:t xml:space="preserve"> </w:t>
      </w:r>
      <w:r>
        <w:rPr>
          <w:sz w:val="24"/>
        </w:rPr>
        <w:t>возможности</w:t>
      </w:r>
      <w:r>
        <w:rPr>
          <w:spacing w:val="-7"/>
          <w:sz w:val="24"/>
        </w:rPr>
        <w:t xml:space="preserve"> </w:t>
      </w:r>
      <w:r>
        <w:rPr>
          <w:sz w:val="24"/>
        </w:rPr>
        <w:t>и</w:t>
      </w:r>
      <w:r>
        <w:rPr>
          <w:spacing w:val="-6"/>
          <w:sz w:val="24"/>
        </w:rPr>
        <w:t xml:space="preserve"> </w:t>
      </w:r>
      <w:r>
        <w:rPr>
          <w:sz w:val="24"/>
        </w:rPr>
        <w:t>сферу</w:t>
      </w:r>
      <w:r>
        <w:rPr>
          <w:spacing w:val="-17"/>
          <w:sz w:val="24"/>
        </w:rPr>
        <w:t xml:space="preserve"> </w:t>
      </w:r>
      <w:r>
        <w:rPr>
          <w:sz w:val="24"/>
        </w:rPr>
        <w:t>применения</w:t>
      </w:r>
      <w:r>
        <w:rPr>
          <w:spacing w:val="-4"/>
          <w:sz w:val="24"/>
        </w:rPr>
        <w:t xml:space="preserve"> </w:t>
      </w:r>
      <w:r>
        <w:rPr>
          <w:sz w:val="24"/>
        </w:rPr>
        <w:t>современных</w:t>
      </w:r>
      <w:r>
        <w:rPr>
          <w:spacing w:val="-4"/>
          <w:sz w:val="24"/>
        </w:rPr>
        <w:t xml:space="preserve"> </w:t>
      </w:r>
      <w:r>
        <w:rPr>
          <w:spacing w:val="-2"/>
          <w:sz w:val="24"/>
        </w:rPr>
        <w:t>технологий;</w:t>
      </w:r>
    </w:p>
    <w:p w14:paraId="63B93547">
      <w:pPr>
        <w:pStyle w:val="32"/>
        <w:numPr>
          <w:ilvl w:val="0"/>
          <w:numId w:val="40"/>
        </w:numPr>
        <w:tabs>
          <w:tab w:val="left" w:pos="1136"/>
        </w:tabs>
        <w:spacing w:before="41"/>
        <w:ind w:left="1136"/>
        <w:jc w:val="left"/>
        <w:rPr>
          <w:sz w:val="24"/>
        </w:rPr>
      </w:pPr>
      <w:r>
        <w:rPr>
          <w:sz w:val="24"/>
        </w:rPr>
        <w:t>характеризовать</w:t>
      </w:r>
      <w:r>
        <w:rPr>
          <w:spacing w:val="-15"/>
          <w:sz w:val="24"/>
        </w:rPr>
        <w:t xml:space="preserve"> </w:t>
      </w:r>
      <w:r>
        <w:rPr>
          <w:sz w:val="24"/>
        </w:rPr>
        <w:t>направления</w:t>
      </w:r>
      <w:r>
        <w:rPr>
          <w:spacing w:val="-10"/>
          <w:sz w:val="24"/>
        </w:rPr>
        <w:t xml:space="preserve"> </w:t>
      </w:r>
      <w:r>
        <w:rPr>
          <w:sz w:val="24"/>
        </w:rPr>
        <w:t>развития</w:t>
      </w:r>
      <w:r>
        <w:rPr>
          <w:spacing w:val="-10"/>
          <w:sz w:val="24"/>
        </w:rPr>
        <w:t xml:space="preserve"> </w:t>
      </w:r>
      <w:r>
        <w:rPr>
          <w:sz w:val="24"/>
        </w:rPr>
        <w:t>и</w:t>
      </w:r>
      <w:r>
        <w:rPr>
          <w:spacing w:val="-11"/>
          <w:sz w:val="24"/>
        </w:rPr>
        <w:t xml:space="preserve"> </w:t>
      </w:r>
      <w:r>
        <w:rPr>
          <w:sz w:val="24"/>
        </w:rPr>
        <w:t>особенности</w:t>
      </w:r>
      <w:r>
        <w:rPr>
          <w:spacing w:val="-9"/>
          <w:sz w:val="24"/>
        </w:rPr>
        <w:t xml:space="preserve"> </w:t>
      </w:r>
      <w:r>
        <w:rPr>
          <w:sz w:val="24"/>
        </w:rPr>
        <w:t>перспективных</w:t>
      </w:r>
      <w:r>
        <w:rPr>
          <w:spacing w:val="-8"/>
          <w:sz w:val="24"/>
        </w:rPr>
        <w:t xml:space="preserve"> </w:t>
      </w:r>
      <w:r>
        <w:rPr>
          <w:spacing w:val="-2"/>
          <w:sz w:val="24"/>
        </w:rPr>
        <w:t>технологий;</w:t>
      </w:r>
    </w:p>
    <w:p w14:paraId="3645928D">
      <w:pPr>
        <w:pStyle w:val="32"/>
        <w:numPr>
          <w:ilvl w:val="0"/>
          <w:numId w:val="40"/>
        </w:numPr>
        <w:tabs>
          <w:tab w:val="left" w:pos="1136"/>
        </w:tabs>
        <w:spacing w:before="40"/>
        <w:ind w:left="1136"/>
        <w:jc w:val="left"/>
        <w:rPr>
          <w:sz w:val="24"/>
        </w:rPr>
      </w:pPr>
      <w:r>
        <w:rPr>
          <w:sz w:val="24"/>
        </w:rPr>
        <w:t>предлагать</w:t>
      </w:r>
      <w:r>
        <w:rPr>
          <w:spacing w:val="-8"/>
          <w:sz w:val="24"/>
        </w:rPr>
        <w:t xml:space="preserve"> </w:t>
      </w:r>
      <w:r>
        <w:rPr>
          <w:sz w:val="24"/>
        </w:rPr>
        <w:t>предпринимательские</w:t>
      </w:r>
      <w:r>
        <w:rPr>
          <w:spacing w:val="-12"/>
          <w:sz w:val="24"/>
        </w:rPr>
        <w:t xml:space="preserve"> </w:t>
      </w:r>
      <w:r>
        <w:rPr>
          <w:sz w:val="24"/>
        </w:rPr>
        <w:t>идеи,</w:t>
      </w:r>
      <w:r>
        <w:rPr>
          <w:spacing w:val="-10"/>
          <w:sz w:val="24"/>
        </w:rPr>
        <w:t xml:space="preserve"> </w:t>
      </w:r>
      <w:r>
        <w:rPr>
          <w:sz w:val="24"/>
        </w:rPr>
        <w:t>обосновывать</w:t>
      </w:r>
      <w:r>
        <w:rPr>
          <w:spacing w:val="-9"/>
          <w:sz w:val="24"/>
        </w:rPr>
        <w:t xml:space="preserve"> </w:t>
      </w:r>
      <w:r>
        <w:rPr>
          <w:sz w:val="24"/>
        </w:rPr>
        <w:t>их</w:t>
      </w:r>
      <w:r>
        <w:rPr>
          <w:spacing w:val="-12"/>
          <w:sz w:val="24"/>
        </w:rPr>
        <w:t xml:space="preserve"> </w:t>
      </w:r>
      <w:r>
        <w:rPr>
          <w:spacing w:val="-2"/>
          <w:sz w:val="24"/>
        </w:rPr>
        <w:t>решение;</w:t>
      </w:r>
    </w:p>
    <w:p w14:paraId="66811E1A">
      <w:pPr>
        <w:pStyle w:val="32"/>
        <w:numPr>
          <w:ilvl w:val="0"/>
          <w:numId w:val="40"/>
        </w:numPr>
        <w:tabs>
          <w:tab w:val="left" w:pos="1136"/>
        </w:tabs>
        <w:spacing w:before="41"/>
        <w:ind w:left="1136"/>
        <w:jc w:val="left"/>
        <w:rPr>
          <w:sz w:val="24"/>
        </w:rPr>
      </w:pPr>
      <w:r>
        <w:rPr>
          <w:sz w:val="24"/>
        </w:rPr>
        <w:t>определять</w:t>
      </w:r>
      <w:r>
        <w:rPr>
          <w:spacing w:val="-15"/>
          <w:sz w:val="24"/>
        </w:rPr>
        <w:t xml:space="preserve"> </w:t>
      </w:r>
      <w:r>
        <w:rPr>
          <w:sz w:val="24"/>
        </w:rPr>
        <w:t>проблему,</w:t>
      </w:r>
      <w:r>
        <w:rPr>
          <w:spacing w:val="-1"/>
          <w:sz w:val="24"/>
        </w:rPr>
        <w:t xml:space="preserve"> </w:t>
      </w:r>
      <w:r>
        <w:rPr>
          <w:sz w:val="24"/>
        </w:rPr>
        <w:t>анализировать</w:t>
      </w:r>
      <w:r>
        <w:rPr>
          <w:spacing w:val="-7"/>
          <w:sz w:val="24"/>
        </w:rPr>
        <w:t xml:space="preserve"> </w:t>
      </w:r>
      <w:r>
        <w:rPr>
          <w:sz w:val="24"/>
        </w:rPr>
        <w:t>потребности</w:t>
      </w:r>
      <w:r>
        <w:rPr>
          <w:spacing w:val="-6"/>
          <w:sz w:val="24"/>
        </w:rPr>
        <w:t xml:space="preserve"> </w:t>
      </w:r>
      <w:r>
        <w:rPr>
          <w:sz w:val="24"/>
        </w:rPr>
        <w:t>в</w:t>
      </w:r>
      <w:r>
        <w:rPr>
          <w:spacing w:val="-12"/>
          <w:sz w:val="24"/>
        </w:rPr>
        <w:t xml:space="preserve"> </w:t>
      </w:r>
      <w:r>
        <w:rPr>
          <w:spacing w:val="-2"/>
          <w:sz w:val="24"/>
        </w:rPr>
        <w:t>продукте;</w:t>
      </w:r>
    </w:p>
    <w:p w14:paraId="635336A6">
      <w:pPr>
        <w:pStyle w:val="32"/>
        <w:numPr>
          <w:ilvl w:val="0"/>
          <w:numId w:val="40"/>
        </w:numPr>
        <w:tabs>
          <w:tab w:val="left" w:pos="1134"/>
        </w:tabs>
        <w:spacing w:before="42" w:line="276" w:lineRule="auto"/>
        <w:ind w:right="559" w:firstLine="283"/>
        <w:rPr>
          <w:sz w:val="24"/>
        </w:rPr>
      </w:pPr>
      <w:r>
        <w:rPr>
          <w:sz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37094544">
      <w:pPr>
        <w:pStyle w:val="32"/>
        <w:numPr>
          <w:ilvl w:val="0"/>
          <w:numId w:val="40"/>
        </w:numPr>
        <w:tabs>
          <w:tab w:val="left" w:pos="1134"/>
        </w:tabs>
        <w:spacing w:line="276" w:lineRule="auto"/>
        <w:ind w:right="570" w:firstLine="283"/>
        <w:rPr>
          <w:sz w:val="24"/>
        </w:rPr>
      </w:pPr>
      <w:r>
        <w:rPr>
          <w:sz w:val="24"/>
        </w:rPr>
        <w:t>характеризовать мир профессий, связанных с изучаемыми технологиями, их востребованность на рынке труда.</w:t>
      </w:r>
    </w:p>
    <w:p w14:paraId="2607E641">
      <w:pPr>
        <w:pStyle w:val="17"/>
        <w:spacing w:before="2"/>
        <w:ind w:firstLine="0"/>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9</w:t>
      </w:r>
      <w:r>
        <w:rPr>
          <w:spacing w:val="-3"/>
        </w:rPr>
        <w:t xml:space="preserve"> </w:t>
      </w:r>
      <w:r>
        <w:rPr>
          <w:spacing w:val="-2"/>
        </w:rPr>
        <w:t>классе:</w:t>
      </w:r>
    </w:p>
    <w:p w14:paraId="22E948D3">
      <w:pPr>
        <w:pStyle w:val="32"/>
        <w:numPr>
          <w:ilvl w:val="0"/>
          <w:numId w:val="40"/>
        </w:numPr>
        <w:tabs>
          <w:tab w:val="left" w:pos="1136"/>
          <w:tab w:val="left" w:pos="3224"/>
          <w:tab w:val="left" w:pos="4559"/>
          <w:tab w:val="left" w:pos="7272"/>
          <w:tab w:val="left" w:pos="8209"/>
        </w:tabs>
        <w:spacing w:before="41" w:line="276" w:lineRule="auto"/>
        <w:ind w:right="604" w:firstLine="283"/>
        <w:jc w:val="left"/>
        <w:rPr>
          <w:sz w:val="24"/>
        </w:rPr>
      </w:pPr>
      <w:r>
        <w:rPr>
          <w:spacing w:val="-2"/>
          <w:sz w:val="24"/>
        </w:rPr>
        <w:t>характеризовать</w:t>
      </w:r>
      <w:r>
        <w:rPr>
          <w:sz w:val="24"/>
        </w:rPr>
        <w:tab/>
      </w:r>
      <w:r>
        <w:rPr>
          <w:spacing w:val="-2"/>
          <w:sz w:val="24"/>
        </w:rPr>
        <w:t>культуру</w:t>
      </w:r>
      <w:r>
        <w:rPr>
          <w:sz w:val="24"/>
        </w:rPr>
        <w:tab/>
      </w:r>
      <w:r>
        <w:rPr>
          <w:spacing w:val="-2"/>
          <w:sz w:val="24"/>
        </w:rPr>
        <w:t>предпринимательства,</w:t>
      </w:r>
      <w:r>
        <w:rPr>
          <w:sz w:val="24"/>
        </w:rPr>
        <w:tab/>
      </w:r>
      <w:r>
        <w:rPr>
          <w:spacing w:val="-4"/>
          <w:sz w:val="24"/>
        </w:rPr>
        <w:t>виды</w:t>
      </w:r>
      <w:r>
        <w:rPr>
          <w:sz w:val="24"/>
        </w:rPr>
        <w:tab/>
      </w:r>
      <w:r>
        <w:rPr>
          <w:spacing w:val="-4"/>
          <w:sz w:val="24"/>
        </w:rPr>
        <w:t xml:space="preserve">предпринимательской </w:t>
      </w:r>
      <w:r>
        <w:rPr>
          <w:spacing w:val="-2"/>
          <w:sz w:val="24"/>
        </w:rPr>
        <w:t>деятельности;</w:t>
      </w:r>
    </w:p>
    <w:p w14:paraId="66F05795">
      <w:pPr>
        <w:pStyle w:val="32"/>
        <w:numPr>
          <w:ilvl w:val="0"/>
          <w:numId w:val="40"/>
        </w:numPr>
        <w:tabs>
          <w:tab w:val="left" w:pos="1136"/>
        </w:tabs>
        <w:spacing w:before="3"/>
        <w:ind w:left="1136"/>
        <w:jc w:val="left"/>
        <w:rPr>
          <w:sz w:val="24"/>
        </w:rPr>
      </w:pPr>
      <w:r>
        <w:rPr>
          <w:sz w:val="24"/>
        </w:rPr>
        <w:t>создавать</w:t>
      </w:r>
      <w:r>
        <w:rPr>
          <w:spacing w:val="-11"/>
          <w:sz w:val="24"/>
        </w:rPr>
        <w:t xml:space="preserve"> </w:t>
      </w:r>
      <w:r>
        <w:rPr>
          <w:sz w:val="24"/>
        </w:rPr>
        <w:t>модели</w:t>
      </w:r>
      <w:r>
        <w:rPr>
          <w:spacing w:val="-7"/>
          <w:sz w:val="24"/>
        </w:rPr>
        <w:t xml:space="preserve"> </w:t>
      </w:r>
      <w:r>
        <w:rPr>
          <w:sz w:val="24"/>
        </w:rPr>
        <w:t>экономической</w:t>
      </w:r>
      <w:r>
        <w:rPr>
          <w:spacing w:val="-6"/>
          <w:sz w:val="24"/>
        </w:rPr>
        <w:t xml:space="preserve"> </w:t>
      </w:r>
      <w:r>
        <w:rPr>
          <w:spacing w:val="-2"/>
          <w:sz w:val="24"/>
        </w:rPr>
        <w:t>деятельности;</w:t>
      </w:r>
    </w:p>
    <w:p w14:paraId="765171BA">
      <w:pPr>
        <w:pStyle w:val="32"/>
        <w:numPr>
          <w:ilvl w:val="0"/>
          <w:numId w:val="40"/>
        </w:numPr>
        <w:tabs>
          <w:tab w:val="left" w:pos="1136"/>
        </w:tabs>
        <w:spacing w:before="41"/>
        <w:ind w:left="1136"/>
        <w:jc w:val="left"/>
        <w:rPr>
          <w:sz w:val="24"/>
        </w:rPr>
      </w:pPr>
      <w:r>
        <w:rPr>
          <w:sz w:val="24"/>
        </w:rPr>
        <w:t>разрабатывать</w:t>
      </w:r>
      <w:r>
        <w:rPr>
          <w:spacing w:val="-12"/>
          <w:sz w:val="24"/>
        </w:rPr>
        <w:t xml:space="preserve"> </w:t>
      </w:r>
      <w:r>
        <w:rPr>
          <w:sz w:val="24"/>
        </w:rPr>
        <w:t>бизнес-</w:t>
      </w:r>
      <w:r>
        <w:rPr>
          <w:spacing w:val="-2"/>
          <w:sz w:val="24"/>
        </w:rPr>
        <w:t>проект;</w:t>
      </w:r>
    </w:p>
    <w:p w14:paraId="54F3E3BD">
      <w:pPr>
        <w:pStyle w:val="32"/>
        <w:numPr>
          <w:ilvl w:val="0"/>
          <w:numId w:val="40"/>
        </w:numPr>
        <w:tabs>
          <w:tab w:val="left" w:pos="1136"/>
        </w:tabs>
        <w:spacing w:before="41"/>
        <w:ind w:left="1136"/>
        <w:jc w:val="left"/>
        <w:rPr>
          <w:sz w:val="24"/>
        </w:rPr>
      </w:pPr>
      <w:r>
        <w:rPr>
          <w:spacing w:val="-2"/>
          <w:sz w:val="24"/>
        </w:rPr>
        <w:t>оценивать</w:t>
      </w:r>
      <w:r>
        <w:rPr>
          <w:spacing w:val="7"/>
          <w:sz w:val="24"/>
        </w:rPr>
        <w:t xml:space="preserve"> </w:t>
      </w:r>
      <w:r>
        <w:rPr>
          <w:spacing w:val="-2"/>
          <w:sz w:val="24"/>
        </w:rPr>
        <w:t>эффективность</w:t>
      </w:r>
      <w:r>
        <w:rPr>
          <w:spacing w:val="9"/>
          <w:sz w:val="24"/>
        </w:rPr>
        <w:t xml:space="preserve"> </w:t>
      </w:r>
      <w:r>
        <w:rPr>
          <w:spacing w:val="-2"/>
          <w:sz w:val="24"/>
        </w:rPr>
        <w:t>предпринимательской</w:t>
      </w:r>
      <w:r>
        <w:rPr>
          <w:spacing w:val="16"/>
          <w:sz w:val="24"/>
        </w:rPr>
        <w:t xml:space="preserve"> </w:t>
      </w:r>
      <w:r>
        <w:rPr>
          <w:spacing w:val="-2"/>
          <w:sz w:val="24"/>
        </w:rPr>
        <w:t>деятельности;</w:t>
      </w:r>
    </w:p>
    <w:p w14:paraId="4926584E">
      <w:pPr>
        <w:pStyle w:val="32"/>
        <w:numPr>
          <w:ilvl w:val="0"/>
          <w:numId w:val="40"/>
        </w:numPr>
        <w:tabs>
          <w:tab w:val="left" w:pos="1136"/>
        </w:tabs>
        <w:spacing w:before="41" w:line="273" w:lineRule="auto"/>
        <w:ind w:right="878" w:firstLine="283"/>
        <w:jc w:val="left"/>
        <w:rPr>
          <w:sz w:val="24"/>
        </w:rPr>
      </w:pPr>
      <w:r>
        <w:rPr>
          <w:sz w:val="24"/>
        </w:rPr>
        <w:t xml:space="preserve">планировать свое профессиональное образование и профессиональную карьеру. </w:t>
      </w:r>
      <w:r>
        <w:rPr>
          <w:i/>
          <w:sz w:val="24"/>
        </w:rPr>
        <w:t>Предметные</w:t>
      </w:r>
      <w:r>
        <w:rPr>
          <w:i/>
          <w:spacing w:val="-10"/>
          <w:sz w:val="24"/>
        </w:rPr>
        <w:t xml:space="preserve"> </w:t>
      </w:r>
      <w:r>
        <w:rPr>
          <w:i/>
          <w:sz w:val="24"/>
        </w:rPr>
        <w:t>результаты</w:t>
      </w:r>
      <w:r>
        <w:rPr>
          <w:i/>
          <w:spacing w:val="-8"/>
          <w:sz w:val="24"/>
        </w:rPr>
        <w:t xml:space="preserve"> </w:t>
      </w:r>
      <w:r>
        <w:rPr>
          <w:i/>
          <w:sz w:val="24"/>
        </w:rPr>
        <w:t>освоения</w:t>
      </w:r>
      <w:r>
        <w:rPr>
          <w:i/>
          <w:spacing w:val="-10"/>
          <w:sz w:val="24"/>
        </w:rPr>
        <w:t xml:space="preserve"> </w:t>
      </w:r>
      <w:r>
        <w:rPr>
          <w:i/>
          <w:sz w:val="24"/>
        </w:rPr>
        <w:t>содержания</w:t>
      </w:r>
      <w:r>
        <w:rPr>
          <w:i/>
          <w:spacing w:val="-10"/>
          <w:sz w:val="24"/>
        </w:rPr>
        <w:t xml:space="preserve"> </w:t>
      </w:r>
      <w:r>
        <w:rPr>
          <w:i/>
          <w:sz w:val="24"/>
        </w:rPr>
        <w:t>модуля</w:t>
      </w:r>
      <w:r>
        <w:rPr>
          <w:i/>
          <w:spacing w:val="-11"/>
          <w:sz w:val="24"/>
        </w:rPr>
        <w:t xml:space="preserve"> </w:t>
      </w:r>
      <w:r>
        <w:rPr>
          <w:i/>
          <w:sz w:val="24"/>
        </w:rPr>
        <w:t>"Компьютерная</w:t>
      </w:r>
      <w:r>
        <w:rPr>
          <w:i/>
          <w:spacing w:val="-14"/>
          <w:sz w:val="24"/>
        </w:rPr>
        <w:t xml:space="preserve"> </w:t>
      </w:r>
      <w:r>
        <w:rPr>
          <w:i/>
          <w:sz w:val="24"/>
        </w:rPr>
        <w:t>графика.</w:t>
      </w:r>
      <w:r>
        <w:rPr>
          <w:i/>
          <w:spacing w:val="-11"/>
          <w:sz w:val="24"/>
        </w:rPr>
        <w:t xml:space="preserve"> </w:t>
      </w:r>
      <w:r>
        <w:rPr>
          <w:i/>
          <w:sz w:val="24"/>
        </w:rPr>
        <w:t xml:space="preserve">Черчение". </w:t>
      </w:r>
      <w:r>
        <w:rPr>
          <w:sz w:val="24"/>
        </w:rPr>
        <w:t>К концу обучения в 5 классе:</w:t>
      </w:r>
    </w:p>
    <w:p w14:paraId="22B4075A">
      <w:pPr>
        <w:pStyle w:val="32"/>
        <w:numPr>
          <w:ilvl w:val="0"/>
          <w:numId w:val="40"/>
        </w:numPr>
        <w:tabs>
          <w:tab w:val="left" w:pos="1136"/>
        </w:tabs>
        <w:spacing w:before="7"/>
        <w:ind w:left="1136"/>
        <w:jc w:val="left"/>
        <w:rPr>
          <w:sz w:val="24"/>
        </w:rPr>
      </w:pPr>
      <w:r>
        <w:rPr>
          <w:sz w:val="24"/>
        </w:rPr>
        <w:t>называть</w:t>
      </w:r>
      <w:r>
        <w:rPr>
          <w:spacing w:val="-10"/>
          <w:sz w:val="24"/>
        </w:rPr>
        <w:t xml:space="preserve"> </w:t>
      </w:r>
      <w:r>
        <w:rPr>
          <w:sz w:val="24"/>
        </w:rPr>
        <w:t>виды</w:t>
      </w:r>
      <w:r>
        <w:rPr>
          <w:spacing w:val="-3"/>
          <w:sz w:val="24"/>
        </w:rPr>
        <w:t xml:space="preserve"> </w:t>
      </w:r>
      <w:r>
        <w:rPr>
          <w:sz w:val="24"/>
        </w:rPr>
        <w:t>и</w:t>
      </w:r>
      <w:r>
        <w:rPr>
          <w:spacing w:val="-10"/>
          <w:sz w:val="24"/>
        </w:rPr>
        <w:t xml:space="preserve"> </w:t>
      </w:r>
      <w:r>
        <w:rPr>
          <w:sz w:val="24"/>
        </w:rPr>
        <w:t>области</w:t>
      </w:r>
      <w:r>
        <w:rPr>
          <w:spacing w:val="-3"/>
          <w:sz w:val="24"/>
        </w:rPr>
        <w:t xml:space="preserve"> </w:t>
      </w:r>
      <w:r>
        <w:rPr>
          <w:sz w:val="24"/>
        </w:rPr>
        <w:t>применения</w:t>
      </w:r>
      <w:r>
        <w:rPr>
          <w:spacing w:val="-9"/>
          <w:sz w:val="24"/>
        </w:rPr>
        <w:t xml:space="preserve"> </w:t>
      </w:r>
      <w:r>
        <w:rPr>
          <w:sz w:val="24"/>
        </w:rPr>
        <w:t>графической</w:t>
      </w:r>
      <w:r>
        <w:rPr>
          <w:spacing w:val="-7"/>
          <w:sz w:val="24"/>
        </w:rPr>
        <w:t xml:space="preserve"> </w:t>
      </w:r>
      <w:r>
        <w:rPr>
          <w:spacing w:val="-2"/>
          <w:sz w:val="24"/>
        </w:rPr>
        <w:t>информации;</w:t>
      </w:r>
    </w:p>
    <w:p w14:paraId="6A860C86">
      <w:pPr>
        <w:pStyle w:val="32"/>
        <w:numPr>
          <w:ilvl w:val="0"/>
          <w:numId w:val="40"/>
        </w:numPr>
        <w:tabs>
          <w:tab w:val="left" w:pos="1136"/>
        </w:tabs>
        <w:spacing w:before="41" w:line="276" w:lineRule="auto"/>
        <w:ind w:right="652" w:firstLine="283"/>
        <w:jc w:val="left"/>
        <w:rPr>
          <w:sz w:val="24"/>
        </w:rPr>
      </w:pPr>
      <w:r>
        <w:rPr>
          <w:sz w:val="24"/>
        </w:rPr>
        <w:t>называть</w:t>
      </w:r>
      <w:r>
        <w:rPr>
          <w:spacing w:val="34"/>
          <w:sz w:val="24"/>
        </w:rPr>
        <w:t xml:space="preserve"> </w:t>
      </w:r>
      <w:r>
        <w:rPr>
          <w:sz w:val="24"/>
        </w:rPr>
        <w:t>типы</w:t>
      </w:r>
      <w:r>
        <w:rPr>
          <w:spacing w:val="38"/>
          <w:sz w:val="24"/>
        </w:rPr>
        <w:t xml:space="preserve"> </w:t>
      </w:r>
      <w:r>
        <w:rPr>
          <w:sz w:val="24"/>
        </w:rPr>
        <w:t>графических</w:t>
      </w:r>
      <w:r>
        <w:rPr>
          <w:spacing w:val="33"/>
          <w:sz w:val="24"/>
        </w:rPr>
        <w:t xml:space="preserve"> </w:t>
      </w:r>
      <w:r>
        <w:rPr>
          <w:sz w:val="24"/>
        </w:rPr>
        <w:t>изображений</w:t>
      </w:r>
      <w:r>
        <w:rPr>
          <w:spacing w:val="34"/>
          <w:sz w:val="24"/>
        </w:rPr>
        <w:t xml:space="preserve"> </w:t>
      </w:r>
      <w:r>
        <w:rPr>
          <w:sz w:val="24"/>
        </w:rPr>
        <w:t>(рисунок,</w:t>
      </w:r>
      <w:r>
        <w:rPr>
          <w:spacing w:val="39"/>
          <w:sz w:val="24"/>
        </w:rPr>
        <w:t xml:space="preserve"> </w:t>
      </w:r>
      <w:r>
        <w:rPr>
          <w:sz w:val="24"/>
        </w:rPr>
        <w:t>диаграмма,</w:t>
      </w:r>
      <w:r>
        <w:rPr>
          <w:spacing w:val="35"/>
          <w:sz w:val="24"/>
        </w:rPr>
        <w:t xml:space="preserve"> </w:t>
      </w:r>
      <w:r>
        <w:rPr>
          <w:sz w:val="24"/>
        </w:rPr>
        <w:t>графики,</w:t>
      </w:r>
      <w:r>
        <w:rPr>
          <w:spacing w:val="35"/>
          <w:sz w:val="24"/>
        </w:rPr>
        <w:t xml:space="preserve"> </w:t>
      </w:r>
      <w:r>
        <w:rPr>
          <w:sz w:val="24"/>
        </w:rPr>
        <w:t>графы,</w:t>
      </w:r>
      <w:r>
        <w:rPr>
          <w:spacing w:val="39"/>
          <w:sz w:val="24"/>
        </w:rPr>
        <w:t xml:space="preserve"> </w:t>
      </w:r>
      <w:r>
        <w:rPr>
          <w:sz w:val="24"/>
        </w:rPr>
        <w:t>эскиз, технический рисунок, чертеж, схема, карта, пиктограмма и другие);</w:t>
      </w:r>
    </w:p>
    <w:p w14:paraId="2774D7C3">
      <w:pPr>
        <w:pStyle w:val="32"/>
        <w:numPr>
          <w:ilvl w:val="0"/>
          <w:numId w:val="40"/>
        </w:numPr>
        <w:tabs>
          <w:tab w:val="left" w:pos="1136"/>
        </w:tabs>
        <w:spacing w:before="4" w:line="280" w:lineRule="auto"/>
        <w:ind w:right="607" w:firstLine="283"/>
        <w:jc w:val="left"/>
        <w:rPr>
          <w:sz w:val="24"/>
        </w:rPr>
      </w:pPr>
      <w:r>
        <w:rPr>
          <w:sz w:val="24"/>
        </w:rPr>
        <w:t>называть основные</w:t>
      </w:r>
      <w:r>
        <w:rPr>
          <w:spacing w:val="30"/>
          <w:sz w:val="24"/>
        </w:rPr>
        <w:t xml:space="preserve"> </w:t>
      </w:r>
      <w:r>
        <w:rPr>
          <w:sz w:val="24"/>
        </w:rPr>
        <w:t>элементы</w:t>
      </w:r>
      <w:r>
        <w:rPr>
          <w:spacing w:val="28"/>
          <w:sz w:val="24"/>
        </w:rPr>
        <w:t xml:space="preserve"> </w:t>
      </w:r>
      <w:r>
        <w:rPr>
          <w:sz w:val="24"/>
        </w:rPr>
        <w:t>графических</w:t>
      </w:r>
      <w:r>
        <w:rPr>
          <w:spacing w:val="31"/>
          <w:sz w:val="24"/>
        </w:rPr>
        <w:t xml:space="preserve"> </w:t>
      </w:r>
      <w:r>
        <w:rPr>
          <w:sz w:val="24"/>
        </w:rPr>
        <w:t>изображений</w:t>
      </w:r>
      <w:r>
        <w:rPr>
          <w:spacing w:val="28"/>
          <w:sz w:val="24"/>
        </w:rPr>
        <w:t xml:space="preserve"> </w:t>
      </w:r>
      <w:r>
        <w:rPr>
          <w:sz w:val="24"/>
        </w:rPr>
        <w:t>(точка,</w:t>
      </w:r>
      <w:r>
        <w:rPr>
          <w:spacing w:val="32"/>
          <w:sz w:val="24"/>
        </w:rPr>
        <w:t xml:space="preserve"> </w:t>
      </w:r>
      <w:r>
        <w:rPr>
          <w:sz w:val="24"/>
        </w:rPr>
        <w:t>линия,</w:t>
      </w:r>
      <w:r>
        <w:rPr>
          <w:spacing w:val="33"/>
          <w:sz w:val="24"/>
        </w:rPr>
        <w:t xml:space="preserve"> </w:t>
      </w:r>
      <w:r>
        <w:rPr>
          <w:sz w:val="24"/>
        </w:rPr>
        <w:t>контур,</w:t>
      </w:r>
      <w:r>
        <w:rPr>
          <w:spacing w:val="33"/>
          <w:sz w:val="24"/>
        </w:rPr>
        <w:t xml:space="preserve"> </w:t>
      </w:r>
      <w:r>
        <w:rPr>
          <w:sz w:val="24"/>
        </w:rPr>
        <w:t>буквы</w:t>
      </w:r>
      <w:r>
        <w:rPr>
          <w:spacing w:val="32"/>
          <w:sz w:val="24"/>
        </w:rPr>
        <w:t xml:space="preserve"> </w:t>
      </w:r>
      <w:r>
        <w:rPr>
          <w:sz w:val="24"/>
        </w:rPr>
        <w:t>и цифры, условные знаки);</w:t>
      </w:r>
    </w:p>
    <w:p w14:paraId="22348977">
      <w:pPr>
        <w:pStyle w:val="32"/>
        <w:numPr>
          <w:ilvl w:val="0"/>
          <w:numId w:val="40"/>
        </w:numPr>
        <w:tabs>
          <w:tab w:val="left" w:pos="1136"/>
        </w:tabs>
        <w:spacing w:line="269" w:lineRule="exact"/>
        <w:ind w:left="1136"/>
        <w:jc w:val="left"/>
        <w:rPr>
          <w:sz w:val="24"/>
        </w:rPr>
      </w:pPr>
      <w:r>
        <w:rPr>
          <w:sz w:val="24"/>
        </w:rPr>
        <w:t>называть</w:t>
      </w:r>
      <w:r>
        <w:rPr>
          <w:spacing w:val="-7"/>
          <w:sz w:val="24"/>
        </w:rPr>
        <w:t xml:space="preserve"> </w:t>
      </w:r>
      <w:r>
        <w:rPr>
          <w:sz w:val="24"/>
        </w:rPr>
        <w:t>и</w:t>
      </w:r>
      <w:r>
        <w:rPr>
          <w:spacing w:val="-4"/>
          <w:sz w:val="24"/>
        </w:rPr>
        <w:t xml:space="preserve"> </w:t>
      </w:r>
      <w:r>
        <w:rPr>
          <w:sz w:val="24"/>
        </w:rPr>
        <w:t>применять</w:t>
      </w:r>
      <w:r>
        <w:rPr>
          <w:spacing w:val="-6"/>
          <w:sz w:val="24"/>
        </w:rPr>
        <w:t xml:space="preserve"> </w:t>
      </w:r>
      <w:r>
        <w:rPr>
          <w:sz w:val="24"/>
        </w:rPr>
        <w:t>чертежные</w:t>
      </w:r>
      <w:r>
        <w:rPr>
          <w:spacing w:val="-9"/>
          <w:sz w:val="24"/>
        </w:rPr>
        <w:t xml:space="preserve"> </w:t>
      </w:r>
      <w:r>
        <w:rPr>
          <w:spacing w:val="-2"/>
          <w:sz w:val="24"/>
        </w:rPr>
        <w:t>инструменты;</w:t>
      </w:r>
    </w:p>
    <w:p w14:paraId="2C64E1F4">
      <w:pPr>
        <w:pStyle w:val="32"/>
        <w:numPr>
          <w:ilvl w:val="0"/>
          <w:numId w:val="40"/>
        </w:numPr>
        <w:tabs>
          <w:tab w:val="left" w:pos="1136"/>
        </w:tabs>
        <w:spacing w:before="31" w:line="276" w:lineRule="auto"/>
        <w:ind w:right="877" w:firstLine="283"/>
        <w:jc w:val="left"/>
        <w:rPr>
          <w:sz w:val="24"/>
        </w:rPr>
      </w:pPr>
      <w:r>
        <w:rPr>
          <w:sz w:val="24"/>
        </w:rPr>
        <w:t>читать</w:t>
      </w:r>
      <w:r>
        <w:rPr>
          <w:spacing w:val="37"/>
          <w:sz w:val="24"/>
        </w:rPr>
        <w:t xml:space="preserve"> </w:t>
      </w:r>
      <w:r>
        <w:rPr>
          <w:sz w:val="24"/>
        </w:rPr>
        <w:t>и</w:t>
      </w:r>
      <w:r>
        <w:rPr>
          <w:spacing w:val="37"/>
          <w:sz w:val="24"/>
        </w:rPr>
        <w:t xml:space="preserve"> </w:t>
      </w:r>
      <w:r>
        <w:rPr>
          <w:sz w:val="24"/>
        </w:rPr>
        <w:t>выполнять</w:t>
      </w:r>
      <w:r>
        <w:rPr>
          <w:spacing w:val="38"/>
          <w:sz w:val="24"/>
        </w:rPr>
        <w:t xml:space="preserve"> </w:t>
      </w:r>
      <w:r>
        <w:rPr>
          <w:sz w:val="24"/>
        </w:rPr>
        <w:t>чертежи</w:t>
      </w:r>
      <w:r>
        <w:rPr>
          <w:spacing w:val="33"/>
          <w:sz w:val="24"/>
        </w:rPr>
        <w:t xml:space="preserve"> </w:t>
      </w:r>
      <w:r>
        <w:rPr>
          <w:sz w:val="24"/>
        </w:rPr>
        <w:t>на</w:t>
      </w:r>
      <w:r>
        <w:rPr>
          <w:spacing w:val="36"/>
          <w:sz w:val="24"/>
        </w:rPr>
        <w:t xml:space="preserve"> </w:t>
      </w:r>
      <w:r>
        <w:rPr>
          <w:sz w:val="24"/>
        </w:rPr>
        <w:t>листе</w:t>
      </w:r>
      <w:r>
        <w:rPr>
          <w:spacing w:val="36"/>
          <w:sz w:val="24"/>
        </w:rPr>
        <w:t xml:space="preserve"> </w:t>
      </w:r>
      <w:r>
        <w:rPr>
          <w:sz w:val="24"/>
        </w:rPr>
        <w:t>A4</w:t>
      </w:r>
      <w:r>
        <w:rPr>
          <w:spacing w:val="36"/>
          <w:sz w:val="24"/>
        </w:rPr>
        <w:t xml:space="preserve"> </w:t>
      </w:r>
      <w:r>
        <w:rPr>
          <w:sz w:val="24"/>
        </w:rPr>
        <w:t>(рамка,</w:t>
      </w:r>
      <w:r>
        <w:rPr>
          <w:spacing w:val="35"/>
          <w:sz w:val="24"/>
        </w:rPr>
        <w:t xml:space="preserve"> </w:t>
      </w:r>
      <w:r>
        <w:rPr>
          <w:sz w:val="24"/>
        </w:rPr>
        <w:t>основная</w:t>
      </w:r>
      <w:r>
        <w:rPr>
          <w:spacing w:val="37"/>
          <w:sz w:val="24"/>
        </w:rPr>
        <w:t xml:space="preserve"> </w:t>
      </w:r>
      <w:r>
        <w:rPr>
          <w:sz w:val="24"/>
        </w:rPr>
        <w:t>надпись,</w:t>
      </w:r>
      <w:r>
        <w:rPr>
          <w:spacing w:val="39"/>
          <w:sz w:val="24"/>
        </w:rPr>
        <w:t xml:space="preserve"> </w:t>
      </w:r>
      <w:r>
        <w:rPr>
          <w:sz w:val="24"/>
        </w:rPr>
        <w:t>масштаб,</w:t>
      </w:r>
      <w:r>
        <w:rPr>
          <w:spacing w:val="39"/>
          <w:sz w:val="24"/>
        </w:rPr>
        <w:t xml:space="preserve"> </w:t>
      </w:r>
      <w:r>
        <w:rPr>
          <w:sz w:val="24"/>
        </w:rPr>
        <w:t>виды, нанесение размеров);</w:t>
      </w:r>
    </w:p>
    <w:p w14:paraId="733BA5AC">
      <w:pPr>
        <w:pStyle w:val="32"/>
        <w:numPr>
          <w:ilvl w:val="0"/>
          <w:numId w:val="40"/>
        </w:numPr>
        <w:tabs>
          <w:tab w:val="left" w:pos="1136"/>
        </w:tabs>
        <w:spacing w:line="280" w:lineRule="auto"/>
        <w:ind w:right="755"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черчением,</w:t>
      </w:r>
      <w:r>
        <w:rPr>
          <w:spacing w:val="40"/>
          <w:sz w:val="24"/>
        </w:rPr>
        <w:t xml:space="preserve"> </w:t>
      </w:r>
      <w:r>
        <w:rPr>
          <w:sz w:val="24"/>
        </w:rPr>
        <w:t>компьютерной</w:t>
      </w:r>
      <w:r>
        <w:rPr>
          <w:spacing w:val="34"/>
          <w:sz w:val="24"/>
        </w:rPr>
        <w:t xml:space="preserve"> </w:t>
      </w:r>
      <w:r>
        <w:rPr>
          <w:sz w:val="24"/>
        </w:rPr>
        <w:t>графикой,</w:t>
      </w:r>
      <w:r>
        <w:rPr>
          <w:spacing w:val="35"/>
          <w:sz w:val="24"/>
        </w:rPr>
        <w:t xml:space="preserve"> </w:t>
      </w:r>
      <w:r>
        <w:rPr>
          <w:sz w:val="24"/>
        </w:rPr>
        <w:t>их востребованность на рынке труда.</w:t>
      </w:r>
    </w:p>
    <w:p w14:paraId="4C00A375">
      <w:pPr>
        <w:pStyle w:val="17"/>
        <w:spacing w:line="273" w:lineRule="exact"/>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6</w:t>
      </w:r>
      <w:r>
        <w:rPr>
          <w:spacing w:val="-3"/>
        </w:rPr>
        <w:t xml:space="preserve"> </w:t>
      </w:r>
      <w:r>
        <w:rPr>
          <w:spacing w:val="-2"/>
        </w:rPr>
        <w:t>классе:</w:t>
      </w:r>
    </w:p>
    <w:p w14:paraId="652C5559">
      <w:pPr>
        <w:pStyle w:val="32"/>
        <w:numPr>
          <w:ilvl w:val="0"/>
          <w:numId w:val="40"/>
        </w:numPr>
        <w:tabs>
          <w:tab w:val="left" w:pos="1136"/>
        </w:tabs>
        <w:spacing w:before="35" w:line="280" w:lineRule="auto"/>
        <w:ind w:right="704" w:firstLine="283"/>
        <w:jc w:val="left"/>
        <w:rPr>
          <w:sz w:val="24"/>
        </w:rPr>
      </w:pPr>
      <w:r>
        <w:rPr>
          <w:sz w:val="24"/>
        </w:rPr>
        <w:t>знать</w:t>
      </w:r>
      <w:r>
        <w:rPr>
          <w:spacing w:val="-1"/>
          <w:sz w:val="24"/>
        </w:rPr>
        <w:t xml:space="preserve"> </w:t>
      </w:r>
      <w:r>
        <w:rPr>
          <w:sz w:val="24"/>
        </w:rPr>
        <w:t>и</w:t>
      </w:r>
      <w:r>
        <w:rPr>
          <w:spacing w:val="-6"/>
          <w:sz w:val="24"/>
        </w:rPr>
        <w:t xml:space="preserve"> </w:t>
      </w:r>
      <w:r>
        <w:rPr>
          <w:sz w:val="24"/>
        </w:rPr>
        <w:t>выполнять</w:t>
      </w:r>
      <w:r>
        <w:rPr>
          <w:spacing w:val="-6"/>
          <w:sz w:val="24"/>
        </w:rPr>
        <w:t xml:space="preserve"> </w:t>
      </w:r>
      <w:r>
        <w:rPr>
          <w:sz w:val="24"/>
        </w:rPr>
        <w:t>основные</w:t>
      </w:r>
      <w:r>
        <w:rPr>
          <w:spacing w:val="-8"/>
          <w:sz w:val="24"/>
        </w:rPr>
        <w:t xml:space="preserve"> </w:t>
      </w:r>
      <w:r>
        <w:rPr>
          <w:sz w:val="24"/>
        </w:rPr>
        <w:t>правила</w:t>
      </w:r>
      <w:r>
        <w:rPr>
          <w:spacing w:val="-8"/>
          <w:sz w:val="24"/>
        </w:rPr>
        <w:t xml:space="preserve"> </w:t>
      </w:r>
      <w:r>
        <w:rPr>
          <w:sz w:val="24"/>
        </w:rPr>
        <w:t>выполнения</w:t>
      </w:r>
      <w:r>
        <w:rPr>
          <w:spacing w:val="-2"/>
          <w:sz w:val="24"/>
        </w:rPr>
        <w:t xml:space="preserve"> </w:t>
      </w:r>
      <w:r>
        <w:rPr>
          <w:sz w:val="24"/>
        </w:rPr>
        <w:t>чертежей</w:t>
      </w:r>
      <w:r>
        <w:rPr>
          <w:spacing w:val="-1"/>
          <w:sz w:val="24"/>
        </w:rPr>
        <w:t xml:space="preserve"> </w:t>
      </w:r>
      <w:r>
        <w:rPr>
          <w:sz w:val="24"/>
        </w:rPr>
        <w:t>с</w:t>
      </w:r>
      <w:r>
        <w:rPr>
          <w:spacing w:val="-8"/>
          <w:sz w:val="24"/>
        </w:rPr>
        <w:t xml:space="preserve"> </w:t>
      </w:r>
      <w:r>
        <w:rPr>
          <w:sz w:val="24"/>
        </w:rPr>
        <w:t>использованием</w:t>
      </w:r>
      <w:r>
        <w:rPr>
          <w:spacing w:val="-5"/>
          <w:sz w:val="24"/>
        </w:rPr>
        <w:t xml:space="preserve"> </w:t>
      </w:r>
      <w:r>
        <w:rPr>
          <w:sz w:val="24"/>
        </w:rPr>
        <w:t xml:space="preserve">чертежных </w:t>
      </w:r>
      <w:r>
        <w:rPr>
          <w:spacing w:val="-2"/>
          <w:sz w:val="24"/>
        </w:rPr>
        <w:t>инструментов;</w:t>
      </w:r>
    </w:p>
    <w:p w14:paraId="130FC035">
      <w:pPr>
        <w:pStyle w:val="32"/>
        <w:numPr>
          <w:ilvl w:val="0"/>
          <w:numId w:val="40"/>
        </w:numPr>
        <w:tabs>
          <w:tab w:val="left" w:pos="1136"/>
        </w:tabs>
        <w:spacing w:line="274" w:lineRule="exact"/>
        <w:ind w:left="1136"/>
        <w:jc w:val="left"/>
        <w:rPr>
          <w:sz w:val="24"/>
        </w:rPr>
      </w:pPr>
      <w:r>
        <w:rPr>
          <w:sz w:val="24"/>
        </w:rPr>
        <w:t>знать</w:t>
      </w:r>
      <w:r>
        <w:rPr>
          <w:spacing w:val="-12"/>
          <w:sz w:val="24"/>
        </w:rPr>
        <w:t xml:space="preserve"> </w:t>
      </w:r>
      <w:r>
        <w:rPr>
          <w:sz w:val="24"/>
        </w:rPr>
        <w:t>и</w:t>
      </w:r>
      <w:r>
        <w:rPr>
          <w:spacing w:val="-11"/>
          <w:sz w:val="24"/>
        </w:rPr>
        <w:t xml:space="preserve"> </w:t>
      </w:r>
      <w:r>
        <w:rPr>
          <w:sz w:val="24"/>
        </w:rPr>
        <w:t>использовать</w:t>
      </w:r>
      <w:r>
        <w:rPr>
          <w:spacing w:val="-5"/>
          <w:sz w:val="24"/>
        </w:rPr>
        <w:t xml:space="preserve"> </w:t>
      </w:r>
      <w:r>
        <w:rPr>
          <w:sz w:val="24"/>
        </w:rPr>
        <w:t>для</w:t>
      </w:r>
      <w:r>
        <w:rPr>
          <w:spacing w:val="-7"/>
          <w:sz w:val="24"/>
        </w:rPr>
        <w:t xml:space="preserve"> </w:t>
      </w:r>
      <w:r>
        <w:rPr>
          <w:sz w:val="24"/>
        </w:rPr>
        <w:t>выполнения</w:t>
      </w:r>
      <w:r>
        <w:rPr>
          <w:spacing w:val="-6"/>
          <w:sz w:val="24"/>
        </w:rPr>
        <w:t xml:space="preserve"> </w:t>
      </w:r>
      <w:r>
        <w:rPr>
          <w:sz w:val="24"/>
        </w:rPr>
        <w:t>чертежей</w:t>
      </w:r>
      <w:r>
        <w:rPr>
          <w:spacing w:val="-10"/>
          <w:sz w:val="24"/>
        </w:rPr>
        <w:t xml:space="preserve"> </w:t>
      </w:r>
      <w:r>
        <w:rPr>
          <w:sz w:val="24"/>
        </w:rPr>
        <w:t>инструменты</w:t>
      </w:r>
      <w:r>
        <w:rPr>
          <w:spacing w:val="-4"/>
          <w:sz w:val="24"/>
        </w:rPr>
        <w:t xml:space="preserve"> </w:t>
      </w:r>
      <w:r>
        <w:rPr>
          <w:sz w:val="24"/>
        </w:rPr>
        <w:t>графического</w:t>
      </w:r>
      <w:r>
        <w:rPr>
          <w:spacing w:val="-6"/>
          <w:sz w:val="24"/>
        </w:rPr>
        <w:t xml:space="preserve"> </w:t>
      </w:r>
      <w:r>
        <w:rPr>
          <w:spacing w:val="-2"/>
          <w:sz w:val="24"/>
        </w:rPr>
        <w:t>редактора;</w:t>
      </w:r>
    </w:p>
    <w:p w14:paraId="30FDB2E6">
      <w:pPr>
        <w:pStyle w:val="32"/>
        <w:numPr>
          <w:ilvl w:val="0"/>
          <w:numId w:val="40"/>
        </w:numPr>
        <w:tabs>
          <w:tab w:val="left" w:pos="1136"/>
          <w:tab w:val="left" w:pos="2331"/>
          <w:tab w:val="left" w:pos="3195"/>
          <w:tab w:val="left" w:pos="4401"/>
          <w:tab w:val="left" w:pos="5923"/>
          <w:tab w:val="left" w:pos="7508"/>
          <w:tab w:val="left" w:pos="8708"/>
          <w:tab w:val="left" w:pos="9030"/>
          <w:tab w:val="left" w:pos="9496"/>
        </w:tabs>
        <w:spacing w:before="36" w:line="271" w:lineRule="auto"/>
        <w:ind w:right="575" w:firstLine="283"/>
        <w:jc w:val="left"/>
        <w:rPr>
          <w:sz w:val="24"/>
        </w:rPr>
      </w:pPr>
      <w:r>
        <w:rPr>
          <w:spacing w:val="-2"/>
          <w:sz w:val="24"/>
        </w:rPr>
        <w:t>понимать</w:t>
      </w:r>
      <w:r>
        <w:rPr>
          <w:sz w:val="24"/>
        </w:rPr>
        <w:tab/>
      </w:r>
      <w:r>
        <w:rPr>
          <w:spacing w:val="-4"/>
          <w:sz w:val="24"/>
        </w:rPr>
        <w:t>смысл</w:t>
      </w:r>
      <w:r>
        <w:rPr>
          <w:sz w:val="24"/>
        </w:rPr>
        <w:tab/>
      </w:r>
      <w:r>
        <w:rPr>
          <w:spacing w:val="-2"/>
          <w:sz w:val="24"/>
        </w:rPr>
        <w:t>условных</w:t>
      </w:r>
      <w:r>
        <w:rPr>
          <w:sz w:val="24"/>
        </w:rPr>
        <w:tab/>
      </w:r>
      <w:r>
        <w:rPr>
          <w:spacing w:val="-2"/>
          <w:sz w:val="24"/>
        </w:rPr>
        <w:t>графических</w:t>
      </w:r>
      <w:r>
        <w:rPr>
          <w:sz w:val="24"/>
        </w:rPr>
        <w:tab/>
      </w:r>
      <w:r>
        <w:rPr>
          <w:spacing w:val="-2"/>
          <w:sz w:val="24"/>
        </w:rPr>
        <w:t>обозначений,</w:t>
      </w:r>
      <w:r>
        <w:rPr>
          <w:sz w:val="24"/>
        </w:rPr>
        <w:tab/>
      </w:r>
      <w:r>
        <w:rPr>
          <w:spacing w:val="-2"/>
          <w:sz w:val="24"/>
        </w:rPr>
        <w:t>создавать</w:t>
      </w:r>
      <w:r>
        <w:rPr>
          <w:sz w:val="24"/>
        </w:rPr>
        <w:tab/>
      </w:r>
      <w:r>
        <w:rPr>
          <w:spacing w:val="-10"/>
          <w:sz w:val="24"/>
        </w:rPr>
        <w:t>с</w:t>
      </w:r>
      <w:r>
        <w:rPr>
          <w:sz w:val="24"/>
        </w:rPr>
        <w:tab/>
      </w:r>
      <w:r>
        <w:rPr>
          <w:spacing w:val="-6"/>
          <w:sz w:val="24"/>
        </w:rPr>
        <w:t>их</w:t>
      </w:r>
      <w:r>
        <w:rPr>
          <w:sz w:val="24"/>
        </w:rPr>
        <w:tab/>
      </w:r>
      <w:r>
        <w:rPr>
          <w:spacing w:val="-2"/>
          <w:sz w:val="24"/>
        </w:rPr>
        <w:t xml:space="preserve">помощью </w:t>
      </w:r>
      <w:r>
        <w:rPr>
          <w:sz w:val="24"/>
        </w:rPr>
        <w:t>графические тексты;</w:t>
      </w:r>
    </w:p>
    <w:p w14:paraId="5D4E099A">
      <w:pPr>
        <w:pStyle w:val="32"/>
        <w:numPr>
          <w:ilvl w:val="0"/>
          <w:numId w:val="40"/>
        </w:numPr>
        <w:tabs>
          <w:tab w:val="left" w:pos="1136"/>
        </w:tabs>
        <w:spacing w:before="10"/>
        <w:ind w:left="1136"/>
        <w:jc w:val="left"/>
        <w:rPr>
          <w:sz w:val="24"/>
        </w:rPr>
      </w:pPr>
      <w:r>
        <w:rPr>
          <w:sz w:val="24"/>
        </w:rPr>
        <w:t>создавать</w:t>
      </w:r>
      <w:r>
        <w:rPr>
          <w:spacing w:val="-7"/>
          <w:sz w:val="24"/>
        </w:rPr>
        <w:t xml:space="preserve"> </w:t>
      </w:r>
      <w:r>
        <w:rPr>
          <w:sz w:val="24"/>
        </w:rPr>
        <w:t>тексты,</w:t>
      </w:r>
      <w:r>
        <w:rPr>
          <w:spacing w:val="-5"/>
          <w:sz w:val="24"/>
        </w:rPr>
        <w:t xml:space="preserve"> </w:t>
      </w:r>
      <w:r>
        <w:rPr>
          <w:sz w:val="24"/>
        </w:rPr>
        <w:t>рисунки</w:t>
      </w:r>
      <w:r>
        <w:rPr>
          <w:spacing w:val="-6"/>
          <w:sz w:val="24"/>
        </w:rPr>
        <w:t xml:space="preserve"> </w:t>
      </w:r>
      <w:r>
        <w:rPr>
          <w:sz w:val="24"/>
        </w:rPr>
        <w:t>в</w:t>
      </w:r>
      <w:r>
        <w:rPr>
          <w:spacing w:val="-6"/>
          <w:sz w:val="24"/>
        </w:rPr>
        <w:t xml:space="preserve"> </w:t>
      </w:r>
      <w:r>
        <w:rPr>
          <w:sz w:val="24"/>
        </w:rPr>
        <w:t>графическом</w:t>
      </w:r>
      <w:r>
        <w:rPr>
          <w:spacing w:val="-4"/>
          <w:sz w:val="24"/>
        </w:rPr>
        <w:t xml:space="preserve"> </w:t>
      </w:r>
      <w:r>
        <w:rPr>
          <w:spacing w:val="-2"/>
          <w:sz w:val="24"/>
        </w:rPr>
        <w:t>редакторе;</w:t>
      </w:r>
    </w:p>
    <w:p w14:paraId="03A8C244">
      <w:pPr>
        <w:pStyle w:val="32"/>
        <w:numPr>
          <w:ilvl w:val="0"/>
          <w:numId w:val="40"/>
        </w:numPr>
        <w:tabs>
          <w:tab w:val="left" w:pos="1136"/>
        </w:tabs>
        <w:spacing w:before="41" w:line="276" w:lineRule="auto"/>
        <w:ind w:right="755"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черчением,</w:t>
      </w:r>
      <w:r>
        <w:rPr>
          <w:spacing w:val="40"/>
          <w:sz w:val="24"/>
        </w:rPr>
        <w:t xml:space="preserve"> </w:t>
      </w:r>
      <w:r>
        <w:rPr>
          <w:sz w:val="24"/>
        </w:rPr>
        <w:t>компьютерной</w:t>
      </w:r>
      <w:r>
        <w:rPr>
          <w:spacing w:val="34"/>
          <w:sz w:val="24"/>
        </w:rPr>
        <w:t xml:space="preserve"> </w:t>
      </w:r>
      <w:r>
        <w:rPr>
          <w:sz w:val="24"/>
        </w:rPr>
        <w:t>графикой,</w:t>
      </w:r>
      <w:r>
        <w:rPr>
          <w:spacing w:val="35"/>
          <w:sz w:val="24"/>
        </w:rPr>
        <w:t xml:space="preserve"> </w:t>
      </w:r>
      <w:r>
        <w:rPr>
          <w:sz w:val="24"/>
        </w:rPr>
        <w:t>их востребованность на рынке труда.</w:t>
      </w:r>
    </w:p>
    <w:p w14:paraId="70167F4E">
      <w:pPr>
        <w:pStyle w:val="17"/>
        <w:spacing w:before="4"/>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7</w:t>
      </w:r>
      <w:r>
        <w:rPr>
          <w:spacing w:val="-3"/>
        </w:rPr>
        <w:t xml:space="preserve"> </w:t>
      </w:r>
      <w:r>
        <w:rPr>
          <w:spacing w:val="-2"/>
        </w:rPr>
        <w:t>классе:</w:t>
      </w:r>
    </w:p>
    <w:p w14:paraId="6BBA29DB">
      <w:pPr>
        <w:pStyle w:val="32"/>
        <w:numPr>
          <w:ilvl w:val="0"/>
          <w:numId w:val="40"/>
        </w:numPr>
        <w:tabs>
          <w:tab w:val="left" w:pos="1136"/>
        </w:tabs>
        <w:spacing w:before="36"/>
        <w:ind w:left="1136"/>
        <w:jc w:val="left"/>
        <w:rPr>
          <w:sz w:val="24"/>
        </w:rPr>
      </w:pPr>
      <w:r>
        <w:rPr>
          <w:sz w:val="24"/>
        </w:rPr>
        <w:t>называть</w:t>
      </w:r>
      <w:r>
        <w:rPr>
          <w:spacing w:val="-8"/>
          <w:sz w:val="24"/>
        </w:rPr>
        <w:t xml:space="preserve"> </w:t>
      </w:r>
      <w:r>
        <w:rPr>
          <w:sz w:val="24"/>
        </w:rPr>
        <w:t>виды</w:t>
      </w:r>
      <w:r>
        <w:rPr>
          <w:spacing w:val="-8"/>
          <w:sz w:val="24"/>
        </w:rPr>
        <w:t xml:space="preserve"> </w:t>
      </w:r>
      <w:r>
        <w:rPr>
          <w:sz w:val="24"/>
        </w:rPr>
        <w:t>конструкторской</w:t>
      </w:r>
      <w:r>
        <w:rPr>
          <w:spacing w:val="-2"/>
          <w:sz w:val="24"/>
        </w:rPr>
        <w:t xml:space="preserve"> документации;</w:t>
      </w:r>
    </w:p>
    <w:p w14:paraId="4C031588">
      <w:pPr>
        <w:pStyle w:val="32"/>
        <w:numPr>
          <w:ilvl w:val="0"/>
          <w:numId w:val="40"/>
        </w:numPr>
        <w:tabs>
          <w:tab w:val="left" w:pos="1136"/>
        </w:tabs>
        <w:spacing w:before="46"/>
        <w:ind w:left="1136"/>
        <w:jc w:val="left"/>
        <w:rPr>
          <w:sz w:val="24"/>
        </w:rPr>
      </w:pPr>
      <w:r>
        <w:rPr>
          <w:sz w:val="24"/>
        </w:rPr>
        <w:t>называть</w:t>
      </w:r>
      <w:r>
        <w:rPr>
          <w:spacing w:val="-11"/>
          <w:sz w:val="24"/>
        </w:rPr>
        <w:t xml:space="preserve"> </w:t>
      </w:r>
      <w:r>
        <w:rPr>
          <w:sz w:val="24"/>
        </w:rPr>
        <w:t>и</w:t>
      </w:r>
      <w:r>
        <w:rPr>
          <w:spacing w:val="-10"/>
          <w:sz w:val="24"/>
        </w:rPr>
        <w:t xml:space="preserve"> </w:t>
      </w:r>
      <w:r>
        <w:rPr>
          <w:sz w:val="24"/>
        </w:rPr>
        <w:t>характеризовать</w:t>
      </w:r>
      <w:r>
        <w:rPr>
          <w:spacing w:val="-7"/>
          <w:sz w:val="24"/>
        </w:rPr>
        <w:t xml:space="preserve"> </w:t>
      </w:r>
      <w:r>
        <w:rPr>
          <w:sz w:val="24"/>
        </w:rPr>
        <w:t>виды</w:t>
      </w:r>
      <w:r>
        <w:rPr>
          <w:spacing w:val="-9"/>
          <w:sz w:val="24"/>
        </w:rPr>
        <w:t xml:space="preserve"> </w:t>
      </w:r>
      <w:r>
        <w:rPr>
          <w:sz w:val="24"/>
        </w:rPr>
        <w:t>графических</w:t>
      </w:r>
      <w:r>
        <w:rPr>
          <w:spacing w:val="-5"/>
          <w:sz w:val="24"/>
        </w:rPr>
        <w:t xml:space="preserve"> </w:t>
      </w:r>
      <w:r>
        <w:rPr>
          <w:spacing w:val="-2"/>
          <w:sz w:val="24"/>
        </w:rPr>
        <w:t>моделей;</w:t>
      </w:r>
    </w:p>
    <w:p w14:paraId="45337DC6">
      <w:pPr>
        <w:pStyle w:val="32"/>
        <w:numPr>
          <w:ilvl w:val="0"/>
          <w:numId w:val="40"/>
        </w:numPr>
        <w:tabs>
          <w:tab w:val="left" w:pos="1136"/>
        </w:tabs>
        <w:spacing w:before="41"/>
        <w:ind w:left="1136"/>
        <w:jc w:val="left"/>
        <w:rPr>
          <w:sz w:val="24"/>
        </w:rPr>
      </w:pPr>
      <w:r>
        <w:rPr>
          <w:sz w:val="24"/>
        </w:rPr>
        <w:t>выполнять</w:t>
      </w:r>
      <w:r>
        <w:rPr>
          <w:spacing w:val="-7"/>
          <w:sz w:val="24"/>
        </w:rPr>
        <w:t xml:space="preserve"> </w:t>
      </w:r>
      <w:r>
        <w:rPr>
          <w:sz w:val="24"/>
        </w:rPr>
        <w:t>и</w:t>
      </w:r>
      <w:r>
        <w:rPr>
          <w:spacing w:val="-9"/>
          <w:sz w:val="24"/>
        </w:rPr>
        <w:t xml:space="preserve"> </w:t>
      </w:r>
      <w:r>
        <w:rPr>
          <w:sz w:val="24"/>
        </w:rPr>
        <w:t>оформлять</w:t>
      </w:r>
      <w:r>
        <w:rPr>
          <w:spacing w:val="-2"/>
          <w:sz w:val="24"/>
        </w:rPr>
        <w:t xml:space="preserve"> </w:t>
      </w:r>
      <w:r>
        <w:rPr>
          <w:sz w:val="24"/>
        </w:rPr>
        <w:t>сборочный</w:t>
      </w:r>
      <w:r>
        <w:rPr>
          <w:spacing w:val="-1"/>
          <w:sz w:val="24"/>
        </w:rPr>
        <w:t xml:space="preserve"> </w:t>
      </w:r>
      <w:r>
        <w:rPr>
          <w:spacing w:val="-2"/>
          <w:sz w:val="24"/>
        </w:rPr>
        <w:t>чертеж;</w:t>
      </w:r>
    </w:p>
    <w:p w14:paraId="6593F1B4">
      <w:pPr>
        <w:pStyle w:val="32"/>
        <w:numPr>
          <w:ilvl w:val="0"/>
          <w:numId w:val="40"/>
        </w:numPr>
        <w:tabs>
          <w:tab w:val="left" w:pos="1136"/>
        </w:tabs>
        <w:spacing w:before="41" w:line="271" w:lineRule="auto"/>
        <w:ind w:right="690" w:firstLine="283"/>
        <w:jc w:val="left"/>
        <w:rPr>
          <w:sz w:val="24"/>
        </w:rPr>
      </w:pPr>
      <w:r>
        <w:rPr>
          <w:sz w:val="24"/>
        </w:rPr>
        <w:t>владеть</w:t>
      </w:r>
      <w:r>
        <w:rPr>
          <w:spacing w:val="36"/>
          <w:sz w:val="24"/>
        </w:rPr>
        <w:t xml:space="preserve"> </w:t>
      </w:r>
      <w:r>
        <w:rPr>
          <w:sz w:val="24"/>
        </w:rPr>
        <w:t>ручными</w:t>
      </w:r>
      <w:r>
        <w:rPr>
          <w:spacing w:val="37"/>
          <w:sz w:val="24"/>
        </w:rPr>
        <w:t xml:space="preserve"> </w:t>
      </w:r>
      <w:r>
        <w:rPr>
          <w:sz w:val="24"/>
        </w:rPr>
        <w:t>способами</w:t>
      </w:r>
      <w:r>
        <w:rPr>
          <w:spacing w:val="32"/>
          <w:sz w:val="24"/>
        </w:rPr>
        <w:t xml:space="preserve"> </w:t>
      </w:r>
      <w:r>
        <w:rPr>
          <w:sz w:val="24"/>
        </w:rPr>
        <w:t>вычерчивания</w:t>
      </w:r>
      <w:r>
        <w:rPr>
          <w:spacing w:val="36"/>
          <w:sz w:val="24"/>
        </w:rPr>
        <w:t xml:space="preserve"> </w:t>
      </w:r>
      <w:r>
        <w:rPr>
          <w:sz w:val="24"/>
        </w:rPr>
        <w:t>чертежей,</w:t>
      </w:r>
      <w:r>
        <w:rPr>
          <w:spacing w:val="38"/>
          <w:sz w:val="24"/>
        </w:rPr>
        <w:t xml:space="preserve"> </w:t>
      </w:r>
      <w:r>
        <w:rPr>
          <w:sz w:val="24"/>
        </w:rPr>
        <w:t>эскизов</w:t>
      </w:r>
      <w:r>
        <w:rPr>
          <w:spacing w:val="32"/>
          <w:sz w:val="24"/>
        </w:rPr>
        <w:t xml:space="preserve"> </w:t>
      </w:r>
      <w:r>
        <w:rPr>
          <w:sz w:val="24"/>
        </w:rPr>
        <w:t>и</w:t>
      </w:r>
      <w:r>
        <w:rPr>
          <w:spacing w:val="35"/>
          <w:sz w:val="24"/>
        </w:rPr>
        <w:t xml:space="preserve"> </w:t>
      </w:r>
      <w:r>
        <w:rPr>
          <w:sz w:val="24"/>
        </w:rPr>
        <w:t>технических</w:t>
      </w:r>
      <w:r>
        <w:rPr>
          <w:spacing w:val="31"/>
          <w:sz w:val="24"/>
        </w:rPr>
        <w:t xml:space="preserve"> </w:t>
      </w:r>
      <w:r>
        <w:rPr>
          <w:sz w:val="24"/>
        </w:rPr>
        <w:t xml:space="preserve">рисунков </w:t>
      </w:r>
      <w:r>
        <w:rPr>
          <w:spacing w:val="-2"/>
          <w:sz w:val="24"/>
        </w:rPr>
        <w:t>деталей;</w:t>
      </w:r>
    </w:p>
    <w:p w14:paraId="0CEA9F8A">
      <w:pPr>
        <w:pStyle w:val="32"/>
        <w:numPr>
          <w:ilvl w:val="0"/>
          <w:numId w:val="40"/>
        </w:numPr>
        <w:tabs>
          <w:tab w:val="left" w:pos="1136"/>
        </w:tabs>
        <w:spacing w:before="5" w:line="280" w:lineRule="auto"/>
        <w:ind w:right="646" w:firstLine="283"/>
        <w:jc w:val="left"/>
        <w:rPr>
          <w:sz w:val="24"/>
        </w:rPr>
      </w:pPr>
      <w:r>
        <w:rPr>
          <w:sz w:val="24"/>
        </w:rPr>
        <w:t>владеть</w:t>
      </w:r>
      <w:r>
        <w:rPr>
          <w:spacing w:val="-6"/>
          <w:sz w:val="24"/>
        </w:rPr>
        <w:t xml:space="preserve"> </w:t>
      </w:r>
      <w:r>
        <w:rPr>
          <w:sz w:val="24"/>
        </w:rPr>
        <w:t>автоматизированными</w:t>
      </w:r>
      <w:r>
        <w:rPr>
          <w:spacing w:val="-6"/>
          <w:sz w:val="24"/>
        </w:rPr>
        <w:t xml:space="preserve"> </w:t>
      </w:r>
      <w:r>
        <w:rPr>
          <w:sz w:val="24"/>
        </w:rPr>
        <w:t>способами</w:t>
      </w:r>
      <w:r>
        <w:rPr>
          <w:spacing w:val="-10"/>
          <w:sz w:val="24"/>
        </w:rPr>
        <w:t xml:space="preserve"> </w:t>
      </w:r>
      <w:r>
        <w:rPr>
          <w:sz w:val="24"/>
        </w:rPr>
        <w:t>вычерчивания</w:t>
      </w:r>
      <w:r>
        <w:rPr>
          <w:spacing w:val="-6"/>
          <w:sz w:val="24"/>
        </w:rPr>
        <w:t xml:space="preserve"> </w:t>
      </w:r>
      <w:r>
        <w:rPr>
          <w:sz w:val="24"/>
        </w:rPr>
        <w:t>чертежей,</w:t>
      </w:r>
      <w:r>
        <w:rPr>
          <w:spacing w:val="-5"/>
          <w:sz w:val="24"/>
        </w:rPr>
        <w:t xml:space="preserve"> </w:t>
      </w:r>
      <w:r>
        <w:rPr>
          <w:sz w:val="24"/>
        </w:rPr>
        <w:t>эскизов</w:t>
      </w:r>
      <w:r>
        <w:rPr>
          <w:spacing w:val="-9"/>
          <w:sz w:val="24"/>
        </w:rPr>
        <w:t xml:space="preserve"> </w:t>
      </w:r>
      <w:r>
        <w:rPr>
          <w:sz w:val="24"/>
        </w:rPr>
        <w:t>и</w:t>
      </w:r>
      <w:r>
        <w:rPr>
          <w:spacing w:val="-10"/>
          <w:sz w:val="24"/>
        </w:rPr>
        <w:t xml:space="preserve"> </w:t>
      </w:r>
      <w:r>
        <w:rPr>
          <w:sz w:val="24"/>
        </w:rPr>
        <w:t xml:space="preserve">технических </w:t>
      </w:r>
      <w:r>
        <w:rPr>
          <w:spacing w:val="-2"/>
          <w:sz w:val="24"/>
        </w:rPr>
        <w:t>рисунков;</w:t>
      </w:r>
    </w:p>
    <w:p w14:paraId="3FCC5447">
      <w:pPr>
        <w:pStyle w:val="32"/>
        <w:spacing w:line="280" w:lineRule="auto"/>
        <w:jc w:val="left"/>
        <w:rPr>
          <w:sz w:val="24"/>
        </w:rPr>
        <w:sectPr>
          <w:pgSz w:w="11910" w:h="16840"/>
          <w:pgMar w:top="320" w:right="141" w:bottom="620" w:left="708" w:header="0" w:footer="358" w:gutter="0"/>
          <w:cols w:space="720" w:num="1"/>
        </w:sectPr>
      </w:pPr>
    </w:p>
    <w:p w14:paraId="3FFC5EFA">
      <w:pPr>
        <w:pStyle w:val="32"/>
        <w:numPr>
          <w:ilvl w:val="0"/>
          <w:numId w:val="40"/>
        </w:numPr>
        <w:tabs>
          <w:tab w:val="left" w:pos="1136"/>
        </w:tabs>
        <w:spacing w:before="76"/>
        <w:ind w:left="1136"/>
        <w:jc w:val="left"/>
        <w:rPr>
          <w:sz w:val="24"/>
        </w:rPr>
      </w:pPr>
      <w:r>
        <w:rPr>
          <w:sz w:val="24"/>
        </w:rPr>
        <w:t>уметь</w:t>
      </w:r>
      <w:r>
        <w:rPr>
          <w:spacing w:val="-7"/>
          <w:sz w:val="24"/>
        </w:rPr>
        <w:t xml:space="preserve"> </w:t>
      </w:r>
      <w:r>
        <w:rPr>
          <w:sz w:val="24"/>
        </w:rPr>
        <w:t>читать</w:t>
      </w:r>
      <w:r>
        <w:rPr>
          <w:spacing w:val="-5"/>
          <w:sz w:val="24"/>
        </w:rPr>
        <w:t xml:space="preserve"> </w:t>
      </w:r>
      <w:r>
        <w:rPr>
          <w:sz w:val="24"/>
        </w:rPr>
        <w:t>чертежи</w:t>
      </w:r>
      <w:r>
        <w:rPr>
          <w:spacing w:val="-9"/>
          <w:sz w:val="24"/>
        </w:rPr>
        <w:t xml:space="preserve"> </w:t>
      </w:r>
      <w:r>
        <w:rPr>
          <w:sz w:val="24"/>
        </w:rPr>
        <w:t>деталей</w:t>
      </w:r>
      <w:r>
        <w:rPr>
          <w:spacing w:val="-6"/>
          <w:sz w:val="24"/>
        </w:rPr>
        <w:t xml:space="preserve"> </w:t>
      </w:r>
      <w:r>
        <w:rPr>
          <w:sz w:val="24"/>
        </w:rPr>
        <w:t>и</w:t>
      </w:r>
      <w:r>
        <w:rPr>
          <w:spacing w:val="-6"/>
          <w:sz w:val="24"/>
        </w:rPr>
        <w:t xml:space="preserve"> </w:t>
      </w:r>
      <w:r>
        <w:rPr>
          <w:sz w:val="24"/>
        </w:rPr>
        <w:t>осуществлять</w:t>
      </w:r>
      <w:r>
        <w:rPr>
          <w:spacing w:val="1"/>
          <w:sz w:val="24"/>
        </w:rPr>
        <w:t xml:space="preserve"> </w:t>
      </w:r>
      <w:r>
        <w:rPr>
          <w:sz w:val="24"/>
        </w:rPr>
        <w:t>расчеты</w:t>
      </w:r>
      <w:r>
        <w:rPr>
          <w:spacing w:val="-4"/>
          <w:sz w:val="24"/>
        </w:rPr>
        <w:t xml:space="preserve"> </w:t>
      </w:r>
      <w:r>
        <w:rPr>
          <w:sz w:val="24"/>
        </w:rPr>
        <w:t>по</w:t>
      </w:r>
      <w:r>
        <w:rPr>
          <w:spacing w:val="-5"/>
          <w:sz w:val="24"/>
        </w:rPr>
        <w:t xml:space="preserve"> </w:t>
      </w:r>
      <w:r>
        <w:rPr>
          <w:spacing w:val="-2"/>
          <w:sz w:val="24"/>
        </w:rPr>
        <w:t>чертежам;</w:t>
      </w:r>
    </w:p>
    <w:p w14:paraId="0E4319A1">
      <w:pPr>
        <w:pStyle w:val="32"/>
        <w:numPr>
          <w:ilvl w:val="0"/>
          <w:numId w:val="40"/>
        </w:numPr>
        <w:tabs>
          <w:tab w:val="left" w:pos="1136"/>
        </w:tabs>
        <w:spacing w:before="41" w:line="276" w:lineRule="auto"/>
        <w:ind w:right="753"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черчением,</w:t>
      </w:r>
      <w:r>
        <w:rPr>
          <w:spacing w:val="40"/>
          <w:sz w:val="24"/>
        </w:rPr>
        <w:t xml:space="preserve"> </w:t>
      </w:r>
      <w:r>
        <w:rPr>
          <w:sz w:val="24"/>
        </w:rPr>
        <w:t>компьютерной</w:t>
      </w:r>
      <w:r>
        <w:rPr>
          <w:spacing w:val="34"/>
          <w:sz w:val="24"/>
        </w:rPr>
        <w:t xml:space="preserve"> </w:t>
      </w:r>
      <w:r>
        <w:rPr>
          <w:sz w:val="24"/>
        </w:rPr>
        <w:t>графикой,</w:t>
      </w:r>
      <w:r>
        <w:rPr>
          <w:spacing w:val="35"/>
          <w:sz w:val="24"/>
        </w:rPr>
        <w:t xml:space="preserve"> </w:t>
      </w:r>
      <w:r>
        <w:rPr>
          <w:sz w:val="24"/>
        </w:rPr>
        <w:t>их востребованность на рынке труда.</w:t>
      </w:r>
    </w:p>
    <w:p w14:paraId="146099CE">
      <w:pPr>
        <w:pStyle w:val="17"/>
        <w:spacing w:before="4"/>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8</w:t>
      </w:r>
      <w:r>
        <w:rPr>
          <w:spacing w:val="-3"/>
        </w:rPr>
        <w:t xml:space="preserve"> </w:t>
      </w:r>
      <w:r>
        <w:rPr>
          <w:spacing w:val="-2"/>
        </w:rPr>
        <w:t>классе:</w:t>
      </w:r>
    </w:p>
    <w:p w14:paraId="41DEE87E">
      <w:pPr>
        <w:pStyle w:val="32"/>
        <w:numPr>
          <w:ilvl w:val="0"/>
          <w:numId w:val="40"/>
        </w:numPr>
        <w:tabs>
          <w:tab w:val="left" w:pos="1136"/>
        </w:tabs>
        <w:spacing w:before="40"/>
        <w:ind w:left="1136"/>
        <w:jc w:val="left"/>
        <w:rPr>
          <w:sz w:val="24"/>
        </w:rPr>
      </w:pPr>
      <w:r>
        <w:rPr>
          <w:sz w:val="24"/>
        </w:rPr>
        <w:t>использовать</w:t>
      </w:r>
      <w:r>
        <w:rPr>
          <w:spacing w:val="-11"/>
          <w:sz w:val="24"/>
        </w:rPr>
        <w:t xml:space="preserve"> </w:t>
      </w:r>
      <w:r>
        <w:rPr>
          <w:sz w:val="24"/>
        </w:rPr>
        <w:t>программное</w:t>
      </w:r>
      <w:r>
        <w:rPr>
          <w:spacing w:val="-11"/>
          <w:sz w:val="24"/>
        </w:rPr>
        <w:t xml:space="preserve"> </w:t>
      </w:r>
      <w:r>
        <w:rPr>
          <w:sz w:val="24"/>
        </w:rPr>
        <w:t>обеспечение</w:t>
      </w:r>
      <w:r>
        <w:rPr>
          <w:spacing w:val="-7"/>
          <w:sz w:val="24"/>
        </w:rPr>
        <w:t xml:space="preserve"> </w:t>
      </w:r>
      <w:r>
        <w:rPr>
          <w:sz w:val="24"/>
        </w:rPr>
        <w:t>для</w:t>
      </w:r>
      <w:r>
        <w:rPr>
          <w:spacing w:val="-7"/>
          <w:sz w:val="24"/>
        </w:rPr>
        <w:t xml:space="preserve"> </w:t>
      </w:r>
      <w:r>
        <w:rPr>
          <w:sz w:val="24"/>
        </w:rPr>
        <w:t>создания</w:t>
      </w:r>
      <w:r>
        <w:rPr>
          <w:spacing w:val="-7"/>
          <w:sz w:val="24"/>
        </w:rPr>
        <w:t xml:space="preserve"> </w:t>
      </w:r>
      <w:r>
        <w:rPr>
          <w:sz w:val="24"/>
        </w:rPr>
        <w:t>проектной</w:t>
      </w:r>
      <w:r>
        <w:rPr>
          <w:spacing w:val="-4"/>
          <w:sz w:val="24"/>
        </w:rPr>
        <w:t xml:space="preserve"> </w:t>
      </w:r>
      <w:r>
        <w:rPr>
          <w:spacing w:val="-2"/>
          <w:sz w:val="24"/>
        </w:rPr>
        <w:t>документации;</w:t>
      </w:r>
    </w:p>
    <w:p w14:paraId="5ED26382">
      <w:pPr>
        <w:pStyle w:val="32"/>
        <w:numPr>
          <w:ilvl w:val="0"/>
          <w:numId w:val="40"/>
        </w:numPr>
        <w:tabs>
          <w:tab w:val="left" w:pos="1136"/>
        </w:tabs>
        <w:spacing w:before="41"/>
        <w:ind w:left="1136"/>
        <w:jc w:val="left"/>
        <w:rPr>
          <w:sz w:val="24"/>
        </w:rPr>
      </w:pPr>
      <w:r>
        <w:rPr>
          <w:sz w:val="24"/>
        </w:rPr>
        <w:t>создавать</w:t>
      </w:r>
      <w:r>
        <w:rPr>
          <w:spacing w:val="-4"/>
          <w:sz w:val="24"/>
        </w:rPr>
        <w:t xml:space="preserve"> </w:t>
      </w:r>
      <w:r>
        <w:rPr>
          <w:sz w:val="24"/>
        </w:rPr>
        <w:t>различные</w:t>
      </w:r>
      <w:r>
        <w:rPr>
          <w:spacing w:val="-10"/>
          <w:sz w:val="24"/>
        </w:rPr>
        <w:t xml:space="preserve"> </w:t>
      </w:r>
      <w:r>
        <w:rPr>
          <w:sz w:val="24"/>
        </w:rPr>
        <w:t>виды</w:t>
      </w:r>
      <w:r>
        <w:rPr>
          <w:spacing w:val="-3"/>
          <w:sz w:val="24"/>
        </w:rPr>
        <w:t xml:space="preserve"> </w:t>
      </w:r>
      <w:r>
        <w:rPr>
          <w:spacing w:val="-2"/>
          <w:sz w:val="24"/>
        </w:rPr>
        <w:t>документов;</w:t>
      </w:r>
    </w:p>
    <w:p w14:paraId="5BD18FD5">
      <w:pPr>
        <w:pStyle w:val="32"/>
        <w:numPr>
          <w:ilvl w:val="0"/>
          <w:numId w:val="40"/>
        </w:numPr>
        <w:tabs>
          <w:tab w:val="left" w:pos="1136"/>
        </w:tabs>
        <w:spacing w:before="42"/>
        <w:ind w:left="1136"/>
        <w:jc w:val="left"/>
        <w:rPr>
          <w:sz w:val="24"/>
        </w:rPr>
      </w:pPr>
      <w:r>
        <w:rPr>
          <w:sz w:val="24"/>
        </w:rPr>
        <w:t>владеть</w:t>
      </w:r>
      <w:r>
        <w:rPr>
          <w:spacing w:val="-10"/>
          <w:sz w:val="24"/>
        </w:rPr>
        <w:t xml:space="preserve"> </w:t>
      </w:r>
      <w:r>
        <w:rPr>
          <w:sz w:val="24"/>
        </w:rPr>
        <w:t>способами</w:t>
      </w:r>
      <w:r>
        <w:rPr>
          <w:spacing w:val="-6"/>
          <w:sz w:val="24"/>
        </w:rPr>
        <w:t xml:space="preserve"> </w:t>
      </w:r>
      <w:r>
        <w:rPr>
          <w:sz w:val="24"/>
        </w:rPr>
        <w:t>создания,</w:t>
      </w:r>
      <w:r>
        <w:rPr>
          <w:spacing w:val="-5"/>
          <w:sz w:val="24"/>
        </w:rPr>
        <w:t xml:space="preserve"> </w:t>
      </w:r>
      <w:r>
        <w:rPr>
          <w:sz w:val="24"/>
        </w:rPr>
        <w:t>редактирования</w:t>
      </w:r>
      <w:r>
        <w:rPr>
          <w:spacing w:val="-11"/>
          <w:sz w:val="24"/>
        </w:rPr>
        <w:t xml:space="preserve"> </w:t>
      </w:r>
      <w:r>
        <w:rPr>
          <w:sz w:val="24"/>
        </w:rPr>
        <w:t>и</w:t>
      </w:r>
      <w:r>
        <w:rPr>
          <w:spacing w:val="-15"/>
          <w:sz w:val="24"/>
        </w:rPr>
        <w:t xml:space="preserve"> </w:t>
      </w:r>
      <w:r>
        <w:rPr>
          <w:sz w:val="24"/>
        </w:rPr>
        <w:t>трансформации</w:t>
      </w:r>
      <w:r>
        <w:rPr>
          <w:spacing w:val="-6"/>
          <w:sz w:val="24"/>
        </w:rPr>
        <w:t xml:space="preserve"> </w:t>
      </w:r>
      <w:r>
        <w:rPr>
          <w:sz w:val="24"/>
        </w:rPr>
        <w:t>графических</w:t>
      </w:r>
      <w:r>
        <w:rPr>
          <w:spacing w:val="-7"/>
          <w:sz w:val="24"/>
        </w:rPr>
        <w:t xml:space="preserve"> </w:t>
      </w:r>
      <w:r>
        <w:rPr>
          <w:spacing w:val="-2"/>
          <w:sz w:val="24"/>
        </w:rPr>
        <w:t>объектов;</w:t>
      </w:r>
    </w:p>
    <w:p w14:paraId="318692E9">
      <w:pPr>
        <w:pStyle w:val="32"/>
        <w:numPr>
          <w:ilvl w:val="0"/>
          <w:numId w:val="40"/>
        </w:numPr>
        <w:tabs>
          <w:tab w:val="left" w:pos="1136"/>
        </w:tabs>
        <w:spacing w:before="40" w:line="276" w:lineRule="auto"/>
        <w:ind w:right="904" w:firstLine="283"/>
        <w:jc w:val="left"/>
        <w:rPr>
          <w:sz w:val="24"/>
        </w:rPr>
      </w:pPr>
      <w:r>
        <w:rPr>
          <w:sz w:val="24"/>
        </w:rPr>
        <w:t>выполнять</w:t>
      </w:r>
      <w:r>
        <w:rPr>
          <w:spacing w:val="40"/>
          <w:sz w:val="24"/>
        </w:rPr>
        <w:t xml:space="preserve"> </w:t>
      </w:r>
      <w:r>
        <w:rPr>
          <w:sz w:val="24"/>
        </w:rPr>
        <w:t>эскизы,</w:t>
      </w:r>
      <w:r>
        <w:rPr>
          <w:spacing w:val="40"/>
          <w:sz w:val="24"/>
        </w:rPr>
        <w:t xml:space="preserve"> </w:t>
      </w:r>
      <w:r>
        <w:rPr>
          <w:sz w:val="24"/>
        </w:rPr>
        <w:t>схемы,</w:t>
      </w:r>
      <w:r>
        <w:rPr>
          <w:spacing w:val="40"/>
          <w:sz w:val="24"/>
        </w:rPr>
        <w:t xml:space="preserve"> </w:t>
      </w:r>
      <w:r>
        <w:rPr>
          <w:sz w:val="24"/>
        </w:rPr>
        <w:t>чертежи</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чертежных</w:t>
      </w:r>
      <w:r>
        <w:rPr>
          <w:spacing w:val="40"/>
          <w:sz w:val="24"/>
        </w:rPr>
        <w:t xml:space="preserve"> </w:t>
      </w:r>
      <w:r>
        <w:rPr>
          <w:sz w:val="24"/>
        </w:rPr>
        <w:t>инструментов</w:t>
      </w:r>
      <w:r>
        <w:rPr>
          <w:spacing w:val="40"/>
          <w:sz w:val="24"/>
        </w:rPr>
        <w:t xml:space="preserve"> </w:t>
      </w:r>
      <w:r>
        <w:rPr>
          <w:sz w:val="24"/>
        </w:rPr>
        <w:t>и</w:t>
      </w:r>
      <w:r>
        <w:rPr>
          <w:spacing w:val="80"/>
          <w:sz w:val="24"/>
        </w:rPr>
        <w:t xml:space="preserve"> </w:t>
      </w:r>
      <w:r>
        <w:rPr>
          <w:sz w:val="24"/>
        </w:rPr>
        <w:t>приспособлений и (или) с использованием программного обеспечения;</w:t>
      </w:r>
    </w:p>
    <w:p w14:paraId="47C055F1">
      <w:pPr>
        <w:pStyle w:val="32"/>
        <w:numPr>
          <w:ilvl w:val="0"/>
          <w:numId w:val="40"/>
        </w:numPr>
        <w:tabs>
          <w:tab w:val="left" w:pos="1136"/>
        </w:tabs>
        <w:spacing w:before="4"/>
        <w:ind w:left="1136"/>
        <w:jc w:val="left"/>
        <w:rPr>
          <w:sz w:val="24"/>
        </w:rPr>
      </w:pPr>
      <w:r>
        <w:rPr>
          <w:sz w:val="24"/>
        </w:rPr>
        <w:t>создавать</w:t>
      </w:r>
      <w:r>
        <w:rPr>
          <w:spacing w:val="-11"/>
          <w:sz w:val="24"/>
        </w:rPr>
        <w:t xml:space="preserve"> </w:t>
      </w:r>
      <w:r>
        <w:rPr>
          <w:sz w:val="24"/>
        </w:rPr>
        <w:t>и</w:t>
      </w:r>
      <w:r>
        <w:rPr>
          <w:spacing w:val="-5"/>
          <w:sz w:val="24"/>
        </w:rPr>
        <w:t xml:space="preserve"> </w:t>
      </w:r>
      <w:r>
        <w:rPr>
          <w:sz w:val="24"/>
        </w:rPr>
        <w:t>редактировать</w:t>
      </w:r>
      <w:r>
        <w:rPr>
          <w:spacing w:val="-4"/>
          <w:sz w:val="24"/>
        </w:rPr>
        <w:t xml:space="preserve"> </w:t>
      </w:r>
      <w:r>
        <w:rPr>
          <w:sz w:val="24"/>
        </w:rPr>
        <w:t>сложные</w:t>
      </w:r>
      <w:r>
        <w:rPr>
          <w:spacing w:val="-7"/>
          <w:sz w:val="24"/>
        </w:rPr>
        <w:t xml:space="preserve"> </w:t>
      </w:r>
      <w:r>
        <w:rPr>
          <w:sz w:val="24"/>
        </w:rPr>
        <w:t>3D-модели</w:t>
      </w:r>
      <w:r>
        <w:rPr>
          <w:spacing w:val="-10"/>
          <w:sz w:val="24"/>
        </w:rPr>
        <w:t xml:space="preserve"> </w:t>
      </w:r>
      <w:r>
        <w:rPr>
          <w:sz w:val="24"/>
        </w:rPr>
        <w:t>и</w:t>
      </w:r>
      <w:r>
        <w:rPr>
          <w:spacing w:val="-6"/>
          <w:sz w:val="24"/>
        </w:rPr>
        <w:t xml:space="preserve"> </w:t>
      </w:r>
      <w:r>
        <w:rPr>
          <w:sz w:val="24"/>
        </w:rPr>
        <w:t>сборочные</w:t>
      </w:r>
      <w:r>
        <w:rPr>
          <w:spacing w:val="-10"/>
          <w:sz w:val="24"/>
        </w:rPr>
        <w:t xml:space="preserve"> </w:t>
      </w:r>
      <w:r>
        <w:rPr>
          <w:spacing w:val="-2"/>
          <w:sz w:val="24"/>
        </w:rPr>
        <w:t>чертежи;</w:t>
      </w:r>
    </w:p>
    <w:p w14:paraId="42B39044">
      <w:pPr>
        <w:pStyle w:val="32"/>
        <w:numPr>
          <w:ilvl w:val="0"/>
          <w:numId w:val="40"/>
        </w:numPr>
        <w:tabs>
          <w:tab w:val="left" w:pos="1136"/>
        </w:tabs>
        <w:spacing w:before="36" w:line="283" w:lineRule="auto"/>
        <w:ind w:right="755"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черчением,</w:t>
      </w:r>
      <w:r>
        <w:rPr>
          <w:spacing w:val="40"/>
          <w:sz w:val="24"/>
        </w:rPr>
        <w:t xml:space="preserve"> </w:t>
      </w:r>
      <w:r>
        <w:rPr>
          <w:sz w:val="24"/>
        </w:rPr>
        <w:t>компьютерной</w:t>
      </w:r>
      <w:r>
        <w:rPr>
          <w:spacing w:val="34"/>
          <w:sz w:val="24"/>
        </w:rPr>
        <w:t xml:space="preserve"> </w:t>
      </w:r>
      <w:r>
        <w:rPr>
          <w:sz w:val="24"/>
        </w:rPr>
        <w:t>графикой,</w:t>
      </w:r>
      <w:r>
        <w:rPr>
          <w:spacing w:val="35"/>
          <w:sz w:val="24"/>
        </w:rPr>
        <w:t xml:space="preserve"> </w:t>
      </w:r>
      <w:r>
        <w:rPr>
          <w:sz w:val="24"/>
        </w:rPr>
        <w:t>их востребованность на рынке труда.</w:t>
      </w:r>
    </w:p>
    <w:p w14:paraId="49676AE4">
      <w:pPr>
        <w:pStyle w:val="17"/>
        <w:spacing w:line="268" w:lineRule="exact"/>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9</w:t>
      </w:r>
      <w:r>
        <w:rPr>
          <w:spacing w:val="-3"/>
        </w:rPr>
        <w:t xml:space="preserve"> </w:t>
      </w:r>
      <w:r>
        <w:rPr>
          <w:spacing w:val="-2"/>
        </w:rPr>
        <w:t>классе:</w:t>
      </w:r>
    </w:p>
    <w:p w14:paraId="329A250B">
      <w:pPr>
        <w:pStyle w:val="32"/>
        <w:numPr>
          <w:ilvl w:val="0"/>
          <w:numId w:val="40"/>
        </w:numPr>
        <w:tabs>
          <w:tab w:val="left" w:pos="1136"/>
        </w:tabs>
        <w:spacing w:before="36" w:line="276" w:lineRule="auto"/>
        <w:ind w:right="904" w:firstLine="283"/>
        <w:jc w:val="left"/>
        <w:rPr>
          <w:sz w:val="24"/>
        </w:rPr>
      </w:pPr>
      <w:r>
        <w:rPr>
          <w:sz w:val="24"/>
        </w:rPr>
        <w:t>выполнять</w:t>
      </w:r>
      <w:r>
        <w:rPr>
          <w:spacing w:val="40"/>
          <w:sz w:val="24"/>
        </w:rPr>
        <w:t xml:space="preserve"> </w:t>
      </w:r>
      <w:r>
        <w:rPr>
          <w:sz w:val="24"/>
        </w:rPr>
        <w:t>эскизы,</w:t>
      </w:r>
      <w:r>
        <w:rPr>
          <w:spacing w:val="40"/>
          <w:sz w:val="24"/>
        </w:rPr>
        <w:t xml:space="preserve"> </w:t>
      </w:r>
      <w:r>
        <w:rPr>
          <w:sz w:val="24"/>
        </w:rPr>
        <w:t>схемы,</w:t>
      </w:r>
      <w:r>
        <w:rPr>
          <w:spacing w:val="40"/>
          <w:sz w:val="24"/>
        </w:rPr>
        <w:t xml:space="preserve"> </w:t>
      </w:r>
      <w:r>
        <w:rPr>
          <w:sz w:val="24"/>
        </w:rPr>
        <w:t>чертежи</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чертежных</w:t>
      </w:r>
      <w:r>
        <w:rPr>
          <w:spacing w:val="40"/>
          <w:sz w:val="24"/>
        </w:rPr>
        <w:t xml:space="preserve"> </w:t>
      </w:r>
      <w:r>
        <w:rPr>
          <w:sz w:val="24"/>
        </w:rPr>
        <w:t>инструментов</w:t>
      </w:r>
      <w:r>
        <w:rPr>
          <w:spacing w:val="40"/>
          <w:sz w:val="24"/>
        </w:rPr>
        <w:t xml:space="preserve"> </w:t>
      </w:r>
      <w:r>
        <w:rPr>
          <w:sz w:val="24"/>
        </w:rPr>
        <w:t>и</w:t>
      </w:r>
      <w:r>
        <w:rPr>
          <w:spacing w:val="80"/>
          <w:sz w:val="24"/>
        </w:rPr>
        <w:t xml:space="preserve"> </w:t>
      </w:r>
      <w:r>
        <w:rPr>
          <w:sz w:val="24"/>
        </w:rPr>
        <w:t>приспособлений и (или) в САПР;</w:t>
      </w:r>
    </w:p>
    <w:p w14:paraId="73D00C8A">
      <w:pPr>
        <w:pStyle w:val="32"/>
        <w:numPr>
          <w:ilvl w:val="0"/>
          <w:numId w:val="40"/>
        </w:numPr>
        <w:tabs>
          <w:tab w:val="left" w:pos="1136"/>
        </w:tabs>
        <w:spacing w:line="275" w:lineRule="exact"/>
        <w:ind w:left="1136"/>
        <w:jc w:val="left"/>
        <w:rPr>
          <w:sz w:val="24"/>
        </w:rPr>
      </w:pPr>
      <w:r>
        <w:rPr>
          <w:sz w:val="24"/>
        </w:rPr>
        <w:t>создавать</w:t>
      </w:r>
      <w:r>
        <w:rPr>
          <w:spacing w:val="-5"/>
          <w:sz w:val="24"/>
        </w:rPr>
        <w:t xml:space="preserve"> </w:t>
      </w:r>
      <w:r>
        <w:rPr>
          <w:sz w:val="24"/>
        </w:rPr>
        <w:t>3D-модели</w:t>
      </w:r>
      <w:r>
        <w:rPr>
          <w:spacing w:val="-4"/>
          <w:sz w:val="24"/>
        </w:rPr>
        <w:t xml:space="preserve"> </w:t>
      </w:r>
      <w:r>
        <w:rPr>
          <w:sz w:val="24"/>
        </w:rPr>
        <w:t>в</w:t>
      </w:r>
      <w:r>
        <w:rPr>
          <w:spacing w:val="-4"/>
          <w:sz w:val="24"/>
        </w:rPr>
        <w:t xml:space="preserve"> САПР;</w:t>
      </w:r>
    </w:p>
    <w:p w14:paraId="6981AC81">
      <w:pPr>
        <w:pStyle w:val="32"/>
        <w:numPr>
          <w:ilvl w:val="0"/>
          <w:numId w:val="40"/>
        </w:numPr>
        <w:tabs>
          <w:tab w:val="left" w:pos="1136"/>
        </w:tabs>
        <w:spacing w:before="41"/>
        <w:ind w:left="1136"/>
        <w:jc w:val="left"/>
        <w:rPr>
          <w:sz w:val="24"/>
        </w:rPr>
      </w:pPr>
      <w:r>
        <w:rPr>
          <w:sz w:val="24"/>
        </w:rPr>
        <w:t>оформлять</w:t>
      </w:r>
      <w:r>
        <w:rPr>
          <w:spacing w:val="-12"/>
          <w:sz w:val="24"/>
        </w:rPr>
        <w:t xml:space="preserve"> </w:t>
      </w:r>
      <w:r>
        <w:rPr>
          <w:sz w:val="24"/>
        </w:rPr>
        <w:t>конструкторскую</w:t>
      </w:r>
      <w:r>
        <w:rPr>
          <w:spacing w:val="-7"/>
          <w:sz w:val="24"/>
        </w:rPr>
        <w:t xml:space="preserve"> </w:t>
      </w:r>
      <w:r>
        <w:rPr>
          <w:sz w:val="24"/>
        </w:rPr>
        <w:t>документацию,</w:t>
      </w:r>
      <w:r>
        <w:rPr>
          <w:spacing w:val="-4"/>
          <w:sz w:val="24"/>
        </w:rPr>
        <w:t xml:space="preserve"> </w:t>
      </w:r>
      <w:r>
        <w:rPr>
          <w:sz w:val="24"/>
        </w:rPr>
        <w:t>в</w:t>
      </w:r>
      <w:r>
        <w:rPr>
          <w:spacing w:val="-9"/>
          <w:sz w:val="24"/>
        </w:rPr>
        <w:t xml:space="preserve"> </w:t>
      </w:r>
      <w:r>
        <w:rPr>
          <w:sz w:val="24"/>
        </w:rPr>
        <w:t>том</w:t>
      </w:r>
      <w:r>
        <w:rPr>
          <w:spacing w:val="-5"/>
          <w:sz w:val="24"/>
        </w:rPr>
        <w:t xml:space="preserve"> </w:t>
      </w:r>
      <w:r>
        <w:rPr>
          <w:sz w:val="24"/>
        </w:rPr>
        <w:t>числе</w:t>
      </w:r>
      <w:r>
        <w:rPr>
          <w:spacing w:val="-8"/>
          <w:sz w:val="24"/>
        </w:rPr>
        <w:t xml:space="preserve"> </w:t>
      </w:r>
      <w:r>
        <w:rPr>
          <w:sz w:val="24"/>
        </w:rPr>
        <w:t>с</w:t>
      </w:r>
      <w:r>
        <w:rPr>
          <w:spacing w:val="-8"/>
          <w:sz w:val="24"/>
        </w:rPr>
        <w:t xml:space="preserve"> </w:t>
      </w:r>
      <w:r>
        <w:rPr>
          <w:sz w:val="24"/>
        </w:rPr>
        <w:t>использованием</w:t>
      </w:r>
      <w:r>
        <w:rPr>
          <w:spacing w:val="-3"/>
          <w:sz w:val="24"/>
        </w:rPr>
        <w:t xml:space="preserve"> </w:t>
      </w:r>
      <w:r>
        <w:rPr>
          <w:spacing w:val="-2"/>
          <w:sz w:val="24"/>
        </w:rPr>
        <w:t>САПР;</w:t>
      </w:r>
    </w:p>
    <w:p w14:paraId="1BBC8B94">
      <w:pPr>
        <w:pStyle w:val="32"/>
        <w:numPr>
          <w:ilvl w:val="0"/>
          <w:numId w:val="40"/>
        </w:numPr>
        <w:tabs>
          <w:tab w:val="left" w:pos="1136"/>
          <w:tab w:val="left" w:pos="3090"/>
          <w:tab w:val="left" w:pos="3762"/>
          <w:tab w:val="left" w:pos="5203"/>
          <w:tab w:val="left" w:pos="6547"/>
          <w:tab w:val="left" w:pos="6926"/>
          <w:tab w:val="left" w:pos="8473"/>
          <w:tab w:val="left" w:pos="10245"/>
        </w:tabs>
        <w:spacing w:before="41" w:line="276" w:lineRule="auto"/>
        <w:ind w:right="567"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pacing w:val="-6"/>
          <w:sz w:val="24"/>
        </w:rPr>
        <w:t xml:space="preserve">их </w:t>
      </w:r>
      <w:r>
        <w:rPr>
          <w:sz w:val="24"/>
        </w:rPr>
        <w:t>востребованность на рынке труда.</w:t>
      </w:r>
    </w:p>
    <w:p w14:paraId="4DD369B4">
      <w:pPr>
        <w:tabs>
          <w:tab w:val="left" w:pos="2379"/>
          <w:tab w:val="left" w:pos="4122"/>
          <w:tab w:val="left" w:pos="5495"/>
          <w:tab w:val="left" w:pos="7234"/>
          <w:tab w:val="left" w:pos="8425"/>
        </w:tabs>
        <w:spacing w:before="4" w:line="280" w:lineRule="auto"/>
        <w:ind w:left="569" w:right="598"/>
        <w:rPr>
          <w:i/>
          <w:sz w:val="24"/>
        </w:rPr>
      </w:pPr>
      <w:r>
        <w:rPr>
          <w:i/>
          <w:spacing w:val="-2"/>
          <w:sz w:val="24"/>
        </w:rPr>
        <w:t>Предметные</w:t>
      </w:r>
      <w:r>
        <w:rPr>
          <w:i/>
          <w:sz w:val="24"/>
        </w:rPr>
        <w:tab/>
      </w:r>
      <w:r>
        <w:rPr>
          <w:i/>
          <w:spacing w:val="-2"/>
          <w:sz w:val="24"/>
        </w:rPr>
        <w:t>результаты</w:t>
      </w:r>
      <w:r>
        <w:rPr>
          <w:i/>
          <w:sz w:val="24"/>
        </w:rPr>
        <w:tab/>
      </w:r>
      <w:r>
        <w:rPr>
          <w:i/>
          <w:spacing w:val="-2"/>
          <w:sz w:val="24"/>
        </w:rPr>
        <w:t>освоения</w:t>
      </w:r>
      <w:r>
        <w:rPr>
          <w:i/>
          <w:sz w:val="24"/>
        </w:rPr>
        <w:tab/>
      </w:r>
      <w:r>
        <w:rPr>
          <w:i/>
          <w:spacing w:val="-2"/>
          <w:sz w:val="24"/>
        </w:rPr>
        <w:t>содержания</w:t>
      </w:r>
      <w:r>
        <w:rPr>
          <w:i/>
          <w:sz w:val="24"/>
        </w:rPr>
        <w:tab/>
      </w:r>
      <w:r>
        <w:rPr>
          <w:i/>
          <w:spacing w:val="-2"/>
          <w:sz w:val="24"/>
        </w:rPr>
        <w:t>модуля</w:t>
      </w:r>
      <w:r>
        <w:rPr>
          <w:i/>
          <w:sz w:val="24"/>
        </w:rPr>
        <w:tab/>
      </w:r>
      <w:r>
        <w:rPr>
          <w:i/>
          <w:spacing w:val="-4"/>
          <w:sz w:val="24"/>
        </w:rPr>
        <w:t xml:space="preserve">"3D-моделирование, </w:t>
      </w:r>
      <w:r>
        <w:rPr>
          <w:i/>
          <w:sz w:val="24"/>
        </w:rPr>
        <w:t>прототипирование, макетирование".</w:t>
      </w:r>
    </w:p>
    <w:p w14:paraId="1A9F4497">
      <w:pPr>
        <w:pStyle w:val="17"/>
        <w:spacing w:line="269" w:lineRule="exact"/>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7</w:t>
      </w:r>
      <w:r>
        <w:rPr>
          <w:spacing w:val="-3"/>
        </w:rPr>
        <w:t xml:space="preserve"> </w:t>
      </w:r>
      <w:r>
        <w:rPr>
          <w:spacing w:val="-2"/>
        </w:rPr>
        <w:t>классе:</w:t>
      </w:r>
    </w:p>
    <w:p w14:paraId="2C6BF126">
      <w:pPr>
        <w:pStyle w:val="32"/>
        <w:numPr>
          <w:ilvl w:val="0"/>
          <w:numId w:val="40"/>
        </w:numPr>
        <w:tabs>
          <w:tab w:val="left" w:pos="1136"/>
        </w:tabs>
        <w:spacing w:before="36"/>
        <w:ind w:left="1136"/>
        <w:jc w:val="left"/>
        <w:rPr>
          <w:sz w:val="24"/>
        </w:rPr>
      </w:pPr>
      <w:r>
        <w:rPr>
          <w:sz w:val="24"/>
        </w:rPr>
        <w:t>называть</w:t>
      </w:r>
      <w:r>
        <w:rPr>
          <w:spacing w:val="-8"/>
          <w:sz w:val="24"/>
        </w:rPr>
        <w:t xml:space="preserve"> </w:t>
      </w:r>
      <w:r>
        <w:rPr>
          <w:sz w:val="24"/>
        </w:rPr>
        <w:t>виды,</w:t>
      </w:r>
      <w:r>
        <w:rPr>
          <w:spacing w:val="-4"/>
          <w:sz w:val="24"/>
        </w:rPr>
        <w:t xml:space="preserve"> </w:t>
      </w:r>
      <w:r>
        <w:rPr>
          <w:sz w:val="24"/>
        </w:rPr>
        <w:t>свойства</w:t>
      </w:r>
      <w:r>
        <w:rPr>
          <w:spacing w:val="-9"/>
          <w:sz w:val="24"/>
        </w:rPr>
        <w:t xml:space="preserve"> </w:t>
      </w:r>
      <w:r>
        <w:rPr>
          <w:sz w:val="24"/>
        </w:rPr>
        <w:t>и</w:t>
      </w:r>
      <w:r>
        <w:rPr>
          <w:spacing w:val="-5"/>
          <w:sz w:val="24"/>
        </w:rPr>
        <w:t xml:space="preserve"> </w:t>
      </w:r>
      <w:r>
        <w:rPr>
          <w:sz w:val="24"/>
        </w:rPr>
        <w:t>назначение</w:t>
      </w:r>
      <w:r>
        <w:rPr>
          <w:spacing w:val="-5"/>
          <w:sz w:val="24"/>
        </w:rPr>
        <w:t xml:space="preserve"> </w:t>
      </w:r>
      <w:r>
        <w:rPr>
          <w:spacing w:val="-2"/>
          <w:sz w:val="24"/>
        </w:rPr>
        <w:t>моделей;</w:t>
      </w:r>
    </w:p>
    <w:p w14:paraId="47385E04">
      <w:pPr>
        <w:pStyle w:val="32"/>
        <w:numPr>
          <w:ilvl w:val="0"/>
          <w:numId w:val="40"/>
        </w:numPr>
        <w:tabs>
          <w:tab w:val="left" w:pos="1136"/>
        </w:tabs>
        <w:spacing w:before="41"/>
        <w:ind w:left="1136"/>
        <w:jc w:val="left"/>
        <w:rPr>
          <w:sz w:val="24"/>
        </w:rPr>
      </w:pPr>
      <w:r>
        <w:rPr>
          <w:sz w:val="24"/>
        </w:rPr>
        <w:t>называть</w:t>
      </w:r>
      <w:r>
        <w:rPr>
          <w:spacing w:val="-7"/>
          <w:sz w:val="24"/>
        </w:rPr>
        <w:t xml:space="preserve"> </w:t>
      </w:r>
      <w:r>
        <w:rPr>
          <w:sz w:val="24"/>
        </w:rPr>
        <w:t>виды</w:t>
      </w:r>
      <w:r>
        <w:rPr>
          <w:spacing w:val="-1"/>
          <w:sz w:val="24"/>
        </w:rPr>
        <w:t xml:space="preserve"> </w:t>
      </w:r>
      <w:r>
        <w:rPr>
          <w:sz w:val="24"/>
        </w:rPr>
        <w:t>макетов</w:t>
      </w:r>
      <w:r>
        <w:rPr>
          <w:spacing w:val="-7"/>
          <w:sz w:val="24"/>
        </w:rPr>
        <w:t xml:space="preserve"> </w:t>
      </w:r>
      <w:r>
        <w:rPr>
          <w:sz w:val="24"/>
        </w:rPr>
        <w:t>и</w:t>
      </w:r>
      <w:r>
        <w:rPr>
          <w:spacing w:val="-3"/>
          <w:sz w:val="24"/>
        </w:rPr>
        <w:t xml:space="preserve"> </w:t>
      </w:r>
      <w:r>
        <w:rPr>
          <w:sz w:val="24"/>
        </w:rPr>
        <w:t>их</w:t>
      </w:r>
      <w:r>
        <w:rPr>
          <w:spacing w:val="-4"/>
          <w:sz w:val="24"/>
        </w:rPr>
        <w:t xml:space="preserve"> </w:t>
      </w:r>
      <w:r>
        <w:rPr>
          <w:spacing w:val="-2"/>
          <w:sz w:val="24"/>
        </w:rPr>
        <w:t>назначение;</w:t>
      </w:r>
    </w:p>
    <w:p w14:paraId="596E78A0">
      <w:pPr>
        <w:pStyle w:val="32"/>
        <w:numPr>
          <w:ilvl w:val="0"/>
          <w:numId w:val="40"/>
        </w:numPr>
        <w:tabs>
          <w:tab w:val="left" w:pos="1136"/>
        </w:tabs>
        <w:spacing w:before="41" w:line="276" w:lineRule="auto"/>
        <w:ind w:right="868" w:firstLine="283"/>
        <w:jc w:val="left"/>
        <w:rPr>
          <w:sz w:val="24"/>
        </w:rPr>
      </w:pPr>
      <w:r>
        <w:rPr>
          <w:sz w:val="24"/>
        </w:rPr>
        <w:t>создавать</w:t>
      </w:r>
      <w:r>
        <w:rPr>
          <w:spacing w:val="77"/>
          <w:sz w:val="24"/>
        </w:rPr>
        <w:t xml:space="preserve"> </w:t>
      </w:r>
      <w:r>
        <w:rPr>
          <w:sz w:val="24"/>
        </w:rPr>
        <w:t>макеты</w:t>
      </w:r>
      <w:r>
        <w:rPr>
          <w:spacing w:val="77"/>
          <w:sz w:val="24"/>
        </w:rPr>
        <w:t xml:space="preserve"> </w:t>
      </w:r>
      <w:r>
        <w:rPr>
          <w:sz w:val="24"/>
        </w:rPr>
        <w:t>различных</w:t>
      </w:r>
      <w:r>
        <w:rPr>
          <w:spacing w:val="75"/>
          <w:sz w:val="24"/>
        </w:rPr>
        <w:t xml:space="preserve"> </w:t>
      </w:r>
      <w:r>
        <w:rPr>
          <w:sz w:val="24"/>
        </w:rPr>
        <w:t>видов,</w:t>
      </w:r>
      <w:r>
        <w:rPr>
          <w:spacing w:val="77"/>
          <w:sz w:val="24"/>
        </w:rPr>
        <w:t xml:space="preserve"> </w:t>
      </w:r>
      <w:r>
        <w:rPr>
          <w:sz w:val="24"/>
        </w:rPr>
        <w:t>в</w:t>
      </w:r>
      <w:r>
        <w:rPr>
          <w:spacing w:val="76"/>
          <w:sz w:val="24"/>
        </w:rPr>
        <w:t xml:space="preserve"> </w:t>
      </w:r>
      <w:r>
        <w:rPr>
          <w:sz w:val="24"/>
        </w:rPr>
        <w:t>том</w:t>
      </w:r>
      <w:r>
        <w:rPr>
          <w:spacing w:val="40"/>
          <w:sz w:val="24"/>
        </w:rPr>
        <w:t xml:space="preserve"> </w:t>
      </w:r>
      <w:r>
        <w:rPr>
          <w:sz w:val="24"/>
        </w:rPr>
        <w:t>числе</w:t>
      </w:r>
      <w:r>
        <w:rPr>
          <w:spacing w:val="78"/>
          <w:sz w:val="24"/>
        </w:rPr>
        <w:t xml:space="preserve"> </w:t>
      </w:r>
      <w:r>
        <w:rPr>
          <w:sz w:val="24"/>
        </w:rPr>
        <w:t>с</w:t>
      </w:r>
      <w:r>
        <w:rPr>
          <w:spacing w:val="40"/>
          <w:sz w:val="24"/>
        </w:rPr>
        <w:t xml:space="preserve"> </w:t>
      </w:r>
      <w:r>
        <w:rPr>
          <w:sz w:val="24"/>
        </w:rPr>
        <w:t>использованием</w:t>
      </w:r>
      <w:r>
        <w:rPr>
          <w:spacing w:val="78"/>
          <w:sz w:val="24"/>
        </w:rPr>
        <w:t xml:space="preserve"> </w:t>
      </w:r>
      <w:r>
        <w:rPr>
          <w:sz w:val="24"/>
        </w:rPr>
        <w:t xml:space="preserve">программного </w:t>
      </w:r>
      <w:r>
        <w:rPr>
          <w:spacing w:val="-2"/>
          <w:sz w:val="24"/>
        </w:rPr>
        <w:t>обеспечения;</w:t>
      </w:r>
    </w:p>
    <w:p w14:paraId="393F9DB9">
      <w:pPr>
        <w:pStyle w:val="32"/>
        <w:numPr>
          <w:ilvl w:val="0"/>
          <w:numId w:val="40"/>
        </w:numPr>
        <w:tabs>
          <w:tab w:val="left" w:pos="1136"/>
        </w:tabs>
        <w:spacing w:before="4"/>
        <w:ind w:left="1136"/>
        <w:jc w:val="left"/>
        <w:rPr>
          <w:sz w:val="24"/>
        </w:rPr>
      </w:pPr>
      <w:r>
        <w:rPr>
          <w:sz w:val="24"/>
        </w:rPr>
        <w:t>выполнять</w:t>
      </w:r>
      <w:r>
        <w:rPr>
          <w:spacing w:val="-6"/>
          <w:sz w:val="24"/>
        </w:rPr>
        <w:t xml:space="preserve"> </w:t>
      </w:r>
      <w:r>
        <w:rPr>
          <w:sz w:val="24"/>
        </w:rPr>
        <w:t>развертку</w:t>
      </w:r>
      <w:r>
        <w:rPr>
          <w:spacing w:val="-17"/>
          <w:sz w:val="24"/>
        </w:rPr>
        <w:t xml:space="preserve"> </w:t>
      </w:r>
      <w:r>
        <w:rPr>
          <w:sz w:val="24"/>
        </w:rPr>
        <w:t>и</w:t>
      </w:r>
      <w:r>
        <w:rPr>
          <w:spacing w:val="1"/>
          <w:sz w:val="24"/>
        </w:rPr>
        <w:t xml:space="preserve"> </w:t>
      </w:r>
      <w:r>
        <w:rPr>
          <w:sz w:val="24"/>
        </w:rPr>
        <w:t>соединять</w:t>
      </w:r>
      <w:r>
        <w:rPr>
          <w:spacing w:val="-3"/>
          <w:sz w:val="24"/>
        </w:rPr>
        <w:t xml:space="preserve"> </w:t>
      </w:r>
      <w:r>
        <w:rPr>
          <w:sz w:val="24"/>
        </w:rPr>
        <w:t>фрагменты</w:t>
      </w:r>
      <w:r>
        <w:rPr>
          <w:spacing w:val="-3"/>
          <w:sz w:val="24"/>
        </w:rPr>
        <w:t xml:space="preserve"> </w:t>
      </w:r>
      <w:r>
        <w:rPr>
          <w:spacing w:val="-2"/>
          <w:sz w:val="24"/>
        </w:rPr>
        <w:t>макета;</w:t>
      </w:r>
    </w:p>
    <w:p w14:paraId="574E9B43">
      <w:pPr>
        <w:pStyle w:val="32"/>
        <w:numPr>
          <w:ilvl w:val="0"/>
          <w:numId w:val="40"/>
        </w:numPr>
        <w:tabs>
          <w:tab w:val="left" w:pos="1136"/>
        </w:tabs>
        <w:spacing w:before="36"/>
        <w:ind w:left="1136"/>
        <w:jc w:val="left"/>
        <w:rPr>
          <w:sz w:val="24"/>
        </w:rPr>
      </w:pPr>
      <w:r>
        <w:rPr>
          <w:sz w:val="24"/>
        </w:rPr>
        <w:t>выполнять</w:t>
      </w:r>
      <w:r>
        <w:rPr>
          <w:spacing w:val="-2"/>
          <w:sz w:val="24"/>
        </w:rPr>
        <w:t xml:space="preserve"> </w:t>
      </w:r>
      <w:r>
        <w:rPr>
          <w:sz w:val="24"/>
        </w:rPr>
        <w:t>сборку</w:t>
      </w:r>
      <w:r>
        <w:rPr>
          <w:spacing w:val="-15"/>
          <w:sz w:val="24"/>
        </w:rPr>
        <w:t xml:space="preserve"> </w:t>
      </w:r>
      <w:r>
        <w:rPr>
          <w:sz w:val="24"/>
        </w:rPr>
        <w:t>деталей</w:t>
      </w:r>
      <w:r>
        <w:rPr>
          <w:spacing w:val="-1"/>
          <w:sz w:val="24"/>
        </w:rPr>
        <w:t xml:space="preserve"> </w:t>
      </w:r>
      <w:r>
        <w:rPr>
          <w:spacing w:val="-2"/>
          <w:sz w:val="24"/>
        </w:rPr>
        <w:t>макета;</w:t>
      </w:r>
    </w:p>
    <w:p w14:paraId="7685C9E7">
      <w:pPr>
        <w:pStyle w:val="32"/>
        <w:numPr>
          <w:ilvl w:val="0"/>
          <w:numId w:val="40"/>
        </w:numPr>
        <w:tabs>
          <w:tab w:val="left" w:pos="1136"/>
        </w:tabs>
        <w:spacing w:before="41"/>
        <w:ind w:left="1136"/>
        <w:jc w:val="left"/>
        <w:rPr>
          <w:sz w:val="24"/>
        </w:rPr>
      </w:pPr>
      <w:r>
        <w:rPr>
          <w:sz w:val="24"/>
        </w:rPr>
        <w:t>разрабатывать</w:t>
      </w:r>
      <w:r>
        <w:rPr>
          <w:spacing w:val="-9"/>
          <w:sz w:val="24"/>
        </w:rPr>
        <w:t xml:space="preserve"> </w:t>
      </w:r>
      <w:r>
        <w:rPr>
          <w:sz w:val="24"/>
        </w:rPr>
        <w:t>графическую</w:t>
      </w:r>
      <w:r>
        <w:rPr>
          <w:spacing w:val="-10"/>
          <w:sz w:val="24"/>
        </w:rPr>
        <w:t xml:space="preserve"> </w:t>
      </w:r>
      <w:r>
        <w:rPr>
          <w:spacing w:val="-2"/>
          <w:sz w:val="24"/>
        </w:rPr>
        <w:t>документацию;</w:t>
      </w:r>
    </w:p>
    <w:p w14:paraId="3CF45FE0">
      <w:pPr>
        <w:pStyle w:val="32"/>
        <w:numPr>
          <w:ilvl w:val="0"/>
          <w:numId w:val="40"/>
        </w:numPr>
        <w:tabs>
          <w:tab w:val="left" w:pos="1136"/>
        </w:tabs>
        <w:spacing w:before="46" w:line="276" w:lineRule="auto"/>
        <w:ind w:right="749" w:firstLine="283"/>
        <w:jc w:val="left"/>
        <w:rPr>
          <w:sz w:val="24"/>
        </w:rPr>
      </w:pPr>
      <w:r>
        <w:rPr>
          <w:sz w:val="24"/>
        </w:rPr>
        <w:t>характеризовать</w:t>
      </w:r>
      <w:r>
        <w:rPr>
          <w:spacing w:val="-7"/>
          <w:sz w:val="24"/>
        </w:rPr>
        <w:t xml:space="preserve"> </w:t>
      </w:r>
      <w:r>
        <w:rPr>
          <w:sz w:val="24"/>
        </w:rPr>
        <w:t>мир</w:t>
      </w:r>
      <w:r>
        <w:rPr>
          <w:spacing w:val="-8"/>
          <w:sz w:val="24"/>
        </w:rPr>
        <w:t xml:space="preserve"> </w:t>
      </w:r>
      <w:r>
        <w:rPr>
          <w:sz w:val="24"/>
        </w:rPr>
        <w:t>профессий,</w:t>
      </w:r>
      <w:r>
        <w:rPr>
          <w:spacing w:val="-7"/>
          <w:sz w:val="24"/>
        </w:rPr>
        <w:t xml:space="preserve"> </w:t>
      </w:r>
      <w:r>
        <w:rPr>
          <w:sz w:val="24"/>
        </w:rPr>
        <w:t>связанных</w:t>
      </w:r>
      <w:r>
        <w:rPr>
          <w:spacing w:val="24"/>
          <w:sz w:val="24"/>
        </w:rPr>
        <w:t xml:space="preserve"> </w:t>
      </w:r>
      <w:r>
        <w:rPr>
          <w:sz w:val="24"/>
        </w:rPr>
        <w:t>с</w:t>
      </w:r>
      <w:r>
        <w:rPr>
          <w:spacing w:val="-5"/>
          <w:sz w:val="24"/>
        </w:rPr>
        <w:t xml:space="preserve"> </w:t>
      </w:r>
      <w:r>
        <w:rPr>
          <w:sz w:val="24"/>
        </w:rPr>
        <w:t>изучаемыми</w:t>
      </w:r>
      <w:r>
        <w:rPr>
          <w:spacing w:val="-3"/>
          <w:sz w:val="24"/>
        </w:rPr>
        <w:t xml:space="preserve"> </w:t>
      </w:r>
      <w:r>
        <w:rPr>
          <w:sz w:val="24"/>
        </w:rPr>
        <w:t>технологиями</w:t>
      </w:r>
      <w:r>
        <w:rPr>
          <w:spacing w:val="-7"/>
          <w:sz w:val="24"/>
        </w:rPr>
        <w:t xml:space="preserve"> </w:t>
      </w:r>
      <w:r>
        <w:rPr>
          <w:sz w:val="24"/>
        </w:rPr>
        <w:t>макетирования, их востребованность на рынке труда.</w:t>
      </w:r>
    </w:p>
    <w:p w14:paraId="7D4F99C1">
      <w:pPr>
        <w:pStyle w:val="17"/>
        <w:spacing w:before="3"/>
        <w:ind w:firstLine="0"/>
        <w:jc w:val="left"/>
      </w:pPr>
      <w:r>
        <w:t>К</w:t>
      </w:r>
      <w:r>
        <w:rPr>
          <w:spacing w:val="-2"/>
        </w:rPr>
        <w:t xml:space="preserve"> </w:t>
      </w:r>
      <w:r>
        <w:t>концу</w:t>
      </w:r>
      <w:r>
        <w:rPr>
          <w:spacing w:val="-16"/>
        </w:rPr>
        <w:t xml:space="preserve"> </w:t>
      </w:r>
      <w:r>
        <w:t>обучения</w:t>
      </w:r>
      <w:r>
        <w:rPr>
          <w:spacing w:val="1"/>
        </w:rPr>
        <w:t xml:space="preserve"> </w:t>
      </w:r>
      <w:r>
        <w:t>в</w:t>
      </w:r>
      <w:r>
        <w:rPr>
          <w:spacing w:val="4"/>
        </w:rPr>
        <w:t xml:space="preserve"> </w:t>
      </w:r>
      <w:r>
        <w:t>8</w:t>
      </w:r>
      <w:r>
        <w:rPr>
          <w:spacing w:val="-3"/>
        </w:rPr>
        <w:t xml:space="preserve"> </w:t>
      </w:r>
      <w:r>
        <w:rPr>
          <w:spacing w:val="-2"/>
        </w:rPr>
        <w:t>классе:</w:t>
      </w:r>
    </w:p>
    <w:p w14:paraId="0028109D">
      <w:pPr>
        <w:pStyle w:val="32"/>
        <w:numPr>
          <w:ilvl w:val="0"/>
          <w:numId w:val="40"/>
        </w:numPr>
        <w:tabs>
          <w:tab w:val="left" w:pos="1136"/>
        </w:tabs>
        <w:spacing w:before="36" w:line="276" w:lineRule="auto"/>
        <w:ind w:right="596" w:firstLine="283"/>
        <w:jc w:val="left"/>
        <w:rPr>
          <w:sz w:val="24"/>
        </w:rPr>
      </w:pPr>
      <w:r>
        <w:rPr>
          <w:sz w:val="24"/>
        </w:rPr>
        <w:t>разрабатывать</w:t>
      </w:r>
      <w:r>
        <w:rPr>
          <w:spacing w:val="33"/>
          <w:sz w:val="24"/>
        </w:rPr>
        <w:t xml:space="preserve"> </w:t>
      </w:r>
      <w:r>
        <w:rPr>
          <w:sz w:val="24"/>
        </w:rPr>
        <w:t>оригинальные</w:t>
      </w:r>
      <w:r>
        <w:rPr>
          <w:spacing w:val="36"/>
          <w:sz w:val="24"/>
        </w:rPr>
        <w:t xml:space="preserve"> </w:t>
      </w:r>
      <w:r>
        <w:rPr>
          <w:sz w:val="24"/>
        </w:rPr>
        <w:t>конструкции</w:t>
      </w:r>
      <w:r>
        <w:rPr>
          <w:spacing w:val="37"/>
          <w:sz w:val="24"/>
        </w:rPr>
        <w:t xml:space="preserve"> </w:t>
      </w:r>
      <w:r>
        <w:rPr>
          <w:sz w:val="24"/>
        </w:rPr>
        <w:t>с</w:t>
      </w:r>
      <w:r>
        <w:rPr>
          <w:spacing w:val="35"/>
          <w:sz w:val="24"/>
        </w:rPr>
        <w:t xml:space="preserve"> </w:t>
      </w:r>
      <w:r>
        <w:rPr>
          <w:sz w:val="24"/>
        </w:rPr>
        <w:t>использованием</w:t>
      </w:r>
      <w:r>
        <w:rPr>
          <w:spacing w:val="35"/>
          <w:sz w:val="24"/>
        </w:rPr>
        <w:t xml:space="preserve"> </w:t>
      </w:r>
      <w:r>
        <w:rPr>
          <w:sz w:val="24"/>
        </w:rPr>
        <w:t>3D-моделей,</w:t>
      </w:r>
      <w:r>
        <w:rPr>
          <w:spacing w:val="34"/>
          <w:sz w:val="24"/>
        </w:rPr>
        <w:t xml:space="preserve"> </w:t>
      </w:r>
      <w:r>
        <w:rPr>
          <w:sz w:val="24"/>
        </w:rPr>
        <w:t>проводить</w:t>
      </w:r>
      <w:r>
        <w:rPr>
          <w:spacing w:val="34"/>
          <w:sz w:val="24"/>
        </w:rPr>
        <w:t xml:space="preserve"> </w:t>
      </w:r>
      <w:r>
        <w:rPr>
          <w:sz w:val="24"/>
        </w:rPr>
        <w:t>их испытание, анализ, способы модернизации в зависимости от результатов испытания;</w:t>
      </w:r>
    </w:p>
    <w:p w14:paraId="3E958292">
      <w:pPr>
        <w:pStyle w:val="32"/>
        <w:numPr>
          <w:ilvl w:val="0"/>
          <w:numId w:val="40"/>
        </w:numPr>
        <w:tabs>
          <w:tab w:val="left" w:pos="1136"/>
        </w:tabs>
        <w:spacing w:before="5"/>
        <w:ind w:left="1136"/>
        <w:jc w:val="left"/>
        <w:rPr>
          <w:sz w:val="24"/>
        </w:rPr>
      </w:pPr>
      <w:r>
        <w:rPr>
          <w:sz w:val="24"/>
        </w:rPr>
        <w:t>создавать</w:t>
      </w:r>
      <w:r>
        <w:rPr>
          <w:spacing w:val="-12"/>
          <w:sz w:val="24"/>
        </w:rPr>
        <w:t xml:space="preserve"> </w:t>
      </w:r>
      <w:r>
        <w:rPr>
          <w:sz w:val="24"/>
        </w:rPr>
        <w:t>3D-модели,</w:t>
      </w:r>
      <w:r>
        <w:rPr>
          <w:spacing w:val="-10"/>
          <w:sz w:val="24"/>
        </w:rPr>
        <w:t xml:space="preserve"> </w:t>
      </w:r>
      <w:r>
        <w:rPr>
          <w:sz w:val="24"/>
        </w:rPr>
        <w:t>используя</w:t>
      </w:r>
      <w:r>
        <w:rPr>
          <w:spacing w:val="-8"/>
          <w:sz w:val="24"/>
        </w:rPr>
        <w:t xml:space="preserve"> </w:t>
      </w:r>
      <w:r>
        <w:rPr>
          <w:sz w:val="24"/>
        </w:rPr>
        <w:t>программное</w:t>
      </w:r>
      <w:r>
        <w:rPr>
          <w:spacing w:val="-11"/>
          <w:sz w:val="24"/>
        </w:rPr>
        <w:t xml:space="preserve"> </w:t>
      </w:r>
      <w:r>
        <w:rPr>
          <w:spacing w:val="-2"/>
          <w:sz w:val="24"/>
        </w:rPr>
        <w:t>обеспечение;</w:t>
      </w:r>
    </w:p>
    <w:p w14:paraId="7756EC93">
      <w:pPr>
        <w:pStyle w:val="32"/>
        <w:numPr>
          <w:ilvl w:val="0"/>
          <w:numId w:val="40"/>
        </w:numPr>
        <w:tabs>
          <w:tab w:val="left" w:pos="1136"/>
        </w:tabs>
        <w:spacing w:before="40"/>
        <w:ind w:left="1136"/>
        <w:jc w:val="left"/>
        <w:rPr>
          <w:sz w:val="24"/>
        </w:rPr>
      </w:pPr>
      <w:r>
        <w:rPr>
          <w:sz w:val="24"/>
        </w:rPr>
        <w:t>устанавливать</w:t>
      </w:r>
      <w:r>
        <w:rPr>
          <w:spacing w:val="-9"/>
          <w:sz w:val="24"/>
        </w:rPr>
        <w:t xml:space="preserve"> </w:t>
      </w:r>
      <w:r>
        <w:rPr>
          <w:sz w:val="24"/>
        </w:rPr>
        <w:t>адекватность</w:t>
      </w:r>
      <w:r>
        <w:rPr>
          <w:spacing w:val="-8"/>
          <w:sz w:val="24"/>
        </w:rPr>
        <w:t xml:space="preserve"> </w:t>
      </w:r>
      <w:r>
        <w:rPr>
          <w:sz w:val="24"/>
        </w:rPr>
        <w:t>модели</w:t>
      </w:r>
      <w:r>
        <w:rPr>
          <w:spacing w:val="-5"/>
          <w:sz w:val="24"/>
        </w:rPr>
        <w:t xml:space="preserve"> </w:t>
      </w:r>
      <w:r>
        <w:rPr>
          <w:sz w:val="24"/>
        </w:rPr>
        <w:t>объекту</w:t>
      </w:r>
      <w:r>
        <w:rPr>
          <w:spacing w:val="-16"/>
          <w:sz w:val="24"/>
        </w:rPr>
        <w:t xml:space="preserve"> </w:t>
      </w:r>
      <w:r>
        <w:rPr>
          <w:sz w:val="24"/>
        </w:rPr>
        <w:t>и</w:t>
      </w:r>
      <w:r>
        <w:rPr>
          <w:spacing w:val="-1"/>
          <w:sz w:val="24"/>
        </w:rPr>
        <w:t xml:space="preserve"> </w:t>
      </w:r>
      <w:r>
        <w:rPr>
          <w:sz w:val="24"/>
        </w:rPr>
        <w:t>целям</w:t>
      </w:r>
      <w:r>
        <w:rPr>
          <w:spacing w:val="-3"/>
          <w:sz w:val="24"/>
        </w:rPr>
        <w:t xml:space="preserve"> </w:t>
      </w:r>
      <w:r>
        <w:rPr>
          <w:spacing w:val="-2"/>
          <w:sz w:val="24"/>
        </w:rPr>
        <w:t>моделирования;</w:t>
      </w:r>
    </w:p>
    <w:p w14:paraId="08817D2D">
      <w:pPr>
        <w:pStyle w:val="32"/>
        <w:numPr>
          <w:ilvl w:val="0"/>
          <w:numId w:val="40"/>
        </w:numPr>
        <w:tabs>
          <w:tab w:val="left" w:pos="1136"/>
        </w:tabs>
        <w:spacing w:before="41"/>
        <w:ind w:left="1136"/>
        <w:jc w:val="left"/>
        <w:rPr>
          <w:sz w:val="24"/>
        </w:rPr>
      </w:pPr>
      <w:r>
        <w:rPr>
          <w:sz w:val="24"/>
        </w:rPr>
        <w:t>проводить</w:t>
      </w:r>
      <w:r>
        <w:rPr>
          <w:spacing w:val="-12"/>
          <w:sz w:val="24"/>
        </w:rPr>
        <w:t xml:space="preserve"> </w:t>
      </w:r>
      <w:r>
        <w:rPr>
          <w:sz w:val="24"/>
        </w:rPr>
        <w:t>анализ</w:t>
      </w:r>
      <w:r>
        <w:rPr>
          <w:spacing w:val="-14"/>
          <w:sz w:val="24"/>
        </w:rPr>
        <w:t xml:space="preserve"> </w:t>
      </w:r>
      <w:r>
        <w:rPr>
          <w:sz w:val="24"/>
        </w:rPr>
        <w:t>и</w:t>
      </w:r>
      <w:r>
        <w:rPr>
          <w:spacing w:val="-11"/>
          <w:sz w:val="24"/>
        </w:rPr>
        <w:t xml:space="preserve"> </w:t>
      </w:r>
      <w:r>
        <w:rPr>
          <w:sz w:val="24"/>
        </w:rPr>
        <w:t>модернизацию</w:t>
      </w:r>
      <w:r>
        <w:rPr>
          <w:spacing w:val="-11"/>
          <w:sz w:val="24"/>
        </w:rPr>
        <w:t xml:space="preserve"> </w:t>
      </w:r>
      <w:r>
        <w:rPr>
          <w:sz w:val="24"/>
        </w:rPr>
        <w:t>компьютерной</w:t>
      </w:r>
      <w:r>
        <w:rPr>
          <w:spacing w:val="-13"/>
          <w:sz w:val="24"/>
        </w:rPr>
        <w:t xml:space="preserve"> </w:t>
      </w:r>
      <w:r>
        <w:rPr>
          <w:spacing w:val="-2"/>
          <w:sz w:val="24"/>
        </w:rPr>
        <w:t>модели;</w:t>
      </w:r>
    </w:p>
    <w:p w14:paraId="2CD6B22F">
      <w:pPr>
        <w:pStyle w:val="32"/>
        <w:numPr>
          <w:ilvl w:val="0"/>
          <w:numId w:val="40"/>
        </w:numPr>
        <w:tabs>
          <w:tab w:val="left" w:pos="1136"/>
        </w:tabs>
        <w:spacing w:before="41" w:line="276" w:lineRule="auto"/>
        <w:ind w:right="604" w:firstLine="283"/>
        <w:jc w:val="left"/>
        <w:rPr>
          <w:sz w:val="24"/>
        </w:rPr>
      </w:pPr>
      <w:r>
        <w:rPr>
          <w:sz w:val="24"/>
        </w:rPr>
        <w:t>изготавливать</w:t>
      </w:r>
      <w:r>
        <w:rPr>
          <w:spacing w:val="-7"/>
          <w:sz w:val="24"/>
        </w:rPr>
        <w:t xml:space="preserve"> </w:t>
      </w:r>
      <w:r>
        <w:rPr>
          <w:sz w:val="24"/>
        </w:rPr>
        <w:t>прототипы</w:t>
      </w:r>
      <w:r>
        <w:rPr>
          <w:spacing w:val="-7"/>
          <w:sz w:val="24"/>
        </w:rPr>
        <w:t xml:space="preserve"> </w:t>
      </w:r>
      <w:r>
        <w:rPr>
          <w:sz w:val="24"/>
        </w:rPr>
        <w:t>с</w:t>
      </w:r>
      <w:r>
        <w:rPr>
          <w:spacing w:val="-5"/>
          <w:sz w:val="24"/>
        </w:rPr>
        <w:t xml:space="preserve"> </w:t>
      </w:r>
      <w:r>
        <w:rPr>
          <w:sz w:val="24"/>
        </w:rPr>
        <w:t>использованием</w:t>
      </w:r>
      <w:r>
        <w:rPr>
          <w:spacing w:val="-3"/>
          <w:sz w:val="24"/>
        </w:rPr>
        <w:t xml:space="preserve"> </w:t>
      </w:r>
      <w:r>
        <w:rPr>
          <w:sz w:val="24"/>
        </w:rPr>
        <w:t>технологического</w:t>
      </w:r>
      <w:r>
        <w:rPr>
          <w:spacing w:val="-4"/>
          <w:sz w:val="24"/>
        </w:rPr>
        <w:t xml:space="preserve"> </w:t>
      </w:r>
      <w:r>
        <w:rPr>
          <w:sz w:val="24"/>
        </w:rPr>
        <w:t>оборудования</w:t>
      </w:r>
      <w:r>
        <w:rPr>
          <w:spacing w:val="-8"/>
          <w:sz w:val="24"/>
        </w:rPr>
        <w:t xml:space="preserve"> </w:t>
      </w:r>
      <w:r>
        <w:rPr>
          <w:sz w:val="24"/>
        </w:rPr>
        <w:t>(3D-принтер, лазерный гравер и другие);</w:t>
      </w:r>
    </w:p>
    <w:p w14:paraId="2F1068DD">
      <w:pPr>
        <w:pStyle w:val="32"/>
        <w:numPr>
          <w:ilvl w:val="0"/>
          <w:numId w:val="40"/>
        </w:numPr>
        <w:tabs>
          <w:tab w:val="left" w:pos="1136"/>
        </w:tabs>
        <w:spacing w:before="4"/>
        <w:ind w:left="1136"/>
        <w:jc w:val="left"/>
        <w:rPr>
          <w:sz w:val="24"/>
        </w:rPr>
      </w:pPr>
      <w:r>
        <w:rPr>
          <w:sz w:val="24"/>
        </w:rPr>
        <w:t>модернизировать</w:t>
      </w:r>
      <w:r>
        <w:rPr>
          <w:spacing w:val="-15"/>
          <w:sz w:val="24"/>
        </w:rPr>
        <w:t xml:space="preserve"> </w:t>
      </w:r>
      <w:r>
        <w:rPr>
          <w:sz w:val="24"/>
        </w:rPr>
        <w:t>прототип</w:t>
      </w:r>
      <w:r>
        <w:rPr>
          <w:spacing w:val="-9"/>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12"/>
          <w:sz w:val="24"/>
        </w:rPr>
        <w:t xml:space="preserve"> </w:t>
      </w:r>
      <w:r>
        <w:rPr>
          <w:sz w:val="24"/>
        </w:rPr>
        <w:t>поставленной</w:t>
      </w:r>
      <w:r>
        <w:rPr>
          <w:spacing w:val="-4"/>
          <w:sz w:val="24"/>
        </w:rPr>
        <w:t xml:space="preserve"> </w:t>
      </w:r>
      <w:r>
        <w:rPr>
          <w:spacing w:val="-2"/>
          <w:sz w:val="24"/>
        </w:rPr>
        <w:t>задачей;</w:t>
      </w:r>
    </w:p>
    <w:p w14:paraId="77DDB7B8">
      <w:pPr>
        <w:pStyle w:val="32"/>
        <w:numPr>
          <w:ilvl w:val="0"/>
          <w:numId w:val="40"/>
        </w:numPr>
        <w:tabs>
          <w:tab w:val="left" w:pos="1136"/>
        </w:tabs>
        <w:spacing w:before="36"/>
        <w:ind w:left="1136"/>
        <w:jc w:val="left"/>
        <w:rPr>
          <w:sz w:val="24"/>
        </w:rPr>
      </w:pPr>
      <w:r>
        <w:rPr>
          <w:sz w:val="24"/>
        </w:rPr>
        <w:t>презентовать</w:t>
      </w:r>
      <w:r>
        <w:rPr>
          <w:spacing w:val="-13"/>
          <w:sz w:val="24"/>
        </w:rPr>
        <w:t xml:space="preserve"> </w:t>
      </w:r>
      <w:r>
        <w:rPr>
          <w:spacing w:val="-2"/>
          <w:sz w:val="24"/>
        </w:rPr>
        <w:t>изделие;</w:t>
      </w:r>
    </w:p>
    <w:p w14:paraId="0FD3A2BD">
      <w:pPr>
        <w:pStyle w:val="32"/>
        <w:numPr>
          <w:ilvl w:val="0"/>
          <w:numId w:val="40"/>
        </w:numPr>
        <w:tabs>
          <w:tab w:val="left" w:pos="1136"/>
          <w:tab w:val="left" w:pos="3080"/>
          <w:tab w:val="left" w:pos="3743"/>
          <w:tab w:val="left" w:pos="5174"/>
          <w:tab w:val="left" w:pos="6509"/>
          <w:tab w:val="left" w:pos="6878"/>
          <w:tab w:val="left" w:pos="8415"/>
          <w:tab w:val="left" w:pos="10120"/>
        </w:tabs>
        <w:spacing w:before="46" w:line="271" w:lineRule="auto"/>
        <w:ind w:right="564"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z w:val="24"/>
        </w:rPr>
        <w:t>3D-моделирования, их востребованность на рынке труда.</w:t>
      </w:r>
    </w:p>
    <w:p w14:paraId="1A2BBDE3">
      <w:pPr>
        <w:pStyle w:val="17"/>
        <w:spacing w:before="10"/>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9</w:t>
      </w:r>
      <w:r>
        <w:rPr>
          <w:spacing w:val="-3"/>
        </w:rPr>
        <w:t xml:space="preserve"> </w:t>
      </w:r>
      <w:r>
        <w:rPr>
          <w:spacing w:val="-2"/>
        </w:rPr>
        <w:t>классе:</w:t>
      </w:r>
    </w:p>
    <w:p w14:paraId="0FDB7CFE">
      <w:pPr>
        <w:pStyle w:val="32"/>
        <w:numPr>
          <w:ilvl w:val="0"/>
          <w:numId w:val="40"/>
        </w:numPr>
        <w:tabs>
          <w:tab w:val="left" w:pos="1136"/>
          <w:tab w:val="left" w:pos="2706"/>
          <w:tab w:val="left" w:pos="3834"/>
          <w:tab w:val="left" w:pos="5644"/>
          <w:tab w:val="left" w:pos="7148"/>
          <w:tab w:val="left" w:pos="9010"/>
          <w:tab w:val="left" w:pos="9573"/>
        </w:tabs>
        <w:spacing w:before="41" w:line="280" w:lineRule="auto"/>
        <w:ind w:right="578" w:firstLine="283"/>
        <w:jc w:val="left"/>
        <w:rPr>
          <w:sz w:val="24"/>
        </w:rPr>
      </w:pPr>
      <w:r>
        <w:rPr>
          <w:spacing w:val="-2"/>
          <w:sz w:val="24"/>
        </w:rPr>
        <w:t>использовать</w:t>
      </w:r>
      <w:r>
        <w:rPr>
          <w:sz w:val="24"/>
        </w:rPr>
        <w:tab/>
      </w:r>
      <w:r>
        <w:rPr>
          <w:spacing w:val="-2"/>
          <w:sz w:val="24"/>
        </w:rPr>
        <w:t>редактор</w:t>
      </w:r>
      <w:r>
        <w:rPr>
          <w:sz w:val="24"/>
        </w:rPr>
        <w:tab/>
      </w:r>
      <w:r>
        <w:rPr>
          <w:spacing w:val="-2"/>
          <w:sz w:val="24"/>
        </w:rPr>
        <w:t>компьютерного</w:t>
      </w:r>
      <w:r>
        <w:rPr>
          <w:sz w:val="24"/>
        </w:rPr>
        <w:tab/>
      </w:r>
      <w:r>
        <w:rPr>
          <w:spacing w:val="-2"/>
          <w:sz w:val="24"/>
        </w:rPr>
        <w:t>трехмерного</w:t>
      </w:r>
      <w:r>
        <w:rPr>
          <w:sz w:val="24"/>
        </w:rPr>
        <w:tab/>
      </w:r>
      <w:r>
        <w:rPr>
          <w:spacing w:val="-2"/>
          <w:sz w:val="24"/>
        </w:rPr>
        <w:t>проектирования</w:t>
      </w:r>
      <w:r>
        <w:rPr>
          <w:sz w:val="24"/>
        </w:rPr>
        <w:tab/>
      </w:r>
      <w:r>
        <w:rPr>
          <w:spacing w:val="-4"/>
          <w:sz w:val="24"/>
        </w:rPr>
        <w:t>для</w:t>
      </w:r>
      <w:r>
        <w:rPr>
          <w:sz w:val="24"/>
        </w:rPr>
        <w:tab/>
      </w:r>
      <w:r>
        <w:rPr>
          <w:spacing w:val="-4"/>
          <w:sz w:val="24"/>
        </w:rPr>
        <w:t xml:space="preserve">создания </w:t>
      </w:r>
      <w:r>
        <w:rPr>
          <w:sz w:val="24"/>
        </w:rPr>
        <w:t>моделей сложных объектов;</w:t>
      </w:r>
    </w:p>
    <w:p w14:paraId="0C1875B4">
      <w:pPr>
        <w:pStyle w:val="32"/>
        <w:numPr>
          <w:ilvl w:val="0"/>
          <w:numId w:val="40"/>
        </w:numPr>
        <w:tabs>
          <w:tab w:val="left" w:pos="1136"/>
        </w:tabs>
        <w:spacing w:line="269" w:lineRule="exact"/>
        <w:ind w:left="1136"/>
        <w:jc w:val="left"/>
        <w:rPr>
          <w:sz w:val="24"/>
        </w:rPr>
      </w:pPr>
      <w:r>
        <w:rPr>
          <w:sz w:val="24"/>
        </w:rPr>
        <w:t>изготавливать</w:t>
      </w:r>
      <w:r>
        <w:rPr>
          <w:spacing w:val="-11"/>
          <w:sz w:val="24"/>
        </w:rPr>
        <w:t xml:space="preserve"> </w:t>
      </w:r>
      <w:r>
        <w:rPr>
          <w:sz w:val="24"/>
        </w:rPr>
        <w:t>прототипы с</w:t>
      </w:r>
      <w:r>
        <w:rPr>
          <w:spacing w:val="-7"/>
          <w:sz w:val="24"/>
        </w:rPr>
        <w:t xml:space="preserve"> </w:t>
      </w:r>
      <w:r>
        <w:rPr>
          <w:sz w:val="24"/>
        </w:rPr>
        <w:t>использованием</w:t>
      </w:r>
      <w:r>
        <w:rPr>
          <w:spacing w:val="-3"/>
          <w:sz w:val="24"/>
        </w:rPr>
        <w:t xml:space="preserve"> </w:t>
      </w:r>
      <w:r>
        <w:rPr>
          <w:sz w:val="24"/>
        </w:rPr>
        <w:t>технологического</w:t>
      </w:r>
      <w:r>
        <w:rPr>
          <w:spacing w:val="-4"/>
          <w:sz w:val="24"/>
        </w:rPr>
        <w:t xml:space="preserve"> </w:t>
      </w:r>
      <w:r>
        <w:rPr>
          <w:sz w:val="24"/>
        </w:rPr>
        <w:t>оборудования</w:t>
      </w:r>
      <w:r>
        <w:rPr>
          <w:spacing w:val="-3"/>
          <w:sz w:val="24"/>
        </w:rPr>
        <w:t xml:space="preserve"> </w:t>
      </w:r>
      <w:r>
        <w:rPr>
          <w:sz w:val="24"/>
        </w:rPr>
        <w:t>(3D-</w:t>
      </w:r>
      <w:r>
        <w:rPr>
          <w:spacing w:val="-2"/>
          <w:sz w:val="24"/>
        </w:rPr>
        <w:t>принтер,</w:t>
      </w:r>
    </w:p>
    <w:p w14:paraId="1F4C297F">
      <w:pPr>
        <w:pStyle w:val="32"/>
        <w:spacing w:line="269" w:lineRule="exact"/>
        <w:jc w:val="left"/>
        <w:rPr>
          <w:sz w:val="24"/>
        </w:rPr>
        <w:sectPr>
          <w:pgSz w:w="11910" w:h="16840"/>
          <w:pgMar w:top="320" w:right="141" w:bottom="620" w:left="708" w:header="0" w:footer="358" w:gutter="0"/>
          <w:cols w:space="720" w:num="1"/>
        </w:sectPr>
      </w:pPr>
    </w:p>
    <w:p w14:paraId="62DB3E9E">
      <w:pPr>
        <w:pStyle w:val="17"/>
        <w:spacing w:before="76"/>
        <w:ind w:firstLine="0"/>
        <w:jc w:val="left"/>
      </w:pPr>
      <w:r>
        <w:t>лазерный</w:t>
      </w:r>
      <w:r>
        <w:rPr>
          <w:spacing w:val="-3"/>
        </w:rPr>
        <w:t xml:space="preserve"> </w:t>
      </w:r>
      <w:r>
        <w:t>гравер</w:t>
      </w:r>
      <w:r>
        <w:rPr>
          <w:spacing w:val="-4"/>
        </w:rPr>
        <w:t xml:space="preserve"> </w:t>
      </w:r>
      <w:r>
        <w:t>и</w:t>
      </w:r>
      <w:r>
        <w:rPr>
          <w:spacing w:val="-3"/>
        </w:rPr>
        <w:t xml:space="preserve"> </w:t>
      </w:r>
      <w:r>
        <w:rPr>
          <w:spacing w:val="-2"/>
        </w:rPr>
        <w:t>другие);</w:t>
      </w:r>
    </w:p>
    <w:p w14:paraId="1DB6F373">
      <w:pPr>
        <w:pStyle w:val="32"/>
        <w:numPr>
          <w:ilvl w:val="0"/>
          <w:numId w:val="40"/>
        </w:numPr>
        <w:tabs>
          <w:tab w:val="left" w:pos="1136"/>
        </w:tabs>
        <w:spacing w:before="41"/>
        <w:ind w:left="1136"/>
        <w:jc w:val="left"/>
        <w:rPr>
          <w:sz w:val="24"/>
        </w:rPr>
      </w:pPr>
      <w:r>
        <w:rPr>
          <w:sz w:val="24"/>
        </w:rPr>
        <w:t>называть</w:t>
      </w:r>
      <w:r>
        <w:rPr>
          <w:spacing w:val="-13"/>
          <w:sz w:val="24"/>
        </w:rPr>
        <w:t xml:space="preserve"> </w:t>
      </w:r>
      <w:r>
        <w:rPr>
          <w:sz w:val="24"/>
        </w:rPr>
        <w:t>и</w:t>
      </w:r>
      <w:r>
        <w:rPr>
          <w:spacing w:val="-11"/>
          <w:sz w:val="24"/>
        </w:rPr>
        <w:t xml:space="preserve"> </w:t>
      </w:r>
      <w:r>
        <w:rPr>
          <w:sz w:val="24"/>
        </w:rPr>
        <w:t>выполнять</w:t>
      </w:r>
      <w:r>
        <w:rPr>
          <w:spacing w:val="-6"/>
          <w:sz w:val="24"/>
        </w:rPr>
        <w:t xml:space="preserve"> </w:t>
      </w:r>
      <w:r>
        <w:rPr>
          <w:sz w:val="24"/>
        </w:rPr>
        <w:t>этапы</w:t>
      </w:r>
      <w:r>
        <w:rPr>
          <w:spacing w:val="-6"/>
          <w:sz w:val="24"/>
        </w:rPr>
        <w:t xml:space="preserve"> </w:t>
      </w:r>
      <w:r>
        <w:rPr>
          <w:sz w:val="24"/>
        </w:rPr>
        <w:t>аддитивного</w:t>
      </w:r>
      <w:r>
        <w:rPr>
          <w:spacing w:val="-3"/>
          <w:sz w:val="24"/>
        </w:rPr>
        <w:t xml:space="preserve"> </w:t>
      </w:r>
      <w:r>
        <w:rPr>
          <w:spacing w:val="-2"/>
          <w:sz w:val="24"/>
        </w:rPr>
        <w:t>производства;</w:t>
      </w:r>
    </w:p>
    <w:p w14:paraId="665D92A9">
      <w:pPr>
        <w:pStyle w:val="32"/>
        <w:numPr>
          <w:ilvl w:val="0"/>
          <w:numId w:val="40"/>
        </w:numPr>
        <w:tabs>
          <w:tab w:val="left" w:pos="1136"/>
        </w:tabs>
        <w:spacing w:before="41"/>
        <w:ind w:left="1136"/>
        <w:jc w:val="left"/>
        <w:rPr>
          <w:sz w:val="24"/>
        </w:rPr>
      </w:pPr>
      <w:r>
        <w:rPr>
          <w:sz w:val="24"/>
        </w:rPr>
        <w:t>модернизировать</w:t>
      </w:r>
      <w:r>
        <w:rPr>
          <w:spacing w:val="-16"/>
          <w:sz w:val="24"/>
        </w:rPr>
        <w:t xml:space="preserve"> </w:t>
      </w:r>
      <w:r>
        <w:rPr>
          <w:sz w:val="24"/>
        </w:rPr>
        <w:t>прототип</w:t>
      </w:r>
      <w:r>
        <w:rPr>
          <w:spacing w:val="-5"/>
          <w:sz w:val="24"/>
        </w:rPr>
        <w:t xml:space="preserve"> </w:t>
      </w:r>
      <w:r>
        <w:rPr>
          <w:sz w:val="24"/>
        </w:rPr>
        <w:t>в</w:t>
      </w:r>
      <w:r>
        <w:rPr>
          <w:spacing w:val="-10"/>
          <w:sz w:val="24"/>
        </w:rPr>
        <w:t xml:space="preserve"> </w:t>
      </w:r>
      <w:r>
        <w:rPr>
          <w:sz w:val="24"/>
        </w:rPr>
        <w:t>соответствии</w:t>
      </w:r>
      <w:r>
        <w:rPr>
          <w:spacing w:val="-6"/>
          <w:sz w:val="24"/>
        </w:rPr>
        <w:t xml:space="preserve"> </w:t>
      </w:r>
      <w:r>
        <w:rPr>
          <w:sz w:val="24"/>
        </w:rPr>
        <w:t>с</w:t>
      </w:r>
      <w:r>
        <w:rPr>
          <w:spacing w:val="-14"/>
          <w:sz w:val="24"/>
        </w:rPr>
        <w:t xml:space="preserve"> </w:t>
      </w:r>
      <w:r>
        <w:rPr>
          <w:sz w:val="24"/>
        </w:rPr>
        <w:t>поставленной</w:t>
      </w:r>
      <w:r>
        <w:rPr>
          <w:spacing w:val="-9"/>
          <w:sz w:val="24"/>
        </w:rPr>
        <w:t xml:space="preserve"> </w:t>
      </w:r>
      <w:r>
        <w:rPr>
          <w:spacing w:val="-2"/>
          <w:sz w:val="24"/>
        </w:rPr>
        <w:t>задачей;</w:t>
      </w:r>
    </w:p>
    <w:p w14:paraId="2B6610DB">
      <w:pPr>
        <w:pStyle w:val="32"/>
        <w:numPr>
          <w:ilvl w:val="0"/>
          <w:numId w:val="40"/>
        </w:numPr>
        <w:tabs>
          <w:tab w:val="left" w:pos="1136"/>
        </w:tabs>
        <w:spacing w:before="45"/>
        <w:ind w:left="1136"/>
        <w:jc w:val="left"/>
        <w:rPr>
          <w:sz w:val="24"/>
        </w:rPr>
      </w:pPr>
      <w:r>
        <w:rPr>
          <w:sz w:val="24"/>
        </w:rPr>
        <w:t>называть</w:t>
      </w:r>
      <w:r>
        <w:rPr>
          <w:spacing w:val="-15"/>
          <w:sz w:val="24"/>
        </w:rPr>
        <w:t xml:space="preserve"> </w:t>
      </w:r>
      <w:r>
        <w:rPr>
          <w:sz w:val="24"/>
        </w:rPr>
        <w:t>области</w:t>
      </w:r>
      <w:r>
        <w:rPr>
          <w:spacing w:val="-5"/>
          <w:sz w:val="24"/>
        </w:rPr>
        <w:t xml:space="preserve"> </w:t>
      </w:r>
      <w:r>
        <w:rPr>
          <w:sz w:val="24"/>
        </w:rPr>
        <w:t>применения</w:t>
      </w:r>
      <w:r>
        <w:rPr>
          <w:spacing w:val="-5"/>
          <w:sz w:val="24"/>
        </w:rPr>
        <w:t xml:space="preserve"> </w:t>
      </w:r>
      <w:r>
        <w:rPr>
          <w:sz w:val="24"/>
        </w:rPr>
        <w:t>3D-</w:t>
      </w:r>
      <w:r>
        <w:rPr>
          <w:spacing w:val="-2"/>
          <w:sz w:val="24"/>
        </w:rPr>
        <w:t>моделирования;</w:t>
      </w:r>
    </w:p>
    <w:p w14:paraId="1EA1E034">
      <w:pPr>
        <w:pStyle w:val="32"/>
        <w:numPr>
          <w:ilvl w:val="0"/>
          <w:numId w:val="40"/>
        </w:numPr>
        <w:tabs>
          <w:tab w:val="left" w:pos="1136"/>
          <w:tab w:val="left" w:pos="3080"/>
          <w:tab w:val="left" w:pos="3743"/>
          <w:tab w:val="left" w:pos="5174"/>
          <w:tab w:val="left" w:pos="6509"/>
          <w:tab w:val="left" w:pos="6878"/>
          <w:tab w:val="left" w:pos="8415"/>
          <w:tab w:val="left" w:pos="10120"/>
        </w:tabs>
        <w:spacing w:before="36" w:line="280" w:lineRule="auto"/>
        <w:ind w:right="564"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z w:val="24"/>
        </w:rPr>
        <w:t>3D-моделирования, их востребованность на рынке труда.</w:t>
      </w:r>
    </w:p>
    <w:p w14:paraId="049BAC49">
      <w:pPr>
        <w:spacing w:line="276" w:lineRule="auto"/>
        <w:ind w:left="569"/>
        <w:rPr>
          <w:i/>
          <w:sz w:val="24"/>
        </w:rPr>
      </w:pPr>
      <w:r>
        <w:rPr>
          <w:i/>
          <w:sz w:val="24"/>
        </w:rPr>
        <w:t>Предметные</w:t>
      </w:r>
      <w:r>
        <w:rPr>
          <w:i/>
          <w:spacing w:val="-5"/>
          <w:sz w:val="24"/>
        </w:rPr>
        <w:t xml:space="preserve"> </w:t>
      </w:r>
      <w:r>
        <w:rPr>
          <w:i/>
          <w:sz w:val="24"/>
        </w:rPr>
        <w:t>результаты</w:t>
      </w:r>
      <w:r>
        <w:rPr>
          <w:i/>
          <w:spacing w:val="-4"/>
          <w:sz w:val="24"/>
        </w:rPr>
        <w:t xml:space="preserve"> </w:t>
      </w:r>
      <w:r>
        <w:rPr>
          <w:i/>
          <w:sz w:val="24"/>
        </w:rPr>
        <w:t>освоения</w:t>
      </w:r>
      <w:r>
        <w:rPr>
          <w:i/>
          <w:spacing w:val="-5"/>
          <w:sz w:val="24"/>
        </w:rPr>
        <w:t xml:space="preserve"> </w:t>
      </w:r>
      <w:r>
        <w:rPr>
          <w:i/>
          <w:sz w:val="24"/>
        </w:rPr>
        <w:t>содержания</w:t>
      </w:r>
      <w:r>
        <w:rPr>
          <w:i/>
          <w:spacing w:val="-5"/>
          <w:sz w:val="24"/>
        </w:rPr>
        <w:t xml:space="preserve"> </w:t>
      </w:r>
      <w:r>
        <w:rPr>
          <w:i/>
          <w:sz w:val="24"/>
        </w:rPr>
        <w:t>модуля</w:t>
      </w:r>
      <w:r>
        <w:rPr>
          <w:i/>
          <w:spacing w:val="-5"/>
          <w:sz w:val="24"/>
        </w:rPr>
        <w:t xml:space="preserve"> </w:t>
      </w:r>
      <w:r>
        <w:rPr>
          <w:i/>
          <w:sz w:val="24"/>
        </w:rPr>
        <w:t>"Технологии</w:t>
      </w:r>
      <w:r>
        <w:rPr>
          <w:i/>
          <w:spacing w:val="-9"/>
          <w:sz w:val="24"/>
        </w:rPr>
        <w:t xml:space="preserve"> </w:t>
      </w:r>
      <w:r>
        <w:rPr>
          <w:i/>
          <w:sz w:val="24"/>
        </w:rPr>
        <w:t>обработки</w:t>
      </w:r>
      <w:r>
        <w:rPr>
          <w:i/>
          <w:spacing w:val="-4"/>
          <w:sz w:val="24"/>
        </w:rPr>
        <w:t xml:space="preserve"> </w:t>
      </w:r>
      <w:r>
        <w:rPr>
          <w:i/>
          <w:sz w:val="24"/>
        </w:rPr>
        <w:t>материалов</w:t>
      </w:r>
      <w:r>
        <w:rPr>
          <w:i/>
          <w:spacing w:val="-3"/>
          <w:sz w:val="24"/>
        </w:rPr>
        <w:t xml:space="preserve"> </w:t>
      </w:r>
      <w:r>
        <w:rPr>
          <w:i/>
          <w:sz w:val="24"/>
        </w:rPr>
        <w:t>и пищевых продуктов".</w:t>
      </w:r>
    </w:p>
    <w:p w14:paraId="4031DA6F">
      <w:pPr>
        <w:pStyle w:val="17"/>
        <w:spacing w:before="2"/>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5</w:t>
      </w:r>
      <w:r>
        <w:rPr>
          <w:spacing w:val="-3"/>
        </w:rPr>
        <w:t xml:space="preserve"> </w:t>
      </w:r>
      <w:r>
        <w:rPr>
          <w:spacing w:val="-2"/>
        </w:rPr>
        <w:t>классе:</w:t>
      </w:r>
    </w:p>
    <w:p w14:paraId="75056BF8">
      <w:pPr>
        <w:pStyle w:val="32"/>
        <w:numPr>
          <w:ilvl w:val="0"/>
          <w:numId w:val="40"/>
        </w:numPr>
        <w:tabs>
          <w:tab w:val="left" w:pos="1134"/>
        </w:tabs>
        <w:spacing w:before="31" w:line="276" w:lineRule="auto"/>
        <w:ind w:right="565" w:firstLine="283"/>
        <w:rPr>
          <w:sz w:val="24"/>
        </w:rPr>
      </w:pPr>
      <w:r>
        <w:rPr>
          <w:sz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14:paraId="1EF76418">
      <w:pPr>
        <w:pStyle w:val="32"/>
        <w:numPr>
          <w:ilvl w:val="0"/>
          <w:numId w:val="40"/>
        </w:numPr>
        <w:tabs>
          <w:tab w:val="left" w:pos="1134"/>
        </w:tabs>
        <w:spacing w:line="278" w:lineRule="auto"/>
        <w:ind w:right="566" w:firstLine="283"/>
        <w:rPr>
          <w:sz w:val="24"/>
        </w:rPr>
      </w:pPr>
      <w:r>
        <w:rPr>
          <w:sz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14:paraId="68C37761">
      <w:pPr>
        <w:pStyle w:val="32"/>
        <w:numPr>
          <w:ilvl w:val="0"/>
          <w:numId w:val="40"/>
        </w:numPr>
        <w:tabs>
          <w:tab w:val="left" w:pos="1134"/>
        </w:tabs>
        <w:spacing w:line="271" w:lineRule="exact"/>
        <w:ind w:left="1134" w:hanging="282"/>
        <w:rPr>
          <w:sz w:val="24"/>
        </w:rPr>
      </w:pPr>
      <w:r>
        <w:rPr>
          <w:sz w:val="24"/>
        </w:rPr>
        <w:t>называть</w:t>
      </w:r>
      <w:r>
        <w:rPr>
          <w:spacing w:val="-17"/>
          <w:sz w:val="24"/>
        </w:rPr>
        <w:t xml:space="preserve"> </w:t>
      </w:r>
      <w:r>
        <w:rPr>
          <w:sz w:val="24"/>
        </w:rPr>
        <w:t>и</w:t>
      </w:r>
      <w:r>
        <w:rPr>
          <w:spacing w:val="-11"/>
          <w:sz w:val="24"/>
        </w:rPr>
        <w:t xml:space="preserve"> </w:t>
      </w:r>
      <w:r>
        <w:rPr>
          <w:sz w:val="24"/>
        </w:rPr>
        <w:t>характеризовать</w:t>
      </w:r>
      <w:r>
        <w:rPr>
          <w:spacing w:val="-15"/>
          <w:sz w:val="24"/>
        </w:rPr>
        <w:t xml:space="preserve"> </w:t>
      </w:r>
      <w:r>
        <w:rPr>
          <w:sz w:val="24"/>
        </w:rPr>
        <w:t>виды</w:t>
      </w:r>
      <w:r>
        <w:rPr>
          <w:spacing w:val="-15"/>
          <w:sz w:val="24"/>
        </w:rPr>
        <w:t xml:space="preserve"> </w:t>
      </w:r>
      <w:r>
        <w:rPr>
          <w:sz w:val="24"/>
        </w:rPr>
        <w:t>бумаги,</w:t>
      </w:r>
      <w:r>
        <w:rPr>
          <w:spacing w:val="-10"/>
          <w:sz w:val="24"/>
        </w:rPr>
        <w:t xml:space="preserve"> </w:t>
      </w:r>
      <w:r>
        <w:rPr>
          <w:sz w:val="24"/>
        </w:rPr>
        <w:t>ее</w:t>
      </w:r>
      <w:r>
        <w:rPr>
          <w:spacing w:val="-13"/>
          <w:sz w:val="24"/>
        </w:rPr>
        <w:t xml:space="preserve"> </w:t>
      </w:r>
      <w:r>
        <w:rPr>
          <w:sz w:val="24"/>
        </w:rPr>
        <w:t>свойства,</w:t>
      </w:r>
      <w:r>
        <w:rPr>
          <w:spacing w:val="-10"/>
          <w:sz w:val="24"/>
        </w:rPr>
        <w:t xml:space="preserve"> </w:t>
      </w:r>
      <w:r>
        <w:rPr>
          <w:sz w:val="24"/>
        </w:rPr>
        <w:t>способы</w:t>
      </w:r>
      <w:r>
        <w:rPr>
          <w:spacing w:val="-10"/>
          <w:sz w:val="24"/>
        </w:rPr>
        <w:t xml:space="preserve"> </w:t>
      </w:r>
      <w:r>
        <w:rPr>
          <w:sz w:val="24"/>
        </w:rPr>
        <w:t>ее</w:t>
      </w:r>
      <w:r>
        <w:rPr>
          <w:spacing w:val="-13"/>
          <w:sz w:val="24"/>
        </w:rPr>
        <w:t xml:space="preserve"> </w:t>
      </w:r>
      <w:r>
        <w:rPr>
          <w:sz w:val="24"/>
        </w:rPr>
        <w:t>получения</w:t>
      </w:r>
      <w:r>
        <w:rPr>
          <w:spacing w:val="-12"/>
          <w:sz w:val="24"/>
        </w:rPr>
        <w:t xml:space="preserve"> </w:t>
      </w:r>
      <w:r>
        <w:rPr>
          <w:sz w:val="24"/>
        </w:rPr>
        <w:t>и</w:t>
      </w:r>
      <w:r>
        <w:rPr>
          <w:spacing w:val="-1"/>
          <w:sz w:val="24"/>
        </w:rPr>
        <w:t xml:space="preserve"> </w:t>
      </w:r>
      <w:r>
        <w:rPr>
          <w:spacing w:val="-2"/>
          <w:sz w:val="24"/>
        </w:rPr>
        <w:t>применения;</w:t>
      </w:r>
    </w:p>
    <w:p w14:paraId="3F3D42FD">
      <w:pPr>
        <w:pStyle w:val="32"/>
        <w:numPr>
          <w:ilvl w:val="0"/>
          <w:numId w:val="40"/>
        </w:numPr>
        <w:tabs>
          <w:tab w:val="left" w:pos="1134"/>
        </w:tabs>
        <w:spacing w:before="45"/>
        <w:ind w:left="1134" w:hanging="282"/>
        <w:rPr>
          <w:sz w:val="24"/>
        </w:rPr>
      </w:pPr>
      <w:r>
        <w:rPr>
          <w:sz w:val="24"/>
        </w:rPr>
        <w:t>называть</w:t>
      </w:r>
      <w:r>
        <w:rPr>
          <w:spacing w:val="-10"/>
          <w:sz w:val="24"/>
        </w:rPr>
        <w:t xml:space="preserve"> </w:t>
      </w:r>
      <w:r>
        <w:rPr>
          <w:sz w:val="24"/>
        </w:rPr>
        <w:t>народные</w:t>
      </w:r>
      <w:r>
        <w:rPr>
          <w:spacing w:val="-5"/>
          <w:sz w:val="24"/>
        </w:rPr>
        <w:t xml:space="preserve"> </w:t>
      </w:r>
      <w:r>
        <w:rPr>
          <w:sz w:val="24"/>
        </w:rPr>
        <w:t>промыслы</w:t>
      </w:r>
      <w:r>
        <w:rPr>
          <w:spacing w:val="-7"/>
          <w:sz w:val="24"/>
        </w:rPr>
        <w:t xml:space="preserve"> </w:t>
      </w:r>
      <w:r>
        <w:rPr>
          <w:sz w:val="24"/>
        </w:rPr>
        <w:t>по</w:t>
      </w:r>
      <w:r>
        <w:rPr>
          <w:spacing w:val="-5"/>
          <w:sz w:val="24"/>
        </w:rPr>
        <w:t xml:space="preserve"> </w:t>
      </w:r>
      <w:r>
        <w:rPr>
          <w:sz w:val="24"/>
        </w:rPr>
        <w:t>обработке</w:t>
      </w:r>
      <w:r>
        <w:rPr>
          <w:spacing w:val="-5"/>
          <w:sz w:val="24"/>
        </w:rPr>
        <w:t xml:space="preserve"> </w:t>
      </w:r>
      <w:r>
        <w:rPr>
          <w:spacing w:val="-2"/>
          <w:sz w:val="24"/>
        </w:rPr>
        <w:t>древесины;</w:t>
      </w:r>
    </w:p>
    <w:p w14:paraId="54C3146A">
      <w:pPr>
        <w:pStyle w:val="32"/>
        <w:numPr>
          <w:ilvl w:val="0"/>
          <w:numId w:val="40"/>
        </w:numPr>
        <w:tabs>
          <w:tab w:val="left" w:pos="1134"/>
        </w:tabs>
        <w:spacing w:before="36"/>
        <w:ind w:left="1134" w:hanging="282"/>
        <w:rPr>
          <w:sz w:val="24"/>
        </w:rPr>
      </w:pPr>
      <w:r>
        <w:rPr>
          <w:sz w:val="24"/>
        </w:rPr>
        <w:t>характеризовать</w:t>
      </w:r>
      <w:r>
        <w:rPr>
          <w:spacing w:val="-15"/>
          <w:sz w:val="24"/>
        </w:rPr>
        <w:t xml:space="preserve"> </w:t>
      </w:r>
      <w:r>
        <w:rPr>
          <w:sz w:val="24"/>
        </w:rPr>
        <w:t>свойства</w:t>
      </w:r>
      <w:r>
        <w:rPr>
          <w:spacing w:val="-13"/>
          <w:sz w:val="24"/>
        </w:rPr>
        <w:t xml:space="preserve"> </w:t>
      </w:r>
      <w:r>
        <w:rPr>
          <w:sz w:val="24"/>
        </w:rPr>
        <w:t>конструкционных</w:t>
      </w:r>
      <w:r>
        <w:rPr>
          <w:spacing w:val="-15"/>
          <w:sz w:val="24"/>
        </w:rPr>
        <w:t xml:space="preserve"> </w:t>
      </w:r>
      <w:r>
        <w:rPr>
          <w:spacing w:val="-2"/>
          <w:sz w:val="24"/>
        </w:rPr>
        <w:t>материалов;</w:t>
      </w:r>
    </w:p>
    <w:p w14:paraId="0F02EB1D">
      <w:pPr>
        <w:pStyle w:val="32"/>
        <w:numPr>
          <w:ilvl w:val="0"/>
          <w:numId w:val="40"/>
        </w:numPr>
        <w:tabs>
          <w:tab w:val="left" w:pos="1134"/>
        </w:tabs>
        <w:spacing w:before="40" w:line="280" w:lineRule="auto"/>
        <w:ind w:right="555" w:firstLine="283"/>
        <w:rPr>
          <w:sz w:val="24"/>
        </w:rPr>
      </w:pPr>
      <w:r>
        <w:rPr>
          <w:sz w:val="24"/>
        </w:rPr>
        <w:t>выбирать</w:t>
      </w:r>
      <w:r>
        <w:rPr>
          <w:spacing w:val="-15"/>
          <w:sz w:val="24"/>
        </w:rPr>
        <w:t xml:space="preserve"> </w:t>
      </w:r>
      <w:r>
        <w:rPr>
          <w:sz w:val="24"/>
        </w:rPr>
        <w:t>материалы</w:t>
      </w:r>
      <w:r>
        <w:rPr>
          <w:spacing w:val="-13"/>
          <w:sz w:val="24"/>
        </w:rPr>
        <w:t xml:space="preserve"> </w:t>
      </w:r>
      <w:r>
        <w:rPr>
          <w:sz w:val="24"/>
        </w:rPr>
        <w:t>для</w:t>
      </w:r>
      <w:r>
        <w:rPr>
          <w:spacing w:val="-12"/>
          <w:sz w:val="24"/>
        </w:rPr>
        <w:t xml:space="preserve"> </w:t>
      </w:r>
      <w:r>
        <w:rPr>
          <w:sz w:val="24"/>
        </w:rPr>
        <w:t>изготовления</w:t>
      </w:r>
      <w:r>
        <w:rPr>
          <w:spacing w:val="-15"/>
          <w:sz w:val="24"/>
        </w:rPr>
        <w:t xml:space="preserve"> </w:t>
      </w:r>
      <w:r>
        <w:rPr>
          <w:sz w:val="24"/>
        </w:rPr>
        <w:t>изделий</w:t>
      </w:r>
      <w:r>
        <w:rPr>
          <w:spacing w:val="-15"/>
          <w:sz w:val="24"/>
        </w:rPr>
        <w:t xml:space="preserve"> </w:t>
      </w:r>
      <w:r>
        <w:rPr>
          <w:sz w:val="24"/>
        </w:rPr>
        <w:t>с</w:t>
      </w:r>
      <w:r>
        <w:rPr>
          <w:spacing w:val="-3"/>
          <w:sz w:val="24"/>
        </w:rPr>
        <w:t xml:space="preserve"> </w:t>
      </w:r>
      <w:r>
        <w:rPr>
          <w:sz w:val="24"/>
        </w:rPr>
        <w:t>учетом</w:t>
      </w:r>
      <w:r>
        <w:rPr>
          <w:spacing w:val="-11"/>
          <w:sz w:val="24"/>
        </w:rPr>
        <w:t xml:space="preserve"> </w:t>
      </w:r>
      <w:r>
        <w:rPr>
          <w:sz w:val="24"/>
        </w:rPr>
        <w:t>их</w:t>
      </w:r>
      <w:r>
        <w:rPr>
          <w:spacing w:val="-15"/>
          <w:sz w:val="24"/>
        </w:rPr>
        <w:t xml:space="preserve"> </w:t>
      </w:r>
      <w:r>
        <w:rPr>
          <w:sz w:val="24"/>
        </w:rPr>
        <w:t>свойств,</w:t>
      </w:r>
      <w:r>
        <w:rPr>
          <w:spacing w:val="-11"/>
          <w:sz w:val="24"/>
        </w:rPr>
        <w:t xml:space="preserve"> </w:t>
      </w:r>
      <w:r>
        <w:rPr>
          <w:sz w:val="24"/>
        </w:rPr>
        <w:t>технологий</w:t>
      </w:r>
      <w:r>
        <w:rPr>
          <w:spacing w:val="-15"/>
          <w:sz w:val="24"/>
        </w:rPr>
        <w:t xml:space="preserve"> </w:t>
      </w:r>
      <w:r>
        <w:rPr>
          <w:sz w:val="24"/>
        </w:rPr>
        <w:t>обработки, инструментов и приспособлений;</w:t>
      </w:r>
    </w:p>
    <w:p w14:paraId="6864CA06">
      <w:pPr>
        <w:pStyle w:val="32"/>
        <w:numPr>
          <w:ilvl w:val="0"/>
          <w:numId w:val="40"/>
        </w:numPr>
        <w:tabs>
          <w:tab w:val="left" w:pos="1134"/>
        </w:tabs>
        <w:spacing w:line="273" w:lineRule="exact"/>
        <w:ind w:left="1134" w:hanging="282"/>
        <w:rPr>
          <w:sz w:val="24"/>
        </w:rPr>
      </w:pPr>
      <w:r>
        <w:rPr>
          <w:sz w:val="24"/>
        </w:rPr>
        <w:t>называть</w:t>
      </w:r>
      <w:r>
        <w:rPr>
          <w:spacing w:val="-11"/>
          <w:sz w:val="24"/>
        </w:rPr>
        <w:t xml:space="preserve"> </w:t>
      </w:r>
      <w:r>
        <w:rPr>
          <w:sz w:val="24"/>
        </w:rPr>
        <w:t>и</w:t>
      </w:r>
      <w:r>
        <w:rPr>
          <w:spacing w:val="-10"/>
          <w:sz w:val="24"/>
        </w:rPr>
        <w:t xml:space="preserve"> </w:t>
      </w:r>
      <w:r>
        <w:rPr>
          <w:sz w:val="24"/>
        </w:rPr>
        <w:t>характеризовать</w:t>
      </w:r>
      <w:r>
        <w:rPr>
          <w:spacing w:val="-8"/>
          <w:sz w:val="24"/>
        </w:rPr>
        <w:t xml:space="preserve"> </w:t>
      </w:r>
      <w:r>
        <w:rPr>
          <w:sz w:val="24"/>
        </w:rPr>
        <w:t>виды</w:t>
      </w:r>
      <w:r>
        <w:rPr>
          <w:spacing w:val="-5"/>
          <w:sz w:val="24"/>
        </w:rPr>
        <w:t xml:space="preserve"> </w:t>
      </w:r>
      <w:r>
        <w:rPr>
          <w:sz w:val="24"/>
        </w:rPr>
        <w:t>древесины,</w:t>
      </w:r>
      <w:r>
        <w:rPr>
          <w:spacing w:val="-7"/>
          <w:sz w:val="24"/>
        </w:rPr>
        <w:t xml:space="preserve"> </w:t>
      </w:r>
      <w:r>
        <w:rPr>
          <w:spacing w:val="-2"/>
          <w:sz w:val="24"/>
        </w:rPr>
        <w:t>пиломатериалов;</w:t>
      </w:r>
    </w:p>
    <w:p w14:paraId="2DE681C6">
      <w:pPr>
        <w:pStyle w:val="32"/>
        <w:numPr>
          <w:ilvl w:val="0"/>
          <w:numId w:val="40"/>
        </w:numPr>
        <w:tabs>
          <w:tab w:val="left" w:pos="1134"/>
        </w:tabs>
        <w:spacing w:before="32" w:line="278" w:lineRule="auto"/>
        <w:ind w:right="563" w:firstLine="283"/>
        <w:rPr>
          <w:sz w:val="24"/>
        </w:rPr>
      </w:pPr>
      <w:r>
        <w:rPr>
          <w:sz w:val="24"/>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14:paraId="5DD0A90C">
      <w:pPr>
        <w:pStyle w:val="32"/>
        <w:numPr>
          <w:ilvl w:val="0"/>
          <w:numId w:val="40"/>
        </w:numPr>
        <w:tabs>
          <w:tab w:val="left" w:pos="1134"/>
        </w:tabs>
        <w:spacing w:line="271" w:lineRule="exact"/>
        <w:ind w:left="1134" w:hanging="282"/>
        <w:rPr>
          <w:sz w:val="24"/>
        </w:rPr>
      </w:pPr>
      <w:r>
        <w:rPr>
          <w:sz w:val="24"/>
        </w:rPr>
        <w:t>исследовать,</w:t>
      </w:r>
      <w:r>
        <w:rPr>
          <w:spacing w:val="-11"/>
          <w:sz w:val="24"/>
        </w:rPr>
        <w:t xml:space="preserve"> </w:t>
      </w:r>
      <w:r>
        <w:rPr>
          <w:sz w:val="24"/>
        </w:rPr>
        <w:t>анализировать</w:t>
      </w:r>
      <w:r>
        <w:rPr>
          <w:spacing w:val="-8"/>
          <w:sz w:val="24"/>
        </w:rPr>
        <w:t xml:space="preserve"> </w:t>
      </w:r>
      <w:r>
        <w:rPr>
          <w:sz w:val="24"/>
        </w:rPr>
        <w:t>и</w:t>
      </w:r>
      <w:r>
        <w:rPr>
          <w:spacing w:val="-6"/>
          <w:sz w:val="24"/>
        </w:rPr>
        <w:t xml:space="preserve"> </w:t>
      </w:r>
      <w:r>
        <w:rPr>
          <w:sz w:val="24"/>
        </w:rPr>
        <w:t>сравнивать</w:t>
      </w:r>
      <w:r>
        <w:rPr>
          <w:spacing w:val="-4"/>
          <w:sz w:val="24"/>
        </w:rPr>
        <w:t xml:space="preserve"> </w:t>
      </w:r>
      <w:r>
        <w:rPr>
          <w:sz w:val="24"/>
        </w:rPr>
        <w:t>свойства</w:t>
      </w:r>
      <w:r>
        <w:rPr>
          <w:spacing w:val="-7"/>
          <w:sz w:val="24"/>
        </w:rPr>
        <w:t xml:space="preserve"> </w:t>
      </w:r>
      <w:r>
        <w:rPr>
          <w:sz w:val="24"/>
        </w:rPr>
        <w:t>древесины</w:t>
      </w:r>
      <w:r>
        <w:rPr>
          <w:spacing w:val="-9"/>
          <w:sz w:val="24"/>
        </w:rPr>
        <w:t xml:space="preserve"> </w:t>
      </w:r>
      <w:r>
        <w:rPr>
          <w:sz w:val="24"/>
        </w:rPr>
        <w:t>разных</w:t>
      </w:r>
      <w:r>
        <w:rPr>
          <w:spacing w:val="-10"/>
          <w:sz w:val="24"/>
        </w:rPr>
        <w:t xml:space="preserve"> </w:t>
      </w:r>
      <w:r>
        <w:rPr>
          <w:sz w:val="24"/>
        </w:rPr>
        <w:t>пород</w:t>
      </w:r>
      <w:r>
        <w:rPr>
          <w:spacing w:val="-9"/>
          <w:sz w:val="24"/>
        </w:rPr>
        <w:t xml:space="preserve"> </w:t>
      </w:r>
      <w:r>
        <w:rPr>
          <w:spacing w:val="-2"/>
          <w:sz w:val="24"/>
        </w:rPr>
        <w:t>деревьев;</w:t>
      </w:r>
    </w:p>
    <w:p w14:paraId="2AF50D42">
      <w:pPr>
        <w:pStyle w:val="32"/>
        <w:numPr>
          <w:ilvl w:val="0"/>
          <w:numId w:val="40"/>
        </w:numPr>
        <w:tabs>
          <w:tab w:val="left" w:pos="1134"/>
        </w:tabs>
        <w:spacing w:before="41"/>
        <w:ind w:left="1134" w:hanging="282"/>
        <w:rPr>
          <w:sz w:val="24"/>
        </w:rPr>
      </w:pPr>
      <w:r>
        <w:rPr>
          <w:sz w:val="24"/>
        </w:rPr>
        <w:t>знать</w:t>
      </w:r>
      <w:r>
        <w:rPr>
          <w:spacing w:val="-13"/>
          <w:sz w:val="24"/>
        </w:rPr>
        <w:t xml:space="preserve"> </w:t>
      </w:r>
      <w:r>
        <w:rPr>
          <w:sz w:val="24"/>
        </w:rPr>
        <w:t>и</w:t>
      </w:r>
      <w:r>
        <w:rPr>
          <w:spacing w:val="-12"/>
          <w:sz w:val="24"/>
        </w:rPr>
        <w:t xml:space="preserve"> </w:t>
      </w:r>
      <w:r>
        <w:rPr>
          <w:sz w:val="24"/>
        </w:rPr>
        <w:t>называть</w:t>
      </w:r>
      <w:r>
        <w:rPr>
          <w:spacing w:val="-5"/>
          <w:sz w:val="24"/>
        </w:rPr>
        <w:t xml:space="preserve"> </w:t>
      </w:r>
      <w:r>
        <w:rPr>
          <w:sz w:val="24"/>
        </w:rPr>
        <w:t>пищевую</w:t>
      </w:r>
      <w:r>
        <w:rPr>
          <w:spacing w:val="-4"/>
          <w:sz w:val="24"/>
        </w:rPr>
        <w:t xml:space="preserve"> </w:t>
      </w:r>
      <w:r>
        <w:rPr>
          <w:sz w:val="24"/>
        </w:rPr>
        <w:t>ценность</w:t>
      </w:r>
      <w:r>
        <w:rPr>
          <w:spacing w:val="-6"/>
          <w:sz w:val="24"/>
        </w:rPr>
        <w:t xml:space="preserve"> </w:t>
      </w:r>
      <w:r>
        <w:rPr>
          <w:sz w:val="24"/>
        </w:rPr>
        <w:t>яиц,</w:t>
      </w:r>
      <w:r>
        <w:rPr>
          <w:spacing w:val="-5"/>
          <w:sz w:val="24"/>
        </w:rPr>
        <w:t xml:space="preserve"> </w:t>
      </w:r>
      <w:r>
        <w:rPr>
          <w:sz w:val="24"/>
        </w:rPr>
        <w:t>круп,</w:t>
      </w:r>
      <w:r>
        <w:rPr>
          <w:spacing w:val="-1"/>
          <w:sz w:val="24"/>
        </w:rPr>
        <w:t xml:space="preserve"> </w:t>
      </w:r>
      <w:r>
        <w:rPr>
          <w:spacing w:val="-2"/>
          <w:sz w:val="24"/>
        </w:rPr>
        <w:t>овощей;</w:t>
      </w:r>
    </w:p>
    <w:p w14:paraId="02E3FD45">
      <w:pPr>
        <w:pStyle w:val="32"/>
        <w:numPr>
          <w:ilvl w:val="0"/>
          <w:numId w:val="40"/>
        </w:numPr>
        <w:tabs>
          <w:tab w:val="left" w:pos="1134"/>
        </w:tabs>
        <w:spacing w:before="46" w:line="276" w:lineRule="auto"/>
        <w:ind w:right="558" w:firstLine="283"/>
        <w:rPr>
          <w:sz w:val="24"/>
        </w:rPr>
      </w:pPr>
      <w:r>
        <w:rPr>
          <w:sz w:val="24"/>
        </w:rPr>
        <w:t>приводить примеры</w:t>
      </w:r>
      <w:r>
        <w:rPr>
          <w:spacing w:val="-3"/>
          <w:sz w:val="24"/>
        </w:rPr>
        <w:t xml:space="preserve"> </w:t>
      </w:r>
      <w:r>
        <w:rPr>
          <w:sz w:val="24"/>
        </w:rPr>
        <w:t>обработки пищевых</w:t>
      </w:r>
      <w:r>
        <w:rPr>
          <w:spacing w:val="-4"/>
          <w:sz w:val="24"/>
        </w:rPr>
        <w:t xml:space="preserve"> </w:t>
      </w:r>
      <w:r>
        <w:rPr>
          <w:sz w:val="24"/>
        </w:rPr>
        <w:t>продуктов, позволяющие</w:t>
      </w:r>
      <w:r>
        <w:rPr>
          <w:spacing w:val="-3"/>
          <w:sz w:val="24"/>
        </w:rPr>
        <w:t xml:space="preserve"> </w:t>
      </w:r>
      <w:r>
        <w:rPr>
          <w:sz w:val="24"/>
        </w:rPr>
        <w:t>максимально сохранять их пищевую ценность;</w:t>
      </w:r>
    </w:p>
    <w:p w14:paraId="67CF429C">
      <w:pPr>
        <w:pStyle w:val="32"/>
        <w:numPr>
          <w:ilvl w:val="0"/>
          <w:numId w:val="40"/>
        </w:numPr>
        <w:tabs>
          <w:tab w:val="left" w:pos="1136"/>
        </w:tabs>
        <w:spacing w:before="4"/>
        <w:ind w:left="1136"/>
        <w:jc w:val="left"/>
        <w:rPr>
          <w:sz w:val="24"/>
        </w:rPr>
      </w:pPr>
      <w:r>
        <w:rPr>
          <w:sz w:val="24"/>
        </w:rPr>
        <w:t>называть</w:t>
      </w:r>
      <w:r>
        <w:rPr>
          <w:spacing w:val="-9"/>
          <w:sz w:val="24"/>
        </w:rPr>
        <w:t xml:space="preserve"> </w:t>
      </w:r>
      <w:r>
        <w:rPr>
          <w:sz w:val="24"/>
        </w:rPr>
        <w:t>и</w:t>
      </w:r>
      <w:r>
        <w:rPr>
          <w:spacing w:val="-9"/>
          <w:sz w:val="24"/>
        </w:rPr>
        <w:t xml:space="preserve"> </w:t>
      </w:r>
      <w:r>
        <w:rPr>
          <w:sz w:val="24"/>
        </w:rPr>
        <w:t>выполнять</w:t>
      </w:r>
      <w:r>
        <w:rPr>
          <w:spacing w:val="-9"/>
          <w:sz w:val="24"/>
        </w:rPr>
        <w:t xml:space="preserve"> </w:t>
      </w:r>
      <w:r>
        <w:rPr>
          <w:sz w:val="24"/>
        </w:rPr>
        <w:t>технологии</w:t>
      </w:r>
      <w:r>
        <w:rPr>
          <w:spacing w:val="-8"/>
          <w:sz w:val="24"/>
        </w:rPr>
        <w:t xml:space="preserve"> </w:t>
      </w:r>
      <w:r>
        <w:rPr>
          <w:sz w:val="24"/>
        </w:rPr>
        <w:t>первичной</w:t>
      </w:r>
      <w:r>
        <w:rPr>
          <w:spacing w:val="-8"/>
          <w:sz w:val="24"/>
        </w:rPr>
        <w:t xml:space="preserve"> </w:t>
      </w:r>
      <w:r>
        <w:rPr>
          <w:sz w:val="24"/>
        </w:rPr>
        <w:t>обработки</w:t>
      </w:r>
      <w:r>
        <w:rPr>
          <w:spacing w:val="-6"/>
          <w:sz w:val="24"/>
        </w:rPr>
        <w:t xml:space="preserve"> </w:t>
      </w:r>
      <w:r>
        <w:rPr>
          <w:sz w:val="24"/>
        </w:rPr>
        <w:t>овощей,</w:t>
      </w:r>
      <w:r>
        <w:rPr>
          <w:spacing w:val="-2"/>
          <w:sz w:val="24"/>
        </w:rPr>
        <w:t xml:space="preserve"> круп;</w:t>
      </w:r>
    </w:p>
    <w:p w14:paraId="1B928848">
      <w:pPr>
        <w:pStyle w:val="32"/>
        <w:numPr>
          <w:ilvl w:val="0"/>
          <w:numId w:val="40"/>
        </w:numPr>
        <w:tabs>
          <w:tab w:val="left" w:pos="1136"/>
        </w:tabs>
        <w:spacing w:before="36"/>
        <w:ind w:left="1136"/>
        <w:jc w:val="left"/>
        <w:rPr>
          <w:sz w:val="24"/>
        </w:rPr>
      </w:pPr>
      <w:r>
        <w:rPr>
          <w:sz w:val="24"/>
        </w:rPr>
        <w:t>называть</w:t>
      </w:r>
      <w:r>
        <w:rPr>
          <w:spacing w:val="-11"/>
          <w:sz w:val="24"/>
        </w:rPr>
        <w:t xml:space="preserve"> </w:t>
      </w:r>
      <w:r>
        <w:rPr>
          <w:sz w:val="24"/>
        </w:rPr>
        <w:t>и</w:t>
      </w:r>
      <w:r>
        <w:rPr>
          <w:spacing w:val="-9"/>
          <w:sz w:val="24"/>
        </w:rPr>
        <w:t xml:space="preserve"> </w:t>
      </w:r>
      <w:r>
        <w:rPr>
          <w:sz w:val="24"/>
        </w:rPr>
        <w:t>выполнять</w:t>
      </w:r>
      <w:r>
        <w:rPr>
          <w:spacing w:val="-8"/>
          <w:sz w:val="24"/>
        </w:rPr>
        <w:t xml:space="preserve"> </w:t>
      </w:r>
      <w:r>
        <w:rPr>
          <w:sz w:val="24"/>
        </w:rPr>
        <w:t>технологии</w:t>
      </w:r>
      <w:r>
        <w:rPr>
          <w:spacing w:val="-8"/>
          <w:sz w:val="24"/>
        </w:rPr>
        <w:t xml:space="preserve"> </w:t>
      </w:r>
      <w:r>
        <w:rPr>
          <w:sz w:val="24"/>
        </w:rPr>
        <w:t>приготовления</w:t>
      </w:r>
      <w:r>
        <w:rPr>
          <w:spacing w:val="-5"/>
          <w:sz w:val="24"/>
        </w:rPr>
        <w:t xml:space="preserve"> </w:t>
      </w:r>
      <w:r>
        <w:rPr>
          <w:sz w:val="24"/>
        </w:rPr>
        <w:t>блюд</w:t>
      </w:r>
      <w:r>
        <w:rPr>
          <w:spacing w:val="-8"/>
          <w:sz w:val="24"/>
        </w:rPr>
        <w:t xml:space="preserve"> </w:t>
      </w:r>
      <w:r>
        <w:rPr>
          <w:sz w:val="24"/>
        </w:rPr>
        <w:t>из</w:t>
      </w:r>
      <w:r>
        <w:rPr>
          <w:spacing w:val="-4"/>
          <w:sz w:val="24"/>
        </w:rPr>
        <w:t xml:space="preserve"> </w:t>
      </w:r>
      <w:r>
        <w:rPr>
          <w:sz w:val="24"/>
        </w:rPr>
        <w:t>яиц,</w:t>
      </w:r>
      <w:r>
        <w:rPr>
          <w:spacing w:val="-8"/>
          <w:sz w:val="24"/>
        </w:rPr>
        <w:t xml:space="preserve"> </w:t>
      </w:r>
      <w:r>
        <w:rPr>
          <w:sz w:val="24"/>
        </w:rPr>
        <w:t>овощей,</w:t>
      </w:r>
      <w:r>
        <w:rPr>
          <w:spacing w:val="-7"/>
          <w:sz w:val="24"/>
        </w:rPr>
        <w:t xml:space="preserve"> </w:t>
      </w:r>
      <w:r>
        <w:rPr>
          <w:spacing w:val="-2"/>
          <w:sz w:val="24"/>
        </w:rPr>
        <w:t>круп;</w:t>
      </w:r>
    </w:p>
    <w:p w14:paraId="482A6B93">
      <w:pPr>
        <w:pStyle w:val="32"/>
        <w:numPr>
          <w:ilvl w:val="0"/>
          <w:numId w:val="40"/>
        </w:numPr>
        <w:tabs>
          <w:tab w:val="left" w:pos="1136"/>
        </w:tabs>
        <w:spacing w:before="45"/>
        <w:ind w:left="1136"/>
        <w:jc w:val="left"/>
        <w:rPr>
          <w:sz w:val="24"/>
        </w:rPr>
      </w:pPr>
      <w:r>
        <w:rPr>
          <w:sz w:val="24"/>
        </w:rPr>
        <w:t>называть</w:t>
      </w:r>
      <w:r>
        <w:rPr>
          <w:spacing w:val="-17"/>
          <w:sz w:val="24"/>
        </w:rPr>
        <w:t xml:space="preserve"> </w:t>
      </w:r>
      <w:r>
        <w:rPr>
          <w:sz w:val="24"/>
        </w:rPr>
        <w:t>виды</w:t>
      </w:r>
      <w:r>
        <w:rPr>
          <w:spacing w:val="-5"/>
          <w:sz w:val="24"/>
        </w:rPr>
        <w:t xml:space="preserve"> </w:t>
      </w:r>
      <w:r>
        <w:rPr>
          <w:sz w:val="24"/>
        </w:rPr>
        <w:t>планировки</w:t>
      </w:r>
      <w:r>
        <w:rPr>
          <w:spacing w:val="-5"/>
          <w:sz w:val="24"/>
        </w:rPr>
        <w:t xml:space="preserve"> </w:t>
      </w:r>
      <w:r>
        <w:rPr>
          <w:sz w:val="24"/>
        </w:rPr>
        <w:t>кухни;</w:t>
      </w:r>
      <w:r>
        <w:rPr>
          <w:spacing w:val="-11"/>
          <w:sz w:val="24"/>
        </w:rPr>
        <w:t xml:space="preserve"> </w:t>
      </w:r>
      <w:r>
        <w:rPr>
          <w:sz w:val="24"/>
        </w:rPr>
        <w:t>способы</w:t>
      </w:r>
      <w:r>
        <w:rPr>
          <w:spacing w:val="-10"/>
          <w:sz w:val="24"/>
        </w:rPr>
        <w:t xml:space="preserve"> </w:t>
      </w:r>
      <w:r>
        <w:rPr>
          <w:sz w:val="24"/>
        </w:rPr>
        <w:t>рационального</w:t>
      </w:r>
      <w:r>
        <w:rPr>
          <w:spacing w:val="-6"/>
          <w:sz w:val="24"/>
        </w:rPr>
        <w:t xml:space="preserve"> </w:t>
      </w:r>
      <w:r>
        <w:rPr>
          <w:sz w:val="24"/>
        </w:rPr>
        <w:t>размещения</w:t>
      </w:r>
      <w:r>
        <w:rPr>
          <w:spacing w:val="-10"/>
          <w:sz w:val="24"/>
        </w:rPr>
        <w:t xml:space="preserve"> </w:t>
      </w:r>
      <w:r>
        <w:rPr>
          <w:spacing w:val="-2"/>
          <w:sz w:val="24"/>
        </w:rPr>
        <w:t>мебели;</w:t>
      </w:r>
    </w:p>
    <w:p w14:paraId="7838101F">
      <w:pPr>
        <w:pStyle w:val="32"/>
        <w:numPr>
          <w:ilvl w:val="0"/>
          <w:numId w:val="40"/>
        </w:numPr>
        <w:tabs>
          <w:tab w:val="left" w:pos="1136"/>
        </w:tabs>
        <w:spacing w:before="41" w:line="271" w:lineRule="auto"/>
        <w:ind w:right="571" w:firstLine="283"/>
        <w:jc w:val="left"/>
        <w:rPr>
          <w:sz w:val="24"/>
        </w:rPr>
      </w:pPr>
      <w:r>
        <w:rPr>
          <w:sz w:val="24"/>
        </w:rPr>
        <w:t>называть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текстильные</w:t>
      </w:r>
      <w:r>
        <w:rPr>
          <w:spacing w:val="40"/>
          <w:sz w:val="24"/>
        </w:rPr>
        <w:t xml:space="preserve"> </w:t>
      </w:r>
      <w:r>
        <w:rPr>
          <w:sz w:val="24"/>
        </w:rPr>
        <w:t>материалы,</w:t>
      </w:r>
      <w:r>
        <w:rPr>
          <w:spacing w:val="40"/>
          <w:sz w:val="24"/>
        </w:rPr>
        <w:t xml:space="preserve"> </w:t>
      </w:r>
      <w:r>
        <w:rPr>
          <w:sz w:val="24"/>
        </w:rPr>
        <w:t>классифицировать</w:t>
      </w:r>
      <w:r>
        <w:rPr>
          <w:spacing w:val="40"/>
          <w:sz w:val="24"/>
        </w:rPr>
        <w:t xml:space="preserve"> </w:t>
      </w:r>
      <w:r>
        <w:rPr>
          <w:sz w:val="24"/>
        </w:rPr>
        <w:t>их,</w:t>
      </w:r>
      <w:r>
        <w:rPr>
          <w:spacing w:val="40"/>
          <w:sz w:val="24"/>
        </w:rPr>
        <w:t xml:space="preserve"> </w:t>
      </w:r>
      <w:r>
        <w:rPr>
          <w:sz w:val="24"/>
        </w:rPr>
        <w:t>описывать основные этапы производства;</w:t>
      </w:r>
    </w:p>
    <w:p w14:paraId="418B39F3">
      <w:pPr>
        <w:pStyle w:val="32"/>
        <w:numPr>
          <w:ilvl w:val="0"/>
          <w:numId w:val="40"/>
        </w:numPr>
        <w:tabs>
          <w:tab w:val="left" w:pos="1136"/>
        </w:tabs>
        <w:spacing w:before="15"/>
        <w:ind w:left="1136"/>
        <w:jc w:val="left"/>
        <w:rPr>
          <w:sz w:val="24"/>
        </w:rPr>
      </w:pPr>
      <w:r>
        <w:rPr>
          <w:sz w:val="24"/>
        </w:rPr>
        <w:t>анализировать</w:t>
      </w:r>
      <w:r>
        <w:rPr>
          <w:spacing w:val="-11"/>
          <w:sz w:val="24"/>
        </w:rPr>
        <w:t xml:space="preserve"> </w:t>
      </w:r>
      <w:r>
        <w:rPr>
          <w:sz w:val="24"/>
        </w:rPr>
        <w:t>и</w:t>
      </w:r>
      <w:r>
        <w:rPr>
          <w:spacing w:val="-11"/>
          <w:sz w:val="24"/>
        </w:rPr>
        <w:t xml:space="preserve"> </w:t>
      </w:r>
      <w:r>
        <w:rPr>
          <w:sz w:val="24"/>
        </w:rPr>
        <w:t>сравнивать</w:t>
      </w:r>
      <w:r>
        <w:rPr>
          <w:spacing w:val="-5"/>
          <w:sz w:val="24"/>
        </w:rPr>
        <w:t xml:space="preserve"> </w:t>
      </w:r>
      <w:r>
        <w:rPr>
          <w:sz w:val="24"/>
        </w:rPr>
        <w:t>свойства</w:t>
      </w:r>
      <w:r>
        <w:rPr>
          <w:spacing w:val="-11"/>
          <w:sz w:val="24"/>
        </w:rPr>
        <w:t xml:space="preserve"> </w:t>
      </w:r>
      <w:r>
        <w:rPr>
          <w:sz w:val="24"/>
        </w:rPr>
        <w:t>текстильных</w:t>
      </w:r>
      <w:r>
        <w:rPr>
          <w:spacing w:val="-11"/>
          <w:sz w:val="24"/>
        </w:rPr>
        <w:t xml:space="preserve"> </w:t>
      </w:r>
      <w:r>
        <w:rPr>
          <w:spacing w:val="-2"/>
          <w:sz w:val="24"/>
        </w:rPr>
        <w:t>материалов;</w:t>
      </w:r>
    </w:p>
    <w:p w14:paraId="72261A59">
      <w:pPr>
        <w:pStyle w:val="32"/>
        <w:numPr>
          <w:ilvl w:val="0"/>
          <w:numId w:val="40"/>
        </w:numPr>
        <w:tabs>
          <w:tab w:val="left" w:pos="1136"/>
        </w:tabs>
        <w:spacing w:before="36"/>
        <w:ind w:left="1136"/>
        <w:jc w:val="left"/>
        <w:rPr>
          <w:sz w:val="24"/>
        </w:rPr>
      </w:pPr>
      <w:r>
        <w:rPr>
          <w:sz w:val="24"/>
        </w:rPr>
        <w:t>выбирать</w:t>
      </w:r>
      <w:r>
        <w:rPr>
          <w:spacing w:val="-10"/>
          <w:sz w:val="24"/>
        </w:rPr>
        <w:t xml:space="preserve"> </w:t>
      </w:r>
      <w:r>
        <w:rPr>
          <w:sz w:val="24"/>
        </w:rPr>
        <w:t>материалы,</w:t>
      </w:r>
      <w:r>
        <w:rPr>
          <w:spacing w:val="-4"/>
          <w:sz w:val="24"/>
        </w:rPr>
        <w:t xml:space="preserve"> </w:t>
      </w:r>
      <w:r>
        <w:rPr>
          <w:sz w:val="24"/>
        </w:rPr>
        <w:t>инструменты</w:t>
      </w:r>
      <w:r>
        <w:rPr>
          <w:spacing w:val="-4"/>
          <w:sz w:val="24"/>
        </w:rPr>
        <w:t xml:space="preserve"> </w:t>
      </w:r>
      <w:r>
        <w:rPr>
          <w:sz w:val="24"/>
        </w:rPr>
        <w:t>и</w:t>
      </w:r>
      <w:r>
        <w:rPr>
          <w:spacing w:val="-7"/>
          <w:sz w:val="24"/>
        </w:rPr>
        <w:t xml:space="preserve"> </w:t>
      </w:r>
      <w:r>
        <w:rPr>
          <w:sz w:val="24"/>
        </w:rPr>
        <w:t>оборудование</w:t>
      </w:r>
      <w:r>
        <w:rPr>
          <w:spacing w:val="-7"/>
          <w:sz w:val="24"/>
        </w:rPr>
        <w:t xml:space="preserve"> </w:t>
      </w:r>
      <w:r>
        <w:rPr>
          <w:sz w:val="24"/>
        </w:rPr>
        <w:t>для</w:t>
      </w:r>
      <w:r>
        <w:rPr>
          <w:spacing w:val="-8"/>
          <w:sz w:val="24"/>
        </w:rPr>
        <w:t xml:space="preserve"> </w:t>
      </w:r>
      <w:r>
        <w:rPr>
          <w:sz w:val="24"/>
        </w:rPr>
        <w:t>выполнения</w:t>
      </w:r>
      <w:r>
        <w:rPr>
          <w:spacing w:val="-10"/>
          <w:sz w:val="24"/>
        </w:rPr>
        <w:t xml:space="preserve"> </w:t>
      </w:r>
      <w:r>
        <w:rPr>
          <w:sz w:val="24"/>
        </w:rPr>
        <w:t>швейных</w:t>
      </w:r>
      <w:r>
        <w:rPr>
          <w:spacing w:val="-12"/>
          <w:sz w:val="24"/>
        </w:rPr>
        <w:t xml:space="preserve"> </w:t>
      </w:r>
      <w:r>
        <w:rPr>
          <w:spacing w:val="-2"/>
          <w:sz w:val="24"/>
        </w:rPr>
        <w:t>работ;</w:t>
      </w:r>
    </w:p>
    <w:p w14:paraId="6CFD33C7">
      <w:pPr>
        <w:pStyle w:val="32"/>
        <w:numPr>
          <w:ilvl w:val="0"/>
          <w:numId w:val="40"/>
        </w:numPr>
        <w:tabs>
          <w:tab w:val="left" w:pos="1136"/>
        </w:tabs>
        <w:spacing w:before="41"/>
        <w:ind w:left="1136"/>
        <w:jc w:val="left"/>
        <w:rPr>
          <w:sz w:val="24"/>
        </w:rPr>
      </w:pPr>
      <w:r>
        <w:rPr>
          <w:sz w:val="24"/>
        </w:rPr>
        <w:t>использовать</w:t>
      </w:r>
      <w:r>
        <w:rPr>
          <w:spacing w:val="-12"/>
          <w:sz w:val="24"/>
        </w:rPr>
        <w:t xml:space="preserve"> </w:t>
      </w:r>
      <w:r>
        <w:rPr>
          <w:sz w:val="24"/>
        </w:rPr>
        <w:t>ручные</w:t>
      </w:r>
      <w:r>
        <w:rPr>
          <w:spacing w:val="-8"/>
          <w:sz w:val="24"/>
        </w:rPr>
        <w:t xml:space="preserve"> </w:t>
      </w:r>
      <w:r>
        <w:rPr>
          <w:sz w:val="24"/>
        </w:rPr>
        <w:t>инструменты</w:t>
      </w:r>
      <w:r>
        <w:rPr>
          <w:spacing w:val="-3"/>
          <w:sz w:val="24"/>
        </w:rPr>
        <w:t xml:space="preserve"> </w:t>
      </w:r>
      <w:r>
        <w:rPr>
          <w:sz w:val="24"/>
        </w:rPr>
        <w:t>для</w:t>
      </w:r>
      <w:r>
        <w:rPr>
          <w:spacing w:val="-9"/>
          <w:sz w:val="24"/>
        </w:rPr>
        <w:t xml:space="preserve"> </w:t>
      </w:r>
      <w:r>
        <w:rPr>
          <w:sz w:val="24"/>
        </w:rPr>
        <w:t>выполнения</w:t>
      </w:r>
      <w:r>
        <w:rPr>
          <w:spacing w:val="-6"/>
          <w:sz w:val="24"/>
        </w:rPr>
        <w:t xml:space="preserve"> </w:t>
      </w:r>
      <w:r>
        <w:rPr>
          <w:sz w:val="24"/>
        </w:rPr>
        <w:t>швейных</w:t>
      </w:r>
      <w:r>
        <w:rPr>
          <w:spacing w:val="-6"/>
          <w:sz w:val="24"/>
        </w:rPr>
        <w:t xml:space="preserve"> </w:t>
      </w:r>
      <w:r>
        <w:rPr>
          <w:spacing w:val="-2"/>
          <w:sz w:val="24"/>
        </w:rPr>
        <w:t>работ;</w:t>
      </w:r>
    </w:p>
    <w:p w14:paraId="727BF90D">
      <w:pPr>
        <w:pStyle w:val="32"/>
        <w:numPr>
          <w:ilvl w:val="0"/>
          <w:numId w:val="40"/>
        </w:numPr>
        <w:tabs>
          <w:tab w:val="left" w:pos="1136"/>
        </w:tabs>
        <w:spacing w:before="36" w:line="280" w:lineRule="auto"/>
        <w:ind w:right="779" w:firstLine="283"/>
        <w:jc w:val="left"/>
        <w:rPr>
          <w:sz w:val="24"/>
        </w:rPr>
      </w:pPr>
      <w:r>
        <w:rPr>
          <w:sz w:val="24"/>
        </w:rPr>
        <w:t>подготавливать</w:t>
      </w:r>
      <w:r>
        <w:rPr>
          <w:spacing w:val="-7"/>
          <w:sz w:val="24"/>
        </w:rPr>
        <w:t xml:space="preserve"> </w:t>
      </w:r>
      <w:r>
        <w:rPr>
          <w:sz w:val="24"/>
        </w:rPr>
        <w:t>швейную</w:t>
      </w:r>
      <w:r>
        <w:rPr>
          <w:spacing w:val="-5"/>
          <w:sz w:val="24"/>
        </w:rPr>
        <w:t xml:space="preserve"> </w:t>
      </w:r>
      <w:r>
        <w:rPr>
          <w:sz w:val="24"/>
        </w:rPr>
        <w:t>машину</w:t>
      </w:r>
      <w:r>
        <w:rPr>
          <w:spacing w:val="-12"/>
          <w:sz w:val="24"/>
        </w:rPr>
        <w:t xml:space="preserve"> </w:t>
      </w:r>
      <w:r>
        <w:rPr>
          <w:sz w:val="24"/>
        </w:rPr>
        <w:t>к</w:t>
      </w:r>
      <w:r>
        <w:rPr>
          <w:spacing w:val="-5"/>
          <w:sz w:val="24"/>
        </w:rPr>
        <w:t xml:space="preserve"> </w:t>
      </w:r>
      <w:r>
        <w:rPr>
          <w:sz w:val="24"/>
        </w:rPr>
        <w:t>работе</w:t>
      </w:r>
      <w:r>
        <w:rPr>
          <w:spacing w:val="-4"/>
          <w:sz w:val="24"/>
        </w:rPr>
        <w:t xml:space="preserve"> </w:t>
      </w:r>
      <w:r>
        <w:rPr>
          <w:sz w:val="24"/>
        </w:rPr>
        <w:t>с учетом</w:t>
      </w:r>
      <w:r>
        <w:rPr>
          <w:spacing w:val="-6"/>
          <w:sz w:val="24"/>
        </w:rPr>
        <w:t xml:space="preserve"> </w:t>
      </w:r>
      <w:r>
        <w:rPr>
          <w:sz w:val="24"/>
        </w:rPr>
        <w:t>правил</w:t>
      </w:r>
      <w:r>
        <w:rPr>
          <w:spacing w:val="-3"/>
          <w:sz w:val="24"/>
        </w:rPr>
        <w:t xml:space="preserve"> </w:t>
      </w:r>
      <w:r>
        <w:rPr>
          <w:sz w:val="24"/>
        </w:rPr>
        <w:t>ее</w:t>
      </w:r>
      <w:r>
        <w:rPr>
          <w:spacing w:val="-4"/>
          <w:sz w:val="24"/>
        </w:rPr>
        <w:t xml:space="preserve"> </w:t>
      </w:r>
      <w:r>
        <w:rPr>
          <w:sz w:val="24"/>
        </w:rPr>
        <w:t>безопасной</w:t>
      </w:r>
      <w:r>
        <w:rPr>
          <w:spacing w:val="-7"/>
          <w:sz w:val="24"/>
        </w:rPr>
        <w:t xml:space="preserve"> </w:t>
      </w:r>
      <w:r>
        <w:rPr>
          <w:sz w:val="24"/>
        </w:rPr>
        <w:t>эксплуатации, выполнять простые операции машинной обработки (машинные строчки);</w:t>
      </w:r>
    </w:p>
    <w:p w14:paraId="71E4656A">
      <w:pPr>
        <w:pStyle w:val="32"/>
        <w:numPr>
          <w:ilvl w:val="0"/>
          <w:numId w:val="40"/>
        </w:numPr>
        <w:tabs>
          <w:tab w:val="left" w:pos="1136"/>
        </w:tabs>
        <w:spacing w:line="271" w:lineRule="auto"/>
        <w:ind w:right="612" w:firstLine="283"/>
        <w:jc w:val="left"/>
        <w:rPr>
          <w:sz w:val="24"/>
        </w:rPr>
      </w:pPr>
      <w:r>
        <w:rPr>
          <w:sz w:val="24"/>
        </w:rPr>
        <w:t>выполнять</w:t>
      </w:r>
      <w:r>
        <w:rPr>
          <w:spacing w:val="38"/>
          <w:sz w:val="24"/>
        </w:rPr>
        <w:t xml:space="preserve"> </w:t>
      </w:r>
      <w:r>
        <w:rPr>
          <w:sz w:val="24"/>
        </w:rPr>
        <w:t>последовательность</w:t>
      </w:r>
      <w:r>
        <w:rPr>
          <w:spacing w:val="34"/>
          <w:sz w:val="24"/>
        </w:rPr>
        <w:t xml:space="preserve"> </w:t>
      </w:r>
      <w:r>
        <w:rPr>
          <w:sz w:val="24"/>
        </w:rPr>
        <w:t>изготовления</w:t>
      </w:r>
      <w:r>
        <w:rPr>
          <w:spacing w:val="33"/>
          <w:sz w:val="24"/>
        </w:rPr>
        <w:t xml:space="preserve"> </w:t>
      </w:r>
      <w:r>
        <w:rPr>
          <w:sz w:val="24"/>
        </w:rPr>
        <w:t>швейных</w:t>
      </w:r>
      <w:r>
        <w:rPr>
          <w:spacing w:val="32"/>
          <w:sz w:val="24"/>
        </w:rPr>
        <w:t xml:space="preserve"> </w:t>
      </w:r>
      <w:r>
        <w:rPr>
          <w:sz w:val="24"/>
        </w:rPr>
        <w:t>изделий,</w:t>
      </w:r>
      <w:r>
        <w:rPr>
          <w:spacing w:val="34"/>
          <w:sz w:val="24"/>
        </w:rPr>
        <w:t xml:space="preserve"> </w:t>
      </w:r>
      <w:r>
        <w:rPr>
          <w:sz w:val="24"/>
        </w:rPr>
        <w:t>осуществлять</w:t>
      </w:r>
      <w:r>
        <w:rPr>
          <w:spacing w:val="38"/>
          <w:sz w:val="24"/>
        </w:rPr>
        <w:t xml:space="preserve"> </w:t>
      </w:r>
      <w:r>
        <w:rPr>
          <w:sz w:val="24"/>
        </w:rPr>
        <w:t xml:space="preserve">контроль </w:t>
      </w:r>
      <w:r>
        <w:rPr>
          <w:spacing w:val="-2"/>
          <w:sz w:val="24"/>
        </w:rPr>
        <w:t>качества;</w:t>
      </w:r>
    </w:p>
    <w:p w14:paraId="105F45E4">
      <w:pPr>
        <w:pStyle w:val="32"/>
        <w:numPr>
          <w:ilvl w:val="0"/>
          <w:numId w:val="40"/>
        </w:numPr>
        <w:tabs>
          <w:tab w:val="left" w:pos="1136"/>
        </w:tabs>
        <w:spacing w:before="8" w:line="276" w:lineRule="auto"/>
        <w:ind w:right="719" w:firstLine="283"/>
        <w:jc w:val="left"/>
        <w:rPr>
          <w:sz w:val="24"/>
        </w:rPr>
      </w:pPr>
      <w:r>
        <w:rPr>
          <w:sz w:val="24"/>
        </w:rPr>
        <w:t>характеризовать</w:t>
      </w:r>
      <w:r>
        <w:rPr>
          <w:spacing w:val="80"/>
          <w:sz w:val="24"/>
        </w:rPr>
        <w:t xml:space="preserve"> </w:t>
      </w:r>
      <w:r>
        <w:rPr>
          <w:sz w:val="24"/>
        </w:rPr>
        <w:t>группы</w:t>
      </w:r>
      <w:r>
        <w:rPr>
          <w:spacing w:val="80"/>
          <w:sz w:val="24"/>
        </w:rPr>
        <w:t xml:space="preserve"> </w:t>
      </w:r>
      <w:r>
        <w:rPr>
          <w:sz w:val="24"/>
        </w:rPr>
        <w:t>профессий,</w:t>
      </w:r>
      <w:r>
        <w:rPr>
          <w:spacing w:val="80"/>
          <w:sz w:val="24"/>
        </w:rPr>
        <w:t xml:space="preserve"> </w:t>
      </w:r>
      <w:r>
        <w:rPr>
          <w:sz w:val="24"/>
        </w:rPr>
        <w:t>описывать</w:t>
      </w:r>
      <w:r>
        <w:rPr>
          <w:spacing w:val="80"/>
          <w:sz w:val="24"/>
        </w:rPr>
        <w:t xml:space="preserve"> </w:t>
      </w:r>
      <w:r>
        <w:rPr>
          <w:sz w:val="24"/>
        </w:rPr>
        <w:t>тенденции</w:t>
      </w:r>
      <w:r>
        <w:rPr>
          <w:spacing w:val="80"/>
          <w:sz w:val="24"/>
        </w:rPr>
        <w:t xml:space="preserve"> </w:t>
      </w:r>
      <w:r>
        <w:rPr>
          <w:sz w:val="24"/>
        </w:rPr>
        <w:t>их</w:t>
      </w:r>
      <w:r>
        <w:rPr>
          <w:spacing w:val="80"/>
          <w:sz w:val="24"/>
        </w:rPr>
        <w:t xml:space="preserve"> </w:t>
      </w:r>
      <w:r>
        <w:rPr>
          <w:sz w:val="24"/>
        </w:rPr>
        <w:t>развития,</w:t>
      </w:r>
      <w:r>
        <w:rPr>
          <w:spacing w:val="80"/>
          <w:sz w:val="24"/>
        </w:rPr>
        <w:t xml:space="preserve"> </w:t>
      </w:r>
      <w:r>
        <w:rPr>
          <w:sz w:val="24"/>
        </w:rPr>
        <w:t>объяснять социальное значение групп профессий.</w:t>
      </w:r>
    </w:p>
    <w:p w14:paraId="4A0EC605">
      <w:pPr>
        <w:pStyle w:val="17"/>
        <w:spacing w:before="4"/>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6</w:t>
      </w:r>
      <w:r>
        <w:rPr>
          <w:spacing w:val="-3"/>
        </w:rPr>
        <w:t xml:space="preserve"> </w:t>
      </w:r>
      <w:r>
        <w:rPr>
          <w:spacing w:val="-2"/>
        </w:rPr>
        <w:t>классе:</w:t>
      </w:r>
    </w:p>
    <w:p w14:paraId="1B984A4F">
      <w:pPr>
        <w:pStyle w:val="32"/>
        <w:numPr>
          <w:ilvl w:val="0"/>
          <w:numId w:val="40"/>
        </w:numPr>
        <w:tabs>
          <w:tab w:val="left" w:pos="1136"/>
        </w:tabs>
        <w:spacing w:before="36"/>
        <w:ind w:left="1136"/>
        <w:jc w:val="left"/>
        <w:rPr>
          <w:sz w:val="24"/>
        </w:rPr>
      </w:pPr>
      <w:r>
        <w:rPr>
          <w:sz w:val="24"/>
        </w:rPr>
        <w:t>характеризовать</w:t>
      </w:r>
      <w:r>
        <w:rPr>
          <w:spacing w:val="-15"/>
          <w:sz w:val="24"/>
        </w:rPr>
        <w:t xml:space="preserve"> </w:t>
      </w:r>
      <w:r>
        <w:rPr>
          <w:sz w:val="24"/>
        </w:rPr>
        <w:t>свойства</w:t>
      </w:r>
      <w:r>
        <w:rPr>
          <w:spacing w:val="-13"/>
          <w:sz w:val="24"/>
        </w:rPr>
        <w:t xml:space="preserve"> </w:t>
      </w:r>
      <w:r>
        <w:rPr>
          <w:sz w:val="24"/>
        </w:rPr>
        <w:t>конструкционных</w:t>
      </w:r>
      <w:r>
        <w:rPr>
          <w:spacing w:val="-15"/>
          <w:sz w:val="24"/>
        </w:rPr>
        <w:t xml:space="preserve"> </w:t>
      </w:r>
      <w:r>
        <w:rPr>
          <w:spacing w:val="-2"/>
          <w:sz w:val="24"/>
        </w:rPr>
        <w:t>материалов;</w:t>
      </w:r>
    </w:p>
    <w:p w14:paraId="601AF677">
      <w:pPr>
        <w:pStyle w:val="32"/>
        <w:numPr>
          <w:ilvl w:val="0"/>
          <w:numId w:val="40"/>
        </w:numPr>
        <w:tabs>
          <w:tab w:val="left" w:pos="1136"/>
        </w:tabs>
        <w:spacing w:before="41"/>
        <w:ind w:left="1136"/>
        <w:jc w:val="left"/>
        <w:rPr>
          <w:sz w:val="24"/>
        </w:rPr>
      </w:pPr>
      <w:r>
        <w:rPr>
          <w:sz w:val="24"/>
        </w:rPr>
        <w:t>называть</w:t>
      </w:r>
      <w:r>
        <w:rPr>
          <w:spacing w:val="-10"/>
          <w:sz w:val="24"/>
        </w:rPr>
        <w:t xml:space="preserve"> </w:t>
      </w:r>
      <w:r>
        <w:rPr>
          <w:sz w:val="24"/>
        </w:rPr>
        <w:t>народные</w:t>
      </w:r>
      <w:r>
        <w:rPr>
          <w:spacing w:val="-6"/>
          <w:sz w:val="24"/>
        </w:rPr>
        <w:t xml:space="preserve"> </w:t>
      </w:r>
      <w:r>
        <w:rPr>
          <w:sz w:val="24"/>
        </w:rPr>
        <w:t>промыслы</w:t>
      </w:r>
      <w:r>
        <w:rPr>
          <w:spacing w:val="-1"/>
          <w:sz w:val="24"/>
        </w:rPr>
        <w:t xml:space="preserve"> </w:t>
      </w:r>
      <w:r>
        <w:rPr>
          <w:sz w:val="24"/>
        </w:rPr>
        <w:t>по</w:t>
      </w:r>
      <w:r>
        <w:rPr>
          <w:spacing w:val="-6"/>
          <w:sz w:val="24"/>
        </w:rPr>
        <w:t xml:space="preserve"> </w:t>
      </w:r>
      <w:r>
        <w:rPr>
          <w:sz w:val="24"/>
        </w:rPr>
        <w:t>обработке</w:t>
      </w:r>
      <w:r>
        <w:rPr>
          <w:spacing w:val="-10"/>
          <w:sz w:val="24"/>
        </w:rPr>
        <w:t xml:space="preserve"> </w:t>
      </w:r>
      <w:r>
        <w:rPr>
          <w:spacing w:val="-2"/>
          <w:sz w:val="24"/>
        </w:rPr>
        <w:t>металла;</w:t>
      </w:r>
    </w:p>
    <w:p w14:paraId="20C5EC99">
      <w:pPr>
        <w:pStyle w:val="32"/>
        <w:jc w:val="left"/>
        <w:rPr>
          <w:sz w:val="24"/>
        </w:rPr>
        <w:sectPr>
          <w:pgSz w:w="11910" w:h="16840"/>
          <w:pgMar w:top="320" w:right="141" w:bottom="620" w:left="708" w:header="0" w:footer="358" w:gutter="0"/>
          <w:cols w:space="720" w:num="1"/>
        </w:sectPr>
      </w:pPr>
    </w:p>
    <w:p w14:paraId="2F152D84">
      <w:pPr>
        <w:pStyle w:val="32"/>
        <w:numPr>
          <w:ilvl w:val="0"/>
          <w:numId w:val="40"/>
        </w:numPr>
        <w:tabs>
          <w:tab w:val="left" w:pos="1136"/>
        </w:tabs>
        <w:spacing w:before="76"/>
        <w:ind w:left="1136"/>
        <w:jc w:val="left"/>
        <w:rPr>
          <w:sz w:val="24"/>
        </w:rPr>
      </w:pPr>
      <w:r>
        <w:rPr>
          <w:sz w:val="24"/>
        </w:rPr>
        <w:t>называть</w:t>
      </w:r>
      <w:r>
        <w:rPr>
          <w:spacing w:val="-11"/>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виды</w:t>
      </w:r>
      <w:r>
        <w:rPr>
          <w:spacing w:val="-9"/>
          <w:sz w:val="24"/>
        </w:rPr>
        <w:t xml:space="preserve"> </w:t>
      </w:r>
      <w:r>
        <w:rPr>
          <w:sz w:val="24"/>
        </w:rPr>
        <w:t>металлов</w:t>
      </w:r>
      <w:r>
        <w:rPr>
          <w:spacing w:val="-4"/>
          <w:sz w:val="24"/>
        </w:rPr>
        <w:t xml:space="preserve"> </w:t>
      </w:r>
      <w:r>
        <w:rPr>
          <w:sz w:val="24"/>
        </w:rPr>
        <w:t>и</w:t>
      </w:r>
      <w:r>
        <w:rPr>
          <w:spacing w:val="-9"/>
          <w:sz w:val="24"/>
        </w:rPr>
        <w:t xml:space="preserve"> </w:t>
      </w:r>
      <w:r>
        <w:rPr>
          <w:sz w:val="24"/>
        </w:rPr>
        <w:t>их</w:t>
      </w:r>
      <w:r>
        <w:rPr>
          <w:spacing w:val="-6"/>
          <w:sz w:val="24"/>
        </w:rPr>
        <w:t xml:space="preserve"> </w:t>
      </w:r>
      <w:r>
        <w:rPr>
          <w:spacing w:val="-2"/>
          <w:sz w:val="24"/>
        </w:rPr>
        <w:t>сплавов;</w:t>
      </w:r>
    </w:p>
    <w:p w14:paraId="625A265D">
      <w:pPr>
        <w:pStyle w:val="32"/>
        <w:numPr>
          <w:ilvl w:val="0"/>
          <w:numId w:val="40"/>
        </w:numPr>
        <w:tabs>
          <w:tab w:val="left" w:pos="1136"/>
        </w:tabs>
        <w:spacing w:before="41"/>
        <w:ind w:left="1136"/>
        <w:jc w:val="left"/>
        <w:rPr>
          <w:sz w:val="24"/>
        </w:rPr>
      </w:pPr>
      <w:r>
        <w:rPr>
          <w:sz w:val="24"/>
        </w:rPr>
        <w:t>исследовать,</w:t>
      </w:r>
      <w:r>
        <w:rPr>
          <w:spacing w:val="-10"/>
          <w:sz w:val="24"/>
        </w:rPr>
        <w:t xml:space="preserve"> </w:t>
      </w:r>
      <w:r>
        <w:rPr>
          <w:sz w:val="24"/>
        </w:rPr>
        <w:t>анализировать</w:t>
      </w:r>
      <w:r>
        <w:rPr>
          <w:spacing w:val="-8"/>
          <w:sz w:val="24"/>
        </w:rPr>
        <w:t xml:space="preserve"> </w:t>
      </w:r>
      <w:r>
        <w:rPr>
          <w:sz w:val="24"/>
        </w:rPr>
        <w:t>и</w:t>
      </w:r>
      <w:r>
        <w:rPr>
          <w:spacing w:val="-6"/>
          <w:sz w:val="24"/>
        </w:rPr>
        <w:t xml:space="preserve"> </w:t>
      </w:r>
      <w:r>
        <w:rPr>
          <w:sz w:val="24"/>
        </w:rPr>
        <w:t>сравнивать</w:t>
      </w:r>
      <w:r>
        <w:rPr>
          <w:spacing w:val="-5"/>
          <w:sz w:val="24"/>
        </w:rPr>
        <w:t xml:space="preserve"> </w:t>
      </w:r>
      <w:r>
        <w:rPr>
          <w:sz w:val="24"/>
        </w:rPr>
        <w:t>свойства</w:t>
      </w:r>
      <w:r>
        <w:rPr>
          <w:spacing w:val="-7"/>
          <w:sz w:val="24"/>
        </w:rPr>
        <w:t xml:space="preserve"> </w:t>
      </w:r>
      <w:r>
        <w:rPr>
          <w:sz w:val="24"/>
        </w:rPr>
        <w:t>металлов</w:t>
      </w:r>
      <w:r>
        <w:rPr>
          <w:spacing w:val="-4"/>
          <w:sz w:val="24"/>
        </w:rPr>
        <w:t xml:space="preserve"> </w:t>
      </w:r>
      <w:r>
        <w:rPr>
          <w:sz w:val="24"/>
        </w:rPr>
        <w:t>и</w:t>
      </w:r>
      <w:r>
        <w:rPr>
          <w:spacing w:val="-10"/>
          <w:sz w:val="24"/>
        </w:rPr>
        <w:t xml:space="preserve"> </w:t>
      </w:r>
      <w:r>
        <w:rPr>
          <w:sz w:val="24"/>
        </w:rPr>
        <w:t>их</w:t>
      </w:r>
      <w:r>
        <w:rPr>
          <w:spacing w:val="-7"/>
          <w:sz w:val="24"/>
        </w:rPr>
        <w:t xml:space="preserve"> </w:t>
      </w:r>
      <w:r>
        <w:rPr>
          <w:spacing w:val="-2"/>
          <w:sz w:val="24"/>
        </w:rPr>
        <w:t>сплавов;</w:t>
      </w:r>
    </w:p>
    <w:p w14:paraId="00CEB6D3">
      <w:pPr>
        <w:pStyle w:val="32"/>
        <w:numPr>
          <w:ilvl w:val="0"/>
          <w:numId w:val="40"/>
        </w:numPr>
        <w:tabs>
          <w:tab w:val="left" w:pos="1136"/>
        </w:tabs>
        <w:spacing w:before="45" w:line="280" w:lineRule="auto"/>
        <w:ind w:right="659" w:firstLine="283"/>
        <w:jc w:val="left"/>
        <w:rPr>
          <w:sz w:val="24"/>
        </w:rPr>
      </w:pPr>
      <w:r>
        <w:rPr>
          <w:sz w:val="24"/>
        </w:rPr>
        <w:t>классифицировать</w:t>
      </w:r>
      <w:r>
        <w:rPr>
          <w:spacing w:val="34"/>
          <w:sz w:val="24"/>
        </w:rPr>
        <w:t xml:space="preserve"> </w:t>
      </w:r>
      <w:r>
        <w:rPr>
          <w:sz w:val="24"/>
        </w:rPr>
        <w:t>и</w:t>
      </w:r>
      <w:r>
        <w:rPr>
          <w:spacing w:val="36"/>
          <w:sz w:val="24"/>
        </w:rPr>
        <w:t xml:space="preserve"> </w:t>
      </w:r>
      <w:r>
        <w:rPr>
          <w:sz w:val="24"/>
        </w:rPr>
        <w:t>характеризовать</w:t>
      </w:r>
      <w:r>
        <w:rPr>
          <w:spacing w:val="34"/>
          <w:sz w:val="24"/>
        </w:rPr>
        <w:t xml:space="preserve"> </w:t>
      </w:r>
      <w:r>
        <w:rPr>
          <w:sz w:val="24"/>
        </w:rPr>
        <w:t>инструменты,</w:t>
      </w:r>
      <w:r>
        <w:rPr>
          <w:spacing w:val="34"/>
          <w:sz w:val="24"/>
        </w:rPr>
        <w:t xml:space="preserve"> </w:t>
      </w:r>
      <w:r>
        <w:rPr>
          <w:sz w:val="24"/>
        </w:rPr>
        <w:t>приспособления</w:t>
      </w:r>
      <w:r>
        <w:rPr>
          <w:spacing w:val="37"/>
          <w:sz w:val="24"/>
        </w:rPr>
        <w:t xml:space="preserve"> </w:t>
      </w:r>
      <w:r>
        <w:rPr>
          <w:sz w:val="24"/>
        </w:rPr>
        <w:t>и</w:t>
      </w:r>
      <w:r>
        <w:rPr>
          <w:spacing w:val="36"/>
          <w:sz w:val="24"/>
        </w:rPr>
        <w:t xml:space="preserve"> </w:t>
      </w:r>
      <w:r>
        <w:rPr>
          <w:sz w:val="24"/>
        </w:rPr>
        <w:t xml:space="preserve">технологическое </w:t>
      </w:r>
      <w:r>
        <w:rPr>
          <w:spacing w:val="-2"/>
          <w:sz w:val="24"/>
        </w:rPr>
        <w:t>оборудование;</w:t>
      </w:r>
    </w:p>
    <w:p w14:paraId="5185EAA6">
      <w:pPr>
        <w:pStyle w:val="32"/>
        <w:numPr>
          <w:ilvl w:val="0"/>
          <w:numId w:val="40"/>
        </w:numPr>
        <w:tabs>
          <w:tab w:val="left" w:pos="1136"/>
          <w:tab w:val="left" w:pos="2706"/>
          <w:tab w:val="left" w:pos="4329"/>
          <w:tab w:val="left" w:pos="6211"/>
          <w:tab w:val="left" w:pos="6547"/>
          <w:tab w:val="left" w:pos="8478"/>
          <w:tab w:val="left" w:pos="10110"/>
        </w:tabs>
        <w:spacing w:line="276" w:lineRule="auto"/>
        <w:ind w:right="578" w:firstLine="283"/>
        <w:jc w:val="left"/>
        <w:rPr>
          <w:sz w:val="24"/>
        </w:rPr>
      </w:pPr>
      <w:r>
        <w:rPr>
          <w:spacing w:val="-2"/>
          <w:sz w:val="24"/>
        </w:rPr>
        <w:t>использовать</w:t>
      </w:r>
      <w:r>
        <w:rPr>
          <w:sz w:val="24"/>
        </w:rPr>
        <w:tab/>
      </w:r>
      <w:r>
        <w:rPr>
          <w:spacing w:val="-2"/>
          <w:sz w:val="24"/>
        </w:rPr>
        <w:t>инструменты,</w:t>
      </w:r>
      <w:r>
        <w:rPr>
          <w:sz w:val="24"/>
        </w:rPr>
        <w:tab/>
      </w:r>
      <w:r>
        <w:rPr>
          <w:spacing w:val="-2"/>
          <w:sz w:val="24"/>
        </w:rPr>
        <w:t>приспособления</w:t>
      </w:r>
      <w:r>
        <w:rPr>
          <w:sz w:val="24"/>
        </w:rPr>
        <w:tab/>
      </w:r>
      <w:r>
        <w:rPr>
          <w:spacing w:val="-10"/>
          <w:sz w:val="24"/>
        </w:rPr>
        <w:t>и</w:t>
      </w:r>
      <w:r>
        <w:rPr>
          <w:sz w:val="24"/>
        </w:rPr>
        <w:tab/>
      </w:r>
      <w:r>
        <w:rPr>
          <w:spacing w:val="-2"/>
          <w:sz w:val="24"/>
        </w:rPr>
        <w:t>технологическое</w:t>
      </w:r>
      <w:r>
        <w:rPr>
          <w:sz w:val="24"/>
        </w:rPr>
        <w:tab/>
      </w:r>
      <w:r>
        <w:rPr>
          <w:spacing w:val="-2"/>
          <w:sz w:val="24"/>
        </w:rPr>
        <w:t>оборудование</w:t>
      </w:r>
      <w:r>
        <w:rPr>
          <w:sz w:val="24"/>
        </w:rPr>
        <w:tab/>
      </w:r>
      <w:r>
        <w:rPr>
          <w:spacing w:val="-6"/>
          <w:sz w:val="24"/>
        </w:rPr>
        <w:t xml:space="preserve">при </w:t>
      </w:r>
      <w:r>
        <w:rPr>
          <w:sz w:val="24"/>
        </w:rPr>
        <w:t>обработке тонколистового металла, проволоки;</w:t>
      </w:r>
    </w:p>
    <w:p w14:paraId="385811AE">
      <w:pPr>
        <w:pStyle w:val="32"/>
        <w:numPr>
          <w:ilvl w:val="0"/>
          <w:numId w:val="40"/>
        </w:numPr>
        <w:tabs>
          <w:tab w:val="left" w:pos="1136"/>
          <w:tab w:val="left" w:pos="2490"/>
          <w:tab w:val="left" w:pos="4468"/>
          <w:tab w:val="left" w:pos="5692"/>
          <w:tab w:val="left" w:pos="6053"/>
          <w:tab w:val="left" w:pos="7968"/>
          <w:tab w:val="left" w:pos="8996"/>
        </w:tabs>
        <w:spacing w:line="280" w:lineRule="auto"/>
        <w:ind w:right="590" w:firstLine="283"/>
        <w:jc w:val="left"/>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с</w:t>
      </w:r>
      <w:r>
        <w:rPr>
          <w:sz w:val="24"/>
        </w:rPr>
        <w:tab/>
      </w:r>
      <w:r>
        <w:rPr>
          <w:spacing w:val="-2"/>
          <w:sz w:val="24"/>
        </w:rPr>
        <w:t>использованием</w:t>
      </w:r>
      <w:r>
        <w:rPr>
          <w:sz w:val="24"/>
        </w:rPr>
        <w:tab/>
      </w:r>
      <w:r>
        <w:rPr>
          <w:spacing w:val="-2"/>
          <w:sz w:val="24"/>
        </w:rPr>
        <w:t>ручных</w:t>
      </w:r>
      <w:r>
        <w:rPr>
          <w:sz w:val="24"/>
        </w:rPr>
        <w:tab/>
      </w:r>
      <w:r>
        <w:rPr>
          <w:spacing w:val="-4"/>
          <w:sz w:val="24"/>
        </w:rPr>
        <w:t xml:space="preserve">инструментов, </w:t>
      </w:r>
      <w:r>
        <w:rPr>
          <w:sz w:val="24"/>
        </w:rPr>
        <w:t>приспособлений, технологического оборудования;</w:t>
      </w:r>
    </w:p>
    <w:p w14:paraId="42DB55BB">
      <w:pPr>
        <w:pStyle w:val="32"/>
        <w:numPr>
          <w:ilvl w:val="0"/>
          <w:numId w:val="40"/>
        </w:numPr>
        <w:tabs>
          <w:tab w:val="left" w:pos="1136"/>
        </w:tabs>
        <w:spacing w:line="269" w:lineRule="exact"/>
        <w:ind w:left="1136"/>
        <w:jc w:val="left"/>
        <w:rPr>
          <w:sz w:val="24"/>
        </w:rPr>
      </w:pPr>
      <w:r>
        <w:rPr>
          <w:sz w:val="24"/>
        </w:rPr>
        <w:t>обрабатывать</w:t>
      </w:r>
      <w:r>
        <w:rPr>
          <w:spacing w:val="-10"/>
          <w:sz w:val="24"/>
        </w:rPr>
        <w:t xml:space="preserve"> </w:t>
      </w:r>
      <w:r>
        <w:rPr>
          <w:sz w:val="24"/>
        </w:rPr>
        <w:t>металлы</w:t>
      </w:r>
      <w:r>
        <w:rPr>
          <w:spacing w:val="-2"/>
          <w:sz w:val="24"/>
        </w:rPr>
        <w:t xml:space="preserve"> </w:t>
      </w:r>
      <w:r>
        <w:rPr>
          <w:sz w:val="24"/>
        </w:rPr>
        <w:t>и</w:t>
      </w:r>
      <w:r>
        <w:rPr>
          <w:spacing w:val="-5"/>
          <w:sz w:val="24"/>
        </w:rPr>
        <w:t xml:space="preserve"> </w:t>
      </w:r>
      <w:r>
        <w:rPr>
          <w:sz w:val="24"/>
        </w:rPr>
        <w:t>их</w:t>
      </w:r>
      <w:r>
        <w:rPr>
          <w:spacing w:val="-5"/>
          <w:sz w:val="24"/>
        </w:rPr>
        <w:t xml:space="preserve"> </w:t>
      </w:r>
      <w:r>
        <w:rPr>
          <w:sz w:val="24"/>
        </w:rPr>
        <w:t>сплавы</w:t>
      </w:r>
      <w:r>
        <w:rPr>
          <w:spacing w:val="-3"/>
          <w:sz w:val="24"/>
        </w:rPr>
        <w:t xml:space="preserve"> </w:t>
      </w:r>
      <w:r>
        <w:rPr>
          <w:sz w:val="24"/>
        </w:rPr>
        <w:t>слесарным</w:t>
      </w:r>
      <w:r>
        <w:rPr>
          <w:spacing w:val="-3"/>
          <w:sz w:val="24"/>
        </w:rPr>
        <w:t xml:space="preserve"> </w:t>
      </w:r>
      <w:r>
        <w:rPr>
          <w:spacing w:val="-2"/>
          <w:sz w:val="24"/>
        </w:rPr>
        <w:t>инструментом;</w:t>
      </w:r>
    </w:p>
    <w:p w14:paraId="7793C363">
      <w:pPr>
        <w:pStyle w:val="32"/>
        <w:numPr>
          <w:ilvl w:val="0"/>
          <w:numId w:val="40"/>
        </w:numPr>
        <w:tabs>
          <w:tab w:val="left" w:pos="1136"/>
        </w:tabs>
        <w:spacing w:before="24"/>
        <w:ind w:left="1136"/>
        <w:jc w:val="left"/>
        <w:rPr>
          <w:sz w:val="24"/>
        </w:rPr>
      </w:pPr>
      <w:r>
        <w:rPr>
          <w:sz w:val="24"/>
        </w:rPr>
        <w:t>знать</w:t>
      </w:r>
      <w:r>
        <w:rPr>
          <w:spacing w:val="-7"/>
          <w:sz w:val="24"/>
        </w:rPr>
        <w:t xml:space="preserve"> </w:t>
      </w:r>
      <w:r>
        <w:rPr>
          <w:sz w:val="24"/>
        </w:rPr>
        <w:t>пищевую</w:t>
      </w:r>
      <w:r>
        <w:rPr>
          <w:spacing w:val="-3"/>
          <w:sz w:val="24"/>
        </w:rPr>
        <w:t xml:space="preserve"> </w:t>
      </w:r>
      <w:r>
        <w:rPr>
          <w:sz w:val="24"/>
        </w:rPr>
        <w:t>ценность</w:t>
      </w:r>
      <w:r>
        <w:rPr>
          <w:spacing w:val="-7"/>
          <w:sz w:val="24"/>
        </w:rPr>
        <w:t xml:space="preserve"> </w:t>
      </w:r>
      <w:r>
        <w:rPr>
          <w:sz w:val="24"/>
        </w:rPr>
        <w:t>молока</w:t>
      </w:r>
      <w:r>
        <w:rPr>
          <w:spacing w:val="-6"/>
          <w:sz w:val="24"/>
        </w:rPr>
        <w:t xml:space="preserve"> </w:t>
      </w:r>
      <w:r>
        <w:rPr>
          <w:sz w:val="24"/>
        </w:rPr>
        <w:t>и</w:t>
      </w:r>
      <w:r>
        <w:rPr>
          <w:spacing w:val="-5"/>
          <w:sz w:val="24"/>
        </w:rPr>
        <w:t xml:space="preserve"> </w:t>
      </w:r>
      <w:r>
        <w:rPr>
          <w:sz w:val="24"/>
        </w:rPr>
        <w:t>молочных</w:t>
      </w:r>
      <w:r>
        <w:rPr>
          <w:spacing w:val="-5"/>
          <w:sz w:val="24"/>
        </w:rPr>
        <w:t xml:space="preserve"> </w:t>
      </w:r>
      <w:r>
        <w:rPr>
          <w:spacing w:val="-2"/>
          <w:sz w:val="24"/>
        </w:rPr>
        <w:t>продуктов;</w:t>
      </w:r>
    </w:p>
    <w:p w14:paraId="49D7B776">
      <w:pPr>
        <w:pStyle w:val="32"/>
        <w:numPr>
          <w:ilvl w:val="0"/>
          <w:numId w:val="40"/>
        </w:numPr>
        <w:tabs>
          <w:tab w:val="left" w:pos="1136"/>
        </w:tabs>
        <w:spacing w:before="41"/>
        <w:ind w:left="1136"/>
        <w:jc w:val="left"/>
        <w:rPr>
          <w:sz w:val="24"/>
        </w:rPr>
      </w:pPr>
      <w:r>
        <w:rPr>
          <w:sz w:val="24"/>
        </w:rPr>
        <w:t>определять</w:t>
      </w:r>
      <w:r>
        <w:rPr>
          <w:spacing w:val="-9"/>
          <w:sz w:val="24"/>
        </w:rPr>
        <w:t xml:space="preserve"> </w:t>
      </w:r>
      <w:r>
        <w:rPr>
          <w:sz w:val="24"/>
        </w:rPr>
        <w:t>качество</w:t>
      </w:r>
      <w:r>
        <w:rPr>
          <w:spacing w:val="-3"/>
          <w:sz w:val="24"/>
        </w:rPr>
        <w:t xml:space="preserve"> </w:t>
      </w:r>
      <w:r>
        <w:rPr>
          <w:sz w:val="24"/>
        </w:rPr>
        <w:t>молочных</w:t>
      </w:r>
      <w:r>
        <w:rPr>
          <w:spacing w:val="-11"/>
          <w:sz w:val="24"/>
        </w:rPr>
        <w:t xml:space="preserve"> </w:t>
      </w:r>
      <w:r>
        <w:rPr>
          <w:sz w:val="24"/>
        </w:rPr>
        <w:t>продуктов,</w:t>
      </w:r>
      <w:r>
        <w:rPr>
          <w:spacing w:val="-4"/>
          <w:sz w:val="24"/>
        </w:rPr>
        <w:t xml:space="preserve"> </w:t>
      </w:r>
      <w:r>
        <w:rPr>
          <w:sz w:val="24"/>
        </w:rPr>
        <w:t>знать</w:t>
      </w:r>
      <w:r>
        <w:rPr>
          <w:spacing w:val="-6"/>
          <w:sz w:val="24"/>
        </w:rPr>
        <w:t xml:space="preserve"> </w:t>
      </w:r>
      <w:r>
        <w:rPr>
          <w:sz w:val="24"/>
        </w:rPr>
        <w:t>правила</w:t>
      </w:r>
      <w:r>
        <w:rPr>
          <w:spacing w:val="-7"/>
          <w:sz w:val="24"/>
        </w:rPr>
        <w:t xml:space="preserve"> </w:t>
      </w:r>
      <w:r>
        <w:rPr>
          <w:sz w:val="24"/>
        </w:rPr>
        <w:t>хранения</w:t>
      </w:r>
      <w:r>
        <w:rPr>
          <w:spacing w:val="-11"/>
          <w:sz w:val="24"/>
        </w:rPr>
        <w:t xml:space="preserve"> </w:t>
      </w:r>
      <w:r>
        <w:rPr>
          <w:spacing w:val="-2"/>
          <w:sz w:val="24"/>
        </w:rPr>
        <w:t>продуктов;</w:t>
      </w:r>
    </w:p>
    <w:p w14:paraId="19FD0683">
      <w:pPr>
        <w:pStyle w:val="32"/>
        <w:numPr>
          <w:ilvl w:val="0"/>
          <w:numId w:val="40"/>
        </w:numPr>
        <w:tabs>
          <w:tab w:val="left" w:pos="1136"/>
        </w:tabs>
        <w:spacing w:before="40" w:line="276" w:lineRule="auto"/>
        <w:ind w:right="789" w:firstLine="283"/>
        <w:jc w:val="left"/>
        <w:rPr>
          <w:sz w:val="24"/>
        </w:rPr>
      </w:pPr>
      <w:r>
        <w:rPr>
          <w:sz w:val="24"/>
        </w:rPr>
        <w:t>знать</w:t>
      </w:r>
      <w:r>
        <w:rPr>
          <w:spacing w:val="76"/>
          <w:sz w:val="24"/>
        </w:rPr>
        <w:t xml:space="preserve"> </w:t>
      </w:r>
      <w:r>
        <w:rPr>
          <w:sz w:val="24"/>
        </w:rPr>
        <w:t>и</w:t>
      </w:r>
      <w:r>
        <w:rPr>
          <w:spacing w:val="75"/>
          <w:sz w:val="24"/>
        </w:rPr>
        <w:t xml:space="preserve"> </w:t>
      </w:r>
      <w:r>
        <w:rPr>
          <w:sz w:val="24"/>
        </w:rPr>
        <w:t>уметь</w:t>
      </w:r>
      <w:r>
        <w:rPr>
          <w:spacing w:val="80"/>
          <w:sz w:val="24"/>
        </w:rPr>
        <w:t xml:space="preserve"> </w:t>
      </w:r>
      <w:r>
        <w:rPr>
          <w:sz w:val="24"/>
        </w:rPr>
        <w:t>применять</w:t>
      </w:r>
      <w:r>
        <w:rPr>
          <w:spacing w:val="77"/>
          <w:sz w:val="24"/>
        </w:rPr>
        <w:t xml:space="preserve"> </w:t>
      </w:r>
      <w:r>
        <w:rPr>
          <w:sz w:val="24"/>
        </w:rPr>
        <w:t>технологии</w:t>
      </w:r>
      <w:r>
        <w:rPr>
          <w:spacing w:val="76"/>
          <w:sz w:val="24"/>
        </w:rPr>
        <w:t xml:space="preserve"> </w:t>
      </w:r>
      <w:r>
        <w:rPr>
          <w:sz w:val="24"/>
        </w:rPr>
        <w:t>приготовления</w:t>
      </w:r>
      <w:r>
        <w:rPr>
          <w:spacing w:val="76"/>
          <w:sz w:val="24"/>
        </w:rPr>
        <w:t xml:space="preserve"> </w:t>
      </w:r>
      <w:r>
        <w:rPr>
          <w:sz w:val="24"/>
        </w:rPr>
        <w:t>блюд</w:t>
      </w:r>
      <w:r>
        <w:rPr>
          <w:spacing w:val="76"/>
          <w:sz w:val="24"/>
        </w:rPr>
        <w:t xml:space="preserve"> </w:t>
      </w:r>
      <w:r>
        <w:rPr>
          <w:sz w:val="24"/>
        </w:rPr>
        <w:t>из</w:t>
      </w:r>
      <w:r>
        <w:rPr>
          <w:spacing w:val="75"/>
          <w:sz w:val="24"/>
        </w:rPr>
        <w:t xml:space="preserve"> </w:t>
      </w:r>
      <w:r>
        <w:rPr>
          <w:sz w:val="24"/>
        </w:rPr>
        <w:t>молока</w:t>
      </w:r>
      <w:r>
        <w:rPr>
          <w:spacing w:val="74"/>
          <w:sz w:val="24"/>
        </w:rPr>
        <w:t xml:space="preserve"> </w:t>
      </w:r>
      <w:r>
        <w:rPr>
          <w:sz w:val="24"/>
        </w:rPr>
        <w:t>и</w:t>
      </w:r>
      <w:r>
        <w:rPr>
          <w:spacing w:val="75"/>
          <w:sz w:val="24"/>
        </w:rPr>
        <w:t xml:space="preserve"> </w:t>
      </w:r>
      <w:r>
        <w:rPr>
          <w:sz w:val="24"/>
        </w:rPr>
        <w:t xml:space="preserve">молочных </w:t>
      </w:r>
      <w:r>
        <w:rPr>
          <w:spacing w:val="-2"/>
          <w:sz w:val="24"/>
        </w:rPr>
        <w:t>продуктов;</w:t>
      </w:r>
    </w:p>
    <w:p w14:paraId="5AC2E41B">
      <w:pPr>
        <w:pStyle w:val="32"/>
        <w:numPr>
          <w:ilvl w:val="0"/>
          <w:numId w:val="40"/>
        </w:numPr>
        <w:tabs>
          <w:tab w:val="left" w:pos="1136"/>
        </w:tabs>
        <w:spacing w:before="9"/>
        <w:ind w:left="1136"/>
        <w:jc w:val="left"/>
        <w:rPr>
          <w:sz w:val="24"/>
        </w:rPr>
      </w:pPr>
      <w:r>
        <w:rPr>
          <w:sz w:val="24"/>
        </w:rPr>
        <w:t>называть</w:t>
      </w:r>
      <w:r>
        <w:rPr>
          <w:spacing w:val="-12"/>
          <w:sz w:val="24"/>
        </w:rPr>
        <w:t xml:space="preserve"> </w:t>
      </w:r>
      <w:r>
        <w:rPr>
          <w:sz w:val="24"/>
        </w:rPr>
        <w:t>виды</w:t>
      </w:r>
      <w:r>
        <w:rPr>
          <w:spacing w:val="-4"/>
          <w:sz w:val="24"/>
        </w:rPr>
        <w:t xml:space="preserve"> </w:t>
      </w:r>
      <w:r>
        <w:rPr>
          <w:sz w:val="24"/>
        </w:rPr>
        <w:t>теста,</w:t>
      </w:r>
      <w:r>
        <w:rPr>
          <w:spacing w:val="-11"/>
          <w:sz w:val="24"/>
        </w:rPr>
        <w:t xml:space="preserve"> </w:t>
      </w:r>
      <w:r>
        <w:rPr>
          <w:sz w:val="24"/>
        </w:rPr>
        <w:t>технологии</w:t>
      </w:r>
      <w:r>
        <w:rPr>
          <w:spacing w:val="-4"/>
          <w:sz w:val="24"/>
        </w:rPr>
        <w:t xml:space="preserve"> </w:t>
      </w:r>
      <w:r>
        <w:rPr>
          <w:sz w:val="24"/>
        </w:rPr>
        <w:t>приготовления</w:t>
      </w:r>
      <w:r>
        <w:rPr>
          <w:spacing w:val="-6"/>
          <w:sz w:val="24"/>
        </w:rPr>
        <w:t xml:space="preserve"> </w:t>
      </w:r>
      <w:r>
        <w:rPr>
          <w:sz w:val="24"/>
        </w:rPr>
        <w:t>разных</w:t>
      </w:r>
      <w:r>
        <w:rPr>
          <w:spacing w:val="-11"/>
          <w:sz w:val="24"/>
        </w:rPr>
        <w:t xml:space="preserve"> </w:t>
      </w:r>
      <w:r>
        <w:rPr>
          <w:sz w:val="24"/>
        </w:rPr>
        <w:t>видов</w:t>
      </w:r>
      <w:r>
        <w:rPr>
          <w:spacing w:val="-8"/>
          <w:sz w:val="24"/>
        </w:rPr>
        <w:t xml:space="preserve"> </w:t>
      </w:r>
      <w:r>
        <w:rPr>
          <w:spacing w:val="-2"/>
          <w:sz w:val="24"/>
        </w:rPr>
        <w:t>теста;</w:t>
      </w:r>
    </w:p>
    <w:p w14:paraId="38F11B4D">
      <w:pPr>
        <w:pStyle w:val="32"/>
        <w:numPr>
          <w:ilvl w:val="0"/>
          <w:numId w:val="40"/>
        </w:numPr>
        <w:tabs>
          <w:tab w:val="left" w:pos="1136"/>
        </w:tabs>
        <w:spacing w:before="36"/>
        <w:ind w:left="1136"/>
        <w:jc w:val="left"/>
        <w:rPr>
          <w:sz w:val="24"/>
        </w:rPr>
      </w:pPr>
      <w:r>
        <w:rPr>
          <w:sz w:val="24"/>
        </w:rPr>
        <w:t>называть</w:t>
      </w:r>
      <w:r>
        <w:rPr>
          <w:spacing w:val="-10"/>
          <w:sz w:val="24"/>
        </w:rPr>
        <w:t xml:space="preserve"> </w:t>
      </w:r>
      <w:r>
        <w:rPr>
          <w:sz w:val="24"/>
        </w:rPr>
        <w:t>национальные</w:t>
      </w:r>
      <w:r>
        <w:rPr>
          <w:spacing w:val="-6"/>
          <w:sz w:val="24"/>
        </w:rPr>
        <w:t xml:space="preserve"> </w:t>
      </w:r>
      <w:r>
        <w:rPr>
          <w:sz w:val="24"/>
        </w:rPr>
        <w:t>блюда</w:t>
      </w:r>
      <w:r>
        <w:rPr>
          <w:spacing w:val="-8"/>
          <w:sz w:val="24"/>
        </w:rPr>
        <w:t xml:space="preserve"> </w:t>
      </w:r>
      <w:r>
        <w:rPr>
          <w:sz w:val="24"/>
        </w:rPr>
        <w:t>из</w:t>
      </w:r>
      <w:r>
        <w:rPr>
          <w:spacing w:val="-6"/>
          <w:sz w:val="24"/>
        </w:rPr>
        <w:t xml:space="preserve"> </w:t>
      </w:r>
      <w:r>
        <w:rPr>
          <w:sz w:val="24"/>
        </w:rPr>
        <w:t>разных</w:t>
      </w:r>
      <w:r>
        <w:rPr>
          <w:spacing w:val="-11"/>
          <w:sz w:val="24"/>
        </w:rPr>
        <w:t xml:space="preserve"> </w:t>
      </w:r>
      <w:r>
        <w:rPr>
          <w:sz w:val="24"/>
        </w:rPr>
        <w:t>видов</w:t>
      </w:r>
      <w:r>
        <w:rPr>
          <w:spacing w:val="-9"/>
          <w:sz w:val="24"/>
        </w:rPr>
        <w:t xml:space="preserve"> </w:t>
      </w:r>
      <w:r>
        <w:rPr>
          <w:spacing w:val="-2"/>
          <w:sz w:val="24"/>
        </w:rPr>
        <w:t>теста;</w:t>
      </w:r>
    </w:p>
    <w:p w14:paraId="09044556">
      <w:pPr>
        <w:pStyle w:val="32"/>
        <w:numPr>
          <w:ilvl w:val="0"/>
          <w:numId w:val="40"/>
        </w:numPr>
        <w:tabs>
          <w:tab w:val="left" w:pos="1136"/>
        </w:tabs>
        <w:spacing w:before="41"/>
        <w:ind w:left="1136"/>
        <w:jc w:val="left"/>
        <w:rPr>
          <w:sz w:val="24"/>
        </w:rPr>
      </w:pPr>
      <w:r>
        <w:rPr>
          <w:sz w:val="24"/>
        </w:rPr>
        <w:t>называть</w:t>
      </w:r>
      <w:r>
        <w:rPr>
          <w:spacing w:val="-11"/>
          <w:sz w:val="24"/>
        </w:rPr>
        <w:t xml:space="preserve"> </w:t>
      </w:r>
      <w:r>
        <w:rPr>
          <w:sz w:val="24"/>
        </w:rPr>
        <w:t>виды</w:t>
      </w:r>
      <w:r>
        <w:rPr>
          <w:spacing w:val="-9"/>
          <w:sz w:val="24"/>
        </w:rPr>
        <w:t xml:space="preserve"> </w:t>
      </w:r>
      <w:r>
        <w:rPr>
          <w:sz w:val="24"/>
        </w:rPr>
        <w:t>одежды,</w:t>
      </w:r>
      <w:r>
        <w:rPr>
          <w:spacing w:val="-3"/>
          <w:sz w:val="24"/>
        </w:rPr>
        <w:t xml:space="preserve"> </w:t>
      </w:r>
      <w:r>
        <w:rPr>
          <w:sz w:val="24"/>
        </w:rPr>
        <w:t>характеризовать</w:t>
      </w:r>
      <w:r>
        <w:rPr>
          <w:spacing w:val="-9"/>
          <w:sz w:val="24"/>
        </w:rPr>
        <w:t xml:space="preserve"> </w:t>
      </w:r>
      <w:r>
        <w:rPr>
          <w:sz w:val="24"/>
        </w:rPr>
        <w:t>стили</w:t>
      </w:r>
      <w:r>
        <w:rPr>
          <w:spacing w:val="-13"/>
          <w:sz w:val="24"/>
        </w:rPr>
        <w:t xml:space="preserve"> </w:t>
      </w:r>
      <w:r>
        <w:rPr>
          <w:spacing w:val="-2"/>
          <w:sz w:val="24"/>
        </w:rPr>
        <w:t>одежды;</w:t>
      </w:r>
    </w:p>
    <w:p w14:paraId="6FFB205B">
      <w:pPr>
        <w:pStyle w:val="32"/>
        <w:numPr>
          <w:ilvl w:val="0"/>
          <w:numId w:val="40"/>
        </w:numPr>
        <w:tabs>
          <w:tab w:val="left" w:pos="1136"/>
        </w:tabs>
        <w:spacing w:before="41"/>
        <w:ind w:left="1136"/>
        <w:jc w:val="left"/>
        <w:rPr>
          <w:sz w:val="24"/>
        </w:rPr>
      </w:pPr>
      <w:r>
        <w:rPr>
          <w:sz w:val="24"/>
        </w:rPr>
        <w:t>характеризовать</w:t>
      </w:r>
      <w:r>
        <w:rPr>
          <w:spacing w:val="-11"/>
          <w:sz w:val="24"/>
        </w:rPr>
        <w:t xml:space="preserve"> </w:t>
      </w:r>
      <w:r>
        <w:rPr>
          <w:sz w:val="24"/>
        </w:rPr>
        <w:t>современные</w:t>
      </w:r>
      <w:r>
        <w:rPr>
          <w:spacing w:val="-11"/>
          <w:sz w:val="24"/>
        </w:rPr>
        <w:t xml:space="preserve"> </w:t>
      </w:r>
      <w:r>
        <w:rPr>
          <w:sz w:val="24"/>
        </w:rPr>
        <w:t>текстильные</w:t>
      </w:r>
      <w:r>
        <w:rPr>
          <w:spacing w:val="-12"/>
          <w:sz w:val="24"/>
        </w:rPr>
        <w:t xml:space="preserve"> </w:t>
      </w:r>
      <w:r>
        <w:rPr>
          <w:sz w:val="24"/>
        </w:rPr>
        <w:t>материалы,</w:t>
      </w:r>
      <w:r>
        <w:rPr>
          <w:spacing w:val="-4"/>
          <w:sz w:val="24"/>
        </w:rPr>
        <w:t xml:space="preserve"> </w:t>
      </w:r>
      <w:r>
        <w:rPr>
          <w:sz w:val="24"/>
        </w:rPr>
        <w:t>их</w:t>
      </w:r>
      <w:r>
        <w:rPr>
          <w:spacing w:val="-11"/>
          <w:sz w:val="24"/>
        </w:rPr>
        <w:t xml:space="preserve"> </w:t>
      </w:r>
      <w:r>
        <w:rPr>
          <w:sz w:val="24"/>
        </w:rPr>
        <w:t>получение</w:t>
      </w:r>
      <w:r>
        <w:rPr>
          <w:spacing w:val="-8"/>
          <w:sz w:val="24"/>
        </w:rPr>
        <w:t xml:space="preserve"> </w:t>
      </w:r>
      <w:r>
        <w:rPr>
          <w:sz w:val="24"/>
        </w:rPr>
        <w:t>и</w:t>
      </w:r>
      <w:r>
        <w:rPr>
          <w:spacing w:val="-6"/>
          <w:sz w:val="24"/>
        </w:rPr>
        <w:t xml:space="preserve"> </w:t>
      </w:r>
      <w:r>
        <w:rPr>
          <w:spacing w:val="-2"/>
          <w:sz w:val="24"/>
        </w:rPr>
        <w:t>свойства;</w:t>
      </w:r>
    </w:p>
    <w:p w14:paraId="787568D8">
      <w:pPr>
        <w:pStyle w:val="32"/>
        <w:numPr>
          <w:ilvl w:val="0"/>
          <w:numId w:val="40"/>
        </w:numPr>
        <w:tabs>
          <w:tab w:val="left" w:pos="1136"/>
        </w:tabs>
        <w:spacing w:before="41"/>
        <w:ind w:left="1136"/>
        <w:jc w:val="left"/>
        <w:rPr>
          <w:sz w:val="24"/>
        </w:rPr>
      </w:pPr>
      <w:r>
        <w:rPr>
          <w:sz w:val="24"/>
        </w:rPr>
        <w:t>выбирать</w:t>
      </w:r>
      <w:r>
        <w:rPr>
          <w:spacing w:val="-6"/>
          <w:sz w:val="24"/>
        </w:rPr>
        <w:t xml:space="preserve"> </w:t>
      </w:r>
      <w:r>
        <w:rPr>
          <w:sz w:val="24"/>
        </w:rPr>
        <w:t>текстильные</w:t>
      </w:r>
      <w:r>
        <w:rPr>
          <w:spacing w:val="-9"/>
          <w:sz w:val="24"/>
        </w:rPr>
        <w:t xml:space="preserve"> </w:t>
      </w:r>
      <w:r>
        <w:rPr>
          <w:sz w:val="24"/>
        </w:rPr>
        <w:t>материалы</w:t>
      </w:r>
      <w:r>
        <w:rPr>
          <w:spacing w:val="-3"/>
          <w:sz w:val="24"/>
        </w:rPr>
        <w:t xml:space="preserve"> </w:t>
      </w:r>
      <w:r>
        <w:rPr>
          <w:sz w:val="24"/>
        </w:rPr>
        <w:t>для</w:t>
      </w:r>
      <w:r>
        <w:rPr>
          <w:spacing w:val="-6"/>
          <w:sz w:val="24"/>
        </w:rPr>
        <w:t xml:space="preserve"> </w:t>
      </w:r>
      <w:r>
        <w:rPr>
          <w:sz w:val="24"/>
        </w:rPr>
        <w:t>изделий</w:t>
      </w:r>
      <w:r>
        <w:rPr>
          <w:spacing w:val="-13"/>
          <w:sz w:val="24"/>
        </w:rPr>
        <w:t xml:space="preserve"> </w:t>
      </w:r>
      <w:r>
        <w:rPr>
          <w:sz w:val="24"/>
        </w:rPr>
        <w:t>с</w:t>
      </w:r>
      <w:r>
        <w:rPr>
          <w:spacing w:val="-2"/>
          <w:sz w:val="24"/>
        </w:rPr>
        <w:t xml:space="preserve"> </w:t>
      </w:r>
      <w:r>
        <w:rPr>
          <w:sz w:val="24"/>
        </w:rPr>
        <w:t>учетом</w:t>
      </w:r>
      <w:r>
        <w:rPr>
          <w:spacing w:val="-4"/>
          <w:sz w:val="24"/>
        </w:rPr>
        <w:t xml:space="preserve"> </w:t>
      </w:r>
      <w:r>
        <w:rPr>
          <w:sz w:val="24"/>
        </w:rPr>
        <w:t>их</w:t>
      </w:r>
      <w:r>
        <w:rPr>
          <w:spacing w:val="-4"/>
          <w:sz w:val="24"/>
        </w:rPr>
        <w:t xml:space="preserve"> </w:t>
      </w:r>
      <w:r>
        <w:rPr>
          <w:spacing w:val="-2"/>
          <w:sz w:val="24"/>
        </w:rPr>
        <w:t>свойств;</w:t>
      </w:r>
    </w:p>
    <w:p w14:paraId="2CEC871F">
      <w:pPr>
        <w:pStyle w:val="32"/>
        <w:numPr>
          <w:ilvl w:val="0"/>
          <w:numId w:val="40"/>
        </w:numPr>
        <w:tabs>
          <w:tab w:val="left" w:pos="1136"/>
        </w:tabs>
        <w:spacing w:before="41"/>
        <w:ind w:left="1136"/>
        <w:jc w:val="left"/>
        <w:rPr>
          <w:sz w:val="24"/>
        </w:rPr>
      </w:pPr>
      <w:r>
        <w:rPr>
          <w:sz w:val="24"/>
        </w:rPr>
        <w:t>самостоятельно</w:t>
      </w:r>
      <w:r>
        <w:rPr>
          <w:spacing w:val="-9"/>
          <w:sz w:val="24"/>
        </w:rPr>
        <w:t xml:space="preserve"> </w:t>
      </w:r>
      <w:r>
        <w:rPr>
          <w:sz w:val="24"/>
        </w:rPr>
        <w:t>выполнять</w:t>
      </w:r>
      <w:r>
        <w:rPr>
          <w:spacing w:val="-5"/>
          <w:sz w:val="24"/>
        </w:rPr>
        <w:t xml:space="preserve"> </w:t>
      </w:r>
      <w:r>
        <w:rPr>
          <w:sz w:val="24"/>
        </w:rPr>
        <w:t>чертеж</w:t>
      </w:r>
      <w:r>
        <w:rPr>
          <w:spacing w:val="-10"/>
          <w:sz w:val="24"/>
        </w:rPr>
        <w:t xml:space="preserve"> </w:t>
      </w:r>
      <w:r>
        <w:rPr>
          <w:sz w:val="24"/>
        </w:rPr>
        <w:t>выкроек</w:t>
      </w:r>
      <w:r>
        <w:rPr>
          <w:spacing w:val="-9"/>
          <w:sz w:val="24"/>
        </w:rPr>
        <w:t xml:space="preserve"> </w:t>
      </w:r>
      <w:r>
        <w:rPr>
          <w:sz w:val="24"/>
        </w:rPr>
        <w:t>швейного</w:t>
      </w:r>
      <w:r>
        <w:rPr>
          <w:spacing w:val="-7"/>
          <w:sz w:val="24"/>
        </w:rPr>
        <w:t xml:space="preserve"> </w:t>
      </w:r>
      <w:r>
        <w:rPr>
          <w:spacing w:val="-2"/>
          <w:sz w:val="24"/>
        </w:rPr>
        <w:t>изделия;</w:t>
      </w:r>
    </w:p>
    <w:p w14:paraId="497BC538">
      <w:pPr>
        <w:pStyle w:val="32"/>
        <w:numPr>
          <w:ilvl w:val="0"/>
          <w:numId w:val="40"/>
        </w:numPr>
        <w:tabs>
          <w:tab w:val="left" w:pos="1136"/>
        </w:tabs>
        <w:spacing w:before="41" w:line="280" w:lineRule="auto"/>
        <w:ind w:right="697" w:firstLine="283"/>
        <w:jc w:val="left"/>
        <w:rPr>
          <w:sz w:val="24"/>
        </w:rPr>
      </w:pPr>
      <w:r>
        <w:rPr>
          <w:sz w:val="24"/>
        </w:rPr>
        <w:t>соблюдать</w:t>
      </w:r>
      <w:r>
        <w:rPr>
          <w:spacing w:val="-3"/>
          <w:sz w:val="24"/>
        </w:rPr>
        <w:t xml:space="preserve"> </w:t>
      </w:r>
      <w:r>
        <w:rPr>
          <w:sz w:val="24"/>
        </w:rPr>
        <w:t>последовательность</w:t>
      </w:r>
      <w:r>
        <w:rPr>
          <w:spacing w:val="-4"/>
          <w:sz w:val="24"/>
        </w:rPr>
        <w:t xml:space="preserve"> </w:t>
      </w:r>
      <w:r>
        <w:rPr>
          <w:sz w:val="24"/>
        </w:rPr>
        <w:t>технологических</w:t>
      </w:r>
      <w:r>
        <w:rPr>
          <w:spacing w:val="-9"/>
          <w:sz w:val="24"/>
        </w:rPr>
        <w:t xml:space="preserve"> </w:t>
      </w:r>
      <w:r>
        <w:rPr>
          <w:sz w:val="24"/>
        </w:rPr>
        <w:t>операций</w:t>
      </w:r>
      <w:r>
        <w:rPr>
          <w:spacing w:val="-8"/>
          <w:sz w:val="24"/>
        </w:rPr>
        <w:t xml:space="preserve"> </w:t>
      </w:r>
      <w:r>
        <w:rPr>
          <w:sz w:val="24"/>
        </w:rPr>
        <w:t>по</w:t>
      </w:r>
      <w:r>
        <w:rPr>
          <w:spacing w:val="-1"/>
          <w:sz w:val="24"/>
        </w:rPr>
        <w:t xml:space="preserve"> </w:t>
      </w:r>
      <w:r>
        <w:rPr>
          <w:sz w:val="24"/>
        </w:rPr>
        <w:t>раскрою,</w:t>
      </w:r>
      <w:r>
        <w:rPr>
          <w:spacing w:val="-7"/>
          <w:sz w:val="24"/>
        </w:rPr>
        <w:t xml:space="preserve"> </w:t>
      </w:r>
      <w:r>
        <w:rPr>
          <w:sz w:val="24"/>
        </w:rPr>
        <w:t>пошиву</w:t>
      </w:r>
      <w:r>
        <w:rPr>
          <w:spacing w:val="-13"/>
          <w:sz w:val="24"/>
        </w:rPr>
        <w:t xml:space="preserve"> </w:t>
      </w:r>
      <w:r>
        <w:rPr>
          <w:sz w:val="24"/>
        </w:rPr>
        <w:t>и</w:t>
      </w:r>
      <w:r>
        <w:rPr>
          <w:spacing w:val="-3"/>
          <w:sz w:val="24"/>
        </w:rPr>
        <w:t xml:space="preserve"> </w:t>
      </w:r>
      <w:r>
        <w:rPr>
          <w:sz w:val="24"/>
        </w:rPr>
        <w:t xml:space="preserve">отделке </w:t>
      </w:r>
      <w:r>
        <w:rPr>
          <w:spacing w:val="-2"/>
          <w:sz w:val="24"/>
        </w:rPr>
        <w:t>изделия;</w:t>
      </w:r>
    </w:p>
    <w:p w14:paraId="70D8E31D">
      <w:pPr>
        <w:pStyle w:val="32"/>
        <w:numPr>
          <w:ilvl w:val="0"/>
          <w:numId w:val="40"/>
        </w:numPr>
        <w:tabs>
          <w:tab w:val="left" w:pos="1136"/>
        </w:tabs>
        <w:spacing w:line="276" w:lineRule="auto"/>
        <w:ind w:right="866" w:firstLine="283"/>
        <w:jc w:val="left"/>
        <w:rPr>
          <w:sz w:val="24"/>
        </w:rPr>
      </w:pPr>
      <w:r>
        <w:rPr>
          <w:sz w:val="24"/>
        </w:rPr>
        <w:t>выполнять</w:t>
      </w:r>
      <w:r>
        <w:rPr>
          <w:spacing w:val="36"/>
          <w:sz w:val="24"/>
        </w:rPr>
        <w:t xml:space="preserve"> </w:t>
      </w:r>
      <w:r>
        <w:rPr>
          <w:sz w:val="24"/>
        </w:rPr>
        <w:t>учебные</w:t>
      </w:r>
      <w:r>
        <w:rPr>
          <w:spacing w:val="33"/>
          <w:sz w:val="24"/>
        </w:rPr>
        <w:t xml:space="preserve"> </w:t>
      </w:r>
      <w:r>
        <w:rPr>
          <w:sz w:val="24"/>
        </w:rPr>
        <w:t>проекты,</w:t>
      </w:r>
      <w:r>
        <w:rPr>
          <w:spacing w:val="37"/>
          <w:sz w:val="24"/>
        </w:rPr>
        <w:t xml:space="preserve"> </w:t>
      </w:r>
      <w:r>
        <w:rPr>
          <w:sz w:val="24"/>
        </w:rPr>
        <w:t>соблюдая</w:t>
      </w:r>
      <w:r>
        <w:rPr>
          <w:spacing w:val="34"/>
          <w:sz w:val="24"/>
        </w:rPr>
        <w:t xml:space="preserve"> </w:t>
      </w:r>
      <w:r>
        <w:rPr>
          <w:sz w:val="24"/>
        </w:rPr>
        <w:t>этапы</w:t>
      </w:r>
      <w:r>
        <w:rPr>
          <w:spacing w:val="36"/>
          <w:sz w:val="24"/>
        </w:rPr>
        <w:t xml:space="preserve"> </w:t>
      </w:r>
      <w:r>
        <w:rPr>
          <w:sz w:val="24"/>
        </w:rPr>
        <w:t>и</w:t>
      </w:r>
      <w:r>
        <w:rPr>
          <w:spacing w:val="34"/>
          <w:sz w:val="24"/>
        </w:rPr>
        <w:t xml:space="preserve"> </w:t>
      </w:r>
      <w:r>
        <w:rPr>
          <w:sz w:val="24"/>
        </w:rPr>
        <w:t>технологии</w:t>
      </w:r>
      <w:r>
        <w:rPr>
          <w:spacing w:val="36"/>
          <w:sz w:val="24"/>
        </w:rPr>
        <w:t xml:space="preserve"> </w:t>
      </w:r>
      <w:r>
        <w:rPr>
          <w:sz w:val="24"/>
        </w:rPr>
        <w:t>изготовления</w:t>
      </w:r>
      <w:r>
        <w:rPr>
          <w:spacing w:val="35"/>
          <w:sz w:val="24"/>
        </w:rPr>
        <w:t xml:space="preserve"> </w:t>
      </w:r>
      <w:r>
        <w:rPr>
          <w:sz w:val="24"/>
        </w:rPr>
        <w:t xml:space="preserve">проектных </w:t>
      </w:r>
      <w:r>
        <w:rPr>
          <w:spacing w:val="-2"/>
          <w:sz w:val="24"/>
        </w:rPr>
        <w:t>изделий;</w:t>
      </w:r>
    </w:p>
    <w:p w14:paraId="3005FAFC">
      <w:pPr>
        <w:pStyle w:val="32"/>
        <w:numPr>
          <w:ilvl w:val="0"/>
          <w:numId w:val="40"/>
        </w:numPr>
        <w:tabs>
          <w:tab w:val="left" w:pos="1136"/>
          <w:tab w:val="left" w:pos="3090"/>
          <w:tab w:val="left" w:pos="3762"/>
          <w:tab w:val="left" w:pos="5203"/>
          <w:tab w:val="left" w:pos="6547"/>
          <w:tab w:val="left" w:pos="6926"/>
          <w:tab w:val="left" w:pos="8473"/>
          <w:tab w:val="left" w:pos="10245"/>
        </w:tabs>
        <w:spacing w:line="280" w:lineRule="auto"/>
        <w:ind w:right="567" w:firstLine="283"/>
        <w:jc w:val="left"/>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технологиями,</w:t>
      </w:r>
      <w:r>
        <w:rPr>
          <w:sz w:val="24"/>
        </w:rPr>
        <w:tab/>
      </w:r>
      <w:r>
        <w:rPr>
          <w:spacing w:val="-6"/>
          <w:sz w:val="24"/>
        </w:rPr>
        <w:t xml:space="preserve">их </w:t>
      </w:r>
      <w:r>
        <w:rPr>
          <w:sz w:val="24"/>
        </w:rPr>
        <w:t>востребованность на рынке труда.</w:t>
      </w:r>
    </w:p>
    <w:p w14:paraId="7FC19628">
      <w:pPr>
        <w:pStyle w:val="17"/>
        <w:spacing w:line="269" w:lineRule="exact"/>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7</w:t>
      </w:r>
      <w:r>
        <w:rPr>
          <w:spacing w:val="-3"/>
        </w:rPr>
        <w:t xml:space="preserve"> </w:t>
      </w:r>
      <w:r>
        <w:rPr>
          <w:spacing w:val="-2"/>
        </w:rPr>
        <w:t>классе:</w:t>
      </w:r>
    </w:p>
    <w:p w14:paraId="4293F811">
      <w:pPr>
        <w:pStyle w:val="32"/>
        <w:numPr>
          <w:ilvl w:val="0"/>
          <w:numId w:val="40"/>
        </w:numPr>
        <w:tabs>
          <w:tab w:val="left" w:pos="1134"/>
        </w:tabs>
        <w:spacing w:before="28"/>
        <w:ind w:left="1134" w:hanging="282"/>
        <w:rPr>
          <w:sz w:val="24"/>
        </w:rPr>
      </w:pPr>
      <w:r>
        <w:rPr>
          <w:sz w:val="24"/>
        </w:rPr>
        <w:t>исследовать</w:t>
      </w:r>
      <w:r>
        <w:rPr>
          <w:spacing w:val="-12"/>
          <w:sz w:val="24"/>
        </w:rPr>
        <w:t xml:space="preserve"> </w:t>
      </w:r>
      <w:r>
        <w:rPr>
          <w:sz w:val="24"/>
        </w:rPr>
        <w:t>и</w:t>
      </w:r>
      <w:r>
        <w:rPr>
          <w:spacing w:val="-7"/>
          <w:sz w:val="24"/>
        </w:rPr>
        <w:t xml:space="preserve"> </w:t>
      </w:r>
      <w:r>
        <w:rPr>
          <w:sz w:val="24"/>
        </w:rPr>
        <w:t>анализировать</w:t>
      </w:r>
      <w:r>
        <w:rPr>
          <w:spacing w:val="-9"/>
          <w:sz w:val="24"/>
        </w:rPr>
        <w:t xml:space="preserve"> </w:t>
      </w:r>
      <w:r>
        <w:rPr>
          <w:sz w:val="24"/>
        </w:rPr>
        <w:t>свойства</w:t>
      </w:r>
      <w:r>
        <w:rPr>
          <w:spacing w:val="-11"/>
          <w:sz w:val="24"/>
        </w:rPr>
        <w:t xml:space="preserve"> </w:t>
      </w:r>
      <w:r>
        <w:rPr>
          <w:sz w:val="24"/>
        </w:rPr>
        <w:t>конструкционных</w:t>
      </w:r>
      <w:r>
        <w:rPr>
          <w:spacing w:val="-9"/>
          <w:sz w:val="24"/>
        </w:rPr>
        <w:t xml:space="preserve"> </w:t>
      </w:r>
      <w:r>
        <w:rPr>
          <w:spacing w:val="-2"/>
          <w:sz w:val="24"/>
        </w:rPr>
        <w:t>материалов;</w:t>
      </w:r>
    </w:p>
    <w:p w14:paraId="5C38DF7D">
      <w:pPr>
        <w:pStyle w:val="32"/>
        <w:numPr>
          <w:ilvl w:val="0"/>
          <w:numId w:val="40"/>
        </w:numPr>
        <w:tabs>
          <w:tab w:val="left" w:pos="1134"/>
        </w:tabs>
        <w:spacing w:before="41" w:line="280" w:lineRule="auto"/>
        <w:ind w:right="570" w:firstLine="283"/>
        <w:rPr>
          <w:sz w:val="24"/>
        </w:rPr>
      </w:pPr>
      <w:r>
        <w:rPr>
          <w:sz w:val="24"/>
        </w:rPr>
        <w:t>выбирать инструменты и оборудование, необходимые для изготовления выбранного изделия по данной технологии;</w:t>
      </w:r>
    </w:p>
    <w:p w14:paraId="5954FAE9">
      <w:pPr>
        <w:pStyle w:val="32"/>
        <w:numPr>
          <w:ilvl w:val="0"/>
          <w:numId w:val="40"/>
        </w:numPr>
        <w:tabs>
          <w:tab w:val="left" w:pos="1134"/>
        </w:tabs>
        <w:spacing w:line="269" w:lineRule="exact"/>
        <w:ind w:left="1134" w:hanging="282"/>
        <w:rPr>
          <w:sz w:val="24"/>
        </w:rPr>
      </w:pPr>
      <w:r>
        <w:rPr>
          <w:sz w:val="24"/>
        </w:rPr>
        <w:t>применять</w:t>
      </w:r>
      <w:r>
        <w:rPr>
          <w:spacing w:val="-17"/>
          <w:sz w:val="24"/>
        </w:rPr>
        <w:t xml:space="preserve"> </w:t>
      </w:r>
      <w:r>
        <w:rPr>
          <w:sz w:val="24"/>
        </w:rPr>
        <w:t>технологии</w:t>
      </w:r>
      <w:r>
        <w:rPr>
          <w:spacing w:val="-15"/>
          <w:sz w:val="24"/>
        </w:rPr>
        <w:t xml:space="preserve"> </w:t>
      </w:r>
      <w:r>
        <w:rPr>
          <w:sz w:val="24"/>
        </w:rPr>
        <w:t>механической</w:t>
      </w:r>
      <w:r>
        <w:rPr>
          <w:spacing w:val="-12"/>
          <w:sz w:val="24"/>
        </w:rPr>
        <w:t xml:space="preserve"> </w:t>
      </w:r>
      <w:r>
        <w:rPr>
          <w:sz w:val="24"/>
        </w:rPr>
        <w:t>обработки</w:t>
      </w:r>
      <w:r>
        <w:rPr>
          <w:spacing w:val="-8"/>
          <w:sz w:val="24"/>
        </w:rPr>
        <w:t xml:space="preserve"> </w:t>
      </w:r>
      <w:r>
        <w:rPr>
          <w:sz w:val="24"/>
        </w:rPr>
        <w:t>конструкционных</w:t>
      </w:r>
      <w:r>
        <w:rPr>
          <w:spacing w:val="-11"/>
          <w:sz w:val="24"/>
        </w:rPr>
        <w:t xml:space="preserve"> </w:t>
      </w:r>
      <w:r>
        <w:rPr>
          <w:spacing w:val="-2"/>
          <w:sz w:val="24"/>
        </w:rPr>
        <w:t>материалов;</w:t>
      </w:r>
    </w:p>
    <w:p w14:paraId="11DD3871">
      <w:pPr>
        <w:pStyle w:val="32"/>
        <w:numPr>
          <w:ilvl w:val="0"/>
          <w:numId w:val="40"/>
        </w:numPr>
        <w:tabs>
          <w:tab w:val="left" w:pos="1134"/>
        </w:tabs>
        <w:spacing w:before="36" w:line="276" w:lineRule="auto"/>
        <w:ind w:right="566" w:firstLine="283"/>
        <w:rPr>
          <w:sz w:val="24"/>
        </w:rPr>
      </w:pPr>
      <w:r>
        <w:rPr>
          <w:sz w:val="24"/>
        </w:rPr>
        <w:t>осуществлять доступными средствами контроль качества изготавливаемого изделия, находить и устранять допущенные дефекты;</w:t>
      </w:r>
    </w:p>
    <w:p w14:paraId="337E0ED7">
      <w:pPr>
        <w:pStyle w:val="32"/>
        <w:numPr>
          <w:ilvl w:val="0"/>
          <w:numId w:val="40"/>
        </w:numPr>
        <w:tabs>
          <w:tab w:val="left" w:pos="1134"/>
        </w:tabs>
        <w:spacing w:before="4"/>
        <w:ind w:left="1134" w:hanging="282"/>
        <w:rPr>
          <w:sz w:val="24"/>
        </w:rPr>
      </w:pPr>
      <w:r>
        <w:rPr>
          <w:sz w:val="24"/>
        </w:rPr>
        <w:t>выполнять</w:t>
      </w:r>
      <w:r>
        <w:rPr>
          <w:spacing w:val="-5"/>
          <w:sz w:val="24"/>
        </w:rPr>
        <w:t xml:space="preserve"> </w:t>
      </w:r>
      <w:r>
        <w:rPr>
          <w:sz w:val="24"/>
        </w:rPr>
        <w:t>художественное</w:t>
      </w:r>
      <w:r>
        <w:rPr>
          <w:spacing w:val="-11"/>
          <w:sz w:val="24"/>
        </w:rPr>
        <w:t xml:space="preserve"> </w:t>
      </w:r>
      <w:r>
        <w:rPr>
          <w:sz w:val="24"/>
        </w:rPr>
        <w:t>оформление</w:t>
      </w:r>
      <w:r>
        <w:rPr>
          <w:spacing w:val="-11"/>
          <w:sz w:val="24"/>
        </w:rPr>
        <w:t xml:space="preserve"> </w:t>
      </w:r>
      <w:r>
        <w:rPr>
          <w:spacing w:val="-2"/>
          <w:sz w:val="24"/>
        </w:rPr>
        <w:t>изделий;</w:t>
      </w:r>
    </w:p>
    <w:p w14:paraId="6E6CD475">
      <w:pPr>
        <w:pStyle w:val="32"/>
        <w:numPr>
          <w:ilvl w:val="0"/>
          <w:numId w:val="40"/>
        </w:numPr>
        <w:tabs>
          <w:tab w:val="left" w:pos="1134"/>
        </w:tabs>
        <w:spacing w:before="41" w:line="276" w:lineRule="auto"/>
        <w:ind w:right="555" w:firstLine="283"/>
        <w:rPr>
          <w:sz w:val="24"/>
        </w:rPr>
      </w:pPr>
      <w:r>
        <w:rPr>
          <w:sz w:val="24"/>
        </w:rPr>
        <w:t>называть современные материалы, анализировать их свойства,</w:t>
      </w:r>
      <w:r>
        <w:rPr>
          <w:spacing w:val="-1"/>
          <w:sz w:val="24"/>
        </w:rPr>
        <w:t xml:space="preserve"> </w:t>
      </w:r>
      <w:r>
        <w:rPr>
          <w:sz w:val="24"/>
        </w:rPr>
        <w:t>возможность применения в быту и на производстве;</w:t>
      </w:r>
    </w:p>
    <w:p w14:paraId="7A06EE1C">
      <w:pPr>
        <w:pStyle w:val="32"/>
        <w:numPr>
          <w:ilvl w:val="0"/>
          <w:numId w:val="40"/>
        </w:numPr>
        <w:tabs>
          <w:tab w:val="left" w:pos="1134"/>
        </w:tabs>
        <w:spacing w:line="276" w:lineRule="auto"/>
        <w:ind w:right="575" w:firstLine="283"/>
        <w:rPr>
          <w:sz w:val="24"/>
        </w:rPr>
      </w:pPr>
      <w:r>
        <w:rPr>
          <w:sz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14:paraId="35E08B38">
      <w:pPr>
        <w:pStyle w:val="32"/>
        <w:numPr>
          <w:ilvl w:val="0"/>
          <w:numId w:val="40"/>
        </w:numPr>
        <w:tabs>
          <w:tab w:val="left" w:pos="1134"/>
        </w:tabs>
        <w:spacing w:line="275" w:lineRule="exact"/>
        <w:ind w:left="1134" w:hanging="282"/>
        <w:rPr>
          <w:sz w:val="24"/>
        </w:rPr>
      </w:pPr>
      <w:r>
        <w:rPr>
          <w:sz w:val="24"/>
        </w:rPr>
        <w:t>знать</w:t>
      </w:r>
      <w:r>
        <w:rPr>
          <w:spacing w:val="-12"/>
          <w:sz w:val="24"/>
        </w:rPr>
        <w:t xml:space="preserve"> </w:t>
      </w:r>
      <w:r>
        <w:rPr>
          <w:sz w:val="24"/>
        </w:rPr>
        <w:t>пищевую</w:t>
      </w:r>
      <w:r>
        <w:rPr>
          <w:spacing w:val="-8"/>
          <w:sz w:val="24"/>
        </w:rPr>
        <w:t xml:space="preserve"> </w:t>
      </w:r>
      <w:r>
        <w:rPr>
          <w:sz w:val="24"/>
        </w:rPr>
        <w:t>ценность</w:t>
      </w:r>
      <w:r>
        <w:rPr>
          <w:spacing w:val="-5"/>
          <w:sz w:val="24"/>
        </w:rPr>
        <w:t xml:space="preserve"> </w:t>
      </w:r>
      <w:r>
        <w:rPr>
          <w:sz w:val="24"/>
        </w:rPr>
        <w:t>рыбы,</w:t>
      </w:r>
      <w:r>
        <w:rPr>
          <w:spacing w:val="-5"/>
          <w:sz w:val="24"/>
        </w:rPr>
        <w:t xml:space="preserve"> </w:t>
      </w:r>
      <w:r>
        <w:rPr>
          <w:sz w:val="24"/>
        </w:rPr>
        <w:t>морепродуктов;</w:t>
      </w:r>
      <w:r>
        <w:rPr>
          <w:spacing w:val="-10"/>
          <w:sz w:val="24"/>
        </w:rPr>
        <w:t xml:space="preserve"> </w:t>
      </w:r>
      <w:r>
        <w:rPr>
          <w:sz w:val="24"/>
        </w:rPr>
        <w:t>определять</w:t>
      </w:r>
      <w:r>
        <w:rPr>
          <w:spacing w:val="-6"/>
          <w:sz w:val="24"/>
        </w:rPr>
        <w:t xml:space="preserve"> </w:t>
      </w:r>
      <w:r>
        <w:rPr>
          <w:sz w:val="24"/>
        </w:rPr>
        <w:t>качество</w:t>
      </w:r>
      <w:r>
        <w:rPr>
          <w:spacing w:val="-2"/>
          <w:sz w:val="24"/>
        </w:rPr>
        <w:t xml:space="preserve"> рыбы;</w:t>
      </w:r>
    </w:p>
    <w:p w14:paraId="46812E5E">
      <w:pPr>
        <w:pStyle w:val="32"/>
        <w:numPr>
          <w:ilvl w:val="0"/>
          <w:numId w:val="40"/>
        </w:numPr>
        <w:tabs>
          <w:tab w:val="left" w:pos="1136"/>
        </w:tabs>
        <w:spacing w:before="45"/>
        <w:ind w:left="1136"/>
        <w:jc w:val="left"/>
        <w:rPr>
          <w:sz w:val="24"/>
        </w:rPr>
      </w:pPr>
      <w:r>
        <w:rPr>
          <w:sz w:val="24"/>
        </w:rPr>
        <w:t>знать</w:t>
      </w:r>
      <w:r>
        <w:rPr>
          <w:spacing w:val="-9"/>
          <w:sz w:val="24"/>
        </w:rPr>
        <w:t xml:space="preserve"> </w:t>
      </w:r>
      <w:r>
        <w:rPr>
          <w:sz w:val="24"/>
        </w:rPr>
        <w:t>пищевую</w:t>
      </w:r>
      <w:r>
        <w:rPr>
          <w:spacing w:val="-5"/>
          <w:sz w:val="24"/>
        </w:rPr>
        <w:t xml:space="preserve"> </w:t>
      </w:r>
      <w:r>
        <w:rPr>
          <w:sz w:val="24"/>
        </w:rPr>
        <w:t>ценность</w:t>
      </w:r>
      <w:r>
        <w:rPr>
          <w:spacing w:val="-6"/>
          <w:sz w:val="24"/>
        </w:rPr>
        <w:t xml:space="preserve"> </w:t>
      </w:r>
      <w:r>
        <w:rPr>
          <w:sz w:val="24"/>
        </w:rPr>
        <w:t>мяса</w:t>
      </w:r>
      <w:r>
        <w:rPr>
          <w:spacing w:val="-6"/>
          <w:sz w:val="24"/>
        </w:rPr>
        <w:t xml:space="preserve"> </w:t>
      </w:r>
      <w:r>
        <w:rPr>
          <w:sz w:val="24"/>
        </w:rPr>
        <w:t>животных,</w:t>
      </w:r>
      <w:r>
        <w:rPr>
          <w:spacing w:val="-2"/>
          <w:sz w:val="24"/>
        </w:rPr>
        <w:t xml:space="preserve"> </w:t>
      </w:r>
      <w:r>
        <w:rPr>
          <w:sz w:val="24"/>
        </w:rPr>
        <w:t>мяса</w:t>
      </w:r>
      <w:r>
        <w:rPr>
          <w:spacing w:val="-10"/>
          <w:sz w:val="24"/>
        </w:rPr>
        <w:t xml:space="preserve"> </w:t>
      </w:r>
      <w:r>
        <w:rPr>
          <w:sz w:val="24"/>
        </w:rPr>
        <w:t>птицы,</w:t>
      </w:r>
      <w:r>
        <w:rPr>
          <w:spacing w:val="-6"/>
          <w:sz w:val="24"/>
        </w:rPr>
        <w:t xml:space="preserve"> </w:t>
      </w:r>
      <w:r>
        <w:rPr>
          <w:sz w:val="24"/>
        </w:rPr>
        <w:t>определять</w:t>
      </w:r>
      <w:r>
        <w:rPr>
          <w:spacing w:val="-7"/>
          <w:sz w:val="24"/>
        </w:rPr>
        <w:t xml:space="preserve"> </w:t>
      </w:r>
      <w:r>
        <w:rPr>
          <w:sz w:val="24"/>
        </w:rPr>
        <w:t>их</w:t>
      </w:r>
      <w:r>
        <w:rPr>
          <w:spacing w:val="-4"/>
          <w:sz w:val="24"/>
        </w:rPr>
        <w:t xml:space="preserve"> </w:t>
      </w:r>
      <w:r>
        <w:rPr>
          <w:spacing w:val="-2"/>
          <w:sz w:val="24"/>
        </w:rPr>
        <w:t>качество;</w:t>
      </w:r>
    </w:p>
    <w:p w14:paraId="77154AEA">
      <w:pPr>
        <w:pStyle w:val="32"/>
        <w:numPr>
          <w:ilvl w:val="0"/>
          <w:numId w:val="40"/>
        </w:numPr>
        <w:tabs>
          <w:tab w:val="left" w:pos="1136"/>
        </w:tabs>
        <w:spacing w:before="41"/>
        <w:ind w:left="1136"/>
        <w:jc w:val="left"/>
        <w:rPr>
          <w:sz w:val="24"/>
        </w:rPr>
      </w:pPr>
      <w:r>
        <w:rPr>
          <w:sz w:val="24"/>
        </w:rPr>
        <w:t>знать</w:t>
      </w:r>
      <w:r>
        <w:rPr>
          <w:spacing w:val="-12"/>
          <w:sz w:val="24"/>
        </w:rPr>
        <w:t xml:space="preserve"> </w:t>
      </w:r>
      <w:r>
        <w:rPr>
          <w:sz w:val="24"/>
        </w:rPr>
        <w:t>и</w:t>
      </w:r>
      <w:r>
        <w:rPr>
          <w:spacing w:val="-7"/>
          <w:sz w:val="24"/>
        </w:rPr>
        <w:t xml:space="preserve"> </w:t>
      </w:r>
      <w:r>
        <w:rPr>
          <w:sz w:val="24"/>
        </w:rPr>
        <w:t>уметь</w:t>
      </w:r>
      <w:r>
        <w:rPr>
          <w:spacing w:val="-6"/>
          <w:sz w:val="24"/>
        </w:rPr>
        <w:t xml:space="preserve"> </w:t>
      </w:r>
      <w:r>
        <w:rPr>
          <w:sz w:val="24"/>
        </w:rPr>
        <w:t>применять</w:t>
      </w:r>
      <w:r>
        <w:rPr>
          <w:spacing w:val="-5"/>
          <w:sz w:val="24"/>
        </w:rPr>
        <w:t xml:space="preserve"> </w:t>
      </w:r>
      <w:r>
        <w:rPr>
          <w:sz w:val="24"/>
        </w:rPr>
        <w:t>технологии</w:t>
      </w:r>
      <w:r>
        <w:rPr>
          <w:spacing w:val="-7"/>
          <w:sz w:val="24"/>
        </w:rPr>
        <w:t xml:space="preserve"> </w:t>
      </w:r>
      <w:r>
        <w:rPr>
          <w:sz w:val="24"/>
        </w:rPr>
        <w:t>приготовления</w:t>
      </w:r>
      <w:r>
        <w:rPr>
          <w:spacing w:val="-6"/>
          <w:sz w:val="24"/>
        </w:rPr>
        <w:t xml:space="preserve"> </w:t>
      </w:r>
      <w:r>
        <w:rPr>
          <w:sz w:val="24"/>
        </w:rPr>
        <w:t>блюд</w:t>
      </w:r>
      <w:r>
        <w:rPr>
          <w:spacing w:val="-8"/>
          <w:sz w:val="24"/>
        </w:rPr>
        <w:t xml:space="preserve"> </w:t>
      </w:r>
      <w:r>
        <w:rPr>
          <w:sz w:val="24"/>
        </w:rPr>
        <w:t>из</w:t>
      </w:r>
      <w:r>
        <w:rPr>
          <w:spacing w:val="-7"/>
          <w:sz w:val="24"/>
        </w:rPr>
        <w:t xml:space="preserve"> </w:t>
      </w:r>
      <w:r>
        <w:rPr>
          <w:spacing w:val="-2"/>
          <w:sz w:val="24"/>
        </w:rPr>
        <w:t>рыбы,</w:t>
      </w:r>
    </w:p>
    <w:p w14:paraId="4D537157">
      <w:pPr>
        <w:pStyle w:val="32"/>
        <w:numPr>
          <w:ilvl w:val="0"/>
          <w:numId w:val="40"/>
        </w:numPr>
        <w:tabs>
          <w:tab w:val="left" w:pos="1136"/>
        </w:tabs>
        <w:spacing w:before="40"/>
        <w:ind w:left="1136"/>
        <w:jc w:val="left"/>
        <w:rPr>
          <w:sz w:val="24"/>
        </w:rPr>
      </w:pPr>
      <w:r>
        <w:rPr>
          <w:sz w:val="24"/>
        </w:rPr>
        <w:t>знать</w:t>
      </w:r>
      <w:r>
        <w:rPr>
          <w:spacing w:val="-11"/>
          <w:sz w:val="24"/>
        </w:rPr>
        <w:t xml:space="preserve"> </w:t>
      </w:r>
      <w:r>
        <w:rPr>
          <w:sz w:val="24"/>
        </w:rPr>
        <w:t>технологии</w:t>
      </w:r>
      <w:r>
        <w:rPr>
          <w:spacing w:val="-5"/>
          <w:sz w:val="24"/>
        </w:rPr>
        <w:t xml:space="preserve"> </w:t>
      </w:r>
      <w:r>
        <w:rPr>
          <w:sz w:val="24"/>
        </w:rPr>
        <w:t>приготовления</w:t>
      </w:r>
      <w:r>
        <w:rPr>
          <w:spacing w:val="-9"/>
          <w:sz w:val="24"/>
        </w:rPr>
        <w:t xml:space="preserve"> </w:t>
      </w:r>
      <w:r>
        <w:rPr>
          <w:sz w:val="24"/>
        </w:rPr>
        <w:t>из</w:t>
      </w:r>
      <w:r>
        <w:rPr>
          <w:spacing w:val="-6"/>
          <w:sz w:val="24"/>
        </w:rPr>
        <w:t xml:space="preserve"> </w:t>
      </w:r>
      <w:r>
        <w:rPr>
          <w:sz w:val="24"/>
        </w:rPr>
        <w:t>мяса</w:t>
      </w:r>
      <w:r>
        <w:rPr>
          <w:spacing w:val="-11"/>
          <w:sz w:val="24"/>
        </w:rPr>
        <w:t xml:space="preserve"> </w:t>
      </w:r>
      <w:r>
        <w:rPr>
          <w:sz w:val="24"/>
        </w:rPr>
        <w:t>животных,</w:t>
      </w:r>
      <w:r>
        <w:rPr>
          <w:spacing w:val="-3"/>
          <w:sz w:val="24"/>
        </w:rPr>
        <w:t xml:space="preserve"> </w:t>
      </w:r>
      <w:r>
        <w:rPr>
          <w:sz w:val="24"/>
        </w:rPr>
        <w:t>мяса</w:t>
      </w:r>
      <w:r>
        <w:rPr>
          <w:spacing w:val="-7"/>
          <w:sz w:val="24"/>
        </w:rPr>
        <w:t xml:space="preserve"> </w:t>
      </w:r>
      <w:r>
        <w:rPr>
          <w:spacing w:val="-2"/>
          <w:sz w:val="24"/>
        </w:rPr>
        <w:t>птицы;</w:t>
      </w:r>
    </w:p>
    <w:p w14:paraId="222D2213">
      <w:pPr>
        <w:pStyle w:val="32"/>
        <w:numPr>
          <w:ilvl w:val="0"/>
          <w:numId w:val="40"/>
        </w:numPr>
        <w:tabs>
          <w:tab w:val="left" w:pos="1136"/>
        </w:tabs>
        <w:spacing w:before="41"/>
        <w:ind w:left="1136"/>
        <w:jc w:val="left"/>
        <w:rPr>
          <w:sz w:val="24"/>
        </w:rPr>
      </w:pPr>
      <w:r>
        <w:rPr>
          <w:sz w:val="24"/>
        </w:rPr>
        <w:t>характеризовать</w:t>
      </w:r>
      <w:r>
        <w:rPr>
          <w:spacing w:val="-17"/>
          <w:sz w:val="24"/>
        </w:rPr>
        <w:t xml:space="preserve"> </w:t>
      </w:r>
      <w:r>
        <w:rPr>
          <w:sz w:val="24"/>
        </w:rPr>
        <w:t>конструкционные</w:t>
      </w:r>
      <w:r>
        <w:rPr>
          <w:spacing w:val="-15"/>
          <w:sz w:val="24"/>
        </w:rPr>
        <w:t xml:space="preserve"> </w:t>
      </w:r>
      <w:r>
        <w:rPr>
          <w:sz w:val="24"/>
        </w:rPr>
        <w:t>особенности</w:t>
      </w:r>
      <w:r>
        <w:rPr>
          <w:spacing w:val="-13"/>
          <w:sz w:val="24"/>
        </w:rPr>
        <w:t xml:space="preserve"> </w:t>
      </w:r>
      <w:r>
        <w:rPr>
          <w:spacing w:val="-2"/>
          <w:sz w:val="24"/>
        </w:rPr>
        <w:t>костюма;</w:t>
      </w:r>
    </w:p>
    <w:p w14:paraId="7CC68998">
      <w:pPr>
        <w:pStyle w:val="32"/>
        <w:numPr>
          <w:ilvl w:val="0"/>
          <w:numId w:val="40"/>
        </w:numPr>
        <w:tabs>
          <w:tab w:val="left" w:pos="1136"/>
        </w:tabs>
        <w:spacing w:before="42"/>
        <w:ind w:left="1136"/>
        <w:jc w:val="left"/>
        <w:rPr>
          <w:sz w:val="24"/>
        </w:rPr>
      </w:pPr>
      <w:r>
        <w:rPr>
          <w:sz w:val="24"/>
        </w:rPr>
        <w:t>выбирать</w:t>
      </w:r>
      <w:r>
        <w:rPr>
          <w:spacing w:val="-6"/>
          <w:sz w:val="24"/>
        </w:rPr>
        <w:t xml:space="preserve"> </w:t>
      </w:r>
      <w:r>
        <w:rPr>
          <w:sz w:val="24"/>
        </w:rPr>
        <w:t>текстильные</w:t>
      </w:r>
      <w:r>
        <w:rPr>
          <w:spacing w:val="-10"/>
          <w:sz w:val="24"/>
        </w:rPr>
        <w:t xml:space="preserve"> </w:t>
      </w:r>
      <w:r>
        <w:rPr>
          <w:sz w:val="24"/>
        </w:rPr>
        <w:t>материалы</w:t>
      </w:r>
      <w:r>
        <w:rPr>
          <w:spacing w:val="-4"/>
          <w:sz w:val="24"/>
        </w:rPr>
        <w:t xml:space="preserve"> </w:t>
      </w:r>
      <w:r>
        <w:rPr>
          <w:sz w:val="24"/>
        </w:rPr>
        <w:t>для</w:t>
      </w:r>
      <w:r>
        <w:rPr>
          <w:spacing w:val="-6"/>
          <w:sz w:val="24"/>
        </w:rPr>
        <w:t xml:space="preserve"> </w:t>
      </w:r>
      <w:r>
        <w:rPr>
          <w:sz w:val="24"/>
        </w:rPr>
        <w:t>изделий</w:t>
      </w:r>
      <w:r>
        <w:rPr>
          <w:spacing w:val="-10"/>
          <w:sz w:val="24"/>
        </w:rPr>
        <w:t xml:space="preserve"> </w:t>
      </w:r>
      <w:r>
        <w:rPr>
          <w:sz w:val="24"/>
        </w:rPr>
        <w:t>с</w:t>
      </w:r>
      <w:r>
        <w:rPr>
          <w:spacing w:val="-2"/>
          <w:sz w:val="24"/>
        </w:rPr>
        <w:t xml:space="preserve"> </w:t>
      </w:r>
      <w:r>
        <w:rPr>
          <w:sz w:val="24"/>
        </w:rPr>
        <w:t>учетом</w:t>
      </w:r>
      <w:r>
        <w:rPr>
          <w:spacing w:val="-5"/>
          <w:sz w:val="24"/>
        </w:rPr>
        <w:t xml:space="preserve"> </w:t>
      </w:r>
      <w:r>
        <w:rPr>
          <w:sz w:val="24"/>
        </w:rPr>
        <w:t>их</w:t>
      </w:r>
      <w:r>
        <w:rPr>
          <w:spacing w:val="-5"/>
          <w:sz w:val="24"/>
        </w:rPr>
        <w:t xml:space="preserve"> </w:t>
      </w:r>
      <w:r>
        <w:rPr>
          <w:spacing w:val="-2"/>
          <w:sz w:val="24"/>
        </w:rPr>
        <w:t>свойств;</w:t>
      </w:r>
    </w:p>
    <w:p w14:paraId="351B8410">
      <w:pPr>
        <w:pStyle w:val="32"/>
        <w:numPr>
          <w:ilvl w:val="0"/>
          <w:numId w:val="40"/>
        </w:numPr>
        <w:tabs>
          <w:tab w:val="left" w:pos="1136"/>
        </w:tabs>
        <w:spacing w:before="40"/>
        <w:ind w:left="1136"/>
        <w:jc w:val="left"/>
        <w:rPr>
          <w:sz w:val="24"/>
        </w:rPr>
      </w:pPr>
      <w:r>
        <w:rPr>
          <w:sz w:val="24"/>
        </w:rPr>
        <w:t>самостоятельно</w:t>
      </w:r>
      <w:r>
        <w:rPr>
          <w:spacing w:val="-8"/>
          <w:sz w:val="24"/>
        </w:rPr>
        <w:t xml:space="preserve"> </w:t>
      </w:r>
      <w:r>
        <w:rPr>
          <w:sz w:val="24"/>
        </w:rPr>
        <w:t>выполнять</w:t>
      </w:r>
      <w:r>
        <w:rPr>
          <w:spacing w:val="-4"/>
          <w:sz w:val="24"/>
        </w:rPr>
        <w:t xml:space="preserve"> </w:t>
      </w:r>
      <w:r>
        <w:rPr>
          <w:sz w:val="24"/>
        </w:rPr>
        <w:t>чертеж</w:t>
      </w:r>
      <w:r>
        <w:rPr>
          <w:spacing w:val="-9"/>
          <w:sz w:val="24"/>
        </w:rPr>
        <w:t xml:space="preserve"> </w:t>
      </w:r>
      <w:r>
        <w:rPr>
          <w:sz w:val="24"/>
        </w:rPr>
        <w:t>выкроек</w:t>
      </w:r>
      <w:r>
        <w:rPr>
          <w:spacing w:val="-8"/>
          <w:sz w:val="24"/>
        </w:rPr>
        <w:t xml:space="preserve"> </w:t>
      </w:r>
      <w:r>
        <w:rPr>
          <w:sz w:val="24"/>
        </w:rPr>
        <w:t>швейного</w:t>
      </w:r>
      <w:r>
        <w:rPr>
          <w:spacing w:val="-1"/>
          <w:sz w:val="24"/>
        </w:rPr>
        <w:t xml:space="preserve"> </w:t>
      </w:r>
      <w:r>
        <w:rPr>
          <w:spacing w:val="-2"/>
          <w:sz w:val="24"/>
        </w:rPr>
        <w:t>изделия;</w:t>
      </w:r>
    </w:p>
    <w:p w14:paraId="6DA1C5BC">
      <w:pPr>
        <w:pStyle w:val="32"/>
        <w:numPr>
          <w:ilvl w:val="0"/>
          <w:numId w:val="40"/>
        </w:numPr>
        <w:tabs>
          <w:tab w:val="left" w:pos="1136"/>
        </w:tabs>
        <w:spacing w:before="41" w:line="276" w:lineRule="auto"/>
        <w:ind w:right="697" w:firstLine="283"/>
        <w:jc w:val="left"/>
        <w:rPr>
          <w:sz w:val="24"/>
        </w:rPr>
      </w:pPr>
      <w:r>
        <w:rPr>
          <w:sz w:val="24"/>
        </w:rPr>
        <w:t>соблюдать</w:t>
      </w:r>
      <w:r>
        <w:rPr>
          <w:spacing w:val="-3"/>
          <w:sz w:val="24"/>
        </w:rPr>
        <w:t xml:space="preserve"> </w:t>
      </w:r>
      <w:r>
        <w:rPr>
          <w:sz w:val="24"/>
        </w:rPr>
        <w:t>последовательность</w:t>
      </w:r>
      <w:r>
        <w:rPr>
          <w:spacing w:val="-4"/>
          <w:sz w:val="24"/>
        </w:rPr>
        <w:t xml:space="preserve"> </w:t>
      </w:r>
      <w:r>
        <w:rPr>
          <w:sz w:val="24"/>
        </w:rPr>
        <w:t>технологических</w:t>
      </w:r>
      <w:r>
        <w:rPr>
          <w:spacing w:val="-9"/>
          <w:sz w:val="24"/>
        </w:rPr>
        <w:t xml:space="preserve"> </w:t>
      </w:r>
      <w:r>
        <w:rPr>
          <w:sz w:val="24"/>
        </w:rPr>
        <w:t>операций</w:t>
      </w:r>
      <w:r>
        <w:rPr>
          <w:spacing w:val="-8"/>
          <w:sz w:val="24"/>
        </w:rPr>
        <w:t xml:space="preserve"> </w:t>
      </w:r>
      <w:r>
        <w:rPr>
          <w:sz w:val="24"/>
        </w:rPr>
        <w:t>по</w:t>
      </w:r>
      <w:r>
        <w:rPr>
          <w:spacing w:val="-1"/>
          <w:sz w:val="24"/>
        </w:rPr>
        <w:t xml:space="preserve"> </w:t>
      </w:r>
      <w:r>
        <w:rPr>
          <w:sz w:val="24"/>
        </w:rPr>
        <w:t>раскрою,</w:t>
      </w:r>
      <w:r>
        <w:rPr>
          <w:spacing w:val="-7"/>
          <w:sz w:val="24"/>
        </w:rPr>
        <w:t xml:space="preserve"> </w:t>
      </w:r>
      <w:r>
        <w:rPr>
          <w:sz w:val="24"/>
        </w:rPr>
        <w:t>пошиву</w:t>
      </w:r>
      <w:r>
        <w:rPr>
          <w:spacing w:val="-13"/>
          <w:sz w:val="24"/>
        </w:rPr>
        <w:t xml:space="preserve"> </w:t>
      </w:r>
      <w:r>
        <w:rPr>
          <w:sz w:val="24"/>
        </w:rPr>
        <w:t>и</w:t>
      </w:r>
      <w:r>
        <w:rPr>
          <w:spacing w:val="-3"/>
          <w:sz w:val="24"/>
        </w:rPr>
        <w:t xml:space="preserve"> </w:t>
      </w:r>
      <w:r>
        <w:rPr>
          <w:sz w:val="24"/>
        </w:rPr>
        <w:t xml:space="preserve">отделке </w:t>
      </w:r>
      <w:r>
        <w:rPr>
          <w:spacing w:val="-2"/>
          <w:sz w:val="24"/>
        </w:rPr>
        <w:t>изделия;</w:t>
      </w:r>
    </w:p>
    <w:p w14:paraId="524ABD39">
      <w:pPr>
        <w:pStyle w:val="32"/>
        <w:spacing w:line="276" w:lineRule="auto"/>
        <w:jc w:val="left"/>
        <w:rPr>
          <w:sz w:val="24"/>
        </w:rPr>
        <w:sectPr>
          <w:pgSz w:w="11910" w:h="16840"/>
          <w:pgMar w:top="320" w:right="141" w:bottom="620" w:left="708" w:header="0" w:footer="358" w:gutter="0"/>
          <w:cols w:space="720" w:num="1"/>
        </w:sectPr>
      </w:pPr>
    </w:p>
    <w:p w14:paraId="06600D73">
      <w:pPr>
        <w:pStyle w:val="17"/>
        <w:tabs>
          <w:tab w:val="left" w:pos="3090"/>
          <w:tab w:val="left" w:pos="3762"/>
          <w:tab w:val="left" w:pos="5203"/>
          <w:tab w:val="left" w:pos="6547"/>
          <w:tab w:val="left" w:pos="6926"/>
          <w:tab w:val="left" w:pos="8473"/>
          <w:tab w:val="left" w:pos="10245"/>
        </w:tabs>
        <w:spacing w:before="76" w:line="276" w:lineRule="auto"/>
        <w:ind w:right="567" w:firstLine="566"/>
        <w:jc w:val="left"/>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6"/>
        </w:rPr>
        <w:t xml:space="preserve">их </w:t>
      </w:r>
      <w:r>
        <w:t>востребованность на рынке труда.</w:t>
      </w:r>
    </w:p>
    <w:p w14:paraId="1D47CBD5">
      <w:pPr>
        <w:pStyle w:val="32"/>
        <w:numPr>
          <w:ilvl w:val="0"/>
          <w:numId w:val="40"/>
        </w:numPr>
        <w:tabs>
          <w:tab w:val="left" w:pos="1136"/>
        </w:tabs>
        <w:spacing w:before="4" w:line="280" w:lineRule="auto"/>
        <w:ind w:right="2560" w:firstLine="283"/>
        <w:jc w:val="left"/>
        <w:rPr>
          <w:sz w:val="24"/>
        </w:rPr>
      </w:pPr>
      <w:r>
        <w:rPr>
          <w:sz w:val="24"/>
        </w:rPr>
        <w:t>Предметные</w:t>
      </w:r>
      <w:r>
        <w:rPr>
          <w:spacing w:val="-15"/>
          <w:sz w:val="24"/>
        </w:rPr>
        <w:t xml:space="preserve"> </w:t>
      </w:r>
      <w:r>
        <w:rPr>
          <w:sz w:val="24"/>
        </w:rPr>
        <w:t>результаты</w:t>
      </w:r>
      <w:r>
        <w:rPr>
          <w:spacing w:val="-15"/>
          <w:sz w:val="24"/>
        </w:rPr>
        <w:t xml:space="preserve"> </w:t>
      </w:r>
      <w:r>
        <w:rPr>
          <w:sz w:val="24"/>
        </w:rPr>
        <w:t>освоения</w:t>
      </w:r>
      <w:r>
        <w:rPr>
          <w:spacing w:val="-15"/>
          <w:sz w:val="24"/>
        </w:rPr>
        <w:t xml:space="preserve"> </w:t>
      </w:r>
      <w:r>
        <w:rPr>
          <w:sz w:val="24"/>
        </w:rPr>
        <w:t>содержания</w:t>
      </w:r>
      <w:r>
        <w:rPr>
          <w:spacing w:val="-16"/>
          <w:sz w:val="24"/>
        </w:rPr>
        <w:t xml:space="preserve"> </w:t>
      </w:r>
      <w:r>
        <w:rPr>
          <w:sz w:val="24"/>
        </w:rPr>
        <w:t>модуля</w:t>
      </w:r>
      <w:r>
        <w:rPr>
          <w:spacing w:val="-15"/>
          <w:sz w:val="24"/>
        </w:rPr>
        <w:t xml:space="preserve"> </w:t>
      </w:r>
      <w:r>
        <w:rPr>
          <w:sz w:val="24"/>
        </w:rPr>
        <w:t>"Робототехника". К концу обучения в 5 классе:</w:t>
      </w:r>
    </w:p>
    <w:p w14:paraId="20ABAD75">
      <w:pPr>
        <w:pStyle w:val="32"/>
        <w:numPr>
          <w:ilvl w:val="0"/>
          <w:numId w:val="40"/>
        </w:numPr>
        <w:tabs>
          <w:tab w:val="left" w:pos="1136"/>
        </w:tabs>
        <w:spacing w:line="269" w:lineRule="exact"/>
        <w:ind w:left="1136"/>
        <w:jc w:val="left"/>
        <w:rPr>
          <w:sz w:val="24"/>
        </w:rPr>
      </w:pPr>
      <w:r>
        <w:rPr>
          <w:sz w:val="24"/>
        </w:rPr>
        <w:t>классифицировать</w:t>
      </w:r>
      <w:r>
        <w:rPr>
          <w:spacing w:val="-11"/>
          <w:sz w:val="24"/>
        </w:rPr>
        <w:t xml:space="preserve"> </w:t>
      </w:r>
      <w:r>
        <w:rPr>
          <w:sz w:val="24"/>
        </w:rPr>
        <w:t>и</w:t>
      </w:r>
      <w:r>
        <w:rPr>
          <w:spacing w:val="-6"/>
          <w:sz w:val="24"/>
        </w:rPr>
        <w:t xml:space="preserve"> </w:t>
      </w:r>
      <w:r>
        <w:rPr>
          <w:sz w:val="24"/>
        </w:rPr>
        <w:t>характеризовать</w:t>
      </w:r>
      <w:r>
        <w:rPr>
          <w:spacing w:val="-3"/>
          <w:sz w:val="24"/>
        </w:rPr>
        <w:t xml:space="preserve"> </w:t>
      </w:r>
      <w:r>
        <w:rPr>
          <w:sz w:val="24"/>
        </w:rPr>
        <w:t>роботов</w:t>
      </w:r>
      <w:r>
        <w:rPr>
          <w:spacing w:val="-10"/>
          <w:sz w:val="24"/>
        </w:rPr>
        <w:t xml:space="preserve"> </w:t>
      </w:r>
      <w:r>
        <w:rPr>
          <w:sz w:val="24"/>
        </w:rPr>
        <w:t>по</w:t>
      </w:r>
      <w:r>
        <w:rPr>
          <w:spacing w:val="-7"/>
          <w:sz w:val="24"/>
        </w:rPr>
        <w:t xml:space="preserve"> </w:t>
      </w:r>
      <w:r>
        <w:rPr>
          <w:sz w:val="24"/>
        </w:rPr>
        <w:t>видам</w:t>
      </w:r>
      <w:r>
        <w:rPr>
          <w:spacing w:val="-5"/>
          <w:sz w:val="24"/>
        </w:rPr>
        <w:t xml:space="preserve"> </w:t>
      </w:r>
      <w:r>
        <w:rPr>
          <w:sz w:val="24"/>
        </w:rPr>
        <w:t>и</w:t>
      </w:r>
      <w:r>
        <w:rPr>
          <w:spacing w:val="-5"/>
          <w:sz w:val="24"/>
        </w:rPr>
        <w:t xml:space="preserve"> </w:t>
      </w:r>
      <w:r>
        <w:rPr>
          <w:spacing w:val="-2"/>
          <w:sz w:val="24"/>
        </w:rPr>
        <w:t>назначению;</w:t>
      </w:r>
    </w:p>
    <w:p w14:paraId="4072CE04">
      <w:pPr>
        <w:pStyle w:val="32"/>
        <w:numPr>
          <w:ilvl w:val="0"/>
          <w:numId w:val="40"/>
        </w:numPr>
        <w:tabs>
          <w:tab w:val="left" w:pos="1136"/>
        </w:tabs>
        <w:spacing w:before="36"/>
        <w:ind w:left="1136"/>
        <w:jc w:val="left"/>
        <w:rPr>
          <w:sz w:val="24"/>
        </w:rPr>
      </w:pPr>
      <w:r>
        <w:rPr>
          <w:sz w:val="24"/>
        </w:rPr>
        <w:t>знать</w:t>
      </w:r>
      <w:r>
        <w:rPr>
          <w:spacing w:val="-7"/>
          <w:sz w:val="24"/>
        </w:rPr>
        <w:t xml:space="preserve"> </w:t>
      </w:r>
      <w:r>
        <w:rPr>
          <w:sz w:val="24"/>
        </w:rPr>
        <w:t>основные</w:t>
      </w:r>
      <w:r>
        <w:rPr>
          <w:spacing w:val="-8"/>
          <w:sz w:val="24"/>
        </w:rPr>
        <w:t xml:space="preserve"> </w:t>
      </w:r>
      <w:r>
        <w:rPr>
          <w:sz w:val="24"/>
        </w:rPr>
        <w:t>законы</w:t>
      </w:r>
      <w:r>
        <w:rPr>
          <w:spacing w:val="-6"/>
          <w:sz w:val="24"/>
        </w:rPr>
        <w:t xml:space="preserve"> </w:t>
      </w:r>
      <w:r>
        <w:rPr>
          <w:spacing w:val="-2"/>
          <w:sz w:val="24"/>
        </w:rPr>
        <w:t>робототехники;</w:t>
      </w:r>
    </w:p>
    <w:p w14:paraId="6034F589">
      <w:pPr>
        <w:pStyle w:val="32"/>
        <w:numPr>
          <w:ilvl w:val="0"/>
          <w:numId w:val="40"/>
        </w:numPr>
        <w:tabs>
          <w:tab w:val="left" w:pos="1136"/>
        </w:tabs>
        <w:spacing w:before="41"/>
        <w:ind w:left="1136"/>
        <w:jc w:val="left"/>
        <w:rPr>
          <w:sz w:val="24"/>
        </w:rPr>
      </w:pPr>
      <w:r>
        <w:rPr>
          <w:sz w:val="24"/>
        </w:rPr>
        <w:t>знать</w:t>
      </w:r>
      <w:r>
        <w:rPr>
          <w:spacing w:val="-13"/>
          <w:sz w:val="24"/>
        </w:rPr>
        <w:t xml:space="preserve"> </w:t>
      </w:r>
      <w:r>
        <w:rPr>
          <w:sz w:val="24"/>
        </w:rPr>
        <w:t>и</w:t>
      </w:r>
      <w:r>
        <w:rPr>
          <w:spacing w:val="-12"/>
          <w:sz w:val="24"/>
        </w:rPr>
        <w:t xml:space="preserve"> </w:t>
      </w:r>
      <w:r>
        <w:rPr>
          <w:sz w:val="24"/>
        </w:rPr>
        <w:t>характеризовать</w:t>
      </w:r>
      <w:r>
        <w:rPr>
          <w:spacing w:val="-10"/>
          <w:sz w:val="24"/>
        </w:rPr>
        <w:t xml:space="preserve"> </w:t>
      </w:r>
      <w:r>
        <w:rPr>
          <w:sz w:val="24"/>
        </w:rPr>
        <w:t>назначение</w:t>
      </w:r>
      <w:r>
        <w:rPr>
          <w:spacing w:val="-8"/>
          <w:sz w:val="24"/>
        </w:rPr>
        <w:t xml:space="preserve"> </w:t>
      </w:r>
      <w:r>
        <w:rPr>
          <w:sz w:val="24"/>
        </w:rPr>
        <w:t>деталей</w:t>
      </w:r>
      <w:r>
        <w:rPr>
          <w:spacing w:val="-8"/>
          <w:sz w:val="24"/>
        </w:rPr>
        <w:t xml:space="preserve"> </w:t>
      </w:r>
      <w:r>
        <w:rPr>
          <w:sz w:val="24"/>
        </w:rPr>
        <w:t>робототехнического</w:t>
      </w:r>
      <w:r>
        <w:rPr>
          <w:spacing w:val="-2"/>
          <w:sz w:val="24"/>
        </w:rPr>
        <w:t xml:space="preserve"> конструктора;</w:t>
      </w:r>
    </w:p>
    <w:p w14:paraId="720C7469">
      <w:pPr>
        <w:pStyle w:val="32"/>
        <w:numPr>
          <w:ilvl w:val="0"/>
          <w:numId w:val="40"/>
        </w:numPr>
        <w:tabs>
          <w:tab w:val="left" w:pos="1136"/>
        </w:tabs>
        <w:spacing w:before="41" w:line="276" w:lineRule="auto"/>
        <w:ind w:right="747" w:firstLine="283"/>
        <w:jc w:val="left"/>
        <w:rPr>
          <w:sz w:val="24"/>
        </w:rPr>
      </w:pPr>
      <w:r>
        <w:rPr>
          <w:sz w:val="24"/>
        </w:rPr>
        <w:t>характеризовать</w:t>
      </w:r>
      <w:r>
        <w:rPr>
          <w:spacing w:val="32"/>
          <w:sz w:val="24"/>
        </w:rPr>
        <w:t xml:space="preserve"> </w:t>
      </w:r>
      <w:r>
        <w:rPr>
          <w:sz w:val="24"/>
        </w:rPr>
        <w:t>составные</w:t>
      </w:r>
      <w:r>
        <w:rPr>
          <w:spacing w:val="34"/>
          <w:sz w:val="24"/>
        </w:rPr>
        <w:t xml:space="preserve"> </w:t>
      </w:r>
      <w:r>
        <w:rPr>
          <w:sz w:val="24"/>
        </w:rPr>
        <w:t>части</w:t>
      </w:r>
      <w:r>
        <w:rPr>
          <w:spacing w:val="36"/>
          <w:sz w:val="24"/>
        </w:rPr>
        <w:t xml:space="preserve"> </w:t>
      </w:r>
      <w:r>
        <w:rPr>
          <w:sz w:val="24"/>
        </w:rPr>
        <w:t>роботов,</w:t>
      </w:r>
      <w:r>
        <w:rPr>
          <w:spacing w:val="36"/>
          <w:sz w:val="24"/>
        </w:rPr>
        <w:t xml:space="preserve"> </w:t>
      </w:r>
      <w:r>
        <w:rPr>
          <w:sz w:val="24"/>
        </w:rPr>
        <w:t>датчики</w:t>
      </w:r>
      <w:r>
        <w:rPr>
          <w:spacing w:val="35"/>
          <w:sz w:val="24"/>
        </w:rPr>
        <w:t xml:space="preserve"> </w:t>
      </w:r>
      <w:r>
        <w:rPr>
          <w:sz w:val="24"/>
        </w:rPr>
        <w:t>в</w:t>
      </w:r>
      <w:r>
        <w:rPr>
          <w:spacing w:val="35"/>
          <w:sz w:val="24"/>
        </w:rPr>
        <w:t xml:space="preserve"> </w:t>
      </w:r>
      <w:r>
        <w:rPr>
          <w:sz w:val="24"/>
        </w:rPr>
        <w:t>современных</w:t>
      </w:r>
      <w:r>
        <w:rPr>
          <w:spacing w:val="31"/>
          <w:sz w:val="24"/>
        </w:rPr>
        <w:t xml:space="preserve"> </w:t>
      </w:r>
      <w:r>
        <w:rPr>
          <w:sz w:val="24"/>
        </w:rPr>
        <w:t xml:space="preserve">робототехнических </w:t>
      </w:r>
      <w:r>
        <w:rPr>
          <w:spacing w:val="-2"/>
          <w:sz w:val="24"/>
        </w:rPr>
        <w:t>системах;</w:t>
      </w:r>
    </w:p>
    <w:p w14:paraId="263A7250">
      <w:pPr>
        <w:pStyle w:val="32"/>
        <w:numPr>
          <w:ilvl w:val="0"/>
          <w:numId w:val="40"/>
        </w:numPr>
        <w:tabs>
          <w:tab w:val="left" w:pos="1136"/>
        </w:tabs>
        <w:spacing w:line="276" w:lineRule="auto"/>
        <w:ind w:right="848" w:firstLine="283"/>
        <w:jc w:val="left"/>
        <w:rPr>
          <w:sz w:val="24"/>
        </w:rPr>
      </w:pPr>
      <w:r>
        <w:rPr>
          <w:sz w:val="24"/>
        </w:rPr>
        <w:t>получить</w:t>
      </w:r>
      <w:r>
        <w:rPr>
          <w:spacing w:val="36"/>
          <w:sz w:val="24"/>
        </w:rPr>
        <w:t xml:space="preserve"> </w:t>
      </w:r>
      <w:r>
        <w:rPr>
          <w:sz w:val="24"/>
        </w:rPr>
        <w:t>опыт</w:t>
      </w:r>
      <w:r>
        <w:rPr>
          <w:spacing w:val="35"/>
          <w:sz w:val="24"/>
        </w:rPr>
        <w:t xml:space="preserve"> </w:t>
      </w:r>
      <w:r>
        <w:rPr>
          <w:sz w:val="24"/>
        </w:rPr>
        <w:t>моделирования</w:t>
      </w:r>
      <w:r>
        <w:rPr>
          <w:spacing w:val="35"/>
          <w:sz w:val="24"/>
        </w:rPr>
        <w:t xml:space="preserve"> </w:t>
      </w:r>
      <w:r>
        <w:rPr>
          <w:sz w:val="24"/>
        </w:rPr>
        <w:t>машин</w:t>
      </w:r>
      <w:r>
        <w:rPr>
          <w:spacing w:val="36"/>
          <w:sz w:val="24"/>
        </w:rPr>
        <w:t xml:space="preserve"> </w:t>
      </w:r>
      <w:r>
        <w:rPr>
          <w:sz w:val="24"/>
        </w:rPr>
        <w:t>и</w:t>
      </w:r>
      <w:r>
        <w:rPr>
          <w:spacing w:val="31"/>
          <w:sz w:val="24"/>
        </w:rPr>
        <w:t xml:space="preserve"> </w:t>
      </w:r>
      <w:r>
        <w:rPr>
          <w:sz w:val="24"/>
        </w:rPr>
        <w:t>механизмов</w:t>
      </w:r>
      <w:r>
        <w:rPr>
          <w:spacing w:val="37"/>
          <w:sz w:val="24"/>
        </w:rPr>
        <w:t xml:space="preserve"> </w:t>
      </w:r>
      <w:r>
        <w:rPr>
          <w:sz w:val="24"/>
        </w:rPr>
        <w:t>с</w:t>
      </w:r>
      <w:r>
        <w:rPr>
          <w:spacing w:val="33"/>
          <w:sz w:val="24"/>
        </w:rPr>
        <w:t xml:space="preserve"> </w:t>
      </w:r>
      <w:r>
        <w:rPr>
          <w:sz w:val="24"/>
        </w:rPr>
        <w:t>помощью</w:t>
      </w:r>
      <w:r>
        <w:rPr>
          <w:spacing w:val="32"/>
          <w:sz w:val="24"/>
        </w:rPr>
        <w:t xml:space="preserve"> </w:t>
      </w:r>
      <w:r>
        <w:rPr>
          <w:sz w:val="24"/>
        </w:rPr>
        <w:t xml:space="preserve">робототехнического </w:t>
      </w:r>
      <w:r>
        <w:rPr>
          <w:spacing w:val="-2"/>
          <w:sz w:val="24"/>
        </w:rPr>
        <w:t>конструктора;</w:t>
      </w:r>
    </w:p>
    <w:p w14:paraId="459C5479">
      <w:pPr>
        <w:pStyle w:val="32"/>
        <w:numPr>
          <w:ilvl w:val="0"/>
          <w:numId w:val="40"/>
        </w:numPr>
        <w:tabs>
          <w:tab w:val="left" w:pos="1136"/>
        </w:tabs>
        <w:spacing w:line="280" w:lineRule="auto"/>
        <w:ind w:right="800" w:firstLine="283"/>
        <w:jc w:val="left"/>
        <w:rPr>
          <w:sz w:val="24"/>
        </w:rPr>
      </w:pPr>
      <w:r>
        <w:rPr>
          <w:sz w:val="24"/>
        </w:rPr>
        <w:t>применять</w:t>
      </w:r>
      <w:r>
        <w:rPr>
          <w:spacing w:val="-7"/>
          <w:sz w:val="24"/>
        </w:rPr>
        <w:t xml:space="preserve"> </w:t>
      </w:r>
      <w:r>
        <w:rPr>
          <w:sz w:val="24"/>
        </w:rPr>
        <w:t>навыки</w:t>
      </w:r>
      <w:r>
        <w:rPr>
          <w:spacing w:val="-3"/>
          <w:sz w:val="24"/>
        </w:rPr>
        <w:t xml:space="preserve"> </w:t>
      </w:r>
      <w:r>
        <w:rPr>
          <w:sz w:val="24"/>
        </w:rPr>
        <w:t>моделирования</w:t>
      </w:r>
      <w:r>
        <w:rPr>
          <w:spacing w:val="-9"/>
          <w:sz w:val="24"/>
        </w:rPr>
        <w:t xml:space="preserve"> </w:t>
      </w:r>
      <w:r>
        <w:rPr>
          <w:sz w:val="24"/>
        </w:rPr>
        <w:t>машин</w:t>
      </w:r>
      <w:r>
        <w:rPr>
          <w:spacing w:val="-3"/>
          <w:sz w:val="24"/>
        </w:rPr>
        <w:t xml:space="preserve"> </w:t>
      </w:r>
      <w:r>
        <w:rPr>
          <w:sz w:val="24"/>
        </w:rPr>
        <w:t>и</w:t>
      </w:r>
      <w:r>
        <w:rPr>
          <w:spacing w:val="-8"/>
          <w:sz w:val="24"/>
        </w:rPr>
        <w:t xml:space="preserve"> </w:t>
      </w:r>
      <w:r>
        <w:rPr>
          <w:sz w:val="24"/>
        </w:rPr>
        <w:t>механизмов</w:t>
      </w:r>
      <w:r>
        <w:rPr>
          <w:spacing w:val="-7"/>
          <w:sz w:val="24"/>
        </w:rPr>
        <w:t xml:space="preserve"> </w:t>
      </w:r>
      <w:r>
        <w:rPr>
          <w:sz w:val="24"/>
        </w:rPr>
        <w:t>с</w:t>
      </w:r>
      <w:r>
        <w:rPr>
          <w:spacing w:val="-5"/>
          <w:sz w:val="24"/>
        </w:rPr>
        <w:t xml:space="preserve"> </w:t>
      </w:r>
      <w:r>
        <w:rPr>
          <w:sz w:val="24"/>
        </w:rPr>
        <w:t>помощью</w:t>
      </w:r>
      <w:r>
        <w:rPr>
          <w:spacing w:val="-11"/>
          <w:sz w:val="24"/>
        </w:rPr>
        <w:t xml:space="preserve"> </w:t>
      </w:r>
      <w:r>
        <w:rPr>
          <w:sz w:val="24"/>
        </w:rPr>
        <w:t xml:space="preserve">робототехнического </w:t>
      </w:r>
      <w:r>
        <w:rPr>
          <w:spacing w:val="-2"/>
          <w:sz w:val="24"/>
        </w:rPr>
        <w:t>конструктора;</w:t>
      </w:r>
    </w:p>
    <w:p w14:paraId="5F06EFE9">
      <w:pPr>
        <w:pStyle w:val="32"/>
        <w:numPr>
          <w:ilvl w:val="0"/>
          <w:numId w:val="40"/>
        </w:numPr>
        <w:tabs>
          <w:tab w:val="left" w:pos="1136"/>
        </w:tabs>
        <w:spacing w:line="276" w:lineRule="auto"/>
        <w:ind w:right="787" w:firstLine="283"/>
        <w:jc w:val="left"/>
        <w:rPr>
          <w:sz w:val="24"/>
        </w:rPr>
      </w:pPr>
      <w:r>
        <w:rPr>
          <w:sz w:val="24"/>
        </w:rPr>
        <w:t>владеть</w:t>
      </w:r>
      <w:r>
        <w:rPr>
          <w:spacing w:val="40"/>
          <w:sz w:val="24"/>
        </w:rPr>
        <w:t xml:space="preserve"> </w:t>
      </w:r>
      <w:r>
        <w:rPr>
          <w:sz w:val="24"/>
        </w:rPr>
        <w:t>навыками</w:t>
      </w:r>
      <w:r>
        <w:rPr>
          <w:spacing w:val="40"/>
          <w:sz w:val="24"/>
        </w:rPr>
        <w:t xml:space="preserve"> </w:t>
      </w:r>
      <w:r>
        <w:rPr>
          <w:sz w:val="24"/>
        </w:rPr>
        <w:t>индивидуальной</w:t>
      </w:r>
      <w:r>
        <w:rPr>
          <w:spacing w:val="40"/>
          <w:sz w:val="24"/>
        </w:rPr>
        <w:t xml:space="preserve"> </w:t>
      </w:r>
      <w:r>
        <w:rPr>
          <w:sz w:val="24"/>
        </w:rPr>
        <w:t>и</w:t>
      </w:r>
      <w:r>
        <w:rPr>
          <w:spacing w:val="40"/>
          <w:sz w:val="24"/>
        </w:rPr>
        <w:t xml:space="preserve"> </w:t>
      </w:r>
      <w:r>
        <w:rPr>
          <w:sz w:val="24"/>
        </w:rPr>
        <w:t>коллективной</w:t>
      </w:r>
      <w:r>
        <w:rPr>
          <w:spacing w:val="40"/>
          <w:sz w:val="24"/>
        </w:rPr>
        <w:t xml:space="preserve"> </w:t>
      </w:r>
      <w:r>
        <w:rPr>
          <w:sz w:val="24"/>
        </w:rPr>
        <w:t>деятельности,</w:t>
      </w:r>
      <w:r>
        <w:rPr>
          <w:spacing w:val="40"/>
          <w:sz w:val="24"/>
        </w:rPr>
        <w:t xml:space="preserve"> </w:t>
      </w:r>
      <w:r>
        <w:rPr>
          <w:sz w:val="24"/>
        </w:rPr>
        <w:t>направленной</w:t>
      </w:r>
      <w:r>
        <w:rPr>
          <w:spacing w:val="40"/>
          <w:sz w:val="24"/>
        </w:rPr>
        <w:t xml:space="preserve"> </w:t>
      </w:r>
      <w:r>
        <w:rPr>
          <w:sz w:val="24"/>
        </w:rPr>
        <w:t>на</w:t>
      </w:r>
      <w:r>
        <w:rPr>
          <w:spacing w:val="40"/>
          <w:sz w:val="24"/>
        </w:rPr>
        <w:t xml:space="preserve"> </w:t>
      </w:r>
      <w:r>
        <w:rPr>
          <w:sz w:val="24"/>
        </w:rPr>
        <w:t>создание робототехнического продукта;</w:t>
      </w:r>
    </w:p>
    <w:p w14:paraId="5D8AE414">
      <w:pPr>
        <w:pStyle w:val="32"/>
        <w:numPr>
          <w:ilvl w:val="0"/>
          <w:numId w:val="40"/>
        </w:numPr>
        <w:tabs>
          <w:tab w:val="left" w:pos="1136"/>
        </w:tabs>
        <w:spacing w:line="276" w:lineRule="auto"/>
        <w:ind w:right="3520" w:firstLine="283"/>
        <w:jc w:val="left"/>
        <w:rPr>
          <w:sz w:val="24"/>
        </w:rPr>
      </w:pPr>
      <w:r>
        <w:rPr>
          <w:sz w:val="24"/>
        </w:rPr>
        <w:t>характеризовать</w:t>
      </w:r>
      <w:r>
        <w:rPr>
          <w:spacing w:val="-15"/>
          <w:sz w:val="24"/>
        </w:rPr>
        <w:t xml:space="preserve"> </w:t>
      </w:r>
      <w:r>
        <w:rPr>
          <w:sz w:val="24"/>
        </w:rPr>
        <w:t>мир</w:t>
      </w:r>
      <w:r>
        <w:rPr>
          <w:spacing w:val="-15"/>
          <w:sz w:val="24"/>
        </w:rPr>
        <w:t xml:space="preserve"> </w:t>
      </w:r>
      <w:r>
        <w:rPr>
          <w:sz w:val="24"/>
        </w:rPr>
        <w:t>профессий,</w:t>
      </w:r>
      <w:r>
        <w:rPr>
          <w:spacing w:val="-13"/>
          <w:sz w:val="24"/>
        </w:rPr>
        <w:t xml:space="preserve"> </w:t>
      </w:r>
      <w:r>
        <w:rPr>
          <w:sz w:val="24"/>
        </w:rPr>
        <w:t>связанных</w:t>
      </w:r>
      <w:r>
        <w:rPr>
          <w:spacing w:val="-14"/>
          <w:sz w:val="24"/>
        </w:rPr>
        <w:t xml:space="preserve"> </w:t>
      </w:r>
      <w:r>
        <w:rPr>
          <w:sz w:val="24"/>
        </w:rPr>
        <w:t>с</w:t>
      </w:r>
      <w:r>
        <w:rPr>
          <w:spacing w:val="-15"/>
          <w:sz w:val="24"/>
        </w:rPr>
        <w:t xml:space="preserve"> </w:t>
      </w:r>
      <w:r>
        <w:rPr>
          <w:sz w:val="24"/>
        </w:rPr>
        <w:t>робототехникой. К концу обучения в 6 классе:</w:t>
      </w:r>
    </w:p>
    <w:p w14:paraId="65B22307">
      <w:pPr>
        <w:pStyle w:val="32"/>
        <w:numPr>
          <w:ilvl w:val="0"/>
          <w:numId w:val="40"/>
        </w:numPr>
        <w:tabs>
          <w:tab w:val="left" w:pos="1136"/>
        </w:tabs>
        <w:ind w:left="1136"/>
        <w:jc w:val="left"/>
        <w:rPr>
          <w:sz w:val="24"/>
        </w:rPr>
      </w:pPr>
      <w:r>
        <w:rPr>
          <w:sz w:val="24"/>
        </w:rPr>
        <w:t>знать</w:t>
      </w:r>
      <w:r>
        <w:rPr>
          <w:spacing w:val="-12"/>
          <w:sz w:val="24"/>
        </w:rPr>
        <w:t xml:space="preserve"> </w:t>
      </w:r>
      <w:r>
        <w:rPr>
          <w:sz w:val="24"/>
        </w:rPr>
        <w:t>виды</w:t>
      </w:r>
      <w:r>
        <w:rPr>
          <w:spacing w:val="-4"/>
          <w:sz w:val="24"/>
        </w:rPr>
        <w:t xml:space="preserve"> </w:t>
      </w:r>
      <w:r>
        <w:rPr>
          <w:sz w:val="24"/>
        </w:rPr>
        <w:t>транспортных</w:t>
      </w:r>
      <w:r>
        <w:rPr>
          <w:spacing w:val="-5"/>
          <w:sz w:val="24"/>
        </w:rPr>
        <w:t xml:space="preserve"> </w:t>
      </w:r>
      <w:r>
        <w:rPr>
          <w:sz w:val="24"/>
        </w:rPr>
        <w:t>роботов,</w:t>
      </w:r>
      <w:r>
        <w:rPr>
          <w:spacing w:val="-8"/>
          <w:sz w:val="24"/>
        </w:rPr>
        <w:t xml:space="preserve"> </w:t>
      </w:r>
      <w:r>
        <w:rPr>
          <w:sz w:val="24"/>
        </w:rPr>
        <w:t>описывать</w:t>
      </w:r>
      <w:r>
        <w:rPr>
          <w:spacing w:val="-5"/>
          <w:sz w:val="24"/>
        </w:rPr>
        <w:t xml:space="preserve"> </w:t>
      </w:r>
      <w:r>
        <w:rPr>
          <w:sz w:val="24"/>
        </w:rPr>
        <w:t>их</w:t>
      </w:r>
      <w:r>
        <w:rPr>
          <w:spacing w:val="-11"/>
          <w:sz w:val="24"/>
        </w:rPr>
        <w:t xml:space="preserve"> </w:t>
      </w:r>
      <w:r>
        <w:rPr>
          <w:spacing w:val="-2"/>
          <w:sz w:val="24"/>
        </w:rPr>
        <w:t>назначение;</w:t>
      </w:r>
    </w:p>
    <w:p w14:paraId="709B3C9F">
      <w:pPr>
        <w:pStyle w:val="32"/>
        <w:numPr>
          <w:ilvl w:val="0"/>
          <w:numId w:val="40"/>
        </w:numPr>
        <w:tabs>
          <w:tab w:val="left" w:pos="1136"/>
        </w:tabs>
        <w:spacing w:before="35"/>
        <w:ind w:left="1136"/>
        <w:jc w:val="left"/>
        <w:rPr>
          <w:sz w:val="24"/>
        </w:rPr>
      </w:pPr>
      <w:r>
        <w:rPr>
          <w:sz w:val="24"/>
        </w:rPr>
        <w:t>конструировать</w:t>
      </w:r>
      <w:r>
        <w:rPr>
          <w:spacing w:val="-13"/>
          <w:sz w:val="24"/>
        </w:rPr>
        <w:t xml:space="preserve"> </w:t>
      </w:r>
      <w:r>
        <w:rPr>
          <w:sz w:val="24"/>
        </w:rPr>
        <w:t>мобильного</w:t>
      </w:r>
      <w:r>
        <w:rPr>
          <w:spacing w:val="-4"/>
          <w:sz w:val="24"/>
        </w:rPr>
        <w:t xml:space="preserve"> </w:t>
      </w:r>
      <w:r>
        <w:rPr>
          <w:sz w:val="24"/>
        </w:rPr>
        <w:t>робота</w:t>
      </w:r>
      <w:r>
        <w:rPr>
          <w:spacing w:val="-13"/>
          <w:sz w:val="24"/>
        </w:rPr>
        <w:t xml:space="preserve"> </w:t>
      </w:r>
      <w:r>
        <w:rPr>
          <w:sz w:val="24"/>
        </w:rPr>
        <w:t>по</w:t>
      </w:r>
      <w:r>
        <w:rPr>
          <w:spacing w:val="-4"/>
          <w:sz w:val="24"/>
        </w:rPr>
        <w:t xml:space="preserve"> </w:t>
      </w:r>
      <w:r>
        <w:rPr>
          <w:sz w:val="24"/>
        </w:rPr>
        <w:t>схеме;</w:t>
      </w:r>
      <w:r>
        <w:rPr>
          <w:spacing w:val="-9"/>
          <w:sz w:val="24"/>
        </w:rPr>
        <w:t xml:space="preserve"> </w:t>
      </w:r>
      <w:r>
        <w:rPr>
          <w:sz w:val="24"/>
        </w:rPr>
        <w:t>усовершенствовать</w:t>
      </w:r>
      <w:r>
        <w:rPr>
          <w:spacing w:val="-6"/>
          <w:sz w:val="24"/>
        </w:rPr>
        <w:t xml:space="preserve"> </w:t>
      </w:r>
      <w:r>
        <w:rPr>
          <w:spacing w:val="-2"/>
          <w:sz w:val="24"/>
        </w:rPr>
        <w:t>конструкцию;</w:t>
      </w:r>
    </w:p>
    <w:p w14:paraId="59014FF5">
      <w:pPr>
        <w:pStyle w:val="32"/>
        <w:numPr>
          <w:ilvl w:val="0"/>
          <w:numId w:val="40"/>
        </w:numPr>
        <w:tabs>
          <w:tab w:val="left" w:pos="1136"/>
        </w:tabs>
        <w:spacing w:before="40"/>
        <w:ind w:left="1136"/>
        <w:jc w:val="left"/>
        <w:rPr>
          <w:sz w:val="24"/>
        </w:rPr>
      </w:pPr>
      <w:r>
        <w:rPr>
          <w:sz w:val="24"/>
        </w:rPr>
        <w:t>программировать</w:t>
      </w:r>
      <w:r>
        <w:rPr>
          <w:spacing w:val="-13"/>
          <w:sz w:val="24"/>
        </w:rPr>
        <w:t xml:space="preserve"> </w:t>
      </w:r>
      <w:r>
        <w:rPr>
          <w:sz w:val="24"/>
        </w:rPr>
        <w:t>мобильного</w:t>
      </w:r>
      <w:r>
        <w:rPr>
          <w:spacing w:val="-10"/>
          <w:sz w:val="24"/>
        </w:rPr>
        <w:t xml:space="preserve"> </w:t>
      </w:r>
      <w:r>
        <w:rPr>
          <w:spacing w:val="-2"/>
          <w:sz w:val="24"/>
        </w:rPr>
        <w:t>робота;</w:t>
      </w:r>
    </w:p>
    <w:p w14:paraId="1226E6F2">
      <w:pPr>
        <w:pStyle w:val="32"/>
        <w:numPr>
          <w:ilvl w:val="0"/>
          <w:numId w:val="40"/>
        </w:numPr>
        <w:tabs>
          <w:tab w:val="left" w:pos="1136"/>
        </w:tabs>
        <w:spacing w:before="41"/>
        <w:ind w:left="1136"/>
        <w:jc w:val="left"/>
        <w:rPr>
          <w:sz w:val="24"/>
        </w:rPr>
      </w:pPr>
      <w:r>
        <w:rPr>
          <w:sz w:val="24"/>
        </w:rPr>
        <w:t>управлять</w:t>
      </w:r>
      <w:r>
        <w:rPr>
          <w:spacing w:val="-10"/>
          <w:sz w:val="24"/>
        </w:rPr>
        <w:t xml:space="preserve"> </w:t>
      </w:r>
      <w:r>
        <w:rPr>
          <w:sz w:val="24"/>
        </w:rPr>
        <w:t>мобильными</w:t>
      </w:r>
      <w:r>
        <w:rPr>
          <w:spacing w:val="-11"/>
          <w:sz w:val="24"/>
        </w:rPr>
        <w:t xml:space="preserve"> </w:t>
      </w:r>
      <w:r>
        <w:rPr>
          <w:sz w:val="24"/>
        </w:rPr>
        <w:t>роботами</w:t>
      </w:r>
      <w:r>
        <w:rPr>
          <w:spacing w:val="-11"/>
          <w:sz w:val="24"/>
        </w:rPr>
        <w:t xml:space="preserve"> </w:t>
      </w:r>
      <w:r>
        <w:rPr>
          <w:sz w:val="24"/>
        </w:rPr>
        <w:t>в</w:t>
      </w:r>
      <w:r>
        <w:rPr>
          <w:spacing w:val="-12"/>
          <w:sz w:val="24"/>
        </w:rPr>
        <w:t xml:space="preserve"> </w:t>
      </w:r>
      <w:r>
        <w:rPr>
          <w:sz w:val="24"/>
        </w:rPr>
        <w:t>компьютерно-управляемых</w:t>
      </w:r>
      <w:r>
        <w:rPr>
          <w:spacing w:val="-12"/>
          <w:sz w:val="24"/>
        </w:rPr>
        <w:t xml:space="preserve"> </w:t>
      </w:r>
      <w:r>
        <w:rPr>
          <w:spacing w:val="-2"/>
          <w:sz w:val="24"/>
        </w:rPr>
        <w:t>средах;</w:t>
      </w:r>
    </w:p>
    <w:p w14:paraId="7465D8A6">
      <w:pPr>
        <w:pStyle w:val="32"/>
        <w:numPr>
          <w:ilvl w:val="0"/>
          <w:numId w:val="40"/>
        </w:numPr>
        <w:tabs>
          <w:tab w:val="left" w:pos="1136"/>
        </w:tabs>
        <w:spacing w:before="41" w:line="276" w:lineRule="auto"/>
        <w:ind w:right="765" w:firstLine="283"/>
        <w:jc w:val="left"/>
        <w:rPr>
          <w:sz w:val="24"/>
        </w:rPr>
      </w:pPr>
      <w:r>
        <w:rPr>
          <w:sz w:val="24"/>
        </w:rPr>
        <w:t>знать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датчики,</w:t>
      </w:r>
      <w:r>
        <w:rPr>
          <w:spacing w:val="40"/>
          <w:sz w:val="24"/>
        </w:rPr>
        <w:t xml:space="preserve"> </w:t>
      </w:r>
      <w:r>
        <w:rPr>
          <w:sz w:val="24"/>
        </w:rPr>
        <w:t>использованные</w:t>
      </w:r>
      <w:r>
        <w:rPr>
          <w:spacing w:val="40"/>
          <w:sz w:val="24"/>
        </w:rPr>
        <w:t xml:space="preserve"> </w:t>
      </w:r>
      <w:r>
        <w:rPr>
          <w:sz w:val="24"/>
        </w:rPr>
        <w:t>при</w:t>
      </w:r>
      <w:r>
        <w:rPr>
          <w:spacing w:val="40"/>
          <w:sz w:val="24"/>
        </w:rPr>
        <w:t xml:space="preserve"> </w:t>
      </w:r>
      <w:r>
        <w:rPr>
          <w:sz w:val="24"/>
        </w:rPr>
        <w:t>проектировании</w:t>
      </w:r>
      <w:r>
        <w:rPr>
          <w:spacing w:val="40"/>
          <w:sz w:val="24"/>
        </w:rPr>
        <w:t xml:space="preserve"> </w:t>
      </w:r>
      <w:r>
        <w:rPr>
          <w:sz w:val="24"/>
        </w:rPr>
        <w:t>мобильного</w:t>
      </w:r>
      <w:r>
        <w:rPr>
          <w:spacing w:val="40"/>
          <w:sz w:val="24"/>
        </w:rPr>
        <w:t xml:space="preserve"> </w:t>
      </w:r>
      <w:r>
        <w:rPr>
          <w:spacing w:val="-2"/>
          <w:sz w:val="24"/>
        </w:rPr>
        <w:t>робота;</w:t>
      </w:r>
    </w:p>
    <w:p w14:paraId="49F47BBC">
      <w:pPr>
        <w:pStyle w:val="32"/>
        <w:numPr>
          <w:ilvl w:val="0"/>
          <w:numId w:val="40"/>
        </w:numPr>
        <w:tabs>
          <w:tab w:val="left" w:pos="1136"/>
        </w:tabs>
        <w:spacing w:before="4"/>
        <w:ind w:left="1136"/>
        <w:jc w:val="left"/>
        <w:rPr>
          <w:sz w:val="24"/>
        </w:rPr>
      </w:pPr>
      <w:r>
        <w:rPr>
          <w:sz w:val="24"/>
        </w:rPr>
        <w:t>уметь</w:t>
      </w:r>
      <w:r>
        <w:rPr>
          <w:spacing w:val="-14"/>
          <w:sz w:val="24"/>
        </w:rPr>
        <w:t xml:space="preserve"> </w:t>
      </w:r>
      <w:r>
        <w:rPr>
          <w:sz w:val="24"/>
        </w:rPr>
        <w:t>осуществлять</w:t>
      </w:r>
      <w:r>
        <w:rPr>
          <w:spacing w:val="-9"/>
          <w:sz w:val="24"/>
        </w:rPr>
        <w:t xml:space="preserve"> </w:t>
      </w:r>
      <w:r>
        <w:rPr>
          <w:sz w:val="24"/>
        </w:rPr>
        <w:t>робототехнические</w:t>
      </w:r>
      <w:r>
        <w:rPr>
          <w:spacing w:val="-8"/>
          <w:sz w:val="24"/>
        </w:rPr>
        <w:t xml:space="preserve"> </w:t>
      </w:r>
      <w:r>
        <w:rPr>
          <w:spacing w:val="-2"/>
          <w:sz w:val="24"/>
        </w:rPr>
        <w:t>проекты;</w:t>
      </w:r>
    </w:p>
    <w:p w14:paraId="233A26C1">
      <w:pPr>
        <w:pStyle w:val="32"/>
        <w:numPr>
          <w:ilvl w:val="0"/>
          <w:numId w:val="40"/>
        </w:numPr>
        <w:tabs>
          <w:tab w:val="left" w:pos="1136"/>
        </w:tabs>
        <w:spacing w:before="36"/>
        <w:ind w:left="1136"/>
        <w:jc w:val="left"/>
        <w:rPr>
          <w:sz w:val="24"/>
        </w:rPr>
      </w:pPr>
      <w:r>
        <w:rPr>
          <w:sz w:val="24"/>
        </w:rPr>
        <w:t>презентовать</w:t>
      </w:r>
      <w:r>
        <w:rPr>
          <w:spacing w:val="-13"/>
          <w:sz w:val="24"/>
        </w:rPr>
        <w:t xml:space="preserve"> </w:t>
      </w:r>
      <w:r>
        <w:rPr>
          <w:spacing w:val="-2"/>
          <w:sz w:val="24"/>
        </w:rPr>
        <w:t>изделие;</w:t>
      </w:r>
    </w:p>
    <w:p w14:paraId="47079F7C">
      <w:pPr>
        <w:pStyle w:val="32"/>
        <w:numPr>
          <w:ilvl w:val="0"/>
          <w:numId w:val="40"/>
        </w:numPr>
        <w:tabs>
          <w:tab w:val="left" w:pos="1136"/>
        </w:tabs>
        <w:spacing w:before="46" w:line="271" w:lineRule="auto"/>
        <w:ind w:right="3520" w:firstLine="283"/>
        <w:jc w:val="left"/>
        <w:rPr>
          <w:sz w:val="24"/>
        </w:rPr>
      </w:pPr>
      <w:r>
        <w:rPr>
          <w:sz w:val="24"/>
        </w:rPr>
        <w:t>характеризовать</w:t>
      </w:r>
      <w:r>
        <w:rPr>
          <w:spacing w:val="-15"/>
          <w:sz w:val="24"/>
        </w:rPr>
        <w:t xml:space="preserve"> </w:t>
      </w:r>
      <w:r>
        <w:rPr>
          <w:sz w:val="24"/>
        </w:rPr>
        <w:t>мир</w:t>
      </w:r>
      <w:r>
        <w:rPr>
          <w:spacing w:val="-15"/>
          <w:sz w:val="24"/>
        </w:rPr>
        <w:t xml:space="preserve"> </w:t>
      </w:r>
      <w:r>
        <w:rPr>
          <w:sz w:val="24"/>
        </w:rPr>
        <w:t>профессий,</w:t>
      </w:r>
      <w:r>
        <w:rPr>
          <w:spacing w:val="-13"/>
          <w:sz w:val="24"/>
        </w:rPr>
        <w:t xml:space="preserve"> </w:t>
      </w:r>
      <w:r>
        <w:rPr>
          <w:sz w:val="24"/>
        </w:rPr>
        <w:t>связанных</w:t>
      </w:r>
      <w:r>
        <w:rPr>
          <w:spacing w:val="-14"/>
          <w:sz w:val="24"/>
        </w:rPr>
        <w:t xml:space="preserve"> </w:t>
      </w:r>
      <w:r>
        <w:rPr>
          <w:sz w:val="24"/>
        </w:rPr>
        <w:t>с</w:t>
      </w:r>
      <w:r>
        <w:rPr>
          <w:spacing w:val="-15"/>
          <w:sz w:val="24"/>
        </w:rPr>
        <w:t xml:space="preserve"> </w:t>
      </w:r>
      <w:r>
        <w:rPr>
          <w:sz w:val="24"/>
        </w:rPr>
        <w:t>робототехникой. К концу обучения в 7 классе:</w:t>
      </w:r>
    </w:p>
    <w:p w14:paraId="58B416CB">
      <w:pPr>
        <w:pStyle w:val="32"/>
        <w:numPr>
          <w:ilvl w:val="0"/>
          <w:numId w:val="40"/>
        </w:numPr>
        <w:tabs>
          <w:tab w:val="left" w:pos="1136"/>
        </w:tabs>
        <w:spacing w:before="10"/>
        <w:ind w:left="1136"/>
        <w:jc w:val="left"/>
        <w:rPr>
          <w:sz w:val="24"/>
        </w:rPr>
      </w:pPr>
      <w:r>
        <w:rPr>
          <w:sz w:val="24"/>
        </w:rPr>
        <w:t>знать</w:t>
      </w:r>
      <w:r>
        <w:rPr>
          <w:spacing w:val="-10"/>
          <w:sz w:val="24"/>
        </w:rPr>
        <w:t xml:space="preserve"> </w:t>
      </w:r>
      <w:r>
        <w:rPr>
          <w:sz w:val="24"/>
        </w:rPr>
        <w:t>виды</w:t>
      </w:r>
      <w:r>
        <w:rPr>
          <w:spacing w:val="-3"/>
          <w:sz w:val="24"/>
        </w:rPr>
        <w:t xml:space="preserve"> </w:t>
      </w:r>
      <w:r>
        <w:rPr>
          <w:sz w:val="24"/>
        </w:rPr>
        <w:t>промышленных</w:t>
      </w:r>
      <w:r>
        <w:rPr>
          <w:spacing w:val="-9"/>
          <w:sz w:val="24"/>
        </w:rPr>
        <w:t xml:space="preserve"> </w:t>
      </w:r>
      <w:r>
        <w:rPr>
          <w:sz w:val="24"/>
        </w:rPr>
        <w:t>роботов,</w:t>
      </w:r>
      <w:r>
        <w:rPr>
          <w:spacing w:val="-7"/>
          <w:sz w:val="24"/>
        </w:rPr>
        <w:t xml:space="preserve"> </w:t>
      </w:r>
      <w:r>
        <w:rPr>
          <w:sz w:val="24"/>
        </w:rPr>
        <w:t>описывать</w:t>
      </w:r>
      <w:r>
        <w:rPr>
          <w:spacing w:val="-8"/>
          <w:sz w:val="24"/>
        </w:rPr>
        <w:t xml:space="preserve"> </w:t>
      </w:r>
      <w:r>
        <w:rPr>
          <w:sz w:val="24"/>
        </w:rPr>
        <w:t>их</w:t>
      </w:r>
      <w:r>
        <w:rPr>
          <w:spacing w:val="-6"/>
          <w:sz w:val="24"/>
        </w:rPr>
        <w:t xml:space="preserve"> </w:t>
      </w:r>
      <w:r>
        <w:rPr>
          <w:sz w:val="24"/>
        </w:rPr>
        <w:t>назначение</w:t>
      </w:r>
      <w:r>
        <w:rPr>
          <w:spacing w:val="-5"/>
          <w:sz w:val="24"/>
        </w:rPr>
        <w:t xml:space="preserve"> </w:t>
      </w:r>
      <w:r>
        <w:rPr>
          <w:sz w:val="24"/>
        </w:rPr>
        <w:t>и</w:t>
      </w:r>
      <w:r>
        <w:rPr>
          <w:spacing w:val="-4"/>
          <w:sz w:val="24"/>
        </w:rPr>
        <w:t xml:space="preserve"> </w:t>
      </w:r>
      <w:r>
        <w:rPr>
          <w:spacing w:val="-2"/>
          <w:sz w:val="24"/>
        </w:rPr>
        <w:t>функции;</w:t>
      </w:r>
    </w:p>
    <w:p w14:paraId="7C1E8D3F">
      <w:pPr>
        <w:pStyle w:val="32"/>
        <w:numPr>
          <w:ilvl w:val="0"/>
          <w:numId w:val="40"/>
        </w:numPr>
        <w:tabs>
          <w:tab w:val="left" w:pos="1136"/>
        </w:tabs>
        <w:spacing w:before="41"/>
        <w:ind w:left="1136"/>
        <w:jc w:val="left"/>
        <w:rPr>
          <w:sz w:val="24"/>
        </w:rPr>
      </w:pPr>
      <w:r>
        <w:rPr>
          <w:sz w:val="24"/>
        </w:rPr>
        <w:t>характеризовать</w:t>
      </w:r>
      <w:r>
        <w:rPr>
          <w:spacing w:val="-17"/>
          <w:sz w:val="24"/>
        </w:rPr>
        <w:t xml:space="preserve"> </w:t>
      </w:r>
      <w:r>
        <w:rPr>
          <w:sz w:val="24"/>
        </w:rPr>
        <w:t>беспилотные</w:t>
      </w:r>
      <w:r>
        <w:rPr>
          <w:spacing w:val="-15"/>
          <w:sz w:val="24"/>
        </w:rPr>
        <w:t xml:space="preserve"> </w:t>
      </w:r>
      <w:r>
        <w:rPr>
          <w:sz w:val="24"/>
        </w:rPr>
        <w:t>автоматизированные</w:t>
      </w:r>
      <w:r>
        <w:rPr>
          <w:spacing w:val="-14"/>
          <w:sz w:val="24"/>
        </w:rPr>
        <w:t xml:space="preserve"> </w:t>
      </w:r>
      <w:r>
        <w:rPr>
          <w:spacing w:val="-2"/>
          <w:sz w:val="24"/>
        </w:rPr>
        <w:t>системы;</w:t>
      </w:r>
    </w:p>
    <w:p w14:paraId="4E3E66AE">
      <w:pPr>
        <w:pStyle w:val="32"/>
        <w:numPr>
          <w:ilvl w:val="0"/>
          <w:numId w:val="40"/>
        </w:numPr>
        <w:tabs>
          <w:tab w:val="left" w:pos="1136"/>
        </w:tabs>
        <w:spacing w:before="41"/>
        <w:ind w:left="1136"/>
        <w:jc w:val="left"/>
        <w:rPr>
          <w:sz w:val="24"/>
        </w:rPr>
      </w:pPr>
      <w:r>
        <w:rPr>
          <w:sz w:val="24"/>
        </w:rPr>
        <w:t>знать</w:t>
      </w:r>
      <w:r>
        <w:rPr>
          <w:spacing w:val="-10"/>
          <w:sz w:val="24"/>
        </w:rPr>
        <w:t xml:space="preserve"> </w:t>
      </w:r>
      <w:r>
        <w:rPr>
          <w:sz w:val="24"/>
        </w:rPr>
        <w:t>виды</w:t>
      </w:r>
      <w:r>
        <w:rPr>
          <w:spacing w:val="-2"/>
          <w:sz w:val="24"/>
        </w:rPr>
        <w:t xml:space="preserve"> </w:t>
      </w:r>
      <w:r>
        <w:rPr>
          <w:sz w:val="24"/>
        </w:rPr>
        <w:t>бытовых</w:t>
      </w:r>
      <w:r>
        <w:rPr>
          <w:spacing w:val="-4"/>
          <w:sz w:val="24"/>
        </w:rPr>
        <w:t xml:space="preserve"> </w:t>
      </w:r>
      <w:r>
        <w:rPr>
          <w:sz w:val="24"/>
        </w:rPr>
        <w:t>роботов,</w:t>
      </w:r>
      <w:r>
        <w:rPr>
          <w:spacing w:val="-6"/>
          <w:sz w:val="24"/>
        </w:rPr>
        <w:t xml:space="preserve"> </w:t>
      </w:r>
      <w:r>
        <w:rPr>
          <w:sz w:val="24"/>
        </w:rPr>
        <w:t>описывать</w:t>
      </w:r>
      <w:r>
        <w:rPr>
          <w:spacing w:val="-7"/>
          <w:sz w:val="24"/>
        </w:rPr>
        <w:t xml:space="preserve"> </w:t>
      </w:r>
      <w:r>
        <w:rPr>
          <w:sz w:val="24"/>
        </w:rPr>
        <w:t>их</w:t>
      </w:r>
      <w:r>
        <w:rPr>
          <w:spacing w:val="-10"/>
          <w:sz w:val="24"/>
        </w:rPr>
        <w:t xml:space="preserve"> </w:t>
      </w:r>
      <w:r>
        <w:rPr>
          <w:sz w:val="24"/>
        </w:rPr>
        <w:t>назначение</w:t>
      </w:r>
      <w:r>
        <w:rPr>
          <w:spacing w:val="-4"/>
          <w:sz w:val="24"/>
        </w:rPr>
        <w:t xml:space="preserve"> </w:t>
      </w:r>
      <w:r>
        <w:rPr>
          <w:sz w:val="24"/>
        </w:rPr>
        <w:t>и</w:t>
      </w:r>
      <w:r>
        <w:rPr>
          <w:spacing w:val="2"/>
          <w:sz w:val="24"/>
        </w:rPr>
        <w:t xml:space="preserve"> </w:t>
      </w:r>
      <w:r>
        <w:rPr>
          <w:spacing w:val="-2"/>
          <w:sz w:val="24"/>
        </w:rPr>
        <w:t>функции;</w:t>
      </w:r>
    </w:p>
    <w:p w14:paraId="729F2602">
      <w:pPr>
        <w:pStyle w:val="32"/>
        <w:numPr>
          <w:ilvl w:val="0"/>
          <w:numId w:val="40"/>
        </w:numPr>
        <w:tabs>
          <w:tab w:val="left" w:pos="1136"/>
        </w:tabs>
        <w:spacing w:before="41" w:line="276" w:lineRule="auto"/>
        <w:ind w:right="727" w:firstLine="283"/>
        <w:jc w:val="left"/>
        <w:rPr>
          <w:sz w:val="24"/>
        </w:rPr>
      </w:pPr>
      <w:r>
        <w:rPr>
          <w:sz w:val="24"/>
        </w:rPr>
        <w:t>использовать</w:t>
      </w:r>
      <w:r>
        <w:rPr>
          <w:spacing w:val="34"/>
          <w:sz w:val="24"/>
        </w:rPr>
        <w:t xml:space="preserve"> </w:t>
      </w:r>
      <w:r>
        <w:rPr>
          <w:sz w:val="24"/>
        </w:rPr>
        <w:t>датчики</w:t>
      </w:r>
      <w:r>
        <w:rPr>
          <w:spacing w:val="37"/>
          <w:sz w:val="24"/>
        </w:rPr>
        <w:t xml:space="preserve"> </w:t>
      </w:r>
      <w:r>
        <w:rPr>
          <w:sz w:val="24"/>
        </w:rPr>
        <w:t>и</w:t>
      </w:r>
      <w:r>
        <w:rPr>
          <w:spacing w:val="36"/>
          <w:sz w:val="24"/>
        </w:rPr>
        <w:t xml:space="preserve"> </w:t>
      </w:r>
      <w:r>
        <w:rPr>
          <w:sz w:val="24"/>
        </w:rPr>
        <w:t>программировать</w:t>
      </w:r>
      <w:r>
        <w:rPr>
          <w:spacing w:val="39"/>
          <w:sz w:val="24"/>
        </w:rPr>
        <w:t xml:space="preserve"> </w:t>
      </w:r>
      <w:r>
        <w:rPr>
          <w:sz w:val="24"/>
        </w:rPr>
        <w:t>действие</w:t>
      </w:r>
      <w:r>
        <w:rPr>
          <w:spacing w:val="35"/>
          <w:sz w:val="24"/>
        </w:rPr>
        <w:t xml:space="preserve"> </w:t>
      </w:r>
      <w:r>
        <w:rPr>
          <w:sz w:val="24"/>
        </w:rPr>
        <w:t>учебного</w:t>
      </w:r>
      <w:r>
        <w:rPr>
          <w:spacing w:val="40"/>
          <w:sz w:val="24"/>
        </w:rPr>
        <w:t xml:space="preserve"> </w:t>
      </w:r>
      <w:r>
        <w:rPr>
          <w:sz w:val="24"/>
        </w:rPr>
        <w:t>робота</w:t>
      </w:r>
      <w:r>
        <w:rPr>
          <w:spacing w:val="31"/>
          <w:sz w:val="24"/>
        </w:rPr>
        <w:t xml:space="preserve"> </w:t>
      </w:r>
      <w:r>
        <w:rPr>
          <w:sz w:val="24"/>
        </w:rPr>
        <w:t>в</w:t>
      </w:r>
      <w:r>
        <w:rPr>
          <w:spacing w:val="37"/>
          <w:sz w:val="24"/>
        </w:rPr>
        <w:t xml:space="preserve"> </w:t>
      </w:r>
      <w:r>
        <w:rPr>
          <w:sz w:val="24"/>
        </w:rPr>
        <w:t>зависимости</w:t>
      </w:r>
      <w:r>
        <w:rPr>
          <w:spacing w:val="30"/>
          <w:sz w:val="24"/>
        </w:rPr>
        <w:t xml:space="preserve"> </w:t>
      </w:r>
      <w:r>
        <w:rPr>
          <w:sz w:val="24"/>
        </w:rPr>
        <w:t>от задач проекта;</w:t>
      </w:r>
    </w:p>
    <w:p w14:paraId="7E46CDC5">
      <w:pPr>
        <w:pStyle w:val="32"/>
        <w:numPr>
          <w:ilvl w:val="0"/>
          <w:numId w:val="40"/>
        </w:numPr>
        <w:tabs>
          <w:tab w:val="left" w:pos="1136"/>
        </w:tabs>
        <w:spacing w:before="3" w:line="271" w:lineRule="auto"/>
        <w:ind w:right="614" w:firstLine="283"/>
        <w:jc w:val="left"/>
        <w:rPr>
          <w:sz w:val="24"/>
        </w:rPr>
      </w:pPr>
      <w:r>
        <w:rPr>
          <w:sz w:val="24"/>
        </w:rPr>
        <w:t>осуществлять</w:t>
      </w:r>
      <w:r>
        <w:rPr>
          <w:spacing w:val="-6"/>
          <w:sz w:val="24"/>
        </w:rPr>
        <w:t xml:space="preserve"> </w:t>
      </w:r>
      <w:r>
        <w:rPr>
          <w:sz w:val="24"/>
        </w:rPr>
        <w:t>робототехнические</w:t>
      </w:r>
      <w:r>
        <w:rPr>
          <w:spacing w:val="-7"/>
          <w:sz w:val="24"/>
        </w:rPr>
        <w:t xml:space="preserve"> </w:t>
      </w:r>
      <w:r>
        <w:rPr>
          <w:sz w:val="24"/>
        </w:rPr>
        <w:t>проекты,</w:t>
      </w:r>
      <w:r>
        <w:rPr>
          <w:spacing w:val="-9"/>
          <w:sz w:val="24"/>
        </w:rPr>
        <w:t xml:space="preserve"> </w:t>
      </w:r>
      <w:r>
        <w:rPr>
          <w:sz w:val="24"/>
        </w:rPr>
        <w:t>совершенствовать</w:t>
      </w:r>
      <w:r>
        <w:rPr>
          <w:spacing w:val="-9"/>
          <w:sz w:val="24"/>
        </w:rPr>
        <w:t xml:space="preserve"> </w:t>
      </w:r>
      <w:r>
        <w:rPr>
          <w:sz w:val="24"/>
        </w:rPr>
        <w:t>конструкцию,</w:t>
      </w:r>
      <w:r>
        <w:rPr>
          <w:spacing w:val="-5"/>
          <w:sz w:val="24"/>
        </w:rPr>
        <w:t xml:space="preserve"> </w:t>
      </w:r>
      <w:r>
        <w:rPr>
          <w:sz w:val="24"/>
        </w:rPr>
        <w:t>испытывать</w:t>
      </w:r>
      <w:r>
        <w:rPr>
          <w:spacing w:val="-9"/>
          <w:sz w:val="24"/>
        </w:rPr>
        <w:t xml:space="preserve"> </w:t>
      </w:r>
      <w:r>
        <w:rPr>
          <w:sz w:val="24"/>
        </w:rPr>
        <w:t>и презентовать результат проекта;</w:t>
      </w:r>
    </w:p>
    <w:p w14:paraId="38EBCC68">
      <w:pPr>
        <w:pStyle w:val="32"/>
        <w:numPr>
          <w:ilvl w:val="0"/>
          <w:numId w:val="40"/>
        </w:numPr>
        <w:tabs>
          <w:tab w:val="left" w:pos="1136"/>
        </w:tabs>
        <w:spacing w:before="11" w:line="276" w:lineRule="auto"/>
        <w:ind w:right="3520" w:firstLine="283"/>
        <w:jc w:val="left"/>
        <w:rPr>
          <w:sz w:val="24"/>
        </w:rPr>
      </w:pPr>
      <w:r>
        <w:rPr>
          <w:sz w:val="24"/>
        </w:rPr>
        <w:t>характеризовать</w:t>
      </w:r>
      <w:r>
        <w:rPr>
          <w:spacing w:val="-15"/>
          <w:sz w:val="24"/>
        </w:rPr>
        <w:t xml:space="preserve"> </w:t>
      </w:r>
      <w:r>
        <w:rPr>
          <w:sz w:val="24"/>
        </w:rPr>
        <w:t>мир</w:t>
      </w:r>
      <w:r>
        <w:rPr>
          <w:spacing w:val="-15"/>
          <w:sz w:val="24"/>
        </w:rPr>
        <w:t xml:space="preserve"> </w:t>
      </w:r>
      <w:r>
        <w:rPr>
          <w:sz w:val="24"/>
        </w:rPr>
        <w:t>профессий,</w:t>
      </w:r>
      <w:r>
        <w:rPr>
          <w:spacing w:val="-13"/>
          <w:sz w:val="24"/>
        </w:rPr>
        <w:t xml:space="preserve"> </w:t>
      </w:r>
      <w:r>
        <w:rPr>
          <w:sz w:val="24"/>
        </w:rPr>
        <w:t>связанных</w:t>
      </w:r>
      <w:r>
        <w:rPr>
          <w:spacing w:val="-14"/>
          <w:sz w:val="24"/>
        </w:rPr>
        <w:t xml:space="preserve"> </w:t>
      </w:r>
      <w:r>
        <w:rPr>
          <w:sz w:val="24"/>
        </w:rPr>
        <w:t>с</w:t>
      </w:r>
      <w:r>
        <w:rPr>
          <w:spacing w:val="-15"/>
          <w:sz w:val="24"/>
        </w:rPr>
        <w:t xml:space="preserve"> </w:t>
      </w:r>
      <w:r>
        <w:rPr>
          <w:sz w:val="24"/>
        </w:rPr>
        <w:t>робототехникой. К концу обучения в 8 классе:</w:t>
      </w:r>
    </w:p>
    <w:p w14:paraId="583C5D60">
      <w:pPr>
        <w:pStyle w:val="32"/>
        <w:numPr>
          <w:ilvl w:val="0"/>
          <w:numId w:val="40"/>
        </w:numPr>
        <w:tabs>
          <w:tab w:val="left" w:pos="1136"/>
        </w:tabs>
        <w:spacing w:line="276" w:lineRule="auto"/>
        <w:ind w:right="896" w:firstLine="283"/>
        <w:jc w:val="left"/>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из</w:t>
      </w:r>
      <w:r>
        <w:rPr>
          <w:spacing w:val="40"/>
          <w:sz w:val="24"/>
        </w:rPr>
        <w:t xml:space="preserve"> </w:t>
      </w:r>
      <w:r>
        <w:rPr>
          <w:sz w:val="24"/>
        </w:rPr>
        <w:t>истории</w:t>
      </w:r>
      <w:r>
        <w:rPr>
          <w:spacing w:val="40"/>
          <w:sz w:val="24"/>
        </w:rPr>
        <w:t xml:space="preserve"> </w:t>
      </w:r>
      <w:r>
        <w:rPr>
          <w:sz w:val="24"/>
        </w:rPr>
        <w:t>развития</w:t>
      </w:r>
      <w:r>
        <w:rPr>
          <w:spacing w:val="40"/>
          <w:sz w:val="24"/>
        </w:rPr>
        <w:t xml:space="preserve"> </w:t>
      </w:r>
      <w:r>
        <w:rPr>
          <w:sz w:val="24"/>
        </w:rPr>
        <w:t>беспилотного</w:t>
      </w:r>
      <w:r>
        <w:rPr>
          <w:spacing w:val="40"/>
          <w:sz w:val="24"/>
        </w:rPr>
        <w:t xml:space="preserve"> </w:t>
      </w:r>
      <w:r>
        <w:rPr>
          <w:sz w:val="24"/>
        </w:rPr>
        <w:t>авиастроения,</w:t>
      </w:r>
      <w:r>
        <w:rPr>
          <w:spacing w:val="40"/>
          <w:sz w:val="24"/>
        </w:rPr>
        <w:t xml:space="preserve"> </w:t>
      </w:r>
      <w:r>
        <w:rPr>
          <w:sz w:val="24"/>
        </w:rPr>
        <w:t>применения</w:t>
      </w:r>
      <w:r>
        <w:rPr>
          <w:spacing w:val="40"/>
          <w:sz w:val="24"/>
        </w:rPr>
        <w:t xml:space="preserve"> </w:t>
      </w:r>
      <w:r>
        <w:rPr>
          <w:sz w:val="24"/>
        </w:rPr>
        <w:t>беспилотных летательных аппаратов;</w:t>
      </w:r>
    </w:p>
    <w:p w14:paraId="358BDA04">
      <w:pPr>
        <w:pStyle w:val="32"/>
        <w:numPr>
          <w:ilvl w:val="0"/>
          <w:numId w:val="40"/>
        </w:numPr>
        <w:tabs>
          <w:tab w:val="left" w:pos="1136"/>
        </w:tabs>
        <w:spacing w:line="276" w:lineRule="auto"/>
        <w:ind w:right="742" w:firstLine="283"/>
        <w:jc w:val="left"/>
        <w:rPr>
          <w:sz w:val="24"/>
        </w:rPr>
      </w:pPr>
      <w:r>
        <w:rPr>
          <w:sz w:val="24"/>
        </w:rPr>
        <w:t>характеризовать</w:t>
      </w:r>
      <w:r>
        <w:rPr>
          <w:spacing w:val="-6"/>
          <w:sz w:val="24"/>
        </w:rPr>
        <w:t xml:space="preserve"> </w:t>
      </w:r>
      <w:r>
        <w:rPr>
          <w:sz w:val="24"/>
        </w:rPr>
        <w:t>конструкцию</w:t>
      </w:r>
      <w:r>
        <w:rPr>
          <w:spacing w:val="-5"/>
          <w:sz w:val="24"/>
        </w:rPr>
        <w:t xml:space="preserve"> </w:t>
      </w:r>
      <w:r>
        <w:rPr>
          <w:sz w:val="24"/>
        </w:rPr>
        <w:t>беспилотных</w:t>
      </w:r>
      <w:r>
        <w:rPr>
          <w:spacing w:val="-8"/>
          <w:sz w:val="24"/>
        </w:rPr>
        <w:t xml:space="preserve"> </w:t>
      </w:r>
      <w:r>
        <w:rPr>
          <w:sz w:val="24"/>
        </w:rPr>
        <w:t>летательных</w:t>
      </w:r>
      <w:r>
        <w:rPr>
          <w:spacing w:val="-8"/>
          <w:sz w:val="24"/>
        </w:rPr>
        <w:t xml:space="preserve"> </w:t>
      </w:r>
      <w:r>
        <w:rPr>
          <w:sz w:val="24"/>
        </w:rPr>
        <w:t>аппаратов;</w:t>
      </w:r>
      <w:r>
        <w:rPr>
          <w:spacing w:val="-8"/>
          <w:sz w:val="24"/>
        </w:rPr>
        <w:t xml:space="preserve"> </w:t>
      </w:r>
      <w:r>
        <w:rPr>
          <w:sz w:val="24"/>
        </w:rPr>
        <w:t>описывать</w:t>
      </w:r>
      <w:r>
        <w:rPr>
          <w:spacing w:val="-3"/>
          <w:sz w:val="24"/>
        </w:rPr>
        <w:t xml:space="preserve"> </w:t>
      </w:r>
      <w:r>
        <w:rPr>
          <w:sz w:val="24"/>
        </w:rPr>
        <w:t>сферы</w:t>
      </w:r>
      <w:r>
        <w:rPr>
          <w:spacing w:val="-2"/>
          <w:sz w:val="24"/>
        </w:rPr>
        <w:t xml:space="preserve"> </w:t>
      </w:r>
      <w:r>
        <w:rPr>
          <w:sz w:val="24"/>
        </w:rPr>
        <w:t xml:space="preserve">их </w:t>
      </w:r>
      <w:r>
        <w:rPr>
          <w:spacing w:val="-2"/>
          <w:sz w:val="24"/>
        </w:rPr>
        <w:t>применения;</w:t>
      </w:r>
    </w:p>
    <w:p w14:paraId="0D5EBCAB">
      <w:pPr>
        <w:pStyle w:val="32"/>
        <w:numPr>
          <w:ilvl w:val="0"/>
          <w:numId w:val="40"/>
        </w:numPr>
        <w:tabs>
          <w:tab w:val="left" w:pos="1136"/>
        </w:tabs>
        <w:spacing w:line="275" w:lineRule="exact"/>
        <w:ind w:left="1136"/>
        <w:jc w:val="left"/>
        <w:rPr>
          <w:sz w:val="24"/>
        </w:rPr>
      </w:pPr>
      <w:r>
        <w:rPr>
          <w:sz w:val="24"/>
        </w:rPr>
        <w:t>выполнять</w:t>
      </w:r>
      <w:r>
        <w:rPr>
          <w:spacing w:val="-12"/>
          <w:sz w:val="24"/>
        </w:rPr>
        <w:t xml:space="preserve"> </w:t>
      </w:r>
      <w:r>
        <w:rPr>
          <w:sz w:val="24"/>
        </w:rPr>
        <w:t>сборку</w:t>
      </w:r>
      <w:r>
        <w:rPr>
          <w:spacing w:val="-17"/>
          <w:sz w:val="24"/>
        </w:rPr>
        <w:t xml:space="preserve"> </w:t>
      </w:r>
      <w:r>
        <w:rPr>
          <w:sz w:val="24"/>
        </w:rPr>
        <w:t>беспилотного</w:t>
      </w:r>
      <w:r>
        <w:rPr>
          <w:spacing w:val="-1"/>
          <w:sz w:val="24"/>
        </w:rPr>
        <w:t xml:space="preserve"> </w:t>
      </w:r>
      <w:r>
        <w:rPr>
          <w:sz w:val="24"/>
        </w:rPr>
        <w:t>летательного</w:t>
      </w:r>
      <w:r>
        <w:rPr>
          <w:spacing w:val="-7"/>
          <w:sz w:val="24"/>
        </w:rPr>
        <w:t xml:space="preserve"> </w:t>
      </w:r>
      <w:r>
        <w:rPr>
          <w:spacing w:val="-2"/>
          <w:sz w:val="24"/>
        </w:rPr>
        <w:t>аппарата;</w:t>
      </w:r>
    </w:p>
    <w:p w14:paraId="45DF3758">
      <w:pPr>
        <w:pStyle w:val="32"/>
        <w:numPr>
          <w:ilvl w:val="0"/>
          <w:numId w:val="40"/>
        </w:numPr>
        <w:tabs>
          <w:tab w:val="left" w:pos="1136"/>
        </w:tabs>
        <w:spacing w:before="43"/>
        <w:ind w:left="1136"/>
        <w:jc w:val="left"/>
        <w:rPr>
          <w:sz w:val="24"/>
        </w:rPr>
      </w:pPr>
      <w:r>
        <w:rPr>
          <w:sz w:val="24"/>
        </w:rPr>
        <w:t>выполнять</w:t>
      </w:r>
      <w:r>
        <w:rPr>
          <w:spacing w:val="-15"/>
          <w:sz w:val="24"/>
        </w:rPr>
        <w:t xml:space="preserve"> </w:t>
      </w:r>
      <w:r>
        <w:rPr>
          <w:sz w:val="24"/>
        </w:rPr>
        <w:t>пилотирование</w:t>
      </w:r>
      <w:r>
        <w:rPr>
          <w:spacing w:val="-8"/>
          <w:sz w:val="24"/>
        </w:rPr>
        <w:t xml:space="preserve"> </w:t>
      </w:r>
      <w:r>
        <w:rPr>
          <w:sz w:val="24"/>
        </w:rPr>
        <w:t>беспилотных</w:t>
      </w:r>
      <w:r>
        <w:rPr>
          <w:spacing w:val="-14"/>
          <w:sz w:val="24"/>
        </w:rPr>
        <w:t xml:space="preserve"> </w:t>
      </w:r>
      <w:r>
        <w:rPr>
          <w:sz w:val="24"/>
        </w:rPr>
        <w:t>летательных</w:t>
      </w:r>
      <w:r>
        <w:rPr>
          <w:spacing w:val="-13"/>
          <w:sz w:val="24"/>
        </w:rPr>
        <w:t xml:space="preserve"> </w:t>
      </w:r>
      <w:r>
        <w:rPr>
          <w:spacing w:val="-2"/>
          <w:sz w:val="24"/>
        </w:rPr>
        <w:t>аппаратов;</w:t>
      </w:r>
    </w:p>
    <w:p w14:paraId="187B4CF2">
      <w:pPr>
        <w:pStyle w:val="32"/>
        <w:numPr>
          <w:ilvl w:val="0"/>
          <w:numId w:val="40"/>
        </w:numPr>
        <w:tabs>
          <w:tab w:val="left" w:pos="1136"/>
        </w:tabs>
        <w:spacing w:before="41"/>
        <w:ind w:left="1136"/>
        <w:jc w:val="left"/>
        <w:rPr>
          <w:sz w:val="24"/>
        </w:rPr>
      </w:pPr>
      <w:r>
        <w:rPr>
          <w:sz w:val="24"/>
        </w:rPr>
        <w:t>соблюдать</w:t>
      </w:r>
      <w:r>
        <w:rPr>
          <w:spacing w:val="-11"/>
          <w:sz w:val="24"/>
        </w:rPr>
        <w:t xml:space="preserve"> </w:t>
      </w:r>
      <w:r>
        <w:rPr>
          <w:sz w:val="24"/>
        </w:rPr>
        <w:t>правила</w:t>
      </w:r>
      <w:r>
        <w:rPr>
          <w:spacing w:val="-10"/>
          <w:sz w:val="24"/>
        </w:rPr>
        <w:t xml:space="preserve"> </w:t>
      </w:r>
      <w:r>
        <w:rPr>
          <w:sz w:val="24"/>
        </w:rPr>
        <w:t>безопасного</w:t>
      </w:r>
      <w:r>
        <w:rPr>
          <w:spacing w:val="-9"/>
          <w:sz w:val="24"/>
        </w:rPr>
        <w:t xml:space="preserve"> </w:t>
      </w:r>
      <w:r>
        <w:rPr>
          <w:sz w:val="24"/>
        </w:rPr>
        <w:t>пилотирования</w:t>
      </w:r>
      <w:r>
        <w:rPr>
          <w:spacing w:val="-12"/>
          <w:sz w:val="24"/>
        </w:rPr>
        <w:t xml:space="preserve"> </w:t>
      </w:r>
      <w:r>
        <w:rPr>
          <w:sz w:val="24"/>
        </w:rPr>
        <w:t>беспилотных</w:t>
      </w:r>
      <w:r>
        <w:rPr>
          <w:spacing w:val="-8"/>
          <w:sz w:val="24"/>
        </w:rPr>
        <w:t xml:space="preserve"> </w:t>
      </w:r>
      <w:r>
        <w:rPr>
          <w:sz w:val="24"/>
        </w:rPr>
        <w:t>летательных</w:t>
      </w:r>
      <w:r>
        <w:rPr>
          <w:spacing w:val="-13"/>
          <w:sz w:val="24"/>
        </w:rPr>
        <w:t xml:space="preserve"> </w:t>
      </w:r>
      <w:r>
        <w:rPr>
          <w:spacing w:val="-2"/>
          <w:sz w:val="24"/>
        </w:rPr>
        <w:t>аппаратов;</w:t>
      </w:r>
    </w:p>
    <w:p w14:paraId="4102A29A">
      <w:pPr>
        <w:pStyle w:val="32"/>
        <w:numPr>
          <w:ilvl w:val="0"/>
          <w:numId w:val="40"/>
        </w:numPr>
        <w:tabs>
          <w:tab w:val="left" w:pos="1136"/>
        </w:tabs>
        <w:spacing w:before="42" w:line="276" w:lineRule="auto"/>
        <w:ind w:right="663"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робототехникой,</w:t>
      </w:r>
      <w:r>
        <w:rPr>
          <w:spacing w:val="40"/>
          <w:sz w:val="24"/>
        </w:rPr>
        <w:t xml:space="preserve"> </w:t>
      </w:r>
      <w:r>
        <w:rPr>
          <w:sz w:val="24"/>
        </w:rPr>
        <w:t>их</w:t>
      </w:r>
      <w:r>
        <w:rPr>
          <w:spacing w:val="32"/>
          <w:sz w:val="24"/>
        </w:rPr>
        <w:t xml:space="preserve"> </w:t>
      </w:r>
      <w:r>
        <w:rPr>
          <w:sz w:val="24"/>
        </w:rPr>
        <w:t>востребованность</w:t>
      </w:r>
      <w:r>
        <w:rPr>
          <w:spacing w:val="39"/>
          <w:sz w:val="24"/>
        </w:rPr>
        <w:t xml:space="preserve"> </w:t>
      </w:r>
      <w:r>
        <w:rPr>
          <w:sz w:val="24"/>
        </w:rPr>
        <w:t>на рынке труда.</w:t>
      </w:r>
    </w:p>
    <w:p w14:paraId="6F15504F">
      <w:pPr>
        <w:pStyle w:val="17"/>
        <w:spacing w:line="275" w:lineRule="exact"/>
        <w:ind w:firstLine="0"/>
        <w:jc w:val="left"/>
      </w:pPr>
      <w:r>
        <w:t>К</w:t>
      </w:r>
      <w:r>
        <w:rPr>
          <w:spacing w:val="-2"/>
        </w:rPr>
        <w:t xml:space="preserve"> </w:t>
      </w:r>
      <w:r>
        <w:t>концу</w:t>
      </w:r>
      <w:r>
        <w:rPr>
          <w:spacing w:val="-16"/>
        </w:rPr>
        <w:t xml:space="preserve"> </w:t>
      </w:r>
      <w:r>
        <w:t>обучения</w:t>
      </w:r>
      <w:r>
        <w:rPr>
          <w:spacing w:val="2"/>
        </w:rPr>
        <w:t xml:space="preserve"> </w:t>
      </w:r>
      <w:r>
        <w:t>в</w:t>
      </w:r>
      <w:r>
        <w:rPr>
          <w:spacing w:val="4"/>
        </w:rPr>
        <w:t xml:space="preserve"> </w:t>
      </w:r>
      <w:r>
        <w:t>9</w:t>
      </w:r>
      <w:r>
        <w:rPr>
          <w:spacing w:val="-3"/>
        </w:rPr>
        <w:t xml:space="preserve"> </w:t>
      </w:r>
      <w:r>
        <w:rPr>
          <w:spacing w:val="-2"/>
        </w:rPr>
        <w:t>классе:</w:t>
      </w:r>
    </w:p>
    <w:p w14:paraId="3B3CC996">
      <w:pPr>
        <w:pStyle w:val="32"/>
        <w:numPr>
          <w:ilvl w:val="0"/>
          <w:numId w:val="40"/>
        </w:numPr>
        <w:tabs>
          <w:tab w:val="left" w:pos="1136"/>
        </w:tabs>
        <w:spacing w:before="40"/>
        <w:ind w:left="1136"/>
        <w:jc w:val="left"/>
        <w:rPr>
          <w:sz w:val="24"/>
        </w:rPr>
      </w:pPr>
      <w:r>
        <w:rPr>
          <w:sz w:val="24"/>
        </w:rPr>
        <w:t>характеризовать</w:t>
      </w:r>
      <w:r>
        <w:rPr>
          <w:spacing w:val="-13"/>
          <w:sz w:val="24"/>
        </w:rPr>
        <w:t xml:space="preserve"> </w:t>
      </w:r>
      <w:r>
        <w:rPr>
          <w:sz w:val="24"/>
        </w:rPr>
        <w:t>автоматизированные</w:t>
      </w:r>
      <w:r>
        <w:rPr>
          <w:spacing w:val="-12"/>
          <w:sz w:val="24"/>
        </w:rPr>
        <w:t xml:space="preserve"> </w:t>
      </w:r>
      <w:r>
        <w:rPr>
          <w:sz w:val="24"/>
        </w:rPr>
        <w:t>и</w:t>
      </w:r>
      <w:r>
        <w:rPr>
          <w:spacing w:val="-13"/>
          <w:sz w:val="24"/>
        </w:rPr>
        <w:t xml:space="preserve"> </w:t>
      </w:r>
      <w:r>
        <w:rPr>
          <w:sz w:val="24"/>
        </w:rPr>
        <w:t>роботизированные</w:t>
      </w:r>
      <w:r>
        <w:rPr>
          <w:spacing w:val="-8"/>
          <w:sz w:val="24"/>
        </w:rPr>
        <w:t xml:space="preserve"> </w:t>
      </w:r>
      <w:r>
        <w:rPr>
          <w:spacing w:val="-2"/>
          <w:sz w:val="24"/>
        </w:rPr>
        <w:t>системы;</w:t>
      </w:r>
    </w:p>
    <w:p w14:paraId="7F4F122F">
      <w:pPr>
        <w:pStyle w:val="32"/>
        <w:jc w:val="left"/>
        <w:rPr>
          <w:sz w:val="24"/>
        </w:rPr>
        <w:sectPr>
          <w:pgSz w:w="11910" w:h="16840"/>
          <w:pgMar w:top="320" w:right="141" w:bottom="620" w:left="708" w:header="0" w:footer="358" w:gutter="0"/>
          <w:cols w:space="720" w:num="1"/>
        </w:sectPr>
      </w:pPr>
    </w:p>
    <w:p w14:paraId="08FAEF33">
      <w:pPr>
        <w:pStyle w:val="17"/>
        <w:spacing w:before="76" w:line="276" w:lineRule="auto"/>
        <w:ind w:right="561" w:firstLine="566"/>
      </w:pPr>
      <w:r>
        <w:t>характеризовать современные технологии в управлении автоматизированными и роботизированными</w:t>
      </w:r>
      <w:r>
        <w:rPr>
          <w:spacing w:val="-2"/>
        </w:rPr>
        <w:t xml:space="preserve"> </w:t>
      </w:r>
      <w:r>
        <w:t>системами</w:t>
      </w:r>
      <w:r>
        <w:rPr>
          <w:spacing w:val="-4"/>
        </w:rPr>
        <w:t xml:space="preserve"> </w:t>
      </w:r>
      <w:r>
        <w:t>(искусственный</w:t>
      </w:r>
      <w:r>
        <w:rPr>
          <w:spacing w:val="-3"/>
        </w:rPr>
        <w:t xml:space="preserve"> </w:t>
      </w:r>
      <w:r>
        <w:t>интеллект,</w:t>
      </w:r>
      <w:r>
        <w:rPr>
          <w:spacing w:val="-7"/>
        </w:rPr>
        <w:t xml:space="preserve"> </w:t>
      </w:r>
      <w:r>
        <w:t>нейротехнологии,</w:t>
      </w:r>
      <w:r>
        <w:rPr>
          <w:spacing w:val="-6"/>
        </w:rPr>
        <w:t xml:space="preserve"> </w:t>
      </w:r>
      <w:r>
        <w:t>машинное</w:t>
      </w:r>
      <w:r>
        <w:rPr>
          <w:spacing w:val="-9"/>
        </w:rPr>
        <w:t xml:space="preserve"> </w:t>
      </w:r>
      <w:r>
        <w:t>зрение, телеметрия и другие), называть области их применения;</w:t>
      </w:r>
    </w:p>
    <w:p w14:paraId="5C1A9B22">
      <w:pPr>
        <w:pStyle w:val="32"/>
        <w:numPr>
          <w:ilvl w:val="0"/>
          <w:numId w:val="40"/>
        </w:numPr>
        <w:tabs>
          <w:tab w:val="left" w:pos="1136"/>
        </w:tabs>
        <w:spacing w:line="280" w:lineRule="auto"/>
        <w:ind w:right="563" w:firstLine="283"/>
        <w:jc w:val="left"/>
        <w:rPr>
          <w:sz w:val="24"/>
        </w:rPr>
      </w:pPr>
      <w:r>
        <w:rPr>
          <w:sz w:val="24"/>
        </w:rPr>
        <w:t>характеризовать принципы работы системы интернет вещей; сферы применения системы интернет вещей в промышленности и быту;</w:t>
      </w:r>
    </w:p>
    <w:p w14:paraId="76AED615">
      <w:pPr>
        <w:pStyle w:val="32"/>
        <w:numPr>
          <w:ilvl w:val="0"/>
          <w:numId w:val="40"/>
        </w:numPr>
        <w:tabs>
          <w:tab w:val="left" w:pos="1136"/>
        </w:tabs>
        <w:spacing w:line="273" w:lineRule="exact"/>
        <w:ind w:left="1136"/>
        <w:jc w:val="left"/>
        <w:rPr>
          <w:sz w:val="24"/>
        </w:rPr>
      </w:pPr>
      <w:r>
        <w:rPr>
          <w:sz w:val="24"/>
        </w:rPr>
        <w:t>анализировать</w:t>
      </w:r>
      <w:r>
        <w:rPr>
          <w:spacing w:val="-16"/>
          <w:sz w:val="24"/>
        </w:rPr>
        <w:t xml:space="preserve"> </w:t>
      </w:r>
      <w:r>
        <w:rPr>
          <w:sz w:val="24"/>
        </w:rPr>
        <w:t>перспективы</w:t>
      </w:r>
      <w:r>
        <w:rPr>
          <w:spacing w:val="-9"/>
          <w:sz w:val="24"/>
        </w:rPr>
        <w:t xml:space="preserve"> </w:t>
      </w:r>
      <w:r>
        <w:rPr>
          <w:sz w:val="24"/>
        </w:rPr>
        <w:t>развития</w:t>
      </w:r>
      <w:r>
        <w:rPr>
          <w:spacing w:val="-12"/>
          <w:sz w:val="24"/>
        </w:rPr>
        <w:t xml:space="preserve"> </w:t>
      </w:r>
      <w:r>
        <w:rPr>
          <w:sz w:val="24"/>
        </w:rPr>
        <w:t>беспилотной</w:t>
      </w:r>
      <w:r>
        <w:rPr>
          <w:spacing w:val="-9"/>
          <w:sz w:val="24"/>
        </w:rPr>
        <w:t xml:space="preserve"> </w:t>
      </w:r>
      <w:r>
        <w:rPr>
          <w:spacing w:val="-2"/>
          <w:sz w:val="24"/>
        </w:rPr>
        <w:t>робототехники;</w:t>
      </w:r>
    </w:p>
    <w:p w14:paraId="6B7F8980">
      <w:pPr>
        <w:pStyle w:val="32"/>
        <w:numPr>
          <w:ilvl w:val="0"/>
          <w:numId w:val="40"/>
        </w:numPr>
        <w:tabs>
          <w:tab w:val="left" w:pos="1136"/>
        </w:tabs>
        <w:spacing w:before="35" w:line="276" w:lineRule="auto"/>
        <w:ind w:right="553" w:firstLine="283"/>
        <w:jc w:val="left"/>
        <w:rPr>
          <w:sz w:val="24"/>
        </w:rPr>
      </w:pPr>
      <w:r>
        <w:rPr>
          <w:sz w:val="24"/>
        </w:rPr>
        <w:t>конструировать</w:t>
      </w:r>
      <w:r>
        <w:rPr>
          <w:spacing w:val="40"/>
          <w:sz w:val="24"/>
        </w:rPr>
        <w:t xml:space="preserve"> </w:t>
      </w:r>
      <w:r>
        <w:rPr>
          <w:sz w:val="24"/>
        </w:rPr>
        <w:t>и</w:t>
      </w:r>
      <w:r>
        <w:rPr>
          <w:spacing w:val="40"/>
          <w:sz w:val="24"/>
        </w:rPr>
        <w:t xml:space="preserve"> </w:t>
      </w:r>
      <w:r>
        <w:rPr>
          <w:sz w:val="24"/>
        </w:rPr>
        <w:t>моделировать</w:t>
      </w:r>
      <w:r>
        <w:rPr>
          <w:spacing w:val="40"/>
          <w:sz w:val="24"/>
        </w:rPr>
        <w:t xml:space="preserve"> </w:t>
      </w:r>
      <w:r>
        <w:rPr>
          <w:sz w:val="24"/>
        </w:rPr>
        <w:t>автоматизированные</w:t>
      </w:r>
      <w:r>
        <w:rPr>
          <w:spacing w:val="40"/>
          <w:sz w:val="24"/>
        </w:rPr>
        <w:t xml:space="preserve"> </w:t>
      </w:r>
      <w:r>
        <w:rPr>
          <w:sz w:val="24"/>
        </w:rPr>
        <w:t>и</w:t>
      </w:r>
      <w:r>
        <w:rPr>
          <w:spacing w:val="40"/>
          <w:sz w:val="24"/>
        </w:rPr>
        <w:t xml:space="preserve"> </w:t>
      </w:r>
      <w:r>
        <w:rPr>
          <w:sz w:val="24"/>
        </w:rPr>
        <w:t>робототехнические</w:t>
      </w:r>
      <w:r>
        <w:rPr>
          <w:spacing w:val="40"/>
          <w:sz w:val="24"/>
        </w:rPr>
        <w:t xml:space="preserve"> </w:t>
      </w:r>
      <w:r>
        <w:rPr>
          <w:sz w:val="24"/>
        </w:rPr>
        <w:t>системы</w:t>
      </w:r>
      <w:r>
        <w:rPr>
          <w:spacing w:val="40"/>
          <w:sz w:val="24"/>
        </w:rPr>
        <w:t xml:space="preserve"> </w:t>
      </w:r>
      <w:r>
        <w:rPr>
          <w:sz w:val="24"/>
        </w:rPr>
        <w:t>с</w:t>
      </w:r>
      <w:r>
        <w:rPr>
          <w:spacing w:val="40"/>
          <w:sz w:val="24"/>
        </w:rPr>
        <w:t xml:space="preserve"> </w:t>
      </w:r>
      <w:r>
        <w:rPr>
          <w:sz w:val="24"/>
        </w:rPr>
        <w:t>использованием</w:t>
      </w:r>
      <w:r>
        <w:rPr>
          <w:spacing w:val="-14"/>
          <w:sz w:val="24"/>
        </w:rPr>
        <w:t xml:space="preserve"> </w:t>
      </w:r>
      <w:r>
        <w:rPr>
          <w:sz w:val="24"/>
        </w:rPr>
        <w:t>материальных</w:t>
      </w:r>
      <w:r>
        <w:rPr>
          <w:spacing w:val="-15"/>
          <w:sz w:val="24"/>
        </w:rPr>
        <w:t xml:space="preserve"> </w:t>
      </w:r>
      <w:r>
        <w:rPr>
          <w:sz w:val="24"/>
        </w:rPr>
        <w:t>конструкторов</w:t>
      </w:r>
      <w:r>
        <w:rPr>
          <w:spacing w:val="-9"/>
          <w:sz w:val="24"/>
        </w:rPr>
        <w:t xml:space="preserve"> </w:t>
      </w:r>
      <w:r>
        <w:rPr>
          <w:sz w:val="24"/>
        </w:rPr>
        <w:t>с</w:t>
      </w:r>
      <w:r>
        <w:rPr>
          <w:spacing w:val="-15"/>
          <w:sz w:val="24"/>
        </w:rPr>
        <w:t xml:space="preserve"> </w:t>
      </w:r>
      <w:r>
        <w:rPr>
          <w:sz w:val="24"/>
        </w:rPr>
        <w:t>компьютерным</w:t>
      </w:r>
      <w:r>
        <w:rPr>
          <w:spacing w:val="-14"/>
          <w:sz w:val="24"/>
        </w:rPr>
        <w:t xml:space="preserve"> </w:t>
      </w:r>
      <w:r>
        <w:rPr>
          <w:sz w:val="24"/>
        </w:rPr>
        <w:t>управлением</w:t>
      </w:r>
      <w:r>
        <w:rPr>
          <w:spacing w:val="-9"/>
          <w:sz w:val="24"/>
        </w:rPr>
        <w:t xml:space="preserve"> </w:t>
      </w:r>
      <w:r>
        <w:rPr>
          <w:sz w:val="24"/>
        </w:rPr>
        <w:t>и</w:t>
      </w:r>
      <w:r>
        <w:rPr>
          <w:spacing w:val="-14"/>
          <w:sz w:val="24"/>
        </w:rPr>
        <w:t xml:space="preserve"> </w:t>
      </w:r>
      <w:r>
        <w:rPr>
          <w:sz w:val="24"/>
        </w:rPr>
        <w:t>обратной</w:t>
      </w:r>
      <w:r>
        <w:rPr>
          <w:spacing w:val="-5"/>
          <w:sz w:val="24"/>
        </w:rPr>
        <w:t xml:space="preserve"> </w:t>
      </w:r>
      <w:r>
        <w:rPr>
          <w:sz w:val="24"/>
        </w:rPr>
        <w:t>связью;</w:t>
      </w:r>
    </w:p>
    <w:p w14:paraId="72A809CB">
      <w:pPr>
        <w:pStyle w:val="32"/>
        <w:numPr>
          <w:ilvl w:val="0"/>
          <w:numId w:val="40"/>
        </w:numPr>
        <w:tabs>
          <w:tab w:val="left" w:pos="1136"/>
        </w:tabs>
        <w:spacing w:line="275" w:lineRule="exact"/>
        <w:ind w:left="1136"/>
        <w:jc w:val="left"/>
        <w:rPr>
          <w:sz w:val="24"/>
        </w:rPr>
      </w:pPr>
      <w:r>
        <w:rPr>
          <w:sz w:val="24"/>
        </w:rPr>
        <w:t>составлять</w:t>
      </w:r>
      <w:r>
        <w:rPr>
          <w:spacing w:val="-13"/>
          <w:sz w:val="24"/>
        </w:rPr>
        <w:t xml:space="preserve"> </w:t>
      </w:r>
      <w:r>
        <w:rPr>
          <w:sz w:val="24"/>
        </w:rPr>
        <w:t>алгоритмы</w:t>
      </w:r>
      <w:r>
        <w:rPr>
          <w:spacing w:val="-6"/>
          <w:sz w:val="24"/>
        </w:rPr>
        <w:t xml:space="preserve"> </w:t>
      </w:r>
      <w:r>
        <w:rPr>
          <w:sz w:val="24"/>
        </w:rPr>
        <w:t>и</w:t>
      </w:r>
      <w:r>
        <w:rPr>
          <w:spacing w:val="-12"/>
          <w:sz w:val="24"/>
        </w:rPr>
        <w:t xml:space="preserve"> </w:t>
      </w:r>
      <w:r>
        <w:rPr>
          <w:sz w:val="24"/>
        </w:rPr>
        <w:t>программы</w:t>
      </w:r>
      <w:r>
        <w:rPr>
          <w:spacing w:val="-6"/>
          <w:sz w:val="24"/>
        </w:rPr>
        <w:t xml:space="preserve"> </w:t>
      </w:r>
      <w:r>
        <w:rPr>
          <w:sz w:val="24"/>
        </w:rPr>
        <w:t>по</w:t>
      </w:r>
      <w:r>
        <w:rPr>
          <w:spacing w:val="-5"/>
          <w:sz w:val="24"/>
        </w:rPr>
        <w:t xml:space="preserve"> </w:t>
      </w:r>
      <w:r>
        <w:rPr>
          <w:sz w:val="24"/>
        </w:rPr>
        <w:t>управлению</w:t>
      </w:r>
      <w:r>
        <w:rPr>
          <w:spacing w:val="-8"/>
          <w:sz w:val="24"/>
        </w:rPr>
        <w:t xml:space="preserve"> </w:t>
      </w:r>
      <w:r>
        <w:rPr>
          <w:sz w:val="24"/>
        </w:rPr>
        <w:t>робототехническими</w:t>
      </w:r>
      <w:r>
        <w:rPr>
          <w:spacing w:val="-5"/>
          <w:sz w:val="24"/>
        </w:rPr>
        <w:t xml:space="preserve"> </w:t>
      </w:r>
      <w:r>
        <w:rPr>
          <w:spacing w:val="-2"/>
          <w:sz w:val="24"/>
        </w:rPr>
        <w:t>системами;</w:t>
      </w:r>
    </w:p>
    <w:p w14:paraId="76ECD122">
      <w:pPr>
        <w:pStyle w:val="32"/>
        <w:numPr>
          <w:ilvl w:val="0"/>
          <w:numId w:val="40"/>
        </w:numPr>
        <w:tabs>
          <w:tab w:val="left" w:pos="1136"/>
        </w:tabs>
        <w:spacing w:before="41"/>
        <w:ind w:left="1136"/>
        <w:jc w:val="left"/>
        <w:rPr>
          <w:sz w:val="24"/>
        </w:rPr>
      </w:pPr>
      <w:r>
        <w:rPr>
          <w:sz w:val="24"/>
        </w:rPr>
        <w:t>использовать</w:t>
      </w:r>
      <w:r>
        <w:rPr>
          <w:spacing w:val="-13"/>
          <w:sz w:val="24"/>
        </w:rPr>
        <w:t xml:space="preserve"> </w:t>
      </w:r>
      <w:r>
        <w:rPr>
          <w:sz w:val="24"/>
        </w:rPr>
        <w:t>языки</w:t>
      </w:r>
      <w:r>
        <w:rPr>
          <w:spacing w:val="-12"/>
          <w:sz w:val="24"/>
        </w:rPr>
        <w:t xml:space="preserve"> </w:t>
      </w:r>
      <w:r>
        <w:rPr>
          <w:sz w:val="24"/>
        </w:rPr>
        <w:t>программирования</w:t>
      </w:r>
      <w:r>
        <w:rPr>
          <w:spacing w:val="-7"/>
          <w:sz w:val="24"/>
        </w:rPr>
        <w:t xml:space="preserve"> </w:t>
      </w:r>
      <w:r>
        <w:rPr>
          <w:sz w:val="24"/>
        </w:rPr>
        <w:t>для</w:t>
      </w:r>
      <w:r>
        <w:rPr>
          <w:spacing w:val="-9"/>
          <w:sz w:val="24"/>
        </w:rPr>
        <w:t xml:space="preserve"> </w:t>
      </w:r>
      <w:r>
        <w:rPr>
          <w:sz w:val="24"/>
        </w:rPr>
        <w:t>управления</w:t>
      </w:r>
      <w:r>
        <w:rPr>
          <w:spacing w:val="-8"/>
          <w:sz w:val="24"/>
        </w:rPr>
        <w:t xml:space="preserve"> </w:t>
      </w:r>
      <w:r>
        <w:rPr>
          <w:spacing w:val="-2"/>
          <w:sz w:val="24"/>
        </w:rPr>
        <w:t>роботами;</w:t>
      </w:r>
    </w:p>
    <w:p w14:paraId="3742E787">
      <w:pPr>
        <w:pStyle w:val="32"/>
        <w:numPr>
          <w:ilvl w:val="0"/>
          <w:numId w:val="40"/>
        </w:numPr>
        <w:tabs>
          <w:tab w:val="left" w:pos="1136"/>
        </w:tabs>
        <w:spacing w:before="45"/>
        <w:ind w:left="1136"/>
        <w:jc w:val="left"/>
        <w:rPr>
          <w:sz w:val="24"/>
        </w:rPr>
      </w:pPr>
      <w:r>
        <w:rPr>
          <w:sz w:val="24"/>
        </w:rPr>
        <w:t>осуществлять</w:t>
      </w:r>
      <w:r>
        <w:rPr>
          <w:spacing w:val="-11"/>
          <w:sz w:val="24"/>
        </w:rPr>
        <w:t xml:space="preserve"> </w:t>
      </w:r>
      <w:r>
        <w:rPr>
          <w:sz w:val="24"/>
        </w:rPr>
        <w:t>управление</w:t>
      </w:r>
      <w:r>
        <w:rPr>
          <w:spacing w:val="-9"/>
          <w:sz w:val="24"/>
        </w:rPr>
        <w:t xml:space="preserve"> </w:t>
      </w:r>
      <w:r>
        <w:rPr>
          <w:sz w:val="24"/>
        </w:rPr>
        <w:t>групповым</w:t>
      </w:r>
      <w:r>
        <w:rPr>
          <w:spacing w:val="-15"/>
          <w:sz w:val="24"/>
        </w:rPr>
        <w:t xml:space="preserve"> </w:t>
      </w:r>
      <w:r>
        <w:rPr>
          <w:sz w:val="24"/>
        </w:rPr>
        <w:t>взаимодействием</w:t>
      </w:r>
      <w:r>
        <w:rPr>
          <w:spacing w:val="-11"/>
          <w:sz w:val="24"/>
        </w:rPr>
        <w:t xml:space="preserve"> </w:t>
      </w:r>
      <w:r>
        <w:rPr>
          <w:spacing w:val="-2"/>
          <w:sz w:val="24"/>
        </w:rPr>
        <w:t>роботов;</w:t>
      </w:r>
    </w:p>
    <w:p w14:paraId="048751BF">
      <w:pPr>
        <w:pStyle w:val="32"/>
        <w:numPr>
          <w:ilvl w:val="0"/>
          <w:numId w:val="40"/>
        </w:numPr>
        <w:tabs>
          <w:tab w:val="left" w:pos="1136"/>
        </w:tabs>
        <w:spacing w:before="41"/>
        <w:ind w:left="1136"/>
        <w:jc w:val="left"/>
        <w:rPr>
          <w:sz w:val="24"/>
        </w:rPr>
      </w:pPr>
      <w:r>
        <w:rPr>
          <w:sz w:val="24"/>
        </w:rPr>
        <w:t>соблюдать</w:t>
      </w:r>
      <w:r>
        <w:rPr>
          <w:spacing w:val="-10"/>
          <w:sz w:val="24"/>
        </w:rPr>
        <w:t xml:space="preserve"> </w:t>
      </w:r>
      <w:r>
        <w:rPr>
          <w:sz w:val="24"/>
        </w:rPr>
        <w:t>правила</w:t>
      </w:r>
      <w:r>
        <w:rPr>
          <w:spacing w:val="-9"/>
          <w:sz w:val="24"/>
        </w:rPr>
        <w:t xml:space="preserve"> </w:t>
      </w:r>
      <w:r>
        <w:rPr>
          <w:sz w:val="24"/>
        </w:rPr>
        <w:t>безопасного</w:t>
      </w:r>
      <w:r>
        <w:rPr>
          <w:spacing w:val="-9"/>
          <w:sz w:val="24"/>
        </w:rPr>
        <w:t xml:space="preserve"> </w:t>
      </w:r>
      <w:r>
        <w:rPr>
          <w:sz w:val="24"/>
        </w:rPr>
        <w:t>пилотирования</w:t>
      </w:r>
      <w:r>
        <w:rPr>
          <w:spacing w:val="-11"/>
          <w:sz w:val="24"/>
        </w:rPr>
        <w:t xml:space="preserve"> </w:t>
      </w:r>
      <w:r>
        <w:rPr>
          <w:sz w:val="24"/>
        </w:rPr>
        <w:t>беспилотных</w:t>
      </w:r>
      <w:r>
        <w:rPr>
          <w:spacing w:val="-12"/>
          <w:sz w:val="24"/>
        </w:rPr>
        <w:t xml:space="preserve"> </w:t>
      </w:r>
      <w:r>
        <w:rPr>
          <w:sz w:val="24"/>
        </w:rPr>
        <w:t>летательных</w:t>
      </w:r>
      <w:r>
        <w:rPr>
          <w:spacing w:val="-12"/>
          <w:sz w:val="24"/>
        </w:rPr>
        <w:t xml:space="preserve"> </w:t>
      </w:r>
      <w:r>
        <w:rPr>
          <w:spacing w:val="-2"/>
          <w:sz w:val="24"/>
        </w:rPr>
        <w:t>аппаратов;</w:t>
      </w:r>
    </w:p>
    <w:p w14:paraId="7733274A">
      <w:pPr>
        <w:pStyle w:val="32"/>
        <w:numPr>
          <w:ilvl w:val="0"/>
          <w:numId w:val="40"/>
        </w:numPr>
        <w:tabs>
          <w:tab w:val="left" w:pos="1136"/>
        </w:tabs>
        <w:spacing w:before="41"/>
        <w:ind w:left="1136"/>
        <w:jc w:val="left"/>
        <w:rPr>
          <w:sz w:val="24"/>
        </w:rPr>
      </w:pPr>
      <w:r>
        <w:rPr>
          <w:sz w:val="24"/>
        </w:rPr>
        <w:t>самостоятельно</w:t>
      </w:r>
      <w:r>
        <w:rPr>
          <w:spacing w:val="-17"/>
          <w:sz w:val="24"/>
        </w:rPr>
        <w:t xml:space="preserve"> </w:t>
      </w:r>
      <w:r>
        <w:rPr>
          <w:sz w:val="24"/>
        </w:rPr>
        <w:t>осуществлять</w:t>
      </w:r>
      <w:r>
        <w:rPr>
          <w:spacing w:val="-13"/>
          <w:sz w:val="24"/>
        </w:rPr>
        <w:t xml:space="preserve"> </w:t>
      </w:r>
      <w:r>
        <w:rPr>
          <w:sz w:val="24"/>
        </w:rPr>
        <w:t>робототехнические</w:t>
      </w:r>
      <w:r>
        <w:rPr>
          <w:spacing w:val="-14"/>
          <w:sz w:val="24"/>
        </w:rPr>
        <w:t xml:space="preserve"> </w:t>
      </w:r>
      <w:r>
        <w:rPr>
          <w:spacing w:val="-2"/>
          <w:sz w:val="24"/>
        </w:rPr>
        <w:t>проекты;</w:t>
      </w:r>
    </w:p>
    <w:p w14:paraId="6C405A09">
      <w:pPr>
        <w:pStyle w:val="32"/>
        <w:numPr>
          <w:ilvl w:val="0"/>
          <w:numId w:val="40"/>
        </w:numPr>
        <w:tabs>
          <w:tab w:val="left" w:pos="1136"/>
        </w:tabs>
        <w:spacing w:before="41" w:line="280" w:lineRule="auto"/>
        <w:ind w:right="663" w:firstLine="283"/>
        <w:jc w:val="left"/>
        <w:rPr>
          <w:sz w:val="24"/>
        </w:rPr>
      </w:pPr>
      <w:r>
        <w:rPr>
          <w:sz w:val="24"/>
        </w:rPr>
        <w:t>характеризовать</w:t>
      </w:r>
      <w:r>
        <w:rPr>
          <w:spacing w:val="35"/>
          <w:sz w:val="24"/>
        </w:rPr>
        <w:t xml:space="preserve"> </w:t>
      </w:r>
      <w:r>
        <w:rPr>
          <w:sz w:val="24"/>
        </w:rPr>
        <w:t>мир</w:t>
      </w:r>
      <w:r>
        <w:rPr>
          <w:spacing w:val="32"/>
          <w:sz w:val="24"/>
        </w:rPr>
        <w:t xml:space="preserve"> </w:t>
      </w:r>
      <w:r>
        <w:rPr>
          <w:sz w:val="24"/>
        </w:rPr>
        <w:t>профессий,</w:t>
      </w:r>
      <w:r>
        <w:rPr>
          <w:spacing w:val="40"/>
          <w:sz w:val="24"/>
        </w:rPr>
        <w:t xml:space="preserve"> </w:t>
      </w:r>
      <w:r>
        <w:rPr>
          <w:sz w:val="24"/>
        </w:rPr>
        <w:t>связанных</w:t>
      </w:r>
      <w:r>
        <w:rPr>
          <w:spacing w:val="33"/>
          <w:sz w:val="24"/>
        </w:rPr>
        <w:t xml:space="preserve"> </w:t>
      </w:r>
      <w:r>
        <w:rPr>
          <w:sz w:val="24"/>
        </w:rPr>
        <w:t>с</w:t>
      </w:r>
      <w:r>
        <w:rPr>
          <w:spacing w:val="35"/>
          <w:sz w:val="24"/>
        </w:rPr>
        <w:t xml:space="preserve"> </w:t>
      </w:r>
      <w:r>
        <w:rPr>
          <w:sz w:val="24"/>
        </w:rPr>
        <w:t>робототехникой,</w:t>
      </w:r>
      <w:r>
        <w:rPr>
          <w:spacing w:val="40"/>
          <w:sz w:val="24"/>
        </w:rPr>
        <w:t xml:space="preserve"> </w:t>
      </w:r>
      <w:r>
        <w:rPr>
          <w:sz w:val="24"/>
        </w:rPr>
        <w:t>их</w:t>
      </w:r>
      <w:r>
        <w:rPr>
          <w:spacing w:val="32"/>
          <w:sz w:val="24"/>
        </w:rPr>
        <w:t xml:space="preserve"> </w:t>
      </w:r>
      <w:r>
        <w:rPr>
          <w:sz w:val="24"/>
        </w:rPr>
        <w:t>востребованность</w:t>
      </w:r>
      <w:r>
        <w:rPr>
          <w:spacing w:val="39"/>
          <w:sz w:val="24"/>
        </w:rPr>
        <w:t xml:space="preserve"> </w:t>
      </w:r>
      <w:r>
        <w:rPr>
          <w:sz w:val="24"/>
        </w:rPr>
        <w:t>на рынке труда.</w:t>
      </w:r>
    </w:p>
    <w:p w14:paraId="709E29B9">
      <w:pPr>
        <w:spacing w:line="276" w:lineRule="auto"/>
        <w:ind w:left="569"/>
        <w:rPr>
          <w:i/>
          <w:sz w:val="24"/>
        </w:rPr>
      </w:pPr>
      <w:r>
        <w:rPr>
          <w:i/>
          <w:sz w:val="24"/>
        </w:rPr>
        <w:t>Предметные</w:t>
      </w:r>
      <w:r>
        <w:rPr>
          <w:i/>
          <w:spacing w:val="27"/>
          <w:sz w:val="24"/>
        </w:rPr>
        <w:t xml:space="preserve"> </w:t>
      </w:r>
      <w:r>
        <w:rPr>
          <w:i/>
          <w:sz w:val="24"/>
        </w:rPr>
        <w:t>результаты</w:t>
      </w:r>
      <w:r>
        <w:rPr>
          <w:i/>
          <w:spacing w:val="28"/>
          <w:sz w:val="24"/>
        </w:rPr>
        <w:t xml:space="preserve"> </w:t>
      </w:r>
      <w:r>
        <w:rPr>
          <w:i/>
          <w:sz w:val="24"/>
        </w:rPr>
        <w:t>освоения содержания</w:t>
      </w:r>
      <w:r>
        <w:rPr>
          <w:i/>
          <w:spacing w:val="27"/>
          <w:sz w:val="24"/>
        </w:rPr>
        <w:t xml:space="preserve"> </w:t>
      </w:r>
      <w:r>
        <w:rPr>
          <w:i/>
          <w:sz w:val="24"/>
        </w:rPr>
        <w:t>вариативного</w:t>
      </w:r>
      <w:r>
        <w:rPr>
          <w:i/>
          <w:spacing w:val="25"/>
          <w:sz w:val="24"/>
        </w:rPr>
        <w:t xml:space="preserve"> </w:t>
      </w:r>
      <w:r>
        <w:rPr>
          <w:i/>
          <w:sz w:val="24"/>
        </w:rPr>
        <w:t>модуля</w:t>
      </w:r>
      <w:r>
        <w:rPr>
          <w:i/>
          <w:spacing w:val="26"/>
          <w:sz w:val="24"/>
        </w:rPr>
        <w:t xml:space="preserve"> </w:t>
      </w:r>
      <w:r>
        <w:rPr>
          <w:i/>
          <w:sz w:val="24"/>
        </w:rPr>
        <w:t xml:space="preserve">"Автоматизированные </w:t>
      </w:r>
      <w:r>
        <w:rPr>
          <w:i/>
          <w:spacing w:val="-2"/>
          <w:sz w:val="24"/>
        </w:rPr>
        <w:t>системы".</w:t>
      </w:r>
    </w:p>
    <w:p w14:paraId="417F16A3">
      <w:pPr>
        <w:pStyle w:val="17"/>
        <w:ind w:firstLine="0"/>
        <w:jc w:val="left"/>
      </w:pPr>
      <w:r>
        <w:t>К</w:t>
      </w:r>
      <w:r>
        <w:rPr>
          <w:spacing w:val="-1"/>
        </w:rPr>
        <w:t xml:space="preserve"> </w:t>
      </w:r>
      <w:r>
        <w:t>концу</w:t>
      </w:r>
      <w:r>
        <w:rPr>
          <w:spacing w:val="-16"/>
        </w:rPr>
        <w:t xml:space="preserve"> </w:t>
      </w:r>
      <w:r>
        <w:t>обучения</w:t>
      </w:r>
      <w:r>
        <w:rPr>
          <w:spacing w:val="1"/>
        </w:rPr>
        <w:t xml:space="preserve"> </w:t>
      </w:r>
      <w:r>
        <w:t>в</w:t>
      </w:r>
      <w:r>
        <w:rPr>
          <w:spacing w:val="5"/>
        </w:rPr>
        <w:t xml:space="preserve"> </w:t>
      </w:r>
      <w:r>
        <w:t>8</w:t>
      </w:r>
      <w:r>
        <w:rPr>
          <w:spacing w:val="-4"/>
        </w:rPr>
        <w:t xml:space="preserve"> </w:t>
      </w:r>
      <w:r>
        <w:t>-</w:t>
      </w:r>
      <w:r>
        <w:rPr>
          <w:spacing w:val="4"/>
        </w:rPr>
        <w:t xml:space="preserve"> </w:t>
      </w:r>
      <w:r>
        <w:t>9</w:t>
      </w:r>
      <w:r>
        <w:rPr>
          <w:spacing w:val="-3"/>
        </w:rPr>
        <w:t xml:space="preserve"> </w:t>
      </w:r>
      <w:r>
        <w:rPr>
          <w:spacing w:val="-2"/>
        </w:rPr>
        <w:t>классах:</w:t>
      </w:r>
    </w:p>
    <w:p w14:paraId="1D813742">
      <w:pPr>
        <w:pStyle w:val="32"/>
        <w:numPr>
          <w:ilvl w:val="0"/>
          <w:numId w:val="40"/>
        </w:numPr>
        <w:tabs>
          <w:tab w:val="left" w:pos="1136"/>
        </w:tabs>
        <w:spacing w:before="28"/>
        <w:ind w:left="1136"/>
        <w:jc w:val="left"/>
        <w:rPr>
          <w:sz w:val="24"/>
        </w:rPr>
      </w:pPr>
      <w:r>
        <w:rPr>
          <w:sz w:val="24"/>
        </w:rPr>
        <w:t>знать</w:t>
      </w:r>
      <w:r>
        <w:rPr>
          <w:spacing w:val="-10"/>
          <w:sz w:val="24"/>
        </w:rPr>
        <w:t xml:space="preserve"> </w:t>
      </w:r>
      <w:r>
        <w:rPr>
          <w:sz w:val="24"/>
        </w:rPr>
        <w:t>признаки</w:t>
      </w:r>
      <w:r>
        <w:rPr>
          <w:spacing w:val="-5"/>
          <w:sz w:val="24"/>
        </w:rPr>
        <w:t xml:space="preserve"> </w:t>
      </w:r>
      <w:r>
        <w:rPr>
          <w:sz w:val="24"/>
        </w:rPr>
        <w:t>автоматизированных</w:t>
      </w:r>
      <w:r>
        <w:rPr>
          <w:spacing w:val="-5"/>
          <w:sz w:val="24"/>
        </w:rPr>
        <w:t xml:space="preserve"> </w:t>
      </w:r>
      <w:r>
        <w:rPr>
          <w:sz w:val="24"/>
        </w:rPr>
        <w:t>систем,</w:t>
      </w:r>
      <w:r>
        <w:rPr>
          <w:spacing w:val="-9"/>
          <w:sz w:val="24"/>
        </w:rPr>
        <w:t xml:space="preserve"> </w:t>
      </w:r>
      <w:r>
        <w:rPr>
          <w:sz w:val="24"/>
        </w:rPr>
        <w:t>их</w:t>
      </w:r>
      <w:r>
        <w:rPr>
          <w:spacing w:val="-11"/>
          <w:sz w:val="24"/>
        </w:rPr>
        <w:t xml:space="preserve"> </w:t>
      </w:r>
      <w:r>
        <w:rPr>
          <w:spacing w:val="-2"/>
          <w:sz w:val="24"/>
        </w:rPr>
        <w:t>виды;</w:t>
      </w:r>
    </w:p>
    <w:p w14:paraId="20D63C37">
      <w:pPr>
        <w:pStyle w:val="32"/>
        <w:numPr>
          <w:ilvl w:val="0"/>
          <w:numId w:val="40"/>
        </w:numPr>
        <w:tabs>
          <w:tab w:val="left" w:pos="1136"/>
        </w:tabs>
        <w:spacing w:before="46"/>
        <w:ind w:left="1136"/>
        <w:jc w:val="left"/>
        <w:rPr>
          <w:sz w:val="24"/>
        </w:rPr>
      </w:pPr>
      <w:r>
        <w:rPr>
          <w:sz w:val="24"/>
        </w:rPr>
        <w:t>знать</w:t>
      </w:r>
      <w:r>
        <w:rPr>
          <w:spacing w:val="-17"/>
          <w:sz w:val="24"/>
        </w:rPr>
        <w:t xml:space="preserve"> </w:t>
      </w:r>
      <w:r>
        <w:rPr>
          <w:sz w:val="24"/>
        </w:rPr>
        <w:t>принципы</w:t>
      </w:r>
      <w:r>
        <w:rPr>
          <w:spacing w:val="-12"/>
          <w:sz w:val="24"/>
        </w:rPr>
        <w:t xml:space="preserve"> </w:t>
      </w:r>
      <w:r>
        <w:rPr>
          <w:sz w:val="24"/>
        </w:rPr>
        <w:t>управления</w:t>
      </w:r>
      <w:r>
        <w:rPr>
          <w:spacing w:val="-9"/>
          <w:sz w:val="24"/>
        </w:rPr>
        <w:t xml:space="preserve"> </w:t>
      </w:r>
      <w:r>
        <w:rPr>
          <w:sz w:val="24"/>
        </w:rPr>
        <w:t>технологическими</w:t>
      </w:r>
      <w:r>
        <w:rPr>
          <w:spacing w:val="-15"/>
          <w:sz w:val="24"/>
        </w:rPr>
        <w:t xml:space="preserve"> </w:t>
      </w:r>
      <w:r>
        <w:rPr>
          <w:spacing w:val="-2"/>
          <w:sz w:val="24"/>
        </w:rPr>
        <w:t>процессами;</w:t>
      </w:r>
    </w:p>
    <w:p w14:paraId="01AF9476">
      <w:pPr>
        <w:pStyle w:val="32"/>
        <w:numPr>
          <w:ilvl w:val="0"/>
          <w:numId w:val="40"/>
        </w:numPr>
        <w:tabs>
          <w:tab w:val="left" w:pos="1136"/>
        </w:tabs>
        <w:spacing w:before="41"/>
        <w:ind w:left="1136"/>
        <w:jc w:val="left"/>
        <w:rPr>
          <w:sz w:val="24"/>
        </w:rPr>
      </w:pPr>
      <w:r>
        <w:rPr>
          <w:sz w:val="24"/>
        </w:rPr>
        <w:t>характеризовать</w:t>
      </w:r>
      <w:r>
        <w:rPr>
          <w:spacing w:val="-10"/>
          <w:sz w:val="24"/>
        </w:rPr>
        <w:t xml:space="preserve"> </w:t>
      </w:r>
      <w:r>
        <w:rPr>
          <w:sz w:val="24"/>
        </w:rPr>
        <w:t>управляющие</w:t>
      </w:r>
      <w:r>
        <w:rPr>
          <w:spacing w:val="-7"/>
          <w:sz w:val="24"/>
        </w:rPr>
        <w:t xml:space="preserve"> </w:t>
      </w:r>
      <w:r>
        <w:rPr>
          <w:sz w:val="24"/>
        </w:rPr>
        <w:t>и</w:t>
      </w:r>
      <w:r>
        <w:rPr>
          <w:spacing w:val="-7"/>
          <w:sz w:val="24"/>
        </w:rPr>
        <w:t xml:space="preserve"> </w:t>
      </w:r>
      <w:r>
        <w:rPr>
          <w:sz w:val="24"/>
        </w:rPr>
        <w:t>управляемые</w:t>
      </w:r>
      <w:r>
        <w:rPr>
          <w:spacing w:val="-8"/>
          <w:sz w:val="24"/>
        </w:rPr>
        <w:t xml:space="preserve"> </w:t>
      </w:r>
      <w:r>
        <w:rPr>
          <w:sz w:val="24"/>
        </w:rPr>
        <w:t>системы,</w:t>
      </w:r>
      <w:r>
        <w:rPr>
          <w:spacing w:val="-10"/>
          <w:sz w:val="24"/>
        </w:rPr>
        <w:t xml:space="preserve"> </w:t>
      </w:r>
      <w:r>
        <w:rPr>
          <w:sz w:val="24"/>
        </w:rPr>
        <w:t>функции</w:t>
      </w:r>
      <w:r>
        <w:rPr>
          <w:spacing w:val="-10"/>
          <w:sz w:val="24"/>
        </w:rPr>
        <w:t xml:space="preserve"> </w:t>
      </w:r>
      <w:r>
        <w:rPr>
          <w:sz w:val="24"/>
        </w:rPr>
        <w:t>обратной</w:t>
      </w:r>
      <w:r>
        <w:rPr>
          <w:spacing w:val="-6"/>
          <w:sz w:val="24"/>
        </w:rPr>
        <w:t xml:space="preserve"> </w:t>
      </w:r>
      <w:r>
        <w:rPr>
          <w:spacing w:val="-2"/>
          <w:sz w:val="24"/>
        </w:rPr>
        <w:t>связи;</w:t>
      </w:r>
    </w:p>
    <w:p w14:paraId="433B3BD9">
      <w:pPr>
        <w:pStyle w:val="32"/>
        <w:numPr>
          <w:ilvl w:val="0"/>
          <w:numId w:val="40"/>
        </w:numPr>
        <w:tabs>
          <w:tab w:val="left" w:pos="1136"/>
        </w:tabs>
        <w:spacing w:before="41"/>
        <w:ind w:left="1136"/>
        <w:jc w:val="left"/>
        <w:rPr>
          <w:sz w:val="24"/>
        </w:rPr>
      </w:pPr>
      <w:r>
        <w:rPr>
          <w:sz w:val="24"/>
        </w:rPr>
        <w:t>осуществлять</w:t>
      </w:r>
      <w:r>
        <w:rPr>
          <w:spacing w:val="-8"/>
          <w:sz w:val="24"/>
        </w:rPr>
        <w:t xml:space="preserve"> </w:t>
      </w:r>
      <w:r>
        <w:rPr>
          <w:sz w:val="24"/>
        </w:rPr>
        <w:t>управление</w:t>
      </w:r>
      <w:r>
        <w:rPr>
          <w:spacing w:val="-7"/>
          <w:sz w:val="24"/>
        </w:rPr>
        <w:t xml:space="preserve"> </w:t>
      </w:r>
      <w:r>
        <w:rPr>
          <w:sz w:val="24"/>
        </w:rPr>
        <w:t>учебными</w:t>
      </w:r>
      <w:r>
        <w:rPr>
          <w:spacing w:val="-9"/>
          <w:sz w:val="24"/>
        </w:rPr>
        <w:t xml:space="preserve"> </w:t>
      </w:r>
      <w:r>
        <w:rPr>
          <w:sz w:val="24"/>
        </w:rPr>
        <w:t>техническими</w:t>
      </w:r>
      <w:r>
        <w:rPr>
          <w:spacing w:val="-13"/>
          <w:sz w:val="24"/>
        </w:rPr>
        <w:t xml:space="preserve"> </w:t>
      </w:r>
      <w:r>
        <w:rPr>
          <w:spacing w:val="-2"/>
          <w:sz w:val="24"/>
        </w:rPr>
        <w:t>системами;</w:t>
      </w:r>
    </w:p>
    <w:p w14:paraId="4B6E9D23">
      <w:pPr>
        <w:pStyle w:val="32"/>
        <w:numPr>
          <w:ilvl w:val="0"/>
          <w:numId w:val="40"/>
        </w:numPr>
        <w:tabs>
          <w:tab w:val="left" w:pos="1136"/>
        </w:tabs>
        <w:spacing w:before="41"/>
        <w:ind w:left="1136"/>
        <w:jc w:val="left"/>
        <w:rPr>
          <w:sz w:val="24"/>
        </w:rPr>
      </w:pPr>
      <w:r>
        <w:rPr>
          <w:sz w:val="24"/>
        </w:rPr>
        <w:t>конструировать</w:t>
      </w:r>
      <w:r>
        <w:rPr>
          <w:spacing w:val="-13"/>
          <w:sz w:val="24"/>
        </w:rPr>
        <w:t xml:space="preserve"> </w:t>
      </w:r>
      <w:r>
        <w:rPr>
          <w:sz w:val="24"/>
        </w:rPr>
        <w:t>автоматизированные</w:t>
      </w:r>
      <w:r>
        <w:rPr>
          <w:spacing w:val="-12"/>
          <w:sz w:val="24"/>
        </w:rPr>
        <w:t xml:space="preserve"> </w:t>
      </w:r>
      <w:r>
        <w:rPr>
          <w:spacing w:val="-2"/>
          <w:sz w:val="24"/>
        </w:rPr>
        <w:t>системы;</w:t>
      </w:r>
    </w:p>
    <w:p w14:paraId="2CEB7540">
      <w:pPr>
        <w:pStyle w:val="32"/>
        <w:numPr>
          <w:ilvl w:val="0"/>
          <w:numId w:val="40"/>
        </w:numPr>
        <w:tabs>
          <w:tab w:val="left" w:pos="1136"/>
          <w:tab w:val="left" w:pos="2014"/>
          <w:tab w:val="left" w:pos="3330"/>
          <w:tab w:val="left" w:pos="5150"/>
          <w:tab w:val="left" w:pos="6605"/>
          <w:tab w:val="left" w:pos="7066"/>
          <w:tab w:val="left" w:pos="7652"/>
          <w:tab w:val="left" w:pos="8886"/>
          <w:tab w:val="left" w:pos="9573"/>
        </w:tabs>
        <w:spacing w:before="41" w:line="276" w:lineRule="auto"/>
        <w:ind w:right="578" w:firstLine="283"/>
        <w:jc w:val="left"/>
        <w:rPr>
          <w:sz w:val="24"/>
        </w:rPr>
      </w:pPr>
      <w:r>
        <w:rPr>
          <w:spacing w:val="-2"/>
          <w:sz w:val="24"/>
        </w:rPr>
        <w:t>знать</w:t>
      </w:r>
      <w:r>
        <w:rPr>
          <w:sz w:val="24"/>
        </w:rPr>
        <w:tab/>
      </w:r>
      <w:r>
        <w:rPr>
          <w:spacing w:val="-2"/>
          <w:sz w:val="24"/>
        </w:rPr>
        <w:t>основные</w:t>
      </w:r>
      <w:r>
        <w:rPr>
          <w:sz w:val="24"/>
        </w:rPr>
        <w:tab/>
      </w:r>
      <w:r>
        <w:rPr>
          <w:spacing w:val="-2"/>
          <w:sz w:val="24"/>
        </w:rPr>
        <w:t>электрические</w:t>
      </w:r>
      <w:r>
        <w:rPr>
          <w:sz w:val="24"/>
        </w:rPr>
        <w:tab/>
      </w:r>
      <w:r>
        <w:rPr>
          <w:spacing w:val="-2"/>
          <w:sz w:val="24"/>
        </w:rPr>
        <w:t>устройства</w:t>
      </w:r>
      <w:r>
        <w:rPr>
          <w:sz w:val="24"/>
        </w:rPr>
        <w:tab/>
      </w:r>
      <w:r>
        <w:rPr>
          <w:spacing w:val="-10"/>
          <w:sz w:val="24"/>
        </w:rPr>
        <w:t>и</w:t>
      </w:r>
      <w:r>
        <w:rPr>
          <w:sz w:val="24"/>
        </w:rPr>
        <w:tab/>
      </w:r>
      <w:r>
        <w:rPr>
          <w:spacing w:val="-6"/>
          <w:sz w:val="24"/>
        </w:rPr>
        <w:t>их</w:t>
      </w:r>
      <w:r>
        <w:rPr>
          <w:sz w:val="24"/>
        </w:rPr>
        <w:tab/>
      </w:r>
      <w:r>
        <w:rPr>
          <w:spacing w:val="-2"/>
          <w:sz w:val="24"/>
        </w:rPr>
        <w:t>функции</w:t>
      </w:r>
      <w:r>
        <w:rPr>
          <w:sz w:val="24"/>
        </w:rPr>
        <w:tab/>
      </w:r>
      <w:r>
        <w:rPr>
          <w:spacing w:val="-4"/>
          <w:sz w:val="24"/>
        </w:rPr>
        <w:t>для</w:t>
      </w:r>
      <w:r>
        <w:rPr>
          <w:sz w:val="24"/>
        </w:rPr>
        <w:tab/>
      </w:r>
      <w:r>
        <w:rPr>
          <w:spacing w:val="-4"/>
          <w:sz w:val="24"/>
        </w:rPr>
        <w:t xml:space="preserve">создания </w:t>
      </w:r>
      <w:r>
        <w:rPr>
          <w:sz w:val="24"/>
        </w:rPr>
        <w:t>автоматизированных систем;</w:t>
      </w:r>
    </w:p>
    <w:p w14:paraId="30FA5889">
      <w:pPr>
        <w:pStyle w:val="32"/>
        <w:numPr>
          <w:ilvl w:val="0"/>
          <w:numId w:val="40"/>
        </w:numPr>
        <w:tabs>
          <w:tab w:val="left" w:pos="1136"/>
        </w:tabs>
        <w:spacing w:before="3"/>
        <w:ind w:left="1136"/>
        <w:jc w:val="left"/>
        <w:rPr>
          <w:sz w:val="24"/>
        </w:rPr>
      </w:pPr>
      <w:r>
        <w:rPr>
          <w:sz w:val="24"/>
        </w:rPr>
        <w:t>объяснять</w:t>
      </w:r>
      <w:r>
        <w:rPr>
          <w:spacing w:val="-13"/>
          <w:sz w:val="24"/>
        </w:rPr>
        <w:t xml:space="preserve"> </w:t>
      </w:r>
      <w:r>
        <w:rPr>
          <w:sz w:val="24"/>
        </w:rPr>
        <w:t>принцип</w:t>
      </w:r>
      <w:r>
        <w:rPr>
          <w:spacing w:val="-7"/>
          <w:sz w:val="24"/>
        </w:rPr>
        <w:t xml:space="preserve"> </w:t>
      </w:r>
      <w:r>
        <w:rPr>
          <w:sz w:val="24"/>
        </w:rPr>
        <w:t>сборки</w:t>
      </w:r>
      <w:r>
        <w:rPr>
          <w:spacing w:val="-9"/>
          <w:sz w:val="24"/>
        </w:rPr>
        <w:t xml:space="preserve"> </w:t>
      </w:r>
      <w:r>
        <w:rPr>
          <w:sz w:val="24"/>
        </w:rPr>
        <w:t>электрических</w:t>
      </w:r>
      <w:r>
        <w:rPr>
          <w:spacing w:val="-13"/>
          <w:sz w:val="24"/>
        </w:rPr>
        <w:t xml:space="preserve"> </w:t>
      </w:r>
      <w:r>
        <w:rPr>
          <w:spacing w:val="-2"/>
          <w:sz w:val="24"/>
        </w:rPr>
        <w:t>схем;</w:t>
      </w:r>
    </w:p>
    <w:p w14:paraId="69EDCA81">
      <w:pPr>
        <w:pStyle w:val="32"/>
        <w:numPr>
          <w:ilvl w:val="0"/>
          <w:numId w:val="40"/>
        </w:numPr>
        <w:tabs>
          <w:tab w:val="left" w:pos="1136"/>
        </w:tabs>
        <w:spacing w:before="41" w:line="280" w:lineRule="auto"/>
        <w:ind w:right="828" w:firstLine="283"/>
        <w:jc w:val="left"/>
        <w:rPr>
          <w:sz w:val="24"/>
        </w:rPr>
      </w:pPr>
      <w:r>
        <w:rPr>
          <w:sz w:val="24"/>
        </w:rPr>
        <w:t>выполнять</w:t>
      </w:r>
      <w:r>
        <w:rPr>
          <w:spacing w:val="39"/>
          <w:sz w:val="24"/>
        </w:rPr>
        <w:t xml:space="preserve"> </w:t>
      </w:r>
      <w:r>
        <w:rPr>
          <w:sz w:val="24"/>
        </w:rPr>
        <w:t>сборку электрических</w:t>
      </w:r>
      <w:r>
        <w:rPr>
          <w:spacing w:val="40"/>
          <w:sz w:val="24"/>
        </w:rPr>
        <w:t xml:space="preserve"> </w:t>
      </w:r>
      <w:r>
        <w:rPr>
          <w:sz w:val="24"/>
        </w:rPr>
        <w:t>схем</w:t>
      </w:r>
      <w:r>
        <w:rPr>
          <w:spacing w:val="38"/>
          <w:sz w:val="24"/>
        </w:rPr>
        <w:t xml:space="preserve"> </w:t>
      </w:r>
      <w:r>
        <w:rPr>
          <w:sz w:val="24"/>
        </w:rPr>
        <w:t>с</w:t>
      </w:r>
      <w:r>
        <w:rPr>
          <w:spacing w:val="35"/>
          <w:sz w:val="24"/>
        </w:rPr>
        <w:t xml:space="preserve"> </w:t>
      </w:r>
      <w:r>
        <w:rPr>
          <w:sz w:val="24"/>
        </w:rPr>
        <w:t>использованием</w:t>
      </w:r>
      <w:r>
        <w:rPr>
          <w:spacing w:val="36"/>
          <w:sz w:val="24"/>
        </w:rPr>
        <w:t xml:space="preserve"> </w:t>
      </w:r>
      <w:r>
        <w:rPr>
          <w:sz w:val="24"/>
        </w:rPr>
        <w:t>электрических</w:t>
      </w:r>
      <w:r>
        <w:rPr>
          <w:spacing w:val="40"/>
          <w:sz w:val="24"/>
        </w:rPr>
        <w:t xml:space="preserve"> </w:t>
      </w:r>
      <w:r>
        <w:rPr>
          <w:sz w:val="24"/>
        </w:rPr>
        <w:t>устройств</w:t>
      </w:r>
      <w:r>
        <w:rPr>
          <w:spacing w:val="40"/>
          <w:sz w:val="24"/>
        </w:rPr>
        <w:t xml:space="preserve"> </w:t>
      </w:r>
      <w:r>
        <w:rPr>
          <w:sz w:val="24"/>
        </w:rPr>
        <w:t xml:space="preserve">и </w:t>
      </w:r>
      <w:r>
        <w:rPr>
          <w:spacing w:val="-2"/>
          <w:sz w:val="24"/>
        </w:rPr>
        <w:t>систем;</w:t>
      </w:r>
    </w:p>
    <w:p w14:paraId="1DB1107C">
      <w:pPr>
        <w:pStyle w:val="32"/>
        <w:numPr>
          <w:ilvl w:val="0"/>
          <w:numId w:val="40"/>
        </w:numPr>
        <w:tabs>
          <w:tab w:val="left" w:pos="1136"/>
        </w:tabs>
        <w:spacing w:line="276" w:lineRule="auto"/>
        <w:ind w:right="790" w:firstLine="283"/>
        <w:jc w:val="left"/>
        <w:rPr>
          <w:sz w:val="24"/>
        </w:rPr>
      </w:pPr>
      <w:r>
        <w:rPr>
          <w:sz w:val="24"/>
        </w:rPr>
        <w:t>определять</w:t>
      </w:r>
      <w:r>
        <w:rPr>
          <w:spacing w:val="80"/>
          <w:sz w:val="24"/>
        </w:rPr>
        <w:t xml:space="preserve"> </w:t>
      </w:r>
      <w:r>
        <w:rPr>
          <w:sz w:val="24"/>
        </w:rPr>
        <w:t>результат</w:t>
      </w:r>
      <w:r>
        <w:rPr>
          <w:spacing w:val="40"/>
          <w:sz w:val="24"/>
        </w:rPr>
        <w:t xml:space="preserve"> </w:t>
      </w:r>
      <w:r>
        <w:rPr>
          <w:sz w:val="24"/>
        </w:rPr>
        <w:t>работы</w:t>
      </w:r>
      <w:r>
        <w:rPr>
          <w:spacing w:val="40"/>
          <w:sz w:val="24"/>
        </w:rPr>
        <w:t xml:space="preserve"> </w:t>
      </w:r>
      <w:r>
        <w:rPr>
          <w:sz w:val="24"/>
        </w:rPr>
        <w:t>электрической</w:t>
      </w:r>
      <w:r>
        <w:rPr>
          <w:spacing w:val="80"/>
          <w:sz w:val="24"/>
        </w:rPr>
        <w:t xml:space="preserve"> </w:t>
      </w:r>
      <w:r>
        <w:rPr>
          <w:sz w:val="24"/>
        </w:rPr>
        <w:t>схемы</w:t>
      </w:r>
      <w:r>
        <w:rPr>
          <w:spacing w:val="40"/>
          <w:sz w:val="24"/>
        </w:rPr>
        <w:t xml:space="preserve"> </w:t>
      </w:r>
      <w:r>
        <w:rPr>
          <w:sz w:val="24"/>
        </w:rPr>
        <w:t>при</w:t>
      </w:r>
      <w:r>
        <w:rPr>
          <w:spacing w:val="80"/>
          <w:sz w:val="24"/>
        </w:rPr>
        <w:t xml:space="preserve"> </w:t>
      </w:r>
      <w:r>
        <w:rPr>
          <w:sz w:val="24"/>
        </w:rPr>
        <w:t>использовании</w:t>
      </w:r>
      <w:r>
        <w:rPr>
          <w:spacing w:val="80"/>
          <w:sz w:val="24"/>
        </w:rPr>
        <w:t xml:space="preserve"> </w:t>
      </w:r>
      <w:r>
        <w:rPr>
          <w:sz w:val="24"/>
        </w:rPr>
        <w:t xml:space="preserve">различных </w:t>
      </w:r>
      <w:r>
        <w:rPr>
          <w:spacing w:val="-2"/>
          <w:sz w:val="24"/>
        </w:rPr>
        <w:t>элементов;</w:t>
      </w:r>
    </w:p>
    <w:p w14:paraId="7C462056">
      <w:pPr>
        <w:pStyle w:val="32"/>
        <w:numPr>
          <w:ilvl w:val="0"/>
          <w:numId w:val="40"/>
        </w:numPr>
        <w:tabs>
          <w:tab w:val="left" w:pos="1136"/>
        </w:tabs>
        <w:spacing w:line="276" w:lineRule="auto"/>
        <w:ind w:right="656" w:firstLine="283"/>
        <w:jc w:val="left"/>
        <w:rPr>
          <w:sz w:val="24"/>
        </w:rPr>
      </w:pPr>
      <w:r>
        <w:rPr>
          <w:sz w:val="24"/>
        </w:rPr>
        <w:t>осуществлять</w:t>
      </w:r>
      <w:r>
        <w:rPr>
          <w:spacing w:val="37"/>
          <w:sz w:val="24"/>
        </w:rPr>
        <w:t xml:space="preserve"> </w:t>
      </w:r>
      <w:r>
        <w:rPr>
          <w:sz w:val="24"/>
        </w:rPr>
        <w:t>программирование</w:t>
      </w:r>
      <w:r>
        <w:rPr>
          <w:spacing w:val="36"/>
          <w:sz w:val="24"/>
        </w:rPr>
        <w:t xml:space="preserve"> </w:t>
      </w:r>
      <w:r>
        <w:rPr>
          <w:sz w:val="24"/>
        </w:rPr>
        <w:t>автоматизированных</w:t>
      </w:r>
      <w:r>
        <w:rPr>
          <w:spacing w:val="32"/>
          <w:sz w:val="24"/>
        </w:rPr>
        <w:t xml:space="preserve"> </w:t>
      </w:r>
      <w:r>
        <w:rPr>
          <w:sz w:val="24"/>
        </w:rPr>
        <w:t>систем</w:t>
      </w:r>
      <w:r>
        <w:rPr>
          <w:spacing w:val="37"/>
          <w:sz w:val="24"/>
        </w:rPr>
        <w:t xml:space="preserve"> </w:t>
      </w:r>
      <w:r>
        <w:rPr>
          <w:sz w:val="24"/>
        </w:rPr>
        <w:t>на</w:t>
      </w:r>
      <w:r>
        <w:rPr>
          <w:spacing w:val="30"/>
          <w:sz w:val="24"/>
        </w:rPr>
        <w:t xml:space="preserve"> </w:t>
      </w:r>
      <w:r>
        <w:rPr>
          <w:sz w:val="24"/>
        </w:rPr>
        <w:t>основе</w:t>
      </w:r>
      <w:r>
        <w:rPr>
          <w:spacing w:val="31"/>
          <w:sz w:val="24"/>
        </w:rPr>
        <w:t xml:space="preserve"> </w:t>
      </w:r>
      <w:r>
        <w:rPr>
          <w:sz w:val="24"/>
        </w:rPr>
        <w:t>использования программированных логических реле;</w:t>
      </w:r>
    </w:p>
    <w:p w14:paraId="669D6EB8">
      <w:pPr>
        <w:pStyle w:val="32"/>
        <w:numPr>
          <w:ilvl w:val="0"/>
          <w:numId w:val="40"/>
        </w:numPr>
        <w:tabs>
          <w:tab w:val="left" w:pos="1136"/>
        </w:tabs>
        <w:spacing w:line="276" w:lineRule="auto"/>
        <w:ind w:right="779" w:firstLine="283"/>
        <w:jc w:val="left"/>
        <w:rPr>
          <w:sz w:val="24"/>
        </w:rPr>
      </w:pPr>
      <w:r>
        <w:rPr>
          <w:sz w:val="24"/>
        </w:rPr>
        <w:t>разрабатывать</w:t>
      </w:r>
      <w:r>
        <w:rPr>
          <w:spacing w:val="40"/>
          <w:sz w:val="24"/>
        </w:rPr>
        <w:t xml:space="preserve"> </w:t>
      </w:r>
      <w:r>
        <w:rPr>
          <w:sz w:val="24"/>
        </w:rPr>
        <w:t>проекты</w:t>
      </w:r>
      <w:r>
        <w:rPr>
          <w:spacing w:val="40"/>
          <w:sz w:val="24"/>
        </w:rPr>
        <w:t xml:space="preserve"> </w:t>
      </w:r>
      <w:r>
        <w:rPr>
          <w:sz w:val="24"/>
        </w:rPr>
        <w:t>автоматизированных</w:t>
      </w:r>
      <w:r>
        <w:rPr>
          <w:spacing w:val="40"/>
          <w:sz w:val="24"/>
        </w:rPr>
        <w:t xml:space="preserve"> </w:t>
      </w:r>
      <w:r>
        <w:rPr>
          <w:sz w:val="24"/>
        </w:rPr>
        <w:t>систем,</w:t>
      </w:r>
      <w:r>
        <w:rPr>
          <w:spacing w:val="40"/>
          <w:sz w:val="24"/>
        </w:rPr>
        <w:t xml:space="preserve"> </w:t>
      </w:r>
      <w:r>
        <w:rPr>
          <w:sz w:val="24"/>
        </w:rPr>
        <w:t>направленных</w:t>
      </w:r>
      <w:r>
        <w:rPr>
          <w:spacing w:val="40"/>
          <w:sz w:val="24"/>
        </w:rPr>
        <w:t xml:space="preserve"> </w:t>
      </w:r>
      <w:r>
        <w:rPr>
          <w:sz w:val="24"/>
        </w:rPr>
        <w:t>на</w:t>
      </w:r>
      <w:r>
        <w:rPr>
          <w:spacing w:val="40"/>
          <w:sz w:val="24"/>
        </w:rPr>
        <w:t xml:space="preserve"> </w:t>
      </w:r>
      <w:r>
        <w:rPr>
          <w:sz w:val="24"/>
        </w:rPr>
        <w:t>эффективное управление технологическими процессами на производстве и в быту;</w:t>
      </w:r>
    </w:p>
    <w:p w14:paraId="54553E65">
      <w:pPr>
        <w:pStyle w:val="32"/>
        <w:numPr>
          <w:ilvl w:val="0"/>
          <w:numId w:val="40"/>
        </w:numPr>
        <w:tabs>
          <w:tab w:val="left" w:pos="1136"/>
        </w:tabs>
        <w:spacing w:line="280" w:lineRule="auto"/>
        <w:ind w:right="803" w:firstLine="283"/>
        <w:jc w:val="left"/>
        <w:rPr>
          <w:sz w:val="24"/>
        </w:rPr>
      </w:pPr>
      <w:r>
        <w:rPr>
          <w:sz w:val="24"/>
        </w:rPr>
        <w:t>характеризовать</w:t>
      </w:r>
      <w:r>
        <w:rPr>
          <w:spacing w:val="40"/>
          <w:sz w:val="24"/>
        </w:rPr>
        <w:t xml:space="preserve"> </w:t>
      </w:r>
      <w:r>
        <w:rPr>
          <w:sz w:val="24"/>
        </w:rPr>
        <w:t>мир</w:t>
      </w:r>
      <w:r>
        <w:rPr>
          <w:spacing w:val="40"/>
          <w:sz w:val="24"/>
        </w:rPr>
        <w:t xml:space="preserve"> </w:t>
      </w:r>
      <w:r>
        <w:rPr>
          <w:sz w:val="24"/>
        </w:rPr>
        <w:t>профессий,</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автоматизированными</w:t>
      </w:r>
      <w:r>
        <w:rPr>
          <w:spacing w:val="40"/>
          <w:sz w:val="24"/>
        </w:rPr>
        <w:t xml:space="preserve"> </w:t>
      </w:r>
      <w:r>
        <w:rPr>
          <w:sz w:val="24"/>
        </w:rPr>
        <w:t>системами,</w:t>
      </w:r>
      <w:r>
        <w:rPr>
          <w:spacing w:val="40"/>
          <w:sz w:val="24"/>
        </w:rPr>
        <w:t xml:space="preserve"> </w:t>
      </w:r>
      <w:r>
        <w:rPr>
          <w:sz w:val="24"/>
        </w:rPr>
        <w:t>их</w:t>
      </w:r>
      <w:r>
        <w:rPr>
          <w:spacing w:val="40"/>
          <w:sz w:val="24"/>
        </w:rPr>
        <w:t xml:space="preserve"> </w:t>
      </w:r>
      <w:r>
        <w:rPr>
          <w:sz w:val="24"/>
        </w:rPr>
        <w:t>востребованность на региональном рынке труда.</w:t>
      </w:r>
    </w:p>
    <w:p w14:paraId="1618B314">
      <w:pPr>
        <w:spacing w:line="269" w:lineRule="exact"/>
        <w:ind w:left="569"/>
        <w:rPr>
          <w:i/>
          <w:sz w:val="24"/>
        </w:rPr>
      </w:pPr>
      <w:r>
        <w:rPr>
          <w:i/>
          <w:sz w:val="24"/>
        </w:rPr>
        <w:t>Предметные</w:t>
      </w:r>
      <w:r>
        <w:rPr>
          <w:i/>
          <w:spacing w:val="-10"/>
          <w:sz w:val="24"/>
        </w:rPr>
        <w:t xml:space="preserve"> </w:t>
      </w:r>
      <w:r>
        <w:rPr>
          <w:i/>
          <w:sz w:val="24"/>
        </w:rPr>
        <w:t>результаты</w:t>
      </w:r>
      <w:r>
        <w:rPr>
          <w:i/>
          <w:spacing w:val="-5"/>
          <w:sz w:val="24"/>
        </w:rPr>
        <w:t xml:space="preserve"> </w:t>
      </w:r>
      <w:r>
        <w:rPr>
          <w:i/>
          <w:sz w:val="24"/>
        </w:rPr>
        <w:t>освоения</w:t>
      </w:r>
      <w:r>
        <w:rPr>
          <w:i/>
          <w:spacing w:val="-8"/>
          <w:sz w:val="24"/>
        </w:rPr>
        <w:t xml:space="preserve"> </w:t>
      </w:r>
      <w:r>
        <w:rPr>
          <w:i/>
          <w:sz w:val="24"/>
        </w:rPr>
        <w:t>содержания</w:t>
      </w:r>
      <w:r>
        <w:rPr>
          <w:i/>
          <w:spacing w:val="-7"/>
          <w:sz w:val="24"/>
        </w:rPr>
        <w:t xml:space="preserve"> </w:t>
      </w:r>
      <w:r>
        <w:rPr>
          <w:i/>
          <w:sz w:val="24"/>
        </w:rPr>
        <w:t>модуля</w:t>
      </w:r>
      <w:r>
        <w:rPr>
          <w:i/>
          <w:spacing w:val="-8"/>
          <w:sz w:val="24"/>
        </w:rPr>
        <w:t xml:space="preserve"> </w:t>
      </w:r>
      <w:r>
        <w:rPr>
          <w:i/>
          <w:spacing w:val="-2"/>
          <w:sz w:val="24"/>
        </w:rPr>
        <w:t>"Животноводство".</w:t>
      </w:r>
    </w:p>
    <w:p w14:paraId="1AD7D337">
      <w:pPr>
        <w:pStyle w:val="17"/>
        <w:spacing w:before="26"/>
        <w:ind w:firstLine="0"/>
        <w:jc w:val="left"/>
      </w:pPr>
      <w:r>
        <w:t>К</w:t>
      </w:r>
      <w:r>
        <w:rPr>
          <w:spacing w:val="-1"/>
        </w:rPr>
        <w:t xml:space="preserve"> </w:t>
      </w:r>
      <w:r>
        <w:t>концу</w:t>
      </w:r>
      <w:r>
        <w:rPr>
          <w:spacing w:val="-16"/>
        </w:rPr>
        <w:t xml:space="preserve"> </w:t>
      </w:r>
      <w:r>
        <w:t>обучения</w:t>
      </w:r>
      <w:r>
        <w:rPr>
          <w:spacing w:val="1"/>
        </w:rPr>
        <w:t xml:space="preserve"> </w:t>
      </w:r>
      <w:r>
        <w:t>в</w:t>
      </w:r>
      <w:r>
        <w:rPr>
          <w:spacing w:val="5"/>
        </w:rPr>
        <w:t xml:space="preserve"> </w:t>
      </w:r>
      <w:r>
        <w:t>7</w:t>
      </w:r>
      <w:r>
        <w:rPr>
          <w:spacing w:val="-4"/>
        </w:rPr>
        <w:t xml:space="preserve"> </w:t>
      </w:r>
      <w:r>
        <w:t>-</w:t>
      </w:r>
      <w:r>
        <w:rPr>
          <w:spacing w:val="4"/>
        </w:rPr>
        <w:t xml:space="preserve"> </w:t>
      </w:r>
      <w:r>
        <w:t>8</w:t>
      </w:r>
      <w:r>
        <w:rPr>
          <w:spacing w:val="-3"/>
        </w:rPr>
        <w:t xml:space="preserve"> </w:t>
      </w:r>
      <w:r>
        <w:rPr>
          <w:spacing w:val="-2"/>
        </w:rPr>
        <w:t>классах:</w:t>
      </w:r>
    </w:p>
    <w:p w14:paraId="25B8D7E3">
      <w:pPr>
        <w:pStyle w:val="32"/>
        <w:numPr>
          <w:ilvl w:val="0"/>
          <w:numId w:val="40"/>
        </w:numPr>
        <w:tabs>
          <w:tab w:val="left" w:pos="1136"/>
        </w:tabs>
        <w:spacing w:before="42"/>
        <w:ind w:left="1136"/>
        <w:jc w:val="left"/>
        <w:rPr>
          <w:sz w:val="24"/>
        </w:rPr>
      </w:pPr>
      <w:r>
        <w:rPr>
          <w:sz w:val="24"/>
        </w:rPr>
        <w:t>характеризовать</w:t>
      </w:r>
      <w:r>
        <w:rPr>
          <w:spacing w:val="-15"/>
          <w:sz w:val="24"/>
        </w:rPr>
        <w:t xml:space="preserve"> </w:t>
      </w:r>
      <w:r>
        <w:rPr>
          <w:sz w:val="24"/>
        </w:rPr>
        <w:t>основные</w:t>
      </w:r>
      <w:r>
        <w:rPr>
          <w:spacing w:val="-11"/>
          <w:sz w:val="24"/>
        </w:rPr>
        <w:t xml:space="preserve"> </w:t>
      </w:r>
      <w:r>
        <w:rPr>
          <w:sz w:val="24"/>
        </w:rPr>
        <w:t>направления</w:t>
      </w:r>
      <w:r>
        <w:rPr>
          <w:spacing w:val="-9"/>
          <w:sz w:val="24"/>
        </w:rPr>
        <w:t xml:space="preserve"> </w:t>
      </w:r>
      <w:r>
        <w:rPr>
          <w:spacing w:val="-2"/>
          <w:sz w:val="24"/>
        </w:rPr>
        <w:t>животноводства;</w:t>
      </w:r>
    </w:p>
    <w:p w14:paraId="06578CF7">
      <w:pPr>
        <w:pStyle w:val="32"/>
        <w:numPr>
          <w:ilvl w:val="0"/>
          <w:numId w:val="40"/>
        </w:numPr>
        <w:tabs>
          <w:tab w:val="left" w:pos="1136"/>
        </w:tabs>
        <w:spacing w:before="40" w:line="276" w:lineRule="auto"/>
        <w:ind w:right="721" w:firstLine="283"/>
        <w:jc w:val="left"/>
        <w:rPr>
          <w:sz w:val="24"/>
        </w:rPr>
      </w:pPr>
      <w:r>
        <w:rPr>
          <w:sz w:val="24"/>
        </w:rPr>
        <w:t>характеризовать</w:t>
      </w:r>
      <w:r>
        <w:rPr>
          <w:spacing w:val="31"/>
          <w:sz w:val="24"/>
        </w:rPr>
        <w:t xml:space="preserve"> </w:t>
      </w:r>
      <w:r>
        <w:rPr>
          <w:sz w:val="24"/>
        </w:rPr>
        <w:t>особенности</w:t>
      </w:r>
      <w:r>
        <w:rPr>
          <w:spacing w:val="31"/>
          <w:sz w:val="24"/>
        </w:rPr>
        <w:t xml:space="preserve"> </w:t>
      </w:r>
      <w:r>
        <w:rPr>
          <w:sz w:val="24"/>
        </w:rPr>
        <w:t>основных</w:t>
      </w:r>
      <w:r>
        <w:rPr>
          <w:spacing w:val="34"/>
          <w:sz w:val="24"/>
        </w:rPr>
        <w:t xml:space="preserve"> </w:t>
      </w:r>
      <w:r>
        <w:rPr>
          <w:sz w:val="24"/>
        </w:rPr>
        <w:t>видов</w:t>
      </w:r>
      <w:r>
        <w:rPr>
          <w:spacing w:val="35"/>
          <w:sz w:val="24"/>
        </w:rPr>
        <w:t xml:space="preserve"> </w:t>
      </w:r>
      <w:r>
        <w:rPr>
          <w:sz w:val="24"/>
        </w:rPr>
        <w:t>сельскохозяйственных</w:t>
      </w:r>
      <w:r>
        <w:rPr>
          <w:spacing w:val="36"/>
          <w:sz w:val="24"/>
        </w:rPr>
        <w:t xml:space="preserve"> </w:t>
      </w:r>
      <w:r>
        <w:rPr>
          <w:sz w:val="24"/>
        </w:rPr>
        <w:t>животных</w:t>
      </w:r>
      <w:r>
        <w:rPr>
          <w:spacing w:val="34"/>
          <w:sz w:val="24"/>
        </w:rPr>
        <w:t xml:space="preserve"> </w:t>
      </w:r>
      <w:r>
        <w:rPr>
          <w:sz w:val="24"/>
        </w:rPr>
        <w:t xml:space="preserve">своего </w:t>
      </w:r>
      <w:r>
        <w:rPr>
          <w:spacing w:val="-2"/>
          <w:sz w:val="24"/>
        </w:rPr>
        <w:t>региона;</w:t>
      </w:r>
    </w:p>
    <w:p w14:paraId="7F53A647">
      <w:pPr>
        <w:pStyle w:val="32"/>
        <w:numPr>
          <w:ilvl w:val="0"/>
          <w:numId w:val="40"/>
        </w:numPr>
        <w:tabs>
          <w:tab w:val="left" w:pos="1136"/>
        </w:tabs>
        <w:spacing w:line="276" w:lineRule="auto"/>
        <w:ind w:right="611" w:firstLine="283"/>
        <w:jc w:val="left"/>
        <w:rPr>
          <w:sz w:val="24"/>
        </w:rPr>
      </w:pPr>
      <w:r>
        <w:rPr>
          <w:sz w:val="24"/>
        </w:rPr>
        <w:t>описывать</w:t>
      </w:r>
      <w:r>
        <w:rPr>
          <w:spacing w:val="31"/>
          <w:sz w:val="24"/>
        </w:rPr>
        <w:t xml:space="preserve"> </w:t>
      </w:r>
      <w:r>
        <w:rPr>
          <w:sz w:val="24"/>
        </w:rPr>
        <w:t>полный</w:t>
      </w:r>
      <w:r>
        <w:rPr>
          <w:spacing w:val="29"/>
          <w:sz w:val="24"/>
        </w:rPr>
        <w:t xml:space="preserve"> </w:t>
      </w:r>
      <w:r>
        <w:rPr>
          <w:sz w:val="24"/>
        </w:rPr>
        <w:t>технологический</w:t>
      </w:r>
      <w:r>
        <w:rPr>
          <w:spacing w:val="31"/>
          <w:sz w:val="24"/>
        </w:rPr>
        <w:t xml:space="preserve"> </w:t>
      </w:r>
      <w:r>
        <w:rPr>
          <w:sz w:val="24"/>
        </w:rPr>
        <w:t>цикл получения</w:t>
      </w:r>
      <w:r>
        <w:rPr>
          <w:spacing w:val="33"/>
          <w:sz w:val="24"/>
        </w:rPr>
        <w:t xml:space="preserve"> </w:t>
      </w:r>
      <w:r>
        <w:rPr>
          <w:sz w:val="24"/>
        </w:rPr>
        <w:t>продукции</w:t>
      </w:r>
      <w:r>
        <w:rPr>
          <w:spacing w:val="35"/>
          <w:sz w:val="24"/>
        </w:rPr>
        <w:t xml:space="preserve"> </w:t>
      </w:r>
      <w:r>
        <w:rPr>
          <w:sz w:val="24"/>
        </w:rPr>
        <w:t>животноводства</w:t>
      </w:r>
      <w:r>
        <w:rPr>
          <w:spacing w:val="29"/>
          <w:sz w:val="24"/>
        </w:rPr>
        <w:t xml:space="preserve"> </w:t>
      </w:r>
      <w:r>
        <w:rPr>
          <w:sz w:val="24"/>
        </w:rPr>
        <w:t xml:space="preserve">своего </w:t>
      </w:r>
      <w:r>
        <w:rPr>
          <w:spacing w:val="-2"/>
          <w:sz w:val="24"/>
        </w:rPr>
        <w:t>региона;</w:t>
      </w:r>
    </w:p>
    <w:p w14:paraId="55182497">
      <w:pPr>
        <w:pStyle w:val="32"/>
        <w:numPr>
          <w:ilvl w:val="0"/>
          <w:numId w:val="40"/>
        </w:numPr>
        <w:tabs>
          <w:tab w:val="left" w:pos="1136"/>
        </w:tabs>
        <w:spacing w:before="3"/>
        <w:ind w:left="1136"/>
        <w:jc w:val="left"/>
        <w:rPr>
          <w:sz w:val="24"/>
        </w:rPr>
      </w:pPr>
      <w:r>
        <w:rPr>
          <w:sz w:val="24"/>
        </w:rPr>
        <w:t>знать</w:t>
      </w:r>
      <w:r>
        <w:rPr>
          <w:spacing w:val="-12"/>
          <w:sz w:val="24"/>
        </w:rPr>
        <w:t xml:space="preserve"> </w:t>
      </w:r>
      <w:r>
        <w:rPr>
          <w:sz w:val="24"/>
        </w:rPr>
        <w:t>виды</w:t>
      </w:r>
      <w:r>
        <w:rPr>
          <w:spacing w:val="-10"/>
          <w:sz w:val="24"/>
        </w:rPr>
        <w:t xml:space="preserve"> </w:t>
      </w:r>
      <w:r>
        <w:rPr>
          <w:sz w:val="24"/>
        </w:rPr>
        <w:t>сельскохозяйственных</w:t>
      </w:r>
      <w:r>
        <w:rPr>
          <w:spacing w:val="-10"/>
          <w:sz w:val="24"/>
        </w:rPr>
        <w:t xml:space="preserve"> </w:t>
      </w:r>
      <w:r>
        <w:rPr>
          <w:sz w:val="24"/>
        </w:rPr>
        <w:t>животных,</w:t>
      </w:r>
      <w:r>
        <w:rPr>
          <w:spacing w:val="-9"/>
          <w:sz w:val="24"/>
        </w:rPr>
        <w:t xml:space="preserve"> </w:t>
      </w:r>
      <w:r>
        <w:rPr>
          <w:sz w:val="24"/>
        </w:rPr>
        <w:t>характерных</w:t>
      </w:r>
      <w:r>
        <w:rPr>
          <w:spacing w:val="-11"/>
          <w:sz w:val="24"/>
        </w:rPr>
        <w:t xml:space="preserve"> </w:t>
      </w:r>
      <w:r>
        <w:rPr>
          <w:sz w:val="24"/>
        </w:rPr>
        <w:t>для</w:t>
      </w:r>
      <w:r>
        <w:rPr>
          <w:spacing w:val="-8"/>
          <w:sz w:val="24"/>
        </w:rPr>
        <w:t xml:space="preserve"> </w:t>
      </w:r>
      <w:r>
        <w:rPr>
          <w:sz w:val="24"/>
        </w:rPr>
        <w:t>данного</w:t>
      </w:r>
      <w:r>
        <w:rPr>
          <w:spacing w:val="-7"/>
          <w:sz w:val="24"/>
        </w:rPr>
        <w:t xml:space="preserve"> </w:t>
      </w:r>
      <w:r>
        <w:rPr>
          <w:spacing w:val="-2"/>
          <w:sz w:val="24"/>
        </w:rPr>
        <w:t>региона;</w:t>
      </w:r>
    </w:p>
    <w:p w14:paraId="5BAAD388">
      <w:pPr>
        <w:pStyle w:val="32"/>
        <w:numPr>
          <w:ilvl w:val="0"/>
          <w:numId w:val="40"/>
        </w:numPr>
        <w:tabs>
          <w:tab w:val="left" w:pos="1136"/>
        </w:tabs>
        <w:spacing w:before="37"/>
        <w:ind w:left="1136"/>
        <w:jc w:val="left"/>
        <w:rPr>
          <w:sz w:val="24"/>
        </w:rPr>
      </w:pPr>
      <w:r>
        <w:rPr>
          <w:sz w:val="24"/>
        </w:rPr>
        <w:t>оценивать</w:t>
      </w:r>
      <w:r>
        <w:rPr>
          <w:spacing w:val="-7"/>
          <w:sz w:val="24"/>
        </w:rPr>
        <w:t xml:space="preserve"> </w:t>
      </w:r>
      <w:r>
        <w:rPr>
          <w:sz w:val="24"/>
        </w:rPr>
        <w:t>условия</w:t>
      </w:r>
      <w:r>
        <w:rPr>
          <w:spacing w:val="-6"/>
          <w:sz w:val="24"/>
        </w:rPr>
        <w:t xml:space="preserve"> </w:t>
      </w:r>
      <w:r>
        <w:rPr>
          <w:sz w:val="24"/>
        </w:rPr>
        <w:t>содержания</w:t>
      </w:r>
      <w:r>
        <w:rPr>
          <w:spacing w:val="-10"/>
          <w:sz w:val="24"/>
        </w:rPr>
        <w:t xml:space="preserve"> </w:t>
      </w:r>
      <w:r>
        <w:rPr>
          <w:sz w:val="24"/>
        </w:rPr>
        <w:t>животных</w:t>
      </w:r>
      <w:r>
        <w:rPr>
          <w:spacing w:val="-10"/>
          <w:sz w:val="24"/>
        </w:rPr>
        <w:t xml:space="preserve"> </w:t>
      </w:r>
      <w:r>
        <w:rPr>
          <w:sz w:val="24"/>
        </w:rPr>
        <w:t>в</w:t>
      </w:r>
      <w:r>
        <w:rPr>
          <w:spacing w:val="-5"/>
          <w:sz w:val="24"/>
        </w:rPr>
        <w:t xml:space="preserve"> </w:t>
      </w:r>
      <w:r>
        <w:rPr>
          <w:sz w:val="24"/>
        </w:rPr>
        <w:t>различных</w:t>
      </w:r>
      <w:r>
        <w:rPr>
          <w:spacing w:val="-6"/>
          <w:sz w:val="24"/>
        </w:rPr>
        <w:t xml:space="preserve"> </w:t>
      </w:r>
      <w:r>
        <w:rPr>
          <w:spacing w:val="-2"/>
          <w:sz w:val="24"/>
        </w:rPr>
        <w:t>условиях;</w:t>
      </w:r>
    </w:p>
    <w:p w14:paraId="41CBFDC2">
      <w:pPr>
        <w:pStyle w:val="32"/>
        <w:numPr>
          <w:ilvl w:val="0"/>
          <w:numId w:val="40"/>
        </w:numPr>
        <w:tabs>
          <w:tab w:val="left" w:pos="1136"/>
        </w:tabs>
        <w:spacing w:before="45"/>
        <w:ind w:left="1136"/>
        <w:jc w:val="left"/>
        <w:rPr>
          <w:sz w:val="24"/>
        </w:rPr>
      </w:pPr>
      <w:r>
        <w:rPr>
          <w:sz w:val="24"/>
        </w:rPr>
        <w:t>владеть</w:t>
      </w:r>
      <w:r>
        <w:rPr>
          <w:spacing w:val="-6"/>
          <w:sz w:val="24"/>
        </w:rPr>
        <w:t xml:space="preserve"> </w:t>
      </w:r>
      <w:r>
        <w:rPr>
          <w:sz w:val="24"/>
        </w:rPr>
        <w:t>навыками</w:t>
      </w:r>
      <w:r>
        <w:rPr>
          <w:spacing w:val="-8"/>
          <w:sz w:val="24"/>
        </w:rPr>
        <w:t xml:space="preserve"> </w:t>
      </w:r>
      <w:r>
        <w:rPr>
          <w:sz w:val="24"/>
        </w:rPr>
        <w:t>оказания</w:t>
      </w:r>
      <w:r>
        <w:rPr>
          <w:spacing w:val="-8"/>
          <w:sz w:val="24"/>
        </w:rPr>
        <w:t xml:space="preserve"> </w:t>
      </w:r>
      <w:r>
        <w:rPr>
          <w:sz w:val="24"/>
        </w:rPr>
        <w:t>первой</w:t>
      </w:r>
      <w:r>
        <w:rPr>
          <w:spacing w:val="-4"/>
          <w:sz w:val="24"/>
        </w:rPr>
        <w:t xml:space="preserve"> </w:t>
      </w:r>
      <w:r>
        <w:rPr>
          <w:sz w:val="24"/>
        </w:rPr>
        <w:t>помощи</w:t>
      </w:r>
      <w:r>
        <w:rPr>
          <w:spacing w:val="-9"/>
          <w:sz w:val="24"/>
        </w:rPr>
        <w:t xml:space="preserve"> </w:t>
      </w:r>
      <w:r>
        <w:rPr>
          <w:sz w:val="24"/>
        </w:rPr>
        <w:t>заболевшим</w:t>
      </w:r>
      <w:r>
        <w:rPr>
          <w:spacing w:val="-7"/>
          <w:sz w:val="24"/>
        </w:rPr>
        <w:t xml:space="preserve"> </w:t>
      </w:r>
      <w:r>
        <w:rPr>
          <w:sz w:val="24"/>
        </w:rPr>
        <w:t>или</w:t>
      </w:r>
      <w:r>
        <w:rPr>
          <w:spacing w:val="-8"/>
          <w:sz w:val="24"/>
        </w:rPr>
        <w:t xml:space="preserve"> </w:t>
      </w:r>
      <w:r>
        <w:rPr>
          <w:sz w:val="24"/>
        </w:rPr>
        <w:t>раненным</w:t>
      </w:r>
      <w:r>
        <w:rPr>
          <w:spacing w:val="-7"/>
          <w:sz w:val="24"/>
        </w:rPr>
        <w:t xml:space="preserve"> </w:t>
      </w:r>
      <w:r>
        <w:rPr>
          <w:spacing w:val="-2"/>
          <w:sz w:val="24"/>
        </w:rPr>
        <w:t>животным;</w:t>
      </w:r>
    </w:p>
    <w:p w14:paraId="052513EE">
      <w:pPr>
        <w:pStyle w:val="32"/>
        <w:jc w:val="left"/>
        <w:rPr>
          <w:sz w:val="24"/>
        </w:rPr>
        <w:sectPr>
          <w:pgSz w:w="11910" w:h="16840"/>
          <w:pgMar w:top="320" w:right="141" w:bottom="620" w:left="708" w:header="0" w:footer="358" w:gutter="0"/>
          <w:cols w:space="720" w:num="1"/>
        </w:sectPr>
      </w:pPr>
    </w:p>
    <w:p w14:paraId="77474819">
      <w:pPr>
        <w:pStyle w:val="32"/>
        <w:numPr>
          <w:ilvl w:val="0"/>
          <w:numId w:val="40"/>
        </w:numPr>
        <w:tabs>
          <w:tab w:val="left" w:pos="1136"/>
        </w:tabs>
        <w:spacing w:before="76"/>
        <w:ind w:left="1136"/>
        <w:jc w:val="left"/>
        <w:rPr>
          <w:sz w:val="24"/>
        </w:rPr>
      </w:pPr>
      <w:r>
        <w:rPr>
          <w:sz w:val="24"/>
        </w:rPr>
        <w:t>характеризовать</w:t>
      </w:r>
      <w:r>
        <w:rPr>
          <w:spacing w:val="-12"/>
          <w:sz w:val="24"/>
        </w:rPr>
        <w:t xml:space="preserve"> </w:t>
      </w:r>
      <w:r>
        <w:rPr>
          <w:sz w:val="24"/>
        </w:rPr>
        <w:t>способы</w:t>
      </w:r>
      <w:r>
        <w:rPr>
          <w:spacing w:val="-10"/>
          <w:sz w:val="24"/>
        </w:rPr>
        <w:t xml:space="preserve"> </w:t>
      </w:r>
      <w:r>
        <w:rPr>
          <w:sz w:val="24"/>
        </w:rPr>
        <w:t>переработки</w:t>
      </w:r>
      <w:r>
        <w:rPr>
          <w:spacing w:val="-6"/>
          <w:sz w:val="24"/>
        </w:rPr>
        <w:t xml:space="preserve"> </w:t>
      </w:r>
      <w:r>
        <w:rPr>
          <w:sz w:val="24"/>
        </w:rPr>
        <w:t>и</w:t>
      </w:r>
      <w:r>
        <w:rPr>
          <w:spacing w:val="-12"/>
          <w:sz w:val="24"/>
        </w:rPr>
        <w:t xml:space="preserve"> </w:t>
      </w:r>
      <w:r>
        <w:rPr>
          <w:sz w:val="24"/>
        </w:rPr>
        <w:t>хранения</w:t>
      </w:r>
      <w:r>
        <w:rPr>
          <w:spacing w:val="-8"/>
          <w:sz w:val="24"/>
        </w:rPr>
        <w:t xml:space="preserve"> </w:t>
      </w:r>
      <w:r>
        <w:rPr>
          <w:sz w:val="24"/>
        </w:rPr>
        <w:t>продукции</w:t>
      </w:r>
      <w:r>
        <w:rPr>
          <w:spacing w:val="-5"/>
          <w:sz w:val="24"/>
        </w:rPr>
        <w:t xml:space="preserve"> </w:t>
      </w:r>
      <w:r>
        <w:rPr>
          <w:spacing w:val="-2"/>
          <w:sz w:val="24"/>
        </w:rPr>
        <w:t>животноводства;</w:t>
      </w:r>
    </w:p>
    <w:p w14:paraId="64418B4C">
      <w:pPr>
        <w:pStyle w:val="32"/>
        <w:numPr>
          <w:ilvl w:val="0"/>
          <w:numId w:val="40"/>
        </w:numPr>
        <w:tabs>
          <w:tab w:val="left" w:pos="1136"/>
        </w:tabs>
        <w:spacing w:before="41"/>
        <w:ind w:left="1136"/>
        <w:jc w:val="left"/>
        <w:rPr>
          <w:sz w:val="24"/>
        </w:rPr>
      </w:pPr>
      <w:r>
        <w:rPr>
          <w:sz w:val="24"/>
        </w:rPr>
        <w:t>характеризовать</w:t>
      </w:r>
      <w:r>
        <w:rPr>
          <w:spacing w:val="-17"/>
          <w:sz w:val="24"/>
        </w:rPr>
        <w:t xml:space="preserve"> </w:t>
      </w:r>
      <w:r>
        <w:rPr>
          <w:sz w:val="24"/>
        </w:rPr>
        <w:t>пути</w:t>
      </w:r>
      <w:r>
        <w:rPr>
          <w:spacing w:val="-13"/>
          <w:sz w:val="24"/>
        </w:rPr>
        <w:t xml:space="preserve"> </w:t>
      </w:r>
      <w:r>
        <w:rPr>
          <w:sz w:val="24"/>
        </w:rPr>
        <w:t>цифровизации</w:t>
      </w:r>
      <w:r>
        <w:rPr>
          <w:spacing w:val="-15"/>
          <w:sz w:val="24"/>
        </w:rPr>
        <w:t xml:space="preserve"> </w:t>
      </w:r>
      <w:r>
        <w:rPr>
          <w:sz w:val="24"/>
        </w:rPr>
        <w:t>животноводческого</w:t>
      </w:r>
      <w:r>
        <w:rPr>
          <w:spacing w:val="-12"/>
          <w:sz w:val="24"/>
        </w:rPr>
        <w:t xml:space="preserve"> </w:t>
      </w:r>
      <w:r>
        <w:rPr>
          <w:spacing w:val="-2"/>
          <w:sz w:val="24"/>
        </w:rPr>
        <w:t>производства;</w:t>
      </w:r>
    </w:p>
    <w:p w14:paraId="6CFA27BC">
      <w:pPr>
        <w:pStyle w:val="32"/>
        <w:numPr>
          <w:ilvl w:val="0"/>
          <w:numId w:val="40"/>
        </w:numPr>
        <w:tabs>
          <w:tab w:val="left" w:pos="1136"/>
        </w:tabs>
        <w:spacing w:before="41"/>
        <w:ind w:left="1136"/>
        <w:jc w:val="left"/>
        <w:rPr>
          <w:sz w:val="24"/>
        </w:rPr>
      </w:pPr>
      <w:r>
        <w:rPr>
          <w:sz w:val="24"/>
        </w:rPr>
        <w:t>объяснять</w:t>
      </w:r>
      <w:r>
        <w:rPr>
          <w:spacing w:val="-17"/>
          <w:sz w:val="24"/>
        </w:rPr>
        <w:t xml:space="preserve"> </w:t>
      </w:r>
      <w:r>
        <w:rPr>
          <w:sz w:val="24"/>
        </w:rPr>
        <w:t>особенности</w:t>
      </w:r>
      <w:r>
        <w:rPr>
          <w:spacing w:val="-11"/>
          <w:sz w:val="24"/>
        </w:rPr>
        <w:t xml:space="preserve"> </w:t>
      </w:r>
      <w:r>
        <w:rPr>
          <w:sz w:val="24"/>
        </w:rPr>
        <w:t>сельскохозяйственного</w:t>
      </w:r>
      <w:r>
        <w:rPr>
          <w:spacing w:val="-11"/>
          <w:sz w:val="24"/>
        </w:rPr>
        <w:t xml:space="preserve"> </w:t>
      </w:r>
      <w:r>
        <w:rPr>
          <w:sz w:val="24"/>
        </w:rPr>
        <w:t>производства</w:t>
      </w:r>
      <w:r>
        <w:rPr>
          <w:spacing w:val="-13"/>
          <w:sz w:val="24"/>
        </w:rPr>
        <w:t xml:space="preserve"> </w:t>
      </w:r>
      <w:r>
        <w:rPr>
          <w:sz w:val="24"/>
        </w:rPr>
        <w:t>своего</w:t>
      </w:r>
      <w:r>
        <w:rPr>
          <w:spacing w:val="-9"/>
          <w:sz w:val="24"/>
        </w:rPr>
        <w:t xml:space="preserve"> </w:t>
      </w:r>
      <w:r>
        <w:rPr>
          <w:spacing w:val="-2"/>
          <w:sz w:val="24"/>
        </w:rPr>
        <w:t>региона;</w:t>
      </w:r>
    </w:p>
    <w:p w14:paraId="2106AD73">
      <w:pPr>
        <w:pStyle w:val="32"/>
        <w:numPr>
          <w:ilvl w:val="0"/>
          <w:numId w:val="40"/>
        </w:numPr>
        <w:tabs>
          <w:tab w:val="left" w:pos="1136"/>
        </w:tabs>
        <w:spacing w:before="41" w:line="280" w:lineRule="auto"/>
        <w:ind w:right="823" w:firstLine="283"/>
        <w:jc w:val="left"/>
        <w:rPr>
          <w:sz w:val="24"/>
        </w:rPr>
      </w:pPr>
      <w:r>
        <w:rPr>
          <w:sz w:val="24"/>
        </w:rPr>
        <w:t>характеризовать</w:t>
      </w:r>
      <w:r>
        <w:rPr>
          <w:spacing w:val="-5"/>
          <w:sz w:val="24"/>
        </w:rPr>
        <w:t xml:space="preserve"> </w:t>
      </w:r>
      <w:r>
        <w:rPr>
          <w:sz w:val="24"/>
        </w:rPr>
        <w:t>мир</w:t>
      </w:r>
      <w:r>
        <w:rPr>
          <w:spacing w:val="-7"/>
          <w:sz w:val="24"/>
        </w:rPr>
        <w:t xml:space="preserve"> </w:t>
      </w:r>
      <w:r>
        <w:rPr>
          <w:sz w:val="24"/>
        </w:rPr>
        <w:t>профессий,</w:t>
      </w:r>
      <w:r>
        <w:rPr>
          <w:spacing w:val="-5"/>
          <w:sz w:val="24"/>
        </w:rPr>
        <w:t xml:space="preserve"> </w:t>
      </w:r>
      <w:r>
        <w:rPr>
          <w:sz w:val="24"/>
        </w:rPr>
        <w:t>связанных</w:t>
      </w:r>
      <w:r>
        <w:rPr>
          <w:spacing w:val="-7"/>
          <w:sz w:val="24"/>
        </w:rPr>
        <w:t xml:space="preserve"> </w:t>
      </w:r>
      <w:r>
        <w:rPr>
          <w:sz w:val="24"/>
        </w:rPr>
        <w:t>с</w:t>
      </w:r>
      <w:r>
        <w:rPr>
          <w:spacing w:val="-3"/>
          <w:sz w:val="24"/>
        </w:rPr>
        <w:t xml:space="preserve"> </w:t>
      </w:r>
      <w:r>
        <w:rPr>
          <w:sz w:val="24"/>
        </w:rPr>
        <w:t>животноводством,</w:t>
      </w:r>
      <w:r>
        <w:rPr>
          <w:spacing w:val="-5"/>
          <w:sz w:val="24"/>
        </w:rPr>
        <w:t xml:space="preserve"> </w:t>
      </w:r>
      <w:r>
        <w:rPr>
          <w:sz w:val="24"/>
        </w:rPr>
        <w:t>их</w:t>
      </w:r>
      <w:r>
        <w:rPr>
          <w:spacing w:val="-7"/>
          <w:sz w:val="24"/>
        </w:rPr>
        <w:t xml:space="preserve"> </w:t>
      </w:r>
      <w:r>
        <w:rPr>
          <w:sz w:val="24"/>
        </w:rPr>
        <w:t>востребованность</w:t>
      </w:r>
      <w:r>
        <w:rPr>
          <w:spacing w:val="-5"/>
          <w:sz w:val="24"/>
        </w:rPr>
        <w:t xml:space="preserve"> </w:t>
      </w:r>
      <w:r>
        <w:rPr>
          <w:sz w:val="24"/>
        </w:rPr>
        <w:t>на региональном рынке труда.</w:t>
      </w:r>
    </w:p>
    <w:p w14:paraId="3D9BA4F5">
      <w:pPr>
        <w:spacing w:line="273" w:lineRule="exact"/>
        <w:ind w:left="569"/>
        <w:rPr>
          <w:i/>
          <w:sz w:val="24"/>
        </w:rPr>
      </w:pPr>
      <w:r>
        <w:rPr>
          <w:i/>
          <w:sz w:val="24"/>
        </w:rPr>
        <w:t>Предметные</w:t>
      </w:r>
      <w:r>
        <w:rPr>
          <w:i/>
          <w:spacing w:val="-10"/>
          <w:sz w:val="24"/>
        </w:rPr>
        <w:t xml:space="preserve"> </w:t>
      </w:r>
      <w:r>
        <w:rPr>
          <w:i/>
          <w:sz w:val="24"/>
        </w:rPr>
        <w:t>результаты</w:t>
      </w:r>
      <w:r>
        <w:rPr>
          <w:i/>
          <w:spacing w:val="-5"/>
          <w:sz w:val="24"/>
        </w:rPr>
        <w:t xml:space="preserve"> </w:t>
      </w:r>
      <w:r>
        <w:rPr>
          <w:i/>
          <w:sz w:val="24"/>
        </w:rPr>
        <w:t>освоения</w:t>
      </w:r>
      <w:r>
        <w:rPr>
          <w:i/>
          <w:spacing w:val="-8"/>
          <w:sz w:val="24"/>
        </w:rPr>
        <w:t xml:space="preserve"> </w:t>
      </w:r>
      <w:r>
        <w:rPr>
          <w:i/>
          <w:sz w:val="24"/>
        </w:rPr>
        <w:t>содержания</w:t>
      </w:r>
      <w:r>
        <w:rPr>
          <w:i/>
          <w:spacing w:val="-7"/>
          <w:sz w:val="24"/>
        </w:rPr>
        <w:t xml:space="preserve"> </w:t>
      </w:r>
      <w:r>
        <w:rPr>
          <w:i/>
          <w:sz w:val="24"/>
        </w:rPr>
        <w:t>модуля</w:t>
      </w:r>
      <w:r>
        <w:rPr>
          <w:i/>
          <w:spacing w:val="-8"/>
          <w:sz w:val="24"/>
        </w:rPr>
        <w:t xml:space="preserve"> </w:t>
      </w:r>
      <w:r>
        <w:rPr>
          <w:i/>
          <w:spacing w:val="-2"/>
          <w:sz w:val="24"/>
        </w:rPr>
        <w:t>"Растениеводство".</w:t>
      </w:r>
    </w:p>
    <w:p w14:paraId="70C53781">
      <w:pPr>
        <w:pStyle w:val="17"/>
        <w:spacing w:before="36"/>
        <w:ind w:firstLine="0"/>
        <w:jc w:val="left"/>
      </w:pPr>
      <w:r>
        <w:t>К</w:t>
      </w:r>
      <w:r>
        <w:rPr>
          <w:spacing w:val="-1"/>
        </w:rPr>
        <w:t xml:space="preserve"> </w:t>
      </w:r>
      <w:r>
        <w:t>концу</w:t>
      </w:r>
      <w:r>
        <w:rPr>
          <w:spacing w:val="-16"/>
        </w:rPr>
        <w:t xml:space="preserve"> </w:t>
      </w:r>
      <w:r>
        <w:t>обучения</w:t>
      </w:r>
      <w:r>
        <w:rPr>
          <w:spacing w:val="1"/>
        </w:rPr>
        <w:t xml:space="preserve"> </w:t>
      </w:r>
      <w:r>
        <w:t>в</w:t>
      </w:r>
      <w:r>
        <w:rPr>
          <w:spacing w:val="5"/>
        </w:rPr>
        <w:t xml:space="preserve"> </w:t>
      </w:r>
      <w:r>
        <w:t>7</w:t>
      </w:r>
      <w:r>
        <w:rPr>
          <w:spacing w:val="-4"/>
        </w:rPr>
        <w:t xml:space="preserve"> </w:t>
      </w:r>
      <w:r>
        <w:t>-</w:t>
      </w:r>
      <w:r>
        <w:rPr>
          <w:spacing w:val="4"/>
        </w:rPr>
        <w:t xml:space="preserve"> </w:t>
      </w:r>
      <w:r>
        <w:t>8</w:t>
      </w:r>
      <w:r>
        <w:rPr>
          <w:spacing w:val="-3"/>
        </w:rPr>
        <w:t xml:space="preserve"> </w:t>
      </w:r>
      <w:r>
        <w:rPr>
          <w:spacing w:val="-2"/>
        </w:rPr>
        <w:t>классах:</w:t>
      </w:r>
    </w:p>
    <w:p w14:paraId="6B818414">
      <w:pPr>
        <w:pStyle w:val="32"/>
        <w:numPr>
          <w:ilvl w:val="0"/>
          <w:numId w:val="40"/>
        </w:numPr>
        <w:tabs>
          <w:tab w:val="left" w:pos="1136"/>
        </w:tabs>
        <w:spacing w:before="46"/>
        <w:ind w:left="1136"/>
        <w:jc w:val="left"/>
        <w:rPr>
          <w:sz w:val="24"/>
        </w:rPr>
      </w:pPr>
      <w:r>
        <w:rPr>
          <w:sz w:val="24"/>
        </w:rPr>
        <w:t>характеризовать</w:t>
      </w:r>
      <w:r>
        <w:rPr>
          <w:spacing w:val="-15"/>
          <w:sz w:val="24"/>
        </w:rPr>
        <w:t xml:space="preserve"> </w:t>
      </w:r>
      <w:r>
        <w:rPr>
          <w:sz w:val="24"/>
        </w:rPr>
        <w:t>основные</w:t>
      </w:r>
      <w:r>
        <w:rPr>
          <w:spacing w:val="-11"/>
          <w:sz w:val="24"/>
        </w:rPr>
        <w:t xml:space="preserve"> </w:t>
      </w:r>
      <w:r>
        <w:rPr>
          <w:sz w:val="24"/>
        </w:rPr>
        <w:t>направления</w:t>
      </w:r>
      <w:r>
        <w:rPr>
          <w:spacing w:val="-9"/>
          <w:sz w:val="24"/>
        </w:rPr>
        <w:t xml:space="preserve"> </w:t>
      </w:r>
      <w:r>
        <w:rPr>
          <w:spacing w:val="-2"/>
          <w:sz w:val="24"/>
        </w:rPr>
        <w:t>растениеводства;</w:t>
      </w:r>
    </w:p>
    <w:p w14:paraId="22AEDDC3">
      <w:pPr>
        <w:pStyle w:val="32"/>
        <w:numPr>
          <w:ilvl w:val="0"/>
          <w:numId w:val="40"/>
        </w:numPr>
        <w:tabs>
          <w:tab w:val="left" w:pos="1136"/>
          <w:tab w:val="left" w:pos="2437"/>
          <w:tab w:val="left" w:pos="3445"/>
          <w:tab w:val="left" w:pos="5423"/>
          <w:tab w:val="left" w:pos="6139"/>
          <w:tab w:val="left" w:pos="7445"/>
          <w:tab w:val="left" w:pos="8607"/>
        </w:tabs>
        <w:spacing w:before="36" w:line="276" w:lineRule="auto"/>
        <w:ind w:right="598" w:firstLine="283"/>
        <w:jc w:val="left"/>
        <w:rPr>
          <w:sz w:val="24"/>
        </w:rPr>
      </w:pPr>
      <w:r>
        <w:rPr>
          <w:spacing w:val="-2"/>
          <w:sz w:val="24"/>
        </w:rPr>
        <w:t>описывать</w:t>
      </w:r>
      <w:r>
        <w:rPr>
          <w:sz w:val="24"/>
        </w:rPr>
        <w:tab/>
      </w:r>
      <w:r>
        <w:rPr>
          <w:spacing w:val="-2"/>
          <w:sz w:val="24"/>
        </w:rPr>
        <w:t>полный</w:t>
      </w:r>
      <w:r>
        <w:rPr>
          <w:sz w:val="24"/>
        </w:rPr>
        <w:tab/>
      </w:r>
      <w:r>
        <w:rPr>
          <w:spacing w:val="-2"/>
          <w:sz w:val="24"/>
        </w:rPr>
        <w:t>технологический</w:t>
      </w:r>
      <w:r>
        <w:rPr>
          <w:sz w:val="24"/>
        </w:rPr>
        <w:tab/>
      </w:r>
      <w:r>
        <w:rPr>
          <w:spacing w:val="-4"/>
          <w:sz w:val="24"/>
        </w:rPr>
        <w:t>цикл</w:t>
      </w:r>
      <w:r>
        <w:rPr>
          <w:sz w:val="24"/>
        </w:rPr>
        <w:tab/>
      </w:r>
      <w:r>
        <w:rPr>
          <w:spacing w:val="-2"/>
          <w:sz w:val="24"/>
        </w:rPr>
        <w:t>получения</w:t>
      </w:r>
      <w:r>
        <w:rPr>
          <w:sz w:val="24"/>
        </w:rPr>
        <w:tab/>
      </w:r>
      <w:r>
        <w:rPr>
          <w:spacing w:val="-2"/>
          <w:sz w:val="24"/>
        </w:rPr>
        <w:t>наиболее</w:t>
      </w:r>
      <w:r>
        <w:rPr>
          <w:sz w:val="24"/>
        </w:rPr>
        <w:tab/>
      </w:r>
      <w:r>
        <w:rPr>
          <w:spacing w:val="-4"/>
          <w:sz w:val="24"/>
        </w:rPr>
        <w:t xml:space="preserve">распространенной </w:t>
      </w:r>
      <w:r>
        <w:rPr>
          <w:sz w:val="24"/>
        </w:rPr>
        <w:t>растениеводческой продукции своего региона;</w:t>
      </w:r>
    </w:p>
    <w:p w14:paraId="3B1509CC">
      <w:pPr>
        <w:pStyle w:val="32"/>
        <w:numPr>
          <w:ilvl w:val="0"/>
          <w:numId w:val="40"/>
        </w:numPr>
        <w:tabs>
          <w:tab w:val="left" w:pos="1136"/>
        </w:tabs>
        <w:spacing w:before="3"/>
        <w:ind w:left="1136"/>
        <w:jc w:val="left"/>
        <w:rPr>
          <w:sz w:val="24"/>
        </w:rPr>
      </w:pPr>
      <w:r>
        <w:rPr>
          <w:sz w:val="24"/>
        </w:rPr>
        <w:t>характеризовать</w:t>
      </w:r>
      <w:r>
        <w:rPr>
          <w:spacing w:val="-11"/>
          <w:sz w:val="24"/>
        </w:rPr>
        <w:t xml:space="preserve"> </w:t>
      </w:r>
      <w:r>
        <w:rPr>
          <w:sz w:val="24"/>
        </w:rPr>
        <w:t>виды</w:t>
      </w:r>
      <w:r>
        <w:rPr>
          <w:spacing w:val="-5"/>
          <w:sz w:val="24"/>
        </w:rPr>
        <w:t xml:space="preserve"> </w:t>
      </w:r>
      <w:r>
        <w:rPr>
          <w:sz w:val="24"/>
        </w:rPr>
        <w:t>и</w:t>
      </w:r>
      <w:r>
        <w:rPr>
          <w:spacing w:val="-7"/>
          <w:sz w:val="24"/>
        </w:rPr>
        <w:t xml:space="preserve"> </w:t>
      </w:r>
      <w:r>
        <w:rPr>
          <w:sz w:val="24"/>
        </w:rPr>
        <w:t>свойства</w:t>
      </w:r>
      <w:r>
        <w:rPr>
          <w:spacing w:val="-8"/>
          <w:sz w:val="24"/>
        </w:rPr>
        <w:t xml:space="preserve"> </w:t>
      </w:r>
      <w:r>
        <w:rPr>
          <w:sz w:val="24"/>
        </w:rPr>
        <w:t>почв</w:t>
      </w:r>
      <w:r>
        <w:rPr>
          <w:spacing w:val="-5"/>
          <w:sz w:val="24"/>
        </w:rPr>
        <w:t xml:space="preserve"> </w:t>
      </w:r>
      <w:r>
        <w:rPr>
          <w:sz w:val="24"/>
        </w:rPr>
        <w:t>данного</w:t>
      </w:r>
      <w:r>
        <w:rPr>
          <w:spacing w:val="-6"/>
          <w:sz w:val="24"/>
        </w:rPr>
        <w:t xml:space="preserve"> </w:t>
      </w:r>
      <w:r>
        <w:rPr>
          <w:spacing w:val="-2"/>
          <w:sz w:val="24"/>
        </w:rPr>
        <w:t>региона;</w:t>
      </w:r>
    </w:p>
    <w:p w14:paraId="57C09EAB">
      <w:pPr>
        <w:pStyle w:val="32"/>
        <w:numPr>
          <w:ilvl w:val="0"/>
          <w:numId w:val="40"/>
        </w:numPr>
        <w:tabs>
          <w:tab w:val="left" w:pos="1136"/>
        </w:tabs>
        <w:spacing w:before="41"/>
        <w:ind w:left="1136"/>
        <w:jc w:val="left"/>
        <w:rPr>
          <w:sz w:val="24"/>
        </w:rPr>
      </w:pPr>
      <w:r>
        <w:rPr>
          <w:sz w:val="24"/>
        </w:rPr>
        <w:t>знать</w:t>
      </w:r>
      <w:r>
        <w:rPr>
          <w:spacing w:val="-9"/>
          <w:sz w:val="24"/>
        </w:rPr>
        <w:t xml:space="preserve"> </w:t>
      </w:r>
      <w:r>
        <w:rPr>
          <w:sz w:val="24"/>
        </w:rPr>
        <w:t>ручные</w:t>
      </w:r>
      <w:r>
        <w:rPr>
          <w:spacing w:val="-8"/>
          <w:sz w:val="24"/>
        </w:rPr>
        <w:t xml:space="preserve"> </w:t>
      </w:r>
      <w:r>
        <w:rPr>
          <w:sz w:val="24"/>
        </w:rPr>
        <w:t>и</w:t>
      </w:r>
      <w:r>
        <w:rPr>
          <w:spacing w:val="-8"/>
          <w:sz w:val="24"/>
        </w:rPr>
        <w:t xml:space="preserve"> </w:t>
      </w:r>
      <w:r>
        <w:rPr>
          <w:sz w:val="24"/>
        </w:rPr>
        <w:t>механизированные</w:t>
      </w:r>
      <w:r>
        <w:rPr>
          <w:spacing w:val="-10"/>
          <w:sz w:val="24"/>
        </w:rPr>
        <w:t xml:space="preserve"> </w:t>
      </w:r>
      <w:r>
        <w:rPr>
          <w:sz w:val="24"/>
        </w:rPr>
        <w:t>инструменты</w:t>
      </w:r>
      <w:r>
        <w:rPr>
          <w:spacing w:val="-9"/>
          <w:sz w:val="24"/>
        </w:rPr>
        <w:t xml:space="preserve"> </w:t>
      </w:r>
      <w:r>
        <w:rPr>
          <w:sz w:val="24"/>
        </w:rPr>
        <w:t>обработки</w:t>
      </w:r>
      <w:r>
        <w:rPr>
          <w:spacing w:val="-11"/>
          <w:sz w:val="24"/>
        </w:rPr>
        <w:t xml:space="preserve"> </w:t>
      </w:r>
      <w:r>
        <w:rPr>
          <w:spacing w:val="-2"/>
          <w:sz w:val="24"/>
        </w:rPr>
        <w:t>почвы;</w:t>
      </w:r>
    </w:p>
    <w:p w14:paraId="29AECF99">
      <w:pPr>
        <w:pStyle w:val="32"/>
        <w:numPr>
          <w:ilvl w:val="0"/>
          <w:numId w:val="40"/>
        </w:numPr>
        <w:tabs>
          <w:tab w:val="left" w:pos="1136"/>
        </w:tabs>
        <w:spacing w:before="41"/>
        <w:ind w:left="1136"/>
        <w:jc w:val="left"/>
        <w:rPr>
          <w:sz w:val="24"/>
        </w:rPr>
      </w:pPr>
      <w:r>
        <w:rPr>
          <w:sz w:val="24"/>
        </w:rPr>
        <w:t>классифицировать</w:t>
      </w:r>
      <w:r>
        <w:rPr>
          <w:spacing w:val="-13"/>
          <w:sz w:val="24"/>
        </w:rPr>
        <w:t xml:space="preserve"> </w:t>
      </w:r>
      <w:r>
        <w:rPr>
          <w:sz w:val="24"/>
        </w:rPr>
        <w:t>культурные</w:t>
      </w:r>
      <w:r>
        <w:rPr>
          <w:spacing w:val="-8"/>
          <w:sz w:val="24"/>
        </w:rPr>
        <w:t xml:space="preserve"> </w:t>
      </w:r>
      <w:r>
        <w:rPr>
          <w:sz w:val="24"/>
        </w:rPr>
        <w:t>растения</w:t>
      </w:r>
      <w:r>
        <w:rPr>
          <w:spacing w:val="-8"/>
          <w:sz w:val="24"/>
        </w:rPr>
        <w:t xml:space="preserve"> </w:t>
      </w:r>
      <w:r>
        <w:rPr>
          <w:sz w:val="24"/>
        </w:rPr>
        <w:t>по</w:t>
      </w:r>
      <w:r>
        <w:rPr>
          <w:spacing w:val="-4"/>
          <w:sz w:val="24"/>
        </w:rPr>
        <w:t xml:space="preserve"> </w:t>
      </w:r>
      <w:r>
        <w:rPr>
          <w:sz w:val="24"/>
        </w:rPr>
        <w:t>различным</w:t>
      </w:r>
      <w:r>
        <w:rPr>
          <w:spacing w:val="-15"/>
          <w:sz w:val="24"/>
        </w:rPr>
        <w:t xml:space="preserve"> </w:t>
      </w:r>
      <w:r>
        <w:rPr>
          <w:spacing w:val="-2"/>
          <w:sz w:val="24"/>
        </w:rPr>
        <w:t>основаниям;</w:t>
      </w:r>
    </w:p>
    <w:p w14:paraId="0F13BE58">
      <w:pPr>
        <w:pStyle w:val="32"/>
        <w:numPr>
          <w:ilvl w:val="0"/>
          <w:numId w:val="40"/>
        </w:numPr>
        <w:tabs>
          <w:tab w:val="left" w:pos="1136"/>
        </w:tabs>
        <w:spacing w:before="41"/>
        <w:ind w:left="1136"/>
        <w:jc w:val="left"/>
        <w:rPr>
          <w:sz w:val="24"/>
        </w:rPr>
      </w:pPr>
      <w:r>
        <w:rPr>
          <w:sz w:val="24"/>
        </w:rPr>
        <w:t>знать</w:t>
      </w:r>
      <w:r>
        <w:rPr>
          <w:spacing w:val="-9"/>
          <w:sz w:val="24"/>
        </w:rPr>
        <w:t xml:space="preserve"> </w:t>
      </w:r>
      <w:r>
        <w:rPr>
          <w:sz w:val="24"/>
        </w:rPr>
        <w:t>полезные</w:t>
      </w:r>
      <w:r>
        <w:rPr>
          <w:spacing w:val="-6"/>
          <w:sz w:val="24"/>
        </w:rPr>
        <w:t xml:space="preserve"> </w:t>
      </w:r>
      <w:r>
        <w:rPr>
          <w:sz w:val="24"/>
        </w:rPr>
        <w:t>дикорастущие</w:t>
      </w:r>
      <w:r>
        <w:rPr>
          <w:spacing w:val="-5"/>
          <w:sz w:val="24"/>
        </w:rPr>
        <w:t xml:space="preserve"> </w:t>
      </w:r>
      <w:r>
        <w:rPr>
          <w:sz w:val="24"/>
        </w:rPr>
        <w:t>растения</w:t>
      </w:r>
      <w:r>
        <w:rPr>
          <w:spacing w:val="-1"/>
          <w:sz w:val="24"/>
        </w:rPr>
        <w:t xml:space="preserve"> </w:t>
      </w:r>
      <w:r>
        <w:rPr>
          <w:sz w:val="24"/>
        </w:rPr>
        <w:t>и</w:t>
      </w:r>
      <w:r>
        <w:rPr>
          <w:spacing w:val="-5"/>
          <w:sz w:val="24"/>
        </w:rPr>
        <w:t xml:space="preserve"> </w:t>
      </w:r>
      <w:r>
        <w:rPr>
          <w:sz w:val="24"/>
        </w:rPr>
        <w:t>их</w:t>
      </w:r>
      <w:r>
        <w:rPr>
          <w:spacing w:val="-6"/>
          <w:sz w:val="24"/>
        </w:rPr>
        <w:t xml:space="preserve"> </w:t>
      </w:r>
      <w:r>
        <w:rPr>
          <w:spacing w:val="-2"/>
          <w:sz w:val="24"/>
        </w:rPr>
        <w:t>свойства;</w:t>
      </w:r>
    </w:p>
    <w:p w14:paraId="07E9945D">
      <w:pPr>
        <w:pStyle w:val="32"/>
        <w:numPr>
          <w:ilvl w:val="0"/>
          <w:numId w:val="40"/>
        </w:numPr>
        <w:tabs>
          <w:tab w:val="left" w:pos="1136"/>
        </w:tabs>
        <w:spacing w:before="41"/>
        <w:ind w:left="1136"/>
        <w:jc w:val="left"/>
        <w:rPr>
          <w:sz w:val="24"/>
        </w:rPr>
      </w:pPr>
      <w:r>
        <w:rPr>
          <w:sz w:val="24"/>
        </w:rPr>
        <w:t>знать</w:t>
      </w:r>
      <w:r>
        <w:rPr>
          <w:spacing w:val="-9"/>
          <w:sz w:val="24"/>
        </w:rPr>
        <w:t xml:space="preserve"> </w:t>
      </w:r>
      <w:r>
        <w:rPr>
          <w:sz w:val="24"/>
        </w:rPr>
        <w:t>опасные</w:t>
      </w:r>
      <w:r>
        <w:rPr>
          <w:spacing w:val="-10"/>
          <w:sz w:val="24"/>
        </w:rPr>
        <w:t xml:space="preserve"> </w:t>
      </w:r>
      <w:r>
        <w:rPr>
          <w:sz w:val="24"/>
        </w:rPr>
        <w:t>для</w:t>
      </w:r>
      <w:r>
        <w:rPr>
          <w:spacing w:val="-7"/>
          <w:sz w:val="24"/>
        </w:rPr>
        <w:t xml:space="preserve"> </w:t>
      </w:r>
      <w:r>
        <w:rPr>
          <w:sz w:val="24"/>
        </w:rPr>
        <w:t>человека</w:t>
      </w:r>
      <w:r>
        <w:rPr>
          <w:spacing w:val="-7"/>
          <w:sz w:val="24"/>
        </w:rPr>
        <w:t xml:space="preserve"> </w:t>
      </w:r>
      <w:r>
        <w:rPr>
          <w:sz w:val="24"/>
        </w:rPr>
        <w:t>дикорастущие</w:t>
      </w:r>
      <w:r>
        <w:rPr>
          <w:spacing w:val="-5"/>
          <w:sz w:val="24"/>
        </w:rPr>
        <w:t xml:space="preserve"> </w:t>
      </w:r>
      <w:r>
        <w:rPr>
          <w:spacing w:val="-2"/>
          <w:sz w:val="24"/>
        </w:rPr>
        <w:t>растения;</w:t>
      </w:r>
    </w:p>
    <w:p w14:paraId="58D0274D">
      <w:pPr>
        <w:pStyle w:val="32"/>
        <w:numPr>
          <w:ilvl w:val="0"/>
          <w:numId w:val="40"/>
        </w:numPr>
        <w:tabs>
          <w:tab w:val="left" w:pos="1136"/>
        </w:tabs>
        <w:spacing w:before="41"/>
        <w:ind w:left="1136"/>
        <w:jc w:val="left"/>
        <w:rPr>
          <w:sz w:val="24"/>
        </w:rPr>
      </w:pPr>
      <w:r>
        <w:rPr>
          <w:sz w:val="24"/>
        </w:rPr>
        <w:t>знать</w:t>
      </w:r>
      <w:r>
        <w:rPr>
          <w:spacing w:val="-5"/>
          <w:sz w:val="24"/>
        </w:rPr>
        <w:t xml:space="preserve"> </w:t>
      </w:r>
      <w:r>
        <w:rPr>
          <w:sz w:val="24"/>
        </w:rPr>
        <w:t>полезные</w:t>
      </w:r>
      <w:r>
        <w:rPr>
          <w:spacing w:val="-7"/>
          <w:sz w:val="24"/>
        </w:rPr>
        <w:t xml:space="preserve"> </w:t>
      </w:r>
      <w:r>
        <w:rPr>
          <w:sz w:val="24"/>
        </w:rPr>
        <w:t>для</w:t>
      </w:r>
      <w:r>
        <w:rPr>
          <w:spacing w:val="-7"/>
          <w:sz w:val="24"/>
        </w:rPr>
        <w:t xml:space="preserve"> </w:t>
      </w:r>
      <w:r>
        <w:rPr>
          <w:sz w:val="24"/>
        </w:rPr>
        <w:t>человека</w:t>
      </w:r>
      <w:r>
        <w:rPr>
          <w:spacing w:val="-6"/>
          <w:sz w:val="24"/>
        </w:rPr>
        <w:t xml:space="preserve"> </w:t>
      </w:r>
      <w:r>
        <w:rPr>
          <w:spacing w:val="-2"/>
          <w:sz w:val="24"/>
        </w:rPr>
        <w:t>грибы;</w:t>
      </w:r>
    </w:p>
    <w:p w14:paraId="7EEB48F1">
      <w:pPr>
        <w:pStyle w:val="32"/>
        <w:numPr>
          <w:ilvl w:val="0"/>
          <w:numId w:val="40"/>
        </w:numPr>
        <w:tabs>
          <w:tab w:val="left" w:pos="1136"/>
        </w:tabs>
        <w:spacing w:before="46"/>
        <w:ind w:left="1136"/>
        <w:jc w:val="left"/>
        <w:rPr>
          <w:sz w:val="24"/>
        </w:rPr>
      </w:pPr>
      <w:r>
        <w:rPr>
          <w:sz w:val="24"/>
        </w:rPr>
        <w:t>знать</w:t>
      </w:r>
      <w:r>
        <w:rPr>
          <w:spacing w:val="-7"/>
          <w:sz w:val="24"/>
        </w:rPr>
        <w:t xml:space="preserve"> </w:t>
      </w:r>
      <w:r>
        <w:rPr>
          <w:sz w:val="24"/>
        </w:rPr>
        <w:t>опасные</w:t>
      </w:r>
      <w:r>
        <w:rPr>
          <w:spacing w:val="-4"/>
          <w:sz w:val="24"/>
        </w:rPr>
        <w:t xml:space="preserve"> </w:t>
      </w:r>
      <w:r>
        <w:rPr>
          <w:sz w:val="24"/>
        </w:rPr>
        <w:t>для</w:t>
      </w:r>
      <w:r>
        <w:rPr>
          <w:spacing w:val="-5"/>
          <w:sz w:val="24"/>
        </w:rPr>
        <w:t xml:space="preserve"> </w:t>
      </w:r>
      <w:r>
        <w:rPr>
          <w:sz w:val="24"/>
        </w:rPr>
        <w:t>человека</w:t>
      </w:r>
      <w:r>
        <w:rPr>
          <w:spacing w:val="-4"/>
          <w:sz w:val="24"/>
        </w:rPr>
        <w:t xml:space="preserve"> </w:t>
      </w:r>
      <w:r>
        <w:rPr>
          <w:spacing w:val="-2"/>
          <w:sz w:val="24"/>
        </w:rPr>
        <w:t>грибы;</w:t>
      </w:r>
    </w:p>
    <w:p w14:paraId="62048696">
      <w:pPr>
        <w:pStyle w:val="32"/>
        <w:numPr>
          <w:ilvl w:val="0"/>
          <w:numId w:val="40"/>
        </w:numPr>
        <w:tabs>
          <w:tab w:val="left" w:pos="1136"/>
        </w:tabs>
        <w:spacing w:before="41" w:line="271" w:lineRule="auto"/>
        <w:ind w:right="795" w:firstLine="283"/>
        <w:jc w:val="left"/>
        <w:rPr>
          <w:sz w:val="24"/>
        </w:rPr>
      </w:pPr>
      <w:r>
        <w:rPr>
          <w:sz w:val="24"/>
        </w:rPr>
        <w:t>владеть</w:t>
      </w:r>
      <w:r>
        <w:rPr>
          <w:spacing w:val="-2"/>
          <w:sz w:val="24"/>
        </w:rPr>
        <w:t xml:space="preserve"> </w:t>
      </w:r>
      <w:r>
        <w:rPr>
          <w:sz w:val="24"/>
        </w:rPr>
        <w:t>методами</w:t>
      </w:r>
      <w:r>
        <w:rPr>
          <w:spacing w:val="-2"/>
          <w:sz w:val="24"/>
        </w:rPr>
        <w:t xml:space="preserve"> </w:t>
      </w:r>
      <w:r>
        <w:rPr>
          <w:sz w:val="24"/>
        </w:rPr>
        <w:t>сбора,</w:t>
      </w:r>
      <w:r>
        <w:rPr>
          <w:spacing w:val="-6"/>
          <w:sz w:val="24"/>
        </w:rPr>
        <w:t xml:space="preserve"> </w:t>
      </w:r>
      <w:r>
        <w:rPr>
          <w:sz w:val="24"/>
        </w:rPr>
        <w:t>переработки</w:t>
      </w:r>
      <w:r>
        <w:rPr>
          <w:spacing w:val="-7"/>
          <w:sz w:val="24"/>
        </w:rPr>
        <w:t xml:space="preserve"> </w:t>
      </w:r>
      <w:r>
        <w:rPr>
          <w:sz w:val="24"/>
        </w:rPr>
        <w:t>и</w:t>
      </w:r>
      <w:r>
        <w:rPr>
          <w:spacing w:val="-2"/>
          <w:sz w:val="24"/>
        </w:rPr>
        <w:t xml:space="preserve"> </w:t>
      </w:r>
      <w:r>
        <w:rPr>
          <w:sz w:val="24"/>
        </w:rPr>
        <w:t>хранения</w:t>
      </w:r>
      <w:r>
        <w:rPr>
          <w:spacing w:val="-3"/>
          <w:sz w:val="24"/>
        </w:rPr>
        <w:t xml:space="preserve"> </w:t>
      </w:r>
      <w:r>
        <w:rPr>
          <w:sz w:val="24"/>
        </w:rPr>
        <w:t>полезных</w:t>
      </w:r>
      <w:r>
        <w:rPr>
          <w:spacing w:val="-8"/>
          <w:sz w:val="24"/>
        </w:rPr>
        <w:t xml:space="preserve"> </w:t>
      </w:r>
      <w:r>
        <w:rPr>
          <w:sz w:val="24"/>
        </w:rPr>
        <w:t>дикорастущих</w:t>
      </w:r>
      <w:r>
        <w:rPr>
          <w:spacing w:val="-8"/>
          <w:sz w:val="24"/>
        </w:rPr>
        <w:t xml:space="preserve"> </w:t>
      </w:r>
      <w:r>
        <w:rPr>
          <w:sz w:val="24"/>
        </w:rPr>
        <w:t>растений</w:t>
      </w:r>
      <w:r>
        <w:rPr>
          <w:spacing w:val="-2"/>
          <w:sz w:val="24"/>
        </w:rPr>
        <w:t xml:space="preserve"> </w:t>
      </w:r>
      <w:r>
        <w:rPr>
          <w:sz w:val="24"/>
        </w:rPr>
        <w:t>и</w:t>
      </w:r>
      <w:r>
        <w:rPr>
          <w:spacing w:val="-7"/>
          <w:sz w:val="24"/>
        </w:rPr>
        <w:t xml:space="preserve"> </w:t>
      </w:r>
      <w:r>
        <w:rPr>
          <w:sz w:val="24"/>
        </w:rPr>
        <w:t xml:space="preserve">их </w:t>
      </w:r>
      <w:r>
        <w:rPr>
          <w:spacing w:val="-2"/>
          <w:sz w:val="24"/>
        </w:rPr>
        <w:t>плодов;</w:t>
      </w:r>
    </w:p>
    <w:p w14:paraId="1E75C621">
      <w:pPr>
        <w:pStyle w:val="32"/>
        <w:numPr>
          <w:ilvl w:val="0"/>
          <w:numId w:val="40"/>
        </w:numPr>
        <w:tabs>
          <w:tab w:val="left" w:pos="1136"/>
        </w:tabs>
        <w:spacing w:before="15"/>
        <w:ind w:left="1136"/>
        <w:jc w:val="left"/>
        <w:rPr>
          <w:sz w:val="24"/>
        </w:rPr>
      </w:pPr>
      <w:r>
        <w:rPr>
          <w:sz w:val="24"/>
        </w:rPr>
        <w:t>владеть</w:t>
      </w:r>
      <w:r>
        <w:rPr>
          <w:spacing w:val="-8"/>
          <w:sz w:val="24"/>
        </w:rPr>
        <w:t xml:space="preserve"> </w:t>
      </w:r>
      <w:r>
        <w:rPr>
          <w:sz w:val="24"/>
        </w:rPr>
        <w:t>методами</w:t>
      </w:r>
      <w:r>
        <w:rPr>
          <w:spacing w:val="-5"/>
          <w:sz w:val="24"/>
        </w:rPr>
        <w:t xml:space="preserve"> </w:t>
      </w:r>
      <w:r>
        <w:rPr>
          <w:sz w:val="24"/>
        </w:rPr>
        <w:t>сбора,</w:t>
      </w:r>
      <w:r>
        <w:rPr>
          <w:spacing w:val="-5"/>
          <w:sz w:val="24"/>
        </w:rPr>
        <w:t xml:space="preserve"> </w:t>
      </w:r>
      <w:r>
        <w:rPr>
          <w:sz w:val="24"/>
        </w:rPr>
        <w:t>переработки</w:t>
      </w:r>
      <w:r>
        <w:rPr>
          <w:spacing w:val="-5"/>
          <w:sz w:val="24"/>
        </w:rPr>
        <w:t xml:space="preserve"> </w:t>
      </w:r>
      <w:r>
        <w:rPr>
          <w:sz w:val="24"/>
        </w:rPr>
        <w:t>и</w:t>
      </w:r>
      <w:r>
        <w:rPr>
          <w:spacing w:val="-11"/>
          <w:sz w:val="24"/>
        </w:rPr>
        <w:t xml:space="preserve"> </w:t>
      </w:r>
      <w:r>
        <w:rPr>
          <w:sz w:val="24"/>
        </w:rPr>
        <w:t>хранения</w:t>
      </w:r>
      <w:r>
        <w:rPr>
          <w:spacing w:val="-2"/>
          <w:sz w:val="24"/>
        </w:rPr>
        <w:t xml:space="preserve"> </w:t>
      </w:r>
      <w:r>
        <w:rPr>
          <w:sz w:val="24"/>
        </w:rPr>
        <w:t>полезных</w:t>
      </w:r>
      <w:r>
        <w:rPr>
          <w:spacing w:val="-5"/>
          <w:sz w:val="24"/>
        </w:rPr>
        <w:t xml:space="preserve"> </w:t>
      </w:r>
      <w:r>
        <w:rPr>
          <w:sz w:val="24"/>
        </w:rPr>
        <w:t>для</w:t>
      </w:r>
      <w:r>
        <w:rPr>
          <w:spacing w:val="-7"/>
          <w:sz w:val="24"/>
        </w:rPr>
        <w:t xml:space="preserve"> </w:t>
      </w:r>
      <w:r>
        <w:rPr>
          <w:sz w:val="24"/>
        </w:rPr>
        <w:t>человека</w:t>
      </w:r>
      <w:r>
        <w:rPr>
          <w:spacing w:val="-7"/>
          <w:sz w:val="24"/>
        </w:rPr>
        <w:t xml:space="preserve"> </w:t>
      </w:r>
      <w:r>
        <w:rPr>
          <w:spacing w:val="-2"/>
          <w:sz w:val="24"/>
        </w:rPr>
        <w:t>грибов;</w:t>
      </w:r>
    </w:p>
    <w:p w14:paraId="1E7C47D4">
      <w:pPr>
        <w:pStyle w:val="32"/>
        <w:numPr>
          <w:ilvl w:val="0"/>
          <w:numId w:val="40"/>
        </w:numPr>
        <w:tabs>
          <w:tab w:val="left" w:pos="1136"/>
        </w:tabs>
        <w:spacing w:before="36"/>
        <w:ind w:left="1136"/>
        <w:jc w:val="left"/>
        <w:rPr>
          <w:sz w:val="24"/>
        </w:rPr>
      </w:pPr>
      <w:r>
        <w:rPr>
          <w:sz w:val="24"/>
        </w:rPr>
        <w:t>характеризовать</w:t>
      </w:r>
      <w:r>
        <w:rPr>
          <w:spacing w:val="-16"/>
          <w:sz w:val="24"/>
        </w:rPr>
        <w:t xml:space="preserve"> </w:t>
      </w:r>
      <w:r>
        <w:rPr>
          <w:sz w:val="24"/>
        </w:rPr>
        <w:t>основные</w:t>
      </w:r>
      <w:r>
        <w:rPr>
          <w:spacing w:val="-11"/>
          <w:sz w:val="24"/>
        </w:rPr>
        <w:t xml:space="preserve"> </w:t>
      </w:r>
      <w:r>
        <w:rPr>
          <w:sz w:val="24"/>
        </w:rPr>
        <w:t>направления</w:t>
      </w:r>
      <w:r>
        <w:rPr>
          <w:spacing w:val="-6"/>
          <w:sz w:val="24"/>
        </w:rPr>
        <w:t xml:space="preserve"> </w:t>
      </w:r>
      <w:r>
        <w:rPr>
          <w:sz w:val="24"/>
        </w:rPr>
        <w:t>цифровизации</w:t>
      </w:r>
      <w:r>
        <w:rPr>
          <w:spacing w:val="-10"/>
          <w:sz w:val="24"/>
        </w:rPr>
        <w:t xml:space="preserve"> </w:t>
      </w:r>
      <w:r>
        <w:rPr>
          <w:sz w:val="24"/>
        </w:rPr>
        <w:t>и</w:t>
      </w:r>
      <w:r>
        <w:rPr>
          <w:spacing w:val="-7"/>
          <w:sz w:val="24"/>
        </w:rPr>
        <w:t xml:space="preserve"> </w:t>
      </w:r>
      <w:r>
        <w:rPr>
          <w:sz w:val="24"/>
        </w:rPr>
        <w:t>роботизации</w:t>
      </w:r>
      <w:r>
        <w:rPr>
          <w:spacing w:val="-9"/>
          <w:sz w:val="24"/>
        </w:rPr>
        <w:t xml:space="preserve"> </w:t>
      </w:r>
      <w:r>
        <w:rPr>
          <w:sz w:val="24"/>
        </w:rPr>
        <w:t>в</w:t>
      </w:r>
      <w:r>
        <w:rPr>
          <w:spacing w:val="-10"/>
          <w:sz w:val="24"/>
        </w:rPr>
        <w:t xml:space="preserve"> </w:t>
      </w:r>
      <w:r>
        <w:rPr>
          <w:spacing w:val="-2"/>
          <w:sz w:val="24"/>
        </w:rPr>
        <w:t>растениеводстве;</w:t>
      </w:r>
    </w:p>
    <w:p w14:paraId="5672F1A0">
      <w:pPr>
        <w:pStyle w:val="32"/>
        <w:numPr>
          <w:ilvl w:val="0"/>
          <w:numId w:val="40"/>
        </w:numPr>
        <w:tabs>
          <w:tab w:val="left" w:pos="1136"/>
        </w:tabs>
        <w:spacing w:before="41" w:line="276" w:lineRule="auto"/>
        <w:ind w:right="604" w:firstLine="283"/>
        <w:jc w:val="left"/>
        <w:rPr>
          <w:sz w:val="24"/>
        </w:rPr>
      </w:pPr>
      <w:r>
        <w:rPr>
          <w:sz w:val="24"/>
        </w:rPr>
        <w:t>получить</w:t>
      </w:r>
      <w:r>
        <w:rPr>
          <w:spacing w:val="-5"/>
          <w:sz w:val="24"/>
        </w:rPr>
        <w:t xml:space="preserve"> </w:t>
      </w:r>
      <w:r>
        <w:rPr>
          <w:sz w:val="24"/>
        </w:rPr>
        <w:t>опыт</w:t>
      </w:r>
      <w:r>
        <w:rPr>
          <w:spacing w:val="-10"/>
          <w:sz w:val="24"/>
        </w:rPr>
        <w:t xml:space="preserve"> </w:t>
      </w:r>
      <w:r>
        <w:rPr>
          <w:sz w:val="24"/>
        </w:rPr>
        <w:t>использования</w:t>
      </w:r>
      <w:r>
        <w:rPr>
          <w:spacing w:val="-6"/>
          <w:sz w:val="24"/>
        </w:rPr>
        <w:t xml:space="preserve"> </w:t>
      </w:r>
      <w:r>
        <w:rPr>
          <w:sz w:val="24"/>
        </w:rPr>
        <w:t>цифровых</w:t>
      </w:r>
      <w:r>
        <w:rPr>
          <w:spacing w:val="-3"/>
          <w:sz w:val="24"/>
        </w:rPr>
        <w:t xml:space="preserve"> </w:t>
      </w:r>
      <w:r>
        <w:rPr>
          <w:sz w:val="24"/>
        </w:rPr>
        <w:t>устройств</w:t>
      </w:r>
      <w:r>
        <w:rPr>
          <w:spacing w:val="-3"/>
          <w:sz w:val="24"/>
        </w:rPr>
        <w:t xml:space="preserve"> </w:t>
      </w:r>
      <w:r>
        <w:rPr>
          <w:sz w:val="24"/>
        </w:rPr>
        <w:t>и</w:t>
      </w:r>
      <w:r>
        <w:rPr>
          <w:spacing w:val="-7"/>
          <w:sz w:val="24"/>
        </w:rPr>
        <w:t xml:space="preserve"> </w:t>
      </w:r>
      <w:r>
        <w:rPr>
          <w:sz w:val="24"/>
        </w:rPr>
        <w:t>программных</w:t>
      </w:r>
      <w:r>
        <w:rPr>
          <w:spacing w:val="-6"/>
          <w:sz w:val="24"/>
        </w:rPr>
        <w:t xml:space="preserve"> </w:t>
      </w:r>
      <w:r>
        <w:rPr>
          <w:sz w:val="24"/>
        </w:rPr>
        <w:t>сервисов</w:t>
      </w:r>
      <w:r>
        <w:rPr>
          <w:spacing w:val="-5"/>
          <w:sz w:val="24"/>
        </w:rPr>
        <w:t xml:space="preserve"> </w:t>
      </w:r>
      <w:r>
        <w:rPr>
          <w:sz w:val="24"/>
        </w:rPr>
        <w:t>в</w:t>
      </w:r>
      <w:r>
        <w:rPr>
          <w:spacing w:val="-10"/>
          <w:sz w:val="24"/>
        </w:rPr>
        <w:t xml:space="preserve"> </w:t>
      </w:r>
      <w:r>
        <w:rPr>
          <w:sz w:val="24"/>
        </w:rPr>
        <w:t xml:space="preserve">технологии </w:t>
      </w:r>
      <w:r>
        <w:rPr>
          <w:spacing w:val="-2"/>
          <w:sz w:val="24"/>
        </w:rPr>
        <w:t>растениеводства;</w:t>
      </w:r>
    </w:p>
    <w:p w14:paraId="0C03FD51">
      <w:pPr>
        <w:pStyle w:val="32"/>
        <w:numPr>
          <w:ilvl w:val="0"/>
          <w:numId w:val="40"/>
        </w:numPr>
        <w:tabs>
          <w:tab w:val="left" w:pos="1136"/>
        </w:tabs>
        <w:spacing w:before="4" w:line="280" w:lineRule="auto"/>
        <w:ind w:right="799" w:firstLine="283"/>
        <w:jc w:val="left"/>
        <w:rPr>
          <w:sz w:val="24"/>
        </w:rPr>
      </w:pPr>
      <w:r>
        <w:rPr>
          <w:sz w:val="24"/>
        </w:rPr>
        <w:t>характеризовать</w:t>
      </w:r>
      <w:r>
        <w:rPr>
          <w:spacing w:val="-6"/>
          <w:sz w:val="24"/>
        </w:rPr>
        <w:t xml:space="preserve"> </w:t>
      </w:r>
      <w:r>
        <w:rPr>
          <w:sz w:val="24"/>
        </w:rPr>
        <w:t>мир</w:t>
      </w:r>
      <w:r>
        <w:rPr>
          <w:spacing w:val="-7"/>
          <w:sz w:val="24"/>
        </w:rPr>
        <w:t xml:space="preserve"> </w:t>
      </w:r>
      <w:r>
        <w:rPr>
          <w:sz w:val="24"/>
        </w:rPr>
        <w:t>профессий,</w:t>
      </w:r>
      <w:r>
        <w:rPr>
          <w:spacing w:val="-6"/>
          <w:sz w:val="24"/>
        </w:rPr>
        <w:t xml:space="preserve"> </w:t>
      </w:r>
      <w:r>
        <w:rPr>
          <w:sz w:val="24"/>
        </w:rPr>
        <w:t>связанных</w:t>
      </w:r>
      <w:r>
        <w:rPr>
          <w:spacing w:val="-7"/>
          <w:sz w:val="24"/>
        </w:rPr>
        <w:t xml:space="preserve"> </w:t>
      </w:r>
      <w:r>
        <w:rPr>
          <w:sz w:val="24"/>
        </w:rPr>
        <w:t>с</w:t>
      </w:r>
      <w:r>
        <w:rPr>
          <w:spacing w:val="-4"/>
          <w:sz w:val="24"/>
        </w:rPr>
        <w:t xml:space="preserve"> </w:t>
      </w:r>
      <w:r>
        <w:rPr>
          <w:sz w:val="24"/>
        </w:rPr>
        <w:t>растениеводством,</w:t>
      </w:r>
      <w:r>
        <w:rPr>
          <w:spacing w:val="-6"/>
          <w:sz w:val="24"/>
        </w:rPr>
        <w:t xml:space="preserve"> </w:t>
      </w:r>
      <w:r>
        <w:rPr>
          <w:sz w:val="24"/>
        </w:rPr>
        <w:t>их</w:t>
      </w:r>
      <w:r>
        <w:rPr>
          <w:spacing w:val="-7"/>
          <w:sz w:val="24"/>
        </w:rPr>
        <w:t xml:space="preserve"> </w:t>
      </w:r>
      <w:r>
        <w:rPr>
          <w:sz w:val="24"/>
        </w:rPr>
        <w:t>востребованность</w:t>
      </w:r>
      <w:r>
        <w:rPr>
          <w:spacing w:val="-6"/>
          <w:sz w:val="24"/>
        </w:rPr>
        <w:t xml:space="preserve"> </w:t>
      </w:r>
      <w:r>
        <w:rPr>
          <w:sz w:val="24"/>
        </w:rPr>
        <w:t>на региональном рынке труда"</w:t>
      </w:r>
    </w:p>
    <w:p w14:paraId="07F655D7">
      <w:pPr>
        <w:pStyle w:val="17"/>
        <w:spacing w:before="33"/>
        <w:ind w:left="0" w:firstLine="0"/>
        <w:jc w:val="left"/>
      </w:pPr>
    </w:p>
    <w:p w14:paraId="3AD6034D">
      <w:pPr>
        <w:pStyle w:val="2"/>
        <w:numPr>
          <w:ilvl w:val="2"/>
          <w:numId w:val="10"/>
        </w:numPr>
        <w:tabs>
          <w:tab w:val="left" w:pos="1327"/>
        </w:tabs>
        <w:spacing w:line="276" w:lineRule="auto"/>
        <w:ind w:left="569" w:right="561" w:firstLine="0"/>
      </w:pPr>
      <w:bookmarkStart w:id="109" w:name="2.1.15._Рабочая_программа_по_учебному_пр"/>
      <w:bookmarkEnd w:id="109"/>
      <w:r>
        <w:t xml:space="preserve">Рабочая программа по учебному предмету «Основы безопасности и защиты </w:t>
      </w:r>
      <w:r>
        <w:rPr>
          <w:spacing w:val="-2"/>
        </w:rPr>
        <w:t>Родины».</w:t>
      </w:r>
    </w:p>
    <w:p w14:paraId="51439CA2">
      <w:pPr>
        <w:pStyle w:val="17"/>
        <w:spacing w:line="276" w:lineRule="auto"/>
        <w:ind w:right="555"/>
      </w:pPr>
      <w:r>
        <w:t>Рабочая программа по учебному предмету «Основы безопасности и защиты Родины» (предметная область «Основы безопасности и защиты Родины») (далее</w:t>
      </w:r>
      <w:r>
        <w:rPr>
          <w:spacing w:val="40"/>
        </w:rPr>
        <w:t xml:space="preserve"> </w:t>
      </w:r>
      <w:r>
        <w:t>соответственно – программа ОБЗР, ОБЗР)</w:t>
      </w:r>
      <w:r>
        <w:rPr>
          <w:spacing w:val="-1"/>
        </w:rPr>
        <w:t xml:space="preserve"> </w:t>
      </w:r>
      <w:r>
        <w:t>включает пояснительную записку, содержание обучения, планируемые результаты освоения программы по ОБЗР, тематическое планирование. Пояснительная записка</w:t>
      </w:r>
    </w:p>
    <w:p w14:paraId="58B034F8">
      <w:pPr>
        <w:pStyle w:val="17"/>
        <w:spacing w:line="276" w:lineRule="auto"/>
        <w:ind w:right="553" w:firstLine="297"/>
      </w:pPr>
      <w:r>
        <w:t>Программа ОБЗР разработана на основе требований к результатам освоения программы основного</w:t>
      </w:r>
      <w:r>
        <w:rPr>
          <w:spacing w:val="-13"/>
        </w:rPr>
        <w:t xml:space="preserve"> </w:t>
      </w:r>
      <w:r>
        <w:t>общего</w:t>
      </w:r>
      <w:r>
        <w:rPr>
          <w:spacing w:val="-8"/>
        </w:rPr>
        <w:t xml:space="preserve"> </w:t>
      </w:r>
      <w:r>
        <w:t>образования,</w:t>
      </w:r>
      <w:r>
        <w:rPr>
          <w:spacing w:val="-10"/>
        </w:rPr>
        <w:t xml:space="preserve"> </w:t>
      </w:r>
      <w:r>
        <w:t>представленных</w:t>
      </w:r>
      <w:r>
        <w:rPr>
          <w:spacing w:val="-13"/>
        </w:rPr>
        <w:t xml:space="preserve"> </w:t>
      </w:r>
      <w:r>
        <w:t>в</w:t>
      </w:r>
      <w:r>
        <w:rPr>
          <w:spacing w:val="-11"/>
        </w:rPr>
        <w:t xml:space="preserve"> </w:t>
      </w:r>
      <w:r>
        <w:t>ФГОС</w:t>
      </w:r>
      <w:r>
        <w:rPr>
          <w:spacing w:val="-10"/>
        </w:rPr>
        <w:t xml:space="preserve"> </w:t>
      </w:r>
      <w:r>
        <w:t>ООО,</w:t>
      </w:r>
      <w:r>
        <w:rPr>
          <w:spacing w:val="-11"/>
        </w:rPr>
        <w:t xml:space="preserve"> </w:t>
      </w:r>
      <w:r>
        <w:t>федеральной</w:t>
      </w:r>
      <w:r>
        <w:rPr>
          <w:spacing w:val="-12"/>
        </w:rPr>
        <w:t xml:space="preserve"> </w:t>
      </w:r>
      <w:r>
        <w:t>рабочей</w:t>
      </w:r>
      <w:r>
        <w:rPr>
          <w:spacing w:val="26"/>
        </w:rPr>
        <w:t xml:space="preserve"> </w:t>
      </w:r>
      <w:r>
        <w:t>программе воспитания, и предусматривает непосредственное применение при реализации ООП ООО.</w:t>
      </w:r>
    </w:p>
    <w:p w14:paraId="2D7D16D4">
      <w:pPr>
        <w:pStyle w:val="17"/>
        <w:spacing w:line="276" w:lineRule="auto"/>
        <w:ind w:right="562" w:firstLine="360"/>
      </w:pPr>
      <w: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w:t>
      </w:r>
      <w:r>
        <w:rPr>
          <w:spacing w:val="-1"/>
        </w:rPr>
        <w:t xml:space="preserve"> </w:t>
      </w:r>
      <w:r>
        <w:t>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4D92878F">
      <w:pPr>
        <w:pStyle w:val="17"/>
        <w:spacing w:line="276" w:lineRule="auto"/>
        <w:ind w:right="558" w:firstLine="297"/>
      </w:pPr>
      <w:r>
        <w:t>Программа ОБЗР обеспечивает: 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 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w:t>
      </w:r>
      <w:r>
        <w:rPr>
          <w:spacing w:val="-6"/>
        </w:rPr>
        <w:t xml:space="preserve"> </w:t>
      </w:r>
      <w:r>
        <w:t>образования;</w:t>
      </w:r>
      <w:r>
        <w:rPr>
          <w:spacing w:val="-1"/>
        </w:rPr>
        <w:t xml:space="preserve"> </w:t>
      </w:r>
      <w:r>
        <w:t>возможность</w:t>
      </w:r>
      <w:r>
        <w:rPr>
          <w:spacing w:val="-5"/>
        </w:rPr>
        <w:t xml:space="preserve"> </w:t>
      </w:r>
      <w:r>
        <w:t>выработки</w:t>
      </w:r>
      <w:r>
        <w:rPr>
          <w:spacing w:val="-1"/>
        </w:rPr>
        <w:t xml:space="preserve"> </w:t>
      </w:r>
      <w:r>
        <w:t>и</w:t>
      </w:r>
      <w:r>
        <w:rPr>
          <w:spacing w:val="-7"/>
        </w:rPr>
        <w:t xml:space="preserve"> </w:t>
      </w:r>
      <w:r>
        <w:t>закрепления у</w:t>
      </w:r>
      <w:r>
        <w:rPr>
          <w:spacing w:val="-15"/>
        </w:rPr>
        <w:t xml:space="preserve"> </w:t>
      </w:r>
      <w:r>
        <w:t>обучающихся умений</w:t>
      </w:r>
    </w:p>
    <w:p w14:paraId="7EA35C65">
      <w:pPr>
        <w:pStyle w:val="17"/>
        <w:spacing w:line="276" w:lineRule="auto"/>
        <w:sectPr>
          <w:pgSz w:w="11910" w:h="16840"/>
          <w:pgMar w:top="320" w:right="141" w:bottom="620" w:left="708" w:header="0" w:footer="358" w:gutter="0"/>
          <w:cols w:space="720" w:num="1"/>
        </w:sectPr>
      </w:pPr>
    </w:p>
    <w:p w14:paraId="7B6D0466">
      <w:pPr>
        <w:pStyle w:val="17"/>
        <w:spacing w:before="76" w:line="276" w:lineRule="auto"/>
        <w:ind w:right="555" w:firstLine="0"/>
      </w:pPr>
      <w:r>
        <w:t>и навыков, необходимых для последующей жизни; выработку практико-ориентированных компетенций, соответствующих потребностям современности; реализацию оптимального баланса межпредметных связей и их разумное взаимодополнение, способствующее формированию практических умений и навыков.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23C840E8">
      <w:pPr>
        <w:pStyle w:val="17"/>
        <w:spacing w:before="1"/>
        <w:ind w:left="626" w:firstLine="0"/>
      </w:pPr>
      <w:r>
        <w:t>модуль</w:t>
      </w:r>
      <w:r>
        <w:rPr>
          <w:spacing w:val="-5"/>
        </w:rPr>
        <w:t xml:space="preserve"> </w:t>
      </w:r>
      <w:r>
        <w:t>№</w:t>
      </w:r>
      <w:r>
        <w:rPr>
          <w:spacing w:val="-1"/>
        </w:rPr>
        <w:t xml:space="preserve"> </w:t>
      </w:r>
      <w:r>
        <w:t>1</w:t>
      </w:r>
      <w:r>
        <w:rPr>
          <w:spacing w:val="-2"/>
        </w:rPr>
        <w:t xml:space="preserve"> </w:t>
      </w:r>
      <w:r>
        <w:t>«Безопасное</w:t>
      </w:r>
      <w:r>
        <w:rPr>
          <w:spacing w:val="-6"/>
        </w:rPr>
        <w:t xml:space="preserve"> </w:t>
      </w:r>
      <w:r>
        <w:t>и устойчивое</w:t>
      </w:r>
      <w:r>
        <w:rPr>
          <w:spacing w:val="-6"/>
        </w:rPr>
        <w:t xml:space="preserve"> </w:t>
      </w:r>
      <w:r>
        <w:t>развитие</w:t>
      </w:r>
      <w:r>
        <w:rPr>
          <w:spacing w:val="-3"/>
        </w:rPr>
        <w:t xml:space="preserve"> </w:t>
      </w:r>
      <w:r>
        <w:t>личности,</w:t>
      </w:r>
      <w:r>
        <w:rPr>
          <w:spacing w:val="-7"/>
        </w:rPr>
        <w:t xml:space="preserve"> </w:t>
      </w:r>
      <w:r>
        <w:t>общества,</w:t>
      </w:r>
      <w:r>
        <w:rPr>
          <w:spacing w:val="-8"/>
        </w:rPr>
        <w:t xml:space="preserve"> </w:t>
      </w:r>
      <w:r>
        <w:t>государства»;</w:t>
      </w:r>
      <w:r>
        <w:rPr>
          <w:spacing w:val="8"/>
        </w:rPr>
        <w:t xml:space="preserve"> </w:t>
      </w:r>
      <w:r>
        <w:t>модуль №</w:t>
      </w:r>
      <w:r>
        <w:rPr>
          <w:spacing w:val="-4"/>
        </w:rPr>
        <w:t xml:space="preserve"> </w:t>
      </w:r>
      <w:r>
        <w:rPr>
          <w:spacing w:val="-10"/>
        </w:rPr>
        <w:t>2</w:t>
      </w:r>
    </w:p>
    <w:p w14:paraId="647162F5">
      <w:pPr>
        <w:pStyle w:val="17"/>
        <w:spacing w:before="41"/>
        <w:ind w:firstLine="0"/>
      </w:pPr>
      <w:r>
        <w:t>«Военная</w:t>
      </w:r>
      <w:r>
        <w:rPr>
          <w:spacing w:val="-6"/>
        </w:rPr>
        <w:t xml:space="preserve"> </w:t>
      </w:r>
      <w:r>
        <w:t>подготовка.</w:t>
      </w:r>
      <w:r>
        <w:rPr>
          <w:spacing w:val="-3"/>
        </w:rPr>
        <w:t xml:space="preserve"> </w:t>
      </w:r>
      <w:r>
        <w:t>Основы</w:t>
      </w:r>
      <w:r>
        <w:rPr>
          <w:spacing w:val="-9"/>
        </w:rPr>
        <w:t xml:space="preserve"> </w:t>
      </w:r>
      <w:r>
        <w:t>военных</w:t>
      </w:r>
      <w:r>
        <w:rPr>
          <w:spacing w:val="-5"/>
        </w:rPr>
        <w:t xml:space="preserve"> </w:t>
      </w:r>
      <w:r>
        <w:rPr>
          <w:spacing w:val="-2"/>
        </w:rPr>
        <w:t>знаний»;</w:t>
      </w:r>
    </w:p>
    <w:p w14:paraId="657CBA1B">
      <w:pPr>
        <w:pStyle w:val="17"/>
        <w:spacing w:before="41" w:line="276" w:lineRule="auto"/>
        <w:ind w:right="1502" w:firstLine="0"/>
        <w:jc w:val="left"/>
      </w:pPr>
      <w:r>
        <w:t>модуль</w:t>
      </w:r>
      <w:r>
        <w:rPr>
          <w:spacing w:val="-8"/>
        </w:rPr>
        <w:t xml:space="preserve"> </w:t>
      </w:r>
      <w:r>
        <w:t>№</w:t>
      </w:r>
      <w:r>
        <w:rPr>
          <w:spacing w:val="-8"/>
        </w:rPr>
        <w:t xml:space="preserve"> </w:t>
      </w:r>
      <w:r>
        <w:t>3</w:t>
      </w:r>
      <w:r>
        <w:rPr>
          <w:spacing w:val="-10"/>
        </w:rPr>
        <w:t xml:space="preserve"> </w:t>
      </w:r>
      <w:r>
        <w:t>«Культура</w:t>
      </w:r>
      <w:r>
        <w:rPr>
          <w:spacing w:val="-11"/>
        </w:rPr>
        <w:t xml:space="preserve"> </w:t>
      </w:r>
      <w:r>
        <w:t>безопасности</w:t>
      </w:r>
      <w:r>
        <w:rPr>
          <w:spacing w:val="-11"/>
        </w:rPr>
        <w:t xml:space="preserve"> </w:t>
      </w:r>
      <w:r>
        <w:t>жизнедеятельности</w:t>
      </w:r>
      <w:r>
        <w:rPr>
          <w:spacing w:val="-11"/>
        </w:rPr>
        <w:t xml:space="preserve"> </w:t>
      </w:r>
      <w:r>
        <w:t>в</w:t>
      </w:r>
      <w:r>
        <w:rPr>
          <w:spacing w:val="-13"/>
        </w:rPr>
        <w:t xml:space="preserve"> </w:t>
      </w:r>
      <w:r>
        <w:t>современном</w:t>
      </w:r>
      <w:r>
        <w:rPr>
          <w:spacing w:val="-15"/>
        </w:rPr>
        <w:t xml:space="preserve"> </w:t>
      </w:r>
      <w:r>
        <w:t>обществе»; модуль № 4 «Безопасность в быту»;</w:t>
      </w:r>
    </w:p>
    <w:p w14:paraId="3A3F975C">
      <w:pPr>
        <w:pStyle w:val="17"/>
        <w:spacing w:before="4"/>
        <w:ind w:firstLine="0"/>
        <w:jc w:val="left"/>
      </w:pPr>
      <w:r>
        <w:t>модуль</w:t>
      </w:r>
      <w:r>
        <w:rPr>
          <w:spacing w:val="-4"/>
        </w:rPr>
        <w:t xml:space="preserve"> </w:t>
      </w:r>
      <w:r>
        <w:t>№</w:t>
      </w:r>
      <w:r>
        <w:rPr>
          <w:spacing w:val="-4"/>
        </w:rPr>
        <w:t xml:space="preserve"> </w:t>
      </w:r>
      <w:r>
        <w:t>5</w:t>
      </w:r>
      <w:r>
        <w:rPr>
          <w:spacing w:val="-1"/>
        </w:rPr>
        <w:t xml:space="preserve"> </w:t>
      </w:r>
      <w:r>
        <w:t>«Безопасность</w:t>
      </w:r>
      <w:r>
        <w:rPr>
          <w:spacing w:val="-2"/>
        </w:rPr>
        <w:t xml:space="preserve"> </w:t>
      </w:r>
      <w:r>
        <w:t>на</w:t>
      </w:r>
      <w:r>
        <w:rPr>
          <w:spacing w:val="-10"/>
        </w:rPr>
        <w:t xml:space="preserve"> </w:t>
      </w:r>
      <w:r>
        <w:rPr>
          <w:spacing w:val="-2"/>
        </w:rPr>
        <w:t>транспорте»;</w:t>
      </w:r>
    </w:p>
    <w:p w14:paraId="1094047F">
      <w:pPr>
        <w:pStyle w:val="17"/>
        <w:spacing w:before="41" w:line="276" w:lineRule="auto"/>
        <w:ind w:right="4409" w:firstLine="0"/>
        <w:jc w:val="left"/>
      </w:pPr>
      <w:r>
        <w:t>модуль</w:t>
      </w:r>
      <w:r>
        <w:rPr>
          <w:spacing w:val="-15"/>
        </w:rPr>
        <w:t xml:space="preserve"> </w:t>
      </w:r>
      <w:r>
        <w:t>№</w:t>
      </w:r>
      <w:r>
        <w:rPr>
          <w:spacing w:val="-13"/>
        </w:rPr>
        <w:t xml:space="preserve"> </w:t>
      </w:r>
      <w:r>
        <w:t>6</w:t>
      </w:r>
      <w:r>
        <w:rPr>
          <w:spacing w:val="-11"/>
        </w:rPr>
        <w:t xml:space="preserve"> </w:t>
      </w:r>
      <w:r>
        <w:t>«Безопасность</w:t>
      </w:r>
      <w:r>
        <w:rPr>
          <w:spacing w:val="-15"/>
        </w:rPr>
        <w:t xml:space="preserve"> </w:t>
      </w:r>
      <w:r>
        <w:t>в</w:t>
      </w:r>
      <w:r>
        <w:rPr>
          <w:spacing w:val="-15"/>
        </w:rPr>
        <w:t xml:space="preserve"> </w:t>
      </w:r>
      <w:r>
        <w:t>общественных</w:t>
      </w:r>
      <w:r>
        <w:rPr>
          <w:spacing w:val="-13"/>
        </w:rPr>
        <w:t xml:space="preserve"> </w:t>
      </w:r>
      <w:r>
        <w:t>местах»; модуль № 7 «Безопасность в природной среде»;</w:t>
      </w:r>
    </w:p>
    <w:p w14:paraId="4EDC0AA3">
      <w:pPr>
        <w:pStyle w:val="17"/>
        <w:spacing w:before="4" w:line="280" w:lineRule="auto"/>
        <w:ind w:right="2714" w:firstLine="0"/>
        <w:jc w:val="left"/>
      </w:pPr>
      <w:r>
        <w:t>модуль</w:t>
      </w:r>
      <w:r>
        <w:rPr>
          <w:spacing w:val="-9"/>
        </w:rPr>
        <w:t xml:space="preserve"> </w:t>
      </w:r>
      <w:r>
        <w:t>№</w:t>
      </w:r>
      <w:r>
        <w:rPr>
          <w:spacing w:val="-9"/>
        </w:rPr>
        <w:t xml:space="preserve"> </w:t>
      </w:r>
      <w:r>
        <w:t>8</w:t>
      </w:r>
      <w:r>
        <w:rPr>
          <w:spacing w:val="-10"/>
        </w:rPr>
        <w:t xml:space="preserve"> </w:t>
      </w:r>
      <w:r>
        <w:t>«Основы</w:t>
      </w:r>
      <w:r>
        <w:rPr>
          <w:spacing w:val="-12"/>
        </w:rPr>
        <w:t xml:space="preserve"> </w:t>
      </w:r>
      <w:r>
        <w:t>медицинских</w:t>
      </w:r>
      <w:r>
        <w:rPr>
          <w:spacing w:val="-13"/>
        </w:rPr>
        <w:t xml:space="preserve"> </w:t>
      </w:r>
      <w:r>
        <w:t>знаний.</w:t>
      </w:r>
      <w:r>
        <w:rPr>
          <w:spacing w:val="-7"/>
        </w:rPr>
        <w:t xml:space="preserve"> </w:t>
      </w:r>
      <w:r>
        <w:t>Оказание</w:t>
      </w:r>
      <w:r>
        <w:rPr>
          <w:spacing w:val="-15"/>
        </w:rPr>
        <w:t xml:space="preserve"> </w:t>
      </w:r>
      <w:r>
        <w:t>первой</w:t>
      </w:r>
      <w:r>
        <w:rPr>
          <w:spacing w:val="-13"/>
        </w:rPr>
        <w:t xml:space="preserve"> </w:t>
      </w:r>
      <w:r>
        <w:t>помощи»; модуль № 9 «Безопасность в социуме»;</w:t>
      </w:r>
    </w:p>
    <w:p w14:paraId="11D92C9F">
      <w:pPr>
        <w:pStyle w:val="17"/>
        <w:spacing w:line="276" w:lineRule="auto"/>
        <w:ind w:right="3224" w:firstLine="0"/>
        <w:jc w:val="left"/>
      </w:pPr>
      <w:r>
        <w:t>модуль № 10 «Безопасность в информационном пространстве»; модуль</w:t>
      </w:r>
      <w:r>
        <w:rPr>
          <w:spacing w:val="-15"/>
        </w:rPr>
        <w:t xml:space="preserve"> </w:t>
      </w:r>
      <w:r>
        <w:t>№</w:t>
      </w:r>
      <w:r>
        <w:rPr>
          <w:spacing w:val="-12"/>
        </w:rPr>
        <w:t xml:space="preserve"> </w:t>
      </w:r>
      <w:r>
        <w:t>11</w:t>
      </w:r>
      <w:r>
        <w:rPr>
          <w:spacing w:val="-12"/>
        </w:rPr>
        <w:t xml:space="preserve"> </w:t>
      </w:r>
      <w:r>
        <w:t>«Основы</w:t>
      </w:r>
      <w:r>
        <w:rPr>
          <w:spacing w:val="-14"/>
        </w:rPr>
        <w:t xml:space="preserve"> </w:t>
      </w:r>
      <w:r>
        <w:t>противодействия</w:t>
      </w:r>
      <w:r>
        <w:rPr>
          <w:spacing w:val="-9"/>
        </w:rPr>
        <w:t xml:space="preserve"> </w:t>
      </w:r>
      <w:r>
        <w:t>экстремизму</w:t>
      </w:r>
      <w:r>
        <w:rPr>
          <w:spacing w:val="-16"/>
        </w:rPr>
        <w:t xml:space="preserve"> </w:t>
      </w:r>
      <w:r>
        <w:t>и</w:t>
      </w:r>
      <w:r>
        <w:rPr>
          <w:spacing w:val="-11"/>
        </w:rPr>
        <w:t xml:space="preserve"> </w:t>
      </w:r>
      <w:r>
        <w:t>терроризму».</w:t>
      </w:r>
    </w:p>
    <w:p w14:paraId="722D34C5">
      <w:pPr>
        <w:pStyle w:val="17"/>
        <w:spacing w:line="276" w:lineRule="auto"/>
        <w:ind w:right="557"/>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еѐ избегать → при необходимости действовать».</w:t>
      </w:r>
    </w:p>
    <w:p w14:paraId="151E569D">
      <w:pPr>
        <w:pStyle w:val="17"/>
        <w:ind w:left="852" w:firstLine="0"/>
      </w:pPr>
      <w:r>
        <w:t>Учебный</w:t>
      </w:r>
      <w:r>
        <w:rPr>
          <w:spacing w:val="-10"/>
        </w:rPr>
        <w:t xml:space="preserve"> </w:t>
      </w:r>
      <w:r>
        <w:t>материал</w:t>
      </w:r>
      <w:r>
        <w:rPr>
          <w:spacing w:val="-8"/>
        </w:rPr>
        <w:t xml:space="preserve"> </w:t>
      </w:r>
      <w:r>
        <w:t>систематизирован</w:t>
      </w:r>
      <w:r>
        <w:rPr>
          <w:spacing w:val="-8"/>
        </w:rPr>
        <w:t xml:space="preserve"> </w:t>
      </w:r>
      <w:r>
        <w:t>по</w:t>
      </w:r>
      <w:r>
        <w:rPr>
          <w:spacing w:val="-8"/>
        </w:rPr>
        <w:t xml:space="preserve"> </w:t>
      </w:r>
      <w:r>
        <w:t>сферам</w:t>
      </w:r>
      <w:r>
        <w:rPr>
          <w:spacing w:val="-7"/>
        </w:rPr>
        <w:t xml:space="preserve"> </w:t>
      </w:r>
      <w:r>
        <w:t>возможных</w:t>
      </w:r>
      <w:r>
        <w:rPr>
          <w:spacing w:val="-13"/>
        </w:rPr>
        <w:t xml:space="preserve"> </w:t>
      </w:r>
      <w:r>
        <w:t>проявлений</w:t>
      </w:r>
      <w:r>
        <w:rPr>
          <w:spacing w:val="-12"/>
        </w:rPr>
        <w:t xml:space="preserve"> </w:t>
      </w:r>
      <w:r>
        <w:t>рисков</w:t>
      </w:r>
      <w:r>
        <w:rPr>
          <w:spacing w:val="-11"/>
        </w:rPr>
        <w:t xml:space="preserve"> </w:t>
      </w:r>
      <w:r>
        <w:t>и</w:t>
      </w:r>
      <w:r>
        <w:rPr>
          <w:spacing w:val="-3"/>
        </w:rPr>
        <w:t xml:space="preserve"> </w:t>
      </w:r>
      <w:r>
        <w:rPr>
          <w:spacing w:val="-2"/>
        </w:rPr>
        <w:t>опасностей:</w:t>
      </w:r>
    </w:p>
    <w:p w14:paraId="43FEBB67">
      <w:pPr>
        <w:pStyle w:val="32"/>
        <w:numPr>
          <w:ilvl w:val="0"/>
          <w:numId w:val="41"/>
        </w:numPr>
        <w:tabs>
          <w:tab w:val="left" w:pos="1356"/>
        </w:tabs>
        <w:spacing w:before="35"/>
        <w:ind w:left="1356" w:hanging="360"/>
        <w:jc w:val="left"/>
        <w:rPr>
          <w:sz w:val="24"/>
        </w:rPr>
      </w:pPr>
      <w:r>
        <w:rPr>
          <w:sz w:val="24"/>
        </w:rPr>
        <w:t>помещения</w:t>
      </w:r>
      <w:r>
        <w:rPr>
          <w:spacing w:val="-3"/>
          <w:sz w:val="24"/>
        </w:rPr>
        <w:t xml:space="preserve"> </w:t>
      </w:r>
      <w:r>
        <w:rPr>
          <w:sz w:val="24"/>
        </w:rPr>
        <w:t>и</w:t>
      </w:r>
      <w:r>
        <w:rPr>
          <w:spacing w:val="-4"/>
          <w:sz w:val="24"/>
        </w:rPr>
        <w:t xml:space="preserve"> </w:t>
      </w:r>
      <w:r>
        <w:rPr>
          <w:sz w:val="24"/>
        </w:rPr>
        <w:t>бытовые</w:t>
      </w:r>
      <w:r>
        <w:rPr>
          <w:spacing w:val="-3"/>
          <w:sz w:val="24"/>
        </w:rPr>
        <w:t xml:space="preserve"> </w:t>
      </w:r>
      <w:r>
        <w:rPr>
          <w:spacing w:val="-2"/>
          <w:sz w:val="24"/>
        </w:rPr>
        <w:t>условия;</w:t>
      </w:r>
    </w:p>
    <w:p w14:paraId="61278568">
      <w:pPr>
        <w:pStyle w:val="32"/>
        <w:numPr>
          <w:ilvl w:val="0"/>
          <w:numId w:val="41"/>
        </w:numPr>
        <w:tabs>
          <w:tab w:val="left" w:pos="1356"/>
        </w:tabs>
        <w:spacing w:before="31"/>
        <w:ind w:left="1356" w:hanging="360"/>
        <w:jc w:val="left"/>
        <w:rPr>
          <w:sz w:val="24"/>
        </w:rPr>
      </w:pPr>
      <w:r>
        <w:rPr>
          <w:sz w:val="24"/>
        </w:rPr>
        <w:t>улица</w:t>
      </w:r>
      <w:r>
        <w:rPr>
          <w:spacing w:val="-6"/>
          <w:sz w:val="24"/>
        </w:rPr>
        <w:t xml:space="preserve"> </w:t>
      </w:r>
      <w:r>
        <w:rPr>
          <w:sz w:val="24"/>
        </w:rPr>
        <w:t>и</w:t>
      </w:r>
      <w:r>
        <w:rPr>
          <w:spacing w:val="-4"/>
          <w:sz w:val="24"/>
        </w:rPr>
        <w:t xml:space="preserve"> </w:t>
      </w:r>
      <w:r>
        <w:rPr>
          <w:sz w:val="24"/>
        </w:rPr>
        <w:t>общественные</w:t>
      </w:r>
      <w:r>
        <w:rPr>
          <w:spacing w:val="-4"/>
          <w:sz w:val="24"/>
        </w:rPr>
        <w:t xml:space="preserve"> </w:t>
      </w:r>
      <w:r>
        <w:rPr>
          <w:spacing w:val="-2"/>
          <w:sz w:val="24"/>
        </w:rPr>
        <w:t>места;</w:t>
      </w:r>
    </w:p>
    <w:p w14:paraId="1A1CA42E">
      <w:pPr>
        <w:pStyle w:val="32"/>
        <w:numPr>
          <w:ilvl w:val="0"/>
          <w:numId w:val="41"/>
        </w:numPr>
        <w:tabs>
          <w:tab w:val="left" w:pos="1356"/>
        </w:tabs>
        <w:spacing w:before="41"/>
        <w:ind w:left="1356" w:hanging="360"/>
        <w:jc w:val="left"/>
        <w:rPr>
          <w:sz w:val="24"/>
        </w:rPr>
      </w:pPr>
      <w:r>
        <w:rPr>
          <w:sz w:val="24"/>
        </w:rPr>
        <w:t>природные</w:t>
      </w:r>
      <w:r>
        <w:rPr>
          <w:spacing w:val="-6"/>
          <w:sz w:val="24"/>
        </w:rPr>
        <w:t xml:space="preserve"> </w:t>
      </w:r>
      <w:r>
        <w:rPr>
          <w:spacing w:val="-2"/>
          <w:sz w:val="24"/>
        </w:rPr>
        <w:t>условия;</w:t>
      </w:r>
    </w:p>
    <w:p w14:paraId="4767225D">
      <w:pPr>
        <w:pStyle w:val="32"/>
        <w:numPr>
          <w:ilvl w:val="0"/>
          <w:numId w:val="41"/>
        </w:numPr>
        <w:tabs>
          <w:tab w:val="left" w:pos="1356"/>
        </w:tabs>
        <w:spacing w:before="41"/>
        <w:ind w:left="1356" w:hanging="360"/>
        <w:jc w:val="left"/>
        <w:rPr>
          <w:sz w:val="24"/>
        </w:rPr>
      </w:pPr>
      <w:r>
        <w:rPr>
          <w:sz w:val="24"/>
        </w:rPr>
        <w:t>коммуникационные</w:t>
      </w:r>
      <w:r>
        <w:rPr>
          <w:spacing w:val="-5"/>
          <w:sz w:val="24"/>
        </w:rPr>
        <w:t xml:space="preserve"> </w:t>
      </w:r>
      <w:r>
        <w:rPr>
          <w:sz w:val="24"/>
        </w:rPr>
        <w:t>связи</w:t>
      </w:r>
      <w:r>
        <w:rPr>
          <w:spacing w:val="-10"/>
          <w:sz w:val="24"/>
        </w:rPr>
        <w:t xml:space="preserve"> </w:t>
      </w:r>
      <w:r>
        <w:rPr>
          <w:sz w:val="24"/>
        </w:rPr>
        <w:t>и</w:t>
      </w:r>
      <w:r>
        <w:rPr>
          <w:spacing w:val="-6"/>
          <w:sz w:val="24"/>
        </w:rPr>
        <w:t xml:space="preserve"> </w:t>
      </w:r>
      <w:r>
        <w:rPr>
          <w:spacing w:val="-2"/>
          <w:sz w:val="24"/>
        </w:rPr>
        <w:t>каналы;</w:t>
      </w:r>
    </w:p>
    <w:p w14:paraId="569F797E">
      <w:pPr>
        <w:pStyle w:val="32"/>
        <w:numPr>
          <w:ilvl w:val="0"/>
          <w:numId w:val="41"/>
        </w:numPr>
        <w:tabs>
          <w:tab w:val="left" w:pos="1356"/>
        </w:tabs>
        <w:spacing w:before="41"/>
        <w:ind w:left="1356" w:hanging="360"/>
        <w:jc w:val="left"/>
        <w:rPr>
          <w:sz w:val="24"/>
        </w:rPr>
      </w:pPr>
      <w:r>
        <w:rPr>
          <w:sz w:val="24"/>
        </w:rPr>
        <w:t>физическое</w:t>
      </w:r>
      <w:r>
        <w:rPr>
          <w:spacing w:val="-6"/>
          <w:sz w:val="24"/>
        </w:rPr>
        <w:t xml:space="preserve"> </w:t>
      </w:r>
      <w:r>
        <w:rPr>
          <w:sz w:val="24"/>
        </w:rPr>
        <w:t>и</w:t>
      </w:r>
      <w:r>
        <w:rPr>
          <w:spacing w:val="-10"/>
          <w:sz w:val="24"/>
        </w:rPr>
        <w:t xml:space="preserve"> </w:t>
      </w:r>
      <w:r>
        <w:rPr>
          <w:sz w:val="24"/>
        </w:rPr>
        <w:t>психическое</w:t>
      </w:r>
      <w:r>
        <w:rPr>
          <w:spacing w:val="-5"/>
          <w:sz w:val="24"/>
        </w:rPr>
        <w:t xml:space="preserve"> </w:t>
      </w:r>
      <w:r>
        <w:rPr>
          <w:spacing w:val="-2"/>
          <w:sz w:val="24"/>
        </w:rPr>
        <w:t>здоровье;</w:t>
      </w:r>
    </w:p>
    <w:p w14:paraId="5D3C0F93">
      <w:pPr>
        <w:pStyle w:val="32"/>
        <w:numPr>
          <w:ilvl w:val="0"/>
          <w:numId w:val="41"/>
        </w:numPr>
        <w:tabs>
          <w:tab w:val="left" w:pos="1356"/>
        </w:tabs>
        <w:spacing w:before="41"/>
        <w:ind w:left="1356" w:hanging="360"/>
        <w:jc w:val="left"/>
        <w:rPr>
          <w:sz w:val="24"/>
        </w:rPr>
      </w:pPr>
      <w:r>
        <w:rPr>
          <w:sz w:val="24"/>
        </w:rPr>
        <w:t>социальное</w:t>
      </w:r>
      <w:r>
        <w:rPr>
          <w:spacing w:val="-6"/>
          <w:sz w:val="24"/>
        </w:rPr>
        <w:t xml:space="preserve"> </w:t>
      </w:r>
      <w:r>
        <w:rPr>
          <w:sz w:val="24"/>
        </w:rPr>
        <w:t>взаимодействие</w:t>
      </w:r>
      <w:r>
        <w:rPr>
          <w:spacing w:val="-11"/>
          <w:sz w:val="24"/>
        </w:rPr>
        <w:t xml:space="preserve"> </w:t>
      </w:r>
      <w:r>
        <w:rPr>
          <w:sz w:val="24"/>
        </w:rPr>
        <w:t>и</w:t>
      </w:r>
      <w:r>
        <w:rPr>
          <w:spacing w:val="-5"/>
          <w:sz w:val="24"/>
        </w:rPr>
        <w:t xml:space="preserve"> </w:t>
      </w:r>
      <w:r>
        <w:rPr>
          <w:spacing w:val="-2"/>
          <w:sz w:val="24"/>
        </w:rPr>
        <w:t>другие.</w:t>
      </w:r>
    </w:p>
    <w:p w14:paraId="5FAC15FC">
      <w:pPr>
        <w:pStyle w:val="17"/>
        <w:spacing w:before="41" w:line="276" w:lineRule="auto"/>
        <w:ind w:right="555"/>
      </w:pPr>
      <w: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тренажѐрных систем и виртуальных моделей.</w:t>
      </w:r>
    </w:p>
    <w:p w14:paraId="5021DD13">
      <w:pPr>
        <w:pStyle w:val="17"/>
        <w:spacing w:line="278" w:lineRule="auto"/>
        <w:ind w:right="559"/>
      </w:pPr>
      <w:r>
        <w:t>При</w:t>
      </w:r>
      <w:r>
        <w:rPr>
          <w:spacing w:val="-6"/>
        </w:rPr>
        <w:t xml:space="preserve"> </w:t>
      </w:r>
      <w:r>
        <w:t>этом</w:t>
      </w:r>
      <w:r>
        <w:rPr>
          <w:spacing w:val="-9"/>
        </w:rPr>
        <w:t xml:space="preserve"> </w:t>
      </w:r>
      <w:r>
        <w:t>использование</w:t>
      </w:r>
      <w:r>
        <w:rPr>
          <w:spacing w:val="-13"/>
        </w:rPr>
        <w:t xml:space="preserve"> </w:t>
      </w:r>
      <w:r>
        <w:t>цифровой</w:t>
      </w:r>
      <w:r>
        <w:rPr>
          <w:spacing w:val="-15"/>
        </w:rPr>
        <w:t xml:space="preserve"> </w:t>
      </w:r>
      <w:r>
        <w:t>образовательной</w:t>
      </w:r>
      <w:r>
        <w:rPr>
          <w:spacing w:val="-6"/>
        </w:rPr>
        <w:t xml:space="preserve"> </w:t>
      </w:r>
      <w:r>
        <w:t>среды</w:t>
      </w:r>
      <w:r>
        <w:rPr>
          <w:spacing w:val="-10"/>
        </w:rPr>
        <w:t xml:space="preserve"> </w:t>
      </w:r>
      <w:r>
        <w:t>на</w:t>
      </w:r>
      <w:r>
        <w:rPr>
          <w:spacing w:val="-8"/>
        </w:rPr>
        <w:t xml:space="preserve"> </w:t>
      </w:r>
      <w:r>
        <w:t>учебных</w:t>
      </w:r>
      <w:r>
        <w:rPr>
          <w:spacing w:val="-12"/>
        </w:rPr>
        <w:t xml:space="preserve"> </w:t>
      </w:r>
      <w:r>
        <w:t>занятиях</w:t>
      </w:r>
      <w:r>
        <w:rPr>
          <w:spacing w:val="-12"/>
        </w:rPr>
        <w:t xml:space="preserve"> </w:t>
      </w:r>
      <w:r>
        <w:t>должно</w:t>
      </w:r>
      <w:r>
        <w:rPr>
          <w:spacing w:val="39"/>
        </w:rPr>
        <w:t xml:space="preserve"> </w:t>
      </w:r>
      <w:r>
        <w:t>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6A0D78F5">
      <w:pPr>
        <w:pStyle w:val="17"/>
        <w:tabs>
          <w:tab w:val="left" w:pos="2103"/>
          <w:tab w:val="left" w:pos="3527"/>
          <w:tab w:val="left" w:pos="4760"/>
          <w:tab w:val="left" w:pos="6275"/>
          <w:tab w:val="left" w:pos="8942"/>
        </w:tabs>
        <w:spacing w:line="276" w:lineRule="auto"/>
        <w:ind w:right="551"/>
        <w:jc w:val="right"/>
      </w:pPr>
      <w:r>
        <w:t>В</w:t>
      </w:r>
      <w:r>
        <w:rPr>
          <w:spacing w:val="80"/>
        </w:rPr>
        <w:t xml:space="preserve"> </w:t>
      </w:r>
      <w:r>
        <w:t>условиях</w:t>
      </w:r>
      <w:r>
        <w:rPr>
          <w:spacing w:val="80"/>
        </w:rPr>
        <w:t xml:space="preserve"> </w:t>
      </w:r>
      <w:r>
        <w:t>современного</w:t>
      </w:r>
      <w:r>
        <w:rPr>
          <w:spacing w:val="80"/>
        </w:rPr>
        <w:t xml:space="preserve"> </w:t>
      </w:r>
      <w:r>
        <w:t>исторического</w:t>
      </w:r>
      <w:r>
        <w:rPr>
          <w:spacing w:val="80"/>
        </w:rPr>
        <w:t xml:space="preserve"> </w:t>
      </w:r>
      <w:r>
        <w:t>процесса</w:t>
      </w:r>
      <w:r>
        <w:rPr>
          <w:spacing w:val="80"/>
        </w:rPr>
        <w:t xml:space="preserve"> </w:t>
      </w:r>
      <w:r>
        <w:t>с</w:t>
      </w:r>
      <w:r>
        <w:rPr>
          <w:spacing w:val="80"/>
        </w:rPr>
        <w:t xml:space="preserve"> </w:t>
      </w:r>
      <w:r>
        <w:t>появлением</w:t>
      </w:r>
      <w:r>
        <w:rPr>
          <w:spacing w:val="80"/>
        </w:rPr>
        <w:t xml:space="preserve"> </w:t>
      </w:r>
      <w:r>
        <w:t>новых</w:t>
      </w:r>
      <w:r>
        <w:rPr>
          <w:spacing w:val="80"/>
        </w:rPr>
        <w:t xml:space="preserve"> </w:t>
      </w:r>
      <w:r>
        <w:t>глобальных</w:t>
      </w:r>
      <w:r>
        <w:rPr>
          <w:spacing w:val="80"/>
        </w:rPr>
        <w:t xml:space="preserve"> </w:t>
      </w:r>
      <w:r>
        <w:t>и региональных</w:t>
      </w:r>
      <w:r>
        <w:rPr>
          <w:spacing w:val="40"/>
        </w:rPr>
        <w:t xml:space="preserve"> </w:t>
      </w:r>
      <w:r>
        <w:t>природных,</w:t>
      </w:r>
      <w:r>
        <w:rPr>
          <w:spacing w:val="40"/>
        </w:rPr>
        <w:t xml:space="preserve"> </w:t>
      </w:r>
      <w:r>
        <w:t>техногенных,</w:t>
      </w:r>
      <w:r>
        <w:rPr>
          <w:spacing w:val="40"/>
        </w:rPr>
        <w:t xml:space="preserve"> </w:t>
      </w:r>
      <w:r>
        <w:t>социальных</w:t>
      </w:r>
      <w:r>
        <w:rPr>
          <w:spacing w:val="40"/>
        </w:rPr>
        <w:t xml:space="preserve"> </w:t>
      </w:r>
      <w:r>
        <w:t>вызовов</w:t>
      </w:r>
      <w:r>
        <w:rPr>
          <w:spacing w:val="40"/>
        </w:rPr>
        <w:t xml:space="preserve"> </w:t>
      </w:r>
      <w:r>
        <w:t>и</w:t>
      </w:r>
      <w:r>
        <w:rPr>
          <w:spacing w:val="40"/>
        </w:rPr>
        <w:t xml:space="preserve"> </w:t>
      </w:r>
      <w:r>
        <w:t>угроз</w:t>
      </w:r>
      <w:r>
        <w:rPr>
          <w:spacing w:val="40"/>
        </w:rPr>
        <w:t xml:space="preserve"> </w:t>
      </w:r>
      <w:r>
        <w:t>безопасности</w:t>
      </w:r>
      <w:r>
        <w:rPr>
          <w:spacing w:val="40"/>
        </w:rPr>
        <w:t xml:space="preserve"> </w:t>
      </w:r>
      <w:r>
        <w:t xml:space="preserve">России </w:t>
      </w:r>
      <w:r>
        <w:rPr>
          <w:spacing w:val="-2"/>
        </w:rPr>
        <w:t>(критичные</w:t>
      </w:r>
      <w:r>
        <w:tab/>
      </w:r>
      <w:r>
        <w:rPr>
          <w:spacing w:val="-2"/>
        </w:rPr>
        <w:t>изменения</w:t>
      </w:r>
      <w:r>
        <w:tab/>
      </w:r>
      <w:r>
        <w:rPr>
          <w:spacing w:val="-2"/>
        </w:rPr>
        <w:t>климата,</w:t>
      </w:r>
      <w:r>
        <w:tab/>
      </w:r>
      <w:r>
        <w:rPr>
          <w:spacing w:val="-2"/>
        </w:rPr>
        <w:t>негативные</w:t>
      </w:r>
      <w:r>
        <w:tab/>
      </w:r>
      <w:r>
        <w:rPr>
          <w:spacing w:val="-2"/>
        </w:rPr>
        <w:t>медикобиологические,</w:t>
      </w:r>
      <w:r>
        <w:tab/>
      </w:r>
      <w:r>
        <w:rPr>
          <w:spacing w:val="-2"/>
        </w:rPr>
        <w:t xml:space="preserve">экологические, </w:t>
      </w:r>
      <w:r>
        <w:t>информационные</w:t>
      </w:r>
      <w:r>
        <w:rPr>
          <w:spacing w:val="-9"/>
        </w:rPr>
        <w:t xml:space="preserve"> </w:t>
      </w:r>
      <w:r>
        <w:t>факторы</w:t>
      </w:r>
      <w:r>
        <w:rPr>
          <w:spacing w:val="-11"/>
        </w:rPr>
        <w:t xml:space="preserve"> </w:t>
      </w:r>
      <w:r>
        <w:t>и</w:t>
      </w:r>
      <w:r>
        <w:rPr>
          <w:spacing w:val="-12"/>
        </w:rPr>
        <w:t xml:space="preserve"> </w:t>
      </w:r>
      <w:r>
        <w:t>другие</w:t>
      </w:r>
      <w:r>
        <w:rPr>
          <w:spacing w:val="-4"/>
        </w:rPr>
        <w:t xml:space="preserve"> </w:t>
      </w:r>
      <w:r>
        <w:t>условия</w:t>
      </w:r>
      <w:r>
        <w:rPr>
          <w:spacing w:val="-13"/>
        </w:rPr>
        <w:t xml:space="preserve"> </w:t>
      </w:r>
      <w:r>
        <w:t>жизнедеятельности)</w:t>
      </w:r>
      <w:r>
        <w:rPr>
          <w:spacing w:val="-11"/>
        </w:rPr>
        <w:t xml:space="preserve"> </w:t>
      </w:r>
      <w:r>
        <w:t>возрастает</w:t>
      </w:r>
      <w:r>
        <w:rPr>
          <w:spacing w:val="-12"/>
        </w:rPr>
        <w:t xml:space="preserve"> </w:t>
      </w:r>
      <w:r>
        <w:t>приоритет</w:t>
      </w:r>
      <w:r>
        <w:rPr>
          <w:spacing w:val="-12"/>
        </w:rPr>
        <w:t xml:space="preserve"> </w:t>
      </w:r>
      <w:r>
        <w:t>вопросов безопасности,</w:t>
      </w:r>
      <w:r>
        <w:rPr>
          <w:spacing w:val="-3"/>
        </w:rPr>
        <w:t xml:space="preserve"> </w:t>
      </w:r>
      <w:r>
        <w:t>их</w:t>
      </w:r>
      <w:r>
        <w:rPr>
          <w:spacing w:val="-5"/>
        </w:rPr>
        <w:t xml:space="preserve"> </w:t>
      </w:r>
      <w:r>
        <w:t>значение</w:t>
      </w:r>
      <w:r>
        <w:rPr>
          <w:spacing w:val="-6"/>
        </w:rPr>
        <w:t xml:space="preserve"> </w:t>
      </w:r>
      <w:r>
        <w:t>не</w:t>
      </w:r>
      <w:r>
        <w:rPr>
          <w:spacing w:val="-1"/>
        </w:rPr>
        <w:t xml:space="preserve"> </w:t>
      </w:r>
      <w:r>
        <w:t>только для самого человека, но также</w:t>
      </w:r>
      <w:r>
        <w:rPr>
          <w:spacing w:val="-1"/>
        </w:rPr>
        <w:t xml:space="preserve"> </w:t>
      </w:r>
      <w:r>
        <w:t>для</w:t>
      </w:r>
      <w:r>
        <w:rPr>
          <w:spacing w:val="-5"/>
        </w:rPr>
        <w:t xml:space="preserve"> </w:t>
      </w:r>
      <w:r>
        <w:t>общества</w:t>
      </w:r>
      <w:r>
        <w:rPr>
          <w:spacing w:val="-1"/>
        </w:rPr>
        <w:t xml:space="preserve"> </w:t>
      </w:r>
      <w:r>
        <w:t>и государства.</w:t>
      </w:r>
    </w:p>
    <w:p w14:paraId="36B9B6C5">
      <w:pPr>
        <w:pStyle w:val="17"/>
        <w:spacing w:line="276" w:lineRule="auto"/>
        <w:ind w:right="563"/>
      </w:pPr>
      <w:r>
        <w:t>При этом центральной проблемой безопасности жизнедеятельности остаѐтся сохранение жизни и здоровья каждого человека.</w:t>
      </w:r>
    </w:p>
    <w:p w14:paraId="4E3445F5">
      <w:pPr>
        <w:pStyle w:val="17"/>
        <w:spacing w:line="276" w:lineRule="auto"/>
        <w:ind w:right="564"/>
      </w:pPr>
      <w:r>
        <w:t>В современных условиях колоссальное значение приобретает качественное образование подрастающего</w:t>
      </w:r>
      <w:r>
        <w:rPr>
          <w:spacing w:val="80"/>
        </w:rPr>
        <w:t xml:space="preserve">  </w:t>
      </w:r>
      <w:r>
        <w:t>поколения</w:t>
      </w:r>
      <w:r>
        <w:rPr>
          <w:spacing w:val="80"/>
        </w:rPr>
        <w:t xml:space="preserve">  </w:t>
      </w:r>
      <w:r>
        <w:t>россиян,</w:t>
      </w:r>
      <w:r>
        <w:rPr>
          <w:spacing w:val="80"/>
        </w:rPr>
        <w:t xml:space="preserve">  </w:t>
      </w:r>
      <w:r>
        <w:t>направленное</w:t>
      </w:r>
      <w:r>
        <w:rPr>
          <w:spacing w:val="80"/>
        </w:rPr>
        <w:t xml:space="preserve">  </w:t>
      </w:r>
      <w:r>
        <w:t>на</w:t>
      </w:r>
      <w:r>
        <w:rPr>
          <w:spacing w:val="80"/>
        </w:rPr>
        <w:t xml:space="preserve">  </w:t>
      </w:r>
      <w:r>
        <w:t>формирование</w:t>
      </w:r>
      <w:r>
        <w:rPr>
          <w:spacing w:val="80"/>
        </w:rPr>
        <w:t xml:space="preserve">  </w:t>
      </w:r>
      <w:r>
        <w:t>гражданской</w:t>
      </w:r>
    </w:p>
    <w:p w14:paraId="67A0BC48">
      <w:pPr>
        <w:pStyle w:val="17"/>
        <w:spacing w:line="276" w:lineRule="auto"/>
        <w:sectPr>
          <w:pgSz w:w="11910" w:h="16840"/>
          <w:pgMar w:top="320" w:right="141" w:bottom="620" w:left="708" w:header="0" w:footer="358" w:gutter="0"/>
          <w:cols w:space="720" w:num="1"/>
        </w:sectPr>
      </w:pPr>
    </w:p>
    <w:p w14:paraId="5868601A">
      <w:pPr>
        <w:pStyle w:val="17"/>
        <w:spacing w:before="76" w:line="276" w:lineRule="auto"/>
        <w:ind w:right="554" w:firstLine="0"/>
      </w:pPr>
      <w:r>
        <w:t>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w:t>
      </w:r>
      <w:r>
        <w:rPr>
          <w:spacing w:val="-1"/>
        </w:rPr>
        <w:t xml:space="preserve"> </w:t>
      </w:r>
      <w:r>
        <w:t>Федерации, утвержденная</w:t>
      </w:r>
      <w:r>
        <w:rPr>
          <w:spacing w:val="-1"/>
        </w:rPr>
        <w:t xml:space="preserve"> </w:t>
      </w:r>
      <w:r>
        <w:t>Указом</w:t>
      </w:r>
      <w:r>
        <w:rPr>
          <w:spacing w:val="-1"/>
        </w:rPr>
        <w:t xml:space="preserve"> </w:t>
      </w:r>
      <w:r>
        <w:t>Президента</w:t>
      </w:r>
      <w:r>
        <w:rPr>
          <w:spacing w:val="-2"/>
        </w:rPr>
        <w:t xml:space="preserve"> </w:t>
      </w:r>
      <w:r>
        <w:t>Российской</w:t>
      </w:r>
      <w:r>
        <w:rPr>
          <w:spacing w:val="-5"/>
        </w:rPr>
        <w:t xml:space="preserve"> </w:t>
      </w:r>
      <w:r>
        <w:t>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w:t>
      </w:r>
      <w:r>
        <w:rPr>
          <w:spacing w:val="-1"/>
        </w:rPr>
        <w:t xml:space="preserve"> </w:t>
      </w:r>
      <w:r>
        <w:t>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39A0C094">
      <w:pPr>
        <w:pStyle w:val="17"/>
        <w:spacing w:before="4" w:line="276" w:lineRule="auto"/>
        <w:ind w:right="554" w:firstLine="297"/>
      </w:pPr>
      <w: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w:t>
      </w:r>
      <w:r>
        <w:rPr>
          <w:spacing w:val="-2"/>
        </w:rPr>
        <w:t xml:space="preserve"> </w:t>
      </w:r>
      <w:r>
        <w:t>для</w:t>
      </w:r>
      <w:r>
        <w:rPr>
          <w:spacing w:val="-9"/>
        </w:rPr>
        <w:t xml:space="preserve"> </w:t>
      </w:r>
      <w:r>
        <w:t>обучающихся</w:t>
      </w:r>
      <w:r>
        <w:rPr>
          <w:spacing w:val="-3"/>
        </w:rPr>
        <w:t xml:space="preserve"> </w:t>
      </w:r>
      <w:r>
        <w:t>построение</w:t>
      </w:r>
      <w:r>
        <w:rPr>
          <w:spacing w:val="-8"/>
        </w:rPr>
        <w:t xml:space="preserve"> </w:t>
      </w:r>
      <w:r>
        <w:t>модели</w:t>
      </w:r>
      <w:r>
        <w:rPr>
          <w:spacing w:val="-2"/>
        </w:rPr>
        <w:t xml:space="preserve"> </w:t>
      </w:r>
      <w:r>
        <w:t>индивидуального</w:t>
      </w:r>
      <w:r>
        <w:rPr>
          <w:spacing w:val="-2"/>
        </w:rPr>
        <w:t xml:space="preserve"> </w:t>
      </w:r>
      <w:r>
        <w:t xml:space="preserve">безопасного поведения в повседневной жизни, сформировать у них базовый уровень культуры безопасности </w:t>
      </w:r>
      <w:r>
        <w:rPr>
          <w:spacing w:val="-2"/>
        </w:rPr>
        <w:t>жизнедеятельности.</w:t>
      </w:r>
    </w:p>
    <w:p w14:paraId="5310AE10">
      <w:pPr>
        <w:pStyle w:val="17"/>
        <w:spacing w:line="276" w:lineRule="auto"/>
        <w:ind w:right="558" w:firstLine="297"/>
      </w:pPr>
      <w: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19456761">
      <w:pPr>
        <w:pStyle w:val="17"/>
        <w:spacing w:line="276" w:lineRule="auto"/>
        <w:ind w:right="553" w:firstLine="297"/>
      </w:pPr>
      <w: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обучающимися знаний</w:t>
      </w:r>
      <w:r>
        <w:rPr>
          <w:spacing w:val="-5"/>
        </w:rPr>
        <w:t xml:space="preserve"> </w:t>
      </w:r>
      <w:r>
        <w:t>и умений, позволяющих</w:t>
      </w:r>
      <w:r>
        <w:rPr>
          <w:spacing w:val="-3"/>
        </w:rPr>
        <w:t xml:space="preserve"> </w:t>
      </w:r>
      <w:r>
        <w:t>подготовиться к</w:t>
      </w:r>
      <w:r>
        <w:rPr>
          <w:spacing w:val="-4"/>
        </w:rPr>
        <w:t xml:space="preserve"> </w:t>
      </w:r>
      <w:r>
        <w:t>военной</w:t>
      </w:r>
      <w:r>
        <w:rPr>
          <w:spacing w:val="-1"/>
        </w:rPr>
        <w:t xml:space="preserve"> </w:t>
      </w:r>
      <w:r>
        <w:t>службе, и</w:t>
      </w:r>
      <w:r>
        <w:rPr>
          <w:spacing w:val="-2"/>
        </w:rPr>
        <w:t xml:space="preserve"> </w:t>
      </w:r>
      <w:r>
        <w:t>выработке у обучающихся</w:t>
      </w:r>
      <w:r>
        <w:rPr>
          <w:spacing w:val="-14"/>
        </w:rPr>
        <w:t xml:space="preserve"> </w:t>
      </w:r>
      <w:r>
        <w:t>умений</w:t>
      </w:r>
      <w:r>
        <w:rPr>
          <w:spacing w:val="-15"/>
        </w:rPr>
        <w:t xml:space="preserve"> </w:t>
      </w:r>
      <w:r>
        <w:t>распознавать</w:t>
      </w:r>
      <w:r>
        <w:rPr>
          <w:spacing w:val="-14"/>
        </w:rPr>
        <w:t xml:space="preserve"> </w:t>
      </w:r>
      <w:r>
        <w:t>угрозы,</w:t>
      </w:r>
      <w:r>
        <w:rPr>
          <w:spacing w:val="-14"/>
        </w:rPr>
        <w:t xml:space="preserve"> </w:t>
      </w:r>
      <w:r>
        <w:t>избегать</w:t>
      </w:r>
      <w:r>
        <w:rPr>
          <w:spacing w:val="-15"/>
        </w:rPr>
        <w:t xml:space="preserve"> </w:t>
      </w:r>
      <w:r>
        <w:t>опасности,</w:t>
      </w:r>
      <w:r>
        <w:rPr>
          <w:spacing w:val="-14"/>
        </w:rPr>
        <w:t xml:space="preserve"> </w:t>
      </w:r>
      <w:r>
        <w:t>нейтрализовывать</w:t>
      </w:r>
      <w:r>
        <w:rPr>
          <w:spacing w:val="24"/>
        </w:rPr>
        <w:t xml:space="preserve"> </w:t>
      </w:r>
      <w:r>
        <w:t>конфликтные ситуации,</w:t>
      </w:r>
      <w:r>
        <w:rPr>
          <w:spacing w:val="-15"/>
        </w:rPr>
        <w:t xml:space="preserve"> </w:t>
      </w:r>
      <w:r>
        <w:t>решать</w:t>
      </w:r>
      <w:r>
        <w:rPr>
          <w:spacing w:val="-15"/>
        </w:rPr>
        <w:t xml:space="preserve"> </w:t>
      </w:r>
      <w:r>
        <w:t>сложные</w:t>
      </w:r>
      <w:r>
        <w:rPr>
          <w:spacing w:val="-15"/>
        </w:rPr>
        <w:t xml:space="preserve"> </w:t>
      </w:r>
      <w:r>
        <w:t>вопросы</w:t>
      </w:r>
      <w:r>
        <w:rPr>
          <w:spacing w:val="-15"/>
        </w:rPr>
        <w:t xml:space="preserve"> </w:t>
      </w:r>
      <w:r>
        <w:t>социального</w:t>
      </w:r>
      <w:r>
        <w:rPr>
          <w:spacing w:val="-15"/>
        </w:rPr>
        <w:t xml:space="preserve"> </w:t>
      </w:r>
      <w:r>
        <w:t>характера,</w:t>
      </w:r>
      <w:r>
        <w:rPr>
          <w:spacing w:val="-15"/>
        </w:rPr>
        <w:t xml:space="preserve"> </w:t>
      </w:r>
      <w:r>
        <w:t>грамотно</w:t>
      </w:r>
      <w:r>
        <w:rPr>
          <w:spacing w:val="-15"/>
        </w:rPr>
        <w:t xml:space="preserve"> </w:t>
      </w:r>
      <w:r>
        <w:t>вести</w:t>
      </w:r>
      <w:r>
        <w:rPr>
          <w:spacing w:val="-15"/>
        </w:rPr>
        <w:t xml:space="preserve"> </w:t>
      </w:r>
      <w:r>
        <w:t>себя</w:t>
      </w:r>
      <w:r>
        <w:rPr>
          <w:spacing w:val="7"/>
        </w:rPr>
        <w:t xml:space="preserve"> </w:t>
      </w:r>
      <w:r>
        <w:t>в</w:t>
      </w:r>
      <w:r>
        <w:rPr>
          <w:spacing w:val="-15"/>
        </w:rPr>
        <w:t xml:space="preserve"> </w:t>
      </w:r>
      <w:r>
        <w:t>чрезвычайных ситуациях.</w:t>
      </w:r>
      <w:r>
        <w:rPr>
          <w:spacing w:val="-6"/>
        </w:rPr>
        <w:t xml:space="preserve"> </w:t>
      </w:r>
      <w:r>
        <w:t>Такой</w:t>
      </w:r>
      <w:r>
        <w:rPr>
          <w:spacing w:val="-11"/>
        </w:rPr>
        <w:t xml:space="preserve"> </w:t>
      </w:r>
      <w:r>
        <w:t>подход</w:t>
      </w:r>
      <w:r>
        <w:rPr>
          <w:spacing w:val="-9"/>
        </w:rPr>
        <w:t xml:space="preserve"> </w:t>
      </w:r>
      <w:r>
        <w:t>содействует</w:t>
      </w:r>
      <w:r>
        <w:rPr>
          <w:spacing w:val="-6"/>
        </w:rPr>
        <w:t xml:space="preserve"> </w:t>
      </w:r>
      <w:r>
        <w:t>закреплению</w:t>
      </w:r>
      <w:r>
        <w:rPr>
          <w:spacing w:val="-9"/>
        </w:rPr>
        <w:t xml:space="preserve"> </w:t>
      </w:r>
      <w:r>
        <w:t>навыков,</w:t>
      </w:r>
      <w:r>
        <w:rPr>
          <w:spacing w:val="-9"/>
        </w:rPr>
        <w:t xml:space="preserve"> </w:t>
      </w:r>
      <w:r>
        <w:t>позволяющих</w:t>
      </w:r>
      <w:r>
        <w:rPr>
          <w:spacing w:val="-15"/>
        </w:rPr>
        <w:t xml:space="preserve"> </w:t>
      </w:r>
      <w:r>
        <w:t>обеспечивать</w:t>
      </w:r>
      <w:r>
        <w:rPr>
          <w:spacing w:val="-10"/>
        </w:rPr>
        <w:t xml:space="preserve"> </w:t>
      </w:r>
      <w:r>
        <w:t>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w:t>
      </w:r>
      <w:r>
        <w:rPr>
          <w:spacing w:val="-5"/>
        </w:rPr>
        <w:t xml:space="preserve"> </w:t>
      </w:r>
      <w:r>
        <w:t>среде,</w:t>
      </w:r>
      <w:r>
        <w:rPr>
          <w:spacing w:val="-4"/>
        </w:rPr>
        <w:t xml:space="preserve"> </w:t>
      </w:r>
      <w:r>
        <w:t>способствует</w:t>
      </w:r>
      <w:r>
        <w:rPr>
          <w:spacing w:val="-5"/>
        </w:rPr>
        <w:t xml:space="preserve"> </w:t>
      </w:r>
      <w:r>
        <w:t>проведению</w:t>
      </w:r>
      <w:r>
        <w:rPr>
          <w:spacing w:val="-7"/>
        </w:rPr>
        <w:t xml:space="preserve"> </w:t>
      </w:r>
      <w:r>
        <w:t>мероприятий</w:t>
      </w:r>
      <w:r>
        <w:rPr>
          <w:spacing w:val="-9"/>
        </w:rPr>
        <w:t xml:space="preserve"> </w:t>
      </w:r>
      <w:r>
        <w:t>профилактического</w:t>
      </w:r>
      <w:r>
        <w:rPr>
          <w:spacing w:val="-5"/>
        </w:rPr>
        <w:t xml:space="preserve"> </w:t>
      </w:r>
      <w:r>
        <w:t>характера</w:t>
      </w:r>
      <w:r>
        <w:rPr>
          <w:spacing w:val="-3"/>
        </w:rPr>
        <w:t xml:space="preserve"> </w:t>
      </w:r>
      <w:r>
        <w:t>в сфере безопасности.</w:t>
      </w:r>
    </w:p>
    <w:p w14:paraId="73B762FA">
      <w:pPr>
        <w:pStyle w:val="17"/>
        <w:spacing w:before="3" w:line="276" w:lineRule="auto"/>
        <w:ind w:right="549" w:firstLine="297"/>
      </w:pPr>
      <w: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36187F81">
      <w:pPr>
        <w:pStyle w:val="32"/>
        <w:numPr>
          <w:ilvl w:val="3"/>
          <w:numId w:val="10"/>
        </w:numPr>
        <w:tabs>
          <w:tab w:val="left" w:pos="846"/>
        </w:tabs>
        <w:spacing w:line="276" w:lineRule="auto"/>
        <w:ind w:right="555" w:firstLine="0"/>
        <w:rPr>
          <w:sz w:val="24"/>
        </w:rPr>
      </w:pPr>
      <w:r>
        <w:rPr>
          <w:sz w:val="24"/>
        </w:rPr>
        <w:t>способность построения модели индивидуального безопасного поведения на основе понимания</w:t>
      </w:r>
      <w:r>
        <w:rPr>
          <w:spacing w:val="-15"/>
          <w:sz w:val="24"/>
        </w:rPr>
        <w:t xml:space="preserve"> </w:t>
      </w:r>
      <w:r>
        <w:rPr>
          <w:sz w:val="24"/>
        </w:rPr>
        <w:t>необходимости</w:t>
      </w:r>
      <w:r>
        <w:rPr>
          <w:spacing w:val="-15"/>
          <w:sz w:val="24"/>
        </w:rPr>
        <w:t xml:space="preserve"> </w:t>
      </w:r>
      <w:r>
        <w:rPr>
          <w:sz w:val="24"/>
        </w:rPr>
        <w:t>ведения</w:t>
      </w:r>
      <w:r>
        <w:rPr>
          <w:spacing w:val="-8"/>
          <w:sz w:val="24"/>
        </w:rPr>
        <w:t xml:space="preserve"> </w:t>
      </w:r>
      <w:r>
        <w:rPr>
          <w:sz w:val="24"/>
        </w:rPr>
        <w:t>здорового</w:t>
      </w:r>
      <w:r>
        <w:rPr>
          <w:spacing w:val="-12"/>
          <w:sz w:val="24"/>
        </w:rPr>
        <w:t xml:space="preserve"> </w:t>
      </w:r>
      <w:r>
        <w:rPr>
          <w:sz w:val="24"/>
        </w:rPr>
        <w:t>образа</w:t>
      </w:r>
      <w:r>
        <w:rPr>
          <w:spacing w:val="-9"/>
          <w:sz w:val="24"/>
        </w:rPr>
        <w:t xml:space="preserve"> </w:t>
      </w:r>
      <w:r>
        <w:rPr>
          <w:sz w:val="24"/>
        </w:rPr>
        <w:t>жизни,</w:t>
      </w:r>
      <w:r>
        <w:rPr>
          <w:spacing w:val="-10"/>
          <w:sz w:val="24"/>
        </w:rPr>
        <w:t xml:space="preserve"> </w:t>
      </w:r>
      <w:r>
        <w:rPr>
          <w:sz w:val="24"/>
        </w:rPr>
        <w:t>причин,</w:t>
      </w:r>
      <w:r>
        <w:rPr>
          <w:spacing w:val="-11"/>
          <w:sz w:val="24"/>
        </w:rPr>
        <w:t xml:space="preserve"> </w:t>
      </w:r>
      <w:r>
        <w:rPr>
          <w:sz w:val="24"/>
        </w:rPr>
        <w:t>механизмов</w:t>
      </w:r>
      <w:r>
        <w:rPr>
          <w:spacing w:val="-11"/>
          <w:sz w:val="24"/>
        </w:rPr>
        <w:t xml:space="preserve"> </w:t>
      </w:r>
      <w:r>
        <w:rPr>
          <w:sz w:val="24"/>
        </w:rPr>
        <w:t xml:space="preserve">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w:t>
      </w:r>
      <w:r>
        <w:rPr>
          <w:spacing w:val="-2"/>
          <w:sz w:val="24"/>
        </w:rPr>
        <w:t>проявлении;</w:t>
      </w:r>
    </w:p>
    <w:p w14:paraId="636DF983">
      <w:pPr>
        <w:pStyle w:val="32"/>
        <w:numPr>
          <w:ilvl w:val="3"/>
          <w:numId w:val="10"/>
        </w:numPr>
        <w:tabs>
          <w:tab w:val="left" w:pos="721"/>
        </w:tabs>
        <w:spacing w:before="5" w:line="276" w:lineRule="auto"/>
        <w:ind w:right="568" w:firstLine="0"/>
        <w:rPr>
          <w:sz w:val="24"/>
        </w:rPr>
      </w:pPr>
      <w:r>
        <w:rPr>
          <w:sz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3E9C2C3D">
      <w:pPr>
        <w:pStyle w:val="32"/>
        <w:spacing w:line="276" w:lineRule="auto"/>
        <w:rPr>
          <w:sz w:val="24"/>
        </w:rPr>
        <w:sectPr>
          <w:pgSz w:w="11910" w:h="16840"/>
          <w:pgMar w:top="320" w:right="141" w:bottom="620" w:left="708" w:header="0" w:footer="358" w:gutter="0"/>
          <w:cols w:space="720" w:num="1"/>
        </w:sectPr>
      </w:pPr>
    </w:p>
    <w:p w14:paraId="52A3B617">
      <w:pPr>
        <w:pStyle w:val="32"/>
        <w:numPr>
          <w:ilvl w:val="3"/>
          <w:numId w:val="10"/>
        </w:numPr>
        <w:tabs>
          <w:tab w:val="left" w:pos="712"/>
        </w:tabs>
        <w:spacing w:before="76" w:line="276" w:lineRule="auto"/>
        <w:ind w:right="578" w:firstLine="0"/>
        <w:rPr>
          <w:sz w:val="24"/>
        </w:rPr>
      </w:pPr>
      <w:r>
        <w:rPr>
          <w:sz w:val="24"/>
        </w:rPr>
        <w:t>знание и</w:t>
      </w:r>
      <w:r>
        <w:rPr>
          <w:spacing w:val="-1"/>
          <w:sz w:val="24"/>
        </w:rPr>
        <w:t xml:space="preserve"> </w:t>
      </w:r>
      <w:r>
        <w:rPr>
          <w:sz w:val="24"/>
        </w:rPr>
        <w:t>понимание роли</w:t>
      </w:r>
      <w:r>
        <w:rPr>
          <w:spacing w:val="-1"/>
          <w:sz w:val="24"/>
        </w:rPr>
        <w:t xml:space="preserve"> </w:t>
      </w:r>
      <w:r>
        <w:rPr>
          <w:sz w:val="24"/>
        </w:rPr>
        <w:t>государства и общества в решении</w:t>
      </w:r>
      <w:r>
        <w:rPr>
          <w:spacing w:val="-1"/>
          <w:sz w:val="24"/>
        </w:rPr>
        <w:t xml:space="preserve"> </w:t>
      </w:r>
      <w:r>
        <w:rPr>
          <w:sz w:val="24"/>
        </w:rPr>
        <w:t>задач</w:t>
      </w:r>
      <w:r>
        <w:rPr>
          <w:spacing w:val="-3"/>
          <w:sz w:val="24"/>
        </w:rPr>
        <w:t xml:space="preserve"> </w:t>
      </w:r>
      <w:r>
        <w:rPr>
          <w:sz w:val="24"/>
        </w:rPr>
        <w:t>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05EB61B6">
      <w:pPr>
        <w:pStyle w:val="17"/>
        <w:spacing w:line="276" w:lineRule="auto"/>
        <w:ind w:right="558"/>
      </w:pPr>
      <w:r>
        <w:t>В</w:t>
      </w:r>
      <w:r>
        <w:rPr>
          <w:spacing w:val="-12"/>
        </w:rPr>
        <w:t xml:space="preserve"> </w:t>
      </w:r>
      <w:r>
        <w:t>целях</w:t>
      </w:r>
      <w:r>
        <w:rPr>
          <w:spacing w:val="-15"/>
        </w:rPr>
        <w:t xml:space="preserve"> </w:t>
      </w:r>
      <w:r>
        <w:t>обеспечения</w:t>
      </w:r>
      <w:r>
        <w:rPr>
          <w:spacing w:val="-8"/>
        </w:rPr>
        <w:t xml:space="preserve"> </w:t>
      </w:r>
      <w:r>
        <w:t>индивидуальных</w:t>
      </w:r>
      <w:r>
        <w:rPr>
          <w:spacing w:val="-13"/>
        </w:rPr>
        <w:t xml:space="preserve"> </w:t>
      </w:r>
      <w:r>
        <w:t>потребностей</w:t>
      </w:r>
      <w:r>
        <w:rPr>
          <w:spacing w:val="-15"/>
        </w:rPr>
        <w:t xml:space="preserve"> </w:t>
      </w:r>
      <w:r>
        <w:t>обучающихся</w:t>
      </w:r>
      <w:r>
        <w:rPr>
          <w:spacing w:val="-8"/>
        </w:rPr>
        <w:t xml:space="preserve"> </w:t>
      </w:r>
      <w:r>
        <w:t>в</w:t>
      </w:r>
      <w:r>
        <w:rPr>
          <w:spacing w:val="-11"/>
        </w:rPr>
        <w:t xml:space="preserve"> </w:t>
      </w:r>
      <w:r>
        <w:t>формировании</w:t>
      </w:r>
      <w:r>
        <w:rPr>
          <w:spacing w:val="21"/>
        </w:rPr>
        <w:t xml:space="preserve"> </w:t>
      </w:r>
      <w:r>
        <w:t xml:space="preserve">культуры безопасности жизнедеятельности на основе расширения знаний и умений, углубленного </w:t>
      </w:r>
      <w:r>
        <w:rPr>
          <w:spacing w:val="-2"/>
        </w:rPr>
        <w:t>понимания</w:t>
      </w:r>
      <w:r>
        <w:rPr>
          <w:spacing w:val="-6"/>
        </w:rPr>
        <w:t xml:space="preserve"> </w:t>
      </w:r>
      <w:r>
        <w:rPr>
          <w:spacing w:val="-2"/>
        </w:rPr>
        <w:t>значимости безопасного поведения</w:t>
      </w:r>
      <w:r>
        <w:rPr>
          <w:spacing w:val="-6"/>
        </w:rPr>
        <w:t xml:space="preserve"> </w:t>
      </w:r>
      <w:r>
        <w:rPr>
          <w:spacing w:val="-2"/>
        </w:rPr>
        <w:t>в условиях</w:t>
      </w:r>
      <w:r>
        <w:rPr>
          <w:spacing w:val="-6"/>
        </w:rPr>
        <w:t xml:space="preserve"> </w:t>
      </w:r>
      <w:r>
        <w:rPr>
          <w:spacing w:val="-2"/>
        </w:rPr>
        <w:t>опасных</w:t>
      </w:r>
      <w:r>
        <w:rPr>
          <w:spacing w:val="-6"/>
        </w:rPr>
        <w:t xml:space="preserve"> </w:t>
      </w:r>
      <w:r>
        <w:rPr>
          <w:spacing w:val="-2"/>
        </w:rPr>
        <w:t>и чрезвычайных</w:t>
      </w:r>
      <w:r>
        <w:rPr>
          <w:spacing w:val="-6"/>
        </w:rPr>
        <w:t xml:space="preserve"> </w:t>
      </w:r>
      <w:r>
        <w:rPr>
          <w:spacing w:val="-2"/>
        </w:rPr>
        <w:t xml:space="preserve">ситуаций для </w:t>
      </w:r>
      <w:r>
        <w:t>личности,</w:t>
      </w:r>
      <w:r>
        <w:rPr>
          <w:spacing w:val="-12"/>
        </w:rPr>
        <w:t xml:space="preserve"> </w:t>
      </w:r>
      <w:r>
        <w:t>общества</w:t>
      </w:r>
      <w:r>
        <w:rPr>
          <w:spacing w:val="-12"/>
        </w:rPr>
        <w:t xml:space="preserve"> </w:t>
      </w:r>
      <w:r>
        <w:t>и</w:t>
      </w:r>
      <w:r>
        <w:rPr>
          <w:spacing w:val="-13"/>
        </w:rPr>
        <w:t xml:space="preserve"> </w:t>
      </w:r>
      <w:r>
        <w:t>государства</w:t>
      </w:r>
      <w:r>
        <w:rPr>
          <w:spacing w:val="-7"/>
        </w:rPr>
        <w:t xml:space="preserve"> </w:t>
      </w:r>
      <w:r>
        <w:t>ОБЗР</w:t>
      </w:r>
      <w:r>
        <w:rPr>
          <w:spacing w:val="-10"/>
        </w:rPr>
        <w:t xml:space="preserve"> </w:t>
      </w:r>
      <w:r>
        <w:t>может</w:t>
      </w:r>
      <w:r>
        <w:rPr>
          <w:spacing w:val="-14"/>
        </w:rPr>
        <w:t xml:space="preserve"> </w:t>
      </w:r>
      <w:r>
        <w:t>изучаться</w:t>
      </w:r>
      <w:r>
        <w:rPr>
          <w:spacing w:val="-6"/>
        </w:rPr>
        <w:t xml:space="preserve"> </w:t>
      </w:r>
      <w:r>
        <w:t>в</w:t>
      </w:r>
      <w:r>
        <w:rPr>
          <w:spacing w:val="-9"/>
        </w:rPr>
        <w:t xml:space="preserve"> </w:t>
      </w:r>
      <w:r>
        <w:t>5–7</w:t>
      </w:r>
      <w:r>
        <w:rPr>
          <w:spacing w:val="-11"/>
        </w:rPr>
        <w:t xml:space="preserve"> </w:t>
      </w:r>
      <w:r>
        <w:t>классах</w:t>
      </w:r>
      <w:r>
        <w:rPr>
          <w:spacing w:val="-11"/>
        </w:rPr>
        <w:t xml:space="preserve"> </w:t>
      </w:r>
      <w:r>
        <w:t>из</w:t>
      </w:r>
      <w:r>
        <w:rPr>
          <w:spacing w:val="-5"/>
        </w:rPr>
        <w:t xml:space="preserve"> </w:t>
      </w:r>
      <w:r>
        <w:t>расчета</w:t>
      </w:r>
      <w:r>
        <w:rPr>
          <w:spacing w:val="-6"/>
        </w:rPr>
        <w:t xml:space="preserve"> </w:t>
      </w:r>
      <w:r>
        <w:t>1</w:t>
      </w:r>
      <w:r>
        <w:rPr>
          <w:spacing w:val="-11"/>
        </w:rPr>
        <w:t xml:space="preserve"> </w:t>
      </w:r>
      <w:r>
        <w:t>час</w:t>
      </w:r>
      <w:r>
        <w:rPr>
          <w:spacing w:val="-12"/>
        </w:rPr>
        <w:t xml:space="preserve"> </w:t>
      </w:r>
      <w:r>
        <w:t>в</w:t>
      </w:r>
      <w:r>
        <w:rPr>
          <w:spacing w:val="-9"/>
        </w:rPr>
        <w:t xml:space="preserve"> </w:t>
      </w:r>
      <w:r>
        <w:t>неделю за счет использования части учебного плана, формируемого участниками образовательных отношений (всего 102 часа).</w:t>
      </w:r>
    </w:p>
    <w:p w14:paraId="2BF5CED0">
      <w:pPr>
        <w:pStyle w:val="17"/>
        <w:spacing w:line="276" w:lineRule="auto"/>
        <w:ind w:right="556"/>
      </w:pPr>
      <w:r>
        <w:t>Общее</w:t>
      </w:r>
      <w:r>
        <w:rPr>
          <w:spacing w:val="-3"/>
        </w:rPr>
        <w:t xml:space="preserve"> </w:t>
      </w:r>
      <w:r>
        <w:t>число часов, рекомендованных</w:t>
      </w:r>
      <w:r>
        <w:rPr>
          <w:spacing w:val="-5"/>
        </w:rPr>
        <w:t xml:space="preserve"> </w:t>
      </w:r>
      <w:r>
        <w:t>для</w:t>
      </w:r>
      <w:r>
        <w:rPr>
          <w:spacing w:val="-3"/>
        </w:rPr>
        <w:t xml:space="preserve"> </w:t>
      </w:r>
      <w:r>
        <w:t>изучения ОБЗР</w:t>
      </w:r>
      <w:r>
        <w:rPr>
          <w:spacing w:val="-5"/>
        </w:rPr>
        <w:t xml:space="preserve"> </w:t>
      </w:r>
      <w:r>
        <w:t>в</w:t>
      </w:r>
      <w:r>
        <w:rPr>
          <w:spacing w:val="-1"/>
        </w:rPr>
        <w:t xml:space="preserve"> </w:t>
      </w:r>
      <w:r>
        <w:t>8–9</w:t>
      </w:r>
      <w:r>
        <w:rPr>
          <w:spacing w:val="-3"/>
        </w:rPr>
        <w:t xml:space="preserve"> </w:t>
      </w:r>
      <w:r>
        <w:t>классах, составляет</w:t>
      </w:r>
      <w:r>
        <w:rPr>
          <w:spacing w:val="-1"/>
        </w:rPr>
        <w:t xml:space="preserve"> </w:t>
      </w:r>
      <w:r>
        <w:t>68</w:t>
      </w:r>
      <w:r>
        <w:rPr>
          <w:spacing w:val="-3"/>
        </w:rPr>
        <w:t xml:space="preserve"> </w:t>
      </w:r>
      <w:r>
        <w:t>часов, по 1 часу в неделю за счет обязательной части учебного плана основного общего образования.</w:t>
      </w:r>
    </w:p>
    <w:p w14:paraId="1F4510C1">
      <w:pPr>
        <w:pStyle w:val="17"/>
        <w:spacing w:line="280" w:lineRule="auto"/>
        <w:ind w:right="571"/>
      </w:pPr>
      <w:r>
        <w:t>Организация вправе самостоятельно определять последовательность тематических линий учебного предмета ОБЗР и количество часов для их освоения.</w:t>
      </w:r>
    </w:p>
    <w:p w14:paraId="1B884606">
      <w:pPr>
        <w:pStyle w:val="17"/>
        <w:spacing w:line="276" w:lineRule="auto"/>
        <w:ind w:right="566"/>
      </w:pPr>
      <w:r>
        <w:t>Конкретное наполнение модулей может быть скорректировано и конкретизировано с учѐтом региональных особенностей.</w:t>
      </w:r>
    </w:p>
    <w:p w14:paraId="533E2D57">
      <w:pPr>
        <w:pStyle w:val="2"/>
        <w:spacing w:before="5"/>
        <w:ind w:left="3786"/>
        <w:jc w:val="left"/>
      </w:pPr>
      <w:bookmarkStart w:id="110" w:name="Содержание_учебного_предмета."/>
      <w:bookmarkEnd w:id="110"/>
      <w:r>
        <w:t>Содержание</w:t>
      </w:r>
      <w:r>
        <w:rPr>
          <w:spacing w:val="-13"/>
        </w:rPr>
        <w:t xml:space="preserve"> </w:t>
      </w:r>
      <w:r>
        <w:t>учебного</w:t>
      </w:r>
      <w:r>
        <w:rPr>
          <w:spacing w:val="-6"/>
        </w:rPr>
        <w:t xml:space="preserve"> </w:t>
      </w:r>
      <w:r>
        <w:rPr>
          <w:spacing w:val="-2"/>
        </w:rPr>
        <w:t>предмета.</w:t>
      </w:r>
    </w:p>
    <w:p w14:paraId="63EC8097">
      <w:pPr>
        <w:spacing w:before="32"/>
        <w:ind w:left="569"/>
        <w:rPr>
          <w:i/>
          <w:sz w:val="24"/>
        </w:rPr>
      </w:pPr>
      <w:r>
        <w:rPr>
          <w:i/>
          <w:sz w:val="24"/>
        </w:rPr>
        <w:t>Модуль</w:t>
      </w:r>
      <w:r>
        <w:rPr>
          <w:i/>
          <w:spacing w:val="-8"/>
          <w:sz w:val="24"/>
        </w:rPr>
        <w:t xml:space="preserve"> </w:t>
      </w:r>
      <w:r>
        <w:rPr>
          <w:i/>
          <w:sz w:val="24"/>
        </w:rPr>
        <w:t>№</w:t>
      </w:r>
      <w:r>
        <w:rPr>
          <w:i/>
          <w:spacing w:val="-8"/>
          <w:sz w:val="24"/>
        </w:rPr>
        <w:t xml:space="preserve"> </w:t>
      </w:r>
      <w:r>
        <w:rPr>
          <w:i/>
          <w:sz w:val="24"/>
        </w:rPr>
        <w:t>1</w:t>
      </w:r>
      <w:r>
        <w:rPr>
          <w:i/>
          <w:spacing w:val="-2"/>
          <w:sz w:val="24"/>
        </w:rPr>
        <w:t xml:space="preserve"> </w:t>
      </w:r>
      <w:r>
        <w:rPr>
          <w:i/>
          <w:sz w:val="24"/>
        </w:rPr>
        <w:t>«Безопасное</w:t>
      </w:r>
      <w:r>
        <w:rPr>
          <w:i/>
          <w:spacing w:val="-7"/>
          <w:sz w:val="24"/>
        </w:rPr>
        <w:t xml:space="preserve"> </w:t>
      </w:r>
      <w:r>
        <w:rPr>
          <w:i/>
          <w:sz w:val="24"/>
        </w:rPr>
        <w:t>и</w:t>
      </w:r>
      <w:r>
        <w:rPr>
          <w:i/>
          <w:spacing w:val="-7"/>
          <w:sz w:val="24"/>
        </w:rPr>
        <w:t xml:space="preserve"> </w:t>
      </w:r>
      <w:r>
        <w:rPr>
          <w:i/>
          <w:sz w:val="24"/>
        </w:rPr>
        <w:t>устойчивое</w:t>
      </w:r>
      <w:r>
        <w:rPr>
          <w:i/>
          <w:spacing w:val="-7"/>
          <w:sz w:val="24"/>
        </w:rPr>
        <w:t xml:space="preserve"> </w:t>
      </w:r>
      <w:r>
        <w:rPr>
          <w:i/>
          <w:sz w:val="24"/>
        </w:rPr>
        <w:t>развитие</w:t>
      </w:r>
      <w:r>
        <w:rPr>
          <w:i/>
          <w:spacing w:val="-3"/>
          <w:sz w:val="24"/>
        </w:rPr>
        <w:t xml:space="preserve"> </w:t>
      </w:r>
      <w:r>
        <w:rPr>
          <w:i/>
          <w:sz w:val="24"/>
        </w:rPr>
        <w:t>личности,</w:t>
      </w:r>
      <w:r>
        <w:rPr>
          <w:i/>
          <w:spacing w:val="1"/>
          <w:sz w:val="24"/>
        </w:rPr>
        <w:t xml:space="preserve"> </w:t>
      </w:r>
      <w:r>
        <w:rPr>
          <w:i/>
          <w:sz w:val="24"/>
        </w:rPr>
        <w:t>общества,</w:t>
      </w:r>
      <w:r>
        <w:rPr>
          <w:i/>
          <w:spacing w:val="-3"/>
          <w:sz w:val="24"/>
        </w:rPr>
        <w:t xml:space="preserve"> </w:t>
      </w:r>
      <w:r>
        <w:rPr>
          <w:i/>
          <w:spacing w:val="-2"/>
          <w:sz w:val="24"/>
        </w:rPr>
        <w:t>государства»:</w:t>
      </w:r>
    </w:p>
    <w:p w14:paraId="5D479D1F">
      <w:pPr>
        <w:pStyle w:val="32"/>
        <w:numPr>
          <w:ilvl w:val="3"/>
          <w:numId w:val="10"/>
        </w:numPr>
        <w:tabs>
          <w:tab w:val="left" w:pos="798"/>
        </w:tabs>
        <w:spacing w:before="41" w:line="271" w:lineRule="auto"/>
        <w:ind w:right="667" w:firstLine="0"/>
        <w:jc w:val="left"/>
        <w:rPr>
          <w:sz w:val="24"/>
        </w:rPr>
      </w:pPr>
      <w:r>
        <w:rPr>
          <w:sz w:val="24"/>
        </w:rPr>
        <w:t>фундаментальные</w:t>
      </w:r>
      <w:r>
        <w:rPr>
          <w:spacing w:val="40"/>
          <w:sz w:val="24"/>
        </w:rPr>
        <w:t xml:space="preserve"> </w:t>
      </w:r>
      <w:r>
        <w:rPr>
          <w:sz w:val="24"/>
        </w:rPr>
        <w:t>ценности</w:t>
      </w:r>
      <w:r>
        <w:rPr>
          <w:spacing w:val="40"/>
          <w:sz w:val="24"/>
        </w:rPr>
        <w:t xml:space="preserve"> </w:t>
      </w:r>
      <w:r>
        <w:rPr>
          <w:sz w:val="24"/>
        </w:rPr>
        <w:t>и</w:t>
      </w:r>
      <w:r>
        <w:rPr>
          <w:spacing w:val="40"/>
          <w:sz w:val="24"/>
        </w:rPr>
        <w:t xml:space="preserve"> </w:t>
      </w:r>
      <w:r>
        <w:rPr>
          <w:sz w:val="24"/>
        </w:rPr>
        <w:t>принципы,</w:t>
      </w:r>
      <w:r>
        <w:rPr>
          <w:spacing w:val="40"/>
          <w:sz w:val="24"/>
        </w:rPr>
        <w:t xml:space="preserve"> </w:t>
      </w:r>
      <w:r>
        <w:rPr>
          <w:sz w:val="24"/>
        </w:rPr>
        <w:t>формирующие</w:t>
      </w:r>
      <w:r>
        <w:rPr>
          <w:spacing w:val="40"/>
          <w:sz w:val="24"/>
        </w:rPr>
        <w:t xml:space="preserve"> </w:t>
      </w:r>
      <w:r>
        <w:rPr>
          <w:sz w:val="24"/>
        </w:rPr>
        <w:t>основы</w:t>
      </w:r>
      <w:r>
        <w:rPr>
          <w:spacing w:val="40"/>
          <w:sz w:val="24"/>
        </w:rPr>
        <w:t xml:space="preserve"> </w:t>
      </w:r>
      <w:r>
        <w:rPr>
          <w:sz w:val="24"/>
        </w:rPr>
        <w:t>российского</w:t>
      </w:r>
      <w:r>
        <w:rPr>
          <w:spacing w:val="40"/>
          <w:sz w:val="24"/>
        </w:rPr>
        <w:t xml:space="preserve"> </w:t>
      </w:r>
      <w:r>
        <w:rPr>
          <w:sz w:val="24"/>
        </w:rPr>
        <w:t>общества,</w:t>
      </w:r>
      <w:r>
        <w:rPr>
          <w:spacing w:val="40"/>
          <w:sz w:val="24"/>
        </w:rPr>
        <w:t xml:space="preserve"> </w:t>
      </w:r>
      <w:r>
        <w:rPr>
          <w:sz w:val="24"/>
        </w:rPr>
        <w:t>безопасности страны, закрепленные в Конституции Российской Федерации;</w:t>
      </w:r>
    </w:p>
    <w:p w14:paraId="288FDD69">
      <w:pPr>
        <w:pStyle w:val="32"/>
        <w:numPr>
          <w:ilvl w:val="3"/>
          <w:numId w:val="10"/>
        </w:numPr>
        <w:tabs>
          <w:tab w:val="left" w:pos="803"/>
        </w:tabs>
        <w:spacing w:before="10" w:line="280" w:lineRule="auto"/>
        <w:ind w:right="661" w:firstLine="0"/>
        <w:jc w:val="left"/>
        <w:rPr>
          <w:sz w:val="24"/>
        </w:rPr>
      </w:pPr>
      <w:r>
        <w:rPr>
          <w:sz w:val="24"/>
        </w:rPr>
        <w:t>стратегия</w:t>
      </w:r>
      <w:r>
        <w:rPr>
          <w:spacing w:val="40"/>
          <w:sz w:val="24"/>
        </w:rPr>
        <w:t xml:space="preserve"> </w:t>
      </w:r>
      <w:r>
        <w:rPr>
          <w:sz w:val="24"/>
        </w:rPr>
        <w:t>национальной</w:t>
      </w:r>
      <w:r>
        <w:rPr>
          <w:spacing w:val="40"/>
          <w:sz w:val="24"/>
        </w:rPr>
        <w:t xml:space="preserve"> </w:t>
      </w:r>
      <w:r>
        <w:rPr>
          <w:sz w:val="24"/>
        </w:rPr>
        <w:t>безопасности,</w:t>
      </w:r>
      <w:r>
        <w:rPr>
          <w:spacing w:val="40"/>
          <w:sz w:val="24"/>
        </w:rPr>
        <w:t xml:space="preserve"> </w:t>
      </w:r>
      <w:r>
        <w:rPr>
          <w:sz w:val="24"/>
        </w:rPr>
        <w:t>национальные</w:t>
      </w:r>
      <w:r>
        <w:rPr>
          <w:spacing w:val="40"/>
          <w:sz w:val="24"/>
        </w:rPr>
        <w:t xml:space="preserve"> </w:t>
      </w:r>
      <w:r>
        <w:rPr>
          <w:sz w:val="24"/>
        </w:rPr>
        <w:t>интересы</w:t>
      </w:r>
      <w:r>
        <w:rPr>
          <w:spacing w:val="40"/>
          <w:sz w:val="24"/>
        </w:rPr>
        <w:t xml:space="preserve"> </w:t>
      </w:r>
      <w:r>
        <w:rPr>
          <w:sz w:val="24"/>
        </w:rPr>
        <w:t>и</w:t>
      </w:r>
      <w:r>
        <w:rPr>
          <w:spacing w:val="40"/>
          <w:sz w:val="24"/>
        </w:rPr>
        <w:t xml:space="preserve"> </w:t>
      </w:r>
      <w:r>
        <w:rPr>
          <w:sz w:val="24"/>
        </w:rPr>
        <w:t>угрозы</w:t>
      </w:r>
      <w:r>
        <w:rPr>
          <w:spacing w:val="40"/>
          <w:sz w:val="24"/>
        </w:rPr>
        <w:t xml:space="preserve"> </w:t>
      </w:r>
      <w:r>
        <w:rPr>
          <w:sz w:val="24"/>
        </w:rPr>
        <w:t>национальной</w:t>
      </w:r>
      <w:r>
        <w:rPr>
          <w:spacing w:val="40"/>
          <w:sz w:val="24"/>
        </w:rPr>
        <w:t xml:space="preserve"> </w:t>
      </w:r>
      <w:r>
        <w:rPr>
          <w:spacing w:val="-2"/>
          <w:sz w:val="24"/>
        </w:rPr>
        <w:t>безопасности;</w:t>
      </w:r>
    </w:p>
    <w:p w14:paraId="48EC4FDA">
      <w:pPr>
        <w:pStyle w:val="32"/>
        <w:numPr>
          <w:ilvl w:val="3"/>
          <w:numId w:val="10"/>
        </w:numPr>
        <w:tabs>
          <w:tab w:val="left" w:pos="707"/>
        </w:tabs>
        <w:spacing w:line="276" w:lineRule="auto"/>
        <w:ind w:right="1269" w:firstLine="0"/>
        <w:jc w:val="left"/>
        <w:rPr>
          <w:sz w:val="24"/>
        </w:rPr>
      </w:pPr>
      <w:r>
        <w:rPr>
          <w:sz w:val="24"/>
        </w:rPr>
        <w:t>чрезвычайные ситуации природного, техногенного и биолого-социального характера; информирование</w:t>
      </w:r>
      <w:r>
        <w:rPr>
          <w:spacing w:val="-10"/>
          <w:sz w:val="24"/>
        </w:rPr>
        <w:t xml:space="preserve"> </w:t>
      </w:r>
      <w:r>
        <w:rPr>
          <w:sz w:val="24"/>
        </w:rPr>
        <w:t>и</w:t>
      </w:r>
      <w:r>
        <w:rPr>
          <w:spacing w:val="-15"/>
          <w:sz w:val="24"/>
        </w:rPr>
        <w:t xml:space="preserve"> </w:t>
      </w:r>
      <w:r>
        <w:rPr>
          <w:sz w:val="24"/>
        </w:rPr>
        <w:t>оповещение</w:t>
      </w:r>
      <w:r>
        <w:rPr>
          <w:spacing w:val="-11"/>
          <w:sz w:val="24"/>
        </w:rPr>
        <w:t xml:space="preserve"> </w:t>
      </w:r>
      <w:r>
        <w:rPr>
          <w:sz w:val="24"/>
        </w:rPr>
        <w:t>населения</w:t>
      </w:r>
      <w:r>
        <w:rPr>
          <w:spacing w:val="-11"/>
          <w:sz w:val="24"/>
        </w:rPr>
        <w:t xml:space="preserve"> </w:t>
      </w:r>
      <w:r>
        <w:rPr>
          <w:sz w:val="24"/>
        </w:rPr>
        <w:t>о</w:t>
      </w:r>
      <w:r>
        <w:rPr>
          <w:spacing w:val="-8"/>
          <w:sz w:val="24"/>
        </w:rPr>
        <w:t xml:space="preserve"> </w:t>
      </w:r>
      <w:r>
        <w:rPr>
          <w:sz w:val="24"/>
        </w:rPr>
        <w:t>чрезвычайных</w:t>
      </w:r>
      <w:r>
        <w:rPr>
          <w:spacing w:val="-10"/>
          <w:sz w:val="24"/>
        </w:rPr>
        <w:t xml:space="preserve"> </w:t>
      </w:r>
      <w:r>
        <w:rPr>
          <w:sz w:val="24"/>
        </w:rPr>
        <w:t>ситуациях,</w:t>
      </w:r>
      <w:r>
        <w:rPr>
          <w:spacing w:val="-4"/>
          <w:sz w:val="24"/>
        </w:rPr>
        <w:t xml:space="preserve"> </w:t>
      </w:r>
      <w:r>
        <w:rPr>
          <w:sz w:val="24"/>
        </w:rPr>
        <w:t>система</w:t>
      </w:r>
      <w:r>
        <w:rPr>
          <w:spacing w:val="-8"/>
          <w:sz w:val="24"/>
        </w:rPr>
        <w:t xml:space="preserve"> </w:t>
      </w:r>
      <w:r>
        <w:rPr>
          <w:sz w:val="24"/>
        </w:rPr>
        <w:t>ОКСИОН;</w:t>
      </w:r>
    </w:p>
    <w:p w14:paraId="48777917">
      <w:pPr>
        <w:pStyle w:val="32"/>
        <w:numPr>
          <w:ilvl w:val="3"/>
          <w:numId w:val="10"/>
        </w:numPr>
        <w:tabs>
          <w:tab w:val="left" w:pos="707"/>
        </w:tabs>
        <w:ind w:left="707" w:hanging="138"/>
        <w:jc w:val="left"/>
        <w:rPr>
          <w:sz w:val="24"/>
        </w:rPr>
      </w:pPr>
      <w:r>
        <w:rPr>
          <w:sz w:val="24"/>
        </w:rPr>
        <w:t>история</w:t>
      </w:r>
      <w:r>
        <w:rPr>
          <w:spacing w:val="-7"/>
          <w:sz w:val="24"/>
        </w:rPr>
        <w:t xml:space="preserve"> </w:t>
      </w:r>
      <w:r>
        <w:rPr>
          <w:sz w:val="24"/>
        </w:rPr>
        <w:t>развития</w:t>
      </w:r>
      <w:r>
        <w:rPr>
          <w:spacing w:val="-8"/>
          <w:sz w:val="24"/>
        </w:rPr>
        <w:t xml:space="preserve"> </w:t>
      </w:r>
      <w:r>
        <w:rPr>
          <w:sz w:val="24"/>
        </w:rPr>
        <w:t>гражданской</w:t>
      </w:r>
      <w:r>
        <w:rPr>
          <w:spacing w:val="-10"/>
          <w:sz w:val="24"/>
        </w:rPr>
        <w:t xml:space="preserve"> </w:t>
      </w:r>
      <w:r>
        <w:rPr>
          <w:spacing w:val="-2"/>
          <w:sz w:val="24"/>
        </w:rPr>
        <w:t>обороны;</w:t>
      </w:r>
    </w:p>
    <w:p w14:paraId="11912377">
      <w:pPr>
        <w:pStyle w:val="32"/>
        <w:numPr>
          <w:ilvl w:val="3"/>
          <w:numId w:val="10"/>
        </w:numPr>
        <w:tabs>
          <w:tab w:val="left" w:pos="707"/>
        </w:tabs>
        <w:spacing w:before="28"/>
        <w:ind w:left="707" w:hanging="138"/>
        <w:jc w:val="left"/>
        <w:rPr>
          <w:sz w:val="24"/>
        </w:rPr>
      </w:pPr>
      <w:r>
        <w:rPr>
          <w:sz w:val="24"/>
        </w:rPr>
        <w:t>сигнал</w:t>
      </w:r>
      <w:r>
        <w:rPr>
          <w:spacing w:val="-9"/>
          <w:sz w:val="24"/>
        </w:rPr>
        <w:t xml:space="preserve"> </w:t>
      </w:r>
      <w:r>
        <w:rPr>
          <w:sz w:val="24"/>
        </w:rPr>
        <w:t>«Внимание</w:t>
      </w:r>
      <w:r>
        <w:rPr>
          <w:spacing w:val="-7"/>
          <w:sz w:val="24"/>
        </w:rPr>
        <w:t xml:space="preserve"> </w:t>
      </w:r>
      <w:r>
        <w:rPr>
          <w:sz w:val="24"/>
        </w:rPr>
        <w:t>всем!»,</w:t>
      </w:r>
      <w:r>
        <w:rPr>
          <w:spacing w:val="-1"/>
          <w:sz w:val="24"/>
        </w:rPr>
        <w:t xml:space="preserve"> </w:t>
      </w:r>
      <w:r>
        <w:rPr>
          <w:sz w:val="24"/>
        </w:rPr>
        <w:t>порядок</w:t>
      </w:r>
      <w:r>
        <w:rPr>
          <w:spacing w:val="-4"/>
          <w:sz w:val="24"/>
        </w:rPr>
        <w:t xml:space="preserve"> </w:t>
      </w:r>
      <w:r>
        <w:rPr>
          <w:sz w:val="24"/>
        </w:rPr>
        <w:t>действий</w:t>
      </w:r>
      <w:r>
        <w:rPr>
          <w:spacing w:val="-11"/>
          <w:sz w:val="24"/>
        </w:rPr>
        <w:t xml:space="preserve"> </w:t>
      </w:r>
      <w:r>
        <w:rPr>
          <w:sz w:val="24"/>
        </w:rPr>
        <w:t>населения</w:t>
      </w:r>
      <w:r>
        <w:rPr>
          <w:spacing w:val="-7"/>
          <w:sz w:val="24"/>
        </w:rPr>
        <w:t xml:space="preserve"> </w:t>
      </w:r>
      <w:r>
        <w:rPr>
          <w:sz w:val="24"/>
        </w:rPr>
        <w:t>при</w:t>
      </w:r>
      <w:r>
        <w:rPr>
          <w:spacing w:val="-6"/>
          <w:sz w:val="24"/>
        </w:rPr>
        <w:t xml:space="preserve"> </w:t>
      </w:r>
      <w:r>
        <w:rPr>
          <w:sz w:val="24"/>
        </w:rPr>
        <w:t>его</w:t>
      </w:r>
      <w:r>
        <w:rPr>
          <w:spacing w:val="-7"/>
          <w:sz w:val="24"/>
        </w:rPr>
        <w:t xml:space="preserve"> </w:t>
      </w:r>
      <w:r>
        <w:rPr>
          <w:spacing w:val="-2"/>
          <w:sz w:val="24"/>
        </w:rPr>
        <w:t>получении;</w:t>
      </w:r>
    </w:p>
    <w:p w14:paraId="21C7DA22">
      <w:pPr>
        <w:pStyle w:val="32"/>
        <w:numPr>
          <w:ilvl w:val="3"/>
          <w:numId w:val="10"/>
        </w:numPr>
        <w:tabs>
          <w:tab w:val="left" w:pos="861"/>
          <w:tab w:val="left" w:pos="1956"/>
          <w:tab w:val="left" w:pos="3877"/>
          <w:tab w:val="left" w:pos="4218"/>
          <w:tab w:val="left" w:pos="5856"/>
          <w:tab w:val="left" w:pos="6849"/>
          <w:tab w:val="left" w:pos="8160"/>
          <w:tab w:val="left" w:pos="9212"/>
        </w:tabs>
        <w:spacing w:before="45" w:line="271" w:lineRule="auto"/>
        <w:ind w:right="583" w:firstLine="0"/>
        <w:jc w:val="left"/>
        <w:rPr>
          <w:sz w:val="24"/>
        </w:rPr>
      </w:pPr>
      <w:r>
        <w:rPr>
          <w:spacing w:val="-2"/>
          <w:sz w:val="24"/>
        </w:rPr>
        <w:t>средства</w:t>
      </w:r>
      <w:r>
        <w:rPr>
          <w:sz w:val="24"/>
        </w:rPr>
        <w:tab/>
      </w:r>
      <w:r>
        <w:rPr>
          <w:spacing w:val="-2"/>
          <w:sz w:val="24"/>
        </w:rPr>
        <w:t>индивидуальной</w:t>
      </w:r>
      <w:r>
        <w:rPr>
          <w:sz w:val="24"/>
        </w:rPr>
        <w:tab/>
      </w:r>
      <w:r>
        <w:rPr>
          <w:spacing w:val="-10"/>
          <w:sz w:val="24"/>
        </w:rPr>
        <w:t>и</w:t>
      </w:r>
      <w:r>
        <w:rPr>
          <w:sz w:val="24"/>
        </w:rPr>
        <w:tab/>
      </w:r>
      <w:r>
        <w:rPr>
          <w:spacing w:val="-2"/>
          <w:sz w:val="24"/>
        </w:rPr>
        <w:t>коллективной</w:t>
      </w:r>
      <w:r>
        <w:rPr>
          <w:sz w:val="24"/>
        </w:rPr>
        <w:tab/>
      </w:r>
      <w:r>
        <w:rPr>
          <w:spacing w:val="-2"/>
          <w:sz w:val="24"/>
        </w:rPr>
        <w:t>защиты</w:t>
      </w:r>
      <w:r>
        <w:rPr>
          <w:sz w:val="24"/>
        </w:rPr>
        <w:tab/>
      </w:r>
      <w:r>
        <w:rPr>
          <w:spacing w:val="-2"/>
          <w:sz w:val="24"/>
        </w:rPr>
        <w:t>населения,</w:t>
      </w:r>
      <w:r>
        <w:rPr>
          <w:sz w:val="24"/>
        </w:rPr>
        <w:tab/>
      </w:r>
      <w:r>
        <w:rPr>
          <w:spacing w:val="-2"/>
          <w:sz w:val="24"/>
        </w:rPr>
        <w:t>порядок</w:t>
      </w:r>
      <w:r>
        <w:rPr>
          <w:sz w:val="24"/>
        </w:rPr>
        <w:tab/>
      </w:r>
      <w:r>
        <w:rPr>
          <w:spacing w:val="-4"/>
          <w:sz w:val="24"/>
        </w:rPr>
        <w:t xml:space="preserve">пользования </w:t>
      </w:r>
      <w:r>
        <w:rPr>
          <w:sz w:val="24"/>
        </w:rPr>
        <w:t>фильтрующим противогазом;</w:t>
      </w:r>
    </w:p>
    <w:p w14:paraId="79476DBD">
      <w:pPr>
        <w:pStyle w:val="32"/>
        <w:numPr>
          <w:ilvl w:val="3"/>
          <w:numId w:val="10"/>
        </w:numPr>
        <w:tabs>
          <w:tab w:val="left" w:pos="750"/>
        </w:tabs>
        <w:spacing w:before="11" w:line="280" w:lineRule="auto"/>
        <w:ind w:right="602" w:firstLine="0"/>
        <w:jc w:val="left"/>
        <w:rPr>
          <w:sz w:val="24"/>
        </w:rPr>
      </w:pPr>
      <w:r>
        <w:rPr>
          <w:sz w:val="24"/>
        </w:rPr>
        <w:t>эвакуация</w:t>
      </w:r>
      <w:r>
        <w:rPr>
          <w:spacing w:val="38"/>
          <w:sz w:val="24"/>
        </w:rPr>
        <w:t xml:space="preserve"> </w:t>
      </w:r>
      <w:r>
        <w:rPr>
          <w:sz w:val="24"/>
        </w:rPr>
        <w:t>населения</w:t>
      </w:r>
      <w:r>
        <w:rPr>
          <w:spacing w:val="37"/>
          <w:sz w:val="24"/>
        </w:rPr>
        <w:t xml:space="preserve"> </w:t>
      </w:r>
      <w:r>
        <w:rPr>
          <w:sz w:val="24"/>
        </w:rPr>
        <w:t>в</w:t>
      </w:r>
      <w:r>
        <w:rPr>
          <w:spacing w:val="33"/>
          <w:sz w:val="24"/>
        </w:rPr>
        <w:t xml:space="preserve"> </w:t>
      </w:r>
      <w:r>
        <w:rPr>
          <w:sz w:val="24"/>
        </w:rPr>
        <w:t>условиях</w:t>
      </w:r>
      <w:r>
        <w:rPr>
          <w:spacing w:val="33"/>
          <w:sz w:val="24"/>
        </w:rPr>
        <w:t xml:space="preserve"> </w:t>
      </w:r>
      <w:r>
        <w:rPr>
          <w:sz w:val="24"/>
        </w:rPr>
        <w:t>чрезвычайных</w:t>
      </w:r>
      <w:r>
        <w:rPr>
          <w:spacing w:val="33"/>
          <w:sz w:val="24"/>
        </w:rPr>
        <w:t xml:space="preserve"> </w:t>
      </w:r>
      <w:r>
        <w:rPr>
          <w:sz w:val="24"/>
        </w:rPr>
        <w:t>ситуаций,</w:t>
      </w:r>
      <w:r>
        <w:rPr>
          <w:spacing w:val="35"/>
          <w:sz w:val="24"/>
        </w:rPr>
        <w:t xml:space="preserve"> </w:t>
      </w:r>
      <w:r>
        <w:rPr>
          <w:sz w:val="24"/>
        </w:rPr>
        <w:t>порядок</w:t>
      </w:r>
      <w:r>
        <w:rPr>
          <w:spacing w:val="36"/>
          <w:sz w:val="24"/>
        </w:rPr>
        <w:t xml:space="preserve"> </w:t>
      </w:r>
      <w:r>
        <w:rPr>
          <w:sz w:val="24"/>
        </w:rPr>
        <w:t>действий</w:t>
      </w:r>
      <w:r>
        <w:rPr>
          <w:spacing w:val="34"/>
          <w:sz w:val="24"/>
        </w:rPr>
        <w:t xml:space="preserve"> </w:t>
      </w:r>
      <w:r>
        <w:rPr>
          <w:sz w:val="24"/>
        </w:rPr>
        <w:t>населения</w:t>
      </w:r>
      <w:r>
        <w:rPr>
          <w:spacing w:val="33"/>
          <w:sz w:val="24"/>
        </w:rPr>
        <w:t xml:space="preserve"> </w:t>
      </w:r>
      <w:r>
        <w:rPr>
          <w:sz w:val="24"/>
        </w:rPr>
        <w:t>при объявлении эвакуации;</w:t>
      </w:r>
    </w:p>
    <w:p w14:paraId="7AB72539">
      <w:pPr>
        <w:pStyle w:val="32"/>
        <w:numPr>
          <w:ilvl w:val="3"/>
          <w:numId w:val="10"/>
        </w:numPr>
        <w:tabs>
          <w:tab w:val="left" w:pos="707"/>
        </w:tabs>
        <w:spacing w:line="276" w:lineRule="auto"/>
        <w:ind w:right="2643" w:firstLine="0"/>
        <w:jc w:val="left"/>
        <w:rPr>
          <w:sz w:val="24"/>
        </w:rPr>
      </w:pPr>
      <w:r>
        <w:rPr>
          <w:sz w:val="24"/>
        </w:rPr>
        <w:t>современная</w:t>
      </w:r>
      <w:r>
        <w:rPr>
          <w:spacing w:val="-7"/>
          <w:sz w:val="24"/>
        </w:rPr>
        <w:t xml:space="preserve"> </w:t>
      </w:r>
      <w:r>
        <w:rPr>
          <w:sz w:val="24"/>
        </w:rPr>
        <w:t>армия,</w:t>
      </w:r>
      <w:r>
        <w:rPr>
          <w:spacing w:val="-10"/>
          <w:sz w:val="24"/>
        </w:rPr>
        <w:t xml:space="preserve"> </w:t>
      </w:r>
      <w:r>
        <w:rPr>
          <w:sz w:val="24"/>
        </w:rPr>
        <w:t>воинская</w:t>
      </w:r>
      <w:r>
        <w:rPr>
          <w:spacing w:val="-12"/>
          <w:sz w:val="24"/>
        </w:rPr>
        <w:t xml:space="preserve"> </w:t>
      </w:r>
      <w:r>
        <w:rPr>
          <w:sz w:val="24"/>
        </w:rPr>
        <w:t>обязанность</w:t>
      </w:r>
      <w:r>
        <w:rPr>
          <w:spacing w:val="-11"/>
          <w:sz w:val="24"/>
        </w:rPr>
        <w:t xml:space="preserve"> </w:t>
      </w:r>
      <w:r>
        <w:rPr>
          <w:sz w:val="24"/>
        </w:rPr>
        <w:t>и</w:t>
      </w:r>
      <w:r>
        <w:rPr>
          <w:spacing w:val="-13"/>
          <w:sz w:val="24"/>
        </w:rPr>
        <w:t xml:space="preserve"> </w:t>
      </w:r>
      <w:r>
        <w:rPr>
          <w:sz w:val="24"/>
        </w:rPr>
        <w:t>военная</w:t>
      </w:r>
      <w:r>
        <w:rPr>
          <w:spacing w:val="-8"/>
          <w:sz w:val="24"/>
        </w:rPr>
        <w:t xml:space="preserve"> </w:t>
      </w:r>
      <w:r>
        <w:rPr>
          <w:sz w:val="24"/>
        </w:rPr>
        <w:t>служба,</w:t>
      </w:r>
      <w:r>
        <w:rPr>
          <w:spacing w:val="-5"/>
          <w:sz w:val="24"/>
        </w:rPr>
        <w:t xml:space="preserve"> </w:t>
      </w:r>
      <w:r>
        <w:rPr>
          <w:sz w:val="24"/>
        </w:rPr>
        <w:t>добровольная и обязательная подготовка к службе в армии.</w:t>
      </w:r>
    </w:p>
    <w:p w14:paraId="097FE948">
      <w:pPr>
        <w:ind w:left="569"/>
        <w:rPr>
          <w:i/>
          <w:sz w:val="24"/>
        </w:rPr>
      </w:pPr>
      <w:r>
        <w:rPr>
          <w:i/>
          <w:sz w:val="24"/>
        </w:rPr>
        <w:t>Модуль</w:t>
      </w:r>
      <w:r>
        <w:rPr>
          <w:i/>
          <w:spacing w:val="-2"/>
          <w:sz w:val="24"/>
        </w:rPr>
        <w:t xml:space="preserve"> </w:t>
      </w:r>
      <w:r>
        <w:rPr>
          <w:i/>
          <w:sz w:val="24"/>
        </w:rPr>
        <w:t>№</w:t>
      </w:r>
      <w:r>
        <w:rPr>
          <w:i/>
          <w:spacing w:val="-7"/>
          <w:sz w:val="24"/>
        </w:rPr>
        <w:t xml:space="preserve"> </w:t>
      </w:r>
      <w:r>
        <w:rPr>
          <w:i/>
          <w:sz w:val="24"/>
        </w:rPr>
        <w:t>2</w:t>
      </w:r>
      <w:r>
        <w:rPr>
          <w:i/>
          <w:spacing w:val="-6"/>
          <w:sz w:val="24"/>
        </w:rPr>
        <w:t xml:space="preserve"> </w:t>
      </w:r>
      <w:r>
        <w:rPr>
          <w:i/>
          <w:sz w:val="24"/>
        </w:rPr>
        <w:t>«Военная</w:t>
      </w:r>
      <w:r>
        <w:rPr>
          <w:i/>
          <w:spacing w:val="-7"/>
          <w:sz w:val="24"/>
        </w:rPr>
        <w:t xml:space="preserve"> </w:t>
      </w:r>
      <w:r>
        <w:rPr>
          <w:i/>
          <w:sz w:val="24"/>
        </w:rPr>
        <w:t>подготовка.</w:t>
      </w:r>
      <w:r>
        <w:rPr>
          <w:i/>
          <w:spacing w:val="-2"/>
          <w:sz w:val="24"/>
        </w:rPr>
        <w:t xml:space="preserve"> </w:t>
      </w:r>
      <w:r>
        <w:rPr>
          <w:i/>
          <w:sz w:val="24"/>
        </w:rPr>
        <w:t>Основы</w:t>
      </w:r>
      <w:r>
        <w:rPr>
          <w:i/>
          <w:spacing w:val="-4"/>
          <w:sz w:val="24"/>
        </w:rPr>
        <w:t xml:space="preserve"> </w:t>
      </w:r>
      <w:r>
        <w:rPr>
          <w:i/>
          <w:sz w:val="24"/>
        </w:rPr>
        <w:t>военных</w:t>
      </w:r>
      <w:r>
        <w:rPr>
          <w:i/>
          <w:spacing w:val="-5"/>
          <w:sz w:val="24"/>
        </w:rPr>
        <w:t xml:space="preserve"> </w:t>
      </w:r>
      <w:r>
        <w:rPr>
          <w:i/>
          <w:spacing w:val="-2"/>
          <w:sz w:val="24"/>
        </w:rPr>
        <w:t>знаний»:</w:t>
      </w:r>
    </w:p>
    <w:p w14:paraId="70217BDF">
      <w:pPr>
        <w:pStyle w:val="32"/>
        <w:numPr>
          <w:ilvl w:val="3"/>
          <w:numId w:val="10"/>
        </w:numPr>
        <w:tabs>
          <w:tab w:val="left" w:pos="707"/>
        </w:tabs>
        <w:spacing w:before="27"/>
        <w:ind w:left="707" w:hanging="138"/>
        <w:jc w:val="left"/>
        <w:rPr>
          <w:sz w:val="24"/>
        </w:rPr>
      </w:pPr>
      <w:r>
        <w:rPr>
          <w:sz w:val="24"/>
        </w:rPr>
        <w:t>история</w:t>
      </w:r>
      <w:r>
        <w:rPr>
          <w:spacing w:val="-16"/>
          <w:sz w:val="24"/>
        </w:rPr>
        <w:t xml:space="preserve"> </w:t>
      </w:r>
      <w:r>
        <w:rPr>
          <w:sz w:val="24"/>
        </w:rPr>
        <w:t>возникновения</w:t>
      </w:r>
      <w:r>
        <w:rPr>
          <w:spacing w:val="-5"/>
          <w:sz w:val="24"/>
        </w:rPr>
        <w:t xml:space="preserve"> </w:t>
      </w:r>
      <w:r>
        <w:rPr>
          <w:sz w:val="24"/>
        </w:rPr>
        <w:t>и</w:t>
      </w:r>
      <w:r>
        <w:rPr>
          <w:spacing w:val="-10"/>
          <w:sz w:val="24"/>
        </w:rPr>
        <w:t xml:space="preserve"> </w:t>
      </w:r>
      <w:r>
        <w:rPr>
          <w:sz w:val="24"/>
        </w:rPr>
        <w:t>развития</w:t>
      </w:r>
      <w:r>
        <w:rPr>
          <w:spacing w:val="-5"/>
          <w:sz w:val="24"/>
        </w:rPr>
        <w:t xml:space="preserve"> </w:t>
      </w:r>
      <w:r>
        <w:rPr>
          <w:sz w:val="24"/>
        </w:rPr>
        <w:t>Вооруженных</w:t>
      </w:r>
      <w:r>
        <w:rPr>
          <w:spacing w:val="-9"/>
          <w:sz w:val="24"/>
        </w:rPr>
        <w:t xml:space="preserve"> </w:t>
      </w:r>
      <w:r>
        <w:rPr>
          <w:sz w:val="24"/>
        </w:rPr>
        <w:t>Сил</w:t>
      </w:r>
      <w:r>
        <w:rPr>
          <w:spacing w:val="-5"/>
          <w:sz w:val="24"/>
        </w:rPr>
        <w:t xml:space="preserve"> </w:t>
      </w:r>
      <w:r>
        <w:rPr>
          <w:sz w:val="24"/>
        </w:rPr>
        <w:t>Российской</w:t>
      </w:r>
      <w:r>
        <w:rPr>
          <w:spacing w:val="-8"/>
          <w:sz w:val="24"/>
        </w:rPr>
        <w:t xml:space="preserve"> </w:t>
      </w:r>
      <w:r>
        <w:rPr>
          <w:spacing w:val="-2"/>
          <w:sz w:val="24"/>
        </w:rPr>
        <w:t>Федерации;</w:t>
      </w:r>
    </w:p>
    <w:p w14:paraId="7E4CC16A">
      <w:pPr>
        <w:pStyle w:val="32"/>
        <w:numPr>
          <w:ilvl w:val="3"/>
          <w:numId w:val="10"/>
        </w:numPr>
        <w:tabs>
          <w:tab w:val="left" w:pos="707"/>
        </w:tabs>
        <w:spacing w:before="42"/>
        <w:ind w:left="707" w:hanging="138"/>
        <w:jc w:val="left"/>
        <w:rPr>
          <w:sz w:val="24"/>
        </w:rPr>
      </w:pPr>
      <w:r>
        <w:rPr>
          <w:sz w:val="24"/>
        </w:rPr>
        <w:t>этапы</w:t>
      </w:r>
      <w:r>
        <w:rPr>
          <w:spacing w:val="-8"/>
          <w:sz w:val="24"/>
        </w:rPr>
        <w:t xml:space="preserve"> </w:t>
      </w:r>
      <w:r>
        <w:rPr>
          <w:sz w:val="24"/>
        </w:rPr>
        <w:t>становления</w:t>
      </w:r>
      <w:r>
        <w:rPr>
          <w:spacing w:val="-7"/>
          <w:sz w:val="24"/>
        </w:rPr>
        <w:t xml:space="preserve"> </w:t>
      </w:r>
      <w:r>
        <w:rPr>
          <w:sz w:val="24"/>
        </w:rPr>
        <w:t>современных</w:t>
      </w:r>
      <w:r>
        <w:rPr>
          <w:spacing w:val="-11"/>
          <w:sz w:val="24"/>
        </w:rPr>
        <w:t xml:space="preserve"> </w:t>
      </w:r>
      <w:r>
        <w:rPr>
          <w:sz w:val="24"/>
        </w:rPr>
        <w:t>Вооруженных</w:t>
      </w:r>
      <w:r>
        <w:rPr>
          <w:spacing w:val="-7"/>
          <w:sz w:val="24"/>
        </w:rPr>
        <w:t xml:space="preserve"> </w:t>
      </w:r>
      <w:r>
        <w:rPr>
          <w:sz w:val="24"/>
        </w:rPr>
        <w:t>Сил</w:t>
      </w:r>
      <w:r>
        <w:rPr>
          <w:spacing w:val="-7"/>
          <w:sz w:val="24"/>
        </w:rPr>
        <w:t xml:space="preserve"> </w:t>
      </w:r>
      <w:r>
        <w:rPr>
          <w:sz w:val="24"/>
        </w:rPr>
        <w:t>Российской</w:t>
      </w:r>
      <w:r>
        <w:rPr>
          <w:spacing w:val="-10"/>
          <w:sz w:val="24"/>
        </w:rPr>
        <w:t xml:space="preserve"> </w:t>
      </w:r>
      <w:r>
        <w:rPr>
          <w:spacing w:val="-2"/>
          <w:sz w:val="24"/>
        </w:rPr>
        <w:t>Федерации;</w:t>
      </w:r>
    </w:p>
    <w:p w14:paraId="4286AC56">
      <w:pPr>
        <w:pStyle w:val="32"/>
        <w:numPr>
          <w:ilvl w:val="3"/>
          <w:numId w:val="10"/>
        </w:numPr>
        <w:tabs>
          <w:tab w:val="left" w:pos="707"/>
        </w:tabs>
        <w:spacing w:before="45"/>
        <w:ind w:left="707" w:hanging="138"/>
        <w:jc w:val="left"/>
        <w:rPr>
          <w:sz w:val="24"/>
        </w:rPr>
      </w:pPr>
      <w:r>
        <w:rPr>
          <w:sz w:val="24"/>
        </w:rPr>
        <w:t>основные</w:t>
      </w:r>
      <w:r>
        <w:rPr>
          <w:spacing w:val="-11"/>
          <w:sz w:val="24"/>
        </w:rPr>
        <w:t xml:space="preserve"> </w:t>
      </w:r>
      <w:r>
        <w:rPr>
          <w:sz w:val="24"/>
        </w:rPr>
        <w:t>направления</w:t>
      </w:r>
      <w:r>
        <w:rPr>
          <w:spacing w:val="-8"/>
          <w:sz w:val="24"/>
        </w:rPr>
        <w:t xml:space="preserve"> </w:t>
      </w:r>
      <w:r>
        <w:rPr>
          <w:sz w:val="24"/>
        </w:rPr>
        <w:t>подготовки</w:t>
      </w:r>
      <w:r>
        <w:rPr>
          <w:spacing w:val="-2"/>
          <w:sz w:val="24"/>
        </w:rPr>
        <w:t xml:space="preserve"> </w:t>
      </w:r>
      <w:r>
        <w:rPr>
          <w:sz w:val="24"/>
        </w:rPr>
        <w:t>к</w:t>
      </w:r>
      <w:r>
        <w:rPr>
          <w:spacing w:val="-7"/>
          <w:sz w:val="24"/>
        </w:rPr>
        <w:t xml:space="preserve"> </w:t>
      </w:r>
      <w:r>
        <w:rPr>
          <w:sz w:val="24"/>
        </w:rPr>
        <w:t>военной</w:t>
      </w:r>
      <w:r>
        <w:rPr>
          <w:spacing w:val="-6"/>
          <w:sz w:val="24"/>
        </w:rPr>
        <w:t xml:space="preserve"> </w:t>
      </w:r>
      <w:r>
        <w:rPr>
          <w:spacing w:val="-2"/>
          <w:sz w:val="24"/>
        </w:rPr>
        <w:t>службе;</w:t>
      </w:r>
    </w:p>
    <w:p w14:paraId="03BC089A">
      <w:pPr>
        <w:pStyle w:val="32"/>
        <w:numPr>
          <w:ilvl w:val="3"/>
          <w:numId w:val="10"/>
        </w:numPr>
        <w:tabs>
          <w:tab w:val="left" w:pos="707"/>
        </w:tabs>
        <w:spacing w:before="36"/>
        <w:ind w:left="707" w:hanging="138"/>
        <w:jc w:val="left"/>
        <w:rPr>
          <w:sz w:val="24"/>
        </w:rPr>
      </w:pPr>
      <w:r>
        <w:rPr>
          <w:sz w:val="24"/>
        </w:rPr>
        <w:t>организационная</w:t>
      </w:r>
      <w:r>
        <w:rPr>
          <w:spacing w:val="-13"/>
          <w:sz w:val="24"/>
        </w:rPr>
        <w:t xml:space="preserve"> </w:t>
      </w:r>
      <w:r>
        <w:rPr>
          <w:sz w:val="24"/>
        </w:rPr>
        <w:t>структура</w:t>
      </w:r>
      <w:r>
        <w:rPr>
          <w:spacing w:val="-8"/>
          <w:sz w:val="24"/>
        </w:rPr>
        <w:t xml:space="preserve"> </w:t>
      </w:r>
      <w:r>
        <w:rPr>
          <w:sz w:val="24"/>
        </w:rPr>
        <w:t>Вооруженных</w:t>
      </w:r>
      <w:r>
        <w:rPr>
          <w:spacing w:val="-11"/>
          <w:sz w:val="24"/>
        </w:rPr>
        <w:t xml:space="preserve"> </w:t>
      </w:r>
      <w:r>
        <w:rPr>
          <w:sz w:val="24"/>
        </w:rPr>
        <w:t>Сил</w:t>
      </w:r>
      <w:r>
        <w:rPr>
          <w:spacing w:val="-8"/>
          <w:sz w:val="24"/>
        </w:rPr>
        <w:t xml:space="preserve"> </w:t>
      </w:r>
      <w:r>
        <w:rPr>
          <w:sz w:val="24"/>
        </w:rPr>
        <w:t>Российской</w:t>
      </w:r>
      <w:r>
        <w:rPr>
          <w:spacing w:val="-14"/>
          <w:sz w:val="24"/>
        </w:rPr>
        <w:t xml:space="preserve"> </w:t>
      </w:r>
      <w:r>
        <w:rPr>
          <w:spacing w:val="-2"/>
          <w:sz w:val="24"/>
        </w:rPr>
        <w:t>Федерации;</w:t>
      </w:r>
    </w:p>
    <w:p w14:paraId="269D1B64">
      <w:pPr>
        <w:pStyle w:val="32"/>
        <w:numPr>
          <w:ilvl w:val="3"/>
          <w:numId w:val="10"/>
        </w:numPr>
        <w:tabs>
          <w:tab w:val="left" w:pos="707"/>
        </w:tabs>
        <w:spacing w:before="46"/>
        <w:ind w:left="707" w:hanging="138"/>
        <w:jc w:val="left"/>
        <w:rPr>
          <w:sz w:val="24"/>
        </w:rPr>
      </w:pPr>
      <w:r>
        <w:rPr>
          <w:sz w:val="24"/>
        </w:rPr>
        <w:t>функции</w:t>
      </w:r>
      <w:r>
        <w:rPr>
          <w:spacing w:val="-11"/>
          <w:sz w:val="24"/>
        </w:rPr>
        <w:t xml:space="preserve"> </w:t>
      </w:r>
      <w:r>
        <w:rPr>
          <w:sz w:val="24"/>
        </w:rPr>
        <w:t>и</w:t>
      </w:r>
      <w:r>
        <w:rPr>
          <w:spacing w:val="-7"/>
          <w:sz w:val="24"/>
        </w:rPr>
        <w:t xml:space="preserve"> </w:t>
      </w:r>
      <w:r>
        <w:rPr>
          <w:sz w:val="24"/>
        </w:rPr>
        <w:t>основные</w:t>
      </w:r>
      <w:r>
        <w:rPr>
          <w:spacing w:val="-10"/>
          <w:sz w:val="24"/>
        </w:rPr>
        <w:t xml:space="preserve"> </w:t>
      </w:r>
      <w:r>
        <w:rPr>
          <w:sz w:val="24"/>
        </w:rPr>
        <w:t>задачи</w:t>
      </w:r>
      <w:r>
        <w:rPr>
          <w:spacing w:val="-5"/>
          <w:sz w:val="24"/>
        </w:rPr>
        <w:t xml:space="preserve"> </w:t>
      </w:r>
      <w:r>
        <w:rPr>
          <w:sz w:val="24"/>
        </w:rPr>
        <w:t>современных</w:t>
      </w:r>
      <w:r>
        <w:rPr>
          <w:spacing w:val="-6"/>
          <w:sz w:val="24"/>
        </w:rPr>
        <w:t xml:space="preserve"> </w:t>
      </w:r>
      <w:r>
        <w:rPr>
          <w:sz w:val="24"/>
        </w:rPr>
        <w:t>Вооруженных</w:t>
      </w:r>
      <w:r>
        <w:rPr>
          <w:spacing w:val="-9"/>
          <w:sz w:val="24"/>
        </w:rPr>
        <w:t xml:space="preserve"> </w:t>
      </w:r>
      <w:r>
        <w:rPr>
          <w:sz w:val="24"/>
        </w:rPr>
        <w:t>Сил</w:t>
      </w:r>
      <w:r>
        <w:rPr>
          <w:spacing w:val="-7"/>
          <w:sz w:val="24"/>
        </w:rPr>
        <w:t xml:space="preserve"> </w:t>
      </w:r>
      <w:r>
        <w:rPr>
          <w:sz w:val="24"/>
        </w:rPr>
        <w:t>Российской</w:t>
      </w:r>
      <w:r>
        <w:rPr>
          <w:spacing w:val="-8"/>
          <w:sz w:val="24"/>
        </w:rPr>
        <w:t xml:space="preserve"> </w:t>
      </w:r>
      <w:r>
        <w:rPr>
          <w:spacing w:val="-2"/>
          <w:sz w:val="24"/>
        </w:rPr>
        <w:t>Федерации;</w:t>
      </w:r>
    </w:p>
    <w:p w14:paraId="20E87C15">
      <w:pPr>
        <w:pStyle w:val="32"/>
        <w:numPr>
          <w:ilvl w:val="3"/>
          <w:numId w:val="10"/>
        </w:numPr>
        <w:tabs>
          <w:tab w:val="left" w:pos="707"/>
        </w:tabs>
        <w:spacing w:before="41"/>
        <w:ind w:left="707" w:hanging="138"/>
        <w:jc w:val="left"/>
        <w:rPr>
          <w:sz w:val="24"/>
        </w:rPr>
      </w:pPr>
      <w:r>
        <w:rPr>
          <w:sz w:val="24"/>
        </w:rPr>
        <w:t>особенности</w:t>
      </w:r>
      <w:r>
        <w:rPr>
          <w:spacing w:val="-10"/>
          <w:sz w:val="24"/>
        </w:rPr>
        <w:t xml:space="preserve"> </w:t>
      </w:r>
      <w:r>
        <w:rPr>
          <w:sz w:val="24"/>
        </w:rPr>
        <w:t>видов</w:t>
      </w:r>
      <w:r>
        <w:rPr>
          <w:spacing w:val="-4"/>
          <w:sz w:val="24"/>
        </w:rPr>
        <w:t xml:space="preserve"> </w:t>
      </w:r>
      <w:r>
        <w:rPr>
          <w:sz w:val="24"/>
        </w:rPr>
        <w:t>и</w:t>
      </w:r>
      <w:r>
        <w:rPr>
          <w:spacing w:val="-11"/>
          <w:sz w:val="24"/>
        </w:rPr>
        <w:t xml:space="preserve"> </w:t>
      </w:r>
      <w:r>
        <w:rPr>
          <w:sz w:val="24"/>
        </w:rPr>
        <w:t>родов</w:t>
      </w:r>
      <w:r>
        <w:rPr>
          <w:spacing w:val="-4"/>
          <w:sz w:val="24"/>
        </w:rPr>
        <w:t xml:space="preserve"> </w:t>
      </w:r>
      <w:r>
        <w:rPr>
          <w:sz w:val="24"/>
        </w:rPr>
        <w:t>войск</w:t>
      </w:r>
      <w:r>
        <w:rPr>
          <w:spacing w:val="-3"/>
          <w:sz w:val="24"/>
        </w:rPr>
        <w:t xml:space="preserve"> </w:t>
      </w:r>
      <w:r>
        <w:rPr>
          <w:sz w:val="24"/>
        </w:rPr>
        <w:t>Вооруженных</w:t>
      </w:r>
      <w:r>
        <w:rPr>
          <w:spacing w:val="-10"/>
          <w:sz w:val="24"/>
        </w:rPr>
        <w:t xml:space="preserve"> </w:t>
      </w:r>
      <w:r>
        <w:rPr>
          <w:sz w:val="24"/>
        </w:rPr>
        <w:t>Сил</w:t>
      </w:r>
      <w:r>
        <w:rPr>
          <w:spacing w:val="-6"/>
          <w:sz w:val="24"/>
        </w:rPr>
        <w:t xml:space="preserve"> </w:t>
      </w:r>
      <w:r>
        <w:rPr>
          <w:sz w:val="24"/>
        </w:rPr>
        <w:t>Российской</w:t>
      </w:r>
      <w:r>
        <w:rPr>
          <w:spacing w:val="-8"/>
          <w:sz w:val="24"/>
        </w:rPr>
        <w:t xml:space="preserve"> </w:t>
      </w:r>
      <w:r>
        <w:rPr>
          <w:spacing w:val="-2"/>
          <w:sz w:val="24"/>
        </w:rPr>
        <w:t>Федерации;</w:t>
      </w:r>
    </w:p>
    <w:p w14:paraId="6912E6F1">
      <w:pPr>
        <w:pStyle w:val="32"/>
        <w:numPr>
          <w:ilvl w:val="3"/>
          <w:numId w:val="10"/>
        </w:numPr>
        <w:tabs>
          <w:tab w:val="left" w:pos="707"/>
        </w:tabs>
        <w:spacing w:before="41"/>
        <w:ind w:left="707" w:hanging="138"/>
        <w:jc w:val="left"/>
        <w:rPr>
          <w:sz w:val="24"/>
        </w:rPr>
      </w:pPr>
      <w:r>
        <w:rPr>
          <w:sz w:val="24"/>
        </w:rPr>
        <w:t>воинские</w:t>
      </w:r>
      <w:r>
        <w:rPr>
          <w:spacing w:val="-9"/>
          <w:sz w:val="24"/>
        </w:rPr>
        <w:t xml:space="preserve"> </w:t>
      </w:r>
      <w:r>
        <w:rPr>
          <w:sz w:val="24"/>
        </w:rPr>
        <w:t>символы</w:t>
      </w:r>
      <w:r>
        <w:rPr>
          <w:spacing w:val="-4"/>
          <w:sz w:val="24"/>
        </w:rPr>
        <w:t xml:space="preserve"> </w:t>
      </w:r>
      <w:r>
        <w:rPr>
          <w:sz w:val="24"/>
        </w:rPr>
        <w:t>современных</w:t>
      </w:r>
      <w:r>
        <w:rPr>
          <w:spacing w:val="-10"/>
          <w:sz w:val="24"/>
        </w:rPr>
        <w:t xml:space="preserve"> </w:t>
      </w:r>
      <w:r>
        <w:rPr>
          <w:sz w:val="24"/>
        </w:rPr>
        <w:t>Вооруженных</w:t>
      </w:r>
      <w:r>
        <w:rPr>
          <w:spacing w:val="-6"/>
          <w:sz w:val="24"/>
        </w:rPr>
        <w:t xml:space="preserve"> </w:t>
      </w:r>
      <w:r>
        <w:rPr>
          <w:sz w:val="24"/>
        </w:rPr>
        <w:t>Сил</w:t>
      </w:r>
      <w:r>
        <w:rPr>
          <w:spacing w:val="-6"/>
          <w:sz w:val="24"/>
        </w:rPr>
        <w:t xml:space="preserve"> </w:t>
      </w:r>
      <w:r>
        <w:rPr>
          <w:sz w:val="24"/>
        </w:rPr>
        <w:t>Российской</w:t>
      </w:r>
      <w:r>
        <w:rPr>
          <w:spacing w:val="-9"/>
          <w:sz w:val="24"/>
        </w:rPr>
        <w:t xml:space="preserve"> </w:t>
      </w:r>
      <w:r>
        <w:rPr>
          <w:spacing w:val="-2"/>
          <w:sz w:val="24"/>
        </w:rPr>
        <w:t>Федерации;</w:t>
      </w:r>
    </w:p>
    <w:p w14:paraId="535958D7">
      <w:pPr>
        <w:pStyle w:val="32"/>
        <w:numPr>
          <w:ilvl w:val="3"/>
          <w:numId w:val="10"/>
        </w:numPr>
        <w:tabs>
          <w:tab w:val="left" w:pos="750"/>
        </w:tabs>
        <w:spacing w:before="41" w:line="276" w:lineRule="auto"/>
        <w:ind w:right="559" w:firstLine="0"/>
        <w:rPr>
          <w:sz w:val="24"/>
        </w:rPr>
      </w:pPr>
      <w:r>
        <w:rPr>
          <w:sz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w:t>
      </w:r>
      <w:r>
        <w:rPr>
          <w:spacing w:val="-17"/>
          <w:sz w:val="24"/>
        </w:rPr>
        <w:t xml:space="preserve"> </w:t>
      </w:r>
      <w:r>
        <w:rPr>
          <w:sz w:val="24"/>
        </w:rPr>
        <w:t>и</w:t>
      </w:r>
      <w:r>
        <w:rPr>
          <w:spacing w:val="-9"/>
          <w:sz w:val="24"/>
        </w:rPr>
        <w:t xml:space="preserve"> </w:t>
      </w:r>
      <w:r>
        <w:rPr>
          <w:sz w:val="24"/>
        </w:rPr>
        <w:t>танковых</w:t>
      </w:r>
      <w:r>
        <w:rPr>
          <w:spacing w:val="-14"/>
          <w:sz w:val="24"/>
        </w:rPr>
        <w:t xml:space="preserve"> </w:t>
      </w:r>
      <w:r>
        <w:rPr>
          <w:sz w:val="24"/>
        </w:rPr>
        <w:t>войск,</w:t>
      </w:r>
      <w:r>
        <w:rPr>
          <w:spacing w:val="-9"/>
          <w:sz w:val="24"/>
        </w:rPr>
        <w:t xml:space="preserve"> </w:t>
      </w:r>
      <w:r>
        <w:rPr>
          <w:sz w:val="24"/>
        </w:rPr>
        <w:t>ракетных</w:t>
      </w:r>
      <w:r>
        <w:rPr>
          <w:spacing w:val="-14"/>
          <w:sz w:val="24"/>
        </w:rPr>
        <w:t xml:space="preserve"> </w:t>
      </w:r>
      <w:r>
        <w:rPr>
          <w:sz w:val="24"/>
        </w:rPr>
        <w:t>войск</w:t>
      </w:r>
      <w:r>
        <w:rPr>
          <w:spacing w:val="-11"/>
          <w:sz w:val="24"/>
        </w:rPr>
        <w:t xml:space="preserve"> </w:t>
      </w:r>
      <w:r>
        <w:rPr>
          <w:sz w:val="24"/>
        </w:rPr>
        <w:t>и</w:t>
      </w:r>
      <w:r>
        <w:rPr>
          <w:spacing w:val="-9"/>
          <w:sz w:val="24"/>
        </w:rPr>
        <w:t xml:space="preserve"> </w:t>
      </w:r>
      <w:r>
        <w:rPr>
          <w:sz w:val="24"/>
        </w:rPr>
        <w:t>артиллерии,</w:t>
      </w:r>
      <w:r>
        <w:rPr>
          <w:spacing w:val="-9"/>
          <w:sz w:val="24"/>
        </w:rPr>
        <w:t xml:space="preserve"> </w:t>
      </w:r>
      <w:r>
        <w:rPr>
          <w:sz w:val="24"/>
        </w:rPr>
        <w:t>противовоздушной</w:t>
      </w:r>
      <w:r>
        <w:rPr>
          <w:spacing w:val="20"/>
          <w:sz w:val="24"/>
        </w:rPr>
        <w:t xml:space="preserve"> </w:t>
      </w:r>
      <w:r>
        <w:rPr>
          <w:spacing w:val="-2"/>
          <w:sz w:val="24"/>
        </w:rPr>
        <w:t>обороны);</w:t>
      </w:r>
    </w:p>
    <w:p w14:paraId="6154904F">
      <w:pPr>
        <w:pStyle w:val="32"/>
        <w:numPr>
          <w:ilvl w:val="3"/>
          <w:numId w:val="10"/>
        </w:numPr>
        <w:tabs>
          <w:tab w:val="left" w:pos="764"/>
        </w:tabs>
        <w:spacing w:line="276" w:lineRule="auto"/>
        <w:ind w:right="569" w:firstLine="0"/>
        <w:rPr>
          <w:sz w:val="24"/>
        </w:rPr>
      </w:pPr>
      <w:r>
        <w:rPr>
          <w:sz w:val="24"/>
        </w:rPr>
        <w:t>организационно-штатная структура и боевые возможности отделения, задачи отделения в различных видах боя;</w:t>
      </w:r>
    </w:p>
    <w:p w14:paraId="0061534B">
      <w:pPr>
        <w:pStyle w:val="32"/>
        <w:numPr>
          <w:ilvl w:val="3"/>
          <w:numId w:val="10"/>
        </w:numPr>
        <w:tabs>
          <w:tab w:val="left" w:pos="932"/>
        </w:tabs>
        <w:spacing w:line="280" w:lineRule="auto"/>
        <w:ind w:right="571" w:firstLine="0"/>
        <w:rPr>
          <w:sz w:val="24"/>
        </w:rPr>
      </w:pPr>
      <w:r>
        <w:rPr>
          <w:sz w:val="24"/>
        </w:rPr>
        <w:t>состав, назначение, характеристики, порядок размещения современных средств индивидуальной бронезащиты и экипировки военнослужащего;</w:t>
      </w:r>
    </w:p>
    <w:p w14:paraId="49B317C1">
      <w:pPr>
        <w:pStyle w:val="32"/>
        <w:spacing w:line="280" w:lineRule="auto"/>
        <w:rPr>
          <w:sz w:val="24"/>
        </w:rPr>
        <w:sectPr>
          <w:pgSz w:w="11910" w:h="16840"/>
          <w:pgMar w:top="320" w:right="141" w:bottom="620" w:left="708" w:header="0" w:footer="358" w:gutter="0"/>
          <w:cols w:space="720" w:num="1"/>
        </w:sectPr>
      </w:pPr>
    </w:p>
    <w:p w14:paraId="7C247E1D">
      <w:pPr>
        <w:pStyle w:val="32"/>
        <w:numPr>
          <w:ilvl w:val="3"/>
          <w:numId w:val="10"/>
        </w:numPr>
        <w:tabs>
          <w:tab w:val="left" w:pos="707"/>
        </w:tabs>
        <w:spacing w:before="76"/>
        <w:ind w:left="707" w:hanging="138"/>
        <w:rPr>
          <w:sz w:val="24"/>
        </w:rPr>
      </w:pPr>
      <w:r>
        <w:rPr>
          <w:sz w:val="24"/>
        </w:rPr>
        <w:t>вооружение</w:t>
      </w:r>
      <w:r>
        <w:rPr>
          <w:spacing w:val="-12"/>
          <w:sz w:val="24"/>
        </w:rPr>
        <w:t xml:space="preserve"> </w:t>
      </w:r>
      <w:r>
        <w:rPr>
          <w:sz w:val="24"/>
        </w:rPr>
        <w:t>мотострелкового</w:t>
      </w:r>
      <w:r>
        <w:rPr>
          <w:spacing w:val="-8"/>
          <w:sz w:val="24"/>
        </w:rPr>
        <w:t xml:space="preserve"> </w:t>
      </w:r>
      <w:r>
        <w:rPr>
          <w:sz w:val="24"/>
        </w:rPr>
        <w:t>отделения,</w:t>
      </w:r>
      <w:r>
        <w:rPr>
          <w:spacing w:val="-7"/>
          <w:sz w:val="24"/>
        </w:rPr>
        <w:t xml:space="preserve"> </w:t>
      </w:r>
      <w:r>
        <w:rPr>
          <w:sz w:val="24"/>
        </w:rPr>
        <w:t>назначение</w:t>
      </w:r>
      <w:r>
        <w:rPr>
          <w:spacing w:val="-9"/>
          <w:sz w:val="24"/>
        </w:rPr>
        <w:t xml:space="preserve"> </w:t>
      </w:r>
      <w:r>
        <w:rPr>
          <w:sz w:val="24"/>
        </w:rPr>
        <w:t>и</w:t>
      </w:r>
      <w:r>
        <w:rPr>
          <w:spacing w:val="-5"/>
          <w:sz w:val="24"/>
        </w:rPr>
        <w:t xml:space="preserve"> </w:t>
      </w:r>
      <w:r>
        <w:rPr>
          <w:sz w:val="24"/>
        </w:rPr>
        <w:t>тактико-</w:t>
      </w:r>
      <w:r>
        <w:rPr>
          <w:spacing w:val="-2"/>
          <w:sz w:val="24"/>
        </w:rPr>
        <w:t>технические</w:t>
      </w:r>
    </w:p>
    <w:p w14:paraId="291A8845">
      <w:pPr>
        <w:pStyle w:val="17"/>
        <w:spacing w:before="41" w:line="276" w:lineRule="auto"/>
        <w:ind w:right="551" w:firstLine="0"/>
      </w:pPr>
      <w:r>
        <w:t>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56E80DF8">
      <w:pPr>
        <w:pStyle w:val="32"/>
        <w:numPr>
          <w:ilvl w:val="3"/>
          <w:numId w:val="10"/>
        </w:numPr>
        <w:tabs>
          <w:tab w:val="left" w:pos="865"/>
        </w:tabs>
        <w:spacing w:before="3" w:line="276" w:lineRule="auto"/>
        <w:ind w:right="554" w:firstLine="0"/>
        <w:rPr>
          <w:sz w:val="24"/>
        </w:rPr>
      </w:pPr>
      <w:r>
        <w:rPr>
          <w:sz w:val="24"/>
        </w:rPr>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 история создания общевоинских </w:t>
      </w:r>
      <w:r>
        <w:rPr>
          <w:spacing w:val="-2"/>
          <w:sz w:val="24"/>
        </w:rPr>
        <w:t>уставов;</w:t>
      </w:r>
    </w:p>
    <w:p w14:paraId="601A79AC">
      <w:pPr>
        <w:pStyle w:val="32"/>
        <w:numPr>
          <w:ilvl w:val="3"/>
          <w:numId w:val="10"/>
        </w:numPr>
        <w:tabs>
          <w:tab w:val="left" w:pos="707"/>
        </w:tabs>
        <w:spacing w:line="274" w:lineRule="exact"/>
        <w:ind w:left="707" w:hanging="138"/>
        <w:rPr>
          <w:sz w:val="24"/>
        </w:rPr>
      </w:pPr>
      <w:r>
        <w:rPr>
          <w:sz w:val="24"/>
        </w:rPr>
        <w:t>этапы</w:t>
      </w:r>
      <w:r>
        <w:rPr>
          <w:spacing w:val="-7"/>
          <w:sz w:val="24"/>
        </w:rPr>
        <w:t xml:space="preserve"> </w:t>
      </w:r>
      <w:r>
        <w:rPr>
          <w:sz w:val="24"/>
        </w:rPr>
        <w:t>становления</w:t>
      </w:r>
      <w:r>
        <w:rPr>
          <w:spacing w:val="-11"/>
          <w:sz w:val="24"/>
        </w:rPr>
        <w:t xml:space="preserve"> </w:t>
      </w:r>
      <w:r>
        <w:rPr>
          <w:sz w:val="24"/>
        </w:rPr>
        <w:t>современных</w:t>
      </w:r>
      <w:r>
        <w:rPr>
          <w:spacing w:val="-10"/>
          <w:sz w:val="24"/>
        </w:rPr>
        <w:t xml:space="preserve"> </w:t>
      </w:r>
      <w:r>
        <w:rPr>
          <w:sz w:val="24"/>
        </w:rPr>
        <w:t>общевоинских</w:t>
      </w:r>
      <w:r>
        <w:rPr>
          <w:spacing w:val="-5"/>
          <w:sz w:val="24"/>
        </w:rPr>
        <w:t xml:space="preserve"> </w:t>
      </w:r>
      <w:r>
        <w:rPr>
          <w:spacing w:val="-2"/>
          <w:sz w:val="24"/>
        </w:rPr>
        <w:t>уставов;</w:t>
      </w:r>
    </w:p>
    <w:p w14:paraId="169D0E05">
      <w:pPr>
        <w:pStyle w:val="32"/>
        <w:numPr>
          <w:ilvl w:val="3"/>
          <w:numId w:val="10"/>
        </w:numPr>
        <w:tabs>
          <w:tab w:val="left" w:pos="784"/>
        </w:tabs>
        <w:spacing w:before="41" w:line="276" w:lineRule="auto"/>
        <w:ind w:right="570" w:firstLine="0"/>
        <w:rPr>
          <w:sz w:val="24"/>
        </w:rPr>
      </w:pPr>
      <w:r>
        <w:rPr>
          <w:sz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70107B0C">
      <w:pPr>
        <w:pStyle w:val="32"/>
        <w:numPr>
          <w:ilvl w:val="3"/>
          <w:numId w:val="10"/>
        </w:numPr>
        <w:tabs>
          <w:tab w:val="left" w:pos="707"/>
        </w:tabs>
        <w:spacing w:before="3"/>
        <w:ind w:left="707" w:hanging="138"/>
        <w:jc w:val="left"/>
        <w:rPr>
          <w:sz w:val="24"/>
        </w:rPr>
      </w:pPr>
      <w:r>
        <w:rPr>
          <w:sz w:val="24"/>
        </w:rPr>
        <w:t>сущность</w:t>
      </w:r>
      <w:r>
        <w:rPr>
          <w:spacing w:val="-3"/>
          <w:sz w:val="24"/>
        </w:rPr>
        <w:t xml:space="preserve"> </w:t>
      </w:r>
      <w:r>
        <w:rPr>
          <w:spacing w:val="-2"/>
          <w:sz w:val="24"/>
        </w:rPr>
        <w:t>единоначалия;</w:t>
      </w:r>
    </w:p>
    <w:p w14:paraId="47D92FFB">
      <w:pPr>
        <w:pStyle w:val="32"/>
        <w:numPr>
          <w:ilvl w:val="3"/>
          <w:numId w:val="10"/>
        </w:numPr>
        <w:tabs>
          <w:tab w:val="left" w:pos="707"/>
        </w:tabs>
        <w:spacing w:before="42"/>
        <w:ind w:left="707" w:hanging="138"/>
        <w:jc w:val="left"/>
        <w:rPr>
          <w:sz w:val="24"/>
        </w:rPr>
      </w:pPr>
      <w:r>
        <w:rPr>
          <w:sz w:val="24"/>
        </w:rPr>
        <w:t>командиры</w:t>
      </w:r>
      <w:r>
        <w:rPr>
          <w:spacing w:val="-8"/>
          <w:sz w:val="24"/>
        </w:rPr>
        <w:t xml:space="preserve"> </w:t>
      </w:r>
      <w:r>
        <w:rPr>
          <w:sz w:val="24"/>
        </w:rPr>
        <w:t>(начальники)</w:t>
      </w:r>
      <w:r>
        <w:rPr>
          <w:spacing w:val="-3"/>
          <w:sz w:val="24"/>
        </w:rPr>
        <w:t xml:space="preserve"> </w:t>
      </w:r>
      <w:r>
        <w:rPr>
          <w:sz w:val="24"/>
        </w:rPr>
        <w:t>и</w:t>
      </w:r>
      <w:r>
        <w:rPr>
          <w:spacing w:val="-9"/>
          <w:sz w:val="24"/>
        </w:rPr>
        <w:t xml:space="preserve"> </w:t>
      </w:r>
      <w:r>
        <w:rPr>
          <w:spacing w:val="-2"/>
          <w:sz w:val="24"/>
        </w:rPr>
        <w:t>подчинѐнные;</w:t>
      </w:r>
    </w:p>
    <w:p w14:paraId="6D702C20">
      <w:pPr>
        <w:pStyle w:val="32"/>
        <w:numPr>
          <w:ilvl w:val="3"/>
          <w:numId w:val="10"/>
        </w:numPr>
        <w:tabs>
          <w:tab w:val="left" w:pos="707"/>
        </w:tabs>
        <w:spacing w:before="40"/>
        <w:ind w:left="707" w:hanging="138"/>
        <w:jc w:val="left"/>
        <w:rPr>
          <w:sz w:val="24"/>
        </w:rPr>
      </w:pPr>
      <w:r>
        <w:rPr>
          <w:sz w:val="24"/>
        </w:rPr>
        <w:t>старшие</w:t>
      </w:r>
      <w:r>
        <w:rPr>
          <w:spacing w:val="-3"/>
          <w:sz w:val="24"/>
        </w:rPr>
        <w:t xml:space="preserve"> </w:t>
      </w:r>
      <w:r>
        <w:rPr>
          <w:sz w:val="24"/>
        </w:rPr>
        <w:t>и</w:t>
      </w:r>
      <w:r>
        <w:rPr>
          <w:spacing w:val="-2"/>
          <w:sz w:val="24"/>
        </w:rPr>
        <w:t xml:space="preserve"> младшие;</w:t>
      </w:r>
    </w:p>
    <w:p w14:paraId="1EA11A89">
      <w:pPr>
        <w:pStyle w:val="32"/>
        <w:numPr>
          <w:ilvl w:val="3"/>
          <w:numId w:val="10"/>
        </w:numPr>
        <w:tabs>
          <w:tab w:val="left" w:pos="707"/>
        </w:tabs>
        <w:spacing w:before="41"/>
        <w:ind w:left="707" w:hanging="138"/>
        <w:jc w:val="left"/>
        <w:rPr>
          <w:sz w:val="24"/>
        </w:rPr>
      </w:pPr>
      <w:r>
        <w:rPr>
          <w:sz w:val="24"/>
        </w:rPr>
        <w:t>приказ</w:t>
      </w:r>
      <w:r>
        <w:rPr>
          <w:spacing w:val="-6"/>
          <w:sz w:val="24"/>
        </w:rPr>
        <w:t xml:space="preserve"> </w:t>
      </w:r>
      <w:r>
        <w:rPr>
          <w:sz w:val="24"/>
        </w:rPr>
        <w:t>(приказание),</w:t>
      </w:r>
      <w:r>
        <w:rPr>
          <w:spacing w:val="-3"/>
          <w:sz w:val="24"/>
        </w:rPr>
        <w:t xml:space="preserve"> </w:t>
      </w:r>
      <w:r>
        <w:rPr>
          <w:sz w:val="24"/>
        </w:rPr>
        <w:t>порядок</w:t>
      </w:r>
      <w:r>
        <w:rPr>
          <w:spacing w:val="-3"/>
          <w:sz w:val="24"/>
        </w:rPr>
        <w:t xml:space="preserve"> </w:t>
      </w:r>
      <w:r>
        <w:rPr>
          <w:sz w:val="24"/>
        </w:rPr>
        <w:t>его</w:t>
      </w:r>
      <w:r>
        <w:rPr>
          <w:spacing w:val="-7"/>
          <w:sz w:val="24"/>
        </w:rPr>
        <w:t xml:space="preserve"> </w:t>
      </w:r>
      <w:r>
        <w:rPr>
          <w:sz w:val="24"/>
        </w:rPr>
        <w:t>отдачи</w:t>
      </w:r>
      <w:r>
        <w:rPr>
          <w:spacing w:val="-1"/>
          <w:sz w:val="24"/>
        </w:rPr>
        <w:t xml:space="preserve"> </w:t>
      </w:r>
      <w:r>
        <w:rPr>
          <w:sz w:val="24"/>
        </w:rPr>
        <w:t>и</w:t>
      </w:r>
      <w:r>
        <w:rPr>
          <w:spacing w:val="-10"/>
          <w:sz w:val="24"/>
        </w:rPr>
        <w:t xml:space="preserve"> </w:t>
      </w:r>
      <w:r>
        <w:rPr>
          <w:spacing w:val="-2"/>
          <w:sz w:val="24"/>
        </w:rPr>
        <w:t>выполнения;</w:t>
      </w:r>
    </w:p>
    <w:p w14:paraId="56562F9B">
      <w:pPr>
        <w:pStyle w:val="32"/>
        <w:numPr>
          <w:ilvl w:val="3"/>
          <w:numId w:val="10"/>
        </w:numPr>
        <w:tabs>
          <w:tab w:val="left" w:pos="707"/>
        </w:tabs>
        <w:spacing w:before="46"/>
        <w:ind w:left="707" w:hanging="138"/>
        <w:jc w:val="left"/>
        <w:rPr>
          <w:sz w:val="24"/>
        </w:rPr>
      </w:pPr>
      <w:r>
        <w:rPr>
          <w:sz w:val="24"/>
        </w:rPr>
        <w:t>воинские</w:t>
      </w:r>
      <w:r>
        <w:rPr>
          <w:spacing w:val="-6"/>
          <w:sz w:val="24"/>
        </w:rPr>
        <w:t xml:space="preserve"> </w:t>
      </w:r>
      <w:r>
        <w:rPr>
          <w:sz w:val="24"/>
        </w:rPr>
        <w:t>звания</w:t>
      </w:r>
      <w:r>
        <w:rPr>
          <w:spacing w:val="-5"/>
          <w:sz w:val="24"/>
        </w:rPr>
        <w:t xml:space="preserve"> </w:t>
      </w:r>
      <w:r>
        <w:rPr>
          <w:sz w:val="24"/>
        </w:rPr>
        <w:t>и</w:t>
      </w:r>
      <w:r>
        <w:rPr>
          <w:spacing w:val="-5"/>
          <w:sz w:val="24"/>
        </w:rPr>
        <w:t xml:space="preserve"> </w:t>
      </w:r>
      <w:r>
        <w:rPr>
          <w:sz w:val="24"/>
        </w:rPr>
        <w:t>военная форма</w:t>
      </w:r>
      <w:r>
        <w:rPr>
          <w:spacing w:val="-10"/>
          <w:sz w:val="24"/>
        </w:rPr>
        <w:t xml:space="preserve"> </w:t>
      </w:r>
      <w:r>
        <w:rPr>
          <w:spacing w:val="-2"/>
          <w:sz w:val="24"/>
        </w:rPr>
        <w:t>одежды;</w:t>
      </w:r>
    </w:p>
    <w:p w14:paraId="5A0A684B">
      <w:pPr>
        <w:pStyle w:val="32"/>
        <w:numPr>
          <w:ilvl w:val="3"/>
          <w:numId w:val="10"/>
        </w:numPr>
        <w:tabs>
          <w:tab w:val="left" w:pos="707"/>
        </w:tabs>
        <w:spacing w:before="41"/>
        <w:ind w:left="707" w:hanging="138"/>
        <w:jc w:val="left"/>
        <w:rPr>
          <w:sz w:val="24"/>
        </w:rPr>
      </w:pPr>
      <w:r>
        <w:rPr>
          <w:sz w:val="24"/>
        </w:rPr>
        <w:t>воинская</w:t>
      </w:r>
      <w:r>
        <w:rPr>
          <w:spacing w:val="-6"/>
          <w:sz w:val="24"/>
        </w:rPr>
        <w:t xml:space="preserve"> </w:t>
      </w:r>
      <w:r>
        <w:rPr>
          <w:sz w:val="24"/>
        </w:rPr>
        <w:t>дисциплина,</w:t>
      </w:r>
      <w:r>
        <w:rPr>
          <w:spacing w:val="-3"/>
          <w:sz w:val="24"/>
        </w:rPr>
        <w:t xml:space="preserve"> </w:t>
      </w:r>
      <w:r>
        <w:rPr>
          <w:sz w:val="24"/>
        </w:rPr>
        <w:t>еѐ</w:t>
      </w:r>
      <w:r>
        <w:rPr>
          <w:spacing w:val="-8"/>
          <w:sz w:val="24"/>
        </w:rPr>
        <w:t xml:space="preserve"> </w:t>
      </w:r>
      <w:r>
        <w:rPr>
          <w:sz w:val="24"/>
        </w:rPr>
        <w:t>сущность</w:t>
      </w:r>
      <w:r>
        <w:rPr>
          <w:spacing w:val="-7"/>
          <w:sz w:val="24"/>
        </w:rPr>
        <w:t xml:space="preserve"> </w:t>
      </w:r>
      <w:r>
        <w:rPr>
          <w:sz w:val="24"/>
        </w:rPr>
        <w:t>и</w:t>
      </w:r>
      <w:r>
        <w:rPr>
          <w:spacing w:val="-10"/>
          <w:sz w:val="24"/>
        </w:rPr>
        <w:t xml:space="preserve"> </w:t>
      </w:r>
      <w:r>
        <w:rPr>
          <w:spacing w:val="-2"/>
          <w:sz w:val="24"/>
        </w:rPr>
        <w:t>значение;</w:t>
      </w:r>
    </w:p>
    <w:p w14:paraId="0C164FB3">
      <w:pPr>
        <w:pStyle w:val="32"/>
        <w:numPr>
          <w:ilvl w:val="3"/>
          <w:numId w:val="10"/>
        </w:numPr>
        <w:tabs>
          <w:tab w:val="left" w:pos="707"/>
        </w:tabs>
        <w:spacing w:before="41"/>
        <w:ind w:left="707" w:hanging="138"/>
        <w:jc w:val="left"/>
        <w:rPr>
          <w:sz w:val="24"/>
        </w:rPr>
      </w:pPr>
      <w:r>
        <w:rPr>
          <w:sz w:val="24"/>
        </w:rPr>
        <w:t>обязанности</w:t>
      </w:r>
      <w:r>
        <w:rPr>
          <w:spacing w:val="-11"/>
          <w:sz w:val="24"/>
        </w:rPr>
        <w:t xml:space="preserve"> </w:t>
      </w:r>
      <w:r>
        <w:rPr>
          <w:sz w:val="24"/>
        </w:rPr>
        <w:t>военнослужащих</w:t>
      </w:r>
      <w:r>
        <w:rPr>
          <w:spacing w:val="-10"/>
          <w:sz w:val="24"/>
        </w:rPr>
        <w:t xml:space="preserve"> </w:t>
      </w:r>
      <w:r>
        <w:rPr>
          <w:sz w:val="24"/>
        </w:rPr>
        <w:t>по</w:t>
      </w:r>
      <w:r>
        <w:rPr>
          <w:spacing w:val="-3"/>
          <w:sz w:val="24"/>
        </w:rPr>
        <w:t xml:space="preserve"> </w:t>
      </w:r>
      <w:r>
        <w:rPr>
          <w:sz w:val="24"/>
        </w:rPr>
        <w:t>соблюдению</w:t>
      </w:r>
      <w:r>
        <w:rPr>
          <w:spacing w:val="-8"/>
          <w:sz w:val="24"/>
        </w:rPr>
        <w:t xml:space="preserve"> </w:t>
      </w:r>
      <w:r>
        <w:rPr>
          <w:sz w:val="24"/>
        </w:rPr>
        <w:t>требований</w:t>
      </w:r>
      <w:r>
        <w:rPr>
          <w:spacing w:val="-10"/>
          <w:sz w:val="24"/>
        </w:rPr>
        <w:t xml:space="preserve"> </w:t>
      </w:r>
      <w:r>
        <w:rPr>
          <w:sz w:val="24"/>
        </w:rPr>
        <w:t>воинской</w:t>
      </w:r>
      <w:r>
        <w:rPr>
          <w:spacing w:val="-5"/>
          <w:sz w:val="24"/>
        </w:rPr>
        <w:t xml:space="preserve"> </w:t>
      </w:r>
      <w:r>
        <w:rPr>
          <w:spacing w:val="-2"/>
          <w:sz w:val="24"/>
        </w:rPr>
        <w:t>дисциплины;</w:t>
      </w:r>
    </w:p>
    <w:p w14:paraId="2D4379A9">
      <w:pPr>
        <w:pStyle w:val="32"/>
        <w:numPr>
          <w:ilvl w:val="3"/>
          <w:numId w:val="10"/>
        </w:numPr>
        <w:tabs>
          <w:tab w:val="left" w:pos="707"/>
        </w:tabs>
        <w:spacing w:before="41"/>
        <w:ind w:left="707" w:hanging="138"/>
        <w:jc w:val="left"/>
        <w:rPr>
          <w:sz w:val="24"/>
        </w:rPr>
      </w:pPr>
      <w:r>
        <w:rPr>
          <w:sz w:val="24"/>
        </w:rPr>
        <w:t>способы</w:t>
      </w:r>
      <w:r>
        <w:rPr>
          <w:spacing w:val="-5"/>
          <w:sz w:val="24"/>
        </w:rPr>
        <w:t xml:space="preserve"> </w:t>
      </w:r>
      <w:r>
        <w:rPr>
          <w:sz w:val="24"/>
        </w:rPr>
        <w:t>достижения</w:t>
      </w:r>
      <w:r>
        <w:rPr>
          <w:spacing w:val="-4"/>
          <w:sz w:val="24"/>
        </w:rPr>
        <w:t xml:space="preserve"> </w:t>
      </w:r>
      <w:r>
        <w:rPr>
          <w:sz w:val="24"/>
        </w:rPr>
        <w:t>воинской</w:t>
      </w:r>
      <w:r>
        <w:rPr>
          <w:spacing w:val="-4"/>
          <w:sz w:val="24"/>
        </w:rPr>
        <w:t xml:space="preserve"> </w:t>
      </w:r>
      <w:r>
        <w:rPr>
          <w:spacing w:val="-2"/>
          <w:sz w:val="24"/>
        </w:rPr>
        <w:t>дисциплины;</w:t>
      </w:r>
    </w:p>
    <w:p w14:paraId="377C5626">
      <w:pPr>
        <w:pStyle w:val="32"/>
        <w:numPr>
          <w:ilvl w:val="3"/>
          <w:numId w:val="10"/>
        </w:numPr>
        <w:tabs>
          <w:tab w:val="left" w:pos="707"/>
        </w:tabs>
        <w:spacing w:before="41"/>
        <w:ind w:left="707" w:hanging="138"/>
        <w:jc w:val="left"/>
        <w:rPr>
          <w:sz w:val="24"/>
        </w:rPr>
      </w:pPr>
      <w:r>
        <w:rPr>
          <w:sz w:val="24"/>
        </w:rPr>
        <w:t>положения</w:t>
      </w:r>
      <w:r>
        <w:rPr>
          <w:spacing w:val="-5"/>
          <w:sz w:val="24"/>
        </w:rPr>
        <w:t xml:space="preserve"> </w:t>
      </w:r>
      <w:r>
        <w:rPr>
          <w:sz w:val="24"/>
        </w:rPr>
        <w:t xml:space="preserve">Строевого </w:t>
      </w:r>
      <w:r>
        <w:rPr>
          <w:spacing w:val="-2"/>
          <w:sz w:val="24"/>
        </w:rPr>
        <w:t>устава;</w:t>
      </w:r>
    </w:p>
    <w:p w14:paraId="3A59D3FF">
      <w:pPr>
        <w:pStyle w:val="32"/>
        <w:numPr>
          <w:ilvl w:val="3"/>
          <w:numId w:val="10"/>
        </w:numPr>
        <w:tabs>
          <w:tab w:val="left" w:pos="707"/>
        </w:tabs>
        <w:spacing w:before="41"/>
        <w:ind w:left="707" w:hanging="138"/>
        <w:jc w:val="left"/>
        <w:rPr>
          <w:sz w:val="24"/>
        </w:rPr>
      </w:pPr>
      <w:r>
        <w:rPr>
          <w:sz w:val="24"/>
        </w:rPr>
        <w:t>обязанности</w:t>
      </w:r>
      <w:r>
        <w:rPr>
          <w:spacing w:val="-9"/>
          <w:sz w:val="24"/>
        </w:rPr>
        <w:t xml:space="preserve"> </w:t>
      </w:r>
      <w:r>
        <w:rPr>
          <w:sz w:val="24"/>
        </w:rPr>
        <w:t>военнослужащих</w:t>
      </w:r>
      <w:r>
        <w:rPr>
          <w:spacing w:val="-3"/>
          <w:sz w:val="24"/>
        </w:rPr>
        <w:t xml:space="preserve"> </w:t>
      </w:r>
      <w:r>
        <w:rPr>
          <w:sz w:val="24"/>
        </w:rPr>
        <w:t>перед</w:t>
      </w:r>
      <w:r>
        <w:rPr>
          <w:spacing w:val="-8"/>
          <w:sz w:val="24"/>
        </w:rPr>
        <w:t xml:space="preserve"> </w:t>
      </w:r>
      <w:r>
        <w:rPr>
          <w:sz w:val="24"/>
        </w:rPr>
        <w:t>построением</w:t>
      </w:r>
      <w:r>
        <w:rPr>
          <w:spacing w:val="-2"/>
          <w:sz w:val="24"/>
        </w:rPr>
        <w:t xml:space="preserve"> </w:t>
      </w:r>
      <w:r>
        <w:rPr>
          <w:sz w:val="24"/>
        </w:rPr>
        <w:t>и</w:t>
      </w:r>
      <w:r>
        <w:rPr>
          <w:spacing w:val="-5"/>
          <w:sz w:val="24"/>
        </w:rPr>
        <w:t xml:space="preserve"> </w:t>
      </w:r>
      <w:r>
        <w:rPr>
          <w:sz w:val="24"/>
        </w:rPr>
        <w:t>в</w:t>
      </w:r>
      <w:r>
        <w:rPr>
          <w:spacing w:val="-3"/>
          <w:sz w:val="24"/>
        </w:rPr>
        <w:t xml:space="preserve"> </w:t>
      </w:r>
      <w:r>
        <w:rPr>
          <w:spacing w:val="-2"/>
          <w:sz w:val="24"/>
        </w:rPr>
        <w:t>строю;</w:t>
      </w:r>
    </w:p>
    <w:p w14:paraId="39B69D70">
      <w:pPr>
        <w:pStyle w:val="32"/>
        <w:numPr>
          <w:ilvl w:val="3"/>
          <w:numId w:val="10"/>
        </w:numPr>
        <w:tabs>
          <w:tab w:val="left" w:pos="721"/>
        </w:tabs>
        <w:spacing w:before="40"/>
        <w:ind w:left="721" w:hanging="152"/>
        <w:jc w:val="left"/>
        <w:rPr>
          <w:sz w:val="24"/>
        </w:rPr>
      </w:pPr>
      <w:r>
        <w:rPr>
          <w:sz w:val="24"/>
        </w:rPr>
        <w:t>строевые</w:t>
      </w:r>
      <w:r>
        <w:rPr>
          <w:spacing w:val="6"/>
          <w:sz w:val="24"/>
        </w:rPr>
        <w:t xml:space="preserve"> </w:t>
      </w:r>
      <w:r>
        <w:rPr>
          <w:sz w:val="24"/>
        </w:rPr>
        <w:t>приѐмы</w:t>
      </w:r>
      <w:r>
        <w:rPr>
          <w:spacing w:val="10"/>
          <w:sz w:val="24"/>
        </w:rPr>
        <w:t xml:space="preserve"> </w:t>
      </w:r>
      <w:r>
        <w:rPr>
          <w:sz w:val="24"/>
        </w:rPr>
        <w:t>и</w:t>
      </w:r>
      <w:r>
        <w:rPr>
          <w:spacing w:val="13"/>
          <w:sz w:val="24"/>
        </w:rPr>
        <w:t xml:space="preserve"> </w:t>
      </w:r>
      <w:r>
        <w:rPr>
          <w:sz w:val="24"/>
        </w:rPr>
        <w:t>движение</w:t>
      </w:r>
      <w:r>
        <w:rPr>
          <w:spacing w:val="9"/>
          <w:sz w:val="24"/>
        </w:rPr>
        <w:t xml:space="preserve"> </w:t>
      </w:r>
      <w:r>
        <w:rPr>
          <w:sz w:val="24"/>
        </w:rPr>
        <w:t>без</w:t>
      </w:r>
      <w:r>
        <w:rPr>
          <w:spacing w:val="9"/>
          <w:sz w:val="24"/>
        </w:rPr>
        <w:t xml:space="preserve"> </w:t>
      </w:r>
      <w:r>
        <w:rPr>
          <w:sz w:val="24"/>
        </w:rPr>
        <w:t>оружия,</w:t>
      </w:r>
      <w:r>
        <w:rPr>
          <w:spacing w:val="16"/>
          <w:sz w:val="24"/>
        </w:rPr>
        <w:t xml:space="preserve"> </w:t>
      </w:r>
      <w:r>
        <w:rPr>
          <w:sz w:val="24"/>
        </w:rPr>
        <w:t>строевая</w:t>
      </w:r>
      <w:r>
        <w:rPr>
          <w:spacing w:val="13"/>
          <w:sz w:val="24"/>
        </w:rPr>
        <w:t xml:space="preserve"> </w:t>
      </w:r>
      <w:r>
        <w:rPr>
          <w:sz w:val="24"/>
        </w:rPr>
        <w:t>стойка,</w:t>
      </w:r>
      <w:r>
        <w:rPr>
          <w:spacing w:val="10"/>
          <w:sz w:val="24"/>
        </w:rPr>
        <w:t xml:space="preserve"> </w:t>
      </w:r>
      <w:r>
        <w:rPr>
          <w:sz w:val="24"/>
        </w:rPr>
        <w:t>выполнение</w:t>
      </w:r>
      <w:r>
        <w:rPr>
          <w:spacing w:val="9"/>
          <w:sz w:val="24"/>
        </w:rPr>
        <w:t xml:space="preserve"> </w:t>
      </w:r>
      <w:r>
        <w:rPr>
          <w:sz w:val="24"/>
        </w:rPr>
        <w:t>команд</w:t>
      </w:r>
      <w:r>
        <w:rPr>
          <w:spacing w:val="12"/>
          <w:sz w:val="24"/>
        </w:rPr>
        <w:t xml:space="preserve"> </w:t>
      </w:r>
      <w:r>
        <w:rPr>
          <w:spacing w:val="-2"/>
          <w:sz w:val="24"/>
        </w:rPr>
        <w:t>«Становись»,</w:t>
      </w:r>
    </w:p>
    <w:p w14:paraId="655907EB">
      <w:pPr>
        <w:pStyle w:val="17"/>
        <w:spacing w:before="42" w:line="276" w:lineRule="auto"/>
        <w:ind w:right="598" w:firstLine="0"/>
        <w:jc w:val="left"/>
      </w:pPr>
      <w:r>
        <w:t>«Равняйсь»,</w:t>
      </w:r>
      <w:r>
        <w:rPr>
          <w:spacing w:val="35"/>
        </w:rPr>
        <w:t xml:space="preserve"> </w:t>
      </w:r>
      <w:r>
        <w:t>«Смирно»,</w:t>
      </w:r>
      <w:r>
        <w:rPr>
          <w:spacing w:val="35"/>
        </w:rPr>
        <w:t xml:space="preserve"> </w:t>
      </w:r>
      <w:r>
        <w:t>«Вольно»,</w:t>
      </w:r>
      <w:r>
        <w:rPr>
          <w:spacing w:val="35"/>
        </w:rPr>
        <w:t xml:space="preserve"> </w:t>
      </w:r>
      <w:r>
        <w:t>«Заправиться»,</w:t>
      </w:r>
      <w:r>
        <w:rPr>
          <w:spacing w:val="39"/>
        </w:rPr>
        <w:t xml:space="preserve"> </w:t>
      </w:r>
      <w:r>
        <w:t>«Отставить»,</w:t>
      </w:r>
      <w:r>
        <w:rPr>
          <w:spacing w:val="35"/>
        </w:rPr>
        <w:t xml:space="preserve"> </w:t>
      </w:r>
      <w:r>
        <w:t>«Головные</w:t>
      </w:r>
      <w:r>
        <w:rPr>
          <w:spacing w:val="32"/>
        </w:rPr>
        <w:t xml:space="preserve"> </w:t>
      </w:r>
      <w:r>
        <w:t>уборы</w:t>
      </w:r>
      <w:r>
        <w:rPr>
          <w:spacing w:val="33"/>
        </w:rPr>
        <w:t xml:space="preserve"> </w:t>
      </w:r>
      <w:r>
        <w:t>(головной убор) – снять (надеть)», повороты на месте.</w:t>
      </w:r>
    </w:p>
    <w:p w14:paraId="0AD9C3C2">
      <w:pPr>
        <w:spacing w:before="3"/>
        <w:ind w:left="569"/>
        <w:rPr>
          <w:i/>
          <w:sz w:val="24"/>
        </w:rPr>
      </w:pPr>
      <w:r>
        <w:rPr>
          <w:i/>
          <w:sz w:val="24"/>
        </w:rPr>
        <w:t>Модуль</w:t>
      </w:r>
      <w:r>
        <w:rPr>
          <w:i/>
          <w:spacing w:val="-7"/>
          <w:sz w:val="24"/>
        </w:rPr>
        <w:t xml:space="preserve"> </w:t>
      </w:r>
      <w:r>
        <w:rPr>
          <w:i/>
          <w:sz w:val="24"/>
        </w:rPr>
        <w:t>№</w:t>
      </w:r>
      <w:r>
        <w:rPr>
          <w:i/>
          <w:spacing w:val="-6"/>
          <w:sz w:val="24"/>
        </w:rPr>
        <w:t xml:space="preserve"> </w:t>
      </w:r>
      <w:r>
        <w:rPr>
          <w:i/>
          <w:sz w:val="24"/>
        </w:rPr>
        <w:t>3</w:t>
      </w:r>
      <w:r>
        <w:rPr>
          <w:i/>
          <w:spacing w:val="-6"/>
          <w:sz w:val="24"/>
        </w:rPr>
        <w:t xml:space="preserve"> </w:t>
      </w:r>
      <w:r>
        <w:rPr>
          <w:i/>
          <w:sz w:val="24"/>
        </w:rPr>
        <w:t>«Культура</w:t>
      </w:r>
      <w:r>
        <w:rPr>
          <w:i/>
          <w:spacing w:val="-5"/>
          <w:sz w:val="24"/>
        </w:rPr>
        <w:t xml:space="preserve"> </w:t>
      </w:r>
      <w:r>
        <w:rPr>
          <w:i/>
          <w:sz w:val="24"/>
        </w:rPr>
        <w:t>безопасности</w:t>
      </w:r>
      <w:r>
        <w:rPr>
          <w:i/>
          <w:spacing w:val="-5"/>
          <w:sz w:val="24"/>
        </w:rPr>
        <w:t xml:space="preserve"> </w:t>
      </w:r>
      <w:r>
        <w:rPr>
          <w:i/>
          <w:sz w:val="24"/>
        </w:rPr>
        <w:t>жизнедеятельности в</w:t>
      </w:r>
      <w:r>
        <w:rPr>
          <w:i/>
          <w:spacing w:val="-8"/>
          <w:sz w:val="24"/>
        </w:rPr>
        <w:t xml:space="preserve"> </w:t>
      </w:r>
      <w:r>
        <w:rPr>
          <w:i/>
          <w:sz w:val="24"/>
        </w:rPr>
        <w:t>современном</w:t>
      </w:r>
      <w:r>
        <w:rPr>
          <w:i/>
          <w:spacing w:val="-4"/>
          <w:sz w:val="24"/>
        </w:rPr>
        <w:t xml:space="preserve"> </w:t>
      </w:r>
      <w:r>
        <w:rPr>
          <w:i/>
          <w:spacing w:val="-2"/>
          <w:sz w:val="24"/>
        </w:rPr>
        <w:t>обществе»:</w:t>
      </w:r>
    </w:p>
    <w:p w14:paraId="5F2E814D">
      <w:pPr>
        <w:pStyle w:val="32"/>
        <w:numPr>
          <w:ilvl w:val="3"/>
          <w:numId w:val="10"/>
        </w:numPr>
        <w:tabs>
          <w:tab w:val="left" w:pos="707"/>
        </w:tabs>
        <w:spacing w:before="41"/>
        <w:ind w:left="707" w:hanging="138"/>
        <w:jc w:val="left"/>
        <w:rPr>
          <w:sz w:val="24"/>
        </w:rPr>
      </w:pPr>
      <w:r>
        <w:rPr>
          <w:sz w:val="24"/>
        </w:rPr>
        <w:t>безопасность</w:t>
      </w:r>
      <w:r>
        <w:rPr>
          <w:spacing w:val="-12"/>
          <w:sz w:val="24"/>
        </w:rPr>
        <w:t xml:space="preserve"> </w:t>
      </w:r>
      <w:r>
        <w:rPr>
          <w:sz w:val="24"/>
        </w:rPr>
        <w:t>жизнедеятельности:</w:t>
      </w:r>
      <w:r>
        <w:rPr>
          <w:spacing w:val="-5"/>
          <w:sz w:val="24"/>
        </w:rPr>
        <w:t xml:space="preserve"> </w:t>
      </w:r>
      <w:r>
        <w:rPr>
          <w:sz w:val="24"/>
        </w:rPr>
        <w:t>ключевые</w:t>
      </w:r>
      <w:r>
        <w:rPr>
          <w:spacing w:val="-13"/>
          <w:sz w:val="24"/>
        </w:rPr>
        <w:t xml:space="preserve"> </w:t>
      </w:r>
      <w:r>
        <w:rPr>
          <w:sz w:val="24"/>
        </w:rPr>
        <w:t>понятия</w:t>
      </w:r>
      <w:r>
        <w:rPr>
          <w:spacing w:val="-7"/>
          <w:sz w:val="24"/>
        </w:rPr>
        <w:t xml:space="preserve"> </w:t>
      </w:r>
      <w:r>
        <w:rPr>
          <w:sz w:val="24"/>
        </w:rPr>
        <w:t>и</w:t>
      </w:r>
      <w:r>
        <w:rPr>
          <w:spacing w:val="-12"/>
          <w:sz w:val="24"/>
        </w:rPr>
        <w:t xml:space="preserve"> </w:t>
      </w:r>
      <w:r>
        <w:rPr>
          <w:sz w:val="24"/>
        </w:rPr>
        <w:t>значение</w:t>
      </w:r>
      <w:r>
        <w:rPr>
          <w:spacing w:val="-7"/>
          <w:sz w:val="24"/>
        </w:rPr>
        <w:t xml:space="preserve"> </w:t>
      </w:r>
      <w:r>
        <w:rPr>
          <w:sz w:val="24"/>
        </w:rPr>
        <w:t>для</w:t>
      </w:r>
      <w:r>
        <w:rPr>
          <w:spacing w:val="-7"/>
          <w:sz w:val="24"/>
        </w:rPr>
        <w:t xml:space="preserve"> </w:t>
      </w:r>
      <w:r>
        <w:rPr>
          <w:spacing w:val="-2"/>
          <w:sz w:val="24"/>
        </w:rPr>
        <w:t>человека;</w:t>
      </w:r>
    </w:p>
    <w:p w14:paraId="73340EA3">
      <w:pPr>
        <w:pStyle w:val="32"/>
        <w:numPr>
          <w:ilvl w:val="3"/>
          <w:numId w:val="10"/>
        </w:numPr>
        <w:tabs>
          <w:tab w:val="left" w:pos="957"/>
          <w:tab w:val="left" w:pos="1913"/>
          <w:tab w:val="left" w:pos="3085"/>
          <w:tab w:val="left" w:pos="4723"/>
          <w:tab w:val="left" w:pos="6696"/>
          <w:tab w:val="left" w:pos="7776"/>
          <w:tab w:val="left" w:pos="9121"/>
        </w:tabs>
        <w:spacing w:before="41" w:line="271" w:lineRule="auto"/>
        <w:ind w:right="584" w:firstLine="0"/>
        <w:jc w:val="left"/>
        <w:rPr>
          <w:sz w:val="24"/>
        </w:rPr>
      </w:pPr>
      <w:r>
        <w:rPr>
          <w:spacing w:val="-2"/>
          <w:sz w:val="24"/>
        </w:rPr>
        <w:t>смысл</w:t>
      </w:r>
      <w:r>
        <w:rPr>
          <w:sz w:val="24"/>
        </w:rPr>
        <w:tab/>
      </w:r>
      <w:r>
        <w:rPr>
          <w:spacing w:val="-2"/>
          <w:sz w:val="24"/>
        </w:rPr>
        <w:t>понятий</w:t>
      </w:r>
      <w:r>
        <w:rPr>
          <w:sz w:val="24"/>
        </w:rPr>
        <w:tab/>
      </w:r>
      <w:r>
        <w:rPr>
          <w:spacing w:val="-2"/>
          <w:sz w:val="24"/>
        </w:rPr>
        <w:t>«опасность»,</w:t>
      </w:r>
      <w:r>
        <w:rPr>
          <w:sz w:val="24"/>
        </w:rPr>
        <w:tab/>
      </w:r>
      <w:r>
        <w:rPr>
          <w:spacing w:val="-2"/>
          <w:sz w:val="24"/>
        </w:rPr>
        <w:t>«безопасность»,</w:t>
      </w:r>
      <w:r>
        <w:rPr>
          <w:sz w:val="24"/>
        </w:rPr>
        <w:tab/>
      </w:r>
      <w:r>
        <w:rPr>
          <w:spacing w:val="-2"/>
          <w:sz w:val="24"/>
        </w:rPr>
        <w:t>«риск»,</w:t>
      </w:r>
      <w:r>
        <w:rPr>
          <w:sz w:val="24"/>
        </w:rPr>
        <w:tab/>
      </w:r>
      <w:r>
        <w:rPr>
          <w:spacing w:val="-2"/>
          <w:sz w:val="24"/>
        </w:rPr>
        <w:t>«культура</w:t>
      </w:r>
      <w:r>
        <w:rPr>
          <w:sz w:val="24"/>
        </w:rPr>
        <w:tab/>
      </w:r>
      <w:r>
        <w:rPr>
          <w:spacing w:val="-4"/>
          <w:sz w:val="24"/>
        </w:rPr>
        <w:t xml:space="preserve">безопасности </w:t>
      </w:r>
      <w:r>
        <w:rPr>
          <w:spacing w:val="-2"/>
          <w:sz w:val="24"/>
        </w:rPr>
        <w:t>жизнедеятельности»;</w:t>
      </w:r>
    </w:p>
    <w:p w14:paraId="3C8EB43B">
      <w:pPr>
        <w:pStyle w:val="32"/>
        <w:numPr>
          <w:ilvl w:val="3"/>
          <w:numId w:val="10"/>
        </w:numPr>
        <w:tabs>
          <w:tab w:val="left" w:pos="707"/>
        </w:tabs>
        <w:spacing w:before="10"/>
        <w:ind w:left="707" w:hanging="138"/>
        <w:jc w:val="left"/>
        <w:rPr>
          <w:sz w:val="24"/>
        </w:rPr>
      </w:pPr>
      <w:r>
        <w:rPr>
          <w:sz w:val="24"/>
        </w:rPr>
        <w:t>источники</w:t>
      </w:r>
      <w:r>
        <w:rPr>
          <w:spacing w:val="-2"/>
          <w:sz w:val="24"/>
        </w:rPr>
        <w:t xml:space="preserve"> </w:t>
      </w:r>
      <w:r>
        <w:rPr>
          <w:sz w:val="24"/>
        </w:rPr>
        <w:t>и</w:t>
      </w:r>
      <w:r>
        <w:rPr>
          <w:spacing w:val="-3"/>
          <w:sz w:val="24"/>
        </w:rPr>
        <w:t xml:space="preserve"> </w:t>
      </w:r>
      <w:r>
        <w:rPr>
          <w:sz w:val="24"/>
        </w:rPr>
        <w:t>факторы</w:t>
      </w:r>
      <w:r>
        <w:rPr>
          <w:spacing w:val="-7"/>
          <w:sz w:val="24"/>
        </w:rPr>
        <w:t xml:space="preserve"> </w:t>
      </w:r>
      <w:r>
        <w:rPr>
          <w:sz w:val="24"/>
        </w:rPr>
        <w:t>опасности,</w:t>
      </w:r>
      <w:r>
        <w:rPr>
          <w:spacing w:val="-5"/>
          <w:sz w:val="24"/>
        </w:rPr>
        <w:t xml:space="preserve"> </w:t>
      </w:r>
      <w:r>
        <w:rPr>
          <w:sz w:val="24"/>
        </w:rPr>
        <w:t>их</w:t>
      </w:r>
      <w:r>
        <w:rPr>
          <w:spacing w:val="-4"/>
          <w:sz w:val="24"/>
        </w:rPr>
        <w:t xml:space="preserve"> </w:t>
      </w:r>
      <w:r>
        <w:rPr>
          <w:spacing w:val="-2"/>
          <w:sz w:val="24"/>
        </w:rPr>
        <w:t>классификация;</w:t>
      </w:r>
    </w:p>
    <w:p w14:paraId="30376938">
      <w:pPr>
        <w:pStyle w:val="32"/>
        <w:numPr>
          <w:ilvl w:val="3"/>
          <w:numId w:val="10"/>
        </w:numPr>
        <w:tabs>
          <w:tab w:val="left" w:pos="707"/>
        </w:tabs>
        <w:spacing w:before="41"/>
        <w:ind w:left="707" w:hanging="138"/>
        <w:jc w:val="left"/>
        <w:rPr>
          <w:sz w:val="24"/>
        </w:rPr>
      </w:pPr>
      <w:r>
        <w:rPr>
          <w:sz w:val="24"/>
        </w:rPr>
        <w:t>общие</w:t>
      </w:r>
      <w:r>
        <w:rPr>
          <w:spacing w:val="-14"/>
          <w:sz w:val="24"/>
        </w:rPr>
        <w:t xml:space="preserve"> </w:t>
      </w:r>
      <w:r>
        <w:rPr>
          <w:sz w:val="24"/>
        </w:rPr>
        <w:t>принципы</w:t>
      </w:r>
      <w:r>
        <w:rPr>
          <w:spacing w:val="-7"/>
          <w:sz w:val="24"/>
        </w:rPr>
        <w:t xml:space="preserve"> </w:t>
      </w:r>
      <w:r>
        <w:rPr>
          <w:sz w:val="24"/>
        </w:rPr>
        <w:t>безопасного</w:t>
      </w:r>
      <w:r>
        <w:rPr>
          <w:spacing w:val="-8"/>
          <w:sz w:val="24"/>
        </w:rPr>
        <w:t xml:space="preserve"> </w:t>
      </w:r>
      <w:r>
        <w:rPr>
          <w:spacing w:val="-2"/>
          <w:sz w:val="24"/>
        </w:rPr>
        <w:t>поведения;</w:t>
      </w:r>
    </w:p>
    <w:p w14:paraId="7CF5AE36">
      <w:pPr>
        <w:pStyle w:val="32"/>
        <w:numPr>
          <w:ilvl w:val="3"/>
          <w:numId w:val="10"/>
        </w:numPr>
        <w:tabs>
          <w:tab w:val="left" w:pos="755"/>
        </w:tabs>
        <w:spacing w:before="41" w:line="276" w:lineRule="auto"/>
        <w:ind w:right="650" w:firstLine="0"/>
        <w:jc w:val="left"/>
        <w:rPr>
          <w:sz w:val="24"/>
        </w:rPr>
      </w:pPr>
      <w:r>
        <w:rPr>
          <w:sz w:val="24"/>
        </w:rPr>
        <w:t>понятия</w:t>
      </w:r>
      <w:r>
        <w:rPr>
          <w:spacing w:val="33"/>
          <w:sz w:val="24"/>
        </w:rPr>
        <w:t xml:space="preserve"> </w:t>
      </w:r>
      <w:r>
        <w:rPr>
          <w:sz w:val="24"/>
        </w:rPr>
        <w:t>опасной</w:t>
      </w:r>
      <w:r>
        <w:rPr>
          <w:spacing w:val="34"/>
          <w:sz w:val="24"/>
        </w:rPr>
        <w:t xml:space="preserve"> </w:t>
      </w:r>
      <w:r>
        <w:rPr>
          <w:sz w:val="24"/>
        </w:rPr>
        <w:t>и</w:t>
      </w:r>
      <w:r>
        <w:rPr>
          <w:spacing w:val="37"/>
          <w:sz w:val="24"/>
        </w:rPr>
        <w:t xml:space="preserve"> </w:t>
      </w:r>
      <w:r>
        <w:rPr>
          <w:sz w:val="24"/>
        </w:rPr>
        <w:t>чрезвычайной</w:t>
      </w:r>
      <w:r>
        <w:rPr>
          <w:spacing w:val="39"/>
          <w:sz w:val="24"/>
        </w:rPr>
        <w:t xml:space="preserve"> </w:t>
      </w:r>
      <w:r>
        <w:rPr>
          <w:sz w:val="24"/>
        </w:rPr>
        <w:t>ситуации,</w:t>
      </w:r>
      <w:r>
        <w:rPr>
          <w:spacing w:val="40"/>
          <w:sz w:val="24"/>
        </w:rPr>
        <w:t xml:space="preserve"> </w:t>
      </w:r>
      <w:r>
        <w:rPr>
          <w:sz w:val="24"/>
        </w:rPr>
        <w:t>сходство</w:t>
      </w:r>
      <w:r>
        <w:rPr>
          <w:spacing w:val="40"/>
          <w:sz w:val="24"/>
        </w:rPr>
        <w:t xml:space="preserve"> </w:t>
      </w:r>
      <w:r>
        <w:rPr>
          <w:sz w:val="24"/>
        </w:rPr>
        <w:t>и</w:t>
      </w:r>
      <w:r>
        <w:rPr>
          <w:spacing w:val="33"/>
          <w:sz w:val="24"/>
        </w:rPr>
        <w:t xml:space="preserve"> </w:t>
      </w:r>
      <w:r>
        <w:rPr>
          <w:sz w:val="24"/>
        </w:rPr>
        <w:t>различия</w:t>
      </w:r>
      <w:r>
        <w:rPr>
          <w:spacing w:val="33"/>
          <w:sz w:val="24"/>
        </w:rPr>
        <w:t xml:space="preserve"> </w:t>
      </w:r>
      <w:r>
        <w:rPr>
          <w:sz w:val="24"/>
        </w:rPr>
        <w:t>опасной</w:t>
      </w:r>
      <w:r>
        <w:rPr>
          <w:spacing w:val="38"/>
          <w:sz w:val="24"/>
        </w:rPr>
        <w:t xml:space="preserve"> </w:t>
      </w:r>
      <w:r>
        <w:rPr>
          <w:sz w:val="24"/>
        </w:rPr>
        <w:t>и</w:t>
      </w:r>
      <w:r>
        <w:rPr>
          <w:spacing w:val="37"/>
          <w:sz w:val="24"/>
        </w:rPr>
        <w:t xml:space="preserve"> </w:t>
      </w:r>
      <w:r>
        <w:rPr>
          <w:sz w:val="24"/>
        </w:rPr>
        <w:t xml:space="preserve">чрезвычайной </w:t>
      </w:r>
      <w:r>
        <w:rPr>
          <w:spacing w:val="-2"/>
          <w:sz w:val="24"/>
        </w:rPr>
        <w:t>ситуации;</w:t>
      </w:r>
    </w:p>
    <w:p w14:paraId="29D561DC">
      <w:pPr>
        <w:pStyle w:val="32"/>
        <w:numPr>
          <w:ilvl w:val="3"/>
          <w:numId w:val="10"/>
        </w:numPr>
        <w:tabs>
          <w:tab w:val="left" w:pos="707"/>
        </w:tabs>
        <w:spacing w:before="4"/>
        <w:ind w:left="707" w:hanging="138"/>
        <w:jc w:val="left"/>
        <w:rPr>
          <w:sz w:val="24"/>
        </w:rPr>
      </w:pPr>
      <w:r>
        <w:rPr>
          <w:sz w:val="24"/>
        </w:rPr>
        <w:t>механизм</w:t>
      </w:r>
      <w:r>
        <w:rPr>
          <w:spacing w:val="-13"/>
          <w:sz w:val="24"/>
        </w:rPr>
        <w:t xml:space="preserve"> </w:t>
      </w:r>
      <w:r>
        <w:rPr>
          <w:sz w:val="24"/>
        </w:rPr>
        <w:t>перерастания</w:t>
      </w:r>
      <w:r>
        <w:rPr>
          <w:spacing w:val="-10"/>
          <w:sz w:val="24"/>
        </w:rPr>
        <w:t xml:space="preserve"> </w:t>
      </w:r>
      <w:r>
        <w:rPr>
          <w:sz w:val="24"/>
        </w:rPr>
        <w:t>повседневной</w:t>
      </w:r>
      <w:r>
        <w:rPr>
          <w:spacing w:val="-7"/>
          <w:sz w:val="24"/>
        </w:rPr>
        <w:t xml:space="preserve"> </w:t>
      </w:r>
      <w:r>
        <w:rPr>
          <w:sz w:val="24"/>
        </w:rPr>
        <w:t>ситуации</w:t>
      </w:r>
      <w:r>
        <w:rPr>
          <w:spacing w:val="-9"/>
          <w:sz w:val="24"/>
        </w:rPr>
        <w:t xml:space="preserve"> </w:t>
      </w:r>
      <w:r>
        <w:rPr>
          <w:sz w:val="24"/>
        </w:rPr>
        <w:t>в</w:t>
      </w:r>
      <w:r>
        <w:rPr>
          <w:spacing w:val="-11"/>
          <w:sz w:val="24"/>
        </w:rPr>
        <w:t xml:space="preserve"> </w:t>
      </w:r>
      <w:r>
        <w:rPr>
          <w:sz w:val="24"/>
        </w:rPr>
        <w:t>чрезвычайную</w:t>
      </w:r>
      <w:r>
        <w:rPr>
          <w:spacing w:val="-10"/>
          <w:sz w:val="24"/>
        </w:rPr>
        <w:t xml:space="preserve"> </w:t>
      </w:r>
      <w:r>
        <w:rPr>
          <w:spacing w:val="-2"/>
          <w:sz w:val="24"/>
        </w:rPr>
        <w:t>ситуацию,</w:t>
      </w:r>
    </w:p>
    <w:p w14:paraId="19E07A9C">
      <w:pPr>
        <w:pStyle w:val="32"/>
        <w:numPr>
          <w:ilvl w:val="3"/>
          <w:numId w:val="10"/>
        </w:numPr>
        <w:tabs>
          <w:tab w:val="left" w:pos="707"/>
        </w:tabs>
        <w:spacing w:before="41"/>
        <w:ind w:left="707" w:hanging="138"/>
        <w:jc w:val="left"/>
        <w:rPr>
          <w:sz w:val="24"/>
        </w:rPr>
      </w:pPr>
      <w:r>
        <w:rPr>
          <w:sz w:val="24"/>
        </w:rPr>
        <w:t>правила</w:t>
      </w:r>
      <w:r>
        <w:rPr>
          <w:spacing w:val="-11"/>
          <w:sz w:val="24"/>
        </w:rPr>
        <w:t xml:space="preserve"> </w:t>
      </w:r>
      <w:r>
        <w:rPr>
          <w:sz w:val="24"/>
        </w:rPr>
        <w:t>поведения</w:t>
      </w:r>
      <w:r>
        <w:rPr>
          <w:spacing w:val="-4"/>
          <w:sz w:val="24"/>
        </w:rPr>
        <w:t xml:space="preserve"> </w:t>
      </w:r>
      <w:r>
        <w:rPr>
          <w:sz w:val="24"/>
        </w:rPr>
        <w:t>в</w:t>
      </w:r>
      <w:r>
        <w:rPr>
          <w:spacing w:val="-8"/>
          <w:sz w:val="24"/>
        </w:rPr>
        <w:t xml:space="preserve"> </w:t>
      </w:r>
      <w:r>
        <w:rPr>
          <w:sz w:val="24"/>
        </w:rPr>
        <w:t>опасных</w:t>
      </w:r>
      <w:r>
        <w:rPr>
          <w:spacing w:val="-4"/>
          <w:sz w:val="24"/>
        </w:rPr>
        <w:t xml:space="preserve"> </w:t>
      </w:r>
      <w:r>
        <w:rPr>
          <w:sz w:val="24"/>
        </w:rPr>
        <w:t>и</w:t>
      </w:r>
      <w:r>
        <w:rPr>
          <w:spacing w:val="-4"/>
          <w:sz w:val="24"/>
        </w:rPr>
        <w:t xml:space="preserve"> </w:t>
      </w:r>
      <w:r>
        <w:rPr>
          <w:sz w:val="24"/>
        </w:rPr>
        <w:t>чрезвычайных</w:t>
      </w:r>
      <w:r>
        <w:rPr>
          <w:spacing w:val="-7"/>
          <w:sz w:val="24"/>
        </w:rPr>
        <w:t xml:space="preserve"> </w:t>
      </w:r>
      <w:r>
        <w:rPr>
          <w:spacing w:val="-2"/>
          <w:sz w:val="24"/>
        </w:rPr>
        <w:t>ситуациях.</w:t>
      </w:r>
    </w:p>
    <w:p w14:paraId="6910E835">
      <w:pPr>
        <w:spacing w:before="41"/>
        <w:ind w:left="569"/>
        <w:rPr>
          <w:i/>
          <w:sz w:val="24"/>
        </w:rPr>
      </w:pPr>
      <w:r>
        <w:rPr>
          <w:i/>
          <w:sz w:val="24"/>
        </w:rPr>
        <w:t>Модуль</w:t>
      </w:r>
      <w:r>
        <w:rPr>
          <w:i/>
          <w:spacing w:val="2"/>
          <w:sz w:val="24"/>
        </w:rPr>
        <w:t xml:space="preserve"> </w:t>
      </w:r>
      <w:r>
        <w:rPr>
          <w:i/>
          <w:sz w:val="24"/>
        </w:rPr>
        <w:t>№</w:t>
      </w:r>
      <w:r>
        <w:rPr>
          <w:i/>
          <w:spacing w:val="-5"/>
          <w:sz w:val="24"/>
        </w:rPr>
        <w:t xml:space="preserve"> </w:t>
      </w:r>
      <w:r>
        <w:rPr>
          <w:i/>
          <w:sz w:val="24"/>
        </w:rPr>
        <w:t>4</w:t>
      </w:r>
      <w:r>
        <w:rPr>
          <w:i/>
          <w:spacing w:val="-5"/>
          <w:sz w:val="24"/>
        </w:rPr>
        <w:t xml:space="preserve"> </w:t>
      </w:r>
      <w:r>
        <w:rPr>
          <w:i/>
          <w:sz w:val="24"/>
        </w:rPr>
        <w:t>«Безопасность</w:t>
      </w:r>
      <w:r>
        <w:rPr>
          <w:i/>
          <w:spacing w:val="-2"/>
          <w:sz w:val="24"/>
        </w:rPr>
        <w:t xml:space="preserve"> </w:t>
      </w:r>
      <w:r>
        <w:rPr>
          <w:i/>
          <w:sz w:val="24"/>
        </w:rPr>
        <w:t>в</w:t>
      </w:r>
      <w:r>
        <w:rPr>
          <w:i/>
          <w:spacing w:val="-2"/>
          <w:sz w:val="24"/>
        </w:rPr>
        <w:t xml:space="preserve"> быту»:</w:t>
      </w:r>
    </w:p>
    <w:p w14:paraId="24CFA414">
      <w:pPr>
        <w:pStyle w:val="32"/>
        <w:numPr>
          <w:ilvl w:val="3"/>
          <w:numId w:val="10"/>
        </w:numPr>
        <w:tabs>
          <w:tab w:val="left" w:pos="707"/>
        </w:tabs>
        <w:spacing w:before="41"/>
        <w:ind w:left="707" w:hanging="138"/>
        <w:jc w:val="left"/>
        <w:rPr>
          <w:sz w:val="24"/>
        </w:rPr>
      </w:pPr>
      <w:r>
        <w:rPr>
          <w:sz w:val="24"/>
        </w:rPr>
        <w:t>основные</w:t>
      </w:r>
      <w:r>
        <w:rPr>
          <w:spacing w:val="-11"/>
          <w:sz w:val="24"/>
        </w:rPr>
        <w:t xml:space="preserve"> </w:t>
      </w:r>
      <w:r>
        <w:rPr>
          <w:sz w:val="24"/>
        </w:rPr>
        <w:t>источники</w:t>
      </w:r>
      <w:r>
        <w:rPr>
          <w:spacing w:val="-5"/>
          <w:sz w:val="24"/>
        </w:rPr>
        <w:t xml:space="preserve"> </w:t>
      </w:r>
      <w:r>
        <w:rPr>
          <w:sz w:val="24"/>
        </w:rPr>
        <w:t>опасности</w:t>
      </w:r>
      <w:r>
        <w:rPr>
          <w:spacing w:val="-1"/>
          <w:sz w:val="24"/>
        </w:rPr>
        <w:t xml:space="preserve"> </w:t>
      </w:r>
      <w:r>
        <w:rPr>
          <w:sz w:val="24"/>
        </w:rPr>
        <w:t>в</w:t>
      </w:r>
      <w:r>
        <w:rPr>
          <w:spacing w:val="-2"/>
          <w:sz w:val="24"/>
        </w:rPr>
        <w:t xml:space="preserve"> </w:t>
      </w:r>
      <w:r>
        <w:rPr>
          <w:sz w:val="24"/>
        </w:rPr>
        <w:t>быту</w:t>
      </w:r>
      <w:r>
        <w:rPr>
          <w:spacing w:val="-16"/>
          <w:sz w:val="24"/>
        </w:rPr>
        <w:t xml:space="preserve"> </w:t>
      </w:r>
      <w:r>
        <w:rPr>
          <w:sz w:val="24"/>
        </w:rPr>
        <w:t>и</w:t>
      </w:r>
      <w:r>
        <w:rPr>
          <w:spacing w:val="2"/>
          <w:sz w:val="24"/>
        </w:rPr>
        <w:t xml:space="preserve"> </w:t>
      </w:r>
      <w:r>
        <w:rPr>
          <w:sz w:val="24"/>
        </w:rPr>
        <w:t>их</w:t>
      </w:r>
      <w:r>
        <w:rPr>
          <w:spacing w:val="-3"/>
          <w:sz w:val="24"/>
        </w:rPr>
        <w:t xml:space="preserve"> </w:t>
      </w:r>
      <w:r>
        <w:rPr>
          <w:spacing w:val="-2"/>
          <w:sz w:val="24"/>
        </w:rPr>
        <w:t>классификация;</w:t>
      </w:r>
    </w:p>
    <w:p w14:paraId="308B8AC4">
      <w:pPr>
        <w:pStyle w:val="32"/>
        <w:numPr>
          <w:ilvl w:val="3"/>
          <w:numId w:val="10"/>
        </w:numPr>
        <w:tabs>
          <w:tab w:val="left" w:pos="707"/>
        </w:tabs>
        <w:spacing w:before="40"/>
        <w:ind w:left="707" w:hanging="138"/>
        <w:jc w:val="left"/>
        <w:rPr>
          <w:sz w:val="24"/>
        </w:rPr>
      </w:pPr>
      <w:r>
        <w:rPr>
          <w:sz w:val="24"/>
        </w:rPr>
        <w:t>защита</w:t>
      </w:r>
      <w:r>
        <w:rPr>
          <w:spacing w:val="-12"/>
          <w:sz w:val="24"/>
        </w:rPr>
        <w:t xml:space="preserve"> </w:t>
      </w:r>
      <w:r>
        <w:rPr>
          <w:sz w:val="24"/>
        </w:rPr>
        <w:t>прав</w:t>
      </w:r>
      <w:r>
        <w:rPr>
          <w:spacing w:val="-9"/>
          <w:sz w:val="24"/>
        </w:rPr>
        <w:t xml:space="preserve"> </w:t>
      </w:r>
      <w:r>
        <w:rPr>
          <w:sz w:val="24"/>
        </w:rPr>
        <w:t>потребителя,</w:t>
      </w:r>
      <w:r>
        <w:rPr>
          <w:spacing w:val="-3"/>
          <w:sz w:val="24"/>
        </w:rPr>
        <w:t xml:space="preserve"> </w:t>
      </w:r>
      <w:r>
        <w:rPr>
          <w:sz w:val="24"/>
        </w:rPr>
        <w:t>сроки</w:t>
      </w:r>
      <w:r>
        <w:rPr>
          <w:spacing w:val="-3"/>
          <w:sz w:val="24"/>
        </w:rPr>
        <w:t xml:space="preserve"> </w:t>
      </w:r>
      <w:r>
        <w:rPr>
          <w:sz w:val="24"/>
        </w:rPr>
        <w:t>годности</w:t>
      </w:r>
      <w:r>
        <w:rPr>
          <w:spacing w:val="-8"/>
          <w:sz w:val="24"/>
        </w:rPr>
        <w:t xml:space="preserve"> </w:t>
      </w:r>
      <w:r>
        <w:rPr>
          <w:sz w:val="24"/>
        </w:rPr>
        <w:t>и</w:t>
      </w:r>
      <w:r>
        <w:rPr>
          <w:spacing w:val="-5"/>
          <w:sz w:val="24"/>
        </w:rPr>
        <w:t xml:space="preserve"> </w:t>
      </w:r>
      <w:r>
        <w:rPr>
          <w:sz w:val="24"/>
        </w:rPr>
        <w:t>состав</w:t>
      </w:r>
      <w:r>
        <w:rPr>
          <w:spacing w:val="-3"/>
          <w:sz w:val="24"/>
        </w:rPr>
        <w:t xml:space="preserve"> </w:t>
      </w:r>
      <w:r>
        <w:rPr>
          <w:sz w:val="24"/>
        </w:rPr>
        <w:t>продуктов</w:t>
      </w:r>
      <w:r>
        <w:rPr>
          <w:spacing w:val="-6"/>
          <w:sz w:val="24"/>
        </w:rPr>
        <w:t xml:space="preserve"> </w:t>
      </w:r>
      <w:r>
        <w:rPr>
          <w:spacing w:val="-2"/>
          <w:sz w:val="24"/>
        </w:rPr>
        <w:t>питания;</w:t>
      </w:r>
    </w:p>
    <w:p w14:paraId="3071423C">
      <w:pPr>
        <w:pStyle w:val="32"/>
        <w:numPr>
          <w:ilvl w:val="3"/>
          <w:numId w:val="10"/>
        </w:numPr>
        <w:tabs>
          <w:tab w:val="left" w:pos="707"/>
        </w:tabs>
        <w:spacing w:before="41"/>
        <w:ind w:left="707" w:hanging="138"/>
        <w:jc w:val="left"/>
        <w:rPr>
          <w:sz w:val="24"/>
        </w:rPr>
      </w:pPr>
      <w:r>
        <w:rPr>
          <w:sz w:val="24"/>
        </w:rPr>
        <w:t>бытовые</w:t>
      </w:r>
      <w:r>
        <w:rPr>
          <w:spacing w:val="-9"/>
          <w:sz w:val="24"/>
        </w:rPr>
        <w:t xml:space="preserve"> </w:t>
      </w:r>
      <w:r>
        <w:rPr>
          <w:sz w:val="24"/>
        </w:rPr>
        <w:t>отравления</w:t>
      </w:r>
      <w:r>
        <w:rPr>
          <w:spacing w:val="-4"/>
          <w:sz w:val="24"/>
        </w:rPr>
        <w:t xml:space="preserve"> </w:t>
      </w:r>
      <w:r>
        <w:rPr>
          <w:sz w:val="24"/>
        </w:rPr>
        <w:t>и</w:t>
      </w:r>
      <w:r>
        <w:rPr>
          <w:spacing w:val="-4"/>
          <w:sz w:val="24"/>
        </w:rPr>
        <w:t xml:space="preserve"> </w:t>
      </w:r>
      <w:r>
        <w:rPr>
          <w:sz w:val="24"/>
        </w:rPr>
        <w:t>причины</w:t>
      </w:r>
      <w:r>
        <w:rPr>
          <w:spacing w:val="-2"/>
          <w:sz w:val="24"/>
        </w:rPr>
        <w:t xml:space="preserve"> </w:t>
      </w:r>
      <w:r>
        <w:rPr>
          <w:sz w:val="24"/>
        </w:rPr>
        <w:t>их</w:t>
      </w:r>
      <w:r>
        <w:rPr>
          <w:spacing w:val="-4"/>
          <w:sz w:val="24"/>
        </w:rPr>
        <w:t xml:space="preserve"> </w:t>
      </w:r>
      <w:r>
        <w:rPr>
          <w:spacing w:val="-2"/>
          <w:sz w:val="24"/>
        </w:rPr>
        <w:t>возникновения;</w:t>
      </w:r>
    </w:p>
    <w:p w14:paraId="75D31BF3">
      <w:pPr>
        <w:pStyle w:val="32"/>
        <w:numPr>
          <w:ilvl w:val="3"/>
          <w:numId w:val="10"/>
        </w:numPr>
        <w:tabs>
          <w:tab w:val="left" w:pos="707"/>
        </w:tabs>
        <w:spacing w:before="42"/>
        <w:ind w:left="707" w:hanging="138"/>
        <w:jc w:val="left"/>
        <w:rPr>
          <w:sz w:val="24"/>
        </w:rPr>
      </w:pPr>
      <w:r>
        <w:rPr>
          <w:sz w:val="24"/>
        </w:rPr>
        <w:t>признаки</w:t>
      </w:r>
      <w:r>
        <w:rPr>
          <w:spacing w:val="-10"/>
          <w:sz w:val="24"/>
        </w:rPr>
        <w:t xml:space="preserve"> </w:t>
      </w:r>
      <w:r>
        <w:rPr>
          <w:sz w:val="24"/>
        </w:rPr>
        <w:t>отравления,</w:t>
      </w:r>
      <w:r>
        <w:rPr>
          <w:spacing w:val="-7"/>
          <w:sz w:val="24"/>
        </w:rPr>
        <w:t xml:space="preserve"> </w:t>
      </w:r>
      <w:r>
        <w:rPr>
          <w:sz w:val="24"/>
        </w:rPr>
        <w:t>приѐмы</w:t>
      </w:r>
      <w:r>
        <w:rPr>
          <w:spacing w:val="-7"/>
          <w:sz w:val="24"/>
        </w:rPr>
        <w:t xml:space="preserve"> </w:t>
      </w:r>
      <w:r>
        <w:rPr>
          <w:sz w:val="24"/>
        </w:rPr>
        <w:t>и</w:t>
      </w:r>
      <w:r>
        <w:rPr>
          <w:spacing w:val="-5"/>
          <w:sz w:val="24"/>
        </w:rPr>
        <w:t xml:space="preserve"> </w:t>
      </w:r>
      <w:r>
        <w:rPr>
          <w:sz w:val="24"/>
        </w:rPr>
        <w:t>правила</w:t>
      </w:r>
      <w:r>
        <w:rPr>
          <w:spacing w:val="-11"/>
          <w:sz w:val="24"/>
        </w:rPr>
        <w:t xml:space="preserve"> </w:t>
      </w:r>
      <w:r>
        <w:rPr>
          <w:sz w:val="24"/>
        </w:rPr>
        <w:t>оказания</w:t>
      </w:r>
      <w:r>
        <w:rPr>
          <w:spacing w:val="-5"/>
          <w:sz w:val="24"/>
        </w:rPr>
        <w:t xml:space="preserve"> </w:t>
      </w:r>
      <w:r>
        <w:rPr>
          <w:sz w:val="24"/>
        </w:rPr>
        <w:t>первой</w:t>
      </w:r>
      <w:r>
        <w:rPr>
          <w:spacing w:val="-8"/>
          <w:sz w:val="24"/>
        </w:rPr>
        <w:t xml:space="preserve"> </w:t>
      </w:r>
      <w:r>
        <w:rPr>
          <w:spacing w:val="-2"/>
          <w:sz w:val="24"/>
        </w:rPr>
        <w:t>помощи;</w:t>
      </w:r>
    </w:p>
    <w:p w14:paraId="1689C6C7">
      <w:pPr>
        <w:pStyle w:val="32"/>
        <w:numPr>
          <w:ilvl w:val="3"/>
          <w:numId w:val="10"/>
        </w:numPr>
        <w:tabs>
          <w:tab w:val="left" w:pos="707"/>
        </w:tabs>
        <w:spacing w:before="40"/>
        <w:ind w:left="707" w:hanging="138"/>
        <w:jc w:val="left"/>
        <w:rPr>
          <w:sz w:val="24"/>
        </w:rPr>
      </w:pPr>
      <w:r>
        <w:rPr>
          <w:sz w:val="24"/>
        </w:rPr>
        <w:t>правила</w:t>
      </w:r>
      <w:r>
        <w:rPr>
          <w:spacing w:val="-8"/>
          <w:sz w:val="24"/>
        </w:rPr>
        <w:t xml:space="preserve"> </w:t>
      </w:r>
      <w:r>
        <w:rPr>
          <w:sz w:val="24"/>
        </w:rPr>
        <w:t>комплектования</w:t>
      </w:r>
      <w:r>
        <w:rPr>
          <w:spacing w:val="-5"/>
          <w:sz w:val="24"/>
        </w:rPr>
        <w:t xml:space="preserve"> </w:t>
      </w:r>
      <w:r>
        <w:rPr>
          <w:sz w:val="24"/>
        </w:rPr>
        <w:t>и</w:t>
      </w:r>
      <w:r>
        <w:rPr>
          <w:spacing w:val="-5"/>
          <w:sz w:val="24"/>
        </w:rPr>
        <w:t xml:space="preserve"> </w:t>
      </w:r>
      <w:r>
        <w:rPr>
          <w:sz w:val="24"/>
        </w:rPr>
        <w:t>хранения</w:t>
      </w:r>
      <w:r>
        <w:rPr>
          <w:spacing w:val="-6"/>
          <w:sz w:val="24"/>
        </w:rPr>
        <w:t xml:space="preserve"> </w:t>
      </w:r>
      <w:r>
        <w:rPr>
          <w:sz w:val="24"/>
        </w:rPr>
        <w:t>домашней</w:t>
      </w:r>
      <w:r>
        <w:rPr>
          <w:spacing w:val="-8"/>
          <w:sz w:val="24"/>
        </w:rPr>
        <w:t xml:space="preserve"> </w:t>
      </w:r>
      <w:r>
        <w:rPr>
          <w:spacing w:val="-2"/>
          <w:sz w:val="24"/>
        </w:rPr>
        <w:t>аптечки;</w:t>
      </w:r>
    </w:p>
    <w:p w14:paraId="4890168F">
      <w:pPr>
        <w:pStyle w:val="32"/>
        <w:numPr>
          <w:ilvl w:val="3"/>
          <w:numId w:val="10"/>
        </w:numPr>
        <w:tabs>
          <w:tab w:val="left" w:pos="707"/>
        </w:tabs>
        <w:spacing w:before="41"/>
        <w:ind w:left="707" w:hanging="138"/>
        <w:jc w:val="left"/>
        <w:rPr>
          <w:sz w:val="24"/>
        </w:rPr>
      </w:pPr>
      <w:r>
        <w:rPr>
          <w:sz w:val="24"/>
        </w:rPr>
        <w:t>бытовые</w:t>
      </w:r>
      <w:r>
        <w:rPr>
          <w:spacing w:val="-12"/>
          <w:sz w:val="24"/>
        </w:rPr>
        <w:t xml:space="preserve"> </w:t>
      </w:r>
      <w:r>
        <w:rPr>
          <w:sz w:val="24"/>
        </w:rPr>
        <w:t>травмы</w:t>
      </w:r>
      <w:r>
        <w:rPr>
          <w:spacing w:val="-4"/>
          <w:sz w:val="24"/>
        </w:rPr>
        <w:t xml:space="preserve"> </w:t>
      </w:r>
      <w:r>
        <w:rPr>
          <w:sz w:val="24"/>
        </w:rPr>
        <w:t>и</w:t>
      </w:r>
      <w:r>
        <w:rPr>
          <w:spacing w:val="-5"/>
          <w:sz w:val="24"/>
        </w:rPr>
        <w:t xml:space="preserve"> </w:t>
      </w:r>
      <w:r>
        <w:rPr>
          <w:sz w:val="24"/>
        </w:rPr>
        <w:t>правила</w:t>
      </w:r>
      <w:r>
        <w:rPr>
          <w:spacing w:val="-9"/>
          <w:sz w:val="24"/>
        </w:rPr>
        <w:t xml:space="preserve"> </w:t>
      </w:r>
      <w:r>
        <w:rPr>
          <w:sz w:val="24"/>
        </w:rPr>
        <w:t>их</w:t>
      </w:r>
      <w:r>
        <w:rPr>
          <w:spacing w:val="-6"/>
          <w:sz w:val="24"/>
        </w:rPr>
        <w:t xml:space="preserve"> </w:t>
      </w:r>
      <w:r>
        <w:rPr>
          <w:sz w:val="24"/>
        </w:rPr>
        <w:t>предупреждения,</w:t>
      </w:r>
      <w:r>
        <w:rPr>
          <w:spacing w:val="2"/>
          <w:sz w:val="24"/>
        </w:rPr>
        <w:t xml:space="preserve"> </w:t>
      </w:r>
      <w:r>
        <w:rPr>
          <w:sz w:val="24"/>
        </w:rPr>
        <w:t>приѐмы</w:t>
      </w:r>
      <w:r>
        <w:rPr>
          <w:spacing w:val="-3"/>
          <w:sz w:val="24"/>
        </w:rPr>
        <w:t xml:space="preserve"> </w:t>
      </w:r>
      <w:r>
        <w:rPr>
          <w:sz w:val="24"/>
        </w:rPr>
        <w:t>и</w:t>
      </w:r>
      <w:r>
        <w:rPr>
          <w:spacing w:val="-5"/>
          <w:sz w:val="24"/>
        </w:rPr>
        <w:t xml:space="preserve"> </w:t>
      </w:r>
      <w:r>
        <w:rPr>
          <w:sz w:val="24"/>
        </w:rPr>
        <w:t>правила</w:t>
      </w:r>
      <w:r>
        <w:rPr>
          <w:spacing w:val="-11"/>
          <w:sz w:val="24"/>
        </w:rPr>
        <w:t xml:space="preserve"> </w:t>
      </w:r>
      <w:r>
        <w:rPr>
          <w:sz w:val="24"/>
        </w:rPr>
        <w:t>оказания первой</w:t>
      </w:r>
      <w:r>
        <w:rPr>
          <w:spacing w:val="-4"/>
          <w:sz w:val="24"/>
        </w:rPr>
        <w:t xml:space="preserve"> </w:t>
      </w:r>
      <w:r>
        <w:rPr>
          <w:spacing w:val="-2"/>
          <w:sz w:val="24"/>
        </w:rPr>
        <w:t>помощи;</w:t>
      </w:r>
    </w:p>
    <w:p w14:paraId="50B49CBC">
      <w:pPr>
        <w:pStyle w:val="32"/>
        <w:numPr>
          <w:ilvl w:val="3"/>
          <w:numId w:val="10"/>
        </w:numPr>
        <w:tabs>
          <w:tab w:val="left" w:pos="750"/>
        </w:tabs>
        <w:spacing w:before="46" w:line="271" w:lineRule="auto"/>
        <w:ind w:right="626" w:firstLine="0"/>
        <w:jc w:val="left"/>
        <w:rPr>
          <w:sz w:val="24"/>
        </w:rPr>
      </w:pPr>
      <w:r>
        <w:rPr>
          <w:sz w:val="24"/>
        </w:rPr>
        <w:t>правила</w:t>
      </w:r>
      <w:r>
        <w:rPr>
          <w:spacing w:val="34"/>
          <w:sz w:val="24"/>
        </w:rPr>
        <w:t xml:space="preserve"> </w:t>
      </w:r>
      <w:r>
        <w:rPr>
          <w:sz w:val="24"/>
        </w:rPr>
        <w:t>обращения</w:t>
      </w:r>
      <w:r>
        <w:rPr>
          <w:spacing w:val="40"/>
          <w:sz w:val="24"/>
        </w:rPr>
        <w:t xml:space="preserve"> </w:t>
      </w:r>
      <w:r>
        <w:rPr>
          <w:sz w:val="24"/>
        </w:rPr>
        <w:t>с</w:t>
      </w:r>
      <w:r>
        <w:rPr>
          <w:spacing w:val="33"/>
          <w:sz w:val="24"/>
        </w:rPr>
        <w:t xml:space="preserve"> </w:t>
      </w:r>
      <w:r>
        <w:rPr>
          <w:sz w:val="24"/>
        </w:rPr>
        <w:t>газовыми</w:t>
      </w:r>
      <w:r>
        <w:rPr>
          <w:spacing w:val="40"/>
          <w:sz w:val="24"/>
        </w:rPr>
        <w:t xml:space="preserve"> </w:t>
      </w:r>
      <w:r>
        <w:rPr>
          <w:sz w:val="24"/>
        </w:rPr>
        <w:t>и</w:t>
      </w:r>
      <w:r>
        <w:rPr>
          <w:spacing w:val="35"/>
          <w:sz w:val="24"/>
        </w:rPr>
        <w:t xml:space="preserve"> </w:t>
      </w:r>
      <w:r>
        <w:rPr>
          <w:sz w:val="24"/>
        </w:rPr>
        <w:t>электрическими</w:t>
      </w:r>
      <w:r>
        <w:rPr>
          <w:spacing w:val="40"/>
          <w:sz w:val="24"/>
        </w:rPr>
        <w:t xml:space="preserve"> </w:t>
      </w:r>
      <w:r>
        <w:rPr>
          <w:sz w:val="24"/>
        </w:rPr>
        <w:t>приборами;</w:t>
      </w:r>
      <w:r>
        <w:rPr>
          <w:spacing w:val="36"/>
          <w:sz w:val="24"/>
        </w:rPr>
        <w:t xml:space="preserve"> </w:t>
      </w:r>
      <w:r>
        <w:rPr>
          <w:sz w:val="24"/>
        </w:rPr>
        <w:t>приемы</w:t>
      </w:r>
      <w:r>
        <w:rPr>
          <w:spacing w:val="40"/>
          <w:sz w:val="24"/>
        </w:rPr>
        <w:t xml:space="preserve"> </w:t>
      </w:r>
      <w:r>
        <w:rPr>
          <w:sz w:val="24"/>
        </w:rPr>
        <w:t>и</w:t>
      </w:r>
      <w:r>
        <w:rPr>
          <w:spacing w:val="35"/>
          <w:sz w:val="24"/>
        </w:rPr>
        <w:t xml:space="preserve"> </w:t>
      </w:r>
      <w:r>
        <w:rPr>
          <w:sz w:val="24"/>
        </w:rPr>
        <w:t>правила</w:t>
      </w:r>
      <w:r>
        <w:rPr>
          <w:spacing w:val="34"/>
          <w:sz w:val="24"/>
        </w:rPr>
        <w:t xml:space="preserve"> </w:t>
      </w:r>
      <w:r>
        <w:rPr>
          <w:sz w:val="24"/>
        </w:rPr>
        <w:t>оказания первой помощи;</w:t>
      </w:r>
    </w:p>
    <w:p w14:paraId="0B788994">
      <w:pPr>
        <w:pStyle w:val="32"/>
        <w:numPr>
          <w:ilvl w:val="3"/>
          <w:numId w:val="10"/>
        </w:numPr>
        <w:tabs>
          <w:tab w:val="left" w:pos="707"/>
        </w:tabs>
        <w:spacing w:before="15"/>
        <w:ind w:left="707" w:hanging="138"/>
        <w:jc w:val="left"/>
        <w:rPr>
          <w:sz w:val="24"/>
        </w:rPr>
      </w:pPr>
      <w:r>
        <w:rPr>
          <w:sz w:val="24"/>
        </w:rPr>
        <w:t>правила</w:t>
      </w:r>
      <w:r>
        <w:rPr>
          <w:spacing w:val="-4"/>
          <w:sz w:val="24"/>
        </w:rPr>
        <w:t xml:space="preserve"> </w:t>
      </w:r>
      <w:r>
        <w:rPr>
          <w:sz w:val="24"/>
        </w:rPr>
        <w:t>поведения</w:t>
      </w:r>
      <w:r>
        <w:rPr>
          <w:spacing w:val="-4"/>
          <w:sz w:val="24"/>
        </w:rPr>
        <w:t xml:space="preserve"> </w:t>
      </w:r>
      <w:r>
        <w:rPr>
          <w:sz w:val="24"/>
        </w:rPr>
        <w:t>в</w:t>
      </w:r>
      <w:r>
        <w:rPr>
          <w:spacing w:val="-3"/>
          <w:sz w:val="24"/>
        </w:rPr>
        <w:t xml:space="preserve"> </w:t>
      </w:r>
      <w:r>
        <w:rPr>
          <w:sz w:val="24"/>
        </w:rPr>
        <w:t>подъезде</w:t>
      </w:r>
      <w:r>
        <w:rPr>
          <w:spacing w:val="-4"/>
          <w:sz w:val="24"/>
        </w:rPr>
        <w:t xml:space="preserve"> </w:t>
      </w:r>
      <w:r>
        <w:rPr>
          <w:sz w:val="24"/>
        </w:rPr>
        <w:t>и</w:t>
      </w:r>
      <w:r>
        <w:rPr>
          <w:spacing w:val="1"/>
          <w:sz w:val="24"/>
        </w:rPr>
        <w:t xml:space="preserve"> </w:t>
      </w:r>
      <w:r>
        <w:rPr>
          <w:sz w:val="24"/>
        </w:rPr>
        <w:t>лифте,</w:t>
      </w:r>
      <w:r>
        <w:rPr>
          <w:spacing w:val="3"/>
          <w:sz w:val="24"/>
        </w:rPr>
        <w:t xml:space="preserve"> </w:t>
      </w:r>
      <w:r>
        <w:rPr>
          <w:sz w:val="24"/>
        </w:rPr>
        <w:t>а</w:t>
      </w:r>
      <w:r>
        <w:rPr>
          <w:spacing w:val="-6"/>
          <w:sz w:val="24"/>
        </w:rPr>
        <w:t xml:space="preserve"> </w:t>
      </w:r>
      <w:r>
        <w:rPr>
          <w:sz w:val="24"/>
        </w:rPr>
        <w:t>также</w:t>
      </w:r>
      <w:r>
        <w:rPr>
          <w:spacing w:val="-6"/>
          <w:sz w:val="24"/>
        </w:rPr>
        <w:t xml:space="preserve"> </w:t>
      </w:r>
      <w:r>
        <w:rPr>
          <w:sz w:val="24"/>
        </w:rPr>
        <w:t>при</w:t>
      </w:r>
      <w:r>
        <w:rPr>
          <w:spacing w:val="-3"/>
          <w:sz w:val="24"/>
        </w:rPr>
        <w:t xml:space="preserve"> </w:t>
      </w:r>
      <w:r>
        <w:rPr>
          <w:sz w:val="24"/>
        </w:rPr>
        <w:t>входе</w:t>
      </w:r>
      <w:r>
        <w:rPr>
          <w:spacing w:val="-4"/>
          <w:sz w:val="24"/>
        </w:rPr>
        <w:t xml:space="preserve"> </w:t>
      </w:r>
      <w:r>
        <w:rPr>
          <w:sz w:val="24"/>
        </w:rPr>
        <w:t>и</w:t>
      </w:r>
      <w:r>
        <w:rPr>
          <w:spacing w:val="-4"/>
          <w:sz w:val="24"/>
        </w:rPr>
        <w:t xml:space="preserve"> </w:t>
      </w:r>
      <w:r>
        <w:rPr>
          <w:sz w:val="24"/>
        </w:rPr>
        <w:t>выходе</w:t>
      </w:r>
      <w:r>
        <w:rPr>
          <w:spacing w:val="-4"/>
          <w:sz w:val="24"/>
        </w:rPr>
        <w:t xml:space="preserve"> </w:t>
      </w:r>
      <w:r>
        <w:rPr>
          <w:sz w:val="24"/>
        </w:rPr>
        <w:t>из</w:t>
      </w:r>
      <w:r>
        <w:rPr>
          <w:spacing w:val="-3"/>
          <w:sz w:val="24"/>
        </w:rPr>
        <w:t xml:space="preserve"> </w:t>
      </w:r>
      <w:r>
        <w:rPr>
          <w:spacing w:val="-4"/>
          <w:sz w:val="24"/>
        </w:rPr>
        <w:t>них;</w:t>
      </w:r>
    </w:p>
    <w:p w14:paraId="0EA4FBF5">
      <w:pPr>
        <w:pStyle w:val="32"/>
        <w:numPr>
          <w:ilvl w:val="3"/>
          <w:numId w:val="10"/>
        </w:numPr>
        <w:tabs>
          <w:tab w:val="left" w:pos="707"/>
        </w:tabs>
        <w:spacing w:before="36"/>
        <w:ind w:left="707" w:hanging="138"/>
        <w:jc w:val="left"/>
        <w:rPr>
          <w:sz w:val="24"/>
        </w:rPr>
      </w:pPr>
      <w:r>
        <w:rPr>
          <w:sz w:val="24"/>
        </w:rPr>
        <w:t>пожар и</w:t>
      </w:r>
      <w:r>
        <w:rPr>
          <w:spacing w:val="-4"/>
          <w:sz w:val="24"/>
        </w:rPr>
        <w:t xml:space="preserve"> </w:t>
      </w:r>
      <w:r>
        <w:rPr>
          <w:sz w:val="24"/>
        </w:rPr>
        <w:t>факторы</w:t>
      </w:r>
      <w:r>
        <w:rPr>
          <w:spacing w:val="-2"/>
          <w:sz w:val="24"/>
        </w:rPr>
        <w:t xml:space="preserve"> </w:t>
      </w:r>
      <w:r>
        <w:rPr>
          <w:sz w:val="24"/>
        </w:rPr>
        <w:t xml:space="preserve">его </w:t>
      </w:r>
      <w:r>
        <w:rPr>
          <w:spacing w:val="-2"/>
          <w:sz w:val="24"/>
        </w:rPr>
        <w:t>развития;</w:t>
      </w:r>
    </w:p>
    <w:p w14:paraId="62187861">
      <w:pPr>
        <w:pStyle w:val="32"/>
        <w:numPr>
          <w:ilvl w:val="3"/>
          <w:numId w:val="10"/>
        </w:numPr>
        <w:tabs>
          <w:tab w:val="left" w:pos="740"/>
        </w:tabs>
        <w:spacing w:before="41" w:line="276" w:lineRule="auto"/>
        <w:ind w:right="746" w:firstLine="0"/>
        <w:jc w:val="left"/>
        <w:rPr>
          <w:sz w:val="24"/>
        </w:rPr>
      </w:pPr>
      <w:r>
        <w:rPr>
          <w:sz w:val="24"/>
        </w:rPr>
        <w:t>условия</w:t>
      </w:r>
      <w:r>
        <w:rPr>
          <w:spacing w:val="28"/>
          <w:sz w:val="24"/>
        </w:rPr>
        <w:t xml:space="preserve"> </w:t>
      </w:r>
      <w:r>
        <w:rPr>
          <w:sz w:val="24"/>
        </w:rPr>
        <w:t>и</w:t>
      </w:r>
      <w:r>
        <w:rPr>
          <w:spacing w:val="23"/>
          <w:sz w:val="24"/>
        </w:rPr>
        <w:t xml:space="preserve"> </w:t>
      </w:r>
      <w:r>
        <w:rPr>
          <w:sz w:val="24"/>
        </w:rPr>
        <w:t>причины</w:t>
      </w:r>
      <w:r>
        <w:rPr>
          <w:spacing w:val="-3"/>
          <w:sz w:val="24"/>
        </w:rPr>
        <w:t xml:space="preserve"> </w:t>
      </w:r>
      <w:r>
        <w:rPr>
          <w:sz w:val="24"/>
        </w:rPr>
        <w:t>возникновения</w:t>
      </w:r>
      <w:r>
        <w:rPr>
          <w:spacing w:val="24"/>
          <w:sz w:val="24"/>
        </w:rPr>
        <w:t xml:space="preserve"> </w:t>
      </w:r>
      <w:r>
        <w:rPr>
          <w:sz w:val="24"/>
        </w:rPr>
        <w:t>пожаров,</w:t>
      </w:r>
      <w:r>
        <w:rPr>
          <w:spacing w:val="-4"/>
          <w:sz w:val="24"/>
        </w:rPr>
        <w:t xml:space="preserve"> </w:t>
      </w:r>
      <w:r>
        <w:rPr>
          <w:sz w:val="24"/>
        </w:rPr>
        <w:t>их</w:t>
      </w:r>
      <w:r>
        <w:rPr>
          <w:spacing w:val="23"/>
          <w:sz w:val="24"/>
        </w:rPr>
        <w:t xml:space="preserve"> </w:t>
      </w:r>
      <w:r>
        <w:rPr>
          <w:sz w:val="24"/>
        </w:rPr>
        <w:t>возможные</w:t>
      </w:r>
      <w:r>
        <w:rPr>
          <w:spacing w:val="-6"/>
          <w:sz w:val="24"/>
        </w:rPr>
        <w:t xml:space="preserve"> </w:t>
      </w:r>
      <w:r>
        <w:rPr>
          <w:sz w:val="24"/>
        </w:rPr>
        <w:t>последствия,</w:t>
      </w:r>
      <w:r>
        <w:rPr>
          <w:spacing w:val="28"/>
          <w:sz w:val="24"/>
        </w:rPr>
        <w:t xml:space="preserve"> </w:t>
      </w:r>
      <w:r>
        <w:rPr>
          <w:sz w:val="24"/>
        </w:rPr>
        <w:t>приѐмы и</w:t>
      </w:r>
      <w:r>
        <w:rPr>
          <w:spacing w:val="-5"/>
          <w:sz w:val="24"/>
        </w:rPr>
        <w:t xml:space="preserve"> </w:t>
      </w:r>
      <w:r>
        <w:rPr>
          <w:sz w:val="24"/>
        </w:rPr>
        <w:t>правила оказания первой помощи;</w:t>
      </w:r>
    </w:p>
    <w:p w14:paraId="5E3FCAD7">
      <w:pPr>
        <w:pStyle w:val="32"/>
        <w:spacing w:line="276" w:lineRule="auto"/>
        <w:jc w:val="left"/>
        <w:rPr>
          <w:sz w:val="24"/>
        </w:rPr>
        <w:sectPr>
          <w:pgSz w:w="11910" w:h="16840"/>
          <w:pgMar w:top="320" w:right="141" w:bottom="620" w:left="708" w:header="0" w:footer="358" w:gutter="0"/>
          <w:cols w:space="720" w:num="1"/>
        </w:sectPr>
      </w:pPr>
    </w:p>
    <w:p w14:paraId="2328E248">
      <w:pPr>
        <w:pStyle w:val="32"/>
        <w:numPr>
          <w:ilvl w:val="3"/>
          <w:numId w:val="10"/>
        </w:numPr>
        <w:tabs>
          <w:tab w:val="left" w:pos="707"/>
        </w:tabs>
        <w:spacing w:before="76"/>
        <w:ind w:left="707" w:hanging="138"/>
        <w:jc w:val="left"/>
        <w:rPr>
          <w:sz w:val="24"/>
        </w:rPr>
      </w:pPr>
      <w:r>
        <w:rPr>
          <w:sz w:val="24"/>
        </w:rPr>
        <w:t>первичные</w:t>
      </w:r>
      <w:r>
        <w:rPr>
          <w:spacing w:val="-10"/>
          <w:sz w:val="24"/>
        </w:rPr>
        <w:t xml:space="preserve"> </w:t>
      </w:r>
      <w:r>
        <w:rPr>
          <w:sz w:val="24"/>
        </w:rPr>
        <w:t>средства</w:t>
      </w:r>
      <w:r>
        <w:rPr>
          <w:spacing w:val="-6"/>
          <w:sz w:val="24"/>
        </w:rPr>
        <w:t xml:space="preserve"> </w:t>
      </w:r>
      <w:r>
        <w:rPr>
          <w:spacing w:val="-2"/>
          <w:sz w:val="24"/>
        </w:rPr>
        <w:t>пожаротушения;</w:t>
      </w:r>
    </w:p>
    <w:p w14:paraId="3F7D1760">
      <w:pPr>
        <w:pStyle w:val="32"/>
        <w:numPr>
          <w:ilvl w:val="3"/>
          <w:numId w:val="10"/>
        </w:numPr>
        <w:tabs>
          <w:tab w:val="left" w:pos="764"/>
        </w:tabs>
        <w:spacing w:before="41" w:line="276" w:lineRule="auto"/>
        <w:ind w:right="735" w:firstLine="0"/>
        <w:jc w:val="left"/>
        <w:rPr>
          <w:sz w:val="24"/>
        </w:rPr>
      </w:pPr>
      <w:r>
        <w:rPr>
          <w:sz w:val="24"/>
        </w:rPr>
        <w:t>правила</w:t>
      </w:r>
      <w:r>
        <w:rPr>
          <w:spacing w:val="38"/>
          <w:sz w:val="24"/>
        </w:rPr>
        <w:t xml:space="preserve"> </w:t>
      </w:r>
      <w:r>
        <w:rPr>
          <w:sz w:val="24"/>
        </w:rPr>
        <w:t>вызова</w:t>
      </w:r>
      <w:r>
        <w:rPr>
          <w:spacing w:val="38"/>
          <w:sz w:val="24"/>
        </w:rPr>
        <w:t xml:space="preserve"> </w:t>
      </w:r>
      <w:r>
        <w:rPr>
          <w:sz w:val="24"/>
        </w:rPr>
        <w:t>экстренных</w:t>
      </w:r>
      <w:r>
        <w:rPr>
          <w:spacing w:val="34"/>
          <w:sz w:val="24"/>
        </w:rPr>
        <w:t xml:space="preserve"> </w:t>
      </w:r>
      <w:r>
        <w:rPr>
          <w:sz w:val="24"/>
        </w:rPr>
        <w:t>служб</w:t>
      </w:r>
      <w:r>
        <w:rPr>
          <w:spacing w:val="36"/>
          <w:sz w:val="24"/>
        </w:rPr>
        <w:t xml:space="preserve"> </w:t>
      </w:r>
      <w:r>
        <w:rPr>
          <w:sz w:val="24"/>
        </w:rPr>
        <w:t>и</w:t>
      </w:r>
      <w:r>
        <w:rPr>
          <w:spacing w:val="39"/>
          <w:sz w:val="24"/>
        </w:rPr>
        <w:t xml:space="preserve"> </w:t>
      </w:r>
      <w:r>
        <w:rPr>
          <w:sz w:val="24"/>
        </w:rPr>
        <w:t>порядок</w:t>
      </w:r>
      <w:r>
        <w:rPr>
          <w:spacing w:val="37"/>
          <w:sz w:val="24"/>
        </w:rPr>
        <w:t xml:space="preserve"> </w:t>
      </w:r>
      <w:r>
        <w:rPr>
          <w:sz w:val="24"/>
        </w:rPr>
        <w:t>взаимодействия</w:t>
      </w:r>
      <w:r>
        <w:rPr>
          <w:spacing w:val="35"/>
          <w:sz w:val="24"/>
        </w:rPr>
        <w:t xml:space="preserve"> </w:t>
      </w:r>
      <w:r>
        <w:rPr>
          <w:sz w:val="24"/>
        </w:rPr>
        <w:t>с</w:t>
      </w:r>
      <w:r>
        <w:rPr>
          <w:spacing w:val="36"/>
          <w:sz w:val="24"/>
        </w:rPr>
        <w:t xml:space="preserve"> </w:t>
      </w:r>
      <w:r>
        <w:rPr>
          <w:sz w:val="24"/>
        </w:rPr>
        <w:t>ними,</w:t>
      </w:r>
      <w:r>
        <w:rPr>
          <w:spacing w:val="36"/>
          <w:sz w:val="24"/>
        </w:rPr>
        <w:t xml:space="preserve"> </w:t>
      </w:r>
      <w:r>
        <w:rPr>
          <w:sz w:val="24"/>
        </w:rPr>
        <w:t>ответственность</w:t>
      </w:r>
      <w:r>
        <w:rPr>
          <w:spacing w:val="40"/>
          <w:sz w:val="24"/>
        </w:rPr>
        <w:t xml:space="preserve"> </w:t>
      </w:r>
      <w:r>
        <w:rPr>
          <w:sz w:val="24"/>
        </w:rPr>
        <w:t>за ложные сообщения;</w:t>
      </w:r>
    </w:p>
    <w:p w14:paraId="4710B8D2">
      <w:pPr>
        <w:pStyle w:val="32"/>
        <w:numPr>
          <w:ilvl w:val="3"/>
          <w:numId w:val="10"/>
        </w:numPr>
        <w:tabs>
          <w:tab w:val="left" w:pos="707"/>
        </w:tabs>
        <w:spacing w:before="4"/>
        <w:ind w:left="707" w:hanging="138"/>
        <w:jc w:val="left"/>
        <w:rPr>
          <w:sz w:val="24"/>
        </w:rPr>
      </w:pPr>
      <w:r>
        <w:rPr>
          <w:sz w:val="24"/>
        </w:rPr>
        <w:t>права,</w:t>
      </w:r>
      <w:r>
        <w:rPr>
          <w:spacing w:val="-10"/>
          <w:sz w:val="24"/>
        </w:rPr>
        <w:t xml:space="preserve"> </w:t>
      </w:r>
      <w:r>
        <w:rPr>
          <w:sz w:val="24"/>
        </w:rPr>
        <w:t>обязанности</w:t>
      </w:r>
      <w:r>
        <w:rPr>
          <w:spacing w:val="-3"/>
          <w:sz w:val="24"/>
        </w:rPr>
        <w:t xml:space="preserve"> </w:t>
      </w:r>
      <w:r>
        <w:rPr>
          <w:sz w:val="24"/>
        </w:rPr>
        <w:t>и</w:t>
      </w:r>
      <w:r>
        <w:rPr>
          <w:spacing w:val="-10"/>
          <w:sz w:val="24"/>
        </w:rPr>
        <w:t xml:space="preserve"> </w:t>
      </w:r>
      <w:r>
        <w:rPr>
          <w:sz w:val="24"/>
        </w:rPr>
        <w:t>ответственность</w:t>
      </w:r>
      <w:r>
        <w:rPr>
          <w:spacing w:val="-3"/>
          <w:sz w:val="24"/>
        </w:rPr>
        <w:t xml:space="preserve"> </w:t>
      </w:r>
      <w:r>
        <w:rPr>
          <w:sz w:val="24"/>
        </w:rPr>
        <w:t>граждан</w:t>
      </w:r>
      <w:r>
        <w:rPr>
          <w:spacing w:val="-9"/>
          <w:sz w:val="24"/>
        </w:rPr>
        <w:t xml:space="preserve"> </w:t>
      </w:r>
      <w:r>
        <w:rPr>
          <w:sz w:val="24"/>
        </w:rPr>
        <w:t>в</w:t>
      </w:r>
      <w:r>
        <w:rPr>
          <w:spacing w:val="-9"/>
          <w:sz w:val="24"/>
        </w:rPr>
        <w:t xml:space="preserve"> </w:t>
      </w:r>
      <w:r>
        <w:rPr>
          <w:sz w:val="24"/>
        </w:rPr>
        <w:t>области</w:t>
      </w:r>
      <w:r>
        <w:rPr>
          <w:spacing w:val="1"/>
          <w:sz w:val="24"/>
        </w:rPr>
        <w:t xml:space="preserve"> </w:t>
      </w:r>
      <w:r>
        <w:rPr>
          <w:sz w:val="24"/>
        </w:rPr>
        <w:t>пожарной</w:t>
      </w:r>
      <w:r>
        <w:rPr>
          <w:spacing w:val="-4"/>
          <w:sz w:val="24"/>
        </w:rPr>
        <w:t xml:space="preserve"> </w:t>
      </w:r>
      <w:r>
        <w:rPr>
          <w:spacing w:val="-2"/>
          <w:sz w:val="24"/>
        </w:rPr>
        <w:t>безопасности;</w:t>
      </w:r>
    </w:p>
    <w:p w14:paraId="4634AF4E">
      <w:pPr>
        <w:pStyle w:val="32"/>
        <w:numPr>
          <w:ilvl w:val="3"/>
          <w:numId w:val="10"/>
        </w:numPr>
        <w:tabs>
          <w:tab w:val="left" w:pos="707"/>
        </w:tabs>
        <w:spacing w:before="40"/>
        <w:ind w:left="707" w:hanging="138"/>
        <w:jc w:val="left"/>
        <w:rPr>
          <w:sz w:val="24"/>
        </w:rPr>
      </w:pPr>
      <w:r>
        <w:rPr>
          <w:sz w:val="24"/>
        </w:rPr>
        <w:t>ситуации</w:t>
      </w:r>
      <w:r>
        <w:rPr>
          <w:spacing w:val="-11"/>
          <w:sz w:val="24"/>
        </w:rPr>
        <w:t xml:space="preserve"> </w:t>
      </w:r>
      <w:r>
        <w:rPr>
          <w:sz w:val="24"/>
        </w:rPr>
        <w:t>криминогенного</w:t>
      </w:r>
      <w:r>
        <w:rPr>
          <w:spacing w:val="-6"/>
          <w:sz w:val="24"/>
        </w:rPr>
        <w:t xml:space="preserve"> </w:t>
      </w:r>
      <w:r>
        <w:rPr>
          <w:spacing w:val="-2"/>
          <w:sz w:val="24"/>
        </w:rPr>
        <w:t>характера;</w:t>
      </w:r>
    </w:p>
    <w:p w14:paraId="4A9D8BBC">
      <w:pPr>
        <w:pStyle w:val="32"/>
        <w:numPr>
          <w:ilvl w:val="3"/>
          <w:numId w:val="10"/>
        </w:numPr>
        <w:tabs>
          <w:tab w:val="left" w:pos="707"/>
        </w:tabs>
        <w:spacing w:before="41"/>
        <w:ind w:left="707" w:hanging="138"/>
        <w:jc w:val="left"/>
        <w:rPr>
          <w:sz w:val="24"/>
        </w:rPr>
      </w:pPr>
      <w:r>
        <w:rPr>
          <w:sz w:val="24"/>
        </w:rPr>
        <w:t>правила</w:t>
      </w:r>
      <w:r>
        <w:rPr>
          <w:spacing w:val="-6"/>
          <w:sz w:val="24"/>
        </w:rPr>
        <w:t xml:space="preserve"> </w:t>
      </w:r>
      <w:r>
        <w:rPr>
          <w:sz w:val="24"/>
        </w:rPr>
        <w:t>поведения</w:t>
      </w:r>
      <w:r>
        <w:rPr>
          <w:spacing w:val="-1"/>
          <w:sz w:val="24"/>
        </w:rPr>
        <w:t xml:space="preserve"> </w:t>
      </w:r>
      <w:r>
        <w:rPr>
          <w:sz w:val="24"/>
        </w:rPr>
        <w:t>с</w:t>
      </w:r>
      <w:r>
        <w:rPr>
          <w:spacing w:val="-13"/>
          <w:sz w:val="24"/>
        </w:rPr>
        <w:t xml:space="preserve"> </w:t>
      </w:r>
      <w:r>
        <w:rPr>
          <w:sz w:val="24"/>
        </w:rPr>
        <w:t>малознакомыми</w:t>
      </w:r>
      <w:r>
        <w:rPr>
          <w:spacing w:val="-2"/>
          <w:sz w:val="24"/>
        </w:rPr>
        <w:t xml:space="preserve"> людьми;</w:t>
      </w:r>
    </w:p>
    <w:p w14:paraId="4CC48C98">
      <w:pPr>
        <w:pStyle w:val="32"/>
        <w:numPr>
          <w:ilvl w:val="3"/>
          <w:numId w:val="10"/>
        </w:numPr>
        <w:tabs>
          <w:tab w:val="left" w:pos="740"/>
        </w:tabs>
        <w:spacing w:before="42" w:line="280" w:lineRule="auto"/>
        <w:ind w:right="602" w:firstLine="0"/>
        <w:jc w:val="left"/>
        <w:rPr>
          <w:sz w:val="24"/>
        </w:rPr>
      </w:pPr>
      <w:r>
        <w:rPr>
          <w:sz w:val="24"/>
        </w:rPr>
        <w:t>меры</w:t>
      </w:r>
      <w:r>
        <w:rPr>
          <w:spacing w:val="29"/>
          <w:sz w:val="24"/>
        </w:rPr>
        <w:t xml:space="preserve"> </w:t>
      </w:r>
      <w:r>
        <w:rPr>
          <w:sz w:val="24"/>
        </w:rPr>
        <w:t>по</w:t>
      </w:r>
      <w:r>
        <w:rPr>
          <w:spacing w:val="31"/>
          <w:sz w:val="24"/>
        </w:rPr>
        <w:t xml:space="preserve"> </w:t>
      </w:r>
      <w:r>
        <w:rPr>
          <w:sz w:val="24"/>
        </w:rPr>
        <w:t>предотвращению проникновения злоумышленников</w:t>
      </w:r>
      <w:r>
        <w:rPr>
          <w:spacing w:val="31"/>
          <w:sz w:val="24"/>
        </w:rPr>
        <w:t xml:space="preserve"> </w:t>
      </w:r>
      <w:r>
        <w:rPr>
          <w:sz w:val="24"/>
        </w:rPr>
        <w:t>в</w:t>
      </w:r>
      <w:r>
        <w:rPr>
          <w:spacing w:val="29"/>
          <w:sz w:val="24"/>
        </w:rPr>
        <w:t xml:space="preserve"> </w:t>
      </w:r>
      <w:r>
        <w:rPr>
          <w:sz w:val="24"/>
        </w:rPr>
        <w:t>дом,</w:t>
      </w:r>
      <w:r>
        <w:rPr>
          <w:spacing w:val="29"/>
          <w:sz w:val="24"/>
        </w:rPr>
        <w:t xml:space="preserve"> </w:t>
      </w:r>
      <w:r>
        <w:rPr>
          <w:sz w:val="24"/>
        </w:rPr>
        <w:t>правила поведения при попытке проникновения в дом посторонних;</w:t>
      </w:r>
    </w:p>
    <w:p w14:paraId="515E5974">
      <w:pPr>
        <w:pStyle w:val="32"/>
        <w:numPr>
          <w:ilvl w:val="3"/>
          <w:numId w:val="10"/>
        </w:numPr>
        <w:tabs>
          <w:tab w:val="left" w:pos="707"/>
        </w:tabs>
        <w:spacing w:line="269" w:lineRule="exact"/>
        <w:ind w:left="707" w:hanging="138"/>
        <w:jc w:val="left"/>
        <w:rPr>
          <w:sz w:val="24"/>
        </w:rPr>
      </w:pPr>
      <w:r>
        <w:rPr>
          <w:sz w:val="24"/>
        </w:rPr>
        <w:t>классификация</w:t>
      </w:r>
      <w:r>
        <w:rPr>
          <w:spacing w:val="-8"/>
          <w:sz w:val="24"/>
        </w:rPr>
        <w:t xml:space="preserve"> </w:t>
      </w:r>
      <w:r>
        <w:rPr>
          <w:sz w:val="24"/>
        </w:rPr>
        <w:t>аварийных</w:t>
      </w:r>
      <w:r>
        <w:rPr>
          <w:spacing w:val="-10"/>
          <w:sz w:val="24"/>
        </w:rPr>
        <w:t xml:space="preserve"> </w:t>
      </w:r>
      <w:r>
        <w:rPr>
          <w:sz w:val="24"/>
        </w:rPr>
        <w:t>ситуаций</w:t>
      </w:r>
      <w:r>
        <w:rPr>
          <w:spacing w:val="-5"/>
          <w:sz w:val="24"/>
        </w:rPr>
        <w:t xml:space="preserve"> </w:t>
      </w:r>
      <w:r>
        <w:rPr>
          <w:sz w:val="24"/>
        </w:rPr>
        <w:t>на</w:t>
      </w:r>
      <w:r>
        <w:rPr>
          <w:spacing w:val="-12"/>
          <w:sz w:val="24"/>
        </w:rPr>
        <w:t xml:space="preserve"> </w:t>
      </w:r>
      <w:r>
        <w:rPr>
          <w:sz w:val="24"/>
        </w:rPr>
        <w:t>коммунальных</w:t>
      </w:r>
      <w:r>
        <w:rPr>
          <w:spacing w:val="-10"/>
          <w:sz w:val="24"/>
        </w:rPr>
        <w:t xml:space="preserve"> </w:t>
      </w:r>
      <w:r>
        <w:rPr>
          <w:sz w:val="24"/>
        </w:rPr>
        <w:t>системах</w:t>
      </w:r>
      <w:r>
        <w:rPr>
          <w:spacing w:val="-11"/>
          <w:sz w:val="24"/>
        </w:rPr>
        <w:t xml:space="preserve"> </w:t>
      </w:r>
      <w:r>
        <w:rPr>
          <w:spacing w:val="-2"/>
          <w:sz w:val="24"/>
        </w:rPr>
        <w:t>жизнеобеспечения;</w:t>
      </w:r>
    </w:p>
    <w:p w14:paraId="33CE1C2C">
      <w:pPr>
        <w:pStyle w:val="17"/>
        <w:spacing w:before="36" w:line="276" w:lineRule="auto"/>
        <w:ind w:firstLine="0"/>
        <w:jc w:val="left"/>
      </w:pPr>
      <w:r>
        <w:t>правила</w:t>
      </w:r>
      <w:r>
        <w:rPr>
          <w:spacing w:val="-4"/>
        </w:rPr>
        <w:t xml:space="preserve"> </w:t>
      </w:r>
      <w:r>
        <w:t>предупреждения</w:t>
      </w:r>
      <w:r>
        <w:rPr>
          <w:spacing w:val="-3"/>
        </w:rPr>
        <w:t xml:space="preserve"> </w:t>
      </w:r>
      <w:r>
        <w:t>возможных</w:t>
      </w:r>
      <w:r>
        <w:rPr>
          <w:spacing w:val="-8"/>
        </w:rPr>
        <w:t xml:space="preserve"> </w:t>
      </w:r>
      <w:r>
        <w:t>аварий</w:t>
      </w:r>
      <w:r>
        <w:rPr>
          <w:spacing w:val="-7"/>
        </w:rPr>
        <w:t xml:space="preserve"> </w:t>
      </w:r>
      <w:r>
        <w:t>на коммунальных</w:t>
      </w:r>
      <w:r>
        <w:rPr>
          <w:spacing w:val="-8"/>
        </w:rPr>
        <w:t xml:space="preserve"> </w:t>
      </w:r>
      <w:r>
        <w:t>системах,</w:t>
      </w:r>
      <w:r>
        <w:rPr>
          <w:spacing w:val="-1"/>
        </w:rPr>
        <w:t xml:space="preserve"> </w:t>
      </w:r>
      <w:r>
        <w:t>порядок</w:t>
      </w:r>
      <w:r>
        <w:rPr>
          <w:spacing w:val="-10"/>
        </w:rPr>
        <w:t xml:space="preserve"> </w:t>
      </w:r>
      <w:r>
        <w:t>действий</w:t>
      </w:r>
      <w:r>
        <w:rPr>
          <w:spacing w:val="-1"/>
        </w:rPr>
        <w:t xml:space="preserve"> </w:t>
      </w:r>
      <w:r>
        <w:t>при авариях на коммунальных системах.</w:t>
      </w:r>
    </w:p>
    <w:p w14:paraId="5177CF06">
      <w:pPr>
        <w:spacing w:before="3"/>
        <w:ind w:left="569"/>
        <w:rPr>
          <w:i/>
          <w:sz w:val="24"/>
        </w:rPr>
      </w:pPr>
      <w:r>
        <w:rPr>
          <w:i/>
          <w:sz w:val="24"/>
        </w:rPr>
        <w:t>Модуль</w:t>
      </w:r>
      <w:r>
        <w:rPr>
          <w:i/>
          <w:spacing w:val="2"/>
          <w:sz w:val="24"/>
        </w:rPr>
        <w:t xml:space="preserve"> </w:t>
      </w:r>
      <w:r>
        <w:rPr>
          <w:i/>
          <w:sz w:val="24"/>
        </w:rPr>
        <w:t>№</w:t>
      </w:r>
      <w:r>
        <w:rPr>
          <w:i/>
          <w:spacing w:val="-5"/>
          <w:sz w:val="24"/>
        </w:rPr>
        <w:t xml:space="preserve"> </w:t>
      </w:r>
      <w:r>
        <w:rPr>
          <w:i/>
          <w:sz w:val="24"/>
        </w:rPr>
        <w:t>5</w:t>
      </w:r>
      <w:r>
        <w:rPr>
          <w:i/>
          <w:spacing w:val="-5"/>
          <w:sz w:val="24"/>
        </w:rPr>
        <w:t xml:space="preserve"> </w:t>
      </w:r>
      <w:r>
        <w:rPr>
          <w:i/>
          <w:sz w:val="24"/>
        </w:rPr>
        <w:t>«Безопасность</w:t>
      </w:r>
      <w:r>
        <w:rPr>
          <w:i/>
          <w:spacing w:val="3"/>
          <w:sz w:val="24"/>
        </w:rPr>
        <w:t xml:space="preserve"> </w:t>
      </w:r>
      <w:r>
        <w:rPr>
          <w:i/>
          <w:sz w:val="24"/>
        </w:rPr>
        <w:t>на</w:t>
      </w:r>
      <w:r>
        <w:rPr>
          <w:i/>
          <w:spacing w:val="-4"/>
          <w:sz w:val="24"/>
        </w:rPr>
        <w:t xml:space="preserve"> </w:t>
      </w:r>
      <w:r>
        <w:rPr>
          <w:i/>
          <w:spacing w:val="-2"/>
          <w:sz w:val="24"/>
        </w:rPr>
        <w:t>транспорте»:</w:t>
      </w:r>
    </w:p>
    <w:p w14:paraId="5A33C7E4">
      <w:pPr>
        <w:pStyle w:val="32"/>
        <w:numPr>
          <w:ilvl w:val="3"/>
          <w:numId w:val="10"/>
        </w:numPr>
        <w:tabs>
          <w:tab w:val="left" w:pos="707"/>
        </w:tabs>
        <w:spacing w:before="41"/>
        <w:ind w:left="707" w:hanging="138"/>
        <w:jc w:val="left"/>
        <w:rPr>
          <w:sz w:val="24"/>
        </w:rPr>
      </w:pPr>
      <w:r>
        <w:rPr>
          <w:sz w:val="24"/>
        </w:rPr>
        <w:t>правила</w:t>
      </w:r>
      <w:r>
        <w:rPr>
          <w:spacing w:val="-6"/>
          <w:sz w:val="24"/>
        </w:rPr>
        <w:t xml:space="preserve"> </w:t>
      </w:r>
      <w:r>
        <w:rPr>
          <w:sz w:val="24"/>
        </w:rPr>
        <w:t>дорожного</w:t>
      </w:r>
      <w:r>
        <w:rPr>
          <w:spacing w:val="-1"/>
          <w:sz w:val="24"/>
        </w:rPr>
        <w:t xml:space="preserve"> </w:t>
      </w:r>
      <w:r>
        <w:rPr>
          <w:sz w:val="24"/>
        </w:rPr>
        <w:t>движения</w:t>
      </w:r>
      <w:r>
        <w:rPr>
          <w:spacing w:val="-5"/>
          <w:sz w:val="24"/>
        </w:rPr>
        <w:t xml:space="preserve"> </w:t>
      </w:r>
      <w:r>
        <w:rPr>
          <w:sz w:val="24"/>
        </w:rPr>
        <w:t>и</w:t>
      </w:r>
      <w:r>
        <w:rPr>
          <w:spacing w:val="-10"/>
          <w:sz w:val="24"/>
        </w:rPr>
        <w:t xml:space="preserve"> </w:t>
      </w:r>
      <w:r>
        <w:rPr>
          <w:sz w:val="24"/>
        </w:rPr>
        <w:t>их</w:t>
      </w:r>
      <w:r>
        <w:rPr>
          <w:spacing w:val="-6"/>
          <w:sz w:val="24"/>
        </w:rPr>
        <w:t xml:space="preserve"> </w:t>
      </w:r>
      <w:r>
        <w:rPr>
          <w:spacing w:val="-2"/>
          <w:sz w:val="24"/>
        </w:rPr>
        <w:t>значение;</w:t>
      </w:r>
    </w:p>
    <w:p w14:paraId="11843F73">
      <w:pPr>
        <w:pStyle w:val="32"/>
        <w:numPr>
          <w:ilvl w:val="3"/>
          <w:numId w:val="10"/>
        </w:numPr>
        <w:tabs>
          <w:tab w:val="left" w:pos="707"/>
        </w:tabs>
        <w:spacing w:before="41"/>
        <w:ind w:left="707" w:hanging="138"/>
        <w:jc w:val="left"/>
        <w:rPr>
          <w:sz w:val="24"/>
        </w:rPr>
      </w:pPr>
      <w:r>
        <w:rPr>
          <w:sz w:val="24"/>
        </w:rPr>
        <w:t>условия</w:t>
      </w:r>
      <w:r>
        <w:rPr>
          <w:spacing w:val="-17"/>
          <w:sz w:val="24"/>
        </w:rPr>
        <w:t xml:space="preserve"> </w:t>
      </w:r>
      <w:r>
        <w:rPr>
          <w:sz w:val="24"/>
        </w:rPr>
        <w:t>обеспечения</w:t>
      </w:r>
      <w:r>
        <w:rPr>
          <w:spacing w:val="-9"/>
          <w:sz w:val="24"/>
        </w:rPr>
        <w:t xml:space="preserve"> </w:t>
      </w:r>
      <w:r>
        <w:rPr>
          <w:sz w:val="24"/>
        </w:rPr>
        <w:t>безопасности</w:t>
      </w:r>
      <w:r>
        <w:rPr>
          <w:spacing w:val="-6"/>
          <w:sz w:val="24"/>
        </w:rPr>
        <w:t xml:space="preserve"> </w:t>
      </w:r>
      <w:r>
        <w:rPr>
          <w:sz w:val="24"/>
        </w:rPr>
        <w:t>участников</w:t>
      </w:r>
      <w:r>
        <w:rPr>
          <w:spacing w:val="-14"/>
          <w:sz w:val="24"/>
        </w:rPr>
        <w:t xml:space="preserve"> </w:t>
      </w:r>
      <w:r>
        <w:rPr>
          <w:sz w:val="24"/>
        </w:rPr>
        <w:t>дорожного</w:t>
      </w:r>
      <w:r>
        <w:rPr>
          <w:spacing w:val="-3"/>
          <w:sz w:val="24"/>
        </w:rPr>
        <w:t xml:space="preserve"> </w:t>
      </w:r>
      <w:r>
        <w:rPr>
          <w:spacing w:val="-2"/>
          <w:sz w:val="24"/>
        </w:rPr>
        <w:t>движения;</w:t>
      </w:r>
    </w:p>
    <w:p w14:paraId="6D697C51">
      <w:pPr>
        <w:pStyle w:val="32"/>
        <w:numPr>
          <w:ilvl w:val="3"/>
          <w:numId w:val="10"/>
        </w:numPr>
        <w:tabs>
          <w:tab w:val="left" w:pos="707"/>
        </w:tabs>
        <w:spacing w:before="41"/>
        <w:ind w:left="707" w:hanging="138"/>
        <w:jc w:val="left"/>
        <w:rPr>
          <w:sz w:val="24"/>
        </w:rPr>
      </w:pPr>
      <w:r>
        <w:rPr>
          <w:sz w:val="24"/>
        </w:rPr>
        <w:t>правила</w:t>
      </w:r>
      <w:r>
        <w:rPr>
          <w:spacing w:val="-9"/>
          <w:sz w:val="24"/>
        </w:rPr>
        <w:t xml:space="preserve"> </w:t>
      </w:r>
      <w:r>
        <w:rPr>
          <w:sz w:val="24"/>
        </w:rPr>
        <w:t>дорожного</w:t>
      </w:r>
      <w:r>
        <w:rPr>
          <w:spacing w:val="-2"/>
          <w:sz w:val="24"/>
        </w:rPr>
        <w:t xml:space="preserve"> </w:t>
      </w:r>
      <w:r>
        <w:rPr>
          <w:sz w:val="24"/>
        </w:rPr>
        <w:t>движения</w:t>
      </w:r>
      <w:r>
        <w:rPr>
          <w:spacing w:val="-10"/>
          <w:sz w:val="24"/>
        </w:rPr>
        <w:t xml:space="preserve"> </w:t>
      </w:r>
      <w:r>
        <w:rPr>
          <w:sz w:val="24"/>
        </w:rPr>
        <w:t>и</w:t>
      </w:r>
      <w:r>
        <w:rPr>
          <w:spacing w:val="-7"/>
          <w:sz w:val="24"/>
        </w:rPr>
        <w:t xml:space="preserve"> </w:t>
      </w:r>
      <w:r>
        <w:rPr>
          <w:sz w:val="24"/>
        </w:rPr>
        <w:t>дорожные</w:t>
      </w:r>
      <w:r>
        <w:rPr>
          <w:spacing w:val="-6"/>
          <w:sz w:val="24"/>
        </w:rPr>
        <w:t xml:space="preserve"> </w:t>
      </w:r>
      <w:r>
        <w:rPr>
          <w:sz w:val="24"/>
        </w:rPr>
        <w:t>знаки</w:t>
      </w:r>
      <w:r>
        <w:rPr>
          <w:spacing w:val="-6"/>
          <w:sz w:val="24"/>
        </w:rPr>
        <w:t xml:space="preserve"> </w:t>
      </w:r>
      <w:r>
        <w:rPr>
          <w:sz w:val="24"/>
        </w:rPr>
        <w:t>для</w:t>
      </w:r>
      <w:r>
        <w:rPr>
          <w:spacing w:val="-6"/>
          <w:sz w:val="24"/>
        </w:rPr>
        <w:t xml:space="preserve"> </w:t>
      </w:r>
      <w:r>
        <w:rPr>
          <w:spacing w:val="-2"/>
          <w:sz w:val="24"/>
        </w:rPr>
        <w:t>пешеходов;</w:t>
      </w:r>
    </w:p>
    <w:p w14:paraId="6A753E0E">
      <w:pPr>
        <w:pStyle w:val="32"/>
        <w:numPr>
          <w:ilvl w:val="3"/>
          <w:numId w:val="10"/>
        </w:numPr>
        <w:tabs>
          <w:tab w:val="left" w:pos="712"/>
        </w:tabs>
        <w:spacing w:before="41" w:line="276" w:lineRule="auto"/>
        <w:ind w:right="606" w:firstLine="0"/>
        <w:jc w:val="left"/>
        <w:rPr>
          <w:sz w:val="24"/>
        </w:rPr>
      </w:pPr>
      <w:r>
        <w:rPr>
          <w:sz w:val="24"/>
        </w:rPr>
        <w:t>«дорожные</w:t>
      </w:r>
      <w:r>
        <w:rPr>
          <w:spacing w:val="-7"/>
          <w:sz w:val="24"/>
        </w:rPr>
        <w:t xml:space="preserve"> </w:t>
      </w:r>
      <w:r>
        <w:rPr>
          <w:sz w:val="24"/>
        </w:rPr>
        <w:t>ловушки»</w:t>
      </w:r>
      <w:r>
        <w:rPr>
          <w:spacing w:val="-11"/>
          <w:sz w:val="24"/>
        </w:rPr>
        <w:t xml:space="preserve"> </w:t>
      </w:r>
      <w:r>
        <w:rPr>
          <w:sz w:val="24"/>
        </w:rPr>
        <w:t>и</w:t>
      </w:r>
      <w:r>
        <w:rPr>
          <w:spacing w:val="-2"/>
          <w:sz w:val="24"/>
        </w:rPr>
        <w:t xml:space="preserve"> </w:t>
      </w:r>
      <w:r>
        <w:rPr>
          <w:sz w:val="24"/>
        </w:rPr>
        <w:t>правила</w:t>
      </w:r>
      <w:r>
        <w:rPr>
          <w:spacing w:val="-7"/>
          <w:sz w:val="24"/>
        </w:rPr>
        <w:t xml:space="preserve"> </w:t>
      </w:r>
      <w:r>
        <w:rPr>
          <w:sz w:val="24"/>
        </w:rPr>
        <w:t>их</w:t>
      </w:r>
      <w:r>
        <w:rPr>
          <w:spacing w:val="-8"/>
          <w:sz w:val="24"/>
        </w:rPr>
        <w:t xml:space="preserve"> </w:t>
      </w:r>
      <w:r>
        <w:rPr>
          <w:sz w:val="24"/>
        </w:rPr>
        <w:t>предупреждения;</w:t>
      </w:r>
      <w:r>
        <w:rPr>
          <w:spacing w:val="-5"/>
          <w:sz w:val="24"/>
        </w:rPr>
        <w:t xml:space="preserve"> </w:t>
      </w:r>
      <w:r>
        <w:rPr>
          <w:sz w:val="24"/>
        </w:rPr>
        <w:t>световозвращающие</w:t>
      </w:r>
      <w:r>
        <w:rPr>
          <w:spacing w:val="-6"/>
          <w:sz w:val="24"/>
        </w:rPr>
        <w:t xml:space="preserve"> </w:t>
      </w:r>
      <w:r>
        <w:rPr>
          <w:sz w:val="24"/>
        </w:rPr>
        <w:t>элементы</w:t>
      </w:r>
      <w:r>
        <w:rPr>
          <w:spacing w:val="-5"/>
          <w:sz w:val="24"/>
        </w:rPr>
        <w:t xml:space="preserve"> </w:t>
      </w:r>
      <w:r>
        <w:rPr>
          <w:sz w:val="24"/>
        </w:rPr>
        <w:t>и</w:t>
      </w:r>
      <w:r>
        <w:rPr>
          <w:spacing w:val="-2"/>
          <w:sz w:val="24"/>
        </w:rPr>
        <w:t xml:space="preserve"> </w:t>
      </w:r>
      <w:r>
        <w:rPr>
          <w:sz w:val="24"/>
        </w:rPr>
        <w:t>правила их применения;</w:t>
      </w:r>
    </w:p>
    <w:p w14:paraId="1B63D8A6">
      <w:pPr>
        <w:pStyle w:val="32"/>
        <w:numPr>
          <w:ilvl w:val="3"/>
          <w:numId w:val="10"/>
        </w:numPr>
        <w:tabs>
          <w:tab w:val="left" w:pos="707"/>
        </w:tabs>
        <w:spacing w:before="4"/>
        <w:ind w:left="707" w:hanging="138"/>
        <w:jc w:val="left"/>
        <w:rPr>
          <w:sz w:val="24"/>
        </w:rPr>
      </w:pPr>
      <w:r>
        <w:rPr>
          <w:sz w:val="24"/>
        </w:rPr>
        <w:t>правила</w:t>
      </w:r>
      <w:r>
        <w:rPr>
          <w:spacing w:val="-8"/>
          <w:sz w:val="24"/>
        </w:rPr>
        <w:t xml:space="preserve"> </w:t>
      </w:r>
      <w:r>
        <w:rPr>
          <w:sz w:val="24"/>
        </w:rPr>
        <w:t>дорожного</w:t>
      </w:r>
      <w:r>
        <w:rPr>
          <w:spacing w:val="-2"/>
          <w:sz w:val="24"/>
        </w:rPr>
        <w:t xml:space="preserve"> </w:t>
      </w:r>
      <w:r>
        <w:rPr>
          <w:sz w:val="24"/>
        </w:rPr>
        <w:t>движения</w:t>
      </w:r>
      <w:r>
        <w:rPr>
          <w:spacing w:val="-7"/>
          <w:sz w:val="24"/>
        </w:rPr>
        <w:t xml:space="preserve"> </w:t>
      </w:r>
      <w:r>
        <w:rPr>
          <w:sz w:val="24"/>
        </w:rPr>
        <w:t>для</w:t>
      </w:r>
      <w:r>
        <w:rPr>
          <w:spacing w:val="-11"/>
          <w:sz w:val="24"/>
        </w:rPr>
        <w:t xml:space="preserve"> </w:t>
      </w:r>
      <w:r>
        <w:rPr>
          <w:spacing w:val="-2"/>
          <w:sz w:val="24"/>
        </w:rPr>
        <w:t>пассажиров;</w:t>
      </w:r>
    </w:p>
    <w:p w14:paraId="57F016E4">
      <w:pPr>
        <w:pStyle w:val="32"/>
        <w:numPr>
          <w:ilvl w:val="3"/>
          <w:numId w:val="10"/>
        </w:numPr>
        <w:tabs>
          <w:tab w:val="left" w:pos="726"/>
        </w:tabs>
        <w:spacing w:before="36" w:line="276" w:lineRule="auto"/>
        <w:ind w:right="728" w:firstLine="0"/>
        <w:jc w:val="left"/>
        <w:rPr>
          <w:sz w:val="24"/>
        </w:rPr>
      </w:pPr>
      <w:r>
        <w:rPr>
          <w:sz w:val="24"/>
        </w:rPr>
        <w:t>обязанности</w:t>
      </w:r>
      <w:r>
        <w:rPr>
          <w:spacing w:val="-6"/>
          <w:sz w:val="24"/>
        </w:rPr>
        <w:t xml:space="preserve"> </w:t>
      </w:r>
      <w:r>
        <w:rPr>
          <w:sz w:val="24"/>
        </w:rPr>
        <w:t>пассажиров</w:t>
      </w:r>
      <w:r>
        <w:rPr>
          <w:spacing w:val="-6"/>
          <w:sz w:val="24"/>
        </w:rPr>
        <w:t xml:space="preserve"> </w:t>
      </w:r>
      <w:r>
        <w:rPr>
          <w:sz w:val="24"/>
        </w:rPr>
        <w:t>маршрутных</w:t>
      </w:r>
      <w:r>
        <w:rPr>
          <w:spacing w:val="-8"/>
          <w:sz w:val="24"/>
        </w:rPr>
        <w:t xml:space="preserve"> </w:t>
      </w:r>
      <w:r>
        <w:rPr>
          <w:sz w:val="24"/>
        </w:rPr>
        <w:t>транспортных</w:t>
      </w:r>
      <w:r>
        <w:rPr>
          <w:spacing w:val="-8"/>
          <w:sz w:val="24"/>
        </w:rPr>
        <w:t xml:space="preserve"> </w:t>
      </w:r>
      <w:r>
        <w:rPr>
          <w:sz w:val="24"/>
        </w:rPr>
        <w:t>средств,</w:t>
      </w:r>
      <w:r>
        <w:rPr>
          <w:spacing w:val="-1"/>
          <w:sz w:val="24"/>
        </w:rPr>
        <w:t xml:space="preserve"> </w:t>
      </w:r>
      <w:r>
        <w:rPr>
          <w:sz w:val="24"/>
        </w:rPr>
        <w:t>ремень</w:t>
      </w:r>
      <w:r>
        <w:rPr>
          <w:spacing w:val="-7"/>
          <w:sz w:val="24"/>
        </w:rPr>
        <w:t xml:space="preserve"> </w:t>
      </w:r>
      <w:r>
        <w:rPr>
          <w:sz w:val="24"/>
        </w:rPr>
        <w:t>безопасности</w:t>
      </w:r>
      <w:r>
        <w:rPr>
          <w:spacing w:val="-6"/>
          <w:sz w:val="24"/>
        </w:rPr>
        <w:t xml:space="preserve"> </w:t>
      </w:r>
      <w:r>
        <w:rPr>
          <w:sz w:val="24"/>
        </w:rPr>
        <w:t>и</w:t>
      </w:r>
      <w:r>
        <w:rPr>
          <w:spacing w:val="-2"/>
          <w:sz w:val="24"/>
        </w:rPr>
        <w:t xml:space="preserve"> </w:t>
      </w:r>
      <w:r>
        <w:rPr>
          <w:sz w:val="24"/>
        </w:rPr>
        <w:t>правила его применения;</w:t>
      </w:r>
    </w:p>
    <w:p w14:paraId="7C5224BA">
      <w:pPr>
        <w:pStyle w:val="32"/>
        <w:numPr>
          <w:ilvl w:val="3"/>
          <w:numId w:val="10"/>
        </w:numPr>
        <w:tabs>
          <w:tab w:val="left" w:pos="808"/>
        </w:tabs>
        <w:spacing w:before="4" w:line="276" w:lineRule="auto"/>
        <w:ind w:right="741" w:firstLine="0"/>
        <w:jc w:val="left"/>
        <w:rPr>
          <w:sz w:val="24"/>
        </w:rPr>
      </w:pPr>
      <w:r>
        <w:rPr>
          <w:sz w:val="24"/>
        </w:rPr>
        <w:t>порядок</w:t>
      </w:r>
      <w:r>
        <w:rPr>
          <w:spacing w:val="79"/>
          <w:sz w:val="24"/>
        </w:rPr>
        <w:t xml:space="preserve"> </w:t>
      </w:r>
      <w:r>
        <w:rPr>
          <w:sz w:val="24"/>
        </w:rPr>
        <w:t>действий</w:t>
      </w:r>
      <w:r>
        <w:rPr>
          <w:spacing w:val="77"/>
          <w:sz w:val="24"/>
        </w:rPr>
        <w:t xml:space="preserve"> </w:t>
      </w:r>
      <w:r>
        <w:rPr>
          <w:sz w:val="24"/>
        </w:rPr>
        <w:t>пассажиров</w:t>
      </w:r>
      <w:r>
        <w:rPr>
          <w:spacing w:val="40"/>
          <w:sz w:val="24"/>
        </w:rPr>
        <w:t xml:space="preserve"> </w:t>
      </w:r>
      <w:r>
        <w:rPr>
          <w:sz w:val="24"/>
        </w:rPr>
        <w:t>в</w:t>
      </w:r>
      <w:r>
        <w:rPr>
          <w:spacing w:val="77"/>
          <w:sz w:val="24"/>
        </w:rPr>
        <w:t xml:space="preserve"> </w:t>
      </w:r>
      <w:r>
        <w:rPr>
          <w:sz w:val="24"/>
        </w:rPr>
        <w:t>маршрутных</w:t>
      </w:r>
      <w:r>
        <w:rPr>
          <w:spacing w:val="77"/>
          <w:sz w:val="24"/>
        </w:rPr>
        <w:t xml:space="preserve"> </w:t>
      </w:r>
      <w:r>
        <w:rPr>
          <w:sz w:val="24"/>
        </w:rPr>
        <w:t>транспортных</w:t>
      </w:r>
      <w:r>
        <w:rPr>
          <w:spacing w:val="77"/>
          <w:sz w:val="24"/>
        </w:rPr>
        <w:t xml:space="preserve"> </w:t>
      </w:r>
      <w:r>
        <w:rPr>
          <w:sz w:val="24"/>
        </w:rPr>
        <w:t>средствах</w:t>
      </w:r>
      <w:r>
        <w:rPr>
          <w:spacing w:val="75"/>
          <w:sz w:val="24"/>
        </w:rPr>
        <w:t xml:space="preserve"> </w:t>
      </w:r>
      <w:r>
        <w:rPr>
          <w:sz w:val="24"/>
        </w:rPr>
        <w:t>при</w:t>
      </w:r>
      <w:r>
        <w:rPr>
          <w:spacing w:val="76"/>
          <w:sz w:val="24"/>
        </w:rPr>
        <w:t xml:space="preserve"> </w:t>
      </w:r>
      <w:r>
        <w:rPr>
          <w:sz w:val="24"/>
        </w:rPr>
        <w:t>опасных</w:t>
      </w:r>
      <w:r>
        <w:rPr>
          <w:spacing w:val="76"/>
          <w:sz w:val="24"/>
        </w:rPr>
        <w:t xml:space="preserve"> </w:t>
      </w:r>
      <w:r>
        <w:rPr>
          <w:sz w:val="24"/>
        </w:rPr>
        <w:t>и чрезвычайных ситуациях;</w:t>
      </w:r>
    </w:p>
    <w:p w14:paraId="6FC1177A">
      <w:pPr>
        <w:pStyle w:val="32"/>
        <w:numPr>
          <w:ilvl w:val="3"/>
          <w:numId w:val="10"/>
        </w:numPr>
        <w:tabs>
          <w:tab w:val="left" w:pos="707"/>
        </w:tabs>
        <w:spacing w:before="4"/>
        <w:ind w:left="707" w:hanging="138"/>
        <w:jc w:val="left"/>
        <w:rPr>
          <w:sz w:val="24"/>
        </w:rPr>
      </w:pPr>
      <w:r>
        <w:rPr>
          <w:sz w:val="24"/>
        </w:rPr>
        <w:t>правила</w:t>
      </w:r>
      <w:r>
        <w:rPr>
          <w:spacing w:val="-10"/>
          <w:sz w:val="24"/>
        </w:rPr>
        <w:t xml:space="preserve"> </w:t>
      </w:r>
      <w:r>
        <w:rPr>
          <w:sz w:val="24"/>
        </w:rPr>
        <w:t>поведения</w:t>
      </w:r>
      <w:r>
        <w:rPr>
          <w:spacing w:val="-4"/>
          <w:sz w:val="24"/>
        </w:rPr>
        <w:t xml:space="preserve"> </w:t>
      </w:r>
      <w:r>
        <w:rPr>
          <w:sz w:val="24"/>
        </w:rPr>
        <w:t>пассажира</w:t>
      </w:r>
      <w:r>
        <w:rPr>
          <w:spacing w:val="-9"/>
          <w:sz w:val="24"/>
        </w:rPr>
        <w:t xml:space="preserve"> </w:t>
      </w:r>
      <w:r>
        <w:rPr>
          <w:spacing w:val="-2"/>
          <w:sz w:val="24"/>
        </w:rPr>
        <w:t>мотоцикла;</w:t>
      </w:r>
    </w:p>
    <w:p w14:paraId="2057410C">
      <w:pPr>
        <w:pStyle w:val="32"/>
        <w:numPr>
          <w:ilvl w:val="3"/>
          <w:numId w:val="10"/>
        </w:numPr>
        <w:tabs>
          <w:tab w:val="left" w:pos="871"/>
          <w:tab w:val="left" w:pos="1918"/>
          <w:tab w:val="left" w:pos="3253"/>
          <w:tab w:val="left" w:pos="4477"/>
          <w:tab w:val="left" w:pos="5054"/>
          <w:tab w:val="left" w:pos="6201"/>
          <w:tab w:val="left" w:pos="7637"/>
          <w:tab w:val="left" w:pos="8598"/>
          <w:tab w:val="left" w:pos="8948"/>
          <w:tab w:val="left" w:pos="9712"/>
        </w:tabs>
        <w:spacing w:before="36" w:line="280" w:lineRule="auto"/>
        <w:ind w:right="575" w:firstLine="0"/>
        <w:jc w:val="left"/>
        <w:rPr>
          <w:sz w:val="24"/>
        </w:rPr>
      </w:pPr>
      <w:r>
        <w:rPr>
          <w:spacing w:val="-2"/>
          <w:sz w:val="24"/>
        </w:rPr>
        <w:t>правила</w:t>
      </w:r>
      <w:r>
        <w:rPr>
          <w:sz w:val="24"/>
        </w:rPr>
        <w:tab/>
      </w:r>
      <w:r>
        <w:rPr>
          <w:spacing w:val="-2"/>
          <w:sz w:val="24"/>
        </w:rPr>
        <w:t>дорожного</w:t>
      </w:r>
      <w:r>
        <w:rPr>
          <w:sz w:val="24"/>
        </w:rPr>
        <w:tab/>
      </w:r>
      <w:r>
        <w:rPr>
          <w:spacing w:val="-2"/>
          <w:sz w:val="24"/>
        </w:rPr>
        <w:t>движения</w:t>
      </w:r>
      <w:r>
        <w:rPr>
          <w:sz w:val="24"/>
        </w:rPr>
        <w:tab/>
      </w:r>
      <w:r>
        <w:rPr>
          <w:spacing w:val="-4"/>
          <w:sz w:val="24"/>
        </w:rPr>
        <w:t>для</w:t>
      </w:r>
      <w:r>
        <w:rPr>
          <w:sz w:val="24"/>
        </w:rPr>
        <w:tab/>
      </w:r>
      <w:r>
        <w:rPr>
          <w:spacing w:val="-2"/>
          <w:sz w:val="24"/>
        </w:rPr>
        <w:t>водителя</w:t>
      </w:r>
      <w:r>
        <w:rPr>
          <w:sz w:val="24"/>
        </w:rPr>
        <w:tab/>
      </w:r>
      <w:r>
        <w:rPr>
          <w:spacing w:val="-2"/>
          <w:sz w:val="24"/>
        </w:rPr>
        <w:t>велосипеда,</w:t>
      </w:r>
      <w:r>
        <w:rPr>
          <w:sz w:val="24"/>
        </w:rPr>
        <w:tab/>
      </w:r>
      <w:r>
        <w:rPr>
          <w:spacing w:val="-2"/>
          <w:sz w:val="24"/>
        </w:rPr>
        <w:t>мопеда</w:t>
      </w:r>
      <w:r>
        <w:rPr>
          <w:sz w:val="24"/>
        </w:rPr>
        <w:tab/>
      </w:r>
      <w:r>
        <w:rPr>
          <w:spacing w:val="-10"/>
          <w:sz w:val="24"/>
        </w:rPr>
        <w:t>и</w:t>
      </w:r>
      <w:r>
        <w:rPr>
          <w:sz w:val="24"/>
        </w:rPr>
        <w:tab/>
      </w:r>
      <w:r>
        <w:rPr>
          <w:spacing w:val="-4"/>
          <w:sz w:val="24"/>
        </w:rPr>
        <w:t>иных</w:t>
      </w:r>
      <w:r>
        <w:rPr>
          <w:sz w:val="24"/>
        </w:rPr>
        <w:tab/>
      </w:r>
      <w:r>
        <w:rPr>
          <w:spacing w:val="-4"/>
          <w:sz w:val="24"/>
        </w:rPr>
        <w:t xml:space="preserve">средств </w:t>
      </w:r>
      <w:r>
        <w:rPr>
          <w:sz w:val="24"/>
        </w:rPr>
        <w:t>индивидуальной мобильности;</w:t>
      </w:r>
    </w:p>
    <w:p w14:paraId="727DEA6A">
      <w:pPr>
        <w:pStyle w:val="32"/>
        <w:numPr>
          <w:ilvl w:val="3"/>
          <w:numId w:val="10"/>
        </w:numPr>
        <w:tabs>
          <w:tab w:val="left" w:pos="707"/>
        </w:tabs>
        <w:spacing w:line="273" w:lineRule="exact"/>
        <w:ind w:left="707" w:hanging="138"/>
        <w:jc w:val="left"/>
        <w:rPr>
          <w:sz w:val="24"/>
        </w:rPr>
      </w:pPr>
      <w:r>
        <w:rPr>
          <w:sz w:val="24"/>
        </w:rPr>
        <w:t>дорожные</w:t>
      </w:r>
      <w:r>
        <w:rPr>
          <w:spacing w:val="-13"/>
          <w:sz w:val="24"/>
        </w:rPr>
        <w:t xml:space="preserve"> </w:t>
      </w:r>
      <w:r>
        <w:rPr>
          <w:sz w:val="24"/>
        </w:rPr>
        <w:t>знаки</w:t>
      </w:r>
      <w:r>
        <w:rPr>
          <w:spacing w:val="-6"/>
          <w:sz w:val="24"/>
        </w:rPr>
        <w:t xml:space="preserve"> </w:t>
      </w:r>
      <w:r>
        <w:rPr>
          <w:sz w:val="24"/>
        </w:rPr>
        <w:t>для</w:t>
      </w:r>
      <w:r>
        <w:rPr>
          <w:spacing w:val="-7"/>
          <w:sz w:val="24"/>
        </w:rPr>
        <w:t xml:space="preserve"> </w:t>
      </w:r>
      <w:r>
        <w:rPr>
          <w:sz w:val="24"/>
        </w:rPr>
        <w:t>водителя</w:t>
      </w:r>
      <w:r>
        <w:rPr>
          <w:spacing w:val="-6"/>
          <w:sz w:val="24"/>
        </w:rPr>
        <w:t xml:space="preserve"> </w:t>
      </w:r>
      <w:r>
        <w:rPr>
          <w:sz w:val="24"/>
        </w:rPr>
        <w:t>велосипеда,</w:t>
      </w:r>
      <w:r>
        <w:rPr>
          <w:spacing w:val="-3"/>
          <w:sz w:val="24"/>
        </w:rPr>
        <w:t xml:space="preserve"> </w:t>
      </w:r>
      <w:r>
        <w:rPr>
          <w:sz w:val="24"/>
        </w:rPr>
        <w:t>сигналы</w:t>
      </w:r>
      <w:r>
        <w:rPr>
          <w:spacing w:val="-4"/>
          <w:sz w:val="24"/>
        </w:rPr>
        <w:t xml:space="preserve"> </w:t>
      </w:r>
      <w:r>
        <w:rPr>
          <w:spacing w:val="-2"/>
          <w:sz w:val="24"/>
        </w:rPr>
        <w:t>велосипедиста;</w:t>
      </w:r>
    </w:p>
    <w:p w14:paraId="7F0CB844">
      <w:pPr>
        <w:pStyle w:val="32"/>
        <w:numPr>
          <w:ilvl w:val="3"/>
          <w:numId w:val="10"/>
        </w:numPr>
        <w:tabs>
          <w:tab w:val="left" w:pos="707"/>
        </w:tabs>
        <w:spacing w:before="31"/>
        <w:ind w:left="707" w:hanging="138"/>
        <w:jc w:val="left"/>
        <w:rPr>
          <w:sz w:val="24"/>
        </w:rPr>
      </w:pPr>
      <w:r>
        <w:rPr>
          <w:sz w:val="24"/>
        </w:rPr>
        <w:t>правила</w:t>
      </w:r>
      <w:r>
        <w:rPr>
          <w:spacing w:val="-11"/>
          <w:sz w:val="24"/>
        </w:rPr>
        <w:t xml:space="preserve"> </w:t>
      </w:r>
      <w:r>
        <w:rPr>
          <w:sz w:val="24"/>
        </w:rPr>
        <w:t>подготовки</w:t>
      </w:r>
      <w:r>
        <w:rPr>
          <w:spacing w:val="-3"/>
          <w:sz w:val="24"/>
        </w:rPr>
        <w:t xml:space="preserve"> </w:t>
      </w:r>
      <w:r>
        <w:rPr>
          <w:sz w:val="24"/>
        </w:rPr>
        <w:t>велосипеда</w:t>
      </w:r>
      <w:r>
        <w:rPr>
          <w:spacing w:val="-6"/>
          <w:sz w:val="24"/>
        </w:rPr>
        <w:t xml:space="preserve"> </w:t>
      </w:r>
      <w:r>
        <w:rPr>
          <w:sz w:val="24"/>
        </w:rPr>
        <w:t>к</w:t>
      </w:r>
      <w:r>
        <w:rPr>
          <w:spacing w:val="-2"/>
          <w:sz w:val="24"/>
        </w:rPr>
        <w:t xml:space="preserve"> пользованию;</w:t>
      </w:r>
    </w:p>
    <w:p w14:paraId="7CB291B0">
      <w:pPr>
        <w:pStyle w:val="32"/>
        <w:numPr>
          <w:ilvl w:val="3"/>
          <w:numId w:val="10"/>
        </w:numPr>
        <w:tabs>
          <w:tab w:val="left" w:pos="707"/>
        </w:tabs>
        <w:spacing w:before="41"/>
        <w:ind w:left="707" w:hanging="138"/>
        <w:jc w:val="left"/>
        <w:rPr>
          <w:sz w:val="24"/>
        </w:rPr>
      </w:pPr>
      <w:r>
        <w:rPr>
          <w:sz w:val="24"/>
        </w:rPr>
        <w:t>дорожно-транспортные</w:t>
      </w:r>
      <w:r>
        <w:rPr>
          <w:spacing w:val="-13"/>
          <w:sz w:val="24"/>
        </w:rPr>
        <w:t xml:space="preserve"> </w:t>
      </w:r>
      <w:r>
        <w:rPr>
          <w:sz w:val="24"/>
        </w:rPr>
        <w:t>происшествия</w:t>
      </w:r>
      <w:r>
        <w:rPr>
          <w:spacing w:val="-6"/>
          <w:sz w:val="24"/>
        </w:rPr>
        <w:t xml:space="preserve"> </w:t>
      </w:r>
      <w:r>
        <w:rPr>
          <w:sz w:val="24"/>
        </w:rPr>
        <w:t>и</w:t>
      </w:r>
      <w:r>
        <w:rPr>
          <w:spacing w:val="-10"/>
          <w:sz w:val="24"/>
        </w:rPr>
        <w:t xml:space="preserve"> </w:t>
      </w:r>
      <w:r>
        <w:rPr>
          <w:sz w:val="24"/>
        </w:rPr>
        <w:t>причины</w:t>
      </w:r>
      <w:r>
        <w:rPr>
          <w:spacing w:val="-5"/>
          <w:sz w:val="24"/>
        </w:rPr>
        <w:t xml:space="preserve"> </w:t>
      </w:r>
      <w:r>
        <w:rPr>
          <w:sz w:val="24"/>
        </w:rPr>
        <w:t>их</w:t>
      </w:r>
      <w:r>
        <w:rPr>
          <w:spacing w:val="-11"/>
          <w:sz w:val="24"/>
        </w:rPr>
        <w:t xml:space="preserve"> </w:t>
      </w:r>
      <w:r>
        <w:rPr>
          <w:spacing w:val="-2"/>
          <w:sz w:val="24"/>
        </w:rPr>
        <w:t>возникновения;</w:t>
      </w:r>
    </w:p>
    <w:p w14:paraId="429A44EF">
      <w:pPr>
        <w:pStyle w:val="32"/>
        <w:numPr>
          <w:ilvl w:val="3"/>
          <w:numId w:val="10"/>
        </w:numPr>
        <w:tabs>
          <w:tab w:val="left" w:pos="707"/>
        </w:tabs>
        <w:spacing w:before="41"/>
        <w:ind w:left="707" w:hanging="138"/>
        <w:jc w:val="left"/>
        <w:rPr>
          <w:sz w:val="24"/>
        </w:rPr>
      </w:pPr>
      <w:r>
        <w:rPr>
          <w:sz w:val="24"/>
        </w:rPr>
        <w:t>основные</w:t>
      </w:r>
      <w:r>
        <w:rPr>
          <w:spacing w:val="-15"/>
          <w:sz w:val="24"/>
        </w:rPr>
        <w:t xml:space="preserve"> </w:t>
      </w:r>
      <w:r>
        <w:rPr>
          <w:sz w:val="24"/>
        </w:rPr>
        <w:t>факторы</w:t>
      </w:r>
      <w:r>
        <w:rPr>
          <w:spacing w:val="-7"/>
          <w:sz w:val="24"/>
        </w:rPr>
        <w:t xml:space="preserve"> </w:t>
      </w:r>
      <w:r>
        <w:rPr>
          <w:sz w:val="24"/>
        </w:rPr>
        <w:t>риска</w:t>
      </w:r>
      <w:r>
        <w:rPr>
          <w:spacing w:val="-10"/>
          <w:sz w:val="24"/>
        </w:rPr>
        <w:t xml:space="preserve"> </w:t>
      </w:r>
      <w:r>
        <w:rPr>
          <w:sz w:val="24"/>
        </w:rPr>
        <w:t>возникновения</w:t>
      </w:r>
      <w:r>
        <w:rPr>
          <w:spacing w:val="-7"/>
          <w:sz w:val="24"/>
        </w:rPr>
        <w:t xml:space="preserve"> </w:t>
      </w:r>
      <w:r>
        <w:rPr>
          <w:sz w:val="24"/>
        </w:rPr>
        <w:t>дорожно-транспортных</w:t>
      </w:r>
      <w:r>
        <w:rPr>
          <w:spacing w:val="-11"/>
          <w:sz w:val="24"/>
        </w:rPr>
        <w:t xml:space="preserve"> </w:t>
      </w:r>
      <w:r>
        <w:rPr>
          <w:spacing w:val="-2"/>
          <w:sz w:val="24"/>
        </w:rPr>
        <w:t>происшествий;</w:t>
      </w:r>
    </w:p>
    <w:p w14:paraId="178F3CF7">
      <w:pPr>
        <w:pStyle w:val="32"/>
        <w:numPr>
          <w:ilvl w:val="3"/>
          <w:numId w:val="10"/>
        </w:numPr>
        <w:tabs>
          <w:tab w:val="left" w:pos="707"/>
        </w:tabs>
        <w:spacing w:before="46"/>
        <w:ind w:left="707" w:hanging="138"/>
        <w:jc w:val="left"/>
        <w:rPr>
          <w:sz w:val="24"/>
        </w:rPr>
      </w:pPr>
      <w:r>
        <w:rPr>
          <w:sz w:val="24"/>
        </w:rPr>
        <w:t>порядок</w:t>
      </w:r>
      <w:r>
        <w:rPr>
          <w:spacing w:val="-13"/>
          <w:sz w:val="24"/>
        </w:rPr>
        <w:t xml:space="preserve"> </w:t>
      </w:r>
      <w:r>
        <w:rPr>
          <w:sz w:val="24"/>
        </w:rPr>
        <w:t>действий</w:t>
      </w:r>
      <w:r>
        <w:rPr>
          <w:spacing w:val="-14"/>
          <w:sz w:val="24"/>
        </w:rPr>
        <w:t xml:space="preserve"> </w:t>
      </w:r>
      <w:r>
        <w:rPr>
          <w:sz w:val="24"/>
        </w:rPr>
        <w:t>очевидца</w:t>
      </w:r>
      <w:r>
        <w:rPr>
          <w:spacing w:val="-9"/>
          <w:sz w:val="24"/>
        </w:rPr>
        <w:t xml:space="preserve"> </w:t>
      </w:r>
      <w:r>
        <w:rPr>
          <w:sz w:val="24"/>
        </w:rPr>
        <w:t>дорожно-транспортного</w:t>
      </w:r>
      <w:r>
        <w:rPr>
          <w:spacing w:val="-9"/>
          <w:sz w:val="24"/>
        </w:rPr>
        <w:t xml:space="preserve"> </w:t>
      </w:r>
      <w:r>
        <w:rPr>
          <w:spacing w:val="-2"/>
          <w:sz w:val="24"/>
        </w:rPr>
        <w:t>происшествия;</w:t>
      </w:r>
    </w:p>
    <w:p w14:paraId="451005B5">
      <w:pPr>
        <w:pStyle w:val="32"/>
        <w:numPr>
          <w:ilvl w:val="3"/>
          <w:numId w:val="10"/>
        </w:numPr>
        <w:tabs>
          <w:tab w:val="left" w:pos="707"/>
        </w:tabs>
        <w:spacing w:before="41"/>
        <w:ind w:left="707" w:hanging="138"/>
        <w:jc w:val="left"/>
        <w:rPr>
          <w:sz w:val="24"/>
        </w:rPr>
      </w:pPr>
      <w:r>
        <w:rPr>
          <w:sz w:val="24"/>
        </w:rPr>
        <w:t>порядок действий</w:t>
      </w:r>
      <w:r>
        <w:rPr>
          <w:spacing w:val="-3"/>
          <w:sz w:val="24"/>
        </w:rPr>
        <w:t xml:space="preserve"> </w:t>
      </w:r>
      <w:r>
        <w:rPr>
          <w:sz w:val="24"/>
        </w:rPr>
        <w:t>при</w:t>
      </w:r>
      <w:r>
        <w:rPr>
          <w:spacing w:val="-7"/>
          <w:sz w:val="24"/>
        </w:rPr>
        <w:t xml:space="preserve"> </w:t>
      </w:r>
      <w:r>
        <w:rPr>
          <w:sz w:val="24"/>
        </w:rPr>
        <w:t>пожаре</w:t>
      </w:r>
      <w:r>
        <w:rPr>
          <w:spacing w:val="-5"/>
          <w:sz w:val="24"/>
        </w:rPr>
        <w:t xml:space="preserve"> </w:t>
      </w:r>
      <w:r>
        <w:rPr>
          <w:sz w:val="24"/>
        </w:rPr>
        <w:t>на</w:t>
      </w:r>
      <w:r>
        <w:rPr>
          <w:spacing w:val="-10"/>
          <w:sz w:val="24"/>
        </w:rPr>
        <w:t xml:space="preserve"> </w:t>
      </w:r>
      <w:r>
        <w:rPr>
          <w:spacing w:val="-2"/>
          <w:sz w:val="24"/>
        </w:rPr>
        <w:t>транспорте;</w:t>
      </w:r>
    </w:p>
    <w:p w14:paraId="55BA228B">
      <w:pPr>
        <w:pStyle w:val="32"/>
        <w:numPr>
          <w:ilvl w:val="3"/>
          <w:numId w:val="10"/>
        </w:numPr>
        <w:tabs>
          <w:tab w:val="left" w:pos="841"/>
        </w:tabs>
        <w:spacing w:before="41" w:line="280" w:lineRule="auto"/>
        <w:ind w:right="892" w:firstLine="0"/>
        <w:jc w:val="left"/>
        <w:rPr>
          <w:sz w:val="24"/>
        </w:rPr>
      </w:pPr>
      <w:r>
        <w:rPr>
          <w:sz w:val="24"/>
        </w:rPr>
        <w:t>особенности</w:t>
      </w:r>
      <w:r>
        <w:rPr>
          <w:spacing w:val="40"/>
          <w:sz w:val="24"/>
        </w:rPr>
        <w:t xml:space="preserve"> </w:t>
      </w:r>
      <w:r>
        <w:rPr>
          <w:sz w:val="24"/>
        </w:rPr>
        <w:t>различных</w:t>
      </w:r>
      <w:r>
        <w:rPr>
          <w:spacing w:val="40"/>
          <w:sz w:val="24"/>
        </w:rPr>
        <w:t xml:space="preserve"> </w:t>
      </w:r>
      <w:r>
        <w:rPr>
          <w:sz w:val="24"/>
        </w:rPr>
        <w:t>видов</w:t>
      </w:r>
      <w:r>
        <w:rPr>
          <w:spacing w:val="40"/>
          <w:sz w:val="24"/>
        </w:rPr>
        <w:t xml:space="preserve"> </w:t>
      </w:r>
      <w:r>
        <w:rPr>
          <w:sz w:val="24"/>
        </w:rPr>
        <w:t>транспорта</w:t>
      </w:r>
      <w:r>
        <w:rPr>
          <w:spacing w:val="40"/>
          <w:sz w:val="24"/>
        </w:rPr>
        <w:t xml:space="preserve"> </w:t>
      </w:r>
      <w:r>
        <w:rPr>
          <w:sz w:val="24"/>
        </w:rPr>
        <w:t>(внеуличного,</w:t>
      </w:r>
      <w:r>
        <w:rPr>
          <w:spacing w:val="40"/>
          <w:sz w:val="24"/>
        </w:rPr>
        <w:t xml:space="preserve"> </w:t>
      </w:r>
      <w:r>
        <w:rPr>
          <w:sz w:val="24"/>
        </w:rPr>
        <w:t>железнодорожного,</w:t>
      </w:r>
      <w:r>
        <w:rPr>
          <w:spacing w:val="40"/>
          <w:sz w:val="24"/>
        </w:rPr>
        <w:t xml:space="preserve"> </w:t>
      </w:r>
      <w:r>
        <w:rPr>
          <w:sz w:val="24"/>
        </w:rPr>
        <w:t xml:space="preserve">водного, </w:t>
      </w:r>
      <w:r>
        <w:rPr>
          <w:spacing w:val="-2"/>
          <w:sz w:val="24"/>
        </w:rPr>
        <w:t>воздушного);</w:t>
      </w:r>
    </w:p>
    <w:p w14:paraId="54447A11">
      <w:pPr>
        <w:pStyle w:val="32"/>
        <w:numPr>
          <w:ilvl w:val="3"/>
          <w:numId w:val="10"/>
        </w:numPr>
        <w:tabs>
          <w:tab w:val="left" w:pos="755"/>
        </w:tabs>
        <w:spacing w:line="276" w:lineRule="auto"/>
        <w:ind w:right="636" w:firstLine="0"/>
        <w:jc w:val="left"/>
        <w:rPr>
          <w:sz w:val="24"/>
        </w:rPr>
      </w:pPr>
      <w:r>
        <w:rPr>
          <w:sz w:val="24"/>
        </w:rPr>
        <w:t>обязанности</w:t>
      </w:r>
      <w:r>
        <w:rPr>
          <w:spacing w:val="36"/>
          <w:sz w:val="24"/>
        </w:rPr>
        <w:t xml:space="preserve"> </w:t>
      </w:r>
      <w:r>
        <w:rPr>
          <w:sz w:val="24"/>
        </w:rPr>
        <w:t>и</w:t>
      </w:r>
      <w:r>
        <w:rPr>
          <w:spacing w:val="39"/>
          <w:sz w:val="24"/>
        </w:rPr>
        <w:t xml:space="preserve"> </w:t>
      </w:r>
      <w:r>
        <w:rPr>
          <w:sz w:val="24"/>
        </w:rPr>
        <w:t>порядок</w:t>
      </w:r>
      <w:r>
        <w:rPr>
          <w:spacing w:val="36"/>
          <w:sz w:val="24"/>
        </w:rPr>
        <w:t xml:space="preserve"> </w:t>
      </w:r>
      <w:r>
        <w:rPr>
          <w:sz w:val="24"/>
        </w:rPr>
        <w:t>действий</w:t>
      </w:r>
      <w:r>
        <w:rPr>
          <w:spacing w:val="35"/>
          <w:sz w:val="24"/>
        </w:rPr>
        <w:t xml:space="preserve"> </w:t>
      </w:r>
      <w:r>
        <w:rPr>
          <w:sz w:val="24"/>
        </w:rPr>
        <w:t>пассажиров</w:t>
      </w:r>
      <w:r>
        <w:rPr>
          <w:spacing w:val="36"/>
          <w:sz w:val="24"/>
        </w:rPr>
        <w:t xml:space="preserve"> </w:t>
      </w:r>
      <w:r>
        <w:rPr>
          <w:sz w:val="24"/>
        </w:rPr>
        <w:t>при</w:t>
      </w:r>
      <w:r>
        <w:rPr>
          <w:spacing w:val="39"/>
          <w:sz w:val="24"/>
        </w:rPr>
        <w:t xml:space="preserve"> </w:t>
      </w:r>
      <w:r>
        <w:rPr>
          <w:sz w:val="24"/>
        </w:rPr>
        <w:t>различных</w:t>
      </w:r>
      <w:r>
        <w:rPr>
          <w:spacing w:val="34"/>
          <w:sz w:val="24"/>
        </w:rPr>
        <w:t xml:space="preserve"> </w:t>
      </w:r>
      <w:r>
        <w:rPr>
          <w:sz w:val="24"/>
        </w:rPr>
        <w:t>происшествиях</w:t>
      </w:r>
      <w:r>
        <w:rPr>
          <w:spacing w:val="34"/>
          <w:sz w:val="24"/>
        </w:rPr>
        <w:t xml:space="preserve"> </w:t>
      </w:r>
      <w:r>
        <w:rPr>
          <w:sz w:val="24"/>
        </w:rPr>
        <w:t>на</w:t>
      </w:r>
      <w:r>
        <w:rPr>
          <w:spacing w:val="36"/>
          <w:sz w:val="24"/>
        </w:rPr>
        <w:t xml:space="preserve"> </w:t>
      </w:r>
      <w:r>
        <w:rPr>
          <w:sz w:val="24"/>
        </w:rPr>
        <w:t>отдельных видах транспорта, в том числе вызванных террористическим актом;</w:t>
      </w:r>
    </w:p>
    <w:p w14:paraId="7A7B8F52">
      <w:pPr>
        <w:pStyle w:val="32"/>
        <w:numPr>
          <w:ilvl w:val="3"/>
          <w:numId w:val="10"/>
        </w:numPr>
        <w:tabs>
          <w:tab w:val="left" w:pos="841"/>
        </w:tabs>
        <w:spacing w:line="280" w:lineRule="auto"/>
        <w:ind w:right="798" w:firstLine="0"/>
        <w:jc w:val="left"/>
        <w:rPr>
          <w:sz w:val="24"/>
        </w:rPr>
      </w:pPr>
      <w:r>
        <w:rPr>
          <w:sz w:val="24"/>
        </w:rPr>
        <w:t>приѐмы</w:t>
      </w:r>
      <w:r>
        <w:rPr>
          <w:spacing w:val="80"/>
          <w:sz w:val="24"/>
        </w:rPr>
        <w:t xml:space="preserve"> </w:t>
      </w:r>
      <w:r>
        <w:rPr>
          <w:sz w:val="24"/>
        </w:rPr>
        <w:t>и</w:t>
      </w:r>
      <w:r>
        <w:rPr>
          <w:spacing w:val="80"/>
          <w:sz w:val="24"/>
        </w:rPr>
        <w:t xml:space="preserve"> </w:t>
      </w:r>
      <w:r>
        <w:rPr>
          <w:sz w:val="24"/>
        </w:rPr>
        <w:t>правила</w:t>
      </w:r>
      <w:r>
        <w:rPr>
          <w:spacing w:val="80"/>
          <w:sz w:val="24"/>
        </w:rPr>
        <w:t xml:space="preserve"> </w:t>
      </w:r>
      <w:r>
        <w:rPr>
          <w:sz w:val="24"/>
        </w:rPr>
        <w:t>оказания</w:t>
      </w:r>
      <w:r>
        <w:rPr>
          <w:spacing w:val="80"/>
          <w:sz w:val="24"/>
        </w:rPr>
        <w:t xml:space="preserve"> </w:t>
      </w:r>
      <w:r>
        <w:rPr>
          <w:sz w:val="24"/>
        </w:rPr>
        <w:t>первой</w:t>
      </w:r>
      <w:r>
        <w:rPr>
          <w:spacing w:val="80"/>
          <w:sz w:val="24"/>
        </w:rPr>
        <w:t xml:space="preserve"> </w:t>
      </w:r>
      <w:r>
        <w:rPr>
          <w:sz w:val="24"/>
        </w:rPr>
        <w:t>помощи</w:t>
      </w:r>
      <w:r>
        <w:rPr>
          <w:spacing w:val="80"/>
          <w:sz w:val="24"/>
        </w:rPr>
        <w:t xml:space="preserve"> </w:t>
      </w:r>
      <w:r>
        <w:rPr>
          <w:sz w:val="24"/>
        </w:rPr>
        <w:t>при</w:t>
      </w:r>
      <w:r>
        <w:rPr>
          <w:spacing w:val="80"/>
          <w:sz w:val="24"/>
        </w:rPr>
        <w:t xml:space="preserve"> </w:t>
      </w:r>
      <w:r>
        <w:rPr>
          <w:sz w:val="24"/>
        </w:rPr>
        <w:t>различных</w:t>
      </w:r>
      <w:r>
        <w:rPr>
          <w:spacing w:val="80"/>
          <w:sz w:val="24"/>
        </w:rPr>
        <w:t xml:space="preserve"> </w:t>
      </w:r>
      <w:r>
        <w:rPr>
          <w:sz w:val="24"/>
        </w:rPr>
        <w:t>травмах</w:t>
      </w:r>
      <w:r>
        <w:rPr>
          <w:spacing w:val="80"/>
          <w:sz w:val="24"/>
        </w:rPr>
        <w:t xml:space="preserve"> </w:t>
      </w:r>
      <w:r>
        <w:rPr>
          <w:sz w:val="24"/>
        </w:rPr>
        <w:t>в</w:t>
      </w:r>
      <w:r>
        <w:rPr>
          <w:spacing w:val="80"/>
          <w:sz w:val="24"/>
        </w:rPr>
        <w:t xml:space="preserve"> </w:t>
      </w:r>
      <w:r>
        <w:rPr>
          <w:sz w:val="24"/>
        </w:rPr>
        <w:t>результате</w:t>
      </w:r>
      <w:r>
        <w:rPr>
          <w:spacing w:val="80"/>
          <w:sz w:val="24"/>
        </w:rPr>
        <w:t xml:space="preserve"> </w:t>
      </w:r>
      <w:r>
        <w:rPr>
          <w:sz w:val="24"/>
        </w:rPr>
        <w:t>чрезвычайных ситуаций на транспорте.</w:t>
      </w:r>
    </w:p>
    <w:p w14:paraId="7892A08A">
      <w:pPr>
        <w:spacing w:line="269" w:lineRule="exact"/>
        <w:ind w:left="569"/>
        <w:rPr>
          <w:i/>
          <w:sz w:val="24"/>
        </w:rPr>
      </w:pPr>
      <w:r>
        <w:rPr>
          <w:i/>
          <w:sz w:val="24"/>
        </w:rPr>
        <w:t>Модуль</w:t>
      </w:r>
      <w:r>
        <w:rPr>
          <w:i/>
          <w:spacing w:val="-5"/>
          <w:sz w:val="24"/>
        </w:rPr>
        <w:t xml:space="preserve"> </w:t>
      </w:r>
      <w:r>
        <w:rPr>
          <w:i/>
          <w:sz w:val="24"/>
        </w:rPr>
        <w:t>№</w:t>
      </w:r>
      <w:r>
        <w:rPr>
          <w:i/>
          <w:spacing w:val="-5"/>
          <w:sz w:val="24"/>
        </w:rPr>
        <w:t xml:space="preserve"> </w:t>
      </w:r>
      <w:r>
        <w:rPr>
          <w:i/>
          <w:sz w:val="24"/>
        </w:rPr>
        <w:t>6</w:t>
      </w:r>
      <w:r>
        <w:rPr>
          <w:i/>
          <w:spacing w:val="-4"/>
          <w:sz w:val="24"/>
        </w:rPr>
        <w:t xml:space="preserve"> </w:t>
      </w:r>
      <w:r>
        <w:rPr>
          <w:i/>
          <w:sz w:val="24"/>
        </w:rPr>
        <w:t>«Безопасность</w:t>
      </w:r>
      <w:r>
        <w:rPr>
          <w:i/>
          <w:spacing w:val="-2"/>
          <w:sz w:val="24"/>
        </w:rPr>
        <w:t xml:space="preserve"> </w:t>
      </w:r>
      <w:r>
        <w:rPr>
          <w:i/>
          <w:sz w:val="24"/>
        </w:rPr>
        <w:t>в</w:t>
      </w:r>
      <w:r>
        <w:rPr>
          <w:i/>
          <w:spacing w:val="-7"/>
          <w:sz w:val="24"/>
        </w:rPr>
        <w:t xml:space="preserve"> </w:t>
      </w:r>
      <w:r>
        <w:rPr>
          <w:i/>
          <w:sz w:val="24"/>
        </w:rPr>
        <w:t>общественных</w:t>
      </w:r>
      <w:r>
        <w:rPr>
          <w:i/>
          <w:spacing w:val="-3"/>
          <w:sz w:val="24"/>
        </w:rPr>
        <w:t xml:space="preserve"> </w:t>
      </w:r>
      <w:r>
        <w:rPr>
          <w:i/>
          <w:spacing w:val="-2"/>
          <w:sz w:val="24"/>
        </w:rPr>
        <w:t>местах»:</w:t>
      </w:r>
    </w:p>
    <w:p w14:paraId="6762735D">
      <w:pPr>
        <w:pStyle w:val="32"/>
        <w:numPr>
          <w:ilvl w:val="3"/>
          <w:numId w:val="10"/>
        </w:numPr>
        <w:tabs>
          <w:tab w:val="left" w:pos="857"/>
          <w:tab w:val="left" w:pos="2557"/>
          <w:tab w:val="left" w:pos="3344"/>
          <w:tab w:val="left" w:pos="3685"/>
          <w:tab w:val="left" w:pos="4146"/>
          <w:tab w:val="left" w:pos="6038"/>
          <w:tab w:val="left" w:pos="7824"/>
          <w:tab w:val="left" w:pos="9121"/>
          <w:tab w:val="left" w:pos="10379"/>
        </w:tabs>
        <w:spacing w:before="28" w:line="271" w:lineRule="auto"/>
        <w:ind w:right="564" w:firstLine="0"/>
        <w:jc w:val="left"/>
        <w:rPr>
          <w:sz w:val="24"/>
        </w:rPr>
      </w:pPr>
      <w:r>
        <w:rPr>
          <w:spacing w:val="-2"/>
          <w:sz w:val="24"/>
        </w:rPr>
        <w:t>общественные</w:t>
      </w:r>
      <w:r>
        <w:rPr>
          <w:sz w:val="24"/>
        </w:rPr>
        <w:tab/>
      </w:r>
      <w:r>
        <w:rPr>
          <w:spacing w:val="-4"/>
          <w:sz w:val="24"/>
        </w:rPr>
        <w:t>места</w:t>
      </w:r>
      <w:r>
        <w:rPr>
          <w:sz w:val="24"/>
        </w:rPr>
        <w:tab/>
      </w:r>
      <w:r>
        <w:rPr>
          <w:spacing w:val="-10"/>
          <w:sz w:val="24"/>
        </w:rPr>
        <w:t>и</w:t>
      </w:r>
      <w:r>
        <w:rPr>
          <w:sz w:val="24"/>
        </w:rPr>
        <w:tab/>
      </w:r>
      <w:r>
        <w:rPr>
          <w:spacing w:val="-6"/>
          <w:sz w:val="24"/>
        </w:rPr>
        <w:t>их</w:t>
      </w:r>
      <w:r>
        <w:rPr>
          <w:sz w:val="24"/>
        </w:rPr>
        <w:tab/>
      </w:r>
      <w:r>
        <w:rPr>
          <w:spacing w:val="-2"/>
          <w:sz w:val="24"/>
        </w:rPr>
        <w:t>характеристики,</w:t>
      </w:r>
      <w:r>
        <w:rPr>
          <w:sz w:val="24"/>
        </w:rPr>
        <w:tab/>
      </w:r>
      <w:r>
        <w:rPr>
          <w:spacing w:val="-2"/>
          <w:sz w:val="24"/>
        </w:rPr>
        <w:t>потенциальные</w:t>
      </w:r>
      <w:r>
        <w:rPr>
          <w:sz w:val="24"/>
        </w:rPr>
        <w:tab/>
      </w:r>
      <w:r>
        <w:rPr>
          <w:spacing w:val="-2"/>
          <w:sz w:val="24"/>
        </w:rPr>
        <w:t>источники</w:t>
      </w:r>
      <w:r>
        <w:rPr>
          <w:sz w:val="24"/>
        </w:rPr>
        <w:tab/>
      </w:r>
      <w:r>
        <w:rPr>
          <w:spacing w:val="-2"/>
          <w:sz w:val="24"/>
        </w:rPr>
        <w:t>опасности</w:t>
      </w:r>
      <w:r>
        <w:rPr>
          <w:sz w:val="24"/>
        </w:rPr>
        <w:tab/>
      </w:r>
      <w:r>
        <w:rPr>
          <w:spacing w:val="-10"/>
          <w:sz w:val="24"/>
        </w:rPr>
        <w:t xml:space="preserve">в </w:t>
      </w:r>
      <w:r>
        <w:rPr>
          <w:sz w:val="24"/>
        </w:rPr>
        <w:t>общественных местах;</w:t>
      </w:r>
    </w:p>
    <w:p w14:paraId="7749D376">
      <w:pPr>
        <w:pStyle w:val="32"/>
        <w:numPr>
          <w:ilvl w:val="3"/>
          <w:numId w:val="10"/>
        </w:numPr>
        <w:tabs>
          <w:tab w:val="left" w:pos="707"/>
        </w:tabs>
        <w:spacing w:before="10"/>
        <w:ind w:left="707" w:hanging="138"/>
        <w:jc w:val="left"/>
        <w:rPr>
          <w:sz w:val="24"/>
        </w:rPr>
      </w:pPr>
      <w:r>
        <w:rPr>
          <w:sz w:val="24"/>
        </w:rPr>
        <w:t>правила</w:t>
      </w:r>
      <w:r>
        <w:rPr>
          <w:spacing w:val="-13"/>
          <w:sz w:val="24"/>
        </w:rPr>
        <w:t xml:space="preserve"> </w:t>
      </w:r>
      <w:r>
        <w:rPr>
          <w:sz w:val="24"/>
        </w:rPr>
        <w:t>вызова</w:t>
      </w:r>
      <w:r>
        <w:rPr>
          <w:spacing w:val="-6"/>
          <w:sz w:val="24"/>
        </w:rPr>
        <w:t xml:space="preserve"> </w:t>
      </w:r>
      <w:r>
        <w:rPr>
          <w:sz w:val="24"/>
        </w:rPr>
        <w:t>экстренных</w:t>
      </w:r>
      <w:r>
        <w:rPr>
          <w:spacing w:val="-6"/>
          <w:sz w:val="24"/>
        </w:rPr>
        <w:t xml:space="preserve"> </w:t>
      </w:r>
      <w:r>
        <w:rPr>
          <w:sz w:val="24"/>
        </w:rPr>
        <w:t>служб</w:t>
      </w:r>
      <w:r>
        <w:rPr>
          <w:spacing w:val="-2"/>
          <w:sz w:val="24"/>
        </w:rPr>
        <w:t xml:space="preserve"> </w:t>
      </w:r>
      <w:r>
        <w:rPr>
          <w:sz w:val="24"/>
        </w:rPr>
        <w:t>и порядок</w:t>
      </w:r>
      <w:r>
        <w:rPr>
          <w:spacing w:val="-8"/>
          <w:sz w:val="24"/>
        </w:rPr>
        <w:t xml:space="preserve"> </w:t>
      </w:r>
      <w:r>
        <w:rPr>
          <w:sz w:val="24"/>
        </w:rPr>
        <w:t>взаимодействия</w:t>
      </w:r>
      <w:r>
        <w:rPr>
          <w:spacing w:val="-3"/>
          <w:sz w:val="24"/>
        </w:rPr>
        <w:t xml:space="preserve"> </w:t>
      </w:r>
      <w:r>
        <w:rPr>
          <w:sz w:val="24"/>
        </w:rPr>
        <w:t>с</w:t>
      </w:r>
      <w:r>
        <w:rPr>
          <w:spacing w:val="-7"/>
          <w:sz w:val="24"/>
        </w:rPr>
        <w:t xml:space="preserve"> </w:t>
      </w:r>
      <w:r>
        <w:rPr>
          <w:spacing w:val="-2"/>
          <w:sz w:val="24"/>
        </w:rPr>
        <w:t>ними;</w:t>
      </w:r>
    </w:p>
    <w:p w14:paraId="14DFFB1E">
      <w:pPr>
        <w:pStyle w:val="32"/>
        <w:numPr>
          <w:ilvl w:val="3"/>
          <w:numId w:val="10"/>
        </w:numPr>
        <w:tabs>
          <w:tab w:val="left" w:pos="707"/>
        </w:tabs>
        <w:spacing w:before="41"/>
        <w:ind w:left="707" w:hanging="138"/>
        <w:jc w:val="left"/>
        <w:rPr>
          <w:sz w:val="24"/>
        </w:rPr>
      </w:pPr>
      <w:r>
        <w:rPr>
          <w:sz w:val="24"/>
        </w:rPr>
        <w:t>массовые</w:t>
      </w:r>
      <w:r>
        <w:rPr>
          <w:spacing w:val="-8"/>
          <w:sz w:val="24"/>
        </w:rPr>
        <w:t xml:space="preserve"> </w:t>
      </w:r>
      <w:r>
        <w:rPr>
          <w:sz w:val="24"/>
        </w:rPr>
        <w:t>мероприятия</w:t>
      </w:r>
      <w:r>
        <w:rPr>
          <w:spacing w:val="-4"/>
          <w:sz w:val="24"/>
        </w:rPr>
        <w:t xml:space="preserve"> </w:t>
      </w:r>
      <w:r>
        <w:rPr>
          <w:sz w:val="24"/>
        </w:rPr>
        <w:t>и</w:t>
      </w:r>
      <w:r>
        <w:rPr>
          <w:spacing w:val="-4"/>
          <w:sz w:val="24"/>
        </w:rPr>
        <w:t xml:space="preserve"> </w:t>
      </w:r>
      <w:r>
        <w:rPr>
          <w:sz w:val="24"/>
        </w:rPr>
        <w:t>правила</w:t>
      </w:r>
      <w:r>
        <w:rPr>
          <w:spacing w:val="-6"/>
          <w:sz w:val="24"/>
        </w:rPr>
        <w:t xml:space="preserve"> </w:t>
      </w:r>
      <w:r>
        <w:rPr>
          <w:sz w:val="24"/>
        </w:rPr>
        <w:t>подготовки</w:t>
      </w:r>
      <w:r>
        <w:rPr>
          <w:spacing w:val="-7"/>
          <w:sz w:val="24"/>
        </w:rPr>
        <w:t xml:space="preserve"> </w:t>
      </w:r>
      <w:r>
        <w:rPr>
          <w:sz w:val="24"/>
        </w:rPr>
        <w:t>к</w:t>
      </w:r>
      <w:r>
        <w:rPr>
          <w:spacing w:val="-6"/>
          <w:sz w:val="24"/>
        </w:rPr>
        <w:t xml:space="preserve"> </w:t>
      </w:r>
      <w:r>
        <w:rPr>
          <w:spacing w:val="-4"/>
          <w:sz w:val="24"/>
        </w:rPr>
        <w:t>ним;</w:t>
      </w:r>
    </w:p>
    <w:p w14:paraId="197BE65F">
      <w:pPr>
        <w:pStyle w:val="32"/>
        <w:numPr>
          <w:ilvl w:val="3"/>
          <w:numId w:val="10"/>
        </w:numPr>
        <w:tabs>
          <w:tab w:val="left" w:pos="707"/>
        </w:tabs>
        <w:spacing w:before="41"/>
        <w:ind w:left="707" w:hanging="138"/>
        <w:jc w:val="left"/>
        <w:rPr>
          <w:sz w:val="24"/>
        </w:rPr>
      </w:pPr>
      <w:r>
        <w:rPr>
          <w:sz w:val="24"/>
        </w:rPr>
        <w:t>порядок</w:t>
      </w:r>
      <w:r>
        <w:rPr>
          <w:spacing w:val="-8"/>
          <w:sz w:val="24"/>
        </w:rPr>
        <w:t xml:space="preserve"> </w:t>
      </w:r>
      <w:r>
        <w:rPr>
          <w:sz w:val="24"/>
        </w:rPr>
        <w:t>действий</w:t>
      </w:r>
      <w:r>
        <w:rPr>
          <w:spacing w:val="-7"/>
          <w:sz w:val="24"/>
        </w:rPr>
        <w:t xml:space="preserve"> </w:t>
      </w:r>
      <w:r>
        <w:rPr>
          <w:sz w:val="24"/>
        </w:rPr>
        <w:t>при</w:t>
      </w:r>
      <w:r>
        <w:rPr>
          <w:spacing w:val="-9"/>
          <w:sz w:val="24"/>
        </w:rPr>
        <w:t xml:space="preserve"> </w:t>
      </w:r>
      <w:r>
        <w:rPr>
          <w:sz w:val="24"/>
        </w:rPr>
        <w:t>беспорядках</w:t>
      </w:r>
      <w:r>
        <w:rPr>
          <w:spacing w:val="-4"/>
          <w:sz w:val="24"/>
        </w:rPr>
        <w:t xml:space="preserve"> </w:t>
      </w:r>
      <w:r>
        <w:rPr>
          <w:sz w:val="24"/>
        </w:rPr>
        <w:t>в</w:t>
      </w:r>
      <w:r>
        <w:rPr>
          <w:spacing w:val="-4"/>
          <w:sz w:val="24"/>
        </w:rPr>
        <w:t xml:space="preserve"> </w:t>
      </w:r>
      <w:r>
        <w:rPr>
          <w:sz w:val="24"/>
        </w:rPr>
        <w:t>местах</w:t>
      </w:r>
      <w:r>
        <w:rPr>
          <w:spacing w:val="-9"/>
          <w:sz w:val="24"/>
        </w:rPr>
        <w:t xml:space="preserve"> </w:t>
      </w:r>
      <w:r>
        <w:rPr>
          <w:sz w:val="24"/>
        </w:rPr>
        <w:t>массового пребывания</w:t>
      </w:r>
      <w:r>
        <w:rPr>
          <w:spacing w:val="-8"/>
          <w:sz w:val="24"/>
        </w:rPr>
        <w:t xml:space="preserve"> </w:t>
      </w:r>
      <w:r>
        <w:rPr>
          <w:spacing w:val="-2"/>
          <w:sz w:val="24"/>
        </w:rPr>
        <w:t>людей;</w:t>
      </w:r>
    </w:p>
    <w:p w14:paraId="474D455E">
      <w:pPr>
        <w:pStyle w:val="32"/>
        <w:numPr>
          <w:ilvl w:val="3"/>
          <w:numId w:val="10"/>
        </w:numPr>
        <w:tabs>
          <w:tab w:val="left" w:pos="707"/>
        </w:tabs>
        <w:spacing w:before="41"/>
        <w:ind w:left="707" w:hanging="138"/>
        <w:jc w:val="left"/>
        <w:rPr>
          <w:sz w:val="24"/>
        </w:rPr>
      </w:pPr>
      <w:r>
        <w:rPr>
          <w:sz w:val="24"/>
        </w:rPr>
        <w:t>порядок</w:t>
      </w:r>
      <w:r>
        <w:rPr>
          <w:spacing w:val="-3"/>
          <w:sz w:val="24"/>
        </w:rPr>
        <w:t xml:space="preserve"> </w:t>
      </w:r>
      <w:r>
        <w:rPr>
          <w:sz w:val="24"/>
        </w:rPr>
        <w:t>действий</w:t>
      </w:r>
      <w:r>
        <w:rPr>
          <w:spacing w:val="-4"/>
          <w:sz w:val="24"/>
        </w:rPr>
        <w:t xml:space="preserve"> </w:t>
      </w:r>
      <w:r>
        <w:rPr>
          <w:sz w:val="24"/>
        </w:rPr>
        <w:t>при</w:t>
      </w:r>
      <w:r>
        <w:rPr>
          <w:spacing w:val="-9"/>
          <w:sz w:val="24"/>
        </w:rPr>
        <w:t xml:space="preserve"> </w:t>
      </w:r>
      <w:r>
        <w:rPr>
          <w:sz w:val="24"/>
        </w:rPr>
        <w:t>попадании</w:t>
      </w:r>
      <w:r>
        <w:rPr>
          <w:spacing w:val="-3"/>
          <w:sz w:val="24"/>
        </w:rPr>
        <w:t xml:space="preserve"> </w:t>
      </w:r>
      <w:r>
        <w:rPr>
          <w:sz w:val="24"/>
        </w:rPr>
        <w:t>в</w:t>
      </w:r>
      <w:r>
        <w:rPr>
          <w:spacing w:val="-3"/>
          <w:sz w:val="24"/>
        </w:rPr>
        <w:t xml:space="preserve"> </w:t>
      </w:r>
      <w:r>
        <w:rPr>
          <w:sz w:val="24"/>
        </w:rPr>
        <w:t>толпу</w:t>
      </w:r>
      <w:r>
        <w:rPr>
          <w:spacing w:val="-17"/>
          <w:sz w:val="24"/>
        </w:rPr>
        <w:t xml:space="preserve"> </w:t>
      </w:r>
      <w:r>
        <w:rPr>
          <w:sz w:val="24"/>
        </w:rPr>
        <w:t xml:space="preserve">и </w:t>
      </w:r>
      <w:r>
        <w:rPr>
          <w:spacing w:val="-2"/>
          <w:sz w:val="24"/>
        </w:rPr>
        <w:t>давку;</w:t>
      </w:r>
    </w:p>
    <w:p w14:paraId="0FF18F36">
      <w:pPr>
        <w:pStyle w:val="32"/>
        <w:numPr>
          <w:ilvl w:val="3"/>
          <w:numId w:val="10"/>
        </w:numPr>
        <w:tabs>
          <w:tab w:val="left" w:pos="707"/>
        </w:tabs>
        <w:spacing w:before="41"/>
        <w:ind w:left="707" w:hanging="138"/>
        <w:jc w:val="left"/>
        <w:rPr>
          <w:sz w:val="24"/>
        </w:rPr>
      </w:pPr>
      <w:r>
        <w:rPr>
          <w:sz w:val="24"/>
        </w:rPr>
        <w:t>порядок</w:t>
      </w:r>
      <w:r>
        <w:rPr>
          <w:spacing w:val="-11"/>
          <w:sz w:val="24"/>
        </w:rPr>
        <w:t xml:space="preserve"> </w:t>
      </w:r>
      <w:r>
        <w:rPr>
          <w:sz w:val="24"/>
        </w:rPr>
        <w:t>действий</w:t>
      </w:r>
      <w:r>
        <w:rPr>
          <w:spacing w:val="-7"/>
          <w:sz w:val="24"/>
        </w:rPr>
        <w:t xml:space="preserve"> </w:t>
      </w:r>
      <w:r>
        <w:rPr>
          <w:sz w:val="24"/>
        </w:rPr>
        <w:t>при</w:t>
      </w:r>
      <w:r>
        <w:rPr>
          <w:spacing w:val="-11"/>
          <w:sz w:val="24"/>
        </w:rPr>
        <w:t xml:space="preserve"> </w:t>
      </w:r>
      <w:r>
        <w:rPr>
          <w:sz w:val="24"/>
        </w:rPr>
        <w:t>обнаружении</w:t>
      </w:r>
      <w:r>
        <w:rPr>
          <w:spacing w:val="-1"/>
          <w:sz w:val="24"/>
        </w:rPr>
        <w:t xml:space="preserve"> </w:t>
      </w:r>
      <w:r>
        <w:rPr>
          <w:sz w:val="24"/>
        </w:rPr>
        <w:t>угрозы</w:t>
      </w:r>
      <w:r>
        <w:rPr>
          <w:spacing w:val="-10"/>
          <w:sz w:val="24"/>
        </w:rPr>
        <w:t xml:space="preserve"> </w:t>
      </w:r>
      <w:r>
        <w:rPr>
          <w:sz w:val="24"/>
        </w:rPr>
        <w:t>возникновения</w:t>
      </w:r>
      <w:r>
        <w:rPr>
          <w:spacing w:val="-11"/>
          <w:sz w:val="24"/>
        </w:rPr>
        <w:t xml:space="preserve"> </w:t>
      </w:r>
      <w:r>
        <w:rPr>
          <w:spacing w:val="-2"/>
          <w:sz w:val="24"/>
        </w:rPr>
        <w:t>пожара;</w:t>
      </w:r>
    </w:p>
    <w:p w14:paraId="55FE8549">
      <w:pPr>
        <w:pStyle w:val="32"/>
        <w:numPr>
          <w:ilvl w:val="3"/>
          <w:numId w:val="10"/>
        </w:numPr>
        <w:tabs>
          <w:tab w:val="left" w:pos="707"/>
        </w:tabs>
        <w:spacing w:before="41"/>
        <w:ind w:left="707" w:hanging="138"/>
        <w:jc w:val="left"/>
        <w:rPr>
          <w:sz w:val="24"/>
        </w:rPr>
      </w:pPr>
      <w:r>
        <w:rPr>
          <w:sz w:val="24"/>
        </w:rPr>
        <w:t>порядок</w:t>
      </w:r>
      <w:r>
        <w:rPr>
          <w:spacing w:val="-4"/>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эвакуации</w:t>
      </w:r>
      <w:r>
        <w:rPr>
          <w:spacing w:val="-4"/>
          <w:sz w:val="24"/>
        </w:rPr>
        <w:t xml:space="preserve"> </w:t>
      </w:r>
      <w:r>
        <w:rPr>
          <w:sz w:val="24"/>
        </w:rPr>
        <w:t>из</w:t>
      </w:r>
      <w:r>
        <w:rPr>
          <w:spacing w:val="-10"/>
          <w:sz w:val="24"/>
        </w:rPr>
        <w:t xml:space="preserve"> </w:t>
      </w:r>
      <w:r>
        <w:rPr>
          <w:sz w:val="24"/>
        </w:rPr>
        <w:t>общественных</w:t>
      </w:r>
      <w:r>
        <w:rPr>
          <w:spacing w:val="-4"/>
          <w:sz w:val="24"/>
        </w:rPr>
        <w:t xml:space="preserve"> </w:t>
      </w:r>
      <w:r>
        <w:rPr>
          <w:sz w:val="24"/>
        </w:rPr>
        <w:t>мест</w:t>
      </w:r>
      <w:r>
        <w:rPr>
          <w:spacing w:val="-5"/>
          <w:sz w:val="24"/>
        </w:rPr>
        <w:t xml:space="preserve"> </w:t>
      </w:r>
      <w:r>
        <w:rPr>
          <w:sz w:val="24"/>
        </w:rPr>
        <w:t>и</w:t>
      </w:r>
      <w:r>
        <w:rPr>
          <w:spacing w:val="-5"/>
          <w:sz w:val="24"/>
        </w:rPr>
        <w:t xml:space="preserve"> </w:t>
      </w:r>
      <w:r>
        <w:rPr>
          <w:spacing w:val="-2"/>
          <w:sz w:val="24"/>
        </w:rPr>
        <w:t>зданий;</w:t>
      </w:r>
    </w:p>
    <w:p w14:paraId="5F6B8E34">
      <w:pPr>
        <w:pStyle w:val="32"/>
        <w:jc w:val="left"/>
        <w:rPr>
          <w:sz w:val="24"/>
        </w:rPr>
        <w:sectPr>
          <w:pgSz w:w="11910" w:h="16840"/>
          <w:pgMar w:top="320" w:right="141" w:bottom="620" w:left="708" w:header="0" w:footer="358" w:gutter="0"/>
          <w:cols w:space="720" w:num="1"/>
        </w:sectPr>
      </w:pPr>
    </w:p>
    <w:p w14:paraId="6003ABB5">
      <w:pPr>
        <w:pStyle w:val="32"/>
        <w:numPr>
          <w:ilvl w:val="3"/>
          <w:numId w:val="10"/>
        </w:numPr>
        <w:tabs>
          <w:tab w:val="left" w:pos="726"/>
        </w:tabs>
        <w:spacing w:before="76" w:line="276" w:lineRule="auto"/>
        <w:ind w:right="736" w:firstLine="0"/>
        <w:jc w:val="left"/>
        <w:rPr>
          <w:sz w:val="24"/>
        </w:rPr>
      </w:pPr>
      <w:r>
        <w:rPr>
          <w:sz w:val="24"/>
        </w:rPr>
        <w:t>опасности</w:t>
      </w:r>
      <w:r>
        <w:rPr>
          <w:spacing w:val="-7"/>
          <w:sz w:val="24"/>
        </w:rPr>
        <w:t xml:space="preserve"> </w:t>
      </w:r>
      <w:r>
        <w:rPr>
          <w:sz w:val="24"/>
        </w:rPr>
        <w:t>криминогенного</w:t>
      </w:r>
      <w:r>
        <w:rPr>
          <w:spacing w:val="-4"/>
          <w:sz w:val="24"/>
        </w:rPr>
        <w:t xml:space="preserve"> </w:t>
      </w:r>
      <w:r>
        <w:rPr>
          <w:sz w:val="24"/>
        </w:rPr>
        <w:t>и</w:t>
      </w:r>
      <w:r>
        <w:rPr>
          <w:spacing w:val="-3"/>
          <w:sz w:val="24"/>
        </w:rPr>
        <w:t xml:space="preserve"> </w:t>
      </w:r>
      <w:r>
        <w:rPr>
          <w:sz w:val="24"/>
        </w:rPr>
        <w:t>антиобщественного</w:t>
      </w:r>
      <w:r>
        <w:rPr>
          <w:spacing w:val="-4"/>
          <w:sz w:val="24"/>
        </w:rPr>
        <w:t xml:space="preserve"> </w:t>
      </w:r>
      <w:r>
        <w:rPr>
          <w:sz w:val="24"/>
        </w:rPr>
        <w:t>характера</w:t>
      </w:r>
      <w:r>
        <w:rPr>
          <w:spacing w:val="-5"/>
          <w:sz w:val="24"/>
        </w:rPr>
        <w:t xml:space="preserve"> </w:t>
      </w:r>
      <w:r>
        <w:rPr>
          <w:sz w:val="24"/>
        </w:rPr>
        <w:t>в</w:t>
      </w:r>
      <w:r>
        <w:rPr>
          <w:spacing w:val="-7"/>
          <w:sz w:val="24"/>
        </w:rPr>
        <w:t xml:space="preserve"> </w:t>
      </w:r>
      <w:r>
        <w:rPr>
          <w:sz w:val="24"/>
        </w:rPr>
        <w:t>общественных</w:t>
      </w:r>
      <w:r>
        <w:rPr>
          <w:spacing w:val="-9"/>
          <w:sz w:val="24"/>
        </w:rPr>
        <w:t xml:space="preserve"> </w:t>
      </w:r>
      <w:r>
        <w:rPr>
          <w:sz w:val="24"/>
        </w:rPr>
        <w:t>местах,</w:t>
      </w:r>
      <w:r>
        <w:rPr>
          <w:spacing w:val="-3"/>
          <w:sz w:val="24"/>
        </w:rPr>
        <w:t xml:space="preserve"> </w:t>
      </w:r>
      <w:r>
        <w:rPr>
          <w:sz w:val="24"/>
        </w:rPr>
        <w:t>порядок действий при их возникновении;</w:t>
      </w:r>
    </w:p>
    <w:p w14:paraId="062A251D">
      <w:pPr>
        <w:pStyle w:val="32"/>
        <w:numPr>
          <w:ilvl w:val="3"/>
          <w:numId w:val="10"/>
        </w:numPr>
        <w:tabs>
          <w:tab w:val="left" w:pos="716"/>
        </w:tabs>
        <w:spacing w:before="4" w:line="280" w:lineRule="auto"/>
        <w:ind w:right="664" w:firstLine="0"/>
        <w:jc w:val="left"/>
        <w:rPr>
          <w:sz w:val="24"/>
        </w:rPr>
      </w:pPr>
      <w:r>
        <w:rPr>
          <w:sz w:val="24"/>
        </w:rPr>
        <w:t>порядок</w:t>
      </w:r>
      <w:r>
        <w:rPr>
          <w:spacing w:val="-4"/>
          <w:sz w:val="24"/>
        </w:rPr>
        <w:t xml:space="preserve"> </w:t>
      </w:r>
      <w:r>
        <w:rPr>
          <w:sz w:val="24"/>
        </w:rPr>
        <w:t>действий</w:t>
      </w:r>
      <w:r>
        <w:rPr>
          <w:spacing w:val="-1"/>
          <w:sz w:val="24"/>
        </w:rPr>
        <w:t xml:space="preserve"> </w:t>
      </w:r>
      <w:r>
        <w:rPr>
          <w:sz w:val="24"/>
        </w:rPr>
        <w:t>при</w:t>
      </w:r>
      <w:r>
        <w:rPr>
          <w:spacing w:val="-6"/>
          <w:sz w:val="24"/>
        </w:rPr>
        <w:t xml:space="preserve"> </w:t>
      </w:r>
      <w:r>
        <w:rPr>
          <w:sz w:val="24"/>
        </w:rPr>
        <w:t>обнаружении</w:t>
      </w:r>
      <w:r>
        <w:rPr>
          <w:spacing w:val="-1"/>
          <w:sz w:val="24"/>
        </w:rPr>
        <w:t xml:space="preserve"> </w:t>
      </w:r>
      <w:r>
        <w:rPr>
          <w:sz w:val="24"/>
        </w:rPr>
        <w:t>бесхозных</w:t>
      </w:r>
      <w:r>
        <w:rPr>
          <w:spacing w:val="-5"/>
          <w:sz w:val="24"/>
        </w:rPr>
        <w:t xml:space="preserve"> </w:t>
      </w:r>
      <w:r>
        <w:rPr>
          <w:sz w:val="24"/>
        </w:rPr>
        <w:t>(потенциально</w:t>
      </w:r>
      <w:r>
        <w:rPr>
          <w:spacing w:val="-2"/>
          <w:sz w:val="24"/>
        </w:rPr>
        <w:t xml:space="preserve"> </w:t>
      </w:r>
      <w:r>
        <w:rPr>
          <w:sz w:val="24"/>
        </w:rPr>
        <w:t>опасных)</w:t>
      </w:r>
      <w:r>
        <w:rPr>
          <w:spacing w:val="-1"/>
          <w:sz w:val="24"/>
        </w:rPr>
        <w:t xml:space="preserve"> </w:t>
      </w:r>
      <w:r>
        <w:rPr>
          <w:sz w:val="24"/>
        </w:rPr>
        <w:t>вещей</w:t>
      </w:r>
      <w:r>
        <w:rPr>
          <w:spacing w:val="-6"/>
          <w:sz w:val="24"/>
        </w:rPr>
        <w:t xml:space="preserve"> </w:t>
      </w:r>
      <w:r>
        <w:rPr>
          <w:sz w:val="24"/>
        </w:rPr>
        <w:t>и</w:t>
      </w:r>
      <w:r>
        <w:rPr>
          <w:spacing w:val="-6"/>
          <w:sz w:val="24"/>
        </w:rPr>
        <w:t xml:space="preserve"> </w:t>
      </w:r>
      <w:r>
        <w:rPr>
          <w:sz w:val="24"/>
        </w:rPr>
        <w:t>предметов,</w:t>
      </w:r>
      <w:r>
        <w:rPr>
          <w:spacing w:val="-5"/>
          <w:sz w:val="24"/>
        </w:rPr>
        <w:t xml:space="preserve"> </w:t>
      </w:r>
      <w:r>
        <w:rPr>
          <w:sz w:val="24"/>
        </w:rPr>
        <w:t>а также в случае террористического акта, в том числе при захвате и освобождении заложников;</w:t>
      </w:r>
    </w:p>
    <w:p w14:paraId="73297486">
      <w:pPr>
        <w:pStyle w:val="32"/>
        <w:numPr>
          <w:ilvl w:val="3"/>
          <w:numId w:val="10"/>
        </w:numPr>
        <w:tabs>
          <w:tab w:val="left" w:pos="707"/>
        </w:tabs>
        <w:spacing w:line="269" w:lineRule="exact"/>
        <w:ind w:left="707" w:hanging="138"/>
        <w:jc w:val="left"/>
        <w:rPr>
          <w:sz w:val="24"/>
        </w:rPr>
      </w:pPr>
      <w:r>
        <w:rPr>
          <w:sz w:val="24"/>
        </w:rPr>
        <w:t>порядок</w:t>
      </w:r>
      <w:r>
        <w:rPr>
          <w:spacing w:val="-9"/>
          <w:sz w:val="24"/>
        </w:rPr>
        <w:t xml:space="preserve"> </w:t>
      </w:r>
      <w:r>
        <w:rPr>
          <w:sz w:val="24"/>
        </w:rPr>
        <w:t>действий</w:t>
      </w:r>
      <w:r>
        <w:rPr>
          <w:spacing w:val="-9"/>
          <w:sz w:val="24"/>
        </w:rPr>
        <w:t xml:space="preserve"> </w:t>
      </w:r>
      <w:r>
        <w:rPr>
          <w:sz w:val="24"/>
        </w:rPr>
        <w:t>при</w:t>
      </w:r>
      <w:r>
        <w:rPr>
          <w:spacing w:val="-10"/>
          <w:sz w:val="24"/>
        </w:rPr>
        <w:t xml:space="preserve"> </w:t>
      </w:r>
      <w:r>
        <w:rPr>
          <w:sz w:val="24"/>
        </w:rPr>
        <w:t>взаимодействии</w:t>
      </w:r>
      <w:r>
        <w:rPr>
          <w:spacing w:val="-3"/>
          <w:sz w:val="24"/>
        </w:rPr>
        <w:t xml:space="preserve"> </w:t>
      </w:r>
      <w:r>
        <w:rPr>
          <w:sz w:val="24"/>
        </w:rPr>
        <w:t>с</w:t>
      </w:r>
      <w:r>
        <w:rPr>
          <w:spacing w:val="-13"/>
          <w:sz w:val="24"/>
        </w:rPr>
        <w:t xml:space="preserve"> </w:t>
      </w:r>
      <w:r>
        <w:rPr>
          <w:sz w:val="24"/>
        </w:rPr>
        <w:t>правоохранительными</w:t>
      </w:r>
      <w:r>
        <w:rPr>
          <w:spacing w:val="-7"/>
          <w:sz w:val="24"/>
        </w:rPr>
        <w:t xml:space="preserve"> </w:t>
      </w:r>
      <w:r>
        <w:rPr>
          <w:spacing w:val="-2"/>
          <w:sz w:val="24"/>
        </w:rPr>
        <w:t>органами.</w:t>
      </w:r>
    </w:p>
    <w:p w14:paraId="224C43CA">
      <w:pPr>
        <w:spacing w:before="36"/>
        <w:ind w:left="569"/>
        <w:rPr>
          <w:i/>
          <w:sz w:val="24"/>
        </w:rPr>
      </w:pPr>
      <w:r>
        <w:rPr>
          <w:i/>
          <w:sz w:val="24"/>
        </w:rPr>
        <w:t>Модуль</w:t>
      </w:r>
      <w:r>
        <w:rPr>
          <w:i/>
          <w:spacing w:val="3"/>
          <w:sz w:val="24"/>
        </w:rPr>
        <w:t xml:space="preserve"> </w:t>
      </w:r>
      <w:r>
        <w:rPr>
          <w:i/>
          <w:sz w:val="24"/>
        </w:rPr>
        <w:t>№</w:t>
      </w:r>
      <w:r>
        <w:rPr>
          <w:i/>
          <w:spacing w:val="-5"/>
          <w:sz w:val="24"/>
        </w:rPr>
        <w:t xml:space="preserve"> </w:t>
      </w:r>
      <w:r>
        <w:rPr>
          <w:i/>
          <w:sz w:val="24"/>
        </w:rPr>
        <w:t>7</w:t>
      </w:r>
      <w:r>
        <w:rPr>
          <w:i/>
          <w:spacing w:val="-3"/>
          <w:sz w:val="24"/>
        </w:rPr>
        <w:t xml:space="preserve"> </w:t>
      </w:r>
      <w:r>
        <w:rPr>
          <w:i/>
          <w:sz w:val="24"/>
        </w:rPr>
        <w:t>«Безопасность</w:t>
      </w:r>
      <w:r>
        <w:rPr>
          <w:i/>
          <w:spacing w:val="-2"/>
          <w:sz w:val="24"/>
        </w:rPr>
        <w:t xml:space="preserve"> </w:t>
      </w:r>
      <w:r>
        <w:rPr>
          <w:i/>
          <w:sz w:val="24"/>
        </w:rPr>
        <w:t>в</w:t>
      </w:r>
      <w:r>
        <w:rPr>
          <w:i/>
          <w:spacing w:val="-2"/>
          <w:sz w:val="24"/>
        </w:rPr>
        <w:t xml:space="preserve"> </w:t>
      </w:r>
      <w:r>
        <w:rPr>
          <w:i/>
          <w:sz w:val="24"/>
        </w:rPr>
        <w:t>природной</w:t>
      </w:r>
      <w:r>
        <w:rPr>
          <w:i/>
          <w:spacing w:val="-2"/>
          <w:sz w:val="24"/>
        </w:rPr>
        <w:t xml:space="preserve"> среде»:</w:t>
      </w:r>
    </w:p>
    <w:p w14:paraId="3EE18FB4">
      <w:pPr>
        <w:pStyle w:val="32"/>
        <w:numPr>
          <w:ilvl w:val="3"/>
          <w:numId w:val="10"/>
        </w:numPr>
        <w:tabs>
          <w:tab w:val="left" w:pos="707"/>
        </w:tabs>
        <w:spacing w:before="41"/>
        <w:ind w:left="707" w:hanging="138"/>
        <w:jc w:val="left"/>
        <w:rPr>
          <w:sz w:val="24"/>
        </w:rPr>
      </w:pPr>
      <w:r>
        <w:rPr>
          <w:sz w:val="24"/>
        </w:rPr>
        <w:t>природные</w:t>
      </w:r>
      <w:r>
        <w:rPr>
          <w:spacing w:val="-9"/>
          <w:sz w:val="24"/>
        </w:rPr>
        <w:t xml:space="preserve"> </w:t>
      </w:r>
      <w:r>
        <w:rPr>
          <w:sz w:val="24"/>
        </w:rPr>
        <w:t>чрезвычайные</w:t>
      </w:r>
      <w:r>
        <w:rPr>
          <w:spacing w:val="-7"/>
          <w:sz w:val="24"/>
        </w:rPr>
        <w:t xml:space="preserve"> </w:t>
      </w:r>
      <w:r>
        <w:rPr>
          <w:sz w:val="24"/>
        </w:rPr>
        <w:t>ситуации</w:t>
      </w:r>
      <w:r>
        <w:rPr>
          <w:spacing w:val="-6"/>
          <w:sz w:val="24"/>
        </w:rPr>
        <w:t xml:space="preserve"> </w:t>
      </w:r>
      <w:r>
        <w:rPr>
          <w:sz w:val="24"/>
        </w:rPr>
        <w:t>и</w:t>
      </w:r>
      <w:r>
        <w:rPr>
          <w:spacing w:val="-5"/>
          <w:sz w:val="24"/>
        </w:rPr>
        <w:t xml:space="preserve"> </w:t>
      </w:r>
      <w:r>
        <w:rPr>
          <w:sz w:val="24"/>
        </w:rPr>
        <w:t>их</w:t>
      </w:r>
      <w:r>
        <w:rPr>
          <w:spacing w:val="-12"/>
          <w:sz w:val="24"/>
        </w:rPr>
        <w:t xml:space="preserve"> </w:t>
      </w:r>
      <w:r>
        <w:rPr>
          <w:spacing w:val="-2"/>
          <w:sz w:val="24"/>
        </w:rPr>
        <w:t>классификация;</w:t>
      </w:r>
    </w:p>
    <w:p w14:paraId="69ACBC20">
      <w:pPr>
        <w:pStyle w:val="32"/>
        <w:numPr>
          <w:ilvl w:val="3"/>
          <w:numId w:val="10"/>
        </w:numPr>
        <w:tabs>
          <w:tab w:val="left" w:pos="726"/>
        </w:tabs>
        <w:spacing w:before="41" w:line="276" w:lineRule="auto"/>
        <w:ind w:right="788" w:firstLine="0"/>
        <w:jc w:val="left"/>
        <w:rPr>
          <w:sz w:val="24"/>
        </w:rPr>
      </w:pPr>
      <w:r>
        <w:rPr>
          <w:sz w:val="24"/>
        </w:rPr>
        <w:t>опасности</w:t>
      </w:r>
      <w:r>
        <w:rPr>
          <w:spacing w:val="-6"/>
          <w:sz w:val="24"/>
        </w:rPr>
        <w:t xml:space="preserve"> </w:t>
      </w:r>
      <w:r>
        <w:rPr>
          <w:sz w:val="24"/>
        </w:rPr>
        <w:t>в</w:t>
      </w:r>
      <w:r>
        <w:rPr>
          <w:spacing w:val="-6"/>
          <w:sz w:val="24"/>
        </w:rPr>
        <w:t xml:space="preserve"> </w:t>
      </w:r>
      <w:r>
        <w:rPr>
          <w:sz w:val="24"/>
        </w:rPr>
        <w:t>природной</w:t>
      </w:r>
      <w:r>
        <w:rPr>
          <w:spacing w:val="-7"/>
          <w:sz w:val="24"/>
        </w:rPr>
        <w:t xml:space="preserve"> </w:t>
      </w:r>
      <w:r>
        <w:rPr>
          <w:sz w:val="24"/>
        </w:rPr>
        <w:t>среде:</w:t>
      </w:r>
      <w:r>
        <w:rPr>
          <w:spacing w:val="-3"/>
          <w:sz w:val="24"/>
        </w:rPr>
        <w:t xml:space="preserve"> </w:t>
      </w:r>
      <w:r>
        <w:rPr>
          <w:sz w:val="24"/>
        </w:rPr>
        <w:t>дикие</w:t>
      </w:r>
      <w:r>
        <w:rPr>
          <w:spacing w:val="-4"/>
          <w:sz w:val="24"/>
        </w:rPr>
        <w:t xml:space="preserve"> </w:t>
      </w:r>
      <w:r>
        <w:rPr>
          <w:sz w:val="24"/>
        </w:rPr>
        <w:t>животные,</w:t>
      </w:r>
      <w:r>
        <w:rPr>
          <w:spacing w:val="-6"/>
          <w:sz w:val="24"/>
        </w:rPr>
        <w:t xml:space="preserve"> </w:t>
      </w:r>
      <w:r>
        <w:rPr>
          <w:sz w:val="24"/>
        </w:rPr>
        <w:t>змеи,</w:t>
      </w:r>
      <w:r>
        <w:rPr>
          <w:spacing w:val="-1"/>
          <w:sz w:val="24"/>
        </w:rPr>
        <w:t xml:space="preserve"> </w:t>
      </w:r>
      <w:r>
        <w:rPr>
          <w:sz w:val="24"/>
        </w:rPr>
        <w:t>насекомые</w:t>
      </w:r>
      <w:r>
        <w:rPr>
          <w:spacing w:val="-9"/>
          <w:sz w:val="24"/>
        </w:rPr>
        <w:t xml:space="preserve"> </w:t>
      </w:r>
      <w:r>
        <w:rPr>
          <w:sz w:val="24"/>
        </w:rPr>
        <w:t>и</w:t>
      </w:r>
      <w:r>
        <w:rPr>
          <w:spacing w:val="-7"/>
          <w:sz w:val="24"/>
        </w:rPr>
        <w:t xml:space="preserve"> </w:t>
      </w:r>
      <w:r>
        <w:rPr>
          <w:sz w:val="24"/>
        </w:rPr>
        <w:t>паукообразные,</w:t>
      </w:r>
      <w:r>
        <w:rPr>
          <w:spacing w:val="-1"/>
          <w:sz w:val="24"/>
        </w:rPr>
        <w:t xml:space="preserve"> </w:t>
      </w:r>
      <w:r>
        <w:rPr>
          <w:sz w:val="24"/>
        </w:rPr>
        <w:t>ядовитые грибы и растения;</w:t>
      </w:r>
    </w:p>
    <w:p w14:paraId="73E9C2EF">
      <w:pPr>
        <w:pStyle w:val="32"/>
        <w:numPr>
          <w:ilvl w:val="3"/>
          <w:numId w:val="10"/>
        </w:numPr>
        <w:tabs>
          <w:tab w:val="left" w:pos="798"/>
        </w:tabs>
        <w:spacing w:line="276" w:lineRule="auto"/>
        <w:ind w:right="650" w:firstLine="0"/>
        <w:jc w:val="left"/>
        <w:rPr>
          <w:sz w:val="24"/>
        </w:rPr>
      </w:pPr>
      <w:r>
        <w:rPr>
          <w:sz w:val="24"/>
        </w:rPr>
        <w:t>автономные</w:t>
      </w:r>
      <w:r>
        <w:rPr>
          <w:spacing w:val="80"/>
          <w:sz w:val="24"/>
        </w:rPr>
        <w:t xml:space="preserve"> </w:t>
      </w:r>
      <w:r>
        <w:rPr>
          <w:sz w:val="24"/>
        </w:rPr>
        <w:t>условия,</w:t>
      </w:r>
      <w:r>
        <w:rPr>
          <w:spacing w:val="78"/>
          <w:sz w:val="24"/>
        </w:rPr>
        <w:t xml:space="preserve"> </w:t>
      </w:r>
      <w:r>
        <w:rPr>
          <w:sz w:val="24"/>
        </w:rPr>
        <w:t>их</w:t>
      </w:r>
      <w:r>
        <w:rPr>
          <w:spacing w:val="40"/>
          <w:sz w:val="24"/>
        </w:rPr>
        <w:t xml:space="preserve"> </w:t>
      </w:r>
      <w:r>
        <w:rPr>
          <w:sz w:val="24"/>
        </w:rPr>
        <w:t>особенности</w:t>
      </w:r>
      <w:r>
        <w:rPr>
          <w:spacing w:val="78"/>
          <w:sz w:val="24"/>
        </w:rPr>
        <w:t xml:space="preserve"> </w:t>
      </w:r>
      <w:r>
        <w:rPr>
          <w:sz w:val="24"/>
        </w:rPr>
        <w:t>и</w:t>
      </w:r>
      <w:r>
        <w:rPr>
          <w:spacing w:val="40"/>
          <w:sz w:val="24"/>
        </w:rPr>
        <w:t xml:space="preserve"> </w:t>
      </w:r>
      <w:r>
        <w:rPr>
          <w:sz w:val="24"/>
        </w:rPr>
        <w:t>опасности,</w:t>
      </w:r>
      <w:r>
        <w:rPr>
          <w:spacing w:val="79"/>
          <w:sz w:val="24"/>
        </w:rPr>
        <w:t xml:space="preserve"> </w:t>
      </w:r>
      <w:r>
        <w:rPr>
          <w:sz w:val="24"/>
        </w:rPr>
        <w:t>правила</w:t>
      </w:r>
      <w:r>
        <w:rPr>
          <w:spacing w:val="75"/>
          <w:sz w:val="24"/>
        </w:rPr>
        <w:t xml:space="preserve"> </w:t>
      </w:r>
      <w:r>
        <w:rPr>
          <w:sz w:val="24"/>
        </w:rPr>
        <w:t>подготовки</w:t>
      </w:r>
      <w:r>
        <w:rPr>
          <w:spacing w:val="77"/>
          <w:sz w:val="24"/>
        </w:rPr>
        <w:t xml:space="preserve"> </w:t>
      </w:r>
      <w:r>
        <w:rPr>
          <w:sz w:val="24"/>
        </w:rPr>
        <w:t>к</w:t>
      </w:r>
      <w:r>
        <w:rPr>
          <w:spacing w:val="78"/>
          <w:sz w:val="24"/>
        </w:rPr>
        <w:t xml:space="preserve"> </w:t>
      </w:r>
      <w:r>
        <w:rPr>
          <w:sz w:val="24"/>
        </w:rPr>
        <w:t>длительному автономному существованию;</w:t>
      </w:r>
    </w:p>
    <w:p w14:paraId="7EC60316">
      <w:pPr>
        <w:pStyle w:val="32"/>
        <w:numPr>
          <w:ilvl w:val="3"/>
          <w:numId w:val="10"/>
        </w:numPr>
        <w:tabs>
          <w:tab w:val="left" w:pos="707"/>
        </w:tabs>
        <w:spacing w:before="2"/>
        <w:ind w:left="707" w:hanging="138"/>
        <w:jc w:val="left"/>
        <w:rPr>
          <w:sz w:val="24"/>
        </w:rPr>
      </w:pPr>
      <w:r>
        <w:rPr>
          <w:sz w:val="24"/>
        </w:rPr>
        <w:t>порядок</w:t>
      </w:r>
      <w:r>
        <w:rPr>
          <w:spacing w:val="-10"/>
          <w:sz w:val="24"/>
        </w:rPr>
        <w:t xml:space="preserve"> </w:t>
      </w:r>
      <w:r>
        <w:rPr>
          <w:sz w:val="24"/>
        </w:rPr>
        <w:t>действий</w:t>
      </w:r>
      <w:r>
        <w:rPr>
          <w:spacing w:val="-6"/>
          <w:sz w:val="24"/>
        </w:rPr>
        <w:t xml:space="preserve"> </w:t>
      </w:r>
      <w:r>
        <w:rPr>
          <w:sz w:val="24"/>
        </w:rPr>
        <w:t>при</w:t>
      </w:r>
      <w:r>
        <w:rPr>
          <w:spacing w:val="-11"/>
          <w:sz w:val="24"/>
        </w:rPr>
        <w:t xml:space="preserve"> </w:t>
      </w:r>
      <w:r>
        <w:rPr>
          <w:sz w:val="24"/>
        </w:rPr>
        <w:t>автономном</w:t>
      </w:r>
      <w:r>
        <w:rPr>
          <w:spacing w:val="-5"/>
          <w:sz w:val="24"/>
        </w:rPr>
        <w:t xml:space="preserve"> </w:t>
      </w:r>
      <w:r>
        <w:rPr>
          <w:sz w:val="24"/>
        </w:rPr>
        <w:t>пребывании</w:t>
      </w:r>
      <w:r>
        <w:rPr>
          <w:spacing w:val="-9"/>
          <w:sz w:val="24"/>
        </w:rPr>
        <w:t xml:space="preserve"> </w:t>
      </w:r>
      <w:r>
        <w:rPr>
          <w:sz w:val="24"/>
        </w:rPr>
        <w:t>в</w:t>
      </w:r>
      <w:r>
        <w:rPr>
          <w:spacing w:val="-6"/>
          <w:sz w:val="24"/>
        </w:rPr>
        <w:t xml:space="preserve"> </w:t>
      </w:r>
      <w:r>
        <w:rPr>
          <w:sz w:val="24"/>
        </w:rPr>
        <w:t>природной</w:t>
      </w:r>
      <w:r>
        <w:rPr>
          <w:spacing w:val="-5"/>
          <w:sz w:val="24"/>
        </w:rPr>
        <w:t xml:space="preserve"> </w:t>
      </w:r>
      <w:r>
        <w:rPr>
          <w:spacing w:val="-2"/>
          <w:sz w:val="24"/>
        </w:rPr>
        <w:t>среде;</w:t>
      </w:r>
    </w:p>
    <w:p w14:paraId="4169E694">
      <w:pPr>
        <w:pStyle w:val="32"/>
        <w:numPr>
          <w:ilvl w:val="3"/>
          <w:numId w:val="10"/>
        </w:numPr>
        <w:tabs>
          <w:tab w:val="left" w:pos="707"/>
        </w:tabs>
        <w:spacing w:before="42"/>
        <w:ind w:left="707" w:hanging="138"/>
        <w:jc w:val="left"/>
        <w:rPr>
          <w:sz w:val="24"/>
        </w:rPr>
      </w:pPr>
      <w:r>
        <w:rPr>
          <w:sz w:val="24"/>
        </w:rPr>
        <w:t>правила</w:t>
      </w:r>
      <w:r>
        <w:rPr>
          <w:spacing w:val="-17"/>
          <w:sz w:val="24"/>
        </w:rPr>
        <w:t xml:space="preserve"> </w:t>
      </w:r>
      <w:r>
        <w:rPr>
          <w:sz w:val="24"/>
        </w:rPr>
        <w:t>ориентирования</w:t>
      </w:r>
      <w:r>
        <w:rPr>
          <w:spacing w:val="-4"/>
          <w:sz w:val="24"/>
        </w:rPr>
        <w:t xml:space="preserve"> </w:t>
      </w:r>
      <w:r>
        <w:rPr>
          <w:sz w:val="24"/>
        </w:rPr>
        <w:t>на</w:t>
      </w:r>
      <w:r>
        <w:rPr>
          <w:spacing w:val="-11"/>
          <w:sz w:val="24"/>
        </w:rPr>
        <w:t xml:space="preserve"> </w:t>
      </w:r>
      <w:r>
        <w:rPr>
          <w:sz w:val="24"/>
        </w:rPr>
        <w:t>местности,</w:t>
      </w:r>
      <w:r>
        <w:rPr>
          <w:spacing w:val="-3"/>
          <w:sz w:val="24"/>
        </w:rPr>
        <w:t xml:space="preserve"> </w:t>
      </w:r>
      <w:r>
        <w:rPr>
          <w:sz w:val="24"/>
        </w:rPr>
        <w:t>способы</w:t>
      </w:r>
      <w:r>
        <w:rPr>
          <w:spacing w:val="-3"/>
          <w:sz w:val="24"/>
        </w:rPr>
        <w:t xml:space="preserve"> </w:t>
      </w:r>
      <w:r>
        <w:rPr>
          <w:sz w:val="24"/>
        </w:rPr>
        <w:t>подачи</w:t>
      </w:r>
      <w:r>
        <w:rPr>
          <w:spacing w:val="-5"/>
          <w:sz w:val="24"/>
        </w:rPr>
        <w:t xml:space="preserve"> </w:t>
      </w:r>
      <w:r>
        <w:rPr>
          <w:sz w:val="24"/>
        </w:rPr>
        <w:t>сигналов</w:t>
      </w:r>
      <w:r>
        <w:rPr>
          <w:spacing w:val="-6"/>
          <w:sz w:val="24"/>
        </w:rPr>
        <w:t xml:space="preserve"> </w:t>
      </w:r>
      <w:r>
        <w:rPr>
          <w:spacing w:val="-2"/>
          <w:sz w:val="24"/>
        </w:rPr>
        <w:t>бедствия;</w:t>
      </w:r>
    </w:p>
    <w:p w14:paraId="4CEE0339">
      <w:pPr>
        <w:pStyle w:val="32"/>
        <w:numPr>
          <w:ilvl w:val="3"/>
          <w:numId w:val="10"/>
        </w:numPr>
        <w:tabs>
          <w:tab w:val="left" w:pos="745"/>
        </w:tabs>
        <w:spacing w:before="41" w:line="276" w:lineRule="auto"/>
        <w:ind w:right="605" w:firstLine="0"/>
        <w:jc w:val="left"/>
        <w:rPr>
          <w:sz w:val="24"/>
        </w:rPr>
      </w:pPr>
      <w:r>
        <w:rPr>
          <w:sz w:val="24"/>
        </w:rPr>
        <w:t>природные</w:t>
      </w:r>
      <w:r>
        <w:rPr>
          <w:spacing w:val="33"/>
          <w:sz w:val="24"/>
        </w:rPr>
        <w:t xml:space="preserve"> </w:t>
      </w:r>
      <w:r>
        <w:rPr>
          <w:sz w:val="24"/>
        </w:rPr>
        <w:t>пожары,</w:t>
      </w:r>
      <w:r>
        <w:rPr>
          <w:spacing w:val="40"/>
          <w:sz w:val="24"/>
        </w:rPr>
        <w:t xml:space="preserve"> </w:t>
      </w:r>
      <w:r>
        <w:rPr>
          <w:sz w:val="24"/>
        </w:rPr>
        <w:t>их</w:t>
      </w:r>
      <w:r>
        <w:rPr>
          <w:spacing w:val="32"/>
          <w:sz w:val="24"/>
        </w:rPr>
        <w:t xml:space="preserve"> </w:t>
      </w:r>
      <w:r>
        <w:rPr>
          <w:sz w:val="24"/>
        </w:rPr>
        <w:t>виды</w:t>
      </w:r>
      <w:r>
        <w:rPr>
          <w:spacing w:val="36"/>
          <w:sz w:val="24"/>
        </w:rPr>
        <w:t xml:space="preserve"> </w:t>
      </w:r>
      <w:r>
        <w:rPr>
          <w:sz w:val="24"/>
        </w:rPr>
        <w:t>и</w:t>
      </w:r>
      <w:r>
        <w:rPr>
          <w:spacing w:val="29"/>
          <w:sz w:val="24"/>
        </w:rPr>
        <w:t xml:space="preserve"> </w:t>
      </w:r>
      <w:r>
        <w:rPr>
          <w:sz w:val="24"/>
        </w:rPr>
        <w:t>опасности,</w:t>
      </w:r>
      <w:r>
        <w:rPr>
          <w:spacing w:val="36"/>
          <w:sz w:val="24"/>
        </w:rPr>
        <w:t xml:space="preserve"> </w:t>
      </w:r>
      <w:r>
        <w:rPr>
          <w:sz w:val="24"/>
        </w:rPr>
        <w:t>факторы</w:t>
      </w:r>
      <w:r>
        <w:rPr>
          <w:spacing w:val="35"/>
          <w:sz w:val="24"/>
        </w:rPr>
        <w:t xml:space="preserve"> </w:t>
      </w:r>
      <w:r>
        <w:rPr>
          <w:sz w:val="24"/>
        </w:rPr>
        <w:t>и</w:t>
      </w:r>
      <w:r>
        <w:rPr>
          <w:spacing w:val="34"/>
          <w:sz w:val="24"/>
        </w:rPr>
        <w:t xml:space="preserve"> </w:t>
      </w:r>
      <w:r>
        <w:rPr>
          <w:sz w:val="24"/>
        </w:rPr>
        <w:t>причины</w:t>
      </w:r>
      <w:r>
        <w:rPr>
          <w:spacing w:val="36"/>
          <w:sz w:val="24"/>
        </w:rPr>
        <w:t xml:space="preserve"> </w:t>
      </w:r>
      <w:r>
        <w:rPr>
          <w:sz w:val="24"/>
        </w:rPr>
        <w:t>их</w:t>
      </w:r>
      <w:r>
        <w:rPr>
          <w:spacing w:val="32"/>
          <w:sz w:val="24"/>
        </w:rPr>
        <w:t xml:space="preserve"> </w:t>
      </w:r>
      <w:r>
        <w:rPr>
          <w:sz w:val="24"/>
        </w:rPr>
        <w:t>возникновения,</w:t>
      </w:r>
      <w:r>
        <w:rPr>
          <w:spacing w:val="38"/>
          <w:sz w:val="24"/>
        </w:rPr>
        <w:t xml:space="preserve"> </w:t>
      </w:r>
      <w:r>
        <w:rPr>
          <w:sz w:val="24"/>
        </w:rPr>
        <w:t>порядок действий при нахождении в зоне природного пожара;</w:t>
      </w:r>
    </w:p>
    <w:p w14:paraId="54CB39C7">
      <w:pPr>
        <w:pStyle w:val="32"/>
        <w:numPr>
          <w:ilvl w:val="3"/>
          <w:numId w:val="10"/>
        </w:numPr>
        <w:tabs>
          <w:tab w:val="left" w:pos="707"/>
        </w:tabs>
        <w:spacing w:before="3"/>
        <w:ind w:left="707" w:hanging="138"/>
        <w:jc w:val="left"/>
        <w:rPr>
          <w:sz w:val="24"/>
        </w:rPr>
      </w:pPr>
      <w:r>
        <w:rPr>
          <w:sz w:val="24"/>
        </w:rPr>
        <w:t>правила</w:t>
      </w:r>
      <w:r>
        <w:rPr>
          <w:spacing w:val="-7"/>
          <w:sz w:val="24"/>
        </w:rPr>
        <w:t xml:space="preserve"> </w:t>
      </w:r>
      <w:r>
        <w:rPr>
          <w:sz w:val="24"/>
        </w:rPr>
        <w:t>безопасного</w:t>
      </w:r>
      <w:r>
        <w:rPr>
          <w:spacing w:val="-2"/>
          <w:sz w:val="24"/>
        </w:rPr>
        <w:t xml:space="preserve"> </w:t>
      </w:r>
      <w:r>
        <w:rPr>
          <w:sz w:val="24"/>
        </w:rPr>
        <w:t>поведения</w:t>
      </w:r>
      <w:r>
        <w:rPr>
          <w:spacing w:val="-6"/>
          <w:sz w:val="24"/>
        </w:rPr>
        <w:t xml:space="preserve"> </w:t>
      </w:r>
      <w:r>
        <w:rPr>
          <w:sz w:val="24"/>
        </w:rPr>
        <w:t>в</w:t>
      </w:r>
      <w:r>
        <w:rPr>
          <w:spacing w:val="-10"/>
          <w:sz w:val="24"/>
        </w:rPr>
        <w:t xml:space="preserve"> </w:t>
      </w:r>
      <w:r>
        <w:rPr>
          <w:spacing w:val="-2"/>
          <w:sz w:val="24"/>
        </w:rPr>
        <w:t>горах;</w:t>
      </w:r>
    </w:p>
    <w:p w14:paraId="4B6F5670">
      <w:pPr>
        <w:pStyle w:val="32"/>
        <w:numPr>
          <w:ilvl w:val="3"/>
          <w:numId w:val="10"/>
        </w:numPr>
        <w:tabs>
          <w:tab w:val="left" w:pos="712"/>
        </w:tabs>
        <w:spacing w:before="41" w:line="271" w:lineRule="auto"/>
        <w:ind w:right="656" w:firstLine="0"/>
        <w:jc w:val="left"/>
        <w:rPr>
          <w:sz w:val="24"/>
        </w:rPr>
      </w:pPr>
      <w:r>
        <w:rPr>
          <w:sz w:val="24"/>
        </w:rPr>
        <w:t>лавины,</w:t>
      </w:r>
      <w:r>
        <w:rPr>
          <w:spacing w:val="-2"/>
          <w:sz w:val="24"/>
        </w:rPr>
        <w:t xml:space="preserve"> </w:t>
      </w:r>
      <w:r>
        <w:rPr>
          <w:sz w:val="24"/>
        </w:rPr>
        <w:t>их</w:t>
      </w:r>
      <w:r>
        <w:rPr>
          <w:spacing w:val="-8"/>
          <w:sz w:val="24"/>
        </w:rPr>
        <w:t xml:space="preserve"> </w:t>
      </w:r>
      <w:r>
        <w:rPr>
          <w:sz w:val="24"/>
        </w:rPr>
        <w:t>характеристики</w:t>
      </w:r>
      <w:r>
        <w:rPr>
          <w:spacing w:val="-3"/>
          <w:sz w:val="24"/>
        </w:rPr>
        <w:t xml:space="preserve"> </w:t>
      </w:r>
      <w:r>
        <w:rPr>
          <w:sz w:val="24"/>
        </w:rPr>
        <w:t>и</w:t>
      </w:r>
      <w:r>
        <w:rPr>
          <w:spacing w:val="-7"/>
          <w:sz w:val="24"/>
        </w:rPr>
        <w:t xml:space="preserve"> </w:t>
      </w:r>
      <w:r>
        <w:rPr>
          <w:sz w:val="24"/>
        </w:rPr>
        <w:t>опасности,</w:t>
      </w:r>
      <w:r>
        <w:rPr>
          <w:spacing w:val="-2"/>
          <w:sz w:val="24"/>
        </w:rPr>
        <w:t xml:space="preserve"> </w:t>
      </w:r>
      <w:r>
        <w:rPr>
          <w:sz w:val="24"/>
        </w:rPr>
        <w:t>порядок</w:t>
      </w:r>
      <w:r>
        <w:rPr>
          <w:spacing w:val="-6"/>
          <w:sz w:val="24"/>
        </w:rPr>
        <w:t xml:space="preserve"> </w:t>
      </w:r>
      <w:r>
        <w:rPr>
          <w:sz w:val="24"/>
        </w:rPr>
        <w:t>действий,</w:t>
      </w:r>
      <w:r>
        <w:rPr>
          <w:spacing w:val="-7"/>
          <w:sz w:val="24"/>
        </w:rPr>
        <w:t xml:space="preserve"> </w:t>
      </w:r>
      <w:r>
        <w:rPr>
          <w:sz w:val="24"/>
        </w:rPr>
        <w:t>необходимый</w:t>
      </w:r>
      <w:r>
        <w:rPr>
          <w:spacing w:val="-7"/>
          <w:sz w:val="24"/>
        </w:rPr>
        <w:t xml:space="preserve"> </w:t>
      </w:r>
      <w:r>
        <w:rPr>
          <w:sz w:val="24"/>
        </w:rPr>
        <w:t>для</w:t>
      </w:r>
      <w:r>
        <w:rPr>
          <w:spacing w:val="-4"/>
          <w:sz w:val="24"/>
        </w:rPr>
        <w:t xml:space="preserve"> </w:t>
      </w:r>
      <w:r>
        <w:rPr>
          <w:sz w:val="24"/>
        </w:rPr>
        <w:t>снижения</w:t>
      </w:r>
      <w:r>
        <w:rPr>
          <w:spacing w:val="-4"/>
          <w:sz w:val="24"/>
        </w:rPr>
        <w:t xml:space="preserve"> </w:t>
      </w:r>
      <w:r>
        <w:rPr>
          <w:sz w:val="24"/>
        </w:rPr>
        <w:t>риска попадания в лавину;</w:t>
      </w:r>
    </w:p>
    <w:p w14:paraId="15C85F4B">
      <w:pPr>
        <w:pStyle w:val="32"/>
        <w:numPr>
          <w:ilvl w:val="3"/>
          <w:numId w:val="10"/>
        </w:numPr>
        <w:tabs>
          <w:tab w:val="left" w:pos="740"/>
        </w:tabs>
        <w:spacing w:before="6" w:line="276" w:lineRule="auto"/>
        <w:ind w:right="607" w:firstLine="0"/>
        <w:jc w:val="left"/>
        <w:rPr>
          <w:sz w:val="24"/>
        </w:rPr>
      </w:pPr>
      <w:r>
        <w:rPr>
          <w:sz w:val="24"/>
        </w:rPr>
        <w:t>камнепады,</w:t>
      </w:r>
      <w:r>
        <w:rPr>
          <w:spacing w:val="29"/>
          <w:sz w:val="24"/>
        </w:rPr>
        <w:t xml:space="preserve"> </w:t>
      </w:r>
      <w:r>
        <w:rPr>
          <w:sz w:val="24"/>
        </w:rPr>
        <w:t>их характеристики</w:t>
      </w:r>
      <w:r>
        <w:rPr>
          <w:spacing w:val="32"/>
          <w:sz w:val="24"/>
        </w:rPr>
        <w:t xml:space="preserve"> </w:t>
      </w:r>
      <w:r>
        <w:rPr>
          <w:sz w:val="24"/>
        </w:rPr>
        <w:t>и опасности, порядок</w:t>
      </w:r>
      <w:r>
        <w:rPr>
          <w:spacing w:val="29"/>
          <w:sz w:val="24"/>
        </w:rPr>
        <w:t xml:space="preserve"> </w:t>
      </w:r>
      <w:r>
        <w:rPr>
          <w:sz w:val="24"/>
        </w:rPr>
        <w:t>действий,</w:t>
      </w:r>
      <w:r>
        <w:rPr>
          <w:spacing w:val="28"/>
          <w:sz w:val="24"/>
        </w:rPr>
        <w:t xml:space="preserve"> </w:t>
      </w:r>
      <w:r>
        <w:rPr>
          <w:sz w:val="24"/>
        </w:rPr>
        <w:t>необходимых</w:t>
      </w:r>
      <w:r>
        <w:rPr>
          <w:spacing w:val="27"/>
          <w:sz w:val="24"/>
        </w:rPr>
        <w:t xml:space="preserve"> </w:t>
      </w:r>
      <w:r>
        <w:rPr>
          <w:sz w:val="24"/>
        </w:rPr>
        <w:t>для</w:t>
      </w:r>
      <w:r>
        <w:rPr>
          <w:spacing w:val="30"/>
          <w:sz w:val="24"/>
        </w:rPr>
        <w:t xml:space="preserve"> </w:t>
      </w:r>
      <w:r>
        <w:rPr>
          <w:sz w:val="24"/>
        </w:rPr>
        <w:t>снижения риска попадания под камнепад;</w:t>
      </w:r>
    </w:p>
    <w:p w14:paraId="69589E2A">
      <w:pPr>
        <w:pStyle w:val="32"/>
        <w:numPr>
          <w:ilvl w:val="3"/>
          <w:numId w:val="10"/>
        </w:numPr>
        <w:tabs>
          <w:tab w:val="left" w:pos="707"/>
        </w:tabs>
        <w:spacing w:before="3"/>
        <w:ind w:left="707" w:hanging="138"/>
        <w:jc w:val="left"/>
        <w:rPr>
          <w:sz w:val="24"/>
        </w:rPr>
      </w:pPr>
      <w:r>
        <w:rPr>
          <w:sz w:val="24"/>
        </w:rPr>
        <w:t>сели,</w:t>
      </w:r>
      <w:r>
        <w:rPr>
          <w:spacing w:val="-7"/>
          <w:sz w:val="24"/>
        </w:rPr>
        <w:t xml:space="preserve"> </w:t>
      </w:r>
      <w:r>
        <w:rPr>
          <w:sz w:val="24"/>
        </w:rPr>
        <w:t>их</w:t>
      </w:r>
      <w:r>
        <w:rPr>
          <w:spacing w:val="-11"/>
          <w:sz w:val="24"/>
        </w:rPr>
        <w:t xml:space="preserve"> </w:t>
      </w:r>
      <w:r>
        <w:rPr>
          <w:sz w:val="24"/>
        </w:rPr>
        <w:t>характеристики</w:t>
      </w:r>
      <w:r>
        <w:rPr>
          <w:spacing w:val="1"/>
          <w:sz w:val="24"/>
        </w:rPr>
        <w:t xml:space="preserve"> </w:t>
      </w:r>
      <w:r>
        <w:rPr>
          <w:sz w:val="24"/>
        </w:rPr>
        <w:t>и</w:t>
      </w:r>
      <w:r>
        <w:rPr>
          <w:spacing w:val="-8"/>
          <w:sz w:val="24"/>
        </w:rPr>
        <w:t xml:space="preserve"> </w:t>
      </w:r>
      <w:r>
        <w:rPr>
          <w:sz w:val="24"/>
        </w:rPr>
        <w:t>опасности,</w:t>
      </w:r>
      <w:r>
        <w:rPr>
          <w:spacing w:val="-7"/>
          <w:sz w:val="24"/>
        </w:rPr>
        <w:t xml:space="preserve"> </w:t>
      </w:r>
      <w:r>
        <w:rPr>
          <w:sz w:val="24"/>
        </w:rPr>
        <w:t>порядок</w:t>
      </w:r>
      <w:r>
        <w:rPr>
          <w:spacing w:val="-11"/>
          <w:sz w:val="24"/>
        </w:rPr>
        <w:t xml:space="preserve"> </w:t>
      </w:r>
      <w:r>
        <w:rPr>
          <w:sz w:val="24"/>
        </w:rPr>
        <w:t>действий</w:t>
      </w:r>
      <w:r>
        <w:rPr>
          <w:spacing w:val="-4"/>
          <w:sz w:val="24"/>
        </w:rPr>
        <w:t xml:space="preserve"> </w:t>
      </w:r>
      <w:r>
        <w:rPr>
          <w:sz w:val="24"/>
        </w:rPr>
        <w:t>при</w:t>
      </w:r>
      <w:r>
        <w:rPr>
          <w:spacing w:val="-3"/>
          <w:sz w:val="24"/>
        </w:rPr>
        <w:t xml:space="preserve"> </w:t>
      </w:r>
      <w:r>
        <w:rPr>
          <w:sz w:val="24"/>
        </w:rPr>
        <w:t>попадании</w:t>
      </w:r>
      <w:r>
        <w:rPr>
          <w:spacing w:val="-8"/>
          <w:sz w:val="24"/>
        </w:rPr>
        <w:t xml:space="preserve"> </w:t>
      </w:r>
      <w:r>
        <w:rPr>
          <w:sz w:val="24"/>
        </w:rPr>
        <w:t>в</w:t>
      </w:r>
      <w:r>
        <w:rPr>
          <w:spacing w:val="-3"/>
          <w:sz w:val="24"/>
        </w:rPr>
        <w:t xml:space="preserve"> </w:t>
      </w:r>
      <w:r>
        <w:rPr>
          <w:sz w:val="24"/>
        </w:rPr>
        <w:t>зону</w:t>
      </w:r>
      <w:r>
        <w:rPr>
          <w:spacing w:val="-17"/>
          <w:sz w:val="24"/>
        </w:rPr>
        <w:t xml:space="preserve"> </w:t>
      </w:r>
      <w:r>
        <w:rPr>
          <w:spacing w:val="-2"/>
          <w:sz w:val="24"/>
        </w:rPr>
        <w:t>селя;</w:t>
      </w:r>
    </w:p>
    <w:p w14:paraId="07C015F3">
      <w:pPr>
        <w:pStyle w:val="32"/>
        <w:numPr>
          <w:ilvl w:val="3"/>
          <w:numId w:val="10"/>
        </w:numPr>
        <w:tabs>
          <w:tab w:val="left" w:pos="707"/>
        </w:tabs>
        <w:spacing w:before="41"/>
        <w:ind w:left="707" w:hanging="138"/>
        <w:jc w:val="left"/>
        <w:rPr>
          <w:sz w:val="24"/>
        </w:rPr>
      </w:pPr>
      <w:r>
        <w:rPr>
          <w:sz w:val="24"/>
        </w:rPr>
        <w:t>оползни,</w:t>
      </w:r>
      <w:r>
        <w:rPr>
          <w:spacing w:val="-5"/>
          <w:sz w:val="24"/>
        </w:rPr>
        <w:t xml:space="preserve"> </w:t>
      </w:r>
      <w:r>
        <w:rPr>
          <w:sz w:val="24"/>
        </w:rPr>
        <w:t>их</w:t>
      </w:r>
      <w:r>
        <w:rPr>
          <w:spacing w:val="-11"/>
          <w:sz w:val="24"/>
        </w:rPr>
        <w:t xml:space="preserve"> </w:t>
      </w:r>
      <w:r>
        <w:rPr>
          <w:sz w:val="24"/>
        </w:rPr>
        <w:t>характеристики</w:t>
      </w:r>
      <w:r>
        <w:rPr>
          <w:spacing w:val="-3"/>
          <w:sz w:val="24"/>
        </w:rPr>
        <w:t xml:space="preserve"> </w:t>
      </w:r>
      <w:r>
        <w:rPr>
          <w:sz w:val="24"/>
        </w:rPr>
        <w:t>и</w:t>
      </w:r>
      <w:r>
        <w:rPr>
          <w:spacing w:val="-6"/>
          <w:sz w:val="24"/>
        </w:rPr>
        <w:t xml:space="preserve"> </w:t>
      </w:r>
      <w:r>
        <w:rPr>
          <w:sz w:val="24"/>
        </w:rPr>
        <w:t>опасности,</w:t>
      </w:r>
      <w:r>
        <w:rPr>
          <w:spacing w:val="-7"/>
          <w:sz w:val="24"/>
        </w:rPr>
        <w:t xml:space="preserve"> </w:t>
      </w:r>
      <w:r>
        <w:rPr>
          <w:sz w:val="24"/>
        </w:rPr>
        <w:t>порядок</w:t>
      </w:r>
      <w:r>
        <w:rPr>
          <w:spacing w:val="-2"/>
          <w:sz w:val="24"/>
        </w:rPr>
        <w:t xml:space="preserve"> </w:t>
      </w:r>
      <w:r>
        <w:rPr>
          <w:sz w:val="24"/>
        </w:rPr>
        <w:t>действий</w:t>
      </w:r>
      <w:r>
        <w:rPr>
          <w:spacing w:val="-9"/>
          <w:sz w:val="24"/>
        </w:rPr>
        <w:t xml:space="preserve"> </w:t>
      </w:r>
      <w:r>
        <w:rPr>
          <w:sz w:val="24"/>
        </w:rPr>
        <w:t>при</w:t>
      </w:r>
      <w:r>
        <w:rPr>
          <w:spacing w:val="-10"/>
          <w:sz w:val="24"/>
        </w:rPr>
        <w:t xml:space="preserve"> </w:t>
      </w:r>
      <w:r>
        <w:rPr>
          <w:sz w:val="24"/>
        </w:rPr>
        <w:t>начале</w:t>
      </w:r>
      <w:r>
        <w:rPr>
          <w:spacing w:val="-10"/>
          <w:sz w:val="24"/>
        </w:rPr>
        <w:t xml:space="preserve"> </w:t>
      </w:r>
      <w:r>
        <w:rPr>
          <w:spacing w:val="-2"/>
          <w:sz w:val="24"/>
        </w:rPr>
        <w:t>оползня;</w:t>
      </w:r>
    </w:p>
    <w:p w14:paraId="08EA8727">
      <w:pPr>
        <w:pStyle w:val="32"/>
        <w:numPr>
          <w:ilvl w:val="3"/>
          <w:numId w:val="10"/>
        </w:numPr>
        <w:tabs>
          <w:tab w:val="left" w:pos="750"/>
        </w:tabs>
        <w:spacing w:before="41" w:line="276" w:lineRule="auto"/>
        <w:ind w:right="566" w:firstLine="0"/>
        <w:rPr>
          <w:sz w:val="24"/>
        </w:rPr>
      </w:pPr>
      <w:r>
        <w:rPr>
          <w:sz w:val="24"/>
        </w:rPr>
        <w:t>общие правила безопасного поведения на водоѐмах, правила купания на оборудованных и необорудованных пляжах;</w:t>
      </w:r>
    </w:p>
    <w:p w14:paraId="41C261EB">
      <w:pPr>
        <w:pStyle w:val="32"/>
        <w:numPr>
          <w:ilvl w:val="3"/>
          <w:numId w:val="10"/>
        </w:numPr>
        <w:tabs>
          <w:tab w:val="left" w:pos="731"/>
        </w:tabs>
        <w:spacing w:line="276" w:lineRule="auto"/>
        <w:ind w:right="570" w:firstLine="0"/>
        <w:rPr>
          <w:sz w:val="24"/>
        </w:rPr>
      </w:pPr>
      <w:r>
        <w:rPr>
          <w:sz w:val="24"/>
        </w:rPr>
        <w:t>порядок</w:t>
      </w:r>
      <w:r>
        <w:rPr>
          <w:spacing w:val="-13"/>
          <w:sz w:val="24"/>
        </w:rPr>
        <w:t xml:space="preserve"> </w:t>
      </w:r>
      <w:r>
        <w:rPr>
          <w:sz w:val="24"/>
        </w:rPr>
        <w:t>действий</w:t>
      </w:r>
      <w:r>
        <w:rPr>
          <w:spacing w:val="-11"/>
          <w:sz w:val="24"/>
        </w:rPr>
        <w:t xml:space="preserve"> </w:t>
      </w:r>
      <w:r>
        <w:rPr>
          <w:sz w:val="24"/>
        </w:rPr>
        <w:t>при</w:t>
      </w:r>
      <w:r>
        <w:rPr>
          <w:spacing w:val="-15"/>
          <w:sz w:val="24"/>
        </w:rPr>
        <w:t xml:space="preserve"> </w:t>
      </w:r>
      <w:r>
        <w:rPr>
          <w:sz w:val="24"/>
        </w:rPr>
        <w:t>обнаружении</w:t>
      </w:r>
      <w:r>
        <w:rPr>
          <w:spacing w:val="-11"/>
          <w:sz w:val="24"/>
        </w:rPr>
        <w:t xml:space="preserve"> </w:t>
      </w:r>
      <w:r>
        <w:rPr>
          <w:sz w:val="24"/>
        </w:rPr>
        <w:t>тонущего</w:t>
      </w:r>
      <w:r>
        <w:rPr>
          <w:spacing w:val="-7"/>
          <w:sz w:val="24"/>
        </w:rPr>
        <w:t xml:space="preserve"> </w:t>
      </w:r>
      <w:r>
        <w:rPr>
          <w:sz w:val="24"/>
        </w:rPr>
        <w:t>человека;</w:t>
      </w:r>
      <w:r>
        <w:rPr>
          <w:spacing w:val="-15"/>
          <w:sz w:val="24"/>
        </w:rPr>
        <w:t xml:space="preserve"> </w:t>
      </w:r>
      <w:r>
        <w:rPr>
          <w:sz w:val="24"/>
        </w:rPr>
        <w:t>правила</w:t>
      </w:r>
      <w:r>
        <w:rPr>
          <w:spacing w:val="-12"/>
          <w:sz w:val="24"/>
        </w:rPr>
        <w:t xml:space="preserve"> </w:t>
      </w:r>
      <w:r>
        <w:rPr>
          <w:sz w:val="24"/>
        </w:rPr>
        <w:t>поведения</w:t>
      </w:r>
      <w:r>
        <w:rPr>
          <w:spacing w:val="-12"/>
          <w:sz w:val="24"/>
        </w:rPr>
        <w:t xml:space="preserve"> </w:t>
      </w:r>
      <w:r>
        <w:rPr>
          <w:sz w:val="24"/>
        </w:rPr>
        <w:t>при</w:t>
      </w:r>
      <w:r>
        <w:rPr>
          <w:spacing w:val="-15"/>
          <w:sz w:val="24"/>
        </w:rPr>
        <w:t xml:space="preserve"> </w:t>
      </w:r>
      <w:r>
        <w:rPr>
          <w:sz w:val="24"/>
        </w:rPr>
        <w:t>нахождении</w:t>
      </w:r>
      <w:r>
        <w:rPr>
          <w:spacing w:val="-15"/>
          <w:sz w:val="24"/>
        </w:rPr>
        <w:t xml:space="preserve"> </w:t>
      </w:r>
      <w:r>
        <w:rPr>
          <w:sz w:val="24"/>
        </w:rPr>
        <w:t>на плавсредствах;</w:t>
      </w:r>
      <w:r>
        <w:rPr>
          <w:spacing w:val="-10"/>
          <w:sz w:val="24"/>
        </w:rPr>
        <w:t xml:space="preserve"> </w:t>
      </w:r>
      <w:r>
        <w:rPr>
          <w:sz w:val="24"/>
        </w:rPr>
        <w:t>правила</w:t>
      </w:r>
      <w:r>
        <w:rPr>
          <w:spacing w:val="-8"/>
          <w:sz w:val="24"/>
        </w:rPr>
        <w:t xml:space="preserve"> </w:t>
      </w:r>
      <w:r>
        <w:rPr>
          <w:sz w:val="24"/>
        </w:rPr>
        <w:t>поведения</w:t>
      </w:r>
      <w:r>
        <w:rPr>
          <w:spacing w:val="-7"/>
          <w:sz w:val="24"/>
        </w:rPr>
        <w:t xml:space="preserve"> </w:t>
      </w:r>
      <w:r>
        <w:rPr>
          <w:sz w:val="24"/>
        </w:rPr>
        <w:t>при</w:t>
      </w:r>
      <w:r>
        <w:rPr>
          <w:spacing w:val="-6"/>
          <w:sz w:val="24"/>
        </w:rPr>
        <w:t xml:space="preserve"> </w:t>
      </w:r>
      <w:r>
        <w:rPr>
          <w:sz w:val="24"/>
        </w:rPr>
        <w:t>нахождении</w:t>
      </w:r>
      <w:r>
        <w:rPr>
          <w:spacing w:val="-6"/>
          <w:sz w:val="24"/>
        </w:rPr>
        <w:t xml:space="preserve"> </w:t>
      </w:r>
      <w:r>
        <w:rPr>
          <w:sz w:val="24"/>
        </w:rPr>
        <w:t>на</w:t>
      </w:r>
      <w:r>
        <w:rPr>
          <w:spacing w:val="-8"/>
          <w:sz w:val="24"/>
        </w:rPr>
        <w:t xml:space="preserve"> </w:t>
      </w:r>
      <w:r>
        <w:rPr>
          <w:sz w:val="24"/>
        </w:rPr>
        <w:t>льду,</w:t>
      </w:r>
      <w:r>
        <w:rPr>
          <w:spacing w:val="-5"/>
          <w:sz w:val="24"/>
        </w:rPr>
        <w:t xml:space="preserve"> </w:t>
      </w:r>
      <w:r>
        <w:rPr>
          <w:sz w:val="24"/>
        </w:rPr>
        <w:t>порядок</w:t>
      </w:r>
      <w:r>
        <w:rPr>
          <w:spacing w:val="-8"/>
          <w:sz w:val="24"/>
        </w:rPr>
        <w:t xml:space="preserve"> </w:t>
      </w:r>
      <w:r>
        <w:rPr>
          <w:sz w:val="24"/>
        </w:rPr>
        <w:t>действий</w:t>
      </w:r>
      <w:r>
        <w:rPr>
          <w:spacing w:val="-10"/>
          <w:sz w:val="24"/>
        </w:rPr>
        <w:t xml:space="preserve"> </w:t>
      </w:r>
      <w:r>
        <w:rPr>
          <w:sz w:val="24"/>
        </w:rPr>
        <w:t>при</w:t>
      </w:r>
      <w:r>
        <w:rPr>
          <w:spacing w:val="-10"/>
          <w:sz w:val="24"/>
        </w:rPr>
        <w:t xml:space="preserve"> </w:t>
      </w:r>
      <w:r>
        <w:rPr>
          <w:sz w:val="24"/>
        </w:rPr>
        <w:t>обнаружении человека в полынье;</w:t>
      </w:r>
    </w:p>
    <w:p w14:paraId="44C1BF05">
      <w:pPr>
        <w:pStyle w:val="32"/>
        <w:numPr>
          <w:ilvl w:val="3"/>
          <w:numId w:val="10"/>
        </w:numPr>
        <w:tabs>
          <w:tab w:val="left" w:pos="707"/>
        </w:tabs>
        <w:spacing w:before="3"/>
        <w:ind w:left="707" w:hanging="138"/>
        <w:rPr>
          <w:sz w:val="24"/>
        </w:rPr>
      </w:pPr>
      <w:r>
        <w:rPr>
          <w:sz w:val="24"/>
        </w:rPr>
        <w:t>наводнения,</w:t>
      </w:r>
      <w:r>
        <w:rPr>
          <w:spacing w:val="-11"/>
          <w:sz w:val="24"/>
        </w:rPr>
        <w:t xml:space="preserve"> </w:t>
      </w:r>
      <w:r>
        <w:rPr>
          <w:sz w:val="24"/>
        </w:rPr>
        <w:t>их</w:t>
      </w:r>
      <w:r>
        <w:rPr>
          <w:spacing w:val="-10"/>
          <w:sz w:val="24"/>
        </w:rPr>
        <w:t xml:space="preserve"> </w:t>
      </w:r>
      <w:r>
        <w:rPr>
          <w:sz w:val="24"/>
        </w:rPr>
        <w:t>характеристики</w:t>
      </w:r>
      <w:r>
        <w:rPr>
          <w:spacing w:val="-6"/>
          <w:sz w:val="24"/>
        </w:rPr>
        <w:t xml:space="preserve"> </w:t>
      </w:r>
      <w:r>
        <w:rPr>
          <w:sz w:val="24"/>
        </w:rPr>
        <w:t>и</w:t>
      </w:r>
      <w:r>
        <w:rPr>
          <w:spacing w:val="-6"/>
          <w:sz w:val="24"/>
        </w:rPr>
        <w:t xml:space="preserve"> </w:t>
      </w:r>
      <w:r>
        <w:rPr>
          <w:sz w:val="24"/>
        </w:rPr>
        <w:t>опасности,</w:t>
      </w:r>
      <w:r>
        <w:rPr>
          <w:spacing w:val="-8"/>
          <w:sz w:val="24"/>
        </w:rPr>
        <w:t xml:space="preserve"> </w:t>
      </w:r>
      <w:r>
        <w:rPr>
          <w:sz w:val="24"/>
        </w:rPr>
        <w:t>порядок</w:t>
      </w:r>
      <w:r>
        <w:rPr>
          <w:spacing w:val="-8"/>
          <w:sz w:val="24"/>
        </w:rPr>
        <w:t xml:space="preserve"> </w:t>
      </w:r>
      <w:r>
        <w:rPr>
          <w:sz w:val="24"/>
        </w:rPr>
        <w:t>действий</w:t>
      </w:r>
      <w:r>
        <w:rPr>
          <w:spacing w:val="-5"/>
          <w:sz w:val="24"/>
        </w:rPr>
        <w:t xml:space="preserve"> </w:t>
      </w:r>
      <w:r>
        <w:rPr>
          <w:sz w:val="24"/>
        </w:rPr>
        <w:t>при</w:t>
      </w:r>
      <w:r>
        <w:rPr>
          <w:spacing w:val="-9"/>
          <w:sz w:val="24"/>
        </w:rPr>
        <w:t xml:space="preserve"> </w:t>
      </w:r>
      <w:r>
        <w:rPr>
          <w:spacing w:val="-2"/>
          <w:sz w:val="24"/>
        </w:rPr>
        <w:t>наводнении;</w:t>
      </w:r>
    </w:p>
    <w:p w14:paraId="281C2EB3">
      <w:pPr>
        <w:pStyle w:val="32"/>
        <w:numPr>
          <w:ilvl w:val="3"/>
          <w:numId w:val="10"/>
        </w:numPr>
        <w:tabs>
          <w:tab w:val="left" w:pos="707"/>
        </w:tabs>
        <w:spacing w:before="41"/>
        <w:ind w:left="707" w:hanging="138"/>
        <w:rPr>
          <w:sz w:val="24"/>
        </w:rPr>
      </w:pPr>
      <w:r>
        <w:rPr>
          <w:sz w:val="24"/>
        </w:rPr>
        <w:t>цунами,</w:t>
      </w:r>
      <w:r>
        <w:rPr>
          <w:spacing w:val="-5"/>
          <w:sz w:val="24"/>
        </w:rPr>
        <w:t xml:space="preserve"> </w:t>
      </w:r>
      <w:r>
        <w:rPr>
          <w:sz w:val="24"/>
        </w:rPr>
        <w:t>их</w:t>
      </w:r>
      <w:r>
        <w:rPr>
          <w:spacing w:val="-11"/>
          <w:sz w:val="24"/>
        </w:rPr>
        <w:t xml:space="preserve"> </w:t>
      </w:r>
      <w:r>
        <w:rPr>
          <w:sz w:val="24"/>
        </w:rPr>
        <w:t>характеристики</w:t>
      </w:r>
      <w:r>
        <w:rPr>
          <w:spacing w:val="-3"/>
          <w:sz w:val="24"/>
        </w:rPr>
        <w:t xml:space="preserve"> </w:t>
      </w:r>
      <w:r>
        <w:rPr>
          <w:sz w:val="24"/>
        </w:rPr>
        <w:t>и</w:t>
      </w:r>
      <w:r>
        <w:rPr>
          <w:spacing w:val="-5"/>
          <w:sz w:val="24"/>
        </w:rPr>
        <w:t xml:space="preserve"> </w:t>
      </w:r>
      <w:r>
        <w:rPr>
          <w:sz w:val="24"/>
        </w:rPr>
        <w:t>опасности,</w:t>
      </w:r>
      <w:r>
        <w:rPr>
          <w:spacing w:val="-3"/>
          <w:sz w:val="24"/>
        </w:rPr>
        <w:t xml:space="preserve"> </w:t>
      </w:r>
      <w:r>
        <w:rPr>
          <w:sz w:val="24"/>
        </w:rPr>
        <w:t>порядок</w:t>
      </w:r>
      <w:r>
        <w:rPr>
          <w:spacing w:val="-7"/>
          <w:sz w:val="24"/>
        </w:rPr>
        <w:t xml:space="preserve"> </w:t>
      </w:r>
      <w:r>
        <w:rPr>
          <w:sz w:val="24"/>
        </w:rPr>
        <w:t>действий</w:t>
      </w:r>
      <w:r>
        <w:rPr>
          <w:spacing w:val="-9"/>
          <w:sz w:val="24"/>
        </w:rPr>
        <w:t xml:space="preserve"> </w:t>
      </w:r>
      <w:r>
        <w:rPr>
          <w:sz w:val="24"/>
        </w:rPr>
        <w:t>при</w:t>
      </w:r>
      <w:r>
        <w:rPr>
          <w:spacing w:val="-9"/>
          <w:sz w:val="24"/>
        </w:rPr>
        <w:t xml:space="preserve"> </w:t>
      </w:r>
      <w:r>
        <w:rPr>
          <w:sz w:val="24"/>
        </w:rPr>
        <w:t>нахождении</w:t>
      </w:r>
      <w:r>
        <w:rPr>
          <w:spacing w:val="-4"/>
          <w:sz w:val="24"/>
        </w:rPr>
        <w:t xml:space="preserve"> </w:t>
      </w:r>
      <w:r>
        <w:rPr>
          <w:sz w:val="24"/>
        </w:rPr>
        <w:t>в</w:t>
      </w:r>
      <w:r>
        <w:rPr>
          <w:spacing w:val="-9"/>
          <w:sz w:val="24"/>
        </w:rPr>
        <w:t xml:space="preserve"> </w:t>
      </w:r>
      <w:r>
        <w:rPr>
          <w:sz w:val="24"/>
        </w:rPr>
        <w:t>зоне</w:t>
      </w:r>
      <w:r>
        <w:rPr>
          <w:spacing w:val="-10"/>
          <w:sz w:val="24"/>
        </w:rPr>
        <w:t xml:space="preserve"> </w:t>
      </w:r>
      <w:r>
        <w:rPr>
          <w:spacing w:val="-2"/>
          <w:sz w:val="24"/>
        </w:rPr>
        <w:t>цунами;</w:t>
      </w:r>
    </w:p>
    <w:p w14:paraId="70ACAA94">
      <w:pPr>
        <w:pStyle w:val="32"/>
        <w:numPr>
          <w:ilvl w:val="3"/>
          <w:numId w:val="10"/>
        </w:numPr>
        <w:tabs>
          <w:tab w:val="left" w:pos="750"/>
        </w:tabs>
        <w:spacing w:before="40" w:line="276" w:lineRule="auto"/>
        <w:ind w:right="582" w:firstLine="0"/>
        <w:rPr>
          <w:sz w:val="24"/>
        </w:rPr>
      </w:pPr>
      <w:r>
        <w:rPr>
          <w:sz w:val="24"/>
        </w:rPr>
        <w:t xml:space="preserve">ураганы, смерчи, их характеристики и опасности, порядок действий при ураганах, бурях и </w:t>
      </w:r>
      <w:r>
        <w:rPr>
          <w:spacing w:val="-2"/>
          <w:sz w:val="24"/>
        </w:rPr>
        <w:t>смерчах;</w:t>
      </w:r>
    </w:p>
    <w:p w14:paraId="0C075C45">
      <w:pPr>
        <w:pStyle w:val="32"/>
        <w:numPr>
          <w:ilvl w:val="3"/>
          <w:numId w:val="10"/>
        </w:numPr>
        <w:tabs>
          <w:tab w:val="left" w:pos="707"/>
        </w:tabs>
        <w:spacing w:before="4"/>
        <w:ind w:left="707" w:hanging="138"/>
        <w:rPr>
          <w:sz w:val="24"/>
        </w:rPr>
      </w:pPr>
      <w:r>
        <w:rPr>
          <w:sz w:val="24"/>
        </w:rPr>
        <w:t>грозы,</w:t>
      </w:r>
      <w:r>
        <w:rPr>
          <w:spacing w:val="-5"/>
          <w:sz w:val="24"/>
        </w:rPr>
        <w:t xml:space="preserve"> </w:t>
      </w:r>
      <w:r>
        <w:rPr>
          <w:sz w:val="24"/>
        </w:rPr>
        <w:t>их</w:t>
      </w:r>
      <w:r>
        <w:rPr>
          <w:spacing w:val="-11"/>
          <w:sz w:val="24"/>
        </w:rPr>
        <w:t xml:space="preserve"> </w:t>
      </w:r>
      <w:r>
        <w:rPr>
          <w:sz w:val="24"/>
        </w:rPr>
        <w:t>характеристики</w:t>
      </w:r>
      <w:r>
        <w:rPr>
          <w:spacing w:val="-4"/>
          <w:sz w:val="24"/>
        </w:rPr>
        <w:t xml:space="preserve"> </w:t>
      </w:r>
      <w:r>
        <w:rPr>
          <w:sz w:val="24"/>
        </w:rPr>
        <w:t>и</w:t>
      </w:r>
      <w:r>
        <w:rPr>
          <w:spacing w:val="-5"/>
          <w:sz w:val="24"/>
        </w:rPr>
        <w:t xml:space="preserve"> </w:t>
      </w:r>
      <w:r>
        <w:rPr>
          <w:sz w:val="24"/>
        </w:rPr>
        <w:t>опасности,</w:t>
      </w:r>
      <w:r>
        <w:rPr>
          <w:spacing w:val="-2"/>
          <w:sz w:val="24"/>
        </w:rPr>
        <w:t xml:space="preserve"> </w:t>
      </w:r>
      <w:r>
        <w:rPr>
          <w:sz w:val="24"/>
        </w:rPr>
        <w:t>порядок</w:t>
      </w:r>
      <w:r>
        <w:rPr>
          <w:spacing w:val="-12"/>
          <w:sz w:val="24"/>
        </w:rPr>
        <w:t xml:space="preserve"> </w:t>
      </w:r>
      <w:r>
        <w:rPr>
          <w:sz w:val="24"/>
        </w:rPr>
        <w:t>действий</w:t>
      </w:r>
      <w:r>
        <w:rPr>
          <w:spacing w:val="-4"/>
          <w:sz w:val="24"/>
        </w:rPr>
        <w:t xml:space="preserve"> </w:t>
      </w:r>
      <w:r>
        <w:rPr>
          <w:sz w:val="24"/>
        </w:rPr>
        <w:t>при</w:t>
      </w:r>
      <w:r>
        <w:rPr>
          <w:spacing w:val="-9"/>
          <w:sz w:val="24"/>
        </w:rPr>
        <w:t xml:space="preserve"> </w:t>
      </w:r>
      <w:r>
        <w:rPr>
          <w:sz w:val="24"/>
        </w:rPr>
        <w:t>попадании</w:t>
      </w:r>
      <w:r>
        <w:rPr>
          <w:spacing w:val="-8"/>
          <w:sz w:val="24"/>
        </w:rPr>
        <w:t xml:space="preserve"> </w:t>
      </w:r>
      <w:r>
        <w:rPr>
          <w:sz w:val="24"/>
        </w:rPr>
        <w:t>в</w:t>
      </w:r>
      <w:r>
        <w:rPr>
          <w:spacing w:val="-9"/>
          <w:sz w:val="24"/>
        </w:rPr>
        <w:t xml:space="preserve"> </w:t>
      </w:r>
      <w:r>
        <w:rPr>
          <w:spacing w:val="-2"/>
          <w:sz w:val="24"/>
        </w:rPr>
        <w:t>грозу;</w:t>
      </w:r>
    </w:p>
    <w:p w14:paraId="4F0328E0">
      <w:pPr>
        <w:pStyle w:val="32"/>
        <w:numPr>
          <w:ilvl w:val="3"/>
          <w:numId w:val="10"/>
        </w:numPr>
        <w:tabs>
          <w:tab w:val="left" w:pos="716"/>
        </w:tabs>
        <w:spacing w:before="36" w:line="276" w:lineRule="auto"/>
        <w:ind w:right="563" w:firstLine="0"/>
        <w:rPr>
          <w:sz w:val="24"/>
        </w:rPr>
      </w:pPr>
      <w:r>
        <w:rPr>
          <w:sz w:val="24"/>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w:t>
      </w:r>
      <w:r>
        <w:rPr>
          <w:spacing w:val="-2"/>
          <w:sz w:val="24"/>
        </w:rPr>
        <w:t>вулкана;</w:t>
      </w:r>
    </w:p>
    <w:p w14:paraId="71A58690">
      <w:pPr>
        <w:pStyle w:val="32"/>
        <w:numPr>
          <w:ilvl w:val="3"/>
          <w:numId w:val="10"/>
        </w:numPr>
        <w:tabs>
          <w:tab w:val="left" w:pos="736"/>
        </w:tabs>
        <w:spacing w:before="9" w:line="276" w:lineRule="auto"/>
        <w:ind w:right="574" w:firstLine="0"/>
        <w:rPr>
          <w:sz w:val="24"/>
        </w:rPr>
      </w:pPr>
      <w:r>
        <w:rPr>
          <w:sz w:val="24"/>
        </w:rPr>
        <w:t>смысл понятий «экология» и «экологическая культура», значение экологии для устойчивого развития общества;</w:t>
      </w:r>
    </w:p>
    <w:p w14:paraId="6999F749">
      <w:pPr>
        <w:pStyle w:val="32"/>
        <w:numPr>
          <w:ilvl w:val="3"/>
          <w:numId w:val="10"/>
        </w:numPr>
        <w:tabs>
          <w:tab w:val="left" w:pos="716"/>
        </w:tabs>
        <w:spacing w:line="276" w:lineRule="auto"/>
        <w:ind w:right="567" w:firstLine="0"/>
        <w:rPr>
          <w:sz w:val="24"/>
        </w:rPr>
      </w:pPr>
      <w:r>
        <w:rPr>
          <w:sz w:val="24"/>
        </w:rPr>
        <w:t xml:space="preserve">правила безопасного поведения при неблагоприятной экологической обстановке (загрязнении </w:t>
      </w:r>
      <w:r>
        <w:rPr>
          <w:spacing w:val="-2"/>
          <w:sz w:val="24"/>
        </w:rPr>
        <w:t>атмосферы).</w:t>
      </w:r>
    </w:p>
    <w:p w14:paraId="60564762">
      <w:pPr>
        <w:spacing w:before="2"/>
        <w:ind w:left="569"/>
        <w:jc w:val="both"/>
        <w:rPr>
          <w:i/>
          <w:sz w:val="24"/>
        </w:rPr>
      </w:pPr>
      <w:r>
        <w:rPr>
          <w:i/>
          <w:sz w:val="24"/>
        </w:rPr>
        <w:t>Модуль</w:t>
      </w:r>
      <w:r>
        <w:rPr>
          <w:i/>
          <w:spacing w:val="-7"/>
          <w:sz w:val="24"/>
        </w:rPr>
        <w:t xml:space="preserve"> </w:t>
      </w:r>
      <w:r>
        <w:rPr>
          <w:i/>
          <w:sz w:val="24"/>
        </w:rPr>
        <w:t>№</w:t>
      </w:r>
      <w:r>
        <w:rPr>
          <w:i/>
          <w:spacing w:val="-7"/>
          <w:sz w:val="24"/>
        </w:rPr>
        <w:t xml:space="preserve"> </w:t>
      </w:r>
      <w:r>
        <w:rPr>
          <w:i/>
          <w:sz w:val="24"/>
        </w:rPr>
        <w:t>8</w:t>
      </w:r>
      <w:r>
        <w:rPr>
          <w:i/>
          <w:spacing w:val="-6"/>
          <w:sz w:val="24"/>
        </w:rPr>
        <w:t xml:space="preserve"> </w:t>
      </w:r>
      <w:r>
        <w:rPr>
          <w:i/>
          <w:sz w:val="24"/>
        </w:rPr>
        <w:t>«Основы</w:t>
      </w:r>
      <w:r>
        <w:rPr>
          <w:i/>
          <w:spacing w:val="-4"/>
          <w:sz w:val="24"/>
        </w:rPr>
        <w:t xml:space="preserve"> </w:t>
      </w:r>
      <w:r>
        <w:rPr>
          <w:i/>
          <w:sz w:val="24"/>
        </w:rPr>
        <w:t>медицинских</w:t>
      </w:r>
      <w:r>
        <w:rPr>
          <w:i/>
          <w:spacing w:val="-6"/>
          <w:sz w:val="24"/>
        </w:rPr>
        <w:t xml:space="preserve"> </w:t>
      </w:r>
      <w:r>
        <w:rPr>
          <w:i/>
          <w:sz w:val="24"/>
        </w:rPr>
        <w:t>знаний.</w:t>
      </w:r>
      <w:r>
        <w:rPr>
          <w:i/>
          <w:spacing w:val="-2"/>
          <w:sz w:val="24"/>
        </w:rPr>
        <w:t xml:space="preserve"> </w:t>
      </w:r>
      <w:r>
        <w:rPr>
          <w:i/>
          <w:sz w:val="24"/>
        </w:rPr>
        <w:t>Оказание</w:t>
      </w:r>
      <w:r>
        <w:rPr>
          <w:i/>
          <w:spacing w:val="-6"/>
          <w:sz w:val="24"/>
        </w:rPr>
        <w:t xml:space="preserve"> </w:t>
      </w:r>
      <w:r>
        <w:rPr>
          <w:i/>
          <w:sz w:val="24"/>
        </w:rPr>
        <w:t>первой</w:t>
      </w:r>
      <w:r>
        <w:rPr>
          <w:i/>
          <w:spacing w:val="-6"/>
          <w:sz w:val="24"/>
        </w:rPr>
        <w:t xml:space="preserve"> </w:t>
      </w:r>
      <w:r>
        <w:rPr>
          <w:i/>
          <w:spacing w:val="-2"/>
          <w:sz w:val="24"/>
        </w:rPr>
        <w:t>помощи»:</w:t>
      </w:r>
    </w:p>
    <w:p w14:paraId="450B841F">
      <w:pPr>
        <w:pStyle w:val="32"/>
        <w:numPr>
          <w:ilvl w:val="3"/>
          <w:numId w:val="10"/>
        </w:numPr>
        <w:tabs>
          <w:tab w:val="left" w:pos="788"/>
        </w:tabs>
        <w:spacing w:before="32"/>
        <w:ind w:left="788" w:hanging="219"/>
        <w:rPr>
          <w:sz w:val="24"/>
        </w:rPr>
      </w:pPr>
      <w:r>
        <w:rPr>
          <w:sz w:val="24"/>
        </w:rPr>
        <w:t>смысл</w:t>
      </w:r>
      <w:r>
        <w:rPr>
          <w:spacing w:val="-12"/>
          <w:sz w:val="24"/>
        </w:rPr>
        <w:t xml:space="preserve"> </w:t>
      </w:r>
      <w:r>
        <w:rPr>
          <w:sz w:val="24"/>
        </w:rPr>
        <w:t>понятий</w:t>
      </w:r>
      <w:r>
        <w:rPr>
          <w:spacing w:val="-10"/>
          <w:sz w:val="24"/>
        </w:rPr>
        <w:t xml:space="preserve"> </w:t>
      </w:r>
      <w:r>
        <w:rPr>
          <w:sz w:val="24"/>
        </w:rPr>
        <w:t>«здоровье»</w:t>
      </w:r>
      <w:r>
        <w:rPr>
          <w:spacing w:val="-14"/>
          <w:sz w:val="24"/>
        </w:rPr>
        <w:t xml:space="preserve"> </w:t>
      </w:r>
      <w:r>
        <w:rPr>
          <w:sz w:val="24"/>
        </w:rPr>
        <w:t>и</w:t>
      </w:r>
      <w:r>
        <w:rPr>
          <w:spacing w:val="-10"/>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9"/>
          <w:sz w:val="24"/>
        </w:rPr>
        <w:t xml:space="preserve"> </w:t>
      </w:r>
      <w:r>
        <w:rPr>
          <w:sz w:val="24"/>
        </w:rPr>
        <w:t>их</w:t>
      </w:r>
      <w:r>
        <w:rPr>
          <w:spacing w:val="-14"/>
          <w:sz w:val="24"/>
        </w:rPr>
        <w:t xml:space="preserve"> </w:t>
      </w:r>
      <w:r>
        <w:rPr>
          <w:sz w:val="24"/>
        </w:rPr>
        <w:t>содержание</w:t>
      </w:r>
      <w:r>
        <w:rPr>
          <w:spacing w:val="-12"/>
          <w:sz w:val="24"/>
        </w:rPr>
        <w:t xml:space="preserve"> </w:t>
      </w:r>
      <w:r>
        <w:rPr>
          <w:sz w:val="24"/>
        </w:rPr>
        <w:t>и</w:t>
      </w:r>
      <w:r>
        <w:rPr>
          <w:spacing w:val="-14"/>
          <w:sz w:val="24"/>
        </w:rPr>
        <w:t xml:space="preserve"> </w:t>
      </w:r>
      <w:r>
        <w:rPr>
          <w:sz w:val="24"/>
        </w:rPr>
        <w:t>значение</w:t>
      </w:r>
      <w:r>
        <w:rPr>
          <w:spacing w:val="-11"/>
          <w:sz w:val="24"/>
        </w:rPr>
        <w:t xml:space="preserve"> </w:t>
      </w:r>
      <w:r>
        <w:rPr>
          <w:sz w:val="24"/>
        </w:rPr>
        <w:t>для</w:t>
      </w:r>
      <w:r>
        <w:rPr>
          <w:spacing w:val="1"/>
          <w:sz w:val="24"/>
        </w:rPr>
        <w:t xml:space="preserve"> </w:t>
      </w:r>
      <w:r>
        <w:rPr>
          <w:spacing w:val="-2"/>
          <w:sz w:val="24"/>
        </w:rPr>
        <w:t>человека;</w:t>
      </w:r>
    </w:p>
    <w:p w14:paraId="645E8F1D">
      <w:pPr>
        <w:pStyle w:val="32"/>
        <w:numPr>
          <w:ilvl w:val="3"/>
          <w:numId w:val="10"/>
        </w:numPr>
        <w:tabs>
          <w:tab w:val="left" w:pos="707"/>
        </w:tabs>
        <w:spacing w:before="45"/>
        <w:ind w:left="707" w:hanging="138"/>
        <w:jc w:val="left"/>
        <w:rPr>
          <w:sz w:val="24"/>
        </w:rPr>
      </w:pPr>
      <w:r>
        <w:rPr>
          <w:sz w:val="24"/>
        </w:rPr>
        <w:t>факторы,</w:t>
      </w:r>
      <w:r>
        <w:rPr>
          <w:spacing w:val="-8"/>
          <w:sz w:val="24"/>
        </w:rPr>
        <w:t xml:space="preserve"> </w:t>
      </w:r>
      <w:r>
        <w:rPr>
          <w:sz w:val="24"/>
        </w:rPr>
        <w:t>влияющие</w:t>
      </w:r>
      <w:r>
        <w:rPr>
          <w:spacing w:val="-9"/>
          <w:sz w:val="24"/>
        </w:rPr>
        <w:t xml:space="preserve"> </w:t>
      </w:r>
      <w:r>
        <w:rPr>
          <w:sz w:val="24"/>
        </w:rPr>
        <w:t>на</w:t>
      </w:r>
      <w:r>
        <w:rPr>
          <w:spacing w:val="-5"/>
          <w:sz w:val="24"/>
        </w:rPr>
        <w:t xml:space="preserve"> </w:t>
      </w:r>
      <w:r>
        <w:rPr>
          <w:sz w:val="24"/>
        </w:rPr>
        <w:t>здоровье</w:t>
      </w:r>
      <w:r>
        <w:rPr>
          <w:spacing w:val="-4"/>
          <w:sz w:val="24"/>
        </w:rPr>
        <w:t xml:space="preserve"> </w:t>
      </w:r>
      <w:r>
        <w:rPr>
          <w:sz w:val="24"/>
        </w:rPr>
        <w:t>человека,</w:t>
      </w:r>
      <w:r>
        <w:rPr>
          <w:spacing w:val="-5"/>
          <w:sz w:val="24"/>
        </w:rPr>
        <w:t xml:space="preserve"> </w:t>
      </w:r>
      <w:r>
        <w:rPr>
          <w:sz w:val="24"/>
        </w:rPr>
        <w:t>опасность</w:t>
      </w:r>
      <w:r>
        <w:rPr>
          <w:spacing w:val="-7"/>
          <w:sz w:val="24"/>
        </w:rPr>
        <w:t xml:space="preserve"> </w:t>
      </w:r>
      <w:r>
        <w:rPr>
          <w:sz w:val="24"/>
        </w:rPr>
        <w:t>вредных</w:t>
      </w:r>
      <w:r>
        <w:rPr>
          <w:spacing w:val="-3"/>
          <w:sz w:val="24"/>
        </w:rPr>
        <w:t xml:space="preserve"> </w:t>
      </w:r>
      <w:r>
        <w:rPr>
          <w:spacing w:val="-2"/>
          <w:sz w:val="24"/>
        </w:rPr>
        <w:t>привычек;</w:t>
      </w:r>
    </w:p>
    <w:p w14:paraId="34385656">
      <w:pPr>
        <w:pStyle w:val="32"/>
        <w:numPr>
          <w:ilvl w:val="3"/>
          <w:numId w:val="10"/>
        </w:numPr>
        <w:tabs>
          <w:tab w:val="left" w:pos="707"/>
        </w:tabs>
        <w:spacing w:before="36"/>
        <w:ind w:left="707" w:hanging="138"/>
        <w:jc w:val="left"/>
        <w:rPr>
          <w:sz w:val="24"/>
        </w:rPr>
      </w:pPr>
      <w:r>
        <w:rPr>
          <w:sz w:val="24"/>
        </w:rPr>
        <w:t>элементы</w:t>
      </w:r>
      <w:r>
        <w:rPr>
          <w:spacing w:val="-6"/>
          <w:sz w:val="24"/>
        </w:rPr>
        <w:t xml:space="preserve"> </w:t>
      </w:r>
      <w:r>
        <w:rPr>
          <w:sz w:val="24"/>
        </w:rPr>
        <w:t>здорового</w:t>
      </w:r>
      <w:r>
        <w:rPr>
          <w:spacing w:val="-7"/>
          <w:sz w:val="24"/>
        </w:rPr>
        <w:t xml:space="preserve"> </w:t>
      </w:r>
      <w:r>
        <w:rPr>
          <w:sz w:val="24"/>
        </w:rPr>
        <w:t>образа</w:t>
      </w:r>
      <w:r>
        <w:rPr>
          <w:spacing w:val="-7"/>
          <w:sz w:val="24"/>
        </w:rPr>
        <w:t xml:space="preserve"> </w:t>
      </w:r>
      <w:r>
        <w:rPr>
          <w:sz w:val="24"/>
        </w:rPr>
        <w:t>жизни,</w:t>
      </w:r>
      <w:r>
        <w:rPr>
          <w:spacing w:val="-8"/>
          <w:sz w:val="24"/>
        </w:rPr>
        <w:t xml:space="preserve"> </w:t>
      </w:r>
      <w:r>
        <w:rPr>
          <w:sz w:val="24"/>
        </w:rPr>
        <w:t>ответственность</w:t>
      </w:r>
      <w:r>
        <w:rPr>
          <w:spacing w:val="-9"/>
          <w:sz w:val="24"/>
        </w:rPr>
        <w:t xml:space="preserve"> </w:t>
      </w:r>
      <w:r>
        <w:rPr>
          <w:sz w:val="24"/>
        </w:rPr>
        <w:t>за</w:t>
      </w:r>
      <w:r>
        <w:rPr>
          <w:spacing w:val="-8"/>
          <w:sz w:val="24"/>
        </w:rPr>
        <w:t xml:space="preserve"> </w:t>
      </w:r>
      <w:r>
        <w:rPr>
          <w:sz w:val="24"/>
        </w:rPr>
        <w:t>сохранение</w:t>
      </w:r>
      <w:r>
        <w:rPr>
          <w:spacing w:val="-6"/>
          <w:sz w:val="24"/>
        </w:rPr>
        <w:t xml:space="preserve"> </w:t>
      </w:r>
      <w:r>
        <w:rPr>
          <w:spacing w:val="-2"/>
          <w:sz w:val="24"/>
        </w:rPr>
        <w:t>здоровья;</w:t>
      </w:r>
    </w:p>
    <w:p w14:paraId="288C79FE">
      <w:pPr>
        <w:pStyle w:val="32"/>
        <w:numPr>
          <w:ilvl w:val="3"/>
          <w:numId w:val="10"/>
        </w:numPr>
        <w:tabs>
          <w:tab w:val="left" w:pos="707"/>
        </w:tabs>
        <w:spacing w:before="42"/>
        <w:ind w:left="707" w:hanging="138"/>
        <w:jc w:val="left"/>
        <w:rPr>
          <w:sz w:val="24"/>
        </w:rPr>
      </w:pPr>
      <w:r>
        <w:rPr>
          <w:sz w:val="24"/>
        </w:rPr>
        <w:t>понятие</w:t>
      </w:r>
      <w:r>
        <w:rPr>
          <w:spacing w:val="-16"/>
          <w:sz w:val="24"/>
        </w:rPr>
        <w:t xml:space="preserve"> </w:t>
      </w:r>
      <w:r>
        <w:rPr>
          <w:sz w:val="24"/>
        </w:rPr>
        <w:t>«инфекционные</w:t>
      </w:r>
      <w:r>
        <w:rPr>
          <w:spacing w:val="-12"/>
          <w:sz w:val="24"/>
        </w:rPr>
        <w:t xml:space="preserve"> </w:t>
      </w:r>
      <w:r>
        <w:rPr>
          <w:sz w:val="24"/>
        </w:rPr>
        <w:t>заболевания»,</w:t>
      </w:r>
      <w:r>
        <w:rPr>
          <w:spacing w:val="-8"/>
          <w:sz w:val="24"/>
        </w:rPr>
        <w:t xml:space="preserve"> </w:t>
      </w:r>
      <w:r>
        <w:rPr>
          <w:sz w:val="24"/>
        </w:rPr>
        <w:t>причины</w:t>
      </w:r>
      <w:r>
        <w:rPr>
          <w:spacing w:val="-5"/>
          <w:sz w:val="24"/>
        </w:rPr>
        <w:t xml:space="preserve"> </w:t>
      </w:r>
      <w:r>
        <w:rPr>
          <w:sz w:val="24"/>
        </w:rPr>
        <w:t>их</w:t>
      </w:r>
      <w:r>
        <w:rPr>
          <w:spacing w:val="-15"/>
          <w:sz w:val="24"/>
        </w:rPr>
        <w:t xml:space="preserve"> </w:t>
      </w:r>
      <w:r>
        <w:rPr>
          <w:spacing w:val="-2"/>
          <w:sz w:val="24"/>
        </w:rPr>
        <w:t>возникновения;</w:t>
      </w:r>
    </w:p>
    <w:p w14:paraId="38381CD4">
      <w:pPr>
        <w:pStyle w:val="32"/>
        <w:numPr>
          <w:ilvl w:val="3"/>
          <w:numId w:val="10"/>
        </w:numPr>
        <w:tabs>
          <w:tab w:val="left" w:pos="731"/>
        </w:tabs>
        <w:spacing w:before="41" w:line="280" w:lineRule="auto"/>
        <w:ind w:right="778" w:firstLine="0"/>
        <w:jc w:val="left"/>
        <w:rPr>
          <w:sz w:val="24"/>
        </w:rPr>
      </w:pPr>
      <w:r>
        <w:rPr>
          <w:sz w:val="24"/>
        </w:rPr>
        <w:t>механизм</w:t>
      </w:r>
      <w:r>
        <w:rPr>
          <w:spacing w:val="-1"/>
          <w:sz w:val="24"/>
        </w:rPr>
        <w:t xml:space="preserve"> </w:t>
      </w:r>
      <w:r>
        <w:rPr>
          <w:sz w:val="24"/>
        </w:rPr>
        <w:t>распространения</w:t>
      </w:r>
      <w:r>
        <w:rPr>
          <w:spacing w:val="-6"/>
          <w:sz w:val="24"/>
        </w:rPr>
        <w:t xml:space="preserve"> </w:t>
      </w:r>
      <w:r>
        <w:rPr>
          <w:sz w:val="24"/>
        </w:rPr>
        <w:t>инфекционных</w:t>
      </w:r>
      <w:r>
        <w:rPr>
          <w:spacing w:val="-6"/>
          <w:sz w:val="24"/>
        </w:rPr>
        <w:t xml:space="preserve"> </w:t>
      </w:r>
      <w:r>
        <w:rPr>
          <w:sz w:val="24"/>
        </w:rPr>
        <w:t>заболеваний,</w:t>
      </w:r>
      <w:r>
        <w:rPr>
          <w:spacing w:val="-5"/>
          <w:sz w:val="24"/>
        </w:rPr>
        <w:t xml:space="preserve"> </w:t>
      </w:r>
      <w:r>
        <w:rPr>
          <w:sz w:val="24"/>
        </w:rPr>
        <w:t>меры</w:t>
      </w:r>
      <w:r>
        <w:rPr>
          <w:spacing w:val="-5"/>
          <w:sz w:val="24"/>
        </w:rPr>
        <w:t xml:space="preserve"> </w:t>
      </w:r>
      <w:r>
        <w:rPr>
          <w:sz w:val="24"/>
        </w:rPr>
        <w:t>их</w:t>
      </w:r>
      <w:r>
        <w:rPr>
          <w:spacing w:val="-6"/>
          <w:sz w:val="24"/>
        </w:rPr>
        <w:t xml:space="preserve"> </w:t>
      </w:r>
      <w:r>
        <w:rPr>
          <w:sz w:val="24"/>
        </w:rPr>
        <w:t>профилактики</w:t>
      </w:r>
      <w:r>
        <w:rPr>
          <w:spacing w:val="-1"/>
          <w:sz w:val="24"/>
        </w:rPr>
        <w:t xml:space="preserve"> </w:t>
      </w:r>
      <w:r>
        <w:rPr>
          <w:sz w:val="24"/>
        </w:rPr>
        <w:t>и</w:t>
      </w:r>
      <w:r>
        <w:rPr>
          <w:spacing w:val="-6"/>
          <w:sz w:val="24"/>
        </w:rPr>
        <w:t xml:space="preserve"> </w:t>
      </w:r>
      <w:r>
        <w:rPr>
          <w:sz w:val="24"/>
        </w:rPr>
        <w:t>защиты</w:t>
      </w:r>
      <w:r>
        <w:rPr>
          <w:spacing w:val="-8"/>
          <w:sz w:val="24"/>
        </w:rPr>
        <w:t xml:space="preserve"> </w:t>
      </w:r>
      <w:r>
        <w:rPr>
          <w:sz w:val="24"/>
        </w:rPr>
        <w:t xml:space="preserve">от </w:t>
      </w:r>
      <w:r>
        <w:rPr>
          <w:spacing w:val="-4"/>
          <w:sz w:val="24"/>
        </w:rPr>
        <w:t>них;</w:t>
      </w:r>
    </w:p>
    <w:p w14:paraId="5B98C589">
      <w:pPr>
        <w:pStyle w:val="32"/>
        <w:spacing w:line="280" w:lineRule="auto"/>
        <w:jc w:val="left"/>
        <w:rPr>
          <w:sz w:val="24"/>
        </w:rPr>
        <w:sectPr>
          <w:pgSz w:w="11910" w:h="16840"/>
          <w:pgMar w:top="320" w:right="141" w:bottom="620" w:left="708" w:header="0" w:footer="358" w:gutter="0"/>
          <w:cols w:space="720" w:num="1"/>
        </w:sectPr>
      </w:pPr>
    </w:p>
    <w:p w14:paraId="5F8C17D7">
      <w:pPr>
        <w:pStyle w:val="32"/>
        <w:numPr>
          <w:ilvl w:val="3"/>
          <w:numId w:val="10"/>
        </w:numPr>
        <w:tabs>
          <w:tab w:val="left" w:pos="860"/>
        </w:tabs>
        <w:spacing w:before="76" w:line="276" w:lineRule="auto"/>
        <w:ind w:right="554" w:firstLine="0"/>
        <w:rPr>
          <w:sz w:val="24"/>
        </w:rPr>
      </w:pPr>
      <w:r>
        <w:rPr>
          <w:sz w:val="24"/>
        </w:rPr>
        <w:t>порядок действий при возникновении чрезвычайных ситуаций биолого-социального происхождения (эпидемия, пандемия);</w:t>
      </w:r>
    </w:p>
    <w:p w14:paraId="20758C0A">
      <w:pPr>
        <w:pStyle w:val="32"/>
        <w:numPr>
          <w:ilvl w:val="3"/>
          <w:numId w:val="10"/>
        </w:numPr>
        <w:tabs>
          <w:tab w:val="left" w:pos="707"/>
        </w:tabs>
        <w:spacing w:line="276" w:lineRule="auto"/>
        <w:ind w:right="549" w:firstLine="0"/>
        <w:rPr>
          <w:sz w:val="24"/>
        </w:rPr>
      </w:pPr>
      <w:r>
        <w:rPr>
          <w:sz w:val="24"/>
        </w:rPr>
        <w:t>мероприятия, проводимые</w:t>
      </w:r>
      <w:r>
        <w:rPr>
          <w:spacing w:val="-6"/>
          <w:sz w:val="24"/>
        </w:rPr>
        <w:t xml:space="preserve"> </w:t>
      </w:r>
      <w:r>
        <w:rPr>
          <w:sz w:val="24"/>
        </w:rPr>
        <w:t>государством по</w:t>
      </w:r>
      <w:r>
        <w:rPr>
          <w:spacing w:val="-2"/>
          <w:sz w:val="24"/>
        </w:rPr>
        <w:t xml:space="preserve"> </w:t>
      </w:r>
      <w:r>
        <w:rPr>
          <w:sz w:val="24"/>
        </w:rPr>
        <w:t>обеспечению</w:t>
      </w:r>
      <w:r>
        <w:rPr>
          <w:spacing w:val="-2"/>
          <w:sz w:val="24"/>
        </w:rPr>
        <w:t xml:space="preserve"> </w:t>
      </w:r>
      <w:r>
        <w:rPr>
          <w:sz w:val="24"/>
        </w:rPr>
        <w:t>безопасности населения</w:t>
      </w:r>
      <w:r>
        <w:rPr>
          <w:spacing w:val="-1"/>
          <w:sz w:val="24"/>
        </w:rPr>
        <w:t xml:space="preserve"> </w:t>
      </w:r>
      <w:r>
        <w:rPr>
          <w:sz w:val="24"/>
        </w:rPr>
        <w:t>при</w:t>
      </w:r>
      <w:r>
        <w:rPr>
          <w:spacing w:val="-1"/>
          <w:sz w:val="24"/>
        </w:rPr>
        <w:t xml:space="preserve"> </w:t>
      </w:r>
      <w:r>
        <w:rPr>
          <w:sz w:val="24"/>
        </w:rPr>
        <w:t>угрозе</w:t>
      </w:r>
      <w:r>
        <w:rPr>
          <w:spacing w:val="-1"/>
          <w:sz w:val="24"/>
        </w:rPr>
        <w:t xml:space="preserve"> </w:t>
      </w:r>
      <w:r>
        <w:rPr>
          <w:sz w:val="24"/>
        </w:rPr>
        <w:t>и во время чрезвычайных ситуаций биолого-социального происхождения (эпидемия, пандемия, эпизоотия, панзоотия, эпифитотия, панфитотия);</w:t>
      </w:r>
    </w:p>
    <w:p w14:paraId="64C9D277">
      <w:pPr>
        <w:pStyle w:val="32"/>
        <w:numPr>
          <w:ilvl w:val="3"/>
          <w:numId w:val="10"/>
        </w:numPr>
        <w:tabs>
          <w:tab w:val="left" w:pos="932"/>
        </w:tabs>
        <w:spacing w:before="2" w:line="276" w:lineRule="auto"/>
        <w:ind w:right="566" w:firstLine="0"/>
        <w:rPr>
          <w:sz w:val="24"/>
        </w:rPr>
      </w:pPr>
      <w:r>
        <w:rPr>
          <w:sz w:val="24"/>
        </w:rPr>
        <w:t>понятие «неинфекционные заболевания» и их классификация, факторы риска неинфекционных заболеваний;</w:t>
      </w:r>
    </w:p>
    <w:p w14:paraId="3AF172E4">
      <w:pPr>
        <w:pStyle w:val="32"/>
        <w:numPr>
          <w:ilvl w:val="3"/>
          <w:numId w:val="10"/>
        </w:numPr>
        <w:tabs>
          <w:tab w:val="left" w:pos="707"/>
        </w:tabs>
        <w:spacing w:line="275" w:lineRule="exact"/>
        <w:ind w:left="707" w:hanging="138"/>
        <w:jc w:val="left"/>
        <w:rPr>
          <w:sz w:val="24"/>
        </w:rPr>
      </w:pPr>
      <w:r>
        <w:rPr>
          <w:sz w:val="24"/>
        </w:rPr>
        <w:t>меры</w:t>
      </w:r>
      <w:r>
        <w:rPr>
          <w:spacing w:val="-4"/>
          <w:sz w:val="24"/>
        </w:rPr>
        <w:t xml:space="preserve"> </w:t>
      </w:r>
      <w:r>
        <w:rPr>
          <w:sz w:val="24"/>
        </w:rPr>
        <w:t>профилактики</w:t>
      </w:r>
      <w:r>
        <w:rPr>
          <w:spacing w:val="-8"/>
          <w:sz w:val="24"/>
        </w:rPr>
        <w:t xml:space="preserve"> </w:t>
      </w:r>
      <w:r>
        <w:rPr>
          <w:sz w:val="24"/>
        </w:rPr>
        <w:t>неинфекционных</w:t>
      </w:r>
      <w:r>
        <w:rPr>
          <w:spacing w:val="-4"/>
          <w:sz w:val="24"/>
        </w:rPr>
        <w:t xml:space="preserve"> </w:t>
      </w:r>
      <w:r>
        <w:rPr>
          <w:sz w:val="24"/>
        </w:rPr>
        <w:t>заболеваний</w:t>
      </w:r>
      <w:r>
        <w:rPr>
          <w:spacing w:val="-3"/>
          <w:sz w:val="24"/>
        </w:rPr>
        <w:t xml:space="preserve"> </w:t>
      </w:r>
      <w:r>
        <w:rPr>
          <w:sz w:val="24"/>
        </w:rPr>
        <w:t>и</w:t>
      </w:r>
      <w:r>
        <w:rPr>
          <w:spacing w:val="-10"/>
          <w:sz w:val="24"/>
        </w:rPr>
        <w:t xml:space="preserve"> </w:t>
      </w:r>
      <w:r>
        <w:rPr>
          <w:sz w:val="24"/>
        </w:rPr>
        <w:t>защиты</w:t>
      </w:r>
      <w:r>
        <w:rPr>
          <w:spacing w:val="-12"/>
          <w:sz w:val="24"/>
        </w:rPr>
        <w:t xml:space="preserve"> </w:t>
      </w:r>
      <w:r>
        <w:rPr>
          <w:sz w:val="24"/>
        </w:rPr>
        <w:t>от</w:t>
      </w:r>
      <w:r>
        <w:rPr>
          <w:spacing w:val="-10"/>
          <w:sz w:val="24"/>
        </w:rPr>
        <w:t xml:space="preserve"> </w:t>
      </w:r>
      <w:r>
        <w:rPr>
          <w:spacing w:val="-4"/>
          <w:sz w:val="24"/>
        </w:rPr>
        <w:t>них;</w:t>
      </w:r>
    </w:p>
    <w:p w14:paraId="29603F9B">
      <w:pPr>
        <w:pStyle w:val="32"/>
        <w:numPr>
          <w:ilvl w:val="3"/>
          <w:numId w:val="10"/>
        </w:numPr>
        <w:tabs>
          <w:tab w:val="left" w:pos="707"/>
        </w:tabs>
        <w:spacing w:before="41"/>
        <w:ind w:left="707" w:hanging="138"/>
        <w:jc w:val="left"/>
        <w:rPr>
          <w:sz w:val="24"/>
        </w:rPr>
      </w:pPr>
      <w:r>
        <w:rPr>
          <w:sz w:val="24"/>
        </w:rPr>
        <w:t>диспансеризация</w:t>
      </w:r>
      <w:r>
        <w:rPr>
          <w:spacing w:val="-4"/>
          <w:sz w:val="24"/>
        </w:rPr>
        <w:t xml:space="preserve"> </w:t>
      </w:r>
      <w:r>
        <w:rPr>
          <w:sz w:val="24"/>
        </w:rPr>
        <w:t>и</w:t>
      </w:r>
      <w:r>
        <w:rPr>
          <w:spacing w:val="-5"/>
          <w:sz w:val="24"/>
        </w:rPr>
        <w:t xml:space="preserve"> </w:t>
      </w:r>
      <w:r>
        <w:rPr>
          <w:sz w:val="24"/>
        </w:rPr>
        <w:t>еѐ</w:t>
      </w:r>
      <w:r>
        <w:rPr>
          <w:spacing w:val="-12"/>
          <w:sz w:val="24"/>
        </w:rPr>
        <w:t xml:space="preserve"> </w:t>
      </w:r>
      <w:r>
        <w:rPr>
          <w:spacing w:val="-2"/>
          <w:sz w:val="24"/>
        </w:rPr>
        <w:t>задачи;</w:t>
      </w:r>
    </w:p>
    <w:p w14:paraId="33E233DD">
      <w:pPr>
        <w:pStyle w:val="32"/>
        <w:numPr>
          <w:ilvl w:val="3"/>
          <w:numId w:val="10"/>
        </w:numPr>
        <w:tabs>
          <w:tab w:val="left" w:pos="707"/>
        </w:tabs>
        <w:spacing w:before="41"/>
        <w:ind w:left="707" w:hanging="138"/>
        <w:jc w:val="left"/>
        <w:rPr>
          <w:sz w:val="24"/>
        </w:rPr>
      </w:pPr>
      <w:r>
        <w:rPr>
          <w:sz w:val="24"/>
        </w:rPr>
        <w:t>понятия</w:t>
      </w:r>
      <w:r>
        <w:rPr>
          <w:spacing w:val="-17"/>
          <w:sz w:val="24"/>
        </w:rPr>
        <w:t xml:space="preserve"> </w:t>
      </w:r>
      <w:r>
        <w:rPr>
          <w:sz w:val="24"/>
        </w:rPr>
        <w:t>«психическое</w:t>
      </w:r>
      <w:r>
        <w:rPr>
          <w:spacing w:val="-7"/>
          <w:sz w:val="24"/>
        </w:rPr>
        <w:t xml:space="preserve"> </w:t>
      </w:r>
      <w:r>
        <w:rPr>
          <w:sz w:val="24"/>
        </w:rPr>
        <w:t>здоровье»</w:t>
      </w:r>
      <w:r>
        <w:rPr>
          <w:spacing w:val="-15"/>
          <w:sz w:val="24"/>
        </w:rPr>
        <w:t xml:space="preserve"> </w:t>
      </w:r>
      <w:r>
        <w:rPr>
          <w:sz w:val="24"/>
        </w:rPr>
        <w:t>и</w:t>
      </w:r>
      <w:r>
        <w:rPr>
          <w:spacing w:val="-2"/>
          <w:sz w:val="24"/>
        </w:rPr>
        <w:t xml:space="preserve"> </w:t>
      </w:r>
      <w:r>
        <w:rPr>
          <w:sz w:val="24"/>
        </w:rPr>
        <w:t>«психологическое</w:t>
      </w:r>
      <w:r>
        <w:rPr>
          <w:spacing w:val="-7"/>
          <w:sz w:val="24"/>
        </w:rPr>
        <w:t xml:space="preserve"> </w:t>
      </w:r>
      <w:r>
        <w:rPr>
          <w:spacing w:val="-2"/>
          <w:sz w:val="24"/>
        </w:rPr>
        <w:t>благополучие»;</w:t>
      </w:r>
    </w:p>
    <w:p w14:paraId="2CE1728F">
      <w:pPr>
        <w:pStyle w:val="32"/>
        <w:numPr>
          <w:ilvl w:val="3"/>
          <w:numId w:val="10"/>
        </w:numPr>
        <w:tabs>
          <w:tab w:val="left" w:pos="779"/>
        </w:tabs>
        <w:spacing w:before="45" w:line="280" w:lineRule="auto"/>
        <w:ind w:right="896" w:firstLine="0"/>
        <w:jc w:val="left"/>
        <w:rPr>
          <w:sz w:val="24"/>
        </w:rPr>
      </w:pPr>
      <w:r>
        <w:rPr>
          <w:sz w:val="24"/>
        </w:rPr>
        <w:t>стресс</w:t>
      </w:r>
      <w:r>
        <w:rPr>
          <w:spacing w:val="34"/>
          <w:sz w:val="24"/>
        </w:rPr>
        <w:t xml:space="preserve"> </w:t>
      </w:r>
      <w:r>
        <w:rPr>
          <w:sz w:val="24"/>
        </w:rPr>
        <w:t>и</w:t>
      </w:r>
      <w:r>
        <w:rPr>
          <w:spacing w:val="35"/>
          <w:sz w:val="24"/>
        </w:rPr>
        <w:t xml:space="preserve"> </w:t>
      </w:r>
      <w:r>
        <w:rPr>
          <w:sz w:val="24"/>
        </w:rPr>
        <w:t>его</w:t>
      </w:r>
      <w:r>
        <w:rPr>
          <w:spacing w:val="35"/>
          <w:sz w:val="24"/>
        </w:rPr>
        <w:t xml:space="preserve"> </w:t>
      </w:r>
      <w:r>
        <w:rPr>
          <w:sz w:val="24"/>
        </w:rPr>
        <w:t>влияние</w:t>
      </w:r>
      <w:r>
        <w:rPr>
          <w:spacing w:val="35"/>
          <w:sz w:val="24"/>
        </w:rPr>
        <w:t xml:space="preserve"> </w:t>
      </w:r>
      <w:r>
        <w:rPr>
          <w:sz w:val="24"/>
        </w:rPr>
        <w:t>на</w:t>
      </w:r>
      <w:r>
        <w:rPr>
          <w:spacing w:val="34"/>
          <w:sz w:val="24"/>
        </w:rPr>
        <w:t xml:space="preserve"> </w:t>
      </w:r>
      <w:r>
        <w:rPr>
          <w:sz w:val="24"/>
        </w:rPr>
        <w:t>человека,</w:t>
      </w:r>
      <w:r>
        <w:rPr>
          <w:spacing w:val="37"/>
          <w:sz w:val="24"/>
        </w:rPr>
        <w:t xml:space="preserve"> </w:t>
      </w:r>
      <w:r>
        <w:rPr>
          <w:sz w:val="24"/>
        </w:rPr>
        <w:t>меры</w:t>
      </w:r>
      <w:r>
        <w:rPr>
          <w:spacing w:val="37"/>
          <w:sz w:val="24"/>
        </w:rPr>
        <w:t xml:space="preserve"> </w:t>
      </w:r>
      <w:r>
        <w:rPr>
          <w:sz w:val="24"/>
        </w:rPr>
        <w:t>профилактики</w:t>
      </w:r>
      <w:r>
        <w:rPr>
          <w:spacing w:val="37"/>
          <w:sz w:val="24"/>
        </w:rPr>
        <w:t xml:space="preserve"> </w:t>
      </w:r>
      <w:r>
        <w:rPr>
          <w:sz w:val="24"/>
        </w:rPr>
        <w:t>стресса,</w:t>
      </w:r>
      <w:r>
        <w:rPr>
          <w:spacing w:val="37"/>
          <w:sz w:val="24"/>
        </w:rPr>
        <w:t xml:space="preserve"> </w:t>
      </w:r>
      <w:r>
        <w:rPr>
          <w:sz w:val="24"/>
        </w:rPr>
        <w:t>способы</w:t>
      </w:r>
      <w:r>
        <w:rPr>
          <w:spacing w:val="37"/>
          <w:sz w:val="24"/>
        </w:rPr>
        <w:t xml:space="preserve"> </w:t>
      </w:r>
      <w:r>
        <w:rPr>
          <w:sz w:val="24"/>
        </w:rPr>
        <w:t>саморегуляции эмоциональных состояний;</w:t>
      </w:r>
    </w:p>
    <w:p w14:paraId="1D63EEE5">
      <w:pPr>
        <w:pStyle w:val="32"/>
        <w:numPr>
          <w:ilvl w:val="3"/>
          <w:numId w:val="10"/>
        </w:numPr>
        <w:tabs>
          <w:tab w:val="left" w:pos="731"/>
        </w:tabs>
        <w:spacing w:line="276" w:lineRule="auto"/>
        <w:ind w:right="840" w:firstLine="0"/>
        <w:jc w:val="left"/>
        <w:rPr>
          <w:sz w:val="24"/>
        </w:rPr>
      </w:pPr>
      <w:r>
        <w:rPr>
          <w:sz w:val="24"/>
        </w:rPr>
        <w:t>понятие</w:t>
      </w:r>
      <w:r>
        <w:rPr>
          <w:spacing w:val="-3"/>
          <w:sz w:val="24"/>
        </w:rPr>
        <w:t xml:space="preserve"> </w:t>
      </w:r>
      <w:r>
        <w:rPr>
          <w:sz w:val="24"/>
        </w:rPr>
        <w:t>«первая</w:t>
      </w:r>
      <w:r>
        <w:rPr>
          <w:spacing w:val="-2"/>
          <w:sz w:val="24"/>
        </w:rPr>
        <w:t xml:space="preserve"> </w:t>
      </w:r>
      <w:r>
        <w:rPr>
          <w:sz w:val="24"/>
        </w:rPr>
        <w:t>помощь»</w:t>
      </w:r>
      <w:r>
        <w:rPr>
          <w:spacing w:val="-7"/>
          <w:sz w:val="24"/>
        </w:rPr>
        <w:t xml:space="preserve"> </w:t>
      </w:r>
      <w:r>
        <w:rPr>
          <w:sz w:val="24"/>
        </w:rPr>
        <w:t>и</w:t>
      </w:r>
      <w:r>
        <w:rPr>
          <w:spacing w:val="-10"/>
          <w:sz w:val="24"/>
        </w:rPr>
        <w:t xml:space="preserve"> </w:t>
      </w:r>
      <w:r>
        <w:rPr>
          <w:sz w:val="24"/>
        </w:rPr>
        <w:t>обязанность</w:t>
      </w:r>
      <w:r>
        <w:rPr>
          <w:spacing w:val="-5"/>
          <w:sz w:val="24"/>
        </w:rPr>
        <w:t xml:space="preserve"> </w:t>
      </w:r>
      <w:r>
        <w:rPr>
          <w:sz w:val="24"/>
        </w:rPr>
        <w:t>по еѐ</w:t>
      </w:r>
      <w:r>
        <w:rPr>
          <w:spacing w:val="-8"/>
          <w:sz w:val="24"/>
        </w:rPr>
        <w:t xml:space="preserve"> </w:t>
      </w:r>
      <w:r>
        <w:rPr>
          <w:sz w:val="24"/>
        </w:rPr>
        <w:t>оказанию,</w:t>
      </w:r>
      <w:r>
        <w:rPr>
          <w:spacing w:val="-5"/>
          <w:sz w:val="24"/>
        </w:rPr>
        <w:t xml:space="preserve"> </w:t>
      </w:r>
      <w:r>
        <w:rPr>
          <w:sz w:val="24"/>
        </w:rPr>
        <w:t>универсальный</w:t>
      </w:r>
      <w:r>
        <w:rPr>
          <w:spacing w:val="-1"/>
          <w:sz w:val="24"/>
        </w:rPr>
        <w:t xml:space="preserve"> </w:t>
      </w:r>
      <w:r>
        <w:rPr>
          <w:sz w:val="24"/>
        </w:rPr>
        <w:t>алгоритм</w:t>
      </w:r>
      <w:r>
        <w:rPr>
          <w:spacing w:val="-5"/>
          <w:sz w:val="24"/>
        </w:rPr>
        <w:t xml:space="preserve"> </w:t>
      </w:r>
      <w:r>
        <w:rPr>
          <w:sz w:val="24"/>
        </w:rPr>
        <w:t>оказания первой помощи;</w:t>
      </w:r>
    </w:p>
    <w:p w14:paraId="66CF78EF">
      <w:pPr>
        <w:pStyle w:val="32"/>
        <w:numPr>
          <w:ilvl w:val="3"/>
          <w:numId w:val="10"/>
        </w:numPr>
        <w:tabs>
          <w:tab w:val="left" w:pos="707"/>
        </w:tabs>
        <w:ind w:left="707" w:hanging="138"/>
        <w:jc w:val="left"/>
        <w:rPr>
          <w:sz w:val="24"/>
        </w:rPr>
      </w:pPr>
      <w:r>
        <w:rPr>
          <w:sz w:val="24"/>
        </w:rPr>
        <w:t>назначение</w:t>
      </w:r>
      <w:r>
        <w:rPr>
          <w:spacing w:val="-8"/>
          <w:sz w:val="24"/>
        </w:rPr>
        <w:t xml:space="preserve"> </w:t>
      </w:r>
      <w:r>
        <w:rPr>
          <w:sz w:val="24"/>
        </w:rPr>
        <w:t>и</w:t>
      </w:r>
      <w:r>
        <w:rPr>
          <w:spacing w:val="-6"/>
          <w:sz w:val="24"/>
        </w:rPr>
        <w:t xml:space="preserve"> </w:t>
      </w:r>
      <w:r>
        <w:rPr>
          <w:sz w:val="24"/>
        </w:rPr>
        <w:t>состав</w:t>
      </w:r>
      <w:r>
        <w:rPr>
          <w:spacing w:val="-3"/>
          <w:sz w:val="24"/>
        </w:rPr>
        <w:t xml:space="preserve"> </w:t>
      </w:r>
      <w:r>
        <w:rPr>
          <w:sz w:val="24"/>
        </w:rPr>
        <w:t>аптечки</w:t>
      </w:r>
      <w:r>
        <w:rPr>
          <w:spacing w:val="-5"/>
          <w:sz w:val="24"/>
        </w:rPr>
        <w:t xml:space="preserve"> </w:t>
      </w:r>
      <w:r>
        <w:rPr>
          <w:sz w:val="24"/>
        </w:rPr>
        <w:t>первой</w:t>
      </w:r>
      <w:r>
        <w:rPr>
          <w:spacing w:val="-9"/>
          <w:sz w:val="24"/>
        </w:rPr>
        <w:t xml:space="preserve"> </w:t>
      </w:r>
      <w:r>
        <w:rPr>
          <w:spacing w:val="-2"/>
          <w:sz w:val="24"/>
        </w:rPr>
        <w:t>помощи;</w:t>
      </w:r>
    </w:p>
    <w:p w14:paraId="55F281D6">
      <w:pPr>
        <w:pStyle w:val="32"/>
        <w:numPr>
          <w:ilvl w:val="3"/>
          <w:numId w:val="10"/>
        </w:numPr>
        <w:tabs>
          <w:tab w:val="left" w:pos="857"/>
          <w:tab w:val="left" w:pos="1904"/>
          <w:tab w:val="left" w:pos="3051"/>
          <w:tab w:val="left" w:pos="3637"/>
          <w:tab w:val="left" w:pos="4775"/>
          <w:tab w:val="left" w:pos="5697"/>
          <w:tab w:val="left" w:pos="6739"/>
          <w:tab w:val="left" w:pos="7061"/>
          <w:tab w:val="left" w:pos="8372"/>
          <w:tab w:val="left" w:pos="9688"/>
        </w:tabs>
        <w:spacing w:before="28" w:line="276" w:lineRule="auto"/>
        <w:ind w:right="584" w:firstLine="0"/>
        <w:jc w:val="left"/>
        <w:rPr>
          <w:sz w:val="24"/>
        </w:rPr>
      </w:pPr>
      <w:r>
        <w:rPr>
          <w:spacing w:val="-2"/>
          <w:sz w:val="24"/>
        </w:rPr>
        <w:t>порядок</w:t>
      </w:r>
      <w:r>
        <w:rPr>
          <w:sz w:val="24"/>
        </w:rPr>
        <w:tab/>
      </w:r>
      <w:r>
        <w:rPr>
          <w:spacing w:val="-2"/>
          <w:sz w:val="24"/>
        </w:rPr>
        <w:t>действий</w:t>
      </w:r>
      <w:r>
        <w:rPr>
          <w:sz w:val="24"/>
        </w:rPr>
        <w:tab/>
      </w:r>
      <w:r>
        <w:rPr>
          <w:spacing w:val="-4"/>
          <w:sz w:val="24"/>
        </w:rPr>
        <w:t>при</w:t>
      </w:r>
      <w:r>
        <w:rPr>
          <w:sz w:val="24"/>
        </w:rPr>
        <w:tab/>
      </w:r>
      <w:r>
        <w:rPr>
          <w:spacing w:val="-2"/>
          <w:sz w:val="24"/>
        </w:rPr>
        <w:t>оказании</w:t>
      </w:r>
      <w:r>
        <w:rPr>
          <w:sz w:val="24"/>
        </w:rPr>
        <w:tab/>
      </w:r>
      <w:r>
        <w:rPr>
          <w:spacing w:val="-2"/>
          <w:sz w:val="24"/>
        </w:rPr>
        <w:t>первой</w:t>
      </w:r>
      <w:r>
        <w:rPr>
          <w:sz w:val="24"/>
        </w:rPr>
        <w:tab/>
      </w:r>
      <w:r>
        <w:rPr>
          <w:spacing w:val="-2"/>
          <w:sz w:val="24"/>
        </w:rPr>
        <w:t>помощи</w:t>
      </w:r>
      <w:r>
        <w:rPr>
          <w:sz w:val="24"/>
        </w:rPr>
        <w:tab/>
      </w:r>
      <w:r>
        <w:rPr>
          <w:spacing w:val="-10"/>
          <w:sz w:val="24"/>
        </w:rPr>
        <w:t>в</w:t>
      </w:r>
      <w:r>
        <w:rPr>
          <w:sz w:val="24"/>
        </w:rPr>
        <w:tab/>
      </w:r>
      <w:r>
        <w:rPr>
          <w:spacing w:val="-2"/>
          <w:sz w:val="24"/>
        </w:rPr>
        <w:t>различных</w:t>
      </w:r>
      <w:r>
        <w:rPr>
          <w:sz w:val="24"/>
        </w:rPr>
        <w:tab/>
      </w:r>
      <w:r>
        <w:rPr>
          <w:spacing w:val="-2"/>
          <w:sz w:val="24"/>
        </w:rPr>
        <w:t>ситуациях,</w:t>
      </w:r>
      <w:r>
        <w:rPr>
          <w:sz w:val="24"/>
        </w:rPr>
        <w:tab/>
      </w:r>
      <w:r>
        <w:rPr>
          <w:spacing w:val="-4"/>
          <w:sz w:val="24"/>
        </w:rPr>
        <w:t xml:space="preserve">приѐмы </w:t>
      </w:r>
      <w:r>
        <w:rPr>
          <w:sz w:val="24"/>
        </w:rPr>
        <w:t>психологической поддержки пострадавшего.</w:t>
      </w:r>
    </w:p>
    <w:p w14:paraId="32F9F5EC">
      <w:pPr>
        <w:spacing w:before="4"/>
        <w:ind w:left="569"/>
        <w:rPr>
          <w:i/>
          <w:sz w:val="24"/>
        </w:rPr>
      </w:pPr>
      <w:r>
        <w:rPr>
          <w:i/>
          <w:sz w:val="24"/>
        </w:rPr>
        <w:t>Модуль</w:t>
      </w:r>
      <w:r>
        <w:rPr>
          <w:i/>
          <w:spacing w:val="2"/>
          <w:sz w:val="24"/>
        </w:rPr>
        <w:t xml:space="preserve"> </w:t>
      </w:r>
      <w:r>
        <w:rPr>
          <w:i/>
          <w:sz w:val="24"/>
        </w:rPr>
        <w:t>№</w:t>
      </w:r>
      <w:r>
        <w:rPr>
          <w:i/>
          <w:spacing w:val="-5"/>
          <w:sz w:val="24"/>
        </w:rPr>
        <w:t xml:space="preserve"> </w:t>
      </w:r>
      <w:r>
        <w:rPr>
          <w:i/>
          <w:sz w:val="24"/>
        </w:rPr>
        <w:t>9</w:t>
      </w:r>
      <w:r>
        <w:rPr>
          <w:i/>
          <w:spacing w:val="-5"/>
          <w:sz w:val="24"/>
        </w:rPr>
        <w:t xml:space="preserve"> </w:t>
      </w:r>
      <w:r>
        <w:rPr>
          <w:i/>
          <w:sz w:val="24"/>
        </w:rPr>
        <w:t>«Безопасность</w:t>
      </w:r>
      <w:r>
        <w:rPr>
          <w:i/>
          <w:spacing w:val="-2"/>
          <w:sz w:val="24"/>
        </w:rPr>
        <w:t xml:space="preserve"> </w:t>
      </w:r>
      <w:r>
        <w:rPr>
          <w:i/>
          <w:sz w:val="24"/>
        </w:rPr>
        <w:t>в</w:t>
      </w:r>
      <w:r>
        <w:rPr>
          <w:i/>
          <w:spacing w:val="-2"/>
          <w:sz w:val="24"/>
        </w:rPr>
        <w:t xml:space="preserve"> социуме»:</w:t>
      </w:r>
    </w:p>
    <w:p w14:paraId="0DBCB1B8">
      <w:pPr>
        <w:pStyle w:val="32"/>
        <w:numPr>
          <w:ilvl w:val="3"/>
          <w:numId w:val="10"/>
        </w:numPr>
        <w:tabs>
          <w:tab w:val="left" w:pos="707"/>
        </w:tabs>
        <w:spacing w:before="36"/>
        <w:ind w:left="707" w:hanging="138"/>
        <w:jc w:val="left"/>
        <w:rPr>
          <w:sz w:val="24"/>
        </w:rPr>
      </w:pPr>
      <w:r>
        <w:rPr>
          <w:sz w:val="24"/>
        </w:rPr>
        <w:t>общение</w:t>
      </w:r>
      <w:r>
        <w:rPr>
          <w:spacing w:val="-14"/>
          <w:sz w:val="24"/>
        </w:rPr>
        <w:t xml:space="preserve"> </w:t>
      </w:r>
      <w:r>
        <w:rPr>
          <w:sz w:val="24"/>
        </w:rPr>
        <w:t>и</w:t>
      </w:r>
      <w:r>
        <w:rPr>
          <w:spacing w:val="-2"/>
          <w:sz w:val="24"/>
        </w:rPr>
        <w:t xml:space="preserve"> </w:t>
      </w:r>
      <w:r>
        <w:rPr>
          <w:sz w:val="24"/>
        </w:rPr>
        <w:t>его</w:t>
      </w:r>
      <w:r>
        <w:rPr>
          <w:spacing w:val="-2"/>
          <w:sz w:val="24"/>
        </w:rPr>
        <w:t xml:space="preserve"> </w:t>
      </w:r>
      <w:r>
        <w:rPr>
          <w:sz w:val="24"/>
        </w:rPr>
        <w:t>значение</w:t>
      </w:r>
      <w:r>
        <w:rPr>
          <w:spacing w:val="-8"/>
          <w:sz w:val="24"/>
        </w:rPr>
        <w:t xml:space="preserve"> </w:t>
      </w:r>
      <w:r>
        <w:rPr>
          <w:sz w:val="24"/>
        </w:rPr>
        <w:t>для</w:t>
      </w:r>
      <w:r>
        <w:rPr>
          <w:spacing w:val="-2"/>
          <w:sz w:val="24"/>
        </w:rPr>
        <w:t xml:space="preserve"> </w:t>
      </w:r>
      <w:r>
        <w:rPr>
          <w:sz w:val="24"/>
        </w:rPr>
        <w:t>человека, способы</w:t>
      </w:r>
      <w:r>
        <w:rPr>
          <w:spacing w:val="-10"/>
          <w:sz w:val="24"/>
        </w:rPr>
        <w:t xml:space="preserve"> </w:t>
      </w:r>
      <w:r>
        <w:rPr>
          <w:sz w:val="24"/>
        </w:rPr>
        <w:t>эффективного</w:t>
      </w:r>
      <w:r>
        <w:rPr>
          <w:spacing w:val="-5"/>
          <w:sz w:val="24"/>
        </w:rPr>
        <w:t xml:space="preserve"> </w:t>
      </w:r>
      <w:r>
        <w:rPr>
          <w:spacing w:val="-2"/>
          <w:sz w:val="24"/>
        </w:rPr>
        <w:t>общения;</w:t>
      </w:r>
    </w:p>
    <w:p w14:paraId="572357BC">
      <w:pPr>
        <w:pStyle w:val="32"/>
        <w:numPr>
          <w:ilvl w:val="3"/>
          <w:numId w:val="10"/>
        </w:numPr>
        <w:tabs>
          <w:tab w:val="left" w:pos="716"/>
        </w:tabs>
        <w:spacing w:before="41" w:line="283" w:lineRule="auto"/>
        <w:ind w:right="672" w:firstLine="0"/>
        <w:jc w:val="left"/>
        <w:rPr>
          <w:sz w:val="24"/>
        </w:rPr>
      </w:pPr>
      <w:r>
        <w:rPr>
          <w:sz w:val="24"/>
        </w:rPr>
        <w:t>приѐмы</w:t>
      </w:r>
      <w:r>
        <w:rPr>
          <w:spacing w:val="-6"/>
          <w:sz w:val="24"/>
        </w:rPr>
        <w:t xml:space="preserve"> </w:t>
      </w:r>
      <w:r>
        <w:rPr>
          <w:sz w:val="24"/>
        </w:rPr>
        <w:t>и</w:t>
      </w:r>
      <w:r>
        <w:rPr>
          <w:spacing w:val="-7"/>
          <w:sz w:val="24"/>
        </w:rPr>
        <w:t xml:space="preserve"> </w:t>
      </w:r>
      <w:r>
        <w:rPr>
          <w:sz w:val="24"/>
        </w:rPr>
        <w:t>правила</w:t>
      </w:r>
      <w:r>
        <w:rPr>
          <w:spacing w:val="-4"/>
          <w:sz w:val="24"/>
        </w:rPr>
        <w:t xml:space="preserve"> </w:t>
      </w:r>
      <w:r>
        <w:rPr>
          <w:sz w:val="24"/>
        </w:rPr>
        <w:t>безопасной</w:t>
      </w:r>
      <w:r>
        <w:rPr>
          <w:spacing w:val="-7"/>
          <w:sz w:val="24"/>
        </w:rPr>
        <w:t xml:space="preserve"> </w:t>
      </w:r>
      <w:r>
        <w:rPr>
          <w:sz w:val="24"/>
        </w:rPr>
        <w:t>межличностной</w:t>
      </w:r>
      <w:r>
        <w:rPr>
          <w:spacing w:val="-12"/>
          <w:sz w:val="24"/>
        </w:rPr>
        <w:t xml:space="preserve"> </w:t>
      </w:r>
      <w:r>
        <w:rPr>
          <w:sz w:val="24"/>
        </w:rPr>
        <w:t>коммуникации и</w:t>
      </w:r>
      <w:r>
        <w:rPr>
          <w:spacing w:val="-2"/>
          <w:sz w:val="24"/>
        </w:rPr>
        <w:t xml:space="preserve"> </w:t>
      </w:r>
      <w:r>
        <w:rPr>
          <w:sz w:val="24"/>
        </w:rPr>
        <w:t>комфортного</w:t>
      </w:r>
      <w:r>
        <w:rPr>
          <w:spacing w:val="-3"/>
          <w:sz w:val="24"/>
        </w:rPr>
        <w:t xml:space="preserve"> </w:t>
      </w:r>
      <w:r>
        <w:rPr>
          <w:sz w:val="24"/>
        </w:rPr>
        <w:t>взаимодействия в группе, признаки конструктивного и деструктивного общения;</w:t>
      </w:r>
    </w:p>
    <w:p w14:paraId="2EA47282">
      <w:pPr>
        <w:pStyle w:val="32"/>
        <w:numPr>
          <w:ilvl w:val="3"/>
          <w:numId w:val="10"/>
        </w:numPr>
        <w:tabs>
          <w:tab w:val="left" w:pos="707"/>
        </w:tabs>
        <w:spacing w:line="268" w:lineRule="exact"/>
        <w:ind w:left="707" w:hanging="138"/>
        <w:jc w:val="left"/>
        <w:rPr>
          <w:sz w:val="24"/>
        </w:rPr>
      </w:pPr>
      <w:r>
        <w:rPr>
          <w:sz w:val="24"/>
        </w:rPr>
        <w:t>понятие</w:t>
      </w:r>
      <w:r>
        <w:rPr>
          <w:spacing w:val="-9"/>
          <w:sz w:val="24"/>
        </w:rPr>
        <w:t xml:space="preserve"> </w:t>
      </w:r>
      <w:r>
        <w:rPr>
          <w:sz w:val="24"/>
        </w:rPr>
        <w:t>«конфликт»</w:t>
      </w:r>
      <w:r>
        <w:rPr>
          <w:spacing w:val="-15"/>
          <w:sz w:val="24"/>
        </w:rPr>
        <w:t xml:space="preserve"> </w:t>
      </w:r>
      <w:r>
        <w:rPr>
          <w:sz w:val="24"/>
        </w:rPr>
        <w:t>и</w:t>
      </w:r>
      <w:r>
        <w:rPr>
          <w:spacing w:val="-6"/>
          <w:sz w:val="24"/>
        </w:rPr>
        <w:t xml:space="preserve"> </w:t>
      </w:r>
      <w:r>
        <w:rPr>
          <w:sz w:val="24"/>
        </w:rPr>
        <w:t>стадии</w:t>
      </w:r>
      <w:r>
        <w:rPr>
          <w:spacing w:val="-1"/>
          <w:sz w:val="24"/>
        </w:rPr>
        <w:t xml:space="preserve"> </w:t>
      </w:r>
      <w:r>
        <w:rPr>
          <w:sz w:val="24"/>
        </w:rPr>
        <w:t>его</w:t>
      </w:r>
      <w:r>
        <w:rPr>
          <w:spacing w:val="-3"/>
          <w:sz w:val="24"/>
        </w:rPr>
        <w:t xml:space="preserve"> </w:t>
      </w:r>
      <w:r>
        <w:rPr>
          <w:sz w:val="24"/>
        </w:rPr>
        <w:t>развития,</w:t>
      </w:r>
      <w:r>
        <w:rPr>
          <w:spacing w:val="-3"/>
          <w:sz w:val="24"/>
        </w:rPr>
        <w:t xml:space="preserve"> </w:t>
      </w:r>
      <w:r>
        <w:rPr>
          <w:sz w:val="24"/>
        </w:rPr>
        <w:t>факторы</w:t>
      </w:r>
      <w:r>
        <w:rPr>
          <w:spacing w:val="-1"/>
          <w:sz w:val="24"/>
        </w:rPr>
        <w:t xml:space="preserve"> </w:t>
      </w:r>
      <w:r>
        <w:rPr>
          <w:sz w:val="24"/>
        </w:rPr>
        <w:t>и</w:t>
      </w:r>
      <w:r>
        <w:rPr>
          <w:spacing w:val="-7"/>
          <w:sz w:val="24"/>
        </w:rPr>
        <w:t xml:space="preserve"> </w:t>
      </w:r>
      <w:r>
        <w:rPr>
          <w:sz w:val="24"/>
        </w:rPr>
        <w:t>причины</w:t>
      </w:r>
      <w:r>
        <w:rPr>
          <w:spacing w:val="-3"/>
          <w:sz w:val="24"/>
        </w:rPr>
        <w:t xml:space="preserve"> </w:t>
      </w:r>
      <w:r>
        <w:rPr>
          <w:sz w:val="24"/>
        </w:rPr>
        <w:t>развития</w:t>
      </w:r>
      <w:r>
        <w:rPr>
          <w:spacing w:val="-11"/>
          <w:sz w:val="24"/>
        </w:rPr>
        <w:t xml:space="preserve"> </w:t>
      </w:r>
      <w:r>
        <w:rPr>
          <w:spacing w:val="-2"/>
          <w:sz w:val="24"/>
        </w:rPr>
        <w:t>конфликта;</w:t>
      </w:r>
    </w:p>
    <w:p w14:paraId="2D8FB230">
      <w:pPr>
        <w:pStyle w:val="32"/>
        <w:numPr>
          <w:ilvl w:val="3"/>
          <w:numId w:val="10"/>
        </w:numPr>
        <w:tabs>
          <w:tab w:val="left" w:pos="740"/>
        </w:tabs>
        <w:spacing w:before="37" w:line="276" w:lineRule="auto"/>
        <w:ind w:right="788" w:firstLine="0"/>
        <w:jc w:val="left"/>
        <w:rPr>
          <w:sz w:val="24"/>
        </w:rPr>
      </w:pPr>
      <w:r>
        <w:rPr>
          <w:sz w:val="24"/>
        </w:rPr>
        <w:t>условия</w:t>
      </w:r>
      <w:r>
        <w:rPr>
          <w:spacing w:val="-2"/>
          <w:sz w:val="24"/>
        </w:rPr>
        <w:t xml:space="preserve"> </w:t>
      </w:r>
      <w:r>
        <w:rPr>
          <w:sz w:val="24"/>
        </w:rPr>
        <w:t>и</w:t>
      </w:r>
      <w:r>
        <w:rPr>
          <w:spacing w:val="-6"/>
          <w:sz w:val="24"/>
        </w:rPr>
        <w:t xml:space="preserve"> </w:t>
      </w:r>
      <w:r>
        <w:rPr>
          <w:sz w:val="24"/>
        </w:rPr>
        <w:t>ситуации</w:t>
      </w:r>
      <w:r>
        <w:rPr>
          <w:spacing w:val="-1"/>
          <w:sz w:val="24"/>
        </w:rPr>
        <w:t xml:space="preserve"> </w:t>
      </w:r>
      <w:r>
        <w:rPr>
          <w:sz w:val="24"/>
        </w:rPr>
        <w:t>возникновения</w:t>
      </w:r>
      <w:r>
        <w:rPr>
          <w:spacing w:val="-7"/>
          <w:sz w:val="24"/>
        </w:rPr>
        <w:t xml:space="preserve"> </w:t>
      </w:r>
      <w:r>
        <w:rPr>
          <w:sz w:val="24"/>
        </w:rPr>
        <w:t>межличностных</w:t>
      </w:r>
      <w:r>
        <w:rPr>
          <w:spacing w:val="28"/>
          <w:sz w:val="24"/>
        </w:rPr>
        <w:t xml:space="preserve"> </w:t>
      </w:r>
      <w:r>
        <w:rPr>
          <w:sz w:val="24"/>
        </w:rPr>
        <w:t>и</w:t>
      </w:r>
      <w:r>
        <w:rPr>
          <w:spacing w:val="-6"/>
          <w:sz w:val="24"/>
        </w:rPr>
        <w:t xml:space="preserve"> </w:t>
      </w:r>
      <w:r>
        <w:rPr>
          <w:sz w:val="24"/>
        </w:rPr>
        <w:t>групповых</w:t>
      </w:r>
      <w:r>
        <w:rPr>
          <w:spacing w:val="23"/>
          <w:sz w:val="24"/>
        </w:rPr>
        <w:t xml:space="preserve"> </w:t>
      </w:r>
      <w:r>
        <w:rPr>
          <w:sz w:val="24"/>
        </w:rPr>
        <w:t>конфликтов,</w:t>
      </w:r>
      <w:r>
        <w:rPr>
          <w:spacing w:val="-5"/>
          <w:sz w:val="24"/>
        </w:rPr>
        <w:t xml:space="preserve"> </w:t>
      </w:r>
      <w:r>
        <w:rPr>
          <w:sz w:val="24"/>
        </w:rPr>
        <w:t>безопасные</w:t>
      </w:r>
      <w:r>
        <w:rPr>
          <w:spacing w:val="-8"/>
          <w:sz w:val="24"/>
        </w:rPr>
        <w:t xml:space="preserve"> </w:t>
      </w:r>
      <w:r>
        <w:rPr>
          <w:sz w:val="24"/>
        </w:rPr>
        <w:t>и эффективные способы избегания и разрешения конфликтных ситуаций;</w:t>
      </w:r>
    </w:p>
    <w:p w14:paraId="3E09372A">
      <w:pPr>
        <w:pStyle w:val="17"/>
        <w:spacing w:before="3" w:line="271" w:lineRule="auto"/>
        <w:ind w:firstLine="0"/>
        <w:jc w:val="left"/>
      </w:pPr>
      <w:r>
        <w:t>правила</w:t>
      </w:r>
      <w:r>
        <w:rPr>
          <w:spacing w:val="75"/>
        </w:rPr>
        <w:t xml:space="preserve"> </w:t>
      </w:r>
      <w:r>
        <w:t>поведения</w:t>
      </w:r>
      <w:r>
        <w:rPr>
          <w:spacing w:val="76"/>
        </w:rPr>
        <w:t xml:space="preserve"> </w:t>
      </w:r>
      <w:r>
        <w:t>для</w:t>
      </w:r>
      <w:r>
        <w:rPr>
          <w:spacing w:val="70"/>
        </w:rPr>
        <w:t xml:space="preserve"> </w:t>
      </w:r>
      <w:r>
        <w:t>снижения</w:t>
      </w:r>
      <w:r>
        <w:rPr>
          <w:spacing w:val="76"/>
        </w:rPr>
        <w:t xml:space="preserve"> </w:t>
      </w:r>
      <w:r>
        <w:t>риска</w:t>
      </w:r>
      <w:r>
        <w:rPr>
          <w:spacing w:val="74"/>
        </w:rPr>
        <w:t xml:space="preserve"> </w:t>
      </w:r>
      <w:r>
        <w:t>конфликта</w:t>
      </w:r>
      <w:r>
        <w:rPr>
          <w:spacing w:val="75"/>
        </w:rPr>
        <w:t xml:space="preserve"> </w:t>
      </w:r>
      <w:r>
        <w:t>и</w:t>
      </w:r>
      <w:r>
        <w:rPr>
          <w:spacing w:val="71"/>
        </w:rPr>
        <w:t xml:space="preserve"> </w:t>
      </w:r>
      <w:r>
        <w:t>порядок</w:t>
      </w:r>
      <w:r>
        <w:rPr>
          <w:spacing w:val="69"/>
        </w:rPr>
        <w:t xml:space="preserve"> </w:t>
      </w:r>
      <w:r>
        <w:t>действий</w:t>
      </w:r>
      <w:r>
        <w:rPr>
          <w:spacing w:val="72"/>
        </w:rPr>
        <w:t xml:space="preserve"> </w:t>
      </w:r>
      <w:r>
        <w:t>при</w:t>
      </w:r>
      <w:r>
        <w:rPr>
          <w:spacing w:val="71"/>
        </w:rPr>
        <w:t xml:space="preserve"> </w:t>
      </w:r>
      <w:r>
        <w:t>его</w:t>
      </w:r>
      <w:r>
        <w:rPr>
          <w:spacing w:val="71"/>
        </w:rPr>
        <w:t xml:space="preserve"> </w:t>
      </w:r>
      <w:r>
        <w:t xml:space="preserve">опасных </w:t>
      </w:r>
      <w:r>
        <w:rPr>
          <w:spacing w:val="-2"/>
        </w:rPr>
        <w:t>проявлениях;</w:t>
      </w:r>
    </w:p>
    <w:p w14:paraId="5AD5F5BE">
      <w:pPr>
        <w:pStyle w:val="32"/>
        <w:numPr>
          <w:ilvl w:val="3"/>
          <w:numId w:val="10"/>
        </w:numPr>
        <w:tabs>
          <w:tab w:val="left" w:pos="707"/>
        </w:tabs>
        <w:spacing w:before="10"/>
        <w:ind w:left="707" w:hanging="138"/>
        <w:jc w:val="left"/>
        <w:rPr>
          <w:sz w:val="24"/>
        </w:rPr>
      </w:pPr>
      <w:r>
        <w:rPr>
          <w:sz w:val="24"/>
        </w:rPr>
        <w:t>способ</w:t>
      </w:r>
      <w:r>
        <w:rPr>
          <w:spacing w:val="-9"/>
          <w:sz w:val="24"/>
        </w:rPr>
        <w:t xml:space="preserve"> </w:t>
      </w:r>
      <w:r>
        <w:rPr>
          <w:sz w:val="24"/>
        </w:rPr>
        <w:t>разрешения</w:t>
      </w:r>
      <w:r>
        <w:rPr>
          <w:spacing w:val="-5"/>
          <w:sz w:val="24"/>
        </w:rPr>
        <w:t xml:space="preserve"> </w:t>
      </w:r>
      <w:r>
        <w:rPr>
          <w:sz w:val="24"/>
        </w:rPr>
        <w:t>конфликта</w:t>
      </w:r>
      <w:r>
        <w:rPr>
          <w:spacing w:val="-6"/>
          <w:sz w:val="24"/>
        </w:rPr>
        <w:t xml:space="preserve"> </w:t>
      </w:r>
      <w:r>
        <w:rPr>
          <w:sz w:val="24"/>
        </w:rPr>
        <w:t>с</w:t>
      </w:r>
      <w:r>
        <w:rPr>
          <w:spacing w:val="-6"/>
          <w:sz w:val="24"/>
        </w:rPr>
        <w:t xml:space="preserve"> </w:t>
      </w:r>
      <w:r>
        <w:rPr>
          <w:sz w:val="24"/>
        </w:rPr>
        <w:t>помощью</w:t>
      </w:r>
      <w:r>
        <w:rPr>
          <w:spacing w:val="-6"/>
          <w:sz w:val="24"/>
        </w:rPr>
        <w:t xml:space="preserve"> </w:t>
      </w:r>
      <w:r>
        <w:rPr>
          <w:sz w:val="24"/>
        </w:rPr>
        <w:t>третьей</w:t>
      </w:r>
      <w:r>
        <w:rPr>
          <w:spacing w:val="-5"/>
          <w:sz w:val="24"/>
        </w:rPr>
        <w:t xml:space="preserve"> </w:t>
      </w:r>
      <w:r>
        <w:rPr>
          <w:sz w:val="24"/>
        </w:rPr>
        <w:t>стороны</w:t>
      </w:r>
      <w:r>
        <w:rPr>
          <w:spacing w:val="-7"/>
          <w:sz w:val="24"/>
        </w:rPr>
        <w:t xml:space="preserve"> </w:t>
      </w:r>
      <w:r>
        <w:rPr>
          <w:spacing w:val="-2"/>
          <w:sz w:val="24"/>
        </w:rPr>
        <w:t>(медиатора);</w:t>
      </w:r>
    </w:p>
    <w:p w14:paraId="75F0875C">
      <w:pPr>
        <w:pStyle w:val="32"/>
        <w:numPr>
          <w:ilvl w:val="3"/>
          <w:numId w:val="10"/>
        </w:numPr>
        <w:tabs>
          <w:tab w:val="left" w:pos="721"/>
        </w:tabs>
        <w:spacing w:before="41" w:line="280" w:lineRule="auto"/>
        <w:ind w:right="725" w:firstLine="0"/>
        <w:jc w:val="left"/>
        <w:rPr>
          <w:sz w:val="24"/>
        </w:rPr>
      </w:pPr>
      <w:r>
        <w:rPr>
          <w:sz w:val="24"/>
        </w:rPr>
        <w:t>опасные</w:t>
      </w:r>
      <w:r>
        <w:rPr>
          <w:spacing w:val="-4"/>
          <w:sz w:val="24"/>
        </w:rPr>
        <w:t xml:space="preserve"> </w:t>
      </w:r>
      <w:r>
        <w:rPr>
          <w:sz w:val="24"/>
        </w:rPr>
        <w:t>формы</w:t>
      </w:r>
      <w:r>
        <w:rPr>
          <w:spacing w:val="-6"/>
          <w:sz w:val="24"/>
        </w:rPr>
        <w:t xml:space="preserve"> </w:t>
      </w:r>
      <w:r>
        <w:rPr>
          <w:sz w:val="24"/>
        </w:rPr>
        <w:t>проявления конфликта</w:t>
      </w:r>
      <w:r>
        <w:rPr>
          <w:spacing w:val="-4"/>
          <w:sz w:val="24"/>
        </w:rPr>
        <w:t xml:space="preserve"> </w:t>
      </w:r>
      <w:r>
        <w:rPr>
          <w:sz w:val="24"/>
        </w:rPr>
        <w:t>агрессия,</w:t>
      </w:r>
      <w:r>
        <w:rPr>
          <w:spacing w:val="36"/>
          <w:sz w:val="24"/>
        </w:rPr>
        <w:t xml:space="preserve"> </w:t>
      </w:r>
      <w:r>
        <w:rPr>
          <w:sz w:val="24"/>
        </w:rPr>
        <w:t>психологическое</w:t>
      </w:r>
      <w:r>
        <w:rPr>
          <w:spacing w:val="-9"/>
          <w:sz w:val="24"/>
        </w:rPr>
        <w:t xml:space="preserve"> </w:t>
      </w:r>
      <w:r>
        <w:rPr>
          <w:sz w:val="24"/>
        </w:rPr>
        <w:t>насилие,</w:t>
      </w:r>
      <w:r>
        <w:rPr>
          <w:spacing w:val="-6"/>
          <w:sz w:val="24"/>
        </w:rPr>
        <w:t xml:space="preserve"> </w:t>
      </w:r>
      <w:r>
        <w:rPr>
          <w:sz w:val="24"/>
        </w:rPr>
        <w:t>систематическое унижение чести и достоинства, издевательства, преследование;</w:t>
      </w:r>
    </w:p>
    <w:p w14:paraId="15D5B375">
      <w:pPr>
        <w:pStyle w:val="32"/>
        <w:numPr>
          <w:ilvl w:val="3"/>
          <w:numId w:val="10"/>
        </w:numPr>
        <w:tabs>
          <w:tab w:val="left" w:pos="803"/>
        </w:tabs>
        <w:spacing w:line="276" w:lineRule="auto"/>
        <w:ind w:right="573" w:firstLine="0"/>
        <w:rPr>
          <w:sz w:val="24"/>
        </w:rPr>
      </w:pPr>
      <w:r>
        <w:rPr>
          <w:sz w:val="24"/>
        </w:rPr>
        <w:t>манипуляции в ходе межличностного общения, приѐмы распознавания манипуляций и способы противостояния им;</w:t>
      </w:r>
    </w:p>
    <w:p w14:paraId="235E6279">
      <w:pPr>
        <w:pStyle w:val="32"/>
        <w:numPr>
          <w:ilvl w:val="3"/>
          <w:numId w:val="10"/>
        </w:numPr>
        <w:tabs>
          <w:tab w:val="left" w:pos="880"/>
        </w:tabs>
        <w:spacing w:line="276" w:lineRule="auto"/>
        <w:ind w:right="566" w:firstLine="0"/>
        <w:rPr>
          <w:sz w:val="24"/>
        </w:rPr>
      </w:pPr>
      <w:r>
        <w:rPr>
          <w:sz w:val="24"/>
        </w:rPr>
        <w:t xml:space="preserve">приѐмы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w:t>
      </w:r>
      <w:r>
        <w:rPr>
          <w:spacing w:val="-2"/>
          <w:sz w:val="24"/>
        </w:rPr>
        <w:t>здоровью, и</w:t>
      </w:r>
      <w:r>
        <w:rPr>
          <w:spacing w:val="-6"/>
          <w:sz w:val="24"/>
        </w:rPr>
        <w:t xml:space="preserve"> </w:t>
      </w:r>
      <w:r>
        <w:rPr>
          <w:spacing w:val="-2"/>
          <w:sz w:val="24"/>
        </w:rPr>
        <w:t>вовлечение в</w:t>
      </w:r>
      <w:r>
        <w:rPr>
          <w:spacing w:val="-5"/>
          <w:sz w:val="24"/>
        </w:rPr>
        <w:t xml:space="preserve"> </w:t>
      </w:r>
      <w:r>
        <w:rPr>
          <w:spacing w:val="-2"/>
          <w:sz w:val="24"/>
        </w:rPr>
        <w:t>преступную, асоциальную</w:t>
      </w:r>
      <w:r>
        <w:rPr>
          <w:spacing w:val="-4"/>
          <w:sz w:val="24"/>
        </w:rPr>
        <w:t xml:space="preserve"> </w:t>
      </w:r>
      <w:r>
        <w:rPr>
          <w:spacing w:val="-2"/>
          <w:sz w:val="24"/>
        </w:rPr>
        <w:t>или деструктивную</w:t>
      </w:r>
      <w:r>
        <w:rPr>
          <w:spacing w:val="-4"/>
          <w:sz w:val="24"/>
        </w:rPr>
        <w:t xml:space="preserve"> </w:t>
      </w:r>
      <w:r>
        <w:rPr>
          <w:spacing w:val="-2"/>
          <w:sz w:val="24"/>
        </w:rPr>
        <w:t>деятельность)</w:t>
      </w:r>
      <w:r>
        <w:rPr>
          <w:spacing w:val="-6"/>
          <w:sz w:val="24"/>
        </w:rPr>
        <w:t xml:space="preserve"> </w:t>
      </w:r>
      <w:r>
        <w:rPr>
          <w:spacing w:val="-2"/>
          <w:sz w:val="24"/>
        </w:rPr>
        <w:t>и</w:t>
      </w:r>
      <w:r>
        <w:rPr>
          <w:spacing w:val="-6"/>
          <w:sz w:val="24"/>
        </w:rPr>
        <w:t xml:space="preserve"> </w:t>
      </w:r>
      <w:r>
        <w:rPr>
          <w:spacing w:val="-2"/>
          <w:sz w:val="24"/>
        </w:rPr>
        <w:t xml:space="preserve">способы </w:t>
      </w:r>
      <w:r>
        <w:rPr>
          <w:sz w:val="24"/>
        </w:rPr>
        <w:t>защиты от них;</w:t>
      </w:r>
    </w:p>
    <w:p w14:paraId="5239DC52">
      <w:pPr>
        <w:pStyle w:val="32"/>
        <w:numPr>
          <w:ilvl w:val="3"/>
          <w:numId w:val="10"/>
        </w:numPr>
        <w:tabs>
          <w:tab w:val="left" w:pos="750"/>
        </w:tabs>
        <w:spacing w:line="276" w:lineRule="auto"/>
        <w:ind w:right="626" w:firstLine="0"/>
        <w:jc w:val="left"/>
        <w:rPr>
          <w:sz w:val="24"/>
        </w:rPr>
      </w:pPr>
      <w:r>
        <w:rPr>
          <w:sz w:val="24"/>
        </w:rPr>
        <w:t>современные</w:t>
      </w:r>
      <w:r>
        <w:rPr>
          <w:spacing w:val="35"/>
          <w:sz w:val="24"/>
        </w:rPr>
        <w:t xml:space="preserve"> </w:t>
      </w:r>
      <w:r>
        <w:rPr>
          <w:sz w:val="24"/>
        </w:rPr>
        <w:t>молодѐжные</w:t>
      </w:r>
      <w:r>
        <w:rPr>
          <w:spacing w:val="35"/>
          <w:sz w:val="24"/>
        </w:rPr>
        <w:t xml:space="preserve"> </w:t>
      </w:r>
      <w:r>
        <w:rPr>
          <w:sz w:val="24"/>
        </w:rPr>
        <w:t>увлечения</w:t>
      </w:r>
      <w:r>
        <w:rPr>
          <w:spacing w:val="35"/>
          <w:sz w:val="24"/>
        </w:rPr>
        <w:t xml:space="preserve"> </w:t>
      </w:r>
      <w:r>
        <w:rPr>
          <w:sz w:val="24"/>
        </w:rPr>
        <w:t>и</w:t>
      </w:r>
      <w:r>
        <w:rPr>
          <w:spacing w:val="35"/>
          <w:sz w:val="24"/>
        </w:rPr>
        <w:t xml:space="preserve"> </w:t>
      </w:r>
      <w:r>
        <w:rPr>
          <w:sz w:val="24"/>
        </w:rPr>
        <w:t>опасности,</w:t>
      </w:r>
      <w:r>
        <w:rPr>
          <w:spacing w:val="38"/>
          <w:sz w:val="24"/>
        </w:rPr>
        <w:t xml:space="preserve"> </w:t>
      </w:r>
      <w:r>
        <w:rPr>
          <w:sz w:val="24"/>
        </w:rPr>
        <w:t>связанные</w:t>
      </w:r>
      <w:r>
        <w:rPr>
          <w:spacing w:val="35"/>
          <w:sz w:val="24"/>
        </w:rPr>
        <w:t xml:space="preserve"> </w:t>
      </w:r>
      <w:r>
        <w:rPr>
          <w:sz w:val="24"/>
        </w:rPr>
        <w:t>с</w:t>
      </w:r>
      <w:r>
        <w:rPr>
          <w:spacing w:val="34"/>
          <w:sz w:val="24"/>
        </w:rPr>
        <w:t xml:space="preserve"> </w:t>
      </w:r>
      <w:r>
        <w:rPr>
          <w:sz w:val="24"/>
        </w:rPr>
        <w:t>ними,</w:t>
      </w:r>
      <w:r>
        <w:rPr>
          <w:spacing w:val="38"/>
          <w:sz w:val="24"/>
        </w:rPr>
        <w:t xml:space="preserve"> </w:t>
      </w:r>
      <w:r>
        <w:rPr>
          <w:sz w:val="24"/>
        </w:rPr>
        <w:t>правила</w:t>
      </w:r>
      <w:r>
        <w:rPr>
          <w:spacing w:val="34"/>
          <w:sz w:val="24"/>
        </w:rPr>
        <w:t xml:space="preserve"> </w:t>
      </w:r>
      <w:r>
        <w:rPr>
          <w:sz w:val="24"/>
        </w:rPr>
        <w:t xml:space="preserve">безопасного </w:t>
      </w:r>
      <w:r>
        <w:rPr>
          <w:spacing w:val="-2"/>
          <w:sz w:val="24"/>
        </w:rPr>
        <w:t>поведения;</w:t>
      </w:r>
    </w:p>
    <w:p w14:paraId="491D85BC">
      <w:pPr>
        <w:pStyle w:val="32"/>
        <w:numPr>
          <w:ilvl w:val="3"/>
          <w:numId w:val="10"/>
        </w:numPr>
        <w:tabs>
          <w:tab w:val="left" w:pos="707"/>
        </w:tabs>
        <w:ind w:left="707" w:hanging="138"/>
        <w:jc w:val="left"/>
        <w:rPr>
          <w:sz w:val="24"/>
        </w:rPr>
      </w:pPr>
      <w:r>
        <w:rPr>
          <w:sz w:val="24"/>
        </w:rPr>
        <w:t>правила</w:t>
      </w:r>
      <w:r>
        <w:rPr>
          <w:spacing w:val="-15"/>
          <w:sz w:val="24"/>
        </w:rPr>
        <w:t xml:space="preserve"> </w:t>
      </w:r>
      <w:r>
        <w:rPr>
          <w:sz w:val="24"/>
        </w:rPr>
        <w:t>безопасной</w:t>
      </w:r>
      <w:r>
        <w:rPr>
          <w:spacing w:val="-8"/>
          <w:sz w:val="24"/>
        </w:rPr>
        <w:t xml:space="preserve"> </w:t>
      </w:r>
      <w:r>
        <w:rPr>
          <w:sz w:val="24"/>
        </w:rPr>
        <w:t>коммуникации</w:t>
      </w:r>
      <w:r>
        <w:rPr>
          <w:spacing w:val="-6"/>
          <w:sz w:val="24"/>
        </w:rPr>
        <w:t xml:space="preserve"> </w:t>
      </w:r>
      <w:r>
        <w:rPr>
          <w:sz w:val="24"/>
        </w:rPr>
        <w:t>с</w:t>
      </w:r>
      <w:r>
        <w:rPr>
          <w:spacing w:val="-10"/>
          <w:sz w:val="24"/>
        </w:rPr>
        <w:t xml:space="preserve"> </w:t>
      </w:r>
      <w:r>
        <w:rPr>
          <w:sz w:val="24"/>
        </w:rPr>
        <w:t>незнакомыми</w:t>
      </w:r>
      <w:r>
        <w:rPr>
          <w:spacing w:val="-10"/>
          <w:sz w:val="24"/>
        </w:rPr>
        <w:t xml:space="preserve"> </w:t>
      </w:r>
      <w:r>
        <w:rPr>
          <w:spacing w:val="-2"/>
          <w:sz w:val="24"/>
        </w:rPr>
        <w:t>людьми.</w:t>
      </w:r>
    </w:p>
    <w:p w14:paraId="00603107">
      <w:pPr>
        <w:spacing w:before="30"/>
        <w:ind w:left="569"/>
        <w:rPr>
          <w:i/>
          <w:sz w:val="24"/>
        </w:rPr>
      </w:pPr>
      <w:r>
        <w:rPr>
          <w:i/>
          <w:sz w:val="24"/>
        </w:rPr>
        <w:t>Модуль</w:t>
      </w:r>
      <w:r>
        <w:rPr>
          <w:i/>
          <w:spacing w:val="-7"/>
          <w:sz w:val="24"/>
        </w:rPr>
        <w:t xml:space="preserve"> </w:t>
      </w:r>
      <w:r>
        <w:rPr>
          <w:i/>
          <w:sz w:val="24"/>
        </w:rPr>
        <w:t>№</w:t>
      </w:r>
      <w:r>
        <w:rPr>
          <w:i/>
          <w:spacing w:val="-7"/>
          <w:sz w:val="24"/>
        </w:rPr>
        <w:t xml:space="preserve"> </w:t>
      </w:r>
      <w:r>
        <w:rPr>
          <w:i/>
          <w:sz w:val="24"/>
        </w:rPr>
        <w:t>10</w:t>
      </w:r>
      <w:r>
        <w:rPr>
          <w:i/>
          <w:spacing w:val="-6"/>
          <w:sz w:val="24"/>
        </w:rPr>
        <w:t xml:space="preserve"> </w:t>
      </w:r>
      <w:r>
        <w:rPr>
          <w:i/>
          <w:sz w:val="24"/>
        </w:rPr>
        <w:t>«Безопасность</w:t>
      </w:r>
      <w:r>
        <w:rPr>
          <w:i/>
          <w:spacing w:val="-5"/>
          <w:sz w:val="24"/>
        </w:rPr>
        <w:t xml:space="preserve"> </w:t>
      </w:r>
      <w:r>
        <w:rPr>
          <w:i/>
          <w:sz w:val="24"/>
        </w:rPr>
        <w:t>в</w:t>
      </w:r>
      <w:r>
        <w:rPr>
          <w:i/>
          <w:spacing w:val="-9"/>
          <w:sz w:val="24"/>
        </w:rPr>
        <w:t xml:space="preserve"> </w:t>
      </w:r>
      <w:r>
        <w:rPr>
          <w:i/>
          <w:sz w:val="24"/>
        </w:rPr>
        <w:t>информационном</w:t>
      </w:r>
      <w:r>
        <w:rPr>
          <w:i/>
          <w:spacing w:val="-4"/>
          <w:sz w:val="24"/>
        </w:rPr>
        <w:t xml:space="preserve"> </w:t>
      </w:r>
      <w:r>
        <w:rPr>
          <w:i/>
          <w:spacing w:val="-2"/>
          <w:sz w:val="24"/>
        </w:rPr>
        <w:t>пространстве»:</w:t>
      </w:r>
    </w:p>
    <w:p w14:paraId="2232F40E">
      <w:pPr>
        <w:pStyle w:val="32"/>
        <w:numPr>
          <w:ilvl w:val="3"/>
          <w:numId w:val="10"/>
        </w:numPr>
        <w:tabs>
          <w:tab w:val="left" w:pos="726"/>
        </w:tabs>
        <w:spacing w:before="41" w:line="280" w:lineRule="auto"/>
        <w:ind w:right="741" w:firstLine="0"/>
        <w:jc w:val="left"/>
        <w:rPr>
          <w:sz w:val="24"/>
        </w:rPr>
      </w:pPr>
      <w:r>
        <w:rPr>
          <w:sz w:val="24"/>
        </w:rPr>
        <w:t>понятие</w:t>
      </w:r>
      <w:r>
        <w:rPr>
          <w:spacing w:val="-5"/>
          <w:sz w:val="24"/>
        </w:rPr>
        <w:t xml:space="preserve"> </w:t>
      </w:r>
      <w:r>
        <w:rPr>
          <w:sz w:val="24"/>
        </w:rPr>
        <w:t>«цифровая</w:t>
      </w:r>
      <w:r>
        <w:rPr>
          <w:spacing w:val="-4"/>
          <w:sz w:val="24"/>
        </w:rPr>
        <w:t xml:space="preserve"> </w:t>
      </w:r>
      <w:r>
        <w:rPr>
          <w:sz w:val="24"/>
        </w:rPr>
        <w:t>среда»,</w:t>
      </w:r>
      <w:r>
        <w:rPr>
          <w:spacing w:val="-2"/>
          <w:sz w:val="24"/>
        </w:rPr>
        <w:t xml:space="preserve"> </w:t>
      </w:r>
      <w:r>
        <w:rPr>
          <w:sz w:val="24"/>
        </w:rPr>
        <w:t>еѐ</w:t>
      </w:r>
      <w:r>
        <w:rPr>
          <w:spacing w:val="-5"/>
          <w:sz w:val="24"/>
        </w:rPr>
        <w:t xml:space="preserve"> </w:t>
      </w:r>
      <w:r>
        <w:rPr>
          <w:sz w:val="24"/>
        </w:rPr>
        <w:t>характеристики</w:t>
      </w:r>
      <w:r>
        <w:rPr>
          <w:spacing w:val="-3"/>
          <w:sz w:val="24"/>
        </w:rPr>
        <w:t xml:space="preserve"> </w:t>
      </w:r>
      <w:r>
        <w:rPr>
          <w:sz w:val="24"/>
        </w:rPr>
        <w:t>и</w:t>
      </w:r>
      <w:r>
        <w:rPr>
          <w:spacing w:val="-3"/>
          <w:sz w:val="24"/>
        </w:rPr>
        <w:t xml:space="preserve"> </w:t>
      </w:r>
      <w:r>
        <w:rPr>
          <w:sz w:val="24"/>
        </w:rPr>
        <w:t>примеры информационных</w:t>
      </w:r>
      <w:r>
        <w:rPr>
          <w:spacing w:val="-9"/>
          <w:sz w:val="24"/>
        </w:rPr>
        <w:t xml:space="preserve"> </w:t>
      </w:r>
      <w:r>
        <w:rPr>
          <w:sz w:val="24"/>
        </w:rPr>
        <w:t>и</w:t>
      </w:r>
      <w:r>
        <w:rPr>
          <w:spacing w:val="-3"/>
          <w:sz w:val="24"/>
        </w:rPr>
        <w:t xml:space="preserve"> </w:t>
      </w:r>
      <w:r>
        <w:rPr>
          <w:sz w:val="24"/>
        </w:rPr>
        <w:t>компьютерных угроз, положительные возможности цифровой среды;</w:t>
      </w:r>
    </w:p>
    <w:p w14:paraId="050CE467">
      <w:pPr>
        <w:pStyle w:val="32"/>
        <w:numPr>
          <w:ilvl w:val="3"/>
          <w:numId w:val="10"/>
        </w:numPr>
        <w:tabs>
          <w:tab w:val="left" w:pos="707"/>
        </w:tabs>
        <w:spacing w:line="269" w:lineRule="exact"/>
        <w:ind w:left="707" w:hanging="138"/>
        <w:jc w:val="left"/>
        <w:rPr>
          <w:sz w:val="24"/>
        </w:rPr>
      </w:pPr>
      <w:r>
        <w:rPr>
          <w:sz w:val="24"/>
        </w:rPr>
        <w:t>риски</w:t>
      </w:r>
      <w:r>
        <w:rPr>
          <w:spacing w:val="-5"/>
          <w:sz w:val="24"/>
        </w:rPr>
        <w:t xml:space="preserve"> </w:t>
      </w:r>
      <w:r>
        <w:rPr>
          <w:sz w:val="24"/>
        </w:rPr>
        <w:t>и угрозы</w:t>
      </w:r>
      <w:r>
        <w:rPr>
          <w:spacing w:val="-8"/>
          <w:sz w:val="24"/>
        </w:rPr>
        <w:t xml:space="preserve"> </w:t>
      </w:r>
      <w:r>
        <w:rPr>
          <w:sz w:val="24"/>
        </w:rPr>
        <w:t>при</w:t>
      </w:r>
      <w:r>
        <w:rPr>
          <w:spacing w:val="-9"/>
          <w:sz w:val="24"/>
        </w:rPr>
        <w:t xml:space="preserve"> </w:t>
      </w:r>
      <w:r>
        <w:rPr>
          <w:sz w:val="24"/>
        </w:rPr>
        <w:t>использовании</w:t>
      </w:r>
      <w:r>
        <w:rPr>
          <w:spacing w:val="-7"/>
          <w:sz w:val="24"/>
        </w:rPr>
        <w:t xml:space="preserve"> </w:t>
      </w:r>
      <w:r>
        <w:rPr>
          <w:spacing w:val="-2"/>
          <w:sz w:val="24"/>
        </w:rPr>
        <w:t>Интернета;</w:t>
      </w:r>
    </w:p>
    <w:p w14:paraId="3EA5ABBE">
      <w:pPr>
        <w:pStyle w:val="32"/>
        <w:numPr>
          <w:ilvl w:val="3"/>
          <w:numId w:val="10"/>
        </w:numPr>
        <w:tabs>
          <w:tab w:val="left" w:pos="740"/>
        </w:tabs>
        <w:spacing w:before="36" w:line="276" w:lineRule="auto"/>
        <w:ind w:right="599" w:firstLine="0"/>
        <w:jc w:val="left"/>
        <w:rPr>
          <w:sz w:val="24"/>
        </w:rPr>
      </w:pPr>
      <w:r>
        <w:rPr>
          <w:sz w:val="24"/>
        </w:rPr>
        <w:t>общие принципы</w:t>
      </w:r>
      <w:r>
        <w:rPr>
          <w:spacing w:val="28"/>
          <w:sz w:val="24"/>
        </w:rPr>
        <w:t xml:space="preserve"> </w:t>
      </w:r>
      <w:r>
        <w:rPr>
          <w:sz w:val="24"/>
        </w:rPr>
        <w:t>безопасного</w:t>
      </w:r>
      <w:r>
        <w:rPr>
          <w:spacing w:val="30"/>
          <w:sz w:val="24"/>
        </w:rPr>
        <w:t xml:space="preserve"> </w:t>
      </w:r>
      <w:r>
        <w:rPr>
          <w:sz w:val="24"/>
        </w:rPr>
        <w:t>поведения, необходимые для предупреждения возникновения опасных ситуаций в личном цифровом пространстве;</w:t>
      </w:r>
    </w:p>
    <w:p w14:paraId="0B226664">
      <w:pPr>
        <w:pStyle w:val="32"/>
        <w:numPr>
          <w:ilvl w:val="3"/>
          <w:numId w:val="10"/>
        </w:numPr>
        <w:tabs>
          <w:tab w:val="left" w:pos="866"/>
          <w:tab w:val="left" w:pos="1947"/>
          <w:tab w:val="left" w:pos="2989"/>
          <w:tab w:val="left" w:pos="4228"/>
          <w:tab w:val="left" w:pos="5131"/>
          <w:tab w:val="left" w:pos="6681"/>
          <w:tab w:val="left" w:pos="8064"/>
          <w:tab w:val="left" w:pos="8410"/>
          <w:tab w:val="left" w:pos="9894"/>
          <w:tab w:val="left" w:pos="10240"/>
        </w:tabs>
        <w:spacing w:before="4" w:line="280" w:lineRule="auto"/>
        <w:ind w:right="572" w:firstLine="0"/>
        <w:jc w:val="left"/>
        <w:rPr>
          <w:sz w:val="24"/>
        </w:rPr>
      </w:pPr>
      <w:r>
        <w:rPr>
          <w:spacing w:val="-2"/>
          <w:sz w:val="24"/>
        </w:rPr>
        <w:t>опасные</w:t>
      </w:r>
      <w:r>
        <w:rPr>
          <w:sz w:val="24"/>
        </w:rPr>
        <w:tab/>
      </w:r>
      <w:r>
        <w:rPr>
          <w:spacing w:val="-2"/>
          <w:sz w:val="24"/>
        </w:rPr>
        <w:t>явления</w:t>
      </w:r>
      <w:r>
        <w:rPr>
          <w:sz w:val="24"/>
        </w:rPr>
        <w:tab/>
      </w:r>
      <w:r>
        <w:rPr>
          <w:spacing w:val="-2"/>
          <w:sz w:val="24"/>
        </w:rPr>
        <w:t>цифровой</w:t>
      </w:r>
      <w:r>
        <w:rPr>
          <w:sz w:val="24"/>
        </w:rPr>
        <w:tab/>
      </w:r>
      <w:r>
        <w:rPr>
          <w:spacing w:val="-2"/>
          <w:sz w:val="24"/>
        </w:rPr>
        <w:t>среды:</w:t>
      </w:r>
      <w:r>
        <w:rPr>
          <w:sz w:val="24"/>
        </w:rPr>
        <w:tab/>
      </w:r>
      <w:r>
        <w:rPr>
          <w:spacing w:val="-2"/>
          <w:sz w:val="24"/>
        </w:rPr>
        <w:t>вредоносные</w:t>
      </w:r>
      <w:r>
        <w:rPr>
          <w:sz w:val="24"/>
        </w:rPr>
        <w:tab/>
      </w:r>
      <w:r>
        <w:rPr>
          <w:spacing w:val="-2"/>
          <w:sz w:val="24"/>
        </w:rPr>
        <w:t>программы</w:t>
      </w:r>
      <w:r>
        <w:rPr>
          <w:sz w:val="24"/>
        </w:rPr>
        <w:tab/>
      </w:r>
      <w:r>
        <w:rPr>
          <w:spacing w:val="-10"/>
          <w:sz w:val="24"/>
        </w:rPr>
        <w:t>и</w:t>
      </w:r>
      <w:r>
        <w:rPr>
          <w:sz w:val="24"/>
        </w:rPr>
        <w:tab/>
      </w:r>
      <w:r>
        <w:rPr>
          <w:spacing w:val="-2"/>
          <w:sz w:val="24"/>
        </w:rPr>
        <w:t>приложения</w:t>
      </w:r>
      <w:r>
        <w:rPr>
          <w:sz w:val="24"/>
        </w:rPr>
        <w:tab/>
      </w:r>
      <w:r>
        <w:rPr>
          <w:spacing w:val="-10"/>
          <w:sz w:val="24"/>
        </w:rPr>
        <w:t>и</w:t>
      </w:r>
      <w:r>
        <w:rPr>
          <w:sz w:val="24"/>
        </w:rPr>
        <w:tab/>
      </w:r>
      <w:r>
        <w:rPr>
          <w:spacing w:val="-6"/>
          <w:sz w:val="24"/>
        </w:rPr>
        <w:t xml:space="preserve">их </w:t>
      </w:r>
      <w:r>
        <w:rPr>
          <w:spacing w:val="-2"/>
          <w:sz w:val="24"/>
        </w:rPr>
        <w:t>разновидности;</w:t>
      </w:r>
    </w:p>
    <w:p w14:paraId="2476539D">
      <w:pPr>
        <w:pStyle w:val="32"/>
        <w:spacing w:line="280" w:lineRule="auto"/>
        <w:jc w:val="left"/>
        <w:rPr>
          <w:sz w:val="24"/>
        </w:rPr>
        <w:sectPr>
          <w:pgSz w:w="11910" w:h="16840"/>
          <w:pgMar w:top="320" w:right="141" w:bottom="620" w:left="708" w:header="0" w:footer="358" w:gutter="0"/>
          <w:cols w:space="720" w:num="1"/>
        </w:sectPr>
      </w:pPr>
    </w:p>
    <w:p w14:paraId="004C05E9">
      <w:pPr>
        <w:pStyle w:val="32"/>
        <w:numPr>
          <w:ilvl w:val="3"/>
          <w:numId w:val="10"/>
        </w:numPr>
        <w:tabs>
          <w:tab w:val="left" w:pos="712"/>
        </w:tabs>
        <w:spacing w:before="76" w:line="276" w:lineRule="auto"/>
        <w:ind w:right="569" w:firstLine="0"/>
        <w:rPr>
          <w:sz w:val="24"/>
        </w:rPr>
      </w:pPr>
      <w:r>
        <w:rPr>
          <w:sz w:val="24"/>
        </w:rPr>
        <w:t>правила кибергигиены,</w:t>
      </w:r>
      <w:r>
        <w:rPr>
          <w:spacing w:val="-1"/>
          <w:sz w:val="24"/>
        </w:rPr>
        <w:t xml:space="preserve"> </w:t>
      </w:r>
      <w:r>
        <w:rPr>
          <w:sz w:val="24"/>
        </w:rPr>
        <w:t>необходимые для предупреждения возникновения</w:t>
      </w:r>
      <w:r>
        <w:rPr>
          <w:spacing w:val="-2"/>
          <w:sz w:val="24"/>
        </w:rPr>
        <w:t xml:space="preserve"> </w:t>
      </w:r>
      <w:r>
        <w:rPr>
          <w:sz w:val="24"/>
        </w:rPr>
        <w:t>опасных</w:t>
      </w:r>
      <w:r>
        <w:rPr>
          <w:spacing w:val="-2"/>
          <w:sz w:val="24"/>
        </w:rPr>
        <w:t xml:space="preserve"> </w:t>
      </w:r>
      <w:r>
        <w:rPr>
          <w:sz w:val="24"/>
        </w:rPr>
        <w:t>ситуаций в цифровой среде;</w:t>
      </w:r>
    </w:p>
    <w:p w14:paraId="3F7DCFA8">
      <w:pPr>
        <w:pStyle w:val="32"/>
        <w:numPr>
          <w:ilvl w:val="3"/>
          <w:numId w:val="10"/>
        </w:numPr>
        <w:tabs>
          <w:tab w:val="left" w:pos="769"/>
        </w:tabs>
        <w:spacing w:before="4" w:line="280" w:lineRule="auto"/>
        <w:ind w:right="569" w:firstLine="0"/>
        <w:rPr>
          <w:sz w:val="24"/>
        </w:rPr>
      </w:pPr>
      <w:r>
        <w:rPr>
          <w:sz w:val="24"/>
        </w:rPr>
        <w:t>основные виды опасного и запрещѐнного контента в Интернете и его признаки, приѐмы распознавания опасностей при использовании Интернета;</w:t>
      </w:r>
    </w:p>
    <w:p w14:paraId="77C528CD">
      <w:pPr>
        <w:pStyle w:val="32"/>
        <w:numPr>
          <w:ilvl w:val="3"/>
          <w:numId w:val="10"/>
        </w:numPr>
        <w:tabs>
          <w:tab w:val="left" w:pos="707"/>
        </w:tabs>
        <w:spacing w:line="269" w:lineRule="exact"/>
        <w:ind w:left="707" w:hanging="138"/>
        <w:rPr>
          <w:sz w:val="24"/>
        </w:rPr>
      </w:pPr>
      <w:r>
        <w:rPr>
          <w:sz w:val="24"/>
        </w:rPr>
        <w:t>противоправные</w:t>
      </w:r>
      <w:r>
        <w:rPr>
          <w:spacing w:val="-9"/>
          <w:sz w:val="24"/>
        </w:rPr>
        <w:t xml:space="preserve"> </w:t>
      </w:r>
      <w:r>
        <w:rPr>
          <w:sz w:val="24"/>
        </w:rPr>
        <w:t>действия</w:t>
      </w:r>
      <w:r>
        <w:rPr>
          <w:spacing w:val="-5"/>
          <w:sz w:val="24"/>
        </w:rPr>
        <w:t xml:space="preserve"> </w:t>
      </w:r>
      <w:r>
        <w:rPr>
          <w:sz w:val="24"/>
        </w:rPr>
        <w:t>в</w:t>
      </w:r>
      <w:r>
        <w:rPr>
          <w:spacing w:val="-8"/>
          <w:sz w:val="24"/>
        </w:rPr>
        <w:t xml:space="preserve"> </w:t>
      </w:r>
      <w:r>
        <w:rPr>
          <w:spacing w:val="-2"/>
          <w:sz w:val="24"/>
        </w:rPr>
        <w:t>Интернете;</w:t>
      </w:r>
    </w:p>
    <w:p w14:paraId="0FB6B9E7">
      <w:pPr>
        <w:pStyle w:val="32"/>
        <w:numPr>
          <w:ilvl w:val="3"/>
          <w:numId w:val="10"/>
        </w:numPr>
        <w:tabs>
          <w:tab w:val="left" w:pos="707"/>
        </w:tabs>
        <w:spacing w:before="31" w:line="276" w:lineRule="auto"/>
        <w:ind w:right="561" w:firstLine="0"/>
        <w:rPr>
          <w:sz w:val="24"/>
        </w:rPr>
      </w:pPr>
      <w:r>
        <w:rPr>
          <w:sz w:val="24"/>
        </w:rPr>
        <w:t>правила</w:t>
      </w:r>
      <w:r>
        <w:rPr>
          <w:spacing w:val="-4"/>
          <w:sz w:val="24"/>
        </w:rPr>
        <w:t xml:space="preserve"> </w:t>
      </w:r>
      <w:r>
        <w:rPr>
          <w:sz w:val="24"/>
        </w:rPr>
        <w:t>цифрового поведения, необходимого для снижения</w:t>
      </w:r>
      <w:r>
        <w:rPr>
          <w:spacing w:val="-3"/>
          <w:sz w:val="24"/>
        </w:rPr>
        <w:t xml:space="preserve"> </w:t>
      </w:r>
      <w:r>
        <w:rPr>
          <w:sz w:val="24"/>
        </w:rPr>
        <w:t>рисков</w:t>
      </w:r>
      <w:r>
        <w:rPr>
          <w:spacing w:val="-6"/>
          <w:sz w:val="24"/>
        </w:rPr>
        <w:t xml:space="preserve"> </w:t>
      </w:r>
      <w:r>
        <w:rPr>
          <w:sz w:val="24"/>
        </w:rPr>
        <w:t>и</w:t>
      </w:r>
      <w:r>
        <w:rPr>
          <w:spacing w:val="-3"/>
          <w:sz w:val="24"/>
        </w:rPr>
        <w:t xml:space="preserve"> </w:t>
      </w:r>
      <w:r>
        <w:rPr>
          <w:sz w:val="24"/>
        </w:rPr>
        <w:t>угроз при</w:t>
      </w:r>
      <w:r>
        <w:rPr>
          <w:spacing w:val="-3"/>
          <w:sz w:val="24"/>
        </w:rPr>
        <w:t xml:space="preserve"> </w:t>
      </w:r>
      <w:r>
        <w:rPr>
          <w:sz w:val="24"/>
        </w:rPr>
        <w:t>использовании Интернета (кибербуллинга, вербовки в различные организации и группы);</w:t>
      </w:r>
    </w:p>
    <w:p w14:paraId="6B0FA3A1">
      <w:pPr>
        <w:pStyle w:val="32"/>
        <w:numPr>
          <w:ilvl w:val="3"/>
          <w:numId w:val="10"/>
        </w:numPr>
        <w:tabs>
          <w:tab w:val="left" w:pos="874"/>
        </w:tabs>
        <w:spacing w:before="9" w:line="273" w:lineRule="auto"/>
        <w:ind w:right="575" w:firstLine="57"/>
        <w:rPr>
          <w:sz w:val="24"/>
        </w:rPr>
      </w:pPr>
      <w:r>
        <w:rPr>
          <w:sz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13F06789">
      <w:pPr>
        <w:spacing w:before="7"/>
        <w:ind w:left="569"/>
        <w:jc w:val="both"/>
        <w:rPr>
          <w:i/>
          <w:sz w:val="24"/>
        </w:rPr>
      </w:pPr>
      <w:r>
        <w:rPr>
          <w:i/>
          <w:sz w:val="24"/>
        </w:rPr>
        <w:t>Модуль</w:t>
      </w:r>
      <w:r>
        <w:rPr>
          <w:i/>
          <w:spacing w:val="-7"/>
          <w:sz w:val="24"/>
        </w:rPr>
        <w:t xml:space="preserve"> </w:t>
      </w:r>
      <w:r>
        <w:rPr>
          <w:i/>
          <w:sz w:val="24"/>
        </w:rPr>
        <w:t>№</w:t>
      </w:r>
      <w:r>
        <w:rPr>
          <w:i/>
          <w:spacing w:val="-8"/>
          <w:sz w:val="24"/>
        </w:rPr>
        <w:t xml:space="preserve"> </w:t>
      </w:r>
      <w:r>
        <w:rPr>
          <w:i/>
          <w:sz w:val="24"/>
        </w:rPr>
        <w:t>11</w:t>
      </w:r>
      <w:r>
        <w:rPr>
          <w:i/>
          <w:spacing w:val="-6"/>
          <w:sz w:val="24"/>
        </w:rPr>
        <w:t xml:space="preserve"> </w:t>
      </w:r>
      <w:r>
        <w:rPr>
          <w:i/>
          <w:sz w:val="24"/>
        </w:rPr>
        <w:t>«Основы</w:t>
      </w:r>
      <w:r>
        <w:rPr>
          <w:i/>
          <w:spacing w:val="-5"/>
          <w:sz w:val="24"/>
        </w:rPr>
        <w:t xml:space="preserve"> </w:t>
      </w:r>
      <w:r>
        <w:rPr>
          <w:i/>
          <w:sz w:val="24"/>
        </w:rPr>
        <w:t>противодействия</w:t>
      </w:r>
      <w:r>
        <w:rPr>
          <w:i/>
          <w:spacing w:val="-6"/>
          <w:sz w:val="24"/>
        </w:rPr>
        <w:t xml:space="preserve"> </w:t>
      </w:r>
      <w:r>
        <w:rPr>
          <w:i/>
          <w:sz w:val="24"/>
        </w:rPr>
        <w:t>экстремизму</w:t>
      </w:r>
      <w:r>
        <w:rPr>
          <w:i/>
          <w:spacing w:val="-7"/>
          <w:sz w:val="24"/>
        </w:rPr>
        <w:t xml:space="preserve"> </w:t>
      </w:r>
      <w:r>
        <w:rPr>
          <w:i/>
          <w:sz w:val="24"/>
        </w:rPr>
        <w:t>и</w:t>
      </w:r>
      <w:r>
        <w:rPr>
          <w:i/>
          <w:spacing w:val="-6"/>
          <w:sz w:val="24"/>
        </w:rPr>
        <w:t xml:space="preserve"> </w:t>
      </w:r>
      <w:r>
        <w:rPr>
          <w:i/>
          <w:spacing w:val="-2"/>
          <w:sz w:val="24"/>
        </w:rPr>
        <w:t>терроризму»:</w:t>
      </w:r>
    </w:p>
    <w:p w14:paraId="31920D65">
      <w:pPr>
        <w:pStyle w:val="32"/>
        <w:numPr>
          <w:ilvl w:val="3"/>
          <w:numId w:val="10"/>
        </w:numPr>
        <w:tabs>
          <w:tab w:val="left" w:pos="808"/>
        </w:tabs>
        <w:spacing w:before="36" w:line="280" w:lineRule="auto"/>
        <w:ind w:right="574" w:firstLine="0"/>
        <w:rPr>
          <w:sz w:val="24"/>
        </w:rPr>
      </w:pPr>
      <w:r>
        <w:rPr>
          <w:sz w:val="24"/>
        </w:rPr>
        <w:t>понятия «экстремизм» и «терроризм», их содержание, причины, возможные варианты проявления и последствия;</w:t>
      </w:r>
    </w:p>
    <w:p w14:paraId="1225176A">
      <w:pPr>
        <w:pStyle w:val="32"/>
        <w:numPr>
          <w:ilvl w:val="3"/>
          <w:numId w:val="10"/>
        </w:numPr>
        <w:tabs>
          <w:tab w:val="left" w:pos="716"/>
        </w:tabs>
        <w:spacing w:line="276" w:lineRule="auto"/>
        <w:ind w:right="572" w:firstLine="0"/>
        <w:rPr>
          <w:sz w:val="24"/>
        </w:rPr>
      </w:pPr>
      <w:r>
        <w:rPr>
          <w:sz w:val="24"/>
        </w:rPr>
        <w:t xml:space="preserve">цели и формы проявления террористических актов, их последствия, уровни террористической </w:t>
      </w:r>
      <w:r>
        <w:rPr>
          <w:spacing w:val="-2"/>
          <w:sz w:val="24"/>
        </w:rPr>
        <w:t>опасности;</w:t>
      </w:r>
    </w:p>
    <w:p w14:paraId="0C4BE4F4">
      <w:pPr>
        <w:pStyle w:val="32"/>
        <w:numPr>
          <w:ilvl w:val="3"/>
          <w:numId w:val="10"/>
        </w:numPr>
        <w:tabs>
          <w:tab w:val="left" w:pos="736"/>
        </w:tabs>
        <w:spacing w:line="276" w:lineRule="auto"/>
        <w:ind w:right="573" w:firstLine="0"/>
        <w:rPr>
          <w:sz w:val="24"/>
        </w:rPr>
      </w:pPr>
      <w:r>
        <w:rPr>
          <w:sz w:val="24"/>
        </w:rPr>
        <w:t>основы общественно-государственной системы противодействия экстремизму и терроризму, контртеррористическая операция и еѐ цели;</w:t>
      </w:r>
    </w:p>
    <w:p w14:paraId="63A03C40">
      <w:pPr>
        <w:pStyle w:val="32"/>
        <w:numPr>
          <w:ilvl w:val="3"/>
          <w:numId w:val="10"/>
        </w:numPr>
        <w:tabs>
          <w:tab w:val="left" w:pos="798"/>
        </w:tabs>
        <w:spacing w:line="276" w:lineRule="auto"/>
        <w:ind w:right="570" w:firstLine="0"/>
        <w:rPr>
          <w:sz w:val="24"/>
        </w:rPr>
      </w:pPr>
      <w:r>
        <w:rPr>
          <w:sz w:val="24"/>
        </w:rPr>
        <w:t xml:space="preserve">признаки вовлечения в террористическую деятельность, правила антитеррористического </w:t>
      </w:r>
      <w:r>
        <w:rPr>
          <w:spacing w:val="-2"/>
          <w:sz w:val="24"/>
        </w:rPr>
        <w:t>поведения;</w:t>
      </w:r>
    </w:p>
    <w:p w14:paraId="100CBB29">
      <w:pPr>
        <w:pStyle w:val="32"/>
        <w:numPr>
          <w:ilvl w:val="3"/>
          <w:numId w:val="10"/>
        </w:numPr>
        <w:tabs>
          <w:tab w:val="left" w:pos="832"/>
        </w:tabs>
        <w:spacing w:line="276" w:lineRule="auto"/>
        <w:ind w:right="571" w:firstLine="0"/>
        <w:rPr>
          <w:sz w:val="24"/>
        </w:rPr>
      </w:pPr>
      <w:r>
        <w:rPr>
          <w:sz w:val="24"/>
        </w:rPr>
        <w:t xml:space="preserve">признаки угроз и подготовки различных форм терактов, порядок действий при их </w:t>
      </w:r>
      <w:r>
        <w:rPr>
          <w:spacing w:val="-2"/>
          <w:sz w:val="24"/>
        </w:rPr>
        <w:t>обнаружении;</w:t>
      </w:r>
    </w:p>
    <w:p w14:paraId="4E41E1FB">
      <w:pPr>
        <w:pStyle w:val="32"/>
        <w:numPr>
          <w:ilvl w:val="3"/>
          <w:numId w:val="10"/>
        </w:numPr>
        <w:tabs>
          <w:tab w:val="left" w:pos="736"/>
        </w:tabs>
        <w:spacing w:line="276" w:lineRule="auto"/>
        <w:ind w:right="561" w:firstLine="0"/>
        <w:rPr>
          <w:sz w:val="24"/>
        </w:rPr>
      </w:pPr>
      <w:r>
        <w:rPr>
          <w:sz w:val="24"/>
        </w:rPr>
        <w:t>правила безопасного поведения в случае теракта (нападение террористов и попытка захвата заложников, попадание в заложники, огневой налѐт, наезд транспортного средства, подрыв взрывного устройства.</w:t>
      </w:r>
    </w:p>
    <w:p w14:paraId="1FD85ABD">
      <w:pPr>
        <w:pStyle w:val="2"/>
        <w:spacing w:before="2" w:line="276" w:lineRule="auto"/>
        <w:ind w:right="568"/>
      </w:pPr>
      <w:r>
        <w:t>Планируемые результаты освоения программы по Основам безопасности и защиты Родины на уровне основного общего образования.</w:t>
      </w:r>
    </w:p>
    <w:p w14:paraId="6D3E84F9">
      <w:pPr>
        <w:spacing w:line="270" w:lineRule="exact"/>
        <w:ind w:left="569"/>
        <w:jc w:val="both"/>
        <w:rPr>
          <w:i/>
          <w:sz w:val="24"/>
        </w:rPr>
      </w:pPr>
      <w:r>
        <w:rPr>
          <w:i/>
          <w:sz w:val="24"/>
        </w:rPr>
        <w:t>Личностные</w:t>
      </w:r>
      <w:r>
        <w:rPr>
          <w:i/>
          <w:spacing w:val="-6"/>
          <w:sz w:val="24"/>
        </w:rPr>
        <w:t xml:space="preserve"> </w:t>
      </w:r>
      <w:r>
        <w:rPr>
          <w:i/>
          <w:spacing w:val="-2"/>
          <w:sz w:val="24"/>
        </w:rPr>
        <w:t>результаты.</w:t>
      </w:r>
    </w:p>
    <w:p w14:paraId="46DEAAD5">
      <w:pPr>
        <w:pStyle w:val="17"/>
        <w:spacing w:before="36" w:line="276" w:lineRule="auto"/>
        <w:ind w:right="552" w:firstLine="427"/>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w:t>
      </w:r>
      <w:r>
        <w:rPr>
          <w:spacing w:val="-1"/>
        </w:rPr>
        <w:t xml:space="preserve"> </w:t>
      </w:r>
      <w:r>
        <w:t>в</w:t>
      </w:r>
      <w:r>
        <w:rPr>
          <w:spacing w:val="-1"/>
        </w:rPr>
        <w:t xml:space="preserve"> </w:t>
      </w:r>
      <w:r>
        <w:t>обществе</w:t>
      </w:r>
      <w:r>
        <w:rPr>
          <w:spacing w:val="-3"/>
        </w:rPr>
        <w:t xml:space="preserve"> </w:t>
      </w:r>
      <w:r>
        <w:t>правилами</w:t>
      </w:r>
      <w:r>
        <w:rPr>
          <w:spacing w:val="-1"/>
        </w:rPr>
        <w:t xml:space="preserve"> </w:t>
      </w:r>
      <w:r>
        <w:t>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w:t>
      </w:r>
      <w:r>
        <w:rPr>
          <w:spacing w:val="-9"/>
        </w:rPr>
        <w:t xml:space="preserve"> </w:t>
      </w:r>
      <w:r>
        <w:t>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631E0E61">
      <w:pPr>
        <w:pStyle w:val="17"/>
        <w:spacing w:before="5" w:line="276" w:lineRule="auto"/>
        <w:ind w:right="566" w:firstLine="427"/>
      </w:pPr>
      <w: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еѐ основе.</w:t>
      </w:r>
    </w:p>
    <w:p w14:paraId="51836A9F">
      <w:pPr>
        <w:pStyle w:val="17"/>
        <w:spacing w:line="275" w:lineRule="exact"/>
        <w:ind w:left="996" w:firstLine="0"/>
      </w:pPr>
      <w:r>
        <w:t>Личностные</w:t>
      </w:r>
      <w:r>
        <w:rPr>
          <w:spacing w:val="-13"/>
        </w:rPr>
        <w:t xml:space="preserve"> </w:t>
      </w:r>
      <w:r>
        <w:t>результаты</w:t>
      </w:r>
      <w:r>
        <w:rPr>
          <w:spacing w:val="-5"/>
        </w:rPr>
        <w:t xml:space="preserve"> </w:t>
      </w:r>
      <w:r>
        <w:t>изучения</w:t>
      </w:r>
      <w:r>
        <w:rPr>
          <w:spacing w:val="-8"/>
        </w:rPr>
        <w:t xml:space="preserve"> </w:t>
      </w:r>
      <w:r>
        <w:t>ОБЗР</w:t>
      </w:r>
      <w:r>
        <w:rPr>
          <w:spacing w:val="-7"/>
        </w:rPr>
        <w:t xml:space="preserve"> </w:t>
      </w:r>
      <w:r>
        <w:rPr>
          <w:spacing w:val="-2"/>
        </w:rPr>
        <w:t>включают:</w:t>
      </w:r>
    </w:p>
    <w:p w14:paraId="31E6CA3B">
      <w:pPr>
        <w:spacing w:before="40"/>
        <w:ind w:left="569"/>
        <w:jc w:val="both"/>
        <w:rPr>
          <w:i/>
          <w:sz w:val="24"/>
        </w:rPr>
      </w:pPr>
      <w:r>
        <w:rPr>
          <w:i/>
          <w:spacing w:val="-2"/>
          <w:sz w:val="24"/>
        </w:rPr>
        <w:t>патриотическое</w:t>
      </w:r>
      <w:r>
        <w:rPr>
          <w:i/>
          <w:spacing w:val="9"/>
          <w:sz w:val="24"/>
        </w:rPr>
        <w:t xml:space="preserve"> </w:t>
      </w:r>
      <w:r>
        <w:rPr>
          <w:i/>
          <w:spacing w:val="-2"/>
          <w:sz w:val="24"/>
        </w:rPr>
        <w:t>воспитание:</w:t>
      </w:r>
    </w:p>
    <w:p w14:paraId="07685887">
      <w:pPr>
        <w:pStyle w:val="32"/>
        <w:numPr>
          <w:ilvl w:val="0"/>
          <w:numId w:val="42"/>
        </w:numPr>
        <w:tabs>
          <w:tab w:val="left" w:pos="1134"/>
        </w:tabs>
        <w:spacing w:before="41" w:line="276" w:lineRule="auto"/>
        <w:ind w:right="570" w:firstLine="283"/>
        <w:rPr>
          <w:sz w:val="24"/>
        </w:rPr>
      </w:pPr>
      <w:r>
        <w:rPr>
          <w:sz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56A3D5F">
      <w:pPr>
        <w:pStyle w:val="32"/>
        <w:numPr>
          <w:ilvl w:val="0"/>
          <w:numId w:val="42"/>
        </w:numPr>
        <w:tabs>
          <w:tab w:val="left" w:pos="1134"/>
        </w:tabs>
        <w:spacing w:before="4" w:line="276" w:lineRule="auto"/>
        <w:ind w:right="561" w:firstLine="283"/>
        <w:rPr>
          <w:sz w:val="24"/>
        </w:rPr>
      </w:pPr>
      <w:r>
        <w:rPr>
          <w:sz w:val="24"/>
        </w:rPr>
        <w:t>ценностное</w:t>
      </w:r>
      <w:r>
        <w:rPr>
          <w:spacing w:val="-7"/>
          <w:sz w:val="24"/>
        </w:rPr>
        <w:t xml:space="preserve"> </w:t>
      </w:r>
      <w:r>
        <w:rPr>
          <w:sz w:val="24"/>
        </w:rPr>
        <w:t>отношение</w:t>
      </w:r>
      <w:r>
        <w:rPr>
          <w:spacing w:val="-3"/>
          <w:sz w:val="24"/>
        </w:rPr>
        <w:t xml:space="preserve"> </w:t>
      </w:r>
      <w:r>
        <w:rPr>
          <w:sz w:val="24"/>
        </w:rPr>
        <w:t>к</w:t>
      </w:r>
      <w:r>
        <w:rPr>
          <w:spacing w:val="-1"/>
          <w:sz w:val="24"/>
        </w:rPr>
        <w:t xml:space="preserve"> </w:t>
      </w:r>
      <w:r>
        <w:rPr>
          <w:sz w:val="24"/>
        </w:rPr>
        <w:t>достижениям</w:t>
      </w:r>
      <w:r>
        <w:rPr>
          <w:spacing w:val="-1"/>
          <w:sz w:val="24"/>
        </w:rPr>
        <w:t xml:space="preserve"> </w:t>
      </w:r>
      <w:r>
        <w:rPr>
          <w:sz w:val="24"/>
        </w:rPr>
        <w:t>своей Родины –</w:t>
      </w:r>
      <w:r>
        <w:rPr>
          <w:spacing w:val="-3"/>
          <w:sz w:val="24"/>
        </w:rPr>
        <w:t xml:space="preserve"> </w:t>
      </w:r>
      <w:r>
        <w:rPr>
          <w:sz w:val="24"/>
        </w:rPr>
        <w:t>России, к</w:t>
      </w:r>
      <w:r>
        <w:rPr>
          <w:spacing w:val="-4"/>
          <w:sz w:val="24"/>
        </w:rPr>
        <w:t xml:space="preserve"> </w:t>
      </w:r>
      <w:r>
        <w:rPr>
          <w:sz w:val="24"/>
        </w:rPr>
        <w:t>науке, искусству, спорту, технологиям, боевым подвигам и трудовым достижениям народа;</w:t>
      </w:r>
    </w:p>
    <w:p w14:paraId="5A182942">
      <w:pPr>
        <w:pStyle w:val="32"/>
        <w:spacing w:line="276" w:lineRule="auto"/>
        <w:rPr>
          <w:sz w:val="24"/>
        </w:rPr>
        <w:sectPr>
          <w:pgSz w:w="11910" w:h="16840"/>
          <w:pgMar w:top="320" w:right="141" w:bottom="620" w:left="708" w:header="0" w:footer="358" w:gutter="0"/>
          <w:cols w:space="720" w:num="1"/>
        </w:sectPr>
      </w:pPr>
    </w:p>
    <w:p w14:paraId="741CE7CF">
      <w:pPr>
        <w:pStyle w:val="17"/>
        <w:spacing w:before="76" w:line="276" w:lineRule="auto"/>
        <w:ind w:right="554" w:firstLine="566"/>
      </w:pPr>
      <w:r>
        <w:t xml:space="preserve">уважение к символам государства, государственным праздникам, историческому и </w:t>
      </w:r>
      <w:r>
        <w:rPr>
          <w:spacing w:val="-2"/>
        </w:rPr>
        <w:t>природному</w:t>
      </w:r>
      <w:r>
        <w:rPr>
          <w:spacing w:val="-15"/>
        </w:rPr>
        <w:t xml:space="preserve"> </w:t>
      </w:r>
      <w:r>
        <w:rPr>
          <w:spacing w:val="-2"/>
        </w:rPr>
        <w:t>наследию</w:t>
      </w:r>
      <w:r>
        <w:rPr>
          <w:spacing w:val="-3"/>
        </w:rPr>
        <w:t xml:space="preserve"> </w:t>
      </w:r>
      <w:r>
        <w:rPr>
          <w:spacing w:val="-2"/>
        </w:rPr>
        <w:t>и</w:t>
      </w:r>
      <w:r>
        <w:rPr>
          <w:spacing w:val="-1"/>
        </w:rPr>
        <w:t xml:space="preserve"> </w:t>
      </w:r>
      <w:r>
        <w:rPr>
          <w:spacing w:val="-2"/>
        </w:rPr>
        <w:t>памятникам,</w:t>
      </w:r>
      <w:r>
        <w:rPr>
          <w:spacing w:val="-4"/>
        </w:rPr>
        <w:t xml:space="preserve"> </w:t>
      </w:r>
      <w:r>
        <w:rPr>
          <w:spacing w:val="-2"/>
        </w:rPr>
        <w:t>традициям</w:t>
      </w:r>
      <w:r>
        <w:rPr>
          <w:spacing w:val="1"/>
        </w:rPr>
        <w:t xml:space="preserve"> </w:t>
      </w:r>
      <w:r>
        <w:rPr>
          <w:spacing w:val="-2"/>
        </w:rPr>
        <w:t>разных</w:t>
      </w:r>
      <w:r>
        <w:rPr>
          <w:spacing w:val="-7"/>
        </w:rPr>
        <w:t xml:space="preserve"> </w:t>
      </w:r>
      <w:r>
        <w:rPr>
          <w:spacing w:val="-2"/>
        </w:rPr>
        <w:t>народов,</w:t>
      </w:r>
      <w:r>
        <w:rPr>
          <w:spacing w:val="-4"/>
        </w:rPr>
        <w:t xml:space="preserve"> </w:t>
      </w:r>
      <w:r>
        <w:rPr>
          <w:spacing w:val="-2"/>
        </w:rPr>
        <w:t>проживающих</w:t>
      </w:r>
      <w:r>
        <w:rPr>
          <w:spacing w:val="-7"/>
        </w:rPr>
        <w:t xml:space="preserve"> </w:t>
      </w:r>
      <w:r>
        <w:rPr>
          <w:spacing w:val="-2"/>
        </w:rPr>
        <w:t>в</w:t>
      </w:r>
      <w:r>
        <w:rPr>
          <w:spacing w:val="1"/>
        </w:rPr>
        <w:t xml:space="preserve"> </w:t>
      </w:r>
      <w:r>
        <w:rPr>
          <w:spacing w:val="-2"/>
        </w:rPr>
        <w:t>родной</w:t>
      </w:r>
      <w:r>
        <w:rPr>
          <w:spacing w:val="4"/>
        </w:rPr>
        <w:t xml:space="preserve"> </w:t>
      </w:r>
      <w:r>
        <w:rPr>
          <w:spacing w:val="-2"/>
        </w:rPr>
        <w:t>стране;</w:t>
      </w:r>
    </w:p>
    <w:p w14:paraId="4A9DFCE9">
      <w:pPr>
        <w:pStyle w:val="32"/>
        <w:numPr>
          <w:ilvl w:val="0"/>
          <w:numId w:val="42"/>
        </w:numPr>
        <w:tabs>
          <w:tab w:val="left" w:pos="1134"/>
        </w:tabs>
        <w:spacing w:line="276" w:lineRule="auto"/>
        <w:ind w:right="567" w:firstLine="283"/>
        <w:rPr>
          <w:sz w:val="24"/>
        </w:rPr>
      </w:pPr>
      <w:r>
        <w:rPr>
          <w:sz w:val="24"/>
        </w:rPr>
        <w:t>формирование</w:t>
      </w:r>
      <w:r>
        <w:rPr>
          <w:spacing w:val="-13"/>
          <w:sz w:val="24"/>
        </w:rPr>
        <w:t xml:space="preserve"> </w:t>
      </w:r>
      <w:r>
        <w:rPr>
          <w:sz w:val="24"/>
        </w:rPr>
        <w:t>чувства</w:t>
      </w:r>
      <w:r>
        <w:rPr>
          <w:spacing w:val="-8"/>
          <w:sz w:val="24"/>
        </w:rPr>
        <w:t xml:space="preserve"> </w:t>
      </w:r>
      <w:r>
        <w:rPr>
          <w:sz w:val="24"/>
        </w:rPr>
        <w:t>гордости</w:t>
      </w:r>
      <w:r>
        <w:rPr>
          <w:spacing w:val="-10"/>
          <w:sz w:val="24"/>
        </w:rPr>
        <w:t xml:space="preserve"> </w:t>
      </w:r>
      <w:r>
        <w:rPr>
          <w:sz w:val="24"/>
        </w:rPr>
        <w:t>за</w:t>
      </w:r>
      <w:r>
        <w:rPr>
          <w:spacing w:val="-13"/>
          <w:sz w:val="24"/>
        </w:rPr>
        <w:t xml:space="preserve"> </w:t>
      </w:r>
      <w:r>
        <w:rPr>
          <w:sz w:val="24"/>
        </w:rPr>
        <w:t>свою</w:t>
      </w:r>
      <w:r>
        <w:rPr>
          <w:spacing w:val="-13"/>
          <w:sz w:val="24"/>
        </w:rPr>
        <w:t xml:space="preserve"> </w:t>
      </w:r>
      <w:r>
        <w:rPr>
          <w:sz w:val="24"/>
        </w:rPr>
        <w:t>Родину,</w:t>
      </w:r>
      <w:r>
        <w:rPr>
          <w:spacing w:val="-6"/>
          <w:sz w:val="24"/>
        </w:rPr>
        <w:t xml:space="preserve"> </w:t>
      </w:r>
      <w:r>
        <w:rPr>
          <w:sz w:val="24"/>
        </w:rPr>
        <w:t>ответственного</w:t>
      </w:r>
      <w:r>
        <w:rPr>
          <w:spacing w:val="-12"/>
          <w:sz w:val="24"/>
        </w:rPr>
        <w:t xml:space="preserve"> </w:t>
      </w:r>
      <w:r>
        <w:rPr>
          <w:sz w:val="24"/>
        </w:rPr>
        <w:t>отношения</w:t>
      </w:r>
      <w:r>
        <w:rPr>
          <w:spacing w:val="-12"/>
          <w:sz w:val="24"/>
        </w:rPr>
        <w:t xml:space="preserve"> </w:t>
      </w:r>
      <w:r>
        <w:rPr>
          <w:sz w:val="24"/>
        </w:rPr>
        <w:t>к</w:t>
      </w:r>
      <w:r>
        <w:rPr>
          <w:spacing w:val="-13"/>
          <w:sz w:val="24"/>
        </w:rPr>
        <w:t xml:space="preserve"> </w:t>
      </w:r>
      <w:r>
        <w:rPr>
          <w:sz w:val="24"/>
        </w:rPr>
        <w:t>выполнению конституционного долга – защите Отечества;</w:t>
      </w:r>
    </w:p>
    <w:p w14:paraId="4130026E">
      <w:pPr>
        <w:spacing w:before="7"/>
        <w:ind w:left="569"/>
        <w:jc w:val="both"/>
        <w:rPr>
          <w:i/>
          <w:sz w:val="24"/>
        </w:rPr>
      </w:pPr>
      <w:r>
        <w:rPr>
          <w:i/>
          <w:sz w:val="24"/>
        </w:rPr>
        <w:t>гражданское</w:t>
      </w:r>
      <w:r>
        <w:rPr>
          <w:i/>
          <w:spacing w:val="-7"/>
          <w:sz w:val="24"/>
        </w:rPr>
        <w:t xml:space="preserve"> </w:t>
      </w:r>
      <w:r>
        <w:rPr>
          <w:i/>
          <w:spacing w:val="-2"/>
          <w:sz w:val="24"/>
        </w:rPr>
        <w:t>воспитание:</w:t>
      </w:r>
    </w:p>
    <w:p w14:paraId="31FEF7D1">
      <w:pPr>
        <w:pStyle w:val="32"/>
        <w:numPr>
          <w:ilvl w:val="0"/>
          <w:numId w:val="42"/>
        </w:numPr>
        <w:tabs>
          <w:tab w:val="left" w:pos="1134"/>
        </w:tabs>
        <w:spacing w:before="36" w:line="280" w:lineRule="auto"/>
        <w:ind w:right="561" w:firstLine="283"/>
        <w:rPr>
          <w:sz w:val="24"/>
        </w:rPr>
      </w:pPr>
      <w:r>
        <w:rPr>
          <w:sz w:val="24"/>
        </w:rPr>
        <w:t>готовность</w:t>
      </w:r>
      <w:r>
        <w:rPr>
          <w:spacing w:val="-11"/>
          <w:sz w:val="24"/>
        </w:rPr>
        <w:t xml:space="preserve"> </w:t>
      </w:r>
      <w:r>
        <w:rPr>
          <w:sz w:val="24"/>
        </w:rPr>
        <w:t>к</w:t>
      </w:r>
      <w:r>
        <w:rPr>
          <w:spacing w:val="-15"/>
          <w:sz w:val="24"/>
        </w:rPr>
        <w:t xml:space="preserve"> </w:t>
      </w:r>
      <w:r>
        <w:rPr>
          <w:sz w:val="24"/>
        </w:rPr>
        <w:t>выполнению</w:t>
      </w:r>
      <w:r>
        <w:rPr>
          <w:spacing w:val="-15"/>
          <w:sz w:val="24"/>
        </w:rPr>
        <w:t xml:space="preserve"> </w:t>
      </w:r>
      <w:r>
        <w:rPr>
          <w:sz w:val="24"/>
        </w:rPr>
        <w:t>обязанностей</w:t>
      </w:r>
      <w:r>
        <w:rPr>
          <w:spacing w:val="-10"/>
          <w:sz w:val="24"/>
        </w:rPr>
        <w:t xml:space="preserve"> </w:t>
      </w:r>
      <w:r>
        <w:rPr>
          <w:sz w:val="24"/>
        </w:rPr>
        <w:t>гражданина</w:t>
      </w:r>
      <w:r>
        <w:rPr>
          <w:spacing w:val="-12"/>
          <w:sz w:val="24"/>
        </w:rPr>
        <w:t xml:space="preserve"> </w:t>
      </w:r>
      <w:r>
        <w:rPr>
          <w:sz w:val="24"/>
        </w:rPr>
        <w:t>и</w:t>
      </w:r>
      <w:r>
        <w:rPr>
          <w:spacing w:val="-10"/>
          <w:sz w:val="24"/>
        </w:rPr>
        <w:t xml:space="preserve"> </w:t>
      </w:r>
      <w:r>
        <w:rPr>
          <w:sz w:val="24"/>
        </w:rPr>
        <w:t>реализации</w:t>
      </w:r>
      <w:r>
        <w:rPr>
          <w:spacing w:val="-10"/>
          <w:sz w:val="24"/>
        </w:rPr>
        <w:t xml:space="preserve"> </w:t>
      </w:r>
      <w:r>
        <w:rPr>
          <w:sz w:val="24"/>
        </w:rPr>
        <w:t>его</w:t>
      </w:r>
      <w:r>
        <w:rPr>
          <w:spacing w:val="-6"/>
          <w:sz w:val="24"/>
        </w:rPr>
        <w:t xml:space="preserve"> </w:t>
      </w:r>
      <w:r>
        <w:rPr>
          <w:sz w:val="24"/>
        </w:rPr>
        <w:t>прав,</w:t>
      </w:r>
      <w:r>
        <w:rPr>
          <w:spacing w:val="-9"/>
          <w:sz w:val="24"/>
        </w:rPr>
        <w:t xml:space="preserve"> </w:t>
      </w:r>
      <w:r>
        <w:rPr>
          <w:sz w:val="24"/>
        </w:rPr>
        <w:t>уважение</w:t>
      </w:r>
      <w:r>
        <w:rPr>
          <w:spacing w:val="21"/>
          <w:sz w:val="24"/>
        </w:rPr>
        <w:t xml:space="preserve"> </w:t>
      </w:r>
      <w:r>
        <w:rPr>
          <w:sz w:val="24"/>
        </w:rPr>
        <w:t>прав, свобод и законных интересов других людей;</w:t>
      </w:r>
    </w:p>
    <w:p w14:paraId="34BF8FEA">
      <w:pPr>
        <w:pStyle w:val="32"/>
        <w:numPr>
          <w:ilvl w:val="0"/>
          <w:numId w:val="42"/>
        </w:numPr>
        <w:tabs>
          <w:tab w:val="left" w:pos="1134"/>
        </w:tabs>
        <w:spacing w:line="269" w:lineRule="exact"/>
        <w:ind w:left="1134" w:hanging="282"/>
        <w:rPr>
          <w:sz w:val="24"/>
        </w:rPr>
      </w:pPr>
      <w:r>
        <w:rPr>
          <w:sz w:val="24"/>
        </w:rPr>
        <w:t>активное</w:t>
      </w:r>
      <w:r>
        <w:rPr>
          <w:spacing w:val="-11"/>
          <w:sz w:val="24"/>
        </w:rPr>
        <w:t xml:space="preserve"> </w:t>
      </w:r>
      <w:r>
        <w:rPr>
          <w:sz w:val="24"/>
        </w:rPr>
        <w:t>участие</w:t>
      </w:r>
      <w:r>
        <w:rPr>
          <w:spacing w:val="-8"/>
          <w:sz w:val="24"/>
        </w:rPr>
        <w:t xml:space="preserve"> </w:t>
      </w:r>
      <w:r>
        <w:rPr>
          <w:sz w:val="24"/>
        </w:rPr>
        <w:t>в</w:t>
      </w:r>
      <w:r>
        <w:rPr>
          <w:spacing w:val="-6"/>
          <w:sz w:val="24"/>
        </w:rPr>
        <w:t xml:space="preserve"> </w:t>
      </w:r>
      <w:r>
        <w:rPr>
          <w:sz w:val="24"/>
        </w:rPr>
        <w:t>жизни</w:t>
      </w:r>
      <w:r>
        <w:rPr>
          <w:spacing w:val="-11"/>
          <w:sz w:val="24"/>
        </w:rPr>
        <w:t xml:space="preserve"> </w:t>
      </w:r>
      <w:r>
        <w:rPr>
          <w:sz w:val="24"/>
        </w:rPr>
        <w:t>семьи,</w:t>
      </w:r>
      <w:r>
        <w:rPr>
          <w:spacing w:val="-14"/>
          <w:sz w:val="24"/>
        </w:rPr>
        <w:t xml:space="preserve"> </w:t>
      </w:r>
      <w:r>
        <w:rPr>
          <w:sz w:val="24"/>
        </w:rPr>
        <w:t>организации,</w:t>
      </w:r>
      <w:r>
        <w:rPr>
          <w:spacing w:val="-10"/>
          <w:sz w:val="24"/>
        </w:rPr>
        <w:t xml:space="preserve"> </w:t>
      </w:r>
      <w:r>
        <w:rPr>
          <w:sz w:val="24"/>
        </w:rPr>
        <w:t>местного</w:t>
      </w:r>
      <w:r>
        <w:rPr>
          <w:spacing w:val="-3"/>
          <w:sz w:val="24"/>
        </w:rPr>
        <w:t xml:space="preserve"> </w:t>
      </w:r>
      <w:r>
        <w:rPr>
          <w:sz w:val="24"/>
        </w:rPr>
        <w:t>сообщества,</w:t>
      </w:r>
      <w:r>
        <w:rPr>
          <w:spacing w:val="-6"/>
          <w:sz w:val="24"/>
        </w:rPr>
        <w:t xml:space="preserve"> </w:t>
      </w:r>
      <w:r>
        <w:rPr>
          <w:sz w:val="24"/>
        </w:rPr>
        <w:t>родного</w:t>
      </w:r>
      <w:r>
        <w:rPr>
          <w:spacing w:val="-7"/>
          <w:sz w:val="24"/>
        </w:rPr>
        <w:t xml:space="preserve"> </w:t>
      </w:r>
      <w:r>
        <w:rPr>
          <w:sz w:val="24"/>
        </w:rPr>
        <w:t>края,</w:t>
      </w:r>
      <w:r>
        <w:rPr>
          <w:spacing w:val="5"/>
          <w:sz w:val="24"/>
        </w:rPr>
        <w:t xml:space="preserve"> </w:t>
      </w:r>
      <w:r>
        <w:rPr>
          <w:spacing w:val="-2"/>
          <w:sz w:val="24"/>
        </w:rPr>
        <w:t>страны;</w:t>
      </w:r>
    </w:p>
    <w:p w14:paraId="7049F1F0">
      <w:pPr>
        <w:pStyle w:val="32"/>
        <w:numPr>
          <w:ilvl w:val="0"/>
          <w:numId w:val="42"/>
        </w:numPr>
        <w:tabs>
          <w:tab w:val="left" w:pos="1134"/>
        </w:tabs>
        <w:spacing w:before="46"/>
        <w:ind w:left="1134" w:hanging="282"/>
        <w:rPr>
          <w:sz w:val="24"/>
        </w:rPr>
      </w:pPr>
      <w:r>
        <w:rPr>
          <w:sz w:val="24"/>
        </w:rPr>
        <w:t>неприятие</w:t>
      </w:r>
      <w:r>
        <w:rPr>
          <w:spacing w:val="-8"/>
          <w:sz w:val="24"/>
        </w:rPr>
        <w:t xml:space="preserve"> </w:t>
      </w:r>
      <w:r>
        <w:rPr>
          <w:sz w:val="24"/>
        </w:rPr>
        <w:t>любых</w:t>
      </w:r>
      <w:r>
        <w:rPr>
          <w:spacing w:val="-8"/>
          <w:sz w:val="24"/>
        </w:rPr>
        <w:t xml:space="preserve"> </w:t>
      </w:r>
      <w:r>
        <w:rPr>
          <w:sz w:val="24"/>
        </w:rPr>
        <w:t>форм</w:t>
      </w:r>
      <w:r>
        <w:rPr>
          <w:spacing w:val="-5"/>
          <w:sz w:val="24"/>
        </w:rPr>
        <w:t xml:space="preserve"> </w:t>
      </w:r>
      <w:r>
        <w:rPr>
          <w:sz w:val="24"/>
        </w:rPr>
        <w:t>экстремизма,</w:t>
      </w:r>
      <w:r>
        <w:rPr>
          <w:spacing w:val="-4"/>
          <w:sz w:val="24"/>
        </w:rPr>
        <w:t xml:space="preserve"> </w:t>
      </w:r>
      <w:r>
        <w:rPr>
          <w:spacing w:val="-2"/>
          <w:sz w:val="24"/>
        </w:rPr>
        <w:t>дискриминации;</w:t>
      </w:r>
    </w:p>
    <w:p w14:paraId="5FBC547F">
      <w:pPr>
        <w:pStyle w:val="32"/>
        <w:numPr>
          <w:ilvl w:val="0"/>
          <w:numId w:val="42"/>
        </w:numPr>
        <w:tabs>
          <w:tab w:val="left" w:pos="1134"/>
        </w:tabs>
        <w:spacing w:before="31" w:line="276" w:lineRule="auto"/>
        <w:ind w:right="558" w:firstLine="283"/>
        <w:rPr>
          <w:sz w:val="24"/>
        </w:rPr>
      </w:pPr>
      <w:r>
        <w:rPr>
          <w:sz w:val="24"/>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F939878">
      <w:pPr>
        <w:pStyle w:val="32"/>
        <w:numPr>
          <w:ilvl w:val="0"/>
          <w:numId w:val="42"/>
        </w:numPr>
        <w:tabs>
          <w:tab w:val="left" w:pos="1134"/>
        </w:tabs>
        <w:spacing w:before="8"/>
        <w:ind w:left="1134" w:hanging="282"/>
        <w:rPr>
          <w:sz w:val="24"/>
        </w:rPr>
      </w:pPr>
      <w:r>
        <w:rPr>
          <w:sz w:val="24"/>
        </w:rPr>
        <w:t>представление</w:t>
      </w:r>
      <w:r>
        <w:rPr>
          <w:spacing w:val="-13"/>
          <w:sz w:val="24"/>
        </w:rPr>
        <w:t xml:space="preserve"> </w:t>
      </w:r>
      <w:r>
        <w:rPr>
          <w:sz w:val="24"/>
        </w:rPr>
        <w:t>о</w:t>
      </w:r>
      <w:r>
        <w:rPr>
          <w:spacing w:val="-3"/>
          <w:sz w:val="24"/>
        </w:rPr>
        <w:t xml:space="preserve"> </w:t>
      </w:r>
      <w:r>
        <w:rPr>
          <w:sz w:val="24"/>
        </w:rPr>
        <w:t>способах</w:t>
      </w:r>
      <w:r>
        <w:rPr>
          <w:spacing w:val="-6"/>
          <w:sz w:val="24"/>
        </w:rPr>
        <w:t xml:space="preserve"> </w:t>
      </w:r>
      <w:r>
        <w:rPr>
          <w:sz w:val="24"/>
        </w:rPr>
        <w:t>противодействия</w:t>
      </w:r>
      <w:r>
        <w:rPr>
          <w:spacing w:val="-5"/>
          <w:sz w:val="24"/>
        </w:rPr>
        <w:t xml:space="preserve"> </w:t>
      </w:r>
      <w:r>
        <w:rPr>
          <w:spacing w:val="-2"/>
          <w:sz w:val="24"/>
        </w:rPr>
        <w:t>коррупции;</w:t>
      </w:r>
    </w:p>
    <w:p w14:paraId="67EBBCBC">
      <w:pPr>
        <w:pStyle w:val="32"/>
        <w:numPr>
          <w:ilvl w:val="0"/>
          <w:numId w:val="42"/>
        </w:numPr>
        <w:tabs>
          <w:tab w:val="left" w:pos="1134"/>
        </w:tabs>
        <w:spacing w:before="37" w:line="276" w:lineRule="auto"/>
        <w:ind w:right="567" w:firstLine="283"/>
        <w:rPr>
          <w:sz w:val="24"/>
        </w:rPr>
      </w:pPr>
      <w:r>
        <w:rPr>
          <w:sz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401F82E">
      <w:pPr>
        <w:pStyle w:val="32"/>
        <w:numPr>
          <w:ilvl w:val="0"/>
          <w:numId w:val="42"/>
        </w:numPr>
        <w:tabs>
          <w:tab w:val="left" w:pos="1134"/>
        </w:tabs>
        <w:spacing w:line="276" w:lineRule="auto"/>
        <w:ind w:right="571" w:firstLine="283"/>
        <w:rPr>
          <w:sz w:val="24"/>
        </w:rPr>
      </w:pPr>
      <w:r>
        <w:rPr>
          <w:sz w:val="24"/>
        </w:rPr>
        <w:t>готовность к участию в гуманитарной деятельности (волонтѐрство, помощь людям, нуждающимся в ней);</w:t>
      </w:r>
    </w:p>
    <w:p w14:paraId="26F6DA74">
      <w:pPr>
        <w:pStyle w:val="32"/>
        <w:numPr>
          <w:ilvl w:val="0"/>
          <w:numId w:val="42"/>
        </w:numPr>
        <w:tabs>
          <w:tab w:val="left" w:pos="1134"/>
        </w:tabs>
        <w:spacing w:before="3" w:line="280" w:lineRule="auto"/>
        <w:ind w:right="574" w:firstLine="283"/>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3017B51">
      <w:pPr>
        <w:pStyle w:val="32"/>
        <w:numPr>
          <w:ilvl w:val="0"/>
          <w:numId w:val="42"/>
        </w:numPr>
        <w:tabs>
          <w:tab w:val="left" w:pos="1134"/>
        </w:tabs>
        <w:spacing w:line="276" w:lineRule="auto"/>
        <w:ind w:right="563" w:firstLine="283"/>
        <w:rPr>
          <w:sz w:val="24"/>
        </w:rPr>
      </w:pPr>
      <w:r>
        <w:rPr>
          <w:sz w:val="24"/>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20FF12B4">
      <w:pPr>
        <w:pStyle w:val="32"/>
        <w:numPr>
          <w:ilvl w:val="0"/>
          <w:numId w:val="42"/>
        </w:numPr>
        <w:tabs>
          <w:tab w:val="left" w:pos="1134"/>
        </w:tabs>
        <w:spacing w:line="276" w:lineRule="auto"/>
        <w:ind w:right="562" w:firstLine="283"/>
        <w:rPr>
          <w:sz w:val="24"/>
        </w:rPr>
      </w:pPr>
      <w:r>
        <w:rPr>
          <w:sz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65E1E5D3">
      <w:pPr>
        <w:ind w:left="569"/>
        <w:jc w:val="both"/>
        <w:rPr>
          <w:i/>
          <w:sz w:val="24"/>
        </w:rPr>
      </w:pPr>
      <w:r>
        <w:rPr>
          <w:i/>
          <w:spacing w:val="-2"/>
          <w:sz w:val="24"/>
        </w:rPr>
        <w:t>духовно-нравственное</w:t>
      </w:r>
      <w:r>
        <w:rPr>
          <w:i/>
          <w:spacing w:val="22"/>
          <w:sz w:val="24"/>
        </w:rPr>
        <w:t xml:space="preserve"> </w:t>
      </w:r>
      <w:r>
        <w:rPr>
          <w:i/>
          <w:spacing w:val="-2"/>
          <w:sz w:val="24"/>
        </w:rPr>
        <w:t>воспитание:</w:t>
      </w:r>
    </w:p>
    <w:p w14:paraId="54EA7A44">
      <w:pPr>
        <w:pStyle w:val="32"/>
        <w:numPr>
          <w:ilvl w:val="0"/>
          <w:numId w:val="42"/>
        </w:numPr>
        <w:tabs>
          <w:tab w:val="left" w:pos="1134"/>
        </w:tabs>
        <w:spacing w:before="29"/>
        <w:ind w:left="1134" w:hanging="282"/>
        <w:rPr>
          <w:sz w:val="24"/>
        </w:rPr>
      </w:pPr>
      <w:r>
        <w:rPr>
          <w:sz w:val="24"/>
        </w:rPr>
        <w:t>ориентация</w:t>
      </w:r>
      <w:r>
        <w:rPr>
          <w:spacing w:val="-11"/>
          <w:sz w:val="24"/>
        </w:rPr>
        <w:t xml:space="preserve"> </w:t>
      </w:r>
      <w:r>
        <w:rPr>
          <w:sz w:val="24"/>
        </w:rPr>
        <w:t>на</w:t>
      </w:r>
      <w:r>
        <w:rPr>
          <w:spacing w:val="-12"/>
          <w:sz w:val="24"/>
        </w:rPr>
        <w:t xml:space="preserve"> </w:t>
      </w:r>
      <w:r>
        <w:rPr>
          <w:sz w:val="24"/>
        </w:rPr>
        <w:t>моральные</w:t>
      </w:r>
      <w:r>
        <w:rPr>
          <w:spacing w:val="-9"/>
          <w:sz w:val="24"/>
        </w:rPr>
        <w:t xml:space="preserve"> </w:t>
      </w:r>
      <w:r>
        <w:rPr>
          <w:sz w:val="24"/>
        </w:rPr>
        <w:t>ценности</w:t>
      </w:r>
      <w:r>
        <w:rPr>
          <w:spacing w:val="-4"/>
          <w:sz w:val="24"/>
        </w:rPr>
        <w:t xml:space="preserve"> </w:t>
      </w:r>
      <w:r>
        <w:rPr>
          <w:sz w:val="24"/>
        </w:rPr>
        <w:t>и</w:t>
      </w:r>
      <w:r>
        <w:rPr>
          <w:spacing w:val="-10"/>
          <w:sz w:val="24"/>
        </w:rPr>
        <w:t xml:space="preserve"> </w:t>
      </w:r>
      <w:r>
        <w:rPr>
          <w:sz w:val="24"/>
        </w:rPr>
        <w:t>нормы</w:t>
      </w:r>
      <w:r>
        <w:rPr>
          <w:spacing w:val="-8"/>
          <w:sz w:val="24"/>
        </w:rPr>
        <w:t xml:space="preserve"> </w:t>
      </w:r>
      <w:r>
        <w:rPr>
          <w:sz w:val="24"/>
        </w:rPr>
        <w:t>в</w:t>
      </w:r>
      <w:r>
        <w:rPr>
          <w:spacing w:val="-4"/>
          <w:sz w:val="24"/>
        </w:rPr>
        <w:t xml:space="preserve"> </w:t>
      </w:r>
      <w:r>
        <w:rPr>
          <w:sz w:val="24"/>
        </w:rPr>
        <w:t>ситуациях</w:t>
      </w:r>
      <w:r>
        <w:rPr>
          <w:spacing w:val="-4"/>
          <w:sz w:val="24"/>
        </w:rPr>
        <w:t xml:space="preserve"> </w:t>
      </w:r>
      <w:r>
        <w:rPr>
          <w:sz w:val="24"/>
        </w:rPr>
        <w:t>нравственного</w:t>
      </w:r>
      <w:r>
        <w:rPr>
          <w:spacing w:val="-3"/>
          <w:sz w:val="24"/>
        </w:rPr>
        <w:t xml:space="preserve"> </w:t>
      </w:r>
      <w:r>
        <w:rPr>
          <w:spacing w:val="-2"/>
          <w:sz w:val="24"/>
        </w:rPr>
        <w:t>выбора;</w:t>
      </w:r>
    </w:p>
    <w:p w14:paraId="5DA8EC73">
      <w:pPr>
        <w:pStyle w:val="32"/>
        <w:numPr>
          <w:ilvl w:val="0"/>
          <w:numId w:val="42"/>
        </w:numPr>
        <w:tabs>
          <w:tab w:val="left" w:pos="1134"/>
        </w:tabs>
        <w:spacing w:before="41" w:line="276" w:lineRule="auto"/>
        <w:ind w:right="580" w:firstLine="283"/>
        <w:rPr>
          <w:sz w:val="24"/>
        </w:rPr>
      </w:pPr>
      <w:r>
        <w:rPr>
          <w:sz w:val="24"/>
        </w:rPr>
        <w:t>готовность оценивать своѐ поведение и поступки, а также поведение и поступки других людей с позиции нравственных и правовых норм с учѐтом осознания последствий поступков;</w:t>
      </w:r>
    </w:p>
    <w:p w14:paraId="1FB1E656">
      <w:pPr>
        <w:pStyle w:val="32"/>
        <w:numPr>
          <w:ilvl w:val="0"/>
          <w:numId w:val="42"/>
        </w:numPr>
        <w:tabs>
          <w:tab w:val="left" w:pos="1134"/>
        </w:tabs>
        <w:spacing w:line="276" w:lineRule="auto"/>
        <w:ind w:right="571" w:firstLine="283"/>
        <w:rPr>
          <w:sz w:val="24"/>
        </w:rPr>
      </w:pPr>
      <w:r>
        <w:rPr>
          <w:sz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6D531346">
      <w:pPr>
        <w:pStyle w:val="32"/>
        <w:numPr>
          <w:ilvl w:val="0"/>
          <w:numId w:val="42"/>
        </w:numPr>
        <w:tabs>
          <w:tab w:val="left" w:pos="1134"/>
        </w:tabs>
        <w:spacing w:line="278" w:lineRule="auto"/>
        <w:ind w:right="554" w:firstLine="283"/>
        <w:rPr>
          <w:sz w:val="24"/>
        </w:rPr>
      </w:pPr>
      <w:r>
        <w:rPr>
          <w:sz w:val="24"/>
        </w:rPr>
        <w:t>развитие ответственного отношения к ведению здорового образа жизни, исключающего употребление</w:t>
      </w:r>
      <w:r>
        <w:rPr>
          <w:spacing w:val="-3"/>
          <w:sz w:val="24"/>
        </w:rPr>
        <w:t xml:space="preserve"> </w:t>
      </w:r>
      <w:r>
        <w:rPr>
          <w:sz w:val="24"/>
        </w:rPr>
        <w:t>наркотиков, алкоголя, курения</w:t>
      </w:r>
      <w:r>
        <w:rPr>
          <w:spacing w:val="-2"/>
          <w:sz w:val="24"/>
        </w:rPr>
        <w:t xml:space="preserve"> </w:t>
      </w:r>
      <w:r>
        <w:rPr>
          <w:sz w:val="24"/>
        </w:rPr>
        <w:t>и</w:t>
      </w:r>
      <w:r>
        <w:rPr>
          <w:spacing w:val="-2"/>
          <w:sz w:val="24"/>
        </w:rPr>
        <w:t xml:space="preserve"> </w:t>
      </w:r>
      <w:r>
        <w:rPr>
          <w:sz w:val="24"/>
        </w:rPr>
        <w:t>нанесение</w:t>
      </w:r>
      <w:r>
        <w:rPr>
          <w:spacing w:val="-3"/>
          <w:sz w:val="24"/>
        </w:rPr>
        <w:t xml:space="preserve"> </w:t>
      </w:r>
      <w:r>
        <w:rPr>
          <w:sz w:val="24"/>
        </w:rPr>
        <w:t>иного</w:t>
      </w:r>
      <w:r>
        <w:rPr>
          <w:spacing w:val="-2"/>
          <w:sz w:val="24"/>
        </w:rPr>
        <w:t xml:space="preserve"> </w:t>
      </w:r>
      <w:r>
        <w:rPr>
          <w:sz w:val="24"/>
        </w:rPr>
        <w:t>вреда</w:t>
      </w:r>
      <w:r>
        <w:rPr>
          <w:spacing w:val="-4"/>
          <w:sz w:val="24"/>
        </w:rPr>
        <w:t xml:space="preserve"> </w:t>
      </w:r>
      <w:r>
        <w:rPr>
          <w:sz w:val="24"/>
        </w:rPr>
        <w:t>собственному</w:t>
      </w:r>
      <w:r>
        <w:rPr>
          <w:spacing w:val="-15"/>
          <w:sz w:val="24"/>
        </w:rPr>
        <w:t xml:space="preserve"> </w:t>
      </w:r>
      <w:r>
        <w:rPr>
          <w:sz w:val="24"/>
        </w:rPr>
        <w:t>здоровью</w:t>
      </w:r>
      <w:r>
        <w:rPr>
          <w:spacing w:val="-3"/>
          <w:sz w:val="24"/>
        </w:rPr>
        <w:t xml:space="preserve"> </w:t>
      </w:r>
      <w:r>
        <w:rPr>
          <w:sz w:val="24"/>
        </w:rPr>
        <w:t>и здоровью окружающих;</w:t>
      </w:r>
    </w:p>
    <w:p w14:paraId="7F66BAB0">
      <w:pPr>
        <w:pStyle w:val="32"/>
        <w:numPr>
          <w:ilvl w:val="0"/>
          <w:numId w:val="42"/>
        </w:numPr>
        <w:tabs>
          <w:tab w:val="left" w:pos="1134"/>
        </w:tabs>
        <w:spacing w:line="276" w:lineRule="auto"/>
        <w:ind w:right="569" w:firstLine="283"/>
        <w:rPr>
          <w:sz w:val="24"/>
        </w:rPr>
      </w:pPr>
      <w:r>
        <w:rPr>
          <w:sz w:val="24"/>
        </w:rPr>
        <w:t>формирование личности безопасного типа, осознанного и ответственного отношения к личной безопасности и безопасности других людей;</w:t>
      </w:r>
    </w:p>
    <w:p w14:paraId="288995E2">
      <w:pPr>
        <w:spacing w:before="1"/>
        <w:ind w:left="569"/>
        <w:jc w:val="both"/>
        <w:rPr>
          <w:i/>
          <w:sz w:val="24"/>
        </w:rPr>
      </w:pPr>
      <w:r>
        <w:rPr>
          <w:i/>
          <w:sz w:val="24"/>
        </w:rPr>
        <w:t>эстетическое</w:t>
      </w:r>
      <w:r>
        <w:rPr>
          <w:i/>
          <w:spacing w:val="-12"/>
          <w:sz w:val="24"/>
        </w:rPr>
        <w:t xml:space="preserve"> </w:t>
      </w:r>
      <w:r>
        <w:rPr>
          <w:i/>
          <w:spacing w:val="-2"/>
          <w:sz w:val="24"/>
        </w:rPr>
        <w:t>воспитание:</w:t>
      </w:r>
    </w:p>
    <w:p w14:paraId="313B74E9">
      <w:pPr>
        <w:pStyle w:val="32"/>
        <w:numPr>
          <w:ilvl w:val="0"/>
          <w:numId w:val="42"/>
        </w:numPr>
        <w:tabs>
          <w:tab w:val="left" w:pos="1134"/>
        </w:tabs>
        <w:spacing w:before="32" w:line="276" w:lineRule="auto"/>
        <w:ind w:right="571" w:firstLine="283"/>
        <w:rPr>
          <w:sz w:val="24"/>
        </w:rPr>
      </w:pPr>
      <w:r>
        <w:rPr>
          <w:sz w:val="24"/>
        </w:rPr>
        <w:t>формирование гармоничной личности, развитие способности воспринимать, ценить и создавать прекрасное в повседневной жизни;</w:t>
      </w:r>
    </w:p>
    <w:p w14:paraId="259DD37E">
      <w:pPr>
        <w:pStyle w:val="32"/>
        <w:numPr>
          <w:ilvl w:val="0"/>
          <w:numId w:val="42"/>
        </w:numPr>
        <w:tabs>
          <w:tab w:val="left" w:pos="1134"/>
        </w:tabs>
        <w:spacing w:before="3" w:line="280" w:lineRule="auto"/>
        <w:ind w:right="555" w:firstLine="283"/>
        <w:rPr>
          <w:sz w:val="24"/>
        </w:rPr>
      </w:pPr>
      <w:r>
        <w:rPr>
          <w:sz w:val="24"/>
        </w:rPr>
        <w:t>понимание</w:t>
      </w:r>
      <w:r>
        <w:rPr>
          <w:spacing w:val="-15"/>
          <w:sz w:val="24"/>
        </w:rPr>
        <w:t xml:space="preserve"> </w:t>
      </w:r>
      <w:r>
        <w:rPr>
          <w:sz w:val="24"/>
        </w:rPr>
        <w:t>взаимозависимости</w:t>
      </w:r>
      <w:r>
        <w:rPr>
          <w:spacing w:val="-15"/>
          <w:sz w:val="24"/>
        </w:rPr>
        <w:t xml:space="preserve"> </w:t>
      </w:r>
      <w:r>
        <w:rPr>
          <w:sz w:val="24"/>
        </w:rPr>
        <w:t>счастливого</w:t>
      </w:r>
      <w:r>
        <w:rPr>
          <w:spacing w:val="-13"/>
          <w:sz w:val="24"/>
        </w:rPr>
        <w:t xml:space="preserve"> </w:t>
      </w:r>
      <w:r>
        <w:rPr>
          <w:sz w:val="24"/>
        </w:rPr>
        <w:t>юношества</w:t>
      </w:r>
      <w:r>
        <w:rPr>
          <w:spacing w:val="-14"/>
          <w:sz w:val="24"/>
        </w:rPr>
        <w:t xml:space="preserve"> </w:t>
      </w:r>
      <w:r>
        <w:rPr>
          <w:sz w:val="24"/>
        </w:rPr>
        <w:t>и</w:t>
      </w:r>
      <w:r>
        <w:rPr>
          <w:spacing w:val="-15"/>
          <w:sz w:val="24"/>
        </w:rPr>
        <w:t xml:space="preserve"> </w:t>
      </w:r>
      <w:r>
        <w:rPr>
          <w:sz w:val="24"/>
        </w:rPr>
        <w:t>безопасного</w:t>
      </w:r>
      <w:r>
        <w:rPr>
          <w:spacing w:val="-9"/>
          <w:sz w:val="24"/>
        </w:rPr>
        <w:t xml:space="preserve"> </w:t>
      </w:r>
      <w:r>
        <w:rPr>
          <w:sz w:val="24"/>
        </w:rPr>
        <w:t>личного</w:t>
      </w:r>
      <w:r>
        <w:rPr>
          <w:spacing w:val="-13"/>
          <w:sz w:val="24"/>
        </w:rPr>
        <w:t xml:space="preserve"> </w:t>
      </w:r>
      <w:r>
        <w:rPr>
          <w:sz w:val="24"/>
        </w:rPr>
        <w:t>поведения</w:t>
      </w:r>
      <w:r>
        <w:rPr>
          <w:spacing w:val="23"/>
          <w:sz w:val="24"/>
        </w:rPr>
        <w:t xml:space="preserve"> </w:t>
      </w:r>
      <w:r>
        <w:rPr>
          <w:sz w:val="24"/>
        </w:rPr>
        <w:t>в повседневной жизни;</w:t>
      </w:r>
    </w:p>
    <w:p w14:paraId="1A7A0697">
      <w:pPr>
        <w:spacing w:line="269" w:lineRule="exact"/>
        <w:ind w:left="569"/>
        <w:jc w:val="both"/>
        <w:rPr>
          <w:i/>
          <w:sz w:val="24"/>
        </w:rPr>
      </w:pPr>
      <w:r>
        <w:rPr>
          <w:i/>
          <w:sz w:val="24"/>
        </w:rPr>
        <w:t>ценности</w:t>
      </w:r>
      <w:r>
        <w:rPr>
          <w:i/>
          <w:spacing w:val="-3"/>
          <w:sz w:val="24"/>
        </w:rPr>
        <w:t xml:space="preserve"> </w:t>
      </w:r>
      <w:r>
        <w:rPr>
          <w:i/>
          <w:sz w:val="24"/>
        </w:rPr>
        <w:t>научного</w:t>
      </w:r>
      <w:r>
        <w:rPr>
          <w:i/>
          <w:spacing w:val="-3"/>
          <w:sz w:val="24"/>
        </w:rPr>
        <w:t xml:space="preserve"> </w:t>
      </w:r>
      <w:r>
        <w:rPr>
          <w:i/>
          <w:spacing w:val="-2"/>
          <w:sz w:val="24"/>
        </w:rPr>
        <w:t>познания:</w:t>
      </w:r>
    </w:p>
    <w:p w14:paraId="4645B562">
      <w:pPr>
        <w:spacing w:line="269" w:lineRule="exact"/>
        <w:jc w:val="both"/>
        <w:rPr>
          <w:i/>
          <w:sz w:val="24"/>
        </w:rPr>
        <w:sectPr>
          <w:pgSz w:w="11910" w:h="16840"/>
          <w:pgMar w:top="320" w:right="141" w:bottom="620" w:left="708" w:header="0" w:footer="358" w:gutter="0"/>
          <w:cols w:space="720" w:num="1"/>
        </w:sectPr>
      </w:pPr>
    </w:p>
    <w:p w14:paraId="10BBC45E">
      <w:pPr>
        <w:pStyle w:val="17"/>
        <w:spacing w:before="76" w:line="276" w:lineRule="auto"/>
        <w:ind w:right="559" w:firstLine="566"/>
      </w:pPr>
      <w:r>
        <w:t>ориентация в деятельности на современную систему научных представлений об</w:t>
      </w:r>
      <w:r>
        <w:rPr>
          <w:spacing w:val="-3"/>
        </w:rPr>
        <w:t xml:space="preserve"> </w:t>
      </w:r>
      <w:r>
        <w:t>основных закономерностях развития</w:t>
      </w:r>
      <w:r>
        <w:rPr>
          <w:spacing w:val="-6"/>
        </w:rPr>
        <w:t xml:space="preserve"> </w:t>
      </w:r>
      <w:r>
        <w:t>человека, природы и</w:t>
      </w:r>
      <w:r>
        <w:rPr>
          <w:spacing w:val="-6"/>
        </w:rPr>
        <w:t xml:space="preserve"> </w:t>
      </w:r>
      <w:r>
        <w:t>общества,</w:t>
      </w:r>
      <w:r>
        <w:rPr>
          <w:spacing w:val="-3"/>
        </w:rPr>
        <w:t xml:space="preserve"> </w:t>
      </w:r>
      <w:r>
        <w:t>взаимосвязях человека</w:t>
      </w:r>
      <w:r>
        <w:rPr>
          <w:spacing w:val="-2"/>
        </w:rPr>
        <w:t xml:space="preserve"> </w:t>
      </w:r>
      <w:r>
        <w:t>с</w:t>
      </w:r>
      <w:r>
        <w:rPr>
          <w:spacing w:val="-8"/>
        </w:rPr>
        <w:t xml:space="preserve"> </w:t>
      </w:r>
      <w:r>
        <w:t>природной</w:t>
      </w:r>
      <w:r>
        <w:rPr>
          <w:spacing w:val="-4"/>
        </w:rPr>
        <w:t xml:space="preserve"> </w:t>
      </w:r>
      <w:r>
        <w:t>и социальной средой;</w:t>
      </w:r>
    </w:p>
    <w:p w14:paraId="4D6172B8">
      <w:pPr>
        <w:pStyle w:val="32"/>
        <w:numPr>
          <w:ilvl w:val="0"/>
          <w:numId w:val="42"/>
        </w:numPr>
        <w:tabs>
          <w:tab w:val="left" w:pos="1134"/>
        </w:tabs>
        <w:spacing w:line="278" w:lineRule="auto"/>
        <w:ind w:right="558" w:firstLine="283"/>
        <w:rPr>
          <w:sz w:val="24"/>
        </w:rPr>
      </w:pPr>
      <w:r>
        <w:rPr>
          <w:sz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4878BCC">
      <w:pPr>
        <w:pStyle w:val="32"/>
        <w:numPr>
          <w:ilvl w:val="0"/>
          <w:numId w:val="42"/>
        </w:numPr>
        <w:tabs>
          <w:tab w:val="left" w:pos="1134"/>
        </w:tabs>
        <w:spacing w:line="276" w:lineRule="auto"/>
        <w:ind w:right="569" w:firstLine="283"/>
        <w:rPr>
          <w:sz w:val="24"/>
        </w:rPr>
      </w:pPr>
      <w:r>
        <w:rPr>
          <w:sz w:val="24"/>
        </w:rPr>
        <w:t>формирование современной научной картины мира, понимание причин, механизмов возникновения и последствий распространѐнных видов опасных и чрезвычайных ситуаций, которые</w:t>
      </w:r>
      <w:r>
        <w:rPr>
          <w:spacing w:val="-12"/>
          <w:sz w:val="24"/>
        </w:rPr>
        <w:t xml:space="preserve"> </w:t>
      </w:r>
      <w:r>
        <w:rPr>
          <w:sz w:val="24"/>
        </w:rPr>
        <w:t>могут</w:t>
      </w:r>
      <w:r>
        <w:rPr>
          <w:spacing w:val="-6"/>
          <w:sz w:val="24"/>
        </w:rPr>
        <w:t xml:space="preserve"> </w:t>
      </w:r>
      <w:r>
        <w:rPr>
          <w:sz w:val="24"/>
        </w:rPr>
        <w:t>произойти</w:t>
      </w:r>
      <w:r>
        <w:rPr>
          <w:spacing w:val="-10"/>
          <w:sz w:val="24"/>
        </w:rPr>
        <w:t xml:space="preserve"> </w:t>
      </w:r>
      <w:r>
        <w:rPr>
          <w:sz w:val="24"/>
        </w:rPr>
        <w:t>во</w:t>
      </w:r>
      <w:r>
        <w:rPr>
          <w:spacing w:val="-7"/>
          <w:sz w:val="24"/>
        </w:rPr>
        <w:t xml:space="preserve"> </w:t>
      </w:r>
      <w:r>
        <w:rPr>
          <w:sz w:val="24"/>
        </w:rPr>
        <w:t>время</w:t>
      </w:r>
      <w:r>
        <w:rPr>
          <w:spacing w:val="-11"/>
          <w:sz w:val="24"/>
        </w:rPr>
        <w:t xml:space="preserve"> </w:t>
      </w:r>
      <w:r>
        <w:rPr>
          <w:sz w:val="24"/>
        </w:rPr>
        <w:t>пребывания</w:t>
      </w:r>
      <w:r>
        <w:rPr>
          <w:spacing w:val="-15"/>
          <w:sz w:val="24"/>
        </w:rPr>
        <w:t xml:space="preserve"> </w:t>
      </w:r>
      <w:r>
        <w:rPr>
          <w:sz w:val="24"/>
        </w:rPr>
        <w:t>в</w:t>
      </w:r>
      <w:r>
        <w:rPr>
          <w:spacing w:val="-5"/>
          <w:sz w:val="24"/>
        </w:rPr>
        <w:t xml:space="preserve"> </w:t>
      </w:r>
      <w:r>
        <w:rPr>
          <w:sz w:val="24"/>
        </w:rPr>
        <w:t>различных</w:t>
      </w:r>
      <w:r>
        <w:rPr>
          <w:spacing w:val="-11"/>
          <w:sz w:val="24"/>
        </w:rPr>
        <w:t xml:space="preserve"> </w:t>
      </w:r>
      <w:r>
        <w:rPr>
          <w:sz w:val="24"/>
        </w:rPr>
        <w:t>средах</w:t>
      </w:r>
      <w:r>
        <w:rPr>
          <w:spacing w:val="-11"/>
          <w:sz w:val="24"/>
        </w:rPr>
        <w:t xml:space="preserve"> </w:t>
      </w:r>
      <w:r>
        <w:rPr>
          <w:sz w:val="24"/>
        </w:rPr>
        <w:t>(бытовые</w:t>
      </w:r>
      <w:r>
        <w:rPr>
          <w:spacing w:val="-12"/>
          <w:sz w:val="24"/>
        </w:rPr>
        <w:t xml:space="preserve"> </w:t>
      </w:r>
      <w:r>
        <w:rPr>
          <w:sz w:val="24"/>
        </w:rPr>
        <w:t>условия,</w:t>
      </w:r>
      <w:r>
        <w:rPr>
          <w:spacing w:val="-5"/>
          <w:sz w:val="24"/>
        </w:rPr>
        <w:t xml:space="preserve"> </w:t>
      </w:r>
      <w:r>
        <w:rPr>
          <w:sz w:val="24"/>
        </w:rPr>
        <w:t>дорожное движение, общественные места и социум, природа, коммуникационные связи и каналы);</w:t>
      </w:r>
    </w:p>
    <w:p w14:paraId="76300469">
      <w:pPr>
        <w:pStyle w:val="32"/>
        <w:numPr>
          <w:ilvl w:val="0"/>
          <w:numId w:val="42"/>
        </w:numPr>
        <w:tabs>
          <w:tab w:val="left" w:pos="1134"/>
        </w:tabs>
        <w:spacing w:line="276" w:lineRule="auto"/>
        <w:ind w:right="695" w:firstLine="283"/>
        <w:rPr>
          <w:i/>
          <w:sz w:val="24"/>
        </w:rPr>
      </w:pPr>
      <w:r>
        <w:rPr>
          <w:sz w:val="24"/>
        </w:rPr>
        <w:t>установка на осмысление опыта, наблюдений и поступков, овладение способностью оценивать</w:t>
      </w:r>
      <w:r>
        <w:rPr>
          <w:spacing w:val="-5"/>
          <w:sz w:val="24"/>
        </w:rPr>
        <w:t xml:space="preserve"> </w:t>
      </w:r>
      <w:r>
        <w:rPr>
          <w:sz w:val="24"/>
        </w:rPr>
        <w:t>и</w:t>
      </w:r>
      <w:r>
        <w:rPr>
          <w:spacing w:val="-6"/>
          <w:sz w:val="24"/>
        </w:rPr>
        <w:t xml:space="preserve"> </w:t>
      </w:r>
      <w:r>
        <w:rPr>
          <w:sz w:val="24"/>
        </w:rPr>
        <w:t>прогнозировать</w:t>
      </w:r>
      <w:r>
        <w:rPr>
          <w:spacing w:val="-5"/>
          <w:sz w:val="24"/>
        </w:rPr>
        <w:t xml:space="preserve"> </w:t>
      </w:r>
      <w:r>
        <w:rPr>
          <w:sz w:val="24"/>
        </w:rPr>
        <w:t>неблагоприятные</w:t>
      </w:r>
      <w:r>
        <w:rPr>
          <w:spacing w:val="-13"/>
          <w:sz w:val="24"/>
        </w:rPr>
        <w:t xml:space="preserve"> </w:t>
      </w:r>
      <w:r>
        <w:rPr>
          <w:sz w:val="24"/>
        </w:rPr>
        <w:t>факторы</w:t>
      </w:r>
      <w:r>
        <w:rPr>
          <w:spacing w:val="-5"/>
          <w:sz w:val="24"/>
        </w:rPr>
        <w:t xml:space="preserve"> </w:t>
      </w:r>
      <w:r>
        <w:rPr>
          <w:sz w:val="24"/>
        </w:rPr>
        <w:t>обстановки</w:t>
      </w:r>
      <w:r>
        <w:rPr>
          <w:spacing w:val="-6"/>
          <w:sz w:val="24"/>
        </w:rPr>
        <w:t xml:space="preserve"> </w:t>
      </w:r>
      <w:r>
        <w:rPr>
          <w:sz w:val="24"/>
        </w:rPr>
        <w:t>и</w:t>
      </w:r>
      <w:r>
        <w:rPr>
          <w:spacing w:val="-6"/>
          <w:sz w:val="24"/>
        </w:rPr>
        <w:t xml:space="preserve"> </w:t>
      </w:r>
      <w:r>
        <w:rPr>
          <w:sz w:val="24"/>
        </w:rPr>
        <w:t>принимать</w:t>
      </w:r>
      <w:r>
        <w:rPr>
          <w:spacing w:val="-5"/>
          <w:sz w:val="24"/>
        </w:rPr>
        <w:t xml:space="preserve"> </w:t>
      </w:r>
      <w:r>
        <w:rPr>
          <w:sz w:val="24"/>
        </w:rPr>
        <w:t>обоснованные решения</w:t>
      </w:r>
      <w:r>
        <w:rPr>
          <w:spacing w:val="-1"/>
          <w:sz w:val="24"/>
        </w:rPr>
        <w:t xml:space="preserve"> </w:t>
      </w:r>
      <w:r>
        <w:rPr>
          <w:sz w:val="24"/>
        </w:rPr>
        <w:t>в опасных</w:t>
      </w:r>
      <w:r>
        <w:rPr>
          <w:spacing w:val="-1"/>
          <w:sz w:val="24"/>
        </w:rPr>
        <w:t xml:space="preserve"> </w:t>
      </w:r>
      <w:r>
        <w:rPr>
          <w:sz w:val="24"/>
        </w:rPr>
        <w:t>или чрезвычайных</w:t>
      </w:r>
      <w:r>
        <w:rPr>
          <w:spacing w:val="-1"/>
          <w:sz w:val="24"/>
        </w:rPr>
        <w:t xml:space="preserve"> </w:t>
      </w:r>
      <w:r>
        <w:rPr>
          <w:sz w:val="24"/>
        </w:rPr>
        <w:t>ситуациях</w:t>
      </w:r>
      <w:r>
        <w:rPr>
          <w:spacing w:val="-1"/>
          <w:sz w:val="24"/>
        </w:rPr>
        <w:t xml:space="preserve"> </w:t>
      </w:r>
      <w:r>
        <w:rPr>
          <w:sz w:val="24"/>
        </w:rPr>
        <w:t>с учѐтом реальных</w:t>
      </w:r>
      <w:r>
        <w:rPr>
          <w:spacing w:val="-1"/>
          <w:sz w:val="24"/>
        </w:rPr>
        <w:t xml:space="preserve"> </w:t>
      </w:r>
      <w:r>
        <w:rPr>
          <w:sz w:val="24"/>
        </w:rPr>
        <w:t xml:space="preserve">условий и возможностей; </w:t>
      </w:r>
      <w:r>
        <w:rPr>
          <w:i/>
          <w:sz w:val="24"/>
        </w:rPr>
        <w:t>физическое воспитание, формирование культуры здоровья и эмоционального благополучия:</w:t>
      </w:r>
    </w:p>
    <w:p w14:paraId="6647D2B3">
      <w:pPr>
        <w:pStyle w:val="32"/>
        <w:numPr>
          <w:ilvl w:val="0"/>
          <w:numId w:val="42"/>
        </w:numPr>
        <w:tabs>
          <w:tab w:val="left" w:pos="1134"/>
        </w:tabs>
        <w:spacing w:line="276" w:lineRule="auto"/>
        <w:ind w:right="798" w:firstLine="283"/>
        <w:rPr>
          <w:sz w:val="24"/>
        </w:rPr>
      </w:pPr>
      <w:r>
        <w:rPr>
          <w:sz w:val="24"/>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7DE78DED">
      <w:pPr>
        <w:pStyle w:val="32"/>
        <w:numPr>
          <w:ilvl w:val="0"/>
          <w:numId w:val="42"/>
        </w:numPr>
        <w:tabs>
          <w:tab w:val="left" w:pos="1134"/>
        </w:tabs>
        <w:ind w:left="1134" w:hanging="282"/>
        <w:rPr>
          <w:sz w:val="24"/>
        </w:rPr>
      </w:pPr>
      <w:r>
        <w:rPr>
          <w:sz w:val="24"/>
        </w:rPr>
        <w:t>осознание</w:t>
      </w:r>
      <w:r>
        <w:rPr>
          <w:spacing w:val="-8"/>
          <w:sz w:val="24"/>
        </w:rPr>
        <w:t xml:space="preserve"> </w:t>
      </w:r>
      <w:r>
        <w:rPr>
          <w:sz w:val="24"/>
        </w:rPr>
        <w:t>ценности</w:t>
      </w:r>
      <w:r>
        <w:rPr>
          <w:spacing w:val="-10"/>
          <w:sz w:val="24"/>
        </w:rPr>
        <w:t xml:space="preserve"> </w:t>
      </w:r>
      <w:r>
        <w:rPr>
          <w:spacing w:val="-2"/>
          <w:sz w:val="24"/>
        </w:rPr>
        <w:t>жизни;</w:t>
      </w:r>
    </w:p>
    <w:p w14:paraId="692132DD">
      <w:pPr>
        <w:pStyle w:val="32"/>
        <w:numPr>
          <w:ilvl w:val="0"/>
          <w:numId w:val="42"/>
        </w:numPr>
        <w:tabs>
          <w:tab w:val="left" w:pos="1134"/>
        </w:tabs>
        <w:spacing w:before="39" w:line="273" w:lineRule="auto"/>
        <w:ind w:right="572" w:firstLine="283"/>
        <w:rPr>
          <w:sz w:val="24"/>
        </w:rPr>
      </w:pPr>
      <w:r>
        <w:rPr>
          <w:sz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C21CD5F">
      <w:pPr>
        <w:pStyle w:val="32"/>
        <w:numPr>
          <w:ilvl w:val="0"/>
          <w:numId w:val="42"/>
        </w:numPr>
        <w:tabs>
          <w:tab w:val="left" w:pos="1134"/>
        </w:tabs>
        <w:spacing w:before="2" w:line="280" w:lineRule="auto"/>
        <w:ind w:right="559" w:firstLine="283"/>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27383C5">
      <w:pPr>
        <w:pStyle w:val="32"/>
        <w:numPr>
          <w:ilvl w:val="0"/>
          <w:numId w:val="42"/>
        </w:numPr>
        <w:tabs>
          <w:tab w:val="left" w:pos="1134"/>
        </w:tabs>
        <w:spacing w:line="276" w:lineRule="auto"/>
        <w:ind w:right="553" w:firstLine="283"/>
        <w:rPr>
          <w:sz w:val="24"/>
        </w:rPr>
      </w:pPr>
      <w:r>
        <w:rPr>
          <w:sz w:val="24"/>
        </w:rPr>
        <w:t>соблюдение</w:t>
      </w:r>
      <w:r>
        <w:rPr>
          <w:spacing w:val="-10"/>
          <w:sz w:val="24"/>
        </w:rPr>
        <w:t xml:space="preserve"> </w:t>
      </w:r>
      <w:r>
        <w:rPr>
          <w:sz w:val="24"/>
        </w:rPr>
        <w:t>правил</w:t>
      </w:r>
      <w:r>
        <w:rPr>
          <w:spacing w:val="-13"/>
          <w:sz w:val="24"/>
        </w:rPr>
        <w:t xml:space="preserve"> </w:t>
      </w:r>
      <w:r>
        <w:rPr>
          <w:sz w:val="24"/>
        </w:rPr>
        <w:t>безопасности,</w:t>
      </w:r>
      <w:r>
        <w:rPr>
          <w:spacing w:val="-11"/>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4"/>
          <w:sz w:val="24"/>
        </w:rPr>
        <w:t xml:space="preserve"> </w:t>
      </w:r>
      <w:r>
        <w:rPr>
          <w:sz w:val="24"/>
        </w:rPr>
        <w:t>навыков</w:t>
      </w:r>
      <w:r>
        <w:rPr>
          <w:spacing w:val="-12"/>
          <w:sz w:val="24"/>
        </w:rPr>
        <w:t xml:space="preserve"> </w:t>
      </w:r>
      <w:r>
        <w:rPr>
          <w:sz w:val="24"/>
        </w:rPr>
        <w:t>безопасного</w:t>
      </w:r>
      <w:r>
        <w:rPr>
          <w:spacing w:val="-9"/>
          <w:sz w:val="24"/>
        </w:rPr>
        <w:t xml:space="preserve"> </w:t>
      </w:r>
      <w:r>
        <w:rPr>
          <w:sz w:val="24"/>
        </w:rPr>
        <w:t>поведения</w:t>
      </w:r>
      <w:r>
        <w:rPr>
          <w:spacing w:val="-14"/>
          <w:sz w:val="24"/>
        </w:rPr>
        <w:t xml:space="preserve"> </w:t>
      </w:r>
      <w:r>
        <w:rPr>
          <w:sz w:val="24"/>
        </w:rPr>
        <w:t>в</w:t>
      </w:r>
      <w:r>
        <w:rPr>
          <w:spacing w:val="-8"/>
          <w:sz w:val="24"/>
        </w:rPr>
        <w:t xml:space="preserve"> </w:t>
      </w:r>
      <w:r>
        <w:rPr>
          <w:sz w:val="24"/>
        </w:rPr>
        <w:t>Интернет–</w:t>
      </w:r>
      <w:r>
        <w:rPr>
          <w:spacing w:val="-2"/>
          <w:sz w:val="24"/>
        </w:rPr>
        <w:t>среде;</w:t>
      </w:r>
    </w:p>
    <w:p w14:paraId="2D20410E">
      <w:pPr>
        <w:pStyle w:val="32"/>
        <w:numPr>
          <w:ilvl w:val="0"/>
          <w:numId w:val="42"/>
        </w:numPr>
        <w:tabs>
          <w:tab w:val="left" w:pos="1134"/>
        </w:tabs>
        <w:spacing w:line="276" w:lineRule="auto"/>
        <w:ind w:right="554" w:firstLine="283"/>
        <w:rPr>
          <w:sz w:val="24"/>
        </w:rPr>
      </w:pPr>
      <w:r>
        <w:rPr>
          <w:sz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26415A21">
      <w:pPr>
        <w:pStyle w:val="32"/>
        <w:numPr>
          <w:ilvl w:val="0"/>
          <w:numId w:val="42"/>
        </w:numPr>
        <w:tabs>
          <w:tab w:val="left" w:pos="1134"/>
        </w:tabs>
        <w:spacing w:line="275" w:lineRule="exact"/>
        <w:ind w:left="1134" w:hanging="282"/>
        <w:rPr>
          <w:sz w:val="24"/>
        </w:rPr>
      </w:pPr>
      <w:r>
        <w:rPr>
          <w:sz w:val="24"/>
        </w:rPr>
        <w:t>умение</w:t>
      </w:r>
      <w:r>
        <w:rPr>
          <w:spacing w:val="-7"/>
          <w:sz w:val="24"/>
        </w:rPr>
        <w:t xml:space="preserve"> </w:t>
      </w:r>
      <w:r>
        <w:rPr>
          <w:sz w:val="24"/>
        </w:rPr>
        <w:t>принимать</w:t>
      </w:r>
      <w:r>
        <w:rPr>
          <w:spacing w:val="-4"/>
          <w:sz w:val="24"/>
        </w:rPr>
        <w:t xml:space="preserve"> </w:t>
      </w:r>
      <w:r>
        <w:rPr>
          <w:sz w:val="24"/>
        </w:rPr>
        <w:t>себя</w:t>
      </w:r>
      <w:r>
        <w:rPr>
          <w:spacing w:val="-5"/>
          <w:sz w:val="24"/>
        </w:rPr>
        <w:t xml:space="preserve"> </w:t>
      </w:r>
      <w:r>
        <w:rPr>
          <w:sz w:val="24"/>
        </w:rPr>
        <w:t>и</w:t>
      </w:r>
      <w:r>
        <w:rPr>
          <w:spacing w:val="-6"/>
          <w:sz w:val="24"/>
        </w:rPr>
        <w:t xml:space="preserve"> </w:t>
      </w:r>
      <w:r>
        <w:rPr>
          <w:sz w:val="24"/>
        </w:rPr>
        <w:t>других</w:t>
      </w:r>
      <w:r>
        <w:rPr>
          <w:spacing w:val="-5"/>
          <w:sz w:val="24"/>
        </w:rPr>
        <w:t xml:space="preserve"> </w:t>
      </w:r>
      <w:r>
        <w:rPr>
          <w:sz w:val="24"/>
        </w:rPr>
        <w:t>людей,</w:t>
      </w:r>
      <w:r>
        <w:rPr>
          <w:spacing w:val="-4"/>
          <w:sz w:val="24"/>
        </w:rPr>
        <w:t xml:space="preserve"> </w:t>
      </w:r>
      <w:r>
        <w:rPr>
          <w:sz w:val="24"/>
        </w:rPr>
        <w:t>не</w:t>
      </w:r>
      <w:r>
        <w:rPr>
          <w:spacing w:val="-7"/>
          <w:sz w:val="24"/>
        </w:rPr>
        <w:t xml:space="preserve"> </w:t>
      </w:r>
      <w:r>
        <w:rPr>
          <w:spacing w:val="-2"/>
          <w:sz w:val="24"/>
        </w:rPr>
        <w:t>осуждая;</w:t>
      </w:r>
    </w:p>
    <w:p w14:paraId="2B1C1B0D">
      <w:pPr>
        <w:pStyle w:val="32"/>
        <w:numPr>
          <w:ilvl w:val="0"/>
          <w:numId w:val="42"/>
        </w:numPr>
        <w:tabs>
          <w:tab w:val="left" w:pos="1134"/>
        </w:tabs>
        <w:spacing w:before="38" w:line="276" w:lineRule="auto"/>
        <w:ind w:right="569" w:firstLine="283"/>
        <w:rPr>
          <w:sz w:val="24"/>
        </w:rPr>
      </w:pPr>
      <w:r>
        <w:rPr>
          <w:sz w:val="24"/>
        </w:rPr>
        <w:t>умение осознавать эмоциональное состояние своѐ и других людей, уметь управлять собственным эмоциональным состоянием;</w:t>
      </w:r>
    </w:p>
    <w:p w14:paraId="35951D9A">
      <w:pPr>
        <w:pStyle w:val="32"/>
        <w:numPr>
          <w:ilvl w:val="0"/>
          <w:numId w:val="42"/>
        </w:numPr>
        <w:tabs>
          <w:tab w:val="left" w:pos="1134"/>
        </w:tabs>
        <w:spacing w:before="3" w:line="276" w:lineRule="auto"/>
        <w:ind w:right="572" w:firstLine="283"/>
        <w:rPr>
          <w:sz w:val="24"/>
        </w:rPr>
      </w:pPr>
      <w:r>
        <w:rPr>
          <w:sz w:val="24"/>
        </w:rPr>
        <w:t>сформированность</w:t>
      </w:r>
      <w:r>
        <w:rPr>
          <w:spacing w:val="-15"/>
          <w:sz w:val="24"/>
        </w:rPr>
        <w:t xml:space="preserve"> </w:t>
      </w:r>
      <w:r>
        <w:rPr>
          <w:sz w:val="24"/>
        </w:rPr>
        <w:t>навыка</w:t>
      </w:r>
      <w:r>
        <w:rPr>
          <w:spacing w:val="-15"/>
          <w:sz w:val="24"/>
        </w:rPr>
        <w:t xml:space="preserve"> </w:t>
      </w:r>
      <w:r>
        <w:rPr>
          <w:sz w:val="24"/>
        </w:rPr>
        <w:t>рефлексии,</w:t>
      </w:r>
      <w:r>
        <w:rPr>
          <w:spacing w:val="-15"/>
          <w:sz w:val="24"/>
        </w:rPr>
        <w:t xml:space="preserve"> </w:t>
      </w:r>
      <w:r>
        <w:rPr>
          <w:sz w:val="24"/>
        </w:rPr>
        <w:t>признание</w:t>
      </w:r>
      <w:r>
        <w:rPr>
          <w:spacing w:val="-13"/>
          <w:sz w:val="24"/>
        </w:rPr>
        <w:t xml:space="preserve"> </w:t>
      </w:r>
      <w:r>
        <w:rPr>
          <w:sz w:val="24"/>
        </w:rPr>
        <w:t>своего</w:t>
      </w:r>
      <w:r>
        <w:rPr>
          <w:spacing w:val="-11"/>
          <w:sz w:val="24"/>
        </w:rPr>
        <w:t xml:space="preserve"> </w:t>
      </w:r>
      <w:r>
        <w:rPr>
          <w:sz w:val="24"/>
        </w:rPr>
        <w:t>права</w:t>
      </w:r>
      <w:r>
        <w:rPr>
          <w:spacing w:val="-12"/>
          <w:sz w:val="24"/>
        </w:rPr>
        <w:t xml:space="preserve"> </w:t>
      </w:r>
      <w:r>
        <w:rPr>
          <w:sz w:val="24"/>
        </w:rPr>
        <w:t>на</w:t>
      </w:r>
      <w:r>
        <w:rPr>
          <w:spacing w:val="-15"/>
          <w:sz w:val="24"/>
        </w:rPr>
        <w:t xml:space="preserve"> </w:t>
      </w:r>
      <w:r>
        <w:rPr>
          <w:sz w:val="24"/>
        </w:rPr>
        <w:t>ошибку</w:t>
      </w:r>
      <w:r>
        <w:rPr>
          <w:spacing w:val="-15"/>
          <w:sz w:val="24"/>
        </w:rPr>
        <w:t xml:space="preserve"> </w:t>
      </w:r>
      <w:r>
        <w:rPr>
          <w:sz w:val="24"/>
        </w:rPr>
        <w:t>и</w:t>
      </w:r>
      <w:r>
        <w:rPr>
          <w:spacing w:val="-10"/>
          <w:sz w:val="24"/>
        </w:rPr>
        <w:t xml:space="preserve"> </w:t>
      </w:r>
      <w:r>
        <w:rPr>
          <w:sz w:val="24"/>
        </w:rPr>
        <w:t>такого</w:t>
      </w:r>
      <w:r>
        <w:rPr>
          <w:spacing w:val="-11"/>
          <w:sz w:val="24"/>
        </w:rPr>
        <w:t xml:space="preserve"> </w:t>
      </w:r>
      <w:r>
        <w:rPr>
          <w:sz w:val="24"/>
        </w:rPr>
        <w:t>же</w:t>
      </w:r>
      <w:r>
        <w:rPr>
          <w:spacing w:val="-15"/>
          <w:sz w:val="24"/>
        </w:rPr>
        <w:t xml:space="preserve"> </w:t>
      </w:r>
      <w:r>
        <w:rPr>
          <w:sz w:val="24"/>
        </w:rPr>
        <w:t>права другого человека;</w:t>
      </w:r>
    </w:p>
    <w:p w14:paraId="0D5B6CC3">
      <w:pPr>
        <w:spacing w:before="4"/>
        <w:ind w:left="569"/>
        <w:jc w:val="both"/>
        <w:rPr>
          <w:i/>
          <w:sz w:val="24"/>
        </w:rPr>
      </w:pPr>
      <w:r>
        <w:rPr>
          <w:i/>
          <w:sz w:val="24"/>
        </w:rPr>
        <w:t>трудовое</w:t>
      </w:r>
      <w:r>
        <w:rPr>
          <w:i/>
          <w:spacing w:val="-7"/>
          <w:sz w:val="24"/>
        </w:rPr>
        <w:t xml:space="preserve"> </w:t>
      </w:r>
      <w:r>
        <w:rPr>
          <w:i/>
          <w:spacing w:val="-2"/>
          <w:sz w:val="24"/>
        </w:rPr>
        <w:t>воспитание:</w:t>
      </w:r>
    </w:p>
    <w:p w14:paraId="1CD4C1C9">
      <w:pPr>
        <w:pStyle w:val="32"/>
        <w:numPr>
          <w:ilvl w:val="0"/>
          <w:numId w:val="42"/>
        </w:numPr>
        <w:tabs>
          <w:tab w:val="left" w:pos="1134"/>
        </w:tabs>
        <w:spacing w:before="32" w:line="276" w:lineRule="auto"/>
        <w:ind w:right="566" w:firstLine="283"/>
        <w:rPr>
          <w:sz w:val="24"/>
        </w:rPr>
      </w:pPr>
      <w:r>
        <w:rPr>
          <w:sz w:val="24"/>
        </w:rPr>
        <w:t>установка на активное участие в решении практических задач (в рамках семьи, организации,</w:t>
      </w:r>
      <w:r>
        <w:rPr>
          <w:spacing w:val="-15"/>
          <w:sz w:val="24"/>
        </w:rPr>
        <w:t xml:space="preserve"> </w:t>
      </w:r>
      <w:r>
        <w:rPr>
          <w:sz w:val="24"/>
        </w:rPr>
        <w:t>населенного</w:t>
      </w:r>
      <w:r>
        <w:rPr>
          <w:spacing w:val="-15"/>
          <w:sz w:val="24"/>
        </w:rPr>
        <w:t xml:space="preserve"> </w:t>
      </w:r>
      <w:r>
        <w:rPr>
          <w:sz w:val="24"/>
        </w:rPr>
        <w:t>пункта,</w:t>
      </w:r>
      <w:r>
        <w:rPr>
          <w:spacing w:val="-15"/>
          <w:sz w:val="24"/>
        </w:rPr>
        <w:t xml:space="preserve"> </w:t>
      </w:r>
      <w:r>
        <w:rPr>
          <w:sz w:val="24"/>
        </w:rPr>
        <w:t>родного</w:t>
      </w:r>
      <w:r>
        <w:rPr>
          <w:spacing w:val="-15"/>
          <w:sz w:val="24"/>
        </w:rPr>
        <w:t xml:space="preserve"> </w:t>
      </w:r>
      <w:r>
        <w:rPr>
          <w:sz w:val="24"/>
        </w:rPr>
        <w:t>края)</w:t>
      </w:r>
      <w:r>
        <w:rPr>
          <w:spacing w:val="-13"/>
          <w:sz w:val="24"/>
        </w:rPr>
        <w:t xml:space="preserve"> </w:t>
      </w:r>
      <w:r>
        <w:rPr>
          <w:sz w:val="24"/>
        </w:rPr>
        <w:t>технологической</w:t>
      </w:r>
      <w:r>
        <w:rPr>
          <w:spacing w:val="-15"/>
          <w:sz w:val="24"/>
        </w:rPr>
        <w:t xml:space="preserve"> </w:t>
      </w:r>
      <w:r>
        <w:rPr>
          <w:sz w:val="24"/>
        </w:rPr>
        <w:t>и</w:t>
      </w:r>
      <w:r>
        <w:rPr>
          <w:spacing w:val="-14"/>
          <w:sz w:val="24"/>
        </w:rPr>
        <w:t xml:space="preserve"> </w:t>
      </w:r>
      <w:r>
        <w:rPr>
          <w:sz w:val="24"/>
        </w:rPr>
        <w:t>социальной</w:t>
      </w:r>
      <w:r>
        <w:rPr>
          <w:spacing w:val="-15"/>
          <w:sz w:val="24"/>
        </w:rPr>
        <w:t xml:space="preserve"> </w:t>
      </w:r>
      <w:r>
        <w:rPr>
          <w:sz w:val="24"/>
        </w:rPr>
        <w:t>направленности, способность</w:t>
      </w:r>
      <w:r>
        <w:rPr>
          <w:spacing w:val="-7"/>
          <w:sz w:val="24"/>
        </w:rPr>
        <w:t xml:space="preserve"> </w:t>
      </w:r>
      <w:r>
        <w:rPr>
          <w:sz w:val="24"/>
        </w:rPr>
        <w:t>инициировать,</w:t>
      </w:r>
      <w:r>
        <w:rPr>
          <w:spacing w:val="-7"/>
          <w:sz w:val="24"/>
        </w:rPr>
        <w:t xml:space="preserve"> </w:t>
      </w:r>
      <w:r>
        <w:rPr>
          <w:sz w:val="24"/>
        </w:rPr>
        <w:t>планировать</w:t>
      </w:r>
      <w:r>
        <w:rPr>
          <w:spacing w:val="-7"/>
          <w:sz w:val="24"/>
        </w:rPr>
        <w:t xml:space="preserve"> </w:t>
      </w:r>
      <w:r>
        <w:rPr>
          <w:sz w:val="24"/>
        </w:rPr>
        <w:t>и</w:t>
      </w:r>
      <w:r>
        <w:rPr>
          <w:spacing w:val="-8"/>
          <w:sz w:val="24"/>
        </w:rPr>
        <w:t xml:space="preserve"> </w:t>
      </w:r>
      <w:r>
        <w:rPr>
          <w:sz w:val="24"/>
        </w:rPr>
        <w:t>самостоятельно</w:t>
      </w:r>
      <w:r>
        <w:rPr>
          <w:spacing w:val="-8"/>
          <w:sz w:val="24"/>
        </w:rPr>
        <w:t xml:space="preserve"> </w:t>
      </w:r>
      <w:r>
        <w:rPr>
          <w:sz w:val="24"/>
        </w:rPr>
        <w:t>выполнять</w:t>
      </w:r>
      <w:r>
        <w:rPr>
          <w:spacing w:val="-7"/>
          <w:sz w:val="24"/>
        </w:rPr>
        <w:t xml:space="preserve"> </w:t>
      </w:r>
      <w:r>
        <w:rPr>
          <w:sz w:val="24"/>
        </w:rPr>
        <w:t>такого рода</w:t>
      </w:r>
      <w:r>
        <w:rPr>
          <w:spacing w:val="-9"/>
          <w:sz w:val="24"/>
        </w:rPr>
        <w:t xml:space="preserve"> </w:t>
      </w:r>
      <w:r>
        <w:rPr>
          <w:sz w:val="24"/>
        </w:rPr>
        <w:t>деятельность;</w:t>
      </w:r>
    </w:p>
    <w:p w14:paraId="046478F2">
      <w:pPr>
        <w:pStyle w:val="32"/>
        <w:numPr>
          <w:ilvl w:val="0"/>
          <w:numId w:val="42"/>
        </w:numPr>
        <w:tabs>
          <w:tab w:val="left" w:pos="1134"/>
        </w:tabs>
        <w:spacing w:line="276" w:lineRule="auto"/>
        <w:ind w:right="574" w:firstLine="283"/>
        <w:rPr>
          <w:sz w:val="24"/>
        </w:rPr>
      </w:pPr>
      <w:r>
        <w:rPr>
          <w:sz w:val="24"/>
        </w:rPr>
        <w:t>интерес к практическому изучению профессий и труда различного рода, в том числе на основе применения изучаемого предметного знания;</w:t>
      </w:r>
    </w:p>
    <w:p w14:paraId="063711CF">
      <w:pPr>
        <w:pStyle w:val="32"/>
        <w:numPr>
          <w:ilvl w:val="0"/>
          <w:numId w:val="42"/>
        </w:numPr>
        <w:tabs>
          <w:tab w:val="left" w:pos="1134"/>
        </w:tabs>
        <w:spacing w:line="280" w:lineRule="auto"/>
        <w:ind w:right="561" w:firstLine="283"/>
        <w:rPr>
          <w:sz w:val="24"/>
        </w:rPr>
      </w:pPr>
      <w:r>
        <w:rPr>
          <w:sz w:val="24"/>
        </w:rPr>
        <w:t>осознание</w:t>
      </w:r>
      <w:r>
        <w:rPr>
          <w:spacing w:val="-13"/>
          <w:sz w:val="24"/>
        </w:rPr>
        <w:t xml:space="preserve"> </w:t>
      </w:r>
      <w:r>
        <w:rPr>
          <w:sz w:val="24"/>
        </w:rPr>
        <w:t>важности</w:t>
      </w:r>
      <w:r>
        <w:rPr>
          <w:spacing w:val="-15"/>
          <w:sz w:val="24"/>
        </w:rPr>
        <w:t xml:space="preserve"> </w:t>
      </w:r>
      <w:r>
        <w:rPr>
          <w:sz w:val="24"/>
        </w:rPr>
        <w:t>обучения</w:t>
      </w:r>
      <w:r>
        <w:rPr>
          <w:spacing w:val="-12"/>
          <w:sz w:val="24"/>
        </w:rPr>
        <w:t xml:space="preserve"> </w:t>
      </w:r>
      <w:r>
        <w:rPr>
          <w:sz w:val="24"/>
        </w:rPr>
        <w:t>на</w:t>
      </w:r>
      <w:r>
        <w:rPr>
          <w:spacing w:val="-13"/>
          <w:sz w:val="24"/>
        </w:rPr>
        <w:t xml:space="preserve"> </w:t>
      </w:r>
      <w:r>
        <w:rPr>
          <w:sz w:val="24"/>
        </w:rPr>
        <w:t>протяжении</w:t>
      </w:r>
      <w:r>
        <w:rPr>
          <w:spacing w:val="-15"/>
          <w:sz w:val="24"/>
        </w:rPr>
        <w:t xml:space="preserve"> </w:t>
      </w:r>
      <w:r>
        <w:rPr>
          <w:sz w:val="24"/>
        </w:rPr>
        <w:t>всей</w:t>
      </w:r>
      <w:r>
        <w:rPr>
          <w:spacing w:val="-11"/>
          <w:sz w:val="24"/>
        </w:rPr>
        <w:t xml:space="preserve"> </w:t>
      </w:r>
      <w:r>
        <w:rPr>
          <w:sz w:val="24"/>
        </w:rPr>
        <w:t>жизни</w:t>
      </w:r>
      <w:r>
        <w:rPr>
          <w:spacing w:val="-15"/>
          <w:sz w:val="24"/>
        </w:rPr>
        <w:t xml:space="preserve"> </w:t>
      </w:r>
      <w:r>
        <w:rPr>
          <w:sz w:val="24"/>
        </w:rPr>
        <w:t>для</w:t>
      </w:r>
      <w:r>
        <w:rPr>
          <w:spacing w:val="-7"/>
          <w:sz w:val="24"/>
        </w:rPr>
        <w:t xml:space="preserve"> </w:t>
      </w:r>
      <w:r>
        <w:rPr>
          <w:sz w:val="24"/>
        </w:rPr>
        <w:t>успешной</w:t>
      </w:r>
      <w:r>
        <w:rPr>
          <w:spacing w:val="25"/>
          <w:sz w:val="24"/>
        </w:rPr>
        <w:t xml:space="preserve"> </w:t>
      </w:r>
      <w:r>
        <w:rPr>
          <w:sz w:val="24"/>
        </w:rPr>
        <w:t>профессиональной деятельности и развитие необходимых умений для этого;</w:t>
      </w:r>
    </w:p>
    <w:p w14:paraId="3F4B8D39">
      <w:pPr>
        <w:pStyle w:val="32"/>
        <w:numPr>
          <w:ilvl w:val="0"/>
          <w:numId w:val="42"/>
        </w:numPr>
        <w:tabs>
          <w:tab w:val="left" w:pos="1134"/>
        </w:tabs>
        <w:spacing w:line="273" w:lineRule="exact"/>
        <w:ind w:left="1134" w:hanging="282"/>
        <w:rPr>
          <w:sz w:val="24"/>
        </w:rPr>
      </w:pPr>
      <w:r>
        <w:rPr>
          <w:sz w:val="24"/>
        </w:rPr>
        <w:t>готовность</w:t>
      </w:r>
      <w:r>
        <w:rPr>
          <w:spacing w:val="-13"/>
          <w:sz w:val="24"/>
        </w:rPr>
        <w:t xml:space="preserve"> </w:t>
      </w:r>
      <w:r>
        <w:rPr>
          <w:sz w:val="24"/>
        </w:rPr>
        <w:t>адаптироваться</w:t>
      </w:r>
      <w:r>
        <w:rPr>
          <w:spacing w:val="-11"/>
          <w:sz w:val="24"/>
        </w:rPr>
        <w:t xml:space="preserve"> </w:t>
      </w:r>
      <w:r>
        <w:rPr>
          <w:sz w:val="24"/>
        </w:rPr>
        <w:t>в</w:t>
      </w:r>
      <w:r>
        <w:rPr>
          <w:spacing w:val="-11"/>
          <w:sz w:val="24"/>
        </w:rPr>
        <w:t xml:space="preserve"> </w:t>
      </w:r>
      <w:r>
        <w:rPr>
          <w:sz w:val="24"/>
        </w:rPr>
        <w:t>профессиональной</w:t>
      </w:r>
      <w:r>
        <w:rPr>
          <w:spacing w:val="-4"/>
          <w:sz w:val="24"/>
        </w:rPr>
        <w:t xml:space="preserve"> </w:t>
      </w:r>
      <w:r>
        <w:rPr>
          <w:spacing w:val="-2"/>
          <w:sz w:val="24"/>
        </w:rPr>
        <w:t>среде;</w:t>
      </w:r>
    </w:p>
    <w:p w14:paraId="1B358901">
      <w:pPr>
        <w:pStyle w:val="32"/>
        <w:numPr>
          <w:ilvl w:val="0"/>
          <w:numId w:val="42"/>
        </w:numPr>
        <w:tabs>
          <w:tab w:val="left" w:pos="1134"/>
        </w:tabs>
        <w:spacing w:before="33"/>
        <w:ind w:left="1134" w:hanging="282"/>
        <w:rPr>
          <w:sz w:val="24"/>
        </w:rPr>
      </w:pPr>
      <w:r>
        <w:rPr>
          <w:sz w:val="24"/>
        </w:rPr>
        <w:t>уважение</w:t>
      </w:r>
      <w:r>
        <w:rPr>
          <w:spacing w:val="-8"/>
          <w:sz w:val="24"/>
        </w:rPr>
        <w:t xml:space="preserve"> </w:t>
      </w:r>
      <w:r>
        <w:rPr>
          <w:sz w:val="24"/>
        </w:rPr>
        <w:t>к</w:t>
      </w:r>
      <w:r>
        <w:rPr>
          <w:spacing w:val="-2"/>
          <w:sz w:val="24"/>
        </w:rPr>
        <w:t xml:space="preserve"> </w:t>
      </w:r>
      <w:r>
        <w:rPr>
          <w:sz w:val="24"/>
        </w:rPr>
        <w:t>труду</w:t>
      </w:r>
      <w:r>
        <w:rPr>
          <w:spacing w:val="-15"/>
          <w:sz w:val="24"/>
        </w:rPr>
        <w:t xml:space="preserve"> </w:t>
      </w:r>
      <w:r>
        <w:rPr>
          <w:sz w:val="24"/>
        </w:rPr>
        <w:t>и результатам</w:t>
      </w:r>
      <w:r>
        <w:rPr>
          <w:spacing w:val="-4"/>
          <w:sz w:val="24"/>
        </w:rPr>
        <w:t xml:space="preserve"> </w:t>
      </w:r>
      <w:r>
        <w:rPr>
          <w:sz w:val="24"/>
        </w:rPr>
        <w:t>трудовой</w:t>
      </w:r>
      <w:r>
        <w:rPr>
          <w:spacing w:val="-3"/>
          <w:sz w:val="24"/>
        </w:rPr>
        <w:t xml:space="preserve"> </w:t>
      </w:r>
      <w:r>
        <w:rPr>
          <w:spacing w:val="-2"/>
          <w:sz w:val="24"/>
        </w:rPr>
        <w:t>деятельности;</w:t>
      </w:r>
    </w:p>
    <w:p w14:paraId="61744D58">
      <w:pPr>
        <w:pStyle w:val="32"/>
        <w:numPr>
          <w:ilvl w:val="0"/>
          <w:numId w:val="42"/>
        </w:numPr>
        <w:tabs>
          <w:tab w:val="left" w:pos="1134"/>
        </w:tabs>
        <w:spacing w:before="41" w:line="280" w:lineRule="auto"/>
        <w:ind w:right="571" w:firstLine="283"/>
        <w:rPr>
          <w:sz w:val="24"/>
        </w:rPr>
      </w:pPr>
      <w:r>
        <w:rPr>
          <w:sz w:val="24"/>
        </w:rPr>
        <w:t>осознанный выбор и построение индивидуальной траектории образования и жизненных планов с учѐтом личных и общественных интересов и потребностей;</w:t>
      </w:r>
    </w:p>
    <w:p w14:paraId="71A8D16E">
      <w:pPr>
        <w:pStyle w:val="32"/>
        <w:spacing w:line="280" w:lineRule="auto"/>
        <w:rPr>
          <w:sz w:val="24"/>
        </w:rPr>
        <w:sectPr>
          <w:pgSz w:w="11910" w:h="16840"/>
          <w:pgMar w:top="320" w:right="141" w:bottom="620" w:left="708" w:header="0" w:footer="358" w:gutter="0"/>
          <w:cols w:space="720" w:num="1"/>
        </w:sectPr>
      </w:pPr>
    </w:p>
    <w:p w14:paraId="3B1C0B4F">
      <w:pPr>
        <w:pStyle w:val="17"/>
        <w:spacing w:before="76" w:line="276" w:lineRule="auto"/>
        <w:ind w:right="565" w:firstLine="566"/>
      </w:pPr>
      <w:r>
        <w:t>укрепление ответственного отношения к учѐбе, способности применять меры и средства индивидуальной защиты, приѐмы рационального и безопасного поведения в опасных и чрезвычайных ситуациях;</w:t>
      </w:r>
    </w:p>
    <w:p w14:paraId="5C3D535F">
      <w:pPr>
        <w:pStyle w:val="32"/>
        <w:numPr>
          <w:ilvl w:val="0"/>
          <w:numId w:val="42"/>
        </w:numPr>
        <w:tabs>
          <w:tab w:val="left" w:pos="1134"/>
        </w:tabs>
        <w:spacing w:line="278" w:lineRule="auto"/>
        <w:ind w:right="562" w:firstLine="283"/>
        <w:rPr>
          <w:sz w:val="24"/>
        </w:rPr>
      </w:pPr>
      <w:r>
        <w:rPr>
          <w:sz w:val="24"/>
        </w:rPr>
        <w:t>овладение умениями оказывать первую помощь пострадавшим при потере сознания, остановке</w:t>
      </w:r>
      <w:r>
        <w:rPr>
          <w:spacing w:val="-12"/>
          <w:sz w:val="24"/>
        </w:rPr>
        <w:t xml:space="preserve"> </w:t>
      </w:r>
      <w:r>
        <w:rPr>
          <w:sz w:val="24"/>
        </w:rPr>
        <w:t>дыхания,</w:t>
      </w:r>
      <w:r>
        <w:rPr>
          <w:spacing w:val="-9"/>
          <w:sz w:val="24"/>
        </w:rPr>
        <w:t xml:space="preserve"> </w:t>
      </w:r>
      <w:r>
        <w:rPr>
          <w:sz w:val="24"/>
        </w:rPr>
        <w:t>наружных</w:t>
      </w:r>
      <w:r>
        <w:rPr>
          <w:spacing w:val="-11"/>
          <w:sz w:val="24"/>
        </w:rPr>
        <w:t xml:space="preserve"> </w:t>
      </w:r>
      <w:r>
        <w:rPr>
          <w:sz w:val="24"/>
        </w:rPr>
        <w:t>кровотечениях,</w:t>
      </w:r>
      <w:r>
        <w:rPr>
          <w:spacing w:val="-10"/>
          <w:sz w:val="24"/>
        </w:rPr>
        <w:t xml:space="preserve"> </w:t>
      </w:r>
      <w:r>
        <w:rPr>
          <w:sz w:val="24"/>
        </w:rPr>
        <w:t>попадании</w:t>
      </w:r>
      <w:r>
        <w:rPr>
          <w:spacing w:val="-14"/>
          <w:sz w:val="24"/>
        </w:rPr>
        <w:t xml:space="preserve"> </w:t>
      </w:r>
      <w:r>
        <w:rPr>
          <w:sz w:val="24"/>
        </w:rPr>
        <w:t>инородных</w:t>
      </w:r>
      <w:r>
        <w:rPr>
          <w:spacing w:val="-11"/>
          <w:sz w:val="24"/>
        </w:rPr>
        <w:t xml:space="preserve"> </w:t>
      </w:r>
      <w:r>
        <w:rPr>
          <w:sz w:val="24"/>
        </w:rPr>
        <w:t>тел</w:t>
      </w:r>
      <w:r>
        <w:rPr>
          <w:spacing w:val="-11"/>
          <w:sz w:val="24"/>
        </w:rPr>
        <w:t xml:space="preserve"> </w:t>
      </w:r>
      <w:r>
        <w:rPr>
          <w:sz w:val="24"/>
        </w:rPr>
        <w:t>в</w:t>
      </w:r>
      <w:r>
        <w:rPr>
          <w:spacing w:val="-14"/>
          <w:sz w:val="24"/>
        </w:rPr>
        <w:t xml:space="preserve"> </w:t>
      </w:r>
      <w:r>
        <w:rPr>
          <w:sz w:val="24"/>
        </w:rPr>
        <w:t>верхние</w:t>
      </w:r>
      <w:r>
        <w:rPr>
          <w:spacing w:val="-8"/>
          <w:sz w:val="24"/>
        </w:rPr>
        <w:t xml:space="preserve"> </w:t>
      </w:r>
      <w:r>
        <w:rPr>
          <w:sz w:val="24"/>
        </w:rPr>
        <w:t>дыхательные пути, травмах различных областей тела, ожогах, отморожениях, отравлениях;</w:t>
      </w:r>
    </w:p>
    <w:p w14:paraId="24F15940">
      <w:pPr>
        <w:pStyle w:val="32"/>
        <w:numPr>
          <w:ilvl w:val="0"/>
          <w:numId w:val="42"/>
        </w:numPr>
        <w:tabs>
          <w:tab w:val="left" w:pos="1134"/>
        </w:tabs>
        <w:spacing w:line="276" w:lineRule="auto"/>
        <w:ind w:right="568" w:firstLine="283"/>
        <w:rPr>
          <w:sz w:val="24"/>
        </w:rPr>
      </w:pPr>
      <w:r>
        <w:rPr>
          <w:sz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w:t>
      </w:r>
      <w:r>
        <w:rPr>
          <w:spacing w:val="-12"/>
          <w:sz w:val="24"/>
        </w:rPr>
        <w:t xml:space="preserve"> </w:t>
      </w:r>
      <w:r>
        <w:rPr>
          <w:sz w:val="24"/>
        </w:rPr>
        <w:t>местах</w:t>
      </w:r>
      <w:r>
        <w:rPr>
          <w:spacing w:val="-12"/>
          <w:sz w:val="24"/>
        </w:rPr>
        <w:t xml:space="preserve"> </w:t>
      </w:r>
      <w:r>
        <w:rPr>
          <w:sz w:val="24"/>
        </w:rPr>
        <w:t>и</w:t>
      </w:r>
      <w:r>
        <w:rPr>
          <w:spacing w:val="-6"/>
          <w:sz w:val="24"/>
        </w:rPr>
        <w:t xml:space="preserve"> </w:t>
      </w:r>
      <w:r>
        <w:rPr>
          <w:sz w:val="24"/>
        </w:rPr>
        <w:t>на</w:t>
      </w:r>
      <w:r>
        <w:rPr>
          <w:spacing w:val="-13"/>
          <w:sz w:val="24"/>
        </w:rPr>
        <w:t xml:space="preserve"> </w:t>
      </w:r>
      <w:r>
        <w:rPr>
          <w:sz w:val="24"/>
        </w:rPr>
        <w:t>массовых</w:t>
      </w:r>
      <w:r>
        <w:rPr>
          <w:spacing w:val="-12"/>
          <w:sz w:val="24"/>
        </w:rPr>
        <w:t xml:space="preserve"> </w:t>
      </w:r>
      <w:r>
        <w:rPr>
          <w:sz w:val="24"/>
        </w:rPr>
        <w:t>мероприятиях,</w:t>
      </w:r>
      <w:r>
        <w:rPr>
          <w:spacing w:val="-5"/>
          <w:sz w:val="24"/>
        </w:rPr>
        <w:t xml:space="preserve"> </w:t>
      </w:r>
      <w:r>
        <w:rPr>
          <w:sz w:val="24"/>
        </w:rPr>
        <w:t>при</w:t>
      </w:r>
      <w:r>
        <w:rPr>
          <w:spacing w:val="-6"/>
          <w:sz w:val="24"/>
        </w:rPr>
        <w:t xml:space="preserve"> </w:t>
      </w:r>
      <w:r>
        <w:rPr>
          <w:sz w:val="24"/>
        </w:rPr>
        <w:t>коммуникации,</w:t>
      </w:r>
      <w:r>
        <w:rPr>
          <w:spacing w:val="-5"/>
          <w:sz w:val="24"/>
        </w:rPr>
        <w:t xml:space="preserve"> </w:t>
      </w:r>
      <w:r>
        <w:rPr>
          <w:sz w:val="24"/>
        </w:rPr>
        <w:t>при</w:t>
      </w:r>
      <w:r>
        <w:rPr>
          <w:spacing w:val="-11"/>
          <w:sz w:val="24"/>
        </w:rPr>
        <w:t xml:space="preserve"> </w:t>
      </w:r>
      <w:r>
        <w:rPr>
          <w:sz w:val="24"/>
        </w:rPr>
        <w:t>воздействии</w:t>
      </w:r>
      <w:r>
        <w:rPr>
          <w:spacing w:val="-6"/>
          <w:sz w:val="24"/>
        </w:rPr>
        <w:t xml:space="preserve"> </w:t>
      </w:r>
      <w:r>
        <w:rPr>
          <w:sz w:val="24"/>
        </w:rPr>
        <w:t>рисков культурной среды);</w:t>
      </w:r>
    </w:p>
    <w:p w14:paraId="7CBC044E">
      <w:pPr>
        <w:spacing w:line="274" w:lineRule="exact"/>
        <w:ind w:left="569"/>
        <w:jc w:val="both"/>
        <w:rPr>
          <w:i/>
          <w:sz w:val="24"/>
        </w:rPr>
      </w:pPr>
      <w:r>
        <w:rPr>
          <w:i/>
          <w:sz w:val="24"/>
        </w:rPr>
        <w:t>экологическое</w:t>
      </w:r>
      <w:r>
        <w:rPr>
          <w:i/>
          <w:spacing w:val="-10"/>
          <w:sz w:val="24"/>
        </w:rPr>
        <w:t xml:space="preserve"> </w:t>
      </w:r>
      <w:r>
        <w:rPr>
          <w:i/>
          <w:spacing w:val="-2"/>
          <w:sz w:val="24"/>
        </w:rPr>
        <w:t>воспитание:</w:t>
      </w:r>
    </w:p>
    <w:p w14:paraId="2F30E2FE">
      <w:pPr>
        <w:pStyle w:val="32"/>
        <w:numPr>
          <w:ilvl w:val="0"/>
          <w:numId w:val="42"/>
        </w:numPr>
        <w:tabs>
          <w:tab w:val="left" w:pos="1134"/>
        </w:tabs>
        <w:spacing w:before="39" w:line="276" w:lineRule="auto"/>
        <w:ind w:right="569" w:firstLine="283"/>
        <w:rPr>
          <w:sz w:val="24"/>
        </w:rPr>
      </w:pPr>
      <w:r>
        <w:rPr>
          <w:sz w:val="24"/>
        </w:rPr>
        <w:t>ориентация на применение знаний из социальных и естественных наук для решения задач в</w:t>
      </w:r>
      <w:r>
        <w:rPr>
          <w:spacing w:val="-15"/>
          <w:sz w:val="24"/>
        </w:rPr>
        <w:t xml:space="preserve"> </w:t>
      </w:r>
      <w:r>
        <w:rPr>
          <w:sz w:val="24"/>
        </w:rPr>
        <w:t>области</w:t>
      </w:r>
      <w:r>
        <w:rPr>
          <w:spacing w:val="-14"/>
          <w:sz w:val="24"/>
        </w:rPr>
        <w:t xml:space="preserve"> </w:t>
      </w:r>
      <w:r>
        <w:rPr>
          <w:sz w:val="24"/>
        </w:rPr>
        <w:t>окружающей</w:t>
      </w:r>
      <w:r>
        <w:rPr>
          <w:spacing w:val="-11"/>
          <w:sz w:val="24"/>
        </w:rPr>
        <w:t xml:space="preserve"> </w:t>
      </w:r>
      <w:r>
        <w:rPr>
          <w:sz w:val="24"/>
        </w:rPr>
        <w:t>среды,</w:t>
      </w:r>
      <w:r>
        <w:rPr>
          <w:spacing w:val="-10"/>
          <w:sz w:val="24"/>
        </w:rPr>
        <w:t xml:space="preserve"> </w:t>
      </w:r>
      <w:r>
        <w:rPr>
          <w:sz w:val="24"/>
        </w:rPr>
        <w:t>планирования</w:t>
      </w:r>
      <w:r>
        <w:rPr>
          <w:spacing w:val="-12"/>
          <w:sz w:val="24"/>
        </w:rPr>
        <w:t xml:space="preserve"> </w:t>
      </w:r>
      <w:r>
        <w:rPr>
          <w:sz w:val="24"/>
        </w:rPr>
        <w:t>поступков</w:t>
      </w:r>
      <w:r>
        <w:rPr>
          <w:spacing w:val="-10"/>
          <w:sz w:val="24"/>
        </w:rPr>
        <w:t xml:space="preserve"> </w:t>
      </w:r>
      <w:r>
        <w:rPr>
          <w:sz w:val="24"/>
        </w:rPr>
        <w:t>и</w:t>
      </w:r>
      <w:r>
        <w:rPr>
          <w:spacing w:val="-15"/>
          <w:sz w:val="24"/>
        </w:rPr>
        <w:t xml:space="preserve"> </w:t>
      </w:r>
      <w:r>
        <w:rPr>
          <w:sz w:val="24"/>
        </w:rPr>
        <w:t>оценки</w:t>
      </w:r>
      <w:r>
        <w:rPr>
          <w:spacing w:val="-15"/>
          <w:sz w:val="24"/>
        </w:rPr>
        <w:t xml:space="preserve"> </w:t>
      </w:r>
      <w:r>
        <w:rPr>
          <w:sz w:val="24"/>
        </w:rPr>
        <w:t>их</w:t>
      </w:r>
      <w:r>
        <w:rPr>
          <w:spacing w:val="-15"/>
          <w:sz w:val="24"/>
        </w:rPr>
        <w:t xml:space="preserve"> </w:t>
      </w:r>
      <w:r>
        <w:rPr>
          <w:sz w:val="24"/>
        </w:rPr>
        <w:t>возможных</w:t>
      </w:r>
      <w:r>
        <w:rPr>
          <w:spacing w:val="-15"/>
          <w:sz w:val="24"/>
        </w:rPr>
        <w:t xml:space="preserve"> </w:t>
      </w:r>
      <w:r>
        <w:rPr>
          <w:sz w:val="24"/>
        </w:rPr>
        <w:t>последствий</w:t>
      </w:r>
      <w:r>
        <w:rPr>
          <w:spacing w:val="-11"/>
          <w:sz w:val="24"/>
        </w:rPr>
        <w:t xml:space="preserve"> </w:t>
      </w:r>
      <w:r>
        <w:rPr>
          <w:sz w:val="24"/>
        </w:rPr>
        <w:t>для окружающей среды;</w:t>
      </w:r>
    </w:p>
    <w:p w14:paraId="43EE6479">
      <w:pPr>
        <w:pStyle w:val="32"/>
        <w:numPr>
          <w:ilvl w:val="0"/>
          <w:numId w:val="42"/>
        </w:numPr>
        <w:tabs>
          <w:tab w:val="left" w:pos="1134"/>
        </w:tabs>
        <w:spacing w:line="276" w:lineRule="auto"/>
        <w:ind w:right="576" w:firstLine="283"/>
        <w:rPr>
          <w:sz w:val="24"/>
        </w:rPr>
      </w:pPr>
      <w:r>
        <w:rPr>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158BEB8C">
      <w:pPr>
        <w:pStyle w:val="32"/>
        <w:numPr>
          <w:ilvl w:val="0"/>
          <w:numId w:val="42"/>
        </w:numPr>
        <w:tabs>
          <w:tab w:val="left" w:pos="1134"/>
        </w:tabs>
        <w:spacing w:line="276" w:lineRule="auto"/>
        <w:ind w:right="569" w:firstLine="283"/>
        <w:rPr>
          <w:sz w:val="24"/>
        </w:rPr>
      </w:pPr>
      <w:r>
        <w:rPr>
          <w:sz w:val="24"/>
        </w:rPr>
        <w:t>осознание своей роли как гражданина и потребителя в условиях взаимосвязи природной, технологической и социальной сред;</w:t>
      </w:r>
    </w:p>
    <w:p w14:paraId="54F9F339">
      <w:pPr>
        <w:pStyle w:val="32"/>
        <w:numPr>
          <w:ilvl w:val="0"/>
          <w:numId w:val="42"/>
        </w:numPr>
        <w:tabs>
          <w:tab w:val="left" w:pos="1134"/>
        </w:tabs>
        <w:spacing w:before="6"/>
        <w:ind w:left="1134" w:hanging="282"/>
        <w:rPr>
          <w:sz w:val="24"/>
        </w:rPr>
      </w:pPr>
      <w:r>
        <w:rPr>
          <w:sz w:val="24"/>
        </w:rPr>
        <w:t>готовность</w:t>
      </w:r>
      <w:r>
        <w:rPr>
          <w:spacing w:val="-12"/>
          <w:sz w:val="24"/>
        </w:rPr>
        <w:t xml:space="preserve"> </w:t>
      </w:r>
      <w:r>
        <w:rPr>
          <w:sz w:val="24"/>
        </w:rPr>
        <w:t>к</w:t>
      </w:r>
      <w:r>
        <w:rPr>
          <w:spacing w:val="-9"/>
          <w:sz w:val="24"/>
        </w:rPr>
        <w:t xml:space="preserve"> </w:t>
      </w:r>
      <w:r>
        <w:rPr>
          <w:sz w:val="24"/>
        </w:rPr>
        <w:t>участию</w:t>
      </w:r>
      <w:r>
        <w:rPr>
          <w:spacing w:val="-8"/>
          <w:sz w:val="24"/>
        </w:rPr>
        <w:t xml:space="preserve"> </w:t>
      </w:r>
      <w:r>
        <w:rPr>
          <w:sz w:val="24"/>
        </w:rPr>
        <w:t>в</w:t>
      </w:r>
      <w:r>
        <w:rPr>
          <w:spacing w:val="-5"/>
          <w:sz w:val="24"/>
        </w:rPr>
        <w:t xml:space="preserve"> </w:t>
      </w:r>
      <w:r>
        <w:rPr>
          <w:sz w:val="24"/>
        </w:rPr>
        <w:t>практической</w:t>
      </w:r>
      <w:r>
        <w:rPr>
          <w:spacing w:val="-6"/>
          <w:sz w:val="24"/>
        </w:rPr>
        <w:t xml:space="preserve"> </w:t>
      </w:r>
      <w:r>
        <w:rPr>
          <w:sz w:val="24"/>
        </w:rPr>
        <w:t>деятельности</w:t>
      </w:r>
      <w:r>
        <w:rPr>
          <w:spacing w:val="-10"/>
          <w:sz w:val="24"/>
        </w:rPr>
        <w:t xml:space="preserve"> </w:t>
      </w:r>
      <w:r>
        <w:rPr>
          <w:sz w:val="24"/>
        </w:rPr>
        <w:t>экологической</w:t>
      </w:r>
      <w:r>
        <w:rPr>
          <w:spacing w:val="-9"/>
          <w:sz w:val="24"/>
        </w:rPr>
        <w:t xml:space="preserve"> </w:t>
      </w:r>
      <w:r>
        <w:rPr>
          <w:spacing w:val="-2"/>
          <w:sz w:val="24"/>
        </w:rPr>
        <w:t>направленности;</w:t>
      </w:r>
    </w:p>
    <w:p w14:paraId="4EFB5779">
      <w:pPr>
        <w:pStyle w:val="32"/>
        <w:numPr>
          <w:ilvl w:val="0"/>
          <w:numId w:val="42"/>
        </w:numPr>
        <w:tabs>
          <w:tab w:val="left" w:pos="1134"/>
        </w:tabs>
        <w:spacing w:before="36" w:line="276" w:lineRule="auto"/>
        <w:ind w:right="555" w:firstLine="283"/>
        <w:rPr>
          <w:sz w:val="24"/>
        </w:rPr>
      </w:pPr>
      <w:r>
        <w:rPr>
          <w:sz w:val="24"/>
        </w:rPr>
        <w:t>освоение</w:t>
      </w:r>
      <w:r>
        <w:rPr>
          <w:spacing w:val="-15"/>
          <w:sz w:val="24"/>
        </w:rPr>
        <w:t xml:space="preserve"> </w:t>
      </w:r>
      <w:r>
        <w:rPr>
          <w:sz w:val="24"/>
        </w:rPr>
        <w:t>основ</w:t>
      </w:r>
      <w:r>
        <w:rPr>
          <w:spacing w:val="-9"/>
          <w:sz w:val="24"/>
        </w:rPr>
        <w:t xml:space="preserve"> </w:t>
      </w:r>
      <w:r>
        <w:rPr>
          <w:sz w:val="24"/>
        </w:rPr>
        <w:t>экологической</w:t>
      </w:r>
      <w:r>
        <w:rPr>
          <w:spacing w:val="-14"/>
          <w:sz w:val="24"/>
        </w:rPr>
        <w:t xml:space="preserve"> </w:t>
      </w:r>
      <w:r>
        <w:rPr>
          <w:sz w:val="24"/>
        </w:rPr>
        <w:t>культуры,</w:t>
      </w:r>
      <w:r>
        <w:rPr>
          <w:spacing w:val="-4"/>
          <w:sz w:val="24"/>
        </w:rPr>
        <w:t xml:space="preserve"> </w:t>
      </w:r>
      <w:r>
        <w:rPr>
          <w:sz w:val="24"/>
        </w:rPr>
        <w:t>методов</w:t>
      </w:r>
      <w:r>
        <w:rPr>
          <w:spacing w:val="-13"/>
          <w:sz w:val="24"/>
        </w:rPr>
        <w:t xml:space="preserve"> </w:t>
      </w:r>
      <w:r>
        <w:rPr>
          <w:sz w:val="24"/>
        </w:rPr>
        <w:t>проектирования</w:t>
      </w:r>
      <w:r>
        <w:rPr>
          <w:spacing w:val="-15"/>
          <w:sz w:val="24"/>
        </w:rPr>
        <w:t xml:space="preserve"> </w:t>
      </w:r>
      <w:r>
        <w:rPr>
          <w:sz w:val="24"/>
        </w:rPr>
        <w:t>собственной</w:t>
      </w:r>
      <w:r>
        <w:rPr>
          <w:spacing w:val="-14"/>
          <w:sz w:val="24"/>
        </w:rPr>
        <w:t xml:space="preserve"> </w:t>
      </w:r>
      <w:r>
        <w:rPr>
          <w:sz w:val="24"/>
        </w:rPr>
        <w:t xml:space="preserve">безопасной жизнедеятельности с учѐтом природных, техногенных и социальных рисков на территории </w:t>
      </w:r>
      <w:r>
        <w:rPr>
          <w:spacing w:val="-2"/>
          <w:sz w:val="24"/>
        </w:rPr>
        <w:t>проживания.</w:t>
      </w:r>
    </w:p>
    <w:p w14:paraId="481801C6">
      <w:pPr>
        <w:spacing w:before="4"/>
        <w:ind w:left="852"/>
        <w:jc w:val="both"/>
        <w:rPr>
          <w:i/>
          <w:sz w:val="24"/>
        </w:rPr>
      </w:pPr>
      <w:r>
        <w:rPr>
          <w:i/>
          <w:sz w:val="24"/>
        </w:rPr>
        <w:t>Метапредметные</w:t>
      </w:r>
      <w:r>
        <w:rPr>
          <w:i/>
          <w:spacing w:val="-14"/>
          <w:sz w:val="24"/>
        </w:rPr>
        <w:t xml:space="preserve"> </w:t>
      </w:r>
      <w:r>
        <w:rPr>
          <w:i/>
          <w:spacing w:val="-2"/>
          <w:sz w:val="24"/>
        </w:rPr>
        <w:t>результаты.</w:t>
      </w:r>
    </w:p>
    <w:p w14:paraId="645F1EDA">
      <w:pPr>
        <w:pStyle w:val="17"/>
        <w:spacing w:before="36" w:line="276" w:lineRule="auto"/>
        <w:ind w:right="563"/>
      </w:pPr>
      <w:r>
        <w:t>В</w:t>
      </w:r>
      <w:r>
        <w:rPr>
          <w:spacing w:val="-9"/>
        </w:rPr>
        <w:t xml:space="preserve"> </w:t>
      </w:r>
      <w:r>
        <w:t>результате</w:t>
      </w:r>
      <w:r>
        <w:rPr>
          <w:spacing w:val="-7"/>
        </w:rPr>
        <w:t xml:space="preserve"> </w:t>
      </w:r>
      <w:r>
        <w:t>изучения</w:t>
      </w:r>
      <w:r>
        <w:rPr>
          <w:spacing w:val="-7"/>
        </w:rPr>
        <w:t xml:space="preserve"> </w:t>
      </w:r>
      <w:r>
        <w:t>ОБЗР</w:t>
      </w:r>
      <w:r>
        <w:rPr>
          <w:spacing w:val="-11"/>
        </w:rPr>
        <w:t xml:space="preserve"> </w:t>
      </w:r>
      <w:r>
        <w:t>на</w:t>
      </w:r>
      <w:r>
        <w:rPr>
          <w:spacing w:val="-8"/>
        </w:rPr>
        <w:t xml:space="preserve"> </w:t>
      </w:r>
      <w:r>
        <w:t>уровне</w:t>
      </w:r>
      <w:r>
        <w:rPr>
          <w:spacing w:val="-13"/>
        </w:rPr>
        <w:t xml:space="preserve"> </w:t>
      </w:r>
      <w:r>
        <w:t>основного</w:t>
      </w:r>
      <w:r>
        <w:rPr>
          <w:spacing w:val="-12"/>
        </w:rPr>
        <w:t xml:space="preserve"> </w:t>
      </w:r>
      <w:r>
        <w:t>общего</w:t>
      </w:r>
      <w:r>
        <w:rPr>
          <w:spacing w:val="-12"/>
        </w:rPr>
        <w:t xml:space="preserve"> </w:t>
      </w:r>
      <w:r>
        <w:t>образования</w:t>
      </w:r>
      <w:r>
        <w:rPr>
          <w:spacing w:val="-12"/>
        </w:rPr>
        <w:t xml:space="preserve"> </w:t>
      </w:r>
      <w:r>
        <w:t>у</w:t>
      </w:r>
      <w:r>
        <w:rPr>
          <w:spacing w:val="-15"/>
        </w:rPr>
        <w:t xml:space="preserve"> </w:t>
      </w:r>
      <w:r>
        <w:t>обучающегося</w:t>
      </w:r>
      <w:r>
        <w:rPr>
          <w:spacing w:val="66"/>
        </w:rPr>
        <w:t xml:space="preserve"> </w:t>
      </w:r>
      <w:r>
        <w:t xml:space="preserve">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7E7416C4">
      <w:pPr>
        <w:spacing w:before="3" w:line="276" w:lineRule="auto"/>
        <w:ind w:left="852" w:right="4957"/>
        <w:rPr>
          <w:i/>
          <w:sz w:val="24"/>
        </w:rPr>
      </w:pPr>
      <w:r>
        <w:rPr>
          <w:i/>
          <w:sz w:val="24"/>
        </w:rPr>
        <w:t>Познавательные</w:t>
      </w:r>
      <w:r>
        <w:rPr>
          <w:i/>
          <w:spacing w:val="-15"/>
          <w:sz w:val="24"/>
        </w:rPr>
        <w:t xml:space="preserve"> </w:t>
      </w:r>
      <w:r>
        <w:rPr>
          <w:i/>
          <w:sz w:val="24"/>
        </w:rPr>
        <w:t>универсальные</w:t>
      </w:r>
      <w:r>
        <w:rPr>
          <w:i/>
          <w:spacing w:val="-15"/>
          <w:sz w:val="24"/>
        </w:rPr>
        <w:t xml:space="preserve"> </w:t>
      </w:r>
      <w:r>
        <w:rPr>
          <w:i/>
          <w:sz w:val="24"/>
        </w:rPr>
        <w:t>учебные</w:t>
      </w:r>
      <w:r>
        <w:rPr>
          <w:i/>
          <w:spacing w:val="-15"/>
          <w:sz w:val="24"/>
        </w:rPr>
        <w:t xml:space="preserve"> </w:t>
      </w:r>
      <w:r>
        <w:rPr>
          <w:i/>
          <w:sz w:val="24"/>
        </w:rPr>
        <w:t>действия. Базовые логические действия:</w:t>
      </w:r>
    </w:p>
    <w:p w14:paraId="72F5E68E">
      <w:pPr>
        <w:pStyle w:val="32"/>
        <w:numPr>
          <w:ilvl w:val="0"/>
          <w:numId w:val="42"/>
        </w:numPr>
        <w:tabs>
          <w:tab w:val="left" w:pos="1136"/>
        </w:tabs>
        <w:spacing w:before="3"/>
        <w:ind w:left="1136"/>
        <w:jc w:val="left"/>
        <w:rPr>
          <w:sz w:val="24"/>
        </w:rPr>
      </w:pPr>
      <w:r>
        <w:rPr>
          <w:sz w:val="24"/>
        </w:rPr>
        <w:t>выявлять</w:t>
      </w:r>
      <w:r>
        <w:rPr>
          <w:spacing w:val="-14"/>
          <w:sz w:val="24"/>
        </w:rPr>
        <w:t xml:space="preserve"> </w:t>
      </w:r>
      <w:r>
        <w:rPr>
          <w:sz w:val="24"/>
        </w:rPr>
        <w:t>и</w:t>
      </w:r>
      <w:r>
        <w:rPr>
          <w:spacing w:val="-8"/>
          <w:sz w:val="24"/>
        </w:rPr>
        <w:t xml:space="preserve"> </w:t>
      </w:r>
      <w:r>
        <w:rPr>
          <w:sz w:val="24"/>
        </w:rPr>
        <w:t>характеризовать</w:t>
      </w:r>
      <w:r>
        <w:rPr>
          <w:spacing w:val="-6"/>
          <w:sz w:val="24"/>
        </w:rPr>
        <w:t xml:space="preserve"> </w:t>
      </w:r>
      <w:r>
        <w:rPr>
          <w:sz w:val="24"/>
        </w:rPr>
        <w:t>существенные</w:t>
      </w:r>
      <w:r>
        <w:rPr>
          <w:spacing w:val="-8"/>
          <w:sz w:val="24"/>
        </w:rPr>
        <w:t xml:space="preserve"> </w:t>
      </w:r>
      <w:r>
        <w:rPr>
          <w:sz w:val="24"/>
        </w:rPr>
        <w:t>признаки</w:t>
      </w:r>
      <w:r>
        <w:rPr>
          <w:spacing w:val="-11"/>
          <w:sz w:val="24"/>
        </w:rPr>
        <w:t xml:space="preserve"> </w:t>
      </w:r>
      <w:r>
        <w:rPr>
          <w:sz w:val="24"/>
        </w:rPr>
        <w:t>объектов</w:t>
      </w:r>
      <w:r>
        <w:rPr>
          <w:spacing w:val="-10"/>
          <w:sz w:val="24"/>
        </w:rPr>
        <w:t xml:space="preserve"> </w:t>
      </w:r>
      <w:r>
        <w:rPr>
          <w:spacing w:val="-2"/>
          <w:sz w:val="24"/>
        </w:rPr>
        <w:t>(явлений);</w:t>
      </w:r>
    </w:p>
    <w:p w14:paraId="657C3FEF">
      <w:pPr>
        <w:pStyle w:val="32"/>
        <w:numPr>
          <w:ilvl w:val="0"/>
          <w:numId w:val="42"/>
        </w:numPr>
        <w:tabs>
          <w:tab w:val="left" w:pos="1136"/>
        </w:tabs>
        <w:spacing w:before="36" w:line="283" w:lineRule="auto"/>
        <w:ind w:right="828" w:firstLine="283"/>
        <w:jc w:val="left"/>
        <w:rPr>
          <w:sz w:val="24"/>
        </w:rPr>
      </w:pPr>
      <w:r>
        <w:rPr>
          <w:sz w:val="24"/>
        </w:rPr>
        <w:t>устанавливать</w:t>
      </w:r>
      <w:r>
        <w:rPr>
          <w:spacing w:val="40"/>
          <w:sz w:val="24"/>
        </w:rPr>
        <w:t xml:space="preserve"> </w:t>
      </w:r>
      <w:r>
        <w:rPr>
          <w:sz w:val="24"/>
        </w:rPr>
        <w:t>существенный</w:t>
      </w:r>
      <w:r>
        <w:rPr>
          <w:spacing w:val="40"/>
          <w:sz w:val="24"/>
        </w:rPr>
        <w:t xml:space="preserve"> </w:t>
      </w:r>
      <w:r>
        <w:rPr>
          <w:sz w:val="24"/>
        </w:rPr>
        <w:t>признак</w:t>
      </w:r>
      <w:r>
        <w:rPr>
          <w:spacing w:val="40"/>
          <w:sz w:val="24"/>
        </w:rPr>
        <w:t xml:space="preserve"> </w:t>
      </w:r>
      <w:r>
        <w:rPr>
          <w:sz w:val="24"/>
        </w:rPr>
        <w:t>классификации,</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обобщения</w:t>
      </w:r>
      <w:r>
        <w:rPr>
          <w:spacing w:val="40"/>
          <w:sz w:val="24"/>
        </w:rPr>
        <w:t xml:space="preserve"> </w:t>
      </w:r>
      <w:r>
        <w:rPr>
          <w:sz w:val="24"/>
        </w:rPr>
        <w:t>и</w:t>
      </w:r>
      <w:r>
        <w:rPr>
          <w:spacing w:val="40"/>
          <w:sz w:val="24"/>
        </w:rPr>
        <w:t xml:space="preserve"> </w:t>
      </w:r>
      <w:r>
        <w:rPr>
          <w:sz w:val="24"/>
        </w:rPr>
        <w:t>сравнения, критерии проводимого анализа;</w:t>
      </w:r>
    </w:p>
    <w:p w14:paraId="2B31F691">
      <w:pPr>
        <w:pStyle w:val="32"/>
        <w:numPr>
          <w:ilvl w:val="0"/>
          <w:numId w:val="42"/>
        </w:numPr>
        <w:tabs>
          <w:tab w:val="left" w:pos="1136"/>
          <w:tab w:val="left" w:pos="1505"/>
          <w:tab w:val="left" w:pos="2485"/>
          <w:tab w:val="left" w:pos="4242"/>
          <w:tab w:val="left" w:pos="5183"/>
          <w:tab w:val="left" w:pos="6389"/>
          <w:tab w:val="left" w:pos="8300"/>
          <w:tab w:val="left" w:pos="8694"/>
          <w:tab w:val="left" w:pos="10374"/>
        </w:tabs>
        <w:spacing w:line="276" w:lineRule="auto"/>
        <w:ind w:right="569" w:firstLine="283"/>
        <w:jc w:val="left"/>
        <w:rPr>
          <w:sz w:val="24"/>
        </w:rPr>
      </w:pPr>
      <w:r>
        <w:rPr>
          <w:spacing w:val="-10"/>
          <w:sz w:val="24"/>
        </w:rPr>
        <w:t>с</w:t>
      </w:r>
      <w:r>
        <w:rPr>
          <w:sz w:val="24"/>
        </w:rPr>
        <w:tab/>
      </w:r>
      <w:r>
        <w:rPr>
          <w:spacing w:val="-2"/>
          <w:sz w:val="24"/>
        </w:rPr>
        <w:t>учѐтом</w:t>
      </w:r>
      <w:r>
        <w:rPr>
          <w:sz w:val="24"/>
        </w:rPr>
        <w:tab/>
      </w:r>
      <w:r>
        <w:rPr>
          <w:spacing w:val="-2"/>
          <w:sz w:val="24"/>
        </w:rPr>
        <w:t>предложенной</w:t>
      </w:r>
      <w:r>
        <w:rPr>
          <w:sz w:val="24"/>
        </w:rPr>
        <w:tab/>
      </w:r>
      <w:r>
        <w:rPr>
          <w:spacing w:val="-2"/>
          <w:sz w:val="24"/>
        </w:rPr>
        <w:t>задачи</w:t>
      </w:r>
      <w:r>
        <w:rPr>
          <w:sz w:val="24"/>
        </w:rPr>
        <w:tab/>
      </w: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 xml:space="preserve">в </w:t>
      </w:r>
      <w:r>
        <w:rPr>
          <w:sz w:val="24"/>
        </w:rPr>
        <w:t>рассматриваемых фактах, данных и наблюдениях;</w:t>
      </w:r>
    </w:p>
    <w:p w14:paraId="4B1AEF54">
      <w:pPr>
        <w:pStyle w:val="32"/>
        <w:numPr>
          <w:ilvl w:val="0"/>
          <w:numId w:val="42"/>
        </w:numPr>
        <w:tabs>
          <w:tab w:val="left" w:pos="1136"/>
        </w:tabs>
        <w:ind w:left="1136"/>
        <w:jc w:val="left"/>
        <w:rPr>
          <w:sz w:val="24"/>
        </w:rPr>
      </w:pPr>
      <w:r>
        <w:rPr>
          <w:sz w:val="24"/>
        </w:rPr>
        <w:t>предлагать</w:t>
      </w:r>
      <w:r>
        <w:rPr>
          <w:spacing w:val="-7"/>
          <w:sz w:val="24"/>
        </w:rPr>
        <w:t xml:space="preserve"> </w:t>
      </w:r>
      <w:r>
        <w:rPr>
          <w:sz w:val="24"/>
        </w:rPr>
        <w:t>критерии</w:t>
      </w:r>
      <w:r>
        <w:rPr>
          <w:spacing w:val="-5"/>
          <w:sz w:val="24"/>
        </w:rPr>
        <w:t xml:space="preserve"> </w:t>
      </w:r>
      <w:r>
        <w:rPr>
          <w:sz w:val="24"/>
        </w:rPr>
        <w:t>для</w:t>
      </w:r>
      <w:r>
        <w:rPr>
          <w:spacing w:val="-11"/>
          <w:sz w:val="24"/>
        </w:rPr>
        <w:t xml:space="preserve"> </w:t>
      </w:r>
      <w:r>
        <w:rPr>
          <w:sz w:val="24"/>
        </w:rPr>
        <w:t>выявления</w:t>
      </w:r>
      <w:r>
        <w:rPr>
          <w:spacing w:val="-6"/>
          <w:sz w:val="24"/>
        </w:rPr>
        <w:t xml:space="preserve"> </w:t>
      </w:r>
      <w:r>
        <w:rPr>
          <w:sz w:val="24"/>
        </w:rPr>
        <w:t>закономерностей</w:t>
      </w:r>
      <w:r>
        <w:rPr>
          <w:spacing w:val="-9"/>
          <w:sz w:val="24"/>
        </w:rPr>
        <w:t xml:space="preserve"> </w:t>
      </w:r>
      <w:r>
        <w:rPr>
          <w:sz w:val="24"/>
        </w:rPr>
        <w:t>и</w:t>
      </w:r>
      <w:r>
        <w:rPr>
          <w:spacing w:val="-6"/>
          <w:sz w:val="24"/>
        </w:rPr>
        <w:t xml:space="preserve"> </w:t>
      </w:r>
      <w:r>
        <w:rPr>
          <w:spacing w:val="-2"/>
          <w:sz w:val="24"/>
        </w:rPr>
        <w:t>противоречий;</w:t>
      </w:r>
    </w:p>
    <w:p w14:paraId="5584530F">
      <w:pPr>
        <w:pStyle w:val="32"/>
        <w:numPr>
          <w:ilvl w:val="0"/>
          <w:numId w:val="42"/>
        </w:numPr>
        <w:tabs>
          <w:tab w:val="left" w:pos="1136"/>
        </w:tabs>
        <w:spacing w:before="28"/>
        <w:ind w:left="1136"/>
        <w:jc w:val="left"/>
        <w:rPr>
          <w:sz w:val="24"/>
        </w:rPr>
      </w:pPr>
      <w:r>
        <w:rPr>
          <w:sz w:val="24"/>
        </w:rPr>
        <w:t>выявлять</w:t>
      </w:r>
      <w:r>
        <w:rPr>
          <w:spacing w:val="-7"/>
          <w:sz w:val="24"/>
        </w:rPr>
        <w:t xml:space="preserve"> </w:t>
      </w:r>
      <w:r>
        <w:rPr>
          <w:sz w:val="24"/>
        </w:rPr>
        <w:t>дефицит</w:t>
      </w:r>
      <w:r>
        <w:rPr>
          <w:spacing w:val="-7"/>
          <w:sz w:val="24"/>
        </w:rPr>
        <w:t xml:space="preserve"> </w:t>
      </w:r>
      <w:r>
        <w:rPr>
          <w:sz w:val="24"/>
        </w:rPr>
        <w:t>информации,</w:t>
      </w:r>
      <w:r>
        <w:rPr>
          <w:spacing w:val="-5"/>
          <w:sz w:val="24"/>
        </w:rPr>
        <w:t xml:space="preserve"> </w:t>
      </w:r>
      <w:r>
        <w:rPr>
          <w:sz w:val="24"/>
        </w:rPr>
        <w:t>данных,</w:t>
      </w:r>
      <w:r>
        <w:rPr>
          <w:spacing w:val="-9"/>
          <w:sz w:val="24"/>
        </w:rPr>
        <w:t xml:space="preserve"> </w:t>
      </w:r>
      <w:r>
        <w:rPr>
          <w:sz w:val="24"/>
        </w:rPr>
        <w:t>необходимых</w:t>
      </w:r>
      <w:r>
        <w:rPr>
          <w:spacing w:val="-7"/>
          <w:sz w:val="24"/>
        </w:rPr>
        <w:t xml:space="preserve"> </w:t>
      </w:r>
      <w:r>
        <w:rPr>
          <w:sz w:val="24"/>
        </w:rPr>
        <w:t>для</w:t>
      </w:r>
      <w:r>
        <w:rPr>
          <w:spacing w:val="-7"/>
          <w:sz w:val="24"/>
        </w:rPr>
        <w:t xml:space="preserve"> </w:t>
      </w:r>
      <w:r>
        <w:rPr>
          <w:sz w:val="24"/>
        </w:rPr>
        <w:t>решения</w:t>
      </w:r>
      <w:r>
        <w:rPr>
          <w:spacing w:val="-12"/>
          <w:sz w:val="24"/>
        </w:rPr>
        <w:t xml:space="preserve"> </w:t>
      </w:r>
      <w:r>
        <w:rPr>
          <w:sz w:val="24"/>
        </w:rPr>
        <w:t>поставленной</w:t>
      </w:r>
      <w:r>
        <w:rPr>
          <w:spacing w:val="-10"/>
          <w:sz w:val="24"/>
        </w:rPr>
        <w:t xml:space="preserve"> </w:t>
      </w:r>
      <w:r>
        <w:rPr>
          <w:spacing w:val="-2"/>
          <w:sz w:val="24"/>
        </w:rPr>
        <w:t>задачи;</w:t>
      </w:r>
    </w:p>
    <w:p w14:paraId="10ABC85B">
      <w:pPr>
        <w:pStyle w:val="32"/>
        <w:numPr>
          <w:ilvl w:val="0"/>
          <w:numId w:val="42"/>
        </w:numPr>
        <w:tabs>
          <w:tab w:val="left" w:pos="1134"/>
        </w:tabs>
        <w:spacing w:before="41" w:line="276" w:lineRule="auto"/>
        <w:ind w:right="561" w:firstLine="283"/>
        <w:rPr>
          <w:sz w:val="24"/>
        </w:rPr>
      </w:pPr>
      <w:r>
        <w:rPr>
          <w:sz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EE9A44A">
      <w:pPr>
        <w:pStyle w:val="32"/>
        <w:numPr>
          <w:ilvl w:val="0"/>
          <w:numId w:val="42"/>
        </w:numPr>
        <w:tabs>
          <w:tab w:val="left" w:pos="1134"/>
        </w:tabs>
        <w:spacing w:line="280" w:lineRule="auto"/>
        <w:ind w:right="560" w:firstLine="283"/>
        <w:rPr>
          <w:sz w:val="24"/>
        </w:rPr>
      </w:pPr>
      <w:r>
        <w:rPr>
          <w:spacing w:val="-2"/>
          <w:sz w:val="24"/>
        </w:rPr>
        <w:t>самостоятельно выбирать способ решения учебной</w:t>
      </w:r>
      <w:r>
        <w:rPr>
          <w:spacing w:val="-4"/>
          <w:sz w:val="24"/>
        </w:rPr>
        <w:t xml:space="preserve"> </w:t>
      </w:r>
      <w:r>
        <w:rPr>
          <w:spacing w:val="-2"/>
          <w:sz w:val="24"/>
        </w:rPr>
        <w:t>задачи (сравнивать</w:t>
      </w:r>
      <w:r>
        <w:rPr>
          <w:spacing w:val="-4"/>
          <w:sz w:val="24"/>
        </w:rPr>
        <w:t xml:space="preserve"> </w:t>
      </w:r>
      <w:r>
        <w:rPr>
          <w:spacing w:val="-2"/>
          <w:sz w:val="24"/>
        </w:rPr>
        <w:t xml:space="preserve">несколько вариантов </w:t>
      </w:r>
      <w:r>
        <w:rPr>
          <w:sz w:val="24"/>
        </w:rPr>
        <w:t>решения, выбирать наиболее подходящий с учѐтом самостоятельно выделенных критериев).</w:t>
      </w:r>
    </w:p>
    <w:p w14:paraId="2EC2E2D8">
      <w:pPr>
        <w:spacing w:line="273" w:lineRule="exact"/>
        <w:ind w:left="852"/>
        <w:jc w:val="both"/>
        <w:rPr>
          <w:i/>
          <w:sz w:val="24"/>
        </w:rPr>
      </w:pPr>
      <w:r>
        <w:rPr>
          <w:i/>
          <w:sz w:val="24"/>
        </w:rPr>
        <w:t>Базовые</w:t>
      </w:r>
      <w:r>
        <w:rPr>
          <w:i/>
          <w:spacing w:val="-11"/>
          <w:sz w:val="24"/>
        </w:rPr>
        <w:t xml:space="preserve"> </w:t>
      </w:r>
      <w:r>
        <w:rPr>
          <w:i/>
          <w:sz w:val="24"/>
        </w:rPr>
        <w:t>исследовательские</w:t>
      </w:r>
      <w:r>
        <w:rPr>
          <w:i/>
          <w:spacing w:val="-5"/>
          <w:sz w:val="24"/>
        </w:rPr>
        <w:t xml:space="preserve"> </w:t>
      </w:r>
      <w:r>
        <w:rPr>
          <w:i/>
          <w:spacing w:val="-2"/>
          <w:sz w:val="24"/>
        </w:rPr>
        <w:t>действия:</w:t>
      </w:r>
    </w:p>
    <w:p w14:paraId="71B416EF">
      <w:pPr>
        <w:pStyle w:val="32"/>
        <w:numPr>
          <w:ilvl w:val="0"/>
          <w:numId w:val="42"/>
        </w:numPr>
        <w:tabs>
          <w:tab w:val="left" w:pos="1134"/>
        </w:tabs>
        <w:spacing w:before="35" w:line="276" w:lineRule="auto"/>
        <w:ind w:right="563" w:firstLine="283"/>
        <w:rPr>
          <w:sz w:val="24"/>
        </w:rPr>
      </w:pPr>
      <w:r>
        <w:rPr>
          <w:sz w:val="24"/>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sz w:val="24"/>
        </w:rPr>
        <w:t>жизни;</w:t>
      </w:r>
    </w:p>
    <w:p w14:paraId="6B34DA40">
      <w:pPr>
        <w:pStyle w:val="32"/>
        <w:spacing w:line="276" w:lineRule="auto"/>
        <w:rPr>
          <w:sz w:val="24"/>
        </w:rPr>
        <w:sectPr>
          <w:pgSz w:w="11910" w:h="16840"/>
          <w:pgMar w:top="320" w:right="141" w:bottom="620" w:left="708" w:header="0" w:footer="358" w:gutter="0"/>
          <w:cols w:space="720" w:num="1"/>
        </w:sectPr>
      </w:pPr>
    </w:p>
    <w:p w14:paraId="1FE83621">
      <w:pPr>
        <w:pStyle w:val="17"/>
        <w:spacing w:before="76" w:line="276" w:lineRule="auto"/>
        <w:ind w:right="554" w:firstLine="566"/>
      </w:pPr>
      <w:r>
        <w:t>обобщать, анализировать и оценивать получаемую информацию, выдвигать гипотезы, аргументировать</w:t>
      </w:r>
      <w:r>
        <w:rPr>
          <w:spacing w:val="-11"/>
        </w:rPr>
        <w:t xml:space="preserve"> </w:t>
      </w:r>
      <w:r>
        <w:t>свою</w:t>
      </w:r>
      <w:r>
        <w:rPr>
          <w:spacing w:val="-10"/>
        </w:rPr>
        <w:t xml:space="preserve"> </w:t>
      </w:r>
      <w:r>
        <w:t>точку</w:t>
      </w:r>
      <w:r>
        <w:rPr>
          <w:spacing w:val="-15"/>
        </w:rPr>
        <w:t xml:space="preserve"> </w:t>
      </w:r>
      <w:r>
        <w:t>зрения,</w:t>
      </w:r>
      <w:r>
        <w:rPr>
          <w:spacing w:val="-6"/>
        </w:rPr>
        <w:t xml:space="preserve"> </w:t>
      </w:r>
      <w:r>
        <w:t>делать</w:t>
      </w:r>
      <w:r>
        <w:rPr>
          <w:spacing w:val="-15"/>
        </w:rPr>
        <w:t xml:space="preserve"> </w:t>
      </w:r>
      <w:r>
        <w:t>обоснованные</w:t>
      </w:r>
      <w:r>
        <w:rPr>
          <w:spacing w:val="-13"/>
        </w:rPr>
        <w:t xml:space="preserve"> </w:t>
      </w:r>
      <w:r>
        <w:t>выводы</w:t>
      </w:r>
      <w:r>
        <w:rPr>
          <w:spacing w:val="-11"/>
        </w:rPr>
        <w:t xml:space="preserve"> </w:t>
      </w:r>
      <w:r>
        <w:t>по</w:t>
      </w:r>
      <w:r>
        <w:rPr>
          <w:spacing w:val="-8"/>
        </w:rPr>
        <w:t xml:space="preserve"> </w:t>
      </w:r>
      <w:r>
        <w:t>результатам</w:t>
      </w:r>
      <w:r>
        <w:rPr>
          <w:spacing w:val="1"/>
        </w:rPr>
        <w:t xml:space="preserve"> </w:t>
      </w:r>
      <w:r>
        <w:rPr>
          <w:spacing w:val="-2"/>
        </w:rPr>
        <w:t>исследования;</w:t>
      </w:r>
    </w:p>
    <w:p w14:paraId="7B6588E3">
      <w:pPr>
        <w:pStyle w:val="32"/>
        <w:numPr>
          <w:ilvl w:val="0"/>
          <w:numId w:val="42"/>
        </w:numPr>
        <w:tabs>
          <w:tab w:val="left" w:pos="1134"/>
        </w:tabs>
        <w:spacing w:line="276" w:lineRule="auto"/>
        <w:ind w:right="565" w:firstLine="283"/>
        <w:rPr>
          <w:sz w:val="24"/>
        </w:rPr>
      </w:pPr>
      <w:r>
        <w:rPr>
          <w:sz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48D91577">
      <w:pPr>
        <w:pStyle w:val="32"/>
        <w:numPr>
          <w:ilvl w:val="0"/>
          <w:numId w:val="42"/>
        </w:numPr>
        <w:tabs>
          <w:tab w:val="left" w:pos="1134"/>
        </w:tabs>
        <w:spacing w:before="3" w:line="276" w:lineRule="auto"/>
        <w:ind w:right="568" w:firstLine="283"/>
        <w:rPr>
          <w:sz w:val="24"/>
        </w:rPr>
      </w:pPr>
      <w:r>
        <w:rPr>
          <w:sz w:val="24"/>
        </w:rPr>
        <w:t>прогнозировать возможное дальнейшее развитие процессов, событий и их последствия в аналогичных</w:t>
      </w:r>
      <w:r>
        <w:rPr>
          <w:spacing w:val="-10"/>
          <w:sz w:val="24"/>
        </w:rPr>
        <w:t xml:space="preserve"> </w:t>
      </w:r>
      <w:r>
        <w:rPr>
          <w:sz w:val="24"/>
        </w:rPr>
        <w:t>или</w:t>
      </w:r>
      <w:r>
        <w:rPr>
          <w:spacing w:val="-4"/>
          <w:sz w:val="24"/>
        </w:rPr>
        <w:t xml:space="preserve"> </w:t>
      </w:r>
      <w:r>
        <w:rPr>
          <w:sz w:val="24"/>
        </w:rPr>
        <w:t>сходных</w:t>
      </w:r>
      <w:r>
        <w:rPr>
          <w:spacing w:val="-10"/>
          <w:sz w:val="24"/>
        </w:rPr>
        <w:t xml:space="preserve"> </w:t>
      </w:r>
      <w:r>
        <w:rPr>
          <w:sz w:val="24"/>
        </w:rPr>
        <w:t>ситуациях,</w:t>
      </w:r>
      <w:r>
        <w:rPr>
          <w:spacing w:val="-3"/>
          <w:sz w:val="24"/>
        </w:rPr>
        <w:t xml:space="preserve"> </w:t>
      </w:r>
      <w:r>
        <w:rPr>
          <w:sz w:val="24"/>
        </w:rPr>
        <w:t>а</w:t>
      </w:r>
      <w:r>
        <w:rPr>
          <w:spacing w:val="-6"/>
          <w:sz w:val="24"/>
        </w:rPr>
        <w:t xml:space="preserve"> </w:t>
      </w:r>
      <w:r>
        <w:rPr>
          <w:sz w:val="24"/>
        </w:rPr>
        <w:t>также</w:t>
      </w:r>
      <w:r>
        <w:rPr>
          <w:spacing w:val="-6"/>
          <w:sz w:val="24"/>
        </w:rPr>
        <w:t xml:space="preserve"> </w:t>
      </w:r>
      <w:r>
        <w:rPr>
          <w:sz w:val="24"/>
        </w:rPr>
        <w:t>выдвигать</w:t>
      </w:r>
      <w:r>
        <w:rPr>
          <w:spacing w:val="-8"/>
          <w:sz w:val="24"/>
        </w:rPr>
        <w:t xml:space="preserve"> </w:t>
      </w:r>
      <w:r>
        <w:rPr>
          <w:sz w:val="24"/>
        </w:rPr>
        <w:t>предположения</w:t>
      </w:r>
      <w:r>
        <w:rPr>
          <w:spacing w:val="-14"/>
          <w:sz w:val="24"/>
        </w:rPr>
        <w:t xml:space="preserve"> </w:t>
      </w:r>
      <w:r>
        <w:rPr>
          <w:sz w:val="24"/>
        </w:rPr>
        <w:t>об</w:t>
      </w:r>
      <w:r>
        <w:rPr>
          <w:spacing w:val="-7"/>
          <w:sz w:val="24"/>
        </w:rPr>
        <w:t xml:space="preserve"> </w:t>
      </w:r>
      <w:r>
        <w:rPr>
          <w:sz w:val="24"/>
        </w:rPr>
        <w:t>их</w:t>
      </w:r>
      <w:r>
        <w:rPr>
          <w:spacing w:val="-10"/>
          <w:sz w:val="24"/>
        </w:rPr>
        <w:t xml:space="preserve"> </w:t>
      </w:r>
      <w:r>
        <w:rPr>
          <w:sz w:val="24"/>
        </w:rPr>
        <w:t>развитии</w:t>
      </w:r>
      <w:r>
        <w:rPr>
          <w:spacing w:val="-9"/>
          <w:sz w:val="24"/>
        </w:rPr>
        <w:t xml:space="preserve"> </w:t>
      </w:r>
      <w:r>
        <w:rPr>
          <w:sz w:val="24"/>
        </w:rPr>
        <w:t>в</w:t>
      </w:r>
      <w:r>
        <w:rPr>
          <w:spacing w:val="-3"/>
          <w:sz w:val="24"/>
        </w:rPr>
        <w:t xml:space="preserve"> </w:t>
      </w:r>
      <w:r>
        <w:rPr>
          <w:sz w:val="24"/>
        </w:rPr>
        <w:t>новых условиях и контекстах.</w:t>
      </w:r>
    </w:p>
    <w:p w14:paraId="0E248C19">
      <w:pPr>
        <w:spacing w:line="275" w:lineRule="exact"/>
        <w:ind w:left="852"/>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69E8701F">
      <w:pPr>
        <w:pStyle w:val="32"/>
        <w:numPr>
          <w:ilvl w:val="0"/>
          <w:numId w:val="42"/>
        </w:numPr>
        <w:tabs>
          <w:tab w:val="left" w:pos="1134"/>
        </w:tabs>
        <w:spacing w:before="40" w:line="276" w:lineRule="auto"/>
        <w:ind w:right="567" w:firstLine="283"/>
        <w:rPr>
          <w:sz w:val="24"/>
        </w:rPr>
      </w:pPr>
      <w:r>
        <w:rPr>
          <w:sz w:val="24"/>
        </w:rPr>
        <w:t>применять различные методы, инструменты и запросы при поиске и отборе информации или данных из источников с учѐтом предложенной учебной задачи и заданных критериев;</w:t>
      </w:r>
    </w:p>
    <w:p w14:paraId="66C90CE8">
      <w:pPr>
        <w:pStyle w:val="32"/>
        <w:numPr>
          <w:ilvl w:val="0"/>
          <w:numId w:val="42"/>
        </w:numPr>
        <w:tabs>
          <w:tab w:val="left" w:pos="1134"/>
        </w:tabs>
        <w:spacing w:line="280" w:lineRule="auto"/>
        <w:ind w:right="568" w:firstLine="283"/>
        <w:rPr>
          <w:sz w:val="24"/>
        </w:rPr>
      </w:pPr>
      <w:r>
        <w:rPr>
          <w:sz w:val="24"/>
        </w:rPr>
        <w:t>выбирать, анализировать, систематизировать и интерпретировать информацию различных видов и форм представления;</w:t>
      </w:r>
    </w:p>
    <w:p w14:paraId="29515E69">
      <w:pPr>
        <w:pStyle w:val="32"/>
        <w:numPr>
          <w:ilvl w:val="0"/>
          <w:numId w:val="42"/>
        </w:numPr>
        <w:tabs>
          <w:tab w:val="left" w:pos="1134"/>
        </w:tabs>
        <w:spacing w:line="276" w:lineRule="auto"/>
        <w:ind w:right="578" w:firstLine="283"/>
        <w:rPr>
          <w:sz w:val="24"/>
        </w:rPr>
      </w:pPr>
      <w:r>
        <w:rPr>
          <w:sz w:val="24"/>
        </w:rPr>
        <w:t>находить сходные аргументы (подтверждающие или опровергающие одну и ту же идею, версию) в различных информационных источниках;</w:t>
      </w:r>
    </w:p>
    <w:p w14:paraId="4CC25A88">
      <w:pPr>
        <w:pStyle w:val="32"/>
        <w:numPr>
          <w:ilvl w:val="0"/>
          <w:numId w:val="42"/>
        </w:numPr>
        <w:tabs>
          <w:tab w:val="left" w:pos="1134"/>
        </w:tabs>
        <w:spacing w:line="276" w:lineRule="auto"/>
        <w:ind w:right="565" w:firstLine="283"/>
        <w:rPr>
          <w:sz w:val="24"/>
        </w:rPr>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w:t>
      </w:r>
      <w:r>
        <w:rPr>
          <w:spacing w:val="-2"/>
          <w:sz w:val="24"/>
        </w:rPr>
        <w:t>комбинациями;</w:t>
      </w:r>
    </w:p>
    <w:p w14:paraId="22F680A0">
      <w:pPr>
        <w:pStyle w:val="32"/>
        <w:numPr>
          <w:ilvl w:val="0"/>
          <w:numId w:val="42"/>
        </w:numPr>
        <w:tabs>
          <w:tab w:val="left" w:pos="1134"/>
        </w:tabs>
        <w:spacing w:line="280" w:lineRule="auto"/>
        <w:ind w:right="571" w:firstLine="283"/>
        <w:rPr>
          <w:sz w:val="24"/>
        </w:rPr>
      </w:pPr>
      <w:r>
        <w:rPr>
          <w:sz w:val="24"/>
        </w:rPr>
        <w:t>оценивать надѐжность информации по критериям, предложенным педагогическим работником или сформулированным самостоятельно;</w:t>
      </w:r>
    </w:p>
    <w:p w14:paraId="24D317A3">
      <w:pPr>
        <w:pStyle w:val="32"/>
        <w:numPr>
          <w:ilvl w:val="0"/>
          <w:numId w:val="42"/>
        </w:numPr>
        <w:tabs>
          <w:tab w:val="left" w:pos="1134"/>
        </w:tabs>
        <w:spacing w:line="269" w:lineRule="exact"/>
        <w:ind w:left="1134" w:hanging="282"/>
        <w:rPr>
          <w:sz w:val="24"/>
        </w:rPr>
      </w:pPr>
      <w:r>
        <w:rPr>
          <w:sz w:val="24"/>
        </w:rPr>
        <w:t>эффективно</w:t>
      </w:r>
      <w:r>
        <w:rPr>
          <w:spacing w:val="-13"/>
          <w:sz w:val="24"/>
        </w:rPr>
        <w:t xml:space="preserve"> </w:t>
      </w:r>
      <w:r>
        <w:rPr>
          <w:sz w:val="24"/>
        </w:rPr>
        <w:t>запоминать</w:t>
      </w:r>
      <w:r>
        <w:rPr>
          <w:spacing w:val="-5"/>
          <w:sz w:val="24"/>
        </w:rPr>
        <w:t xml:space="preserve"> </w:t>
      </w:r>
      <w:r>
        <w:rPr>
          <w:sz w:val="24"/>
        </w:rPr>
        <w:t>и</w:t>
      </w:r>
      <w:r>
        <w:rPr>
          <w:spacing w:val="-12"/>
          <w:sz w:val="24"/>
        </w:rPr>
        <w:t xml:space="preserve"> </w:t>
      </w:r>
      <w:r>
        <w:rPr>
          <w:sz w:val="24"/>
        </w:rPr>
        <w:t>систематизировать</w:t>
      </w:r>
      <w:r>
        <w:rPr>
          <w:spacing w:val="-13"/>
          <w:sz w:val="24"/>
        </w:rPr>
        <w:t xml:space="preserve"> </w:t>
      </w:r>
      <w:r>
        <w:rPr>
          <w:spacing w:val="-2"/>
          <w:sz w:val="24"/>
        </w:rPr>
        <w:t>информацию;</w:t>
      </w:r>
    </w:p>
    <w:p w14:paraId="16EBA216">
      <w:pPr>
        <w:pStyle w:val="32"/>
        <w:numPr>
          <w:ilvl w:val="0"/>
          <w:numId w:val="42"/>
        </w:numPr>
        <w:tabs>
          <w:tab w:val="left" w:pos="1134"/>
        </w:tabs>
        <w:spacing w:before="26" w:line="280" w:lineRule="auto"/>
        <w:ind w:right="564" w:firstLine="283"/>
        <w:rPr>
          <w:sz w:val="24"/>
        </w:rPr>
      </w:pPr>
      <w:r>
        <w:rPr>
          <w:sz w:val="24"/>
        </w:rPr>
        <w:t>овладение системой универсальных познавательных действий обеспечивает сформированность когнитивных навыков обучающихся.</w:t>
      </w:r>
    </w:p>
    <w:p w14:paraId="3795058C">
      <w:pPr>
        <w:spacing w:line="276" w:lineRule="auto"/>
        <w:ind w:left="852" w:right="5047" w:hanging="284"/>
        <w:jc w:val="both"/>
        <w:rPr>
          <w:i/>
          <w:sz w:val="24"/>
        </w:rPr>
      </w:pPr>
      <w:r>
        <w:rPr>
          <w:i/>
          <w:sz w:val="24"/>
        </w:rPr>
        <w:t>Коммуникативные</w:t>
      </w:r>
      <w:r>
        <w:rPr>
          <w:i/>
          <w:spacing w:val="-10"/>
          <w:sz w:val="24"/>
        </w:rPr>
        <w:t xml:space="preserve"> </w:t>
      </w:r>
      <w:r>
        <w:rPr>
          <w:i/>
          <w:sz w:val="24"/>
        </w:rPr>
        <w:t>универсальные</w:t>
      </w:r>
      <w:r>
        <w:rPr>
          <w:i/>
          <w:spacing w:val="-10"/>
          <w:sz w:val="24"/>
        </w:rPr>
        <w:t xml:space="preserve"> </w:t>
      </w:r>
      <w:r>
        <w:rPr>
          <w:i/>
          <w:sz w:val="24"/>
        </w:rPr>
        <w:t>учебные</w:t>
      </w:r>
      <w:r>
        <w:rPr>
          <w:i/>
          <w:spacing w:val="-10"/>
          <w:sz w:val="24"/>
        </w:rPr>
        <w:t xml:space="preserve"> </w:t>
      </w:r>
      <w:r>
        <w:rPr>
          <w:i/>
          <w:sz w:val="24"/>
        </w:rPr>
        <w:t xml:space="preserve">действия </w:t>
      </w:r>
      <w:r>
        <w:rPr>
          <w:i/>
          <w:spacing w:val="-2"/>
          <w:sz w:val="24"/>
        </w:rPr>
        <w:t>Общение:</w:t>
      </w:r>
    </w:p>
    <w:p w14:paraId="66ED67B5">
      <w:pPr>
        <w:pStyle w:val="32"/>
        <w:numPr>
          <w:ilvl w:val="0"/>
          <w:numId w:val="42"/>
        </w:numPr>
        <w:tabs>
          <w:tab w:val="left" w:pos="1134"/>
        </w:tabs>
        <w:spacing w:line="276" w:lineRule="auto"/>
        <w:ind w:right="550" w:firstLine="283"/>
        <w:rPr>
          <w:sz w:val="24"/>
        </w:rPr>
      </w:pPr>
      <w:r>
        <w:rPr>
          <w:sz w:val="24"/>
        </w:rPr>
        <w:t>уверенно высказывать свою точку</w:t>
      </w:r>
      <w:r>
        <w:rPr>
          <w:spacing w:val="-10"/>
          <w:sz w:val="24"/>
        </w:rPr>
        <w:t xml:space="preserve"> </w:t>
      </w:r>
      <w:r>
        <w:rPr>
          <w:sz w:val="24"/>
        </w:rPr>
        <w:t>зрения</w:t>
      </w:r>
      <w:r>
        <w:rPr>
          <w:spacing w:val="-1"/>
          <w:sz w:val="24"/>
        </w:rPr>
        <w:t xml:space="preserve"> </w:t>
      </w:r>
      <w:r>
        <w:rPr>
          <w:sz w:val="24"/>
        </w:rPr>
        <w:t>в устной</w:t>
      </w:r>
      <w:r>
        <w:rPr>
          <w:spacing w:val="-4"/>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438D0B7F">
      <w:pPr>
        <w:pStyle w:val="32"/>
        <w:numPr>
          <w:ilvl w:val="0"/>
          <w:numId w:val="42"/>
        </w:numPr>
        <w:tabs>
          <w:tab w:val="left" w:pos="1134"/>
        </w:tabs>
        <w:spacing w:line="276" w:lineRule="auto"/>
        <w:ind w:right="565" w:firstLine="283"/>
        <w:rPr>
          <w:sz w:val="24"/>
        </w:rPr>
      </w:pPr>
      <w:r>
        <w:rPr>
          <w:sz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1AFA51B8">
      <w:pPr>
        <w:pStyle w:val="32"/>
        <w:numPr>
          <w:ilvl w:val="0"/>
          <w:numId w:val="42"/>
        </w:numPr>
        <w:tabs>
          <w:tab w:val="left" w:pos="1134"/>
        </w:tabs>
        <w:spacing w:line="276" w:lineRule="auto"/>
        <w:ind w:right="577" w:firstLine="283"/>
        <w:rPr>
          <w:sz w:val="24"/>
        </w:rPr>
      </w:pPr>
      <w:r>
        <w:rPr>
          <w:sz w:val="24"/>
        </w:rPr>
        <w:t>сопоставлять свои суждения с суждениями других участников диалога, обнаруживать различие и сходство позиций;</w:t>
      </w:r>
    </w:p>
    <w:p w14:paraId="2322B5EA">
      <w:pPr>
        <w:pStyle w:val="32"/>
        <w:numPr>
          <w:ilvl w:val="0"/>
          <w:numId w:val="42"/>
        </w:numPr>
        <w:tabs>
          <w:tab w:val="left" w:pos="1134"/>
        </w:tabs>
        <w:spacing w:line="276" w:lineRule="auto"/>
        <w:ind w:right="571" w:firstLine="283"/>
        <w:rPr>
          <w:sz w:val="24"/>
        </w:rPr>
      </w:pPr>
      <w:r>
        <w:rPr>
          <w:spacing w:val="-2"/>
          <w:sz w:val="24"/>
        </w:rPr>
        <w:t>в</w:t>
      </w:r>
      <w:r>
        <w:rPr>
          <w:spacing w:val="-3"/>
          <w:sz w:val="24"/>
        </w:rPr>
        <w:t xml:space="preserve"> </w:t>
      </w:r>
      <w:r>
        <w:rPr>
          <w:spacing w:val="-2"/>
          <w:sz w:val="24"/>
        </w:rPr>
        <w:t>ходе</w:t>
      </w:r>
      <w:r>
        <w:rPr>
          <w:spacing w:val="-10"/>
          <w:sz w:val="24"/>
        </w:rPr>
        <w:t xml:space="preserve"> </w:t>
      </w:r>
      <w:r>
        <w:rPr>
          <w:spacing w:val="-2"/>
          <w:sz w:val="24"/>
        </w:rPr>
        <w:t>общения</w:t>
      </w:r>
      <w:r>
        <w:rPr>
          <w:spacing w:val="-9"/>
          <w:sz w:val="24"/>
        </w:rPr>
        <w:t xml:space="preserve"> </w:t>
      </w:r>
      <w:r>
        <w:rPr>
          <w:spacing w:val="-2"/>
          <w:sz w:val="24"/>
        </w:rPr>
        <w:t>задавать</w:t>
      </w:r>
      <w:r>
        <w:rPr>
          <w:spacing w:val="-8"/>
          <w:sz w:val="24"/>
        </w:rPr>
        <w:t xml:space="preserve"> </w:t>
      </w:r>
      <w:r>
        <w:rPr>
          <w:spacing w:val="-2"/>
          <w:sz w:val="24"/>
        </w:rPr>
        <w:t>вопросы</w:t>
      </w:r>
      <w:r>
        <w:rPr>
          <w:spacing w:val="-7"/>
          <w:sz w:val="24"/>
        </w:rPr>
        <w:t xml:space="preserve"> </w:t>
      </w:r>
      <w:r>
        <w:rPr>
          <w:spacing w:val="-2"/>
          <w:sz w:val="24"/>
        </w:rPr>
        <w:t>и</w:t>
      </w:r>
      <w:r>
        <w:rPr>
          <w:spacing w:val="-8"/>
          <w:sz w:val="24"/>
        </w:rPr>
        <w:t xml:space="preserve"> </w:t>
      </w:r>
      <w:r>
        <w:rPr>
          <w:spacing w:val="-2"/>
          <w:sz w:val="24"/>
        </w:rPr>
        <w:t>выдавать</w:t>
      </w:r>
      <w:r>
        <w:rPr>
          <w:spacing w:val="-8"/>
          <w:sz w:val="24"/>
        </w:rPr>
        <w:t xml:space="preserve"> </w:t>
      </w:r>
      <w:r>
        <w:rPr>
          <w:spacing w:val="-2"/>
          <w:sz w:val="24"/>
        </w:rPr>
        <w:t>ответы</w:t>
      </w:r>
      <w:r>
        <w:rPr>
          <w:spacing w:val="-7"/>
          <w:sz w:val="24"/>
        </w:rPr>
        <w:t xml:space="preserve"> </w:t>
      </w:r>
      <w:r>
        <w:rPr>
          <w:spacing w:val="-2"/>
          <w:sz w:val="24"/>
        </w:rPr>
        <w:t>по существу</w:t>
      </w:r>
      <w:r>
        <w:rPr>
          <w:spacing w:val="-13"/>
          <w:sz w:val="24"/>
        </w:rPr>
        <w:t xml:space="preserve"> </w:t>
      </w:r>
      <w:r>
        <w:rPr>
          <w:spacing w:val="-2"/>
          <w:sz w:val="24"/>
        </w:rPr>
        <w:t>решаемой</w:t>
      </w:r>
      <w:r>
        <w:rPr>
          <w:spacing w:val="-3"/>
          <w:sz w:val="24"/>
        </w:rPr>
        <w:t xml:space="preserve"> </w:t>
      </w:r>
      <w:r>
        <w:rPr>
          <w:spacing w:val="-2"/>
          <w:sz w:val="24"/>
        </w:rPr>
        <w:t>учебной</w:t>
      </w:r>
      <w:r>
        <w:rPr>
          <w:spacing w:val="-3"/>
          <w:sz w:val="24"/>
        </w:rPr>
        <w:t xml:space="preserve"> </w:t>
      </w:r>
      <w:r>
        <w:rPr>
          <w:spacing w:val="-2"/>
          <w:sz w:val="24"/>
        </w:rPr>
        <w:t xml:space="preserve">задачи, </w:t>
      </w:r>
      <w:r>
        <w:rPr>
          <w:sz w:val="24"/>
        </w:rPr>
        <w:t>обнаруживать различие и сходство позиций других участников диалога;</w:t>
      </w:r>
    </w:p>
    <w:p w14:paraId="5A23A204">
      <w:pPr>
        <w:pStyle w:val="32"/>
        <w:numPr>
          <w:ilvl w:val="0"/>
          <w:numId w:val="42"/>
        </w:numPr>
        <w:tabs>
          <w:tab w:val="left" w:pos="1134"/>
        </w:tabs>
        <w:spacing w:line="276" w:lineRule="auto"/>
        <w:ind w:right="571" w:firstLine="283"/>
        <w:rPr>
          <w:sz w:val="24"/>
        </w:rPr>
      </w:pPr>
      <w:r>
        <w:rPr>
          <w:sz w:val="24"/>
        </w:rPr>
        <w:t xml:space="preserve">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w:t>
      </w:r>
      <w:r>
        <w:rPr>
          <w:spacing w:val="-2"/>
          <w:sz w:val="24"/>
        </w:rPr>
        <w:t>материалы.</w:t>
      </w:r>
    </w:p>
    <w:p w14:paraId="729A9831">
      <w:pPr>
        <w:spacing w:line="280" w:lineRule="auto"/>
        <w:ind w:left="852" w:right="5263"/>
        <w:jc w:val="both"/>
        <w:rPr>
          <w:i/>
          <w:sz w:val="24"/>
        </w:rPr>
      </w:pPr>
      <w:r>
        <w:rPr>
          <w:i/>
          <w:sz w:val="24"/>
        </w:rPr>
        <w:t>Регулятивные</w:t>
      </w:r>
      <w:r>
        <w:rPr>
          <w:i/>
          <w:spacing w:val="-12"/>
          <w:sz w:val="24"/>
        </w:rPr>
        <w:t xml:space="preserve"> </w:t>
      </w:r>
      <w:r>
        <w:rPr>
          <w:i/>
          <w:sz w:val="24"/>
        </w:rPr>
        <w:t>универсальные</w:t>
      </w:r>
      <w:r>
        <w:rPr>
          <w:i/>
          <w:spacing w:val="-12"/>
          <w:sz w:val="24"/>
        </w:rPr>
        <w:t xml:space="preserve"> </w:t>
      </w:r>
      <w:r>
        <w:rPr>
          <w:i/>
          <w:sz w:val="24"/>
        </w:rPr>
        <w:t>учебные</w:t>
      </w:r>
      <w:r>
        <w:rPr>
          <w:i/>
          <w:spacing w:val="-12"/>
          <w:sz w:val="24"/>
        </w:rPr>
        <w:t xml:space="preserve"> </w:t>
      </w:r>
      <w:r>
        <w:rPr>
          <w:i/>
          <w:sz w:val="24"/>
        </w:rPr>
        <w:t xml:space="preserve">действия </w:t>
      </w:r>
      <w:r>
        <w:rPr>
          <w:i/>
          <w:spacing w:val="-2"/>
          <w:sz w:val="24"/>
        </w:rPr>
        <w:t>Самоорганизация:</w:t>
      </w:r>
    </w:p>
    <w:p w14:paraId="310799CA">
      <w:pPr>
        <w:pStyle w:val="32"/>
        <w:numPr>
          <w:ilvl w:val="0"/>
          <w:numId w:val="42"/>
        </w:numPr>
        <w:tabs>
          <w:tab w:val="left" w:pos="1134"/>
        </w:tabs>
        <w:spacing w:line="274" w:lineRule="exact"/>
        <w:ind w:left="1134" w:hanging="282"/>
        <w:rPr>
          <w:sz w:val="24"/>
        </w:rPr>
      </w:pPr>
      <w:r>
        <w:rPr>
          <w:sz w:val="24"/>
        </w:rPr>
        <w:t>выявлять</w:t>
      </w:r>
      <w:r>
        <w:rPr>
          <w:spacing w:val="-8"/>
          <w:sz w:val="24"/>
        </w:rPr>
        <w:t xml:space="preserve"> </w:t>
      </w:r>
      <w:r>
        <w:rPr>
          <w:sz w:val="24"/>
        </w:rPr>
        <w:t>проблемные</w:t>
      </w:r>
      <w:r>
        <w:rPr>
          <w:spacing w:val="-11"/>
          <w:sz w:val="24"/>
        </w:rPr>
        <w:t xml:space="preserve"> </w:t>
      </w:r>
      <w:r>
        <w:rPr>
          <w:sz w:val="24"/>
        </w:rPr>
        <w:t>вопросы,</w:t>
      </w:r>
      <w:r>
        <w:rPr>
          <w:spacing w:val="-4"/>
          <w:sz w:val="24"/>
        </w:rPr>
        <w:t xml:space="preserve"> </w:t>
      </w:r>
      <w:r>
        <w:rPr>
          <w:sz w:val="24"/>
        </w:rPr>
        <w:t>требующие</w:t>
      </w:r>
      <w:r>
        <w:rPr>
          <w:spacing w:val="-7"/>
          <w:sz w:val="24"/>
        </w:rPr>
        <w:t xml:space="preserve"> </w:t>
      </w:r>
      <w:r>
        <w:rPr>
          <w:sz w:val="24"/>
        </w:rPr>
        <w:t>решения</w:t>
      </w:r>
      <w:r>
        <w:rPr>
          <w:spacing w:val="-7"/>
          <w:sz w:val="24"/>
        </w:rPr>
        <w:t xml:space="preserve"> </w:t>
      </w:r>
      <w:r>
        <w:rPr>
          <w:sz w:val="24"/>
        </w:rPr>
        <w:t>в</w:t>
      </w:r>
      <w:r>
        <w:rPr>
          <w:spacing w:val="-10"/>
          <w:sz w:val="24"/>
        </w:rPr>
        <w:t xml:space="preserve"> </w:t>
      </w:r>
      <w:r>
        <w:rPr>
          <w:sz w:val="24"/>
        </w:rPr>
        <w:t>жизненных</w:t>
      </w:r>
      <w:r>
        <w:rPr>
          <w:spacing w:val="-10"/>
          <w:sz w:val="24"/>
        </w:rPr>
        <w:t xml:space="preserve"> </w:t>
      </w:r>
      <w:r>
        <w:rPr>
          <w:sz w:val="24"/>
        </w:rPr>
        <w:t>и</w:t>
      </w:r>
      <w:r>
        <w:rPr>
          <w:spacing w:val="-1"/>
          <w:sz w:val="24"/>
        </w:rPr>
        <w:t xml:space="preserve"> </w:t>
      </w:r>
      <w:r>
        <w:rPr>
          <w:sz w:val="24"/>
        </w:rPr>
        <w:t>учебных</w:t>
      </w:r>
      <w:r>
        <w:rPr>
          <w:spacing w:val="-5"/>
          <w:sz w:val="24"/>
        </w:rPr>
        <w:t xml:space="preserve"> </w:t>
      </w:r>
      <w:r>
        <w:rPr>
          <w:spacing w:val="-2"/>
          <w:sz w:val="24"/>
        </w:rPr>
        <w:t>ситуациях;</w:t>
      </w:r>
    </w:p>
    <w:p w14:paraId="4C091988">
      <w:pPr>
        <w:pStyle w:val="32"/>
        <w:numPr>
          <w:ilvl w:val="0"/>
          <w:numId w:val="42"/>
        </w:numPr>
        <w:tabs>
          <w:tab w:val="left" w:pos="1134"/>
        </w:tabs>
        <w:spacing w:before="27" w:line="276" w:lineRule="auto"/>
        <w:ind w:right="558" w:firstLine="283"/>
        <w:rPr>
          <w:sz w:val="24"/>
        </w:rPr>
      </w:pPr>
      <w:r>
        <w:rPr>
          <w:sz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учѐтом собственных возможностей и имеющихся ресурсов;</w:t>
      </w:r>
    </w:p>
    <w:p w14:paraId="036BBCDD">
      <w:pPr>
        <w:pStyle w:val="32"/>
        <w:numPr>
          <w:ilvl w:val="0"/>
          <w:numId w:val="42"/>
        </w:numPr>
        <w:tabs>
          <w:tab w:val="left" w:pos="1134"/>
        </w:tabs>
        <w:spacing w:line="278" w:lineRule="auto"/>
        <w:ind w:right="565" w:firstLine="283"/>
        <w:rPr>
          <w:sz w:val="24"/>
        </w:rPr>
      </w:pPr>
      <w:r>
        <w:rPr>
          <w:sz w:val="24"/>
        </w:rPr>
        <w:t xml:space="preserve">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w:t>
      </w:r>
      <w:r>
        <w:rPr>
          <w:spacing w:val="-2"/>
          <w:sz w:val="24"/>
        </w:rPr>
        <w:t>решение.</w:t>
      </w:r>
    </w:p>
    <w:p w14:paraId="28ED65E1">
      <w:pPr>
        <w:spacing w:line="271" w:lineRule="exact"/>
        <w:ind w:left="852"/>
        <w:jc w:val="both"/>
        <w:rPr>
          <w:i/>
          <w:sz w:val="24"/>
        </w:rPr>
      </w:pPr>
      <w:r>
        <w:rPr>
          <w:i/>
          <w:sz w:val="24"/>
        </w:rPr>
        <w:t>Самоконтроль,</w:t>
      </w:r>
      <w:r>
        <w:rPr>
          <w:i/>
          <w:spacing w:val="-9"/>
          <w:sz w:val="24"/>
        </w:rPr>
        <w:t xml:space="preserve"> </w:t>
      </w:r>
      <w:r>
        <w:rPr>
          <w:i/>
          <w:sz w:val="24"/>
        </w:rPr>
        <w:t>эмоциональный</w:t>
      </w:r>
      <w:r>
        <w:rPr>
          <w:i/>
          <w:spacing w:val="-14"/>
          <w:sz w:val="24"/>
        </w:rPr>
        <w:t xml:space="preserve"> </w:t>
      </w:r>
      <w:r>
        <w:rPr>
          <w:i/>
          <w:spacing w:val="-2"/>
          <w:sz w:val="24"/>
        </w:rPr>
        <w:t>интеллект:</w:t>
      </w:r>
    </w:p>
    <w:p w14:paraId="352672D8">
      <w:pPr>
        <w:spacing w:line="271" w:lineRule="exact"/>
        <w:jc w:val="both"/>
        <w:rPr>
          <w:i/>
          <w:sz w:val="24"/>
        </w:rPr>
        <w:sectPr>
          <w:pgSz w:w="11910" w:h="16840"/>
          <w:pgMar w:top="320" w:right="141" w:bottom="620" w:left="708" w:header="0" w:footer="358" w:gutter="0"/>
          <w:cols w:space="720" w:num="1"/>
        </w:sectPr>
      </w:pPr>
    </w:p>
    <w:p w14:paraId="111F18E1">
      <w:pPr>
        <w:pStyle w:val="17"/>
        <w:spacing w:before="76" w:line="276" w:lineRule="auto"/>
        <w:ind w:right="598" w:firstLine="566"/>
        <w:jc w:val="left"/>
      </w:pPr>
      <w:r>
        <w:t>давать</w:t>
      </w:r>
      <w:r>
        <w:rPr>
          <w:spacing w:val="-4"/>
        </w:rPr>
        <w:t xml:space="preserve"> </w:t>
      </w:r>
      <w:r>
        <w:t>оценку</w:t>
      </w:r>
      <w:r>
        <w:rPr>
          <w:spacing w:val="-13"/>
        </w:rPr>
        <w:t xml:space="preserve"> </w:t>
      </w:r>
      <w:r>
        <w:t>ситуации,</w:t>
      </w:r>
      <w:r>
        <w:rPr>
          <w:spacing w:val="-2"/>
        </w:rPr>
        <w:t xml:space="preserve"> </w:t>
      </w:r>
      <w:r>
        <w:t>предвидеть</w:t>
      </w:r>
      <w:r>
        <w:rPr>
          <w:spacing w:val="-3"/>
        </w:rPr>
        <w:t xml:space="preserve"> </w:t>
      </w:r>
      <w:r>
        <w:t>трудности,</w:t>
      </w:r>
      <w:r>
        <w:rPr>
          <w:spacing w:val="-7"/>
        </w:rPr>
        <w:t xml:space="preserve"> </w:t>
      </w:r>
      <w:r>
        <w:t>которые</w:t>
      </w:r>
      <w:r>
        <w:rPr>
          <w:spacing w:val="-5"/>
        </w:rPr>
        <w:t xml:space="preserve"> </w:t>
      </w:r>
      <w:r>
        <w:t>могут</w:t>
      </w:r>
      <w:r>
        <w:rPr>
          <w:spacing w:val="-4"/>
        </w:rPr>
        <w:t xml:space="preserve"> </w:t>
      </w:r>
      <w:r>
        <w:t>возникнуть</w:t>
      </w:r>
      <w:r>
        <w:rPr>
          <w:spacing w:val="-3"/>
        </w:rPr>
        <w:t xml:space="preserve"> </w:t>
      </w:r>
      <w:r>
        <w:t>при</w:t>
      </w:r>
      <w:r>
        <w:rPr>
          <w:spacing w:val="-3"/>
        </w:rPr>
        <w:t xml:space="preserve"> </w:t>
      </w:r>
      <w:r>
        <w:t>решении учебной задачи, и вносить коррективы в деятельность на основе новых обстоятельств;</w:t>
      </w:r>
    </w:p>
    <w:p w14:paraId="7260B45F">
      <w:pPr>
        <w:pStyle w:val="32"/>
        <w:numPr>
          <w:ilvl w:val="0"/>
          <w:numId w:val="42"/>
        </w:numPr>
        <w:tabs>
          <w:tab w:val="left" w:pos="1136"/>
        </w:tabs>
        <w:spacing w:before="4" w:line="280" w:lineRule="auto"/>
        <w:ind w:right="685" w:firstLine="283"/>
        <w:jc w:val="left"/>
        <w:rPr>
          <w:sz w:val="24"/>
        </w:rPr>
      </w:pPr>
      <w:r>
        <w:rPr>
          <w:sz w:val="24"/>
        </w:rPr>
        <w:t>объяснять</w:t>
      </w:r>
      <w:r>
        <w:rPr>
          <w:spacing w:val="-8"/>
          <w:sz w:val="24"/>
        </w:rPr>
        <w:t xml:space="preserve"> </w:t>
      </w:r>
      <w:r>
        <w:rPr>
          <w:sz w:val="24"/>
        </w:rPr>
        <w:t>причины</w:t>
      </w:r>
      <w:r>
        <w:rPr>
          <w:spacing w:val="-4"/>
          <w:sz w:val="24"/>
        </w:rPr>
        <w:t xml:space="preserve"> </w:t>
      </w:r>
      <w:r>
        <w:rPr>
          <w:sz w:val="24"/>
        </w:rPr>
        <w:t>достижения</w:t>
      </w:r>
      <w:r>
        <w:rPr>
          <w:spacing w:val="-9"/>
          <w:sz w:val="24"/>
        </w:rPr>
        <w:t xml:space="preserve"> </w:t>
      </w:r>
      <w:r>
        <w:rPr>
          <w:sz w:val="24"/>
        </w:rPr>
        <w:t>(недостижения)</w:t>
      </w:r>
      <w:r>
        <w:rPr>
          <w:spacing w:val="-4"/>
          <w:sz w:val="24"/>
        </w:rPr>
        <w:t xml:space="preserve"> </w:t>
      </w:r>
      <w:r>
        <w:rPr>
          <w:sz w:val="24"/>
        </w:rPr>
        <w:t>результатов</w:t>
      </w:r>
      <w:r>
        <w:rPr>
          <w:spacing w:val="-4"/>
          <w:sz w:val="24"/>
        </w:rPr>
        <w:t xml:space="preserve"> </w:t>
      </w:r>
      <w:r>
        <w:rPr>
          <w:sz w:val="24"/>
        </w:rPr>
        <w:t>деятельности,</w:t>
      </w:r>
      <w:r>
        <w:rPr>
          <w:spacing w:val="-3"/>
          <w:sz w:val="24"/>
        </w:rPr>
        <w:t xml:space="preserve"> </w:t>
      </w:r>
      <w:r>
        <w:rPr>
          <w:sz w:val="24"/>
        </w:rPr>
        <w:t>давать</w:t>
      </w:r>
      <w:r>
        <w:rPr>
          <w:spacing w:val="-12"/>
          <w:sz w:val="24"/>
        </w:rPr>
        <w:t xml:space="preserve"> </w:t>
      </w:r>
      <w:r>
        <w:rPr>
          <w:sz w:val="24"/>
        </w:rPr>
        <w:t>оценку приобретѐнному опыту, уметь находить позитивное в произошедшей ситуации;</w:t>
      </w:r>
    </w:p>
    <w:p w14:paraId="1C33C429">
      <w:pPr>
        <w:pStyle w:val="32"/>
        <w:numPr>
          <w:ilvl w:val="0"/>
          <w:numId w:val="42"/>
        </w:numPr>
        <w:tabs>
          <w:tab w:val="left" w:pos="1136"/>
        </w:tabs>
        <w:spacing w:line="269" w:lineRule="exact"/>
        <w:ind w:left="1136"/>
        <w:jc w:val="left"/>
        <w:rPr>
          <w:sz w:val="24"/>
        </w:rPr>
      </w:pPr>
      <w:r>
        <w:rPr>
          <w:sz w:val="24"/>
        </w:rPr>
        <w:t>оценивать</w:t>
      </w:r>
      <w:r>
        <w:rPr>
          <w:spacing w:val="-5"/>
          <w:sz w:val="24"/>
        </w:rPr>
        <w:t xml:space="preserve"> </w:t>
      </w:r>
      <w:r>
        <w:rPr>
          <w:sz w:val="24"/>
        </w:rPr>
        <w:t>соответствие</w:t>
      </w:r>
      <w:r>
        <w:rPr>
          <w:spacing w:val="-12"/>
          <w:sz w:val="24"/>
        </w:rPr>
        <w:t xml:space="preserve"> </w:t>
      </w:r>
      <w:r>
        <w:rPr>
          <w:sz w:val="24"/>
        </w:rPr>
        <w:t>результата</w:t>
      </w:r>
      <w:r>
        <w:rPr>
          <w:spacing w:val="-7"/>
          <w:sz w:val="24"/>
        </w:rPr>
        <w:t xml:space="preserve"> </w:t>
      </w:r>
      <w:r>
        <w:rPr>
          <w:sz w:val="24"/>
        </w:rPr>
        <w:t>цели</w:t>
      </w:r>
      <w:r>
        <w:rPr>
          <w:spacing w:val="-1"/>
          <w:sz w:val="24"/>
        </w:rPr>
        <w:t xml:space="preserve"> </w:t>
      </w:r>
      <w:r>
        <w:rPr>
          <w:sz w:val="24"/>
        </w:rPr>
        <w:t>и</w:t>
      </w:r>
      <w:r>
        <w:rPr>
          <w:spacing w:val="-2"/>
          <w:sz w:val="24"/>
        </w:rPr>
        <w:t xml:space="preserve"> условиям;</w:t>
      </w:r>
    </w:p>
    <w:p w14:paraId="0E677D84">
      <w:pPr>
        <w:pStyle w:val="32"/>
        <w:numPr>
          <w:ilvl w:val="0"/>
          <w:numId w:val="42"/>
        </w:numPr>
        <w:tabs>
          <w:tab w:val="left" w:pos="1136"/>
        </w:tabs>
        <w:spacing w:before="31" w:line="276" w:lineRule="auto"/>
        <w:ind w:right="788" w:firstLine="283"/>
        <w:jc w:val="left"/>
        <w:rPr>
          <w:sz w:val="24"/>
        </w:rPr>
      </w:pPr>
      <w:r>
        <w:rPr>
          <w:sz w:val="24"/>
        </w:rPr>
        <w:t>управлять</w:t>
      </w:r>
      <w:r>
        <w:rPr>
          <w:spacing w:val="-3"/>
          <w:sz w:val="24"/>
        </w:rPr>
        <w:t xml:space="preserve"> </w:t>
      </w:r>
      <w:r>
        <w:rPr>
          <w:sz w:val="24"/>
        </w:rPr>
        <w:t>собственными</w:t>
      </w:r>
      <w:r>
        <w:rPr>
          <w:spacing w:val="-7"/>
          <w:sz w:val="24"/>
        </w:rPr>
        <w:t xml:space="preserve"> </w:t>
      </w:r>
      <w:r>
        <w:rPr>
          <w:sz w:val="24"/>
        </w:rPr>
        <w:t>эмоциями</w:t>
      </w:r>
      <w:r>
        <w:rPr>
          <w:spacing w:val="-7"/>
          <w:sz w:val="24"/>
        </w:rPr>
        <w:t xml:space="preserve"> </w:t>
      </w:r>
      <w:r>
        <w:rPr>
          <w:sz w:val="24"/>
        </w:rPr>
        <w:t>и</w:t>
      </w:r>
      <w:r>
        <w:rPr>
          <w:spacing w:val="-2"/>
          <w:sz w:val="24"/>
        </w:rPr>
        <w:t xml:space="preserve"> </w:t>
      </w:r>
      <w:r>
        <w:rPr>
          <w:sz w:val="24"/>
        </w:rPr>
        <w:t>не</w:t>
      </w:r>
      <w:r>
        <w:rPr>
          <w:spacing w:val="-8"/>
          <w:sz w:val="24"/>
        </w:rPr>
        <w:t xml:space="preserve"> </w:t>
      </w:r>
      <w:r>
        <w:rPr>
          <w:sz w:val="24"/>
        </w:rPr>
        <w:t>поддаваться</w:t>
      </w:r>
      <w:r>
        <w:rPr>
          <w:spacing w:val="-3"/>
          <w:sz w:val="24"/>
        </w:rPr>
        <w:t xml:space="preserve"> </w:t>
      </w:r>
      <w:r>
        <w:rPr>
          <w:sz w:val="24"/>
        </w:rPr>
        <w:t>эмоциям</w:t>
      </w:r>
      <w:r>
        <w:rPr>
          <w:spacing w:val="-6"/>
          <w:sz w:val="24"/>
        </w:rPr>
        <w:t xml:space="preserve"> </w:t>
      </w:r>
      <w:r>
        <w:rPr>
          <w:sz w:val="24"/>
        </w:rPr>
        <w:t>других</w:t>
      </w:r>
      <w:r>
        <w:rPr>
          <w:spacing w:val="-7"/>
          <w:sz w:val="24"/>
        </w:rPr>
        <w:t xml:space="preserve"> </w:t>
      </w:r>
      <w:r>
        <w:rPr>
          <w:sz w:val="24"/>
        </w:rPr>
        <w:t>людей,</w:t>
      </w:r>
      <w:r>
        <w:rPr>
          <w:spacing w:val="-1"/>
          <w:sz w:val="24"/>
        </w:rPr>
        <w:t xml:space="preserve"> </w:t>
      </w:r>
      <w:r>
        <w:rPr>
          <w:sz w:val="24"/>
        </w:rPr>
        <w:t>выявлять</w:t>
      </w:r>
      <w:r>
        <w:rPr>
          <w:spacing w:val="-3"/>
          <w:sz w:val="24"/>
        </w:rPr>
        <w:t xml:space="preserve"> </w:t>
      </w:r>
      <w:r>
        <w:rPr>
          <w:sz w:val="24"/>
        </w:rPr>
        <w:t>и анализировать их причины;</w:t>
      </w:r>
    </w:p>
    <w:p w14:paraId="460396AB">
      <w:pPr>
        <w:pStyle w:val="32"/>
        <w:numPr>
          <w:ilvl w:val="0"/>
          <w:numId w:val="42"/>
        </w:numPr>
        <w:tabs>
          <w:tab w:val="left" w:pos="1136"/>
        </w:tabs>
        <w:spacing w:before="9" w:line="271" w:lineRule="auto"/>
        <w:ind w:right="712" w:firstLine="283"/>
        <w:jc w:val="left"/>
        <w:rPr>
          <w:sz w:val="24"/>
        </w:rPr>
      </w:pPr>
      <w:r>
        <w:rPr>
          <w:sz w:val="24"/>
        </w:rPr>
        <w:t>ставить</w:t>
      </w:r>
      <w:r>
        <w:rPr>
          <w:spacing w:val="-3"/>
          <w:sz w:val="24"/>
        </w:rPr>
        <w:t xml:space="preserve"> </w:t>
      </w:r>
      <w:r>
        <w:rPr>
          <w:sz w:val="24"/>
        </w:rPr>
        <w:t>себя</w:t>
      </w:r>
      <w:r>
        <w:rPr>
          <w:spacing w:val="-4"/>
          <w:sz w:val="24"/>
        </w:rPr>
        <w:t xml:space="preserve"> </w:t>
      </w:r>
      <w:r>
        <w:rPr>
          <w:sz w:val="24"/>
        </w:rPr>
        <w:t>на</w:t>
      </w:r>
      <w:r>
        <w:rPr>
          <w:spacing w:val="-9"/>
          <w:sz w:val="24"/>
        </w:rPr>
        <w:t xml:space="preserve"> </w:t>
      </w:r>
      <w:r>
        <w:rPr>
          <w:sz w:val="24"/>
        </w:rPr>
        <w:t>место другого человека,</w:t>
      </w:r>
      <w:r>
        <w:rPr>
          <w:spacing w:val="-7"/>
          <w:sz w:val="24"/>
        </w:rPr>
        <w:t xml:space="preserve"> </w:t>
      </w:r>
      <w:r>
        <w:rPr>
          <w:sz w:val="24"/>
        </w:rPr>
        <w:t>понимать</w:t>
      </w:r>
      <w:r>
        <w:rPr>
          <w:spacing w:val="-3"/>
          <w:sz w:val="24"/>
        </w:rPr>
        <w:t xml:space="preserve"> </w:t>
      </w:r>
      <w:r>
        <w:rPr>
          <w:sz w:val="24"/>
        </w:rPr>
        <w:t>мотивы</w:t>
      </w:r>
      <w:r>
        <w:rPr>
          <w:spacing w:val="-7"/>
          <w:sz w:val="24"/>
        </w:rPr>
        <w:t xml:space="preserve"> </w:t>
      </w:r>
      <w:r>
        <w:rPr>
          <w:sz w:val="24"/>
        </w:rPr>
        <w:t>и</w:t>
      </w:r>
      <w:r>
        <w:rPr>
          <w:spacing w:val="-8"/>
          <w:sz w:val="24"/>
        </w:rPr>
        <w:t xml:space="preserve"> </w:t>
      </w:r>
      <w:r>
        <w:rPr>
          <w:sz w:val="24"/>
        </w:rPr>
        <w:t>намерения</w:t>
      </w:r>
      <w:r>
        <w:rPr>
          <w:spacing w:val="-8"/>
          <w:sz w:val="24"/>
        </w:rPr>
        <w:t xml:space="preserve"> </w:t>
      </w:r>
      <w:r>
        <w:rPr>
          <w:sz w:val="24"/>
        </w:rPr>
        <w:t>другого</w:t>
      </w:r>
      <w:r>
        <w:rPr>
          <w:spacing w:val="-4"/>
          <w:sz w:val="24"/>
        </w:rPr>
        <w:t xml:space="preserve"> </w:t>
      </w:r>
      <w:r>
        <w:rPr>
          <w:sz w:val="24"/>
        </w:rPr>
        <w:t>человека, регулировать способ выражения эмоций;</w:t>
      </w:r>
    </w:p>
    <w:p w14:paraId="1D39C6F0">
      <w:pPr>
        <w:pStyle w:val="32"/>
        <w:numPr>
          <w:ilvl w:val="0"/>
          <w:numId w:val="42"/>
        </w:numPr>
        <w:tabs>
          <w:tab w:val="left" w:pos="1136"/>
        </w:tabs>
        <w:spacing w:before="5" w:line="276" w:lineRule="auto"/>
        <w:ind w:right="633" w:firstLine="283"/>
        <w:jc w:val="left"/>
        <w:rPr>
          <w:sz w:val="24"/>
        </w:rPr>
      </w:pPr>
      <w:r>
        <w:rPr>
          <w:sz w:val="24"/>
        </w:rPr>
        <w:t>осознанно</w:t>
      </w:r>
      <w:r>
        <w:rPr>
          <w:spacing w:val="-2"/>
          <w:sz w:val="24"/>
        </w:rPr>
        <w:t xml:space="preserve"> </w:t>
      </w:r>
      <w:r>
        <w:rPr>
          <w:sz w:val="24"/>
        </w:rPr>
        <w:t>относиться</w:t>
      </w:r>
      <w:r>
        <w:rPr>
          <w:spacing w:val="-2"/>
          <w:sz w:val="24"/>
        </w:rPr>
        <w:t xml:space="preserve"> </w:t>
      </w:r>
      <w:r>
        <w:rPr>
          <w:sz w:val="24"/>
        </w:rPr>
        <w:t>к</w:t>
      </w:r>
      <w:r>
        <w:rPr>
          <w:spacing w:val="-4"/>
          <w:sz w:val="24"/>
        </w:rPr>
        <w:t xml:space="preserve"> </w:t>
      </w:r>
      <w:r>
        <w:rPr>
          <w:sz w:val="24"/>
        </w:rPr>
        <w:t>другому</w:t>
      </w:r>
      <w:r>
        <w:rPr>
          <w:spacing w:val="-6"/>
          <w:sz w:val="24"/>
        </w:rPr>
        <w:t xml:space="preserve"> </w:t>
      </w:r>
      <w:r>
        <w:rPr>
          <w:sz w:val="24"/>
        </w:rPr>
        <w:t>человеку, его</w:t>
      </w:r>
      <w:r>
        <w:rPr>
          <w:spacing w:val="-2"/>
          <w:sz w:val="24"/>
        </w:rPr>
        <w:t xml:space="preserve"> </w:t>
      </w:r>
      <w:r>
        <w:rPr>
          <w:sz w:val="24"/>
        </w:rPr>
        <w:t>мнению,</w:t>
      </w:r>
      <w:r>
        <w:rPr>
          <w:spacing w:val="-5"/>
          <w:sz w:val="24"/>
        </w:rPr>
        <w:t xml:space="preserve"> </w:t>
      </w:r>
      <w:r>
        <w:rPr>
          <w:sz w:val="24"/>
        </w:rPr>
        <w:t>признавать</w:t>
      </w:r>
      <w:r>
        <w:rPr>
          <w:spacing w:val="-5"/>
          <w:sz w:val="24"/>
        </w:rPr>
        <w:t xml:space="preserve"> </w:t>
      </w:r>
      <w:r>
        <w:rPr>
          <w:sz w:val="24"/>
        </w:rPr>
        <w:t>право</w:t>
      </w:r>
      <w:r>
        <w:rPr>
          <w:spacing w:val="-2"/>
          <w:sz w:val="24"/>
        </w:rPr>
        <w:t xml:space="preserve"> </w:t>
      </w:r>
      <w:r>
        <w:rPr>
          <w:sz w:val="24"/>
        </w:rPr>
        <w:t>на</w:t>
      </w:r>
      <w:r>
        <w:rPr>
          <w:spacing w:val="-7"/>
          <w:sz w:val="24"/>
        </w:rPr>
        <w:t xml:space="preserve"> </w:t>
      </w:r>
      <w:r>
        <w:rPr>
          <w:sz w:val="24"/>
        </w:rPr>
        <w:t>ошибку</w:t>
      </w:r>
      <w:r>
        <w:rPr>
          <w:spacing w:val="-8"/>
          <w:sz w:val="24"/>
        </w:rPr>
        <w:t xml:space="preserve"> </w:t>
      </w:r>
      <w:r>
        <w:rPr>
          <w:sz w:val="24"/>
        </w:rPr>
        <w:t>свою и чужую;</w:t>
      </w:r>
    </w:p>
    <w:p w14:paraId="712D7E85">
      <w:pPr>
        <w:pStyle w:val="32"/>
        <w:numPr>
          <w:ilvl w:val="0"/>
          <w:numId w:val="42"/>
        </w:numPr>
        <w:tabs>
          <w:tab w:val="left" w:pos="1136"/>
        </w:tabs>
        <w:spacing w:line="275" w:lineRule="exact"/>
        <w:ind w:left="1136"/>
        <w:jc w:val="left"/>
        <w:rPr>
          <w:sz w:val="24"/>
        </w:rPr>
      </w:pPr>
      <w:r>
        <w:rPr>
          <w:sz w:val="24"/>
        </w:rPr>
        <w:t>быть</w:t>
      </w:r>
      <w:r>
        <w:rPr>
          <w:spacing w:val="-12"/>
          <w:sz w:val="24"/>
        </w:rPr>
        <w:t xml:space="preserve"> </w:t>
      </w:r>
      <w:r>
        <w:rPr>
          <w:sz w:val="24"/>
        </w:rPr>
        <w:t>открытым</w:t>
      </w:r>
      <w:r>
        <w:rPr>
          <w:spacing w:val="-5"/>
          <w:sz w:val="24"/>
        </w:rPr>
        <w:t xml:space="preserve"> </w:t>
      </w:r>
      <w:r>
        <w:rPr>
          <w:sz w:val="24"/>
        </w:rPr>
        <w:t>себе</w:t>
      </w:r>
      <w:r>
        <w:rPr>
          <w:spacing w:val="-3"/>
          <w:sz w:val="24"/>
        </w:rPr>
        <w:t xml:space="preserve"> </w:t>
      </w:r>
      <w:r>
        <w:rPr>
          <w:sz w:val="24"/>
        </w:rPr>
        <w:t>и</w:t>
      </w:r>
      <w:r>
        <w:rPr>
          <w:spacing w:val="-5"/>
          <w:sz w:val="24"/>
        </w:rPr>
        <w:t xml:space="preserve"> </w:t>
      </w:r>
      <w:r>
        <w:rPr>
          <w:sz w:val="24"/>
        </w:rPr>
        <w:t>другим</w:t>
      </w:r>
      <w:r>
        <w:rPr>
          <w:spacing w:val="-5"/>
          <w:sz w:val="24"/>
        </w:rPr>
        <w:t xml:space="preserve"> </w:t>
      </w:r>
      <w:r>
        <w:rPr>
          <w:sz w:val="24"/>
        </w:rPr>
        <w:t>людям,</w:t>
      </w:r>
      <w:r>
        <w:rPr>
          <w:spacing w:val="-5"/>
          <w:sz w:val="24"/>
        </w:rPr>
        <w:t xml:space="preserve"> </w:t>
      </w:r>
      <w:r>
        <w:rPr>
          <w:sz w:val="24"/>
        </w:rPr>
        <w:t>осознавать</w:t>
      </w:r>
      <w:r>
        <w:rPr>
          <w:spacing w:val="-4"/>
          <w:sz w:val="24"/>
        </w:rPr>
        <w:t xml:space="preserve"> </w:t>
      </w:r>
      <w:r>
        <w:rPr>
          <w:sz w:val="24"/>
        </w:rPr>
        <w:t>невозможность</w:t>
      </w:r>
      <w:r>
        <w:rPr>
          <w:spacing w:val="-3"/>
          <w:sz w:val="24"/>
        </w:rPr>
        <w:t xml:space="preserve"> </w:t>
      </w:r>
      <w:r>
        <w:rPr>
          <w:sz w:val="24"/>
        </w:rPr>
        <w:t>контроля</w:t>
      </w:r>
      <w:r>
        <w:rPr>
          <w:spacing w:val="-10"/>
          <w:sz w:val="24"/>
        </w:rPr>
        <w:t xml:space="preserve"> </w:t>
      </w:r>
      <w:r>
        <w:rPr>
          <w:sz w:val="24"/>
        </w:rPr>
        <w:t>всего</w:t>
      </w:r>
      <w:r>
        <w:rPr>
          <w:spacing w:val="-1"/>
          <w:sz w:val="24"/>
        </w:rPr>
        <w:t xml:space="preserve"> </w:t>
      </w:r>
      <w:r>
        <w:rPr>
          <w:spacing w:val="-2"/>
          <w:sz w:val="24"/>
        </w:rPr>
        <w:t>вокруг.</w:t>
      </w:r>
    </w:p>
    <w:p w14:paraId="4589E936">
      <w:pPr>
        <w:spacing w:before="46"/>
        <w:ind w:left="852"/>
        <w:rPr>
          <w:i/>
          <w:sz w:val="24"/>
        </w:rPr>
      </w:pPr>
      <w:r>
        <w:rPr>
          <w:i/>
          <w:sz w:val="24"/>
        </w:rPr>
        <w:t>Совместная</w:t>
      </w:r>
      <w:r>
        <w:rPr>
          <w:i/>
          <w:spacing w:val="-7"/>
          <w:sz w:val="24"/>
        </w:rPr>
        <w:t xml:space="preserve"> </w:t>
      </w:r>
      <w:r>
        <w:rPr>
          <w:i/>
          <w:spacing w:val="-2"/>
          <w:sz w:val="24"/>
        </w:rPr>
        <w:t>деятельность:</w:t>
      </w:r>
    </w:p>
    <w:p w14:paraId="5EAD1A96">
      <w:pPr>
        <w:pStyle w:val="32"/>
        <w:numPr>
          <w:ilvl w:val="0"/>
          <w:numId w:val="42"/>
        </w:numPr>
        <w:tabs>
          <w:tab w:val="left" w:pos="1134"/>
        </w:tabs>
        <w:spacing w:before="41" w:line="276" w:lineRule="auto"/>
        <w:ind w:right="570" w:firstLine="283"/>
        <w:rPr>
          <w:sz w:val="24"/>
        </w:rPr>
      </w:pPr>
      <w:r>
        <w:rPr>
          <w:sz w:val="24"/>
        </w:rPr>
        <w:t>понимать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w:t>
      </w:r>
      <w:r>
        <w:rPr>
          <w:spacing w:val="-15"/>
          <w:sz w:val="24"/>
        </w:rPr>
        <w:t xml:space="preserve"> </w:t>
      </w:r>
      <w:r>
        <w:rPr>
          <w:sz w:val="24"/>
        </w:rPr>
        <w:t>решении конкретной учебной задачи;</w:t>
      </w:r>
    </w:p>
    <w:p w14:paraId="4EB0D32C">
      <w:pPr>
        <w:pStyle w:val="32"/>
        <w:numPr>
          <w:ilvl w:val="0"/>
          <w:numId w:val="42"/>
        </w:numPr>
        <w:tabs>
          <w:tab w:val="left" w:pos="1134"/>
        </w:tabs>
        <w:spacing w:line="276" w:lineRule="auto"/>
        <w:ind w:right="568" w:firstLine="283"/>
        <w:rPr>
          <w:sz w:val="24"/>
        </w:rPr>
      </w:pPr>
      <w:r>
        <w:rPr>
          <w:sz w:val="24"/>
        </w:rPr>
        <w:t>планировать организацию совместной деятельности (распределять роли и понимать свою роль, принимать правила учебного взаимодействия,</w:t>
      </w:r>
      <w:r>
        <w:rPr>
          <w:spacing w:val="-1"/>
          <w:sz w:val="24"/>
        </w:rPr>
        <w:t xml:space="preserve"> </w:t>
      </w:r>
      <w:r>
        <w:rPr>
          <w:sz w:val="24"/>
        </w:rPr>
        <w:t>обсуждать процесс и результат совместной работы, подчиняться, выделять общую точку зрения, договариваться о результатах);</w:t>
      </w:r>
    </w:p>
    <w:p w14:paraId="37A0E8A0">
      <w:pPr>
        <w:pStyle w:val="32"/>
        <w:numPr>
          <w:ilvl w:val="0"/>
          <w:numId w:val="42"/>
        </w:numPr>
        <w:tabs>
          <w:tab w:val="left" w:pos="1134"/>
        </w:tabs>
        <w:spacing w:line="276" w:lineRule="auto"/>
        <w:ind w:right="568" w:firstLine="283"/>
        <w:rPr>
          <w:sz w:val="24"/>
        </w:rPr>
      </w:pPr>
      <w:r>
        <w:rPr>
          <w:sz w:val="24"/>
        </w:rPr>
        <w:t>определять свои действия и действия партнѐра,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отчѐта перед группой.</w:t>
      </w:r>
    </w:p>
    <w:p w14:paraId="05CADFEA">
      <w:pPr>
        <w:spacing w:before="1"/>
        <w:ind w:left="852"/>
        <w:jc w:val="both"/>
        <w:rPr>
          <w:i/>
          <w:sz w:val="24"/>
        </w:rPr>
      </w:pPr>
      <w:r>
        <w:rPr>
          <w:i/>
          <w:sz w:val="24"/>
        </w:rPr>
        <w:t>Предметные</w:t>
      </w:r>
      <w:r>
        <w:rPr>
          <w:i/>
          <w:spacing w:val="-9"/>
          <w:sz w:val="24"/>
        </w:rPr>
        <w:t xml:space="preserve"> </w:t>
      </w:r>
      <w:r>
        <w:rPr>
          <w:i/>
          <w:spacing w:val="-2"/>
          <w:sz w:val="24"/>
        </w:rPr>
        <w:t>результаты.</w:t>
      </w:r>
    </w:p>
    <w:p w14:paraId="52D5C7BE">
      <w:pPr>
        <w:pStyle w:val="32"/>
        <w:numPr>
          <w:ilvl w:val="0"/>
          <w:numId w:val="42"/>
        </w:numPr>
        <w:tabs>
          <w:tab w:val="left" w:pos="1134"/>
        </w:tabs>
        <w:spacing w:before="36" w:line="278" w:lineRule="auto"/>
        <w:ind w:right="563" w:firstLine="283"/>
        <w:rPr>
          <w:sz w:val="24"/>
        </w:rPr>
      </w:pPr>
      <w:r>
        <w:rPr>
          <w:sz w:val="24"/>
        </w:rPr>
        <w:t>Предметные</w:t>
      </w:r>
      <w:r>
        <w:rPr>
          <w:spacing w:val="-15"/>
          <w:sz w:val="24"/>
        </w:rPr>
        <w:t xml:space="preserve"> </w:t>
      </w:r>
      <w:r>
        <w:rPr>
          <w:sz w:val="24"/>
        </w:rPr>
        <w:t>результаты</w:t>
      </w:r>
      <w:r>
        <w:rPr>
          <w:spacing w:val="-15"/>
          <w:sz w:val="24"/>
        </w:rPr>
        <w:t xml:space="preserve"> </w:t>
      </w:r>
      <w:r>
        <w:rPr>
          <w:sz w:val="24"/>
        </w:rPr>
        <w:t>характеризуют</w:t>
      </w:r>
      <w:r>
        <w:rPr>
          <w:spacing w:val="-13"/>
          <w:sz w:val="24"/>
        </w:rPr>
        <w:t xml:space="preserve"> </w:t>
      </w:r>
      <w:r>
        <w:rPr>
          <w:sz w:val="24"/>
        </w:rPr>
        <w:t>сформированность</w:t>
      </w:r>
      <w:r>
        <w:rPr>
          <w:spacing w:val="-13"/>
          <w:sz w:val="24"/>
        </w:rPr>
        <w:t xml:space="preserve"> </w:t>
      </w:r>
      <w:r>
        <w:rPr>
          <w:sz w:val="24"/>
        </w:rPr>
        <w:t>у</w:t>
      </w:r>
      <w:r>
        <w:rPr>
          <w:spacing w:val="-15"/>
          <w:sz w:val="24"/>
        </w:rPr>
        <w:t xml:space="preserve"> </w:t>
      </w:r>
      <w:r>
        <w:rPr>
          <w:sz w:val="24"/>
        </w:rPr>
        <w:t>обучающихся</w:t>
      </w:r>
      <w:r>
        <w:rPr>
          <w:spacing w:val="-13"/>
          <w:sz w:val="24"/>
        </w:rPr>
        <w:t xml:space="preserve"> </w:t>
      </w:r>
      <w:r>
        <w:rPr>
          <w:sz w:val="24"/>
        </w:rPr>
        <w:t>основ</w:t>
      </w:r>
      <w:r>
        <w:rPr>
          <w:spacing w:val="-12"/>
          <w:sz w:val="24"/>
        </w:rPr>
        <w:t xml:space="preserve"> </w:t>
      </w:r>
      <w:r>
        <w:rPr>
          <w:sz w:val="24"/>
        </w:rPr>
        <w:t>культуры безопасности и защиты Родины и проявляются в способности построения и следования модели индивидуального безопасного поведения и опыте еѐ применения в повседневной жизни.</w:t>
      </w:r>
    </w:p>
    <w:p w14:paraId="1A82667E">
      <w:pPr>
        <w:pStyle w:val="32"/>
        <w:numPr>
          <w:ilvl w:val="0"/>
          <w:numId w:val="42"/>
        </w:numPr>
        <w:tabs>
          <w:tab w:val="left" w:pos="1134"/>
        </w:tabs>
        <w:spacing w:line="276" w:lineRule="auto"/>
        <w:ind w:right="552" w:firstLine="283"/>
        <w:rPr>
          <w:sz w:val="24"/>
        </w:rPr>
      </w:pPr>
      <w:r>
        <w:rPr>
          <w:sz w:val="24"/>
        </w:rPr>
        <w:t>Приобретаемый опыт проявляется в понимании существующих проблем безопасности и усвоении</w:t>
      </w:r>
      <w:r>
        <w:rPr>
          <w:spacing w:val="-1"/>
          <w:sz w:val="24"/>
        </w:rPr>
        <w:t xml:space="preserve"> </w:t>
      </w:r>
      <w:r>
        <w:rPr>
          <w:sz w:val="24"/>
        </w:rPr>
        <w:t>обучающимися минимума</w:t>
      </w:r>
      <w:r>
        <w:rPr>
          <w:spacing w:val="-1"/>
          <w:sz w:val="24"/>
        </w:rPr>
        <w:t xml:space="preserve"> </w:t>
      </w:r>
      <w:r>
        <w:rPr>
          <w:sz w:val="24"/>
        </w:rPr>
        <w:t>основных</w:t>
      </w:r>
      <w:r>
        <w:rPr>
          <w:spacing w:val="-6"/>
          <w:sz w:val="24"/>
        </w:rPr>
        <w:t xml:space="preserve"> </w:t>
      </w:r>
      <w:r>
        <w:rPr>
          <w:sz w:val="24"/>
        </w:rPr>
        <w:t>ключевых</w:t>
      </w:r>
      <w:r>
        <w:rPr>
          <w:spacing w:val="-2"/>
          <w:sz w:val="24"/>
        </w:rPr>
        <w:t xml:space="preserve"> </w:t>
      </w:r>
      <w:r>
        <w:rPr>
          <w:sz w:val="24"/>
        </w:rPr>
        <w:t>понятий, которые</w:t>
      </w:r>
      <w:r>
        <w:rPr>
          <w:spacing w:val="-2"/>
          <w:sz w:val="24"/>
        </w:rPr>
        <w:t xml:space="preserve"> </w:t>
      </w:r>
      <w:r>
        <w:rPr>
          <w:sz w:val="24"/>
        </w:rPr>
        <w:t>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777CBE49">
      <w:pPr>
        <w:pStyle w:val="17"/>
        <w:spacing w:before="1"/>
        <w:ind w:left="852" w:firstLine="0"/>
      </w:pPr>
      <w:r>
        <w:t>Предметные</w:t>
      </w:r>
      <w:r>
        <w:rPr>
          <w:spacing w:val="-10"/>
        </w:rPr>
        <w:t xml:space="preserve"> </w:t>
      </w:r>
      <w:r>
        <w:t>результаты</w:t>
      </w:r>
      <w:r>
        <w:rPr>
          <w:spacing w:val="-5"/>
        </w:rPr>
        <w:t xml:space="preserve"> </w:t>
      </w:r>
      <w:r>
        <w:t>по</w:t>
      </w:r>
      <w:r>
        <w:rPr>
          <w:spacing w:val="-3"/>
        </w:rPr>
        <w:t xml:space="preserve"> </w:t>
      </w:r>
      <w:r>
        <w:t>ОБЗР</w:t>
      </w:r>
      <w:r>
        <w:rPr>
          <w:spacing w:val="-7"/>
        </w:rPr>
        <w:t xml:space="preserve"> </w:t>
      </w:r>
      <w:r>
        <w:t>должны</w:t>
      </w:r>
      <w:r>
        <w:rPr>
          <w:spacing w:val="-9"/>
        </w:rPr>
        <w:t xml:space="preserve"> </w:t>
      </w:r>
      <w:r>
        <w:rPr>
          <w:spacing w:val="-2"/>
        </w:rPr>
        <w:t>обеспечивать:</w:t>
      </w:r>
    </w:p>
    <w:p w14:paraId="18E271B9">
      <w:pPr>
        <w:pStyle w:val="32"/>
        <w:numPr>
          <w:ilvl w:val="0"/>
          <w:numId w:val="42"/>
        </w:numPr>
        <w:tabs>
          <w:tab w:val="left" w:pos="1134"/>
        </w:tabs>
        <w:spacing w:before="41" w:line="276" w:lineRule="auto"/>
        <w:ind w:right="566" w:firstLine="283"/>
        <w:rPr>
          <w:sz w:val="24"/>
        </w:rPr>
      </w:pPr>
      <w:r>
        <w:rPr>
          <w:sz w:val="24"/>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национальной безопасности, угрозах мирного и военного </w:t>
      </w:r>
      <w:r>
        <w:rPr>
          <w:spacing w:val="-2"/>
          <w:sz w:val="24"/>
        </w:rPr>
        <w:t>характера;</w:t>
      </w:r>
    </w:p>
    <w:p w14:paraId="09BCB495">
      <w:pPr>
        <w:pStyle w:val="32"/>
        <w:numPr>
          <w:ilvl w:val="0"/>
          <w:numId w:val="42"/>
        </w:numPr>
        <w:tabs>
          <w:tab w:val="left" w:pos="1134"/>
        </w:tabs>
        <w:spacing w:before="2" w:line="276" w:lineRule="auto"/>
        <w:ind w:right="565" w:firstLine="283"/>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0FD51B75">
      <w:pPr>
        <w:pStyle w:val="32"/>
        <w:numPr>
          <w:ilvl w:val="0"/>
          <w:numId w:val="42"/>
        </w:numPr>
        <w:tabs>
          <w:tab w:val="left" w:pos="1134"/>
        </w:tabs>
        <w:spacing w:line="276" w:lineRule="auto"/>
        <w:ind w:right="561" w:firstLine="283"/>
        <w:rPr>
          <w:sz w:val="24"/>
        </w:rPr>
      </w:pPr>
      <w:r>
        <w:rPr>
          <w:sz w:val="24"/>
        </w:rPr>
        <w:t>сформированность чувства гордости за свою Родину, ответственного отношения к выполнению</w:t>
      </w:r>
      <w:r>
        <w:rPr>
          <w:spacing w:val="40"/>
          <w:sz w:val="24"/>
        </w:rPr>
        <w:t xml:space="preserve"> </w:t>
      </w:r>
      <w:r>
        <w:rPr>
          <w:sz w:val="24"/>
        </w:rPr>
        <w:t>конституционного</w:t>
      </w:r>
      <w:r>
        <w:rPr>
          <w:spacing w:val="40"/>
          <w:sz w:val="24"/>
        </w:rPr>
        <w:t xml:space="preserve"> </w:t>
      </w:r>
      <w:r>
        <w:rPr>
          <w:sz w:val="24"/>
        </w:rPr>
        <w:t>долга</w:t>
      </w:r>
      <w:r>
        <w:rPr>
          <w:spacing w:val="40"/>
          <w:sz w:val="24"/>
        </w:rPr>
        <w:t xml:space="preserve"> </w:t>
      </w:r>
      <w:r>
        <w:rPr>
          <w:sz w:val="24"/>
        </w:rPr>
        <w:t>–</w:t>
      </w:r>
      <w:r>
        <w:rPr>
          <w:spacing w:val="40"/>
          <w:sz w:val="24"/>
        </w:rPr>
        <w:t xml:space="preserve"> </w:t>
      </w:r>
      <w:r>
        <w:rPr>
          <w:sz w:val="24"/>
        </w:rPr>
        <w:t>защите</w:t>
      </w:r>
      <w:r>
        <w:rPr>
          <w:spacing w:val="40"/>
          <w:sz w:val="24"/>
        </w:rPr>
        <w:t xml:space="preserve"> </w:t>
      </w:r>
      <w:r>
        <w:rPr>
          <w:sz w:val="24"/>
        </w:rPr>
        <w:t>Отечества;</w:t>
      </w:r>
      <w:r>
        <w:rPr>
          <w:spacing w:val="40"/>
          <w:sz w:val="24"/>
        </w:rPr>
        <w:t xml:space="preserve"> </w:t>
      </w:r>
      <w:r>
        <w:rPr>
          <w:sz w:val="24"/>
        </w:rPr>
        <w:t>овладение</w:t>
      </w:r>
      <w:r>
        <w:rPr>
          <w:spacing w:val="40"/>
          <w:sz w:val="24"/>
        </w:rPr>
        <w:t xml:space="preserve"> </w:t>
      </w:r>
      <w:r>
        <w:rPr>
          <w:sz w:val="24"/>
        </w:rPr>
        <w:t>знаниями</w:t>
      </w:r>
      <w:r>
        <w:rPr>
          <w:spacing w:val="40"/>
          <w:sz w:val="24"/>
        </w:rPr>
        <w:t xml:space="preserve"> </w:t>
      </w:r>
      <w:r>
        <w:rPr>
          <w:sz w:val="24"/>
        </w:rPr>
        <w:t>об</w:t>
      </w:r>
      <w:r>
        <w:rPr>
          <w:spacing w:val="40"/>
          <w:sz w:val="24"/>
        </w:rPr>
        <w:t xml:space="preserve"> </w:t>
      </w:r>
      <w:r>
        <w:rPr>
          <w:sz w:val="24"/>
        </w:rPr>
        <w:t>истории</w:t>
      </w:r>
    </w:p>
    <w:p w14:paraId="70346B96">
      <w:pPr>
        <w:pStyle w:val="32"/>
        <w:spacing w:line="276" w:lineRule="auto"/>
        <w:rPr>
          <w:sz w:val="24"/>
        </w:rPr>
        <w:sectPr>
          <w:pgSz w:w="11910" w:h="16840"/>
          <w:pgMar w:top="320" w:right="141" w:bottom="620" w:left="708" w:header="0" w:footer="358" w:gutter="0"/>
          <w:cols w:space="720" w:num="1"/>
        </w:sectPr>
      </w:pPr>
    </w:p>
    <w:p w14:paraId="2B839A2F">
      <w:pPr>
        <w:pStyle w:val="17"/>
        <w:spacing w:before="76" w:line="276" w:lineRule="auto"/>
        <w:ind w:right="562" w:firstLine="0"/>
      </w:pPr>
      <w:r>
        <w:t>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0B60622B">
      <w:pPr>
        <w:pStyle w:val="32"/>
        <w:numPr>
          <w:ilvl w:val="0"/>
          <w:numId w:val="42"/>
        </w:numPr>
        <w:tabs>
          <w:tab w:val="left" w:pos="1136"/>
        </w:tabs>
        <w:spacing w:line="280" w:lineRule="auto"/>
        <w:ind w:right="574" w:firstLine="283"/>
        <w:jc w:val="left"/>
        <w:rPr>
          <w:sz w:val="24"/>
        </w:rPr>
      </w:pPr>
      <w:r>
        <w:rPr>
          <w:sz w:val="24"/>
        </w:rPr>
        <w:t>сформированность</w:t>
      </w:r>
      <w:r>
        <w:rPr>
          <w:spacing w:val="40"/>
          <w:sz w:val="24"/>
        </w:rPr>
        <w:t xml:space="preserve"> </w:t>
      </w:r>
      <w:r>
        <w:rPr>
          <w:sz w:val="24"/>
        </w:rPr>
        <w:t>представлений</w:t>
      </w:r>
      <w:r>
        <w:rPr>
          <w:spacing w:val="35"/>
          <w:sz w:val="24"/>
        </w:rPr>
        <w:t xml:space="preserve"> </w:t>
      </w:r>
      <w:r>
        <w:rPr>
          <w:sz w:val="24"/>
        </w:rPr>
        <w:t>о</w:t>
      </w:r>
      <w:r>
        <w:rPr>
          <w:spacing w:val="39"/>
          <w:sz w:val="24"/>
        </w:rPr>
        <w:t xml:space="preserve"> </w:t>
      </w:r>
      <w:r>
        <w:rPr>
          <w:sz w:val="24"/>
        </w:rPr>
        <w:t>назначении,</w:t>
      </w:r>
      <w:r>
        <w:rPr>
          <w:spacing w:val="40"/>
          <w:sz w:val="24"/>
        </w:rPr>
        <w:t xml:space="preserve"> </w:t>
      </w:r>
      <w:r>
        <w:rPr>
          <w:sz w:val="24"/>
        </w:rPr>
        <w:t>боевых</w:t>
      </w:r>
      <w:r>
        <w:rPr>
          <w:spacing w:val="34"/>
          <w:sz w:val="24"/>
        </w:rPr>
        <w:t xml:space="preserve"> </w:t>
      </w:r>
      <w:r>
        <w:rPr>
          <w:sz w:val="24"/>
        </w:rPr>
        <w:t>свойствах</w:t>
      </w:r>
      <w:r>
        <w:rPr>
          <w:spacing w:val="34"/>
          <w:sz w:val="24"/>
        </w:rPr>
        <w:t xml:space="preserve"> </w:t>
      </w:r>
      <w:r>
        <w:rPr>
          <w:sz w:val="24"/>
        </w:rPr>
        <w:t>и</w:t>
      </w:r>
      <w:r>
        <w:rPr>
          <w:spacing w:val="40"/>
          <w:sz w:val="24"/>
        </w:rPr>
        <w:t xml:space="preserve"> </w:t>
      </w:r>
      <w:r>
        <w:rPr>
          <w:sz w:val="24"/>
        </w:rPr>
        <w:t>общем</w:t>
      </w:r>
      <w:r>
        <w:rPr>
          <w:spacing w:val="40"/>
          <w:sz w:val="24"/>
        </w:rPr>
        <w:t xml:space="preserve"> </w:t>
      </w:r>
      <w:r>
        <w:rPr>
          <w:sz w:val="24"/>
        </w:rPr>
        <w:t>устройстве стрелкового оружия;</w:t>
      </w:r>
    </w:p>
    <w:p w14:paraId="5D6A286E">
      <w:pPr>
        <w:pStyle w:val="32"/>
        <w:numPr>
          <w:ilvl w:val="0"/>
          <w:numId w:val="42"/>
        </w:numPr>
        <w:tabs>
          <w:tab w:val="left" w:pos="1136"/>
        </w:tabs>
        <w:spacing w:line="276" w:lineRule="auto"/>
        <w:ind w:right="560" w:firstLine="283"/>
        <w:jc w:val="left"/>
        <w:rPr>
          <w:sz w:val="24"/>
        </w:rPr>
      </w:pPr>
      <w:r>
        <w:rPr>
          <w:sz w:val="24"/>
        </w:rPr>
        <w:t>овладение</w:t>
      </w:r>
      <w:r>
        <w:rPr>
          <w:spacing w:val="-15"/>
          <w:sz w:val="24"/>
        </w:rPr>
        <w:t xml:space="preserve"> </w:t>
      </w:r>
      <w:r>
        <w:rPr>
          <w:sz w:val="24"/>
        </w:rPr>
        <w:t>основными</w:t>
      </w:r>
      <w:r>
        <w:rPr>
          <w:spacing w:val="-15"/>
          <w:sz w:val="24"/>
        </w:rPr>
        <w:t xml:space="preserve"> </w:t>
      </w:r>
      <w:r>
        <w:rPr>
          <w:sz w:val="24"/>
        </w:rPr>
        <w:t>положениями</w:t>
      </w:r>
      <w:r>
        <w:rPr>
          <w:spacing w:val="-15"/>
          <w:sz w:val="24"/>
        </w:rPr>
        <w:t xml:space="preserve"> </w:t>
      </w:r>
      <w:r>
        <w:rPr>
          <w:sz w:val="24"/>
        </w:rPr>
        <w:t>общевоинских</w:t>
      </w:r>
      <w:r>
        <w:rPr>
          <w:spacing w:val="-9"/>
          <w:sz w:val="24"/>
        </w:rPr>
        <w:t xml:space="preserve"> </w:t>
      </w:r>
      <w:r>
        <w:rPr>
          <w:sz w:val="24"/>
        </w:rPr>
        <w:t>уставов</w:t>
      </w:r>
      <w:r>
        <w:rPr>
          <w:spacing w:val="-7"/>
          <w:sz w:val="24"/>
        </w:rPr>
        <w:t xml:space="preserve"> </w:t>
      </w:r>
      <w:r>
        <w:rPr>
          <w:sz w:val="24"/>
        </w:rPr>
        <w:t>Вооруженных</w:t>
      </w:r>
      <w:r>
        <w:rPr>
          <w:spacing w:val="-13"/>
          <w:sz w:val="24"/>
        </w:rPr>
        <w:t xml:space="preserve"> </w:t>
      </w:r>
      <w:r>
        <w:rPr>
          <w:sz w:val="24"/>
        </w:rPr>
        <w:t>Сил</w:t>
      </w:r>
      <w:r>
        <w:rPr>
          <w:spacing w:val="25"/>
          <w:sz w:val="24"/>
        </w:rPr>
        <w:t xml:space="preserve"> </w:t>
      </w:r>
      <w:r>
        <w:rPr>
          <w:sz w:val="24"/>
        </w:rPr>
        <w:t>Российской Федерации и умение их применять при выполнении обязанностей воинской</w:t>
      </w:r>
      <w:r>
        <w:rPr>
          <w:spacing w:val="40"/>
          <w:sz w:val="24"/>
        </w:rPr>
        <w:t xml:space="preserve"> </w:t>
      </w:r>
      <w:r>
        <w:rPr>
          <w:sz w:val="24"/>
        </w:rPr>
        <w:t>службы;</w:t>
      </w:r>
    </w:p>
    <w:p w14:paraId="1A14D9E3">
      <w:pPr>
        <w:pStyle w:val="32"/>
        <w:numPr>
          <w:ilvl w:val="0"/>
          <w:numId w:val="42"/>
        </w:numPr>
        <w:tabs>
          <w:tab w:val="left" w:pos="1136"/>
        </w:tabs>
        <w:spacing w:line="275" w:lineRule="exact"/>
        <w:ind w:left="1136"/>
        <w:jc w:val="left"/>
        <w:rPr>
          <w:sz w:val="24"/>
        </w:rPr>
      </w:pPr>
      <w:r>
        <w:rPr>
          <w:sz w:val="24"/>
        </w:rPr>
        <w:t>сформированность</w:t>
      </w:r>
      <w:r>
        <w:rPr>
          <w:spacing w:val="5"/>
          <w:sz w:val="24"/>
        </w:rPr>
        <w:t xml:space="preserve"> </w:t>
      </w:r>
      <w:r>
        <w:rPr>
          <w:sz w:val="24"/>
        </w:rPr>
        <w:t>представлений</w:t>
      </w:r>
      <w:r>
        <w:rPr>
          <w:spacing w:val="8"/>
          <w:sz w:val="24"/>
        </w:rPr>
        <w:t xml:space="preserve"> </w:t>
      </w:r>
      <w:r>
        <w:rPr>
          <w:sz w:val="24"/>
        </w:rPr>
        <w:t>о</w:t>
      </w:r>
      <w:r>
        <w:rPr>
          <w:spacing w:val="8"/>
          <w:sz w:val="24"/>
        </w:rPr>
        <w:t xml:space="preserve"> </w:t>
      </w:r>
      <w:r>
        <w:rPr>
          <w:sz w:val="24"/>
        </w:rPr>
        <w:t>культуре</w:t>
      </w:r>
      <w:r>
        <w:rPr>
          <w:spacing w:val="9"/>
          <w:sz w:val="24"/>
        </w:rPr>
        <w:t xml:space="preserve"> </w:t>
      </w:r>
      <w:r>
        <w:rPr>
          <w:sz w:val="24"/>
        </w:rPr>
        <w:t>безопасности</w:t>
      </w:r>
      <w:r>
        <w:rPr>
          <w:spacing w:val="8"/>
          <w:sz w:val="24"/>
        </w:rPr>
        <w:t xml:space="preserve"> </w:t>
      </w:r>
      <w:r>
        <w:rPr>
          <w:sz w:val="24"/>
        </w:rPr>
        <w:t>жизнедеятельности,</w:t>
      </w:r>
      <w:r>
        <w:rPr>
          <w:spacing w:val="6"/>
          <w:sz w:val="24"/>
        </w:rPr>
        <w:t xml:space="preserve"> </w:t>
      </w:r>
      <w:r>
        <w:rPr>
          <w:spacing w:val="-2"/>
          <w:sz w:val="24"/>
        </w:rPr>
        <w:t>понятиях</w:t>
      </w:r>
    </w:p>
    <w:p w14:paraId="1C990144">
      <w:pPr>
        <w:pStyle w:val="17"/>
        <w:spacing w:before="32" w:line="276" w:lineRule="auto"/>
        <w:ind w:right="559" w:firstLine="0"/>
      </w:pPr>
      <w:r>
        <w:t>«опасность»,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w:t>
      </w:r>
      <w:r>
        <w:rPr>
          <w:spacing w:val="-1"/>
        </w:rPr>
        <w:t xml:space="preserve"> </w:t>
      </w:r>
      <w:r>
        <w:t>собственной безопасной жизнедеятельности с учетом природных, техногенных и социальных рисков;</w:t>
      </w:r>
    </w:p>
    <w:p w14:paraId="72F1A05F">
      <w:pPr>
        <w:pStyle w:val="32"/>
        <w:numPr>
          <w:ilvl w:val="0"/>
          <w:numId w:val="42"/>
        </w:numPr>
        <w:tabs>
          <w:tab w:val="left" w:pos="1134"/>
        </w:tabs>
        <w:spacing w:line="280" w:lineRule="auto"/>
        <w:ind w:right="566" w:firstLine="283"/>
        <w:rPr>
          <w:sz w:val="24"/>
        </w:rPr>
      </w:pPr>
      <w:r>
        <w:rPr>
          <w:sz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1E290C16">
      <w:pPr>
        <w:pStyle w:val="32"/>
        <w:numPr>
          <w:ilvl w:val="0"/>
          <w:numId w:val="42"/>
        </w:numPr>
        <w:tabs>
          <w:tab w:val="left" w:pos="1134"/>
        </w:tabs>
        <w:spacing w:line="273" w:lineRule="auto"/>
        <w:ind w:right="567" w:firstLine="283"/>
        <w:rPr>
          <w:sz w:val="24"/>
        </w:rPr>
      </w:pPr>
      <w:r>
        <w:rPr>
          <w:sz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3EC32530">
      <w:pPr>
        <w:pStyle w:val="32"/>
        <w:numPr>
          <w:ilvl w:val="0"/>
          <w:numId w:val="42"/>
        </w:numPr>
        <w:tabs>
          <w:tab w:val="left" w:pos="1134"/>
        </w:tabs>
        <w:spacing w:before="5" w:line="276" w:lineRule="auto"/>
        <w:ind w:right="561" w:firstLine="283"/>
        <w:rPr>
          <w:sz w:val="24"/>
        </w:rPr>
      </w:pPr>
      <w:r>
        <w:rPr>
          <w:sz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w:t>
      </w:r>
      <w:r>
        <w:rPr>
          <w:spacing w:val="-11"/>
          <w:sz w:val="24"/>
        </w:rPr>
        <w:t xml:space="preserve"> </w:t>
      </w:r>
      <w:r>
        <w:rPr>
          <w:sz w:val="24"/>
        </w:rPr>
        <w:t>здорового</w:t>
      </w:r>
      <w:r>
        <w:rPr>
          <w:spacing w:val="-14"/>
          <w:sz w:val="24"/>
        </w:rPr>
        <w:t xml:space="preserve"> </w:t>
      </w:r>
      <w:r>
        <w:rPr>
          <w:sz w:val="24"/>
        </w:rPr>
        <w:t>образа</w:t>
      </w:r>
      <w:r>
        <w:rPr>
          <w:spacing w:val="-10"/>
          <w:sz w:val="24"/>
        </w:rPr>
        <w:t xml:space="preserve"> </w:t>
      </w:r>
      <w:r>
        <w:rPr>
          <w:sz w:val="24"/>
        </w:rPr>
        <w:t>жизни,</w:t>
      </w:r>
      <w:r>
        <w:rPr>
          <w:spacing w:val="-8"/>
          <w:sz w:val="24"/>
        </w:rPr>
        <w:t xml:space="preserve"> </w:t>
      </w:r>
      <w:r>
        <w:rPr>
          <w:sz w:val="24"/>
        </w:rPr>
        <w:t>исключающего</w:t>
      </w:r>
      <w:r>
        <w:rPr>
          <w:spacing w:val="-9"/>
          <w:sz w:val="24"/>
        </w:rPr>
        <w:t xml:space="preserve"> </w:t>
      </w:r>
      <w:r>
        <w:rPr>
          <w:sz w:val="24"/>
        </w:rPr>
        <w:t>употребление</w:t>
      </w:r>
      <w:r>
        <w:rPr>
          <w:spacing w:val="-10"/>
          <w:sz w:val="24"/>
        </w:rPr>
        <w:t xml:space="preserve"> </w:t>
      </w:r>
      <w:r>
        <w:rPr>
          <w:sz w:val="24"/>
        </w:rPr>
        <w:t>наркотиков,</w:t>
      </w:r>
      <w:r>
        <w:rPr>
          <w:spacing w:val="-11"/>
          <w:sz w:val="24"/>
        </w:rPr>
        <w:t xml:space="preserve"> </w:t>
      </w:r>
      <w:r>
        <w:rPr>
          <w:sz w:val="24"/>
        </w:rPr>
        <w:t>алкоголя,</w:t>
      </w:r>
      <w:r>
        <w:rPr>
          <w:spacing w:val="-8"/>
          <w:sz w:val="24"/>
        </w:rPr>
        <w:t xml:space="preserve"> </w:t>
      </w:r>
      <w:r>
        <w:rPr>
          <w:sz w:val="24"/>
        </w:rPr>
        <w:t>курения</w:t>
      </w:r>
      <w:r>
        <w:rPr>
          <w:spacing w:val="-5"/>
          <w:sz w:val="24"/>
        </w:rPr>
        <w:t xml:space="preserve"> </w:t>
      </w:r>
      <w:r>
        <w:rPr>
          <w:sz w:val="24"/>
        </w:rPr>
        <w:t>и нанесения иного вреда собственному здоровью и здоровью окружающих;</w:t>
      </w:r>
    </w:p>
    <w:p w14:paraId="3FDFC97D">
      <w:pPr>
        <w:pStyle w:val="32"/>
        <w:numPr>
          <w:ilvl w:val="0"/>
          <w:numId w:val="42"/>
        </w:numPr>
        <w:tabs>
          <w:tab w:val="left" w:pos="1134"/>
        </w:tabs>
        <w:spacing w:line="278" w:lineRule="auto"/>
        <w:ind w:right="555" w:firstLine="283"/>
        <w:rPr>
          <w:sz w:val="24"/>
        </w:rPr>
      </w:pPr>
      <w:r>
        <w:rPr>
          <w:sz w:val="24"/>
        </w:rPr>
        <w:t>сформированность</w:t>
      </w:r>
      <w:r>
        <w:rPr>
          <w:spacing w:val="-11"/>
          <w:sz w:val="24"/>
        </w:rPr>
        <w:t xml:space="preserve"> </w:t>
      </w:r>
      <w:r>
        <w:rPr>
          <w:sz w:val="24"/>
        </w:rPr>
        <w:t>представлений</w:t>
      </w:r>
      <w:r>
        <w:rPr>
          <w:spacing w:val="-15"/>
          <w:sz w:val="24"/>
        </w:rPr>
        <w:t xml:space="preserve"> </w:t>
      </w:r>
      <w:r>
        <w:rPr>
          <w:sz w:val="24"/>
        </w:rPr>
        <w:t>о</w:t>
      </w:r>
      <w:r>
        <w:rPr>
          <w:spacing w:val="-4"/>
          <w:sz w:val="24"/>
        </w:rPr>
        <w:t xml:space="preserve"> </w:t>
      </w:r>
      <w:r>
        <w:rPr>
          <w:sz w:val="24"/>
        </w:rPr>
        <w:t>правилах</w:t>
      </w:r>
      <w:r>
        <w:rPr>
          <w:spacing w:val="-13"/>
          <w:sz w:val="24"/>
        </w:rPr>
        <w:t xml:space="preserve"> </w:t>
      </w:r>
      <w:r>
        <w:rPr>
          <w:sz w:val="24"/>
        </w:rPr>
        <w:t>безопасного</w:t>
      </w:r>
      <w:r>
        <w:rPr>
          <w:spacing w:val="-8"/>
          <w:sz w:val="24"/>
        </w:rPr>
        <w:t xml:space="preserve"> </w:t>
      </w:r>
      <w:r>
        <w:rPr>
          <w:sz w:val="24"/>
        </w:rPr>
        <w:t>поведения</w:t>
      </w:r>
      <w:r>
        <w:rPr>
          <w:spacing w:val="-13"/>
          <w:sz w:val="24"/>
        </w:rPr>
        <w:t xml:space="preserve"> </w:t>
      </w:r>
      <w:r>
        <w:rPr>
          <w:sz w:val="24"/>
        </w:rPr>
        <w:t>в</w:t>
      </w:r>
      <w:r>
        <w:rPr>
          <w:spacing w:val="-7"/>
          <w:sz w:val="24"/>
        </w:rPr>
        <w:t xml:space="preserve"> </w:t>
      </w:r>
      <w:r>
        <w:rPr>
          <w:sz w:val="24"/>
        </w:rPr>
        <w:t>социуме,</w:t>
      </w:r>
      <w:r>
        <w:rPr>
          <w:spacing w:val="-7"/>
          <w:sz w:val="24"/>
        </w:rPr>
        <w:t xml:space="preserve"> </w:t>
      </w:r>
      <w:r>
        <w:rPr>
          <w:sz w:val="24"/>
        </w:rPr>
        <w:t>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1F790D9C">
      <w:pPr>
        <w:pStyle w:val="32"/>
        <w:numPr>
          <w:ilvl w:val="0"/>
          <w:numId w:val="42"/>
        </w:numPr>
        <w:tabs>
          <w:tab w:val="left" w:pos="1134"/>
        </w:tabs>
        <w:spacing w:line="276" w:lineRule="auto"/>
        <w:ind w:right="549" w:firstLine="283"/>
        <w:rPr>
          <w:sz w:val="24"/>
        </w:rPr>
      </w:pPr>
      <w:r>
        <w:rPr>
          <w:sz w:val="24"/>
        </w:rPr>
        <w:t>сформированность представлений</w:t>
      </w:r>
      <w:r>
        <w:rPr>
          <w:spacing w:val="-4"/>
          <w:sz w:val="24"/>
        </w:rPr>
        <w:t xml:space="preserve"> </w:t>
      </w:r>
      <w:r>
        <w:rPr>
          <w:sz w:val="24"/>
        </w:rPr>
        <w:t>об</w:t>
      </w:r>
      <w:r>
        <w:rPr>
          <w:spacing w:val="-4"/>
          <w:sz w:val="24"/>
        </w:rPr>
        <w:t xml:space="preserve"> </w:t>
      </w:r>
      <w:r>
        <w:rPr>
          <w:sz w:val="24"/>
        </w:rPr>
        <w:t>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6941D5C6">
      <w:pPr>
        <w:pStyle w:val="32"/>
        <w:numPr>
          <w:ilvl w:val="0"/>
          <w:numId w:val="42"/>
        </w:numPr>
        <w:tabs>
          <w:tab w:val="left" w:pos="1134"/>
        </w:tabs>
        <w:spacing w:line="276" w:lineRule="auto"/>
        <w:ind w:right="554" w:firstLine="283"/>
        <w:rPr>
          <w:sz w:val="24"/>
        </w:rPr>
      </w:pPr>
      <w:r>
        <w:rPr>
          <w:sz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67E7F8ED">
      <w:pPr>
        <w:pStyle w:val="32"/>
        <w:numPr>
          <w:ilvl w:val="0"/>
          <w:numId w:val="42"/>
        </w:numPr>
        <w:tabs>
          <w:tab w:val="left" w:pos="1134"/>
        </w:tabs>
        <w:spacing w:line="276" w:lineRule="auto"/>
        <w:ind w:right="574" w:firstLine="283"/>
        <w:rPr>
          <w:sz w:val="24"/>
        </w:rPr>
      </w:pPr>
      <w:r>
        <w:rPr>
          <w:sz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40429200">
      <w:pPr>
        <w:pStyle w:val="32"/>
        <w:numPr>
          <w:ilvl w:val="0"/>
          <w:numId w:val="42"/>
        </w:numPr>
        <w:tabs>
          <w:tab w:val="left" w:pos="1134"/>
        </w:tabs>
        <w:spacing w:line="276" w:lineRule="auto"/>
        <w:ind w:right="567" w:firstLine="283"/>
        <w:rPr>
          <w:sz w:val="24"/>
        </w:rPr>
      </w:pPr>
      <w:r>
        <w:rPr>
          <w:sz w:val="24"/>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655BBFE6">
      <w:pPr>
        <w:pStyle w:val="17"/>
        <w:spacing w:line="280" w:lineRule="auto"/>
        <w:ind w:right="570"/>
      </w:pPr>
      <w: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6331CAD2">
      <w:pPr>
        <w:spacing w:line="276" w:lineRule="auto"/>
        <w:ind w:left="569" w:right="567" w:firstLine="283"/>
        <w:jc w:val="both"/>
        <w:rPr>
          <w:i/>
          <w:sz w:val="24"/>
        </w:rPr>
      </w:pPr>
      <w:r>
        <w:rPr>
          <w:i/>
          <w:sz w:val="24"/>
        </w:rPr>
        <w:t>Предметные результаты по модулю № 1 «Безопасное и устойчивое развитие личности, общества, государства»:</w:t>
      </w:r>
    </w:p>
    <w:p w14:paraId="785A5C54">
      <w:pPr>
        <w:pStyle w:val="32"/>
        <w:numPr>
          <w:ilvl w:val="0"/>
          <w:numId w:val="42"/>
        </w:numPr>
        <w:tabs>
          <w:tab w:val="left" w:pos="1134"/>
        </w:tabs>
        <w:spacing w:line="275" w:lineRule="exact"/>
        <w:ind w:left="1134" w:hanging="282"/>
        <w:rPr>
          <w:sz w:val="24"/>
        </w:rPr>
      </w:pPr>
      <w:r>
        <w:rPr>
          <w:sz w:val="24"/>
        </w:rPr>
        <w:t>объяснять</w:t>
      </w:r>
      <w:r>
        <w:rPr>
          <w:spacing w:val="-17"/>
          <w:sz w:val="24"/>
        </w:rPr>
        <w:t xml:space="preserve"> </w:t>
      </w:r>
      <w:r>
        <w:rPr>
          <w:sz w:val="24"/>
        </w:rPr>
        <w:t>значение</w:t>
      </w:r>
      <w:r>
        <w:rPr>
          <w:spacing w:val="-9"/>
          <w:sz w:val="24"/>
        </w:rPr>
        <w:t xml:space="preserve"> </w:t>
      </w:r>
      <w:r>
        <w:rPr>
          <w:sz w:val="24"/>
        </w:rPr>
        <w:t>Конституции</w:t>
      </w:r>
      <w:r>
        <w:rPr>
          <w:spacing w:val="-7"/>
          <w:sz w:val="24"/>
        </w:rPr>
        <w:t xml:space="preserve"> </w:t>
      </w:r>
      <w:r>
        <w:rPr>
          <w:sz w:val="24"/>
        </w:rPr>
        <w:t>Российской</w:t>
      </w:r>
      <w:r>
        <w:rPr>
          <w:spacing w:val="-14"/>
          <w:sz w:val="24"/>
        </w:rPr>
        <w:t xml:space="preserve"> </w:t>
      </w:r>
      <w:r>
        <w:rPr>
          <w:spacing w:val="-2"/>
          <w:sz w:val="24"/>
        </w:rPr>
        <w:t>Федерации;</w:t>
      </w:r>
    </w:p>
    <w:p w14:paraId="466D6F8B">
      <w:pPr>
        <w:pStyle w:val="32"/>
        <w:spacing w:line="275" w:lineRule="exact"/>
        <w:rPr>
          <w:sz w:val="24"/>
        </w:rPr>
        <w:sectPr>
          <w:pgSz w:w="11910" w:h="16840"/>
          <w:pgMar w:top="320" w:right="141" w:bottom="620" w:left="708" w:header="0" w:footer="358" w:gutter="0"/>
          <w:cols w:space="720" w:num="1"/>
        </w:sectPr>
      </w:pPr>
    </w:p>
    <w:p w14:paraId="03775C2F">
      <w:pPr>
        <w:pStyle w:val="17"/>
        <w:spacing w:before="76" w:line="276" w:lineRule="auto"/>
        <w:ind w:firstLine="566"/>
        <w:jc w:val="left"/>
      </w:pPr>
      <w:r>
        <w:t>раскрывать содержание статей</w:t>
      </w:r>
      <w:r>
        <w:rPr>
          <w:spacing w:val="-2"/>
        </w:rPr>
        <w:t xml:space="preserve"> </w:t>
      </w:r>
      <w:r>
        <w:t>2, 4, 20, 41, 42, 58, 59</w:t>
      </w:r>
      <w:r>
        <w:rPr>
          <w:spacing w:val="-2"/>
        </w:rPr>
        <w:t xml:space="preserve"> </w:t>
      </w:r>
      <w:r>
        <w:t>Конституции Российской</w:t>
      </w:r>
      <w:r>
        <w:rPr>
          <w:spacing w:val="-1"/>
        </w:rPr>
        <w:t xml:space="preserve"> </w:t>
      </w:r>
      <w:r>
        <w:t>Федерации, пояснять их значение для личности и общества;</w:t>
      </w:r>
    </w:p>
    <w:p w14:paraId="128B4998">
      <w:pPr>
        <w:pStyle w:val="32"/>
        <w:numPr>
          <w:ilvl w:val="0"/>
          <w:numId w:val="42"/>
        </w:numPr>
        <w:tabs>
          <w:tab w:val="left" w:pos="1136"/>
        </w:tabs>
        <w:spacing w:before="4" w:line="280" w:lineRule="auto"/>
        <w:ind w:right="571" w:firstLine="283"/>
        <w:jc w:val="left"/>
        <w:rPr>
          <w:sz w:val="24"/>
        </w:rPr>
      </w:pPr>
      <w:r>
        <w:rPr>
          <w:sz w:val="24"/>
        </w:rPr>
        <w:t>объяснять</w:t>
      </w:r>
      <w:r>
        <w:rPr>
          <w:spacing w:val="80"/>
          <w:sz w:val="24"/>
        </w:rPr>
        <w:t xml:space="preserve"> </w:t>
      </w:r>
      <w:r>
        <w:rPr>
          <w:sz w:val="24"/>
        </w:rPr>
        <w:t>значение</w:t>
      </w:r>
      <w:r>
        <w:rPr>
          <w:spacing w:val="80"/>
          <w:sz w:val="24"/>
        </w:rPr>
        <w:t xml:space="preserve"> </w:t>
      </w:r>
      <w:r>
        <w:rPr>
          <w:sz w:val="24"/>
        </w:rPr>
        <w:t>Стратегии</w:t>
      </w:r>
      <w:r>
        <w:rPr>
          <w:spacing w:val="80"/>
          <w:sz w:val="24"/>
        </w:rPr>
        <w:t xml:space="preserve"> </w:t>
      </w:r>
      <w:r>
        <w:rPr>
          <w:sz w:val="24"/>
        </w:rPr>
        <w:t>национальной</w:t>
      </w:r>
      <w:r>
        <w:rPr>
          <w:spacing w:val="80"/>
          <w:sz w:val="24"/>
        </w:rPr>
        <w:t xml:space="preserve"> </w:t>
      </w:r>
      <w:r>
        <w:rPr>
          <w:sz w:val="24"/>
        </w:rPr>
        <w:t>безопасности</w:t>
      </w:r>
      <w:r>
        <w:rPr>
          <w:spacing w:val="80"/>
          <w:sz w:val="24"/>
        </w:rPr>
        <w:t xml:space="preserve"> </w:t>
      </w:r>
      <w:r>
        <w:rPr>
          <w:sz w:val="24"/>
        </w:rPr>
        <w:t>Российской</w:t>
      </w:r>
      <w:r>
        <w:rPr>
          <w:spacing w:val="80"/>
          <w:sz w:val="24"/>
        </w:rPr>
        <w:t xml:space="preserve"> </w:t>
      </w:r>
      <w:r>
        <w:rPr>
          <w:sz w:val="24"/>
        </w:rPr>
        <w:t>Федерации,</w:t>
      </w:r>
      <w:r>
        <w:rPr>
          <w:spacing w:val="40"/>
          <w:sz w:val="24"/>
        </w:rPr>
        <w:t xml:space="preserve"> </w:t>
      </w:r>
      <w:r>
        <w:rPr>
          <w:sz w:val="24"/>
        </w:rPr>
        <w:t>утвержденной Указом Президента Российской Федерации от 2 июля 2021 г. № 400;</w:t>
      </w:r>
    </w:p>
    <w:p w14:paraId="5FEB69AF">
      <w:pPr>
        <w:pStyle w:val="32"/>
        <w:numPr>
          <w:ilvl w:val="0"/>
          <w:numId w:val="42"/>
        </w:numPr>
        <w:tabs>
          <w:tab w:val="left" w:pos="1136"/>
        </w:tabs>
        <w:spacing w:line="276" w:lineRule="auto"/>
        <w:ind w:right="557" w:firstLine="283"/>
        <w:jc w:val="left"/>
        <w:rPr>
          <w:sz w:val="24"/>
        </w:rPr>
      </w:pPr>
      <w:r>
        <w:rPr>
          <w:sz w:val="24"/>
        </w:rPr>
        <w:t>раскрывать</w:t>
      </w:r>
      <w:r>
        <w:rPr>
          <w:spacing w:val="40"/>
          <w:sz w:val="24"/>
        </w:rPr>
        <w:t xml:space="preserve"> </w:t>
      </w:r>
      <w:r>
        <w:rPr>
          <w:sz w:val="24"/>
        </w:rPr>
        <w:t>понятия</w:t>
      </w:r>
      <w:r>
        <w:rPr>
          <w:spacing w:val="39"/>
          <w:sz w:val="24"/>
        </w:rPr>
        <w:t xml:space="preserve"> </w:t>
      </w:r>
      <w:r>
        <w:rPr>
          <w:sz w:val="24"/>
        </w:rPr>
        <w:t>«национальные</w:t>
      </w:r>
      <w:r>
        <w:rPr>
          <w:spacing w:val="38"/>
          <w:sz w:val="24"/>
        </w:rPr>
        <w:t xml:space="preserve"> </w:t>
      </w:r>
      <w:r>
        <w:rPr>
          <w:sz w:val="24"/>
        </w:rPr>
        <w:t>интересы»</w:t>
      </w:r>
      <w:r>
        <w:rPr>
          <w:spacing w:val="34"/>
          <w:sz w:val="24"/>
        </w:rPr>
        <w:t xml:space="preserve"> </w:t>
      </w:r>
      <w:r>
        <w:rPr>
          <w:sz w:val="24"/>
        </w:rPr>
        <w:t>и</w:t>
      </w:r>
      <w:r>
        <w:rPr>
          <w:spacing w:val="40"/>
          <w:sz w:val="24"/>
        </w:rPr>
        <w:t xml:space="preserve"> </w:t>
      </w:r>
      <w:r>
        <w:rPr>
          <w:sz w:val="24"/>
        </w:rPr>
        <w:t>«угрозы</w:t>
      </w:r>
      <w:r>
        <w:rPr>
          <w:spacing w:val="40"/>
          <w:sz w:val="24"/>
        </w:rPr>
        <w:t xml:space="preserve"> </w:t>
      </w:r>
      <w:r>
        <w:rPr>
          <w:sz w:val="24"/>
        </w:rPr>
        <w:t>национальной</w:t>
      </w:r>
      <w:r>
        <w:rPr>
          <w:spacing w:val="35"/>
          <w:sz w:val="24"/>
        </w:rPr>
        <w:t xml:space="preserve"> </w:t>
      </w:r>
      <w:r>
        <w:rPr>
          <w:sz w:val="24"/>
        </w:rPr>
        <w:t>безопасности», приводить примеры;</w:t>
      </w:r>
    </w:p>
    <w:p w14:paraId="7DABAADE">
      <w:pPr>
        <w:pStyle w:val="32"/>
        <w:numPr>
          <w:ilvl w:val="0"/>
          <w:numId w:val="42"/>
        </w:numPr>
        <w:tabs>
          <w:tab w:val="left" w:pos="1136"/>
          <w:tab w:val="left" w:pos="2503"/>
          <w:tab w:val="left" w:pos="7154"/>
          <w:tab w:val="left" w:pos="7605"/>
          <w:tab w:val="left" w:pos="8948"/>
        </w:tabs>
        <w:spacing w:line="276" w:lineRule="auto"/>
        <w:ind w:right="571" w:firstLine="283"/>
        <w:jc w:val="left"/>
        <w:rPr>
          <w:sz w:val="24"/>
        </w:rPr>
      </w:pPr>
      <w:r>
        <w:rPr>
          <w:spacing w:val="-2"/>
          <w:sz w:val="24"/>
        </w:rPr>
        <w:t>раскрывать</w:t>
      </w:r>
      <w:r>
        <w:rPr>
          <w:sz w:val="24"/>
        </w:rPr>
        <w:tab/>
      </w:r>
      <w:r>
        <w:rPr>
          <w:sz w:val="24"/>
        </w:rPr>
        <w:t>классификацию</w:t>
      </w:r>
      <w:r>
        <w:rPr>
          <w:spacing w:val="80"/>
          <w:sz w:val="24"/>
        </w:rPr>
        <w:t xml:space="preserve"> </w:t>
      </w:r>
      <w:r>
        <w:rPr>
          <w:sz w:val="24"/>
        </w:rPr>
        <w:t>чрезвычайных</w:t>
      </w:r>
      <w:r>
        <w:rPr>
          <w:spacing w:val="80"/>
          <w:sz w:val="24"/>
        </w:rPr>
        <w:t xml:space="preserve"> </w:t>
      </w:r>
      <w:r>
        <w:rPr>
          <w:sz w:val="24"/>
        </w:rPr>
        <w:t>ситуаций</w:t>
      </w:r>
      <w:r>
        <w:rPr>
          <w:sz w:val="24"/>
        </w:rPr>
        <w:tab/>
      </w:r>
      <w:r>
        <w:rPr>
          <w:spacing w:val="-6"/>
          <w:sz w:val="24"/>
        </w:rPr>
        <w:t>по</w:t>
      </w:r>
      <w:r>
        <w:rPr>
          <w:sz w:val="24"/>
        </w:rPr>
        <w:tab/>
      </w:r>
      <w:r>
        <w:rPr>
          <w:spacing w:val="-2"/>
          <w:sz w:val="24"/>
        </w:rPr>
        <w:t>масштабам</w:t>
      </w:r>
      <w:r>
        <w:rPr>
          <w:sz w:val="24"/>
        </w:rPr>
        <w:tab/>
      </w:r>
      <w:r>
        <w:rPr>
          <w:sz w:val="24"/>
        </w:rPr>
        <w:t>и</w:t>
      </w:r>
      <w:r>
        <w:rPr>
          <w:spacing w:val="80"/>
          <w:sz w:val="24"/>
        </w:rPr>
        <w:t xml:space="preserve"> </w:t>
      </w:r>
      <w:r>
        <w:rPr>
          <w:sz w:val="24"/>
        </w:rPr>
        <w:t>источникам возникновения, приводить примеры;</w:t>
      </w:r>
    </w:p>
    <w:p w14:paraId="4146BB87">
      <w:pPr>
        <w:pStyle w:val="32"/>
        <w:numPr>
          <w:ilvl w:val="0"/>
          <w:numId w:val="42"/>
        </w:numPr>
        <w:tabs>
          <w:tab w:val="left" w:pos="1136"/>
        </w:tabs>
        <w:spacing w:line="275" w:lineRule="exact"/>
        <w:ind w:left="1136"/>
        <w:jc w:val="left"/>
        <w:rPr>
          <w:sz w:val="24"/>
        </w:rPr>
      </w:pPr>
      <w:r>
        <w:rPr>
          <w:sz w:val="24"/>
        </w:rPr>
        <w:t>раскрывать</w:t>
      </w:r>
      <w:r>
        <w:rPr>
          <w:spacing w:val="-12"/>
          <w:sz w:val="24"/>
        </w:rPr>
        <w:t xml:space="preserve"> </w:t>
      </w:r>
      <w:r>
        <w:rPr>
          <w:sz w:val="24"/>
        </w:rPr>
        <w:t>способы</w:t>
      </w:r>
      <w:r>
        <w:rPr>
          <w:spacing w:val="-14"/>
          <w:sz w:val="24"/>
        </w:rPr>
        <w:t xml:space="preserve"> </w:t>
      </w:r>
      <w:r>
        <w:rPr>
          <w:sz w:val="24"/>
        </w:rPr>
        <w:t>информирования</w:t>
      </w:r>
      <w:r>
        <w:rPr>
          <w:spacing w:val="-11"/>
          <w:sz w:val="24"/>
        </w:rPr>
        <w:t xml:space="preserve"> </w:t>
      </w:r>
      <w:r>
        <w:rPr>
          <w:sz w:val="24"/>
        </w:rPr>
        <w:t>и</w:t>
      </w:r>
      <w:r>
        <w:rPr>
          <w:spacing w:val="-15"/>
          <w:sz w:val="24"/>
        </w:rPr>
        <w:t xml:space="preserve"> </w:t>
      </w:r>
      <w:r>
        <w:rPr>
          <w:sz w:val="24"/>
        </w:rPr>
        <w:t>оповещения</w:t>
      </w:r>
      <w:r>
        <w:rPr>
          <w:spacing w:val="-11"/>
          <w:sz w:val="24"/>
        </w:rPr>
        <w:t xml:space="preserve"> </w:t>
      </w:r>
      <w:r>
        <w:rPr>
          <w:sz w:val="24"/>
        </w:rPr>
        <w:t>населения</w:t>
      </w:r>
      <w:r>
        <w:rPr>
          <w:spacing w:val="-15"/>
          <w:sz w:val="24"/>
        </w:rPr>
        <w:t xml:space="preserve"> </w:t>
      </w:r>
      <w:r>
        <w:rPr>
          <w:sz w:val="24"/>
        </w:rPr>
        <w:t>о</w:t>
      </w:r>
      <w:r>
        <w:rPr>
          <w:spacing w:val="-6"/>
          <w:sz w:val="24"/>
        </w:rPr>
        <w:t xml:space="preserve"> </w:t>
      </w:r>
      <w:r>
        <w:rPr>
          <w:sz w:val="24"/>
        </w:rPr>
        <w:t>чрезвычайных</w:t>
      </w:r>
      <w:r>
        <w:rPr>
          <w:spacing w:val="26"/>
          <w:sz w:val="24"/>
        </w:rPr>
        <w:t xml:space="preserve"> </w:t>
      </w:r>
      <w:r>
        <w:rPr>
          <w:spacing w:val="-2"/>
          <w:sz w:val="24"/>
        </w:rPr>
        <w:t>ситуациях;</w:t>
      </w:r>
    </w:p>
    <w:p w14:paraId="29FECCC3">
      <w:pPr>
        <w:pStyle w:val="32"/>
        <w:numPr>
          <w:ilvl w:val="0"/>
          <w:numId w:val="42"/>
        </w:numPr>
        <w:tabs>
          <w:tab w:val="left" w:pos="1134"/>
        </w:tabs>
        <w:spacing w:before="42" w:line="280" w:lineRule="auto"/>
        <w:ind w:right="560" w:firstLine="283"/>
        <w:rPr>
          <w:sz w:val="24"/>
        </w:rPr>
      </w:pPr>
      <w:r>
        <w:rPr>
          <w:sz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70E3F807">
      <w:pPr>
        <w:pStyle w:val="32"/>
        <w:numPr>
          <w:ilvl w:val="0"/>
          <w:numId w:val="42"/>
        </w:numPr>
        <w:tabs>
          <w:tab w:val="left" w:pos="1134"/>
        </w:tabs>
        <w:spacing w:line="276" w:lineRule="auto"/>
        <w:ind w:right="562" w:firstLine="283"/>
        <w:rPr>
          <w:sz w:val="24"/>
        </w:rPr>
      </w:pPr>
      <w:r>
        <w:rPr>
          <w:sz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31C77F42">
      <w:pPr>
        <w:pStyle w:val="32"/>
        <w:numPr>
          <w:ilvl w:val="0"/>
          <w:numId w:val="42"/>
        </w:numPr>
        <w:tabs>
          <w:tab w:val="left" w:pos="1134"/>
        </w:tabs>
        <w:spacing w:line="275" w:lineRule="exact"/>
        <w:ind w:left="1134" w:hanging="282"/>
        <w:rPr>
          <w:sz w:val="24"/>
        </w:rPr>
      </w:pPr>
      <w:r>
        <w:rPr>
          <w:sz w:val="24"/>
        </w:rPr>
        <w:t>объяснять</w:t>
      </w:r>
      <w:r>
        <w:rPr>
          <w:spacing w:val="-15"/>
          <w:sz w:val="24"/>
        </w:rPr>
        <w:t xml:space="preserve"> </w:t>
      </w:r>
      <w:r>
        <w:rPr>
          <w:sz w:val="24"/>
        </w:rPr>
        <w:t>порядок</w:t>
      </w:r>
      <w:r>
        <w:rPr>
          <w:spacing w:val="-8"/>
          <w:sz w:val="24"/>
        </w:rPr>
        <w:t xml:space="preserve"> </w:t>
      </w:r>
      <w:r>
        <w:rPr>
          <w:sz w:val="24"/>
        </w:rPr>
        <w:t>действий</w:t>
      </w:r>
      <w:r>
        <w:rPr>
          <w:spacing w:val="-8"/>
          <w:sz w:val="24"/>
        </w:rPr>
        <w:t xml:space="preserve"> </w:t>
      </w:r>
      <w:r>
        <w:rPr>
          <w:sz w:val="24"/>
        </w:rPr>
        <w:t>населения</w:t>
      </w:r>
      <w:r>
        <w:rPr>
          <w:spacing w:val="-5"/>
          <w:sz w:val="24"/>
        </w:rPr>
        <w:t xml:space="preserve"> </w:t>
      </w:r>
      <w:r>
        <w:rPr>
          <w:sz w:val="24"/>
        </w:rPr>
        <w:t>при</w:t>
      </w:r>
      <w:r>
        <w:rPr>
          <w:spacing w:val="-9"/>
          <w:sz w:val="24"/>
        </w:rPr>
        <w:t xml:space="preserve"> </w:t>
      </w:r>
      <w:r>
        <w:rPr>
          <w:sz w:val="24"/>
        </w:rPr>
        <w:t>объявлении</w:t>
      </w:r>
      <w:r>
        <w:rPr>
          <w:spacing w:val="-3"/>
          <w:sz w:val="24"/>
        </w:rPr>
        <w:t xml:space="preserve"> </w:t>
      </w:r>
      <w:r>
        <w:rPr>
          <w:spacing w:val="-2"/>
          <w:sz w:val="24"/>
        </w:rPr>
        <w:t>эвакуации;</w:t>
      </w:r>
    </w:p>
    <w:p w14:paraId="5F36F770">
      <w:pPr>
        <w:pStyle w:val="32"/>
        <w:numPr>
          <w:ilvl w:val="0"/>
          <w:numId w:val="42"/>
        </w:numPr>
        <w:tabs>
          <w:tab w:val="left" w:pos="1134"/>
        </w:tabs>
        <w:spacing w:before="19"/>
        <w:ind w:left="1134" w:hanging="282"/>
        <w:rPr>
          <w:sz w:val="24"/>
        </w:rPr>
      </w:pPr>
      <w:r>
        <w:rPr>
          <w:sz w:val="24"/>
        </w:rPr>
        <w:t>характеризовать</w:t>
      </w:r>
      <w:r>
        <w:rPr>
          <w:spacing w:val="-13"/>
          <w:sz w:val="24"/>
        </w:rPr>
        <w:t xml:space="preserve"> </w:t>
      </w:r>
      <w:r>
        <w:rPr>
          <w:sz w:val="24"/>
        </w:rPr>
        <w:t>современное</w:t>
      </w:r>
      <w:r>
        <w:rPr>
          <w:spacing w:val="-8"/>
          <w:sz w:val="24"/>
        </w:rPr>
        <w:t xml:space="preserve"> </w:t>
      </w:r>
      <w:r>
        <w:rPr>
          <w:sz w:val="24"/>
        </w:rPr>
        <w:t>состояние</w:t>
      </w:r>
      <w:r>
        <w:rPr>
          <w:spacing w:val="-9"/>
          <w:sz w:val="24"/>
        </w:rPr>
        <w:t xml:space="preserve"> </w:t>
      </w:r>
      <w:r>
        <w:rPr>
          <w:sz w:val="24"/>
        </w:rPr>
        <w:t>Вооружѐнных</w:t>
      </w:r>
      <w:r>
        <w:rPr>
          <w:spacing w:val="-12"/>
          <w:sz w:val="24"/>
        </w:rPr>
        <w:t xml:space="preserve"> </w:t>
      </w:r>
      <w:r>
        <w:rPr>
          <w:sz w:val="24"/>
        </w:rPr>
        <w:t>Сил</w:t>
      </w:r>
      <w:r>
        <w:rPr>
          <w:spacing w:val="-13"/>
          <w:sz w:val="24"/>
        </w:rPr>
        <w:t xml:space="preserve"> </w:t>
      </w:r>
      <w:r>
        <w:rPr>
          <w:sz w:val="24"/>
        </w:rPr>
        <w:t>Российской</w:t>
      </w:r>
      <w:r>
        <w:rPr>
          <w:spacing w:val="-10"/>
          <w:sz w:val="24"/>
        </w:rPr>
        <w:t xml:space="preserve"> </w:t>
      </w:r>
      <w:r>
        <w:rPr>
          <w:spacing w:val="-2"/>
          <w:sz w:val="24"/>
        </w:rPr>
        <w:t>Федерации;</w:t>
      </w:r>
    </w:p>
    <w:p w14:paraId="3EF17EB2">
      <w:pPr>
        <w:pStyle w:val="32"/>
        <w:numPr>
          <w:ilvl w:val="0"/>
          <w:numId w:val="42"/>
        </w:numPr>
        <w:tabs>
          <w:tab w:val="left" w:pos="1134"/>
        </w:tabs>
        <w:spacing w:before="36" w:line="280" w:lineRule="auto"/>
        <w:ind w:right="557" w:firstLine="283"/>
        <w:rPr>
          <w:sz w:val="24"/>
        </w:rPr>
      </w:pPr>
      <w:r>
        <w:rPr>
          <w:sz w:val="24"/>
        </w:rPr>
        <w:t>приводить примеры применения Вооружѐнных Сил Российской Федерации в борьбе с неонацизмом и международным терроризмом;</w:t>
      </w:r>
    </w:p>
    <w:p w14:paraId="019479C3">
      <w:pPr>
        <w:pStyle w:val="32"/>
        <w:numPr>
          <w:ilvl w:val="0"/>
          <w:numId w:val="42"/>
        </w:numPr>
        <w:tabs>
          <w:tab w:val="left" w:pos="1134"/>
        </w:tabs>
        <w:spacing w:line="274" w:lineRule="exact"/>
        <w:ind w:left="1134" w:hanging="282"/>
        <w:rPr>
          <w:sz w:val="24"/>
        </w:rPr>
      </w:pPr>
      <w:r>
        <w:rPr>
          <w:sz w:val="24"/>
        </w:rPr>
        <w:t>раскрывать</w:t>
      </w:r>
      <w:r>
        <w:rPr>
          <w:spacing w:val="-12"/>
          <w:sz w:val="24"/>
        </w:rPr>
        <w:t xml:space="preserve"> </w:t>
      </w:r>
      <w:r>
        <w:rPr>
          <w:sz w:val="24"/>
        </w:rPr>
        <w:t>понятия</w:t>
      </w:r>
      <w:r>
        <w:rPr>
          <w:spacing w:val="-12"/>
          <w:sz w:val="24"/>
        </w:rPr>
        <w:t xml:space="preserve"> </w:t>
      </w:r>
      <w:r>
        <w:rPr>
          <w:sz w:val="24"/>
        </w:rPr>
        <w:t>«воинская</w:t>
      </w:r>
      <w:r>
        <w:rPr>
          <w:spacing w:val="-11"/>
          <w:sz w:val="24"/>
        </w:rPr>
        <w:t xml:space="preserve"> </w:t>
      </w:r>
      <w:r>
        <w:rPr>
          <w:sz w:val="24"/>
        </w:rPr>
        <w:t>обязанность»,</w:t>
      </w:r>
      <w:r>
        <w:rPr>
          <w:spacing w:val="-3"/>
          <w:sz w:val="24"/>
        </w:rPr>
        <w:t xml:space="preserve"> </w:t>
      </w:r>
      <w:r>
        <w:rPr>
          <w:sz w:val="24"/>
        </w:rPr>
        <w:t>«военная</w:t>
      </w:r>
      <w:r>
        <w:rPr>
          <w:spacing w:val="-7"/>
          <w:sz w:val="24"/>
        </w:rPr>
        <w:t xml:space="preserve"> </w:t>
      </w:r>
      <w:r>
        <w:rPr>
          <w:spacing w:val="-2"/>
          <w:sz w:val="24"/>
        </w:rPr>
        <w:t>служба»;</w:t>
      </w:r>
    </w:p>
    <w:p w14:paraId="1500E14E">
      <w:pPr>
        <w:pStyle w:val="32"/>
        <w:numPr>
          <w:ilvl w:val="0"/>
          <w:numId w:val="42"/>
        </w:numPr>
        <w:tabs>
          <w:tab w:val="left" w:pos="1134"/>
        </w:tabs>
        <w:spacing w:before="41"/>
        <w:ind w:left="1134" w:hanging="282"/>
        <w:rPr>
          <w:sz w:val="24"/>
        </w:rPr>
      </w:pPr>
      <w:r>
        <w:rPr>
          <w:sz w:val="24"/>
        </w:rPr>
        <w:t>раскрывать</w:t>
      </w:r>
      <w:r>
        <w:rPr>
          <w:spacing w:val="-8"/>
          <w:sz w:val="24"/>
        </w:rPr>
        <w:t xml:space="preserve"> </w:t>
      </w:r>
      <w:r>
        <w:rPr>
          <w:sz w:val="24"/>
        </w:rPr>
        <w:t>содержание</w:t>
      </w:r>
      <w:r>
        <w:rPr>
          <w:spacing w:val="-7"/>
          <w:sz w:val="24"/>
        </w:rPr>
        <w:t xml:space="preserve"> </w:t>
      </w:r>
      <w:r>
        <w:rPr>
          <w:sz w:val="24"/>
        </w:rPr>
        <w:t>подготовки</w:t>
      </w:r>
      <w:r>
        <w:rPr>
          <w:spacing w:val="-6"/>
          <w:sz w:val="24"/>
        </w:rPr>
        <w:t xml:space="preserve"> </w:t>
      </w:r>
      <w:r>
        <w:rPr>
          <w:sz w:val="24"/>
        </w:rPr>
        <w:t>к</w:t>
      </w:r>
      <w:r>
        <w:rPr>
          <w:spacing w:val="-5"/>
          <w:sz w:val="24"/>
        </w:rPr>
        <w:t xml:space="preserve"> </w:t>
      </w:r>
      <w:r>
        <w:rPr>
          <w:sz w:val="24"/>
        </w:rPr>
        <w:t>службе</w:t>
      </w:r>
      <w:r>
        <w:rPr>
          <w:spacing w:val="-8"/>
          <w:sz w:val="24"/>
        </w:rPr>
        <w:t xml:space="preserve"> </w:t>
      </w:r>
      <w:r>
        <w:rPr>
          <w:sz w:val="24"/>
        </w:rPr>
        <w:t>в</w:t>
      </w:r>
      <w:r>
        <w:rPr>
          <w:spacing w:val="-1"/>
          <w:sz w:val="24"/>
        </w:rPr>
        <w:t xml:space="preserve"> </w:t>
      </w:r>
      <w:r>
        <w:rPr>
          <w:spacing w:val="-2"/>
          <w:sz w:val="24"/>
        </w:rPr>
        <w:t>армии.</w:t>
      </w:r>
    </w:p>
    <w:p w14:paraId="521C6286">
      <w:pPr>
        <w:spacing w:before="36"/>
        <w:ind w:left="569"/>
        <w:jc w:val="both"/>
        <w:rPr>
          <w:i/>
          <w:sz w:val="24"/>
        </w:rPr>
      </w:pPr>
      <w:r>
        <w:rPr>
          <w:i/>
          <w:sz w:val="24"/>
        </w:rPr>
        <w:t>Предметные</w:t>
      </w:r>
      <w:r>
        <w:rPr>
          <w:i/>
          <w:spacing w:val="-9"/>
          <w:sz w:val="24"/>
        </w:rPr>
        <w:t xml:space="preserve"> </w:t>
      </w:r>
      <w:r>
        <w:rPr>
          <w:i/>
          <w:sz w:val="24"/>
        </w:rPr>
        <w:t>результаты</w:t>
      </w:r>
      <w:r>
        <w:rPr>
          <w:i/>
          <w:spacing w:val="-4"/>
          <w:sz w:val="24"/>
        </w:rPr>
        <w:t xml:space="preserve"> </w:t>
      </w:r>
      <w:r>
        <w:rPr>
          <w:i/>
          <w:sz w:val="24"/>
        </w:rPr>
        <w:t>по</w:t>
      </w:r>
      <w:r>
        <w:rPr>
          <w:i/>
          <w:spacing w:val="-6"/>
          <w:sz w:val="24"/>
        </w:rPr>
        <w:t xml:space="preserve"> </w:t>
      </w:r>
      <w:r>
        <w:rPr>
          <w:i/>
          <w:sz w:val="24"/>
        </w:rPr>
        <w:t>модулю</w:t>
      </w:r>
      <w:r>
        <w:rPr>
          <w:i/>
          <w:spacing w:val="-7"/>
          <w:sz w:val="24"/>
        </w:rPr>
        <w:t xml:space="preserve"> </w:t>
      </w:r>
      <w:r>
        <w:rPr>
          <w:i/>
          <w:sz w:val="24"/>
        </w:rPr>
        <w:t>№</w:t>
      </w:r>
      <w:r>
        <w:rPr>
          <w:i/>
          <w:spacing w:val="-6"/>
          <w:sz w:val="24"/>
        </w:rPr>
        <w:t xml:space="preserve"> </w:t>
      </w:r>
      <w:r>
        <w:rPr>
          <w:i/>
          <w:sz w:val="24"/>
        </w:rPr>
        <w:t>2</w:t>
      </w:r>
      <w:r>
        <w:rPr>
          <w:i/>
          <w:spacing w:val="-2"/>
          <w:sz w:val="24"/>
        </w:rPr>
        <w:t xml:space="preserve"> </w:t>
      </w:r>
      <w:r>
        <w:rPr>
          <w:i/>
          <w:sz w:val="24"/>
        </w:rPr>
        <w:t>«Военная</w:t>
      </w:r>
      <w:r>
        <w:rPr>
          <w:i/>
          <w:spacing w:val="-6"/>
          <w:sz w:val="24"/>
        </w:rPr>
        <w:t xml:space="preserve"> </w:t>
      </w:r>
      <w:r>
        <w:rPr>
          <w:i/>
          <w:sz w:val="24"/>
        </w:rPr>
        <w:t>подготовка.</w:t>
      </w:r>
      <w:r>
        <w:rPr>
          <w:i/>
          <w:spacing w:val="-3"/>
          <w:sz w:val="24"/>
        </w:rPr>
        <w:t xml:space="preserve"> </w:t>
      </w:r>
      <w:r>
        <w:rPr>
          <w:i/>
          <w:sz w:val="24"/>
        </w:rPr>
        <w:t>Основы</w:t>
      </w:r>
      <w:r>
        <w:rPr>
          <w:i/>
          <w:spacing w:val="-5"/>
          <w:sz w:val="24"/>
        </w:rPr>
        <w:t xml:space="preserve"> </w:t>
      </w:r>
      <w:r>
        <w:rPr>
          <w:i/>
          <w:sz w:val="24"/>
        </w:rPr>
        <w:t>военных</w:t>
      </w:r>
      <w:r>
        <w:rPr>
          <w:i/>
          <w:spacing w:val="-10"/>
          <w:sz w:val="24"/>
        </w:rPr>
        <w:t xml:space="preserve"> </w:t>
      </w:r>
      <w:r>
        <w:rPr>
          <w:i/>
          <w:spacing w:val="-2"/>
          <w:sz w:val="24"/>
        </w:rPr>
        <w:t>знаний»:</w:t>
      </w:r>
    </w:p>
    <w:p w14:paraId="76756E5D">
      <w:pPr>
        <w:pStyle w:val="32"/>
        <w:numPr>
          <w:ilvl w:val="0"/>
          <w:numId w:val="42"/>
        </w:numPr>
        <w:tabs>
          <w:tab w:val="left" w:pos="1136"/>
        </w:tabs>
        <w:spacing w:before="41" w:line="276" w:lineRule="auto"/>
        <w:ind w:right="609" w:firstLine="283"/>
        <w:jc w:val="left"/>
        <w:rPr>
          <w:sz w:val="24"/>
        </w:rPr>
      </w:pPr>
      <w:r>
        <w:rPr>
          <w:sz w:val="24"/>
        </w:rPr>
        <w:t>иметь</w:t>
      </w:r>
      <w:r>
        <w:rPr>
          <w:spacing w:val="34"/>
          <w:sz w:val="24"/>
        </w:rPr>
        <w:t xml:space="preserve"> </w:t>
      </w:r>
      <w:r>
        <w:rPr>
          <w:sz w:val="24"/>
        </w:rPr>
        <w:t>представление об</w:t>
      </w:r>
      <w:r>
        <w:rPr>
          <w:spacing w:val="30"/>
          <w:sz w:val="24"/>
        </w:rPr>
        <w:t xml:space="preserve"> </w:t>
      </w:r>
      <w:r>
        <w:rPr>
          <w:sz w:val="24"/>
        </w:rPr>
        <w:t>истории</w:t>
      </w:r>
      <w:r>
        <w:rPr>
          <w:spacing w:val="29"/>
          <w:sz w:val="24"/>
        </w:rPr>
        <w:t xml:space="preserve"> </w:t>
      </w:r>
      <w:r>
        <w:rPr>
          <w:sz w:val="24"/>
        </w:rPr>
        <w:t>зарождения и</w:t>
      </w:r>
      <w:r>
        <w:rPr>
          <w:spacing w:val="33"/>
          <w:sz w:val="24"/>
        </w:rPr>
        <w:t xml:space="preserve"> </w:t>
      </w:r>
      <w:r>
        <w:rPr>
          <w:sz w:val="24"/>
        </w:rPr>
        <w:t>развития</w:t>
      </w:r>
      <w:r>
        <w:rPr>
          <w:spacing w:val="33"/>
          <w:sz w:val="24"/>
        </w:rPr>
        <w:t xml:space="preserve"> </w:t>
      </w:r>
      <w:r>
        <w:rPr>
          <w:sz w:val="24"/>
        </w:rPr>
        <w:t>Вооруженных Сил</w:t>
      </w:r>
      <w:r>
        <w:rPr>
          <w:spacing w:val="32"/>
          <w:sz w:val="24"/>
        </w:rPr>
        <w:t xml:space="preserve"> </w:t>
      </w:r>
      <w:r>
        <w:rPr>
          <w:sz w:val="24"/>
        </w:rPr>
        <w:t xml:space="preserve">Российской </w:t>
      </w:r>
      <w:r>
        <w:rPr>
          <w:spacing w:val="-2"/>
          <w:sz w:val="24"/>
        </w:rPr>
        <w:t>Федерации;</w:t>
      </w:r>
    </w:p>
    <w:p w14:paraId="6570A6BC">
      <w:pPr>
        <w:pStyle w:val="32"/>
        <w:numPr>
          <w:ilvl w:val="0"/>
          <w:numId w:val="42"/>
        </w:numPr>
        <w:tabs>
          <w:tab w:val="left" w:pos="1136"/>
        </w:tabs>
        <w:spacing w:before="4"/>
        <w:ind w:left="1136"/>
        <w:jc w:val="left"/>
        <w:rPr>
          <w:sz w:val="24"/>
        </w:rPr>
      </w:pPr>
      <w:r>
        <w:rPr>
          <w:sz w:val="24"/>
        </w:rPr>
        <w:t>владеть</w:t>
      </w:r>
      <w:r>
        <w:rPr>
          <w:spacing w:val="-8"/>
          <w:sz w:val="24"/>
        </w:rPr>
        <w:t xml:space="preserve"> </w:t>
      </w:r>
      <w:r>
        <w:rPr>
          <w:sz w:val="24"/>
        </w:rPr>
        <w:t>информацией</w:t>
      </w:r>
      <w:r>
        <w:rPr>
          <w:spacing w:val="-7"/>
          <w:sz w:val="24"/>
        </w:rPr>
        <w:t xml:space="preserve"> </w:t>
      </w:r>
      <w:r>
        <w:rPr>
          <w:sz w:val="24"/>
        </w:rPr>
        <w:t>о</w:t>
      </w:r>
      <w:r>
        <w:rPr>
          <w:spacing w:val="-7"/>
          <w:sz w:val="24"/>
        </w:rPr>
        <w:t xml:space="preserve"> </w:t>
      </w:r>
      <w:r>
        <w:rPr>
          <w:sz w:val="24"/>
        </w:rPr>
        <w:t>направлениях</w:t>
      </w:r>
      <w:r>
        <w:rPr>
          <w:spacing w:val="-10"/>
          <w:sz w:val="24"/>
        </w:rPr>
        <w:t xml:space="preserve"> </w:t>
      </w:r>
      <w:r>
        <w:rPr>
          <w:sz w:val="24"/>
        </w:rPr>
        <w:t>подготовки</w:t>
      </w:r>
      <w:r>
        <w:rPr>
          <w:spacing w:val="-1"/>
          <w:sz w:val="24"/>
        </w:rPr>
        <w:t xml:space="preserve"> </w:t>
      </w:r>
      <w:r>
        <w:rPr>
          <w:sz w:val="24"/>
        </w:rPr>
        <w:t>к</w:t>
      </w:r>
      <w:r>
        <w:rPr>
          <w:spacing w:val="-7"/>
          <w:sz w:val="24"/>
        </w:rPr>
        <w:t xml:space="preserve"> </w:t>
      </w:r>
      <w:r>
        <w:rPr>
          <w:sz w:val="24"/>
        </w:rPr>
        <w:t>военной</w:t>
      </w:r>
      <w:r>
        <w:rPr>
          <w:spacing w:val="-5"/>
          <w:sz w:val="24"/>
        </w:rPr>
        <w:t xml:space="preserve"> </w:t>
      </w:r>
      <w:r>
        <w:rPr>
          <w:spacing w:val="-2"/>
          <w:sz w:val="24"/>
        </w:rPr>
        <w:t>службе;</w:t>
      </w:r>
    </w:p>
    <w:p w14:paraId="0316A29E">
      <w:pPr>
        <w:pStyle w:val="32"/>
        <w:numPr>
          <w:ilvl w:val="0"/>
          <w:numId w:val="42"/>
        </w:numPr>
        <w:tabs>
          <w:tab w:val="left" w:pos="1136"/>
        </w:tabs>
        <w:spacing w:before="41"/>
        <w:ind w:left="1136"/>
        <w:jc w:val="left"/>
        <w:rPr>
          <w:sz w:val="24"/>
        </w:rPr>
      </w:pPr>
      <w:r>
        <w:rPr>
          <w:sz w:val="24"/>
        </w:rPr>
        <w:t>понимать</w:t>
      </w:r>
      <w:r>
        <w:rPr>
          <w:spacing w:val="-16"/>
          <w:sz w:val="24"/>
        </w:rPr>
        <w:t xml:space="preserve"> </w:t>
      </w:r>
      <w:r>
        <w:rPr>
          <w:sz w:val="24"/>
        </w:rPr>
        <w:t>необходимость</w:t>
      </w:r>
      <w:r>
        <w:rPr>
          <w:spacing w:val="-7"/>
          <w:sz w:val="24"/>
        </w:rPr>
        <w:t xml:space="preserve"> </w:t>
      </w:r>
      <w:r>
        <w:rPr>
          <w:sz w:val="24"/>
        </w:rPr>
        <w:t>подготовки</w:t>
      </w:r>
      <w:r>
        <w:rPr>
          <w:spacing w:val="-5"/>
          <w:sz w:val="24"/>
        </w:rPr>
        <w:t xml:space="preserve"> </w:t>
      </w:r>
      <w:r>
        <w:rPr>
          <w:sz w:val="24"/>
        </w:rPr>
        <w:t>к</w:t>
      </w:r>
      <w:r>
        <w:rPr>
          <w:spacing w:val="-7"/>
          <w:sz w:val="24"/>
        </w:rPr>
        <w:t xml:space="preserve"> </w:t>
      </w:r>
      <w:r>
        <w:rPr>
          <w:sz w:val="24"/>
        </w:rPr>
        <w:t>военной</w:t>
      </w:r>
      <w:r>
        <w:rPr>
          <w:spacing w:val="-9"/>
          <w:sz w:val="24"/>
        </w:rPr>
        <w:t xml:space="preserve"> </w:t>
      </w:r>
      <w:r>
        <w:rPr>
          <w:sz w:val="24"/>
        </w:rPr>
        <w:t>службе</w:t>
      </w:r>
      <w:r>
        <w:rPr>
          <w:spacing w:val="-7"/>
          <w:sz w:val="24"/>
        </w:rPr>
        <w:t xml:space="preserve"> </w:t>
      </w:r>
      <w:r>
        <w:rPr>
          <w:sz w:val="24"/>
        </w:rPr>
        <w:t>по</w:t>
      </w:r>
      <w:r>
        <w:rPr>
          <w:spacing w:val="-5"/>
          <w:sz w:val="24"/>
        </w:rPr>
        <w:t xml:space="preserve"> </w:t>
      </w:r>
      <w:r>
        <w:rPr>
          <w:sz w:val="24"/>
        </w:rPr>
        <w:t>основным</w:t>
      </w:r>
      <w:r>
        <w:rPr>
          <w:spacing w:val="-8"/>
          <w:sz w:val="24"/>
        </w:rPr>
        <w:t xml:space="preserve"> </w:t>
      </w:r>
      <w:r>
        <w:rPr>
          <w:spacing w:val="-2"/>
          <w:sz w:val="24"/>
        </w:rPr>
        <w:t>направлениям;</w:t>
      </w:r>
    </w:p>
    <w:p w14:paraId="70536872">
      <w:pPr>
        <w:pStyle w:val="32"/>
        <w:numPr>
          <w:ilvl w:val="0"/>
          <w:numId w:val="42"/>
        </w:numPr>
        <w:tabs>
          <w:tab w:val="left" w:pos="1136"/>
        </w:tabs>
        <w:spacing w:before="41" w:line="276" w:lineRule="auto"/>
        <w:ind w:right="699" w:firstLine="283"/>
        <w:jc w:val="left"/>
        <w:rPr>
          <w:sz w:val="24"/>
        </w:rPr>
      </w:pPr>
      <w:r>
        <w:rPr>
          <w:sz w:val="24"/>
        </w:rPr>
        <w:t>осознавать</w:t>
      </w:r>
      <w:r>
        <w:rPr>
          <w:spacing w:val="38"/>
          <w:sz w:val="24"/>
        </w:rPr>
        <w:t xml:space="preserve"> </w:t>
      </w:r>
      <w:r>
        <w:rPr>
          <w:sz w:val="24"/>
        </w:rPr>
        <w:t>значимость</w:t>
      </w:r>
      <w:r>
        <w:rPr>
          <w:spacing w:val="37"/>
          <w:sz w:val="24"/>
        </w:rPr>
        <w:t xml:space="preserve"> </w:t>
      </w:r>
      <w:r>
        <w:rPr>
          <w:sz w:val="24"/>
        </w:rPr>
        <w:t>каждого</w:t>
      </w:r>
      <w:r>
        <w:rPr>
          <w:spacing w:val="40"/>
          <w:sz w:val="24"/>
        </w:rPr>
        <w:t xml:space="preserve"> </w:t>
      </w:r>
      <w:r>
        <w:rPr>
          <w:sz w:val="24"/>
        </w:rPr>
        <w:t>направления</w:t>
      </w:r>
      <w:r>
        <w:rPr>
          <w:spacing w:val="31"/>
          <w:sz w:val="24"/>
        </w:rPr>
        <w:t xml:space="preserve"> </w:t>
      </w:r>
      <w:r>
        <w:rPr>
          <w:sz w:val="24"/>
        </w:rPr>
        <w:t>подготовки</w:t>
      </w:r>
      <w:r>
        <w:rPr>
          <w:spacing w:val="37"/>
          <w:sz w:val="24"/>
        </w:rPr>
        <w:t xml:space="preserve"> </w:t>
      </w:r>
      <w:r>
        <w:rPr>
          <w:sz w:val="24"/>
        </w:rPr>
        <w:t>к</w:t>
      </w:r>
      <w:r>
        <w:rPr>
          <w:spacing w:val="33"/>
          <w:sz w:val="24"/>
        </w:rPr>
        <w:t xml:space="preserve"> </w:t>
      </w:r>
      <w:r>
        <w:rPr>
          <w:sz w:val="24"/>
        </w:rPr>
        <w:t>военной</w:t>
      </w:r>
      <w:r>
        <w:rPr>
          <w:spacing w:val="36"/>
          <w:sz w:val="24"/>
        </w:rPr>
        <w:t xml:space="preserve"> </w:t>
      </w:r>
      <w:r>
        <w:rPr>
          <w:sz w:val="24"/>
        </w:rPr>
        <w:t>службе</w:t>
      </w:r>
      <w:r>
        <w:rPr>
          <w:spacing w:val="34"/>
          <w:sz w:val="24"/>
        </w:rPr>
        <w:t xml:space="preserve"> </w:t>
      </w:r>
      <w:r>
        <w:rPr>
          <w:sz w:val="24"/>
        </w:rPr>
        <w:t>в</w:t>
      </w:r>
      <w:r>
        <w:rPr>
          <w:spacing w:val="37"/>
          <w:sz w:val="24"/>
        </w:rPr>
        <w:t xml:space="preserve"> </w:t>
      </w:r>
      <w:r>
        <w:rPr>
          <w:sz w:val="24"/>
        </w:rPr>
        <w:t>решении комплексных задач;</w:t>
      </w:r>
    </w:p>
    <w:p w14:paraId="2DEDF45A">
      <w:pPr>
        <w:pStyle w:val="32"/>
        <w:numPr>
          <w:ilvl w:val="0"/>
          <w:numId w:val="42"/>
        </w:numPr>
        <w:tabs>
          <w:tab w:val="left" w:pos="1136"/>
        </w:tabs>
        <w:spacing w:line="276" w:lineRule="auto"/>
        <w:ind w:right="784" w:firstLine="283"/>
        <w:jc w:val="left"/>
        <w:rPr>
          <w:sz w:val="24"/>
        </w:rPr>
      </w:pPr>
      <w:r>
        <w:rPr>
          <w:sz w:val="24"/>
        </w:rPr>
        <w:t>иметь</w:t>
      </w:r>
      <w:r>
        <w:rPr>
          <w:spacing w:val="75"/>
          <w:sz w:val="24"/>
        </w:rPr>
        <w:t xml:space="preserve"> </w:t>
      </w:r>
      <w:r>
        <w:rPr>
          <w:sz w:val="24"/>
        </w:rPr>
        <w:t>представление</w:t>
      </w:r>
      <w:r>
        <w:rPr>
          <w:spacing w:val="40"/>
          <w:sz w:val="24"/>
        </w:rPr>
        <w:t xml:space="preserve"> </w:t>
      </w:r>
      <w:r>
        <w:rPr>
          <w:sz w:val="24"/>
        </w:rPr>
        <w:t>о</w:t>
      </w:r>
      <w:r>
        <w:rPr>
          <w:spacing w:val="78"/>
          <w:sz w:val="24"/>
        </w:rPr>
        <w:t xml:space="preserve"> </w:t>
      </w:r>
      <w:r>
        <w:rPr>
          <w:sz w:val="24"/>
        </w:rPr>
        <w:t>составе,</w:t>
      </w:r>
      <w:r>
        <w:rPr>
          <w:spacing w:val="76"/>
          <w:sz w:val="24"/>
        </w:rPr>
        <w:t xml:space="preserve"> </w:t>
      </w:r>
      <w:r>
        <w:rPr>
          <w:sz w:val="24"/>
        </w:rPr>
        <w:t>предназначении</w:t>
      </w:r>
      <w:r>
        <w:rPr>
          <w:spacing w:val="76"/>
          <w:sz w:val="24"/>
        </w:rPr>
        <w:t xml:space="preserve"> </w:t>
      </w:r>
      <w:r>
        <w:rPr>
          <w:sz w:val="24"/>
        </w:rPr>
        <w:t>видов</w:t>
      </w:r>
      <w:r>
        <w:rPr>
          <w:spacing w:val="76"/>
          <w:sz w:val="24"/>
        </w:rPr>
        <w:t xml:space="preserve"> </w:t>
      </w:r>
      <w:r>
        <w:rPr>
          <w:sz w:val="24"/>
        </w:rPr>
        <w:t>и</w:t>
      </w:r>
      <w:r>
        <w:rPr>
          <w:spacing w:val="40"/>
          <w:sz w:val="24"/>
        </w:rPr>
        <w:t xml:space="preserve"> </w:t>
      </w:r>
      <w:r>
        <w:rPr>
          <w:sz w:val="24"/>
        </w:rPr>
        <w:t>родов</w:t>
      </w:r>
      <w:r>
        <w:rPr>
          <w:spacing w:val="75"/>
          <w:sz w:val="24"/>
        </w:rPr>
        <w:t xml:space="preserve"> </w:t>
      </w:r>
      <w:r>
        <w:rPr>
          <w:sz w:val="24"/>
        </w:rPr>
        <w:t>Вооруженных</w:t>
      </w:r>
      <w:r>
        <w:rPr>
          <w:spacing w:val="75"/>
          <w:sz w:val="24"/>
        </w:rPr>
        <w:t xml:space="preserve"> </w:t>
      </w:r>
      <w:r>
        <w:rPr>
          <w:sz w:val="24"/>
        </w:rPr>
        <w:t>Сил Российской Федерации;</w:t>
      </w:r>
    </w:p>
    <w:p w14:paraId="3A21EDAB">
      <w:pPr>
        <w:pStyle w:val="32"/>
        <w:numPr>
          <w:ilvl w:val="0"/>
          <w:numId w:val="42"/>
        </w:numPr>
        <w:tabs>
          <w:tab w:val="left" w:pos="1136"/>
        </w:tabs>
        <w:spacing w:line="280" w:lineRule="auto"/>
        <w:ind w:right="604" w:firstLine="283"/>
        <w:jc w:val="left"/>
        <w:rPr>
          <w:sz w:val="24"/>
        </w:rPr>
      </w:pPr>
      <w:r>
        <w:rPr>
          <w:sz w:val="24"/>
        </w:rPr>
        <w:t>понимать</w:t>
      </w:r>
      <w:r>
        <w:rPr>
          <w:spacing w:val="28"/>
          <w:sz w:val="24"/>
        </w:rPr>
        <w:t xml:space="preserve"> </w:t>
      </w:r>
      <w:r>
        <w:rPr>
          <w:sz w:val="24"/>
        </w:rPr>
        <w:t>функции</w:t>
      </w:r>
      <w:r>
        <w:rPr>
          <w:spacing w:val="33"/>
          <w:sz w:val="24"/>
        </w:rPr>
        <w:t xml:space="preserve"> </w:t>
      </w:r>
      <w:r>
        <w:rPr>
          <w:sz w:val="24"/>
        </w:rPr>
        <w:t>и</w:t>
      </w:r>
      <w:r>
        <w:rPr>
          <w:spacing w:val="32"/>
          <w:sz w:val="24"/>
        </w:rPr>
        <w:t xml:space="preserve"> </w:t>
      </w:r>
      <w:r>
        <w:rPr>
          <w:sz w:val="24"/>
        </w:rPr>
        <w:t>задачи</w:t>
      </w:r>
      <w:r>
        <w:rPr>
          <w:spacing w:val="32"/>
          <w:sz w:val="24"/>
        </w:rPr>
        <w:t xml:space="preserve"> </w:t>
      </w:r>
      <w:r>
        <w:rPr>
          <w:sz w:val="24"/>
        </w:rPr>
        <w:t>Вооруженных Сил</w:t>
      </w:r>
      <w:r>
        <w:rPr>
          <w:spacing w:val="31"/>
          <w:sz w:val="24"/>
        </w:rPr>
        <w:t xml:space="preserve"> </w:t>
      </w:r>
      <w:r>
        <w:rPr>
          <w:sz w:val="24"/>
        </w:rPr>
        <w:t>Российской</w:t>
      </w:r>
      <w:r>
        <w:rPr>
          <w:spacing w:val="33"/>
          <w:sz w:val="24"/>
        </w:rPr>
        <w:t xml:space="preserve"> </w:t>
      </w:r>
      <w:r>
        <w:rPr>
          <w:sz w:val="24"/>
        </w:rPr>
        <w:t>Федерации</w:t>
      </w:r>
      <w:r>
        <w:rPr>
          <w:spacing w:val="28"/>
          <w:sz w:val="24"/>
        </w:rPr>
        <w:t xml:space="preserve"> </w:t>
      </w:r>
      <w:r>
        <w:rPr>
          <w:sz w:val="24"/>
        </w:rPr>
        <w:t xml:space="preserve">на современном </w:t>
      </w:r>
      <w:r>
        <w:rPr>
          <w:spacing w:val="-2"/>
          <w:sz w:val="24"/>
        </w:rPr>
        <w:t>этапе;</w:t>
      </w:r>
    </w:p>
    <w:p w14:paraId="44455C7B">
      <w:pPr>
        <w:pStyle w:val="32"/>
        <w:numPr>
          <w:ilvl w:val="0"/>
          <w:numId w:val="42"/>
        </w:numPr>
        <w:tabs>
          <w:tab w:val="left" w:pos="1136"/>
          <w:tab w:val="left" w:pos="2365"/>
          <w:tab w:val="left" w:pos="3786"/>
          <w:tab w:val="left" w:pos="4876"/>
          <w:tab w:val="left" w:pos="5947"/>
          <w:tab w:val="left" w:pos="6552"/>
          <w:tab w:val="left" w:pos="8300"/>
          <w:tab w:val="left" w:pos="9222"/>
        </w:tabs>
        <w:spacing w:line="276" w:lineRule="auto"/>
        <w:ind w:right="583" w:firstLine="283"/>
        <w:jc w:val="left"/>
        <w:rPr>
          <w:sz w:val="24"/>
        </w:rPr>
      </w:pPr>
      <w:r>
        <w:rPr>
          <w:spacing w:val="-2"/>
          <w:sz w:val="24"/>
        </w:rPr>
        <w:t>понимать</w:t>
      </w:r>
      <w:r>
        <w:rPr>
          <w:sz w:val="24"/>
        </w:rPr>
        <w:tab/>
      </w:r>
      <w:r>
        <w:rPr>
          <w:spacing w:val="-2"/>
          <w:sz w:val="24"/>
        </w:rPr>
        <w:t>значимость</w:t>
      </w:r>
      <w:r>
        <w:rPr>
          <w:sz w:val="24"/>
        </w:rPr>
        <w:tab/>
      </w:r>
      <w:r>
        <w:rPr>
          <w:spacing w:val="-2"/>
          <w:sz w:val="24"/>
        </w:rPr>
        <w:t>военной</w:t>
      </w:r>
      <w:r>
        <w:rPr>
          <w:sz w:val="24"/>
        </w:rPr>
        <w:tab/>
      </w:r>
      <w:r>
        <w:rPr>
          <w:spacing w:val="-2"/>
          <w:sz w:val="24"/>
        </w:rPr>
        <w:t>присяги</w:t>
      </w:r>
      <w:r>
        <w:rPr>
          <w:sz w:val="24"/>
        </w:rPr>
        <w:tab/>
      </w:r>
      <w:r>
        <w:rPr>
          <w:spacing w:val="-4"/>
          <w:sz w:val="24"/>
        </w:rPr>
        <w:t>для</w:t>
      </w:r>
      <w:r>
        <w:rPr>
          <w:sz w:val="24"/>
        </w:rPr>
        <w:tab/>
      </w:r>
      <w:r>
        <w:rPr>
          <w:spacing w:val="-2"/>
          <w:sz w:val="24"/>
        </w:rPr>
        <w:t>формирования</w:t>
      </w:r>
      <w:r>
        <w:rPr>
          <w:sz w:val="24"/>
        </w:rPr>
        <w:tab/>
      </w:r>
      <w:r>
        <w:rPr>
          <w:spacing w:val="-2"/>
          <w:sz w:val="24"/>
        </w:rPr>
        <w:t>образа</w:t>
      </w:r>
      <w:r>
        <w:rPr>
          <w:sz w:val="24"/>
        </w:rPr>
        <w:tab/>
      </w:r>
      <w:r>
        <w:rPr>
          <w:spacing w:val="-4"/>
          <w:sz w:val="24"/>
        </w:rPr>
        <w:t xml:space="preserve">российского </w:t>
      </w:r>
      <w:r>
        <w:rPr>
          <w:sz w:val="24"/>
        </w:rPr>
        <w:t>военнослужащего – защитника Отечества;</w:t>
      </w:r>
    </w:p>
    <w:p w14:paraId="285E5203">
      <w:pPr>
        <w:pStyle w:val="32"/>
        <w:numPr>
          <w:ilvl w:val="0"/>
          <w:numId w:val="42"/>
        </w:numPr>
        <w:tabs>
          <w:tab w:val="left" w:pos="1136"/>
        </w:tabs>
        <w:ind w:left="1136"/>
        <w:jc w:val="left"/>
        <w:rPr>
          <w:sz w:val="24"/>
        </w:rPr>
      </w:pPr>
      <w:r>
        <w:rPr>
          <w:sz w:val="24"/>
        </w:rPr>
        <w:t>иметь</w:t>
      </w:r>
      <w:r>
        <w:rPr>
          <w:spacing w:val="-9"/>
          <w:sz w:val="24"/>
        </w:rPr>
        <w:t xml:space="preserve"> </w:t>
      </w:r>
      <w:r>
        <w:rPr>
          <w:sz w:val="24"/>
        </w:rPr>
        <w:t>представление</w:t>
      </w:r>
      <w:r>
        <w:rPr>
          <w:spacing w:val="-9"/>
          <w:sz w:val="24"/>
        </w:rPr>
        <w:t xml:space="preserve"> </w:t>
      </w:r>
      <w:r>
        <w:rPr>
          <w:sz w:val="24"/>
        </w:rPr>
        <w:t>об</w:t>
      </w:r>
      <w:r>
        <w:rPr>
          <w:spacing w:val="-10"/>
          <w:sz w:val="24"/>
        </w:rPr>
        <w:t xml:space="preserve"> </w:t>
      </w:r>
      <w:r>
        <w:rPr>
          <w:sz w:val="24"/>
        </w:rPr>
        <w:t>основных</w:t>
      </w:r>
      <w:r>
        <w:rPr>
          <w:spacing w:val="-8"/>
          <w:sz w:val="24"/>
        </w:rPr>
        <w:t xml:space="preserve"> </w:t>
      </w:r>
      <w:r>
        <w:rPr>
          <w:sz w:val="24"/>
        </w:rPr>
        <w:t>образцах</w:t>
      </w:r>
      <w:r>
        <w:rPr>
          <w:spacing w:val="-3"/>
          <w:sz w:val="24"/>
        </w:rPr>
        <w:t xml:space="preserve"> </w:t>
      </w:r>
      <w:r>
        <w:rPr>
          <w:sz w:val="24"/>
        </w:rPr>
        <w:t>вооружения</w:t>
      </w:r>
      <w:r>
        <w:rPr>
          <w:spacing w:val="-4"/>
          <w:sz w:val="24"/>
        </w:rPr>
        <w:t xml:space="preserve"> </w:t>
      </w:r>
      <w:r>
        <w:rPr>
          <w:sz w:val="24"/>
        </w:rPr>
        <w:t>и</w:t>
      </w:r>
      <w:r>
        <w:rPr>
          <w:spacing w:val="-3"/>
          <w:sz w:val="24"/>
        </w:rPr>
        <w:t xml:space="preserve"> </w:t>
      </w:r>
      <w:r>
        <w:rPr>
          <w:sz w:val="24"/>
        </w:rPr>
        <w:t>военной</w:t>
      </w:r>
      <w:r>
        <w:rPr>
          <w:spacing w:val="-7"/>
          <w:sz w:val="24"/>
        </w:rPr>
        <w:t xml:space="preserve"> </w:t>
      </w:r>
      <w:r>
        <w:rPr>
          <w:spacing w:val="-2"/>
          <w:sz w:val="24"/>
        </w:rPr>
        <w:t>техники;</w:t>
      </w:r>
    </w:p>
    <w:p w14:paraId="5BF60DCA">
      <w:pPr>
        <w:pStyle w:val="32"/>
        <w:numPr>
          <w:ilvl w:val="0"/>
          <w:numId w:val="42"/>
        </w:numPr>
        <w:tabs>
          <w:tab w:val="left" w:pos="1136"/>
        </w:tabs>
        <w:spacing w:before="31"/>
        <w:ind w:left="1136"/>
        <w:jc w:val="left"/>
        <w:rPr>
          <w:sz w:val="24"/>
        </w:rPr>
      </w:pPr>
      <w:r>
        <w:rPr>
          <w:sz w:val="24"/>
        </w:rPr>
        <w:t>иметь</w:t>
      </w:r>
      <w:r>
        <w:rPr>
          <w:spacing w:val="-11"/>
          <w:sz w:val="24"/>
        </w:rPr>
        <w:t xml:space="preserve"> </w:t>
      </w:r>
      <w:r>
        <w:rPr>
          <w:sz w:val="24"/>
        </w:rPr>
        <w:t>представление</w:t>
      </w:r>
      <w:r>
        <w:rPr>
          <w:spacing w:val="-10"/>
          <w:sz w:val="24"/>
        </w:rPr>
        <w:t xml:space="preserve"> </w:t>
      </w:r>
      <w:r>
        <w:rPr>
          <w:sz w:val="24"/>
        </w:rPr>
        <w:t>о</w:t>
      </w:r>
      <w:r>
        <w:rPr>
          <w:spacing w:val="-1"/>
          <w:sz w:val="24"/>
        </w:rPr>
        <w:t xml:space="preserve"> </w:t>
      </w:r>
      <w:r>
        <w:rPr>
          <w:sz w:val="24"/>
        </w:rPr>
        <w:t>классификации</w:t>
      </w:r>
      <w:r>
        <w:rPr>
          <w:spacing w:val="-4"/>
          <w:sz w:val="24"/>
        </w:rPr>
        <w:t xml:space="preserve"> </w:t>
      </w:r>
      <w:r>
        <w:rPr>
          <w:sz w:val="24"/>
        </w:rPr>
        <w:t>видов</w:t>
      </w:r>
      <w:r>
        <w:rPr>
          <w:spacing w:val="-9"/>
          <w:sz w:val="24"/>
        </w:rPr>
        <w:t xml:space="preserve"> </w:t>
      </w:r>
      <w:r>
        <w:rPr>
          <w:sz w:val="24"/>
        </w:rPr>
        <w:t>вооружения</w:t>
      </w:r>
      <w:r>
        <w:rPr>
          <w:spacing w:val="-4"/>
          <w:sz w:val="24"/>
        </w:rPr>
        <w:t xml:space="preserve"> </w:t>
      </w:r>
      <w:r>
        <w:rPr>
          <w:sz w:val="24"/>
        </w:rPr>
        <w:t>и</w:t>
      </w:r>
      <w:r>
        <w:rPr>
          <w:spacing w:val="-6"/>
          <w:sz w:val="24"/>
        </w:rPr>
        <w:t xml:space="preserve"> </w:t>
      </w:r>
      <w:r>
        <w:rPr>
          <w:sz w:val="24"/>
        </w:rPr>
        <w:t>военной</w:t>
      </w:r>
      <w:r>
        <w:rPr>
          <w:spacing w:val="-8"/>
          <w:sz w:val="24"/>
        </w:rPr>
        <w:t xml:space="preserve"> </w:t>
      </w:r>
      <w:r>
        <w:rPr>
          <w:spacing w:val="-2"/>
          <w:sz w:val="24"/>
        </w:rPr>
        <w:t>техники;</w:t>
      </w:r>
    </w:p>
    <w:p w14:paraId="2CD1320A">
      <w:pPr>
        <w:pStyle w:val="32"/>
        <w:numPr>
          <w:ilvl w:val="0"/>
          <w:numId w:val="42"/>
        </w:numPr>
        <w:tabs>
          <w:tab w:val="left" w:pos="1136"/>
        </w:tabs>
        <w:spacing w:before="40" w:line="276" w:lineRule="auto"/>
        <w:ind w:right="640" w:firstLine="283"/>
        <w:jc w:val="left"/>
        <w:rPr>
          <w:sz w:val="24"/>
        </w:rPr>
      </w:pPr>
      <w:r>
        <w:rPr>
          <w:sz w:val="24"/>
        </w:rPr>
        <w:t>иметь</w:t>
      </w:r>
      <w:r>
        <w:rPr>
          <w:spacing w:val="39"/>
          <w:sz w:val="24"/>
        </w:rPr>
        <w:t xml:space="preserve"> </w:t>
      </w:r>
      <w:r>
        <w:rPr>
          <w:sz w:val="24"/>
        </w:rPr>
        <w:t>представление</w:t>
      </w:r>
      <w:r>
        <w:rPr>
          <w:spacing w:val="33"/>
          <w:sz w:val="24"/>
        </w:rPr>
        <w:t xml:space="preserve"> </w:t>
      </w:r>
      <w:r>
        <w:rPr>
          <w:sz w:val="24"/>
        </w:rPr>
        <w:t>об</w:t>
      </w:r>
      <w:r>
        <w:rPr>
          <w:spacing w:val="29"/>
          <w:sz w:val="24"/>
        </w:rPr>
        <w:t xml:space="preserve"> </w:t>
      </w:r>
      <w:r>
        <w:rPr>
          <w:sz w:val="24"/>
        </w:rPr>
        <w:t>основных</w:t>
      </w:r>
      <w:r>
        <w:rPr>
          <w:spacing w:val="33"/>
          <w:sz w:val="24"/>
        </w:rPr>
        <w:t xml:space="preserve"> </w:t>
      </w:r>
      <w:r>
        <w:rPr>
          <w:sz w:val="24"/>
        </w:rPr>
        <w:t>тактико-технических</w:t>
      </w:r>
      <w:r>
        <w:rPr>
          <w:spacing w:val="38"/>
          <w:sz w:val="24"/>
        </w:rPr>
        <w:t xml:space="preserve"> </w:t>
      </w:r>
      <w:r>
        <w:rPr>
          <w:sz w:val="24"/>
        </w:rPr>
        <w:t>характеристиках</w:t>
      </w:r>
      <w:r>
        <w:rPr>
          <w:spacing w:val="33"/>
          <w:sz w:val="24"/>
        </w:rPr>
        <w:t xml:space="preserve"> </w:t>
      </w:r>
      <w:r>
        <w:rPr>
          <w:sz w:val="24"/>
        </w:rPr>
        <w:t>вооружения</w:t>
      </w:r>
      <w:r>
        <w:rPr>
          <w:spacing w:val="38"/>
          <w:sz w:val="24"/>
        </w:rPr>
        <w:t xml:space="preserve"> </w:t>
      </w:r>
      <w:r>
        <w:rPr>
          <w:sz w:val="24"/>
        </w:rPr>
        <w:t>и военной техники;</w:t>
      </w:r>
    </w:p>
    <w:p w14:paraId="3099BA69">
      <w:pPr>
        <w:pStyle w:val="32"/>
        <w:numPr>
          <w:ilvl w:val="0"/>
          <w:numId w:val="42"/>
        </w:numPr>
        <w:tabs>
          <w:tab w:val="left" w:pos="1136"/>
        </w:tabs>
        <w:spacing w:before="4" w:line="276" w:lineRule="auto"/>
        <w:ind w:right="683" w:firstLine="283"/>
        <w:jc w:val="left"/>
        <w:rPr>
          <w:sz w:val="24"/>
        </w:rPr>
      </w:pPr>
      <w:r>
        <w:rPr>
          <w:sz w:val="24"/>
        </w:rPr>
        <w:t>иметь</w:t>
      </w:r>
      <w:r>
        <w:rPr>
          <w:spacing w:val="-5"/>
          <w:sz w:val="24"/>
        </w:rPr>
        <w:t xml:space="preserve"> </w:t>
      </w:r>
      <w:r>
        <w:rPr>
          <w:sz w:val="24"/>
        </w:rPr>
        <w:t>представление</w:t>
      </w:r>
      <w:r>
        <w:rPr>
          <w:spacing w:val="-8"/>
          <w:sz w:val="24"/>
        </w:rPr>
        <w:t xml:space="preserve"> </w:t>
      </w:r>
      <w:r>
        <w:rPr>
          <w:sz w:val="24"/>
        </w:rPr>
        <w:t>об</w:t>
      </w:r>
      <w:r>
        <w:rPr>
          <w:spacing w:val="-9"/>
          <w:sz w:val="24"/>
        </w:rPr>
        <w:t xml:space="preserve"> </w:t>
      </w:r>
      <w:r>
        <w:rPr>
          <w:sz w:val="24"/>
        </w:rPr>
        <w:t>организационной</w:t>
      </w:r>
      <w:r>
        <w:rPr>
          <w:spacing w:val="-1"/>
          <w:sz w:val="24"/>
        </w:rPr>
        <w:t xml:space="preserve"> </w:t>
      </w:r>
      <w:r>
        <w:rPr>
          <w:sz w:val="24"/>
        </w:rPr>
        <w:t>структуре</w:t>
      </w:r>
      <w:r>
        <w:rPr>
          <w:spacing w:val="-3"/>
          <w:sz w:val="24"/>
        </w:rPr>
        <w:t xml:space="preserve"> </w:t>
      </w:r>
      <w:r>
        <w:rPr>
          <w:sz w:val="24"/>
        </w:rPr>
        <w:t>отделения</w:t>
      </w:r>
      <w:r>
        <w:rPr>
          <w:spacing w:val="-2"/>
          <w:sz w:val="24"/>
        </w:rPr>
        <w:t xml:space="preserve"> </w:t>
      </w:r>
      <w:r>
        <w:rPr>
          <w:sz w:val="24"/>
        </w:rPr>
        <w:t>и</w:t>
      </w:r>
      <w:r>
        <w:rPr>
          <w:spacing w:val="-6"/>
          <w:sz w:val="24"/>
        </w:rPr>
        <w:t xml:space="preserve"> </w:t>
      </w:r>
      <w:r>
        <w:rPr>
          <w:sz w:val="24"/>
        </w:rPr>
        <w:t>задачах</w:t>
      </w:r>
      <w:r>
        <w:rPr>
          <w:spacing w:val="-7"/>
          <w:sz w:val="24"/>
        </w:rPr>
        <w:t xml:space="preserve"> </w:t>
      </w:r>
      <w:r>
        <w:rPr>
          <w:sz w:val="24"/>
        </w:rPr>
        <w:t>личного состава в бою;</w:t>
      </w:r>
    </w:p>
    <w:p w14:paraId="4F463F87">
      <w:pPr>
        <w:pStyle w:val="32"/>
        <w:numPr>
          <w:ilvl w:val="0"/>
          <w:numId w:val="42"/>
        </w:numPr>
        <w:tabs>
          <w:tab w:val="left" w:pos="1136"/>
          <w:tab w:val="left" w:pos="2024"/>
          <w:tab w:val="left" w:pos="3810"/>
          <w:tab w:val="left" w:pos="4218"/>
          <w:tab w:val="left" w:pos="5870"/>
          <w:tab w:val="left" w:pos="7205"/>
          <w:tab w:val="left" w:pos="8694"/>
          <w:tab w:val="left" w:pos="9111"/>
        </w:tabs>
        <w:spacing w:line="276" w:lineRule="auto"/>
        <w:ind w:right="590" w:firstLine="283"/>
        <w:jc w:val="left"/>
        <w:rPr>
          <w:sz w:val="24"/>
        </w:rPr>
      </w:pPr>
      <w:r>
        <w:rPr>
          <w:spacing w:val="-2"/>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современных</w:t>
      </w:r>
      <w:r>
        <w:rPr>
          <w:sz w:val="24"/>
        </w:rPr>
        <w:tab/>
      </w:r>
      <w:r>
        <w:rPr>
          <w:spacing w:val="-2"/>
          <w:sz w:val="24"/>
        </w:rPr>
        <w:t>элементах</w:t>
      </w:r>
      <w:r>
        <w:rPr>
          <w:sz w:val="24"/>
        </w:rPr>
        <w:tab/>
      </w:r>
      <w:r>
        <w:rPr>
          <w:spacing w:val="-2"/>
          <w:sz w:val="24"/>
        </w:rPr>
        <w:t>экипировки</w:t>
      </w:r>
      <w:r>
        <w:rPr>
          <w:sz w:val="24"/>
        </w:rPr>
        <w:tab/>
      </w:r>
      <w:r>
        <w:rPr>
          <w:spacing w:val="-10"/>
          <w:sz w:val="24"/>
        </w:rPr>
        <w:t>и</w:t>
      </w:r>
      <w:r>
        <w:rPr>
          <w:sz w:val="24"/>
        </w:rPr>
        <w:tab/>
      </w:r>
      <w:r>
        <w:rPr>
          <w:spacing w:val="-4"/>
          <w:sz w:val="24"/>
        </w:rPr>
        <w:t xml:space="preserve">бронезащиты </w:t>
      </w:r>
      <w:r>
        <w:rPr>
          <w:spacing w:val="-2"/>
          <w:sz w:val="24"/>
        </w:rPr>
        <w:t>военнослужащего;</w:t>
      </w:r>
    </w:p>
    <w:p w14:paraId="2E388885">
      <w:pPr>
        <w:pStyle w:val="32"/>
        <w:numPr>
          <w:ilvl w:val="0"/>
          <w:numId w:val="42"/>
        </w:numPr>
        <w:tabs>
          <w:tab w:val="left" w:pos="1136"/>
        </w:tabs>
        <w:spacing w:before="3"/>
        <w:ind w:left="1136"/>
        <w:jc w:val="left"/>
        <w:rPr>
          <w:sz w:val="24"/>
        </w:rPr>
      </w:pPr>
      <w:r>
        <w:rPr>
          <w:sz w:val="24"/>
        </w:rPr>
        <w:t>знать</w:t>
      </w:r>
      <w:r>
        <w:rPr>
          <w:spacing w:val="-10"/>
          <w:sz w:val="24"/>
        </w:rPr>
        <w:t xml:space="preserve"> </w:t>
      </w:r>
      <w:r>
        <w:rPr>
          <w:sz w:val="24"/>
        </w:rPr>
        <w:t>алгоритм</w:t>
      </w:r>
      <w:r>
        <w:rPr>
          <w:spacing w:val="-6"/>
          <w:sz w:val="24"/>
        </w:rPr>
        <w:t xml:space="preserve"> </w:t>
      </w:r>
      <w:r>
        <w:rPr>
          <w:sz w:val="24"/>
        </w:rPr>
        <w:t>надевания</w:t>
      </w:r>
      <w:r>
        <w:rPr>
          <w:spacing w:val="-7"/>
          <w:sz w:val="24"/>
        </w:rPr>
        <w:t xml:space="preserve"> </w:t>
      </w:r>
      <w:r>
        <w:rPr>
          <w:sz w:val="24"/>
        </w:rPr>
        <w:t>экипировки</w:t>
      </w:r>
      <w:r>
        <w:rPr>
          <w:spacing w:val="-7"/>
          <w:sz w:val="24"/>
        </w:rPr>
        <w:t xml:space="preserve"> </w:t>
      </w:r>
      <w:r>
        <w:rPr>
          <w:sz w:val="24"/>
        </w:rPr>
        <w:t>и</w:t>
      </w:r>
      <w:r>
        <w:rPr>
          <w:spacing w:val="-12"/>
          <w:sz w:val="24"/>
        </w:rPr>
        <w:t xml:space="preserve"> </w:t>
      </w:r>
      <w:r>
        <w:rPr>
          <w:sz w:val="24"/>
        </w:rPr>
        <w:t>средств</w:t>
      </w:r>
      <w:r>
        <w:rPr>
          <w:spacing w:val="-6"/>
          <w:sz w:val="24"/>
        </w:rPr>
        <w:t xml:space="preserve"> </w:t>
      </w:r>
      <w:r>
        <w:rPr>
          <w:spacing w:val="-2"/>
          <w:sz w:val="24"/>
        </w:rPr>
        <w:t>бронезащиты;</w:t>
      </w:r>
    </w:p>
    <w:p w14:paraId="14D5CDC9">
      <w:pPr>
        <w:pStyle w:val="32"/>
        <w:numPr>
          <w:ilvl w:val="0"/>
          <w:numId w:val="42"/>
        </w:numPr>
        <w:tabs>
          <w:tab w:val="left" w:pos="1136"/>
        </w:tabs>
        <w:spacing w:before="31" w:line="280" w:lineRule="auto"/>
        <w:ind w:right="699" w:firstLine="283"/>
        <w:jc w:val="left"/>
        <w:rPr>
          <w:sz w:val="24"/>
        </w:rPr>
      </w:pPr>
      <w:r>
        <w:rPr>
          <w:sz w:val="24"/>
        </w:rPr>
        <w:t>иметь</w:t>
      </w:r>
      <w:r>
        <w:rPr>
          <w:spacing w:val="36"/>
          <w:sz w:val="24"/>
        </w:rPr>
        <w:t xml:space="preserve"> </w:t>
      </w:r>
      <w:r>
        <w:rPr>
          <w:sz w:val="24"/>
        </w:rPr>
        <w:t>представление</w:t>
      </w:r>
      <w:r>
        <w:rPr>
          <w:spacing w:val="31"/>
          <w:sz w:val="24"/>
        </w:rPr>
        <w:t xml:space="preserve"> </w:t>
      </w:r>
      <w:r>
        <w:rPr>
          <w:sz w:val="24"/>
        </w:rPr>
        <w:t>о</w:t>
      </w:r>
      <w:r>
        <w:rPr>
          <w:spacing w:val="33"/>
          <w:sz w:val="24"/>
        </w:rPr>
        <w:t xml:space="preserve"> </w:t>
      </w:r>
      <w:r>
        <w:rPr>
          <w:sz w:val="24"/>
        </w:rPr>
        <w:t>вооружении</w:t>
      </w:r>
      <w:r>
        <w:rPr>
          <w:spacing w:val="36"/>
          <w:sz w:val="24"/>
        </w:rPr>
        <w:t xml:space="preserve"> </w:t>
      </w:r>
      <w:r>
        <w:rPr>
          <w:sz w:val="24"/>
        </w:rPr>
        <w:t>отделения</w:t>
      </w:r>
      <w:r>
        <w:rPr>
          <w:spacing w:val="34"/>
          <w:sz w:val="24"/>
        </w:rPr>
        <w:t xml:space="preserve"> </w:t>
      </w:r>
      <w:r>
        <w:rPr>
          <w:sz w:val="24"/>
        </w:rPr>
        <w:t>и</w:t>
      </w:r>
      <w:r>
        <w:rPr>
          <w:spacing w:val="34"/>
          <w:sz w:val="24"/>
        </w:rPr>
        <w:t xml:space="preserve"> </w:t>
      </w:r>
      <w:r>
        <w:rPr>
          <w:sz w:val="24"/>
        </w:rPr>
        <w:t>тактико-технических</w:t>
      </w:r>
      <w:r>
        <w:rPr>
          <w:spacing w:val="34"/>
          <w:sz w:val="24"/>
        </w:rPr>
        <w:t xml:space="preserve"> </w:t>
      </w:r>
      <w:r>
        <w:rPr>
          <w:sz w:val="24"/>
        </w:rPr>
        <w:t>характеристиках стрелкового оружия;</w:t>
      </w:r>
    </w:p>
    <w:p w14:paraId="6E1570A6">
      <w:pPr>
        <w:pStyle w:val="32"/>
        <w:numPr>
          <w:ilvl w:val="0"/>
          <w:numId w:val="42"/>
        </w:numPr>
        <w:tabs>
          <w:tab w:val="left" w:pos="1136"/>
        </w:tabs>
        <w:spacing w:line="274" w:lineRule="exact"/>
        <w:ind w:left="1136"/>
        <w:jc w:val="left"/>
        <w:rPr>
          <w:sz w:val="24"/>
        </w:rPr>
      </w:pPr>
      <w:r>
        <w:rPr>
          <w:sz w:val="24"/>
        </w:rPr>
        <w:t>знать</w:t>
      </w:r>
      <w:r>
        <w:rPr>
          <w:spacing w:val="-11"/>
          <w:sz w:val="24"/>
        </w:rPr>
        <w:t xml:space="preserve"> </w:t>
      </w:r>
      <w:r>
        <w:rPr>
          <w:sz w:val="24"/>
        </w:rPr>
        <w:t>основные</w:t>
      </w:r>
      <w:r>
        <w:rPr>
          <w:spacing w:val="-11"/>
          <w:sz w:val="24"/>
        </w:rPr>
        <w:t xml:space="preserve"> </w:t>
      </w:r>
      <w:r>
        <w:rPr>
          <w:sz w:val="24"/>
        </w:rPr>
        <w:t>характеристики</w:t>
      </w:r>
      <w:r>
        <w:rPr>
          <w:spacing w:val="-5"/>
          <w:sz w:val="24"/>
        </w:rPr>
        <w:t xml:space="preserve"> </w:t>
      </w:r>
      <w:r>
        <w:rPr>
          <w:sz w:val="24"/>
        </w:rPr>
        <w:t>стрелкового</w:t>
      </w:r>
      <w:r>
        <w:rPr>
          <w:spacing w:val="-6"/>
          <w:sz w:val="24"/>
        </w:rPr>
        <w:t xml:space="preserve"> </w:t>
      </w:r>
      <w:r>
        <w:rPr>
          <w:sz w:val="24"/>
        </w:rPr>
        <w:t>оружия</w:t>
      </w:r>
      <w:r>
        <w:rPr>
          <w:spacing w:val="-6"/>
          <w:sz w:val="24"/>
        </w:rPr>
        <w:t xml:space="preserve"> </w:t>
      </w:r>
      <w:r>
        <w:rPr>
          <w:sz w:val="24"/>
        </w:rPr>
        <w:t>и</w:t>
      </w:r>
      <w:r>
        <w:rPr>
          <w:spacing w:val="-6"/>
          <w:sz w:val="24"/>
        </w:rPr>
        <w:t xml:space="preserve"> </w:t>
      </w:r>
      <w:r>
        <w:rPr>
          <w:sz w:val="24"/>
        </w:rPr>
        <w:t>ручных</w:t>
      </w:r>
      <w:r>
        <w:rPr>
          <w:spacing w:val="-5"/>
          <w:sz w:val="24"/>
        </w:rPr>
        <w:t xml:space="preserve"> </w:t>
      </w:r>
      <w:r>
        <w:rPr>
          <w:spacing w:val="-2"/>
          <w:sz w:val="24"/>
        </w:rPr>
        <w:t>гранат;</w:t>
      </w:r>
    </w:p>
    <w:p w14:paraId="0641BF02">
      <w:pPr>
        <w:pStyle w:val="32"/>
        <w:spacing w:line="274" w:lineRule="exact"/>
        <w:jc w:val="left"/>
        <w:rPr>
          <w:sz w:val="24"/>
        </w:rPr>
        <w:sectPr>
          <w:pgSz w:w="11910" w:h="16840"/>
          <w:pgMar w:top="320" w:right="141" w:bottom="620" w:left="708" w:header="0" w:footer="358" w:gutter="0"/>
          <w:cols w:space="720" w:num="1"/>
        </w:sectPr>
      </w:pPr>
    </w:p>
    <w:p w14:paraId="7775D8EF">
      <w:pPr>
        <w:pStyle w:val="17"/>
        <w:spacing w:before="76" w:line="276" w:lineRule="auto"/>
        <w:ind w:right="598" w:firstLine="566"/>
        <w:jc w:val="left"/>
      </w:pPr>
      <w:r>
        <w:t>знать</w:t>
      </w:r>
      <w:r>
        <w:rPr>
          <w:spacing w:val="40"/>
        </w:rPr>
        <w:t xml:space="preserve"> </w:t>
      </w:r>
      <w:r>
        <w:t>историю</w:t>
      </w:r>
      <w:r>
        <w:rPr>
          <w:spacing w:val="40"/>
        </w:rPr>
        <w:t xml:space="preserve"> </w:t>
      </w:r>
      <w:r>
        <w:t>создания</w:t>
      </w:r>
      <w:r>
        <w:rPr>
          <w:spacing w:val="40"/>
        </w:rPr>
        <w:t xml:space="preserve"> </w:t>
      </w:r>
      <w:r>
        <w:t>уставов</w:t>
      </w:r>
      <w:r>
        <w:rPr>
          <w:spacing w:val="40"/>
        </w:rPr>
        <w:t xml:space="preserve"> </w:t>
      </w:r>
      <w:r>
        <w:t>и</w:t>
      </w:r>
      <w:r>
        <w:rPr>
          <w:spacing w:val="40"/>
        </w:rPr>
        <w:t xml:space="preserve"> </w:t>
      </w:r>
      <w:r>
        <w:t>этапов</w:t>
      </w:r>
      <w:r>
        <w:rPr>
          <w:spacing w:val="40"/>
        </w:rPr>
        <w:t xml:space="preserve"> </w:t>
      </w:r>
      <w:r>
        <w:t>становления</w:t>
      </w:r>
      <w:r>
        <w:rPr>
          <w:spacing w:val="40"/>
        </w:rPr>
        <w:t xml:space="preserve"> </w:t>
      </w:r>
      <w:r>
        <w:t>современных</w:t>
      </w:r>
      <w:r>
        <w:rPr>
          <w:spacing w:val="40"/>
        </w:rPr>
        <w:t xml:space="preserve"> </w:t>
      </w:r>
      <w:r>
        <w:t>общевоинских</w:t>
      </w:r>
      <w:r>
        <w:rPr>
          <w:spacing w:val="80"/>
        </w:rPr>
        <w:t xml:space="preserve"> </w:t>
      </w:r>
      <w:r>
        <w:t>уставов Вооруженных Сил Российской Федерации;</w:t>
      </w:r>
    </w:p>
    <w:p w14:paraId="00021BA3">
      <w:pPr>
        <w:pStyle w:val="32"/>
        <w:numPr>
          <w:ilvl w:val="0"/>
          <w:numId w:val="42"/>
        </w:numPr>
        <w:tabs>
          <w:tab w:val="left" w:pos="1136"/>
        </w:tabs>
        <w:spacing w:before="4" w:line="280" w:lineRule="auto"/>
        <w:ind w:right="812" w:firstLine="283"/>
        <w:jc w:val="left"/>
        <w:rPr>
          <w:sz w:val="24"/>
        </w:rPr>
      </w:pPr>
      <w:r>
        <w:rPr>
          <w:sz w:val="24"/>
        </w:rPr>
        <w:t>знать</w:t>
      </w:r>
      <w:r>
        <w:rPr>
          <w:spacing w:val="77"/>
          <w:sz w:val="24"/>
        </w:rPr>
        <w:t xml:space="preserve"> </w:t>
      </w:r>
      <w:r>
        <w:rPr>
          <w:sz w:val="24"/>
        </w:rPr>
        <w:t>структуру</w:t>
      </w:r>
      <w:r>
        <w:rPr>
          <w:spacing w:val="40"/>
          <w:sz w:val="24"/>
        </w:rPr>
        <w:t xml:space="preserve"> </w:t>
      </w:r>
      <w:r>
        <w:rPr>
          <w:sz w:val="24"/>
        </w:rPr>
        <w:t>современных</w:t>
      </w:r>
      <w:r>
        <w:rPr>
          <w:spacing w:val="40"/>
          <w:sz w:val="24"/>
        </w:rPr>
        <w:t xml:space="preserve"> </w:t>
      </w:r>
      <w:r>
        <w:rPr>
          <w:sz w:val="24"/>
        </w:rPr>
        <w:t>общевоинских</w:t>
      </w:r>
      <w:r>
        <w:rPr>
          <w:spacing w:val="77"/>
          <w:sz w:val="24"/>
        </w:rPr>
        <w:t xml:space="preserve"> </w:t>
      </w:r>
      <w:r>
        <w:rPr>
          <w:sz w:val="24"/>
        </w:rPr>
        <w:t>уставов</w:t>
      </w:r>
      <w:r>
        <w:rPr>
          <w:spacing w:val="80"/>
          <w:sz w:val="24"/>
        </w:rPr>
        <w:t xml:space="preserve"> </w:t>
      </w:r>
      <w:r>
        <w:rPr>
          <w:sz w:val="24"/>
        </w:rPr>
        <w:t>и</w:t>
      </w:r>
      <w:r>
        <w:rPr>
          <w:spacing w:val="40"/>
          <w:sz w:val="24"/>
        </w:rPr>
        <w:t xml:space="preserve"> </w:t>
      </w:r>
      <w:r>
        <w:rPr>
          <w:sz w:val="24"/>
        </w:rPr>
        <w:t>понимать</w:t>
      </w:r>
      <w:r>
        <w:rPr>
          <w:spacing w:val="77"/>
          <w:sz w:val="24"/>
        </w:rPr>
        <w:t xml:space="preserve"> </w:t>
      </w:r>
      <w:r>
        <w:rPr>
          <w:sz w:val="24"/>
        </w:rPr>
        <w:t>их</w:t>
      </w:r>
      <w:r>
        <w:rPr>
          <w:spacing w:val="75"/>
          <w:sz w:val="24"/>
        </w:rPr>
        <w:t xml:space="preserve"> </w:t>
      </w:r>
      <w:r>
        <w:rPr>
          <w:sz w:val="24"/>
        </w:rPr>
        <w:t>значение</w:t>
      </w:r>
      <w:r>
        <w:rPr>
          <w:spacing w:val="75"/>
          <w:sz w:val="24"/>
        </w:rPr>
        <w:t xml:space="preserve"> </w:t>
      </w:r>
      <w:r>
        <w:rPr>
          <w:sz w:val="24"/>
        </w:rPr>
        <w:t>для повседневной жизнедеятельности войск;</w:t>
      </w:r>
    </w:p>
    <w:p w14:paraId="22265219">
      <w:pPr>
        <w:pStyle w:val="32"/>
        <w:numPr>
          <w:ilvl w:val="0"/>
          <w:numId w:val="42"/>
        </w:numPr>
        <w:tabs>
          <w:tab w:val="left" w:pos="1136"/>
          <w:tab w:val="left" w:pos="2341"/>
          <w:tab w:val="left" w:pos="3460"/>
          <w:tab w:val="left" w:pos="5169"/>
          <w:tab w:val="left" w:pos="6413"/>
          <w:tab w:val="left" w:pos="6758"/>
          <w:tab w:val="left" w:pos="8434"/>
          <w:tab w:val="left" w:pos="9298"/>
        </w:tabs>
        <w:spacing w:line="276" w:lineRule="auto"/>
        <w:ind w:right="579" w:firstLine="283"/>
        <w:jc w:val="left"/>
        <w:rPr>
          <w:sz w:val="24"/>
        </w:rPr>
      </w:pPr>
      <w:r>
        <w:rPr>
          <w:spacing w:val="-2"/>
          <w:sz w:val="24"/>
        </w:rPr>
        <w:t>понимать</w:t>
      </w:r>
      <w:r>
        <w:rPr>
          <w:sz w:val="24"/>
        </w:rPr>
        <w:tab/>
      </w:r>
      <w:r>
        <w:rPr>
          <w:spacing w:val="-2"/>
          <w:sz w:val="24"/>
        </w:rPr>
        <w:t>принцип</w:t>
      </w:r>
      <w:r>
        <w:rPr>
          <w:sz w:val="24"/>
        </w:rPr>
        <w:tab/>
      </w:r>
      <w:r>
        <w:rPr>
          <w:spacing w:val="-2"/>
          <w:sz w:val="24"/>
        </w:rPr>
        <w:t>единоначалия,</w:t>
      </w:r>
      <w:r>
        <w:rPr>
          <w:sz w:val="24"/>
        </w:rPr>
        <w:tab/>
      </w:r>
      <w:r>
        <w:rPr>
          <w:spacing w:val="-2"/>
          <w:sz w:val="24"/>
        </w:rPr>
        <w:t>принятый</w:t>
      </w:r>
      <w:r>
        <w:rPr>
          <w:sz w:val="24"/>
        </w:rPr>
        <w:tab/>
      </w:r>
      <w:r>
        <w:rPr>
          <w:spacing w:val="-10"/>
          <w:sz w:val="24"/>
        </w:rPr>
        <w:t>в</w:t>
      </w:r>
      <w:r>
        <w:rPr>
          <w:sz w:val="24"/>
        </w:rPr>
        <w:tab/>
      </w:r>
      <w:r>
        <w:rPr>
          <w:spacing w:val="-2"/>
          <w:sz w:val="24"/>
        </w:rPr>
        <w:t>Вооруженных</w:t>
      </w:r>
      <w:r>
        <w:rPr>
          <w:sz w:val="24"/>
        </w:rPr>
        <w:tab/>
      </w:r>
      <w:r>
        <w:rPr>
          <w:spacing w:val="-2"/>
          <w:sz w:val="24"/>
        </w:rPr>
        <w:t>Силах</w:t>
      </w:r>
      <w:r>
        <w:rPr>
          <w:sz w:val="24"/>
        </w:rPr>
        <w:tab/>
      </w:r>
      <w:r>
        <w:rPr>
          <w:spacing w:val="-4"/>
          <w:sz w:val="24"/>
        </w:rPr>
        <w:t xml:space="preserve">Российской </w:t>
      </w:r>
      <w:r>
        <w:rPr>
          <w:spacing w:val="-2"/>
          <w:sz w:val="24"/>
        </w:rPr>
        <w:t>Федерации;</w:t>
      </w:r>
    </w:p>
    <w:p w14:paraId="5B36395E">
      <w:pPr>
        <w:pStyle w:val="32"/>
        <w:numPr>
          <w:ilvl w:val="0"/>
          <w:numId w:val="42"/>
        </w:numPr>
        <w:tabs>
          <w:tab w:val="left" w:pos="1136"/>
        </w:tabs>
        <w:ind w:left="1136"/>
        <w:jc w:val="left"/>
        <w:rPr>
          <w:sz w:val="24"/>
        </w:rPr>
      </w:pPr>
      <w:r>
        <w:rPr>
          <w:sz w:val="24"/>
        </w:rPr>
        <w:t>иметь</w:t>
      </w:r>
      <w:r>
        <w:rPr>
          <w:spacing w:val="-12"/>
          <w:sz w:val="24"/>
        </w:rPr>
        <w:t xml:space="preserve"> </w:t>
      </w:r>
      <w:r>
        <w:rPr>
          <w:sz w:val="24"/>
        </w:rPr>
        <w:t>представление</w:t>
      </w:r>
      <w:r>
        <w:rPr>
          <w:spacing w:val="-11"/>
          <w:sz w:val="24"/>
        </w:rPr>
        <w:t xml:space="preserve"> </w:t>
      </w:r>
      <w:r>
        <w:rPr>
          <w:sz w:val="24"/>
        </w:rPr>
        <w:t>о</w:t>
      </w:r>
      <w:r>
        <w:rPr>
          <w:spacing w:val="-3"/>
          <w:sz w:val="24"/>
        </w:rPr>
        <w:t xml:space="preserve"> </w:t>
      </w:r>
      <w:r>
        <w:rPr>
          <w:sz w:val="24"/>
        </w:rPr>
        <w:t>порядке</w:t>
      </w:r>
      <w:r>
        <w:rPr>
          <w:spacing w:val="-8"/>
          <w:sz w:val="24"/>
        </w:rPr>
        <w:t xml:space="preserve"> </w:t>
      </w:r>
      <w:r>
        <w:rPr>
          <w:sz w:val="24"/>
        </w:rPr>
        <w:t>подчиненности</w:t>
      </w:r>
      <w:r>
        <w:rPr>
          <w:spacing w:val="-10"/>
          <w:sz w:val="24"/>
        </w:rPr>
        <w:t xml:space="preserve"> </w:t>
      </w:r>
      <w:r>
        <w:rPr>
          <w:sz w:val="24"/>
        </w:rPr>
        <w:t>и</w:t>
      </w:r>
      <w:r>
        <w:rPr>
          <w:spacing w:val="-7"/>
          <w:sz w:val="24"/>
        </w:rPr>
        <w:t xml:space="preserve"> </w:t>
      </w:r>
      <w:r>
        <w:rPr>
          <w:sz w:val="24"/>
        </w:rPr>
        <w:t>взаимоотношениях</w:t>
      </w:r>
      <w:r>
        <w:rPr>
          <w:spacing w:val="-4"/>
          <w:sz w:val="24"/>
        </w:rPr>
        <w:t xml:space="preserve"> </w:t>
      </w:r>
      <w:r>
        <w:rPr>
          <w:spacing w:val="-2"/>
          <w:sz w:val="24"/>
        </w:rPr>
        <w:t>военнослужащих;</w:t>
      </w:r>
    </w:p>
    <w:p w14:paraId="3F26179B">
      <w:pPr>
        <w:pStyle w:val="32"/>
        <w:numPr>
          <w:ilvl w:val="0"/>
          <w:numId w:val="42"/>
        </w:numPr>
        <w:tabs>
          <w:tab w:val="left" w:pos="1136"/>
        </w:tabs>
        <w:spacing w:before="33"/>
        <w:ind w:left="1136"/>
        <w:jc w:val="left"/>
        <w:rPr>
          <w:sz w:val="24"/>
        </w:rPr>
      </w:pPr>
      <w:r>
        <w:rPr>
          <w:sz w:val="24"/>
        </w:rPr>
        <w:t>понимать</w:t>
      </w:r>
      <w:r>
        <w:rPr>
          <w:spacing w:val="-14"/>
          <w:sz w:val="24"/>
        </w:rPr>
        <w:t xml:space="preserve"> </w:t>
      </w:r>
      <w:r>
        <w:rPr>
          <w:sz w:val="24"/>
        </w:rPr>
        <w:t>порядок</w:t>
      </w:r>
      <w:r>
        <w:rPr>
          <w:spacing w:val="-10"/>
          <w:sz w:val="24"/>
        </w:rPr>
        <w:t xml:space="preserve"> </w:t>
      </w:r>
      <w:r>
        <w:rPr>
          <w:sz w:val="24"/>
        </w:rPr>
        <w:t>отдачи</w:t>
      </w:r>
      <w:r>
        <w:rPr>
          <w:spacing w:val="-3"/>
          <w:sz w:val="24"/>
        </w:rPr>
        <w:t xml:space="preserve"> </w:t>
      </w:r>
      <w:r>
        <w:rPr>
          <w:sz w:val="24"/>
        </w:rPr>
        <w:t>приказа</w:t>
      </w:r>
      <w:r>
        <w:rPr>
          <w:spacing w:val="-8"/>
          <w:sz w:val="24"/>
        </w:rPr>
        <w:t xml:space="preserve"> </w:t>
      </w:r>
      <w:r>
        <w:rPr>
          <w:sz w:val="24"/>
        </w:rPr>
        <w:t>(приказания)</w:t>
      </w:r>
      <w:r>
        <w:rPr>
          <w:spacing w:val="-6"/>
          <w:sz w:val="24"/>
        </w:rPr>
        <w:t xml:space="preserve"> </w:t>
      </w:r>
      <w:r>
        <w:rPr>
          <w:sz w:val="24"/>
        </w:rPr>
        <w:t>и</w:t>
      </w:r>
      <w:r>
        <w:rPr>
          <w:spacing w:val="-4"/>
          <w:sz w:val="24"/>
        </w:rPr>
        <w:t xml:space="preserve"> </w:t>
      </w:r>
      <w:r>
        <w:rPr>
          <w:sz w:val="24"/>
        </w:rPr>
        <w:t>их</w:t>
      </w:r>
      <w:r>
        <w:rPr>
          <w:spacing w:val="-4"/>
          <w:sz w:val="24"/>
        </w:rPr>
        <w:t xml:space="preserve"> </w:t>
      </w:r>
      <w:r>
        <w:rPr>
          <w:spacing w:val="-2"/>
          <w:sz w:val="24"/>
        </w:rPr>
        <w:t>выполнения;</w:t>
      </w:r>
    </w:p>
    <w:p w14:paraId="54BF706F">
      <w:pPr>
        <w:pStyle w:val="32"/>
        <w:numPr>
          <w:ilvl w:val="0"/>
          <w:numId w:val="42"/>
        </w:numPr>
        <w:tabs>
          <w:tab w:val="left" w:pos="1136"/>
        </w:tabs>
        <w:spacing w:before="36"/>
        <w:ind w:left="1136"/>
        <w:jc w:val="left"/>
        <w:rPr>
          <w:sz w:val="24"/>
        </w:rPr>
      </w:pPr>
      <w:r>
        <w:rPr>
          <w:sz w:val="24"/>
        </w:rPr>
        <w:t>различать</w:t>
      </w:r>
      <w:r>
        <w:rPr>
          <w:spacing w:val="-5"/>
          <w:sz w:val="24"/>
        </w:rPr>
        <w:t xml:space="preserve"> </w:t>
      </w:r>
      <w:r>
        <w:rPr>
          <w:sz w:val="24"/>
        </w:rPr>
        <w:t>воинские</w:t>
      </w:r>
      <w:r>
        <w:rPr>
          <w:spacing w:val="-8"/>
          <w:sz w:val="24"/>
        </w:rPr>
        <w:t xml:space="preserve"> </w:t>
      </w:r>
      <w:r>
        <w:rPr>
          <w:sz w:val="24"/>
        </w:rPr>
        <w:t>звания</w:t>
      </w:r>
      <w:r>
        <w:rPr>
          <w:spacing w:val="-6"/>
          <w:sz w:val="24"/>
        </w:rPr>
        <w:t xml:space="preserve"> </w:t>
      </w:r>
      <w:r>
        <w:rPr>
          <w:sz w:val="24"/>
        </w:rPr>
        <w:t>и</w:t>
      </w:r>
      <w:r>
        <w:rPr>
          <w:spacing w:val="-8"/>
          <w:sz w:val="24"/>
        </w:rPr>
        <w:t xml:space="preserve"> </w:t>
      </w:r>
      <w:r>
        <w:rPr>
          <w:sz w:val="24"/>
        </w:rPr>
        <w:t>образцы</w:t>
      </w:r>
      <w:r>
        <w:rPr>
          <w:spacing w:val="-2"/>
          <w:sz w:val="24"/>
        </w:rPr>
        <w:t xml:space="preserve"> </w:t>
      </w:r>
      <w:r>
        <w:rPr>
          <w:sz w:val="24"/>
        </w:rPr>
        <w:t>военной</w:t>
      </w:r>
      <w:r>
        <w:rPr>
          <w:spacing w:val="-6"/>
          <w:sz w:val="24"/>
        </w:rPr>
        <w:t xml:space="preserve"> </w:t>
      </w:r>
      <w:r>
        <w:rPr>
          <w:sz w:val="24"/>
        </w:rPr>
        <w:t>формы</w:t>
      </w:r>
      <w:r>
        <w:rPr>
          <w:spacing w:val="-6"/>
          <w:sz w:val="24"/>
        </w:rPr>
        <w:t xml:space="preserve"> </w:t>
      </w:r>
      <w:r>
        <w:rPr>
          <w:spacing w:val="-2"/>
          <w:sz w:val="24"/>
        </w:rPr>
        <w:t>одежды;</w:t>
      </w:r>
    </w:p>
    <w:p w14:paraId="7EB725EA">
      <w:pPr>
        <w:pStyle w:val="32"/>
        <w:numPr>
          <w:ilvl w:val="0"/>
          <w:numId w:val="42"/>
        </w:numPr>
        <w:tabs>
          <w:tab w:val="left" w:pos="1136"/>
        </w:tabs>
        <w:spacing w:before="40"/>
        <w:ind w:left="1136"/>
        <w:jc w:val="left"/>
        <w:rPr>
          <w:sz w:val="24"/>
        </w:rPr>
      </w:pPr>
      <w:r>
        <w:rPr>
          <w:sz w:val="24"/>
        </w:rPr>
        <w:t>иметь</w:t>
      </w:r>
      <w:r>
        <w:rPr>
          <w:spacing w:val="-11"/>
          <w:sz w:val="24"/>
        </w:rPr>
        <w:t xml:space="preserve"> </w:t>
      </w:r>
      <w:r>
        <w:rPr>
          <w:sz w:val="24"/>
        </w:rPr>
        <w:t>представление</w:t>
      </w:r>
      <w:r>
        <w:rPr>
          <w:spacing w:val="-11"/>
          <w:sz w:val="24"/>
        </w:rPr>
        <w:t xml:space="preserve"> </w:t>
      </w:r>
      <w:r>
        <w:rPr>
          <w:sz w:val="24"/>
        </w:rPr>
        <w:t>о</w:t>
      </w:r>
      <w:r>
        <w:rPr>
          <w:spacing w:val="-1"/>
          <w:sz w:val="24"/>
        </w:rPr>
        <w:t xml:space="preserve"> </w:t>
      </w:r>
      <w:r>
        <w:rPr>
          <w:sz w:val="24"/>
        </w:rPr>
        <w:t>воинской</w:t>
      </w:r>
      <w:r>
        <w:rPr>
          <w:spacing w:val="-5"/>
          <w:sz w:val="24"/>
        </w:rPr>
        <w:t xml:space="preserve"> </w:t>
      </w:r>
      <w:r>
        <w:rPr>
          <w:sz w:val="24"/>
        </w:rPr>
        <w:t>дисциплине,</w:t>
      </w:r>
      <w:r>
        <w:rPr>
          <w:spacing w:val="-6"/>
          <w:sz w:val="24"/>
        </w:rPr>
        <w:t xml:space="preserve"> </w:t>
      </w:r>
      <w:r>
        <w:rPr>
          <w:sz w:val="24"/>
        </w:rPr>
        <w:t>ее</w:t>
      </w:r>
      <w:r>
        <w:rPr>
          <w:spacing w:val="-8"/>
          <w:sz w:val="24"/>
        </w:rPr>
        <w:t xml:space="preserve"> </w:t>
      </w:r>
      <w:r>
        <w:rPr>
          <w:sz w:val="24"/>
        </w:rPr>
        <w:t>сущности</w:t>
      </w:r>
      <w:r>
        <w:rPr>
          <w:spacing w:val="-3"/>
          <w:sz w:val="24"/>
        </w:rPr>
        <w:t xml:space="preserve"> </w:t>
      </w:r>
      <w:r>
        <w:rPr>
          <w:sz w:val="24"/>
        </w:rPr>
        <w:t>и</w:t>
      </w:r>
      <w:r>
        <w:rPr>
          <w:spacing w:val="-10"/>
          <w:sz w:val="24"/>
        </w:rPr>
        <w:t xml:space="preserve"> </w:t>
      </w:r>
      <w:r>
        <w:rPr>
          <w:spacing w:val="-2"/>
          <w:sz w:val="24"/>
        </w:rPr>
        <w:t>значении;</w:t>
      </w:r>
    </w:p>
    <w:p w14:paraId="1046146B">
      <w:pPr>
        <w:pStyle w:val="32"/>
        <w:numPr>
          <w:ilvl w:val="0"/>
          <w:numId w:val="42"/>
        </w:numPr>
        <w:tabs>
          <w:tab w:val="left" w:pos="1136"/>
        </w:tabs>
        <w:spacing w:before="41"/>
        <w:ind w:left="1136"/>
        <w:jc w:val="left"/>
        <w:rPr>
          <w:sz w:val="24"/>
        </w:rPr>
      </w:pPr>
      <w:r>
        <w:rPr>
          <w:sz w:val="24"/>
        </w:rPr>
        <w:t>понимать</w:t>
      </w:r>
      <w:r>
        <w:rPr>
          <w:spacing w:val="-15"/>
          <w:sz w:val="24"/>
        </w:rPr>
        <w:t xml:space="preserve"> </w:t>
      </w:r>
      <w:r>
        <w:rPr>
          <w:sz w:val="24"/>
        </w:rPr>
        <w:t>принципы</w:t>
      </w:r>
      <w:r>
        <w:rPr>
          <w:spacing w:val="-6"/>
          <w:sz w:val="24"/>
        </w:rPr>
        <w:t xml:space="preserve"> </w:t>
      </w:r>
      <w:r>
        <w:rPr>
          <w:sz w:val="24"/>
        </w:rPr>
        <w:t>достижения</w:t>
      </w:r>
      <w:r>
        <w:rPr>
          <w:spacing w:val="-11"/>
          <w:sz w:val="24"/>
        </w:rPr>
        <w:t xml:space="preserve"> </w:t>
      </w:r>
      <w:r>
        <w:rPr>
          <w:sz w:val="24"/>
        </w:rPr>
        <w:t>воинской</w:t>
      </w:r>
      <w:r>
        <w:rPr>
          <w:spacing w:val="-5"/>
          <w:sz w:val="24"/>
        </w:rPr>
        <w:t xml:space="preserve"> </w:t>
      </w:r>
      <w:r>
        <w:rPr>
          <w:spacing w:val="-2"/>
          <w:sz w:val="24"/>
        </w:rPr>
        <w:t>дисциплины;</w:t>
      </w:r>
    </w:p>
    <w:p w14:paraId="1C008B14">
      <w:pPr>
        <w:pStyle w:val="32"/>
        <w:numPr>
          <w:ilvl w:val="0"/>
          <w:numId w:val="42"/>
        </w:numPr>
        <w:tabs>
          <w:tab w:val="left" w:pos="1136"/>
        </w:tabs>
        <w:spacing w:before="41"/>
        <w:ind w:left="1136"/>
        <w:jc w:val="left"/>
        <w:rPr>
          <w:sz w:val="24"/>
        </w:rPr>
      </w:pPr>
      <w:r>
        <w:rPr>
          <w:sz w:val="24"/>
        </w:rPr>
        <w:t>уметь</w:t>
      </w:r>
      <w:r>
        <w:rPr>
          <w:spacing w:val="-9"/>
          <w:sz w:val="24"/>
        </w:rPr>
        <w:t xml:space="preserve"> </w:t>
      </w:r>
      <w:r>
        <w:rPr>
          <w:sz w:val="24"/>
        </w:rPr>
        <w:t>оценивать</w:t>
      </w:r>
      <w:r>
        <w:rPr>
          <w:spacing w:val="-6"/>
          <w:sz w:val="24"/>
        </w:rPr>
        <w:t xml:space="preserve"> </w:t>
      </w:r>
      <w:r>
        <w:rPr>
          <w:sz w:val="24"/>
        </w:rPr>
        <w:t>риски</w:t>
      </w:r>
      <w:r>
        <w:rPr>
          <w:spacing w:val="-11"/>
          <w:sz w:val="24"/>
        </w:rPr>
        <w:t xml:space="preserve"> </w:t>
      </w:r>
      <w:r>
        <w:rPr>
          <w:sz w:val="24"/>
        </w:rPr>
        <w:t>нарушения</w:t>
      </w:r>
      <w:r>
        <w:rPr>
          <w:spacing w:val="-7"/>
          <w:sz w:val="24"/>
        </w:rPr>
        <w:t xml:space="preserve"> </w:t>
      </w:r>
      <w:r>
        <w:rPr>
          <w:sz w:val="24"/>
        </w:rPr>
        <w:t>воинской</w:t>
      </w:r>
      <w:r>
        <w:rPr>
          <w:spacing w:val="-10"/>
          <w:sz w:val="24"/>
        </w:rPr>
        <w:t xml:space="preserve"> </w:t>
      </w:r>
      <w:r>
        <w:rPr>
          <w:spacing w:val="-2"/>
          <w:sz w:val="24"/>
        </w:rPr>
        <w:t>дисциплины;</w:t>
      </w:r>
    </w:p>
    <w:p w14:paraId="433D22E9">
      <w:pPr>
        <w:pStyle w:val="32"/>
        <w:numPr>
          <w:ilvl w:val="0"/>
          <w:numId w:val="42"/>
        </w:numPr>
        <w:tabs>
          <w:tab w:val="left" w:pos="1136"/>
        </w:tabs>
        <w:spacing w:before="46"/>
        <w:ind w:left="1136"/>
        <w:jc w:val="left"/>
        <w:rPr>
          <w:sz w:val="24"/>
        </w:rPr>
      </w:pPr>
      <w:r>
        <w:rPr>
          <w:sz w:val="24"/>
        </w:rPr>
        <w:t>знать</w:t>
      </w:r>
      <w:r>
        <w:rPr>
          <w:spacing w:val="-9"/>
          <w:sz w:val="24"/>
        </w:rPr>
        <w:t xml:space="preserve"> </w:t>
      </w:r>
      <w:r>
        <w:rPr>
          <w:sz w:val="24"/>
        </w:rPr>
        <w:t>основные</w:t>
      </w:r>
      <w:r>
        <w:rPr>
          <w:spacing w:val="-7"/>
          <w:sz w:val="24"/>
        </w:rPr>
        <w:t xml:space="preserve"> </w:t>
      </w:r>
      <w:r>
        <w:rPr>
          <w:sz w:val="24"/>
        </w:rPr>
        <w:t>положения</w:t>
      </w:r>
      <w:r>
        <w:rPr>
          <w:spacing w:val="-5"/>
          <w:sz w:val="24"/>
        </w:rPr>
        <w:t xml:space="preserve"> </w:t>
      </w:r>
      <w:r>
        <w:rPr>
          <w:sz w:val="24"/>
        </w:rPr>
        <w:t>Строевого</w:t>
      </w:r>
      <w:r>
        <w:rPr>
          <w:spacing w:val="3"/>
          <w:sz w:val="24"/>
        </w:rPr>
        <w:t xml:space="preserve"> </w:t>
      </w:r>
      <w:r>
        <w:rPr>
          <w:spacing w:val="-2"/>
          <w:sz w:val="24"/>
        </w:rPr>
        <w:t>устава;</w:t>
      </w:r>
    </w:p>
    <w:p w14:paraId="5CC8B7B7">
      <w:pPr>
        <w:pStyle w:val="32"/>
        <w:numPr>
          <w:ilvl w:val="0"/>
          <w:numId w:val="42"/>
        </w:numPr>
        <w:tabs>
          <w:tab w:val="left" w:pos="1136"/>
        </w:tabs>
        <w:spacing w:before="41"/>
        <w:ind w:left="1136"/>
        <w:jc w:val="left"/>
        <w:rPr>
          <w:sz w:val="24"/>
        </w:rPr>
      </w:pPr>
      <w:r>
        <w:rPr>
          <w:sz w:val="24"/>
        </w:rPr>
        <w:t>знать</w:t>
      </w:r>
      <w:r>
        <w:rPr>
          <w:spacing w:val="-11"/>
          <w:sz w:val="24"/>
        </w:rPr>
        <w:t xml:space="preserve"> </w:t>
      </w:r>
      <w:r>
        <w:rPr>
          <w:sz w:val="24"/>
        </w:rPr>
        <w:t>обязанности</w:t>
      </w:r>
      <w:r>
        <w:rPr>
          <w:spacing w:val="-4"/>
          <w:sz w:val="24"/>
        </w:rPr>
        <w:t xml:space="preserve"> </w:t>
      </w:r>
      <w:r>
        <w:rPr>
          <w:sz w:val="24"/>
        </w:rPr>
        <w:t>военнослужащего</w:t>
      </w:r>
      <w:r>
        <w:rPr>
          <w:spacing w:val="-4"/>
          <w:sz w:val="24"/>
        </w:rPr>
        <w:t xml:space="preserve"> </w:t>
      </w:r>
      <w:r>
        <w:rPr>
          <w:sz w:val="24"/>
        </w:rPr>
        <w:t>перед</w:t>
      </w:r>
      <w:r>
        <w:rPr>
          <w:spacing w:val="-3"/>
          <w:sz w:val="24"/>
        </w:rPr>
        <w:t xml:space="preserve"> </w:t>
      </w:r>
      <w:r>
        <w:rPr>
          <w:sz w:val="24"/>
        </w:rPr>
        <w:t>построением</w:t>
      </w:r>
      <w:r>
        <w:rPr>
          <w:spacing w:val="-4"/>
          <w:sz w:val="24"/>
        </w:rPr>
        <w:t xml:space="preserve"> </w:t>
      </w:r>
      <w:r>
        <w:rPr>
          <w:sz w:val="24"/>
        </w:rPr>
        <w:t>и</w:t>
      </w:r>
      <w:r>
        <w:rPr>
          <w:spacing w:val="-5"/>
          <w:sz w:val="24"/>
        </w:rPr>
        <w:t xml:space="preserve"> </w:t>
      </w:r>
      <w:r>
        <w:rPr>
          <w:sz w:val="24"/>
        </w:rPr>
        <w:t>в</w:t>
      </w:r>
      <w:r>
        <w:rPr>
          <w:spacing w:val="-4"/>
          <w:sz w:val="24"/>
        </w:rPr>
        <w:t xml:space="preserve"> </w:t>
      </w:r>
      <w:r>
        <w:rPr>
          <w:spacing w:val="-2"/>
          <w:sz w:val="24"/>
        </w:rPr>
        <w:t>строю;</w:t>
      </w:r>
    </w:p>
    <w:p w14:paraId="367A8083">
      <w:pPr>
        <w:pStyle w:val="32"/>
        <w:numPr>
          <w:ilvl w:val="0"/>
          <w:numId w:val="42"/>
        </w:numPr>
        <w:tabs>
          <w:tab w:val="left" w:pos="1136"/>
        </w:tabs>
        <w:spacing w:before="41"/>
        <w:ind w:left="1136"/>
        <w:jc w:val="left"/>
        <w:rPr>
          <w:sz w:val="24"/>
        </w:rPr>
      </w:pPr>
      <w:r>
        <w:rPr>
          <w:sz w:val="24"/>
        </w:rPr>
        <w:t>знать</w:t>
      </w:r>
      <w:r>
        <w:rPr>
          <w:spacing w:val="-4"/>
          <w:sz w:val="24"/>
        </w:rPr>
        <w:t xml:space="preserve"> </w:t>
      </w:r>
      <w:r>
        <w:rPr>
          <w:sz w:val="24"/>
        </w:rPr>
        <w:t>строевые</w:t>
      </w:r>
      <w:r>
        <w:rPr>
          <w:spacing w:val="-5"/>
          <w:sz w:val="24"/>
        </w:rPr>
        <w:t xml:space="preserve"> </w:t>
      </w:r>
      <w:r>
        <w:rPr>
          <w:sz w:val="24"/>
        </w:rPr>
        <w:t>приѐмы</w:t>
      </w:r>
      <w:r>
        <w:rPr>
          <w:spacing w:val="-2"/>
          <w:sz w:val="24"/>
        </w:rPr>
        <w:t xml:space="preserve"> </w:t>
      </w:r>
      <w:r>
        <w:rPr>
          <w:sz w:val="24"/>
        </w:rPr>
        <w:t>на</w:t>
      </w:r>
      <w:r>
        <w:rPr>
          <w:spacing w:val="-10"/>
          <w:sz w:val="24"/>
        </w:rPr>
        <w:t xml:space="preserve"> </w:t>
      </w:r>
      <w:r>
        <w:rPr>
          <w:sz w:val="24"/>
        </w:rPr>
        <w:t>месте</w:t>
      </w:r>
      <w:r>
        <w:rPr>
          <w:spacing w:val="-5"/>
          <w:sz w:val="24"/>
        </w:rPr>
        <w:t xml:space="preserve"> </w:t>
      </w:r>
      <w:r>
        <w:rPr>
          <w:sz w:val="24"/>
        </w:rPr>
        <w:t>без</w:t>
      </w:r>
      <w:r>
        <w:rPr>
          <w:spacing w:val="-3"/>
          <w:sz w:val="24"/>
        </w:rPr>
        <w:t xml:space="preserve"> </w:t>
      </w:r>
      <w:r>
        <w:rPr>
          <w:spacing w:val="-2"/>
          <w:sz w:val="24"/>
        </w:rPr>
        <w:t>оружия;</w:t>
      </w:r>
    </w:p>
    <w:p w14:paraId="3D216056">
      <w:pPr>
        <w:pStyle w:val="32"/>
        <w:numPr>
          <w:ilvl w:val="0"/>
          <w:numId w:val="42"/>
        </w:numPr>
        <w:tabs>
          <w:tab w:val="left" w:pos="1136"/>
        </w:tabs>
        <w:spacing w:before="41"/>
        <w:ind w:left="1136"/>
        <w:jc w:val="left"/>
        <w:rPr>
          <w:sz w:val="24"/>
        </w:rPr>
      </w:pPr>
      <w:r>
        <w:rPr>
          <w:sz w:val="24"/>
        </w:rPr>
        <w:t>выполнять</w:t>
      </w:r>
      <w:r>
        <w:rPr>
          <w:spacing w:val="-4"/>
          <w:sz w:val="24"/>
        </w:rPr>
        <w:t xml:space="preserve"> </w:t>
      </w:r>
      <w:r>
        <w:rPr>
          <w:sz w:val="24"/>
        </w:rPr>
        <w:t>строевые</w:t>
      </w:r>
      <w:r>
        <w:rPr>
          <w:spacing w:val="-6"/>
          <w:sz w:val="24"/>
        </w:rPr>
        <w:t xml:space="preserve"> </w:t>
      </w:r>
      <w:r>
        <w:rPr>
          <w:sz w:val="24"/>
        </w:rPr>
        <w:t>приѐмы</w:t>
      </w:r>
      <w:r>
        <w:rPr>
          <w:spacing w:val="-3"/>
          <w:sz w:val="24"/>
        </w:rPr>
        <w:t xml:space="preserve"> </w:t>
      </w:r>
      <w:r>
        <w:rPr>
          <w:sz w:val="24"/>
        </w:rPr>
        <w:t>на</w:t>
      </w:r>
      <w:r>
        <w:rPr>
          <w:spacing w:val="-7"/>
          <w:sz w:val="24"/>
        </w:rPr>
        <w:t xml:space="preserve"> </w:t>
      </w:r>
      <w:r>
        <w:rPr>
          <w:sz w:val="24"/>
        </w:rPr>
        <w:t>месте</w:t>
      </w:r>
      <w:r>
        <w:rPr>
          <w:spacing w:val="-5"/>
          <w:sz w:val="24"/>
        </w:rPr>
        <w:t xml:space="preserve"> </w:t>
      </w:r>
      <w:r>
        <w:rPr>
          <w:sz w:val="24"/>
        </w:rPr>
        <w:t>без</w:t>
      </w:r>
      <w:r>
        <w:rPr>
          <w:spacing w:val="-5"/>
          <w:sz w:val="24"/>
        </w:rPr>
        <w:t xml:space="preserve"> </w:t>
      </w:r>
      <w:r>
        <w:rPr>
          <w:spacing w:val="-2"/>
          <w:sz w:val="24"/>
        </w:rPr>
        <w:t>оружия.</w:t>
      </w:r>
    </w:p>
    <w:p w14:paraId="5BD8E824">
      <w:pPr>
        <w:spacing w:before="40" w:line="276" w:lineRule="auto"/>
        <w:ind w:left="569"/>
        <w:rPr>
          <w:i/>
          <w:sz w:val="24"/>
        </w:rPr>
      </w:pPr>
      <w:r>
        <w:rPr>
          <w:i/>
          <w:sz w:val="24"/>
        </w:rPr>
        <w:t>Предметные</w:t>
      </w:r>
      <w:r>
        <w:rPr>
          <w:i/>
          <w:spacing w:val="36"/>
          <w:sz w:val="24"/>
        </w:rPr>
        <w:t xml:space="preserve"> </w:t>
      </w:r>
      <w:r>
        <w:rPr>
          <w:i/>
          <w:sz w:val="24"/>
        </w:rPr>
        <w:t>результаты</w:t>
      </w:r>
      <w:r>
        <w:rPr>
          <w:i/>
          <w:spacing w:val="38"/>
          <w:sz w:val="24"/>
        </w:rPr>
        <w:t xml:space="preserve"> </w:t>
      </w:r>
      <w:r>
        <w:rPr>
          <w:i/>
          <w:sz w:val="24"/>
        </w:rPr>
        <w:t>по</w:t>
      </w:r>
      <w:r>
        <w:rPr>
          <w:i/>
          <w:spacing w:val="37"/>
          <w:sz w:val="24"/>
        </w:rPr>
        <w:t xml:space="preserve"> </w:t>
      </w:r>
      <w:r>
        <w:rPr>
          <w:i/>
          <w:sz w:val="24"/>
        </w:rPr>
        <w:t>модулю</w:t>
      </w:r>
      <w:r>
        <w:rPr>
          <w:i/>
          <w:spacing w:val="35"/>
          <w:sz w:val="24"/>
        </w:rPr>
        <w:t xml:space="preserve"> </w:t>
      </w:r>
      <w:r>
        <w:rPr>
          <w:i/>
          <w:sz w:val="24"/>
        </w:rPr>
        <w:t>№</w:t>
      </w:r>
      <w:r>
        <w:rPr>
          <w:i/>
          <w:spacing w:val="36"/>
          <w:sz w:val="24"/>
        </w:rPr>
        <w:t xml:space="preserve"> </w:t>
      </w:r>
      <w:r>
        <w:rPr>
          <w:i/>
          <w:sz w:val="24"/>
        </w:rPr>
        <w:t>3</w:t>
      </w:r>
      <w:r>
        <w:rPr>
          <w:i/>
          <w:spacing w:val="36"/>
          <w:sz w:val="24"/>
        </w:rPr>
        <w:t xml:space="preserve"> </w:t>
      </w:r>
      <w:r>
        <w:rPr>
          <w:i/>
          <w:sz w:val="24"/>
        </w:rPr>
        <w:t>«Культура</w:t>
      </w:r>
      <w:r>
        <w:rPr>
          <w:i/>
          <w:spacing w:val="37"/>
          <w:sz w:val="24"/>
        </w:rPr>
        <w:t xml:space="preserve"> </w:t>
      </w:r>
      <w:r>
        <w:rPr>
          <w:i/>
          <w:sz w:val="24"/>
        </w:rPr>
        <w:t>безопасности</w:t>
      </w:r>
      <w:r>
        <w:rPr>
          <w:i/>
          <w:spacing w:val="37"/>
          <w:sz w:val="24"/>
        </w:rPr>
        <w:t xml:space="preserve"> </w:t>
      </w:r>
      <w:r>
        <w:rPr>
          <w:i/>
          <w:sz w:val="24"/>
        </w:rPr>
        <w:t>жизнедеятельности</w:t>
      </w:r>
      <w:r>
        <w:rPr>
          <w:i/>
          <w:spacing w:val="38"/>
          <w:sz w:val="24"/>
        </w:rPr>
        <w:t xml:space="preserve"> </w:t>
      </w:r>
      <w:r>
        <w:rPr>
          <w:i/>
          <w:sz w:val="24"/>
        </w:rPr>
        <w:t>в современном обществе»:</w:t>
      </w:r>
    </w:p>
    <w:p w14:paraId="09A01806">
      <w:pPr>
        <w:pStyle w:val="32"/>
        <w:numPr>
          <w:ilvl w:val="0"/>
          <w:numId w:val="42"/>
        </w:numPr>
        <w:tabs>
          <w:tab w:val="left" w:pos="1136"/>
        </w:tabs>
        <w:spacing w:before="5"/>
        <w:ind w:left="1136"/>
        <w:jc w:val="left"/>
        <w:rPr>
          <w:sz w:val="24"/>
        </w:rPr>
      </w:pPr>
      <w:r>
        <w:rPr>
          <w:sz w:val="24"/>
        </w:rPr>
        <w:t>характеризовать</w:t>
      </w:r>
      <w:r>
        <w:rPr>
          <w:spacing w:val="-17"/>
          <w:sz w:val="24"/>
        </w:rPr>
        <w:t xml:space="preserve"> </w:t>
      </w:r>
      <w:r>
        <w:rPr>
          <w:sz w:val="24"/>
        </w:rPr>
        <w:t>значение</w:t>
      </w:r>
      <w:r>
        <w:rPr>
          <w:spacing w:val="-8"/>
          <w:sz w:val="24"/>
        </w:rPr>
        <w:t xml:space="preserve"> </w:t>
      </w:r>
      <w:r>
        <w:rPr>
          <w:sz w:val="24"/>
        </w:rPr>
        <w:t>безопасности</w:t>
      </w:r>
      <w:r>
        <w:rPr>
          <w:spacing w:val="-11"/>
          <w:sz w:val="24"/>
        </w:rPr>
        <w:t xml:space="preserve"> </w:t>
      </w:r>
      <w:r>
        <w:rPr>
          <w:sz w:val="24"/>
        </w:rPr>
        <w:t>жизнедеятельности</w:t>
      </w:r>
      <w:r>
        <w:rPr>
          <w:spacing w:val="-9"/>
          <w:sz w:val="24"/>
        </w:rPr>
        <w:t xml:space="preserve"> </w:t>
      </w:r>
      <w:r>
        <w:rPr>
          <w:sz w:val="24"/>
        </w:rPr>
        <w:t>для</w:t>
      </w:r>
      <w:r>
        <w:rPr>
          <w:spacing w:val="-8"/>
          <w:sz w:val="24"/>
        </w:rPr>
        <w:t xml:space="preserve"> </w:t>
      </w:r>
      <w:r>
        <w:rPr>
          <w:spacing w:val="-2"/>
          <w:sz w:val="24"/>
        </w:rPr>
        <w:t>человека;</w:t>
      </w:r>
    </w:p>
    <w:p w14:paraId="3E7D38A7">
      <w:pPr>
        <w:pStyle w:val="32"/>
        <w:numPr>
          <w:ilvl w:val="0"/>
          <w:numId w:val="42"/>
        </w:numPr>
        <w:tabs>
          <w:tab w:val="left" w:pos="1136"/>
        </w:tabs>
        <w:spacing w:before="36" w:line="283" w:lineRule="auto"/>
        <w:ind w:right="678" w:firstLine="283"/>
        <w:jc w:val="left"/>
        <w:rPr>
          <w:sz w:val="24"/>
        </w:rPr>
      </w:pPr>
      <w:r>
        <w:rPr>
          <w:sz w:val="24"/>
        </w:rPr>
        <w:t>раскрывать</w:t>
      </w:r>
      <w:r>
        <w:rPr>
          <w:spacing w:val="-6"/>
          <w:sz w:val="24"/>
        </w:rPr>
        <w:t xml:space="preserve"> </w:t>
      </w:r>
      <w:r>
        <w:rPr>
          <w:sz w:val="24"/>
        </w:rPr>
        <w:t>смысл</w:t>
      </w:r>
      <w:r>
        <w:rPr>
          <w:spacing w:val="-11"/>
          <w:sz w:val="24"/>
        </w:rPr>
        <w:t xml:space="preserve"> </w:t>
      </w:r>
      <w:r>
        <w:rPr>
          <w:sz w:val="24"/>
        </w:rPr>
        <w:t>понятий</w:t>
      </w:r>
      <w:r>
        <w:rPr>
          <w:spacing w:val="-6"/>
          <w:sz w:val="24"/>
        </w:rPr>
        <w:t xml:space="preserve"> </w:t>
      </w:r>
      <w:r>
        <w:rPr>
          <w:sz w:val="24"/>
        </w:rPr>
        <w:t>«опасность»,</w:t>
      </w:r>
      <w:r>
        <w:rPr>
          <w:spacing w:val="-5"/>
          <w:sz w:val="24"/>
        </w:rPr>
        <w:t xml:space="preserve"> </w:t>
      </w:r>
      <w:r>
        <w:rPr>
          <w:sz w:val="24"/>
        </w:rPr>
        <w:t>«безопасность»,</w:t>
      </w:r>
      <w:r>
        <w:rPr>
          <w:spacing w:val="-5"/>
          <w:sz w:val="24"/>
        </w:rPr>
        <w:t xml:space="preserve"> </w:t>
      </w:r>
      <w:r>
        <w:rPr>
          <w:sz w:val="24"/>
        </w:rPr>
        <w:t>«риск»,</w:t>
      </w:r>
      <w:r>
        <w:rPr>
          <w:spacing w:val="-5"/>
          <w:sz w:val="24"/>
        </w:rPr>
        <w:t xml:space="preserve"> </w:t>
      </w:r>
      <w:r>
        <w:rPr>
          <w:sz w:val="24"/>
        </w:rPr>
        <w:t>«культура</w:t>
      </w:r>
      <w:r>
        <w:rPr>
          <w:spacing w:val="-7"/>
          <w:sz w:val="24"/>
        </w:rPr>
        <w:t xml:space="preserve"> </w:t>
      </w:r>
      <w:r>
        <w:rPr>
          <w:sz w:val="24"/>
        </w:rPr>
        <w:t xml:space="preserve">безопасности </w:t>
      </w:r>
      <w:r>
        <w:rPr>
          <w:spacing w:val="-2"/>
          <w:sz w:val="24"/>
        </w:rPr>
        <w:t>жизнедеятельности»;</w:t>
      </w:r>
    </w:p>
    <w:p w14:paraId="213DE58A">
      <w:pPr>
        <w:pStyle w:val="32"/>
        <w:numPr>
          <w:ilvl w:val="0"/>
          <w:numId w:val="42"/>
        </w:numPr>
        <w:tabs>
          <w:tab w:val="left" w:pos="1136"/>
        </w:tabs>
        <w:spacing w:line="268" w:lineRule="exact"/>
        <w:ind w:left="1136"/>
        <w:jc w:val="left"/>
        <w:rPr>
          <w:sz w:val="24"/>
        </w:rPr>
      </w:pPr>
      <w:r>
        <w:rPr>
          <w:sz w:val="24"/>
        </w:rPr>
        <w:t>классифицировать</w:t>
      </w:r>
      <w:r>
        <w:rPr>
          <w:spacing w:val="-17"/>
          <w:sz w:val="24"/>
        </w:rPr>
        <w:t xml:space="preserve"> </w:t>
      </w:r>
      <w:r>
        <w:rPr>
          <w:sz w:val="24"/>
        </w:rPr>
        <w:t>и</w:t>
      </w:r>
      <w:r>
        <w:rPr>
          <w:spacing w:val="-13"/>
          <w:sz w:val="24"/>
        </w:rPr>
        <w:t xml:space="preserve"> </w:t>
      </w:r>
      <w:r>
        <w:rPr>
          <w:sz w:val="24"/>
        </w:rPr>
        <w:t>характеризовать</w:t>
      </w:r>
      <w:r>
        <w:rPr>
          <w:spacing w:val="-10"/>
          <w:sz w:val="24"/>
        </w:rPr>
        <w:t xml:space="preserve"> </w:t>
      </w:r>
      <w:r>
        <w:rPr>
          <w:sz w:val="24"/>
        </w:rPr>
        <w:t>источники</w:t>
      </w:r>
      <w:r>
        <w:rPr>
          <w:spacing w:val="-10"/>
          <w:sz w:val="24"/>
        </w:rPr>
        <w:t xml:space="preserve"> </w:t>
      </w:r>
      <w:r>
        <w:rPr>
          <w:spacing w:val="-2"/>
          <w:sz w:val="24"/>
        </w:rPr>
        <w:t>опасности;</w:t>
      </w:r>
    </w:p>
    <w:p w14:paraId="6DDB2F9A">
      <w:pPr>
        <w:pStyle w:val="32"/>
        <w:numPr>
          <w:ilvl w:val="0"/>
          <w:numId w:val="42"/>
        </w:numPr>
        <w:tabs>
          <w:tab w:val="left" w:pos="1136"/>
        </w:tabs>
        <w:spacing w:before="36" w:line="276" w:lineRule="auto"/>
        <w:ind w:right="700" w:firstLine="283"/>
        <w:jc w:val="left"/>
        <w:rPr>
          <w:sz w:val="24"/>
        </w:rPr>
      </w:pPr>
      <w:r>
        <w:rPr>
          <w:sz w:val="24"/>
        </w:rPr>
        <w:t>раскрывать</w:t>
      </w:r>
      <w:r>
        <w:rPr>
          <w:spacing w:val="40"/>
          <w:sz w:val="24"/>
        </w:rPr>
        <w:t xml:space="preserve"> </w:t>
      </w:r>
      <w:r>
        <w:rPr>
          <w:sz w:val="24"/>
        </w:rPr>
        <w:t>и</w:t>
      </w:r>
      <w:r>
        <w:rPr>
          <w:spacing w:val="40"/>
          <w:sz w:val="24"/>
        </w:rPr>
        <w:t xml:space="preserve"> </w:t>
      </w:r>
      <w:r>
        <w:rPr>
          <w:sz w:val="24"/>
        </w:rPr>
        <w:t>обосновывать</w:t>
      </w:r>
      <w:r>
        <w:rPr>
          <w:spacing w:val="40"/>
          <w:sz w:val="24"/>
        </w:rPr>
        <w:t xml:space="preserve"> </w:t>
      </w:r>
      <w:r>
        <w:rPr>
          <w:sz w:val="24"/>
        </w:rPr>
        <w:t>общие</w:t>
      </w:r>
      <w:r>
        <w:rPr>
          <w:spacing w:val="40"/>
          <w:sz w:val="24"/>
        </w:rPr>
        <w:t xml:space="preserve"> </w:t>
      </w:r>
      <w:r>
        <w:rPr>
          <w:sz w:val="24"/>
        </w:rPr>
        <w:t>принципы</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моделировать</w:t>
      </w:r>
      <w:r>
        <w:rPr>
          <w:spacing w:val="40"/>
          <w:sz w:val="24"/>
        </w:rPr>
        <w:t xml:space="preserve"> </w:t>
      </w:r>
      <w:r>
        <w:rPr>
          <w:sz w:val="24"/>
        </w:rPr>
        <w:t>реальные ситуации и решать ситуационные задачи;</w:t>
      </w:r>
    </w:p>
    <w:p w14:paraId="311C4794">
      <w:pPr>
        <w:pStyle w:val="32"/>
        <w:numPr>
          <w:ilvl w:val="0"/>
          <w:numId w:val="42"/>
        </w:numPr>
        <w:tabs>
          <w:tab w:val="left" w:pos="1136"/>
        </w:tabs>
        <w:spacing w:before="4"/>
        <w:ind w:left="1136"/>
        <w:jc w:val="left"/>
        <w:rPr>
          <w:sz w:val="24"/>
        </w:rPr>
      </w:pPr>
      <w:r>
        <w:rPr>
          <w:sz w:val="24"/>
        </w:rPr>
        <w:t>объяснять</w:t>
      </w:r>
      <w:r>
        <w:rPr>
          <w:spacing w:val="-12"/>
          <w:sz w:val="24"/>
        </w:rPr>
        <w:t xml:space="preserve"> </w:t>
      </w:r>
      <w:r>
        <w:rPr>
          <w:sz w:val="24"/>
        </w:rPr>
        <w:t>сходство</w:t>
      </w:r>
      <w:r>
        <w:rPr>
          <w:spacing w:val="-2"/>
          <w:sz w:val="24"/>
        </w:rPr>
        <w:t xml:space="preserve"> </w:t>
      </w:r>
      <w:r>
        <w:rPr>
          <w:sz w:val="24"/>
        </w:rPr>
        <w:t>и</w:t>
      </w:r>
      <w:r>
        <w:rPr>
          <w:spacing w:val="-6"/>
          <w:sz w:val="24"/>
        </w:rPr>
        <w:t xml:space="preserve"> </w:t>
      </w:r>
      <w:r>
        <w:rPr>
          <w:sz w:val="24"/>
        </w:rPr>
        <w:t>различия</w:t>
      </w:r>
      <w:r>
        <w:rPr>
          <w:spacing w:val="-11"/>
          <w:sz w:val="24"/>
        </w:rPr>
        <w:t xml:space="preserve"> </w:t>
      </w:r>
      <w:r>
        <w:rPr>
          <w:sz w:val="24"/>
        </w:rPr>
        <w:t>опасной</w:t>
      </w:r>
      <w:r>
        <w:rPr>
          <w:spacing w:val="-5"/>
          <w:sz w:val="24"/>
        </w:rPr>
        <w:t xml:space="preserve"> </w:t>
      </w:r>
      <w:r>
        <w:rPr>
          <w:sz w:val="24"/>
        </w:rPr>
        <w:t>и</w:t>
      </w:r>
      <w:r>
        <w:rPr>
          <w:spacing w:val="-7"/>
          <w:sz w:val="24"/>
        </w:rPr>
        <w:t xml:space="preserve"> </w:t>
      </w:r>
      <w:r>
        <w:rPr>
          <w:sz w:val="24"/>
        </w:rPr>
        <w:t>чрезвычайной</w:t>
      </w:r>
      <w:r>
        <w:rPr>
          <w:spacing w:val="-5"/>
          <w:sz w:val="24"/>
        </w:rPr>
        <w:t xml:space="preserve"> </w:t>
      </w:r>
      <w:r>
        <w:rPr>
          <w:spacing w:val="-2"/>
          <w:sz w:val="24"/>
        </w:rPr>
        <w:t>ситуаций;</w:t>
      </w:r>
    </w:p>
    <w:p w14:paraId="73E9714F">
      <w:pPr>
        <w:pStyle w:val="32"/>
        <w:numPr>
          <w:ilvl w:val="0"/>
          <w:numId w:val="42"/>
        </w:numPr>
        <w:tabs>
          <w:tab w:val="left" w:pos="1136"/>
        </w:tabs>
        <w:spacing w:before="36"/>
        <w:ind w:left="1136"/>
        <w:jc w:val="left"/>
        <w:rPr>
          <w:sz w:val="24"/>
        </w:rPr>
      </w:pPr>
      <w:r>
        <w:rPr>
          <w:sz w:val="24"/>
        </w:rPr>
        <w:t>объяснять</w:t>
      </w:r>
      <w:r>
        <w:rPr>
          <w:spacing w:val="-14"/>
          <w:sz w:val="24"/>
        </w:rPr>
        <w:t xml:space="preserve"> </w:t>
      </w:r>
      <w:r>
        <w:rPr>
          <w:sz w:val="24"/>
        </w:rPr>
        <w:t>механизм</w:t>
      </w:r>
      <w:r>
        <w:rPr>
          <w:spacing w:val="-12"/>
          <w:sz w:val="24"/>
        </w:rPr>
        <w:t xml:space="preserve"> </w:t>
      </w:r>
      <w:r>
        <w:rPr>
          <w:sz w:val="24"/>
        </w:rPr>
        <w:t>перерастания</w:t>
      </w:r>
      <w:r>
        <w:rPr>
          <w:spacing w:val="-13"/>
          <w:sz w:val="24"/>
        </w:rPr>
        <w:t xml:space="preserve"> </w:t>
      </w:r>
      <w:r>
        <w:rPr>
          <w:sz w:val="24"/>
        </w:rPr>
        <w:t>повседневной</w:t>
      </w:r>
      <w:r>
        <w:rPr>
          <w:spacing w:val="-7"/>
          <w:sz w:val="24"/>
        </w:rPr>
        <w:t xml:space="preserve"> </w:t>
      </w:r>
      <w:r>
        <w:rPr>
          <w:sz w:val="24"/>
        </w:rPr>
        <w:t>ситуации</w:t>
      </w:r>
      <w:r>
        <w:rPr>
          <w:spacing w:val="-8"/>
          <w:sz w:val="24"/>
        </w:rPr>
        <w:t xml:space="preserve"> </w:t>
      </w:r>
      <w:r>
        <w:rPr>
          <w:sz w:val="24"/>
        </w:rPr>
        <w:t>в</w:t>
      </w:r>
      <w:r>
        <w:rPr>
          <w:spacing w:val="-8"/>
          <w:sz w:val="24"/>
        </w:rPr>
        <w:t xml:space="preserve"> </w:t>
      </w:r>
      <w:r>
        <w:rPr>
          <w:sz w:val="24"/>
        </w:rPr>
        <w:t>чрезвычайную</w:t>
      </w:r>
      <w:r>
        <w:rPr>
          <w:spacing w:val="-10"/>
          <w:sz w:val="24"/>
        </w:rPr>
        <w:t xml:space="preserve"> </w:t>
      </w:r>
      <w:r>
        <w:rPr>
          <w:spacing w:val="-2"/>
          <w:sz w:val="24"/>
        </w:rPr>
        <w:t>ситуацию;</w:t>
      </w:r>
    </w:p>
    <w:p w14:paraId="0A6C5F67">
      <w:pPr>
        <w:pStyle w:val="32"/>
        <w:numPr>
          <w:ilvl w:val="0"/>
          <w:numId w:val="42"/>
        </w:numPr>
        <w:tabs>
          <w:tab w:val="left" w:pos="1136"/>
        </w:tabs>
        <w:spacing w:before="41"/>
        <w:ind w:left="1136"/>
        <w:jc w:val="left"/>
        <w:rPr>
          <w:sz w:val="24"/>
        </w:rPr>
      </w:pPr>
      <w:r>
        <w:rPr>
          <w:sz w:val="24"/>
        </w:rPr>
        <w:t>приводить</w:t>
      </w:r>
      <w:r>
        <w:rPr>
          <w:spacing w:val="-13"/>
          <w:sz w:val="24"/>
        </w:rPr>
        <w:t xml:space="preserve"> </w:t>
      </w:r>
      <w:r>
        <w:rPr>
          <w:sz w:val="24"/>
        </w:rPr>
        <w:t>примеры</w:t>
      </w:r>
      <w:r>
        <w:rPr>
          <w:spacing w:val="-6"/>
          <w:sz w:val="24"/>
        </w:rPr>
        <w:t xml:space="preserve"> </w:t>
      </w:r>
      <w:r>
        <w:rPr>
          <w:sz w:val="24"/>
        </w:rPr>
        <w:t>различных</w:t>
      </w:r>
      <w:r>
        <w:rPr>
          <w:spacing w:val="-7"/>
          <w:sz w:val="24"/>
        </w:rPr>
        <w:t xml:space="preserve"> </w:t>
      </w:r>
      <w:r>
        <w:rPr>
          <w:sz w:val="24"/>
        </w:rPr>
        <w:t>угроз</w:t>
      </w:r>
      <w:r>
        <w:rPr>
          <w:spacing w:val="-7"/>
          <w:sz w:val="24"/>
        </w:rPr>
        <w:t xml:space="preserve"> </w:t>
      </w:r>
      <w:r>
        <w:rPr>
          <w:sz w:val="24"/>
        </w:rPr>
        <w:t>безопасности</w:t>
      </w:r>
      <w:r>
        <w:rPr>
          <w:spacing w:val="-6"/>
          <w:sz w:val="24"/>
        </w:rPr>
        <w:t xml:space="preserve"> </w:t>
      </w:r>
      <w:r>
        <w:rPr>
          <w:sz w:val="24"/>
        </w:rPr>
        <w:t>и</w:t>
      </w:r>
      <w:r>
        <w:rPr>
          <w:spacing w:val="-12"/>
          <w:sz w:val="24"/>
        </w:rPr>
        <w:t xml:space="preserve"> </w:t>
      </w:r>
      <w:r>
        <w:rPr>
          <w:sz w:val="24"/>
        </w:rPr>
        <w:t>характеризовать</w:t>
      </w:r>
      <w:r>
        <w:rPr>
          <w:spacing w:val="-9"/>
          <w:sz w:val="24"/>
        </w:rPr>
        <w:t xml:space="preserve"> </w:t>
      </w:r>
      <w:r>
        <w:rPr>
          <w:spacing w:val="-5"/>
          <w:sz w:val="24"/>
        </w:rPr>
        <w:t>их;</w:t>
      </w:r>
    </w:p>
    <w:p w14:paraId="2247CEED">
      <w:pPr>
        <w:pStyle w:val="32"/>
        <w:numPr>
          <w:ilvl w:val="0"/>
          <w:numId w:val="42"/>
        </w:numPr>
        <w:tabs>
          <w:tab w:val="left" w:pos="1136"/>
        </w:tabs>
        <w:spacing w:before="41"/>
        <w:ind w:left="1136"/>
        <w:jc w:val="left"/>
        <w:rPr>
          <w:sz w:val="24"/>
        </w:rPr>
      </w:pPr>
      <w:r>
        <w:rPr>
          <w:sz w:val="24"/>
        </w:rPr>
        <w:t>раскрывать</w:t>
      </w:r>
      <w:r>
        <w:rPr>
          <w:spacing w:val="-6"/>
          <w:sz w:val="24"/>
        </w:rPr>
        <w:t xml:space="preserve"> </w:t>
      </w:r>
      <w:r>
        <w:rPr>
          <w:sz w:val="24"/>
        </w:rPr>
        <w:t>и</w:t>
      </w:r>
      <w:r>
        <w:rPr>
          <w:spacing w:val="-9"/>
          <w:sz w:val="24"/>
        </w:rPr>
        <w:t xml:space="preserve"> </w:t>
      </w:r>
      <w:r>
        <w:rPr>
          <w:sz w:val="24"/>
        </w:rPr>
        <w:t>обосновывать</w:t>
      </w:r>
      <w:r>
        <w:rPr>
          <w:spacing w:val="-3"/>
          <w:sz w:val="24"/>
        </w:rPr>
        <w:t xml:space="preserve"> </w:t>
      </w:r>
      <w:r>
        <w:rPr>
          <w:sz w:val="24"/>
        </w:rPr>
        <w:t>правила</w:t>
      </w:r>
      <w:r>
        <w:rPr>
          <w:spacing w:val="-6"/>
          <w:sz w:val="24"/>
        </w:rPr>
        <w:t xml:space="preserve"> </w:t>
      </w:r>
      <w:r>
        <w:rPr>
          <w:sz w:val="24"/>
        </w:rPr>
        <w:t>поведения</w:t>
      </w:r>
      <w:r>
        <w:rPr>
          <w:spacing w:val="-9"/>
          <w:sz w:val="24"/>
        </w:rPr>
        <w:t xml:space="preserve"> </w:t>
      </w:r>
      <w:r>
        <w:rPr>
          <w:sz w:val="24"/>
        </w:rPr>
        <w:t>в</w:t>
      </w:r>
      <w:r>
        <w:rPr>
          <w:spacing w:val="-9"/>
          <w:sz w:val="24"/>
        </w:rPr>
        <w:t xml:space="preserve"> </w:t>
      </w:r>
      <w:r>
        <w:rPr>
          <w:sz w:val="24"/>
        </w:rPr>
        <w:t>опасных</w:t>
      </w:r>
      <w:r>
        <w:rPr>
          <w:spacing w:val="-4"/>
          <w:sz w:val="24"/>
        </w:rPr>
        <w:t xml:space="preserve"> </w:t>
      </w:r>
      <w:r>
        <w:rPr>
          <w:sz w:val="24"/>
        </w:rPr>
        <w:t>и</w:t>
      </w:r>
      <w:r>
        <w:rPr>
          <w:spacing w:val="-5"/>
          <w:sz w:val="24"/>
        </w:rPr>
        <w:t xml:space="preserve"> </w:t>
      </w:r>
      <w:r>
        <w:rPr>
          <w:sz w:val="24"/>
        </w:rPr>
        <w:t>чрезвычайных</w:t>
      </w:r>
      <w:r>
        <w:rPr>
          <w:spacing w:val="-5"/>
          <w:sz w:val="24"/>
        </w:rPr>
        <w:t xml:space="preserve"> </w:t>
      </w:r>
      <w:r>
        <w:rPr>
          <w:spacing w:val="-2"/>
          <w:sz w:val="24"/>
        </w:rPr>
        <w:t>ситуациях.</w:t>
      </w:r>
    </w:p>
    <w:p w14:paraId="4288514D">
      <w:pPr>
        <w:spacing w:before="41"/>
        <w:ind w:left="569"/>
        <w:rPr>
          <w:i/>
          <w:sz w:val="24"/>
        </w:rPr>
      </w:pPr>
      <w:r>
        <w:rPr>
          <w:i/>
          <w:sz w:val="24"/>
        </w:rPr>
        <w:t>Предметные</w:t>
      </w:r>
      <w:r>
        <w:rPr>
          <w:i/>
          <w:spacing w:val="-8"/>
          <w:sz w:val="24"/>
        </w:rPr>
        <w:t xml:space="preserve"> </w:t>
      </w:r>
      <w:r>
        <w:rPr>
          <w:i/>
          <w:sz w:val="24"/>
        </w:rPr>
        <w:t>результаты</w:t>
      </w:r>
      <w:r>
        <w:rPr>
          <w:i/>
          <w:spacing w:val="1"/>
          <w:sz w:val="24"/>
        </w:rPr>
        <w:t xml:space="preserve"> </w:t>
      </w:r>
      <w:r>
        <w:rPr>
          <w:i/>
          <w:sz w:val="24"/>
        </w:rPr>
        <w:t>по</w:t>
      </w:r>
      <w:r>
        <w:rPr>
          <w:i/>
          <w:spacing w:val="-5"/>
          <w:sz w:val="24"/>
        </w:rPr>
        <w:t xml:space="preserve"> </w:t>
      </w:r>
      <w:r>
        <w:rPr>
          <w:i/>
          <w:sz w:val="24"/>
        </w:rPr>
        <w:t>модулю</w:t>
      </w:r>
      <w:r>
        <w:rPr>
          <w:i/>
          <w:spacing w:val="-6"/>
          <w:sz w:val="24"/>
        </w:rPr>
        <w:t xml:space="preserve"> </w:t>
      </w:r>
      <w:r>
        <w:rPr>
          <w:i/>
          <w:sz w:val="24"/>
        </w:rPr>
        <w:t>№</w:t>
      </w:r>
      <w:r>
        <w:rPr>
          <w:i/>
          <w:spacing w:val="-6"/>
          <w:sz w:val="24"/>
        </w:rPr>
        <w:t xml:space="preserve"> </w:t>
      </w:r>
      <w:r>
        <w:rPr>
          <w:i/>
          <w:sz w:val="24"/>
        </w:rPr>
        <w:t>4</w:t>
      </w:r>
      <w:r>
        <w:rPr>
          <w:i/>
          <w:spacing w:val="-1"/>
          <w:sz w:val="24"/>
        </w:rPr>
        <w:t xml:space="preserve"> </w:t>
      </w:r>
      <w:r>
        <w:rPr>
          <w:i/>
          <w:sz w:val="24"/>
        </w:rPr>
        <w:t>«Безопасность</w:t>
      </w:r>
      <w:r>
        <w:rPr>
          <w:i/>
          <w:spacing w:val="1"/>
          <w:sz w:val="24"/>
        </w:rPr>
        <w:t xml:space="preserve"> </w:t>
      </w:r>
      <w:r>
        <w:rPr>
          <w:i/>
          <w:sz w:val="24"/>
        </w:rPr>
        <w:t>в</w:t>
      </w:r>
      <w:r>
        <w:rPr>
          <w:i/>
          <w:spacing w:val="-3"/>
          <w:sz w:val="24"/>
        </w:rPr>
        <w:t xml:space="preserve"> </w:t>
      </w:r>
      <w:r>
        <w:rPr>
          <w:i/>
          <w:spacing w:val="-2"/>
          <w:sz w:val="24"/>
        </w:rPr>
        <w:t>быту»:</w:t>
      </w:r>
    </w:p>
    <w:p w14:paraId="36E3898B">
      <w:pPr>
        <w:pStyle w:val="32"/>
        <w:numPr>
          <w:ilvl w:val="0"/>
          <w:numId w:val="42"/>
        </w:numPr>
        <w:tabs>
          <w:tab w:val="left" w:pos="1136"/>
        </w:tabs>
        <w:spacing w:before="45"/>
        <w:ind w:left="1136"/>
        <w:jc w:val="left"/>
        <w:rPr>
          <w:sz w:val="24"/>
        </w:rPr>
      </w:pPr>
      <w:r>
        <w:rPr>
          <w:sz w:val="24"/>
        </w:rPr>
        <w:t>объяснять</w:t>
      </w:r>
      <w:r>
        <w:rPr>
          <w:spacing w:val="-15"/>
          <w:sz w:val="24"/>
        </w:rPr>
        <w:t xml:space="preserve"> </w:t>
      </w:r>
      <w:r>
        <w:rPr>
          <w:sz w:val="24"/>
        </w:rPr>
        <w:t>особенности</w:t>
      </w:r>
      <w:r>
        <w:rPr>
          <w:spacing w:val="-12"/>
          <w:sz w:val="24"/>
        </w:rPr>
        <w:t xml:space="preserve"> </w:t>
      </w:r>
      <w:r>
        <w:rPr>
          <w:sz w:val="24"/>
        </w:rPr>
        <w:t>жизнеобеспечения</w:t>
      </w:r>
      <w:r>
        <w:rPr>
          <w:spacing w:val="-7"/>
          <w:sz w:val="24"/>
        </w:rPr>
        <w:t xml:space="preserve"> </w:t>
      </w:r>
      <w:r>
        <w:rPr>
          <w:spacing w:val="-2"/>
          <w:sz w:val="24"/>
        </w:rPr>
        <w:t>жилища;</w:t>
      </w:r>
    </w:p>
    <w:p w14:paraId="2B7C46B0">
      <w:pPr>
        <w:pStyle w:val="32"/>
        <w:numPr>
          <w:ilvl w:val="0"/>
          <w:numId w:val="42"/>
        </w:numPr>
        <w:tabs>
          <w:tab w:val="left" w:pos="1136"/>
        </w:tabs>
        <w:spacing w:before="41"/>
        <w:ind w:left="1136"/>
        <w:jc w:val="left"/>
        <w:rPr>
          <w:sz w:val="24"/>
        </w:rPr>
      </w:pPr>
      <w:r>
        <w:rPr>
          <w:sz w:val="24"/>
        </w:rPr>
        <w:t>классифицировать</w:t>
      </w:r>
      <w:r>
        <w:rPr>
          <w:spacing w:val="-15"/>
          <w:sz w:val="24"/>
        </w:rPr>
        <w:t xml:space="preserve"> </w:t>
      </w:r>
      <w:r>
        <w:rPr>
          <w:sz w:val="24"/>
        </w:rPr>
        <w:t>основные</w:t>
      </w:r>
      <w:r>
        <w:rPr>
          <w:spacing w:val="-10"/>
          <w:sz w:val="24"/>
        </w:rPr>
        <w:t xml:space="preserve"> </w:t>
      </w:r>
      <w:r>
        <w:rPr>
          <w:sz w:val="24"/>
        </w:rPr>
        <w:t>источники</w:t>
      </w:r>
      <w:r>
        <w:rPr>
          <w:spacing w:val="-9"/>
          <w:sz w:val="24"/>
        </w:rPr>
        <w:t xml:space="preserve"> </w:t>
      </w:r>
      <w:r>
        <w:rPr>
          <w:sz w:val="24"/>
        </w:rPr>
        <w:t>опасности</w:t>
      </w:r>
      <w:r>
        <w:rPr>
          <w:spacing w:val="-4"/>
          <w:sz w:val="24"/>
        </w:rPr>
        <w:t xml:space="preserve"> </w:t>
      </w:r>
      <w:r>
        <w:rPr>
          <w:sz w:val="24"/>
        </w:rPr>
        <w:t>в</w:t>
      </w:r>
      <w:r>
        <w:rPr>
          <w:spacing w:val="-9"/>
          <w:sz w:val="24"/>
        </w:rPr>
        <w:t xml:space="preserve"> </w:t>
      </w:r>
      <w:r>
        <w:rPr>
          <w:spacing w:val="-2"/>
          <w:sz w:val="24"/>
        </w:rPr>
        <w:t>быту;</w:t>
      </w:r>
    </w:p>
    <w:p w14:paraId="28CCC23E">
      <w:pPr>
        <w:pStyle w:val="32"/>
        <w:numPr>
          <w:ilvl w:val="0"/>
          <w:numId w:val="42"/>
        </w:numPr>
        <w:tabs>
          <w:tab w:val="left" w:pos="1136"/>
        </w:tabs>
        <w:spacing w:before="41"/>
        <w:ind w:left="1136"/>
        <w:jc w:val="left"/>
        <w:rPr>
          <w:sz w:val="24"/>
        </w:rPr>
      </w:pPr>
      <w:r>
        <w:rPr>
          <w:sz w:val="24"/>
        </w:rPr>
        <w:t>объяснять</w:t>
      </w:r>
      <w:r>
        <w:rPr>
          <w:spacing w:val="-17"/>
          <w:sz w:val="24"/>
        </w:rPr>
        <w:t xml:space="preserve"> </w:t>
      </w:r>
      <w:r>
        <w:rPr>
          <w:sz w:val="24"/>
        </w:rPr>
        <w:t>права</w:t>
      </w:r>
      <w:r>
        <w:rPr>
          <w:spacing w:val="-7"/>
          <w:sz w:val="24"/>
        </w:rPr>
        <w:t xml:space="preserve"> </w:t>
      </w:r>
      <w:r>
        <w:rPr>
          <w:sz w:val="24"/>
        </w:rPr>
        <w:t>потребителя,</w:t>
      </w:r>
      <w:r>
        <w:rPr>
          <w:spacing w:val="-9"/>
          <w:sz w:val="24"/>
        </w:rPr>
        <w:t xml:space="preserve"> </w:t>
      </w:r>
      <w:r>
        <w:rPr>
          <w:sz w:val="24"/>
        </w:rPr>
        <w:t>выработать</w:t>
      </w:r>
      <w:r>
        <w:rPr>
          <w:spacing w:val="-5"/>
          <w:sz w:val="24"/>
        </w:rPr>
        <w:t xml:space="preserve"> </w:t>
      </w:r>
      <w:r>
        <w:rPr>
          <w:sz w:val="24"/>
        </w:rPr>
        <w:t>навыки</w:t>
      </w:r>
      <w:r>
        <w:rPr>
          <w:spacing w:val="-5"/>
          <w:sz w:val="24"/>
        </w:rPr>
        <w:t xml:space="preserve"> </w:t>
      </w:r>
      <w:r>
        <w:rPr>
          <w:sz w:val="24"/>
        </w:rPr>
        <w:t>безопасного</w:t>
      </w:r>
      <w:r>
        <w:rPr>
          <w:spacing w:val="-6"/>
          <w:sz w:val="24"/>
        </w:rPr>
        <w:t xml:space="preserve"> </w:t>
      </w:r>
      <w:r>
        <w:rPr>
          <w:sz w:val="24"/>
        </w:rPr>
        <w:t>выбора</w:t>
      </w:r>
      <w:r>
        <w:rPr>
          <w:spacing w:val="-8"/>
          <w:sz w:val="24"/>
        </w:rPr>
        <w:t xml:space="preserve"> </w:t>
      </w:r>
      <w:r>
        <w:rPr>
          <w:sz w:val="24"/>
        </w:rPr>
        <w:t>продуктов</w:t>
      </w:r>
      <w:r>
        <w:rPr>
          <w:spacing w:val="-4"/>
          <w:sz w:val="24"/>
        </w:rPr>
        <w:t xml:space="preserve"> </w:t>
      </w:r>
      <w:r>
        <w:rPr>
          <w:spacing w:val="-2"/>
          <w:sz w:val="24"/>
        </w:rPr>
        <w:t>питания;</w:t>
      </w:r>
    </w:p>
    <w:p w14:paraId="295E900A">
      <w:pPr>
        <w:pStyle w:val="32"/>
        <w:numPr>
          <w:ilvl w:val="0"/>
          <w:numId w:val="42"/>
        </w:numPr>
        <w:tabs>
          <w:tab w:val="left" w:pos="1136"/>
        </w:tabs>
        <w:spacing w:before="46"/>
        <w:ind w:left="1136"/>
        <w:jc w:val="left"/>
        <w:rPr>
          <w:sz w:val="24"/>
        </w:rPr>
      </w:pPr>
      <w:r>
        <w:rPr>
          <w:sz w:val="24"/>
        </w:rPr>
        <w:t>характеризовать</w:t>
      </w:r>
      <w:r>
        <w:rPr>
          <w:spacing w:val="-10"/>
          <w:sz w:val="24"/>
        </w:rPr>
        <w:t xml:space="preserve"> </w:t>
      </w:r>
      <w:r>
        <w:rPr>
          <w:sz w:val="24"/>
        </w:rPr>
        <w:t>бытовые</w:t>
      </w:r>
      <w:r>
        <w:rPr>
          <w:spacing w:val="-15"/>
          <w:sz w:val="24"/>
        </w:rPr>
        <w:t xml:space="preserve"> </w:t>
      </w:r>
      <w:r>
        <w:rPr>
          <w:sz w:val="24"/>
        </w:rPr>
        <w:t>отравления</w:t>
      </w:r>
      <w:r>
        <w:rPr>
          <w:spacing w:val="-9"/>
          <w:sz w:val="24"/>
        </w:rPr>
        <w:t xml:space="preserve"> </w:t>
      </w:r>
      <w:r>
        <w:rPr>
          <w:sz w:val="24"/>
        </w:rPr>
        <w:t>и</w:t>
      </w:r>
      <w:r>
        <w:rPr>
          <w:spacing w:val="-5"/>
          <w:sz w:val="24"/>
        </w:rPr>
        <w:t xml:space="preserve"> </w:t>
      </w:r>
      <w:r>
        <w:rPr>
          <w:sz w:val="24"/>
        </w:rPr>
        <w:t>причины</w:t>
      </w:r>
      <w:r>
        <w:rPr>
          <w:spacing w:val="-3"/>
          <w:sz w:val="24"/>
        </w:rPr>
        <w:t xml:space="preserve"> </w:t>
      </w:r>
      <w:r>
        <w:rPr>
          <w:sz w:val="24"/>
        </w:rPr>
        <w:t>их</w:t>
      </w:r>
      <w:r>
        <w:rPr>
          <w:spacing w:val="-11"/>
          <w:sz w:val="24"/>
        </w:rPr>
        <w:t xml:space="preserve"> </w:t>
      </w:r>
      <w:r>
        <w:rPr>
          <w:spacing w:val="-2"/>
          <w:sz w:val="24"/>
        </w:rPr>
        <w:t>возникновения;</w:t>
      </w:r>
    </w:p>
    <w:p w14:paraId="11F0FF22">
      <w:pPr>
        <w:pStyle w:val="32"/>
        <w:numPr>
          <w:ilvl w:val="0"/>
          <w:numId w:val="42"/>
        </w:numPr>
        <w:tabs>
          <w:tab w:val="left" w:pos="1134"/>
        </w:tabs>
        <w:spacing w:before="36" w:line="276" w:lineRule="auto"/>
        <w:ind w:right="557" w:firstLine="283"/>
        <w:rPr>
          <w:sz w:val="24"/>
        </w:rPr>
      </w:pPr>
      <w:r>
        <w:rPr>
          <w:sz w:val="24"/>
        </w:rPr>
        <w:t>характеризовать</w:t>
      </w:r>
      <w:r>
        <w:rPr>
          <w:spacing w:val="-15"/>
          <w:sz w:val="24"/>
        </w:rPr>
        <w:t xml:space="preserve"> </w:t>
      </w:r>
      <w:r>
        <w:rPr>
          <w:sz w:val="24"/>
        </w:rPr>
        <w:t>правила</w:t>
      </w:r>
      <w:r>
        <w:rPr>
          <w:spacing w:val="-15"/>
          <w:sz w:val="24"/>
        </w:rPr>
        <w:t xml:space="preserve"> </w:t>
      </w:r>
      <w:r>
        <w:rPr>
          <w:sz w:val="24"/>
        </w:rPr>
        <w:t>безопасного</w:t>
      </w:r>
      <w:r>
        <w:rPr>
          <w:spacing w:val="-15"/>
          <w:sz w:val="24"/>
        </w:rPr>
        <w:t xml:space="preserve"> </w:t>
      </w:r>
      <w:r>
        <w:rPr>
          <w:sz w:val="24"/>
        </w:rPr>
        <w:t>использования</w:t>
      </w:r>
      <w:r>
        <w:rPr>
          <w:spacing w:val="-15"/>
          <w:sz w:val="24"/>
        </w:rPr>
        <w:t xml:space="preserve"> </w:t>
      </w:r>
      <w:r>
        <w:rPr>
          <w:sz w:val="24"/>
        </w:rPr>
        <w:t>средств</w:t>
      </w:r>
      <w:r>
        <w:rPr>
          <w:spacing w:val="-15"/>
          <w:sz w:val="24"/>
        </w:rPr>
        <w:t xml:space="preserve"> </w:t>
      </w:r>
      <w:r>
        <w:rPr>
          <w:sz w:val="24"/>
        </w:rPr>
        <w:t>бытовой</w:t>
      </w:r>
      <w:r>
        <w:rPr>
          <w:spacing w:val="-15"/>
          <w:sz w:val="24"/>
        </w:rPr>
        <w:t xml:space="preserve"> </w:t>
      </w:r>
      <w:r>
        <w:rPr>
          <w:sz w:val="24"/>
        </w:rPr>
        <w:t>химии;</w:t>
      </w:r>
      <w:r>
        <w:rPr>
          <w:spacing w:val="-15"/>
          <w:sz w:val="24"/>
        </w:rPr>
        <w:t xml:space="preserve"> </w:t>
      </w:r>
      <w:r>
        <w:rPr>
          <w:sz w:val="24"/>
        </w:rPr>
        <w:t>иметь</w:t>
      </w:r>
      <w:r>
        <w:rPr>
          <w:spacing w:val="-15"/>
          <w:sz w:val="24"/>
        </w:rPr>
        <w:t xml:space="preserve"> </w:t>
      </w:r>
      <w:r>
        <w:rPr>
          <w:sz w:val="24"/>
        </w:rPr>
        <w:t xml:space="preserve">навыки безопасных действий при сборе ртути в домашних условиях в случае, если разбился ртутный </w:t>
      </w:r>
      <w:r>
        <w:rPr>
          <w:spacing w:val="-2"/>
          <w:sz w:val="24"/>
        </w:rPr>
        <w:t>термометр;</w:t>
      </w:r>
    </w:p>
    <w:p w14:paraId="41D90119">
      <w:pPr>
        <w:pStyle w:val="32"/>
        <w:numPr>
          <w:ilvl w:val="0"/>
          <w:numId w:val="42"/>
        </w:numPr>
        <w:tabs>
          <w:tab w:val="left" w:pos="1134"/>
        </w:tabs>
        <w:spacing w:before="3"/>
        <w:ind w:left="1134" w:hanging="282"/>
        <w:rPr>
          <w:sz w:val="24"/>
        </w:rPr>
      </w:pPr>
      <w:r>
        <w:rPr>
          <w:sz w:val="24"/>
        </w:rPr>
        <w:t>раскрывать</w:t>
      </w:r>
      <w:r>
        <w:rPr>
          <w:spacing w:val="-12"/>
          <w:sz w:val="24"/>
        </w:rPr>
        <w:t xml:space="preserve"> </w:t>
      </w:r>
      <w:r>
        <w:rPr>
          <w:sz w:val="24"/>
        </w:rPr>
        <w:t>признаки</w:t>
      </w:r>
      <w:r>
        <w:rPr>
          <w:spacing w:val="-11"/>
          <w:sz w:val="24"/>
        </w:rPr>
        <w:t xml:space="preserve"> </w:t>
      </w:r>
      <w:r>
        <w:rPr>
          <w:sz w:val="24"/>
        </w:rPr>
        <w:t>отравления,</w:t>
      </w:r>
      <w:r>
        <w:rPr>
          <w:spacing w:val="-4"/>
          <w:sz w:val="24"/>
        </w:rPr>
        <w:t xml:space="preserve"> </w:t>
      </w:r>
      <w:r>
        <w:rPr>
          <w:sz w:val="24"/>
        </w:rPr>
        <w:t>иметь</w:t>
      </w:r>
      <w:r>
        <w:rPr>
          <w:spacing w:val="-11"/>
          <w:sz w:val="24"/>
        </w:rPr>
        <w:t xml:space="preserve"> </w:t>
      </w:r>
      <w:r>
        <w:rPr>
          <w:sz w:val="24"/>
        </w:rPr>
        <w:t>навыки</w:t>
      </w:r>
      <w:r>
        <w:rPr>
          <w:spacing w:val="-10"/>
          <w:sz w:val="24"/>
        </w:rPr>
        <w:t xml:space="preserve"> </w:t>
      </w:r>
      <w:r>
        <w:rPr>
          <w:sz w:val="24"/>
        </w:rPr>
        <w:t>профилактики</w:t>
      </w:r>
      <w:r>
        <w:rPr>
          <w:spacing w:val="-9"/>
          <w:sz w:val="24"/>
        </w:rPr>
        <w:t xml:space="preserve"> </w:t>
      </w:r>
      <w:r>
        <w:rPr>
          <w:sz w:val="24"/>
        </w:rPr>
        <w:t>пищевых</w:t>
      </w:r>
      <w:r>
        <w:rPr>
          <w:spacing w:val="-15"/>
          <w:sz w:val="24"/>
        </w:rPr>
        <w:t xml:space="preserve"> </w:t>
      </w:r>
      <w:r>
        <w:rPr>
          <w:spacing w:val="-2"/>
          <w:sz w:val="24"/>
        </w:rPr>
        <w:t>отравлений;</w:t>
      </w:r>
    </w:p>
    <w:p w14:paraId="00FCD91E">
      <w:pPr>
        <w:pStyle w:val="32"/>
        <w:numPr>
          <w:ilvl w:val="0"/>
          <w:numId w:val="42"/>
        </w:numPr>
        <w:tabs>
          <w:tab w:val="left" w:pos="1134"/>
        </w:tabs>
        <w:spacing w:before="41" w:line="276" w:lineRule="auto"/>
        <w:ind w:right="564" w:firstLine="283"/>
        <w:rPr>
          <w:sz w:val="24"/>
        </w:rPr>
      </w:pPr>
      <w:r>
        <w:rPr>
          <w:sz w:val="24"/>
        </w:rPr>
        <w:t>знать</w:t>
      </w:r>
      <w:r>
        <w:rPr>
          <w:spacing w:val="-1"/>
          <w:sz w:val="24"/>
        </w:rPr>
        <w:t xml:space="preserve"> </w:t>
      </w:r>
      <w:r>
        <w:rPr>
          <w:sz w:val="24"/>
        </w:rPr>
        <w:t>правила</w:t>
      </w:r>
      <w:r>
        <w:rPr>
          <w:spacing w:val="-2"/>
          <w:sz w:val="24"/>
        </w:rPr>
        <w:t xml:space="preserve"> </w:t>
      </w:r>
      <w:r>
        <w:rPr>
          <w:sz w:val="24"/>
        </w:rPr>
        <w:t>и</w:t>
      </w:r>
      <w:r>
        <w:rPr>
          <w:spacing w:val="-2"/>
          <w:sz w:val="24"/>
        </w:rPr>
        <w:t xml:space="preserve"> </w:t>
      </w:r>
      <w:r>
        <w:rPr>
          <w:sz w:val="24"/>
        </w:rPr>
        <w:t>приѐмы</w:t>
      </w:r>
      <w:r>
        <w:rPr>
          <w:spacing w:val="-4"/>
          <w:sz w:val="24"/>
        </w:rPr>
        <w:t xml:space="preserve"> </w:t>
      </w:r>
      <w:r>
        <w:rPr>
          <w:sz w:val="24"/>
        </w:rPr>
        <w:t>оказания</w:t>
      </w:r>
      <w:r>
        <w:rPr>
          <w:spacing w:val="-6"/>
          <w:sz w:val="24"/>
        </w:rPr>
        <w:t xml:space="preserve"> </w:t>
      </w:r>
      <w:r>
        <w:rPr>
          <w:sz w:val="24"/>
        </w:rPr>
        <w:t>первой</w:t>
      </w:r>
      <w:r>
        <w:rPr>
          <w:spacing w:val="-2"/>
          <w:sz w:val="24"/>
        </w:rPr>
        <w:t xml:space="preserve"> </w:t>
      </w:r>
      <w:r>
        <w:rPr>
          <w:sz w:val="24"/>
        </w:rPr>
        <w:t>помощи, иметь</w:t>
      </w:r>
      <w:r>
        <w:rPr>
          <w:spacing w:val="-4"/>
          <w:sz w:val="24"/>
        </w:rPr>
        <w:t xml:space="preserve"> </w:t>
      </w:r>
      <w:r>
        <w:rPr>
          <w:sz w:val="24"/>
        </w:rPr>
        <w:t>навыки</w:t>
      </w:r>
      <w:r>
        <w:rPr>
          <w:spacing w:val="-1"/>
          <w:sz w:val="24"/>
        </w:rPr>
        <w:t xml:space="preserve"> </w:t>
      </w:r>
      <w:r>
        <w:rPr>
          <w:sz w:val="24"/>
        </w:rPr>
        <w:t>безопасных</w:t>
      </w:r>
      <w:r>
        <w:rPr>
          <w:spacing w:val="-2"/>
          <w:sz w:val="24"/>
        </w:rPr>
        <w:t xml:space="preserve"> </w:t>
      </w:r>
      <w:r>
        <w:rPr>
          <w:sz w:val="24"/>
        </w:rPr>
        <w:t>действий при отравлениях, промывании желудка;</w:t>
      </w:r>
    </w:p>
    <w:p w14:paraId="0AA9A15F">
      <w:pPr>
        <w:pStyle w:val="32"/>
        <w:numPr>
          <w:ilvl w:val="0"/>
          <w:numId w:val="42"/>
        </w:numPr>
        <w:tabs>
          <w:tab w:val="left" w:pos="1136"/>
        </w:tabs>
        <w:spacing w:before="4"/>
        <w:ind w:left="1136"/>
        <w:jc w:val="left"/>
        <w:rPr>
          <w:sz w:val="24"/>
        </w:rPr>
      </w:pPr>
      <w:r>
        <w:rPr>
          <w:sz w:val="24"/>
        </w:rPr>
        <w:t>характеризовать</w:t>
      </w:r>
      <w:r>
        <w:rPr>
          <w:spacing w:val="-10"/>
          <w:sz w:val="24"/>
        </w:rPr>
        <w:t xml:space="preserve"> </w:t>
      </w:r>
      <w:r>
        <w:rPr>
          <w:sz w:val="24"/>
        </w:rPr>
        <w:t>бытовые</w:t>
      </w:r>
      <w:r>
        <w:rPr>
          <w:spacing w:val="-10"/>
          <w:sz w:val="24"/>
        </w:rPr>
        <w:t xml:space="preserve"> </w:t>
      </w:r>
      <w:r>
        <w:rPr>
          <w:sz w:val="24"/>
        </w:rPr>
        <w:t>травмы</w:t>
      </w:r>
      <w:r>
        <w:rPr>
          <w:spacing w:val="-3"/>
          <w:sz w:val="24"/>
        </w:rPr>
        <w:t xml:space="preserve"> </w:t>
      </w:r>
      <w:r>
        <w:rPr>
          <w:sz w:val="24"/>
        </w:rPr>
        <w:t>и</w:t>
      </w:r>
      <w:r>
        <w:rPr>
          <w:spacing w:val="-10"/>
          <w:sz w:val="24"/>
        </w:rPr>
        <w:t xml:space="preserve"> </w:t>
      </w:r>
      <w:r>
        <w:rPr>
          <w:sz w:val="24"/>
        </w:rPr>
        <w:t>объяснять</w:t>
      </w:r>
      <w:r>
        <w:rPr>
          <w:spacing w:val="-8"/>
          <w:sz w:val="24"/>
        </w:rPr>
        <w:t xml:space="preserve"> </w:t>
      </w:r>
      <w:r>
        <w:rPr>
          <w:sz w:val="24"/>
        </w:rPr>
        <w:t>правила</w:t>
      </w:r>
      <w:r>
        <w:rPr>
          <w:spacing w:val="-6"/>
          <w:sz w:val="24"/>
        </w:rPr>
        <w:t xml:space="preserve"> </w:t>
      </w:r>
      <w:r>
        <w:rPr>
          <w:sz w:val="24"/>
        </w:rPr>
        <w:t>их</w:t>
      </w:r>
      <w:r>
        <w:rPr>
          <w:spacing w:val="-5"/>
          <w:sz w:val="24"/>
        </w:rPr>
        <w:t xml:space="preserve"> </w:t>
      </w:r>
      <w:r>
        <w:rPr>
          <w:spacing w:val="-2"/>
          <w:sz w:val="24"/>
        </w:rPr>
        <w:t>предупреждения;</w:t>
      </w:r>
    </w:p>
    <w:p w14:paraId="45FDA41F">
      <w:pPr>
        <w:pStyle w:val="32"/>
        <w:numPr>
          <w:ilvl w:val="0"/>
          <w:numId w:val="42"/>
        </w:numPr>
        <w:tabs>
          <w:tab w:val="left" w:pos="1136"/>
        </w:tabs>
        <w:spacing w:before="36"/>
        <w:ind w:left="1136"/>
        <w:jc w:val="left"/>
        <w:rPr>
          <w:sz w:val="24"/>
        </w:rPr>
      </w:pPr>
      <w:r>
        <w:rPr>
          <w:sz w:val="24"/>
        </w:rPr>
        <w:t>знать</w:t>
      </w:r>
      <w:r>
        <w:rPr>
          <w:spacing w:val="-5"/>
          <w:sz w:val="24"/>
        </w:rPr>
        <w:t xml:space="preserve"> </w:t>
      </w:r>
      <w:r>
        <w:rPr>
          <w:sz w:val="24"/>
        </w:rPr>
        <w:t>правила</w:t>
      </w:r>
      <w:r>
        <w:rPr>
          <w:spacing w:val="-6"/>
          <w:sz w:val="24"/>
        </w:rPr>
        <w:t xml:space="preserve"> </w:t>
      </w:r>
      <w:r>
        <w:rPr>
          <w:sz w:val="24"/>
        </w:rPr>
        <w:t>безопасного</w:t>
      </w:r>
      <w:r>
        <w:rPr>
          <w:spacing w:val="-5"/>
          <w:sz w:val="24"/>
        </w:rPr>
        <w:t xml:space="preserve"> </w:t>
      </w:r>
      <w:r>
        <w:rPr>
          <w:sz w:val="24"/>
        </w:rPr>
        <w:t>обращения</w:t>
      </w:r>
      <w:r>
        <w:rPr>
          <w:spacing w:val="-5"/>
          <w:sz w:val="24"/>
        </w:rPr>
        <w:t xml:space="preserve"> </w:t>
      </w:r>
      <w:r>
        <w:rPr>
          <w:sz w:val="24"/>
        </w:rPr>
        <w:t>с</w:t>
      </w:r>
      <w:r>
        <w:rPr>
          <w:spacing w:val="-11"/>
          <w:sz w:val="24"/>
        </w:rPr>
        <w:t xml:space="preserve"> </w:t>
      </w:r>
      <w:r>
        <w:rPr>
          <w:spacing w:val="-2"/>
          <w:sz w:val="24"/>
        </w:rPr>
        <w:t>инструментами;</w:t>
      </w:r>
    </w:p>
    <w:p w14:paraId="59670F61">
      <w:pPr>
        <w:pStyle w:val="32"/>
        <w:numPr>
          <w:ilvl w:val="0"/>
          <w:numId w:val="42"/>
        </w:numPr>
        <w:tabs>
          <w:tab w:val="left" w:pos="1136"/>
        </w:tabs>
        <w:spacing w:before="46"/>
        <w:ind w:left="1136"/>
        <w:jc w:val="left"/>
        <w:rPr>
          <w:sz w:val="24"/>
        </w:rPr>
      </w:pPr>
      <w:r>
        <w:rPr>
          <w:sz w:val="24"/>
        </w:rPr>
        <w:t>знать</w:t>
      </w:r>
      <w:r>
        <w:rPr>
          <w:spacing w:val="-11"/>
          <w:sz w:val="24"/>
        </w:rPr>
        <w:t xml:space="preserve"> </w:t>
      </w:r>
      <w:r>
        <w:rPr>
          <w:sz w:val="24"/>
        </w:rPr>
        <w:t>меры</w:t>
      </w:r>
      <w:r>
        <w:rPr>
          <w:spacing w:val="-8"/>
          <w:sz w:val="24"/>
        </w:rPr>
        <w:t xml:space="preserve"> </w:t>
      </w:r>
      <w:r>
        <w:rPr>
          <w:sz w:val="24"/>
        </w:rPr>
        <w:t>предосторожности</w:t>
      </w:r>
      <w:r>
        <w:rPr>
          <w:spacing w:val="-8"/>
          <w:sz w:val="24"/>
        </w:rPr>
        <w:t xml:space="preserve"> </w:t>
      </w:r>
      <w:r>
        <w:rPr>
          <w:sz w:val="24"/>
        </w:rPr>
        <w:t>от</w:t>
      </w:r>
      <w:r>
        <w:rPr>
          <w:spacing w:val="-5"/>
          <w:sz w:val="24"/>
        </w:rPr>
        <w:t xml:space="preserve"> </w:t>
      </w:r>
      <w:r>
        <w:rPr>
          <w:sz w:val="24"/>
        </w:rPr>
        <w:t>укусов</w:t>
      </w:r>
      <w:r>
        <w:rPr>
          <w:spacing w:val="-4"/>
          <w:sz w:val="24"/>
        </w:rPr>
        <w:t xml:space="preserve"> </w:t>
      </w:r>
      <w:r>
        <w:rPr>
          <w:sz w:val="24"/>
        </w:rPr>
        <w:t>различных</w:t>
      </w:r>
      <w:r>
        <w:rPr>
          <w:spacing w:val="-5"/>
          <w:sz w:val="24"/>
        </w:rPr>
        <w:t xml:space="preserve"> </w:t>
      </w:r>
      <w:r>
        <w:rPr>
          <w:spacing w:val="-2"/>
          <w:sz w:val="24"/>
        </w:rPr>
        <w:t>животных;</w:t>
      </w:r>
    </w:p>
    <w:p w14:paraId="0C67CBA4">
      <w:pPr>
        <w:pStyle w:val="32"/>
        <w:numPr>
          <w:ilvl w:val="0"/>
          <w:numId w:val="42"/>
        </w:numPr>
        <w:tabs>
          <w:tab w:val="left" w:pos="1136"/>
        </w:tabs>
        <w:spacing w:before="41" w:line="271" w:lineRule="auto"/>
        <w:ind w:right="576" w:firstLine="283"/>
        <w:jc w:val="left"/>
        <w:rPr>
          <w:sz w:val="24"/>
        </w:rPr>
      </w:pPr>
      <w:r>
        <w:rPr>
          <w:sz w:val="24"/>
        </w:rPr>
        <w:t>знать</w:t>
      </w:r>
      <w:r>
        <w:rPr>
          <w:spacing w:val="80"/>
          <w:sz w:val="24"/>
        </w:rPr>
        <w:t xml:space="preserve"> </w:t>
      </w:r>
      <w:r>
        <w:rPr>
          <w:sz w:val="24"/>
        </w:rPr>
        <w:t>правила</w:t>
      </w:r>
      <w:r>
        <w:rPr>
          <w:spacing w:val="80"/>
          <w:sz w:val="24"/>
        </w:rPr>
        <w:t xml:space="preserve"> </w:t>
      </w:r>
      <w:r>
        <w:rPr>
          <w:sz w:val="24"/>
        </w:rPr>
        <w:t>и</w:t>
      </w:r>
      <w:r>
        <w:rPr>
          <w:spacing w:val="80"/>
          <w:sz w:val="24"/>
        </w:rPr>
        <w:t xml:space="preserve"> </w:t>
      </w:r>
      <w:r>
        <w:rPr>
          <w:sz w:val="24"/>
        </w:rPr>
        <w:t>иметь</w:t>
      </w:r>
      <w:r>
        <w:rPr>
          <w:spacing w:val="80"/>
          <w:sz w:val="24"/>
        </w:rPr>
        <w:t xml:space="preserve"> </w:t>
      </w:r>
      <w:r>
        <w:rPr>
          <w:sz w:val="24"/>
        </w:rPr>
        <w:t>навыки</w:t>
      </w:r>
      <w:r>
        <w:rPr>
          <w:spacing w:val="80"/>
          <w:sz w:val="24"/>
        </w:rPr>
        <w:t xml:space="preserve"> </w:t>
      </w:r>
      <w:r>
        <w:rPr>
          <w:sz w:val="24"/>
        </w:rPr>
        <w:t>оказания</w:t>
      </w:r>
      <w:r>
        <w:rPr>
          <w:spacing w:val="80"/>
          <w:sz w:val="24"/>
        </w:rPr>
        <w:t xml:space="preserve"> </w:t>
      </w:r>
      <w:r>
        <w:rPr>
          <w:sz w:val="24"/>
        </w:rPr>
        <w:t>первой</w:t>
      </w:r>
      <w:r>
        <w:rPr>
          <w:spacing w:val="80"/>
          <w:sz w:val="24"/>
        </w:rPr>
        <w:t xml:space="preserve"> </w:t>
      </w:r>
      <w:r>
        <w:rPr>
          <w:sz w:val="24"/>
        </w:rPr>
        <w:t>помощи</w:t>
      </w:r>
      <w:r>
        <w:rPr>
          <w:spacing w:val="80"/>
          <w:sz w:val="24"/>
        </w:rPr>
        <w:t xml:space="preserve"> </w:t>
      </w:r>
      <w:r>
        <w:rPr>
          <w:sz w:val="24"/>
        </w:rPr>
        <w:t>при</w:t>
      </w:r>
      <w:r>
        <w:rPr>
          <w:spacing w:val="80"/>
          <w:sz w:val="24"/>
        </w:rPr>
        <w:t xml:space="preserve"> </w:t>
      </w:r>
      <w:r>
        <w:rPr>
          <w:sz w:val="24"/>
        </w:rPr>
        <w:t>ушибах,</w:t>
      </w:r>
      <w:r>
        <w:rPr>
          <w:spacing w:val="80"/>
          <w:sz w:val="24"/>
        </w:rPr>
        <w:t xml:space="preserve"> </w:t>
      </w:r>
      <w:r>
        <w:rPr>
          <w:sz w:val="24"/>
        </w:rPr>
        <w:t>переломах,</w:t>
      </w:r>
      <w:r>
        <w:rPr>
          <w:spacing w:val="40"/>
          <w:sz w:val="24"/>
        </w:rPr>
        <w:t xml:space="preserve"> </w:t>
      </w:r>
      <w:r>
        <w:rPr>
          <w:sz w:val="24"/>
        </w:rPr>
        <w:t>растяжении, вывихе, сотрясении мозга, укусах животных, кровотечениях;</w:t>
      </w:r>
    </w:p>
    <w:p w14:paraId="7737AD98">
      <w:pPr>
        <w:pStyle w:val="32"/>
        <w:numPr>
          <w:ilvl w:val="0"/>
          <w:numId w:val="42"/>
        </w:numPr>
        <w:tabs>
          <w:tab w:val="left" w:pos="1136"/>
        </w:tabs>
        <w:spacing w:before="10"/>
        <w:ind w:left="1136"/>
        <w:jc w:val="left"/>
        <w:rPr>
          <w:sz w:val="24"/>
        </w:rPr>
      </w:pPr>
      <w:r>
        <w:rPr>
          <w:sz w:val="24"/>
        </w:rPr>
        <w:t>владеть</w:t>
      </w:r>
      <w:r>
        <w:rPr>
          <w:spacing w:val="-8"/>
          <w:sz w:val="24"/>
        </w:rPr>
        <w:t xml:space="preserve"> </w:t>
      </w:r>
      <w:r>
        <w:rPr>
          <w:sz w:val="24"/>
        </w:rPr>
        <w:t>правилами</w:t>
      </w:r>
      <w:r>
        <w:rPr>
          <w:spacing w:val="-4"/>
          <w:sz w:val="24"/>
        </w:rPr>
        <w:t xml:space="preserve"> </w:t>
      </w:r>
      <w:r>
        <w:rPr>
          <w:sz w:val="24"/>
        </w:rPr>
        <w:t>комплектования</w:t>
      </w:r>
      <w:r>
        <w:rPr>
          <w:spacing w:val="-10"/>
          <w:sz w:val="24"/>
        </w:rPr>
        <w:t xml:space="preserve"> </w:t>
      </w:r>
      <w:r>
        <w:rPr>
          <w:sz w:val="24"/>
        </w:rPr>
        <w:t>и</w:t>
      </w:r>
      <w:r>
        <w:rPr>
          <w:spacing w:val="-11"/>
          <w:sz w:val="24"/>
        </w:rPr>
        <w:t xml:space="preserve"> </w:t>
      </w:r>
      <w:r>
        <w:rPr>
          <w:sz w:val="24"/>
        </w:rPr>
        <w:t>хранения</w:t>
      </w:r>
      <w:r>
        <w:rPr>
          <w:spacing w:val="-6"/>
          <w:sz w:val="24"/>
        </w:rPr>
        <w:t xml:space="preserve"> </w:t>
      </w:r>
      <w:r>
        <w:rPr>
          <w:sz w:val="24"/>
        </w:rPr>
        <w:t>домашней</w:t>
      </w:r>
      <w:r>
        <w:rPr>
          <w:spacing w:val="-4"/>
          <w:sz w:val="24"/>
        </w:rPr>
        <w:t xml:space="preserve"> </w:t>
      </w:r>
      <w:r>
        <w:rPr>
          <w:spacing w:val="-2"/>
          <w:sz w:val="24"/>
        </w:rPr>
        <w:t>аптечки;</w:t>
      </w:r>
    </w:p>
    <w:p w14:paraId="4C332B18">
      <w:pPr>
        <w:pStyle w:val="32"/>
        <w:numPr>
          <w:ilvl w:val="0"/>
          <w:numId w:val="42"/>
        </w:numPr>
        <w:tabs>
          <w:tab w:val="left" w:pos="1136"/>
        </w:tabs>
        <w:spacing w:before="41" w:line="276" w:lineRule="auto"/>
        <w:ind w:right="563" w:firstLine="283"/>
        <w:jc w:val="left"/>
        <w:rPr>
          <w:sz w:val="24"/>
        </w:rPr>
      </w:pPr>
      <w:r>
        <w:rPr>
          <w:sz w:val="24"/>
        </w:rPr>
        <w:t>владеть</w:t>
      </w:r>
      <w:r>
        <w:rPr>
          <w:spacing w:val="40"/>
          <w:sz w:val="24"/>
        </w:rPr>
        <w:t xml:space="preserve"> </w:t>
      </w:r>
      <w:r>
        <w:rPr>
          <w:sz w:val="24"/>
        </w:rPr>
        <w:t>правилами</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и</w:t>
      </w:r>
      <w:r>
        <w:rPr>
          <w:spacing w:val="40"/>
          <w:sz w:val="24"/>
        </w:rPr>
        <w:t xml:space="preserve"> </w:t>
      </w:r>
      <w:r>
        <w:rPr>
          <w:sz w:val="24"/>
        </w:rPr>
        <w:t>иметь</w:t>
      </w:r>
      <w:r>
        <w:rPr>
          <w:spacing w:val="40"/>
          <w:sz w:val="24"/>
        </w:rPr>
        <w:t xml:space="preserve"> </w:t>
      </w:r>
      <w:r>
        <w:rPr>
          <w:sz w:val="24"/>
        </w:rPr>
        <w:t>навыки</w:t>
      </w:r>
      <w:r>
        <w:rPr>
          <w:spacing w:val="40"/>
          <w:sz w:val="24"/>
        </w:rPr>
        <w:t xml:space="preserve"> </w:t>
      </w:r>
      <w:r>
        <w:rPr>
          <w:sz w:val="24"/>
        </w:rPr>
        <w:t>безопасных</w:t>
      </w:r>
      <w:r>
        <w:rPr>
          <w:spacing w:val="40"/>
          <w:sz w:val="24"/>
        </w:rPr>
        <w:t xml:space="preserve"> </w:t>
      </w:r>
      <w:r>
        <w:rPr>
          <w:sz w:val="24"/>
        </w:rPr>
        <w:t>действий</w:t>
      </w:r>
      <w:r>
        <w:rPr>
          <w:spacing w:val="40"/>
          <w:sz w:val="24"/>
        </w:rPr>
        <w:t xml:space="preserve"> </w:t>
      </w:r>
      <w:r>
        <w:rPr>
          <w:sz w:val="24"/>
        </w:rPr>
        <w:t>при</w:t>
      </w:r>
      <w:r>
        <w:rPr>
          <w:spacing w:val="40"/>
          <w:sz w:val="24"/>
        </w:rPr>
        <w:t xml:space="preserve"> </w:t>
      </w:r>
      <w:r>
        <w:rPr>
          <w:sz w:val="24"/>
        </w:rPr>
        <w:t>обращении с газовыми и электрическими приборами;</w:t>
      </w:r>
    </w:p>
    <w:p w14:paraId="4C2903BC">
      <w:pPr>
        <w:pStyle w:val="32"/>
        <w:spacing w:line="276" w:lineRule="auto"/>
        <w:jc w:val="left"/>
        <w:rPr>
          <w:sz w:val="24"/>
        </w:rPr>
        <w:sectPr>
          <w:pgSz w:w="11910" w:h="16840"/>
          <w:pgMar w:top="320" w:right="141" w:bottom="620" w:left="708" w:header="0" w:footer="358" w:gutter="0"/>
          <w:cols w:space="720" w:num="1"/>
        </w:sectPr>
      </w:pPr>
    </w:p>
    <w:p w14:paraId="7BA39D86">
      <w:pPr>
        <w:pStyle w:val="17"/>
        <w:spacing w:before="76" w:line="276" w:lineRule="auto"/>
        <w:ind w:right="598" w:firstLine="566"/>
        <w:jc w:val="left"/>
      </w:pPr>
      <w:r>
        <w:t>владеть</w:t>
      </w:r>
      <w:r>
        <w:rPr>
          <w:spacing w:val="37"/>
        </w:rPr>
        <w:t xml:space="preserve"> </w:t>
      </w:r>
      <w:r>
        <w:t>правилами</w:t>
      </w:r>
      <w:r>
        <w:rPr>
          <w:spacing w:val="33"/>
        </w:rPr>
        <w:t xml:space="preserve"> </w:t>
      </w:r>
      <w:r>
        <w:t>безопасного</w:t>
      </w:r>
      <w:r>
        <w:rPr>
          <w:spacing w:val="40"/>
        </w:rPr>
        <w:t xml:space="preserve"> </w:t>
      </w:r>
      <w:r>
        <w:t>поведения</w:t>
      </w:r>
      <w:r>
        <w:rPr>
          <w:spacing w:val="36"/>
        </w:rPr>
        <w:t xml:space="preserve"> </w:t>
      </w:r>
      <w:r>
        <w:t>и</w:t>
      </w:r>
      <w:r>
        <w:rPr>
          <w:spacing w:val="33"/>
        </w:rPr>
        <w:t xml:space="preserve"> </w:t>
      </w:r>
      <w:r>
        <w:t>иметь</w:t>
      </w:r>
      <w:r>
        <w:rPr>
          <w:spacing w:val="37"/>
        </w:rPr>
        <w:t xml:space="preserve"> </w:t>
      </w:r>
      <w:r>
        <w:t>навыки</w:t>
      </w:r>
      <w:r>
        <w:rPr>
          <w:spacing w:val="38"/>
        </w:rPr>
        <w:t xml:space="preserve"> </w:t>
      </w:r>
      <w:r>
        <w:t>безопасных</w:t>
      </w:r>
      <w:r>
        <w:rPr>
          <w:spacing w:val="33"/>
        </w:rPr>
        <w:t xml:space="preserve"> </w:t>
      </w:r>
      <w:r>
        <w:t>действий</w:t>
      </w:r>
      <w:r>
        <w:rPr>
          <w:spacing w:val="38"/>
        </w:rPr>
        <w:t xml:space="preserve"> </w:t>
      </w:r>
      <w:r>
        <w:t>при опасных ситуациях в подъезде и лифте;</w:t>
      </w:r>
    </w:p>
    <w:p w14:paraId="2EF46052">
      <w:pPr>
        <w:pStyle w:val="32"/>
        <w:numPr>
          <w:ilvl w:val="0"/>
          <w:numId w:val="42"/>
        </w:numPr>
        <w:tabs>
          <w:tab w:val="left" w:pos="1136"/>
        </w:tabs>
        <w:spacing w:before="4" w:line="280" w:lineRule="auto"/>
        <w:ind w:right="661" w:firstLine="283"/>
        <w:jc w:val="left"/>
        <w:rPr>
          <w:sz w:val="24"/>
        </w:rPr>
      </w:pPr>
      <w:r>
        <w:rPr>
          <w:sz w:val="24"/>
        </w:rPr>
        <w:t>владеть</w:t>
      </w:r>
      <w:r>
        <w:rPr>
          <w:spacing w:val="38"/>
          <w:sz w:val="24"/>
        </w:rPr>
        <w:t xml:space="preserve"> </w:t>
      </w:r>
      <w:r>
        <w:rPr>
          <w:sz w:val="24"/>
        </w:rPr>
        <w:t>правилами</w:t>
      </w:r>
      <w:r>
        <w:rPr>
          <w:spacing w:val="33"/>
          <w:sz w:val="24"/>
        </w:rPr>
        <w:t xml:space="preserve"> </w:t>
      </w:r>
      <w:r>
        <w:rPr>
          <w:sz w:val="24"/>
        </w:rPr>
        <w:t>и</w:t>
      </w:r>
      <w:r>
        <w:rPr>
          <w:spacing w:val="38"/>
          <w:sz w:val="24"/>
        </w:rPr>
        <w:t xml:space="preserve"> </w:t>
      </w:r>
      <w:r>
        <w:rPr>
          <w:sz w:val="24"/>
        </w:rPr>
        <w:t>иметь</w:t>
      </w:r>
      <w:r>
        <w:rPr>
          <w:spacing w:val="38"/>
          <w:sz w:val="24"/>
        </w:rPr>
        <w:t xml:space="preserve"> </w:t>
      </w:r>
      <w:r>
        <w:rPr>
          <w:sz w:val="24"/>
        </w:rPr>
        <w:t>навыки</w:t>
      </w:r>
      <w:r>
        <w:rPr>
          <w:spacing w:val="38"/>
          <w:sz w:val="24"/>
        </w:rPr>
        <w:t xml:space="preserve"> </w:t>
      </w:r>
      <w:r>
        <w:rPr>
          <w:sz w:val="24"/>
        </w:rPr>
        <w:t>приѐмов</w:t>
      </w:r>
      <w:r>
        <w:rPr>
          <w:spacing w:val="35"/>
          <w:sz w:val="24"/>
        </w:rPr>
        <w:t xml:space="preserve"> </w:t>
      </w:r>
      <w:r>
        <w:rPr>
          <w:sz w:val="24"/>
        </w:rPr>
        <w:t>оказания</w:t>
      </w:r>
      <w:r>
        <w:rPr>
          <w:spacing w:val="32"/>
          <w:sz w:val="24"/>
        </w:rPr>
        <w:t xml:space="preserve"> </w:t>
      </w:r>
      <w:r>
        <w:rPr>
          <w:sz w:val="24"/>
        </w:rPr>
        <w:t>первой</w:t>
      </w:r>
      <w:r>
        <w:rPr>
          <w:spacing w:val="39"/>
          <w:sz w:val="24"/>
        </w:rPr>
        <w:t xml:space="preserve"> </w:t>
      </w:r>
      <w:r>
        <w:rPr>
          <w:sz w:val="24"/>
        </w:rPr>
        <w:t>помощи</w:t>
      </w:r>
      <w:r>
        <w:rPr>
          <w:spacing w:val="38"/>
          <w:sz w:val="24"/>
        </w:rPr>
        <w:t xml:space="preserve"> </w:t>
      </w:r>
      <w:r>
        <w:rPr>
          <w:sz w:val="24"/>
        </w:rPr>
        <w:t>при</w:t>
      </w:r>
      <w:r>
        <w:rPr>
          <w:spacing w:val="33"/>
          <w:sz w:val="24"/>
        </w:rPr>
        <w:t xml:space="preserve"> </w:t>
      </w:r>
      <w:r>
        <w:rPr>
          <w:sz w:val="24"/>
        </w:rPr>
        <w:t>отравлении газом и электротравме;</w:t>
      </w:r>
    </w:p>
    <w:p w14:paraId="17AD21AD">
      <w:pPr>
        <w:pStyle w:val="32"/>
        <w:numPr>
          <w:ilvl w:val="0"/>
          <w:numId w:val="42"/>
        </w:numPr>
        <w:tabs>
          <w:tab w:val="left" w:pos="1136"/>
        </w:tabs>
        <w:spacing w:line="269" w:lineRule="exact"/>
        <w:ind w:left="1136"/>
        <w:jc w:val="left"/>
        <w:rPr>
          <w:sz w:val="24"/>
        </w:rPr>
      </w:pPr>
      <w:r>
        <w:rPr>
          <w:sz w:val="24"/>
        </w:rPr>
        <w:t>характеризовать</w:t>
      </w:r>
      <w:r>
        <w:rPr>
          <w:spacing w:val="-9"/>
          <w:sz w:val="24"/>
        </w:rPr>
        <w:t xml:space="preserve"> </w:t>
      </w:r>
      <w:r>
        <w:rPr>
          <w:sz w:val="24"/>
        </w:rPr>
        <w:t>пожар,</w:t>
      </w:r>
      <w:r>
        <w:rPr>
          <w:spacing w:val="-7"/>
          <w:sz w:val="24"/>
        </w:rPr>
        <w:t xml:space="preserve"> </w:t>
      </w:r>
      <w:r>
        <w:rPr>
          <w:sz w:val="24"/>
        </w:rPr>
        <w:t>его</w:t>
      </w:r>
      <w:r>
        <w:rPr>
          <w:spacing w:val="-1"/>
          <w:sz w:val="24"/>
        </w:rPr>
        <w:t xml:space="preserve"> </w:t>
      </w:r>
      <w:r>
        <w:rPr>
          <w:sz w:val="24"/>
        </w:rPr>
        <w:t>факторы</w:t>
      </w:r>
      <w:r>
        <w:rPr>
          <w:spacing w:val="-3"/>
          <w:sz w:val="24"/>
        </w:rPr>
        <w:t xml:space="preserve"> </w:t>
      </w:r>
      <w:r>
        <w:rPr>
          <w:sz w:val="24"/>
        </w:rPr>
        <w:t>и</w:t>
      </w:r>
      <w:r>
        <w:rPr>
          <w:spacing w:val="-1"/>
          <w:sz w:val="24"/>
        </w:rPr>
        <w:t xml:space="preserve"> </w:t>
      </w:r>
      <w:r>
        <w:rPr>
          <w:sz w:val="24"/>
        </w:rPr>
        <w:t>стадии</w:t>
      </w:r>
      <w:r>
        <w:rPr>
          <w:spacing w:val="-3"/>
          <w:sz w:val="24"/>
        </w:rPr>
        <w:t xml:space="preserve"> </w:t>
      </w:r>
      <w:r>
        <w:rPr>
          <w:spacing w:val="-2"/>
          <w:sz w:val="24"/>
        </w:rPr>
        <w:t>развития;</w:t>
      </w:r>
    </w:p>
    <w:p w14:paraId="7B331948">
      <w:pPr>
        <w:pStyle w:val="32"/>
        <w:numPr>
          <w:ilvl w:val="0"/>
          <w:numId w:val="42"/>
        </w:numPr>
        <w:tabs>
          <w:tab w:val="left" w:pos="1136"/>
        </w:tabs>
        <w:spacing w:before="31" w:line="276" w:lineRule="auto"/>
        <w:ind w:right="659" w:firstLine="283"/>
        <w:jc w:val="left"/>
        <w:rPr>
          <w:sz w:val="24"/>
        </w:rPr>
      </w:pPr>
      <w:r>
        <w:rPr>
          <w:sz w:val="24"/>
        </w:rPr>
        <w:t>объяснять</w:t>
      </w:r>
      <w:r>
        <w:rPr>
          <w:spacing w:val="38"/>
          <w:sz w:val="24"/>
        </w:rPr>
        <w:t xml:space="preserve"> </w:t>
      </w:r>
      <w:r>
        <w:rPr>
          <w:sz w:val="24"/>
        </w:rPr>
        <w:t>условия</w:t>
      </w:r>
      <w:r>
        <w:rPr>
          <w:spacing w:val="36"/>
          <w:sz w:val="24"/>
        </w:rPr>
        <w:t xml:space="preserve"> </w:t>
      </w:r>
      <w:r>
        <w:rPr>
          <w:sz w:val="24"/>
        </w:rPr>
        <w:t>и</w:t>
      </w:r>
      <w:r>
        <w:rPr>
          <w:spacing w:val="32"/>
          <w:sz w:val="24"/>
        </w:rPr>
        <w:t xml:space="preserve"> </w:t>
      </w:r>
      <w:r>
        <w:rPr>
          <w:sz w:val="24"/>
        </w:rPr>
        <w:t>причины</w:t>
      </w:r>
      <w:r>
        <w:rPr>
          <w:spacing w:val="39"/>
          <w:sz w:val="24"/>
        </w:rPr>
        <w:t xml:space="preserve"> </w:t>
      </w:r>
      <w:r>
        <w:rPr>
          <w:sz w:val="24"/>
        </w:rPr>
        <w:t>возникновения</w:t>
      </w:r>
      <w:r>
        <w:rPr>
          <w:spacing w:val="33"/>
          <w:sz w:val="24"/>
        </w:rPr>
        <w:t xml:space="preserve"> </w:t>
      </w:r>
      <w:r>
        <w:rPr>
          <w:sz w:val="24"/>
        </w:rPr>
        <w:t>пожаров,</w:t>
      </w:r>
      <w:r>
        <w:rPr>
          <w:spacing w:val="39"/>
          <w:sz w:val="24"/>
        </w:rPr>
        <w:t xml:space="preserve"> </w:t>
      </w:r>
      <w:r>
        <w:rPr>
          <w:sz w:val="24"/>
        </w:rPr>
        <w:t>характеризовать</w:t>
      </w:r>
      <w:r>
        <w:rPr>
          <w:spacing w:val="34"/>
          <w:sz w:val="24"/>
        </w:rPr>
        <w:t xml:space="preserve"> </w:t>
      </w:r>
      <w:r>
        <w:rPr>
          <w:sz w:val="24"/>
        </w:rPr>
        <w:t>их</w:t>
      </w:r>
      <w:r>
        <w:rPr>
          <w:spacing w:val="30"/>
          <w:sz w:val="24"/>
        </w:rPr>
        <w:t xml:space="preserve"> </w:t>
      </w:r>
      <w:r>
        <w:rPr>
          <w:sz w:val="24"/>
        </w:rPr>
        <w:t xml:space="preserve">возможные </w:t>
      </w:r>
      <w:r>
        <w:rPr>
          <w:spacing w:val="-2"/>
          <w:sz w:val="24"/>
        </w:rPr>
        <w:t>последствия;</w:t>
      </w:r>
    </w:p>
    <w:p w14:paraId="2315E048">
      <w:pPr>
        <w:pStyle w:val="32"/>
        <w:numPr>
          <w:ilvl w:val="0"/>
          <w:numId w:val="42"/>
        </w:numPr>
        <w:tabs>
          <w:tab w:val="left" w:pos="1136"/>
        </w:tabs>
        <w:spacing w:before="9"/>
        <w:ind w:left="1136"/>
        <w:jc w:val="left"/>
        <w:rPr>
          <w:sz w:val="24"/>
        </w:rPr>
      </w:pPr>
      <w:r>
        <w:rPr>
          <w:sz w:val="24"/>
        </w:rPr>
        <w:t>иметь</w:t>
      </w:r>
      <w:r>
        <w:rPr>
          <w:spacing w:val="-9"/>
          <w:sz w:val="24"/>
        </w:rPr>
        <w:t xml:space="preserve"> </w:t>
      </w:r>
      <w:r>
        <w:rPr>
          <w:sz w:val="24"/>
        </w:rPr>
        <w:t>навыки</w:t>
      </w:r>
      <w:r>
        <w:rPr>
          <w:spacing w:val="-4"/>
          <w:sz w:val="24"/>
        </w:rPr>
        <w:t xml:space="preserve"> </w:t>
      </w:r>
      <w:r>
        <w:rPr>
          <w:sz w:val="24"/>
        </w:rPr>
        <w:t>безопасных</w:t>
      </w:r>
      <w:r>
        <w:rPr>
          <w:spacing w:val="-3"/>
          <w:sz w:val="24"/>
        </w:rPr>
        <w:t xml:space="preserve"> </w:t>
      </w:r>
      <w:r>
        <w:rPr>
          <w:sz w:val="24"/>
        </w:rPr>
        <w:t>действий</w:t>
      </w:r>
      <w:r>
        <w:rPr>
          <w:spacing w:val="-3"/>
          <w:sz w:val="24"/>
        </w:rPr>
        <w:t xml:space="preserve"> </w:t>
      </w:r>
      <w:r>
        <w:rPr>
          <w:sz w:val="24"/>
        </w:rPr>
        <w:t>при</w:t>
      </w:r>
      <w:r>
        <w:rPr>
          <w:spacing w:val="-8"/>
          <w:sz w:val="24"/>
        </w:rPr>
        <w:t xml:space="preserve"> </w:t>
      </w:r>
      <w:r>
        <w:rPr>
          <w:sz w:val="24"/>
        </w:rPr>
        <w:t>пожаре</w:t>
      </w:r>
      <w:r>
        <w:rPr>
          <w:spacing w:val="-9"/>
          <w:sz w:val="24"/>
        </w:rPr>
        <w:t xml:space="preserve"> </w:t>
      </w:r>
      <w:r>
        <w:rPr>
          <w:sz w:val="24"/>
        </w:rPr>
        <w:t>дома,</w:t>
      </w:r>
      <w:r>
        <w:rPr>
          <w:spacing w:val="-7"/>
          <w:sz w:val="24"/>
        </w:rPr>
        <w:t xml:space="preserve"> </w:t>
      </w:r>
      <w:r>
        <w:rPr>
          <w:sz w:val="24"/>
        </w:rPr>
        <w:t>на</w:t>
      </w:r>
      <w:r>
        <w:rPr>
          <w:spacing w:val="-5"/>
          <w:sz w:val="24"/>
        </w:rPr>
        <w:t xml:space="preserve"> </w:t>
      </w:r>
      <w:r>
        <w:rPr>
          <w:sz w:val="24"/>
        </w:rPr>
        <w:t>балконе,</w:t>
      </w:r>
      <w:r>
        <w:rPr>
          <w:spacing w:val="-7"/>
          <w:sz w:val="24"/>
        </w:rPr>
        <w:t xml:space="preserve"> </w:t>
      </w:r>
      <w:r>
        <w:rPr>
          <w:sz w:val="24"/>
        </w:rPr>
        <w:t>в</w:t>
      </w:r>
      <w:r>
        <w:rPr>
          <w:spacing w:val="-3"/>
          <w:sz w:val="24"/>
        </w:rPr>
        <w:t xml:space="preserve"> </w:t>
      </w:r>
      <w:r>
        <w:rPr>
          <w:sz w:val="24"/>
        </w:rPr>
        <w:t>подъезде,</w:t>
      </w:r>
      <w:r>
        <w:rPr>
          <w:spacing w:val="-3"/>
          <w:sz w:val="24"/>
        </w:rPr>
        <w:t xml:space="preserve"> </w:t>
      </w:r>
      <w:r>
        <w:rPr>
          <w:sz w:val="24"/>
        </w:rPr>
        <w:t>в</w:t>
      </w:r>
      <w:r>
        <w:rPr>
          <w:spacing w:val="-7"/>
          <w:sz w:val="24"/>
        </w:rPr>
        <w:t xml:space="preserve"> </w:t>
      </w:r>
      <w:r>
        <w:rPr>
          <w:spacing w:val="-2"/>
          <w:sz w:val="24"/>
        </w:rPr>
        <w:t>лифте;</w:t>
      </w:r>
    </w:p>
    <w:p w14:paraId="29DE53ED">
      <w:pPr>
        <w:pStyle w:val="32"/>
        <w:numPr>
          <w:ilvl w:val="0"/>
          <w:numId w:val="42"/>
        </w:numPr>
        <w:tabs>
          <w:tab w:val="left" w:pos="1136"/>
        </w:tabs>
        <w:spacing w:before="36" w:line="276" w:lineRule="auto"/>
        <w:ind w:right="592" w:firstLine="283"/>
        <w:jc w:val="left"/>
        <w:rPr>
          <w:sz w:val="24"/>
        </w:rPr>
      </w:pPr>
      <w:r>
        <w:rPr>
          <w:sz w:val="24"/>
        </w:rPr>
        <w:t>иметь</w:t>
      </w:r>
      <w:r>
        <w:rPr>
          <w:spacing w:val="27"/>
          <w:sz w:val="24"/>
        </w:rPr>
        <w:t xml:space="preserve"> </w:t>
      </w:r>
      <w:r>
        <w:rPr>
          <w:sz w:val="24"/>
        </w:rPr>
        <w:t>навыки правильного использования первичных средств</w:t>
      </w:r>
      <w:r>
        <w:rPr>
          <w:spacing w:val="28"/>
          <w:sz w:val="24"/>
        </w:rPr>
        <w:t xml:space="preserve"> </w:t>
      </w:r>
      <w:r>
        <w:rPr>
          <w:sz w:val="24"/>
        </w:rPr>
        <w:t>пожаротушения,</w:t>
      </w:r>
      <w:r>
        <w:rPr>
          <w:spacing w:val="30"/>
          <w:sz w:val="24"/>
        </w:rPr>
        <w:t xml:space="preserve"> </w:t>
      </w:r>
      <w:r>
        <w:rPr>
          <w:sz w:val="24"/>
        </w:rPr>
        <w:t>оказания первой помощи;</w:t>
      </w:r>
    </w:p>
    <w:p w14:paraId="5CBABEB0">
      <w:pPr>
        <w:pStyle w:val="32"/>
        <w:numPr>
          <w:ilvl w:val="0"/>
          <w:numId w:val="42"/>
        </w:numPr>
        <w:tabs>
          <w:tab w:val="left" w:pos="1136"/>
        </w:tabs>
        <w:spacing w:before="4" w:line="280" w:lineRule="auto"/>
        <w:ind w:right="608" w:firstLine="283"/>
        <w:jc w:val="left"/>
        <w:rPr>
          <w:sz w:val="24"/>
        </w:rPr>
      </w:pPr>
      <w:r>
        <w:rPr>
          <w:sz w:val="24"/>
        </w:rPr>
        <w:t>знать</w:t>
      </w:r>
      <w:r>
        <w:rPr>
          <w:spacing w:val="30"/>
          <w:sz w:val="24"/>
        </w:rPr>
        <w:t xml:space="preserve"> </w:t>
      </w:r>
      <w:r>
        <w:rPr>
          <w:sz w:val="24"/>
        </w:rPr>
        <w:t>права, обязанности</w:t>
      </w:r>
      <w:r>
        <w:rPr>
          <w:spacing w:val="31"/>
          <w:sz w:val="24"/>
        </w:rPr>
        <w:t xml:space="preserve"> </w:t>
      </w:r>
      <w:r>
        <w:rPr>
          <w:sz w:val="24"/>
        </w:rPr>
        <w:t>и иметь</w:t>
      </w:r>
      <w:r>
        <w:rPr>
          <w:spacing w:val="33"/>
          <w:sz w:val="24"/>
        </w:rPr>
        <w:t xml:space="preserve"> </w:t>
      </w:r>
      <w:r>
        <w:rPr>
          <w:sz w:val="24"/>
        </w:rPr>
        <w:t>представление об ответственности</w:t>
      </w:r>
      <w:r>
        <w:rPr>
          <w:spacing w:val="31"/>
          <w:sz w:val="24"/>
        </w:rPr>
        <w:t xml:space="preserve"> </w:t>
      </w:r>
      <w:r>
        <w:rPr>
          <w:sz w:val="24"/>
        </w:rPr>
        <w:t>граждан</w:t>
      </w:r>
      <w:r>
        <w:rPr>
          <w:spacing w:val="30"/>
          <w:sz w:val="24"/>
        </w:rPr>
        <w:t xml:space="preserve"> </w:t>
      </w:r>
      <w:r>
        <w:rPr>
          <w:sz w:val="24"/>
        </w:rPr>
        <w:t>в области пожарной безопасности;</w:t>
      </w:r>
    </w:p>
    <w:p w14:paraId="5F8DE0C0">
      <w:pPr>
        <w:pStyle w:val="32"/>
        <w:numPr>
          <w:ilvl w:val="0"/>
          <w:numId w:val="42"/>
        </w:numPr>
        <w:tabs>
          <w:tab w:val="left" w:pos="1136"/>
        </w:tabs>
        <w:spacing w:line="276" w:lineRule="auto"/>
        <w:ind w:right="671" w:firstLine="283"/>
        <w:jc w:val="left"/>
        <w:rPr>
          <w:sz w:val="24"/>
        </w:rPr>
      </w:pPr>
      <w:r>
        <w:rPr>
          <w:sz w:val="24"/>
        </w:rPr>
        <w:t>знать</w:t>
      </w:r>
      <w:r>
        <w:rPr>
          <w:spacing w:val="-1"/>
          <w:sz w:val="24"/>
        </w:rPr>
        <w:t xml:space="preserve"> </w:t>
      </w:r>
      <w:r>
        <w:rPr>
          <w:sz w:val="24"/>
        </w:rPr>
        <w:t>порядок</w:t>
      </w:r>
      <w:r>
        <w:rPr>
          <w:spacing w:val="-4"/>
          <w:sz w:val="24"/>
        </w:rPr>
        <w:t xml:space="preserve"> </w:t>
      </w:r>
      <w:r>
        <w:rPr>
          <w:sz w:val="24"/>
        </w:rPr>
        <w:t>и</w:t>
      </w:r>
      <w:r>
        <w:rPr>
          <w:spacing w:val="-6"/>
          <w:sz w:val="24"/>
        </w:rPr>
        <w:t xml:space="preserve"> </w:t>
      </w:r>
      <w:r>
        <w:rPr>
          <w:sz w:val="24"/>
        </w:rPr>
        <w:t>иметь</w:t>
      </w:r>
      <w:r>
        <w:rPr>
          <w:spacing w:val="-1"/>
          <w:sz w:val="24"/>
        </w:rPr>
        <w:t xml:space="preserve"> </w:t>
      </w:r>
      <w:r>
        <w:rPr>
          <w:sz w:val="24"/>
        </w:rPr>
        <w:t>навыки</w:t>
      </w:r>
      <w:r>
        <w:rPr>
          <w:spacing w:val="-6"/>
          <w:sz w:val="24"/>
        </w:rPr>
        <w:t xml:space="preserve"> </w:t>
      </w:r>
      <w:r>
        <w:rPr>
          <w:sz w:val="24"/>
        </w:rPr>
        <w:t>вызова</w:t>
      </w:r>
      <w:r>
        <w:rPr>
          <w:spacing w:val="-3"/>
          <w:sz w:val="24"/>
        </w:rPr>
        <w:t xml:space="preserve"> </w:t>
      </w:r>
      <w:r>
        <w:rPr>
          <w:sz w:val="24"/>
        </w:rPr>
        <w:t>экстренных</w:t>
      </w:r>
      <w:r>
        <w:rPr>
          <w:spacing w:val="-7"/>
          <w:sz w:val="24"/>
        </w:rPr>
        <w:t xml:space="preserve"> </w:t>
      </w:r>
      <w:r>
        <w:rPr>
          <w:sz w:val="24"/>
        </w:rPr>
        <w:t>служб;</w:t>
      </w:r>
      <w:r>
        <w:rPr>
          <w:spacing w:val="-7"/>
          <w:sz w:val="24"/>
        </w:rPr>
        <w:t xml:space="preserve"> </w:t>
      </w:r>
      <w:r>
        <w:rPr>
          <w:sz w:val="24"/>
        </w:rPr>
        <w:t>знать</w:t>
      </w:r>
      <w:r>
        <w:rPr>
          <w:spacing w:val="-1"/>
          <w:sz w:val="24"/>
        </w:rPr>
        <w:t xml:space="preserve"> </w:t>
      </w:r>
      <w:r>
        <w:rPr>
          <w:sz w:val="24"/>
        </w:rPr>
        <w:t>порядок</w:t>
      </w:r>
      <w:r>
        <w:rPr>
          <w:spacing w:val="-9"/>
          <w:sz w:val="24"/>
        </w:rPr>
        <w:t xml:space="preserve"> </w:t>
      </w:r>
      <w:r>
        <w:rPr>
          <w:sz w:val="24"/>
        </w:rPr>
        <w:t>взаимодействия</w:t>
      </w:r>
      <w:r>
        <w:rPr>
          <w:spacing w:val="-2"/>
          <w:sz w:val="24"/>
        </w:rPr>
        <w:t xml:space="preserve"> </w:t>
      </w:r>
      <w:r>
        <w:rPr>
          <w:sz w:val="24"/>
        </w:rPr>
        <w:t>с экстренным службами;</w:t>
      </w:r>
    </w:p>
    <w:p w14:paraId="1C5632ED">
      <w:pPr>
        <w:pStyle w:val="32"/>
        <w:numPr>
          <w:ilvl w:val="0"/>
          <w:numId w:val="42"/>
        </w:numPr>
        <w:tabs>
          <w:tab w:val="left" w:pos="1136"/>
        </w:tabs>
        <w:ind w:left="1136"/>
        <w:jc w:val="left"/>
        <w:rPr>
          <w:sz w:val="24"/>
        </w:rPr>
      </w:pPr>
      <w:r>
        <w:rPr>
          <w:sz w:val="24"/>
        </w:rPr>
        <w:t>иметь</w:t>
      </w:r>
      <w:r>
        <w:rPr>
          <w:spacing w:val="-5"/>
          <w:sz w:val="24"/>
        </w:rPr>
        <w:t xml:space="preserve"> </w:t>
      </w:r>
      <w:r>
        <w:rPr>
          <w:sz w:val="24"/>
        </w:rPr>
        <w:t>представление</w:t>
      </w:r>
      <w:r>
        <w:rPr>
          <w:spacing w:val="-9"/>
          <w:sz w:val="24"/>
        </w:rPr>
        <w:t xml:space="preserve"> </w:t>
      </w:r>
      <w:r>
        <w:rPr>
          <w:sz w:val="24"/>
        </w:rPr>
        <w:t>об</w:t>
      </w:r>
      <w:r>
        <w:rPr>
          <w:spacing w:val="-11"/>
          <w:sz w:val="24"/>
        </w:rPr>
        <w:t xml:space="preserve"> </w:t>
      </w:r>
      <w:r>
        <w:rPr>
          <w:sz w:val="24"/>
        </w:rPr>
        <w:t>ответственности</w:t>
      </w:r>
      <w:r>
        <w:rPr>
          <w:spacing w:val="-6"/>
          <w:sz w:val="24"/>
        </w:rPr>
        <w:t xml:space="preserve"> </w:t>
      </w:r>
      <w:r>
        <w:rPr>
          <w:sz w:val="24"/>
        </w:rPr>
        <w:t>за</w:t>
      </w:r>
      <w:r>
        <w:rPr>
          <w:spacing w:val="-6"/>
          <w:sz w:val="24"/>
        </w:rPr>
        <w:t xml:space="preserve"> </w:t>
      </w:r>
      <w:r>
        <w:rPr>
          <w:sz w:val="24"/>
        </w:rPr>
        <w:t>ложные</w:t>
      </w:r>
      <w:r>
        <w:rPr>
          <w:spacing w:val="-4"/>
          <w:sz w:val="24"/>
        </w:rPr>
        <w:t xml:space="preserve"> </w:t>
      </w:r>
      <w:r>
        <w:rPr>
          <w:spacing w:val="-2"/>
          <w:sz w:val="24"/>
        </w:rPr>
        <w:t>сообщения;</w:t>
      </w:r>
    </w:p>
    <w:p w14:paraId="6100EE62">
      <w:pPr>
        <w:pStyle w:val="32"/>
        <w:numPr>
          <w:ilvl w:val="0"/>
          <w:numId w:val="42"/>
        </w:numPr>
        <w:tabs>
          <w:tab w:val="left" w:pos="1136"/>
        </w:tabs>
        <w:spacing w:before="28"/>
        <w:ind w:left="1136"/>
        <w:jc w:val="left"/>
        <w:rPr>
          <w:sz w:val="24"/>
        </w:rPr>
      </w:pPr>
      <w:r>
        <w:rPr>
          <w:sz w:val="24"/>
        </w:rPr>
        <w:t>характеризовать</w:t>
      </w:r>
      <w:r>
        <w:rPr>
          <w:spacing w:val="-10"/>
          <w:sz w:val="24"/>
        </w:rPr>
        <w:t xml:space="preserve"> </w:t>
      </w:r>
      <w:r>
        <w:rPr>
          <w:sz w:val="24"/>
        </w:rPr>
        <w:t>меры</w:t>
      </w:r>
      <w:r>
        <w:rPr>
          <w:spacing w:val="-5"/>
          <w:sz w:val="24"/>
        </w:rPr>
        <w:t xml:space="preserve"> </w:t>
      </w:r>
      <w:r>
        <w:rPr>
          <w:sz w:val="24"/>
        </w:rPr>
        <w:t>по</w:t>
      </w:r>
      <w:r>
        <w:rPr>
          <w:spacing w:val="-8"/>
          <w:sz w:val="24"/>
        </w:rPr>
        <w:t xml:space="preserve"> </w:t>
      </w:r>
      <w:r>
        <w:rPr>
          <w:sz w:val="24"/>
        </w:rPr>
        <w:t>предотвращению</w:t>
      </w:r>
      <w:r>
        <w:rPr>
          <w:spacing w:val="-13"/>
          <w:sz w:val="24"/>
        </w:rPr>
        <w:t xml:space="preserve"> </w:t>
      </w:r>
      <w:r>
        <w:rPr>
          <w:sz w:val="24"/>
        </w:rPr>
        <w:t>проникновения</w:t>
      </w:r>
      <w:r>
        <w:rPr>
          <w:spacing w:val="-10"/>
          <w:sz w:val="24"/>
        </w:rPr>
        <w:t xml:space="preserve"> </w:t>
      </w:r>
      <w:r>
        <w:rPr>
          <w:sz w:val="24"/>
        </w:rPr>
        <w:t>злоумышленников</w:t>
      </w:r>
      <w:r>
        <w:rPr>
          <w:spacing w:val="-11"/>
          <w:sz w:val="24"/>
        </w:rPr>
        <w:t xml:space="preserve"> </w:t>
      </w:r>
      <w:r>
        <w:rPr>
          <w:sz w:val="24"/>
        </w:rPr>
        <w:t>в</w:t>
      </w:r>
      <w:r>
        <w:rPr>
          <w:spacing w:val="-10"/>
          <w:sz w:val="24"/>
        </w:rPr>
        <w:t xml:space="preserve"> </w:t>
      </w:r>
      <w:r>
        <w:rPr>
          <w:spacing w:val="-4"/>
          <w:sz w:val="24"/>
        </w:rPr>
        <w:t>дом;</w:t>
      </w:r>
    </w:p>
    <w:p w14:paraId="4A492669">
      <w:pPr>
        <w:pStyle w:val="32"/>
        <w:numPr>
          <w:ilvl w:val="0"/>
          <w:numId w:val="42"/>
        </w:numPr>
        <w:tabs>
          <w:tab w:val="left" w:pos="1136"/>
        </w:tabs>
        <w:spacing w:before="40"/>
        <w:ind w:left="1136"/>
        <w:jc w:val="left"/>
        <w:rPr>
          <w:sz w:val="24"/>
        </w:rPr>
      </w:pPr>
      <w:r>
        <w:rPr>
          <w:sz w:val="24"/>
        </w:rPr>
        <w:t>характеризовать</w:t>
      </w:r>
      <w:r>
        <w:rPr>
          <w:spacing w:val="-17"/>
          <w:sz w:val="24"/>
        </w:rPr>
        <w:t xml:space="preserve"> </w:t>
      </w:r>
      <w:r>
        <w:rPr>
          <w:sz w:val="24"/>
        </w:rPr>
        <w:t>ситуации</w:t>
      </w:r>
      <w:r>
        <w:rPr>
          <w:spacing w:val="-11"/>
          <w:sz w:val="24"/>
        </w:rPr>
        <w:t xml:space="preserve"> </w:t>
      </w:r>
      <w:r>
        <w:rPr>
          <w:sz w:val="24"/>
        </w:rPr>
        <w:t>криминогенного</w:t>
      </w:r>
      <w:r>
        <w:rPr>
          <w:spacing w:val="-14"/>
          <w:sz w:val="24"/>
        </w:rPr>
        <w:t xml:space="preserve"> </w:t>
      </w:r>
      <w:r>
        <w:rPr>
          <w:spacing w:val="-2"/>
          <w:sz w:val="24"/>
        </w:rPr>
        <w:t>характера;</w:t>
      </w:r>
    </w:p>
    <w:p w14:paraId="1451AF74">
      <w:pPr>
        <w:pStyle w:val="32"/>
        <w:numPr>
          <w:ilvl w:val="0"/>
          <w:numId w:val="42"/>
        </w:numPr>
        <w:tabs>
          <w:tab w:val="left" w:pos="1136"/>
        </w:tabs>
        <w:spacing w:before="42"/>
        <w:ind w:left="1136"/>
        <w:jc w:val="left"/>
        <w:rPr>
          <w:sz w:val="24"/>
        </w:rPr>
      </w:pPr>
      <w:r>
        <w:rPr>
          <w:sz w:val="24"/>
        </w:rPr>
        <w:t>знать</w:t>
      </w:r>
      <w:r>
        <w:rPr>
          <w:spacing w:val="-6"/>
          <w:sz w:val="24"/>
        </w:rPr>
        <w:t xml:space="preserve"> </w:t>
      </w:r>
      <w:r>
        <w:rPr>
          <w:sz w:val="24"/>
        </w:rPr>
        <w:t>правила</w:t>
      </w:r>
      <w:r>
        <w:rPr>
          <w:spacing w:val="-8"/>
          <w:sz w:val="24"/>
        </w:rPr>
        <w:t xml:space="preserve"> </w:t>
      </w:r>
      <w:r>
        <w:rPr>
          <w:sz w:val="24"/>
        </w:rPr>
        <w:t>поведения</w:t>
      </w:r>
      <w:r>
        <w:rPr>
          <w:spacing w:val="-2"/>
          <w:sz w:val="24"/>
        </w:rPr>
        <w:t xml:space="preserve"> </w:t>
      </w:r>
      <w:r>
        <w:rPr>
          <w:sz w:val="24"/>
        </w:rPr>
        <w:t>с</w:t>
      </w:r>
      <w:r>
        <w:rPr>
          <w:spacing w:val="-13"/>
          <w:sz w:val="24"/>
        </w:rPr>
        <w:t xml:space="preserve"> </w:t>
      </w:r>
      <w:r>
        <w:rPr>
          <w:sz w:val="24"/>
        </w:rPr>
        <w:t>малознакомыми</w:t>
      </w:r>
      <w:r>
        <w:rPr>
          <w:spacing w:val="-8"/>
          <w:sz w:val="24"/>
        </w:rPr>
        <w:t xml:space="preserve"> </w:t>
      </w:r>
      <w:r>
        <w:rPr>
          <w:spacing w:val="-2"/>
          <w:sz w:val="24"/>
        </w:rPr>
        <w:t>людьми;</w:t>
      </w:r>
    </w:p>
    <w:p w14:paraId="65D189B5">
      <w:pPr>
        <w:pStyle w:val="32"/>
        <w:numPr>
          <w:ilvl w:val="0"/>
          <w:numId w:val="42"/>
        </w:numPr>
        <w:tabs>
          <w:tab w:val="left" w:pos="1136"/>
          <w:tab w:val="left" w:pos="1908"/>
          <w:tab w:val="left" w:pos="2960"/>
          <w:tab w:val="left" w:pos="4257"/>
          <w:tab w:val="left" w:pos="4617"/>
          <w:tab w:val="left" w:pos="5447"/>
          <w:tab w:val="left" w:pos="6432"/>
          <w:tab w:val="left" w:pos="7853"/>
          <w:tab w:val="left" w:pos="9020"/>
          <w:tab w:val="left" w:pos="9625"/>
        </w:tabs>
        <w:spacing w:before="36" w:line="280" w:lineRule="auto"/>
        <w:ind w:right="576" w:firstLine="283"/>
        <w:jc w:val="left"/>
        <w:rPr>
          <w:sz w:val="24"/>
        </w:rPr>
      </w:pPr>
      <w:r>
        <w:rPr>
          <w:spacing w:val="-2"/>
          <w:sz w:val="24"/>
        </w:rPr>
        <w:t>знать</w:t>
      </w:r>
      <w:r>
        <w:rPr>
          <w:sz w:val="24"/>
        </w:rPr>
        <w:tab/>
      </w:r>
      <w:r>
        <w:rPr>
          <w:spacing w:val="-2"/>
          <w:sz w:val="24"/>
        </w:rPr>
        <w:t>правила</w:t>
      </w:r>
      <w:r>
        <w:rPr>
          <w:sz w:val="24"/>
        </w:rPr>
        <w:tab/>
      </w:r>
      <w:r>
        <w:rPr>
          <w:spacing w:val="-2"/>
          <w:sz w:val="24"/>
        </w:rPr>
        <w:t>поведения</w:t>
      </w:r>
      <w:r>
        <w:rPr>
          <w:sz w:val="24"/>
        </w:rPr>
        <w:tab/>
      </w:r>
      <w:r>
        <w:rPr>
          <w:spacing w:val="-10"/>
          <w:sz w:val="24"/>
        </w:rPr>
        <w:t>и</w:t>
      </w:r>
      <w:r>
        <w:rPr>
          <w:sz w:val="24"/>
        </w:rPr>
        <w:tab/>
      </w:r>
      <w:r>
        <w:rPr>
          <w:spacing w:val="-4"/>
          <w:sz w:val="24"/>
        </w:rPr>
        <w:t>иметь</w:t>
      </w:r>
      <w:r>
        <w:rPr>
          <w:sz w:val="24"/>
        </w:rPr>
        <w:tab/>
      </w:r>
      <w:r>
        <w:rPr>
          <w:spacing w:val="-2"/>
          <w:sz w:val="24"/>
        </w:rPr>
        <w:t>навыки</w:t>
      </w:r>
      <w:r>
        <w:rPr>
          <w:sz w:val="24"/>
        </w:rPr>
        <w:tab/>
      </w:r>
      <w:r>
        <w:rPr>
          <w:spacing w:val="-2"/>
          <w:sz w:val="24"/>
        </w:rPr>
        <w:t>безопасных</w:t>
      </w:r>
      <w:r>
        <w:rPr>
          <w:sz w:val="24"/>
        </w:rPr>
        <w:tab/>
      </w:r>
      <w:r>
        <w:rPr>
          <w:spacing w:val="-2"/>
          <w:sz w:val="24"/>
        </w:rPr>
        <w:t>действий</w:t>
      </w:r>
      <w:r>
        <w:rPr>
          <w:sz w:val="24"/>
        </w:rPr>
        <w:tab/>
      </w:r>
      <w:r>
        <w:rPr>
          <w:spacing w:val="-4"/>
          <w:sz w:val="24"/>
        </w:rPr>
        <w:t>при</w:t>
      </w:r>
      <w:r>
        <w:rPr>
          <w:sz w:val="24"/>
        </w:rPr>
        <w:tab/>
      </w:r>
      <w:r>
        <w:rPr>
          <w:spacing w:val="-4"/>
          <w:sz w:val="24"/>
        </w:rPr>
        <w:t xml:space="preserve">попытке </w:t>
      </w:r>
      <w:r>
        <w:rPr>
          <w:sz w:val="24"/>
        </w:rPr>
        <w:t>проникновения в дом посторонних;</w:t>
      </w:r>
    </w:p>
    <w:p w14:paraId="5D45D650">
      <w:pPr>
        <w:pStyle w:val="32"/>
        <w:numPr>
          <w:ilvl w:val="0"/>
          <w:numId w:val="42"/>
        </w:numPr>
        <w:tabs>
          <w:tab w:val="left" w:pos="1136"/>
        </w:tabs>
        <w:spacing w:line="273" w:lineRule="exact"/>
        <w:ind w:left="1136"/>
        <w:jc w:val="left"/>
        <w:rPr>
          <w:sz w:val="24"/>
        </w:rPr>
      </w:pPr>
      <w:r>
        <w:rPr>
          <w:sz w:val="24"/>
        </w:rPr>
        <w:t>классифицировать</w:t>
      </w:r>
      <w:r>
        <w:rPr>
          <w:spacing w:val="-17"/>
          <w:sz w:val="24"/>
        </w:rPr>
        <w:t xml:space="preserve"> </w:t>
      </w:r>
      <w:r>
        <w:rPr>
          <w:sz w:val="24"/>
        </w:rPr>
        <w:t>аварийные</w:t>
      </w:r>
      <w:r>
        <w:rPr>
          <w:spacing w:val="-12"/>
          <w:sz w:val="24"/>
        </w:rPr>
        <w:t xml:space="preserve"> </w:t>
      </w:r>
      <w:r>
        <w:rPr>
          <w:sz w:val="24"/>
        </w:rPr>
        <w:t>ситуации</w:t>
      </w:r>
      <w:r>
        <w:rPr>
          <w:spacing w:val="-7"/>
          <w:sz w:val="24"/>
        </w:rPr>
        <w:t xml:space="preserve"> </w:t>
      </w:r>
      <w:r>
        <w:rPr>
          <w:sz w:val="24"/>
        </w:rPr>
        <w:t>на</w:t>
      </w:r>
      <w:r>
        <w:rPr>
          <w:spacing w:val="-10"/>
          <w:sz w:val="24"/>
        </w:rPr>
        <w:t xml:space="preserve"> </w:t>
      </w:r>
      <w:r>
        <w:rPr>
          <w:sz w:val="24"/>
        </w:rPr>
        <w:t>коммунальных</w:t>
      </w:r>
      <w:r>
        <w:rPr>
          <w:spacing w:val="-10"/>
          <w:sz w:val="24"/>
        </w:rPr>
        <w:t xml:space="preserve"> </w:t>
      </w:r>
      <w:r>
        <w:rPr>
          <w:sz w:val="24"/>
        </w:rPr>
        <w:t>системах</w:t>
      </w:r>
      <w:r>
        <w:rPr>
          <w:spacing w:val="-12"/>
          <w:sz w:val="24"/>
        </w:rPr>
        <w:t xml:space="preserve"> </w:t>
      </w:r>
      <w:r>
        <w:rPr>
          <w:spacing w:val="-2"/>
          <w:sz w:val="24"/>
        </w:rPr>
        <w:t>жизнеобеспечения;</w:t>
      </w:r>
    </w:p>
    <w:p w14:paraId="320B1E3E">
      <w:pPr>
        <w:pStyle w:val="32"/>
        <w:numPr>
          <w:ilvl w:val="0"/>
          <w:numId w:val="42"/>
        </w:numPr>
        <w:tabs>
          <w:tab w:val="left" w:pos="1136"/>
          <w:tab w:val="left" w:pos="1985"/>
          <w:tab w:val="left" w:pos="2984"/>
          <w:tab w:val="left" w:pos="4429"/>
          <w:tab w:val="left" w:pos="5615"/>
          <w:tab w:val="left" w:pos="6235"/>
          <w:tab w:val="left" w:pos="7292"/>
          <w:tab w:val="left" w:pos="7772"/>
          <w:tab w:val="left" w:pos="9558"/>
        </w:tabs>
        <w:spacing w:before="36" w:line="276" w:lineRule="auto"/>
        <w:ind w:right="577" w:firstLine="283"/>
        <w:jc w:val="left"/>
        <w:rPr>
          <w:sz w:val="24"/>
        </w:rPr>
      </w:pPr>
      <w:r>
        <w:rPr>
          <w:spacing w:val="-2"/>
          <w:sz w:val="24"/>
        </w:rPr>
        <w:t>иметь</w:t>
      </w:r>
      <w:r>
        <w:rPr>
          <w:sz w:val="24"/>
        </w:rPr>
        <w:tab/>
      </w:r>
      <w:r>
        <w:rPr>
          <w:spacing w:val="-2"/>
          <w:sz w:val="24"/>
        </w:rPr>
        <w:t>навыки</w:t>
      </w:r>
      <w:r>
        <w:rPr>
          <w:sz w:val="24"/>
        </w:rPr>
        <w:tab/>
      </w:r>
      <w:r>
        <w:rPr>
          <w:spacing w:val="-2"/>
          <w:sz w:val="24"/>
        </w:rPr>
        <w:t>безопасных</w:t>
      </w:r>
      <w:r>
        <w:rPr>
          <w:sz w:val="24"/>
        </w:rPr>
        <w:tab/>
      </w:r>
      <w:r>
        <w:rPr>
          <w:spacing w:val="-2"/>
          <w:sz w:val="24"/>
        </w:rPr>
        <w:t>действий</w:t>
      </w:r>
      <w:r>
        <w:rPr>
          <w:sz w:val="24"/>
        </w:rPr>
        <w:tab/>
      </w:r>
      <w:r>
        <w:rPr>
          <w:spacing w:val="-4"/>
          <w:sz w:val="24"/>
        </w:rPr>
        <w:t>при</w:t>
      </w:r>
      <w:r>
        <w:rPr>
          <w:sz w:val="24"/>
        </w:rPr>
        <w:tab/>
      </w:r>
      <w:r>
        <w:rPr>
          <w:spacing w:val="-2"/>
          <w:sz w:val="24"/>
        </w:rPr>
        <w:t>авариях</w:t>
      </w:r>
      <w:r>
        <w:rPr>
          <w:sz w:val="24"/>
        </w:rPr>
        <w:tab/>
      </w:r>
      <w:r>
        <w:rPr>
          <w:spacing w:val="-6"/>
          <w:sz w:val="24"/>
        </w:rPr>
        <w:t>на</w:t>
      </w:r>
      <w:r>
        <w:rPr>
          <w:sz w:val="24"/>
        </w:rPr>
        <w:tab/>
      </w:r>
      <w:r>
        <w:rPr>
          <w:spacing w:val="-2"/>
          <w:sz w:val="24"/>
        </w:rPr>
        <w:t>коммунальных</w:t>
      </w:r>
      <w:r>
        <w:rPr>
          <w:sz w:val="24"/>
        </w:rPr>
        <w:tab/>
      </w:r>
      <w:r>
        <w:rPr>
          <w:spacing w:val="-2"/>
          <w:sz w:val="24"/>
        </w:rPr>
        <w:t>системах жизнеобеспечения.</w:t>
      </w:r>
    </w:p>
    <w:p w14:paraId="123D9A5B">
      <w:pPr>
        <w:spacing w:before="9"/>
        <w:ind w:left="569"/>
        <w:rPr>
          <w:i/>
          <w:sz w:val="24"/>
        </w:rPr>
      </w:pPr>
      <w:r>
        <w:rPr>
          <w:i/>
          <w:sz w:val="24"/>
        </w:rPr>
        <w:t>Предметные</w:t>
      </w:r>
      <w:r>
        <w:rPr>
          <w:i/>
          <w:spacing w:val="-8"/>
          <w:sz w:val="24"/>
        </w:rPr>
        <w:t xml:space="preserve"> </w:t>
      </w:r>
      <w:r>
        <w:rPr>
          <w:i/>
          <w:sz w:val="24"/>
        </w:rPr>
        <w:t>результаты</w:t>
      </w:r>
      <w:r>
        <w:rPr>
          <w:i/>
          <w:spacing w:val="1"/>
          <w:sz w:val="24"/>
        </w:rPr>
        <w:t xml:space="preserve"> </w:t>
      </w:r>
      <w:r>
        <w:rPr>
          <w:i/>
          <w:sz w:val="24"/>
        </w:rPr>
        <w:t>по</w:t>
      </w:r>
      <w:r>
        <w:rPr>
          <w:i/>
          <w:spacing w:val="-5"/>
          <w:sz w:val="24"/>
        </w:rPr>
        <w:t xml:space="preserve"> </w:t>
      </w:r>
      <w:r>
        <w:rPr>
          <w:i/>
          <w:sz w:val="24"/>
        </w:rPr>
        <w:t>модулю</w:t>
      </w:r>
      <w:r>
        <w:rPr>
          <w:i/>
          <w:spacing w:val="-2"/>
          <w:sz w:val="24"/>
        </w:rPr>
        <w:t xml:space="preserve"> </w:t>
      </w:r>
      <w:r>
        <w:rPr>
          <w:i/>
          <w:sz w:val="24"/>
        </w:rPr>
        <w:t>№</w:t>
      </w:r>
      <w:r>
        <w:rPr>
          <w:i/>
          <w:spacing w:val="-5"/>
          <w:sz w:val="24"/>
        </w:rPr>
        <w:t xml:space="preserve"> </w:t>
      </w:r>
      <w:r>
        <w:rPr>
          <w:i/>
          <w:sz w:val="24"/>
        </w:rPr>
        <w:t>5</w:t>
      </w:r>
      <w:r>
        <w:rPr>
          <w:i/>
          <w:spacing w:val="-6"/>
          <w:sz w:val="24"/>
        </w:rPr>
        <w:t xml:space="preserve"> </w:t>
      </w:r>
      <w:r>
        <w:rPr>
          <w:i/>
          <w:sz w:val="24"/>
        </w:rPr>
        <w:t>«Безопасность</w:t>
      </w:r>
      <w:r>
        <w:rPr>
          <w:i/>
          <w:spacing w:val="1"/>
          <w:sz w:val="24"/>
        </w:rPr>
        <w:t xml:space="preserve"> </w:t>
      </w:r>
      <w:r>
        <w:rPr>
          <w:i/>
          <w:sz w:val="24"/>
        </w:rPr>
        <w:t>на</w:t>
      </w:r>
      <w:r>
        <w:rPr>
          <w:i/>
          <w:spacing w:val="-5"/>
          <w:sz w:val="24"/>
        </w:rPr>
        <w:t xml:space="preserve"> </w:t>
      </w:r>
      <w:r>
        <w:rPr>
          <w:i/>
          <w:spacing w:val="-2"/>
          <w:sz w:val="24"/>
        </w:rPr>
        <w:t>транспорте»:</w:t>
      </w:r>
    </w:p>
    <w:p w14:paraId="0F9CB62D">
      <w:pPr>
        <w:pStyle w:val="32"/>
        <w:numPr>
          <w:ilvl w:val="0"/>
          <w:numId w:val="42"/>
        </w:numPr>
        <w:tabs>
          <w:tab w:val="left" w:pos="1136"/>
        </w:tabs>
        <w:spacing w:before="41"/>
        <w:ind w:left="1136"/>
        <w:jc w:val="left"/>
        <w:rPr>
          <w:sz w:val="24"/>
        </w:rPr>
      </w:pPr>
      <w:r>
        <w:rPr>
          <w:sz w:val="24"/>
        </w:rPr>
        <w:t>знать</w:t>
      </w:r>
      <w:r>
        <w:rPr>
          <w:spacing w:val="-11"/>
          <w:sz w:val="24"/>
        </w:rPr>
        <w:t xml:space="preserve"> </w:t>
      </w:r>
      <w:r>
        <w:rPr>
          <w:sz w:val="24"/>
        </w:rPr>
        <w:t>правила</w:t>
      </w:r>
      <w:r>
        <w:rPr>
          <w:spacing w:val="-7"/>
          <w:sz w:val="24"/>
        </w:rPr>
        <w:t xml:space="preserve"> </w:t>
      </w:r>
      <w:r>
        <w:rPr>
          <w:sz w:val="24"/>
        </w:rPr>
        <w:t>дорожного</w:t>
      </w:r>
      <w:r>
        <w:rPr>
          <w:spacing w:val="-2"/>
          <w:sz w:val="24"/>
        </w:rPr>
        <w:t xml:space="preserve"> </w:t>
      </w:r>
      <w:r>
        <w:rPr>
          <w:sz w:val="24"/>
        </w:rPr>
        <w:t>движения</w:t>
      </w:r>
      <w:r>
        <w:rPr>
          <w:spacing w:val="-5"/>
          <w:sz w:val="24"/>
        </w:rPr>
        <w:t xml:space="preserve"> </w:t>
      </w:r>
      <w:r>
        <w:rPr>
          <w:sz w:val="24"/>
        </w:rPr>
        <w:t>и</w:t>
      </w:r>
      <w:r>
        <w:rPr>
          <w:spacing w:val="-15"/>
          <w:sz w:val="24"/>
        </w:rPr>
        <w:t xml:space="preserve"> </w:t>
      </w:r>
      <w:r>
        <w:rPr>
          <w:sz w:val="24"/>
        </w:rPr>
        <w:t>объяснять</w:t>
      </w:r>
      <w:r>
        <w:rPr>
          <w:spacing w:val="-5"/>
          <w:sz w:val="24"/>
        </w:rPr>
        <w:t xml:space="preserve"> </w:t>
      </w:r>
      <w:r>
        <w:rPr>
          <w:sz w:val="24"/>
        </w:rPr>
        <w:t>их</w:t>
      </w:r>
      <w:r>
        <w:rPr>
          <w:spacing w:val="-11"/>
          <w:sz w:val="24"/>
        </w:rPr>
        <w:t xml:space="preserve"> </w:t>
      </w:r>
      <w:r>
        <w:rPr>
          <w:spacing w:val="-2"/>
          <w:sz w:val="24"/>
        </w:rPr>
        <w:t>значение;</w:t>
      </w:r>
    </w:p>
    <w:p w14:paraId="2B7AC335">
      <w:pPr>
        <w:pStyle w:val="32"/>
        <w:numPr>
          <w:ilvl w:val="0"/>
          <w:numId w:val="42"/>
        </w:numPr>
        <w:tabs>
          <w:tab w:val="left" w:pos="1136"/>
        </w:tabs>
        <w:spacing w:before="36"/>
        <w:ind w:left="1136"/>
        <w:jc w:val="left"/>
        <w:rPr>
          <w:sz w:val="24"/>
        </w:rPr>
      </w:pPr>
      <w:r>
        <w:rPr>
          <w:sz w:val="24"/>
        </w:rPr>
        <w:t>перечислять</w:t>
      </w:r>
      <w:r>
        <w:rPr>
          <w:spacing w:val="-10"/>
          <w:sz w:val="24"/>
        </w:rPr>
        <w:t xml:space="preserve"> </w:t>
      </w:r>
      <w:r>
        <w:rPr>
          <w:sz w:val="24"/>
        </w:rPr>
        <w:t>и</w:t>
      </w:r>
      <w:r>
        <w:rPr>
          <w:spacing w:val="-12"/>
          <w:sz w:val="24"/>
        </w:rPr>
        <w:t xml:space="preserve"> </w:t>
      </w:r>
      <w:r>
        <w:rPr>
          <w:sz w:val="24"/>
        </w:rPr>
        <w:t>характеризовать</w:t>
      </w:r>
      <w:r>
        <w:rPr>
          <w:spacing w:val="-5"/>
          <w:sz w:val="24"/>
        </w:rPr>
        <w:t xml:space="preserve"> </w:t>
      </w:r>
      <w:r>
        <w:rPr>
          <w:sz w:val="24"/>
        </w:rPr>
        <w:t>участников</w:t>
      </w:r>
      <w:r>
        <w:rPr>
          <w:spacing w:val="-6"/>
          <w:sz w:val="24"/>
        </w:rPr>
        <w:t xml:space="preserve"> </w:t>
      </w:r>
      <w:r>
        <w:rPr>
          <w:sz w:val="24"/>
        </w:rPr>
        <w:t>дорожного</w:t>
      </w:r>
      <w:r>
        <w:rPr>
          <w:spacing w:val="-3"/>
          <w:sz w:val="24"/>
        </w:rPr>
        <w:t xml:space="preserve"> </w:t>
      </w:r>
      <w:r>
        <w:rPr>
          <w:sz w:val="24"/>
        </w:rPr>
        <w:t>движения</w:t>
      </w:r>
      <w:r>
        <w:rPr>
          <w:spacing w:val="-15"/>
          <w:sz w:val="24"/>
        </w:rPr>
        <w:t xml:space="preserve"> </w:t>
      </w:r>
      <w:r>
        <w:rPr>
          <w:sz w:val="24"/>
        </w:rPr>
        <w:t>и</w:t>
      </w:r>
      <w:r>
        <w:rPr>
          <w:spacing w:val="-8"/>
          <w:sz w:val="24"/>
        </w:rPr>
        <w:t xml:space="preserve"> </w:t>
      </w:r>
      <w:r>
        <w:rPr>
          <w:sz w:val="24"/>
        </w:rPr>
        <w:t>элементы</w:t>
      </w:r>
      <w:r>
        <w:rPr>
          <w:spacing w:val="-4"/>
          <w:sz w:val="24"/>
        </w:rPr>
        <w:t xml:space="preserve"> </w:t>
      </w:r>
      <w:r>
        <w:rPr>
          <w:spacing w:val="-2"/>
          <w:sz w:val="24"/>
        </w:rPr>
        <w:t>дороги;</w:t>
      </w:r>
    </w:p>
    <w:p w14:paraId="22E6098D">
      <w:pPr>
        <w:pStyle w:val="32"/>
        <w:numPr>
          <w:ilvl w:val="0"/>
          <w:numId w:val="42"/>
        </w:numPr>
        <w:tabs>
          <w:tab w:val="left" w:pos="1136"/>
        </w:tabs>
        <w:spacing w:before="40"/>
        <w:ind w:left="1136"/>
        <w:jc w:val="left"/>
        <w:rPr>
          <w:sz w:val="24"/>
        </w:rPr>
      </w:pPr>
      <w:r>
        <w:rPr>
          <w:sz w:val="24"/>
        </w:rPr>
        <w:t>знать</w:t>
      </w:r>
      <w:r>
        <w:rPr>
          <w:spacing w:val="-10"/>
          <w:sz w:val="24"/>
        </w:rPr>
        <w:t xml:space="preserve"> </w:t>
      </w:r>
      <w:r>
        <w:rPr>
          <w:sz w:val="24"/>
        </w:rPr>
        <w:t>условия</w:t>
      </w:r>
      <w:r>
        <w:rPr>
          <w:spacing w:val="-14"/>
          <w:sz w:val="24"/>
        </w:rPr>
        <w:t xml:space="preserve"> </w:t>
      </w:r>
      <w:r>
        <w:rPr>
          <w:sz w:val="24"/>
        </w:rPr>
        <w:t>обеспечения</w:t>
      </w:r>
      <w:r>
        <w:rPr>
          <w:spacing w:val="-8"/>
          <w:sz w:val="24"/>
        </w:rPr>
        <w:t xml:space="preserve"> </w:t>
      </w:r>
      <w:r>
        <w:rPr>
          <w:sz w:val="24"/>
        </w:rPr>
        <w:t>безопасности</w:t>
      </w:r>
      <w:r>
        <w:rPr>
          <w:spacing w:val="-7"/>
          <w:sz w:val="24"/>
        </w:rPr>
        <w:t xml:space="preserve"> </w:t>
      </w:r>
      <w:r>
        <w:rPr>
          <w:sz w:val="24"/>
        </w:rPr>
        <w:t>участников</w:t>
      </w:r>
      <w:r>
        <w:rPr>
          <w:spacing w:val="-7"/>
          <w:sz w:val="24"/>
        </w:rPr>
        <w:t xml:space="preserve"> </w:t>
      </w:r>
      <w:r>
        <w:rPr>
          <w:sz w:val="24"/>
        </w:rPr>
        <w:t>дорожного</w:t>
      </w:r>
      <w:r>
        <w:rPr>
          <w:spacing w:val="-8"/>
          <w:sz w:val="24"/>
        </w:rPr>
        <w:t xml:space="preserve"> </w:t>
      </w:r>
      <w:r>
        <w:rPr>
          <w:spacing w:val="-2"/>
          <w:sz w:val="24"/>
        </w:rPr>
        <w:t>движения;</w:t>
      </w:r>
    </w:p>
    <w:p w14:paraId="788945DB">
      <w:pPr>
        <w:pStyle w:val="32"/>
        <w:numPr>
          <w:ilvl w:val="0"/>
          <w:numId w:val="42"/>
        </w:numPr>
        <w:tabs>
          <w:tab w:val="left" w:pos="1136"/>
        </w:tabs>
        <w:spacing w:before="42"/>
        <w:ind w:left="1136"/>
        <w:jc w:val="left"/>
        <w:rPr>
          <w:sz w:val="24"/>
        </w:rPr>
      </w:pPr>
      <w:r>
        <w:rPr>
          <w:sz w:val="24"/>
        </w:rPr>
        <w:t>знать</w:t>
      </w:r>
      <w:r>
        <w:rPr>
          <w:spacing w:val="-7"/>
          <w:sz w:val="24"/>
        </w:rPr>
        <w:t xml:space="preserve"> </w:t>
      </w:r>
      <w:r>
        <w:rPr>
          <w:sz w:val="24"/>
        </w:rPr>
        <w:t>правила</w:t>
      </w:r>
      <w:r>
        <w:rPr>
          <w:spacing w:val="-8"/>
          <w:sz w:val="24"/>
        </w:rPr>
        <w:t xml:space="preserve"> </w:t>
      </w:r>
      <w:r>
        <w:rPr>
          <w:sz w:val="24"/>
        </w:rPr>
        <w:t>дорожного</w:t>
      </w:r>
      <w:r>
        <w:rPr>
          <w:spacing w:val="-3"/>
          <w:sz w:val="24"/>
        </w:rPr>
        <w:t xml:space="preserve"> </w:t>
      </w:r>
      <w:r>
        <w:rPr>
          <w:sz w:val="24"/>
        </w:rPr>
        <w:t>движения</w:t>
      </w:r>
      <w:r>
        <w:rPr>
          <w:spacing w:val="-8"/>
          <w:sz w:val="24"/>
        </w:rPr>
        <w:t xml:space="preserve"> </w:t>
      </w:r>
      <w:r>
        <w:rPr>
          <w:sz w:val="24"/>
        </w:rPr>
        <w:t>для</w:t>
      </w:r>
      <w:r>
        <w:rPr>
          <w:spacing w:val="-11"/>
          <w:sz w:val="24"/>
        </w:rPr>
        <w:t xml:space="preserve"> </w:t>
      </w:r>
      <w:r>
        <w:rPr>
          <w:spacing w:val="-2"/>
          <w:sz w:val="24"/>
        </w:rPr>
        <w:t>пешеходов;</w:t>
      </w:r>
    </w:p>
    <w:p w14:paraId="6EACFA25">
      <w:pPr>
        <w:pStyle w:val="32"/>
        <w:numPr>
          <w:ilvl w:val="0"/>
          <w:numId w:val="42"/>
        </w:numPr>
        <w:tabs>
          <w:tab w:val="left" w:pos="1136"/>
        </w:tabs>
        <w:spacing w:before="40"/>
        <w:ind w:left="1136"/>
        <w:jc w:val="left"/>
        <w:rPr>
          <w:sz w:val="24"/>
        </w:rPr>
      </w:pPr>
      <w:r>
        <w:rPr>
          <w:sz w:val="24"/>
        </w:rPr>
        <w:t>классифицировать</w:t>
      </w:r>
      <w:r>
        <w:rPr>
          <w:spacing w:val="-11"/>
          <w:sz w:val="24"/>
        </w:rPr>
        <w:t xml:space="preserve"> </w:t>
      </w:r>
      <w:r>
        <w:rPr>
          <w:sz w:val="24"/>
        </w:rPr>
        <w:t>и</w:t>
      </w:r>
      <w:r>
        <w:rPr>
          <w:spacing w:val="-12"/>
          <w:sz w:val="24"/>
        </w:rPr>
        <w:t xml:space="preserve"> </w:t>
      </w:r>
      <w:r>
        <w:rPr>
          <w:sz w:val="24"/>
        </w:rPr>
        <w:t>характеризовать</w:t>
      </w:r>
      <w:r>
        <w:rPr>
          <w:spacing w:val="-9"/>
          <w:sz w:val="24"/>
        </w:rPr>
        <w:t xml:space="preserve"> </w:t>
      </w:r>
      <w:r>
        <w:rPr>
          <w:sz w:val="24"/>
        </w:rPr>
        <w:t>дорожные</w:t>
      </w:r>
      <w:r>
        <w:rPr>
          <w:spacing w:val="-8"/>
          <w:sz w:val="24"/>
        </w:rPr>
        <w:t xml:space="preserve"> </w:t>
      </w:r>
      <w:r>
        <w:rPr>
          <w:sz w:val="24"/>
        </w:rPr>
        <w:t>знаки</w:t>
      </w:r>
      <w:r>
        <w:rPr>
          <w:spacing w:val="-6"/>
          <w:sz w:val="24"/>
        </w:rPr>
        <w:t xml:space="preserve"> </w:t>
      </w:r>
      <w:r>
        <w:rPr>
          <w:sz w:val="24"/>
        </w:rPr>
        <w:t>для</w:t>
      </w:r>
      <w:r>
        <w:rPr>
          <w:spacing w:val="-11"/>
          <w:sz w:val="24"/>
        </w:rPr>
        <w:t xml:space="preserve"> </w:t>
      </w:r>
      <w:r>
        <w:rPr>
          <w:spacing w:val="-2"/>
          <w:sz w:val="24"/>
        </w:rPr>
        <w:t>пешеходов;</w:t>
      </w:r>
    </w:p>
    <w:p w14:paraId="2B59B157">
      <w:pPr>
        <w:pStyle w:val="32"/>
        <w:numPr>
          <w:ilvl w:val="0"/>
          <w:numId w:val="42"/>
        </w:numPr>
        <w:tabs>
          <w:tab w:val="left" w:pos="1136"/>
        </w:tabs>
        <w:spacing w:before="46"/>
        <w:ind w:left="1136"/>
        <w:jc w:val="left"/>
        <w:rPr>
          <w:sz w:val="24"/>
        </w:rPr>
      </w:pPr>
      <w:r>
        <w:rPr>
          <w:sz w:val="24"/>
        </w:rPr>
        <w:t>знать</w:t>
      </w:r>
      <w:r>
        <w:rPr>
          <w:spacing w:val="-7"/>
          <w:sz w:val="24"/>
        </w:rPr>
        <w:t xml:space="preserve"> </w:t>
      </w:r>
      <w:r>
        <w:rPr>
          <w:sz w:val="24"/>
        </w:rPr>
        <w:t>«дорожные</w:t>
      </w:r>
      <w:r>
        <w:rPr>
          <w:spacing w:val="-11"/>
          <w:sz w:val="24"/>
        </w:rPr>
        <w:t xml:space="preserve"> </w:t>
      </w:r>
      <w:r>
        <w:rPr>
          <w:sz w:val="24"/>
        </w:rPr>
        <w:t>ловушки»</w:t>
      </w:r>
      <w:r>
        <w:rPr>
          <w:spacing w:val="-14"/>
          <w:sz w:val="24"/>
        </w:rPr>
        <w:t xml:space="preserve"> </w:t>
      </w:r>
      <w:r>
        <w:rPr>
          <w:sz w:val="24"/>
        </w:rPr>
        <w:t>и</w:t>
      </w:r>
      <w:r>
        <w:rPr>
          <w:spacing w:val="-5"/>
          <w:sz w:val="24"/>
        </w:rPr>
        <w:t xml:space="preserve"> </w:t>
      </w:r>
      <w:r>
        <w:rPr>
          <w:sz w:val="24"/>
        </w:rPr>
        <w:t>объяснять</w:t>
      </w:r>
      <w:r>
        <w:rPr>
          <w:spacing w:val="-4"/>
          <w:sz w:val="24"/>
        </w:rPr>
        <w:t xml:space="preserve"> </w:t>
      </w:r>
      <w:r>
        <w:rPr>
          <w:sz w:val="24"/>
        </w:rPr>
        <w:t>правила</w:t>
      </w:r>
      <w:r>
        <w:rPr>
          <w:spacing w:val="-7"/>
          <w:sz w:val="24"/>
        </w:rPr>
        <w:t xml:space="preserve"> </w:t>
      </w:r>
      <w:r>
        <w:rPr>
          <w:sz w:val="24"/>
        </w:rPr>
        <w:t>их</w:t>
      </w:r>
      <w:r>
        <w:rPr>
          <w:spacing w:val="-6"/>
          <w:sz w:val="24"/>
        </w:rPr>
        <w:t xml:space="preserve"> </w:t>
      </w:r>
      <w:r>
        <w:rPr>
          <w:spacing w:val="-2"/>
          <w:sz w:val="24"/>
        </w:rPr>
        <w:t>предупреждения;</w:t>
      </w:r>
    </w:p>
    <w:p w14:paraId="55D5DC72">
      <w:pPr>
        <w:pStyle w:val="32"/>
        <w:numPr>
          <w:ilvl w:val="0"/>
          <w:numId w:val="42"/>
        </w:numPr>
        <w:tabs>
          <w:tab w:val="left" w:pos="1136"/>
        </w:tabs>
        <w:spacing w:before="41"/>
        <w:ind w:left="1136"/>
        <w:jc w:val="left"/>
        <w:rPr>
          <w:sz w:val="24"/>
        </w:rPr>
      </w:pPr>
      <w:r>
        <w:rPr>
          <w:sz w:val="24"/>
        </w:rPr>
        <w:t>иметь</w:t>
      </w:r>
      <w:r>
        <w:rPr>
          <w:spacing w:val="-11"/>
          <w:sz w:val="24"/>
        </w:rPr>
        <w:t xml:space="preserve"> </w:t>
      </w:r>
      <w:r>
        <w:rPr>
          <w:sz w:val="24"/>
        </w:rPr>
        <w:t>навыки</w:t>
      </w:r>
      <w:r>
        <w:rPr>
          <w:spacing w:val="-6"/>
          <w:sz w:val="24"/>
        </w:rPr>
        <w:t xml:space="preserve"> </w:t>
      </w:r>
      <w:r>
        <w:rPr>
          <w:sz w:val="24"/>
        </w:rPr>
        <w:t>безопасного</w:t>
      </w:r>
      <w:r>
        <w:rPr>
          <w:spacing w:val="-3"/>
          <w:sz w:val="24"/>
        </w:rPr>
        <w:t xml:space="preserve"> </w:t>
      </w:r>
      <w:r>
        <w:rPr>
          <w:sz w:val="24"/>
        </w:rPr>
        <w:t>перехода</w:t>
      </w:r>
      <w:r>
        <w:rPr>
          <w:spacing w:val="-8"/>
          <w:sz w:val="24"/>
        </w:rPr>
        <w:t xml:space="preserve"> </w:t>
      </w:r>
      <w:r>
        <w:rPr>
          <w:spacing w:val="-2"/>
          <w:sz w:val="24"/>
        </w:rPr>
        <w:t>дороги;</w:t>
      </w:r>
    </w:p>
    <w:p w14:paraId="6CE66302">
      <w:pPr>
        <w:pStyle w:val="32"/>
        <w:numPr>
          <w:ilvl w:val="0"/>
          <w:numId w:val="42"/>
        </w:numPr>
        <w:tabs>
          <w:tab w:val="left" w:pos="1136"/>
        </w:tabs>
        <w:spacing w:before="41"/>
        <w:ind w:left="1136"/>
        <w:jc w:val="left"/>
        <w:rPr>
          <w:sz w:val="24"/>
        </w:rPr>
      </w:pPr>
      <w:r>
        <w:rPr>
          <w:sz w:val="24"/>
        </w:rPr>
        <w:t>знать</w:t>
      </w:r>
      <w:r>
        <w:rPr>
          <w:spacing w:val="-11"/>
          <w:sz w:val="24"/>
        </w:rPr>
        <w:t xml:space="preserve"> </w:t>
      </w:r>
      <w:r>
        <w:rPr>
          <w:sz w:val="24"/>
        </w:rPr>
        <w:t>правила</w:t>
      </w:r>
      <w:r>
        <w:rPr>
          <w:spacing w:val="-7"/>
          <w:sz w:val="24"/>
        </w:rPr>
        <w:t xml:space="preserve"> </w:t>
      </w:r>
      <w:r>
        <w:rPr>
          <w:sz w:val="24"/>
        </w:rPr>
        <w:t>применения</w:t>
      </w:r>
      <w:r>
        <w:rPr>
          <w:spacing w:val="-10"/>
          <w:sz w:val="24"/>
        </w:rPr>
        <w:t xml:space="preserve"> </w:t>
      </w:r>
      <w:r>
        <w:rPr>
          <w:sz w:val="24"/>
        </w:rPr>
        <w:t>световозвращающих</w:t>
      </w:r>
      <w:r>
        <w:rPr>
          <w:spacing w:val="-4"/>
          <w:sz w:val="24"/>
        </w:rPr>
        <w:t xml:space="preserve"> </w:t>
      </w:r>
      <w:r>
        <w:rPr>
          <w:spacing w:val="-2"/>
          <w:sz w:val="24"/>
        </w:rPr>
        <w:t>элементов;</w:t>
      </w:r>
    </w:p>
    <w:p w14:paraId="42366961">
      <w:pPr>
        <w:pStyle w:val="32"/>
        <w:numPr>
          <w:ilvl w:val="0"/>
          <w:numId w:val="42"/>
        </w:numPr>
        <w:tabs>
          <w:tab w:val="left" w:pos="1136"/>
        </w:tabs>
        <w:spacing w:before="45"/>
        <w:ind w:left="1136"/>
        <w:jc w:val="left"/>
        <w:rPr>
          <w:sz w:val="24"/>
        </w:rPr>
      </w:pPr>
      <w:r>
        <w:rPr>
          <w:sz w:val="24"/>
        </w:rPr>
        <w:t>знать</w:t>
      </w:r>
      <w:r>
        <w:rPr>
          <w:spacing w:val="-9"/>
          <w:sz w:val="24"/>
        </w:rPr>
        <w:t xml:space="preserve"> </w:t>
      </w:r>
      <w:r>
        <w:rPr>
          <w:sz w:val="24"/>
        </w:rPr>
        <w:t>правила</w:t>
      </w:r>
      <w:r>
        <w:rPr>
          <w:spacing w:val="-10"/>
          <w:sz w:val="24"/>
        </w:rPr>
        <w:t xml:space="preserve"> </w:t>
      </w:r>
      <w:r>
        <w:rPr>
          <w:sz w:val="24"/>
        </w:rPr>
        <w:t>дорожного</w:t>
      </w:r>
      <w:r>
        <w:rPr>
          <w:spacing w:val="-1"/>
          <w:sz w:val="24"/>
        </w:rPr>
        <w:t xml:space="preserve"> </w:t>
      </w:r>
      <w:r>
        <w:rPr>
          <w:sz w:val="24"/>
        </w:rPr>
        <w:t>движения</w:t>
      </w:r>
      <w:r>
        <w:rPr>
          <w:spacing w:val="-9"/>
          <w:sz w:val="24"/>
        </w:rPr>
        <w:t xml:space="preserve"> </w:t>
      </w:r>
      <w:r>
        <w:rPr>
          <w:sz w:val="24"/>
        </w:rPr>
        <w:t>для</w:t>
      </w:r>
      <w:r>
        <w:rPr>
          <w:spacing w:val="-6"/>
          <w:sz w:val="24"/>
        </w:rPr>
        <w:t xml:space="preserve"> </w:t>
      </w:r>
      <w:r>
        <w:rPr>
          <w:spacing w:val="-2"/>
          <w:sz w:val="24"/>
        </w:rPr>
        <w:t>пассажиров;</w:t>
      </w:r>
    </w:p>
    <w:p w14:paraId="6534FA8A">
      <w:pPr>
        <w:pStyle w:val="32"/>
        <w:numPr>
          <w:ilvl w:val="0"/>
          <w:numId w:val="42"/>
        </w:numPr>
        <w:tabs>
          <w:tab w:val="left" w:pos="1136"/>
        </w:tabs>
        <w:spacing w:before="37"/>
        <w:ind w:left="1136"/>
        <w:jc w:val="left"/>
        <w:rPr>
          <w:sz w:val="24"/>
        </w:rPr>
      </w:pPr>
      <w:r>
        <w:rPr>
          <w:sz w:val="24"/>
        </w:rPr>
        <w:t>знать</w:t>
      </w:r>
      <w:r>
        <w:rPr>
          <w:spacing w:val="-16"/>
          <w:sz w:val="24"/>
        </w:rPr>
        <w:t xml:space="preserve"> </w:t>
      </w:r>
      <w:r>
        <w:rPr>
          <w:sz w:val="24"/>
        </w:rPr>
        <w:t>обязанности</w:t>
      </w:r>
      <w:r>
        <w:rPr>
          <w:spacing w:val="-7"/>
          <w:sz w:val="24"/>
        </w:rPr>
        <w:t xml:space="preserve"> </w:t>
      </w:r>
      <w:r>
        <w:rPr>
          <w:sz w:val="24"/>
        </w:rPr>
        <w:t>пассажиров</w:t>
      </w:r>
      <w:r>
        <w:rPr>
          <w:spacing w:val="-8"/>
          <w:sz w:val="24"/>
        </w:rPr>
        <w:t xml:space="preserve"> </w:t>
      </w:r>
      <w:r>
        <w:rPr>
          <w:sz w:val="24"/>
        </w:rPr>
        <w:t>маршрутных</w:t>
      </w:r>
      <w:r>
        <w:rPr>
          <w:spacing w:val="-9"/>
          <w:sz w:val="24"/>
        </w:rPr>
        <w:t xml:space="preserve"> </w:t>
      </w:r>
      <w:r>
        <w:rPr>
          <w:sz w:val="24"/>
        </w:rPr>
        <w:t>транспортных</w:t>
      </w:r>
      <w:r>
        <w:rPr>
          <w:spacing w:val="-8"/>
          <w:sz w:val="24"/>
        </w:rPr>
        <w:t xml:space="preserve"> </w:t>
      </w:r>
      <w:r>
        <w:rPr>
          <w:spacing w:val="-2"/>
          <w:sz w:val="24"/>
        </w:rPr>
        <w:t>средств;</w:t>
      </w:r>
    </w:p>
    <w:p w14:paraId="4EC4F4B6">
      <w:pPr>
        <w:pStyle w:val="32"/>
        <w:numPr>
          <w:ilvl w:val="0"/>
          <w:numId w:val="42"/>
        </w:numPr>
        <w:tabs>
          <w:tab w:val="left" w:pos="1136"/>
        </w:tabs>
        <w:spacing w:before="41"/>
        <w:ind w:left="1136"/>
        <w:jc w:val="left"/>
        <w:rPr>
          <w:sz w:val="24"/>
        </w:rPr>
      </w:pPr>
      <w:r>
        <w:rPr>
          <w:sz w:val="24"/>
        </w:rPr>
        <w:t>знать</w:t>
      </w:r>
      <w:r>
        <w:rPr>
          <w:spacing w:val="-12"/>
          <w:sz w:val="24"/>
        </w:rPr>
        <w:t xml:space="preserve"> </w:t>
      </w:r>
      <w:r>
        <w:rPr>
          <w:sz w:val="24"/>
        </w:rPr>
        <w:t>правила</w:t>
      </w:r>
      <w:r>
        <w:rPr>
          <w:spacing w:val="-7"/>
          <w:sz w:val="24"/>
        </w:rPr>
        <w:t xml:space="preserve"> </w:t>
      </w:r>
      <w:r>
        <w:rPr>
          <w:sz w:val="24"/>
        </w:rPr>
        <w:t>применения</w:t>
      </w:r>
      <w:r>
        <w:rPr>
          <w:spacing w:val="-10"/>
          <w:sz w:val="24"/>
        </w:rPr>
        <w:t xml:space="preserve"> </w:t>
      </w:r>
      <w:r>
        <w:rPr>
          <w:sz w:val="24"/>
        </w:rPr>
        <w:t>ремня</w:t>
      </w:r>
      <w:r>
        <w:rPr>
          <w:spacing w:val="-11"/>
          <w:sz w:val="24"/>
        </w:rPr>
        <w:t xml:space="preserve"> </w:t>
      </w:r>
      <w:r>
        <w:rPr>
          <w:sz w:val="24"/>
        </w:rPr>
        <w:t>безопасности</w:t>
      </w:r>
      <w:r>
        <w:rPr>
          <w:spacing w:val="-9"/>
          <w:sz w:val="24"/>
        </w:rPr>
        <w:t xml:space="preserve"> </w:t>
      </w:r>
      <w:r>
        <w:rPr>
          <w:sz w:val="24"/>
        </w:rPr>
        <w:t>и</w:t>
      </w:r>
      <w:r>
        <w:rPr>
          <w:spacing w:val="-7"/>
          <w:sz w:val="24"/>
        </w:rPr>
        <w:t xml:space="preserve"> </w:t>
      </w:r>
      <w:r>
        <w:rPr>
          <w:sz w:val="24"/>
        </w:rPr>
        <w:t>детских</w:t>
      </w:r>
      <w:r>
        <w:rPr>
          <w:spacing w:val="-2"/>
          <w:sz w:val="24"/>
        </w:rPr>
        <w:t xml:space="preserve"> </w:t>
      </w:r>
      <w:r>
        <w:rPr>
          <w:sz w:val="24"/>
        </w:rPr>
        <w:t>удерживающих</w:t>
      </w:r>
      <w:r>
        <w:rPr>
          <w:spacing w:val="-1"/>
          <w:sz w:val="24"/>
        </w:rPr>
        <w:t xml:space="preserve"> </w:t>
      </w:r>
      <w:r>
        <w:rPr>
          <w:spacing w:val="-2"/>
          <w:sz w:val="24"/>
        </w:rPr>
        <w:t>устройств;</w:t>
      </w:r>
    </w:p>
    <w:p w14:paraId="7214C36A">
      <w:pPr>
        <w:pStyle w:val="32"/>
        <w:numPr>
          <w:ilvl w:val="0"/>
          <w:numId w:val="42"/>
        </w:numPr>
        <w:tabs>
          <w:tab w:val="left" w:pos="1136"/>
        </w:tabs>
        <w:spacing w:before="45" w:line="280" w:lineRule="auto"/>
        <w:ind w:right="612" w:firstLine="283"/>
        <w:jc w:val="left"/>
        <w:rPr>
          <w:sz w:val="24"/>
        </w:rPr>
      </w:pPr>
      <w:r>
        <w:rPr>
          <w:sz w:val="24"/>
        </w:rPr>
        <w:t>иметь</w:t>
      </w:r>
      <w:r>
        <w:rPr>
          <w:spacing w:val="-5"/>
          <w:sz w:val="24"/>
        </w:rPr>
        <w:t xml:space="preserve"> </w:t>
      </w:r>
      <w:r>
        <w:rPr>
          <w:sz w:val="24"/>
        </w:rPr>
        <w:t>навыки</w:t>
      </w:r>
      <w:r>
        <w:rPr>
          <w:spacing w:val="-4"/>
          <w:sz w:val="24"/>
        </w:rPr>
        <w:t xml:space="preserve"> </w:t>
      </w:r>
      <w:r>
        <w:rPr>
          <w:sz w:val="24"/>
        </w:rPr>
        <w:t>безопасных</w:t>
      </w:r>
      <w:r>
        <w:rPr>
          <w:spacing w:val="-7"/>
          <w:sz w:val="24"/>
        </w:rPr>
        <w:t xml:space="preserve"> </w:t>
      </w:r>
      <w:r>
        <w:rPr>
          <w:sz w:val="24"/>
        </w:rPr>
        <w:t>действий</w:t>
      </w:r>
      <w:r>
        <w:rPr>
          <w:spacing w:val="-3"/>
          <w:sz w:val="24"/>
        </w:rPr>
        <w:t xml:space="preserve"> </w:t>
      </w:r>
      <w:r>
        <w:rPr>
          <w:sz w:val="24"/>
        </w:rPr>
        <w:t>пассажиров</w:t>
      </w:r>
      <w:r>
        <w:rPr>
          <w:spacing w:val="-1"/>
          <w:sz w:val="24"/>
        </w:rPr>
        <w:t xml:space="preserve"> </w:t>
      </w:r>
      <w:r>
        <w:rPr>
          <w:sz w:val="24"/>
        </w:rPr>
        <w:t>при</w:t>
      </w:r>
      <w:r>
        <w:rPr>
          <w:spacing w:val="-10"/>
          <w:sz w:val="24"/>
        </w:rPr>
        <w:t xml:space="preserve"> </w:t>
      </w:r>
      <w:r>
        <w:rPr>
          <w:sz w:val="24"/>
        </w:rPr>
        <w:t>опасных</w:t>
      </w:r>
      <w:r>
        <w:rPr>
          <w:spacing w:val="-3"/>
          <w:sz w:val="24"/>
        </w:rPr>
        <w:t xml:space="preserve"> </w:t>
      </w:r>
      <w:r>
        <w:rPr>
          <w:sz w:val="24"/>
        </w:rPr>
        <w:t>и</w:t>
      </w:r>
      <w:r>
        <w:rPr>
          <w:spacing w:val="-6"/>
          <w:sz w:val="24"/>
        </w:rPr>
        <w:t xml:space="preserve"> </w:t>
      </w:r>
      <w:r>
        <w:rPr>
          <w:sz w:val="24"/>
        </w:rPr>
        <w:t>чрезвычайных</w:t>
      </w:r>
      <w:r>
        <w:rPr>
          <w:spacing w:val="-7"/>
          <w:sz w:val="24"/>
        </w:rPr>
        <w:t xml:space="preserve"> </w:t>
      </w:r>
      <w:r>
        <w:rPr>
          <w:sz w:val="24"/>
        </w:rPr>
        <w:t>ситуациях</w:t>
      </w:r>
      <w:r>
        <w:rPr>
          <w:spacing w:val="-4"/>
          <w:sz w:val="24"/>
        </w:rPr>
        <w:t xml:space="preserve"> </w:t>
      </w:r>
      <w:r>
        <w:rPr>
          <w:sz w:val="24"/>
        </w:rPr>
        <w:t>в маршрутных транспортных средствах;</w:t>
      </w:r>
    </w:p>
    <w:p w14:paraId="53C7D815">
      <w:pPr>
        <w:pStyle w:val="32"/>
        <w:numPr>
          <w:ilvl w:val="0"/>
          <w:numId w:val="42"/>
        </w:numPr>
        <w:tabs>
          <w:tab w:val="left" w:pos="1136"/>
        </w:tabs>
        <w:spacing w:line="269" w:lineRule="exact"/>
        <w:ind w:left="1136"/>
        <w:jc w:val="left"/>
        <w:rPr>
          <w:sz w:val="24"/>
        </w:rPr>
      </w:pPr>
      <w:r>
        <w:rPr>
          <w:sz w:val="24"/>
        </w:rPr>
        <w:t>знать</w:t>
      </w:r>
      <w:r>
        <w:rPr>
          <w:spacing w:val="-8"/>
          <w:sz w:val="24"/>
        </w:rPr>
        <w:t xml:space="preserve"> </w:t>
      </w:r>
      <w:r>
        <w:rPr>
          <w:sz w:val="24"/>
        </w:rPr>
        <w:t>правила</w:t>
      </w:r>
      <w:r>
        <w:rPr>
          <w:spacing w:val="-9"/>
          <w:sz w:val="24"/>
        </w:rPr>
        <w:t xml:space="preserve"> </w:t>
      </w:r>
      <w:r>
        <w:rPr>
          <w:sz w:val="24"/>
        </w:rPr>
        <w:t>поведения</w:t>
      </w:r>
      <w:r>
        <w:rPr>
          <w:spacing w:val="-3"/>
          <w:sz w:val="24"/>
        </w:rPr>
        <w:t xml:space="preserve"> </w:t>
      </w:r>
      <w:r>
        <w:rPr>
          <w:sz w:val="24"/>
        </w:rPr>
        <w:t>пассажира</w:t>
      </w:r>
      <w:r>
        <w:rPr>
          <w:spacing w:val="-10"/>
          <w:sz w:val="24"/>
        </w:rPr>
        <w:t xml:space="preserve"> </w:t>
      </w:r>
      <w:r>
        <w:rPr>
          <w:spacing w:val="-2"/>
          <w:sz w:val="24"/>
        </w:rPr>
        <w:t>мотоцикла;</w:t>
      </w:r>
    </w:p>
    <w:p w14:paraId="55C052C6">
      <w:pPr>
        <w:pStyle w:val="32"/>
        <w:numPr>
          <w:ilvl w:val="0"/>
          <w:numId w:val="42"/>
        </w:numPr>
        <w:tabs>
          <w:tab w:val="left" w:pos="1136"/>
        </w:tabs>
        <w:spacing w:before="37" w:line="276" w:lineRule="auto"/>
        <w:ind w:right="637" w:firstLine="283"/>
        <w:jc w:val="left"/>
        <w:rPr>
          <w:sz w:val="24"/>
        </w:rPr>
      </w:pPr>
      <w:r>
        <w:rPr>
          <w:sz w:val="24"/>
        </w:rPr>
        <w:t>знать</w:t>
      </w:r>
      <w:r>
        <w:rPr>
          <w:spacing w:val="-3"/>
          <w:sz w:val="24"/>
        </w:rPr>
        <w:t xml:space="preserve"> </w:t>
      </w:r>
      <w:r>
        <w:rPr>
          <w:sz w:val="24"/>
        </w:rPr>
        <w:t>правила</w:t>
      </w:r>
      <w:r>
        <w:rPr>
          <w:spacing w:val="-5"/>
          <w:sz w:val="24"/>
        </w:rPr>
        <w:t xml:space="preserve"> </w:t>
      </w:r>
      <w:r>
        <w:rPr>
          <w:sz w:val="24"/>
        </w:rPr>
        <w:t>дорожного</w:t>
      </w:r>
      <w:r>
        <w:rPr>
          <w:spacing w:val="-4"/>
          <w:sz w:val="24"/>
        </w:rPr>
        <w:t xml:space="preserve"> </w:t>
      </w:r>
      <w:r>
        <w:rPr>
          <w:sz w:val="24"/>
        </w:rPr>
        <w:t>движения</w:t>
      </w:r>
      <w:r>
        <w:rPr>
          <w:spacing w:val="-9"/>
          <w:sz w:val="24"/>
        </w:rPr>
        <w:t xml:space="preserve"> </w:t>
      </w:r>
      <w:r>
        <w:rPr>
          <w:sz w:val="24"/>
        </w:rPr>
        <w:t>для</w:t>
      </w:r>
      <w:r>
        <w:rPr>
          <w:spacing w:val="-9"/>
          <w:sz w:val="24"/>
        </w:rPr>
        <w:t xml:space="preserve"> </w:t>
      </w:r>
      <w:r>
        <w:rPr>
          <w:sz w:val="24"/>
        </w:rPr>
        <w:t>водителя</w:t>
      </w:r>
      <w:r>
        <w:rPr>
          <w:spacing w:val="-4"/>
          <w:sz w:val="24"/>
        </w:rPr>
        <w:t xml:space="preserve"> </w:t>
      </w:r>
      <w:r>
        <w:rPr>
          <w:sz w:val="24"/>
        </w:rPr>
        <w:t>велосипеда,</w:t>
      </w:r>
      <w:r>
        <w:rPr>
          <w:spacing w:val="-7"/>
          <w:sz w:val="24"/>
        </w:rPr>
        <w:t xml:space="preserve"> </w:t>
      </w:r>
      <w:r>
        <w:rPr>
          <w:sz w:val="24"/>
        </w:rPr>
        <w:t>мопеда,</w:t>
      </w:r>
      <w:r>
        <w:rPr>
          <w:spacing w:val="-2"/>
          <w:sz w:val="24"/>
        </w:rPr>
        <w:t xml:space="preserve"> </w:t>
      </w:r>
      <w:r>
        <w:rPr>
          <w:sz w:val="24"/>
        </w:rPr>
        <w:t>лиц,</w:t>
      </w:r>
      <w:r>
        <w:rPr>
          <w:spacing w:val="-7"/>
          <w:sz w:val="24"/>
        </w:rPr>
        <w:t xml:space="preserve"> </w:t>
      </w:r>
      <w:r>
        <w:rPr>
          <w:sz w:val="24"/>
        </w:rPr>
        <w:t>использующих средства индивидуальной мобильности;</w:t>
      </w:r>
    </w:p>
    <w:p w14:paraId="231255D4">
      <w:pPr>
        <w:pStyle w:val="32"/>
        <w:numPr>
          <w:ilvl w:val="0"/>
          <w:numId w:val="42"/>
        </w:numPr>
        <w:tabs>
          <w:tab w:val="left" w:pos="1136"/>
        </w:tabs>
        <w:spacing w:line="275" w:lineRule="exact"/>
        <w:ind w:left="1136"/>
        <w:jc w:val="left"/>
        <w:rPr>
          <w:sz w:val="24"/>
        </w:rPr>
      </w:pPr>
      <w:r>
        <w:rPr>
          <w:sz w:val="24"/>
        </w:rPr>
        <w:t>знать</w:t>
      </w:r>
      <w:r>
        <w:rPr>
          <w:spacing w:val="-8"/>
          <w:sz w:val="24"/>
        </w:rPr>
        <w:t xml:space="preserve"> </w:t>
      </w:r>
      <w:r>
        <w:rPr>
          <w:sz w:val="24"/>
        </w:rPr>
        <w:t>дорожные</w:t>
      </w:r>
      <w:r>
        <w:rPr>
          <w:spacing w:val="-6"/>
          <w:sz w:val="24"/>
        </w:rPr>
        <w:t xml:space="preserve"> </w:t>
      </w:r>
      <w:r>
        <w:rPr>
          <w:sz w:val="24"/>
        </w:rPr>
        <w:t>знаки</w:t>
      </w:r>
      <w:r>
        <w:rPr>
          <w:spacing w:val="-6"/>
          <w:sz w:val="24"/>
        </w:rPr>
        <w:t xml:space="preserve"> </w:t>
      </w:r>
      <w:r>
        <w:rPr>
          <w:sz w:val="24"/>
        </w:rPr>
        <w:t>для</w:t>
      </w:r>
      <w:r>
        <w:rPr>
          <w:spacing w:val="-7"/>
          <w:sz w:val="24"/>
        </w:rPr>
        <w:t xml:space="preserve"> </w:t>
      </w:r>
      <w:r>
        <w:rPr>
          <w:sz w:val="24"/>
        </w:rPr>
        <w:t>водителя</w:t>
      </w:r>
      <w:r>
        <w:rPr>
          <w:spacing w:val="-6"/>
          <w:sz w:val="24"/>
        </w:rPr>
        <w:t xml:space="preserve"> </w:t>
      </w:r>
      <w:r>
        <w:rPr>
          <w:sz w:val="24"/>
        </w:rPr>
        <w:t>велосипеда,</w:t>
      </w:r>
      <w:r>
        <w:rPr>
          <w:spacing w:val="1"/>
          <w:sz w:val="24"/>
        </w:rPr>
        <w:t xml:space="preserve"> </w:t>
      </w:r>
      <w:r>
        <w:rPr>
          <w:sz w:val="24"/>
        </w:rPr>
        <w:t>сигналы</w:t>
      </w:r>
      <w:r>
        <w:rPr>
          <w:spacing w:val="-8"/>
          <w:sz w:val="24"/>
        </w:rPr>
        <w:t xml:space="preserve"> </w:t>
      </w:r>
      <w:r>
        <w:rPr>
          <w:spacing w:val="-2"/>
          <w:sz w:val="24"/>
        </w:rPr>
        <w:t>велосипедиста;</w:t>
      </w:r>
    </w:p>
    <w:p w14:paraId="24600A9B">
      <w:pPr>
        <w:pStyle w:val="32"/>
        <w:numPr>
          <w:ilvl w:val="0"/>
          <w:numId w:val="42"/>
        </w:numPr>
        <w:tabs>
          <w:tab w:val="left" w:pos="1136"/>
        </w:tabs>
        <w:spacing w:before="41"/>
        <w:ind w:left="1136"/>
        <w:jc w:val="left"/>
        <w:rPr>
          <w:sz w:val="24"/>
        </w:rPr>
      </w:pPr>
      <w:r>
        <w:rPr>
          <w:sz w:val="24"/>
        </w:rPr>
        <w:t>знать</w:t>
      </w:r>
      <w:r>
        <w:rPr>
          <w:spacing w:val="-12"/>
          <w:sz w:val="24"/>
        </w:rPr>
        <w:t xml:space="preserve"> </w:t>
      </w:r>
      <w:r>
        <w:rPr>
          <w:sz w:val="24"/>
        </w:rPr>
        <w:t>правила</w:t>
      </w:r>
      <w:r>
        <w:rPr>
          <w:spacing w:val="-7"/>
          <w:sz w:val="24"/>
        </w:rPr>
        <w:t xml:space="preserve"> </w:t>
      </w:r>
      <w:r>
        <w:rPr>
          <w:sz w:val="24"/>
        </w:rPr>
        <w:t>подготовки</w:t>
      </w:r>
      <w:r>
        <w:rPr>
          <w:spacing w:val="-5"/>
          <w:sz w:val="24"/>
        </w:rPr>
        <w:t xml:space="preserve"> </w:t>
      </w:r>
      <w:r>
        <w:rPr>
          <w:sz w:val="24"/>
        </w:rPr>
        <w:t>и</w:t>
      </w:r>
      <w:r>
        <w:rPr>
          <w:spacing w:val="-6"/>
          <w:sz w:val="24"/>
        </w:rPr>
        <w:t xml:space="preserve"> </w:t>
      </w:r>
      <w:r>
        <w:rPr>
          <w:sz w:val="24"/>
        </w:rPr>
        <w:t>выработать</w:t>
      </w:r>
      <w:r>
        <w:rPr>
          <w:spacing w:val="-10"/>
          <w:sz w:val="24"/>
        </w:rPr>
        <w:t xml:space="preserve"> </w:t>
      </w:r>
      <w:r>
        <w:rPr>
          <w:sz w:val="24"/>
        </w:rPr>
        <w:t>навыки</w:t>
      </w:r>
      <w:r>
        <w:rPr>
          <w:spacing w:val="-10"/>
          <w:sz w:val="24"/>
        </w:rPr>
        <w:t xml:space="preserve"> </w:t>
      </w:r>
      <w:r>
        <w:rPr>
          <w:sz w:val="24"/>
        </w:rPr>
        <w:t>безопасного</w:t>
      </w:r>
      <w:r>
        <w:rPr>
          <w:spacing w:val="-5"/>
          <w:sz w:val="24"/>
        </w:rPr>
        <w:t xml:space="preserve"> </w:t>
      </w:r>
      <w:r>
        <w:rPr>
          <w:sz w:val="24"/>
        </w:rPr>
        <w:t>использования</w:t>
      </w:r>
      <w:r>
        <w:rPr>
          <w:spacing w:val="-10"/>
          <w:sz w:val="24"/>
        </w:rPr>
        <w:t xml:space="preserve"> </w:t>
      </w:r>
      <w:r>
        <w:rPr>
          <w:spacing w:val="-2"/>
          <w:sz w:val="24"/>
        </w:rPr>
        <w:t>велосипеда;</w:t>
      </w:r>
    </w:p>
    <w:p w14:paraId="781E0F4C">
      <w:pPr>
        <w:pStyle w:val="32"/>
        <w:numPr>
          <w:ilvl w:val="0"/>
          <w:numId w:val="42"/>
        </w:numPr>
        <w:tabs>
          <w:tab w:val="left" w:pos="1136"/>
        </w:tabs>
        <w:spacing w:before="40"/>
        <w:ind w:left="1136"/>
        <w:jc w:val="left"/>
        <w:rPr>
          <w:sz w:val="24"/>
        </w:rPr>
      </w:pPr>
      <w:r>
        <w:rPr>
          <w:sz w:val="24"/>
        </w:rPr>
        <w:t>знать</w:t>
      </w:r>
      <w:r>
        <w:rPr>
          <w:spacing w:val="-11"/>
          <w:sz w:val="24"/>
        </w:rPr>
        <w:t xml:space="preserve"> </w:t>
      </w:r>
      <w:r>
        <w:rPr>
          <w:sz w:val="24"/>
        </w:rPr>
        <w:t>требования</w:t>
      </w:r>
      <w:r>
        <w:rPr>
          <w:spacing w:val="-7"/>
          <w:sz w:val="24"/>
        </w:rPr>
        <w:t xml:space="preserve"> </w:t>
      </w:r>
      <w:r>
        <w:rPr>
          <w:sz w:val="24"/>
        </w:rPr>
        <w:t>правил</w:t>
      </w:r>
      <w:r>
        <w:rPr>
          <w:spacing w:val="-6"/>
          <w:sz w:val="24"/>
        </w:rPr>
        <w:t xml:space="preserve"> </w:t>
      </w:r>
      <w:r>
        <w:rPr>
          <w:sz w:val="24"/>
        </w:rPr>
        <w:t>дорожного</w:t>
      </w:r>
      <w:r>
        <w:rPr>
          <w:spacing w:val="-1"/>
          <w:sz w:val="24"/>
        </w:rPr>
        <w:t xml:space="preserve"> </w:t>
      </w:r>
      <w:r>
        <w:rPr>
          <w:sz w:val="24"/>
        </w:rPr>
        <w:t>движения</w:t>
      </w:r>
      <w:r>
        <w:rPr>
          <w:spacing w:val="-15"/>
          <w:sz w:val="24"/>
        </w:rPr>
        <w:t xml:space="preserve"> </w:t>
      </w:r>
      <w:r>
        <w:rPr>
          <w:sz w:val="24"/>
        </w:rPr>
        <w:t>к</w:t>
      </w:r>
      <w:r>
        <w:rPr>
          <w:spacing w:val="-8"/>
          <w:sz w:val="24"/>
        </w:rPr>
        <w:t xml:space="preserve"> </w:t>
      </w:r>
      <w:r>
        <w:rPr>
          <w:sz w:val="24"/>
        </w:rPr>
        <w:t>водителю</w:t>
      </w:r>
      <w:r>
        <w:rPr>
          <w:spacing w:val="-11"/>
          <w:sz w:val="24"/>
        </w:rPr>
        <w:t xml:space="preserve"> </w:t>
      </w:r>
      <w:r>
        <w:rPr>
          <w:spacing w:val="-2"/>
          <w:sz w:val="24"/>
        </w:rPr>
        <w:t>мотоцикла;</w:t>
      </w:r>
    </w:p>
    <w:p w14:paraId="61248B1A">
      <w:pPr>
        <w:pStyle w:val="32"/>
        <w:numPr>
          <w:ilvl w:val="0"/>
          <w:numId w:val="42"/>
        </w:numPr>
        <w:tabs>
          <w:tab w:val="left" w:pos="1136"/>
        </w:tabs>
        <w:spacing w:before="42" w:line="276" w:lineRule="auto"/>
        <w:ind w:right="596" w:firstLine="283"/>
        <w:jc w:val="left"/>
        <w:rPr>
          <w:sz w:val="24"/>
        </w:rPr>
      </w:pPr>
      <w:r>
        <w:rPr>
          <w:sz w:val="24"/>
        </w:rPr>
        <w:t>классифицировать</w:t>
      </w:r>
      <w:r>
        <w:rPr>
          <w:spacing w:val="33"/>
          <w:sz w:val="24"/>
        </w:rPr>
        <w:t xml:space="preserve"> </w:t>
      </w:r>
      <w:r>
        <w:rPr>
          <w:sz w:val="24"/>
        </w:rPr>
        <w:t>дорожно-транспортные</w:t>
      </w:r>
      <w:r>
        <w:rPr>
          <w:spacing w:val="30"/>
          <w:sz w:val="24"/>
        </w:rPr>
        <w:t xml:space="preserve"> </w:t>
      </w:r>
      <w:r>
        <w:rPr>
          <w:sz w:val="24"/>
        </w:rPr>
        <w:t>происшествия</w:t>
      </w:r>
      <w:r>
        <w:rPr>
          <w:spacing w:val="32"/>
          <w:sz w:val="24"/>
        </w:rPr>
        <w:t xml:space="preserve"> </w:t>
      </w:r>
      <w:r>
        <w:rPr>
          <w:sz w:val="24"/>
        </w:rPr>
        <w:t>и</w:t>
      </w:r>
      <w:r>
        <w:rPr>
          <w:spacing w:val="31"/>
          <w:sz w:val="24"/>
        </w:rPr>
        <w:t xml:space="preserve"> </w:t>
      </w:r>
      <w:r>
        <w:rPr>
          <w:sz w:val="24"/>
        </w:rPr>
        <w:t>характеризовать</w:t>
      </w:r>
      <w:r>
        <w:rPr>
          <w:spacing w:val="28"/>
          <w:sz w:val="24"/>
        </w:rPr>
        <w:t xml:space="preserve"> </w:t>
      </w:r>
      <w:r>
        <w:rPr>
          <w:sz w:val="24"/>
        </w:rPr>
        <w:t>причины</w:t>
      </w:r>
      <w:r>
        <w:rPr>
          <w:spacing w:val="33"/>
          <w:sz w:val="24"/>
        </w:rPr>
        <w:t xml:space="preserve"> </w:t>
      </w:r>
      <w:r>
        <w:rPr>
          <w:sz w:val="24"/>
        </w:rPr>
        <w:t xml:space="preserve">их </w:t>
      </w:r>
      <w:r>
        <w:rPr>
          <w:spacing w:val="-2"/>
          <w:sz w:val="24"/>
        </w:rPr>
        <w:t>возникновения;</w:t>
      </w:r>
    </w:p>
    <w:p w14:paraId="1F5D0CEB">
      <w:pPr>
        <w:pStyle w:val="32"/>
        <w:numPr>
          <w:ilvl w:val="0"/>
          <w:numId w:val="42"/>
        </w:numPr>
        <w:tabs>
          <w:tab w:val="left" w:pos="1136"/>
        </w:tabs>
        <w:spacing w:before="3"/>
        <w:ind w:left="1136"/>
        <w:jc w:val="left"/>
        <w:rPr>
          <w:sz w:val="24"/>
        </w:rPr>
      </w:pPr>
      <w:r>
        <w:rPr>
          <w:sz w:val="24"/>
        </w:rPr>
        <w:t>иметь</w:t>
      </w:r>
      <w:r>
        <w:rPr>
          <w:spacing w:val="-13"/>
          <w:sz w:val="24"/>
        </w:rPr>
        <w:t xml:space="preserve"> </w:t>
      </w:r>
      <w:r>
        <w:rPr>
          <w:sz w:val="24"/>
        </w:rPr>
        <w:t>навыки</w:t>
      </w:r>
      <w:r>
        <w:rPr>
          <w:spacing w:val="-6"/>
          <w:sz w:val="24"/>
        </w:rPr>
        <w:t xml:space="preserve"> </w:t>
      </w:r>
      <w:r>
        <w:rPr>
          <w:sz w:val="24"/>
        </w:rPr>
        <w:t>безопасных</w:t>
      </w:r>
      <w:r>
        <w:rPr>
          <w:spacing w:val="-11"/>
          <w:sz w:val="24"/>
        </w:rPr>
        <w:t xml:space="preserve"> </w:t>
      </w:r>
      <w:r>
        <w:rPr>
          <w:sz w:val="24"/>
        </w:rPr>
        <w:t>действий</w:t>
      </w:r>
      <w:r>
        <w:rPr>
          <w:spacing w:val="-10"/>
          <w:sz w:val="24"/>
        </w:rPr>
        <w:t xml:space="preserve"> </w:t>
      </w:r>
      <w:r>
        <w:rPr>
          <w:sz w:val="24"/>
        </w:rPr>
        <w:t>очевидца</w:t>
      </w:r>
      <w:r>
        <w:rPr>
          <w:spacing w:val="-8"/>
          <w:sz w:val="24"/>
        </w:rPr>
        <w:t xml:space="preserve"> </w:t>
      </w:r>
      <w:r>
        <w:rPr>
          <w:sz w:val="24"/>
        </w:rPr>
        <w:t>дорожно-транспортного</w:t>
      </w:r>
      <w:r>
        <w:rPr>
          <w:spacing w:val="-6"/>
          <w:sz w:val="24"/>
        </w:rPr>
        <w:t xml:space="preserve"> </w:t>
      </w:r>
      <w:r>
        <w:rPr>
          <w:spacing w:val="-2"/>
          <w:sz w:val="24"/>
        </w:rPr>
        <w:t>происшествия;</w:t>
      </w:r>
    </w:p>
    <w:p w14:paraId="4CFC2D9B">
      <w:pPr>
        <w:pStyle w:val="32"/>
        <w:numPr>
          <w:ilvl w:val="0"/>
          <w:numId w:val="42"/>
        </w:numPr>
        <w:tabs>
          <w:tab w:val="left" w:pos="1136"/>
        </w:tabs>
        <w:spacing w:before="41"/>
        <w:ind w:left="1136"/>
        <w:jc w:val="left"/>
        <w:rPr>
          <w:sz w:val="24"/>
        </w:rPr>
      </w:pPr>
      <w:r>
        <w:rPr>
          <w:sz w:val="24"/>
        </w:rPr>
        <w:t>знать</w:t>
      </w:r>
      <w:r>
        <w:rPr>
          <w:spacing w:val="-4"/>
          <w:sz w:val="24"/>
        </w:rPr>
        <w:t xml:space="preserve"> </w:t>
      </w:r>
      <w:r>
        <w:rPr>
          <w:sz w:val="24"/>
        </w:rPr>
        <w:t>порядок</w:t>
      </w:r>
      <w:r>
        <w:rPr>
          <w:spacing w:val="-2"/>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пожаре</w:t>
      </w:r>
      <w:r>
        <w:rPr>
          <w:spacing w:val="-6"/>
          <w:sz w:val="24"/>
        </w:rPr>
        <w:t xml:space="preserve"> </w:t>
      </w:r>
      <w:r>
        <w:rPr>
          <w:sz w:val="24"/>
        </w:rPr>
        <w:t>на</w:t>
      </w:r>
      <w:r>
        <w:rPr>
          <w:spacing w:val="-6"/>
          <w:sz w:val="24"/>
        </w:rPr>
        <w:t xml:space="preserve"> </w:t>
      </w:r>
      <w:r>
        <w:rPr>
          <w:spacing w:val="-2"/>
          <w:sz w:val="24"/>
        </w:rPr>
        <w:t>транспорте;</w:t>
      </w:r>
    </w:p>
    <w:p w14:paraId="03403537">
      <w:pPr>
        <w:pStyle w:val="32"/>
        <w:jc w:val="left"/>
        <w:rPr>
          <w:sz w:val="24"/>
        </w:rPr>
        <w:sectPr>
          <w:pgSz w:w="11910" w:h="16840"/>
          <w:pgMar w:top="320" w:right="141" w:bottom="620" w:left="708" w:header="0" w:footer="358" w:gutter="0"/>
          <w:cols w:space="720" w:num="1"/>
        </w:sectPr>
      </w:pPr>
    </w:p>
    <w:p w14:paraId="62004309">
      <w:pPr>
        <w:pStyle w:val="17"/>
        <w:tabs>
          <w:tab w:val="left" w:pos="1908"/>
          <w:tab w:val="left" w:pos="3426"/>
          <w:tab w:val="left" w:pos="3781"/>
          <w:tab w:val="left" w:pos="5063"/>
          <w:tab w:val="left" w:pos="5524"/>
          <w:tab w:val="left" w:pos="6854"/>
          <w:tab w:val="left" w:pos="7676"/>
          <w:tab w:val="left" w:pos="9044"/>
        </w:tabs>
        <w:spacing w:before="76" w:line="276" w:lineRule="auto"/>
        <w:ind w:right="590" w:firstLine="566"/>
        <w:jc w:val="left"/>
      </w:pPr>
      <w:r>
        <w:rPr>
          <w:spacing w:val="-2"/>
        </w:rPr>
        <w:t>знать</w:t>
      </w:r>
      <w:r>
        <w:tab/>
      </w:r>
      <w:r>
        <w:rPr>
          <w:spacing w:val="-2"/>
        </w:rPr>
        <w:t>особенности</w:t>
      </w:r>
      <w:r>
        <w:tab/>
      </w:r>
      <w:r>
        <w:rPr>
          <w:spacing w:val="-10"/>
        </w:rPr>
        <w:t>и</w:t>
      </w:r>
      <w:r>
        <w:tab/>
      </w:r>
      <w:r>
        <w:rPr>
          <w:spacing w:val="-2"/>
        </w:rPr>
        <w:t>опасности</w:t>
      </w:r>
      <w:r>
        <w:tab/>
      </w:r>
      <w:r>
        <w:rPr>
          <w:spacing w:val="-6"/>
        </w:rPr>
        <w:t>на</w:t>
      </w:r>
      <w:r>
        <w:tab/>
      </w:r>
      <w:r>
        <w:rPr>
          <w:spacing w:val="-2"/>
        </w:rPr>
        <w:t>различных</w:t>
      </w:r>
      <w:r>
        <w:tab/>
      </w:r>
      <w:r>
        <w:rPr>
          <w:spacing w:val="-2"/>
        </w:rPr>
        <w:t>видах</w:t>
      </w:r>
      <w:r>
        <w:tab/>
      </w:r>
      <w:r>
        <w:rPr>
          <w:spacing w:val="-2"/>
        </w:rPr>
        <w:t>транспорта</w:t>
      </w:r>
      <w:r>
        <w:tab/>
      </w:r>
      <w:r>
        <w:rPr>
          <w:spacing w:val="-4"/>
        </w:rPr>
        <w:t xml:space="preserve">(внеуличного, </w:t>
      </w:r>
      <w:r>
        <w:t>железнодорожного, водного, воздушного);</w:t>
      </w:r>
    </w:p>
    <w:p w14:paraId="3240318A">
      <w:pPr>
        <w:pStyle w:val="32"/>
        <w:numPr>
          <w:ilvl w:val="0"/>
          <w:numId w:val="42"/>
        </w:numPr>
        <w:tabs>
          <w:tab w:val="left" w:pos="1136"/>
        </w:tabs>
        <w:spacing w:before="4"/>
        <w:ind w:left="1136"/>
        <w:jc w:val="left"/>
        <w:rPr>
          <w:sz w:val="24"/>
        </w:rPr>
      </w:pPr>
      <w:r>
        <w:rPr>
          <w:sz w:val="24"/>
        </w:rPr>
        <w:t>знать</w:t>
      </w:r>
      <w:r>
        <w:rPr>
          <w:spacing w:val="-15"/>
          <w:sz w:val="24"/>
        </w:rPr>
        <w:t xml:space="preserve"> </w:t>
      </w:r>
      <w:r>
        <w:rPr>
          <w:sz w:val="24"/>
        </w:rPr>
        <w:t>обязанности</w:t>
      </w:r>
      <w:r>
        <w:rPr>
          <w:spacing w:val="-7"/>
          <w:sz w:val="24"/>
        </w:rPr>
        <w:t xml:space="preserve"> </w:t>
      </w:r>
      <w:r>
        <w:rPr>
          <w:sz w:val="24"/>
        </w:rPr>
        <w:t>пассажиров</w:t>
      </w:r>
      <w:r>
        <w:rPr>
          <w:spacing w:val="-12"/>
          <w:sz w:val="24"/>
        </w:rPr>
        <w:t xml:space="preserve"> </w:t>
      </w:r>
      <w:r>
        <w:rPr>
          <w:sz w:val="24"/>
        </w:rPr>
        <w:t>отдельных</w:t>
      </w:r>
      <w:r>
        <w:rPr>
          <w:spacing w:val="-10"/>
          <w:sz w:val="24"/>
        </w:rPr>
        <w:t xml:space="preserve"> </w:t>
      </w:r>
      <w:r>
        <w:rPr>
          <w:sz w:val="24"/>
        </w:rPr>
        <w:t>видов</w:t>
      </w:r>
      <w:r>
        <w:rPr>
          <w:spacing w:val="-7"/>
          <w:sz w:val="24"/>
        </w:rPr>
        <w:t xml:space="preserve"> </w:t>
      </w:r>
      <w:r>
        <w:rPr>
          <w:spacing w:val="-2"/>
          <w:sz w:val="24"/>
        </w:rPr>
        <w:t>транспорта;</w:t>
      </w:r>
    </w:p>
    <w:p w14:paraId="54A37FBE">
      <w:pPr>
        <w:pStyle w:val="32"/>
        <w:numPr>
          <w:ilvl w:val="0"/>
          <w:numId w:val="42"/>
        </w:numPr>
        <w:tabs>
          <w:tab w:val="left" w:pos="1136"/>
        </w:tabs>
        <w:spacing w:before="36" w:line="280" w:lineRule="auto"/>
        <w:ind w:right="629" w:firstLine="283"/>
        <w:jc w:val="left"/>
        <w:rPr>
          <w:sz w:val="24"/>
        </w:rPr>
      </w:pPr>
      <w:r>
        <w:rPr>
          <w:sz w:val="24"/>
        </w:rPr>
        <w:t>иметь</w:t>
      </w:r>
      <w:r>
        <w:rPr>
          <w:spacing w:val="40"/>
          <w:sz w:val="24"/>
        </w:rPr>
        <w:t xml:space="preserve"> </w:t>
      </w:r>
      <w:r>
        <w:rPr>
          <w:sz w:val="24"/>
        </w:rPr>
        <w:t>навыки</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пассажиров</w:t>
      </w:r>
      <w:r>
        <w:rPr>
          <w:spacing w:val="40"/>
          <w:sz w:val="24"/>
        </w:rPr>
        <w:t xml:space="preserve"> </w:t>
      </w:r>
      <w:r>
        <w:rPr>
          <w:sz w:val="24"/>
        </w:rPr>
        <w:t>при</w:t>
      </w:r>
      <w:r>
        <w:rPr>
          <w:spacing w:val="40"/>
          <w:sz w:val="24"/>
        </w:rPr>
        <w:t xml:space="preserve"> </w:t>
      </w:r>
      <w:r>
        <w:rPr>
          <w:sz w:val="24"/>
        </w:rPr>
        <w:t>различных</w:t>
      </w:r>
      <w:r>
        <w:rPr>
          <w:spacing w:val="40"/>
          <w:sz w:val="24"/>
        </w:rPr>
        <w:t xml:space="preserve"> </w:t>
      </w:r>
      <w:r>
        <w:rPr>
          <w:sz w:val="24"/>
        </w:rPr>
        <w:t>происшествиях</w:t>
      </w:r>
      <w:r>
        <w:rPr>
          <w:spacing w:val="40"/>
          <w:sz w:val="24"/>
        </w:rPr>
        <w:t xml:space="preserve"> </w:t>
      </w:r>
      <w:r>
        <w:rPr>
          <w:sz w:val="24"/>
        </w:rPr>
        <w:t>на</w:t>
      </w:r>
      <w:r>
        <w:rPr>
          <w:spacing w:val="80"/>
          <w:sz w:val="24"/>
        </w:rPr>
        <w:t xml:space="preserve"> </w:t>
      </w:r>
      <w:r>
        <w:rPr>
          <w:sz w:val="24"/>
        </w:rPr>
        <w:t>отдельных видах транспорта;</w:t>
      </w:r>
    </w:p>
    <w:p w14:paraId="4D33BD1E">
      <w:pPr>
        <w:pStyle w:val="32"/>
        <w:numPr>
          <w:ilvl w:val="0"/>
          <w:numId w:val="42"/>
        </w:numPr>
        <w:tabs>
          <w:tab w:val="left" w:pos="1136"/>
        </w:tabs>
        <w:spacing w:line="276" w:lineRule="auto"/>
        <w:ind w:right="651" w:firstLine="283"/>
        <w:jc w:val="left"/>
        <w:rPr>
          <w:sz w:val="24"/>
        </w:rPr>
      </w:pPr>
      <w:r>
        <w:rPr>
          <w:sz w:val="24"/>
        </w:rPr>
        <w:t>знать</w:t>
      </w:r>
      <w:r>
        <w:rPr>
          <w:spacing w:val="78"/>
          <w:sz w:val="24"/>
        </w:rPr>
        <w:t xml:space="preserve"> </w:t>
      </w:r>
      <w:r>
        <w:rPr>
          <w:sz w:val="24"/>
        </w:rPr>
        <w:t>правила</w:t>
      </w:r>
      <w:r>
        <w:rPr>
          <w:spacing w:val="76"/>
          <w:sz w:val="24"/>
        </w:rPr>
        <w:t xml:space="preserve"> </w:t>
      </w:r>
      <w:r>
        <w:rPr>
          <w:sz w:val="24"/>
        </w:rPr>
        <w:t>и</w:t>
      </w:r>
      <w:r>
        <w:rPr>
          <w:spacing w:val="77"/>
          <w:sz w:val="24"/>
        </w:rPr>
        <w:t xml:space="preserve"> </w:t>
      </w:r>
      <w:r>
        <w:rPr>
          <w:sz w:val="24"/>
        </w:rPr>
        <w:t>иметь</w:t>
      </w:r>
      <w:r>
        <w:rPr>
          <w:spacing w:val="78"/>
          <w:sz w:val="24"/>
        </w:rPr>
        <w:t xml:space="preserve"> </w:t>
      </w:r>
      <w:r>
        <w:rPr>
          <w:sz w:val="24"/>
        </w:rPr>
        <w:t>навыки</w:t>
      </w:r>
      <w:r>
        <w:rPr>
          <w:spacing w:val="73"/>
          <w:sz w:val="24"/>
        </w:rPr>
        <w:t xml:space="preserve"> </w:t>
      </w:r>
      <w:r>
        <w:rPr>
          <w:sz w:val="24"/>
        </w:rPr>
        <w:t>оказания</w:t>
      </w:r>
      <w:r>
        <w:rPr>
          <w:spacing w:val="77"/>
          <w:sz w:val="24"/>
        </w:rPr>
        <w:t xml:space="preserve"> </w:t>
      </w:r>
      <w:r>
        <w:rPr>
          <w:sz w:val="24"/>
        </w:rPr>
        <w:t>первой</w:t>
      </w:r>
      <w:r>
        <w:rPr>
          <w:spacing w:val="78"/>
          <w:sz w:val="24"/>
        </w:rPr>
        <w:t xml:space="preserve"> </w:t>
      </w:r>
      <w:r>
        <w:rPr>
          <w:sz w:val="24"/>
        </w:rPr>
        <w:t>помощи</w:t>
      </w:r>
      <w:r>
        <w:rPr>
          <w:spacing w:val="78"/>
          <w:sz w:val="24"/>
        </w:rPr>
        <w:t xml:space="preserve"> </w:t>
      </w:r>
      <w:r>
        <w:rPr>
          <w:sz w:val="24"/>
        </w:rPr>
        <w:t>при</w:t>
      </w:r>
      <w:r>
        <w:rPr>
          <w:spacing w:val="77"/>
          <w:sz w:val="24"/>
        </w:rPr>
        <w:t xml:space="preserve"> </w:t>
      </w:r>
      <w:r>
        <w:rPr>
          <w:sz w:val="24"/>
        </w:rPr>
        <w:t>различных</w:t>
      </w:r>
      <w:r>
        <w:rPr>
          <w:spacing w:val="77"/>
          <w:sz w:val="24"/>
        </w:rPr>
        <w:t xml:space="preserve"> </w:t>
      </w:r>
      <w:r>
        <w:rPr>
          <w:sz w:val="24"/>
        </w:rPr>
        <w:t>травмах</w:t>
      </w:r>
      <w:r>
        <w:rPr>
          <w:spacing w:val="72"/>
          <w:sz w:val="24"/>
        </w:rPr>
        <w:t xml:space="preserve"> </w:t>
      </w:r>
      <w:r>
        <w:rPr>
          <w:sz w:val="24"/>
        </w:rPr>
        <w:t>в результате чрезвычайных ситуаций на транспорте;</w:t>
      </w:r>
    </w:p>
    <w:p w14:paraId="7D69A2B9">
      <w:pPr>
        <w:pStyle w:val="32"/>
        <w:numPr>
          <w:ilvl w:val="0"/>
          <w:numId w:val="42"/>
        </w:numPr>
        <w:tabs>
          <w:tab w:val="left" w:pos="1136"/>
        </w:tabs>
        <w:spacing w:line="275" w:lineRule="exact"/>
        <w:ind w:left="1136"/>
        <w:jc w:val="left"/>
        <w:rPr>
          <w:sz w:val="24"/>
        </w:rPr>
      </w:pPr>
      <w:r>
        <w:rPr>
          <w:sz w:val="24"/>
        </w:rPr>
        <w:t>знать</w:t>
      </w:r>
      <w:r>
        <w:rPr>
          <w:spacing w:val="-8"/>
          <w:sz w:val="24"/>
        </w:rPr>
        <w:t xml:space="preserve"> </w:t>
      </w:r>
      <w:r>
        <w:rPr>
          <w:sz w:val="24"/>
        </w:rPr>
        <w:t>способы</w:t>
      </w:r>
      <w:r>
        <w:rPr>
          <w:spacing w:val="-5"/>
          <w:sz w:val="24"/>
        </w:rPr>
        <w:t xml:space="preserve"> </w:t>
      </w:r>
      <w:r>
        <w:rPr>
          <w:sz w:val="24"/>
        </w:rPr>
        <w:t>извлечения</w:t>
      </w:r>
      <w:r>
        <w:rPr>
          <w:spacing w:val="-5"/>
          <w:sz w:val="24"/>
        </w:rPr>
        <w:t xml:space="preserve"> </w:t>
      </w:r>
      <w:r>
        <w:rPr>
          <w:sz w:val="24"/>
        </w:rPr>
        <w:t>пострадавшего</w:t>
      </w:r>
      <w:r>
        <w:rPr>
          <w:spacing w:val="-2"/>
          <w:sz w:val="24"/>
        </w:rPr>
        <w:t xml:space="preserve"> </w:t>
      </w:r>
      <w:r>
        <w:rPr>
          <w:sz w:val="24"/>
        </w:rPr>
        <w:t>из</w:t>
      </w:r>
      <w:r>
        <w:rPr>
          <w:spacing w:val="-11"/>
          <w:sz w:val="24"/>
        </w:rPr>
        <w:t xml:space="preserve"> </w:t>
      </w:r>
      <w:r>
        <w:rPr>
          <w:spacing w:val="-2"/>
          <w:sz w:val="24"/>
        </w:rPr>
        <w:t>транспорта.</w:t>
      </w:r>
    </w:p>
    <w:p w14:paraId="2528BAAB">
      <w:pPr>
        <w:spacing w:before="33"/>
        <w:ind w:left="569"/>
        <w:rPr>
          <w:i/>
          <w:sz w:val="24"/>
        </w:rPr>
      </w:pPr>
      <w:r>
        <w:rPr>
          <w:i/>
          <w:sz w:val="24"/>
        </w:rPr>
        <w:t>Предметные</w:t>
      </w:r>
      <w:r>
        <w:rPr>
          <w:i/>
          <w:spacing w:val="-8"/>
          <w:sz w:val="24"/>
        </w:rPr>
        <w:t xml:space="preserve"> </w:t>
      </w:r>
      <w:r>
        <w:rPr>
          <w:i/>
          <w:sz w:val="24"/>
        </w:rPr>
        <w:t>результаты</w:t>
      </w:r>
      <w:r>
        <w:rPr>
          <w:i/>
          <w:spacing w:val="-4"/>
          <w:sz w:val="24"/>
        </w:rPr>
        <w:t xml:space="preserve"> </w:t>
      </w:r>
      <w:r>
        <w:rPr>
          <w:i/>
          <w:sz w:val="24"/>
        </w:rPr>
        <w:t>по</w:t>
      </w:r>
      <w:r>
        <w:rPr>
          <w:i/>
          <w:spacing w:val="-1"/>
          <w:sz w:val="24"/>
        </w:rPr>
        <w:t xml:space="preserve"> </w:t>
      </w:r>
      <w:r>
        <w:rPr>
          <w:i/>
          <w:sz w:val="24"/>
        </w:rPr>
        <w:t>модулю</w:t>
      </w:r>
      <w:r>
        <w:rPr>
          <w:i/>
          <w:spacing w:val="-6"/>
          <w:sz w:val="24"/>
        </w:rPr>
        <w:t xml:space="preserve"> </w:t>
      </w:r>
      <w:r>
        <w:rPr>
          <w:i/>
          <w:sz w:val="24"/>
        </w:rPr>
        <w:t>№</w:t>
      </w:r>
      <w:r>
        <w:rPr>
          <w:i/>
          <w:spacing w:val="-6"/>
          <w:sz w:val="24"/>
        </w:rPr>
        <w:t xml:space="preserve"> </w:t>
      </w:r>
      <w:r>
        <w:rPr>
          <w:i/>
          <w:sz w:val="24"/>
        </w:rPr>
        <w:t>6</w:t>
      </w:r>
      <w:r>
        <w:rPr>
          <w:i/>
          <w:spacing w:val="-1"/>
          <w:sz w:val="24"/>
        </w:rPr>
        <w:t xml:space="preserve"> </w:t>
      </w:r>
      <w:r>
        <w:rPr>
          <w:i/>
          <w:sz w:val="24"/>
        </w:rPr>
        <w:t>«Безопасность в</w:t>
      </w:r>
      <w:r>
        <w:rPr>
          <w:i/>
          <w:spacing w:val="-4"/>
          <w:sz w:val="24"/>
        </w:rPr>
        <w:t xml:space="preserve"> </w:t>
      </w:r>
      <w:r>
        <w:rPr>
          <w:i/>
          <w:sz w:val="24"/>
        </w:rPr>
        <w:t>общественных</w:t>
      </w:r>
      <w:r>
        <w:rPr>
          <w:i/>
          <w:spacing w:val="-8"/>
          <w:sz w:val="24"/>
        </w:rPr>
        <w:t xml:space="preserve"> </w:t>
      </w:r>
      <w:r>
        <w:rPr>
          <w:i/>
          <w:spacing w:val="-2"/>
          <w:sz w:val="24"/>
        </w:rPr>
        <w:t>местах»:</w:t>
      </w:r>
    </w:p>
    <w:p w14:paraId="2474E897">
      <w:pPr>
        <w:pStyle w:val="32"/>
        <w:numPr>
          <w:ilvl w:val="0"/>
          <w:numId w:val="42"/>
        </w:numPr>
        <w:tabs>
          <w:tab w:val="left" w:pos="1136"/>
        </w:tabs>
        <w:spacing w:before="41"/>
        <w:ind w:left="1136"/>
        <w:jc w:val="left"/>
        <w:rPr>
          <w:sz w:val="24"/>
        </w:rPr>
      </w:pPr>
      <w:r>
        <w:rPr>
          <w:sz w:val="24"/>
        </w:rPr>
        <w:t>классифицировать</w:t>
      </w:r>
      <w:r>
        <w:rPr>
          <w:spacing w:val="-15"/>
          <w:sz w:val="24"/>
        </w:rPr>
        <w:t xml:space="preserve"> </w:t>
      </w:r>
      <w:r>
        <w:rPr>
          <w:sz w:val="24"/>
        </w:rPr>
        <w:t>общественные</w:t>
      </w:r>
      <w:r>
        <w:rPr>
          <w:spacing w:val="-12"/>
          <w:sz w:val="24"/>
        </w:rPr>
        <w:t xml:space="preserve"> </w:t>
      </w:r>
      <w:r>
        <w:rPr>
          <w:spacing w:val="-2"/>
          <w:sz w:val="24"/>
        </w:rPr>
        <w:t>места;</w:t>
      </w:r>
    </w:p>
    <w:p w14:paraId="3BDCCC5C">
      <w:pPr>
        <w:pStyle w:val="32"/>
        <w:numPr>
          <w:ilvl w:val="0"/>
          <w:numId w:val="42"/>
        </w:numPr>
        <w:tabs>
          <w:tab w:val="left" w:pos="1136"/>
        </w:tabs>
        <w:spacing w:before="41"/>
        <w:ind w:left="1136"/>
        <w:jc w:val="left"/>
        <w:rPr>
          <w:sz w:val="24"/>
        </w:rPr>
      </w:pPr>
      <w:r>
        <w:rPr>
          <w:sz w:val="24"/>
        </w:rPr>
        <w:t>характеризовать</w:t>
      </w:r>
      <w:r>
        <w:rPr>
          <w:spacing w:val="-15"/>
          <w:sz w:val="24"/>
        </w:rPr>
        <w:t xml:space="preserve"> </w:t>
      </w:r>
      <w:r>
        <w:rPr>
          <w:sz w:val="24"/>
        </w:rPr>
        <w:t>потенциальные</w:t>
      </w:r>
      <w:r>
        <w:rPr>
          <w:spacing w:val="-9"/>
          <w:sz w:val="24"/>
        </w:rPr>
        <w:t xml:space="preserve"> </w:t>
      </w:r>
      <w:r>
        <w:rPr>
          <w:sz w:val="24"/>
        </w:rPr>
        <w:t>источники</w:t>
      </w:r>
      <w:r>
        <w:rPr>
          <w:spacing w:val="-9"/>
          <w:sz w:val="24"/>
        </w:rPr>
        <w:t xml:space="preserve"> </w:t>
      </w:r>
      <w:r>
        <w:rPr>
          <w:sz w:val="24"/>
        </w:rPr>
        <w:t>опасности</w:t>
      </w:r>
      <w:r>
        <w:rPr>
          <w:spacing w:val="-8"/>
          <w:sz w:val="24"/>
        </w:rPr>
        <w:t xml:space="preserve"> </w:t>
      </w:r>
      <w:r>
        <w:rPr>
          <w:sz w:val="24"/>
        </w:rPr>
        <w:t>в</w:t>
      </w:r>
      <w:r>
        <w:rPr>
          <w:spacing w:val="-14"/>
          <w:sz w:val="24"/>
        </w:rPr>
        <w:t xml:space="preserve"> </w:t>
      </w:r>
      <w:r>
        <w:rPr>
          <w:sz w:val="24"/>
        </w:rPr>
        <w:t>общественных</w:t>
      </w:r>
      <w:r>
        <w:rPr>
          <w:spacing w:val="-8"/>
          <w:sz w:val="24"/>
        </w:rPr>
        <w:t xml:space="preserve"> </w:t>
      </w:r>
      <w:r>
        <w:rPr>
          <w:spacing w:val="-2"/>
          <w:sz w:val="24"/>
        </w:rPr>
        <w:t>местах;</w:t>
      </w:r>
    </w:p>
    <w:p w14:paraId="55AD0EED">
      <w:pPr>
        <w:pStyle w:val="32"/>
        <w:numPr>
          <w:ilvl w:val="0"/>
          <w:numId w:val="42"/>
        </w:numPr>
        <w:tabs>
          <w:tab w:val="left" w:pos="1136"/>
        </w:tabs>
        <w:spacing w:before="41"/>
        <w:ind w:left="1136"/>
        <w:jc w:val="left"/>
        <w:rPr>
          <w:sz w:val="24"/>
        </w:rPr>
      </w:pPr>
      <w:r>
        <w:rPr>
          <w:sz w:val="24"/>
        </w:rPr>
        <w:t>знать</w:t>
      </w:r>
      <w:r>
        <w:rPr>
          <w:spacing w:val="-6"/>
          <w:sz w:val="24"/>
        </w:rPr>
        <w:t xml:space="preserve"> </w:t>
      </w:r>
      <w:r>
        <w:rPr>
          <w:sz w:val="24"/>
        </w:rPr>
        <w:t>правила</w:t>
      </w:r>
      <w:r>
        <w:rPr>
          <w:spacing w:val="-7"/>
          <w:sz w:val="24"/>
        </w:rPr>
        <w:t xml:space="preserve"> </w:t>
      </w:r>
      <w:r>
        <w:rPr>
          <w:sz w:val="24"/>
        </w:rPr>
        <w:t>вызова</w:t>
      </w:r>
      <w:r>
        <w:rPr>
          <w:spacing w:val="-7"/>
          <w:sz w:val="24"/>
        </w:rPr>
        <w:t xml:space="preserve"> </w:t>
      </w:r>
      <w:r>
        <w:rPr>
          <w:sz w:val="24"/>
        </w:rPr>
        <w:t>экстренных</w:t>
      </w:r>
      <w:r>
        <w:rPr>
          <w:spacing w:val="-7"/>
          <w:sz w:val="24"/>
        </w:rPr>
        <w:t xml:space="preserve"> </w:t>
      </w:r>
      <w:r>
        <w:rPr>
          <w:sz w:val="24"/>
        </w:rPr>
        <w:t>служб</w:t>
      </w:r>
      <w:r>
        <w:rPr>
          <w:spacing w:val="-2"/>
          <w:sz w:val="24"/>
        </w:rPr>
        <w:t xml:space="preserve"> </w:t>
      </w:r>
      <w:r>
        <w:rPr>
          <w:sz w:val="24"/>
        </w:rPr>
        <w:t>и</w:t>
      </w:r>
      <w:r>
        <w:rPr>
          <w:spacing w:val="-1"/>
          <w:sz w:val="24"/>
        </w:rPr>
        <w:t xml:space="preserve"> </w:t>
      </w:r>
      <w:r>
        <w:rPr>
          <w:sz w:val="24"/>
        </w:rPr>
        <w:t>порядок</w:t>
      </w:r>
      <w:r>
        <w:rPr>
          <w:spacing w:val="-4"/>
          <w:sz w:val="24"/>
        </w:rPr>
        <w:t xml:space="preserve"> </w:t>
      </w:r>
      <w:r>
        <w:rPr>
          <w:sz w:val="24"/>
        </w:rPr>
        <w:t>взаимодействия</w:t>
      </w:r>
      <w:r>
        <w:rPr>
          <w:spacing w:val="-5"/>
          <w:sz w:val="24"/>
        </w:rPr>
        <w:t xml:space="preserve"> </w:t>
      </w:r>
      <w:r>
        <w:rPr>
          <w:sz w:val="24"/>
        </w:rPr>
        <w:t>с</w:t>
      </w:r>
      <w:r>
        <w:rPr>
          <w:spacing w:val="-11"/>
          <w:sz w:val="24"/>
        </w:rPr>
        <w:t xml:space="preserve"> </w:t>
      </w:r>
      <w:r>
        <w:rPr>
          <w:spacing w:val="-2"/>
          <w:sz w:val="24"/>
        </w:rPr>
        <w:t>ними;</w:t>
      </w:r>
    </w:p>
    <w:p w14:paraId="337AD22D">
      <w:pPr>
        <w:pStyle w:val="32"/>
        <w:numPr>
          <w:ilvl w:val="0"/>
          <w:numId w:val="42"/>
        </w:numPr>
        <w:tabs>
          <w:tab w:val="left" w:pos="1136"/>
        </w:tabs>
        <w:spacing w:before="46"/>
        <w:ind w:left="1136"/>
        <w:jc w:val="left"/>
        <w:rPr>
          <w:sz w:val="24"/>
        </w:rPr>
      </w:pPr>
      <w:r>
        <w:rPr>
          <w:sz w:val="24"/>
        </w:rPr>
        <w:t>уметь</w:t>
      </w:r>
      <w:r>
        <w:rPr>
          <w:spacing w:val="-8"/>
          <w:sz w:val="24"/>
        </w:rPr>
        <w:t xml:space="preserve"> </w:t>
      </w:r>
      <w:r>
        <w:rPr>
          <w:sz w:val="24"/>
        </w:rPr>
        <w:t>планировать</w:t>
      </w:r>
      <w:r>
        <w:rPr>
          <w:spacing w:val="-8"/>
          <w:sz w:val="24"/>
        </w:rPr>
        <w:t xml:space="preserve"> </w:t>
      </w:r>
      <w:r>
        <w:rPr>
          <w:sz w:val="24"/>
        </w:rPr>
        <w:t>действия</w:t>
      </w:r>
      <w:r>
        <w:rPr>
          <w:spacing w:val="-10"/>
          <w:sz w:val="24"/>
        </w:rPr>
        <w:t xml:space="preserve"> </w:t>
      </w:r>
      <w:r>
        <w:rPr>
          <w:sz w:val="24"/>
        </w:rPr>
        <w:t>в</w:t>
      </w:r>
      <w:r>
        <w:rPr>
          <w:spacing w:val="-5"/>
          <w:sz w:val="24"/>
        </w:rPr>
        <w:t xml:space="preserve"> </w:t>
      </w:r>
      <w:r>
        <w:rPr>
          <w:sz w:val="24"/>
        </w:rPr>
        <w:t>случае</w:t>
      </w:r>
      <w:r>
        <w:rPr>
          <w:spacing w:val="-8"/>
          <w:sz w:val="24"/>
        </w:rPr>
        <w:t xml:space="preserve"> </w:t>
      </w:r>
      <w:r>
        <w:rPr>
          <w:sz w:val="24"/>
        </w:rPr>
        <w:t>возникновения</w:t>
      </w:r>
      <w:r>
        <w:rPr>
          <w:spacing w:val="-9"/>
          <w:sz w:val="24"/>
        </w:rPr>
        <w:t xml:space="preserve"> </w:t>
      </w:r>
      <w:r>
        <w:rPr>
          <w:sz w:val="24"/>
        </w:rPr>
        <w:t>опасной</w:t>
      </w:r>
      <w:r>
        <w:rPr>
          <w:spacing w:val="-9"/>
          <w:sz w:val="24"/>
        </w:rPr>
        <w:t xml:space="preserve"> </w:t>
      </w:r>
      <w:r>
        <w:rPr>
          <w:sz w:val="24"/>
        </w:rPr>
        <w:t>или</w:t>
      </w:r>
      <w:r>
        <w:rPr>
          <w:spacing w:val="-5"/>
          <w:sz w:val="24"/>
        </w:rPr>
        <w:t xml:space="preserve"> </w:t>
      </w:r>
      <w:r>
        <w:rPr>
          <w:sz w:val="24"/>
        </w:rPr>
        <w:t>чрезвычайной</w:t>
      </w:r>
      <w:r>
        <w:rPr>
          <w:spacing w:val="-4"/>
          <w:sz w:val="24"/>
        </w:rPr>
        <w:t xml:space="preserve"> </w:t>
      </w:r>
      <w:r>
        <w:rPr>
          <w:spacing w:val="-2"/>
          <w:sz w:val="24"/>
        </w:rPr>
        <w:t>ситуации;</w:t>
      </w:r>
    </w:p>
    <w:p w14:paraId="52A5994F">
      <w:pPr>
        <w:pStyle w:val="32"/>
        <w:numPr>
          <w:ilvl w:val="0"/>
          <w:numId w:val="42"/>
        </w:numPr>
        <w:tabs>
          <w:tab w:val="left" w:pos="1134"/>
        </w:tabs>
        <w:spacing w:before="40" w:line="276" w:lineRule="auto"/>
        <w:ind w:right="563" w:firstLine="283"/>
        <w:rPr>
          <w:sz w:val="24"/>
        </w:rPr>
      </w:pPr>
      <w:r>
        <w:rPr>
          <w:sz w:val="24"/>
        </w:rPr>
        <w:t>характеризовать риски массовых мероприятий и объяснять правила подготовки к посещению массовых мероприятий;</w:t>
      </w:r>
    </w:p>
    <w:p w14:paraId="04174B28">
      <w:pPr>
        <w:pStyle w:val="32"/>
        <w:numPr>
          <w:ilvl w:val="0"/>
          <w:numId w:val="42"/>
        </w:numPr>
        <w:tabs>
          <w:tab w:val="left" w:pos="1134"/>
        </w:tabs>
        <w:spacing w:line="276" w:lineRule="auto"/>
        <w:ind w:right="569" w:firstLine="283"/>
        <w:rPr>
          <w:sz w:val="24"/>
        </w:rPr>
      </w:pPr>
      <w:r>
        <w:rPr>
          <w:sz w:val="24"/>
        </w:rPr>
        <w:t xml:space="preserve">иметь навыки безопасного поведения при беспорядках в местах массового пребывания </w:t>
      </w:r>
      <w:r>
        <w:rPr>
          <w:spacing w:val="-2"/>
          <w:sz w:val="24"/>
        </w:rPr>
        <w:t>людей;</w:t>
      </w:r>
    </w:p>
    <w:p w14:paraId="5EDDD67F">
      <w:pPr>
        <w:pStyle w:val="32"/>
        <w:numPr>
          <w:ilvl w:val="0"/>
          <w:numId w:val="42"/>
        </w:numPr>
        <w:tabs>
          <w:tab w:val="left" w:pos="1134"/>
        </w:tabs>
        <w:spacing w:before="4"/>
        <w:ind w:left="1134" w:hanging="282"/>
        <w:rPr>
          <w:sz w:val="24"/>
        </w:rPr>
      </w:pPr>
      <w:r>
        <w:rPr>
          <w:sz w:val="24"/>
        </w:rPr>
        <w:t>иметь</w:t>
      </w:r>
      <w:r>
        <w:rPr>
          <w:spacing w:val="-13"/>
          <w:sz w:val="24"/>
        </w:rPr>
        <w:t xml:space="preserve"> </w:t>
      </w:r>
      <w:r>
        <w:rPr>
          <w:sz w:val="24"/>
        </w:rPr>
        <w:t>навыки</w:t>
      </w:r>
      <w:r>
        <w:rPr>
          <w:spacing w:val="-4"/>
          <w:sz w:val="24"/>
        </w:rPr>
        <w:t xml:space="preserve"> </w:t>
      </w:r>
      <w:r>
        <w:rPr>
          <w:sz w:val="24"/>
        </w:rPr>
        <w:t>безопасных</w:t>
      </w:r>
      <w:r>
        <w:rPr>
          <w:spacing w:val="-4"/>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попадании</w:t>
      </w:r>
      <w:r>
        <w:rPr>
          <w:spacing w:val="-4"/>
          <w:sz w:val="24"/>
        </w:rPr>
        <w:t xml:space="preserve"> </w:t>
      </w:r>
      <w:r>
        <w:rPr>
          <w:sz w:val="24"/>
        </w:rPr>
        <w:t>в</w:t>
      </w:r>
      <w:r>
        <w:rPr>
          <w:spacing w:val="-9"/>
          <w:sz w:val="24"/>
        </w:rPr>
        <w:t xml:space="preserve"> </w:t>
      </w:r>
      <w:r>
        <w:rPr>
          <w:sz w:val="24"/>
        </w:rPr>
        <w:t>толпу</w:t>
      </w:r>
      <w:r>
        <w:rPr>
          <w:spacing w:val="-16"/>
          <w:sz w:val="24"/>
        </w:rPr>
        <w:t xml:space="preserve"> </w:t>
      </w:r>
      <w:r>
        <w:rPr>
          <w:sz w:val="24"/>
        </w:rPr>
        <w:t xml:space="preserve">и </w:t>
      </w:r>
      <w:r>
        <w:rPr>
          <w:spacing w:val="-2"/>
          <w:sz w:val="24"/>
        </w:rPr>
        <w:t>давку;</w:t>
      </w:r>
    </w:p>
    <w:p w14:paraId="7CAFD0C5">
      <w:pPr>
        <w:pStyle w:val="32"/>
        <w:numPr>
          <w:ilvl w:val="0"/>
          <w:numId w:val="42"/>
        </w:numPr>
        <w:tabs>
          <w:tab w:val="left" w:pos="1134"/>
        </w:tabs>
        <w:spacing w:before="40"/>
        <w:ind w:left="1134" w:hanging="282"/>
        <w:rPr>
          <w:sz w:val="24"/>
        </w:rPr>
      </w:pPr>
      <w:r>
        <w:rPr>
          <w:sz w:val="24"/>
        </w:rPr>
        <w:t>иметь</w:t>
      </w:r>
      <w:r>
        <w:rPr>
          <w:spacing w:val="-10"/>
          <w:sz w:val="24"/>
        </w:rPr>
        <w:t xml:space="preserve"> </w:t>
      </w:r>
      <w:r>
        <w:rPr>
          <w:sz w:val="24"/>
        </w:rPr>
        <w:t>навыки</w:t>
      </w:r>
      <w:r>
        <w:rPr>
          <w:spacing w:val="-8"/>
          <w:sz w:val="24"/>
        </w:rPr>
        <w:t xml:space="preserve"> </w:t>
      </w:r>
      <w:r>
        <w:rPr>
          <w:sz w:val="24"/>
        </w:rPr>
        <w:t>безопасных</w:t>
      </w:r>
      <w:r>
        <w:rPr>
          <w:spacing w:val="-9"/>
          <w:sz w:val="24"/>
        </w:rPr>
        <w:t xml:space="preserve"> </w:t>
      </w:r>
      <w:r>
        <w:rPr>
          <w:sz w:val="24"/>
        </w:rPr>
        <w:t>действий</w:t>
      </w:r>
      <w:r>
        <w:rPr>
          <w:spacing w:val="-5"/>
          <w:sz w:val="24"/>
        </w:rPr>
        <w:t xml:space="preserve"> </w:t>
      </w:r>
      <w:r>
        <w:rPr>
          <w:sz w:val="24"/>
        </w:rPr>
        <w:t>при</w:t>
      </w:r>
      <w:r>
        <w:rPr>
          <w:spacing w:val="-13"/>
          <w:sz w:val="24"/>
        </w:rPr>
        <w:t xml:space="preserve"> </w:t>
      </w:r>
      <w:r>
        <w:rPr>
          <w:sz w:val="24"/>
        </w:rPr>
        <w:t>обнаружении</w:t>
      </w:r>
      <w:r>
        <w:rPr>
          <w:spacing w:val="-4"/>
          <w:sz w:val="24"/>
        </w:rPr>
        <w:t xml:space="preserve"> </w:t>
      </w:r>
      <w:r>
        <w:rPr>
          <w:sz w:val="24"/>
        </w:rPr>
        <w:t>угрозы</w:t>
      </w:r>
      <w:r>
        <w:rPr>
          <w:spacing w:val="-7"/>
          <w:sz w:val="24"/>
        </w:rPr>
        <w:t xml:space="preserve"> </w:t>
      </w:r>
      <w:r>
        <w:rPr>
          <w:sz w:val="24"/>
        </w:rPr>
        <w:t>возникновения</w:t>
      </w:r>
      <w:r>
        <w:rPr>
          <w:spacing w:val="-8"/>
          <w:sz w:val="24"/>
        </w:rPr>
        <w:t xml:space="preserve"> </w:t>
      </w:r>
      <w:r>
        <w:rPr>
          <w:spacing w:val="-2"/>
          <w:sz w:val="24"/>
        </w:rPr>
        <w:t>пожара;</w:t>
      </w:r>
    </w:p>
    <w:p w14:paraId="67B807C8">
      <w:pPr>
        <w:pStyle w:val="32"/>
        <w:numPr>
          <w:ilvl w:val="0"/>
          <w:numId w:val="42"/>
        </w:numPr>
        <w:tabs>
          <w:tab w:val="left" w:pos="1134"/>
        </w:tabs>
        <w:spacing w:before="41" w:line="280" w:lineRule="auto"/>
        <w:ind w:right="572" w:firstLine="283"/>
        <w:rPr>
          <w:sz w:val="24"/>
        </w:rPr>
      </w:pPr>
      <w:r>
        <w:rPr>
          <w:sz w:val="24"/>
        </w:rPr>
        <w:t>знать правила и иметь навыки безопасных действий при эвакуации из общественных</w:t>
      </w:r>
      <w:r>
        <w:rPr>
          <w:spacing w:val="-1"/>
          <w:sz w:val="24"/>
        </w:rPr>
        <w:t xml:space="preserve"> </w:t>
      </w:r>
      <w:r>
        <w:rPr>
          <w:sz w:val="24"/>
        </w:rPr>
        <w:t>мест и зданий;</w:t>
      </w:r>
    </w:p>
    <w:p w14:paraId="154AAC1C">
      <w:pPr>
        <w:pStyle w:val="32"/>
        <w:numPr>
          <w:ilvl w:val="0"/>
          <w:numId w:val="42"/>
        </w:numPr>
        <w:tabs>
          <w:tab w:val="left" w:pos="1134"/>
        </w:tabs>
        <w:spacing w:line="269" w:lineRule="exact"/>
        <w:ind w:left="1134" w:hanging="282"/>
        <w:rPr>
          <w:sz w:val="24"/>
        </w:rPr>
      </w:pPr>
      <w:r>
        <w:rPr>
          <w:sz w:val="24"/>
        </w:rPr>
        <w:t>знать</w:t>
      </w:r>
      <w:r>
        <w:rPr>
          <w:spacing w:val="-10"/>
          <w:sz w:val="24"/>
        </w:rPr>
        <w:t xml:space="preserve"> </w:t>
      </w:r>
      <w:r>
        <w:rPr>
          <w:sz w:val="24"/>
        </w:rPr>
        <w:t>навыки</w:t>
      </w:r>
      <w:r>
        <w:rPr>
          <w:spacing w:val="-4"/>
          <w:sz w:val="24"/>
        </w:rPr>
        <w:t xml:space="preserve"> </w:t>
      </w:r>
      <w:r>
        <w:rPr>
          <w:sz w:val="24"/>
        </w:rPr>
        <w:t>безопасных</w:t>
      </w:r>
      <w:r>
        <w:rPr>
          <w:spacing w:val="-9"/>
          <w:sz w:val="24"/>
        </w:rPr>
        <w:t xml:space="preserve"> </w:t>
      </w:r>
      <w:r>
        <w:rPr>
          <w:sz w:val="24"/>
        </w:rPr>
        <w:t>действий</w:t>
      </w:r>
      <w:r>
        <w:rPr>
          <w:spacing w:val="-4"/>
          <w:sz w:val="24"/>
        </w:rPr>
        <w:t xml:space="preserve"> </w:t>
      </w:r>
      <w:r>
        <w:rPr>
          <w:sz w:val="24"/>
        </w:rPr>
        <w:t>при</w:t>
      </w:r>
      <w:r>
        <w:rPr>
          <w:spacing w:val="-13"/>
          <w:sz w:val="24"/>
        </w:rPr>
        <w:t xml:space="preserve"> </w:t>
      </w:r>
      <w:r>
        <w:rPr>
          <w:sz w:val="24"/>
        </w:rPr>
        <w:t>обрушениях</w:t>
      </w:r>
      <w:r>
        <w:rPr>
          <w:spacing w:val="-4"/>
          <w:sz w:val="24"/>
        </w:rPr>
        <w:t xml:space="preserve"> </w:t>
      </w:r>
      <w:r>
        <w:rPr>
          <w:sz w:val="24"/>
        </w:rPr>
        <w:t>зданий</w:t>
      </w:r>
      <w:r>
        <w:rPr>
          <w:spacing w:val="-8"/>
          <w:sz w:val="24"/>
        </w:rPr>
        <w:t xml:space="preserve"> </w:t>
      </w:r>
      <w:r>
        <w:rPr>
          <w:sz w:val="24"/>
        </w:rPr>
        <w:t>и</w:t>
      </w:r>
      <w:r>
        <w:rPr>
          <w:spacing w:val="-4"/>
          <w:sz w:val="24"/>
        </w:rPr>
        <w:t xml:space="preserve"> </w:t>
      </w:r>
      <w:r>
        <w:rPr>
          <w:spacing w:val="-2"/>
          <w:sz w:val="24"/>
        </w:rPr>
        <w:t>сооружений;</w:t>
      </w:r>
    </w:p>
    <w:p w14:paraId="1466C72F">
      <w:pPr>
        <w:pStyle w:val="32"/>
        <w:numPr>
          <w:ilvl w:val="0"/>
          <w:numId w:val="42"/>
        </w:numPr>
        <w:tabs>
          <w:tab w:val="left" w:pos="1134"/>
        </w:tabs>
        <w:spacing w:before="37" w:line="276" w:lineRule="auto"/>
        <w:ind w:right="575" w:firstLine="283"/>
        <w:rPr>
          <w:sz w:val="24"/>
        </w:rPr>
      </w:pPr>
      <w:r>
        <w:rPr>
          <w:sz w:val="24"/>
        </w:rPr>
        <w:t>характеризовать опасности криминогенного и антиобщественного характера в общественных местах;</w:t>
      </w:r>
    </w:p>
    <w:p w14:paraId="2F96973E">
      <w:pPr>
        <w:pStyle w:val="32"/>
        <w:numPr>
          <w:ilvl w:val="0"/>
          <w:numId w:val="42"/>
        </w:numPr>
        <w:tabs>
          <w:tab w:val="left" w:pos="1134"/>
        </w:tabs>
        <w:spacing w:line="276" w:lineRule="auto"/>
        <w:ind w:right="560" w:firstLine="283"/>
        <w:rPr>
          <w:sz w:val="24"/>
        </w:rPr>
      </w:pPr>
      <w:r>
        <w:rPr>
          <w:sz w:val="24"/>
        </w:rPr>
        <w:t xml:space="preserve">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w:t>
      </w:r>
      <w:r>
        <w:rPr>
          <w:spacing w:val="-2"/>
          <w:sz w:val="24"/>
        </w:rPr>
        <w:t>заложников;</w:t>
      </w:r>
    </w:p>
    <w:p w14:paraId="1E70486D">
      <w:pPr>
        <w:pStyle w:val="32"/>
        <w:numPr>
          <w:ilvl w:val="0"/>
          <w:numId w:val="42"/>
        </w:numPr>
        <w:tabs>
          <w:tab w:val="left" w:pos="1134"/>
        </w:tabs>
        <w:spacing w:before="1"/>
        <w:ind w:left="1134" w:hanging="282"/>
        <w:rPr>
          <w:sz w:val="24"/>
        </w:rPr>
      </w:pPr>
      <w:r>
        <w:rPr>
          <w:sz w:val="24"/>
        </w:rPr>
        <w:t>иметь</w:t>
      </w:r>
      <w:r>
        <w:rPr>
          <w:spacing w:val="-12"/>
          <w:sz w:val="24"/>
        </w:rPr>
        <w:t xml:space="preserve"> </w:t>
      </w:r>
      <w:r>
        <w:rPr>
          <w:sz w:val="24"/>
        </w:rPr>
        <w:t>навыки</w:t>
      </w:r>
      <w:r>
        <w:rPr>
          <w:spacing w:val="-6"/>
          <w:sz w:val="24"/>
        </w:rPr>
        <w:t xml:space="preserve"> </w:t>
      </w:r>
      <w:r>
        <w:rPr>
          <w:sz w:val="24"/>
        </w:rPr>
        <w:t>действий</w:t>
      </w:r>
      <w:r>
        <w:rPr>
          <w:spacing w:val="-10"/>
          <w:sz w:val="24"/>
        </w:rPr>
        <w:t xml:space="preserve"> </w:t>
      </w:r>
      <w:r>
        <w:rPr>
          <w:sz w:val="24"/>
        </w:rPr>
        <w:t>при</w:t>
      </w:r>
      <w:r>
        <w:rPr>
          <w:spacing w:val="-10"/>
          <w:sz w:val="24"/>
        </w:rPr>
        <w:t xml:space="preserve"> </w:t>
      </w:r>
      <w:r>
        <w:rPr>
          <w:sz w:val="24"/>
        </w:rPr>
        <w:t>взаимодействии</w:t>
      </w:r>
      <w:r>
        <w:rPr>
          <w:spacing w:val="-5"/>
          <w:sz w:val="24"/>
        </w:rPr>
        <w:t xml:space="preserve"> </w:t>
      </w:r>
      <w:r>
        <w:rPr>
          <w:sz w:val="24"/>
        </w:rPr>
        <w:t>с</w:t>
      </w:r>
      <w:r>
        <w:rPr>
          <w:spacing w:val="-12"/>
          <w:sz w:val="24"/>
        </w:rPr>
        <w:t xml:space="preserve"> </w:t>
      </w:r>
      <w:r>
        <w:rPr>
          <w:sz w:val="24"/>
        </w:rPr>
        <w:t>правоохранительными</w:t>
      </w:r>
      <w:r>
        <w:rPr>
          <w:spacing w:val="-13"/>
          <w:sz w:val="24"/>
        </w:rPr>
        <w:t xml:space="preserve"> </w:t>
      </w:r>
      <w:r>
        <w:rPr>
          <w:spacing w:val="-2"/>
          <w:sz w:val="24"/>
        </w:rPr>
        <w:t>органами.</w:t>
      </w:r>
    </w:p>
    <w:p w14:paraId="63F531B1">
      <w:pPr>
        <w:spacing w:before="41"/>
        <w:ind w:left="569"/>
        <w:jc w:val="both"/>
        <w:rPr>
          <w:i/>
          <w:sz w:val="24"/>
        </w:rPr>
      </w:pPr>
      <w:r>
        <w:rPr>
          <w:i/>
          <w:sz w:val="24"/>
        </w:rPr>
        <w:t>Предметные</w:t>
      </w:r>
      <w:r>
        <w:rPr>
          <w:i/>
          <w:spacing w:val="-8"/>
          <w:sz w:val="24"/>
        </w:rPr>
        <w:t xml:space="preserve"> </w:t>
      </w:r>
      <w:r>
        <w:rPr>
          <w:i/>
          <w:sz w:val="24"/>
        </w:rPr>
        <w:t>результаты</w:t>
      </w:r>
      <w:r>
        <w:rPr>
          <w:i/>
          <w:spacing w:val="1"/>
          <w:sz w:val="24"/>
        </w:rPr>
        <w:t xml:space="preserve"> </w:t>
      </w:r>
      <w:r>
        <w:rPr>
          <w:i/>
          <w:sz w:val="24"/>
        </w:rPr>
        <w:t>по</w:t>
      </w:r>
      <w:r>
        <w:rPr>
          <w:i/>
          <w:spacing w:val="-5"/>
          <w:sz w:val="24"/>
        </w:rPr>
        <w:t xml:space="preserve"> </w:t>
      </w:r>
      <w:r>
        <w:rPr>
          <w:i/>
          <w:sz w:val="24"/>
        </w:rPr>
        <w:t>модулю</w:t>
      </w:r>
      <w:r>
        <w:rPr>
          <w:i/>
          <w:spacing w:val="-6"/>
          <w:sz w:val="24"/>
        </w:rPr>
        <w:t xml:space="preserve"> </w:t>
      </w:r>
      <w:r>
        <w:rPr>
          <w:i/>
          <w:sz w:val="24"/>
        </w:rPr>
        <w:t>№</w:t>
      </w:r>
      <w:r>
        <w:rPr>
          <w:i/>
          <w:spacing w:val="-1"/>
          <w:sz w:val="24"/>
        </w:rPr>
        <w:t xml:space="preserve"> </w:t>
      </w:r>
      <w:r>
        <w:rPr>
          <w:i/>
          <w:sz w:val="24"/>
        </w:rPr>
        <w:t>7</w:t>
      </w:r>
      <w:r>
        <w:rPr>
          <w:i/>
          <w:spacing w:val="-5"/>
          <w:sz w:val="24"/>
        </w:rPr>
        <w:t xml:space="preserve"> </w:t>
      </w:r>
      <w:r>
        <w:rPr>
          <w:i/>
          <w:sz w:val="24"/>
        </w:rPr>
        <w:t>«Безопасность</w:t>
      </w:r>
      <w:r>
        <w:rPr>
          <w:i/>
          <w:spacing w:val="1"/>
          <w:sz w:val="24"/>
        </w:rPr>
        <w:t xml:space="preserve"> </w:t>
      </w:r>
      <w:r>
        <w:rPr>
          <w:i/>
          <w:sz w:val="24"/>
        </w:rPr>
        <w:t>в</w:t>
      </w:r>
      <w:r>
        <w:rPr>
          <w:i/>
          <w:spacing w:val="-4"/>
          <w:sz w:val="24"/>
        </w:rPr>
        <w:t xml:space="preserve"> </w:t>
      </w:r>
      <w:r>
        <w:rPr>
          <w:i/>
          <w:sz w:val="24"/>
        </w:rPr>
        <w:t>природной</w:t>
      </w:r>
      <w:r>
        <w:rPr>
          <w:i/>
          <w:spacing w:val="-4"/>
          <w:sz w:val="24"/>
        </w:rPr>
        <w:t xml:space="preserve"> </w:t>
      </w:r>
      <w:r>
        <w:rPr>
          <w:i/>
          <w:spacing w:val="-2"/>
          <w:sz w:val="24"/>
        </w:rPr>
        <w:t>среде»:</w:t>
      </w:r>
    </w:p>
    <w:p w14:paraId="2C075C03">
      <w:pPr>
        <w:pStyle w:val="32"/>
        <w:numPr>
          <w:ilvl w:val="0"/>
          <w:numId w:val="42"/>
        </w:numPr>
        <w:tabs>
          <w:tab w:val="left" w:pos="1134"/>
        </w:tabs>
        <w:spacing w:before="41"/>
        <w:ind w:left="1134" w:hanging="282"/>
        <w:rPr>
          <w:sz w:val="24"/>
        </w:rPr>
      </w:pPr>
      <w:r>
        <w:rPr>
          <w:sz w:val="24"/>
        </w:rPr>
        <w:t>классифицировать</w:t>
      </w:r>
      <w:r>
        <w:rPr>
          <w:spacing w:val="-17"/>
          <w:sz w:val="24"/>
        </w:rPr>
        <w:t xml:space="preserve"> </w:t>
      </w:r>
      <w:r>
        <w:rPr>
          <w:sz w:val="24"/>
        </w:rPr>
        <w:t>и</w:t>
      </w:r>
      <w:r>
        <w:rPr>
          <w:spacing w:val="-14"/>
          <w:sz w:val="24"/>
        </w:rPr>
        <w:t xml:space="preserve"> </w:t>
      </w:r>
      <w:r>
        <w:rPr>
          <w:sz w:val="24"/>
        </w:rPr>
        <w:t>характеризовать</w:t>
      </w:r>
      <w:r>
        <w:rPr>
          <w:spacing w:val="-7"/>
          <w:sz w:val="24"/>
        </w:rPr>
        <w:t xml:space="preserve"> </w:t>
      </w:r>
      <w:r>
        <w:rPr>
          <w:sz w:val="24"/>
        </w:rPr>
        <w:t>чрезвычайные</w:t>
      </w:r>
      <w:r>
        <w:rPr>
          <w:spacing w:val="-13"/>
          <w:sz w:val="24"/>
        </w:rPr>
        <w:t xml:space="preserve"> </w:t>
      </w:r>
      <w:r>
        <w:rPr>
          <w:sz w:val="24"/>
        </w:rPr>
        <w:t>ситуации</w:t>
      </w:r>
      <w:r>
        <w:rPr>
          <w:spacing w:val="-8"/>
          <w:sz w:val="24"/>
        </w:rPr>
        <w:t xml:space="preserve"> </w:t>
      </w:r>
      <w:r>
        <w:rPr>
          <w:sz w:val="24"/>
        </w:rPr>
        <w:t>природного</w:t>
      </w:r>
      <w:r>
        <w:rPr>
          <w:spacing w:val="-4"/>
          <w:sz w:val="24"/>
        </w:rPr>
        <w:t xml:space="preserve"> </w:t>
      </w:r>
      <w:r>
        <w:rPr>
          <w:spacing w:val="-2"/>
          <w:sz w:val="24"/>
        </w:rPr>
        <w:t>характера;</w:t>
      </w:r>
    </w:p>
    <w:p w14:paraId="6BDC34DB">
      <w:pPr>
        <w:pStyle w:val="32"/>
        <w:numPr>
          <w:ilvl w:val="0"/>
          <w:numId w:val="42"/>
        </w:numPr>
        <w:tabs>
          <w:tab w:val="left" w:pos="1134"/>
        </w:tabs>
        <w:spacing w:before="41" w:line="280" w:lineRule="auto"/>
        <w:ind w:right="571" w:firstLine="283"/>
        <w:rPr>
          <w:sz w:val="24"/>
        </w:rPr>
      </w:pPr>
      <w:r>
        <w:rPr>
          <w:sz w:val="24"/>
        </w:rPr>
        <w:t>характеризовать опасности в природной среде: дикие животные, змеи, насекомые и паукообразные, ядовитые грибы и растения;</w:t>
      </w:r>
    </w:p>
    <w:p w14:paraId="5EED5E39">
      <w:pPr>
        <w:pStyle w:val="32"/>
        <w:numPr>
          <w:ilvl w:val="0"/>
          <w:numId w:val="42"/>
        </w:numPr>
        <w:tabs>
          <w:tab w:val="left" w:pos="1134"/>
        </w:tabs>
        <w:spacing w:line="276" w:lineRule="auto"/>
        <w:ind w:right="573" w:firstLine="283"/>
        <w:rPr>
          <w:sz w:val="24"/>
        </w:rPr>
      </w:pPr>
      <w:r>
        <w:rPr>
          <w:sz w:val="24"/>
        </w:rPr>
        <w:t>иметь представление о безопасных действиях при встрече с дикими животными, змеями, насекомыми и паукообразными;</w:t>
      </w:r>
    </w:p>
    <w:p w14:paraId="2649F3C9">
      <w:pPr>
        <w:pStyle w:val="32"/>
        <w:numPr>
          <w:ilvl w:val="0"/>
          <w:numId w:val="42"/>
        </w:numPr>
        <w:tabs>
          <w:tab w:val="left" w:pos="1134"/>
        </w:tabs>
        <w:ind w:left="1134" w:hanging="282"/>
        <w:rPr>
          <w:sz w:val="24"/>
        </w:rPr>
      </w:pPr>
      <w:r>
        <w:rPr>
          <w:sz w:val="24"/>
        </w:rPr>
        <w:t>знать</w:t>
      </w:r>
      <w:r>
        <w:rPr>
          <w:spacing w:val="-17"/>
          <w:sz w:val="24"/>
        </w:rPr>
        <w:t xml:space="preserve"> </w:t>
      </w:r>
      <w:r>
        <w:rPr>
          <w:sz w:val="24"/>
        </w:rPr>
        <w:t>правила</w:t>
      </w:r>
      <w:r>
        <w:rPr>
          <w:spacing w:val="-18"/>
          <w:sz w:val="24"/>
        </w:rPr>
        <w:t xml:space="preserve"> </w:t>
      </w:r>
      <w:r>
        <w:rPr>
          <w:sz w:val="24"/>
        </w:rPr>
        <w:t>поведения</w:t>
      </w:r>
      <w:r>
        <w:rPr>
          <w:spacing w:val="-15"/>
          <w:sz w:val="24"/>
        </w:rPr>
        <w:t xml:space="preserve"> </w:t>
      </w:r>
      <w:r>
        <w:rPr>
          <w:sz w:val="24"/>
        </w:rPr>
        <w:t>для</w:t>
      </w:r>
      <w:r>
        <w:rPr>
          <w:spacing w:val="-15"/>
          <w:sz w:val="24"/>
        </w:rPr>
        <w:t xml:space="preserve"> </w:t>
      </w:r>
      <w:r>
        <w:rPr>
          <w:sz w:val="24"/>
        </w:rPr>
        <w:t>снижения</w:t>
      </w:r>
      <w:r>
        <w:rPr>
          <w:spacing w:val="-15"/>
          <w:sz w:val="24"/>
        </w:rPr>
        <w:t xml:space="preserve"> </w:t>
      </w:r>
      <w:r>
        <w:rPr>
          <w:sz w:val="24"/>
        </w:rPr>
        <w:t>риска</w:t>
      </w:r>
      <w:r>
        <w:rPr>
          <w:spacing w:val="-15"/>
          <w:sz w:val="24"/>
        </w:rPr>
        <w:t xml:space="preserve"> </w:t>
      </w:r>
      <w:r>
        <w:rPr>
          <w:sz w:val="24"/>
        </w:rPr>
        <w:t>отравления</w:t>
      </w:r>
      <w:r>
        <w:rPr>
          <w:spacing w:val="-15"/>
          <w:sz w:val="24"/>
        </w:rPr>
        <w:t xml:space="preserve"> </w:t>
      </w:r>
      <w:r>
        <w:rPr>
          <w:sz w:val="24"/>
        </w:rPr>
        <w:t>ядовитыми</w:t>
      </w:r>
      <w:r>
        <w:rPr>
          <w:spacing w:val="-16"/>
          <w:sz w:val="24"/>
        </w:rPr>
        <w:t xml:space="preserve"> </w:t>
      </w:r>
      <w:r>
        <w:rPr>
          <w:sz w:val="24"/>
        </w:rPr>
        <w:t>грибами</w:t>
      </w:r>
      <w:r>
        <w:rPr>
          <w:spacing w:val="-15"/>
          <w:sz w:val="24"/>
        </w:rPr>
        <w:t xml:space="preserve"> </w:t>
      </w:r>
      <w:r>
        <w:rPr>
          <w:sz w:val="24"/>
        </w:rPr>
        <w:t>и</w:t>
      </w:r>
      <w:r>
        <w:rPr>
          <w:spacing w:val="-13"/>
          <w:sz w:val="24"/>
        </w:rPr>
        <w:t xml:space="preserve"> </w:t>
      </w:r>
      <w:r>
        <w:rPr>
          <w:spacing w:val="-2"/>
          <w:sz w:val="24"/>
        </w:rPr>
        <w:t>растениями;</w:t>
      </w:r>
    </w:p>
    <w:p w14:paraId="36A9D87D">
      <w:pPr>
        <w:pStyle w:val="32"/>
        <w:numPr>
          <w:ilvl w:val="0"/>
          <w:numId w:val="42"/>
        </w:numPr>
        <w:tabs>
          <w:tab w:val="left" w:pos="1134"/>
        </w:tabs>
        <w:spacing w:before="38" w:line="276" w:lineRule="auto"/>
        <w:ind w:right="568" w:firstLine="283"/>
        <w:rPr>
          <w:sz w:val="24"/>
        </w:rPr>
      </w:pPr>
      <w:r>
        <w:rPr>
          <w:sz w:val="24"/>
        </w:rPr>
        <w:t xml:space="preserve">характеризовать автономные условия, раскрывать их опасности и порядок подготовки к </w:t>
      </w:r>
      <w:r>
        <w:rPr>
          <w:spacing w:val="-4"/>
          <w:sz w:val="24"/>
        </w:rPr>
        <w:t>ним;</w:t>
      </w:r>
    </w:p>
    <w:p w14:paraId="544BCFCD">
      <w:pPr>
        <w:pStyle w:val="32"/>
        <w:numPr>
          <w:ilvl w:val="0"/>
          <w:numId w:val="42"/>
        </w:numPr>
        <w:tabs>
          <w:tab w:val="left" w:pos="1134"/>
        </w:tabs>
        <w:spacing w:line="276" w:lineRule="auto"/>
        <w:ind w:right="567" w:firstLine="283"/>
        <w:rPr>
          <w:sz w:val="24"/>
        </w:rPr>
      </w:pPr>
      <w:r>
        <w:rPr>
          <w:sz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01B388C8">
      <w:pPr>
        <w:pStyle w:val="32"/>
        <w:numPr>
          <w:ilvl w:val="0"/>
          <w:numId w:val="42"/>
        </w:numPr>
        <w:tabs>
          <w:tab w:val="left" w:pos="1134"/>
        </w:tabs>
        <w:spacing w:line="274" w:lineRule="exact"/>
        <w:ind w:left="1134" w:hanging="282"/>
        <w:rPr>
          <w:sz w:val="24"/>
        </w:rPr>
      </w:pPr>
      <w:r>
        <w:rPr>
          <w:sz w:val="24"/>
        </w:rPr>
        <w:t>классифицировать</w:t>
      </w:r>
      <w:r>
        <w:rPr>
          <w:spacing w:val="-9"/>
          <w:sz w:val="24"/>
        </w:rPr>
        <w:t xml:space="preserve"> </w:t>
      </w:r>
      <w:r>
        <w:rPr>
          <w:sz w:val="24"/>
        </w:rPr>
        <w:t>и</w:t>
      </w:r>
      <w:r>
        <w:rPr>
          <w:spacing w:val="-10"/>
          <w:sz w:val="24"/>
        </w:rPr>
        <w:t xml:space="preserve"> </w:t>
      </w:r>
      <w:r>
        <w:rPr>
          <w:sz w:val="24"/>
        </w:rPr>
        <w:t>характеризовать</w:t>
      </w:r>
      <w:r>
        <w:rPr>
          <w:spacing w:val="-7"/>
          <w:sz w:val="24"/>
        </w:rPr>
        <w:t xml:space="preserve"> </w:t>
      </w:r>
      <w:r>
        <w:rPr>
          <w:sz w:val="24"/>
        </w:rPr>
        <w:t>природные</w:t>
      </w:r>
      <w:r>
        <w:rPr>
          <w:spacing w:val="-5"/>
          <w:sz w:val="24"/>
        </w:rPr>
        <w:t xml:space="preserve"> </w:t>
      </w:r>
      <w:r>
        <w:rPr>
          <w:sz w:val="24"/>
        </w:rPr>
        <w:t>пожары</w:t>
      </w:r>
      <w:r>
        <w:rPr>
          <w:spacing w:val="-8"/>
          <w:sz w:val="24"/>
        </w:rPr>
        <w:t xml:space="preserve"> </w:t>
      </w:r>
      <w:r>
        <w:rPr>
          <w:sz w:val="24"/>
        </w:rPr>
        <w:t>и</w:t>
      </w:r>
      <w:r>
        <w:rPr>
          <w:spacing w:val="-5"/>
          <w:sz w:val="24"/>
        </w:rPr>
        <w:t xml:space="preserve"> </w:t>
      </w:r>
      <w:r>
        <w:rPr>
          <w:sz w:val="24"/>
        </w:rPr>
        <w:t>их</w:t>
      </w:r>
      <w:r>
        <w:rPr>
          <w:spacing w:val="-10"/>
          <w:sz w:val="24"/>
        </w:rPr>
        <w:t xml:space="preserve"> </w:t>
      </w:r>
      <w:r>
        <w:rPr>
          <w:spacing w:val="-2"/>
          <w:sz w:val="24"/>
        </w:rPr>
        <w:t>опасности;</w:t>
      </w:r>
    </w:p>
    <w:p w14:paraId="49A975D7">
      <w:pPr>
        <w:pStyle w:val="32"/>
        <w:numPr>
          <w:ilvl w:val="0"/>
          <w:numId w:val="42"/>
        </w:numPr>
        <w:tabs>
          <w:tab w:val="left" w:pos="1136"/>
        </w:tabs>
        <w:spacing w:before="35"/>
        <w:ind w:left="1136"/>
        <w:jc w:val="left"/>
        <w:rPr>
          <w:sz w:val="24"/>
        </w:rPr>
      </w:pPr>
      <w:r>
        <w:rPr>
          <w:sz w:val="24"/>
        </w:rPr>
        <w:t>характеризовать</w:t>
      </w:r>
      <w:r>
        <w:rPr>
          <w:spacing w:val="-11"/>
          <w:sz w:val="24"/>
        </w:rPr>
        <w:t xml:space="preserve"> </w:t>
      </w:r>
      <w:r>
        <w:rPr>
          <w:sz w:val="24"/>
        </w:rPr>
        <w:t>факторы</w:t>
      </w:r>
      <w:r>
        <w:rPr>
          <w:spacing w:val="-6"/>
          <w:sz w:val="24"/>
        </w:rPr>
        <w:t xml:space="preserve"> </w:t>
      </w:r>
      <w:r>
        <w:rPr>
          <w:sz w:val="24"/>
        </w:rPr>
        <w:t>и</w:t>
      </w:r>
      <w:r>
        <w:rPr>
          <w:spacing w:val="-11"/>
          <w:sz w:val="24"/>
        </w:rPr>
        <w:t xml:space="preserve"> </w:t>
      </w:r>
      <w:r>
        <w:rPr>
          <w:sz w:val="24"/>
        </w:rPr>
        <w:t>причины</w:t>
      </w:r>
      <w:r>
        <w:rPr>
          <w:spacing w:val="-10"/>
          <w:sz w:val="24"/>
        </w:rPr>
        <w:t xml:space="preserve"> </w:t>
      </w:r>
      <w:r>
        <w:rPr>
          <w:sz w:val="24"/>
        </w:rPr>
        <w:t>возникновения</w:t>
      </w:r>
      <w:r>
        <w:rPr>
          <w:spacing w:val="-6"/>
          <w:sz w:val="24"/>
        </w:rPr>
        <w:t xml:space="preserve"> </w:t>
      </w:r>
      <w:r>
        <w:rPr>
          <w:spacing w:val="-2"/>
          <w:sz w:val="24"/>
        </w:rPr>
        <w:t>пожаров;</w:t>
      </w:r>
    </w:p>
    <w:p w14:paraId="71FD1D97">
      <w:pPr>
        <w:pStyle w:val="32"/>
        <w:numPr>
          <w:ilvl w:val="0"/>
          <w:numId w:val="42"/>
        </w:numPr>
        <w:tabs>
          <w:tab w:val="left" w:pos="1136"/>
        </w:tabs>
        <w:spacing w:before="41"/>
        <w:ind w:left="1136"/>
        <w:jc w:val="left"/>
        <w:rPr>
          <w:sz w:val="24"/>
        </w:rPr>
      </w:pPr>
      <w:r>
        <w:rPr>
          <w:sz w:val="24"/>
        </w:rPr>
        <w:t>иметь</w:t>
      </w:r>
      <w:r>
        <w:rPr>
          <w:spacing w:val="-11"/>
          <w:sz w:val="24"/>
        </w:rPr>
        <w:t xml:space="preserve"> </w:t>
      </w:r>
      <w:r>
        <w:rPr>
          <w:sz w:val="24"/>
        </w:rPr>
        <w:t>представления</w:t>
      </w:r>
      <w:r>
        <w:rPr>
          <w:spacing w:val="-9"/>
          <w:sz w:val="24"/>
        </w:rPr>
        <w:t xml:space="preserve"> </w:t>
      </w:r>
      <w:r>
        <w:rPr>
          <w:sz w:val="24"/>
        </w:rPr>
        <w:t>о</w:t>
      </w:r>
      <w:r>
        <w:rPr>
          <w:spacing w:val="-5"/>
          <w:sz w:val="24"/>
        </w:rPr>
        <w:t xml:space="preserve"> </w:t>
      </w:r>
      <w:r>
        <w:rPr>
          <w:sz w:val="24"/>
        </w:rPr>
        <w:t>безопасных</w:t>
      </w:r>
      <w:r>
        <w:rPr>
          <w:spacing w:val="-5"/>
          <w:sz w:val="24"/>
        </w:rPr>
        <w:t xml:space="preserve"> </w:t>
      </w:r>
      <w:r>
        <w:rPr>
          <w:sz w:val="24"/>
        </w:rPr>
        <w:t>действиях</w:t>
      </w:r>
      <w:r>
        <w:rPr>
          <w:spacing w:val="-10"/>
          <w:sz w:val="24"/>
        </w:rPr>
        <w:t xml:space="preserve"> </w:t>
      </w:r>
      <w:r>
        <w:rPr>
          <w:sz w:val="24"/>
        </w:rPr>
        <w:t>при</w:t>
      </w:r>
      <w:r>
        <w:rPr>
          <w:spacing w:val="-4"/>
          <w:sz w:val="24"/>
        </w:rPr>
        <w:t xml:space="preserve"> </w:t>
      </w:r>
      <w:r>
        <w:rPr>
          <w:sz w:val="24"/>
        </w:rPr>
        <w:t>нахождении</w:t>
      </w:r>
      <w:r>
        <w:rPr>
          <w:spacing w:val="-8"/>
          <w:sz w:val="24"/>
        </w:rPr>
        <w:t xml:space="preserve"> </w:t>
      </w:r>
      <w:r>
        <w:rPr>
          <w:sz w:val="24"/>
        </w:rPr>
        <w:t>в</w:t>
      </w:r>
      <w:r>
        <w:rPr>
          <w:spacing w:val="-4"/>
          <w:sz w:val="24"/>
        </w:rPr>
        <w:t xml:space="preserve"> </w:t>
      </w:r>
      <w:r>
        <w:rPr>
          <w:sz w:val="24"/>
        </w:rPr>
        <w:t>зоне</w:t>
      </w:r>
      <w:r>
        <w:rPr>
          <w:spacing w:val="-11"/>
          <w:sz w:val="24"/>
        </w:rPr>
        <w:t xml:space="preserve"> </w:t>
      </w:r>
      <w:r>
        <w:rPr>
          <w:sz w:val="24"/>
        </w:rPr>
        <w:t>природного</w:t>
      </w:r>
      <w:r>
        <w:rPr>
          <w:spacing w:val="-4"/>
          <w:sz w:val="24"/>
        </w:rPr>
        <w:t xml:space="preserve"> </w:t>
      </w:r>
      <w:r>
        <w:rPr>
          <w:spacing w:val="-2"/>
          <w:sz w:val="24"/>
        </w:rPr>
        <w:t>пожара;</w:t>
      </w:r>
    </w:p>
    <w:p w14:paraId="4905EA0C">
      <w:pPr>
        <w:pStyle w:val="32"/>
        <w:numPr>
          <w:ilvl w:val="0"/>
          <w:numId w:val="42"/>
        </w:numPr>
        <w:tabs>
          <w:tab w:val="left" w:pos="1136"/>
        </w:tabs>
        <w:spacing w:before="41"/>
        <w:ind w:left="1136"/>
        <w:jc w:val="left"/>
        <w:rPr>
          <w:sz w:val="24"/>
        </w:rPr>
      </w:pPr>
      <w:r>
        <w:rPr>
          <w:sz w:val="24"/>
        </w:rPr>
        <w:t>иметь</w:t>
      </w:r>
      <w:r>
        <w:rPr>
          <w:spacing w:val="-11"/>
          <w:sz w:val="24"/>
        </w:rPr>
        <w:t xml:space="preserve"> </w:t>
      </w:r>
      <w:r>
        <w:rPr>
          <w:sz w:val="24"/>
        </w:rPr>
        <w:t>представление</w:t>
      </w:r>
      <w:r>
        <w:rPr>
          <w:spacing w:val="-9"/>
          <w:sz w:val="24"/>
        </w:rPr>
        <w:t xml:space="preserve"> </w:t>
      </w:r>
      <w:r>
        <w:rPr>
          <w:sz w:val="24"/>
        </w:rPr>
        <w:t>о</w:t>
      </w:r>
      <w:r>
        <w:rPr>
          <w:spacing w:val="-1"/>
          <w:sz w:val="24"/>
        </w:rPr>
        <w:t xml:space="preserve"> </w:t>
      </w:r>
      <w:r>
        <w:rPr>
          <w:sz w:val="24"/>
        </w:rPr>
        <w:t>правилах</w:t>
      </w:r>
      <w:r>
        <w:rPr>
          <w:spacing w:val="-5"/>
          <w:sz w:val="24"/>
        </w:rPr>
        <w:t xml:space="preserve"> </w:t>
      </w:r>
      <w:r>
        <w:rPr>
          <w:sz w:val="24"/>
        </w:rPr>
        <w:t>безопасного</w:t>
      </w:r>
      <w:r>
        <w:rPr>
          <w:spacing w:val="-4"/>
          <w:sz w:val="24"/>
        </w:rPr>
        <w:t xml:space="preserve"> </w:t>
      </w:r>
      <w:r>
        <w:rPr>
          <w:sz w:val="24"/>
        </w:rPr>
        <w:t>поведения</w:t>
      </w:r>
      <w:r>
        <w:rPr>
          <w:spacing w:val="-10"/>
          <w:sz w:val="24"/>
        </w:rPr>
        <w:t xml:space="preserve"> </w:t>
      </w:r>
      <w:r>
        <w:rPr>
          <w:sz w:val="24"/>
        </w:rPr>
        <w:t>в</w:t>
      </w:r>
      <w:r>
        <w:rPr>
          <w:spacing w:val="-8"/>
          <w:sz w:val="24"/>
        </w:rPr>
        <w:t xml:space="preserve"> </w:t>
      </w:r>
      <w:r>
        <w:rPr>
          <w:spacing w:val="-2"/>
          <w:sz w:val="24"/>
        </w:rPr>
        <w:t>горах;</w:t>
      </w:r>
    </w:p>
    <w:p w14:paraId="4DC37190">
      <w:pPr>
        <w:pStyle w:val="32"/>
        <w:jc w:val="left"/>
        <w:rPr>
          <w:sz w:val="24"/>
        </w:rPr>
        <w:sectPr>
          <w:pgSz w:w="11910" w:h="16840"/>
          <w:pgMar w:top="320" w:right="141" w:bottom="620" w:left="708" w:header="0" w:footer="358" w:gutter="0"/>
          <w:cols w:space="720" w:num="1"/>
        </w:sectPr>
      </w:pPr>
    </w:p>
    <w:p w14:paraId="30216DB2">
      <w:pPr>
        <w:pStyle w:val="17"/>
        <w:spacing w:before="76" w:line="276" w:lineRule="auto"/>
        <w:ind w:firstLine="566"/>
        <w:jc w:val="left"/>
      </w:pPr>
      <w:r>
        <w:t>характеризовать</w:t>
      </w:r>
      <w:r>
        <w:rPr>
          <w:spacing w:val="36"/>
        </w:rPr>
        <w:t xml:space="preserve"> </w:t>
      </w:r>
      <w:r>
        <w:t>снежные</w:t>
      </w:r>
      <w:r>
        <w:rPr>
          <w:spacing w:val="38"/>
        </w:rPr>
        <w:t xml:space="preserve"> </w:t>
      </w:r>
      <w:r>
        <w:t>лавины,</w:t>
      </w:r>
      <w:r>
        <w:rPr>
          <w:spacing w:val="40"/>
        </w:rPr>
        <w:t xml:space="preserve"> </w:t>
      </w:r>
      <w:r>
        <w:t>камнепады,</w:t>
      </w:r>
      <w:r>
        <w:rPr>
          <w:spacing w:val="36"/>
        </w:rPr>
        <w:t xml:space="preserve"> </w:t>
      </w:r>
      <w:r>
        <w:t>сели,</w:t>
      </w:r>
      <w:r>
        <w:rPr>
          <w:spacing w:val="35"/>
        </w:rPr>
        <w:t xml:space="preserve"> </w:t>
      </w:r>
      <w:r>
        <w:t>оползни,</w:t>
      </w:r>
      <w:r>
        <w:rPr>
          <w:spacing w:val="36"/>
        </w:rPr>
        <w:t xml:space="preserve"> </w:t>
      </w:r>
      <w:r>
        <w:t>их</w:t>
      </w:r>
      <w:r>
        <w:rPr>
          <w:spacing w:val="32"/>
        </w:rPr>
        <w:t xml:space="preserve"> </w:t>
      </w:r>
      <w:r>
        <w:t>внешние</w:t>
      </w:r>
      <w:r>
        <w:rPr>
          <w:spacing w:val="33"/>
        </w:rPr>
        <w:t xml:space="preserve"> </w:t>
      </w:r>
      <w:r>
        <w:t>признаки</w:t>
      </w:r>
      <w:r>
        <w:rPr>
          <w:spacing w:val="35"/>
        </w:rPr>
        <w:t xml:space="preserve"> </w:t>
      </w:r>
      <w:r>
        <w:t xml:space="preserve">и </w:t>
      </w:r>
      <w:r>
        <w:rPr>
          <w:spacing w:val="-2"/>
        </w:rPr>
        <w:t>опасности;</w:t>
      </w:r>
    </w:p>
    <w:p w14:paraId="13C44632">
      <w:pPr>
        <w:pStyle w:val="32"/>
        <w:numPr>
          <w:ilvl w:val="0"/>
          <w:numId w:val="42"/>
        </w:numPr>
        <w:tabs>
          <w:tab w:val="left" w:pos="1136"/>
        </w:tabs>
        <w:spacing w:before="4" w:line="280" w:lineRule="auto"/>
        <w:ind w:right="706" w:firstLine="283"/>
        <w:jc w:val="left"/>
        <w:rPr>
          <w:sz w:val="24"/>
        </w:rPr>
      </w:pPr>
      <w:r>
        <w:rPr>
          <w:sz w:val="24"/>
        </w:rPr>
        <w:t>иметь</w:t>
      </w:r>
      <w:r>
        <w:rPr>
          <w:spacing w:val="80"/>
          <w:sz w:val="24"/>
        </w:rPr>
        <w:t xml:space="preserve"> </w:t>
      </w:r>
      <w:r>
        <w:rPr>
          <w:sz w:val="24"/>
        </w:rPr>
        <w:t>представления</w:t>
      </w:r>
      <w:r>
        <w:rPr>
          <w:spacing w:val="80"/>
          <w:sz w:val="24"/>
        </w:rPr>
        <w:t xml:space="preserve"> </w:t>
      </w:r>
      <w:r>
        <w:rPr>
          <w:sz w:val="24"/>
        </w:rPr>
        <w:t>о</w:t>
      </w:r>
      <w:r>
        <w:rPr>
          <w:spacing w:val="80"/>
          <w:sz w:val="24"/>
        </w:rPr>
        <w:t xml:space="preserve"> </w:t>
      </w:r>
      <w:r>
        <w:rPr>
          <w:sz w:val="24"/>
        </w:rPr>
        <w:t>безопасных</w:t>
      </w:r>
      <w:r>
        <w:rPr>
          <w:spacing w:val="80"/>
          <w:sz w:val="24"/>
        </w:rPr>
        <w:t xml:space="preserve"> </w:t>
      </w:r>
      <w:r>
        <w:rPr>
          <w:sz w:val="24"/>
        </w:rPr>
        <w:t>действиях,</w:t>
      </w:r>
      <w:r>
        <w:rPr>
          <w:spacing w:val="80"/>
          <w:sz w:val="24"/>
        </w:rPr>
        <w:t xml:space="preserve"> </w:t>
      </w:r>
      <w:r>
        <w:rPr>
          <w:sz w:val="24"/>
        </w:rPr>
        <w:t>необходимых</w:t>
      </w:r>
      <w:r>
        <w:rPr>
          <w:spacing w:val="80"/>
          <w:sz w:val="24"/>
        </w:rPr>
        <w:t xml:space="preserve"> </w:t>
      </w:r>
      <w:r>
        <w:rPr>
          <w:sz w:val="24"/>
        </w:rPr>
        <w:t>для</w:t>
      </w:r>
      <w:r>
        <w:rPr>
          <w:spacing w:val="80"/>
          <w:sz w:val="24"/>
        </w:rPr>
        <w:t xml:space="preserve"> </w:t>
      </w:r>
      <w:r>
        <w:rPr>
          <w:sz w:val="24"/>
        </w:rPr>
        <w:t>снижения</w:t>
      </w:r>
      <w:r>
        <w:rPr>
          <w:spacing w:val="80"/>
          <w:sz w:val="24"/>
        </w:rPr>
        <w:t xml:space="preserve"> </w:t>
      </w:r>
      <w:r>
        <w:rPr>
          <w:sz w:val="24"/>
        </w:rPr>
        <w:t>риска попадания в лавину, под камнепад, при попадании в зону селя, при начале оползня;</w:t>
      </w:r>
    </w:p>
    <w:p w14:paraId="3FC3C5B8">
      <w:pPr>
        <w:pStyle w:val="32"/>
        <w:numPr>
          <w:ilvl w:val="0"/>
          <w:numId w:val="42"/>
        </w:numPr>
        <w:tabs>
          <w:tab w:val="left" w:pos="1136"/>
        </w:tabs>
        <w:spacing w:line="269" w:lineRule="exact"/>
        <w:ind w:left="1136"/>
        <w:jc w:val="left"/>
        <w:rPr>
          <w:sz w:val="24"/>
        </w:rPr>
      </w:pPr>
      <w:r>
        <w:rPr>
          <w:sz w:val="24"/>
        </w:rPr>
        <w:t>знать</w:t>
      </w:r>
      <w:r>
        <w:rPr>
          <w:spacing w:val="-11"/>
          <w:sz w:val="24"/>
        </w:rPr>
        <w:t xml:space="preserve"> </w:t>
      </w:r>
      <w:r>
        <w:rPr>
          <w:sz w:val="24"/>
        </w:rPr>
        <w:t>общие</w:t>
      </w:r>
      <w:r>
        <w:rPr>
          <w:spacing w:val="-7"/>
          <w:sz w:val="24"/>
        </w:rPr>
        <w:t xml:space="preserve"> </w:t>
      </w:r>
      <w:r>
        <w:rPr>
          <w:sz w:val="24"/>
        </w:rPr>
        <w:t>правила</w:t>
      </w:r>
      <w:r>
        <w:rPr>
          <w:spacing w:val="-7"/>
          <w:sz w:val="24"/>
        </w:rPr>
        <w:t xml:space="preserve"> </w:t>
      </w:r>
      <w:r>
        <w:rPr>
          <w:sz w:val="24"/>
        </w:rPr>
        <w:t>безопасного поведения</w:t>
      </w:r>
      <w:r>
        <w:rPr>
          <w:spacing w:val="-6"/>
          <w:sz w:val="24"/>
        </w:rPr>
        <w:t xml:space="preserve"> </w:t>
      </w:r>
      <w:r>
        <w:rPr>
          <w:sz w:val="24"/>
        </w:rPr>
        <w:t>на</w:t>
      </w:r>
      <w:r>
        <w:rPr>
          <w:spacing w:val="-11"/>
          <w:sz w:val="24"/>
        </w:rPr>
        <w:t xml:space="preserve"> </w:t>
      </w:r>
      <w:r>
        <w:rPr>
          <w:spacing w:val="-2"/>
          <w:sz w:val="24"/>
        </w:rPr>
        <w:t>водоѐмах;</w:t>
      </w:r>
    </w:p>
    <w:p w14:paraId="6AC2220D">
      <w:pPr>
        <w:pStyle w:val="32"/>
        <w:numPr>
          <w:ilvl w:val="0"/>
          <w:numId w:val="42"/>
        </w:numPr>
        <w:tabs>
          <w:tab w:val="left" w:pos="1136"/>
        </w:tabs>
        <w:spacing w:before="31" w:line="276" w:lineRule="auto"/>
        <w:ind w:right="717" w:firstLine="283"/>
        <w:jc w:val="left"/>
        <w:rPr>
          <w:sz w:val="24"/>
        </w:rPr>
      </w:pPr>
      <w:r>
        <w:rPr>
          <w:sz w:val="24"/>
        </w:rPr>
        <w:t>знать</w:t>
      </w:r>
      <w:r>
        <w:rPr>
          <w:spacing w:val="-3"/>
          <w:sz w:val="24"/>
        </w:rPr>
        <w:t xml:space="preserve"> </w:t>
      </w:r>
      <w:r>
        <w:rPr>
          <w:sz w:val="24"/>
        </w:rPr>
        <w:t>правила</w:t>
      </w:r>
      <w:r>
        <w:rPr>
          <w:spacing w:val="-5"/>
          <w:sz w:val="24"/>
        </w:rPr>
        <w:t xml:space="preserve"> </w:t>
      </w:r>
      <w:r>
        <w:rPr>
          <w:sz w:val="24"/>
        </w:rPr>
        <w:t>купания, понимать</w:t>
      </w:r>
      <w:r>
        <w:rPr>
          <w:spacing w:val="-3"/>
          <w:sz w:val="24"/>
        </w:rPr>
        <w:t xml:space="preserve"> </w:t>
      </w:r>
      <w:r>
        <w:rPr>
          <w:sz w:val="24"/>
        </w:rPr>
        <w:t>различия</w:t>
      </w:r>
      <w:r>
        <w:rPr>
          <w:spacing w:val="-9"/>
          <w:sz w:val="24"/>
        </w:rPr>
        <w:t xml:space="preserve"> </w:t>
      </w:r>
      <w:r>
        <w:rPr>
          <w:sz w:val="24"/>
        </w:rPr>
        <w:t>между</w:t>
      </w:r>
      <w:r>
        <w:rPr>
          <w:spacing w:val="-13"/>
          <w:sz w:val="24"/>
        </w:rPr>
        <w:t xml:space="preserve"> </w:t>
      </w:r>
      <w:r>
        <w:rPr>
          <w:sz w:val="24"/>
        </w:rPr>
        <w:t>оборудованными</w:t>
      </w:r>
      <w:r>
        <w:rPr>
          <w:spacing w:val="-8"/>
          <w:sz w:val="24"/>
        </w:rPr>
        <w:t xml:space="preserve"> </w:t>
      </w:r>
      <w:r>
        <w:rPr>
          <w:sz w:val="24"/>
        </w:rPr>
        <w:t>и</w:t>
      </w:r>
      <w:r>
        <w:rPr>
          <w:spacing w:val="-3"/>
          <w:sz w:val="24"/>
        </w:rPr>
        <w:t xml:space="preserve"> </w:t>
      </w:r>
      <w:r>
        <w:rPr>
          <w:sz w:val="24"/>
        </w:rPr>
        <w:t xml:space="preserve">необорудованными </w:t>
      </w:r>
      <w:r>
        <w:rPr>
          <w:spacing w:val="-2"/>
          <w:sz w:val="24"/>
        </w:rPr>
        <w:t>пляжами;</w:t>
      </w:r>
    </w:p>
    <w:p w14:paraId="419AC471">
      <w:pPr>
        <w:pStyle w:val="32"/>
        <w:numPr>
          <w:ilvl w:val="0"/>
          <w:numId w:val="42"/>
        </w:numPr>
        <w:tabs>
          <w:tab w:val="left" w:pos="1136"/>
        </w:tabs>
        <w:spacing w:before="9"/>
        <w:ind w:left="1136"/>
        <w:jc w:val="left"/>
        <w:rPr>
          <w:sz w:val="24"/>
        </w:rPr>
      </w:pPr>
      <w:r>
        <w:rPr>
          <w:sz w:val="24"/>
        </w:rPr>
        <w:t>знать</w:t>
      </w:r>
      <w:r>
        <w:rPr>
          <w:spacing w:val="-9"/>
          <w:sz w:val="24"/>
        </w:rPr>
        <w:t xml:space="preserve"> </w:t>
      </w:r>
      <w:r>
        <w:rPr>
          <w:sz w:val="24"/>
        </w:rPr>
        <w:t>правила</w:t>
      </w:r>
      <w:r>
        <w:rPr>
          <w:spacing w:val="-10"/>
          <w:sz w:val="24"/>
        </w:rPr>
        <w:t xml:space="preserve"> </w:t>
      </w:r>
      <w:r>
        <w:rPr>
          <w:sz w:val="24"/>
        </w:rPr>
        <w:t>само-</w:t>
      </w:r>
      <w:r>
        <w:rPr>
          <w:spacing w:val="-4"/>
          <w:sz w:val="24"/>
        </w:rPr>
        <w:t xml:space="preserve"> </w:t>
      </w:r>
      <w:r>
        <w:rPr>
          <w:sz w:val="24"/>
        </w:rPr>
        <w:t>и</w:t>
      </w:r>
      <w:r>
        <w:rPr>
          <w:spacing w:val="-11"/>
          <w:sz w:val="24"/>
        </w:rPr>
        <w:t xml:space="preserve"> </w:t>
      </w:r>
      <w:r>
        <w:rPr>
          <w:sz w:val="24"/>
        </w:rPr>
        <w:t>взаимопомощи</w:t>
      </w:r>
      <w:r>
        <w:rPr>
          <w:spacing w:val="-2"/>
          <w:sz w:val="24"/>
        </w:rPr>
        <w:t xml:space="preserve"> </w:t>
      </w:r>
      <w:r>
        <w:rPr>
          <w:sz w:val="24"/>
        </w:rPr>
        <w:t>терпящим</w:t>
      </w:r>
      <w:r>
        <w:rPr>
          <w:spacing w:val="-4"/>
          <w:sz w:val="24"/>
        </w:rPr>
        <w:t xml:space="preserve"> </w:t>
      </w:r>
      <w:r>
        <w:rPr>
          <w:sz w:val="24"/>
        </w:rPr>
        <w:t>бедствие</w:t>
      </w:r>
      <w:r>
        <w:rPr>
          <w:spacing w:val="-6"/>
          <w:sz w:val="24"/>
        </w:rPr>
        <w:t xml:space="preserve"> </w:t>
      </w:r>
      <w:r>
        <w:rPr>
          <w:sz w:val="24"/>
        </w:rPr>
        <w:t>на</w:t>
      </w:r>
      <w:r>
        <w:rPr>
          <w:spacing w:val="-7"/>
          <w:sz w:val="24"/>
        </w:rPr>
        <w:t xml:space="preserve"> </w:t>
      </w:r>
      <w:r>
        <w:rPr>
          <w:spacing w:val="-2"/>
          <w:sz w:val="24"/>
        </w:rPr>
        <w:t>воде;</w:t>
      </w:r>
    </w:p>
    <w:p w14:paraId="610353D6">
      <w:pPr>
        <w:pStyle w:val="32"/>
        <w:numPr>
          <w:ilvl w:val="0"/>
          <w:numId w:val="42"/>
        </w:numPr>
        <w:tabs>
          <w:tab w:val="left" w:pos="1136"/>
        </w:tabs>
        <w:spacing w:before="36" w:line="276" w:lineRule="auto"/>
        <w:ind w:right="687" w:firstLine="283"/>
        <w:jc w:val="left"/>
        <w:rPr>
          <w:sz w:val="24"/>
        </w:rPr>
      </w:pPr>
      <w:r>
        <w:rPr>
          <w:sz w:val="24"/>
        </w:rPr>
        <w:t>иметь</w:t>
      </w:r>
      <w:r>
        <w:rPr>
          <w:spacing w:val="-6"/>
          <w:sz w:val="24"/>
        </w:rPr>
        <w:t xml:space="preserve"> </w:t>
      </w:r>
      <w:r>
        <w:rPr>
          <w:sz w:val="24"/>
        </w:rPr>
        <w:t>представление</w:t>
      </w:r>
      <w:r>
        <w:rPr>
          <w:spacing w:val="-9"/>
          <w:sz w:val="24"/>
        </w:rPr>
        <w:t xml:space="preserve"> </w:t>
      </w:r>
      <w:r>
        <w:rPr>
          <w:sz w:val="24"/>
        </w:rPr>
        <w:t>о безопасных</w:t>
      </w:r>
      <w:r>
        <w:rPr>
          <w:spacing w:val="-8"/>
          <w:sz w:val="24"/>
        </w:rPr>
        <w:t xml:space="preserve"> </w:t>
      </w:r>
      <w:r>
        <w:rPr>
          <w:sz w:val="24"/>
        </w:rPr>
        <w:t>действиях</w:t>
      </w:r>
      <w:r>
        <w:rPr>
          <w:spacing w:val="-8"/>
          <w:sz w:val="24"/>
        </w:rPr>
        <w:t xml:space="preserve"> </w:t>
      </w:r>
      <w:r>
        <w:rPr>
          <w:sz w:val="24"/>
        </w:rPr>
        <w:t>при</w:t>
      </w:r>
      <w:r>
        <w:rPr>
          <w:spacing w:val="-7"/>
          <w:sz w:val="24"/>
        </w:rPr>
        <w:t xml:space="preserve"> </w:t>
      </w:r>
      <w:r>
        <w:rPr>
          <w:sz w:val="24"/>
        </w:rPr>
        <w:t>обнаружении</w:t>
      </w:r>
      <w:r>
        <w:rPr>
          <w:spacing w:val="-3"/>
          <w:sz w:val="24"/>
        </w:rPr>
        <w:t xml:space="preserve"> </w:t>
      </w:r>
      <w:r>
        <w:rPr>
          <w:sz w:val="24"/>
        </w:rPr>
        <w:t>тонущего</w:t>
      </w:r>
      <w:r>
        <w:rPr>
          <w:spacing w:val="-3"/>
          <w:sz w:val="24"/>
        </w:rPr>
        <w:t xml:space="preserve"> </w:t>
      </w:r>
      <w:r>
        <w:rPr>
          <w:sz w:val="24"/>
        </w:rPr>
        <w:t>человека</w:t>
      </w:r>
      <w:r>
        <w:rPr>
          <w:spacing w:val="-4"/>
          <w:sz w:val="24"/>
        </w:rPr>
        <w:t xml:space="preserve"> </w:t>
      </w:r>
      <w:r>
        <w:rPr>
          <w:sz w:val="24"/>
        </w:rPr>
        <w:t>летом и человека в полынье;</w:t>
      </w:r>
    </w:p>
    <w:p w14:paraId="7DBBBF2E">
      <w:pPr>
        <w:pStyle w:val="32"/>
        <w:numPr>
          <w:ilvl w:val="0"/>
          <w:numId w:val="42"/>
        </w:numPr>
        <w:tabs>
          <w:tab w:val="left" w:pos="1136"/>
        </w:tabs>
        <w:spacing w:before="4"/>
        <w:ind w:left="1136"/>
        <w:jc w:val="left"/>
        <w:rPr>
          <w:sz w:val="24"/>
        </w:rPr>
      </w:pPr>
      <w:r>
        <w:rPr>
          <w:sz w:val="24"/>
        </w:rPr>
        <w:t>знать</w:t>
      </w:r>
      <w:r>
        <w:rPr>
          <w:spacing w:val="-10"/>
          <w:sz w:val="24"/>
        </w:rPr>
        <w:t xml:space="preserve"> </w:t>
      </w:r>
      <w:r>
        <w:rPr>
          <w:sz w:val="24"/>
        </w:rPr>
        <w:t>правила</w:t>
      </w:r>
      <w:r>
        <w:rPr>
          <w:spacing w:val="-10"/>
          <w:sz w:val="24"/>
        </w:rPr>
        <w:t xml:space="preserve"> </w:t>
      </w:r>
      <w:r>
        <w:rPr>
          <w:sz w:val="24"/>
        </w:rPr>
        <w:t>поведения</w:t>
      </w:r>
      <w:r>
        <w:rPr>
          <w:spacing w:val="-4"/>
          <w:sz w:val="24"/>
        </w:rPr>
        <w:t xml:space="preserve"> </w:t>
      </w:r>
      <w:r>
        <w:rPr>
          <w:sz w:val="24"/>
        </w:rPr>
        <w:t>при</w:t>
      </w:r>
      <w:r>
        <w:rPr>
          <w:spacing w:val="-3"/>
          <w:sz w:val="24"/>
        </w:rPr>
        <w:t xml:space="preserve"> </w:t>
      </w:r>
      <w:r>
        <w:rPr>
          <w:sz w:val="24"/>
        </w:rPr>
        <w:t>нахождении</w:t>
      </w:r>
      <w:r>
        <w:rPr>
          <w:spacing w:val="-3"/>
          <w:sz w:val="24"/>
        </w:rPr>
        <w:t xml:space="preserve"> </w:t>
      </w:r>
      <w:r>
        <w:rPr>
          <w:sz w:val="24"/>
        </w:rPr>
        <w:t>на</w:t>
      </w:r>
      <w:r>
        <w:rPr>
          <w:spacing w:val="-12"/>
          <w:sz w:val="24"/>
        </w:rPr>
        <w:t xml:space="preserve"> </w:t>
      </w:r>
      <w:r>
        <w:rPr>
          <w:sz w:val="24"/>
        </w:rPr>
        <w:t>плавсредствах</w:t>
      </w:r>
      <w:r>
        <w:rPr>
          <w:spacing w:val="-4"/>
          <w:sz w:val="24"/>
        </w:rPr>
        <w:t xml:space="preserve"> </w:t>
      </w:r>
      <w:r>
        <w:rPr>
          <w:sz w:val="24"/>
        </w:rPr>
        <w:t>и на</w:t>
      </w:r>
      <w:r>
        <w:rPr>
          <w:spacing w:val="-6"/>
          <w:sz w:val="24"/>
        </w:rPr>
        <w:t xml:space="preserve"> </w:t>
      </w:r>
      <w:r>
        <w:rPr>
          <w:spacing w:val="-2"/>
          <w:sz w:val="24"/>
        </w:rPr>
        <w:t>льду;</w:t>
      </w:r>
    </w:p>
    <w:p w14:paraId="79ED2C25">
      <w:pPr>
        <w:pStyle w:val="32"/>
        <w:numPr>
          <w:ilvl w:val="0"/>
          <w:numId w:val="42"/>
        </w:numPr>
        <w:tabs>
          <w:tab w:val="left" w:pos="1136"/>
        </w:tabs>
        <w:spacing w:before="40"/>
        <w:ind w:left="1136"/>
        <w:jc w:val="left"/>
        <w:rPr>
          <w:sz w:val="24"/>
        </w:rPr>
      </w:pPr>
      <w:r>
        <w:rPr>
          <w:sz w:val="24"/>
        </w:rPr>
        <w:t>характеризовать</w:t>
      </w:r>
      <w:r>
        <w:rPr>
          <w:spacing w:val="-11"/>
          <w:sz w:val="24"/>
        </w:rPr>
        <w:t xml:space="preserve"> </w:t>
      </w:r>
      <w:r>
        <w:rPr>
          <w:sz w:val="24"/>
        </w:rPr>
        <w:t>наводнения,</w:t>
      </w:r>
      <w:r>
        <w:rPr>
          <w:spacing w:val="-8"/>
          <w:sz w:val="24"/>
        </w:rPr>
        <w:t xml:space="preserve"> </w:t>
      </w:r>
      <w:r>
        <w:rPr>
          <w:sz w:val="24"/>
        </w:rPr>
        <w:t>их</w:t>
      </w:r>
      <w:r>
        <w:rPr>
          <w:spacing w:val="-12"/>
          <w:sz w:val="24"/>
        </w:rPr>
        <w:t xml:space="preserve"> </w:t>
      </w:r>
      <w:r>
        <w:rPr>
          <w:sz w:val="24"/>
        </w:rPr>
        <w:t>внешние</w:t>
      </w:r>
      <w:r>
        <w:rPr>
          <w:spacing w:val="-6"/>
          <w:sz w:val="24"/>
        </w:rPr>
        <w:t xml:space="preserve"> </w:t>
      </w:r>
      <w:r>
        <w:rPr>
          <w:sz w:val="24"/>
        </w:rPr>
        <w:t>признаки</w:t>
      </w:r>
      <w:r>
        <w:rPr>
          <w:spacing w:val="-6"/>
          <w:sz w:val="24"/>
        </w:rPr>
        <w:t xml:space="preserve"> </w:t>
      </w:r>
      <w:r>
        <w:rPr>
          <w:sz w:val="24"/>
        </w:rPr>
        <w:t>и</w:t>
      </w:r>
      <w:r>
        <w:rPr>
          <w:spacing w:val="-11"/>
          <w:sz w:val="24"/>
        </w:rPr>
        <w:t xml:space="preserve"> </w:t>
      </w:r>
      <w:r>
        <w:rPr>
          <w:spacing w:val="-2"/>
          <w:sz w:val="24"/>
        </w:rPr>
        <w:t>опасности;</w:t>
      </w:r>
    </w:p>
    <w:p w14:paraId="060C1E8F">
      <w:pPr>
        <w:pStyle w:val="32"/>
        <w:numPr>
          <w:ilvl w:val="0"/>
          <w:numId w:val="42"/>
        </w:numPr>
        <w:tabs>
          <w:tab w:val="left" w:pos="1136"/>
        </w:tabs>
        <w:spacing w:before="42"/>
        <w:ind w:left="1136"/>
        <w:jc w:val="left"/>
        <w:rPr>
          <w:sz w:val="24"/>
        </w:rPr>
      </w:pPr>
      <w:r>
        <w:rPr>
          <w:sz w:val="24"/>
        </w:rPr>
        <w:t>иметь</w:t>
      </w:r>
      <w:r>
        <w:rPr>
          <w:spacing w:val="-10"/>
          <w:sz w:val="24"/>
        </w:rPr>
        <w:t xml:space="preserve"> </w:t>
      </w:r>
      <w:r>
        <w:rPr>
          <w:sz w:val="24"/>
        </w:rPr>
        <w:t>представление</w:t>
      </w:r>
      <w:r>
        <w:rPr>
          <w:spacing w:val="-10"/>
          <w:sz w:val="24"/>
        </w:rPr>
        <w:t xml:space="preserve"> </w:t>
      </w:r>
      <w:r>
        <w:rPr>
          <w:sz w:val="24"/>
        </w:rPr>
        <w:t>о</w:t>
      </w:r>
      <w:r>
        <w:rPr>
          <w:spacing w:val="-1"/>
          <w:sz w:val="24"/>
        </w:rPr>
        <w:t xml:space="preserve"> </w:t>
      </w:r>
      <w:r>
        <w:rPr>
          <w:sz w:val="24"/>
        </w:rPr>
        <w:t>безопасных</w:t>
      </w:r>
      <w:r>
        <w:rPr>
          <w:spacing w:val="-9"/>
          <w:sz w:val="24"/>
        </w:rPr>
        <w:t xml:space="preserve"> </w:t>
      </w:r>
      <w:r>
        <w:rPr>
          <w:sz w:val="24"/>
        </w:rPr>
        <w:t>действиях</w:t>
      </w:r>
      <w:r>
        <w:rPr>
          <w:spacing w:val="-9"/>
          <w:sz w:val="24"/>
        </w:rPr>
        <w:t xml:space="preserve"> </w:t>
      </w:r>
      <w:r>
        <w:rPr>
          <w:sz w:val="24"/>
        </w:rPr>
        <w:t>при</w:t>
      </w:r>
      <w:r>
        <w:rPr>
          <w:spacing w:val="-4"/>
          <w:sz w:val="24"/>
        </w:rPr>
        <w:t xml:space="preserve"> </w:t>
      </w:r>
      <w:r>
        <w:rPr>
          <w:spacing w:val="-2"/>
          <w:sz w:val="24"/>
        </w:rPr>
        <w:t>наводнении;</w:t>
      </w:r>
    </w:p>
    <w:p w14:paraId="3696F8C2">
      <w:pPr>
        <w:pStyle w:val="32"/>
        <w:numPr>
          <w:ilvl w:val="0"/>
          <w:numId w:val="42"/>
        </w:numPr>
        <w:tabs>
          <w:tab w:val="left" w:pos="1136"/>
        </w:tabs>
        <w:spacing w:before="41"/>
        <w:ind w:left="1136"/>
        <w:jc w:val="left"/>
        <w:rPr>
          <w:sz w:val="24"/>
        </w:rPr>
      </w:pPr>
      <w:r>
        <w:rPr>
          <w:sz w:val="24"/>
        </w:rPr>
        <w:t>характеризовать</w:t>
      </w:r>
      <w:r>
        <w:rPr>
          <w:spacing w:val="-11"/>
          <w:sz w:val="24"/>
        </w:rPr>
        <w:t xml:space="preserve"> </w:t>
      </w:r>
      <w:r>
        <w:rPr>
          <w:sz w:val="24"/>
        </w:rPr>
        <w:t>цунами,</w:t>
      </w:r>
      <w:r>
        <w:rPr>
          <w:spacing w:val="-3"/>
          <w:sz w:val="24"/>
        </w:rPr>
        <w:t xml:space="preserve"> </w:t>
      </w:r>
      <w:r>
        <w:rPr>
          <w:sz w:val="24"/>
        </w:rPr>
        <w:t>их</w:t>
      </w:r>
      <w:r>
        <w:rPr>
          <w:spacing w:val="-12"/>
          <w:sz w:val="24"/>
        </w:rPr>
        <w:t xml:space="preserve"> </w:t>
      </w:r>
      <w:r>
        <w:rPr>
          <w:sz w:val="24"/>
        </w:rPr>
        <w:t>внешние</w:t>
      </w:r>
      <w:r>
        <w:rPr>
          <w:spacing w:val="-6"/>
          <w:sz w:val="24"/>
        </w:rPr>
        <w:t xml:space="preserve"> </w:t>
      </w:r>
      <w:r>
        <w:rPr>
          <w:sz w:val="24"/>
        </w:rPr>
        <w:t>признаки</w:t>
      </w:r>
      <w:r>
        <w:rPr>
          <w:spacing w:val="-9"/>
          <w:sz w:val="24"/>
        </w:rPr>
        <w:t xml:space="preserve"> </w:t>
      </w:r>
      <w:r>
        <w:rPr>
          <w:sz w:val="24"/>
        </w:rPr>
        <w:t>и</w:t>
      </w:r>
      <w:r>
        <w:rPr>
          <w:spacing w:val="-10"/>
          <w:sz w:val="24"/>
        </w:rPr>
        <w:t xml:space="preserve"> </w:t>
      </w:r>
      <w:r>
        <w:rPr>
          <w:spacing w:val="-2"/>
          <w:sz w:val="24"/>
        </w:rPr>
        <w:t>опасности;</w:t>
      </w:r>
    </w:p>
    <w:p w14:paraId="59974D00">
      <w:pPr>
        <w:pStyle w:val="32"/>
        <w:numPr>
          <w:ilvl w:val="0"/>
          <w:numId w:val="42"/>
        </w:numPr>
        <w:tabs>
          <w:tab w:val="left" w:pos="1136"/>
        </w:tabs>
        <w:spacing w:before="40"/>
        <w:ind w:left="1136"/>
        <w:jc w:val="left"/>
        <w:rPr>
          <w:sz w:val="24"/>
        </w:rPr>
      </w:pPr>
      <w:r>
        <w:rPr>
          <w:sz w:val="24"/>
        </w:rPr>
        <w:t>иметь</w:t>
      </w:r>
      <w:r>
        <w:rPr>
          <w:spacing w:val="-10"/>
          <w:sz w:val="24"/>
        </w:rPr>
        <w:t xml:space="preserve"> </w:t>
      </w:r>
      <w:r>
        <w:rPr>
          <w:sz w:val="24"/>
        </w:rPr>
        <w:t>представление</w:t>
      </w:r>
      <w:r>
        <w:rPr>
          <w:spacing w:val="-10"/>
          <w:sz w:val="24"/>
        </w:rPr>
        <w:t xml:space="preserve"> </w:t>
      </w:r>
      <w:r>
        <w:rPr>
          <w:sz w:val="24"/>
        </w:rPr>
        <w:t>о</w:t>
      </w:r>
      <w:r>
        <w:rPr>
          <w:spacing w:val="-1"/>
          <w:sz w:val="24"/>
        </w:rPr>
        <w:t xml:space="preserve"> </w:t>
      </w:r>
      <w:r>
        <w:rPr>
          <w:sz w:val="24"/>
        </w:rPr>
        <w:t>безопасных</w:t>
      </w:r>
      <w:r>
        <w:rPr>
          <w:spacing w:val="-5"/>
          <w:sz w:val="24"/>
        </w:rPr>
        <w:t xml:space="preserve"> </w:t>
      </w:r>
      <w:r>
        <w:rPr>
          <w:sz w:val="24"/>
        </w:rPr>
        <w:t>действиях</w:t>
      </w:r>
      <w:r>
        <w:rPr>
          <w:spacing w:val="-10"/>
          <w:sz w:val="24"/>
        </w:rPr>
        <w:t xml:space="preserve"> </w:t>
      </w:r>
      <w:r>
        <w:rPr>
          <w:sz w:val="24"/>
        </w:rPr>
        <w:t>при</w:t>
      </w:r>
      <w:r>
        <w:rPr>
          <w:spacing w:val="-5"/>
          <w:sz w:val="24"/>
        </w:rPr>
        <w:t xml:space="preserve"> </w:t>
      </w:r>
      <w:r>
        <w:rPr>
          <w:sz w:val="24"/>
        </w:rPr>
        <w:t>нахождении</w:t>
      </w:r>
      <w:r>
        <w:rPr>
          <w:spacing w:val="-8"/>
          <w:sz w:val="24"/>
        </w:rPr>
        <w:t xml:space="preserve"> </w:t>
      </w:r>
      <w:r>
        <w:rPr>
          <w:sz w:val="24"/>
        </w:rPr>
        <w:t>в</w:t>
      </w:r>
      <w:r>
        <w:rPr>
          <w:spacing w:val="-4"/>
          <w:sz w:val="24"/>
        </w:rPr>
        <w:t xml:space="preserve"> </w:t>
      </w:r>
      <w:r>
        <w:rPr>
          <w:sz w:val="24"/>
        </w:rPr>
        <w:t>зоне</w:t>
      </w:r>
      <w:r>
        <w:rPr>
          <w:spacing w:val="-10"/>
          <w:sz w:val="24"/>
        </w:rPr>
        <w:t xml:space="preserve"> </w:t>
      </w:r>
      <w:r>
        <w:rPr>
          <w:spacing w:val="-2"/>
          <w:sz w:val="24"/>
        </w:rPr>
        <w:t>цунами;</w:t>
      </w:r>
    </w:p>
    <w:p w14:paraId="12074DA7">
      <w:pPr>
        <w:pStyle w:val="32"/>
        <w:numPr>
          <w:ilvl w:val="0"/>
          <w:numId w:val="42"/>
        </w:numPr>
        <w:tabs>
          <w:tab w:val="left" w:pos="1136"/>
        </w:tabs>
        <w:spacing w:before="41"/>
        <w:ind w:left="1136"/>
        <w:jc w:val="left"/>
        <w:rPr>
          <w:sz w:val="24"/>
        </w:rPr>
      </w:pPr>
      <w:r>
        <w:rPr>
          <w:sz w:val="24"/>
        </w:rPr>
        <w:t>характеризовать</w:t>
      </w:r>
      <w:r>
        <w:rPr>
          <w:spacing w:val="-10"/>
          <w:sz w:val="24"/>
        </w:rPr>
        <w:t xml:space="preserve"> </w:t>
      </w:r>
      <w:r>
        <w:rPr>
          <w:sz w:val="24"/>
        </w:rPr>
        <w:t>ураганы,</w:t>
      </w:r>
      <w:r>
        <w:rPr>
          <w:spacing w:val="-2"/>
          <w:sz w:val="24"/>
        </w:rPr>
        <w:t xml:space="preserve"> </w:t>
      </w:r>
      <w:r>
        <w:rPr>
          <w:sz w:val="24"/>
        </w:rPr>
        <w:t>смерчи,</w:t>
      </w:r>
      <w:r>
        <w:rPr>
          <w:spacing w:val="-3"/>
          <w:sz w:val="24"/>
        </w:rPr>
        <w:t xml:space="preserve"> </w:t>
      </w:r>
      <w:r>
        <w:rPr>
          <w:sz w:val="24"/>
        </w:rPr>
        <w:t>их</w:t>
      </w:r>
      <w:r>
        <w:rPr>
          <w:spacing w:val="-7"/>
          <w:sz w:val="24"/>
        </w:rPr>
        <w:t xml:space="preserve"> </w:t>
      </w:r>
      <w:r>
        <w:rPr>
          <w:sz w:val="24"/>
        </w:rPr>
        <w:t>внешние</w:t>
      </w:r>
      <w:r>
        <w:rPr>
          <w:spacing w:val="-14"/>
          <w:sz w:val="24"/>
        </w:rPr>
        <w:t xml:space="preserve"> </w:t>
      </w:r>
      <w:r>
        <w:rPr>
          <w:sz w:val="24"/>
        </w:rPr>
        <w:t>признаки</w:t>
      </w:r>
      <w:r>
        <w:rPr>
          <w:spacing w:val="-9"/>
          <w:sz w:val="24"/>
        </w:rPr>
        <w:t xml:space="preserve"> </w:t>
      </w:r>
      <w:r>
        <w:rPr>
          <w:sz w:val="24"/>
        </w:rPr>
        <w:t>и</w:t>
      </w:r>
      <w:r>
        <w:rPr>
          <w:spacing w:val="-9"/>
          <w:sz w:val="24"/>
        </w:rPr>
        <w:t xml:space="preserve"> </w:t>
      </w:r>
      <w:r>
        <w:rPr>
          <w:spacing w:val="-2"/>
          <w:sz w:val="24"/>
        </w:rPr>
        <w:t>опасности;</w:t>
      </w:r>
    </w:p>
    <w:p w14:paraId="22F2231B">
      <w:pPr>
        <w:pStyle w:val="32"/>
        <w:numPr>
          <w:ilvl w:val="0"/>
          <w:numId w:val="42"/>
        </w:numPr>
        <w:tabs>
          <w:tab w:val="left" w:pos="1136"/>
        </w:tabs>
        <w:spacing w:before="46"/>
        <w:ind w:left="1136"/>
        <w:jc w:val="left"/>
        <w:rPr>
          <w:sz w:val="24"/>
        </w:rPr>
      </w:pPr>
      <w:r>
        <w:rPr>
          <w:sz w:val="24"/>
        </w:rPr>
        <w:t>иметь</w:t>
      </w:r>
      <w:r>
        <w:rPr>
          <w:spacing w:val="-10"/>
          <w:sz w:val="24"/>
        </w:rPr>
        <w:t xml:space="preserve"> </w:t>
      </w:r>
      <w:r>
        <w:rPr>
          <w:sz w:val="24"/>
        </w:rPr>
        <w:t>представление</w:t>
      </w:r>
      <w:r>
        <w:rPr>
          <w:spacing w:val="-10"/>
          <w:sz w:val="24"/>
        </w:rPr>
        <w:t xml:space="preserve"> </w:t>
      </w:r>
      <w:r>
        <w:rPr>
          <w:sz w:val="24"/>
        </w:rPr>
        <w:t>о</w:t>
      </w:r>
      <w:r>
        <w:rPr>
          <w:spacing w:val="-1"/>
          <w:sz w:val="24"/>
        </w:rPr>
        <w:t xml:space="preserve"> </w:t>
      </w:r>
      <w:r>
        <w:rPr>
          <w:sz w:val="24"/>
        </w:rPr>
        <w:t>безопасных</w:t>
      </w:r>
      <w:r>
        <w:rPr>
          <w:spacing w:val="-9"/>
          <w:sz w:val="24"/>
        </w:rPr>
        <w:t xml:space="preserve"> </w:t>
      </w:r>
      <w:r>
        <w:rPr>
          <w:sz w:val="24"/>
        </w:rPr>
        <w:t>действиях</w:t>
      </w:r>
      <w:r>
        <w:rPr>
          <w:spacing w:val="-10"/>
          <w:sz w:val="24"/>
        </w:rPr>
        <w:t xml:space="preserve"> </w:t>
      </w:r>
      <w:r>
        <w:rPr>
          <w:sz w:val="24"/>
        </w:rPr>
        <w:t>при ураганах</w:t>
      </w:r>
      <w:r>
        <w:rPr>
          <w:spacing w:val="-5"/>
          <w:sz w:val="24"/>
        </w:rPr>
        <w:t xml:space="preserve"> </w:t>
      </w:r>
      <w:r>
        <w:rPr>
          <w:sz w:val="24"/>
        </w:rPr>
        <w:t>и</w:t>
      </w:r>
      <w:r>
        <w:rPr>
          <w:spacing w:val="-5"/>
          <w:sz w:val="24"/>
        </w:rPr>
        <w:t xml:space="preserve"> </w:t>
      </w:r>
      <w:r>
        <w:rPr>
          <w:spacing w:val="-2"/>
          <w:sz w:val="24"/>
        </w:rPr>
        <w:t>смерчах;</w:t>
      </w:r>
    </w:p>
    <w:p w14:paraId="344C4B6D">
      <w:pPr>
        <w:pStyle w:val="32"/>
        <w:numPr>
          <w:ilvl w:val="0"/>
          <w:numId w:val="42"/>
        </w:numPr>
        <w:tabs>
          <w:tab w:val="left" w:pos="1136"/>
        </w:tabs>
        <w:spacing w:before="41"/>
        <w:ind w:left="1136"/>
        <w:jc w:val="left"/>
        <w:rPr>
          <w:sz w:val="24"/>
        </w:rPr>
      </w:pPr>
      <w:r>
        <w:rPr>
          <w:sz w:val="24"/>
        </w:rPr>
        <w:t>характеризовать</w:t>
      </w:r>
      <w:r>
        <w:rPr>
          <w:spacing w:val="-9"/>
          <w:sz w:val="24"/>
        </w:rPr>
        <w:t xml:space="preserve"> </w:t>
      </w:r>
      <w:r>
        <w:rPr>
          <w:sz w:val="24"/>
        </w:rPr>
        <w:t>грозы,</w:t>
      </w:r>
      <w:r>
        <w:rPr>
          <w:spacing w:val="-6"/>
          <w:sz w:val="24"/>
        </w:rPr>
        <w:t xml:space="preserve"> </w:t>
      </w:r>
      <w:r>
        <w:rPr>
          <w:sz w:val="24"/>
        </w:rPr>
        <w:t>их</w:t>
      </w:r>
      <w:r>
        <w:rPr>
          <w:spacing w:val="-5"/>
          <w:sz w:val="24"/>
        </w:rPr>
        <w:t xml:space="preserve"> </w:t>
      </w:r>
      <w:r>
        <w:rPr>
          <w:sz w:val="24"/>
        </w:rPr>
        <w:t>внешние</w:t>
      </w:r>
      <w:r>
        <w:rPr>
          <w:spacing w:val="-9"/>
          <w:sz w:val="24"/>
        </w:rPr>
        <w:t xml:space="preserve"> </w:t>
      </w:r>
      <w:r>
        <w:rPr>
          <w:sz w:val="24"/>
        </w:rPr>
        <w:t>признаки</w:t>
      </w:r>
      <w:r>
        <w:rPr>
          <w:spacing w:val="-7"/>
          <w:sz w:val="24"/>
        </w:rPr>
        <w:t xml:space="preserve"> </w:t>
      </w:r>
      <w:r>
        <w:rPr>
          <w:sz w:val="24"/>
        </w:rPr>
        <w:t>и</w:t>
      </w:r>
      <w:r>
        <w:rPr>
          <w:spacing w:val="-8"/>
          <w:sz w:val="24"/>
        </w:rPr>
        <w:t xml:space="preserve"> </w:t>
      </w:r>
      <w:r>
        <w:rPr>
          <w:spacing w:val="-2"/>
          <w:sz w:val="24"/>
        </w:rPr>
        <w:t>опасности;</w:t>
      </w:r>
    </w:p>
    <w:p w14:paraId="0594B01A">
      <w:pPr>
        <w:pStyle w:val="32"/>
        <w:numPr>
          <w:ilvl w:val="0"/>
          <w:numId w:val="42"/>
        </w:numPr>
        <w:tabs>
          <w:tab w:val="left" w:pos="1136"/>
        </w:tabs>
        <w:spacing w:before="36"/>
        <w:ind w:left="1136"/>
        <w:jc w:val="left"/>
        <w:rPr>
          <w:sz w:val="24"/>
        </w:rPr>
      </w:pPr>
      <w:r>
        <w:rPr>
          <w:sz w:val="24"/>
        </w:rPr>
        <w:t>иметь</w:t>
      </w:r>
      <w:r>
        <w:rPr>
          <w:spacing w:val="-11"/>
          <w:sz w:val="24"/>
        </w:rPr>
        <w:t xml:space="preserve"> </w:t>
      </w:r>
      <w:r>
        <w:rPr>
          <w:sz w:val="24"/>
        </w:rPr>
        <w:t>навыки</w:t>
      </w:r>
      <w:r>
        <w:rPr>
          <w:spacing w:val="-5"/>
          <w:sz w:val="24"/>
        </w:rPr>
        <w:t xml:space="preserve"> </w:t>
      </w:r>
      <w:r>
        <w:rPr>
          <w:sz w:val="24"/>
        </w:rPr>
        <w:t>безопасных</w:t>
      </w:r>
      <w:r>
        <w:rPr>
          <w:spacing w:val="-6"/>
          <w:sz w:val="24"/>
        </w:rPr>
        <w:t xml:space="preserve"> </w:t>
      </w:r>
      <w:r>
        <w:rPr>
          <w:sz w:val="24"/>
        </w:rPr>
        <w:t>действий</w:t>
      </w:r>
      <w:r>
        <w:rPr>
          <w:spacing w:val="-8"/>
          <w:sz w:val="24"/>
        </w:rPr>
        <w:t xml:space="preserve"> </w:t>
      </w:r>
      <w:r>
        <w:rPr>
          <w:sz w:val="24"/>
        </w:rPr>
        <w:t>при</w:t>
      </w:r>
      <w:r>
        <w:rPr>
          <w:spacing w:val="-5"/>
          <w:sz w:val="24"/>
        </w:rPr>
        <w:t xml:space="preserve"> </w:t>
      </w:r>
      <w:r>
        <w:rPr>
          <w:sz w:val="24"/>
        </w:rPr>
        <w:t>попадании</w:t>
      </w:r>
      <w:r>
        <w:rPr>
          <w:spacing w:val="-4"/>
          <w:sz w:val="24"/>
        </w:rPr>
        <w:t xml:space="preserve"> </w:t>
      </w:r>
      <w:r>
        <w:rPr>
          <w:sz w:val="24"/>
        </w:rPr>
        <w:t>в</w:t>
      </w:r>
      <w:r>
        <w:rPr>
          <w:spacing w:val="-14"/>
          <w:sz w:val="24"/>
        </w:rPr>
        <w:t xml:space="preserve"> </w:t>
      </w:r>
      <w:r>
        <w:rPr>
          <w:spacing w:val="-2"/>
          <w:sz w:val="24"/>
        </w:rPr>
        <w:t>грозу;</w:t>
      </w:r>
    </w:p>
    <w:p w14:paraId="018A49EA">
      <w:pPr>
        <w:pStyle w:val="32"/>
        <w:numPr>
          <w:ilvl w:val="0"/>
          <w:numId w:val="42"/>
        </w:numPr>
        <w:tabs>
          <w:tab w:val="left" w:pos="1136"/>
        </w:tabs>
        <w:spacing w:before="41"/>
        <w:ind w:left="1136"/>
        <w:jc w:val="left"/>
        <w:rPr>
          <w:sz w:val="24"/>
        </w:rPr>
      </w:pPr>
      <w:r>
        <w:rPr>
          <w:sz w:val="24"/>
        </w:rPr>
        <w:t>характеризовать</w:t>
      </w:r>
      <w:r>
        <w:rPr>
          <w:spacing w:val="-9"/>
          <w:sz w:val="24"/>
        </w:rPr>
        <w:t xml:space="preserve"> </w:t>
      </w:r>
      <w:r>
        <w:rPr>
          <w:sz w:val="24"/>
        </w:rPr>
        <w:t>землетрясения</w:t>
      </w:r>
      <w:r>
        <w:rPr>
          <w:spacing w:val="-9"/>
          <w:sz w:val="24"/>
        </w:rPr>
        <w:t xml:space="preserve"> </w:t>
      </w:r>
      <w:r>
        <w:rPr>
          <w:sz w:val="24"/>
        </w:rPr>
        <w:t>и</w:t>
      </w:r>
      <w:r>
        <w:rPr>
          <w:spacing w:val="-5"/>
          <w:sz w:val="24"/>
        </w:rPr>
        <w:t xml:space="preserve"> </w:t>
      </w:r>
      <w:r>
        <w:rPr>
          <w:sz w:val="24"/>
        </w:rPr>
        <w:t>извержения</w:t>
      </w:r>
      <w:r>
        <w:rPr>
          <w:spacing w:val="-8"/>
          <w:sz w:val="24"/>
        </w:rPr>
        <w:t xml:space="preserve"> </w:t>
      </w:r>
      <w:r>
        <w:rPr>
          <w:sz w:val="24"/>
        </w:rPr>
        <w:t>вулканов</w:t>
      </w:r>
      <w:r>
        <w:rPr>
          <w:spacing w:val="-4"/>
          <w:sz w:val="24"/>
        </w:rPr>
        <w:t xml:space="preserve"> </w:t>
      </w:r>
      <w:r>
        <w:rPr>
          <w:sz w:val="24"/>
        </w:rPr>
        <w:t>и</w:t>
      </w:r>
      <w:r>
        <w:rPr>
          <w:spacing w:val="-4"/>
          <w:sz w:val="24"/>
        </w:rPr>
        <w:t xml:space="preserve"> </w:t>
      </w:r>
      <w:r>
        <w:rPr>
          <w:sz w:val="24"/>
        </w:rPr>
        <w:t>их</w:t>
      </w:r>
      <w:r>
        <w:rPr>
          <w:spacing w:val="-9"/>
          <w:sz w:val="24"/>
        </w:rPr>
        <w:t xml:space="preserve"> </w:t>
      </w:r>
      <w:r>
        <w:rPr>
          <w:spacing w:val="-2"/>
          <w:sz w:val="24"/>
        </w:rPr>
        <w:t>опасности;</w:t>
      </w:r>
    </w:p>
    <w:p w14:paraId="6F39B94E">
      <w:pPr>
        <w:pStyle w:val="32"/>
        <w:numPr>
          <w:ilvl w:val="0"/>
          <w:numId w:val="42"/>
        </w:numPr>
        <w:tabs>
          <w:tab w:val="left" w:pos="1136"/>
        </w:tabs>
        <w:spacing w:before="46" w:line="276" w:lineRule="auto"/>
        <w:ind w:right="660" w:firstLine="283"/>
        <w:jc w:val="left"/>
        <w:rPr>
          <w:sz w:val="24"/>
        </w:rPr>
      </w:pPr>
      <w:r>
        <w:rPr>
          <w:sz w:val="24"/>
        </w:rPr>
        <w:t>иметь</w:t>
      </w:r>
      <w:r>
        <w:rPr>
          <w:spacing w:val="77"/>
          <w:sz w:val="24"/>
        </w:rPr>
        <w:t xml:space="preserve"> </w:t>
      </w:r>
      <w:r>
        <w:rPr>
          <w:sz w:val="24"/>
        </w:rPr>
        <w:t>представление</w:t>
      </w:r>
      <w:r>
        <w:rPr>
          <w:spacing w:val="76"/>
          <w:sz w:val="24"/>
        </w:rPr>
        <w:t xml:space="preserve"> </w:t>
      </w:r>
      <w:r>
        <w:rPr>
          <w:sz w:val="24"/>
        </w:rPr>
        <w:t>о</w:t>
      </w:r>
      <w:r>
        <w:rPr>
          <w:spacing w:val="80"/>
          <w:sz w:val="24"/>
        </w:rPr>
        <w:t xml:space="preserve"> </w:t>
      </w:r>
      <w:r>
        <w:rPr>
          <w:sz w:val="24"/>
        </w:rPr>
        <w:t>безопасных</w:t>
      </w:r>
      <w:r>
        <w:rPr>
          <w:spacing w:val="76"/>
          <w:sz w:val="24"/>
        </w:rPr>
        <w:t xml:space="preserve"> </w:t>
      </w:r>
      <w:r>
        <w:rPr>
          <w:sz w:val="24"/>
        </w:rPr>
        <w:t>действиях</w:t>
      </w:r>
      <w:r>
        <w:rPr>
          <w:spacing w:val="76"/>
          <w:sz w:val="24"/>
        </w:rPr>
        <w:t xml:space="preserve"> </w:t>
      </w:r>
      <w:r>
        <w:rPr>
          <w:sz w:val="24"/>
        </w:rPr>
        <w:t>при</w:t>
      </w:r>
      <w:r>
        <w:rPr>
          <w:spacing w:val="80"/>
          <w:sz w:val="24"/>
        </w:rPr>
        <w:t xml:space="preserve"> </w:t>
      </w:r>
      <w:r>
        <w:rPr>
          <w:sz w:val="24"/>
        </w:rPr>
        <w:t>землетрясении,</w:t>
      </w:r>
      <w:r>
        <w:rPr>
          <w:spacing w:val="74"/>
          <w:sz w:val="24"/>
        </w:rPr>
        <w:t xml:space="preserve"> </w:t>
      </w:r>
      <w:r>
        <w:rPr>
          <w:sz w:val="24"/>
        </w:rPr>
        <w:t>в</w:t>
      </w:r>
      <w:r>
        <w:rPr>
          <w:spacing w:val="77"/>
          <w:sz w:val="24"/>
        </w:rPr>
        <w:t xml:space="preserve"> </w:t>
      </w:r>
      <w:r>
        <w:rPr>
          <w:sz w:val="24"/>
        </w:rPr>
        <w:t>том</w:t>
      </w:r>
      <w:r>
        <w:rPr>
          <w:spacing w:val="77"/>
          <w:sz w:val="24"/>
        </w:rPr>
        <w:t xml:space="preserve"> </w:t>
      </w:r>
      <w:r>
        <w:rPr>
          <w:sz w:val="24"/>
        </w:rPr>
        <w:t>числе</w:t>
      </w:r>
      <w:r>
        <w:rPr>
          <w:spacing w:val="75"/>
          <w:sz w:val="24"/>
        </w:rPr>
        <w:t xml:space="preserve"> </w:t>
      </w:r>
      <w:r>
        <w:rPr>
          <w:sz w:val="24"/>
        </w:rPr>
        <w:t>при попадании под завал;</w:t>
      </w:r>
    </w:p>
    <w:p w14:paraId="099415E9">
      <w:pPr>
        <w:pStyle w:val="32"/>
        <w:numPr>
          <w:ilvl w:val="0"/>
          <w:numId w:val="42"/>
        </w:numPr>
        <w:tabs>
          <w:tab w:val="left" w:pos="1136"/>
        </w:tabs>
        <w:spacing w:before="4"/>
        <w:ind w:left="1136"/>
        <w:jc w:val="left"/>
        <w:rPr>
          <w:sz w:val="24"/>
        </w:rPr>
      </w:pPr>
      <w:r>
        <w:rPr>
          <w:sz w:val="24"/>
        </w:rPr>
        <w:t>иметь</w:t>
      </w:r>
      <w:r>
        <w:rPr>
          <w:spacing w:val="-11"/>
          <w:sz w:val="24"/>
        </w:rPr>
        <w:t xml:space="preserve"> </w:t>
      </w:r>
      <w:r>
        <w:rPr>
          <w:sz w:val="24"/>
        </w:rPr>
        <w:t>представление</w:t>
      </w:r>
      <w:r>
        <w:rPr>
          <w:spacing w:val="-10"/>
          <w:sz w:val="24"/>
        </w:rPr>
        <w:t xml:space="preserve"> </w:t>
      </w:r>
      <w:r>
        <w:rPr>
          <w:sz w:val="24"/>
        </w:rPr>
        <w:t>о безопасных</w:t>
      </w:r>
      <w:r>
        <w:rPr>
          <w:spacing w:val="-6"/>
          <w:sz w:val="24"/>
        </w:rPr>
        <w:t xml:space="preserve"> </w:t>
      </w:r>
      <w:r>
        <w:rPr>
          <w:sz w:val="24"/>
        </w:rPr>
        <w:t>действиях</w:t>
      </w:r>
      <w:r>
        <w:rPr>
          <w:spacing w:val="-10"/>
          <w:sz w:val="24"/>
        </w:rPr>
        <w:t xml:space="preserve"> </w:t>
      </w:r>
      <w:r>
        <w:rPr>
          <w:sz w:val="24"/>
        </w:rPr>
        <w:t>при</w:t>
      </w:r>
      <w:r>
        <w:rPr>
          <w:spacing w:val="-5"/>
          <w:sz w:val="24"/>
        </w:rPr>
        <w:t xml:space="preserve"> </w:t>
      </w:r>
      <w:r>
        <w:rPr>
          <w:sz w:val="24"/>
        </w:rPr>
        <w:t>нахождении</w:t>
      </w:r>
      <w:r>
        <w:rPr>
          <w:spacing w:val="-8"/>
          <w:sz w:val="24"/>
        </w:rPr>
        <w:t xml:space="preserve"> </w:t>
      </w:r>
      <w:r>
        <w:rPr>
          <w:sz w:val="24"/>
        </w:rPr>
        <w:t>в</w:t>
      </w:r>
      <w:r>
        <w:rPr>
          <w:spacing w:val="-4"/>
          <w:sz w:val="24"/>
        </w:rPr>
        <w:t xml:space="preserve"> </w:t>
      </w:r>
      <w:r>
        <w:rPr>
          <w:sz w:val="24"/>
        </w:rPr>
        <w:t>зоне</w:t>
      </w:r>
      <w:r>
        <w:rPr>
          <w:spacing w:val="-11"/>
          <w:sz w:val="24"/>
        </w:rPr>
        <w:t xml:space="preserve"> </w:t>
      </w:r>
      <w:r>
        <w:rPr>
          <w:sz w:val="24"/>
        </w:rPr>
        <w:t>извержения</w:t>
      </w:r>
      <w:r>
        <w:rPr>
          <w:spacing w:val="-9"/>
          <w:sz w:val="24"/>
        </w:rPr>
        <w:t xml:space="preserve"> </w:t>
      </w:r>
      <w:r>
        <w:rPr>
          <w:spacing w:val="-2"/>
          <w:sz w:val="24"/>
        </w:rPr>
        <w:t>вулкана;</w:t>
      </w:r>
    </w:p>
    <w:p w14:paraId="4FE7BA67">
      <w:pPr>
        <w:pStyle w:val="32"/>
        <w:numPr>
          <w:ilvl w:val="0"/>
          <w:numId w:val="42"/>
        </w:numPr>
        <w:tabs>
          <w:tab w:val="left" w:pos="1136"/>
        </w:tabs>
        <w:spacing w:before="36"/>
        <w:ind w:left="1136"/>
        <w:jc w:val="left"/>
        <w:rPr>
          <w:sz w:val="24"/>
        </w:rPr>
      </w:pPr>
      <w:r>
        <w:rPr>
          <w:sz w:val="24"/>
        </w:rPr>
        <w:t>раскрывать</w:t>
      </w:r>
      <w:r>
        <w:rPr>
          <w:spacing w:val="-8"/>
          <w:sz w:val="24"/>
        </w:rPr>
        <w:t xml:space="preserve"> </w:t>
      </w:r>
      <w:r>
        <w:rPr>
          <w:sz w:val="24"/>
        </w:rPr>
        <w:t>смысл</w:t>
      </w:r>
      <w:r>
        <w:rPr>
          <w:spacing w:val="-7"/>
          <w:sz w:val="24"/>
        </w:rPr>
        <w:t xml:space="preserve"> </w:t>
      </w:r>
      <w:r>
        <w:rPr>
          <w:sz w:val="24"/>
        </w:rPr>
        <w:t>понятий</w:t>
      </w:r>
      <w:r>
        <w:rPr>
          <w:spacing w:val="-5"/>
          <w:sz w:val="24"/>
        </w:rPr>
        <w:t xml:space="preserve"> </w:t>
      </w:r>
      <w:r>
        <w:rPr>
          <w:sz w:val="24"/>
        </w:rPr>
        <w:t>«экология»</w:t>
      </w:r>
      <w:r>
        <w:rPr>
          <w:spacing w:val="-15"/>
          <w:sz w:val="24"/>
        </w:rPr>
        <w:t xml:space="preserve"> </w:t>
      </w:r>
      <w:r>
        <w:rPr>
          <w:sz w:val="24"/>
        </w:rPr>
        <w:t>и</w:t>
      </w:r>
      <w:r>
        <w:rPr>
          <w:spacing w:val="-2"/>
          <w:sz w:val="24"/>
        </w:rPr>
        <w:t xml:space="preserve"> </w:t>
      </w:r>
      <w:r>
        <w:rPr>
          <w:sz w:val="24"/>
        </w:rPr>
        <w:t>«экологическая</w:t>
      </w:r>
      <w:r>
        <w:rPr>
          <w:spacing w:val="-6"/>
          <w:sz w:val="24"/>
        </w:rPr>
        <w:t xml:space="preserve"> </w:t>
      </w:r>
      <w:r>
        <w:rPr>
          <w:spacing w:val="-2"/>
          <w:sz w:val="24"/>
        </w:rPr>
        <w:t>культура»;</w:t>
      </w:r>
    </w:p>
    <w:p w14:paraId="2AAFB10E">
      <w:pPr>
        <w:pStyle w:val="32"/>
        <w:numPr>
          <w:ilvl w:val="0"/>
          <w:numId w:val="42"/>
        </w:numPr>
        <w:tabs>
          <w:tab w:val="left" w:pos="1136"/>
        </w:tabs>
        <w:spacing w:before="45"/>
        <w:ind w:left="1136"/>
        <w:jc w:val="left"/>
        <w:rPr>
          <w:sz w:val="24"/>
        </w:rPr>
      </w:pPr>
      <w:r>
        <w:rPr>
          <w:sz w:val="24"/>
        </w:rPr>
        <w:t>объяснять</w:t>
      </w:r>
      <w:r>
        <w:rPr>
          <w:spacing w:val="-16"/>
          <w:sz w:val="24"/>
        </w:rPr>
        <w:t xml:space="preserve"> </w:t>
      </w:r>
      <w:r>
        <w:rPr>
          <w:sz w:val="24"/>
        </w:rPr>
        <w:t>значение</w:t>
      </w:r>
      <w:r>
        <w:rPr>
          <w:spacing w:val="-7"/>
          <w:sz w:val="24"/>
        </w:rPr>
        <w:t xml:space="preserve"> </w:t>
      </w:r>
      <w:r>
        <w:rPr>
          <w:sz w:val="24"/>
        </w:rPr>
        <w:t>экологии</w:t>
      </w:r>
      <w:r>
        <w:rPr>
          <w:spacing w:val="-10"/>
          <w:sz w:val="24"/>
        </w:rPr>
        <w:t xml:space="preserve"> </w:t>
      </w:r>
      <w:r>
        <w:rPr>
          <w:sz w:val="24"/>
        </w:rPr>
        <w:t>для</w:t>
      </w:r>
      <w:r>
        <w:rPr>
          <w:spacing w:val="-3"/>
          <w:sz w:val="24"/>
        </w:rPr>
        <w:t xml:space="preserve"> </w:t>
      </w:r>
      <w:r>
        <w:rPr>
          <w:sz w:val="24"/>
        </w:rPr>
        <w:t>устойчивого</w:t>
      </w:r>
      <w:r>
        <w:rPr>
          <w:spacing w:val="-5"/>
          <w:sz w:val="24"/>
        </w:rPr>
        <w:t xml:space="preserve"> </w:t>
      </w:r>
      <w:r>
        <w:rPr>
          <w:sz w:val="24"/>
        </w:rPr>
        <w:t>развития</w:t>
      </w:r>
      <w:r>
        <w:rPr>
          <w:spacing w:val="-11"/>
          <w:sz w:val="24"/>
        </w:rPr>
        <w:t xml:space="preserve"> </w:t>
      </w:r>
      <w:r>
        <w:rPr>
          <w:spacing w:val="-2"/>
          <w:sz w:val="24"/>
        </w:rPr>
        <w:t>общества;</w:t>
      </w:r>
    </w:p>
    <w:p w14:paraId="6BDCCAB7">
      <w:pPr>
        <w:pStyle w:val="32"/>
        <w:numPr>
          <w:ilvl w:val="0"/>
          <w:numId w:val="42"/>
        </w:numPr>
        <w:tabs>
          <w:tab w:val="left" w:pos="1136"/>
        </w:tabs>
        <w:spacing w:before="36" w:line="276" w:lineRule="auto"/>
        <w:ind w:right="736" w:firstLine="283"/>
        <w:jc w:val="left"/>
        <w:rPr>
          <w:sz w:val="24"/>
        </w:rPr>
      </w:pPr>
      <w:r>
        <w:rPr>
          <w:sz w:val="24"/>
        </w:rPr>
        <w:t>знать</w:t>
      </w:r>
      <w:r>
        <w:rPr>
          <w:spacing w:val="36"/>
          <w:sz w:val="24"/>
        </w:rPr>
        <w:t xml:space="preserve"> </w:t>
      </w:r>
      <w:r>
        <w:rPr>
          <w:sz w:val="24"/>
        </w:rPr>
        <w:t>правила</w:t>
      </w:r>
      <w:r>
        <w:rPr>
          <w:spacing w:val="33"/>
          <w:sz w:val="24"/>
        </w:rPr>
        <w:t xml:space="preserve"> </w:t>
      </w:r>
      <w:r>
        <w:rPr>
          <w:sz w:val="24"/>
        </w:rPr>
        <w:t>безопасного</w:t>
      </w:r>
      <w:r>
        <w:rPr>
          <w:spacing w:val="39"/>
          <w:sz w:val="24"/>
        </w:rPr>
        <w:t xml:space="preserve"> </w:t>
      </w:r>
      <w:r>
        <w:rPr>
          <w:sz w:val="24"/>
        </w:rPr>
        <w:t>поведения</w:t>
      </w:r>
      <w:r>
        <w:rPr>
          <w:spacing w:val="34"/>
          <w:sz w:val="24"/>
        </w:rPr>
        <w:t xml:space="preserve"> </w:t>
      </w:r>
      <w:r>
        <w:rPr>
          <w:sz w:val="24"/>
        </w:rPr>
        <w:t>при</w:t>
      </w:r>
      <w:r>
        <w:rPr>
          <w:spacing w:val="35"/>
          <w:sz w:val="24"/>
        </w:rPr>
        <w:t xml:space="preserve"> </w:t>
      </w:r>
      <w:r>
        <w:rPr>
          <w:sz w:val="24"/>
        </w:rPr>
        <w:t>неблагоприятной</w:t>
      </w:r>
      <w:r>
        <w:rPr>
          <w:spacing w:val="37"/>
          <w:sz w:val="24"/>
        </w:rPr>
        <w:t xml:space="preserve"> </w:t>
      </w:r>
      <w:r>
        <w:rPr>
          <w:sz w:val="24"/>
        </w:rPr>
        <w:t>экологической</w:t>
      </w:r>
      <w:r>
        <w:rPr>
          <w:spacing w:val="31"/>
          <w:sz w:val="24"/>
        </w:rPr>
        <w:t xml:space="preserve"> </w:t>
      </w:r>
      <w:r>
        <w:rPr>
          <w:sz w:val="24"/>
        </w:rPr>
        <w:t>обстановке (загрязнении атмосферы).</w:t>
      </w:r>
    </w:p>
    <w:p w14:paraId="16165FC3">
      <w:pPr>
        <w:spacing w:before="4" w:line="280" w:lineRule="auto"/>
        <w:ind w:left="569"/>
        <w:rPr>
          <w:i/>
          <w:sz w:val="24"/>
        </w:rPr>
      </w:pPr>
      <w:r>
        <w:rPr>
          <w:i/>
          <w:sz w:val="24"/>
        </w:rPr>
        <w:t>Предметные</w:t>
      </w:r>
      <w:r>
        <w:rPr>
          <w:i/>
          <w:spacing w:val="36"/>
          <w:sz w:val="24"/>
        </w:rPr>
        <w:t xml:space="preserve"> </w:t>
      </w:r>
      <w:r>
        <w:rPr>
          <w:i/>
          <w:sz w:val="24"/>
        </w:rPr>
        <w:t>результаты</w:t>
      </w:r>
      <w:r>
        <w:rPr>
          <w:i/>
          <w:spacing w:val="38"/>
          <w:sz w:val="24"/>
        </w:rPr>
        <w:t xml:space="preserve"> </w:t>
      </w:r>
      <w:r>
        <w:rPr>
          <w:i/>
          <w:sz w:val="24"/>
        </w:rPr>
        <w:t>по</w:t>
      </w:r>
      <w:r>
        <w:rPr>
          <w:i/>
          <w:spacing w:val="37"/>
          <w:sz w:val="24"/>
        </w:rPr>
        <w:t xml:space="preserve"> </w:t>
      </w:r>
      <w:r>
        <w:rPr>
          <w:i/>
          <w:sz w:val="24"/>
        </w:rPr>
        <w:t>модулю</w:t>
      </w:r>
      <w:r>
        <w:rPr>
          <w:i/>
          <w:spacing w:val="35"/>
          <w:sz w:val="24"/>
        </w:rPr>
        <w:t xml:space="preserve"> </w:t>
      </w:r>
      <w:r>
        <w:rPr>
          <w:i/>
          <w:sz w:val="24"/>
        </w:rPr>
        <w:t>№</w:t>
      </w:r>
      <w:r>
        <w:rPr>
          <w:i/>
          <w:spacing w:val="36"/>
          <w:sz w:val="24"/>
        </w:rPr>
        <w:t xml:space="preserve"> </w:t>
      </w:r>
      <w:r>
        <w:rPr>
          <w:i/>
          <w:sz w:val="24"/>
        </w:rPr>
        <w:t>8</w:t>
      </w:r>
      <w:r>
        <w:rPr>
          <w:i/>
          <w:spacing w:val="40"/>
          <w:sz w:val="24"/>
        </w:rPr>
        <w:t xml:space="preserve"> </w:t>
      </w:r>
      <w:r>
        <w:rPr>
          <w:i/>
          <w:sz w:val="24"/>
        </w:rPr>
        <w:t>«Основы</w:t>
      </w:r>
      <w:r>
        <w:rPr>
          <w:i/>
          <w:spacing w:val="38"/>
          <w:sz w:val="24"/>
        </w:rPr>
        <w:t xml:space="preserve"> </w:t>
      </w:r>
      <w:r>
        <w:rPr>
          <w:i/>
          <w:sz w:val="24"/>
        </w:rPr>
        <w:t>медицинских</w:t>
      </w:r>
      <w:r>
        <w:rPr>
          <w:i/>
          <w:spacing w:val="36"/>
          <w:sz w:val="24"/>
        </w:rPr>
        <w:t xml:space="preserve"> </w:t>
      </w:r>
      <w:r>
        <w:rPr>
          <w:i/>
          <w:sz w:val="24"/>
        </w:rPr>
        <w:t>знаний.</w:t>
      </w:r>
      <w:r>
        <w:rPr>
          <w:i/>
          <w:spacing w:val="40"/>
          <w:sz w:val="24"/>
        </w:rPr>
        <w:t xml:space="preserve"> </w:t>
      </w:r>
      <w:r>
        <w:rPr>
          <w:i/>
          <w:sz w:val="24"/>
        </w:rPr>
        <w:t>Оказание</w:t>
      </w:r>
      <w:r>
        <w:rPr>
          <w:i/>
          <w:spacing w:val="36"/>
          <w:sz w:val="24"/>
        </w:rPr>
        <w:t xml:space="preserve"> </w:t>
      </w:r>
      <w:r>
        <w:rPr>
          <w:i/>
          <w:sz w:val="24"/>
        </w:rPr>
        <w:t xml:space="preserve">первой </w:t>
      </w:r>
      <w:r>
        <w:rPr>
          <w:i/>
          <w:spacing w:val="-2"/>
          <w:sz w:val="24"/>
        </w:rPr>
        <w:t>помощи»:</w:t>
      </w:r>
    </w:p>
    <w:p w14:paraId="135B1E11">
      <w:pPr>
        <w:pStyle w:val="32"/>
        <w:numPr>
          <w:ilvl w:val="0"/>
          <w:numId w:val="42"/>
        </w:numPr>
        <w:tabs>
          <w:tab w:val="left" w:pos="1134"/>
        </w:tabs>
        <w:spacing w:line="280" w:lineRule="auto"/>
        <w:ind w:right="568" w:firstLine="283"/>
        <w:rPr>
          <w:sz w:val="24"/>
        </w:rPr>
      </w:pPr>
      <w:r>
        <w:rPr>
          <w:sz w:val="24"/>
        </w:rPr>
        <w:t>раскрывать смысл понятий «здоровье» и «здоровый образ жизни» и их содержание, объяснять значение здоровья для человека;</w:t>
      </w:r>
    </w:p>
    <w:p w14:paraId="64F3229D">
      <w:pPr>
        <w:pStyle w:val="32"/>
        <w:numPr>
          <w:ilvl w:val="0"/>
          <w:numId w:val="42"/>
        </w:numPr>
        <w:tabs>
          <w:tab w:val="left" w:pos="1134"/>
        </w:tabs>
        <w:spacing w:line="273" w:lineRule="exact"/>
        <w:ind w:left="1134" w:hanging="282"/>
        <w:rPr>
          <w:sz w:val="24"/>
        </w:rPr>
      </w:pPr>
      <w:r>
        <w:rPr>
          <w:sz w:val="24"/>
        </w:rPr>
        <w:t>характеризовать</w:t>
      </w:r>
      <w:r>
        <w:rPr>
          <w:spacing w:val="-10"/>
          <w:sz w:val="24"/>
        </w:rPr>
        <w:t xml:space="preserve"> </w:t>
      </w:r>
      <w:r>
        <w:rPr>
          <w:sz w:val="24"/>
        </w:rPr>
        <w:t>факторы,</w:t>
      </w:r>
      <w:r>
        <w:rPr>
          <w:spacing w:val="-8"/>
          <w:sz w:val="24"/>
        </w:rPr>
        <w:t xml:space="preserve"> </w:t>
      </w:r>
      <w:r>
        <w:rPr>
          <w:sz w:val="24"/>
        </w:rPr>
        <w:t>влияющие</w:t>
      </w:r>
      <w:r>
        <w:rPr>
          <w:spacing w:val="-7"/>
          <w:sz w:val="24"/>
        </w:rPr>
        <w:t xml:space="preserve"> </w:t>
      </w:r>
      <w:r>
        <w:rPr>
          <w:sz w:val="24"/>
        </w:rPr>
        <w:t>на</w:t>
      </w:r>
      <w:r>
        <w:rPr>
          <w:spacing w:val="-8"/>
          <w:sz w:val="24"/>
        </w:rPr>
        <w:t xml:space="preserve"> </w:t>
      </w:r>
      <w:r>
        <w:rPr>
          <w:sz w:val="24"/>
        </w:rPr>
        <w:t>здоровье</w:t>
      </w:r>
      <w:r>
        <w:rPr>
          <w:spacing w:val="-6"/>
          <w:sz w:val="24"/>
        </w:rPr>
        <w:t xml:space="preserve"> </w:t>
      </w:r>
      <w:r>
        <w:rPr>
          <w:spacing w:val="-2"/>
          <w:sz w:val="24"/>
        </w:rPr>
        <w:t>человека;</w:t>
      </w:r>
    </w:p>
    <w:p w14:paraId="29B28534">
      <w:pPr>
        <w:pStyle w:val="32"/>
        <w:numPr>
          <w:ilvl w:val="0"/>
          <w:numId w:val="42"/>
        </w:numPr>
        <w:tabs>
          <w:tab w:val="left" w:pos="1134"/>
        </w:tabs>
        <w:spacing w:before="19" w:line="276" w:lineRule="auto"/>
        <w:ind w:right="558" w:firstLine="283"/>
        <w:rPr>
          <w:sz w:val="24"/>
        </w:rPr>
      </w:pPr>
      <w:r>
        <w:rPr>
          <w:sz w:val="24"/>
        </w:rPr>
        <w:t>раскрывать</w:t>
      </w:r>
      <w:r>
        <w:rPr>
          <w:spacing w:val="-7"/>
          <w:sz w:val="24"/>
        </w:rPr>
        <w:t xml:space="preserve"> </w:t>
      </w:r>
      <w:r>
        <w:rPr>
          <w:sz w:val="24"/>
        </w:rPr>
        <w:t>содержание</w:t>
      </w:r>
      <w:r>
        <w:rPr>
          <w:spacing w:val="-9"/>
          <w:sz w:val="24"/>
        </w:rPr>
        <w:t xml:space="preserve"> </w:t>
      </w:r>
      <w:r>
        <w:rPr>
          <w:sz w:val="24"/>
        </w:rPr>
        <w:t>элементов</w:t>
      </w:r>
      <w:r>
        <w:rPr>
          <w:spacing w:val="-11"/>
          <w:sz w:val="24"/>
        </w:rPr>
        <w:t xml:space="preserve"> </w:t>
      </w:r>
      <w:r>
        <w:rPr>
          <w:sz w:val="24"/>
        </w:rPr>
        <w:t>здорового</w:t>
      </w:r>
      <w:r>
        <w:rPr>
          <w:spacing w:val="-13"/>
          <w:sz w:val="24"/>
        </w:rPr>
        <w:t xml:space="preserve"> </w:t>
      </w:r>
      <w:r>
        <w:rPr>
          <w:sz w:val="24"/>
        </w:rPr>
        <w:t>образа</w:t>
      </w:r>
      <w:r>
        <w:rPr>
          <w:spacing w:val="-9"/>
          <w:sz w:val="24"/>
        </w:rPr>
        <w:t xml:space="preserve"> </w:t>
      </w:r>
      <w:r>
        <w:rPr>
          <w:sz w:val="24"/>
        </w:rPr>
        <w:t>жизни,</w:t>
      </w:r>
      <w:r>
        <w:rPr>
          <w:spacing w:val="-15"/>
          <w:sz w:val="24"/>
        </w:rPr>
        <w:t xml:space="preserve"> </w:t>
      </w:r>
      <w:r>
        <w:rPr>
          <w:sz w:val="24"/>
        </w:rPr>
        <w:t>объяснять</w:t>
      </w:r>
      <w:r>
        <w:rPr>
          <w:spacing w:val="-11"/>
          <w:sz w:val="24"/>
        </w:rPr>
        <w:t xml:space="preserve"> </w:t>
      </w:r>
      <w:r>
        <w:rPr>
          <w:sz w:val="24"/>
        </w:rPr>
        <w:t>пагубность</w:t>
      </w:r>
      <w:r>
        <w:rPr>
          <w:spacing w:val="33"/>
          <w:sz w:val="24"/>
        </w:rPr>
        <w:t xml:space="preserve"> </w:t>
      </w:r>
      <w:r>
        <w:rPr>
          <w:sz w:val="24"/>
        </w:rPr>
        <w:t xml:space="preserve">вредных </w:t>
      </w:r>
      <w:r>
        <w:rPr>
          <w:spacing w:val="-2"/>
          <w:sz w:val="24"/>
        </w:rPr>
        <w:t>привычек;</w:t>
      </w:r>
    </w:p>
    <w:p w14:paraId="2F5A51D5">
      <w:pPr>
        <w:pStyle w:val="32"/>
        <w:numPr>
          <w:ilvl w:val="0"/>
          <w:numId w:val="42"/>
        </w:numPr>
        <w:tabs>
          <w:tab w:val="left" w:pos="1134"/>
        </w:tabs>
        <w:spacing w:before="5"/>
        <w:ind w:left="1134" w:hanging="282"/>
        <w:rPr>
          <w:sz w:val="24"/>
        </w:rPr>
      </w:pPr>
      <w:r>
        <w:rPr>
          <w:sz w:val="24"/>
        </w:rPr>
        <w:t>обосновывать</w:t>
      </w:r>
      <w:r>
        <w:rPr>
          <w:spacing w:val="-11"/>
          <w:sz w:val="24"/>
        </w:rPr>
        <w:t xml:space="preserve"> </w:t>
      </w:r>
      <w:r>
        <w:rPr>
          <w:sz w:val="24"/>
        </w:rPr>
        <w:t>личную</w:t>
      </w:r>
      <w:r>
        <w:rPr>
          <w:spacing w:val="-3"/>
          <w:sz w:val="24"/>
        </w:rPr>
        <w:t xml:space="preserve"> </w:t>
      </w:r>
      <w:r>
        <w:rPr>
          <w:sz w:val="24"/>
        </w:rPr>
        <w:t>ответственность</w:t>
      </w:r>
      <w:r>
        <w:rPr>
          <w:spacing w:val="-4"/>
          <w:sz w:val="24"/>
        </w:rPr>
        <w:t xml:space="preserve"> </w:t>
      </w:r>
      <w:r>
        <w:rPr>
          <w:sz w:val="24"/>
        </w:rPr>
        <w:t>за</w:t>
      </w:r>
      <w:r>
        <w:rPr>
          <w:spacing w:val="-13"/>
          <w:sz w:val="24"/>
        </w:rPr>
        <w:t xml:space="preserve"> </w:t>
      </w:r>
      <w:r>
        <w:rPr>
          <w:sz w:val="24"/>
        </w:rPr>
        <w:t>сохранение</w:t>
      </w:r>
      <w:r>
        <w:rPr>
          <w:spacing w:val="-6"/>
          <w:sz w:val="24"/>
        </w:rPr>
        <w:t xml:space="preserve"> </w:t>
      </w:r>
      <w:r>
        <w:rPr>
          <w:spacing w:val="-2"/>
          <w:sz w:val="24"/>
        </w:rPr>
        <w:t>здоровья;</w:t>
      </w:r>
    </w:p>
    <w:p w14:paraId="6689FBA4">
      <w:pPr>
        <w:pStyle w:val="32"/>
        <w:numPr>
          <w:ilvl w:val="0"/>
          <w:numId w:val="42"/>
        </w:numPr>
        <w:tabs>
          <w:tab w:val="left" w:pos="1134"/>
        </w:tabs>
        <w:spacing w:before="41"/>
        <w:ind w:left="1134" w:hanging="282"/>
        <w:rPr>
          <w:sz w:val="24"/>
        </w:rPr>
      </w:pPr>
      <w:r>
        <w:rPr>
          <w:sz w:val="24"/>
        </w:rPr>
        <w:t>раскрывать</w:t>
      </w:r>
      <w:r>
        <w:rPr>
          <w:spacing w:val="-12"/>
          <w:sz w:val="24"/>
        </w:rPr>
        <w:t xml:space="preserve"> </w:t>
      </w:r>
      <w:r>
        <w:rPr>
          <w:sz w:val="24"/>
        </w:rPr>
        <w:t>понятие</w:t>
      </w:r>
      <w:r>
        <w:rPr>
          <w:spacing w:val="-12"/>
          <w:sz w:val="24"/>
        </w:rPr>
        <w:t xml:space="preserve"> </w:t>
      </w:r>
      <w:r>
        <w:rPr>
          <w:sz w:val="24"/>
        </w:rPr>
        <w:t>«инфекционные</w:t>
      </w:r>
      <w:r>
        <w:rPr>
          <w:spacing w:val="-10"/>
          <w:sz w:val="24"/>
        </w:rPr>
        <w:t xml:space="preserve"> </w:t>
      </w:r>
      <w:r>
        <w:rPr>
          <w:sz w:val="24"/>
        </w:rPr>
        <w:t>заболевания»,</w:t>
      </w:r>
      <w:r>
        <w:rPr>
          <w:spacing w:val="-9"/>
          <w:sz w:val="24"/>
        </w:rPr>
        <w:t xml:space="preserve"> </w:t>
      </w:r>
      <w:r>
        <w:rPr>
          <w:sz w:val="24"/>
        </w:rPr>
        <w:t>объяснять</w:t>
      </w:r>
      <w:r>
        <w:rPr>
          <w:spacing w:val="-5"/>
          <w:sz w:val="24"/>
        </w:rPr>
        <w:t xml:space="preserve"> </w:t>
      </w:r>
      <w:r>
        <w:rPr>
          <w:sz w:val="24"/>
        </w:rPr>
        <w:t>причины</w:t>
      </w:r>
      <w:r>
        <w:rPr>
          <w:spacing w:val="-8"/>
          <w:sz w:val="24"/>
        </w:rPr>
        <w:t xml:space="preserve"> </w:t>
      </w:r>
      <w:r>
        <w:rPr>
          <w:sz w:val="24"/>
        </w:rPr>
        <w:t>их</w:t>
      </w:r>
      <w:r>
        <w:rPr>
          <w:spacing w:val="-12"/>
          <w:sz w:val="24"/>
        </w:rPr>
        <w:t xml:space="preserve"> </w:t>
      </w:r>
      <w:r>
        <w:rPr>
          <w:spacing w:val="-2"/>
          <w:sz w:val="24"/>
        </w:rPr>
        <w:t>возникновения;</w:t>
      </w:r>
    </w:p>
    <w:p w14:paraId="5FFA3911">
      <w:pPr>
        <w:pStyle w:val="32"/>
        <w:numPr>
          <w:ilvl w:val="0"/>
          <w:numId w:val="42"/>
        </w:numPr>
        <w:tabs>
          <w:tab w:val="left" w:pos="1134"/>
        </w:tabs>
        <w:spacing w:before="40" w:line="276" w:lineRule="auto"/>
        <w:ind w:right="566" w:firstLine="283"/>
        <w:rPr>
          <w:sz w:val="24"/>
        </w:rPr>
      </w:pPr>
      <w:r>
        <w:rPr>
          <w:sz w:val="24"/>
        </w:rPr>
        <w:t>характеризовать механизм распространения инфекционных заболеваний, выработать навыки соблюдения мер их профилактики и защиты от них;</w:t>
      </w:r>
    </w:p>
    <w:p w14:paraId="58470605">
      <w:pPr>
        <w:pStyle w:val="32"/>
        <w:numPr>
          <w:ilvl w:val="0"/>
          <w:numId w:val="42"/>
        </w:numPr>
        <w:tabs>
          <w:tab w:val="left" w:pos="1134"/>
        </w:tabs>
        <w:spacing w:line="276" w:lineRule="auto"/>
        <w:ind w:right="573" w:firstLine="283"/>
        <w:rPr>
          <w:sz w:val="24"/>
        </w:rPr>
      </w:pPr>
      <w:r>
        <w:rPr>
          <w:sz w:val="24"/>
        </w:rPr>
        <w:t>иметь представление</w:t>
      </w:r>
      <w:r>
        <w:rPr>
          <w:spacing w:val="-3"/>
          <w:sz w:val="24"/>
        </w:rPr>
        <w:t xml:space="preserve"> </w:t>
      </w:r>
      <w:r>
        <w:rPr>
          <w:sz w:val="24"/>
        </w:rPr>
        <w:t>о безопасных</w:t>
      </w:r>
      <w:r>
        <w:rPr>
          <w:spacing w:val="-3"/>
          <w:sz w:val="24"/>
        </w:rPr>
        <w:t xml:space="preserve"> </w:t>
      </w:r>
      <w:r>
        <w:rPr>
          <w:sz w:val="24"/>
        </w:rPr>
        <w:t>действиях при возникновении чрезвычайных</w:t>
      </w:r>
      <w:r>
        <w:rPr>
          <w:spacing w:val="-3"/>
          <w:sz w:val="24"/>
        </w:rPr>
        <w:t xml:space="preserve"> </w:t>
      </w:r>
      <w:r>
        <w:rPr>
          <w:sz w:val="24"/>
        </w:rPr>
        <w:t>ситуаций биолого-социального происхождения (эпидемия, пандемия);</w:t>
      </w:r>
    </w:p>
    <w:p w14:paraId="09AA60C6">
      <w:pPr>
        <w:pStyle w:val="32"/>
        <w:numPr>
          <w:ilvl w:val="0"/>
          <w:numId w:val="42"/>
        </w:numPr>
        <w:tabs>
          <w:tab w:val="left" w:pos="1134"/>
        </w:tabs>
        <w:spacing w:line="276" w:lineRule="auto"/>
        <w:ind w:right="555" w:firstLine="283"/>
        <w:rPr>
          <w:sz w:val="24"/>
        </w:rPr>
      </w:pPr>
      <w:r>
        <w:rPr>
          <w:sz w:val="24"/>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6DFFDE4E">
      <w:pPr>
        <w:pStyle w:val="32"/>
        <w:numPr>
          <w:ilvl w:val="0"/>
          <w:numId w:val="42"/>
        </w:numPr>
        <w:tabs>
          <w:tab w:val="left" w:pos="1134"/>
        </w:tabs>
        <w:spacing w:before="7"/>
        <w:ind w:left="1134" w:hanging="282"/>
        <w:rPr>
          <w:sz w:val="24"/>
        </w:rPr>
      </w:pPr>
      <w:r>
        <w:rPr>
          <w:sz w:val="24"/>
        </w:rPr>
        <w:t>раскрывать</w:t>
      </w:r>
      <w:r>
        <w:rPr>
          <w:spacing w:val="-8"/>
          <w:sz w:val="24"/>
        </w:rPr>
        <w:t xml:space="preserve"> </w:t>
      </w:r>
      <w:r>
        <w:rPr>
          <w:sz w:val="24"/>
        </w:rPr>
        <w:t>понятие</w:t>
      </w:r>
      <w:r>
        <w:rPr>
          <w:spacing w:val="-4"/>
          <w:sz w:val="24"/>
        </w:rPr>
        <w:t xml:space="preserve"> </w:t>
      </w:r>
      <w:r>
        <w:rPr>
          <w:sz w:val="24"/>
        </w:rPr>
        <w:t>«неинфекционные</w:t>
      </w:r>
      <w:r>
        <w:rPr>
          <w:spacing w:val="-6"/>
          <w:sz w:val="24"/>
        </w:rPr>
        <w:t xml:space="preserve"> </w:t>
      </w:r>
      <w:r>
        <w:rPr>
          <w:sz w:val="24"/>
        </w:rPr>
        <w:t>заболевания»</w:t>
      </w:r>
      <w:r>
        <w:rPr>
          <w:spacing w:val="-15"/>
          <w:sz w:val="24"/>
        </w:rPr>
        <w:t xml:space="preserve"> </w:t>
      </w:r>
      <w:r>
        <w:rPr>
          <w:sz w:val="24"/>
        </w:rPr>
        <w:t>и</w:t>
      </w:r>
      <w:r>
        <w:rPr>
          <w:spacing w:val="-7"/>
          <w:sz w:val="24"/>
        </w:rPr>
        <w:t xml:space="preserve"> </w:t>
      </w:r>
      <w:r>
        <w:rPr>
          <w:sz w:val="24"/>
        </w:rPr>
        <w:t>давать</w:t>
      </w:r>
      <w:r>
        <w:rPr>
          <w:spacing w:val="-6"/>
          <w:sz w:val="24"/>
        </w:rPr>
        <w:t xml:space="preserve"> </w:t>
      </w:r>
      <w:r>
        <w:rPr>
          <w:sz w:val="24"/>
        </w:rPr>
        <w:t>их</w:t>
      </w:r>
      <w:r>
        <w:rPr>
          <w:spacing w:val="-12"/>
          <w:sz w:val="24"/>
        </w:rPr>
        <w:t xml:space="preserve"> </w:t>
      </w:r>
      <w:r>
        <w:rPr>
          <w:spacing w:val="-2"/>
          <w:sz w:val="24"/>
        </w:rPr>
        <w:t>классификацию;</w:t>
      </w:r>
    </w:p>
    <w:p w14:paraId="6F885C48">
      <w:pPr>
        <w:pStyle w:val="32"/>
        <w:numPr>
          <w:ilvl w:val="0"/>
          <w:numId w:val="42"/>
        </w:numPr>
        <w:tabs>
          <w:tab w:val="left" w:pos="1134"/>
        </w:tabs>
        <w:spacing w:before="36"/>
        <w:ind w:left="1134" w:hanging="282"/>
        <w:rPr>
          <w:sz w:val="24"/>
        </w:rPr>
      </w:pPr>
      <w:r>
        <w:rPr>
          <w:sz w:val="24"/>
        </w:rPr>
        <w:t>характеризовать</w:t>
      </w:r>
      <w:r>
        <w:rPr>
          <w:spacing w:val="-12"/>
          <w:sz w:val="24"/>
        </w:rPr>
        <w:t xml:space="preserve"> </w:t>
      </w:r>
      <w:r>
        <w:rPr>
          <w:sz w:val="24"/>
        </w:rPr>
        <w:t>факторы</w:t>
      </w:r>
      <w:r>
        <w:rPr>
          <w:spacing w:val="-6"/>
          <w:sz w:val="24"/>
        </w:rPr>
        <w:t xml:space="preserve"> </w:t>
      </w:r>
      <w:r>
        <w:rPr>
          <w:sz w:val="24"/>
        </w:rPr>
        <w:t>риска</w:t>
      </w:r>
      <w:r>
        <w:rPr>
          <w:spacing w:val="-14"/>
          <w:sz w:val="24"/>
        </w:rPr>
        <w:t xml:space="preserve"> </w:t>
      </w:r>
      <w:r>
        <w:rPr>
          <w:sz w:val="24"/>
        </w:rPr>
        <w:t>неинфекционных</w:t>
      </w:r>
      <w:r>
        <w:rPr>
          <w:spacing w:val="-10"/>
          <w:sz w:val="24"/>
        </w:rPr>
        <w:t xml:space="preserve"> </w:t>
      </w:r>
      <w:r>
        <w:rPr>
          <w:spacing w:val="-2"/>
          <w:sz w:val="24"/>
        </w:rPr>
        <w:t>заболеваний;</w:t>
      </w:r>
    </w:p>
    <w:p w14:paraId="6F4915EB">
      <w:pPr>
        <w:pStyle w:val="32"/>
        <w:numPr>
          <w:ilvl w:val="0"/>
          <w:numId w:val="42"/>
        </w:numPr>
        <w:tabs>
          <w:tab w:val="left" w:pos="1134"/>
        </w:tabs>
        <w:spacing w:before="41" w:line="276" w:lineRule="auto"/>
        <w:ind w:right="567" w:firstLine="283"/>
        <w:rPr>
          <w:sz w:val="24"/>
        </w:rPr>
      </w:pPr>
      <w:r>
        <w:rPr>
          <w:sz w:val="24"/>
        </w:rPr>
        <w:t xml:space="preserve">иметь навыки соблюдения мер профилактики неинфекционных заболеваний и защиты от </w:t>
      </w:r>
      <w:r>
        <w:rPr>
          <w:spacing w:val="-4"/>
          <w:sz w:val="24"/>
        </w:rPr>
        <w:t>них;</w:t>
      </w:r>
    </w:p>
    <w:p w14:paraId="071F8111">
      <w:pPr>
        <w:pStyle w:val="32"/>
        <w:spacing w:line="276" w:lineRule="auto"/>
        <w:rPr>
          <w:sz w:val="24"/>
        </w:rPr>
        <w:sectPr>
          <w:pgSz w:w="11910" w:h="16840"/>
          <w:pgMar w:top="320" w:right="141" w:bottom="620" w:left="708" w:header="0" w:footer="358" w:gutter="0"/>
          <w:cols w:space="720" w:num="1"/>
        </w:sectPr>
      </w:pPr>
    </w:p>
    <w:p w14:paraId="1EAD5CBF">
      <w:pPr>
        <w:pStyle w:val="32"/>
        <w:numPr>
          <w:ilvl w:val="0"/>
          <w:numId w:val="42"/>
        </w:numPr>
        <w:tabs>
          <w:tab w:val="left" w:pos="1136"/>
        </w:tabs>
        <w:spacing w:before="76"/>
        <w:ind w:left="1136"/>
        <w:jc w:val="left"/>
        <w:rPr>
          <w:sz w:val="24"/>
        </w:rPr>
      </w:pPr>
      <w:r>
        <w:rPr>
          <w:sz w:val="24"/>
        </w:rPr>
        <w:t>знать</w:t>
      </w:r>
      <w:r>
        <w:rPr>
          <w:spacing w:val="-11"/>
          <w:sz w:val="24"/>
        </w:rPr>
        <w:t xml:space="preserve"> </w:t>
      </w:r>
      <w:r>
        <w:rPr>
          <w:sz w:val="24"/>
        </w:rPr>
        <w:t>назначение</w:t>
      </w:r>
      <w:r>
        <w:rPr>
          <w:spacing w:val="-11"/>
          <w:sz w:val="24"/>
        </w:rPr>
        <w:t xml:space="preserve"> </w:t>
      </w:r>
      <w:r>
        <w:rPr>
          <w:sz w:val="24"/>
        </w:rPr>
        <w:t>диспансеризации</w:t>
      </w:r>
      <w:r>
        <w:rPr>
          <w:spacing w:val="-8"/>
          <w:sz w:val="24"/>
        </w:rPr>
        <w:t xml:space="preserve"> </w:t>
      </w:r>
      <w:r>
        <w:rPr>
          <w:sz w:val="24"/>
        </w:rPr>
        <w:t>и</w:t>
      </w:r>
      <w:r>
        <w:rPr>
          <w:spacing w:val="-6"/>
          <w:sz w:val="24"/>
        </w:rPr>
        <w:t xml:space="preserve"> </w:t>
      </w:r>
      <w:r>
        <w:rPr>
          <w:sz w:val="24"/>
        </w:rPr>
        <w:t>раскрывать</w:t>
      </w:r>
      <w:r>
        <w:rPr>
          <w:spacing w:val="-6"/>
          <w:sz w:val="24"/>
        </w:rPr>
        <w:t xml:space="preserve"> </w:t>
      </w:r>
      <w:r>
        <w:rPr>
          <w:sz w:val="24"/>
        </w:rPr>
        <w:t>еѐ</w:t>
      </w:r>
      <w:r>
        <w:rPr>
          <w:spacing w:val="-7"/>
          <w:sz w:val="24"/>
        </w:rPr>
        <w:t xml:space="preserve"> </w:t>
      </w:r>
      <w:r>
        <w:rPr>
          <w:spacing w:val="-2"/>
          <w:sz w:val="24"/>
        </w:rPr>
        <w:t>задачи;</w:t>
      </w:r>
    </w:p>
    <w:p w14:paraId="4C4C2B5B">
      <w:pPr>
        <w:pStyle w:val="32"/>
        <w:numPr>
          <w:ilvl w:val="0"/>
          <w:numId w:val="42"/>
        </w:numPr>
        <w:tabs>
          <w:tab w:val="left" w:pos="1136"/>
        </w:tabs>
        <w:spacing w:before="41"/>
        <w:ind w:left="1136"/>
        <w:jc w:val="left"/>
        <w:rPr>
          <w:sz w:val="24"/>
        </w:rPr>
      </w:pPr>
      <w:r>
        <w:rPr>
          <w:sz w:val="24"/>
        </w:rPr>
        <w:t>раскрывать</w:t>
      </w:r>
      <w:r>
        <w:rPr>
          <w:spacing w:val="-8"/>
          <w:sz w:val="24"/>
        </w:rPr>
        <w:t xml:space="preserve"> </w:t>
      </w:r>
      <w:r>
        <w:rPr>
          <w:sz w:val="24"/>
        </w:rPr>
        <w:t>понятия</w:t>
      </w:r>
      <w:r>
        <w:rPr>
          <w:spacing w:val="-7"/>
          <w:sz w:val="24"/>
        </w:rPr>
        <w:t xml:space="preserve"> </w:t>
      </w:r>
      <w:r>
        <w:rPr>
          <w:sz w:val="24"/>
        </w:rPr>
        <w:t>«психическое</w:t>
      </w:r>
      <w:r>
        <w:rPr>
          <w:spacing w:val="-7"/>
          <w:sz w:val="24"/>
        </w:rPr>
        <w:t xml:space="preserve"> </w:t>
      </w:r>
      <w:r>
        <w:rPr>
          <w:sz w:val="24"/>
        </w:rPr>
        <w:t>здоровье»</w:t>
      </w:r>
      <w:r>
        <w:rPr>
          <w:spacing w:val="-15"/>
          <w:sz w:val="24"/>
        </w:rPr>
        <w:t xml:space="preserve"> </w:t>
      </w:r>
      <w:r>
        <w:rPr>
          <w:sz w:val="24"/>
        </w:rPr>
        <w:t>и</w:t>
      </w:r>
      <w:r>
        <w:rPr>
          <w:spacing w:val="-6"/>
          <w:sz w:val="24"/>
        </w:rPr>
        <w:t xml:space="preserve"> </w:t>
      </w:r>
      <w:r>
        <w:rPr>
          <w:sz w:val="24"/>
        </w:rPr>
        <w:t>«психическое</w:t>
      </w:r>
      <w:r>
        <w:rPr>
          <w:spacing w:val="-6"/>
          <w:sz w:val="24"/>
        </w:rPr>
        <w:t xml:space="preserve"> </w:t>
      </w:r>
      <w:r>
        <w:rPr>
          <w:spacing w:val="-2"/>
          <w:sz w:val="24"/>
        </w:rPr>
        <w:t>благополучие»;</w:t>
      </w:r>
    </w:p>
    <w:p w14:paraId="1363F43D">
      <w:pPr>
        <w:pStyle w:val="32"/>
        <w:numPr>
          <w:ilvl w:val="0"/>
          <w:numId w:val="42"/>
        </w:numPr>
        <w:tabs>
          <w:tab w:val="left" w:pos="1136"/>
        </w:tabs>
        <w:spacing w:before="41"/>
        <w:ind w:left="1136"/>
        <w:jc w:val="left"/>
        <w:rPr>
          <w:sz w:val="24"/>
        </w:rPr>
      </w:pPr>
      <w:r>
        <w:rPr>
          <w:sz w:val="24"/>
        </w:rPr>
        <w:t>объяснять</w:t>
      </w:r>
      <w:r>
        <w:rPr>
          <w:spacing w:val="-10"/>
          <w:sz w:val="24"/>
        </w:rPr>
        <w:t xml:space="preserve"> </w:t>
      </w:r>
      <w:r>
        <w:rPr>
          <w:sz w:val="24"/>
        </w:rPr>
        <w:t>понятие</w:t>
      </w:r>
      <w:r>
        <w:rPr>
          <w:spacing w:val="-5"/>
          <w:sz w:val="24"/>
        </w:rPr>
        <w:t xml:space="preserve"> </w:t>
      </w:r>
      <w:r>
        <w:rPr>
          <w:sz w:val="24"/>
        </w:rPr>
        <w:t>«стресс»</w:t>
      </w:r>
      <w:r>
        <w:rPr>
          <w:spacing w:val="-9"/>
          <w:sz w:val="24"/>
        </w:rPr>
        <w:t xml:space="preserve"> </w:t>
      </w:r>
      <w:r>
        <w:rPr>
          <w:sz w:val="24"/>
        </w:rPr>
        <w:t>и</w:t>
      </w:r>
      <w:r>
        <w:rPr>
          <w:spacing w:val="1"/>
          <w:sz w:val="24"/>
        </w:rPr>
        <w:t xml:space="preserve"> </w:t>
      </w:r>
      <w:r>
        <w:rPr>
          <w:sz w:val="24"/>
        </w:rPr>
        <w:t>его</w:t>
      </w:r>
      <w:r>
        <w:rPr>
          <w:spacing w:val="-4"/>
          <w:sz w:val="24"/>
        </w:rPr>
        <w:t xml:space="preserve"> </w:t>
      </w:r>
      <w:r>
        <w:rPr>
          <w:sz w:val="24"/>
        </w:rPr>
        <w:t>влияние</w:t>
      </w:r>
      <w:r>
        <w:rPr>
          <w:spacing w:val="-10"/>
          <w:sz w:val="24"/>
        </w:rPr>
        <w:t xml:space="preserve"> </w:t>
      </w:r>
      <w:r>
        <w:rPr>
          <w:sz w:val="24"/>
        </w:rPr>
        <w:t>на</w:t>
      </w:r>
      <w:r>
        <w:rPr>
          <w:spacing w:val="-5"/>
          <w:sz w:val="24"/>
        </w:rPr>
        <w:t xml:space="preserve"> </w:t>
      </w:r>
      <w:r>
        <w:rPr>
          <w:spacing w:val="-2"/>
          <w:sz w:val="24"/>
        </w:rPr>
        <w:t>человека;</w:t>
      </w:r>
    </w:p>
    <w:p w14:paraId="48D2EA49">
      <w:pPr>
        <w:pStyle w:val="32"/>
        <w:numPr>
          <w:ilvl w:val="0"/>
          <w:numId w:val="42"/>
        </w:numPr>
        <w:tabs>
          <w:tab w:val="left" w:pos="1136"/>
        </w:tabs>
        <w:spacing w:before="41" w:line="280" w:lineRule="auto"/>
        <w:ind w:right="613" w:firstLine="283"/>
        <w:jc w:val="left"/>
        <w:rPr>
          <w:sz w:val="24"/>
        </w:rPr>
      </w:pPr>
      <w:r>
        <w:rPr>
          <w:sz w:val="24"/>
        </w:rPr>
        <w:t>иметь</w:t>
      </w:r>
      <w:r>
        <w:rPr>
          <w:spacing w:val="-8"/>
          <w:sz w:val="24"/>
        </w:rPr>
        <w:t xml:space="preserve"> </w:t>
      </w:r>
      <w:r>
        <w:rPr>
          <w:sz w:val="24"/>
        </w:rPr>
        <w:t>навыки</w:t>
      </w:r>
      <w:r>
        <w:rPr>
          <w:spacing w:val="-8"/>
          <w:sz w:val="24"/>
        </w:rPr>
        <w:t xml:space="preserve"> </w:t>
      </w:r>
      <w:r>
        <w:rPr>
          <w:sz w:val="24"/>
        </w:rPr>
        <w:t>соблюдения</w:t>
      </w:r>
      <w:r>
        <w:rPr>
          <w:spacing w:val="-5"/>
          <w:sz w:val="24"/>
        </w:rPr>
        <w:t xml:space="preserve"> </w:t>
      </w:r>
      <w:r>
        <w:rPr>
          <w:sz w:val="24"/>
        </w:rPr>
        <w:t>мер</w:t>
      </w:r>
      <w:r>
        <w:rPr>
          <w:spacing w:val="-10"/>
          <w:sz w:val="24"/>
        </w:rPr>
        <w:t xml:space="preserve"> </w:t>
      </w:r>
      <w:r>
        <w:rPr>
          <w:sz w:val="24"/>
        </w:rPr>
        <w:t>профилактики</w:t>
      </w:r>
      <w:r>
        <w:rPr>
          <w:spacing w:val="-7"/>
          <w:sz w:val="24"/>
        </w:rPr>
        <w:t xml:space="preserve"> </w:t>
      </w:r>
      <w:r>
        <w:rPr>
          <w:sz w:val="24"/>
        </w:rPr>
        <w:t>стресса,</w:t>
      </w:r>
      <w:r>
        <w:rPr>
          <w:spacing w:val="-4"/>
          <w:sz w:val="24"/>
        </w:rPr>
        <w:t xml:space="preserve"> </w:t>
      </w:r>
      <w:r>
        <w:rPr>
          <w:sz w:val="24"/>
        </w:rPr>
        <w:t>раскрывать</w:t>
      </w:r>
      <w:r>
        <w:rPr>
          <w:spacing w:val="-7"/>
          <w:sz w:val="24"/>
        </w:rPr>
        <w:t xml:space="preserve"> </w:t>
      </w:r>
      <w:r>
        <w:rPr>
          <w:sz w:val="24"/>
        </w:rPr>
        <w:t>способы</w:t>
      </w:r>
      <w:r>
        <w:rPr>
          <w:spacing w:val="-7"/>
          <w:sz w:val="24"/>
        </w:rPr>
        <w:t xml:space="preserve"> </w:t>
      </w:r>
      <w:r>
        <w:rPr>
          <w:sz w:val="24"/>
        </w:rPr>
        <w:t>саморегуляции эмоциональных состояний;</w:t>
      </w:r>
    </w:p>
    <w:p w14:paraId="7B47F7BB">
      <w:pPr>
        <w:pStyle w:val="32"/>
        <w:numPr>
          <w:ilvl w:val="0"/>
          <w:numId w:val="42"/>
        </w:numPr>
        <w:tabs>
          <w:tab w:val="left" w:pos="1136"/>
        </w:tabs>
        <w:spacing w:line="273" w:lineRule="exact"/>
        <w:ind w:left="1136"/>
        <w:jc w:val="left"/>
        <w:rPr>
          <w:sz w:val="24"/>
        </w:rPr>
      </w:pPr>
      <w:r>
        <w:rPr>
          <w:sz w:val="24"/>
        </w:rPr>
        <w:t>раскрывать</w:t>
      </w:r>
      <w:r>
        <w:rPr>
          <w:spacing w:val="-6"/>
          <w:sz w:val="24"/>
        </w:rPr>
        <w:t xml:space="preserve"> </w:t>
      </w:r>
      <w:r>
        <w:rPr>
          <w:sz w:val="24"/>
        </w:rPr>
        <w:t>понятие</w:t>
      </w:r>
      <w:r>
        <w:rPr>
          <w:spacing w:val="-1"/>
          <w:sz w:val="24"/>
        </w:rPr>
        <w:t xml:space="preserve"> </w:t>
      </w:r>
      <w:r>
        <w:rPr>
          <w:sz w:val="24"/>
        </w:rPr>
        <w:t>«первая</w:t>
      </w:r>
      <w:r>
        <w:rPr>
          <w:spacing w:val="-5"/>
          <w:sz w:val="24"/>
        </w:rPr>
        <w:t xml:space="preserve"> </w:t>
      </w:r>
      <w:r>
        <w:rPr>
          <w:sz w:val="24"/>
        </w:rPr>
        <w:t>помощь»</w:t>
      </w:r>
      <w:r>
        <w:rPr>
          <w:spacing w:val="-14"/>
          <w:sz w:val="24"/>
        </w:rPr>
        <w:t xml:space="preserve"> </w:t>
      </w:r>
      <w:r>
        <w:rPr>
          <w:sz w:val="24"/>
        </w:rPr>
        <w:t>и еѐ</w:t>
      </w:r>
      <w:r>
        <w:rPr>
          <w:spacing w:val="-7"/>
          <w:sz w:val="24"/>
        </w:rPr>
        <w:t xml:space="preserve"> </w:t>
      </w:r>
      <w:r>
        <w:rPr>
          <w:spacing w:val="-2"/>
          <w:sz w:val="24"/>
        </w:rPr>
        <w:t>содержание;</w:t>
      </w:r>
    </w:p>
    <w:p w14:paraId="24B69362">
      <w:pPr>
        <w:pStyle w:val="32"/>
        <w:numPr>
          <w:ilvl w:val="0"/>
          <w:numId w:val="42"/>
        </w:numPr>
        <w:tabs>
          <w:tab w:val="left" w:pos="1136"/>
        </w:tabs>
        <w:spacing w:before="36"/>
        <w:ind w:left="1136"/>
        <w:jc w:val="left"/>
        <w:rPr>
          <w:sz w:val="24"/>
        </w:rPr>
      </w:pPr>
      <w:r>
        <w:rPr>
          <w:sz w:val="24"/>
        </w:rPr>
        <w:t>знать</w:t>
      </w:r>
      <w:r>
        <w:rPr>
          <w:spacing w:val="-7"/>
          <w:sz w:val="24"/>
        </w:rPr>
        <w:t xml:space="preserve"> </w:t>
      </w:r>
      <w:r>
        <w:rPr>
          <w:sz w:val="24"/>
        </w:rPr>
        <w:t>состояния,</w:t>
      </w:r>
      <w:r>
        <w:rPr>
          <w:spacing w:val="-4"/>
          <w:sz w:val="24"/>
        </w:rPr>
        <w:t xml:space="preserve"> </w:t>
      </w:r>
      <w:r>
        <w:rPr>
          <w:sz w:val="24"/>
        </w:rPr>
        <w:t>требующие</w:t>
      </w:r>
      <w:r>
        <w:rPr>
          <w:spacing w:val="-8"/>
          <w:sz w:val="24"/>
        </w:rPr>
        <w:t xml:space="preserve"> </w:t>
      </w:r>
      <w:r>
        <w:rPr>
          <w:sz w:val="24"/>
        </w:rPr>
        <w:t>оказания</w:t>
      </w:r>
      <w:r>
        <w:rPr>
          <w:spacing w:val="-11"/>
          <w:sz w:val="24"/>
        </w:rPr>
        <w:t xml:space="preserve"> </w:t>
      </w:r>
      <w:r>
        <w:rPr>
          <w:sz w:val="24"/>
        </w:rPr>
        <w:t>первой</w:t>
      </w:r>
      <w:r>
        <w:rPr>
          <w:spacing w:val="-10"/>
          <w:sz w:val="24"/>
        </w:rPr>
        <w:t xml:space="preserve"> </w:t>
      </w:r>
      <w:r>
        <w:rPr>
          <w:spacing w:val="-2"/>
          <w:sz w:val="24"/>
        </w:rPr>
        <w:t>помощи;</w:t>
      </w:r>
    </w:p>
    <w:p w14:paraId="0A5BA6E3">
      <w:pPr>
        <w:pStyle w:val="32"/>
        <w:numPr>
          <w:ilvl w:val="0"/>
          <w:numId w:val="42"/>
        </w:numPr>
        <w:tabs>
          <w:tab w:val="left" w:pos="1136"/>
        </w:tabs>
        <w:spacing w:before="41" w:line="276" w:lineRule="auto"/>
        <w:ind w:right="709" w:firstLine="283"/>
        <w:jc w:val="left"/>
        <w:rPr>
          <w:sz w:val="24"/>
        </w:rPr>
      </w:pPr>
      <w:r>
        <w:rPr>
          <w:sz w:val="24"/>
        </w:rPr>
        <w:t>знать</w:t>
      </w:r>
      <w:r>
        <w:rPr>
          <w:spacing w:val="40"/>
          <w:sz w:val="24"/>
        </w:rPr>
        <w:t xml:space="preserve"> </w:t>
      </w:r>
      <w:r>
        <w:rPr>
          <w:sz w:val="24"/>
        </w:rPr>
        <w:t>универсальный</w:t>
      </w:r>
      <w:r>
        <w:rPr>
          <w:spacing w:val="40"/>
          <w:sz w:val="24"/>
        </w:rPr>
        <w:t xml:space="preserve"> </w:t>
      </w:r>
      <w:r>
        <w:rPr>
          <w:sz w:val="24"/>
        </w:rPr>
        <w:t>алгоритм</w:t>
      </w:r>
      <w:r>
        <w:rPr>
          <w:spacing w:val="40"/>
          <w:sz w:val="24"/>
        </w:rPr>
        <w:t xml:space="preserve"> </w:t>
      </w:r>
      <w:r>
        <w:rPr>
          <w:sz w:val="24"/>
        </w:rPr>
        <w:t>оказания</w:t>
      </w:r>
      <w:r>
        <w:rPr>
          <w:spacing w:val="32"/>
          <w:sz w:val="24"/>
        </w:rPr>
        <w:t xml:space="preserve"> </w:t>
      </w:r>
      <w:r>
        <w:rPr>
          <w:sz w:val="24"/>
        </w:rPr>
        <w:t>первой</w:t>
      </w:r>
      <w:r>
        <w:rPr>
          <w:spacing w:val="40"/>
          <w:sz w:val="24"/>
        </w:rPr>
        <w:t xml:space="preserve"> </w:t>
      </w:r>
      <w:r>
        <w:rPr>
          <w:sz w:val="24"/>
        </w:rPr>
        <w:t>помощи;</w:t>
      </w:r>
      <w:r>
        <w:rPr>
          <w:spacing w:val="33"/>
          <w:sz w:val="24"/>
        </w:rPr>
        <w:t xml:space="preserve"> </w:t>
      </w:r>
      <w:r>
        <w:rPr>
          <w:sz w:val="24"/>
        </w:rPr>
        <w:t>знать</w:t>
      </w:r>
      <w:r>
        <w:rPr>
          <w:spacing w:val="34"/>
          <w:sz w:val="24"/>
        </w:rPr>
        <w:t xml:space="preserve"> </w:t>
      </w:r>
      <w:r>
        <w:rPr>
          <w:sz w:val="24"/>
        </w:rPr>
        <w:t>назначение</w:t>
      </w:r>
      <w:r>
        <w:rPr>
          <w:spacing w:val="40"/>
          <w:sz w:val="24"/>
        </w:rPr>
        <w:t xml:space="preserve"> </w:t>
      </w:r>
      <w:r>
        <w:rPr>
          <w:sz w:val="24"/>
        </w:rPr>
        <w:t>и</w:t>
      </w:r>
      <w:r>
        <w:rPr>
          <w:spacing w:val="40"/>
          <w:sz w:val="24"/>
        </w:rPr>
        <w:t xml:space="preserve"> </w:t>
      </w:r>
      <w:r>
        <w:rPr>
          <w:sz w:val="24"/>
        </w:rPr>
        <w:t>состав аптечки первой помощи;</w:t>
      </w:r>
    </w:p>
    <w:p w14:paraId="5ED33DF9">
      <w:pPr>
        <w:pStyle w:val="32"/>
        <w:numPr>
          <w:ilvl w:val="0"/>
          <w:numId w:val="42"/>
        </w:numPr>
        <w:tabs>
          <w:tab w:val="left" w:pos="1136"/>
        </w:tabs>
        <w:spacing w:before="4"/>
        <w:ind w:left="1136"/>
        <w:jc w:val="left"/>
        <w:rPr>
          <w:sz w:val="24"/>
        </w:rPr>
      </w:pPr>
      <w:r>
        <w:rPr>
          <w:sz w:val="24"/>
        </w:rPr>
        <w:t>иметь</w:t>
      </w:r>
      <w:r>
        <w:rPr>
          <w:spacing w:val="-10"/>
          <w:sz w:val="24"/>
        </w:rPr>
        <w:t xml:space="preserve"> </w:t>
      </w:r>
      <w:r>
        <w:rPr>
          <w:sz w:val="24"/>
        </w:rPr>
        <w:t>навыки</w:t>
      </w:r>
      <w:r>
        <w:rPr>
          <w:spacing w:val="-7"/>
          <w:sz w:val="24"/>
        </w:rPr>
        <w:t xml:space="preserve"> </w:t>
      </w:r>
      <w:r>
        <w:rPr>
          <w:sz w:val="24"/>
        </w:rPr>
        <w:t>действий</w:t>
      </w:r>
      <w:r>
        <w:rPr>
          <w:spacing w:val="-7"/>
          <w:sz w:val="24"/>
        </w:rPr>
        <w:t xml:space="preserve"> </w:t>
      </w:r>
      <w:r>
        <w:rPr>
          <w:sz w:val="24"/>
        </w:rPr>
        <w:t>при</w:t>
      </w:r>
      <w:r>
        <w:rPr>
          <w:spacing w:val="-13"/>
          <w:sz w:val="24"/>
        </w:rPr>
        <w:t xml:space="preserve"> </w:t>
      </w:r>
      <w:r>
        <w:rPr>
          <w:sz w:val="24"/>
        </w:rPr>
        <w:t>оказании</w:t>
      </w:r>
      <w:r>
        <w:rPr>
          <w:spacing w:val="-2"/>
          <w:sz w:val="24"/>
        </w:rPr>
        <w:t xml:space="preserve"> </w:t>
      </w:r>
      <w:r>
        <w:rPr>
          <w:sz w:val="24"/>
        </w:rPr>
        <w:t>первой</w:t>
      </w:r>
      <w:r>
        <w:rPr>
          <w:spacing w:val="-4"/>
          <w:sz w:val="24"/>
        </w:rPr>
        <w:t xml:space="preserve"> </w:t>
      </w:r>
      <w:r>
        <w:rPr>
          <w:sz w:val="24"/>
        </w:rPr>
        <w:t>помощи</w:t>
      </w:r>
      <w:r>
        <w:rPr>
          <w:spacing w:val="-8"/>
          <w:sz w:val="24"/>
        </w:rPr>
        <w:t xml:space="preserve"> </w:t>
      </w:r>
      <w:r>
        <w:rPr>
          <w:sz w:val="24"/>
        </w:rPr>
        <w:t>в</w:t>
      </w:r>
      <w:r>
        <w:rPr>
          <w:spacing w:val="-3"/>
          <w:sz w:val="24"/>
        </w:rPr>
        <w:t xml:space="preserve"> </w:t>
      </w:r>
      <w:r>
        <w:rPr>
          <w:sz w:val="24"/>
        </w:rPr>
        <w:t>различных</w:t>
      </w:r>
      <w:r>
        <w:rPr>
          <w:spacing w:val="-3"/>
          <w:sz w:val="24"/>
        </w:rPr>
        <w:t xml:space="preserve"> </w:t>
      </w:r>
      <w:r>
        <w:rPr>
          <w:spacing w:val="-2"/>
          <w:sz w:val="24"/>
        </w:rPr>
        <w:t>ситуациях;</w:t>
      </w:r>
    </w:p>
    <w:p w14:paraId="3BA284A7">
      <w:pPr>
        <w:pStyle w:val="32"/>
        <w:numPr>
          <w:ilvl w:val="0"/>
          <w:numId w:val="42"/>
        </w:numPr>
        <w:tabs>
          <w:tab w:val="left" w:pos="1136"/>
        </w:tabs>
        <w:spacing w:before="40"/>
        <w:ind w:left="1136"/>
        <w:jc w:val="left"/>
        <w:rPr>
          <w:sz w:val="24"/>
        </w:rPr>
      </w:pPr>
      <w:r>
        <w:rPr>
          <w:sz w:val="24"/>
        </w:rPr>
        <w:t>характеризовать</w:t>
      </w:r>
      <w:r>
        <w:rPr>
          <w:spacing w:val="-17"/>
          <w:sz w:val="24"/>
        </w:rPr>
        <w:t xml:space="preserve"> </w:t>
      </w:r>
      <w:r>
        <w:rPr>
          <w:sz w:val="24"/>
        </w:rPr>
        <w:t>приѐмы</w:t>
      </w:r>
      <w:r>
        <w:rPr>
          <w:spacing w:val="-12"/>
          <w:sz w:val="24"/>
        </w:rPr>
        <w:t xml:space="preserve"> </w:t>
      </w:r>
      <w:r>
        <w:rPr>
          <w:sz w:val="24"/>
        </w:rPr>
        <w:t>психологической</w:t>
      </w:r>
      <w:r>
        <w:rPr>
          <w:spacing w:val="-11"/>
          <w:sz w:val="24"/>
        </w:rPr>
        <w:t xml:space="preserve"> </w:t>
      </w:r>
      <w:r>
        <w:rPr>
          <w:sz w:val="24"/>
        </w:rPr>
        <w:t>поддержки</w:t>
      </w:r>
      <w:r>
        <w:rPr>
          <w:spacing w:val="-7"/>
          <w:sz w:val="24"/>
        </w:rPr>
        <w:t xml:space="preserve"> </w:t>
      </w:r>
      <w:r>
        <w:rPr>
          <w:spacing w:val="-2"/>
          <w:sz w:val="24"/>
        </w:rPr>
        <w:t>пострадавшего.</w:t>
      </w:r>
    </w:p>
    <w:p w14:paraId="325F6948">
      <w:pPr>
        <w:spacing w:before="41"/>
        <w:ind w:left="569"/>
        <w:rPr>
          <w:i/>
          <w:sz w:val="24"/>
        </w:rPr>
      </w:pPr>
      <w:r>
        <w:rPr>
          <w:i/>
          <w:sz w:val="24"/>
        </w:rPr>
        <w:t>Предметные</w:t>
      </w:r>
      <w:r>
        <w:rPr>
          <w:i/>
          <w:spacing w:val="-8"/>
          <w:sz w:val="24"/>
        </w:rPr>
        <w:t xml:space="preserve"> </w:t>
      </w:r>
      <w:r>
        <w:rPr>
          <w:i/>
          <w:sz w:val="24"/>
        </w:rPr>
        <w:t>результаты</w:t>
      </w:r>
      <w:r>
        <w:rPr>
          <w:i/>
          <w:spacing w:val="1"/>
          <w:sz w:val="24"/>
        </w:rPr>
        <w:t xml:space="preserve"> </w:t>
      </w:r>
      <w:r>
        <w:rPr>
          <w:i/>
          <w:sz w:val="24"/>
        </w:rPr>
        <w:t>по</w:t>
      </w:r>
      <w:r>
        <w:rPr>
          <w:i/>
          <w:spacing w:val="-5"/>
          <w:sz w:val="24"/>
        </w:rPr>
        <w:t xml:space="preserve"> </w:t>
      </w:r>
      <w:r>
        <w:rPr>
          <w:i/>
          <w:sz w:val="24"/>
        </w:rPr>
        <w:t>модулю</w:t>
      </w:r>
      <w:r>
        <w:rPr>
          <w:i/>
          <w:spacing w:val="-6"/>
          <w:sz w:val="24"/>
        </w:rPr>
        <w:t xml:space="preserve"> </w:t>
      </w:r>
      <w:r>
        <w:rPr>
          <w:i/>
          <w:sz w:val="24"/>
        </w:rPr>
        <w:t>№</w:t>
      </w:r>
      <w:r>
        <w:rPr>
          <w:i/>
          <w:spacing w:val="-6"/>
          <w:sz w:val="24"/>
        </w:rPr>
        <w:t xml:space="preserve"> </w:t>
      </w:r>
      <w:r>
        <w:rPr>
          <w:i/>
          <w:sz w:val="24"/>
        </w:rPr>
        <w:t>9</w:t>
      </w:r>
      <w:r>
        <w:rPr>
          <w:i/>
          <w:spacing w:val="-1"/>
          <w:sz w:val="24"/>
        </w:rPr>
        <w:t xml:space="preserve"> </w:t>
      </w:r>
      <w:r>
        <w:rPr>
          <w:i/>
          <w:sz w:val="24"/>
        </w:rPr>
        <w:t>«Безопасность</w:t>
      </w:r>
      <w:r>
        <w:rPr>
          <w:i/>
          <w:spacing w:val="1"/>
          <w:sz w:val="24"/>
        </w:rPr>
        <w:t xml:space="preserve"> </w:t>
      </w:r>
      <w:r>
        <w:rPr>
          <w:i/>
          <w:sz w:val="24"/>
        </w:rPr>
        <w:t>в</w:t>
      </w:r>
      <w:r>
        <w:rPr>
          <w:i/>
          <w:spacing w:val="-3"/>
          <w:sz w:val="24"/>
        </w:rPr>
        <w:t xml:space="preserve"> </w:t>
      </w:r>
      <w:r>
        <w:rPr>
          <w:i/>
          <w:spacing w:val="-2"/>
          <w:sz w:val="24"/>
        </w:rPr>
        <w:t>социуме»:</w:t>
      </w:r>
    </w:p>
    <w:p w14:paraId="6ECFE1D9">
      <w:pPr>
        <w:pStyle w:val="32"/>
        <w:numPr>
          <w:ilvl w:val="0"/>
          <w:numId w:val="42"/>
        </w:numPr>
        <w:tabs>
          <w:tab w:val="left" w:pos="1136"/>
        </w:tabs>
        <w:spacing w:before="41"/>
        <w:ind w:left="1136"/>
        <w:jc w:val="left"/>
        <w:rPr>
          <w:sz w:val="24"/>
        </w:rPr>
      </w:pPr>
      <w:r>
        <w:rPr>
          <w:sz w:val="24"/>
        </w:rPr>
        <w:t>характеризовать</w:t>
      </w:r>
      <w:r>
        <w:rPr>
          <w:spacing w:val="-15"/>
          <w:sz w:val="24"/>
        </w:rPr>
        <w:t xml:space="preserve"> </w:t>
      </w:r>
      <w:r>
        <w:rPr>
          <w:sz w:val="24"/>
        </w:rPr>
        <w:t>общение</w:t>
      </w:r>
      <w:r>
        <w:rPr>
          <w:spacing w:val="-5"/>
          <w:sz w:val="24"/>
        </w:rPr>
        <w:t xml:space="preserve"> </w:t>
      </w:r>
      <w:r>
        <w:rPr>
          <w:sz w:val="24"/>
        </w:rPr>
        <w:t>и</w:t>
      </w:r>
      <w:r>
        <w:rPr>
          <w:spacing w:val="-10"/>
          <w:sz w:val="24"/>
        </w:rPr>
        <w:t xml:space="preserve"> </w:t>
      </w:r>
      <w:r>
        <w:rPr>
          <w:sz w:val="24"/>
        </w:rPr>
        <w:t>объяснять</w:t>
      </w:r>
      <w:r>
        <w:rPr>
          <w:spacing w:val="-4"/>
          <w:sz w:val="24"/>
        </w:rPr>
        <w:t xml:space="preserve"> </w:t>
      </w:r>
      <w:r>
        <w:rPr>
          <w:sz w:val="24"/>
        </w:rPr>
        <w:t>его</w:t>
      </w:r>
      <w:r>
        <w:rPr>
          <w:spacing w:val="-6"/>
          <w:sz w:val="24"/>
        </w:rPr>
        <w:t xml:space="preserve"> </w:t>
      </w:r>
      <w:r>
        <w:rPr>
          <w:sz w:val="24"/>
        </w:rPr>
        <w:t>значение</w:t>
      </w:r>
      <w:r>
        <w:rPr>
          <w:spacing w:val="-6"/>
          <w:sz w:val="24"/>
        </w:rPr>
        <w:t xml:space="preserve"> </w:t>
      </w:r>
      <w:r>
        <w:rPr>
          <w:sz w:val="24"/>
        </w:rPr>
        <w:t>для</w:t>
      </w:r>
      <w:r>
        <w:rPr>
          <w:spacing w:val="-6"/>
          <w:sz w:val="24"/>
        </w:rPr>
        <w:t xml:space="preserve"> </w:t>
      </w:r>
      <w:r>
        <w:rPr>
          <w:spacing w:val="-2"/>
          <w:sz w:val="24"/>
        </w:rPr>
        <w:t>человека;</w:t>
      </w:r>
    </w:p>
    <w:p w14:paraId="48F9B39F">
      <w:pPr>
        <w:pStyle w:val="32"/>
        <w:numPr>
          <w:ilvl w:val="0"/>
          <w:numId w:val="42"/>
        </w:numPr>
        <w:tabs>
          <w:tab w:val="left" w:pos="1136"/>
        </w:tabs>
        <w:spacing w:before="41"/>
        <w:ind w:left="1136"/>
        <w:jc w:val="left"/>
        <w:rPr>
          <w:sz w:val="24"/>
        </w:rPr>
      </w:pPr>
      <w:r>
        <w:rPr>
          <w:sz w:val="24"/>
        </w:rPr>
        <w:t>характеризовать</w:t>
      </w:r>
      <w:r>
        <w:rPr>
          <w:spacing w:val="-17"/>
          <w:sz w:val="24"/>
        </w:rPr>
        <w:t xml:space="preserve"> </w:t>
      </w:r>
      <w:r>
        <w:rPr>
          <w:sz w:val="24"/>
        </w:rPr>
        <w:t>признаки</w:t>
      </w:r>
      <w:r>
        <w:rPr>
          <w:spacing w:val="-10"/>
          <w:sz w:val="24"/>
        </w:rPr>
        <w:t xml:space="preserve"> </w:t>
      </w:r>
      <w:r>
        <w:rPr>
          <w:sz w:val="24"/>
        </w:rPr>
        <w:t>и</w:t>
      </w:r>
      <w:r>
        <w:rPr>
          <w:spacing w:val="-8"/>
          <w:sz w:val="24"/>
        </w:rPr>
        <w:t xml:space="preserve"> </w:t>
      </w:r>
      <w:r>
        <w:rPr>
          <w:sz w:val="24"/>
        </w:rPr>
        <w:t>анализировать</w:t>
      </w:r>
      <w:r>
        <w:rPr>
          <w:spacing w:val="-10"/>
          <w:sz w:val="24"/>
        </w:rPr>
        <w:t xml:space="preserve"> </w:t>
      </w:r>
      <w:r>
        <w:rPr>
          <w:sz w:val="24"/>
        </w:rPr>
        <w:t>способы</w:t>
      </w:r>
      <w:r>
        <w:rPr>
          <w:spacing w:val="-6"/>
          <w:sz w:val="24"/>
        </w:rPr>
        <w:t xml:space="preserve"> </w:t>
      </w:r>
      <w:r>
        <w:rPr>
          <w:sz w:val="24"/>
        </w:rPr>
        <w:t>эффективного</w:t>
      </w:r>
      <w:r>
        <w:rPr>
          <w:spacing w:val="-8"/>
          <w:sz w:val="24"/>
        </w:rPr>
        <w:t xml:space="preserve"> </w:t>
      </w:r>
      <w:r>
        <w:rPr>
          <w:spacing w:val="-2"/>
          <w:sz w:val="24"/>
        </w:rPr>
        <w:t>общения;</w:t>
      </w:r>
    </w:p>
    <w:p w14:paraId="548DE3C2">
      <w:pPr>
        <w:pStyle w:val="32"/>
        <w:numPr>
          <w:ilvl w:val="0"/>
          <w:numId w:val="42"/>
        </w:numPr>
        <w:tabs>
          <w:tab w:val="left" w:pos="1136"/>
        </w:tabs>
        <w:spacing w:before="41" w:line="280" w:lineRule="auto"/>
        <w:ind w:right="839" w:firstLine="283"/>
        <w:jc w:val="left"/>
        <w:rPr>
          <w:sz w:val="24"/>
        </w:rPr>
      </w:pPr>
      <w:r>
        <w:rPr>
          <w:sz w:val="24"/>
        </w:rPr>
        <w:t>раскрывать</w:t>
      </w:r>
      <w:r>
        <w:rPr>
          <w:spacing w:val="37"/>
          <w:sz w:val="24"/>
        </w:rPr>
        <w:t xml:space="preserve"> </w:t>
      </w:r>
      <w:r>
        <w:rPr>
          <w:sz w:val="24"/>
        </w:rPr>
        <w:t>приѐмы</w:t>
      </w:r>
      <w:r>
        <w:rPr>
          <w:spacing w:val="37"/>
          <w:sz w:val="24"/>
        </w:rPr>
        <w:t xml:space="preserve"> </w:t>
      </w:r>
      <w:r>
        <w:rPr>
          <w:sz w:val="24"/>
        </w:rPr>
        <w:t>и</w:t>
      </w:r>
      <w:r>
        <w:rPr>
          <w:spacing w:val="40"/>
          <w:sz w:val="24"/>
        </w:rPr>
        <w:t xml:space="preserve"> </w:t>
      </w:r>
      <w:r>
        <w:rPr>
          <w:sz w:val="24"/>
        </w:rPr>
        <w:t>иметь</w:t>
      </w:r>
      <w:r>
        <w:rPr>
          <w:spacing w:val="36"/>
          <w:sz w:val="24"/>
        </w:rPr>
        <w:t xml:space="preserve"> </w:t>
      </w:r>
      <w:r>
        <w:rPr>
          <w:sz w:val="24"/>
        </w:rPr>
        <w:t>навыки</w:t>
      </w:r>
      <w:r>
        <w:rPr>
          <w:spacing w:val="40"/>
          <w:sz w:val="24"/>
        </w:rPr>
        <w:t xml:space="preserve"> </w:t>
      </w:r>
      <w:r>
        <w:rPr>
          <w:sz w:val="24"/>
        </w:rPr>
        <w:t>соблюдения</w:t>
      </w:r>
      <w:r>
        <w:rPr>
          <w:spacing w:val="35"/>
          <w:sz w:val="24"/>
        </w:rPr>
        <w:t xml:space="preserve"> </w:t>
      </w:r>
      <w:r>
        <w:rPr>
          <w:sz w:val="24"/>
        </w:rPr>
        <w:t>правил</w:t>
      </w:r>
      <w:r>
        <w:rPr>
          <w:spacing w:val="31"/>
          <w:sz w:val="24"/>
        </w:rPr>
        <w:t xml:space="preserve"> </w:t>
      </w:r>
      <w:r>
        <w:rPr>
          <w:sz w:val="24"/>
        </w:rPr>
        <w:t>безопасной</w:t>
      </w:r>
      <w:r>
        <w:rPr>
          <w:spacing w:val="37"/>
          <w:sz w:val="24"/>
        </w:rPr>
        <w:t xml:space="preserve"> </w:t>
      </w:r>
      <w:r>
        <w:rPr>
          <w:sz w:val="24"/>
        </w:rPr>
        <w:t>межличностной коммуникации и комфортного взаимодействия в группе;</w:t>
      </w:r>
    </w:p>
    <w:p w14:paraId="39A542CB">
      <w:pPr>
        <w:pStyle w:val="32"/>
        <w:numPr>
          <w:ilvl w:val="0"/>
          <w:numId w:val="42"/>
        </w:numPr>
        <w:tabs>
          <w:tab w:val="left" w:pos="1136"/>
        </w:tabs>
        <w:spacing w:line="273" w:lineRule="exact"/>
        <w:ind w:left="1136"/>
        <w:jc w:val="left"/>
        <w:rPr>
          <w:sz w:val="24"/>
        </w:rPr>
      </w:pPr>
      <w:r>
        <w:rPr>
          <w:sz w:val="24"/>
        </w:rPr>
        <w:t>раскрывать</w:t>
      </w:r>
      <w:r>
        <w:rPr>
          <w:spacing w:val="-10"/>
          <w:sz w:val="24"/>
        </w:rPr>
        <w:t xml:space="preserve"> </w:t>
      </w:r>
      <w:r>
        <w:rPr>
          <w:sz w:val="24"/>
        </w:rPr>
        <w:t>признаки</w:t>
      </w:r>
      <w:r>
        <w:rPr>
          <w:spacing w:val="-13"/>
          <w:sz w:val="24"/>
        </w:rPr>
        <w:t xml:space="preserve"> </w:t>
      </w:r>
      <w:r>
        <w:rPr>
          <w:sz w:val="24"/>
        </w:rPr>
        <w:t>конструктивного</w:t>
      </w:r>
      <w:r>
        <w:rPr>
          <w:spacing w:val="-8"/>
          <w:sz w:val="24"/>
        </w:rPr>
        <w:t xml:space="preserve"> </w:t>
      </w:r>
      <w:r>
        <w:rPr>
          <w:sz w:val="24"/>
        </w:rPr>
        <w:t>и</w:t>
      </w:r>
      <w:r>
        <w:rPr>
          <w:spacing w:val="-14"/>
          <w:sz w:val="24"/>
        </w:rPr>
        <w:t xml:space="preserve"> </w:t>
      </w:r>
      <w:r>
        <w:rPr>
          <w:sz w:val="24"/>
        </w:rPr>
        <w:t>деструктивного</w:t>
      </w:r>
      <w:r>
        <w:rPr>
          <w:spacing w:val="-12"/>
          <w:sz w:val="24"/>
        </w:rPr>
        <w:t xml:space="preserve"> </w:t>
      </w:r>
      <w:r>
        <w:rPr>
          <w:spacing w:val="-2"/>
          <w:sz w:val="24"/>
        </w:rPr>
        <w:t>общения;</w:t>
      </w:r>
    </w:p>
    <w:p w14:paraId="4BDC959A">
      <w:pPr>
        <w:pStyle w:val="32"/>
        <w:numPr>
          <w:ilvl w:val="0"/>
          <w:numId w:val="42"/>
        </w:numPr>
        <w:tabs>
          <w:tab w:val="left" w:pos="1136"/>
        </w:tabs>
        <w:spacing w:before="37" w:line="271" w:lineRule="auto"/>
        <w:ind w:right="631" w:firstLine="283"/>
        <w:jc w:val="left"/>
        <w:rPr>
          <w:sz w:val="24"/>
        </w:rPr>
      </w:pPr>
      <w:r>
        <w:rPr>
          <w:sz w:val="24"/>
        </w:rPr>
        <w:t>раскрывать</w:t>
      </w:r>
      <w:r>
        <w:rPr>
          <w:spacing w:val="80"/>
          <w:sz w:val="24"/>
        </w:rPr>
        <w:t xml:space="preserve"> </w:t>
      </w:r>
      <w:r>
        <w:rPr>
          <w:sz w:val="24"/>
        </w:rPr>
        <w:t>понятие</w:t>
      </w:r>
      <w:r>
        <w:rPr>
          <w:spacing w:val="40"/>
          <w:sz w:val="24"/>
        </w:rPr>
        <w:t xml:space="preserve"> </w:t>
      </w:r>
      <w:r>
        <w:rPr>
          <w:sz w:val="24"/>
        </w:rPr>
        <w:t>«конфликт»</w:t>
      </w:r>
      <w:r>
        <w:rPr>
          <w:spacing w:val="40"/>
          <w:sz w:val="24"/>
        </w:rPr>
        <w:t xml:space="preserve"> </w:t>
      </w:r>
      <w:r>
        <w:rPr>
          <w:sz w:val="24"/>
        </w:rPr>
        <w:t>и</w:t>
      </w:r>
      <w:r>
        <w:rPr>
          <w:spacing w:val="79"/>
          <w:sz w:val="24"/>
        </w:rPr>
        <w:t xml:space="preserve"> </w:t>
      </w:r>
      <w:r>
        <w:rPr>
          <w:sz w:val="24"/>
        </w:rPr>
        <w:t>характеризовать</w:t>
      </w:r>
      <w:r>
        <w:rPr>
          <w:spacing w:val="76"/>
          <w:sz w:val="24"/>
        </w:rPr>
        <w:t xml:space="preserve"> </w:t>
      </w:r>
      <w:r>
        <w:rPr>
          <w:sz w:val="24"/>
        </w:rPr>
        <w:t>стадии</w:t>
      </w:r>
      <w:r>
        <w:rPr>
          <w:spacing w:val="75"/>
          <w:sz w:val="24"/>
        </w:rPr>
        <w:t xml:space="preserve"> </w:t>
      </w:r>
      <w:r>
        <w:rPr>
          <w:sz w:val="24"/>
        </w:rPr>
        <w:t>его</w:t>
      </w:r>
      <w:r>
        <w:rPr>
          <w:spacing w:val="78"/>
          <w:sz w:val="24"/>
        </w:rPr>
        <w:t xml:space="preserve"> </w:t>
      </w:r>
      <w:r>
        <w:rPr>
          <w:sz w:val="24"/>
        </w:rPr>
        <w:t>развития,</w:t>
      </w:r>
      <w:r>
        <w:rPr>
          <w:spacing w:val="76"/>
          <w:sz w:val="24"/>
        </w:rPr>
        <w:t xml:space="preserve"> </w:t>
      </w:r>
      <w:r>
        <w:rPr>
          <w:sz w:val="24"/>
        </w:rPr>
        <w:t>факторы</w:t>
      </w:r>
      <w:r>
        <w:rPr>
          <w:spacing w:val="75"/>
          <w:sz w:val="24"/>
        </w:rPr>
        <w:t xml:space="preserve"> </w:t>
      </w:r>
      <w:r>
        <w:rPr>
          <w:sz w:val="24"/>
        </w:rPr>
        <w:t>и причины развития;</w:t>
      </w:r>
    </w:p>
    <w:p w14:paraId="77D34D72">
      <w:pPr>
        <w:pStyle w:val="32"/>
        <w:numPr>
          <w:ilvl w:val="0"/>
          <w:numId w:val="42"/>
        </w:numPr>
        <w:tabs>
          <w:tab w:val="left" w:pos="1136"/>
          <w:tab w:val="left" w:pos="1971"/>
          <w:tab w:val="left" w:pos="3705"/>
          <w:tab w:val="left" w:pos="4060"/>
          <w:tab w:val="left" w:pos="5351"/>
          <w:tab w:val="left" w:pos="7119"/>
          <w:tab w:val="left" w:pos="9015"/>
          <w:tab w:val="left" w:pos="9381"/>
        </w:tabs>
        <w:spacing w:before="10" w:line="280" w:lineRule="auto"/>
        <w:ind w:right="578" w:firstLine="283"/>
        <w:jc w:val="left"/>
        <w:rPr>
          <w:sz w:val="24"/>
        </w:rPr>
      </w:pPr>
      <w:r>
        <w:rPr>
          <w:spacing w:val="-2"/>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ситуациях</w:t>
      </w:r>
      <w:r>
        <w:rPr>
          <w:sz w:val="24"/>
        </w:rPr>
        <w:tab/>
      </w:r>
      <w:r>
        <w:rPr>
          <w:spacing w:val="-2"/>
          <w:sz w:val="24"/>
        </w:rPr>
        <w:t>возникновения</w:t>
      </w:r>
      <w:r>
        <w:rPr>
          <w:sz w:val="24"/>
        </w:rPr>
        <w:tab/>
      </w:r>
      <w:r>
        <w:rPr>
          <w:spacing w:val="-2"/>
          <w:sz w:val="24"/>
        </w:rPr>
        <w:t>межличностных</w:t>
      </w:r>
      <w:r>
        <w:rPr>
          <w:sz w:val="24"/>
        </w:rPr>
        <w:tab/>
      </w:r>
      <w:r>
        <w:rPr>
          <w:spacing w:val="-10"/>
          <w:sz w:val="24"/>
        </w:rPr>
        <w:t>и</w:t>
      </w:r>
      <w:r>
        <w:rPr>
          <w:sz w:val="24"/>
        </w:rPr>
        <w:tab/>
      </w:r>
      <w:r>
        <w:rPr>
          <w:spacing w:val="-2"/>
          <w:sz w:val="24"/>
        </w:rPr>
        <w:t>групповых конфликтов;</w:t>
      </w:r>
    </w:p>
    <w:p w14:paraId="7240F2B5">
      <w:pPr>
        <w:pStyle w:val="32"/>
        <w:numPr>
          <w:ilvl w:val="0"/>
          <w:numId w:val="42"/>
        </w:numPr>
        <w:tabs>
          <w:tab w:val="left" w:pos="1136"/>
          <w:tab w:val="left" w:pos="3066"/>
          <w:tab w:val="left" w:pos="4497"/>
          <w:tab w:val="left" w:pos="4876"/>
          <w:tab w:val="left" w:pos="6509"/>
          <w:tab w:val="left" w:pos="7623"/>
          <w:tab w:val="left" w:pos="8905"/>
          <w:tab w:val="left" w:pos="9284"/>
        </w:tabs>
        <w:spacing w:line="276" w:lineRule="auto"/>
        <w:ind w:right="583" w:firstLine="283"/>
        <w:jc w:val="left"/>
        <w:rPr>
          <w:sz w:val="24"/>
        </w:rPr>
      </w:pPr>
      <w:r>
        <w:rPr>
          <w:spacing w:val="-2"/>
          <w:sz w:val="24"/>
        </w:rPr>
        <w:t>характеризовать</w:t>
      </w:r>
      <w:r>
        <w:rPr>
          <w:sz w:val="24"/>
        </w:rPr>
        <w:tab/>
      </w:r>
      <w:r>
        <w:rPr>
          <w:spacing w:val="-2"/>
          <w:sz w:val="24"/>
        </w:rPr>
        <w:t>безопасные</w:t>
      </w:r>
      <w:r>
        <w:rPr>
          <w:sz w:val="24"/>
        </w:rPr>
        <w:tab/>
      </w:r>
      <w:r>
        <w:rPr>
          <w:spacing w:val="-10"/>
          <w:sz w:val="24"/>
        </w:rPr>
        <w:t>и</w:t>
      </w:r>
      <w:r>
        <w:rPr>
          <w:sz w:val="24"/>
        </w:rPr>
        <w:tab/>
      </w:r>
      <w:r>
        <w:rPr>
          <w:spacing w:val="-2"/>
          <w:sz w:val="24"/>
        </w:rPr>
        <w:t>эффективные</w:t>
      </w:r>
      <w:r>
        <w:rPr>
          <w:sz w:val="24"/>
        </w:rPr>
        <w:tab/>
      </w:r>
      <w:r>
        <w:rPr>
          <w:spacing w:val="-2"/>
          <w:sz w:val="24"/>
        </w:rPr>
        <w:t>способы</w:t>
      </w:r>
      <w:r>
        <w:rPr>
          <w:sz w:val="24"/>
        </w:rPr>
        <w:tab/>
      </w:r>
      <w:r>
        <w:rPr>
          <w:spacing w:val="-2"/>
          <w:sz w:val="24"/>
        </w:rPr>
        <w:t>избегания</w:t>
      </w:r>
      <w:r>
        <w:rPr>
          <w:sz w:val="24"/>
        </w:rPr>
        <w:tab/>
      </w:r>
      <w:r>
        <w:rPr>
          <w:spacing w:val="-10"/>
          <w:sz w:val="24"/>
        </w:rPr>
        <w:t>и</w:t>
      </w:r>
      <w:r>
        <w:rPr>
          <w:sz w:val="24"/>
        </w:rPr>
        <w:tab/>
      </w:r>
      <w:r>
        <w:rPr>
          <w:spacing w:val="-4"/>
          <w:sz w:val="24"/>
        </w:rPr>
        <w:t xml:space="preserve">разрешения </w:t>
      </w:r>
      <w:r>
        <w:rPr>
          <w:sz w:val="24"/>
        </w:rPr>
        <w:t>конфликтных ситуаций;</w:t>
      </w:r>
    </w:p>
    <w:p w14:paraId="4F4F3BF9">
      <w:pPr>
        <w:pStyle w:val="32"/>
        <w:numPr>
          <w:ilvl w:val="0"/>
          <w:numId w:val="42"/>
        </w:numPr>
        <w:tabs>
          <w:tab w:val="left" w:pos="1136"/>
        </w:tabs>
        <w:spacing w:line="276" w:lineRule="auto"/>
        <w:ind w:right="631" w:firstLine="283"/>
        <w:jc w:val="left"/>
        <w:rPr>
          <w:sz w:val="24"/>
        </w:rPr>
      </w:pPr>
      <w:r>
        <w:rPr>
          <w:sz w:val="24"/>
        </w:rPr>
        <w:t>иметь</w:t>
      </w:r>
      <w:r>
        <w:rPr>
          <w:spacing w:val="76"/>
          <w:sz w:val="24"/>
        </w:rPr>
        <w:t xml:space="preserve"> </w:t>
      </w:r>
      <w:r>
        <w:rPr>
          <w:sz w:val="24"/>
        </w:rPr>
        <w:t>навыки</w:t>
      </w:r>
      <w:r>
        <w:rPr>
          <w:spacing w:val="76"/>
          <w:sz w:val="24"/>
        </w:rPr>
        <w:t xml:space="preserve"> </w:t>
      </w:r>
      <w:r>
        <w:rPr>
          <w:sz w:val="24"/>
        </w:rPr>
        <w:t>безопасного</w:t>
      </w:r>
      <w:r>
        <w:rPr>
          <w:spacing w:val="80"/>
          <w:sz w:val="24"/>
        </w:rPr>
        <w:t xml:space="preserve"> </w:t>
      </w:r>
      <w:r>
        <w:rPr>
          <w:sz w:val="24"/>
        </w:rPr>
        <w:t>поведения</w:t>
      </w:r>
      <w:r>
        <w:rPr>
          <w:spacing w:val="75"/>
          <w:sz w:val="24"/>
        </w:rPr>
        <w:t xml:space="preserve"> </w:t>
      </w:r>
      <w:r>
        <w:rPr>
          <w:sz w:val="24"/>
        </w:rPr>
        <w:t>для</w:t>
      </w:r>
      <w:r>
        <w:rPr>
          <w:spacing w:val="79"/>
          <w:sz w:val="24"/>
        </w:rPr>
        <w:t xml:space="preserve"> </w:t>
      </w:r>
      <w:r>
        <w:rPr>
          <w:sz w:val="24"/>
        </w:rPr>
        <w:t>снижения</w:t>
      </w:r>
      <w:r>
        <w:rPr>
          <w:spacing w:val="76"/>
          <w:sz w:val="24"/>
        </w:rPr>
        <w:t xml:space="preserve"> </w:t>
      </w:r>
      <w:r>
        <w:rPr>
          <w:sz w:val="24"/>
        </w:rPr>
        <w:t>риска</w:t>
      </w:r>
      <w:r>
        <w:rPr>
          <w:spacing w:val="40"/>
          <w:sz w:val="24"/>
        </w:rPr>
        <w:t xml:space="preserve"> </w:t>
      </w:r>
      <w:r>
        <w:rPr>
          <w:sz w:val="24"/>
        </w:rPr>
        <w:t>конфликта</w:t>
      </w:r>
      <w:r>
        <w:rPr>
          <w:spacing w:val="75"/>
          <w:sz w:val="24"/>
        </w:rPr>
        <w:t xml:space="preserve"> </w:t>
      </w:r>
      <w:r>
        <w:rPr>
          <w:sz w:val="24"/>
        </w:rPr>
        <w:t>и</w:t>
      </w:r>
      <w:r>
        <w:rPr>
          <w:spacing w:val="75"/>
          <w:sz w:val="24"/>
        </w:rPr>
        <w:t xml:space="preserve"> </w:t>
      </w:r>
      <w:r>
        <w:rPr>
          <w:sz w:val="24"/>
        </w:rPr>
        <w:t>безопасных действий при его опасных проявлениях;</w:t>
      </w:r>
    </w:p>
    <w:p w14:paraId="075959A1">
      <w:pPr>
        <w:pStyle w:val="32"/>
        <w:numPr>
          <w:ilvl w:val="0"/>
          <w:numId w:val="42"/>
        </w:numPr>
        <w:tabs>
          <w:tab w:val="left" w:pos="1136"/>
        </w:tabs>
        <w:ind w:left="1136"/>
        <w:jc w:val="left"/>
        <w:rPr>
          <w:sz w:val="24"/>
        </w:rPr>
      </w:pPr>
      <w:r>
        <w:rPr>
          <w:sz w:val="24"/>
        </w:rPr>
        <w:t>характеризовать</w:t>
      </w:r>
      <w:r>
        <w:rPr>
          <w:spacing w:val="-10"/>
          <w:sz w:val="24"/>
        </w:rPr>
        <w:t xml:space="preserve"> </w:t>
      </w:r>
      <w:r>
        <w:rPr>
          <w:sz w:val="24"/>
        </w:rPr>
        <w:t>способ</w:t>
      </w:r>
      <w:r>
        <w:rPr>
          <w:spacing w:val="-7"/>
          <w:sz w:val="24"/>
        </w:rPr>
        <w:t xml:space="preserve"> </w:t>
      </w:r>
      <w:r>
        <w:rPr>
          <w:sz w:val="24"/>
        </w:rPr>
        <w:t>разрешения</w:t>
      </w:r>
      <w:r>
        <w:rPr>
          <w:spacing w:val="-9"/>
          <w:sz w:val="24"/>
        </w:rPr>
        <w:t xml:space="preserve"> </w:t>
      </w:r>
      <w:r>
        <w:rPr>
          <w:sz w:val="24"/>
        </w:rPr>
        <w:t>конфликта</w:t>
      </w:r>
      <w:r>
        <w:rPr>
          <w:spacing w:val="-10"/>
          <w:sz w:val="24"/>
        </w:rPr>
        <w:t xml:space="preserve"> </w:t>
      </w:r>
      <w:r>
        <w:rPr>
          <w:sz w:val="24"/>
        </w:rPr>
        <w:t>с</w:t>
      </w:r>
      <w:r>
        <w:rPr>
          <w:spacing w:val="-7"/>
          <w:sz w:val="24"/>
        </w:rPr>
        <w:t xml:space="preserve"> </w:t>
      </w:r>
      <w:r>
        <w:rPr>
          <w:sz w:val="24"/>
        </w:rPr>
        <w:t>помощью</w:t>
      </w:r>
      <w:r>
        <w:rPr>
          <w:spacing w:val="-11"/>
          <w:sz w:val="24"/>
        </w:rPr>
        <w:t xml:space="preserve"> </w:t>
      </w:r>
      <w:r>
        <w:rPr>
          <w:sz w:val="24"/>
        </w:rPr>
        <w:t>третьей</w:t>
      </w:r>
      <w:r>
        <w:rPr>
          <w:spacing w:val="-4"/>
          <w:sz w:val="24"/>
        </w:rPr>
        <w:t xml:space="preserve"> </w:t>
      </w:r>
      <w:r>
        <w:rPr>
          <w:sz w:val="24"/>
        </w:rPr>
        <w:t>стороны</w:t>
      </w:r>
      <w:r>
        <w:rPr>
          <w:spacing w:val="-3"/>
          <w:sz w:val="24"/>
        </w:rPr>
        <w:t xml:space="preserve"> </w:t>
      </w:r>
      <w:r>
        <w:rPr>
          <w:spacing w:val="-2"/>
          <w:sz w:val="24"/>
        </w:rPr>
        <w:t>(медиатора);</w:t>
      </w:r>
    </w:p>
    <w:p w14:paraId="0D2D6FE6">
      <w:pPr>
        <w:pStyle w:val="32"/>
        <w:numPr>
          <w:ilvl w:val="0"/>
          <w:numId w:val="42"/>
        </w:numPr>
        <w:tabs>
          <w:tab w:val="left" w:pos="1134"/>
        </w:tabs>
        <w:spacing w:before="26" w:line="276" w:lineRule="auto"/>
        <w:ind w:right="561" w:firstLine="283"/>
        <w:rPr>
          <w:sz w:val="24"/>
        </w:rPr>
      </w:pPr>
      <w:r>
        <w:rPr>
          <w:sz w:val="24"/>
        </w:rPr>
        <w:t xml:space="preserve">иметь представление об опасных формах проявления конфликта: агрессия, психологическое насилие, систематическое унижение чести и достоинства, издевательства, </w:t>
      </w:r>
      <w:r>
        <w:rPr>
          <w:spacing w:val="-2"/>
          <w:sz w:val="24"/>
        </w:rPr>
        <w:t>преследование;</w:t>
      </w:r>
    </w:p>
    <w:p w14:paraId="61C80687">
      <w:pPr>
        <w:pStyle w:val="32"/>
        <w:numPr>
          <w:ilvl w:val="0"/>
          <w:numId w:val="42"/>
        </w:numPr>
        <w:tabs>
          <w:tab w:val="left" w:pos="1134"/>
        </w:tabs>
        <w:spacing w:before="4"/>
        <w:ind w:left="1134" w:hanging="282"/>
        <w:rPr>
          <w:sz w:val="24"/>
        </w:rPr>
      </w:pPr>
      <w:r>
        <w:rPr>
          <w:sz w:val="24"/>
        </w:rPr>
        <w:t>характеризовать</w:t>
      </w:r>
      <w:r>
        <w:rPr>
          <w:spacing w:val="-14"/>
          <w:sz w:val="24"/>
        </w:rPr>
        <w:t xml:space="preserve"> </w:t>
      </w:r>
      <w:r>
        <w:rPr>
          <w:sz w:val="24"/>
        </w:rPr>
        <w:t>манипуляции</w:t>
      </w:r>
      <w:r>
        <w:rPr>
          <w:spacing w:val="-7"/>
          <w:sz w:val="24"/>
        </w:rPr>
        <w:t xml:space="preserve"> </w:t>
      </w:r>
      <w:r>
        <w:rPr>
          <w:sz w:val="24"/>
        </w:rPr>
        <w:t>в</w:t>
      </w:r>
      <w:r>
        <w:rPr>
          <w:spacing w:val="-9"/>
          <w:sz w:val="24"/>
        </w:rPr>
        <w:t xml:space="preserve"> </w:t>
      </w:r>
      <w:r>
        <w:rPr>
          <w:sz w:val="24"/>
        </w:rPr>
        <w:t>ходе</w:t>
      </w:r>
      <w:r>
        <w:rPr>
          <w:spacing w:val="-10"/>
          <w:sz w:val="24"/>
        </w:rPr>
        <w:t xml:space="preserve"> </w:t>
      </w:r>
      <w:r>
        <w:rPr>
          <w:sz w:val="24"/>
        </w:rPr>
        <w:t>межличностного</w:t>
      </w:r>
      <w:r>
        <w:rPr>
          <w:spacing w:val="-9"/>
          <w:sz w:val="24"/>
        </w:rPr>
        <w:t xml:space="preserve"> </w:t>
      </w:r>
      <w:r>
        <w:rPr>
          <w:spacing w:val="-2"/>
          <w:sz w:val="24"/>
        </w:rPr>
        <w:t>общения;</w:t>
      </w:r>
    </w:p>
    <w:p w14:paraId="0B0C0697">
      <w:pPr>
        <w:pStyle w:val="32"/>
        <w:numPr>
          <w:ilvl w:val="0"/>
          <w:numId w:val="42"/>
        </w:numPr>
        <w:tabs>
          <w:tab w:val="left" w:pos="1134"/>
        </w:tabs>
        <w:spacing w:before="41"/>
        <w:ind w:left="1134" w:hanging="282"/>
        <w:rPr>
          <w:sz w:val="24"/>
        </w:rPr>
      </w:pPr>
      <w:r>
        <w:rPr>
          <w:sz w:val="24"/>
        </w:rPr>
        <w:t>раскрывать</w:t>
      </w:r>
      <w:r>
        <w:rPr>
          <w:spacing w:val="-11"/>
          <w:sz w:val="24"/>
        </w:rPr>
        <w:t xml:space="preserve"> </w:t>
      </w:r>
      <w:r>
        <w:rPr>
          <w:sz w:val="24"/>
        </w:rPr>
        <w:t>приѐмы</w:t>
      </w:r>
      <w:r>
        <w:rPr>
          <w:spacing w:val="-10"/>
          <w:sz w:val="24"/>
        </w:rPr>
        <w:t xml:space="preserve"> </w:t>
      </w:r>
      <w:r>
        <w:rPr>
          <w:sz w:val="24"/>
        </w:rPr>
        <w:t>распознавания</w:t>
      </w:r>
      <w:r>
        <w:rPr>
          <w:spacing w:val="-7"/>
          <w:sz w:val="24"/>
        </w:rPr>
        <w:t xml:space="preserve"> </w:t>
      </w:r>
      <w:r>
        <w:rPr>
          <w:sz w:val="24"/>
        </w:rPr>
        <w:t>манипуляций</w:t>
      </w:r>
      <w:r>
        <w:rPr>
          <w:spacing w:val="-6"/>
          <w:sz w:val="24"/>
        </w:rPr>
        <w:t xml:space="preserve"> </w:t>
      </w:r>
      <w:r>
        <w:rPr>
          <w:sz w:val="24"/>
        </w:rPr>
        <w:t>и</w:t>
      </w:r>
      <w:r>
        <w:rPr>
          <w:spacing w:val="-12"/>
          <w:sz w:val="24"/>
        </w:rPr>
        <w:t xml:space="preserve"> </w:t>
      </w:r>
      <w:r>
        <w:rPr>
          <w:sz w:val="24"/>
        </w:rPr>
        <w:t>знать</w:t>
      </w:r>
      <w:r>
        <w:rPr>
          <w:spacing w:val="-11"/>
          <w:sz w:val="24"/>
        </w:rPr>
        <w:t xml:space="preserve"> </w:t>
      </w:r>
      <w:r>
        <w:rPr>
          <w:sz w:val="24"/>
        </w:rPr>
        <w:t>способы</w:t>
      </w:r>
      <w:r>
        <w:rPr>
          <w:spacing w:val="-5"/>
          <w:sz w:val="24"/>
        </w:rPr>
        <w:t xml:space="preserve"> </w:t>
      </w:r>
      <w:r>
        <w:rPr>
          <w:sz w:val="24"/>
        </w:rPr>
        <w:t>противостояния</w:t>
      </w:r>
      <w:r>
        <w:rPr>
          <w:spacing w:val="-10"/>
          <w:sz w:val="24"/>
        </w:rPr>
        <w:t xml:space="preserve"> </w:t>
      </w:r>
      <w:r>
        <w:rPr>
          <w:spacing w:val="-5"/>
          <w:sz w:val="24"/>
        </w:rPr>
        <w:t>ей;</w:t>
      </w:r>
    </w:p>
    <w:p w14:paraId="0978E37D">
      <w:pPr>
        <w:pStyle w:val="32"/>
        <w:numPr>
          <w:ilvl w:val="0"/>
          <w:numId w:val="42"/>
        </w:numPr>
        <w:tabs>
          <w:tab w:val="left" w:pos="1134"/>
        </w:tabs>
        <w:spacing w:before="41" w:line="276" w:lineRule="auto"/>
        <w:ind w:right="566" w:firstLine="283"/>
        <w:rPr>
          <w:sz w:val="24"/>
        </w:rPr>
      </w:pPr>
      <w:r>
        <w:rPr>
          <w:sz w:val="24"/>
        </w:rPr>
        <w:t>раскрывать приѐмы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22457709">
      <w:pPr>
        <w:pStyle w:val="32"/>
        <w:numPr>
          <w:ilvl w:val="0"/>
          <w:numId w:val="42"/>
        </w:numPr>
        <w:tabs>
          <w:tab w:val="left" w:pos="1134"/>
        </w:tabs>
        <w:spacing w:before="3" w:line="280" w:lineRule="auto"/>
        <w:ind w:right="561" w:firstLine="283"/>
        <w:rPr>
          <w:sz w:val="24"/>
        </w:rPr>
      </w:pPr>
      <w:r>
        <w:rPr>
          <w:sz w:val="24"/>
        </w:rPr>
        <w:t>характеризовать</w:t>
      </w:r>
      <w:r>
        <w:rPr>
          <w:spacing w:val="-15"/>
          <w:sz w:val="24"/>
        </w:rPr>
        <w:t xml:space="preserve"> </w:t>
      </w:r>
      <w:r>
        <w:rPr>
          <w:sz w:val="24"/>
        </w:rPr>
        <w:t>современные</w:t>
      </w:r>
      <w:r>
        <w:rPr>
          <w:spacing w:val="-15"/>
          <w:sz w:val="24"/>
        </w:rPr>
        <w:t xml:space="preserve"> </w:t>
      </w:r>
      <w:r>
        <w:rPr>
          <w:sz w:val="24"/>
        </w:rPr>
        <w:t>молодѐжные</w:t>
      </w:r>
      <w:r>
        <w:rPr>
          <w:spacing w:val="-15"/>
          <w:sz w:val="24"/>
        </w:rPr>
        <w:t xml:space="preserve"> </w:t>
      </w:r>
      <w:r>
        <w:rPr>
          <w:sz w:val="24"/>
        </w:rPr>
        <w:t>увлечения</w:t>
      </w:r>
      <w:r>
        <w:rPr>
          <w:spacing w:val="-15"/>
          <w:sz w:val="24"/>
        </w:rPr>
        <w:t xml:space="preserve"> </w:t>
      </w:r>
      <w:r>
        <w:rPr>
          <w:sz w:val="24"/>
        </w:rPr>
        <w:t>и</w:t>
      </w:r>
      <w:r>
        <w:rPr>
          <w:spacing w:val="-15"/>
          <w:sz w:val="24"/>
        </w:rPr>
        <w:t xml:space="preserve"> </w:t>
      </w:r>
      <w:r>
        <w:rPr>
          <w:sz w:val="24"/>
        </w:rPr>
        <w:t>опасности,</w:t>
      </w:r>
      <w:r>
        <w:rPr>
          <w:spacing w:val="-15"/>
          <w:sz w:val="24"/>
        </w:rPr>
        <w:t xml:space="preserve"> </w:t>
      </w:r>
      <w:r>
        <w:rPr>
          <w:sz w:val="24"/>
        </w:rPr>
        <w:t>связанные</w:t>
      </w:r>
      <w:r>
        <w:rPr>
          <w:spacing w:val="-15"/>
          <w:sz w:val="24"/>
        </w:rPr>
        <w:t xml:space="preserve"> </w:t>
      </w:r>
      <w:r>
        <w:rPr>
          <w:sz w:val="24"/>
        </w:rPr>
        <w:t>с</w:t>
      </w:r>
      <w:r>
        <w:rPr>
          <w:spacing w:val="-15"/>
          <w:sz w:val="24"/>
        </w:rPr>
        <w:t xml:space="preserve"> </w:t>
      </w:r>
      <w:r>
        <w:rPr>
          <w:sz w:val="24"/>
        </w:rPr>
        <w:t>ними,</w:t>
      </w:r>
      <w:r>
        <w:rPr>
          <w:spacing w:val="-15"/>
          <w:sz w:val="24"/>
        </w:rPr>
        <w:t xml:space="preserve"> </w:t>
      </w:r>
      <w:r>
        <w:rPr>
          <w:sz w:val="24"/>
        </w:rPr>
        <w:t>знать правила безопасного поведения;</w:t>
      </w:r>
    </w:p>
    <w:p w14:paraId="776C98DB">
      <w:pPr>
        <w:pStyle w:val="32"/>
        <w:numPr>
          <w:ilvl w:val="0"/>
          <w:numId w:val="42"/>
        </w:numPr>
        <w:tabs>
          <w:tab w:val="left" w:pos="1134"/>
        </w:tabs>
        <w:spacing w:line="269" w:lineRule="exact"/>
        <w:ind w:left="1134" w:hanging="282"/>
        <w:rPr>
          <w:sz w:val="24"/>
        </w:rPr>
      </w:pPr>
      <w:r>
        <w:rPr>
          <w:sz w:val="24"/>
        </w:rPr>
        <w:t>иметь</w:t>
      </w:r>
      <w:r>
        <w:rPr>
          <w:spacing w:val="-13"/>
          <w:sz w:val="24"/>
        </w:rPr>
        <w:t xml:space="preserve"> </w:t>
      </w:r>
      <w:r>
        <w:rPr>
          <w:sz w:val="24"/>
        </w:rPr>
        <w:t>навыки</w:t>
      </w:r>
      <w:r>
        <w:rPr>
          <w:spacing w:val="-8"/>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при</w:t>
      </w:r>
      <w:r>
        <w:rPr>
          <w:spacing w:val="-7"/>
          <w:sz w:val="24"/>
        </w:rPr>
        <w:t xml:space="preserve"> </w:t>
      </w:r>
      <w:r>
        <w:rPr>
          <w:sz w:val="24"/>
        </w:rPr>
        <w:t>коммуникации</w:t>
      </w:r>
      <w:r>
        <w:rPr>
          <w:spacing w:val="-7"/>
          <w:sz w:val="24"/>
        </w:rPr>
        <w:t xml:space="preserve"> </w:t>
      </w:r>
      <w:r>
        <w:rPr>
          <w:sz w:val="24"/>
        </w:rPr>
        <w:t>с</w:t>
      </w:r>
      <w:r>
        <w:rPr>
          <w:spacing w:val="-10"/>
          <w:sz w:val="24"/>
        </w:rPr>
        <w:t xml:space="preserve"> </w:t>
      </w:r>
      <w:r>
        <w:rPr>
          <w:sz w:val="24"/>
        </w:rPr>
        <w:t>незнакомыми</w:t>
      </w:r>
      <w:r>
        <w:rPr>
          <w:spacing w:val="-10"/>
          <w:sz w:val="24"/>
        </w:rPr>
        <w:t xml:space="preserve"> </w:t>
      </w:r>
      <w:r>
        <w:rPr>
          <w:spacing w:val="-2"/>
          <w:sz w:val="24"/>
        </w:rPr>
        <w:t>людьми.</w:t>
      </w:r>
    </w:p>
    <w:p w14:paraId="2356B209">
      <w:pPr>
        <w:spacing w:before="36"/>
        <w:ind w:left="569"/>
        <w:jc w:val="both"/>
        <w:rPr>
          <w:i/>
          <w:sz w:val="24"/>
        </w:rPr>
      </w:pPr>
      <w:r>
        <w:rPr>
          <w:i/>
          <w:sz w:val="24"/>
        </w:rPr>
        <w:t>Предметные</w:t>
      </w:r>
      <w:r>
        <w:rPr>
          <w:i/>
          <w:spacing w:val="-8"/>
          <w:sz w:val="24"/>
        </w:rPr>
        <w:t xml:space="preserve"> </w:t>
      </w:r>
      <w:r>
        <w:rPr>
          <w:i/>
          <w:sz w:val="24"/>
        </w:rPr>
        <w:t>результаты</w:t>
      </w:r>
      <w:r>
        <w:rPr>
          <w:i/>
          <w:spacing w:val="-5"/>
          <w:sz w:val="24"/>
        </w:rPr>
        <w:t xml:space="preserve"> </w:t>
      </w:r>
      <w:r>
        <w:rPr>
          <w:i/>
          <w:sz w:val="24"/>
        </w:rPr>
        <w:t>по</w:t>
      </w:r>
      <w:r>
        <w:rPr>
          <w:i/>
          <w:spacing w:val="-5"/>
          <w:sz w:val="24"/>
        </w:rPr>
        <w:t xml:space="preserve"> </w:t>
      </w:r>
      <w:r>
        <w:rPr>
          <w:i/>
          <w:sz w:val="24"/>
        </w:rPr>
        <w:t>модулю</w:t>
      </w:r>
      <w:r>
        <w:rPr>
          <w:i/>
          <w:spacing w:val="-6"/>
          <w:sz w:val="24"/>
        </w:rPr>
        <w:t xml:space="preserve"> </w:t>
      </w:r>
      <w:r>
        <w:rPr>
          <w:i/>
          <w:sz w:val="24"/>
        </w:rPr>
        <w:t>№</w:t>
      </w:r>
      <w:r>
        <w:rPr>
          <w:i/>
          <w:spacing w:val="-6"/>
          <w:sz w:val="24"/>
        </w:rPr>
        <w:t xml:space="preserve"> </w:t>
      </w:r>
      <w:r>
        <w:rPr>
          <w:i/>
          <w:sz w:val="24"/>
        </w:rPr>
        <w:t>10</w:t>
      </w:r>
      <w:r>
        <w:rPr>
          <w:i/>
          <w:spacing w:val="-6"/>
          <w:sz w:val="24"/>
        </w:rPr>
        <w:t xml:space="preserve"> </w:t>
      </w:r>
      <w:r>
        <w:rPr>
          <w:i/>
          <w:sz w:val="24"/>
        </w:rPr>
        <w:t>«Безопасность</w:t>
      </w:r>
      <w:r>
        <w:rPr>
          <w:i/>
          <w:spacing w:val="-1"/>
          <w:sz w:val="24"/>
        </w:rPr>
        <w:t xml:space="preserve"> </w:t>
      </w:r>
      <w:r>
        <w:rPr>
          <w:i/>
          <w:sz w:val="24"/>
        </w:rPr>
        <w:t>в</w:t>
      </w:r>
      <w:r>
        <w:rPr>
          <w:i/>
          <w:spacing w:val="-8"/>
          <w:sz w:val="24"/>
        </w:rPr>
        <w:t xml:space="preserve"> </w:t>
      </w:r>
      <w:r>
        <w:rPr>
          <w:i/>
          <w:sz w:val="24"/>
        </w:rPr>
        <w:t>информационном</w:t>
      </w:r>
      <w:r>
        <w:rPr>
          <w:i/>
          <w:spacing w:val="-3"/>
          <w:sz w:val="24"/>
        </w:rPr>
        <w:t xml:space="preserve"> </w:t>
      </w:r>
      <w:r>
        <w:rPr>
          <w:i/>
          <w:spacing w:val="-2"/>
          <w:sz w:val="24"/>
        </w:rPr>
        <w:t>пространстве»:</w:t>
      </w:r>
    </w:p>
    <w:p w14:paraId="20823373">
      <w:pPr>
        <w:pStyle w:val="32"/>
        <w:numPr>
          <w:ilvl w:val="0"/>
          <w:numId w:val="42"/>
        </w:numPr>
        <w:tabs>
          <w:tab w:val="left" w:pos="1136"/>
          <w:tab w:val="left" w:pos="5755"/>
        </w:tabs>
        <w:spacing w:before="41" w:line="280" w:lineRule="auto"/>
        <w:ind w:right="791" w:firstLine="283"/>
        <w:jc w:val="left"/>
        <w:rPr>
          <w:sz w:val="24"/>
        </w:rPr>
      </w:pPr>
      <w:r>
        <w:rPr>
          <w:sz w:val="24"/>
        </w:rPr>
        <w:t>раскрывать</w:t>
      </w:r>
      <w:r>
        <w:rPr>
          <w:spacing w:val="40"/>
          <w:sz w:val="24"/>
        </w:rPr>
        <w:t xml:space="preserve"> </w:t>
      </w:r>
      <w:r>
        <w:rPr>
          <w:sz w:val="24"/>
        </w:rPr>
        <w:t>понятие</w:t>
      </w:r>
      <w:r>
        <w:rPr>
          <w:spacing w:val="40"/>
          <w:sz w:val="24"/>
        </w:rPr>
        <w:t xml:space="preserve"> </w:t>
      </w:r>
      <w:r>
        <w:rPr>
          <w:sz w:val="24"/>
        </w:rPr>
        <w:t>«цифровая</w:t>
      </w:r>
      <w:r>
        <w:rPr>
          <w:spacing w:val="40"/>
          <w:sz w:val="24"/>
        </w:rPr>
        <w:t xml:space="preserve"> </w:t>
      </w:r>
      <w:r>
        <w:rPr>
          <w:sz w:val="24"/>
        </w:rPr>
        <w:t>среда»,</w:t>
      </w:r>
      <w:r>
        <w:rPr>
          <w:sz w:val="24"/>
        </w:rPr>
        <w:tab/>
      </w:r>
      <w:r>
        <w:rPr>
          <w:sz w:val="24"/>
        </w:rPr>
        <w:t>еѐ</w:t>
      </w:r>
      <w:r>
        <w:rPr>
          <w:spacing w:val="40"/>
          <w:sz w:val="24"/>
        </w:rPr>
        <w:t xml:space="preserve"> </w:t>
      </w:r>
      <w:r>
        <w:rPr>
          <w:sz w:val="24"/>
        </w:rPr>
        <w:t>характеристики</w:t>
      </w:r>
      <w:r>
        <w:rPr>
          <w:spacing w:val="40"/>
          <w:sz w:val="24"/>
        </w:rPr>
        <w:t xml:space="preserve"> </w:t>
      </w:r>
      <w:r>
        <w:rPr>
          <w:sz w:val="24"/>
        </w:rPr>
        <w:t>и</w:t>
      </w:r>
      <w:r>
        <w:rPr>
          <w:spacing w:val="40"/>
          <w:sz w:val="24"/>
        </w:rPr>
        <w:t xml:space="preserve"> </w:t>
      </w:r>
      <w:r>
        <w:rPr>
          <w:sz w:val="24"/>
        </w:rPr>
        <w:t>приводить</w:t>
      </w:r>
      <w:r>
        <w:rPr>
          <w:spacing w:val="40"/>
          <w:sz w:val="24"/>
        </w:rPr>
        <w:t xml:space="preserve"> </w:t>
      </w:r>
      <w:r>
        <w:rPr>
          <w:sz w:val="24"/>
        </w:rPr>
        <w:t>примеры информационных и компьютерных угроз;</w:t>
      </w:r>
    </w:p>
    <w:p w14:paraId="0FD14C8C">
      <w:pPr>
        <w:pStyle w:val="32"/>
        <w:numPr>
          <w:ilvl w:val="0"/>
          <w:numId w:val="42"/>
        </w:numPr>
        <w:tabs>
          <w:tab w:val="left" w:pos="1136"/>
        </w:tabs>
        <w:spacing w:line="269" w:lineRule="exact"/>
        <w:ind w:left="1136"/>
        <w:jc w:val="left"/>
        <w:rPr>
          <w:sz w:val="24"/>
        </w:rPr>
      </w:pPr>
      <w:r>
        <w:rPr>
          <w:sz w:val="24"/>
        </w:rPr>
        <w:t>объяснять</w:t>
      </w:r>
      <w:r>
        <w:rPr>
          <w:spacing w:val="-17"/>
          <w:sz w:val="24"/>
        </w:rPr>
        <w:t xml:space="preserve"> </w:t>
      </w:r>
      <w:r>
        <w:rPr>
          <w:sz w:val="24"/>
        </w:rPr>
        <w:t>положительные</w:t>
      </w:r>
      <w:r>
        <w:rPr>
          <w:spacing w:val="-13"/>
          <w:sz w:val="24"/>
        </w:rPr>
        <w:t xml:space="preserve"> </w:t>
      </w:r>
      <w:r>
        <w:rPr>
          <w:sz w:val="24"/>
        </w:rPr>
        <w:t>возможности</w:t>
      </w:r>
      <w:r>
        <w:rPr>
          <w:spacing w:val="-10"/>
          <w:sz w:val="24"/>
        </w:rPr>
        <w:t xml:space="preserve"> </w:t>
      </w:r>
      <w:r>
        <w:rPr>
          <w:sz w:val="24"/>
        </w:rPr>
        <w:t>цифровой</w:t>
      </w:r>
      <w:r>
        <w:rPr>
          <w:spacing w:val="-7"/>
          <w:sz w:val="24"/>
        </w:rPr>
        <w:t xml:space="preserve"> </w:t>
      </w:r>
      <w:r>
        <w:rPr>
          <w:spacing w:val="-2"/>
          <w:sz w:val="24"/>
        </w:rPr>
        <w:t>среды;</w:t>
      </w:r>
    </w:p>
    <w:p w14:paraId="1B1648FB">
      <w:pPr>
        <w:pStyle w:val="32"/>
        <w:numPr>
          <w:ilvl w:val="0"/>
          <w:numId w:val="42"/>
        </w:numPr>
        <w:tabs>
          <w:tab w:val="left" w:pos="1136"/>
        </w:tabs>
        <w:spacing w:before="36"/>
        <w:ind w:left="1136"/>
        <w:jc w:val="left"/>
        <w:rPr>
          <w:sz w:val="24"/>
        </w:rPr>
      </w:pPr>
      <w:r>
        <w:rPr>
          <w:sz w:val="24"/>
        </w:rPr>
        <w:t>характеризовать</w:t>
      </w:r>
      <w:r>
        <w:rPr>
          <w:spacing w:val="-11"/>
          <w:sz w:val="24"/>
        </w:rPr>
        <w:t xml:space="preserve"> </w:t>
      </w:r>
      <w:r>
        <w:rPr>
          <w:sz w:val="24"/>
        </w:rPr>
        <w:t>риски</w:t>
      </w:r>
      <w:r>
        <w:rPr>
          <w:spacing w:val="-6"/>
          <w:sz w:val="24"/>
        </w:rPr>
        <w:t xml:space="preserve"> </w:t>
      </w:r>
      <w:r>
        <w:rPr>
          <w:sz w:val="24"/>
        </w:rPr>
        <w:t>и</w:t>
      </w:r>
      <w:r>
        <w:rPr>
          <w:spacing w:val="-7"/>
          <w:sz w:val="24"/>
        </w:rPr>
        <w:t xml:space="preserve"> </w:t>
      </w:r>
      <w:r>
        <w:rPr>
          <w:sz w:val="24"/>
        </w:rPr>
        <w:t>угрозы</w:t>
      </w:r>
      <w:r>
        <w:rPr>
          <w:spacing w:val="-10"/>
          <w:sz w:val="24"/>
        </w:rPr>
        <w:t xml:space="preserve"> </w:t>
      </w:r>
      <w:r>
        <w:rPr>
          <w:sz w:val="24"/>
        </w:rPr>
        <w:t>при</w:t>
      </w:r>
      <w:r>
        <w:rPr>
          <w:spacing w:val="-10"/>
          <w:sz w:val="24"/>
        </w:rPr>
        <w:t xml:space="preserve"> </w:t>
      </w:r>
      <w:r>
        <w:rPr>
          <w:sz w:val="24"/>
        </w:rPr>
        <w:t>использовании</w:t>
      </w:r>
      <w:r>
        <w:rPr>
          <w:spacing w:val="-5"/>
          <w:sz w:val="24"/>
        </w:rPr>
        <w:t xml:space="preserve"> </w:t>
      </w:r>
      <w:r>
        <w:rPr>
          <w:spacing w:val="-2"/>
          <w:sz w:val="24"/>
        </w:rPr>
        <w:t>Интернета;</w:t>
      </w:r>
    </w:p>
    <w:p w14:paraId="143D9697">
      <w:pPr>
        <w:pStyle w:val="32"/>
        <w:numPr>
          <w:ilvl w:val="0"/>
          <w:numId w:val="42"/>
        </w:numPr>
        <w:tabs>
          <w:tab w:val="left" w:pos="1136"/>
        </w:tabs>
        <w:spacing w:before="41" w:line="276" w:lineRule="auto"/>
        <w:ind w:right="852" w:firstLine="283"/>
        <w:jc w:val="left"/>
        <w:rPr>
          <w:sz w:val="24"/>
        </w:rPr>
      </w:pPr>
      <w:r>
        <w:rPr>
          <w:sz w:val="24"/>
        </w:rPr>
        <w:t>знать</w:t>
      </w:r>
      <w:r>
        <w:rPr>
          <w:spacing w:val="40"/>
          <w:sz w:val="24"/>
        </w:rPr>
        <w:t xml:space="preserve"> </w:t>
      </w:r>
      <w:r>
        <w:rPr>
          <w:sz w:val="24"/>
        </w:rPr>
        <w:t>общие</w:t>
      </w:r>
      <w:r>
        <w:rPr>
          <w:spacing w:val="40"/>
          <w:sz w:val="24"/>
        </w:rPr>
        <w:t xml:space="preserve"> </w:t>
      </w:r>
      <w:r>
        <w:rPr>
          <w:sz w:val="24"/>
        </w:rPr>
        <w:t>принципы</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необходимые</w:t>
      </w:r>
      <w:r>
        <w:rPr>
          <w:spacing w:val="40"/>
          <w:sz w:val="24"/>
        </w:rPr>
        <w:t xml:space="preserve"> </w:t>
      </w:r>
      <w:r>
        <w:rPr>
          <w:sz w:val="24"/>
        </w:rPr>
        <w:t>для</w:t>
      </w:r>
      <w:r>
        <w:rPr>
          <w:spacing w:val="40"/>
          <w:sz w:val="24"/>
        </w:rPr>
        <w:t xml:space="preserve"> </w:t>
      </w:r>
      <w:r>
        <w:rPr>
          <w:sz w:val="24"/>
        </w:rPr>
        <w:t>предупреждения</w:t>
      </w:r>
      <w:r>
        <w:rPr>
          <w:spacing w:val="40"/>
          <w:sz w:val="24"/>
        </w:rPr>
        <w:t xml:space="preserve"> </w:t>
      </w:r>
      <w:r>
        <w:rPr>
          <w:sz w:val="24"/>
        </w:rPr>
        <w:t>возникновения опасных ситуаций в личном цифровом пространстве;</w:t>
      </w:r>
    </w:p>
    <w:p w14:paraId="4D879869">
      <w:pPr>
        <w:pStyle w:val="32"/>
        <w:numPr>
          <w:ilvl w:val="0"/>
          <w:numId w:val="42"/>
        </w:numPr>
        <w:tabs>
          <w:tab w:val="left" w:pos="1136"/>
        </w:tabs>
        <w:spacing w:before="4"/>
        <w:ind w:left="1136"/>
        <w:jc w:val="left"/>
        <w:rPr>
          <w:sz w:val="24"/>
        </w:rPr>
      </w:pPr>
      <w:r>
        <w:rPr>
          <w:sz w:val="24"/>
        </w:rPr>
        <w:t>характеризовать</w:t>
      </w:r>
      <w:r>
        <w:rPr>
          <w:spacing w:val="-12"/>
          <w:sz w:val="24"/>
        </w:rPr>
        <w:t xml:space="preserve"> </w:t>
      </w:r>
      <w:r>
        <w:rPr>
          <w:sz w:val="24"/>
        </w:rPr>
        <w:t>опасные</w:t>
      </w:r>
      <w:r>
        <w:rPr>
          <w:spacing w:val="-10"/>
          <w:sz w:val="24"/>
        </w:rPr>
        <w:t xml:space="preserve"> </w:t>
      </w:r>
      <w:r>
        <w:rPr>
          <w:sz w:val="24"/>
        </w:rPr>
        <w:t>явления</w:t>
      </w:r>
      <w:r>
        <w:rPr>
          <w:spacing w:val="-10"/>
          <w:sz w:val="24"/>
        </w:rPr>
        <w:t xml:space="preserve"> </w:t>
      </w:r>
      <w:r>
        <w:rPr>
          <w:sz w:val="24"/>
        </w:rPr>
        <w:t>цифровой</w:t>
      </w:r>
      <w:r>
        <w:rPr>
          <w:spacing w:val="-8"/>
          <w:sz w:val="24"/>
        </w:rPr>
        <w:t xml:space="preserve"> </w:t>
      </w:r>
      <w:r>
        <w:rPr>
          <w:spacing w:val="-2"/>
          <w:sz w:val="24"/>
        </w:rPr>
        <w:t>среды;</w:t>
      </w:r>
    </w:p>
    <w:p w14:paraId="3321018F">
      <w:pPr>
        <w:pStyle w:val="32"/>
        <w:jc w:val="left"/>
        <w:rPr>
          <w:sz w:val="24"/>
        </w:rPr>
        <w:sectPr>
          <w:pgSz w:w="11910" w:h="16840"/>
          <w:pgMar w:top="320" w:right="141" w:bottom="620" w:left="708" w:header="0" w:footer="358" w:gutter="0"/>
          <w:cols w:space="720" w:num="1"/>
        </w:sectPr>
      </w:pPr>
    </w:p>
    <w:p w14:paraId="4D819343">
      <w:pPr>
        <w:pStyle w:val="17"/>
        <w:spacing w:before="67" w:line="276" w:lineRule="auto"/>
        <w:ind w:right="565" w:firstLine="566"/>
      </w:pPr>
      <w:r>
        <w:t xml:space="preserve">классифицировать и оценивать риски вредоносных программ и приложений, их </w:t>
      </w:r>
      <w:r>
        <w:rPr>
          <w:spacing w:val="-2"/>
        </w:rPr>
        <w:t>разновидностей;</w:t>
      </w:r>
    </w:p>
    <w:p w14:paraId="36A651AC">
      <w:pPr>
        <w:pStyle w:val="32"/>
        <w:numPr>
          <w:ilvl w:val="0"/>
          <w:numId w:val="42"/>
        </w:numPr>
        <w:tabs>
          <w:tab w:val="left" w:pos="1134"/>
        </w:tabs>
        <w:spacing w:before="4" w:line="276" w:lineRule="auto"/>
        <w:ind w:right="565" w:firstLine="283"/>
        <w:rPr>
          <w:sz w:val="24"/>
        </w:rPr>
      </w:pPr>
      <w:r>
        <w:rPr>
          <w:sz w:val="24"/>
        </w:rPr>
        <w:t>иметь навыки соблюдения правил кибергигиены для предупреждения возникновения опасных ситуаций в цифровой среде;</w:t>
      </w:r>
    </w:p>
    <w:p w14:paraId="420466A9">
      <w:pPr>
        <w:pStyle w:val="32"/>
        <w:numPr>
          <w:ilvl w:val="0"/>
          <w:numId w:val="42"/>
        </w:numPr>
        <w:tabs>
          <w:tab w:val="left" w:pos="1134"/>
        </w:tabs>
        <w:spacing w:line="276" w:lineRule="auto"/>
        <w:ind w:right="565" w:firstLine="283"/>
        <w:rPr>
          <w:sz w:val="24"/>
        </w:rPr>
      </w:pPr>
      <w:r>
        <w:rPr>
          <w:sz w:val="24"/>
        </w:rPr>
        <w:t>характеризовать основные виды опасного и запрещѐнного контента в Интернете и характеризовать его признаки;</w:t>
      </w:r>
    </w:p>
    <w:p w14:paraId="2318CF11">
      <w:pPr>
        <w:pStyle w:val="32"/>
        <w:numPr>
          <w:ilvl w:val="0"/>
          <w:numId w:val="42"/>
        </w:numPr>
        <w:tabs>
          <w:tab w:val="left" w:pos="1134"/>
        </w:tabs>
        <w:spacing w:before="3"/>
        <w:ind w:left="1134" w:hanging="282"/>
        <w:rPr>
          <w:sz w:val="24"/>
        </w:rPr>
      </w:pPr>
      <w:r>
        <w:rPr>
          <w:sz w:val="24"/>
        </w:rPr>
        <w:t>раскрывать</w:t>
      </w:r>
      <w:r>
        <w:rPr>
          <w:spacing w:val="-12"/>
          <w:sz w:val="24"/>
        </w:rPr>
        <w:t xml:space="preserve"> </w:t>
      </w:r>
      <w:r>
        <w:rPr>
          <w:sz w:val="24"/>
        </w:rPr>
        <w:t>приѐмы</w:t>
      </w:r>
      <w:r>
        <w:rPr>
          <w:spacing w:val="-6"/>
          <w:sz w:val="24"/>
        </w:rPr>
        <w:t xml:space="preserve"> </w:t>
      </w:r>
      <w:r>
        <w:rPr>
          <w:sz w:val="24"/>
        </w:rPr>
        <w:t>распознавания</w:t>
      </w:r>
      <w:r>
        <w:rPr>
          <w:spacing w:val="-14"/>
          <w:sz w:val="24"/>
        </w:rPr>
        <w:t xml:space="preserve"> </w:t>
      </w:r>
      <w:r>
        <w:rPr>
          <w:sz w:val="24"/>
        </w:rPr>
        <w:t>опасностей</w:t>
      </w:r>
      <w:r>
        <w:rPr>
          <w:spacing w:val="-15"/>
          <w:sz w:val="24"/>
        </w:rPr>
        <w:t xml:space="preserve"> </w:t>
      </w:r>
      <w:r>
        <w:rPr>
          <w:sz w:val="24"/>
        </w:rPr>
        <w:t>при</w:t>
      </w:r>
      <w:r>
        <w:rPr>
          <w:spacing w:val="-6"/>
          <w:sz w:val="24"/>
        </w:rPr>
        <w:t xml:space="preserve"> </w:t>
      </w:r>
      <w:r>
        <w:rPr>
          <w:sz w:val="24"/>
        </w:rPr>
        <w:t>использовании</w:t>
      </w:r>
      <w:r>
        <w:rPr>
          <w:spacing w:val="-9"/>
          <w:sz w:val="24"/>
        </w:rPr>
        <w:t xml:space="preserve"> </w:t>
      </w:r>
      <w:r>
        <w:rPr>
          <w:spacing w:val="-2"/>
          <w:sz w:val="24"/>
        </w:rPr>
        <w:t>Интернета;</w:t>
      </w:r>
    </w:p>
    <w:p w14:paraId="11C70410">
      <w:pPr>
        <w:pStyle w:val="32"/>
        <w:numPr>
          <w:ilvl w:val="0"/>
          <w:numId w:val="42"/>
        </w:numPr>
        <w:tabs>
          <w:tab w:val="left" w:pos="1134"/>
        </w:tabs>
        <w:spacing w:before="36"/>
        <w:ind w:left="1134" w:hanging="282"/>
        <w:rPr>
          <w:sz w:val="24"/>
        </w:rPr>
      </w:pPr>
      <w:r>
        <w:rPr>
          <w:sz w:val="24"/>
        </w:rPr>
        <w:t>характеризовать</w:t>
      </w:r>
      <w:r>
        <w:rPr>
          <w:spacing w:val="-11"/>
          <w:sz w:val="24"/>
        </w:rPr>
        <w:t xml:space="preserve"> </w:t>
      </w:r>
      <w:r>
        <w:rPr>
          <w:sz w:val="24"/>
        </w:rPr>
        <w:t>противоправные</w:t>
      </w:r>
      <w:r>
        <w:rPr>
          <w:spacing w:val="-11"/>
          <w:sz w:val="24"/>
        </w:rPr>
        <w:t xml:space="preserve"> </w:t>
      </w:r>
      <w:r>
        <w:rPr>
          <w:sz w:val="24"/>
        </w:rPr>
        <w:t>действия</w:t>
      </w:r>
      <w:r>
        <w:rPr>
          <w:spacing w:val="-11"/>
          <w:sz w:val="24"/>
        </w:rPr>
        <w:t xml:space="preserve"> </w:t>
      </w:r>
      <w:r>
        <w:rPr>
          <w:sz w:val="24"/>
        </w:rPr>
        <w:t>в</w:t>
      </w:r>
      <w:r>
        <w:rPr>
          <w:spacing w:val="-10"/>
          <w:sz w:val="24"/>
        </w:rPr>
        <w:t xml:space="preserve"> </w:t>
      </w:r>
      <w:r>
        <w:rPr>
          <w:spacing w:val="-2"/>
          <w:sz w:val="24"/>
        </w:rPr>
        <w:t>Интернете;</w:t>
      </w:r>
    </w:p>
    <w:p w14:paraId="0930D0E5">
      <w:pPr>
        <w:pStyle w:val="32"/>
        <w:numPr>
          <w:ilvl w:val="0"/>
          <w:numId w:val="42"/>
        </w:numPr>
        <w:tabs>
          <w:tab w:val="left" w:pos="1134"/>
        </w:tabs>
        <w:spacing w:before="36" w:line="278" w:lineRule="auto"/>
        <w:ind w:right="557" w:firstLine="283"/>
        <w:rPr>
          <w:sz w:val="24"/>
        </w:rPr>
      </w:pPr>
      <w:r>
        <w:rPr>
          <w:sz w:val="24"/>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681AD008">
      <w:pPr>
        <w:pStyle w:val="32"/>
        <w:numPr>
          <w:ilvl w:val="0"/>
          <w:numId w:val="42"/>
        </w:numPr>
        <w:tabs>
          <w:tab w:val="left" w:pos="1134"/>
        </w:tabs>
        <w:spacing w:line="271" w:lineRule="exact"/>
        <w:ind w:left="1134" w:hanging="282"/>
        <w:rPr>
          <w:sz w:val="24"/>
        </w:rPr>
      </w:pPr>
      <w:r>
        <w:rPr>
          <w:sz w:val="24"/>
        </w:rPr>
        <w:t>характеризовать</w:t>
      </w:r>
      <w:r>
        <w:rPr>
          <w:spacing w:val="-10"/>
          <w:sz w:val="24"/>
        </w:rPr>
        <w:t xml:space="preserve"> </w:t>
      </w:r>
      <w:r>
        <w:rPr>
          <w:sz w:val="24"/>
        </w:rPr>
        <w:t>деструктивные</w:t>
      </w:r>
      <w:r>
        <w:rPr>
          <w:spacing w:val="-6"/>
          <w:sz w:val="24"/>
        </w:rPr>
        <w:t xml:space="preserve"> </w:t>
      </w:r>
      <w:r>
        <w:rPr>
          <w:sz w:val="24"/>
        </w:rPr>
        <w:t>течения</w:t>
      </w:r>
      <w:r>
        <w:rPr>
          <w:spacing w:val="-10"/>
          <w:sz w:val="24"/>
        </w:rPr>
        <w:t xml:space="preserve"> </w:t>
      </w:r>
      <w:r>
        <w:rPr>
          <w:sz w:val="24"/>
        </w:rPr>
        <w:t>в</w:t>
      </w:r>
      <w:r>
        <w:rPr>
          <w:spacing w:val="-1"/>
          <w:sz w:val="24"/>
        </w:rPr>
        <w:t xml:space="preserve"> </w:t>
      </w:r>
      <w:r>
        <w:rPr>
          <w:sz w:val="24"/>
        </w:rPr>
        <w:t>Интернете,</w:t>
      </w:r>
      <w:r>
        <w:rPr>
          <w:spacing w:val="-3"/>
          <w:sz w:val="24"/>
        </w:rPr>
        <w:t xml:space="preserve"> </w:t>
      </w:r>
      <w:r>
        <w:rPr>
          <w:sz w:val="24"/>
        </w:rPr>
        <w:t>их</w:t>
      </w:r>
      <w:r>
        <w:rPr>
          <w:spacing w:val="-10"/>
          <w:sz w:val="24"/>
        </w:rPr>
        <w:t xml:space="preserve"> </w:t>
      </w:r>
      <w:r>
        <w:rPr>
          <w:sz w:val="24"/>
        </w:rPr>
        <w:t>признаки</w:t>
      </w:r>
      <w:r>
        <w:rPr>
          <w:spacing w:val="-4"/>
          <w:sz w:val="24"/>
        </w:rPr>
        <w:t xml:space="preserve"> </w:t>
      </w:r>
      <w:r>
        <w:rPr>
          <w:sz w:val="24"/>
        </w:rPr>
        <w:t>и</w:t>
      </w:r>
      <w:r>
        <w:rPr>
          <w:spacing w:val="-14"/>
          <w:sz w:val="24"/>
        </w:rPr>
        <w:t xml:space="preserve"> </w:t>
      </w:r>
      <w:r>
        <w:rPr>
          <w:spacing w:val="-2"/>
          <w:sz w:val="24"/>
        </w:rPr>
        <w:t>опасности;</w:t>
      </w:r>
    </w:p>
    <w:p w14:paraId="4BD819D6">
      <w:pPr>
        <w:pStyle w:val="32"/>
        <w:numPr>
          <w:ilvl w:val="0"/>
          <w:numId w:val="42"/>
        </w:numPr>
        <w:tabs>
          <w:tab w:val="left" w:pos="1136"/>
        </w:tabs>
        <w:spacing w:before="41" w:line="276" w:lineRule="auto"/>
        <w:ind w:right="598" w:firstLine="283"/>
        <w:jc w:val="left"/>
        <w:rPr>
          <w:i/>
          <w:sz w:val="24"/>
        </w:rPr>
      </w:pPr>
      <w:r>
        <w:rPr>
          <w:sz w:val="24"/>
        </w:rPr>
        <w:t>иметь</w:t>
      </w:r>
      <w:r>
        <w:rPr>
          <w:spacing w:val="35"/>
          <w:sz w:val="24"/>
        </w:rPr>
        <w:t xml:space="preserve"> </w:t>
      </w:r>
      <w:r>
        <w:rPr>
          <w:sz w:val="24"/>
        </w:rPr>
        <w:t>навыки</w:t>
      </w:r>
      <w:r>
        <w:rPr>
          <w:spacing w:val="34"/>
          <w:sz w:val="24"/>
        </w:rPr>
        <w:t xml:space="preserve"> </w:t>
      </w:r>
      <w:r>
        <w:rPr>
          <w:sz w:val="24"/>
        </w:rPr>
        <w:t>соблюдения</w:t>
      </w:r>
      <w:r>
        <w:rPr>
          <w:spacing w:val="34"/>
          <w:sz w:val="24"/>
        </w:rPr>
        <w:t xml:space="preserve"> </w:t>
      </w:r>
      <w:r>
        <w:rPr>
          <w:sz w:val="24"/>
        </w:rPr>
        <w:t>правил</w:t>
      </w:r>
      <w:r>
        <w:rPr>
          <w:spacing w:val="34"/>
          <w:sz w:val="24"/>
        </w:rPr>
        <w:t xml:space="preserve"> </w:t>
      </w:r>
      <w:r>
        <w:rPr>
          <w:sz w:val="24"/>
        </w:rPr>
        <w:t>безопасного</w:t>
      </w:r>
      <w:r>
        <w:rPr>
          <w:spacing w:val="37"/>
          <w:sz w:val="24"/>
        </w:rPr>
        <w:t xml:space="preserve"> </w:t>
      </w:r>
      <w:r>
        <w:rPr>
          <w:sz w:val="24"/>
        </w:rPr>
        <w:t>использования</w:t>
      </w:r>
      <w:r>
        <w:rPr>
          <w:spacing w:val="34"/>
          <w:sz w:val="24"/>
        </w:rPr>
        <w:t xml:space="preserve"> </w:t>
      </w:r>
      <w:r>
        <w:rPr>
          <w:sz w:val="24"/>
        </w:rPr>
        <w:t>Интернета,</w:t>
      </w:r>
      <w:r>
        <w:rPr>
          <w:spacing w:val="35"/>
          <w:sz w:val="24"/>
        </w:rPr>
        <w:t xml:space="preserve"> </w:t>
      </w:r>
      <w:r>
        <w:rPr>
          <w:sz w:val="24"/>
        </w:rPr>
        <w:t xml:space="preserve">необходимых для снижения рисков и угроз вовлечения в различную деструктивную деятельность. </w:t>
      </w:r>
      <w:r>
        <w:rPr>
          <w:i/>
          <w:sz w:val="24"/>
        </w:rPr>
        <w:t>Предметные</w:t>
      </w:r>
      <w:r>
        <w:rPr>
          <w:i/>
          <w:spacing w:val="80"/>
          <w:sz w:val="24"/>
        </w:rPr>
        <w:t xml:space="preserve"> </w:t>
      </w:r>
      <w:r>
        <w:rPr>
          <w:i/>
          <w:sz w:val="24"/>
        </w:rPr>
        <w:t>результаты</w:t>
      </w:r>
      <w:r>
        <w:rPr>
          <w:i/>
          <w:spacing w:val="80"/>
          <w:sz w:val="24"/>
        </w:rPr>
        <w:t xml:space="preserve"> </w:t>
      </w:r>
      <w:r>
        <w:rPr>
          <w:i/>
          <w:sz w:val="24"/>
        </w:rPr>
        <w:t>по</w:t>
      </w:r>
      <w:r>
        <w:rPr>
          <w:i/>
          <w:spacing w:val="80"/>
          <w:sz w:val="24"/>
        </w:rPr>
        <w:t xml:space="preserve"> </w:t>
      </w:r>
      <w:r>
        <w:rPr>
          <w:i/>
          <w:sz w:val="24"/>
        </w:rPr>
        <w:t>модулю</w:t>
      </w:r>
      <w:r>
        <w:rPr>
          <w:i/>
          <w:spacing w:val="80"/>
          <w:sz w:val="24"/>
        </w:rPr>
        <w:t xml:space="preserve"> </w:t>
      </w:r>
      <w:r>
        <w:rPr>
          <w:i/>
          <w:sz w:val="24"/>
        </w:rPr>
        <w:t>№</w:t>
      </w:r>
      <w:r>
        <w:rPr>
          <w:i/>
          <w:spacing w:val="80"/>
          <w:sz w:val="24"/>
        </w:rPr>
        <w:t xml:space="preserve"> </w:t>
      </w:r>
      <w:r>
        <w:rPr>
          <w:i/>
          <w:sz w:val="24"/>
        </w:rPr>
        <w:t>11</w:t>
      </w:r>
      <w:r>
        <w:rPr>
          <w:i/>
          <w:spacing w:val="80"/>
          <w:sz w:val="24"/>
        </w:rPr>
        <w:t xml:space="preserve"> </w:t>
      </w:r>
      <w:r>
        <w:rPr>
          <w:i/>
          <w:sz w:val="24"/>
        </w:rPr>
        <w:t>«Основы</w:t>
      </w:r>
      <w:r>
        <w:rPr>
          <w:i/>
          <w:spacing w:val="80"/>
          <w:sz w:val="24"/>
        </w:rPr>
        <w:t xml:space="preserve"> </w:t>
      </w:r>
      <w:r>
        <w:rPr>
          <w:i/>
          <w:sz w:val="24"/>
        </w:rPr>
        <w:t>противодействия</w:t>
      </w:r>
      <w:r>
        <w:rPr>
          <w:i/>
          <w:spacing w:val="80"/>
          <w:sz w:val="24"/>
        </w:rPr>
        <w:t xml:space="preserve"> </w:t>
      </w:r>
      <w:r>
        <w:rPr>
          <w:i/>
          <w:sz w:val="24"/>
        </w:rPr>
        <w:t>экстремизму</w:t>
      </w:r>
      <w:r>
        <w:rPr>
          <w:i/>
          <w:spacing w:val="80"/>
          <w:sz w:val="24"/>
        </w:rPr>
        <w:t xml:space="preserve"> </w:t>
      </w:r>
      <w:r>
        <w:rPr>
          <w:i/>
          <w:sz w:val="24"/>
        </w:rPr>
        <w:t xml:space="preserve">и </w:t>
      </w:r>
      <w:r>
        <w:rPr>
          <w:i/>
          <w:spacing w:val="-2"/>
          <w:sz w:val="24"/>
        </w:rPr>
        <w:t>терроризму»:</w:t>
      </w:r>
    </w:p>
    <w:p w14:paraId="553FDDB3">
      <w:pPr>
        <w:pStyle w:val="32"/>
        <w:numPr>
          <w:ilvl w:val="0"/>
          <w:numId w:val="42"/>
        </w:numPr>
        <w:tabs>
          <w:tab w:val="left" w:pos="1136"/>
          <w:tab w:val="left" w:pos="2442"/>
          <w:tab w:val="left" w:pos="3541"/>
          <w:tab w:val="left" w:pos="5227"/>
          <w:tab w:val="left" w:pos="5635"/>
          <w:tab w:val="left" w:pos="7263"/>
          <w:tab w:val="left" w:pos="8698"/>
          <w:tab w:val="left" w:pos="9217"/>
        </w:tabs>
        <w:spacing w:line="280" w:lineRule="auto"/>
        <w:ind w:right="590" w:firstLine="283"/>
        <w:jc w:val="left"/>
        <w:rPr>
          <w:sz w:val="24"/>
        </w:rPr>
      </w:pPr>
      <w:r>
        <w:rPr>
          <w:spacing w:val="-2"/>
          <w:sz w:val="24"/>
        </w:rPr>
        <w:t>объяснять</w:t>
      </w:r>
      <w:r>
        <w:rPr>
          <w:sz w:val="24"/>
        </w:rPr>
        <w:tab/>
      </w:r>
      <w:r>
        <w:rPr>
          <w:spacing w:val="-2"/>
          <w:sz w:val="24"/>
        </w:rPr>
        <w:t>понятия</w:t>
      </w:r>
      <w:r>
        <w:rPr>
          <w:sz w:val="24"/>
        </w:rPr>
        <w:tab/>
      </w:r>
      <w:r>
        <w:rPr>
          <w:spacing w:val="-2"/>
          <w:sz w:val="24"/>
        </w:rPr>
        <w:t>«экстремизм»</w:t>
      </w:r>
      <w:r>
        <w:rPr>
          <w:sz w:val="24"/>
        </w:rPr>
        <w:tab/>
      </w:r>
      <w:r>
        <w:rPr>
          <w:spacing w:val="-10"/>
          <w:sz w:val="24"/>
        </w:rPr>
        <w:t>и</w:t>
      </w:r>
      <w:r>
        <w:rPr>
          <w:sz w:val="24"/>
        </w:rPr>
        <w:tab/>
      </w:r>
      <w:r>
        <w:rPr>
          <w:spacing w:val="-2"/>
          <w:sz w:val="24"/>
        </w:rPr>
        <w:t>«терроризм»,</w:t>
      </w:r>
      <w:r>
        <w:rPr>
          <w:sz w:val="24"/>
        </w:rPr>
        <w:tab/>
      </w:r>
      <w:r>
        <w:rPr>
          <w:spacing w:val="-2"/>
          <w:sz w:val="24"/>
        </w:rPr>
        <w:t>раскрывать</w:t>
      </w:r>
      <w:r>
        <w:rPr>
          <w:sz w:val="24"/>
        </w:rPr>
        <w:tab/>
      </w:r>
      <w:r>
        <w:rPr>
          <w:spacing w:val="-6"/>
          <w:sz w:val="24"/>
        </w:rPr>
        <w:t>их</w:t>
      </w:r>
      <w:r>
        <w:rPr>
          <w:sz w:val="24"/>
        </w:rPr>
        <w:tab/>
      </w:r>
      <w:r>
        <w:rPr>
          <w:spacing w:val="-4"/>
          <w:sz w:val="24"/>
        </w:rPr>
        <w:t xml:space="preserve">содержание, </w:t>
      </w:r>
      <w:r>
        <w:rPr>
          <w:sz w:val="24"/>
        </w:rPr>
        <w:t>характеризовать причины, возможные варианты проявления и их последствия;</w:t>
      </w:r>
    </w:p>
    <w:p w14:paraId="40D34735">
      <w:pPr>
        <w:pStyle w:val="32"/>
        <w:numPr>
          <w:ilvl w:val="0"/>
          <w:numId w:val="42"/>
        </w:numPr>
        <w:tabs>
          <w:tab w:val="left" w:pos="1136"/>
        </w:tabs>
        <w:spacing w:line="276" w:lineRule="auto"/>
        <w:ind w:right="716" w:firstLine="283"/>
        <w:jc w:val="left"/>
        <w:rPr>
          <w:sz w:val="24"/>
        </w:rPr>
      </w:pPr>
      <w:r>
        <w:rPr>
          <w:sz w:val="24"/>
        </w:rPr>
        <w:t>раскрывать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формы</w:t>
      </w:r>
      <w:r>
        <w:rPr>
          <w:spacing w:val="40"/>
          <w:sz w:val="24"/>
        </w:rPr>
        <w:t xml:space="preserve"> </w:t>
      </w:r>
      <w:r>
        <w:rPr>
          <w:sz w:val="24"/>
        </w:rPr>
        <w:t>проявления</w:t>
      </w:r>
      <w:r>
        <w:rPr>
          <w:spacing w:val="40"/>
          <w:sz w:val="24"/>
        </w:rPr>
        <w:t xml:space="preserve"> </w:t>
      </w:r>
      <w:r>
        <w:rPr>
          <w:sz w:val="24"/>
        </w:rPr>
        <w:t>террористических</w:t>
      </w:r>
      <w:r>
        <w:rPr>
          <w:spacing w:val="40"/>
          <w:sz w:val="24"/>
        </w:rPr>
        <w:t xml:space="preserve"> </w:t>
      </w:r>
      <w:r>
        <w:rPr>
          <w:sz w:val="24"/>
        </w:rPr>
        <w:t>актов,</w:t>
      </w:r>
      <w:r>
        <w:rPr>
          <w:spacing w:val="40"/>
          <w:sz w:val="24"/>
        </w:rPr>
        <w:t xml:space="preserve"> </w:t>
      </w:r>
      <w:r>
        <w:rPr>
          <w:sz w:val="24"/>
        </w:rPr>
        <w:t>характеризовать</w:t>
      </w:r>
      <w:r>
        <w:rPr>
          <w:spacing w:val="40"/>
          <w:sz w:val="24"/>
        </w:rPr>
        <w:t xml:space="preserve"> </w:t>
      </w:r>
      <w:r>
        <w:rPr>
          <w:sz w:val="24"/>
        </w:rPr>
        <w:t>их</w:t>
      </w:r>
      <w:r>
        <w:rPr>
          <w:spacing w:val="80"/>
          <w:sz w:val="24"/>
        </w:rPr>
        <w:t xml:space="preserve"> </w:t>
      </w:r>
      <w:r>
        <w:rPr>
          <w:spacing w:val="-2"/>
          <w:sz w:val="24"/>
        </w:rPr>
        <w:t>последствия;</w:t>
      </w:r>
    </w:p>
    <w:p w14:paraId="3F6E8896">
      <w:pPr>
        <w:pStyle w:val="32"/>
        <w:numPr>
          <w:ilvl w:val="0"/>
          <w:numId w:val="42"/>
        </w:numPr>
        <w:tabs>
          <w:tab w:val="left" w:pos="1136"/>
          <w:tab w:val="left" w:pos="2605"/>
          <w:tab w:val="left" w:pos="3657"/>
          <w:tab w:val="left" w:pos="7119"/>
          <w:tab w:val="left" w:pos="8348"/>
          <w:tab w:val="left" w:pos="9121"/>
          <w:tab w:val="left" w:pos="10379"/>
        </w:tabs>
        <w:spacing w:line="276" w:lineRule="auto"/>
        <w:ind w:right="564" w:firstLine="283"/>
        <w:jc w:val="left"/>
        <w:rPr>
          <w:sz w:val="24"/>
        </w:rPr>
      </w:pPr>
      <w:r>
        <w:rPr>
          <w:spacing w:val="-2"/>
          <w:sz w:val="24"/>
        </w:rPr>
        <w:t>раскрывать</w:t>
      </w:r>
      <w:r>
        <w:rPr>
          <w:sz w:val="24"/>
        </w:rPr>
        <w:tab/>
      </w:r>
      <w:r>
        <w:rPr>
          <w:spacing w:val="-2"/>
          <w:sz w:val="24"/>
        </w:rPr>
        <w:t>основы</w:t>
      </w:r>
      <w:r>
        <w:rPr>
          <w:sz w:val="24"/>
        </w:rPr>
        <w:tab/>
      </w:r>
      <w:r>
        <w:rPr>
          <w:spacing w:val="-2"/>
          <w:sz w:val="24"/>
        </w:rPr>
        <w:t>общественно-государственной</w:t>
      </w:r>
      <w:r>
        <w:rPr>
          <w:sz w:val="24"/>
        </w:rPr>
        <w:tab/>
      </w:r>
      <w:r>
        <w:rPr>
          <w:spacing w:val="-2"/>
          <w:sz w:val="24"/>
        </w:rPr>
        <w:t>системы,</w:t>
      </w:r>
      <w:r>
        <w:rPr>
          <w:sz w:val="24"/>
        </w:rPr>
        <w:tab/>
      </w:r>
      <w:r>
        <w:rPr>
          <w:spacing w:val="-4"/>
          <w:sz w:val="24"/>
        </w:rPr>
        <w:t>роль</w:t>
      </w:r>
      <w:r>
        <w:rPr>
          <w:sz w:val="24"/>
        </w:rPr>
        <w:tab/>
      </w:r>
      <w:r>
        <w:rPr>
          <w:spacing w:val="-2"/>
          <w:sz w:val="24"/>
        </w:rPr>
        <w:t>личности</w:t>
      </w:r>
      <w:r>
        <w:rPr>
          <w:sz w:val="24"/>
        </w:rPr>
        <w:tab/>
      </w:r>
      <w:r>
        <w:rPr>
          <w:spacing w:val="-10"/>
          <w:sz w:val="24"/>
        </w:rPr>
        <w:t xml:space="preserve">в </w:t>
      </w:r>
      <w:r>
        <w:rPr>
          <w:sz w:val="24"/>
        </w:rPr>
        <w:t>противодействии экстремизму и терроризму;</w:t>
      </w:r>
    </w:p>
    <w:p w14:paraId="67EF2EBA">
      <w:pPr>
        <w:pStyle w:val="32"/>
        <w:numPr>
          <w:ilvl w:val="0"/>
          <w:numId w:val="42"/>
        </w:numPr>
        <w:tabs>
          <w:tab w:val="left" w:pos="1136"/>
        </w:tabs>
        <w:ind w:left="1136"/>
        <w:jc w:val="left"/>
        <w:rPr>
          <w:sz w:val="24"/>
        </w:rPr>
      </w:pPr>
      <w:r>
        <w:rPr>
          <w:sz w:val="24"/>
        </w:rPr>
        <w:t>знать</w:t>
      </w:r>
      <w:r>
        <w:rPr>
          <w:spacing w:val="-13"/>
          <w:sz w:val="24"/>
        </w:rPr>
        <w:t xml:space="preserve"> </w:t>
      </w:r>
      <w:r>
        <w:rPr>
          <w:sz w:val="24"/>
        </w:rPr>
        <w:t>уровни</w:t>
      </w:r>
      <w:r>
        <w:rPr>
          <w:spacing w:val="-7"/>
          <w:sz w:val="24"/>
        </w:rPr>
        <w:t xml:space="preserve"> </w:t>
      </w:r>
      <w:r>
        <w:rPr>
          <w:sz w:val="24"/>
        </w:rPr>
        <w:t>террористической</w:t>
      </w:r>
      <w:r>
        <w:rPr>
          <w:spacing w:val="-14"/>
          <w:sz w:val="24"/>
        </w:rPr>
        <w:t xml:space="preserve"> </w:t>
      </w:r>
      <w:r>
        <w:rPr>
          <w:sz w:val="24"/>
        </w:rPr>
        <w:t>опасности</w:t>
      </w:r>
      <w:r>
        <w:rPr>
          <w:spacing w:val="-10"/>
          <w:sz w:val="24"/>
        </w:rPr>
        <w:t xml:space="preserve"> </w:t>
      </w:r>
      <w:r>
        <w:rPr>
          <w:sz w:val="24"/>
        </w:rPr>
        <w:t>и</w:t>
      </w:r>
      <w:r>
        <w:rPr>
          <w:spacing w:val="-15"/>
          <w:sz w:val="24"/>
        </w:rPr>
        <w:t xml:space="preserve"> </w:t>
      </w:r>
      <w:r>
        <w:rPr>
          <w:sz w:val="24"/>
        </w:rPr>
        <w:t>цели</w:t>
      </w:r>
      <w:r>
        <w:rPr>
          <w:spacing w:val="-7"/>
          <w:sz w:val="24"/>
        </w:rPr>
        <w:t xml:space="preserve"> </w:t>
      </w:r>
      <w:r>
        <w:rPr>
          <w:sz w:val="24"/>
        </w:rPr>
        <w:t>контртеррористической</w:t>
      </w:r>
      <w:r>
        <w:rPr>
          <w:spacing w:val="-13"/>
          <w:sz w:val="24"/>
        </w:rPr>
        <w:t xml:space="preserve"> </w:t>
      </w:r>
      <w:r>
        <w:rPr>
          <w:spacing w:val="-2"/>
          <w:sz w:val="24"/>
        </w:rPr>
        <w:t>операции;</w:t>
      </w:r>
    </w:p>
    <w:p w14:paraId="1CCF17FC">
      <w:pPr>
        <w:pStyle w:val="32"/>
        <w:numPr>
          <w:ilvl w:val="0"/>
          <w:numId w:val="42"/>
        </w:numPr>
        <w:tabs>
          <w:tab w:val="left" w:pos="1136"/>
        </w:tabs>
        <w:spacing w:before="35"/>
        <w:ind w:left="1136"/>
        <w:jc w:val="left"/>
        <w:rPr>
          <w:sz w:val="24"/>
        </w:rPr>
      </w:pPr>
      <w:r>
        <w:rPr>
          <w:sz w:val="24"/>
        </w:rPr>
        <w:t>характеризовать</w:t>
      </w:r>
      <w:r>
        <w:rPr>
          <w:spacing w:val="-17"/>
          <w:sz w:val="24"/>
        </w:rPr>
        <w:t xml:space="preserve"> </w:t>
      </w:r>
      <w:r>
        <w:rPr>
          <w:sz w:val="24"/>
        </w:rPr>
        <w:t>признаки</w:t>
      </w:r>
      <w:r>
        <w:rPr>
          <w:spacing w:val="-7"/>
          <w:sz w:val="24"/>
        </w:rPr>
        <w:t xml:space="preserve"> </w:t>
      </w:r>
      <w:r>
        <w:rPr>
          <w:sz w:val="24"/>
        </w:rPr>
        <w:t>вовлечения</w:t>
      </w:r>
      <w:r>
        <w:rPr>
          <w:spacing w:val="-14"/>
          <w:sz w:val="24"/>
        </w:rPr>
        <w:t xml:space="preserve"> </w:t>
      </w:r>
      <w:r>
        <w:rPr>
          <w:sz w:val="24"/>
        </w:rPr>
        <w:t>в</w:t>
      </w:r>
      <w:r>
        <w:rPr>
          <w:spacing w:val="-12"/>
          <w:sz w:val="24"/>
        </w:rPr>
        <w:t xml:space="preserve"> </w:t>
      </w:r>
      <w:r>
        <w:rPr>
          <w:sz w:val="24"/>
        </w:rPr>
        <w:t>террористическую</w:t>
      </w:r>
      <w:r>
        <w:rPr>
          <w:spacing w:val="-9"/>
          <w:sz w:val="24"/>
        </w:rPr>
        <w:t xml:space="preserve"> </w:t>
      </w:r>
      <w:r>
        <w:rPr>
          <w:spacing w:val="-2"/>
          <w:sz w:val="24"/>
        </w:rPr>
        <w:t>деятельность;</w:t>
      </w:r>
    </w:p>
    <w:p w14:paraId="279572C1">
      <w:pPr>
        <w:pStyle w:val="32"/>
        <w:numPr>
          <w:ilvl w:val="0"/>
          <w:numId w:val="42"/>
        </w:numPr>
        <w:tabs>
          <w:tab w:val="left" w:pos="1134"/>
        </w:tabs>
        <w:spacing w:before="40" w:line="276" w:lineRule="auto"/>
        <w:ind w:right="557" w:firstLine="283"/>
        <w:rPr>
          <w:sz w:val="24"/>
        </w:rPr>
      </w:pPr>
      <w:r>
        <w:rPr>
          <w:sz w:val="24"/>
        </w:rPr>
        <w:t>иметь навыки соблюдения правил антитеррористического поведения и безопасных действий при обнаружении признаков вербовки;</w:t>
      </w:r>
    </w:p>
    <w:p w14:paraId="16EBC161">
      <w:pPr>
        <w:pStyle w:val="32"/>
        <w:numPr>
          <w:ilvl w:val="0"/>
          <w:numId w:val="42"/>
        </w:numPr>
        <w:tabs>
          <w:tab w:val="left" w:pos="1134"/>
        </w:tabs>
        <w:spacing w:line="276" w:lineRule="auto"/>
        <w:ind w:right="570" w:firstLine="283"/>
        <w:rPr>
          <w:sz w:val="24"/>
        </w:rPr>
      </w:pPr>
      <w:r>
        <w:rPr>
          <w:sz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w:t>
      </w:r>
      <w:r>
        <w:rPr>
          <w:spacing w:val="-5"/>
          <w:sz w:val="24"/>
        </w:rPr>
        <w:t xml:space="preserve"> </w:t>
      </w:r>
      <w:r>
        <w:rPr>
          <w:sz w:val="24"/>
        </w:rPr>
        <w:t>обнаружении;</w:t>
      </w:r>
    </w:p>
    <w:p w14:paraId="29316E6A">
      <w:pPr>
        <w:pStyle w:val="32"/>
        <w:numPr>
          <w:ilvl w:val="0"/>
          <w:numId w:val="42"/>
        </w:numPr>
        <w:tabs>
          <w:tab w:val="left" w:pos="1134"/>
        </w:tabs>
        <w:spacing w:line="276" w:lineRule="auto"/>
        <w:ind w:right="567" w:firstLine="283"/>
        <w:rPr>
          <w:sz w:val="24"/>
        </w:rPr>
      </w:pPr>
      <w:r>
        <w:rPr>
          <w:sz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налѐт, наезд транспортного средства, подрыв взрывного устройства).</w:t>
      </w:r>
    </w:p>
    <w:p w14:paraId="653AFE04">
      <w:pPr>
        <w:pStyle w:val="32"/>
        <w:numPr>
          <w:ilvl w:val="0"/>
          <w:numId w:val="42"/>
        </w:numPr>
        <w:tabs>
          <w:tab w:val="left" w:pos="1134"/>
        </w:tabs>
        <w:spacing w:before="6" w:line="276" w:lineRule="auto"/>
        <w:ind w:right="560" w:firstLine="283"/>
        <w:rPr>
          <w:sz w:val="24"/>
        </w:rPr>
      </w:pPr>
      <w:r>
        <w:rPr>
          <w:sz w:val="24"/>
        </w:rPr>
        <w:t>Образовательная организация вправе самостоятельно определять последовательность освоения обучающимися модулей ОБЗР.</w:t>
      </w:r>
    </w:p>
    <w:p w14:paraId="2922C7FA">
      <w:pPr>
        <w:pStyle w:val="17"/>
        <w:spacing w:before="45"/>
        <w:ind w:left="0" w:firstLine="0"/>
        <w:jc w:val="left"/>
      </w:pPr>
    </w:p>
    <w:p w14:paraId="2300031E">
      <w:pPr>
        <w:pStyle w:val="2"/>
        <w:numPr>
          <w:ilvl w:val="2"/>
          <w:numId w:val="10"/>
        </w:numPr>
        <w:tabs>
          <w:tab w:val="left" w:pos="1288"/>
        </w:tabs>
        <w:ind w:left="1288" w:hanging="719"/>
      </w:pPr>
      <w:bookmarkStart w:id="111" w:name="2.1.16._Рабочая_программа_по_учебному_пр"/>
      <w:bookmarkEnd w:id="111"/>
      <w:r>
        <w:t>Рабочая</w:t>
      </w:r>
      <w:r>
        <w:rPr>
          <w:spacing w:val="-8"/>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4"/>
        </w:rPr>
        <w:t xml:space="preserve"> </w:t>
      </w:r>
      <w:r>
        <w:t>«Физическая</w:t>
      </w:r>
      <w:r>
        <w:rPr>
          <w:spacing w:val="-9"/>
        </w:rPr>
        <w:t xml:space="preserve"> </w:t>
      </w:r>
      <w:r>
        <w:rPr>
          <w:spacing w:val="-2"/>
        </w:rPr>
        <w:t>культура».</w:t>
      </w:r>
    </w:p>
    <w:p w14:paraId="50E76D9F">
      <w:pPr>
        <w:spacing w:before="41"/>
        <w:ind w:left="4194"/>
        <w:jc w:val="both"/>
        <w:rPr>
          <w:b/>
          <w:sz w:val="24"/>
        </w:rPr>
      </w:pPr>
      <w:r>
        <w:rPr>
          <w:b/>
          <w:sz w:val="24"/>
        </w:rPr>
        <w:t>Пояснительная</w:t>
      </w:r>
      <w:r>
        <w:rPr>
          <w:b/>
          <w:spacing w:val="-5"/>
          <w:sz w:val="24"/>
        </w:rPr>
        <w:t xml:space="preserve"> </w:t>
      </w:r>
      <w:r>
        <w:rPr>
          <w:b/>
          <w:spacing w:val="-2"/>
          <w:sz w:val="24"/>
        </w:rPr>
        <w:t>записка.</w:t>
      </w:r>
    </w:p>
    <w:p w14:paraId="20A7FCF1">
      <w:pPr>
        <w:pStyle w:val="17"/>
        <w:spacing w:before="31" w:line="276" w:lineRule="auto"/>
        <w:ind w:right="552"/>
      </w:pPr>
      <w:r>
        <w:t>Программа по физической культуре на уровне основного общего образования составлена на основе</w:t>
      </w:r>
      <w:r>
        <w:rPr>
          <w:spacing w:val="-12"/>
        </w:rPr>
        <w:t xml:space="preserve"> </w:t>
      </w:r>
      <w:r>
        <w:t>требований</w:t>
      </w:r>
      <w:r>
        <w:rPr>
          <w:spacing w:val="-5"/>
        </w:rPr>
        <w:t xml:space="preserve"> </w:t>
      </w:r>
      <w:r>
        <w:t>к</w:t>
      </w:r>
      <w:r>
        <w:rPr>
          <w:spacing w:val="-12"/>
        </w:rPr>
        <w:t xml:space="preserve"> </w:t>
      </w:r>
      <w:r>
        <w:t>результатам</w:t>
      </w:r>
      <w:r>
        <w:rPr>
          <w:spacing w:val="-10"/>
        </w:rPr>
        <w:t xml:space="preserve"> </w:t>
      </w:r>
      <w:r>
        <w:t>освоения</w:t>
      </w:r>
      <w:r>
        <w:rPr>
          <w:spacing w:val="-15"/>
        </w:rPr>
        <w:t xml:space="preserve"> </w:t>
      </w:r>
      <w:r>
        <w:t>основной</w:t>
      </w:r>
      <w:r>
        <w:rPr>
          <w:spacing w:val="-14"/>
        </w:rPr>
        <w:t xml:space="preserve"> </w:t>
      </w:r>
      <w:r>
        <w:t>образовательной</w:t>
      </w:r>
      <w:r>
        <w:rPr>
          <w:spacing w:val="-10"/>
        </w:rPr>
        <w:t xml:space="preserve"> </w:t>
      </w:r>
      <w:r>
        <w:t>программы</w:t>
      </w:r>
      <w:r>
        <w:rPr>
          <w:spacing w:val="-9"/>
        </w:rPr>
        <w:t xml:space="preserve"> </w:t>
      </w:r>
      <w:r>
        <w:t>ФГОС</w:t>
      </w:r>
      <w:r>
        <w:rPr>
          <w:spacing w:val="-12"/>
        </w:rPr>
        <w:t xml:space="preserve"> </w:t>
      </w:r>
      <w:r>
        <w:t>ООО,</w:t>
      </w:r>
      <w:r>
        <w:rPr>
          <w:spacing w:val="30"/>
        </w:rPr>
        <w:t xml:space="preserve"> </w:t>
      </w:r>
      <w:r>
        <w:t xml:space="preserve">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w:t>
      </w:r>
      <w:r>
        <w:rPr>
          <w:spacing w:val="-2"/>
        </w:rPr>
        <w:t>воспитания.</w:t>
      </w:r>
    </w:p>
    <w:p w14:paraId="342C4D40">
      <w:pPr>
        <w:pStyle w:val="17"/>
        <w:spacing w:before="3" w:line="276" w:lineRule="auto"/>
        <w:ind w:right="569"/>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6751633C">
      <w:pPr>
        <w:pStyle w:val="17"/>
        <w:spacing w:line="276" w:lineRule="auto"/>
        <w:ind w:right="575"/>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w:t>
      </w:r>
      <w:r>
        <w:rPr>
          <w:spacing w:val="40"/>
        </w:rPr>
        <w:t xml:space="preserve"> </w:t>
      </w:r>
      <w:r>
        <w:t>активно</w:t>
      </w:r>
      <w:r>
        <w:rPr>
          <w:spacing w:val="40"/>
        </w:rPr>
        <w:t xml:space="preserve"> </w:t>
      </w:r>
      <w:r>
        <w:t>включаться</w:t>
      </w:r>
      <w:r>
        <w:rPr>
          <w:spacing w:val="40"/>
        </w:rPr>
        <w:t xml:space="preserve"> </w:t>
      </w:r>
      <w:r>
        <w:t>в</w:t>
      </w:r>
      <w:r>
        <w:rPr>
          <w:spacing w:val="40"/>
        </w:rPr>
        <w:t xml:space="preserve"> </w:t>
      </w:r>
      <w:r>
        <w:t>разнообразные</w:t>
      </w:r>
      <w:r>
        <w:rPr>
          <w:spacing w:val="40"/>
        </w:rPr>
        <w:t xml:space="preserve"> </w:t>
      </w:r>
      <w:r>
        <w:t>формы</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умеющем</w:t>
      </w:r>
    </w:p>
    <w:p w14:paraId="32844E92">
      <w:pPr>
        <w:pStyle w:val="17"/>
        <w:spacing w:line="276" w:lineRule="auto"/>
        <w:sectPr>
          <w:pgSz w:w="11910" w:h="16840"/>
          <w:pgMar w:top="540" w:right="141" w:bottom="620" w:left="708" w:header="0" w:footer="358" w:gutter="0"/>
          <w:cols w:space="720" w:num="1"/>
        </w:sectPr>
      </w:pPr>
    </w:p>
    <w:p w14:paraId="2B65F04E">
      <w:pPr>
        <w:pStyle w:val="17"/>
        <w:spacing w:before="76" w:line="276" w:lineRule="auto"/>
        <w:ind w:right="570" w:firstLine="0"/>
      </w:pPr>
      <w:r>
        <w:t xml:space="preserve">использовать ценности физической культуры для самоопределения, саморазвития и </w:t>
      </w:r>
      <w:r>
        <w:rPr>
          <w:spacing w:val="-2"/>
        </w:rPr>
        <w:t>самоактуализации.</w:t>
      </w:r>
    </w:p>
    <w:p w14:paraId="758AB720">
      <w:pPr>
        <w:pStyle w:val="17"/>
        <w:spacing w:line="276" w:lineRule="auto"/>
        <w:ind w:right="559"/>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w:t>
      </w:r>
      <w:r>
        <w:rPr>
          <w:spacing w:val="-6"/>
        </w:rPr>
        <w:t xml:space="preserve"> </w:t>
      </w:r>
      <w:r>
        <w:t>жизненно</w:t>
      </w:r>
      <w:r>
        <w:rPr>
          <w:spacing w:val="-1"/>
        </w:rPr>
        <w:t xml:space="preserve"> </w:t>
      </w:r>
      <w:r>
        <w:t>важных</w:t>
      </w:r>
      <w:r>
        <w:rPr>
          <w:spacing w:val="-6"/>
        </w:rPr>
        <w:t xml:space="preserve"> </w:t>
      </w:r>
      <w:r>
        <w:t>физических</w:t>
      </w:r>
      <w:r>
        <w:rPr>
          <w:spacing w:val="-6"/>
        </w:rPr>
        <w:t xml:space="preserve"> </w:t>
      </w:r>
      <w:r>
        <w:t>качеств. Программа</w:t>
      </w:r>
      <w:r>
        <w:rPr>
          <w:spacing w:val="-6"/>
        </w:rPr>
        <w:t xml:space="preserve"> </w:t>
      </w:r>
      <w:r>
        <w:t>по</w:t>
      </w:r>
      <w:r>
        <w:rPr>
          <w:spacing w:val="-2"/>
        </w:rPr>
        <w:t xml:space="preserve"> </w:t>
      </w:r>
      <w:r>
        <w:t>физической</w:t>
      </w:r>
      <w:r>
        <w:rPr>
          <w:spacing w:val="-4"/>
        </w:rPr>
        <w:t xml:space="preserve"> </w:t>
      </w:r>
      <w:r>
        <w:t>культуре обеспечивает преемственность с федеральными рабочими программами начального общего и среднего общего образования.</w:t>
      </w:r>
    </w:p>
    <w:p w14:paraId="3ED38B56">
      <w:pPr>
        <w:pStyle w:val="17"/>
        <w:spacing w:before="1" w:line="276" w:lineRule="auto"/>
        <w:ind w:right="550"/>
      </w:pPr>
      <w:r>
        <w:t>Основной целью программы по физической культуре является формирование разносторонне физически</w:t>
      </w:r>
      <w:r>
        <w:rPr>
          <w:spacing w:val="-1"/>
        </w:rPr>
        <w:t xml:space="preserve"> </w:t>
      </w:r>
      <w:r>
        <w:t>развитой</w:t>
      </w:r>
      <w:r>
        <w:rPr>
          <w:spacing w:val="-1"/>
        </w:rPr>
        <w:t xml:space="preserve"> </w:t>
      </w:r>
      <w:r>
        <w:t>личности, способной</w:t>
      </w:r>
      <w:r>
        <w:rPr>
          <w:spacing w:val="-1"/>
        </w:rPr>
        <w:t xml:space="preserve"> </w:t>
      </w:r>
      <w:r>
        <w:t>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Pr>
          <w:spacing w:val="-15"/>
        </w:rPr>
        <w:t xml:space="preserve"> </w:t>
      </w:r>
      <w:r>
        <w:t>и</w:t>
      </w:r>
      <w:r>
        <w:rPr>
          <w:spacing w:val="-15"/>
        </w:rPr>
        <w:t xml:space="preserve"> </w:t>
      </w:r>
      <w:r>
        <w:t>организации</w:t>
      </w:r>
      <w:r>
        <w:rPr>
          <w:spacing w:val="-15"/>
        </w:rPr>
        <w:t xml:space="preserve"> </w:t>
      </w:r>
      <w:r>
        <w:t>активного</w:t>
      </w:r>
      <w:r>
        <w:rPr>
          <w:spacing w:val="-15"/>
        </w:rPr>
        <w:t xml:space="preserve"> </w:t>
      </w:r>
      <w:r>
        <w:t>отдыха.</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физической</w:t>
      </w:r>
      <w:r>
        <w:rPr>
          <w:spacing w:val="-15"/>
        </w:rPr>
        <w:t xml:space="preserve"> </w:t>
      </w:r>
      <w:r>
        <w:t>культуре</w:t>
      </w:r>
      <w:r>
        <w:rPr>
          <w:spacing w:val="-15"/>
        </w:rPr>
        <w:t xml:space="preserve"> </w:t>
      </w:r>
      <w:r>
        <w:t>данная</w:t>
      </w:r>
      <w:r>
        <w:rPr>
          <w:spacing w:val="-15"/>
        </w:rPr>
        <w:t xml:space="preserve"> </w:t>
      </w:r>
      <w:r>
        <w:t>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3B237398">
      <w:pPr>
        <w:pStyle w:val="17"/>
        <w:spacing w:line="276" w:lineRule="auto"/>
        <w:ind w:right="550"/>
      </w:pPr>
      <w:r>
        <w:t>Развивающая направленность программы по физической культуре определяется вектором развития</w:t>
      </w:r>
      <w:r>
        <w:rPr>
          <w:spacing w:val="-13"/>
        </w:rPr>
        <w:t xml:space="preserve"> </w:t>
      </w:r>
      <w:r>
        <w:t>физических</w:t>
      </w:r>
      <w:r>
        <w:rPr>
          <w:spacing w:val="-15"/>
        </w:rPr>
        <w:t xml:space="preserve"> </w:t>
      </w:r>
      <w:r>
        <w:t>качеств</w:t>
      </w:r>
      <w:r>
        <w:rPr>
          <w:spacing w:val="-9"/>
        </w:rPr>
        <w:t xml:space="preserve"> </w:t>
      </w:r>
      <w:r>
        <w:t>и</w:t>
      </w:r>
      <w:r>
        <w:rPr>
          <w:spacing w:val="-11"/>
        </w:rPr>
        <w:t xml:space="preserve"> </w:t>
      </w:r>
      <w:r>
        <w:t>функциональных</w:t>
      </w:r>
      <w:r>
        <w:rPr>
          <w:spacing w:val="-15"/>
        </w:rPr>
        <w:t xml:space="preserve"> </w:t>
      </w:r>
      <w:r>
        <w:t>возможностей</w:t>
      </w:r>
      <w:r>
        <w:rPr>
          <w:spacing w:val="-15"/>
        </w:rPr>
        <w:t xml:space="preserve"> </w:t>
      </w:r>
      <w:r>
        <w:t>организма,</w:t>
      </w:r>
      <w:r>
        <w:rPr>
          <w:spacing w:val="-10"/>
        </w:rPr>
        <w:t xml:space="preserve"> </w:t>
      </w:r>
      <w:r>
        <w:t>являющихся</w:t>
      </w:r>
      <w:r>
        <w:rPr>
          <w:spacing w:val="25"/>
        </w:rPr>
        <w:t xml:space="preserve"> </w:t>
      </w:r>
      <w:r>
        <w:t>основой укрепления их здоровья, повышения надѐжности и активности адаптивных процессов. Существенным достижением данной</w:t>
      </w:r>
      <w:r>
        <w:rPr>
          <w:spacing w:val="-3"/>
        </w:rPr>
        <w:t xml:space="preserve"> </w:t>
      </w:r>
      <w:r>
        <w:t>ориентации является приобретение</w:t>
      </w:r>
      <w:r>
        <w:rPr>
          <w:spacing w:val="-3"/>
        </w:rPr>
        <w:t xml:space="preserve"> </w:t>
      </w:r>
      <w:r>
        <w:t>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14:paraId="2A5E325A">
      <w:pPr>
        <w:pStyle w:val="17"/>
        <w:spacing w:before="2" w:line="276" w:lineRule="auto"/>
        <w:ind w:right="565"/>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558AC1DF">
      <w:pPr>
        <w:pStyle w:val="17"/>
        <w:spacing w:before="1" w:line="276" w:lineRule="auto"/>
        <w:ind w:right="548"/>
      </w:pPr>
      <w: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w:t>
      </w:r>
      <w:r>
        <w:rPr>
          <w:spacing w:val="-14"/>
        </w:rPr>
        <w:t xml:space="preserve"> </w:t>
      </w:r>
      <w:r>
        <w:t>целостной</w:t>
      </w:r>
      <w:r>
        <w:rPr>
          <w:spacing w:val="-11"/>
        </w:rPr>
        <w:t xml:space="preserve"> </w:t>
      </w:r>
      <w:r>
        <w:t>личности</w:t>
      </w:r>
      <w:r>
        <w:rPr>
          <w:spacing w:val="-15"/>
        </w:rPr>
        <w:t xml:space="preserve"> </w:t>
      </w:r>
      <w:r>
        <w:t>обучающихся,</w:t>
      </w:r>
      <w:r>
        <w:rPr>
          <w:spacing w:val="-5"/>
        </w:rPr>
        <w:t xml:space="preserve"> </w:t>
      </w:r>
      <w:r>
        <w:t>обеспечение</w:t>
      </w:r>
      <w:r>
        <w:rPr>
          <w:spacing w:val="-8"/>
        </w:rPr>
        <w:t xml:space="preserve"> </w:t>
      </w:r>
      <w:r>
        <w:t>единства</w:t>
      </w:r>
      <w:r>
        <w:rPr>
          <w:spacing w:val="-15"/>
        </w:rPr>
        <w:t xml:space="preserve"> </w:t>
      </w:r>
      <w:r>
        <w:t>в</w:t>
      </w:r>
      <w:r>
        <w:rPr>
          <w:spacing w:val="-10"/>
        </w:rPr>
        <w:t xml:space="preserve"> </w:t>
      </w:r>
      <w:r>
        <w:t>развитии</w:t>
      </w:r>
      <w:r>
        <w:rPr>
          <w:spacing w:val="-11"/>
        </w:rPr>
        <w:t xml:space="preserve"> </w:t>
      </w:r>
      <w:r>
        <w:t>их</w:t>
      </w:r>
      <w:r>
        <w:rPr>
          <w:spacing w:val="29"/>
        </w:rPr>
        <w:t xml:space="preserve"> </w:t>
      </w:r>
      <w:r>
        <w:t xml:space="preserve">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еѐ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w:t>
      </w:r>
      <w:r>
        <w:rPr>
          <w:spacing w:val="-2"/>
        </w:rPr>
        <w:t>совершенствование).</w:t>
      </w:r>
    </w:p>
    <w:p w14:paraId="26C8F72D">
      <w:pPr>
        <w:pStyle w:val="17"/>
        <w:spacing w:before="1" w:line="276" w:lineRule="auto"/>
        <w:ind w:right="575"/>
      </w:pPr>
      <w:r>
        <w:t>В целях усиления мотивационной</w:t>
      </w:r>
      <w:r>
        <w:rPr>
          <w:spacing w:val="-1"/>
        </w:rPr>
        <w:t xml:space="preserve"> </w:t>
      </w:r>
      <w:r>
        <w:t>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w:t>
      </w:r>
      <w:r>
        <w:rPr>
          <w:spacing w:val="80"/>
        </w:rPr>
        <w:t xml:space="preserve"> </w:t>
      </w:r>
      <w:r>
        <w:t>системой</w:t>
      </w:r>
      <w:r>
        <w:rPr>
          <w:spacing w:val="80"/>
        </w:rPr>
        <w:t xml:space="preserve"> </w:t>
      </w:r>
      <w:r>
        <w:t>модулей,</w:t>
      </w:r>
      <w:r>
        <w:rPr>
          <w:spacing w:val="80"/>
        </w:rPr>
        <w:t xml:space="preserve"> </w:t>
      </w:r>
      <w:r>
        <w:t>которые</w:t>
      </w:r>
      <w:r>
        <w:rPr>
          <w:spacing w:val="75"/>
        </w:rPr>
        <w:t xml:space="preserve"> </w:t>
      </w:r>
      <w:r>
        <w:t>входят</w:t>
      </w:r>
      <w:r>
        <w:rPr>
          <w:spacing w:val="80"/>
        </w:rPr>
        <w:t xml:space="preserve"> </w:t>
      </w:r>
      <w:r>
        <w:t>структурными</w:t>
      </w:r>
      <w:r>
        <w:rPr>
          <w:spacing w:val="80"/>
        </w:rPr>
        <w:t xml:space="preserve"> </w:t>
      </w:r>
      <w:r>
        <w:t>компонентами</w:t>
      </w:r>
      <w:r>
        <w:rPr>
          <w:spacing w:val="80"/>
        </w:rPr>
        <w:t xml:space="preserve"> </w:t>
      </w:r>
      <w:r>
        <w:t>в</w:t>
      </w:r>
      <w:r>
        <w:rPr>
          <w:spacing w:val="77"/>
        </w:rPr>
        <w:t xml:space="preserve"> </w:t>
      </w:r>
      <w:r>
        <w:t>раздел</w:t>
      </w:r>
    </w:p>
    <w:p w14:paraId="568A1CE9">
      <w:pPr>
        <w:pStyle w:val="17"/>
        <w:spacing w:before="3"/>
        <w:ind w:firstLine="0"/>
      </w:pPr>
      <w:r>
        <w:t>«Физическое</w:t>
      </w:r>
      <w:r>
        <w:rPr>
          <w:spacing w:val="-6"/>
        </w:rPr>
        <w:t xml:space="preserve"> </w:t>
      </w:r>
      <w:r>
        <w:rPr>
          <w:spacing w:val="-2"/>
        </w:rPr>
        <w:t>совершенствование».</w:t>
      </w:r>
    </w:p>
    <w:p w14:paraId="159324E5">
      <w:pPr>
        <w:pStyle w:val="17"/>
        <w:spacing w:before="37" w:line="276" w:lineRule="auto"/>
        <w:ind w:right="563"/>
      </w:pPr>
      <w:r>
        <w:t>Инвариантные</w:t>
      </w:r>
      <w:r>
        <w:rPr>
          <w:spacing w:val="-15"/>
        </w:rPr>
        <w:t xml:space="preserve"> </w:t>
      </w:r>
      <w:r>
        <w:t>модули</w:t>
      </w:r>
      <w:r>
        <w:rPr>
          <w:spacing w:val="-15"/>
        </w:rPr>
        <w:t xml:space="preserve"> </w:t>
      </w:r>
      <w:r>
        <w:t>включают</w:t>
      </w:r>
      <w:r>
        <w:rPr>
          <w:spacing w:val="-15"/>
        </w:rPr>
        <w:t xml:space="preserve"> </w:t>
      </w:r>
      <w:r>
        <w:t>в</w:t>
      </w:r>
      <w:r>
        <w:rPr>
          <w:spacing w:val="-15"/>
        </w:rPr>
        <w:t xml:space="preserve"> </w:t>
      </w:r>
      <w:r>
        <w:t>себя</w:t>
      </w:r>
      <w:r>
        <w:rPr>
          <w:spacing w:val="-15"/>
        </w:rPr>
        <w:t xml:space="preserve"> </w:t>
      </w:r>
      <w:r>
        <w:t>содержание</w:t>
      </w:r>
      <w:r>
        <w:rPr>
          <w:spacing w:val="-15"/>
        </w:rPr>
        <w:t xml:space="preserve"> </w:t>
      </w:r>
      <w:r>
        <w:t>базовых</w:t>
      </w:r>
      <w:r>
        <w:rPr>
          <w:spacing w:val="-15"/>
        </w:rPr>
        <w:t xml:space="preserve"> </w:t>
      </w:r>
      <w:r>
        <w:t>видов</w:t>
      </w:r>
      <w:r>
        <w:rPr>
          <w:spacing w:val="-15"/>
        </w:rPr>
        <w:t xml:space="preserve"> </w:t>
      </w:r>
      <w:r>
        <w:t>спорта:</w:t>
      </w:r>
      <w:r>
        <w:rPr>
          <w:spacing w:val="-15"/>
        </w:rPr>
        <w:t xml:space="preserve"> </w:t>
      </w:r>
      <w:r>
        <w:t>гимнастика,</w:t>
      </w:r>
      <w:r>
        <w:rPr>
          <w:spacing w:val="-15"/>
        </w:rPr>
        <w:t xml:space="preserve"> </w:t>
      </w:r>
      <w:r>
        <w:t>лѐгкая атлетика, зимние виды спорта (на примере лыжной подготовки), спортивные игры, плавание. Инвариантные модули в своѐм предметном содержании ориентируются на всестороннюю физическую</w:t>
      </w:r>
      <w:r>
        <w:rPr>
          <w:spacing w:val="80"/>
        </w:rPr>
        <w:t xml:space="preserve"> </w:t>
      </w:r>
      <w:r>
        <w:t>подготовленность</w:t>
      </w:r>
      <w:r>
        <w:rPr>
          <w:spacing w:val="80"/>
        </w:rPr>
        <w:t xml:space="preserve"> </w:t>
      </w:r>
      <w:r>
        <w:t>обучающихся,</w:t>
      </w:r>
      <w:r>
        <w:rPr>
          <w:spacing w:val="80"/>
        </w:rPr>
        <w:t xml:space="preserve"> </w:t>
      </w:r>
      <w:r>
        <w:t>освоение</w:t>
      </w:r>
      <w:r>
        <w:rPr>
          <w:spacing w:val="80"/>
        </w:rPr>
        <w:t xml:space="preserve"> </w:t>
      </w:r>
      <w:r>
        <w:t>ими</w:t>
      </w:r>
      <w:r>
        <w:rPr>
          <w:spacing w:val="80"/>
        </w:rPr>
        <w:t xml:space="preserve"> </w:t>
      </w:r>
      <w:r>
        <w:t>технических</w:t>
      </w:r>
    </w:p>
    <w:p w14:paraId="19895F66">
      <w:pPr>
        <w:pStyle w:val="17"/>
        <w:spacing w:line="276" w:lineRule="auto"/>
        <w:sectPr>
          <w:pgSz w:w="11910" w:h="16840"/>
          <w:pgMar w:top="320" w:right="141" w:bottom="620" w:left="708" w:header="0" w:footer="358" w:gutter="0"/>
          <w:cols w:space="720" w:num="1"/>
        </w:sectPr>
      </w:pPr>
    </w:p>
    <w:p w14:paraId="18D60390">
      <w:pPr>
        <w:pStyle w:val="17"/>
        <w:spacing w:before="76"/>
        <w:ind w:firstLine="0"/>
      </w:pPr>
      <w:r>
        <w:t>действий</w:t>
      </w:r>
      <w:r>
        <w:rPr>
          <w:spacing w:val="-13"/>
        </w:rPr>
        <w:t xml:space="preserve"> </w:t>
      </w:r>
      <w:r>
        <w:t>и</w:t>
      </w:r>
      <w:r>
        <w:rPr>
          <w:spacing w:val="-13"/>
        </w:rPr>
        <w:t xml:space="preserve"> </w:t>
      </w:r>
      <w:r>
        <w:t>физических</w:t>
      </w:r>
      <w:r>
        <w:rPr>
          <w:spacing w:val="-8"/>
        </w:rPr>
        <w:t xml:space="preserve"> </w:t>
      </w:r>
      <w:r>
        <w:t>упражнений,</w:t>
      </w:r>
      <w:r>
        <w:rPr>
          <w:spacing w:val="-9"/>
        </w:rPr>
        <w:t xml:space="preserve"> </w:t>
      </w:r>
      <w:r>
        <w:t>содействующих</w:t>
      </w:r>
      <w:r>
        <w:rPr>
          <w:spacing w:val="-12"/>
        </w:rPr>
        <w:t xml:space="preserve"> </w:t>
      </w:r>
      <w:r>
        <w:t>обогащению</w:t>
      </w:r>
      <w:r>
        <w:rPr>
          <w:spacing w:val="-9"/>
        </w:rPr>
        <w:t xml:space="preserve"> </w:t>
      </w:r>
      <w:r>
        <w:t>двигательного</w:t>
      </w:r>
      <w:r>
        <w:rPr>
          <w:spacing w:val="-8"/>
        </w:rPr>
        <w:t xml:space="preserve"> </w:t>
      </w:r>
      <w:r>
        <w:rPr>
          <w:spacing w:val="-2"/>
        </w:rPr>
        <w:t>опыта.</w:t>
      </w:r>
    </w:p>
    <w:p w14:paraId="78B7F9C4">
      <w:pPr>
        <w:pStyle w:val="17"/>
        <w:spacing w:before="41" w:line="276" w:lineRule="auto"/>
        <w:ind w:right="556"/>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w:t>
      </w:r>
      <w:r>
        <w:rPr>
          <w:spacing w:val="-9"/>
        </w:rPr>
        <w:t xml:space="preserve"> </w:t>
      </w:r>
      <w:r>
        <w:t>физкультурно-спортивного</w:t>
      </w:r>
      <w:r>
        <w:rPr>
          <w:spacing w:val="-4"/>
        </w:rPr>
        <w:t xml:space="preserve"> </w:t>
      </w:r>
      <w:r>
        <w:t>комплекса</w:t>
      </w:r>
      <w:r>
        <w:rPr>
          <w:spacing w:val="-9"/>
        </w:rPr>
        <w:t xml:space="preserve"> </w:t>
      </w:r>
      <w:r>
        <w:t>«Готов</w:t>
      </w:r>
      <w:r>
        <w:rPr>
          <w:spacing w:val="-11"/>
        </w:rPr>
        <w:t xml:space="preserve"> </w:t>
      </w:r>
      <w:r>
        <w:t>к</w:t>
      </w:r>
      <w:r>
        <w:rPr>
          <w:spacing w:val="-9"/>
        </w:rPr>
        <w:t xml:space="preserve"> </w:t>
      </w:r>
      <w:r>
        <w:t>труду</w:t>
      </w:r>
      <w:r>
        <w:rPr>
          <w:spacing w:val="-15"/>
        </w:rPr>
        <w:t xml:space="preserve"> </w:t>
      </w:r>
      <w:r>
        <w:t>и</w:t>
      </w:r>
      <w:r>
        <w:rPr>
          <w:spacing w:val="-7"/>
        </w:rPr>
        <w:t xml:space="preserve"> </w:t>
      </w:r>
      <w:r>
        <w:t>обороне»</w:t>
      </w:r>
      <w:r>
        <w:rPr>
          <w:spacing w:val="-13"/>
        </w:rPr>
        <w:t xml:space="preserve"> </w:t>
      </w:r>
      <w:r>
        <w:t>(далее</w:t>
      </w:r>
      <w:r>
        <w:rPr>
          <w:spacing w:val="-4"/>
        </w:rPr>
        <w:t xml:space="preserve"> </w:t>
      </w:r>
      <w:r>
        <w:t>-</w:t>
      </w:r>
      <w:r>
        <w:rPr>
          <w:spacing w:val="24"/>
        </w:rPr>
        <w:t xml:space="preserve"> </w:t>
      </w:r>
      <w:r>
        <w:t>ГТО), активное вовлечение их в соревновательную деятельность.</w:t>
      </w:r>
    </w:p>
    <w:p w14:paraId="7234A799">
      <w:pPr>
        <w:pStyle w:val="17"/>
        <w:spacing w:before="2" w:line="276" w:lineRule="auto"/>
        <w:ind w:right="554"/>
      </w:pPr>
      <w: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w:t>
      </w:r>
      <w:r>
        <w:rPr>
          <w:spacing w:val="-15"/>
        </w:rPr>
        <w:t xml:space="preserve"> </w:t>
      </w:r>
      <w:r>
        <w:t>действий,</w:t>
      </w:r>
      <w:r>
        <w:rPr>
          <w:spacing w:val="-15"/>
        </w:rPr>
        <w:t xml:space="preserve"> </w:t>
      </w:r>
      <w:r>
        <w:t>соответствующих</w:t>
      </w:r>
      <w:r>
        <w:rPr>
          <w:spacing w:val="-15"/>
        </w:rPr>
        <w:t xml:space="preserve"> </w:t>
      </w:r>
      <w:r>
        <w:t>возможностям</w:t>
      </w:r>
      <w:r>
        <w:rPr>
          <w:spacing w:val="-15"/>
        </w:rPr>
        <w:t xml:space="preserve"> </w:t>
      </w:r>
      <w:r>
        <w:t>и</w:t>
      </w:r>
      <w:r>
        <w:rPr>
          <w:spacing w:val="-15"/>
        </w:rPr>
        <w:t xml:space="preserve"> </w:t>
      </w:r>
      <w:r>
        <w:t>особенностям</w:t>
      </w:r>
      <w:r>
        <w:rPr>
          <w:spacing w:val="-15"/>
        </w:rPr>
        <w:t xml:space="preserve"> </w:t>
      </w:r>
      <w:r>
        <w:t>обучающихся</w:t>
      </w:r>
      <w:r>
        <w:rPr>
          <w:spacing w:val="19"/>
        </w:rPr>
        <w:t xml:space="preserve"> </w:t>
      </w:r>
      <w:r>
        <w:t>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14:paraId="0E722B13">
      <w:pPr>
        <w:pStyle w:val="17"/>
        <w:spacing w:before="2" w:line="276" w:lineRule="auto"/>
        <w:ind w:right="701" w:firstLine="720"/>
      </w:pPr>
      <w:r>
        <w:t>Общее число часов, рекомендованных для изучения физической культуры на уровне основного</w:t>
      </w:r>
      <w:r>
        <w:rPr>
          <w:spacing w:val="-1"/>
        </w:rPr>
        <w:t xml:space="preserve"> </w:t>
      </w:r>
      <w:r>
        <w:t>общего</w:t>
      </w:r>
      <w:r>
        <w:rPr>
          <w:spacing w:val="-1"/>
        </w:rPr>
        <w:t xml:space="preserve"> </w:t>
      </w:r>
      <w:r>
        <w:t>образования, - 510</w:t>
      </w:r>
      <w:r>
        <w:rPr>
          <w:spacing w:val="-1"/>
        </w:rPr>
        <w:t xml:space="preserve"> </w:t>
      </w:r>
      <w:r>
        <w:t>часов:</w:t>
      </w:r>
      <w:r>
        <w:rPr>
          <w:spacing w:val="-5"/>
        </w:rPr>
        <w:t xml:space="preserve"> </w:t>
      </w:r>
      <w:r>
        <w:t>в 5</w:t>
      </w:r>
      <w:r>
        <w:rPr>
          <w:spacing w:val="-6"/>
        </w:rPr>
        <w:t xml:space="preserve"> </w:t>
      </w:r>
      <w:r>
        <w:t>классе - 102</w:t>
      </w:r>
      <w:r>
        <w:rPr>
          <w:spacing w:val="-1"/>
        </w:rPr>
        <w:t xml:space="preserve"> </w:t>
      </w:r>
      <w:r>
        <w:t>часа</w:t>
      </w:r>
      <w:r>
        <w:rPr>
          <w:spacing w:val="-2"/>
        </w:rPr>
        <w:t xml:space="preserve"> </w:t>
      </w:r>
      <w:r>
        <w:t>(3</w:t>
      </w:r>
      <w:r>
        <w:rPr>
          <w:spacing w:val="-1"/>
        </w:rPr>
        <w:t xml:space="preserve"> </w:t>
      </w:r>
      <w:r>
        <w:t>часа</w:t>
      </w:r>
      <w:r>
        <w:rPr>
          <w:spacing w:val="-2"/>
        </w:rPr>
        <w:t xml:space="preserve"> </w:t>
      </w:r>
      <w:r>
        <w:t>в неделю), в</w:t>
      </w:r>
      <w:r>
        <w:rPr>
          <w:spacing w:val="-4"/>
        </w:rPr>
        <w:t xml:space="preserve"> </w:t>
      </w:r>
      <w:r>
        <w:t>6</w:t>
      </w:r>
      <w:r>
        <w:rPr>
          <w:spacing w:val="-1"/>
        </w:rPr>
        <w:t xml:space="preserve"> </w:t>
      </w:r>
      <w:r>
        <w:t>классе - 102 часа (3 часа</w:t>
      </w:r>
      <w:r>
        <w:rPr>
          <w:spacing w:val="-2"/>
        </w:rPr>
        <w:t xml:space="preserve"> </w:t>
      </w:r>
      <w:r>
        <w:t>в неделю), в 7</w:t>
      </w:r>
      <w:r>
        <w:rPr>
          <w:spacing w:val="-1"/>
        </w:rPr>
        <w:t xml:space="preserve"> </w:t>
      </w:r>
      <w:r>
        <w:t>классе - 102</w:t>
      </w:r>
      <w:r>
        <w:rPr>
          <w:spacing w:val="-1"/>
        </w:rPr>
        <w:t xml:space="preserve"> </w:t>
      </w:r>
      <w:r>
        <w:t>часа (3 часа</w:t>
      </w:r>
      <w:r>
        <w:rPr>
          <w:spacing w:val="-2"/>
        </w:rPr>
        <w:t xml:space="preserve"> </w:t>
      </w:r>
      <w:r>
        <w:t>в неделю), в 8</w:t>
      </w:r>
      <w:r>
        <w:rPr>
          <w:spacing w:val="-1"/>
        </w:rPr>
        <w:t xml:space="preserve"> </w:t>
      </w:r>
      <w:r>
        <w:t>классе - 102</w:t>
      </w:r>
      <w:r>
        <w:rPr>
          <w:spacing w:val="-1"/>
        </w:rPr>
        <w:t xml:space="preserve"> </w:t>
      </w:r>
      <w:r>
        <w:t>часа (3 часа в неделю), в 9 классе - 68 часа (2 часа в неделю). На Модуль по видам спорта</w:t>
      </w:r>
      <w:r>
        <w:rPr>
          <w:spacing w:val="40"/>
        </w:rPr>
        <w:t xml:space="preserve"> </w:t>
      </w:r>
      <w:r>
        <w:t>отводится 150 часов из общего числа (1 час в неделю в каждом классе).</w:t>
      </w:r>
    </w:p>
    <w:p w14:paraId="23C3C02A">
      <w:pPr>
        <w:pStyle w:val="17"/>
        <w:spacing w:before="12" w:line="276" w:lineRule="auto"/>
        <w:ind w:right="704" w:firstLine="1459"/>
      </w:pPr>
      <w: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14:paraId="3A11B052">
      <w:pPr>
        <w:pStyle w:val="17"/>
        <w:spacing w:line="280" w:lineRule="auto"/>
        <w:ind w:right="568"/>
      </w:pPr>
      <w:r>
        <w:t>В программе по физической культуре учитываются личностные и метапредметные результаты, зафиксированные в ФГОС ООО.</w:t>
      </w:r>
    </w:p>
    <w:p w14:paraId="52A51C08">
      <w:pPr>
        <w:pStyle w:val="2"/>
        <w:spacing w:before="1"/>
        <w:ind w:left="3729"/>
      </w:pPr>
      <w:bookmarkStart w:id="112" w:name="Содержание_обучения_в_5_классе._(6)"/>
      <w:bookmarkEnd w:id="112"/>
      <w:r>
        <w:t>Содержание</w:t>
      </w:r>
      <w:r>
        <w:rPr>
          <w:spacing w:val="-5"/>
        </w:rPr>
        <w:t xml:space="preserve"> </w:t>
      </w:r>
      <w:r>
        <w:t>обучения в</w:t>
      </w:r>
      <w:r>
        <w:rPr>
          <w:spacing w:val="-5"/>
        </w:rPr>
        <w:t xml:space="preserve"> </w:t>
      </w:r>
      <w:r>
        <w:t>5</w:t>
      </w:r>
      <w:r>
        <w:rPr>
          <w:spacing w:val="-4"/>
        </w:rPr>
        <w:t xml:space="preserve"> </w:t>
      </w:r>
      <w:r>
        <w:rPr>
          <w:spacing w:val="-2"/>
        </w:rPr>
        <w:t>классе.</w:t>
      </w:r>
    </w:p>
    <w:p w14:paraId="01E5532E">
      <w:pPr>
        <w:pStyle w:val="32"/>
        <w:numPr>
          <w:ilvl w:val="0"/>
          <w:numId w:val="43"/>
        </w:numPr>
        <w:tabs>
          <w:tab w:val="left" w:pos="1134"/>
        </w:tabs>
        <w:spacing w:before="31"/>
        <w:ind w:left="1134" w:hanging="282"/>
        <w:rPr>
          <w:sz w:val="24"/>
        </w:rPr>
      </w:pPr>
      <w:r>
        <w:rPr>
          <w:sz w:val="24"/>
        </w:rPr>
        <w:t>Знания</w:t>
      </w:r>
      <w:r>
        <w:rPr>
          <w:spacing w:val="-11"/>
          <w:sz w:val="24"/>
        </w:rPr>
        <w:t xml:space="preserve"> </w:t>
      </w:r>
      <w:r>
        <w:rPr>
          <w:sz w:val="24"/>
        </w:rPr>
        <w:t>о</w:t>
      </w:r>
      <w:r>
        <w:rPr>
          <w:spacing w:val="-1"/>
          <w:sz w:val="24"/>
        </w:rPr>
        <w:t xml:space="preserve"> </w:t>
      </w:r>
      <w:r>
        <w:rPr>
          <w:sz w:val="24"/>
        </w:rPr>
        <w:t>физической</w:t>
      </w:r>
      <w:r>
        <w:rPr>
          <w:spacing w:val="-3"/>
          <w:sz w:val="24"/>
        </w:rPr>
        <w:t xml:space="preserve"> </w:t>
      </w:r>
      <w:r>
        <w:rPr>
          <w:spacing w:val="-2"/>
          <w:sz w:val="24"/>
        </w:rPr>
        <w:t>культуре.</w:t>
      </w:r>
    </w:p>
    <w:p w14:paraId="41BCBB94">
      <w:pPr>
        <w:pStyle w:val="32"/>
        <w:numPr>
          <w:ilvl w:val="0"/>
          <w:numId w:val="43"/>
        </w:numPr>
        <w:tabs>
          <w:tab w:val="left" w:pos="1134"/>
        </w:tabs>
        <w:spacing w:before="41" w:line="276" w:lineRule="auto"/>
        <w:ind w:right="559" w:firstLine="283"/>
        <w:rPr>
          <w:sz w:val="24"/>
        </w:rPr>
      </w:pPr>
      <w:r>
        <w:rPr>
          <w:sz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34CFBAF5">
      <w:pPr>
        <w:pStyle w:val="32"/>
        <w:numPr>
          <w:ilvl w:val="0"/>
          <w:numId w:val="43"/>
        </w:numPr>
        <w:tabs>
          <w:tab w:val="left" w:pos="1134"/>
        </w:tabs>
        <w:spacing w:line="276" w:lineRule="auto"/>
        <w:ind w:right="550" w:firstLine="283"/>
        <w:rPr>
          <w:sz w:val="24"/>
        </w:rPr>
      </w:pPr>
      <w:r>
        <w:rPr>
          <w:sz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3050D277">
      <w:pPr>
        <w:pStyle w:val="32"/>
        <w:numPr>
          <w:ilvl w:val="0"/>
          <w:numId w:val="43"/>
        </w:numPr>
        <w:tabs>
          <w:tab w:val="left" w:pos="1134"/>
        </w:tabs>
        <w:spacing w:before="2" w:line="276" w:lineRule="auto"/>
        <w:ind w:right="568" w:firstLine="283"/>
        <w:rPr>
          <w:sz w:val="24"/>
        </w:rPr>
      </w:pPr>
      <w:r>
        <w:rPr>
          <w:sz w:val="24"/>
        </w:rPr>
        <w:t xml:space="preserve">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w:t>
      </w:r>
      <w:r>
        <w:rPr>
          <w:spacing w:val="-2"/>
          <w:sz w:val="24"/>
        </w:rPr>
        <w:t>древности.</w:t>
      </w:r>
    </w:p>
    <w:p w14:paraId="76FBA418">
      <w:pPr>
        <w:pStyle w:val="32"/>
        <w:numPr>
          <w:ilvl w:val="0"/>
          <w:numId w:val="43"/>
        </w:numPr>
        <w:tabs>
          <w:tab w:val="left" w:pos="1134"/>
        </w:tabs>
        <w:spacing w:before="4"/>
        <w:ind w:left="1134" w:hanging="282"/>
        <w:rPr>
          <w:sz w:val="24"/>
        </w:rPr>
      </w:pPr>
      <w:r>
        <w:rPr>
          <w:sz w:val="24"/>
        </w:rPr>
        <w:t>Способы</w:t>
      </w:r>
      <w:r>
        <w:rPr>
          <w:spacing w:val="-8"/>
          <w:sz w:val="24"/>
        </w:rPr>
        <w:t xml:space="preserve"> </w:t>
      </w:r>
      <w:r>
        <w:rPr>
          <w:sz w:val="24"/>
        </w:rPr>
        <w:t>самостоятельной</w:t>
      </w:r>
      <w:r>
        <w:rPr>
          <w:spacing w:val="-12"/>
          <w:sz w:val="24"/>
        </w:rPr>
        <w:t xml:space="preserve"> </w:t>
      </w:r>
      <w:r>
        <w:rPr>
          <w:spacing w:val="-2"/>
          <w:sz w:val="24"/>
        </w:rPr>
        <w:t>деятельности.</w:t>
      </w:r>
    </w:p>
    <w:p w14:paraId="6B2E3EAC">
      <w:pPr>
        <w:pStyle w:val="32"/>
        <w:numPr>
          <w:ilvl w:val="0"/>
          <w:numId w:val="43"/>
        </w:numPr>
        <w:tabs>
          <w:tab w:val="left" w:pos="1134"/>
        </w:tabs>
        <w:spacing w:before="36" w:line="276" w:lineRule="auto"/>
        <w:ind w:right="569" w:firstLine="283"/>
        <w:rPr>
          <w:sz w:val="24"/>
        </w:rPr>
      </w:pPr>
      <w:r>
        <w:rPr>
          <w:sz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0CB4BD54">
      <w:pPr>
        <w:pStyle w:val="32"/>
        <w:numPr>
          <w:ilvl w:val="0"/>
          <w:numId w:val="43"/>
        </w:numPr>
        <w:tabs>
          <w:tab w:val="left" w:pos="1134"/>
        </w:tabs>
        <w:spacing w:before="3" w:line="276" w:lineRule="auto"/>
        <w:ind w:right="550" w:firstLine="283"/>
        <w:rPr>
          <w:sz w:val="24"/>
        </w:rPr>
      </w:pPr>
      <w:r>
        <w:rPr>
          <w:sz w:val="24"/>
        </w:rPr>
        <w:t>Физическое</w:t>
      </w:r>
      <w:r>
        <w:rPr>
          <w:spacing w:val="-15"/>
          <w:sz w:val="24"/>
        </w:rPr>
        <w:t xml:space="preserve"> </w:t>
      </w:r>
      <w:r>
        <w:rPr>
          <w:sz w:val="24"/>
        </w:rPr>
        <w:t>развитие</w:t>
      </w:r>
      <w:r>
        <w:rPr>
          <w:spacing w:val="-15"/>
          <w:sz w:val="24"/>
        </w:rPr>
        <w:t xml:space="preserve"> </w:t>
      </w:r>
      <w:r>
        <w:rPr>
          <w:sz w:val="24"/>
        </w:rPr>
        <w:t>человека,</w:t>
      </w:r>
      <w:r>
        <w:rPr>
          <w:spacing w:val="-13"/>
          <w:sz w:val="24"/>
        </w:rPr>
        <w:t xml:space="preserve"> </w:t>
      </w:r>
      <w:r>
        <w:rPr>
          <w:sz w:val="24"/>
        </w:rPr>
        <w:t>его</w:t>
      </w:r>
      <w:r>
        <w:rPr>
          <w:spacing w:val="-11"/>
          <w:sz w:val="24"/>
        </w:rPr>
        <w:t xml:space="preserve"> </w:t>
      </w:r>
      <w:r>
        <w:rPr>
          <w:sz w:val="24"/>
        </w:rPr>
        <w:t>показатели</w:t>
      </w:r>
      <w:r>
        <w:rPr>
          <w:spacing w:val="-15"/>
          <w:sz w:val="24"/>
        </w:rPr>
        <w:t xml:space="preserve"> </w:t>
      </w:r>
      <w:r>
        <w:rPr>
          <w:sz w:val="24"/>
        </w:rPr>
        <w:t>и</w:t>
      </w:r>
      <w:r>
        <w:rPr>
          <w:spacing w:val="-11"/>
          <w:sz w:val="24"/>
        </w:rPr>
        <w:t xml:space="preserve"> </w:t>
      </w:r>
      <w:r>
        <w:rPr>
          <w:sz w:val="24"/>
        </w:rPr>
        <w:t>способы</w:t>
      </w:r>
      <w:r>
        <w:rPr>
          <w:spacing w:val="-15"/>
          <w:sz w:val="24"/>
        </w:rPr>
        <w:t xml:space="preserve"> </w:t>
      </w:r>
      <w:r>
        <w:rPr>
          <w:sz w:val="24"/>
        </w:rPr>
        <w:t>измерения.</w:t>
      </w:r>
      <w:r>
        <w:rPr>
          <w:spacing w:val="-14"/>
          <w:sz w:val="24"/>
        </w:rPr>
        <w:t xml:space="preserve"> </w:t>
      </w:r>
      <w:r>
        <w:rPr>
          <w:sz w:val="24"/>
        </w:rPr>
        <w:t>Осанка</w:t>
      </w:r>
      <w:r>
        <w:rPr>
          <w:spacing w:val="-13"/>
          <w:sz w:val="24"/>
        </w:rPr>
        <w:t xml:space="preserve"> </w:t>
      </w:r>
      <w:r>
        <w:rPr>
          <w:sz w:val="24"/>
        </w:rPr>
        <w:t>как</w:t>
      </w:r>
      <w:r>
        <w:rPr>
          <w:spacing w:val="-13"/>
          <w:sz w:val="24"/>
        </w:rPr>
        <w:t xml:space="preserve"> </w:t>
      </w:r>
      <w:r>
        <w:rPr>
          <w:sz w:val="24"/>
        </w:rPr>
        <w:t>показатель физического развития, правила предупреждения еѐ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3AC0E56D">
      <w:pPr>
        <w:pStyle w:val="32"/>
        <w:numPr>
          <w:ilvl w:val="0"/>
          <w:numId w:val="43"/>
        </w:numPr>
        <w:tabs>
          <w:tab w:val="left" w:pos="1134"/>
        </w:tabs>
        <w:spacing w:line="276" w:lineRule="auto"/>
        <w:ind w:right="558" w:firstLine="283"/>
        <w:rPr>
          <w:sz w:val="24"/>
        </w:rPr>
      </w:pPr>
      <w:r>
        <w:rPr>
          <w:sz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224C80C6">
      <w:pPr>
        <w:pStyle w:val="32"/>
        <w:numPr>
          <w:ilvl w:val="0"/>
          <w:numId w:val="43"/>
        </w:numPr>
        <w:tabs>
          <w:tab w:val="left" w:pos="1134"/>
        </w:tabs>
        <w:spacing w:before="6" w:line="276" w:lineRule="auto"/>
        <w:ind w:right="575" w:firstLine="283"/>
        <w:rPr>
          <w:sz w:val="24"/>
        </w:rPr>
      </w:pPr>
      <w:r>
        <w:rPr>
          <w:sz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0461F99B">
      <w:pPr>
        <w:pStyle w:val="32"/>
        <w:numPr>
          <w:ilvl w:val="0"/>
          <w:numId w:val="43"/>
        </w:numPr>
        <w:tabs>
          <w:tab w:val="left" w:pos="1134"/>
        </w:tabs>
        <w:spacing w:line="275" w:lineRule="exact"/>
        <w:ind w:left="1134" w:hanging="282"/>
        <w:rPr>
          <w:sz w:val="24"/>
        </w:rPr>
      </w:pPr>
      <w:r>
        <w:rPr>
          <w:sz w:val="24"/>
        </w:rPr>
        <w:t>Составление</w:t>
      </w:r>
      <w:r>
        <w:rPr>
          <w:spacing w:val="-12"/>
          <w:sz w:val="24"/>
        </w:rPr>
        <w:t xml:space="preserve"> </w:t>
      </w:r>
      <w:r>
        <w:rPr>
          <w:sz w:val="24"/>
        </w:rPr>
        <w:t>дневника</w:t>
      </w:r>
      <w:r>
        <w:rPr>
          <w:spacing w:val="-11"/>
          <w:sz w:val="24"/>
        </w:rPr>
        <w:t xml:space="preserve"> </w:t>
      </w:r>
      <w:r>
        <w:rPr>
          <w:sz w:val="24"/>
        </w:rPr>
        <w:t>физической</w:t>
      </w:r>
      <w:r>
        <w:rPr>
          <w:spacing w:val="-6"/>
          <w:sz w:val="24"/>
        </w:rPr>
        <w:t xml:space="preserve"> </w:t>
      </w:r>
      <w:r>
        <w:rPr>
          <w:spacing w:val="-2"/>
          <w:sz w:val="24"/>
        </w:rPr>
        <w:t>культуры.</w:t>
      </w:r>
    </w:p>
    <w:p w14:paraId="22BAA516">
      <w:pPr>
        <w:pStyle w:val="32"/>
        <w:numPr>
          <w:ilvl w:val="0"/>
          <w:numId w:val="43"/>
        </w:numPr>
        <w:tabs>
          <w:tab w:val="left" w:pos="1134"/>
        </w:tabs>
        <w:spacing w:before="36"/>
        <w:ind w:left="1134" w:hanging="282"/>
        <w:rPr>
          <w:sz w:val="24"/>
        </w:rPr>
      </w:pPr>
      <w:r>
        <w:rPr>
          <w:sz w:val="24"/>
        </w:rPr>
        <w:t>Физическое</w:t>
      </w:r>
      <w:r>
        <w:rPr>
          <w:spacing w:val="-6"/>
          <w:sz w:val="24"/>
        </w:rPr>
        <w:t xml:space="preserve"> </w:t>
      </w:r>
      <w:r>
        <w:rPr>
          <w:spacing w:val="-2"/>
          <w:sz w:val="24"/>
        </w:rPr>
        <w:t>совершенствование.</w:t>
      </w:r>
    </w:p>
    <w:p w14:paraId="452D1787">
      <w:pPr>
        <w:pStyle w:val="32"/>
        <w:numPr>
          <w:ilvl w:val="0"/>
          <w:numId w:val="43"/>
        </w:numPr>
        <w:tabs>
          <w:tab w:val="left" w:pos="1134"/>
        </w:tabs>
        <w:spacing w:before="41"/>
        <w:ind w:left="1134" w:hanging="282"/>
        <w:rPr>
          <w:sz w:val="24"/>
        </w:rPr>
      </w:pPr>
      <w:r>
        <w:rPr>
          <w:spacing w:val="-2"/>
          <w:sz w:val="24"/>
        </w:rPr>
        <w:t>Физкультурно-оздоровительная</w:t>
      </w:r>
      <w:r>
        <w:rPr>
          <w:spacing w:val="30"/>
          <w:sz w:val="24"/>
        </w:rPr>
        <w:t xml:space="preserve"> </w:t>
      </w:r>
      <w:r>
        <w:rPr>
          <w:spacing w:val="-2"/>
          <w:sz w:val="24"/>
        </w:rPr>
        <w:t>деятельность.</w:t>
      </w:r>
    </w:p>
    <w:p w14:paraId="62477AA9">
      <w:pPr>
        <w:pStyle w:val="32"/>
        <w:rPr>
          <w:sz w:val="24"/>
        </w:rPr>
        <w:sectPr>
          <w:pgSz w:w="11910" w:h="16840"/>
          <w:pgMar w:top="320" w:right="141" w:bottom="620" w:left="708" w:header="0" w:footer="358" w:gutter="0"/>
          <w:cols w:space="720" w:num="1"/>
        </w:sectPr>
      </w:pPr>
    </w:p>
    <w:p w14:paraId="11797784">
      <w:pPr>
        <w:pStyle w:val="32"/>
        <w:numPr>
          <w:ilvl w:val="0"/>
          <w:numId w:val="44"/>
        </w:numPr>
        <w:tabs>
          <w:tab w:val="left" w:pos="1136"/>
        </w:tabs>
        <w:spacing w:before="76" w:line="276" w:lineRule="auto"/>
        <w:ind w:right="880" w:firstLine="0"/>
        <w:jc w:val="left"/>
        <w:rPr>
          <w:sz w:val="24"/>
        </w:rPr>
      </w:pPr>
      <w:r>
        <w:rPr>
          <w:sz w:val="24"/>
        </w:rPr>
        <w:t>Роль</w:t>
      </w:r>
      <w:r>
        <w:rPr>
          <w:spacing w:val="-7"/>
          <w:sz w:val="24"/>
        </w:rPr>
        <w:t xml:space="preserve"> </w:t>
      </w:r>
      <w:r>
        <w:rPr>
          <w:sz w:val="24"/>
        </w:rPr>
        <w:t>и</w:t>
      </w:r>
      <w:r>
        <w:rPr>
          <w:spacing w:val="-7"/>
          <w:sz w:val="24"/>
        </w:rPr>
        <w:t xml:space="preserve"> </w:t>
      </w:r>
      <w:r>
        <w:rPr>
          <w:sz w:val="24"/>
        </w:rPr>
        <w:t>значение</w:t>
      </w:r>
      <w:r>
        <w:rPr>
          <w:spacing w:val="-4"/>
          <w:sz w:val="24"/>
        </w:rPr>
        <w:t xml:space="preserve"> </w:t>
      </w:r>
      <w:r>
        <w:rPr>
          <w:sz w:val="24"/>
        </w:rPr>
        <w:t>физкультурно-оздоровительной</w:t>
      </w:r>
      <w:r>
        <w:rPr>
          <w:spacing w:val="-2"/>
          <w:sz w:val="24"/>
        </w:rPr>
        <w:t xml:space="preserve"> </w:t>
      </w:r>
      <w:r>
        <w:rPr>
          <w:sz w:val="24"/>
        </w:rPr>
        <w:t>деятельности</w:t>
      </w:r>
      <w:r>
        <w:rPr>
          <w:spacing w:val="-6"/>
          <w:sz w:val="24"/>
        </w:rPr>
        <w:t xml:space="preserve"> </w:t>
      </w:r>
      <w:r>
        <w:rPr>
          <w:sz w:val="24"/>
        </w:rPr>
        <w:t>в</w:t>
      </w:r>
      <w:r>
        <w:rPr>
          <w:spacing w:val="-2"/>
          <w:sz w:val="24"/>
        </w:rPr>
        <w:t xml:space="preserve"> </w:t>
      </w:r>
      <w:r>
        <w:rPr>
          <w:sz w:val="24"/>
        </w:rPr>
        <w:t>здоровом</w:t>
      </w:r>
      <w:r>
        <w:rPr>
          <w:spacing w:val="-6"/>
          <w:sz w:val="24"/>
        </w:rPr>
        <w:t xml:space="preserve"> </w:t>
      </w:r>
      <w:r>
        <w:rPr>
          <w:sz w:val="24"/>
        </w:rPr>
        <w:t>образе</w:t>
      </w:r>
      <w:r>
        <w:rPr>
          <w:spacing w:val="-9"/>
          <w:sz w:val="24"/>
        </w:rPr>
        <w:t xml:space="preserve"> </w:t>
      </w:r>
      <w:r>
        <w:rPr>
          <w:sz w:val="24"/>
        </w:rPr>
        <w:t>жизни современного человека. Упражнения утренней зарядки и физкультминуток, дыхательной и зрительной гимнастики в процессе</w:t>
      </w:r>
      <w:r>
        <w:rPr>
          <w:spacing w:val="40"/>
          <w:sz w:val="24"/>
        </w:rPr>
        <w:t xml:space="preserve"> </w:t>
      </w:r>
      <w:r>
        <w:rPr>
          <w:sz w:val="24"/>
        </w:rPr>
        <w:t>учебных занятий, закаливающие процедуры после занятий</w:t>
      </w:r>
    </w:p>
    <w:p w14:paraId="12E90689">
      <w:pPr>
        <w:pStyle w:val="17"/>
        <w:spacing w:line="276" w:lineRule="auto"/>
        <w:ind w:firstLine="0"/>
        <w:jc w:val="left"/>
      </w:pPr>
      <w:r>
        <w:t>утренней</w:t>
      </w:r>
      <w:r>
        <w:rPr>
          <w:spacing w:val="80"/>
        </w:rPr>
        <w:t xml:space="preserve"> </w:t>
      </w:r>
      <w:r>
        <w:t>зарядкой.</w:t>
      </w:r>
      <w:r>
        <w:rPr>
          <w:spacing w:val="40"/>
        </w:rPr>
        <w:t xml:space="preserve"> </w:t>
      </w:r>
      <w:r>
        <w:t>Упражнения</w:t>
      </w:r>
      <w:r>
        <w:rPr>
          <w:spacing w:val="40"/>
        </w:rPr>
        <w:t xml:space="preserve"> </w:t>
      </w:r>
      <w:r>
        <w:t>на</w:t>
      </w:r>
      <w:r>
        <w:rPr>
          <w:spacing w:val="40"/>
        </w:rPr>
        <w:t xml:space="preserve"> </w:t>
      </w:r>
      <w:r>
        <w:t>развитие</w:t>
      </w:r>
      <w:r>
        <w:rPr>
          <w:spacing w:val="40"/>
        </w:rPr>
        <w:t xml:space="preserve"> </w:t>
      </w:r>
      <w:r>
        <w:t>гибкости</w:t>
      </w:r>
      <w:r>
        <w:rPr>
          <w:spacing w:val="40"/>
        </w:rPr>
        <w:t xml:space="preserve"> </w:t>
      </w:r>
      <w:r>
        <w:t>и</w:t>
      </w:r>
      <w:r>
        <w:rPr>
          <w:spacing w:val="40"/>
        </w:rPr>
        <w:t xml:space="preserve"> </w:t>
      </w:r>
      <w:r>
        <w:t>подвижности</w:t>
      </w:r>
      <w:r>
        <w:rPr>
          <w:spacing w:val="78"/>
        </w:rPr>
        <w:t xml:space="preserve"> </w:t>
      </w:r>
      <w:r>
        <w:t>суставов,</w:t>
      </w:r>
      <w:r>
        <w:rPr>
          <w:spacing w:val="78"/>
        </w:rPr>
        <w:t xml:space="preserve"> </w:t>
      </w:r>
      <w:r>
        <w:t>развитие координации; формирование телосложения с использованием внешних отягощений.</w:t>
      </w:r>
    </w:p>
    <w:p w14:paraId="0D0909A1">
      <w:pPr>
        <w:pStyle w:val="32"/>
        <w:numPr>
          <w:ilvl w:val="1"/>
          <w:numId w:val="44"/>
        </w:numPr>
        <w:tabs>
          <w:tab w:val="left" w:pos="1136"/>
        </w:tabs>
        <w:spacing w:before="3"/>
        <w:ind w:left="1136"/>
        <w:jc w:val="left"/>
        <w:rPr>
          <w:sz w:val="24"/>
        </w:rPr>
      </w:pPr>
      <w:r>
        <w:rPr>
          <w:spacing w:val="-2"/>
          <w:sz w:val="24"/>
        </w:rPr>
        <w:t>Спортивно-оздоровительная</w:t>
      </w:r>
      <w:r>
        <w:rPr>
          <w:spacing w:val="28"/>
          <w:sz w:val="24"/>
        </w:rPr>
        <w:t xml:space="preserve"> </w:t>
      </w:r>
      <w:r>
        <w:rPr>
          <w:spacing w:val="-2"/>
          <w:sz w:val="24"/>
        </w:rPr>
        <w:t>деятельность.</w:t>
      </w:r>
    </w:p>
    <w:p w14:paraId="23D0CA02">
      <w:pPr>
        <w:pStyle w:val="32"/>
        <w:numPr>
          <w:ilvl w:val="1"/>
          <w:numId w:val="44"/>
        </w:numPr>
        <w:tabs>
          <w:tab w:val="left" w:pos="1136"/>
        </w:tabs>
        <w:spacing w:before="36" w:line="280" w:lineRule="auto"/>
        <w:ind w:right="718" w:firstLine="283"/>
        <w:jc w:val="left"/>
        <w:rPr>
          <w:sz w:val="24"/>
        </w:rPr>
      </w:pPr>
      <w:r>
        <w:rPr>
          <w:sz w:val="24"/>
        </w:rPr>
        <w:t>Роль</w:t>
      </w:r>
      <w:r>
        <w:rPr>
          <w:spacing w:val="40"/>
          <w:sz w:val="24"/>
        </w:rPr>
        <w:t xml:space="preserve"> </w:t>
      </w:r>
      <w:r>
        <w:rPr>
          <w:sz w:val="24"/>
        </w:rPr>
        <w:t>и</w:t>
      </w:r>
      <w:r>
        <w:rPr>
          <w:spacing w:val="40"/>
          <w:sz w:val="24"/>
        </w:rPr>
        <w:t xml:space="preserve"> </w:t>
      </w:r>
      <w:r>
        <w:rPr>
          <w:sz w:val="24"/>
        </w:rPr>
        <w:t>значение</w:t>
      </w:r>
      <w:r>
        <w:rPr>
          <w:spacing w:val="37"/>
          <w:sz w:val="24"/>
        </w:rPr>
        <w:t xml:space="preserve"> </w:t>
      </w:r>
      <w:r>
        <w:rPr>
          <w:sz w:val="24"/>
        </w:rPr>
        <w:t>спортивно-оздоровительной</w:t>
      </w:r>
      <w:r>
        <w:rPr>
          <w:spacing w:val="36"/>
          <w:sz w:val="24"/>
        </w:rPr>
        <w:t xml:space="preserve"> </w:t>
      </w:r>
      <w:r>
        <w:rPr>
          <w:sz w:val="24"/>
        </w:rPr>
        <w:t>деятельности</w:t>
      </w:r>
      <w:r>
        <w:rPr>
          <w:spacing w:val="40"/>
          <w:sz w:val="24"/>
        </w:rPr>
        <w:t xml:space="preserve"> </w:t>
      </w:r>
      <w:r>
        <w:rPr>
          <w:sz w:val="24"/>
        </w:rPr>
        <w:t>в</w:t>
      </w:r>
      <w:r>
        <w:rPr>
          <w:spacing w:val="40"/>
          <w:sz w:val="24"/>
        </w:rPr>
        <w:t xml:space="preserve"> </w:t>
      </w:r>
      <w:r>
        <w:rPr>
          <w:sz w:val="24"/>
        </w:rPr>
        <w:t>здоровом</w:t>
      </w:r>
      <w:r>
        <w:rPr>
          <w:spacing w:val="36"/>
          <w:sz w:val="24"/>
        </w:rPr>
        <w:t xml:space="preserve"> </w:t>
      </w:r>
      <w:r>
        <w:rPr>
          <w:sz w:val="24"/>
        </w:rPr>
        <w:t>образе</w:t>
      </w:r>
      <w:r>
        <w:rPr>
          <w:spacing w:val="40"/>
          <w:sz w:val="24"/>
        </w:rPr>
        <w:t xml:space="preserve"> </w:t>
      </w:r>
      <w:r>
        <w:rPr>
          <w:sz w:val="24"/>
        </w:rPr>
        <w:t>жизни современного человека.</w:t>
      </w:r>
    </w:p>
    <w:p w14:paraId="375E46B4">
      <w:pPr>
        <w:pStyle w:val="17"/>
        <w:spacing w:line="274" w:lineRule="exact"/>
        <w:ind w:left="852" w:firstLine="0"/>
        <w:jc w:val="left"/>
      </w:pPr>
      <w:r>
        <w:t>Модуль</w:t>
      </w:r>
      <w:r>
        <w:rPr>
          <w:spacing w:val="-4"/>
        </w:rPr>
        <w:t xml:space="preserve"> </w:t>
      </w:r>
      <w:r>
        <w:rPr>
          <w:spacing w:val="-2"/>
        </w:rPr>
        <w:t>«Гимнастика».</w:t>
      </w:r>
    </w:p>
    <w:p w14:paraId="53565492">
      <w:pPr>
        <w:pStyle w:val="32"/>
        <w:numPr>
          <w:ilvl w:val="1"/>
          <w:numId w:val="44"/>
        </w:numPr>
        <w:tabs>
          <w:tab w:val="left" w:pos="1134"/>
        </w:tabs>
        <w:spacing w:before="31" w:line="276" w:lineRule="auto"/>
        <w:ind w:right="551" w:firstLine="283"/>
        <w:rPr>
          <w:sz w:val="24"/>
        </w:rPr>
      </w:pPr>
      <w:r>
        <w:rPr>
          <w:sz w:val="24"/>
        </w:rPr>
        <w:t>Кувырки</w:t>
      </w:r>
      <w:r>
        <w:rPr>
          <w:spacing w:val="-6"/>
          <w:sz w:val="24"/>
        </w:rPr>
        <w:t xml:space="preserve"> </w:t>
      </w:r>
      <w:r>
        <w:rPr>
          <w:sz w:val="24"/>
        </w:rPr>
        <w:t>вперѐд</w:t>
      </w:r>
      <w:r>
        <w:rPr>
          <w:spacing w:val="-9"/>
          <w:sz w:val="24"/>
        </w:rPr>
        <w:t xml:space="preserve"> </w:t>
      </w:r>
      <w:r>
        <w:rPr>
          <w:sz w:val="24"/>
        </w:rPr>
        <w:t>и</w:t>
      </w:r>
      <w:r>
        <w:rPr>
          <w:spacing w:val="-6"/>
          <w:sz w:val="24"/>
        </w:rPr>
        <w:t xml:space="preserve"> </w:t>
      </w:r>
      <w:r>
        <w:rPr>
          <w:sz w:val="24"/>
        </w:rPr>
        <w:t>назад</w:t>
      </w:r>
      <w:r>
        <w:rPr>
          <w:spacing w:val="-9"/>
          <w:sz w:val="24"/>
        </w:rPr>
        <w:t xml:space="preserve"> </w:t>
      </w:r>
      <w:r>
        <w:rPr>
          <w:sz w:val="24"/>
        </w:rPr>
        <w:t>в</w:t>
      </w:r>
      <w:r>
        <w:rPr>
          <w:spacing w:val="-10"/>
          <w:sz w:val="24"/>
        </w:rPr>
        <w:t xml:space="preserve"> </w:t>
      </w:r>
      <w:r>
        <w:rPr>
          <w:sz w:val="24"/>
        </w:rPr>
        <w:t>группировке,</w:t>
      </w:r>
      <w:r>
        <w:rPr>
          <w:spacing w:val="-5"/>
          <w:sz w:val="24"/>
        </w:rPr>
        <w:t xml:space="preserve"> </w:t>
      </w:r>
      <w:r>
        <w:rPr>
          <w:sz w:val="24"/>
        </w:rPr>
        <w:t>кувырки</w:t>
      </w:r>
      <w:r>
        <w:rPr>
          <w:spacing w:val="-6"/>
          <w:sz w:val="24"/>
        </w:rPr>
        <w:t xml:space="preserve"> </w:t>
      </w:r>
      <w:r>
        <w:rPr>
          <w:sz w:val="24"/>
        </w:rPr>
        <w:t>вперѐд</w:t>
      </w:r>
      <w:r>
        <w:rPr>
          <w:spacing w:val="-9"/>
          <w:sz w:val="24"/>
        </w:rPr>
        <w:t xml:space="preserve"> </w:t>
      </w:r>
      <w:r>
        <w:rPr>
          <w:sz w:val="24"/>
        </w:rPr>
        <w:t>ноги</w:t>
      </w:r>
      <w:r>
        <w:rPr>
          <w:spacing w:val="-6"/>
          <w:sz w:val="24"/>
        </w:rPr>
        <w:t xml:space="preserve"> </w:t>
      </w:r>
      <w:r>
        <w:rPr>
          <w:sz w:val="24"/>
        </w:rPr>
        <w:t>«скрестно»,</w:t>
      </w:r>
      <w:r>
        <w:rPr>
          <w:spacing w:val="-5"/>
          <w:sz w:val="24"/>
        </w:rPr>
        <w:t xml:space="preserve"> </w:t>
      </w:r>
      <w:r>
        <w:rPr>
          <w:sz w:val="24"/>
        </w:rPr>
        <w:t>кувырки</w:t>
      </w:r>
      <w:r>
        <w:rPr>
          <w:spacing w:val="-6"/>
          <w:sz w:val="24"/>
        </w:rPr>
        <w:t xml:space="preserve"> </w:t>
      </w:r>
      <w:r>
        <w:rPr>
          <w:sz w:val="24"/>
        </w:rPr>
        <w:t>назад</w:t>
      </w:r>
      <w:r>
        <w:rPr>
          <w:spacing w:val="-9"/>
          <w:sz w:val="24"/>
        </w:rPr>
        <w:t xml:space="preserve"> </w:t>
      </w:r>
      <w:r>
        <w:rPr>
          <w:sz w:val="24"/>
        </w:rPr>
        <w:t xml:space="preserve">из стойки на лопатках (мальчики). Опорные прыжки через гимнастического козла ноги врозь </w:t>
      </w:r>
      <w:r>
        <w:rPr>
          <w:spacing w:val="-2"/>
          <w:sz w:val="24"/>
        </w:rPr>
        <w:t>(мальчики),</w:t>
      </w:r>
      <w:r>
        <w:rPr>
          <w:spacing w:val="-7"/>
          <w:sz w:val="24"/>
        </w:rPr>
        <w:t xml:space="preserve"> </w:t>
      </w:r>
      <w:r>
        <w:rPr>
          <w:spacing w:val="-2"/>
          <w:sz w:val="24"/>
        </w:rPr>
        <w:t>опорные</w:t>
      </w:r>
      <w:r>
        <w:rPr>
          <w:spacing w:val="-8"/>
          <w:sz w:val="24"/>
        </w:rPr>
        <w:t xml:space="preserve"> </w:t>
      </w:r>
      <w:r>
        <w:rPr>
          <w:spacing w:val="-2"/>
          <w:sz w:val="24"/>
        </w:rPr>
        <w:t>прыжки</w:t>
      </w:r>
      <w:r>
        <w:rPr>
          <w:sz w:val="24"/>
        </w:rPr>
        <w:t xml:space="preserve"> </w:t>
      </w:r>
      <w:r>
        <w:rPr>
          <w:spacing w:val="-2"/>
          <w:sz w:val="24"/>
        </w:rPr>
        <w:t>на</w:t>
      </w:r>
      <w:r>
        <w:rPr>
          <w:spacing w:val="-8"/>
          <w:sz w:val="24"/>
        </w:rPr>
        <w:t xml:space="preserve"> </w:t>
      </w:r>
      <w:r>
        <w:rPr>
          <w:spacing w:val="-2"/>
          <w:sz w:val="24"/>
        </w:rPr>
        <w:t>гимнастического</w:t>
      </w:r>
      <w:r>
        <w:rPr>
          <w:spacing w:val="-1"/>
          <w:sz w:val="24"/>
        </w:rPr>
        <w:t xml:space="preserve"> </w:t>
      </w:r>
      <w:r>
        <w:rPr>
          <w:spacing w:val="-2"/>
          <w:sz w:val="24"/>
        </w:rPr>
        <w:t>козла с</w:t>
      </w:r>
      <w:r>
        <w:rPr>
          <w:spacing w:val="-8"/>
          <w:sz w:val="24"/>
        </w:rPr>
        <w:t xml:space="preserve"> </w:t>
      </w:r>
      <w:r>
        <w:rPr>
          <w:spacing w:val="-2"/>
          <w:sz w:val="24"/>
        </w:rPr>
        <w:t>последующим</w:t>
      </w:r>
      <w:r>
        <w:rPr>
          <w:spacing w:val="1"/>
          <w:sz w:val="24"/>
        </w:rPr>
        <w:t xml:space="preserve"> </w:t>
      </w:r>
      <w:r>
        <w:rPr>
          <w:spacing w:val="-2"/>
          <w:sz w:val="24"/>
        </w:rPr>
        <w:t>спрыгиванием</w:t>
      </w:r>
      <w:r>
        <w:rPr>
          <w:spacing w:val="10"/>
          <w:sz w:val="24"/>
        </w:rPr>
        <w:t xml:space="preserve"> </w:t>
      </w:r>
      <w:r>
        <w:rPr>
          <w:spacing w:val="-2"/>
          <w:sz w:val="24"/>
        </w:rPr>
        <w:t>(девочки).</w:t>
      </w:r>
    </w:p>
    <w:p w14:paraId="799EC7D3">
      <w:pPr>
        <w:pStyle w:val="32"/>
        <w:numPr>
          <w:ilvl w:val="1"/>
          <w:numId w:val="44"/>
        </w:numPr>
        <w:tabs>
          <w:tab w:val="left" w:pos="1134"/>
        </w:tabs>
        <w:spacing w:before="3" w:line="276" w:lineRule="auto"/>
        <w:ind w:right="555" w:firstLine="283"/>
        <w:rPr>
          <w:sz w:val="24"/>
        </w:rPr>
      </w:pPr>
      <w:r>
        <w:rPr>
          <w:sz w:val="24"/>
        </w:rPr>
        <w:t>Упражнения на низком гимнастическом бревне: передвижение ходьбой с поворотами кругом и на 90°, лѐгкие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разноимѐнным способом по диагонали и одноимѐнным</w:t>
      </w:r>
      <w:r>
        <w:rPr>
          <w:spacing w:val="-13"/>
          <w:sz w:val="24"/>
        </w:rPr>
        <w:t xml:space="preserve"> </w:t>
      </w:r>
      <w:r>
        <w:rPr>
          <w:sz w:val="24"/>
        </w:rPr>
        <w:t>способом</w:t>
      </w:r>
      <w:r>
        <w:rPr>
          <w:spacing w:val="-11"/>
          <w:sz w:val="24"/>
        </w:rPr>
        <w:t xml:space="preserve"> </w:t>
      </w:r>
      <w:r>
        <w:rPr>
          <w:sz w:val="24"/>
        </w:rPr>
        <w:t>вверх.</w:t>
      </w:r>
      <w:r>
        <w:rPr>
          <w:spacing w:val="-11"/>
          <w:sz w:val="24"/>
        </w:rPr>
        <w:t xml:space="preserve"> </w:t>
      </w:r>
      <w:r>
        <w:rPr>
          <w:sz w:val="24"/>
        </w:rPr>
        <w:t>Расхождение</w:t>
      </w:r>
      <w:r>
        <w:rPr>
          <w:spacing w:val="-14"/>
          <w:sz w:val="24"/>
        </w:rPr>
        <w:t xml:space="preserve"> </w:t>
      </w:r>
      <w:r>
        <w:rPr>
          <w:sz w:val="24"/>
        </w:rPr>
        <w:t>на</w:t>
      </w:r>
      <w:r>
        <w:rPr>
          <w:spacing w:val="-15"/>
          <w:sz w:val="24"/>
        </w:rPr>
        <w:t xml:space="preserve"> </w:t>
      </w:r>
      <w:r>
        <w:rPr>
          <w:sz w:val="24"/>
        </w:rPr>
        <w:t>гимнастической</w:t>
      </w:r>
      <w:r>
        <w:rPr>
          <w:spacing w:val="-12"/>
          <w:sz w:val="24"/>
        </w:rPr>
        <w:t xml:space="preserve"> </w:t>
      </w:r>
      <w:r>
        <w:rPr>
          <w:sz w:val="24"/>
        </w:rPr>
        <w:t>скамейке</w:t>
      </w:r>
      <w:r>
        <w:rPr>
          <w:spacing w:val="-14"/>
          <w:sz w:val="24"/>
        </w:rPr>
        <w:t xml:space="preserve"> </w:t>
      </w:r>
      <w:r>
        <w:rPr>
          <w:sz w:val="24"/>
        </w:rPr>
        <w:t>правым</w:t>
      </w:r>
      <w:r>
        <w:rPr>
          <w:spacing w:val="-11"/>
          <w:sz w:val="24"/>
        </w:rPr>
        <w:t xml:space="preserve"> </w:t>
      </w:r>
      <w:r>
        <w:rPr>
          <w:sz w:val="24"/>
        </w:rPr>
        <w:t>и</w:t>
      </w:r>
      <w:r>
        <w:rPr>
          <w:spacing w:val="-15"/>
          <w:sz w:val="24"/>
        </w:rPr>
        <w:t xml:space="preserve"> </w:t>
      </w:r>
      <w:r>
        <w:rPr>
          <w:sz w:val="24"/>
        </w:rPr>
        <w:t>левым</w:t>
      </w:r>
      <w:r>
        <w:rPr>
          <w:spacing w:val="-11"/>
          <w:sz w:val="24"/>
        </w:rPr>
        <w:t xml:space="preserve"> </w:t>
      </w:r>
      <w:r>
        <w:rPr>
          <w:sz w:val="24"/>
        </w:rPr>
        <w:t>боком способом «удерживая за плечи».</w:t>
      </w:r>
    </w:p>
    <w:p w14:paraId="656255D7">
      <w:pPr>
        <w:pStyle w:val="17"/>
        <w:spacing w:before="2"/>
        <w:ind w:left="852" w:firstLine="0"/>
      </w:pPr>
      <w:r>
        <w:t>Модуль</w:t>
      </w:r>
      <w:r>
        <w:rPr>
          <w:spacing w:val="-5"/>
        </w:rPr>
        <w:t xml:space="preserve"> </w:t>
      </w:r>
      <w:r>
        <w:t>«Лѐгкая</w:t>
      </w:r>
      <w:r>
        <w:rPr>
          <w:spacing w:val="-10"/>
        </w:rPr>
        <w:t xml:space="preserve"> </w:t>
      </w:r>
      <w:r>
        <w:rPr>
          <w:spacing w:val="-2"/>
        </w:rPr>
        <w:t>атлетика».</w:t>
      </w:r>
    </w:p>
    <w:p w14:paraId="4641A454">
      <w:pPr>
        <w:pStyle w:val="32"/>
        <w:numPr>
          <w:ilvl w:val="1"/>
          <w:numId w:val="44"/>
        </w:numPr>
        <w:tabs>
          <w:tab w:val="left" w:pos="1134"/>
        </w:tabs>
        <w:spacing w:before="41" w:line="276" w:lineRule="auto"/>
        <w:ind w:right="562" w:firstLine="283"/>
        <w:rPr>
          <w:sz w:val="24"/>
        </w:rPr>
      </w:pPr>
      <w:r>
        <w:rPr>
          <w:sz w:val="24"/>
        </w:rPr>
        <w:t>Бег на</w:t>
      </w:r>
      <w:r>
        <w:rPr>
          <w:spacing w:val="-2"/>
          <w:sz w:val="24"/>
        </w:rPr>
        <w:t xml:space="preserve"> </w:t>
      </w:r>
      <w:r>
        <w:rPr>
          <w:sz w:val="24"/>
        </w:rPr>
        <w:t>длинные дистанции с равномерной</w:t>
      </w:r>
      <w:r>
        <w:rPr>
          <w:spacing w:val="-1"/>
          <w:sz w:val="24"/>
        </w:rPr>
        <w:t xml:space="preserve"> </w:t>
      </w:r>
      <w:r>
        <w:rPr>
          <w:sz w:val="24"/>
        </w:rPr>
        <w:t>скоростью</w:t>
      </w:r>
      <w:r>
        <w:rPr>
          <w:spacing w:val="-4"/>
          <w:sz w:val="24"/>
        </w:rPr>
        <w:t xml:space="preserve"> </w:t>
      </w:r>
      <w:r>
        <w:rPr>
          <w:sz w:val="24"/>
        </w:rPr>
        <w:t>передвижения с</w:t>
      </w:r>
      <w:r>
        <w:rPr>
          <w:spacing w:val="-3"/>
          <w:sz w:val="24"/>
        </w:rPr>
        <w:t xml:space="preserve"> </w:t>
      </w:r>
      <w:r>
        <w:rPr>
          <w:sz w:val="24"/>
        </w:rPr>
        <w:t>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7410DB03">
      <w:pPr>
        <w:pStyle w:val="32"/>
        <w:numPr>
          <w:ilvl w:val="1"/>
          <w:numId w:val="44"/>
        </w:numPr>
        <w:tabs>
          <w:tab w:val="left" w:pos="1134"/>
        </w:tabs>
        <w:spacing w:line="276" w:lineRule="auto"/>
        <w:ind w:right="557" w:firstLine="283"/>
        <w:rPr>
          <w:sz w:val="24"/>
        </w:rPr>
      </w:pPr>
      <w:r>
        <w:rPr>
          <w:sz w:val="24"/>
        </w:rPr>
        <w:t>Метание</w:t>
      </w:r>
      <w:r>
        <w:rPr>
          <w:spacing w:val="-7"/>
          <w:sz w:val="24"/>
        </w:rPr>
        <w:t xml:space="preserve"> </w:t>
      </w:r>
      <w:r>
        <w:rPr>
          <w:sz w:val="24"/>
        </w:rPr>
        <w:t>малого</w:t>
      </w:r>
      <w:r>
        <w:rPr>
          <w:spacing w:val="-6"/>
          <w:sz w:val="24"/>
        </w:rPr>
        <w:t xml:space="preserve"> </w:t>
      </w:r>
      <w:r>
        <w:rPr>
          <w:sz w:val="24"/>
        </w:rPr>
        <w:t>мяча</w:t>
      </w:r>
      <w:r>
        <w:rPr>
          <w:spacing w:val="-12"/>
          <w:sz w:val="24"/>
        </w:rPr>
        <w:t xml:space="preserve"> </w:t>
      </w:r>
      <w:r>
        <w:rPr>
          <w:sz w:val="24"/>
        </w:rPr>
        <w:t>с</w:t>
      </w:r>
      <w:r>
        <w:rPr>
          <w:spacing w:val="-12"/>
          <w:sz w:val="24"/>
        </w:rPr>
        <w:t xml:space="preserve"> </w:t>
      </w:r>
      <w:r>
        <w:rPr>
          <w:sz w:val="24"/>
        </w:rPr>
        <w:t>места</w:t>
      </w:r>
      <w:r>
        <w:rPr>
          <w:spacing w:val="-11"/>
          <w:sz w:val="24"/>
        </w:rPr>
        <w:t xml:space="preserve"> </w:t>
      </w:r>
      <w:r>
        <w:rPr>
          <w:sz w:val="24"/>
        </w:rPr>
        <w:t>в</w:t>
      </w:r>
      <w:r>
        <w:rPr>
          <w:spacing w:val="-9"/>
          <w:sz w:val="24"/>
        </w:rPr>
        <w:t xml:space="preserve"> </w:t>
      </w:r>
      <w:r>
        <w:rPr>
          <w:sz w:val="24"/>
        </w:rPr>
        <w:t>вертикальную</w:t>
      </w:r>
      <w:r>
        <w:rPr>
          <w:spacing w:val="-8"/>
          <w:sz w:val="24"/>
        </w:rPr>
        <w:t xml:space="preserve"> </w:t>
      </w:r>
      <w:r>
        <w:rPr>
          <w:sz w:val="24"/>
        </w:rPr>
        <w:t>неподвижную</w:t>
      </w:r>
      <w:r>
        <w:rPr>
          <w:spacing w:val="-8"/>
          <w:sz w:val="24"/>
        </w:rPr>
        <w:t xml:space="preserve"> </w:t>
      </w:r>
      <w:r>
        <w:rPr>
          <w:sz w:val="24"/>
        </w:rPr>
        <w:t>мишень,</w:t>
      </w:r>
      <w:r>
        <w:rPr>
          <w:spacing w:val="-13"/>
          <w:sz w:val="24"/>
        </w:rPr>
        <w:t xml:space="preserve"> </w:t>
      </w:r>
      <w:r>
        <w:rPr>
          <w:sz w:val="24"/>
        </w:rPr>
        <w:t>метание</w:t>
      </w:r>
      <w:r>
        <w:rPr>
          <w:spacing w:val="-12"/>
          <w:sz w:val="24"/>
        </w:rPr>
        <w:t xml:space="preserve"> </w:t>
      </w:r>
      <w:r>
        <w:rPr>
          <w:sz w:val="24"/>
        </w:rPr>
        <w:t>малого</w:t>
      </w:r>
      <w:r>
        <w:rPr>
          <w:spacing w:val="40"/>
          <w:sz w:val="24"/>
        </w:rPr>
        <w:t xml:space="preserve"> </w:t>
      </w:r>
      <w:r>
        <w:rPr>
          <w:sz w:val="24"/>
        </w:rPr>
        <w:t>мяча на дальность с трѐх шагов разбега.</w:t>
      </w:r>
    </w:p>
    <w:p w14:paraId="4518C974">
      <w:pPr>
        <w:pStyle w:val="17"/>
        <w:spacing w:before="7"/>
        <w:ind w:left="852" w:firstLine="0"/>
      </w:pPr>
      <w:r>
        <w:t>Модуль</w:t>
      </w:r>
      <w:r>
        <w:rPr>
          <w:spacing w:val="-4"/>
        </w:rPr>
        <w:t xml:space="preserve"> </w:t>
      </w:r>
      <w:r>
        <w:t>«Спортивные</w:t>
      </w:r>
      <w:r>
        <w:rPr>
          <w:spacing w:val="-13"/>
        </w:rPr>
        <w:t xml:space="preserve"> </w:t>
      </w:r>
      <w:r>
        <w:rPr>
          <w:spacing w:val="-2"/>
        </w:rPr>
        <w:t>игры».</w:t>
      </w:r>
    </w:p>
    <w:p w14:paraId="1FC429EA">
      <w:pPr>
        <w:pStyle w:val="32"/>
        <w:numPr>
          <w:ilvl w:val="1"/>
          <w:numId w:val="44"/>
        </w:numPr>
        <w:tabs>
          <w:tab w:val="left" w:pos="1134"/>
        </w:tabs>
        <w:spacing w:before="36" w:line="276" w:lineRule="auto"/>
        <w:ind w:right="555" w:firstLine="283"/>
        <w:rPr>
          <w:sz w:val="24"/>
        </w:rPr>
      </w:pPr>
      <w:r>
        <w:rPr>
          <w:sz w:val="24"/>
        </w:rPr>
        <w:t>Баскетбол. Передача мяча двумя руками от</w:t>
      </w:r>
      <w:r>
        <w:rPr>
          <w:spacing w:val="-1"/>
          <w:sz w:val="24"/>
        </w:rPr>
        <w:t xml:space="preserve"> </w:t>
      </w:r>
      <w:r>
        <w:rPr>
          <w:sz w:val="24"/>
        </w:rPr>
        <w:t>груди, на</w:t>
      </w:r>
      <w:r>
        <w:rPr>
          <w:spacing w:val="-2"/>
          <w:sz w:val="24"/>
        </w:rPr>
        <w:t xml:space="preserve"> </w:t>
      </w:r>
      <w:r>
        <w:rPr>
          <w:sz w:val="24"/>
        </w:rPr>
        <w:t>месте и в движении, ведение</w:t>
      </w:r>
      <w:r>
        <w:rPr>
          <w:spacing w:val="-2"/>
          <w:sz w:val="24"/>
        </w:rPr>
        <w:t xml:space="preserve"> </w:t>
      </w:r>
      <w:r>
        <w:rPr>
          <w:sz w:val="24"/>
        </w:rPr>
        <w:t>мяча на месте и</w:t>
      </w:r>
      <w:r>
        <w:rPr>
          <w:spacing w:val="-1"/>
          <w:sz w:val="24"/>
        </w:rPr>
        <w:t xml:space="preserve"> </w:t>
      </w:r>
      <w:r>
        <w:rPr>
          <w:sz w:val="24"/>
        </w:rPr>
        <w:t>в движении</w:t>
      </w:r>
      <w:r>
        <w:rPr>
          <w:spacing w:val="-1"/>
          <w:sz w:val="24"/>
        </w:rPr>
        <w:t xml:space="preserve"> </w:t>
      </w:r>
      <w:r>
        <w:rPr>
          <w:sz w:val="24"/>
        </w:rPr>
        <w:t>«по прямой», «по кругу»</w:t>
      </w:r>
      <w:r>
        <w:rPr>
          <w:spacing w:val="-2"/>
          <w:sz w:val="24"/>
        </w:rPr>
        <w:t xml:space="preserve"> </w:t>
      </w:r>
      <w:r>
        <w:rPr>
          <w:sz w:val="24"/>
        </w:rPr>
        <w:t>и «змейкой», бросок</w:t>
      </w:r>
      <w:r>
        <w:rPr>
          <w:spacing w:val="-3"/>
          <w:sz w:val="24"/>
        </w:rPr>
        <w:t xml:space="preserve"> </w:t>
      </w:r>
      <w:r>
        <w:rPr>
          <w:sz w:val="24"/>
        </w:rPr>
        <w:t>мяча в корзину</w:t>
      </w:r>
      <w:r>
        <w:rPr>
          <w:spacing w:val="-15"/>
          <w:sz w:val="24"/>
        </w:rPr>
        <w:t xml:space="preserve"> </w:t>
      </w:r>
      <w:r>
        <w:rPr>
          <w:sz w:val="24"/>
        </w:rPr>
        <w:t>двумя руками от груди с места, ранее разученные технические действия с мячом.</w:t>
      </w:r>
    </w:p>
    <w:p w14:paraId="36D71374">
      <w:pPr>
        <w:pStyle w:val="32"/>
        <w:numPr>
          <w:ilvl w:val="1"/>
          <w:numId w:val="44"/>
        </w:numPr>
        <w:tabs>
          <w:tab w:val="left" w:pos="1134"/>
        </w:tabs>
        <w:spacing w:line="276" w:lineRule="auto"/>
        <w:ind w:right="581" w:firstLine="283"/>
        <w:rPr>
          <w:sz w:val="24"/>
        </w:rPr>
      </w:pPr>
      <w:r>
        <w:rPr>
          <w:sz w:val="24"/>
        </w:rPr>
        <w:t>Волейбол. Прямая нижняя подача мяча, приѐм и передача мяча двумя руками снизу и сверху на месте и в движении, ранее разученные технические действия с мячом.</w:t>
      </w:r>
    </w:p>
    <w:p w14:paraId="69714829">
      <w:pPr>
        <w:pStyle w:val="32"/>
        <w:numPr>
          <w:ilvl w:val="1"/>
          <w:numId w:val="44"/>
        </w:numPr>
        <w:tabs>
          <w:tab w:val="left" w:pos="1134"/>
        </w:tabs>
        <w:spacing w:before="3" w:line="276" w:lineRule="auto"/>
        <w:ind w:right="570" w:firstLine="283"/>
        <w:rPr>
          <w:sz w:val="24"/>
        </w:rPr>
      </w:pPr>
      <w:r>
        <w:rPr>
          <w:sz w:val="24"/>
        </w:rPr>
        <w:t>Футбол. Удар по неподвижному мячу внутренней стороной стопы с небольшого разбега, остановка</w:t>
      </w:r>
      <w:r>
        <w:rPr>
          <w:spacing w:val="23"/>
          <w:sz w:val="24"/>
        </w:rPr>
        <w:t xml:space="preserve"> </w:t>
      </w:r>
      <w:r>
        <w:rPr>
          <w:sz w:val="24"/>
        </w:rPr>
        <w:t>катящегося</w:t>
      </w:r>
      <w:r>
        <w:rPr>
          <w:spacing w:val="29"/>
          <w:sz w:val="24"/>
        </w:rPr>
        <w:t xml:space="preserve"> </w:t>
      </w:r>
      <w:r>
        <w:rPr>
          <w:sz w:val="24"/>
        </w:rPr>
        <w:t>мяча</w:t>
      </w:r>
      <w:r>
        <w:rPr>
          <w:spacing w:val="23"/>
          <w:sz w:val="24"/>
        </w:rPr>
        <w:t xml:space="preserve"> </w:t>
      </w:r>
      <w:r>
        <w:rPr>
          <w:sz w:val="24"/>
        </w:rPr>
        <w:t>способом</w:t>
      </w:r>
      <w:r>
        <w:rPr>
          <w:spacing w:val="30"/>
          <w:sz w:val="24"/>
        </w:rPr>
        <w:t xml:space="preserve"> </w:t>
      </w:r>
      <w:r>
        <w:rPr>
          <w:sz w:val="24"/>
        </w:rPr>
        <w:t>«наступания»,</w:t>
      </w:r>
      <w:r>
        <w:rPr>
          <w:spacing w:val="31"/>
          <w:sz w:val="24"/>
        </w:rPr>
        <w:t xml:space="preserve"> </w:t>
      </w:r>
      <w:r>
        <w:rPr>
          <w:sz w:val="24"/>
        </w:rPr>
        <w:t>ведение</w:t>
      </w:r>
      <w:r>
        <w:rPr>
          <w:spacing w:val="23"/>
          <w:sz w:val="24"/>
        </w:rPr>
        <w:t xml:space="preserve"> </w:t>
      </w:r>
      <w:r>
        <w:rPr>
          <w:sz w:val="24"/>
        </w:rPr>
        <w:t>мяча</w:t>
      </w:r>
      <w:r>
        <w:rPr>
          <w:spacing w:val="27"/>
          <w:sz w:val="24"/>
        </w:rPr>
        <w:t xml:space="preserve"> </w:t>
      </w:r>
      <w:r>
        <w:rPr>
          <w:sz w:val="24"/>
        </w:rPr>
        <w:t>«по</w:t>
      </w:r>
      <w:r>
        <w:rPr>
          <w:spacing w:val="23"/>
          <w:sz w:val="24"/>
        </w:rPr>
        <w:t xml:space="preserve"> </w:t>
      </w:r>
      <w:r>
        <w:rPr>
          <w:sz w:val="24"/>
        </w:rPr>
        <w:t>прямой»,</w:t>
      </w:r>
      <w:r>
        <w:rPr>
          <w:spacing w:val="31"/>
          <w:sz w:val="24"/>
        </w:rPr>
        <w:t xml:space="preserve"> </w:t>
      </w:r>
      <w:r>
        <w:rPr>
          <w:sz w:val="24"/>
        </w:rPr>
        <w:t>«по</w:t>
      </w:r>
      <w:r>
        <w:rPr>
          <w:spacing w:val="29"/>
          <w:sz w:val="24"/>
        </w:rPr>
        <w:t xml:space="preserve"> </w:t>
      </w:r>
      <w:r>
        <w:rPr>
          <w:sz w:val="24"/>
        </w:rPr>
        <w:t>кругу»</w:t>
      </w:r>
      <w:r>
        <w:rPr>
          <w:spacing w:val="28"/>
          <w:sz w:val="24"/>
        </w:rPr>
        <w:t xml:space="preserve"> </w:t>
      </w:r>
      <w:r>
        <w:rPr>
          <w:sz w:val="24"/>
        </w:rPr>
        <w:t>и</w:t>
      </w:r>
    </w:p>
    <w:p w14:paraId="1D2C6AB8">
      <w:pPr>
        <w:pStyle w:val="17"/>
        <w:spacing w:before="3"/>
        <w:ind w:firstLine="0"/>
      </w:pPr>
      <w:r>
        <w:t>«змейкой»,</w:t>
      </w:r>
      <w:r>
        <w:rPr>
          <w:spacing w:val="-4"/>
        </w:rPr>
        <w:t xml:space="preserve"> </w:t>
      </w:r>
      <w:r>
        <w:t>обводка</w:t>
      </w:r>
      <w:r>
        <w:rPr>
          <w:spacing w:val="-7"/>
        </w:rPr>
        <w:t xml:space="preserve"> </w:t>
      </w:r>
      <w:r>
        <w:t>мячом</w:t>
      </w:r>
      <w:r>
        <w:rPr>
          <w:spacing w:val="-13"/>
        </w:rPr>
        <w:t xml:space="preserve"> </w:t>
      </w:r>
      <w:r>
        <w:t>ориентиров</w:t>
      </w:r>
      <w:r>
        <w:rPr>
          <w:spacing w:val="-8"/>
        </w:rPr>
        <w:t xml:space="preserve"> </w:t>
      </w:r>
      <w:r>
        <w:rPr>
          <w:spacing w:val="-2"/>
        </w:rPr>
        <w:t>(конусов).</w:t>
      </w:r>
    </w:p>
    <w:p w14:paraId="3FD03CB0">
      <w:pPr>
        <w:pStyle w:val="32"/>
        <w:numPr>
          <w:ilvl w:val="1"/>
          <w:numId w:val="44"/>
        </w:numPr>
        <w:tabs>
          <w:tab w:val="left" w:pos="1134"/>
        </w:tabs>
        <w:spacing w:before="36" w:line="276" w:lineRule="auto"/>
        <w:ind w:right="567"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7345C2E7">
      <w:pPr>
        <w:pStyle w:val="17"/>
        <w:spacing w:before="4"/>
        <w:ind w:left="852" w:firstLine="0"/>
      </w:pPr>
      <w:r>
        <w:t>Модуль</w:t>
      </w:r>
      <w:r>
        <w:rPr>
          <w:spacing w:val="-4"/>
        </w:rPr>
        <w:t xml:space="preserve"> </w:t>
      </w:r>
      <w:r>
        <w:rPr>
          <w:spacing w:val="-2"/>
        </w:rPr>
        <w:t>«Спорт».</w:t>
      </w:r>
    </w:p>
    <w:p w14:paraId="728CAA8A">
      <w:pPr>
        <w:pStyle w:val="32"/>
        <w:numPr>
          <w:ilvl w:val="1"/>
          <w:numId w:val="44"/>
        </w:numPr>
        <w:tabs>
          <w:tab w:val="left" w:pos="1134"/>
        </w:tabs>
        <w:spacing w:before="41" w:line="273" w:lineRule="auto"/>
        <w:ind w:right="562"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8965B01">
      <w:pPr>
        <w:pStyle w:val="2"/>
        <w:spacing w:before="17"/>
        <w:ind w:left="3873"/>
      </w:pPr>
      <w:bookmarkStart w:id="113" w:name="Содержание_обучения_в_6_классе._(6)"/>
      <w:bookmarkEnd w:id="113"/>
      <w:r>
        <w:t>Содержание</w:t>
      </w:r>
      <w:r>
        <w:rPr>
          <w:spacing w:val="-5"/>
        </w:rPr>
        <w:t xml:space="preserve"> </w:t>
      </w:r>
      <w:r>
        <w:t>обучения в</w:t>
      </w:r>
      <w:r>
        <w:rPr>
          <w:spacing w:val="-5"/>
        </w:rPr>
        <w:t xml:space="preserve"> </w:t>
      </w:r>
      <w:r>
        <w:t>6</w:t>
      </w:r>
      <w:r>
        <w:rPr>
          <w:spacing w:val="-4"/>
        </w:rPr>
        <w:t xml:space="preserve"> </w:t>
      </w:r>
      <w:r>
        <w:rPr>
          <w:spacing w:val="-2"/>
        </w:rPr>
        <w:t>классе.</w:t>
      </w:r>
    </w:p>
    <w:p w14:paraId="3C3BEA95">
      <w:pPr>
        <w:pStyle w:val="32"/>
        <w:numPr>
          <w:ilvl w:val="1"/>
          <w:numId w:val="44"/>
        </w:numPr>
        <w:tabs>
          <w:tab w:val="left" w:pos="1134"/>
        </w:tabs>
        <w:spacing w:before="31"/>
        <w:ind w:left="1134" w:hanging="282"/>
        <w:rPr>
          <w:sz w:val="24"/>
        </w:rPr>
      </w:pPr>
      <w:r>
        <w:rPr>
          <w:sz w:val="24"/>
        </w:rPr>
        <w:t>Знания</w:t>
      </w:r>
      <w:r>
        <w:rPr>
          <w:spacing w:val="-11"/>
          <w:sz w:val="24"/>
        </w:rPr>
        <w:t xml:space="preserve"> </w:t>
      </w:r>
      <w:r>
        <w:rPr>
          <w:sz w:val="24"/>
        </w:rPr>
        <w:t>о</w:t>
      </w:r>
      <w:r>
        <w:rPr>
          <w:spacing w:val="-1"/>
          <w:sz w:val="24"/>
        </w:rPr>
        <w:t xml:space="preserve"> </w:t>
      </w:r>
      <w:r>
        <w:rPr>
          <w:sz w:val="24"/>
        </w:rPr>
        <w:t>физической</w:t>
      </w:r>
      <w:r>
        <w:rPr>
          <w:spacing w:val="-3"/>
          <w:sz w:val="24"/>
        </w:rPr>
        <w:t xml:space="preserve"> </w:t>
      </w:r>
      <w:r>
        <w:rPr>
          <w:spacing w:val="-2"/>
          <w:sz w:val="24"/>
        </w:rPr>
        <w:t>культуре.</w:t>
      </w:r>
    </w:p>
    <w:p w14:paraId="4FAAF844">
      <w:pPr>
        <w:pStyle w:val="32"/>
        <w:numPr>
          <w:ilvl w:val="1"/>
          <w:numId w:val="44"/>
        </w:numPr>
        <w:tabs>
          <w:tab w:val="left" w:pos="1134"/>
        </w:tabs>
        <w:spacing w:before="41" w:line="276" w:lineRule="auto"/>
        <w:ind w:right="556" w:firstLine="283"/>
        <w:rPr>
          <w:sz w:val="24"/>
        </w:rPr>
      </w:pPr>
      <w:r>
        <w:rPr>
          <w:sz w:val="24"/>
        </w:rPr>
        <w:t>Возрождение</w:t>
      </w:r>
      <w:r>
        <w:rPr>
          <w:spacing w:val="-15"/>
          <w:sz w:val="24"/>
        </w:rPr>
        <w:t xml:space="preserve"> </w:t>
      </w:r>
      <w:r>
        <w:rPr>
          <w:sz w:val="24"/>
        </w:rPr>
        <w:t>Олимпийских</w:t>
      </w:r>
      <w:r>
        <w:rPr>
          <w:spacing w:val="-15"/>
          <w:sz w:val="24"/>
        </w:rPr>
        <w:t xml:space="preserve"> </w:t>
      </w:r>
      <w:r>
        <w:rPr>
          <w:sz w:val="24"/>
        </w:rPr>
        <w:t>игр</w:t>
      </w:r>
      <w:r>
        <w:rPr>
          <w:spacing w:val="-15"/>
          <w:sz w:val="24"/>
        </w:rPr>
        <w:t xml:space="preserve"> </w:t>
      </w:r>
      <w:r>
        <w:rPr>
          <w:sz w:val="24"/>
        </w:rPr>
        <w:t>и</w:t>
      </w:r>
      <w:r>
        <w:rPr>
          <w:spacing w:val="-15"/>
          <w:sz w:val="24"/>
        </w:rPr>
        <w:t xml:space="preserve"> </w:t>
      </w:r>
      <w:r>
        <w:rPr>
          <w:sz w:val="24"/>
        </w:rPr>
        <w:t>олимпийского</w:t>
      </w:r>
      <w:r>
        <w:rPr>
          <w:spacing w:val="-11"/>
          <w:sz w:val="24"/>
        </w:rPr>
        <w:t xml:space="preserve"> </w:t>
      </w:r>
      <w:r>
        <w:rPr>
          <w:sz w:val="24"/>
        </w:rPr>
        <w:t>движения</w:t>
      </w:r>
      <w:r>
        <w:rPr>
          <w:spacing w:val="-14"/>
          <w:sz w:val="24"/>
        </w:rPr>
        <w:t xml:space="preserve"> </w:t>
      </w:r>
      <w:r>
        <w:rPr>
          <w:sz w:val="24"/>
        </w:rPr>
        <w:t>в</w:t>
      </w:r>
      <w:r>
        <w:rPr>
          <w:spacing w:val="-13"/>
          <w:sz w:val="24"/>
        </w:rPr>
        <w:t xml:space="preserve"> </w:t>
      </w:r>
      <w:r>
        <w:rPr>
          <w:sz w:val="24"/>
        </w:rPr>
        <w:t>современном</w:t>
      </w:r>
      <w:r>
        <w:rPr>
          <w:spacing w:val="-13"/>
          <w:sz w:val="24"/>
        </w:rPr>
        <w:t xml:space="preserve"> </w:t>
      </w:r>
      <w:r>
        <w:rPr>
          <w:sz w:val="24"/>
        </w:rPr>
        <w:t>мире,</w:t>
      </w:r>
      <w:r>
        <w:rPr>
          <w:spacing w:val="-13"/>
          <w:sz w:val="24"/>
        </w:rPr>
        <w:t xml:space="preserve"> </w:t>
      </w:r>
      <w:r>
        <w:rPr>
          <w:sz w:val="24"/>
        </w:rPr>
        <w:t>роль</w:t>
      </w:r>
      <w:r>
        <w:rPr>
          <w:spacing w:val="-14"/>
          <w:sz w:val="24"/>
        </w:rPr>
        <w:t xml:space="preserve"> </w:t>
      </w:r>
      <w:r>
        <w:rPr>
          <w:sz w:val="24"/>
        </w:rPr>
        <w:t>Пьера де Кубертена в их становлении и развитии. Девиз, символика и ритуалы современных Олимпийских</w:t>
      </w:r>
      <w:r>
        <w:rPr>
          <w:spacing w:val="-11"/>
          <w:sz w:val="24"/>
        </w:rPr>
        <w:t xml:space="preserve"> </w:t>
      </w:r>
      <w:r>
        <w:rPr>
          <w:sz w:val="24"/>
        </w:rPr>
        <w:t>игр.</w:t>
      </w:r>
      <w:r>
        <w:rPr>
          <w:spacing w:val="-4"/>
          <w:sz w:val="24"/>
        </w:rPr>
        <w:t xml:space="preserve"> </w:t>
      </w:r>
      <w:r>
        <w:rPr>
          <w:sz w:val="24"/>
        </w:rPr>
        <w:t>История</w:t>
      </w:r>
      <w:r>
        <w:rPr>
          <w:spacing w:val="-11"/>
          <w:sz w:val="24"/>
        </w:rPr>
        <w:t xml:space="preserve"> </w:t>
      </w:r>
      <w:r>
        <w:rPr>
          <w:sz w:val="24"/>
        </w:rPr>
        <w:t>организации</w:t>
      </w:r>
      <w:r>
        <w:rPr>
          <w:spacing w:val="-5"/>
          <w:sz w:val="24"/>
        </w:rPr>
        <w:t xml:space="preserve"> </w:t>
      </w:r>
      <w:r>
        <w:rPr>
          <w:sz w:val="24"/>
        </w:rPr>
        <w:t>и</w:t>
      </w:r>
      <w:r>
        <w:rPr>
          <w:spacing w:val="-10"/>
          <w:sz w:val="24"/>
        </w:rPr>
        <w:t xml:space="preserve"> </w:t>
      </w:r>
      <w:r>
        <w:rPr>
          <w:sz w:val="24"/>
        </w:rPr>
        <w:t>проведения</w:t>
      </w:r>
      <w:r>
        <w:rPr>
          <w:spacing w:val="-6"/>
          <w:sz w:val="24"/>
        </w:rPr>
        <w:t xml:space="preserve"> </w:t>
      </w:r>
      <w:r>
        <w:rPr>
          <w:sz w:val="24"/>
        </w:rPr>
        <w:t>первых</w:t>
      </w:r>
      <w:r>
        <w:rPr>
          <w:spacing w:val="-11"/>
          <w:sz w:val="24"/>
        </w:rPr>
        <w:t xml:space="preserve"> </w:t>
      </w:r>
      <w:r>
        <w:rPr>
          <w:sz w:val="24"/>
        </w:rPr>
        <w:t>Олимпийских</w:t>
      </w:r>
      <w:r>
        <w:rPr>
          <w:spacing w:val="-11"/>
          <w:sz w:val="24"/>
        </w:rPr>
        <w:t xml:space="preserve"> </w:t>
      </w:r>
      <w:r>
        <w:rPr>
          <w:sz w:val="24"/>
        </w:rPr>
        <w:t>игр</w:t>
      </w:r>
      <w:r>
        <w:rPr>
          <w:spacing w:val="-11"/>
          <w:sz w:val="24"/>
        </w:rPr>
        <w:t xml:space="preserve"> </w:t>
      </w:r>
      <w:r>
        <w:rPr>
          <w:sz w:val="24"/>
        </w:rPr>
        <w:t>современности, первые олимпийские чемпионы.</w:t>
      </w:r>
    </w:p>
    <w:p w14:paraId="646F3E05">
      <w:pPr>
        <w:pStyle w:val="32"/>
        <w:numPr>
          <w:ilvl w:val="1"/>
          <w:numId w:val="44"/>
        </w:numPr>
        <w:tabs>
          <w:tab w:val="left" w:pos="1134"/>
        </w:tabs>
        <w:spacing w:before="3"/>
        <w:ind w:left="1134" w:hanging="282"/>
        <w:rPr>
          <w:sz w:val="24"/>
        </w:rPr>
      </w:pPr>
      <w:r>
        <w:rPr>
          <w:sz w:val="24"/>
        </w:rPr>
        <w:t>Способы</w:t>
      </w:r>
      <w:r>
        <w:rPr>
          <w:spacing w:val="-8"/>
          <w:sz w:val="24"/>
        </w:rPr>
        <w:t xml:space="preserve"> </w:t>
      </w:r>
      <w:r>
        <w:rPr>
          <w:sz w:val="24"/>
        </w:rPr>
        <w:t>самостоятельной</w:t>
      </w:r>
      <w:r>
        <w:rPr>
          <w:spacing w:val="-12"/>
          <w:sz w:val="24"/>
        </w:rPr>
        <w:t xml:space="preserve"> </w:t>
      </w:r>
      <w:r>
        <w:rPr>
          <w:spacing w:val="-2"/>
          <w:sz w:val="24"/>
        </w:rPr>
        <w:t>деятельности.</w:t>
      </w:r>
    </w:p>
    <w:p w14:paraId="0B4387FF">
      <w:pPr>
        <w:pStyle w:val="32"/>
        <w:numPr>
          <w:ilvl w:val="1"/>
          <w:numId w:val="44"/>
        </w:numPr>
        <w:tabs>
          <w:tab w:val="left" w:pos="1134"/>
        </w:tabs>
        <w:spacing w:before="40" w:line="276" w:lineRule="auto"/>
        <w:ind w:right="553" w:firstLine="283"/>
        <w:rPr>
          <w:sz w:val="24"/>
        </w:rPr>
      </w:pPr>
      <w:r>
        <w:rPr>
          <w:sz w:val="24"/>
        </w:rPr>
        <w:t>Ведение дневника физической культуры. Физическая подготовка и еѐ</w:t>
      </w:r>
      <w:r>
        <w:rPr>
          <w:spacing w:val="-3"/>
          <w:sz w:val="24"/>
        </w:rPr>
        <w:t xml:space="preserve"> </w:t>
      </w:r>
      <w:r>
        <w:rPr>
          <w:sz w:val="24"/>
        </w:rPr>
        <w:t>влияние</w:t>
      </w:r>
      <w:r>
        <w:rPr>
          <w:spacing w:val="-1"/>
          <w:sz w:val="24"/>
        </w:rPr>
        <w:t xml:space="preserve"> </w:t>
      </w:r>
      <w:r>
        <w:rPr>
          <w:sz w:val="24"/>
        </w:rPr>
        <w:t>на развитие систем организма, связь с укреплением здоровья, физическая подготовленность как результат физической подготовки.</w:t>
      </w:r>
    </w:p>
    <w:p w14:paraId="069580CC">
      <w:pPr>
        <w:pStyle w:val="32"/>
        <w:spacing w:line="276" w:lineRule="auto"/>
        <w:rPr>
          <w:sz w:val="24"/>
        </w:rPr>
        <w:sectPr>
          <w:pgSz w:w="11910" w:h="16840"/>
          <w:pgMar w:top="60" w:right="141" w:bottom="620" w:left="708" w:header="0" w:footer="358" w:gutter="0"/>
          <w:cols w:space="720" w:num="1"/>
        </w:sectPr>
      </w:pPr>
    </w:p>
    <w:p w14:paraId="242F0AFF">
      <w:pPr>
        <w:pStyle w:val="32"/>
        <w:numPr>
          <w:ilvl w:val="1"/>
          <w:numId w:val="44"/>
        </w:numPr>
        <w:tabs>
          <w:tab w:val="left" w:pos="1134"/>
        </w:tabs>
        <w:spacing w:before="76" w:line="276" w:lineRule="auto"/>
        <w:ind w:right="550" w:firstLine="283"/>
        <w:rPr>
          <w:sz w:val="24"/>
        </w:rPr>
      </w:pPr>
      <w:r>
        <w:rPr>
          <w:sz w:val="24"/>
        </w:rPr>
        <w:t>Правила и</w:t>
      </w:r>
      <w:r>
        <w:rPr>
          <w:spacing w:val="-2"/>
          <w:sz w:val="24"/>
        </w:rPr>
        <w:t xml:space="preserve"> </w:t>
      </w:r>
      <w:r>
        <w:rPr>
          <w:sz w:val="24"/>
        </w:rPr>
        <w:t>способы самостоятельного развития</w:t>
      </w:r>
      <w:r>
        <w:rPr>
          <w:spacing w:val="-7"/>
          <w:sz w:val="24"/>
        </w:rPr>
        <w:t xml:space="preserve"> </w:t>
      </w:r>
      <w:r>
        <w:rPr>
          <w:sz w:val="24"/>
        </w:rPr>
        <w:t>физических</w:t>
      </w:r>
      <w:r>
        <w:rPr>
          <w:spacing w:val="-3"/>
          <w:sz w:val="24"/>
        </w:rPr>
        <w:t xml:space="preserve"> </w:t>
      </w:r>
      <w:r>
        <w:rPr>
          <w:sz w:val="24"/>
        </w:rPr>
        <w:t>качеств. Способы</w:t>
      </w:r>
      <w:r>
        <w:rPr>
          <w:spacing w:val="-5"/>
          <w:sz w:val="24"/>
        </w:rPr>
        <w:t xml:space="preserve"> </w:t>
      </w:r>
      <w:r>
        <w:rPr>
          <w:sz w:val="24"/>
        </w:rPr>
        <w:t>определения индивидуальной</w:t>
      </w:r>
      <w:r>
        <w:rPr>
          <w:spacing w:val="-1"/>
          <w:sz w:val="24"/>
        </w:rPr>
        <w:t xml:space="preserve"> </w:t>
      </w:r>
      <w:r>
        <w:rPr>
          <w:sz w:val="24"/>
        </w:rPr>
        <w:t>физической</w:t>
      </w:r>
      <w:r>
        <w:rPr>
          <w:spacing w:val="-3"/>
          <w:sz w:val="24"/>
        </w:rPr>
        <w:t xml:space="preserve"> </w:t>
      </w:r>
      <w:r>
        <w:rPr>
          <w:sz w:val="24"/>
        </w:rPr>
        <w:t>нагрузки.</w:t>
      </w:r>
      <w:r>
        <w:rPr>
          <w:spacing w:val="-1"/>
          <w:sz w:val="24"/>
        </w:rPr>
        <w:t xml:space="preserve"> </w:t>
      </w:r>
      <w:r>
        <w:rPr>
          <w:sz w:val="24"/>
        </w:rPr>
        <w:t>Правила</w:t>
      </w:r>
      <w:r>
        <w:rPr>
          <w:spacing w:val="-5"/>
          <w:sz w:val="24"/>
        </w:rPr>
        <w:t xml:space="preserve"> </w:t>
      </w:r>
      <w:r>
        <w:rPr>
          <w:sz w:val="24"/>
        </w:rPr>
        <w:t>проведения</w:t>
      </w:r>
      <w:r>
        <w:rPr>
          <w:spacing w:val="-4"/>
          <w:sz w:val="24"/>
        </w:rPr>
        <w:t xml:space="preserve"> </w:t>
      </w:r>
      <w:r>
        <w:rPr>
          <w:sz w:val="24"/>
        </w:rPr>
        <w:t>измерительных</w:t>
      </w:r>
      <w:r>
        <w:rPr>
          <w:spacing w:val="-2"/>
          <w:sz w:val="24"/>
        </w:rPr>
        <w:t xml:space="preserve"> </w:t>
      </w:r>
      <w:r>
        <w:rPr>
          <w:sz w:val="24"/>
        </w:rPr>
        <w:t>процедур</w:t>
      </w:r>
      <w:r>
        <w:rPr>
          <w:spacing w:val="-4"/>
          <w:sz w:val="24"/>
        </w:rPr>
        <w:t xml:space="preserve"> </w:t>
      </w:r>
      <w:r>
        <w:rPr>
          <w:sz w:val="24"/>
        </w:rPr>
        <w:t>по оценке физической подготовленности. Правила техники выполнения тестовых заданий и способы регистрации их результатов.</w:t>
      </w:r>
    </w:p>
    <w:p w14:paraId="3DAD449F">
      <w:pPr>
        <w:pStyle w:val="32"/>
        <w:numPr>
          <w:ilvl w:val="1"/>
          <w:numId w:val="44"/>
        </w:numPr>
        <w:tabs>
          <w:tab w:val="left" w:pos="1134"/>
        </w:tabs>
        <w:spacing w:line="274" w:lineRule="exact"/>
        <w:ind w:left="1134" w:hanging="282"/>
        <w:rPr>
          <w:sz w:val="24"/>
        </w:rPr>
      </w:pPr>
      <w:r>
        <w:rPr>
          <w:sz w:val="24"/>
        </w:rPr>
        <w:t>Правила</w:t>
      </w:r>
      <w:r>
        <w:rPr>
          <w:spacing w:val="-10"/>
          <w:sz w:val="24"/>
        </w:rPr>
        <w:t xml:space="preserve"> </w:t>
      </w:r>
      <w:r>
        <w:rPr>
          <w:sz w:val="24"/>
        </w:rPr>
        <w:t>и</w:t>
      </w:r>
      <w:r>
        <w:rPr>
          <w:spacing w:val="-11"/>
          <w:sz w:val="24"/>
        </w:rPr>
        <w:t xml:space="preserve"> </w:t>
      </w:r>
      <w:r>
        <w:rPr>
          <w:sz w:val="24"/>
        </w:rPr>
        <w:t>способы</w:t>
      </w:r>
      <w:r>
        <w:rPr>
          <w:spacing w:val="-5"/>
          <w:sz w:val="24"/>
        </w:rPr>
        <w:t xml:space="preserve"> </w:t>
      </w:r>
      <w:r>
        <w:rPr>
          <w:sz w:val="24"/>
        </w:rPr>
        <w:t>составления</w:t>
      </w:r>
      <w:r>
        <w:rPr>
          <w:spacing w:val="-10"/>
          <w:sz w:val="24"/>
        </w:rPr>
        <w:t xml:space="preserve"> </w:t>
      </w:r>
      <w:r>
        <w:rPr>
          <w:sz w:val="24"/>
        </w:rPr>
        <w:t>плана</w:t>
      </w:r>
      <w:r>
        <w:rPr>
          <w:spacing w:val="-8"/>
          <w:sz w:val="24"/>
        </w:rPr>
        <w:t xml:space="preserve"> </w:t>
      </w:r>
      <w:r>
        <w:rPr>
          <w:sz w:val="24"/>
        </w:rPr>
        <w:t>самостоятельных</w:t>
      </w:r>
      <w:r>
        <w:rPr>
          <w:spacing w:val="-6"/>
          <w:sz w:val="24"/>
        </w:rPr>
        <w:t xml:space="preserve"> </w:t>
      </w:r>
      <w:r>
        <w:rPr>
          <w:sz w:val="24"/>
        </w:rPr>
        <w:t>занятий</w:t>
      </w:r>
      <w:r>
        <w:rPr>
          <w:spacing w:val="-5"/>
          <w:sz w:val="24"/>
        </w:rPr>
        <w:t xml:space="preserve"> </w:t>
      </w:r>
      <w:r>
        <w:rPr>
          <w:sz w:val="24"/>
        </w:rPr>
        <w:t>физической</w:t>
      </w:r>
      <w:r>
        <w:rPr>
          <w:spacing w:val="-9"/>
          <w:sz w:val="24"/>
        </w:rPr>
        <w:t xml:space="preserve"> </w:t>
      </w:r>
      <w:r>
        <w:rPr>
          <w:spacing w:val="-2"/>
          <w:sz w:val="24"/>
        </w:rPr>
        <w:t>подготовкой.</w:t>
      </w:r>
    </w:p>
    <w:p w14:paraId="170E62D9">
      <w:pPr>
        <w:pStyle w:val="32"/>
        <w:numPr>
          <w:ilvl w:val="1"/>
          <w:numId w:val="44"/>
        </w:numPr>
        <w:tabs>
          <w:tab w:val="left" w:pos="1134"/>
        </w:tabs>
        <w:spacing w:before="41"/>
        <w:ind w:left="1134" w:hanging="282"/>
        <w:rPr>
          <w:sz w:val="24"/>
        </w:rPr>
      </w:pPr>
      <w:r>
        <w:rPr>
          <w:sz w:val="24"/>
        </w:rPr>
        <w:t>Физическое</w:t>
      </w:r>
      <w:r>
        <w:rPr>
          <w:spacing w:val="-6"/>
          <w:sz w:val="24"/>
        </w:rPr>
        <w:t xml:space="preserve"> </w:t>
      </w:r>
      <w:r>
        <w:rPr>
          <w:spacing w:val="-2"/>
          <w:sz w:val="24"/>
        </w:rPr>
        <w:t>совершенствование.</w:t>
      </w:r>
    </w:p>
    <w:p w14:paraId="53A746EB">
      <w:pPr>
        <w:pStyle w:val="32"/>
        <w:numPr>
          <w:ilvl w:val="1"/>
          <w:numId w:val="44"/>
        </w:numPr>
        <w:tabs>
          <w:tab w:val="left" w:pos="1134"/>
        </w:tabs>
        <w:spacing w:before="46"/>
        <w:ind w:left="1134" w:hanging="282"/>
        <w:rPr>
          <w:sz w:val="24"/>
        </w:rPr>
      </w:pPr>
      <w:r>
        <w:rPr>
          <w:spacing w:val="-2"/>
          <w:sz w:val="24"/>
        </w:rPr>
        <w:t>Физкультурно-оздоровительная</w:t>
      </w:r>
      <w:r>
        <w:rPr>
          <w:spacing w:val="30"/>
          <w:sz w:val="24"/>
        </w:rPr>
        <w:t xml:space="preserve"> </w:t>
      </w:r>
      <w:r>
        <w:rPr>
          <w:spacing w:val="-2"/>
          <w:sz w:val="24"/>
        </w:rPr>
        <w:t>деятельность.</w:t>
      </w:r>
    </w:p>
    <w:p w14:paraId="65BF84E8">
      <w:pPr>
        <w:pStyle w:val="32"/>
        <w:numPr>
          <w:ilvl w:val="1"/>
          <w:numId w:val="44"/>
        </w:numPr>
        <w:tabs>
          <w:tab w:val="left" w:pos="1134"/>
        </w:tabs>
        <w:spacing w:before="41" w:line="276" w:lineRule="auto"/>
        <w:ind w:right="555" w:firstLine="283"/>
        <w:rPr>
          <w:sz w:val="24"/>
        </w:rPr>
      </w:pPr>
      <w:r>
        <w:rPr>
          <w:sz w:val="24"/>
        </w:rPr>
        <w:t>Правила самостоятельного закаливания организма с помощью воздушных и солнечных ванн, купания в естественных</w:t>
      </w:r>
      <w:r>
        <w:rPr>
          <w:spacing w:val="-3"/>
          <w:sz w:val="24"/>
        </w:rPr>
        <w:t xml:space="preserve"> </w:t>
      </w:r>
      <w:r>
        <w:rPr>
          <w:sz w:val="24"/>
        </w:rPr>
        <w:t>водоѐмах. Правила техники безопасности и</w:t>
      </w:r>
      <w:r>
        <w:rPr>
          <w:spacing w:val="-7"/>
          <w:sz w:val="24"/>
        </w:rPr>
        <w:t xml:space="preserve"> </w:t>
      </w:r>
      <w:r>
        <w:rPr>
          <w:sz w:val="24"/>
        </w:rPr>
        <w:t>гигиены мест</w:t>
      </w:r>
      <w:r>
        <w:rPr>
          <w:spacing w:val="-2"/>
          <w:sz w:val="24"/>
        </w:rPr>
        <w:t xml:space="preserve"> </w:t>
      </w:r>
      <w:r>
        <w:rPr>
          <w:sz w:val="24"/>
        </w:rPr>
        <w:t>занятий физическими упражнениями.</w:t>
      </w:r>
    </w:p>
    <w:p w14:paraId="521EBA2E">
      <w:pPr>
        <w:pStyle w:val="32"/>
        <w:numPr>
          <w:ilvl w:val="1"/>
          <w:numId w:val="44"/>
        </w:numPr>
        <w:tabs>
          <w:tab w:val="left" w:pos="1134"/>
        </w:tabs>
        <w:spacing w:line="276" w:lineRule="auto"/>
        <w:ind w:right="557" w:firstLine="283"/>
        <w:rPr>
          <w:sz w:val="24"/>
        </w:rPr>
      </w:pPr>
      <w:r>
        <w:rPr>
          <w:sz w:val="24"/>
        </w:rPr>
        <w:t>Оздоровительные</w:t>
      </w:r>
      <w:r>
        <w:rPr>
          <w:spacing w:val="-2"/>
          <w:sz w:val="24"/>
        </w:rPr>
        <w:t xml:space="preserve"> </w:t>
      </w:r>
      <w:r>
        <w:rPr>
          <w:sz w:val="24"/>
        </w:rPr>
        <w:t>комплексы: упражнения для</w:t>
      </w:r>
      <w:r>
        <w:rPr>
          <w:spacing w:val="-2"/>
          <w:sz w:val="24"/>
        </w:rPr>
        <w:t xml:space="preserve"> </w:t>
      </w:r>
      <w:r>
        <w:rPr>
          <w:sz w:val="24"/>
        </w:rPr>
        <w:t>коррекции</w:t>
      </w:r>
      <w:r>
        <w:rPr>
          <w:spacing w:val="-2"/>
          <w:sz w:val="24"/>
        </w:rPr>
        <w:t xml:space="preserve"> </w:t>
      </w:r>
      <w:r>
        <w:rPr>
          <w:sz w:val="24"/>
        </w:rPr>
        <w:t>телосложения</w:t>
      </w:r>
      <w:r>
        <w:rPr>
          <w:spacing w:val="-2"/>
          <w:sz w:val="24"/>
        </w:rPr>
        <w:t xml:space="preserve"> </w:t>
      </w:r>
      <w:r>
        <w:rPr>
          <w:sz w:val="24"/>
        </w:rPr>
        <w:t>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4E13F17C">
      <w:pPr>
        <w:pStyle w:val="32"/>
        <w:numPr>
          <w:ilvl w:val="1"/>
          <w:numId w:val="44"/>
        </w:numPr>
        <w:tabs>
          <w:tab w:val="left" w:pos="1134"/>
        </w:tabs>
        <w:spacing w:line="276" w:lineRule="auto"/>
        <w:ind w:left="852" w:right="5512" w:firstLine="0"/>
        <w:rPr>
          <w:sz w:val="24"/>
        </w:rPr>
      </w:pPr>
      <w:r>
        <w:rPr>
          <w:sz w:val="24"/>
        </w:rPr>
        <w:t>Спортивно-оздоровительная</w:t>
      </w:r>
      <w:r>
        <w:rPr>
          <w:spacing w:val="-15"/>
          <w:sz w:val="24"/>
        </w:rPr>
        <w:t xml:space="preserve"> </w:t>
      </w:r>
      <w:r>
        <w:rPr>
          <w:sz w:val="24"/>
        </w:rPr>
        <w:t>деятельность. Модуль «Гимнастика».</w:t>
      </w:r>
    </w:p>
    <w:p w14:paraId="31122514">
      <w:pPr>
        <w:pStyle w:val="32"/>
        <w:numPr>
          <w:ilvl w:val="1"/>
          <w:numId w:val="44"/>
        </w:numPr>
        <w:tabs>
          <w:tab w:val="left" w:pos="1134"/>
        </w:tabs>
        <w:spacing w:line="276" w:lineRule="auto"/>
        <w:ind w:right="560" w:firstLine="283"/>
        <w:rPr>
          <w:sz w:val="24"/>
        </w:rPr>
      </w:pPr>
      <w:r>
        <w:rPr>
          <w:sz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1CE3074B">
      <w:pPr>
        <w:pStyle w:val="32"/>
        <w:numPr>
          <w:ilvl w:val="1"/>
          <w:numId w:val="44"/>
        </w:numPr>
        <w:tabs>
          <w:tab w:val="left" w:pos="1134"/>
        </w:tabs>
        <w:spacing w:line="276" w:lineRule="auto"/>
        <w:ind w:right="550" w:firstLine="283"/>
        <w:rPr>
          <w:sz w:val="24"/>
        </w:rPr>
      </w:pPr>
      <w:r>
        <w:rPr>
          <w:sz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05A9E14A">
      <w:pPr>
        <w:pStyle w:val="32"/>
        <w:numPr>
          <w:ilvl w:val="1"/>
          <w:numId w:val="44"/>
        </w:numPr>
        <w:tabs>
          <w:tab w:val="left" w:pos="1134"/>
        </w:tabs>
        <w:spacing w:line="280" w:lineRule="auto"/>
        <w:ind w:right="564" w:firstLine="283"/>
        <w:rPr>
          <w:sz w:val="24"/>
        </w:rPr>
      </w:pPr>
      <w:r>
        <w:rPr>
          <w:sz w:val="24"/>
        </w:rPr>
        <w:t>Опорные прыжки через гимнастического козла с разбега способом «согнув ноги» (мальчики) и способом «ноги врозь» (девочки).</w:t>
      </w:r>
    </w:p>
    <w:p w14:paraId="3113F94F">
      <w:pPr>
        <w:pStyle w:val="32"/>
        <w:numPr>
          <w:ilvl w:val="1"/>
          <w:numId w:val="44"/>
        </w:numPr>
        <w:tabs>
          <w:tab w:val="left" w:pos="1134"/>
        </w:tabs>
        <w:spacing w:line="276" w:lineRule="auto"/>
        <w:ind w:right="566" w:firstLine="283"/>
        <w:rPr>
          <w:sz w:val="24"/>
        </w:rPr>
      </w:pPr>
      <w:r>
        <w:rPr>
          <w:sz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лѐгким бегом, поворотами с разнообразными</w:t>
      </w:r>
    </w:p>
    <w:p w14:paraId="7FA0BBD6">
      <w:pPr>
        <w:pStyle w:val="32"/>
        <w:numPr>
          <w:ilvl w:val="1"/>
          <w:numId w:val="44"/>
        </w:numPr>
        <w:tabs>
          <w:tab w:val="left" w:pos="1134"/>
        </w:tabs>
        <w:spacing w:line="275" w:lineRule="exact"/>
        <w:ind w:left="1134" w:hanging="282"/>
        <w:rPr>
          <w:sz w:val="24"/>
        </w:rPr>
      </w:pPr>
      <w:r>
        <w:rPr>
          <w:sz w:val="24"/>
        </w:rPr>
        <w:t>движениями</w:t>
      </w:r>
      <w:r>
        <w:rPr>
          <w:spacing w:val="-7"/>
          <w:sz w:val="24"/>
        </w:rPr>
        <w:t xml:space="preserve"> </w:t>
      </w:r>
      <w:r>
        <w:rPr>
          <w:sz w:val="24"/>
        </w:rPr>
        <w:t>рук</w:t>
      </w:r>
      <w:r>
        <w:rPr>
          <w:spacing w:val="-8"/>
          <w:sz w:val="24"/>
        </w:rPr>
        <w:t xml:space="preserve"> </w:t>
      </w:r>
      <w:r>
        <w:rPr>
          <w:sz w:val="24"/>
        </w:rPr>
        <w:t>и</w:t>
      </w:r>
      <w:r>
        <w:rPr>
          <w:spacing w:val="-6"/>
          <w:sz w:val="24"/>
        </w:rPr>
        <w:t xml:space="preserve"> </w:t>
      </w:r>
      <w:r>
        <w:rPr>
          <w:sz w:val="24"/>
        </w:rPr>
        <w:t>ног,</w:t>
      </w:r>
      <w:r>
        <w:rPr>
          <w:spacing w:val="-3"/>
          <w:sz w:val="24"/>
        </w:rPr>
        <w:t xml:space="preserve"> </w:t>
      </w:r>
      <w:r>
        <w:rPr>
          <w:sz w:val="24"/>
        </w:rPr>
        <w:t>удержанием</w:t>
      </w:r>
      <w:r>
        <w:rPr>
          <w:spacing w:val="-5"/>
          <w:sz w:val="24"/>
        </w:rPr>
        <w:t xml:space="preserve"> </w:t>
      </w:r>
      <w:r>
        <w:rPr>
          <w:sz w:val="24"/>
        </w:rPr>
        <w:t>статических</w:t>
      </w:r>
      <w:r>
        <w:rPr>
          <w:spacing w:val="-6"/>
          <w:sz w:val="24"/>
        </w:rPr>
        <w:t xml:space="preserve"> </w:t>
      </w:r>
      <w:r>
        <w:rPr>
          <w:sz w:val="24"/>
        </w:rPr>
        <w:t>поз</w:t>
      </w:r>
      <w:r>
        <w:rPr>
          <w:spacing w:val="-9"/>
          <w:sz w:val="24"/>
        </w:rPr>
        <w:t xml:space="preserve"> </w:t>
      </w:r>
      <w:r>
        <w:rPr>
          <w:spacing w:val="-2"/>
          <w:sz w:val="24"/>
        </w:rPr>
        <w:t>(девочки).</w:t>
      </w:r>
    </w:p>
    <w:p w14:paraId="724CEA46">
      <w:pPr>
        <w:pStyle w:val="32"/>
        <w:numPr>
          <w:ilvl w:val="1"/>
          <w:numId w:val="44"/>
        </w:numPr>
        <w:tabs>
          <w:tab w:val="left" w:pos="1134"/>
        </w:tabs>
        <w:spacing w:before="31" w:line="276" w:lineRule="auto"/>
        <w:ind w:right="576" w:firstLine="283"/>
        <w:rPr>
          <w:sz w:val="24"/>
        </w:rPr>
      </w:pPr>
      <w:r>
        <w:rPr>
          <w:sz w:val="24"/>
        </w:rPr>
        <w:t>Упражнения на невысокой гимнастической перекладине: висы, упор ноги врозь, перемах вперѐд и обратно (мальчики).</w:t>
      </w:r>
    </w:p>
    <w:p w14:paraId="15276C97">
      <w:pPr>
        <w:pStyle w:val="32"/>
        <w:numPr>
          <w:ilvl w:val="1"/>
          <w:numId w:val="44"/>
        </w:numPr>
        <w:tabs>
          <w:tab w:val="left" w:pos="1134"/>
        </w:tabs>
        <w:spacing w:before="3" w:line="276" w:lineRule="auto"/>
        <w:ind w:left="852" w:right="5397" w:firstLine="0"/>
        <w:rPr>
          <w:sz w:val="24"/>
        </w:rPr>
      </w:pPr>
      <w:r>
        <w:rPr>
          <w:sz w:val="24"/>
        </w:rPr>
        <w:t>Лазанье</w:t>
      </w:r>
      <w:r>
        <w:rPr>
          <w:spacing w:val="-9"/>
          <w:sz w:val="24"/>
        </w:rPr>
        <w:t xml:space="preserve"> </w:t>
      </w:r>
      <w:r>
        <w:rPr>
          <w:sz w:val="24"/>
        </w:rPr>
        <w:t>по канату</w:t>
      </w:r>
      <w:r>
        <w:rPr>
          <w:spacing w:val="-15"/>
          <w:sz w:val="24"/>
        </w:rPr>
        <w:t xml:space="preserve"> </w:t>
      </w:r>
      <w:r>
        <w:rPr>
          <w:sz w:val="24"/>
        </w:rPr>
        <w:t>в три</w:t>
      </w:r>
      <w:r>
        <w:rPr>
          <w:spacing w:val="-2"/>
          <w:sz w:val="24"/>
        </w:rPr>
        <w:t xml:space="preserve"> </w:t>
      </w:r>
      <w:r>
        <w:rPr>
          <w:sz w:val="24"/>
        </w:rPr>
        <w:t>приѐма</w:t>
      </w:r>
      <w:r>
        <w:rPr>
          <w:spacing w:val="-8"/>
          <w:sz w:val="24"/>
        </w:rPr>
        <w:t xml:space="preserve"> </w:t>
      </w:r>
      <w:r>
        <w:rPr>
          <w:sz w:val="24"/>
        </w:rPr>
        <w:t>(мальчики). Модуль «Лѐгкая атлетика».</w:t>
      </w:r>
    </w:p>
    <w:p w14:paraId="3DEA4E9C">
      <w:pPr>
        <w:pStyle w:val="32"/>
        <w:numPr>
          <w:ilvl w:val="1"/>
          <w:numId w:val="44"/>
        </w:numPr>
        <w:tabs>
          <w:tab w:val="left" w:pos="1134"/>
        </w:tabs>
        <w:spacing w:line="276" w:lineRule="auto"/>
        <w:ind w:right="571" w:firstLine="283"/>
        <w:rPr>
          <w:sz w:val="24"/>
        </w:rPr>
      </w:pPr>
      <w:r>
        <w:rPr>
          <w:sz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2626658D">
      <w:pPr>
        <w:pStyle w:val="32"/>
        <w:numPr>
          <w:ilvl w:val="1"/>
          <w:numId w:val="44"/>
        </w:numPr>
        <w:tabs>
          <w:tab w:val="left" w:pos="1134"/>
        </w:tabs>
        <w:spacing w:line="276" w:lineRule="auto"/>
        <w:ind w:right="569" w:firstLine="283"/>
        <w:rPr>
          <w:sz w:val="24"/>
        </w:rPr>
      </w:pPr>
      <w:r>
        <w:rPr>
          <w:sz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6533DA65">
      <w:pPr>
        <w:pStyle w:val="32"/>
        <w:numPr>
          <w:ilvl w:val="1"/>
          <w:numId w:val="44"/>
        </w:numPr>
        <w:tabs>
          <w:tab w:val="left" w:pos="1134"/>
        </w:tabs>
        <w:spacing w:line="276" w:lineRule="auto"/>
        <w:ind w:left="852" w:right="1810" w:firstLine="0"/>
        <w:rPr>
          <w:sz w:val="24"/>
        </w:rPr>
      </w:pPr>
      <w:r>
        <w:rPr>
          <w:sz w:val="24"/>
        </w:rPr>
        <w:t>Метание</w:t>
      </w:r>
      <w:r>
        <w:rPr>
          <w:spacing w:val="-4"/>
          <w:sz w:val="24"/>
        </w:rPr>
        <w:t xml:space="preserve"> </w:t>
      </w:r>
      <w:r>
        <w:rPr>
          <w:sz w:val="24"/>
        </w:rPr>
        <w:t>малого</w:t>
      </w:r>
      <w:r>
        <w:rPr>
          <w:spacing w:val="-3"/>
          <w:sz w:val="24"/>
        </w:rPr>
        <w:t xml:space="preserve"> </w:t>
      </w:r>
      <w:r>
        <w:rPr>
          <w:sz w:val="24"/>
        </w:rPr>
        <w:t>(теннисного)</w:t>
      </w:r>
      <w:r>
        <w:rPr>
          <w:spacing w:val="-6"/>
          <w:sz w:val="24"/>
        </w:rPr>
        <w:t xml:space="preserve"> </w:t>
      </w:r>
      <w:r>
        <w:rPr>
          <w:sz w:val="24"/>
        </w:rPr>
        <w:t>мяча</w:t>
      </w:r>
      <w:r>
        <w:rPr>
          <w:spacing w:val="-8"/>
          <w:sz w:val="24"/>
        </w:rPr>
        <w:t xml:space="preserve"> </w:t>
      </w:r>
      <w:r>
        <w:rPr>
          <w:sz w:val="24"/>
        </w:rPr>
        <w:t>в</w:t>
      </w:r>
      <w:r>
        <w:rPr>
          <w:spacing w:val="-6"/>
          <w:sz w:val="24"/>
        </w:rPr>
        <w:t xml:space="preserve"> </w:t>
      </w:r>
      <w:r>
        <w:rPr>
          <w:sz w:val="24"/>
        </w:rPr>
        <w:t>подвижную</w:t>
      </w:r>
      <w:r>
        <w:rPr>
          <w:spacing w:val="-4"/>
          <w:sz w:val="24"/>
        </w:rPr>
        <w:t xml:space="preserve"> </w:t>
      </w:r>
      <w:r>
        <w:rPr>
          <w:sz w:val="24"/>
        </w:rPr>
        <w:t>(раскачивающуюся) мишень. Модуль «Спортивные игры».</w:t>
      </w:r>
    </w:p>
    <w:p w14:paraId="2686D385">
      <w:pPr>
        <w:pStyle w:val="32"/>
        <w:numPr>
          <w:ilvl w:val="1"/>
          <w:numId w:val="44"/>
        </w:numPr>
        <w:tabs>
          <w:tab w:val="left" w:pos="1134"/>
        </w:tabs>
        <w:spacing w:line="278" w:lineRule="auto"/>
        <w:ind w:right="554" w:firstLine="283"/>
        <w:rPr>
          <w:sz w:val="24"/>
        </w:rPr>
      </w:pPr>
      <w:r>
        <w:rPr>
          <w:sz w:val="24"/>
        </w:rPr>
        <w:t>Баскетбол. Технические действия игрока без мяча: передвижение в стойке баскетболиста, прыжки</w:t>
      </w:r>
      <w:r>
        <w:rPr>
          <w:spacing w:val="-5"/>
          <w:sz w:val="24"/>
        </w:rPr>
        <w:t xml:space="preserve"> </w:t>
      </w:r>
      <w:r>
        <w:rPr>
          <w:sz w:val="24"/>
        </w:rPr>
        <w:t>вверх</w:t>
      </w:r>
      <w:r>
        <w:rPr>
          <w:spacing w:val="-2"/>
          <w:sz w:val="24"/>
        </w:rPr>
        <w:t xml:space="preserve"> </w:t>
      </w:r>
      <w:r>
        <w:rPr>
          <w:sz w:val="24"/>
        </w:rPr>
        <w:t>толчком</w:t>
      </w:r>
      <w:r>
        <w:rPr>
          <w:spacing w:val="-4"/>
          <w:sz w:val="24"/>
        </w:rPr>
        <w:t xml:space="preserve"> </w:t>
      </w:r>
      <w:r>
        <w:rPr>
          <w:sz w:val="24"/>
        </w:rPr>
        <w:t>одной</w:t>
      </w:r>
      <w:r>
        <w:rPr>
          <w:spacing w:val="-5"/>
          <w:sz w:val="24"/>
        </w:rPr>
        <w:t xml:space="preserve"> </w:t>
      </w:r>
      <w:r>
        <w:rPr>
          <w:sz w:val="24"/>
        </w:rPr>
        <w:t>ногой</w:t>
      </w:r>
      <w:r>
        <w:rPr>
          <w:spacing w:val="-5"/>
          <w:sz w:val="24"/>
        </w:rPr>
        <w:t xml:space="preserve"> </w:t>
      </w:r>
      <w:r>
        <w:rPr>
          <w:sz w:val="24"/>
        </w:rPr>
        <w:t>и</w:t>
      </w:r>
      <w:r>
        <w:rPr>
          <w:spacing w:val="-1"/>
          <w:sz w:val="24"/>
        </w:rPr>
        <w:t xml:space="preserve"> </w:t>
      </w:r>
      <w:r>
        <w:rPr>
          <w:sz w:val="24"/>
        </w:rPr>
        <w:t>приземлением на</w:t>
      </w:r>
      <w:r>
        <w:rPr>
          <w:spacing w:val="-3"/>
          <w:sz w:val="24"/>
        </w:rPr>
        <w:t xml:space="preserve"> </w:t>
      </w:r>
      <w:r>
        <w:rPr>
          <w:sz w:val="24"/>
        </w:rPr>
        <w:t>другую ногу, остановка</w:t>
      </w:r>
      <w:r>
        <w:rPr>
          <w:spacing w:val="-1"/>
          <w:sz w:val="24"/>
        </w:rPr>
        <w:t xml:space="preserve"> </w:t>
      </w:r>
      <w:r>
        <w:rPr>
          <w:sz w:val="24"/>
        </w:rPr>
        <w:t xml:space="preserve">двумя шагами и </w:t>
      </w:r>
      <w:r>
        <w:rPr>
          <w:spacing w:val="-2"/>
          <w:sz w:val="24"/>
        </w:rPr>
        <w:t>прыжком.</w:t>
      </w:r>
    </w:p>
    <w:p w14:paraId="14D5F2BC">
      <w:pPr>
        <w:pStyle w:val="32"/>
        <w:numPr>
          <w:ilvl w:val="1"/>
          <w:numId w:val="44"/>
        </w:numPr>
        <w:tabs>
          <w:tab w:val="left" w:pos="1134"/>
        </w:tabs>
        <w:spacing w:line="276" w:lineRule="auto"/>
        <w:ind w:right="563" w:firstLine="283"/>
        <w:rPr>
          <w:sz w:val="24"/>
        </w:rPr>
      </w:pPr>
      <w:r>
        <w:rPr>
          <w:sz w:val="24"/>
        </w:rPr>
        <w:t>Упражнения</w:t>
      </w:r>
      <w:r>
        <w:rPr>
          <w:spacing w:val="-15"/>
          <w:sz w:val="24"/>
        </w:rPr>
        <w:t xml:space="preserve"> </w:t>
      </w:r>
      <w:r>
        <w:rPr>
          <w:sz w:val="24"/>
        </w:rPr>
        <w:t>с</w:t>
      </w:r>
      <w:r>
        <w:rPr>
          <w:spacing w:val="-15"/>
          <w:sz w:val="24"/>
        </w:rPr>
        <w:t xml:space="preserve"> </w:t>
      </w:r>
      <w:r>
        <w:rPr>
          <w:sz w:val="24"/>
        </w:rPr>
        <w:t>мячом:</w:t>
      </w:r>
      <w:r>
        <w:rPr>
          <w:spacing w:val="-15"/>
          <w:sz w:val="24"/>
        </w:rPr>
        <w:t xml:space="preserve"> </w:t>
      </w:r>
      <w:r>
        <w:rPr>
          <w:sz w:val="24"/>
        </w:rPr>
        <w:t>ранее</w:t>
      </w:r>
      <w:r>
        <w:rPr>
          <w:spacing w:val="-15"/>
          <w:sz w:val="24"/>
        </w:rPr>
        <w:t xml:space="preserve"> </w:t>
      </w:r>
      <w:r>
        <w:rPr>
          <w:sz w:val="24"/>
        </w:rPr>
        <w:t>разученные</w:t>
      </w:r>
      <w:r>
        <w:rPr>
          <w:spacing w:val="-14"/>
          <w:sz w:val="24"/>
        </w:rPr>
        <w:t xml:space="preserve"> </w:t>
      </w:r>
      <w:r>
        <w:rPr>
          <w:sz w:val="24"/>
        </w:rPr>
        <w:t>упражнения</w:t>
      </w:r>
      <w:r>
        <w:rPr>
          <w:spacing w:val="-15"/>
          <w:sz w:val="24"/>
        </w:rPr>
        <w:t xml:space="preserve"> </w:t>
      </w:r>
      <w:r>
        <w:rPr>
          <w:sz w:val="24"/>
        </w:rPr>
        <w:t>в</w:t>
      </w:r>
      <w:r>
        <w:rPr>
          <w:spacing w:val="-14"/>
          <w:sz w:val="24"/>
        </w:rPr>
        <w:t xml:space="preserve"> </w:t>
      </w:r>
      <w:r>
        <w:rPr>
          <w:sz w:val="24"/>
        </w:rPr>
        <w:t>ведении</w:t>
      </w:r>
      <w:r>
        <w:rPr>
          <w:spacing w:val="-14"/>
          <w:sz w:val="24"/>
        </w:rPr>
        <w:t xml:space="preserve"> </w:t>
      </w:r>
      <w:r>
        <w:rPr>
          <w:sz w:val="24"/>
        </w:rPr>
        <w:t>мяча</w:t>
      </w:r>
      <w:r>
        <w:rPr>
          <w:spacing w:val="-15"/>
          <w:sz w:val="24"/>
        </w:rPr>
        <w:t xml:space="preserve"> </w:t>
      </w:r>
      <w:r>
        <w:rPr>
          <w:sz w:val="24"/>
        </w:rPr>
        <w:t>в</w:t>
      </w:r>
      <w:r>
        <w:rPr>
          <w:spacing w:val="-14"/>
          <w:sz w:val="24"/>
        </w:rPr>
        <w:t xml:space="preserve"> </w:t>
      </w:r>
      <w:r>
        <w:rPr>
          <w:sz w:val="24"/>
        </w:rPr>
        <w:t>разных</w:t>
      </w:r>
      <w:r>
        <w:rPr>
          <w:spacing w:val="-15"/>
          <w:sz w:val="24"/>
        </w:rPr>
        <w:t xml:space="preserve"> </w:t>
      </w:r>
      <w:r>
        <w:rPr>
          <w:sz w:val="24"/>
        </w:rPr>
        <w:t>направлениях и по разной траектории, на передачу и броски мяча в корзину.</w:t>
      </w:r>
    </w:p>
    <w:p w14:paraId="5B57B755">
      <w:pPr>
        <w:pStyle w:val="32"/>
        <w:numPr>
          <w:ilvl w:val="1"/>
          <w:numId w:val="44"/>
        </w:numPr>
        <w:tabs>
          <w:tab w:val="left" w:pos="1134"/>
        </w:tabs>
        <w:spacing w:line="276" w:lineRule="auto"/>
        <w:ind w:right="563" w:firstLine="283"/>
        <w:rPr>
          <w:sz w:val="24"/>
        </w:rPr>
      </w:pPr>
      <w:r>
        <w:rPr>
          <w:sz w:val="24"/>
        </w:rPr>
        <w:t>Правила игры и игровая деятельность по правилам с использованием разученных технических приѐмов.</w:t>
      </w:r>
    </w:p>
    <w:p w14:paraId="2BC8605A">
      <w:pPr>
        <w:pStyle w:val="32"/>
        <w:spacing w:line="276" w:lineRule="auto"/>
        <w:rPr>
          <w:sz w:val="24"/>
        </w:rPr>
        <w:sectPr>
          <w:pgSz w:w="11910" w:h="16840"/>
          <w:pgMar w:top="60" w:right="141" w:bottom="620" w:left="708" w:header="0" w:footer="358" w:gutter="0"/>
          <w:cols w:space="720" w:num="1"/>
        </w:sectPr>
      </w:pPr>
    </w:p>
    <w:p w14:paraId="50D1B4E1">
      <w:pPr>
        <w:pStyle w:val="17"/>
        <w:spacing w:before="76" w:line="276" w:lineRule="auto"/>
        <w:ind w:right="572" w:firstLine="566"/>
      </w:pPr>
      <w:r>
        <w:t>Волейбол. Приѐм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приѐмов в подаче мяча, его приѐме и передаче двумя руками снизу</w:t>
      </w:r>
      <w:r>
        <w:rPr>
          <w:spacing w:val="-1"/>
        </w:rPr>
        <w:t xml:space="preserve"> </w:t>
      </w:r>
      <w:r>
        <w:t>и сверху.</w:t>
      </w:r>
    </w:p>
    <w:p w14:paraId="0953C5CF">
      <w:pPr>
        <w:pStyle w:val="32"/>
        <w:numPr>
          <w:ilvl w:val="1"/>
          <w:numId w:val="44"/>
        </w:numPr>
        <w:tabs>
          <w:tab w:val="left" w:pos="1134"/>
        </w:tabs>
        <w:spacing w:line="280" w:lineRule="auto"/>
        <w:ind w:right="573" w:firstLine="283"/>
        <w:rPr>
          <w:sz w:val="24"/>
        </w:rPr>
      </w:pPr>
      <w:r>
        <w:rPr>
          <w:sz w:val="24"/>
        </w:rPr>
        <w:t>Футбол. Удары по катящемуся мячу с разбега. Правила игры и игровая деятельность по правилам с использованием разученных технических приѐмов</w:t>
      </w:r>
    </w:p>
    <w:p w14:paraId="3E353F21">
      <w:pPr>
        <w:pStyle w:val="32"/>
        <w:numPr>
          <w:ilvl w:val="1"/>
          <w:numId w:val="44"/>
        </w:numPr>
        <w:tabs>
          <w:tab w:val="left" w:pos="1134"/>
        </w:tabs>
        <w:spacing w:line="273" w:lineRule="exact"/>
        <w:ind w:left="1134" w:hanging="282"/>
        <w:rPr>
          <w:sz w:val="24"/>
        </w:rPr>
      </w:pPr>
      <w:r>
        <w:rPr>
          <w:sz w:val="24"/>
        </w:rPr>
        <w:t>в</w:t>
      </w:r>
      <w:r>
        <w:rPr>
          <w:spacing w:val="-10"/>
          <w:sz w:val="24"/>
        </w:rPr>
        <w:t xml:space="preserve"> </w:t>
      </w:r>
      <w:r>
        <w:rPr>
          <w:sz w:val="24"/>
        </w:rPr>
        <w:t>остановке</w:t>
      </w:r>
      <w:r>
        <w:rPr>
          <w:spacing w:val="-5"/>
          <w:sz w:val="24"/>
        </w:rPr>
        <w:t xml:space="preserve"> </w:t>
      </w:r>
      <w:r>
        <w:rPr>
          <w:sz w:val="24"/>
        </w:rPr>
        <w:t>и</w:t>
      </w:r>
      <w:r>
        <w:rPr>
          <w:spacing w:val="-4"/>
          <w:sz w:val="24"/>
        </w:rPr>
        <w:t xml:space="preserve"> </w:t>
      </w:r>
      <w:r>
        <w:rPr>
          <w:sz w:val="24"/>
        </w:rPr>
        <w:t>передаче</w:t>
      </w:r>
      <w:r>
        <w:rPr>
          <w:spacing w:val="-1"/>
          <w:sz w:val="24"/>
        </w:rPr>
        <w:t xml:space="preserve"> </w:t>
      </w:r>
      <w:r>
        <w:rPr>
          <w:sz w:val="24"/>
        </w:rPr>
        <w:t>мяча,</w:t>
      </w:r>
      <w:r>
        <w:rPr>
          <w:spacing w:val="-1"/>
          <w:sz w:val="24"/>
        </w:rPr>
        <w:t xml:space="preserve"> </w:t>
      </w:r>
      <w:r>
        <w:rPr>
          <w:sz w:val="24"/>
        </w:rPr>
        <w:t>его</w:t>
      </w:r>
      <w:r>
        <w:rPr>
          <w:spacing w:val="-1"/>
          <w:sz w:val="24"/>
        </w:rPr>
        <w:t xml:space="preserve"> </w:t>
      </w:r>
      <w:r>
        <w:rPr>
          <w:sz w:val="24"/>
        </w:rPr>
        <w:t>ведении</w:t>
      </w:r>
      <w:r>
        <w:rPr>
          <w:spacing w:val="-2"/>
          <w:sz w:val="24"/>
        </w:rPr>
        <w:t xml:space="preserve"> </w:t>
      </w:r>
      <w:r>
        <w:rPr>
          <w:sz w:val="24"/>
        </w:rPr>
        <w:t>и</w:t>
      </w:r>
      <w:r>
        <w:rPr>
          <w:spacing w:val="-8"/>
          <w:sz w:val="24"/>
        </w:rPr>
        <w:t xml:space="preserve"> </w:t>
      </w:r>
      <w:r>
        <w:rPr>
          <w:spacing w:val="-2"/>
          <w:sz w:val="24"/>
        </w:rPr>
        <w:t>обводке.</w:t>
      </w:r>
    </w:p>
    <w:p w14:paraId="391E5C09">
      <w:pPr>
        <w:pStyle w:val="32"/>
        <w:numPr>
          <w:ilvl w:val="1"/>
          <w:numId w:val="44"/>
        </w:numPr>
        <w:tabs>
          <w:tab w:val="left" w:pos="1134"/>
        </w:tabs>
        <w:spacing w:before="35" w:line="276" w:lineRule="auto"/>
        <w:ind w:right="562"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5C195126">
      <w:pPr>
        <w:pStyle w:val="17"/>
        <w:spacing w:before="3"/>
        <w:ind w:left="852" w:firstLine="0"/>
      </w:pPr>
      <w:r>
        <w:t>Модуль</w:t>
      </w:r>
      <w:r>
        <w:rPr>
          <w:spacing w:val="-4"/>
        </w:rPr>
        <w:t xml:space="preserve"> </w:t>
      </w:r>
      <w:r>
        <w:rPr>
          <w:spacing w:val="-2"/>
        </w:rPr>
        <w:t>«Спорт».</w:t>
      </w:r>
    </w:p>
    <w:p w14:paraId="2935DD61">
      <w:pPr>
        <w:pStyle w:val="32"/>
        <w:numPr>
          <w:ilvl w:val="1"/>
          <w:numId w:val="44"/>
        </w:numPr>
        <w:tabs>
          <w:tab w:val="left" w:pos="1134"/>
        </w:tabs>
        <w:spacing w:before="41" w:line="273" w:lineRule="auto"/>
        <w:ind w:right="562"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BB3D7B1">
      <w:pPr>
        <w:pStyle w:val="2"/>
        <w:spacing w:before="16"/>
        <w:ind w:left="3873"/>
      </w:pPr>
      <w:bookmarkStart w:id="114" w:name="Содержание_обучения_в_7_классе._(10)"/>
      <w:bookmarkEnd w:id="114"/>
      <w:r>
        <w:t>Содержание</w:t>
      </w:r>
      <w:r>
        <w:rPr>
          <w:spacing w:val="-5"/>
        </w:rPr>
        <w:t xml:space="preserve"> </w:t>
      </w:r>
      <w:r>
        <w:t>обучения в</w:t>
      </w:r>
      <w:r>
        <w:rPr>
          <w:spacing w:val="-5"/>
        </w:rPr>
        <w:t xml:space="preserve"> </w:t>
      </w:r>
      <w:r>
        <w:t>7</w:t>
      </w:r>
      <w:r>
        <w:rPr>
          <w:spacing w:val="-4"/>
        </w:rPr>
        <w:t xml:space="preserve"> </w:t>
      </w:r>
      <w:r>
        <w:rPr>
          <w:spacing w:val="-2"/>
        </w:rPr>
        <w:t>классе.</w:t>
      </w:r>
    </w:p>
    <w:p w14:paraId="03E3DBA5">
      <w:pPr>
        <w:pStyle w:val="32"/>
        <w:numPr>
          <w:ilvl w:val="1"/>
          <w:numId w:val="44"/>
        </w:numPr>
        <w:tabs>
          <w:tab w:val="left" w:pos="1134"/>
        </w:tabs>
        <w:spacing w:before="32"/>
        <w:ind w:left="1134" w:hanging="282"/>
        <w:rPr>
          <w:sz w:val="24"/>
        </w:rPr>
      </w:pPr>
      <w:r>
        <w:rPr>
          <w:sz w:val="24"/>
        </w:rPr>
        <w:t>Знания</w:t>
      </w:r>
      <w:r>
        <w:rPr>
          <w:spacing w:val="-11"/>
          <w:sz w:val="24"/>
        </w:rPr>
        <w:t xml:space="preserve"> </w:t>
      </w:r>
      <w:r>
        <w:rPr>
          <w:sz w:val="24"/>
        </w:rPr>
        <w:t>о</w:t>
      </w:r>
      <w:r>
        <w:rPr>
          <w:spacing w:val="-1"/>
          <w:sz w:val="24"/>
        </w:rPr>
        <w:t xml:space="preserve"> </w:t>
      </w:r>
      <w:r>
        <w:rPr>
          <w:sz w:val="24"/>
        </w:rPr>
        <w:t>физической</w:t>
      </w:r>
      <w:r>
        <w:rPr>
          <w:spacing w:val="-3"/>
          <w:sz w:val="24"/>
        </w:rPr>
        <w:t xml:space="preserve"> </w:t>
      </w:r>
      <w:r>
        <w:rPr>
          <w:spacing w:val="-2"/>
          <w:sz w:val="24"/>
        </w:rPr>
        <w:t>культуре.</w:t>
      </w:r>
    </w:p>
    <w:p w14:paraId="1BF692DE">
      <w:pPr>
        <w:pStyle w:val="32"/>
        <w:numPr>
          <w:ilvl w:val="1"/>
          <w:numId w:val="44"/>
        </w:numPr>
        <w:tabs>
          <w:tab w:val="left" w:pos="1134"/>
        </w:tabs>
        <w:spacing w:before="40" w:line="276" w:lineRule="auto"/>
        <w:ind w:right="557" w:firstLine="283"/>
        <w:rPr>
          <w:sz w:val="24"/>
        </w:rPr>
      </w:pPr>
      <w:r>
        <w:rPr>
          <w:sz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w:t>
      </w:r>
      <w:r>
        <w:rPr>
          <w:spacing w:val="-13"/>
          <w:sz w:val="24"/>
        </w:rPr>
        <w:t xml:space="preserve"> </w:t>
      </w:r>
      <w:r>
        <w:rPr>
          <w:sz w:val="24"/>
        </w:rPr>
        <w:t>и</w:t>
      </w:r>
      <w:r>
        <w:rPr>
          <w:spacing w:val="-12"/>
          <w:sz w:val="24"/>
        </w:rPr>
        <w:t xml:space="preserve"> </w:t>
      </w:r>
      <w:r>
        <w:rPr>
          <w:sz w:val="24"/>
        </w:rPr>
        <w:t>современной</w:t>
      </w:r>
      <w:r>
        <w:rPr>
          <w:spacing w:val="-12"/>
          <w:sz w:val="24"/>
        </w:rPr>
        <w:t xml:space="preserve"> </w:t>
      </w:r>
      <w:r>
        <w:rPr>
          <w:sz w:val="24"/>
        </w:rPr>
        <w:t>России,</w:t>
      </w:r>
      <w:r>
        <w:rPr>
          <w:spacing w:val="-11"/>
          <w:sz w:val="24"/>
        </w:rPr>
        <w:t xml:space="preserve"> </w:t>
      </w:r>
      <w:r>
        <w:rPr>
          <w:sz w:val="24"/>
        </w:rPr>
        <w:t>характеристика</w:t>
      </w:r>
      <w:r>
        <w:rPr>
          <w:spacing w:val="-14"/>
          <w:sz w:val="24"/>
        </w:rPr>
        <w:t xml:space="preserve"> </w:t>
      </w:r>
      <w:r>
        <w:rPr>
          <w:sz w:val="24"/>
        </w:rPr>
        <w:t>основных</w:t>
      </w:r>
      <w:r>
        <w:rPr>
          <w:spacing w:val="-15"/>
          <w:sz w:val="24"/>
        </w:rPr>
        <w:t xml:space="preserve"> </w:t>
      </w:r>
      <w:r>
        <w:rPr>
          <w:sz w:val="24"/>
        </w:rPr>
        <w:t>этапов</w:t>
      </w:r>
      <w:r>
        <w:rPr>
          <w:spacing w:val="-11"/>
          <w:sz w:val="24"/>
        </w:rPr>
        <w:t xml:space="preserve"> </w:t>
      </w:r>
      <w:r>
        <w:rPr>
          <w:sz w:val="24"/>
        </w:rPr>
        <w:t>развития.</w:t>
      </w:r>
      <w:r>
        <w:rPr>
          <w:spacing w:val="-14"/>
          <w:sz w:val="24"/>
        </w:rPr>
        <w:t xml:space="preserve"> </w:t>
      </w:r>
      <w:r>
        <w:rPr>
          <w:sz w:val="24"/>
        </w:rPr>
        <w:t>Выдающиеся</w:t>
      </w:r>
      <w:r>
        <w:rPr>
          <w:spacing w:val="-13"/>
          <w:sz w:val="24"/>
        </w:rPr>
        <w:t xml:space="preserve"> </w:t>
      </w:r>
      <w:r>
        <w:rPr>
          <w:sz w:val="24"/>
        </w:rPr>
        <w:t>советские и российские олимпийцы.</w:t>
      </w:r>
    </w:p>
    <w:p w14:paraId="700799B8">
      <w:pPr>
        <w:pStyle w:val="32"/>
        <w:numPr>
          <w:ilvl w:val="1"/>
          <w:numId w:val="44"/>
        </w:numPr>
        <w:tabs>
          <w:tab w:val="left" w:pos="1134"/>
        </w:tabs>
        <w:spacing w:before="8" w:line="276" w:lineRule="auto"/>
        <w:ind w:right="566" w:firstLine="283"/>
        <w:rPr>
          <w:sz w:val="24"/>
        </w:rPr>
      </w:pPr>
      <w:r>
        <w:rPr>
          <w:sz w:val="24"/>
        </w:rPr>
        <w:t>Влияние занятий физической культурой и спортом на воспитание положительных качеств личности современного человека.</w:t>
      </w:r>
    </w:p>
    <w:p w14:paraId="1ECA5488">
      <w:pPr>
        <w:pStyle w:val="32"/>
        <w:numPr>
          <w:ilvl w:val="1"/>
          <w:numId w:val="44"/>
        </w:numPr>
        <w:tabs>
          <w:tab w:val="left" w:pos="1134"/>
        </w:tabs>
        <w:spacing w:before="4"/>
        <w:ind w:left="1134" w:hanging="282"/>
        <w:rPr>
          <w:sz w:val="24"/>
        </w:rPr>
      </w:pPr>
      <w:r>
        <w:rPr>
          <w:sz w:val="24"/>
        </w:rPr>
        <w:t>Способы</w:t>
      </w:r>
      <w:r>
        <w:rPr>
          <w:spacing w:val="-8"/>
          <w:sz w:val="24"/>
        </w:rPr>
        <w:t xml:space="preserve"> </w:t>
      </w:r>
      <w:r>
        <w:rPr>
          <w:sz w:val="24"/>
        </w:rPr>
        <w:t>самостоятельной</w:t>
      </w:r>
      <w:r>
        <w:rPr>
          <w:spacing w:val="-12"/>
          <w:sz w:val="24"/>
        </w:rPr>
        <w:t xml:space="preserve"> </w:t>
      </w:r>
      <w:r>
        <w:rPr>
          <w:spacing w:val="-2"/>
          <w:sz w:val="24"/>
        </w:rPr>
        <w:t>деятельности.</w:t>
      </w:r>
    </w:p>
    <w:p w14:paraId="00EC5928">
      <w:pPr>
        <w:pStyle w:val="32"/>
        <w:numPr>
          <w:ilvl w:val="1"/>
          <w:numId w:val="44"/>
        </w:numPr>
        <w:tabs>
          <w:tab w:val="left" w:pos="1134"/>
        </w:tabs>
        <w:spacing w:before="32" w:line="276" w:lineRule="auto"/>
        <w:ind w:right="573" w:firstLine="283"/>
        <w:rPr>
          <w:sz w:val="24"/>
        </w:rPr>
      </w:pPr>
      <w:r>
        <w:rPr>
          <w:sz w:val="24"/>
        </w:rPr>
        <w:t>Правила</w:t>
      </w:r>
      <w:r>
        <w:rPr>
          <w:spacing w:val="-9"/>
          <w:sz w:val="24"/>
        </w:rPr>
        <w:t xml:space="preserve"> </w:t>
      </w:r>
      <w:r>
        <w:rPr>
          <w:sz w:val="24"/>
        </w:rPr>
        <w:t>техники</w:t>
      </w:r>
      <w:r>
        <w:rPr>
          <w:spacing w:val="-7"/>
          <w:sz w:val="24"/>
        </w:rPr>
        <w:t xml:space="preserve"> </w:t>
      </w:r>
      <w:r>
        <w:rPr>
          <w:sz w:val="24"/>
        </w:rPr>
        <w:t>безопасности</w:t>
      </w:r>
      <w:r>
        <w:rPr>
          <w:spacing w:val="-11"/>
          <w:sz w:val="24"/>
        </w:rPr>
        <w:t xml:space="preserve"> </w:t>
      </w:r>
      <w:r>
        <w:rPr>
          <w:sz w:val="24"/>
        </w:rPr>
        <w:t>и</w:t>
      </w:r>
      <w:r>
        <w:rPr>
          <w:spacing w:val="-11"/>
          <w:sz w:val="24"/>
        </w:rPr>
        <w:t xml:space="preserve"> </w:t>
      </w:r>
      <w:r>
        <w:rPr>
          <w:sz w:val="24"/>
        </w:rPr>
        <w:t>гигиены</w:t>
      </w:r>
      <w:r>
        <w:rPr>
          <w:spacing w:val="-11"/>
          <w:sz w:val="24"/>
        </w:rPr>
        <w:t xml:space="preserve"> </w:t>
      </w:r>
      <w:r>
        <w:rPr>
          <w:sz w:val="24"/>
        </w:rPr>
        <w:t>мест</w:t>
      </w:r>
      <w:r>
        <w:rPr>
          <w:spacing w:val="-15"/>
          <w:sz w:val="24"/>
        </w:rPr>
        <w:t xml:space="preserve"> </w:t>
      </w:r>
      <w:r>
        <w:rPr>
          <w:sz w:val="24"/>
        </w:rPr>
        <w:t>занятий</w:t>
      </w:r>
      <w:r>
        <w:rPr>
          <w:spacing w:val="-11"/>
          <w:sz w:val="24"/>
        </w:rPr>
        <w:t xml:space="preserve"> </w:t>
      </w:r>
      <w:r>
        <w:rPr>
          <w:sz w:val="24"/>
        </w:rPr>
        <w:t>в</w:t>
      </w:r>
      <w:r>
        <w:rPr>
          <w:spacing w:val="-11"/>
          <w:sz w:val="24"/>
        </w:rPr>
        <w:t xml:space="preserve"> </w:t>
      </w:r>
      <w:r>
        <w:rPr>
          <w:sz w:val="24"/>
        </w:rPr>
        <w:t>процессе</w:t>
      </w:r>
      <w:r>
        <w:rPr>
          <w:spacing w:val="-9"/>
          <w:sz w:val="24"/>
        </w:rPr>
        <w:t xml:space="preserve"> </w:t>
      </w:r>
      <w:r>
        <w:rPr>
          <w:sz w:val="24"/>
        </w:rPr>
        <w:t>выполнения</w:t>
      </w:r>
      <w:r>
        <w:rPr>
          <w:spacing w:val="-8"/>
          <w:sz w:val="24"/>
        </w:rPr>
        <w:t xml:space="preserve"> </w:t>
      </w:r>
      <w:r>
        <w:rPr>
          <w:sz w:val="24"/>
        </w:rPr>
        <w:t>физических упражнений на открытых площадках. Ведение дневника по физической культуре.</w:t>
      </w:r>
    </w:p>
    <w:p w14:paraId="71846C8A">
      <w:pPr>
        <w:pStyle w:val="32"/>
        <w:numPr>
          <w:ilvl w:val="1"/>
          <w:numId w:val="44"/>
        </w:numPr>
        <w:tabs>
          <w:tab w:val="left" w:pos="1134"/>
        </w:tabs>
        <w:spacing w:line="276" w:lineRule="auto"/>
        <w:ind w:right="556" w:firstLine="283"/>
        <w:rPr>
          <w:sz w:val="24"/>
        </w:rPr>
      </w:pPr>
      <w:r>
        <w:rPr>
          <w:sz w:val="24"/>
        </w:rPr>
        <w:t>Техническая подготовка и еѐ значение для человека, основные правила технической подготовки.</w:t>
      </w:r>
      <w:r>
        <w:rPr>
          <w:spacing w:val="-11"/>
          <w:sz w:val="24"/>
        </w:rPr>
        <w:t xml:space="preserve"> </w:t>
      </w:r>
      <w:r>
        <w:rPr>
          <w:sz w:val="24"/>
        </w:rPr>
        <w:t>Двигательные</w:t>
      </w:r>
      <w:r>
        <w:rPr>
          <w:spacing w:val="-9"/>
          <w:sz w:val="24"/>
        </w:rPr>
        <w:t xml:space="preserve"> </w:t>
      </w:r>
      <w:r>
        <w:rPr>
          <w:sz w:val="24"/>
        </w:rPr>
        <w:t>действия</w:t>
      </w:r>
      <w:r>
        <w:rPr>
          <w:spacing w:val="-12"/>
          <w:sz w:val="24"/>
        </w:rPr>
        <w:t xml:space="preserve"> </w:t>
      </w:r>
      <w:r>
        <w:rPr>
          <w:sz w:val="24"/>
        </w:rPr>
        <w:t>как</w:t>
      </w:r>
      <w:r>
        <w:rPr>
          <w:spacing w:val="-13"/>
          <w:sz w:val="24"/>
        </w:rPr>
        <w:t xml:space="preserve"> </w:t>
      </w:r>
      <w:r>
        <w:rPr>
          <w:sz w:val="24"/>
        </w:rPr>
        <w:t>основа</w:t>
      </w:r>
      <w:r>
        <w:rPr>
          <w:spacing w:val="-15"/>
          <w:sz w:val="24"/>
        </w:rPr>
        <w:t xml:space="preserve"> </w:t>
      </w:r>
      <w:r>
        <w:rPr>
          <w:sz w:val="24"/>
        </w:rPr>
        <w:t>технической</w:t>
      </w:r>
      <w:r>
        <w:rPr>
          <w:spacing w:val="-7"/>
          <w:sz w:val="24"/>
        </w:rPr>
        <w:t xml:space="preserve"> </w:t>
      </w:r>
      <w:r>
        <w:rPr>
          <w:sz w:val="24"/>
        </w:rPr>
        <w:t>подготовки,</w:t>
      </w:r>
      <w:r>
        <w:rPr>
          <w:spacing w:val="-10"/>
          <w:sz w:val="24"/>
        </w:rPr>
        <w:t xml:space="preserve"> </w:t>
      </w:r>
      <w:r>
        <w:rPr>
          <w:sz w:val="24"/>
        </w:rPr>
        <w:t>понятие</w:t>
      </w:r>
      <w:r>
        <w:rPr>
          <w:spacing w:val="32"/>
          <w:sz w:val="24"/>
        </w:rPr>
        <w:t xml:space="preserve"> </w:t>
      </w:r>
      <w:r>
        <w:rPr>
          <w:sz w:val="24"/>
        </w:rPr>
        <w:t>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w:t>
      </w:r>
      <w:r>
        <w:rPr>
          <w:spacing w:val="-3"/>
          <w:sz w:val="24"/>
        </w:rPr>
        <w:t xml:space="preserve"> </w:t>
      </w:r>
      <w:r>
        <w:rPr>
          <w:sz w:val="24"/>
        </w:rPr>
        <w:t>действий, причины и способы их</w:t>
      </w:r>
      <w:r>
        <w:rPr>
          <w:spacing w:val="-3"/>
          <w:sz w:val="24"/>
        </w:rPr>
        <w:t xml:space="preserve"> </w:t>
      </w:r>
      <w:r>
        <w:rPr>
          <w:sz w:val="24"/>
        </w:rPr>
        <w:t>предупреждения при самостоятельных</w:t>
      </w:r>
      <w:r>
        <w:rPr>
          <w:spacing w:val="-3"/>
          <w:sz w:val="24"/>
        </w:rPr>
        <w:t xml:space="preserve"> </w:t>
      </w:r>
      <w:r>
        <w:rPr>
          <w:sz w:val="24"/>
        </w:rPr>
        <w:t>занятиях технической подготовкой.</w:t>
      </w:r>
    </w:p>
    <w:p w14:paraId="526A6EAF">
      <w:pPr>
        <w:pStyle w:val="32"/>
        <w:numPr>
          <w:ilvl w:val="1"/>
          <w:numId w:val="44"/>
        </w:numPr>
        <w:tabs>
          <w:tab w:val="left" w:pos="1134"/>
        </w:tabs>
        <w:spacing w:line="276" w:lineRule="auto"/>
        <w:ind w:right="558" w:firstLine="283"/>
        <w:rPr>
          <w:sz w:val="24"/>
        </w:rPr>
      </w:pPr>
      <w:r>
        <w:rPr>
          <w:sz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w:t>
      </w:r>
      <w:r>
        <w:rPr>
          <w:spacing w:val="-2"/>
          <w:sz w:val="24"/>
        </w:rPr>
        <w:t xml:space="preserve"> </w:t>
      </w:r>
      <w:r>
        <w:rPr>
          <w:sz w:val="24"/>
        </w:rPr>
        <w:t xml:space="preserve">пробы», «функциональной пробы со стандартной </w:t>
      </w:r>
      <w:r>
        <w:rPr>
          <w:spacing w:val="-2"/>
          <w:sz w:val="24"/>
        </w:rPr>
        <w:t>нагрузкой».</w:t>
      </w:r>
    </w:p>
    <w:p w14:paraId="5327EFA8">
      <w:pPr>
        <w:pStyle w:val="32"/>
        <w:numPr>
          <w:ilvl w:val="1"/>
          <w:numId w:val="44"/>
        </w:numPr>
        <w:tabs>
          <w:tab w:val="left" w:pos="1134"/>
        </w:tabs>
        <w:spacing w:line="274" w:lineRule="exact"/>
        <w:ind w:left="1134" w:hanging="282"/>
        <w:rPr>
          <w:sz w:val="24"/>
        </w:rPr>
      </w:pPr>
      <w:r>
        <w:rPr>
          <w:sz w:val="24"/>
        </w:rPr>
        <w:t>Физическое</w:t>
      </w:r>
      <w:r>
        <w:rPr>
          <w:spacing w:val="-6"/>
          <w:sz w:val="24"/>
        </w:rPr>
        <w:t xml:space="preserve"> </w:t>
      </w:r>
      <w:r>
        <w:rPr>
          <w:spacing w:val="-2"/>
          <w:sz w:val="24"/>
        </w:rPr>
        <w:t>совершенствование.</w:t>
      </w:r>
    </w:p>
    <w:p w14:paraId="7AEE2A9E">
      <w:pPr>
        <w:pStyle w:val="32"/>
        <w:numPr>
          <w:ilvl w:val="1"/>
          <w:numId w:val="44"/>
        </w:numPr>
        <w:tabs>
          <w:tab w:val="left" w:pos="1134"/>
        </w:tabs>
        <w:spacing w:before="46"/>
        <w:ind w:left="1134" w:hanging="282"/>
        <w:rPr>
          <w:sz w:val="24"/>
        </w:rPr>
      </w:pPr>
      <w:r>
        <w:rPr>
          <w:spacing w:val="-2"/>
          <w:sz w:val="24"/>
        </w:rPr>
        <w:t>Физкультурно-оздоровительная</w:t>
      </w:r>
      <w:r>
        <w:rPr>
          <w:spacing w:val="30"/>
          <w:sz w:val="24"/>
        </w:rPr>
        <w:t xml:space="preserve"> </w:t>
      </w:r>
      <w:r>
        <w:rPr>
          <w:spacing w:val="-2"/>
          <w:sz w:val="24"/>
        </w:rPr>
        <w:t>деятельность.</w:t>
      </w:r>
    </w:p>
    <w:p w14:paraId="4F6914BF">
      <w:pPr>
        <w:pStyle w:val="32"/>
        <w:numPr>
          <w:ilvl w:val="1"/>
          <w:numId w:val="44"/>
        </w:numPr>
        <w:tabs>
          <w:tab w:val="left" w:pos="1134"/>
        </w:tabs>
        <w:spacing w:before="36" w:line="278" w:lineRule="auto"/>
        <w:ind w:right="563" w:firstLine="283"/>
        <w:rPr>
          <w:sz w:val="24"/>
        </w:rPr>
      </w:pPr>
      <w:r>
        <w:rPr>
          <w:sz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14:paraId="7AEC734B">
      <w:pPr>
        <w:pStyle w:val="32"/>
        <w:numPr>
          <w:ilvl w:val="1"/>
          <w:numId w:val="44"/>
        </w:numPr>
        <w:tabs>
          <w:tab w:val="left" w:pos="1134"/>
        </w:tabs>
        <w:spacing w:line="276" w:lineRule="auto"/>
        <w:ind w:left="852" w:right="5512" w:firstLine="0"/>
        <w:rPr>
          <w:sz w:val="24"/>
        </w:rPr>
      </w:pPr>
      <w:r>
        <w:rPr>
          <w:sz w:val="24"/>
        </w:rPr>
        <w:t>Спортивно-оздоровительная</w:t>
      </w:r>
      <w:r>
        <w:rPr>
          <w:spacing w:val="-15"/>
          <w:sz w:val="24"/>
        </w:rPr>
        <w:t xml:space="preserve"> </w:t>
      </w:r>
      <w:r>
        <w:rPr>
          <w:sz w:val="24"/>
        </w:rPr>
        <w:t>деятельность. Модуль «Гимнастика».</w:t>
      </w:r>
    </w:p>
    <w:p w14:paraId="7A905EFE">
      <w:pPr>
        <w:pStyle w:val="32"/>
        <w:numPr>
          <w:ilvl w:val="1"/>
          <w:numId w:val="44"/>
        </w:numPr>
        <w:tabs>
          <w:tab w:val="left" w:pos="1134"/>
        </w:tabs>
        <w:spacing w:line="276" w:lineRule="auto"/>
        <w:ind w:right="556" w:firstLine="283"/>
        <w:rPr>
          <w:sz w:val="24"/>
        </w:rPr>
      </w:pPr>
      <w:r>
        <w:rPr>
          <w:sz w:val="24"/>
        </w:rPr>
        <w:t>Акробатические</w:t>
      </w:r>
      <w:r>
        <w:rPr>
          <w:spacing w:val="-10"/>
          <w:sz w:val="24"/>
        </w:rPr>
        <w:t xml:space="preserve"> </w:t>
      </w:r>
      <w:r>
        <w:rPr>
          <w:sz w:val="24"/>
        </w:rPr>
        <w:t>комбинации</w:t>
      </w:r>
      <w:r>
        <w:rPr>
          <w:spacing w:val="-13"/>
          <w:sz w:val="24"/>
        </w:rPr>
        <w:t xml:space="preserve"> </w:t>
      </w:r>
      <w:r>
        <w:rPr>
          <w:sz w:val="24"/>
        </w:rPr>
        <w:t>из</w:t>
      </w:r>
      <w:r>
        <w:rPr>
          <w:spacing w:val="-12"/>
          <w:sz w:val="24"/>
        </w:rPr>
        <w:t xml:space="preserve"> </w:t>
      </w:r>
      <w:r>
        <w:rPr>
          <w:sz w:val="24"/>
        </w:rPr>
        <w:t>ранее</w:t>
      </w:r>
      <w:r>
        <w:rPr>
          <w:spacing w:val="-10"/>
          <w:sz w:val="24"/>
        </w:rPr>
        <w:t xml:space="preserve"> </w:t>
      </w:r>
      <w:r>
        <w:rPr>
          <w:sz w:val="24"/>
        </w:rPr>
        <w:t>разученных</w:t>
      </w:r>
      <w:r>
        <w:rPr>
          <w:spacing w:val="-9"/>
          <w:sz w:val="24"/>
        </w:rPr>
        <w:t xml:space="preserve"> </w:t>
      </w:r>
      <w:r>
        <w:rPr>
          <w:sz w:val="24"/>
        </w:rPr>
        <w:t>упражнений</w:t>
      </w:r>
      <w:r>
        <w:rPr>
          <w:spacing w:val="-8"/>
          <w:sz w:val="24"/>
        </w:rPr>
        <w:t xml:space="preserve"> </w:t>
      </w:r>
      <w:r>
        <w:rPr>
          <w:sz w:val="24"/>
        </w:rPr>
        <w:t>с</w:t>
      </w:r>
      <w:r>
        <w:rPr>
          <w:spacing w:val="-10"/>
          <w:sz w:val="24"/>
        </w:rPr>
        <w:t xml:space="preserve"> </w:t>
      </w:r>
      <w:r>
        <w:rPr>
          <w:sz w:val="24"/>
        </w:rPr>
        <w:t>добавлением</w:t>
      </w:r>
      <w:r>
        <w:rPr>
          <w:spacing w:val="30"/>
          <w:sz w:val="24"/>
        </w:rPr>
        <w:t xml:space="preserve"> </w:t>
      </w:r>
      <w:r>
        <w:rPr>
          <w:sz w:val="24"/>
        </w:rPr>
        <w:t>упражнений ритмической гимнастики (девочки). Простейшие акробатические пирамиды в</w:t>
      </w:r>
      <w:r>
        <w:rPr>
          <w:spacing w:val="40"/>
          <w:sz w:val="24"/>
        </w:rPr>
        <w:t xml:space="preserve"> </w:t>
      </w:r>
      <w:r>
        <w:rPr>
          <w:sz w:val="24"/>
        </w:rPr>
        <w:t>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4463CC84">
      <w:pPr>
        <w:pStyle w:val="32"/>
        <w:numPr>
          <w:ilvl w:val="1"/>
          <w:numId w:val="44"/>
        </w:numPr>
        <w:tabs>
          <w:tab w:val="left" w:pos="1134"/>
        </w:tabs>
        <w:spacing w:line="274" w:lineRule="exact"/>
        <w:ind w:left="1134" w:hanging="282"/>
        <w:rPr>
          <w:sz w:val="24"/>
        </w:rPr>
      </w:pPr>
      <w:r>
        <w:rPr>
          <w:sz w:val="24"/>
        </w:rPr>
        <w:t>Комплекс</w:t>
      </w:r>
      <w:r>
        <w:rPr>
          <w:spacing w:val="50"/>
          <w:w w:val="150"/>
          <w:sz w:val="24"/>
        </w:rPr>
        <w:t xml:space="preserve"> </w:t>
      </w:r>
      <w:r>
        <w:rPr>
          <w:sz w:val="24"/>
        </w:rPr>
        <w:t>упражнений</w:t>
      </w:r>
      <w:r>
        <w:rPr>
          <w:spacing w:val="60"/>
          <w:w w:val="150"/>
          <w:sz w:val="24"/>
        </w:rPr>
        <w:t xml:space="preserve"> </w:t>
      </w:r>
      <w:r>
        <w:rPr>
          <w:sz w:val="24"/>
        </w:rPr>
        <w:t>степ-аэробики,</w:t>
      </w:r>
      <w:r>
        <w:rPr>
          <w:spacing w:val="55"/>
          <w:w w:val="150"/>
          <w:sz w:val="24"/>
        </w:rPr>
        <w:t xml:space="preserve"> </w:t>
      </w:r>
      <w:r>
        <w:rPr>
          <w:sz w:val="24"/>
        </w:rPr>
        <w:t>включающий</w:t>
      </w:r>
      <w:r>
        <w:rPr>
          <w:spacing w:val="59"/>
          <w:w w:val="150"/>
          <w:sz w:val="24"/>
        </w:rPr>
        <w:t xml:space="preserve"> </w:t>
      </w:r>
      <w:r>
        <w:rPr>
          <w:sz w:val="24"/>
        </w:rPr>
        <w:t>упражнения</w:t>
      </w:r>
      <w:r>
        <w:rPr>
          <w:spacing w:val="53"/>
          <w:w w:val="150"/>
          <w:sz w:val="24"/>
        </w:rPr>
        <w:t xml:space="preserve"> </w:t>
      </w:r>
      <w:r>
        <w:rPr>
          <w:sz w:val="24"/>
        </w:rPr>
        <w:t>в</w:t>
      </w:r>
      <w:r>
        <w:rPr>
          <w:spacing w:val="54"/>
          <w:w w:val="150"/>
          <w:sz w:val="24"/>
        </w:rPr>
        <w:t xml:space="preserve"> </w:t>
      </w:r>
      <w:r>
        <w:rPr>
          <w:sz w:val="24"/>
        </w:rPr>
        <w:t>ходьбе,</w:t>
      </w:r>
      <w:r>
        <w:rPr>
          <w:spacing w:val="60"/>
          <w:w w:val="150"/>
          <w:sz w:val="24"/>
        </w:rPr>
        <w:t xml:space="preserve"> </w:t>
      </w:r>
      <w:r>
        <w:rPr>
          <w:spacing w:val="-2"/>
          <w:sz w:val="24"/>
        </w:rPr>
        <w:t>прыжках,</w:t>
      </w:r>
    </w:p>
    <w:p w14:paraId="768138EE">
      <w:pPr>
        <w:pStyle w:val="32"/>
        <w:spacing w:line="274" w:lineRule="exact"/>
        <w:rPr>
          <w:sz w:val="24"/>
        </w:rPr>
        <w:sectPr>
          <w:pgSz w:w="11910" w:h="16840"/>
          <w:pgMar w:top="320" w:right="141" w:bottom="620" w:left="708" w:header="0" w:footer="358" w:gutter="0"/>
          <w:cols w:space="720" w:num="1"/>
        </w:sectPr>
      </w:pPr>
    </w:p>
    <w:p w14:paraId="75DD81C9">
      <w:pPr>
        <w:pStyle w:val="17"/>
        <w:spacing w:before="76" w:line="276" w:lineRule="auto"/>
        <w:ind w:right="578" w:firstLine="0"/>
      </w:pPr>
      <w:r>
        <w:t>спрыгивании и запрыгивании с поворотами разведением рук и ног, выполняемых в среднем и высоком темпе (девочки).</w:t>
      </w:r>
    </w:p>
    <w:p w14:paraId="024BB95D">
      <w:pPr>
        <w:pStyle w:val="32"/>
        <w:numPr>
          <w:ilvl w:val="1"/>
          <w:numId w:val="44"/>
        </w:numPr>
        <w:tabs>
          <w:tab w:val="left" w:pos="1134"/>
        </w:tabs>
        <w:spacing w:line="276" w:lineRule="auto"/>
        <w:ind w:right="563" w:firstLine="283"/>
        <w:rPr>
          <w:sz w:val="24"/>
        </w:rPr>
      </w:pPr>
      <w:r>
        <w:rPr>
          <w:sz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приѐма (мальчики).</w:t>
      </w:r>
    </w:p>
    <w:p w14:paraId="46457C9E">
      <w:pPr>
        <w:pStyle w:val="17"/>
        <w:spacing w:before="2"/>
        <w:ind w:left="852" w:firstLine="0"/>
      </w:pPr>
      <w:r>
        <w:t>Модуль</w:t>
      </w:r>
      <w:r>
        <w:rPr>
          <w:spacing w:val="-5"/>
        </w:rPr>
        <w:t xml:space="preserve"> </w:t>
      </w:r>
      <w:r>
        <w:t>«Лѐгкая</w:t>
      </w:r>
      <w:r>
        <w:rPr>
          <w:spacing w:val="-10"/>
        </w:rPr>
        <w:t xml:space="preserve"> </w:t>
      </w:r>
      <w:r>
        <w:rPr>
          <w:spacing w:val="-2"/>
        </w:rPr>
        <w:t>атлетика».</w:t>
      </w:r>
    </w:p>
    <w:p w14:paraId="072DF1D7">
      <w:pPr>
        <w:pStyle w:val="32"/>
        <w:numPr>
          <w:ilvl w:val="1"/>
          <w:numId w:val="44"/>
        </w:numPr>
        <w:tabs>
          <w:tab w:val="left" w:pos="1134"/>
        </w:tabs>
        <w:spacing w:before="41" w:line="276" w:lineRule="auto"/>
        <w:ind w:right="554" w:firstLine="283"/>
        <w:rPr>
          <w:sz w:val="24"/>
        </w:rPr>
      </w:pPr>
      <w:r>
        <w:rPr>
          <w:sz w:val="24"/>
        </w:rPr>
        <w:t>Бег</w:t>
      </w:r>
      <w:r>
        <w:rPr>
          <w:spacing w:val="-11"/>
          <w:sz w:val="24"/>
        </w:rPr>
        <w:t xml:space="preserve"> </w:t>
      </w:r>
      <w:r>
        <w:rPr>
          <w:sz w:val="24"/>
        </w:rPr>
        <w:t>с</w:t>
      </w:r>
      <w:r>
        <w:rPr>
          <w:spacing w:val="-13"/>
          <w:sz w:val="24"/>
        </w:rPr>
        <w:t xml:space="preserve"> </w:t>
      </w:r>
      <w:r>
        <w:rPr>
          <w:sz w:val="24"/>
        </w:rPr>
        <w:t>преодолением</w:t>
      </w:r>
      <w:r>
        <w:rPr>
          <w:spacing w:val="-10"/>
          <w:sz w:val="24"/>
        </w:rPr>
        <w:t xml:space="preserve"> </w:t>
      </w:r>
      <w:r>
        <w:rPr>
          <w:sz w:val="24"/>
        </w:rPr>
        <w:t>препятствий</w:t>
      </w:r>
      <w:r>
        <w:rPr>
          <w:spacing w:val="-11"/>
          <w:sz w:val="24"/>
        </w:rPr>
        <w:t xml:space="preserve"> </w:t>
      </w:r>
      <w:r>
        <w:rPr>
          <w:sz w:val="24"/>
        </w:rPr>
        <w:t>способами</w:t>
      </w:r>
      <w:r>
        <w:rPr>
          <w:spacing w:val="-15"/>
          <w:sz w:val="24"/>
        </w:rPr>
        <w:t xml:space="preserve"> </w:t>
      </w:r>
      <w:r>
        <w:rPr>
          <w:sz w:val="24"/>
        </w:rPr>
        <w:t>«наступание»</w:t>
      </w:r>
      <w:r>
        <w:rPr>
          <w:spacing w:val="-15"/>
          <w:sz w:val="24"/>
        </w:rPr>
        <w:t xml:space="preserve"> </w:t>
      </w:r>
      <w:r>
        <w:rPr>
          <w:sz w:val="24"/>
        </w:rPr>
        <w:t>и</w:t>
      </w:r>
      <w:r>
        <w:rPr>
          <w:spacing w:val="-11"/>
          <w:sz w:val="24"/>
        </w:rPr>
        <w:t xml:space="preserve"> </w:t>
      </w:r>
      <w:r>
        <w:rPr>
          <w:sz w:val="24"/>
        </w:rPr>
        <w:t>«прыжковый</w:t>
      </w:r>
      <w:r>
        <w:rPr>
          <w:spacing w:val="-11"/>
          <w:sz w:val="24"/>
        </w:rPr>
        <w:t xml:space="preserve"> </w:t>
      </w:r>
      <w:r>
        <w:rPr>
          <w:sz w:val="24"/>
        </w:rPr>
        <w:t>бег»,</w:t>
      </w:r>
      <w:r>
        <w:rPr>
          <w:spacing w:val="27"/>
          <w:sz w:val="24"/>
        </w:rPr>
        <w:t xml:space="preserve"> </w:t>
      </w:r>
      <w:r>
        <w:rPr>
          <w:sz w:val="24"/>
        </w:rPr>
        <w:t>эстафетный бег. Ранее освоенные беговые упражнения с увеличением скорости передвижения и продолжительности выполнения, прыжки с разбега в длину</w:t>
      </w:r>
      <w:r>
        <w:rPr>
          <w:spacing w:val="-1"/>
          <w:sz w:val="24"/>
        </w:rPr>
        <w:t xml:space="preserve"> </w:t>
      </w:r>
      <w:r>
        <w:rPr>
          <w:sz w:val="24"/>
        </w:rPr>
        <w:t>способом «согнув ноги» и в высоту способом «перешагивание».</w:t>
      </w:r>
    </w:p>
    <w:p w14:paraId="43D05AFF">
      <w:pPr>
        <w:pStyle w:val="32"/>
        <w:numPr>
          <w:ilvl w:val="1"/>
          <w:numId w:val="44"/>
        </w:numPr>
        <w:tabs>
          <w:tab w:val="left" w:pos="1134"/>
        </w:tabs>
        <w:spacing w:before="2" w:line="276" w:lineRule="auto"/>
        <w:ind w:right="566" w:firstLine="283"/>
        <w:rPr>
          <w:sz w:val="24"/>
        </w:rPr>
      </w:pPr>
      <w:r>
        <w:rPr>
          <w:sz w:val="24"/>
        </w:rPr>
        <w:t xml:space="preserve">Метание малого (теннисного) мяча по движущейся (катящейся) с разной скоростью </w:t>
      </w:r>
      <w:r>
        <w:rPr>
          <w:spacing w:val="-2"/>
          <w:sz w:val="24"/>
        </w:rPr>
        <w:t>мишени.</w:t>
      </w:r>
    </w:p>
    <w:p w14:paraId="4516DD59">
      <w:pPr>
        <w:pStyle w:val="17"/>
        <w:spacing w:before="4"/>
        <w:ind w:left="852" w:firstLine="0"/>
      </w:pPr>
      <w:r>
        <w:t>Модуль</w:t>
      </w:r>
      <w:r>
        <w:rPr>
          <w:spacing w:val="-4"/>
        </w:rPr>
        <w:t xml:space="preserve"> </w:t>
      </w:r>
      <w:r>
        <w:t>«Спортивные</w:t>
      </w:r>
      <w:r>
        <w:rPr>
          <w:spacing w:val="-13"/>
        </w:rPr>
        <w:t xml:space="preserve"> </w:t>
      </w:r>
      <w:r>
        <w:rPr>
          <w:spacing w:val="-2"/>
        </w:rPr>
        <w:t>игры».</w:t>
      </w:r>
    </w:p>
    <w:p w14:paraId="17BC920F">
      <w:pPr>
        <w:pStyle w:val="32"/>
        <w:numPr>
          <w:ilvl w:val="1"/>
          <w:numId w:val="44"/>
        </w:numPr>
        <w:tabs>
          <w:tab w:val="left" w:pos="1134"/>
        </w:tabs>
        <w:spacing w:before="36" w:line="276" w:lineRule="auto"/>
        <w:ind w:right="559" w:firstLine="283"/>
        <w:rPr>
          <w:sz w:val="24"/>
        </w:rPr>
      </w:pPr>
      <w:r>
        <w:rPr>
          <w:sz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приѐмов без мяча и с мячом: ведение, приѐмы и передачи, броски в </w:t>
      </w:r>
      <w:r>
        <w:rPr>
          <w:spacing w:val="-2"/>
          <w:sz w:val="24"/>
        </w:rPr>
        <w:t>корзину.</w:t>
      </w:r>
    </w:p>
    <w:p w14:paraId="63F86ACC">
      <w:pPr>
        <w:pStyle w:val="32"/>
        <w:numPr>
          <w:ilvl w:val="1"/>
          <w:numId w:val="44"/>
        </w:numPr>
        <w:tabs>
          <w:tab w:val="left" w:pos="1134"/>
        </w:tabs>
        <w:spacing w:line="276" w:lineRule="auto"/>
        <w:ind w:right="553" w:firstLine="283"/>
        <w:rPr>
          <w:sz w:val="24"/>
        </w:rPr>
      </w:pPr>
      <w:r>
        <w:rPr>
          <w:sz w:val="24"/>
        </w:rPr>
        <w:t>Волейбол.</w:t>
      </w:r>
      <w:r>
        <w:rPr>
          <w:spacing w:val="-6"/>
          <w:sz w:val="24"/>
        </w:rPr>
        <w:t xml:space="preserve"> </w:t>
      </w:r>
      <w:r>
        <w:rPr>
          <w:sz w:val="24"/>
        </w:rPr>
        <w:t>Верхняя</w:t>
      </w:r>
      <w:r>
        <w:rPr>
          <w:spacing w:val="-7"/>
          <w:sz w:val="24"/>
        </w:rPr>
        <w:t xml:space="preserve"> </w:t>
      </w:r>
      <w:r>
        <w:rPr>
          <w:sz w:val="24"/>
        </w:rPr>
        <w:t>прямая</w:t>
      </w:r>
      <w:r>
        <w:rPr>
          <w:spacing w:val="-12"/>
          <w:sz w:val="24"/>
        </w:rPr>
        <w:t xml:space="preserve"> </w:t>
      </w:r>
      <w:r>
        <w:rPr>
          <w:sz w:val="24"/>
        </w:rPr>
        <w:t>подача</w:t>
      </w:r>
      <w:r>
        <w:rPr>
          <w:spacing w:val="-8"/>
          <w:sz w:val="24"/>
        </w:rPr>
        <w:t xml:space="preserve"> </w:t>
      </w:r>
      <w:r>
        <w:rPr>
          <w:sz w:val="24"/>
        </w:rPr>
        <w:t>мяча</w:t>
      </w:r>
      <w:r>
        <w:rPr>
          <w:spacing w:val="-8"/>
          <w:sz w:val="24"/>
        </w:rPr>
        <w:t xml:space="preserve"> </w:t>
      </w:r>
      <w:r>
        <w:rPr>
          <w:sz w:val="24"/>
        </w:rPr>
        <w:t>в</w:t>
      </w:r>
      <w:r>
        <w:rPr>
          <w:spacing w:val="-10"/>
          <w:sz w:val="24"/>
        </w:rPr>
        <w:t xml:space="preserve"> </w:t>
      </w:r>
      <w:r>
        <w:rPr>
          <w:sz w:val="24"/>
        </w:rPr>
        <w:t>разные</w:t>
      </w:r>
      <w:r>
        <w:rPr>
          <w:spacing w:val="-8"/>
          <w:sz w:val="24"/>
        </w:rPr>
        <w:t xml:space="preserve"> </w:t>
      </w:r>
      <w:r>
        <w:rPr>
          <w:sz w:val="24"/>
        </w:rPr>
        <w:t>зоны</w:t>
      </w:r>
      <w:r>
        <w:rPr>
          <w:spacing w:val="-10"/>
          <w:sz w:val="24"/>
        </w:rPr>
        <w:t xml:space="preserve"> </w:t>
      </w:r>
      <w:r>
        <w:rPr>
          <w:sz w:val="24"/>
        </w:rPr>
        <w:t>площадки</w:t>
      </w:r>
      <w:r>
        <w:rPr>
          <w:spacing w:val="-6"/>
          <w:sz w:val="24"/>
        </w:rPr>
        <w:t xml:space="preserve"> </w:t>
      </w:r>
      <w:r>
        <w:rPr>
          <w:sz w:val="24"/>
        </w:rPr>
        <w:t>соперника,</w:t>
      </w:r>
      <w:r>
        <w:rPr>
          <w:spacing w:val="-10"/>
          <w:sz w:val="24"/>
        </w:rPr>
        <w:t xml:space="preserve"> </w:t>
      </w:r>
      <w:r>
        <w:rPr>
          <w:sz w:val="24"/>
        </w:rPr>
        <w:t>передача</w:t>
      </w:r>
      <w:r>
        <w:rPr>
          <w:spacing w:val="31"/>
          <w:sz w:val="24"/>
        </w:rPr>
        <w:t xml:space="preserve"> </w:t>
      </w:r>
      <w:r>
        <w:rPr>
          <w:sz w:val="24"/>
        </w:rPr>
        <w:t>мяча через сетку</w:t>
      </w:r>
      <w:r>
        <w:rPr>
          <w:spacing w:val="-7"/>
          <w:sz w:val="24"/>
        </w:rPr>
        <w:t xml:space="preserve"> </w:t>
      </w:r>
      <w:r>
        <w:rPr>
          <w:sz w:val="24"/>
        </w:rPr>
        <w:t>двумя руками сверху</w:t>
      </w:r>
      <w:r>
        <w:rPr>
          <w:spacing w:val="-7"/>
          <w:sz w:val="24"/>
        </w:rPr>
        <w:t xml:space="preserve"> </w:t>
      </w:r>
      <w:r>
        <w:rPr>
          <w:sz w:val="24"/>
        </w:rPr>
        <w:t>и перевод</w:t>
      </w:r>
      <w:r>
        <w:rPr>
          <w:spacing w:val="-4"/>
          <w:sz w:val="24"/>
        </w:rPr>
        <w:t xml:space="preserve"> </w:t>
      </w:r>
      <w:r>
        <w:rPr>
          <w:sz w:val="24"/>
        </w:rPr>
        <w:t>мяча за</w:t>
      </w:r>
      <w:r>
        <w:rPr>
          <w:spacing w:val="-3"/>
          <w:sz w:val="24"/>
        </w:rPr>
        <w:t xml:space="preserve"> </w:t>
      </w:r>
      <w:r>
        <w:rPr>
          <w:sz w:val="24"/>
        </w:rPr>
        <w:t>голову. Игровая</w:t>
      </w:r>
      <w:r>
        <w:rPr>
          <w:spacing w:val="-2"/>
          <w:sz w:val="24"/>
        </w:rPr>
        <w:t xml:space="preserve"> </w:t>
      </w:r>
      <w:r>
        <w:rPr>
          <w:sz w:val="24"/>
        </w:rPr>
        <w:t>деятельность</w:t>
      </w:r>
      <w:r>
        <w:rPr>
          <w:spacing w:val="-1"/>
          <w:sz w:val="24"/>
        </w:rPr>
        <w:t xml:space="preserve"> </w:t>
      </w:r>
      <w:r>
        <w:rPr>
          <w:sz w:val="24"/>
        </w:rPr>
        <w:t>по правилам с использованием ранее разученных технических приѐмов.</w:t>
      </w:r>
    </w:p>
    <w:p w14:paraId="64568DC2">
      <w:pPr>
        <w:pStyle w:val="32"/>
        <w:numPr>
          <w:ilvl w:val="1"/>
          <w:numId w:val="44"/>
        </w:numPr>
        <w:tabs>
          <w:tab w:val="left" w:pos="1134"/>
        </w:tabs>
        <w:spacing w:line="278" w:lineRule="auto"/>
        <w:ind w:right="561" w:firstLine="283"/>
        <w:rPr>
          <w:sz w:val="24"/>
        </w:rPr>
      </w:pPr>
      <w:r>
        <w:rPr>
          <w:sz w:val="24"/>
        </w:rPr>
        <w:t>Футбол. Средние и длинные передачи мяча по прямой и диагонали, тактические действия при</w:t>
      </w:r>
      <w:r>
        <w:rPr>
          <w:spacing w:val="-6"/>
          <w:sz w:val="24"/>
        </w:rPr>
        <w:t xml:space="preserve"> </w:t>
      </w:r>
      <w:r>
        <w:rPr>
          <w:sz w:val="24"/>
        </w:rPr>
        <w:t>выполнении</w:t>
      </w:r>
      <w:r>
        <w:rPr>
          <w:spacing w:val="-6"/>
          <w:sz w:val="24"/>
        </w:rPr>
        <w:t xml:space="preserve"> </w:t>
      </w:r>
      <w:r>
        <w:rPr>
          <w:sz w:val="24"/>
        </w:rPr>
        <w:t>углового</w:t>
      </w:r>
      <w:r>
        <w:rPr>
          <w:spacing w:val="-7"/>
          <w:sz w:val="24"/>
        </w:rPr>
        <w:t xml:space="preserve"> </w:t>
      </w:r>
      <w:r>
        <w:rPr>
          <w:sz w:val="24"/>
        </w:rPr>
        <w:t>удара</w:t>
      </w:r>
      <w:r>
        <w:rPr>
          <w:spacing w:val="-8"/>
          <w:sz w:val="24"/>
        </w:rPr>
        <w:t xml:space="preserve"> </w:t>
      </w:r>
      <w:r>
        <w:rPr>
          <w:sz w:val="24"/>
        </w:rPr>
        <w:t>и</w:t>
      </w:r>
      <w:r>
        <w:rPr>
          <w:spacing w:val="-6"/>
          <w:sz w:val="24"/>
        </w:rPr>
        <w:t xml:space="preserve"> </w:t>
      </w:r>
      <w:r>
        <w:rPr>
          <w:sz w:val="24"/>
        </w:rPr>
        <w:t>вбрасывании</w:t>
      </w:r>
      <w:r>
        <w:rPr>
          <w:spacing w:val="-11"/>
          <w:sz w:val="24"/>
        </w:rPr>
        <w:t xml:space="preserve"> </w:t>
      </w:r>
      <w:r>
        <w:rPr>
          <w:sz w:val="24"/>
        </w:rPr>
        <w:t>мяча</w:t>
      </w:r>
      <w:r>
        <w:rPr>
          <w:spacing w:val="-8"/>
          <w:sz w:val="24"/>
        </w:rPr>
        <w:t xml:space="preserve"> </w:t>
      </w:r>
      <w:r>
        <w:rPr>
          <w:sz w:val="24"/>
        </w:rPr>
        <w:t>из-за</w:t>
      </w:r>
      <w:r>
        <w:rPr>
          <w:spacing w:val="-8"/>
          <w:sz w:val="24"/>
        </w:rPr>
        <w:t xml:space="preserve"> </w:t>
      </w:r>
      <w:r>
        <w:rPr>
          <w:sz w:val="24"/>
        </w:rPr>
        <w:t>боковой</w:t>
      </w:r>
      <w:r>
        <w:rPr>
          <w:spacing w:val="-6"/>
          <w:sz w:val="24"/>
        </w:rPr>
        <w:t xml:space="preserve"> </w:t>
      </w:r>
      <w:r>
        <w:rPr>
          <w:sz w:val="24"/>
        </w:rPr>
        <w:t>линии.</w:t>
      </w:r>
      <w:r>
        <w:rPr>
          <w:spacing w:val="-9"/>
          <w:sz w:val="24"/>
        </w:rPr>
        <w:t xml:space="preserve"> </w:t>
      </w:r>
      <w:r>
        <w:rPr>
          <w:sz w:val="24"/>
        </w:rPr>
        <w:t>Игровая</w:t>
      </w:r>
      <w:r>
        <w:rPr>
          <w:spacing w:val="-7"/>
          <w:sz w:val="24"/>
        </w:rPr>
        <w:t xml:space="preserve"> </w:t>
      </w:r>
      <w:r>
        <w:rPr>
          <w:sz w:val="24"/>
        </w:rPr>
        <w:t>деятельность по правилам с использованием ранее разученных технических приѐмов.</w:t>
      </w:r>
    </w:p>
    <w:p w14:paraId="681F7BCE">
      <w:pPr>
        <w:pStyle w:val="32"/>
        <w:numPr>
          <w:ilvl w:val="1"/>
          <w:numId w:val="44"/>
        </w:numPr>
        <w:tabs>
          <w:tab w:val="left" w:pos="1134"/>
        </w:tabs>
        <w:spacing w:line="276" w:lineRule="auto"/>
        <w:ind w:right="573"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40B7F187">
      <w:pPr>
        <w:pStyle w:val="17"/>
        <w:ind w:left="852" w:firstLine="0"/>
      </w:pPr>
      <w:r>
        <w:t>Модуль</w:t>
      </w:r>
      <w:r>
        <w:rPr>
          <w:spacing w:val="-4"/>
        </w:rPr>
        <w:t xml:space="preserve"> </w:t>
      </w:r>
      <w:r>
        <w:rPr>
          <w:spacing w:val="-2"/>
        </w:rPr>
        <w:t>«Спорт».</w:t>
      </w:r>
    </w:p>
    <w:p w14:paraId="58DD4B09">
      <w:pPr>
        <w:pStyle w:val="32"/>
        <w:numPr>
          <w:ilvl w:val="1"/>
          <w:numId w:val="44"/>
        </w:numPr>
        <w:tabs>
          <w:tab w:val="left" w:pos="1134"/>
        </w:tabs>
        <w:spacing w:before="37" w:line="276" w:lineRule="auto"/>
        <w:ind w:right="567"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248E0A4">
      <w:pPr>
        <w:pStyle w:val="2"/>
        <w:spacing w:before="7"/>
        <w:ind w:left="3873"/>
      </w:pPr>
      <w:bookmarkStart w:id="115" w:name="Содержание_обучения_в_8_классе._(10)"/>
      <w:bookmarkEnd w:id="115"/>
      <w:r>
        <w:t>Содержание</w:t>
      </w:r>
      <w:r>
        <w:rPr>
          <w:spacing w:val="-5"/>
        </w:rPr>
        <w:t xml:space="preserve"> </w:t>
      </w:r>
      <w:r>
        <w:t>обучения в</w:t>
      </w:r>
      <w:r>
        <w:rPr>
          <w:spacing w:val="-5"/>
        </w:rPr>
        <w:t xml:space="preserve"> </w:t>
      </w:r>
      <w:r>
        <w:t>8</w:t>
      </w:r>
      <w:r>
        <w:rPr>
          <w:spacing w:val="-4"/>
        </w:rPr>
        <w:t xml:space="preserve"> </w:t>
      </w:r>
      <w:r>
        <w:rPr>
          <w:spacing w:val="-2"/>
        </w:rPr>
        <w:t>классе.</w:t>
      </w:r>
    </w:p>
    <w:p w14:paraId="621F0642">
      <w:pPr>
        <w:pStyle w:val="32"/>
        <w:numPr>
          <w:ilvl w:val="1"/>
          <w:numId w:val="44"/>
        </w:numPr>
        <w:tabs>
          <w:tab w:val="left" w:pos="1134"/>
        </w:tabs>
        <w:spacing w:before="36"/>
        <w:ind w:left="1134" w:hanging="282"/>
        <w:rPr>
          <w:sz w:val="24"/>
        </w:rPr>
      </w:pPr>
      <w:r>
        <w:rPr>
          <w:sz w:val="24"/>
        </w:rPr>
        <w:t>Знания</w:t>
      </w:r>
      <w:r>
        <w:rPr>
          <w:spacing w:val="-11"/>
          <w:sz w:val="24"/>
        </w:rPr>
        <w:t xml:space="preserve"> </w:t>
      </w:r>
      <w:r>
        <w:rPr>
          <w:sz w:val="24"/>
        </w:rPr>
        <w:t>о</w:t>
      </w:r>
      <w:r>
        <w:rPr>
          <w:spacing w:val="-1"/>
          <w:sz w:val="24"/>
        </w:rPr>
        <w:t xml:space="preserve"> </w:t>
      </w:r>
      <w:r>
        <w:rPr>
          <w:sz w:val="24"/>
        </w:rPr>
        <w:t>физической</w:t>
      </w:r>
      <w:r>
        <w:rPr>
          <w:spacing w:val="-3"/>
          <w:sz w:val="24"/>
        </w:rPr>
        <w:t xml:space="preserve"> </w:t>
      </w:r>
      <w:r>
        <w:rPr>
          <w:spacing w:val="-2"/>
          <w:sz w:val="24"/>
        </w:rPr>
        <w:t>культуре.</w:t>
      </w:r>
    </w:p>
    <w:p w14:paraId="3A99E8BA">
      <w:pPr>
        <w:pStyle w:val="32"/>
        <w:numPr>
          <w:ilvl w:val="1"/>
          <w:numId w:val="44"/>
        </w:numPr>
        <w:tabs>
          <w:tab w:val="left" w:pos="1134"/>
        </w:tabs>
        <w:spacing w:before="42" w:line="276" w:lineRule="auto"/>
        <w:ind w:right="570" w:firstLine="283"/>
        <w:rPr>
          <w:sz w:val="24"/>
        </w:rPr>
      </w:pPr>
      <w:r>
        <w:rPr>
          <w:sz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еѐ история и социальная значимость.</w:t>
      </w:r>
    </w:p>
    <w:p w14:paraId="6E10AB61">
      <w:pPr>
        <w:pStyle w:val="32"/>
        <w:numPr>
          <w:ilvl w:val="1"/>
          <w:numId w:val="44"/>
        </w:numPr>
        <w:tabs>
          <w:tab w:val="left" w:pos="1134"/>
        </w:tabs>
        <w:spacing w:line="274" w:lineRule="exact"/>
        <w:ind w:left="1134" w:hanging="282"/>
        <w:rPr>
          <w:sz w:val="24"/>
        </w:rPr>
      </w:pPr>
      <w:r>
        <w:rPr>
          <w:sz w:val="24"/>
        </w:rPr>
        <w:t>Способы</w:t>
      </w:r>
      <w:r>
        <w:rPr>
          <w:spacing w:val="-8"/>
          <w:sz w:val="24"/>
        </w:rPr>
        <w:t xml:space="preserve"> </w:t>
      </w:r>
      <w:r>
        <w:rPr>
          <w:sz w:val="24"/>
        </w:rPr>
        <w:t>самостоятельной</w:t>
      </w:r>
      <w:r>
        <w:rPr>
          <w:spacing w:val="-12"/>
          <w:sz w:val="24"/>
        </w:rPr>
        <w:t xml:space="preserve"> </w:t>
      </w:r>
      <w:r>
        <w:rPr>
          <w:spacing w:val="-2"/>
          <w:sz w:val="24"/>
        </w:rPr>
        <w:t>деятельности.</w:t>
      </w:r>
    </w:p>
    <w:p w14:paraId="461F8226">
      <w:pPr>
        <w:pStyle w:val="32"/>
        <w:numPr>
          <w:ilvl w:val="1"/>
          <w:numId w:val="44"/>
        </w:numPr>
        <w:tabs>
          <w:tab w:val="left" w:pos="1134"/>
        </w:tabs>
        <w:spacing w:before="36" w:line="278" w:lineRule="auto"/>
        <w:ind w:right="578" w:firstLine="283"/>
        <w:rPr>
          <w:sz w:val="24"/>
        </w:rPr>
      </w:pPr>
      <w:r>
        <w:rPr>
          <w:sz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0432AE80">
      <w:pPr>
        <w:pStyle w:val="32"/>
        <w:numPr>
          <w:ilvl w:val="1"/>
          <w:numId w:val="44"/>
        </w:numPr>
        <w:tabs>
          <w:tab w:val="left" w:pos="1134"/>
        </w:tabs>
        <w:spacing w:line="276" w:lineRule="auto"/>
        <w:ind w:right="565" w:firstLine="283"/>
        <w:rPr>
          <w:sz w:val="24"/>
        </w:rPr>
      </w:pPr>
      <w:r>
        <w:rPr>
          <w:sz w:val="24"/>
        </w:rPr>
        <w:t>Составление планов-конспектов для самостоятельных занятий спортивной подготовкой. Способы учѐта индивидуальных особенностей при составлении планов самостоятельных тренировочных занятий.</w:t>
      </w:r>
    </w:p>
    <w:p w14:paraId="16807588">
      <w:pPr>
        <w:pStyle w:val="32"/>
        <w:numPr>
          <w:ilvl w:val="1"/>
          <w:numId w:val="44"/>
        </w:numPr>
        <w:tabs>
          <w:tab w:val="left" w:pos="1134"/>
        </w:tabs>
        <w:spacing w:before="4"/>
        <w:ind w:left="1134" w:hanging="282"/>
        <w:rPr>
          <w:sz w:val="24"/>
        </w:rPr>
      </w:pPr>
      <w:r>
        <w:rPr>
          <w:sz w:val="24"/>
        </w:rPr>
        <w:t>Физическое</w:t>
      </w:r>
      <w:r>
        <w:rPr>
          <w:spacing w:val="-6"/>
          <w:sz w:val="24"/>
        </w:rPr>
        <w:t xml:space="preserve"> </w:t>
      </w:r>
      <w:r>
        <w:rPr>
          <w:spacing w:val="-2"/>
          <w:sz w:val="24"/>
        </w:rPr>
        <w:t>совершенствование.</w:t>
      </w:r>
    </w:p>
    <w:p w14:paraId="75544A9D">
      <w:pPr>
        <w:pStyle w:val="32"/>
        <w:numPr>
          <w:ilvl w:val="1"/>
          <w:numId w:val="44"/>
        </w:numPr>
        <w:tabs>
          <w:tab w:val="left" w:pos="1134"/>
        </w:tabs>
        <w:spacing w:before="36"/>
        <w:ind w:left="1134" w:hanging="282"/>
        <w:rPr>
          <w:sz w:val="24"/>
        </w:rPr>
      </w:pPr>
      <w:r>
        <w:rPr>
          <w:spacing w:val="-2"/>
          <w:sz w:val="24"/>
        </w:rPr>
        <w:t>Физкультурно-оздоровительная</w:t>
      </w:r>
      <w:r>
        <w:rPr>
          <w:spacing w:val="30"/>
          <w:sz w:val="24"/>
        </w:rPr>
        <w:t xml:space="preserve"> </w:t>
      </w:r>
      <w:r>
        <w:rPr>
          <w:spacing w:val="-2"/>
          <w:sz w:val="24"/>
        </w:rPr>
        <w:t>деятельность.</w:t>
      </w:r>
    </w:p>
    <w:p w14:paraId="3227828A">
      <w:pPr>
        <w:pStyle w:val="32"/>
        <w:numPr>
          <w:ilvl w:val="1"/>
          <w:numId w:val="44"/>
        </w:numPr>
        <w:tabs>
          <w:tab w:val="left" w:pos="1134"/>
        </w:tabs>
        <w:spacing w:before="40" w:line="276" w:lineRule="auto"/>
        <w:ind w:right="563" w:firstLine="283"/>
        <w:rPr>
          <w:sz w:val="24"/>
        </w:rPr>
      </w:pPr>
      <w:r>
        <w:rPr>
          <w:sz w:val="24"/>
        </w:rPr>
        <w:t>Профилактика</w:t>
      </w:r>
      <w:r>
        <w:rPr>
          <w:spacing w:val="-15"/>
          <w:sz w:val="24"/>
        </w:rPr>
        <w:t xml:space="preserve"> </w:t>
      </w:r>
      <w:r>
        <w:rPr>
          <w:sz w:val="24"/>
        </w:rPr>
        <w:t>перенапряжения</w:t>
      </w:r>
      <w:r>
        <w:rPr>
          <w:spacing w:val="-15"/>
          <w:sz w:val="24"/>
        </w:rPr>
        <w:t xml:space="preserve"> </w:t>
      </w:r>
      <w:r>
        <w:rPr>
          <w:sz w:val="24"/>
        </w:rPr>
        <w:t>систем</w:t>
      </w:r>
      <w:r>
        <w:rPr>
          <w:spacing w:val="-15"/>
          <w:sz w:val="24"/>
        </w:rPr>
        <w:t xml:space="preserve"> </w:t>
      </w:r>
      <w:r>
        <w:rPr>
          <w:sz w:val="24"/>
        </w:rPr>
        <w:t>организма</w:t>
      </w:r>
      <w:r>
        <w:rPr>
          <w:spacing w:val="-15"/>
          <w:sz w:val="24"/>
        </w:rPr>
        <w:t xml:space="preserve"> </w:t>
      </w:r>
      <w:r>
        <w:rPr>
          <w:sz w:val="24"/>
        </w:rPr>
        <w:t>средствами</w:t>
      </w:r>
      <w:r>
        <w:rPr>
          <w:spacing w:val="-15"/>
          <w:sz w:val="24"/>
        </w:rPr>
        <w:t xml:space="preserve"> </w:t>
      </w:r>
      <w:r>
        <w:rPr>
          <w:sz w:val="24"/>
        </w:rPr>
        <w:t>оздоровительной</w:t>
      </w:r>
      <w:r>
        <w:rPr>
          <w:spacing w:val="-15"/>
          <w:sz w:val="24"/>
        </w:rPr>
        <w:t xml:space="preserve"> </w:t>
      </w:r>
      <w:r>
        <w:rPr>
          <w:sz w:val="24"/>
        </w:rPr>
        <w:t>физической культуры:</w:t>
      </w:r>
      <w:r>
        <w:rPr>
          <w:spacing w:val="80"/>
          <w:sz w:val="24"/>
        </w:rPr>
        <w:t xml:space="preserve"> </w:t>
      </w:r>
      <w:r>
        <w:rPr>
          <w:sz w:val="24"/>
        </w:rPr>
        <w:t>упражнения</w:t>
      </w:r>
      <w:r>
        <w:rPr>
          <w:spacing w:val="80"/>
          <w:sz w:val="24"/>
        </w:rPr>
        <w:t xml:space="preserve"> </w:t>
      </w:r>
      <w:r>
        <w:rPr>
          <w:sz w:val="24"/>
        </w:rPr>
        <w:t>мышечной</w:t>
      </w:r>
      <w:r>
        <w:rPr>
          <w:spacing w:val="80"/>
          <w:sz w:val="24"/>
        </w:rPr>
        <w:t xml:space="preserve"> </w:t>
      </w:r>
      <w:r>
        <w:rPr>
          <w:sz w:val="24"/>
        </w:rPr>
        <w:t>релаксации</w:t>
      </w:r>
      <w:r>
        <w:rPr>
          <w:spacing w:val="80"/>
          <w:sz w:val="24"/>
        </w:rPr>
        <w:t xml:space="preserve"> </w:t>
      </w:r>
      <w:r>
        <w:rPr>
          <w:sz w:val="24"/>
        </w:rPr>
        <w:t>и</w:t>
      </w:r>
      <w:r>
        <w:rPr>
          <w:spacing w:val="80"/>
          <w:sz w:val="24"/>
        </w:rPr>
        <w:t xml:space="preserve"> </w:t>
      </w:r>
      <w:r>
        <w:rPr>
          <w:sz w:val="24"/>
        </w:rPr>
        <w:t>регулирования</w:t>
      </w:r>
      <w:r>
        <w:rPr>
          <w:spacing w:val="40"/>
          <w:sz w:val="24"/>
        </w:rPr>
        <w:t xml:space="preserve"> </w:t>
      </w:r>
      <w:r>
        <w:rPr>
          <w:sz w:val="24"/>
        </w:rPr>
        <w:t>вегетативной</w:t>
      </w:r>
    </w:p>
    <w:p w14:paraId="461F3C5A">
      <w:pPr>
        <w:pStyle w:val="32"/>
        <w:spacing w:line="276" w:lineRule="auto"/>
        <w:rPr>
          <w:sz w:val="24"/>
        </w:rPr>
        <w:sectPr>
          <w:pgSz w:w="11910" w:h="16840"/>
          <w:pgMar w:top="320" w:right="141" w:bottom="620" w:left="708" w:header="0" w:footer="358" w:gutter="0"/>
          <w:cols w:space="720" w:num="1"/>
        </w:sectPr>
      </w:pPr>
    </w:p>
    <w:p w14:paraId="54CDA8FE">
      <w:pPr>
        <w:pStyle w:val="17"/>
        <w:spacing w:before="76"/>
        <w:ind w:firstLine="0"/>
      </w:pPr>
      <w:r>
        <w:t>нервной</w:t>
      </w:r>
      <w:r>
        <w:rPr>
          <w:spacing w:val="-6"/>
        </w:rPr>
        <w:t xml:space="preserve"> </w:t>
      </w:r>
      <w:r>
        <w:t>системы,</w:t>
      </w:r>
      <w:r>
        <w:rPr>
          <w:spacing w:val="-7"/>
        </w:rPr>
        <w:t xml:space="preserve"> </w:t>
      </w:r>
      <w:r>
        <w:t>профилактики</w:t>
      </w:r>
      <w:r>
        <w:rPr>
          <w:spacing w:val="-8"/>
        </w:rPr>
        <w:t xml:space="preserve"> </w:t>
      </w:r>
      <w:r>
        <w:t>общего</w:t>
      </w:r>
      <w:r>
        <w:rPr>
          <w:spacing w:val="-1"/>
        </w:rPr>
        <w:t xml:space="preserve"> </w:t>
      </w:r>
      <w:r>
        <w:t>утомления</w:t>
      </w:r>
      <w:r>
        <w:rPr>
          <w:spacing w:val="-5"/>
        </w:rPr>
        <w:t xml:space="preserve"> </w:t>
      </w:r>
      <w:r>
        <w:t>и</w:t>
      </w:r>
      <w:r>
        <w:rPr>
          <w:spacing w:val="-11"/>
        </w:rPr>
        <w:t xml:space="preserve"> </w:t>
      </w:r>
      <w:r>
        <w:t>остроты</w:t>
      </w:r>
      <w:r>
        <w:rPr>
          <w:spacing w:val="-11"/>
        </w:rPr>
        <w:t xml:space="preserve"> </w:t>
      </w:r>
      <w:r>
        <w:rPr>
          <w:spacing w:val="-2"/>
        </w:rPr>
        <w:t>зрения.</w:t>
      </w:r>
    </w:p>
    <w:p w14:paraId="56E9D1E2">
      <w:pPr>
        <w:pStyle w:val="32"/>
        <w:numPr>
          <w:ilvl w:val="1"/>
          <w:numId w:val="44"/>
        </w:numPr>
        <w:tabs>
          <w:tab w:val="left" w:pos="1134"/>
        </w:tabs>
        <w:spacing w:before="41" w:line="276" w:lineRule="auto"/>
        <w:ind w:left="852" w:right="5512" w:firstLine="0"/>
        <w:rPr>
          <w:sz w:val="24"/>
        </w:rPr>
      </w:pPr>
      <w:r>
        <w:rPr>
          <w:sz w:val="24"/>
        </w:rPr>
        <w:t>Спортивно-оздоровительная</w:t>
      </w:r>
      <w:r>
        <w:rPr>
          <w:spacing w:val="-15"/>
          <w:sz w:val="24"/>
        </w:rPr>
        <w:t xml:space="preserve"> </w:t>
      </w:r>
      <w:r>
        <w:rPr>
          <w:sz w:val="24"/>
        </w:rPr>
        <w:t>деятельность. Модуль «Гимнастика».</w:t>
      </w:r>
    </w:p>
    <w:p w14:paraId="44E36762">
      <w:pPr>
        <w:pStyle w:val="32"/>
        <w:numPr>
          <w:ilvl w:val="1"/>
          <w:numId w:val="44"/>
        </w:numPr>
        <w:tabs>
          <w:tab w:val="left" w:pos="1134"/>
        </w:tabs>
        <w:spacing w:line="278" w:lineRule="auto"/>
        <w:ind w:right="570" w:firstLine="283"/>
        <w:rPr>
          <w:sz w:val="24"/>
        </w:rPr>
      </w:pPr>
      <w:r>
        <w:rPr>
          <w:sz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w:t>
      </w:r>
      <w:r>
        <w:rPr>
          <w:spacing w:val="-2"/>
          <w:sz w:val="24"/>
        </w:rPr>
        <w:t>(юноши).</w:t>
      </w:r>
    </w:p>
    <w:p w14:paraId="6A3CF272">
      <w:pPr>
        <w:pStyle w:val="32"/>
        <w:numPr>
          <w:ilvl w:val="1"/>
          <w:numId w:val="44"/>
        </w:numPr>
        <w:tabs>
          <w:tab w:val="left" w:pos="1134"/>
        </w:tabs>
        <w:spacing w:line="276" w:lineRule="auto"/>
        <w:ind w:right="557" w:firstLine="283"/>
        <w:rPr>
          <w:sz w:val="24"/>
        </w:rPr>
      </w:pPr>
      <w:r>
        <w:rPr>
          <w:sz w:val="24"/>
        </w:rPr>
        <w:t>Гимнастическая комбинация на</w:t>
      </w:r>
      <w:r>
        <w:rPr>
          <w:spacing w:val="-2"/>
          <w:sz w:val="24"/>
        </w:rPr>
        <w:t xml:space="preserve"> </w:t>
      </w:r>
      <w:r>
        <w:rPr>
          <w:sz w:val="24"/>
        </w:rPr>
        <w:t>гимнастическом бревне</w:t>
      </w:r>
      <w:r>
        <w:rPr>
          <w:spacing w:val="-2"/>
          <w:sz w:val="24"/>
        </w:rPr>
        <w:t xml:space="preserve"> </w:t>
      </w:r>
      <w:r>
        <w:rPr>
          <w:sz w:val="24"/>
        </w:rPr>
        <w:t>из ранее освоенных</w:t>
      </w:r>
      <w:r>
        <w:rPr>
          <w:spacing w:val="-1"/>
          <w:sz w:val="24"/>
        </w:rPr>
        <w:t xml:space="preserve"> </w:t>
      </w:r>
      <w:r>
        <w:rPr>
          <w:sz w:val="24"/>
        </w:rPr>
        <w:t>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w:t>
      </w:r>
      <w:r>
        <w:rPr>
          <w:spacing w:val="-1"/>
          <w:sz w:val="24"/>
        </w:rPr>
        <w:t xml:space="preserve"> </w:t>
      </w:r>
      <w:r>
        <w:rPr>
          <w:sz w:val="24"/>
        </w:rPr>
        <w:t>упорах</w:t>
      </w:r>
      <w:r>
        <w:rPr>
          <w:spacing w:val="-1"/>
          <w:sz w:val="24"/>
        </w:rPr>
        <w:t xml:space="preserve"> </w:t>
      </w:r>
      <w:r>
        <w:rPr>
          <w:sz w:val="24"/>
        </w:rPr>
        <w:t>и</w:t>
      </w:r>
      <w:r>
        <w:rPr>
          <w:spacing w:val="-1"/>
          <w:sz w:val="24"/>
        </w:rPr>
        <w:t xml:space="preserve"> </w:t>
      </w:r>
      <w:r>
        <w:rPr>
          <w:sz w:val="24"/>
        </w:rPr>
        <w:t>висах</w:t>
      </w:r>
      <w:r>
        <w:rPr>
          <w:spacing w:val="-1"/>
          <w:sz w:val="24"/>
        </w:rPr>
        <w:t xml:space="preserve"> </w:t>
      </w:r>
      <w:r>
        <w:rPr>
          <w:sz w:val="24"/>
        </w:rPr>
        <w:t>(юноши). Гимнастическая</w:t>
      </w:r>
      <w:r>
        <w:rPr>
          <w:spacing w:val="-1"/>
          <w:sz w:val="24"/>
        </w:rPr>
        <w:t xml:space="preserve"> </w:t>
      </w:r>
      <w:r>
        <w:rPr>
          <w:sz w:val="24"/>
        </w:rPr>
        <w:t>комбинация</w:t>
      </w:r>
      <w:r>
        <w:rPr>
          <w:spacing w:val="-6"/>
          <w:sz w:val="24"/>
        </w:rPr>
        <w:t xml:space="preserve"> </w:t>
      </w:r>
      <w:r>
        <w:rPr>
          <w:sz w:val="24"/>
        </w:rPr>
        <w:t>на</w:t>
      </w:r>
      <w:r>
        <w:rPr>
          <w:spacing w:val="-8"/>
          <w:sz w:val="24"/>
        </w:rPr>
        <w:t xml:space="preserve"> </w:t>
      </w:r>
      <w:r>
        <w:rPr>
          <w:sz w:val="24"/>
        </w:rPr>
        <w:t>параллельных</w:t>
      </w:r>
      <w:r>
        <w:rPr>
          <w:spacing w:val="-5"/>
          <w:sz w:val="24"/>
        </w:rPr>
        <w:t xml:space="preserve"> </w:t>
      </w:r>
      <w:r>
        <w:rPr>
          <w:sz w:val="24"/>
        </w:rPr>
        <w:t>брусьях с включением упражнений в упоре на руках, кувырка вперѐд и соскока (юноши). Вольные упражнения на базе ранее разученных акробатических упражнений и упражнений ритмической гимнастики (девушки).</w:t>
      </w:r>
    </w:p>
    <w:p w14:paraId="477937C5">
      <w:pPr>
        <w:pStyle w:val="17"/>
        <w:ind w:left="852" w:firstLine="0"/>
      </w:pPr>
      <w:r>
        <w:t>Модуль</w:t>
      </w:r>
      <w:r>
        <w:rPr>
          <w:spacing w:val="-5"/>
        </w:rPr>
        <w:t xml:space="preserve"> </w:t>
      </w:r>
      <w:r>
        <w:t>«Лѐгкая</w:t>
      </w:r>
      <w:r>
        <w:rPr>
          <w:spacing w:val="-10"/>
        </w:rPr>
        <w:t xml:space="preserve"> </w:t>
      </w:r>
      <w:r>
        <w:rPr>
          <w:spacing w:val="-2"/>
        </w:rPr>
        <w:t>атлетика».</w:t>
      </w:r>
    </w:p>
    <w:p w14:paraId="48994174">
      <w:pPr>
        <w:pStyle w:val="32"/>
        <w:numPr>
          <w:ilvl w:val="1"/>
          <w:numId w:val="44"/>
        </w:numPr>
        <w:tabs>
          <w:tab w:val="left" w:pos="1134"/>
        </w:tabs>
        <w:spacing w:before="36"/>
        <w:ind w:left="1134" w:hanging="282"/>
        <w:rPr>
          <w:sz w:val="24"/>
        </w:rPr>
      </w:pPr>
      <w:r>
        <w:rPr>
          <w:sz w:val="24"/>
        </w:rPr>
        <w:t>Кроссовый</w:t>
      </w:r>
      <w:r>
        <w:rPr>
          <w:spacing w:val="-8"/>
          <w:sz w:val="24"/>
        </w:rPr>
        <w:t xml:space="preserve"> </w:t>
      </w:r>
      <w:r>
        <w:rPr>
          <w:sz w:val="24"/>
        </w:rPr>
        <w:t>бег,</w:t>
      </w:r>
      <w:r>
        <w:rPr>
          <w:spacing w:val="-2"/>
          <w:sz w:val="24"/>
        </w:rPr>
        <w:t xml:space="preserve"> </w:t>
      </w:r>
      <w:r>
        <w:rPr>
          <w:sz w:val="24"/>
        </w:rPr>
        <w:t>прыжок</w:t>
      </w:r>
      <w:r>
        <w:rPr>
          <w:spacing w:val="-3"/>
          <w:sz w:val="24"/>
        </w:rPr>
        <w:t xml:space="preserve"> </w:t>
      </w:r>
      <w:r>
        <w:rPr>
          <w:sz w:val="24"/>
        </w:rPr>
        <w:t>в</w:t>
      </w:r>
      <w:r>
        <w:rPr>
          <w:spacing w:val="-3"/>
          <w:sz w:val="24"/>
        </w:rPr>
        <w:t xml:space="preserve"> </w:t>
      </w:r>
      <w:r>
        <w:rPr>
          <w:sz w:val="24"/>
        </w:rPr>
        <w:t>длину</w:t>
      </w:r>
      <w:r>
        <w:rPr>
          <w:spacing w:val="-17"/>
          <w:sz w:val="24"/>
        </w:rPr>
        <w:t xml:space="preserve"> </w:t>
      </w:r>
      <w:r>
        <w:rPr>
          <w:sz w:val="24"/>
        </w:rPr>
        <w:t>с</w:t>
      </w:r>
      <w:r>
        <w:rPr>
          <w:spacing w:val="-1"/>
          <w:sz w:val="24"/>
        </w:rPr>
        <w:t xml:space="preserve"> </w:t>
      </w:r>
      <w:r>
        <w:rPr>
          <w:sz w:val="24"/>
        </w:rPr>
        <w:t>разбега</w:t>
      </w:r>
      <w:r>
        <w:rPr>
          <w:spacing w:val="-2"/>
          <w:sz w:val="24"/>
        </w:rPr>
        <w:t xml:space="preserve"> </w:t>
      </w:r>
      <w:r>
        <w:rPr>
          <w:sz w:val="24"/>
        </w:rPr>
        <w:t>способом</w:t>
      </w:r>
      <w:r>
        <w:rPr>
          <w:spacing w:val="2"/>
          <w:sz w:val="24"/>
        </w:rPr>
        <w:t xml:space="preserve"> </w:t>
      </w:r>
      <w:r>
        <w:rPr>
          <w:spacing w:val="-2"/>
          <w:sz w:val="24"/>
        </w:rPr>
        <w:t>«прогнувшись».</w:t>
      </w:r>
    </w:p>
    <w:p w14:paraId="5C96DB4F">
      <w:pPr>
        <w:pStyle w:val="32"/>
        <w:numPr>
          <w:ilvl w:val="1"/>
          <w:numId w:val="44"/>
        </w:numPr>
        <w:tabs>
          <w:tab w:val="left" w:pos="1134"/>
        </w:tabs>
        <w:spacing w:before="41" w:line="276" w:lineRule="auto"/>
        <w:ind w:right="559" w:firstLine="283"/>
        <w:rPr>
          <w:sz w:val="24"/>
        </w:rPr>
      </w:pPr>
      <w:r>
        <w:rPr>
          <w:sz w:val="24"/>
        </w:rPr>
        <w:t>Правила проведения соревнований по сдаче норм комплекса ГТО. Самостоятельная подготовка к выполнению нормативных</w:t>
      </w:r>
      <w:r>
        <w:rPr>
          <w:spacing w:val="-1"/>
          <w:sz w:val="24"/>
        </w:rPr>
        <w:t xml:space="preserve"> </w:t>
      </w:r>
      <w:r>
        <w:rPr>
          <w:sz w:val="24"/>
        </w:rPr>
        <w:t>требований комплекса ГТО в беговых</w:t>
      </w:r>
      <w:r>
        <w:rPr>
          <w:spacing w:val="-1"/>
          <w:sz w:val="24"/>
        </w:rPr>
        <w:t xml:space="preserve"> </w:t>
      </w:r>
      <w:r>
        <w:rPr>
          <w:sz w:val="24"/>
        </w:rPr>
        <w:t>(бег на короткие и средние дистанции) и технических (прыжки и метание спортивного снаряда) дисциплинах лѐгкой атлетики.</w:t>
      </w:r>
    </w:p>
    <w:p w14:paraId="29CF2903">
      <w:pPr>
        <w:pStyle w:val="17"/>
        <w:spacing w:before="8"/>
        <w:ind w:left="852" w:firstLine="0"/>
      </w:pPr>
      <w:r>
        <w:t>Модуль</w:t>
      </w:r>
      <w:r>
        <w:rPr>
          <w:spacing w:val="-4"/>
        </w:rPr>
        <w:t xml:space="preserve"> </w:t>
      </w:r>
      <w:r>
        <w:rPr>
          <w:spacing w:val="-2"/>
        </w:rPr>
        <w:t>«Плавание».</w:t>
      </w:r>
    </w:p>
    <w:p w14:paraId="539E065A">
      <w:pPr>
        <w:pStyle w:val="32"/>
        <w:numPr>
          <w:ilvl w:val="1"/>
          <w:numId w:val="44"/>
        </w:numPr>
        <w:tabs>
          <w:tab w:val="left" w:pos="1134"/>
        </w:tabs>
        <w:spacing w:before="36" w:line="276" w:lineRule="auto"/>
        <w:ind w:right="567" w:firstLine="283"/>
        <w:rPr>
          <w:sz w:val="24"/>
        </w:rPr>
      </w:pPr>
      <w:r>
        <w:rPr>
          <w:sz w:val="24"/>
        </w:rPr>
        <w:t>Старт</w:t>
      </w:r>
      <w:r>
        <w:rPr>
          <w:spacing w:val="-15"/>
          <w:sz w:val="24"/>
        </w:rPr>
        <w:t xml:space="preserve"> </w:t>
      </w:r>
      <w:r>
        <w:rPr>
          <w:sz w:val="24"/>
        </w:rPr>
        <w:t>прыжком</w:t>
      </w:r>
      <w:r>
        <w:rPr>
          <w:spacing w:val="-12"/>
          <w:sz w:val="24"/>
        </w:rPr>
        <w:t xml:space="preserve"> </w:t>
      </w:r>
      <w:r>
        <w:rPr>
          <w:sz w:val="24"/>
        </w:rPr>
        <w:t>с</w:t>
      </w:r>
      <w:r>
        <w:rPr>
          <w:spacing w:val="-15"/>
          <w:sz w:val="24"/>
        </w:rPr>
        <w:t xml:space="preserve"> </w:t>
      </w:r>
      <w:r>
        <w:rPr>
          <w:sz w:val="24"/>
        </w:rPr>
        <w:t>тумбочки</w:t>
      </w:r>
      <w:r>
        <w:rPr>
          <w:spacing w:val="-11"/>
          <w:sz w:val="24"/>
        </w:rPr>
        <w:t xml:space="preserve"> </w:t>
      </w:r>
      <w:r>
        <w:rPr>
          <w:sz w:val="24"/>
        </w:rPr>
        <w:t>при</w:t>
      </w:r>
      <w:r>
        <w:rPr>
          <w:spacing w:val="-15"/>
          <w:sz w:val="24"/>
        </w:rPr>
        <w:t xml:space="preserve"> </w:t>
      </w:r>
      <w:r>
        <w:rPr>
          <w:sz w:val="24"/>
        </w:rPr>
        <w:t>плавании</w:t>
      </w:r>
      <w:r>
        <w:rPr>
          <w:spacing w:val="-15"/>
          <w:sz w:val="24"/>
        </w:rPr>
        <w:t xml:space="preserve"> </w:t>
      </w:r>
      <w:r>
        <w:rPr>
          <w:sz w:val="24"/>
        </w:rPr>
        <w:t>кролем</w:t>
      </w:r>
      <w:r>
        <w:rPr>
          <w:spacing w:val="-10"/>
          <w:sz w:val="24"/>
        </w:rPr>
        <w:t xml:space="preserve"> </w:t>
      </w:r>
      <w:r>
        <w:rPr>
          <w:sz w:val="24"/>
        </w:rPr>
        <w:t>на</w:t>
      </w:r>
      <w:r>
        <w:rPr>
          <w:spacing w:val="-15"/>
          <w:sz w:val="24"/>
        </w:rPr>
        <w:t xml:space="preserve"> </w:t>
      </w:r>
      <w:r>
        <w:rPr>
          <w:sz w:val="24"/>
        </w:rPr>
        <w:t>груди,</w:t>
      </w:r>
      <w:r>
        <w:rPr>
          <w:spacing w:val="-10"/>
          <w:sz w:val="24"/>
        </w:rPr>
        <w:t xml:space="preserve"> </w:t>
      </w:r>
      <w:r>
        <w:rPr>
          <w:sz w:val="24"/>
        </w:rPr>
        <w:t>старт</w:t>
      </w:r>
      <w:r>
        <w:rPr>
          <w:spacing w:val="-11"/>
          <w:sz w:val="24"/>
        </w:rPr>
        <w:t xml:space="preserve"> </w:t>
      </w:r>
      <w:r>
        <w:rPr>
          <w:sz w:val="24"/>
        </w:rPr>
        <w:t>из</w:t>
      </w:r>
      <w:r>
        <w:rPr>
          <w:spacing w:val="-15"/>
          <w:sz w:val="24"/>
        </w:rPr>
        <w:t xml:space="preserve"> </w:t>
      </w:r>
      <w:r>
        <w:rPr>
          <w:sz w:val="24"/>
        </w:rPr>
        <w:t>воды</w:t>
      </w:r>
      <w:r>
        <w:rPr>
          <w:spacing w:val="-15"/>
          <w:sz w:val="24"/>
        </w:rPr>
        <w:t xml:space="preserve"> </w:t>
      </w:r>
      <w:r>
        <w:rPr>
          <w:sz w:val="24"/>
        </w:rPr>
        <w:t>толчком</w:t>
      </w:r>
      <w:r>
        <w:rPr>
          <w:spacing w:val="-15"/>
          <w:sz w:val="24"/>
        </w:rPr>
        <w:t xml:space="preserve"> </w:t>
      </w:r>
      <w:r>
        <w:rPr>
          <w:sz w:val="24"/>
        </w:rPr>
        <w:t>от</w:t>
      </w:r>
      <w:r>
        <w:rPr>
          <w:spacing w:val="-11"/>
          <w:sz w:val="24"/>
        </w:rPr>
        <w:t xml:space="preserve"> </w:t>
      </w:r>
      <w:r>
        <w:rPr>
          <w:sz w:val="24"/>
        </w:rPr>
        <w:t>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14:paraId="52C8F41B">
      <w:pPr>
        <w:pStyle w:val="17"/>
        <w:spacing w:before="3"/>
        <w:ind w:left="852" w:firstLine="0"/>
      </w:pPr>
      <w:r>
        <w:t>Модуль</w:t>
      </w:r>
      <w:r>
        <w:rPr>
          <w:spacing w:val="-4"/>
        </w:rPr>
        <w:t xml:space="preserve"> </w:t>
      </w:r>
      <w:r>
        <w:t>«Спортивные</w:t>
      </w:r>
      <w:r>
        <w:rPr>
          <w:spacing w:val="-13"/>
        </w:rPr>
        <w:t xml:space="preserve"> </w:t>
      </w:r>
      <w:r>
        <w:rPr>
          <w:spacing w:val="-2"/>
        </w:rPr>
        <w:t>игры».</w:t>
      </w:r>
    </w:p>
    <w:p w14:paraId="1A44CBB4">
      <w:pPr>
        <w:pStyle w:val="32"/>
        <w:numPr>
          <w:ilvl w:val="1"/>
          <w:numId w:val="44"/>
        </w:numPr>
        <w:tabs>
          <w:tab w:val="left" w:pos="1134"/>
        </w:tabs>
        <w:spacing w:before="36" w:line="278" w:lineRule="auto"/>
        <w:ind w:right="562" w:firstLine="283"/>
        <w:rPr>
          <w:sz w:val="24"/>
        </w:rPr>
      </w:pPr>
      <w:r>
        <w:rPr>
          <w:sz w:val="24"/>
        </w:rPr>
        <w:t>Баскетбол. Повороты туловища в правую и левую стороны с удержанием мяча двумя руками,</w:t>
      </w:r>
      <w:r>
        <w:rPr>
          <w:spacing w:val="-14"/>
          <w:sz w:val="24"/>
        </w:rPr>
        <w:t xml:space="preserve"> </w:t>
      </w:r>
      <w:r>
        <w:rPr>
          <w:sz w:val="24"/>
        </w:rPr>
        <w:t>передача</w:t>
      </w:r>
      <w:r>
        <w:rPr>
          <w:spacing w:val="-12"/>
          <w:sz w:val="24"/>
        </w:rPr>
        <w:t xml:space="preserve"> </w:t>
      </w:r>
      <w:r>
        <w:rPr>
          <w:sz w:val="24"/>
        </w:rPr>
        <w:t>мяча</w:t>
      </w:r>
      <w:r>
        <w:rPr>
          <w:spacing w:val="-15"/>
          <w:sz w:val="24"/>
        </w:rPr>
        <w:t xml:space="preserve"> </w:t>
      </w:r>
      <w:r>
        <w:rPr>
          <w:sz w:val="24"/>
        </w:rPr>
        <w:t>одной</w:t>
      </w:r>
      <w:r>
        <w:rPr>
          <w:spacing w:val="-15"/>
          <w:sz w:val="24"/>
        </w:rPr>
        <w:t xml:space="preserve"> </w:t>
      </w:r>
      <w:r>
        <w:rPr>
          <w:sz w:val="24"/>
        </w:rPr>
        <w:t>рукой</w:t>
      </w:r>
      <w:r>
        <w:rPr>
          <w:spacing w:val="-15"/>
          <w:sz w:val="24"/>
        </w:rPr>
        <w:t xml:space="preserve"> </w:t>
      </w:r>
      <w:r>
        <w:rPr>
          <w:sz w:val="24"/>
        </w:rPr>
        <w:t>от</w:t>
      </w:r>
      <w:r>
        <w:rPr>
          <w:spacing w:val="-15"/>
          <w:sz w:val="24"/>
        </w:rPr>
        <w:t xml:space="preserve"> </w:t>
      </w:r>
      <w:r>
        <w:rPr>
          <w:sz w:val="24"/>
        </w:rPr>
        <w:t>плеча</w:t>
      </w:r>
      <w:r>
        <w:rPr>
          <w:spacing w:val="-13"/>
          <w:sz w:val="24"/>
        </w:rPr>
        <w:t xml:space="preserve"> </w:t>
      </w:r>
      <w:r>
        <w:rPr>
          <w:sz w:val="24"/>
        </w:rPr>
        <w:t>и</w:t>
      </w:r>
      <w:r>
        <w:rPr>
          <w:spacing w:val="-15"/>
          <w:sz w:val="24"/>
        </w:rPr>
        <w:t xml:space="preserve"> </w:t>
      </w:r>
      <w:r>
        <w:rPr>
          <w:sz w:val="24"/>
        </w:rPr>
        <w:t>снизу,</w:t>
      </w:r>
      <w:r>
        <w:rPr>
          <w:spacing w:val="-10"/>
          <w:sz w:val="24"/>
        </w:rPr>
        <w:t xml:space="preserve"> </w:t>
      </w:r>
      <w:r>
        <w:rPr>
          <w:sz w:val="24"/>
        </w:rPr>
        <w:t>бросок</w:t>
      </w:r>
      <w:r>
        <w:rPr>
          <w:spacing w:val="-15"/>
          <w:sz w:val="24"/>
        </w:rPr>
        <w:t xml:space="preserve"> </w:t>
      </w:r>
      <w:r>
        <w:rPr>
          <w:sz w:val="24"/>
        </w:rPr>
        <w:t>мяча</w:t>
      </w:r>
      <w:r>
        <w:rPr>
          <w:spacing w:val="-15"/>
          <w:sz w:val="24"/>
        </w:rPr>
        <w:t xml:space="preserve"> </w:t>
      </w:r>
      <w:r>
        <w:rPr>
          <w:sz w:val="24"/>
        </w:rPr>
        <w:t>двумя</w:t>
      </w:r>
      <w:r>
        <w:rPr>
          <w:spacing w:val="-12"/>
          <w:sz w:val="24"/>
        </w:rPr>
        <w:t xml:space="preserve"> </w:t>
      </w:r>
      <w:r>
        <w:rPr>
          <w:sz w:val="24"/>
        </w:rPr>
        <w:t>и</w:t>
      </w:r>
      <w:r>
        <w:rPr>
          <w:spacing w:val="-15"/>
          <w:sz w:val="24"/>
        </w:rPr>
        <w:t xml:space="preserve"> </w:t>
      </w:r>
      <w:r>
        <w:rPr>
          <w:sz w:val="24"/>
        </w:rPr>
        <w:t>одной</w:t>
      </w:r>
      <w:r>
        <w:rPr>
          <w:spacing w:val="-15"/>
          <w:sz w:val="24"/>
        </w:rPr>
        <w:t xml:space="preserve"> </w:t>
      </w:r>
      <w:r>
        <w:rPr>
          <w:sz w:val="24"/>
        </w:rPr>
        <w:t>рукой</w:t>
      </w:r>
      <w:r>
        <w:rPr>
          <w:spacing w:val="-11"/>
          <w:sz w:val="24"/>
        </w:rPr>
        <w:t xml:space="preserve"> </w:t>
      </w:r>
      <w:r>
        <w:rPr>
          <w:sz w:val="24"/>
        </w:rPr>
        <w:t>в</w:t>
      </w:r>
      <w:r>
        <w:rPr>
          <w:spacing w:val="-15"/>
          <w:sz w:val="24"/>
        </w:rPr>
        <w:t xml:space="preserve"> </w:t>
      </w:r>
      <w:r>
        <w:rPr>
          <w:sz w:val="24"/>
        </w:rPr>
        <w:t>прыжке. Игровая деятельность по правилам с использованием ранее разученных технических приѐмов.</w:t>
      </w:r>
    </w:p>
    <w:p w14:paraId="7FD45766">
      <w:pPr>
        <w:pStyle w:val="32"/>
        <w:numPr>
          <w:ilvl w:val="1"/>
          <w:numId w:val="44"/>
        </w:numPr>
        <w:tabs>
          <w:tab w:val="left" w:pos="1134"/>
        </w:tabs>
        <w:spacing w:line="276" w:lineRule="auto"/>
        <w:ind w:right="558" w:firstLine="283"/>
        <w:rPr>
          <w:sz w:val="24"/>
        </w:rPr>
      </w:pPr>
      <w:r>
        <w:rPr>
          <w:sz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приѐмов.</w:t>
      </w:r>
    </w:p>
    <w:p w14:paraId="3997D10B">
      <w:pPr>
        <w:pStyle w:val="32"/>
        <w:numPr>
          <w:ilvl w:val="1"/>
          <w:numId w:val="44"/>
        </w:numPr>
        <w:tabs>
          <w:tab w:val="left" w:pos="1134"/>
        </w:tabs>
        <w:spacing w:line="276" w:lineRule="auto"/>
        <w:ind w:right="555" w:firstLine="283"/>
        <w:rPr>
          <w:sz w:val="24"/>
        </w:rPr>
      </w:pPr>
      <w:r>
        <w:rPr>
          <w:sz w:val="24"/>
        </w:rPr>
        <w:t>Футбол. Удар по мячу с разбега внутренней частью подъѐма стопы, остановка мяча внутренней</w:t>
      </w:r>
      <w:r>
        <w:rPr>
          <w:spacing w:val="-7"/>
          <w:sz w:val="24"/>
        </w:rPr>
        <w:t xml:space="preserve"> </w:t>
      </w:r>
      <w:r>
        <w:rPr>
          <w:sz w:val="24"/>
        </w:rPr>
        <w:t>стороной</w:t>
      </w:r>
      <w:r>
        <w:rPr>
          <w:spacing w:val="-12"/>
          <w:sz w:val="24"/>
        </w:rPr>
        <w:t xml:space="preserve"> </w:t>
      </w:r>
      <w:r>
        <w:rPr>
          <w:sz w:val="24"/>
        </w:rPr>
        <w:t>стопы.</w:t>
      </w:r>
      <w:r>
        <w:rPr>
          <w:spacing w:val="-10"/>
          <w:sz w:val="24"/>
        </w:rPr>
        <w:t xml:space="preserve"> </w:t>
      </w:r>
      <w:r>
        <w:rPr>
          <w:sz w:val="24"/>
        </w:rPr>
        <w:t>Правила</w:t>
      </w:r>
      <w:r>
        <w:rPr>
          <w:spacing w:val="-12"/>
          <w:sz w:val="24"/>
        </w:rPr>
        <w:t xml:space="preserve"> </w:t>
      </w:r>
      <w:r>
        <w:rPr>
          <w:sz w:val="24"/>
        </w:rPr>
        <w:t>игры</w:t>
      </w:r>
      <w:r>
        <w:rPr>
          <w:spacing w:val="-11"/>
          <w:sz w:val="24"/>
        </w:rPr>
        <w:t xml:space="preserve"> </w:t>
      </w:r>
      <w:r>
        <w:rPr>
          <w:sz w:val="24"/>
        </w:rPr>
        <w:t>в</w:t>
      </w:r>
      <w:r>
        <w:rPr>
          <w:spacing w:val="-11"/>
          <w:sz w:val="24"/>
        </w:rPr>
        <w:t xml:space="preserve"> </w:t>
      </w:r>
      <w:r>
        <w:rPr>
          <w:sz w:val="24"/>
        </w:rPr>
        <w:t>мини-футбол,</w:t>
      </w:r>
      <w:r>
        <w:rPr>
          <w:spacing w:val="-10"/>
          <w:sz w:val="24"/>
        </w:rPr>
        <w:t xml:space="preserve"> </w:t>
      </w:r>
      <w:r>
        <w:rPr>
          <w:sz w:val="24"/>
        </w:rPr>
        <w:t>технические</w:t>
      </w:r>
      <w:r>
        <w:rPr>
          <w:spacing w:val="-9"/>
          <w:sz w:val="24"/>
        </w:rPr>
        <w:t xml:space="preserve"> </w:t>
      </w:r>
      <w:r>
        <w:rPr>
          <w:sz w:val="24"/>
        </w:rPr>
        <w:t>и</w:t>
      </w:r>
      <w:r>
        <w:rPr>
          <w:spacing w:val="-7"/>
          <w:sz w:val="24"/>
        </w:rPr>
        <w:t xml:space="preserve"> </w:t>
      </w:r>
      <w:r>
        <w:rPr>
          <w:sz w:val="24"/>
        </w:rPr>
        <w:t>тактические</w:t>
      </w:r>
      <w:r>
        <w:rPr>
          <w:spacing w:val="26"/>
          <w:sz w:val="24"/>
        </w:rPr>
        <w:t xml:space="preserve"> </w:t>
      </w:r>
      <w:r>
        <w:rPr>
          <w:sz w:val="24"/>
        </w:rPr>
        <w:t>действия. Игровая деятельность по правилам мини-футбола с использованием ранее разученных технических приѐмов (девушки). Игровая деятельность по правилам классического футбола с использованием ранее разученных технических приѐмов (юноши).</w:t>
      </w:r>
    </w:p>
    <w:p w14:paraId="60317AA1">
      <w:pPr>
        <w:pStyle w:val="32"/>
        <w:numPr>
          <w:ilvl w:val="1"/>
          <w:numId w:val="44"/>
        </w:numPr>
        <w:tabs>
          <w:tab w:val="left" w:pos="1134"/>
        </w:tabs>
        <w:spacing w:line="276" w:lineRule="auto"/>
        <w:ind w:right="563"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6AAF0CF7">
      <w:pPr>
        <w:pStyle w:val="17"/>
        <w:ind w:left="852" w:firstLine="0"/>
      </w:pPr>
      <w:r>
        <w:t>Модуль</w:t>
      </w:r>
      <w:r>
        <w:rPr>
          <w:spacing w:val="-4"/>
        </w:rPr>
        <w:t xml:space="preserve"> </w:t>
      </w:r>
      <w:r>
        <w:rPr>
          <w:spacing w:val="-2"/>
        </w:rPr>
        <w:t>«Спорт».</w:t>
      </w:r>
    </w:p>
    <w:p w14:paraId="36B86A3B">
      <w:pPr>
        <w:pStyle w:val="32"/>
        <w:numPr>
          <w:ilvl w:val="1"/>
          <w:numId w:val="44"/>
        </w:numPr>
        <w:tabs>
          <w:tab w:val="left" w:pos="1134"/>
        </w:tabs>
        <w:spacing w:before="36" w:line="278" w:lineRule="auto"/>
        <w:ind w:right="564"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706B5FB">
      <w:pPr>
        <w:pStyle w:val="2"/>
        <w:spacing w:before="4"/>
        <w:ind w:left="3873"/>
      </w:pPr>
      <w:bookmarkStart w:id="116" w:name="Содержание_обучения_в_9_классе._(11)"/>
      <w:bookmarkEnd w:id="116"/>
      <w:r>
        <w:t>Содержание</w:t>
      </w:r>
      <w:r>
        <w:rPr>
          <w:spacing w:val="-5"/>
        </w:rPr>
        <w:t xml:space="preserve"> </w:t>
      </w:r>
      <w:r>
        <w:t>обучения в</w:t>
      </w:r>
      <w:r>
        <w:rPr>
          <w:spacing w:val="-5"/>
        </w:rPr>
        <w:t xml:space="preserve"> </w:t>
      </w:r>
      <w:r>
        <w:t>9</w:t>
      </w:r>
      <w:r>
        <w:rPr>
          <w:spacing w:val="-4"/>
        </w:rPr>
        <w:t xml:space="preserve"> </w:t>
      </w:r>
      <w:r>
        <w:rPr>
          <w:spacing w:val="-2"/>
        </w:rPr>
        <w:t>классе.</w:t>
      </w:r>
    </w:p>
    <w:p w14:paraId="1FE52830">
      <w:pPr>
        <w:pStyle w:val="32"/>
        <w:numPr>
          <w:ilvl w:val="1"/>
          <w:numId w:val="44"/>
        </w:numPr>
        <w:tabs>
          <w:tab w:val="left" w:pos="1134"/>
        </w:tabs>
        <w:spacing w:before="32"/>
        <w:ind w:left="1134" w:hanging="282"/>
        <w:rPr>
          <w:sz w:val="24"/>
        </w:rPr>
      </w:pPr>
      <w:r>
        <w:rPr>
          <w:sz w:val="24"/>
        </w:rPr>
        <w:t>Знания</w:t>
      </w:r>
      <w:r>
        <w:rPr>
          <w:spacing w:val="-11"/>
          <w:sz w:val="24"/>
        </w:rPr>
        <w:t xml:space="preserve"> </w:t>
      </w:r>
      <w:r>
        <w:rPr>
          <w:sz w:val="24"/>
        </w:rPr>
        <w:t>о</w:t>
      </w:r>
      <w:r>
        <w:rPr>
          <w:spacing w:val="-1"/>
          <w:sz w:val="24"/>
        </w:rPr>
        <w:t xml:space="preserve"> </w:t>
      </w:r>
      <w:r>
        <w:rPr>
          <w:sz w:val="24"/>
        </w:rPr>
        <w:t>физической</w:t>
      </w:r>
      <w:r>
        <w:rPr>
          <w:spacing w:val="-3"/>
          <w:sz w:val="24"/>
        </w:rPr>
        <w:t xml:space="preserve"> </w:t>
      </w:r>
      <w:r>
        <w:rPr>
          <w:spacing w:val="-2"/>
          <w:sz w:val="24"/>
        </w:rPr>
        <w:t>культуре.</w:t>
      </w:r>
    </w:p>
    <w:p w14:paraId="2B92DEDE">
      <w:pPr>
        <w:pStyle w:val="32"/>
        <w:numPr>
          <w:ilvl w:val="1"/>
          <w:numId w:val="44"/>
        </w:numPr>
        <w:tabs>
          <w:tab w:val="left" w:pos="1134"/>
        </w:tabs>
        <w:spacing w:before="41" w:line="276" w:lineRule="auto"/>
        <w:ind w:right="550" w:firstLine="283"/>
        <w:rPr>
          <w:sz w:val="24"/>
        </w:rPr>
      </w:pPr>
      <w:r>
        <w:rPr>
          <w:sz w:val="24"/>
        </w:rPr>
        <w:t>Здоровье и здоровый образ жизни, вредные привычки и их пагубное влияние на здоровье человека.</w:t>
      </w:r>
      <w:r>
        <w:rPr>
          <w:spacing w:val="80"/>
          <w:sz w:val="24"/>
        </w:rPr>
        <w:t xml:space="preserve">  </w:t>
      </w:r>
      <w:r>
        <w:rPr>
          <w:sz w:val="24"/>
        </w:rPr>
        <w:t>Туристские</w:t>
      </w:r>
      <w:r>
        <w:rPr>
          <w:spacing w:val="80"/>
          <w:sz w:val="24"/>
        </w:rPr>
        <w:t xml:space="preserve">  </w:t>
      </w:r>
      <w:r>
        <w:rPr>
          <w:sz w:val="24"/>
        </w:rPr>
        <w:t>походы</w:t>
      </w:r>
      <w:r>
        <w:rPr>
          <w:spacing w:val="80"/>
          <w:sz w:val="24"/>
        </w:rPr>
        <w:t xml:space="preserve">  </w:t>
      </w:r>
      <w:r>
        <w:rPr>
          <w:sz w:val="24"/>
        </w:rPr>
        <w:t>как</w:t>
      </w:r>
      <w:r>
        <w:rPr>
          <w:spacing w:val="80"/>
          <w:sz w:val="24"/>
        </w:rPr>
        <w:t xml:space="preserve">  </w:t>
      </w:r>
      <w:r>
        <w:rPr>
          <w:sz w:val="24"/>
        </w:rPr>
        <w:t>форма</w:t>
      </w:r>
      <w:r>
        <w:rPr>
          <w:spacing w:val="80"/>
          <w:sz w:val="24"/>
        </w:rPr>
        <w:t xml:space="preserve">  </w:t>
      </w:r>
      <w:r>
        <w:rPr>
          <w:sz w:val="24"/>
        </w:rPr>
        <w:t>организации</w:t>
      </w:r>
      <w:r>
        <w:rPr>
          <w:spacing w:val="80"/>
          <w:sz w:val="24"/>
        </w:rPr>
        <w:t xml:space="preserve">  </w:t>
      </w:r>
      <w:r>
        <w:rPr>
          <w:sz w:val="24"/>
        </w:rPr>
        <w:t>здорового</w:t>
      </w:r>
      <w:r>
        <w:rPr>
          <w:spacing w:val="80"/>
          <w:sz w:val="24"/>
        </w:rPr>
        <w:t xml:space="preserve">  </w:t>
      </w:r>
      <w:r>
        <w:rPr>
          <w:sz w:val="24"/>
        </w:rPr>
        <w:t>образа</w:t>
      </w:r>
      <w:r>
        <w:rPr>
          <w:spacing w:val="80"/>
          <w:sz w:val="24"/>
        </w:rPr>
        <w:t xml:space="preserve">  </w:t>
      </w:r>
      <w:r>
        <w:rPr>
          <w:sz w:val="24"/>
        </w:rPr>
        <w:t>жизни.</w:t>
      </w:r>
    </w:p>
    <w:p w14:paraId="13555697">
      <w:pPr>
        <w:pStyle w:val="32"/>
        <w:spacing w:line="276" w:lineRule="auto"/>
        <w:rPr>
          <w:sz w:val="24"/>
        </w:rPr>
        <w:sectPr>
          <w:pgSz w:w="11910" w:h="16840"/>
          <w:pgMar w:top="320" w:right="141" w:bottom="620" w:left="708" w:header="0" w:footer="358" w:gutter="0"/>
          <w:cols w:space="720" w:num="1"/>
        </w:sectPr>
      </w:pPr>
    </w:p>
    <w:p w14:paraId="10D21A6A">
      <w:pPr>
        <w:pStyle w:val="17"/>
        <w:spacing w:before="76"/>
        <w:ind w:firstLine="0"/>
      </w:pPr>
      <w:r>
        <w:rPr>
          <w:spacing w:val="-2"/>
        </w:rPr>
        <w:t>Профессионально-прикладная</w:t>
      </w:r>
      <w:r>
        <w:rPr>
          <w:spacing w:val="18"/>
        </w:rPr>
        <w:t xml:space="preserve"> </w:t>
      </w:r>
      <w:r>
        <w:rPr>
          <w:spacing w:val="-2"/>
        </w:rPr>
        <w:t>физическая</w:t>
      </w:r>
      <w:r>
        <w:rPr>
          <w:spacing w:val="19"/>
        </w:rPr>
        <w:t xml:space="preserve"> </w:t>
      </w:r>
      <w:r>
        <w:rPr>
          <w:spacing w:val="-2"/>
        </w:rPr>
        <w:t>культура.</w:t>
      </w:r>
    </w:p>
    <w:p w14:paraId="77587BFE">
      <w:pPr>
        <w:pStyle w:val="32"/>
        <w:numPr>
          <w:ilvl w:val="1"/>
          <w:numId w:val="44"/>
        </w:numPr>
        <w:tabs>
          <w:tab w:val="left" w:pos="1134"/>
        </w:tabs>
        <w:spacing w:before="41"/>
        <w:ind w:left="1134" w:hanging="282"/>
        <w:rPr>
          <w:sz w:val="24"/>
        </w:rPr>
      </w:pPr>
      <w:r>
        <w:rPr>
          <w:sz w:val="24"/>
        </w:rPr>
        <w:t>Способы</w:t>
      </w:r>
      <w:r>
        <w:rPr>
          <w:spacing w:val="-8"/>
          <w:sz w:val="24"/>
        </w:rPr>
        <w:t xml:space="preserve"> </w:t>
      </w:r>
      <w:r>
        <w:rPr>
          <w:sz w:val="24"/>
        </w:rPr>
        <w:t>самостоятельной</w:t>
      </w:r>
      <w:r>
        <w:rPr>
          <w:spacing w:val="-12"/>
          <w:sz w:val="24"/>
        </w:rPr>
        <w:t xml:space="preserve"> </w:t>
      </w:r>
      <w:r>
        <w:rPr>
          <w:spacing w:val="-2"/>
          <w:sz w:val="24"/>
        </w:rPr>
        <w:t>деятельности.</w:t>
      </w:r>
    </w:p>
    <w:p w14:paraId="114511F0">
      <w:pPr>
        <w:pStyle w:val="32"/>
        <w:numPr>
          <w:ilvl w:val="1"/>
          <w:numId w:val="44"/>
        </w:numPr>
        <w:tabs>
          <w:tab w:val="left" w:pos="1134"/>
        </w:tabs>
        <w:spacing w:before="41" w:line="276" w:lineRule="auto"/>
        <w:ind w:right="553" w:firstLine="283"/>
        <w:rPr>
          <w:sz w:val="24"/>
        </w:rPr>
      </w:pPr>
      <w:r>
        <w:rPr>
          <w:sz w:val="24"/>
        </w:rPr>
        <w:t>Восстановительный массаж как средство оптимизации работоспособности, его правила и приѐмы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w:t>
      </w:r>
      <w:r>
        <w:rPr>
          <w:spacing w:val="-11"/>
          <w:sz w:val="24"/>
        </w:rPr>
        <w:t xml:space="preserve"> </w:t>
      </w:r>
      <w:r>
        <w:rPr>
          <w:sz w:val="24"/>
        </w:rPr>
        <w:t>помощи</w:t>
      </w:r>
      <w:r>
        <w:rPr>
          <w:spacing w:val="-11"/>
          <w:sz w:val="24"/>
        </w:rPr>
        <w:t xml:space="preserve"> </w:t>
      </w:r>
      <w:r>
        <w:rPr>
          <w:sz w:val="24"/>
        </w:rPr>
        <w:t>на</w:t>
      </w:r>
      <w:r>
        <w:rPr>
          <w:spacing w:val="-13"/>
          <w:sz w:val="24"/>
        </w:rPr>
        <w:t xml:space="preserve"> </w:t>
      </w:r>
      <w:r>
        <w:rPr>
          <w:sz w:val="24"/>
        </w:rPr>
        <w:t>самостоятельных</w:t>
      </w:r>
      <w:r>
        <w:rPr>
          <w:spacing w:val="-12"/>
          <w:sz w:val="24"/>
        </w:rPr>
        <w:t xml:space="preserve"> </w:t>
      </w:r>
      <w:r>
        <w:rPr>
          <w:sz w:val="24"/>
        </w:rPr>
        <w:t>занятиях</w:t>
      </w:r>
      <w:r>
        <w:rPr>
          <w:spacing w:val="-12"/>
          <w:sz w:val="24"/>
        </w:rPr>
        <w:t xml:space="preserve"> </w:t>
      </w:r>
      <w:r>
        <w:rPr>
          <w:sz w:val="24"/>
        </w:rPr>
        <w:t>физическими</w:t>
      </w:r>
      <w:r>
        <w:rPr>
          <w:spacing w:val="-4"/>
          <w:sz w:val="24"/>
        </w:rPr>
        <w:t xml:space="preserve"> </w:t>
      </w:r>
      <w:r>
        <w:rPr>
          <w:sz w:val="24"/>
        </w:rPr>
        <w:t>упражнениями</w:t>
      </w:r>
      <w:r>
        <w:rPr>
          <w:spacing w:val="-6"/>
          <w:sz w:val="24"/>
        </w:rPr>
        <w:t xml:space="preserve"> </w:t>
      </w:r>
      <w:r>
        <w:rPr>
          <w:sz w:val="24"/>
        </w:rPr>
        <w:t>и</w:t>
      </w:r>
      <w:r>
        <w:rPr>
          <w:spacing w:val="-15"/>
          <w:sz w:val="24"/>
        </w:rPr>
        <w:t xml:space="preserve"> </w:t>
      </w:r>
      <w:r>
        <w:rPr>
          <w:sz w:val="24"/>
        </w:rPr>
        <w:t>во</w:t>
      </w:r>
      <w:r>
        <w:rPr>
          <w:spacing w:val="-7"/>
          <w:sz w:val="24"/>
        </w:rPr>
        <w:t xml:space="preserve"> </w:t>
      </w:r>
      <w:r>
        <w:rPr>
          <w:sz w:val="24"/>
        </w:rPr>
        <w:t>время</w:t>
      </w:r>
      <w:r>
        <w:rPr>
          <w:spacing w:val="28"/>
          <w:sz w:val="24"/>
        </w:rPr>
        <w:t xml:space="preserve"> </w:t>
      </w:r>
      <w:r>
        <w:rPr>
          <w:sz w:val="24"/>
        </w:rPr>
        <w:t xml:space="preserve">активного </w:t>
      </w:r>
      <w:r>
        <w:rPr>
          <w:spacing w:val="-2"/>
          <w:sz w:val="24"/>
        </w:rPr>
        <w:t>отдыха.</w:t>
      </w:r>
    </w:p>
    <w:p w14:paraId="346194A8">
      <w:pPr>
        <w:pStyle w:val="32"/>
        <w:numPr>
          <w:ilvl w:val="1"/>
          <w:numId w:val="44"/>
        </w:numPr>
        <w:tabs>
          <w:tab w:val="left" w:pos="1134"/>
        </w:tabs>
        <w:spacing w:before="2"/>
        <w:ind w:left="1134" w:hanging="282"/>
        <w:rPr>
          <w:sz w:val="24"/>
        </w:rPr>
      </w:pPr>
      <w:r>
        <w:rPr>
          <w:sz w:val="24"/>
        </w:rPr>
        <w:t>Физическое</w:t>
      </w:r>
      <w:r>
        <w:rPr>
          <w:spacing w:val="-6"/>
          <w:sz w:val="24"/>
        </w:rPr>
        <w:t xml:space="preserve"> </w:t>
      </w:r>
      <w:r>
        <w:rPr>
          <w:spacing w:val="-2"/>
          <w:sz w:val="24"/>
        </w:rPr>
        <w:t>совершенствование.</w:t>
      </w:r>
    </w:p>
    <w:p w14:paraId="79B85A21">
      <w:pPr>
        <w:pStyle w:val="32"/>
        <w:numPr>
          <w:ilvl w:val="1"/>
          <w:numId w:val="44"/>
        </w:numPr>
        <w:tabs>
          <w:tab w:val="left" w:pos="1134"/>
        </w:tabs>
        <w:spacing w:before="41"/>
        <w:ind w:left="1134" w:hanging="282"/>
        <w:rPr>
          <w:sz w:val="24"/>
        </w:rPr>
      </w:pPr>
      <w:r>
        <w:rPr>
          <w:spacing w:val="-2"/>
          <w:sz w:val="24"/>
        </w:rPr>
        <w:t>Физкультурно-оздоровительная</w:t>
      </w:r>
      <w:r>
        <w:rPr>
          <w:spacing w:val="30"/>
          <w:sz w:val="24"/>
        </w:rPr>
        <w:t xml:space="preserve"> </w:t>
      </w:r>
      <w:r>
        <w:rPr>
          <w:spacing w:val="-2"/>
          <w:sz w:val="24"/>
        </w:rPr>
        <w:t>деятельность.</w:t>
      </w:r>
    </w:p>
    <w:p w14:paraId="6040ABC1">
      <w:pPr>
        <w:pStyle w:val="32"/>
        <w:numPr>
          <w:ilvl w:val="1"/>
          <w:numId w:val="44"/>
        </w:numPr>
        <w:tabs>
          <w:tab w:val="left" w:pos="1134"/>
        </w:tabs>
        <w:spacing w:before="46" w:line="273" w:lineRule="auto"/>
        <w:ind w:right="565" w:firstLine="283"/>
        <w:rPr>
          <w:sz w:val="24"/>
        </w:rPr>
      </w:pPr>
      <w:r>
        <w:rPr>
          <w:sz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5415EF2B">
      <w:pPr>
        <w:pStyle w:val="32"/>
        <w:numPr>
          <w:ilvl w:val="1"/>
          <w:numId w:val="44"/>
        </w:numPr>
        <w:tabs>
          <w:tab w:val="left" w:pos="1134"/>
        </w:tabs>
        <w:spacing w:before="2" w:line="280" w:lineRule="auto"/>
        <w:ind w:left="852" w:right="5507" w:firstLine="0"/>
        <w:rPr>
          <w:sz w:val="24"/>
        </w:rPr>
      </w:pPr>
      <w:r>
        <w:rPr>
          <w:sz w:val="24"/>
        </w:rPr>
        <w:t>Спортивно-оздоровительная</w:t>
      </w:r>
      <w:r>
        <w:rPr>
          <w:spacing w:val="-15"/>
          <w:sz w:val="24"/>
        </w:rPr>
        <w:t xml:space="preserve"> </w:t>
      </w:r>
      <w:r>
        <w:rPr>
          <w:sz w:val="24"/>
        </w:rPr>
        <w:t>деятельность. Модуль «Гимнастика».</w:t>
      </w:r>
    </w:p>
    <w:p w14:paraId="0CA82A3E">
      <w:pPr>
        <w:pStyle w:val="32"/>
        <w:numPr>
          <w:ilvl w:val="1"/>
          <w:numId w:val="44"/>
        </w:numPr>
        <w:tabs>
          <w:tab w:val="left" w:pos="1134"/>
        </w:tabs>
        <w:spacing w:line="276" w:lineRule="auto"/>
        <w:ind w:right="554" w:firstLine="283"/>
        <w:rPr>
          <w:sz w:val="24"/>
        </w:rPr>
      </w:pPr>
      <w:r>
        <w:rPr>
          <w:sz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вперѐд прогнувшись (юноши). Гимнастическая комбинация на параллельных брусьях, с включением двух кувырков вперѐд с опорой на руки (юноши). Гимнастическая комбинация на гимнастическом бревне, с включением полушпагата, стойки на колене с</w:t>
      </w:r>
      <w:r>
        <w:rPr>
          <w:spacing w:val="-1"/>
          <w:sz w:val="24"/>
        </w:rPr>
        <w:t xml:space="preserve"> </w:t>
      </w:r>
      <w:r>
        <w:rPr>
          <w:sz w:val="24"/>
        </w:rPr>
        <w:t>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5F5E2330">
      <w:pPr>
        <w:pStyle w:val="17"/>
        <w:ind w:left="852" w:firstLine="0"/>
      </w:pPr>
      <w:r>
        <w:t>Модуль</w:t>
      </w:r>
      <w:r>
        <w:rPr>
          <w:spacing w:val="-5"/>
        </w:rPr>
        <w:t xml:space="preserve"> </w:t>
      </w:r>
      <w:r>
        <w:t>«Лѐгкая</w:t>
      </w:r>
      <w:r>
        <w:rPr>
          <w:spacing w:val="-10"/>
        </w:rPr>
        <w:t xml:space="preserve"> </w:t>
      </w:r>
      <w:r>
        <w:rPr>
          <w:spacing w:val="-2"/>
        </w:rPr>
        <w:t>атлетика».</w:t>
      </w:r>
    </w:p>
    <w:p w14:paraId="0AA93BB6">
      <w:pPr>
        <w:pStyle w:val="32"/>
        <w:numPr>
          <w:ilvl w:val="1"/>
          <w:numId w:val="44"/>
        </w:numPr>
        <w:tabs>
          <w:tab w:val="left" w:pos="1134"/>
        </w:tabs>
        <w:spacing w:before="34" w:line="276" w:lineRule="auto"/>
        <w:ind w:right="553" w:firstLine="283"/>
        <w:rPr>
          <w:sz w:val="24"/>
        </w:rPr>
      </w:pPr>
      <w:r>
        <w:rPr>
          <w:sz w:val="24"/>
        </w:rPr>
        <w:t>Техническая</w:t>
      </w:r>
      <w:r>
        <w:rPr>
          <w:spacing w:val="-1"/>
          <w:sz w:val="24"/>
        </w:rPr>
        <w:t xml:space="preserve"> </w:t>
      </w:r>
      <w:r>
        <w:rPr>
          <w:sz w:val="24"/>
        </w:rPr>
        <w:t>подготовка</w:t>
      </w:r>
      <w:r>
        <w:rPr>
          <w:spacing w:val="-1"/>
          <w:sz w:val="24"/>
        </w:rPr>
        <w:t xml:space="preserve"> </w:t>
      </w:r>
      <w:r>
        <w:rPr>
          <w:sz w:val="24"/>
        </w:rPr>
        <w:t>в</w:t>
      </w:r>
      <w:r>
        <w:rPr>
          <w:spacing w:val="-5"/>
          <w:sz w:val="24"/>
        </w:rPr>
        <w:t xml:space="preserve"> </w:t>
      </w:r>
      <w:r>
        <w:rPr>
          <w:sz w:val="24"/>
        </w:rPr>
        <w:t>беговых</w:t>
      </w:r>
      <w:r>
        <w:rPr>
          <w:spacing w:val="-1"/>
          <w:sz w:val="24"/>
        </w:rPr>
        <w:t xml:space="preserve"> </w:t>
      </w:r>
      <w:r>
        <w:rPr>
          <w:sz w:val="24"/>
        </w:rPr>
        <w:t>и</w:t>
      </w:r>
      <w:r>
        <w:rPr>
          <w:spacing w:val="-5"/>
          <w:sz w:val="24"/>
        </w:rPr>
        <w:t xml:space="preserve"> </w:t>
      </w:r>
      <w:r>
        <w:rPr>
          <w:sz w:val="24"/>
        </w:rPr>
        <w:t>прыжковых упражнениях: бег на</w:t>
      </w:r>
      <w:r>
        <w:rPr>
          <w:spacing w:val="-3"/>
          <w:sz w:val="24"/>
        </w:rPr>
        <w:t xml:space="preserve"> </w:t>
      </w:r>
      <w:r>
        <w:rPr>
          <w:sz w:val="24"/>
        </w:rPr>
        <w:t>короткие</w:t>
      </w:r>
      <w:r>
        <w:rPr>
          <w:spacing w:val="-2"/>
          <w:sz w:val="24"/>
        </w:rPr>
        <w:t xml:space="preserve"> </w:t>
      </w:r>
      <w:r>
        <w:rPr>
          <w:sz w:val="24"/>
        </w:rPr>
        <w:t>и</w:t>
      </w:r>
      <w:r>
        <w:rPr>
          <w:spacing w:val="-5"/>
          <w:sz w:val="24"/>
        </w:rPr>
        <w:t xml:space="preserve"> </w:t>
      </w:r>
      <w:r>
        <w:rPr>
          <w:sz w:val="24"/>
        </w:rPr>
        <w:t>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545F53E6">
      <w:pPr>
        <w:pStyle w:val="17"/>
        <w:spacing w:line="274" w:lineRule="exact"/>
        <w:ind w:left="852" w:firstLine="0"/>
      </w:pPr>
      <w:r>
        <w:t>Модуль</w:t>
      </w:r>
      <w:r>
        <w:rPr>
          <w:spacing w:val="-2"/>
        </w:rPr>
        <w:t xml:space="preserve"> </w:t>
      </w:r>
      <w:r>
        <w:t>«Зимние</w:t>
      </w:r>
      <w:r>
        <w:rPr>
          <w:spacing w:val="-7"/>
        </w:rPr>
        <w:t xml:space="preserve"> </w:t>
      </w:r>
      <w:r>
        <w:t>виды</w:t>
      </w:r>
      <w:r>
        <w:rPr>
          <w:spacing w:val="-9"/>
        </w:rPr>
        <w:t xml:space="preserve"> </w:t>
      </w:r>
      <w:r>
        <w:rPr>
          <w:spacing w:val="-2"/>
        </w:rPr>
        <w:t>спорта».</w:t>
      </w:r>
    </w:p>
    <w:p w14:paraId="54CF8459">
      <w:pPr>
        <w:pStyle w:val="32"/>
        <w:numPr>
          <w:ilvl w:val="1"/>
          <w:numId w:val="44"/>
        </w:numPr>
        <w:tabs>
          <w:tab w:val="left" w:pos="1134"/>
        </w:tabs>
        <w:spacing w:before="46" w:line="276" w:lineRule="auto"/>
        <w:ind w:right="561" w:firstLine="283"/>
        <w:rPr>
          <w:sz w:val="24"/>
        </w:rPr>
      </w:pPr>
      <w:r>
        <w:rPr>
          <w:sz w:val="24"/>
        </w:rPr>
        <w:t>Техническая подготовка в передвижении лыжными ходами по учебной дистанции: попеременный двухшажный ход, одновременный</w:t>
      </w:r>
      <w:r>
        <w:rPr>
          <w:spacing w:val="-1"/>
          <w:sz w:val="24"/>
        </w:rPr>
        <w:t xml:space="preserve"> </w:t>
      </w:r>
      <w:r>
        <w:rPr>
          <w:sz w:val="24"/>
        </w:rPr>
        <w:t>одношажный ход, способы перехода с</w:t>
      </w:r>
      <w:r>
        <w:rPr>
          <w:spacing w:val="-3"/>
          <w:sz w:val="24"/>
        </w:rPr>
        <w:t xml:space="preserve"> </w:t>
      </w:r>
      <w:r>
        <w:rPr>
          <w:sz w:val="24"/>
        </w:rPr>
        <w:t>одного лыжного хода на другой.</w:t>
      </w:r>
    </w:p>
    <w:p w14:paraId="1FC189F7">
      <w:pPr>
        <w:pStyle w:val="17"/>
        <w:spacing w:before="3"/>
        <w:ind w:left="852" w:firstLine="0"/>
      </w:pPr>
      <w:r>
        <w:t>Модуль</w:t>
      </w:r>
      <w:r>
        <w:rPr>
          <w:spacing w:val="-4"/>
        </w:rPr>
        <w:t xml:space="preserve"> </w:t>
      </w:r>
      <w:r>
        <w:rPr>
          <w:spacing w:val="-2"/>
        </w:rPr>
        <w:t>«Плавание».</w:t>
      </w:r>
    </w:p>
    <w:p w14:paraId="72002AE8">
      <w:pPr>
        <w:pStyle w:val="32"/>
        <w:numPr>
          <w:ilvl w:val="1"/>
          <w:numId w:val="44"/>
        </w:numPr>
        <w:tabs>
          <w:tab w:val="left" w:pos="1134"/>
        </w:tabs>
        <w:spacing w:before="36" w:line="280" w:lineRule="auto"/>
        <w:ind w:right="570" w:firstLine="283"/>
        <w:rPr>
          <w:sz w:val="24"/>
        </w:rPr>
      </w:pPr>
      <w:r>
        <w:rPr>
          <w:sz w:val="24"/>
        </w:rPr>
        <w:t>Брасс:</w:t>
      </w:r>
      <w:r>
        <w:rPr>
          <w:spacing w:val="-13"/>
          <w:sz w:val="24"/>
        </w:rPr>
        <w:t xml:space="preserve"> </w:t>
      </w:r>
      <w:r>
        <w:rPr>
          <w:sz w:val="24"/>
        </w:rPr>
        <w:t>подводящие</w:t>
      </w:r>
      <w:r>
        <w:rPr>
          <w:spacing w:val="-14"/>
          <w:sz w:val="24"/>
        </w:rPr>
        <w:t xml:space="preserve"> </w:t>
      </w:r>
      <w:r>
        <w:rPr>
          <w:sz w:val="24"/>
        </w:rPr>
        <w:t>упражнения</w:t>
      </w:r>
      <w:r>
        <w:rPr>
          <w:spacing w:val="-13"/>
          <w:sz w:val="24"/>
        </w:rPr>
        <w:t xml:space="preserve"> </w:t>
      </w:r>
      <w:r>
        <w:rPr>
          <w:sz w:val="24"/>
        </w:rPr>
        <w:t>и</w:t>
      </w:r>
      <w:r>
        <w:rPr>
          <w:spacing w:val="-12"/>
          <w:sz w:val="24"/>
        </w:rPr>
        <w:t xml:space="preserve"> </w:t>
      </w:r>
      <w:r>
        <w:rPr>
          <w:sz w:val="24"/>
        </w:rPr>
        <w:t>плавание</w:t>
      </w:r>
      <w:r>
        <w:rPr>
          <w:spacing w:val="-14"/>
          <w:sz w:val="24"/>
        </w:rPr>
        <w:t xml:space="preserve"> </w:t>
      </w:r>
      <w:r>
        <w:rPr>
          <w:sz w:val="24"/>
        </w:rPr>
        <w:t>в</w:t>
      </w:r>
      <w:r>
        <w:rPr>
          <w:spacing w:val="-15"/>
          <w:sz w:val="24"/>
        </w:rPr>
        <w:t xml:space="preserve"> </w:t>
      </w:r>
      <w:r>
        <w:rPr>
          <w:sz w:val="24"/>
        </w:rPr>
        <w:t>полной</w:t>
      </w:r>
      <w:r>
        <w:rPr>
          <w:spacing w:val="-12"/>
          <w:sz w:val="24"/>
        </w:rPr>
        <w:t xml:space="preserve"> </w:t>
      </w:r>
      <w:r>
        <w:rPr>
          <w:sz w:val="24"/>
        </w:rPr>
        <w:t>координации.</w:t>
      </w:r>
      <w:r>
        <w:rPr>
          <w:spacing w:val="-11"/>
          <w:sz w:val="24"/>
        </w:rPr>
        <w:t xml:space="preserve"> </w:t>
      </w:r>
      <w:r>
        <w:rPr>
          <w:sz w:val="24"/>
        </w:rPr>
        <w:t>Повороты</w:t>
      </w:r>
      <w:r>
        <w:rPr>
          <w:spacing w:val="-15"/>
          <w:sz w:val="24"/>
        </w:rPr>
        <w:t xml:space="preserve"> </w:t>
      </w:r>
      <w:r>
        <w:rPr>
          <w:sz w:val="24"/>
        </w:rPr>
        <w:t>при</w:t>
      </w:r>
      <w:r>
        <w:rPr>
          <w:spacing w:val="-12"/>
          <w:sz w:val="24"/>
        </w:rPr>
        <w:t xml:space="preserve"> </w:t>
      </w:r>
      <w:r>
        <w:rPr>
          <w:sz w:val="24"/>
        </w:rPr>
        <w:t xml:space="preserve">плавании </w:t>
      </w:r>
      <w:r>
        <w:rPr>
          <w:spacing w:val="-2"/>
          <w:sz w:val="24"/>
        </w:rPr>
        <w:t>брассом.</w:t>
      </w:r>
    </w:p>
    <w:p w14:paraId="2B09EA48">
      <w:pPr>
        <w:pStyle w:val="17"/>
        <w:spacing w:line="274" w:lineRule="exact"/>
        <w:ind w:left="852" w:firstLine="0"/>
      </w:pPr>
      <w:r>
        <w:t>Модуль</w:t>
      </w:r>
      <w:r>
        <w:rPr>
          <w:spacing w:val="-4"/>
        </w:rPr>
        <w:t xml:space="preserve"> </w:t>
      </w:r>
      <w:r>
        <w:t>«Спортивные</w:t>
      </w:r>
      <w:r>
        <w:rPr>
          <w:spacing w:val="-13"/>
        </w:rPr>
        <w:t xml:space="preserve"> </w:t>
      </w:r>
      <w:r>
        <w:rPr>
          <w:spacing w:val="-2"/>
        </w:rPr>
        <w:t>игры».</w:t>
      </w:r>
    </w:p>
    <w:p w14:paraId="42DF625E">
      <w:pPr>
        <w:pStyle w:val="32"/>
        <w:numPr>
          <w:ilvl w:val="1"/>
          <w:numId w:val="44"/>
        </w:numPr>
        <w:tabs>
          <w:tab w:val="left" w:pos="1134"/>
        </w:tabs>
        <w:spacing w:before="36" w:line="280" w:lineRule="auto"/>
        <w:ind w:right="571" w:firstLine="283"/>
        <w:rPr>
          <w:sz w:val="24"/>
        </w:rPr>
      </w:pPr>
      <w:r>
        <w:rPr>
          <w:sz w:val="24"/>
        </w:rPr>
        <w:t>Баскетбол. Техническая подготовка в игровых действиях: ведение, передачи, приѐмы и броски мяча на месте, в прыжке, после ведения.</w:t>
      </w:r>
    </w:p>
    <w:p w14:paraId="1F5A8BF9">
      <w:pPr>
        <w:pStyle w:val="32"/>
        <w:numPr>
          <w:ilvl w:val="1"/>
          <w:numId w:val="44"/>
        </w:numPr>
        <w:tabs>
          <w:tab w:val="left" w:pos="1134"/>
        </w:tabs>
        <w:spacing w:line="280" w:lineRule="auto"/>
        <w:ind w:right="566" w:firstLine="283"/>
        <w:rPr>
          <w:sz w:val="24"/>
        </w:rPr>
      </w:pPr>
      <w:r>
        <w:rPr>
          <w:sz w:val="24"/>
        </w:rPr>
        <w:t>Волейбол. Техническая подготовка в игровых действиях: подачи мяча в разные зоны площадки соперника, приѐмы и передачи на месте и в движении, удары и блокировка.</w:t>
      </w:r>
    </w:p>
    <w:p w14:paraId="77075BF1">
      <w:pPr>
        <w:pStyle w:val="32"/>
        <w:numPr>
          <w:ilvl w:val="1"/>
          <w:numId w:val="44"/>
        </w:numPr>
        <w:tabs>
          <w:tab w:val="left" w:pos="1134"/>
        </w:tabs>
        <w:spacing w:line="276" w:lineRule="auto"/>
        <w:ind w:right="573" w:firstLine="283"/>
        <w:rPr>
          <w:sz w:val="24"/>
        </w:rPr>
      </w:pPr>
      <w:r>
        <w:rPr>
          <w:sz w:val="24"/>
        </w:rPr>
        <w:t>Футбол. Техническая подготовка в игровых действиях: ведение, приѐмы и передачи, остановки и удары по мячу с места и в движении.</w:t>
      </w:r>
    </w:p>
    <w:p w14:paraId="73DF9870">
      <w:pPr>
        <w:pStyle w:val="32"/>
        <w:numPr>
          <w:ilvl w:val="1"/>
          <w:numId w:val="44"/>
        </w:numPr>
        <w:tabs>
          <w:tab w:val="left" w:pos="1134"/>
        </w:tabs>
        <w:spacing w:line="276" w:lineRule="auto"/>
        <w:ind w:right="573" w:firstLine="283"/>
        <w:rPr>
          <w:sz w:val="24"/>
        </w:rPr>
      </w:pPr>
      <w:r>
        <w:rPr>
          <w:sz w:val="24"/>
        </w:rPr>
        <w:t>Совершенствование техники ранее разученных гимнастических и акробатических упражнений, упражнений лѐгкой атлетики и зимних видов спорта, технических действий спортивных игр.</w:t>
      </w:r>
    </w:p>
    <w:p w14:paraId="3D88C9E3">
      <w:pPr>
        <w:pStyle w:val="17"/>
        <w:ind w:left="852" w:firstLine="0"/>
      </w:pPr>
      <w:r>
        <w:t>Модуль</w:t>
      </w:r>
      <w:r>
        <w:rPr>
          <w:spacing w:val="-4"/>
        </w:rPr>
        <w:t xml:space="preserve"> </w:t>
      </w:r>
      <w:r>
        <w:rPr>
          <w:spacing w:val="-2"/>
        </w:rPr>
        <w:t>«Спорт».</w:t>
      </w:r>
    </w:p>
    <w:p w14:paraId="3EC349A9">
      <w:pPr>
        <w:pStyle w:val="32"/>
        <w:numPr>
          <w:ilvl w:val="1"/>
          <w:numId w:val="44"/>
        </w:numPr>
        <w:tabs>
          <w:tab w:val="left" w:pos="1134"/>
        </w:tabs>
        <w:spacing w:before="20" w:line="276" w:lineRule="auto"/>
        <w:ind w:right="560" w:firstLine="283"/>
        <w:rPr>
          <w:sz w:val="24"/>
        </w:rPr>
      </w:pPr>
      <w:r>
        <w:rPr>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w:t>
      </w:r>
    </w:p>
    <w:p w14:paraId="671505B8">
      <w:pPr>
        <w:pStyle w:val="32"/>
        <w:spacing w:line="276" w:lineRule="auto"/>
        <w:rPr>
          <w:sz w:val="24"/>
        </w:rPr>
        <w:sectPr>
          <w:pgSz w:w="11910" w:h="16840"/>
          <w:pgMar w:top="320" w:right="141" w:bottom="620" w:left="708" w:header="0" w:footer="358" w:gutter="0"/>
          <w:cols w:space="720" w:num="1"/>
        </w:sectPr>
      </w:pPr>
    </w:p>
    <w:p w14:paraId="6A1ED772">
      <w:pPr>
        <w:pStyle w:val="17"/>
        <w:spacing w:before="76"/>
        <w:ind w:firstLine="0"/>
      </w:pPr>
      <w:r>
        <w:t>культуры,</w:t>
      </w:r>
      <w:r>
        <w:rPr>
          <w:spacing w:val="-8"/>
        </w:rPr>
        <w:t xml:space="preserve"> </w:t>
      </w:r>
      <w:r>
        <w:t>национальных</w:t>
      </w:r>
      <w:r>
        <w:rPr>
          <w:spacing w:val="-13"/>
        </w:rPr>
        <w:t xml:space="preserve"> </w:t>
      </w:r>
      <w:r>
        <w:t>видов</w:t>
      </w:r>
      <w:r>
        <w:rPr>
          <w:spacing w:val="-11"/>
        </w:rPr>
        <w:t xml:space="preserve"> </w:t>
      </w:r>
      <w:r>
        <w:t>спорта,</w:t>
      </w:r>
      <w:r>
        <w:rPr>
          <w:spacing w:val="-8"/>
        </w:rPr>
        <w:t xml:space="preserve"> </w:t>
      </w:r>
      <w:r>
        <w:t>культурно-этнических</w:t>
      </w:r>
      <w:r>
        <w:rPr>
          <w:spacing w:val="-13"/>
        </w:rPr>
        <w:t xml:space="preserve"> </w:t>
      </w:r>
      <w:r>
        <w:rPr>
          <w:spacing w:val="-4"/>
        </w:rPr>
        <w:t>игр.</w:t>
      </w:r>
    </w:p>
    <w:p w14:paraId="42D77F9B">
      <w:pPr>
        <w:pStyle w:val="32"/>
        <w:numPr>
          <w:ilvl w:val="1"/>
          <w:numId w:val="44"/>
        </w:numPr>
        <w:tabs>
          <w:tab w:val="left" w:pos="1134"/>
        </w:tabs>
        <w:spacing w:before="41"/>
        <w:ind w:left="1134" w:hanging="282"/>
        <w:rPr>
          <w:sz w:val="24"/>
        </w:rPr>
      </w:pPr>
      <w:r>
        <w:rPr>
          <w:sz w:val="24"/>
        </w:rPr>
        <w:t>Программа</w:t>
      </w:r>
      <w:r>
        <w:rPr>
          <w:spacing w:val="-16"/>
          <w:sz w:val="24"/>
        </w:rPr>
        <w:t xml:space="preserve"> </w:t>
      </w:r>
      <w:r>
        <w:rPr>
          <w:sz w:val="24"/>
        </w:rPr>
        <w:t>вариативного</w:t>
      </w:r>
      <w:r>
        <w:rPr>
          <w:spacing w:val="-5"/>
          <w:sz w:val="24"/>
        </w:rPr>
        <w:t xml:space="preserve"> </w:t>
      </w:r>
      <w:r>
        <w:rPr>
          <w:sz w:val="24"/>
        </w:rPr>
        <w:t>модуля</w:t>
      </w:r>
      <w:r>
        <w:rPr>
          <w:spacing w:val="-6"/>
          <w:sz w:val="24"/>
        </w:rPr>
        <w:t xml:space="preserve"> </w:t>
      </w:r>
      <w:r>
        <w:rPr>
          <w:sz w:val="24"/>
        </w:rPr>
        <w:t>«Базовая</w:t>
      </w:r>
      <w:r>
        <w:rPr>
          <w:spacing w:val="-9"/>
          <w:sz w:val="24"/>
        </w:rPr>
        <w:t xml:space="preserve"> </w:t>
      </w:r>
      <w:r>
        <w:rPr>
          <w:sz w:val="24"/>
        </w:rPr>
        <w:t>физическая</w:t>
      </w:r>
      <w:r>
        <w:rPr>
          <w:spacing w:val="-9"/>
          <w:sz w:val="24"/>
        </w:rPr>
        <w:t xml:space="preserve"> </w:t>
      </w:r>
      <w:r>
        <w:rPr>
          <w:spacing w:val="-2"/>
          <w:sz w:val="24"/>
        </w:rPr>
        <w:t>подготовка».</w:t>
      </w:r>
    </w:p>
    <w:p w14:paraId="2EE98BCD">
      <w:pPr>
        <w:pStyle w:val="32"/>
        <w:numPr>
          <w:ilvl w:val="1"/>
          <w:numId w:val="44"/>
        </w:numPr>
        <w:tabs>
          <w:tab w:val="left" w:pos="1134"/>
        </w:tabs>
        <w:spacing w:before="41"/>
        <w:ind w:left="1134" w:hanging="282"/>
        <w:rPr>
          <w:sz w:val="24"/>
        </w:rPr>
      </w:pPr>
      <w:r>
        <w:rPr>
          <w:sz w:val="24"/>
        </w:rPr>
        <w:t>Развитие</w:t>
      </w:r>
      <w:r>
        <w:rPr>
          <w:spacing w:val="-6"/>
          <w:sz w:val="24"/>
        </w:rPr>
        <w:t xml:space="preserve"> </w:t>
      </w:r>
      <w:r>
        <w:rPr>
          <w:sz w:val="24"/>
        </w:rPr>
        <w:t>силовых</w:t>
      </w:r>
      <w:r>
        <w:rPr>
          <w:spacing w:val="-4"/>
          <w:sz w:val="24"/>
        </w:rPr>
        <w:t xml:space="preserve"> </w:t>
      </w:r>
      <w:r>
        <w:rPr>
          <w:spacing w:val="-2"/>
          <w:sz w:val="24"/>
        </w:rPr>
        <w:t>способностей.</w:t>
      </w:r>
    </w:p>
    <w:p w14:paraId="7AB8F8DD">
      <w:pPr>
        <w:pStyle w:val="32"/>
        <w:numPr>
          <w:ilvl w:val="1"/>
          <w:numId w:val="44"/>
        </w:numPr>
        <w:tabs>
          <w:tab w:val="left" w:pos="1134"/>
        </w:tabs>
        <w:spacing w:before="41" w:line="276" w:lineRule="auto"/>
        <w:ind w:right="550" w:firstLine="283"/>
        <w:rPr>
          <w:sz w:val="24"/>
        </w:rPr>
      </w:pPr>
      <w:r>
        <w:rPr>
          <w:sz w:val="24"/>
        </w:rPr>
        <w:t>Комплексы общеразвивающих и локально воздействующих упражнений, отягощѐнных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тренажѐрных устройствах. Упражнения</w:t>
      </w:r>
      <w:r>
        <w:rPr>
          <w:spacing w:val="-3"/>
          <w:sz w:val="24"/>
        </w:rPr>
        <w:t xml:space="preserve"> </w:t>
      </w:r>
      <w:r>
        <w:rPr>
          <w:sz w:val="24"/>
        </w:rPr>
        <w:t>на</w:t>
      </w:r>
      <w:r>
        <w:rPr>
          <w:spacing w:val="-4"/>
          <w:sz w:val="24"/>
        </w:rPr>
        <w:t xml:space="preserve"> </w:t>
      </w:r>
      <w:r>
        <w:rPr>
          <w:sz w:val="24"/>
        </w:rPr>
        <w:t>гимнастических</w:t>
      </w:r>
      <w:r>
        <w:rPr>
          <w:spacing w:val="-4"/>
          <w:sz w:val="24"/>
        </w:rPr>
        <w:t xml:space="preserve"> </w:t>
      </w:r>
      <w:r>
        <w:rPr>
          <w:sz w:val="24"/>
        </w:rPr>
        <w:t>снарядах</w:t>
      </w:r>
      <w:r>
        <w:rPr>
          <w:spacing w:val="-4"/>
          <w:sz w:val="24"/>
        </w:rPr>
        <w:t xml:space="preserve"> </w:t>
      </w:r>
      <w:r>
        <w:rPr>
          <w:sz w:val="24"/>
        </w:rPr>
        <w:t>(брусьях, перекладинах, гимнастической стенке и других снарядах). Броски набивного мяча двумя и одной рукой из положений стоя и сидя (вверх, вперѐд,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w:t>
      </w:r>
      <w:r>
        <w:rPr>
          <w:spacing w:val="-12"/>
          <w:sz w:val="24"/>
        </w:rPr>
        <w:t xml:space="preserve"> </w:t>
      </w:r>
      <w:r>
        <w:rPr>
          <w:sz w:val="24"/>
        </w:rPr>
        <w:t>(в</w:t>
      </w:r>
      <w:r>
        <w:rPr>
          <w:spacing w:val="-9"/>
          <w:sz w:val="24"/>
        </w:rPr>
        <w:t xml:space="preserve"> </w:t>
      </w:r>
      <w:r>
        <w:rPr>
          <w:sz w:val="24"/>
        </w:rPr>
        <w:t>горку</w:t>
      </w:r>
      <w:r>
        <w:rPr>
          <w:spacing w:val="-15"/>
          <w:sz w:val="24"/>
        </w:rPr>
        <w:t xml:space="preserve"> </w:t>
      </w:r>
      <w:r>
        <w:rPr>
          <w:sz w:val="24"/>
        </w:rPr>
        <w:t>и</w:t>
      </w:r>
      <w:r>
        <w:rPr>
          <w:spacing w:val="-10"/>
          <w:sz w:val="24"/>
        </w:rPr>
        <w:t xml:space="preserve"> </w:t>
      </w:r>
      <w:r>
        <w:rPr>
          <w:sz w:val="24"/>
        </w:rPr>
        <w:t>с</w:t>
      </w:r>
      <w:r>
        <w:rPr>
          <w:spacing w:val="-9"/>
          <w:sz w:val="24"/>
        </w:rPr>
        <w:t xml:space="preserve"> </w:t>
      </w:r>
      <w:r>
        <w:rPr>
          <w:sz w:val="24"/>
        </w:rPr>
        <w:t>горки,</w:t>
      </w:r>
      <w:r>
        <w:rPr>
          <w:spacing w:val="-9"/>
          <w:sz w:val="24"/>
        </w:rPr>
        <w:t xml:space="preserve"> </w:t>
      </w:r>
      <w:r>
        <w:rPr>
          <w:sz w:val="24"/>
        </w:rPr>
        <w:t>на</w:t>
      </w:r>
      <w:r>
        <w:rPr>
          <w:spacing w:val="-12"/>
          <w:sz w:val="24"/>
        </w:rPr>
        <w:t xml:space="preserve"> </w:t>
      </w:r>
      <w:r>
        <w:rPr>
          <w:sz w:val="24"/>
        </w:rPr>
        <w:t>короткие</w:t>
      </w:r>
      <w:r>
        <w:rPr>
          <w:spacing w:val="-12"/>
          <w:sz w:val="24"/>
        </w:rPr>
        <w:t xml:space="preserve"> </w:t>
      </w:r>
      <w:r>
        <w:rPr>
          <w:sz w:val="24"/>
        </w:rPr>
        <w:t>дистанции,</w:t>
      </w:r>
      <w:r>
        <w:rPr>
          <w:spacing w:val="-9"/>
          <w:sz w:val="24"/>
        </w:rPr>
        <w:t xml:space="preserve"> </w:t>
      </w:r>
      <w:r>
        <w:rPr>
          <w:sz w:val="24"/>
        </w:rPr>
        <w:t>эстафеты).</w:t>
      </w:r>
      <w:r>
        <w:rPr>
          <w:spacing w:val="-9"/>
          <w:sz w:val="24"/>
        </w:rPr>
        <w:t xml:space="preserve"> </w:t>
      </w:r>
      <w:r>
        <w:rPr>
          <w:sz w:val="24"/>
        </w:rPr>
        <w:t>Передвижения</w:t>
      </w:r>
      <w:r>
        <w:rPr>
          <w:spacing w:val="-14"/>
          <w:sz w:val="24"/>
        </w:rPr>
        <w:t xml:space="preserve"> </w:t>
      </w:r>
      <w:r>
        <w:rPr>
          <w:sz w:val="24"/>
        </w:rPr>
        <w:t>в</w:t>
      </w:r>
      <w:r>
        <w:rPr>
          <w:spacing w:val="-13"/>
          <w:sz w:val="24"/>
        </w:rPr>
        <w:t xml:space="preserve"> </w:t>
      </w:r>
      <w:r>
        <w:rPr>
          <w:sz w:val="24"/>
        </w:rPr>
        <w:t>висе</w:t>
      </w:r>
      <w:r>
        <w:rPr>
          <w:spacing w:val="-12"/>
          <w:sz w:val="24"/>
        </w:rPr>
        <w:t xml:space="preserve"> </w:t>
      </w:r>
      <w:r>
        <w:rPr>
          <w:sz w:val="24"/>
        </w:rPr>
        <w:t>и</w:t>
      </w:r>
      <w:r>
        <w:rPr>
          <w:spacing w:val="-10"/>
          <w:sz w:val="24"/>
        </w:rPr>
        <w:t xml:space="preserve"> </w:t>
      </w:r>
      <w:r>
        <w:rPr>
          <w:sz w:val="24"/>
        </w:rPr>
        <w:t>упоре на руках. Лазанье (по канату, по гимнастической стенке с дополнительным</w:t>
      </w:r>
      <w:r>
        <w:rPr>
          <w:spacing w:val="40"/>
          <w:sz w:val="24"/>
        </w:rPr>
        <w:t xml:space="preserve"> </w:t>
      </w:r>
      <w:r>
        <w:rPr>
          <w:sz w:val="24"/>
        </w:rPr>
        <w:t xml:space="preserve">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w:t>
      </w:r>
      <w:r>
        <w:rPr>
          <w:spacing w:val="-2"/>
          <w:sz w:val="24"/>
        </w:rPr>
        <w:t>игры).</w:t>
      </w:r>
    </w:p>
    <w:p w14:paraId="6B0F7BF2">
      <w:pPr>
        <w:pStyle w:val="32"/>
        <w:numPr>
          <w:ilvl w:val="1"/>
          <w:numId w:val="44"/>
        </w:numPr>
        <w:tabs>
          <w:tab w:val="left" w:pos="1134"/>
        </w:tabs>
        <w:spacing w:before="3"/>
        <w:ind w:left="1134" w:hanging="282"/>
        <w:rPr>
          <w:sz w:val="24"/>
        </w:rPr>
      </w:pPr>
      <w:r>
        <w:rPr>
          <w:sz w:val="24"/>
        </w:rPr>
        <w:t>Развитие</w:t>
      </w:r>
      <w:r>
        <w:rPr>
          <w:spacing w:val="-8"/>
          <w:sz w:val="24"/>
        </w:rPr>
        <w:t xml:space="preserve"> </w:t>
      </w:r>
      <w:r>
        <w:rPr>
          <w:sz w:val="24"/>
        </w:rPr>
        <w:t>скоростных</w:t>
      </w:r>
      <w:r>
        <w:rPr>
          <w:spacing w:val="-6"/>
          <w:sz w:val="24"/>
        </w:rPr>
        <w:t xml:space="preserve"> </w:t>
      </w:r>
      <w:r>
        <w:rPr>
          <w:spacing w:val="-2"/>
          <w:sz w:val="24"/>
        </w:rPr>
        <w:t>способностей.</w:t>
      </w:r>
    </w:p>
    <w:p w14:paraId="3354DF80">
      <w:pPr>
        <w:pStyle w:val="32"/>
        <w:numPr>
          <w:ilvl w:val="1"/>
          <w:numId w:val="44"/>
        </w:numPr>
        <w:tabs>
          <w:tab w:val="left" w:pos="1134"/>
        </w:tabs>
        <w:spacing w:before="46" w:line="276" w:lineRule="auto"/>
        <w:ind w:right="558" w:firstLine="283"/>
        <w:rPr>
          <w:sz w:val="24"/>
        </w:rPr>
      </w:pPr>
      <w:r>
        <w:rPr>
          <w:sz w:val="24"/>
        </w:rPr>
        <w:t>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w:t>
      </w:r>
      <w:r>
        <w:rPr>
          <w:spacing w:val="-1"/>
          <w:sz w:val="24"/>
        </w:rPr>
        <w:t xml:space="preserve"> </w:t>
      </w:r>
      <w:r>
        <w:rPr>
          <w:sz w:val="24"/>
        </w:rPr>
        <w:t>предметов, лежащих</w:t>
      </w:r>
      <w:r>
        <w:rPr>
          <w:spacing w:val="-1"/>
          <w:sz w:val="24"/>
        </w:rPr>
        <w:t xml:space="preserve"> </w:t>
      </w:r>
      <w:r>
        <w:rPr>
          <w:sz w:val="24"/>
        </w:rPr>
        <w:t>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w:t>
      </w:r>
      <w:r>
        <w:rPr>
          <w:spacing w:val="-15"/>
          <w:sz w:val="24"/>
        </w:rPr>
        <w:t xml:space="preserve"> </w:t>
      </w:r>
      <w:r>
        <w:rPr>
          <w:sz w:val="24"/>
        </w:rPr>
        <w:t>(левой)</w:t>
      </w:r>
      <w:r>
        <w:rPr>
          <w:spacing w:val="-15"/>
          <w:sz w:val="24"/>
        </w:rPr>
        <w:t xml:space="preserve"> </w:t>
      </w:r>
      <w:r>
        <w:rPr>
          <w:sz w:val="24"/>
        </w:rPr>
        <w:t>рукой</w:t>
      </w:r>
      <w:r>
        <w:rPr>
          <w:spacing w:val="-15"/>
          <w:sz w:val="24"/>
        </w:rPr>
        <w:t xml:space="preserve"> </w:t>
      </w:r>
      <w:r>
        <w:rPr>
          <w:sz w:val="24"/>
        </w:rPr>
        <w:t>и</w:t>
      </w:r>
      <w:r>
        <w:rPr>
          <w:spacing w:val="-15"/>
          <w:sz w:val="24"/>
        </w:rPr>
        <w:t xml:space="preserve"> </w:t>
      </w:r>
      <w:r>
        <w:rPr>
          <w:sz w:val="24"/>
        </w:rPr>
        <w:t>попеременно.</w:t>
      </w:r>
      <w:r>
        <w:rPr>
          <w:spacing w:val="-15"/>
          <w:sz w:val="24"/>
        </w:rPr>
        <w:t xml:space="preserve"> </w:t>
      </w:r>
      <w:r>
        <w:rPr>
          <w:sz w:val="24"/>
        </w:rPr>
        <w:t>Ведение</w:t>
      </w:r>
      <w:r>
        <w:rPr>
          <w:spacing w:val="-15"/>
          <w:sz w:val="24"/>
        </w:rPr>
        <w:t xml:space="preserve"> </w:t>
      </w:r>
      <w:r>
        <w:rPr>
          <w:sz w:val="24"/>
        </w:rPr>
        <w:t>теннисного</w:t>
      </w:r>
      <w:r>
        <w:rPr>
          <w:spacing w:val="-15"/>
          <w:sz w:val="24"/>
        </w:rPr>
        <w:t xml:space="preserve"> </w:t>
      </w:r>
      <w:r>
        <w:rPr>
          <w:sz w:val="24"/>
        </w:rPr>
        <w:t>мяча</w:t>
      </w:r>
      <w:r>
        <w:rPr>
          <w:spacing w:val="-15"/>
          <w:sz w:val="24"/>
        </w:rPr>
        <w:t xml:space="preserve"> </w:t>
      </w:r>
      <w:r>
        <w:rPr>
          <w:sz w:val="24"/>
        </w:rPr>
        <w:t>ногами</w:t>
      </w:r>
      <w:r>
        <w:rPr>
          <w:spacing w:val="-15"/>
          <w:sz w:val="24"/>
        </w:rPr>
        <w:t xml:space="preserve"> </w:t>
      </w:r>
      <w:r>
        <w:rPr>
          <w:sz w:val="24"/>
        </w:rPr>
        <w:t>с</w:t>
      </w:r>
      <w:r>
        <w:rPr>
          <w:spacing w:val="-15"/>
          <w:sz w:val="24"/>
        </w:rPr>
        <w:t xml:space="preserve"> </w:t>
      </w:r>
      <w:r>
        <w:rPr>
          <w:sz w:val="24"/>
        </w:rPr>
        <w:t>ускорениями</w:t>
      </w:r>
      <w:r>
        <w:rPr>
          <w:spacing w:val="-15"/>
          <w:sz w:val="24"/>
        </w:rPr>
        <w:t xml:space="preserve"> </w:t>
      </w:r>
      <w:r>
        <w:rPr>
          <w:sz w:val="24"/>
        </w:rPr>
        <w:t>по</w:t>
      </w:r>
      <w:r>
        <w:rPr>
          <w:spacing w:val="-15"/>
          <w:sz w:val="24"/>
        </w:rPr>
        <w:t xml:space="preserve"> </w:t>
      </w:r>
      <w:r>
        <w:rPr>
          <w:sz w:val="24"/>
        </w:rPr>
        <w:t>прямой, по</w:t>
      </w:r>
      <w:r>
        <w:rPr>
          <w:spacing w:val="-2"/>
          <w:sz w:val="24"/>
        </w:rPr>
        <w:t xml:space="preserve"> </w:t>
      </w:r>
      <w:r>
        <w:rPr>
          <w:sz w:val="24"/>
        </w:rPr>
        <w:t>кругу, вокруг стоек. Прыжки</w:t>
      </w:r>
      <w:r>
        <w:rPr>
          <w:spacing w:val="-1"/>
          <w:sz w:val="24"/>
        </w:rPr>
        <w:t xml:space="preserve"> </w:t>
      </w:r>
      <w:r>
        <w:rPr>
          <w:sz w:val="24"/>
        </w:rPr>
        <w:t>через</w:t>
      </w:r>
      <w:r>
        <w:rPr>
          <w:spacing w:val="-1"/>
          <w:sz w:val="24"/>
        </w:rPr>
        <w:t xml:space="preserve"> </w:t>
      </w:r>
      <w:r>
        <w:rPr>
          <w:sz w:val="24"/>
        </w:rPr>
        <w:t>скакалку</w:t>
      </w:r>
      <w:r>
        <w:rPr>
          <w:spacing w:val="-6"/>
          <w:sz w:val="24"/>
        </w:rPr>
        <w:t xml:space="preserve"> </w:t>
      </w:r>
      <w:r>
        <w:rPr>
          <w:sz w:val="24"/>
        </w:rPr>
        <w:t>на</w:t>
      </w:r>
      <w:r>
        <w:rPr>
          <w:spacing w:val="-3"/>
          <w:sz w:val="24"/>
        </w:rPr>
        <w:t xml:space="preserve"> </w:t>
      </w:r>
      <w:r>
        <w:rPr>
          <w:sz w:val="24"/>
        </w:rPr>
        <w:t>месте</w:t>
      </w:r>
      <w:r>
        <w:rPr>
          <w:spacing w:val="-3"/>
          <w:sz w:val="24"/>
        </w:rPr>
        <w:t xml:space="preserve"> </w:t>
      </w:r>
      <w:r>
        <w:rPr>
          <w:sz w:val="24"/>
        </w:rPr>
        <w:t>и</w:t>
      </w:r>
      <w:r>
        <w:rPr>
          <w:spacing w:val="-6"/>
          <w:sz w:val="24"/>
        </w:rPr>
        <w:t xml:space="preserve"> </w:t>
      </w:r>
      <w:r>
        <w:rPr>
          <w:sz w:val="24"/>
        </w:rPr>
        <w:t>в</w:t>
      </w:r>
      <w:r>
        <w:rPr>
          <w:spacing w:val="-1"/>
          <w:sz w:val="24"/>
        </w:rPr>
        <w:t xml:space="preserve"> </w:t>
      </w:r>
      <w:r>
        <w:rPr>
          <w:sz w:val="24"/>
        </w:rPr>
        <w:t>движении</w:t>
      </w:r>
      <w:r>
        <w:rPr>
          <w:spacing w:val="-1"/>
          <w:sz w:val="24"/>
        </w:rPr>
        <w:t xml:space="preserve"> </w:t>
      </w:r>
      <w:r>
        <w:rPr>
          <w:sz w:val="24"/>
        </w:rPr>
        <w:t>с</w:t>
      </w:r>
      <w:r>
        <w:rPr>
          <w:spacing w:val="-7"/>
          <w:sz w:val="24"/>
        </w:rPr>
        <w:t xml:space="preserve"> </w:t>
      </w:r>
      <w:r>
        <w:rPr>
          <w:sz w:val="24"/>
        </w:rPr>
        <w:t>максимальной</w:t>
      </w:r>
      <w:r>
        <w:rPr>
          <w:spacing w:val="-1"/>
          <w:sz w:val="24"/>
        </w:rPr>
        <w:t xml:space="preserve"> </w:t>
      </w:r>
      <w:r>
        <w:rPr>
          <w:sz w:val="24"/>
        </w:rPr>
        <w:t>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w:t>
      </w:r>
      <w:r>
        <w:rPr>
          <w:spacing w:val="-15"/>
          <w:sz w:val="24"/>
        </w:rPr>
        <w:t xml:space="preserve"> </w:t>
      </w:r>
      <w:r>
        <w:rPr>
          <w:sz w:val="24"/>
        </w:rPr>
        <w:t>различной</w:t>
      </w:r>
      <w:r>
        <w:rPr>
          <w:spacing w:val="-15"/>
          <w:sz w:val="24"/>
        </w:rPr>
        <w:t xml:space="preserve"> </w:t>
      </w:r>
      <w:r>
        <w:rPr>
          <w:sz w:val="24"/>
        </w:rPr>
        <w:t>высоты</w:t>
      </w:r>
      <w:r>
        <w:rPr>
          <w:spacing w:val="-15"/>
          <w:sz w:val="24"/>
        </w:rPr>
        <w:t xml:space="preserve"> </w:t>
      </w:r>
      <w:r>
        <w:rPr>
          <w:sz w:val="24"/>
        </w:rPr>
        <w:t>и</w:t>
      </w:r>
      <w:r>
        <w:rPr>
          <w:spacing w:val="-15"/>
          <w:sz w:val="24"/>
        </w:rPr>
        <w:t xml:space="preserve"> </w:t>
      </w:r>
      <w:r>
        <w:rPr>
          <w:sz w:val="24"/>
        </w:rPr>
        <w:t>ширины,</w:t>
      </w:r>
      <w:r>
        <w:rPr>
          <w:spacing w:val="-15"/>
          <w:sz w:val="24"/>
        </w:rPr>
        <w:t xml:space="preserve"> </w:t>
      </w:r>
      <w:r>
        <w:rPr>
          <w:sz w:val="24"/>
        </w:rPr>
        <w:t>повороты,</w:t>
      </w:r>
      <w:r>
        <w:rPr>
          <w:spacing w:val="-15"/>
          <w:sz w:val="24"/>
        </w:rPr>
        <w:t xml:space="preserve"> </w:t>
      </w:r>
      <w:r>
        <w:rPr>
          <w:sz w:val="24"/>
        </w:rPr>
        <w:t>обегание</w:t>
      </w:r>
      <w:r>
        <w:rPr>
          <w:spacing w:val="-15"/>
          <w:sz w:val="24"/>
        </w:rPr>
        <w:t xml:space="preserve"> </w:t>
      </w:r>
      <w:r>
        <w:rPr>
          <w:sz w:val="24"/>
        </w:rPr>
        <w:t>различных</w:t>
      </w:r>
      <w:r>
        <w:rPr>
          <w:spacing w:val="-15"/>
          <w:sz w:val="24"/>
        </w:rPr>
        <w:t xml:space="preserve"> </w:t>
      </w:r>
      <w:r>
        <w:rPr>
          <w:sz w:val="24"/>
        </w:rPr>
        <w:t>предметов</w:t>
      </w:r>
      <w:r>
        <w:rPr>
          <w:spacing w:val="-15"/>
          <w:sz w:val="24"/>
        </w:rPr>
        <w:t xml:space="preserve"> </w:t>
      </w:r>
      <w:r>
        <w:rPr>
          <w:sz w:val="24"/>
        </w:rPr>
        <w:t>(легкоатлетических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6EB43700">
      <w:pPr>
        <w:pStyle w:val="32"/>
        <w:numPr>
          <w:ilvl w:val="1"/>
          <w:numId w:val="44"/>
        </w:numPr>
        <w:tabs>
          <w:tab w:val="left" w:pos="1134"/>
        </w:tabs>
        <w:spacing w:before="2"/>
        <w:ind w:left="1134" w:hanging="282"/>
        <w:rPr>
          <w:sz w:val="24"/>
        </w:rPr>
      </w:pPr>
      <w:r>
        <w:rPr>
          <w:sz w:val="24"/>
        </w:rPr>
        <w:t>Развитие</w:t>
      </w:r>
      <w:r>
        <w:rPr>
          <w:spacing w:val="-7"/>
          <w:sz w:val="24"/>
        </w:rPr>
        <w:t xml:space="preserve"> </w:t>
      </w:r>
      <w:r>
        <w:rPr>
          <w:spacing w:val="-2"/>
          <w:sz w:val="24"/>
        </w:rPr>
        <w:t>выносливости.</w:t>
      </w:r>
    </w:p>
    <w:p w14:paraId="1508905F">
      <w:pPr>
        <w:pStyle w:val="32"/>
        <w:numPr>
          <w:ilvl w:val="1"/>
          <w:numId w:val="44"/>
        </w:numPr>
        <w:tabs>
          <w:tab w:val="left" w:pos="1134"/>
        </w:tabs>
        <w:spacing w:before="41" w:line="276" w:lineRule="auto"/>
        <w:ind w:right="561" w:firstLine="283"/>
        <w:rPr>
          <w:sz w:val="24"/>
        </w:rPr>
      </w:pPr>
      <w:r>
        <w:rPr>
          <w:sz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73120069">
      <w:pPr>
        <w:pStyle w:val="32"/>
        <w:numPr>
          <w:ilvl w:val="1"/>
          <w:numId w:val="44"/>
        </w:numPr>
        <w:tabs>
          <w:tab w:val="left" w:pos="1134"/>
        </w:tabs>
        <w:spacing w:line="274" w:lineRule="exact"/>
        <w:ind w:left="1134" w:hanging="282"/>
        <w:rPr>
          <w:sz w:val="24"/>
        </w:rPr>
      </w:pPr>
      <w:r>
        <w:rPr>
          <w:sz w:val="24"/>
        </w:rPr>
        <w:t>Развитие</w:t>
      </w:r>
      <w:r>
        <w:rPr>
          <w:spacing w:val="-13"/>
          <w:sz w:val="24"/>
        </w:rPr>
        <w:t xml:space="preserve"> </w:t>
      </w:r>
      <w:r>
        <w:rPr>
          <w:sz w:val="24"/>
        </w:rPr>
        <w:t>координации</w:t>
      </w:r>
      <w:r>
        <w:rPr>
          <w:spacing w:val="-10"/>
          <w:sz w:val="24"/>
        </w:rPr>
        <w:t xml:space="preserve"> </w:t>
      </w:r>
      <w:r>
        <w:rPr>
          <w:spacing w:val="-2"/>
          <w:sz w:val="24"/>
        </w:rPr>
        <w:t>движений.</w:t>
      </w:r>
    </w:p>
    <w:p w14:paraId="2C740828">
      <w:pPr>
        <w:pStyle w:val="32"/>
        <w:numPr>
          <w:ilvl w:val="1"/>
          <w:numId w:val="44"/>
        </w:numPr>
        <w:tabs>
          <w:tab w:val="left" w:pos="1134"/>
        </w:tabs>
        <w:spacing w:before="41" w:line="276" w:lineRule="auto"/>
        <w:ind w:right="556" w:firstLine="283"/>
        <w:rPr>
          <w:sz w:val="24"/>
        </w:rPr>
      </w:pPr>
      <w:r>
        <w:rPr>
          <w:sz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121815A1">
      <w:pPr>
        <w:pStyle w:val="32"/>
        <w:numPr>
          <w:ilvl w:val="1"/>
          <w:numId w:val="44"/>
        </w:numPr>
        <w:tabs>
          <w:tab w:val="left" w:pos="1134"/>
        </w:tabs>
        <w:spacing w:before="7"/>
        <w:ind w:left="1134" w:hanging="282"/>
        <w:rPr>
          <w:sz w:val="24"/>
        </w:rPr>
      </w:pPr>
      <w:r>
        <w:rPr>
          <w:sz w:val="24"/>
        </w:rPr>
        <w:t>Развитие</w:t>
      </w:r>
      <w:r>
        <w:rPr>
          <w:spacing w:val="-12"/>
          <w:sz w:val="24"/>
        </w:rPr>
        <w:t xml:space="preserve"> </w:t>
      </w:r>
      <w:r>
        <w:rPr>
          <w:spacing w:val="-2"/>
          <w:sz w:val="24"/>
        </w:rPr>
        <w:t>гибкости.</w:t>
      </w:r>
    </w:p>
    <w:p w14:paraId="26E680FA">
      <w:pPr>
        <w:pStyle w:val="32"/>
        <w:numPr>
          <w:ilvl w:val="1"/>
          <w:numId w:val="44"/>
        </w:numPr>
        <w:tabs>
          <w:tab w:val="left" w:pos="1134"/>
        </w:tabs>
        <w:spacing w:before="35" w:line="276" w:lineRule="auto"/>
        <w:ind w:right="569" w:firstLine="283"/>
        <w:rPr>
          <w:sz w:val="24"/>
        </w:rPr>
      </w:pPr>
      <w:r>
        <w:rPr>
          <w:sz w:val="24"/>
        </w:rPr>
        <w:t>Комплексы общеразвивающих упражнений (активных и пассивных), выполняемых с большой</w:t>
      </w:r>
      <w:r>
        <w:rPr>
          <w:spacing w:val="40"/>
          <w:sz w:val="24"/>
        </w:rPr>
        <w:t xml:space="preserve">  </w:t>
      </w:r>
      <w:r>
        <w:rPr>
          <w:sz w:val="24"/>
        </w:rPr>
        <w:t>амплитудой</w:t>
      </w:r>
      <w:r>
        <w:rPr>
          <w:spacing w:val="40"/>
          <w:sz w:val="24"/>
        </w:rPr>
        <w:t xml:space="preserve">  </w:t>
      </w:r>
      <w:r>
        <w:rPr>
          <w:sz w:val="24"/>
        </w:rPr>
        <w:t>движений.</w:t>
      </w:r>
      <w:r>
        <w:rPr>
          <w:spacing w:val="40"/>
          <w:sz w:val="24"/>
        </w:rPr>
        <w:t xml:space="preserve">  </w:t>
      </w:r>
      <w:r>
        <w:rPr>
          <w:sz w:val="24"/>
        </w:rPr>
        <w:t>Упражнения</w:t>
      </w:r>
      <w:r>
        <w:rPr>
          <w:spacing w:val="40"/>
          <w:sz w:val="24"/>
        </w:rPr>
        <w:t xml:space="preserve">  </w:t>
      </w:r>
      <w:r>
        <w:rPr>
          <w:sz w:val="24"/>
        </w:rPr>
        <w:t>на</w:t>
      </w:r>
      <w:r>
        <w:rPr>
          <w:spacing w:val="80"/>
          <w:w w:val="150"/>
          <w:sz w:val="24"/>
        </w:rPr>
        <w:t xml:space="preserve"> </w:t>
      </w:r>
      <w:r>
        <w:rPr>
          <w:sz w:val="24"/>
        </w:rPr>
        <w:t>растяжение</w:t>
      </w:r>
      <w:r>
        <w:rPr>
          <w:spacing w:val="40"/>
          <w:sz w:val="24"/>
        </w:rPr>
        <w:t xml:space="preserve">  </w:t>
      </w:r>
      <w:r>
        <w:rPr>
          <w:sz w:val="24"/>
        </w:rPr>
        <w:t>и</w:t>
      </w:r>
      <w:r>
        <w:rPr>
          <w:spacing w:val="40"/>
          <w:sz w:val="24"/>
        </w:rPr>
        <w:t xml:space="preserve">  </w:t>
      </w:r>
      <w:r>
        <w:rPr>
          <w:sz w:val="24"/>
        </w:rPr>
        <w:t>расслабление</w:t>
      </w:r>
      <w:r>
        <w:rPr>
          <w:spacing w:val="40"/>
          <w:sz w:val="24"/>
        </w:rPr>
        <w:t xml:space="preserve">  </w:t>
      </w:r>
      <w:r>
        <w:rPr>
          <w:sz w:val="24"/>
        </w:rPr>
        <w:t>мышц.</w:t>
      </w:r>
    </w:p>
    <w:p w14:paraId="13550664">
      <w:pPr>
        <w:pStyle w:val="32"/>
        <w:spacing w:line="276" w:lineRule="auto"/>
        <w:rPr>
          <w:sz w:val="24"/>
        </w:rPr>
        <w:sectPr>
          <w:pgSz w:w="11910" w:h="16840"/>
          <w:pgMar w:top="320" w:right="141" w:bottom="620" w:left="708" w:header="0" w:footer="358" w:gutter="0"/>
          <w:cols w:space="720" w:num="1"/>
        </w:sectPr>
      </w:pPr>
    </w:p>
    <w:p w14:paraId="69D3D280">
      <w:pPr>
        <w:pStyle w:val="17"/>
        <w:spacing w:before="76" w:line="276" w:lineRule="auto"/>
        <w:ind w:firstLine="0"/>
        <w:jc w:val="left"/>
      </w:pPr>
      <w:r>
        <w:t>Специальные</w:t>
      </w:r>
      <w:r>
        <w:rPr>
          <w:spacing w:val="-7"/>
        </w:rPr>
        <w:t xml:space="preserve"> </w:t>
      </w:r>
      <w:r>
        <w:t>упражнения</w:t>
      </w:r>
      <w:r>
        <w:rPr>
          <w:spacing w:val="-6"/>
        </w:rPr>
        <w:t xml:space="preserve"> </w:t>
      </w:r>
      <w:r>
        <w:t>для</w:t>
      </w:r>
      <w:r>
        <w:rPr>
          <w:spacing w:val="-6"/>
        </w:rPr>
        <w:t xml:space="preserve"> </w:t>
      </w:r>
      <w:r>
        <w:t>развития</w:t>
      </w:r>
      <w:r>
        <w:rPr>
          <w:spacing w:val="-10"/>
        </w:rPr>
        <w:t xml:space="preserve"> </w:t>
      </w:r>
      <w:r>
        <w:t>подвижности</w:t>
      </w:r>
      <w:r>
        <w:rPr>
          <w:spacing w:val="-9"/>
        </w:rPr>
        <w:t xml:space="preserve"> </w:t>
      </w:r>
      <w:r>
        <w:t>суставов</w:t>
      </w:r>
      <w:r>
        <w:rPr>
          <w:spacing w:val="-5"/>
        </w:rPr>
        <w:t xml:space="preserve"> </w:t>
      </w:r>
      <w:r>
        <w:t>(полушпагат,</w:t>
      </w:r>
      <w:r>
        <w:rPr>
          <w:spacing w:val="-3"/>
        </w:rPr>
        <w:t xml:space="preserve"> </w:t>
      </w:r>
      <w:r>
        <w:t>шпагат,</w:t>
      </w:r>
      <w:r>
        <w:rPr>
          <w:spacing w:val="-8"/>
        </w:rPr>
        <w:t xml:space="preserve"> </w:t>
      </w:r>
      <w:r>
        <w:t>выкруты гимнастической палки).</w:t>
      </w:r>
    </w:p>
    <w:p w14:paraId="601582A2">
      <w:pPr>
        <w:pStyle w:val="32"/>
        <w:numPr>
          <w:ilvl w:val="1"/>
          <w:numId w:val="44"/>
        </w:numPr>
        <w:tabs>
          <w:tab w:val="left" w:pos="1136"/>
        </w:tabs>
        <w:spacing w:before="4"/>
        <w:ind w:left="1136"/>
        <w:jc w:val="left"/>
        <w:rPr>
          <w:sz w:val="24"/>
        </w:rPr>
      </w:pPr>
      <w:r>
        <w:rPr>
          <w:spacing w:val="-2"/>
          <w:sz w:val="24"/>
        </w:rPr>
        <w:t>Упражнения</w:t>
      </w:r>
      <w:r>
        <w:rPr>
          <w:spacing w:val="14"/>
          <w:sz w:val="24"/>
        </w:rPr>
        <w:t xml:space="preserve"> </w:t>
      </w:r>
      <w:r>
        <w:rPr>
          <w:spacing w:val="-2"/>
          <w:sz w:val="24"/>
        </w:rPr>
        <w:t>культурно-этнической</w:t>
      </w:r>
      <w:r>
        <w:rPr>
          <w:spacing w:val="15"/>
          <w:sz w:val="24"/>
        </w:rPr>
        <w:t xml:space="preserve"> </w:t>
      </w:r>
      <w:r>
        <w:rPr>
          <w:spacing w:val="-2"/>
          <w:sz w:val="24"/>
        </w:rPr>
        <w:t>направленности.</w:t>
      </w:r>
    </w:p>
    <w:p w14:paraId="4B7102FD">
      <w:pPr>
        <w:pStyle w:val="32"/>
        <w:numPr>
          <w:ilvl w:val="1"/>
          <w:numId w:val="44"/>
        </w:numPr>
        <w:tabs>
          <w:tab w:val="left" w:pos="1136"/>
        </w:tabs>
        <w:spacing w:before="41"/>
        <w:ind w:left="1136"/>
        <w:jc w:val="left"/>
        <w:rPr>
          <w:sz w:val="24"/>
        </w:rPr>
      </w:pPr>
      <w:r>
        <w:rPr>
          <w:sz w:val="24"/>
        </w:rPr>
        <w:t>Сюжетно-образные</w:t>
      </w:r>
      <w:r>
        <w:rPr>
          <w:spacing w:val="-14"/>
          <w:sz w:val="24"/>
        </w:rPr>
        <w:t xml:space="preserve"> </w:t>
      </w:r>
      <w:r>
        <w:rPr>
          <w:sz w:val="24"/>
        </w:rPr>
        <w:t>и</w:t>
      </w:r>
      <w:r>
        <w:rPr>
          <w:spacing w:val="-11"/>
          <w:sz w:val="24"/>
        </w:rPr>
        <w:t xml:space="preserve"> </w:t>
      </w:r>
      <w:r>
        <w:rPr>
          <w:sz w:val="24"/>
        </w:rPr>
        <w:t>обрядовые</w:t>
      </w:r>
      <w:r>
        <w:rPr>
          <w:spacing w:val="-7"/>
          <w:sz w:val="24"/>
        </w:rPr>
        <w:t xml:space="preserve"> </w:t>
      </w:r>
      <w:r>
        <w:rPr>
          <w:sz w:val="24"/>
        </w:rPr>
        <w:t>игры.</w:t>
      </w:r>
      <w:r>
        <w:rPr>
          <w:spacing w:val="-5"/>
          <w:sz w:val="24"/>
        </w:rPr>
        <w:t xml:space="preserve"> </w:t>
      </w:r>
      <w:r>
        <w:rPr>
          <w:sz w:val="24"/>
        </w:rPr>
        <w:t>Технические</w:t>
      </w:r>
      <w:r>
        <w:rPr>
          <w:spacing w:val="-6"/>
          <w:sz w:val="24"/>
        </w:rPr>
        <w:t xml:space="preserve"> </w:t>
      </w:r>
      <w:r>
        <w:rPr>
          <w:sz w:val="24"/>
        </w:rPr>
        <w:t>действия</w:t>
      </w:r>
      <w:r>
        <w:rPr>
          <w:spacing w:val="-6"/>
          <w:sz w:val="24"/>
        </w:rPr>
        <w:t xml:space="preserve"> </w:t>
      </w:r>
      <w:r>
        <w:rPr>
          <w:spacing w:val="-2"/>
          <w:sz w:val="24"/>
        </w:rPr>
        <w:t>национальных</w:t>
      </w:r>
    </w:p>
    <w:p w14:paraId="5033B417">
      <w:pPr>
        <w:pStyle w:val="32"/>
        <w:numPr>
          <w:ilvl w:val="1"/>
          <w:numId w:val="44"/>
        </w:numPr>
        <w:tabs>
          <w:tab w:val="left" w:pos="1136"/>
        </w:tabs>
        <w:spacing w:before="40"/>
        <w:ind w:left="1136"/>
        <w:jc w:val="left"/>
        <w:rPr>
          <w:sz w:val="24"/>
        </w:rPr>
      </w:pPr>
      <w:r>
        <w:rPr>
          <w:sz w:val="24"/>
        </w:rPr>
        <w:t>видов</w:t>
      </w:r>
      <w:r>
        <w:rPr>
          <w:spacing w:val="-3"/>
          <w:sz w:val="24"/>
        </w:rPr>
        <w:t xml:space="preserve"> </w:t>
      </w:r>
      <w:r>
        <w:rPr>
          <w:spacing w:val="-2"/>
          <w:sz w:val="24"/>
        </w:rPr>
        <w:t>спорта.</w:t>
      </w:r>
    </w:p>
    <w:p w14:paraId="0C649CB8">
      <w:pPr>
        <w:pStyle w:val="32"/>
        <w:numPr>
          <w:ilvl w:val="1"/>
          <w:numId w:val="44"/>
        </w:numPr>
        <w:tabs>
          <w:tab w:val="left" w:pos="1136"/>
        </w:tabs>
        <w:spacing w:before="41" w:line="276" w:lineRule="auto"/>
        <w:ind w:left="852" w:right="6112" w:firstLine="0"/>
        <w:jc w:val="left"/>
        <w:rPr>
          <w:sz w:val="24"/>
        </w:rPr>
      </w:pPr>
      <w:r>
        <w:rPr>
          <w:spacing w:val="-2"/>
          <w:sz w:val="24"/>
        </w:rPr>
        <w:t xml:space="preserve">Специальная физическая подготовка. </w:t>
      </w:r>
      <w:r>
        <w:rPr>
          <w:sz w:val="24"/>
        </w:rPr>
        <w:t>Модуль «Гимнастика».</w:t>
      </w:r>
    </w:p>
    <w:p w14:paraId="600DB5E4">
      <w:pPr>
        <w:pStyle w:val="32"/>
        <w:numPr>
          <w:ilvl w:val="1"/>
          <w:numId w:val="44"/>
        </w:numPr>
        <w:tabs>
          <w:tab w:val="left" w:pos="1134"/>
        </w:tabs>
        <w:spacing w:line="276" w:lineRule="auto"/>
        <w:ind w:right="560" w:firstLine="283"/>
        <w:rPr>
          <w:sz w:val="24"/>
        </w:rPr>
      </w:pPr>
      <w:r>
        <w:rPr>
          <w:sz w:val="24"/>
        </w:rPr>
        <w:t>Развитие гибкости. Наклоны туловища вперѐд,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w:t>
      </w:r>
      <w:r>
        <w:rPr>
          <w:spacing w:val="-15"/>
          <w:sz w:val="24"/>
        </w:rPr>
        <w:t xml:space="preserve"> </w:t>
      </w:r>
      <w:r>
        <w:rPr>
          <w:sz w:val="24"/>
        </w:rPr>
        <w:t>Комплексы</w:t>
      </w:r>
      <w:r>
        <w:rPr>
          <w:spacing w:val="-15"/>
          <w:sz w:val="24"/>
        </w:rPr>
        <w:t xml:space="preserve"> </w:t>
      </w:r>
      <w:r>
        <w:rPr>
          <w:sz w:val="24"/>
        </w:rPr>
        <w:t>общеразвивающих</w:t>
      </w:r>
      <w:r>
        <w:rPr>
          <w:spacing w:val="-15"/>
          <w:sz w:val="24"/>
        </w:rPr>
        <w:t xml:space="preserve"> </w:t>
      </w:r>
      <w:r>
        <w:rPr>
          <w:sz w:val="24"/>
        </w:rPr>
        <w:t>упражнений</w:t>
      </w:r>
      <w:r>
        <w:rPr>
          <w:spacing w:val="-15"/>
          <w:sz w:val="24"/>
        </w:rPr>
        <w:t xml:space="preserve"> </w:t>
      </w:r>
      <w:r>
        <w:rPr>
          <w:sz w:val="24"/>
        </w:rPr>
        <w:t>с</w:t>
      </w:r>
      <w:r>
        <w:rPr>
          <w:spacing w:val="-15"/>
          <w:sz w:val="24"/>
        </w:rPr>
        <w:t xml:space="preserve"> </w:t>
      </w:r>
      <w:r>
        <w:rPr>
          <w:sz w:val="24"/>
        </w:rPr>
        <w:t>повышенной</w:t>
      </w:r>
      <w:r>
        <w:rPr>
          <w:spacing w:val="-13"/>
          <w:sz w:val="24"/>
        </w:rPr>
        <w:t xml:space="preserve"> </w:t>
      </w:r>
      <w:r>
        <w:rPr>
          <w:sz w:val="24"/>
        </w:rPr>
        <w:t>амплитудой</w:t>
      </w:r>
      <w:r>
        <w:rPr>
          <w:spacing w:val="-13"/>
          <w:sz w:val="24"/>
        </w:rPr>
        <w:t xml:space="preserve"> </w:t>
      </w:r>
      <w:r>
        <w:rPr>
          <w:sz w:val="24"/>
        </w:rPr>
        <w:t>для</w:t>
      </w:r>
      <w:r>
        <w:rPr>
          <w:spacing w:val="-13"/>
          <w:sz w:val="24"/>
        </w:rPr>
        <w:t xml:space="preserve"> </w:t>
      </w:r>
      <w:r>
        <w:rPr>
          <w:sz w:val="24"/>
        </w:rPr>
        <w:t>плечевых, локтевых,</w:t>
      </w:r>
      <w:r>
        <w:rPr>
          <w:spacing w:val="-6"/>
          <w:sz w:val="24"/>
        </w:rPr>
        <w:t xml:space="preserve"> </w:t>
      </w:r>
      <w:r>
        <w:rPr>
          <w:sz w:val="24"/>
        </w:rPr>
        <w:t>тазобедренных</w:t>
      </w:r>
      <w:r>
        <w:rPr>
          <w:spacing w:val="-12"/>
          <w:sz w:val="24"/>
        </w:rPr>
        <w:t xml:space="preserve"> </w:t>
      </w:r>
      <w:r>
        <w:rPr>
          <w:sz w:val="24"/>
        </w:rPr>
        <w:t>и</w:t>
      </w:r>
      <w:r>
        <w:rPr>
          <w:spacing w:val="-7"/>
          <w:sz w:val="24"/>
        </w:rPr>
        <w:t xml:space="preserve"> </w:t>
      </w:r>
      <w:r>
        <w:rPr>
          <w:sz w:val="24"/>
        </w:rPr>
        <w:t>коленных</w:t>
      </w:r>
      <w:r>
        <w:rPr>
          <w:spacing w:val="-12"/>
          <w:sz w:val="24"/>
        </w:rPr>
        <w:t xml:space="preserve"> </w:t>
      </w:r>
      <w:r>
        <w:rPr>
          <w:sz w:val="24"/>
        </w:rPr>
        <w:t>суставов,</w:t>
      </w:r>
      <w:r>
        <w:rPr>
          <w:spacing w:val="-9"/>
          <w:sz w:val="24"/>
        </w:rPr>
        <w:t xml:space="preserve"> </w:t>
      </w:r>
      <w:r>
        <w:rPr>
          <w:sz w:val="24"/>
        </w:rPr>
        <w:t>для</w:t>
      </w:r>
      <w:r>
        <w:rPr>
          <w:spacing w:val="-8"/>
          <w:sz w:val="24"/>
        </w:rPr>
        <w:t xml:space="preserve"> </w:t>
      </w:r>
      <w:r>
        <w:rPr>
          <w:sz w:val="24"/>
        </w:rPr>
        <w:t>развития</w:t>
      </w:r>
      <w:r>
        <w:rPr>
          <w:spacing w:val="-8"/>
          <w:sz w:val="24"/>
        </w:rPr>
        <w:t xml:space="preserve"> </w:t>
      </w:r>
      <w:r>
        <w:rPr>
          <w:sz w:val="24"/>
        </w:rPr>
        <w:t>подвижности</w:t>
      </w:r>
      <w:r>
        <w:rPr>
          <w:spacing w:val="-7"/>
          <w:sz w:val="24"/>
        </w:rPr>
        <w:t xml:space="preserve"> </w:t>
      </w:r>
      <w:r>
        <w:rPr>
          <w:sz w:val="24"/>
        </w:rPr>
        <w:t>позвоночного</w:t>
      </w:r>
      <w:r>
        <w:rPr>
          <w:spacing w:val="-8"/>
          <w:sz w:val="24"/>
        </w:rPr>
        <w:t xml:space="preserve"> </w:t>
      </w:r>
      <w:r>
        <w:rPr>
          <w:sz w:val="24"/>
        </w:rPr>
        <w:t>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678C3FC2">
      <w:pPr>
        <w:pStyle w:val="32"/>
        <w:numPr>
          <w:ilvl w:val="1"/>
          <w:numId w:val="44"/>
        </w:numPr>
        <w:tabs>
          <w:tab w:val="left" w:pos="1134"/>
        </w:tabs>
        <w:spacing w:before="1" w:line="276" w:lineRule="auto"/>
        <w:ind w:right="561" w:firstLine="283"/>
        <w:rPr>
          <w:sz w:val="24"/>
        </w:rPr>
      </w:pPr>
      <w:r>
        <w:rPr>
          <w:sz w:val="24"/>
        </w:rPr>
        <w:t>Развитие координации движений. Прохождение усложнѐнной полосы препятствий, включающей быстрые кувырки (вперѐд, назад), кувырки по наклонной плоскости, преодоление препятствий прыжком с опорой на руку, безопорным прыжком, быстрым лазаньем. Броски теннисного</w:t>
      </w:r>
      <w:r>
        <w:rPr>
          <w:spacing w:val="-14"/>
          <w:sz w:val="24"/>
        </w:rPr>
        <w:t xml:space="preserve"> </w:t>
      </w:r>
      <w:r>
        <w:rPr>
          <w:sz w:val="24"/>
        </w:rPr>
        <w:t>мяча</w:t>
      </w:r>
      <w:r>
        <w:rPr>
          <w:spacing w:val="-15"/>
          <w:sz w:val="24"/>
        </w:rPr>
        <w:t xml:space="preserve"> </w:t>
      </w:r>
      <w:r>
        <w:rPr>
          <w:sz w:val="24"/>
        </w:rPr>
        <w:t>правой</w:t>
      </w:r>
      <w:r>
        <w:rPr>
          <w:spacing w:val="-14"/>
          <w:sz w:val="24"/>
        </w:rPr>
        <w:t xml:space="preserve"> </w:t>
      </w:r>
      <w:r>
        <w:rPr>
          <w:sz w:val="24"/>
        </w:rPr>
        <w:t>и</w:t>
      </w:r>
      <w:r>
        <w:rPr>
          <w:spacing w:val="-15"/>
          <w:sz w:val="24"/>
        </w:rPr>
        <w:t xml:space="preserve"> </w:t>
      </w:r>
      <w:r>
        <w:rPr>
          <w:sz w:val="24"/>
        </w:rPr>
        <w:t>левой</w:t>
      </w:r>
      <w:r>
        <w:rPr>
          <w:spacing w:val="-15"/>
          <w:sz w:val="24"/>
        </w:rPr>
        <w:t xml:space="preserve"> </w:t>
      </w:r>
      <w:r>
        <w:rPr>
          <w:sz w:val="24"/>
        </w:rPr>
        <w:t>рукой</w:t>
      </w:r>
      <w:r>
        <w:rPr>
          <w:spacing w:val="-11"/>
          <w:sz w:val="24"/>
        </w:rPr>
        <w:t xml:space="preserve"> </w:t>
      </w:r>
      <w:r>
        <w:rPr>
          <w:sz w:val="24"/>
        </w:rPr>
        <w:t>в</w:t>
      </w:r>
      <w:r>
        <w:rPr>
          <w:spacing w:val="-15"/>
          <w:sz w:val="24"/>
        </w:rPr>
        <w:t xml:space="preserve"> </w:t>
      </w:r>
      <w:r>
        <w:rPr>
          <w:sz w:val="24"/>
        </w:rPr>
        <w:t>подвижную</w:t>
      </w:r>
      <w:r>
        <w:rPr>
          <w:spacing w:val="-13"/>
          <w:sz w:val="24"/>
        </w:rPr>
        <w:t xml:space="preserve"> </w:t>
      </w:r>
      <w:r>
        <w:rPr>
          <w:sz w:val="24"/>
        </w:rPr>
        <w:t>и</w:t>
      </w:r>
      <w:r>
        <w:rPr>
          <w:spacing w:val="-11"/>
          <w:sz w:val="24"/>
        </w:rPr>
        <w:t xml:space="preserve"> </w:t>
      </w:r>
      <w:r>
        <w:rPr>
          <w:sz w:val="24"/>
        </w:rPr>
        <w:t>неподвижную</w:t>
      </w:r>
      <w:r>
        <w:rPr>
          <w:spacing w:val="-13"/>
          <w:sz w:val="24"/>
        </w:rPr>
        <w:t xml:space="preserve"> </w:t>
      </w:r>
      <w:r>
        <w:rPr>
          <w:sz w:val="24"/>
        </w:rPr>
        <w:t>мишень,</w:t>
      </w:r>
      <w:r>
        <w:rPr>
          <w:spacing w:val="-14"/>
          <w:sz w:val="24"/>
        </w:rPr>
        <w:t xml:space="preserve"> </w:t>
      </w:r>
      <w:r>
        <w:rPr>
          <w:sz w:val="24"/>
        </w:rPr>
        <w:t>с</w:t>
      </w:r>
      <w:r>
        <w:rPr>
          <w:spacing w:val="-15"/>
          <w:sz w:val="24"/>
        </w:rPr>
        <w:t xml:space="preserve"> </w:t>
      </w:r>
      <w:r>
        <w:rPr>
          <w:sz w:val="24"/>
        </w:rPr>
        <w:t>места</w:t>
      </w:r>
      <w:r>
        <w:rPr>
          <w:spacing w:val="-12"/>
          <w:sz w:val="24"/>
        </w:rPr>
        <w:t xml:space="preserve"> </w:t>
      </w:r>
      <w:r>
        <w:rPr>
          <w:sz w:val="24"/>
        </w:rPr>
        <w:t>и</w:t>
      </w:r>
      <w:r>
        <w:rPr>
          <w:spacing w:val="-15"/>
          <w:sz w:val="24"/>
        </w:rPr>
        <w:t xml:space="preserve"> </w:t>
      </w:r>
      <w:r>
        <w:rPr>
          <w:sz w:val="24"/>
        </w:rPr>
        <w:t>с</w:t>
      </w:r>
      <w:r>
        <w:rPr>
          <w:spacing w:val="-13"/>
          <w:sz w:val="24"/>
        </w:rPr>
        <w:t xml:space="preserve"> </w:t>
      </w:r>
      <w:r>
        <w:rPr>
          <w:sz w:val="24"/>
        </w:rPr>
        <w:t>разбега. Касание правой и левой ногой мишеней, подвешенных на разной высоте, с места и с разбега. Разнообразные</w:t>
      </w:r>
      <w:r>
        <w:rPr>
          <w:spacing w:val="-3"/>
          <w:sz w:val="24"/>
        </w:rPr>
        <w:t xml:space="preserve"> </w:t>
      </w:r>
      <w:r>
        <w:rPr>
          <w:sz w:val="24"/>
        </w:rPr>
        <w:t>прыжки через</w:t>
      </w:r>
      <w:r>
        <w:rPr>
          <w:spacing w:val="-1"/>
          <w:sz w:val="24"/>
        </w:rPr>
        <w:t xml:space="preserve"> </w:t>
      </w:r>
      <w:r>
        <w:rPr>
          <w:sz w:val="24"/>
        </w:rPr>
        <w:t>гимнастическую скакалку</w:t>
      </w:r>
      <w:r>
        <w:rPr>
          <w:spacing w:val="-7"/>
          <w:sz w:val="24"/>
        </w:rPr>
        <w:t xml:space="preserve"> </w:t>
      </w:r>
      <w:r>
        <w:rPr>
          <w:sz w:val="24"/>
        </w:rPr>
        <w:t>на</w:t>
      </w:r>
      <w:r>
        <w:rPr>
          <w:spacing w:val="-3"/>
          <w:sz w:val="24"/>
        </w:rPr>
        <w:t xml:space="preserve"> </w:t>
      </w:r>
      <w:r>
        <w:rPr>
          <w:sz w:val="24"/>
        </w:rPr>
        <w:t>месте</w:t>
      </w:r>
      <w:r>
        <w:rPr>
          <w:spacing w:val="-3"/>
          <w:sz w:val="24"/>
        </w:rPr>
        <w:t xml:space="preserve"> </w:t>
      </w:r>
      <w:r>
        <w:rPr>
          <w:sz w:val="24"/>
        </w:rPr>
        <w:t>и</w:t>
      </w:r>
      <w:r>
        <w:rPr>
          <w:spacing w:val="-1"/>
          <w:sz w:val="24"/>
        </w:rPr>
        <w:t xml:space="preserve"> </w:t>
      </w:r>
      <w:r>
        <w:rPr>
          <w:sz w:val="24"/>
        </w:rPr>
        <w:t>с</w:t>
      </w:r>
      <w:r>
        <w:rPr>
          <w:spacing w:val="-3"/>
          <w:sz w:val="24"/>
        </w:rPr>
        <w:t xml:space="preserve"> </w:t>
      </w:r>
      <w:r>
        <w:rPr>
          <w:sz w:val="24"/>
        </w:rPr>
        <w:t>продвижением. Прыжки</w:t>
      </w:r>
      <w:r>
        <w:rPr>
          <w:spacing w:val="-6"/>
          <w:sz w:val="24"/>
        </w:rPr>
        <w:t xml:space="preserve"> </w:t>
      </w:r>
      <w:r>
        <w:rPr>
          <w:sz w:val="24"/>
        </w:rPr>
        <w:t>на точность отталкивания и приземления.</w:t>
      </w:r>
    </w:p>
    <w:p w14:paraId="4764DEB8">
      <w:pPr>
        <w:pStyle w:val="32"/>
        <w:numPr>
          <w:ilvl w:val="1"/>
          <w:numId w:val="44"/>
        </w:numPr>
        <w:tabs>
          <w:tab w:val="left" w:pos="1134"/>
        </w:tabs>
        <w:spacing w:before="1" w:line="276" w:lineRule="auto"/>
        <w:ind w:right="555" w:firstLine="283"/>
        <w:rPr>
          <w:sz w:val="24"/>
        </w:rPr>
      </w:pPr>
      <w:r>
        <w:rPr>
          <w:sz w:val="24"/>
        </w:rPr>
        <w:t>Развитие</w:t>
      </w:r>
      <w:r>
        <w:rPr>
          <w:spacing w:val="-12"/>
          <w:sz w:val="24"/>
        </w:rPr>
        <w:t xml:space="preserve"> </w:t>
      </w:r>
      <w:r>
        <w:rPr>
          <w:sz w:val="24"/>
        </w:rPr>
        <w:t>силовых</w:t>
      </w:r>
      <w:r>
        <w:rPr>
          <w:spacing w:val="-15"/>
          <w:sz w:val="24"/>
        </w:rPr>
        <w:t xml:space="preserve"> </w:t>
      </w:r>
      <w:r>
        <w:rPr>
          <w:sz w:val="24"/>
        </w:rPr>
        <w:t>способностей.</w:t>
      </w:r>
      <w:r>
        <w:rPr>
          <w:spacing w:val="-9"/>
          <w:sz w:val="24"/>
        </w:rPr>
        <w:t xml:space="preserve"> </w:t>
      </w:r>
      <w:r>
        <w:rPr>
          <w:sz w:val="24"/>
        </w:rPr>
        <w:t>Подтягивание</w:t>
      </w:r>
      <w:r>
        <w:rPr>
          <w:spacing w:val="-15"/>
          <w:sz w:val="24"/>
        </w:rPr>
        <w:t xml:space="preserve"> </w:t>
      </w:r>
      <w:r>
        <w:rPr>
          <w:sz w:val="24"/>
        </w:rPr>
        <w:t>в</w:t>
      </w:r>
      <w:r>
        <w:rPr>
          <w:spacing w:val="-9"/>
          <w:sz w:val="24"/>
        </w:rPr>
        <w:t xml:space="preserve"> </w:t>
      </w:r>
      <w:r>
        <w:rPr>
          <w:sz w:val="24"/>
        </w:rPr>
        <w:t>висе</w:t>
      </w:r>
      <w:r>
        <w:rPr>
          <w:spacing w:val="-12"/>
          <w:sz w:val="24"/>
        </w:rPr>
        <w:t xml:space="preserve"> </w:t>
      </w:r>
      <w:r>
        <w:rPr>
          <w:sz w:val="24"/>
        </w:rPr>
        <w:t>и</w:t>
      </w:r>
      <w:r>
        <w:rPr>
          <w:spacing w:val="-15"/>
          <w:sz w:val="24"/>
        </w:rPr>
        <w:t xml:space="preserve"> </w:t>
      </w:r>
      <w:r>
        <w:rPr>
          <w:sz w:val="24"/>
        </w:rPr>
        <w:t>отжимание</w:t>
      </w:r>
      <w:r>
        <w:rPr>
          <w:spacing w:val="-12"/>
          <w:sz w:val="24"/>
        </w:rPr>
        <w:t xml:space="preserve"> </w:t>
      </w:r>
      <w:r>
        <w:rPr>
          <w:sz w:val="24"/>
        </w:rPr>
        <w:t>в</w:t>
      </w:r>
      <w:r>
        <w:rPr>
          <w:spacing w:val="-9"/>
          <w:sz w:val="24"/>
        </w:rPr>
        <w:t xml:space="preserve"> </w:t>
      </w:r>
      <w:r>
        <w:rPr>
          <w:sz w:val="24"/>
        </w:rPr>
        <w:t>упоре.</w:t>
      </w:r>
      <w:r>
        <w:rPr>
          <w:spacing w:val="34"/>
          <w:sz w:val="24"/>
        </w:rPr>
        <w:t xml:space="preserve"> </w:t>
      </w:r>
      <w:r>
        <w:rPr>
          <w:sz w:val="24"/>
        </w:rPr>
        <w:t>Передвижения в висе и упоре на руках на перекладине (мальчики), подтягивание в висе стоя (лѐжа) на низкой перекладине (девочки), отжимания в упоре лѐжа с изменяющейся высотой опоры для</w:t>
      </w:r>
      <w:r>
        <w:rPr>
          <w:spacing w:val="-1"/>
          <w:sz w:val="24"/>
        </w:rPr>
        <w:t xml:space="preserve"> </w:t>
      </w:r>
      <w:r>
        <w:rPr>
          <w:sz w:val="24"/>
        </w:rPr>
        <w:t>рук и ног, отжимание в упоре на низких брусьях, поднимание ног в висе на гимнастической стенке до посильной</w:t>
      </w:r>
      <w:r>
        <w:rPr>
          <w:spacing w:val="-11"/>
          <w:sz w:val="24"/>
        </w:rPr>
        <w:t xml:space="preserve"> </w:t>
      </w:r>
      <w:r>
        <w:rPr>
          <w:sz w:val="24"/>
        </w:rPr>
        <w:t>высоты,</w:t>
      </w:r>
      <w:r>
        <w:rPr>
          <w:spacing w:val="-9"/>
          <w:sz w:val="24"/>
        </w:rPr>
        <w:t xml:space="preserve"> </w:t>
      </w:r>
      <w:r>
        <w:rPr>
          <w:sz w:val="24"/>
        </w:rPr>
        <w:t>из</w:t>
      </w:r>
      <w:r>
        <w:rPr>
          <w:spacing w:val="-6"/>
          <w:sz w:val="24"/>
        </w:rPr>
        <w:t xml:space="preserve"> </w:t>
      </w:r>
      <w:r>
        <w:rPr>
          <w:sz w:val="24"/>
        </w:rPr>
        <w:t>положения</w:t>
      </w:r>
      <w:r>
        <w:rPr>
          <w:spacing w:val="-12"/>
          <w:sz w:val="24"/>
        </w:rPr>
        <w:t xml:space="preserve"> </w:t>
      </w:r>
      <w:r>
        <w:rPr>
          <w:sz w:val="24"/>
        </w:rPr>
        <w:t>лѐжа</w:t>
      </w:r>
      <w:r>
        <w:rPr>
          <w:spacing w:val="-13"/>
          <w:sz w:val="24"/>
        </w:rPr>
        <w:t xml:space="preserve"> </w:t>
      </w:r>
      <w:r>
        <w:rPr>
          <w:sz w:val="24"/>
        </w:rPr>
        <w:t>на</w:t>
      </w:r>
      <w:r>
        <w:rPr>
          <w:spacing w:val="-13"/>
          <w:sz w:val="24"/>
        </w:rPr>
        <w:t xml:space="preserve"> </w:t>
      </w:r>
      <w:r>
        <w:rPr>
          <w:sz w:val="24"/>
        </w:rPr>
        <w:t>гимнастическом козле</w:t>
      </w:r>
      <w:r>
        <w:rPr>
          <w:spacing w:val="-12"/>
          <w:sz w:val="24"/>
        </w:rPr>
        <w:t xml:space="preserve"> </w:t>
      </w:r>
      <w:r>
        <w:rPr>
          <w:sz w:val="24"/>
        </w:rPr>
        <w:t>(ноги</w:t>
      </w:r>
      <w:r>
        <w:rPr>
          <w:spacing w:val="-11"/>
          <w:sz w:val="24"/>
        </w:rPr>
        <w:t xml:space="preserve"> </w:t>
      </w:r>
      <w:r>
        <w:rPr>
          <w:sz w:val="24"/>
        </w:rPr>
        <w:t>зафиксированы)</w:t>
      </w:r>
      <w:r>
        <w:rPr>
          <w:spacing w:val="-5"/>
          <w:sz w:val="24"/>
        </w:rPr>
        <w:t xml:space="preserve"> </w:t>
      </w:r>
      <w:r>
        <w:rPr>
          <w:sz w:val="24"/>
        </w:rPr>
        <w:t>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w:t>
      </w:r>
      <w:r>
        <w:rPr>
          <w:spacing w:val="-15"/>
          <w:sz w:val="24"/>
        </w:rPr>
        <w:t xml:space="preserve"> </w:t>
      </w:r>
      <w:r>
        <w:rPr>
          <w:sz w:val="24"/>
        </w:rPr>
        <w:t>подскоки</w:t>
      </w:r>
      <w:r>
        <w:rPr>
          <w:spacing w:val="-15"/>
          <w:sz w:val="24"/>
        </w:rPr>
        <w:t xml:space="preserve"> </w:t>
      </w:r>
      <w:r>
        <w:rPr>
          <w:sz w:val="24"/>
        </w:rPr>
        <w:t>со</w:t>
      </w:r>
      <w:r>
        <w:rPr>
          <w:spacing w:val="-15"/>
          <w:sz w:val="24"/>
        </w:rPr>
        <w:t xml:space="preserve"> </w:t>
      </w:r>
      <w:r>
        <w:rPr>
          <w:sz w:val="24"/>
        </w:rPr>
        <w:t>взмахом</w:t>
      </w:r>
      <w:r>
        <w:rPr>
          <w:spacing w:val="-15"/>
          <w:sz w:val="24"/>
        </w:rPr>
        <w:t xml:space="preserve"> </w:t>
      </w:r>
      <w:r>
        <w:rPr>
          <w:sz w:val="24"/>
        </w:rPr>
        <w:t>рук),</w:t>
      </w:r>
      <w:r>
        <w:rPr>
          <w:spacing w:val="-15"/>
          <w:sz w:val="24"/>
        </w:rPr>
        <w:t xml:space="preserve"> </w:t>
      </w:r>
      <w:r>
        <w:rPr>
          <w:sz w:val="24"/>
        </w:rPr>
        <w:t>метание</w:t>
      </w:r>
      <w:r>
        <w:rPr>
          <w:spacing w:val="-15"/>
          <w:sz w:val="24"/>
        </w:rPr>
        <w:t xml:space="preserve"> </w:t>
      </w:r>
      <w:r>
        <w:rPr>
          <w:sz w:val="24"/>
        </w:rPr>
        <w:t>набивного</w:t>
      </w:r>
      <w:r>
        <w:rPr>
          <w:spacing w:val="-15"/>
          <w:sz w:val="24"/>
        </w:rPr>
        <w:t xml:space="preserve"> </w:t>
      </w:r>
      <w:r>
        <w:rPr>
          <w:sz w:val="24"/>
        </w:rPr>
        <w:t>мяча</w:t>
      </w:r>
      <w:r>
        <w:rPr>
          <w:spacing w:val="-15"/>
          <w:sz w:val="24"/>
        </w:rPr>
        <w:t xml:space="preserve"> </w:t>
      </w:r>
      <w:r>
        <w:rPr>
          <w:sz w:val="24"/>
        </w:rPr>
        <w:t>из</w:t>
      </w:r>
      <w:r>
        <w:rPr>
          <w:spacing w:val="-15"/>
          <w:sz w:val="24"/>
        </w:rPr>
        <w:t xml:space="preserve"> </w:t>
      </w:r>
      <w:r>
        <w:rPr>
          <w:sz w:val="24"/>
        </w:rPr>
        <w:t>различных</w:t>
      </w:r>
      <w:r>
        <w:rPr>
          <w:spacing w:val="-15"/>
          <w:sz w:val="24"/>
        </w:rPr>
        <w:t xml:space="preserve"> </w:t>
      </w:r>
      <w:r>
        <w:rPr>
          <w:sz w:val="24"/>
        </w:rPr>
        <w:t>исходных</w:t>
      </w:r>
      <w:r>
        <w:rPr>
          <w:spacing w:val="-15"/>
          <w:sz w:val="24"/>
        </w:rPr>
        <w:t xml:space="preserve"> </w:t>
      </w:r>
      <w:r>
        <w:rPr>
          <w:sz w:val="24"/>
        </w:rPr>
        <w:t>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w:t>
      </w:r>
      <w:r>
        <w:rPr>
          <w:spacing w:val="-9"/>
          <w:sz w:val="24"/>
        </w:rPr>
        <w:t xml:space="preserve"> </w:t>
      </w:r>
      <w:r>
        <w:rPr>
          <w:sz w:val="24"/>
        </w:rPr>
        <w:t>(по типу</w:t>
      </w:r>
      <w:r>
        <w:rPr>
          <w:spacing w:val="-10"/>
          <w:sz w:val="24"/>
        </w:rPr>
        <w:t xml:space="preserve"> </w:t>
      </w:r>
      <w:r>
        <w:rPr>
          <w:sz w:val="24"/>
        </w:rPr>
        <w:t>«подкачки»),</w:t>
      </w:r>
      <w:r>
        <w:rPr>
          <w:spacing w:val="-3"/>
          <w:sz w:val="24"/>
        </w:rPr>
        <w:t xml:space="preserve"> </w:t>
      </w:r>
      <w:r>
        <w:rPr>
          <w:sz w:val="24"/>
        </w:rPr>
        <w:t>приседания</w:t>
      </w:r>
      <w:r>
        <w:rPr>
          <w:spacing w:val="-5"/>
          <w:sz w:val="24"/>
        </w:rPr>
        <w:t xml:space="preserve"> </w:t>
      </w:r>
      <w:r>
        <w:rPr>
          <w:sz w:val="24"/>
        </w:rPr>
        <w:t>на одной</w:t>
      </w:r>
      <w:r>
        <w:rPr>
          <w:spacing w:val="-4"/>
          <w:sz w:val="24"/>
        </w:rPr>
        <w:t xml:space="preserve"> </w:t>
      </w:r>
      <w:r>
        <w:rPr>
          <w:sz w:val="24"/>
        </w:rPr>
        <w:t>ноге</w:t>
      </w:r>
      <w:r>
        <w:rPr>
          <w:spacing w:val="-6"/>
          <w:sz w:val="24"/>
        </w:rPr>
        <w:t xml:space="preserve"> </w:t>
      </w:r>
      <w:r>
        <w:rPr>
          <w:sz w:val="24"/>
        </w:rPr>
        <w:t>«пистолетом»</w:t>
      </w:r>
      <w:r>
        <w:rPr>
          <w:spacing w:val="-10"/>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6"/>
          <w:sz w:val="24"/>
        </w:rPr>
        <w:t xml:space="preserve"> </w:t>
      </w:r>
      <w:r>
        <w:rPr>
          <w:sz w:val="24"/>
        </w:rPr>
        <w:t>руку</w:t>
      </w:r>
      <w:r>
        <w:rPr>
          <w:spacing w:val="-5"/>
          <w:sz w:val="24"/>
        </w:rPr>
        <w:t xml:space="preserve"> </w:t>
      </w:r>
      <w:r>
        <w:rPr>
          <w:sz w:val="24"/>
        </w:rPr>
        <w:t>для сохранения равновесия).</w:t>
      </w:r>
    </w:p>
    <w:p w14:paraId="15223A06">
      <w:pPr>
        <w:pStyle w:val="32"/>
        <w:numPr>
          <w:ilvl w:val="1"/>
          <w:numId w:val="44"/>
        </w:numPr>
        <w:tabs>
          <w:tab w:val="left" w:pos="1134"/>
        </w:tabs>
        <w:spacing w:line="276" w:lineRule="auto"/>
        <w:ind w:right="557" w:firstLine="283"/>
        <w:rPr>
          <w:sz w:val="24"/>
        </w:rPr>
      </w:pPr>
      <w:r>
        <w:rPr>
          <w:sz w:val="24"/>
        </w:rPr>
        <w:t xml:space="preserve">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w:t>
      </w:r>
      <w:r>
        <w:rPr>
          <w:spacing w:val="-2"/>
          <w:sz w:val="24"/>
        </w:rPr>
        <w:t>тела. Повторное выполнение гимнастических упражнений</w:t>
      </w:r>
      <w:r>
        <w:rPr>
          <w:spacing w:val="-3"/>
          <w:sz w:val="24"/>
        </w:rPr>
        <w:t xml:space="preserve"> </w:t>
      </w:r>
      <w:r>
        <w:rPr>
          <w:spacing w:val="-2"/>
          <w:sz w:val="24"/>
        </w:rPr>
        <w:t>с уменьшающимся</w:t>
      </w:r>
      <w:r>
        <w:rPr>
          <w:spacing w:val="-4"/>
          <w:sz w:val="24"/>
        </w:rPr>
        <w:t xml:space="preserve"> </w:t>
      </w:r>
      <w:r>
        <w:rPr>
          <w:spacing w:val="-2"/>
          <w:sz w:val="24"/>
        </w:rPr>
        <w:t>интервалом</w:t>
      </w:r>
      <w:r>
        <w:rPr>
          <w:spacing w:val="-8"/>
          <w:sz w:val="24"/>
        </w:rPr>
        <w:t xml:space="preserve"> </w:t>
      </w:r>
      <w:r>
        <w:rPr>
          <w:spacing w:val="-2"/>
          <w:sz w:val="24"/>
        </w:rPr>
        <w:t xml:space="preserve">отдыха </w:t>
      </w:r>
      <w:r>
        <w:rPr>
          <w:sz w:val="24"/>
        </w:rPr>
        <w:t>(по типу «круговой тренировки»). Комплексы упражнений с отягощением,</w:t>
      </w:r>
      <w:r>
        <w:rPr>
          <w:spacing w:val="40"/>
          <w:sz w:val="24"/>
        </w:rPr>
        <w:t xml:space="preserve"> </w:t>
      </w:r>
      <w:r>
        <w:rPr>
          <w:sz w:val="24"/>
        </w:rPr>
        <w:t>выполняемые в режиме непрерывного и интервального методов.</w:t>
      </w:r>
    </w:p>
    <w:p w14:paraId="491A0459">
      <w:pPr>
        <w:pStyle w:val="17"/>
        <w:spacing w:before="7"/>
        <w:ind w:left="852" w:firstLine="0"/>
      </w:pPr>
      <w:r>
        <w:t>Модуль</w:t>
      </w:r>
      <w:r>
        <w:rPr>
          <w:spacing w:val="-5"/>
        </w:rPr>
        <w:t xml:space="preserve"> </w:t>
      </w:r>
      <w:r>
        <w:t>«Лѐгкая</w:t>
      </w:r>
      <w:r>
        <w:rPr>
          <w:spacing w:val="-10"/>
        </w:rPr>
        <w:t xml:space="preserve"> </w:t>
      </w:r>
      <w:r>
        <w:rPr>
          <w:spacing w:val="-2"/>
        </w:rPr>
        <w:t>атлетика».</w:t>
      </w:r>
    </w:p>
    <w:p w14:paraId="126C67B2">
      <w:pPr>
        <w:pStyle w:val="32"/>
        <w:numPr>
          <w:ilvl w:val="1"/>
          <w:numId w:val="44"/>
        </w:numPr>
        <w:tabs>
          <w:tab w:val="left" w:pos="1134"/>
        </w:tabs>
        <w:spacing w:before="36" w:line="276" w:lineRule="auto"/>
        <w:ind w:right="550" w:firstLine="283"/>
        <w:rPr>
          <w:sz w:val="24"/>
        </w:rPr>
      </w:pPr>
      <w:r>
        <w:rPr>
          <w:sz w:val="24"/>
        </w:rPr>
        <w:t>Развитие</w:t>
      </w:r>
      <w:r>
        <w:rPr>
          <w:spacing w:val="-7"/>
          <w:sz w:val="24"/>
        </w:rPr>
        <w:t xml:space="preserve"> </w:t>
      </w:r>
      <w:r>
        <w:rPr>
          <w:sz w:val="24"/>
        </w:rPr>
        <w:t>выносливости. Бег с</w:t>
      </w:r>
      <w:r>
        <w:rPr>
          <w:spacing w:val="-3"/>
          <w:sz w:val="24"/>
        </w:rPr>
        <w:t xml:space="preserve"> </w:t>
      </w:r>
      <w:r>
        <w:rPr>
          <w:sz w:val="24"/>
        </w:rPr>
        <w:t>максимальной</w:t>
      </w:r>
      <w:r>
        <w:rPr>
          <w:spacing w:val="-1"/>
          <w:sz w:val="24"/>
        </w:rPr>
        <w:t xml:space="preserve"> </w:t>
      </w:r>
      <w:r>
        <w:rPr>
          <w:sz w:val="24"/>
        </w:rPr>
        <w:t>скоростью</w:t>
      </w:r>
      <w:r>
        <w:rPr>
          <w:spacing w:val="-3"/>
          <w:sz w:val="24"/>
        </w:rPr>
        <w:t xml:space="preserve"> </w:t>
      </w:r>
      <w:r>
        <w:rPr>
          <w:sz w:val="24"/>
        </w:rPr>
        <w:t>в режиме</w:t>
      </w:r>
      <w:r>
        <w:rPr>
          <w:spacing w:val="-3"/>
          <w:sz w:val="24"/>
        </w:rPr>
        <w:t xml:space="preserve"> </w:t>
      </w:r>
      <w:r>
        <w:rPr>
          <w:sz w:val="24"/>
        </w:rPr>
        <w:t>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w:t>
      </w:r>
      <w:r>
        <w:rPr>
          <w:spacing w:val="-11"/>
          <w:sz w:val="24"/>
        </w:rPr>
        <w:t xml:space="preserve"> </w:t>
      </w:r>
      <w:r>
        <w:rPr>
          <w:sz w:val="24"/>
        </w:rPr>
        <w:t>повторный</w:t>
      </w:r>
      <w:r>
        <w:rPr>
          <w:spacing w:val="-11"/>
          <w:sz w:val="24"/>
        </w:rPr>
        <w:t xml:space="preserve"> </w:t>
      </w:r>
      <w:r>
        <w:rPr>
          <w:sz w:val="24"/>
        </w:rPr>
        <w:t>бег</w:t>
      </w:r>
      <w:r>
        <w:rPr>
          <w:spacing w:val="-9"/>
          <w:sz w:val="24"/>
        </w:rPr>
        <w:t xml:space="preserve"> </w:t>
      </w:r>
      <w:r>
        <w:rPr>
          <w:sz w:val="24"/>
        </w:rPr>
        <w:t>с</w:t>
      </w:r>
      <w:r>
        <w:rPr>
          <w:spacing w:val="-13"/>
          <w:sz w:val="24"/>
        </w:rPr>
        <w:t xml:space="preserve"> </w:t>
      </w:r>
      <w:r>
        <w:rPr>
          <w:sz w:val="24"/>
        </w:rPr>
        <w:t>финальным</w:t>
      </w:r>
      <w:r>
        <w:rPr>
          <w:spacing w:val="-10"/>
          <w:sz w:val="24"/>
        </w:rPr>
        <w:t xml:space="preserve"> </w:t>
      </w:r>
      <w:r>
        <w:rPr>
          <w:sz w:val="24"/>
        </w:rPr>
        <w:t>ускорением</w:t>
      </w:r>
      <w:r>
        <w:rPr>
          <w:spacing w:val="-10"/>
          <w:sz w:val="24"/>
        </w:rPr>
        <w:t xml:space="preserve"> </w:t>
      </w:r>
      <w:r>
        <w:rPr>
          <w:sz w:val="24"/>
        </w:rPr>
        <w:t>(на</w:t>
      </w:r>
      <w:r>
        <w:rPr>
          <w:spacing w:val="-13"/>
          <w:sz w:val="24"/>
        </w:rPr>
        <w:t xml:space="preserve"> </w:t>
      </w:r>
      <w:r>
        <w:rPr>
          <w:sz w:val="24"/>
        </w:rPr>
        <w:t>разные</w:t>
      </w:r>
      <w:r>
        <w:rPr>
          <w:spacing w:val="-13"/>
          <w:sz w:val="24"/>
        </w:rPr>
        <w:t xml:space="preserve"> </w:t>
      </w:r>
      <w:r>
        <w:rPr>
          <w:sz w:val="24"/>
        </w:rPr>
        <w:t>дистанции).</w:t>
      </w:r>
      <w:r>
        <w:rPr>
          <w:spacing w:val="-9"/>
          <w:sz w:val="24"/>
        </w:rPr>
        <w:t xml:space="preserve"> </w:t>
      </w:r>
      <w:r>
        <w:rPr>
          <w:sz w:val="24"/>
        </w:rPr>
        <w:t>Равномерный</w:t>
      </w:r>
      <w:r>
        <w:rPr>
          <w:spacing w:val="40"/>
          <w:sz w:val="24"/>
        </w:rPr>
        <w:t xml:space="preserve"> </w:t>
      </w:r>
      <w:r>
        <w:rPr>
          <w:sz w:val="24"/>
        </w:rPr>
        <w:t>бег с дополнительным отягощением в режиме «до отказа».</w:t>
      </w:r>
    </w:p>
    <w:p w14:paraId="3AAB5B0C">
      <w:pPr>
        <w:pStyle w:val="32"/>
        <w:numPr>
          <w:ilvl w:val="1"/>
          <w:numId w:val="44"/>
        </w:numPr>
        <w:tabs>
          <w:tab w:val="left" w:pos="1134"/>
        </w:tabs>
        <w:spacing w:before="2" w:line="276" w:lineRule="auto"/>
        <w:ind w:right="562" w:firstLine="283"/>
        <w:rPr>
          <w:sz w:val="24"/>
        </w:rPr>
      </w:pPr>
      <w:r>
        <w:rPr>
          <w:sz w:val="24"/>
        </w:rPr>
        <w:t>Развитие</w:t>
      </w:r>
      <w:r>
        <w:rPr>
          <w:spacing w:val="-4"/>
          <w:sz w:val="24"/>
        </w:rPr>
        <w:t xml:space="preserve"> </w:t>
      </w:r>
      <w:r>
        <w:rPr>
          <w:sz w:val="24"/>
        </w:rPr>
        <w:t>силовых</w:t>
      </w:r>
      <w:r>
        <w:rPr>
          <w:spacing w:val="-3"/>
          <w:sz w:val="24"/>
        </w:rPr>
        <w:t xml:space="preserve"> </w:t>
      </w:r>
      <w:r>
        <w:rPr>
          <w:sz w:val="24"/>
        </w:rPr>
        <w:t>способностей. Специальные</w:t>
      </w:r>
      <w:r>
        <w:rPr>
          <w:spacing w:val="-7"/>
          <w:sz w:val="24"/>
        </w:rPr>
        <w:t xml:space="preserve"> </w:t>
      </w:r>
      <w:r>
        <w:rPr>
          <w:sz w:val="24"/>
        </w:rPr>
        <w:t>прыжковые упражнения</w:t>
      </w:r>
      <w:r>
        <w:rPr>
          <w:spacing w:val="-3"/>
          <w:sz w:val="24"/>
        </w:rPr>
        <w:t xml:space="preserve"> </w:t>
      </w:r>
      <w:r>
        <w:rPr>
          <w:sz w:val="24"/>
        </w:rPr>
        <w:t>с</w:t>
      </w:r>
      <w:r>
        <w:rPr>
          <w:spacing w:val="-5"/>
          <w:sz w:val="24"/>
        </w:rPr>
        <w:t xml:space="preserve"> </w:t>
      </w:r>
      <w:r>
        <w:rPr>
          <w:sz w:val="24"/>
        </w:rPr>
        <w:t>дополнительным отягощением.</w:t>
      </w:r>
      <w:r>
        <w:rPr>
          <w:spacing w:val="29"/>
          <w:sz w:val="24"/>
        </w:rPr>
        <w:t xml:space="preserve"> </w:t>
      </w:r>
      <w:r>
        <w:rPr>
          <w:sz w:val="24"/>
        </w:rPr>
        <w:t>Прыжки вверх с</w:t>
      </w:r>
      <w:r>
        <w:rPr>
          <w:spacing w:val="29"/>
          <w:sz w:val="24"/>
        </w:rPr>
        <w:t xml:space="preserve"> </w:t>
      </w:r>
      <w:r>
        <w:rPr>
          <w:sz w:val="24"/>
        </w:rPr>
        <w:t>доставанием подвешенных предметов.</w:t>
      </w:r>
      <w:r>
        <w:rPr>
          <w:spacing w:val="33"/>
          <w:sz w:val="24"/>
        </w:rPr>
        <w:t xml:space="preserve"> </w:t>
      </w:r>
      <w:r>
        <w:rPr>
          <w:sz w:val="24"/>
        </w:rPr>
        <w:t>Прыжки в полуприседе</w:t>
      </w:r>
    </w:p>
    <w:p w14:paraId="083EC227">
      <w:pPr>
        <w:pStyle w:val="32"/>
        <w:spacing w:line="276" w:lineRule="auto"/>
        <w:rPr>
          <w:sz w:val="24"/>
        </w:rPr>
        <w:sectPr>
          <w:pgSz w:w="11910" w:h="16840"/>
          <w:pgMar w:top="320" w:right="141" w:bottom="620" w:left="708" w:header="0" w:footer="358" w:gutter="0"/>
          <w:cols w:space="720" w:num="1"/>
        </w:sectPr>
      </w:pPr>
    </w:p>
    <w:p w14:paraId="213AFCB5">
      <w:pPr>
        <w:pStyle w:val="17"/>
        <w:spacing w:before="76" w:line="276" w:lineRule="auto"/>
        <w:ind w:right="552" w:firstLine="0"/>
      </w:pPr>
      <w:r>
        <w:t>(на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w:t>
      </w:r>
      <w:r>
        <w:rPr>
          <w:spacing w:val="-8"/>
        </w:rPr>
        <w:t xml:space="preserve"> </w:t>
      </w:r>
      <w:r>
        <w:t>направлений,</w:t>
      </w:r>
      <w:r>
        <w:rPr>
          <w:spacing w:val="-7"/>
        </w:rPr>
        <w:t xml:space="preserve"> </w:t>
      </w:r>
      <w:r>
        <w:t>поворотами</w:t>
      </w:r>
      <w:r>
        <w:rPr>
          <w:spacing w:val="-9"/>
        </w:rPr>
        <w:t xml:space="preserve"> </w:t>
      </w:r>
      <w:r>
        <w:t>вправо</w:t>
      </w:r>
      <w:r>
        <w:rPr>
          <w:spacing w:val="-5"/>
        </w:rPr>
        <w:t xml:space="preserve"> </w:t>
      </w:r>
      <w:r>
        <w:t>и</w:t>
      </w:r>
      <w:r>
        <w:rPr>
          <w:spacing w:val="-9"/>
        </w:rPr>
        <w:t xml:space="preserve"> </w:t>
      </w:r>
      <w:r>
        <w:t>влево,</w:t>
      </w:r>
      <w:r>
        <w:rPr>
          <w:spacing w:val="-3"/>
        </w:rPr>
        <w:t xml:space="preserve"> </w:t>
      </w:r>
      <w:r>
        <w:t>на</w:t>
      </w:r>
      <w:r>
        <w:rPr>
          <w:spacing w:val="-11"/>
        </w:rPr>
        <w:t xml:space="preserve"> </w:t>
      </w:r>
      <w:r>
        <w:t>правой,</w:t>
      </w:r>
      <w:r>
        <w:rPr>
          <w:spacing w:val="-3"/>
        </w:rPr>
        <w:t xml:space="preserve"> </w:t>
      </w:r>
      <w:r>
        <w:t>левой</w:t>
      </w:r>
      <w:r>
        <w:rPr>
          <w:spacing w:val="-9"/>
        </w:rPr>
        <w:t xml:space="preserve"> </w:t>
      </w:r>
      <w:r>
        <w:t>ноге</w:t>
      </w:r>
      <w:r>
        <w:rPr>
          <w:spacing w:val="-6"/>
        </w:rPr>
        <w:t xml:space="preserve"> </w:t>
      </w:r>
      <w:r>
        <w:t>и</w:t>
      </w:r>
      <w:r>
        <w:rPr>
          <w:spacing w:val="-9"/>
        </w:rPr>
        <w:t xml:space="preserve"> </w:t>
      </w:r>
      <w:r>
        <w:t>поочерѐдно.</w:t>
      </w:r>
      <w:r>
        <w:rPr>
          <w:spacing w:val="-7"/>
        </w:rPr>
        <w:t xml:space="preserve"> </w:t>
      </w:r>
      <w:r>
        <w:t>Бег</w:t>
      </w:r>
      <w:r>
        <w:rPr>
          <w:spacing w:val="33"/>
        </w:rPr>
        <w:t xml:space="preserve"> </w:t>
      </w:r>
      <w:r>
        <w:t>с препятствиями.</w:t>
      </w:r>
      <w:r>
        <w:rPr>
          <w:spacing w:val="-9"/>
        </w:rPr>
        <w:t xml:space="preserve"> </w:t>
      </w:r>
      <w:r>
        <w:t>Бег</w:t>
      </w:r>
      <w:r>
        <w:rPr>
          <w:spacing w:val="-9"/>
        </w:rPr>
        <w:t xml:space="preserve"> </w:t>
      </w:r>
      <w:r>
        <w:t>в</w:t>
      </w:r>
      <w:r>
        <w:rPr>
          <w:spacing w:val="-4"/>
        </w:rPr>
        <w:t xml:space="preserve"> </w:t>
      </w:r>
      <w:r>
        <w:t>горку,</w:t>
      </w:r>
      <w:r>
        <w:rPr>
          <w:spacing w:val="-4"/>
        </w:rPr>
        <w:t xml:space="preserve"> </w:t>
      </w:r>
      <w:r>
        <w:t>с</w:t>
      </w:r>
      <w:r>
        <w:rPr>
          <w:spacing w:val="-7"/>
        </w:rPr>
        <w:t xml:space="preserve"> </w:t>
      </w:r>
      <w:r>
        <w:t>дополнительным</w:t>
      </w:r>
      <w:r>
        <w:rPr>
          <w:spacing w:val="-14"/>
        </w:rPr>
        <w:t xml:space="preserve"> </w:t>
      </w:r>
      <w:r>
        <w:t>отягощением</w:t>
      </w:r>
      <w:r>
        <w:rPr>
          <w:spacing w:val="-4"/>
        </w:rPr>
        <w:t xml:space="preserve"> </w:t>
      </w:r>
      <w:r>
        <w:t>и</w:t>
      </w:r>
      <w:r>
        <w:rPr>
          <w:spacing w:val="-5"/>
        </w:rPr>
        <w:t xml:space="preserve"> </w:t>
      </w:r>
      <w:r>
        <w:t>без</w:t>
      </w:r>
      <w:r>
        <w:rPr>
          <w:spacing w:val="-5"/>
        </w:rPr>
        <w:t xml:space="preserve"> </w:t>
      </w:r>
      <w:r>
        <w:t>него.</w:t>
      </w:r>
      <w:r>
        <w:rPr>
          <w:spacing w:val="-4"/>
        </w:rPr>
        <w:t xml:space="preserve"> </w:t>
      </w:r>
      <w:r>
        <w:t>Комплексы</w:t>
      </w:r>
      <w:r>
        <w:rPr>
          <w:spacing w:val="-4"/>
        </w:rPr>
        <w:t xml:space="preserve"> </w:t>
      </w:r>
      <w:r>
        <w:t>упражнений с</w:t>
      </w:r>
      <w:r>
        <w:rPr>
          <w:spacing w:val="-3"/>
        </w:rPr>
        <w:t xml:space="preserve"> </w:t>
      </w:r>
      <w:r>
        <w:t>набивными</w:t>
      </w:r>
      <w:r>
        <w:rPr>
          <w:spacing w:val="-6"/>
        </w:rPr>
        <w:t xml:space="preserve"> </w:t>
      </w:r>
      <w:r>
        <w:t>мячами.</w:t>
      </w:r>
      <w:r>
        <w:rPr>
          <w:spacing w:val="-5"/>
        </w:rPr>
        <w:t xml:space="preserve"> </w:t>
      </w:r>
      <w:r>
        <w:t>Упражнения</w:t>
      </w:r>
      <w:r>
        <w:rPr>
          <w:spacing w:val="-2"/>
        </w:rPr>
        <w:t xml:space="preserve"> </w:t>
      </w:r>
      <w:r>
        <w:t>с</w:t>
      </w:r>
      <w:r>
        <w:rPr>
          <w:spacing w:val="-8"/>
        </w:rPr>
        <w:t xml:space="preserve"> </w:t>
      </w:r>
      <w:r>
        <w:t>локальным</w:t>
      </w:r>
      <w:r>
        <w:rPr>
          <w:spacing w:val="-5"/>
        </w:rPr>
        <w:t xml:space="preserve"> </w:t>
      </w:r>
      <w:r>
        <w:t>отягощением</w:t>
      </w:r>
      <w:r>
        <w:rPr>
          <w:spacing w:val="-5"/>
        </w:rPr>
        <w:t xml:space="preserve"> </w:t>
      </w:r>
      <w:r>
        <w:t>на</w:t>
      </w:r>
      <w:r>
        <w:rPr>
          <w:spacing w:val="-8"/>
        </w:rPr>
        <w:t xml:space="preserve"> </w:t>
      </w:r>
      <w:r>
        <w:t>мышечные</w:t>
      </w:r>
      <w:r>
        <w:rPr>
          <w:spacing w:val="-8"/>
        </w:rPr>
        <w:t xml:space="preserve"> </w:t>
      </w:r>
      <w:r>
        <w:t>группы. Комплексы силовых упражнений по методу круговой тренировки.</w:t>
      </w:r>
    </w:p>
    <w:p w14:paraId="1684A873">
      <w:pPr>
        <w:pStyle w:val="32"/>
        <w:numPr>
          <w:ilvl w:val="1"/>
          <w:numId w:val="44"/>
        </w:numPr>
        <w:tabs>
          <w:tab w:val="left" w:pos="1134"/>
        </w:tabs>
        <w:spacing w:before="2" w:line="276" w:lineRule="auto"/>
        <w:ind w:right="556" w:firstLine="283"/>
        <w:rPr>
          <w:sz w:val="24"/>
        </w:rPr>
      </w:pPr>
      <w:r>
        <w:rPr>
          <w:sz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w:t>
      </w:r>
      <w:r>
        <w:rPr>
          <w:spacing w:val="-3"/>
          <w:sz w:val="24"/>
        </w:rPr>
        <w:t xml:space="preserve"> </w:t>
      </w:r>
      <w:r>
        <w:rPr>
          <w:sz w:val="24"/>
        </w:rPr>
        <w:t>максимальной скоростью</w:t>
      </w:r>
      <w:r>
        <w:rPr>
          <w:spacing w:val="-2"/>
          <w:sz w:val="24"/>
        </w:rPr>
        <w:t xml:space="preserve"> </w:t>
      </w:r>
      <w:r>
        <w:rPr>
          <w:sz w:val="24"/>
        </w:rPr>
        <w:t>(по</w:t>
      </w:r>
      <w:r>
        <w:rPr>
          <w:spacing w:val="-1"/>
          <w:sz w:val="24"/>
        </w:rPr>
        <w:t xml:space="preserve"> </w:t>
      </w:r>
      <w:r>
        <w:rPr>
          <w:sz w:val="24"/>
        </w:rPr>
        <w:t>прямой, на</w:t>
      </w:r>
      <w:r>
        <w:rPr>
          <w:spacing w:val="-8"/>
          <w:sz w:val="24"/>
        </w:rPr>
        <w:t xml:space="preserve"> </w:t>
      </w:r>
      <w:r>
        <w:rPr>
          <w:sz w:val="24"/>
        </w:rPr>
        <w:t>повороте</w:t>
      </w:r>
      <w:r>
        <w:rPr>
          <w:spacing w:val="-6"/>
          <w:sz w:val="24"/>
        </w:rPr>
        <w:t xml:space="preserve"> </w:t>
      </w:r>
      <w:r>
        <w:rPr>
          <w:sz w:val="24"/>
        </w:rPr>
        <w:t>и</w:t>
      </w:r>
      <w:r>
        <w:rPr>
          <w:spacing w:val="-1"/>
          <w:sz w:val="24"/>
        </w:rPr>
        <w:t xml:space="preserve"> </w:t>
      </w:r>
      <w:r>
        <w:rPr>
          <w:sz w:val="24"/>
        </w:rPr>
        <w:t>со старта).</w:t>
      </w:r>
      <w:r>
        <w:rPr>
          <w:spacing w:val="-3"/>
          <w:sz w:val="24"/>
        </w:rPr>
        <w:t xml:space="preserve"> </w:t>
      </w:r>
      <w:r>
        <w:rPr>
          <w:sz w:val="24"/>
        </w:rPr>
        <w:t>Бег с</w:t>
      </w:r>
      <w:r>
        <w:rPr>
          <w:spacing w:val="-3"/>
          <w:sz w:val="24"/>
        </w:rPr>
        <w:t xml:space="preserve"> </w:t>
      </w:r>
      <w:r>
        <w:rPr>
          <w:sz w:val="24"/>
        </w:rPr>
        <w:t>максимальной скоростью «с ходу». Прыжки через скакалку</w:t>
      </w:r>
      <w:r>
        <w:rPr>
          <w:spacing w:val="-2"/>
          <w:sz w:val="24"/>
        </w:rPr>
        <w:t xml:space="preserve"> </w:t>
      </w:r>
      <w:r>
        <w:rPr>
          <w:sz w:val="24"/>
        </w:rPr>
        <w:t xml:space="preserve">в максимальном темпе. Ускорение, переходящее в многоскоки, и многоскоки, переходящие в бег с ускорением. Подвижные и спортивные игры, </w:t>
      </w:r>
      <w:r>
        <w:rPr>
          <w:spacing w:val="-2"/>
          <w:sz w:val="24"/>
        </w:rPr>
        <w:t>эстафеты.</w:t>
      </w:r>
    </w:p>
    <w:p w14:paraId="1251D17D">
      <w:pPr>
        <w:pStyle w:val="32"/>
        <w:numPr>
          <w:ilvl w:val="1"/>
          <w:numId w:val="44"/>
        </w:numPr>
        <w:tabs>
          <w:tab w:val="left" w:pos="1134"/>
        </w:tabs>
        <w:spacing w:before="2" w:line="276" w:lineRule="auto"/>
        <w:ind w:right="550" w:firstLine="283"/>
        <w:rPr>
          <w:sz w:val="24"/>
        </w:rPr>
      </w:pPr>
      <w:r>
        <w:rPr>
          <w:sz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47DCAA63">
      <w:pPr>
        <w:pStyle w:val="17"/>
        <w:spacing w:line="274" w:lineRule="exact"/>
        <w:ind w:left="852" w:firstLine="0"/>
      </w:pPr>
      <w:r>
        <w:t>Модуль</w:t>
      </w:r>
      <w:r>
        <w:rPr>
          <w:spacing w:val="-4"/>
        </w:rPr>
        <w:t xml:space="preserve"> </w:t>
      </w:r>
      <w:r>
        <w:t>«Спортивные</w:t>
      </w:r>
      <w:r>
        <w:rPr>
          <w:spacing w:val="-13"/>
        </w:rPr>
        <w:t xml:space="preserve"> </w:t>
      </w:r>
      <w:r>
        <w:rPr>
          <w:spacing w:val="-2"/>
        </w:rPr>
        <w:t>игры».</w:t>
      </w:r>
    </w:p>
    <w:p w14:paraId="2EF77B02">
      <w:pPr>
        <w:pStyle w:val="32"/>
        <w:numPr>
          <w:ilvl w:val="1"/>
          <w:numId w:val="44"/>
        </w:numPr>
        <w:tabs>
          <w:tab w:val="left" w:pos="1134"/>
        </w:tabs>
        <w:spacing w:before="45"/>
        <w:ind w:left="1134" w:hanging="282"/>
        <w:rPr>
          <w:sz w:val="24"/>
        </w:rPr>
      </w:pPr>
      <w:r>
        <w:rPr>
          <w:spacing w:val="-2"/>
          <w:sz w:val="24"/>
        </w:rPr>
        <w:t>Баскетбол.</w:t>
      </w:r>
    </w:p>
    <w:p w14:paraId="7DC14D57">
      <w:pPr>
        <w:pStyle w:val="32"/>
        <w:numPr>
          <w:ilvl w:val="1"/>
          <w:numId w:val="44"/>
        </w:numPr>
        <w:tabs>
          <w:tab w:val="left" w:pos="1134"/>
        </w:tabs>
        <w:spacing w:before="42" w:line="276" w:lineRule="auto"/>
        <w:ind w:right="564" w:firstLine="283"/>
        <w:rPr>
          <w:sz w:val="24"/>
        </w:rPr>
      </w:pPr>
      <w:r>
        <w:rPr>
          <w:sz w:val="24"/>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вперѐд). Бег с максимальной скоростью с предварительным выполнением многоскоков. Передвижения с ускорениями и</w:t>
      </w:r>
      <w:r>
        <w:rPr>
          <w:spacing w:val="-6"/>
          <w:sz w:val="24"/>
        </w:rPr>
        <w:t xml:space="preserve"> </w:t>
      </w:r>
      <w:r>
        <w:rPr>
          <w:sz w:val="24"/>
        </w:rPr>
        <w:t>максимальной скоростью</w:t>
      </w:r>
      <w:r>
        <w:rPr>
          <w:spacing w:val="-3"/>
          <w:sz w:val="24"/>
        </w:rPr>
        <w:t xml:space="preserve"> </w:t>
      </w:r>
      <w:r>
        <w:rPr>
          <w:sz w:val="24"/>
        </w:rPr>
        <w:t>приставными</w:t>
      </w:r>
      <w:r>
        <w:rPr>
          <w:spacing w:val="-4"/>
          <w:sz w:val="24"/>
        </w:rPr>
        <w:t xml:space="preserve"> </w:t>
      </w:r>
      <w:r>
        <w:rPr>
          <w:sz w:val="24"/>
        </w:rPr>
        <w:t>шагами левым и</w:t>
      </w:r>
      <w:r>
        <w:rPr>
          <w:spacing w:val="-1"/>
          <w:sz w:val="24"/>
        </w:rPr>
        <w:t xml:space="preserve"> </w:t>
      </w:r>
      <w:r>
        <w:rPr>
          <w:sz w:val="24"/>
        </w:rPr>
        <w:t>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w:t>
      </w:r>
      <w:r>
        <w:rPr>
          <w:spacing w:val="-2"/>
          <w:sz w:val="24"/>
        </w:rPr>
        <w:t xml:space="preserve"> </w:t>
      </w:r>
      <w:r>
        <w:rPr>
          <w:sz w:val="24"/>
        </w:rPr>
        <w:t>груди в максимальном</w:t>
      </w:r>
      <w:r>
        <w:rPr>
          <w:spacing w:val="-1"/>
          <w:sz w:val="24"/>
        </w:rPr>
        <w:t xml:space="preserve"> </w:t>
      </w:r>
      <w:r>
        <w:rPr>
          <w:sz w:val="24"/>
        </w:rPr>
        <w:t>темпе</w:t>
      </w:r>
      <w:r>
        <w:rPr>
          <w:spacing w:val="-7"/>
          <w:sz w:val="24"/>
        </w:rPr>
        <w:t xml:space="preserve"> </w:t>
      </w:r>
      <w:r>
        <w:rPr>
          <w:sz w:val="24"/>
        </w:rPr>
        <w:t>при встречном беге в колоннах. Кувырки вперѐд, назад, боком с последующим рывком на 3-5 м. Подвижные и спортивные игры, эстафеты;</w:t>
      </w:r>
    </w:p>
    <w:p w14:paraId="6172CDE1">
      <w:pPr>
        <w:pStyle w:val="32"/>
        <w:numPr>
          <w:ilvl w:val="1"/>
          <w:numId w:val="44"/>
        </w:numPr>
        <w:tabs>
          <w:tab w:val="left" w:pos="1134"/>
        </w:tabs>
        <w:spacing w:line="276" w:lineRule="auto"/>
        <w:ind w:right="564" w:firstLine="283"/>
        <w:rPr>
          <w:sz w:val="24"/>
        </w:rPr>
      </w:pPr>
      <w:r>
        <w:rPr>
          <w:sz w:val="24"/>
        </w:rPr>
        <w:t>развитие силовых способностей. Комплексы упражнений с дополнительным</w:t>
      </w:r>
      <w:r>
        <w:rPr>
          <w:spacing w:val="-1"/>
          <w:sz w:val="24"/>
        </w:rPr>
        <w:t xml:space="preserve"> </w:t>
      </w:r>
      <w:r>
        <w:rPr>
          <w:sz w:val="24"/>
        </w:rPr>
        <w:t>отягощением на</w:t>
      </w:r>
      <w:r>
        <w:rPr>
          <w:spacing w:val="-12"/>
          <w:sz w:val="24"/>
        </w:rPr>
        <w:t xml:space="preserve"> </w:t>
      </w:r>
      <w:r>
        <w:rPr>
          <w:sz w:val="24"/>
        </w:rPr>
        <w:t>основные</w:t>
      </w:r>
      <w:r>
        <w:rPr>
          <w:spacing w:val="-12"/>
          <w:sz w:val="24"/>
        </w:rPr>
        <w:t xml:space="preserve"> </w:t>
      </w:r>
      <w:r>
        <w:rPr>
          <w:sz w:val="24"/>
        </w:rPr>
        <w:t>мышечные</w:t>
      </w:r>
      <w:r>
        <w:rPr>
          <w:spacing w:val="-12"/>
          <w:sz w:val="24"/>
        </w:rPr>
        <w:t xml:space="preserve"> </w:t>
      </w:r>
      <w:r>
        <w:rPr>
          <w:sz w:val="24"/>
        </w:rPr>
        <w:t>группы.</w:t>
      </w:r>
      <w:r>
        <w:rPr>
          <w:spacing w:val="-4"/>
          <w:sz w:val="24"/>
        </w:rPr>
        <w:t xml:space="preserve"> </w:t>
      </w:r>
      <w:r>
        <w:rPr>
          <w:sz w:val="24"/>
        </w:rPr>
        <w:t>Ходьба</w:t>
      </w:r>
      <w:r>
        <w:rPr>
          <w:spacing w:val="-7"/>
          <w:sz w:val="24"/>
        </w:rPr>
        <w:t xml:space="preserve"> </w:t>
      </w:r>
      <w:r>
        <w:rPr>
          <w:sz w:val="24"/>
        </w:rPr>
        <w:t>и</w:t>
      </w:r>
      <w:r>
        <w:rPr>
          <w:spacing w:val="-5"/>
          <w:sz w:val="24"/>
        </w:rPr>
        <w:t xml:space="preserve"> </w:t>
      </w:r>
      <w:r>
        <w:rPr>
          <w:sz w:val="24"/>
        </w:rPr>
        <w:t>прыжки</w:t>
      </w:r>
      <w:r>
        <w:rPr>
          <w:spacing w:val="-5"/>
          <w:sz w:val="24"/>
        </w:rPr>
        <w:t xml:space="preserve"> </w:t>
      </w:r>
      <w:r>
        <w:rPr>
          <w:sz w:val="24"/>
        </w:rPr>
        <w:t>в</w:t>
      </w:r>
      <w:r>
        <w:rPr>
          <w:spacing w:val="-9"/>
          <w:sz w:val="24"/>
        </w:rPr>
        <w:t xml:space="preserve"> </w:t>
      </w:r>
      <w:r>
        <w:rPr>
          <w:sz w:val="24"/>
        </w:rPr>
        <w:t>глубоком</w:t>
      </w:r>
      <w:r>
        <w:rPr>
          <w:spacing w:val="-9"/>
          <w:sz w:val="24"/>
        </w:rPr>
        <w:t xml:space="preserve"> </w:t>
      </w:r>
      <w:r>
        <w:rPr>
          <w:sz w:val="24"/>
        </w:rPr>
        <w:t>приседе.</w:t>
      </w:r>
      <w:r>
        <w:rPr>
          <w:spacing w:val="-4"/>
          <w:sz w:val="24"/>
        </w:rPr>
        <w:t xml:space="preserve"> </w:t>
      </w:r>
      <w:r>
        <w:rPr>
          <w:sz w:val="24"/>
        </w:rPr>
        <w:t>Прыжки</w:t>
      </w:r>
      <w:r>
        <w:rPr>
          <w:spacing w:val="-10"/>
          <w:sz w:val="24"/>
        </w:rPr>
        <w:t xml:space="preserve"> </w:t>
      </w:r>
      <w:r>
        <w:rPr>
          <w:sz w:val="24"/>
        </w:rPr>
        <w:t>на</w:t>
      </w:r>
      <w:r>
        <w:rPr>
          <w:spacing w:val="-12"/>
          <w:sz w:val="24"/>
        </w:rPr>
        <w:t xml:space="preserve"> </w:t>
      </w:r>
      <w:r>
        <w:rPr>
          <w:sz w:val="24"/>
        </w:rPr>
        <w:t>одной</w:t>
      </w:r>
      <w:r>
        <w:rPr>
          <w:spacing w:val="-10"/>
          <w:sz w:val="24"/>
        </w:rPr>
        <w:t xml:space="preserve"> </w:t>
      </w:r>
      <w:r>
        <w:rPr>
          <w:sz w:val="24"/>
        </w:rPr>
        <w:t>ноге</w:t>
      </w:r>
      <w:r>
        <w:rPr>
          <w:spacing w:val="33"/>
          <w:sz w:val="24"/>
        </w:rPr>
        <w:t xml:space="preserve"> </w:t>
      </w:r>
      <w:r>
        <w:rPr>
          <w:sz w:val="24"/>
        </w:rPr>
        <w:t>и обеих ногах с продвижением вперед, по кругу, «змейкой», на месте с поворотом на 180° и 360°. Прыжки через скакалку</w:t>
      </w:r>
      <w:r>
        <w:rPr>
          <w:spacing w:val="-5"/>
          <w:sz w:val="24"/>
        </w:rPr>
        <w:t xml:space="preserve"> </w:t>
      </w:r>
      <w:r>
        <w:rPr>
          <w:sz w:val="24"/>
        </w:rPr>
        <w:t>в максимальном темпе</w:t>
      </w:r>
      <w:r>
        <w:rPr>
          <w:spacing w:val="-2"/>
          <w:sz w:val="24"/>
        </w:rPr>
        <w:t xml:space="preserve"> </w:t>
      </w:r>
      <w:r>
        <w:rPr>
          <w:sz w:val="24"/>
        </w:rPr>
        <w:t>на месте и с передвижением (с дополнительным отягощением</w:t>
      </w:r>
      <w:r>
        <w:rPr>
          <w:spacing w:val="-15"/>
          <w:sz w:val="24"/>
        </w:rPr>
        <w:t xml:space="preserve"> </w:t>
      </w:r>
      <w:r>
        <w:rPr>
          <w:sz w:val="24"/>
        </w:rPr>
        <w:t>и</w:t>
      </w:r>
      <w:r>
        <w:rPr>
          <w:spacing w:val="-15"/>
          <w:sz w:val="24"/>
        </w:rPr>
        <w:t xml:space="preserve"> </w:t>
      </w:r>
      <w:r>
        <w:rPr>
          <w:sz w:val="24"/>
        </w:rPr>
        <w:t>без</w:t>
      </w:r>
      <w:r>
        <w:rPr>
          <w:spacing w:val="-15"/>
          <w:sz w:val="24"/>
        </w:rPr>
        <w:t xml:space="preserve"> </w:t>
      </w:r>
      <w:r>
        <w:rPr>
          <w:sz w:val="24"/>
        </w:rPr>
        <w:t>него).</w:t>
      </w:r>
      <w:r>
        <w:rPr>
          <w:spacing w:val="-15"/>
          <w:sz w:val="24"/>
        </w:rPr>
        <w:t xml:space="preserve"> </w:t>
      </w:r>
      <w:r>
        <w:rPr>
          <w:sz w:val="24"/>
        </w:rPr>
        <w:t>Напрыгивание</w:t>
      </w:r>
      <w:r>
        <w:rPr>
          <w:spacing w:val="-15"/>
          <w:sz w:val="24"/>
        </w:rPr>
        <w:t xml:space="preserve"> </w:t>
      </w:r>
      <w:r>
        <w:rPr>
          <w:sz w:val="24"/>
        </w:rPr>
        <w:t>и</w:t>
      </w:r>
      <w:r>
        <w:rPr>
          <w:spacing w:val="-15"/>
          <w:sz w:val="24"/>
        </w:rPr>
        <w:t xml:space="preserve"> </w:t>
      </w:r>
      <w:r>
        <w:rPr>
          <w:sz w:val="24"/>
        </w:rPr>
        <w:t>спрыгивание</w:t>
      </w:r>
      <w:r>
        <w:rPr>
          <w:spacing w:val="-15"/>
          <w:sz w:val="24"/>
        </w:rPr>
        <w:t xml:space="preserve"> </w:t>
      </w:r>
      <w:r>
        <w:rPr>
          <w:sz w:val="24"/>
        </w:rPr>
        <w:t>с</w:t>
      </w:r>
      <w:r>
        <w:rPr>
          <w:spacing w:val="-15"/>
          <w:sz w:val="24"/>
        </w:rPr>
        <w:t xml:space="preserve"> </w:t>
      </w:r>
      <w:r>
        <w:rPr>
          <w:sz w:val="24"/>
        </w:rPr>
        <w:t>последующим</w:t>
      </w:r>
      <w:r>
        <w:rPr>
          <w:spacing w:val="-15"/>
          <w:sz w:val="24"/>
        </w:rPr>
        <w:t xml:space="preserve"> </w:t>
      </w:r>
      <w:r>
        <w:rPr>
          <w:sz w:val="24"/>
        </w:rPr>
        <w:t>ускорением.</w:t>
      </w:r>
      <w:r>
        <w:rPr>
          <w:spacing w:val="-15"/>
          <w:sz w:val="24"/>
        </w:rPr>
        <w:t xml:space="preserve"> </w:t>
      </w:r>
      <w:r>
        <w:rPr>
          <w:sz w:val="24"/>
        </w:rPr>
        <w:t>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полѐта одной рукой и обеими руками, стоя, сидя, в полуприседе;</w:t>
      </w:r>
    </w:p>
    <w:p w14:paraId="5A2B331A">
      <w:pPr>
        <w:pStyle w:val="32"/>
        <w:numPr>
          <w:ilvl w:val="1"/>
          <w:numId w:val="44"/>
        </w:numPr>
        <w:tabs>
          <w:tab w:val="left" w:pos="1134"/>
        </w:tabs>
        <w:spacing w:line="276" w:lineRule="auto"/>
        <w:ind w:right="565" w:firstLine="283"/>
        <w:rPr>
          <w:sz w:val="24"/>
        </w:rPr>
      </w:pPr>
      <w:r>
        <w:rPr>
          <w:sz w:val="24"/>
        </w:rPr>
        <w:t>развитие выносливости. Повторный бег с максимальной скоростью с уменьшающимся интервалом</w:t>
      </w:r>
      <w:r>
        <w:rPr>
          <w:spacing w:val="-15"/>
          <w:sz w:val="24"/>
        </w:rPr>
        <w:t xml:space="preserve"> </w:t>
      </w:r>
      <w:r>
        <w:rPr>
          <w:sz w:val="24"/>
        </w:rPr>
        <w:t>отдыха.</w:t>
      </w:r>
      <w:r>
        <w:rPr>
          <w:spacing w:val="-15"/>
          <w:sz w:val="24"/>
        </w:rPr>
        <w:t xml:space="preserve"> </w:t>
      </w:r>
      <w:r>
        <w:rPr>
          <w:sz w:val="24"/>
        </w:rPr>
        <w:t>Гладкий</w:t>
      </w:r>
      <w:r>
        <w:rPr>
          <w:spacing w:val="-15"/>
          <w:sz w:val="24"/>
        </w:rPr>
        <w:t xml:space="preserve"> </w:t>
      </w:r>
      <w:r>
        <w:rPr>
          <w:sz w:val="24"/>
        </w:rPr>
        <w:t>бег</w:t>
      </w:r>
      <w:r>
        <w:rPr>
          <w:spacing w:val="-12"/>
          <w:sz w:val="24"/>
        </w:rPr>
        <w:t xml:space="preserve"> </w:t>
      </w:r>
      <w:r>
        <w:rPr>
          <w:sz w:val="24"/>
        </w:rPr>
        <w:t>по</w:t>
      </w:r>
      <w:r>
        <w:rPr>
          <w:spacing w:val="-14"/>
          <w:sz w:val="24"/>
        </w:rPr>
        <w:t xml:space="preserve"> </w:t>
      </w:r>
      <w:r>
        <w:rPr>
          <w:sz w:val="24"/>
        </w:rPr>
        <w:t>методу</w:t>
      </w:r>
      <w:r>
        <w:rPr>
          <w:spacing w:val="-15"/>
          <w:sz w:val="24"/>
        </w:rPr>
        <w:t xml:space="preserve"> </w:t>
      </w:r>
      <w:r>
        <w:rPr>
          <w:sz w:val="24"/>
        </w:rPr>
        <w:t>непрерывно-интервального</w:t>
      </w:r>
      <w:r>
        <w:rPr>
          <w:spacing w:val="-9"/>
          <w:sz w:val="24"/>
        </w:rPr>
        <w:t xml:space="preserve"> </w:t>
      </w:r>
      <w:r>
        <w:rPr>
          <w:sz w:val="24"/>
        </w:rPr>
        <w:t>упражнения.</w:t>
      </w:r>
      <w:r>
        <w:rPr>
          <w:spacing w:val="-12"/>
          <w:sz w:val="24"/>
        </w:rPr>
        <w:t xml:space="preserve"> </w:t>
      </w:r>
      <w:r>
        <w:rPr>
          <w:sz w:val="24"/>
        </w:rPr>
        <w:t>Гладкий</w:t>
      </w:r>
      <w:r>
        <w:rPr>
          <w:spacing w:val="-13"/>
          <w:sz w:val="24"/>
        </w:rPr>
        <w:t xml:space="preserve"> </w:t>
      </w:r>
      <w:r>
        <w:rPr>
          <w:sz w:val="24"/>
        </w:rPr>
        <w:t>бег в режиме большой и умеренной интенсивности. Игра в баскетбол с увеличивающимся</w:t>
      </w:r>
      <w:r>
        <w:rPr>
          <w:spacing w:val="-3"/>
          <w:sz w:val="24"/>
        </w:rPr>
        <w:t xml:space="preserve"> </w:t>
      </w:r>
      <w:r>
        <w:rPr>
          <w:sz w:val="24"/>
        </w:rPr>
        <w:t>объѐмом времени игры;</w:t>
      </w:r>
    </w:p>
    <w:p w14:paraId="5FDF8A20">
      <w:pPr>
        <w:pStyle w:val="32"/>
        <w:numPr>
          <w:ilvl w:val="1"/>
          <w:numId w:val="44"/>
        </w:numPr>
        <w:tabs>
          <w:tab w:val="left" w:pos="1134"/>
        </w:tabs>
        <w:spacing w:line="276" w:lineRule="auto"/>
        <w:ind w:right="561" w:firstLine="283"/>
        <w:rPr>
          <w:sz w:val="24"/>
        </w:rPr>
      </w:pPr>
      <w:r>
        <w:rPr>
          <w:sz w:val="24"/>
        </w:rPr>
        <w:t>развитие координации движений. Броски баскетбольного мяча по неподвижной и подвижной</w:t>
      </w:r>
      <w:r>
        <w:rPr>
          <w:spacing w:val="-6"/>
          <w:sz w:val="24"/>
        </w:rPr>
        <w:t xml:space="preserve"> </w:t>
      </w:r>
      <w:r>
        <w:rPr>
          <w:sz w:val="24"/>
        </w:rPr>
        <w:t>мишени.</w:t>
      </w:r>
      <w:r>
        <w:rPr>
          <w:spacing w:val="-1"/>
          <w:sz w:val="24"/>
        </w:rPr>
        <w:t xml:space="preserve"> </w:t>
      </w:r>
      <w:r>
        <w:rPr>
          <w:sz w:val="24"/>
        </w:rPr>
        <w:t>Акробатические упражнения</w:t>
      </w:r>
      <w:r>
        <w:rPr>
          <w:spacing w:val="-3"/>
          <w:sz w:val="24"/>
        </w:rPr>
        <w:t xml:space="preserve"> </w:t>
      </w:r>
      <w:r>
        <w:rPr>
          <w:sz w:val="24"/>
        </w:rPr>
        <w:t>(двойные</w:t>
      </w:r>
      <w:r>
        <w:rPr>
          <w:spacing w:val="-7"/>
          <w:sz w:val="24"/>
        </w:rPr>
        <w:t xml:space="preserve"> </w:t>
      </w:r>
      <w:r>
        <w:rPr>
          <w:sz w:val="24"/>
        </w:rPr>
        <w:t>и</w:t>
      </w:r>
      <w:r>
        <w:rPr>
          <w:spacing w:val="-3"/>
          <w:sz w:val="24"/>
        </w:rPr>
        <w:t xml:space="preserve"> </w:t>
      </w:r>
      <w:r>
        <w:rPr>
          <w:sz w:val="24"/>
        </w:rPr>
        <w:t>тройные</w:t>
      </w:r>
      <w:r>
        <w:rPr>
          <w:spacing w:val="-7"/>
          <w:sz w:val="24"/>
        </w:rPr>
        <w:t xml:space="preserve"> </w:t>
      </w:r>
      <w:r>
        <w:rPr>
          <w:sz w:val="24"/>
        </w:rPr>
        <w:t>кувырки</w:t>
      </w:r>
      <w:r>
        <w:rPr>
          <w:spacing w:val="-2"/>
          <w:sz w:val="24"/>
        </w:rPr>
        <w:t xml:space="preserve"> </w:t>
      </w:r>
      <w:r>
        <w:rPr>
          <w:sz w:val="24"/>
        </w:rPr>
        <w:t>вперѐд</w:t>
      </w:r>
      <w:r>
        <w:rPr>
          <w:spacing w:val="-5"/>
          <w:sz w:val="24"/>
        </w:rPr>
        <w:t xml:space="preserve"> </w:t>
      </w:r>
      <w:r>
        <w:rPr>
          <w:sz w:val="24"/>
        </w:rPr>
        <w:t>и</w:t>
      </w:r>
      <w:r>
        <w:rPr>
          <w:spacing w:val="-3"/>
          <w:sz w:val="24"/>
        </w:rPr>
        <w:t xml:space="preserve"> </w:t>
      </w:r>
      <w:r>
        <w:rPr>
          <w:sz w:val="24"/>
        </w:rPr>
        <w:t>назад). Бег с «тенью» (повторение движений партнѐра).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w:t>
      </w:r>
      <w:r>
        <w:rPr>
          <w:spacing w:val="80"/>
          <w:w w:val="150"/>
          <w:sz w:val="24"/>
        </w:rPr>
        <w:t xml:space="preserve"> </w:t>
      </w:r>
      <w:r>
        <w:rPr>
          <w:sz w:val="24"/>
        </w:rPr>
        <w:t>руками</w:t>
      </w:r>
      <w:r>
        <w:rPr>
          <w:spacing w:val="80"/>
          <w:w w:val="150"/>
          <w:sz w:val="24"/>
        </w:rPr>
        <w:t xml:space="preserve"> </w:t>
      </w:r>
      <w:r>
        <w:rPr>
          <w:sz w:val="24"/>
        </w:rPr>
        <w:t>и</w:t>
      </w:r>
      <w:r>
        <w:rPr>
          <w:spacing w:val="80"/>
          <w:w w:val="150"/>
          <w:sz w:val="24"/>
        </w:rPr>
        <w:t xml:space="preserve"> </w:t>
      </w:r>
      <w:r>
        <w:rPr>
          <w:sz w:val="24"/>
        </w:rPr>
        <w:t>одной</w:t>
      </w:r>
      <w:r>
        <w:rPr>
          <w:spacing w:val="80"/>
          <w:w w:val="150"/>
          <w:sz w:val="24"/>
        </w:rPr>
        <w:t xml:space="preserve"> </w:t>
      </w:r>
      <w:r>
        <w:rPr>
          <w:sz w:val="24"/>
        </w:rPr>
        <w:t>рукой)</w:t>
      </w:r>
      <w:r>
        <w:rPr>
          <w:spacing w:val="80"/>
          <w:w w:val="150"/>
          <w:sz w:val="24"/>
        </w:rPr>
        <w:t xml:space="preserve"> </w:t>
      </w:r>
      <w:r>
        <w:rPr>
          <w:sz w:val="24"/>
        </w:rPr>
        <w:t>после</w:t>
      </w:r>
      <w:r>
        <w:rPr>
          <w:spacing w:val="80"/>
          <w:w w:val="150"/>
          <w:sz w:val="24"/>
        </w:rPr>
        <w:t xml:space="preserve"> </w:t>
      </w:r>
      <w:r>
        <w:rPr>
          <w:sz w:val="24"/>
        </w:rPr>
        <w:t>отскока</w:t>
      </w:r>
      <w:r>
        <w:rPr>
          <w:spacing w:val="80"/>
          <w:w w:val="150"/>
          <w:sz w:val="24"/>
        </w:rPr>
        <w:t xml:space="preserve"> </w:t>
      </w:r>
      <w:r>
        <w:rPr>
          <w:sz w:val="24"/>
        </w:rPr>
        <w:t>от</w:t>
      </w:r>
      <w:r>
        <w:rPr>
          <w:spacing w:val="80"/>
          <w:w w:val="150"/>
          <w:sz w:val="24"/>
        </w:rPr>
        <w:t xml:space="preserve"> </w:t>
      </w:r>
      <w:r>
        <w:rPr>
          <w:sz w:val="24"/>
        </w:rPr>
        <w:t>стены</w:t>
      </w:r>
      <w:r>
        <w:rPr>
          <w:spacing w:val="80"/>
          <w:w w:val="150"/>
          <w:sz w:val="24"/>
        </w:rPr>
        <w:t xml:space="preserve"> </w:t>
      </w:r>
      <w:r>
        <w:rPr>
          <w:sz w:val="24"/>
        </w:rPr>
        <w:t>(от</w:t>
      </w:r>
      <w:r>
        <w:rPr>
          <w:spacing w:val="80"/>
          <w:w w:val="150"/>
          <w:sz w:val="24"/>
        </w:rPr>
        <w:t xml:space="preserve"> </w:t>
      </w:r>
      <w:r>
        <w:rPr>
          <w:sz w:val="24"/>
        </w:rPr>
        <w:t>пола).</w:t>
      </w:r>
      <w:r>
        <w:rPr>
          <w:spacing w:val="80"/>
          <w:w w:val="150"/>
          <w:sz w:val="24"/>
        </w:rPr>
        <w:t xml:space="preserve"> </w:t>
      </w:r>
      <w:r>
        <w:rPr>
          <w:sz w:val="24"/>
        </w:rPr>
        <w:t>Ведение</w:t>
      </w:r>
      <w:r>
        <w:rPr>
          <w:spacing w:val="80"/>
          <w:w w:val="150"/>
          <w:sz w:val="24"/>
        </w:rPr>
        <w:t xml:space="preserve"> </w:t>
      </w:r>
      <w:r>
        <w:rPr>
          <w:sz w:val="24"/>
        </w:rPr>
        <w:t>мяча</w:t>
      </w:r>
      <w:r>
        <w:rPr>
          <w:spacing w:val="80"/>
          <w:w w:val="150"/>
          <w:sz w:val="24"/>
        </w:rPr>
        <w:t xml:space="preserve"> </w:t>
      </w:r>
      <w:r>
        <w:rPr>
          <w:sz w:val="24"/>
        </w:rPr>
        <w:t>с</w:t>
      </w:r>
    </w:p>
    <w:p w14:paraId="559467DA">
      <w:pPr>
        <w:pStyle w:val="32"/>
        <w:spacing w:line="276" w:lineRule="auto"/>
        <w:rPr>
          <w:sz w:val="24"/>
        </w:rPr>
        <w:sectPr>
          <w:pgSz w:w="11910" w:h="16840"/>
          <w:pgMar w:top="320" w:right="141" w:bottom="620" w:left="708" w:header="0" w:footer="358" w:gutter="0"/>
          <w:cols w:space="720" w:num="1"/>
        </w:sectPr>
      </w:pPr>
    </w:p>
    <w:p w14:paraId="37DF751C">
      <w:pPr>
        <w:pStyle w:val="17"/>
        <w:spacing w:before="76"/>
        <w:ind w:firstLine="0"/>
      </w:pPr>
      <w:r>
        <w:t>изменяющейся</w:t>
      </w:r>
      <w:r>
        <w:rPr>
          <w:spacing w:val="-13"/>
        </w:rPr>
        <w:t xml:space="preserve"> </w:t>
      </w:r>
      <w:r>
        <w:t>по</w:t>
      </w:r>
      <w:r>
        <w:rPr>
          <w:spacing w:val="-4"/>
        </w:rPr>
        <w:t xml:space="preserve"> </w:t>
      </w:r>
      <w:r>
        <w:t>команде</w:t>
      </w:r>
      <w:r>
        <w:rPr>
          <w:spacing w:val="-8"/>
        </w:rPr>
        <w:t xml:space="preserve"> </w:t>
      </w:r>
      <w:r>
        <w:t>скоростью</w:t>
      </w:r>
      <w:r>
        <w:rPr>
          <w:spacing w:val="-8"/>
        </w:rPr>
        <w:t xml:space="preserve"> </w:t>
      </w:r>
      <w:r>
        <w:t>и</w:t>
      </w:r>
      <w:r>
        <w:rPr>
          <w:spacing w:val="-2"/>
        </w:rPr>
        <w:t xml:space="preserve"> </w:t>
      </w:r>
      <w:r>
        <w:t>направлением</w:t>
      </w:r>
      <w:r>
        <w:rPr>
          <w:spacing w:val="-4"/>
        </w:rPr>
        <w:t xml:space="preserve"> </w:t>
      </w:r>
      <w:r>
        <w:rPr>
          <w:spacing w:val="-2"/>
        </w:rPr>
        <w:t>передвижения.</w:t>
      </w:r>
    </w:p>
    <w:p w14:paraId="0DAF4691">
      <w:pPr>
        <w:pStyle w:val="32"/>
        <w:numPr>
          <w:ilvl w:val="1"/>
          <w:numId w:val="44"/>
        </w:numPr>
        <w:tabs>
          <w:tab w:val="left" w:pos="1134"/>
        </w:tabs>
        <w:spacing w:before="41"/>
        <w:ind w:left="1134" w:hanging="282"/>
        <w:rPr>
          <w:sz w:val="24"/>
        </w:rPr>
      </w:pPr>
      <w:r>
        <w:rPr>
          <w:spacing w:val="-2"/>
          <w:sz w:val="24"/>
        </w:rPr>
        <w:t>Футбол.</w:t>
      </w:r>
    </w:p>
    <w:p w14:paraId="57B1BECB">
      <w:pPr>
        <w:pStyle w:val="32"/>
        <w:numPr>
          <w:ilvl w:val="1"/>
          <w:numId w:val="44"/>
        </w:numPr>
        <w:tabs>
          <w:tab w:val="left" w:pos="1134"/>
        </w:tabs>
        <w:spacing w:before="41" w:line="276" w:lineRule="auto"/>
        <w:ind w:right="561" w:firstLine="283"/>
        <w:rPr>
          <w:sz w:val="24"/>
        </w:rPr>
      </w:pPr>
      <w:r>
        <w:rPr>
          <w:sz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w:t>
      </w:r>
      <w:r>
        <w:rPr>
          <w:spacing w:val="-1"/>
          <w:sz w:val="24"/>
        </w:rPr>
        <w:t xml:space="preserve"> </w:t>
      </w:r>
      <w:r>
        <w:rPr>
          <w:sz w:val="24"/>
        </w:rPr>
        <w:t>вперѐд с изменением темпа и направления движения (по прямой, по кругу</w:t>
      </w:r>
      <w:r>
        <w:rPr>
          <w:spacing w:val="-10"/>
          <w:sz w:val="24"/>
        </w:rPr>
        <w:t xml:space="preserve"> </w:t>
      </w:r>
      <w:r>
        <w:rPr>
          <w:sz w:val="24"/>
        </w:rPr>
        <w:t>и «змейкой»). Бег с</w:t>
      </w:r>
      <w:r>
        <w:rPr>
          <w:spacing w:val="-3"/>
          <w:sz w:val="24"/>
        </w:rPr>
        <w:t xml:space="preserve"> </w:t>
      </w:r>
      <w:r>
        <w:rPr>
          <w:sz w:val="24"/>
        </w:rPr>
        <w:t>максимальной</w:t>
      </w:r>
      <w:r>
        <w:rPr>
          <w:spacing w:val="-1"/>
          <w:sz w:val="24"/>
        </w:rPr>
        <w:t xml:space="preserve"> </w:t>
      </w:r>
      <w:r>
        <w:rPr>
          <w:sz w:val="24"/>
        </w:rPr>
        <w:t>скоростью</w:t>
      </w:r>
      <w:r>
        <w:rPr>
          <w:spacing w:val="-4"/>
          <w:sz w:val="24"/>
        </w:rPr>
        <w:t xml:space="preserve"> </w:t>
      </w:r>
      <w:r>
        <w:rPr>
          <w:sz w:val="24"/>
        </w:rPr>
        <w:t>с поворотами</w:t>
      </w:r>
      <w:r>
        <w:rPr>
          <w:spacing w:val="-1"/>
          <w:sz w:val="24"/>
        </w:rPr>
        <w:t xml:space="preserve"> </w:t>
      </w:r>
      <w:r>
        <w:rPr>
          <w:sz w:val="24"/>
        </w:rPr>
        <w:t>на</w:t>
      </w:r>
      <w:r>
        <w:rPr>
          <w:spacing w:val="-1"/>
          <w:sz w:val="24"/>
        </w:rPr>
        <w:t xml:space="preserve"> </w:t>
      </w:r>
      <w:r>
        <w:rPr>
          <w:sz w:val="24"/>
        </w:rPr>
        <w:t>180°</w:t>
      </w:r>
      <w:r>
        <w:rPr>
          <w:spacing w:val="-2"/>
          <w:sz w:val="24"/>
        </w:rPr>
        <w:t xml:space="preserve"> </w:t>
      </w:r>
      <w:r>
        <w:rPr>
          <w:sz w:val="24"/>
        </w:rPr>
        <w:t>и</w:t>
      </w:r>
      <w:r>
        <w:rPr>
          <w:spacing w:val="-1"/>
          <w:sz w:val="24"/>
        </w:rPr>
        <w:t xml:space="preserve"> </w:t>
      </w:r>
      <w:r>
        <w:rPr>
          <w:sz w:val="24"/>
        </w:rPr>
        <w:t>360°. Прыжки через скакалку в максимальном темпе. Прыжки по разметкам на правой (левой) ноге, между</w:t>
      </w:r>
      <w:r>
        <w:rPr>
          <w:spacing w:val="-15"/>
          <w:sz w:val="24"/>
        </w:rPr>
        <w:t xml:space="preserve"> </w:t>
      </w:r>
      <w:r>
        <w:rPr>
          <w:sz w:val="24"/>
        </w:rPr>
        <w:t>стоек,</w:t>
      </w:r>
      <w:r>
        <w:rPr>
          <w:spacing w:val="-10"/>
          <w:sz w:val="24"/>
        </w:rPr>
        <w:t xml:space="preserve"> </w:t>
      </w:r>
      <w:r>
        <w:rPr>
          <w:sz w:val="24"/>
        </w:rPr>
        <w:t>спиной</w:t>
      </w:r>
      <w:r>
        <w:rPr>
          <w:spacing w:val="-12"/>
          <w:sz w:val="24"/>
        </w:rPr>
        <w:t xml:space="preserve"> </w:t>
      </w:r>
      <w:r>
        <w:rPr>
          <w:sz w:val="24"/>
        </w:rPr>
        <w:t>вперѐд.</w:t>
      </w:r>
      <w:r>
        <w:rPr>
          <w:spacing w:val="-7"/>
          <w:sz w:val="24"/>
        </w:rPr>
        <w:t xml:space="preserve"> </w:t>
      </w:r>
      <w:r>
        <w:rPr>
          <w:sz w:val="24"/>
        </w:rPr>
        <w:t>Прыжки</w:t>
      </w:r>
      <w:r>
        <w:rPr>
          <w:spacing w:val="-13"/>
          <w:sz w:val="24"/>
        </w:rPr>
        <w:t xml:space="preserve"> </w:t>
      </w:r>
      <w:r>
        <w:rPr>
          <w:sz w:val="24"/>
        </w:rPr>
        <w:t>вверх</w:t>
      </w:r>
      <w:r>
        <w:rPr>
          <w:spacing w:val="-13"/>
          <w:sz w:val="24"/>
        </w:rPr>
        <w:t xml:space="preserve"> </w:t>
      </w:r>
      <w:r>
        <w:rPr>
          <w:sz w:val="24"/>
        </w:rPr>
        <w:t>на</w:t>
      </w:r>
      <w:r>
        <w:rPr>
          <w:spacing w:val="-10"/>
          <w:sz w:val="24"/>
        </w:rPr>
        <w:t xml:space="preserve"> </w:t>
      </w:r>
      <w:r>
        <w:rPr>
          <w:sz w:val="24"/>
        </w:rPr>
        <w:t>обеих</w:t>
      </w:r>
      <w:r>
        <w:rPr>
          <w:spacing w:val="-13"/>
          <w:sz w:val="24"/>
        </w:rPr>
        <w:t xml:space="preserve"> </w:t>
      </w:r>
      <w:r>
        <w:rPr>
          <w:sz w:val="24"/>
        </w:rPr>
        <w:t>ногах</w:t>
      </w:r>
      <w:r>
        <w:rPr>
          <w:spacing w:val="-13"/>
          <w:sz w:val="24"/>
        </w:rPr>
        <w:t xml:space="preserve"> </w:t>
      </w:r>
      <w:r>
        <w:rPr>
          <w:sz w:val="24"/>
        </w:rPr>
        <w:t>и</w:t>
      </w:r>
      <w:r>
        <w:rPr>
          <w:spacing w:val="-8"/>
          <w:sz w:val="24"/>
        </w:rPr>
        <w:t xml:space="preserve"> </w:t>
      </w:r>
      <w:r>
        <w:rPr>
          <w:sz w:val="24"/>
        </w:rPr>
        <w:t>одной</w:t>
      </w:r>
      <w:r>
        <w:rPr>
          <w:spacing w:val="-13"/>
          <w:sz w:val="24"/>
        </w:rPr>
        <w:t xml:space="preserve"> </w:t>
      </w:r>
      <w:r>
        <w:rPr>
          <w:sz w:val="24"/>
        </w:rPr>
        <w:t>ноге</w:t>
      </w:r>
      <w:r>
        <w:rPr>
          <w:spacing w:val="-10"/>
          <w:sz w:val="24"/>
        </w:rPr>
        <w:t xml:space="preserve"> </w:t>
      </w:r>
      <w:r>
        <w:rPr>
          <w:sz w:val="24"/>
        </w:rPr>
        <w:t>с</w:t>
      </w:r>
      <w:r>
        <w:rPr>
          <w:spacing w:val="-14"/>
          <w:sz w:val="24"/>
        </w:rPr>
        <w:t xml:space="preserve"> </w:t>
      </w:r>
      <w:r>
        <w:rPr>
          <w:sz w:val="24"/>
        </w:rPr>
        <w:t>продвижением</w:t>
      </w:r>
      <w:r>
        <w:rPr>
          <w:spacing w:val="-7"/>
          <w:sz w:val="24"/>
        </w:rPr>
        <w:t xml:space="preserve"> </w:t>
      </w:r>
      <w:r>
        <w:rPr>
          <w:sz w:val="24"/>
        </w:rPr>
        <w:t>вперѐд. Удары</w:t>
      </w:r>
      <w:r>
        <w:rPr>
          <w:spacing w:val="28"/>
          <w:sz w:val="24"/>
        </w:rPr>
        <w:t xml:space="preserve"> </w:t>
      </w:r>
      <w:r>
        <w:rPr>
          <w:sz w:val="24"/>
        </w:rPr>
        <w:t>по</w:t>
      </w:r>
      <w:r>
        <w:rPr>
          <w:spacing w:val="28"/>
          <w:sz w:val="24"/>
        </w:rPr>
        <w:t xml:space="preserve"> </w:t>
      </w:r>
      <w:r>
        <w:rPr>
          <w:sz w:val="24"/>
        </w:rPr>
        <w:t>мячу</w:t>
      </w:r>
      <w:r>
        <w:rPr>
          <w:spacing w:val="20"/>
          <w:sz w:val="24"/>
        </w:rPr>
        <w:t xml:space="preserve"> </w:t>
      </w:r>
      <w:r>
        <w:rPr>
          <w:sz w:val="24"/>
        </w:rPr>
        <w:t>в</w:t>
      </w:r>
      <w:r>
        <w:rPr>
          <w:spacing w:val="29"/>
          <w:sz w:val="24"/>
        </w:rPr>
        <w:t xml:space="preserve"> </w:t>
      </w:r>
      <w:r>
        <w:rPr>
          <w:sz w:val="24"/>
        </w:rPr>
        <w:t>стенку</w:t>
      </w:r>
      <w:r>
        <w:rPr>
          <w:spacing w:val="20"/>
          <w:sz w:val="24"/>
        </w:rPr>
        <w:t xml:space="preserve"> </w:t>
      </w:r>
      <w:r>
        <w:rPr>
          <w:sz w:val="24"/>
        </w:rPr>
        <w:t>в</w:t>
      </w:r>
      <w:r>
        <w:rPr>
          <w:spacing w:val="29"/>
          <w:sz w:val="24"/>
        </w:rPr>
        <w:t xml:space="preserve"> </w:t>
      </w:r>
      <w:r>
        <w:rPr>
          <w:sz w:val="24"/>
        </w:rPr>
        <w:t>максимальном</w:t>
      </w:r>
      <w:r>
        <w:rPr>
          <w:spacing w:val="25"/>
          <w:sz w:val="24"/>
        </w:rPr>
        <w:t xml:space="preserve"> </w:t>
      </w:r>
      <w:r>
        <w:rPr>
          <w:sz w:val="24"/>
        </w:rPr>
        <w:t>темпе.</w:t>
      </w:r>
      <w:r>
        <w:rPr>
          <w:spacing w:val="31"/>
          <w:sz w:val="24"/>
        </w:rPr>
        <w:t xml:space="preserve"> </w:t>
      </w:r>
      <w:r>
        <w:rPr>
          <w:sz w:val="24"/>
        </w:rPr>
        <w:t>Ведение</w:t>
      </w:r>
      <w:r>
        <w:rPr>
          <w:spacing w:val="28"/>
          <w:sz w:val="24"/>
        </w:rPr>
        <w:t xml:space="preserve"> </w:t>
      </w:r>
      <w:r>
        <w:rPr>
          <w:sz w:val="24"/>
        </w:rPr>
        <w:t>мяча</w:t>
      </w:r>
      <w:r>
        <w:rPr>
          <w:spacing w:val="23"/>
          <w:sz w:val="24"/>
        </w:rPr>
        <w:t xml:space="preserve"> </w:t>
      </w:r>
      <w:r>
        <w:rPr>
          <w:sz w:val="24"/>
        </w:rPr>
        <w:t>с</w:t>
      </w:r>
      <w:r>
        <w:rPr>
          <w:spacing w:val="23"/>
          <w:sz w:val="24"/>
        </w:rPr>
        <w:t xml:space="preserve"> </w:t>
      </w:r>
      <w:r>
        <w:rPr>
          <w:sz w:val="24"/>
        </w:rPr>
        <w:t>остановками</w:t>
      </w:r>
      <w:r>
        <w:rPr>
          <w:spacing w:val="25"/>
          <w:sz w:val="24"/>
        </w:rPr>
        <w:t xml:space="preserve"> </w:t>
      </w:r>
      <w:r>
        <w:rPr>
          <w:sz w:val="24"/>
        </w:rPr>
        <w:t>и</w:t>
      </w:r>
      <w:r>
        <w:rPr>
          <w:spacing w:val="26"/>
          <w:sz w:val="24"/>
        </w:rPr>
        <w:t xml:space="preserve"> </w:t>
      </w:r>
      <w:r>
        <w:rPr>
          <w:spacing w:val="-2"/>
          <w:sz w:val="24"/>
        </w:rPr>
        <w:t>ускорениями,</w:t>
      </w:r>
    </w:p>
    <w:p w14:paraId="1CA7FBBD">
      <w:pPr>
        <w:pStyle w:val="17"/>
        <w:spacing w:before="1" w:line="276" w:lineRule="auto"/>
        <w:ind w:right="565" w:firstLine="0"/>
      </w:pPr>
      <w:r>
        <w:t>«дриблинг» мяча с изменением направления движения. Кувырки вперѐд, назад, боком с последующим рывком. Подвижные и спортивные игры, эстафеты.</w:t>
      </w:r>
    </w:p>
    <w:p w14:paraId="4F87CD12">
      <w:pPr>
        <w:pStyle w:val="32"/>
        <w:numPr>
          <w:ilvl w:val="1"/>
          <w:numId w:val="44"/>
        </w:numPr>
        <w:tabs>
          <w:tab w:val="left" w:pos="1134"/>
        </w:tabs>
        <w:spacing w:before="4" w:line="276" w:lineRule="auto"/>
        <w:ind w:right="557" w:firstLine="283"/>
        <w:rPr>
          <w:sz w:val="24"/>
        </w:rPr>
      </w:pPr>
      <w:r>
        <w:rPr>
          <w:sz w:val="24"/>
        </w:rPr>
        <w:t>Развитие силовых способностей. Комплексы упражнений с дополнительным</w:t>
      </w:r>
      <w:r>
        <w:rPr>
          <w:spacing w:val="-2"/>
          <w:sz w:val="24"/>
        </w:rPr>
        <w:t xml:space="preserve"> </w:t>
      </w:r>
      <w:r>
        <w:rPr>
          <w:sz w:val="24"/>
        </w:rPr>
        <w:t>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(вперѐд, назад, в приседе, с продвижением вперѐд).</w:t>
      </w:r>
    </w:p>
    <w:p w14:paraId="1463DF2D">
      <w:pPr>
        <w:pStyle w:val="32"/>
        <w:numPr>
          <w:ilvl w:val="1"/>
          <w:numId w:val="44"/>
        </w:numPr>
        <w:tabs>
          <w:tab w:val="left" w:pos="1134"/>
        </w:tabs>
        <w:spacing w:line="276" w:lineRule="auto"/>
        <w:ind w:right="555" w:firstLine="283"/>
        <w:rPr>
          <w:sz w:val="24"/>
        </w:rPr>
      </w:pPr>
      <w:r>
        <w:rPr>
          <w:sz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Pr>
          <w:spacing w:val="-2"/>
          <w:sz w:val="24"/>
        </w:rPr>
        <w:t>интенсивности.</w:t>
      </w:r>
    </w:p>
    <w:p w14:paraId="502F4EB1">
      <w:pPr>
        <w:pStyle w:val="17"/>
        <w:spacing w:line="276" w:lineRule="auto"/>
        <w:ind w:right="580"/>
      </w:pPr>
      <w:r>
        <w:t>Планируемые результаты освоения программы</w:t>
      </w:r>
      <w:r>
        <w:rPr>
          <w:spacing w:val="-1"/>
        </w:rPr>
        <w:t xml:space="preserve"> </w:t>
      </w:r>
      <w:r>
        <w:t>по физической культуре на уровне</w:t>
      </w:r>
      <w:r>
        <w:rPr>
          <w:spacing w:val="-4"/>
        </w:rPr>
        <w:t xml:space="preserve"> </w:t>
      </w:r>
      <w:r>
        <w:t>основного общего образования.</w:t>
      </w:r>
    </w:p>
    <w:p w14:paraId="76AC637A">
      <w:pPr>
        <w:pStyle w:val="17"/>
        <w:spacing w:before="4" w:line="280" w:lineRule="auto"/>
        <w:ind w:right="562"/>
      </w:pPr>
      <w: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14:paraId="107DEADA">
      <w:pPr>
        <w:pStyle w:val="32"/>
        <w:numPr>
          <w:ilvl w:val="1"/>
          <w:numId w:val="44"/>
        </w:numPr>
        <w:tabs>
          <w:tab w:val="left" w:pos="1134"/>
        </w:tabs>
        <w:spacing w:line="278" w:lineRule="auto"/>
        <w:ind w:right="555" w:firstLine="283"/>
        <w:rPr>
          <w:sz w:val="24"/>
        </w:rPr>
      </w:pPr>
      <w:r>
        <w:rPr>
          <w:sz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w:t>
      </w:r>
      <w:r>
        <w:rPr>
          <w:spacing w:val="-2"/>
          <w:sz w:val="24"/>
        </w:rPr>
        <w:t>олимпийцев;</w:t>
      </w:r>
    </w:p>
    <w:p w14:paraId="2C948F6E">
      <w:pPr>
        <w:pStyle w:val="32"/>
        <w:numPr>
          <w:ilvl w:val="1"/>
          <w:numId w:val="44"/>
        </w:numPr>
        <w:tabs>
          <w:tab w:val="left" w:pos="1134"/>
        </w:tabs>
        <w:spacing w:line="276" w:lineRule="auto"/>
        <w:ind w:right="569" w:firstLine="283"/>
        <w:rPr>
          <w:sz w:val="24"/>
        </w:rPr>
      </w:pPr>
      <w:r>
        <w:rPr>
          <w:sz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sz w:val="24"/>
        </w:rPr>
        <w:t>движения;</w:t>
      </w:r>
    </w:p>
    <w:p w14:paraId="6AB87F1E">
      <w:pPr>
        <w:pStyle w:val="32"/>
        <w:numPr>
          <w:ilvl w:val="1"/>
          <w:numId w:val="44"/>
        </w:numPr>
        <w:tabs>
          <w:tab w:val="left" w:pos="1134"/>
        </w:tabs>
        <w:spacing w:line="276" w:lineRule="auto"/>
        <w:ind w:right="565" w:firstLine="283"/>
        <w:rPr>
          <w:sz w:val="24"/>
        </w:rPr>
      </w:pPr>
      <w:r>
        <w:rPr>
          <w:sz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487B89BC">
      <w:pPr>
        <w:pStyle w:val="32"/>
        <w:numPr>
          <w:ilvl w:val="1"/>
          <w:numId w:val="44"/>
        </w:numPr>
        <w:tabs>
          <w:tab w:val="left" w:pos="1134"/>
        </w:tabs>
        <w:spacing w:line="280" w:lineRule="auto"/>
        <w:ind w:right="562" w:firstLine="283"/>
        <w:rPr>
          <w:sz w:val="24"/>
        </w:rPr>
      </w:pPr>
      <w:r>
        <w:rPr>
          <w:sz w:val="24"/>
        </w:rPr>
        <w:t>готовность</w:t>
      </w:r>
      <w:r>
        <w:rPr>
          <w:spacing w:val="-14"/>
          <w:sz w:val="24"/>
        </w:rPr>
        <w:t xml:space="preserve"> </w:t>
      </w:r>
      <w:r>
        <w:rPr>
          <w:sz w:val="24"/>
        </w:rPr>
        <w:t>оценивать</w:t>
      </w:r>
      <w:r>
        <w:rPr>
          <w:spacing w:val="-5"/>
          <w:sz w:val="24"/>
        </w:rPr>
        <w:t xml:space="preserve"> </w:t>
      </w:r>
      <w:r>
        <w:rPr>
          <w:sz w:val="24"/>
        </w:rPr>
        <w:t>своѐ</w:t>
      </w:r>
      <w:r>
        <w:rPr>
          <w:spacing w:val="-8"/>
          <w:sz w:val="24"/>
        </w:rPr>
        <w:t xml:space="preserve"> </w:t>
      </w:r>
      <w:r>
        <w:rPr>
          <w:sz w:val="24"/>
        </w:rPr>
        <w:t>поведение</w:t>
      </w:r>
      <w:r>
        <w:rPr>
          <w:spacing w:val="-8"/>
          <w:sz w:val="24"/>
        </w:rPr>
        <w:t xml:space="preserve"> </w:t>
      </w:r>
      <w:r>
        <w:rPr>
          <w:sz w:val="24"/>
        </w:rPr>
        <w:t>и</w:t>
      </w:r>
      <w:r>
        <w:rPr>
          <w:spacing w:val="-6"/>
          <w:sz w:val="24"/>
        </w:rPr>
        <w:t xml:space="preserve"> </w:t>
      </w:r>
      <w:r>
        <w:rPr>
          <w:sz w:val="24"/>
        </w:rPr>
        <w:t>поступки</w:t>
      </w:r>
      <w:r>
        <w:rPr>
          <w:spacing w:val="-6"/>
          <w:sz w:val="24"/>
        </w:rPr>
        <w:t xml:space="preserve"> </w:t>
      </w:r>
      <w:r>
        <w:rPr>
          <w:sz w:val="24"/>
        </w:rPr>
        <w:t>во</w:t>
      </w:r>
      <w:r>
        <w:rPr>
          <w:spacing w:val="-7"/>
          <w:sz w:val="24"/>
        </w:rPr>
        <w:t xml:space="preserve"> </w:t>
      </w:r>
      <w:r>
        <w:rPr>
          <w:sz w:val="24"/>
        </w:rPr>
        <w:t>время</w:t>
      </w:r>
      <w:r>
        <w:rPr>
          <w:spacing w:val="-11"/>
          <w:sz w:val="24"/>
        </w:rPr>
        <w:t xml:space="preserve"> </w:t>
      </w:r>
      <w:r>
        <w:rPr>
          <w:sz w:val="24"/>
        </w:rPr>
        <w:t>проведения</w:t>
      </w:r>
      <w:r>
        <w:rPr>
          <w:spacing w:val="-7"/>
          <w:sz w:val="24"/>
        </w:rPr>
        <w:t xml:space="preserve"> </w:t>
      </w:r>
      <w:r>
        <w:rPr>
          <w:sz w:val="24"/>
        </w:rPr>
        <w:t>совместных</w:t>
      </w:r>
      <w:r>
        <w:rPr>
          <w:spacing w:val="-11"/>
          <w:sz w:val="24"/>
        </w:rPr>
        <w:t xml:space="preserve"> </w:t>
      </w:r>
      <w:r>
        <w:rPr>
          <w:sz w:val="24"/>
        </w:rPr>
        <w:t>занятий физической культурой, участия в спортивных мероприятиях и соревнованиях;</w:t>
      </w:r>
    </w:p>
    <w:p w14:paraId="607A7BDA">
      <w:pPr>
        <w:pStyle w:val="32"/>
        <w:numPr>
          <w:ilvl w:val="1"/>
          <w:numId w:val="44"/>
        </w:numPr>
        <w:tabs>
          <w:tab w:val="left" w:pos="1134"/>
        </w:tabs>
        <w:spacing w:line="276" w:lineRule="auto"/>
        <w:ind w:right="582" w:firstLine="283"/>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2F6FD4E4">
      <w:pPr>
        <w:pStyle w:val="32"/>
        <w:numPr>
          <w:ilvl w:val="1"/>
          <w:numId w:val="44"/>
        </w:numPr>
        <w:tabs>
          <w:tab w:val="left" w:pos="1134"/>
        </w:tabs>
        <w:spacing w:line="276" w:lineRule="auto"/>
        <w:ind w:right="571" w:firstLine="283"/>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14:paraId="50AA2327">
      <w:pPr>
        <w:pStyle w:val="32"/>
        <w:numPr>
          <w:ilvl w:val="1"/>
          <w:numId w:val="44"/>
        </w:numPr>
        <w:tabs>
          <w:tab w:val="left" w:pos="1134"/>
        </w:tabs>
        <w:spacing w:line="276" w:lineRule="auto"/>
        <w:ind w:right="562" w:firstLine="283"/>
        <w:rPr>
          <w:sz w:val="24"/>
        </w:rPr>
      </w:pPr>
      <w:r>
        <w:rPr>
          <w:spacing w:val="-2"/>
          <w:sz w:val="24"/>
        </w:rPr>
        <w:t>готовность</w:t>
      </w:r>
      <w:r>
        <w:rPr>
          <w:spacing w:val="-9"/>
          <w:sz w:val="24"/>
        </w:rPr>
        <w:t xml:space="preserve"> </w:t>
      </w:r>
      <w:r>
        <w:rPr>
          <w:spacing w:val="-2"/>
          <w:sz w:val="24"/>
        </w:rPr>
        <w:t>организовывать</w:t>
      </w:r>
      <w:r>
        <w:rPr>
          <w:spacing w:val="-4"/>
          <w:sz w:val="24"/>
        </w:rPr>
        <w:t xml:space="preserve"> </w:t>
      </w:r>
      <w:r>
        <w:rPr>
          <w:spacing w:val="-2"/>
          <w:sz w:val="24"/>
        </w:rPr>
        <w:t>и</w:t>
      </w:r>
      <w:r>
        <w:rPr>
          <w:spacing w:val="-4"/>
          <w:sz w:val="24"/>
        </w:rPr>
        <w:t xml:space="preserve"> </w:t>
      </w:r>
      <w:r>
        <w:rPr>
          <w:spacing w:val="-2"/>
          <w:sz w:val="24"/>
        </w:rPr>
        <w:t>проводить занятия</w:t>
      </w:r>
      <w:r>
        <w:rPr>
          <w:spacing w:val="-5"/>
          <w:sz w:val="24"/>
        </w:rPr>
        <w:t xml:space="preserve"> </w:t>
      </w:r>
      <w:r>
        <w:rPr>
          <w:spacing w:val="-2"/>
          <w:sz w:val="24"/>
        </w:rPr>
        <w:t>физической</w:t>
      </w:r>
      <w:r>
        <w:rPr>
          <w:spacing w:val="-4"/>
          <w:sz w:val="24"/>
        </w:rPr>
        <w:t xml:space="preserve"> </w:t>
      </w:r>
      <w:r>
        <w:rPr>
          <w:spacing w:val="-2"/>
          <w:sz w:val="24"/>
        </w:rPr>
        <w:t>культурой и</w:t>
      </w:r>
      <w:r>
        <w:rPr>
          <w:spacing w:val="-4"/>
          <w:sz w:val="24"/>
        </w:rPr>
        <w:t xml:space="preserve"> </w:t>
      </w:r>
      <w:r>
        <w:rPr>
          <w:spacing w:val="-2"/>
          <w:sz w:val="24"/>
        </w:rPr>
        <w:t>спортом</w:t>
      </w:r>
      <w:r>
        <w:rPr>
          <w:spacing w:val="-4"/>
          <w:sz w:val="24"/>
        </w:rPr>
        <w:t xml:space="preserve"> </w:t>
      </w:r>
      <w:r>
        <w:rPr>
          <w:spacing w:val="-2"/>
          <w:sz w:val="24"/>
        </w:rPr>
        <w:t>на</w:t>
      </w:r>
      <w:r>
        <w:rPr>
          <w:spacing w:val="-6"/>
          <w:sz w:val="24"/>
        </w:rPr>
        <w:t xml:space="preserve"> </w:t>
      </w:r>
      <w:r>
        <w:rPr>
          <w:spacing w:val="-2"/>
          <w:sz w:val="24"/>
        </w:rPr>
        <w:t xml:space="preserve">основе </w:t>
      </w:r>
      <w:r>
        <w:rPr>
          <w:sz w:val="24"/>
        </w:rPr>
        <w:t>научных представлений о закономерностях физического развития и физической подготовленности с учѐтом самостоятельных наблюдений за изменением их показателей;</w:t>
      </w:r>
    </w:p>
    <w:p w14:paraId="1678CDF5">
      <w:pPr>
        <w:pStyle w:val="32"/>
        <w:numPr>
          <w:ilvl w:val="1"/>
          <w:numId w:val="44"/>
        </w:numPr>
        <w:tabs>
          <w:tab w:val="left" w:pos="1134"/>
        </w:tabs>
        <w:spacing w:line="278" w:lineRule="auto"/>
        <w:ind w:right="566" w:firstLine="283"/>
        <w:rPr>
          <w:sz w:val="24"/>
        </w:rPr>
      </w:pPr>
      <w:r>
        <w:rPr>
          <w:sz w:val="24"/>
        </w:rPr>
        <w:t>осознание</w:t>
      </w:r>
      <w:r>
        <w:rPr>
          <w:spacing w:val="-15"/>
          <w:sz w:val="24"/>
        </w:rPr>
        <w:t xml:space="preserve"> </w:t>
      </w:r>
      <w:r>
        <w:rPr>
          <w:sz w:val="24"/>
        </w:rPr>
        <w:t>здоровья</w:t>
      </w:r>
      <w:r>
        <w:rPr>
          <w:spacing w:val="-15"/>
          <w:sz w:val="24"/>
        </w:rPr>
        <w:t xml:space="preserve"> </w:t>
      </w:r>
      <w:r>
        <w:rPr>
          <w:sz w:val="24"/>
        </w:rPr>
        <w:t>как</w:t>
      </w:r>
      <w:r>
        <w:rPr>
          <w:spacing w:val="-15"/>
          <w:sz w:val="24"/>
        </w:rPr>
        <w:t xml:space="preserve"> </w:t>
      </w:r>
      <w:r>
        <w:rPr>
          <w:sz w:val="24"/>
        </w:rPr>
        <w:t>базовой</w:t>
      </w:r>
      <w:r>
        <w:rPr>
          <w:spacing w:val="-15"/>
          <w:sz w:val="24"/>
        </w:rPr>
        <w:t xml:space="preserve"> </w:t>
      </w:r>
      <w:r>
        <w:rPr>
          <w:sz w:val="24"/>
        </w:rPr>
        <w:t>ценности</w:t>
      </w:r>
      <w:r>
        <w:rPr>
          <w:spacing w:val="-15"/>
          <w:sz w:val="24"/>
        </w:rPr>
        <w:t xml:space="preserve"> </w:t>
      </w:r>
      <w:r>
        <w:rPr>
          <w:sz w:val="24"/>
        </w:rPr>
        <w:t>человека,</w:t>
      </w:r>
      <w:r>
        <w:rPr>
          <w:spacing w:val="-15"/>
          <w:sz w:val="24"/>
        </w:rPr>
        <w:t xml:space="preserve"> </w:t>
      </w:r>
      <w:r>
        <w:rPr>
          <w:sz w:val="24"/>
        </w:rPr>
        <w:t>признание</w:t>
      </w:r>
      <w:r>
        <w:rPr>
          <w:spacing w:val="-15"/>
          <w:sz w:val="24"/>
        </w:rPr>
        <w:t xml:space="preserve"> </w:t>
      </w:r>
      <w:r>
        <w:rPr>
          <w:sz w:val="24"/>
        </w:rPr>
        <w:t>объективной</w:t>
      </w:r>
      <w:r>
        <w:rPr>
          <w:spacing w:val="-15"/>
          <w:sz w:val="24"/>
        </w:rPr>
        <w:t xml:space="preserve"> </w:t>
      </w:r>
      <w:r>
        <w:rPr>
          <w:sz w:val="24"/>
        </w:rPr>
        <w:t xml:space="preserve">необходимости в его укреплении и длительном сохранении посредством занятий физической культурой и </w:t>
      </w:r>
      <w:r>
        <w:rPr>
          <w:spacing w:val="-2"/>
          <w:sz w:val="24"/>
        </w:rPr>
        <w:t>спортом;</w:t>
      </w:r>
    </w:p>
    <w:p w14:paraId="7A2BB48A">
      <w:pPr>
        <w:pStyle w:val="32"/>
        <w:numPr>
          <w:ilvl w:val="1"/>
          <w:numId w:val="44"/>
        </w:numPr>
        <w:tabs>
          <w:tab w:val="left" w:pos="1134"/>
        </w:tabs>
        <w:spacing w:line="271" w:lineRule="exact"/>
        <w:ind w:left="1134" w:hanging="282"/>
        <w:rPr>
          <w:sz w:val="24"/>
        </w:rPr>
      </w:pPr>
      <w:r>
        <w:rPr>
          <w:sz w:val="24"/>
        </w:rPr>
        <w:t>осознание</w:t>
      </w:r>
      <w:r>
        <w:rPr>
          <w:spacing w:val="39"/>
          <w:sz w:val="24"/>
        </w:rPr>
        <w:t xml:space="preserve"> </w:t>
      </w:r>
      <w:r>
        <w:rPr>
          <w:sz w:val="24"/>
        </w:rPr>
        <w:t>необходимости</w:t>
      </w:r>
      <w:r>
        <w:rPr>
          <w:spacing w:val="45"/>
          <w:sz w:val="24"/>
        </w:rPr>
        <w:t xml:space="preserve"> </w:t>
      </w:r>
      <w:r>
        <w:rPr>
          <w:sz w:val="24"/>
        </w:rPr>
        <w:t>ведения</w:t>
      </w:r>
      <w:r>
        <w:rPr>
          <w:spacing w:val="41"/>
          <w:sz w:val="24"/>
        </w:rPr>
        <w:t xml:space="preserve"> </w:t>
      </w:r>
      <w:r>
        <w:rPr>
          <w:sz w:val="24"/>
        </w:rPr>
        <w:t>здорового</w:t>
      </w:r>
      <w:r>
        <w:rPr>
          <w:spacing w:val="42"/>
          <w:sz w:val="24"/>
        </w:rPr>
        <w:t xml:space="preserve"> </w:t>
      </w:r>
      <w:r>
        <w:rPr>
          <w:sz w:val="24"/>
        </w:rPr>
        <w:t>образа</w:t>
      </w:r>
      <w:r>
        <w:rPr>
          <w:spacing w:val="41"/>
          <w:sz w:val="24"/>
        </w:rPr>
        <w:t xml:space="preserve"> </w:t>
      </w:r>
      <w:r>
        <w:rPr>
          <w:sz w:val="24"/>
        </w:rPr>
        <w:t>жизни</w:t>
      </w:r>
      <w:r>
        <w:rPr>
          <w:spacing w:val="43"/>
          <w:sz w:val="24"/>
        </w:rPr>
        <w:t xml:space="preserve"> </w:t>
      </w:r>
      <w:r>
        <w:rPr>
          <w:sz w:val="24"/>
        </w:rPr>
        <w:t>как</w:t>
      </w:r>
      <w:r>
        <w:rPr>
          <w:spacing w:val="45"/>
          <w:sz w:val="24"/>
        </w:rPr>
        <w:t xml:space="preserve"> </w:t>
      </w:r>
      <w:r>
        <w:rPr>
          <w:sz w:val="24"/>
        </w:rPr>
        <w:t>средства</w:t>
      </w:r>
      <w:r>
        <w:rPr>
          <w:spacing w:val="46"/>
          <w:sz w:val="24"/>
        </w:rPr>
        <w:t xml:space="preserve"> </w:t>
      </w:r>
      <w:r>
        <w:rPr>
          <w:spacing w:val="-2"/>
          <w:sz w:val="24"/>
        </w:rPr>
        <w:t>профилактики</w:t>
      </w:r>
    </w:p>
    <w:p w14:paraId="68DDDF8A">
      <w:pPr>
        <w:pStyle w:val="32"/>
        <w:spacing w:line="271" w:lineRule="exact"/>
        <w:rPr>
          <w:sz w:val="24"/>
        </w:rPr>
        <w:sectPr>
          <w:pgSz w:w="11910" w:h="16840"/>
          <w:pgMar w:top="320" w:right="141" w:bottom="620" w:left="708" w:header="0" w:footer="358" w:gutter="0"/>
          <w:cols w:space="720" w:num="1"/>
        </w:sectPr>
      </w:pPr>
    </w:p>
    <w:p w14:paraId="3A9B5B61">
      <w:pPr>
        <w:pStyle w:val="17"/>
        <w:spacing w:before="76" w:line="276" w:lineRule="auto"/>
        <w:ind w:right="575" w:firstLine="0"/>
      </w:pPr>
      <w:r>
        <w:t xml:space="preserve">пагубного влияния вредных привычек на физическое, психическое и социальное здоровье </w:t>
      </w:r>
      <w:r>
        <w:rPr>
          <w:spacing w:val="-2"/>
        </w:rPr>
        <w:t>человека;</w:t>
      </w:r>
    </w:p>
    <w:p w14:paraId="4B9B4366">
      <w:pPr>
        <w:pStyle w:val="32"/>
        <w:numPr>
          <w:ilvl w:val="1"/>
          <w:numId w:val="44"/>
        </w:numPr>
        <w:tabs>
          <w:tab w:val="left" w:pos="1134"/>
        </w:tabs>
        <w:spacing w:line="276" w:lineRule="auto"/>
        <w:ind w:right="562" w:firstLine="283"/>
        <w:rPr>
          <w:sz w:val="24"/>
        </w:rPr>
      </w:pPr>
      <w:r>
        <w:rPr>
          <w:sz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32095732">
      <w:pPr>
        <w:pStyle w:val="32"/>
        <w:numPr>
          <w:ilvl w:val="1"/>
          <w:numId w:val="44"/>
        </w:numPr>
        <w:tabs>
          <w:tab w:val="left" w:pos="1134"/>
        </w:tabs>
        <w:spacing w:before="2" w:line="276" w:lineRule="auto"/>
        <w:ind w:right="570" w:firstLine="283"/>
        <w:rPr>
          <w:sz w:val="24"/>
        </w:rPr>
      </w:pPr>
      <w:r>
        <w:rPr>
          <w:sz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429DB837">
      <w:pPr>
        <w:pStyle w:val="32"/>
        <w:numPr>
          <w:ilvl w:val="1"/>
          <w:numId w:val="44"/>
        </w:numPr>
        <w:tabs>
          <w:tab w:val="left" w:pos="1134"/>
        </w:tabs>
        <w:spacing w:line="276" w:lineRule="auto"/>
        <w:ind w:right="566" w:firstLine="283"/>
        <w:rPr>
          <w:sz w:val="24"/>
        </w:rPr>
      </w:pPr>
      <w:r>
        <w:rPr>
          <w:sz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528EB353">
      <w:pPr>
        <w:pStyle w:val="32"/>
        <w:numPr>
          <w:ilvl w:val="1"/>
          <w:numId w:val="44"/>
        </w:numPr>
        <w:tabs>
          <w:tab w:val="left" w:pos="1134"/>
        </w:tabs>
        <w:spacing w:line="278" w:lineRule="auto"/>
        <w:ind w:right="556" w:firstLine="283"/>
        <w:rPr>
          <w:sz w:val="24"/>
        </w:rPr>
      </w:pPr>
      <w:r>
        <w:rPr>
          <w:sz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sz w:val="24"/>
        </w:rPr>
        <w:t>деятельности;</w:t>
      </w:r>
    </w:p>
    <w:p w14:paraId="263E4020">
      <w:pPr>
        <w:pStyle w:val="32"/>
        <w:numPr>
          <w:ilvl w:val="1"/>
          <w:numId w:val="44"/>
        </w:numPr>
        <w:tabs>
          <w:tab w:val="left" w:pos="1134"/>
        </w:tabs>
        <w:spacing w:line="276" w:lineRule="auto"/>
        <w:ind w:right="566" w:firstLine="283"/>
        <w:rPr>
          <w:sz w:val="24"/>
        </w:rPr>
      </w:pPr>
      <w:r>
        <w:rPr>
          <w:sz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413E3C34">
      <w:pPr>
        <w:pStyle w:val="32"/>
        <w:numPr>
          <w:ilvl w:val="1"/>
          <w:numId w:val="44"/>
        </w:numPr>
        <w:tabs>
          <w:tab w:val="left" w:pos="1134"/>
        </w:tabs>
        <w:spacing w:line="276" w:lineRule="auto"/>
        <w:ind w:right="563" w:firstLine="283"/>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56AFFC4B">
      <w:pPr>
        <w:pStyle w:val="2"/>
        <w:spacing w:before="4" w:line="280" w:lineRule="auto"/>
        <w:ind w:right="565"/>
      </w:pPr>
      <w:bookmarkStart w:id="117" w:name="Планируемые_результаты_освоения_программ"/>
      <w:bookmarkEnd w:id="117"/>
      <w:r>
        <w:t>Планируемые результаты освоения программы по физической культуре на уровне основного общего образования.</w:t>
      </w:r>
    </w:p>
    <w:p w14:paraId="4315D7B6">
      <w:pPr>
        <w:pStyle w:val="17"/>
        <w:spacing w:line="259" w:lineRule="exact"/>
        <w:ind w:left="852" w:firstLine="0"/>
      </w:pPr>
      <w:r>
        <w:t>В</w:t>
      </w:r>
      <w:r>
        <w:rPr>
          <w:spacing w:val="48"/>
        </w:rPr>
        <w:t xml:space="preserve"> </w:t>
      </w:r>
      <w:r>
        <w:t>результате</w:t>
      </w:r>
      <w:r>
        <w:rPr>
          <w:spacing w:val="49"/>
        </w:rPr>
        <w:t xml:space="preserve"> </w:t>
      </w:r>
      <w:r>
        <w:t>изучения</w:t>
      </w:r>
      <w:r>
        <w:rPr>
          <w:spacing w:val="49"/>
        </w:rPr>
        <w:t xml:space="preserve"> </w:t>
      </w:r>
      <w:r>
        <w:t>физической</w:t>
      </w:r>
      <w:r>
        <w:rPr>
          <w:spacing w:val="50"/>
        </w:rPr>
        <w:t xml:space="preserve"> </w:t>
      </w:r>
      <w:r>
        <w:t>культуры</w:t>
      </w:r>
      <w:r>
        <w:rPr>
          <w:spacing w:val="51"/>
        </w:rPr>
        <w:t xml:space="preserve"> </w:t>
      </w:r>
      <w:r>
        <w:t>на</w:t>
      </w:r>
      <w:r>
        <w:rPr>
          <w:spacing w:val="49"/>
        </w:rPr>
        <w:t xml:space="preserve"> </w:t>
      </w:r>
      <w:r>
        <w:t>уровне</w:t>
      </w:r>
      <w:r>
        <w:rPr>
          <w:spacing w:val="44"/>
        </w:rPr>
        <w:t xml:space="preserve"> </w:t>
      </w:r>
      <w:r>
        <w:t>основного</w:t>
      </w:r>
      <w:r>
        <w:rPr>
          <w:spacing w:val="50"/>
        </w:rPr>
        <w:t xml:space="preserve"> </w:t>
      </w:r>
      <w:r>
        <w:t>общего</w:t>
      </w:r>
      <w:r>
        <w:rPr>
          <w:spacing w:val="49"/>
        </w:rPr>
        <w:t xml:space="preserve"> </w:t>
      </w:r>
      <w:r>
        <w:t>образования</w:t>
      </w:r>
      <w:r>
        <w:rPr>
          <w:spacing w:val="54"/>
        </w:rPr>
        <w:t xml:space="preserve"> </w:t>
      </w:r>
      <w:r>
        <w:rPr>
          <w:spacing w:val="-10"/>
        </w:rPr>
        <w:t>у</w:t>
      </w:r>
    </w:p>
    <w:p w14:paraId="7292A947">
      <w:pPr>
        <w:pStyle w:val="17"/>
        <w:spacing w:before="46"/>
        <w:ind w:firstLine="0"/>
      </w:pPr>
      <w:r>
        <w:t>обучающегося</w:t>
      </w:r>
      <w:r>
        <w:rPr>
          <w:spacing w:val="-6"/>
        </w:rPr>
        <w:t xml:space="preserve"> </w:t>
      </w:r>
      <w:r>
        <w:t>будут</w:t>
      </w:r>
      <w:r>
        <w:rPr>
          <w:spacing w:val="-4"/>
        </w:rPr>
        <w:t xml:space="preserve"> </w:t>
      </w:r>
      <w:r>
        <w:t>сформированы</w:t>
      </w:r>
      <w:r>
        <w:rPr>
          <w:spacing w:val="-2"/>
        </w:rPr>
        <w:t xml:space="preserve"> </w:t>
      </w:r>
      <w:r>
        <w:t>следующие</w:t>
      </w:r>
      <w:r>
        <w:rPr>
          <w:spacing w:val="-5"/>
        </w:rPr>
        <w:t xml:space="preserve"> </w:t>
      </w:r>
      <w:r>
        <w:t>личностные</w:t>
      </w:r>
      <w:r>
        <w:rPr>
          <w:spacing w:val="-8"/>
        </w:rPr>
        <w:t xml:space="preserve"> </w:t>
      </w:r>
      <w:r>
        <w:rPr>
          <w:spacing w:val="-2"/>
        </w:rPr>
        <w:t>результаты:</w:t>
      </w:r>
    </w:p>
    <w:p w14:paraId="3E606135">
      <w:pPr>
        <w:pStyle w:val="32"/>
        <w:numPr>
          <w:ilvl w:val="1"/>
          <w:numId w:val="44"/>
        </w:numPr>
        <w:tabs>
          <w:tab w:val="left" w:pos="1134"/>
        </w:tabs>
        <w:spacing w:before="41" w:line="276" w:lineRule="auto"/>
        <w:ind w:right="549" w:firstLine="283"/>
        <w:rPr>
          <w:sz w:val="24"/>
        </w:rPr>
      </w:pPr>
      <w:r>
        <w:rPr>
          <w:sz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w:t>
      </w:r>
      <w:r>
        <w:rPr>
          <w:spacing w:val="-2"/>
          <w:sz w:val="24"/>
        </w:rPr>
        <w:t>олимпийцев;</w:t>
      </w:r>
    </w:p>
    <w:p w14:paraId="679F5A17">
      <w:pPr>
        <w:pStyle w:val="32"/>
        <w:numPr>
          <w:ilvl w:val="1"/>
          <w:numId w:val="44"/>
        </w:numPr>
        <w:tabs>
          <w:tab w:val="left" w:pos="1134"/>
        </w:tabs>
        <w:spacing w:line="276" w:lineRule="auto"/>
        <w:ind w:right="560" w:firstLine="283"/>
        <w:rPr>
          <w:sz w:val="24"/>
        </w:rPr>
      </w:pPr>
      <w:r>
        <w:rPr>
          <w:sz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w:t>
      </w:r>
      <w:r>
        <w:rPr>
          <w:spacing w:val="-2"/>
          <w:sz w:val="24"/>
        </w:rPr>
        <w:t>движения;</w:t>
      </w:r>
    </w:p>
    <w:p w14:paraId="3999BF37">
      <w:pPr>
        <w:pStyle w:val="32"/>
        <w:numPr>
          <w:ilvl w:val="1"/>
          <w:numId w:val="44"/>
        </w:numPr>
        <w:tabs>
          <w:tab w:val="left" w:pos="1134"/>
        </w:tabs>
        <w:spacing w:line="278" w:lineRule="auto"/>
        <w:ind w:right="569" w:firstLine="283"/>
        <w:rPr>
          <w:sz w:val="24"/>
        </w:rPr>
      </w:pPr>
      <w:r>
        <w:rPr>
          <w:sz w:val="24"/>
        </w:rPr>
        <w:t>готовность ориентироваться на моральные ценности и нормы межличностного взаимодействия при</w:t>
      </w:r>
      <w:r>
        <w:rPr>
          <w:spacing w:val="-2"/>
          <w:sz w:val="24"/>
        </w:rPr>
        <w:t xml:space="preserve"> </w:t>
      </w:r>
      <w:r>
        <w:rPr>
          <w:sz w:val="24"/>
        </w:rPr>
        <w:t>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09987019">
      <w:pPr>
        <w:pStyle w:val="32"/>
        <w:numPr>
          <w:ilvl w:val="1"/>
          <w:numId w:val="44"/>
        </w:numPr>
        <w:tabs>
          <w:tab w:val="left" w:pos="1134"/>
        </w:tabs>
        <w:spacing w:line="276" w:lineRule="auto"/>
        <w:ind w:right="570" w:firstLine="283"/>
        <w:rPr>
          <w:sz w:val="24"/>
        </w:rPr>
      </w:pPr>
      <w:r>
        <w:rPr>
          <w:sz w:val="24"/>
        </w:rPr>
        <w:t>готовность</w:t>
      </w:r>
      <w:r>
        <w:rPr>
          <w:spacing w:val="-15"/>
          <w:sz w:val="24"/>
        </w:rPr>
        <w:t xml:space="preserve"> </w:t>
      </w:r>
      <w:r>
        <w:rPr>
          <w:sz w:val="24"/>
        </w:rPr>
        <w:t>оценивать</w:t>
      </w:r>
      <w:r>
        <w:rPr>
          <w:spacing w:val="-6"/>
          <w:sz w:val="24"/>
        </w:rPr>
        <w:t xml:space="preserve"> </w:t>
      </w:r>
      <w:r>
        <w:rPr>
          <w:sz w:val="24"/>
        </w:rPr>
        <w:t>своѐ</w:t>
      </w:r>
      <w:r>
        <w:rPr>
          <w:spacing w:val="-8"/>
          <w:sz w:val="24"/>
        </w:rPr>
        <w:t xml:space="preserve"> </w:t>
      </w:r>
      <w:r>
        <w:rPr>
          <w:sz w:val="24"/>
        </w:rPr>
        <w:t>поведение</w:t>
      </w:r>
      <w:r>
        <w:rPr>
          <w:spacing w:val="-8"/>
          <w:sz w:val="24"/>
        </w:rPr>
        <w:t xml:space="preserve"> </w:t>
      </w:r>
      <w:r>
        <w:rPr>
          <w:sz w:val="24"/>
        </w:rPr>
        <w:t>и</w:t>
      </w:r>
      <w:r>
        <w:rPr>
          <w:spacing w:val="-7"/>
          <w:sz w:val="24"/>
        </w:rPr>
        <w:t xml:space="preserve"> </w:t>
      </w:r>
      <w:r>
        <w:rPr>
          <w:sz w:val="24"/>
        </w:rPr>
        <w:t>поступки</w:t>
      </w:r>
      <w:r>
        <w:rPr>
          <w:spacing w:val="-7"/>
          <w:sz w:val="24"/>
        </w:rPr>
        <w:t xml:space="preserve"> </w:t>
      </w:r>
      <w:r>
        <w:rPr>
          <w:sz w:val="24"/>
        </w:rPr>
        <w:t>во</w:t>
      </w:r>
      <w:r>
        <w:rPr>
          <w:spacing w:val="-7"/>
          <w:sz w:val="24"/>
        </w:rPr>
        <w:t xml:space="preserve"> </w:t>
      </w:r>
      <w:r>
        <w:rPr>
          <w:sz w:val="24"/>
        </w:rPr>
        <w:t>время</w:t>
      </w:r>
      <w:r>
        <w:rPr>
          <w:spacing w:val="-12"/>
          <w:sz w:val="24"/>
        </w:rPr>
        <w:t xml:space="preserve"> </w:t>
      </w:r>
      <w:r>
        <w:rPr>
          <w:sz w:val="24"/>
        </w:rPr>
        <w:t>проведения</w:t>
      </w:r>
      <w:r>
        <w:rPr>
          <w:spacing w:val="-7"/>
          <w:sz w:val="24"/>
        </w:rPr>
        <w:t xml:space="preserve"> </w:t>
      </w:r>
      <w:r>
        <w:rPr>
          <w:sz w:val="24"/>
        </w:rPr>
        <w:t>совместных</w:t>
      </w:r>
      <w:r>
        <w:rPr>
          <w:spacing w:val="-12"/>
          <w:sz w:val="24"/>
        </w:rPr>
        <w:t xml:space="preserve"> </w:t>
      </w:r>
      <w:r>
        <w:rPr>
          <w:sz w:val="24"/>
        </w:rPr>
        <w:t>занятий физической культурой, участия в спортивных мероприятиях и соревнованиях;</w:t>
      </w:r>
    </w:p>
    <w:p w14:paraId="07C078A4">
      <w:pPr>
        <w:pStyle w:val="32"/>
        <w:numPr>
          <w:ilvl w:val="1"/>
          <w:numId w:val="44"/>
        </w:numPr>
        <w:tabs>
          <w:tab w:val="left" w:pos="1134"/>
        </w:tabs>
        <w:spacing w:line="276" w:lineRule="auto"/>
        <w:ind w:right="582" w:firstLine="283"/>
        <w:rPr>
          <w:sz w:val="24"/>
        </w:rPr>
      </w:pPr>
      <w:r>
        <w:rPr>
          <w:sz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435F5ACB">
      <w:pPr>
        <w:pStyle w:val="32"/>
        <w:numPr>
          <w:ilvl w:val="1"/>
          <w:numId w:val="44"/>
        </w:numPr>
        <w:tabs>
          <w:tab w:val="left" w:pos="1134"/>
        </w:tabs>
        <w:spacing w:line="276" w:lineRule="auto"/>
        <w:ind w:right="561" w:firstLine="283"/>
        <w:rPr>
          <w:sz w:val="24"/>
        </w:rPr>
      </w:pPr>
      <w:r>
        <w:rPr>
          <w:sz w:val="24"/>
        </w:rPr>
        <w:t>стремление к физическому совершенствованию, формированию культуры движения и телосложения, самовыражению в избранном виде спорта;</w:t>
      </w:r>
    </w:p>
    <w:p w14:paraId="71B77FE8">
      <w:pPr>
        <w:pStyle w:val="32"/>
        <w:numPr>
          <w:ilvl w:val="1"/>
          <w:numId w:val="44"/>
        </w:numPr>
        <w:tabs>
          <w:tab w:val="left" w:pos="1134"/>
        </w:tabs>
        <w:spacing w:line="278" w:lineRule="auto"/>
        <w:ind w:right="563" w:firstLine="283"/>
        <w:rPr>
          <w:sz w:val="24"/>
        </w:rPr>
      </w:pPr>
      <w:r>
        <w:rPr>
          <w:spacing w:val="-2"/>
          <w:sz w:val="24"/>
        </w:rPr>
        <w:t>готовность</w:t>
      </w:r>
      <w:r>
        <w:rPr>
          <w:spacing w:val="-9"/>
          <w:sz w:val="24"/>
        </w:rPr>
        <w:t xml:space="preserve"> </w:t>
      </w:r>
      <w:r>
        <w:rPr>
          <w:spacing w:val="-2"/>
          <w:sz w:val="24"/>
        </w:rPr>
        <w:t>организовывать</w:t>
      </w:r>
      <w:r>
        <w:rPr>
          <w:spacing w:val="-4"/>
          <w:sz w:val="24"/>
        </w:rPr>
        <w:t xml:space="preserve"> </w:t>
      </w:r>
      <w:r>
        <w:rPr>
          <w:spacing w:val="-2"/>
          <w:sz w:val="24"/>
        </w:rPr>
        <w:t>и</w:t>
      </w:r>
      <w:r>
        <w:rPr>
          <w:spacing w:val="-4"/>
          <w:sz w:val="24"/>
        </w:rPr>
        <w:t xml:space="preserve"> </w:t>
      </w:r>
      <w:r>
        <w:rPr>
          <w:spacing w:val="-2"/>
          <w:sz w:val="24"/>
        </w:rPr>
        <w:t>проводить занятия</w:t>
      </w:r>
      <w:r>
        <w:rPr>
          <w:spacing w:val="-6"/>
          <w:sz w:val="24"/>
        </w:rPr>
        <w:t xml:space="preserve"> </w:t>
      </w:r>
      <w:r>
        <w:rPr>
          <w:spacing w:val="-2"/>
          <w:sz w:val="24"/>
        </w:rPr>
        <w:t>физической</w:t>
      </w:r>
      <w:r>
        <w:rPr>
          <w:spacing w:val="-4"/>
          <w:sz w:val="24"/>
        </w:rPr>
        <w:t xml:space="preserve"> </w:t>
      </w:r>
      <w:r>
        <w:rPr>
          <w:spacing w:val="-2"/>
          <w:sz w:val="24"/>
        </w:rPr>
        <w:t>культурой и</w:t>
      </w:r>
      <w:r>
        <w:rPr>
          <w:spacing w:val="-4"/>
          <w:sz w:val="24"/>
        </w:rPr>
        <w:t xml:space="preserve"> </w:t>
      </w:r>
      <w:r>
        <w:rPr>
          <w:spacing w:val="-2"/>
          <w:sz w:val="24"/>
        </w:rPr>
        <w:t>спортом</w:t>
      </w:r>
      <w:r>
        <w:rPr>
          <w:spacing w:val="-4"/>
          <w:sz w:val="24"/>
        </w:rPr>
        <w:t xml:space="preserve"> </w:t>
      </w:r>
      <w:r>
        <w:rPr>
          <w:spacing w:val="-2"/>
          <w:sz w:val="24"/>
        </w:rPr>
        <w:t>на</w:t>
      </w:r>
      <w:r>
        <w:rPr>
          <w:spacing w:val="-7"/>
          <w:sz w:val="24"/>
        </w:rPr>
        <w:t xml:space="preserve"> </w:t>
      </w:r>
      <w:r>
        <w:rPr>
          <w:spacing w:val="-2"/>
          <w:sz w:val="24"/>
        </w:rPr>
        <w:t xml:space="preserve">основе </w:t>
      </w:r>
      <w:r>
        <w:rPr>
          <w:sz w:val="24"/>
        </w:rPr>
        <w:t>научных представлений о закономерностях физического развития и физической подготовленности с учѐтом самостоятельных наблюдений за изменением их показателей;</w:t>
      </w:r>
    </w:p>
    <w:p w14:paraId="644FD14D">
      <w:pPr>
        <w:pStyle w:val="32"/>
        <w:numPr>
          <w:ilvl w:val="1"/>
          <w:numId w:val="44"/>
        </w:numPr>
        <w:tabs>
          <w:tab w:val="left" w:pos="1134"/>
        </w:tabs>
        <w:spacing w:line="276" w:lineRule="auto"/>
        <w:ind w:right="565" w:firstLine="283"/>
        <w:rPr>
          <w:sz w:val="24"/>
        </w:rPr>
      </w:pPr>
      <w:r>
        <w:rPr>
          <w:sz w:val="24"/>
        </w:rPr>
        <w:t>осознание</w:t>
      </w:r>
      <w:r>
        <w:rPr>
          <w:spacing w:val="-15"/>
          <w:sz w:val="24"/>
        </w:rPr>
        <w:t xml:space="preserve"> </w:t>
      </w:r>
      <w:r>
        <w:rPr>
          <w:sz w:val="24"/>
        </w:rPr>
        <w:t>здоровья</w:t>
      </w:r>
      <w:r>
        <w:rPr>
          <w:spacing w:val="-15"/>
          <w:sz w:val="24"/>
        </w:rPr>
        <w:t xml:space="preserve"> </w:t>
      </w:r>
      <w:r>
        <w:rPr>
          <w:sz w:val="24"/>
        </w:rPr>
        <w:t>как</w:t>
      </w:r>
      <w:r>
        <w:rPr>
          <w:spacing w:val="-15"/>
          <w:sz w:val="24"/>
        </w:rPr>
        <w:t xml:space="preserve"> </w:t>
      </w:r>
      <w:r>
        <w:rPr>
          <w:sz w:val="24"/>
        </w:rPr>
        <w:t>базовой</w:t>
      </w:r>
      <w:r>
        <w:rPr>
          <w:spacing w:val="-15"/>
          <w:sz w:val="24"/>
        </w:rPr>
        <w:t xml:space="preserve"> </w:t>
      </w:r>
      <w:r>
        <w:rPr>
          <w:sz w:val="24"/>
        </w:rPr>
        <w:t>ценности</w:t>
      </w:r>
      <w:r>
        <w:rPr>
          <w:spacing w:val="-15"/>
          <w:sz w:val="24"/>
        </w:rPr>
        <w:t xml:space="preserve"> </w:t>
      </w:r>
      <w:r>
        <w:rPr>
          <w:sz w:val="24"/>
        </w:rPr>
        <w:t>человека,</w:t>
      </w:r>
      <w:r>
        <w:rPr>
          <w:spacing w:val="-15"/>
          <w:sz w:val="24"/>
        </w:rPr>
        <w:t xml:space="preserve"> </w:t>
      </w:r>
      <w:r>
        <w:rPr>
          <w:sz w:val="24"/>
        </w:rPr>
        <w:t>признание</w:t>
      </w:r>
      <w:r>
        <w:rPr>
          <w:spacing w:val="-15"/>
          <w:sz w:val="24"/>
        </w:rPr>
        <w:t xml:space="preserve"> </w:t>
      </w:r>
      <w:r>
        <w:rPr>
          <w:sz w:val="24"/>
        </w:rPr>
        <w:t>объективной</w:t>
      </w:r>
      <w:r>
        <w:rPr>
          <w:spacing w:val="-15"/>
          <w:sz w:val="24"/>
        </w:rPr>
        <w:t xml:space="preserve"> </w:t>
      </w:r>
      <w:r>
        <w:rPr>
          <w:sz w:val="24"/>
        </w:rPr>
        <w:t xml:space="preserve">необходимости в его укреплении и длительном сохранении посредством занятий физической культурой и </w:t>
      </w:r>
      <w:r>
        <w:rPr>
          <w:spacing w:val="-2"/>
          <w:sz w:val="24"/>
        </w:rPr>
        <w:t>спортом;</w:t>
      </w:r>
    </w:p>
    <w:p w14:paraId="6CF42328">
      <w:pPr>
        <w:pStyle w:val="32"/>
        <w:numPr>
          <w:ilvl w:val="1"/>
          <w:numId w:val="44"/>
        </w:numPr>
        <w:tabs>
          <w:tab w:val="left" w:pos="1134"/>
        </w:tabs>
        <w:spacing w:line="276" w:lineRule="auto"/>
        <w:ind w:right="568" w:firstLine="283"/>
        <w:rPr>
          <w:sz w:val="24"/>
        </w:rPr>
      </w:pPr>
      <w:r>
        <w:rPr>
          <w:sz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w:t>
      </w:r>
      <w:r>
        <w:rPr>
          <w:spacing w:val="-2"/>
          <w:sz w:val="24"/>
        </w:rPr>
        <w:t>человека;</w:t>
      </w:r>
    </w:p>
    <w:p w14:paraId="3C80F04F">
      <w:pPr>
        <w:pStyle w:val="32"/>
        <w:spacing w:line="276" w:lineRule="auto"/>
        <w:rPr>
          <w:sz w:val="24"/>
        </w:rPr>
        <w:sectPr>
          <w:pgSz w:w="11910" w:h="16840"/>
          <w:pgMar w:top="320" w:right="141" w:bottom="620" w:left="708" w:header="0" w:footer="358" w:gutter="0"/>
          <w:cols w:space="720" w:num="1"/>
        </w:sectPr>
      </w:pPr>
    </w:p>
    <w:p w14:paraId="6A9155B7">
      <w:pPr>
        <w:pStyle w:val="17"/>
        <w:spacing w:before="67" w:line="276" w:lineRule="auto"/>
        <w:ind w:right="573" w:firstLine="566"/>
      </w:pPr>
      <w: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24DC2381">
      <w:pPr>
        <w:pStyle w:val="32"/>
        <w:numPr>
          <w:ilvl w:val="1"/>
          <w:numId w:val="44"/>
        </w:numPr>
        <w:tabs>
          <w:tab w:val="left" w:pos="1134"/>
        </w:tabs>
        <w:spacing w:line="276" w:lineRule="auto"/>
        <w:ind w:right="570" w:firstLine="283"/>
        <w:rPr>
          <w:sz w:val="24"/>
        </w:rPr>
      </w:pPr>
      <w:r>
        <w:rPr>
          <w:sz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2BFC0110">
      <w:pPr>
        <w:pStyle w:val="32"/>
        <w:numPr>
          <w:ilvl w:val="1"/>
          <w:numId w:val="44"/>
        </w:numPr>
        <w:tabs>
          <w:tab w:val="left" w:pos="1134"/>
        </w:tabs>
        <w:spacing w:before="2" w:line="280" w:lineRule="auto"/>
        <w:ind w:right="575" w:firstLine="283"/>
        <w:rPr>
          <w:sz w:val="24"/>
        </w:rPr>
      </w:pPr>
      <w:r>
        <w:rPr>
          <w:sz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6D79CF46">
      <w:pPr>
        <w:pStyle w:val="32"/>
        <w:numPr>
          <w:ilvl w:val="1"/>
          <w:numId w:val="44"/>
        </w:numPr>
        <w:tabs>
          <w:tab w:val="left" w:pos="1134"/>
        </w:tabs>
        <w:spacing w:line="276" w:lineRule="auto"/>
        <w:ind w:right="566" w:firstLine="283"/>
        <w:rPr>
          <w:sz w:val="24"/>
        </w:rPr>
      </w:pPr>
      <w:r>
        <w:rPr>
          <w:sz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w:t>
      </w:r>
      <w:r>
        <w:rPr>
          <w:spacing w:val="-2"/>
          <w:sz w:val="24"/>
        </w:rPr>
        <w:t>деятельности;</w:t>
      </w:r>
    </w:p>
    <w:p w14:paraId="49ADB07C">
      <w:pPr>
        <w:pStyle w:val="32"/>
        <w:numPr>
          <w:ilvl w:val="1"/>
          <w:numId w:val="44"/>
        </w:numPr>
        <w:tabs>
          <w:tab w:val="left" w:pos="1134"/>
        </w:tabs>
        <w:spacing w:line="276" w:lineRule="auto"/>
        <w:ind w:right="566" w:firstLine="283"/>
        <w:rPr>
          <w:sz w:val="24"/>
        </w:rPr>
      </w:pPr>
      <w:r>
        <w:rPr>
          <w:sz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0918AC68">
      <w:pPr>
        <w:pStyle w:val="32"/>
        <w:numPr>
          <w:ilvl w:val="1"/>
          <w:numId w:val="44"/>
        </w:numPr>
        <w:tabs>
          <w:tab w:val="left" w:pos="1134"/>
        </w:tabs>
        <w:spacing w:line="278" w:lineRule="auto"/>
        <w:ind w:right="561" w:firstLine="283"/>
        <w:rPr>
          <w:sz w:val="24"/>
        </w:rPr>
      </w:pPr>
      <w:r>
        <w:rPr>
          <w:sz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752F2278">
      <w:pPr>
        <w:pStyle w:val="2"/>
        <w:spacing w:line="276" w:lineRule="auto"/>
        <w:ind w:right="573"/>
      </w:pPr>
      <w:bookmarkStart w:id="118" w:name="Предметные_результаты_освоения_программы"/>
      <w:bookmarkEnd w:id="118"/>
      <w:r>
        <w:t>Предметные результаты освоения программы по физической культуре на уровне основного общего образования.</w:t>
      </w:r>
    </w:p>
    <w:p w14:paraId="412F64B4">
      <w:pPr>
        <w:spacing w:line="270" w:lineRule="exact"/>
        <w:ind w:left="569"/>
        <w:jc w:val="both"/>
        <w:rPr>
          <w:sz w:val="24"/>
        </w:rPr>
      </w:pPr>
      <w:r>
        <w:rPr>
          <w:b/>
          <w:sz w:val="24"/>
        </w:rPr>
        <w:t>К</w:t>
      </w:r>
      <w:r>
        <w:rPr>
          <w:b/>
          <w:spacing w:val="-9"/>
          <w:sz w:val="24"/>
        </w:rPr>
        <w:t xml:space="preserve"> </w:t>
      </w:r>
      <w:r>
        <w:rPr>
          <w:b/>
          <w:sz w:val="24"/>
        </w:rPr>
        <w:t>концу</w:t>
      </w:r>
      <w:r>
        <w:rPr>
          <w:b/>
          <w:spacing w:val="1"/>
          <w:sz w:val="24"/>
        </w:rPr>
        <w:t xml:space="preserve"> </w:t>
      </w:r>
      <w:r>
        <w:rPr>
          <w:b/>
          <w:sz w:val="24"/>
        </w:rPr>
        <w:t>обучения</w:t>
      </w:r>
      <w:r>
        <w:rPr>
          <w:b/>
          <w:spacing w:val="-4"/>
          <w:sz w:val="24"/>
        </w:rPr>
        <w:t xml:space="preserve"> </w:t>
      </w:r>
      <w:r>
        <w:rPr>
          <w:b/>
          <w:sz w:val="24"/>
        </w:rPr>
        <w:t>в</w:t>
      </w:r>
      <w:r>
        <w:rPr>
          <w:b/>
          <w:spacing w:val="-5"/>
          <w:sz w:val="24"/>
        </w:rPr>
        <w:t xml:space="preserve"> </w:t>
      </w:r>
      <w:r>
        <w:rPr>
          <w:b/>
          <w:sz w:val="24"/>
        </w:rPr>
        <w:t>5</w:t>
      </w:r>
      <w:r>
        <w:rPr>
          <w:b/>
          <w:spacing w:val="-6"/>
          <w:sz w:val="24"/>
        </w:rPr>
        <w:t xml:space="preserve"> </w:t>
      </w:r>
      <w:r>
        <w:rPr>
          <w:b/>
          <w:sz w:val="24"/>
        </w:rPr>
        <w:t>классе обучающийся</w:t>
      </w:r>
      <w:r>
        <w:rPr>
          <w:b/>
          <w:spacing w:val="1"/>
          <w:sz w:val="24"/>
        </w:rPr>
        <w:t xml:space="preserve"> </w:t>
      </w:r>
      <w:r>
        <w:rPr>
          <w:b/>
          <w:spacing w:val="-2"/>
          <w:sz w:val="24"/>
        </w:rPr>
        <w:t>научится</w:t>
      </w:r>
      <w:r>
        <w:rPr>
          <w:spacing w:val="-2"/>
          <w:sz w:val="24"/>
        </w:rPr>
        <w:t>:</w:t>
      </w:r>
    </w:p>
    <w:p w14:paraId="1A44446F">
      <w:pPr>
        <w:pStyle w:val="32"/>
        <w:numPr>
          <w:ilvl w:val="1"/>
          <w:numId w:val="44"/>
        </w:numPr>
        <w:tabs>
          <w:tab w:val="left" w:pos="1028"/>
        </w:tabs>
        <w:spacing w:before="26" w:line="276" w:lineRule="auto"/>
        <w:ind w:right="564" w:firstLine="297"/>
        <w:rPr>
          <w:sz w:val="24"/>
        </w:rPr>
      </w:pPr>
      <w:r>
        <w:rPr>
          <w:sz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4661C688">
      <w:pPr>
        <w:pStyle w:val="32"/>
        <w:numPr>
          <w:ilvl w:val="1"/>
          <w:numId w:val="44"/>
        </w:numPr>
        <w:tabs>
          <w:tab w:val="left" w:pos="1134"/>
        </w:tabs>
        <w:spacing w:line="278" w:lineRule="auto"/>
        <w:ind w:right="553" w:firstLine="283"/>
        <w:rPr>
          <w:sz w:val="24"/>
        </w:rPr>
      </w:pPr>
      <w:r>
        <w:rPr>
          <w:sz w:val="24"/>
        </w:rPr>
        <w:t>проводить измерение индивидуальной осанки и сравнивать еѐ показатели со стандартами, составлять</w:t>
      </w:r>
      <w:r>
        <w:rPr>
          <w:spacing w:val="-11"/>
          <w:sz w:val="24"/>
        </w:rPr>
        <w:t xml:space="preserve"> </w:t>
      </w:r>
      <w:r>
        <w:rPr>
          <w:sz w:val="24"/>
        </w:rPr>
        <w:t>комплексы</w:t>
      </w:r>
      <w:r>
        <w:rPr>
          <w:spacing w:val="-10"/>
          <w:sz w:val="24"/>
        </w:rPr>
        <w:t xml:space="preserve"> </w:t>
      </w:r>
      <w:r>
        <w:rPr>
          <w:sz w:val="24"/>
        </w:rPr>
        <w:t>упражнений</w:t>
      </w:r>
      <w:r>
        <w:rPr>
          <w:spacing w:val="-7"/>
          <w:sz w:val="24"/>
        </w:rPr>
        <w:t xml:space="preserve"> </w:t>
      </w:r>
      <w:r>
        <w:rPr>
          <w:sz w:val="24"/>
        </w:rPr>
        <w:t>по</w:t>
      </w:r>
      <w:r>
        <w:rPr>
          <w:spacing w:val="-3"/>
          <w:sz w:val="24"/>
        </w:rPr>
        <w:t xml:space="preserve"> </w:t>
      </w:r>
      <w:r>
        <w:rPr>
          <w:sz w:val="24"/>
        </w:rPr>
        <w:t>коррекции</w:t>
      </w:r>
      <w:r>
        <w:rPr>
          <w:spacing w:val="-7"/>
          <w:sz w:val="24"/>
        </w:rPr>
        <w:t xml:space="preserve"> </w:t>
      </w:r>
      <w:r>
        <w:rPr>
          <w:sz w:val="24"/>
        </w:rPr>
        <w:t>и</w:t>
      </w:r>
      <w:r>
        <w:rPr>
          <w:spacing w:val="-11"/>
          <w:sz w:val="24"/>
        </w:rPr>
        <w:t xml:space="preserve"> </w:t>
      </w:r>
      <w:r>
        <w:rPr>
          <w:sz w:val="24"/>
        </w:rPr>
        <w:t>профилактике</w:t>
      </w:r>
      <w:r>
        <w:rPr>
          <w:spacing w:val="-8"/>
          <w:sz w:val="24"/>
        </w:rPr>
        <w:t xml:space="preserve"> </w:t>
      </w:r>
      <w:r>
        <w:rPr>
          <w:sz w:val="24"/>
        </w:rPr>
        <w:t>еѐ</w:t>
      </w:r>
      <w:r>
        <w:rPr>
          <w:spacing w:val="-13"/>
          <w:sz w:val="24"/>
        </w:rPr>
        <w:t xml:space="preserve"> </w:t>
      </w:r>
      <w:r>
        <w:rPr>
          <w:sz w:val="24"/>
        </w:rPr>
        <w:t>нарушения,</w:t>
      </w:r>
      <w:r>
        <w:rPr>
          <w:spacing w:val="-10"/>
          <w:sz w:val="24"/>
        </w:rPr>
        <w:t xml:space="preserve"> </w:t>
      </w:r>
      <w:r>
        <w:rPr>
          <w:sz w:val="24"/>
        </w:rPr>
        <w:t>планировать</w:t>
      </w:r>
      <w:r>
        <w:rPr>
          <w:spacing w:val="29"/>
          <w:sz w:val="24"/>
        </w:rPr>
        <w:t xml:space="preserve"> </w:t>
      </w:r>
      <w:r>
        <w:rPr>
          <w:sz w:val="24"/>
        </w:rPr>
        <w:t>их выполнение в режиме дня;</w:t>
      </w:r>
    </w:p>
    <w:p w14:paraId="7E43012F">
      <w:pPr>
        <w:pStyle w:val="32"/>
        <w:numPr>
          <w:ilvl w:val="1"/>
          <w:numId w:val="44"/>
        </w:numPr>
        <w:tabs>
          <w:tab w:val="left" w:pos="1134"/>
        </w:tabs>
        <w:spacing w:line="276" w:lineRule="auto"/>
        <w:ind w:right="555" w:firstLine="283"/>
        <w:rPr>
          <w:sz w:val="24"/>
        </w:rPr>
      </w:pPr>
      <w:r>
        <w:rPr>
          <w:sz w:val="24"/>
        </w:rPr>
        <w:t>составлять дневник физической культуры и вести в нѐм наблюдение за показателями физического</w:t>
      </w:r>
      <w:r>
        <w:rPr>
          <w:spacing w:val="-9"/>
          <w:sz w:val="24"/>
        </w:rPr>
        <w:t xml:space="preserve"> </w:t>
      </w:r>
      <w:r>
        <w:rPr>
          <w:sz w:val="24"/>
        </w:rPr>
        <w:t>развития</w:t>
      </w:r>
      <w:r>
        <w:rPr>
          <w:spacing w:val="-13"/>
          <w:sz w:val="24"/>
        </w:rPr>
        <w:t xml:space="preserve"> </w:t>
      </w:r>
      <w:r>
        <w:rPr>
          <w:sz w:val="24"/>
        </w:rPr>
        <w:t>и</w:t>
      </w:r>
      <w:r>
        <w:rPr>
          <w:spacing w:val="-8"/>
          <w:sz w:val="24"/>
        </w:rPr>
        <w:t xml:space="preserve"> </w:t>
      </w:r>
      <w:r>
        <w:rPr>
          <w:sz w:val="24"/>
        </w:rPr>
        <w:t>физической</w:t>
      </w:r>
      <w:r>
        <w:rPr>
          <w:spacing w:val="-13"/>
          <w:sz w:val="24"/>
        </w:rPr>
        <w:t xml:space="preserve"> </w:t>
      </w:r>
      <w:r>
        <w:rPr>
          <w:sz w:val="24"/>
        </w:rPr>
        <w:t>подготовленности,</w:t>
      </w:r>
      <w:r>
        <w:rPr>
          <w:spacing w:val="-11"/>
          <w:sz w:val="24"/>
        </w:rPr>
        <w:t xml:space="preserve"> </w:t>
      </w:r>
      <w:r>
        <w:rPr>
          <w:sz w:val="24"/>
        </w:rPr>
        <w:t>планировать</w:t>
      </w:r>
      <w:r>
        <w:rPr>
          <w:spacing w:val="-12"/>
          <w:sz w:val="24"/>
        </w:rPr>
        <w:t xml:space="preserve"> </w:t>
      </w:r>
      <w:r>
        <w:rPr>
          <w:sz w:val="24"/>
        </w:rPr>
        <w:t>содержание</w:t>
      </w:r>
      <w:r>
        <w:rPr>
          <w:spacing w:val="-10"/>
          <w:sz w:val="24"/>
        </w:rPr>
        <w:t xml:space="preserve"> </w:t>
      </w:r>
      <w:r>
        <w:rPr>
          <w:sz w:val="24"/>
        </w:rPr>
        <w:t>и</w:t>
      </w:r>
      <w:r>
        <w:rPr>
          <w:spacing w:val="31"/>
          <w:sz w:val="24"/>
        </w:rPr>
        <w:t xml:space="preserve"> </w:t>
      </w:r>
      <w:r>
        <w:rPr>
          <w:sz w:val="24"/>
        </w:rPr>
        <w:t>регулярность проведения самостоятельных занятий;</w:t>
      </w:r>
    </w:p>
    <w:p w14:paraId="1CAE3283">
      <w:pPr>
        <w:pStyle w:val="32"/>
        <w:numPr>
          <w:ilvl w:val="1"/>
          <w:numId w:val="44"/>
        </w:numPr>
        <w:tabs>
          <w:tab w:val="left" w:pos="1134"/>
        </w:tabs>
        <w:spacing w:line="276" w:lineRule="auto"/>
        <w:ind w:right="566" w:firstLine="283"/>
        <w:rPr>
          <w:sz w:val="24"/>
        </w:rPr>
      </w:pPr>
      <w:r>
        <w:rPr>
          <w:sz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6154374E">
      <w:pPr>
        <w:pStyle w:val="32"/>
        <w:numPr>
          <w:ilvl w:val="1"/>
          <w:numId w:val="44"/>
        </w:numPr>
        <w:tabs>
          <w:tab w:val="left" w:pos="1134"/>
        </w:tabs>
        <w:spacing w:line="276" w:lineRule="auto"/>
        <w:ind w:right="559" w:firstLine="283"/>
        <w:rPr>
          <w:sz w:val="24"/>
        </w:rPr>
      </w:pPr>
      <w:r>
        <w:rPr>
          <w:sz w:val="24"/>
        </w:rPr>
        <w:t>выполнять комплексы упражнений оздоровительной физической культуры на развитие гибкости, координации и формирование телосложения;</w:t>
      </w:r>
    </w:p>
    <w:p w14:paraId="60E215E6">
      <w:pPr>
        <w:pStyle w:val="32"/>
        <w:numPr>
          <w:ilvl w:val="1"/>
          <w:numId w:val="44"/>
        </w:numPr>
        <w:tabs>
          <w:tab w:val="left" w:pos="1134"/>
        </w:tabs>
        <w:ind w:left="1134" w:hanging="282"/>
        <w:rPr>
          <w:sz w:val="24"/>
        </w:rPr>
      </w:pPr>
      <w:r>
        <w:rPr>
          <w:sz w:val="24"/>
        </w:rPr>
        <w:t>выполнять</w:t>
      </w:r>
      <w:r>
        <w:rPr>
          <w:spacing w:val="47"/>
          <w:sz w:val="24"/>
        </w:rPr>
        <w:t xml:space="preserve"> </w:t>
      </w:r>
      <w:r>
        <w:rPr>
          <w:sz w:val="24"/>
        </w:rPr>
        <w:t>опорный</w:t>
      </w:r>
      <w:r>
        <w:rPr>
          <w:spacing w:val="49"/>
          <w:sz w:val="24"/>
        </w:rPr>
        <w:t xml:space="preserve"> </w:t>
      </w:r>
      <w:r>
        <w:rPr>
          <w:sz w:val="24"/>
        </w:rPr>
        <w:t>прыжок</w:t>
      </w:r>
      <w:r>
        <w:rPr>
          <w:spacing w:val="56"/>
          <w:sz w:val="24"/>
        </w:rPr>
        <w:t xml:space="preserve"> </w:t>
      </w:r>
      <w:r>
        <w:rPr>
          <w:sz w:val="24"/>
        </w:rPr>
        <w:t>с</w:t>
      </w:r>
      <w:r>
        <w:rPr>
          <w:spacing w:val="51"/>
          <w:sz w:val="24"/>
        </w:rPr>
        <w:t xml:space="preserve"> </w:t>
      </w:r>
      <w:r>
        <w:rPr>
          <w:sz w:val="24"/>
        </w:rPr>
        <w:t>разбега</w:t>
      </w:r>
      <w:r>
        <w:rPr>
          <w:spacing w:val="52"/>
          <w:sz w:val="24"/>
        </w:rPr>
        <w:t xml:space="preserve"> </w:t>
      </w:r>
      <w:r>
        <w:rPr>
          <w:sz w:val="24"/>
        </w:rPr>
        <w:t>способом</w:t>
      </w:r>
      <w:r>
        <w:rPr>
          <w:spacing w:val="59"/>
          <w:sz w:val="24"/>
        </w:rPr>
        <w:t xml:space="preserve"> </w:t>
      </w:r>
      <w:r>
        <w:rPr>
          <w:sz w:val="24"/>
        </w:rPr>
        <w:t>«ноги</w:t>
      </w:r>
      <w:r>
        <w:rPr>
          <w:spacing w:val="54"/>
          <w:sz w:val="24"/>
        </w:rPr>
        <w:t xml:space="preserve"> </w:t>
      </w:r>
      <w:r>
        <w:rPr>
          <w:sz w:val="24"/>
        </w:rPr>
        <w:t>врозь»</w:t>
      </w:r>
      <w:r>
        <w:rPr>
          <w:spacing w:val="48"/>
          <w:sz w:val="24"/>
        </w:rPr>
        <w:t xml:space="preserve"> </w:t>
      </w:r>
      <w:r>
        <w:rPr>
          <w:sz w:val="24"/>
        </w:rPr>
        <w:t>(мальчики)</w:t>
      </w:r>
      <w:r>
        <w:rPr>
          <w:spacing w:val="55"/>
          <w:sz w:val="24"/>
        </w:rPr>
        <w:t xml:space="preserve"> </w:t>
      </w:r>
      <w:r>
        <w:rPr>
          <w:sz w:val="24"/>
        </w:rPr>
        <w:t>и</w:t>
      </w:r>
      <w:r>
        <w:rPr>
          <w:spacing w:val="53"/>
          <w:sz w:val="24"/>
        </w:rPr>
        <w:t xml:space="preserve"> </w:t>
      </w:r>
      <w:r>
        <w:rPr>
          <w:spacing w:val="-2"/>
          <w:sz w:val="24"/>
        </w:rPr>
        <w:t>способом</w:t>
      </w:r>
    </w:p>
    <w:p w14:paraId="5A723794">
      <w:pPr>
        <w:pStyle w:val="17"/>
        <w:spacing w:before="37"/>
        <w:ind w:firstLine="0"/>
      </w:pPr>
      <w:r>
        <w:t>«напрыгивания</w:t>
      </w:r>
      <w:r>
        <w:rPr>
          <w:spacing w:val="-13"/>
        </w:rPr>
        <w:t xml:space="preserve"> </w:t>
      </w:r>
      <w:r>
        <w:t>с</w:t>
      </w:r>
      <w:r>
        <w:rPr>
          <w:spacing w:val="-12"/>
        </w:rPr>
        <w:t xml:space="preserve"> </w:t>
      </w:r>
      <w:r>
        <w:t>последующим</w:t>
      </w:r>
      <w:r>
        <w:rPr>
          <w:spacing w:val="-5"/>
        </w:rPr>
        <w:t xml:space="preserve"> </w:t>
      </w:r>
      <w:r>
        <w:t>спрыгиванием»</w:t>
      </w:r>
      <w:r>
        <w:rPr>
          <w:spacing w:val="-15"/>
        </w:rPr>
        <w:t xml:space="preserve"> </w:t>
      </w:r>
      <w:r>
        <w:rPr>
          <w:spacing w:val="-2"/>
        </w:rPr>
        <w:t>(девочки);</w:t>
      </w:r>
    </w:p>
    <w:p w14:paraId="6AA37B85">
      <w:pPr>
        <w:pStyle w:val="32"/>
        <w:numPr>
          <w:ilvl w:val="1"/>
          <w:numId w:val="44"/>
        </w:numPr>
        <w:tabs>
          <w:tab w:val="left" w:pos="1134"/>
        </w:tabs>
        <w:spacing w:before="40" w:line="276" w:lineRule="auto"/>
        <w:ind w:right="560" w:firstLine="283"/>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731EBA8D">
      <w:pPr>
        <w:pStyle w:val="32"/>
        <w:numPr>
          <w:ilvl w:val="1"/>
          <w:numId w:val="44"/>
        </w:numPr>
        <w:tabs>
          <w:tab w:val="left" w:pos="1134"/>
        </w:tabs>
        <w:spacing w:line="276" w:lineRule="auto"/>
        <w:ind w:right="556" w:firstLine="283"/>
        <w:rPr>
          <w:sz w:val="24"/>
        </w:rPr>
      </w:pPr>
      <w:r>
        <w:rPr>
          <w:sz w:val="24"/>
        </w:rPr>
        <w:t>передвигаться по гимнастической стенке приставным шагом, лазать разноимѐнным способом вверх и по диагонали;</w:t>
      </w:r>
    </w:p>
    <w:p w14:paraId="66A5396F">
      <w:pPr>
        <w:pStyle w:val="32"/>
        <w:numPr>
          <w:ilvl w:val="1"/>
          <w:numId w:val="44"/>
        </w:numPr>
        <w:tabs>
          <w:tab w:val="left" w:pos="1134"/>
        </w:tabs>
        <w:spacing w:before="3"/>
        <w:ind w:left="1134" w:hanging="282"/>
        <w:rPr>
          <w:sz w:val="24"/>
        </w:rPr>
      </w:pPr>
      <w:r>
        <w:rPr>
          <w:sz w:val="24"/>
        </w:rPr>
        <w:t>выполнять</w:t>
      </w:r>
      <w:r>
        <w:rPr>
          <w:spacing w:val="-4"/>
          <w:sz w:val="24"/>
        </w:rPr>
        <w:t xml:space="preserve"> </w:t>
      </w:r>
      <w:r>
        <w:rPr>
          <w:sz w:val="24"/>
        </w:rPr>
        <w:t>бег</w:t>
      </w:r>
      <w:r>
        <w:rPr>
          <w:spacing w:val="-5"/>
          <w:sz w:val="24"/>
        </w:rPr>
        <w:t xml:space="preserve"> </w:t>
      </w:r>
      <w:r>
        <w:rPr>
          <w:sz w:val="24"/>
        </w:rPr>
        <w:t>с</w:t>
      </w:r>
      <w:r>
        <w:rPr>
          <w:spacing w:val="-7"/>
          <w:sz w:val="24"/>
        </w:rPr>
        <w:t xml:space="preserve"> </w:t>
      </w:r>
      <w:r>
        <w:rPr>
          <w:sz w:val="24"/>
        </w:rPr>
        <w:t>равномерной</w:t>
      </w:r>
      <w:r>
        <w:rPr>
          <w:spacing w:val="-3"/>
          <w:sz w:val="24"/>
        </w:rPr>
        <w:t xml:space="preserve"> </w:t>
      </w:r>
      <w:r>
        <w:rPr>
          <w:sz w:val="24"/>
        </w:rPr>
        <w:t>скоростью</w:t>
      </w:r>
      <w:r>
        <w:rPr>
          <w:spacing w:val="-3"/>
          <w:sz w:val="24"/>
        </w:rPr>
        <w:t xml:space="preserve"> </w:t>
      </w:r>
      <w:r>
        <w:rPr>
          <w:sz w:val="24"/>
        </w:rPr>
        <w:t>с</w:t>
      </w:r>
      <w:r>
        <w:rPr>
          <w:spacing w:val="-12"/>
          <w:sz w:val="24"/>
        </w:rPr>
        <w:t xml:space="preserve"> </w:t>
      </w:r>
      <w:r>
        <w:rPr>
          <w:sz w:val="24"/>
        </w:rPr>
        <w:t>высокого</w:t>
      </w:r>
      <w:r>
        <w:rPr>
          <w:spacing w:val="-1"/>
          <w:sz w:val="24"/>
        </w:rPr>
        <w:t xml:space="preserve"> </w:t>
      </w:r>
      <w:r>
        <w:rPr>
          <w:sz w:val="24"/>
        </w:rPr>
        <w:t>старта</w:t>
      </w:r>
      <w:r>
        <w:rPr>
          <w:spacing w:val="-6"/>
          <w:sz w:val="24"/>
        </w:rPr>
        <w:t xml:space="preserve"> </w:t>
      </w:r>
      <w:r>
        <w:rPr>
          <w:sz w:val="24"/>
        </w:rPr>
        <w:t>по</w:t>
      </w:r>
      <w:r>
        <w:rPr>
          <w:spacing w:val="-2"/>
          <w:sz w:val="24"/>
        </w:rPr>
        <w:t xml:space="preserve"> </w:t>
      </w:r>
      <w:r>
        <w:rPr>
          <w:sz w:val="24"/>
        </w:rPr>
        <w:t>учебной</w:t>
      </w:r>
      <w:r>
        <w:rPr>
          <w:spacing w:val="1"/>
          <w:sz w:val="24"/>
        </w:rPr>
        <w:t xml:space="preserve"> </w:t>
      </w:r>
      <w:r>
        <w:rPr>
          <w:spacing w:val="-2"/>
          <w:sz w:val="24"/>
        </w:rPr>
        <w:t>дистанции;</w:t>
      </w:r>
    </w:p>
    <w:p w14:paraId="0920305A">
      <w:pPr>
        <w:pStyle w:val="32"/>
        <w:numPr>
          <w:ilvl w:val="1"/>
          <w:numId w:val="44"/>
        </w:numPr>
        <w:tabs>
          <w:tab w:val="left" w:pos="1134"/>
        </w:tabs>
        <w:spacing w:before="41" w:line="276" w:lineRule="auto"/>
        <w:ind w:right="554" w:firstLine="283"/>
        <w:rPr>
          <w:sz w:val="24"/>
        </w:rPr>
      </w:pPr>
      <w:r>
        <w:rPr>
          <w:sz w:val="24"/>
        </w:rPr>
        <w:t>демонстрировать</w:t>
      </w:r>
      <w:r>
        <w:rPr>
          <w:spacing w:val="-15"/>
          <w:sz w:val="24"/>
        </w:rPr>
        <w:t xml:space="preserve"> </w:t>
      </w:r>
      <w:r>
        <w:rPr>
          <w:sz w:val="24"/>
        </w:rPr>
        <w:t>технику</w:t>
      </w:r>
      <w:r>
        <w:rPr>
          <w:spacing w:val="-15"/>
          <w:sz w:val="24"/>
        </w:rPr>
        <w:t xml:space="preserve"> </w:t>
      </w:r>
      <w:r>
        <w:rPr>
          <w:sz w:val="24"/>
        </w:rPr>
        <w:t>прыжка</w:t>
      </w:r>
      <w:r>
        <w:rPr>
          <w:spacing w:val="-15"/>
          <w:sz w:val="24"/>
        </w:rPr>
        <w:t xml:space="preserve"> </w:t>
      </w:r>
      <w:r>
        <w:rPr>
          <w:sz w:val="24"/>
        </w:rPr>
        <w:t>в</w:t>
      </w:r>
      <w:r>
        <w:rPr>
          <w:spacing w:val="-15"/>
          <w:sz w:val="24"/>
        </w:rPr>
        <w:t xml:space="preserve"> </w:t>
      </w:r>
      <w:r>
        <w:rPr>
          <w:sz w:val="24"/>
        </w:rPr>
        <w:t>длину</w:t>
      </w:r>
      <w:r>
        <w:rPr>
          <w:spacing w:val="-15"/>
          <w:sz w:val="24"/>
        </w:rPr>
        <w:t xml:space="preserve"> </w:t>
      </w:r>
      <w:r>
        <w:rPr>
          <w:sz w:val="24"/>
        </w:rPr>
        <w:t>с</w:t>
      </w:r>
      <w:r>
        <w:rPr>
          <w:spacing w:val="-15"/>
          <w:sz w:val="24"/>
        </w:rPr>
        <w:t xml:space="preserve"> </w:t>
      </w:r>
      <w:r>
        <w:rPr>
          <w:sz w:val="24"/>
        </w:rPr>
        <w:t>разбега</w:t>
      </w:r>
      <w:r>
        <w:rPr>
          <w:spacing w:val="-15"/>
          <w:sz w:val="24"/>
        </w:rPr>
        <w:t xml:space="preserve"> </w:t>
      </w:r>
      <w:r>
        <w:rPr>
          <w:sz w:val="24"/>
        </w:rPr>
        <w:t>способом</w:t>
      </w:r>
      <w:r>
        <w:rPr>
          <w:spacing w:val="-15"/>
          <w:sz w:val="24"/>
        </w:rPr>
        <w:t xml:space="preserve"> </w:t>
      </w:r>
      <w:r>
        <w:rPr>
          <w:sz w:val="24"/>
        </w:rPr>
        <w:t>«согнув</w:t>
      </w:r>
      <w:r>
        <w:rPr>
          <w:spacing w:val="-15"/>
          <w:sz w:val="24"/>
        </w:rPr>
        <w:t xml:space="preserve"> </w:t>
      </w:r>
      <w:r>
        <w:rPr>
          <w:sz w:val="24"/>
        </w:rPr>
        <w:t>ноги»;</w:t>
      </w:r>
      <w:r>
        <w:rPr>
          <w:spacing w:val="-15"/>
          <w:sz w:val="24"/>
        </w:rPr>
        <w:t xml:space="preserve"> </w:t>
      </w:r>
      <w:r>
        <w:rPr>
          <w:sz w:val="24"/>
        </w:rPr>
        <w:t xml:space="preserve">передвигаться на лыжах попеременным двухшажным ходом (для бесснежных районов - имитация </w:t>
      </w:r>
      <w:r>
        <w:rPr>
          <w:spacing w:val="-2"/>
          <w:sz w:val="24"/>
        </w:rPr>
        <w:t>передвижения);</w:t>
      </w:r>
    </w:p>
    <w:p w14:paraId="5618975C">
      <w:pPr>
        <w:pStyle w:val="32"/>
        <w:numPr>
          <w:ilvl w:val="1"/>
          <w:numId w:val="44"/>
        </w:numPr>
        <w:tabs>
          <w:tab w:val="left" w:pos="1134"/>
        </w:tabs>
        <w:spacing w:line="276" w:lineRule="auto"/>
        <w:ind w:right="558"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приѐм и передача мяча двумя руками от груди с места и в движении);</w:t>
      </w:r>
    </w:p>
    <w:p w14:paraId="2E2E0CF0">
      <w:pPr>
        <w:pStyle w:val="32"/>
        <w:spacing w:line="276" w:lineRule="auto"/>
        <w:rPr>
          <w:sz w:val="24"/>
        </w:rPr>
        <w:sectPr>
          <w:pgSz w:w="11910" w:h="16840"/>
          <w:pgMar w:top="540" w:right="141" w:bottom="620" w:left="708" w:header="0" w:footer="358" w:gutter="0"/>
          <w:cols w:space="720" w:num="1"/>
        </w:sectPr>
      </w:pPr>
    </w:p>
    <w:p w14:paraId="6545E693">
      <w:pPr>
        <w:pStyle w:val="17"/>
        <w:spacing w:before="76" w:line="276" w:lineRule="auto"/>
        <w:ind w:right="569" w:firstLine="566"/>
      </w:pPr>
      <w:r>
        <w:t>волейбол (приѐм и передача мяча двумя руками снизу и сверху с места и в движении, прямая нижняя подача);</w:t>
      </w:r>
    </w:p>
    <w:p w14:paraId="6F8AE4AD">
      <w:pPr>
        <w:pStyle w:val="32"/>
        <w:numPr>
          <w:ilvl w:val="1"/>
          <w:numId w:val="44"/>
        </w:numPr>
        <w:tabs>
          <w:tab w:val="left" w:pos="1134"/>
        </w:tabs>
        <w:spacing w:before="4" w:line="280" w:lineRule="auto"/>
        <w:ind w:right="562" w:firstLine="283"/>
        <w:rPr>
          <w:sz w:val="24"/>
        </w:rPr>
      </w:pPr>
      <w:r>
        <w:rPr>
          <w:sz w:val="24"/>
        </w:rPr>
        <w:t>футбол</w:t>
      </w:r>
      <w:r>
        <w:rPr>
          <w:spacing w:val="-1"/>
          <w:sz w:val="24"/>
        </w:rPr>
        <w:t xml:space="preserve"> </w:t>
      </w:r>
      <w:r>
        <w:rPr>
          <w:sz w:val="24"/>
        </w:rPr>
        <w:t>(ведение</w:t>
      </w:r>
      <w:r>
        <w:rPr>
          <w:spacing w:val="-2"/>
          <w:sz w:val="24"/>
        </w:rPr>
        <w:t xml:space="preserve"> </w:t>
      </w:r>
      <w:r>
        <w:rPr>
          <w:sz w:val="24"/>
        </w:rPr>
        <w:t>мяча</w:t>
      </w:r>
      <w:r>
        <w:rPr>
          <w:spacing w:val="-2"/>
          <w:sz w:val="24"/>
        </w:rPr>
        <w:t xml:space="preserve"> </w:t>
      </w:r>
      <w:r>
        <w:rPr>
          <w:sz w:val="24"/>
        </w:rPr>
        <w:t>с равномерной</w:t>
      </w:r>
      <w:r>
        <w:rPr>
          <w:spacing w:val="-1"/>
          <w:sz w:val="24"/>
        </w:rPr>
        <w:t xml:space="preserve"> </w:t>
      </w:r>
      <w:r>
        <w:rPr>
          <w:sz w:val="24"/>
        </w:rPr>
        <w:t>скоростью в разных</w:t>
      </w:r>
      <w:r>
        <w:rPr>
          <w:spacing w:val="-2"/>
          <w:sz w:val="24"/>
        </w:rPr>
        <w:t xml:space="preserve"> </w:t>
      </w:r>
      <w:r>
        <w:rPr>
          <w:sz w:val="24"/>
        </w:rPr>
        <w:t>направлениях, приѐм и</w:t>
      </w:r>
      <w:r>
        <w:rPr>
          <w:spacing w:val="-1"/>
          <w:sz w:val="24"/>
        </w:rPr>
        <w:t xml:space="preserve"> </w:t>
      </w:r>
      <w:r>
        <w:rPr>
          <w:sz w:val="24"/>
        </w:rPr>
        <w:t>передача мяча, удар по неподвижному мячу с небольшого разбега).</w:t>
      </w:r>
    </w:p>
    <w:p w14:paraId="00B5C3FC">
      <w:pPr>
        <w:pStyle w:val="2"/>
        <w:spacing w:line="269" w:lineRule="exact"/>
        <w:rPr>
          <w:b w:val="0"/>
        </w:rPr>
      </w:pPr>
      <w:bookmarkStart w:id="119" w:name="К_концу_обучения_в_6_классе_обучающийся_"/>
      <w:bookmarkEnd w:id="119"/>
      <w:r>
        <w:t>К</w:t>
      </w:r>
      <w:r>
        <w:rPr>
          <w:spacing w:val="-9"/>
        </w:rPr>
        <w:t xml:space="preserve"> </w:t>
      </w:r>
      <w:r>
        <w:t>концу</w:t>
      </w:r>
      <w:r>
        <w:rPr>
          <w:spacing w:val="1"/>
        </w:rPr>
        <w:t xml:space="preserve"> </w:t>
      </w:r>
      <w:r>
        <w:t>обучения</w:t>
      </w:r>
      <w:r>
        <w:rPr>
          <w:spacing w:val="-4"/>
        </w:rPr>
        <w:t xml:space="preserve"> </w:t>
      </w:r>
      <w:r>
        <w:t>в</w:t>
      </w:r>
      <w:r>
        <w:rPr>
          <w:spacing w:val="-5"/>
        </w:rPr>
        <w:t xml:space="preserve"> </w:t>
      </w:r>
      <w:r>
        <w:t>6</w:t>
      </w:r>
      <w:r>
        <w:rPr>
          <w:spacing w:val="-6"/>
        </w:rPr>
        <w:t xml:space="preserve"> </w:t>
      </w:r>
      <w:r>
        <w:t>классе обучающийся</w:t>
      </w:r>
      <w:r>
        <w:rPr>
          <w:spacing w:val="1"/>
        </w:rPr>
        <w:t xml:space="preserve"> </w:t>
      </w:r>
      <w:r>
        <w:rPr>
          <w:spacing w:val="-2"/>
        </w:rPr>
        <w:t>научится</w:t>
      </w:r>
      <w:r>
        <w:rPr>
          <w:b w:val="0"/>
          <w:spacing w:val="-2"/>
        </w:rPr>
        <w:t>:</w:t>
      </w:r>
    </w:p>
    <w:p w14:paraId="445980F6">
      <w:pPr>
        <w:pStyle w:val="32"/>
        <w:numPr>
          <w:ilvl w:val="1"/>
          <w:numId w:val="44"/>
        </w:numPr>
        <w:tabs>
          <w:tab w:val="left" w:pos="1134"/>
        </w:tabs>
        <w:spacing w:before="31" w:line="278" w:lineRule="auto"/>
        <w:ind w:right="569" w:firstLine="283"/>
        <w:rPr>
          <w:sz w:val="24"/>
        </w:rPr>
      </w:pPr>
      <w:r>
        <w:rPr>
          <w:sz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14:paraId="6E024CA1">
      <w:pPr>
        <w:pStyle w:val="32"/>
        <w:numPr>
          <w:ilvl w:val="1"/>
          <w:numId w:val="44"/>
        </w:numPr>
        <w:tabs>
          <w:tab w:val="left" w:pos="1134"/>
        </w:tabs>
        <w:spacing w:line="276" w:lineRule="auto"/>
        <w:ind w:right="569" w:firstLine="283"/>
        <w:rPr>
          <w:sz w:val="24"/>
        </w:rPr>
      </w:pPr>
      <w:r>
        <w:rPr>
          <w:sz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27F3934D">
      <w:pPr>
        <w:pStyle w:val="32"/>
        <w:numPr>
          <w:ilvl w:val="1"/>
          <w:numId w:val="44"/>
        </w:numPr>
        <w:tabs>
          <w:tab w:val="left" w:pos="1134"/>
        </w:tabs>
        <w:spacing w:line="280" w:lineRule="auto"/>
        <w:ind w:right="575" w:firstLine="283"/>
        <w:rPr>
          <w:sz w:val="24"/>
        </w:rPr>
      </w:pPr>
      <w:r>
        <w:rPr>
          <w:sz w:val="24"/>
        </w:rPr>
        <w:t>контролировать режимы физической нагрузки по частоте пульса и степени утомления организма</w:t>
      </w:r>
      <w:r>
        <w:rPr>
          <w:spacing w:val="-1"/>
          <w:sz w:val="24"/>
        </w:rPr>
        <w:t xml:space="preserve"> </w:t>
      </w:r>
      <w:r>
        <w:rPr>
          <w:sz w:val="24"/>
        </w:rPr>
        <w:t>по внешним признакам во время самостоятельных занятий физической подготовкой;</w:t>
      </w:r>
    </w:p>
    <w:p w14:paraId="5A018067">
      <w:pPr>
        <w:pStyle w:val="32"/>
        <w:numPr>
          <w:ilvl w:val="1"/>
          <w:numId w:val="44"/>
        </w:numPr>
        <w:tabs>
          <w:tab w:val="left" w:pos="1134"/>
        </w:tabs>
        <w:spacing w:line="276" w:lineRule="auto"/>
        <w:ind w:right="560" w:firstLine="283"/>
        <w:rPr>
          <w:sz w:val="24"/>
        </w:rPr>
      </w:pPr>
      <w:r>
        <w:rPr>
          <w:sz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22643014">
      <w:pPr>
        <w:pStyle w:val="32"/>
        <w:numPr>
          <w:ilvl w:val="1"/>
          <w:numId w:val="44"/>
        </w:numPr>
        <w:tabs>
          <w:tab w:val="left" w:pos="1134"/>
        </w:tabs>
        <w:spacing w:line="276" w:lineRule="auto"/>
        <w:ind w:right="574" w:firstLine="283"/>
        <w:rPr>
          <w:sz w:val="24"/>
        </w:rPr>
      </w:pPr>
      <w:r>
        <w:rPr>
          <w:sz w:val="24"/>
        </w:rPr>
        <w:t>отбирать упражнения оздоровительной физической культуры и составлять из них комплексы физкультминуток и физкультпауз для оптимизации</w:t>
      </w:r>
    </w:p>
    <w:p w14:paraId="322CBA36">
      <w:pPr>
        <w:pStyle w:val="32"/>
        <w:numPr>
          <w:ilvl w:val="1"/>
          <w:numId w:val="44"/>
        </w:numPr>
        <w:tabs>
          <w:tab w:val="left" w:pos="1134"/>
        </w:tabs>
        <w:spacing w:line="275" w:lineRule="exact"/>
        <w:ind w:left="1134" w:hanging="282"/>
        <w:rPr>
          <w:sz w:val="24"/>
        </w:rPr>
      </w:pPr>
      <w:r>
        <w:rPr>
          <w:sz w:val="24"/>
        </w:rPr>
        <w:t>работоспособности</w:t>
      </w:r>
      <w:r>
        <w:rPr>
          <w:spacing w:val="-12"/>
          <w:sz w:val="24"/>
        </w:rPr>
        <w:t xml:space="preserve"> </w:t>
      </w:r>
      <w:r>
        <w:rPr>
          <w:sz w:val="24"/>
        </w:rPr>
        <w:t>и</w:t>
      </w:r>
      <w:r>
        <w:rPr>
          <w:spacing w:val="-10"/>
          <w:sz w:val="24"/>
        </w:rPr>
        <w:t xml:space="preserve"> </w:t>
      </w:r>
      <w:r>
        <w:rPr>
          <w:sz w:val="24"/>
        </w:rPr>
        <w:t>снятия</w:t>
      </w:r>
      <w:r>
        <w:rPr>
          <w:spacing w:val="-11"/>
          <w:sz w:val="24"/>
        </w:rPr>
        <w:t xml:space="preserve"> </w:t>
      </w:r>
      <w:r>
        <w:rPr>
          <w:sz w:val="24"/>
        </w:rPr>
        <w:t>мышечного</w:t>
      </w:r>
      <w:r>
        <w:rPr>
          <w:spacing w:val="-1"/>
          <w:sz w:val="24"/>
        </w:rPr>
        <w:t xml:space="preserve"> </w:t>
      </w:r>
      <w:r>
        <w:rPr>
          <w:sz w:val="24"/>
        </w:rPr>
        <w:t>утомления</w:t>
      </w:r>
      <w:r>
        <w:rPr>
          <w:spacing w:val="-6"/>
          <w:sz w:val="24"/>
        </w:rPr>
        <w:t xml:space="preserve"> </w:t>
      </w:r>
      <w:r>
        <w:rPr>
          <w:sz w:val="24"/>
        </w:rPr>
        <w:t>в</w:t>
      </w:r>
      <w:r>
        <w:rPr>
          <w:spacing w:val="-9"/>
          <w:sz w:val="24"/>
        </w:rPr>
        <w:t xml:space="preserve"> </w:t>
      </w:r>
      <w:r>
        <w:rPr>
          <w:sz w:val="24"/>
        </w:rPr>
        <w:t>режиме</w:t>
      </w:r>
      <w:r>
        <w:rPr>
          <w:spacing w:val="-7"/>
          <w:sz w:val="24"/>
        </w:rPr>
        <w:t xml:space="preserve"> </w:t>
      </w:r>
      <w:r>
        <w:rPr>
          <w:sz w:val="24"/>
        </w:rPr>
        <w:t>учебной</w:t>
      </w:r>
      <w:r>
        <w:rPr>
          <w:spacing w:val="-4"/>
          <w:sz w:val="24"/>
        </w:rPr>
        <w:t xml:space="preserve"> </w:t>
      </w:r>
      <w:r>
        <w:rPr>
          <w:spacing w:val="-2"/>
          <w:sz w:val="24"/>
        </w:rPr>
        <w:t>деятельности;</w:t>
      </w:r>
    </w:p>
    <w:p w14:paraId="1275F6FD">
      <w:pPr>
        <w:pStyle w:val="32"/>
        <w:numPr>
          <w:ilvl w:val="1"/>
          <w:numId w:val="44"/>
        </w:numPr>
        <w:tabs>
          <w:tab w:val="left" w:pos="1134"/>
        </w:tabs>
        <w:spacing w:before="23" w:line="278" w:lineRule="auto"/>
        <w:ind w:right="571" w:firstLine="283"/>
        <w:rPr>
          <w:sz w:val="24"/>
        </w:rPr>
      </w:pPr>
      <w:r>
        <w:rPr>
          <w:sz w:val="24"/>
        </w:rPr>
        <w:t>составлять и выполнять акробатические комбинации из разученных упражнений, наблюдать</w:t>
      </w:r>
      <w:r>
        <w:rPr>
          <w:spacing w:val="-13"/>
          <w:sz w:val="24"/>
        </w:rPr>
        <w:t xml:space="preserve"> </w:t>
      </w:r>
      <w:r>
        <w:rPr>
          <w:sz w:val="24"/>
        </w:rPr>
        <w:t>и</w:t>
      </w:r>
      <w:r>
        <w:rPr>
          <w:spacing w:val="-12"/>
          <w:sz w:val="24"/>
        </w:rPr>
        <w:t xml:space="preserve"> </w:t>
      </w:r>
      <w:r>
        <w:rPr>
          <w:sz w:val="24"/>
        </w:rPr>
        <w:t>анализировать</w:t>
      </w:r>
      <w:r>
        <w:rPr>
          <w:spacing w:val="-15"/>
          <w:sz w:val="24"/>
        </w:rPr>
        <w:t xml:space="preserve"> </w:t>
      </w:r>
      <w:r>
        <w:rPr>
          <w:sz w:val="24"/>
        </w:rPr>
        <w:t>выполнение</w:t>
      </w:r>
      <w:r>
        <w:rPr>
          <w:spacing w:val="-14"/>
          <w:sz w:val="24"/>
        </w:rPr>
        <w:t xml:space="preserve"> </w:t>
      </w:r>
      <w:r>
        <w:rPr>
          <w:sz w:val="24"/>
        </w:rPr>
        <w:t>другими</w:t>
      </w:r>
      <w:r>
        <w:rPr>
          <w:spacing w:val="-12"/>
          <w:sz w:val="24"/>
        </w:rPr>
        <w:t xml:space="preserve"> </w:t>
      </w:r>
      <w:r>
        <w:rPr>
          <w:sz w:val="24"/>
        </w:rPr>
        <w:t>обучающимися,</w:t>
      </w:r>
      <w:r>
        <w:rPr>
          <w:spacing w:val="-15"/>
          <w:sz w:val="24"/>
        </w:rPr>
        <w:t xml:space="preserve"> </w:t>
      </w:r>
      <w:r>
        <w:rPr>
          <w:sz w:val="24"/>
        </w:rPr>
        <w:t>выявлять</w:t>
      </w:r>
      <w:r>
        <w:rPr>
          <w:spacing w:val="-15"/>
          <w:sz w:val="24"/>
        </w:rPr>
        <w:t xml:space="preserve"> </w:t>
      </w:r>
      <w:r>
        <w:rPr>
          <w:sz w:val="24"/>
        </w:rPr>
        <w:t>ошибки</w:t>
      </w:r>
      <w:r>
        <w:rPr>
          <w:spacing w:val="-12"/>
          <w:sz w:val="24"/>
        </w:rPr>
        <w:t xml:space="preserve"> </w:t>
      </w:r>
      <w:r>
        <w:rPr>
          <w:sz w:val="24"/>
        </w:rPr>
        <w:t>и</w:t>
      </w:r>
      <w:r>
        <w:rPr>
          <w:spacing w:val="-12"/>
          <w:sz w:val="24"/>
        </w:rPr>
        <w:t xml:space="preserve"> </w:t>
      </w:r>
      <w:r>
        <w:rPr>
          <w:sz w:val="24"/>
        </w:rPr>
        <w:t>предлагать способы устранения;</w:t>
      </w:r>
    </w:p>
    <w:p w14:paraId="0ED7AF51">
      <w:pPr>
        <w:pStyle w:val="32"/>
        <w:numPr>
          <w:ilvl w:val="1"/>
          <w:numId w:val="44"/>
        </w:numPr>
        <w:tabs>
          <w:tab w:val="left" w:pos="1134"/>
        </w:tabs>
        <w:spacing w:line="278" w:lineRule="auto"/>
        <w:ind w:right="550" w:firstLine="283"/>
        <w:rPr>
          <w:sz w:val="24"/>
        </w:rPr>
      </w:pPr>
      <w:r>
        <w:rPr>
          <w:sz w:val="24"/>
        </w:rPr>
        <w:t>выполнять</w:t>
      </w:r>
      <w:r>
        <w:rPr>
          <w:spacing w:val="-15"/>
          <w:sz w:val="24"/>
        </w:rPr>
        <w:t xml:space="preserve"> </w:t>
      </w:r>
      <w:r>
        <w:rPr>
          <w:sz w:val="24"/>
        </w:rPr>
        <w:t>лазанье</w:t>
      </w:r>
      <w:r>
        <w:rPr>
          <w:spacing w:val="-15"/>
          <w:sz w:val="24"/>
        </w:rPr>
        <w:t xml:space="preserve"> </w:t>
      </w:r>
      <w:r>
        <w:rPr>
          <w:sz w:val="24"/>
        </w:rPr>
        <w:t>по</w:t>
      </w:r>
      <w:r>
        <w:rPr>
          <w:spacing w:val="-15"/>
          <w:sz w:val="24"/>
        </w:rPr>
        <w:t xml:space="preserve"> </w:t>
      </w:r>
      <w:r>
        <w:rPr>
          <w:sz w:val="24"/>
        </w:rPr>
        <w:t>канату</w:t>
      </w:r>
      <w:r>
        <w:rPr>
          <w:spacing w:val="-15"/>
          <w:sz w:val="24"/>
        </w:rPr>
        <w:t xml:space="preserve"> </w:t>
      </w:r>
      <w:r>
        <w:rPr>
          <w:sz w:val="24"/>
        </w:rPr>
        <w:t>в</w:t>
      </w:r>
      <w:r>
        <w:rPr>
          <w:spacing w:val="-15"/>
          <w:sz w:val="24"/>
        </w:rPr>
        <w:t xml:space="preserve"> </w:t>
      </w:r>
      <w:r>
        <w:rPr>
          <w:sz w:val="24"/>
        </w:rPr>
        <w:t>три</w:t>
      </w:r>
      <w:r>
        <w:rPr>
          <w:spacing w:val="-15"/>
          <w:sz w:val="24"/>
        </w:rPr>
        <w:t xml:space="preserve"> </w:t>
      </w:r>
      <w:r>
        <w:rPr>
          <w:sz w:val="24"/>
        </w:rPr>
        <w:t>приѐма</w:t>
      </w:r>
      <w:r>
        <w:rPr>
          <w:spacing w:val="-15"/>
          <w:sz w:val="24"/>
        </w:rPr>
        <w:t xml:space="preserve"> </w:t>
      </w:r>
      <w:r>
        <w:rPr>
          <w:sz w:val="24"/>
        </w:rPr>
        <w:t>(мальчики),</w:t>
      </w:r>
      <w:r>
        <w:rPr>
          <w:spacing w:val="-15"/>
          <w:sz w:val="24"/>
        </w:rPr>
        <w:t xml:space="preserve"> </w:t>
      </w:r>
      <w:r>
        <w:rPr>
          <w:sz w:val="24"/>
        </w:rPr>
        <w:t>составлять</w:t>
      </w:r>
      <w:r>
        <w:rPr>
          <w:spacing w:val="-15"/>
          <w:sz w:val="24"/>
        </w:rPr>
        <w:t xml:space="preserve"> </w:t>
      </w:r>
      <w:r>
        <w:rPr>
          <w:sz w:val="24"/>
        </w:rPr>
        <w:t>и</w:t>
      </w:r>
      <w:r>
        <w:rPr>
          <w:spacing w:val="-15"/>
          <w:sz w:val="24"/>
        </w:rPr>
        <w:t xml:space="preserve"> </w:t>
      </w:r>
      <w:r>
        <w:rPr>
          <w:sz w:val="24"/>
        </w:rPr>
        <w:t>выполнять</w:t>
      </w:r>
      <w:r>
        <w:rPr>
          <w:spacing w:val="-15"/>
          <w:sz w:val="24"/>
        </w:rPr>
        <w:t xml:space="preserve"> </w:t>
      </w:r>
      <w:r>
        <w:rPr>
          <w:sz w:val="24"/>
        </w:rPr>
        <w:t>комбинацию на низком бревне из стилизованных общеразвивающих и сложно-координированных упражнений (девочки);</w:t>
      </w:r>
    </w:p>
    <w:p w14:paraId="4D8F4143">
      <w:pPr>
        <w:pStyle w:val="32"/>
        <w:numPr>
          <w:ilvl w:val="1"/>
          <w:numId w:val="44"/>
        </w:numPr>
        <w:tabs>
          <w:tab w:val="left" w:pos="1134"/>
        </w:tabs>
        <w:spacing w:line="276" w:lineRule="auto"/>
        <w:ind w:right="555" w:firstLine="283"/>
        <w:rPr>
          <w:sz w:val="24"/>
        </w:rPr>
      </w:pPr>
      <w:r>
        <w:rPr>
          <w:sz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w:t>
      </w:r>
      <w:r>
        <w:rPr>
          <w:spacing w:val="-2"/>
          <w:sz w:val="24"/>
        </w:rPr>
        <w:t>выносливости;</w:t>
      </w:r>
    </w:p>
    <w:p w14:paraId="26A9242E">
      <w:pPr>
        <w:pStyle w:val="32"/>
        <w:numPr>
          <w:ilvl w:val="1"/>
          <w:numId w:val="44"/>
        </w:numPr>
        <w:tabs>
          <w:tab w:val="left" w:pos="1134"/>
        </w:tabs>
        <w:spacing w:line="276" w:lineRule="auto"/>
        <w:ind w:right="574" w:firstLine="283"/>
        <w:rPr>
          <w:sz w:val="24"/>
        </w:rPr>
      </w:pPr>
      <w:r>
        <w:rPr>
          <w:sz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14:paraId="699E4406">
      <w:pPr>
        <w:pStyle w:val="32"/>
        <w:numPr>
          <w:ilvl w:val="1"/>
          <w:numId w:val="44"/>
        </w:numPr>
        <w:tabs>
          <w:tab w:val="left" w:pos="1134"/>
        </w:tabs>
        <w:spacing w:line="276" w:lineRule="auto"/>
        <w:ind w:right="554" w:firstLine="283"/>
        <w:rPr>
          <w:sz w:val="24"/>
        </w:rPr>
      </w:pPr>
      <w:r>
        <w:rPr>
          <w:sz w:val="24"/>
        </w:rPr>
        <w:t xml:space="preserve">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w:t>
      </w:r>
      <w:r>
        <w:rPr>
          <w:spacing w:val="-2"/>
          <w:sz w:val="24"/>
        </w:rPr>
        <w:t>передвижения);</w:t>
      </w:r>
    </w:p>
    <w:p w14:paraId="4E08530A">
      <w:pPr>
        <w:pStyle w:val="32"/>
        <w:numPr>
          <w:ilvl w:val="1"/>
          <w:numId w:val="44"/>
        </w:numPr>
        <w:tabs>
          <w:tab w:val="left" w:pos="1134"/>
        </w:tabs>
        <w:spacing w:line="276" w:lineRule="auto"/>
        <w:ind w:right="569"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61FB0BA3">
      <w:pPr>
        <w:pStyle w:val="32"/>
        <w:numPr>
          <w:ilvl w:val="1"/>
          <w:numId w:val="44"/>
        </w:numPr>
        <w:tabs>
          <w:tab w:val="left" w:pos="1134"/>
        </w:tabs>
        <w:ind w:left="1134" w:hanging="282"/>
        <w:rPr>
          <w:sz w:val="24"/>
        </w:rPr>
      </w:pPr>
      <w:r>
        <w:rPr>
          <w:sz w:val="24"/>
        </w:rPr>
        <w:t>выполнять</w:t>
      </w:r>
      <w:r>
        <w:rPr>
          <w:spacing w:val="-13"/>
          <w:sz w:val="24"/>
        </w:rPr>
        <w:t xml:space="preserve"> </w:t>
      </w:r>
      <w:r>
        <w:rPr>
          <w:sz w:val="24"/>
        </w:rPr>
        <w:t>правила</w:t>
      </w:r>
      <w:r>
        <w:rPr>
          <w:spacing w:val="-8"/>
          <w:sz w:val="24"/>
        </w:rPr>
        <w:t xml:space="preserve"> </w:t>
      </w:r>
      <w:r>
        <w:rPr>
          <w:sz w:val="24"/>
        </w:rPr>
        <w:t>и</w:t>
      </w:r>
      <w:r>
        <w:rPr>
          <w:spacing w:val="-7"/>
          <w:sz w:val="24"/>
        </w:rPr>
        <w:t xml:space="preserve"> </w:t>
      </w:r>
      <w:r>
        <w:rPr>
          <w:sz w:val="24"/>
        </w:rPr>
        <w:t>демонстрировать</w:t>
      </w:r>
      <w:r>
        <w:rPr>
          <w:spacing w:val="-5"/>
          <w:sz w:val="24"/>
        </w:rPr>
        <w:t xml:space="preserve"> </w:t>
      </w:r>
      <w:r>
        <w:rPr>
          <w:sz w:val="24"/>
        </w:rPr>
        <w:t>технические</w:t>
      </w:r>
      <w:r>
        <w:rPr>
          <w:spacing w:val="-8"/>
          <w:sz w:val="24"/>
        </w:rPr>
        <w:t xml:space="preserve"> </w:t>
      </w:r>
      <w:r>
        <w:rPr>
          <w:sz w:val="24"/>
        </w:rPr>
        <w:t>действия</w:t>
      </w:r>
      <w:r>
        <w:rPr>
          <w:spacing w:val="-8"/>
          <w:sz w:val="24"/>
        </w:rPr>
        <w:t xml:space="preserve"> </w:t>
      </w:r>
      <w:r>
        <w:rPr>
          <w:sz w:val="24"/>
        </w:rPr>
        <w:t>в</w:t>
      </w:r>
      <w:r>
        <w:rPr>
          <w:spacing w:val="-6"/>
          <w:sz w:val="24"/>
        </w:rPr>
        <w:t xml:space="preserve"> </w:t>
      </w:r>
      <w:r>
        <w:rPr>
          <w:sz w:val="24"/>
        </w:rPr>
        <w:t>спортивных</w:t>
      </w:r>
      <w:r>
        <w:rPr>
          <w:spacing w:val="-11"/>
          <w:sz w:val="24"/>
        </w:rPr>
        <w:t xml:space="preserve"> </w:t>
      </w:r>
      <w:r>
        <w:rPr>
          <w:spacing w:val="-2"/>
          <w:sz w:val="24"/>
        </w:rPr>
        <w:t>играх:</w:t>
      </w:r>
    </w:p>
    <w:p w14:paraId="37169CE8">
      <w:pPr>
        <w:pStyle w:val="32"/>
        <w:numPr>
          <w:ilvl w:val="1"/>
          <w:numId w:val="44"/>
        </w:numPr>
        <w:tabs>
          <w:tab w:val="left" w:pos="1134"/>
        </w:tabs>
        <w:spacing w:before="29" w:line="280" w:lineRule="auto"/>
        <w:ind w:right="579" w:firstLine="283"/>
        <w:rPr>
          <w:sz w:val="24"/>
        </w:rPr>
      </w:pPr>
      <w:r>
        <w:rPr>
          <w:sz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327776EE">
      <w:pPr>
        <w:pStyle w:val="32"/>
        <w:numPr>
          <w:ilvl w:val="1"/>
          <w:numId w:val="44"/>
        </w:numPr>
        <w:tabs>
          <w:tab w:val="left" w:pos="1134"/>
        </w:tabs>
        <w:spacing w:line="276" w:lineRule="auto"/>
        <w:ind w:right="560" w:firstLine="283"/>
        <w:rPr>
          <w:sz w:val="24"/>
        </w:rPr>
      </w:pPr>
      <w:r>
        <w:rPr>
          <w:sz w:val="24"/>
        </w:rPr>
        <w:t>волейбол (приѐм и передача мяча двумя руками снизу и сверху в разные зоны площадки соперника,</w:t>
      </w:r>
      <w:r>
        <w:rPr>
          <w:spacing w:val="-15"/>
          <w:sz w:val="24"/>
        </w:rPr>
        <w:t xml:space="preserve"> </w:t>
      </w:r>
      <w:r>
        <w:rPr>
          <w:sz w:val="24"/>
        </w:rPr>
        <w:t>использование</w:t>
      </w:r>
      <w:r>
        <w:rPr>
          <w:spacing w:val="-15"/>
          <w:sz w:val="24"/>
        </w:rPr>
        <w:t xml:space="preserve"> </w:t>
      </w:r>
      <w:r>
        <w:rPr>
          <w:sz w:val="24"/>
        </w:rPr>
        <w:t>разученных</w:t>
      </w:r>
      <w:r>
        <w:rPr>
          <w:spacing w:val="-15"/>
          <w:sz w:val="24"/>
        </w:rPr>
        <w:t xml:space="preserve"> </w:t>
      </w:r>
      <w:r>
        <w:rPr>
          <w:sz w:val="24"/>
        </w:rPr>
        <w:t>технических</w:t>
      </w:r>
      <w:r>
        <w:rPr>
          <w:spacing w:val="-15"/>
          <w:sz w:val="24"/>
        </w:rPr>
        <w:t xml:space="preserve"> </w:t>
      </w:r>
      <w:r>
        <w:rPr>
          <w:sz w:val="24"/>
        </w:rPr>
        <w:t>действий</w:t>
      </w:r>
      <w:r>
        <w:rPr>
          <w:spacing w:val="-15"/>
          <w:sz w:val="24"/>
        </w:rPr>
        <w:t xml:space="preserve"> </w:t>
      </w:r>
      <w:r>
        <w:rPr>
          <w:sz w:val="24"/>
        </w:rPr>
        <w:t>в</w:t>
      </w:r>
      <w:r>
        <w:rPr>
          <w:spacing w:val="-15"/>
          <w:sz w:val="24"/>
        </w:rPr>
        <w:t xml:space="preserve"> </w:t>
      </w:r>
      <w:r>
        <w:rPr>
          <w:sz w:val="24"/>
        </w:rPr>
        <w:t>условиях</w:t>
      </w:r>
      <w:r>
        <w:rPr>
          <w:spacing w:val="-15"/>
          <w:sz w:val="24"/>
        </w:rPr>
        <w:t xml:space="preserve"> </w:t>
      </w:r>
      <w:r>
        <w:rPr>
          <w:sz w:val="24"/>
        </w:rPr>
        <w:t>игровой</w:t>
      </w:r>
      <w:r>
        <w:rPr>
          <w:spacing w:val="57"/>
          <w:sz w:val="24"/>
        </w:rPr>
        <w:t xml:space="preserve"> </w:t>
      </w:r>
      <w:r>
        <w:rPr>
          <w:sz w:val="24"/>
        </w:rPr>
        <w:t>деятельности);</w:t>
      </w:r>
    </w:p>
    <w:p w14:paraId="3FD4093C">
      <w:pPr>
        <w:pStyle w:val="32"/>
        <w:numPr>
          <w:ilvl w:val="1"/>
          <w:numId w:val="44"/>
        </w:numPr>
        <w:tabs>
          <w:tab w:val="left" w:pos="1134"/>
        </w:tabs>
        <w:spacing w:line="276" w:lineRule="auto"/>
        <w:ind w:right="563" w:firstLine="283"/>
        <w:rPr>
          <w:sz w:val="24"/>
        </w:rPr>
      </w:pPr>
      <w:r>
        <w:rPr>
          <w:sz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0E331FAE">
      <w:pPr>
        <w:pStyle w:val="2"/>
        <w:spacing w:before="1"/>
      </w:pPr>
      <w:bookmarkStart w:id="120" w:name="К_концу_обучения_в_7_классе_обучающийся_"/>
      <w:bookmarkEnd w:id="120"/>
      <w:r>
        <w:t>К</w:t>
      </w:r>
      <w:r>
        <w:rPr>
          <w:spacing w:val="-9"/>
        </w:rPr>
        <w:t xml:space="preserve"> </w:t>
      </w:r>
      <w:r>
        <w:t>концу</w:t>
      </w:r>
      <w:r>
        <w:rPr>
          <w:spacing w:val="1"/>
        </w:rPr>
        <w:t xml:space="preserve"> </w:t>
      </w:r>
      <w:r>
        <w:t>обучения</w:t>
      </w:r>
      <w:r>
        <w:rPr>
          <w:spacing w:val="-4"/>
        </w:rPr>
        <w:t xml:space="preserve"> </w:t>
      </w:r>
      <w:r>
        <w:t>в</w:t>
      </w:r>
      <w:r>
        <w:rPr>
          <w:spacing w:val="-5"/>
        </w:rPr>
        <w:t xml:space="preserve"> </w:t>
      </w:r>
      <w:r>
        <w:t>7</w:t>
      </w:r>
      <w:r>
        <w:rPr>
          <w:spacing w:val="-6"/>
        </w:rPr>
        <w:t xml:space="preserve"> </w:t>
      </w:r>
      <w:r>
        <w:t>классе обучающийся</w:t>
      </w:r>
      <w:r>
        <w:rPr>
          <w:spacing w:val="1"/>
        </w:rPr>
        <w:t xml:space="preserve"> </w:t>
      </w:r>
      <w:r>
        <w:rPr>
          <w:spacing w:val="-2"/>
        </w:rPr>
        <w:t>научится:</w:t>
      </w:r>
    </w:p>
    <w:p w14:paraId="408F9B12">
      <w:pPr>
        <w:pStyle w:val="32"/>
        <w:numPr>
          <w:ilvl w:val="1"/>
          <w:numId w:val="44"/>
        </w:numPr>
        <w:tabs>
          <w:tab w:val="left" w:pos="1134"/>
        </w:tabs>
        <w:spacing w:before="36" w:line="276" w:lineRule="auto"/>
        <w:ind w:right="568" w:firstLine="283"/>
        <w:rPr>
          <w:sz w:val="24"/>
        </w:rPr>
      </w:pPr>
      <w:r>
        <w:rPr>
          <w:sz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608700EC">
      <w:pPr>
        <w:pStyle w:val="32"/>
        <w:spacing w:line="276" w:lineRule="auto"/>
        <w:rPr>
          <w:sz w:val="24"/>
        </w:rPr>
        <w:sectPr>
          <w:pgSz w:w="11910" w:h="16840"/>
          <w:pgMar w:top="320" w:right="141" w:bottom="620" w:left="708" w:header="0" w:footer="358" w:gutter="0"/>
          <w:cols w:space="720" w:num="1"/>
        </w:sectPr>
      </w:pPr>
    </w:p>
    <w:p w14:paraId="4B99E379">
      <w:pPr>
        <w:pStyle w:val="17"/>
        <w:spacing w:before="76" w:line="276" w:lineRule="auto"/>
        <w:ind w:right="568" w:firstLine="566"/>
      </w:pPr>
      <w:r>
        <w:t>объяснять</w:t>
      </w:r>
      <w:r>
        <w:rPr>
          <w:spacing w:val="-15"/>
        </w:rPr>
        <w:t xml:space="preserve"> </w:t>
      </w:r>
      <w:r>
        <w:t>положительное</w:t>
      </w:r>
      <w:r>
        <w:rPr>
          <w:spacing w:val="-15"/>
        </w:rPr>
        <w:t xml:space="preserve"> </w:t>
      </w:r>
      <w:r>
        <w:t>влияние</w:t>
      </w:r>
      <w:r>
        <w:rPr>
          <w:spacing w:val="-15"/>
        </w:rPr>
        <w:t xml:space="preserve"> </w:t>
      </w:r>
      <w:r>
        <w:t>занятий</w:t>
      </w:r>
      <w:r>
        <w:rPr>
          <w:spacing w:val="-13"/>
        </w:rPr>
        <w:t xml:space="preserve"> </w:t>
      </w:r>
      <w:r>
        <w:t>физической</w:t>
      </w:r>
      <w:r>
        <w:rPr>
          <w:spacing w:val="-12"/>
        </w:rPr>
        <w:t xml:space="preserve"> </w:t>
      </w:r>
      <w:r>
        <w:t>культурой</w:t>
      </w:r>
      <w:r>
        <w:rPr>
          <w:spacing w:val="-12"/>
        </w:rPr>
        <w:t xml:space="preserve"> </w:t>
      </w:r>
      <w:r>
        <w:t>и</w:t>
      </w:r>
      <w:r>
        <w:rPr>
          <w:spacing w:val="-15"/>
        </w:rPr>
        <w:t xml:space="preserve"> </w:t>
      </w:r>
      <w:r>
        <w:t>спортом</w:t>
      </w:r>
      <w:r>
        <w:rPr>
          <w:spacing w:val="-15"/>
        </w:rPr>
        <w:t xml:space="preserve"> </w:t>
      </w:r>
      <w:r>
        <w:t>на</w:t>
      </w:r>
      <w:r>
        <w:rPr>
          <w:spacing w:val="-15"/>
        </w:rPr>
        <w:t xml:space="preserve"> </w:t>
      </w:r>
      <w:r>
        <w:t>воспитание личностных качеств современных обучающихся, приводить примеры из собственной жизни;</w:t>
      </w:r>
    </w:p>
    <w:p w14:paraId="69B41561">
      <w:pPr>
        <w:pStyle w:val="32"/>
        <w:numPr>
          <w:ilvl w:val="1"/>
          <w:numId w:val="44"/>
        </w:numPr>
        <w:tabs>
          <w:tab w:val="left" w:pos="1134"/>
        </w:tabs>
        <w:spacing w:line="278" w:lineRule="auto"/>
        <w:ind w:right="560" w:firstLine="283"/>
        <w:rPr>
          <w:sz w:val="24"/>
        </w:rPr>
      </w:pPr>
      <w:r>
        <w:rPr>
          <w:sz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1E7B1935">
      <w:pPr>
        <w:pStyle w:val="32"/>
        <w:numPr>
          <w:ilvl w:val="1"/>
          <w:numId w:val="44"/>
        </w:numPr>
        <w:tabs>
          <w:tab w:val="left" w:pos="1134"/>
        </w:tabs>
        <w:spacing w:line="276" w:lineRule="auto"/>
        <w:ind w:right="564" w:firstLine="283"/>
        <w:rPr>
          <w:sz w:val="24"/>
        </w:rPr>
      </w:pPr>
      <w:r>
        <w:rPr>
          <w:sz w:val="24"/>
        </w:rPr>
        <w:t>составлять планы самостоятельных занятий физической и технической подготовкой, распределять их</w:t>
      </w:r>
      <w:r>
        <w:rPr>
          <w:spacing w:val="-2"/>
          <w:sz w:val="24"/>
        </w:rPr>
        <w:t xml:space="preserve"> </w:t>
      </w:r>
      <w:r>
        <w:rPr>
          <w:sz w:val="24"/>
        </w:rPr>
        <w:t>в недельном и</w:t>
      </w:r>
      <w:r>
        <w:rPr>
          <w:spacing w:val="-1"/>
          <w:sz w:val="24"/>
        </w:rPr>
        <w:t xml:space="preserve"> </w:t>
      </w:r>
      <w:r>
        <w:rPr>
          <w:sz w:val="24"/>
        </w:rPr>
        <w:t>месячном циклах учебного года, оценивать их</w:t>
      </w:r>
      <w:r>
        <w:rPr>
          <w:spacing w:val="-2"/>
          <w:sz w:val="24"/>
        </w:rPr>
        <w:t xml:space="preserve"> </w:t>
      </w:r>
      <w:r>
        <w:rPr>
          <w:sz w:val="24"/>
        </w:rPr>
        <w:t>оздоровительный эффект с помощью «индекса Кетле» и «ортостатической пробы» (по образцу);</w:t>
      </w:r>
    </w:p>
    <w:p w14:paraId="35E6BC38">
      <w:pPr>
        <w:pStyle w:val="32"/>
        <w:numPr>
          <w:ilvl w:val="1"/>
          <w:numId w:val="44"/>
        </w:numPr>
        <w:tabs>
          <w:tab w:val="left" w:pos="1134"/>
        </w:tabs>
        <w:spacing w:line="276" w:lineRule="auto"/>
        <w:ind w:right="574" w:firstLine="283"/>
        <w:rPr>
          <w:sz w:val="24"/>
        </w:rPr>
      </w:pPr>
      <w:r>
        <w:rPr>
          <w:sz w:val="24"/>
        </w:rPr>
        <w:t>выполнять лазанье по канату в два приѐма (юноши) и простейшие акробатические пирамиды в парах и тройках (девушки);</w:t>
      </w:r>
    </w:p>
    <w:p w14:paraId="77EBAD21">
      <w:pPr>
        <w:pStyle w:val="32"/>
        <w:numPr>
          <w:ilvl w:val="1"/>
          <w:numId w:val="44"/>
        </w:numPr>
        <w:tabs>
          <w:tab w:val="left" w:pos="1134"/>
        </w:tabs>
        <w:spacing w:line="278" w:lineRule="auto"/>
        <w:ind w:right="557" w:firstLine="283"/>
        <w:rPr>
          <w:sz w:val="24"/>
        </w:rPr>
      </w:pPr>
      <w:r>
        <w:rPr>
          <w:sz w:val="24"/>
        </w:rPr>
        <w:t>составлять и самостоятельно разучивать комплекс степ-аэробики, включающий упражнения в ходьбе, прыжках, спрыгивании</w:t>
      </w:r>
      <w:r>
        <w:rPr>
          <w:spacing w:val="-1"/>
          <w:sz w:val="24"/>
        </w:rPr>
        <w:t xml:space="preserve"> </w:t>
      </w:r>
      <w:r>
        <w:rPr>
          <w:sz w:val="24"/>
        </w:rPr>
        <w:t>и запрыгивании с поворотами, разведением рук и ног (девушки);</w:t>
      </w:r>
    </w:p>
    <w:p w14:paraId="3A0D3B38">
      <w:pPr>
        <w:pStyle w:val="32"/>
        <w:numPr>
          <w:ilvl w:val="1"/>
          <w:numId w:val="44"/>
        </w:numPr>
        <w:tabs>
          <w:tab w:val="left" w:pos="1134"/>
        </w:tabs>
        <w:spacing w:line="276" w:lineRule="auto"/>
        <w:ind w:right="562" w:firstLine="283"/>
        <w:rPr>
          <w:sz w:val="24"/>
        </w:rPr>
      </w:pPr>
      <w:r>
        <w:rPr>
          <w:sz w:val="24"/>
        </w:rPr>
        <w:t>выполнять</w:t>
      </w:r>
      <w:r>
        <w:rPr>
          <w:spacing w:val="-12"/>
          <w:sz w:val="24"/>
        </w:rPr>
        <w:t xml:space="preserve"> </w:t>
      </w:r>
      <w:r>
        <w:rPr>
          <w:sz w:val="24"/>
        </w:rPr>
        <w:t>стойку</w:t>
      </w:r>
      <w:r>
        <w:rPr>
          <w:spacing w:val="-15"/>
          <w:sz w:val="24"/>
        </w:rPr>
        <w:t xml:space="preserve"> </w:t>
      </w:r>
      <w:r>
        <w:rPr>
          <w:sz w:val="24"/>
        </w:rPr>
        <w:t>на</w:t>
      </w:r>
      <w:r>
        <w:rPr>
          <w:spacing w:val="-11"/>
          <w:sz w:val="24"/>
        </w:rPr>
        <w:t xml:space="preserve"> </w:t>
      </w:r>
      <w:r>
        <w:rPr>
          <w:sz w:val="24"/>
        </w:rPr>
        <w:t>голове</w:t>
      </w:r>
      <w:r>
        <w:rPr>
          <w:spacing w:val="-11"/>
          <w:sz w:val="24"/>
        </w:rPr>
        <w:t xml:space="preserve"> </w:t>
      </w:r>
      <w:r>
        <w:rPr>
          <w:sz w:val="24"/>
        </w:rPr>
        <w:t>с</w:t>
      </w:r>
      <w:r>
        <w:rPr>
          <w:spacing w:val="-15"/>
          <w:sz w:val="24"/>
        </w:rPr>
        <w:t xml:space="preserve"> </w:t>
      </w:r>
      <w:r>
        <w:rPr>
          <w:sz w:val="24"/>
        </w:rPr>
        <w:t>опорой</w:t>
      </w:r>
      <w:r>
        <w:rPr>
          <w:spacing w:val="-9"/>
          <w:sz w:val="24"/>
        </w:rPr>
        <w:t xml:space="preserve"> </w:t>
      </w:r>
      <w:r>
        <w:rPr>
          <w:sz w:val="24"/>
        </w:rPr>
        <w:t>на</w:t>
      </w:r>
      <w:r>
        <w:rPr>
          <w:spacing w:val="-11"/>
          <w:sz w:val="24"/>
        </w:rPr>
        <w:t xml:space="preserve"> </w:t>
      </w:r>
      <w:r>
        <w:rPr>
          <w:sz w:val="24"/>
        </w:rPr>
        <w:t>руки</w:t>
      </w:r>
      <w:r>
        <w:rPr>
          <w:spacing w:val="-9"/>
          <w:sz w:val="24"/>
        </w:rPr>
        <w:t xml:space="preserve"> </w:t>
      </w:r>
      <w:r>
        <w:rPr>
          <w:sz w:val="24"/>
        </w:rPr>
        <w:t>и</w:t>
      </w:r>
      <w:r>
        <w:rPr>
          <w:spacing w:val="-9"/>
          <w:sz w:val="24"/>
        </w:rPr>
        <w:t xml:space="preserve"> </w:t>
      </w:r>
      <w:r>
        <w:rPr>
          <w:sz w:val="24"/>
        </w:rPr>
        <w:t>включать</w:t>
      </w:r>
      <w:r>
        <w:rPr>
          <w:spacing w:val="-8"/>
          <w:sz w:val="24"/>
        </w:rPr>
        <w:t xml:space="preserve"> </w:t>
      </w:r>
      <w:r>
        <w:rPr>
          <w:sz w:val="24"/>
        </w:rPr>
        <w:t>еѐ</w:t>
      </w:r>
      <w:r>
        <w:rPr>
          <w:spacing w:val="-11"/>
          <w:sz w:val="24"/>
        </w:rPr>
        <w:t xml:space="preserve"> </w:t>
      </w:r>
      <w:r>
        <w:rPr>
          <w:sz w:val="24"/>
        </w:rPr>
        <w:t>в</w:t>
      </w:r>
      <w:r>
        <w:rPr>
          <w:spacing w:val="-8"/>
          <w:sz w:val="24"/>
        </w:rPr>
        <w:t xml:space="preserve"> </w:t>
      </w:r>
      <w:r>
        <w:rPr>
          <w:sz w:val="24"/>
        </w:rPr>
        <w:t>акробатическую</w:t>
      </w:r>
      <w:r>
        <w:rPr>
          <w:spacing w:val="-7"/>
          <w:sz w:val="24"/>
        </w:rPr>
        <w:t xml:space="preserve"> </w:t>
      </w:r>
      <w:r>
        <w:rPr>
          <w:sz w:val="24"/>
        </w:rPr>
        <w:t>комбинацию из ранее освоенных упражнений (юноши);</w:t>
      </w:r>
    </w:p>
    <w:p w14:paraId="20D4C1DD">
      <w:pPr>
        <w:pStyle w:val="32"/>
        <w:numPr>
          <w:ilvl w:val="1"/>
          <w:numId w:val="44"/>
        </w:numPr>
        <w:tabs>
          <w:tab w:val="left" w:pos="1134"/>
        </w:tabs>
        <w:ind w:left="1134" w:hanging="282"/>
        <w:rPr>
          <w:sz w:val="24"/>
        </w:rPr>
      </w:pPr>
      <w:r>
        <w:rPr>
          <w:sz w:val="24"/>
        </w:rPr>
        <w:t>выполнять</w:t>
      </w:r>
      <w:r>
        <w:rPr>
          <w:spacing w:val="16"/>
          <w:sz w:val="24"/>
        </w:rPr>
        <w:t xml:space="preserve"> </w:t>
      </w:r>
      <w:r>
        <w:rPr>
          <w:sz w:val="24"/>
        </w:rPr>
        <w:t>беговые</w:t>
      </w:r>
      <w:r>
        <w:rPr>
          <w:spacing w:val="20"/>
          <w:sz w:val="24"/>
        </w:rPr>
        <w:t xml:space="preserve"> </w:t>
      </w:r>
      <w:r>
        <w:rPr>
          <w:sz w:val="24"/>
        </w:rPr>
        <w:t>упражнения</w:t>
      </w:r>
      <w:r>
        <w:rPr>
          <w:spacing w:val="22"/>
          <w:sz w:val="24"/>
        </w:rPr>
        <w:t xml:space="preserve"> </w:t>
      </w:r>
      <w:r>
        <w:rPr>
          <w:sz w:val="24"/>
        </w:rPr>
        <w:t>с</w:t>
      </w:r>
      <w:r>
        <w:rPr>
          <w:spacing w:val="19"/>
          <w:sz w:val="24"/>
        </w:rPr>
        <w:t xml:space="preserve"> </w:t>
      </w:r>
      <w:r>
        <w:rPr>
          <w:sz w:val="24"/>
        </w:rPr>
        <w:t>преодолением</w:t>
      </w:r>
      <w:r>
        <w:rPr>
          <w:spacing w:val="23"/>
          <w:sz w:val="24"/>
        </w:rPr>
        <w:t xml:space="preserve"> </w:t>
      </w:r>
      <w:r>
        <w:rPr>
          <w:sz w:val="24"/>
        </w:rPr>
        <w:t>препятствий</w:t>
      </w:r>
      <w:r>
        <w:rPr>
          <w:spacing w:val="18"/>
          <w:sz w:val="24"/>
        </w:rPr>
        <w:t xml:space="preserve"> </w:t>
      </w:r>
      <w:r>
        <w:rPr>
          <w:sz w:val="24"/>
        </w:rPr>
        <w:t>способами</w:t>
      </w:r>
      <w:r>
        <w:rPr>
          <w:spacing w:val="26"/>
          <w:sz w:val="24"/>
        </w:rPr>
        <w:t xml:space="preserve"> </w:t>
      </w:r>
      <w:r>
        <w:rPr>
          <w:sz w:val="24"/>
        </w:rPr>
        <w:t>«наступание»</w:t>
      </w:r>
      <w:r>
        <w:rPr>
          <w:spacing w:val="18"/>
          <w:sz w:val="24"/>
        </w:rPr>
        <w:t xml:space="preserve"> </w:t>
      </w:r>
      <w:r>
        <w:rPr>
          <w:spacing w:val="-10"/>
          <w:sz w:val="24"/>
        </w:rPr>
        <w:t>и</w:t>
      </w:r>
    </w:p>
    <w:p w14:paraId="29FF0B2B">
      <w:pPr>
        <w:pStyle w:val="17"/>
        <w:spacing w:before="26"/>
        <w:ind w:firstLine="0"/>
      </w:pPr>
      <w:r>
        <w:t>«прыжковый</w:t>
      </w:r>
      <w:r>
        <w:rPr>
          <w:spacing w:val="-6"/>
        </w:rPr>
        <w:t xml:space="preserve"> </w:t>
      </w:r>
      <w:r>
        <w:t>бег»,</w:t>
      </w:r>
      <w:r>
        <w:rPr>
          <w:spacing w:val="-4"/>
        </w:rPr>
        <w:t xml:space="preserve"> </w:t>
      </w:r>
      <w:r>
        <w:t>применять</w:t>
      </w:r>
      <w:r>
        <w:rPr>
          <w:spacing w:val="-4"/>
        </w:rPr>
        <w:t xml:space="preserve"> </w:t>
      </w:r>
      <w:r>
        <w:t>их</w:t>
      </w:r>
      <w:r>
        <w:rPr>
          <w:spacing w:val="-6"/>
        </w:rPr>
        <w:t xml:space="preserve"> </w:t>
      </w:r>
      <w:r>
        <w:t>в</w:t>
      </w:r>
      <w:r>
        <w:rPr>
          <w:spacing w:val="-10"/>
        </w:rPr>
        <w:t xml:space="preserve"> </w:t>
      </w:r>
      <w:r>
        <w:t>беге</w:t>
      </w:r>
      <w:r>
        <w:rPr>
          <w:spacing w:val="-6"/>
        </w:rPr>
        <w:t xml:space="preserve"> </w:t>
      </w:r>
      <w:r>
        <w:t>по</w:t>
      </w:r>
      <w:r>
        <w:rPr>
          <w:spacing w:val="-2"/>
        </w:rPr>
        <w:t xml:space="preserve"> </w:t>
      </w:r>
      <w:r>
        <w:t>пересечѐнной</w:t>
      </w:r>
      <w:r>
        <w:rPr>
          <w:spacing w:val="-8"/>
        </w:rPr>
        <w:t xml:space="preserve"> </w:t>
      </w:r>
      <w:r>
        <w:rPr>
          <w:spacing w:val="-2"/>
        </w:rPr>
        <w:t>местности;</w:t>
      </w:r>
    </w:p>
    <w:p w14:paraId="45EA6772">
      <w:pPr>
        <w:pStyle w:val="32"/>
        <w:numPr>
          <w:ilvl w:val="1"/>
          <w:numId w:val="44"/>
        </w:numPr>
        <w:tabs>
          <w:tab w:val="left" w:pos="1134"/>
        </w:tabs>
        <w:spacing w:before="42" w:line="276" w:lineRule="auto"/>
        <w:ind w:right="569" w:firstLine="283"/>
        <w:rPr>
          <w:sz w:val="24"/>
        </w:rPr>
      </w:pPr>
      <w:r>
        <w:rPr>
          <w:sz w:val="24"/>
        </w:rPr>
        <w:t>выполнять метание малого мяча на точность</w:t>
      </w:r>
      <w:r>
        <w:rPr>
          <w:spacing w:val="-2"/>
          <w:sz w:val="24"/>
        </w:rPr>
        <w:t xml:space="preserve"> </w:t>
      </w:r>
      <w:r>
        <w:rPr>
          <w:sz w:val="24"/>
        </w:rPr>
        <w:t>в неподвижную, качающуюся и катящуюся с разной скоростью мишень;</w:t>
      </w:r>
    </w:p>
    <w:p w14:paraId="30AA7FFF">
      <w:pPr>
        <w:pStyle w:val="32"/>
        <w:numPr>
          <w:ilvl w:val="1"/>
          <w:numId w:val="44"/>
        </w:numPr>
        <w:tabs>
          <w:tab w:val="left" w:pos="1134"/>
        </w:tabs>
        <w:spacing w:line="276" w:lineRule="auto"/>
        <w:ind w:right="555" w:firstLine="283"/>
        <w:rPr>
          <w:sz w:val="24"/>
        </w:rPr>
      </w:pPr>
      <w:r>
        <w:rPr>
          <w:sz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23B3260E">
      <w:pPr>
        <w:pStyle w:val="32"/>
        <w:numPr>
          <w:ilvl w:val="1"/>
          <w:numId w:val="44"/>
        </w:numPr>
        <w:tabs>
          <w:tab w:val="left" w:pos="1134"/>
        </w:tabs>
        <w:spacing w:before="1" w:line="276" w:lineRule="auto"/>
        <w:ind w:right="569"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7D8E9B26">
      <w:pPr>
        <w:pStyle w:val="32"/>
        <w:numPr>
          <w:ilvl w:val="1"/>
          <w:numId w:val="44"/>
        </w:numPr>
        <w:tabs>
          <w:tab w:val="left" w:pos="1134"/>
        </w:tabs>
        <w:spacing w:line="276" w:lineRule="auto"/>
        <w:ind w:right="568" w:firstLine="283"/>
        <w:rPr>
          <w:sz w:val="24"/>
        </w:rPr>
      </w:pPr>
      <w:r>
        <w:rPr>
          <w:sz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w:t>
      </w:r>
      <w:r>
        <w:rPr>
          <w:spacing w:val="-5"/>
          <w:sz w:val="24"/>
        </w:rPr>
        <w:t xml:space="preserve"> </w:t>
      </w:r>
      <w:r>
        <w:rPr>
          <w:sz w:val="24"/>
        </w:rPr>
        <w:t>использование</w:t>
      </w:r>
      <w:r>
        <w:rPr>
          <w:spacing w:val="-3"/>
          <w:sz w:val="24"/>
        </w:rPr>
        <w:t xml:space="preserve"> </w:t>
      </w:r>
      <w:r>
        <w:rPr>
          <w:sz w:val="24"/>
        </w:rPr>
        <w:t>разученных</w:t>
      </w:r>
      <w:r>
        <w:rPr>
          <w:spacing w:val="-2"/>
          <w:sz w:val="24"/>
        </w:rPr>
        <w:t xml:space="preserve"> </w:t>
      </w:r>
      <w:r>
        <w:rPr>
          <w:sz w:val="24"/>
        </w:rPr>
        <w:t>технических</w:t>
      </w:r>
      <w:r>
        <w:rPr>
          <w:spacing w:val="-2"/>
          <w:sz w:val="24"/>
        </w:rPr>
        <w:t xml:space="preserve"> </w:t>
      </w:r>
      <w:r>
        <w:rPr>
          <w:sz w:val="24"/>
        </w:rPr>
        <w:t>действий</w:t>
      </w:r>
      <w:r>
        <w:rPr>
          <w:spacing w:val="-2"/>
          <w:sz w:val="24"/>
        </w:rPr>
        <w:t xml:space="preserve"> </w:t>
      </w:r>
      <w:r>
        <w:rPr>
          <w:sz w:val="24"/>
        </w:rPr>
        <w:t>в</w:t>
      </w:r>
      <w:r>
        <w:rPr>
          <w:spacing w:val="-1"/>
          <w:sz w:val="24"/>
        </w:rPr>
        <w:t xml:space="preserve"> </w:t>
      </w:r>
      <w:r>
        <w:rPr>
          <w:sz w:val="24"/>
        </w:rPr>
        <w:t>условиях</w:t>
      </w:r>
      <w:r>
        <w:rPr>
          <w:spacing w:val="-3"/>
          <w:sz w:val="24"/>
        </w:rPr>
        <w:t xml:space="preserve"> </w:t>
      </w:r>
      <w:r>
        <w:rPr>
          <w:sz w:val="24"/>
        </w:rPr>
        <w:t>игровой</w:t>
      </w:r>
      <w:r>
        <w:rPr>
          <w:spacing w:val="-2"/>
          <w:sz w:val="24"/>
        </w:rPr>
        <w:t xml:space="preserve"> </w:t>
      </w:r>
      <w:r>
        <w:rPr>
          <w:sz w:val="24"/>
        </w:rPr>
        <w:t>деятельности);</w:t>
      </w:r>
    </w:p>
    <w:p w14:paraId="2D48001D">
      <w:pPr>
        <w:pStyle w:val="32"/>
        <w:numPr>
          <w:ilvl w:val="1"/>
          <w:numId w:val="44"/>
        </w:numPr>
        <w:tabs>
          <w:tab w:val="left" w:pos="1134"/>
        </w:tabs>
        <w:spacing w:before="2" w:line="276" w:lineRule="auto"/>
        <w:ind w:right="569" w:firstLine="283"/>
        <w:rPr>
          <w:sz w:val="24"/>
        </w:rPr>
      </w:pPr>
      <w:r>
        <w:rPr>
          <w:sz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14:paraId="72B0B4C5">
      <w:pPr>
        <w:pStyle w:val="32"/>
        <w:numPr>
          <w:ilvl w:val="1"/>
          <w:numId w:val="44"/>
        </w:numPr>
        <w:tabs>
          <w:tab w:val="left" w:pos="1134"/>
        </w:tabs>
        <w:spacing w:before="4" w:line="273" w:lineRule="auto"/>
        <w:ind w:right="559" w:firstLine="283"/>
        <w:rPr>
          <w:sz w:val="24"/>
        </w:rPr>
      </w:pPr>
      <w:r>
        <w:rPr>
          <w:sz w:val="24"/>
        </w:rPr>
        <w:t>футбол (средние и длинные передачи футбольного мяча, тактические действия при выполнении</w:t>
      </w:r>
      <w:r>
        <w:rPr>
          <w:spacing w:val="-15"/>
          <w:sz w:val="24"/>
        </w:rPr>
        <w:t xml:space="preserve"> </w:t>
      </w:r>
      <w:r>
        <w:rPr>
          <w:sz w:val="24"/>
        </w:rPr>
        <w:t>углового</w:t>
      </w:r>
      <w:r>
        <w:rPr>
          <w:spacing w:val="-15"/>
          <w:sz w:val="24"/>
        </w:rPr>
        <w:t xml:space="preserve"> </w:t>
      </w:r>
      <w:r>
        <w:rPr>
          <w:sz w:val="24"/>
        </w:rPr>
        <w:t>удара</w:t>
      </w:r>
      <w:r>
        <w:rPr>
          <w:spacing w:val="-15"/>
          <w:sz w:val="24"/>
        </w:rPr>
        <w:t xml:space="preserve"> </w:t>
      </w:r>
      <w:r>
        <w:rPr>
          <w:sz w:val="24"/>
        </w:rPr>
        <w:t>и</w:t>
      </w:r>
      <w:r>
        <w:rPr>
          <w:spacing w:val="-15"/>
          <w:sz w:val="24"/>
        </w:rPr>
        <w:t xml:space="preserve"> </w:t>
      </w:r>
      <w:r>
        <w:rPr>
          <w:sz w:val="24"/>
        </w:rPr>
        <w:t>вбрасывании</w:t>
      </w:r>
      <w:r>
        <w:rPr>
          <w:spacing w:val="-15"/>
          <w:sz w:val="24"/>
        </w:rPr>
        <w:t xml:space="preserve"> </w:t>
      </w:r>
      <w:r>
        <w:rPr>
          <w:sz w:val="24"/>
        </w:rPr>
        <w:t>мяча</w:t>
      </w:r>
      <w:r>
        <w:rPr>
          <w:spacing w:val="-15"/>
          <w:sz w:val="24"/>
        </w:rPr>
        <w:t xml:space="preserve"> </w:t>
      </w:r>
      <w:r>
        <w:rPr>
          <w:sz w:val="24"/>
        </w:rPr>
        <w:t>из-за</w:t>
      </w:r>
      <w:r>
        <w:rPr>
          <w:spacing w:val="-15"/>
          <w:sz w:val="24"/>
        </w:rPr>
        <w:t xml:space="preserve"> </w:t>
      </w:r>
      <w:r>
        <w:rPr>
          <w:sz w:val="24"/>
        </w:rPr>
        <w:t>боковой</w:t>
      </w:r>
      <w:r>
        <w:rPr>
          <w:spacing w:val="-15"/>
          <w:sz w:val="24"/>
        </w:rPr>
        <w:t xml:space="preserve"> </w:t>
      </w:r>
      <w:r>
        <w:rPr>
          <w:sz w:val="24"/>
        </w:rPr>
        <w:t>линии,</w:t>
      </w:r>
      <w:r>
        <w:rPr>
          <w:spacing w:val="-15"/>
          <w:sz w:val="24"/>
        </w:rPr>
        <w:t xml:space="preserve"> </w:t>
      </w:r>
      <w:r>
        <w:rPr>
          <w:sz w:val="24"/>
        </w:rPr>
        <w:t>использование</w:t>
      </w:r>
      <w:r>
        <w:rPr>
          <w:spacing w:val="-15"/>
          <w:sz w:val="24"/>
        </w:rPr>
        <w:t xml:space="preserve"> </w:t>
      </w:r>
      <w:r>
        <w:rPr>
          <w:sz w:val="24"/>
        </w:rPr>
        <w:t>разученных технических действий в условиях игровой деятельности).</w:t>
      </w:r>
    </w:p>
    <w:p w14:paraId="294CC6A3">
      <w:pPr>
        <w:pStyle w:val="2"/>
        <w:spacing w:before="12"/>
        <w:rPr>
          <w:b w:val="0"/>
        </w:rPr>
      </w:pPr>
      <w:bookmarkStart w:id="121" w:name="К_концу_обучения_в_8_классе_обучающийся_"/>
      <w:bookmarkEnd w:id="121"/>
      <w:r>
        <w:t>К</w:t>
      </w:r>
      <w:r>
        <w:rPr>
          <w:spacing w:val="-9"/>
        </w:rPr>
        <w:t xml:space="preserve"> </w:t>
      </w:r>
      <w:r>
        <w:t>концу</w:t>
      </w:r>
      <w:r>
        <w:rPr>
          <w:spacing w:val="1"/>
        </w:rPr>
        <w:t xml:space="preserve"> </w:t>
      </w:r>
      <w:r>
        <w:t>обучения</w:t>
      </w:r>
      <w:r>
        <w:rPr>
          <w:spacing w:val="-4"/>
        </w:rPr>
        <w:t xml:space="preserve"> </w:t>
      </w:r>
      <w:r>
        <w:t>в</w:t>
      </w:r>
      <w:r>
        <w:rPr>
          <w:spacing w:val="-5"/>
        </w:rPr>
        <w:t xml:space="preserve"> </w:t>
      </w:r>
      <w:r>
        <w:t>8</w:t>
      </w:r>
      <w:r>
        <w:rPr>
          <w:spacing w:val="-6"/>
        </w:rPr>
        <w:t xml:space="preserve"> </w:t>
      </w:r>
      <w:r>
        <w:t>классе обучающийся</w:t>
      </w:r>
      <w:r>
        <w:rPr>
          <w:spacing w:val="1"/>
        </w:rPr>
        <w:t xml:space="preserve"> </w:t>
      </w:r>
      <w:r>
        <w:rPr>
          <w:spacing w:val="-2"/>
        </w:rPr>
        <w:t>научится</w:t>
      </w:r>
      <w:r>
        <w:rPr>
          <w:b w:val="0"/>
          <w:spacing w:val="-2"/>
        </w:rPr>
        <w:t>:</w:t>
      </w:r>
    </w:p>
    <w:p w14:paraId="28F7F79B">
      <w:pPr>
        <w:pStyle w:val="32"/>
        <w:numPr>
          <w:ilvl w:val="1"/>
          <w:numId w:val="44"/>
        </w:numPr>
        <w:tabs>
          <w:tab w:val="left" w:pos="1067"/>
        </w:tabs>
        <w:spacing w:before="36" w:line="276" w:lineRule="auto"/>
        <w:ind w:right="562" w:firstLine="297"/>
        <w:rPr>
          <w:sz w:val="24"/>
        </w:rPr>
      </w:pPr>
      <w:r>
        <w:rPr>
          <w:sz w:val="24"/>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658FB16A">
      <w:pPr>
        <w:pStyle w:val="32"/>
        <w:numPr>
          <w:ilvl w:val="1"/>
          <w:numId w:val="44"/>
        </w:numPr>
        <w:tabs>
          <w:tab w:val="left" w:pos="1134"/>
        </w:tabs>
        <w:spacing w:line="276" w:lineRule="auto"/>
        <w:ind w:right="564" w:firstLine="283"/>
        <w:rPr>
          <w:sz w:val="24"/>
        </w:rPr>
      </w:pPr>
      <w:r>
        <w:rPr>
          <w:sz w:val="24"/>
        </w:rPr>
        <w:t>анализировать понятие «всестороннее и гармоничное физическое развитие», раскрывать критерии</w:t>
      </w:r>
      <w:r>
        <w:rPr>
          <w:spacing w:val="-6"/>
          <w:sz w:val="24"/>
        </w:rPr>
        <w:t xml:space="preserve"> </w:t>
      </w:r>
      <w:r>
        <w:rPr>
          <w:sz w:val="24"/>
        </w:rPr>
        <w:t>и</w:t>
      </w:r>
      <w:r>
        <w:rPr>
          <w:spacing w:val="-11"/>
          <w:sz w:val="24"/>
        </w:rPr>
        <w:t xml:space="preserve"> </w:t>
      </w:r>
      <w:r>
        <w:rPr>
          <w:sz w:val="24"/>
        </w:rPr>
        <w:t>приводить</w:t>
      </w:r>
      <w:r>
        <w:rPr>
          <w:spacing w:val="-6"/>
          <w:sz w:val="24"/>
        </w:rPr>
        <w:t xml:space="preserve"> </w:t>
      </w:r>
      <w:r>
        <w:rPr>
          <w:sz w:val="24"/>
        </w:rPr>
        <w:t>примеры,</w:t>
      </w:r>
      <w:r>
        <w:rPr>
          <w:spacing w:val="-5"/>
          <w:sz w:val="24"/>
        </w:rPr>
        <w:t xml:space="preserve"> </w:t>
      </w:r>
      <w:r>
        <w:rPr>
          <w:sz w:val="24"/>
        </w:rPr>
        <w:t>устанавливать</w:t>
      </w:r>
      <w:r>
        <w:rPr>
          <w:spacing w:val="-5"/>
          <w:sz w:val="24"/>
        </w:rPr>
        <w:t xml:space="preserve"> </w:t>
      </w:r>
      <w:r>
        <w:rPr>
          <w:sz w:val="24"/>
        </w:rPr>
        <w:t>связь</w:t>
      </w:r>
      <w:r>
        <w:rPr>
          <w:spacing w:val="-6"/>
          <w:sz w:val="24"/>
        </w:rPr>
        <w:t xml:space="preserve"> </w:t>
      </w:r>
      <w:r>
        <w:rPr>
          <w:sz w:val="24"/>
        </w:rPr>
        <w:t>с</w:t>
      </w:r>
      <w:r>
        <w:rPr>
          <w:spacing w:val="-12"/>
          <w:sz w:val="24"/>
        </w:rPr>
        <w:t xml:space="preserve"> </w:t>
      </w:r>
      <w:r>
        <w:rPr>
          <w:sz w:val="24"/>
        </w:rPr>
        <w:t>наследственными</w:t>
      </w:r>
      <w:r>
        <w:rPr>
          <w:spacing w:val="-11"/>
          <w:sz w:val="24"/>
        </w:rPr>
        <w:t xml:space="preserve"> </w:t>
      </w:r>
      <w:r>
        <w:rPr>
          <w:sz w:val="24"/>
        </w:rPr>
        <w:t>факторами</w:t>
      </w:r>
      <w:r>
        <w:rPr>
          <w:spacing w:val="-11"/>
          <w:sz w:val="24"/>
        </w:rPr>
        <w:t xml:space="preserve"> </w:t>
      </w:r>
      <w:r>
        <w:rPr>
          <w:sz w:val="24"/>
        </w:rPr>
        <w:t>и</w:t>
      </w:r>
      <w:r>
        <w:rPr>
          <w:spacing w:val="-11"/>
          <w:sz w:val="24"/>
        </w:rPr>
        <w:t xml:space="preserve"> </w:t>
      </w:r>
      <w:r>
        <w:rPr>
          <w:sz w:val="24"/>
        </w:rPr>
        <w:t>занятиями физической культурой и спортом;</w:t>
      </w:r>
    </w:p>
    <w:p w14:paraId="6FAF45AE">
      <w:pPr>
        <w:pStyle w:val="32"/>
        <w:numPr>
          <w:ilvl w:val="1"/>
          <w:numId w:val="44"/>
        </w:numPr>
        <w:tabs>
          <w:tab w:val="left" w:pos="1134"/>
        </w:tabs>
        <w:spacing w:line="276" w:lineRule="auto"/>
        <w:ind w:right="573" w:firstLine="283"/>
        <w:rPr>
          <w:sz w:val="24"/>
        </w:rPr>
      </w:pPr>
      <w:r>
        <w:rPr>
          <w:sz w:val="24"/>
        </w:rPr>
        <w:t>проводить занятия оздоровительной гимнастикой по коррекции индивидуальной формы осанки и избыточной массы тела;</w:t>
      </w:r>
    </w:p>
    <w:p w14:paraId="24C530F4">
      <w:pPr>
        <w:pStyle w:val="32"/>
        <w:numPr>
          <w:ilvl w:val="1"/>
          <w:numId w:val="44"/>
        </w:numPr>
        <w:tabs>
          <w:tab w:val="left" w:pos="1134"/>
        </w:tabs>
        <w:spacing w:line="280" w:lineRule="auto"/>
        <w:ind w:right="571" w:firstLine="283"/>
        <w:rPr>
          <w:sz w:val="24"/>
        </w:rPr>
      </w:pPr>
      <w:r>
        <w:rPr>
          <w:sz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2C892919">
      <w:pPr>
        <w:pStyle w:val="32"/>
        <w:numPr>
          <w:ilvl w:val="1"/>
          <w:numId w:val="44"/>
        </w:numPr>
        <w:tabs>
          <w:tab w:val="left" w:pos="1134"/>
        </w:tabs>
        <w:spacing w:line="276" w:lineRule="auto"/>
        <w:ind w:right="570" w:firstLine="283"/>
        <w:rPr>
          <w:sz w:val="24"/>
        </w:rPr>
      </w:pPr>
      <w:r>
        <w:rPr>
          <w:sz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6CD66544">
      <w:pPr>
        <w:pStyle w:val="32"/>
        <w:spacing w:line="276" w:lineRule="auto"/>
        <w:rPr>
          <w:sz w:val="24"/>
        </w:rPr>
        <w:sectPr>
          <w:pgSz w:w="11910" w:h="16840"/>
          <w:pgMar w:top="320" w:right="141" w:bottom="620" w:left="708" w:header="0" w:footer="358" w:gutter="0"/>
          <w:cols w:space="720" w:num="1"/>
        </w:sectPr>
      </w:pPr>
    </w:p>
    <w:p w14:paraId="5F4F39AB">
      <w:pPr>
        <w:pStyle w:val="17"/>
        <w:spacing w:before="76" w:line="276" w:lineRule="auto"/>
        <w:ind w:right="572" w:firstLine="566"/>
      </w:pPr>
      <w:r>
        <w:t>выполнять комбинацию на параллельных брусьях с включением упражнений в упоре на руках, кувырка вперѐд и соскока, наблюдать их выполнение другими обучающимися и сравнивать с заданным образцом, анализировать ошибки</w:t>
      </w:r>
    </w:p>
    <w:p w14:paraId="56B85408">
      <w:pPr>
        <w:pStyle w:val="32"/>
        <w:numPr>
          <w:ilvl w:val="1"/>
          <w:numId w:val="44"/>
        </w:numPr>
        <w:tabs>
          <w:tab w:val="left" w:pos="1134"/>
        </w:tabs>
        <w:spacing w:before="3"/>
        <w:ind w:left="1134" w:hanging="282"/>
        <w:rPr>
          <w:sz w:val="24"/>
        </w:rPr>
      </w:pPr>
      <w:r>
        <w:rPr>
          <w:sz w:val="24"/>
        </w:rPr>
        <w:t>и</w:t>
      </w:r>
      <w:r>
        <w:rPr>
          <w:spacing w:val="-9"/>
          <w:sz w:val="24"/>
        </w:rPr>
        <w:t xml:space="preserve"> </w:t>
      </w:r>
      <w:r>
        <w:rPr>
          <w:sz w:val="24"/>
        </w:rPr>
        <w:t>причины</w:t>
      </w:r>
      <w:r>
        <w:rPr>
          <w:spacing w:val="-8"/>
          <w:sz w:val="24"/>
        </w:rPr>
        <w:t xml:space="preserve"> </w:t>
      </w:r>
      <w:r>
        <w:rPr>
          <w:sz w:val="24"/>
        </w:rPr>
        <w:t>их</w:t>
      </w:r>
      <w:r>
        <w:rPr>
          <w:spacing w:val="-13"/>
          <w:sz w:val="24"/>
        </w:rPr>
        <w:t xml:space="preserve"> </w:t>
      </w:r>
      <w:r>
        <w:rPr>
          <w:sz w:val="24"/>
        </w:rPr>
        <w:t>появления,</w:t>
      </w:r>
      <w:r>
        <w:rPr>
          <w:spacing w:val="-3"/>
          <w:sz w:val="24"/>
        </w:rPr>
        <w:t xml:space="preserve"> </w:t>
      </w:r>
      <w:r>
        <w:rPr>
          <w:sz w:val="24"/>
        </w:rPr>
        <w:t>находить</w:t>
      </w:r>
      <w:r>
        <w:rPr>
          <w:spacing w:val="-5"/>
          <w:sz w:val="24"/>
        </w:rPr>
        <w:t xml:space="preserve"> </w:t>
      </w:r>
      <w:r>
        <w:rPr>
          <w:sz w:val="24"/>
        </w:rPr>
        <w:t>способы</w:t>
      </w:r>
      <w:r>
        <w:rPr>
          <w:spacing w:val="-5"/>
          <w:sz w:val="24"/>
        </w:rPr>
        <w:t xml:space="preserve"> </w:t>
      </w:r>
      <w:r>
        <w:rPr>
          <w:sz w:val="24"/>
        </w:rPr>
        <w:t>устранения</w:t>
      </w:r>
      <w:r>
        <w:rPr>
          <w:spacing w:val="-6"/>
          <w:sz w:val="24"/>
        </w:rPr>
        <w:t xml:space="preserve"> </w:t>
      </w:r>
      <w:r>
        <w:rPr>
          <w:spacing w:val="-2"/>
          <w:sz w:val="24"/>
        </w:rPr>
        <w:t>(юноши);</w:t>
      </w:r>
    </w:p>
    <w:p w14:paraId="122ED54C">
      <w:pPr>
        <w:pStyle w:val="32"/>
        <w:numPr>
          <w:ilvl w:val="1"/>
          <w:numId w:val="44"/>
        </w:numPr>
        <w:tabs>
          <w:tab w:val="left" w:pos="1134"/>
        </w:tabs>
        <w:spacing w:before="41" w:line="276" w:lineRule="auto"/>
        <w:ind w:right="562" w:firstLine="283"/>
        <w:rPr>
          <w:sz w:val="24"/>
        </w:rPr>
      </w:pPr>
      <w:r>
        <w:rPr>
          <w:sz w:val="24"/>
        </w:rPr>
        <w:t>выполнять</w:t>
      </w:r>
      <w:r>
        <w:rPr>
          <w:spacing w:val="-15"/>
          <w:sz w:val="24"/>
        </w:rPr>
        <w:t xml:space="preserve"> </w:t>
      </w:r>
      <w:r>
        <w:rPr>
          <w:sz w:val="24"/>
        </w:rPr>
        <w:t>прыжок</w:t>
      </w:r>
      <w:r>
        <w:rPr>
          <w:spacing w:val="-12"/>
          <w:sz w:val="24"/>
        </w:rPr>
        <w:t xml:space="preserve"> </w:t>
      </w:r>
      <w:r>
        <w:rPr>
          <w:sz w:val="24"/>
        </w:rPr>
        <w:t>в</w:t>
      </w:r>
      <w:r>
        <w:rPr>
          <w:spacing w:val="-15"/>
          <w:sz w:val="24"/>
        </w:rPr>
        <w:t xml:space="preserve"> </w:t>
      </w:r>
      <w:r>
        <w:rPr>
          <w:sz w:val="24"/>
        </w:rPr>
        <w:t>длину</w:t>
      </w:r>
      <w:r>
        <w:rPr>
          <w:spacing w:val="-15"/>
          <w:sz w:val="24"/>
        </w:rPr>
        <w:t xml:space="preserve"> </w:t>
      </w:r>
      <w:r>
        <w:rPr>
          <w:sz w:val="24"/>
        </w:rPr>
        <w:t>с</w:t>
      </w:r>
      <w:r>
        <w:rPr>
          <w:spacing w:val="-13"/>
          <w:sz w:val="24"/>
        </w:rPr>
        <w:t xml:space="preserve"> </w:t>
      </w:r>
      <w:r>
        <w:rPr>
          <w:sz w:val="24"/>
        </w:rPr>
        <w:t>разбега</w:t>
      </w:r>
      <w:r>
        <w:rPr>
          <w:spacing w:val="-13"/>
          <w:sz w:val="24"/>
        </w:rPr>
        <w:t xml:space="preserve"> </w:t>
      </w:r>
      <w:r>
        <w:rPr>
          <w:sz w:val="24"/>
        </w:rPr>
        <w:t>способом</w:t>
      </w:r>
      <w:r>
        <w:rPr>
          <w:spacing w:val="-15"/>
          <w:sz w:val="24"/>
        </w:rPr>
        <w:t xml:space="preserve"> </w:t>
      </w:r>
      <w:r>
        <w:rPr>
          <w:sz w:val="24"/>
        </w:rPr>
        <w:t>«прогнувшись»,</w:t>
      </w:r>
      <w:r>
        <w:rPr>
          <w:spacing w:val="-10"/>
          <w:sz w:val="24"/>
        </w:rPr>
        <w:t xml:space="preserve"> </w:t>
      </w:r>
      <w:r>
        <w:rPr>
          <w:sz w:val="24"/>
        </w:rPr>
        <w:t>наблюдать</w:t>
      </w:r>
      <w:r>
        <w:rPr>
          <w:spacing w:val="-10"/>
          <w:sz w:val="24"/>
        </w:rPr>
        <w:t xml:space="preserve"> </w:t>
      </w:r>
      <w:r>
        <w:rPr>
          <w:sz w:val="24"/>
        </w:rPr>
        <w:t>и</w:t>
      </w:r>
      <w:r>
        <w:rPr>
          <w:spacing w:val="-11"/>
          <w:sz w:val="24"/>
        </w:rPr>
        <w:t xml:space="preserve"> </w:t>
      </w:r>
      <w:r>
        <w:rPr>
          <w:sz w:val="24"/>
        </w:rPr>
        <w:t>анализировать технические</w:t>
      </w:r>
      <w:r>
        <w:rPr>
          <w:spacing w:val="-8"/>
          <w:sz w:val="24"/>
        </w:rPr>
        <w:t xml:space="preserve"> </w:t>
      </w:r>
      <w:r>
        <w:rPr>
          <w:sz w:val="24"/>
        </w:rPr>
        <w:t>особенности</w:t>
      </w:r>
      <w:r>
        <w:rPr>
          <w:spacing w:val="-14"/>
          <w:sz w:val="24"/>
        </w:rPr>
        <w:t xml:space="preserve"> </w:t>
      </w:r>
      <w:r>
        <w:rPr>
          <w:sz w:val="24"/>
        </w:rPr>
        <w:t>в</w:t>
      </w:r>
      <w:r>
        <w:rPr>
          <w:spacing w:val="-10"/>
          <w:sz w:val="24"/>
        </w:rPr>
        <w:t xml:space="preserve"> </w:t>
      </w:r>
      <w:r>
        <w:rPr>
          <w:sz w:val="24"/>
        </w:rPr>
        <w:t>выполнении</w:t>
      </w:r>
      <w:r>
        <w:rPr>
          <w:spacing w:val="-11"/>
          <w:sz w:val="24"/>
        </w:rPr>
        <w:t xml:space="preserve"> </w:t>
      </w:r>
      <w:r>
        <w:rPr>
          <w:sz w:val="24"/>
        </w:rPr>
        <w:t>другими</w:t>
      </w:r>
      <w:r>
        <w:rPr>
          <w:spacing w:val="-11"/>
          <w:sz w:val="24"/>
        </w:rPr>
        <w:t xml:space="preserve"> </w:t>
      </w:r>
      <w:r>
        <w:rPr>
          <w:sz w:val="24"/>
        </w:rPr>
        <w:t>обучающимися,</w:t>
      </w:r>
      <w:r>
        <w:rPr>
          <w:spacing w:val="-10"/>
          <w:sz w:val="24"/>
        </w:rPr>
        <w:t xml:space="preserve"> </w:t>
      </w:r>
      <w:r>
        <w:rPr>
          <w:sz w:val="24"/>
        </w:rPr>
        <w:t>выявлять</w:t>
      </w:r>
      <w:r>
        <w:rPr>
          <w:spacing w:val="-15"/>
          <w:sz w:val="24"/>
        </w:rPr>
        <w:t xml:space="preserve"> </w:t>
      </w:r>
      <w:r>
        <w:rPr>
          <w:sz w:val="24"/>
        </w:rPr>
        <w:t>ошибки</w:t>
      </w:r>
      <w:r>
        <w:rPr>
          <w:spacing w:val="-11"/>
          <w:sz w:val="24"/>
        </w:rPr>
        <w:t xml:space="preserve"> </w:t>
      </w:r>
      <w:r>
        <w:rPr>
          <w:sz w:val="24"/>
        </w:rPr>
        <w:t>и</w:t>
      </w:r>
      <w:r>
        <w:rPr>
          <w:spacing w:val="-11"/>
          <w:sz w:val="24"/>
        </w:rPr>
        <w:t xml:space="preserve"> </w:t>
      </w:r>
      <w:r>
        <w:rPr>
          <w:sz w:val="24"/>
        </w:rPr>
        <w:t>предлагать способы устранения;</w:t>
      </w:r>
    </w:p>
    <w:p w14:paraId="16BC6ECC">
      <w:pPr>
        <w:pStyle w:val="32"/>
        <w:numPr>
          <w:ilvl w:val="1"/>
          <w:numId w:val="44"/>
        </w:numPr>
        <w:tabs>
          <w:tab w:val="left" w:pos="1134"/>
        </w:tabs>
        <w:spacing w:line="276" w:lineRule="auto"/>
        <w:ind w:right="566" w:firstLine="283"/>
        <w:rPr>
          <w:sz w:val="24"/>
        </w:rPr>
      </w:pPr>
      <w:r>
        <w:rPr>
          <w:sz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784CA862">
      <w:pPr>
        <w:pStyle w:val="32"/>
        <w:numPr>
          <w:ilvl w:val="1"/>
          <w:numId w:val="44"/>
        </w:numPr>
        <w:tabs>
          <w:tab w:val="left" w:pos="1134"/>
        </w:tabs>
        <w:spacing w:line="276" w:lineRule="auto"/>
        <w:ind w:right="559" w:firstLine="283"/>
        <w:rPr>
          <w:sz w:val="24"/>
        </w:rPr>
      </w:pPr>
      <w:r>
        <w:rPr>
          <w:sz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2F7244B5">
      <w:pPr>
        <w:pStyle w:val="32"/>
        <w:numPr>
          <w:ilvl w:val="1"/>
          <w:numId w:val="44"/>
        </w:numPr>
        <w:tabs>
          <w:tab w:val="left" w:pos="1136"/>
        </w:tabs>
        <w:spacing w:before="1"/>
        <w:ind w:left="1136"/>
        <w:jc w:val="left"/>
        <w:rPr>
          <w:sz w:val="24"/>
        </w:rPr>
      </w:pPr>
      <w:r>
        <w:rPr>
          <w:sz w:val="24"/>
        </w:rPr>
        <w:t>соблюдать</w:t>
      </w:r>
      <w:r>
        <w:rPr>
          <w:spacing w:val="-9"/>
          <w:sz w:val="24"/>
        </w:rPr>
        <w:t xml:space="preserve"> </w:t>
      </w:r>
      <w:r>
        <w:rPr>
          <w:sz w:val="24"/>
        </w:rPr>
        <w:t>правила</w:t>
      </w:r>
      <w:r>
        <w:rPr>
          <w:spacing w:val="-8"/>
          <w:sz w:val="24"/>
        </w:rPr>
        <w:t xml:space="preserve"> </w:t>
      </w:r>
      <w:r>
        <w:rPr>
          <w:sz w:val="24"/>
        </w:rPr>
        <w:t>безопасности</w:t>
      </w:r>
      <w:r>
        <w:rPr>
          <w:spacing w:val="-9"/>
          <w:sz w:val="24"/>
        </w:rPr>
        <w:t xml:space="preserve"> </w:t>
      </w:r>
      <w:r>
        <w:rPr>
          <w:sz w:val="24"/>
        </w:rPr>
        <w:t>в</w:t>
      </w:r>
      <w:r>
        <w:rPr>
          <w:spacing w:val="-7"/>
          <w:sz w:val="24"/>
        </w:rPr>
        <w:t xml:space="preserve"> </w:t>
      </w:r>
      <w:r>
        <w:rPr>
          <w:sz w:val="24"/>
        </w:rPr>
        <w:t>бассейне</w:t>
      </w:r>
      <w:r>
        <w:rPr>
          <w:spacing w:val="-8"/>
          <w:sz w:val="24"/>
        </w:rPr>
        <w:t xml:space="preserve"> </w:t>
      </w:r>
      <w:r>
        <w:rPr>
          <w:sz w:val="24"/>
        </w:rPr>
        <w:t>при</w:t>
      </w:r>
      <w:r>
        <w:rPr>
          <w:spacing w:val="-6"/>
          <w:sz w:val="24"/>
        </w:rPr>
        <w:t xml:space="preserve"> </w:t>
      </w:r>
      <w:r>
        <w:rPr>
          <w:sz w:val="24"/>
        </w:rPr>
        <w:t>выполнении</w:t>
      </w:r>
      <w:r>
        <w:rPr>
          <w:spacing w:val="-10"/>
          <w:sz w:val="24"/>
        </w:rPr>
        <w:t xml:space="preserve"> </w:t>
      </w:r>
      <w:r>
        <w:rPr>
          <w:sz w:val="24"/>
        </w:rPr>
        <w:t>плавательных</w:t>
      </w:r>
      <w:r>
        <w:rPr>
          <w:spacing w:val="-7"/>
          <w:sz w:val="24"/>
        </w:rPr>
        <w:t xml:space="preserve"> </w:t>
      </w:r>
      <w:r>
        <w:rPr>
          <w:spacing w:val="-2"/>
          <w:sz w:val="24"/>
        </w:rPr>
        <w:t>упражнений;</w:t>
      </w:r>
    </w:p>
    <w:p w14:paraId="22098DCE">
      <w:pPr>
        <w:pStyle w:val="32"/>
        <w:numPr>
          <w:ilvl w:val="1"/>
          <w:numId w:val="44"/>
        </w:numPr>
        <w:tabs>
          <w:tab w:val="left" w:pos="1136"/>
        </w:tabs>
        <w:spacing w:before="40"/>
        <w:ind w:left="1136"/>
        <w:jc w:val="left"/>
        <w:rPr>
          <w:sz w:val="24"/>
        </w:rPr>
      </w:pPr>
      <w:r>
        <w:rPr>
          <w:sz w:val="24"/>
        </w:rPr>
        <w:t>выполнять</w:t>
      </w:r>
      <w:r>
        <w:rPr>
          <w:spacing w:val="-8"/>
          <w:sz w:val="24"/>
        </w:rPr>
        <w:t xml:space="preserve"> </w:t>
      </w:r>
      <w:r>
        <w:rPr>
          <w:sz w:val="24"/>
        </w:rPr>
        <w:t>прыжки</w:t>
      </w:r>
      <w:r>
        <w:rPr>
          <w:spacing w:val="-4"/>
          <w:sz w:val="24"/>
        </w:rPr>
        <w:t xml:space="preserve"> </w:t>
      </w:r>
      <w:r>
        <w:rPr>
          <w:sz w:val="24"/>
        </w:rPr>
        <w:t>в</w:t>
      </w:r>
      <w:r>
        <w:rPr>
          <w:spacing w:val="-4"/>
          <w:sz w:val="24"/>
        </w:rPr>
        <w:t xml:space="preserve"> </w:t>
      </w:r>
      <w:r>
        <w:rPr>
          <w:sz w:val="24"/>
        </w:rPr>
        <w:t>воду</w:t>
      </w:r>
      <w:r>
        <w:rPr>
          <w:spacing w:val="-14"/>
          <w:sz w:val="24"/>
        </w:rPr>
        <w:t xml:space="preserve"> </w:t>
      </w:r>
      <w:r>
        <w:rPr>
          <w:sz w:val="24"/>
        </w:rPr>
        <w:t>со</w:t>
      </w:r>
      <w:r>
        <w:rPr>
          <w:spacing w:val="2"/>
          <w:sz w:val="24"/>
        </w:rPr>
        <w:t xml:space="preserve"> </w:t>
      </w:r>
      <w:r>
        <w:rPr>
          <w:sz w:val="24"/>
        </w:rPr>
        <w:t>стартовой</w:t>
      </w:r>
      <w:r>
        <w:rPr>
          <w:spacing w:val="-3"/>
          <w:sz w:val="24"/>
        </w:rPr>
        <w:t xml:space="preserve"> </w:t>
      </w:r>
      <w:r>
        <w:rPr>
          <w:spacing w:val="-2"/>
          <w:sz w:val="24"/>
        </w:rPr>
        <w:t>тумбы;</w:t>
      </w:r>
    </w:p>
    <w:p w14:paraId="194CB9B1">
      <w:pPr>
        <w:pStyle w:val="32"/>
        <w:numPr>
          <w:ilvl w:val="1"/>
          <w:numId w:val="44"/>
        </w:numPr>
        <w:tabs>
          <w:tab w:val="left" w:pos="1136"/>
        </w:tabs>
        <w:spacing w:before="41"/>
        <w:ind w:left="1136"/>
        <w:jc w:val="left"/>
        <w:rPr>
          <w:sz w:val="24"/>
        </w:rPr>
      </w:pPr>
      <w:r>
        <w:rPr>
          <w:sz w:val="24"/>
        </w:rPr>
        <w:t>выполнять</w:t>
      </w:r>
      <w:r>
        <w:rPr>
          <w:spacing w:val="-12"/>
          <w:sz w:val="24"/>
        </w:rPr>
        <w:t xml:space="preserve"> </w:t>
      </w:r>
      <w:r>
        <w:rPr>
          <w:sz w:val="24"/>
        </w:rPr>
        <w:t>технические</w:t>
      </w:r>
      <w:r>
        <w:rPr>
          <w:spacing w:val="-6"/>
          <w:sz w:val="24"/>
        </w:rPr>
        <w:t xml:space="preserve"> </w:t>
      </w:r>
      <w:r>
        <w:rPr>
          <w:sz w:val="24"/>
        </w:rPr>
        <w:t>элементы</w:t>
      </w:r>
      <w:r>
        <w:rPr>
          <w:spacing w:val="-4"/>
          <w:sz w:val="24"/>
        </w:rPr>
        <w:t xml:space="preserve"> </w:t>
      </w:r>
      <w:r>
        <w:rPr>
          <w:sz w:val="24"/>
        </w:rPr>
        <w:t>плавания</w:t>
      </w:r>
      <w:r>
        <w:rPr>
          <w:spacing w:val="-7"/>
          <w:sz w:val="24"/>
        </w:rPr>
        <w:t xml:space="preserve"> </w:t>
      </w:r>
      <w:r>
        <w:rPr>
          <w:sz w:val="24"/>
        </w:rPr>
        <w:t>кролем</w:t>
      </w:r>
      <w:r>
        <w:rPr>
          <w:spacing w:val="-5"/>
          <w:sz w:val="24"/>
        </w:rPr>
        <w:t xml:space="preserve"> </w:t>
      </w:r>
      <w:r>
        <w:rPr>
          <w:sz w:val="24"/>
        </w:rPr>
        <w:t>на</w:t>
      </w:r>
      <w:r>
        <w:rPr>
          <w:spacing w:val="-8"/>
          <w:sz w:val="24"/>
        </w:rPr>
        <w:t xml:space="preserve"> </w:t>
      </w:r>
      <w:r>
        <w:rPr>
          <w:sz w:val="24"/>
        </w:rPr>
        <w:t>груди</w:t>
      </w:r>
      <w:r>
        <w:rPr>
          <w:spacing w:val="-1"/>
          <w:sz w:val="24"/>
        </w:rPr>
        <w:t xml:space="preserve"> </w:t>
      </w:r>
      <w:r>
        <w:rPr>
          <w:sz w:val="24"/>
        </w:rPr>
        <w:t>в</w:t>
      </w:r>
      <w:r>
        <w:rPr>
          <w:spacing w:val="-1"/>
          <w:sz w:val="24"/>
        </w:rPr>
        <w:t xml:space="preserve"> </w:t>
      </w:r>
      <w:r>
        <w:rPr>
          <w:sz w:val="24"/>
        </w:rPr>
        <w:t>согласовании</w:t>
      </w:r>
      <w:r>
        <w:rPr>
          <w:spacing w:val="-5"/>
          <w:sz w:val="24"/>
        </w:rPr>
        <w:t xml:space="preserve"> </w:t>
      </w:r>
      <w:r>
        <w:rPr>
          <w:sz w:val="24"/>
        </w:rPr>
        <w:t>с</w:t>
      </w:r>
      <w:r>
        <w:rPr>
          <w:spacing w:val="-8"/>
          <w:sz w:val="24"/>
        </w:rPr>
        <w:t xml:space="preserve"> </w:t>
      </w:r>
      <w:r>
        <w:rPr>
          <w:spacing w:val="-2"/>
          <w:sz w:val="24"/>
        </w:rPr>
        <w:t>дыханием;</w:t>
      </w:r>
    </w:p>
    <w:p w14:paraId="3E319A22">
      <w:pPr>
        <w:pStyle w:val="32"/>
        <w:numPr>
          <w:ilvl w:val="1"/>
          <w:numId w:val="44"/>
        </w:numPr>
        <w:tabs>
          <w:tab w:val="left" w:pos="1134"/>
        </w:tabs>
        <w:spacing w:before="46" w:line="271" w:lineRule="auto"/>
        <w:ind w:right="569"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6FB0E5E0">
      <w:pPr>
        <w:pStyle w:val="32"/>
        <w:numPr>
          <w:ilvl w:val="1"/>
          <w:numId w:val="44"/>
        </w:numPr>
        <w:tabs>
          <w:tab w:val="left" w:pos="1134"/>
        </w:tabs>
        <w:spacing w:before="6" w:line="276" w:lineRule="auto"/>
        <w:ind w:right="563" w:firstLine="283"/>
        <w:rPr>
          <w:sz w:val="24"/>
        </w:rPr>
      </w:pPr>
      <w:r>
        <w:rPr>
          <w:sz w:val="24"/>
        </w:rPr>
        <w:t>демонстрировать и использовать технические действия спортивных игр: баскетбол (передача мяча одной рукой снизу и от плеча, бросок</w:t>
      </w:r>
      <w:r>
        <w:rPr>
          <w:spacing w:val="-2"/>
          <w:sz w:val="24"/>
        </w:rPr>
        <w:t xml:space="preserve"> </w:t>
      </w:r>
      <w:r>
        <w:rPr>
          <w:sz w:val="24"/>
        </w:rPr>
        <w:t>в корзину</w:t>
      </w:r>
      <w:r>
        <w:rPr>
          <w:spacing w:val="-4"/>
          <w:sz w:val="24"/>
        </w:rPr>
        <w:t xml:space="preserve"> </w:t>
      </w:r>
      <w:r>
        <w:rPr>
          <w:sz w:val="24"/>
        </w:rPr>
        <w:t>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72976DFC">
      <w:pPr>
        <w:pStyle w:val="32"/>
        <w:numPr>
          <w:ilvl w:val="1"/>
          <w:numId w:val="44"/>
        </w:numPr>
        <w:tabs>
          <w:tab w:val="left" w:pos="1134"/>
        </w:tabs>
        <w:spacing w:before="2" w:line="276" w:lineRule="auto"/>
        <w:ind w:right="565" w:firstLine="283"/>
        <w:rPr>
          <w:sz w:val="24"/>
        </w:rPr>
      </w:pPr>
      <w:r>
        <w:rPr>
          <w:sz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14:paraId="10700A1C">
      <w:pPr>
        <w:pStyle w:val="32"/>
        <w:numPr>
          <w:ilvl w:val="1"/>
          <w:numId w:val="44"/>
        </w:numPr>
        <w:tabs>
          <w:tab w:val="left" w:pos="1134"/>
        </w:tabs>
        <w:spacing w:line="276" w:lineRule="auto"/>
        <w:ind w:right="572" w:firstLine="283"/>
        <w:rPr>
          <w:sz w:val="24"/>
        </w:rPr>
      </w:pPr>
      <w:r>
        <w:rPr>
          <w:sz w:val="24"/>
        </w:rPr>
        <w:t xml:space="preserve">футбол (удары по неподвижному, катящемуся и летящему мячу с разбега внутренней и внешней частью подъѐма стопы, тактические действия игроков в нападении и защите, использование разученных технических и тактических действий в условиях игровой </w:t>
      </w:r>
      <w:r>
        <w:rPr>
          <w:spacing w:val="-2"/>
          <w:sz w:val="24"/>
        </w:rPr>
        <w:t>деятельности).</w:t>
      </w:r>
    </w:p>
    <w:p w14:paraId="27D2B6AC">
      <w:pPr>
        <w:pStyle w:val="2"/>
        <w:spacing w:before="11"/>
      </w:pPr>
      <w:bookmarkStart w:id="122" w:name="К_концу_обучения_в_9_классе_обучающийся_"/>
      <w:bookmarkEnd w:id="122"/>
      <w:r>
        <w:t>К</w:t>
      </w:r>
      <w:r>
        <w:rPr>
          <w:spacing w:val="-9"/>
        </w:rPr>
        <w:t xml:space="preserve"> </w:t>
      </w:r>
      <w:r>
        <w:t>концу</w:t>
      </w:r>
      <w:r>
        <w:rPr>
          <w:spacing w:val="1"/>
        </w:rPr>
        <w:t xml:space="preserve"> </w:t>
      </w:r>
      <w:r>
        <w:t>обучения</w:t>
      </w:r>
      <w:r>
        <w:rPr>
          <w:spacing w:val="-4"/>
        </w:rPr>
        <w:t xml:space="preserve"> </w:t>
      </w:r>
      <w:r>
        <w:t>в</w:t>
      </w:r>
      <w:r>
        <w:rPr>
          <w:spacing w:val="-5"/>
        </w:rPr>
        <w:t xml:space="preserve"> </w:t>
      </w:r>
      <w:r>
        <w:t>9</w:t>
      </w:r>
      <w:r>
        <w:rPr>
          <w:spacing w:val="-6"/>
        </w:rPr>
        <w:t xml:space="preserve"> </w:t>
      </w:r>
      <w:r>
        <w:t>классе обучающийся</w:t>
      </w:r>
      <w:r>
        <w:rPr>
          <w:spacing w:val="1"/>
        </w:rPr>
        <w:t xml:space="preserve"> </w:t>
      </w:r>
      <w:r>
        <w:rPr>
          <w:spacing w:val="-2"/>
        </w:rPr>
        <w:t>научится:</w:t>
      </w:r>
    </w:p>
    <w:p w14:paraId="434856AB">
      <w:pPr>
        <w:pStyle w:val="32"/>
        <w:numPr>
          <w:ilvl w:val="1"/>
          <w:numId w:val="44"/>
        </w:numPr>
        <w:tabs>
          <w:tab w:val="left" w:pos="1134"/>
        </w:tabs>
        <w:spacing w:before="31" w:line="276" w:lineRule="auto"/>
        <w:ind w:right="567" w:firstLine="283"/>
        <w:rPr>
          <w:sz w:val="24"/>
        </w:rPr>
      </w:pPr>
      <w:r>
        <w:rPr>
          <w:sz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7BC42FB0">
      <w:pPr>
        <w:pStyle w:val="32"/>
        <w:numPr>
          <w:ilvl w:val="1"/>
          <w:numId w:val="44"/>
        </w:numPr>
        <w:tabs>
          <w:tab w:val="left" w:pos="1134"/>
        </w:tabs>
        <w:spacing w:before="4" w:line="276" w:lineRule="auto"/>
        <w:ind w:right="549" w:firstLine="283"/>
        <w:rPr>
          <w:sz w:val="24"/>
        </w:rPr>
      </w:pPr>
      <w:r>
        <w:rPr>
          <w:sz w:val="24"/>
        </w:rPr>
        <w:t>понимать пользу туристских подходов как формы организации здорового образа жизни, выполнять</w:t>
      </w:r>
      <w:r>
        <w:rPr>
          <w:spacing w:val="-10"/>
          <w:sz w:val="24"/>
        </w:rPr>
        <w:t xml:space="preserve"> </w:t>
      </w:r>
      <w:r>
        <w:rPr>
          <w:sz w:val="24"/>
        </w:rPr>
        <w:t>правила</w:t>
      </w:r>
      <w:r>
        <w:rPr>
          <w:spacing w:val="-12"/>
          <w:sz w:val="24"/>
        </w:rPr>
        <w:t xml:space="preserve"> </w:t>
      </w:r>
      <w:r>
        <w:rPr>
          <w:sz w:val="24"/>
        </w:rPr>
        <w:t>подготовки</w:t>
      </w:r>
      <w:r>
        <w:rPr>
          <w:spacing w:val="-6"/>
          <w:sz w:val="24"/>
        </w:rPr>
        <w:t xml:space="preserve"> </w:t>
      </w:r>
      <w:r>
        <w:rPr>
          <w:sz w:val="24"/>
        </w:rPr>
        <w:t>к</w:t>
      </w:r>
      <w:r>
        <w:rPr>
          <w:spacing w:val="-13"/>
          <w:sz w:val="24"/>
        </w:rPr>
        <w:t xml:space="preserve"> </w:t>
      </w:r>
      <w:r>
        <w:rPr>
          <w:sz w:val="24"/>
        </w:rPr>
        <w:t>пешим</w:t>
      </w:r>
      <w:r>
        <w:rPr>
          <w:spacing w:val="-10"/>
          <w:sz w:val="24"/>
        </w:rPr>
        <w:t xml:space="preserve"> </w:t>
      </w:r>
      <w:r>
        <w:rPr>
          <w:sz w:val="24"/>
        </w:rPr>
        <w:t>походам,</w:t>
      </w:r>
      <w:r>
        <w:rPr>
          <w:spacing w:val="-9"/>
          <w:sz w:val="24"/>
        </w:rPr>
        <w:t xml:space="preserve"> </w:t>
      </w:r>
      <w:r>
        <w:rPr>
          <w:sz w:val="24"/>
        </w:rPr>
        <w:t>требования</w:t>
      </w:r>
      <w:r>
        <w:rPr>
          <w:spacing w:val="-12"/>
          <w:sz w:val="24"/>
        </w:rPr>
        <w:t xml:space="preserve"> </w:t>
      </w:r>
      <w:r>
        <w:rPr>
          <w:sz w:val="24"/>
        </w:rPr>
        <w:t>безопасности</w:t>
      </w:r>
      <w:r>
        <w:rPr>
          <w:spacing w:val="-11"/>
          <w:sz w:val="24"/>
        </w:rPr>
        <w:t xml:space="preserve"> </w:t>
      </w:r>
      <w:r>
        <w:rPr>
          <w:sz w:val="24"/>
        </w:rPr>
        <w:t>при</w:t>
      </w:r>
      <w:r>
        <w:rPr>
          <w:spacing w:val="-11"/>
          <w:sz w:val="24"/>
        </w:rPr>
        <w:t xml:space="preserve"> </w:t>
      </w:r>
      <w:r>
        <w:rPr>
          <w:sz w:val="24"/>
        </w:rPr>
        <w:t>передвижении</w:t>
      </w:r>
      <w:r>
        <w:rPr>
          <w:spacing w:val="31"/>
          <w:sz w:val="24"/>
        </w:rPr>
        <w:t xml:space="preserve"> </w:t>
      </w:r>
      <w:r>
        <w:rPr>
          <w:sz w:val="24"/>
        </w:rPr>
        <w:t>и организации бивуака;</w:t>
      </w:r>
    </w:p>
    <w:p w14:paraId="624492EA">
      <w:pPr>
        <w:pStyle w:val="32"/>
        <w:numPr>
          <w:ilvl w:val="1"/>
          <w:numId w:val="44"/>
        </w:numPr>
        <w:tabs>
          <w:tab w:val="left" w:pos="1134"/>
        </w:tabs>
        <w:spacing w:line="276" w:lineRule="auto"/>
        <w:ind w:right="549" w:firstLine="283"/>
        <w:rPr>
          <w:sz w:val="24"/>
        </w:rPr>
      </w:pPr>
      <w:r>
        <w:rPr>
          <w:sz w:val="24"/>
        </w:rPr>
        <w:t>объяснять понятие «профессионально-прикладная физическая культура», еѐ целевое предназначение,</w:t>
      </w:r>
      <w:r>
        <w:rPr>
          <w:spacing w:val="-12"/>
          <w:sz w:val="24"/>
        </w:rPr>
        <w:t xml:space="preserve"> </w:t>
      </w:r>
      <w:r>
        <w:rPr>
          <w:sz w:val="24"/>
        </w:rPr>
        <w:t>связь</w:t>
      </w:r>
      <w:r>
        <w:rPr>
          <w:spacing w:val="-12"/>
          <w:sz w:val="24"/>
        </w:rPr>
        <w:t xml:space="preserve"> </w:t>
      </w:r>
      <w:r>
        <w:rPr>
          <w:sz w:val="24"/>
        </w:rPr>
        <w:t>с</w:t>
      </w:r>
      <w:r>
        <w:rPr>
          <w:spacing w:val="-14"/>
          <w:sz w:val="24"/>
        </w:rPr>
        <w:t xml:space="preserve"> </w:t>
      </w:r>
      <w:r>
        <w:rPr>
          <w:sz w:val="24"/>
        </w:rPr>
        <w:t>характером</w:t>
      </w:r>
      <w:r>
        <w:rPr>
          <w:spacing w:val="-15"/>
          <w:sz w:val="24"/>
        </w:rPr>
        <w:t xml:space="preserve"> </w:t>
      </w:r>
      <w:r>
        <w:rPr>
          <w:sz w:val="24"/>
        </w:rPr>
        <w:t>и</w:t>
      </w:r>
      <w:r>
        <w:rPr>
          <w:spacing w:val="-15"/>
          <w:sz w:val="24"/>
        </w:rPr>
        <w:t xml:space="preserve"> </w:t>
      </w:r>
      <w:r>
        <w:rPr>
          <w:sz w:val="24"/>
        </w:rPr>
        <w:t>особенностями</w:t>
      </w:r>
      <w:r>
        <w:rPr>
          <w:spacing w:val="-12"/>
          <w:sz w:val="24"/>
        </w:rPr>
        <w:t xml:space="preserve"> </w:t>
      </w:r>
      <w:r>
        <w:rPr>
          <w:sz w:val="24"/>
        </w:rPr>
        <w:t>профессиональной</w:t>
      </w:r>
      <w:r>
        <w:rPr>
          <w:spacing w:val="-15"/>
          <w:sz w:val="24"/>
        </w:rPr>
        <w:t xml:space="preserve"> </w:t>
      </w:r>
      <w:r>
        <w:rPr>
          <w:sz w:val="24"/>
        </w:rPr>
        <w:t>деятельности,</w:t>
      </w:r>
      <w:r>
        <w:rPr>
          <w:spacing w:val="-14"/>
          <w:sz w:val="24"/>
        </w:rPr>
        <w:t xml:space="preserve"> </w:t>
      </w:r>
      <w:r>
        <w:rPr>
          <w:sz w:val="24"/>
        </w:rPr>
        <w:t>понимать необходимость занятий профессионально-прикладной физической подготовкой обучающихся общеобразовательной организации;</w:t>
      </w:r>
    </w:p>
    <w:p w14:paraId="6B5E74CC">
      <w:pPr>
        <w:pStyle w:val="32"/>
        <w:numPr>
          <w:ilvl w:val="1"/>
          <w:numId w:val="44"/>
        </w:numPr>
        <w:tabs>
          <w:tab w:val="left" w:pos="1134"/>
        </w:tabs>
        <w:spacing w:line="276" w:lineRule="auto"/>
        <w:ind w:right="561" w:firstLine="283"/>
        <w:rPr>
          <w:sz w:val="24"/>
        </w:rPr>
      </w:pPr>
      <w:r>
        <w:rPr>
          <w:sz w:val="24"/>
        </w:rPr>
        <w:t>использовать приѐмы массажа и применять их в процессе самостоятельных занятий физической культурой и спортом, выполнять гигиенические требования</w:t>
      </w:r>
      <w:r>
        <w:rPr>
          <w:spacing w:val="-1"/>
          <w:sz w:val="24"/>
        </w:rPr>
        <w:t xml:space="preserve"> </w:t>
      </w:r>
      <w:r>
        <w:rPr>
          <w:sz w:val="24"/>
        </w:rPr>
        <w:t>к процедурам массажа;</w:t>
      </w:r>
    </w:p>
    <w:p w14:paraId="587E087D">
      <w:pPr>
        <w:pStyle w:val="32"/>
        <w:numPr>
          <w:ilvl w:val="1"/>
          <w:numId w:val="44"/>
        </w:numPr>
        <w:tabs>
          <w:tab w:val="left" w:pos="1134"/>
        </w:tabs>
        <w:spacing w:line="276" w:lineRule="auto"/>
        <w:ind w:right="571" w:firstLine="283"/>
        <w:rPr>
          <w:sz w:val="24"/>
        </w:rPr>
      </w:pPr>
      <w:r>
        <w:rPr>
          <w:sz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5BFFB19A">
      <w:pPr>
        <w:pStyle w:val="32"/>
        <w:numPr>
          <w:ilvl w:val="1"/>
          <w:numId w:val="44"/>
        </w:numPr>
        <w:tabs>
          <w:tab w:val="left" w:pos="1134"/>
        </w:tabs>
        <w:spacing w:line="276" w:lineRule="auto"/>
        <w:ind w:right="569" w:firstLine="283"/>
        <w:rPr>
          <w:sz w:val="24"/>
        </w:rPr>
      </w:pPr>
      <w:r>
        <w:rPr>
          <w:sz w:val="24"/>
        </w:rPr>
        <w:t>определять характер травм и ушибов, встречающихся на самостоятельных занятиях физическими упражнениями и</w:t>
      </w:r>
      <w:r>
        <w:rPr>
          <w:spacing w:val="-2"/>
          <w:sz w:val="24"/>
        </w:rPr>
        <w:t xml:space="preserve"> </w:t>
      </w:r>
      <w:r>
        <w:rPr>
          <w:sz w:val="24"/>
        </w:rPr>
        <w:t>во время</w:t>
      </w:r>
      <w:r>
        <w:rPr>
          <w:spacing w:val="-3"/>
          <w:sz w:val="24"/>
        </w:rPr>
        <w:t xml:space="preserve"> </w:t>
      </w:r>
      <w:r>
        <w:rPr>
          <w:sz w:val="24"/>
        </w:rPr>
        <w:t>активного</w:t>
      </w:r>
      <w:r>
        <w:rPr>
          <w:spacing w:val="-3"/>
          <w:sz w:val="24"/>
        </w:rPr>
        <w:t xml:space="preserve"> </w:t>
      </w:r>
      <w:r>
        <w:rPr>
          <w:sz w:val="24"/>
        </w:rPr>
        <w:t>отдыха, применять</w:t>
      </w:r>
      <w:r>
        <w:rPr>
          <w:spacing w:val="-1"/>
          <w:sz w:val="24"/>
        </w:rPr>
        <w:t xml:space="preserve"> </w:t>
      </w:r>
      <w:r>
        <w:rPr>
          <w:sz w:val="24"/>
        </w:rPr>
        <w:t>способы оказания</w:t>
      </w:r>
      <w:r>
        <w:rPr>
          <w:spacing w:val="-3"/>
          <w:sz w:val="24"/>
        </w:rPr>
        <w:t xml:space="preserve"> </w:t>
      </w:r>
      <w:r>
        <w:rPr>
          <w:sz w:val="24"/>
        </w:rPr>
        <w:t>первой</w:t>
      </w:r>
    </w:p>
    <w:p w14:paraId="1091FB91">
      <w:pPr>
        <w:pStyle w:val="32"/>
        <w:spacing w:line="276" w:lineRule="auto"/>
        <w:rPr>
          <w:sz w:val="24"/>
        </w:rPr>
        <w:sectPr>
          <w:pgSz w:w="11910" w:h="16840"/>
          <w:pgMar w:top="320" w:right="141" w:bottom="620" w:left="708" w:header="0" w:footer="358" w:gutter="0"/>
          <w:cols w:space="720" w:num="1"/>
        </w:sectPr>
      </w:pPr>
    </w:p>
    <w:p w14:paraId="1EE85CFF">
      <w:pPr>
        <w:pStyle w:val="17"/>
        <w:spacing w:before="78"/>
        <w:ind w:left="807" w:firstLine="0"/>
        <w:jc w:val="left"/>
      </w:pPr>
      <w:r>
        <w:rPr>
          <w:spacing w:val="-2"/>
        </w:rPr>
        <w:t>помощи;</w:t>
      </w:r>
    </w:p>
    <w:p w14:paraId="5132E050">
      <w:pPr>
        <w:pStyle w:val="32"/>
        <w:numPr>
          <w:ilvl w:val="2"/>
          <w:numId w:val="44"/>
        </w:numPr>
        <w:tabs>
          <w:tab w:val="left" w:pos="1372"/>
        </w:tabs>
        <w:spacing w:before="40" w:line="276" w:lineRule="auto"/>
        <w:ind w:right="912" w:firstLine="283"/>
        <w:rPr>
          <w:sz w:val="24"/>
        </w:rPr>
      </w:pPr>
      <w:r>
        <w:rPr>
          <w:sz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0357FF92">
      <w:pPr>
        <w:pStyle w:val="32"/>
        <w:numPr>
          <w:ilvl w:val="2"/>
          <w:numId w:val="44"/>
        </w:numPr>
        <w:tabs>
          <w:tab w:val="left" w:pos="1372"/>
        </w:tabs>
        <w:spacing w:line="278" w:lineRule="auto"/>
        <w:ind w:right="902" w:firstLine="283"/>
        <w:rPr>
          <w:sz w:val="24"/>
        </w:rPr>
      </w:pPr>
      <w:r>
        <w:rPr>
          <w:sz w:val="24"/>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вперѐд </w:t>
      </w:r>
      <w:r>
        <w:rPr>
          <w:spacing w:val="-2"/>
          <w:sz w:val="24"/>
        </w:rPr>
        <w:t>способом</w:t>
      </w:r>
    </w:p>
    <w:p w14:paraId="6DB4C2B8">
      <w:pPr>
        <w:pStyle w:val="17"/>
        <w:ind w:left="807" w:firstLine="0"/>
      </w:pPr>
      <w:r>
        <w:rPr>
          <w:spacing w:val="-2"/>
        </w:rPr>
        <w:t>«прогнувшись»</w:t>
      </w:r>
      <w:r>
        <w:rPr>
          <w:spacing w:val="4"/>
        </w:rPr>
        <w:t xml:space="preserve"> </w:t>
      </w:r>
      <w:r>
        <w:rPr>
          <w:spacing w:val="-2"/>
        </w:rPr>
        <w:t>(юноши);</w:t>
      </w:r>
    </w:p>
    <w:p w14:paraId="46D45D22">
      <w:pPr>
        <w:pStyle w:val="32"/>
        <w:numPr>
          <w:ilvl w:val="2"/>
          <w:numId w:val="44"/>
        </w:numPr>
        <w:tabs>
          <w:tab w:val="left" w:pos="1372"/>
        </w:tabs>
        <w:spacing w:before="36" w:line="280" w:lineRule="auto"/>
        <w:ind w:right="913" w:firstLine="283"/>
        <w:rPr>
          <w:sz w:val="24"/>
        </w:rPr>
      </w:pPr>
      <w:r>
        <w:rPr>
          <w:sz w:val="24"/>
        </w:rPr>
        <w:t>составлять и выполнять композицию упражнений черлидинга с построением пирамид, элементами степ-аэробики и акробатики (девушки);</w:t>
      </w:r>
    </w:p>
    <w:p w14:paraId="59B43604">
      <w:pPr>
        <w:pStyle w:val="32"/>
        <w:numPr>
          <w:ilvl w:val="2"/>
          <w:numId w:val="44"/>
        </w:numPr>
        <w:tabs>
          <w:tab w:val="left" w:pos="1372"/>
        </w:tabs>
        <w:spacing w:line="276" w:lineRule="auto"/>
        <w:ind w:right="910" w:firstLine="283"/>
        <w:rPr>
          <w:sz w:val="24"/>
        </w:rPr>
      </w:pPr>
      <w:r>
        <w:rPr>
          <w:sz w:val="24"/>
        </w:rPr>
        <w:t xml:space="preserve">составлять и выполнять комплекс ритмической гимнастики с включением элементов художественной гимнастики, упражнений на гибкость и равновесие </w:t>
      </w:r>
      <w:r>
        <w:rPr>
          <w:spacing w:val="-2"/>
          <w:sz w:val="24"/>
        </w:rPr>
        <w:t>(девушки);</w:t>
      </w:r>
    </w:p>
    <w:p w14:paraId="618A1B21">
      <w:pPr>
        <w:pStyle w:val="32"/>
        <w:numPr>
          <w:ilvl w:val="2"/>
          <w:numId w:val="44"/>
        </w:numPr>
        <w:tabs>
          <w:tab w:val="left" w:pos="1372"/>
        </w:tabs>
        <w:spacing w:line="276" w:lineRule="auto"/>
        <w:ind w:right="904" w:firstLine="283"/>
        <w:rPr>
          <w:sz w:val="24"/>
        </w:rPr>
      </w:pPr>
      <w:r>
        <w:rPr>
          <w:sz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58456FA3">
      <w:pPr>
        <w:pStyle w:val="32"/>
        <w:numPr>
          <w:ilvl w:val="2"/>
          <w:numId w:val="44"/>
        </w:numPr>
        <w:tabs>
          <w:tab w:val="left" w:pos="1372"/>
        </w:tabs>
        <w:spacing w:line="278" w:lineRule="auto"/>
        <w:ind w:right="907" w:firstLine="283"/>
        <w:rPr>
          <w:sz w:val="24"/>
        </w:rPr>
      </w:pPr>
      <w:r>
        <w:rPr>
          <w:sz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3AED39BD">
      <w:pPr>
        <w:pStyle w:val="32"/>
        <w:numPr>
          <w:ilvl w:val="2"/>
          <w:numId w:val="44"/>
        </w:numPr>
        <w:tabs>
          <w:tab w:val="left" w:pos="1373"/>
        </w:tabs>
        <w:spacing w:line="237" w:lineRule="auto"/>
        <w:ind w:left="1373" w:right="1641"/>
        <w:jc w:val="left"/>
        <w:rPr>
          <w:sz w:val="24"/>
        </w:rPr>
      </w:pPr>
      <w:r>
        <w:rPr>
          <w:sz w:val="24"/>
        </w:rPr>
        <w:t>соблюдать</w:t>
      </w:r>
      <w:r>
        <w:rPr>
          <w:spacing w:val="-7"/>
          <w:sz w:val="24"/>
        </w:rPr>
        <w:t xml:space="preserve"> </w:t>
      </w:r>
      <w:r>
        <w:rPr>
          <w:sz w:val="24"/>
        </w:rPr>
        <w:t>правила</w:t>
      </w:r>
      <w:r>
        <w:rPr>
          <w:spacing w:val="-10"/>
          <w:sz w:val="24"/>
        </w:rPr>
        <w:t xml:space="preserve"> </w:t>
      </w:r>
      <w:r>
        <w:rPr>
          <w:sz w:val="24"/>
        </w:rPr>
        <w:t>безопасности</w:t>
      </w:r>
      <w:r>
        <w:rPr>
          <w:spacing w:val="-11"/>
          <w:sz w:val="24"/>
        </w:rPr>
        <w:t xml:space="preserve"> </w:t>
      </w:r>
      <w:r>
        <w:rPr>
          <w:sz w:val="24"/>
        </w:rPr>
        <w:t>в</w:t>
      </w:r>
      <w:r>
        <w:rPr>
          <w:spacing w:val="-8"/>
          <w:sz w:val="24"/>
        </w:rPr>
        <w:t xml:space="preserve"> </w:t>
      </w:r>
      <w:r>
        <w:rPr>
          <w:sz w:val="24"/>
        </w:rPr>
        <w:t>бассейне</w:t>
      </w:r>
      <w:r>
        <w:rPr>
          <w:spacing w:val="-10"/>
          <w:sz w:val="24"/>
        </w:rPr>
        <w:t xml:space="preserve"> </w:t>
      </w:r>
      <w:r>
        <w:rPr>
          <w:sz w:val="24"/>
        </w:rPr>
        <w:t>при</w:t>
      </w:r>
      <w:r>
        <w:rPr>
          <w:spacing w:val="-8"/>
          <w:sz w:val="24"/>
        </w:rPr>
        <w:t xml:space="preserve"> </w:t>
      </w:r>
      <w:r>
        <w:rPr>
          <w:sz w:val="24"/>
        </w:rPr>
        <w:t>выполнении</w:t>
      </w:r>
      <w:r>
        <w:rPr>
          <w:spacing w:val="-12"/>
          <w:sz w:val="24"/>
        </w:rPr>
        <w:t xml:space="preserve"> </w:t>
      </w:r>
      <w:r>
        <w:rPr>
          <w:sz w:val="24"/>
        </w:rPr>
        <w:t xml:space="preserve">плавательных </w:t>
      </w:r>
      <w:r>
        <w:rPr>
          <w:spacing w:val="-2"/>
          <w:sz w:val="24"/>
        </w:rPr>
        <w:t>упражнений;</w:t>
      </w:r>
    </w:p>
    <w:p w14:paraId="6D8EE52A">
      <w:pPr>
        <w:pStyle w:val="32"/>
        <w:numPr>
          <w:ilvl w:val="2"/>
          <w:numId w:val="44"/>
        </w:numPr>
        <w:tabs>
          <w:tab w:val="left" w:pos="1373"/>
        </w:tabs>
        <w:spacing w:before="29"/>
        <w:ind w:left="1373" w:hanging="283"/>
        <w:jc w:val="left"/>
        <w:rPr>
          <w:sz w:val="24"/>
        </w:rPr>
      </w:pPr>
      <w:r>
        <w:rPr>
          <w:sz w:val="24"/>
        </w:rPr>
        <w:t>выполнять</w:t>
      </w:r>
      <w:r>
        <w:rPr>
          <w:spacing w:val="-10"/>
          <w:sz w:val="24"/>
        </w:rPr>
        <w:t xml:space="preserve"> </w:t>
      </w:r>
      <w:r>
        <w:rPr>
          <w:sz w:val="24"/>
        </w:rPr>
        <w:t>повороты</w:t>
      </w:r>
      <w:r>
        <w:rPr>
          <w:spacing w:val="-5"/>
          <w:sz w:val="24"/>
        </w:rPr>
        <w:t xml:space="preserve"> </w:t>
      </w:r>
      <w:r>
        <w:rPr>
          <w:sz w:val="24"/>
        </w:rPr>
        <w:t>кувырком,</w:t>
      </w:r>
      <w:r>
        <w:rPr>
          <w:spacing w:val="-4"/>
          <w:sz w:val="24"/>
        </w:rPr>
        <w:t xml:space="preserve"> </w:t>
      </w:r>
      <w:r>
        <w:rPr>
          <w:spacing w:val="-2"/>
          <w:sz w:val="24"/>
        </w:rPr>
        <w:t>маятником;</w:t>
      </w:r>
    </w:p>
    <w:p w14:paraId="28E7599F">
      <w:pPr>
        <w:pStyle w:val="32"/>
        <w:numPr>
          <w:ilvl w:val="2"/>
          <w:numId w:val="44"/>
        </w:numPr>
        <w:tabs>
          <w:tab w:val="left" w:pos="1373"/>
        </w:tabs>
        <w:spacing w:before="41"/>
        <w:ind w:left="1373" w:hanging="283"/>
        <w:jc w:val="left"/>
        <w:rPr>
          <w:sz w:val="24"/>
        </w:rPr>
      </w:pPr>
      <w:r>
        <w:rPr>
          <w:sz w:val="24"/>
        </w:rPr>
        <w:t>выполнять</w:t>
      </w:r>
      <w:r>
        <w:rPr>
          <w:spacing w:val="-11"/>
          <w:sz w:val="24"/>
        </w:rPr>
        <w:t xml:space="preserve"> </w:t>
      </w:r>
      <w:r>
        <w:rPr>
          <w:sz w:val="24"/>
        </w:rPr>
        <w:t>технические</w:t>
      </w:r>
      <w:r>
        <w:rPr>
          <w:spacing w:val="-7"/>
          <w:sz w:val="24"/>
        </w:rPr>
        <w:t xml:space="preserve"> </w:t>
      </w:r>
      <w:r>
        <w:rPr>
          <w:sz w:val="24"/>
        </w:rPr>
        <w:t>элементы</w:t>
      </w:r>
      <w:r>
        <w:rPr>
          <w:spacing w:val="1"/>
          <w:sz w:val="24"/>
        </w:rPr>
        <w:t xml:space="preserve"> </w:t>
      </w:r>
      <w:r>
        <w:rPr>
          <w:sz w:val="24"/>
        </w:rPr>
        <w:t>брассом</w:t>
      </w:r>
      <w:r>
        <w:rPr>
          <w:spacing w:val="-8"/>
          <w:sz w:val="24"/>
        </w:rPr>
        <w:t xml:space="preserve"> </w:t>
      </w:r>
      <w:r>
        <w:rPr>
          <w:sz w:val="24"/>
        </w:rPr>
        <w:t>в</w:t>
      </w:r>
      <w:r>
        <w:rPr>
          <w:spacing w:val="-5"/>
          <w:sz w:val="24"/>
        </w:rPr>
        <w:t xml:space="preserve"> </w:t>
      </w:r>
      <w:r>
        <w:rPr>
          <w:sz w:val="24"/>
        </w:rPr>
        <w:t>согласовании</w:t>
      </w:r>
      <w:r>
        <w:rPr>
          <w:spacing w:val="-5"/>
          <w:sz w:val="24"/>
        </w:rPr>
        <w:t xml:space="preserve"> </w:t>
      </w:r>
      <w:r>
        <w:rPr>
          <w:sz w:val="24"/>
        </w:rPr>
        <w:t>с</w:t>
      </w:r>
      <w:r>
        <w:rPr>
          <w:spacing w:val="-6"/>
          <w:sz w:val="24"/>
        </w:rPr>
        <w:t xml:space="preserve"> </w:t>
      </w:r>
      <w:r>
        <w:rPr>
          <w:spacing w:val="-2"/>
          <w:sz w:val="24"/>
        </w:rPr>
        <w:t>дыханием;</w:t>
      </w:r>
    </w:p>
    <w:p w14:paraId="1969E7AF">
      <w:pPr>
        <w:pStyle w:val="32"/>
        <w:numPr>
          <w:ilvl w:val="2"/>
          <w:numId w:val="44"/>
        </w:numPr>
        <w:tabs>
          <w:tab w:val="left" w:pos="1372"/>
        </w:tabs>
        <w:spacing w:before="41" w:line="276" w:lineRule="auto"/>
        <w:ind w:right="916" w:firstLine="283"/>
        <w:rPr>
          <w:sz w:val="24"/>
        </w:rPr>
      </w:pPr>
      <w:r>
        <w:rPr>
          <w:sz w:val="24"/>
        </w:rPr>
        <w:t>совершенствовать</w:t>
      </w:r>
      <w:r>
        <w:rPr>
          <w:spacing w:val="-15"/>
          <w:sz w:val="24"/>
        </w:rPr>
        <w:t xml:space="preserve"> </w:t>
      </w:r>
      <w:r>
        <w:rPr>
          <w:sz w:val="24"/>
        </w:rPr>
        <w:t>технические</w:t>
      </w:r>
      <w:r>
        <w:rPr>
          <w:spacing w:val="-15"/>
          <w:sz w:val="24"/>
        </w:rPr>
        <w:t xml:space="preserve"> </w:t>
      </w:r>
      <w:r>
        <w:rPr>
          <w:sz w:val="24"/>
        </w:rPr>
        <w:t>действия</w:t>
      </w:r>
      <w:r>
        <w:rPr>
          <w:spacing w:val="-15"/>
          <w:sz w:val="24"/>
        </w:rPr>
        <w:t xml:space="preserve"> </w:t>
      </w:r>
      <w:r>
        <w:rPr>
          <w:sz w:val="24"/>
        </w:rPr>
        <w:t>в</w:t>
      </w:r>
      <w:r>
        <w:rPr>
          <w:spacing w:val="-15"/>
          <w:sz w:val="24"/>
        </w:rPr>
        <w:t xml:space="preserve"> </w:t>
      </w:r>
      <w:r>
        <w:rPr>
          <w:sz w:val="24"/>
        </w:rPr>
        <w:t>спортивных</w:t>
      </w:r>
      <w:r>
        <w:rPr>
          <w:spacing w:val="-15"/>
          <w:sz w:val="24"/>
        </w:rPr>
        <w:t xml:space="preserve"> </w:t>
      </w:r>
      <w:r>
        <w:rPr>
          <w:sz w:val="24"/>
        </w:rPr>
        <w:t>играх:</w:t>
      </w:r>
      <w:r>
        <w:rPr>
          <w:spacing w:val="-14"/>
          <w:sz w:val="24"/>
        </w:rPr>
        <w:t xml:space="preserve"> </w:t>
      </w:r>
      <w:r>
        <w:rPr>
          <w:sz w:val="24"/>
        </w:rPr>
        <w:t>баскетбол,</w:t>
      </w:r>
      <w:r>
        <w:rPr>
          <w:spacing w:val="-12"/>
          <w:sz w:val="24"/>
        </w:rPr>
        <w:t xml:space="preserve"> </w:t>
      </w:r>
      <w:r>
        <w:rPr>
          <w:sz w:val="24"/>
        </w:rPr>
        <w:t>волейбол, футбол, взаимодействовать с игроками своих</w:t>
      </w:r>
      <w:r>
        <w:rPr>
          <w:spacing w:val="-2"/>
          <w:sz w:val="24"/>
        </w:rPr>
        <w:t xml:space="preserve"> </w:t>
      </w:r>
      <w:r>
        <w:rPr>
          <w:sz w:val="24"/>
        </w:rPr>
        <w:t>команд</w:t>
      </w:r>
      <w:r>
        <w:rPr>
          <w:spacing w:val="-3"/>
          <w:sz w:val="24"/>
        </w:rPr>
        <w:t xml:space="preserve"> </w:t>
      </w:r>
      <w:r>
        <w:rPr>
          <w:sz w:val="24"/>
        </w:rPr>
        <w:t>в условиях</w:t>
      </w:r>
      <w:r>
        <w:rPr>
          <w:spacing w:val="-2"/>
          <w:sz w:val="24"/>
        </w:rPr>
        <w:t xml:space="preserve"> </w:t>
      </w:r>
      <w:r>
        <w:rPr>
          <w:sz w:val="24"/>
        </w:rPr>
        <w:t>игровой</w:t>
      </w:r>
      <w:r>
        <w:rPr>
          <w:spacing w:val="-1"/>
          <w:sz w:val="24"/>
        </w:rPr>
        <w:t xml:space="preserve"> </w:t>
      </w:r>
      <w:r>
        <w:rPr>
          <w:sz w:val="24"/>
        </w:rPr>
        <w:t>деятельности, при организации тактических действий в нападении и защите;</w:t>
      </w:r>
    </w:p>
    <w:p w14:paraId="5AA499A5">
      <w:pPr>
        <w:pStyle w:val="32"/>
        <w:numPr>
          <w:ilvl w:val="2"/>
          <w:numId w:val="44"/>
        </w:numPr>
        <w:tabs>
          <w:tab w:val="left" w:pos="1372"/>
        </w:tabs>
        <w:spacing w:line="276" w:lineRule="auto"/>
        <w:ind w:right="912" w:firstLine="283"/>
        <w:rPr>
          <w:sz w:val="24"/>
        </w:rPr>
      </w:pPr>
      <w:r>
        <w:rPr>
          <w:sz w:val="24"/>
        </w:rPr>
        <w:t>тренироваться в упражнениях общефизической и специальной физической подготовки с учѐтом индивидуальных и возрастно-половых особенностей.</w:t>
      </w:r>
    </w:p>
    <w:p w14:paraId="1498F6A1">
      <w:pPr>
        <w:pStyle w:val="2"/>
        <w:spacing w:before="2"/>
        <w:ind w:left="864"/>
      </w:pPr>
      <w:bookmarkStart w:id="123" w:name="2.1.17_Рабочая_программа_по_учебному_пре"/>
      <w:bookmarkEnd w:id="123"/>
      <w:r>
        <w:t>2.1.17</w:t>
      </w:r>
      <w:r>
        <w:rPr>
          <w:spacing w:val="-8"/>
        </w:rPr>
        <w:t xml:space="preserve"> </w:t>
      </w:r>
      <w:r>
        <w:t>Рабочая</w:t>
      </w:r>
      <w:r>
        <w:rPr>
          <w:spacing w:val="-4"/>
        </w:rPr>
        <w:t xml:space="preserve"> </w:t>
      </w:r>
      <w:r>
        <w:t>программа</w:t>
      </w:r>
      <w:r>
        <w:rPr>
          <w:spacing w:val="-5"/>
        </w:rPr>
        <w:t xml:space="preserve"> </w:t>
      </w:r>
      <w:r>
        <w:t>по</w:t>
      </w:r>
      <w:r>
        <w:rPr>
          <w:spacing w:val="-4"/>
        </w:rPr>
        <w:t xml:space="preserve"> </w:t>
      </w:r>
      <w:r>
        <w:t>учебному</w:t>
      </w:r>
      <w:r>
        <w:rPr>
          <w:spacing w:val="-5"/>
        </w:rPr>
        <w:t xml:space="preserve"> </w:t>
      </w:r>
      <w:r>
        <w:t>предмету</w:t>
      </w:r>
      <w:r>
        <w:rPr>
          <w:spacing w:val="-1"/>
        </w:rPr>
        <w:t xml:space="preserve"> </w:t>
      </w:r>
      <w:r>
        <w:t>«Химия»</w:t>
      </w:r>
      <w:r>
        <w:rPr>
          <w:spacing w:val="-4"/>
        </w:rPr>
        <w:t xml:space="preserve"> </w:t>
      </w:r>
      <w:r>
        <w:t>(базовый</w:t>
      </w:r>
      <w:r>
        <w:rPr>
          <w:spacing w:val="-8"/>
        </w:rPr>
        <w:t xml:space="preserve"> </w:t>
      </w:r>
      <w:r>
        <w:rPr>
          <w:spacing w:val="-2"/>
        </w:rPr>
        <w:t>уровень).</w:t>
      </w:r>
    </w:p>
    <w:p w14:paraId="23FB2B56">
      <w:pPr>
        <w:pStyle w:val="17"/>
        <w:spacing w:before="242" w:line="276" w:lineRule="auto"/>
        <w:ind w:left="807" w:firstLine="667"/>
        <w:jc w:val="left"/>
      </w:pPr>
      <w:r>
        <w:t xml:space="preserve">Рабочая программа по учебному предмету «Химия» (базовый уровень) (далее </w:t>
      </w:r>
      <w:r>
        <w:rPr>
          <w:spacing w:val="-2"/>
        </w:rPr>
        <w:t>соответственно</w:t>
      </w:r>
      <w:r>
        <w:rPr>
          <w:spacing w:val="26"/>
        </w:rPr>
        <w:t xml:space="preserve"> </w:t>
      </w:r>
      <w:r>
        <w:rPr>
          <w:spacing w:val="-2"/>
        </w:rPr>
        <w:t>–</w:t>
      </w:r>
      <w:r>
        <w:rPr>
          <w:spacing w:val="20"/>
        </w:rPr>
        <w:t xml:space="preserve"> </w:t>
      </w:r>
      <w:r>
        <w:rPr>
          <w:spacing w:val="-2"/>
        </w:rPr>
        <w:t>программа</w:t>
      </w:r>
      <w:r>
        <w:rPr>
          <w:spacing w:val="20"/>
        </w:rPr>
        <w:t xml:space="preserve"> </w:t>
      </w:r>
      <w:r>
        <w:rPr>
          <w:spacing w:val="-2"/>
        </w:rPr>
        <w:t>по</w:t>
      </w:r>
      <w:r>
        <w:rPr>
          <w:spacing w:val="27"/>
        </w:rPr>
        <w:t xml:space="preserve"> </w:t>
      </w:r>
      <w:r>
        <w:rPr>
          <w:spacing w:val="-2"/>
        </w:rPr>
        <w:t>химии,</w:t>
      </w:r>
      <w:r>
        <w:rPr>
          <w:spacing w:val="25"/>
        </w:rPr>
        <w:t xml:space="preserve"> </w:t>
      </w:r>
      <w:r>
        <w:rPr>
          <w:spacing w:val="-2"/>
        </w:rPr>
        <w:t>химия)</w:t>
      </w:r>
      <w:r>
        <w:rPr>
          <w:spacing w:val="25"/>
        </w:rPr>
        <w:t xml:space="preserve"> </w:t>
      </w:r>
      <w:r>
        <w:rPr>
          <w:spacing w:val="-2"/>
        </w:rPr>
        <w:t>включает</w:t>
      </w:r>
      <w:r>
        <w:rPr>
          <w:spacing w:val="24"/>
        </w:rPr>
        <w:t xml:space="preserve"> </w:t>
      </w:r>
      <w:r>
        <w:rPr>
          <w:spacing w:val="15"/>
        </w:rPr>
        <w:t>п</w:t>
      </w:r>
      <w:r>
        <w:rPr>
          <w:spacing w:val="23"/>
        </w:rPr>
        <w:t>о</w:t>
      </w:r>
      <w:r>
        <w:rPr>
          <w:spacing w:val="19"/>
        </w:rPr>
        <w:t>я</w:t>
      </w:r>
      <w:r>
        <w:rPr>
          <w:spacing w:val="18"/>
        </w:rPr>
        <w:t>с</w:t>
      </w:r>
      <w:r>
        <w:rPr>
          <w:spacing w:val="19"/>
        </w:rPr>
        <w:t>ните</w:t>
      </w:r>
      <w:r>
        <w:rPr>
          <w:spacing w:val="14"/>
        </w:rPr>
        <w:t>л</w:t>
      </w:r>
      <w:r>
        <w:rPr>
          <w:spacing w:val="-65"/>
        </w:rPr>
        <w:t>ь</w:t>
      </w:r>
      <w:r>
        <w:rPr>
          <w:spacing w:val="-8"/>
          <w:position w:val="-6"/>
          <w:sz w:val="22"/>
        </w:rPr>
        <w:t>4</w:t>
      </w:r>
      <w:r>
        <w:rPr>
          <w:spacing w:val="-88"/>
        </w:rPr>
        <w:t>н</w:t>
      </w:r>
      <w:r>
        <w:rPr>
          <w:spacing w:val="14"/>
          <w:position w:val="-6"/>
          <w:sz w:val="22"/>
        </w:rPr>
        <w:t>3</w:t>
      </w:r>
      <w:r>
        <w:rPr>
          <w:spacing w:val="-90"/>
          <w:position w:val="-6"/>
          <w:sz w:val="22"/>
        </w:rPr>
        <w:t>3</w:t>
      </w:r>
      <w:r>
        <w:rPr>
          <w:spacing w:val="14"/>
        </w:rPr>
        <w:t>у</w:t>
      </w:r>
      <w:r>
        <w:rPr>
          <w:spacing w:val="19"/>
        </w:rPr>
        <w:t>ю</w:t>
      </w:r>
      <w:r>
        <w:rPr>
          <w:spacing w:val="23"/>
        </w:rPr>
        <w:t xml:space="preserve"> </w:t>
      </w:r>
      <w:r>
        <w:rPr>
          <w:spacing w:val="-2"/>
        </w:rPr>
        <w:t>записку,</w:t>
      </w:r>
    </w:p>
    <w:p w14:paraId="25BEBA25">
      <w:pPr>
        <w:pStyle w:val="17"/>
        <w:spacing w:line="210" w:lineRule="exact"/>
        <w:ind w:left="807" w:firstLine="0"/>
        <w:jc w:val="left"/>
      </w:pPr>
      <w:r>
        <w:t>содержание</w:t>
      </w:r>
      <w:r>
        <w:rPr>
          <w:spacing w:val="-10"/>
        </w:rPr>
        <w:t xml:space="preserve"> </w:t>
      </w:r>
      <w:r>
        <w:t>обучения, планируемые</w:t>
      </w:r>
      <w:r>
        <w:rPr>
          <w:spacing w:val="-3"/>
        </w:rPr>
        <w:t xml:space="preserve"> </w:t>
      </w:r>
      <w:r>
        <w:t>результаты</w:t>
      </w:r>
      <w:r>
        <w:rPr>
          <w:spacing w:val="-5"/>
        </w:rPr>
        <w:t xml:space="preserve"> </w:t>
      </w:r>
      <w:r>
        <w:t>освоения</w:t>
      </w:r>
      <w:r>
        <w:rPr>
          <w:spacing w:val="-6"/>
        </w:rPr>
        <w:t xml:space="preserve"> </w:t>
      </w:r>
      <w:r>
        <w:t>программы</w:t>
      </w:r>
      <w:r>
        <w:rPr>
          <w:spacing w:val="-2"/>
        </w:rPr>
        <w:t xml:space="preserve"> </w:t>
      </w:r>
      <w:r>
        <w:t>по</w:t>
      </w:r>
      <w:r>
        <w:rPr>
          <w:spacing w:val="-1"/>
        </w:rPr>
        <w:t xml:space="preserve"> </w:t>
      </w:r>
      <w:r>
        <w:rPr>
          <w:spacing w:val="-2"/>
        </w:rPr>
        <w:t>химии.</w:t>
      </w:r>
    </w:p>
    <w:p w14:paraId="7F9D3364">
      <w:pPr>
        <w:spacing w:before="41"/>
        <w:ind w:left="2185"/>
        <w:rPr>
          <w:i/>
          <w:sz w:val="24"/>
        </w:rPr>
      </w:pPr>
      <w:r>
        <w:rPr>
          <w:i/>
          <w:sz w:val="24"/>
        </w:rPr>
        <w:t>Пояснительная</w:t>
      </w:r>
      <w:r>
        <w:rPr>
          <w:i/>
          <w:spacing w:val="-8"/>
          <w:sz w:val="24"/>
        </w:rPr>
        <w:t xml:space="preserve"> </w:t>
      </w:r>
      <w:r>
        <w:rPr>
          <w:i/>
          <w:spacing w:val="-2"/>
          <w:sz w:val="24"/>
        </w:rPr>
        <w:t>записка.</w:t>
      </w:r>
    </w:p>
    <w:p w14:paraId="0B150E06">
      <w:pPr>
        <w:pStyle w:val="17"/>
        <w:spacing w:before="51" w:line="276" w:lineRule="auto"/>
        <w:ind w:left="807" w:right="1163" w:firstLine="667"/>
        <w:jc w:val="right"/>
      </w:pPr>
      <w:r>
        <w:t>Программа по химии на уровне основного общего образования составлена на основе</w:t>
      </w:r>
      <w:r>
        <w:rPr>
          <w:spacing w:val="40"/>
        </w:rPr>
        <w:t xml:space="preserve"> </w:t>
      </w:r>
      <w:r>
        <w:t>требований</w:t>
      </w:r>
      <w:r>
        <w:rPr>
          <w:spacing w:val="40"/>
        </w:rPr>
        <w:t xml:space="preserve"> </w:t>
      </w:r>
      <w:r>
        <w:t>к</w:t>
      </w:r>
      <w:r>
        <w:rPr>
          <w:spacing w:val="40"/>
        </w:rPr>
        <w:t xml:space="preserve"> </w:t>
      </w:r>
      <w:r>
        <w:t>результатам</w:t>
      </w:r>
      <w:r>
        <w:rPr>
          <w:spacing w:val="40"/>
        </w:rPr>
        <w:t xml:space="preserve"> </w:t>
      </w:r>
      <w:r>
        <w:t>освоения</w:t>
      </w:r>
      <w:r>
        <w:rPr>
          <w:spacing w:val="40"/>
        </w:rPr>
        <w:t xml:space="preserve"> </w:t>
      </w:r>
      <w:r>
        <w:t>основной</w:t>
      </w:r>
      <w:r>
        <w:rPr>
          <w:spacing w:val="40"/>
        </w:rPr>
        <w:t xml:space="preserve"> </w:t>
      </w:r>
      <w:r>
        <w:t>образовательной</w:t>
      </w:r>
      <w:r>
        <w:rPr>
          <w:spacing w:val="40"/>
        </w:rPr>
        <w:t xml:space="preserve"> </w:t>
      </w:r>
      <w:r>
        <w:t>программы основного</w:t>
      </w:r>
      <w:r>
        <w:rPr>
          <w:spacing w:val="37"/>
        </w:rPr>
        <w:t xml:space="preserve"> </w:t>
      </w:r>
      <w:r>
        <w:t>общего</w:t>
      </w:r>
      <w:r>
        <w:rPr>
          <w:spacing w:val="37"/>
        </w:rPr>
        <w:t xml:space="preserve"> </w:t>
      </w:r>
      <w:r>
        <w:t>образования,</w:t>
      </w:r>
      <w:r>
        <w:rPr>
          <w:spacing w:val="34"/>
        </w:rPr>
        <w:t xml:space="preserve"> </w:t>
      </w:r>
      <w:r>
        <w:t>представленных</w:t>
      </w:r>
      <w:r>
        <w:rPr>
          <w:spacing w:val="32"/>
        </w:rPr>
        <w:t xml:space="preserve"> </w:t>
      </w:r>
      <w:r>
        <w:t>в</w:t>
      </w:r>
      <w:r>
        <w:rPr>
          <w:spacing w:val="40"/>
        </w:rPr>
        <w:t xml:space="preserve"> </w:t>
      </w:r>
      <w:r>
        <w:t>ФГОС</w:t>
      </w:r>
      <w:r>
        <w:rPr>
          <w:spacing w:val="35"/>
        </w:rPr>
        <w:t xml:space="preserve"> </w:t>
      </w:r>
      <w:r>
        <w:t>ООО,</w:t>
      </w:r>
      <w:r>
        <w:rPr>
          <w:spacing w:val="39"/>
        </w:rPr>
        <w:t xml:space="preserve"> </w:t>
      </w:r>
      <w:r>
        <w:t>а</w:t>
      </w:r>
      <w:r>
        <w:rPr>
          <w:spacing w:val="36"/>
        </w:rPr>
        <w:t xml:space="preserve"> </w:t>
      </w:r>
      <w:r>
        <w:t>также</w:t>
      </w:r>
      <w:r>
        <w:rPr>
          <w:spacing w:val="36"/>
        </w:rPr>
        <w:t xml:space="preserve"> </w:t>
      </w:r>
      <w:r>
        <w:t>на</w:t>
      </w:r>
      <w:r>
        <w:rPr>
          <w:spacing w:val="36"/>
        </w:rPr>
        <w:t xml:space="preserve"> </w:t>
      </w:r>
      <w:r>
        <w:t>основе федеральной</w:t>
      </w:r>
      <w:r>
        <w:rPr>
          <w:spacing w:val="40"/>
        </w:rPr>
        <w:t xml:space="preserve"> </w:t>
      </w:r>
      <w:r>
        <w:t>рабочей</w:t>
      </w:r>
      <w:r>
        <w:rPr>
          <w:spacing w:val="40"/>
        </w:rPr>
        <w:t xml:space="preserve"> </w:t>
      </w:r>
      <w:r>
        <w:t>программы</w:t>
      </w:r>
      <w:r>
        <w:rPr>
          <w:spacing w:val="40"/>
        </w:rPr>
        <w:t xml:space="preserve"> </w:t>
      </w:r>
      <w:r>
        <w:t>воспитания</w:t>
      </w:r>
      <w:r>
        <w:rPr>
          <w:spacing w:val="34"/>
        </w:rPr>
        <w:t xml:space="preserve"> </w:t>
      </w:r>
      <w:r>
        <w:t>и</w:t>
      </w:r>
      <w:r>
        <w:rPr>
          <w:spacing w:val="40"/>
        </w:rPr>
        <w:t xml:space="preserve"> </w:t>
      </w:r>
      <w:r>
        <w:t>с</w:t>
      </w:r>
      <w:r>
        <w:rPr>
          <w:spacing w:val="40"/>
        </w:rPr>
        <w:t xml:space="preserve"> </w:t>
      </w:r>
      <w:r>
        <w:t>учётом</w:t>
      </w:r>
      <w:r>
        <w:rPr>
          <w:spacing w:val="40"/>
        </w:rPr>
        <w:t xml:space="preserve"> </w:t>
      </w:r>
      <w:r>
        <w:t>концепции</w:t>
      </w:r>
      <w:r>
        <w:rPr>
          <w:spacing w:val="40"/>
        </w:rPr>
        <w:t xml:space="preserve"> </w:t>
      </w:r>
      <w:r>
        <w:t>преподавания учебного</w:t>
      </w:r>
      <w:r>
        <w:rPr>
          <w:spacing w:val="-15"/>
        </w:rPr>
        <w:t xml:space="preserve"> </w:t>
      </w:r>
      <w:r>
        <w:t>предмета</w:t>
      </w:r>
      <w:r>
        <w:rPr>
          <w:spacing w:val="-15"/>
        </w:rPr>
        <w:t xml:space="preserve"> </w:t>
      </w:r>
      <w:r>
        <w:t>«Химия»</w:t>
      </w:r>
      <w:r>
        <w:rPr>
          <w:spacing w:val="-15"/>
        </w:rPr>
        <w:t xml:space="preserve"> </w:t>
      </w:r>
      <w:r>
        <w:t>в</w:t>
      </w:r>
      <w:r>
        <w:rPr>
          <w:spacing w:val="-15"/>
        </w:rPr>
        <w:t xml:space="preserve"> </w:t>
      </w:r>
      <w:r>
        <w:t>образовательных</w:t>
      </w:r>
      <w:r>
        <w:rPr>
          <w:spacing w:val="-17"/>
        </w:rPr>
        <w:t xml:space="preserve"> </w:t>
      </w:r>
      <w:r>
        <w:t>организациях</w:t>
      </w:r>
      <w:r>
        <w:rPr>
          <w:spacing w:val="-15"/>
        </w:rPr>
        <w:t xml:space="preserve"> </w:t>
      </w:r>
      <w:r>
        <w:t>Российской</w:t>
      </w:r>
      <w:r>
        <w:rPr>
          <w:spacing w:val="-15"/>
        </w:rPr>
        <w:t xml:space="preserve"> </w:t>
      </w:r>
      <w:r>
        <w:t>Федерации. 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w:t>
      </w:r>
      <w:r>
        <w:rPr>
          <w:spacing w:val="-15"/>
        </w:rPr>
        <w:t xml:space="preserve"> </w:t>
      </w:r>
      <w:r>
        <w:t>предметное</w:t>
      </w:r>
      <w:r>
        <w:rPr>
          <w:spacing w:val="-15"/>
        </w:rPr>
        <w:t xml:space="preserve"> </w:t>
      </w:r>
      <w:r>
        <w:t>содержание,</w:t>
      </w:r>
      <w:r>
        <w:rPr>
          <w:spacing w:val="-15"/>
        </w:rPr>
        <w:t xml:space="preserve"> </w:t>
      </w:r>
      <w:r>
        <w:t>предусматривает</w:t>
      </w:r>
      <w:r>
        <w:rPr>
          <w:spacing w:val="-15"/>
        </w:rPr>
        <w:t xml:space="preserve"> </w:t>
      </w:r>
      <w:r>
        <w:t>распределение</w:t>
      </w:r>
      <w:r>
        <w:rPr>
          <w:spacing w:val="-15"/>
        </w:rPr>
        <w:t xml:space="preserve"> </w:t>
      </w:r>
      <w:r>
        <w:t>его</w:t>
      </w:r>
      <w:r>
        <w:rPr>
          <w:spacing w:val="-15"/>
        </w:rPr>
        <w:t xml:space="preserve"> </w:t>
      </w:r>
      <w:r>
        <w:t>по</w:t>
      </w:r>
      <w:r>
        <w:rPr>
          <w:spacing w:val="-10"/>
        </w:rPr>
        <w:t xml:space="preserve"> </w:t>
      </w:r>
      <w:r>
        <w:t>классам и</w:t>
      </w:r>
      <w:r>
        <w:rPr>
          <w:spacing w:val="-3"/>
        </w:rPr>
        <w:t xml:space="preserve"> </w:t>
      </w:r>
      <w:r>
        <w:t>структурирование</w:t>
      </w:r>
      <w:r>
        <w:rPr>
          <w:spacing w:val="-5"/>
        </w:rPr>
        <w:t xml:space="preserve"> </w:t>
      </w:r>
      <w:r>
        <w:t>его</w:t>
      </w:r>
      <w:r>
        <w:rPr>
          <w:spacing w:val="-4"/>
        </w:rPr>
        <w:t xml:space="preserve"> </w:t>
      </w:r>
      <w:r>
        <w:t>по</w:t>
      </w:r>
      <w:r>
        <w:rPr>
          <w:spacing w:val="-4"/>
        </w:rPr>
        <w:t xml:space="preserve"> </w:t>
      </w:r>
      <w:r>
        <w:t>разделам</w:t>
      </w:r>
      <w:r>
        <w:rPr>
          <w:spacing w:val="-3"/>
        </w:rPr>
        <w:t xml:space="preserve"> </w:t>
      </w:r>
      <w:r>
        <w:t>и</w:t>
      </w:r>
      <w:r>
        <w:rPr>
          <w:spacing w:val="-8"/>
        </w:rPr>
        <w:t xml:space="preserve"> </w:t>
      </w:r>
      <w:r>
        <w:t>темам</w:t>
      </w:r>
      <w:r>
        <w:rPr>
          <w:spacing w:val="-3"/>
        </w:rPr>
        <w:t xml:space="preserve"> </w:t>
      </w:r>
      <w:r>
        <w:t>программы,</w:t>
      </w:r>
      <w:r>
        <w:rPr>
          <w:spacing w:val="-10"/>
        </w:rPr>
        <w:t xml:space="preserve"> </w:t>
      </w:r>
      <w:r>
        <w:t>определяет</w:t>
      </w:r>
      <w:r>
        <w:rPr>
          <w:spacing w:val="-4"/>
        </w:rPr>
        <w:t xml:space="preserve"> </w:t>
      </w:r>
      <w:r>
        <w:t>количественные и качественные характеристики содержания,</w:t>
      </w:r>
      <w:r>
        <w:rPr>
          <w:spacing w:val="-2"/>
        </w:rPr>
        <w:t xml:space="preserve"> </w:t>
      </w:r>
      <w:r>
        <w:t>даёт примерное</w:t>
      </w:r>
      <w:r>
        <w:rPr>
          <w:spacing w:val="-5"/>
        </w:rPr>
        <w:t xml:space="preserve"> </w:t>
      </w:r>
      <w:r>
        <w:t>распределение учебных часов</w:t>
      </w:r>
      <w:r>
        <w:rPr>
          <w:spacing w:val="-15"/>
        </w:rPr>
        <w:t xml:space="preserve"> </w:t>
      </w:r>
      <w:r>
        <w:t>по</w:t>
      </w:r>
      <w:r>
        <w:rPr>
          <w:spacing w:val="-15"/>
        </w:rPr>
        <w:t xml:space="preserve"> </w:t>
      </w:r>
      <w:r>
        <w:t>тематическим</w:t>
      </w:r>
      <w:r>
        <w:rPr>
          <w:spacing w:val="-15"/>
        </w:rPr>
        <w:t xml:space="preserve"> </w:t>
      </w:r>
      <w:r>
        <w:t>разделам</w:t>
      </w:r>
      <w:r>
        <w:rPr>
          <w:spacing w:val="-15"/>
        </w:rPr>
        <w:t xml:space="preserve"> </w:t>
      </w:r>
      <w:r>
        <w:t>программы</w:t>
      </w:r>
      <w:r>
        <w:rPr>
          <w:spacing w:val="-15"/>
        </w:rPr>
        <w:t xml:space="preserve"> </w:t>
      </w:r>
      <w:r>
        <w:t>и</w:t>
      </w:r>
      <w:r>
        <w:rPr>
          <w:spacing w:val="-15"/>
        </w:rPr>
        <w:t xml:space="preserve"> </w:t>
      </w:r>
      <w:r>
        <w:t>рекомендуемую</w:t>
      </w:r>
      <w:r>
        <w:rPr>
          <w:spacing w:val="-14"/>
        </w:rPr>
        <w:t xml:space="preserve"> </w:t>
      </w:r>
      <w:r>
        <w:t>последовательность</w:t>
      </w:r>
      <w:r>
        <w:rPr>
          <w:spacing w:val="-15"/>
        </w:rPr>
        <w:t xml:space="preserve"> </w:t>
      </w:r>
      <w:r>
        <w:t>их изучения</w:t>
      </w:r>
      <w:r>
        <w:rPr>
          <w:spacing w:val="80"/>
        </w:rPr>
        <w:t xml:space="preserve"> </w:t>
      </w:r>
      <w:r>
        <w:t>с</w:t>
      </w:r>
      <w:r>
        <w:rPr>
          <w:spacing w:val="40"/>
        </w:rPr>
        <w:t xml:space="preserve"> </w:t>
      </w:r>
      <w:r>
        <w:t>учётом</w:t>
      </w:r>
      <w:r>
        <w:rPr>
          <w:spacing w:val="40"/>
        </w:rPr>
        <w:t xml:space="preserve"> </w:t>
      </w:r>
      <w:r>
        <w:t>межпредметных</w:t>
      </w:r>
      <w:r>
        <w:rPr>
          <w:spacing w:val="40"/>
        </w:rPr>
        <w:t xml:space="preserve"> </w:t>
      </w:r>
      <w:r>
        <w:t>и</w:t>
      </w:r>
      <w:r>
        <w:rPr>
          <w:spacing w:val="36"/>
        </w:rPr>
        <w:t xml:space="preserve"> </w:t>
      </w:r>
      <w:r>
        <w:t>внутрипредметных</w:t>
      </w:r>
      <w:r>
        <w:rPr>
          <w:spacing w:val="40"/>
        </w:rPr>
        <w:t xml:space="preserve"> </w:t>
      </w:r>
      <w:r>
        <w:t>связей,</w:t>
      </w:r>
      <w:r>
        <w:rPr>
          <w:spacing w:val="40"/>
        </w:rPr>
        <w:t xml:space="preserve"> </w:t>
      </w:r>
      <w:r>
        <w:t>логики</w:t>
      </w:r>
      <w:r>
        <w:rPr>
          <w:spacing w:val="40"/>
        </w:rPr>
        <w:t xml:space="preserve"> </w:t>
      </w:r>
      <w:r>
        <w:t>учебного процесса,</w:t>
      </w:r>
      <w:r>
        <w:rPr>
          <w:spacing w:val="-8"/>
        </w:rPr>
        <w:t xml:space="preserve"> </w:t>
      </w:r>
      <w:r>
        <w:t>возрастных</w:t>
      </w:r>
      <w:r>
        <w:rPr>
          <w:spacing w:val="-15"/>
        </w:rPr>
        <w:t xml:space="preserve"> </w:t>
      </w:r>
      <w:r>
        <w:t>особенностей</w:t>
      </w:r>
      <w:r>
        <w:rPr>
          <w:spacing w:val="-15"/>
        </w:rPr>
        <w:t xml:space="preserve"> </w:t>
      </w:r>
      <w:r>
        <w:t>обучающихся,</w:t>
      </w:r>
      <w:r>
        <w:rPr>
          <w:spacing w:val="-6"/>
        </w:rPr>
        <w:t xml:space="preserve"> </w:t>
      </w:r>
      <w:r>
        <w:t>определяет</w:t>
      </w:r>
      <w:r>
        <w:rPr>
          <w:spacing w:val="-6"/>
        </w:rPr>
        <w:t xml:space="preserve"> </w:t>
      </w:r>
      <w:r>
        <w:t>возможности</w:t>
      </w:r>
      <w:r>
        <w:rPr>
          <w:spacing w:val="-9"/>
        </w:rPr>
        <w:t xml:space="preserve"> </w:t>
      </w:r>
      <w:r>
        <w:rPr>
          <w:spacing w:val="-2"/>
        </w:rPr>
        <w:t>предмета</w:t>
      </w:r>
    </w:p>
    <w:p w14:paraId="07AB2F4C">
      <w:pPr>
        <w:pStyle w:val="17"/>
        <w:spacing w:line="276" w:lineRule="auto"/>
        <w:jc w:val="right"/>
        <w:sectPr>
          <w:footerReference r:id="rId4" w:type="default"/>
          <w:pgSz w:w="11920" w:h="16850"/>
          <w:pgMar w:top="1020" w:right="850" w:bottom="280" w:left="283" w:header="0" w:footer="0" w:gutter="0"/>
          <w:cols w:space="720" w:num="1"/>
        </w:sectPr>
      </w:pPr>
    </w:p>
    <w:p w14:paraId="1B591FE4">
      <w:pPr>
        <w:pStyle w:val="17"/>
        <w:spacing w:before="74" w:line="276" w:lineRule="auto"/>
        <w:ind w:left="807" w:right="1162" w:firstLine="0"/>
      </w:pPr>
      <w:r>
        <w:t>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(учебных действий) ученика по освоению учебного содержания.</w:t>
      </w:r>
    </w:p>
    <w:p w14:paraId="535E89B7">
      <w:pPr>
        <w:pStyle w:val="17"/>
        <w:spacing w:before="2" w:line="276" w:lineRule="auto"/>
        <w:ind w:left="807" w:right="1186" w:firstLine="475"/>
      </w:pPr>
      <w:r>
        <w:t>Вклад учебного предмета «Химия» в достижение целей основного общего образования</w:t>
      </w:r>
      <w:r>
        <w:rPr>
          <w:spacing w:val="-8"/>
        </w:rPr>
        <w:t xml:space="preserve"> </w:t>
      </w:r>
      <w:r>
        <w:t>обусловлен во многом</w:t>
      </w:r>
      <w:r>
        <w:rPr>
          <w:spacing w:val="-2"/>
        </w:rPr>
        <w:t xml:space="preserve"> </w:t>
      </w:r>
      <w:r>
        <w:t>значением</w:t>
      </w:r>
      <w:r>
        <w:rPr>
          <w:spacing w:val="-6"/>
        </w:rPr>
        <w:t xml:space="preserve"> </w:t>
      </w:r>
      <w:r>
        <w:t>химической науки в познании</w:t>
      </w:r>
      <w:r>
        <w:rPr>
          <w:spacing w:val="-7"/>
        </w:rPr>
        <w:t xml:space="preserve"> </w:t>
      </w:r>
      <w:r>
        <w:t>законов природы, в развитии производительных сил общества и создании новой базы материальной культуры.</w:t>
      </w:r>
    </w:p>
    <w:p w14:paraId="01DB926B">
      <w:pPr>
        <w:pStyle w:val="17"/>
        <w:spacing w:line="276" w:lineRule="auto"/>
        <w:ind w:left="807" w:right="1174" w:firstLine="240"/>
      </w:pPr>
      <w:r>
        <w:t>Знание химии служит основой для формирования мировоззрения обучающегося, его</w:t>
      </w:r>
      <w:r>
        <w:rPr>
          <w:spacing w:val="-15"/>
        </w:rPr>
        <w:t xml:space="preserve"> </w:t>
      </w:r>
      <w:r>
        <w:t>представлений</w:t>
      </w:r>
      <w:r>
        <w:rPr>
          <w:spacing w:val="-15"/>
        </w:rPr>
        <w:t xml:space="preserve"> </w:t>
      </w:r>
      <w:r>
        <w:t>о</w:t>
      </w:r>
      <w:r>
        <w:rPr>
          <w:spacing w:val="-15"/>
        </w:rPr>
        <w:t xml:space="preserve"> </w:t>
      </w:r>
      <w:r>
        <w:t>материальном</w:t>
      </w:r>
      <w:r>
        <w:rPr>
          <w:spacing w:val="-15"/>
        </w:rPr>
        <w:t xml:space="preserve"> </w:t>
      </w:r>
      <w:r>
        <w:t>единстве</w:t>
      </w:r>
      <w:r>
        <w:rPr>
          <w:spacing w:val="-15"/>
        </w:rPr>
        <w:t xml:space="preserve"> </w:t>
      </w:r>
      <w:r>
        <w:t>мира,</w:t>
      </w:r>
      <w:r>
        <w:rPr>
          <w:spacing w:val="-15"/>
        </w:rPr>
        <w:t xml:space="preserve"> </w:t>
      </w:r>
      <w:r>
        <w:t>важную</w:t>
      </w:r>
      <w:r>
        <w:rPr>
          <w:spacing w:val="-15"/>
        </w:rPr>
        <w:t xml:space="preserve"> </w:t>
      </w:r>
      <w:r>
        <w:t>роль</w:t>
      </w:r>
      <w:r>
        <w:rPr>
          <w:spacing w:val="-15"/>
        </w:rPr>
        <w:t xml:space="preserve"> </w:t>
      </w:r>
      <w:r>
        <w:t>играют</w:t>
      </w:r>
      <w:r>
        <w:rPr>
          <w:spacing w:val="-15"/>
        </w:rPr>
        <w:t xml:space="preserve"> </w:t>
      </w:r>
      <w:r>
        <w:t>формируемые химией представления о взаимопревращениях энергии и об эволюции веществ в природе,</w:t>
      </w:r>
      <w:r>
        <w:rPr>
          <w:spacing w:val="-1"/>
        </w:rPr>
        <w:t xml:space="preserve"> </w:t>
      </w:r>
      <w:r>
        <w:t>о путях</w:t>
      </w:r>
      <w:r>
        <w:rPr>
          <w:spacing w:val="-3"/>
        </w:rPr>
        <w:t xml:space="preserve"> </w:t>
      </w:r>
      <w:r>
        <w:t>решения</w:t>
      </w:r>
      <w:r>
        <w:rPr>
          <w:spacing w:val="-3"/>
        </w:rPr>
        <w:t xml:space="preserve"> </w:t>
      </w:r>
      <w:r>
        <w:t>глобальных</w:t>
      </w:r>
      <w:r>
        <w:rPr>
          <w:spacing w:val="-3"/>
        </w:rPr>
        <w:t xml:space="preserve"> </w:t>
      </w:r>
      <w:r>
        <w:t>проблем устойчивого развития</w:t>
      </w:r>
      <w:r>
        <w:rPr>
          <w:spacing w:val="-3"/>
        </w:rPr>
        <w:t xml:space="preserve"> </w:t>
      </w:r>
      <w:r>
        <w:t xml:space="preserve">человечества – сырьевой, энергетической, пищевой и экологической безопасности, проблем </w:t>
      </w:r>
      <w:r>
        <w:rPr>
          <w:spacing w:val="-2"/>
        </w:rPr>
        <w:t>здравоохранения.</w:t>
      </w:r>
    </w:p>
    <w:p w14:paraId="23D08764">
      <w:pPr>
        <w:pStyle w:val="17"/>
        <w:ind w:left="2041" w:firstLine="0"/>
      </w:pPr>
      <w:r>
        <w:t>Изучение</w:t>
      </w:r>
      <w:r>
        <w:rPr>
          <w:spacing w:val="-10"/>
        </w:rPr>
        <w:t xml:space="preserve"> </w:t>
      </w:r>
      <w:r>
        <w:rPr>
          <w:spacing w:val="-2"/>
        </w:rPr>
        <w:t>химии:</w:t>
      </w:r>
    </w:p>
    <w:p w14:paraId="49B11706">
      <w:pPr>
        <w:pStyle w:val="32"/>
        <w:numPr>
          <w:ilvl w:val="0"/>
          <w:numId w:val="45"/>
        </w:numPr>
        <w:tabs>
          <w:tab w:val="left" w:pos="2024"/>
        </w:tabs>
        <w:spacing w:before="118" w:line="276" w:lineRule="auto"/>
        <w:ind w:right="1191" w:firstLine="240"/>
        <w:rPr>
          <w:sz w:val="24"/>
        </w:rPr>
      </w:pPr>
      <w:r>
        <w:rPr>
          <w:sz w:val="24"/>
        </w:rPr>
        <w:t>способствует реализации возможностей для саморазвития и формирования культуры личности, её общей и</w:t>
      </w:r>
      <w:r>
        <w:rPr>
          <w:spacing w:val="-3"/>
          <w:sz w:val="24"/>
        </w:rPr>
        <w:t xml:space="preserve"> </w:t>
      </w:r>
      <w:r>
        <w:rPr>
          <w:sz w:val="24"/>
        </w:rPr>
        <w:t>функциональной грамотности;</w:t>
      </w:r>
    </w:p>
    <w:p w14:paraId="725BA7EA">
      <w:pPr>
        <w:pStyle w:val="32"/>
        <w:numPr>
          <w:ilvl w:val="0"/>
          <w:numId w:val="45"/>
        </w:numPr>
        <w:tabs>
          <w:tab w:val="left" w:pos="2063"/>
        </w:tabs>
        <w:spacing w:line="276" w:lineRule="auto"/>
        <w:ind w:right="1186" w:firstLine="240"/>
        <w:rPr>
          <w:sz w:val="24"/>
        </w:rPr>
      </w:pPr>
      <w:r>
        <w:rPr>
          <w:sz w:val="24"/>
        </w:rPr>
        <w:t>вносит вклад в формирование мышления и творческих способностей подростков,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04F642FA">
      <w:pPr>
        <w:pStyle w:val="32"/>
        <w:numPr>
          <w:ilvl w:val="0"/>
          <w:numId w:val="45"/>
        </w:numPr>
        <w:tabs>
          <w:tab w:val="left" w:pos="2106"/>
        </w:tabs>
        <w:spacing w:before="2" w:line="276" w:lineRule="auto"/>
        <w:ind w:right="1186" w:firstLine="240"/>
        <w:rPr>
          <w:sz w:val="24"/>
        </w:rPr>
      </w:pPr>
      <w:r>
        <w:rPr>
          <w:sz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подростков;</w:t>
      </w:r>
    </w:p>
    <w:p w14:paraId="0CC3E479">
      <w:pPr>
        <w:pStyle w:val="32"/>
        <w:numPr>
          <w:ilvl w:val="0"/>
          <w:numId w:val="45"/>
        </w:numPr>
        <w:tabs>
          <w:tab w:val="left" w:pos="2154"/>
        </w:tabs>
        <w:spacing w:line="278" w:lineRule="auto"/>
        <w:ind w:right="1185" w:firstLine="240"/>
        <w:rPr>
          <w:sz w:val="24"/>
        </w:rPr>
      </w:pPr>
      <w:r>
        <w:rPr>
          <w:sz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школьников.</w:t>
      </w:r>
    </w:p>
    <w:p w14:paraId="723D5CAF">
      <w:pPr>
        <w:pStyle w:val="17"/>
        <w:spacing w:line="276" w:lineRule="auto"/>
        <w:ind w:left="807" w:right="1183" w:firstLine="475"/>
      </w:pPr>
      <w:r>
        <w:t>Названные направления в обучении химии обеспечиваются спецификой содержания</w:t>
      </w:r>
      <w:r>
        <w:rPr>
          <w:spacing w:val="-9"/>
        </w:rPr>
        <w:t xml:space="preserve"> </w:t>
      </w:r>
      <w:r>
        <w:t>предмета,</w:t>
      </w:r>
      <w:r>
        <w:rPr>
          <w:spacing w:val="-3"/>
        </w:rPr>
        <w:t xml:space="preserve"> </w:t>
      </w:r>
      <w:r>
        <w:t>который</w:t>
      </w:r>
      <w:r>
        <w:rPr>
          <w:spacing w:val="-4"/>
        </w:rPr>
        <w:t xml:space="preserve"> </w:t>
      </w:r>
      <w:r>
        <w:t>является</w:t>
      </w:r>
      <w:r>
        <w:rPr>
          <w:spacing w:val="-6"/>
        </w:rPr>
        <w:t xml:space="preserve"> </w:t>
      </w:r>
      <w:r>
        <w:t>педагогически</w:t>
      </w:r>
      <w:r>
        <w:rPr>
          <w:spacing w:val="-4"/>
        </w:rPr>
        <w:t xml:space="preserve"> </w:t>
      </w:r>
      <w:r>
        <w:t>адаптированным</w:t>
      </w:r>
      <w:r>
        <w:rPr>
          <w:spacing w:val="-8"/>
        </w:rPr>
        <w:t xml:space="preserve"> </w:t>
      </w:r>
      <w:r>
        <w:t>отражением</w:t>
      </w:r>
    </w:p>
    <w:p w14:paraId="0881B346">
      <w:pPr>
        <w:pStyle w:val="17"/>
        <w:spacing w:line="276" w:lineRule="auto"/>
        <w:sectPr>
          <w:footerReference r:id="rId5" w:type="default"/>
          <w:pgSz w:w="11920" w:h="16850"/>
          <w:pgMar w:top="760" w:right="850" w:bottom="280" w:left="283" w:header="0" w:footer="0" w:gutter="0"/>
          <w:cols w:space="720" w:num="1"/>
        </w:sectPr>
      </w:pPr>
    </w:p>
    <w:p w14:paraId="23A29DD4">
      <w:pPr>
        <w:pStyle w:val="17"/>
        <w:spacing w:line="268" w:lineRule="exact"/>
        <w:ind w:left="807" w:firstLine="0"/>
        <w:jc w:val="left"/>
      </w:pPr>
      <w:r>
        <w:t>базовой</w:t>
      </w:r>
      <w:r>
        <w:rPr>
          <w:spacing w:val="-7"/>
        </w:rPr>
        <w:t xml:space="preserve"> </w:t>
      </w:r>
      <w:r>
        <w:t>науки</w:t>
      </w:r>
      <w:r>
        <w:rPr>
          <w:spacing w:val="4"/>
        </w:rPr>
        <w:t xml:space="preserve"> </w:t>
      </w:r>
      <w:r>
        <w:t>химии</w:t>
      </w:r>
      <w:r>
        <w:rPr>
          <w:spacing w:val="40"/>
        </w:rPr>
        <w:t xml:space="preserve"> </w:t>
      </w:r>
      <w:r>
        <w:t>на</w:t>
      </w:r>
      <w:r>
        <w:rPr>
          <w:spacing w:val="31"/>
        </w:rPr>
        <w:t xml:space="preserve"> </w:t>
      </w:r>
      <w:r>
        <w:t>определённом этапе</w:t>
      </w:r>
      <w:r>
        <w:rPr>
          <w:spacing w:val="-7"/>
        </w:rPr>
        <w:t xml:space="preserve"> </w:t>
      </w:r>
      <w:r>
        <w:t>её</w:t>
      </w:r>
      <w:r>
        <w:rPr>
          <w:spacing w:val="-1"/>
        </w:rPr>
        <w:t xml:space="preserve"> </w:t>
      </w:r>
      <w:r>
        <w:rPr>
          <w:spacing w:val="-2"/>
        </w:rPr>
        <w:t>развития.</w:t>
      </w:r>
    </w:p>
    <w:p w14:paraId="2F508F18">
      <w:pPr>
        <w:spacing w:before="111" w:line="208" w:lineRule="exact"/>
        <w:ind w:left="807"/>
      </w:pPr>
      <w:r>
        <w:br w:type="column"/>
      </w:r>
      <w:r>
        <w:rPr>
          <w:spacing w:val="-5"/>
        </w:rPr>
        <w:t>433</w:t>
      </w:r>
    </w:p>
    <w:p w14:paraId="745A6F5C">
      <w:pPr>
        <w:spacing w:line="208" w:lineRule="exact"/>
        <w:sectPr>
          <w:type w:val="continuous"/>
          <w:pgSz w:w="11920" w:h="16850"/>
          <w:pgMar w:top="60" w:right="850" w:bottom="540" w:left="283" w:header="0" w:footer="0" w:gutter="0"/>
          <w:cols w:equalWidth="0" w:num="2">
            <w:col w:w="6833" w:space="494"/>
            <w:col w:w="3460"/>
          </w:cols>
        </w:sectPr>
      </w:pPr>
    </w:p>
    <w:p w14:paraId="4B2ECCBB">
      <w:pPr>
        <w:pStyle w:val="17"/>
        <w:spacing w:line="276" w:lineRule="auto"/>
        <w:ind w:left="807" w:right="1186" w:firstLine="475"/>
      </w:pPr>
      <w:r>
        <w:t>Курс химии основной школы ориентирован на освоение обучающимися основ неорганической химии и некоторых понятий и сведений об отдельных объектах органической химии.</w:t>
      </w:r>
    </w:p>
    <w:p w14:paraId="2E3EEAF7">
      <w:pPr>
        <w:pStyle w:val="17"/>
        <w:spacing w:line="273" w:lineRule="auto"/>
        <w:ind w:left="807" w:right="1185" w:firstLine="475"/>
      </w:pPr>
      <w:r>
        <w:t>Структура содержания предмета сформирована на основе системного подхода к его</w:t>
      </w:r>
      <w:r>
        <w:rPr>
          <w:spacing w:val="-5"/>
        </w:rPr>
        <w:t xml:space="preserve"> </w:t>
      </w:r>
      <w:r>
        <w:t>изучению.</w:t>
      </w:r>
      <w:r>
        <w:rPr>
          <w:spacing w:val="-3"/>
        </w:rPr>
        <w:t xml:space="preserve"> </w:t>
      </w:r>
      <w:r>
        <w:t>Содержание</w:t>
      </w:r>
      <w:r>
        <w:rPr>
          <w:spacing w:val="-10"/>
        </w:rPr>
        <w:t xml:space="preserve"> </w:t>
      </w:r>
      <w:r>
        <w:t>складывается</w:t>
      </w:r>
      <w:r>
        <w:rPr>
          <w:spacing w:val="-6"/>
        </w:rPr>
        <w:t xml:space="preserve"> </w:t>
      </w:r>
      <w:r>
        <w:t>из</w:t>
      </w:r>
      <w:r>
        <w:rPr>
          <w:spacing w:val="-8"/>
        </w:rPr>
        <w:t xml:space="preserve"> </w:t>
      </w:r>
      <w:r>
        <w:t>системы</w:t>
      </w:r>
      <w:r>
        <w:rPr>
          <w:spacing w:val="-7"/>
        </w:rPr>
        <w:t xml:space="preserve"> </w:t>
      </w:r>
      <w:r>
        <w:t>понятий</w:t>
      </w:r>
      <w:r>
        <w:rPr>
          <w:spacing w:val="-13"/>
        </w:rPr>
        <w:t xml:space="preserve"> </w:t>
      </w:r>
      <w:r>
        <w:t>о</w:t>
      </w:r>
      <w:r>
        <w:rPr>
          <w:spacing w:val="-5"/>
        </w:rPr>
        <w:t xml:space="preserve"> </w:t>
      </w:r>
      <w:r>
        <w:t>химическом</w:t>
      </w:r>
      <w:r>
        <w:rPr>
          <w:spacing w:val="-7"/>
        </w:rPr>
        <w:t xml:space="preserve"> </w:t>
      </w:r>
      <w:r>
        <w:t>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 - молекулярного учения как основы всего естествознания, Периодического закона Д. И. Менделеева как основного</w:t>
      </w:r>
      <w:r>
        <w:rPr>
          <w:spacing w:val="-8"/>
        </w:rPr>
        <w:t xml:space="preserve"> </w:t>
      </w:r>
      <w:r>
        <w:t>закона</w:t>
      </w:r>
      <w:r>
        <w:rPr>
          <w:spacing w:val="-13"/>
        </w:rPr>
        <w:t xml:space="preserve"> </w:t>
      </w:r>
      <w:r>
        <w:t>химии,</w:t>
      </w:r>
      <w:r>
        <w:rPr>
          <w:spacing w:val="-7"/>
        </w:rPr>
        <w:t xml:space="preserve"> </w:t>
      </w:r>
      <w:r>
        <w:t>учения</w:t>
      </w:r>
      <w:r>
        <w:rPr>
          <w:spacing w:val="-4"/>
        </w:rPr>
        <w:t xml:space="preserve"> </w:t>
      </w:r>
      <w:r>
        <w:t>о</w:t>
      </w:r>
      <w:r>
        <w:rPr>
          <w:spacing w:val="-4"/>
        </w:rPr>
        <w:t xml:space="preserve"> </w:t>
      </w:r>
      <w:r>
        <w:t>строении</w:t>
      </w:r>
      <w:r>
        <w:rPr>
          <w:spacing w:val="-8"/>
        </w:rPr>
        <w:t xml:space="preserve"> </w:t>
      </w:r>
      <w:r>
        <w:t>атома</w:t>
      </w:r>
      <w:r>
        <w:rPr>
          <w:spacing w:val="-5"/>
        </w:rPr>
        <w:t xml:space="preserve"> </w:t>
      </w:r>
      <w:r>
        <w:t>и</w:t>
      </w:r>
      <w:r>
        <w:rPr>
          <w:spacing w:val="-3"/>
        </w:rPr>
        <w:t xml:space="preserve"> </w:t>
      </w:r>
      <w:r>
        <w:t xml:space="preserve">химической </w:t>
      </w:r>
      <w:r>
        <w:rPr>
          <w:spacing w:val="-2"/>
        </w:rPr>
        <w:t>связи,</w:t>
      </w:r>
      <w:r>
        <w:t>представлений</w:t>
      </w:r>
      <w:r>
        <w:rPr>
          <w:spacing w:val="-15"/>
        </w:rPr>
        <w:t xml:space="preserve"> </w:t>
      </w:r>
      <w:r>
        <w:t>об</w:t>
      </w:r>
      <w:r>
        <w:rPr>
          <w:spacing w:val="-7"/>
        </w:rPr>
        <w:t xml:space="preserve"> </w:t>
      </w:r>
      <w:r>
        <w:t>электролитической</w:t>
      </w:r>
      <w:r>
        <w:rPr>
          <w:spacing w:val="-8"/>
        </w:rPr>
        <w:t xml:space="preserve"> </w:t>
      </w:r>
      <w:r>
        <w:t>диссоциации</w:t>
      </w:r>
      <w:r>
        <w:rPr>
          <w:spacing w:val="-8"/>
        </w:rPr>
        <w:t xml:space="preserve"> </w:t>
      </w:r>
      <w:r>
        <w:t>веществ</w:t>
      </w:r>
      <w:r>
        <w:rPr>
          <w:spacing w:val="-7"/>
        </w:rPr>
        <w:t xml:space="preserve"> </w:t>
      </w:r>
      <w:r>
        <w:t>в</w:t>
      </w:r>
      <w:r>
        <w:rPr>
          <w:spacing w:val="-8"/>
        </w:rPr>
        <w:t xml:space="preserve"> </w:t>
      </w:r>
      <w:r>
        <w:rPr>
          <w:spacing w:val="-2"/>
        </w:rPr>
        <w:t>растворах.</w:t>
      </w:r>
    </w:p>
    <w:p w14:paraId="059106D3">
      <w:pPr>
        <w:pStyle w:val="17"/>
        <w:spacing w:before="46" w:line="276" w:lineRule="auto"/>
        <w:ind w:left="807" w:firstLine="417"/>
        <w:jc w:val="left"/>
      </w:pPr>
      <w:r>
        <w:t>Теоретические</w:t>
      </w:r>
      <w:r>
        <w:rPr>
          <w:spacing w:val="38"/>
        </w:rPr>
        <w:t xml:space="preserve"> </w:t>
      </w:r>
      <w:r>
        <w:t>знания</w:t>
      </w:r>
      <w:r>
        <w:rPr>
          <w:spacing w:val="39"/>
        </w:rPr>
        <w:t xml:space="preserve"> </w:t>
      </w:r>
      <w:r>
        <w:t>рассматриваются</w:t>
      </w:r>
      <w:r>
        <w:rPr>
          <w:spacing w:val="40"/>
        </w:rPr>
        <w:t xml:space="preserve"> </w:t>
      </w:r>
      <w:r>
        <w:t>на</w:t>
      </w:r>
      <w:r>
        <w:rPr>
          <w:spacing w:val="33"/>
        </w:rPr>
        <w:t xml:space="preserve"> </w:t>
      </w:r>
      <w:r>
        <w:t>основе</w:t>
      </w:r>
      <w:r>
        <w:rPr>
          <w:spacing w:val="40"/>
        </w:rPr>
        <w:t xml:space="preserve"> </w:t>
      </w:r>
      <w:r>
        <w:t>эмпирически</w:t>
      </w:r>
      <w:r>
        <w:rPr>
          <w:spacing w:val="40"/>
        </w:rPr>
        <w:t xml:space="preserve"> </w:t>
      </w:r>
      <w:r>
        <w:t>полученных</w:t>
      </w:r>
      <w:r>
        <w:rPr>
          <w:spacing w:val="39"/>
        </w:rPr>
        <w:t xml:space="preserve"> </w:t>
      </w:r>
      <w:r>
        <w:t>и осмысленных</w:t>
      </w:r>
      <w:r>
        <w:rPr>
          <w:spacing w:val="45"/>
        </w:rPr>
        <w:t xml:space="preserve"> </w:t>
      </w:r>
      <w:r>
        <w:t>фактов,</w:t>
      </w:r>
      <w:r>
        <w:rPr>
          <w:spacing w:val="50"/>
        </w:rPr>
        <w:t xml:space="preserve"> </w:t>
      </w:r>
      <w:r>
        <w:t>развиваются</w:t>
      </w:r>
      <w:r>
        <w:rPr>
          <w:spacing w:val="57"/>
        </w:rPr>
        <w:t xml:space="preserve"> </w:t>
      </w:r>
      <w:r>
        <w:t>последовательно</w:t>
      </w:r>
      <w:r>
        <w:rPr>
          <w:spacing w:val="48"/>
        </w:rPr>
        <w:t xml:space="preserve"> </w:t>
      </w:r>
      <w:r>
        <w:t>от</w:t>
      </w:r>
      <w:r>
        <w:rPr>
          <w:spacing w:val="47"/>
        </w:rPr>
        <w:t xml:space="preserve"> </w:t>
      </w:r>
      <w:r>
        <w:t>одного</w:t>
      </w:r>
      <w:r>
        <w:rPr>
          <w:spacing w:val="57"/>
        </w:rPr>
        <w:t xml:space="preserve"> </w:t>
      </w:r>
      <w:r>
        <w:t>уровня</w:t>
      </w:r>
      <w:r>
        <w:rPr>
          <w:spacing w:val="52"/>
        </w:rPr>
        <w:t xml:space="preserve"> </w:t>
      </w:r>
      <w:r>
        <w:t>к</w:t>
      </w:r>
      <w:r>
        <w:rPr>
          <w:spacing w:val="51"/>
        </w:rPr>
        <w:t xml:space="preserve"> </w:t>
      </w:r>
      <w:r>
        <w:rPr>
          <w:spacing w:val="-2"/>
        </w:rPr>
        <w:t>другому,</w:t>
      </w:r>
    </w:p>
    <w:p w14:paraId="32A99723">
      <w:pPr>
        <w:pStyle w:val="17"/>
        <w:spacing w:line="276" w:lineRule="auto"/>
        <w:jc w:val="left"/>
        <w:sectPr>
          <w:type w:val="continuous"/>
          <w:pgSz w:w="11920" w:h="16850"/>
          <w:pgMar w:top="60" w:right="850" w:bottom="540" w:left="283" w:header="0" w:footer="0" w:gutter="0"/>
          <w:cols w:space="720" w:num="1"/>
        </w:sectPr>
      </w:pPr>
    </w:p>
    <w:p w14:paraId="04723FA4">
      <w:pPr>
        <w:pStyle w:val="17"/>
        <w:spacing w:before="74" w:line="276" w:lineRule="auto"/>
        <w:ind w:left="807" w:right="1187" w:firstLine="0"/>
      </w:pPr>
      <w:r>
        <w:t>выполняя</w:t>
      </w:r>
      <w:r>
        <w:rPr>
          <w:spacing w:val="-13"/>
        </w:rPr>
        <w:t xml:space="preserve"> </w:t>
      </w:r>
      <w:r>
        <w:t>функции</w:t>
      </w:r>
      <w:r>
        <w:rPr>
          <w:spacing w:val="-7"/>
        </w:rPr>
        <w:t xml:space="preserve"> </w:t>
      </w:r>
      <w:r>
        <w:t>объяснения</w:t>
      </w:r>
      <w:r>
        <w:rPr>
          <w:spacing w:val="-13"/>
        </w:rPr>
        <w:t xml:space="preserve"> </w:t>
      </w:r>
      <w:r>
        <w:t>и</w:t>
      </w:r>
      <w:r>
        <w:rPr>
          <w:spacing w:val="-7"/>
        </w:rPr>
        <w:t xml:space="preserve"> </w:t>
      </w:r>
      <w:r>
        <w:t>прогнозирования</w:t>
      </w:r>
      <w:r>
        <w:rPr>
          <w:spacing w:val="-8"/>
        </w:rPr>
        <w:t xml:space="preserve"> </w:t>
      </w:r>
      <w:r>
        <w:t>свойств,</w:t>
      </w:r>
      <w:r>
        <w:rPr>
          <w:spacing w:val="-6"/>
        </w:rPr>
        <w:t xml:space="preserve"> </w:t>
      </w:r>
      <w:r>
        <w:t>строения</w:t>
      </w:r>
      <w:r>
        <w:rPr>
          <w:spacing w:val="-8"/>
        </w:rPr>
        <w:t xml:space="preserve"> </w:t>
      </w:r>
      <w:r>
        <w:t>и</w:t>
      </w:r>
      <w:r>
        <w:rPr>
          <w:spacing w:val="-12"/>
        </w:rPr>
        <w:t xml:space="preserve"> </w:t>
      </w:r>
      <w:r>
        <w:t>возможностей практического применения и получения изучаемых веществ.</w:t>
      </w:r>
    </w:p>
    <w:p w14:paraId="33B65D2C">
      <w:pPr>
        <w:pStyle w:val="17"/>
        <w:spacing w:line="276" w:lineRule="auto"/>
        <w:ind w:left="807" w:right="1184" w:firstLine="240"/>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w:t>
      </w:r>
      <w:r>
        <w:rPr>
          <w:spacing w:val="40"/>
        </w:rPr>
        <w:t xml:space="preserve"> </w:t>
      </w:r>
      <w:r>
        <w:t>с</w:t>
      </w:r>
      <w:r>
        <w:rPr>
          <w:spacing w:val="40"/>
        </w:rPr>
        <w:t xml:space="preserve"> </w:t>
      </w:r>
      <w:r>
        <w:t>привлечением</w:t>
      </w:r>
      <w:r>
        <w:rPr>
          <w:spacing w:val="40"/>
        </w:rPr>
        <w:t xml:space="preserve"> </w:t>
      </w:r>
      <w:r>
        <w:t>знаний</w:t>
      </w:r>
      <w:r>
        <w:rPr>
          <w:spacing w:val="40"/>
        </w:rPr>
        <w:t xml:space="preserve"> </w:t>
      </w:r>
      <w:r>
        <w:t>из</w:t>
      </w:r>
      <w:r>
        <w:rPr>
          <w:spacing w:val="40"/>
        </w:rPr>
        <w:t xml:space="preserve"> </w:t>
      </w:r>
      <w:r>
        <w:t>ранее</w:t>
      </w:r>
      <w:r>
        <w:rPr>
          <w:spacing w:val="40"/>
        </w:rPr>
        <w:t xml:space="preserve"> </w:t>
      </w:r>
      <w:r>
        <w:t>изученных</w:t>
      </w:r>
      <w:r>
        <w:rPr>
          <w:spacing w:val="40"/>
        </w:rPr>
        <w:t xml:space="preserve"> </w:t>
      </w:r>
      <w:r>
        <w:t xml:space="preserve">учебных </w:t>
      </w:r>
      <w:r>
        <w:rPr>
          <w:spacing w:val="-2"/>
        </w:rPr>
        <w:t>предметов:</w:t>
      </w:r>
    </w:p>
    <w:p w14:paraId="4F3017AB">
      <w:pPr>
        <w:pStyle w:val="17"/>
        <w:spacing w:before="1"/>
        <w:ind w:left="1090" w:firstLine="0"/>
      </w:pPr>
      <w:r>
        <w:t>«Окружающий</w:t>
      </w:r>
      <w:r>
        <w:rPr>
          <w:spacing w:val="-6"/>
        </w:rPr>
        <w:t xml:space="preserve"> </w:t>
      </w:r>
      <w:r>
        <w:t>мир»,</w:t>
      </w:r>
      <w:r>
        <w:rPr>
          <w:spacing w:val="-3"/>
        </w:rPr>
        <w:t xml:space="preserve"> </w:t>
      </w:r>
      <w:r>
        <w:t>«Биология.</w:t>
      </w:r>
      <w:r>
        <w:rPr>
          <w:spacing w:val="-3"/>
        </w:rPr>
        <w:t xml:space="preserve"> </w:t>
      </w:r>
      <w:r>
        <w:t>5–7</w:t>
      </w:r>
      <w:r>
        <w:rPr>
          <w:spacing w:val="-6"/>
        </w:rPr>
        <w:t xml:space="preserve"> </w:t>
      </w:r>
      <w:r>
        <w:t>классы»</w:t>
      </w:r>
      <w:r>
        <w:rPr>
          <w:spacing w:val="-9"/>
        </w:rPr>
        <w:t xml:space="preserve"> </w:t>
      </w:r>
      <w:r>
        <w:t>и</w:t>
      </w:r>
      <w:r>
        <w:rPr>
          <w:spacing w:val="-5"/>
        </w:rPr>
        <w:t xml:space="preserve"> </w:t>
      </w:r>
      <w:r>
        <w:t>«Физика.</w:t>
      </w:r>
      <w:r>
        <w:rPr>
          <w:spacing w:val="-3"/>
        </w:rPr>
        <w:t xml:space="preserve"> </w:t>
      </w:r>
      <w:r>
        <w:t>7</w:t>
      </w:r>
      <w:r>
        <w:rPr>
          <w:spacing w:val="-5"/>
        </w:rPr>
        <w:t xml:space="preserve"> </w:t>
      </w:r>
      <w:r>
        <w:rPr>
          <w:spacing w:val="-2"/>
        </w:rPr>
        <w:t>класс».</w:t>
      </w:r>
    </w:p>
    <w:p w14:paraId="310720F2">
      <w:pPr>
        <w:pStyle w:val="17"/>
        <w:spacing w:before="41" w:line="276" w:lineRule="auto"/>
        <w:ind w:left="807" w:right="1177" w:firstLine="360"/>
      </w:pPr>
      <w:r>
        <w:t>При изучении химии происходит формирование знаний основ химической науки как</w:t>
      </w:r>
      <w:r>
        <w:rPr>
          <w:spacing w:val="-10"/>
        </w:rPr>
        <w:t xml:space="preserve"> </w:t>
      </w:r>
      <w:r>
        <w:t>области</w:t>
      </w:r>
      <w:r>
        <w:rPr>
          <w:spacing w:val="-7"/>
        </w:rPr>
        <w:t xml:space="preserve"> </w:t>
      </w:r>
      <w:r>
        <w:t>современного</w:t>
      </w:r>
      <w:r>
        <w:rPr>
          <w:spacing w:val="-4"/>
        </w:rPr>
        <w:t xml:space="preserve"> </w:t>
      </w:r>
      <w:r>
        <w:t>естествознания,</w:t>
      </w:r>
      <w:r>
        <w:rPr>
          <w:spacing w:val="-12"/>
        </w:rPr>
        <w:t xml:space="preserve"> </w:t>
      </w:r>
      <w:r>
        <w:t>практической</w:t>
      </w:r>
      <w:r>
        <w:rPr>
          <w:spacing w:val="-8"/>
        </w:rPr>
        <w:t xml:space="preserve"> </w:t>
      </w:r>
      <w:r>
        <w:t>деятельности</w:t>
      </w:r>
      <w:r>
        <w:rPr>
          <w:spacing w:val="-7"/>
        </w:rPr>
        <w:t xml:space="preserve"> </w:t>
      </w:r>
      <w:r>
        <w:t>человека</w:t>
      </w:r>
      <w:r>
        <w:rPr>
          <w:spacing w:val="-10"/>
        </w:rPr>
        <w:t xml:space="preserve"> </w:t>
      </w:r>
      <w:r>
        <w:t>и</w:t>
      </w:r>
      <w:r>
        <w:rPr>
          <w:spacing w:val="-8"/>
        </w:rPr>
        <w:t xml:space="preserve"> </w:t>
      </w:r>
      <w:r>
        <w:t>как одного из компонентов мировой культуры. Задача учебного предмета состоит в формировании</w:t>
      </w:r>
      <w:r>
        <w:rPr>
          <w:spacing w:val="-2"/>
        </w:rPr>
        <w:t xml:space="preserve"> </w:t>
      </w:r>
      <w:r>
        <w:t>системы</w:t>
      </w:r>
      <w:r>
        <w:rPr>
          <w:spacing w:val="-2"/>
        </w:rPr>
        <w:t xml:space="preserve"> </w:t>
      </w:r>
      <w:r>
        <w:t>химических</w:t>
      </w:r>
      <w:r>
        <w:rPr>
          <w:spacing w:val="-7"/>
        </w:rPr>
        <w:t xml:space="preserve"> </w:t>
      </w:r>
      <w:r>
        <w:t>знаний –</w:t>
      </w:r>
      <w:r>
        <w:rPr>
          <w:spacing w:val="-7"/>
        </w:rPr>
        <w:t xml:space="preserve"> </w:t>
      </w:r>
      <w:r>
        <w:t>важнейших</w:t>
      </w:r>
      <w:r>
        <w:rPr>
          <w:spacing w:val="-7"/>
        </w:rPr>
        <w:t xml:space="preserve"> </w:t>
      </w:r>
      <w:r>
        <w:t>фактов,</w:t>
      </w:r>
      <w:r>
        <w:rPr>
          <w:spacing w:val="-1"/>
        </w:rPr>
        <w:t xml:space="preserve"> </w:t>
      </w:r>
      <w:r>
        <w:t>понятий,</w:t>
      </w:r>
      <w:r>
        <w:rPr>
          <w:spacing w:val="-1"/>
        </w:rPr>
        <w:t xml:space="preserve"> </w:t>
      </w:r>
      <w:r>
        <w:t>законов</w:t>
      </w:r>
      <w:r>
        <w:rPr>
          <w:spacing w:val="-5"/>
        </w:rPr>
        <w:t xml:space="preserve"> </w:t>
      </w:r>
      <w:r>
        <w:t>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 познавательной и учебно-исследовательской деятельности, освоении правил безопасного обращения с веществами в повседневной жизни.</w:t>
      </w:r>
    </w:p>
    <w:p w14:paraId="4493D59E">
      <w:pPr>
        <w:pStyle w:val="17"/>
        <w:spacing w:line="276" w:lineRule="auto"/>
        <w:ind w:left="807" w:right="1186" w:firstLine="360"/>
      </w:pPr>
      <w:r>
        <w:t>При изучении предмета на уровне основного общего образования важное значение приобрели такие цели, как:</w:t>
      </w:r>
    </w:p>
    <w:p w14:paraId="4EFB7976">
      <w:pPr>
        <w:pStyle w:val="32"/>
        <w:numPr>
          <w:ilvl w:val="0"/>
          <w:numId w:val="46"/>
        </w:numPr>
        <w:tabs>
          <w:tab w:val="left" w:pos="2237"/>
        </w:tabs>
        <w:spacing w:before="4" w:line="276" w:lineRule="auto"/>
        <w:ind w:left="2237" w:right="1191"/>
        <w:rPr>
          <w:sz w:val="24"/>
        </w:rPr>
      </w:pPr>
      <w:r>
        <w:rPr>
          <w:sz w:val="24"/>
        </w:rPr>
        <w:t xml:space="preserve">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w:t>
      </w:r>
      <w:r>
        <w:rPr>
          <w:spacing w:val="-2"/>
          <w:sz w:val="24"/>
        </w:rPr>
        <w:t>жизни;</w:t>
      </w:r>
    </w:p>
    <w:p w14:paraId="75799D3B">
      <w:pPr>
        <w:pStyle w:val="32"/>
        <w:numPr>
          <w:ilvl w:val="0"/>
          <w:numId w:val="46"/>
        </w:numPr>
        <w:tabs>
          <w:tab w:val="left" w:pos="2237"/>
        </w:tabs>
        <w:spacing w:line="276" w:lineRule="auto"/>
        <w:ind w:left="2237" w:right="1186"/>
      </w:pPr>
      <w:r>
        <w:rPr>
          <w:sz w:val="24"/>
        </w:rPr>
        <w:t>направленность обучения на систематическое приобщение учащихся к самостоятельной познавательной деятельности, научным методам познания,</w:t>
      </w:r>
      <w:r>
        <w:t>формирующим мотивацию и развитие способностей к химии;</w:t>
      </w:r>
    </w:p>
    <w:p w14:paraId="6CABC1B1">
      <w:pPr>
        <w:pStyle w:val="32"/>
        <w:numPr>
          <w:ilvl w:val="0"/>
          <w:numId w:val="46"/>
        </w:numPr>
        <w:tabs>
          <w:tab w:val="left" w:pos="2237"/>
        </w:tabs>
        <w:spacing w:line="276" w:lineRule="auto"/>
        <w:ind w:left="2237" w:right="1020"/>
        <w:rPr>
          <w:sz w:val="24"/>
        </w:rPr>
      </w:pPr>
      <w:r>
        <w:rPr>
          <w:sz w:val="24"/>
        </w:rPr>
        <w:t>обеспечение условий, способствующих приобретению обучающимися опыта</w:t>
      </w:r>
      <w:r>
        <w:rPr>
          <w:spacing w:val="-4"/>
          <w:sz w:val="24"/>
        </w:rPr>
        <w:t xml:space="preserve"> </w:t>
      </w:r>
      <w:r>
        <w:rPr>
          <w:sz w:val="24"/>
        </w:rPr>
        <w:t>разнообразной</w:t>
      </w:r>
      <w:r>
        <w:rPr>
          <w:spacing w:val="-7"/>
          <w:sz w:val="24"/>
        </w:rPr>
        <w:t xml:space="preserve"> </w:t>
      </w:r>
      <w:r>
        <w:rPr>
          <w:sz w:val="24"/>
        </w:rPr>
        <w:t>деятельности,</w:t>
      </w:r>
      <w:r>
        <w:rPr>
          <w:spacing w:val="-6"/>
          <w:sz w:val="24"/>
        </w:rPr>
        <w:t xml:space="preserve"> </w:t>
      </w:r>
      <w:r>
        <w:rPr>
          <w:sz w:val="24"/>
        </w:rPr>
        <w:t>познания</w:t>
      </w:r>
      <w:r>
        <w:rPr>
          <w:spacing w:val="-8"/>
          <w:sz w:val="24"/>
        </w:rPr>
        <w:t xml:space="preserve"> </w:t>
      </w:r>
      <w:r>
        <w:rPr>
          <w:sz w:val="24"/>
        </w:rPr>
        <w:t>и</w:t>
      </w:r>
      <w:r>
        <w:rPr>
          <w:spacing w:val="-7"/>
          <w:sz w:val="24"/>
        </w:rPr>
        <w:t xml:space="preserve"> </w:t>
      </w:r>
      <w:r>
        <w:rPr>
          <w:sz w:val="24"/>
        </w:rPr>
        <w:t>самопознания,</w:t>
      </w:r>
      <w:r>
        <w:rPr>
          <w:spacing w:val="-2"/>
          <w:sz w:val="24"/>
        </w:rPr>
        <w:t xml:space="preserve"> </w:t>
      </w:r>
      <w:r>
        <w:rPr>
          <w:sz w:val="24"/>
        </w:rPr>
        <w:t xml:space="preserve">ключевых </w:t>
      </w:r>
      <w:r>
        <w:rPr>
          <w:spacing w:val="-2"/>
          <w:sz w:val="24"/>
        </w:rPr>
        <w:t>навыков</w:t>
      </w:r>
      <w:r>
        <w:rPr>
          <w:spacing w:val="-4"/>
          <w:sz w:val="24"/>
        </w:rPr>
        <w:t xml:space="preserve"> </w:t>
      </w:r>
      <w:r>
        <w:rPr>
          <w:spacing w:val="-2"/>
          <w:sz w:val="24"/>
        </w:rPr>
        <w:t>(ключевых</w:t>
      </w:r>
      <w:r>
        <w:rPr>
          <w:spacing w:val="-5"/>
          <w:sz w:val="24"/>
        </w:rPr>
        <w:t xml:space="preserve"> </w:t>
      </w:r>
      <w:r>
        <w:rPr>
          <w:spacing w:val="-2"/>
          <w:sz w:val="24"/>
        </w:rPr>
        <w:t xml:space="preserve">компетенций), имеющих универсальное значение для </w:t>
      </w:r>
      <w:r>
        <w:rPr>
          <w:sz w:val="24"/>
        </w:rPr>
        <w:t>различных видов деятельности;</w:t>
      </w:r>
    </w:p>
    <w:p w14:paraId="40DE0662">
      <w:pPr>
        <w:pStyle w:val="32"/>
        <w:numPr>
          <w:ilvl w:val="0"/>
          <w:numId w:val="46"/>
        </w:numPr>
        <w:tabs>
          <w:tab w:val="left" w:pos="2237"/>
        </w:tabs>
        <w:spacing w:before="44" w:line="192" w:lineRule="auto"/>
        <w:ind w:left="2237" w:right="1026"/>
        <w:rPr>
          <w:sz w:val="24"/>
        </w:rPr>
      </w:pPr>
      <w:r>
        <w:rPr>
          <w:sz w:val="24"/>
        </w:rPr>
        <w:t xml:space="preserve">формирование умений объяснять и оценивать явления окружающего </w:t>
      </w:r>
      <w:r>
        <w:rPr>
          <w:spacing w:val="-2"/>
          <w:sz w:val="24"/>
        </w:rPr>
        <w:t>мира</w:t>
      </w:r>
      <w:r>
        <w:rPr>
          <w:spacing w:val="-10"/>
          <w:sz w:val="24"/>
        </w:rPr>
        <w:t xml:space="preserve"> </w:t>
      </w:r>
      <w:r>
        <w:rPr>
          <w:spacing w:val="-2"/>
          <w:sz w:val="24"/>
        </w:rPr>
        <w:t>на</w:t>
      </w:r>
      <w:r>
        <w:rPr>
          <w:spacing w:val="-13"/>
          <w:sz w:val="24"/>
        </w:rPr>
        <w:t xml:space="preserve"> </w:t>
      </w:r>
      <w:r>
        <w:rPr>
          <w:spacing w:val="-2"/>
          <w:sz w:val="24"/>
        </w:rPr>
        <w:t>основании</w:t>
      </w:r>
      <w:r>
        <w:rPr>
          <w:spacing w:val="-12"/>
          <w:sz w:val="24"/>
        </w:rPr>
        <w:t xml:space="preserve"> </w:t>
      </w:r>
      <w:r>
        <w:rPr>
          <w:spacing w:val="-2"/>
          <w:sz w:val="24"/>
        </w:rPr>
        <w:t>знаний</w:t>
      </w:r>
      <w:r>
        <w:rPr>
          <w:spacing w:val="-12"/>
          <w:sz w:val="24"/>
        </w:rPr>
        <w:t xml:space="preserve"> </w:t>
      </w:r>
      <w:r>
        <w:rPr>
          <w:spacing w:val="-2"/>
          <w:sz w:val="24"/>
        </w:rPr>
        <w:t>и</w:t>
      </w:r>
      <w:r>
        <w:rPr>
          <w:spacing w:val="-12"/>
          <w:sz w:val="24"/>
        </w:rPr>
        <w:t xml:space="preserve"> </w:t>
      </w:r>
      <w:r>
        <w:rPr>
          <w:spacing w:val="-2"/>
          <w:sz w:val="24"/>
        </w:rPr>
        <w:t>опыта,</w:t>
      </w:r>
      <w:r>
        <w:rPr>
          <w:spacing w:val="-11"/>
          <w:sz w:val="24"/>
        </w:rPr>
        <w:t xml:space="preserve"> </w:t>
      </w:r>
      <w:r>
        <w:rPr>
          <w:spacing w:val="-2"/>
          <w:sz w:val="24"/>
        </w:rPr>
        <w:t>полученных</w:t>
      </w:r>
      <w:r>
        <w:rPr>
          <w:spacing w:val="-13"/>
          <w:sz w:val="24"/>
        </w:rPr>
        <w:t xml:space="preserve"> </w:t>
      </w:r>
      <w:r>
        <w:rPr>
          <w:spacing w:val="-2"/>
          <w:sz w:val="24"/>
        </w:rPr>
        <w:t>при</w:t>
      </w:r>
      <w:r>
        <w:rPr>
          <w:spacing w:val="-8"/>
          <w:sz w:val="24"/>
        </w:rPr>
        <w:t xml:space="preserve"> </w:t>
      </w:r>
      <w:r>
        <w:rPr>
          <w:spacing w:val="29"/>
          <w:sz w:val="24"/>
        </w:rPr>
        <w:t>из</w:t>
      </w:r>
      <w:r>
        <w:rPr>
          <w:spacing w:val="19"/>
          <w:sz w:val="24"/>
        </w:rPr>
        <w:t>у</w:t>
      </w:r>
      <w:r>
        <w:rPr>
          <w:spacing w:val="18"/>
          <w:sz w:val="24"/>
        </w:rPr>
        <w:t>ч</w:t>
      </w:r>
      <w:r>
        <w:rPr>
          <w:spacing w:val="-72"/>
          <w:position w:val="14"/>
        </w:rPr>
        <w:t>4</w:t>
      </w:r>
      <w:r>
        <w:rPr>
          <w:spacing w:val="18"/>
          <w:sz w:val="24"/>
        </w:rPr>
        <w:t>е</w:t>
      </w:r>
      <w:r>
        <w:rPr>
          <w:spacing w:val="-72"/>
          <w:position w:val="14"/>
        </w:rPr>
        <w:t>3</w:t>
      </w:r>
      <w:r>
        <w:rPr>
          <w:spacing w:val="-4"/>
          <w:sz w:val="24"/>
        </w:rPr>
        <w:t>н</w:t>
      </w:r>
      <w:r>
        <w:rPr>
          <w:spacing w:val="-48"/>
          <w:position w:val="14"/>
        </w:rPr>
        <w:t>3</w:t>
      </w:r>
      <w:r>
        <w:rPr>
          <w:spacing w:val="29"/>
          <w:sz w:val="24"/>
        </w:rPr>
        <w:t>ии</w:t>
      </w:r>
      <w:r>
        <w:rPr>
          <w:spacing w:val="-7"/>
          <w:sz w:val="24"/>
        </w:rPr>
        <w:t xml:space="preserve"> </w:t>
      </w:r>
      <w:r>
        <w:rPr>
          <w:spacing w:val="-2"/>
          <w:sz w:val="24"/>
        </w:rPr>
        <w:t>химии;</w:t>
      </w:r>
    </w:p>
    <w:p w14:paraId="6B53C41A">
      <w:pPr>
        <w:pStyle w:val="32"/>
        <w:numPr>
          <w:ilvl w:val="0"/>
          <w:numId w:val="46"/>
        </w:numPr>
        <w:tabs>
          <w:tab w:val="left" w:pos="2237"/>
        </w:tabs>
        <w:spacing w:before="65" w:line="276" w:lineRule="auto"/>
        <w:ind w:left="2237" w:right="1015"/>
        <w:rPr>
          <w:sz w:val="24"/>
        </w:rPr>
      </w:pPr>
      <w:r>
        <w:rPr>
          <w:sz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w:t>
      </w:r>
      <w:r>
        <w:rPr>
          <w:spacing w:val="40"/>
          <w:sz w:val="24"/>
        </w:rPr>
        <w:t xml:space="preserve"> </w:t>
      </w:r>
      <w:r>
        <w:rPr>
          <w:sz w:val="24"/>
        </w:rPr>
        <w:t>и трудовой деятельности в целях сохранения своего здоровья и окружающей природной среды;</w:t>
      </w:r>
    </w:p>
    <w:p w14:paraId="420FEE04">
      <w:pPr>
        <w:pStyle w:val="32"/>
        <w:numPr>
          <w:ilvl w:val="0"/>
          <w:numId w:val="46"/>
        </w:numPr>
        <w:tabs>
          <w:tab w:val="left" w:pos="2237"/>
        </w:tabs>
        <w:spacing w:before="7" w:line="276" w:lineRule="auto"/>
        <w:ind w:left="2237" w:right="1018"/>
        <w:rPr>
          <w:sz w:val="24"/>
        </w:rPr>
      </w:pPr>
      <w:r>
        <w:rPr>
          <w:sz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4CC65BF1">
      <w:pPr>
        <w:pStyle w:val="17"/>
        <w:spacing w:line="276" w:lineRule="auto"/>
        <w:ind w:left="1546" w:right="1037" w:firstLine="480"/>
      </w:pPr>
      <w:r>
        <w:t xml:space="preserve">В системе общего образования химия признана обязательным учебным </w:t>
      </w:r>
      <w:r>
        <w:rPr>
          <w:spacing w:val="-2"/>
        </w:rPr>
        <w:t>предметом.</w:t>
      </w:r>
    </w:p>
    <w:p w14:paraId="4F6553FF">
      <w:pPr>
        <w:pStyle w:val="17"/>
        <w:spacing w:line="275" w:lineRule="exact"/>
        <w:ind w:left="2276" w:firstLine="0"/>
      </w:pPr>
      <w:r>
        <w:t>Общее</w:t>
      </w:r>
      <w:r>
        <w:rPr>
          <w:spacing w:val="-7"/>
        </w:rPr>
        <w:t xml:space="preserve"> </w:t>
      </w:r>
      <w:r>
        <w:t>число</w:t>
      </w:r>
      <w:r>
        <w:rPr>
          <w:spacing w:val="-2"/>
        </w:rPr>
        <w:t xml:space="preserve"> </w:t>
      </w:r>
      <w:r>
        <w:t>часов,</w:t>
      </w:r>
      <w:r>
        <w:rPr>
          <w:spacing w:val="-3"/>
        </w:rPr>
        <w:t xml:space="preserve"> </w:t>
      </w:r>
      <w:r>
        <w:t>рекомендованных</w:t>
      </w:r>
      <w:r>
        <w:rPr>
          <w:spacing w:val="-5"/>
        </w:rPr>
        <w:t xml:space="preserve"> </w:t>
      </w:r>
      <w:r>
        <w:t>для</w:t>
      </w:r>
      <w:r>
        <w:rPr>
          <w:spacing w:val="-6"/>
        </w:rPr>
        <w:t xml:space="preserve"> </w:t>
      </w:r>
      <w:r>
        <w:t>изучения</w:t>
      </w:r>
      <w:r>
        <w:rPr>
          <w:spacing w:val="-1"/>
        </w:rPr>
        <w:t xml:space="preserve"> </w:t>
      </w:r>
      <w:r>
        <w:t>химии,</w:t>
      </w:r>
      <w:r>
        <w:rPr>
          <w:spacing w:val="1"/>
        </w:rPr>
        <w:t xml:space="preserve"> </w:t>
      </w:r>
      <w:r>
        <w:t>–</w:t>
      </w:r>
      <w:r>
        <w:rPr>
          <w:spacing w:val="-7"/>
        </w:rPr>
        <w:t xml:space="preserve"> </w:t>
      </w:r>
      <w:r>
        <w:t>136</w:t>
      </w:r>
      <w:r>
        <w:rPr>
          <w:spacing w:val="-5"/>
        </w:rPr>
        <w:t xml:space="preserve"> </w:t>
      </w:r>
      <w:r>
        <w:rPr>
          <w:spacing w:val="-2"/>
        </w:rPr>
        <w:t>часов:</w:t>
      </w:r>
    </w:p>
    <w:p w14:paraId="3D8782F7">
      <w:pPr>
        <w:pStyle w:val="17"/>
        <w:spacing w:before="39"/>
        <w:ind w:left="1830" w:firstLine="0"/>
      </w:pPr>
      <w:r>
        <w:t>в 8</w:t>
      </w:r>
      <w:r>
        <w:rPr>
          <w:spacing w:val="-4"/>
        </w:rPr>
        <w:t xml:space="preserve"> </w:t>
      </w:r>
      <w:r>
        <w:t>классе</w:t>
      </w:r>
      <w:r>
        <w:rPr>
          <w:spacing w:val="-1"/>
        </w:rPr>
        <w:t xml:space="preserve"> </w:t>
      </w:r>
      <w:r>
        <w:t>–</w:t>
      </w:r>
      <w:r>
        <w:rPr>
          <w:spacing w:val="58"/>
        </w:rPr>
        <w:t xml:space="preserve"> </w:t>
      </w:r>
      <w:r>
        <w:t>68 часов</w:t>
      </w:r>
      <w:r>
        <w:rPr>
          <w:spacing w:val="-6"/>
        </w:rPr>
        <w:t xml:space="preserve"> </w:t>
      </w:r>
      <w:r>
        <w:t>(2 часа в</w:t>
      </w:r>
      <w:r>
        <w:rPr>
          <w:spacing w:val="-2"/>
        </w:rPr>
        <w:t xml:space="preserve"> </w:t>
      </w:r>
      <w:r>
        <w:t>неделю),</w:t>
      </w:r>
      <w:r>
        <w:rPr>
          <w:spacing w:val="-3"/>
        </w:rPr>
        <w:t xml:space="preserve"> </w:t>
      </w:r>
      <w:r>
        <w:t>в</w:t>
      </w:r>
      <w:r>
        <w:rPr>
          <w:spacing w:val="-1"/>
        </w:rPr>
        <w:t xml:space="preserve"> </w:t>
      </w:r>
      <w:r>
        <w:t>9</w:t>
      </w:r>
      <w:r>
        <w:rPr>
          <w:spacing w:val="-3"/>
        </w:rPr>
        <w:t xml:space="preserve"> </w:t>
      </w:r>
      <w:r>
        <w:t>классе</w:t>
      </w:r>
      <w:r>
        <w:rPr>
          <w:spacing w:val="-1"/>
        </w:rPr>
        <w:t xml:space="preserve"> </w:t>
      </w:r>
      <w:r>
        <w:t>–</w:t>
      </w:r>
      <w:r>
        <w:rPr>
          <w:spacing w:val="57"/>
        </w:rPr>
        <w:t xml:space="preserve"> </w:t>
      </w:r>
      <w:r>
        <w:t>68</w:t>
      </w:r>
      <w:r>
        <w:rPr>
          <w:spacing w:val="2"/>
        </w:rPr>
        <w:t xml:space="preserve"> </w:t>
      </w:r>
      <w:r>
        <w:t>часов</w:t>
      </w:r>
      <w:r>
        <w:rPr>
          <w:spacing w:val="-2"/>
        </w:rPr>
        <w:t xml:space="preserve"> </w:t>
      </w:r>
      <w:r>
        <w:t>(2 часа</w:t>
      </w:r>
      <w:r>
        <w:rPr>
          <w:spacing w:val="-4"/>
        </w:rPr>
        <w:t xml:space="preserve"> </w:t>
      </w:r>
      <w:r>
        <w:t>в</w:t>
      </w:r>
      <w:r>
        <w:rPr>
          <w:spacing w:val="-2"/>
        </w:rPr>
        <w:t xml:space="preserve"> неделю).</w:t>
      </w:r>
    </w:p>
    <w:p w14:paraId="679679C0">
      <w:pPr>
        <w:pStyle w:val="17"/>
        <w:sectPr>
          <w:footerReference r:id="rId6" w:type="default"/>
          <w:pgSz w:w="11920" w:h="16850"/>
          <w:pgMar w:top="760" w:right="850" w:bottom="280" w:left="283" w:header="0" w:footer="0" w:gutter="0"/>
          <w:cols w:space="720" w:num="1"/>
        </w:sectPr>
      </w:pPr>
    </w:p>
    <w:p w14:paraId="770A4DF9">
      <w:pPr>
        <w:pStyle w:val="2"/>
        <w:spacing w:before="41"/>
        <w:ind w:left="1681"/>
        <w:jc w:val="left"/>
        <w:rPr>
          <w:spacing w:val="-2"/>
        </w:rPr>
      </w:pPr>
      <w:bookmarkStart w:id="124" w:name="Первоначальные_химические_понятия"/>
      <w:bookmarkEnd w:id="124"/>
      <w:bookmarkStart w:id="125" w:name="СОДЕРЖАНИЕ_УЧЕБНОГО_ПРЕДМЕТА_«ХИМИЯ»"/>
      <w:bookmarkEnd w:id="125"/>
      <w:r>
        <w:t>Содержание</w:t>
      </w:r>
      <w:r>
        <w:rPr>
          <w:spacing w:val="-5"/>
        </w:rPr>
        <w:t xml:space="preserve"> </w:t>
      </w:r>
      <w:r>
        <w:t>обучения в</w:t>
      </w:r>
      <w:r>
        <w:rPr>
          <w:spacing w:val="-5"/>
        </w:rPr>
        <w:t xml:space="preserve"> </w:t>
      </w:r>
      <w:r>
        <w:t>8</w:t>
      </w:r>
      <w:r>
        <w:rPr>
          <w:spacing w:val="-4"/>
        </w:rPr>
        <w:t xml:space="preserve"> </w:t>
      </w:r>
      <w:r>
        <w:rPr>
          <w:spacing w:val="-2"/>
        </w:rPr>
        <w:t xml:space="preserve">классе </w:t>
      </w:r>
    </w:p>
    <w:p w14:paraId="7FF10604">
      <w:pPr>
        <w:pStyle w:val="2"/>
        <w:spacing w:before="41"/>
        <w:ind w:left="1681"/>
        <w:jc w:val="left"/>
      </w:pPr>
      <w:r>
        <w:rPr>
          <w:spacing w:val="-2"/>
        </w:rPr>
        <w:t>Первоначальные</w:t>
      </w:r>
      <w:r>
        <w:rPr>
          <w:spacing w:val="6"/>
        </w:rPr>
        <w:t xml:space="preserve"> </w:t>
      </w:r>
      <w:r>
        <w:rPr>
          <w:spacing w:val="-2"/>
        </w:rPr>
        <w:t>химические</w:t>
      </w:r>
      <w:r>
        <w:rPr>
          <w:spacing w:val="6"/>
        </w:rPr>
        <w:t xml:space="preserve"> </w:t>
      </w:r>
      <w:r>
        <w:rPr>
          <w:spacing w:val="-2"/>
        </w:rPr>
        <w:t>понятия</w:t>
      </w:r>
    </w:p>
    <w:p w14:paraId="4AB9DFDA">
      <w:pPr>
        <w:pStyle w:val="17"/>
        <w:spacing w:before="36" w:line="276" w:lineRule="auto"/>
        <w:ind w:left="807" w:right="1193" w:firstLine="240"/>
        <w:jc w:val="right"/>
      </w:pPr>
      <w:r>
        <w:t>Предмет</w:t>
      </w:r>
      <w:r>
        <w:rPr>
          <w:spacing w:val="40"/>
        </w:rPr>
        <w:t xml:space="preserve"> </w:t>
      </w:r>
      <w:r>
        <w:t>химии.</w:t>
      </w:r>
      <w:r>
        <w:rPr>
          <w:spacing w:val="40"/>
        </w:rPr>
        <w:t xml:space="preserve"> </w:t>
      </w:r>
      <w:r>
        <w:t>Роль</w:t>
      </w:r>
      <w:r>
        <w:rPr>
          <w:spacing w:val="40"/>
        </w:rPr>
        <w:t xml:space="preserve"> </w:t>
      </w:r>
      <w:r>
        <w:t>химии</w:t>
      </w:r>
      <w:r>
        <w:rPr>
          <w:spacing w:val="40"/>
        </w:rPr>
        <w:t xml:space="preserve"> </w:t>
      </w:r>
      <w:r>
        <w:t>в</w:t>
      </w:r>
      <w:r>
        <w:rPr>
          <w:spacing w:val="40"/>
        </w:rPr>
        <w:t xml:space="preserve"> </w:t>
      </w:r>
      <w:r>
        <w:t>жизни</w:t>
      </w:r>
      <w:r>
        <w:rPr>
          <w:spacing w:val="40"/>
        </w:rPr>
        <w:t xml:space="preserve"> </w:t>
      </w:r>
      <w:r>
        <w:t>человека.</w:t>
      </w:r>
      <w:r>
        <w:rPr>
          <w:spacing w:val="40"/>
        </w:rPr>
        <w:t xml:space="preserve"> </w:t>
      </w:r>
      <w:r>
        <w:t>Тела</w:t>
      </w:r>
      <w:r>
        <w:rPr>
          <w:spacing w:val="40"/>
        </w:rPr>
        <w:t xml:space="preserve"> </w:t>
      </w:r>
      <w:r>
        <w:t>и</w:t>
      </w:r>
      <w:r>
        <w:rPr>
          <w:spacing w:val="40"/>
        </w:rPr>
        <w:t xml:space="preserve"> </w:t>
      </w:r>
      <w:r>
        <w:t>вещества.</w:t>
      </w:r>
      <w:r>
        <w:rPr>
          <w:spacing w:val="40"/>
        </w:rPr>
        <w:t xml:space="preserve"> </w:t>
      </w:r>
      <w:r>
        <w:t>Физические свойства</w:t>
      </w:r>
      <w:r>
        <w:rPr>
          <w:spacing w:val="40"/>
        </w:rPr>
        <w:t xml:space="preserve"> </w:t>
      </w:r>
      <w:r>
        <w:t>веществ.</w:t>
      </w:r>
      <w:r>
        <w:rPr>
          <w:spacing w:val="40"/>
        </w:rPr>
        <w:t xml:space="preserve"> </w:t>
      </w:r>
      <w:r>
        <w:t>Агрегатное</w:t>
      </w:r>
      <w:r>
        <w:rPr>
          <w:spacing w:val="40"/>
        </w:rPr>
        <w:t xml:space="preserve"> </w:t>
      </w:r>
      <w:r>
        <w:t>состояние</w:t>
      </w:r>
      <w:r>
        <w:rPr>
          <w:spacing w:val="40"/>
        </w:rPr>
        <w:t xml:space="preserve"> </w:t>
      </w:r>
      <w:r>
        <w:t>веществ.</w:t>
      </w:r>
      <w:r>
        <w:rPr>
          <w:spacing w:val="40"/>
        </w:rPr>
        <w:t xml:space="preserve"> </w:t>
      </w:r>
      <w:r>
        <w:t>Понятие</w:t>
      </w:r>
      <w:r>
        <w:rPr>
          <w:spacing w:val="40"/>
        </w:rPr>
        <w:t xml:space="preserve"> </w:t>
      </w:r>
      <w:r>
        <w:t>о</w:t>
      </w:r>
      <w:r>
        <w:rPr>
          <w:spacing w:val="40"/>
        </w:rPr>
        <w:t xml:space="preserve"> </w:t>
      </w:r>
      <w:r>
        <w:t>методах</w:t>
      </w:r>
      <w:r>
        <w:rPr>
          <w:spacing w:val="40"/>
        </w:rPr>
        <w:t xml:space="preserve"> </w:t>
      </w:r>
      <w:r>
        <w:t>познания</w:t>
      </w:r>
      <w:r>
        <w:rPr>
          <w:spacing w:val="40"/>
        </w:rPr>
        <w:t xml:space="preserve"> </w:t>
      </w:r>
      <w:r>
        <w:t>в химии.</w:t>
      </w:r>
      <w:r>
        <w:rPr>
          <w:spacing w:val="-4"/>
        </w:rPr>
        <w:t xml:space="preserve"> </w:t>
      </w:r>
      <w:r>
        <w:t>Химия</w:t>
      </w:r>
      <w:r>
        <w:rPr>
          <w:spacing w:val="-12"/>
        </w:rPr>
        <w:t xml:space="preserve"> </w:t>
      </w:r>
      <w:r>
        <w:t>в</w:t>
      </w:r>
      <w:r>
        <w:rPr>
          <w:spacing w:val="-10"/>
        </w:rPr>
        <w:t xml:space="preserve"> </w:t>
      </w:r>
      <w:r>
        <w:t>системе</w:t>
      </w:r>
      <w:r>
        <w:rPr>
          <w:spacing w:val="-13"/>
        </w:rPr>
        <w:t xml:space="preserve"> </w:t>
      </w:r>
      <w:r>
        <w:t>наук.</w:t>
      </w:r>
      <w:r>
        <w:rPr>
          <w:spacing w:val="-6"/>
        </w:rPr>
        <w:t xml:space="preserve"> </w:t>
      </w:r>
      <w:r>
        <w:t>Чистые</w:t>
      </w:r>
      <w:r>
        <w:rPr>
          <w:spacing w:val="-9"/>
        </w:rPr>
        <w:t xml:space="preserve"> </w:t>
      </w:r>
      <w:r>
        <w:t>вещества</w:t>
      </w:r>
      <w:r>
        <w:rPr>
          <w:spacing w:val="-13"/>
        </w:rPr>
        <w:t xml:space="preserve"> </w:t>
      </w:r>
      <w:r>
        <w:t>и</w:t>
      </w:r>
      <w:r>
        <w:rPr>
          <w:spacing w:val="-11"/>
        </w:rPr>
        <w:t xml:space="preserve"> </w:t>
      </w:r>
      <w:r>
        <w:t>смеси.</w:t>
      </w:r>
      <w:r>
        <w:rPr>
          <w:spacing w:val="-10"/>
        </w:rPr>
        <w:t xml:space="preserve"> </w:t>
      </w:r>
      <w:r>
        <w:t>Способы</w:t>
      </w:r>
      <w:r>
        <w:rPr>
          <w:spacing w:val="-6"/>
        </w:rPr>
        <w:t xml:space="preserve"> </w:t>
      </w:r>
      <w:r>
        <w:t>разделения</w:t>
      </w:r>
      <w:r>
        <w:rPr>
          <w:spacing w:val="-12"/>
        </w:rPr>
        <w:t xml:space="preserve"> </w:t>
      </w:r>
      <w:r>
        <w:t>смесей. Атомы</w:t>
      </w:r>
      <w:r>
        <w:rPr>
          <w:spacing w:val="80"/>
        </w:rPr>
        <w:t xml:space="preserve"> </w:t>
      </w:r>
      <w:r>
        <w:t>и</w:t>
      </w:r>
      <w:r>
        <w:rPr>
          <w:spacing w:val="80"/>
        </w:rPr>
        <w:t xml:space="preserve"> </w:t>
      </w:r>
      <w:r>
        <w:t>молекулы.</w:t>
      </w:r>
      <w:r>
        <w:rPr>
          <w:spacing w:val="80"/>
        </w:rPr>
        <w:t xml:space="preserve"> </w:t>
      </w:r>
      <w:r>
        <w:t>Химические</w:t>
      </w:r>
      <w:r>
        <w:rPr>
          <w:spacing w:val="80"/>
        </w:rPr>
        <w:t xml:space="preserve"> </w:t>
      </w:r>
      <w:r>
        <w:t>элементы.</w:t>
      </w:r>
      <w:r>
        <w:rPr>
          <w:spacing w:val="80"/>
        </w:rPr>
        <w:t xml:space="preserve"> </w:t>
      </w:r>
      <w:r>
        <w:t>Символы</w:t>
      </w:r>
      <w:r>
        <w:rPr>
          <w:spacing w:val="80"/>
        </w:rPr>
        <w:t xml:space="preserve"> </w:t>
      </w:r>
      <w:r>
        <w:t>химических</w:t>
      </w:r>
      <w:r>
        <w:rPr>
          <w:spacing w:val="80"/>
        </w:rPr>
        <w:t xml:space="preserve"> </w:t>
      </w:r>
      <w:r>
        <w:t>элементов.</w:t>
      </w:r>
    </w:p>
    <w:p w14:paraId="7454D5CA">
      <w:pPr>
        <w:pStyle w:val="17"/>
        <w:spacing w:before="3"/>
        <w:ind w:left="807" w:firstLine="0"/>
      </w:pPr>
      <w:r>
        <w:t>Простые</w:t>
      </w:r>
      <w:r>
        <w:rPr>
          <w:spacing w:val="-7"/>
        </w:rPr>
        <w:t xml:space="preserve"> </w:t>
      </w:r>
      <w:r>
        <w:t>и</w:t>
      </w:r>
      <w:r>
        <w:rPr>
          <w:spacing w:val="-4"/>
        </w:rPr>
        <w:t xml:space="preserve"> </w:t>
      </w:r>
      <w:r>
        <w:t>сложные</w:t>
      </w:r>
      <w:r>
        <w:rPr>
          <w:spacing w:val="-1"/>
        </w:rPr>
        <w:t xml:space="preserve"> </w:t>
      </w:r>
      <w:r>
        <w:t>вещества.</w:t>
      </w:r>
      <w:r>
        <w:rPr>
          <w:spacing w:val="-3"/>
        </w:rPr>
        <w:t xml:space="preserve"> </w:t>
      </w:r>
      <w:r>
        <w:t>Атомно-молекулярное</w:t>
      </w:r>
      <w:r>
        <w:rPr>
          <w:spacing w:val="-5"/>
        </w:rPr>
        <w:t xml:space="preserve"> </w:t>
      </w:r>
      <w:r>
        <w:rPr>
          <w:spacing w:val="-2"/>
        </w:rPr>
        <w:t>учение.</w:t>
      </w:r>
    </w:p>
    <w:p w14:paraId="01C374BE">
      <w:pPr>
        <w:pStyle w:val="17"/>
        <w:spacing w:before="41" w:line="276" w:lineRule="auto"/>
        <w:ind w:left="807" w:right="1186" w:firstLine="240"/>
      </w:pPr>
      <w: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063E7949">
      <w:pPr>
        <w:pStyle w:val="17"/>
        <w:spacing w:line="276" w:lineRule="auto"/>
        <w:ind w:left="807" w:right="1195" w:firstLine="240"/>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303AADC3">
      <w:pPr>
        <w:pStyle w:val="17"/>
        <w:spacing w:line="276" w:lineRule="auto"/>
        <w:ind w:left="807" w:right="1175" w:firstLine="240"/>
      </w:pPr>
      <w: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w:t>
      </w:r>
      <w:r>
        <w:rPr>
          <w:spacing w:val="40"/>
        </w:rPr>
        <w:t xml:space="preserve"> </w:t>
      </w:r>
      <w:r>
        <w:t>воска,</w:t>
      </w:r>
      <w:r>
        <w:rPr>
          <w:spacing w:val="40"/>
        </w:rPr>
        <w:t xml:space="preserve"> </w:t>
      </w:r>
      <w:r>
        <w:t>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меди(П) при нагревании, взаимодействие железа с раствором соли меди(П));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w:t>
      </w:r>
      <w:r>
        <w:rPr>
          <w:spacing w:val="-9"/>
        </w:rPr>
        <w:t xml:space="preserve"> </w:t>
      </w:r>
      <w:r>
        <w:t>проведения</w:t>
      </w:r>
      <w:r>
        <w:rPr>
          <w:spacing w:val="-11"/>
        </w:rPr>
        <w:t xml:space="preserve"> </w:t>
      </w:r>
      <w:r>
        <w:t>опыта,</w:t>
      </w:r>
      <w:r>
        <w:rPr>
          <w:spacing w:val="-13"/>
        </w:rPr>
        <w:t xml:space="preserve"> </w:t>
      </w:r>
      <w:r>
        <w:t>иллюстрирующего</w:t>
      </w:r>
      <w:r>
        <w:rPr>
          <w:spacing w:val="-11"/>
        </w:rPr>
        <w:t xml:space="preserve"> </w:t>
      </w:r>
      <w:r>
        <w:t>закон</w:t>
      </w:r>
      <w:r>
        <w:rPr>
          <w:spacing w:val="-14"/>
        </w:rPr>
        <w:t xml:space="preserve"> </w:t>
      </w:r>
      <w:r>
        <w:t>сохранения</w:t>
      </w:r>
      <w:r>
        <w:rPr>
          <w:spacing w:val="-11"/>
        </w:rPr>
        <w:t xml:space="preserve"> </w:t>
      </w:r>
      <w:r>
        <w:t>массы;</w:t>
      </w:r>
      <w:r>
        <w:rPr>
          <w:spacing w:val="-15"/>
        </w:rPr>
        <w:t xml:space="preserve"> </w:t>
      </w:r>
      <w:r>
        <w:t>созда</w:t>
      </w:r>
      <w:r>
        <w:rPr>
          <w:spacing w:val="-12"/>
        </w:rPr>
        <w:t xml:space="preserve"> </w:t>
      </w:r>
      <w:r>
        <w:t>ние моделей молекул (шаростержневых).</w:t>
      </w:r>
    </w:p>
    <w:p w14:paraId="52CA8D62">
      <w:pPr>
        <w:pStyle w:val="2"/>
        <w:spacing w:before="164"/>
        <w:ind w:left="1757"/>
        <w:jc w:val="left"/>
      </w:pPr>
      <w:bookmarkStart w:id="126" w:name="Важнейшие_представители_неорганических_в"/>
      <w:bookmarkEnd w:id="126"/>
      <w:r>
        <w:rPr>
          <w:spacing w:val="-2"/>
        </w:rPr>
        <w:t>Важнейшие</w:t>
      </w:r>
      <w:r>
        <w:rPr>
          <w:spacing w:val="1"/>
        </w:rPr>
        <w:t xml:space="preserve"> </w:t>
      </w:r>
      <w:r>
        <w:rPr>
          <w:spacing w:val="-2"/>
        </w:rPr>
        <w:t>представители</w:t>
      </w:r>
      <w:r>
        <w:rPr>
          <w:spacing w:val="14"/>
        </w:rPr>
        <w:t xml:space="preserve"> </w:t>
      </w:r>
      <w:r>
        <w:rPr>
          <w:spacing w:val="-2"/>
        </w:rPr>
        <w:t>неорганических</w:t>
      </w:r>
      <w:r>
        <w:t xml:space="preserve"> </w:t>
      </w:r>
      <w:r>
        <w:rPr>
          <w:spacing w:val="-2"/>
        </w:rPr>
        <w:t>веществ</w:t>
      </w:r>
    </w:p>
    <w:p w14:paraId="0A80700C">
      <w:pPr>
        <w:pStyle w:val="17"/>
        <w:spacing w:line="276" w:lineRule="auto"/>
        <w:ind w:left="807" w:right="1180" w:firstLine="240"/>
      </w:pPr>
      <w:r>
        <w:t>Воздух — смесь газов. Состав воздуха. Кислород — элемент и простое вещество. Нахождение</w:t>
      </w:r>
      <w:r>
        <w:rPr>
          <w:spacing w:val="73"/>
        </w:rPr>
        <w:t xml:space="preserve"> </w:t>
      </w:r>
      <w:r>
        <w:t>кислорода</w:t>
      </w:r>
      <w:r>
        <w:rPr>
          <w:spacing w:val="68"/>
        </w:rPr>
        <w:t xml:space="preserve"> </w:t>
      </w:r>
      <w:r>
        <w:t>в</w:t>
      </w:r>
      <w:r>
        <w:rPr>
          <w:spacing w:val="71"/>
        </w:rPr>
        <w:t xml:space="preserve"> </w:t>
      </w:r>
      <w:r>
        <w:t>природе,</w:t>
      </w:r>
      <w:r>
        <w:rPr>
          <w:spacing w:val="71"/>
        </w:rPr>
        <w:t xml:space="preserve"> </w:t>
      </w:r>
      <w:r>
        <w:t>физические</w:t>
      </w:r>
      <w:r>
        <w:rPr>
          <w:spacing w:val="73"/>
        </w:rPr>
        <w:t xml:space="preserve"> </w:t>
      </w:r>
      <w:r>
        <w:t>и</w:t>
      </w:r>
      <w:r>
        <w:rPr>
          <w:spacing w:val="70"/>
        </w:rPr>
        <w:t xml:space="preserve"> </w:t>
      </w:r>
      <w:r>
        <w:t>химические</w:t>
      </w:r>
      <w:r>
        <w:rPr>
          <w:spacing w:val="73"/>
        </w:rPr>
        <w:t xml:space="preserve"> </w:t>
      </w:r>
      <w:r>
        <w:t>свойства</w:t>
      </w:r>
      <w:r>
        <w:rPr>
          <w:spacing w:val="68"/>
        </w:rPr>
        <w:t xml:space="preserve"> </w:t>
      </w:r>
      <w:r>
        <w:t>(реакции</w:t>
      </w:r>
    </w:p>
    <w:p w14:paraId="18BD552F">
      <w:pPr>
        <w:pStyle w:val="17"/>
        <w:spacing w:line="276" w:lineRule="auto"/>
        <w:sectPr>
          <w:footerReference r:id="rId7" w:type="default"/>
          <w:pgSz w:w="11920" w:h="16850"/>
          <w:pgMar w:top="780" w:right="850" w:bottom="280" w:left="283" w:header="0" w:footer="0" w:gutter="0"/>
          <w:cols w:space="720" w:num="1"/>
        </w:sectPr>
      </w:pPr>
    </w:p>
    <w:p w14:paraId="538DB19D">
      <w:pPr>
        <w:pStyle w:val="17"/>
        <w:tabs>
          <w:tab w:val="left" w:pos="1962"/>
        </w:tabs>
        <w:spacing w:before="35"/>
        <w:ind w:left="807" w:firstLine="0"/>
        <w:jc w:val="left"/>
      </w:pPr>
      <w:r>
        <w:rPr>
          <w:spacing w:val="-2"/>
        </w:rPr>
        <w:t>горения).</w:t>
      </w:r>
      <w:r>
        <w:tab/>
      </w:r>
      <w:r>
        <w:t>Оксиды.</w:t>
      </w:r>
      <w:r>
        <w:rPr>
          <w:spacing w:val="35"/>
        </w:rPr>
        <w:t xml:space="preserve">  </w:t>
      </w:r>
      <w:r>
        <w:t>Применение</w:t>
      </w:r>
      <w:r>
        <w:rPr>
          <w:spacing w:val="35"/>
        </w:rPr>
        <w:t xml:space="preserve">  </w:t>
      </w:r>
      <w:r>
        <w:t>кислорода.</w:t>
      </w:r>
      <w:r>
        <w:rPr>
          <w:spacing w:val="37"/>
        </w:rPr>
        <w:t xml:space="preserve">  </w:t>
      </w:r>
      <w:r>
        <w:t>Способы</w:t>
      </w:r>
      <w:r>
        <w:rPr>
          <w:spacing w:val="38"/>
        </w:rPr>
        <w:t xml:space="preserve">  </w:t>
      </w:r>
      <w:r>
        <w:rPr>
          <w:spacing w:val="-2"/>
        </w:rPr>
        <w:t>получения</w:t>
      </w:r>
    </w:p>
    <w:p w14:paraId="218A5A0D">
      <w:pPr>
        <w:tabs>
          <w:tab w:val="left" w:pos="1422"/>
        </w:tabs>
        <w:spacing w:line="311" w:lineRule="exact"/>
        <w:ind w:left="66"/>
        <w:rPr>
          <w:sz w:val="24"/>
        </w:rPr>
      </w:pPr>
      <w:r>
        <w:br w:type="column"/>
      </w:r>
      <w:r>
        <w:rPr>
          <w:spacing w:val="-1"/>
          <w:position w:val="7"/>
        </w:rPr>
        <w:t>4</w:t>
      </w:r>
      <w:r>
        <w:rPr>
          <w:spacing w:val="-91"/>
          <w:sz w:val="24"/>
        </w:rPr>
        <w:t>к</w:t>
      </w:r>
      <w:r>
        <w:rPr>
          <w:spacing w:val="8"/>
          <w:position w:val="7"/>
        </w:rPr>
        <w:t>3</w:t>
      </w:r>
      <w:r>
        <w:rPr>
          <w:spacing w:val="-112"/>
          <w:sz w:val="24"/>
        </w:rPr>
        <w:t>и</w:t>
      </w:r>
      <w:r>
        <w:rPr>
          <w:spacing w:val="32"/>
          <w:position w:val="7"/>
        </w:rPr>
        <w:t>3</w:t>
      </w:r>
      <w:r>
        <w:rPr>
          <w:spacing w:val="14"/>
          <w:sz w:val="24"/>
        </w:rPr>
        <w:t>с</w:t>
      </w:r>
      <w:r>
        <w:rPr>
          <w:spacing w:val="15"/>
          <w:sz w:val="24"/>
        </w:rPr>
        <w:t>л</w:t>
      </w:r>
      <w:r>
        <w:rPr>
          <w:spacing w:val="19"/>
          <w:sz w:val="24"/>
        </w:rPr>
        <w:t>о</w:t>
      </w:r>
      <w:r>
        <w:rPr>
          <w:spacing w:val="10"/>
          <w:sz w:val="24"/>
        </w:rPr>
        <w:t>р</w:t>
      </w:r>
      <w:r>
        <w:rPr>
          <w:spacing w:val="19"/>
          <w:sz w:val="24"/>
        </w:rPr>
        <w:t>о</w:t>
      </w:r>
      <w:r>
        <w:rPr>
          <w:spacing w:val="12"/>
          <w:sz w:val="24"/>
        </w:rPr>
        <w:t>д</w:t>
      </w:r>
      <w:r>
        <w:rPr>
          <w:spacing w:val="15"/>
          <w:sz w:val="24"/>
        </w:rPr>
        <w:t>а</w:t>
      </w:r>
      <w:r>
        <w:rPr>
          <w:sz w:val="24"/>
        </w:rPr>
        <w:tab/>
      </w:r>
      <w:r>
        <w:rPr>
          <w:spacing w:val="-10"/>
          <w:sz w:val="24"/>
        </w:rPr>
        <w:t>в</w:t>
      </w:r>
    </w:p>
    <w:p w14:paraId="437E19E1">
      <w:pPr>
        <w:spacing w:line="311" w:lineRule="exact"/>
        <w:rPr>
          <w:sz w:val="24"/>
        </w:rPr>
        <w:sectPr>
          <w:type w:val="continuous"/>
          <w:pgSz w:w="11920" w:h="16850"/>
          <w:pgMar w:top="60" w:right="850" w:bottom="540" w:left="283" w:header="0" w:footer="0" w:gutter="0"/>
          <w:cols w:equalWidth="0" w:num="2">
            <w:col w:w="8028" w:space="40"/>
            <w:col w:w="2719"/>
          </w:cols>
        </w:sectPr>
      </w:pPr>
    </w:p>
    <w:p w14:paraId="3B88CF23">
      <w:pPr>
        <w:pStyle w:val="17"/>
        <w:spacing w:before="41" w:line="280" w:lineRule="auto"/>
        <w:ind w:left="807" w:right="1179" w:firstLine="0"/>
      </w:pPr>
      <w:r>
        <w:t>лаборатории и промышленности. Круговорот кислорода в природе. Озон — аллотропная модификация кислорода.</w:t>
      </w:r>
    </w:p>
    <w:p w14:paraId="2F73DB1C">
      <w:pPr>
        <w:pStyle w:val="17"/>
        <w:spacing w:before="69" w:line="276" w:lineRule="auto"/>
        <w:ind w:left="807" w:right="1175" w:firstLine="240"/>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2A83A2A4">
      <w:pPr>
        <w:pStyle w:val="17"/>
        <w:spacing w:before="66" w:line="280" w:lineRule="auto"/>
        <w:ind w:left="379" w:right="1003"/>
      </w:pPr>
      <w:r>
        <w:t>Водород — элемент и простое вещество. Нахождение водорода в природе, физические</w:t>
      </w:r>
      <w:r>
        <w:rPr>
          <w:spacing w:val="80"/>
        </w:rPr>
        <w:t xml:space="preserve"> </w:t>
      </w:r>
      <w:r>
        <w:t>и химические</w:t>
      </w:r>
      <w:r>
        <w:rPr>
          <w:spacing w:val="-1"/>
        </w:rPr>
        <w:t xml:space="preserve"> </w:t>
      </w:r>
      <w:r>
        <w:t>свойства, применение, способы получения. Кислоты и соли.</w:t>
      </w:r>
    </w:p>
    <w:p w14:paraId="79B3B2B2">
      <w:pPr>
        <w:pStyle w:val="17"/>
        <w:spacing w:line="269" w:lineRule="exact"/>
        <w:ind w:left="619" w:firstLine="0"/>
      </w:pPr>
      <w:r>
        <w:t>Количество</w:t>
      </w:r>
      <w:r>
        <w:rPr>
          <w:spacing w:val="-5"/>
        </w:rPr>
        <w:t xml:space="preserve"> </w:t>
      </w:r>
      <w:r>
        <w:t>вещества.</w:t>
      </w:r>
      <w:r>
        <w:rPr>
          <w:spacing w:val="-2"/>
        </w:rPr>
        <w:t xml:space="preserve"> </w:t>
      </w:r>
      <w:r>
        <w:t>Моль.</w:t>
      </w:r>
      <w:r>
        <w:rPr>
          <w:spacing w:val="-1"/>
        </w:rPr>
        <w:t xml:space="preserve"> </w:t>
      </w:r>
      <w:r>
        <w:t>Молярная</w:t>
      </w:r>
      <w:r>
        <w:rPr>
          <w:spacing w:val="-3"/>
        </w:rPr>
        <w:t xml:space="preserve"> </w:t>
      </w:r>
      <w:r>
        <w:t>масса.</w:t>
      </w:r>
      <w:r>
        <w:rPr>
          <w:spacing w:val="-1"/>
        </w:rPr>
        <w:t xml:space="preserve"> </w:t>
      </w:r>
      <w:r>
        <w:t>Закон</w:t>
      </w:r>
      <w:r>
        <w:rPr>
          <w:spacing w:val="-2"/>
        </w:rPr>
        <w:t xml:space="preserve"> </w:t>
      </w:r>
      <w:r>
        <w:t>Авогадро.</w:t>
      </w:r>
      <w:r>
        <w:rPr>
          <w:spacing w:val="-6"/>
        </w:rPr>
        <w:t xml:space="preserve"> </w:t>
      </w:r>
      <w:r>
        <w:t>Молярный</w:t>
      </w:r>
      <w:r>
        <w:rPr>
          <w:spacing w:val="-11"/>
        </w:rPr>
        <w:t xml:space="preserve"> </w:t>
      </w:r>
      <w:r>
        <w:t>объём</w:t>
      </w:r>
      <w:r>
        <w:rPr>
          <w:spacing w:val="-6"/>
        </w:rPr>
        <w:t xml:space="preserve"> </w:t>
      </w:r>
      <w:r>
        <w:rPr>
          <w:spacing w:val="-2"/>
        </w:rPr>
        <w:t>газов.</w:t>
      </w:r>
    </w:p>
    <w:p w14:paraId="42760A0E">
      <w:pPr>
        <w:pStyle w:val="17"/>
        <w:spacing w:before="41"/>
        <w:ind w:left="379" w:firstLine="0"/>
      </w:pPr>
      <w:r>
        <w:t>Расчёты</w:t>
      </w:r>
      <w:r>
        <w:rPr>
          <w:spacing w:val="-2"/>
        </w:rPr>
        <w:t xml:space="preserve"> </w:t>
      </w:r>
      <w:r>
        <w:t>по химическим</w:t>
      </w:r>
      <w:r>
        <w:rPr>
          <w:spacing w:val="-2"/>
        </w:rPr>
        <w:t xml:space="preserve"> уравнениям.</w:t>
      </w:r>
    </w:p>
    <w:p w14:paraId="789F61A9">
      <w:pPr>
        <w:pStyle w:val="17"/>
        <w:spacing w:before="41" w:line="276" w:lineRule="auto"/>
        <w:ind w:left="379" w:right="1184" w:firstLine="240"/>
      </w:pPr>
      <w:r>
        <w:t xml:space="preserve">Физические свойства воды. Вода как растворитель. Растворы. Насыщенные и ненасыщенные растворы. </w:t>
      </w:r>
      <w:r>
        <w:rPr>
          <w:i/>
        </w:rPr>
        <w:t>Растворимость веществ в воде.</w:t>
      </w:r>
      <w:r>
        <w:rPr>
          <w:vertAlign w:val="superscript"/>
        </w:rPr>
        <w:t>11</w:t>
      </w:r>
      <w:r>
        <w:t xml:space="preserve">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420575DC">
      <w:pPr>
        <w:pStyle w:val="17"/>
        <w:spacing w:line="276" w:lineRule="auto"/>
        <w:sectPr>
          <w:type w:val="continuous"/>
          <w:pgSz w:w="11920" w:h="16850"/>
          <w:pgMar w:top="60" w:right="850" w:bottom="540" w:left="283" w:header="0" w:footer="0" w:gutter="0"/>
          <w:cols w:space="720" w:num="1"/>
        </w:sectPr>
      </w:pPr>
    </w:p>
    <w:p w14:paraId="4C5C3D40">
      <w:pPr>
        <w:pStyle w:val="17"/>
        <w:spacing w:before="74" w:line="276" w:lineRule="auto"/>
        <w:ind w:left="379" w:right="1185" w:firstLine="240"/>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14:paraId="39E1D90D">
      <w:pPr>
        <w:pStyle w:val="17"/>
        <w:spacing w:before="7" w:line="273" w:lineRule="auto"/>
        <w:ind w:left="379" w:right="1190" w:firstLine="240"/>
      </w:pPr>
      <w:r>
        <w:t>Основания. Классификация оснований: щёлочи и нерастворимые основания. Номенклатура оснований (международная и тривиальная). Физические и химические свойства оснований. Получение оснований.</w:t>
      </w:r>
    </w:p>
    <w:p w14:paraId="1CBAE841">
      <w:pPr>
        <w:pStyle w:val="17"/>
        <w:spacing w:before="2" w:line="276" w:lineRule="auto"/>
        <w:ind w:left="379" w:right="1264" w:firstLine="0"/>
      </w:pPr>
      <w:r>
        <w:t>Кислоты.</w:t>
      </w:r>
      <w:r>
        <w:rPr>
          <w:spacing w:val="-6"/>
        </w:rPr>
        <w:t xml:space="preserve"> </w:t>
      </w:r>
      <w:r>
        <w:t>Классификация</w:t>
      </w:r>
      <w:r>
        <w:rPr>
          <w:spacing w:val="-2"/>
        </w:rPr>
        <w:t xml:space="preserve"> </w:t>
      </w:r>
      <w:r>
        <w:t>кислот.</w:t>
      </w:r>
      <w:r>
        <w:rPr>
          <w:spacing w:val="-6"/>
        </w:rPr>
        <w:t xml:space="preserve"> </w:t>
      </w:r>
      <w:r>
        <w:t>Номенклатура</w:t>
      </w:r>
      <w:r>
        <w:rPr>
          <w:spacing w:val="-4"/>
        </w:rPr>
        <w:t xml:space="preserve"> </w:t>
      </w:r>
      <w:r>
        <w:t>кислот</w:t>
      </w:r>
      <w:r>
        <w:rPr>
          <w:spacing w:val="-7"/>
        </w:rPr>
        <w:t xml:space="preserve"> </w:t>
      </w:r>
      <w:r>
        <w:t>(международная</w:t>
      </w:r>
      <w:r>
        <w:rPr>
          <w:spacing w:val="-6"/>
        </w:rPr>
        <w:t xml:space="preserve"> </w:t>
      </w:r>
      <w:r>
        <w:t>и</w:t>
      </w:r>
      <w:r>
        <w:rPr>
          <w:spacing w:val="-12"/>
        </w:rPr>
        <w:t xml:space="preserve"> </w:t>
      </w:r>
      <w:r>
        <w:t>тривиальная). Физические и химические свойства кислот. Ряд активности металлов Н. Н. Бекетова.</w:t>
      </w:r>
    </w:p>
    <w:p w14:paraId="6394543C">
      <w:pPr>
        <w:pStyle w:val="17"/>
        <w:spacing w:before="4"/>
        <w:ind w:left="379" w:firstLine="0"/>
      </w:pPr>
      <w:r>
        <w:t>Получение</w:t>
      </w:r>
      <w:r>
        <w:rPr>
          <w:spacing w:val="-6"/>
        </w:rPr>
        <w:t xml:space="preserve"> </w:t>
      </w:r>
      <w:r>
        <w:rPr>
          <w:spacing w:val="-2"/>
        </w:rPr>
        <w:t>кислот.</w:t>
      </w:r>
    </w:p>
    <w:p w14:paraId="0059E1FF">
      <w:pPr>
        <w:pStyle w:val="17"/>
        <w:spacing w:before="41" w:line="276" w:lineRule="auto"/>
        <w:ind w:left="379" w:right="1205" w:firstLine="240"/>
      </w:pPr>
      <w:r>
        <w:t>Соли.</w:t>
      </w:r>
      <w:r>
        <w:rPr>
          <w:spacing w:val="-2"/>
        </w:rPr>
        <w:t xml:space="preserve"> </w:t>
      </w:r>
      <w:r>
        <w:t>Номенклатура солей (международная и тривиальная).</w:t>
      </w:r>
      <w:r>
        <w:rPr>
          <w:spacing w:val="-2"/>
        </w:rPr>
        <w:t xml:space="preserve"> </w:t>
      </w:r>
      <w:r>
        <w:t>Физические и</w:t>
      </w:r>
      <w:r>
        <w:rPr>
          <w:spacing w:val="-3"/>
        </w:rPr>
        <w:t xml:space="preserve"> </w:t>
      </w:r>
      <w:r>
        <w:t>химические свойства солей. Получение солей.</w:t>
      </w:r>
    </w:p>
    <w:p w14:paraId="3CE81147">
      <w:pPr>
        <w:pStyle w:val="17"/>
        <w:spacing w:line="275" w:lineRule="exact"/>
        <w:ind w:left="379" w:firstLine="0"/>
      </w:pPr>
      <w:r>
        <w:t>Генетическая</w:t>
      </w:r>
      <w:r>
        <w:rPr>
          <w:spacing w:val="-17"/>
        </w:rPr>
        <w:t xml:space="preserve"> </w:t>
      </w:r>
      <w:r>
        <w:t>связь</w:t>
      </w:r>
      <w:r>
        <w:rPr>
          <w:spacing w:val="-13"/>
        </w:rPr>
        <w:t xml:space="preserve"> </w:t>
      </w:r>
      <w:r>
        <w:t>между</w:t>
      </w:r>
      <w:r>
        <w:rPr>
          <w:spacing w:val="-21"/>
        </w:rPr>
        <w:t xml:space="preserve"> </w:t>
      </w:r>
      <w:r>
        <w:t>классами</w:t>
      </w:r>
      <w:r>
        <w:rPr>
          <w:spacing w:val="-10"/>
        </w:rPr>
        <w:t xml:space="preserve"> </w:t>
      </w:r>
      <w:r>
        <w:t>неорганических</w:t>
      </w:r>
      <w:r>
        <w:rPr>
          <w:spacing w:val="-15"/>
        </w:rPr>
        <w:t xml:space="preserve"> </w:t>
      </w:r>
      <w:r>
        <w:rPr>
          <w:spacing w:val="-2"/>
        </w:rPr>
        <w:t>соединений.</w:t>
      </w:r>
    </w:p>
    <w:p w14:paraId="1153DCD4">
      <w:pPr>
        <w:pStyle w:val="17"/>
        <w:spacing w:before="46" w:line="276" w:lineRule="auto"/>
        <w:ind w:left="379" w:right="1177" w:firstLine="240"/>
      </w:pPr>
      <w:r>
        <w:t>Химический</w:t>
      </w:r>
      <w:r>
        <w:rPr>
          <w:spacing w:val="-3"/>
        </w:rPr>
        <w:t xml:space="preserve"> </w:t>
      </w:r>
      <w:r>
        <w:t>эксперимент:</w:t>
      </w:r>
      <w:r>
        <w:rPr>
          <w:spacing w:val="-8"/>
        </w:rPr>
        <w:t xml:space="preserve"> </w:t>
      </w:r>
      <w:r>
        <w:t>качественное</w:t>
      </w:r>
      <w:r>
        <w:rPr>
          <w:spacing w:val="-10"/>
        </w:rPr>
        <w:t xml:space="preserve"> </w:t>
      </w:r>
      <w:r>
        <w:t>определение</w:t>
      </w:r>
      <w:r>
        <w:rPr>
          <w:spacing w:val="-5"/>
        </w:rPr>
        <w:t xml:space="preserve"> </w:t>
      </w:r>
      <w:r>
        <w:t>содержания кислорода</w:t>
      </w:r>
      <w:r>
        <w:rPr>
          <w:spacing w:val="-10"/>
        </w:rPr>
        <w:t xml:space="preserve"> </w:t>
      </w:r>
      <w:r>
        <w:t>в</w:t>
      </w:r>
      <w:r>
        <w:rPr>
          <w:spacing w:val="-7"/>
        </w:rPr>
        <w:t xml:space="preserve"> </w:t>
      </w:r>
      <w:r>
        <w:t>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меди(П)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w:t>
      </w:r>
      <w:r>
        <w:rPr>
          <w:spacing w:val="-1"/>
        </w:rPr>
        <w:t xml:space="preserve"> </w:t>
      </w:r>
      <w:r>
        <w:t>приготовление</w:t>
      </w:r>
      <w:r>
        <w:rPr>
          <w:spacing w:val="-2"/>
        </w:rPr>
        <w:t xml:space="preserve"> </w:t>
      </w:r>
      <w:r>
        <w:t>растворов с</w:t>
      </w:r>
      <w:r>
        <w:rPr>
          <w:spacing w:val="-7"/>
        </w:rPr>
        <w:t xml:space="preserve"> </w:t>
      </w:r>
      <w:r>
        <w:t>определён- 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меди(П) с раствором серной кислоты, кислот с металлами, реакций нейтрализации; получение нерастворимых оснований, вытеснение одного</w:t>
      </w:r>
      <w:r>
        <w:rPr>
          <w:spacing w:val="40"/>
        </w:rPr>
        <w:t xml:space="preserve"> </w:t>
      </w:r>
      <w:r>
        <w:t>металла</w:t>
      </w:r>
      <w:r>
        <w:rPr>
          <w:spacing w:val="40"/>
        </w:rPr>
        <w:t xml:space="preserve"> </w:t>
      </w:r>
      <w:r>
        <w:t>другим</w:t>
      </w:r>
      <w:r>
        <w:rPr>
          <w:spacing w:val="40"/>
        </w:rPr>
        <w:t xml:space="preserve"> </w:t>
      </w:r>
      <w:r>
        <w:t>из</w:t>
      </w:r>
      <w:r>
        <w:rPr>
          <w:spacing w:val="40"/>
        </w:rPr>
        <w:t xml:space="preserve"> </w:t>
      </w:r>
      <w:r>
        <w:t>раствора</w:t>
      </w:r>
      <w:r>
        <w:rPr>
          <w:spacing w:val="40"/>
        </w:rPr>
        <w:t xml:space="preserve"> </w:t>
      </w:r>
      <w:r>
        <w:t>соли;</w:t>
      </w:r>
      <w:r>
        <w:rPr>
          <w:spacing w:val="40"/>
        </w:rPr>
        <w:t xml:space="preserve"> </w:t>
      </w:r>
      <w:r>
        <w:t>решение</w:t>
      </w:r>
      <w:r>
        <w:rPr>
          <w:spacing w:val="40"/>
        </w:rPr>
        <w:t xml:space="preserve"> </w:t>
      </w:r>
      <w:r>
        <w:t>экспериментальных</w:t>
      </w:r>
      <w:r>
        <w:rPr>
          <w:spacing w:val="40"/>
        </w:rPr>
        <w:t xml:space="preserve"> </w:t>
      </w:r>
      <w:r>
        <w:t>задач</w:t>
      </w:r>
      <w:r>
        <w:rPr>
          <w:spacing w:val="40"/>
        </w:rPr>
        <w:t xml:space="preserve"> </w:t>
      </w:r>
      <w:r>
        <w:t>по</w:t>
      </w:r>
      <w:r>
        <w:rPr>
          <w:spacing w:val="40"/>
        </w:rPr>
        <w:t xml:space="preserve"> </w:t>
      </w:r>
      <w:r>
        <w:t>теме</w:t>
      </w:r>
    </w:p>
    <w:p w14:paraId="5B60A3EC">
      <w:pPr>
        <w:pStyle w:val="17"/>
        <w:spacing w:line="274" w:lineRule="exact"/>
        <w:ind w:left="379" w:firstLine="0"/>
      </w:pPr>
      <w:r>
        <w:t>«Важнейшие</w:t>
      </w:r>
      <w:r>
        <w:rPr>
          <w:spacing w:val="-4"/>
        </w:rPr>
        <w:t xml:space="preserve"> </w:t>
      </w:r>
      <w:r>
        <w:t>классы</w:t>
      </w:r>
      <w:r>
        <w:rPr>
          <w:spacing w:val="-5"/>
        </w:rPr>
        <w:t xml:space="preserve"> </w:t>
      </w:r>
      <w:r>
        <w:t>неорганических</w:t>
      </w:r>
      <w:r>
        <w:rPr>
          <w:spacing w:val="-7"/>
        </w:rPr>
        <w:t xml:space="preserve"> </w:t>
      </w:r>
      <w:r>
        <w:rPr>
          <w:spacing w:val="-2"/>
        </w:rPr>
        <w:t>соединений».</w:t>
      </w:r>
    </w:p>
    <w:p w14:paraId="707E9D6F">
      <w:pPr>
        <w:pStyle w:val="2"/>
        <w:spacing w:line="320" w:lineRule="atLeast"/>
        <w:ind w:left="379" w:right="1291" w:firstLine="849"/>
      </w:pPr>
      <w:r>
        <w:t>Периодический закон и Периодическая система химических элементов Д. И.</w:t>
      </w:r>
      <w:r>
        <w:rPr>
          <w:spacing w:val="72"/>
          <w:w w:val="150"/>
        </w:rPr>
        <w:t xml:space="preserve">  </w:t>
      </w:r>
      <w:r>
        <w:t>Менделеева.</w:t>
      </w:r>
      <w:r>
        <w:rPr>
          <w:spacing w:val="75"/>
          <w:w w:val="150"/>
        </w:rPr>
        <w:t xml:space="preserve">  </w:t>
      </w:r>
      <w:r>
        <w:t>Строение</w:t>
      </w:r>
      <w:r>
        <w:rPr>
          <w:spacing w:val="73"/>
          <w:w w:val="150"/>
        </w:rPr>
        <w:t xml:space="preserve">  </w:t>
      </w:r>
      <w:r>
        <w:t>атомов.</w:t>
      </w:r>
      <w:r>
        <w:rPr>
          <w:spacing w:val="72"/>
          <w:w w:val="150"/>
        </w:rPr>
        <w:t xml:space="preserve">  </w:t>
      </w:r>
      <w:r>
        <w:t>Химическая</w:t>
      </w:r>
      <w:r>
        <w:rPr>
          <w:spacing w:val="74"/>
          <w:w w:val="150"/>
        </w:rPr>
        <w:t xml:space="preserve">  </w:t>
      </w:r>
      <w:r>
        <w:t>связь.</w:t>
      </w:r>
      <w:r>
        <w:rPr>
          <w:spacing w:val="72"/>
          <w:w w:val="150"/>
        </w:rPr>
        <w:t xml:space="preserve">  </w:t>
      </w:r>
      <w:r>
        <w:rPr>
          <w:spacing w:val="-2"/>
        </w:rPr>
        <w:t>Окислительно-</w:t>
      </w:r>
    </w:p>
    <w:p w14:paraId="60D86487">
      <w:pPr>
        <w:pStyle w:val="2"/>
        <w:spacing w:line="320" w:lineRule="atLeast"/>
        <w:sectPr>
          <w:footerReference r:id="rId8" w:type="default"/>
          <w:pgSz w:w="11920" w:h="16850"/>
          <w:pgMar w:top="760" w:right="850" w:bottom="280" w:left="283" w:header="0" w:footer="0" w:gutter="0"/>
          <w:cols w:space="720" w:num="1"/>
        </w:sectPr>
      </w:pPr>
    </w:p>
    <w:p w14:paraId="3F1B891C">
      <w:pPr>
        <w:spacing w:before="44"/>
        <w:ind w:left="379"/>
        <w:rPr>
          <w:b/>
          <w:sz w:val="24"/>
        </w:rPr>
      </w:pPr>
      <w:r>
        <w:rPr>
          <w:b/>
          <w:sz w:val="24"/>
        </w:rPr>
        <w:t>восстановительные</w:t>
      </w:r>
      <w:r>
        <w:rPr>
          <w:b/>
          <w:spacing w:val="-6"/>
          <w:sz w:val="24"/>
        </w:rPr>
        <w:t xml:space="preserve"> </w:t>
      </w:r>
      <w:r>
        <w:rPr>
          <w:b/>
          <w:spacing w:val="-2"/>
          <w:sz w:val="24"/>
        </w:rPr>
        <w:t>реакции</w:t>
      </w:r>
    </w:p>
    <w:p w14:paraId="1AFA3426">
      <w:pPr>
        <w:spacing w:line="167" w:lineRule="exact"/>
        <w:ind w:left="379"/>
      </w:pPr>
      <w:r>
        <w:br w:type="column"/>
      </w:r>
    </w:p>
    <w:p w14:paraId="2E100BD2">
      <w:pPr>
        <w:spacing w:line="167" w:lineRule="exact"/>
        <w:sectPr>
          <w:type w:val="continuous"/>
          <w:pgSz w:w="11920" w:h="16850"/>
          <w:pgMar w:top="60" w:right="850" w:bottom="540" w:left="283" w:header="0" w:footer="0" w:gutter="0"/>
          <w:cols w:equalWidth="0" w:num="2">
            <w:col w:w="3537" w:space="4218"/>
            <w:col w:w="3032"/>
          </w:cols>
        </w:sectPr>
      </w:pPr>
    </w:p>
    <w:p w14:paraId="0B6059AB">
      <w:pPr>
        <w:pStyle w:val="17"/>
        <w:spacing w:before="36" w:line="276" w:lineRule="auto"/>
        <w:ind w:left="379" w:right="1182" w:firstLine="240"/>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01CC6757">
      <w:pPr>
        <w:pStyle w:val="17"/>
        <w:spacing w:line="276" w:lineRule="auto"/>
        <w:ind w:left="379" w:right="1186" w:firstLine="240"/>
      </w:pPr>
      <w: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37FB7CC4">
      <w:pPr>
        <w:pStyle w:val="17"/>
        <w:spacing w:before="2" w:line="276" w:lineRule="auto"/>
        <w:ind w:left="379" w:right="1181" w:firstLine="240"/>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6D249B06">
      <w:pPr>
        <w:pStyle w:val="17"/>
        <w:spacing w:line="276" w:lineRule="auto"/>
        <w:ind w:left="379" w:right="1178" w:firstLine="240"/>
      </w:pPr>
      <w: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w:t>
      </w:r>
      <w:r>
        <w:rPr>
          <w:spacing w:val="37"/>
        </w:rPr>
        <w:t xml:space="preserve"> </w:t>
      </w:r>
      <w:r>
        <w:t>системы</w:t>
      </w:r>
      <w:r>
        <w:rPr>
          <w:spacing w:val="43"/>
        </w:rPr>
        <w:t xml:space="preserve"> </w:t>
      </w:r>
      <w:r>
        <w:t>химических</w:t>
      </w:r>
      <w:r>
        <w:rPr>
          <w:spacing w:val="36"/>
        </w:rPr>
        <w:t xml:space="preserve"> </w:t>
      </w:r>
      <w:r>
        <w:t>элементов</w:t>
      </w:r>
      <w:r>
        <w:rPr>
          <w:spacing w:val="38"/>
        </w:rPr>
        <w:t xml:space="preserve"> </w:t>
      </w:r>
      <w:r>
        <w:t>для</w:t>
      </w:r>
      <w:r>
        <w:rPr>
          <w:spacing w:val="37"/>
        </w:rPr>
        <w:t xml:space="preserve"> </w:t>
      </w:r>
      <w:r>
        <w:t>развития</w:t>
      </w:r>
      <w:r>
        <w:rPr>
          <w:spacing w:val="36"/>
        </w:rPr>
        <w:t xml:space="preserve"> </w:t>
      </w:r>
      <w:r>
        <w:t>науки</w:t>
      </w:r>
      <w:r>
        <w:rPr>
          <w:spacing w:val="42"/>
        </w:rPr>
        <w:t xml:space="preserve"> </w:t>
      </w:r>
      <w:r>
        <w:t>и</w:t>
      </w:r>
      <w:r>
        <w:rPr>
          <w:spacing w:val="46"/>
        </w:rPr>
        <w:t xml:space="preserve"> </w:t>
      </w:r>
      <w:r>
        <w:t>практики.</w:t>
      </w:r>
      <w:r>
        <w:rPr>
          <w:spacing w:val="38"/>
        </w:rPr>
        <w:t xml:space="preserve"> </w:t>
      </w:r>
      <w:r>
        <w:t>Д.</w:t>
      </w:r>
      <w:r>
        <w:rPr>
          <w:spacing w:val="39"/>
        </w:rPr>
        <w:t xml:space="preserve"> </w:t>
      </w:r>
      <w:r>
        <w:rPr>
          <w:spacing w:val="-5"/>
        </w:rPr>
        <w:t>И.</w:t>
      </w:r>
    </w:p>
    <w:p w14:paraId="13C07464">
      <w:pPr>
        <w:pStyle w:val="17"/>
        <w:spacing w:line="276" w:lineRule="auto"/>
        <w:sectPr>
          <w:type w:val="continuous"/>
          <w:pgSz w:w="11920" w:h="16850"/>
          <w:pgMar w:top="60" w:right="850" w:bottom="540" w:left="283" w:header="0" w:footer="0" w:gutter="0"/>
          <w:cols w:space="720" w:num="1"/>
        </w:sectPr>
      </w:pPr>
    </w:p>
    <w:p w14:paraId="3426AF14">
      <w:pPr>
        <w:pStyle w:val="17"/>
        <w:spacing w:before="74"/>
        <w:ind w:left="379" w:firstLine="0"/>
      </w:pPr>
      <w:r>
        <w:t>Менделеев</w:t>
      </w:r>
      <w:r>
        <w:rPr>
          <w:spacing w:val="-2"/>
        </w:rPr>
        <w:t xml:space="preserve"> </w:t>
      </w:r>
      <w:r>
        <w:t>—</w:t>
      </w:r>
      <w:r>
        <w:rPr>
          <w:spacing w:val="1"/>
        </w:rPr>
        <w:t xml:space="preserve"> </w:t>
      </w:r>
      <w:r>
        <w:t>учёный</w:t>
      </w:r>
      <w:r>
        <w:rPr>
          <w:spacing w:val="-1"/>
        </w:rPr>
        <w:t xml:space="preserve"> </w:t>
      </w:r>
      <w:r>
        <w:t>и</w:t>
      </w:r>
      <w:r>
        <w:rPr>
          <w:spacing w:val="-11"/>
        </w:rPr>
        <w:t xml:space="preserve"> </w:t>
      </w:r>
      <w:r>
        <w:rPr>
          <w:spacing w:val="-2"/>
        </w:rPr>
        <w:t>гражданин.</w:t>
      </w:r>
    </w:p>
    <w:p w14:paraId="342B4D1A">
      <w:pPr>
        <w:pStyle w:val="17"/>
        <w:spacing w:before="117"/>
        <w:ind w:left="619" w:firstLine="0"/>
      </w:pPr>
      <w:r>
        <w:t>Химическая</w:t>
      </w:r>
      <w:r>
        <w:rPr>
          <w:spacing w:val="65"/>
          <w:w w:val="150"/>
        </w:rPr>
        <w:t xml:space="preserve">   </w:t>
      </w:r>
      <w:r>
        <w:t>связь.</w:t>
      </w:r>
      <w:r>
        <w:rPr>
          <w:spacing w:val="66"/>
          <w:w w:val="150"/>
        </w:rPr>
        <w:t xml:space="preserve">   </w:t>
      </w:r>
      <w:r>
        <w:t>Ковалентная</w:t>
      </w:r>
      <w:r>
        <w:rPr>
          <w:spacing w:val="64"/>
          <w:w w:val="150"/>
        </w:rPr>
        <w:t xml:space="preserve">   </w:t>
      </w:r>
      <w:r>
        <w:t>(полярная</w:t>
      </w:r>
      <w:r>
        <w:rPr>
          <w:spacing w:val="65"/>
          <w:w w:val="150"/>
        </w:rPr>
        <w:t xml:space="preserve">   </w:t>
      </w:r>
      <w:r>
        <w:t>и</w:t>
      </w:r>
      <w:r>
        <w:rPr>
          <w:spacing w:val="66"/>
          <w:w w:val="150"/>
        </w:rPr>
        <w:t xml:space="preserve">   </w:t>
      </w:r>
      <w:r>
        <w:t>неполярная)</w:t>
      </w:r>
      <w:r>
        <w:rPr>
          <w:spacing w:val="66"/>
          <w:w w:val="150"/>
        </w:rPr>
        <w:t xml:space="preserve">   </w:t>
      </w:r>
      <w:r>
        <w:rPr>
          <w:spacing w:val="-2"/>
        </w:rPr>
        <w:t>связь.</w:t>
      </w:r>
    </w:p>
    <w:p w14:paraId="2659F17B">
      <w:pPr>
        <w:pStyle w:val="17"/>
        <w:spacing w:before="41"/>
        <w:ind w:left="379" w:firstLine="0"/>
      </w:pPr>
      <w:r>
        <w:t>Электроотрицательность</w:t>
      </w:r>
      <w:r>
        <w:rPr>
          <w:spacing w:val="-7"/>
        </w:rPr>
        <w:t xml:space="preserve"> </w:t>
      </w:r>
      <w:r>
        <w:t>химических</w:t>
      </w:r>
      <w:r>
        <w:rPr>
          <w:spacing w:val="-10"/>
        </w:rPr>
        <w:t xml:space="preserve"> </w:t>
      </w:r>
      <w:r>
        <w:t>элементов.</w:t>
      </w:r>
      <w:r>
        <w:rPr>
          <w:spacing w:val="-4"/>
        </w:rPr>
        <w:t xml:space="preserve"> </w:t>
      </w:r>
      <w:r>
        <w:t>Ионная</w:t>
      </w:r>
      <w:r>
        <w:rPr>
          <w:spacing w:val="-5"/>
        </w:rPr>
        <w:t xml:space="preserve"> </w:t>
      </w:r>
      <w:r>
        <w:rPr>
          <w:spacing w:val="-2"/>
        </w:rPr>
        <w:t>связь.</w:t>
      </w:r>
    </w:p>
    <w:p w14:paraId="769D12DE">
      <w:pPr>
        <w:pStyle w:val="17"/>
        <w:spacing w:before="41" w:line="280" w:lineRule="auto"/>
        <w:ind w:left="379" w:right="1186" w:firstLine="240"/>
      </w:pPr>
      <w:r>
        <w:t>Степень</w:t>
      </w:r>
      <w:r>
        <w:rPr>
          <w:spacing w:val="-4"/>
        </w:rPr>
        <w:t xml:space="preserve"> </w:t>
      </w:r>
      <w:r>
        <w:t>окисления.</w:t>
      </w:r>
      <w:r>
        <w:rPr>
          <w:spacing w:val="-2"/>
        </w:rPr>
        <w:t xml:space="preserve"> </w:t>
      </w:r>
      <w:r>
        <w:t>Окислительно-восстановительные</w:t>
      </w:r>
      <w:r>
        <w:rPr>
          <w:spacing w:val="-5"/>
        </w:rPr>
        <w:t xml:space="preserve"> </w:t>
      </w:r>
      <w:r>
        <w:t>реакции.</w:t>
      </w:r>
      <w:r>
        <w:rPr>
          <w:spacing w:val="-7"/>
        </w:rPr>
        <w:t xml:space="preserve"> </w:t>
      </w:r>
      <w:r>
        <w:t>Процессы</w:t>
      </w:r>
      <w:r>
        <w:rPr>
          <w:spacing w:val="-7"/>
        </w:rPr>
        <w:t xml:space="preserve"> </w:t>
      </w:r>
      <w:r>
        <w:t>окисления</w:t>
      </w:r>
      <w:r>
        <w:rPr>
          <w:spacing w:val="-4"/>
        </w:rPr>
        <w:t xml:space="preserve"> </w:t>
      </w:r>
      <w:r>
        <w:t>и восстановления. Окислители и восстановители.</w:t>
      </w:r>
    </w:p>
    <w:p w14:paraId="24F46B14">
      <w:pPr>
        <w:pStyle w:val="17"/>
        <w:spacing w:before="65" w:line="276" w:lineRule="auto"/>
        <w:ind w:left="379" w:right="1189" w:firstLine="240"/>
      </w:pPr>
      <w: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w:t>
      </w:r>
      <w:r>
        <w:rPr>
          <w:spacing w:val="-4"/>
        </w:rPr>
        <w:t xml:space="preserve"> </w:t>
      </w:r>
      <w:r>
        <w:t>примеры окислительно-восстановительных</w:t>
      </w:r>
      <w:r>
        <w:rPr>
          <w:spacing w:val="-4"/>
        </w:rPr>
        <w:t xml:space="preserve"> </w:t>
      </w:r>
      <w:r>
        <w:t>реакций (горение, реакции разложения, соединения).</w:t>
      </w:r>
    </w:p>
    <w:p w14:paraId="4C879201">
      <w:pPr>
        <w:pStyle w:val="2"/>
        <w:spacing w:before="205"/>
        <w:ind w:left="523"/>
      </w:pPr>
      <w:r>
        <w:rPr>
          <w:spacing w:val="-2"/>
        </w:rPr>
        <w:t>Межпредметные</w:t>
      </w:r>
      <w:r>
        <w:rPr>
          <w:spacing w:val="3"/>
        </w:rPr>
        <w:t xml:space="preserve"> </w:t>
      </w:r>
      <w:r>
        <w:rPr>
          <w:spacing w:val="-4"/>
        </w:rPr>
        <w:t>связи</w:t>
      </w:r>
    </w:p>
    <w:p w14:paraId="4443289F">
      <w:pPr>
        <w:pStyle w:val="17"/>
        <w:spacing w:before="36" w:line="276" w:lineRule="auto"/>
        <w:ind w:left="523" w:right="1182" w:firstLine="240"/>
      </w:pPr>
      <w: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w:t>
      </w:r>
      <w:r>
        <w:rPr>
          <w:spacing w:val="40"/>
        </w:rPr>
        <w:t xml:space="preserve"> </w:t>
      </w:r>
      <w:r>
        <w:t>для отдельных предметов естественно-научного цикла.</w:t>
      </w:r>
    </w:p>
    <w:p w14:paraId="0BDD893F">
      <w:pPr>
        <w:pStyle w:val="17"/>
        <w:spacing w:before="3" w:line="276" w:lineRule="auto"/>
        <w:ind w:left="523" w:right="1187" w:firstLine="240"/>
      </w:pPr>
      <w:r>
        <w:t>Общие естественно-научные понятия:</w:t>
      </w:r>
      <w:r>
        <w:rPr>
          <w:spacing w:val="-3"/>
        </w:rPr>
        <w:t xml:space="preserve"> </w:t>
      </w:r>
      <w:r>
        <w:t>научный факт, гипотеза, теория,</w:t>
      </w:r>
      <w:r>
        <w:rPr>
          <w:spacing w:val="-1"/>
        </w:rPr>
        <w:t xml:space="preserve"> </w:t>
      </w:r>
      <w:r>
        <w:t>закон, анализ, синтез, классификация, периодичность, наблюдение, эксперимент, моделирование, измерение, модель, явление.</w:t>
      </w:r>
    </w:p>
    <w:p w14:paraId="15229E69">
      <w:pPr>
        <w:pStyle w:val="17"/>
        <w:spacing w:line="276" w:lineRule="auto"/>
        <w:ind w:left="523" w:right="1189" w:firstLine="240"/>
      </w:pPr>
      <w: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4AA890EF">
      <w:pPr>
        <w:pStyle w:val="17"/>
        <w:spacing w:line="274" w:lineRule="exact"/>
        <w:ind w:left="523" w:firstLine="0"/>
      </w:pPr>
      <w:r>
        <w:t>Биология:</w:t>
      </w:r>
      <w:r>
        <w:rPr>
          <w:spacing w:val="-15"/>
        </w:rPr>
        <w:t xml:space="preserve"> </w:t>
      </w:r>
      <w:r>
        <w:t>фотосинтез,</w:t>
      </w:r>
      <w:r>
        <w:rPr>
          <w:spacing w:val="-9"/>
        </w:rPr>
        <w:t xml:space="preserve"> </w:t>
      </w:r>
      <w:r>
        <w:t>дыхание,</w:t>
      </w:r>
      <w:r>
        <w:rPr>
          <w:spacing w:val="-10"/>
        </w:rPr>
        <w:t xml:space="preserve"> </w:t>
      </w:r>
      <w:r>
        <w:rPr>
          <w:spacing w:val="-2"/>
        </w:rPr>
        <w:t>биосфера.</w:t>
      </w:r>
    </w:p>
    <w:p w14:paraId="0796A6E6">
      <w:pPr>
        <w:pStyle w:val="17"/>
        <w:spacing w:before="44" w:line="276" w:lineRule="auto"/>
        <w:ind w:left="523" w:right="1195" w:firstLine="240"/>
      </w:pPr>
      <w:r>
        <w:t>География:</w:t>
      </w:r>
      <w:r>
        <w:rPr>
          <w:spacing w:val="-12"/>
        </w:rPr>
        <w:t xml:space="preserve"> </w:t>
      </w:r>
      <w:r>
        <w:t>атмосфера,</w:t>
      </w:r>
      <w:r>
        <w:rPr>
          <w:spacing w:val="-7"/>
        </w:rPr>
        <w:t xml:space="preserve"> </w:t>
      </w:r>
      <w:r>
        <w:t>гидросфера,</w:t>
      </w:r>
      <w:r>
        <w:rPr>
          <w:spacing w:val="-11"/>
        </w:rPr>
        <w:t xml:space="preserve"> </w:t>
      </w:r>
      <w:r>
        <w:t>минералы,</w:t>
      </w:r>
      <w:r>
        <w:rPr>
          <w:spacing w:val="-11"/>
        </w:rPr>
        <w:t xml:space="preserve"> </w:t>
      </w:r>
      <w:r>
        <w:t>горные</w:t>
      </w:r>
      <w:r>
        <w:rPr>
          <w:spacing w:val="-14"/>
        </w:rPr>
        <w:t xml:space="preserve"> </w:t>
      </w:r>
      <w:r>
        <w:t>породы,</w:t>
      </w:r>
      <w:r>
        <w:rPr>
          <w:spacing w:val="-10"/>
        </w:rPr>
        <w:t xml:space="preserve"> </w:t>
      </w:r>
      <w:r>
        <w:t>полезные</w:t>
      </w:r>
      <w:r>
        <w:rPr>
          <w:spacing w:val="-10"/>
        </w:rPr>
        <w:t xml:space="preserve"> </w:t>
      </w:r>
      <w:r>
        <w:t>ископаемые, топливо, водные ресурсы.</w:t>
      </w:r>
    </w:p>
    <w:p w14:paraId="12279BAB">
      <w:pPr>
        <w:spacing w:before="46"/>
        <w:ind w:left="1426"/>
        <w:jc w:val="both"/>
        <w:rPr>
          <w:b/>
          <w:sz w:val="24"/>
        </w:rPr>
      </w:pPr>
      <w:r>
        <w:rPr>
          <w:b/>
        </w:rPr>
        <w:t>Содержание</w:t>
      </w:r>
      <w:r>
        <w:rPr>
          <w:b/>
          <w:spacing w:val="-5"/>
        </w:rPr>
        <w:t xml:space="preserve"> </w:t>
      </w:r>
      <w:r>
        <w:rPr>
          <w:b/>
        </w:rPr>
        <w:t>обучения в</w:t>
      </w:r>
      <w:r>
        <w:rPr>
          <w:b/>
          <w:spacing w:val="-5"/>
        </w:rPr>
        <w:t xml:space="preserve"> </w:t>
      </w:r>
      <w:r>
        <w:rPr>
          <w:b/>
        </w:rPr>
        <w:t>9</w:t>
      </w:r>
      <w:r>
        <w:rPr>
          <w:b/>
          <w:spacing w:val="-4"/>
        </w:rPr>
        <w:t xml:space="preserve"> </w:t>
      </w:r>
      <w:r>
        <w:rPr>
          <w:b/>
          <w:spacing w:val="-2"/>
        </w:rPr>
        <w:t>классе</w:t>
      </w:r>
      <w:r>
        <w:rPr>
          <w:b/>
          <w:sz w:val="24"/>
        </w:rPr>
        <w:t xml:space="preserve"> </w:t>
      </w:r>
    </w:p>
    <w:p w14:paraId="1F07A81B">
      <w:pPr>
        <w:spacing w:before="46"/>
        <w:ind w:left="1426"/>
        <w:jc w:val="both"/>
        <w:rPr>
          <w:b/>
          <w:sz w:val="24"/>
        </w:rPr>
      </w:pPr>
      <w:r>
        <w:rPr>
          <w:b/>
          <w:sz w:val="24"/>
        </w:rPr>
        <w:t>Вещество</w:t>
      </w:r>
      <w:r>
        <w:rPr>
          <w:b/>
          <w:spacing w:val="-12"/>
          <w:sz w:val="24"/>
        </w:rPr>
        <w:t xml:space="preserve"> </w:t>
      </w:r>
      <w:r>
        <w:rPr>
          <w:b/>
          <w:sz w:val="24"/>
        </w:rPr>
        <w:t>и</w:t>
      </w:r>
      <w:r>
        <w:rPr>
          <w:b/>
          <w:spacing w:val="-8"/>
          <w:sz w:val="24"/>
        </w:rPr>
        <w:t xml:space="preserve"> </w:t>
      </w:r>
      <w:r>
        <w:rPr>
          <w:b/>
          <w:sz w:val="24"/>
        </w:rPr>
        <w:t>химическая</w:t>
      </w:r>
      <w:r>
        <w:rPr>
          <w:b/>
          <w:spacing w:val="-11"/>
          <w:sz w:val="24"/>
        </w:rPr>
        <w:t xml:space="preserve"> </w:t>
      </w:r>
      <w:r>
        <w:rPr>
          <w:b/>
          <w:spacing w:val="-2"/>
          <w:sz w:val="24"/>
        </w:rPr>
        <w:t>реакция</w:t>
      </w:r>
    </w:p>
    <w:p w14:paraId="31282B47">
      <w:pPr>
        <w:pStyle w:val="17"/>
        <w:spacing w:before="41" w:line="273" w:lineRule="auto"/>
        <w:ind w:left="379" w:right="1185" w:firstLine="566"/>
      </w:pPr>
      <w: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w:t>
      </w:r>
      <w:r>
        <w:rPr>
          <w:spacing w:val="55"/>
        </w:rPr>
        <w:t xml:space="preserve"> </w:t>
      </w:r>
      <w:r>
        <w:t>первых</w:t>
      </w:r>
      <w:r>
        <w:rPr>
          <w:spacing w:val="56"/>
        </w:rPr>
        <w:t xml:space="preserve"> </w:t>
      </w:r>
      <w:r>
        <w:t>трёх</w:t>
      </w:r>
      <w:r>
        <w:rPr>
          <w:spacing w:val="56"/>
        </w:rPr>
        <w:t xml:space="preserve"> </w:t>
      </w:r>
      <w:r>
        <w:t>периодов,</w:t>
      </w:r>
      <w:r>
        <w:rPr>
          <w:spacing w:val="62"/>
        </w:rPr>
        <w:t xml:space="preserve"> </w:t>
      </w:r>
      <w:r>
        <w:t>калия,</w:t>
      </w:r>
      <w:r>
        <w:rPr>
          <w:spacing w:val="59"/>
        </w:rPr>
        <w:t xml:space="preserve"> </w:t>
      </w:r>
      <w:r>
        <w:t>кальция</w:t>
      </w:r>
      <w:r>
        <w:rPr>
          <w:spacing w:val="56"/>
        </w:rPr>
        <w:t xml:space="preserve"> </w:t>
      </w:r>
      <w:r>
        <w:t>и</w:t>
      </w:r>
      <w:r>
        <w:rPr>
          <w:spacing w:val="57"/>
        </w:rPr>
        <w:t xml:space="preserve"> </w:t>
      </w:r>
      <w:r>
        <w:t>их</w:t>
      </w:r>
      <w:r>
        <w:rPr>
          <w:spacing w:val="55"/>
        </w:rPr>
        <w:t xml:space="preserve"> </w:t>
      </w:r>
      <w:r>
        <w:t>соединений</w:t>
      </w:r>
      <w:r>
        <w:rPr>
          <w:spacing w:val="57"/>
        </w:rPr>
        <w:t xml:space="preserve"> </w:t>
      </w:r>
      <w:r>
        <w:t>в</w:t>
      </w:r>
      <w:r>
        <w:rPr>
          <w:spacing w:val="58"/>
        </w:rPr>
        <w:t xml:space="preserve"> </w:t>
      </w:r>
      <w:r>
        <w:t>соответствии</w:t>
      </w:r>
      <w:r>
        <w:rPr>
          <w:spacing w:val="57"/>
        </w:rPr>
        <w:t xml:space="preserve"> </w:t>
      </w:r>
      <w:r>
        <w:rPr>
          <w:spacing w:val="-10"/>
        </w:rPr>
        <w:t>с</w:t>
      </w:r>
    </w:p>
    <w:p w14:paraId="6FA2D239">
      <w:pPr>
        <w:pStyle w:val="17"/>
        <w:spacing w:line="273" w:lineRule="auto"/>
        <w:sectPr>
          <w:footerReference r:id="rId9" w:type="default"/>
          <w:pgSz w:w="11920" w:h="16850"/>
          <w:pgMar w:top="760" w:right="850" w:bottom="280" w:left="283" w:header="0" w:footer="0" w:gutter="0"/>
          <w:cols w:space="720" w:num="1"/>
        </w:sectPr>
      </w:pPr>
    </w:p>
    <w:p w14:paraId="72082B9E">
      <w:pPr>
        <w:pStyle w:val="17"/>
        <w:spacing w:before="2"/>
        <w:ind w:left="379" w:firstLine="0"/>
        <w:jc w:val="left"/>
      </w:pPr>
      <w:r>
        <w:t>положением</w:t>
      </w:r>
      <w:r>
        <w:rPr>
          <w:spacing w:val="-7"/>
        </w:rPr>
        <w:t xml:space="preserve"> </w:t>
      </w:r>
      <w:r>
        <w:t>элементов</w:t>
      </w:r>
      <w:r>
        <w:rPr>
          <w:spacing w:val="-5"/>
        </w:rPr>
        <w:t xml:space="preserve"> </w:t>
      </w:r>
      <w:r>
        <w:t>в</w:t>
      </w:r>
      <w:r>
        <w:rPr>
          <w:spacing w:val="-4"/>
        </w:rPr>
        <w:t xml:space="preserve"> </w:t>
      </w:r>
      <w:r>
        <w:t>Периодической</w:t>
      </w:r>
      <w:r>
        <w:rPr>
          <w:spacing w:val="-1"/>
        </w:rPr>
        <w:t xml:space="preserve"> </w:t>
      </w:r>
      <w:r>
        <w:t>системе</w:t>
      </w:r>
      <w:r>
        <w:rPr>
          <w:spacing w:val="-3"/>
        </w:rPr>
        <w:t xml:space="preserve"> </w:t>
      </w:r>
      <w:r>
        <w:t>и строением</w:t>
      </w:r>
      <w:r>
        <w:rPr>
          <w:spacing w:val="-5"/>
        </w:rPr>
        <w:t xml:space="preserve"> </w:t>
      </w:r>
      <w:r>
        <w:t>их</w:t>
      </w:r>
      <w:r>
        <w:rPr>
          <w:spacing w:val="-6"/>
        </w:rPr>
        <w:t xml:space="preserve"> </w:t>
      </w:r>
      <w:r>
        <w:rPr>
          <w:spacing w:val="-2"/>
        </w:rPr>
        <w:t>атомов.</w:t>
      </w:r>
    </w:p>
    <w:p w14:paraId="588BC496">
      <w:pPr>
        <w:spacing w:before="97" w:line="237" w:lineRule="exact"/>
        <w:ind w:left="159"/>
      </w:pPr>
      <w:r>
        <w:br w:type="column"/>
      </w:r>
      <w:r>
        <w:rPr>
          <w:spacing w:val="-5"/>
        </w:rPr>
        <w:t>433</w:t>
      </w:r>
    </w:p>
    <w:p w14:paraId="24CE2C88">
      <w:pPr>
        <w:spacing w:line="237" w:lineRule="exact"/>
        <w:sectPr>
          <w:type w:val="continuous"/>
          <w:pgSz w:w="11920" w:h="16850"/>
          <w:pgMar w:top="60" w:right="850" w:bottom="540" w:left="283" w:header="0" w:footer="0" w:gutter="0"/>
          <w:cols w:equalWidth="0" w:num="2">
            <w:col w:w="7936" w:space="40"/>
            <w:col w:w="2811"/>
          </w:cols>
        </w:sectPr>
      </w:pPr>
    </w:p>
    <w:p w14:paraId="201B15FA">
      <w:pPr>
        <w:pStyle w:val="17"/>
        <w:tabs>
          <w:tab w:val="left" w:pos="2178"/>
          <w:tab w:val="left" w:pos="2509"/>
          <w:tab w:val="left" w:pos="4135"/>
          <w:tab w:val="left" w:pos="7007"/>
          <w:tab w:val="left" w:pos="8892"/>
        </w:tabs>
        <w:spacing w:line="276" w:lineRule="auto"/>
        <w:ind w:left="379" w:right="1182" w:firstLine="566"/>
        <w:jc w:val="right"/>
      </w:pPr>
      <w:r>
        <w:t>Строение</w:t>
      </w:r>
      <w:r>
        <w:rPr>
          <w:spacing w:val="40"/>
        </w:rPr>
        <w:t xml:space="preserve"> </w:t>
      </w:r>
      <w:r>
        <w:t>вещества:</w:t>
      </w:r>
      <w:r>
        <w:rPr>
          <w:spacing w:val="80"/>
        </w:rPr>
        <w:t xml:space="preserve"> </w:t>
      </w:r>
      <w:r>
        <w:t>виды</w:t>
      </w:r>
      <w:r>
        <w:rPr>
          <w:spacing w:val="80"/>
        </w:rPr>
        <w:t xml:space="preserve"> </w:t>
      </w:r>
      <w:r>
        <w:t>химической</w:t>
      </w:r>
      <w:r>
        <w:rPr>
          <w:spacing w:val="80"/>
        </w:rPr>
        <w:t xml:space="preserve"> </w:t>
      </w:r>
      <w:r>
        <w:t>связи.</w:t>
      </w:r>
      <w:r>
        <w:rPr>
          <w:spacing w:val="80"/>
        </w:rPr>
        <w:t xml:space="preserve"> </w:t>
      </w:r>
      <w:r>
        <w:t>Типы</w:t>
      </w:r>
      <w:r>
        <w:rPr>
          <w:spacing w:val="80"/>
        </w:rPr>
        <w:t xml:space="preserve"> </w:t>
      </w:r>
      <w:r>
        <w:t>кристаллических</w:t>
      </w:r>
      <w:r>
        <w:rPr>
          <w:spacing w:val="80"/>
        </w:rPr>
        <w:t xml:space="preserve"> </w:t>
      </w:r>
      <w:r>
        <w:t>решёток, зависимость</w:t>
      </w:r>
      <w:r>
        <w:rPr>
          <w:spacing w:val="-16"/>
        </w:rPr>
        <w:t xml:space="preserve"> </w:t>
      </w:r>
      <w:r>
        <w:t>свойств</w:t>
      </w:r>
      <w:r>
        <w:rPr>
          <w:spacing w:val="-15"/>
        </w:rPr>
        <w:t xml:space="preserve"> </w:t>
      </w:r>
      <w:r>
        <w:t>вещества</w:t>
      </w:r>
      <w:r>
        <w:rPr>
          <w:spacing w:val="-18"/>
        </w:rPr>
        <w:t xml:space="preserve"> </w:t>
      </w:r>
      <w:r>
        <w:t>от</w:t>
      </w:r>
      <w:r>
        <w:rPr>
          <w:spacing w:val="-17"/>
        </w:rPr>
        <w:t xml:space="preserve"> </w:t>
      </w:r>
      <w:r>
        <w:t>типа</w:t>
      </w:r>
      <w:r>
        <w:rPr>
          <w:spacing w:val="-15"/>
        </w:rPr>
        <w:t xml:space="preserve"> </w:t>
      </w:r>
      <w:r>
        <w:t>кристаллической</w:t>
      </w:r>
      <w:r>
        <w:rPr>
          <w:spacing w:val="-15"/>
        </w:rPr>
        <w:t xml:space="preserve"> </w:t>
      </w:r>
      <w:r>
        <w:t>решётки</w:t>
      </w:r>
      <w:r>
        <w:rPr>
          <w:spacing w:val="-16"/>
        </w:rPr>
        <w:t xml:space="preserve"> </w:t>
      </w:r>
      <w:r>
        <w:t>и</w:t>
      </w:r>
      <w:r>
        <w:rPr>
          <w:spacing w:val="-16"/>
        </w:rPr>
        <w:t xml:space="preserve"> </w:t>
      </w:r>
      <w:r>
        <w:t>вида</w:t>
      </w:r>
      <w:r>
        <w:rPr>
          <w:spacing w:val="-15"/>
        </w:rPr>
        <w:t xml:space="preserve"> </w:t>
      </w:r>
      <w:r>
        <w:t>химической</w:t>
      </w:r>
      <w:r>
        <w:rPr>
          <w:spacing w:val="-16"/>
        </w:rPr>
        <w:t xml:space="preserve"> </w:t>
      </w:r>
      <w:r>
        <w:t xml:space="preserve">связи. </w:t>
      </w:r>
      <w:r>
        <w:rPr>
          <w:spacing w:val="-2"/>
        </w:rPr>
        <w:t>Классификация</w:t>
      </w:r>
      <w:r>
        <w:tab/>
      </w:r>
      <w:r>
        <w:rPr>
          <w:spacing w:val="-10"/>
        </w:rPr>
        <w:t>и</w:t>
      </w:r>
      <w:r>
        <w:tab/>
      </w:r>
      <w:r>
        <w:rPr>
          <w:spacing w:val="-2"/>
        </w:rPr>
        <w:t>номенклатура</w:t>
      </w:r>
      <w:r>
        <w:tab/>
      </w:r>
      <w:r>
        <w:t>неорганических</w:t>
      </w:r>
      <w:r>
        <w:rPr>
          <w:spacing w:val="80"/>
        </w:rPr>
        <w:t xml:space="preserve"> </w:t>
      </w:r>
      <w:r>
        <w:t>веществ</w:t>
      </w:r>
      <w:r>
        <w:tab/>
      </w:r>
      <w:r>
        <w:rPr>
          <w:spacing w:val="-2"/>
        </w:rPr>
        <w:t>(международная</w:t>
      </w:r>
      <w:r>
        <w:tab/>
      </w:r>
      <w:r>
        <w:rPr>
          <w:spacing w:val="-10"/>
        </w:rPr>
        <w:t xml:space="preserve">и </w:t>
      </w:r>
      <w:r>
        <w:t>тривиальная).</w:t>
      </w:r>
      <w:r>
        <w:rPr>
          <w:spacing w:val="34"/>
        </w:rPr>
        <w:t xml:space="preserve">  </w:t>
      </w:r>
      <w:r>
        <w:t>Химические</w:t>
      </w:r>
      <w:r>
        <w:rPr>
          <w:spacing w:val="33"/>
        </w:rPr>
        <w:t xml:space="preserve">  </w:t>
      </w:r>
      <w:r>
        <w:t>свойства</w:t>
      </w:r>
      <w:r>
        <w:rPr>
          <w:spacing w:val="31"/>
        </w:rPr>
        <w:t xml:space="preserve">  </w:t>
      </w:r>
      <w:r>
        <w:t>веществ,</w:t>
      </w:r>
      <w:r>
        <w:rPr>
          <w:spacing w:val="33"/>
        </w:rPr>
        <w:t xml:space="preserve">  </w:t>
      </w:r>
      <w:r>
        <w:t>относящихся</w:t>
      </w:r>
      <w:r>
        <w:rPr>
          <w:spacing w:val="33"/>
        </w:rPr>
        <w:t xml:space="preserve">  </w:t>
      </w:r>
      <w:r>
        <w:t>к</w:t>
      </w:r>
      <w:r>
        <w:rPr>
          <w:spacing w:val="33"/>
        </w:rPr>
        <w:t xml:space="preserve">  </w:t>
      </w:r>
      <w:r>
        <w:t>различным</w:t>
      </w:r>
      <w:r>
        <w:rPr>
          <w:spacing w:val="32"/>
        </w:rPr>
        <w:t xml:space="preserve">  </w:t>
      </w:r>
      <w:r>
        <w:rPr>
          <w:spacing w:val="-2"/>
        </w:rPr>
        <w:t>классам</w:t>
      </w:r>
    </w:p>
    <w:p w14:paraId="0A1B92A8">
      <w:pPr>
        <w:pStyle w:val="17"/>
        <w:spacing w:line="274" w:lineRule="exact"/>
        <w:ind w:left="379" w:firstLine="0"/>
      </w:pPr>
      <w:r>
        <w:t>неорганических</w:t>
      </w:r>
      <w:r>
        <w:rPr>
          <w:spacing w:val="-11"/>
        </w:rPr>
        <w:t xml:space="preserve"> </w:t>
      </w:r>
      <w:r>
        <w:t>соединений,</w:t>
      </w:r>
      <w:r>
        <w:rPr>
          <w:spacing w:val="-8"/>
        </w:rPr>
        <w:t xml:space="preserve"> </w:t>
      </w:r>
      <w:r>
        <w:t>генетическая</w:t>
      </w:r>
      <w:r>
        <w:rPr>
          <w:spacing w:val="-4"/>
        </w:rPr>
        <w:t xml:space="preserve"> </w:t>
      </w:r>
      <w:r>
        <w:t>связь</w:t>
      </w:r>
      <w:r>
        <w:rPr>
          <w:spacing w:val="-5"/>
        </w:rPr>
        <w:t xml:space="preserve"> </w:t>
      </w:r>
      <w:r>
        <w:t>неорганических</w:t>
      </w:r>
      <w:r>
        <w:rPr>
          <w:spacing w:val="-8"/>
        </w:rPr>
        <w:t xml:space="preserve"> </w:t>
      </w:r>
      <w:r>
        <w:rPr>
          <w:spacing w:val="-2"/>
        </w:rPr>
        <w:t>веществ.</w:t>
      </w:r>
    </w:p>
    <w:p w14:paraId="24245B97">
      <w:pPr>
        <w:pStyle w:val="17"/>
        <w:spacing w:before="31" w:line="276" w:lineRule="auto"/>
        <w:ind w:left="379" w:right="1175" w:firstLine="566"/>
      </w:pPr>
      <w: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7D7633BE">
      <w:pPr>
        <w:spacing w:before="3" w:line="276" w:lineRule="auto"/>
        <w:ind w:left="379" w:right="1179" w:firstLine="710"/>
        <w:jc w:val="both"/>
        <w:rPr>
          <w:i/>
          <w:sz w:val="24"/>
        </w:rPr>
      </w:pPr>
      <w:r>
        <w:rPr>
          <w:sz w:val="24"/>
        </w:rPr>
        <w:t>Понятие о скорости химической реакции</w:t>
      </w:r>
      <w:r>
        <w:rPr>
          <w:i/>
          <w:sz w:val="24"/>
        </w:rPr>
        <w:t xml:space="preserve">. </w:t>
      </w:r>
      <w:r>
        <w:rPr>
          <w:sz w:val="24"/>
        </w:rPr>
        <w:t xml:space="preserve">Понятие об обратимых и необратимых химических реакциях. Понятие о гомогенных и гетерогенных реакциях. </w:t>
      </w:r>
      <w:r>
        <w:rPr>
          <w:i/>
          <w:sz w:val="24"/>
        </w:rPr>
        <w:t>Понятие о химическом равновесии. Факторы, влияющие на скорость химической реакции и положение химического равновесия.</w:t>
      </w:r>
    </w:p>
    <w:p w14:paraId="2CDAC898">
      <w:pPr>
        <w:pStyle w:val="17"/>
        <w:spacing w:line="280" w:lineRule="auto"/>
        <w:ind w:left="379" w:right="1176" w:firstLine="710"/>
      </w:pPr>
      <w:r>
        <w:t>Окислительно-восстановительные реакции, электронный баланс окислительно-восстановительной</w:t>
      </w:r>
      <w:r>
        <w:rPr>
          <w:spacing w:val="40"/>
        </w:rPr>
        <w:t xml:space="preserve"> </w:t>
      </w:r>
      <w:r>
        <w:t>реакции.</w:t>
      </w:r>
      <w:r>
        <w:rPr>
          <w:spacing w:val="40"/>
        </w:rPr>
        <w:t xml:space="preserve"> </w:t>
      </w:r>
      <w:r>
        <w:t>Составление</w:t>
      </w:r>
      <w:r>
        <w:rPr>
          <w:spacing w:val="40"/>
        </w:rPr>
        <w:t xml:space="preserve"> </w:t>
      </w:r>
      <w:r>
        <w:t>уравнений</w:t>
      </w:r>
      <w:r>
        <w:rPr>
          <w:spacing w:val="40"/>
        </w:rPr>
        <w:t xml:space="preserve"> </w:t>
      </w:r>
      <w:r>
        <w:t>окислительно-восстановительных</w:t>
      </w:r>
    </w:p>
    <w:p w14:paraId="71014337">
      <w:pPr>
        <w:pStyle w:val="17"/>
        <w:spacing w:line="280" w:lineRule="auto"/>
        <w:sectPr>
          <w:type w:val="continuous"/>
          <w:pgSz w:w="11920" w:h="16850"/>
          <w:pgMar w:top="60" w:right="850" w:bottom="540" w:left="283" w:header="0" w:footer="0" w:gutter="0"/>
          <w:cols w:space="720" w:num="1"/>
        </w:sectPr>
      </w:pPr>
    </w:p>
    <w:p w14:paraId="2AD401DB">
      <w:pPr>
        <w:pStyle w:val="17"/>
        <w:spacing w:before="74"/>
        <w:ind w:left="379" w:firstLine="0"/>
      </w:pPr>
      <w:r>
        <w:t>реакций</w:t>
      </w:r>
      <w:r>
        <w:rPr>
          <w:spacing w:val="-4"/>
        </w:rPr>
        <w:t xml:space="preserve"> </w:t>
      </w:r>
      <w:r>
        <w:t>с</w:t>
      </w:r>
      <w:r>
        <w:rPr>
          <w:spacing w:val="-3"/>
        </w:rPr>
        <w:t xml:space="preserve"> </w:t>
      </w:r>
      <w:r>
        <w:t>использованием</w:t>
      </w:r>
      <w:r>
        <w:rPr>
          <w:spacing w:val="72"/>
        </w:rPr>
        <w:t xml:space="preserve"> </w:t>
      </w:r>
      <w:r>
        <w:t>метода</w:t>
      </w:r>
      <w:r>
        <w:rPr>
          <w:spacing w:val="-3"/>
        </w:rPr>
        <w:t xml:space="preserve"> </w:t>
      </w:r>
      <w:r>
        <w:t>электронного</w:t>
      </w:r>
      <w:r>
        <w:rPr>
          <w:spacing w:val="-2"/>
        </w:rPr>
        <w:t xml:space="preserve"> баланса.</w:t>
      </w:r>
    </w:p>
    <w:p w14:paraId="7BA8B973">
      <w:pPr>
        <w:pStyle w:val="17"/>
        <w:spacing w:before="40" w:line="276" w:lineRule="auto"/>
        <w:ind w:left="379" w:right="1185" w:firstLine="710"/>
      </w:pPr>
      <w:r>
        <w:t>Теория</w:t>
      </w:r>
      <w:r>
        <w:rPr>
          <w:spacing w:val="-15"/>
        </w:rPr>
        <w:t xml:space="preserve"> </w:t>
      </w:r>
      <w:r>
        <w:t>электролитической</w:t>
      </w:r>
      <w:r>
        <w:rPr>
          <w:spacing w:val="-15"/>
        </w:rPr>
        <w:t xml:space="preserve"> </w:t>
      </w:r>
      <w:r>
        <w:t>диссоциации.</w:t>
      </w:r>
      <w:r>
        <w:rPr>
          <w:spacing w:val="-15"/>
        </w:rPr>
        <w:t xml:space="preserve"> </w:t>
      </w:r>
      <w:r>
        <w:t>Электролиты</w:t>
      </w:r>
      <w:r>
        <w:rPr>
          <w:spacing w:val="-14"/>
        </w:rPr>
        <w:t xml:space="preserve"> </w:t>
      </w:r>
      <w:r>
        <w:t>и</w:t>
      </w:r>
      <w:r>
        <w:rPr>
          <w:spacing w:val="-15"/>
        </w:rPr>
        <w:t xml:space="preserve"> </w:t>
      </w:r>
      <w:r>
        <w:t>не</w:t>
      </w:r>
      <w:r>
        <w:rPr>
          <w:spacing w:val="-15"/>
        </w:rPr>
        <w:t xml:space="preserve"> </w:t>
      </w:r>
      <w:r>
        <w:t>электролиты.</w:t>
      </w:r>
      <w:r>
        <w:rPr>
          <w:spacing w:val="-13"/>
        </w:rPr>
        <w:t xml:space="preserve"> </w:t>
      </w:r>
      <w:r>
        <w:t>Катионы, анионы. Механизм диссоциации веществ с различными видами химической связи. Степень диссоциации. Сильные и слабые электролиты.</w:t>
      </w:r>
    </w:p>
    <w:p w14:paraId="1E17221B">
      <w:pPr>
        <w:pStyle w:val="17"/>
        <w:spacing w:before="4" w:line="276" w:lineRule="auto"/>
        <w:ind w:left="379" w:right="1193" w:firstLine="710"/>
      </w:pPr>
      <w:r>
        <w:t>Реакции ионного обмена. Условия протекания</w:t>
      </w:r>
      <w:r>
        <w:rPr>
          <w:spacing w:val="-3"/>
        </w:rPr>
        <w:t xml:space="preserve"> </w:t>
      </w:r>
      <w:r>
        <w:t xml:space="preserve">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w:t>
      </w:r>
      <w:r>
        <w:rPr>
          <w:i/>
        </w:rPr>
        <w:t>Понятие о гидролизе солей</w:t>
      </w:r>
      <w:r>
        <w:t>.</w:t>
      </w:r>
    </w:p>
    <w:p w14:paraId="5E704EF7">
      <w:pPr>
        <w:pStyle w:val="17"/>
        <w:spacing w:line="276" w:lineRule="auto"/>
        <w:ind w:left="379" w:right="1178" w:firstLine="710"/>
      </w:pPr>
      <w:r>
        <w:t>Химический эксперимент: ознакомление с моделями кристаллических решёток неорганических</w:t>
      </w:r>
      <w:r>
        <w:rPr>
          <w:spacing w:val="-2"/>
        </w:rPr>
        <w:t xml:space="preserve"> </w:t>
      </w:r>
      <w:r>
        <w:t>веществ —</w:t>
      </w:r>
      <w:r>
        <w:rPr>
          <w:spacing w:val="-2"/>
        </w:rPr>
        <w:t xml:space="preserve"> </w:t>
      </w:r>
      <w:r>
        <w:t>металлов и</w:t>
      </w:r>
      <w:r>
        <w:rPr>
          <w:spacing w:val="-1"/>
        </w:rPr>
        <w:t xml:space="preserve"> </w:t>
      </w:r>
      <w:r>
        <w:t>неметаллов (графита и</w:t>
      </w:r>
      <w:r>
        <w:rPr>
          <w:spacing w:val="-1"/>
        </w:rPr>
        <w:t xml:space="preserve"> </w:t>
      </w:r>
      <w:r>
        <w:t>алмаза), сложных</w:t>
      </w:r>
      <w:r>
        <w:rPr>
          <w:spacing w:val="-2"/>
        </w:rPr>
        <w:t xml:space="preserve"> </w:t>
      </w:r>
      <w:r>
        <w:t>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w:t>
      </w:r>
      <w:r>
        <w:rPr>
          <w:spacing w:val="40"/>
        </w:rPr>
        <w:t xml:space="preserve"> </w:t>
      </w:r>
      <w:r>
        <w:t>примеры</w:t>
      </w:r>
      <w:r>
        <w:rPr>
          <w:spacing w:val="40"/>
        </w:rPr>
        <w:t xml:space="preserve"> </w:t>
      </w:r>
      <w:r>
        <w:t>окислительно-восстановительных реакций</w:t>
      </w:r>
      <w:r>
        <w:rPr>
          <w:spacing w:val="40"/>
        </w:rPr>
        <w:t xml:space="preserve"> </w:t>
      </w:r>
      <w:r>
        <w:t xml:space="preserve">(горение, </w:t>
      </w:r>
      <w:r>
        <w:rPr>
          <w:spacing w:val="-2"/>
        </w:rPr>
        <w:t xml:space="preserve">реакции </w:t>
      </w:r>
      <w:r>
        <w:t>разложения,</w:t>
      </w:r>
      <w:r>
        <w:rPr>
          <w:spacing w:val="-8"/>
        </w:rPr>
        <w:t xml:space="preserve"> </w:t>
      </w:r>
      <w:r>
        <w:t>соединения);</w:t>
      </w:r>
      <w:r>
        <w:rPr>
          <w:spacing w:val="-10"/>
        </w:rPr>
        <w:t xml:space="preserve"> </w:t>
      </w:r>
      <w:r>
        <w:t>распознавание</w:t>
      </w:r>
      <w:r>
        <w:rPr>
          <w:spacing w:val="-6"/>
        </w:rPr>
        <w:t xml:space="preserve"> </w:t>
      </w:r>
      <w:r>
        <w:t>неорганических</w:t>
      </w:r>
      <w:r>
        <w:rPr>
          <w:spacing w:val="-10"/>
        </w:rPr>
        <w:t xml:space="preserve"> </w:t>
      </w:r>
      <w:r>
        <w:t>веществ</w:t>
      </w:r>
      <w:r>
        <w:rPr>
          <w:spacing w:val="-3"/>
        </w:rPr>
        <w:t xml:space="preserve"> </w:t>
      </w:r>
      <w:r>
        <w:t>с</w:t>
      </w:r>
      <w:r>
        <w:rPr>
          <w:spacing w:val="-6"/>
        </w:rPr>
        <w:t xml:space="preserve"> </w:t>
      </w:r>
      <w:r>
        <w:t>помощью качественных реакций на ионы; решение экспериментальных задач.</w:t>
      </w:r>
    </w:p>
    <w:p w14:paraId="147DCD31">
      <w:pPr>
        <w:pStyle w:val="2"/>
        <w:spacing w:before="167"/>
        <w:ind w:left="1503"/>
      </w:pPr>
      <w:r>
        <w:t>Неметаллы</w:t>
      </w:r>
      <w:r>
        <w:rPr>
          <w:spacing w:val="-5"/>
        </w:rPr>
        <w:t xml:space="preserve"> </w:t>
      </w:r>
      <w:r>
        <w:t>и</w:t>
      </w:r>
      <w:r>
        <w:rPr>
          <w:spacing w:val="-3"/>
        </w:rPr>
        <w:t xml:space="preserve"> </w:t>
      </w:r>
      <w:r>
        <w:t>их</w:t>
      </w:r>
      <w:r>
        <w:rPr>
          <w:spacing w:val="-14"/>
        </w:rPr>
        <w:t xml:space="preserve"> </w:t>
      </w:r>
      <w:r>
        <w:rPr>
          <w:spacing w:val="-2"/>
        </w:rPr>
        <w:t>соединения</w:t>
      </w:r>
    </w:p>
    <w:p w14:paraId="2271352D">
      <w:pPr>
        <w:pStyle w:val="17"/>
        <w:spacing w:before="109" w:line="276" w:lineRule="auto"/>
        <w:ind w:left="379" w:right="1178" w:firstLine="427"/>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w:t>
      </w:r>
      <w:r>
        <w:rPr>
          <w:spacing w:val="-14"/>
        </w:rPr>
        <w:t xml:space="preserve"> </w:t>
      </w:r>
      <w:r>
        <w:t>Действие</w:t>
      </w:r>
      <w:r>
        <w:rPr>
          <w:spacing w:val="-14"/>
        </w:rPr>
        <w:t xml:space="preserve"> </w:t>
      </w:r>
      <w:r>
        <w:t>хлора</w:t>
      </w:r>
      <w:r>
        <w:rPr>
          <w:spacing w:val="-15"/>
        </w:rPr>
        <w:t xml:space="preserve"> </w:t>
      </w:r>
      <w:r>
        <w:t>и</w:t>
      </w:r>
      <w:r>
        <w:rPr>
          <w:spacing w:val="-12"/>
        </w:rPr>
        <w:t xml:space="preserve"> </w:t>
      </w:r>
      <w:r>
        <w:t>хлороводорода</w:t>
      </w:r>
      <w:r>
        <w:rPr>
          <w:spacing w:val="-14"/>
        </w:rPr>
        <w:t xml:space="preserve"> </w:t>
      </w:r>
      <w:r>
        <w:t>на</w:t>
      </w:r>
      <w:r>
        <w:rPr>
          <w:spacing w:val="-14"/>
        </w:rPr>
        <w:t xml:space="preserve"> </w:t>
      </w:r>
      <w:r>
        <w:t>организм</w:t>
      </w:r>
      <w:r>
        <w:rPr>
          <w:spacing w:val="-12"/>
        </w:rPr>
        <w:t xml:space="preserve"> </w:t>
      </w:r>
      <w:r>
        <w:t>человека.</w:t>
      </w:r>
      <w:r>
        <w:rPr>
          <w:spacing w:val="-15"/>
        </w:rPr>
        <w:t xml:space="preserve"> </w:t>
      </w:r>
      <w:r>
        <w:t>Важнейшие</w:t>
      </w:r>
      <w:r>
        <w:rPr>
          <w:spacing w:val="-14"/>
        </w:rPr>
        <w:t xml:space="preserve"> </w:t>
      </w:r>
      <w:r>
        <w:t>хлориды и их нахождение в природе.</w:t>
      </w:r>
    </w:p>
    <w:p w14:paraId="25A8626F">
      <w:pPr>
        <w:pStyle w:val="17"/>
        <w:spacing w:before="6" w:line="276" w:lineRule="auto"/>
        <w:ind w:left="379" w:right="1181" w:firstLine="427"/>
      </w:pPr>
      <w:r>
        <w:t>Общая характеристика элементов VIA-группы. Особенности строения атомов, характерные степени окисления.</w:t>
      </w:r>
    </w:p>
    <w:p w14:paraId="599EA994">
      <w:pPr>
        <w:pStyle w:val="17"/>
        <w:spacing w:line="275" w:lineRule="exact"/>
        <w:ind w:left="807" w:firstLine="0"/>
      </w:pPr>
      <w:r>
        <w:t>Строение</w:t>
      </w:r>
      <w:r>
        <w:rPr>
          <w:spacing w:val="-13"/>
        </w:rPr>
        <w:t xml:space="preserve"> </w:t>
      </w:r>
      <w:r>
        <w:t>и</w:t>
      </w:r>
      <w:r>
        <w:rPr>
          <w:spacing w:val="-13"/>
        </w:rPr>
        <w:t xml:space="preserve"> </w:t>
      </w:r>
      <w:r>
        <w:t>физические</w:t>
      </w:r>
      <w:r>
        <w:rPr>
          <w:spacing w:val="-11"/>
        </w:rPr>
        <w:t xml:space="preserve"> </w:t>
      </w:r>
      <w:r>
        <w:t>свойства</w:t>
      </w:r>
      <w:r>
        <w:rPr>
          <w:spacing w:val="-15"/>
        </w:rPr>
        <w:t xml:space="preserve"> </w:t>
      </w:r>
      <w:r>
        <w:t>простых</w:t>
      </w:r>
      <w:r>
        <w:rPr>
          <w:spacing w:val="-14"/>
        </w:rPr>
        <w:t xml:space="preserve"> </w:t>
      </w:r>
      <w:r>
        <w:t>веществ</w:t>
      </w:r>
      <w:r>
        <w:rPr>
          <w:spacing w:val="-2"/>
        </w:rPr>
        <w:t xml:space="preserve"> </w:t>
      </w:r>
      <w:r>
        <w:t>—</w:t>
      </w:r>
      <w:r>
        <w:rPr>
          <w:spacing w:val="-9"/>
        </w:rPr>
        <w:t xml:space="preserve"> </w:t>
      </w:r>
      <w:r>
        <w:t>кислорода</w:t>
      </w:r>
      <w:r>
        <w:rPr>
          <w:spacing w:val="-11"/>
        </w:rPr>
        <w:t xml:space="preserve"> </w:t>
      </w:r>
      <w:r>
        <w:t>и</w:t>
      </w:r>
      <w:r>
        <w:rPr>
          <w:spacing w:val="-9"/>
        </w:rPr>
        <w:t xml:space="preserve"> </w:t>
      </w:r>
      <w:r>
        <w:t>серы.</w:t>
      </w:r>
      <w:r>
        <w:rPr>
          <w:spacing w:val="-8"/>
        </w:rPr>
        <w:t xml:space="preserve"> </w:t>
      </w:r>
      <w:r>
        <w:rPr>
          <w:spacing w:val="-2"/>
        </w:rPr>
        <w:t>Аллотропные</w:t>
      </w:r>
    </w:p>
    <w:p w14:paraId="03AA7067">
      <w:pPr>
        <w:pStyle w:val="17"/>
        <w:spacing w:before="81" w:line="196" w:lineRule="auto"/>
        <w:ind w:left="379" w:right="1182" w:firstLine="0"/>
      </w:pPr>
      <w:r>
        <w:t xml:space="preserve">модификации кислорода и серы. Химические свойства серы. Сероводород, строение, </w:t>
      </w:r>
      <w:r>
        <w:rPr>
          <w:spacing w:val="-4"/>
        </w:rPr>
        <w:t xml:space="preserve">физические и химические свойства. Оксиды серы как представители </w:t>
      </w:r>
      <w:r>
        <w:rPr>
          <w:spacing w:val="21"/>
        </w:rPr>
        <w:t>к</w:t>
      </w:r>
      <w:r>
        <w:rPr>
          <w:spacing w:val="23"/>
        </w:rPr>
        <w:t>и</w:t>
      </w:r>
      <w:r>
        <w:rPr>
          <w:spacing w:val="22"/>
        </w:rPr>
        <w:t>с</w:t>
      </w:r>
      <w:r>
        <w:rPr>
          <w:spacing w:val="23"/>
        </w:rPr>
        <w:t>ло</w:t>
      </w:r>
      <w:r>
        <w:rPr>
          <w:spacing w:val="-72"/>
        </w:rPr>
        <w:t>т</w:t>
      </w:r>
      <w:r>
        <w:rPr>
          <w:spacing w:val="7"/>
          <w:position w:val="13"/>
          <w:sz w:val="22"/>
        </w:rPr>
        <w:t>4</w:t>
      </w:r>
      <w:r>
        <w:rPr>
          <w:spacing w:val="-95"/>
        </w:rPr>
        <w:t>н</w:t>
      </w:r>
      <w:r>
        <w:rPr>
          <w:spacing w:val="18"/>
          <w:position w:val="13"/>
          <w:sz w:val="22"/>
        </w:rPr>
        <w:t>3</w:t>
      </w:r>
      <w:r>
        <w:rPr>
          <w:spacing w:val="-75"/>
          <w:position w:val="13"/>
          <w:sz w:val="22"/>
        </w:rPr>
        <w:t>3</w:t>
      </w:r>
      <w:r>
        <w:rPr>
          <w:spacing w:val="24"/>
        </w:rPr>
        <w:t>ы</w:t>
      </w:r>
      <w:r>
        <w:rPr>
          <w:spacing w:val="23"/>
        </w:rPr>
        <w:t>х</w:t>
      </w:r>
      <w:r>
        <w:rPr>
          <w:spacing w:val="-5"/>
        </w:rPr>
        <w:t xml:space="preserve"> </w:t>
      </w:r>
      <w:r>
        <w:rPr>
          <w:spacing w:val="-4"/>
        </w:rPr>
        <w:t>оксидов.</w:t>
      </w:r>
    </w:p>
    <w:p w14:paraId="7C064717">
      <w:pPr>
        <w:pStyle w:val="17"/>
        <w:spacing w:before="30" w:line="276" w:lineRule="auto"/>
        <w:ind w:left="379" w:right="1183" w:firstLine="0"/>
      </w:pPr>
      <w:r>
        <w:t>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470ACF3A">
      <w:pPr>
        <w:pStyle w:val="17"/>
        <w:spacing w:before="2" w:line="276" w:lineRule="auto"/>
        <w:ind w:left="379" w:right="1177" w:firstLine="427"/>
      </w:pPr>
      <w:r>
        <w:t>Общая характеристика элементов VA-группы. Особенности строения атомов, характерные степени окисления.</w:t>
      </w:r>
    </w:p>
    <w:p w14:paraId="2EB5E9D0">
      <w:pPr>
        <w:pStyle w:val="17"/>
        <w:spacing w:line="276" w:lineRule="auto"/>
        <w:ind w:left="379" w:right="1181" w:firstLine="427"/>
      </w:pPr>
      <w: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w:t>
      </w:r>
      <w:r>
        <w:rPr>
          <w:spacing w:val="80"/>
          <w:w w:val="150"/>
        </w:rPr>
        <w:t xml:space="preserve"> </w:t>
      </w:r>
      <w:r>
        <w:t>нитратов</w:t>
      </w:r>
      <w:r>
        <w:rPr>
          <w:spacing w:val="80"/>
          <w:w w:val="150"/>
        </w:rPr>
        <w:t xml:space="preserve"> </w:t>
      </w:r>
      <w:r>
        <w:t>и</w:t>
      </w:r>
      <w:r>
        <w:rPr>
          <w:spacing w:val="39"/>
        </w:rPr>
        <w:t xml:space="preserve">  </w:t>
      </w:r>
      <w:r>
        <w:t>солей</w:t>
      </w:r>
      <w:r>
        <w:rPr>
          <w:spacing w:val="80"/>
          <w:w w:val="150"/>
        </w:rPr>
        <w:t xml:space="preserve"> </w:t>
      </w:r>
      <w:r>
        <w:t>аммония</w:t>
      </w:r>
      <w:r>
        <w:rPr>
          <w:spacing w:val="80"/>
          <w:w w:val="150"/>
        </w:rPr>
        <w:t xml:space="preserve"> </w:t>
      </w:r>
      <w:r>
        <w:t>в</w:t>
      </w:r>
      <w:r>
        <w:rPr>
          <w:spacing w:val="40"/>
        </w:rPr>
        <w:t xml:space="preserve">  </w:t>
      </w:r>
      <w:r>
        <w:t>качестве</w:t>
      </w:r>
      <w:r>
        <w:rPr>
          <w:spacing w:val="38"/>
        </w:rPr>
        <w:t xml:space="preserve">  </w:t>
      </w:r>
      <w:r>
        <w:t>минеральных</w:t>
      </w:r>
      <w:r>
        <w:rPr>
          <w:spacing w:val="80"/>
          <w:w w:val="150"/>
        </w:rPr>
        <w:t xml:space="preserve"> </w:t>
      </w:r>
      <w:r>
        <w:t>удобрений.</w:t>
      </w:r>
    </w:p>
    <w:p w14:paraId="61A6E3BB">
      <w:pPr>
        <w:pStyle w:val="17"/>
        <w:spacing w:line="276" w:lineRule="auto"/>
        <w:sectPr>
          <w:footerReference r:id="rId10" w:type="default"/>
          <w:pgSz w:w="11920" w:h="16850"/>
          <w:pgMar w:top="760" w:right="850" w:bottom="280" w:left="283" w:header="0" w:footer="0" w:gutter="0"/>
          <w:cols w:space="720" w:num="1"/>
        </w:sectPr>
      </w:pPr>
    </w:p>
    <w:p w14:paraId="22C0459E">
      <w:pPr>
        <w:pStyle w:val="17"/>
        <w:spacing w:before="74" w:line="276" w:lineRule="auto"/>
        <w:ind w:left="379" w:right="940" w:firstLine="0"/>
        <w:jc w:val="left"/>
      </w:pPr>
      <w:r>
        <w:t>Химическое</w:t>
      </w:r>
      <w:r>
        <w:rPr>
          <w:spacing w:val="40"/>
        </w:rPr>
        <w:t xml:space="preserve"> </w:t>
      </w:r>
      <w:r>
        <w:t>загрязнение</w:t>
      </w:r>
      <w:r>
        <w:rPr>
          <w:spacing w:val="40"/>
        </w:rPr>
        <w:t xml:space="preserve"> </w:t>
      </w:r>
      <w:r>
        <w:t>окружающей</w:t>
      </w:r>
      <w:r>
        <w:rPr>
          <w:spacing w:val="40"/>
        </w:rPr>
        <w:t xml:space="preserve"> </w:t>
      </w:r>
      <w:r>
        <w:t>среды</w:t>
      </w:r>
      <w:r>
        <w:rPr>
          <w:spacing w:val="40"/>
        </w:rPr>
        <w:t xml:space="preserve"> </w:t>
      </w:r>
      <w:r>
        <w:t>соединениями</w:t>
      </w:r>
      <w:r>
        <w:rPr>
          <w:spacing w:val="40"/>
        </w:rPr>
        <w:t xml:space="preserve"> </w:t>
      </w:r>
      <w:r>
        <w:t>азота</w:t>
      </w:r>
      <w:r>
        <w:rPr>
          <w:spacing w:val="40"/>
        </w:rPr>
        <w:t xml:space="preserve"> </w:t>
      </w:r>
      <w:r>
        <w:t>(кислотные</w:t>
      </w:r>
      <w:r>
        <w:rPr>
          <w:spacing w:val="40"/>
        </w:rPr>
        <w:t xml:space="preserve"> </w:t>
      </w:r>
      <w:r>
        <w:t>дожди, загрязнение воздуха, почвы и водоёмов).</w:t>
      </w:r>
    </w:p>
    <w:p w14:paraId="4A84AEDB">
      <w:pPr>
        <w:pStyle w:val="17"/>
        <w:spacing w:line="276" w:lineRule="auto"/>
        <w:ind w:left="523" w:firstLine="0"/>
        <w:jc w:val="left"/>
      </w:pPr>
      <w:r>
        <w:t>Фосфор,</w:t>
      </w:r>
      <w:r>
        <w:rPr>
          <w:spacing w:val="40"/>
        </w:rPr>
        <w:t xml:space="preserve"> </w:t>
      </w:r>
      <w:r>
        <w:t>аллотропные</w:t>
      </w:r>
      <w:r>
        <w:rPr>
          <w:spacing w:val="40"/>
        </w:rPr>
        <w:t xml:space="preserve"> </w:t>
      </w:r>
      <w:r>
        <w:t>модификации</w:t>
      </w:r>
      <w:r>
        <w:rPr>
          <w:spacing w:val="40"/>
        </w:rPr>
        <w:t xml:space="preserve"> </w:t>
      </w:r>
      <w:r>
        <w:t>фосфора,</w:t>
      </w:r>
      <w:r>
        <w:rPr>
          <w:spacing w:val="40"/>
        </w:rPr>
        <w:t xml:space="preserve"> </w:t>
      </w:r>
      <w:r>
        <w:t>физические</w:t>
      </w:r>
      <w:r>
        <w:rPr>
          <w:spacing w:val="40"/>
        </w:rPr>
        <w:t xml:space="preserve"> </w:t>
      </w:r>
      <w:r>
        <w:t>и</w:t>
      </w:r>
      <w:r>
        <w:rPr>
          <w:spacing w:val="40"/>
        </w:rPr>
        <w:t xml:space="preserve"> </w:t>
      </w:r>
      <w:r>
        <w:t>химические</w:t>
      </w:r>
      <w:r>
        <w:rPr>
          <w:spacing w:val="40"/>
        </w:rPr>
        <w:t xml:space="preserve"> </w:t>
      </w:r>
      <w:r>
        <w:t>свойства.</w:t>
      </w:r>
      <w:r>
        <w:rPr>
          <w:spacing w:val="40"/>
        </w:rPr>
        <w:t xml:space="preserve"> </w:t>
      </w:r>
      <w:r>
        <w:t>Оксид</w:t>
      </w:r>
      <w:r>
        <w:rPr>
          <w:spacing w:val="40"/>
        </w:rPr>
        <w:t xml:space="preserve"> </w:t>
      </w:r>
      <w:r>
        <w:rPr>
          <w:spacing w:val="-2"/>
        </w:rPr>
        <w:t>фосфора</w:t>
      </w:r>
    </w:p>
    <w:p w14:paraId="7FA6AC56">
      <w:pPr>
        <w:pStyle w:val="17"/>
        <w:spacing w:before="2" w:line="276" w:lineRule="auto"/>
        <w:ind w:left="523" w:right="940" w:firstLine="0"/>
        <w:jc w:val="left"/>
      </w:pPr>
      <w:r>
        <w:t>(V)</w:t>
      </w:r>
      <w:r>
        <w:rPr>
          <w:spacing w:val="-15"/>
        </w:rPr>
        <w:t xml:space="preserve"> </w:t>
      </w:r>
      <w:r>
        <w:t>и</w:t>
      </w:r>
      <w:r>
        <w:rPr>
          <w:spacing w:val="-15"/>
        </w:rPr>
        <w:t xml:space="preserve"> </w:t>
      </w:r>
      <w:r>
        <w:t>фосфорная</w:t>
      </w:r>
      <w:r>
        <w:rPr>
          <w:spacing w:val="-15"/>
        </w:rPr>
        <w:t xml:space="preserve"> </w:t>
      </w:r>
      <w:r>
        <w:t>кислота,</w:t>
      </w:r>
      <w:r>
        <w:rPr>
          <w:spacing w:val="-15"/>
        </w:rPr>
        <w:t xml:space="preserve"> </w:t>
      </w:r>
      <w:r>
        <w:t>физические</w:t>
      </w:r>
      <w:r>
        <w:rPr>
          <w:spacing w:val="-15"/>
        </w:rPr>
        <w:t xml:space="preserve"> </w:t>
      </w:r>
      <w:r>
        <w:t>и</w:t>
      </w:r>
      <w:r>
        <w:rPr>
          <w:spacing w:val="-15"/>
        </w:rPr>
        <w:t xml:space="preserve"> </w:t>
      </w:r>
      <w:r>
        <w:t>химические</w:t>
      </w:r>
      <w:r>
        <w:rPr>
          <w:spacing w:val="-15"/>
        </w:rPr>
        <w:t xml:space="preserve"> </w:t>
      </w:r>
      <w:r>
        <w:t>свойства,</w:t>
      </w:r>
      <w:r>
        <w:rPr>
          <w:spacing w:val="-15"/>
        </w:rPr>
        <w:t xml:space="preserve"> </w:t>
      </w:r>
      <w:r>
        <w:t>получение.</w:t>
      </w:r>
      <w:r>
        <w:rPr>
          <w:spacing w:val="-15"/>
        </w:rPr>
        <w:t xml:space="preserve"> </w:t>
      </w:r>
      <w:r>
        <w:t>Использование фосфатов в качестве минеральных удобрений.</w:t>
      </w:r>
    </w:p>
    <w:p w14:paraId="1B1ECEC3">
      <w:pPr>
        <w:pStyle w:val="17"/>
        <w:spacing w:line="276" w:lineRule="auto"/>
        <w:ind w:left="523" w:right="1178" w:firstLine="240"/>
      </w:pPr>
      <w:r>
        <w:t>Общая характеристика элементов IVA-ГРУППЫ. Особенности строения атомов, характерные степени окисления.</w:t>
      </w:r>
    </w:p>
    <w:p w14:paraId="14514271">
      <w:pPr>
        <w:pStyle w:val="17"/>
        <w:spacing w:line="276" w:lineRule="auto"/>
        <w:ind w:left="523" w:right="1174" w:firstLine="240"/>
      </w:pPr>
      <w:r>
        <w:t>Углерод, аллотропные модификации, распространение в природе, физические и химические</w:t>
      </w:r>
      <w:r>
        <w:rPr>
          <w:spacing w:val="-3"/>
        </w:rPr>
        <w:t xml:space="preserve"> </w:t>
      </w:r>
      <w:r>
        <w:t>свойства.</w:t>
      </w:r>
      <w:r>
        <w:rPr>
          <w:spacing w:val="-5"/>
        </w:rPr>
        <w:t xml:space="preserve"> </w:t>
      </w:r>
      <w:r>
        <w:t>Адсорбция. Круговорот</w:t>
      </w:r>
      <w:r>
        <w:rPr>
          <w:spacing w:val="-6"/>
        </w:rPr>
        <w:t xml:space="preserve"> </w:t>
      </w:r>
      <w:r>
        <w:t>углерода</w:t>
      </w:r>
      <w:r>
        <w:rPr>
          <w:spacing w:val="-3"/>
        </w:rPr>
        <w:t xml:space="preserve"> </w:t>
      </w:r>
      <w:r>
        <w:t>в</w:t>
      </w:r>
      <w:r>
        <w:rPr>
          <w:spacing w:val="-1"/>
        </w:rPr>
        <w:t xml:space="preserve"> </w:t>
      </w:r>
      <w:r>
        <w:t>природе. Оксиды</w:t>
      </w:r>
      <w:r>
        <w:rPr>
          <w:spacing w:val="-1"/>
        </w:rPr>
        <w:t xml:space="preserve"> </w:t>
      </w:r>
      <w:r>
        <w:t>углерода, их физические и</w:t>
      </w:r>
      <w:r>
        <w:rPr>
          <w:spacing w:val="40"/>
        </w:rPr>
        <w:t xml:space="preserve"> </w:t>
      </w:r>
      <w:r>
        <w:t xml:space="preserve">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r>
        <w:rPr>
          <w:spacing w:val="-2"/>
        </w:rPr>
        <w:t>карбонат-ионы.</w:t>
      </w:r>
    </w:p>
    <w:p w14:paraId="6CD1EB4E">
      <w:pPr>
        <w:pStyle w:val="17"/>
        <w:spacing w:line="276" w:lineRule="auto"/>
        <w:ind w:left="523" w:right="1186" w:firstLine="240"/>
      </w:pPr>
      <w: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2989882E">
      <w:pPr>
        <w:pStyle w:val="17"/>
        <w:spacing w:line="276" w:lineRule="auto"/>
        <w:ind w:left="523" w:right="1183" w:firstLine="240"/>
      </w:pPr>
      <w:r>
        <w:t>Кремний, его физические и химические свойства, получение и применение. Соединения кремния в природе. Общие представления об оксиде кремния(ГУ) и кремниевой кислоте. Силикаты, их</w:t>
      </w:r>
      <w:r>
        <w:rPr>
          <w:spacing w:val="-3"/>
        </w:rPr>
        <w:t xml:space="preserve"> </w:t>
      </w:r>
      <w:r>
        <w:t>использование в быту, медицине, промышленности. Важнейшие строительные материалы: керамика, стекло, цемент, бетон, железобетон. Проблемы</w:t>
      </w:r>
      <w:r>
        <w:rPr>
          <w:spacing w:val="-11"/>
        </w:rPr>
        <w:t xml:space="preserve"> </w:t>
      </w:r>
      <w:r>
        <w:t>безопасного</w:t>
      </w:r>
      <w:r>
        <w:rPr>
          <w:spacing w:val="-4"/>
        </w:rPr>
        <w:t xml:space="preserve"> </w:t>
      </w:r>
      <w:r>
        <w:t>использования</w:t>
      </w:r>
      <w:r>
        <w:rPr>
          <w:spacing w:val="-9"/>
        </w:rPr>
        <w:t xml:space="preserve"> </w:t>
      </w:r>
      <w:r>
        <w:t>строительных</w:t>
      </w:r>
      <w:r>
        <w:rPr>
          <w:spacing w:val="-13"/>
        </w:rPr>
        <w:t xml:space="preserve"> </w:t>
      </w:r>
      <w:r>
        <w:t>материалов</w:t>
      </w:r>
      <w:r>
        <w:rPr>
          <w:spacing w:val="-11"/>
        </w:rPr>
        <w:t xml:space="preserve"> </w:t>
      </w:r>
      <w:r>
        <w:t>в</w:t>
      </w:r>
      <w:r>
        <w:rPr>
          <w:spacing w:val="-11"/>
        </w:rPr>
        <w:t xml:space="preserve"> </w:t>
      </w:r>
      <w:r>
        <w:t>повседневной</w:t>
      </w:r>
      <w:r>
        <w:rPr>
          <w:spacing w:val="-12"/>
        </w:rPr>
        <w:t xml:space="preserve"> </w:t>
      </w:r>
      <w:r>
        <w:t>жизни.</w:t>
      </w:r>
    </w:p>
    <w:p w14:paraId="3F0E5A28">
      <w:pPr>
        <w:pStyle w:val="17"/>
        <w:spacing w:before="72" w:line="276" w:lineRule="auto"/>
        <w:ind w:left="523" w:right="1173" w:firstLine="225"/>
      </w:pPr>
      <w:r>
        <w:t>Химический эксперимент: изучение образцов неорганических веществ, свойств соляной кисло- ты; проведение качественных реакций на хлорид-ионы и наблюдение признаков их протекания; опыты, отражающие физические и химические свойства галогенов</w:t>
      </w:r>
      <w:r>
        <w:rPr>
          <w:spacing w:val="-9"/>
        </w:rPr>
        <w:t xml:space="preserve"> </w:t>
      </w:r>
      <w:r>
        <w:t>и</w:t>
      </w:r>
      <w:r>
        <w:rPr>
          <w:spacing w:val="-10"/>
        </w:rPr>
        <w:t xml:space="preserve"> </w:t>
      </w:r>
      <w:r>
        <w:t>их</w:t>
      </w:r>
      <w:r>
        <w:rPr>
          <w:spacing w:val="-11"/>
        </w:rPr>
        <w:t xml:space="preserve"> </w:t>
      </w:r>
      <w:r>
        <w:t>соединений</w:t>
      </w:r>
      <w:r>
        <w:rPr>
          <w:spacing w:val="-10"/>
        </w:rPr>
        <w:t xml:space="preserve"> </w:t>
      </w:r>
      <w:r>
        <w:t>(возможно</w:t>
      </w:r>
      <w:r>
        <w:rPr>
          <w:spacing w:val="-6"/>
        </w:rPr>
        <w:t xml:space="preserve"> </w:t>
      </w:r>
      <w:r>
        <w:t>использование</w:t>
      </w:r>
      <w:r>
        <w:rPr>
          <w:spacing w:val="-12"/>
        </w:rPr>
        <w:t xml:space="preserve"> </w:t>
      </w:r>
      <w:r>
        <w:t>видеоматериалов);</w:t>
      </w:r>
      <w:r>
        <w:rPr>
          <w:spacing w:val="-15"/>
        </w:rPr>
        <w:t xml:space="preserve"> </w:t>
      </w:r>
      <w:r>
        <w:t>ознакомление</w:t>
      </w:r>
      <w:r>
        <w:rPr>
          <w:spacing w:val="-7"/>
        </w:rPr>
        <w:t xml:space="preserve"> </w:t>
      </w:r>
      <w:r>
        <w:t>с образцами хлоридов (галогенидов);</w:t>
      </w:r>
      <w:r>
        <w:rPr>
          <w:spacing w:val="-1"/>
        </w:rPr>
        <w:t xml:space="preserve"> </w:t>
      </w:r>
      <w:r>
        <w:t>ознакомление</w:t>
      </w:r>
      <w:r>
        <w:rPr>
          <w:spacing w:val="40"/>
        </w:rPr>
        <w:t xml:space="preserve"> </w:t>
      </w:r>
      <w:r>
        <w:t>с</w:t>
      </w:r>
      <w:r>
        <w:rPr>
          <w:spacing w:val="-2"/>
        </w:rPr>
        <w:t xml:space="preserve"> </w:t>
      </w:r>
      <w:r>
        <w:t>образцами серы и её соединениями</w:t>
      </w:r>
    </w:p>
    <w:p w14:paraId="167FF03B">
      <w:pPr>
        <w:pStyle w:val="17"/>
        <w:spacing w:before="17" w:line="199" w:lineRule="auto"/>
        <w:ind w:left="523" w:right="1180" w:firstLine="0"/>
      </w:pPr>
      <w:r>
        <w:rPr>
          <w:spacing w:val="-4"/>
        </w:rPr>
        <w:t xml:space="preserve">(возможно использование видеоматериалов); наблюдение процесса </w:t>
      </w:r>
      <w:r>
        <w:rPr>
          <w:spacing w:val="23"/>
        </w:rPr>
        <w:t>о</w:t>
      </w:r>
      <w:r>
        <w:rPr>
          <w:spacing w:val="21"/>
        </w:rPr>
        <w:t>б</w:t>
      </w:r>
      <w:r>
        <w:rPr>
          <w:spacing w:val="9"/>
        </w:rPr>
        <w:t>у</w:t>
      </w:r>
      <w:r>
        <w:rPr>
          <w:spacing w:val="21"/>
        </w:rPr>
        <w:t>г</w:t>
      </w:r>
      <w:r>
        <w:rPr>
          <w:spacing w:val="11"/>
        </w:rPr>
        <w:t>л</w:t>
      </w:r>
      <w:r>
        <w:rPr>
          <w:spacing w:val="-84"/>
          <w:position w:val="-10"/>
          <w:sz w:val="22"/>
        </w:rPr>
        <w:t>4</w:t>
      </w:r>
      <w:r>
        <w:rPr>
          <w:spacing w:val="-12"/>
        </w:rPr>
        <w:t>и</w:t>
      </w:r>
      <w:r>
        <w:rPr>
          <w:spacing w:val="-60"/>
          <w:position w:val="-10"/>
          <w:sz w:val="22"/>
        </w:rPr>
        <w:t>3</w:t>
      </w:r>
      <w:r>
        <w:rPr>
          <w:spacing w:val="-21"/>
        </w:rPr>
        <w:t>в</w:t>
      </w:r>
      <w:r>
        <w:rPr>
          <w:spacing w:val="-51"/>
          <w:position w:val="-10"/>
          <w:sz w:val="22"/>
        </w:rPr>
        <w:t>3</w:t>
      </w:r>
      <w:r>
        <w:rPr>
          <w:spacing w:val="18"/>
        </w:rPr>
        <w:t>а</w:t>
      </w:r>
      <w:r>
        <w:rPr>
          <w:spacing w:val="19"/>
        </w:rPr>
        <w:t>ния</w:t>
      </w:r>
      <w:r>
        <w:rPr>
          <w:spacing w:val="-5"/>
        </w:rPr>
        <w:t xml:space="preserve"> </w:t>
      </w:r>
      <w:r>
        <w:rPr>
          <w:spacing w:val="-4"/>
        </w:rPr>
        <w:t xml:space="preserve">сахара </w:t>
      </w:r>
      <w:r>
        <w:t>под</w:t>
      </w:r>
      <w:r>
        <w:rPr>
          <w:spacing w:val="75"/>
        </w:rPr>
        <w:t xml:space="preserve"> </w:t>
      </w:r>
      <w:r>
        <w:t>действием</w:t>
      </w:r>
      <w:r>
        <w:rPr>
          <w:spacing w:val="79"/>
        </w:rPr>
        <w:t xml:space="preserve"> </w:t>
      </w:r>
      <w:r>
        <w:t>концентрированной</w:t>
      </w:r>
      <w:r>
        <w:rPr>
          <w:spacing w:val="78"/>
        </w:rPr>
        <w:t xml:space="preserve"> </w:t>
      </w:r>
      <w:r>
        <w:t>серной</w:t>
      </w:r>
      <w:r>
        <w:rPr>
          <w:spacing w:val="78"/>
        </w:rPr>
        <w:t xml:space="preserve"> </w:t>
      </w:r>
      <w:r>
        <w:t>кислоты;</w:t>
      </w:r>
      <w:r>
        <w:rPr>
          <w:spacing w:val="73"/>
        </w:rPr>
        <w:t xml:space="preserve"> </w:t>
      </w:r>
      <w:r>
        <w:t>изучение</w:t>
      </w:r>
      <w:r>
        <w:rPr>
          <w:spacing w:val="80"/>
        </w:rPr>
        <w:t xml:space="preserve"> </w:t>
      </w:r>
      <w:r>
        <w:t>химических</w:t>
      </w:r>
      <w:r>
        <w:rPr>
          <w:spacing w:val="72"/>
        </w:rPr>
        <w:t xml:space="preserve"> </w:t>
      </w:r>
      <w:r>
        <w:t>свойств</w:t>
      </w:r>
    </w:p>
    <w:p w14:paraId="1BF42BE4">
      <w:pPr>
        <w:pStyle w:val="17"/>
        <w:spacing w:before="51" w:line="278" w:lineRule="auto"/>
        <w:ind w:left="523" w:right="1171" w:firstLine="0"/>
      </w:pPr>
      <w:r>
        <w:t xml:space="preserve">разбавленной серной кислоты, проведение качественной реакции на сульфат- ион и наблюдение признака её протекания; ознакомление с физическими свойствами азота, </w:t>
      </w:r>
      <w:r>
        <w:rPr>
          <w:spacing w:val="-2"/>
        </w:rPr>
        <w:t>фосфора</w:t>
      </w:r>
    </w:p>
    <w:p w14:paraId="70A21C1B">
      <w:pPr>
        <w:pStyle w:val="17"/>
        <w:spacing w:before="71" w:line="276" w:lineRule="auto"/>
        <w:ind w:left="523" w:right="1176" w:firstLine="0"/>
      </w:pPr>
      <w:r>
        <w:t>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w:t>
      </w:r>
      <w:r>
        <w:rPr>
          <w:spacing w:val="-10"/>
        </w:rPr>
        <w:t xml:space="preserve"> </w:t>
      </w:r>
      <w:r>
        <w:t>их</w:t>
      </w:r>
      <w:r>
        <w:rPr>
          <w:spacing w:val="-12"/>
        </w:rPr>
        <w:t xml:space="preserve"> </w:t>
      </w:r>
      <w:r>
        <w:t>протекания,</w:t>
      </w:r>
      <w:r>
        <w:rPr>
          <w:spacing w:val="-9"/>
        </w:rPr>
        <w:t xml:space="preserve"> </w:t>
      </w:r>
      <w:r>
        <w:t>взаимодействие</w:t>
      </w:r>
      <w:r>
        <w:rPr>
          <w:spacing w:val="-13"/>
        </w:rPr>
        <w:t xml:space="preserve"> </w:t>
      </w:r>
      <w:r>
        <w:t>концентрированной</w:t>
      </w:r>
      <w:r>
        <w:rPr>
          <w:spacing w:val="-11"/>
        </w:rPr>
        <w:t xml:space="preserve"> </w:t>
      </w:r>
      <w:r>
        <w:t>азотной</w:t>
      </w:r>
      <w:r>
        <w:rPr>
          <w:spacing w:val="-11"/>
        </w:rPr>
        <w:t xml:space="preserve"> </w:t>
      </w:r>
      <w:r>
        <w:t>кислоты</w:t>
      </w:r>
      <w:r>
        <w:rPr>
          <w:spacing w:val="-9"/>
        </w:rPr>
        <w:t xml:space="preserve"> </w:t>
      </w:r>
      <w:r>
        <w:t>с</w:t>
      </w:r>
      <w:r>
        <w:rPr>
          <w:spacing w:val="-13"/>
        </w:rPr>
        <w:t xml:space="preserve"> </w:t>
      </w:r>
      <w:r>
        <w:t>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2CFA7F68">
      <w:pPr>
        <w:pStyle w:val="17"/>
        <w:spacing w:line="276" w:lineRule="auto"/>
        <w:sectPr>
          <w:footerReference r:id="rId11" w:type="default"/>
          <w:pgSz w:w="11920" w:h="16850"/>
          <w:pgMar w:top="760" w:right="850" w:bottom="280" w:left="283" w:header="0" w:footer="0" w:gutter="0"/>
          <w:cols w:space="720" w:num="1"/>
        </w:sectPr>
      </w:pPr>
    </w:p>
    <w:p w14:paraId="1ED036F9">
      <w:pPr>
        <w:pStyle w:val="2"/>
        <w:spacing w:before="78"/>
        <w:ind w:left="1503"/>
      </w:pPr>
      <w:r>
        <w:t>Металлы</w:t>
      </w:r>
      <w:r>
        <w:rPr>
          <w:spacing w:val="-7"/>
        </w:rPr>
        <w:t xml:space="preserve"> </w:t>
      </w:r>
      <w:r>
        <w:t>и</w:t>
      </w:r>
      <w:r>
        <w:rPr>
          <w:spacing w:val="-5"/>
        </w:rPr>
        <w:t xml:space="preserve"> </w:t>
      </w:r>
      <w:r>
        <w:t>их</w:t>
      </w:r>
      <w:r>
        <w:rPr>
          <w:spacing w:val="-12"/>
        </w:rPr>
        <w:t xml:space="preserve"> </w:t>
      </w:r>
      <w:r>
        <w:rPr>
          <w:spacing w:val="-2"/>
        </w:rPr>
        <w:t>соединения</w:t>
      </w:r>
    </w:p>
    <w:p w14:paraId="7488CC33">
      <w:pPr>
        <w:pStyle w:val="17"/>
        <w:spacing w:before="36" w:line="276" w:lineRule="auto"/>
        <w:ind w:left="663" w:right="1183" w:firstLine="240"/>
      </w:pPr>
      <w: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w:t>
      </w:r>
      <w:r>
        <w:rPr>
          <w:spacing w:val="-2"/>
        </w:rPr>
        <w:t xml:space="preserve"> </w:t>
      </w:r>
      <w:r>
        <w:t>напряжений</w:t>
      </w:r>
      <w:r>
        <w:rPr>
          <w:spacing w:val="-3"/>
        </w:rPr>
        <w:t xml:space="preserve"> </w:t>
      </w:r>
      <w:r>
        <w:t>металлов.</w:t>
      </w:r>
      <w:r>
        <w:rPr>
          <w:spacing w:val="-2"/>
        </w:rPr>
        <w:t xml:space="preserve"> </w:t>
      </w:r>
      <w:r>
        <w:t>Физические и химические свойства металлов. Общие способы получения металлов. Понятие о коррозии металлов, основные способы защиты их от коррозии.</w:t>
      </w:r>
      <w:r>
        <w:rPr>
          <w:spacing w:val="40"/>
        </w:rPr>
        <w:t xml:space="preserve"> </w:t>
      </w:r>
      <w:r>
        <w:t>Сплавы(сталь, чугун, дюралюминий, бронза) и их применение в быту и промышленности.</w:t>
      </w:r>
    </w:p>
    <w:p w14:paraId="150AC486">
      <w:pPr>
        <w:pStyle w:val="17"/>
        <w:spacing w:before="2" w:line="276" w:lineRule="auto"/>
        <w:ind w:left="379" w:right="1180" w:firstLine="240"/>
      </w:pPr>
      <w:r>
        <w:t>Щелочные</w:t>
      </w:r>
      <w:r>
        <w:rPr>
          <w:spacing w:val="-2"/>
        </w:rPr>
        <w:t xml:space="preserve"> </w:t>
      </w:r>
      <w:r>
        <w:t>металлы:</w:t>
      </w:r>
      <w:r>
        <w:rPr>
          <w:spacing w:val="-1"/>
        </w:rPr>
        <w:t xml:space="preserve"> </w:t>
      </w:r>
      <w:r>
        <w:t>положение</w:t>
      </w:r>
      <w:r>
        <w:rPr>
          <w:spacing w:val="-7"/>
        </w:rPr>
        <w:t xml:space="preserve"> </w:t>
      </w:r>
      <w:r>
        <w:t>в Периодической</w:t>
      </w:r>
      <w:r>
        <w:rPr>
          <w:spacing w:val="-5"/>
        </w:rPr>
        <w:t xml:space="preserve"> </w:t>
      </w:r>
      <w:r>
        <w:t>системе</w:t>
      </w:r>
      <w:r>
        <w:rPr>
          <w:spacing w:val="-2"/>
        </w:rPr>
        <w:t xml:space="preserve"> </w:t>
      </w:r>
      <w:r>
        <w:t>химических</w:t>
      </w:r>
      <w:r>
        <w:rPr>
          <w:spacing w:val="-6"/>
        </w:rPr>
        <w:t xml:space="preserve"> </w:t>
      </w:r>
      <w:r>
        <w:t>элементов Д.</w:t>
      </w:r>
      <w:r>
        <w:rPr>
          <w:spacing w:val="-4"/>
        </w:rPr>
        <w:t xml:space="preserve"> </w:t>
      </w:r>
      <w:r>
        <w:t>И. Менделеева; строение их атомов; нахождение в природе. Физические и химические свойства</w:t>
      </w:r>
      <w:r>
        <w:rPr>
          <w:spacing w:val="-3"/>
        </w:rPr>
        <w:t xml:space="preserve"> </w:t>
      </w:r>
      <w:r>
        <w:t>(на</w:t>
      </w:r>
      <w:r>
        <w:rPr>
          <w:spacing w:val="-3"/>
        </w:rPr>
        <w:t xml:space="preserve"> </w:t>
      </w:r>
      <w:r>
        <w:t>примеренатрия</w:t>
      </w:r>
      <w:r>
        <w:rPr>
          <w:spacing w:val="-3"/>
        </w:rPr>
        <w:t xml:space="preserve"> </w:t>
      </w:r>
      <w:r>
        <w:t>и</w:t>
      </w:r>
      <w:r>
        <w:rPr>
          <w:spacing w:val="-1"/>
        </w:rPr>
        <w:t xml:space="preserve"> </w:t>
      </w:r>
      <w:r>
        <w:t>калия). Оксиды и</w:t>
      </w:r>
      <w:r>
        <w:rPr>
          <w:spacing w:val="-1"/>
        </w:rPr>
        <w:t xml:space="preserve"> </w:t>
      </w:r>
      <w:r>
        <w:t>гидроксиды натрия</w:t>
      </w:r>
      <w:r>
        <w:rPr>
          <w:spacing w:val="-2"/>
        </w:rPr>
        <w:t xml:space="preserve"> </w:t>
      </w:r>
      <w:r>
        <w:t>и калия. Применение щелочных металлов и их соединений.</w:t>
      </w:r>
    </w:p>
    <w:p w14:paraId="43DB003D">
      <w:pPr>
        <w:pStyle w:val="17"/>
        <w:spacing w:before="3" w:line="276" w:lineRule="auto"/>
        <w:ind w:left="523" w:right="1174" w:firstLine="240"/>
      </w:pPr>
      <w:r>
        <w:t>Щелочноземельные</w:t>
      </w:r>
      <w:r>
        <w:rPr>
          <w:spacing w:val="-3"/>
        </w:rPr>
        <w:t xml:space="preserve"> </w:t>
      </w:r>
      <w:r>
        <w:t>металлы магний</w:t>
      </w:r>
      <w:r>
        <w:rPr>
          <w:spacing w:val="-1"/>
        </w:rPr>
        <w:t xml:space="preserve"> </w:t>
      </w:r>
      <w:r>
        <w:t>и</w:t>
      </w:r>
      <w:r>
        <w:rPr>
          <w:spacing w:val="-1"/>
        </w:rPr>
        <w:t xml:space="preserve"> </w:t>
      </w:r>
      <w:r>
        <w:t>кальций: положение</w:t>
      </w:r>
      <w:r>
        <w:rPr>
          <w:spacing w:val="-3"/>
        </w:rPr>
        <w:t xml:space="preserve"> </w:t>
      </w:r>
      <w:r>
        <w:t>в Периодической</w:t>
      </w:r>
      <w:r>
        <w:rPr>
          <w:spacing w:val="-1"/>
        </w:rPr>
        <w:t xml:space="preserve"> </w:t>
      </w:r>
      <w:r>
        <w:t>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2CFDAC45">
      <w:pPr>
        <w:pStyle w:val="17"/>
        <w:spacing w:line="278" w:lineRule="auto"/>
        <w:ind w:left="523" w:right="1188" w:firstLine="240"/>
      </w:pPr>
      <w:r>
        <w:t>Алюминий: положение в Периодической системе химических элементов Д. И. Менделеева;</w:t>
      </w:r>
      <w:r>
        <w:rPr>
          <w:spacing w:val="-11"/>
        </w:rPr>
        <w:t xml:space="preserve"> </w:t>
      </w:r>
      <w:r>
        <w:t>строение</w:t>
      </w:r>
      <w:r>
        <w:rPr>
          <w:spacing w:val="-13"/>
        </w:rPr>
        <w:t xml:space="preserve"> </w:t>
      </w:r>
      <w:r>
        <w:t>атома;</w:t>
      </w:r>
      <w:r>
        <w:rPr>
          <w:spacing w:val="-11"/>
        </w:rPr>
        <w:t xml:space="preserve"> </w:t>
      </w:r>
      <w:r>
        <w:t>нахождение</w:t>
      </w:r>
      <w:r>
        <w:rPr>
          <w:spacing w:val="-13"/>
        </w:rPr>
        <w:t xml:space="preserve"> </w:t>
      </w:r>
      <w:r>
        <w:t>в</w:t>
      </w:r>
      <w:r>
        <w:rPr>
          <w:spacing w:val="-11"/>
        </w:rPr>
        <w:t xml:space="preserve"> </w:t>
      </w:r>
      <w:r>
        <w:t>природе.</w:t>
      </w:r>
      <w:r>
        <w:rPr>
          <w:spacing w:val="-10"/>
        </w:rPr>
        <w:t xml:space="preserve"> </w:t>
      </w:r>
      <w:r>
        <w:t>Физические</w:t>
      </w:r>
      <w:r>
        <w:rPr>
          <w:spacing w:val="-13"/>
        </w:rPr>
        <w:t xml:space="preserve"> </w:t>
      </w:r>
      <w:r>
        <w:t>и</w:t>
      </w:r>
      <w:r>
        <w:rPr>
          <w:spacing w:val="-7"/>
        </w:rPr>
        <w:t xml:space="preserve"> </w:t>
      </w:r>
      <w:r>
        <w:t>химические</w:t>
      </w:r>
      <w:r>
        <w:rPr>
          <w:spacing w:val="-13"/>
        </w:rPr>
        <w:t xml:space="preserve"> </w:t>
      </w:r>
      <w:r>
        <w:t>свойства алюминия. Амфотерные свойства оксида и гидроксида алюминия.</w:t>
      </w:r>
    </w:p>
    <w:p w14:paraId="45F79DD6">
      <w:pPr>
        <w:pStyle w:val="17"/>
        <w:spacing w:line="276" w:lineRule="auto"/>
        <w:ind w:left="523" w:right="1184" w:firstLine="240"/>
      </w:pPr>
      <w:r>
        <w:t>Железо: положение в Периодической системе химических элементов Д. И. Менделеева;</w:t>
      </w:r>
      <w:r>
        <w:rPr>
          <w:spacing w:val="-11"/>
        </w:rPr>
        <w:t xml:space="preserve"> </w:t>
      </w:r>
      <w:r>
        <w:t>строение</w:t>
      </w:r>
      <w:r>
        <w:rPr>
          <w:spacing w:val="-13"/>
        </w:rPr>
        <w:t xml:space="preserve"> </w:t>
      </w:r>
      <w:r>
        <w:t>атома;</w:t>
      </w:r>
      <w:r>
        <w:rPr>
          <w:spacing w:val="-11"/>
        </w:rPr>
        <w:t xml:space="preserve"> </w:t>
      </w:r>
      <w:r>
        <w:t>нахождение</w:t>
      </w:r>
      <w:r>
        <w:rPr>
          <w:spacing w:val="-13"/>
        </w:rPr>
        <w:t xml:space="preserve"> </w:t>
      </w:r>
      <w:r>
        <w:t>в</w:t>
      </w:r>
      <w:r>
        <w:rPr>
          <w:spacing w:val="-15"/>
        </w:rPr>
        <w:t xml:space="preserve"> </w:t>
      </w:r>
      <w:r>
        <w:t>природе.</w:t>
      </w:r>
      <w:r>
        <w:rPr>
          <w:spacing w:val="-9"/>
        </w:rPr>
        <w:t xml:space="preserve"> </w:t>
      </w:r>
      <w:r>
        <w:t>Физические</w:t>
      </w:r>
      <w:r>
        <w:rPr>
          <w:spacing w:val="-8"/>
        </w:rPr>
        <w:t xml:space="preserve"> </w:t>
      </w:r>
      <w:r>
        <w:t>и</w:t>
      </w:r>
      <w:r>
        <w:rPr>
          <w:spacing w:val="-11"/>
        </w:rPr>
        <w:t xml:space="preserve"> </w:t>
      </w:r>
      <w:r>
        <w:t>химические</w:t>
      </w:r>
      <w:r>
        <w:rPr>
          <w:spacing w:val="-8"/>
        </w:rPr>
        <w:t xml:space="preserve"> </w:t>
      </w:r>
      <w:r>
        <w:t xml:space="preserve">свойства железа. Оксиды, гидроксиды и соли железа(П) и железа(Ш), их состав, свойства и </w:t>
      </w:r>
      <w:r>
        <w:rPr>
          <w:spacing w:val="-2"/>
        </w:rPr>
        <w:t>получение.</w:t>
      </w:r>
    </w:p>
    <w:p w14:paraId="073790BD">
      <w:pPr>
        <w:pStyle w:val="17"/>
        <w:spacing w:line="276" w:lineRule="auto"/>
        <w:ind w:left="523" w:right="1175" w:firstLine="240"/>
      </w:pPr>
      <w: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w:t>
      </w:r>
      <w:r>
        <w:rPr>
          <w:spacing w:val="23"/>
        </w:rPr>
        <w:t xml:space="preserve"> </w:t>
      </w:r>
      <w:r>
        <w:t>алюминия,</w:t>
      </w:r>
      <w:r>
        <w:rPr>
          <w:spacing w:val="23"/>
        </w:rPr>
        <w:t xml:space="preserve"> </w:t>
      </w:r>
      <w:r>
        <w:t>цинка,</w:t>
      </w:r>
      <w:r>
        <w:rPr>
          <w:spacing w:val="24"/>
        </w:rPr>
        <w:t xml:space="preserve"> </w:t>
      </w:r>
      <w:r>
        <w:t>железа(П)</w:t>
      </w:r>
      <w:r>
        <w:rPr>
          <w:spacing w:val="22"/>
        </w:rPr>
        <w:t xml:space="preserve"> </w:t>
      </w:r>
      <w:r>
        <w:t>и</w:t>
      </w:r>
      <w:r>
        <w:rPr>
          <w:spacing w:val="23"/>
        </w:rPr>
        <w:t xml:space="preserve"> </w:t>
      </w:r>
      <w:r>
        <w:t>железа(Ш),</w:t>
      </w:r>
      <w:r>
        <w:rPr>
          <w:spacing w:val="24"/>
        </w:rPr>
        <w:t xml:space="preserve"> </w:t>
      </w:r>
      <w:r>
        <w:t>меди(П));</w:t>
      </w:r>
      <w:r>
        <w:rPr>
          <w:spacing w:val="16"/>
        </w:rPr>
        <w:t xml:space="preserve"> </w:t>
      </w:r>
      <w:r>
        <w:t>наблюдение</w:t>
      </w:r>
      <w:r>
        <w:rPr>
          <w:spacing w:val="21"/>
        </w:rPr>
        <w:t xml:space="preserve"> </w:t>
      </w:r>
      <w:r>
        <w:t>и</w:t>
      </w:r>
      <w:r>
        <w:rPr>
          <w:spacing w:val="23"/>
        </w:rPr>
        <w:t xml:space="preserve"> </w:t>
      </w:r>
      <w:r>
        <w:rPr>
          <w:spacing w:val="-2"/>
        </w:rPr>
        <w:t>описание</w:t>
      </w:r>
    </w:p>
    <w:p w14:paraId="0E9BBFDC">
      <w:pPr>
        <w:pStyle w:val="17"/>
        <w:spacing w:before="37" w:line="192" w:lineRule="auto"/>
        <w:ind w:left="523" w:right="1190" w:firstLine="0"/>
      </w:pPr>
      <w:r>
        <w:t>процессов окрашивания пламени ионами натрия, калия и кальция (возможно использование</w:t>
      </w:r>
      <w:r>
        <w:rPr>
          <w:spacing w:val="80"/>
        </w:rPr>
        <w:t xml:space="preserve"> </w:t>
      </w:r>
      <w:r>
        <w:t>видеоматериалов);</w:t>
      </w:r>
      <w:r>
        <w:rPr>
          <w:spacing w:val="80"/>
        </w:rPr>
        <w:t xml:space="preserve"> </w:t>
      </w:r>
      <w:r>
        <w:t>исследование</w:t>
      </w:r>
      <w:r>
        <w:rPr>
          <w:spacing w:val="80"/>
        </w:rPr>
        <w:t xml:space="preserve"> </w:t>
      </w:r>
      <w:r>
        <w:t>амфотерных</w:t>
      </w:r>
      <w:r>
        <w:rPr>
          <w:spacing w:val="80"/>
        </w:rPr>
        <w:t xml:space="preserve"> </w:t>
      </w:r>
      <w:r>
        <w:t>свойств</w:t>
      </w:r>
      <w:r>
        <w:rPr>
          <w:position w:val="14"/>
          <w:sz w:val="22"/>
        </w:rPr>
        <w:t>433</w:t>
      </w:r>
      <w:r>
        <w:t>гидроксида</w:t>
      </w:r>
    </w:p>
    <w:p w14:paraId="6B71BA59">
      <w:pPr>
        <w:pStyle w:val="17"/>
        <w:spacing w:before="26" w:line="276" w:lineRule="auto"/>
        <w:ind w:left="523" w:right="1177" w:firstLine="0"/>
      </w:pPr>
      <w:r>
        <w:t>алюминия</w:t>
      </w:r>
      <w:r>
        <w:rPr>
          <w:spacing w:val="-7"/>
        </w:rPr>
        <w:t xml:space="preserve"> </w:t>
      </w:r>
      <w:r>
        <w:t>и</w:t>
      </w:r>
      <w:r>
        <w:rPr>
          <w:spacing w:val="-7"/>
        </w:rPr>
        <w:t xml:space="preserve"> </w:t>
      </w:r>
      <w:r>
        <w:t>гидроксида</w:t>
      </w:r>
      <w:r>
        <w:rPr>
          <w:spacing w:val="-4"/>
        </w:rPr>
        <w:t xml:space="preserve"> </w:t>
      </w:r>
      <w:r>
        <w:t>цинка;</w:t>
      </w:r>
      <w:r>
        <w:rPr>
          <w:spacing w:val="-7"/>
        </w:rPr>
        <w:t xml:space="preserve"> </w:t>
      </w:r>
      <w:r>
        <w:t>решение</w:t>
      </w:r>
      <w:r>
        <w:rPr>
          <w:spacing w:val="-8"/>
        </w:rPr>
        <w:t xml:space="preserve"> </w:t>
      </w:r>
      <w:r>
        <w:t>экспериментальных</w:t>
      </w:r>
      <w:r>
        <w:rPr>
          <w:spacing w:val="-7"/>
        </w:rPr>
        <w:t xml:space="preserve"> </w:t>
      </w:r>
      <w:r>
        <w:t>задач</w:t>
      </w:r>
      <w:r>
        <w:rPr>
          <w:spacing w:val="-4"/>
        </w:rPr>
        <w:t xml:space="preserve"> </w:t>
      </w:r>
      <w:r>
        <w:t>по</w:t>
      </w:r>
      <w:r>
        <w:rPr>
          <w:spacing w:val="-3"/>
        </w:rPr>
        <w:t xml:space="preserve"> </w:t>
      </w:r>
      <w:r>
        <w:t>теме</w:t>
      </w:r>
      <w:r>
        <w:rPr>
          <w:spacing w:val="-8"/>
        </w:rPr>
        <w:t xml:space="preserve"> </w:t>
      </w:r>
      <w:r>
        <w:t>«Важнейшие металлы и их соединения».</w:t>
      </w:r>
    </w:p>
    <w:p w14:paraId="5A50C370">
      <w:pPr>
        <w:pStyle w:val="2"/>
        <w:spacing w:before="9"/>
        <w:ind w:left="523"/>
      </w:pPr>
      <w:r>
        <w:t>Химия</w:t>
      </w:r>
      <w:r>
        <w:rPr>
          <w:spacing w:val="-10"/>
        </w:rPr>
        <w:t xml:space="preserve"> </w:t>
      </w:r>
      <w:r>
        <w:t>и</w:t>
      </w:r>
      <w:r>
        <w:rPr>
          <w:spacing w:val="-15"/>
        </w:rPr>
        <w:t xml:space="preserve"> </w:t>
      </w:r>
      <w:r>
        <w:t>окружающая</w:t>
      </w:r>
      <w:r>
        <w:rPr>
          <w:spacing w:val="-7"/>
        </w:rPr>
        <w:t xml:space="preserve"> </w:t>
      </w:r>
      <w:r>
        <w:rPr>
          <w:spacing w:val="-2"/>
        </w:rPr>
        <w:t>среда</w:t>
      </w:r>
    </w:p>
    <w:p w14:paraId="637A7BA2">
      <w:pPr>
        <w:pStyle w:val="17"/>
        <w:spacing w:before="36" w:line="276" w:lineRule="auto"/>
        <w:ind w:left="523" w:right="1184" w:firstLine="240"/>
      </w:pPr>
      <w: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14:paraId="5CB6D3A3">
      <w:pPr>
        <w:pStyle w:val="17"/>
        <w:spacing w:line="280" w:lineRule="auto"/>
        <w:ind w:left="523" w:right="1184" w:firstLine="240"/>
      </w:pPr>
      <w:r>
        <w:t>Природные источники углеводородов (уголь, природный газ, нефть), продукты их переработки, их роль в быту и промышленности.</w:t>
      </w:r>
    </w:p>
    <w:p w14:paraId="0E7A29C1">
      <w:pPr>
        <w:pStyle w:val="17"/>
        <w:spacing w:line="276" w:lineRule="auto"/>
        <w:ind w:left="523" w:right="1197" w:firstLine="240"/>
      </w:pPr>
      <w:r>
        <w:t>Химический эксперимент: изучение образцов материалов (стекло, сплавы металлов, полимерные материалы).</w:t>
      </w:r>
    </w:p>
    <w:p w14:paraId="09DC05AD">
      <w:pPr>
        <w:pStyle w:val="2"/>
        <w:ind w:left="523"/>
      </w:pPr>
      <w:r>
        <w:rPr>
          <w:spacing w:val="-2"/>
        </w:rPr>
        <w:t>Межпредметные</w:t>
      </w:r>
      <w:r>
        <w:rPr>
          <w:spacing w:val="3"/>
        </w:rPr>
        <w:t xml:space="preserve"> </w:t>
      </w:r>
      <w:r>
        <w:rPr>
          <w:spacing w:val="-4"/>
        </w:rPr>
        <w:t>связи</w:t>
      </w:r>
    </w:p>
    <w:p w14:paraId="65A7CDC9">
      <w:pPr>
        <w:pStyle w:val="17"/>
        <w:spacing w:before="30"/>
        <w:ind w:left="763" w:firstLine="0"/>
      </w:pPr>
      <w:r>
        <w:t>Реализация</w:t>
      </w:r>
      <w:r>
        <w:rPr>
          <w:spacing w:val="27"/>
        </w:rPr>
        <w:t xml:space="preserve"> </w:t>
      </w:r>
      <w:r>
        <w:t>межпредметных</w:t>
      </w:r>
      <w:r>
        <w:rPr>
          <w:spacing w:val="27"/>
        </w:rPr>
        <w:t xml:space="preserve"> </w:t>
      </w:r>
      <w:r>
        <w:t>связей</w:t>
      </w:r>
      <w:r>
        <w:rPr>
          <w:spacing w:val="29"/>
        </w:rPr>
        <w:t xml:space="preserve"> </w:t>
      </w:r>
      <w:r>
        <w:t>при</w:t>
      </w:r>
      <w:r>
        <w:rPr>
          <w:spacing w:val="29"/>
        </w:rPr>
        <w:t xml:space="preserve"> </w:t>
      </w:r>
      <w:r>
        <w:t>изучении</w:t>
      </w:r>
      <w:r>
        <w:rPr>
          <w:spacing w:val="29"/>
        </w:rPr>
        <w:t xml:space="preserve"> </w:t>
      </w:r>
      <w:r>
        <w:t>химии</w:t>
      </w:r>
      <w:r>
        <w:rPr>
          <w:spacing w:val="28"/>
        </w:rPr>
        <w:t xml:space="preserve"> </w:t>
      </w:r>
      <w:r>
        <w:t>в</w:t>
      </w:r>
      <w:r>
        <w:rPr>
          <w:spacing w:val="38"/>
        </w:rPr>
        <w:t xml:space="preserve"> </w:t>
      </w:r>
      <w:r>
        <w:t>9</w:t>
      </w:r>
      <w:r>
        <w:rPr>
          <w:spacing w:val="31"/>
        </w:rPr>
        <w:t xml:space="preserve"> </w:t>
      </w:r>
      <w:r>
        <w:t>классе</w:t>
      </w:r>
      <w:r>
        <w:rPr>
          <w:spacing w:val="28"/>
        </w:rPr>
        <w:t xml:space="preserve"> </w:t>
      </w:r>
      <w:r>
        <w:rPr>
          <w:spacing w:val="-2"/>
        </w:rPr>
        <w:t>осуществляется</w:t>
      </w:r>
    </w:p>
    <w:p w14:paraId="535942D3">
      <w:pPr>
        <w:pStyle w:val="17"/>
        <w:sectPr>
          <w:footerReference r:id="rId12" w:type="default"/>
          <w:pgSz w:w="11920" w:h="16850"/>
          <w:pgMar w:top="760" w:right="850" w:bottom="280" w:left="283" w:header="0" w:footer="0" w:gutter="0"/>
          <w:cols w:space="720" w:num="1"/>
        </w:sectPr>
      </w:pPr>
    </w:p>
    <w:p w14:paraId="4F047BDA">
      <w:pPr>
        <w:pStyle w:val="17"/>
        <w:spacing w:before="74" w:line="276" w:lineRule="auto"/>
        <w:ind w:left="523" w:right="1187" w:firstLine="0"/>
      </w:pPr>
      <w:r>
        <w:t>через использование как общих естественно-научных понятий, так и понятий, являющихся системными</w:t>
      </w:r>
      <w:r>
        <w:rPr>
          <w:spacing w:val="40"/>
        </w:rPr>
        <w:t xml:space="preserve"> </w:t>
      </w:r>
      <w:r>
        <w:t>для отдельных предметов естественно-научного цикла.</w:t>
      </w:r>
    </w:p>
    <w:p w14:paraId="7B4B8B2D">
      <w:pPr>
        <w:pStyle w:val="17"/>
        <w:spacing w:line="278" w:lineRule="auto"/>
        <w:ind w:left="523" w:right="1187" w:firstLine="240"/>
      </w:pPr>
      <w:r>
        <w:t>Общие естественно-научные понятия:</w:t>
      </w:r>
      <w:r>
        <w:rPr>
          <w:spacing w:val="-3"/>
        </w:rPr>
        <w:t xml:space="preserve"> </w:t>
      </w:r>
      <w:r>
        <w:t>научный факт, гипотеза,</w:t>
      </w:r>
      <w:r>
        <w:rPr>
          <w:spacing w:val="-1"/>
        </w:rPr>
        <w:t xml:space="preserve"> </w:t>
      </w:r>
      <w:r>
        <w:t>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14:paraId="66C61A02">
      <w:pPr>
        <w:pStyle w:val="17"/>
        <w:spacing w:before="61" w:line="276" w:lineRule="auto"/>
        <w:ind w:left="523" w:right="1183" w:firstLine="240"/>
      </w:pPr>
      <w: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1499F18A">
      <w:pPr>
        <w:pStyle w:val="17"/>
        <w:spacing w:before="2" w:line="276" w:lineRule="auto"/>
        <w:ind w:left="523" w:right="1192" w:firstLine="240"/>
      </w:pPr>
      <w:r>
        <w:t>Биология: фотосинтез, дыхание, биосфера, экосистема, минеральные удобрения, микроэлементы, макроэлементы, питательные вещества.</w:t>
      </w:r>
    </w:p>
    <w:p w14:paraId="7AF3A4BC">
      <w:pPr>
        <w:pStyle w:val="17"/>
        <w:spacing w:line="276" w:lineRule="auto"/>
        <w:ind w:left="523" w:right="1195" w:firstLine="240"/>
      </w:pPr>
      <w:r>
        <w:t>География:</w:t>
      </w:r>
      <w:r>
        <w:rPr>
          <w:spacing w:val="-12"/>
        </w:rPr>
        <w:t xml:space="preserve"> </w:t>
      </w:r>
      <w:r>
        <w:t>атмосфера,</w:t>
      </w:r>
      <w:r>
        <w:rPr>
          <w:spacing w:val="-7"/>
        </w:rPr>
        <w:t xml:space="preserve"> </w:t>
      </w:r>
      <w:r>
        <w:t>гидросфера,</w:t>
      </w:r>
      <w:r>
        <w:rPr>
          <w:spacing w:val="-11"/>
        </w:rPr>
        <w:t xml:space="preserve"> </w:t>
      </w:r>
      <w:r>
        <w:t>минералы,</w:t>
      </w:r>
      <w:r>
        <w:rPr>
          <w:spacing w:val="-11"/>
        </w:rPr>
        <w:t xml:space="preserve"> </w:t>
      </w:r>
      <w:r>
        <w:t>горные</w:t>
      </w:r>
      <w:r>
        <w:rPr>
          <w:spacing w:val="-14"/>
        </w:rPr>
        <w:t xml:space="preserve"> </w:t>
      </w:r>
      <w:r>
        <w:t>породы,</w:t>
      </w:r>
      <w:r>
        <w:rPr>
          <w:spacing w:val="-10"/>
        </w:rPr>
        <w:t xml:space="preserve"> </w:t>
      </w:r>
      <w:r>
        <w:t>полезные</w:t>
      </w:r>
      <w:r>
        <w:rPr>
          <w:spacing w:val="-10"/>
        </w:rPr>
        <w:t xml:space="preserve"> </w:t>
      </w:r>
      <w:r>
        <w:t>ископаемые, топливо, водные ресурсы.</w:t>
      </w:r>
    </w:p>
    <w:p w14:paraId="7C7D646E">
      <w:pPr>
        <w:pStyle w:val="2"/>
        <w:spacing w:before="8"/>
        <w:ind w:left="619"/>
      </w:pPr>
      <w:r>
        <w:t>Планируемые результаты учебного предмета «ХИМИЯ»</w:t>
      </w:r>
      <w:r>
        <w:rPr>
          <w:spacing w:val="-2"/>
        </w:rPr>
        <w:t xml:space="preserve"> </w:t>
      </w:r>
      <w:r>
        <w:t>на уровне основного общего образования</w:t>
      </w:r>
    </w:p>
    <w:p w14:paraId="13123995">
      <w:pPr>
        <w:pStyle w:val="17"/>
        <w:spacing w:before="36" w:line="276" w:lineRule="auto"/>
        <w:ind w:left="379" w:right="1196" w:firstLine="240"/>
      </w:pPr>
      <w:r>
        <w:t>Изучение химии в основной школе направлено на достижение обучающимися личностных, метапредметных и предметных результатов освоения учебного предмета.</w:t>
      </w:r>
    </w:p>
    <w:p w14:paraId="31BF4EBD">
      <w:pPr>
        <w:pStyle w:val="2"/>
        <w:spacing w:before="4"/>
        <w:ind w:left="379"/>
      </w:pPr>
      <w:r>
        <w:rPr>
          <w:spacing w:val="-2"/>
        </w:rPr>
        <w:t>Личностные</w:t>
      </w:r>
      <w:r>
        <w:rPr>
          <w:spacing w:val="4"/>
        </w:rPr>
        <w:t xml:space="preserve"> </w:t>
      </w:r>
      <w:r>
        <w:rPr>
          <w:spacing w:val="-2"/>
        </w:rPr>
        <w:t>результаты</w:t>
      </w:r>
    </w:p>
    <w:p w14:paraId="0A32E19D">
      <w:pPr>
        <w:pStyle w:val="17"/>
        <w:spacing w:before="45" w:line="276" w:lineRule="auto"/>
        <w:ind w:left="379" w:right="1183" w:firstLine="240"/>
        <w:rPr>
          <w:sz w:val="22"/>
        </w:rPr>
      </w:pPr>
      <w:r>
        <w:t>Личностные результаты освоения программы основного общего образования достигаются в</w:t>
      </w:r>
      <w:r>
        <w:rPr>
          <w:spacing w:val="40"/>
        </w:rPr>
        <w:t xml:space="preserve"> </w:t>
      </w:r>
      <w:r>
        <w:t xml:space="preserve">ходе обучения химии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w:t>
      </w:r>
      <w:r>
        <w:rPr>
          <w:sz w:val="22"/>
        </w:rPr>
        <w:t xml:space="preserve">самопознания, саморазвития и социализации </w:t>
      </w:r>
      <w:r>
        <w:rPr>
          <w:spacing w:val="-2"/>
          <w:sz w:val="22"/>
        </w:rPr>
        <w:t>обучающихся.</w:t>
      </w:r>
    </w:p>
    <w:p w14:paraId="7AF2BAD0">
      <w:pPr>
        <w:spacing w:before="4" w:line="273" w:lineRule="auto"/>
        <w:ind w:left="379" w:right="1157" w:firstLine="240"/>
        <w:jc w:val="both"/>
        <w:rPr>
          <w:sz w:val="24"/>
        </w:rPr>
      </w:pPr>
      <w:r>
        <w:t xml:space="preserve">Личностные результаты отражают готовность обучающихся руководствоваться системой </w:t>
      </w:r>
      <w:r>
        <w:rPr>
          <w:sz w:val="24"/>
        </w:rPr>
        <w:t>позитивных</w:t>
      </w:r>
      <w:r>
        <w:rPr>
          <w:spacing w:val="-15"/>
          <w:sz w:val="24"/>
        </w:rPr>
        <w:t xml:space="preserve"> </w:t>
      </w:r>
      <w:r>
        <w:rPr>
          <w:sz w:val="24"/>
        </w:rPr>
        <w:t>ценностных</w:t>
      </w:r>
      <w:r>
        <w:rPr>
          <w:spacing w:val="-15"/>
          <w:sz w:val="24"/>
        </w:rPr>
        <w:t xml:space="preserve"> </w:t>
      </w:r>
      <w:r>
        <w:rPr>
          <w:sz w:val="24"/>
        </w:rPr>
        <w:t>ориентаций</w:t>
      </w:r>
      <w:r>
        <w:rPr>
          <w:spacing w:val="-15"/>
          <w:sz w:val="24"/>
        </w:rPr>
        <w:t xml:space="preserve"> </w:t>
      </w:r>
      <w:r>
        <w:rPr>
          <w:sz w:val="24"/>
        </w:rPr>
        <w:t>и</w:t>
      </w:r>
      <w:r>
        <w:rPr>
          <w:spacing w:val="-15"/>
          <w:sz w:val="24"/>
        </w:rPr>
        <w:t xml:space="preserve"> </w:t>
      </w:r>
      <w:r>
        <w:rPr>
          <w:sz w:val="24"/>
        </w:rPr>
        <w:t>расширение</w:t>
      </w:r>
      <w:r>
        <w:rPr>
          <w:spacing w:val="-15"/>
          <w:sz w:val="24"/>
        </w:rPr>
        <w:t xml:space="preserve"> </w:t>
      </w:r>
      <w:r>
        <w:rPr>
          <w:sz w:val="24"/>
        </w:rPr>
        <w:t>опыта</w:t>
      </w:r>
      <w:r>
        <w:rPr>
          <w:spacing w:val="-15"/>
          <w:sz w:val="24"/>
        </w:rPr>
        <w:t xml:space="preserve"> </w:t>
      </w:r>
      <w:r>
        <w:rPr>
          <w:sz w:val="24"/>
        </w:rPr>
        <w:t>деятельности</w:t>
      </w:r>
      <w:r>
        <w:rPr>
          <w:spacing w:val="-15"/>
          <w:sz w:val="24"/>
        </w:rPr>
        <w:t xml:space="preserve"> </w:t>
      </w:r>
      <w:r>
        <w:rPr>
          <w:sz w:val="24"/>
        </w:rPr>
        <w:t>на</w:t>
      </w:r>
      <w:r>
        <w:rPr>
          <w:spacing w:val="-11"/>
          <w:sz w:val="24"/>
        </w:rPr>
        <w:t xml:space="preserve"> </w:t>
      </w:r>
      <w:r>
        <w:rPr>
          <w:sz w:val="24"/>
        </w:rPr>
        <w:t>её</w:t>
      </w:r>
      <w:r>
        <w:rPr>
          <w:spacing w:val="-15"/>
          <w:sz w:val="24"/>
        </w:rPr>
        <w:t xml:space="preserve"> </w:t>
      </w:r>
      <w:r>
        <w:rPr>
          <w:sz w:val="24"/>
        </w:rPr>
        <w:t>основе,</w:t>
      </w:r>
      <w:r>
        <w:rPr>
          <w:spacing w:val="-13"/>
          <w:sz w:val="24"/>
        </w:rPr>
        <w:t xml:space="preserve"> </w:t>
      </w:r>
      <w:r>
        <w:rPr>
          <w:sz w:val="24"/>
        </w:rPr>
        <w:t>в</w:t>
      </w:r>
      <w:r>
        <w:rPr>
          <w:spacing w:val="-14"/>
          <w:sz w:val="24"/>
        </w:rPr>
        <w:t xml:space="preserve"> </w:t>
      </w:r>
      <w:r>
        <w:rPr>
          <w:sz w:val="24"/>
        </w:rPr>
        <w:t>том числе в части:</w:t>
      </w:r>
    </w:p>
    <w:p w14:paraId="171124A5">
      <w:pPr>
        <w:pStyle w:val="3"/>
        <w:spacing w:before="5"/>
      </w:pPr>
      <w:r>
        <w:rPr>
          <w:spacing w:val="-2"/>
        </w:rPr>
        <w:t>Патриотического</w:t>
      </w:r>
      <w:r>
        <w:rPr>
          <w:spacing w:val="13"/>
        </w:rPr>
        <w:t xml:space="preserve"> </w:t>
      </w:r>
      <w:r>
        <w:rPr>
          <w:spacing w:val="-2"/>
        </w:rPr>
        <w:t>воспитания</w:t>
      </w:r>
    </w:p>
    <w:p w14:paraId="2952F150">
      <w:pPr>
        <w:pStyle w:val="32"/>
        <w:numPr>
          <w:ilvl w:val="0"/>
          <w:numId w:val="47"/>
        </w:numPr>
        <w:tabs>
          <w:tab w:val="left" w:pos="2055"/>
        </w:tabs>
        <w:spacing w:before="7" w:line="310" w:lineRule="atLeast"/>
        <w:ind w:right="1194" w:firstLine="168"/>
        <w:rPr>
          <w:sz w:val="24"/>
        </w:rPr>
      </w:pPr>
      <w:r>
        <w:rPr>
          <w:sz w:val="24"/>
        </w:rPr>
        <w:t>ценностного</w:t>
      </w:r>
      <w:r>
        <w:rPr>
          <w:spacing w:val="-15"/>
          <w:sz w:val="24"/>
        </w:rPr>
        <w:t xml:space="preserve"> </w:t>
      </w:r>
      <w:r>
        <w:rPr>
          <w:sz w:val="24"/>
        </w:rPr>
        <w:t>отношения</w:t>
      </w:r>
      <w:r>
        <w:rPr>
          <w:spacing w:val="-15"/>
          <w:sz w:val="24"/>
        </w:rPr>
        <w:t xml:space="preserve"> </w:t>
      </w:r>
      <w:r>
        <w:rPr>
          <w:sz w:val="24"/>
        </w:rPr>
        <w:t>к</w:t>
      </w:r>
      <w:r>
        <w:rPr>
          <w:spacing w:val="-15"/>
          <w:sz w:val="24"/>
        </w:rPr>
        <w:t xml:space="preserve"> </w:t>
      </w:r>
      <w:r>
        <w:rPr>
          <w:sz w:val="24"/>
        </w:rPr>
        <w:t>отечественному</w:t>
      </w:r>
      <w:r>
        <w:rPr>
          <w:spacing w:val="-15"/>
          <w:sz w:val="24"/>
        </w:rPr>
        <w:t xml:space="preserve"> </w:t>
      </w:r>
      <w:r>
        <w:rPr>
          <w:sz w:val="24"/>
        </w:rPr>
        <w:t>культурному,</w:t>
      </w:r>
      <w:r>
        <w:rPr>
          <w:spacing w:val="-15"/>
          <w:sz w:val="24"/>
        </w:rPr>
        <w:t xml:space="preserve"> </w:t>
      </w:r>
      <w:r>
        <w:rPr>
          <w:sz w:val="24"/>
        </w:rPr>
        <w:t>историческому</w:t>
      </w:r>
      <w:r>
        <w:rPr>
          <w:spacing w:val="-15"/>
          <w:sz w:val="24"/>
        </w:rPr>
        <w:t xml:space="preserve"> </w:t>
      </w:r>
      <w:r>
        <w:rPr>
          <w:sz w:val="24"/>
        </w:rPr>
        <w:t>и научному</w:t>
      </w:r>
      <w:r>
        <w:rPr>
          <w:spacing w:val="64"/>
          <w:sz w:val="24"/>
        </w:rPr>
        <w:t xml:space="preserve"> </w:t>
      </w:r>
      <w:r>
        <w:rPr>
          <w:sz w:val="24"/>
        </w:rPr>
        <w:t>наследию,</w:t>
      </w:r>
      <w:r>
        <w:rPr>
          <w:spacing w:val="76"/>
          <w:sz w:val="24"/>
        </w:rPr>
        <w:t xml:space="preserve"> </w:t>
      </w:r>
      <w:r>
        <w:rPr>
          <w:sz w:val="24"/>
        </w:rPr>
        <w:t>понимания</w:t>
      </w:r>
      <w:r>
        <w:rPr>
          <w:spacing w:val="69"/>
          <w:sz w:val="24"/>
        </w:rPr>
        <w:t xml:space="preserve"> </w:t>
      </w:r>
      <w:r>
        <w:rPr>
          <w:sz w:val="24"/>
        </w:rPr>
        <w:t>значения</w:t>
      </w:r>
      <w:r>
        <w:rPr>
          <w:spacing w:val="73"/>
          <w:sz w:val="24"/>
        </w:rPr>
        <w:t xml:space="preserve"> </w:t>
      </w:r>
      <w:r>
        <w:rPr>
          <w:sz w:val="24"/>
        </w:rPr>
        <w:t>химической</w:t>
      </w:r>
      <w:r>
        <w:rPr>
          <w:spacing w:val="70"/>
          <w:sz w:val="24"/>
        </w:rPr>
        <w:t xml:space="preserve"> </w:t>
      </w:r>
      <w:r>
        <w:rPr>
          <w:sz w:val="24"/>
        </w:rPr>
        <w:t>науки</w:t>
      </w:r>
      <w:r>
        <w:rPr>
          <w:spacing w:val="74"/>
          <w:sz w:val="24"/>
        </w:rPr>
        <w:t xml:space="preserve"> </w:t>
      </w:r>
      <w:r>
        <w:rPr>
          <w:sz w:val="24"/>
        </w:rPr>
        <w:t>в</w:t>
      </w:r>
      <w:r>
        <w:rPr>
          <w:spacing w:val="75"/>
          <w:sz w:val="24"/>
        </w:rPr>
        <w:t xml:space="preserve"> </w:t>
      </w:r>
      <w:r>
        <w:rPr>
          <w:sz w:val="24"/>
        </w:rPr>
        <w:t>жизни</w:t>
      </w:r>
      <w:r>
        <w:rPr>
          <w:spacing w:val="74"/>
          <w:sz w:val="24"/>
        </w:rPr>
        <w:t xml:space="preserve"> </w:t>
      </w:r>
      <w:r>
        <w:rPr>
          <w:sz w:val="24"/>
        </w:rPr>
        <w:t>современного</w:t>
      </w:r>
    </w:p>
    <w:p w14:paraId="4D0FA652">
      <w:pPr>
        <w:spacing w:line="102" w:lineRule="exact"/>
        <w:ind w:right="2331"/>
        <w:jc w:val="right"/>
      </w:pPr>
      <w:r>
        <w:rPr>
          <w:spacing w:val="-5"/>
        </w:rPr>
        <w:t>433</w:t>
      </w:r>
    </w:p>
    <w:p w14:paraId="1FD08F1E">
      <w:pPr>
        <w:pStyle w:val="17"/>
        <w:spacing w:line="222" w:lineRule="exact"/>
        <w:ind w:left="379" w:firstLine="0"/>
        <w:jc w:val="left"/>
      </w:pPr>
      <w:r>
        <w:t>общества,</w:t>
      </w:r>
      <w:r>
        <w:rPr>
          <w:spacing w:val="30"/>
        </w:rPr>
        <w:t xml:space="preserve"> </w:t>
      </w:r>
      <w:r>
        <w:t>способности</w:t>
      </w:r>
      <w:r>
        <w:rPr>
          <w:spacing w:val="27"/>
        </w:rPr>
        <w:t xml:space="preserve"> </w:t>
      </w:r>
      <w:r>
        <w:t>владеть</w:t>
      </w:r>
      <w:r>
        <w:rPr>
          <w:spacing w:val="31"/>
        </w:rPr>
        <w:t xml:space="preserve"> </w:t>
      </w:r>
      <w:r>
        <w:t>достоверной</w:t>
      </w:r>
      <w:r>
        <w:rPr>
          <w:spacing w:val="26"/>
        </w:rPr>
        <w:t xml:space="preserve"> </w:t>
      </w:r>
      <w:r>
        <w:t>информацией</w:t>
      </w:r>
      <w:r>
        <w:rPr>
          <w:spacing w:val="25"/>
        </w:rPr>
        <w:t xml:space="preserve"> </w:t>
      </w:r>
      <w:r>
        <w:t>о</w:t>
      </w:r>
      <w:r>
        <w:rPr>
          <w:spacing w:val="30"/>
        </w:rPr>
        <w:t xml:space="preserve"> </w:t>
      </w:r>
      <w:r>
        <w:t>передовых</w:t>
      </w:r>
      <w:r>
        <w:rPr>
          <w:spacing w:val="24"/>
        </w:rPr>
        <w:t xml:space="preserve"> </w:t>
      </w:r>
      <w:r>
        <w:t>достижениях</w:t>
      </w:r>
      <w:r>
        <w:rPr>
          <w:spacing w:val="25"/>
        </w:rPr>
        <w:t xml:space="preserve"> </w:t>
      </w:r>
      <w:r>
        <w:rPr>
          <w:spacing w:val="-10"/>
        </w:rPr>
        <w:t>и</w:t>
      </w:r>
    </w:p>
    <w:p w14:paraId="58C754C1">
      <w:pPr>
        <w:pStyle w:val="17"/>
        <w:spacing w:before="41" w:line="276" w:lineRule="auto"/>
        <w:ind w:left="379" w:right="940" w:firstLine="0"/>
        <w:jc w:val="left"/>
      </w:pPr>
      <w:r>
        <w:t>открытиях мировой и отечественной химии, заинтересованности в научных знаниях об устройстве мира и общества;</w:t>
      </w:r>
    </w:p>
    <w:p w14:paraId="7FA741AB">
      <w:pPr>
        <w:pStyle w:val="3"/>
        <w:spacing w:before="4"/>
        <w:jc w:val="left"/>
      </w:pPr>
      <w:r>
        <w:rPr>
          <w:spacing w:val="-2"/>
        </w:rPr>
        <w:t>Гражданского</w:t>
      </w:r>
      <w:r>
        <w:rPr>
          <w:spacing w:val="3"/>
        </w:rPr>
        <w:t xml:space="preserve"> </w:t>
      </w:r>
      <w:r>
        <w:rPr>
          <w:spacing w:val="-2"/>
        </w:rPr>
        <w:t>воспитания</w:t>
      </w:r>
    </w:p>
    <w:p w14:paraId="5CC0972C">
      <w:pPr>
        <w:pStyle w:val="32"/>
        <w:numPr>
          <w:ilvl w:val="0"/>
          <w:numId w:val="47"/>
        </w:numPr>
        <w:tabs>
          <w:tab w:val="left" w:pos="2055"/>
        </w:tabs>
        <w:spacing w:before="41" w:line="276" w:lineRule="auto"/>
        <w:ind w:right="1179" w:firstLine="240"/>
        <w:rPr>
          <w:sz w:val="24"/>
        </w:rPr>
      </w:pPr>
      <w:r>
        <w:rPr>
          <w:sz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w:t>
      </w:r>
      <w:r>
        <w:rPr>
          <w:spacing w:val="-15"/>
          <w:sz w:val="24"/>
        </w:rPr>
        <w:t xml:space="preserve"> </w:t>
      </w:r>
      <w:r>
        <w:rPr>
          <w:sz w:val="24"/>
        </w:rPr>
        <w:t>совместной</w:t>
      </w:r>
      <w:r>
        <w:rPr>
          <w:spacing w:val="-15"/>
          <w:sz w:val="24"/>
        </w:rPr>
        <w:t xml:space="preserve"> </w:t>
      </w:r>
      <w:r>
        <w:rPr>
          <w:sz w:val="24"/>
        </w:rPr>
        <w:t>деятельности</w:t>
      </w:r>
      <w:r>
        <w:rPr>
          <w:spacing w:val="-15"/>
          <w:sz w:val="24"/>
        </w:rPr>
        <w:t xml:space="preserve"> </w:t>
      </w:r>
      <w:r>
        <w:rPr>
          <w:sz w:val="24"/>
        </w:rPr>
        <w:t>при</w:t>
      </w:r>
      <w:r>
        <w:rPr>
          <w:spacing w:val="-15"/>
          <w:sz w:val="24"/>
        </w:rPr>
        <w:t xml:space="preserve"> </w:t>
      </w:r>
      <w:r>
        <w:rPr>
          <w:sz w:val="24"/>
        </w:rPr>
        <w:t>выполнении</w:t>
      </w:r>
      <w:r>
        <w:rPr>
          <w:spacing w:val="-15"/>
          <w:sz w:val="24"/>
        </w:rPr>
        <w:t xml:space="preserve"> </w:t>
      </w:r>
      <w:r>
        <w:rPr>
          <w:sz w:val="24"/>
        </w:rPr>
        <w:t>учебных,</w:t>
      </w:r>
      <w:r>
        <w:rPr>
          <w:spacing w:val="-15"/>
          <w:sz w:val="24"/>
        </w:rPr>
        <w:t xml:space="preserve"> </w:t>
      </w:r>
      <w:r>
        <w:rPr>
          <w:sz w:val="24"/>
        </w:rPr>
        <w:t>познавательных</w:t>
      </w:r>
      <w:r>
        <w:rPr>
          <w:spacing w:val="-15"/>
          <w:sz w:val="24"/>
        </w:rPr>
        <w:t xml:space="preserve"> </w:t>
      </w:r>
      <w:r>
        <w:rPr>
          <w:sz w:val="24"/>
        </w:rPr>
        <w:t>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5AAD5070">
      <w:pPr>
        <w:pStyle w:val="3"/>
        <w:spacing w:before="6"/>
      </w:pPr>
      <w:r>
        <w:t>Ценности</w:t>
      </w:r>
      <w:r>
        <w:rPr>
          <w:spacing w:val="-15"/>
        </w:rPr>
        <w:t xml:space="preserve"> </w:t>
      </w:r>
      <w:r>
        <w:t>научного</w:t>
      </w:r>
      <w:r>
        <w:rPr>
          <w:spacing w:val="-13"/>
        </w:rPr>
        <w:t xml:space="preserve"> </w:t>
      </w:r>
      <w:r>
        <w:rPr>
          <w:spacing w:val="-2"/>
        </w:rPr>
        <w:t>познания</w:t>
      </w:r>
    </w:p>
    <w:p w14:paraId="1F7A07A3">
      <w:pPr>
        <w:pStyle w:val="32"/>
        <w:numPr>
          <w:ilvl w:val="0"/>
          <w:numId w:val="47"/>
        </w:numPr>
        <w:tabs>
          <w:tab w:val="left" w:pos="2055"/>
        </w:tabs>
        <w:spacing w:before="41" w:line="276" w:lineRule="auto"/>
        <w:ind w:right="1191" w:firstLine="240"/>
        <w:rPr>
          <w:sz w:val="24"/>
        </w:rPr>
      </w:pPr>
      <w:r>
        <w:rPr>
          <w:sz w:val="24"/>
        </w:rPr>
        <w:t>мировоззренческих представлений о веществе и химической реакции, соответствующих</w:t>
      </w:r>
      <w:r>
        <w:rPr>
          <w:spacing w:val="40"/>
          <w:sz w:val="24"/>
        </w:rPr>
        <w:t xml:space="preserve"> </w:t>
      </w:r>
      <w:r>
        <w:rPr>
          <w:sz w:val="24"/>
        </w:rPr>
        <w:t>современному</w:t>
      </w:r>
      <w:r>
        <w:rPr>
          <w:spacing w:val="40"/>
          <w:sz w:val="24"/>
        </w:rPr>
        <w:t xml:space="preserve"> </w:t>
      </w:r>
      <w:r>
        <w:rPr>
          <w:sz w:val="24"/>
        </w:rPr>
        <w:t>уровню</w:t>
      </w:r>
      <w:r>
        <w:rPr>
          <w:spacing w:val="40"/>
          <w:sz w:val="24"/>
        </w:rPr>
        <w:t xml:space="preserve"> </w:t>
      </w:r>
      <w:r>
        <w:rPr>
          <w:sz w:val="24"/>
        </w:rPr>
        <w:t>развития</w:t>
      </w:r>
      <w:r>
        <w:rPr>
          <w:spacing w:val="40"/>
          <w:sz w:val="24"/>
        </w:rPr>
        <w:t xml:space="preserve"> </w:t>
      </w:r>
      <w:r>
        <w:rPr>
          <w:sz w:val="24"/>
        </w:rPr>
        <w:t>науки</w:t>
      </w:r>
      <w:r>
        <w:rPr>
          <w:spacing w:val="40"/>
          <w:sz w:val="24"/>
        </w:rPr>
        <w:t xml:space="preserve"> </w:t>
      </w:r>
      <w:r>
        <w:rPr>
          <w:sz w:val="24"/>
        </w:rPr>
        <w:t>и</w:t>
      </w:r>
      <w:r>
        <w:rPr>
          <w:spacing w:val="40"/>
          <w:sz w:val="24"/>
        </w:rPr>
        <w:t xml:space="preserve"> </w:t>
      </w:r>
      <w:r>
        <w:rPr>
          <w:sz w:val="24"/>
        </w:rPr>
        <w:t>составляющих</w:t>
      </w:r>
      <w:r>
        <w:rPr>
          <w:spacing w:val="40"/>
          <w:sz w:val="24"/>
        </w:rPr>
        <w:t xml:space="preserve"> </w:t>
      </w:r>
      <w:r>
        <w:rPr>
          <w:sz w:val="24"/>
        </w:rPr>
        <w:t>основу</w:t>
      </w:r>
      <w:r>
        <w:rPr>
          <w:spacing w:val="40"/>
          <w:sz w:val="24"/>
        </w:rPr>
        <w:t xml:space="preserve"> </w:t>
      </w:r>
      <w:r>
        <w:rPr>
          <w:sz w:val="24"/>
        </w:rPr>
        <w:t>для</w:t>
      </w:r>
    </w:p>
    <w:p w14:paraId="0AEEA669">
      <w:pPr>
        <w:pStyle w:val="32"/>
        <w:spacing w:line="276" w:lineRule="auto"/>
        <w:rPr>
          <w:sz w:val="24"/>
        </w:rPr>
        <w:sectPr>
          <w:footerReference r:id="rId13" w:type="default"/>
          <w:pgSz w:w="11920" w:h="16850"/>
          <w:pgMar w:top="760" w:right="850" w:bottom="280" w:left="283" w:header="0" w:footer="0" w:gutter="0"/>
          <w:cols w:space="720" w:num="1"/>
        </w:sectPr>
      </w:pPr>
    </w:p>
    <w:p w14:paraId="2B8574ED">
      <w:pPr>
        <w:pStyle w:val="17"/>
        <w:spacing w:before="74" w:line="276" w:lineRule="auto"/>
        <w:ind w:left="379" w:right="1185" w:firstLine="0"/>
      </w:pPr>
      <w:r>
        <w:t>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14:paraId="50C9F367">
      <w:pPr>
        <w:pStyle w:val="32"/>
        <w:numPr>
          <w:ilvl w:val="0"/>
          <w:numId w:val="47"/>
        </w:numPr>
        <w:tabs>
          <w:tab w:val="left" w:pos="2055"/>
        </w:tabs>
        <w:spacing w:line="280" w:lineRule="auto"/>
        <w:ind w:right="1192" w:firstLine="240"/>
        <w:rPr>
          <w:sz w:val="24"/>
        </w:rPr>
      </w:pPr>
      <w:r>
        <w:rPr>
          <w:sz w:val="24"/>
        </w:rPr>
        <w:t>познавательных мотивов, направленных на получение новых знаний по химии, необходимых для объяснения наблюдаемых процессов и явлений;</w:t>
      </w:r>
    </w:p>
    <w:p w14:paraId="7E672CDE">
      <w:pPr>
        <w:pStyle w:val="32"/>
        <w:numPr>
          <w:ilvl w:val="0"/>
          <w:numId w:val="47"/>
        </w:numPr>
        <w:tabs>
          <w:tab w:val="left" w:pos="2055"/>
        </w:tabs>
        <w:spacing w:line="276" w:lineRule="auto"/>
        <w:ind w:right="1186" w:firstLine="240"/>
        <w:rPr>
          <w:sz w:val="24"/>
        </w:rPr>
      </w:pPr>
      <w:r>
        <w:rPr>
          <w:sz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364D527B">
      <w:pPr>
        <w:pStyle w:val="32"/>
        <w:numPr>
          <w:ilvl w:val="0"/>
          <w:numId w:val="47"/>
        </w:numPr>
        <w:tabs>
          <w:tab w:val="left" w:pos="2055"/>
        </w:tabs>
        <w:spacing w:line="276" w:lineRule="auto"/>
        <w:ind w:right="1188" w:firstLine="240"/>
        <w:rPr>
          <w:sz w:val="24"/>
        </w:rPr>
      </w:pPr>
      <w:r>
        <w:rPr>
          <w:sz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73072138">
      <w:pPr>
        <w:pStyle w:val="3"/>
      </w:pPr>
      <w:r>
        <w:rPr>
          <w:spacing w:val="-2"/>
        </w:rPr>
        <w:t>Формирования</w:t>
      </w:r>
      <w:r>
        <w:rPr>
          <w:spacing w:val="7"/>
        </w:rPr>
        <w:t xml:space="preserve"> </w:t>
      </w:r>
      <w:r>
        <w:rPr>
          <w:spacing w:val="-2"/>
        </w:rPr>
        <w:t>культуры</w:t>
      </w:r>
      <w:r>
        <w:rPr>
          <w:spacing w:val="-5"/>
        </w:rPr>
        <w:t xml:space="preserve"> </w:t>
      </w:r>
      <w:r>
        <w:rPr>
          <w:spacing w:val="-2"/>
        </w:rPr>
        <w:t>здоровья</w:t>
      </w:r>
    </w:p>
    <w:p w14:paraId="429C857F">
      <w:pPr>
        <w:pStyle w:val="32"/>
        <w:numPr>
          <w:ilvl w:val="0"/>
          <w:numId w:val="47"/>
        </w:numPr>
        <w:tabs>
          <w:tab w:val="left" w:pos="2055"/>
        </w:tabs>
        <w:spacing w:before="34" w:line="276" w:lineRule="auto"/>
        <w:ind w:right="1189" w:firstLine="240"/>
        <w:rPr>
          <w:sz w:val="24"/>
        </w:rPr>
      </w:pPr>
      <w:r>
        <w:rPr>
          <w:sz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w:t>
      </w:r>
      <w:r>
        <w:rPr>
          <w:spacing w:val="40"/>
          <w:sz w:val="24"/>
        </w:rPr>
        <w:t xml:space="preserve"> </w:t>
      </w:r>
      <w:r>
        <w:rPr>
          <w:sz w:val="24"/>
        </w:rPr>
        <w:t>с химическими веществами в быту и реальной жизни;</w:t>
      </w:r>
    </w:p>
    <w:p w14:paraId="612A8CE7">
      <w:pPr>
        <w:pStyle w:val="3"/>
        <w:spacing w:before="2"/>
      </w:pPr>
      <w:r>
        <w:t>Трудового</w:t>
      </w:r>
      <w:r>
        <w:rPr>
          <w:spacing w:val="-8"/>
        </w:rPr>
        <w:t xml:space="preserve"> </w:t>
      </w:r>
      <w:r>
        <w:rPr>
          <w:spacing w:val="-2"/>
        </w:rPr>
        <w:t>воспитания</w:t>
      </w:r>
    </w:p>
    <w:p w14:paraId="009CE3C7">
      <w:pPr>
        <w:pStyle w:val="32"/>
        <w:numPr>
          <w:ilvl w:val="1"/>
          <w:numId w:val="47"/>
        </w:numPr>
        <w:tabs>
          <w:tab w:val="left" w:pos="2060"/>
        </w:tabs>
        <w:spacing w:before="41" w:line="276" w:lineRule="auto"/>
        <w:ind w:right="1182" w:firstLine="705"/>
        <w:rPr>
          <w:sz w:val="24"/>
        </w:rPr>
      </w:pPr>
      <w:r>
        <w:rPr>
          <w:sz w:val="24"/>
        </w:rPr>
        <w:t>интереса</w:t>
      </w:r>
      <w:r>
        <w:rPr>
          <w:spacing w:val="-4"/>
          <w:sz w:val="24"/>
        </w:rPr>
        <w:t xml:space="preserve"> </w:t>
      </w:r>
      <w:r>
        <w:rPr>
          <w:sz w:val="24"/>
        </w:rPr>
        <w:t>к</w:t>
      </w:r>
      <w:r>
        <w:rPr>
          <w:spacing w:val="-6"/>
          <w:sz w:val="24"/>
        </w:rPr>
        <w:t xml:space="preserve"> </w:t>
      </w:r>
      <w:r>
        <w:rPr>
          <w:sz w:val="24"/>
        </w:rPr>
        <w:t>практическому</w:t>
      </w:r>
      <w:r>
        <w:rPr>
          <w:spacing w:val="-13"/>
          <w:sz w:val="24"/>
        </w:rPr>
        <w:t xml:space="preserve"> </w:t>
      </w:r>
      <w:r>
        <w:rPr>
          <w:sz w:val="24"/>
        </w:rPr>
        <w:t>изучению</w:t>
      </w:r>
      <w:r>
        <w:rPr>
          <w:spacing w:val="-6"/>
          <w:sz w:val="24"/>
        </w:rPr>
        <w:t xml:space="preserve"> </w:t>
      </w:r>
      <w:r>
        <w:rPr>
          <w:sz w:val="24"/>
        </w:rPr>
        <w:t>профессий и</w:t>
      </w:r>
      <w:r>
        <w:rPr>
          <w:spacing w:val="-8"/>
          <w:sz w:val="24"/>
        </w:rPr>
        <w:t xml:space="preserve"> </w:t>
      </w:r>
      <w:r>
        <w:rPr>
          <w:sz w:val="24"/>
        </w:rPr>
        <w:t>труда</w:t>
      </w:r>
      <w:r>
        <w:rPr>
          <w:spacing w:val="-5"/>
          <w:sz w:val="24"/>
        </w:rPr>
        <w:t xml:space="preserve"> </w:t>
      </w:r>
      <w:r>
        <w:rPr>
          <w:sz w:val="24"/>
        </w:rPr>
        <w:t>различного</w:t>
      </w:r>
      <w:r>
        <w:rPr>
          <w:spacing w:val="-3"/>
          <w:sz w:val="24"/>
        </w:rPr>
        <w:t xml:space="preserve"> </w:t>
      </w:r>
      <w:r>
        <w:rPr>
          <w:sz w:val="24"/>
        </w:rPr>
        <w:t>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317AEDDD">
      <w:pPr>
        <w:pStyle w:val="3"/>
        <w:spacing w:before="11"/>
        <w:ind w:left="1229"/>
      </w:pPr>
      <w:r>
        <w:rPr>
          <w:spacing w:val="-2"/>
        </w:rPr>
        <w:t>Экологического</w:t>
      </w:r>
      <w:r>
        <w:rPr>
          <w:spacing w:val="2"/>
        </w:rPr>
        <w:t xml:space="preserve"> </w:t>
      </w:r>
      <w:r>
        <w:rPr>
          <w:spacing w:val="-2"/>
        </w:rPr>
        <w:t>воспитания</w:t>
      </w:r>
    </w:p>
    <w:p w14:paraId="1B34FE78">
      <w:pPr>
        <w:pStyle w:val="32"/>
        <w:numPr>
          <w:ilvl w:val="1"/>
          <w:numId w:val="47"/>
        </w:numPr>
        <w:tabs>
          <w:tab w:val="left" w:pos="2055"/>
        </w:tabs>
        <w:spacing w:before="31" w:line="276" w:lineRule="auto"/>
        <w:ind w:right="1185" w:firstLine="705"/>
        <w:rPr>
          <w:sz w:val="24"/>
        </w:rPr>
      </w:pPr>
      <w:r>
        <w:rPr>
          <w:sz w:val="24"/>
        </w:rPr>
        <w:t>экологически целесообразного отношения к природе как источнику жизни</w:t>
      </w:r>
      <w:r>
        <w:rPr>
          <w:spacing w:val="-15"/>
          <w:sz w:val="24"/>
        </w:rPr>
        <w:t xml:space="preserve"> </w:t>
      </w:r>
      <w:r>
        <w:rPr>
          <w:sz w:val="24"/>
        </w:rPr>
        <w:t>на</w:t>
      </w:r>
      <w:r>
        <w:rPr>
          <w:spacing w:val="-15"/>
          <w:sz w:val="24"/>
        </w:rPr>
        <w:t xml:space="preserve"> </w:t>
      </w:r>
      <w:r>
        <w:rPr>
          <w:sz w:val="24"/>
        </w:rPr>
        <w:t>Земле,</w:t>
      </w:r>
      <w:r>
        <w:rPr>
          <w:spacing w:val="-15"/>
          <w:sz w:val="24"/>
        </w:rPr>
        <w:t xml:space="preserve"> </w:t>
      </w:r>
      <w:r>
        <w:rPr>
          <w:sz w:val="24"/>
        </w:rPr>
        <w:t>основе</w:t>
      </w:r>
      <w:r>
        <w:rPr>
          <w:spacing w:val="-13"/>
          <w:sz w:val="24"/>
        </w:rPr>
        <w:t xml:space="preserve"> </w:t>
      </w:r>
      <w:r>
        <w:rPr>
          <w:sz w:val="24"/>
        </w:rPr>
        <w:t>её</w:t>
      </w:r>
      <w:r>
        <w:rPr>
          <w:spacing w:val="-13"/>
          <w:sz w:val="24"/>
        </w:rPr>
        <w:t xml:space="preserve"> </w:t>
      </w:r>
      <w:r>
        <w:rPr>
          <w:sz w:val="24"/>
        </w:rPr>
        <w:t>существования,</w:t>
      </w:r>
      <w:r>
        <w:rPr>
          <w:spacing w:val="-10"/>
          <w:sz w:val="24"/>
        </w:rPr>
        <w:t xml:space="preserve"> </w:t>
      </w:r>
      <w:r>
        <w:rPr>
          <w:sz w:val="24"/>
        </w:rPr>
        <w:t>понимания</w:t>
      </w:r>
      <w:r>
        <w:rPr>
          <w:spacing w:val="-12"/>
          <w:sz w:val="24"/>
        </w:rPr>
        <w:t xml:space="preserve"> </w:t>
      </w:r>
      <w:r>
        <w:rPr>
          <w:sz w:val="24"/>
        </w:rPr>
        <w:t>ценности</w:t>
      </w:r>
      <w:r>
        <w:rPr>
          <w:spacing w:val="-11"/>
          <w:sz w:val="24"/>
        </w:rPr>
        <w:t xml:space="preserve"> </w:t>
      </w:r>
      <w:r>
        <w:rPr>
          <w:sz w:val="24"/>
        </w:rPr>
        <w:t>здорового</w:t>
      </w:r>
      <w:r>
        <w:rPr>
          <w:spacing w:val="-7"/>
          <w:sz w:val="24"/>
        </w:rPr>
        <w:t xml:space="preserve"> </w:t>
      </w:r>
      <w:r>
        <w:rPr>
          <w:sz w:val="24"/>
        </w:rPr>
        <w:t>и</w:t>
      </w:r>
      <w:r>
        <w:rPr>
          <w:spacing w:val="-11"/>
          <w:sz w:val="24"/>
        </w:rPr>
        <w:t xml:space="preserve"> </w:t>
      </w:r>
      <w:r>
        <w:rPr>
          <w:sz w:val="24"/>
        </w:rPr>
        <w:t>безопасного образа</w:t>
      </w:r>
      <w:r>
        <w:rPr>
          <w:spacing w:val="-1"/>
          <w:sz w:val="24"/>
        </w:rPr>
        <w:t xml:space="preserve"> </w:t>
      </w:r>
      <w:r>
        <w:rPr>
          <w:sz w:val="24"/>
        </w:rPr>
        <w:t>жизни,</w:t>
      </w:r>
      <w:r>
        <w:rPr>
          <w:spacing w:val="-3"/>
          <w:sz w:val="24"/>
        </w:rPr>
        <w:t xml:space="preserve"> </w:t>
      </w:r>
      <w:r>
        <w:rPr>
          <w:sz w:val="24"/>
        </w:rPr>
        <w:t>ответственного отношения к собственному</w:t>
      </w:r>
      <w:r>
        <w:rPr>
          <w:spacing w:val="-5"/>
          <w:sz w:val="24"/>
        </w:rPr>
        <w:t xml:space="preserve"> </w:t>
      </w:r>
      <w:r>
        <w:rPr>
          <w:sz w:val="24"/>
        </w:rPr>
        <w:t>физическому</w:t>
      </w:r>
      <w:r>
        <w:rPr>
          <w:spacing w:val="-5"/>
          <w:sz w:val="24"/>
        </w:rPr>
        <w:t xml:space="preserve"> </w:t>
      </w:r>
      <w:r>
        <w:rPr>
          <w:sz w:val="24"/>
        </w:rPr>
        <w:t>и психическому здоровью, осознания</w:t>
      </w:r>
      <w:r>
        <w:rPr>
          <w:spacing w:val="-2"/>
          <w:sz w:val="24"/>
        </w:rPr>
        <w:t xml:space="preserve"> </w:t>
      </w:r>
      <w:r>
        <w:rPr>
          <w:sz w:val="24"/>
        </w:rPr>
        <w:t>ценности соблюдения правил безопасного поведения при работе с</w:t>
      </w:r>
    </w:p>
    <w:p w14:paraId="3C5A81AC">
      <w:pPr>
        <w:pStyle w:val="17"/>
        <w:spacing w:before="3" w:line="200" w:lineRule="exact"/>
        <w:ind w:left="523" w:firstLine="0"/>
      </w:pPr>
      <w:r>
        <w:t>веществами,</w:t>
      </w:r>
      <w:r>
        <w:rPr>
          <w:spacing w:val="-2"/>
        </w:rPr>
        <w:t xml:space="preserve"> </w:t>
      </w:r>
      <w:r>
        <w:t>а</w:t>
      </w:r>
      <w:r>
        <w:rPr>
          <w:spacing w:val="-7"/>
        </w:rPr>
        <w:t xml:space="preserve"> </w:t>
      </w:r>
      <w:r>
        <w:t>также</w:t>
      </w:r>
      <w:r>
        <w:rPr>
          <w:spacing w:val="-2"/>
        </w:rPr>
        <w:t xml:space="preserve"> </w:t>
      </w:r>
      <w:r>
        <w:t>в</w:t>
      </w:r>
      <w:r>
        <w:rPr>
          <w:spacing w:val="-4"/>
        </w:rPr>
        <w:t xml:space="preserve"> </w:t>
      </w:r>
      <w:r>
        <w:t>ситуациях,</w:t>
      </w:r>
      <w:r>
        <w:rPr>
          <w:spacing w:val="1"/>
        </w:rPr>
        <w:t xml:space="preserve"> </w:t>
      </w:r>
      <w:r>
        <w:t>угрожающих</w:t>
      </w:r>
      <w:r>
        <w:rPr>
          <w:spacing w:val="-6"/>
        </w:rPr>
        <w:t xml:space="preserve"> </w:t>
      </w:r>
      <w:r>
        <w:t>здоровью</w:t>
      </w:r>
      <w:r>
        <w:rPr>
          <w:spacing w:val="-3"/>
        </w:rPr>
        <w:t xml:space="preserve"> </w:t>
      </w:r>
      <w:r>
        <w:t>и</w:t>
      </w:r>
      <w:r>
        <w:rPr>
          <w:spacing w:val="-5"/>
        </w:rPr>
        <w:t xml:space="preserve"> </w:t>
      </w:r>
      <w:r>
        <w:t>жизни</w:t>
      </w:r>
      <w:r>
        <w:rPr>
          <w:spacing w:val="-4"/>
        </w:rPr>
        <w:t xml:space="preserve"> </w:t>
      </w:r>
      <w:r>
        <w:rPr>
          <w:spacing w:val="-2"/>
        </w:rPr>
        <w:t>людей;</w:t>
      </w:r>
    </w:p>
    <w:p w14:paraId="2D26A294">
      <w:pPr>
        <w:spacing w:line="181" w:lineRule="exact"/>
        <w:ind w:left="8134"/>
      </w:pPr>
      <w:r>
        <w:rPr>
          <w:spacing w:val="-5"/>
        </w:rPr>
        <w:t>433</w:t>
      </w:r>
    </w:p>
    <w:p w14:paraId="24F6AC7E">
      <w:pPr>
        <w:pStyle w:val="32"/>
        <w:numPr>
          <w:ilvl w:val="1"/>
          <w:numId w:val="47"/>
        </w:numPr>
        <w:tabs>
          <w:tab w:val="left" w:pos="2175"/>
        </w:tabs>
        <w:spacing w:line="212" w:lineRule="exact"/>
        <w:ind w:left="2175" w:hanging="946"/>
        <w:jc w:val="left"/>
        <w:rPr>
          <w:sz w:val="24"/>
        </w:rPr>
      </w:pPr>
      <w:r>
        <w:rPr>
          <w:sz w:val="24"/>
        </w:rPr>
        <w:t>способности</w:t>
      </w:r>
      <w:r>
        <w:rPr>
          <w:spacing w:val="23"/>
          <w:sz w:val="24"/>
        </w:rPr>
        <w:t xml:space="preserve"> </w:t>
      </w:r>
      <w:r>
        <w:rPr>
          <w:sz w:val="24"/>
        </w:rPr>
        <w:t>применять</w:t>
      </w:r>
      <w:r>
        <w:rPr>
          <w:spacing w:val="25"/>
          <w:sz w:val="24"/>
        </w:rPr>
        <w:t xml:space="preserve"> </w:t>
      </w:r>
      <w:r>
        <w:rPr>
          <w:sz w:val="24"/>
        </w:rPr>
        <w:t>знания,</w:t>
      </w:r>
      <w:r>
        <w:rPr>
          <w:spacing w:val="22"/>
          <w:sz w:val="24"/>
        </w:rPr>
        <w:t xml:space="preserve"> </w:t>
      </w:r>
      <w:r>
        <w:rPr>
          <w:sz w:val="24"/>
        </w:rPr>
        <w:t>получаемые</w:t>
      </w:r>
      <w:r>
        <w:rPr>
          <w:spacing w:val="27"/>
          <w:sz w:val="24"/>
        </w:rPr>
        <w:t xml:space="preserve"> </w:t>
      </w:r>
      <w:r>
        <w:rPr>
          <w:sz w:val="24"/>
        </w:rPr>
        <w:t>при</w:t>
      </w:r>
      <w:r>
        <w:rPr>
          <w:spacing w:val="29"/>
          <w:sz w:val="24"/>
        </w:rPr>
        <w:t xml:space="preserve"> </w:t>
      </w:r>
      <w:r>
        <w:rPr>
          <w:sz w:val="24"/>
        </w:rPr>
        <w:t>изучении</w:t>
      </w:r>
      <w:r>
        <w:rPr>
          <w:spacing w:val="29"/>
          <w:sz w:val="24"/>
        </w:rPr>
        <w:t xml:space="preserve"> </w:t>
      </w:r>
      <w:r>
        <w:rPr>
          <w:sz w:val="24"/>
        </w:rPr>
        <w:t>химии,</w:t>
      </w:r>
      <w:r>
        <w:rPr>
          <w:spacing w:val="27"/>
          <w:sz w:val="24"/>
        </w:rPr>
        <w:t xml:space="preserve"> </w:t>
      </w:r>
      <w:r>
        <w:rPr>
          <w:spacing w:val="-5"/>
          <w:sz w:val="24"/>
        </w:rPr>
        <w:t>для</w:t>
      </w:r>
    </w:p>
    <w:p w14:paraId="63888A97">
      <w:pPr>
        <w:pStyle w:val="17"/>
        <w:spacing w:before="41" w:line="276" w:lineRule="auto"/>
        <w:ind w:left="523" w:right="1186" w:firstLine="0"/>
      </w:pPr>
      <w:r>
        <w:t>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0A380F7F">
      <w:pPr>
        <w:pStyle w:val="32"/>
        <w:numPr>
          <w:ilvl w:val="1"/>
          <w:numId w:val="47"/>
        </w:numPr>
        <w:tabs>
          <w:tab w:val="left" w:pos="2175"/>
        </w:tabs>
        <w:spacing w:before="3" w:line="276" w:lineRule="auto"/>
        <w:ind w:right="1194" w:firstLine="705"/>
        <w:rPr>
          <w:sz w:val="24"/>
        </w:rPr>
      </w:pPr>
      <w:r>
        <w:rPr>
          <w:sz w:val="24"/>
        </w:rPr>
        <w:t>экологического мышления, умения руководствоваться им в познавательной, коммуникативной и социальной практике.</w:t>
      </w:r>
    </w:p>
    <w:p w14:paraId="6BFCEE58">
      <w:pPr>
        <w:pStyle w:val="2"/>
        <w:spacing w:before="4"/>
        <w:ind w:left="1229"/>
      </w:pPr>
      <w:r>
        <w:rPr>
          <w:spacing w:val="-2"/>
        </w:rPr>
        <w:t>Метапредметные</w:t>
      </w:r>
      <w:r>
        <w:rPr>
          <w:spacing w:val="2"/>
        </w:rPr>
        <w:t xml:space="preserve"> </w:t>
      </w:r>
      <w:r>
        <w:rPr>
          <w:spacing w:val="-2"/>
        </w:rPr>
        <w:t>результаты</w:t>
      </w:r>
    </w:p>
    <w:p w14:paraId="795FBAFA">
      <w:pPr>
        <w:pStyle w:val="17"/>
        <w:spacing w:before="41" w:line="276" w:lineRule="auto"/>
        <w:ind w:left="523" w:right="1181" w:firstLine="705"/>
      </w:pPr>
      <w:r>
        <w:t>В составе метапредметных результатов выделяют значимые для формирования мировоззрения</w:t>
      </w:r>
      <w:r>
        <w:rPr>
          <w:spacing w:val="-3"/>
        </w:rPr>
        <w:t xml:space="preserve"> </w:t>
      </w:r>
      <w:r>
        <w:t>общенаучные понятия</w:t>
      </w:r>
      <w:r>
        <w:rPr>
          <w:spacing w:val="-3"/>
        </w:rPr>
        <w:t xml:space="preserve"> </w:t>
      </w:r>
      <w:r>
        <w:t>(закон, теория, принцип, гипотеза, факт, система, процесс, эксперимент и др.), которые используются в естественно-научных учебных предметах</w:t>
      </w:r>
      <w:r>
        <w:rPr>
          <w:spacing w:val="-10"/>
        </w:rPr>
        <w:t xml:space="preserve"> </w:t>
      </w:r>
      <w:r>
        <w:t>и</w:t>
      </w:r>
      <w:r>
        <w:rPr>
          <w:spacing w:val="-5"/>
        </w:rPr>
        <w:t xml:space="preserve"> </w:t>
      </w:r>
      <w:r>
        <w:t>позволяют</w:t>
      </w:r>
      <w:r>
        <w:rPr>
          <w:spacing w:val="-10"/>
        </w:rPr>
        <w:t xml:space="preserve"> </w:t>
      </w:r>
      <w:r>
        <w:t>на</w:t>
      </w:r>
      <w:r>
        <w:rPr>
          <w:spacing w:val="-12"/>
        </w:rPr>
        <w:t xml:space="preserve"> </w:t>
      </w:r>
      <w:r>
        <w:t>основе</w:t>
      </w:r>
      <w:r>
        <w:rPr>
          <w:spacing w:val="-7"/>
        </w:rPr>
        <w:t xml:space="preserve"> </w:t>
      </w:r>
      <w:r>
        <w:t>знаний</w:t>
      </w:r>
      <w:r>
        <w:rPr>
          <w:spacing w:val="-10"/>
        </w:rPr>
        <w:t xml:space="preserve"> </w:t>
      </w:r>
      <w:r>
        <w:t>из</w:t>
      </w:r>
      <w:r>
        <w:rPr>
          <w:spacing w:val="-9"/>
        </w:rPr>
        <w:t xml:space="preserve"> </w:t>
      </w:r>
      <w:r>
        <w:t>этих</w:t>
      </w:r>
      <w:r>
        <w:rPr>
          <w:spacing w:val="-11"/>
        </w:rPr>
        <w:t xml:space="preserve"> </w:t>
      </w:r>
      <w:r>
        <w:t>предметов</w:t>
      </w:r>
      <w:r>
        <w:rPr>
          <w:spacing w:val="-9"/>
        </w:rPr>
        <w:t xml:space="preserve"> </w:t>
      </w:r>
      <w:r>
        <w:t>формировать</w:t>
      </w:r>
      <w:r>
        <w:rPr>
          <w:spacing w:val="-9"/>
        </w:rPr>
        <w:t xml:space="preserve"> </w:t>
      </w:r>
      <w:r>
        <w:t>представление о</w:t>
      </w:r>
      <w:r>
        <w:rPr>
          <w:spacing w:val="-15"/>
        </w:rPr>
        <w:t xml:space="preserve"> </w:t>
      </w:r>
      <w:r>
        <w:t>целостной</w:t>
      </w:r>
      <w:r>
        <w:rPr>
          <w:spacing w:val="-15"/>
        </w:rPr>
        <w:t xml:space="preserve"> </w:t>
      </w:r>
      <w:r>
        <w:t>научной</w:t>
      </w:r>
      <w:r>
        <w:rPr>
          <w:spacing w:val="-15"/>
        </w:rPr>
        <w:t xml:space="preserve"> </w:t>
      </w:r>
      <w:r>
        <w:t>картине</w:t>
      </w:r>
      <w:r>
        <w:rPr>
          <w:spacing w:val="-15"/>
        </w:rPr>
        <w:t xml:space="preserve"> </w:t>
      </w:r>
      <w:r>
        <w:t>мира,</w:t>
      </w:r>
      <w:r>
        <w:rPr>
          <w:spacing w:val="-15"/>
        </w:rPr>
        <w:t xml:space="preserve"> </w:t>
      </w:r>
      <w:r>
        <w:t>и</w:t>
      </w:r>
      <w:r>
        <w:rPr>
          <w:spacing w:val="-15"/>
        </w:rPr>
        <w:t xml:space="preserve"> </w:t>
      </w:r>
      <w:r>
        <w:t>универсальные</w:t>
      </w:r>
      <w:r>
        <w:rPr>
          <w:spacing w:val="-15"/>
        </w:rPr>
        <w:t xml:space="preserve"> </w:t>
      </w:r>
      <w:r>
        <w:t>учебные</w:t>
      </w:r>
      <w:r>
        <w:rPr>
          <w:spacing w:val="-15"/>
        </w:rPr>
        <w:t xml:space="preserve"> </w:t>
      </w:r>
      <w:r>
        <w:t>действия</w:t>
      </w:r>
      <w:r>
        <w:rPr>
          <w:spacing w:val="-15"/>
        </w:rPr>
        <w:t xml:space="preserve"> </w:t>
      </w:r>
      <w:r>
        <w:t>(познавательные,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14:paraId="61C237ED">
      <w:pPr>
        <w:pStyle w:val="17"/>
        <w:spacing w:line="272" w:lineRule="exact"/>
        <w:ind w:left="1229" w:firstLine="0"/>
      </w:pPr>
      <w:r>
        <w:t>Метапредметные</w:t>
      </w:r>
      <w:r>
        <w:rPr>
          <w:spacing w:val="56"/>
        </w:rPr>
        <w:t xml:space="preserve"> </w:t>
      </w:r>
      <w:r>
        <w:t>результаты</w:t>
      </w:r>
      <w:r>
        <w:rPr>
          <w:spacing w:val="56"/>
        </w:rPr>
        <w:t xml:space="preserve"> </w:t>
      </w:r>
      <w:r>
        <w:t>освоения</w:t>
      </w:r>
      <w:r>
        <w:rPr>
          <w:spacing w:val="50"/>
        </w:rPr>
        <w:t xml:space="preserve"> </w:t>
      </w:r>
      <w:r>
        <w:t>образовательной</w:t>
      </w:r>
      <w:r>
        <w:rPr>
          <w:spacing w:val="55"/>
        </w:rPr>
        <w:t xml:space="preserve"> </w:t>
      </w:r>
      <w:r>
        <w:t>программы</w:t>
      </w:r>
      <w:r>
        <w:rPr>
          <w:spacing w:val="56"/>
        </w:rPr>
        <w:t xml:space="preserve"> </w:t>
      </w:r>
      <w:r>
        <w:t>по</w:t>
      </w:r>
      <w:r>
        <w:rPr>
          <w:spacing w:val="60"/>
        </w:rPr>
        <w:t xml:space="preserve"> </w:t>
      </w:r>
      <w:r>
        <w:rPr>
          <w:spacing w:val="-2"/>
        </w:rPr>
        <w:t>химии</w:t>
      </w:r>
    </w:p>
    <w:p w14:paraId="04679CE6">
      <w:pPr>
        <w:pStyle w:val="17"/>
        <w:spacing w:line="272" w:lineRule="exact"/>
        <w:sectPr>
          <w:footerReference r:id="rId14" w:type="default"/>
          <w:pgSz w:w="11920" w:h="16850"/>
          <w:pgMar w:top="760" w:right="850" w:bottom="280" w:left="283" w:header="0" w:footer="0" w:gutter="0"/>
          <w:cols w:space="720" w:num="1"/>
        </w:sectPr>
      </w:pPr>
    </w:p>
    <w:p w14:paraId="25696808">
      <w:pPr>
        <w:pStyle w:val="17"/>
        <w:spacing w:before="74"/>
        <w:ind w:left="523" w:firstLine="0"/>
      </w:pPr>
      <w:r>
        <w:t>отражают</w:t>
      </w:r>
      <w:r>
        <w:rPr>
          <w:spacing w:val="-13"/>
        </w:rPr>
        <w:t xml:space="preserve"> </w:t>
      </w:r>
      <w:r>
        <w:t>овладение</w:t>
      </w:r>
      <w:r>
        <w:rPr>
          <w:spacing w:val="-2"/>
        </w:rPr>
        <w:t xml:space="preserve"> </w:t>
      </w:r>
      <w:r>
        <w:t>универсальными</w:t>
      </w:r>
      <w:r>
        <w:rPr>
          <w:spacing w:val="-6"/>
        </w:rPr>
        <w:t xml:space="preserve"> </w:t>
      </w:r>
      <w:r>
        <w:t>познавательными</w:t>
      </w:r>
      <w:r>
        <w:rPr>
          <w:spacing w:val="-5"/>
        </w:rPr>
        <w:t xml:space="preserve"> </w:t>
      </w:r>
      <w:r>
        <w:t>действиями,</w:t>
      </w:r>
      <w:r>
        <w:rPr>
          <w:spacing w:val="-5"/>
        </w:rPr>
        <w:t xml:space="preserve"> </w:t>
      </w:r>
      <w:r>
        <w:t>в</w:t>
      </w:r>
      <w:r>
        <w:rPr>
          <w:spacing w:val="-4"/>
        </w:rPr>
        <w:t xml:space="preserve"> </w:t>
      </w:r>
      <w:r>
        <w:t>том</w:t>
      </w:r>
      <w:r>
        <w:rPr>
          <w:spacing w:val="-4"/>
        </w:rPr>
        <w:t xml:space="preserve"> </w:t>
      </w:r>
      <w:r>
        <w:rPr>
          <w:spacing w:val="-2"/>
        </w:rPr>
        <w:t>числе:</w:t>
      </w:r>
    </w:p>
    <w:p w14:paraId="2846AA96">
      <w:pPr>
        <w:pStyle w:val="3"/>
        <w:spacing w:before="45"/>
        <w:ind w:left="1229"/>
      </w:pPr>
      <w:r>
        <w:rPr>
          <w:spacing w:val="-2"/>
        </w:rPr>
        <w:t>Базовыми</w:t>
      </w:r>
      <w:r>
        <w:rPr>
          <w:spacing w:val="2"/>
        </w:rPr>
        <w:t xml:space="preserve"> </w:t>
      </w:r>
      <w:r>
        <w:rPr>
          <w:spacing w:val="-2"/>
        </w:rPr>
        <w:t>логическими</w:t>
      </w:r>
      <w:r>
        <w:rPr>
          <w:spacing w:val="3"/>
        </w:rPr>
        <w:t xml:space="preserve"> </w:t>
      </w:r>
      <w:r>
        <w:rPr>
          <w:spacing w:val="-2"/>
        </w:rPr>
        <w:t>действиями</w:t>
      </w:r>
    </w:p>
    <w:p w14:paraId="6F823C77">
      <w:pPr>
        <w:pStyle w:val="32"/>
        <w:numPr>
          <w:ilvl w:val="1"/>
          <w:numId w:val="47"/>
        </w:numPr>
        <w:tabs>
          <w:tab w:val="left" w:pos="2055"/>
        </w:tabs>
        <w:spacing w:before="41" w:line="276" w:lineRule="auto"/>
        <w:ind w:right="1179" w:firstLine="705"/>
        <w:rPr>
          <w:sz w:val="24"/>
        </w:rPr>
      </w:pPr>
      <w:r>
        <w:rPr>
          <w:sz w:val="24"/>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w:t>
      </w:r>
      <w:r>
        <w:rPr>
          <w:spacing w:val="-13"/>
          <w:sz w:val="24"/>
        </w:rPr>
        <w:t xml:space="preserve"> </w:t>
      </w:r>
      <w:r>
        <w:rPr>
          <w:sz w:val="24"/>
        </w:rPr>
        <w:t>взаимосвязь</w:t>
      </w:r>
      <w:r>
        <w:rPr>
          <w:spacing w:val="-15"/>
          <w:sz w:val="24"/>
        </w:rPr>
        <w:t xml:space="preserve"> </w:t>
      </w:r>
      <w:r>
        <w:rPr>
          <w:sz w:val="24"/>
        </w:rPr>
        <w:t>с</w:t>
      </w:r>
      <w:r>
        <w:rPr>
          <w:spacing w:val="-13"/>
          <w:sz w:val="24"/>
        </w:rPr>
        <w:t xml:space="preserve"> </w:t>
      </w:r>
      <w:r>
        <w:rPr>
          <w:sz w:val="24"/>
        </w:rPr>
        <w:t>другими</w:t>
      </w:r>
      <w:r>
        <w:rPr>
          <w:spacing w:val="-12"/>
          <w:sz w:val="24"/>
        </w:rPr>
        <w:t xml:space="preserve"> </w:t>
      </w:r>
      <w:r>
        <w:rPr>
          <w:sz w:val="24"/>
        </w:rPr>
        <w:t>понятиями),</w:t>
      </w:r>
      <w:r>
        <w:rPr>
          <w:spacing w:val="-14"/>
          <w:sz w:val="24"/>
        </w:rPr>
        <w:t xml:space="preserve"> </w:t>
      </w:r>
      <w:r>
        <w:rPr>
          <w:sz w:val="24"/>
        </w:rPr>
        <w:t>использовать</w:t>
      </w:r>
      <w:r>
        <w:rPr>
          <w:spacing w:val="-15"/>
          <w:sz w:val="24"/>
        </w:rPr>
        <w:t xml:space="preserve"> </w:t>
      </w:r>
      <w:r>
        <w:rPr>
          <w:sz w:val="24"/>
        </w:rPr>
        <w:t>понятия</w:t>
      </w:r>
      <w:r>
        <w:rPr>
          <w:spacing w:val="-15"/>
          <w:sz w:val="24"/>
        </w:rPr>
        <w:t xml:space="preserve"> </w:t>
      </w:r>
      <w:r>
        <w:rPr>
          <w:sz w:val="24"/>
        </w:rPr>
        <w:t>для</w:t>
      </w:r>
      <w:r>
        <w:rPr>
          <w:spacing w:val="-15"/>
          <w:sz w:val="24"/>
        </w:rPr>
        <w:t xml:space="preserve"> </w:t>
      </w:r>
      <w:r>
        <w:rPr>
          <w:sz w:val="24"/>
        </w:rPr>
        <w:t>объяснения отдельных фактов и явлений;</w:t>
      </w:r>
      <w:r>
        <w:rPr>
          <w:spacing w:val="40"/>
          <w:sz w:val="24"/>
        </w:rPr>
        <w:t xml:space="preserve"> </w:t>
      </w:r>
      <w:r>
        <w:rPr>
          <w:sz w:val="24"/>
        </w:rPr>
        <w:t>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2CD4D846">
      <w:pPr>
        <w:pStyle w:val="32"/>
        <w:numPr>
          <w:ilvl w:val="1"/>
          <w:numId w:val="47"/>
        </w:numPr>
        <w:tabs>
          <w:tab w:val="left" w:pos="2055"/>
        </w:tabs>
        <w:spacing w:before="1" w:line="276" w:lineRule="auto"/>
        <w:ind w:right="1169" w:firstLine="705"/>
        <w:rPr>
          <w:sz w:val="24"/>
        </w:rPr>
      </w:pPr>
      <w:r>
        <w:rPr>
          <w:sz w:val="24"/>
        </w:rPr>
        <w:t>умением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w:t>
      </w:r>
      <w:r>
        <w:rPr>
          <w:spacing w:val="-14"/>
          <w:sz w:val="24"/>
        </w:rPr>
        <w:t xml:space="preserve"> </w:t>
      </w:r>
      <w:r>
        <w:rPr>
          <w:sz w:val="24"/>
        </w:rPr>
        <w:t>выявлять</w:t>
      </w:r>
      <w:r>
        <w:rPr>
          <w:spacing w:val="-10"/>
          <w:sz w:val="24"/>
        </w:rPr>
        <w:t xml:space="preserve"> </w:t>
      </w:r>
      <w:r>
        <w:rPr>
          <w:sz w:val="24"/>
        </w:rPr>
        <w:t>и</w:t>
      </w:r>
      <w:r>
        <w:rPr>
          <w:spacing w:val="-15"/>
          <w:sz w:val="24"/>
        </w:rPr>
        <w:t xml:space="preserve"> </w:t>
      </w:r>
      <w:r>
        <w:rPr>
          <w:sz w:val="24"/>
        </w:rPr>
        <w:t>характеризовать</w:t>
      </w:r>
      <w:r>
        <w:rPr>
          <w:spacing w:val="-15"/>
          <w:sz w:val="24"/>
        </w:rPr>
        <w:t xml:space="preserve"> </w:t>
      </w:r>
      <w:r>
        <w:rPr>
          <w:sz w:val="24"/>
        </w:rPr>
        <w:t>существенные</w:t>
      </w:r>
      <w:r>
        <w:rPr>
          <w:spacing w:val="-15"/>
          <w:sz w:val="24"/>
        </w:rPr>
        <w:t xml:space="preserve"> </w:t>
      </w:r>
      <w:r>
        <w:rPr>
          <w:sz w:val="24"/>
        </w:rPr>
        <w:t>признаки</w:t>
      </w:r>
      <w:r>
        <w:rPr>
          <w:spacing w:val="-15"/>
          <w:sz w:val="24"/>
        </w:rPr>
        <w:t xml:space="preserve"> </w:t>
      </w:r>
      <w:r>
        <w:rPr>
          <w:sz w:val="24"/>
        </w:rPr>
        <w:t>изучаемых</w:t>
      </w:r>
      <w:r>
        <w:rPr>
          <w:spacing w:val="-15"/>
          <w:sz w:val="24"/>
        </w:rPr>
        <w:t xml:space="preserve"> </w:t>
      </w:r>
      <w:r>
        <w:rPr>
          <w:sz w:val="24"/>
        </w:rPr>
        <w:t>объектов химических</w:t>
      </w:r>
      <w:r>
        <w:rPr>
          <w:spacing w:val="-15"/>
          <w:sz w:val="24"/>
        </w:rPr>
        <w:t xml:space="preserve"> </w:t>
      </w:r>
      <w:r>
        <w:rPr>
          <w:sz w:val="24"/>
        </w:rPr>
        <w:t>веществ</w:t>
      </w:r>
      <w:r>
        <w:rPr>
          <w:spacing w:val="-15"/>
          <w:sz w:val="24"/>
        </w:rPr>
        <w:t xml:space="preserve"> </w:t>
      </w:r>
      <w:r>
        <w:rPr>
          <w:sz w:val="24"/>
        </w:rPr>
        <w:t>и</w:t>
      </w:r>
      <w:r>
        <w:rPr>
          <w:spacing w:val="-15"/>
          <w:sz w:val="24"/>
        </w:rPr>
        <w:t xml:space="preserve"> </w:t>
      </w:r>
      <w:r>
        <w:rPr>
          <w:sz w:val="24"/>
        </w:rPr>
        <w:t>химических</w:t>
      </w:r>
      <w:r>
        <w:rPr>
          <w:spacing w:val="-15"/>
          <w:sz w:val="24"/>
        </w:rPr>
        <w:t xml:space="preserve"> </w:t>
      </w:r>
      <w:r>
        <w:rPr>
          <w:sz w:val="24"/>
        </w:rPr>
        <w:t>реакций;</w:t>
      </w:r>
      <w:r>
        <w:rPr>
          <w:spacing w:val="-15"/>
          <w:sz w:val="24"/>
        </w:rPr>
        <w:t xml:space="preserve"> </w:t>
      </w:r>
      <w:r>
        <w:rPr>
          <w:sz w:val="24"/>
        </w:rPr>
        <w:t>выявлять</w:t>
      </w:r>
      <w:r>
        <w:rPr>
          <w:spacing w:val="-15"/>
          <w:sz w:val="24"/>
        </w:rPr>
        <w:t xml:space="preserve"> </w:t>
      </w:r>
      <w:r>
        <w:rPr>
          <w:sz w:val="24"/>
        </w:rPr>
        <w:t>общие</w:t>
      </w:r>
      <w:r>
        <w:rPr>
          <w:spacing w:val="-15"/>
          <w:sz w:val="24"/>
        </w:rPr>
        <w:t xml:space="preserve"> </w:t>
      </w:r>
      <w:r>
        <w:rPr>
          <w:sz w:val="24"/>
        </w:rPr>
        <w:t>закономерности,</w:t>
      </w:r>
      <w:r>
        <w:rPr>
          <w:spacing w:val="-15"/>
          <w:sz w:val="24"/>
        </w:rPr>
        <w:t xml:space="preserve"> </w:t>
      </w:r>
      <w:r>
        <w:rPr>
          <w:sz w:val="24"/>
        </w:rPr>
        <w:t>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3C9A0B2">
      <w:pPr>
        <w:pStyle w:val="3"/>
        <w:spacing w:before="5"/>
        <w:ind w:left="946"/>
      </w:pPr>
      <w:r>
        <w:rPr>
          <w:spacing w:val="-2"/>
        </w:rPr>
        <w:t>Базовыми</w:t>
      </w:r>
      <w:r>
        <w:rPr>
          <w:spacing w:val="7"/>
        </w:rPr>
        <w:t xml:space="preserve"> </w:t>
      </w:r>
      <w:r>
        <w:rPr>
          <w:spacing w:val="-2"/>
        </w:rPr>
        <w:t>исследовательскими</w:t>
      </w:r>
      <w:r>
        <w:rPr>
          <w:spacing w:val="4"/>
        </w:rPr>
        <w:t xml:space="preserve"> </w:t>
      </w:r>
      <w:r>
        <w:rPr>
          <w:spacing w:val="-2"/>
        </w:rPr>
        <w:t>действиями</w:t>
      </w:r>
    </w:p>
    <w:p w14:paraId="49015D45">
      <w:pPr>
        <w:pStyle w:val="32"/>
        <w:numPr>
          <w:ilvl w:val="0"/>
          <w:numId w:val="48"/>
        </w:numPr>
        <w:tabs>
          <w:tab w:val="left" w:pos="2055"/>
        </w:tabs>
        <w:spacing w:before="36" w:line="278" w:lineRule="auto"/>
        <w:ind w:right="1194" w:firstLine="566"/>
        <w:rPr>
          <w:sz w:val="24"/>
        </w:rPr>
      </w:pPr>
      <w:r>
        <w:rPr>
          <w:sz w:val="24"/>
        </w:rPr>
        <w:t>умением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w:t>
      </w:r>
      <w:r>
        <w:rPr>
          <w:spacing w:val="40"/>
          <w:sz w:val="24"/>
        </w:rPr>
        <w:t xml:space="preserve"> </w:t>
      </w:r>
      <w:r>
        <w:rPr>
          <w:sz w:val="24"/>
        </w:rPr>
        <w:t>суждений;</w:t>
      </w:r>
    </w:p>
    <w:p w14:paraId="61E7D9CD">
      <w:pPr>
        <w:pStyle w:val="32"/>
        <w:numPr>
          <w:ilvl w:val="0"/>
          <w:numId w:val="48"/>
        </w:numPr>
        <w:tabs>
          <w:tab w:val="left" w:pos="2055"/>
        </w:tabs>
        <w:spacing w:line="276" w:lineRule="auto"/>
        <w:ind w:right="1190" w:firstLine="566"/>
        <w:rPr>
          <w:sz w:val="24"/>
        </w:rPr>
      </w:pPr>
      <w:r>
        <w:rPr>
          <w:sz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54549F32">
      <w:pPr>
        <w:spacing w:before="7"/>
        <w:ind w:left="946"/>
        <w:jc w:val="both"/>
        <w:rPr>
          <w:b/>
          <w:i/>
        </w:rPr>
      </w:pPr>
      <w:r>
        <w:rPr>
          <w:b/>
          <w:i/>
        </w:rPr>
        <w:t>Работой</w:t>
      </w:r>
      <w:r>
        <w:rPr>
          <w:b/>
          <w:i/>
          <w:spacing w:val="-3"/>
        </w:rPr>
        <w:t xml:space="preserve"> </w:t>
      </w:r>
      <w:r>
        <w:rPr>
          <w:b/>
          <w:i/>
        </w:rPr>
        <w:t>с</w:t>
      </w:r>
      <w:r>
        <w:rPr>
          <w:b/>
          <w:i/>
          <w:spacing w:val="-7"/>
        </w:rPr>
        <w:t xml:space="preserve"> </w:t>
      </w:r>
      <w:r>
        <w:rPr>
          <w:b/>
          <w:i/>
          <w:spacing w:val="-2"/>
        </w:rPr>
        <w:t>информацией</w:t>
      </w:r>
    </w:p>
    <w:p w14:paraId="1F4A25FC">
      <w:pPr>
        <w:pStyle w:val="32"/>
        <w:numPr>
          <w:ilvl w:val="0"/>
          <w:numId w:val="48"/>
        </w:numPr>
        <w:tabs>
          <w:tab w:val="left" w:pos="2055"/>
        </w:tabs>
        <w:spacing w:before="2" w:line="316" w:lineRule="exact"/>
        <w:ind w:right="1702" w:firstLine="566"/>
        <w:jc w:val="left"/>
        <w:rPr>
          <w:sz w:val="24"/>
        </w:rPr>
      </w:pPr>
      <w:r>
        <w:rPr>
          <w:sz w:val="24"/>
        </w:rPr>
        <w:t>умением</w:t>
      </w:r>
      <w:r>
        <w:rPr>
          <w:spacing w:val="-8"/>
          <w:sz w:val="24"/>
        </w:rPr>
        <w:t xml:space="preserve"> </w:t>
      </w:r>
      <w:r>
        <w:rPr>
          <w:sz w:val="24"/>
        </w:rPr>
        <w:t>выбирать,</w:t>
      </w:r>
      <w:r>
        <w:rPr>
          <w:spacing w:val="-8"/>
          <w:sz w:val="24"/>
        </w:rPr>
        <w:t xml:space="preserve"> </w:t>
      </w:r>
      <w:r>
        <w:rPr>
          <w:sz w:val="24"/>
        </w:rPr>
        <w:t>анализировать</w:t>
      </w:r>
      <w:r>
        <w:rPr>
          <w:spacing w:val="-12"/>
          <w:sz w:val="24"/>
        </w:rPr>
        <w:t xml:space="preserve"> </w:t>
      </w:r>
      <w:r>
        <w:rPr>
          <w:sz w:val="24"/>
        </w:rPr>
        <w:t>и</w:t>
      </w:r>
      <w:r>
        <w:rPr>
          <w:spacing w:val="-10"/>
          <w:sz w:val="24"/>
        </w:rPr>
        <w:t xml:space="preserve"> </w:t>
      </w:r>
      <w:r>
        <w:rPr>
          <w:sz w:val="24"/>
        </w:rPr>
        <w:t>интерпретировать</w:t>
      </w:r>
      <w:r>
        <w:rPr>
          <w:spacing w:val="-8"/>
          <w:sz w:val="24"/>
        </w:rPr>
        <w:t xml:space="preserve"> </w:t>
      </w:r>
      <w:r>
        <w:rPr>
          <w:sz w:val="24"/>
        </w:rPr>
        <w:t>информацию различных видов</w:t>
      </w:r>
      <w:r>
        <w:rPr>
          <w:spacing w:val="40"/>
          <w:sz w:val="24"/>
        </w:rPr>
        <w:t xml:space="preserve"> </w:t>
      </w:r>
      <w:r>
        <w:rPr>
          <w:sz w:val="24"/>
        </w:rPr>
        <w:t xml:space="preserve">и форм представления, получаемую из разных источников </w:t>
      </w:r>
      <w:r>
        <w:rPr>
          <w:spacing w:val="-2"/>
          <w:sz w:val="24"/>
        </w:rPr>
        <w:t>(научно-популярная</w:t>
      </w:r>
      <w:r>
        <w:rPr>
          <w:spacing w:val="-13"/>
          <w:sz w:val="24"/>
        </w:rPr>
        <w:t xml:space="preserve"> </w:t>
      </w:r>
      <w:r>
        <w:rPr>
          <w:spacing w:val="-2"/>
          <w:sz w:val="24"/>
        </w:rPr>
        <w:t>литература</w:t>
      </w:r>
      <w:r>
        <w:rPr>
          <w:spacing w:val="-13"/>
          <w:sz w:val="24"/>
        </w:rPr>
        <w:t xml:space="preserve"> </w:t>
      </w:r>
      <w:r>
        <w:rPr>
          <w:spacing w:val="-2"/>
          <w:sz w:val="24"/>
        </w:rPr>
        <w:t>химического</w:t>
      </w:r>
      <w:r>
        <w:rPr>
          <w:spacing w:val="-13"/>
          <w:sz w:val="24"/>
        </w:rPr>
        <w:t xml:space="preserve"> </w:t>
      </w:r>
      <w:r>
        <w:rPr>
          <w:spacing w:val="-2"/>
          <w:sz w:val="24"/>
        </w:rPr>
        <w:t>содержания,</w:t>
      </w:r>
      <w:r>
        <w:rPr>
          <w:spacing w:val="-13"/>
          <w:sz w:val="24"/>
        </w:rPr>
        <w:t xml:space="preserve"> </w:t>
      </w:r>
      <w:r>
        <w:rPr>
          <w:spacing w:val="-2"/>
          <w:sz w:val="24"/>
        </w:rPr>
        <w:t>справочные</w:t>
      </w:r>
      <w:r>
        <w:rPr>
          <w:spacing w:val="-13"/>
          <w:sz w:val="24"/>
        </w:rPr>
        <w:t xml:space="preserve"> </w:t>
      </w:r>
      <w:r>
        <w:rPr>
          <w:spacing w:val="-2"/>
          <w:sz w:val="24"/>
        </w:rPr>
        <w:t>посо</w:t>
      </w:r>
      <w:r>
        <w:rPr>
          <w:spacing w:val="-2"/>
          <w:position w:val="12"/>
        </w:rPr>
        <w:t>4</w:t>
      </w:r>
      <w:r>
        <w:rPr>
          <w:spacing w:val="-2"/>
          <w:sz w:val="24"/>
        </w:rPr>
        <w:t>б</w:t>
      </w:r>
      <w:r>
        <w:rPr>
          <w:spacing w:val="-2"/>
          <w:position w:val="12"/>
        </w:rPr>
        <w:t>3</w:t>
      </w:r>
      <w:r>
        <w:rPr>
          <w:spacing w:val="-2"/>
          <w:sz w:val="24"/>
        </w:rPr>
        <w:t>и</w:t>
      </w:r>
      <w:r>
        <w:rPr>
          <w:spacing w:val="-2"/>
          <w:position w:val="12"/>
        </w:rPr>
        <w:t>3</w:t>
      </w:r>
      <w:r>
        <w:rPr>
          <w:spacing w:val="-2"/>
          <w:sz w:val="24"/>
        </w:rPr>
        <w:t>я,</w:t>
      </w:r>
    </w:p>
    <w:p w14:paraId="0BE2510B">
      <w:pPr>
        <w:pStyle w:val="17"/>
        <w:spacing w:before="32"/>
        <w:ind w:left="379" w:firstLine="0"/>
        <w:jc w:val="left"/>
      </w:pPr>
      <w:r>
        <w:t>ресурсы</w:t>
      </w:r>
      <w:r>
        <w:rPr>
          <w:spacing w:val="-2"/>
        </w:rPr>
        <w:t xml:space="preserve"> Интернета).</w:t>
      </w:r>
    </w:p>
    <w:p w14:paraId="781C6EF7">
      <w:pPr>
        <w:pStyle w:val="32"/>
        <w:numPr>
          <w:ilvl w:val="0"/>
          <w:numId w:val="48"/>
        </w:numPr>
        <w:tabs>
          <w:tab w:val="left" w:pos="2060"/>
        </w:tabs>
        <w:spacing w:before="113" w:line="276" w:lineRule="auto"/>
        <w:ind w:right="1172" w:firstLine="566"/>
        <w:rPr>
          <w:sz w:val="24"/>
        </w:rPr>
      </w:pPr>
      <w:r>
        <w:rPr>
          <w:sz w:val="24"/>
        </w:rPr>
        <w:t>умением применять различные методы и запросы при поиске и отборе информации и соответствующих данных, необходимых для выполнения учебных и познавательных</w:t>
      </w:r>
      <w:r>
        <w:rPr>
          <w:spacing w:val="-5"/>
          <w:sz w:val="24"/>
        </w:rPr>
        <w:t xml:space="preserve"> </w:t>
      </w:r>
      <w:r>
        <w:rPr>
          <w:sz w:val="24"/>
        </w:rPr>
        <w:t>задач</w:t>
      </w:r>
      <w:r>
        <w:rPr>
          <w:spacing w:val="-2"/>
          <w:sz w:val="24"/>
        </w:rPr>
        <w:t xml:space="preserve"> </w:t>
      </w:r>
      <w:r>
        <w:rPr>
          <w:sz w:val="24"/>
        </w:rPr>
        <w:t>определённого типа;</w:t>
      </w:r>
      <w:r>
        <w:rPr>
          <w:spacing w:val="-5"/>
          <w:sz w:val="24"/>
        </w:rPr>
        <w:t xml:space="preserve"> </w:t>
      </w:r>
      <w:r>
        <w:rPr>
          <w:sz w:val="24"/>
        </w:rPr>
        <w:t>приобретение</w:t>
      </w:r>
      <w:r>
        <w:rPr>
          <w:spacing w:val="-6"/>
          <w:sz w:val="24"/>
        </w:rPr>
        <w:t xml:space="preserve"> </w:t>
      </w:r>
      <w:r>
        <w:rPr>
          <w:sz w:val="24"/>
        </w:rPr>
        <w:t>опыта</w:t>
      </w:r>
      <w:r>
        <w:rPr>
          <w:spacing w:val="-2"/>
          <w:sz w:val="24"/>
        </w:rPr>
        <w:t xml:space="preserve"> </w:t>
      </w:r>
      <w:r>
        <w:rPr>
          <w:sz w:val="24"/>
        </w:rPr>
        <w:t>в</w:t>
      </w:r>
      <w:r>
        <w:rPr>
          <w:spacing w:val="-8"/>
          <w:sz w:val="24"/>
        </w:rPr>
        <w:t xml:space="preserve"> </w:t>
      </w:r>
      <w:r>
        <w:rPr>
          <w:sz w:val="24"/>
        </w:rPr>
        <w:t>области использования информационно- 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7A7BF4E6">
      <w:pPr>
        <w:pStyle w:val="32"/>
        <w:numPr>
          <w:ilvl w:val="0"/>
          <w:numId w:val="48"/>
        </w:numPr>
        <w:tabs>
          <w:tab w:val="left" w:pos="2055"/>
        </w:tabs>
        <w:spacing w:before="1" w:line="276" w:lineRule="auto"/>
        <w:ind w:right="1190" w:firstLine="566"/>
        <w:rPr>
          <w:sz w:val="24"/>
        </w:rPr>
      </w:pPr>
      <w:r>
        <w:rPr>
          <w:sz w:val="24"/>
        </w:rPr>
        <w:t>умением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5A7CBAD5">
      <w:pPr>
        <w:pStyle w:val="3"/>
        <w:spacing w:before="3"/>
        <w:ind w:left="946"/>
      </w:pPr>
      <w:r>
        <w:rPr>
          <w:spacing w:val="-2"/>
        </w:rPr>
        <w:t>Универсальными</w:t>
      </w:r>
      <w:r>
        <w:rPr>
          <w:spacing w:val="6"/>
        </w:rPr>
        <w:t xml:space="preserve"> </w:t>
      </w:r>
      <w:r>
        <w:rPr>
          <w:spacing w:val="-2"/>
        </w:rPr>
        <w:t>коммуникативными</w:t>
      </w:r>
      <w:r>
        <w:rPr>
          <w:spacing w:val="2"/>
        </w:rPr>
        <w:t xml:space="preserve"> </w:t>
      </w:r>
      <w:r>
        <w:rPr>
          <w:spacing w:val="-2"/>
        </w:rPr>
        <w:t>действиями</w:t>
      </w:r>
    </w:p>
    <w:p w14:paraId="311EBCD3">
      <w:pPr>
        <w:pStyle w:val="32"/>
        <w:numPr>
          <w:ilvl w:val="0"/>
          <w:numId w:val="48"/>
        </w:numPr>
        <w:tabs>
          <w:tab w:val="left" w:pos="2060"/>
        </w:tabs>
        <w:spacing w:before="41" w:line="276" w:lineRule="auto"/>
        <w:ind w:right="1193" w:firstLine="566"/>
        <w:rPr>
          <w:sz w:val="24"/>
        </w:rPr>
      </w:pPr>
      <w:r>
        <w:rPr>
          <w:sz w:val="24"/>
        </w:rPr>
        <w:t>умением</w:t>
      </w:r>
      <w:r>
        <w:rPr>
          <w:spacing w:val="-7"/>
          <w:sz w:val="24"/>
        </w:rPr>
        <w:t xml:space="preserve"> </w:t>
      </w:r>
      <w:r>
        <w:rPr>
          <w:sz w:val="24"/>
        </w:rPr>
        <w:t>задавать</w:t>
      </w:r>
      <w:r>
        <w:rPr>
          <w:spacing w:val="-7"/>
          <w:sz w:val="24"/>
        </w:rPr>
        <w:t xml:space="preserve"> </w:t>
      </w:r>
      <w:r>
        <w:rPr>
          <w:sz w:val="24"/>
        </w:rPr>
        <w:t>вопросы</w:t>
      </w:r>
      <w:r>
        <w:rPr>
          <w:spacing w:val="-11"/>
          <w:sz w:val="24"/>
        </w:rPr>
        <w:t xml:space="preserve"> </w:t>
      </w:r>
      <w:r>
        <w:rPr>
          <w:sz w:val="24"/>
        </w:rPr>
        <w:t>(в</w:t>
      </w:r>
      <w:r>
        <w:rPr>
          <w:spacing w:val="-7"/>
          <w:sz w:val="24"/>
        </w:rPr>
        <w:t xml:space="preserve"> </w:t>
      </w:r>
      <w:r>
        <w:rPr>
          <w:sz w:val="24"/>
        </w:rPr>
        <w:t>ходе</w:t>
      </w:r>
      <w:r>
        <w:rPr>
          <w:spacing w:val="-9"/>
          <w:sz w:val="24"/>
        </w:rPr>
        <w:t xml:space="preserve"> </w:t>
      </w:r>
      <w:r>
        <w:rPr>
          <w:sz w:val="24"/>
        </w:rPr>
        <w:t>диалога</w:t>
      </w:r>
      <w:r>
        <w:rPr>
          <w:spacing w:val="-9"/>
          <w:sz w:val="24"/>
        </w:rPr>
        <w:t xml:space="preserve"> </w:t>
      </w:r>
      <w:r>
        <w:rPr>
          <w:sz w:val="24"/>
        </w:rPr>
        <w:t>и/или</w:t>
      </w:r>
      <w:r>
        <w:rPr>
          <w:spacing w:val="-8"/>
          <w:sz w:val="24"/>
        </w:rPr>
        <w:t xml:space="preserve"> </w:t>
      </w:r>
      <w:r>
        <w:rPr>
          <w:sz w:val="24"/>
        </w:rPr>
        <w:t>дискуссии)</w:t>
      </w:r>
      <w:r>
        <w:rPr>
          <w:spacing w:val="-7"/>
          <w:sz w:val="24"/>
        </w:rPr>
        <w:t xml:space="preserve"> </w:t>
      </w:r>
      <w:r>
        <w:rPr>
          <w:sz w:val="24"/>
        </w:rPr>
        <w:t>по</w:t>
      </w:r>
      <w:r>
        <w:rPr>
          <w:spacing w:val="-4"/>
          <w:sz w:val="24"/>
        </w:rPr>
        <w:t xml:space="preserve"> </w:t>
      </w:r>
      <w:r>
        <w:rPr>
          <w:sz w:val="24"/>
        </w:rPr>
        <w:t>существу обсуждаемой</w:t>
      </w:r>
      <w:r>
        <w:rPr>
          <w:spacing w:val="62"/>
          <w:sz w:val="24"/>
        </w:rPr>
        <w:t xml:space="preserve">  </w:t>
      </w:r>
      <w:r>
        <w:rPr>
          <w:sz w:val="24"/>
        </w:rPr>
        <w:t>темы,</w:t>
      </w:r>
      <w:r>
        <w:rPr>
          <w:spacing w:val="80"/>
          <w:w w:val="150"/>
          <w:sz w:val="24"/>
        </w:rPr>
        <w:t xml:space="preserve"> </w:t>
      </w:r>
      <w:r>
        <w:rPr>
          <w:sz w:val="24"/>
        </w:rPr>
        <w:t>формулировать</w:t>
      </w:r>
      <w:r>
        <w:rPr>
          <w:spacing w:val="80"/>
          <w:w w:val="150"/>
          <w:sz w:val="24"/>
        </w:rPr>
        <w:t xml:space="preserve"> </w:t>
      </w:r>
      <w:r>
        <w:rPr>
          <w:sz w:val="24"/>
        </w:rPr>
        <w:t>свои</w:t>
      </w:r>
      <w:r>
        <w:rPr>
          <w:spacing w:val="80"/>
          <w:w w:val="150"/>
          <w:sz w:val="24"/>
        </w:rPr>
        <w:t xml:space="preserve"> </w:t>
      </w:r>
      <w:r>
        <w:rPr>
          <w:sz w:val="24"/>
        </w:rPr>
        <w:t>предложения</w:t>
      </w:r>
      <w:r>
        <w:rPr>
          <w:spacing w:val="80"/>
          <w:w w:val="150"/>
          <w:sz w:val="24"/>
        </w:rPr>
        <w:t xml:space="preserve"> </w:t>
      </w:r>
      <w:r>
        <w:rPr>
          <w:sz w:val="24"/>
        </w:rPr>
        <w:t>относительно</w:t>
      </w:r>
      <w:r>
        <w:rPr>
          <w:spacing w:val="80"/>
          <w:w w:val="150"/>
          <w:sz w:val="24"/>
        </w:rPr>
        <w:t xml:space="preserve"> </w:t>
      </w:r>
      <w:r>
        <w:rPr>
          <w:sz w:val="24"/>
        </w:rPr>
        <w:t>выполнения</w:t>
      </w:r>
    </w:p>
    <w:p w14:paraId="29243523">
      <w:pPr>
        <w:pStyle w:val="32"/>
        <w:spacing w:line="276" w:lineRule="auto"/>
        <w:rPr>
          <w:sz w:val="24"/>
        </w:rPr>
        <w:sectPr>
          <w:footerReference r:id="rId15" w:type="default"/>
          <w:pgSz w:w="11920" w:h="16850"/>
          <w:pgMar w:top="760" w:right="850" w:bottom="280" w:left="283" w:header="0" w:footer="0" w:gutter="0"/>
          <w:cols w:space="720" w:num="1"/>
        </w:sectPr>
      </w:pPr>
    </w:p>
    <w:p w14:paraId="0798445E">
      <w:pPr>
        <w:pStyle w:val="17"/>
        <w:spacing w:before="74"/>
        <w:ind w:left="379" w:firstLine="0"/>
      </w:pPr>
      <w:r>
        <w:t>предложенной</w:t>
      </w:r>
      <w:r>
        <w:rPr>
          <w:spacing w:val="-2"/>
        </w:rPr>
        <w:t xml:space="preserve"> задачи;</w:t>
      </w:r>
    </w:p>
    <w:p w14:paraId="1F8BBA57">
      <w:pPr>
        <w:pStyle w:val="32"/>
        <w:numPr>
          <w:ilvl w:val="0"/>
          <w:numId w:val="48"/>
        </w:numPr>
        <w:tabs>
          <w:tab w:val="left" w:pos="2055"/>
        </w:tabs>
        <w:spacing w:before="40" w:line="276" w:lineRule="auto"/>
        <w:ind w:right="1189" w:firstLine="566"/>
        <w:rPr>
          <w:sz w:val="24"/>
        </w:rPr>
      </w:pPr>
      <w:r>
        <w:rPr>
          <w:sz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w:t>
      </w:r>
      <w:r>
        <w:rPr>
          <w:spacing w:val="40"/>
          <w:sz w:val="24"/>
        </w:rPr>
        <w:t xml:space="preserve"> </w:t>
      </w:r>
      <w:r>
        <w:rPr>
          <w:sz w:val="24"/>
        </w:rPr>
        <w:t>проекта);</w:t>
      </w:r>
    </w:p>
    <w:p w14:paraId="79733F31">
      <w:pPr>
        <w:pStyle w:val="32"/>
        <w:numPr>
          <w:ilvl w:val="0"/>
          <w:numId w:val="48"/>
        </w:numPr>
        <w:tabs>
          <w:tab w:val="left" w:pos="2175"/>
        </w:tabs>
        <w:spacing w:before="4" w:line="276" w:lineRule="auto"/>
        <w:ind w:right="1188" w:firstLine="566"/>
        <w:rPr>
          <w:sz w:val="24"/>
        </w:rPr>
      </w:pPr>
      <w:r>
        <w:rPr>
          <w:sz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w:t>
      </w:r>
      <w:r>
        <w:rPr>
          <w:spacing w:val="-3"/>
          <w:sz w:val="24"/>
        </w:rPr>
        <w:t xml:space="preserve"> </w:t>
      </w:r>
      <w:r>
        <w:rPr>
          <w:sz w:val="24"/>
        </w:rPr>
        <w:t>координация</w:t>
      </w:r>
      <w:r>
        <w:rPr>
          <w:spacing w:val="-4"/>
          <w:sz w:val="24"/>
        </w:rPr>
        <w:t xml:space="preserve"> </w:t>
      </w:r>
      <w:r>
        <w:rPr>
          <w:sz w:val="24"/>
        </w:rPr>
        <w:t>совместных</w:t>
      </w:r>
      <w:r>
        <w:rPr>
          <w:spacing w:val="-9"/>
          <w:sz w:val="24"/>
        </w:rPr>
        <w:t xml:space="preserve"> </w:t>
      </w:r>
      <w:r>
        <w:rPr>
          <w:sz w:val="24"/>
        </w:rPr>
        <w:t>действий,</w:t>
      </w:r>
      <w:r>
        <w:rPr>
          <w:spacing w:val="-11"/>
          <w:sz w:val="24"/>
        </w:rPr>
        <w:t xml:space="preserve"> </w:t>
      </w:r>
      <w:r>
        <w:rPr>
          <w:sz w:val="24"/>
        </w:rPr>
        <w:t>определение</w:t>
      </w:r>
      <w:r>
        <w:rPr>
          <w:spacing w:val="-5"/>
          <w:sz w:val="24"/>
        </w:rPr>
        <w:t xml:space="preserve"> </w:t>
      </w:r>
      <w:r>
        <w:rPr>
          <w:sz w:val="24"/>
        </w:rPr>
        <w:t>критериев</w:t>
      </w:r>
      <w:r>
        <w:rPr>
          <w:spacing w:val="-7"/>
          <w:sz w:val="24"/>
        </w:rPr>
        <w:t xml:space="preserve"> </w:t>
      </w:r>
      <w:r>
        <w:rPr>
          <w:sz w:val="24"/>
        </w:rPr>
        <w:t>по</w:t>
      </w:r>
      <w:r>
        <w:rPr>
          <w:spacing w:val="-4"/>
          <w:sz w:val="24"/>
        </w:rPr>
        <w:t xml:space="preserve"> </w:t>
      </w:r>
      <w:r>
        <w:rPr>
          <w:sz w:val="24"/>
        </w:rPr>
        <w:t>оценке</w:t>
      </w:r>
      <w:r>
        <w:rPr>
          <w:spacing w:val="-5"/>
          <w:sz w:val="24"/>
        </w:rPr>
        <w:t xml:space="preserve"> </w:t>
      </w:r>
      <w:r>
        <w:rPr>
          <w:sz w:val="24"/>
        </w:rPr>
        <w:t>качества выполненной работы и др.);</w:t>
      </w:r>
    </w:p>
    <w:p w14:paraId="3AC078E7">
      <w:pPr>
        <w:pStyle w:val="3"/>
        <w:spacing w:before="2"/>
        <w:ind w:left="946"/>
      </w:pPr>
      <w:r>
        <w:rPr>
          <w:spacing w:val="-2"/>
        </w:rPr>
        <w:t>Универсальными</w:t>
      </w:r>
      <w:r>
        <w:rPr>
          <w:spacing w:val="9"/>
        </w:rPr>
        <w:t xml:space="preserve"> </w:t>
      </w:r>
      <w:r>
        <w:rPr>
          <w:spacing w:val="-2"/>
        </w:rPr>
        <w:t>регулятивными</w:t>
      </w:r>
      <w:r>
        <w:rPr>
          <w:spacing w:val="5"/>
        </w:rPr>
        <w:t xml:space="preserve"> </w:t>
      </w:r>
      <w:r>
        <w:rPr>
          <w:spacing w:val="-2"/>
        </w:rPr>
        <w:t>действиями</w:t>
      </w:r>
    </w:p>
    <w:p w14:paraId="20D31C41">
      <w:pPr>
        <w:pStyle w:val="32"/>
        <w:numPr>
          <w:ilvl w:val="0"/>
          <w:numId w:val="48"/>
        </w:numPr>
        <w:tabs>
          <w:tab w:val="left" w:pos="2175"/>
        </w:tabs>
        <w:spacing w:before="41" w:line="276" w:lineRule="auto"/>
        <w:ind w:right="1177" w:firstLine="566"/>
        <w:rPr>
          <w:sz w:val="24"/>
        </w:rPr>
      </w:pPr>
      <w:r>
        <w:rPr>
          <w:sz w:val="24"/>
        </w:rPr>
        <w:t>умением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полученногорезультата заявленной цели;</w:t>
      </w:r>
    </w:p>
    <w:p w14:paraId="6AA490A2">
      <w:pPr>
        <w:pStyle w:val="32"/>
        <w:numPr>
          <w:ilvl w:val="0"/>
          <w:numId w:val="48"/>
        </w:numPr>
        <w:tabs>
          <w:tab w:val="left" w:pos="2180"/>
        </w:tabs>
        <w:spacing w:before="2" w:line="276" w:lineRule="auto"/>
        <w:ind w:right="480" w:firstLine="566"/>
        <w:rPr>
          <w:sz w:val="24"/>
        </w:rPr>
      </w:pPr>
      <w:r>
        <w:rPr>
          <w:sz w:val="24"/>
        </w:rPr>
        <w:t xml:space="preserve">умением использовать и анализировать контексты, предлагаемые в условии </w:t>
      </w:r>
      <w:r>
        <w:rPr>
          <w:spacing w:val="-2"/>
          <w:sz w:val="24"/>
        </w:rPr>
        <w:t>заданий.</w:t>
      </w:r>
    </w:p>
    <w:p w14:paraId="6246E9C1">
      <w:pPr>
        <w:pStyle w:val="2"/>
        <w:spacing w:before="4"/>
        <w:ind w:left="946"/>
      </w:pPr>
      <w:r>
        <w:t>Предметные</w:t>
      </w:r>
      <w:r>
        <w:rPr>
          <w:spacing w:val="-12"/>
        </w:rPr>
        <w:t xml:space="preserve"> </w:t>
      </w:r>
      <w:r>
        <w:rPr>
          <w:spacing w:val="-2"/>
        </w:rPr>
        <w:t>результаты</w:t>
      </w:r>
    </w:p>
    <w:p w14:paraId="1B570E4D">
      <w:pPr>
        <w:pStyle w:val="17"/>
        <w:spacing w:before="41" w:line="276" w:lineRule="auto"/>
        <w:ind w:left="379" w:right="1189" w:firstLine="566"/>
      </w:pPr>
      <w:r>
        <w:t>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предмета «Химия», виды деятельности по получению</w:t>
      </w:r>
      <w:r>
        <w:rPr>
          <w:spacing w:val="-1"/>
        </w:rPr>
        <w:t xml:space="preserve"> </w:t>
      </w:r>
      <w:r>
        <w:t>нового знания, его интерпретации, преобразованию и применению в различных учебных и новых ситуациях.</w:t>
      </w:r>
    </w:p>
    <w:p w14:paraId="5465D093">
      <w:pPr>
        <w:pStyle w:val="17"/>
        <w:spacing w:line="276" w:lineRule="auto"/>
        <w:ind w:left="379" w:right="1193" w:firstLine="566"/>
      </w:pPr>
      <w:r>
        <w:t>Предметные результаты представлены по годам обучения и отражают сформированность у обучающихся следующих умений:</w:t>
      </w:r>
    </w:p>
    <w:p w14:paraId="18861C52">
      <w:pPr>
        <w:pStyle w:val="2"/>
        <w:spacing w:before="64"/>
        <w:ind w:left="1090"/>
        <w:jc w:val="left"/>
      </w:pPr>
      <w:r>
        <w:t>8</w:t>
      </w:r>
      <w:r>
        <w:rPr>
          <w:spacing w:val="-5"/>
        </w:rPr>
        <w:t xml:space="preserve"> </w:t>
      </w:r>
      <w:r>
        <w:rPr>
          <w:spacing w:val="-2"/>
        </w:rPr>
        <w:t>КЛАСС</w:t>
      </w:r>
    </w:p>
    <w:p w14:paraId="6D707048">
      <w:pPr>
        <w:pStyle w:val="32"/>
        <w:numPr>
          <w:ilvl w:val="0"/>
          <w:numId w:val="49"/>
        </w:numPr>
        <w:tabs>
          <w:tab w:val="left" w:pos="2060"/>
        </w:tabs>
        <w:spacing w:before="36" w:line="278" w:lineRule="auto"/>
        <w:ind w:right="1175" w:firstLine="566"/>
        <w:jc w:val="both"/>
        <w:rPr>
          <w:sz w:val="24"/>
        </w:rPr>
      </w:pPr>
      <w:r>
        <w:rPr>
          <w:i/>
          <w:sz w:val="24"/>
        </w:rPr>
        <w:t xml:space="preserve">раскрывать смысл </w:t>
      </w:r>
      <w:r>
        <w:rPr>
          <w:sz w:val="24"/>
        </w:rPr>
        <w:t>основных химических понятий: атом, молекула, химический элемент, простое вещество, сложное вещество, смесь (однородная и неоднородная),</w:t>
      </w:r>
      <w:r>
        <w:rPr>
          <w:spacing w:val="-10"/>
          <w:sz w:val="24"/>
        </w:rPr>
        <w:t xml:space="preserve"> </w:t>
      </w:r>
      <w:r>
        <w:rPr>
          <w:sz w:val="24"/>
        </w:rPr>
        <w:t>валентность,</w:t>
      </w:r>
      <w:r>
        <w:rPr>
          <w:spacing w:val="-14"/>
          <w:sz w:val="24"/>
        </w:rPr>
        <w:t xml:space="preserve"> </w:t>
      </w:r>
      <w:r>
        <w:rPr>
          <w:sz w:val="24"/>
        </w:rPr>
        <w:t>относи-</w:t>
      </w:r>
      <w:r>
        <w:rPr>
          <w:spacing w:val="-11"/>
          <w:sz w:val="24"/>
        </w:rPr>
        <w:t xml:space="preserve"> </w:t>
      </w:r>
      <w:r>
        <w:rPr>
          <w:sz w:val="24"/>
        </w:rPr>
        <w:t>тельная</w:t>
      </w:r>
      <w:r>
        <w:rPr>
          <w:spacing w:val="-8"/>
          <w:sz w:val="24"/>
        </w:rPr>
        <w:t xml:space="preserve"> </w:t>
      </w:r>
      <w:r>
        <w:rPr>
          <w:sz w:val="24"/>
        </w:rPr>
        <w:t>атомная</w:t>
      </w:r>
      <w:r>
        <w:rPr>
          <w:spacing w:val="-8"/>
          <w:sz w:val="24"/>
        </w:rPr>
        <w:t xml:space="preserve"> </w:t>
      </w:r>
      <w:r>
        <w:rPr>
          <w:sz w:val="24"/>
        </w:rPr>
        <w:t>и</w:t>
      </w:r>
      <w:r>
        <w:rPr>
          <w:spacing w:val="-12"/>
          <w:sz w:val="24"/>
        </w:rPr>
        <w:t xml:space="preserve"> </w:t>
      </w:r>
      <w:r>
        <w:rPr>
          <w:sz w:val="24"/>
        </w:rPr>
        <w:t>молекулярная</w:t>
      </w:r>
      <w:r>
        <w:rPr>
          <w:spacing w:val="-8"/>
          <w:sz w:val="24"/>
        </w:rPr>
        <w:t xml:space="preserve"> </w:t>
      </w:r>
      <w:r>
        <w:rPr>
          <w:sz w:val="24"/>
        </w:rPr>
        <w:t>масса,</w:t>
      </w:r>
      <w:r>
        <w:rPr>
          <w:spacing w:val="-2"/>
          <w:sz w:val="24"/>
        </w:rPr>
        <w:t xml:space="preserve"> </w:t>
      </w:r>
      <w:r>
        <w:rPr>
          <w:sz w:val="24"/>
        </w:rPr>
        <w:t>количество</w:t>
      </w:r>
    </w:p>
    <w:p w14:paraId="4B3857EA">
      <w:pPr>
        <w:pStyle w:val="17"/>
        <w:spacing w:before="15" w:line="199" w:lineRule="auto"/>
        <w:ind w:left="523" w:right="1173" w:firstLine="0"/>
      </w:pPr>
      <w:r>
        <w:t xml:space="preserve">вещества, моль, молярная масса, массовая доля химического элемента </w:t>
      </w:r>
      <w:r>
        <w:rPr>
          <w:spacing w:val="-93"/>
        </w:rPr>
        <w:t>в</w:t>
      </w:r>
      <w:r>
        <w:rPr>
          <w:spacing w:val="11"/>
          <w:position w:val="-10"/>
          <w:sz w:val="22"/>
        </w:rPr>
        <w:t>43</w:t>
      </w:r>
      <w:r>
        <w:rPr>
          <w:spacing w:val="-91"/>
        </w:rPr>
        <w:t>с</w:t>
      </w:r>
      <w:r>
        <w:rPr>
          <w:spacing w:val="6"/>
          <w:position w:val="-10"/>
          <w:sz w:val="22"/>
        </w:rPr>
        <w:t>3</w:t>
      </w:r>
      <w:r>
        <w:rPr>
          <w:spacing w:val="20"/>
        </w:rPr>
        <w:t>о</w:t>
      </w:r>
      <w:r>
        <w:rPr>
          <w:spacing w:val="15"/>
        </w:rPr>
        <w:t>е</w:t>
      </w:r>
      <w:r>
        <w:rPr>
          <w:spacing w:val="13"/>
        </w:rPr>
        <w:t>д</w:t>
      </w:r>
      <w:r>
        <w:rPr>
          <w:spacing w:val="16"/>
        </w:rPr>
        <w:t>ин</w:t>
      </w:r>
      <w:r>
        <w:rPr>
          <w:spacing w:val="15"/>
        </w:rPr>
        <w:t>е</w:t>
      </w:r>
      <w:r>
        <w:rPr>
          <w:spacing w:val="16"/>
        </w:rPr>
        <w:t>н</w:t>
      </w:r>
      <w:r>
        <w:rPr>
          <w:spacing w:val="12"/>
        </w:rPr>
        <w:t>и</w:t>
      </w:r>
      <w:r>
        <w:rPr>
          <w:spacing w:val="16"/>
        </w:rPr>
        <w:t>и,</w:t>
      </w:r>
      <w:r>
        <w:rPr>
          <w:spacing w:val="-1"/>
        </w:rPr>
        <w:t xml:space="preserve"> </w:t>
      </w:r>
      <w:r>
        <w:t>молярный</w:t>
      </w:r>
      <w:r>
        <w:rPr>
          <w:spacing w:val="29"/>
        </w:rPr>
        <w:t xml:space="preserve"> </w:t>
      </w:r>
      <w:r>
        <w:t>объём,</w:t>
      </w:r>
      <w:r>
        <w:rPr>
          <w:spacing w:val="30"/>
        </w:rPr>
        <w:t xml:space="preserve"> </w:t>
      </w:r>
      <w:r>
        <w:t>оксид,</w:t>
      </w:r>
      <w:r>
        <w:rPr>
          <w:spacing w:val="35"/>
        </w:rPr>
        <w:t xml:space="preserve"> </w:t>
      </w:r>
      <w:r>
        <w:t>кислота,</w:t>
      </w:r>
      <w:r>
        <w:rPr>
          <w:spacing w:val="30"/>
        </w:rPr>
        <w:t xml:space="preserve"> </w:t>
      </w:r>
      <w:r>
        <w:t>основание,</w:t>
      </w:r>
      <w:r>
        <w:rPr>
          <w:spacing w:val="30"/>
        </w:rPr>
        <w:t xml:space="preserve"> </w:t>
      </w:r>
      <w:r>
        <w:t>соль,</w:t>
      </w:r>
      <w:r>
        <w:rPr>
          <w:spacing w:val="35"/>
        </w:rPr>
        <w:t xml:space="preserve"> </w:t>
      </w:r>
      <w:r>
        <w:t>электро-</w:t>
      </w:r>
      <w:r>
        <w:rPr>
          <w:spacing w:val="29"/>
        </w:rPr>
        <w:t xml:space="preserve"> </w:t>
      </w:r>
      <w:r>
        <w:t>отрицательность,</w:t>
      </w:r>
      <w:r>
        <w:rPr>
          <w:spacing w:val="35"/>
        </w:rPr>
        <w:t xml:space="preserve"> </w:t>
      </w:r>
      <w:r>
        <w:t>степень</w:t>
      </w:r>
    </w:p>
    <w:p w14:paraId="4800209A">
      <w:pPr>
        <w:pStyle w:val="17"/>
        <w:spacing w:before="50" w:line="276" w:lineRule="auto"/>
        <w:ind w:left="523" w:right="1166" w:firstLine="0"/>
      </w:pPr>
      <w:r>
        <w:t>окисления,</w:t>
      </w:r>
      <w:r>
        <w:rPr>
          <w:spacing w:val="-7"/>
        </w:rPr>
        <w:t xml:space="preserve"> </w:t>
      </w:r>
      <w:r>
        <w:t>химическая</w:t>
      </w:r>
      <w:r>
        <w:rPr>
          <w:spacing w:val="-9"/>
        </w:rPr>
        <w:t xml:space="preserve"> </w:t>
      </w:r>
      <w:r>
        <w:t>реакция,</w:t>
      </w:r>
      <w:r>
        <w:rPr>
          <w:spacing w:val="-7"/>
        </w:rPr>
        <w:t xml:space="preserve"> </w:t>
      </w:r>
      <w:r>
        <w:t>классификация</w:t>
      </w:r>
      <w:r>
        <w:rPr>
          <w:spacing w:val="-9"/>
        </w:rPr>
        <w:t xml:space="preserve"> </w:t>
      </w:r>
      <w:r>
        <w:t>реакций:</w:t>
      </w:r>
      <w:r>
        <w:rPr>
          <w:spacing w:val="-13"/>
        </w:rPr>
        <w:t xml:space="preserve"> </w:t>
      </w:r>
      <w:r>
        <w:t>реакции</w:t>
      </w:r>
      <w:r>
        <w:rPr>
          <w:spacing w:val="-13"/>
        </w:rPr>
        <w:t xml:space="preserve"> </w:t>
      </w:r>
      <w:r>
        <w:t>со-</w:t>
      </w:r>
      <w:r>
        <w:rPr>
          <w:spacing w:val="-12"/>
        </w:rPr>
        <w:t xml:space="preserve"> </w:t>
      </w:r>
      <w:r>
        <w:t>единения,</w:t>
      </w:r>
      <w:r>
        <w:rPr>
          <w:spacing w:val="-11"/>
        </w:rPr>
        <w:t xml:space="preserve"> </w:t>
      </w:r>
      <w:r>
        <w:t>реакции разложения, реакции замещения, реакции обмена, экзо- и эндотермические ре- акции; тепловой эффект реакции; ядро атома, электронный слой атома, атомная орбиталь, радиус</w:t>
      </w:r>
      <w:r>
        <w:rPr>
          <w:spacing w:val="-12"/>
        </w:rPr>
        <w:t xml:space="preserve"> </w:t>
      </w:r>
      <w:r>
        <w:t>атома,</w:t>
      </w:r>
      <w:r>
        <w:rPr>
          <w:spacing w:val="-13"/>
        </w:rPr>
        <w:t xml:space="preserve"> </w:t>
      </w:r>
      <w:r>
        <w:t>химическая</w:t>
      </w:r>
      <w:r>
        <w:rPr>
          <w:spacing w:val="-11"/>
        </w:rPr>
        <w:t xml:space="preserve"> </w:t>
      </w:r>
      <w:r>
        <w:t>связь,</w:t>
      </w:r>
      <w:r>
        <w:rPr>
          <w:spacing w:val="-9"/>
        </w:rPr>
        <w:t xml:space="preserve"> </w:t>
      </w:r>
      <w:r>
        <w:t>полярная</w:t>
      </w:r>
      <w:r>
        <w:rPr>
          <w:spacing w:val="-11"/>
        </w:rPr>
        <w:t xml:space="preserve"> </w:t>
      </w:r>
      <w:r>
        <w:t>и</w:t>
      </w:r>
      <w:r>
        <w:rPr>
          <w:spacing w:val="-15"/>
        </w:rPr>
        <w:t xml:space="preserve"> </w:t>
      </w:r>
      <w:r>
        <w:t>неполярная</w:t>
      </w:r>
      <w:r>
        <w:rPr>
          <w:spacing w:val="-11"/>
        </w:rPr>
        <w:t xml:space="preserve"> </w:t>
      </w:r>
      <w:r>
        <w:t>ковалентная</w:t>
      </w:r>
      <w:r>
        <w:rPr>
          <w:spacing w:val="-11"/>
        </w:rPr>
        <w:t xml:space="preserve"> </w:t>
      </w:r>
      <w:r>
        <w:t>связь,</w:t>
      </w:r>
      <w:r>
        <w:rPr>
          <w:spacing w:val="-13"/>
        </w:rPr>
        <w:t xml:space="preserve"> </w:t>
      </w:r>
      <w:r>
        <w:t>ионная</w:t>
      </w:r>
      <w:r>
        <w:rPr>
          <w:spacing w:val="-11"/>
        </w:rPr>
        <w:t xml:space="preserve"> </w:t>
      </w:r>
      <w:r>
        <w:t xml:space="preserve">связь, ион, катион, анион, раствор, массовая доля вещества (процентная концентрация) в </w:t>
      </w:r>
      <w:r>
        <w:rPr>
          <w:spacing w:val="-2"/>
        </w:rPr>
        <w:t>растворе;</w:t>
      </w:r>
    </w:p>
    <w:p w14:paraId="53F3F3AA">
      <w:pPr>
        <w:pStyle w:val="32"/>
        <w:numPr>
          <w:ilvl w:val="0"/>
          <w:numId w:val="49"/>
        </w:numPr>
        <w:tabs>
          <w:tab w:val="left" w:pos="2055"/>
        </w:tabs>
        <w:spacing w:before="2" w:line="276" w:lineRule="auto"/>
        <w:ind w:right="1195" w:firstLine="240"/>
        <w:jc w:val="both"/>
        <w:rPr>
          <w:sz w:val="24"/>
        </w:rPr>
      </w:pPr>
      <w:r>
        <w:rPr>
          <w:sz w:val="24"/>
        </w:rPr>
        <w:t>иллюстрировать взаимосвязь основных химических понятий (см. п. 1) и применять эти понятия при описании веществ и их превращений;</w:t>
      </w:r>
    </w:p>
    <w:p w14:paraId="54B4A638">
      <w:pPr>
        <w:pStyle w:val="32"/>
        <w:numPr>
          <w:ilvl w:val="0"/>
          <w:numId w:val="49"/>
        </w:numPr>
        <w:tabs>
          <w:tab w:val="left" w:pos="2055"/>
        </w:tabs>
        <w:spacing w:line="280" w:lineRule="auto"/>
        <w:ind w:right="1205" w:firstLine="240"/>
        <w:jc w:val="both"/>
        <w:rPr>
          <w:sz w:val="24"/>
        </w:rPr>
      </w:pPr>
      <w:r>
        <w:rPr>
          <w:sz w:val="24"/>
        </w:rPr>
        <w:t>использовать</w:t>
      </w:r>
      <w:r>
        <w:rPr>
          <w:spacing w:val="-3"/>
          <w:sz w:val="24"/>
        </w:rPr>
        <w:t xml:space="preserve"> </w:t>
      </w:r>
      <w:r>
        <w:rPr>
          <w:sz w:val="24"/>
        </w:rPr>
        <w:t>химическую</w:t>
      </w:r>
      <w:r>
        <w:rPr>
          <w:spacing w:val="-6"/>
          <w:sz w:val="24"/>
        </w:rPr>
        <w:t xml:space="preserve"> </w:t>
      </w:r>
      <w:r>
        <w:rPr>
          <w:sz w:val="24"/>
        </w:rPr>
        <w:t>символику</w:t>
      </w:r>
      <w:r>
        <w:rPr>
          <w:spacing w:val="-13"/>
          <w:sz w:val="24"/>
        </w:rPr>
        <w:t xml:space="preserve"> </w:t>
      </w:r>
      <w:r>
        <w:rPr>
          <w:sz w:val="24"/>
        </w:rPr>
        <w:t>для</w:t>
      </w:r>
      <w:r>
        <w:rPr>
          <w:spacing w:val="-4"/>
          <w:sz w:val="24"/>
        </w:rPr>
        <w:t xml:space="preserve"> </w:t>
      </w:r>
      <w:r>
        <w:rPr>
          <w:sz w:val="24"/>
        </w:rPr>
        <w:t>составления</w:t>
      </w:r>
      <w:r>
        <w:rPr>
          <w:spacing w:val="-4"/>
          <w:sz w:val="24"/>
        </w:rPr>
        <w:t xml:space="preserve"> </w:t>
      </w:r>
      <w:r>
        <w:rPr>
          <w:sz w:val="24"/>
        </w:rPr>
        <w:t>формул</w:t>
      </w:r>
      <w:r>
        <w:rPr>
          <w:spacing w:val="-4"/>
          <w:sz w:val="24"/>
        </w:rPr>
        <w:t xml:space="preserve"> </w:t>
      </w:r>
      <w:r>
        <w:rPr>
          <w:sz w:val="24"/>
        </w:rPr>
        <w:t>веществ</w:t>
      </w:r>
      <w:r>
        <w:rPr>
          <w:spacing w:val="-2"/>
          <w:sz w:val="24"/>
        </w:rPr>
        <w:t xml:space="preserve"> </w:t>
      </w:r>
      <w:r>
        <w:rPr>
          <w:sz w:val="24"/>
        </w:rPr>
        <w:t>и уравнений химических реакций;</w:t>
      </w:r>
    </w:p>
    <w:p w14:paraId="1C22AE3C">
      <w:pPr>
        <w:pStyle w:val="32"/>
        <w:numPr>
          <w:ilvl w:val="0"/>
          <w:numId w:val="49"/>
        </w:numPr>
        <w:tabs>
          <w:tab w:val="left" w:pos="2060"/>
        </w:tabs>
        <w:spacing w:line="276" w:lineRule="auto"/>
        <w:ind w:right="1173" w:firstLine="240"/>
        <w:jc w:val="both"/>
        <w:rPr>
          <w:sz w:val="24"/>
        </w:rPr>
      </w:pPr>
      <w:r>
        <w:rPr>
          <w:sz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поформулам; вид химической связи (ковалентная и ионная) в неорганических соединениях;</w:t>
      </w:r>
    </w:p>
    <w:p w14:paraId="7E11FF65">
      <w:pPr>
        <w:pStyle w:val="32"/>
        <w:spacing w:line="276" w:lineRule="auto"/>
        <w:rPr>
          <w:sz w:val="24"/>
        </w:rPr>
        <w:sectPr>
          <w:footerReference r:id="rId16" w:type="default"/>
          <w:pgSz w:w="11920" w:h="16850"/>
          <w:pgMar w:top="760" w:right="850" w:bottom="280" w:left="283" w:header="0" w:footer="0" w:gutter="0"/>
          <w:cols w:space="720" w:num="1"/>
        </w:sectPr>
      </w:pPr>
    </w:p>
    <w:p w14:paraId="3479D451">
      <w:pPr>
        <w:pStyle w:val="32"/>
        <w:numPr>
          <w:ilvl w:val="0"/>
          <w:numId w:val="49"/>
        </w:numPr>
        <w:tabs>
          <w:tab w:val="left" w:pos="2060"/>
        </w:tabs>
        <w:spacing w:before="74" w:line="276" w:lineRule="auto"/>
        <w:ind w:right="1190" w:firstLine="240"/>
        <w:jc w:val="both"/>
        <w:rPr>
          <w:sz w:val="24"/>
        </w:rPr>
      </w:pPr>
      <w:r>
        <w:rPr>
          <w:sz w:val="24"/>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w:t>
      </w:r>
    </w:p>
    <w:p w14:paraId="63170F1E">
      <w:pPr>
        <w:pStyle w:val="17"/>
        <w:spacing w:before="69" w:line="271" w:lineRule="auto"/>
        <w:ind w:left="523" w:right="1175" w:firstLine="0"/>
      </w:pPr>
      <w:r>
        <w:t>закона Авогадро; описывать и характеризовать табличную форму Периодической системы</w:t>
      </w:r>
      <w:r>
        <w:rPr>
          <w:spacing w:val="26"/>
        </w:rPr>
        <w:t xml:space="preserve"> </w:t>
      </w:r>
      <w:r>
        <w:t>химических</w:t>
      </w:r>
      <w:r>
        <w:rPr>
          <w:spacing w:val="19"/>
        </w:rPr>
        <w:t xml:space="preserve"> </w:t>
      </w:r>
      <w:r>
        <w:t>элементов:</w:t>
      </w:r>
      <w:r>
        <w:rPr>
          <w:spacing w:val="23"/>
        </w:rPr>
        <w:t xml:space="preserve"> </w:t>
      </w:r>
      <w:r>
        <w:t>различать</w:t>
      </w:r>
      <w:r>
        <w:rPr>
          <w:spacing w:val="23"/>
        </w:rPr>
        <w:t xml:space="preserve"> </w:t>
      </w:r>
      <w:r>
        <w:t>понятия</w:t>
      </w:r>
      <w:r>
        <w:rPr>
          <w:spacing w:val="22"/>
        </w:rPr>
        <w:t xml:space="preserve"> </w:t>
      </w:r>
      <w:r>
        <w:t>«главная</w:t>
      </w:r>
      <w:r>
        <w:rPr>
          <w:spacing w:val="22"/>
        </w:rPr>
        <w:t xml:space="preserve"> </w:t>
      </w:r>
      <w:r>
        <w:t>подгруппа</w:t>
      </w:r>
      <w:r>
        <w:rPr>
          <w:spacing w:val="21"/>
        </w:rPr>
        <w:t xml:space="preserve"> </w:t>
      </w:r>
      <w:r>
        <w:t>(А-группа)»</w:t>
      </w:r>
      <w:r>
        <w:rPr>
          <w:spacing w:val="19"/>
        </w:rPr>
        <w:t xml:space="preserve"> </w:t>
      </w:r>
      <w:r>
        <w:rPr>
          <w:spacing w:val="-10"/>
        </w:rPr>
        <w:t>и</w:t>
      </w:r>
    </w:p>
    <w:p w14:paraId="7AD3F00C">
      <w:pPr>
        <w:pStyle w:val="17"/>
        <w:spacing w:before="11" w:line="276" w:lineRule="auto"/>
        <w:ind w:left="523" w:right="1178" w:firstLine="0"/>
      </w:pPr>
      <w:r>
        <w:t>«побочная</w:t>
      </w:r>
      <w:r>
        <w:rPr>
          <w:spacing w:val="-15"/>
        </w:rPr>
        <w:t xml:space="preserve"> </w:t>
      </w:r>
      <w:r>
        <w:t>подгруппа</w:t>
      </w:r>
      <w:r>
        <w:rPr>
          <w:spacing w:val="-15"/>
        </w:rPr>
        <w:t xml:space="preserve"> </w:t>
      </w:r>
      <w:r>
        <w:t>(Б-группа)», малые и большие периоды; соотносить обозначения, которые</w:t>
      </w:r>
      <w:r>
        <w:rPr>
          <w:spacing w:val="40"/>
        </w:rPr>
        <w:t xml:space="preserve"> </w:t>
      </w:r>
      <w:r>
        <w:t>имеются</w:t>
      </w:r>
      <w:r>
        <w:rPr>
          <w:spacing w:val="40"/>
        </w:rPr>
        <w:t xml:space="preserve"> </w:t>
      </w:r>
      <w:r>
        <w:t>в</w:t>
      </w:r>
      <w:r>
        <w:rPr>
          <w:spacing w:val="40"/>
        </w:rPr>
        <w:t xml:space="preserve"> </w:t>
      </w:r>
      <w:r>
        <w:t>таблице</w:t>
      </w:r>
    </w:p>
    <w:p w14:paraId="031EE3C2">
      <w:pPr>
        <w:pStyle w:val="17"/>
        <w:spacing w:before="3" w:line="276" w:lineRule="auto"/>
        <w:ind w:left="523" w:right="1189" w:firstLine="0"/>
      </w:pPr>
      <w:r>
        <w:t>«Периодическая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рапределение их по электронным слоям);</w:t>
      </w:r>
    </w:p>
    <w:p w14:paraId="518D553A">
      <w:pPr>
        <w:pStyle w:val="32"/>
        <w:numPr>
          <w:ilvl w:val="0"/>
          <w:numId w:val="49"/>
        </w:numPr>
        <w:tabs>
          <w:tab w:val="left" w:pos="2055"/>
        </w:tabs>
        <w:spacing w:line="276" w:lineRule="auto"/>
        <w:ind w:right="1182" w:firstLine="240"/>
        <w:jc w:val="both"/>
        <w:rPr>
          <w:sz w:val="24"/>
        </w:rPr>
      </w:pPr>
      <w:r>
        <w:rPr>
          <w:sz w:val="24"/>
        </w:rPr>
        <w:t>классифицировать химические элементы; неорганические вещества; химические</w:t>
      </w:r>
      <w:r>
        <w:rPr>
          <w:spacing w:val="-15"/>
          <w:sz w:val="24"/>
        </w:rPr>
        <w:t xml:space="preserve"> </w:t>
      </w:r>
      <w:r>
        <w:rPr>
          <w:sz w:val="24"/>
        </w:rPr>
        <w:t>реакции</w:t>
      </w:r>
      <w:r>
        <w:rPr>
          <w:spacing w:val="40"/>
          <w:sz w:val="24"/>
        </w:rPr>
        <w:t xml:space="preserve"> </w:t>
      </w:r>
      <w:r>
        <w:rPr>
          <w:sz w:val="24"/>
        </w:rPr>
        <w:t>(по</w:t>
      </w:r>
      <w:r>
        <w:rPr>
          <w:spacing w:val="-12"/>
          <w:sz w:val="24"/>
        </w:rPr>
        <w:t xml:space="preserve"> </w:t>
      </w:r>
      <w:r>
        <w:rPr>
          <w:sz w:val="24"/>
        </w:rPr>
        <w:t>числу</w:t>
      </w:r>
      <w:r>
        <w:rPr>
          <w:spacing w:val="-15"/>
          <w:sz w:val="24"/>
        </w:rPr>
        <w:t xml:space="preserve"> </w:t>
      </w:r>
      <w:r>
        <w:rPr>
          <w:sz w:val="24"/>
        </w:rPr>
        <w:t>и</w:t>
      </w:r>
      <w:r>
        <w:rPr>
          <w:spacing w:val="-11"/>
          <w:sz w:val="24"/>
        </w:rPr>
        <w:t xml:space="preserve"> </w:t>
      </w:r>
      <w:r>
        <w:rPr>
          <w:sz w:val="24"/>
        </w:rPr>
        <w:t>составу</w:t>
      </w:r>
      <w:r>
        <w:rPr>
          <w:spacing w:val="-15"/>
          <w:sz w:val="24"/>
        </w:rPr>
        <w:t xml:space="preserve"> </w:t>
      </w:r>
      <w:r>
        <w:rPr>
          <w:sz w:val="24"/>
        </w:rPr>
        <w:t>участвующих</w:t>
      </w:r>
      <w:r>
        <w:rPr>
          <w:spacing w:val="-15"/>
          <w:sz w:val="24"/>
        </w:rPr>
        <w:t xml:space="preserve"> </w:t>
      </w:r>
      <w:r>
        <w:rPr>
          <w:sz w:val="24"/>
        </w:rPr>
        <w:t>в</w:t>
      </w:r>
      <w:r>
        <w:rPr>
          <w:spacing w:val="-10"/>
          <w:sz w:val="24"/>
        </w:rPr>
        <w:t xml:space="preserve"> </w:t>
      </w:r>
      <w:r>
        <w:rPr>
          <w:sz w:val="24"/>
        </w:rPr>
        <w:t>реакции</w:t>
      </w:r>
      <w:r>
        <w:rPr>
          <w:spacing w:val="-15"/>
          <w:sz w:val="24"/>
        </w:rPr>
        <w:t xml:space="preserve"> </w:t>
      </w:r>
      <w:r>
        <w:rPr>
          <w:sz w:val="24"/>
        </w:rPr>
        <w:t>веществ,</w:t>
      </w:r>
      <w:r>
        <w:rPr>
          <w:spacing w:val="-14"/>
          <w:sz w:val="24"/>
        </w:rPr>
        <w:t xml:space="preserve"> </w:t>
      </w:r>
      <w:r>
        <w:rPr>
          <w:sz w:val="24"/>
        </w:rPr>
        <w:t>по</w:t>
      </w:r>
      <w:r>
        <w:rPr>
          <w:spacing w:val="-12"/>
          <w:sz w:val="24"/>
        </w:rPr>
        <w:t xml:space="preserve"> </w:t>
      </w:r>
      <w:r>
        <w:rPr>
          <w:sz w:val="24"/>
        </w:rPr>
        <w:t xml:space="preserve">тепловому </w:t>
      </w:r>
      <w:r>
        <w:rPr>
          <w:spacing w:val="-2"/>
          <w:sz w:val="24"/>
        </w:rPr>
        <w:t>эффекту);</w:t>
      </w:r>
    </w:p>
    <w:p w14:paraId="5C7CC47E">
      <w:pPr>
        <w:pStyle w:val="32"/>
        <w:numPr>
          <w:ilvl w:val="0"/>
          <w:numId w:val="49"/>
        </w:numPr>
        <w:tabs>
          <w:tab w:val="left" w:pos="2055"/>
        </w:tabs>
        <w:spacing w:before="36" w:line="276" w:lineRule="auto"/>
        <w:ind w:right="1186" w:firstLine="240"/>
        <w:jc w:val="both"/>
        <w:rPr>
          <w:sz w:val="24"/>
        </w:rPr>
      </w:pPr>
      <w:r>
        <w:rPr>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5E32251D">
      <w:pPr>
        <w:pStyle w:val="32"/>
        <w:numPr>
          <w:ilvl w:val="0"/>
          <w:numId w:val="49"/>
        </w:numPr>
        <w:tabs>
          <w:tab w:val="left" w:pos="2060"/>
        </w:tabs>
        <w:spacing w:before="4" w:line="276" w:lineRule="auto"/>
        <w:ind w:right="1193" w:firstLine="240"/>
        <w:jc w:val="both"/>
        <w:rPr>
          <w:sz w:val="24"/>
        </w:rPr>
      </w:pPr>
      <w:r>
        <w:rPr>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65EBF1D7">
      <w:pPr>
        <w:pStyle w:val="32"/>
        <w:numPr>
          <w:ilvl w:val="0"/>
          <w:numId w:val="49"/>
        </w:numPr>
        <w:tabs>
          <w:tab w:val="left" w:pos="2060"/>
        </w:tabs>
        <w:spacing w:line="276" w:lineRule="auto"/>
        <w:ind w:right="1194" w:firstLine="240"/>
        <w:jc w:val="both"/>
        <w:rPr>
          <w:sz w:val="24"/>
        </w:rPr>
      </w:pPr>
      <w:r>
        <w:rPr>
          <w:sz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 чёты по уравнению химической реакции;</w:t>
      </w:r>
    </w:p>
    <w:p w14:paraId="669F6D4E">
      <w:pPr>
        <w:pStyle w:val="32"/>
        <w:numPr>
          <w:ilvl w:val="0"/>
          <w:numId w:val="49"/>
        </w:numPr>
        <w:tabs>
          <w:tab w:val="left" w:pos="2180"/>
        </w:tabs>
        <w:spacing w:before="2" w:line="276" w:lineRule="auto"/>
        <w:ind w:right="1171" w:firstLine="240"/>
        <w:jc w:val="both"/>
        <w:rPr>
          <w:sz w:val="24"/>
        </w:rPr>
      </w:pPr>
      <w:r>
        <w:rPr>
          <w:sz w:val="24"/>
        </w:rPr>
        <w:t>применять основные</w:t>
      </w:r>
      <w:r>
        <w:rPr>
          <w:spacing w:val="-1"/>
          <w:sz w:val="24"/>
        </w:rPr>
        <w:t xml:space="preserve"> </w:t>
      </w:r>
      <w:r>
        <w:rPr>
          <w:sz w:val="24"/>
        </w:rPr>
        <w:t>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55B36782">
      <w:pPr>
        <w:pStyle w:val="32"/>
        <w:numPr>
          <w:ilvl w:val="0"/>
          <w:numId w:val="49"/>
        </w:numPr>
        <w:tabs>
          <w:tab w:val="left" w:pos="2180"/>
        </w:tabs>
        <w:spacing w:before="2" w:line="276" w:lineRule="auto"/>
        <w:ind w:right="1187" w:firstLine="240"/>
        <w:jc w:val="both"/>
        <w:rPr>
          <w:sz w:val="24"/>
        </w:rPr>
      </w:pPr>
      <w:r>
        <w:rPr>
          <w:sz w:val="24"/>
        </w:rPr>
        <w:t xml:space="preserve">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w:t>
      </w:r>
      <w:r>
        <w:rPr>
          <w:spacing w:val="-2"/>
          <w:sz w:val="24"/>
        </w:rPr>
        <w:t xml:space="preserve">собиранию газообразных веществ (водорода и кислорода), </w:t>
      </w:r>
      <w:r>
        <w:rPr>
          <w:spacing w:val="8"/>
          <w:sz w:val="24"/>
        </w:rPr>
        <w:t>п</w:t>
      </w:r>
      <w:r>
        <w:rPr>
          <w:spacing w:val="7"/>
          <w:sz w:val="24"/>
        </w:rPr>
        <w:t>р</w:t>
      </w:r>
      <w:r>
        <w:rPr>
          <w:spacing w:val="8"/>
          <w:sz w:val="24"/>
        </w:rPr>
        <w:t>и</w:t>
      </w:r>
      <w:r>
        <w:rPr>
          <w:spacing w:val="5"/>
          <w:sz w:val="24"/>
        </w:rPr>
        <w:t>г</w:t>
      </w:r>
      <w:r>
        <w:rPr>
          <w:spacing w:val="12"/>
          <w:sz w:val="24"/>
        </w:rPr>
        <w:t>о</w:t>
      </w:r>
      <w:r>
        <w:rPr>
          <w:spacing w:val="3"/>
          <w:sz w:val="24"/>
        </w:rPr>
        <w:t>т</w:t>
      </w:r>
      <w:r>
        <w:rPr>
          <w:spacing w:val="7"/>
          <w:sz w:val="24"/>
        </w:rPr>
        <w:t>о</w:t>
      </w:r>
      <w:r>
        <w:rPr>
          <w:spacing w:val="9"/>
          <w:sz w:val="24"/>
        </w:rPr>
        <w:t>в</w:t>
      </w:r>
      <w:r>
        <w:rPr>
          <w:spacing w:val="8"/>
          <w:sz w:val="24"/>
        </w:rPr>
        <w:t>л</w:t>
      </w:r>
      <w:r>
        <w:rPr>
          <w:spacing w:val="7"/>
          <w:sz w:val="24"/>
        </w:rPr>
        <w:t>е</w:t>
      </w:r>
      <w:r>
        <w:rPr>
          <w:spacing w:val="8"/>
          <w:sz w:val="24"/>
        </w:rPr>
        <w:t>ни</w:t>
      </w:r>
      <w:r>
        <w:rPr>
          <w:spacing w:val="-166"/>
          <w:sz w:val="24"/>
        </w:rPr>
        <w:t>ю</w:t>
      </w:r>
      <w:r>
        <w:rPr>
          <w:spacing w:val="3"/>
          <w:position w:val="-6"/>
        </w:rPr>
        <w:t>43</w:t>
      </w:r>
      <w:r>
        <w:rPr>
          <w:spacing w:val="-61"/>
          <w:position w:val="-6"/>
        </w:rPr>
        <w:t>3</w:t>
      </w:r>
      <w:r>
        <w:rPr>
          <w:spacing w:val="8"/>
          <w:sz w:val="24"/>
        </w:rPr>
        <w:t>р</w:t>
      </w:r>
      <w:r>
        <w:rPr>
          <w:spacing w:val="7"/>
          <w:sz w:val="24"/>
        </w:rPr>
        <w:t>ас</w:t>
      </w:r>
      <w:r>
        <w:rPr>
          <w:spacing w:val="3"/>
          <w:sz w:val="24"/>
        </w:rPr>
        <w:t>т</w:t>
      </w:r>
      <w:r>
        <w:rPr>
          <w:spacing w:val="5"/>
          <w:sz w:val="24"/>
        </w:rPr>
        <w:t>в</w:t>
      </w:r>
      <w:r>
        <w:rPr>
          <w:spacing w:val="12"/>
          <w:sz w:val="24"/>
        </w:rPr>
        <w:t>о</w:t>
      </w:r>
      <w:r>
        <w:rPr>
          <w:spacing w:val="3"/>
          <w:sz w:val="24"/>
        </w:rPr>
        <w:t>р</w:t>
      </w:r>
      <w:r>
        <w:rPr>
          <w:spacing w:val="12"/>
          <w:sz w:val="24"/>
        </w:rPr>
        <w:t>о</w:t>
      </w:r>
      <w:r>
        <w:rPr>
          <w:spacing w:val="8"/>
          <w:sz w:val="24"/>
        </w:rPr>
        <w:t>в</w:t>
      </w:r>
      <w:r>
        <w:rPr>
          <w:spacing w:val="-3"/>
          <w:sz w:val="24"/>
        </w:rPr>
        <w:t xml:space="preserve"> </w:t>
      </w:r>
      <w:r>
        <w:rPr>
          <w:spacing w:val="-2"/>
          <w:sz w:val="24"/>
        </w:rPr>
        <w:t>с</w:t>
      </w:r>
    </w:p>
    <w:p w14:paraId="037634D6">
      <w:pPr>
        <w:pStyle w:val="17"/>
        <w:spacing w:line="209" w:lineRule="exact"/>
        <w:ind w:left="523" w:firstLine="0"/>
      </w:pPr>
      <w:r>
        <w:t>определённой</w:t>
      </w:r>
      <w:r>
        <w:rPr>
          <w:spacing w:val="62"/>
          <w:w w:val="150"/>
        </w:rPr>
        <w:t xml:space="preserve"> </w:t>
      </w:r>
      <w:r>
        <w:t>массовой</w:t>
      </w:r>
      <w:r>
        <w:rPr>
          <w:spacing w:val="65"/>
          <w:w w:val="150"/>
        </w:rPr>
        <w:t xml:space="preserve"> </w:t>
      </w:r>
      <w:r>
        <w:t>долей</w:t>
      </w:r>
      <w:r>
        <w:rPr>
          <w:spacing w:val="65"/>
          <w:w w:val="150"/>
        </w:rPr>
        <w:t xml:space="preserve"> </w:t>
      </w:r>
      <w:r>
        <w:t>растворённого</w:t>
      </w:r>
      <w:r>
        <w:rPr>
          <w:spacing w:val="68"/>
          <w:w w:val="150"/>
        </w:rPr>
        <w:t xml:space="preserve"> </w:t>
      </w:r>
      <w:r>
        <w:t>вещества;</w:t>
      </w:r>
      <w:r>
        <w:rPr>
          <w:spacing w:val="59"/>
          <w:w w:val="150"/>
        </w:rPr>
        <w:t xml:space="preserve"> </w:t>
      </w:r>
      <w:r>
        <w:t>планировать</w:t>
      </w:r>
      <w:r>
        <w:rPr>
          <w:spacing w:val="65"/>
          <w:w w:val="150"/>
        </w:rPr>
        <w:t xml:space="preserve"> </w:t>
      </w:r>
      <w:r>
        <w:t>и</w:t>
      </w:r>
      <w:r>
        <w:rPr>
          <w:spacing w:val="61"/>
          <w:w w:val="150"/>
        </w:rPr>
        <w:t xml:space="preserve"> </w:t>
      </w:r>
      <w:r>
        <w:rPr>
          <w:spacing w:val="-2"/>
        </w:rPr>
        <w:t>проводить</w:t>
      </w:r>
    </w:p>
    <w:p w14:paraId="4145A94E">
      <w:pPr>
        <w:pStyle w:val="17"/>
        <w:spacing w:before="41" w:line="276" w:lineRule="auto"/>
        <w:ind w:left="523" w:right="1179" w:firstLine="0"/>
      </w:pPr>
      <w:r>
        <w:t>химические эксперименты по распознаванию растворов щелочей и кислот с помощью индикаторов (лакмус, фенолфталеин, метилоранж и др.).</w:t>
      </w:r>
    </w:p>
    <w:p w14:paraId="1400F2DB">
      <w:pPr>
        <w:pStyle w:val="17"/>
        <w:spacing w:before="88"/>
        <w:ind w:left="0" w:firstLine="0"/>
        <w:jc w:val="left"/>
      </w:pPr>
    </w:p>
    <w:p w14:paraId="5D6AD0B7">
      <w:pPr>
        <w:pStyle w:val="2"/>
        <w:ind w:left="1513"/>
        <w:jc w:val="left"/>
      </w:pPr>
      <w:r>
        <w:t xml:space="preserve">9 </w:t>
      </w:r>
      <w:r>
        <w:rPr>
          <w:spacing w:val="-2"/>
        </w:rPr>
        <w:t>КЛАСС</w:t>
      </w:r>
    </w:p>
    <w:p w14:paraId="23CA7381">
      <w:pPr>
        <w:pStyle w:val="32"/>
        <w:numPr>
          <w:ilvl w:val="0"/>
          <w:numId w:val="50"/>
        </w:numPr>
        <w:tabs>
          <w:tab w:val="left" w:pos="2060"/>
        </w:tabs>
        <w:spacing w:before="41" w:line="276" w:lineRule="auto"/>
        <w:ind w:right="1180" w:firstLine="240"/>
        <w:jc w:val="both"/>
        <w:rPr>
          <w:sz w:val="24"/>
        </w:rPr>
      </w:pPr>
      <w:r>
        <w:rPr>
          <w:sz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w:t>
      </w:r>
      <w:r>
        <w:rPr>
          <w:spacing w:val="-2"/>
          <w:sz w:val="24"/>
        </w:rPr>
        <w:t xml:space="preserve"> </w:t>
      </w:r>
      <w:r>
        <w:rPr>
          <w:sz w:val="24"/>
        </w:rPr>
        <w:t>объём, раствор;</w:t>
      </w:r>
      <w:r>
        <w:rPr>
          <w:spacing w:val="-2"/>
          <w:sz w:val="24"/>
        </w:rPr>
        <w:t xml:space="preserve"> </w:t>
      </w:r>
      <w:r>
        <w:rPr>
          <w:sz w:val="24"/>
        </w:rPr>
        <w:t>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565EB203">
      <w:pPr>
        <w:pStyle w:val="32"/>
        <w:spacing w:line="276" w:lineRule="auto"/>
        <w:rPr>
          <w:sz w:val="24"/>
        </w:rPr>
        <w:sectPr>
          <w:footerReference r:id="rId17" w:type="default"/>
          <w:pgSz w:w="11920" w:h="16850"/>
          <w:pgMar w:top="760" w:right="850" w:bottom="280" w:left="283" w:header="0" w:footer="0" w:gutter="0"/>
          <w:cols w:space="720" w:num="1"/>
        </w:sectPr>
      </w:pPr>
    </w:p>
    <w:p w14:paraId="0CE1DAEC">
      <w:pPr>
        <w:pStyle w:val="32"/>
        <w:numPr>
          <w:ilvl w:val="0"/>
          <w:numId w:val="50"/>
        </w:numPr>
        <w:tabs>
          <w:tab w:val="left" w:pos="2055"/>
        </w:tabs>
        <w:spacing w:before="74" w:line="276" w:lineRule="auto"/>
        <w:ind w:right="1191" w:firstLine="566"/>
        <w:jc w:val="both"/>
        <w:rPr>
          <w:sz w:val="24"/>
        </w:rPr>
      </w:pPr>
      <w:r>
        <w:rPr>
          <w:sz w:val="24"/>
        </w:rPr>
        <w:t>иллюстрировать взаимосвязь основных химических понятий (см. п. 1) и применять эти понятия при описании веществ и их превращений;</w:t>
      </w:r>
    </w:p>
    <w:p w14:paraId="7AE00D7C">
      <w:pPr>
        <w:pStyle w:val="32"/>
        <w:numPr>
          <w:ilvl w:val="0"/>
          <w:numId w:val="50"/>
        </w:numPr>
        <w:tabs>
          <w:tab w:val="left" w:pos="2055"/>
        </w:tabs>
        <w:spacing w:line="276" w:lineRule="auto"/>
        <w:ind w:right="1205" w:firstLine="566"/>
        <w:jc w:val="both"/>
        <w:rPr>
          <w:sz w:val="24"/>
        </w:rPr>
      </w:pPr>
      <w:r>
        <w:rPr>
          <w:sz w:val="24"/>
        </w:rPr>
        <w:t>использовать</w:t>
      </w:r>
      <w:r>
        <w:rPr>
          <w:spacing w:val="-3"/>
          <w:sz w:val="24"/>
        </w:rPr>
        <w:t xml:space="preserve"> </w:t>
      </w:r>
      <w:r>
        <w:rPr>
          <w:sz w:val="24"/>
        </w:rPr>
        <w:t>химическую</w:t>
      </w:r>
      <w:r>
        <w:rPr>
          <w:spacing w:val="-6"/>
          <w:sz w:val="24"/>
        </w:rPr>
        <w:t xml:space="preserve"> </w:t>
      </w:r>
      <w:r>
        <w:rPr>
          <w:sz w:val="24"/>
        </w:rPr>
        <w:t>символику</w:t>
      </w:r>
      <w:r>
        <w:rPr>
          <w:spacing w:val="-13"/>
          <w:sz w:val="24"/>
        </w:rPr>
        <w:t xml:space="preserve"> </w:t>
      </w:r>
      <w:r>
        <w:rPr>
          <w:sz w:val="24"/>
        </w:rPr>
        <w:t>для</w:t>
      </w:r>
      <w:r>
        <w:rPr>
          <w:spacing w:val="-4"/>
          <w:sz w:val="24"/>
        </w:rPr>
        <w:t xml:space="preserve"> </w:t>
      </w:r>
      <w:r>
        <w:rPr>
          <w:sz w:val="24"/>
        </w:rPr>
        <w:t>составления</w:t>
      </w:r>
      <w:r>
        <w:rPr>
          <w:spacing w:val="-4"/>
          <w:sz w:val="24"/>
        </w:rPr>
        <w:t xml:space="preserve"> </w:t>
      </w:r>
      <w:r>
        <w:rPr>
          <w:sz w:val="24"/>
        </w:rPr>
        <w:t>формул</w:t>
      </w:r>
      <w:r>
        <w:rPr>
          <w:spacing w:val="-4"/>
          <w:sz w:val="24"/>
        </w:rPr>
        <w:t xml:space="preserve"> </w:t>
      </w:r>
      <w:r>
        <w:rPr>
          <w:sz w:val="24"/>
        </w:rPr>
        <w:t>веществ</w:t>
      </w:r>
      <w:r>
        <w:rPr>
          <w:spacing w:val="-2"/>
          <w:sz w:val="24"/>
        </w:rPr>
        <w:t xml:space="preserve"> </w:t>
      </w:r>
      <w:r>
        <w:rPr>
          <w:sz w:val="24"/>
        </w:rPr>
        <w:t>и уравнений химических реакций;</w:t>
      </w:r>
    </w:p>
    <w:p w14:paraId="011DCF25">
      <w:pPr>
        <w:pStyle w:val="32"/>
        <w:numPr>
          <w:ilvl w:val="0"/>
          <w:numId w:val="50"/>
        </w:numPr>
        <w:tabs>
          <w:tab w:val="left" w:pos="2060"/>
        </w:tabs>
        <w:spacing w:before="2" w:line="276" w:lineRule="auto"/>
        <w:ind w:right="1186" w:firstLine="566"/>
        <w:jc w:val="both"/>
        <w:rPr>
          <w:sz w:val="24"/>
        </w:rPr>
      </w:pPr>
      <w:r>
        <w:rPr>
          <w:sz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0D6F2B8A">
      <w:pPr>
        <w:pStyle w:val="32"/>
        <w:numPr>
          <w:ilvl w:val="0"/>
          <w:numId w:val="50"/>
        </w:numPr>
        <w:tabs>
          <w:tab w:val="left" w:pos="2065"/>
        </w:tabs>
        <w:spacing w:line="276" w:lineRule="auto"/>
        <w:ind w:right="1177" w:firstLine="566"/>
        <w:jc w:val="both"/>
        <w:rPr>
          <w:sz w:val="24"/>
        </w:rPr>
      </w:pPr>
      <w:r>
        <w:rPr>
          <w:sz w:val="24"/>
        </w:rPr>
        <w:t>раскрывать смысл Периодического закона Д. И. Менделеева и демонстрировать его пони- 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 группа)», малые и большие периоды; соотносить обозначения,</w:t>
      </w:r>
      <w:r>
        <w:rPr>
          <w:spacing w:val="-3"/>
          <w:sz w:val="24"/>
        </w:rPr>
        <w:t xml:space="preserve"> </w:t>
      </w:r>
      <w:r>
        <w:rPr>
          <w:sz w:val="24"/>
        </w:rPr>
        <w:t>которые</w:t>
      </w:r>
      <w:r>
        <w:rPr>
          <w:spacing w:val="-5"/>
          <w:sz w:val="24"/>
        </w:rPr>
        <w:t xml:space="preserve"> </w:t>
      </w:r>
      <w:r>
        <w:rPr>
          <w:sz w:val="24"/>
        </w:rPr>
        <w:t>имеются</w:t>
      </w:r>
      <w:r>
        <w:rPr>
          <w:spacing w:val="-5"/>
          <w:sz w:val="24"/>
        </w:rPr>
        <w:t xml:space="preserve"> </w:t>
      </w:r>
      <w:r>
        <w:rPr>
          <w:sz w:val="24"/>
        </w:rPr>
        <w:t>в</w:t>
      </w:r>
      <w:r>
        <w:rPr>
          <w:spacing w:val="-7"/>
          <w:sz w:val="24"/>
        </w:rPr>
        <w:t xml:space="preserve"> </w:t>
      </w:r>
      <w:r>
        <w:rPr>
          <w:sz w:val="24"/>
        </w:rPr>
        <w:t>периодической</w:t>
      </w:r>
      <w:r>
        <w:rPr>
          <w:spacing w:val="-4"/>
          <w:sz w:val="24"/>
        </w:rPr>
        <w:t xml:space="preserve"> </w:t>
      </w:r>
      <w:r>
        <w:rPr>
          <w:sz w:val="24"/>
        </w:rPr>
        <w:t>таблице,</w:t>
      </w:r>
      <w:r>
        <w:rPr>
          <w:spacing w:val="-7"/>
          <w:sz w:val="24"/>
        </w:rPr>
        <w:t xml:space="preserve"> </w:t>
      </w:r>
      <w:r>
        <w:rPr>
          <w:sz w:val="24"/>
        </w:rPr>
        <w:t>с</w:t>
      </w:r>
      <w:r>
        <w:rPr>
          <w:spacing w:val="-10"/>
          <w:sz w:val="24"/>
        </w:rPr>
        <w:t xml:space="preserve"> </w:t>
      </w:r>
      <w:r>
        <w:rPr>
          <w:sz w:val="24"/>
        </w:rPr>
        <w:t>числовыми</w:t>
      </w:r>
      <w:r>
        <w:rPr>
          <w:spacing w:val="-8"/>
          <w:sz w:val="24"/>
        </w:rPr>
        <w:t xml:space="preserve"> </w:t>
      </w:r>
      <w:r>
        <w:rPr>
          <w:sz w:val="24"/>
        </w:rPr>
        <w:t>характеристиками строения атомов химических элементов (состав и заряд ядра, общее число электронов и распределение</w:t>
      </w:r>
      <w:r>
        <w:rPr>
          <w:spacing w:val="-3"/>
          <w:sz w:val="24"/>
        </w:rPr>
        <w:t xml:space="preserve"> </w:t>
      </w:r>
      <w:r>
        <w:rPr>
          <w:sz w:val="24"/>
        </w:rPr>
        <w:t>их</w:t>
      </w:r>
      <w:r>
        <w:rPr>
          <w:spacing w:val="-7"/>
          <w:sz w:val="24"/>
        </w:rPr>
        <w:t xml:space="preserve"> </w:t>
      </w:r>
      <w:r>
        <w:rPr>
          <w:sz w:val="24"/>
        </w:rPr>
        <w:t>по электронным</w:t>
      </w:r>
      <w:r>
        <w:rPr>
          <w:spacing w:val="-1"/>
          <w:sz w:val="24"/>
        </w:rPr>
        <w:t xml:space="preserve"> </w:t>
      </w:r>
      <w:r>
        <w:rPr>
          <w:sz w:val="24"/>
        </w:rPr>
        <w:t>слоям);</w:t>
      </w:r>
      <w:r>
        <w:rPr>
          <w:spacing w:val="-7"/>
          <w:sz w:val="24"/>
        </w:rPr>
        <w:t xml:space="preserve"> </w:t>
      </w:r>
      <w:r>
        <w:rPr>
          <w:sz w:val="24"/>
        </w:rPr>
        <w:t>объяснять</w:t>
      </w:r>
      <w:r>
        <w:rPr>
          <w:spacing w:val="-5"/>
          <w:sz w:val="24"/>
        </w:rPr>
        <w:t xml:space="preserve"> </w:t>
      </w:r>
      <w:r>
        <w:rPr>
          <w:sz w:val="24"/>
        </w:rPr>
        <w:t>общие</w:t>
      </w:r>
      <w:r>
        <w:rPr>
          <w:spacing w:val="-8"/>
          <w:sz w:val="24"/>
        </w:rPr>
        <w:t xml:space="preserve"> </w:t>
      </w:r>
      <w:r>
        <w:rPr>
          <w:sz w:val="24"/>
        </w:rPr>
        <w:t>закономерности</w:t>
      </w:r>
      <w:r>
        <w:rPr>
          <w:spacing w:val="-5"/>
          <w:sz w:val="24"/>
        </w:rPr>
        <w:t xml:space="preserve"> </w:t>
      </w:r>
      <w:r>
        <w:rPr>
          <w:sz w:val="24"/>
        </w:rPr>
        <w:t>в</w:t>
      </w:r>
      <w:r>
        <w:rPr>
          <w:spacing w:val="-5"/>
          <w:sz w:val="24"/>
        </w:rPr>
        <w:t xml:space="preserve"> </w:t>
      </w:r>
      <w:r>
        <w:rPr>
          <w:sz w:val="24"/>
        </w:rPr>
        <w:t>изменении свойств элементов и их соединений в пределах малых периодов и главных подгрупп с учётом строения их атомов;</w:t>
      </w:r>
    </w:p>
    <w:p w14:paraId="2BD85DF7">
      <w:pPr>
        <w:pStyle w:val="32"/>
        <w:numPr>
          <w:ilvl w:val="0"/>
          <w:numId w:val="50"/>
        </w:numPr>
        <w:tabs>
          <w:tab w:val="left" w:pos="2055"/>
        </w:tabs>
        <w:spacing w:line="278" w:lineRule="auto"/>
        <w:ind w:right="1060" w:firstLine="566"/>
        <w:jc w:val="both"/>
        <w:rPr>
          <w:sz w:val="24"/>
        </w:rPr>
      </w:pPr>
      <w:r>
        <w:rPr>
          <w:sz w:val="24"/>
        </w:rPr>
        <w:t>классифицировать химические элементы; неорганические вещества; химические</w:t>
      </w:r>
      <w:r>
        <w:rPr>
          <w:spacing w:val="40"/>
          <w:sz w:val="24"/>
        </w:rPr>
        <w:t xml:space="preserve"> </w:t>
      </w:r>
      <w:r>
        <w:rPr>
          <w:sz w:val="24"/>
        </w:rPr>
        <w:t>реакции (по числу и составу участвующих в реакции веществ, по тепловому эффекту, по изменению степеней окисления химических элементов);</w:t>
      </w:r>
    </w:p>
    <w:p w14:paraId="3B9239D9">
      <w:pPr>
        <w:pStyle w:val="32"/>
        <w:numPr>
          <w:ilvl w:val="0"/>
          <w:numId w:val="50"/>
        </w:numPr>
        <w:tabs>
          <w:tab w:val="left" w:pos="2060"/>
        </w:tabs>
        <w:spacing w:line="276" w:lineRule="auto"/>
        <w:ind w:right="1193" w:firstLine="566"/>
        <w:jc w:val="both"/>
        <w:rPr>
          <w:sz w:val="24"/>
        </w:rPr>
      </w:pPr>
      <w:r>
        <w:rPr>
          <w:sz w:val="24"/>
        </w:rPr>
        <w:t>характеризовать (описывать) общие и специфические химические свойства простых</w:t>
      </w:r>
      <w:r>
        <w:rPr>
          <w:spacing w:val="40"/>
          <w:sz w:val="24"/>
        </w:rPr>
        <w:t xml:space="preserve"> </w:t>
      </w:r>
      <w:r>
        <w:rPr>
          <w:sz w:val="24"/>
        </w:rPr>
        <w:t>и сложных веществ, подтверждая описание примерами молекулярных и ионных</w:t>
      </w:r>
      <w:r>
        <w:rPr>
          <w:spacing w:val="40"/>
          <w:sz w:val="24"/>
        </w:rPr>
        <w:t xml:space="preserve"> </w:t>
      </w:r>
      <w:r>
        <w:rPr>
          <w:sz w:val="24"/>
        </w:rPr>
        <w:t>уравнений соответствующих химических реакций;</w:t>
      </w:r>
    </w:p>
    <w:p w14:paraId="443C4846">
      <w:pPr>
        <w:pStyle w:val="32"/>
        <w:numPr>
          <w:ilvl w:val="0"/>
          <w:numId w:val="50"/>
        </w:numPr>
        <w:tabs>
          <w:tab w:val="left" w:pos="2055"/>
        </w:tabs>
        <w:spacing w:line="276" w:lineRule="auto"/>
        <w:ind w:right="1193" w:firstLine="566"/>
        <w:jc w:val="both"/>
        <w:rPr>
          <w:sz w:val="24"/>
        </w:rPr>
      </w:pPr>
      <w:r>
        <w:rPr>
          <w:sz w:val="24"/>
        </w:rPr>
        <w:t>составлять</w:t>
      </w:r>
      <w:r>
        <w:rPr>
          <w:spacing w:val="-15"/>
          <w:sz w:val="24"/>
        </w:rPr>
        <w:t xml:space="preserve"> </w:t>
      </w:r>
      <w:r>
        <w:rPr>
          <w:sz w:val="24"/>
        </w:rPr>
        <w:t>уравнения</w:t>
      </w:r>
      <w:r>
        <w:rPr>
          <w:spacing w:val="-15"/>
          <w:sz w:val="24"/>
        </w:rPr>
        <w:t xml:space="preserve"> </w:t>
      </w:r>
      <w:r>
        <w:rPr>
          <w:sz w:val="24"/>
        </w:rPr>
        <w:t>электролитической</w:t>
      </w:r>
      <w:r>
        <w:rPr>
          <w:spacing w:val="-15"/>
          <w:sz w:val="24"/>
        </w:rPr>
        <w:t xml:space="preserve"> </w:t>
      </w:r>
      <w:r>
        <w:rPr>
          <w:sz w:val="24"/>
        </w:rPr>
        <w:t>диссоциации</w:t>
      </w:r>
      <w:r>
        <w:rPr>
          <w:spacing w:val="-15"/>
          <w:sz w:val="24"/>
        </w:rPr>
        <w:t xml:space="preserve"> </w:t>
      </w:r>
      <w:r>
        <w:rPr>
          <w:sz w:val="24"/>
        </w:rPr>
        <w:t>кислот,</w:t>
      </w:r>
      <w:r>
        <w:rPr>
          <w:spacing w:val="-15"/>
          <w:sz w:val="24"/>
        </w:rPr>
        <w:t xml:space="preserve"> </w:t>
      </w:r>
      <w:r>
        <w:rPr>
          <w:sz w:val="24"/>
        </w:rPr>
        <w:t>щелочей</w:t>
      </w:r>
      <w:r>
        <w:rPr>
          <w:spacing w:val="-15"/>
          <w:sz w:val="24"/>
        </w:rPr>
        <w:t xml:space="preserve"> </w:t>
      </w:r>
      <w:r>
        <w:rPr>
          <w:sz w:val="24"/>
        </w:rPr>
        <w:t xml:space="preserve">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w:t>
      </w:r>
      <w:r>
        <w:rPr>
          <w:spacing w:val="-2"/>
          <w:sz w:val="24"/>
        </w:rPr>
        <w:t>классов;</w:t>
      </w:r>
    </w:p>
    <w:p w14:paraId="22F254F4">
      <w:pPr>
        <w:pStyle w:val="32"/>
        <w:numPr>
          <w:ilvl w:val="0"/>
          <w:numId w:val="50"/>
        </w:numPr>
        <w:tabs>
          <w:tab w:val="left" w:pos="2055"/>
        </w:tabs>
        <w:ind w:left="2055" w:hanging="1109"/>
        <w:jc w:val="both"/>
        <w:rPr>
          <w:sz w:val="24"/>
        </w:rPr>
      </w:pPr>
      <w:r>
        <w:rPr>
          <w:sz w:val="24"/>
        </w:rPr>
        <w:t>раскрывать</w:t>
      </w:r>
      <w:r>
        <w:rPr>
          <w:spacing w:val="57"/>
          <w:sz w:val="24"/>
        </w:rPr>
        <w:t xml:space="preserve">   </w:t>
      </w:r>
      <w:r>
        <w:rPr>
          <w:sz w:val="24"/>
        </w:rPr>
        <w:t>сущность</w:t>
      </w:r>
      <w:r>
        <w:rPr>
          <w:spacing w:val="56"/>
          <w:sz w:val="24"/>
        </w:rPr>
        <w:t xml:space="preserve">   </w:t>
      </w:r>
      <w:r>
        <w:rPr>
          <w:sz w:val="24"/>
        </w:rPr>
        <w:t>окислительно-восстановительных</w:t>
      </w:r>
      <w:r>
        <w:rPr>
          <w:spacing w:val="56"/>
          <w:sz w:val="24"/>
        </w:rPr>
        <w:t xml:space="preserve">   </w:t>
      </w:r>
      <w:r>
        <w:rPr>
          <w:spacing w:val="-2"/>
          <w:sz w:val="24"/>
        </w:rPr>
        <w:t>реакций</w:t>
      </w:r>
    </w:p>
    <w:p w14:paraId="48A007E9">
      <w:pPr>
        <w:pStyle w:val="17"/>
        <w:spacing w:before="35" w:line="205" w:lineRule="exact"/>
        <w:ind w:left="379" w:firstLine="0"/>
      </w:pPr>
      <w:r>
        <w:t>посредством</w:t>
      </w:r>
      <w:r>
        <w:rPr>
          <w:spacing w:val="-7"/>
        </w:rPr>
        <w:t xml:space="preserve"> </w:t>
      </w:r>
      <w:r>
        <w:t>составления</w:t>
      </w:r>
      <w:r>
        <w:rPr>
          <w:spacing w:val="-8"/>
        </w:rPr>
        <w:t xml:space="preserve"> </w:t>
      </w:r>
      <w:r>
        <w:t>электронного баланса</w:t>
      </w:r>
      <w:r>
        <w:rPr>
          <w:spacing w:val="-5"/>
        </w:rPr>
        <w:t xml:space="preserve"> </w:t>
      </w:r>
      <w:r>
        <w:t>этих</w:t>
      </w:r>
      <w:r>
        <w:rPr>
          <w:spacing w:val="-8"/>
        </w:rPr>
        <w:t xml:space="preserve"> </w:t>
      </w:r>
      <w:r>
        <w:rPr>
          <w:spacing w:val="-2"/>
        </w:rPr>
        <w:t>реакций;</w:t>
      </w:r>
    </w:p>
    <w:p w14:paraId="17A6AB60">
      <w:pPr>
        <w:pStyle w:val="17"/>
        <w:spacing w:line="205" w:lineRule="exact"/>
        <w:sectPr>
          <w:footerReference r:id="rId18" w:type="default"/>
          <w:pgSz w:w="11920" w:h="16850"/>
          <w:pgMar w:top="760" w:right="850" w:bottom="280" w:left="283" w:header="0" w:footer="0" w:gutter="0"/>
          <w:cols w:space="720" w:num="1"/>
        </w:sectPr>
      </w:pPr>
    </w:p>
    <w:p w14:paraId="3DB0FC3D">
      <w:pPr>
        <w:pStyle w:val="32"/>
        <w:numPr>
          <w:ilvl w:val="0"/>
          <w:numId w:val="50"/>
        </w:numPr>
        <w:tabs>
          <w:tab w:val="left" w:pos="2175"/>
        </w:tabs>
        <w:spacing w:before="112" w:line="276" w:lineRule="auto"/>
        <w:ind w:firstLine="566"/>
        <w:jc w:val="left"/>
        <w:rPr>
          <w:sz w:val="24"/>
        </w:rPr>
      </w:pPr>
      <w:r>
        <w:rPr>
          <w:sz w:val="24"/>
        </w:rPr>
        <w:t>прогнозировать</w:t>
      </w:r>
      <w:r>
        <w:rPr>
          <w:spacing w:val="80"/>
          <w:sz w:val="24"/>
        </w:rPr>
        <w:t xml:space="preserve"> </w:t>
      </w:r>
      <w:r>
        <w:rPr>
          <w:sz w:val="24"/>
        </w:rPr>
        <w:t>свойства</w:t>
      </w:r>
      <w:r>
        <w:rPr>
          <w:spacing w:val="80"/>
          <w:sz w:val="24"/>
        </w:rPr>
        <w:t xml:space="preserve"> </w:t>
      </w:r>
      <w:r>
        <w:rPr>
          <w:sz w:val="24"/>
        </w:rPr>
        <w:t>веществ</w:t>
      </w:r>
      <w:r>
        <w:rPr>
          <w:spacing w:val="80"/>
          <w:sz w:val="24"/>
        </w:rPr>
        <w:t xml:space="preserve"> </w:t>
      </w:r>
      <w:r>
        <w:rPr>
          <w:sz w:val="24"/>
        </w:rPr>
        <w:t>в</w:t>
      </w:r>
      <w:r>
        <w:rPr>
          <w:spacing w:val="80"/>
          <w:sz w:val="24"/>
        </w:rPr>
        <w:t xml:space="preserve"> </w:t>
      </w:r>
      <w:r>
        <w:rPr>
          <w:sz w:val="24"/>
        </w:rPr>
        <w:t>зависимости</w:t>
      </w:r>
      <w:r>
        <w:rPr>
          <w:spacing w:val="80"/>
          <w:sz w:val="24"/>
        </w:rPr>
        <w:t xml:space="preserve"> </w:t>
      </w:r>
      <w:r>
        <w:rPr>
          <w:sz w:val="24"/>
        </w:rPr>
        <w:t>от возможности</w:t>
      </w:r>
      <w:r>
        <w:rPr>
          <w:spacing w:val="-10"/>
          <w:sz w:val="24"/>
        </w:rPr>
        <w:t xml:space="preserve"> </w:t>
      </w:r>
      <w:r>
        <w:rPr>
          <w:sz w:val="24"/>
        </w:rPr>
        <w:t>протекания</w:t>
      </w:r>
      <w:r>
        <w:rPr>
          <w:spacing w:val="-7"/>
          <w:sz w:val="24"/>
        </w:rPr>
        <w:t xml:space="preserve"> </w:t>
      </w:r>
      <w:r>
        <w:rPr>
          <w:sz w:val="24"/>
        </w:rPr>
        <w:t>химических</w:t>
      </w:r>
      <w:r>
        <w:rPr>
          <w:spacing w:val="-12"/>
          <w:sz w:val="24"/>
        </w:rPr>
        <w:t xml:space="preserve"> </w:t>
      </w:r>
      <w:r>
        <w:rPr>
          <w:sz w:val="24"/>
        </w:rPr>
        <w:t>превращений</w:t>
      </w:r>
      <w:r>
        <w:rPr>
          <w:spacing w:val="-6"/>
          <w:sz w:val="24"/>
        </w:rPr>
        <w:t xml:space="preserve"> </w:t>
      </w:r>
      <w:r>
        <w:rPr>
          <w:sz w:val="24"/>
        </w:rPr>
        <w:t>в</w:t>
      </w:r>
      <w:r>
        <w:rPr>
          <w:spacing w:val="-10"/>
          <w:sz w:val="24"/>
        </w:rPr>
        <w:t xml:space="preserve"> </w:t>
      </w:r>
      <w:r>
        <w:rPr>
          <w:sz w:val="24"/>
        </w:rPr>
        <w:t>различных</w:t>
      </w:r>
      <w:r>
        <w:rPr>
          <w:spacing w:val="-7"/>
          <w:sz w:val="24"/>
        </w:rPr>
        <w:t xml:space="preserve"> </w:t>
      </w:r>
      <w:r>
        <w:rPr>
          <w:sz w:val="24"/>
        </w:rPr>
        <w:t>условиях;</w:t>
      </w:r>
    </w:p>
    <w:p w14:paraId="395A7D7D">
      <w:pPr>
        <w:spacing w:before="2" w:line="211" w:lineRule="auto"/>
        <w:ind w:left="23"/>
      </w:pPr>
      <w:r>
        <w:br w:type="column"/>
      </w:r>
      <w:r>
        <w:rPr>
          <w:spacing w:val="-55"/>
        </w:rPr>
        <w:t>4</w:t>
      </w:r>
      <w:r>
        <w:rPr>
          <w:spacing w:val="-55"/>
          <w:position w:val="-13"/>
          <w:sz w:val="24"/>
        </w:rPr>
        <w:t>и</w:t>
      </w:r>
      <w:r>
        <w:rPr>
          <w:spacing w:val="-55"/>
        </w:rPr>
        <w:t>3</w:t>
      </w:r>
      <w:r>
        <w:rPr>
          <w:spacing w:val="-55"/>
          <w:position w:val="-13"/>
          <w:sz w:val="24"/>
        </w:rPr>
        <w:t>х</w:t>
      </w:r>
      <w:r>
        <w:rPr>
          <w:spacing w:val="-55"/>
        </w:rPr>
        <w:t>3</w:t>
      </w:r>
    </w:p>
    <w:p w14:paraId="333041C1">
      <w:pPr>
        <w:pStyle w:val="17"/>
        <w:spacing w:before="112"/>
        <w:ind w:left="104" w:firstLine="0"/>
        <w:jc w:val="left"/>
      </w:pPr>
      <w:r>
        <w:br w:type="column"/>
      </w:r>
      <w:r>
        <w:rPr>
          <w:spacing w:val="-2"/>
        </w:rPr>
        <w:t>строения;</w:t>
      </w:r>
    </w:p>
    <w:p w14:paraId="5B221374">
      <w:pPr>
        <w:pStyle w:val="17"/>
        <w:jc w:val="left"/>
        <w:sectPr>
          <w:type w:val="continuous"/>
          <w:pgSz w:w="11920" w:h="16850"/>
          <w:pgMar w:top="60" w:right="850" w:bottom="540" w:left="283" w:header="0" w:footer="0" w:gutter="0"/>
          <w:cols w:equalWidth="0" w:num="3">
            <w:col w:w="8072" w:space="40"/>
            <w:col w:w="340" w:space="39"/>
            <w:col w:w="2296"/>
          </w:cols>
        </w:sectPr>
      </w:pPr>
    </w:p>
    <w:p w14:paraId="70A4B659">
      <w:pPr>
        <w:pStyle w:val="32"/>
        <w:numPr>
          <w:ilvl w:val="0"/>
          <w:numId w:val="50"/>
        </w:numPr>
        <w:tabs>
          <w:tab w:val="left" w:pos="2180"/>
        </w:tabs>
        <w:spacing w:line="278" w:lineRule="auto"/>
        <w:ind w:right="1184" w:firstLine="566"/>
        <w:jc w:val="both"/>
        <w:rPr>
          <w:sz w:val="24"/>
        </w:rPr>
      </w:pPr>
      <w:r>
        <w:rPr>
          <w:sz w:val="24"/>
        </w:rPr>
        <w:t>вычислять относительную молекулярную и молярную массы веществ; массовую</w:t>
      </w:r>
      <w:r>
        <w:rPr>
          <w:spacing w:val="-5"/>
          <w:sz w:val="24"/>
        </w:rPr>
        <w:t xml:space="preserve"> </w:t>
      </w:r>
      <w:r>
        <w:rPr>
          <w:sz w:val="24"/>
        </w:rPr>
        <w:t>долю</w:t>
      </w:r>
      <w:r>
        <w:rPr>
          <w:spacing w:val="-3"/>
          <w:sz w:val="24"/>
        </w:rPr>
        <w:t xml:space="preserve"> </w:t>
      </w:r>
      <w:r>
        <w:rPr>
          <w:sz w:val="24"/>
        </w:rPr>
        <w:t>химического</w:t>
      </w:r>
      <w:r>
        <w:rPr>
          <w:spacing w:val="-1"/>
          <w:sz w:val="24"/>
        </w:rPr>
        <w:t xml:space="preserve"> </w:t>
      </w:r>
      <w:r>
        <w:rPr>
          <w:sz w:val="24"/>
        </w:rPr>
        <w:t>элемента</w:t>
      </w:r>
      <w:r>
        <w:rPr>
          <w:spacing w:val="-7"/>
          <w:sz w:val="24"/>
        </w:rPr>
        <w:t xml:space="preserve"> </w:t>
      </w:r>
      <w:r>
        <w:rPr>
          <w:sz w:val="24"/>
        </w:rPr>
        <w:t>по формуле</w:t>
      </w:r>
      <w:r>
        <w:rPr>
          <w:spacing w:val="-3"/>
          <w:sz w:val="24"/>
        </w:rPr>
        <w:t xml:space="preserve"> </w:t>
      </w:r>
      <w:r>
        <w:rPr>
          <w:sz w:val="24"/>
        </w:rPr>
        <w:t>соединения;</w:t>
      </w:r>
      <w:r>
        <w:rPr>
          <w:spacing w:val="-6"/>
          <w:sz w:val="24"/>
        </w:rPr>
        <w:t xml:space="preserve"> </w:t>
      </w:r>
      <w:r>
        <w:rPr>
          <w:sz w:val="24"/>
        </w:rPr>
        <w:t>массовую</w:t>
      </w:r>
      <w:r>
        <w:rPr>
          <w:spacing w:val="-4"/>
          <w:sz w:val="24"/>
        </w:rPr>
        <w:t xml:space="preserve"> </w:t>
      </w:r>
      <w:r>
        <w:rPr>
          <w:sz w:val="24"/>
        </w:rPr>
        <w:t>долю</w:t>
      </w:r>
      <w:r>
        <w:rPr>
          <w:spacing w:val="-4"/>
          <w:sz w:val="24"/>
        </w:rPr>
        <w:t xml:space="preserve"> </w:t>
      </w:r>
      <w:r>
        <w:rPr>
          <w:sz w:val="24"/>
        </w:rPr>
        <w:t>вещества в растворе; проводить расчёты по уравнению химической реакции;</w:t>
      </w:r>
    </w:p>
    <w:p w14:paraId="21550F4C">
      <w:pPr>
        <w:pStyle w:val="32"/>
        <w:numPr>
          <w:ilvl w:val="0"/>
          <w:numId w:val="50"/>
        </w:numPr>
        <w:tabs>
          <w:tab w:val="left" w:pos="2180"/>
        </w:tabs>
        <w:spacing w:line="276" w:lineRule="auto"/>
        <w:ind w:right="1186" w:firstLine="566"/>
        <w:jc w:val="both"/>
        <w:rPr>
          <w:sz w:val="24"/>
        </w:rPr>
      </w:pPr>
      <w:r>
        <w:rPr>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5F3EAD4E">
      <w:pPr>
        <w:pStyle w:val="32"/>
        <w:numPr>
          <w:ilvl w:val="0"/>
          <w:numId w:val="50"/>
        </w:numPr>
        <w:tabs>
          <w:tab w:val="left" w:pos="2180"/>
        </w:tabs>
        <w:spacing w:line="276" w:lineRule="auto"/>
        <w:ind w:right="1178" w:firstLine="566"/>
        <w:jc w:val="both"/>
        <w:rPr>
          <w:sz w:val="24"/>
        </w:rPr>
      </w:pPr>
      <w:r>
        <w:rPr>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 ионы, катионы аммония и ионы изученных металлов, присутствующие в водных растворах неорганических веществ;</w:t>
      </w:r>
    </w:p>
    <w:p w14:paraId="50979932">
      <w:pPr>
        <w:pStyle w:val="17"/>
        <w:spacing w:line="276" w:lineRule="auto"/>
        <w:ind w:left="379" w:right="1361" w:firstLine="566"/>
      </w:pPr>
      <w:r>
        <w:t>применять основные операции мыслительной деятельности — анализ и синтез, сравнение, обобщение, систематизацию, выявление причинно-следственных связей —</w:t>
      </w:r>
    </w:p>
    <w:p w14:paraId="3F3C5DAF">
      <w:pPr>
        <w:pStyle w:val="17"/>
        <w:spacing w:line="276" w:lineRule="auto"/>
        <w:sectPr>
          <w:type w:val="continuous"/>
          <w:pgSz w:w="11920" w:h="16850"/>
          <w:pgMar w:top="60" w:right="850" w:bottom="540" w:left="283" w:header="0" w:footer="0" w:gutter="0"/>
          <w:cols w:space="720" w:num="1"/>
        </w:sectPr>
      </w:pPr>
    </w:p>
    <w:p w14:paraId="4FB1685A">
      <w:pPr>
        <w:pStyle w:val="17"/>
        <w:spacing w:before="74" w:line="276" w:lineRule="auto"/>
        <w:ind w:left="379" w:right="1369" w:firstLine="0"/>
      </w:pPr>
      <w:r>
        <w:t xml:space="preserve">для изучения свойств веществ и химических реакций; естественно-научные методы познания — наблюдение, измерение, моделирование, эксперимент (реальный и </w:t>
      </w:r>
      <w:r>
        <w:rPr>
          <w:spacing w:val="-2"/>
        </w:rPr>
        <w:t>мысленный).</w:t>
      </w:r>
    </w:p>
    <w:p w14:paraId="06C213BC">
      <w:pPr>
        <w:pStyle w:val="17"/>
        <w:spacing w:line="276" w:lineRule="auto"/>
        <w:ind w:left="379" w:right="1170" w:firstLine="542"/>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w:t>
      </w:r>
    </w:p>
    <w:p w14:paraId="7DD87BF4">
      <w:pPr>
        <w:pStyle w:val="17"/>
        <w:spacing w:before="129"/>
        <w:ind w:left="0" w:firstLine="0"/>
        <w:jc w:val="left"/>
      </w:pPr>
    </w:p>
    <w:p w14:paraId="7C6FD8EF">
      <w:pPr>
        <w:pStyle w:val="32"/>
        <w:numPr>
          <w:ilvl w:val="1"/>
          <w:numId w:val="10"/>
        </w:numPr>
        <w:tabs>
          <w:tab w:val="left" w:pos="1286"/>
        </w:tabs>
        <w:ind w:left="1286" w:hanging="479"/>
        <w:jc w:val="both"/>
        <w:rPr>
          <w:b/>
          <w:color w:val="211E1F"/>
          <w:sz w:val="24"/>
        </w:rPr>
      </w:pPr>
      <w:r>
        <w:rPr>
          <w:b/>
          <w:color w:val="211E1F"/>
          <w:sz w:val="24"/>
        </w:rPr>
        <w:t>Программа</w:t>
      </w:r>
      <w:r>
        <w:rPr>
          <w:b/>
          <w:color w:val="211E1F"/>
          <w:spacing w:val="-14"/>
          <w:sz w:val="24"/>
        </w:rPr>
        <w:t xml:space="preserve"> </w:t>
      </w:r>
      <w:r>
        <w:rPr>
          <w:b/>
          <w:color w:val="211E1F"/>
          <w:sz w:val="24"/>
        </w:rPr>
        <w:t>формирования</w:t>
      </w:r>
      <w:r>
        <w:rPr>
          <w:b/>
          <w:color w:val="211E1F"/>
          <w:spacing w:val="-5"/>
          <w:sz w:val="24"/>
        </w:rPr>
        <w:t xml:space="preserve"> </w:t>
      </w:r>
      <w:r>
        <w:rPr>
          <w:b/>
          <w:color w:val="211E1F"/>
          <w:sz w:val="24"/>
        </w:rPr>
        <w:t>универсальных</w:t>
      </w:r>
      <w:r>
        <w:rPr>
          <w:b/>
          <w:color w:val="211E1F"/>
          <w:spacing w:val="-10"/>
          <w:sz w:val="24"/>
        </w:rPr>
        <w:t xml:space="preserve"> </w:t>
      </w:r>
      <w:r>
        <w:rPr>
          <w:b/>
          <w:color w:val="211E1F"/>
          <w:sz w:val="24"/>
        </w:rPr>
        <w:t>учебных</w:t>
      </w:r>
      <w:r>
        <w:rPr>
          <w:b/>
          <w:color w:val="211E1F"/>
          <w:spacing w:val="-11"/>
          <w:sz w:val="24"/>
        </w:rPr>
        <w:t xml:space="preserve"> </w:t>
      </w:r>
      <w:r>
        <w:rPr>
          <w:b/>
          <w:color w:val="211E1F"/>
          <w:sz w:val="24"/>
        </w:rPr>
        <w:t>действий</w:t>
      </w:r>
      <w:r>
        <w:rPr>
          <w:b/>
          <w:color w:val="211E1F"/>
          <w:spacing w:val="-6"/>
          <w:sz w:val="24"/>
        </w:rPr>
        <w:t xml:space="preserve"> </w:t>
      </w:r>
      <w:r>
        <w:rPr>
          <w:b/>
          <w:color w:val="211E1F"/>
          <w:sz w:val="24"/>
        </w:rPr>
        <w:t>у</w:t>
      </w:r>
      <w:r>
        <w:rPr>
          <w:b/>
          <w:color w:val="211E1F"/>
          <w:spacing w:val="-7"/>
          <w:sz w:val="24"/>
        </w:rPr>
        <w:t xml:space="preserve"> </w:t>
      </w:r>
      <w:r>
        <w:rPr>
          <w:b/>
          <w:color w:val="211E1F"/>
          <w:spacing w:val="-2"/>
          <w:sz w:val="24"/>
        </w:rPr>
        <w:t>обучающихся.</w:t>
      </w:r>
    </w:p>
    <w:p w14:paraId="79AC2FE8">
      <w:pPr>
        <w:pStyle w:val="32"/>
        <w:numPr>
          <w:ilvl w:val="2"/>
          <w:numId w:val="10"/>
        </w:numPr>
        <w:tabs>
          <w:tab w:val="left" w:pos="1406"/>
        </w:tabs>
        <w:spacing w:before="65"/>
        <w:ind w:left="1406" w:hanging="599"/>
        <w:rPr>
          <w:b/>
          <w:color w:val="211E1F"/>
          <w:sz w:val="24"/>
        </w:rPr>
      </w:pPr>
      <w:r>
        <w:rPr>
          <w:b/>
          <w:color w:val="211E1F"/>
          <w:sz w:val="24"/>
        </w:rPr>
        <w:t>Целевой</w:t>
      </w:r>
      <w:r>
        <w:rPr>
          <w:b/>
          <w:color w:val="211E1F"/>
          <w:spacing w:val="-5"/>
          <w:sz w:val="24"/>
        </w:rPr>
        <w:t xml:space="preserve"> </w:t>
      </w:r>
      <w:r>
        <w:rPr>
          <w:b/>
          <w:color w:val="211E1F"/>
          <w:spacing w:val="-2"/>
          <w:sz w:val="24"/>
        </w:rPr>
        <w:t>раздел</w:t>
      </w:r>
    </w:p>
    <w:p w14:paraId="63DCEDA9">
      <w:pPr>
        <w:pStyle w:val="17"/>
        <w:spacing w:before="88" w:line="276" w:lineRule="auto"/>
        <w:ind w:left="807" w:right="896"/>
      </w:pPr>
      <w:r>
        <w:t>Программа формирования универсальных учебных действий (далее – УУД) у обучающихся должна обеспечивать:</w:t>
      </w:r>
    </w:p>
    <w:p w14:paraId="7F0D6E53">
      <w:pPr>
        <w:pStyle w:val="32"/>
        <w:numPr>
          <w:ilvl w:val="3"/>
          <w:numId w:val="10"/>
        </w:numPr>
        <w:tabs>
          <w:tab w:val="left" w:pos="1372"/>
        </w:tabs>
        <w:spacing w:before="4"/>
        <w:ind w:left="1372" w:hanging="282"/>
        <w:rPr>
          <w:sz w:val="24"/>
        </w:rPr>
      </w:pPr>
      <w:r>
        <w:rPr>
          <w:sz w:val="24"/>
        </w:rPr>
        <w:t>развитие</w:t>
      </w:r>
      <w:r>
        <w:rPr>
          <w:spacing w:val="-12"/>
          <w:sz w:val="24"/>
        </w:rPr>
        <w:t xml:space="preserve"> </w:t>
      </w:r>
      <w:r>
        <w:rPr>
          <w:sz w:val="24"/>
        </w:rPr>
        <w:t>способности</w:t>
      </w:r>
      <w:r>
        <w:rPr>
          <w:spacing w:val="-3"/>
          <w:sz w:val="24"/>
        </w:rPr>
        <w:t xml:space="preserve"> </w:t>
      </w:r>
      <w:r>
        <w:rPr>
          <w:sz w:val="24"/>
        </w:rPr>
        <w:t>к</w:t>
      </w:r>
      <w:r>
        <w:rPr>
          <w:spacing w:val="-7"/>
          <w:sz w:val="24"/>
        </w:rPr>
        <w:t xml:space="preserve"> </w:t>
      </w:r>
      <w:r>
        <w:rPr>
          <w:sz w:val="24"/>
        </w:rPr>
        <w:t>саморазвитию</w:t>
      </w:r>
      <w:r>
        <w:rPr>
          <w:spacing w:val="-6"/>
          <w:sz w:val="24"/>
        </w:rPr>
        <w:t xml:space="preserve"> </w:t>
      </w:r>
      <w:r>
        <w:rPr>
          <w:sz w:val="24"/>
        </w:rPr>
        <w:t>и</w:t>
      </w:r>
      <w:r>
        <w:rPr>
          <w:spacing w:val="-4"/>
          <w:sz w:val="24"/>
        </w:rPr>
        <w:t xml:space="preserve"> </w:t>
      </w:r>
      <w:r>
        <w:rPr>
          <w:spacing w:val="-2"/>
          <w:sz w:val="24"/>
        </w:rPr>
        <w:t>самосовершенствованию;</w:t>
      </w:r>
    </w:p>
    <w:p w14:paraId="2BFD85A0">
      <w:pPr>
        <w:pStyle w:val="32"/>
        <w:numPr>
          <w:ilvl w:val="3"/>
          <w:numId w:val="10"/>
        </w:numPr>
        <w:tabs>
          <w:tab w:val="left" w:pos="1372"/>
        </w:tabs>
        <w:spacing w:before="41" w:line="276" w:lineRule="auto"/>
        <w:ind w:left="807" w:right="920" w:firstLine="283"/>
        <w:rPr>
          <w:sz w:val="24"/>
        </w:rPr>
      </w:pPr>
      <w:r>
        <w:rPr>
          <w:sz w:val="24"/>
        </w:rPr>
        <w:t>формирование внутренней позиции личности, регулятивных, познавательных, коммуникативных УУД у обучающихся;</w:t>
      </w:r>
    </w:p>
    <w:p w14:paraId="24D755CB">
      <w:pPr>
        <w:pStyle w:val="32"/>
        <w:numPr>
          <w:ilvl w:val="3"/>
          <w:numId w:val="10"/>
        </w:numPr>
        <w:tabs>
          <w:tab w:val="left" w:pos="1372"/>
        </w:tabs>
        <w:spacing w:line="276" w:lineRule="auto"/>
        <w:ind w:left="807" w:right="915" w:firstLine="283"/>
        <w:rPr>
          <w:sz w:val="24"/>
        </w:rPr>
      </w:pPr>
      <w:r>
        <w:rPr>
          <w:sz w:val="24"/>
        </w:rPr>
        <w:t>формирование</w:t>
      </w:r>
      <w:r>
        <w:rPr>
          <w:spacing w:val="-12"/>
          <w:sz w:val="24"/>
        </w:rPr>
        <w:t xml:space="preserve"> </w:t>
      </w:r>
      <w:r>
        <w:rPr>
          <w:sz w:val="24"/>
        </w:rPr>
        <w:t>опыта</w:t>
      </w:r>
      <w:r>
        <w:rPr>
          <w:spacing w:val="-7"/>
          <w:sz w:val="24"/>
        </w:rPr>
        <w:t xml:space="preserve"> </w:t>
      </w:r>
      <w:r>
        <w:rPr>
          <w:sz w:val="24"/>
        </w:rPr>
        <w:t>применения</w:t>
      </w:r>
      <w:r>
        <w:rPr>
          <w:spacing w:val="-7"/>
          <w:sz w:val="24"/>
        </w:rPr>
        <w:t xml:space="preserve"> </w:t>
      </w:r>
      <w:r>
        <w:rPr>
          <w:sz w:val="24"/>
        </w:rPr>
        <w:t>УУД</w:t>
      </w:r>
      <w:r>
        <w:rPr>
          <w:spacing w:val="-7"/>
          <w:sz w:val="24"/>
        </w:rPr>
        <w:t xml:space="preserve"> </w:t>
      </w:r>
      <w:r>
        <w:rPr>
          <w:sz w:val="24"/>
        </w:rPr>
        <w:t>в</w:t>
      </w:r>
      <w:r>
        <w:rPr>
          <w:spacing w:val="-5"/>
          <w:sz w:val="24"/>
        </w:rPr>
        <w:t xml:space="preserve"> </w:t>
      </w:r>
      <w:r>
        <w:rPr>
          <w:sz w:val="24"/>
        </w:rPr>
        <w:t>жизненных</w:t>
      </w:r>
      <w:r>
        <w:rPr>
          <w:spacing w:val="-7"/>
          <w:sz w:val="24"/>
        </w:rPr>
        <w:t xml:space="preserve"> </w:t>
      </w:r>
      <w:r>
        <w:rPr>
          <w:sz w:val="24"/>
        </w:rPr>
        <w:t>ситуациях</w:t>
      </w:r>
      <w:r>
        <w:rPr>
          <w:spacing w:val="-7"/>
          <w:sz w:val="24"/>
        </w:rPr>
        <w:t xml:space="preserve"> </w:t>
      </w:r>
      <w:r>
        <w:rPr>
          <w:sz w:val="24"/>
        </w:rPr>
        <w:t>для</w:t>
      </w:r>
      <w:r>
        <w:rPr>
          <w:spacing w:val="-2"/>
          <w:sz w:val="24"/>
        </w:rPr>
        <w:t xml:space="preserve"> </w:t>
      </w:r>
      <w:r>
        <w:rPr>
          <w:sz w:val="24"/>
        </w:rPr>
        <w:t>решения</w:t>
      </w:r>
      <w:r>
        <w:rPr>
          <w:spacing w:val="-11"/>
          <w:sz w:val="24"/>
        </w:rPr>
        <w:t xml:space="preserve"> </w:t>
      </w:r>
      <w:r>
        <w:rPr>
          <w:sz w:val="24"/>
        </w:rPr>
        <w:t>задач общекультурного,</w:t>
      </w:r>
      <w:r>
        <w:rPr>
          <w:spacing w:val="-8"/>
          <w:sz w:val="24"/>
        </w:rPr>
        <w:t xml:space="preserve"> </w:t>
      </w:r>
      <w:r>
        <w:rPr>
          <w:sz w:val="24"/>
        </w:rPr>
        <w:t>личностного</w:t>
      </w:r>
      <w:r>
        <w:rPr>
          <w:spacing w:val="-5"/>
          <w:sz w:val="24"/>
        </w:rPr>
        <w:t xml:space="preserve"> </w:t>
      </w:r>
      <w:r>
        <w:rPr>
          <w:sz w:val="24"/>
        </w:rPr>
        <w:t>и</w:t>
      </w:r>
      <w:r>
        <w:rPr>
          <w:spacing w:val="-8"/>
          <w:sz w:val="24"/>
        </w:rPr>
        <w:t xml:space="preserve"> </w:t>
      </w:r>
      <w:r>
        <w:rPr>
          <w:sz w:val="24"/>
        </w:rPr>
        <w:t>познавательного</w:t>
      </w:r>
      <w:r>
        <w:rPr>
          <w:spacing w:val="-5"/>
          <w:sz w:val="24"/>
        </w:rPr>
        <w:t xml:space="preserve"> </w:t>
      </w:r>
      <w:r>
        <w:rPr>
          <w:sz w:val="24"/>
        </w:rPr>
        <w:t>развития</w:t>
      </w:r>
      <w:r>
        <w:rPr>
          <w:spacing w:val="-14"/>
          <w:sz w:val="24"/>
        </w:rPr>
        <w:t xml:space="preserve"> </w:t>
      </w:r>
      <w:r>
        <w:rPr>
          <w:sz w:val="24"/>
        </w:rPr>
        <w:t>обучающихся,</w:t>
      </w:r>
      <w:r>
        <w:rPr>
          <w:spacing w:val="-3"/>
          <w:sz w:val="24"/>
        </w:rPr>
        <w:t xml:space="preserve"> </w:t>
      </w:r>
      <w:r>
        <w:rPr>
          <w:sz w:val="24"/>
        </w:rPr>
        <w:t>готовности</w:t>
      </w:r>
      <w:r>
        <w:rPr>
          <w:spacing w:val="-4"/>
          <w:sz w:val="24"/>
        </w:rPr>
        <w:t xml:space="preserve"> </w:t>
      </w:r>
      <w:r>
        <w:rPr>
          <w:sz w:val="24"/>
        </w:rPr>
        <w:t>к решению практических задач;</w:t>
      </w:r>
    </w:p>
    <w:p w14:paraId="25FE8C16">
      <w:pPr>
        <w:pStyle w:val="32"/>
        <w:numPr>
          <w:ilvl w:val="3"/>
          <w:numId w:val="10"/>
        </w:numPr>
        <w:tabs>
          <w:tab w:val="left" w:pos="1372"/>
        </w:tabs>
        <w:spacing w:line="278" w:lineRule="auto"/>
        <w:ind w:left="807" w:right="896" w:firstLine="283"/>
        <w:rPr>
          <w:sz w:val="24"/>
        </w:rPr>
      </w:pPr>
      <w:r>
        <w:rPr>
          <w:sz w:val="24"/>
        </w:rPr>
        <w:t xml:space="preserve">повышение эффективности усвоения знаний и учебных действий, формирования компетенций в предметных областях, учебно - исследовательской и проектной </w:t>
      </w:r>
      <w:r>
        <w:rPr>
          <w:spacing w:val="-2"/>
          <w:sz w:val="24"/>
        </w:rPr>
        <w:t>деятельности;</w:t>
      </w:r>
    </w:p>
    <w:p w14:paraId="3472E752">
      <w:pPr>
        <w:pStyle w:val="32"/>
        <w:numPr>
          <w:ilvl w:val="3"/>
          <w:numId w:val="10"/>
        </w:numPr>
        <w:tabs>
          <w:tab w:val="left" w:pos="1372"/>
        </w:tabs>
        <w:spacing w:line="276" w:lineRule="auto"/>
        <w:ind w:left="807" w:right="902" w:firstLine="283"/>
        <w:rPr>
          <w:sz w:val="24"/>
        </w:rPr>
      </w:pPr>
      <w:r>
        <w:rPr>
          <w:sz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397BE11D">
      <w:pPr>
        <w:pStyle w:val="32"/>
        <w:numPr>
          <w:ilvl w:val="3"/>
          <w:numId w:val="10"/>
        </w:numPr>
        <w:tabs>
          <w:tab w:val="left" w:pos="1372"/>
        </w:tabs>
        <w:spacing w:line="276" w:lineRule="auto"/>
        <w:ind w:left="807" w:right="906" w:firstLine="283"/>
        <w:rPr>
          <w:sz w:val="24"/>
        </w:rPr>
      </w:pPr>
      <w:r>
        <w:rPr>
          <w:sz w:val="24"/>
        </w:rPr>
        <w:t>овладение приемами учебного сотрудничества и социального взаимодействия со сверстниками,</w:t>
      </w:r>
      <w:r>
        <w:rPr>
          <w:spacing w:val="80"/>
          <w:sz w:val="24"/>
        </w:rPr>
        <w:t xml:space="preserve">  </w:t>
      </w:r>
      <w:r>
        <w:rPr>
          <w:sz w:val="24"/>
        </w:rPr>
        <w:t>обучающимися</w:t>
      </w:r>
      <w:r>
        <w:rPr>
          <w:spacing w:val="80"/>
          <w:w w:val="150"/>
          <w:sz w:val="24"/>
        </w:rPr>
        <w:t xml:space="preserve">  </w:t>
      </w:r>
      <w:r>
        <w:rPr>
          <w:sz w:val="24"/>
        </w:rPr>
        <w:t>младшего</w:t>
      </w:r>
      <w:r>
        <w:rPr>
          <w:spacing w:val="80"/>
          <w:w w:val="150"/>
          <w:sz w:val="24"/>
        </w:rPr>
        <w:t xml:space="preserve">  </w:t>
      </w:r>
      <w:r>
        <w:rPr>
          <w:sz w:val="24"/>
        </w:rPr>
        <w:t>и</w:t>
      </w:r>
      <w:r>
        <w:rPr>
          <w:spacing w:val="80"/>
          <w:w w:val="150"/>
          <w:sz w:val="24"/>
        </w:rPr>
        <w:t xml:space="preserve">  </w:t>
      </w:r>
      <w:r>
        <w:rPr>
          <w:sz w:val="24"/>
        </w:rPr>
        <w:t>старшего</w:t>
      </w:r>
      <w:r>
        <w:rPr>
          <w:spacing w:val="80"/>
          <w:w w:val="150"/>
          <w:sz w:val="24"/>
        </w:rPr>
        <w:t xml:space="preserve">  </w:t>
      </w:r>
      <w:r>
        <w:rPr>
          <w:sz w:val="24"/>
        </w:rPr>
        <w:t>возраста</w:t>
      </w:r>
      <w:r>
        <w:rPr>
          <w:spacing w:val="80"/>
          <w:w w:val="150"/>
          <w:sz w:val="24"/>
        </w:rPr>
        <w:t xml:space="preserve">  </w:t>
      </w:r>
      <w:r>
        <w:rPr>
          <w:sz w:val="24"/>
        </w:rPr>
        <w:t>и взрослыми в совместной учебно-исследовательской и проектной деятельности;</w:t>
      </w:r>
    </w:p>
    <w:p w14:paraId="52779EBB">
      <w:pPr>
        <w:pStyle w:val="32"/>
        <w:numPr>
          <w:ilvl w:val="3"/>
          <w:numId w:val="10"/>
        </w:numPr>
        <w:tabs>
          <w:tab w:val="left" w:pos="1372"/>
        </w:tabs>
        <w:ind w:left="1372" w:hanging="282"/>
        <w:rPr>
          <w:sz w:val="24"/>
        </w:rPr>
      </w:pPr>
      <w:r>
        <w:rPr>
          <w:sz w:val="24"/>
        </w:rPr>
        <w:t>формирование</w:t>
      </w:r>
      <w:r>
        <w:rPr>
          <w:spacing w:val="-10"/>
          <w:sz w:val="24"/>
        </w:rPr>
        <w:t xml:space="preserve"> </w:t>
      </w:r>
      <w:r>
        <w:rPr>
          <w:sz w:val="24"/>
        </w:rPr>
        <w:t>и</w:t>
      </w:r>
      <w:r>
        <w:rPr>
          <w:spacing w:val="-7"/>
          <w:sz w:val="24"/>
        </w:rPr>
        <w:t xml:space="preserve"> </w:t>
      </w:r>
      <w:r>
        <w:rPr>
          <w:sz w:val="24"/>
        </w:rPr>
        <w:t>развитие</w:t>
      </w:r>
      <w:r>
        <w:rPr>
          <w:spacing w:val="-10"/>
          <w:sz w:val="24"/>
        </w:rPr>
        <w:t xml:space="preserve"> </w:t>
      </w:r>
      <w:r>
        <w:rPr>
          <w:sz w:val="24"/>
        </w:rPr>
        <w:t>компетенций</w:t>
      </w:r>
      <w:r>
        <w:rPr>
          <w:spacing w:val="-9"/>
          <w:sz w:val="24"/>
        </w:rPr>
        <w:t xml:space="preserve"> </w:t>
      </w:r>
      <w:r>
        <w:rPr>
          <w:sz w:val="24"/>
        </w:rPr>
        <w:t>обучающихся</w:t>
      </w:r>
      <w:r>
        <w:rPr>
          <w:spacing w:val="-5"/>
          <w:sz w:val="24"/>
        </w:rPr>
        <w:t xml:space="preserve"> </w:t>
      </w:r>
      <w:r>
        <w:rPr>
          <w:sz w:val="24"/>
        </w:rPr>
        <w:t>в</w:t>
      </w:r>
      <w:r>
        <w:rPr>
          <w:spacing w:val="-10"/>
          <w:sz w:val="24"/>
        </w:rPr>
        <w:t xml:space="preserve"> </w:t>
      </w:r>
      <w:r>
        <w:rPr>
          <w:sz w:val="24"/>
        </w:rPr>
        <w:t>области</w:t>
      </w:r>
      <w:r>
        <w:rPr>
          <w:spacing w:val="-5"/>
          <w:sz w:val="24"/>
        </w:rPr>
        <w:t xml:space="preserve"> </w:t>
      </w:r>
      <w:r>
        <w:rPr>
          <w:sz w:val="24"/>
        </w:rPr>
        <w:t>использования</w:t>
      </w:r>
      <w:r>
        <w:rPr>
          <w:spacing w:val="-9"/>
          <w:sz w:val="24"/>
        </w:rPr>
        <w:t xml:space="preserve"> </w:t>
      </w:r>
      <w:r>
        <w:rPr>
          <w:spacing w:val="-4"/>
          <w:sz w:val="24"/>
        </w:rPr>
        <w:t>ИКТ;</w:t>
      </w:r>
    </w:p>
    <w:p w14:paraId="30A2BD8D">
      <w:pPr>
        <w:pStyle w:val="32"/>
        <w:numPr>
          <w:ilvl w:val="3"/>
          <w:numId w:val="10"/>
        </w:numPr>
        <w:tabs>
          <w:tab w:val="left" w:pos="1372"/>
        </w:tabs>
        <w:spacing w:before="55" w:line="204" w:lineRule="auto"/>
        <w:ind w:left="807" w:right="894" w:firstLine="283"/>
        <w:rPr>
          <w:sz w:val="24"/>
        </w:rPr>
      </w:pPr>
      <w:r>
        <w:rPr>
          <w:sz w:val="24"/>
        </w:rPr>
        <w:t>на</w:t>
      </w:r>
      <w:r>
        <w:rPr>
          <w:spacing w:val="80"/>
          <w:sz w:val="24"/>
        </w:rPr>
        <w:t xml:space="preserve"> </w:t>
      </w:r>
      <w:r>
        <w:rPr>
          <w:sz w:val="24"/>
        </w:rPr>
        <w:t>уровне</w:t>
      </w:r>
      <w:r>
        <w:rPr>
          <w:spacing w:val="80"/>
          <w:sz w:val="24"/>
        </w:rPr>
        <w:t xml:space="preserve"> </w:t>
      </w:r>
      <w:r>
        <w:rPr>
          <w:sz w:val="24"/>
        </w:rPr>
        <w:t>общего</w:t>
      </w:r>
      <w:r>
        <w:rPr>
          <w:spacing w:val="80"/>
          <w:sz w:val="24"/>
        </w:rPr>
        <w:t xml:space="preserve"> </w:t>
      </w:r>
      <w:r>
        <w:rPr>
          <w:sz w:val="24"/>
        </w:rPr>
        <w:t>пользования,</w:t>
      </w:r>
      <w:r>
        <w:rPr>
          <w:spacing w:val="80"/>
          <w:sz w:val="24"/>
        </w:rPr>
        <w:t xml:space="preserve"> </w:t>
      </w:r>
      <w:r>
        <w:rPr>
          <w:sz w:val="24"/>
        </w:rPr>
        <w:t>включая</w:t>
      </w:r>
      <w:r>
        <w:rPr>
          <w:spacing w:val="80"/>
          <w:sz w:val="24"/>
        </w:rPr>
        <w:t xml:space="preserve"> </w:t>
      </w:r>
      <w:r>
        <w:rPr>
          <w:sz w:val="24"/>
        </w:rPr>
        <w:t>владение</w:t>
      </w:r>
      <w:r>
        <w:rPr>
          <w:spacing w:val="80"/>
          <w:sz w:val="24"/>
        </w:rPr>
        <w:t xml:space="preserve"> </w:t>
      </w:r>
      <w:r>
        <w:rPr>
          <w:spacing w:val="-93"/>
          <w:sz w:val="24"/>
        </w:rPr>
        <w:t>И</w:t>
      </w:r>
      <w:r>
        <w:rPr>
          <w:spacing w:val="42"/>
          <w:position w:val="-9"/>
        </w:rPr>
        <w:t>4</w:t>
      </w:r>
      <w:r>
        <w:rPr>
          <w:spacing w:val="-30"/>
          <w:position w:val="-9"/>
        </w:rPr>
        <w:t>3</w:t>
      </w:r>
      <w:r>
        <w:rPr>
          <w:spacing w:val="-42"/>
          <w:sz w:val="24"/>
        </w:rPr>
        <w:t>К</w:t>
      </w:r>
      <w:r>
        <w:rPr>
          <w:spacing w:val="23"/>
          <w:position w:val="-9"/>
        </w:rPr>
        <w:t>3</w:t>
      </w:r>
      <w:r>
        <w:rPr>
          <w:spacing w:val="48"/>
          <w:sz w:val="24"/>
        </w:rPr>
        <w:t>Т</w:t>
      </w:r>
      <w:r>
        <w:rPr>
          <w:spacing w:val="47"/>
          <w:sz w:val="24"/>
        </w:rPr>
        <w:t>,</w:t>
      </w:r>
      <w:r>
        <w:rPr>
          <w:spacing w:val="80"/>
          <w:sz w:val="24"/>
        </w:rPr>
        <w:t xml:space="preserve"> </w:t>
      </w:r>
      <w:r>
        <w:rPr>
          <w:sz w:val="24"/>
        </w:rPr>
        <w:t>поиском, анализом</w:t>
      </w:r>
      <w:r>
        <w:rPr>
          <w:spacing w:val="80"/>
          <w:sz w:val="24"/>
        </w:rPr>
        <w:t xml:space="preserve"> </w:t>
      </w:r>
      <w:r>
        <w:rPr>
          <w:sz w:val="24"/>
        </w:rPr>
        <w:t>и</w:t>
      </w:r>
      <w:r>
        <w:rPr>
          <w:spacing w:val="80"/>
          <w:sz w:val="24"/>
        </w:rPr>
        <w:t xml:space="preserve"> </w:t>
      </w:r>
      <w:r>
        <w:rPr>
          <w:sz w:val="24"/>
        </w:rPr>
        <w:t>передачей</w:t>
      </w:r>
      <w:r>
        <w:rPr>
          <w:spacing w:val="80"/>
          <w:sz w:val="24"/>
        </w:rPr>
        <w:t xml:space="preserve"> </w:t>
      </w:r>
      <w:r>
        <w:rPr>
          <w:sz w:val="24"/>
        </w:rPr>
        <w:t>информации,</w:t>
      </w:r>
      <w:r>
        <w:rPr>
          <w:spacing w:val="80"/>
          <w:sz w:val="24"/>
        </w:rPr>
        <w:t xml:space="preserve"> </w:t>
      </w:r>
      <w:r>
        <w:rPr>
          <w:sz w:val="24"/>
        </w:rPr>
        <w:t>презентацией</w:t>
      </w:r>
      <w:r>
        <w:rPr>
          <w:spacing w:val="80"/>
          <w:sz w:val="24"/>
        </w:rPr>
        <w:t xml:space="preserve"> </w:t>
      </w:r>
      <w:r>
        <w:rPr>
          <w:sz w:val="24"/>
        </w:rPr>
        <w:t>выполненных</w:t>
      </w:r>
      <w:r>
        <w:rPr>
          <w:spacing w:val="80"/>
          <w:sz w:val="24"/>
        </w:rPr>
        <w:t xml:space="preserve"> </w:t>
      </w:r>
      <w:r>
        <w:rPr>
          <w:sz w:val="24"/>
        </w:rPr>
        <w:t>работ,</w:t>
      </w:r>
      <w:r>
        <w:rPr>
          <w:spacing w:val="80"/>
          <w:sz w:val="24"/>
        </w:rPr>
        <w:t xml:space="preserve"> </w:t>
      </w:r>
      <w:r>
        <w:rPr>
          <w:sz w:val="24"/>
        </w:rPr>
        <w:t>основами</w:t>
      </w:r>
    </w:p>
    <w:p w14:paraId="096095CC">
      <w:pPr>
        <w:pStyle w:val="17"/>
        <w:spacing w:before="50" w:line="276" w:lineRule="auto"/>
        <w:ind w:left="807" w:right="894" w:firstLine="0"/>
      </w:pPr>
      <w:r>
        <w:t>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w:t>
      </w:r>
      <w:r>
        <w:rPr>
          <w:spacing w:val="80"/>
        </w:rPr>
        <w:t xml:space="preserve"> </w:t>
      </w:r>
      <w:r>
        <w:t>культуры</w:t>
      </w:r>
    </w:p>
    <w:p w14:paraId="2FCAC7E6">
      <w:pPr>
        <w:pStyle w:val="17"/>
        <w:spacing w:line="274" w:lineRule="exact"/>
        <w:ind w:left="807" w:firstLine="0"/>
      </w:pPr>
      <w:r>
        <w:t>пользования</w:t>
      </w:r>
      <w:r>
        <w:rPr>
          <w:spacing w:val="-8"/>
        </w:rPr>
        <w:t xml:space="preserve"> </w:t>
      </w:r>
      <w:r>
        <w:rPr>
          <w:spacing w:val="-4"/>
        </w:rPr>
        <w:t>ИКТ;</w:t>
      </w:r>
    </w:p>
    <w:p w14:paraId="607FBAF9">
      <w:pPr>
        <w:pStyle w:val="32"/>
        <w:numPr>
          <w:ilvl w:val="3"/>
          <w:numId w:val="10"/>
        </w:numPr>
        <w:tabs>
          <w:tab w:val="left" w:pos="1372"/>
        </w:tabs>
        <w:spacing w:before="45" w:line="276" w:lineRule="auto"/>
        <w:ind w:left="807" w:right="903" w:firstLine="283"/>
        <w:rPr>
          <w:sz w:val="24"/>
        </w:rPr>
      </w:pPr>
      <w:r>
        <w:rPr>
          <w:sz w:val="24"/>
        </w:rPr>
        <w:t>формирование</w:t>
      </w:r>
      <w:r>
        <w:rPr>
          <w:spacing w:val="80"/>
          <w:w w:val="150"/>
          <w:sz w:val="24"/>
        </w:rPr>
        <w:t xml:space="preserve">  </w:t>
      </w:r>
      <w:r>
        <w:rPr>
          <w:sz w:val="24"/>
        </w:rPr>
        <w:t>знаний</w:t>
      </w:r>
      <w:r>
        <w:rPr>
          <w:spacing w:val="80"/>
          <w:w w:val="150"/>
          <w:sz w:val="24"/>
        </w:rPr>
        <w:t xml:space="preserve">  </w:t>
      </w:r>
      <w:r>
        <w:rPr>
          <w:sz w:val="24"/>
        </w:rPr>
        <w:t>и</w:t>
      </w:r>
      <w:r>
        <w:rPr>
          <w:spacing w:val="80"/>
          <w:w w:val="150"/>
          <w:sz w:val="24"/>
        </w:rPr>
        <w:t xml:space="preserve">  </w:t>
      </w:r>
      <w:r>
        <w:rPr>
          <w:sz w:val="24"/>
        </w:rPr>
        <w:t>навыков</w:t>
      </w:r>
      <w:r>
        <w:rPr>
          <w:spacing w:val="80"/>
          <w:w w:val="150"/>
          <w:sz w:val="24"/>
        </w:rPr>
        <w:t xml:space="preserve">  </w:t>
      </w:r>
      <w:r>
        <w:rPr>
          <w:sz w:val="24"/>
        </w:rPr>
        <w:t>в</w:t>
      </w:r>
      <w:r>
        <w:rPr>
          <w:spacing w:val="80"/>
          <w:w w:val="150"/>
          <w:sz w:val="24"/>
        </w:rPr>
        <w:t xml:space="preserve">  </w:t>
      </w:r>
      <w:r>
        <w:rPr>
          <w:sz w:val="24"/>
        </w:rPr>
        <w:t>области</w:t>
      </w:r>
      <w:r>
        <w:rPr>
          <w:spacing w:val="80"/>
          <w:w w:val="150"/>
          <w:sz w:val="24"/>
        </w:rPr>
        <w:t xml:space="preserve">  </w:t>
      </w:r>
      <w:r>
        <w:rPr>
          <w:sz w:val="24"/>
        </w:rPr>
        <w:t>финансовой грамотности и устойчивого развития общества.</w:t>
      </w:r>
    </w:p>
    <w:p w14:paraId="0A9A43BF">
      <w:pPr>
        <w:pStyle w:val="32"/>
        <w:numPr>
          <w:ilvl w:val="3"/>
          <w:numId w:val="10"/>
        </w:numPr>
        <w:tabs>
          <w:tab w:val="left" w:pos="1372"/>
        </w:tabs>
        <w:spacing w:line="276" w:lineRule="auto"/>
        <w:ind w:left="807" w:right="917" w:firstLine="283"/>
        <w:rPr>
          <w:sz w:val="24"/>
        </w:rPr>
      </w:pPr>
      <w:r>
        <w:rPr>
          <w:sz w:val="24"/>
        </w:rPr>
        <w:t>УУД позволяют решать широкий круг задач в различных предметных областях и являющиеся результатами освоения обучающимися ООП ООО.</w:t>
      </w:r>
    </w:p>
    <w:p w14:paraId="4C1694EA">
      <w:pPr>
        <w:pStyle w:val="17"/>
        <w:spacing w:after="17" w:line="276" w:lineRule="auto"/>
        <w:ind w:left="807" w:right="902" w:firstLine="340"/>
      </w:pPr>
      <w: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w:t>
      </w:r>
      <w:r>
        <w:rPr>
          <w:spacing w:val="40"/>
        </w:rPr>
        <w:t xml:space="preserve"> </w:t>
      </w:r>
      <w:r>
        <w:t>на</w:t>
      </w:r>
      <w:r>
        <w:rPr>
          <w:spacing w:val="40"/>
        </w:rPr>
        <w:t xml:space="preserve"> </w:t>
      </w:r>
      <w:r>
        <w:t>практике</w:t>
      </w:r>
      <w:r>
        <w:rPr>
          <w:spacing w:val="40"/>
        </w:rPr>
        <w:t xml:space="preserve"> </w:t>
      </w:r>
      <w:r>
        <w:t>УУД,</w:t>
      </w:r>
    </w:p>
    <w:tbl>
      <w:tblPr>
        <w:tblStyle w:val="8"/>
        <w:tblW w:w="0" w:type="auto"/>
        <w:tblInd w:w="874" w:type="dxa"/>
        <w:tblLayout w:type="fixed"/>
        <w:tblCellMar>
          <w:top w:w="0" w:type="dxa"/>
          <w:left w:w="108" w:type="dxa"/>
          <w:bottom w:w="0" w:type="dxa"/>
          <w:right w:w="108" w:type="dxa"/>
        </w:tblCellMar>
      </w:tblPr>
      <w:tblGrid>
        <w:gridCol w:w="3607"/>
        <w:gridCol w:w="1918"/>
        <w:gridCol w:w="2595"/>
        <w:gridCol w:w="1696"/>
      </w:tblGrid>
      <w:tr w14:paraId="673A42A2">
        <w:tblPrEx>
          <w:tblCellMar>
            <w:top w:w="0" w:type="dxa"/>
            <w:left w:w="108" w:type="dxa"/>
            <w:bottom w:w="0" w:type="dxa"/>
            <w:right w:w="108" w:type="dxa"/>
          </w:tblCellMar>
        </w:tblPrEx>
        <w:trPr>
          <w:trHeight w:val="529" w:hRule="atLeast"/>
        </w:trPr>
        <w:tc>
          <w:tcPr>
            <w:tcW w:w="3607" w:type="dxa"/>
          </w:tcPr>
          <w:p w14:paraId="28CBB98A">
            <w:pPr>
              <w:pStyle w:val="34"/>
              <w:tabs>
                <w:tab w:val="left" w:pos="1879"/>
              </w:tabs>
              <w:spacing w:line="260" w:lineRule="exact"/>
              <w:ind w:left="50"/>
              <w:rPr>
                <w:sz w:val="24"/>
              </w:rPr>
            </w:pPr>
            <w:r>
              <w:rPr>
                <w:spacing w:val="-2"/>
                <w:sz w:val="24"/>
              </w:rPr>
              <w:t>составляющие</w:t>
            </w:r>
            <w:r>
              <w:rPr>
                <w:sz w:val="24"/>
              </w:rPr>
              <w:tab/>
            </w:r>
            <w:r>
              <w:rPr>
                <w:spacing w:val="-2"/>
                <w:sz w:val="24"/>
              </w:rPr>
              <w:t>умение</w:t>
            </w:r>
          </w:p>
          <w:p w14:paraId="246A3CB4">
            <w:pPr>
              <w:pStyle w:val="34"/>
              <w:spacing w:line="250" w:lineRule="exact"/>
              <w:ind w:left="1879"/>
              <w:rPr>
                <w:sz w:val="24"/>
              </w:rPr>
            </w:pPr>
            <w:r>
              <w:rPr>
                <w:spacing w:val="-2"/>
                <w:sz w:val="24"/>
              </w:rPr>
              <w:t>овладевать</w:t>
            </w:r>
          </w:p>
        </w:tc>
        <w:tc>
          <w:tcPr>
            <w:tcW w:w="1918" w:type="dxa"/>
          </w:tcPr>
          <w:p w14:paraId="7715FCAE">
            <w:pPr>
              <w:pStyle w:val="34"/>
              <w:spacing w:line="266" w:lineRule="exact"/>
              <w:ind w:left="620"/>
              <w:rPr>
                <w:sz w:val="24"/>
              </w:rPr>
            </w:pPr>
            <w:r>
              <w:rPr>
                <w:spacing w:val="-2"/>
                <w:sz w:val="24"/>
              </w:rPr>
              <w:t>учебными</w:t>
            </w:r>
          </w:p>
        </w:tc>
        <w:tc>
          <w:tcPr>
            <w:tcW w:w="2595" w:type="dxa"/>
          </w:tcPr>
          <w:p w14:paraId="3542AE08">
            <w:pPr>
              <w:pStyle w:val="34"/>
              <w:spacing w:line="264" w:lineRule="exact"/>
              <w:ind w:left="272" w:right="617"/>
              <w:rPr>
                <w:sz w:val="24"/>
              </w:rPr>
            </w:pPr>
            <w:r>
              <w:rPr>
                <w:sz w:val="24"/>
              </w:rPr>
              <w:t>знаково-</w:t>
            </w:r>
            <w:r>
              <w:rPr>
                <w:spacing w:val="-4"/>
                <w:sz w:val="24"/>
              </w:rPr>
              <w:t>символическими</w:t>
            </w:r>
          </w:p>
        </w:tc>
        <w:tc>
          <w:tcPr>
            <w:tcW w:w="1696" w:type="dxa"/>
          </w:tcPr>
          <w:p w14:paraId="68FC05FE">
            <w:pPr>
              <w:pStyle w:val="34"/>
              <w:spacing w:line="264" w:lineRule="exact"/>
              <w:ind w:left="1044" w:right="47" w:hanging="423"/>
              <w:rPr>
                <w:sz w:val="24"/>
              </w:rPr>
            </w:pPr>
            <w:r>
              <w:rPr>
                <w:spacing w:val="-4"/>
                <w:sz w:val="24"/>
              </w:rPr>
              <w:t xml:space="preserve">средствам </w:t>
            </w:r>
            <w:r>
              <w:rPr>
                <w:spacing w:val="-6"/>
                <w:sz w:val="24"/>
              </w:rPr>
              <w:t>и,</w:t>
            </w:r>
          </w:p>
        </w:tc>
      </w:tr>
    </w:tbl>
    <w:p w14:paraId="766CEE20">
      <w:pPr>
        <w:pStyle w:val="34"/>
        <w:spacing w:line="264" w:lineRule="exact"/>
        <w:rPr>
          <w:sz w:val="24"/>
        </w:rPr>
        <w:sectPr>
          <w:footerReference r:id="rId19" w:type="default"/>
          <w:pgSz w:w="11920" w:h="16850"/>
          <w:pgMar w:top="760" w:right="850" w:bottom="280" w:left="283" w:header="0" w:footer="0" w:gutter="0"/>
          <w:cols w:space="720" w:num="1"/>
        </w:sectPr>
      </w:pPr>
    </w:p>
    <w:tbl>
      <w:tblPr>
        <w:tblStyle w:val="8"/>
        <w:tblW w:w="0" w:type="auto"/>
        <w:tblInd w:w="874" w:type="dxa"/>
        <w:tblLayout w:type="fixed"/>
        <w:tblCellMar>
          <w:top w:w="0" w:type="dxa"/>
          <w:left w:w="108" w:type="dxa"/>
          <w:bottom w:w="0" w:type="dxa"/>
          <w:right w:w="108" w:type="dxa"/>
        </w:tblCellMar>
      </w:tblPr>
      <w:tblGrid>
        <w:gridCol w:w="3857"/>
        <w:gridCol w:w="1880"/>
        <w:gridCol w:w="2494"/>
        <w:gridCol w:w="1625"/>
      </w:tblGrid>
      <w:tr w14:paraId="5FEAF439">
        <w:tblPrEx>
          <w:tblCellMar>
            <w:top w:w="0" w:type="dxa"/>
            <w:left w:w="108" w:type="dxa"/>
            <w:bottom w:w="0" w:type="dxa"/>
            <w:right w:w="108" w:type="dxa"/>
          </w:tblCellMar>
        </w:tblPrEx>
        <w:trPr>
          <w:trHeight w:val="284" w:hRule="atLeast"/>
        </w:trPr>
        <w:tc>
          <w:tcPr>
            <w:tcW w:w="3857" w:type="dxa"/>
          </w:tcPr>
          <w:p w14:paraId="0CE6356F">
            <w:pPr>
              <w:pStyle w:val="34"/>
              <w:spacing w:line="264" w:lineRule="exact"/>
              <w:ind w:left="50"/>
              <w:rPr>
                <w:sz w:val="24"/>
              </w:rPr>
            </w:pPr>
            <w:r>
              <w:rPr>
                <w:sz w:val="24"/>
              </w:rPr>
              <w:t>направленными</w:t>
            </w:r>
            <w:r>
              <w:rPr>
                <w:spacing w:val="-9"/>
                <w:sz w:val="24"/>
              </w:rPr>
              <w:t xml:space="preserve"> </w:t>
            </w:r>
            <w:r>
              <w:rPr>
                <w:spacing w:val="-5"/>
                <w:sz w:val="24"/>
              </w:rPr>
              <w:t>на:</w:t>
            </w:r>
          </w:p>
        </w:tc>
        <w:tc>
          <w:tcPr>
            <w:tcW w:w="1880" w:type="dxa"/>
          </w:tcPr>
          <w:p w14:paraId="1996FD0E">
            <w:pPr>
              <w:pStyle w:val="34"/>
              <w:rPr>
                <w:sz w:val="20"/>
              </w:rPr>
            </w:pPr>
          </w:p>
        </w:tc>
        <w:tc>
          <w:tcPr>
            <w:tcW w:w="2494" w:type="dxa"/>
          </w:tcPr>
          <w:p w14:paraId="5D7ED47D">
            <w:pPr>
              <w:pStyle w:val="34"/>
              <w:rPr>
                <w:sz w:val="20"/>
              </w:rPr>
            </w:pPr>
          </w:p>
        </w:tc>
        <w:tc>
          <w:tcPr>
            <w:tcW w:w="1625" w:type="dxa"/>
          </w:tcPr>
          <w:p w14:paraId="67B75AA5">
            <w:pPr>
              <w:pStyle w:val="34"/>
              <w:rPr>
                <w:sz w:val="20"/>
              </w:rPr>
            </w:pPr>
          </w:p>
        </w:tc>
      </w:tr>
      <w:tr w14:paraId="12F120D3">
        <w:tblPrEx>
          <w:tblCellMar>
            <w:top w:w="0" w:type="dxa"/>
            <w:left w:w="108" w:type="dxa"/>
            <w:bottom w:w="0" w:type="dxa"/>
            <w:right w:w="108" w:type="dxa"/>
          </w:tblCellMar>
        </w:tblPrEx>
        <w:trPr>
          <w:trHeight w:val="538" w:hRule="atLeast"/>
        </w:trPr>
        <w:tc>
          <w:tcPr>
            <w:tcW w:w="3857" w:type="dxa"/>
          </w:tcPr>
          <w:p w14:paraId="03D18C87">
            <w:pPr>
              <w:pStyle w:val="34"/>
              <w:tabs>
                <w:tab w:val="left" w:pos="616"/>
                <w:tab w:val="left" w:pos="2460"/>
              </w:tabs>
              <w:spacing w:before="8"/>
              <w:ind w:left="333"/>
              <w:rPr>
                <w:sz w:val="24"/>
              </w:rPr>
            </w:pPr>
            <w:r>
              <w:rPr>
                <w:sz w:val="24"/>
              </w:rPr>
              <w:t>-</w:t>
            </w:r>
            <w:r>
              <w:rPr>
                <w:sz w:val="24"/>
              </w:rPr>
              <w:tab/>
            </w:r>
            <w:r>
              <w:rPr>
                <w:spacing w:val="-2"/>
                <w:sz w:val="24"/>
              </w:rPr>
              <w:t>овладение</w:t>
            </w:r>
            <w:r>
              <w:rPr>
                <w:sz w:val="24"/>
              </w:rPr>
              <w:tab/>
            </w:r>
            <w:r>
              <w:rPr>
                <w:spacing w:val="-2"/>
                <w:sz w:val="24"/>
              </w:rPr>
              <w:t>умениями</w:t>
            </w:r>
          </w:p>
        </w:tc>
        <w:tc>
          <w:tcPr>
            <w:tcW w:w="1880" w:type="dxa"/>
          </w:tcPr>
          <w:p w14:paraId="7F428D30">
            <w:pPr>
              <w:pStyle w:val="34"/>
              <w:spacing w:before="8" w:line="265" w:lineRule="exact"/>
              <w:ind w:right="496"/>
              <w:jc w:val="right"/>
              <w:rPr>
                <w:sz w:val="24"/>
              </w:rPr>
            </w:pPr>
            <w:r>
              <w:rPr>
                <w:spacing w:val="-2"/>
                <w:sz w:val="24"/>
              </w:rPr>
              <w:t>замещени</w:t>
            </w:r>
          </w:p>
          <w:p w14:paraId="70925F19">
            <w:pPr>
              <w:pStyle w:val="34"/>
              <w:spacing w:line="245" w:lineRule="exact"/>
              <w:ind w:right="496"/>
              <w:jc w:val="right"/>
              <w:rPr>
                <w:sz w:val="24"/>
              </w:rPr>
            </w:pPr>
            <w:r>
              <w:rPr>
                <w:spacing w:val="-5"/>
                <w:sz w:val="24"/>
              </w:rPr>
              <w:t>я,</w:t>
            </w:r>
          </w:p>
        </w:tc>
        <w:tc>
          <w:tcPr>
            <w:tcW w:w="2494" w:type="dxa"/>
          </w:tcPr>
          <w:p w14:paraId="2692C497">
            <w:pPr>
              <w:pStyle w:val="34"/>
              <w:spacing w:before="8"/>
              <w:ind w:left="497"/>
              <w:rPr>
                <w:sz w:val="24"/>
              </w:rPr>
            </w:pPr>
            <w:r>
              <w:rPr>
                <w:spacing w:val="-2"/>
                <w:sz w:val="24"/>
              </w:rPr>
              <w:t>моделирования,</w:t>
            </w:r>
          </w:p>
        </w:tc>
        <w:tc>
          <w:tcPr>
            <w:tcW w:w="1625" w:type="dxa"/>
          </w:tcPr>
          <w:p w14:paraId="60D5260E">
            <w:pPr>
              <w:pStyle w:val="34"/>
              <w:spacing w:before="10" w:line="254" w:lineRule="exact"/>
              <w:ind w:left="923" w:right="49" w:hanging="539"/>
              <w:rPr>
                <w:sz w:val="24"/>
              </w:rPr>
            </w:pPr>
            <w:r>
              <w:rPr>
                <w:spacing w:val="-4"/>
                <w:sz w:val="24"/>
              </w:rPr>
              <w:t xml:space="preserve">кодировани </w:t>
            </w:r>
            <w:r>
              <w:rPr>
                <w:spacing w:val="-10"/>
                <w:sz w:val="24"/>
              </w:rPr>
              <w:t>я</w:t>
            </w:r>
          </w:p>
        </w:tc>
      </w:tr>
    </w:tbl>
    <w:p w14:paraId="6E8BA333">
      <w:pPr>
        <w:pStyle w:val="17"/>
        <w:spacing w:before="60" w:line="276" w:lineRule="auto"/>
        <w:ind w:left="807" w:right="914" w:firstLine="0"/>
      </w:pPr>
      <w:r>
        <w:t>и декодирования информации, логическими операциями, включая общие приемы решения</w:t>
      </w:r>
      <w:r>
        <w:rPr>
          <w:spacing w:val="40"/>
        </w:rPr>
        <w:t xml:space="preserve"> </w:t>
      </w:r>
      <w:r>
        <w:t>задач (универсальные учебные познавательные действия);</w:t>
      </w:r>
    </w:p>
    <w:p w14:paraId="1ED2481F">
      <w:pPr>
        <w:pStyle w:val="32"/>
        <w:numPr>
          <w:ilvl w:val="3"/>
          <w:numId w:val="10"/>
        </w:numPr>
        <w:tabs>
          <w:tab w:val="left" w:pos="1372"/>
          <w:tab w:val="left" w:pos="3452"/>
          <w:tab w:val="left" w:pos="5560"/>
          <w:tab w:val="left" w:pos="7937"/>
          <w:tab w:val="left" w:pos="9776"/>
        </w:tabs>
        <w:spacing w:line="276" w:lineRule="auto"/>
        <w:ind w:left="807" w:right="900" w:firstLine="283"/>
        <w:rPr>
          <w:sz w:val="24"/>
        </w:rPr>
      </w:pPr>
      <w:r>
        <w:rPr>
          <w:sz w:val="24"/>
        </w:rPr>
        <w:t>приобретение</w:t>
      </w:r>
      <w:r>
        <w:rPr>
          <w:spacing w:val="40"/>
          <w:sz w:val="24"/>
        </w:rPr>
        <w:t xml:space="preserve">  </w:t>
      </w:r>
      <w:r>
        <w:rPr>
          <w:sz w:val="24"/>
        </w:rPr>
        <w:t>ими</w:t>
      </w:r>
      <w:r>
        <w:rPr>
          <w:spacing w:val="40"/>
          <w:sz w:val="24"/>
        </w:rPr>
        <w:t xml:space="preserve">  </w:t>
      </w:r>
      <w:r>
        <w:rPr>
          <w:sz w:val="24"/>
        </w:rPr>
        <w:t>умения</w:t>
      </w:r>
      <w:r>
        <w:rPr>
          <w:spacing w:val="40"/>
          <w:sz w:val="24"/>
        </w:rPr>
        <w:t xml:space="preserve">  </w:t>
      </w:r>
      <w:r>
        <w:rPr>
          <w:sz w:val="24"/>
        </w:rPr>
        <w:t>учитывать</w:t>
      </w:r>
      <w:r>
        <w:rPr>
          <w:spacing w:val="40"/>
          <w:sz w:val="24"/>
        </w:rPr>
        <w:t xml:space="preserve">  </w:t>
      </w:r>
      <w:r>
        <w:rPr>
          <w:sz w:val="24"/>
        </w:rPr>
        <w:t>позицию</w:t>
      </w:r>
      <w:r>
        <w:rPr>
          <w:spacing w:val="40"/>
          <w:sz w:val="24"/>
        </w:rPr>
        <w:t xml:space="preserve">  </w:t>
      </w:r>
      <w:r>
        <w:rPr>
          <w:sz w:val="24"/>
        </w:rPr>
        <w:t>собеседника, организовывать</w:t>
      </w:r>
      <w:r>
        <w:rPr>
          <w:spacing w:val="80"/>
          <w:sz w:val="24"/>
        </w:rPr>
        <w:t xml:space="preserve"> </w:t>
      </w:r>
      <w:r>
        <w:rPr>
          <w:sz w:val="24"/>
        </w:rPr>
        <w:t>и</w:t>
      </w:r>
      <w:r>
        <w:rPr>
          <w:sz w:val="24"/>
        </w:rPr>
        <w:tab/>
      </w:r>
      <w:r>
        <w:rPr>
          <w:spacing w:val="-2"/>
          <w:sz w:val="24"/>
        </w:rPr>
        <w:t>осуществлять</w:t>
      </w:r>
      <w:r>
        <w:rPr>
          <w:sz w:val="24"/>
        </w:rPr>
        <w:tab/>
      </w:r>
      <w:r>
        <w:rPr>
          <w:spacing w:val="-2"/>
          <w:sz w:val="24"/>
        </w:rPr>
        <w:t>сотрудничество,</w:t>
      </w:r>
      <w:r>
        <w:rPr>
          <w:sz w:val="24"/>
        </w:rPr>
        <w:tab/>
      </w:r>
      <w:r>
        <w:rPr>
          <w:spacing w:val="-2"/>
          <w:sz w:val="24"/>
        </w:rPr>
        <w:t>коррекцию</w:t>
      </w:r>
      <w:r>
        <w:rPr>
          <w:sz w:val="24"/>
        </w:rPr>
        <w:tab/>
      </w:r>
      <w:r>
        <w:rPr>
          <w:spacing w:val="-10"/>
          <w:sz w:val="24"/>
        </w:rPr>
        <w:t xml:space="preserve">с </w:t>
      </w:r>
      <w:r>
        <w:rPr>
          <w:sz w:val="24"/>
        </w:rPr>
        <w:t>педагогическими</w:t>
      </w:r>
      <w:r>
        <w:rPr>
          <w:spacing w:val="80"/>
          <w:sz w:val="24"/>
        </w:rPr>
        <w:t xml:space="preserve">  </w:t>
      </w:r>
      <w:r>
        <w:rPr>
          <w:sz w:val="24"/>
        </w:rPr>
        <w:t>работниками</w:t>
      </w:r>
      <w:r>
        <w:rPr>
          <w:spacing w:val="-11"/>
          <w:sz w:val="24"/>
        </w:rPr>
        <w:t xml:space="preserve"> </w:t>
      </w:r>
      <w:r>
        <w:rPr>
          <w:sz w:val="24"/>
        </w:rPr>
        <w:t>и</w:t>
      </w:r>
      <w:r>
        <w:rPr>
          <w:spacing w:val="-11"/>
          <w:sz w:val="24"/>
        </w:rPr>
        <w:t xml:space="preserve"> </w:t>
      </w:r>
      <w:r>
        <w:rPr>
          <w:sz w:val="24"/>
        </w:rPr>
        <w:t>со</w:t>
      </w:r>
      <w:r>
        <w:rPr>
          <w:spacing w:val="-8"/>
          <w:sz w:val="24"/>
        </w:rPr>
        <w:t xml:space="preserve"> </w:t>
      </w:r>
      <w:r>
        <w:rPr>
          <w:sz w:val="24"/>
        </w:rPr>
        <w:t>сверстниками,</w:t>
      </w:r>
      <w:r>
        <w:rPr>
          <w:spacing w:val="-10"/>
          <w:sz w:val="24"/>
        </w:rPr>
        <w:t xml:space="preserve"> </w:t>
      </w:r>
      <w:r>
        <w:rPr>
          <w:sz w:val="24"/>
        </w:rPr>
        <w:t>адекватно</w:t>
      </w:r>
      <w:r>
        <w:rPr>
          <w:spacing w:val="-12"/>
          <w:sz w:val="24"/>
        </w:rPr>
        <w:t xml:space="preserve"> </w:t>
      </w:r>
      <w:r>
        <w:rPr>
          <w:sz w:val="24"/>
        </w:rPr>
        <w:t>передавать</w:t>
      </w:r>
      <w:r>
        <w:rPr>
          <w:spacing w:val="-10"/>
          <w:sz w:val="24"/>
        </w:rPr>
        <w:t xml:space="preserve"> </w:t>
      </w:r>
      <w:r>
        <w:rPr>
          <w:sz w:val="24"/>
        </w:rPr>
        <w:t>информацию и</w:t>
      </w:r>
      <w:r>
        <w:rPr>
          <w:spacing w:val="-7"/>
          <w:sz w:val="24"/>
        </w:rPr>
        <w:t xml:space="preserve"> </w:t>
      </w:r>
      <w:r>
        <w:rPr>
          <w:sz w:val="24"/>
        </w:rPr>
        <w:t>отображать</w:t>
      </w:r>
      <w:r>
        <w:rPr>
          <w:spacing w:val="-6"/>
          <w:sz w:val="24"/>
        </w:rPr>
        <w:t xml:space="preserve"> </w:t>
      </w:r>
      <w:r>
        <w:rPr>
          <w:sz w:val="24"/>
        </w:rPr>
        <w:t>предметное</w:t>
      </w:r>
      <w:r>
        <w:rPr>
          <w:spacing w:val="-4"/>
          <w:sz w:val="24"/>
        </w:rPr>
        <w:t xml:space="preserve"> </w:t>
      </w:r>
      <w:r>
        <w:rPr>
          <w:sz w:val="24"/>
        </w:rPr>
        <w:t>содержание</w:t>
      </w:r>
      <w:r>
        <w:rPr>
          <w:spacing w:val="-9"/>
          <w:sz w:val="24"/>
        </w:rPr>
        <w:t xml:space="preserve"> </w:t>
      </w:r>
      <w:r>
        <w:rPr>
          <w:sz w:val="24"/>
        </w:rPr>
        <w:t>и</w:t>
      </w:r>
      <w:r>
        <w:rPr>
          <w:spacing w:val="-7"/>
          <w:sz w:val="24"/>
        </w:rPr>
        <w:t xml:space="preserve"> </w:t>
      </w:r>
      <w:r>
        <w:rPr>
          <w:sz w:val="24"/>
        </w:rPr>
        <w:t>условия</w:t>
      </w:r>
      <w:r>
        <w:rPr>
          <w:spacing w:val="-3"/>
          <w:sz w:val="24"/>
        </w:rPr>
        <w:t xml:space="preserve"> </w:t>
      </w:r>
      <w:r>
        <w:rPr>
          <w:sz w:val="24"/>
        </w:rPr>
        <w:t>деятельности</w:t>
      </w:r>
      <w:r>
        <w:rPr>
          <w:spacing w:val="-6"/>
          <w:sz w:val="24"/>
        </w:rPr>
        <w:t xml:space="preserve"> </w:t>
      </w:r>
      <w:r>
        <w:rPr>
          <w:sz w:val="24"/>
        </w:rPr>
        <w:t>и</w:t>
      </w:r>
      <w:r>
        <w:rPr>
          <w:spacing w:val="-2"/>
          <w:sz w:val="24"/>
        </w:rPr>
        <w:t xml:space="preserve"> </w:t>
      </w:r>
      <w:r>
        <w:rPr>
          <w:sz w:val="24"/>
        </w:rPr>
        <w:t>речи,</w:t>
      </w:r>
      <w:r>
        <w:rPr>
          <w:spacing w:val="-1"/>
          <w:sz w:val="24"/>
        </w:rPr>
        <w:t xml:space="preserve"> </w:t>
      </w:r>
      <w:r>
        <w:rPr>
          <w:sz w:val="24"/>
        </w:rPr>
        <w:t>учитывать</w:t>
      </w:r>
      <w:r>
        <w:rPr>
          <w:spacing w:val="-2"/>
          <w:sz w:val="24"/>
        </w:rPr>
        <w:t xml:space="preserve"> </w:t>
      </w:r>
      <w:r>
        <w:rPr>
          <w:sz w:val="24"/>
        </w:rPr>
        <w:t>разные мнения и интересы, аргументировать и обосновывать свою позицию, задавать вопросы, необходимые</w:t>
      </w:r>
      <w:r>
        <w:rPr>
          <w:spacing w:val="-8"/>
          <w:sz w:val="24"/>
        </w:rPr>
        <w:t xml:space="preserve"> </w:t>
      </w:r>
      <w:r>
        <w:rPr>
          <w:sz w:val="24"/>
        </w:rPr>
        <w:t>для</w:t>
      </w:r>
      <w:r>
        <w:rPr>
          <w:spacing w:val="-11"/>
          <w:sz w:val="24"/>
        </w:rPr>
        <w:t xml:space="preserve"> </w:t>
      </w:r>
      <w:r>
        <w:rPr>
          <w:sz w:val="24"/>
        </w:rPr>
        <w:t>организации</w:t>
      </w:r>
      <w:r>
        <w:rPr>
          <w:spacing w:val="-6"/>
          <w:sz w:val="24"/>
        </w:rPr>
        <w:t xml:space="preserve"> </w:t>
      </w:r>
      <w:r>
        <w:rPr>
          <w:sz w:val="24"/>
        </w:rPr>
        <w:t>собственной</w:t>
      </w:r>
      <w:r>
        <w:rPr>
          <w:spacing w:val="-6"/>
          <w:sz w:val="24"/>
        </w:rPr>
        <w:t xml:space="preserve"> </w:t>
      </w:r>
      <w:r>
        <w:rPr>
          <w:sz w:val="24"/>
        </w:rPr>
        <w:t>деятельности</w:t>
      </w:r>
      <w:r>
        <w:rPr>
          <w:spacing w:val="-6"/>
          <w:sz w:val="24"/>
        </w:rPr>
        <w:t xml:space="preserve"> </w:t>
      </w:r>
      <w:r>
        <w:rPr>
          <w:sz w:val="24"/>
        </w:rPr>
        <w:t>и</w:t>
      </w:r>
      <w:r>
        <w:rPr>
          <w:spacing w:val="-6"/>
          <w:sz w:val="24"/>
        </w:rPr>
        <w:t xml:space="preserve"> </w:t>
      </w:r>
      <w:r>
        <w:rPr>
          <w:sz w:val="24"/>
        </w:rPr>
        <w:t>сотрудничества</w:t>
      </w:r>
      <w:r>
        <w:rPr>
          <w:spacing w:val="-3"/>
          <w:sz w:val="24"/>
        </w:rPr>
        <w:t xml:space="preserve"> </w:t>
      </w:r>
      <w:r>
        <w:rPr>
          <w:sz w:val="24"/>
        </w:rPr>
        <w:t>с</w:t>
      </w:r>
      <w:r>
        <w:rPr>
          <w:spacing w:val="-8"/>
          <w:sz w:val="24"/>
        </w:rPr>
        <w:t xml:space="preserve"> </w:t>
      </w:r>
      <w:r>
        <w:rPr>
          <w:sz w:val="24"/>
        </w:rPr>
        <w:t>партнером (универсальные учебные коммуникативные действия);</w:t>
      </w:r>
    </w:p>
    <w:p w14:paraId="6D90EFE9">
      <w:pPr>
        <w:pStyle w:val="32"/>
        <w:numPr>
          <w:ilvl w:val="3"/>
          <w:numId w:val="10"/>
        </w:numPr>
        <w:tabs>
          <w:tab w:val="left" w:pos="1372"/>
        </w:tabs>
        <w:spacing w:line="276" w:lineRule="auto"/>
        <w:ind w:left="807" w:right="903" w:firstLine="283"/>
        <w:rPr>
          <w:sz w:val="24"/>
        </w:rPr>
      </w:pPr>
      <w:r>
        <w:rPr>
          <w:sz w:val="24"/>
        </w:rPr>
        <w:t>включающими способность принимать и сохранять учебную цель и задачу, планировать</w:t>
      </w:r>
      <w:r>
        <w:rPr>
          <w:spacing w:val="40"/>
          <w:sz w:val="24"/>
        </w:rPr>
        <w:t xml:space="preserve"> </w:t>
      </w:r>
      <w:r>
        <w:rPr>
          <w:sz w:val="24"/>
        </w:rPr>
        <w:t>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w:t>
      </w:r>
      <w:r>
        <w:rPr>
          <w:spacing w:val="-3"/>
          <w:sz w:val="24"/>
        </w:rPr>
        <w:t xml:space="preserve"> </w:t>
      </w:r>
      <w:r>
        <w:rPr>
          <w:sz w:val="24"/>
        </w:rPr>
        <w:t>контроль</w:t>
      </w:r>
      <w:r>
        <w:rPr>
          <w:spacing w:val="-4"/>
          <w:sz w:val="24"/>
        </w:rPr>
        <w:t xml:space="preserve"> </w:t>
      </w:r>
      <w:r>
        <w:rPr>
          <w:sz w:val="24"/>
        </w:rPr>
        <w:t>на</w:t>
      </w:r>
      <w:r>
        <w:rPr>
          <w:spacing w:val="-10"/>
          <w:sz w:val="24"/>
        </w:rPr>
        <w:t xml:space="preserve"> </w:t>
      </w:r>
      <w:r>
        <w:rPr>
          <w:sz w:val="24"/>
        </w:rPr>
        <w:t>уровне</w:t>
      </w:r>
      <w:r>
        <w:rPr>
          <w:spacing w:val="-5"/>
          <w:sz w:val="24"/>
        </w:rPr>
        <w:t xml:space="preserve"> </w:t>
      </w:r>
      <w:r>
        <w:rPr>
          <w:sz w:val="24"/>
        </w:rPr>
        <w:t>произвольного</w:t>
      </w:r>
      <w:r>
        <w:rPr>
          <w:spacing w:val="-9"/>
          <w:sz w:val="24"/>
        </w:rPr>
        <w:t xml:space="preserve"> </w:t>
      </w:r>
      <w:r>
        <w:rPr>
          <w:sz w:val="24"/>
        </w:rPr>
        <w:t>внимания</w:t>
      </w:r>
      <w:r>
        <w:rPr>
          <w:spacing w:val="-4"/>
          <w:sz w:val="24"/>
        </w:rPr>
        <w:t xml:space="preserve"> </w:t>
      </w:r>
      <w:r>
        <w:rPr>
          <w:sz w:val="24"/>
        </w:rPr>
        <w:t>(универсальные</w:t>
      </w:r>
      <w:r>
        <w:rPr>
          <w:spacing w:val="-5"/>
          <w:sz w:val="24"/>
        </w:rPr>
        <w:t xml:space="preserve"> </w:t>
      </w:r>
      <w:r>
        <w:rPr>
          <w:sz w:val="24"/>
        </w:rPr>
        <w:t xml:space="preserve">регулятивные </w:t>
      </w:r>
      <w:r>
        <w:rPr>
          <w:spacing w:val="-2"/>
          <w:sz w:val="24"/>
        </w:rPr>
        <w:t>действия).</w:t>
      </w:r>
    </w:p>
    <w:p w14:paraId="533BC665">
      <w:pPr>
        <w:pStyle w:val="17"/>
        <w:spacing w:before="52"/>
        <w:ind w:left="0" w:firstLine="0"/>
        <w:jc w:val="left"/>
      </w:pPr>
    </w:p>
    <w:p w14:paraId="33674230">
      <w:pPr>
        <w:pStyle w:val="2"/>
        <w:numPr>
          <w:ilvl w:val="2"/>
          <w:numId w:val="51"/>
        </w:numPr>
        <w:tabs>
          <w:tab w:val="left" w:pos="1459"/>
        </w:tabs>
        <w:ind w:hanging="652"/>
      </w:pPr>
      <w:bookmarkStart w:id="127" w:name="2.2.2_Содержательный_раздел."/>
      <w:bookmarkEnd w:id="127"/>
      <w:r>
        <w:t>Содержательный</w:t>
      </w:r>
      <w:r>
        <w:rPr>
          <w:spacing w:val="-15"/>
        </w:rPr>
        <w:t xml:space="preserve"> </w:t>
      </w:r>
      <w:r>
        <w:rPr>
          <w:spacing w:val="-2"/>
        </w:rPr>
        <w:t>раздел.</w:t>
      </w:r>
    </w:p>
    <w:p w14:paraId="2CCCA8AD">
      <w:pPr>
        <w:spacing w:before="32"/>
        <w:ind w:left="807"/>
        <w:rPr>
          <w:sz w:val="24"/>
        </w:rPr>
      </w:pPr>
      <w:r>
        <w:rPr>
          <w:b/>
          <w:sz w:val="24"/>
        </w:rPr>
        <w:t>Программа</w:t>
      </w:r>
      <w:r>
        <w:rPr>
          <w:b/>
          <w:spacing w:val="-14"/>
          <w:sz w:val="24"/>
        </w:rPr>
        <w:t xml:space="preserve"> </w:t>
      </w:r>
      <w:r>
        <w:rPr>
          <w:b/>
          <w:sz w:val="24"/>
        </w:rPr>
        <w:t>формирования</w:t>
      </w:r>
      <w:r>
        <w:rPr>
          <w:b/>
          <w:spacing w:val="-4"/>
          <w:sz w:val="24"/>
        </w:rPr>
        <w:t xml:space="preserve"> </w:t>
      </w:r>
      <w:r>
        <w:rPr>
          <w:b/>
          <w:sz w:val="24"/>
        </w:rPr>
        <w:t>УУД</w:t>
      </w:r>
      <w:r>
        <w:rPr>
          <w:b/>
          <w:spacing w:val="3"/>
          <w:sz w:val="24"/>
        </w:rPr>
        <w:t xml:space="preserve"> </w:t>
      </w:r>
      <w:r>
        <w:rPr>
          <w:sz w:val="24"/>
        </w:rPr>
        <w:t>у</w:t>
      </w:r>
      <w:r>
        <w:rPr>
          <w:spacing w:val="-17"/>
          <w:sz w:val="24"/>
        </w:rPr>
        <w:t xml:space="preserve"> </w:t>
      </w:r>
      <w:r>
        <w:rPr>
          <w:sz w:val="24"/>
        </w:rPr>
        <w:t>обучающихся</w:t>
      </w:r>
      <w:r>
        <w:rPr>
          <w:spacing w:val="-4"/>
          <w:sz w:val="24"/>
        </w:rPr>
        <w:t xml:space="preserve"> </w:t>
      </w:r>
      <w:r>
        <w:rPr>
          <w:sz w:val="24"/>
        </w:rPr>
        <w:t>должна</w:t>
      </w:r>
      <w:r>
        <w:rPr>
          <w:spacing w:val="-5"/>
          <w:sz w:val="24"/>
        </w:rPr>
        <w:t xml:space="preserve"> </w:t>
      </w:r>
      <w:r>
        <w:rPr>
          <w:spacing w:val="-2"/>
          <w:sz w:val="24"/>
        </w:rPr>
        <w:t>содержать:</w:t>
      </w:r>
    </w:p>
    <w:p w14:paraId="5BFE854B">
      <w:pPr>
        <w:pStyle w:val="32"/>
        <w:numPr>
          <w:ilvl w:val="3"/>
          <w:numId w:val="51"/>
        </w:numPr>
        <w:tabs>
          <w:tab w:val="left" w:pos="1373"/>
          <w:tab w:val="left" w:pos="3995"/>
          <w:tab w:val="left" w:pos="5767"/>
          <w:tab w:val="left" w:pos="6842"/>
        </w:tabs>
        <w:spacing w:before="45" w:line="271" w:lineRule="auto"/>
        <w:ind w:right="1249"/>
        <w:jc w:val="left"/>
        <w:rPr>
          <w:sz w:val="24"/>
        </w:rPr>
      </w:pPr>
      <w:r>
        <w:rPr>
          <w:sz w:val="24"/>
        </w:rPr>
        <w:t>описание</w:t>
      </w:r>
      <w:r>
        <w:rPr>
          <w:spacing w:val="40"/>
          <w:sz w:val="24"/>
        </w:rPr>
        <w:t xml:space="preserve"> </w:t>
      </w:r>
      <w:r>
        <w:rPr>
          <w:sz w:val="24"/>
        </w:rPr>
        <w:t>взаимосвязи</w:t>
      </w:r>
      <w:r>
        <w:rPr>
          <w:sz w:val="24"/>
        </w:rPr>
        <w:tab/>
      </w:r>
      <w:r>
        <w:rPr>
          <w:spacing w:val="-2"/>
          <w:sz w:val="24"/>
        </w:rPr>
        <w:t>универсальных</w:t>
      </w:r>
      <w:r>
        <w:rPr>
          <w:sz w:val="24"/>
        </w:rPr>
        <w:tab/>
      </w:r>
      <w:r>
        <w:rPr>
          <w:spacing w:val="-2"/>
          <w:sz w:val="24"/>
        </w:rPr>
        <w:t>учебных</w:t>
      </w:r>
      <w:r>
        <w:rPr>
          <w:sz w:val="24"/>
        </w:rPr>
        <w:tab/>
      </w:r>
      <w:r>
        <w:rPr>
          <w:sz w:val="24"/>
        </w:rPr>
        <w:t>действий</w:t>
      </w:r>
      <w:r>
        <w:rPr>
          <w:spacing w:val="40"/>
          <w:sz w:val="24"/>
        </w:rPr>
        <w:t xml:space="preserve"> </w:t>
      </w:r>
      <w:r>
        <w:rPr>
          <w:sz w:val="24"/>
        </w:rPr>
        <w:t>с</w:t>
      </w:r>
      <w:r>
        <w:rPr>
          <w:spacing w:val="40"/>
          <w:sz w:val="24"/>
        </w:rPr>
        <w:t xml:space="preserve"> </w:t>
      </w:r>
      <w:r>
        <w:rPr>
          <w:sz w:val="24"/>
        </w:rPr>
        <w:t>содержанием учебных предметов;</w:t>
      </w:r>
    </w:p>
    <w:p w14:paraId="4531FCEC">
      <w:pPr>
        <w:pStyle w:val="32"/>
        <w:numPr>
          <w:ilvl w:val="3"/>
          <w:numId w:val="51"/>
        </w:numPr>
        <w:tabs>
          <w:tab w:val="left" w:pos="1373"/>
          <w:tab w:val="left" w:pos="2621"/>
          <w:tab w:val="left" w:pos="4312"/>
          <w:tab w:val="left" w:pos="5772"/>
          <w:tab w:val="left" w:pos="7063"/>
          <w:tab w:val="left" w:pos="8667"/>
          <w:tab w:val="left" w:pos="9090"/>
          <w:tab w:val="left" w:pos="9935"/>
        </w:tabs>
        <w:spacing w:before="15" w:line="276" w:lineRule="auto"/>
        <w:ind w:left="807" w:right="505" w:firstLine="283"/>
        <w:jc w:val="left"/>
        <w:rPr>
          <w:sz w:val="24"/>
        </w:rPr>
      </w:pPr>
      <w:r>
        <w:rPr>
          <w:spacing w:val="-2"/>
          <w:sz w:val="24"/>
        </w:rPr>
        <w:t>описание</w:t>
      </w:r>
      <w:r>
        <w:rPr>
          <w:sz w:val="24"/>
        </w:rPr>
        <w:tab/>
      </w:r>
      <w:r>
        <w:rPr>
          <w:spacing w:val="-2"/>
          <w:sz w:val="24"/>
        </w:rPr>
        <w:t>особенностей</w:t>
      </w:r>
      <w:r>
        <w:rPr>
          <w:sz w:val="24"/>
        </w:rPr>
        <w:tab/>
      </w:r>
      <w:r>
        <w:rPr>
          <w:spacing w:val="-2"/>
          <w:sz w:val="24"/>
        </w:rPr>
        <w:t>реализации</w:t>
      </w:r>
      <w:r>
        <w:rPr>
          <w:sz w:val="24"/>
        </w:rPr>
        <w:tab/>
      </w:r>
      <w:r>
        <w:rPr>
          <w:spacing w:val="-2"/>
          <w:sz w:val="24"/>
        </w:rPr>
        <w:t>основных</w:t>
      </w:r>
      <w:r>
        <w:rPr>
          <w:sz w:val="24"/>
        </w:rPr>
        <w:tab/>
      </w:r>
      <w:r>
        <w:rPr>
          <w:spacing w:val="-2"/>
          <w:sz w:val="24"/>
        </w:rPr>
        <w:t>направлений</w:t>
      </w:r>
      <w:r>
        <w:rPr>
          <w:sz w:val="24"/>
        </w:rPr>
        <w:tab/>
      </w:r>
      <w:r>
        <w:rPr>
          <w:spacing w:val="-10"/>
          <w:sz w:val="24"/>
        </w:rPr>
        <w:t>и</w:t>
      </w:r>
      <w:r>
        <w:rPr>
          <w:sz w:val="24"/>
        </w:rPr>
        <w:tab/>
      </w:r>
      <w:r>
        <w:rPr>
          <w:spacing w:val="-4"/>
          <w:sz w:val="24"/>
        </w:rPr>
        <w:t>форм</w:t>
      </w:r>
      <w:r>
        <w:rPr>
          <w:sz w:val="24"/>
        </w:rPr>
        <w:tab/>
      </w:r>
      <w:r>
        <w:rPr>
          <w:spacing w:val="-4"/>
          <w:sz w:val="24"/>
        </w:rPr>
        <w:t xml:space="preserve">уче </w:t>
      </w:r>
      <w:r>
        <w:rPr>
          <w:sz w:val="24"/>
        </w:rPr>
        <w:t>бно-исследовательской деятельности в рамках урочной и внеурочной работы.</w:t>
      </w:r>
    </w:p>
    <w:p w14:paraId="1491004D">
      <w:pPr>
        <w:pStyle w:val="17"/>
        <w:spacing w:line="275" w:lineRule="exact"/>
        <w:ind w:left="1090" w:firstLine="0"/>
        <w:jc w:val="left"/>
      </w:pPr>
      <w:r>
        <w:t>Описание</w:t>
      </w:r>
      <w:r>
        <w:rPr>
          <w:spacing w:val="-9"/>
        </w:rPr>
        <w:t xml:space="preserve"> </w:t>
      </w:r>
      <w:r>
        <w:t>взаимосвязи</w:t>
      </w:r>
      <w:r>
        <w:rPr>
          <w:spacing w:val="-9"/>
        </w:rPr>
        <w:t xml:space="preserve"> </w:t>
      </w:r>
      <w:r>
        <w:t>УУД</w:t>
      </w:r>
      <w:r>
        <w:rPr>
          <w:spacing w:val="-8"/>
        </w:rPr>
        <w:t xml:space="preserve"> </w:t>
      </w:r>
      <w:r>
        <w:t>с</w:t>
      </w:r>
      <w:r>
        <w:rPr>
          <w:spacing w:val="-8"/>
        </w:rPr>
        <w:t xml:space="preserve"> </w:t>
      </w:r>
      <w:r>
        <w:t>содержанием</w:t>
      </w:r>
      <w:r>
        <w:rPr>
          <w:spacing w:val="-2"/>
        </w:rPr>
        <w:t xml:space="preserve"> </w:t>
      </w:r>
      <w:r>
        <w:t>учебных</w:t>
      </w:r>
      <w:r>
        <w:rPr>
          <w:spacing w:val="-4"/>
        </w:rPr>
        <w:t xml:space="preserve"> </w:t>
      </w:r>
      <w:r>
        <w:rPr>
          <w:spacing w:val="-2"/>
        </w:rPr>
        <w:t>предметов.</w:t>
      </w:r>
    </w:p>
    <w:p w14:paraId="3E6BDE2B">
      <w:pPr>
        <w:pStyle w:val="17"/>
        <w:spacing w:before="32" w:line="278" w:lineRule="auto"/>
        <w:ind w:left="807" w:right="940"/>
        <w:jc w:val="left"/>
      </w:pPr>
      <w:r>
        <w:t>Содержание</w:t>
      </w:r>
      <w:r>
        <w:rPr>
          <w:spacing w:val="31"/>
        </w:rPr>
        <w:t xml:space="preserve"> </w:t>
      </w:r>
      <w:r>
        <w:t>основного</w:t>
      </w:r>
      <w:r>
        <w:rPr>
          <w:spacing w:val="36"/>
        </w:rPr>
        <w:t xml:space="preserve"> </w:t>
      </w:r>
      <w:r>
        <w:t>общего</w:t>
      </w:r>
      <w:r>
        <w:rPr>
          <w:spacing w:val="36"/>
        </w:rPr>
        <w:t xml:space="preserve"> </w:t>
      </w:r>
      <w:r>
        <w:t>образования</w:t>
      </w:r>
      <w:r>
        <w:rPr>
          <w:spacing w:val="32"/>
        </w:rPr>
        <w:t xml:space="preserve"> </w:t>
      </w:r>
      <w:r>
        <w:t>определяется</w:t>
      </w:r>
      <w:r>
        <w:rPr>
          <w:spacing w:val="36"/>
        </w:rPr>
        <w:t xml:space="preserve"> </w:t>
      </w:r>
      <w:r>
        <w:t>программой</w:t>
      </w:r>
      <w:r>
        <w:rPr>
          <w:spacing w:val="33"/>
        </w:rPr>
        <w:t xml:space="preserve"> </w:t>
      </w:r>
      <w:r>
        <w:t xml:space="preserve">основного общего образования. Предметное учебное содержание фиксируется в рабочих </w:t>
      </w:r>
      <w:r>
        <w:rPr>
          <w:spacing w:val="-2"/>
        </w:rPr>
        <w:t>программах.</w:t>
      </w:r>
    </w:p>
    <w:p w14:paraId="3584F7E4">
      <w:pPr>
        <w:pStyle w:val="17"/>
        <w:spacing w:before="10" w:line="228" w:lineRule="auto"/>
        <w:ind w:left="807" w:right="940"/>
        <w:jc w:val="left"/>
      </w:pPr>
      <w:r>
        <w:t>Разработанные</w:t>
      </w:r>
      <w:r>
        <w:rPr>
          <w:spacing w:val="-6"/>
        </w:rPr>
        <w:t xml:space="preserve"> </w:t>
      </w:r>
      <w:r>
        <w:t>по</w:t>
      </w:r>
      <w:r>
        <w:rPr>
          <w:spacing w:val="-5"/>
        </w:rPr>
        <w:t xml:space="preserve"> </w:t>
      </w:r>
      <w:r>
        <w:t>всем</w:t>
      </w:r>
      <w:r>
        <w:rPr>
          <w:spacing w:val="-5"/>
        </w:rPr>
        <w:t xml:space="preserve"> </w:t>
      </w:r>
      <w:r>
        <w:t>учебным</w:t>
      </w:r>
      <w:r>
        <w:rPr>
          <w:spacing w:val="-5"/>
        </w:rPr>
        <w:t xml:space="preserve"> </w:t>
      </w:r>
      <w:r>
        <w:t>предметам</w:t>
      </w:r>
      <w:r>
        <w:rPr>
          <w:spacing w:val="-5"/>
        </w:rPr>
        <w:t xml:space="preserve"> </w:t>
      </w:r>
      <w:r>
        <w:t>федеральные</w:t>
      </w:r>
      <w:r>
        <w:rPr>
          <w:spacing w:val="-6"/>
        </w:rPr>
        <w:t xml:space="preserve"> </w:t>
      </w:r>
      <w:r>
        <w:t>рабочие</w:t>
      </w:r>
      <w:r>
        <w:rPr>
          <w:spacing w:val="-6"/>
        </w:rPr>
        <w:t xml:space="preserve"> </w:t>
      </w:r>
      <w:r>
        <w:t>программы</w:t>
      </w:r>
      <w:r>
        <w:rPr>
          <w:spacing w:val="-8"/>
        </w:rPr>
        <w:t xml:space="preserve"> </w:t>
      </w:r>
      <w:r>
        <w:t>(далее –</w:t>
      </w:r>
      <w:r>
        <w:rPr>
          <w:spacing w:val="-15"/>
        </w:rPr>
        <w:t xml:space="preserve"> </w:t>
      </w:r>
      <w:r>
        <w:t>ФРП)</w:t>
      </w:r>
      <w:r>
        <w:rPr>
          <w:spacing w:val="-15"/>
        </w:rPr>
        <w:t xml:space="preserve"> </w:t>
      </w:r>
      <w:r>
        <w:t>отражают</w:t>
      </w:r>
      <w:r>
        <w:rPr>
          <w:spacing w:val="-15"/>
        </w:rPr>
        <w:t xml:space="preserve"> </w:t>
      </w:r>
      <w:r>
        <w:t>определенные</w:t>
      </w:r>
      <w:r>
        <w:rPr>
          <w:spacing w:val="-15"/>
        </w:rPr>
        <w:t xml:space="preserve"> </w:t>
      </w:r>
      <w:r>
        <w:t>во</w:t>
      </w:r>
      <w:r>
        <w:rPr>
          <w:spacing w:val="-15"/>
        </w:rPr>
        <w:t xml:space="preserve"> </w:t>
      </w:r>
      <w:r>
        <w:t>ФГОС</w:t>
      </w:r>
      <w:r>
        <w:rPr>
          <w:spacing w:val="-15"/>
        </w:rPr>
        <w:t xml:space="preserve"> </w:t>
      </w:r>
      <w:r>
        <w:t>ООО</w:t>
      </w:r>
      <w:r>
        <w:rPr>
          <w:spacing w:val="-15"/>
        </w:rPr>
        <w:t xml:space="preserve"> </w:t>
      </w:r>
      <w:r>
        <w:t>УУД</w:t>
      </w:r>
      <w:r>
        <w:rPr>
          <w:spacing w:val="-15"/>
        </w:rPr>
        <w:t xml:space="preserve"> </w:t>
      </w:r>
      <w:r>
        <w:t>в</w:t>
      </w:r>
      <w:r>
        <w:rPr>
          <w:spacing w:val="-15"/>
        </w:rPr>
        <w:t xml:space="preserve"> </w:t>
      </w:r>
      <w:r>
        <w:t>трех</w:t>
      </w:r>
      <w:r>
        <w:rPr>
          <w:spacing w:val="-15"/>
        </w:rPr>
        <w:t xml:space="preserve"> </w:t>
      </w:r>
      <w:r>
        <w:t>своих</w:t>
      </w:r>
      <w:r>
        <w:rPr>
          <w:spacing w:val="-15"/>
        </w:rPr>
        <w:t xml:space="preserve"> </w:t>
      </w:r>
      <w:r>
        <w:rPr>
          <w:spacing w:val="20"/>
        </w:rPr>
        <w:t>к</w:t>
      </w:r>
      <w:r>
        <w:rPr>
          <w:spacing w:val="26"/>
        </w:rPr>
        <w:t>о</w:t>
      </w:r>
      <w:r>
        <w:rPr>
          <w:spacing w:val="18"/>
        </w:rPr>
        <w:t>м</w:t>
      </w:r>
      <w:r>
        <w:rPr>
          <w:spacing w:val="-62"/>
        </w:rPr>
        <w:t>п</w:t>
      </w:r>
      <w:r>
        <w:rPr>
          <w:spacing w:val="-9"/>
          <w:position w:val="7"/>
          <w:sz w:val="22"/>
        </w:rPr>
        <w:t>4</w:t>
      </w:r>
      <w:r>
        <w:rPr>
          <w:spacing w:val="-73"/>
        </w:rPr>
        <w:t>о</w:t>
      </w:r>
      <w:r>
        <w:rPr>
          <w:spacing w:val="10"/>
          <w:position w:val="7"/>
          <w:sz w:val="22"/>
        </w:rPr>
        <w:t>3</w:t>
      </w:r>
      <w:r>
        <w:rPr>
          <w:spacing w:val="-100"/>
        </w:rPr>
        <w:t>н</w:t>
      </w:r>
      <w:r>
        <w:rPr>
          <w:spacing w:val="34"/>
          <w:position w:val="7"/>
          <w:sz w:val="22"/>
        </w:rPr>
        <w:t>3</w:t>
      </w:r>
      <w:r>
        <w:rPr>
          <w:spacing w:val="21"/>
        </w:rPr>
        <w:t>е</w:t>
      </w:r>
      <w:r>
        <w:rPr>
          <w:spacing w:val="22"/>
        </w:rPr>
        <w:t>нта</w:t>
      </w:r>
      <w:r>
        <w:rPr>
          <w:spacing w:val="16"/>
        </w:rPr>
        <w:t>х</w:t>
      </w:r>
      <w:r>
        <w:rPr>
          <w:spacing w:val="22"/>
        </w:rPr>
        <w:t>:</w:t>
      </w:r>
    </w:p>
    <w:p w14:paraId="31142BD3">
      <w:pPr>
        <w:pStyle w:val="32"/>
        <w:numPr>
          <w:ilvl w:val="3"/>
          <w:numId w:val="51"/>
        </w:numPr>
        <w:tabs>
          <w:tab w:val="left" w:pos="1373"/>
        </w:tabs>
        <w:spacing w:before="48" w:line="276" w:lineRule="auto"/>
        <w:ind w:left="807" w:right="1334" w:firstLine="283"/>
        <w:jc w:val="left"/>
        <w:rPr>
          <w:sz w:val="24"/>
        </w:rPr>
      </w:pPr>
      <w:r>
        <w:rPr>
          <w:sz w:val="24"/>
        </w:rPr>
        <w:t>как</w:t>
      </w:r>
      <w:r>
        <w:rPr>
          <w:spacing w:val="40"/>
          <w:sz w:val="24"/>
        </w:rPr>
        <w:t xml:space="preserve"> </w:t>
      </w:r>
      <w:r>
        <w:rPr>
          <w:sz w:val="24"/>
        </w:rPr>
        <w:t>часть</w:t>
      </w:r>
      <w:r>
        <w:rPr>
          <w:spacing w:val="40"/>
          <w:sz w:val="24"/>
        </w:rPr>
        <w:t xml:space="preserve"> </w:t>
      </w:r>
      <w:r>
        <w:rPr>
          <w:sz w:val="24"/>
        </w:rPr>
        <w:t>метапредметных</w:t>
      </w:r>
      <w:r>
        <w:rPr>
          <w:spacing w:val="40"/>
          <w:sz w:val="24"/>
        </w:rPr>
        <w:t xml:space="preserve"> </w:t>
      </w:r>
      <w:r>
        <w:rPr>
          <w:sz w:val="24"/>
        </w:rPr>
        <w:t>результатов</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разделе</w:t>
      </w:r>
      <w:r>
        <w:rPr>
          <w:spacing w:val="40"/>
          <w:sz w:val="24"/>
        </w:rPr>
        <w:t xml:space="preserve"> </w:t>
      </w:r>
      <w:r>
        <w:rPr>
          <w:sz w:val="24"/>
        </w:rPr>
        <w:t>«Планируемые результаты</w:t>
      </w:r>
      <w:r>
        <w:rPr>
          <w:spacing w:val="-2"/>
          <w:sz w:val="24"/>
        </w:rPr>
        <w:t xml:space="preserve"> </w:t>
      </w:r>
      <w:r>
        <w:rPr>
          <w:sz w:val="24"/>
        </w:rPr>
        <w:t>освоения</w:t>
      </w:r>
      <w:r>
        <w:rPr>
          <w:spacing w:val="-4"/>
          <w:sz w:val="24"/>
        </w:rPr>
        <w:t xml:space="preserve"> </w:t>
      </w:r>
      <w:r>
        <w:rPr>
          <w:sz w:val="24"/>
        </w:rPr>
        <w:t>учебного</w:t>
      </w:r>
      <w:r>
        <w:rPr>
          <w:spacing w:val="-4"/>
          <w:sz w:val="24"/>
        </w:rPr>
        <w:t xml:space="preserve"> </w:t>
      </w:r>
      <w:r>
        <w:rPr>
          <w:sz w:val="24"/>
        </w:rPr>
        <w:t>предмета</w:t>
      </w:r>
      <w:r>
        <w:rPr>
          <w:spacing w:val="-5"/>
          <w:sz w:val="24"/>
        </w:rPr>
        <w:t xml:space="preserve"> </w:t>
      </w:r>
      <w:r>
        <w:rPr>
          <w:sz w:val="24"/>
        </w:rPr>
        <w:t>на</w:t>
      </w:r>
      <w:r>
        <w:rPr>
          <w:spacing w:val="-9"/>
          <w:sz w:val="24"/>
        </w:rPr>
        <w:t xml:space="preserve"> </w:t>
      </w:r>
      <w:r>
        <w:rPr>
          <w:sz w:val="24"/>
        </w:rPr>
        <w:t>уровне</w:t>
      </w:r>
      <w:r>
        <w:rPr>
          <w:spacing w:val="-9"/>
          <w:sz w:val="24"/>
        </w:rPr>
        <w:t xml:space="preserve"> </w:t>
      </w:r>
      <w:r>
        <w:rPr>
          <w:sz w:val="24"/>
        </w:rPr>
        <w:t>основного</w:t>
      </w:r>
      <w:r>
        <w:rPr>
          <w:spacing w:val="-8"/>
          <w:sz w:val="24"/>
        </w:rPr>
        <w:t xml:space="preserve"> </w:t>
      </w:r>
      <w:r>
        <w:rPr>
          <w:sz w:val="24"/>
        </w:rPr>
        <w:t>общего</w:t>
      </w:r>
      <w:r>
        <w:rPr>
          <w:spacing w:val="-8"/>
          <w:sz w:val="24"/>
        </w:rPr>
        <w:t xml:space="preserve"> </w:t>
      </w:r>
      <w:r>
        <w:rPr>
          <w:sz w:val="24"/>
        </w:rPr>
        <w:t>образования»;</w:t>
      </w:r>
    </w:p>
    <w:p w14:paraId="42B2394A">
      <w:pPr>
        <w:pStyle w:val="32"/>
        <w:numPr>
          <w:ilvl w:val="3"/>
          <w:numId w:val="51"/>
        </w:numPr>
        <w:tabs>
          <w:tab w:val="left" w:pos="1373"/>
        </w:tabs>
        <w:spacing w:line="276" w:lineRule="auto"/>
        <w:ind w:left="807" w:right="1262" w:firstLine="283"/>
        <w:jc w:val="left"/>
        <w:rPr>
          <w:sz w:val="24"/>
        </w:rPr>
      </w:pPr>
      <w:r>
        <w:rPr>
          <w:sz w:val="24"/>
        </w:rPr>
        <w:t>в</w:t>
      </w:r>
      <w:r>
        <w:rPr>
          <w:spacing w:val="37"/>
          <w:sz w:val="24"/>
        </w:rPr>
        <w:t xml:space="preserve"> </w:t>
      </w:r>
      <w:r>
        <w:rPr>
          <w:sz w:val="24"/>
        </w:rPr>
        <w:t>соотнесении</w:t>
      </w:r>
      <w:r>
        <w:rPr>
          <w:spacing w:val="37"/>
          <w:sz w:val="24"/>
        </w:rPr>
        <w:t xml:space="preserve"> </w:t>
      </w:r>
      <w:r>
        <w:rPr>
          <w:sz w:val="24"/>
        </w:rPr>
        <w:t>с</w:t>
      </w:r>
      <w:r>
        <w:rPr>
          <w:spacing w:val="33"/>
          <w:sz w:val="24"/>
        </w:rPr>
        <w:t xml:space="preserve"> </w:t>
      </w:r>
      <w:r>
        <w:rPr>
          <w:sz w:val="24"/>
        </w:rPr>
        <w:t>предметными</w:t>
      </w:r>
      <w:r>
        <w:rPr>
          <w:spacing w:val="33"/>
          <w:sz w:val="24"/>
        </w:rPr>
        <w:t xml:space="preserve"> </w:t>
      </w:r>
      <w:r>
        <w:rPr>
          <w:sz w:val="24"/>
        </w:rPr>
        <w:t>результатами</w:t>
      </w:r>
      <w:r>
        <w:rPr>
          <w:spacing w:val="36"/>
          <w:sz w:val="24"/>
        </w:rPr>
        <w:t xml:space="preserve"> </w:t>
      </w:r>
      <w:r>
        <w:rPr>
          <w:sz w:val="24"/>
        </w:rPr>
        <w:t>по</w:t>
      </w:r>
      <w:r>
        <w:rPr>
          <w:spacing w:val="35"/>
          <w:sz w:val="24"/>
        </w:rPr>
        <w:t xml:space="preserve"> </w:t>
      </w:r>
      <w:r>
        <w:rPr>
          <w:sz w:val="24"/>
        </w:rPr>
        <w:t>основным</w:t>
      </w:r>
      <w:r>
        <w:rPr>
          <w:spacing w:val="37"/>
          <w:sz w:val="24"/>
        </w:rPr>
        <w:t xml:space="preserve"> </w:t>
      </w:r>
      <w:r>
        <w:rPr>
          <w:sz w:val="24"/>
        </w:rPr>
        <w:t>разделам</w:t>
      </w:r>
      <w:r>
        <w:rPr>
          <w:spacing w:val="36"/>
          <w:sz w:val="24"/>
        </w:rPr>
        <w:t xml:space="preserve"> </w:t>
      </w:r>
      <w:r>
        <w:rPr>
          <w:sz w:val="24"/>
        </w:rPr>
        <w:t>и</w:t>
      </w:r>
      <w:r>
        <w:rPr>
          <w:spacing w:val="36"/>
          <w:sz w:val="24"/>
        </w:rPr>
        <w:t xml:space="preserve"> </w:t>
      </w:r>
      <w:r>
        <w:rPr>
          <w:sz w:val="24"/>
        </w:rPr>
        <w:t>темам учебного содержания;</w:t>
      </w:r>
    </w:p>
    <w:p w14:paraId="010B573F">
      <w:pPr>
        <w:pStyle w:val="32"/>
        <w:numPr>
          <w:ilvl w:val="3"/>
          <w:numId w:val="51"/>
        </w:numPr>
        <w:tabs>
          <w:tab w:val="left" w:pos="1373"/>
        </w:tabs>
        <w:spacing w:before="2"/>
        <w:ind w:hanging="283"/>
        <w:jc w:val="left"/>
        <w:rPr>
          <w:sz w:val="24"/>
        </w:rPr>
      </w:pPr>
      <w:r>
        <w:rPr>
          <w:sz w:val="24"/>
        </w:rPr>
        <w:t>в</w:t>
      </w:r>
      <w:r>
        <w:rPr>
          <w:spacing w:val="-8"/>
          <w:sz w:val="24"/>
        </w:rPr>
        <w:t xml:space="preserve"> </w:t>
      </w:r>
      <w:r>
        <w:rPr>
          <w:sz w:val="24"/>
        </w:rPr>
        <w:t>разделе</w:t>
      </w:r>
      <w:r>
        <w:rPr>
          <w:spacing w:val="-4"/>
          <w:sz w:val="24"/>
        </w:rPr>
        <w:t xml:space="preserve"> </w:t>
      </w:r>
      <w:r>
        <w:rPr>
          <w:sz w:val="24"/>
        </w:rPr>
        <w:t>«Основные</w:t>
      </w:r>
      <w:r>
        <w:rPr>
          <w:spacing w:val="-11"/>
          <w:sz w:val="24"/>
        </w:rPr>
        <w:t xml:space="preserve"> </w:t>
      </w:r>
      <w:r>
        <w:rPr>
          <w:sz w:val="24"/>
        </w:rPr>
        <w:t>виды</w:t>
      </w:r>
      <w:r>
        <w:rPr>
          <w:spacing w:val="-4"/>
          <w:sz w:val="24"/>
        </w:rPr>
        <w:t xml:space="preserve"> </w:t>
      </w:r>
      <w:r>
        <w:rPr>
          <w:sz w:val="24"/>
        </w:rPr>
        <w:t>деятельности»</w:t>
      </w:r>
      <w:r>
        <w:rPr>
          <w:spacing w:val="-15"/>
          <w:sz w:val="24"/>
        </w:rPr>
        <w:t xml:space="preserve"> </w:t>
      </w:r>
      <w:r>
        <w:rPr>
          <w:sz w:val="24"/>
        </w:rPr>
        <w:t>тематического</w:t>
      </w:r>
      <w:r>
        <w:rPr>
          <w:spacing w:val="-6"/>
          <w:sz w:val="24"/>
        </w:rPr>
        <w:t xml:space="preserve"> </w:t>
      </w:r>
      <w:r>
        <w:rPr>
          <w:spacing w:val="-2"/>
          <w:sz w:val="24"/>
        </w:rPr>
        <w:t>планирования.</w:t>
      </w:r>
    </w:p>
    <w:p w14:paraId="3FC86E72">
      <w:pPr>
        <w:pStyle w:val="17"/>
        <w:spacing w:before="37" w:line="278" w:lineRule="auto"/>
        <w:ind w:left="807" w:right="940"/>
        <w:jc w:val="left"/>
        <w:rPr>
          <w:i/>
        </w:rPr>
      </w:pPr>
      <w:r>
        <w:t>Описание</w:t>
      </w:r>
      <w:r>
        <w:rPr>
          <w:spacing w:val="80"/>
        </w:rPr>
        <w:t xml:space="preserve"> </w:t>
      </w:r>
      <w:r>
        <w:t>реализации</w:t>
      </w:r>
      <w:r>
        <w:rPr>
          <w:spacing w:val="80"/>
        </w:rPr>
        <w:t xml:space="preserve"> </w:t>
      </w:r>
      <w:r>
        <w:t>требований</w:t>
      </w:r>
      <w:r>
        <w:rPr>
          <w:spacing w:val="80"/>
        </w:rPr>
        <w:t xml:space="preserve"> </w:t>
      </w:r>
      <w:r>
        <w:t>формирования</w:t>
      </w:r>
      <w:r>
        <w:rPr>
          <w:spacing w:val="80"/>
        </w:rPr>
        <w:t xml:space="preserve"> </w:t>
      </w:r>
      <w:r>
        <w:t>УУД</w:t>
      </w:r>
      <w:r>
        <w:rPr>
          <w:spacing w:val="80"/>
        </w:rPr>
        <w:t xml:space="preserve"> </w:t>
      </w:r>
      <w:r>
        <w:t>в</w:t>
      </w:r>
      <w:r>
        <w:rPr>
          <w:spacing w:val="80"/>
        </w:rPr>
        <w:t xml:space="preserve"> </w:t>
      </w:r>
      <w:r>
        <w:t>предметных результатах</w:t>
      </w:r>
      <w:r>
        <w:rPr>
          <w:spacing w:val="80"/>
        </w:rPr>
        <w:t xml:space="preserve"> </w:t>
      </w:r>
      <w:r>
        <w:t>и</w:t>
      </w:r>
      <w:r>
        <w:rPr>
          <w:spacing w:val="-2"/>
        </w:rPr>
        <w:t xml:space="preserve"> </w:t>
      </w:r>
      <w:r>
        <w:t>тематическом</w:t>
      </w:r>
      <w:r>
        <w:rPr>
          <w:spacing w:val="-2"/>
        </w:rPr>
        <w:t xml:space="preserve"> </w:t>
      </w:r>
      <w:r>
        <w:t>планировании</w:t>
      </w:r>
      <w:r>
        <w:rPr>
          <w:spacing w:val="-2"/>
        </w:rPr>
        <w:t xml:space="preserve"> </w:t>
      </w:r>
      <w:r>
        <w:t>по</w:t>
      </w:r>
      <w:r>
        <w:rPr>
          <w:spacing w:val="-8"/>
        </w:rPr>
        <w:t xml:space="preserve"> </w:t>
      </w:r>
      <w:r>
        <w:t>отдельным</w:t>
      </w:r>
      <w:r>
        <w:rPr>
          <w:spacing w:val="-6"/>
        </w:rPr>
        <w:t xml:space="preserve"> </w:t>
      </w:r>
      <w:r>
        <w:t>предметным</w:t>
      </w:r>
      <w:r>
        <w:rPr>
          <w:spacing w:val="-10"/>
        </w:rPr>
        <w:t xml:space="preserve"> </w:t>
      </w:r>
      <w:r>
        <w:t xml:space="preserve">областям. </w:t>
      </w:r>
      <w:r>
        <w:rPr>
          <w:i/>
        </w:rPr>
        <w:t>Русский язык и литература.</w:t>
      </w:r>
    </w:p>
    <w:p w14:paraId="77FC2F92">
      <w:pPr>
        <w:spacing w:line="237" w:lineRule="auto"/>
        <w:ind w:left="807" w:right="940"/>
        <w:rPr>
          <w:i/>
          <w:sz w:val="24"/>
        </w:rPr>
      </w:pPr>
      <w:r>
        <w:rPr>
          <w:i/>
          <w:sz w:val="24"/>
        </w:rPr>
        <w:t>Формирование универсальных учебных познавательных действий</w:t>
      </w:r>
      <w:r>
        <w:rPr>
          <w:i/>
          <w:spacing w:val="30"/>
          <w:sz w:val="24"/>
        </w:rPr>
        <w:t xml:space="preserve"> </w:t>
      </w:r>
      <w:r>
        <w:rPr>
          <w:i/>
          <w:sz w:val="24"/>
        </w:rPr>
        <w:t>в части базовых логических действий.</w:t>
      </w:r>
    </w:p>
    <w:p w14:paraId="2EA28822">
      <w:pPr>
        <w:pStyle w:val="32"/>
        <w:numPr>
          <w:ilvl w:val="3"/>
          <w:numId w:val="51"/>
        </w:numPr>
        <w:tabs>
          <w:tab w:val="left" w:pos="1372"/>
        </w:tabs>
        <w:spacing w:before="38" w:line="276" w:lineRule="auto"/>
        <w:ind w:left="807" w:right="900" w:firstLine="283"/>
        <w:rPr>
          <w:sz w:val="24"/>
        </w:rPr>
      </w:pPr>
      <w:r>
        <w:rPr>
          <w:sz w:val="24"/>
        </w:rPr>
        <w:t>Анализировать,</w:t>
      </w:r>
      <w:r>
        <w:rPr>
          <w:spacing w:val="-1"/>
          <w:sz w:val="24"/>
        </w:rPr>
        <w:t xml:space="preserve"> </w:t>
      </w:r>
      <w:r>
        <w:rPr>
          <w:sz w:val="24"/>
        </w:rPr>
        <w:t>классифицировать, сравнивать</w:t>
      </w:r>
      <w:r>
        <w:rPr>
          <w:spacing w:val="-3"/>
          <w:sz w:val="24"/>
        </w:rPr>
        <w:t xml:space="preserve"> </w:t>
      </w:r>
      <w:r>
        <w:rPr>
          <w:sz w:val="24"/>
        </w:rPr>
        <w:t>языковые</w:t>
      </w:r>
      <w:r>
        <w:rPr>
          <w:spacing w:val="-4"/>
          <w:sz w:val="24"/>
        </w:rPr>
        <w:t xml:space="preserve"> </w:t>
      </w:r>
      <w:r>
        <w:rPr>
          <w:sz w:val="24"/>
        </w:rPr>
        <w:t>единицы,</w:t>
      </w:r>
      <w:r>
        <w:rPr>
          <w:spacing w:val="-1"/>
          <w:sz w:val="24"/>
        </w:rPr>
        <w:t xml:space="preserve"> </w:t>
      </w:r>
      <w:r>
        <w:rPr>
          <w:sz w:val="24"/>
        </w:rPr>
        <w:t>а</w:t>
      </w:r>
      <w:r>
        <w:rPr>
          <w:spacing w:val="-4"/>
          <w:sz w:val="24"/>
        </w:rPr>
        <w:t xml:space="preserve"> </w:t>
      </w:r>
      <w:r>
        <w:rPr>
          <w:sz w:val="24"/>
        </w:rPr>
        <w:t>также</w:t>
      </w:r>
      <w:r>
        <w:rPr>
          <w:spacing w:val="-4"/>
          <w:sz w:val="24"/>
        </w:rPr>
        <w:t xml:space="preserve"> </w:t>
      </w:r>
      <w:r>
        <w:rPr>
          <w:sz w:val="24"/>
        </w:rPr>
        <w:t>тексты различных функциональных разновидностей языка, функционально-смысловых типов речи и жанров.</w:t>
      </w:r>
    </w:p>
    <w:p w14:paraId="016DD4E6">
      <w:pPr>
        <w:pStyle w:val="32"/>
        <w:numPr>
          <w:ilvl w:val="3"/>
          <w:numId w:val="51"/>
        </w:numPr>
        <w:tabs>
          <w:tab w:val="left" w:pos="1372"/>
        </w:tabs>
        <w:spacing w:line="280" w:lineRule="auto"/>
        <w:ind w:left="807" w:right="902" w:firstLine="283"/>
        <w:rPr>
          <w:sz w:val="24"/>
        </w:rPr>
      </w:pPr>
      <w:r>
        <w:rPr>
          <w:sz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w:t>
      </w:r>
    </w:p>
    <w:p w14:paraId="0EC5FA0F">
      <w:pPr>
        <w:pStyle w:val="32"/>
        <w:spacing w:line="280" w:lineRule="auto"/>
        <w:rPr>
          <w:sz w:val="24"/>
        </w:rPr>
        <w:sectPr>
          <w:footerReference r:id="rId20" w:type="default"/>
          <w:pgSz w:w="11920" w:h="16850"/>
          <w:pgMar w:top="840" w:right="850" w:bottom="280" w:left="283" w:header="0" w:footer="0" w:gutter="0"/>
          <w:cols w:space="720" w:num="1"/>
        </w:sectPr>
      </w:pPr>
    </w:p>
    <w:p w14:paraId="2556B957">
      <w:pPr>
        <w:pStyle w:val="17"/>
        <w:spacing w:before="74" w:line="276" w:lineRule="auto"/>
        <w:ind w:left="807" w:right="900" w:firstLine="0"/>
      </w:pPr>
      <w:r>
        <w:t>различных функциональных разновидностей языка, функционально-смысловых типов речи и жанров.</w:t>
      </w:r>
    </w:p>
    <w:p w14:paraId="5DB982B2">
      <w:pPr>
        <w:pStyle w:val="32"/>
        <w:numPr>
          <w:ilvl w:val="3"/>
          <w:numId w:val="51"/>
        </w:numPr>
        <w:tabs>
          <w:tab w:val="left" w:pos="1372"/>
        </w:tabs>
        <w:spacing w:line="278" w:lineRule="auto"/>
        <w:ind w:left="807" w:right="906" w:firstLine="283"/>
        <w:rPr>
          <w:sz w:val="24"/>
        </w:rPr>
      </w:pPr>
      <w:r>
        <w:rPr>
          <w:sz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727F60C5">
      <w:pPr>
        <w:pStyle w:val="32"/>
        <w:numPr>
          <w:ilvl w:val="3"/>
          <w:numId w:val="51"/>
        </w:numPr>
        <w:tabs>
          <w:tab w:val="left" w:pos="1372"/>
        </w:tabs>
        <w:spacing w:line="276" w:lineRule="auto"/>
        <w:ind w:left="807" w:right="908" w:firstLine="283"/>
        <w:rPr>
          <w:sz w:val="24"/>
        </w:rPr>
      </w:pPr>
      <w:r>
        <w:rPr>
          <w:sz w:val="24"/>
        </w:rPr>
        <w:t>Выявлять и комментировать закономерности при изучении языковых процессов; формулировать</w:t>
      </w:r>
      <w:r>
        <w:rPr>
          <w:spacing w:val="-7"/>
          <w:sz w:val="24"/>
        </w:rPr>
        <w:t xml:space="preserve"> </w:t>
      </w:r>
      <w:r>
        <w:rPr>
          <w:sz w:val="24"/>
        </w:rPr>
        <w:t>выводы</w:t>
      </w:r>
      <w:r>
        <w:rPr>
          <w:spacing w:val="-7"/>
          <w:sz w:val="24"/>
        </w:rPr>
        <w:t xml:space="preserve"> </w:t>
      </w:r>
      <w:r>
        <w:rPr>
          <w:sz w:val="24"/>
        </w:rPr>
        <w:t>с</w:t>
      </w:r>
      <w:r>
        <w:rPr>
          <w:spacing w:val="-14"/>
          <w:sz w:val="24"/>
        </w:rPr>
        <w:t xml:space="preserve"> </w:t>
      </w:r>
      <w:r>
        <w:rPr>
          <w:sz w:val="24"/>
        </w:rPr>
        <w:t>использованием</w:t>
      </w:r>
      <w:r>
        <w:rPr>
          <w:spacing w:val="-7"/>
          <w:sz w:val="24"/>
        </w:rPr>
        <w:t xml:space="preserve"> </w:t>
      </w:r>
      <w:r>
        <w:rPr>
          <w:sz w:val="24"/>
        </w:rPr>
        <w:t>дедуктивных</w:t>
      </w:r>
      <w:r>
        <w:rPr>
          <w:spacing w:val="-14"/>
          <w:sz w:val="24"/>
        </w:rPr>
        <w:t xml:space="preserve"> </w:t>
      </w:r>
      <w:r>
        <w:rPr>
          <w:sz w:val="24"/>
        </w:rPr>
        <w:t>и</w:t>
      </w:r>
      <w:r>
        <w:rPr>
          <w:spacing w:val="-8"/>
          <w:sz w:val="24"/>
        </w:rPr>
        <w:t xml:space="preserve"> </w:t>
      </w:r>
      <w:r>
        <w:rPr>
          <w:sz w:val="24"/>
        </w:rPr>
        <w:t>индуктивных</w:t>
      </w:r>
      <w:r>
        <w:rPr>
          <w:spacing w:val="-9"/>
          <w:sz w:val="24"/>
        </w:rPr>
        <w:t xml:space="preserve"> </w:t>
      </w:r>
      <w:r>
        <w:rPr>
          <w:sz w:val="24"/>
        </w:rPr>
        <w:t>умозаключений, умозаключений по аналогии.</w:t>
      </w:r>
    </w:p>
    <w:p w14:paraId="63B70053">
      <w:pPr>
        <w:pStyle w:val="32"/>
        <w:numPr>
          <w:ilvl w:val="3"/>
          <w:numId w:val="51"/>
        </w:numPr>
        <w:tabs>
          <w:tab w:val="left" w:pos="1372"/>
        </w:tabs>
        <w:spacing w:line="276" w:lineRule="auto"/>
        <w:ind w:left="807" w:right="908" w:firstLine="283"/>
        <w:rPr>
          <w:sz w:val="24"/>
        </w:rPr>
      </w:pPr>
      <w:r>
        <w:rPr>
          <w:sz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учѐтом самостоятельно выделенных критериев.</w:t>
      </w:r>
    </w:p>
    <w:p w14:paraId="4D46EA9A">
      <w:pPr>
        <w:pStyle w:val="32"/>
        <w:numPr>
          <w:ilvl w:val="3"/>
          <w:numId w:val="51"/>
        </w:numPr>
        <w:tabs>
          <w:tab w:val="left" w:pos="1372"/>
        </w:tabs>
        <w:spacing w:line="276" w:lineRule="auto"/>
        <w:ind w:left="807" w:right="906" w:firstLine="283"/>
        <w:rPr>
          <w:sz w:val="24"/>
        </w:rPr>
      </w:pPr>
      <w:r>
        <w:rPr>
          <w:sz w:val="24"/>
        </w:rPr>
        <w:t>Выявлять</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предложенной</w:t>
      </w:r>
      <w:r>
        <w:rPr>
          <w:spacing w:val="-15"/>
          <w:sz w:val="24"/>
        </w:rPr>
        <w:t xml:space="preserve"> </w:t>
      </w:r>
      <w:r>
        <w:rPr>
          <w:sz w:val="24"/>
        </w:rPr>
        <w:t>задачи)</w:t>
      </w:r>
      <w:r>
        <w:rPr>
          <w:spacing w:val="-15"/>
          <w:sz w:val="24"/>
        </w:rPr>
        <w:t xml:space="preserve"> </w:t>
      </w:r>
      <w:r>
        <w:rPr>
          <w:sz w:val="24"/>
        </w:rPr>
        <w:t>критерии</w:t>
      </w:r>
      <w:r>
        <w:rPr>
          <w:spacing w:val="-15"/>
          <w:sz w:val="24"/>
        </w:rPr>
        <w:t xml:space="preserve"> </w:t>
      </w:r>
      <w:r>
        <w:rPr>
          <w:sz w:val="24"/>
        </w:rPr>
        <w:t>определения</w:t>
      </w:r>
      <w:r>
        <w:rPr>
          <w:spacing w:val="-15"/>
          <w:sz w:val="24"/>
        </w:rPr>
        <w:t xml:space="preserve"> </w:t>
      </w:r>
      <w:r>
        <w:rPr>
          <w:sz w:val="24"/>
        </w:rPr>
        <w:t>закономерностей и противоречий в рассматриваемых литературных фактах и наблюдениях над текстом.</w:t>
      </w:r>
    </w:p>
    <w:p w14:paraId="4B0F4963">
      <w:pPr>
        <w:pStyle w:val="32"/>
        <w:numPr>
          <w:ilvl w:val="3"/>
          <w:numId w:val="51"/>
        </w:numPr>
        <w:tabs>
          <w:tab w:val="left" w:pos="1372"/>
        </w:tabs>
        <w:spacing w:line="276" w:lineRule="auto"/>
        <w:ind w:left="807" w:right="915" w:firstLine="283"/>
        <w:rPr>
          <w:sz w:val="24"/>
        </w:rPr>
      </w:pPr>
      <w:r>
        <w:rPr>
          <w:sz w:val="24"/>
        </w:rPr>
        <w:t>Выявлять</w:t>
      </w:r>
      <w:r>
        <w:rPr>
          <w:spacing w:val="-9"/>
          <w:sz w:val="24"/>
        </w:rPr>
        <w:t xml:space="preserve"> </w:t>
      </w:r>
      <w:r>
        <w:rPr>
          <w:sz w:val="24"/>
        </w:rPr>
        <w:t>дефицит</w:t>
      </w:r>
      <w:r>
        <w:rPr>
          <w:spacing w:val="-9"/>
          <w:sz w:val="24"/>
        </w:rPr>
        <w:t xml:space="preserve"> </w:t>
      </w:r>
      <w:r>
        <w:rPr>
          <w:sz w:val="24"/>
        </w:rPr>
        <w:t>литературной</w:t>
      </w:r>
      <w:r>
        <w:rPr>
          <w:spacing w:val="-9"/>
          <w:sz w:val="24"/>
        </w:rPr>
        <w:t xml:space="preserve"> </w:t>
      </w:r>
      <w:r>
        <w:rPr>
          <w:sz w:val="24"/>
        </w:rPr>
        <w:t>и</w:t>
      </w:r>
      <w:r>
        <w:rPr>
          <w:spacing w:val="-9"/>
          <w:sz w:val="24"/>
        </w:rPr>
        <w:t xml:space="preserve"> </w:t>
      </w:r>
      <w:r>
        <w:rPr>
          <w:sz w:val="24"/>
        </w:rPr>
        <w:t>другой</w:t>
      </w:r>
      <w:r>
        <w:rPr>
          <w:spacing w:val="-4"/>
          <w:sz w:val="24"/>
        </w:rPr>
        <w:t xml:space="preserve"> </w:t>
      </w:r>
      <w:r>
        <w:rPr>
          <w:sz w:val="24"/>
        </w:rPr>
        <w:t>информации,</w:t>
      </w:r>
      <w:r>
        <w:rPr>
          <w:spacing w:val="-8"/>
          <w:sz w:val="24"/>
        </w:rPr>
        <w:t xml:space="preserve"> </w:t>
      </w:r>
      <w:r>
        <w:rPr>
          <w:sz w:val="24"/>
        </w:rPr>
        <w:t>данных,</w:t>
      </w:r>
      <w:r>
        <w:rPr>
          <w:spacing w:val="-8"/>
          <w:sz w:val="24"/>
        </w:rPr>
        <w:t xml:space="preserve"> </w:t>
      </w:r>
      <w:r>
        <w:rPr>
          <w:sz w:val="24"/>
        </w:rPr>
        <w:t>необходимых</w:t>
      </w:r>
      <w:r>
        <w:rPr>
          <w:spacing w:val="-14"/>
          <w:sz w:val="24"/>
        </w:rPr>
        <w:t xml:space="preserve"> </w:t>
      </w:r>
      <w:r>
        <w:rPr>
          <w:sz w:val="24"/>
        </w:rPr>
        <w:t>для решения поставленной учебной задачи.</w:t>
      </w:r>
    </w:p>
    <w:p w14:paraId="6DF8BC77">
      <w:pPr>
        <w:pStyle w:val="32"/>
        <w:numPr>
          <w:ilvl w:val="3"/>
          <w:numId w:val="51"/>
        </w:numPr>
        <w:tabs>
          <w:tab w:val="left" w:pos="1372"/>
        </w:tabs>
        <w:spacing w:line="276" w:lineRule="auto"/>
        <w:ind w:left="807" w:right="908" w:firstLine="283"/>
        <w:rPr>
          <w:sz w:val="24"/>
        </w:rPr>
      </w:pPr>
      <w:r>
        <w:rPr>
          <w:sz w:val="24"/>
        </w:rPr>
        <w:t>Устанавливать</w:t>
      </w:r>
      <w:r>
        <w:rPr>
          <w:spacing w:val="-9"/>
          <w:sz w:val="24"/>
        </w:rPr>
        <w:t xml:space="preserve"> </w:t>
      </w:r>
      <w:r>
        <w:rPr>
          <w:sz w:val="24"/>
        </w:rPr>
        <w:t>причинно-следственные</w:t>
      </w:r>
      <w:r>
        <w:rPr>
          <w:spacing w:val="-12"/>
          <w:sz w:val="24"/>
        </w:rPr>
        <w:t xml:space="preserve"> </w:t>
      </w:r>
      <w:r>
        <w:rPr>
          <w:sz w:val="24"/>
        </w:rPr>
        <w:t>связи</w:t>
      </w:r>
      <w:r>
        <w:rPr>
          <w:spacing w:val="-14"/>
          <w:sz w:val="24"/>
        </w:rPr>
        <w:t xml:space="preserve"> </w:t>
      </w:r>
      <w:r>
        <w:rPr>
          <w:sz w:val="24"/>
        </w:rPr>
        <w:t>при</w:t>
      </w:r>
      <w:r>
        <w:rPr>
          <w:spacing w:val="-10"/>
          <w:sz w:val="24"/>
        </w:rPr>
        <w:t xml:space="preserve"> </w:t>
      </w:r>
      <w:r>
        <w:rPr>
          <w:sz w:val="24"/>
        </w:rPr>
        <w:t>изучении</w:t>
      </w:r>
      <w:r>
        <w:rPr>
          <w:spacing w:val="-10"/>
          <w:sz w:val="24"/>
        </w:rPr>
        <w:t xml:space="preserve"> </w:t>
      </w:r>
      <w:r>
        <w:rPr>
          <w:sz w:val="24"/>
        </w:rPr>
        <w:t>литературных</w:t>
      </w:r>
      <w:r>
        <w:rPr>
          <w:spacing w:val="-15"/>
          <w:sz w:val="24"/>
        </w:rPr>
        <w:t xml:space="preserve"> </w:t>
      </w:r>
      <w:r>
        <w:rPr>
          <w:sz w:val="24"/>
        </w:rPr>
        <w:t>явлений и процессов, формулировать гипотезы об их взаимосвязях.</w:t>
      </w:r>
    </w:p>
    <w:p w14:paraId="2C8922CE">
      <w:pPr>
        <w:pStyle w:val="32"/>
        <w:numPr>
          <w:ilvl w:val="3"/>
          <w:numId w:val="51"/>
        </w:numPr>
        <w:tabs>
          <w:tab w:val="left" w:pos="1372"/>
        </w:tabs>
        <w:spacing w:line="276" w:lineRule="auto"/>
        <w:ind w:left="807" w:right="899" w:firstLine="283"/>
        <w:rPr>
          <w:sz w:val="24"/>
        </w:rPr>
      </w:pPr>
      <w:r>
        <w:rPr>
          <w:sz w:val="24"/>
        </w:rPr>
        <w:t>Формирование</w:t>
      </w:r>
      <w:r>
        <w:rPr>
          <w:spacing w:val="-4"/>
          <w:sz w:val="24"/>
        </w:rPr>
        <w:t xml:space="preserve"> </w:t>
      </w:r>
      <w:r>
        <w:rPr>
          <w:sz w:val="24"/>
        </w:rPr>
        <w:t>универсальных</w:t>
      </w:r>
      <w:r>
        <w:rPr>
          <w:spacing w:val="-3"/>
          <w:sz w:val="24"/>
        </w:rPr>
        <w:t xml:space="preserve"> </w:t>
      </w:r>
      <w:r>
        <w:rPr>
          <w:sz w:val="24"/>
        </w:rPr>
        <w:t>учебных</w:t>
      </w:r>
      <w:r>
        <w:rPr>
          <w:spacing w:val="-8"/>
          <w:sz w:val="24"/>
        </w:rPr>
        <w:t xml:space="preserve"> </w:t>
      </w:r>
      <w:r>
        <w:rPr>
          <w:sz w:val="24"/>
        </w:rPr>
        <w:t>познавательных</w:t>
      </w:r>
      <w:r>
        <w:rPr>
          <w:spacing w:val="-8"/>
          <w:sz w:val="24"/>
        </w:rPr>
        <w:t xml:space="preserve"> </w:t>
      </w:r>
      <w:r>
        <w:rPr>
          <w:sz w:val="24"/>
        </w:rPr>
        <w:t>действий</w:t>
      </w:r>
      <w:r>
        <w:rPr>
          <w:spacing w:val="-7"/>
          <w:sz w:val="24"/>
        </w:rPr>
        <w:t xml:space="preserve"> </w:t>
      </w:r>
      <w:r>
        <w:rPr>
          <w:sz w:val="24"/>
        </w:rPr>
        <w:t>в</w:t>
      </w:r>
      <w:r>
        <w:rPr>
          <w:spacing w:val="-2"/>
          <w:sz w:val="24"/>
        </w:rPr>
        <w:t xml:space="preserve"> </w:t>
      </w:r>
      <w:r>
        <w:rPr>
          <w:sz w:val="24"/>
        </w:rPr>
        <w:t>части</w:t>
      </w:r>
      <w:r>
        <w:rPr>
          <w:spacing w:val="-2"/>
          <w:sz w:val="24"/>
        </w:rPr>
        <w:t xml:space="preserve"> </w:t>
      </w:r>
      <w:r>
        <w:rPr>
          <w:sz w:val="24"/>
        </w:rPr>
        <w:t>базовых исследовательских действий.</w:t>
      </w:r>
    </w:p>
    <w:p w14:paraId="5DF5F90A">
      <w:pPr>
        <w:pStyle w:val="32"/>
        <w:numPr>
          <w:ilvl w:val="3"/>
          <w:numId w:val="51"/>
        </w:numPr>
        <w:tabs>
          <w:tab w:val="left" w:pos="1372"/>
        </w:tabs>
        <w:spacing w:line="276" w:lineRule="auto"/>
        <w:ind w:left="807" w:right="893" w:firstLine="283"/>
        <w:rPr>
          <w:sz w:val="24"/>
        </w:rPr>
      </w:pPr>
      <w:r>
        <w:rPr>
          <w:sz w:val="24"/>
        </w:rPr>
        <w:t xml:space="preserve">Самостоятельно определять и формулировать цели лингвистических мини-исследований, формулировать и использовать вопросы как исследовательский </w:t>
      </w:r>
      <w:r>
        <w:rPr>
          <w:spacing w:val="-2"/>
          <w:sz w:val="24"/>
        </w:rPr>
        <w:t>инструмент.</w:t>
      </w:r>
    </w:p>
    <w:p w14:paraId="50D680B5">
      <w:pPr>
        <w:pStyle w:val="32"/>
        <w:numPr>
          <w:ilvl w:val="3"/>
          <w:numId w:val="51"/>
        </w:numPr>
        <w:tabs>
          <w:tab w:val="left" w:pos="1372"/>
        </w:tabs>
        <w:spacing w:line="276" w:lineRule="auto"/>
        <w:ind w:left="807" w:right="906" w:firstLine="283"/>
        <w:rPr>
          <w:sz w:val="24"/>
        </w:rPr>
      </w:pPr>
      <w:r>
        <w:rPr>
          <w:sz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01A0B564">
      <w:pPr>
        <w:pStyle w:val="32"/>
        <w:numPr>
          <w:ilvl w:val="3"/>
          <w:numId w:val="51"/>
        </w:numPr>
        <w:tabs>
          <w:tab w:val="left" w:pos="1372"/>
        </w:tabs>
        <w:spacing w:line="278" w:lineRule="auto"/>
        <w:ind w:left="807" w:right="898" w:firstLine="283"/>
        <w:rPr>
          <w:sz w:val="24"/>
        </w:rPr>
      </w:pPr>
      <w:r>
        <w:rPr>
          <w:sz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37F7EA9A">
      <w:pPr>
        <w:pStyle w:val="32"/>
        <w:numPr>
          <w:ilvl w:val="3"/>
          <w:numId w:val="51"/>
        </w:numPr>
        <w:tabs>
          <w:tab w:val="left" w:pos="1372"/>
        </w:tabs>
        <w:spacing w:line="276" w:lineRule="auto"/>
        <w:ind w:left="807" w:right="907" w:firstLine="283"/>
        <w:rPr>
          <w:sz w:val="24"/>
        </w:rPr>
      </w:pPr>
      <w:r>
        <w:rPr>
          <w:sz w:val="24"/>
        </w:rPr>
        <w:t>Самостоятельно формулировать обобщения и выводы по результатам проведѐнного</w:t>
      </w:r>
      <w:r>
        <w:rPr>
          <w:spacing w:val="40"/>
          <w:sz w:val="24"/>
        </w:rPr>
        <w:t xml:space="preserve">  </w:t>
      </w:r>
      <w:r>
        <w:rPr>
          <w:sz w:val="24"/>
        </w:rPr>
        <w:t>наблюдения</w:t>
      </w:r>
      <w:r>
        <w:rPr>
          <w:spacing w:val="40"/>
          <w:sz w:val="24"/>
        </w:rPr>
        <w:t xml:space="preserve">  </w:t>
      </w:r>
      <w:r>
        <w:rPr>
          <w:sz w:val="24"/>
        </w:rPr>
        <w:t>за</w:t>
      </w:r>
      <w:r>
        <w:rPr>
          <w:spacing w:val="40"/>
          <w:sz w:val="24"/>
        </w:rPr>
        <w:t xml:space="preserve">  </w:t>
      </w:r>
      <w:r>
        <w:rPr>
          <w:sz w:val="24"/>
        </w:rPr>
        <w:t>языковым</w:t>
      </w:r>
      <w:r>
        <w:rPr>
          <w:spacing w:val="40"/>
          <w:sz w:val="24"/>
        </w:rPr>
        <w:t xml:space="preserve">  </w:t>
      </w:r>
      <w:r>
        <w:rPr>
          <w:sz w:val="24"/>
        </w:rPr>
        <w:t>материалом</w:t>
      </w:r>
      <w:r>
        <w:rPr>
          <w:spacing w:val="40"/>
          <w:sz w:val="24"/>
        </w:rPr>
        <w:t xml:space="preserve">  </w:t>
      </w:r>
      <w:r>
        <w:rPr>
          <w:sz w:val="24"/>
        </w:rPr>
        <w:t>и</w:t>
      </w:r>
      <w:r>
        <w:rPr>
          <w:spacing w:val="40"/>
          <w:sz w:val="24"/>
        </w:rPr>
        <w:t xml:space="preserve">  </w:t>
      </w:r>
      <w:r>
        <w:rPr>
          <w:sz w:val="24"/>
        </w:rPr>
        <w:t>языковыми</w:t>
      </w:r>
      <w:r>
        <w:rPr>
          <w:spacing w:val="40"/>
          <w:sz w:val="24"/>
        </w:rPr>
        <w:t xml:space="preserve">  </w:t>
      </w:r>
      <w:r>
        <w:rPr>
          <w:sz w:val="24"/>
        </w:rPr>
        <w:t>явлениями,</w:t>
      </w:r>
    </w:p>
    <w:p w14:paraId="336FA0B5">
      <w:pPr>
        <w:pStyle w:val="17"/>
        <w:spacing w:before="32" w:line="192" w:lineRule="auto"/>
        <w:ind w:left="807" w:right="905" w:firstLine="0"/>
      </w:pPr>
      <w:r>
        <w:t>лингвистического мини-исследования, представлять результаты исследования</w:t>
      </w:r>
      <w:r>
        <w:rPr>
          <w:spacing w:val="-2"/>
        </w:rPr>
        <w:t xml:space="preserve"> </w:t>
      </w:r>
      <w:r>
        <w:t xml:space="preserve">в устной </w:t>
      </w:r>
      <w:r>
        <w:rPr>
          <w:spacing w:val="-2"/>
        </w:rPr>
        <w:t xml:space="preserve">и письменной форме, в виде электронной презентации, схемы, </w:t>
      </w:r>
      <w:r>
        <w:rPr>
          <w:spacing w:val="28"/>
        </w:rPr>
        <w:t>та</w:t>
      </w:r>
      <w:r>
        <w:rPr>
          <w:spacing w:val="25"/>
        </w:rPr>
        <w:t>б</w:t>
      </w:r>
      <w:r>
        <w:rPr>
          <w:spacing w:val="27"/>
        </w:rPr>
        <w:t>л</w:t>
      </w:r>
      <w:r>
        <w:rPr>
          <w:spacing w:val="29"/>
        </w:rPr>
        <w:t>и</w:t>
      </w:r>
      <w:r>
        <w:rPr>
          <w:spacing w:val="-42"/>
        </w:rPr>
        <w:t>ц</w:t>
      </w:r>
      <w:r>
        <w:rPr>
          <w:spacing w:val="-13"/>
          <w:position w:val="14"/>
          <w:sz w:val="22"/>
        </w:rPr>
        <w:t>4</w:t>
      </w:r>
      <w:r>
        <w:rPr>
          <w:spacing w:val="-98"/>
        </w:rPr>
        <w:t>ы</w:t>
      </w:r>
      <w:r>
        <w:rPr>
          <w:spacing w:val="23"/>
          <w:position w:val="14"/>
          <w:sz w:val="22"/>
        </w:rPr>
        <w:t>3</w:t>
      </w:r>
      <w:r>
        <w:rPr>
          <w:spacing w:val="-61"/>
          <w:position w:val="14"/>
          <w:sz w:val="22"/>
        </w:rPr>
        <w:t>3</w:t>
      </w:r>
      <w:r>
        <w:rPr>
          <w:spacing w:val="28"/>
        </w:rPr>
        <w:t>,</w:t>
      </w:r>
      <w:r>
        <w:rPr>
          <w:spacing w:val="-2"/>
        </w:rPr>
        <w:t xml:space="preserve"> диаграммы и</w:t>
      </w:r>
    </w:p>
    <w:p w14:paraId="4E64721D">
      <w:pPr>
        <w:pStyle w:val="17"/>
        <w:spacing w:before="32"/>
        <w:ind w:left="807" w:firstLine="0"/>
        <w:jc w:val="left"/>
      </w:pPr>
      <w:r>
        <w:rPr>
          <w:spacing w:val="-2"/>
        </w:rPr>
        <w:t>других.</w:t>
      </w:r>
    </w:p>
    <w:p w14:paraId="5BDCF530">
      <w:pPr>
        <w:pStyle w:val="32"/>
        <w:numPr>
          <w:ilvl w:val="3"/>
          <w:numId w:val="51"/>
        </w:numPr>
        <w:tabs>
          <w:tab w:val="left" w:pos="1372"/>
        </w:tabs>
        <w:spacing w:before="40" w:line="276" w:lineRule="auto"/>
        <w:ind w:left="807" w:right="901" w:firstLine="283"/>
        <w:rPr>
          <w:sz w:val="24"/>
        </w:rPr>
      </w:pPr>
      <w:r>
        <w:rPr>
          <w:sz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w:t>
      </w:r>
      <w:r>
        <w:rPr>
          <w:spacing w:val="40"/>
          <w:sz w:val="24"/>
        </w:rPr>
        <w:t xml:space="preserve"> </w:t>
      </w:r>
      <w:r>
        <w:rPr>
          <w:sz w:val="24"/>
        </w:rPr>
        <w:t>исследования.</w:t>
      </w:r>
    </w:p>
    <w:p w14:paraId="14024B78">
      <w:pPr>
        <w:pStyle w:val="32"/>
        <w:numPr>
          <w:ilvl w:val="3"/>
          <w:numId w:val="51"/>
        </w:numPr>
        <w:tabs>
          <w:tab w:val="left" w:pos="1372"/>
        </w:tabs>
        <w:spacing w:before="4" w:line="278" w:lineRule="auto"/>
        <w:ind w:left="807" w:right="907" w:firstLine="283"/>
        <w:rPr>
          <w:sz w:val="24"/>
        </w:rPr>
      </w:pPr>
      <w:r>
        <w:rPr>
          <w:sz w:val="24"/>
        </w:rPr>
        <w:t xml:space="preserve">Самостоятельно составлять план исследования особенностей литературного объекта изучения, причинно-следственных связей и зависимостей объектов между </w:t>
      </w:r>
      <w:r>
        <w:rPr>
          <w:spacing w:val="-2"/>
          <w:sz w:val="24"/>
        </w:rPr>
        <w:t>собой.</w:t>
      </w:r>
    </w:p>
    <w:p w14:paraId="7BA2324B">
      <w:pPr>
        <w:pStyle w:val="32"/>
        <w:numPr>
          <w:ilvl w:val="3"/>
          <w:numId w:val="51"/>
        </w:numPr>
        <w:tabs>
          <w:tab w:val="left" w:pos="1372"/>
        </w:tabs>
        <w:spacing w:line="271" w:lineRule="exact"/>
        <w:ind w:left="1372" w:hanging="282"/>
        <w:rPr>
          <w:sz w:val="24"/>
        </w:rPr>
      </w:pPr>
      <w:r>
        <w:rPr>
          <w:sz w:val="24"/>
        </w:rPr>
        <w:t>Овладеть</w:t>
      </w:r>
      <w:r>
        <w:rPr>
          <w:spacing w:val="-8"/>
          <w:sz w:val="24"/>
        </w:rPr>
        <w:t xml:space="preserve"> </w:t>
      </w:r>
      <w:r>
        <w:rPr>
          <w:sz w:val="24"/>
        </w:rPr>
        <w:t>инструментами</w:t>
      </w:r>
      <w:r>
        <w:rPr>
          <w:spacing w:val="-6"/>
          <w:sz w:val="24"/>
        </w:rPr>
        <w:t xml:space="preserve"> </w:t>
      </w:r>
      <w:r>
        <w:rPr>
          <w:sz w:val="24"/>
        </w:rPr>
        <w:t>оценки</w:t>
      </w:r>
      <w:r>
        <w:rPr>
          <w:spacing w:val="-6"/>
          <w:sz w:val="24"/>
        </w:rPr>
        <w:t xml:space="preserve"> </w:t>
      </w:r>
      <w:r>
        <w:rPr>
          <w:sz w:val="24"/>
        </w:rPr>
        <w:t>достоверности</w:t>
      </w:r>
      <w:r>
        <w:rPr>
          <w:spacing w:val="-6"/>
          <w:sz w:val="24"/>
        </w:rPr>
        <w:t xml:space="preserve"> </w:t>
      </w:r>
      <w:r>
        <w:rPr>
          <w:sz w:val="24"/>
        </w:rPr>
        <w:t>полученных</w:t>
      </w:r>
      <w:r>
        <w:rPr>
          <w:spacing w:val="-11"/>
          <w:sz w:val="24"/>
        </w:rPr>
        <w:t xml:space="preserve"> </w:t>
      </w:r>
      <w:r>
        <w:rPr>
          <w:sz w:val="24"/>
        </w:rPr>
        <w:t>выводов</w:t>
      </w:r>
      <w:r>
        <w:rPr>
          <w:spacing w:val="-5"/>
          <w:sz w:val="24"/>
        </w:rPr>
        <w:t xml:space="preserve"> </w:t>
      </w:r>
      <w:r>
        <w:rPr>
          <w:sz w:val="24"/>
        </w:rPr>
        <w:t>и</w:t>
      </w:r>
      <w:r>
        <w:rPr>
          <w:spacing w:val="-11"/>
          <w:sz w:val="24"/>
        </w:rPr>
        <w:t xml:space="preserve"> </w:t>
      </w:r>
      <w:r>
        <w:rPr>
          <w:spacing w:val="-2"/>
          <w:sz w:val="24"/>
        </w:rPr>
        <w:t>обобщений.</w:t>
      </w:r>
    </w:p>
    <w:p w14:paraId="1542FD58">
      <w:pPr>
        <w:pStyle w:val="32"/>
        <w:numPr>
          <w:ilvl w:val="3"/>
          <w:numId w:val="51"/>
        </w:numPr>
        <w:tabs>
          <w:tab w:val="left" w:pos="1372"/>
        </w:tabs>
        <w:spacing w:before="31" w:line="276" w:lineRule="auto"/>
        <w:ind w:left="807" w:right="899" w:firstLine="283"/>
        <w:rPr>
          <w:sz w:val="24"/>
        </w:rPr>
      </w:pPr>
      <w:r>
        <w:rPr>
          <w:sz w:val="24"/>
        </w:rPr>
        <w:t>Прогнозировать</w:t>
      </w:r>
      <w:r>
        <w:rPr>
          <w:spacing w:val="80"/>
          <w:w w:val="150"/>
          <w:sz w:val="24"/>
        </w:rPr>
        <w:t xml:space="preserve"> </w:t>
      </w:r>
      <w:r>
        <w:rPr>
          <w:sz w:val="24"/>
        </w:rPr>
        <w:t>возможное</w:t>
      </w:r>
      <w:r>
        <w:rPr>
          <w:spacing w:val="80"/>
          <w:w w:val="150"/>
          <w:sz w:val="24"/>
        </w:rPr>
        <w:t xml:space="preserve"> </w:t>
      </w:r>
      <w:r>
        <w:rPr>
          <w:sz w:val="24"/>
        </w:rPr>
        <w:t>дальнейшее</w:t>
      </w:r>
      <w:r>
        <w:rPr>
          <w:spacing w:val="80"/>
          <w:w w:val="150"/>
          <w:sz w:val="24"/>
        </w:rPr>
        <w:t xml:space="preserve"> </w:t>
      </w:r>
      <w:r>
        <w:rPr>
          <w:sz w:val="24"/>
        </w:rPr>
        <w:t>развитие</w:t>
      </w:r>
      <w:r>
        <w:rPr>
          <w:spacing w:val="80"/>
          <w:w w:val="150"/>
          <w:sz w:val="24"/>
        </w:rPr>
        <w:t xml:space="preserve"> </w:t>
      </w:r>
      <w:r>
        <w:rPr>
          <w:sz w:val="24"/>
        </w:rPr>
        <w:t>событий</w:t>
      </w:r>
      <w:r>
        <w:rPr>
          <w:spacing w:val="80"/>
          <w:w w:val="150"/>
          <w:sz w:val="24"/>
        </w:rPr>
        <w:t xml:space="preserve"> </w:t>
      </w:r>
      <w:r>
        <w:rPr>
          <w:sz w:val="24"/>
        </w:rPr>
        <w:t>и</w:t>
      </w:r>
      <w:r>
        <w:rPr>
          <w:spacing w:val="80"/>
          <w:w w:val="150"/>
          <w:sz w:val="24"/>
        </w:rPr>
        <w:t xml:space="preserve"> </w:t>
      </w:r>
      <w:r>
        <w:rPr>
          <w:sz w:val="24"/>
        </w:rPr>
        <w:t>их</w:t>
      </w:r>
      <w:r>
        <w:rPr>
          <w:spacing w:val="80"/>
          <w:sz w:val="24"/>
        </w:rPr>
        <w:t xml:space="preserve"> </w:t>
      </w:r>
      <w:r>
        <w:rPr>
          <w:sz w:val="24"/>
        </w:rPr>
        <w:t>последствия</w:t>
      </w:r>
      <w:r>
        <w:rPr>
          <w:spacing w:val="-9"/>
          <w:sz w:val="24"/>
        </w:rPr>
        <w:t xml:space="preserve"> </w:t>
      </w:r>
      <w:r>
        <w:rPr>
          <w:sz w:val="24"/>
        </w:rPr>
        <w:t>в</w:t>
      </w:r>
      <w:r>
        <w:rPr>
          <w:spacing w:val="40"/>
          <w:sz w:val="24"/>
        </w:rPr>
        <w:t xml:space="preserve"> </w:t>
      </w:r>
      <w:r>
        <w:rPr>
          <w:sz w:val="24"/>
        </w:rPr>
        <w:t>аналогичных</w:t>
      </w:r>
      <w:r>
        <w:rPr>
          <w:spacing w:val="40"/>
          <w:sz w:val="24"/>
        </w:rPr>
        <w:t xml:space="preserve"> </w:t>
      </w:r>
      <w:r>
        <w:rPr>
          <w:sz w:val="24"/>
        </w:rPr>
        <w:t>или</w:t>
      </w:r>
      <w:r>
        <w:rPr>
          <w:spacing w:val="40"/>
          <w:sz w:val="24"/>
        </w:rPr>
        <w:t xml:space="preserve"> </w:t>
      </w:r>
      <w:r>
        <w:rPr>
          <w:sz w:val="24"/>
        </w:rPr>
        <w:t>сходных</w:t>
      </w:r>
      <w:r>
        <w:rPr>
          <w:spacing w:val="40"/>
          <w:sz w:val="24"/>
        </w:rPr>
        <w:t xml:space="preserve"> </w:t>
      </w:r>
      <w:r>
        <w:rPr>
          <w:sz w:val="24"/>
        </w:rPr>
        <w:t>ситуациях,</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выдвигать предположения об их развитии в новых условиях и контекстах, в том числе в литературных произведениях.</w:t>
      </w:r>
    </w:p>
    <w:p w14:paraId="4FB34266">
      <w:pPr>
        <w:pStyle w:val="32"/>
        <w:numPr>
          <w:ilvl w:val="0"/>
          <w:numId w:val="52"/>
        </w:numPr>
        <w:tabs>
          <w:tab w:val="left" w:pos="1373"/>
        </w:tabs>
        <w:spacing w:before="60" w:line="276" w:lineRule="auto"/>
        <w:ind w:right="1017" w:firstLine="0"/>
        <w:jc w:val="left"/>
        <w:rPr>
          <w:sz w:val="24"/>
        </w:rPr>
      </w:pPr>
      <w:r>
        <w:rPr>
          <w:sz w:val="24"/>
        </w:rPr>
        <w:t>Публично представлять результаты учебного исследования проектной деятельности</w:t>
      </w:r>
      <w:r>
        <w:rPr>
          <w:spacing w:val="-4"/>
          <w:sz w:val="24"/>
        </w:rPr>
        <w:t xml:space="preserve"> </w:t>
      </w:r>
      <w:r>
        <w:rPr>
          <w:sz w:val="24"/>
        </w:rPr>
        <w:t>на</w:t>
      </w:r>
      <w:r>
        <w:rPr>
          <w:spacing w:val="-3"/>
          <w:sz w:val="24"/>
        </w:rPr>
        <w:t xml:space="preserve"> </w:t>
      </w:r>
      <w:r>
        <w:rPr>
          <w:sz w:val="24"/>
        </w:rPr>
        <w:t>уроке</w:t>
      </w:r>
      <w:r>
        <w:rPr>
          <w:spacing w:val="77"/>
          <w:sz w:val="24"/>
        </w:rPr>
        <w:t xml:space="preserve"> </w:t>
      </w:r>
      <w:r>
        <w:rPr>
          <w:sz w:val="24"/>
        </w:rPr>
        <w:t>или</w:t>
      </w:r>
      <w:r>
        <w:rPr>
          <w:spacing w:val="72"/>
          <w:sz w:val="24"/>
        </w:rPr>
        <w:t xml:space="preserve"> </w:t>
      </w:r>
      <w:r>
        <w:rPr>
          <w:sz w:val="24"/>
        </w:rPr>
        <w:t>во</w:t>
      </w:r>
      <w:r>
        <w:rPr>
          <w:spacing w:val="71"/>
          <w:sz w:val="24"/>
        </w:rPr>
        <w:t xml:space="preserve"> </w:t>
      </w:r>
      <w:r>
        <w:rPr>
          <w:sz w:val="24"/>
        </w:rPr>
        <w:t>внеурочной</w:t>
      </w:r>
      <w:r>
        <w:rPr>
          <w:spacing w:val="74"/>
          <w:sz w:val="24"/>
        </w:rPr>
        <w:t xml:space="preserve"> </w:t>
      </w:r>
      <w:r>
        <w:rPr>
          <w:sz w:val="24"/>
        </w:rPr>
        <w:t>деятельности</w:t>
      </w:r>
      <w:r>
        <w:rPr>
          <w:spacing w:val="73"/>
          <w:sz w:val="24"/>
        </w:rPr>
        <w:t xml:space="preserve"> </w:t>
      </w:r>
      <w:r>
        <w:rPr>
          <w:sz w:val="24"/>
        </w:rPr>
        <w:t>(устный</w:t>
      </w:r>
      <w:r>
        <w:rPr>
          <w:spacing w:val="78"/>
          <w:sz w:val="24"/>
        </w:rPr>
        <w:t xml:space="preserve"> </w:t>
      </w:r>
      <w:r>
        <w:rPr>
          <w:sz w:val="24"/>
        </w:rPr>
        <w:t>журнал,</w:t>
      </w:r>
      <w:r>
        <w:rPr>
          <w:spacing w:val="79"/>
          <w:sz w:val="24"/>
        </w:rPr>
        <w:t xml:space="preserve"> </w:t>
      </w:r>
      <w:r>
        <w:rPr>
          <w:sz w:val="24"/>
        </w:rPr>
        <w:t>виртуальная</w:t>
      </w:r>
    </w:p>
    <w:p w14:paraId="19F1FB4C">
      <w:pPr>
        <w:pStyle w:val="32"/>
        <w:spacing w:line="276" w:lineRule="auto"/>
        <w:jc w:val="left"/>
        <w:rPr>
          <w:sz w:val="24"/>
        </w:rPr>
        <w:sectPr>
          <w:footerReference r:id="rId21" w:type="default"/>
          <w:pgSz w:w="11920" w:h="16850"/>
          <w:pgMar w:top="760" w:right="850" w:bottom="280" w:left="283" w:header="0" w:footer="0" w:gutter="0"/>
          <w:cols w:space="720" w:num="1"/>
        </w:sectPr>
      </w:pPr>
    </w:p>
    <w:p w14:paraId="3941D0BE">
      <w:pPr>
        <w:pStyle w:val="17"/>
        <w:spacing w:before="74"/>
        <w:ind w:left="379" w:firstLine="0"/>
      </w:pPr>
      <w:r>
        <w:t>экскурсия,</w:t>
      </w:r>
      <w:r>
        <w:rPr>
          <w:spacing w:val="78"/>
        </w:rPr>
        <w:t xml:space="preserve"> </w:t>
      </w:r>
      <w:r>
        <w:rPr>
          <w:spacing w:val="-2"/>
        </w:rPr>
        <w:t>научная</w:t>
      </w:r>
    </w:p>
    <w:p w14:paraId="31ED3805">
      <w:pPr>
        <w:pStyle w:val="17"/>
        <w:spacing w:before="40"/>
        <w:ind w:left="807" w:firstLine="0"/>
      </w:pPr>
      <w:r>
        <w:t>конференция,</w:t>
      </w:r>
      <w:r>
        <w:rPr>
          <w:spacing w:val="-3"/>
        </w:rPr>
        <w:t xml:space="preserve"> </w:t>
      </w:r>
      <w:r>
        <w:t>стендовый</w:t>
      </w:r>
      <w:r>
        <w:rPr>
          <w:spacing w:val="-3"/>
        </w:rPr>
        <w:t xml:space="preserve"> </w:t>
      </w:r>
      <w:r>
        <w:t>доклад</w:t>
      </w:r>
      <w:r>
        <w:rPr>
          <w:spacing w:val="-7"/>
        </w:rPr>
        <w:t xml:space="preserve"> </w:t>
      </w:r>
      <w:r>
        <w:t>и</w:t>
      </w:r>
      <w:r>
        <w:rPr>
          <w:spacing w:val="-4"/>
        </w:rPr>
        <w:t xml:space="preserve"> </w:t>
      </w:r>
      <w:r>
        <w:rPr>
          <w:spacing w:val="-2"/>
        </w:rPr>
        <w:t>другие).</w:t>
      </w:r>
    </w:p>
    <w:p w14:paraId="5D3E23F8">
      <w:pPr>
        <w:pStyle w:val="32"/>
        <w:numPr>
          <w:ilvl w:val="1"/>
          <w:numId w:val="52"/>
        </w:numPr>
        <w:tabs>
          <w:tab w:val="left" w:pos="1372"/>
        </w:tabs>
        <w:spacing w:before="46" w:line="276" w:lineRule="auto"/>
        <w:ind w:right="905" w:firstLine="283"/>
        <w:rPr>
          <w:sz w:val="24"/>
        </w:rPr>
      </w:pPr>
      <w:r>
        <w:rPr>
          <w:sz w:val="24"/>
        </w:rPr>
        <w:t>Формирование</w:t>
      </w:r>
      <w:r>
        <w:rPr>
          <w:spacing w:val="-4"/>
          <w:sz w:val="24"/>
        </w:rPr>
        <w:t xml:space="preserve"> </w:t>
      </w:r>
      <w:r>
        <w:rPr>
          <w:sz w:val="24"/>
        </w:rPr>
        <w:t>универсальных</w:t>
      </w:r>
      <w:r>
        <w:rPr>
          <w:spacing w:val="-4"/>
          <w:sz w:val="24"/>
        </w:rPr>
        <w:t xml:space="preserve"> </w:t>
      </w:r>
      <w:r>
        <w:rPr>
          <w:sz w:val="24"/>
        </w:rPr>
        <w:t>учебных</w:t>
      </w:r>
      <w:r>
        <w:rPr>
          <w:spacing w:val="-9"/>
          <w:sz w:val="24"/>
        </w:rPr>
        <w:t xml:space="preserve"> </w:t>
      </w:r>
      <w:r>
        <w:rPr>
          <w:sz w:val="24"/>
        </w:rPr>
        <w:t>познавательных</w:t>
      </w:r>
      <w:r>
        <w:rPr>
          <w:spacing w:val="-9"/>
          <w:sz w:val="24"/>
        </w:rPr>
        <w:t xml:space="preserve"> </w:t>
      </w:r>
      <w:r>
        <w:rPr>
          <w:sz w:val="24"/>
        </w:rPr>
        <w:t>действий</w:t>
      </w:r>
      <w:r>
        <w:rPr>
          <w:spacing w:val="-4"/>
          <w:sz w:val="24"/>
        </w:rPr>
        <w:t xml:space="preserve"> </w:t>
      </w:r>
      <w:r>
        <w:rPr>
          <w:sz w:val="24"/>
        </w:rPr>
        <w:t>в</w:t>
      </w:r>
      <w:r>
        <w:rPr>
          <w:spacing w:val="-7"/>
          <w:sz w:val="24"/>
        </w:rPr>
        <w:t xml:space="preserve"> </w:t>
      </w:r>
      <w:r>
        <w:rPr>
          <w:sz w:val="24"/>
        </w:rPr>
        <w:t>части</w:t>
      </w:r>
      <w:r>
        <w:rPr>
          <w:spacing w:val="-4"/>
          <w:sz w:val="24"/>
        </w:rPr>
        <w:t xml:space="preserve"> </w:t>
      </w:r>
      <w:r>
        <w:rPr>
          <w:sz w:val="24"/>
        </w:rPr>
        <w:t>базовых работа с информацией.</w:t>
      </w:r>
    </w:p>
    <w:p w14:paraId="117C9CD4">
      <w:pPr>
        <w:pStyle w:val="32"/>
        <w:numPr>
          <w:ilvl w:val="1"/>
          <w:numId w:val="52"/>
        </w:numPr>
        <w:tabs>
          <w:tab w:val="left" w:pos="1372"/>
        </w:tabs>
        <w:spacing w:line="276" w:lineRule="auto"/>
        <w:ind w:right="902" w:firstLine="283"/>
        <w:rPr>
          <w:sz w:val="24"/>
        </w:rPr>
      </w:pPr>
      <w:r>
        <w:rPr>
          <w:sz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w:t>
      </w:r>
      <w:r>
        <w:rPr>
          <w:spacing w:val="-9"/>
          <w:sz w:val="24"/>
        </w:rPr>
        <w:t xml:space="preserve"> </w:t>
      </w:r>
      <w:r>
        <w:rPr>
          <w:sz w:val="24"/>
        </w:rPr>
        <w:t>электронных</w:t>
      </w:r>
      <w:r>
        <w:rPr>
          <w:spacing w:val="-9"/>
          <w:sz w:val="24"/>
        </w:rPr>
        <w:t xml:space="preserve"> </w:t>
      </w:r>
      <w:r>
        <w:rPr>
          <w:sz w:val="24"/>
        </w:rPr>
        <w:t>ресурсов</w:t>
      </w:r>
      <w:r>
        <w:rPr>
          <w:spacing w:val="-4"/>
          <w:sz w:val="24"/>
        </w:rPr>
        <w:t xml:space="preserve"> </w:t>
      </w:r>
      <w:r>
        <w:rPr>
          <w:sz w:val="24"/>
        </w:rPr>
        <w:t>учебного</w:t>
      </w:r>
      <w:r>
        <w:rPr>
          <w:spacing w:val="-4"/>
          <w:sz w:val="24"/>
        </w:rPr>
        <w:t xml:space="preserve"> </w:t>
      </w:r>
      <w:r>
        <w:rPr>
          <w:sz w:val="24"/>
        </w:rPr>
        <w:t>назначения),</w:t>
      </w:r>
      <w:r>
        <w:rPr>
          <w:spacing w:val="-7"/>
          <w:sz w:val="24"/>
        </w:rPr>
        <w:t xml:space="preserve"> </w:t>
      </w:r>
      <w:r>
        <w:rPr>
          <w:sz w:val="24"/>
        </w:rPr>
        <w:t>передавать</w:t>
      </w:r>
      <w:r>
        <w:rPr>
          <w:spacing w:val="-4"/>
          <w:sz w:val="24"/>
        </w:rPr>
        <w:t xml:space="preserve"> </w:t>
      </w:r>
      <w:r>
        <w:rPr>
          <w:sz w:val="24"/>
        </w:rPr>
        <w:t>информацию в сжатом и развѐрнутом виде в соответствии с учебной задачей.</w:t>
      </w:r>
    </w:p>
    <w:p w14:paraId="0A259D89">
      <w:pPr>
        <w:pStyle w:val="32"/>
        <w:numPr>
          <w:ilvl w:val="1"/>
          <w:numId w:val="52"/>
        </w:numPr>
        <w:tabs>
          <w:tab w:val="left" w:pos="1372"/>
        </w:tabs>
        <w:spacing w:before="1" w:line="276" w:lineRule="auto"/>
        <w:ind w:right="895" w:firstLine="283"/>
        <w:rPr>
          <w:sz w:val="24"/>
        </w:rPr>
      </w:pPr>
      <w:r>
        <w:rPr>
          <w:sz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74955B10">
      <w:pPr>
        <w:pStyle w:val="32"/>
        <w:numPr>
          <w:ilvl w:val="1"/>
          <w:numId w:val="52"/>
        </w:numPr>
        <w:tabs>
          <w:tab w:val="left" w:pos="1372"/>
        </w:tabs>
        <w:spacing w:line="278" w:lineRule="auto"/>
        <w:ind w:right="900" w:firstLine="283"/>
        <w:rPr>
          <w:sz w:val="24"/>
        </w:rPr>
      </w:pPr>
      <w:r>
        <w:rPr>
          <w:sz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2D7F813E">
      <w:pPr>
        <w:pStyle w:val="32"/>
        <w:numPr>
          <w:ilvl w:val="1"/>
          <w:numId w:val="52"/>
        </w:numPr>
        <w:tabs>
          <w:tab w:val="left" w:pos="1372"/>
        </w:tabs>
        <w:spacing w:line="276" w:lineRule="auto"/>
        <w:ind w:right="898" w:firstLine="283"/>
        <w:rPr>
          <w:sz w:val="24"/>
        </w:rPr>
      </w:pPr>
      <w:r>
        <w:rPr>
          <w:sz w:val="24"/>
        </w:rPr>
        <w:t>В</w:t>
      </w:r>
      <w:r>
        <w:rPr>
          <w:spacing w:val="-10"/>
          <w:sz w:val="24"/>
        </w:rPr>
        <w:t xml:space="preserve"> </w:t>
      </w:r>
      <w:r>
        <w:rPr>
          <w:sz w:val="24"/>
        </w:rPr>
        <w:t>процессе</w:t>
      </w:r>
      <w:r>
        <w:rPr>
          <w:spacing w:val="-9"/>
          <w:sz w:val="24"/>
        </w:rPr>
        <w:t xml:space="preserve"> </w:t>
      </w:r>
      <w:r>
        <w:rPr>
          <w:sz w:val="24"/>
        </w:rPr>
        <w:t>чтения</w:t>
      </w:r>
      <w:r>
        <w:rPr>
          <w:spacing w:val="-12"/>
          <w:sz w:val="24"/>
        </w:rPr>
        <w:t xml:space="preserve"> </w:t>
      </w:r>
      <w:r>
        <w:rPr>
          <w:sz w:val="24"/>
        </w:rPr>
        <w:t>текста</w:t>
      </w:r>
      <w:r>
        <w:rPr>
          <w:spacing w:val="-8"/>
          <w:sz w:val="24"/>
        </w:rPr>
        <w:t xml:space="preserve"> </w:t>
      </w:r>
      <w:r>
        <w:rPr>
          <w:sz w:val="24"/>
        </w:rPr>
        <w:t>прогнозировать</w:t>
      </w:r>
      <w:r>
        <w:rPr>
          <w:spacing w:val="-11"/>
          <w:sz w:val="24"/>
        </w:rPr>
        <w:t xml:space="preserve"> </w:t>
      </w:r>
      <w:r>
        <w:rPr>
          <w:sz w:val="24"/>
        </w:rPr>
        <w:t>его</w:t>
      </w:r>
      <w:r>
        <w:rPr>
          <w:spacing w:val="-8"/>
          <w:sz w:val="24"/>
        </w:rPr>
        <w:t xml:space="preserve"> </w:t>
      </w:r>
      <w:r>
        <w:rPr>
          <w:sz w:val="24"/>
        </w:rPr>
        <w:t>содержание</w:t>
      </w:r>
      <w:r>
        <w:rPr>
          <w:spacing w:val="-13"/>
          <w:sz w:val="24"/>
        </w:rPr>
        <w:t xml:space="preserve"> </w:t>
      </w:r>
      <w:r>
        <w:rPr>
          <w:sz w:val="24"/>
        </w:rPr>
        <w:t>(по</w:t>
      </w:r>
      <w:r>
        <w:rPr>
          <w:spacing w:val="-8"/>
          <w:sz w:val="24"/>
        </w:rPr>
        <w:t xml:space="preserve"> </w:t>
      </w:r>
      <w:r>
        <w:rPr>
          <w:sz w:val="24"/>
        </w:rPr>
        <w:t>названию,</w:t>
      </w:r>
      <w:r>
        <w:rPr>
          <w:spacing w:val="-10"/>
          <w:sz w:val="24"/>
        </w:rPr>
        <w:t xml:space="preserve"> </w:t>
      </w:r>
      <w:r>
        <w:rPr>
          <w:sz w:val="24"/>
        </w:rPr>
        <w:t>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14:paraId="4105EC32">
      <w:pPr>
        <w:pStyle w:val="32"/>
        <w:numPr>
          <w:ilvl w:val="1"/>
          <w:numId w:val="52"/>
        </w:numPr>
        <w:tabs>
          <w:tab w:val="left" w:pos="1372"/>
        </w:tabs>
        <w:spacing w:line="278" w:lineRule="auto"/>
        <w:ind w:right="907" w:firstLine="283"/>
        <w:rPr>
          <w:sz w:val="24"/>
        </w:rPr>
      </w:pPr>
      <w:r>
        <w:rPr>
          <w:sz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w:t>
      </w:r>
      <w:r>
        <w:rPr>
          <w:spacing w:val="40"/>
          <w:sz w:val="24"/>
        </w:rPr>
        <w:t xml:space="preserve"> </w:t>
      </w:r>
      <w:r>
        <w:rPr>
          <w:sz w:val="24"/>
        </w:rPr>
        <w:t>других источниках.</w:t>
      </w:r>
    </w:p>
    <w:p w14:paraId="5E9A2DC3">
      <w:pPr>
        <w:pStyle w:val="32"/>
        <w:numPr>
          <w:ilvl w:val="1"/>
          <w:numId w:val="52"/>
        </w:numPr>
        <w:tabs>
          <w:tab w:val="left" w:pos="1372"/>
        </w:tabs>
        <w:spacing w:line="276" w:lineRule="auto"/>
        <w:ind w:right="897" w:firstLine="283"/>
        <w:rPr>
          <w:sz w:val="24"/>
        </w:rPr>
      </w:pPr>
      <w:r>
        <w:rPr>
          <w:sz w:val="24"/>
        </w:rPr>
        <w:t>Самостоятельно</w:t>
      </w:r>
      <w:r>
        <w:rPr>
          <w:spacing w:val="40"/>
          <w:sz w:val="24"/>
        </w:rPr>
        <w:t xml:space="preserve">  </w:t>
      </w:r>
      <w:r>
        <w:rPr>
          <w:sz w:val="24"/>
        </w:rPr>
        <w:t>выбирать</w:t>
      </w:r>
      <w:r>
        <w:rPr>
          <w:spacing w:val="40"/>
          <w:sz w:val="24"/>
        </w:rPr>
        <w:t xml:space="preserve">  </w:t>
      </w:r>
      <w:r>
        <w:rPr>
          <w:sz w:val="24"/>
        </w:rPr>
        <w:t>оптимальную</w:t>
      </w:r>
      <w:r>
        <w:rPr>
          <w:spacing w:val="40"/>
          <w:sz w:val="24"/>
        </w:rPr>
        <w:t xml:space="preserve">  </w:t>
      </w:r>
      <w:r>
        <w:rPr>
          <w:sz w:val="24"/>
        </w:rPr>
        <w:t>форму</w:t>
      </w:r>
      <w:r>
        <w:rPr>
          <w:spacing w:val="40"/>
          <w:sz w:val="24"/>
        </w:rPr>
        <w:t xml:space="preserve">  </w:t>
      </w:r>
      <w:r>
        <w:rPr>
          <w:sz w:val="24"/>
        </w:rPr>
        <w:t>представления</w:t>
      </w:r>
      <w:r>
        <w:rPr>
          <w:spacing w:val="80"/>
          <w:w w:val="150"/>
          <w:sz w:val="24"/>
        </w:rPr>
        <w:t xml:space="preserve"> </w:t>
      </w:r>
      <w:r>
        <w:rPr>
          <w:sz w:val="24"/>
        </w:rPr>
        <w:t>литературной</w:t>
      </w:r>
      <w:r>
        <w:rPr>
          <w:spacing w:val="-2"/>
          <w:sz w:val="24"/>
        </w:rPr>
        <w:t xml:space="preserve"> </w:t>
      </w:r>
      <w:r>
        <w:rPr>
          <w:sz w:val="24"/>
        </w:rPr>
        <w:t>и другой информации</w:t>
      </w:r>
      <w:r>
        <w:rPr>
          <w:spacing w:val="-2"/>
          <w:sz w:val="24"/>
        </w:rPr>
        <w:t xml:space="preserve"> </w:t>
      </w:r>
      <w:r>
        <w:rPr>
          <w:sz w:val="24"/>
        </w:rPr>
        <w:t>(текст, презентация,</w:t>
      </w:r>
      <w:r>
        <w:rPr>
          <w:spacing w:val="-1"/>
          <w:sz w:val="24"/>
        </w:rPr>
        <w:t xml:space="preserve"> </w:t>
      </w:r>
      <w:r>
        <w:rPr>
          <w:sz w:val="24"/>
        </w:rPr>
        <w:t>таблица,</w:t>
      </w:r>
      <w:r>
        <w:rPr>
          <w:spacing w:val="-1"/>
          <w:sz w:val="24"/>
        </w:rPr>
        <w:t xml:space="preserve"> </w:t>
      </w:r>
      <w:r>
        <w:rPr>
          <w:sz w:val="24"/>
        </w:rPr>
        <w:t>схема) в</w:t>
      </w:r>
      <w:r>
        <w:rPr>
          <w:spacing w:val="-1"/>
          <w:sz w:val="24"/>
        </w:rPr>
        <w:t xml:space="preserve"> </w:t>
      </w:r>
      <w:r>
        <w:rPr>
          <w:sz w:val="24"/>
        </w:rPr>
        <w:t>зависимости от коммуникативной установки.</w:t>
      </w:r>
    </w:p>
    <w:p w14:paraId="213ADB36">
      <w:pPr>
        <w:pStyle w:val="32"/>
        <w:numPr>
          <w:ilvl w:val="1"/>
          <w:numId w:val="52"/>
        </w:numPr>
        <w:tabs>
          <w:tab w:val="left" w:pos="1372"/>
        </w:tabs>
        <w:spacing w:line="203" w:lineRule="exact"/>
        <w:ind w:left="1372" w:hanging="282"/>
        <w:rPr>
          <w:sz w:val="24"/>
        </w:rPr>
      </w:pPr>
      <w:r>
        <w:rPr>
          <w:sz w:val="24"/>
        </w:rPr>
        <w:t>Оценивать</w:t>
      </w:r>
      <w:r>
        <w:rPr>
          <w:spacing w:val="27"/>
          <w:sz w:val="24"/>
        </w:rPr>
        <w:t xml:space="preserve">  </w:t>
      </w:r>
      <w:r>
        <w:rPr>
          <w:sz w:val="24"/>
        </w:rPr>
        <w:t>надежность</w:t>
      </w:r>
      <w:r>
        <w:rPr>
          <w:spacing w:val="27"/>
          <w:sz w:val="24"/>
        </w:rPr>
        <w:t xml:space="preserve">  </w:t>
      </w:r>
      <w:r>
        <w:rPr>
          <w:sz w:val="24"/>
        </w:rPr>
        <w:t>литературной</w:t>
      </w:r>
      <w:r>
        <w:rPr>
          <w:spacing w:val="30"/>
          <w:sz w:val="24"/>
        </w:rPr>
        <w:t xml:space="preserve">  </w:t>
      </w:r>
      <w:r>
        <w:rPr>
          <w:sz w:val="24"/>
        </w:rPr>
        <w:t>и</w:t>
      </w:r>
      <w:r>
        <w:rPr>
          <w:spacing w:val="29"/>
          <w:sz w:val="24"/>
        </w:rPr>
        <w:t xml:space="preserve">  </w:t>
      </w:r>
      <w:r>
        <w:rPr>
          <w:sz w:val="24"/>
        </w:rPr>
        <w:t>другой</w:t>
      </w:r>
      <w:r>
        <w:rPr>
          <w:spacing w:val="29"/>
          <w:sz w:val="24"/>
        </w:rPr>
        <w:t xml:space="preserve">  </w:t>
      </w:r>
      <w:r>
        <w:rPr>
          <w:sz w:val="24"/>
        </w:rPr>
        <w:t>информации</w:t>
      </w:r>
      <w:r>
        <w:rPr>
          <w:spacing w:val="30"/>
          <w:sz w:val="24"/>
        </w:rPr>
        <w:t xml:space="preserve">  </w:t>
      </w:r>
      <w:r>
        <w:rPr>
          <w:sz w:val="24"/>
        </w:rPr>
        <w:t>по</w:t>
      </w:r>
      <w:r>
        <w:rPr>
          <w:spacing w:val="31"/>
          <w:sz w:val="24"/>
        </w:rPr>
        <w:t xml:space="preserve">  </w:t>
      </w:r>
      <w:r>
        <w:rPr>
          <w:spacing w:val="-2"/>
          <w:sz w:val="24"/>
        </w:rPr>
        <w:t>критериям,</w:t>
      </w:r>
    </w:p>
    <w:p w14:paraId="5ED120E9">
      <w:pPr>
        <w:pStyle w:val="32"/>
        <w:spacing w:line="203" w:lineRule="exact"/>
        <w:rPr>
          <w:sz w:val="24"/>
        </w:rPr>
        <w:sectPr>
          <w:footerReference r:id="rId22" w:type="default"/>
          <w:pgSz w:w="11920" w:h="16850"/>
          <w:pgMar w:top="760" w:right="850" w:bottom="280" w:left="283" w:header="0" w:footer="0" w:gutter="0"/>
          <w:cols w:space="720" w:num="1"/>
        </w:sectPr>
      </w:pPr>
    </w:p>
    <w:p w14:paraId="1C39E120">
      <w:pPr>
        <w:pStyle w:val="17"/>
        <w:tabs>
          <w:tab w:val="left" w:pos="2610"/>
          <w:tab w:val="left" w:pos="3804"/>
          <w:tab w:val="left" w:pos="4428"/>
          <w:tab w:val="left" w:pos="6720"/>
        </w:tabs>
        <w:spacing w:line="373" w:lineRule="exact"/>
        <w:ind w:left="807" w:firstLine="0"/>
        <w:jc w:val="left"/>
        <w:rPr>
          <w:position w:val="14"/>
          <w:sz w:val="22"/>
        </w:rPr>
      </w:pPr>
      <w:r>
        <w:rPr>
          <w:spacing w:val="-2"/>
        </w:rPr>
        <w:t>предложенным</w:t>
      </w:r>
      <w:r>
        <w:tab/>
      </w:r>
      <w:r>
        <w:rPr>
          <w:spacing w:val="-2"/>
        </w:rPr>
        <w:t>учителем</w:t>
      </w:r>
      <w:r>
        <w:tab/>
      </w:r>
      <w:r>
        <w:rPr>
          <w:spacing w:val="-5"/>
        </w:rPr>
        <w:t>или</w:t>
      </w:r>
      <w:r>
        <w:tab/>
      </w:r>
      <w:r>
        <w:rPr>
          <w:spacing w:val="-2"/>
        </w:rPr>
        <w:t>сформулированным</w:t>
      </w:r>
      <w:r>
        <w:tab/>
      </w:r>
      <w:r>
        <w:rPr>
          <w:spacing w:val="-18"/>
        </w:rPr>
        <w:t>самостоятельн</w:t>
      </w:r>
      <w:r>
        <w:rPr>
          <w:spacing w:val="-18"/>
          <w:position w:val="14"/>
          <w:sz w:val="22"/>
        </w:rPr>
        <w:t>4</w:t>
      </w:r>
      <w:r>
        <w:rPr>
          <w:spacing w:val="-18"/>
        </w:rPr>
        <w:t>о</w:t>
      </w:r>
      <w:r>
        <w:rPr>
          <w:spacing w:val="-18"/>
          <w:position w:val="14"/>
          <w:sz w:val="22"/>
        </w:rPr>
        <w:t>3</w:t>
      </w:r>
      <w:r>
        <w:rPr>
          <w:spacing w:val="-18"/>
        </w:rPr>
        <w:t>;</w:t>
      </w:r>
      <w:r>
        <w:rPr>
          <w:spacing w:val="-18"/>
          <w:position w:val="14"/>
          <w:sz w:val="22"/>
        </w:rPr>
        <w:t>3</w:t>
      </w:r>
    </w:p>
    <w:p w14:paraId="164735CF">
      <w:pPr>
        <w:pStyle w:val="17"/>
        <w:spacing w:before="41"/>
        <w:ind w:left="807" w:firstLine="0"/>
        <w:jc w:val="left"/>
      </w:pPr>
      <w:r>
        <w:t>запоминать</w:t>
      </w:r>
      <w:r>
        <w:rPr>
          <w:spacing w:val="-4"/>
        </w:rPr>
        <w:t xml:space="preserve"> </w:t>
      </w:r>
      <w:r>
        <w:t>и</w:t>
      </w:r>
      <w:r>
        <w:rPr>
          <w:spacing w:val="-4"/>
        </w:rPr>
        <w:t xml:space="preserve"> </w:t>
      </w:r>
      <w:r>
        <w:t>систематизировать</w:t>
      </w:r>
      <w:r>
        <w:rPr>
          <w:spacing w:val="-3"/>
        </w:rPr>
        <w:t xml:space="preserve"> </w:t>
      </w:r>
      <w:r>
        <w:t>эту</w:t>
      </w:r>
      <w:r>
        <w:rPr>
          <w:spacing w:val="-10"/>
        </w:rPr>
        <w:t xml:space="preserve"> </w:t>
      </w:r>
      <w:r>
        <w:rPr>
          <w:spacing w:val="-2"/>
        </w:rPr>
        <w:t>информацию.</w:t>
      </w:r>
    </w:p>
    <w:p w14:paraId="5FDE06DC">
      <w:pPr>
        <w:spacing w:before="46"/>
        <w:ind w:left="807"/>
        <w:rPr>
          <w:i/>
          <w:sz w:val="24"/>
        </w:rPr>
      </w:pPr>
      <w:r>
        <w:rPr>
          <w:i/>
          <w:sz w:val="24"/>
        </w:rPr>
        <w:t>Формирование</w:t>
      </w:r>
      <w:r>
        <w:rPr>
          <w:i/>
          <w:spacing w:val="-13"/>
          <w:sz w:val="24"/>
        </w:rPr>
        <w:t xml:space="preserve"> </w:t>
      </w:r>
      <w:r>
        <w:rPr>
          <w:i/>
          <w:sz w:val="24"/>
        </w:rPr>
        <w:t>универсальных</w:t>
      </w:r>
      <w:r>
        <w:rPr>
          <w:i/>
          <w:spacing w:val="-10"/>
          <w:sz w:val="24"/>
        </w:rPr>
        <w:t xml:space="preserve"> </w:t>
      </w:r>
      <w:r>
        <w:rPr>
          <w:i/>
          <w:sz w:val="24"/>
        </w:rPr>
        <w:t>учебных</w:t>
      </w:r>
      <w:r>
        <w:rPr>
          <w:i/>
          <w:spacing w:val="-11"/>
          <w:sz w:val="24"/>
        </w:rPr>
        <w:t xml:space="preserve"> </w:t>
      </w:r>
      <w:r>
        <w:rPr>
          <w:i/>
          <w:sz w:val="24"/>
        </w:rPr>
        <w:t>коммуникативных</w:t>
      </w:r>
      <w:r>
        <w:rPr>
          <w:i/>
          <w:spacing w:val="-9"/>
          <w:sz w:val="24"/>
        </w:rPr>
        <w:t xml:space="preserve"> </w:t>
      </w:r>
      <w:r>
        <w:rPr>
          <w:i/>
          <w:spacing w:val="-2"/>
          <w:sz w:val="24"/>
        </w:rPr>
        <w:t>действий.</w:t>
      </w:r>
    </w:p>
    <w:p w14:paraId="0C4E30E7">
      <w:pPr>
        <w:pStyle w:val="17"/>
        <w:spacing w:before="97"/>
        <w:ind w:left="152" w:firstLine="0"/>
        <w:jc w:val="left"/>
      </w:pPr>
      <w:r>
        <w:br w:type="column"/>
      </w:r>
      <w:r>
        <w:rPr>
          <w:spacing w:val="-2"/>
        </w:rPr>
        <w:t>эффективно</w:t>
      </w:r>
    </w:p>
    <w:p w14:paraId="0E726D63">
      <w:pPr>
        <w:pStyle w:val="17"/>
        <w:jc w:val="left"/>
        <w:sectPr>
          <w:type w:val="continuous"/>
          <w:pgSz w:w="11920" w:h="16850"/>
          <w:pgMar w:top="60" w:right="850" w:bottom="540" w:left="283" w:header="0" w:footer="0" w:gutter="0"/>
          <w:cols w:equalWidth="0" w:num="2">
            <w:col w:w="8452" w:space="40"/>
            <w:col w:w="2295"/>
          </w:cols>
        </w:sectPr>
      </w:pPr>
    </w:p>
    <w:p w14:paraId="11BD4B91">
      <w:pPr>
        <w:pStyle w:val="32"/>
        <w:numPr>
          <w:ilvl w:val="1"/>
          <w:numId w:val="52"/>
        </w:numPr>
        <w:tabs>
          <w:tab w:val="left" w:pos="1372"/>
        </w:tabs>
        <w:spacing w:before="36" w:line="276" w:lineRule="auto"/>
        <w:ind w:right="893" w:firstLine="283"/>
        <w:rPr>
          <w:sz w:val="24"/>
        </w:rPr>
      </w:pPr>
      <w:r>
        <w:rPr>
          <w:sz w:val="24"/>
        </w:rPr>
        <w:t>Владеть</w:t>
      </w:r>
      <w:r>
        <w:rPr>
          <w:spacing w:val="40"/>
          <w:sz w:val="24"/>
        </w:rPr>
        <w:t xml:space="preserve">  </w:t>
      </w:r>
      <w:r>
        <w:rPr>
          <w:sz w:val="24"/>
        </w:rPr>
        <w:t>различными</w:t>
      </w:r>
      <w:r>
        <w:rPr>
          <w:spacing w:val="80"/>
          <w:w w:val="150"/>
          <w:sz w:val="24"/>
        </w:rPr>
        <w:t xml:space="preserve"> </w:t>
      </w:r>
      <w:r>
        <w:rPr>
          <w:sz w:val="24"/>
        </w:rPr>
        <w:t>видами</w:t>
      </w:r>
      <w:r>
        <w:rPr>
          <w:spacing w:val="40"/>
          <w:sz w:val="24"/>
        </w:rPr>
        <w:t xml:space="preserve">  </w:t>
      </w:r>
      <w:r>
        <w:rPr>
          <w:sz w:val="24"/>
        </w:rPr>
        <w:t>монолога</w:t>
      </w:r>
      <w:r>
        <w:rPr>
          <w:spacing w:val="80"/>
          <w:w w:val="150"/>
          <w:sz w:val="24"/>
        </w:rPr>
        <w:t xml:space="preserve"> </w:t>
      </w:r>
      <w:r>
        <w:rPr>
          <w:sz w:val="24"/>
        </w:rPr>
        <w:t>и</w:t>
      </w:r>
      <w:r>
        <w:rPr>
          <w:spacing w:val="40"/>
          <w:sz w:val="24"/>
        </w:rPr>
        <w:t xml:space="preserve">  </w:t>
      </w:r>
      <w:r>
        <w:rPr>
          <w:sz w:val="24"/>
        </w:rPr>
        <w:t>диалога,</w:t>
      </w:r>
      <w:r>
        <w:rPr>
          <w:spacing w:val="80"/>
          <w:w w:val="150"/>
          <w:sz w:val="24"/>
        </w:rPr>
        <w:t xml:space="preserve"> </w:t>
      </w:r>
      <w:r>
        <w:rPr>
          <w:sz w:val="24"/>
        </w:rPr>
        <w:t>формулировать</w:t>
      </w:r>
      <w:r>
        <w:rPr>
          <w:spacing w:val="40"/>
          <w:sz w:val="24"/>
        </w:rPr>
        <w:t xml:space="preserve">  </w:t>
      </w:r>
      <w:r>
        <w:rPr>
          <w:sz w:val="24"/>
        </w:rPr>
        <w:t>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14:paraId="1E37AEA5">
      <w:pPr>
        <w:pStyle w:val="32"/>
        <w:numPr>
          <w:ilvl w:val="1"/>
          <w:numId w:val="52"/>
        </w:numPr>
        <w:tabs>
          <w:tab w:val="left" w:pos="1372"/>
        </w:tabs>
        <w:spacing w:before="2" w:line="276" w:lineRule="auto"/>
        <w:ind w:right="914" w:firstLine="283"/>
        <w:rPr>
          <w:sz w:val="24"/>
        </w:rPr>
      </w:pPr>
      <w:r>
        <w:rPr>
          <w:sz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1BE3D4AC">
      <w:pPr>
        <w:pStyle w:val="32"/>
        <w:numPr>
          <w:ilvl w:val="1"/>
          <w:numId w:val="52"/>
        </w:numPr>
        <w:tabs>
          <w:tab w:val="left" w:pos="1372"/>
        </w:tabs>
        <w:spacing w:line="278" w:lineRule="auto"/>
        <w:ind w:right="909" w:firstLine="283"/>
        <w:rPr>
          <w:sz w:val="24"/>
        </w:rPr>
      </w:pPr>
      <w:r>
        <w:rPr>
          <w:sz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229BE634">
      <w:pPr>
        <w:pStyle w:val="32"/>
        <w:spacing w:line="278" w:lineRule="auto"/>
        <w:rPr>
          <w:sz w:val="24"/>
        </w:rPr>
        <w:sectPr>
          <w:type w:val="continuous"/>
          <w:pgSz w:w="11920" w:h="16850"/>
          <w:pgMar w:top="60" w:right="850" w:bottom="540" w:left="283" w:header="0" w:footer="0" w:gutter="0"/>
          <w:cols w:space="720" w:num="1"/>
        </w:sectPr>
      </w:pPr>
    </w:p>
    <w:p w14:paraId="6830CC14">
      <w:pPr>
        <w:pStyle w:val="32"/>
        <w:numPr>
          <w:ilvl w:val="1"/>
          <w:numId w:val="52"/>
        </w:numPr>
        <w:tabs>
          <w:tab w:val="left" w:pos="1372"/>
        </w:tabs>
        <w:spacing w:before="74" w:line="276" w:lineRule="auto"/>
        <w:ind w:right="912" w:firstLine="283"/>
        <w:rPr>
          <w:sz w:val="24"/>
        </w:rPr>
      </w:pPr>
      <w:r>
        <w:rPr>
          <w:sz w:val="24"/>
        </w:rPr>
        <w:t>Осуществлять</w:t>
      </w:r>
      <w:r>
        <w:rPr>
          <w:spacing w:val="80"/>
          <w:w w:val="150"/>
          <w:sz w:val="24"/>
        </w:rPr>
        <w:t xml:space="preserve">  </w:t>
      </w:r>
      <w:r>
        <w:rPr>
          <w:sz w:val="24"/>
        </w:rPr>
        <w:t>речевую</w:t>
      </w:r>
      <w:r>
        <w:rPr>
          <w:spacing w:val="80"/>
          <w:w w:val="150"/>
          <w:sz w:val="24"/>
        </w:rPr>
        <w:t xml:space="preserve">  </w:t>
      </w:r>
      <w:r>
        <w:rPr>
          <w:sz w:val="24"/>
        </w:rPr>
        <w:t>рефлексию</w:t>
      </w:r>
      <w:r>
        <w:rPr>
          <w:spacing w:val="80"/>
          <w:w w:val="150"/>
          <w:sz w:val="24"/>
        </w:rPr>
        <w:t xml:space="preserve">  </w:t>
      </w:r>
      <w:r>
        <w:rPr>
          <w:sz w:val="24"/>
        </w:rPr>
        <w:t>(выявлять</w:t>
      </w:r>
      <w:r>
        <w:rPr>
          <w:spacing w:val="80"/>
          <w:w w:val="150"/>
          <w:sz w:val="24"/>
        </w:rPr>
        <w:t xml:space="preserve">  </w:t>
      </w:r>
      <w:r>
        <w:rPr>
          <w:sz w:val="24"/>
        </w:rPr>
        <w:t>коммуникативные неудачи и их причины, уметь предупреждать их), давать оценку приобретенному речевому</w:t>
      </w:r>
      <w:r>
        <w:rPr>
          <w:spacing w:val="-15"/>
          <w:sz w:val="24"/>
        </w:rPr>
        <w:t xml:space="preserve"> </w:t>
      </w:r>
      <w:r>
        <w:rPr>
          <w:sz w:val="24"/>
        </w:rPr>
        <w:t>опыту</w:t>
      </w:r>
      <w:r>
        <w:rPr>
          <w:spacing w:val="-15"/>
          <w:sz w:val="24"/>
        </w:rPr>
        <w:t xml:space="preserve"> </w:t>
      </w:r>
      <w:r>
        <w:rPr>
          <w:sz w:val="24"/>
        </w:rPr>
        <w:t>и</w:t>
      </w:r>
      <w:r>
        <w:rPr>
          <w:spacing w:val="-5"/>
          <w:sz w:val="24"/>
        </w:rPr>
        <w:t xml:space="preserve"> </w:t>
      </w:r>
      <w:r>
        <w:rPr>
          <w:sz w:val="24"/>
        </w:rPr>
        <w:t>корректировать</w:t>
      </w:r>
      <w:r>
        <w:rPr>
          <w:spacing w:val="-10"/>
          <w:sz w:val="24"/>
        </w:rPr>
        <w:t xml:space="preserve"> </w:t>
      </w:r>
      <w:r>
        <w:rPr>
          <w:sz w:val="24"/>
        </w:rPr>
        <w:t>собственную</w:t>
      </w:r>
      <w:r>
        <w:rPr>
          <w:spacing w:val="-4"/>
          <w:sz w:val="24"/>
        </w:rPr>
        <w:t xml:space="preserve"> </w:t>
      </w:r>
      <w:r>
        <w:rPr>
          <w:sz w:val="24"/>
        </w:rPr>
        <w:t>речь</w:t>
      </w:r>
      <w:r>
        <w:rPr>
          <w:spacing w:val="-11"/>
          <w:sz w:val="24"/>
        </w:rPr>
        <w:t xml:space="preserve"> </w:t>
      </w:r>
      <w:r>
        <w:rPr>
          <w:sz w:val="24"/>
        </w:rPr>
        <w:t>с</w:t>
      </w:r>
      <w:r>
        <w:rPr>
          <w:spacing w:val="-8"/>
          <w:sz w:val="24"/>
        </w:rPr>
        <w:t xml:space="preserve"> </w:t>
      </w:r>
      <w:r>
        <w:rPr>
          <w:sz w:val="24"/>
        </w:rPr>
        <w:t>учетом</w:t>
      </w:r>
      <w:r>
        <w:rPr>
          <w:spacing w:val="-10"/>
          <w:sz w:val="24"/>
        </w:rPr>
        <w:t xml:space="preserve"> </w:t>
      </w:r>
      <w:r>
        <w:rPr>
          <w:sz w:val="24"/>
        </w:rPr>
        <w:t>целей</w:t>
      </w:r>
      <w:r>
        <w:rPr>
          <w:spacing w:val="-11"/>
          <w:sz w:val="24"/>
        </w:rPr>
        <w:t xml:space="preserve"> </w:t>
      </w:r>
      <w:r>
        <w:rPr>
          <w:sz w:val="24"/>
        </w:rPr>
        <w:t>и</w:t>
      </w:r>
      <w:r>
        <w:rPr>
          <w:spacing w:val="-6"/>
          <w:sz w:val="24"/>
        </w:rPr>
        <w:t xml:space="preserve"> </w:t>
      </w:r>
      <w:r>
        <w:rPr>
          <w:sz w:val="24"/>
        </w:rPr>
        <w:t>условий</w:t>
      </w:r>
      <w:r>
        <w:rPr>
          <w:spacing w:val="-15"/>
          <w:sz w:val="24"/>
        </w:rPr>
        <w:t xml:space="preserve"> </w:t>
      </w:r>
      <w:r>
        <w:rPr>
          <w:sz w:val="24"/>
        </w:rPr>
        <w:t>общения; оценивать соответствие результата поставленной цели и условиям общения.</w:t>
      </w:r>
    </w:p>
    <w:p w14:paraId="5CC6DB5A">
      <w:pPr>
        <w:pStyle w:val="32"/>
        <w:numPr>
          <w:ilvl w:val="1"/>
          <w:numId w:val="52"/>
        </w:numPr>
        <w:tabs>
          <w:tab w:val="left" w:pos="1372"/>
        </w:tabs>
        <w:spacing w:before="2" w:line="276" w:lineRule="auto"/>
        <w:ind w:right="916" w:firstLine="283"/>
        <w:rPr>
          <w:sz w:val="24"/>
        </w:rPr>
      </w:pPr>
      <w:r>
        <w:rPr>
          <w:sz w:val="24"/>
        </w:rPr>
        <w:t xml:space="preserve">Управлять собственными эмоциями, корректно выражать их в процессе речевого </w:t>
      </w:r>
      <w:r>
        <w:rPr>
          <w:spacing w:val="-2"/>
          <w:sz w:val="24"/>
        </w:rPr>
        <w:t>общения.</w:t>
      </w:r>
    </w:p>
    <w:p w14:paraId="5168F458">
      <w:pPr>
        <w:spacing w:line="275" w:lineRule="exact"/>
        <w:ind w:left="1090"/>
        <w:jc w:val="both"/>
        <w:rPr>
          <w:i/>
          <w:sz w:val="24"/>
        </w:rPr>
      </w:pPr>
      <w:r>
        <w:rPr>
          <w:i/>
          <w:sz w:val="24"/>
        </w:rPr>
        <w:t>Формирование</w:t>
      </w:r>
      <w:r>
        <w:rPr>
          <w:i/>
          <w:spacing w:val="-11"/>
          <w:sz w:val="24"/>
        </w:rPr>
        <w:t xml:space="preserve"> </w:t>
      </w:r>
      <w:r>
        <w:rPr>
          <w:i/>
          <w:sz w:val="24"/>
        </w:rPr>
        <w:t>универсальных</w:t>
      </w:r>
      <w:r>
        <w:rPr>
          <w:i/>
          <w:spacing w:val="-8"/>
          <w:sz w:val="24"/>
        </w:rPr>
        <w:t xml:space="preserve"> </w:t>
      </w:r>
      <w:r>
        <w:rPr>
          <w:i/>
          <w:sz w:val="24"/>
        </w:rPr>
        <w:t>учебных</w:t>
      </w:r>
      <w:r>
        <w:rPr>
          <w:i/>
          <w:spacing w:val="-9"/>
          <w:sz w:val="24"/>
        </w:rPr>
        <w:t xml:space="preserve"> </w:t>
      </w:r>
      <w:r>
        <w:rPr>
          <w:i/>
          <w:sz w:val="24"/>
        </w:rPr>
        <w:t>регулятивных</w:t>
      </w:r>
      <w:r>
        <w:rPr>
          <w:i/>
          <w:spacing w:val="-8"/>
          <w:sz w:val="24"/>
        </w:rPr>
        <w:t xml:space="preserve"> </w:t>
      </w:r>
      <w:r>
        <w:rPr>
          <w:i/>
          <w:spacing w:val="-2"/>
          <w:sz w:val="24"/>
        </w:rPr>
        <w:t>действий.</w:t>
      </w:r>
    </w:p>
    <w:p w14:paraId="7B39BED2">
      <w:pPr>
        <w:pStyle w:val="32"/>
        <w:numPr>
          <w:ilvl w:val="1"/>
          <w:numId w:val="52"/>
        </w:numPr>
        <w:tabs>
          <w:tab w:val="left" w:pos="1372"/>
        </w:tabs>
        <w:spacing w:before="41" w:line="276" w:lineRule="auto"/>
        <w:ind w:right="909" w:firstLine="283"/>
        <w:rPr>
          <w:sz w:val="24"/>
        </w:rPr>
      </w:pPr>
      <w:r>
        <w:rPr>
          <w:sz w:val="24"/>
        </w:rPr>
        <w:t>Владеть</w:t>
      </w:r>
      <w:r>
        <w:rPr>
          <w:spacing w:val="-4"/>
          <w:sz w:val="24"/>
        </w:rPr>
        <w:t xml:space="preserve"> </w:t>
      </w:r>
      <w:r>
        <w:rPr>
          <w:sz w:val="24"/>
        </w:rPr>
        <w:t>социокультурными</w:t>
      </w:r>
      <w:r>
        <w:rPr>
          <w:spacing w:val="-8"/>
          <w:sz w:val="24"/>
        </w:rPr>
        <w:t xml:space="preserve"> </w:t>
      </w:r>
      <w:r>
        <w:rPr>
          <w:sz w:val="24"/>
        </w:rPr>
        <w:t>нормами</w:t>
      </w:r>
      <w:r>
        <w:rPr>
          <w:spacing w:val="-8"/>
          <w:sz w:val="24"/>
        </w:rPr>
        <w:t xml:space="preserve"> </w:t>
      </w:r>
      <w:r>
        <w:rPr>
          <w:sz w:val="24"/>
        </w:rPr>
        <w:t>и</w:t>
      </w:r>
      <w:r>
        <w:rPr>
          <w:spacing w:val="-8"/>
          <w:sz w:val="24"/>
        </w:rPr>
        <w:t xml:space="preserve"> </w:t>
      </w:r>
      <w:r>
        <w:rPr>
          <w:sz w:val="24"/>
        </w:rPr>
        <w:t>нормами</w:t>
      </w:r>
      <w:r>
        <w:rPr>
          <w:spacing w:val="-4"/>
          <w:sz w:val="24"/>
        </w:rPr>
        <w:t xml:space="preserve"> </w:t>
      </w:r>
      <w:r>
        <w:rPr>
          <w:sz w:val="24"/>
        </w:rPr>
        <w:t>речевого</w:t>
      </w:r>
      <w:r>
        <w:rPr>
          <w:spacing w:val="-5"/>
          <w:sz w:val="24"/>
        </w:rPr>
        <w:t xml:space="preserve"> </w:t>
      </w:r>
      <w:r>
        <w:rPr>
          <w:sz w:val="24"/>
        </w:rPr>
        <w:t>поведения</w:t>
      </w:r>
      <w:r>
        <w:rPr>
          <w:spacing w:val="-5"/>
          <w:sz w:val="24"/>
        </w:rPr>
        <w:t xml:space="preserve"> </w:t>
      </w:r>
      <w:r>
        <w:rPr>
          <w:sz w:val="24"/>
        </w:rPr>
        <w:t>в</w:t>
      </w:r>
      <w:r>
        <w:rPr>
          <w:spacing w:val="-8"/>
          <w:sz w:val="24"/>
        </w:rPr>
        <w:t xml:space="preserve"> </w:t>
      </w:r>
      <w:r>
        <w:rPr>
          <w:sz w:val="24"/>
        </w:rPr>
        <w:t>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2E01DEFC">
      <w:pPr>
        <w:pStyle w:val="32"/>
        <w:numPr>
          <w:ilvl w:val="1"/>
          <w:numId w:val="52"/>
        </w:numPr>
        <w:tabs>
          <w:tab w:val="left" w:pos="1372"/>
        </w:tabs>
        <w:spacing w:before="3" w:line="276" w:lineRule="auto"/>
        <w:ind w:right="908" w:firstLine="283"/>
        <w:rPr>
          <w:sz w:val="24"/>
        </w:rPr>
      </w:pPr>
      <w:r>
        <w:rPr>
          <w:sz w:val="24"/>
        </w:rPr>
        <w:t>Публично представлять результаты проведенного языкового анализа, выполненного лингвистического эксперимента, исследования,</w:t>
      </w:r>
      <w:r>
        <w:rPr>
          <w:spacing w:val="-1"/>
          <w:sz w:val="24"/>
        </w:rPr>
        <w:t xml:space="preserve"> </w:t>
      </w:r>
      <w:r>
        <w:rPr>
          <w:sz w:val="24"/>
        </w:rPr>
        <w:t>проекта;</w:t>
      </w:r>
      <w:r>
        <w:rPr>
          <w:spacing w:val="-3"/>
          <w:sz w:val="24"/>
        </w:rPr>
        <w:t xml:space="preserve"> </w:t>
      </w:r>
      <w:r>
        <w:rPr>
          <w:sz w:val="24"/>
        </w:rPr>
        <w:t>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7B5ACAC4">
      <w:pPr>
        <w:spacing w:before="7" w:line="271" w:lineRule="auto"/>
        <w:ind w:left="807" w:right="3185" w:firstLine="3107"/>
        <w:jc w:val="both"/>
        <w:rPr>
          <w:i/>
          <w:sz w:val="24"/>
        </w:rPr>
      </w:pPr>
      <w:r>
        <w:rPr>
          <w:b/>
          <w:spacing w:val="-2"/>
          <w:sz w:val="24"/>
        </w:rPr>
        <w:t>Иностранный</w:t>
      </w:r>
      <w:r>
        <w:rPr>
          <w:b/>
          <w:spacing w:val="-4"/>
          <w:sz w:val="24"/>
        </w:rPr>
        <w:t xml:space="preserve"> </w:t>
      </w:r>
      <w:r>
        <w:rPr>
          <w:b/>
          <w:spacing w:val="-2"/>
          <w:sz w:val="24"/>
        </w:rPr>
        <w:t>язык</w:t>
      </w:r>
      <w:r>
        <w:rPr>
          <w:b/>
          <w:spacing w:val="-5"/>
          <w:sz w:val="24"/>
        </w:rPr>
        <w:t xml:space="preserve"> </w:t>
      </w:r>
      <w:r>
        <w:rPr>
          <w:b/>
          <w:spacing w:val="-2"/>
          <w:sz w:val="24"/>
        </w:rPr>
        <w:t xml:space="preserve">(Английский) </w:t>
      </w:r>
      <w:r>
        <w:rPr>
          <w:i/>
          <w:sz w:val="24"/>
        </w:rPr>
        <w:t>Формирование универсальных</w:t>
      </w:r>
      <w:r>
        <w:rPr>
          <w:i/>
          <w:spacing w:val="-3"/>
          <w:sz w:val="24"/>
        </w:rPr>
        <w:t xml:space="preserve"> </w:t>
      </w:r>
      <w:r>
        <w:rPr>
          <w:i/>
          <w:sz w:val="24"/>
        </w:rPr>
        <w:t>учебных познавательных действий Формирование базовых логических действий</w:t>
      </w:r>
    </w:p>
    <w:p w14:paraId="42CBE5BF">
      <w:pPr>
        <w:pStyle w:val="32"/>
        <w:numPr>
          <w:ilvl w:val="0"/>
          <w:numId w:val="53"/>
        </w:numPr>
        <w:tabs>
          <w:tab w:val="left" w:pos="983"/>
        </w:tabs>
        <w:spacing w:before="5" w:line="276" w:lineRule="auto"/>
        <w:ind w:right="2348" w:firstLine="0"/>
        <w:jc w:val="left"/>
        <w:rPr>
          <w:color w:val="211E1F"/>
          <w:sz w:val="24"/>
        </w:rPr>
      </w:pPr>
      <w:r>
        <w:rPr>
          <w:color w:val="211E1F"/>
          <w:sz w:val="24"/>
        </w:rPr>
        <w:t>Выявлять</w:t>
      </w:r>
      <w:r>
        <w:rPr>
          <w:color w:val="211E1F"/>
          <w:spacing w:val="34"/>
          <w:sz w:val="24"/>
        </w:rPr>
        <w:t xml:space="preserve"> </w:t>
      </w:r>
      <w:r>
        <w:rPr>
          <w:color w:val="211E1F"/>
          <w:sz w:val="24"/>
        </w:rPr>
        <w:t>признаки</w:t>
      </w:r>
      <w:r>
        <w:rPr>
          <w:color w:val="211E1F"/>
          <w:spacing w:val="34"/>
          <w:sz w:val="24"/>
        </w:rPr>
        <w:t xml:space="preserve"> </w:t>
      </w:r>
      <w:r>
        <w:rPr>
          <w:color w:val="211E1F"/>
          <w:sz w:val="24"/>
        </w:rPr>
        <w:t>и</w:t>
      </w:r>
      <w:r>
        <w:rPr>
          <w:color w:val="211E1F"/>
          <w:spacing w:val="33"/>
          <w:sz w:val="24"/>
        </w:rPr>
        <w:t xml:space="preserve"> </w:t>
      </w:r>
      <w:r>
        <w:rPr>
          <w:color w:val="211E1F"/>
          <w:sz w:val="24"/>
        </w:rPr>
        <w:t>свойства</w:t>
      </w:r>
      <w:r>
        <w:rPr>
          <w:color w:val="211E1F"/>
          <w:spacing w:val="31"/>
          <w:sz w:val="24"/>
        </w:rPr>
        <w:t xml:space="preserve"> </w:t>
      </w:r>
      <w:r>
        <w:rPr>
          <w:color w:val="211E1F"/>
          <w:sz w:val="24"/>
        </w:rPr>
        <w:t>языковых</w:t>
      </w:r>
      <w:r>
        <w:rPr>
          <w:color w:val="211E1F"/>
          <w:spacing w:val="33"/>
          <w:sz w:val="24"/>
        </w:rPr>
        <w:t xml:space="preserve"> </w:t>
      </w:r>
      <w:r>
        <w:rPr>
          <w:color w:val="211E1F"/>
          <w:sz w:val="24"/>
        </w:rPr>
        <w:t>единиц</w:t>
      </w:r>
      <w:r>
        <w:rPr>
          <w:color w:val="211E1F"/>
          <w:spacing w:val="33"/>
          <w:sz w:val="24"/>
        </w:rPr>
        <w:t xml:space="preserve"> </w:t>
      </w:r>
      <w:r>
        <w:rPr>
          <w:color w:val="211E1F"/>
          <w:sz w:val="24"/>
        </w:rPr>
        <w:t>и</w:t>
      </w:r>
      <w:r>
        <w:rPr>
          <w:color w:val="211E1F"/>
          <w:spacing w:val="33"/>
          <w:sz w:val="24"/>
        </w:rPr>
        <w:t xml:space="preserve"> </w:t>
      </w:r>
      <w:r>
        <w:rPr>
          <w:color w:val="211E1F"/>
          <w:sz w:val="24"/>
        </w:rPr>
        <w:t>языковых</w:t>
      </w:r>
      <w:r>
        <w:rPr>
          <w:color w:val="211E1F"/>
          <w:spacing w:val="33"/>
          <w:sz w:val="24"/>
        </w:rPr>
        <w:t xml:space="preserve"> </w:t>
      </w:r>
      <w:r>
        <w:rPr>
          <w:color w:val="211E1F"/>
          <w:sz w:val="24"/>
        </w:rPr>
        <w:t>явлений иностранного</w:t>
      </w:r>
      <w:r>
        <w:rPr>
          <w:color w:val="211E1F"/>
          <w:spacing w:val="40"/>
          <w:sz w:val="24"/>
        </w:rPr>
        <w:t xml:space="preserve"> </w:t>
      </w:r>
      <w:r>
        <w:rPr>
          <w:color w:val="211E1F"/>
          <w:sz w:val="24"/>
        </w:rPr>
        <w:t>языка; применять изученные правила, алгоритмы.</w:t>
      </w:r>
    </w:p>
    <w:p w14:paraId="053FEDF4">
      <w:pPr>
        <w:pStyle w:val="32"/>
        <w:numPr>
          <w:ilvl w:val="0"/>
          <w:numId w:val="53"/>
        </w:numPr>
        <w:tabs>
          <w:tab w:val="left" w:pos="1012"/>
        </w:tabs>
        <w:spacing w:before="5" w:line="280" w:lineRule="auto"/>
        <w:ind w:right="1517" w:firstLine="0"/>
        <w:jc w:val="left"/>
        <w:rPr>
          <w:color w:val="211E1F"/>
          <w:sz w:val="24"/>
        </w:rPr>
      </w:pPr>
      <w:r>
        <w:rPr>
          <w:color w:val="211E1F"/>
          <w:sz w:val="24"/>
        </w:rPr>
        <w:t>Анализировать,</w:t>
      </w:r>
      <w:r>
        <w:rPr>
          <w:color w:val="211E1F"/>
          <w:spacing w:val="39"/>
          <w:sz w:val="24"/>
        </w:rPr>
        <w:t xml:space="preserve"> </w:t>
      </w:r>
      <w:r>
        <w:rPr>
          <w:color w:val="211E1F"/>
          <w:sz w:val="24"/>
        </w:rPr>
        <w:t>устанавливать</w:t>
      </w:r>
      <w:r>
        <w:rPr>
          <w:color w:val="211E1F"/>
          <w:spacing w:val="38"/>
          <w:sz w:val="24"/>
        </w:rPr>
        <w:t xml:space="preserve"> </w:t>
      </w:r>
      <w:r>
        <w:rPr>
          <w:color w:val="211E1F"/>
          <w:sz w:val="24"/>
        </w:rPr>
        <w:t>аналогии,</w:t>
      </w:r>
      <w:r>
        <w:rPr>
          <w:color w:val="211E1F"/>
          <w:spacing w:val="38"/>
          <w:sz w:val="24"/>
        </w:rPr>
        <w:t xml:space="preserve"> </w:t>
      </w:r>
      <w:r>
        <w:rPr>
          <w:color w:val="211E1F"/>
          <w:sz w:val="24"/>
        </w:rPr>
        <w:t>между способами</w:t>
      </w:r>
      <w:r>
        <w:rPr>
          <w:color w:val="211E1F"/>
          <w:spacing w:val="37"/>
          <w:sz w:val="24"/>
        </w:rPr>
        <w:t xml:space="preserve"> </w:t>
      </w:r>
      <w:r>
        <w:rPr>
          <w:color w:val="211E1F"/>
          <w:sz w:val="24"/>
        </w:rPr>
        <w:t>выражения</w:t>
      </w:r>
      <w:r>
        <w:rPr>
          <w:color w:val="211E1F"/>
          <w:spacing w:val="32"/>
          <w:sz w:val="24"/>
        </w:rPr>
        <w:t xml:space="preserve"> </w:t>
      </w:r>
      <w:r>
        <w:rPr>
          <w:color w:val="211E1F"/>
          <w:sz w:val="24"/>
        </w:rPr>
        <w:t>мысли средствами родного и иностранного языков.</w:t>
      </w:r>
    </w:p>
    <w:p w14:paraId="0F49CBE7">
      <w:pPr>
        <w:pStyle w:val="32"/>
        <w:numPr>
          <w:ilvl w:val="0"/>
          <w:numId w:val="53"/>
        </w:numPr>
        <w:tabs>
          <w:tab w:val="left" w:pos="1046"/>
        </w:tabs>
        <w:spacing w:line="276" w:lineRule="auto"/>
        <w:ind w:right="1155" w:firstLine="0"/>
        <w:jc w:val="left"/>
        <w:rPr>
          <w:sz w:val="24"/>
        </w:rPr>
      </w:pPr>
      <w:r>
        <w:rPr>
          <w:sz w:val="24"/>
        </w:rPr>
        <w:t>Сравнивать,</w:t>
      </w:r>
      <w:r>
        <w:rPr>
          <w:spacing w:val="40"/>
          <w:sz w:val="24"/>
        </w:rPr>
        <w:t xml:space="preserve"> </w:t>
      </w:r>
      <w:r>
        <w:rPr>
          <w:sz w:val="24"/>
        </w:rPr>
        <w:t>упорядочивать,</w:t>
      </w:r>
      <w:r>
        <w:rPr>
          <w:spacing w:val="40"/>
          <w:sz w:val="24"/>
        </w:rPr>
        <w:t xml:space="preserve"> </w:t>
      </w:r>
      <w:r>
        <w:rPr>
          <w:sz w:val="24"/>
        </w:rPr>
        <w:t>классифицировать</w:t>
      </w:r>
      <w:r>
        <w:rPr>
          <w:spacing w:val="40"/>
          <w:sz w:val="24"/>
        </w:rPr>
        <w:t xml:space="preserve"> </w:t>
      </w:r>
      <w:r>
        <w:rPr>
          <w:sz w:val="24"/>
        </w:rPr>
        <w:t>языковые</w:t>
      </w:r>
      <w:r>
        <w:rPr>
          <w:spacing w:val="40"/>
          <w:sz w:val="24"/>
        </w:rPr>
        <w:t xml:space="preserve"> </w:t>
      </w:r>
      <w:r>
        <w:rPr>
          <w:sz w:val="24"/>
        </w:rPr>
        <w:t>единицы</w:t>
      </w:r>
      <w:r>
        <w:rPr>
          <w:spacing w:val="40"/>
          <w:sz w:val="24"/>
        </w:rPr>
        <w:t xml:space="preserve"> </w:t>
      </w:r>
      <w:r>
        <w:rPr>
          <w:sz w:val="24"/>
        </w:rPr>
        <w:t>и</w:t>
      </w:r>
      <w:r>
        <w:rPr>
          <w:spacing w:val="40"/>
          <w:sz w:val="24"/>
        </w:rPr>
        <w:t xml:space="preserve"> </w:t>
      </w:r>
      <w:r>
        <w:rPr>
          <w:sz w:val="24"/>
        </w:rPr>
        <w:t>языковые явления иностранного языка, разные типы высказывания.</w:t>
      </w:r>
    </w:p>
    <w:p w14:paraId="7A1A6B45">
      <w:pPr>
        <w:pStyle w:val="32"/>
        <w:numPr>
          <w:ilvl w:val="0"/>
          <w:numId w:val="53"/>
        </w:numPr>
        <w:tabs>
          <w:tab w:val="left" w:pos="945"/>
        </w:tabs>
        <w:spacing w:line="276" w:lineRule="auto"/>
        <w:ind w:right="1287" w:firstLine="0"/>
        <w:jc w:val="left"/>
        <w:rPr>
          <w:sz w:val="24"/>
        </w:rPr>
      </w:pPr>
      <w:r>
        <w:rPr>
          <w:sz w:val="24"/>
        </w:rPr>
        <w:t>Моделировать</w:t>
      </w:r>
      <w:r>
        <w:rPr>
          <w:spacing w:val="-10"/>
          <w:sz w:val="24"/>
        </w:rPr>
        <w:t xml:space="preserve"> </w:t>
      </w:r>
      <w:r>
        <w:rPr>
          <w:sz w:val="24"/>
        </w:rPr>
        <w:t>отношения</w:t>
      </w:r>
      <w:r>
        <w:rPr>
          <w:spacing w:val="-11"/>
          <w:sz w:val="24"/>
        </w:rPr>
        <w:t xml:space="preserve"> </w:t>
      </w:r>
      <w:r>
        <w:rPr>
          <w:sz w:val="24"/>
        </w:rPr>
        <w:t>между</w:t>
      </w:r>
      <w:r>
        <w:rPr>
          <w:spacing w:val="-15"/>
          <w:sz w:val="24"/>
        </w:rPr>
        <w:t xml:space="preserve"> </w:t>
      </w:r>
      <w:r>
        <w:rPr>
          <w:sz w:val="24"/>
        </w:rPr>
        <w:t>объектами</w:t>
      </w:r>
      <w:r>
        <w:rPr>
          <w:spacing w:val="-6"/>
          <w:sz w:val="24"/>
        </w:rPr>
        <w:t xml:space="preserve"> </w:t>
      </w:r>
      <w:r>
        <w:rPr>
          <w:sz w:val="24"/>
        </w:rPr>
        <w:t>(членами</w:t>
      </w:r>
      <w:r>
        <w:rPr>
          <w:spacing w:val="-6"/>
          <w:sz w:val="24"/>
        </w:rPr>
        <w:t xml:space="preserve"> </w:t>
      </w:r>
      <w:r>
        <w:rPr>
          <w:sz w:val="24"/>
        </w:rPr>
        <w:t>предложения,</w:t>
      </w:r>
      <w:r>
        <w:rPr>
          <w:spacing w:val="-4"/>
          <w:sz w:val="24"/>
        </w:rPr>
        <w:t xml:space="preserve"> </w:t>
      </w:r>
      <w:r>
        <w:rPr>
          <w:sz w:val="24"/>
        </w:rPr>
        <w:t>структурными единицами диалога и др.).</w:t>
      </w:r>
    </w:p>
    <w:p w14:paraId="1EC09B4F">
      <w:pPr>
        <w:pStyle w:val="32"/>
        <w:numPr>
          <w:ilvl w:val="0"/>
          <w:numId w:val="53"/>
        </w:numPr>
        <w:tabs>
          <w:tab w:val="left" w:pos="993"/>
        </w:tabs>
        <w:spacing w:line="276" w:lineRule="auto"/>
        <w:ind w:right="1715" w:firstLine="0"/>
        <w:jc w:val="left"/>
        <w:rPr>
          <w:sz w:val="24"/>
        </w:rPr>
      </w:pPr>
      <w:r>
        <w:rPr>
          <w:sz w:val="24"/>
        </w:rPr>
        <w:t>Использовать</w:t>
      </w:r>
      <w:r>
        <w:rPr>
          <w:spacing w:val="37"/>
          <w:sz w:val="24"/>
        </w:rPr>
        <w:t xml:space="preserve"> </w:t>
      </w:r>
      <w:r>
        <w:rPr>
          <w:sz w:val="24"/>
        </w:rPr>
        <w:t>информацию,</w:t>
      </w:r>
      <w:r>
        <w:rPr>
          <w:spacing w:val="34"/>
          <w:sz w:val="24"/>
        </w:rPr>
        <w:t xml:space="preserve"> </w:t>
      </w:r>
      <w:r>
        <w:rPr>
          <w:sz w:val="24"/>
        </w:rPr>
        <w:t>извлеченную</w:t>
      </w:r>
      <w:r>
        <w:rPr>
          <w:spacing w:val="34"/>
          <w:sz w:val="24"/>
        </w:rPr>
        <w:t xml:space="preserve"> </w:t>
      </w:r>
      <w:r>
        <w:rPr>
          <w:sz w:val="24"/>
        </w:rPr>
        <w:t>из</w:t>
      </w:r>
      <w:r>
        <w:rPr>
          <w:spacing w:val="35"/>
          <w:sz w:val="24"/>
        </w:rPr>
        <w:t xml:space="preserve"> </w:t>
      </w:r>
      <w:r>
        <w:rPr>
          <w:sz w:val="24"/>
        </w:rPr>
        <w:t>несплошных</w:t>
      </w:r>
      <w:r>
        <w:rPr>
          <w:spacing w:val="31"/>
          <w:sz w:val="24"/>
        </w:rPr>
        <w:t xml:space="preserve"> </w:t>
      </w:r>
      <w:r>
        <w:rPr>
          <w:sz w:val="24"/>
        </w:rPr>
        <w:t>текстов</w:t>
      </w:r>
      <w:r>
        <w:rPr>
          <w:spacing w:val="32"/>
          <w:sz w:val="24"/>
        </w:rPr>
        <w:t xml:space="preserve"> </w:t>
      </w:r>
      <w:r>
        <w:rPr>
          <w:sz w:val="24"/>
        </w:rPr>
        <w:t>(таблицы, диаграммы),</w:t>
      </w:r>
      <w:r>
        <w:rPr>
          <w:spacing w:val="40"/>
          <w:sz w:val="24"/>
        </w:rPr>
        <w:t xml:space="preserve"> </w:t>
      </w:r>
      <w:r>
        <w:rPr>
          <w:sz w:val="24"/>
        </w:rPr>
        <w:t>в собственных устных и письменных высказываниях.</w:t>
      </w:r>
    </w:p>
    <w:p w14:paraId="4E501A10">
      <w:pPr>
        <w:pStyle w:val="32"/>
        <w:numPr>
          <w:ilvl w:val="0"/>
          <w:numId w:val="53"/>
        </w:numPr>
        <w:tabs>
          <w:tab w:val="left" w:pos="1026"/>
        </w:tabs>
        <w:spacing w:line="275" w:lineRule="exact"/>
        <w:ind w:left="1026" w:hanging="219"/>
        <w:jc w:val="left"/>
        <w:rPr>
          <w:sz w:val="24"/>
        </w:rPr>
      </w:pPr>
      <w:r>
        <w:rPr>
          <w:sz w:val="24"/>
        </w:rPr>
        <w:t>Выдвигать</w:t>
      </w:r>
      <w:r>
        <w:rPr>
          <w:spacing w:val="33"/>
          <w:sz w:val="24"/>
        </w:rPr>
        <w:t xml:space="preserve"> </w:t>
      </w:r>
      <w:r>
        <w:rPr>
          <w:sz w:val="24"/>
        </w:rPr>
        <w:t>гипотезы</w:t>
      </w:r>
      <w:r>
        <w:rPr>
          <w:spacing w:val="40"/>
          <w:sz w:val="24"/>
        </w:rPr>
        <w:t xml:space="preserve"> </w:t>
      </w:r>
      <w:r>
        <w:rPr>
          <w:sz w:val="24"/>
        </w:rPr>
        <w:t>(например,</w:t>
      </w:r>
      <w:r>
        <w:rPr>
          <w:spacing w:val="32"/>
          <w:sz w:val="24"/>
        </w:rPr>
        <w:t xml:space="preserve"> </w:t>
      </w:r>
      <w:r>
        <w:rPr>
          <w:sz w:val="24"/>
        </w:rPr>
        <w:t>об</w:t>
      </w:r>
      <w:r>
        <w:rPr>
          <w:spacing w:val="40"/>
          <w:sz w:val="24"/>
        </w:rPr>
        <w:t xml:space="preserve"> </w:t>
      </w:r>
      <w:r>
        <w:rPr>
          <w:sz w:val="24"/>
        </w:rPr>
        <w:t>употреблении</w:t>
      </w:r>
      <w:r>
        <w:rPr>
          <w:spacing w:val="40"/>
          <w:sz w:val="24"/>
        </w:rPr>
        <w:t xml:space="preserve"> </w:t>
      </w:r>
      <w:r>
        <w:rPr>
          <w:sz w:val="24"/>
        </w:rPr>
        <w:t>глагола-связки</w:t>
      </w:r>
      <w:r>
        <w:rPr>
          <w:spacing w:val="35"/>
          <w:sz w:val="24"/>
        </w:rPr>
        <w:t xml:space="preserve"> </w:t>
      </w:r>
      <w:r>
        <w:rPr>
          <w:sz w:val="24"/>
        </w:rPr>
        <w:t>в</w:t>
      </w:r>
      <w:r>
        <w:rPr>
          <w:spacing w:val="39"/>
          <w:sz w:val="24"/>
        </w:rPr>
        <w:t xml:space="preserve"> </w:t>
      </w:r>
      <w:r>
        <w:rPr>
          <w:spacing w:val="-2"/>
          <w:sz w:val="24"/>
        </w:rPr>
        <w:t>иностранном</w:t>
      </w:r>
    </w:p>
    <w:p w14:paraId="6446CB91">
      <w:pPr>
        <w:pStyle w:val="17"/>
        <w:spacing w:before="31" w:line="205" w:lineRule="exact"/>
        <w:ind w:left="807" w:firstLine="0"/>
        <w:jc w:val="left"/>
      </w:pPr>
      <w:r>
        <w:t>языке);</w:t>
      </w:r>
      <w:r>
        <w:rPr>
          <w:spacing w:val="61"/>
          <w:w w:val="150"/>
        </w:rPr>
        <w:t xml:space="preserve"> </w:t>
      </w:r>
      <w:r>
        <w:t>обосновывать,</w:t>
      </w:r>
      <w:r>
        <w:rPr>
          <w:spacing w:val="-1"/>
        </w:rPr>
        <w:t xml:space="preserve"> </w:t>
      </w:r>
      <w:r>
        <w:t>аргументировать</w:t>
      </w:r>
      <w:r>
        <w:rPr>
          <w:spacing w:val="-3"/>
        </w:rPr>
        <w:t xml:space="preserve"> </w:t>
      </w:r>
      <w:r>
        <w:t>свои</w:t>
      </w:r>
      <w:r>
        <w:rPr>
          <w:spacing w:val="-3"/>
        </w:rPr>
        <w:t xml:space="preserve"> </w:t>
      </w:r>
      <w:r>
        <w:t>суждения,</w:t>
      </w:r>
      <w:r>
        <w:rPr>
          <w:spacing w:val="-1"/>
        </w:rPr>
        <w:t xml:space="preserve"> </w:t>
      </w:r>
      <w:r>
        <w:rPr>
          <w:spacing w:val="-2"/>
        </w:rPr>
        <w:t>выводы.</w:t>
      </w:r>
    </w:p>
    <w:p w14:paraId="6E17861F">
      <w:pPr>
        <w:spacing w:line="181" w:lineRule="exact"/>
        <w:ind w:left="8134"/>
      </w:pPr>
      <w:r>
        <w:rPr>
          <w:spacing w:val="-5"/>
        </w:rPr>
        <w:t>433</w:t>
      </w:r>
    </w:p>
    <w:p w14:paraId="796BB5CC">
      <w:pPr>
        <w:pStyle w:val="32"/>
        <w:numPr>
          <w:ilvl w:val="0"/>
          <w:numId w:val="53"/>
        </w:numPr>
        <w:tabs>
          <w:tab w:val="left" w:pos="1026"/>
        </w:tabs>
        <w:spacing w:line="212" w:lineRule="exact"/>
        <w:ind w:left="1026" w:hanging="219"/>
        <w:jc w:val="left"/>
        <w:rPr>
          <w:sz w:val="24"/>
        </w:rPr>
      </w:pPr>
      <w:r>
        <w:rPr>
          <w:sz w:val="24"/>
        </w:rPr>
        <w:t>Распознавать</w:t>
      </w:r>
      <w:r>
        <w:rPr>
          <w:spacing w:val="76"/>
          <w:sz w:val="24"/>
        </w:rPr>
        <w:t xml:space="preserve"> </w:t>
      </w:r>
      <w:r>
        <w:rPr>
          <w:sz w:val="24"/>
        </w:rPr>
        <w:t>свойства</w:t>
      </w:r>
      <w:r>
        <w:rPr>
          <w:spacing w:val="70"/>
          <w:sz w:val="24"/>
        </w:rPr>
        <w:t xml:space="preserve"> </w:t>
      </w:r>
      <w:r>
        <w:rPr>
          <w:sz w:val="24"/>
        </w:rPr>
        <w:t>и</w:t>
      </w:r>
      <w:r>
        <w:rPr>
          <w:spacing w:val="77"/>
          <w:sz w:val="24"/>
        </w:rPr>
        <w:t xml:space="preserve"> </w:t>
      </w:r>
      <w:r>
        <w:rPr>
          <w:sz w:val="24"/>
        </w:rPr>
        <w:t>признаки</w:t>
      </w:r>
      <w:r>
        <w:rPr>
          <w:spacing w:val="77"/>
          <w:sz w:val="24"/>
        </w:rPr>
        <w:t xml:space="preserve"> </w:t>
      </w:r>
      <w:r>
        <w:rPr>
          <w:sz w:val="24"/>
        </w:rPr>
        <w:t>языковых</w:t>
      </w:r>
      <w:r>
        <w:rPr>
          <w:spacing w:val="71"/>
          <w:sz w:val="24"/>
        </w:rPr>
        <w:t xml:space="preserve"> </w:t>
      </w:r>
      <w:r>
        <w:rPr>
          <w:sz w:val="24"/>
        </w:rPr>
        <w:t>единиц</w:t>
      </w:r>
      <w:r>
        <w:rPr>
          <w:spacing w:val="78"/>
          <w:sz w:val="24"/>
        </w:rPr>
        <w:t xml:space="preserve"> </w:t>
      </w:r>
      <w:r>
        <w:rPr>
          <w:sz w:val="24"/>
        </w:rPr>
        <w:t>и</w:t>
      </w:r>
      <w:r>
        <w:rPr>
          <w:spacing w:val="76"/>
          <w:sz w:val="24"/>
        </w:rPr>
        <w:t xml:space="preserve"> </w:t>
      </w:r>
      <w:r>
        <w:rPr>
          <w:sz w:val="24"/>
        </w:rPr>
        <w:t>языковых</w:t>
      </w:r>
      <w:r>
        <w:rPr>
          <w:spacing w:val="72"/>
          <w:sz w:val="24"/>
        </w:rPr>
        <w:t xml:space="preserve"> </w:t>
      </w:r>
      <w:r>
        <w:rPr>
          <w:spacing w:val="-2"/>
          <w:sz w:val="24"/>
        </w:rPr>
        <w:t>явлений</w:t>
      </w:r>
    </w:p>
    <w:p w14:paraId="5E7FA897">
      <w:pPr>
        <w:pStyle w:val="17"/>
        <w:spacing w:before="41"/>
        <w:ind w:left="807" w:firstLine="0"/>
        <w:jc w:val="left"/>
      </w:pPr>
      <w:r>
        <w:t>(например,</w:t>
      </w:r>
      <w:r>
        <w:rPr>
          <w:spacing w:val="71"/>
        </w:rPr>
        <w:t xml:space="preserve"> </w:t>
      </w:r>
      <w:r>
        <w:t>с</w:t>
      </w:r>
      <w:r>
        <w:rPr>
          <w:spacing w:val="-7"/>
        </w:rPr>
        <w:t xml:space="preserve"> </w:t>
      </w:r>
      <w:r>
        <w:t>помощью</w:t>
      </w:r>
      <w:r>
        <w:rPr>
          <w:spacing w:val="-4"/>
        </w:rPr>
        <w:t xml:space="preserve"> </w:t>
      </w:r>
      <w:r>
        <w:t>словообразовательных</w:t>
      </w:r>
      <w:r>
        <w:rPr>
          <w:spacing w:val="-6"/>
        </w:rPr>
        <w:t xml:space="preserve"> </w:t>
      </w:r>
      <w:r>
        <w:rPr>
          <w:spacing w:val="-2"/>
        </w:rPr>
        <w:t>элементов).</w:t>
      </w:r>
    </w:p>
    <w:p w14:paraId="48B9AFFA">
      <w:pPr>
        <w:pStyle w:val="32"/>
        <w:numPr>
          <w:ilvl w:val="0"/>
          <w:numId w:val="53"/>
        </w:numPr>
        <w:tabs>
          <w:tab w:val="left" w:pos="1050"/>
        </w:tabs>
        <w:spacing w:before="41" w:line="276" w:lineRule="auto"/>
        <w:ind w:right="1159" w:firstLine="0"/>
        <w:jc w:val="left"/>
        <w:rPr>
          <w:sz w:val="24"/>
        </w:rPr>
      </w:pPr>
      <w:r>
        <w:rPr>
          <w:sz w:val="24"/>
        </w:rPr>
        <w:t>Сравнивать</w:t>
      </w:r>
      <w:r>
        <w:rPr>
          <w:spacing w:val="40"/>
          <w:sz w:val="24"/>
        </w:rPr>
        <w:t xml:space="preserve"> </w:t>
      </w:r>
      <w:r>
        <w:rPr>
          <w:sz w:val="24"/>
        </w:rPr>
        <w:t>языковые</w:t>
      </w:r>
      <w:r>
        <w:rPr>
          <w:spacing w:val="40"/>
          <w:sz w:val="24"/>
        </w:rPr>
        <w:t xml:space="preserve"> </w:t>
      </w:r>
      <w:r>
        <w:rPr>
          <w:sz w:val="24"/>
        </w:rPr>
        <w:t>единицы</w:t>
      </w:r>
      <w:r>
        <w:rPr>
          <w:spacing w:val="40"/>
          <w:sz w:val="24"/>
        </w:rPr>
        <w:t xml:space="preserve"> </w:t>
      </w:r>
      <w:r>
        <w:rPr>
          <w:sz w:val="24"/>
        </w:rPr>
        <w:t>разного</w:t>
      </w:r>
      <w:r>
        <w:rPr>
          <w:spacing w:val="40"/>
          <w:sz w:val="24"/>
        </w:rPr>
        <w:t xml:space="preserve"> </w:t>
      </w:r>
      <w:r>
        <w:rPr>
          <w:sz w:val="24"/>
        </w:rPr>
        <w:t>уровня</w:t>
      </w:r>
      <w:r>
        <w:rPr>
          <w:spacing w:val="40"/>
          <w:sz w:val="24"/>
        </w:rPr>
        <w:t xml:space="preserve"> </w:t>
      </w:r>
      <w:r>
        <w:rPr>
          <w:sz w:val="24"/>
        </w:rPr>
        <w:t>(звуки,</w:t>
      </w:r>
      <w:r>
        <w:rPr>
          <w:spacing w:val="40"/>
          <w:sz w:val="24"/>
        </w:rPr>
        <w:t xml:space="preserve"> </w:t>
      </w:r>
      <w:r>
        <w:rPr>
          <w:sz w:val="24"/>
        </w:rPr>
        <w:t>буквы,</w:t>
      </w:r>
      <w:r>
        <w:rPr>
          <w:spacing w:val="40"/>
          <w:sz w:val="24"/>
        </w:rPr>
        <w:t xml:space="preserve"> </w:t>
      </w:r>
      <w:r>
        <w:rPr>
          <w:sz w:val="24"/>
        </w:rPr>
        <w:t>слова,</w:t>
      </w:r>
      <w:r>
        <w:rPr>
          <w:spacing w:val="40"/>
          <w:sz w:val="24"/>
        </w:rPr>
        <w:t xml:space="preserve"> </w:t>
      </w:r>
      <w:r>
        <w:rPr>
          <w:sz w:val="24"/>
        </w:rPr>
        <w:t>речевые</w:t>
      </w:r>
      <w:r>
        <w:rPr>
          <w:spacing w:val="80"/>
          <w:sz w:val="24"/>
        </w:rPr>
        <w:t xml:space="preserve"> </w:t>
      </w:r>
      <w:r>
        <w:rPr>
          <w:sz w:val="24"/>
        </w:rPr>
        <w:t>клише, грамматические явления, тексты и т. п.).</w:t>
      </w:r>
    </w:p>
    <w:p w14:paraId="5F5B94A8">
      <w:pPr>
        <w:pStyle w:val="32"/>
        <w:numPr>
          <w:ilvl w:val="0"/>
          <w:numId w:val="53"/>
        </w:numPr>
        <w:tabs>
          <w:tab w:val="left" w:pos="945"/>
        </w:tabs>
        <w:spacing w:line="275" w:lineRule="exact"/>
        <w:ind w:left="945" w:hanging="138"/>
        <w:jc w:val="left"/>
        <w:rPr>
          <w:sz w:val="24"/>
        </w:rPr>
      </w:pPr>
      <w:r>
        <w:rPr>
          <w:sz w:val="24"/>
        </w:rPr>
        <w:t>Пользоваться</w:t>
      </w:r>
      <w:r>
        <w:rPr>
          <w:spacing w:val="-8"/>
          <w:sz w:val="24"/>
        </w:rPr>
        <w:t xml:space="preserve"> </w:t>
      </w:r>
      <w:r>
        <w:rPr>
          <w:sz w:val="24"/>
        </w:rPr>
        <w:t>классификациями</w:t>
      </w:r>
      <w:r>
        <w:rPr>
          <w:spacing w:val="-3"/>
          <w:sz w:val="24"/>
        </w:rPr>
        <w:t xml:space="preserve"> </w:t>
      </w:r>
      <w:r>
        <w:rPr>
          <w:sz w:val="24"/>
        </w:rPr>
        <w:t>(по</w:t>
      </w:r>
      <w:r>
        <w:rPr>
          <w:spacing w:val="-1"/>
          <w:sz w:val="24"/>
        </w:rPr>
        <w:t xml:space="preserve"> </w:t>
      </w:r>
      <w:r>
        <w:rPr>
          <w:sz w:val="24"/>
        </w:rPr>
        <w:t>типу</w:t>
      </w:r>
      <w:r>
        <w:rPr>
          <w:spacing w:val="-17"/>
          <w:sz w:val="24"/>
        </w:rPr>
        <w:t xml:space="preserve"> </w:t>
      </w:r>
      <w:r>
        <w:rPr>
          <w:sz w:val="24"/>
        </w:rPr>
        <w:t>чтения,</w:t>
      </w:r>
      <w:r>
        <w:rPr>
          <w:spacing w:val="-3"/>
          <w:sz w:val="24"/>
        </w:rPr>
        <w:t xml:space="preserve"> </w:t>
      </w:r>
      <w:r>
        <w:rPr>
          <w:sz w:val="24"/>
        </w:rPr>
        <w:t>по</w:t>
      </w:r>
      <w:r>
        <w:rPr>
          <w:spacing w:val="-1"/>
          <w:sz w:val="24"/>
        </w:rPr>
        <w:t xml:space="preserve"> </w:t>
      </w:r>
      <w:r>
        <w:rPr>
          <w:sz w:val="24"/>
        </w:rPr>
        <w:t>типу</w:t>
      </w:r>
      <w:r>
        <w:rPr>
          <w:spacing w:val="-17"/>
          <w:sz w:val="24"/>
        </w:rPr>
        <w:t xml:space="preserve"> </w:t>
      </w:r>
      <w:r>
        <w:rPr>
          <w:sz w:val="24"/>
        </w:rPr>
        <w:t>высказывания</w:t>
      </w:r>
      <w:r>
        <w:rPr>
          <w:spacing w:val="-4"/>
          <w:sz w:val="24"/>
        </w:rPr>
        <w:t xml:space="preserve"> </w:t>
      </w:r>
      <w:r>
        <w:rPr>
          <w:sz w:val="24"/>
        </w:rPr>
        <w:t>и</w:t>
      </w:r>
      <w:r>
        <w:rPr>
          <w:spacing w:val="-5"/>
          <w:sz w:val="24"/>
        </w:rPr>
        <w:t xml:space="preserve"> </w:t>
      </w:r>
      <w:r>
        <w:rPr>
          <w:sz w:val="24"/>
        </w:rPr>
        <w:t>т.</w:t>
      </w:r>
      <w:r>
        <w:rPr>
          <w:spacing w:val="-2"/>
          <w:sz w:val="24"/>
        </w:rPr>
        <w:t xml:space="preserve"> </w:t>
      </w:r>
      <w:r>
        <w:rPr>
          <w:spacing w:val="-4"/>
          <w:sz w:val="24"/>
        </w:rPr>
        <w:t>п.).</w:t>
      </w:r>
    </w:p>
    <w:p w14:paraId="02598008">
      <w:pPr>
        <w:pStyle w:val="32"/>
        <w:numPr>
          <w:ilvl w:val="0"/>
          <w:numId w:val="53"/>
        </w:numPr>
        <w:tabs>
          <w:tab w:val="left" w:pos="1276"/>
        </w:tabs>
        <w:spacing w:before="41" w:line="273" w:lineRule="auto"/>
        <w:ind w:right="913" w:firstLine="0"/>
        <w:rPr>
          <w:sz w:val="24"/>
        </w:rPr>
      </w:pPr>
      <w:r>
        <w:rPr>
          <w:sz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74810D03">
      <w:pPr>
        <w:spacing w:before="7"/>
        <w:ind w:left="1047"/>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79997F52">
      <w:pPr>
        <w:pStyle w:val="32"/>
        <w:numPr>
          <w:ilvl w:val="0"/>
          <w:numId w:val="53"/>
        </w:numPr>
        <w:tabs>
          <w:tab w:val="left" w:pos="1012"/>
        </w:tabs>
        <w:spacing w:before="41" w:line="276" w:lineRule="auto"/>
        <w:ind w:right="908" w:firstLine="0"/>
        <w:rPr>
          <w:sz w:val="24"/>
        </w:rPr>
      </w:pPr>
      <w:r>
        <w:rPr>
          <w:sz w:val="24"/>
        </w:rPr>
        <w:t>Использовать</w:t>
      </w:r>
      <w:r>
        <w:rPr>
          <w:spacing w:val="-12"/>
          <w:sz w:val="24"/>
        </w:rPr>
        <w:t xml:space="preserve"> </w:t>
      </w:r>
      <w:r>
        <w:rPr>
          <w:sz w:val="24"/>
        </w:rPr>
        <w:t>в</w:t>
      </w:r>
      <w:r>
        <w:rPr>
          <w:spacing w:val="-12"/>
          <w:sz w:val="24"/>
        </w:rPr>
        <w:t xml:space="preserve"> </w:t>
      </w:r>
      <w:r>
        <w:rPr>
          <w:sz w:val="24"/>
        </w:rPr>
        <w:t>соответствии</w:t>
      </w:r>
      <w:r>
        <w:rPr>
          <w:spacing w:val="-12"/>
          <w:sz w:val="24"/>
        </w:rPr>
        <w:t xml:space="preserve"> </w:t>
      </w:r>
      <w:r>
        <w:rPr>
          <w:sz w:val="24"/>
        </w:rPr>
        <w:t>с</w:t>
      </w:r>
      <w:r>
        <w:rPr>
          <w:spacing w:val="-10"/>
          <w:sz w:val="24"/>
        </w:rPr>
        <w:t xml:space="preserve"> </w:t>
      </w:r>
      <w:r>
        <w:rPr>
          <w:sz w:val="24"/>
        </w:rPr>
        <w:t>коммуникативной</w:t>
      </w:r>
      <w:r>
        <w:rPr>
          <w:spacing w:val="-12"/>
          <w:sz w:val="24"/>
        </w:rPr>
        <w:t xml:space="preserve"> </w:t>
      </w:r>
      <w:r>
        <w:rPr>
          <w:sz w:val="24"/>
        </w:rPr>
        <w:t>задачей</w:t>
      </w:r>
      <w:r>
        <w:rPr>
          <w:spacing w:val="-2"/>
          <w:sz w:val="24"/>
        </w:rPr>
        <w:t xml:space="preserve"> </w:t>
      </w:r>
      <w:r>
        <w:rPr>
          <w:sz w:val="24"/>
        </w:rPr>
        <w:t>различные</w:t>
      </w:r>
      <w:r>
        <w:rPr>
          <w:spacing w:val="-10"/>
          <w:sz w:val="24"/>
        </w:rPr>
        <w:t xml:space="preserve"> </w:t>
      </w:r>
      <w:r>
        <w:rPr>
          <w:sz w:val="24"/>
        </w:rPr>
        <w:t>стратегии</w:t>
      </w:r>
      <w:r>
        <w:rPr>
          <w:spacing w:val="-12"/>
          <w:sz w:val="24"/>
        </w:rPr>
        <w:t xml:space="preserve"> </w:t>
      </w:r>
      <w:r>
        <w:rPr>
          <w:sz w:val="24"/>
        </w:rPr>
        <w:t>чтения и аудирования для получения информации (с пониманием основного содержания, с пониманием запрашиваемой информации, с полным пониманием).</w:t>
      </w:r>
    </w:p>
    <w:p w14:paraId="10B0700F">
      <w:pPr>
        <w:pStyle w:val="32"/>
        <w:numPr>
          <w:ilvl w:val="0"/>
          <w:numId w:val="53"/>
        </w:numPr>
        <w:tabs>
          <w:tab w:val="left" w:pos="1017"/>
        </w:tabs>
        <w:spacing w:line="276" w:lineRule="auto"/>
        <w:ind w:right="912" w:firstLine="0"/>
        <w:rPr>
          <w:sz w:val="24"/>
        </w:rPr>
      </w:pPr>
      <w:r>
        <w:rPr>
          <w:sz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1AED639E">
      <w:pPr>
        <w:pStyle w:val="32"/>
        <w:spacing w:line="276" w:lineRule="auto"/>
        <w:rPr>
          <w:sz w:val="24"/>
        </w:rPr>
        <w:sectPr>
          <w:footerReference r:id="rId23" w:type="default"/>
          <w:pgSz w:w="11920" w:h="16850"/>
          <w:pgMar w:top="760" w:right="850" w:bottom="280" w:left="283" w:header="0" w:footer="0" w:gutter="0"/>
          <w:cols w:space="720" w:num="1"/>
        </w:sectPr>
      </w:pPr>
    </w:p>
    <w:p w14:paraId="79C73EC0">
      <w:pPr>
        <w:pStyle w:val="32"/>
        <w:numPr>
          <w:ilvl w:val="0"/>
          <w:numId w:val="53"/>
        </w:numPr>
        <w:tabs>
          <w:tab w:val="left" w:pos="998"/>
        </w:tabs>
        <w:spacing w:before="78" w:line="278" w:lineRule="auto"/>
        <w:ind w:right="1557" w:firstLine="0"/>
        <w:jc w:val="left"/>
        <w:rPr>
          <w:sz w:val="24"/>
        </w:rPr>
      </w:pPr>
      <w:r>
        <w:rPr>
          <w:sz w:val="24"/>
        </w:rPr>
        <w:t>Полно</w:t>
      </w:r>
      <w:r>
        <w:rPr>
          <w:spacing w:val="36"/>
          <w:sz w:val="24"/>
        </w:rPr>
        <w:t xml:space="preserve"> </w:t>
      </w:r>
      <w:r>
        <w:rPr>
          <w:sz w:val="24"/>
        </w:rPr>
        <w:t>и</w:t>
      </w:r>
      <w:r>
        <w:rPr>
          <w:spacing w:val="36"/>
          <w:sz w:val="24"/>
        </w:rPr>
        <w:t xml:space="preserve"> </w:t>
      </w:r>
      <w:r>
        <w:rPr>
          <w:sz w:val="24"/>
        </w:rPr>
        <w:t>точно</w:t>
      </w:r>
      <w:r>
        <w:rPr>
          <w:spacing w:val="40"/>
          <w:sz w:val="24"/>
        </w:rPr>
        <w:t xml:space="preserve"> </w:t>
      </w:r>
      <w:r>
        <w:rPr>
          <w:sz w:val="24"/>
        </w:rPr>
        <w:t>понимать</w:t>
      </w:r>
      <w:r>
        <w:rPr>
          <w:spacing w:val="33"/>
          <w:sz w:val="24"/>
        </w:rPr>
        <w:t xml:space="preserve"> </w:t>
      </w:r>
      <w:r>
        <w:rPr>
          <w:sz w:val="24"/>
        </w:rPr>
        <w:t>прочитанный</w:t>
      </w:r>
      <w:r>
        <w:rPr>
          <w:spacing w:val="39"/>
          <w:sz w:val="24"/>
        </w:rPr>
        <w:t xml:space="preserve"> </w:t>
      </w:r>
      <w:r>
        <w:rPr>
          <w:sz w:val="24"/>
        </w:rPr>
        <w:t>текст</w:t>
      </w:r>
      <w:r>
        <w:rPr>
          <w:spacing w:val="31"/>
          <w:sz w:val="24"/>
        </w:rPr>
        <w:t xml:space="preserve"> </w:t>
      </w:r>
      <w:r>
        <w:rPr>
          <w:sz w:val="24"/>
        </w:rPr>
        <w:t>на</w:t>
      </w:r>
      <w:r>
        <w:rPr>
          <w:spacing w:val="34"/>
          <w:sz w:val="24"/>
        </w:rPr>
        <w:t xml:space="preserve"> </w:t>
      </w:r>
      <w:r>
        <w:rPr>
          <w:sz w:val="24"/>
        </w:rPr>
        <w:t>основе</w:t>
      </w:r>
      <w:r>
        <w:rPr>
          <w:spacing w:val="35"/>
          <w:sz w:val="24"/>
        </w:rPr>
        <w:t xml:space="preserve"> </w:t>
      </w:r>
      <w:r>
        <w:rPr>
          <w:sz w:val="24"/>
        </w:rPr>
        <w:t>его</w:t>
      </w:r>
      <w:r>
        <w:rPr>
          <w:spacing w:val="40"/>
          <w:sz w:val="24"/>
        </w:rPr>
        <w:t xml:space="preserve"> </w:t>
      </w:r>
      <w:r>
        <w:rPr>
          <w:sz w:val="24"/>
        </w:rPr>
        <w:t>информационной переработки (смыслового и структурного анализа отдельных частей текста, выборочного перевода);</w:t>
      </w:r>
    </w:p>
    <w:p w14:paraId="430957E3">
      <w:pPr>
        <w:pStyle w:val="32"/>
        <w:numPr>
          <w:ilvl w:val="0"/>
          <w:numId w:val="53"/>
        </w:numPr>
        <w:tabs>
          <w:tab w:val="left" w:pos="954"/>
        </w:tabs>
        <w:spacing w:line="276" w:lineRule="auto"/>
        <w:ind w:right="1409" w:firstLine="0"/>
        <w:jc w:val="left"/>
        <w:rPr>
          <w:color w:val="211E1F"/>
          <w:sz w:val="24"/>
        </w:rPr>
      </w:pPr>
      <w:r>
        <w:rPr>
          <w:color w:val="211E1F"/>
          <w:sz w:val="24"/>
        </w:rPr>
        <w:t>использовать</w:t>
      </w:r>
      <w:r>
        <w:rPr>
          <w:color w:val="211E1F"/>
          <w:spacing w:val="-8"/>
          <w:sz w:val="24"/>
        </w:rPr>
        <w:t xml:space="preserve"> </w:t>
      </w:r>
      <w:r>
        <w:rPr>
          <w:color w:val="211E1F"/>
          <w:sz w:val="24"/>
        </w:rPr>
        <w:t>внешние</w:t>
      </w:r>
      <w:r>
        <w:rPr>
          <w:color w:val="211E1F"/>
          <w:spacing w:val="-10"/>
          <w:sz w:val="24"/>
        </w:rPr>
        <w:t xml:space="preserve"> </w:t>
      </w:r>
      <w:r>
        <w:rPr>
          <w:color w:val="211E1F"/>
          <w:sz w:val="24"/>
        </w:rPr>
        <w:t>формальные</w:t>
      </w:r>
      <w:r>
        <w:rPr>
          <w:color w:val="211E1F"/>
          <w:spacing w:val="-10"/>
          <w:sz w:val="24"/>
        </w:rPr>
        <w:t xml:space="preserve"> </w:t>
      </w:r>
      <w:r>
        <w:rPr>
          <w:color w:val="211E1F"/>
          <w:sz w:val="24"/>
        </w:rPr>
        <w:t>элементы</w:t>
      </w:r>
      <w:r>
        <w:rPr>
          <w:color w:val="211E1F"/>
          <w:spacing w:val="-7"/>
          <w:sz w:val="24"/>
        </w:rPr>
        <w:t xml:space="preserve"> </w:t>
      </w:r>
      <w:r>
        <w:rPr>
          <w:color w:val="211E1F"/>
          <w:sz w:val="24"/>
        </w:rPr>
        <w:t>текста(подзаголовки,</w:t>
      </w:r>
      <w:r>
        <w:rPr>
          <w:color w:val="211E1F"/>
          <w:spacing w:val="-8"/>
          <w:sz w:val="24"/>
        </w:rPr>
        <w:t xml:space="preserve"> </w:t>
      </w:r>
      <w:r>
        <w:rPr>
          <w:color w:val="211E1F"/>
          <w:sz w:val="24"/>
        </w:rPr>
        <w:t>иллюстрации, сноски) для понимания его содержания.</w:t>
      </w:r>
    </w:p>
    <w:p w14:paraId="5F091AD5">
      <w:pPr>
        <w:pStyle w:val="32"/>
        <w:numPr>
          <w:ilvl w:val="0"/>
          <w:numId w:val="53"/>
        </w:numPr>
        <w:tabs>
          <w:tab w:val="left" w:pos="945"/>
        </w:tabs>
        <w:ind w:left="945" w:hanging="138"/>
        <w:jc w:val="left"/>
        <w:rPr>
          <w:sz w:val="24"/>
        </w:rPr>
      </w:pPr>
      <w:r>
        <w:rPr>
          <w:sz w:val="24"/>
        </w:rPr>
        <w:t>Фиксировать</w:t>
      </w:r>
      <w:r>
        <w:rPr>
          <w:spacing w:val="-10"/>
          <w:sz w:val="24"/>
        </w:rPr>
        <w:t xml:space="preserve"> </w:t>
      </w:r>
      <w:r>
        <w:rPr>
          <w:sz w:val="24"/>
        </w:rPr>
        <w:t>информацию</w:t>
      </w:r>
      <w:r>
        <w:rPr>
          <w:spacing w:val="-8"/>
          <w:sz w:val="24"/>
        </w:rPr>
        <w:t xml:space="preserve"> </w:t>
      </w:r>
      <w:r>
        <w:rPr>
          <w:sz w:val="24"/>
        </w:rPr>
        <w:t>доступными</w:t>
      </w:r>
      <w:r>
        <w:rPr>
          <w:spacing w:val="-4"/>
          <w:sz w:val="24"/>
        </w:rPr>
        <w:t xml:space="preserve"> </w:t>
      </w:r>
      <w:r>
        <w:rPr>
          <w:sz w:val="24"/>
        </w:rPr>
        <w:t>средствами</w:t>
      </w:r>
      <w:r>
        <w:rPr>
          <w:spacing w:val="-4"/>
          <w:sz w:val="24"/>
        </w:rPr>
        <w:t xml:space="preserve"> </w:t>
      </w:r>
      <w:r>
        <w:rPr>
          <w:sz w:val="24"/>
        </w:rPr>
        <w:t>(в</w:t>
      </w:r>
      <w:r>
        <w:rPr>
          <w:spacing w:val="-10"/>
          <w:sz w:val="24"/>
        </w:rPr>
        <w:t xml:space="preserve"> </w:t>
      </w:r>
      <w:r>
        <w:rPr>
          <w:sz w:val="24"/>
        </w:rPr>
        <w:t>виде</w:t>
      </w:r>
      <w:r>
        <w:rPr>
          <w:spacing w:val="-7"/>
          <w:sz w:val="24"/>
        </w:rPr>
        <w:t xml:space="preserve"> </w:t>
      </w:r>
      <w:r>
        <w:rPr>
          <w:sz w:val="24"/>
        </w:rPr>
        <w:t>ключевых</w:t>
      </w:r>
      <w:r>
        <w:rPr>
          <w:spacing w:val="-6"/>
          <w:sz w:val="24"/>
        </w:rPr>
        <w:t xml:space="preserve"> </w:t>
      </w:r>
      <w:r>
        <w:rPr>
          <w:sz w:val="24"/>
        </w:rPr>
        <w:t>слов,</w:t>
      </w:r>
      <w:r>
        <w:rPr>
          <w:spacing w:val="-4"/>
          <w:sz w:val="24"/>
        </w:rPr>
        <w:t xml:space="preserve"> </w:t>
      </w:r>
      <w:r>
        <w:rPr>
          <w:spacing w:val="-2"/>
          <w:sz w:val="24"/>
        </w:rPr>
        <w:t>плана).</w:t>
      </w:r>
    </w:p>
    <w:p w14:paraId="493F4B9A">
      <w:pPr>
        <w:pStyle w:val="32"/>
        <w:numPr>
          <w:ilvl w:val="0"/>
          <w:numId w:val="53"/>
        </w:numPr>
        <w:tabs>
          <w:tab w:val="left" w:pos="945"/>
        </w:tabs>
        <w:spacing w:before="31"/>
        <w:ind w:left="945" w:hanging="138"/>
        <w:jc w:val="left"/>
        <w:rPr>
          <w:sz w:val="24"/>
        </w:rPr>
      </w:pPr>
      <w:r>
        <w:rPr>
          <w:sz w:val="24"/>
        </w:rPr>
        <w:t>Оценивать</w:t>
      </w:r>
      <w:r>
        <w:rPr>
          <w:spacing w:val="-13"/>
          <w:sz w:val="24"/>
        </w:rPr>
        <w:t xml:space="preserve"> </w:t>
      </w:r>
      <w:r>
        <w:rPr>
          <w:sz w:val="24"/>
        </w:rPr>
        <w:t>достоверность</w:t>
      </w:r>
      <w:r>
        <w:rPr>
          <w:spacing w:val="-10"/>
          <w:sz w:val="24"/>
        </w:rPr>
        <w:t xml:space="preserve"> </w:t>
      </w:r>
      <w:r>
        <w:rPr>
          <w:sz w:val="24"/>
        </w:rPr>
        <w:t>информации,</w:t>
      </w:r>
      <w:r>
        <w:rPr>
          <w:spacing w:val="-8"/>
          <w:sz w:val="24"/>
        </w:rPr>
        <w:t xml:space="preserve"> </w:t>
      </w:r>
      <w:r>
        <w:rPr>
          <w:sz w:val="24"/>
        </w:rPr>
        <w:t>полученной</w:t>
      </w:r>
      <w:r>
        <w:rPr>
          <w:spacing w:val="-10"/>
          <w:sz w:val="24"/>
        </w:rPr>
        <w:t xml:space="preserve"> </w:t>
      </w:r>
      <w:r>
        <w:rPr>
          <w:sz w:val="24"/>
        </w:rPr>
        <w:t>из</w:t>
      </w:r>
      <w:r>
        <w:rPr>
          <w:spacing w:val="-12"/>
          <w:sz w:val="24"/>
        </w:rPr>
        <w:t xml:space="preserve"> </w:t>
      </w:r>
      <w:r>
        <w:rPr>
          <w:sz w:val="24"/>
        </w:rPr>
        <w:t>иноязычных</w:t>
      </w:r>
      <w:r>
        <w:rPr>
          <w:spacing w:val="-10"/>
          <w:sz w:val="24"/>
        </w:rPr>
        <w:t xml:space="preserve"> </w:t>
      </w:r>
      <w:r>
        <w:rPr>
          <w:spacing w:val="-2"/>
          <w:sz w:val="24"/>
        </w:rPr>
        <w:t>источников.</w:t>
      </w:r>
    </w:p>
    <w:p w14:paraId="237BE94A">
      <w:pPr>
        <w:pStyle w:val="32"/>
        <w:numPr>
          <w:ilvl w:val="0"/>
          <w:numId w:val="53"/>
        </w:numPr>
        <w:tabs>
          <w:tab w:val="left" w:pos="964"/>
        </w:tabs>
        <w:spacing w:before="41" w:line="276" w:lineRule="auto"/>
        <w:ind w:right="1437" w:firstLine="0"/>
        <w:jc w:val="left"/>
        <w:rPr>
          <w:sz w:val="24"/>
        </w:rPr>
      </w:pPr>
      <w:r>
        <w:rPr>
          <w:sz w:val="24"/>
        </w:rPr>
        <w:t>Находить</w:t>
      </w:r>
      <w:r>
        <w:rPr>
          <w:spacing w:val="-1"/>
          <w:sz w:val="24"/>
        </w:rPr>
        <w:t xml:space="preserve"> </w:t>
      </w:r>
      <w:r>
        <w:rPr>
          <w:sz w:val="24"/>
        </w:rPr>
        <w:t>аргументы, подтверждающие</w:t>
      </w:r>
      <w:r>
        <w:rPr>
          <w:spacing w:val="-7"/>
          <w:sz w:val="24"/>
        </w:rPr>
        <w:t xml:space="preserve"> </w:t>
      </w:r>
      <w:r>
        <w:rPr>
          <w:sz w:val="24"/>
        </w:rPr>
        <w:t>или</w:t>
      </w:r>
      <w:r>
        <w:rPr>
          <w:spacing w:val="-5"/>
          <w:sz w:val="24"/>
        </w:rPr>
        <w:t xml:space="preserve"> </w:t>
      </w:r>
      <w:r>
        <w:rPr>
          <w:sz w:val="24"/>
        </w:rPr>
        <w:t>опровергающие</w:t>
      </w:r>
      <w:r>
        <w:rPr>
          <w:spacing w:val="-7"/>
          <w:sz w:val="24"/>
        </w:rPr>
        <w:t xml:space="preserve"> </w:t>
      </w:r>
      <w:r>
        <w:rPr>
          <w:sz w:val="24"/>
        </w:rPr>
        <w:t>одну</w:t>
      </w:r>
      <w:r>
        <w:rPr>
          <w:spacing w:val="-11"/>
          <w:sz w:val="24"/>
        </w:rPr>
        <w:t xml:space="preserve"> </w:t>
      </w:r>
      <w:r>
        <w:rPr>
          <w:sz w:val="24"/>
        </w:rPr>
        <w:t>и</w:t>
      </w:r>
      <w:r>
        <w:rPr>
          <w:spacing w:val="-1"/>
          <w:sz w:val="24"/>
        </w:rPr>
        <w:t xml:space="preserve"> </w:t>
      </w:r>
      <w:r>
        <w:rPr>
          <w:sz w:val="24"/>
        </w:rPr>
        <w:t>ту</w:t>
      </w:r>
      <w:r>
        <w:rPr>
          <w:spacing w:val="-11"/>
          <w:sz w:val="24"/>
        </w:rPr>
        <w:t xml:space="preserve"> </w:t>
      </w:r>
      <w:r>
        <w:rPr>
          <w:sz w:val="24"/>
        </w:rPr>
        <w:t>же</w:t>
      </w:r>
      <w:r>
        <w:rPr>
          <w:spacing w:val="-3"/>
          <w:sz w:val="24"/>
        </w:rPr>
        <w:t xml:space="preserve"> </w:t>
      </w:r>
      <w:r>
        <w:rPr>
          <w:sz w:val="24"/>
        </w:rPr>
        <w:t>идею, в различных информационных источниках;</w:t>
      </w:r>
    </w:p>
    <w:p w14:paraId="68E16002">
      <w:pPr>
        <w:pStyle w:val="32"/>
        <w:numPr>
          <w:ilvl w:val="0"/>
          <w:numId w:val="53"/>
        </w:numPr>
        <w:tabs>
          <w:tab w:val="left" w:pos="945"/>
        </w:tabs>
        <w:spacing w:line="275" w:lineRule="exact"/>
        <w:ind w:left="945" w:hanging="138"/>
        <w:jc w:val="left"/>
        <w:rPr>
          <w:sz w:val="24"/>
        </w:rPr>
      </w:pPr>
      <w:r>
        <w:rPr>
          <w:sz w:val="24"/>
        </w:rPr>
        <w:t>выдвигать</w:t>
      </w:r>
      <w:r>
        <w:rPr>
          <w:spacing w:val="-15"/>
          <w:sz w:val="24"/>
        </w:rPr>
        <w:t xml:space="preserve"> </w:t>
      </w:r>
      <w:r>
        <w:rPr>
          <w:sz w:val="24"/>
        </w:rPr>
        <w:t>предположения</w:t>
      </w:r>
      <w:r>
        <w:rPr>
          <w:spacing w:val="-15"/>
          <w:sz w:val="24"/>
        </w:rPr>
        <w:t xml:space="preserve"> </w:t>
      </w:r>
      <w:r>
        <w:rPr>
          <w:sz w:val="24"/>
        </w:rPr>
        <w:t>(например,</w:t>
      </w:r>
      <w:r>
        <w:rPr>
          <w:spacing w:val="-15"/>
          <w:sz w:val="24"/>
        </w:rPr>
        <w:t xml:space="preserve"> </w:t>
      </w:r>
      <w:r>
        <w:rPr>
          <w:sz w:val="24"/>
        </w:rPr>
        <w:t>о</w:t>
      </w:r>
      <w:r>
        <w:rPr>
          <w:spacing w:val="-12"/>
          <w:sz w:val="24"/>
        </w:rPr>
        <w:t xml:space="preserve"> </w:t>
      </w:r>
      <w:r>
        <w:rPr>
          <w:sz w:val="24"/>
        </w:rPr>
        <w:t>значении</w:t>
      </w:r>
      <w:r>
        <w:rPr>
          <w:spacing w:val="-10"/>
          <w:sz w:val="24"/>
        </w:rPr>
        <w:t xml:space="preserve"> </w:t>
      </w:r>
      <w:r>
        <w:rPr>
          <w:sz w:val="24"/>
        </w:rPr>
        <w:t>слова</w:t>
      </w:r>
      <w:r>
        <w:rPr>
          <w:spacing w:val="-15"/>
          <w:sz w:val="24"/>
        </w:rPr>
        <w:t xml:space="preserve"> </w:t>
      </w:r>
      <w:r>
        <w:rPr>
          <w:sz w:val="24"/>
        </w:rPr>
        <w:t>в</w:t>
      </w:r>
      <w:r>
        <w:rPr>
          <w:spacing w:val="-15"/>
          <w:sz w:val="24"/>
        </w:rPr>
        <w:t xml:space="preserve"> </w:t>
      </w:r>
      <w:r>
        <w:rPr>
          <w:sz w:val="24"/>
        </w:rPr>
        <w:t>контексте)</w:t>
      </w:r>
      <w:r>
        <w:rPr>
          <w:spacing w:val="-10"/>
          <w:sz w:val="24"/>
        </w:rPr>
        <w:t xml:space="preserve"> </w:t>
      </w:r>
      <w:r>
        <w:rPr>
          <w:sz w:val="24"/>
        </w:rPr>
        <w:t>и</w:t>
      </w:r>
      <w:r>
        <w:rPr>
          <w:spacing w:val="-15"/>
          <w:sz w:val="24"/>
        </w:rPr>
        <w:t xml:space="preserve"> </w:t>
      </w:r>
      <w:r>
        <w:rPr>
          <w:sz w:val="24"/>
        </w:rPr>
        <w:t>аргументировать</w:t>
      </w:r>
      <w:r>
        <w:rPr>
          <w:spacing w:val="-12"/>
          <w:sz w:val="24"/>
        </w:rPr>
        <w:t xml:space="preserve"> </w:t>
      </w:r>
      <w:r>
        <w:rPr>
          <w:spacing w:val="-4"/>
          <w:sz w:val="24"/>
        </w:rPr>
        <w:t>его.</w:t>
      </w:r>
    </w:p>
    <w:p w14:paraId="2FCF93CA">
      <w:pPr>
        <w:spacing w:before="46"/>
        <w:ind w:left="1047"/>
        <w:rPr>
          <w:i/>
          <w:sz w:val="24"/>
        </w:rPr>
      </w:pPr>
      <w:r>
        <w:rPr>
          <w:i/>
          <w:sz w:val="24"/>
        </w:rPr>
        <w:t>Формирование</w:t>
      </w:r>
      <w:r>
        <w:rPr>
          <w:i/>
          <w:spacing w:val="-13"/>
          <w:sz w:val="24"/>
        </w:rPr>
        <w:t xml:space="preserve"> </w:t>
      </w:r>
      <w:r>
        <w:rPr>
          <w:i/>
          <w:sz w:val="24"/>
        </w:rPr>
        <w:t>универсальных</w:t>
      </w:r>
      <w:r>
        <w:rPr>
          <w:i/>
          <w:spacing w:val="-10"/>
          <w:sz w:val="24"/>
        </w:rPr>
        <w:t xml:space="preserve"> </w:t>
      </w:r>
      <w:r>
        <w:rPr>
          <w:i/>
          <w:sz w:val="24"/>
        </w:rPr>
        <w:t>учебных</w:t>
      </w:r>
      <w:r>
        <w:rPr>
          <w:i/>
          <w:spacing w:val="-11"/>
          <w:sz w:val="24"/>
        </w:rPr>
        <w:t xml:space="preserve"> </w:t>
      </w:r>
      <w:r>
        <w:rPr>
          <w:i/>
          <w:sz w:val="24"/>
        </w:rPr>
        <w:t>коммуникативных</w:t>
      </w:r>
      <w:r>
        <w:rPr>
          <w:i/>
          <w:spacing w:val="-9"/>
          <w:sz w:val="24"/>
        </w:rPr>
        <w:t xml:space="preserve"> </w:t>
      </w:r>
      <w:r>
        <w:rPr>
          <w:i/>
          <w:spacing w:val="-2"/>
          <w:sz w:val="24"/>
        </w:rPr>
        <w:t>действий</w:t>
      </w:r>
    </w:p>
    <w:p w14:paraId="5DFF0598">
      <w:pPr>
        <w:pStyle w:val="32"/>
        <w:numPr>
          <w:ilvl w:val="0"/>
          <w:numId w:val="53"/>
        </w:numPr>
        <w:tabs>
          <w:tab w:val="left" w:pos="1022"/>
        </w:tabs>
        <w:spacing w:before="36" w:line="278" w:lineRule="auto"/>
        <w:ind w:right="908" w:firstLine="0"/>
        <w:rPr>
          <w:sz w:val="24"/>
        </w:rPr>
      </w:pPr>
      <w:r>
        <w:rPr>
          <w:sz w:val="24"/>
        </w:rPr>
        <w:t>Воспринимать и создавать собственные диалогические и монологические высказывания,</w:t>
      </w:r>
      <w:r>
        <w:rPr>
          <w:spacing w:val="-15"/>
          <w:sz w:val="24"/>
        </w:rPr>
        <w:t xml:space="preserve"> </w:t>
      </w:r>
      <w:r>
        <w:rPr>
          <w:sz w:val="24"/>
        </w:rPr>
        <w:t>участвуя</w:t>
      </w:r>
      <w:r>
        <w:rPr>
          <w:spacing w:val="-15"/>
          <w:sz w:val="24"/>
        </w:rPr>
        <w:t xml:space="preserve"> </w:t>
      </w:r>
      <w:r>
        <w:rPr>
          <w:sz w:val="24"/>
        </w:rPr>
        <w:t>в</w:t>
      </w:r>
      <w:r>
        <w:rPr>
          <w:spacing w:val="-15"/>
          <w:sz w:val="24"/>
        </w:rPr>
        <w:t xml:space="preserve"> </w:t>
      </w:r>
      <w:r>
        <w:rPr>
          <w:sz w:val="24"/>
        </w:rPr>
        <w:t>обсуждениях,</w:t>
      </w:r>
      <w:r>
        <w:rPr>
          <w:spacing w:val="-11"/>
          <w:sz w:val="24"/>
        </w:rPr>
        <w:t xml:space="preserve"> </w:t>
      </w:r>
      <w:r>
        <w:rPr>
          <w:sz w:val="24"/>
        </w:rPr>
        <w:t>выступлениях;</w:t>
      </w:r>
      <w:r>
        <w:rPr>
          <w:spacing w:val="-15"/>
          <w:sz w:val="24"/>
        </w:rPr>
        <w:t xml:space="preserve"> </w:t>
      </w:r>
      <w:r>
        <w:rPr>
          <w:sz w:val="24"/>
        </w:rPr>
        <w:t>выражать</w:t>
      </w:r>
      <w:r>
        <w:rPr>
          <w:spacing w:val="-15"/>
          <w:sz w:val="24"/>
        </w:rPr>
        <w:t xml:space="preserve"> </w:t>
      </w:r>
      <w:r>
        <w:rPr>
          <w:sz w:val="24"/>
        </w:rPr>
        <w:t>эмоции</w:t>
      </w:r>
      <w:r>
        <w:rPr>
          <w:spacing w:val="-15"/>
          <w:sz w:val="24"/>
        </w:rPr>
        <w:t xml:space="preserve"> </w:t>
      </w:r>
      <w:r>
        <w:rPr>
          <w:sz w:val="24"/>
        </w:rPr>
        <w:t>в</w:t>
      </w:r>
      <w:r>
        <w:rPr>
          <w:spacing w:val="-15"/>
          <w:sz w:val="24"/>
        </w:rPr>
        <w:t xml:space="preserve"> </w:t>
      </w:r>
      <w:r>
        <w:rPr>
          <w:sz w:val="24"/>
        </w:rPr>
        <w:t>соответствии с условиями и целями общения.</w:t>
      </w:r>
    </w:p>
    <w:p w14:paraId="097EBEB0">
      <w:pPr>
        <w:pStyle w:val="32"/>
        <w:numPr>
          <w:ilvl w:val="0"/>
          <w:numId w:val="53"/>
        </w:numPr>
        <w:tabs>
          <w:tab w:val="left" w:pos="998"/>
        </w:tabs>
        <w:spacing w:line="276" w:lineRule="auto"/>
        <w:ind w:right="914" w:firstLine="0"/>
        <w:rPr>
          <w:sz w:val="24"/>
        </w:rPr>
      </w:pPr>
      <w:r>
        <w:rPr>
          <w:sz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5969FC0C">
      <w:pPr>
        <w:pStyle w:val="32"/>
        <w:numPr>
          <w:ilvl w:val="0"/>
          <w:numId w:val="53"/>
        </w:numPr>
        <w:tabs>
          <w:tab w:val="left" w:pos="945"/>
        </w:tabs>
        <w:ind w:left="945" w:hanging="138"/>
        <w:rPr>
          <w:sz w:val="24"/>
        </w:rPr>
      </w:pPr>
      <w:r>
        <w:rPr>
          <w:sz w:val="24"/>
        </w:rPr>
        <w:t>Анализировать</w:t>
      </w:r>
      <w:r>
        <w:rPr>
          <w:spacing w:val="-9"/>
          <w:sz w:val="24"/>
        </w:rPr>
        <w:t xml:space="preserve"> </w:t>
      </w:r>
      <w:r>
        <w:rPr>
          <w:sz w:val="24"/>
        </w:rPr>
        <w:t>и</w:t>
      </w:r>
      <w:r>
        <w:rPr>
          <w:spacing w:val="-9"/>
          <w:sz w:val="24"/>
        </w:rPr>
        <w:t xml:space="preserve"> </w:t>
      </w:r>
      <w:r>
        <w:rPr>
          <w:sz w:val="24"/>
        </w:rPr>
        <w:t>восстанавливать</w:t>
      </w:r>
      <w:r>
        <w:rPr>
          <w:spacing w:val="-3"/>
          <w:sz w:val="24"/>
        </w:rPr>
        <w:t xml:space="preserve"> </w:t>
      </w:r>
      <w:r>
        <w:rPr>
          <w:sz w:val="24"/>
        </w:rPr>
        <w:t>текст</w:t>
      </w:r>
      <w:r>
        <w:rPr>
          <w:spacing w:val="-5"/>
          <w:sz w:val="24"/>
        </w:rPr>
        <w:t xml:space="preserve"> </w:t>
      </w:r>
      <w:r>
        <w:rPr>
          <w:sz w:val="24"/>
        </w:rPr>
        <w:t>с</w:t>
      </w:r>
      <w:r>
        <w:rPr>
          <w:spacing w:val="-12"/>
          <w:sz w:val="24"/>
        </w:rPr>
        <w:t xml:space="preserve"> </w:t>
      </w:r>
      <w:r>
        <w:rPr>
          <w:sz w:val="24"/>
        </w:rPr>
        <w:t>опущенными</w:t>
      </w:r>
      <w:r>
        <w:rPr>
          <w:spacing w:val="-7"/>
          <w:sz w:val="24"/>
        </w:rPr>
        <w:t xml:space="preserve"> </w:t>
      </w:r>
      <w:r>
        <w:rPr>
          <w:sz w:val="24"/>
        </w:rPr>
        <w:t>в</w:t>
      </w:r>
      <w:r>
        <w:rPr>
          <w:spacing w:val="-4"/>
          <w:sz w:val="24"/>
        </w:rPr>
        <w:t xml:space="preserve"> </w:t>
      </w:r>
      <w:r>
        <w:rPr>
          <w:sz w:val="24"/>
        </w:rPr>
        <w:t>учебных</w:t>
      </w:r>
      <w:r>
        <w:rPr>
          <w:spacing w:val="-5"/>
          <w:sz w:val="24"/>
        </w:rPr>
        <w:t xml:space="preserve"> </w:t>
      </w:r>
      <w:r>
        <w:rPr>
          <w:sz w:val="24"/>
        </w:rPr>
        <w:t>целях</w:t>
      </w:r>
      <w:r>
        <w:rPr>
          <w:spacing w:val="-4"/>
          <w:sz w:val="24"/>
        </w:rPr>
        <w:t xml:space="preserve"> </w:t>
      </w:r>
      <w:r>
        <w:rPr>
          <w:spacing w:val="-2"/>
          <w:sz w:val="24"/>
        </w:rPr>
        <w:t>фрагментами.</w:t>
      </w:r>
    </w:p>
    <w:p w14:paraId="0E1BAA52">
      <w:pPr>
        <w:pStyle w:val="32"/>
        <w:numPr>
          <w:ilvl w:val="0"/>
          <w:numId w:val="53"/>
        </w:numPr>
        <w:tabs>
          <w:tab w:val="left" w:pos="974"/>
        </w:tabs>
        <w:spacing w:before="39" w:line="276" w:lineRule="auto"/>
        <w:ind w:right="919" w:firstLine="0"/>
        <w:rPr>
          <w:sz w:val="24"/>
        </w:rPr>
      </w:pPr>
      <w:r>
        <w:rPr>
          <w:sz w:val="24"/>
        </w:rPr>
        <w:t xml:space="preserve">Выстраивать и представлять в письменной форме логику решения коммуникативной задачи (например, в виде плана высказывания, состоящего из вопросов или </w:t>
      </w:r>
      <w:r>
        <w:rPr>
          <w:spacing w:val="-2"/>
          <w:sz w:val="24"/>
        </w:rPr>
        <w:t>утверждений).</w:t>
      </w:r>
    </w:p>
    <w:p w14:paraId="18B8638D">
      <w:pPr>
        <w:pStyle w:val="32"/>
        <w:numPr>
          <w:ilvl w:val="0"/>
          <w:numId w:val="53"/>
        </w:numPr>
        <w:tabs>
          <w:tab w:val="left" w:pos="983"/>
        </w:tabs>
        <w:spacing w:line="276" w:lineRule="auto"/>
        <w:ind w:right="910" w:firstLine="0"/>
        <w:rPr>
          <w:sz w:val="24"/>
        </w:rPr>
      </w:pPr>
      <w:r>
        <w:rPr>
          <w:sz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w:t>
      </w:r>
      <w:r>
        <w:rPr>
          <w:spacing w:val="-2"/>
          <w:sz w:val="24"/>
        </w:rPr>
        <w:t>аудитории.</w:t>
      </w:r>
    </w:p>
    <w:p w14:paraId="4E109C25">
      <w:pPr>
        <w:spacing w:before="6"/>
        <w:ind w:left="1047"/>
        <w:jc w:val="both"/>
        <w:rPr>
          <w:i/>
          <w:sz w:val="24"/>
        </w:rPr>
      </w:pPr>
      <w:r>
        <w:rPr>
          <w:i/>
          <w:sz w:val="24"/>
        </w:rPr>
        <w:t>Формирование</w:t>
      </w:r>
      <w:r>
        <w:rPr>
          <w:i/>
          <w:spacing w:val="-11"/>
          <w:sz w:val="24"/>
        </w:rPr>
        <w:t xml:space="preserve"> </w:t>
      </w:r>
      <w:r>
        <w:rPr>
          <w:i/>
          <w:sz w:val="24"/>
        </w:rPr>
        <w:t>универсальных</w:t>
      </w:r>
      <w:r>
        <w:rPr>
          <w:i/>
          <w:spacing w:val="-8"/>
          <w:sz w:val="24"/>
        </w:rPr>
        <w:t xml:space="preserve"> </w:t>
      </w:r>
      <w:r>
        <w:rPr>
          <w:i/>
          <w:sz w:val="24"/>
        </w:rPr>
        <w:t>учебных</w:t>
      </w:r>
      <w:r>
        <w:rPr>
          <w:i/>
          <w:spacing w:val="-9"/>
          <w:sz w:val="24"/>
        </w:rPr>
        <w:t xml:space="preserve"> </w:t>
      </w:r>
      <w:r>
        <w:rPr>
          <w:i/>
          <w:sz w:val="24"/>
        </w:rPr>
        <w:t>регулятивных</w:t>
      </w:r>
      <w:r>
        <w:rPr>
          <w:i/>
          <w:spacing w:val="-8"/>
          <w:sz w:val="24"/>
        </w:rPr>
        <w:t xml:space="preserve"> </w:t>
      </w:r>
      <w:r>
        <w:rPr>
          <w:i/>
          <w:spacing w:val="-2"/>
          <w:sz w:val="24"/>
        </w:rPr>
        <w:t>действий</w:t>
      </w:r>
    </w:p>
    <w:p w14:paraId="3AEB3DC5">
      <w:pPr>
        <w:pStyle w:val="32"/>
        <w:numPr>
          <w:ilvl w:val="0"/>
          <w:numId w:val="53"/>
        </w:numPr>
        <w:tabs>
          <w:tab w:val="left" w:pos="1050"/>
        </w:tabs>
        <w:spacing w:before="36" w:line="280" w:lineRule="auto"/>
        <w:ind w:right="1629" w:firstLine="0"/>
        <w:jc w:val="left"/>
        <w:rPr>
          <w:sz w:val="24"/>
        </w:rPr>
      </w:pPr>
      <w:r>
        <w:rPr>
          <w:sz w:val="24"/>
        </w:rPr>
        <w:t>Удерживать</w:t>
      </w:r>
      <w:r>
        <w:rPr>
          <w:spacing w:val="40"/>
          <w:sz w:val="24"/>
        </w:rPr>
        <w:t xml:space="preserve"> </w:t>
      </w:r>
      <w:r>
        <w:rPr>
          <w:sz w:val="24"/>
        </w:rPr>
        <w:t>цель</w:t>
      </w:r>
      <w:r>
        <w:rPr>
          <w:spacing w:val="40"/>
          <w:sz w:val="24"/>
        </w:rPr>
        <w:t xml:space="preserve"> </w:t>
      </w:r>
      <w:r>
        <w:rPr>
          <w:sz w:val="24"/>
        </w:rPr>
        <w:t>деятельности;</w:t>
      </w:r>
      <w:r>
        <w:rPr>
          <w:spacing w:val="40"/>
          <w:sz w:val="24"/>
        </w:rPr>
        <w:t xml:space="preserve"> </w:t>
      </w:r>
      <w:r>
        <w:rPr>
          <w:sz w:val="24"/>
        </w:rPr>
        <w:t>планировать</w:t>
      </w:r>
      <w:r>
        <w:rPr>
          <w:spacing w:val="40"/>
          <w:sz w:val="24"/>
        </w:rPr>
        <w:t xml:space="preserve"> </w:t>
      </w:r>
      <w:r>
        <w:rPr>
          <w:sz w:val="24"/>
        </w:rPr>
        <w:t>выполнение</w:t>
      </w:r>
      <w:r>
        <w:rPr>
          <w:spacing w:val="40"/>
          <w:sz w:val="24"/>
        </w:rPr>
        <w:t xml:space="preserve"> </w:t>
      </w:r>
      <w:r>
        <w:rPr>
          <w:sz w:val="24"/>
        </w:rPr>
        <w:t>учебной</w:t>
      </w:r>
      <w:r>
        <w:rPr>
          <w:spacing w:val="40"/>
          <w:sz w:val="24"/>
        </w:rPr>
        <w:t xml:space="preserve"> </w:t>
      </w:r>
      <w:r>
        <w:rPr>
          <w:sz w:val="24"/>
        </w:rPr>
        <w:t>задачи, выбирать</w:t>
      </w:r>
      <w:r>
        <w:rPr>
          <w:spacing w:val="80"/>
          <w:sz w:val="24"/>
        </w:rPr>
        <w:t xml:space="preserve"> </w:t>
      </w:r>
      <w:r>
        <w:rPr>
          <w:sz w:val="24"/>
        </w:rPr>
        <w:t>и аргументировать способ деятельности.</w:t>
      </w:r>
    </w:p>
    <w:p w14:paraId="28B92E84">
      <w:pPr>
        <w:pStyle w:val="32"/>
        <w:numPr>
          <w:ilvl w:val="0"/>
          <w:numId w:val="53"/>
        </w:numPr>
        <w:tabs>
          <w:tab w:val="left" w:pos="988"/>
        </w:tabs>
        <w:spacing w:line="276" w:lineRule="auto"/>
        <w:ind w:right="1698" w:firstLine="0"/>
        <w:jc w:val="left"/>
        <w:rPr>
          <w:sz w:val="24"/>
        </w:rPr>
      </w:pPr>
      <w:r>
        <w:rPr>
          <w:sz w:val="24"/>
        </w:rPr>
        <w:t>Планировать</w:t>
      </w:r>
      <w:r>
        <w:rPr>
          <w:spacing w:val="40"/>
          <w:sz w:val="24"/>
        </w:rPr>
        <w:t xml:space="preserve"> </w:t>
      </w:r>
      <w:r>
        <w:rPr>
          <w:sz w:val="24"/>
        </w:rPr>
        <w:t>организацию</w:t>
      </w:r>
      <w:r>
        <w:rPr>
          <w:spacing w:val="40"/>
          <w:sz w:val="24"/>
        </w:rPr>
        <w:t xml:space="preserve"> </w:t>
      </w:r>
      <w:r>
        <w:rPr>
          <w:sz w:val="24"/>
        </w:rPr>
        <w:t>совместной</w:t>
      </w:r>
      <w:r>
        <w:rPr>
          <w:spacing w:val="40"/>
          <w:sz w:val="24"/>
        </w:rPr>
        <w:t xml:space="preserve"> </w:t>
      </w:r>
      <w:r>
        <w:rPr>
          <w:sz w:val="24"/>
        </w:rPr>
        <w:t>работы,</w:t>
      </w:r>
      <w:r>
        <w:rPr>
          <w:spacing w:val="40"/>
          <w:sz w:val="24"/>
        </w:rPr>
        <w:t xml:space="preserve"> </w:t>
      </w:r>
      <w:r>
        <w:rPr>
          <w:sz w:val="24"/>
        </w:rPr>
        <w:t>определять</w:t>
      </w:r>
      <w:r>
        <w:rPr>
          <w:spacing w:val="40"/>
          <w:sz w:val="24"/>
        </w:rPr>
        <w:t xml:space="preserve"> </w:t>
      </w:r>
      <w:r>
        <w:rPr>
          <w:sz w:val="24"/>
        </w:rPr>
        <w:t>свою</w:t>
      </w:r>
      <w:r>
        <w:rPr>
          <w:spacing w:val="40"/>
          <w:sz w:val="24"/>
        </w:rPr>
        <w:t xml:space="preserve"> </w:t>
      </w:r>
      <w:r>
        <w:rPr>
          <w:sz w:val="24"/>
        </w:rPr>
        <w:t>роль, распределять</w:t>
      </w:r>
      <w:r>
        <w:rPr>
          <w:spacing w:val="35"/>
          <w:sz w:val="24"/>
        </w:rPr>
        <w:t xml:space="preserve"> </w:t>
      </w:r>
      <w:r>
        <w:rPr>
          <w:sz w:val="24"/>
        </w:rPr>
        <w:t>задачи</w:t>
      </w:r>
      <w:r>
        <w:rPr>
          <w:spacing w:val="-2"/>
          <w:sz w:val="24"/>
        </w:rPr>
        <w:t xml:space="preserve"> </w:t>
      </w:r>
      <w:r>
        <w:rPr>
          <w:sz w:val="24"/>
        </w:rPr>
        <w:t>между</w:t>
      </w:r>
      <w:r>
        <w:rPr>
          <w:spacing w:val="-12"/>
          <w:sz w:val="24"/>
        </w:rPr>
        <w:t xml:space="preserve"> </w:t>
      </w:r>
      <w:r>
        <w:rPr>
          <w:sz w:val="24"/>
        </w:rPr>
        <w:t>членами</w:t>
      </w:r>
      <w:r>
        <w:rPr>
          <w:spacing w:val="-2"/>
          <w:sz w:val="24"/>
        </w:rPr>
        <w:t xml:space="preserve"> </w:t>
      </w:r>
      <w:r>
        <w:rPr>
          <w:sz w:val="24"/>
        </w:rPr>
        <w:t>команды,</w:t>
      </w:r>
      <w:r>
        <w:rPr>
          <w:spacing w:val="-5"/>
          <w:sz w:val="24"/>
        </w:rPr>
        <w:t xml:space="preserve"> </w:t>
      </w:r>
      <w:r>
        <w:rPr>
          <w:sz w:val="24"/>
        </w:rPr>
        <w:t>участвовать</w:t>
      </w:r>
      <w:r>
        <w:rPr>
          <w:spacing w:val="-3"/>
          <w:sz w:val="24"/>
        </w:rPr>
        <w:t xml:space="preserve"> </w:t>
      </w:r>
      <w:r>
        <w:rPr>
          <w:sz w:val="24"/>
        </w:rPr>
        <w:t>в</w:t>
      </w:r>
      <w:r>
        <w:rPr>
          <w:spacing w:val="-5"/>
          <w:sz w:val="24"/>
        </w:rPr>
        <w:t xml:space="preserve"> </w:t>
      </w:r>
      <w:r>
        <w:rPr>
          <w:sz w:val="24"/>
        </w:rPr>
        <w:t>групповых</w:t>
      </w:r>
      <w:r>
        <w:rPr>
          <w:spacing w:val="-7"/>
          <w:sz w:val="24"/>
        </w:rPr>
        <w:t xml:space="preserve"> </w:t>
      </w:r>
      <w:r>
        <w:rPr>
          <w:sz w:val="24"/>
        </w:rPr>
        <w:t xml:space="preserve">формах </w:t>
      </w:r>
      <w:r>
        <w:rPr>
          <w:spacing w:val="-2"/>
          <w:sz w:val="24"/>
        </w:rPr>
        <w:t>работы.</w:t>
      </w:r>
    </w:p>
    <w:p w14:paraId="193B6B32">
      <w:pPr>
        <w:pStyle w:val="32"/>
        <w:numPr>
          <w:ilvl w:val="0"/>
          <w:numId w:val="53"/>
        </w:numPr>
        <w:tabs>
          <w:tab w:val="left" w:pos="950"/>
        </w:tabs>
        <w:spacing w:line="198" w:lineRule="exact"/>
        <w:ind w:left="950" w:hanging="143"/>
        <w:jc w:val="left"/>
        <w:rPr>
          <w:sz w:val="24"/>
        </w:rPr>
      </w:pPr>
      <w:r>
        <w:rPr>
          <w:sz w:val="24"/>
        </w:rPr>
        <w:t>Оказывать</w:t>
      </w:r>
      <w:r>
        <w:rPr>
          <w:spacing w:val="-5"/>
          <w:sz w:val="24"/>
        </w:rPr>
        <w:t xml:space="preserve"> </w:t>
      </w:r>
      <w:r>
        <w:rPr>
          <w:sz w:val="24"/>
        </w:rPr>
        <w:t>влияние</w:t>
      </w:r>
      <w:r>
        <w:rPr>
          <w:spacing w:val="-7"/>
          <w:sz w:val="24"/>
        </w:rPr>
        <w:t xml:space="preserve"> </w:t>
      </w:r>
      <w:r>
        <w:rPr>
          <w:sz w:val="24"/>
        </w:rPr>
        <w:t>на</w:t>
      </w:r>
      <w:r>
        <w:rPr>
          <w:spacing w:val="-3"/>
          <w:sz w:val="24"/>
        </w:rPr>
        <w:t xml:space="preserve"> </w:t>
      </w:r>
      <w:r>
        <w:rPr>
          <w:sz w:val="24"/>
        </w:rPr>
        <w:t>речевое</w:t>
      </w:r>
      <w:r>
        <w:rPr>
          <w:spacing w:val="-7"/>
          <w:sz w:val="24"/>
        </w:rPr>
        <w:t xml:space="preserve"> </w:t>
      </w:r>
      <w:r>
        <w:rPr>
          <w:sz w:val="24"/>
        </w:rPr>
        <w:t>поведение</w:t>
      </w:r>
      <w:r>
        <w:rPr>
          <w:spacing w:val="-3"/>
          <w:sz w:val="24"/>
        </w:rPr>
        <w:t xml:space="preserve"> </w:t>
      </w:r>
      <w:r>
        <w:rPr>
          <w:sz w:val="24"/>
        </w:rPr>
        <w:t>партнера</w:t>
      </w:r>
      <w:r>
        <w:rPr>
          <w:spacing w:val="-2"/>
          <w:sz w:val="24"/>
        </w:rPr>
        <w:t xml:space="preserve"> </w:t>
      </w:r>
      <w:r>
        <w:rPr>
          <w:sz w:val="24"/>
        </w:rPr>
        <w:t>(например, поощряя</w:t>
      </w:r>
      <w:r>
        <w:rPr>
          <w:spacing w:val="-1"/>
          <w:sz w:val="24"/>
        </w:rPr>
        <w:t xml:space="preserve"> </w:t>
      </w:r>
      <w:r>
        <w:rPr>
          <w:spacing w:val="-5"/>
          <w:sz w:val="24"/>
        </w:rPr>
        <w:t>его</w:t>
      </w:r>
    </w:p>
    <w:p w14:paraId="2A7D655C">
      <w:pPr>
        <w:pStyle w:val="32"/>
        <w:spacing w:line="198" w:lineRule="exact"/>
        <w:jc w:val="left"/>
        <w:rPr>
          <w:sz w:val="24"/>
        </w:rPr>
        <w:sectPr>
          <w:footerReference r:id="rId24" w:type="default"/>
          <w:pgSz w:w="11920" w:h="16850"/>
          <w:pgMar w:top="760" w:right="850" w:bottom="280" w:left="283" w:header="0" w:footer="0" w:gutter="0"/>
          <w:cols w:space="720" w:num="1"/>
        </w:sectPr>
      </w:pPr>
    </w:p>
    <w:p w14:paraId="1D228C40">
      <w:pPr>
        <w:pStyle w:val="17"/>
        <w:spacing w:before="110"/>
        <w:ind w:left="807" w:firstLine="0"/>
        <w:jc w:val="left"/>
      </w:pPr>
      <w:r>
        <w:t>продолжать</w:t>
      </w:r>
      <w:r>
        <w:rPr>
          <w:spacing w:val="-8"/>
        </w:rPr>
        <w:t xml:space="preserve"> </w:t>
      </w:r>
      <w:r>
        <w:t>поиск</w:t>
      </w:r>
      <w:r>
        <w:rPr>
          <w:spacing w:val="-9"/>
        </w:rPr>
        <w:t xml:space="preserve"> </w:t>
      </w:r>
      <w:r>
        <w:t>совместного</w:t>
      </w:r>
      <w:r>
        <w:rPr>
          <w:spacing w:val="1"/>
        </w:rPr>
        <w:t xml:space="preserve"> </w:t>
      </w:r>
      <w:r>
        <w:t>решения</w:t>
      </w:r>
      <w:r>
        <w:rPr>
          <w:spacing w:val="-7"/>
        </w:rPr>
        <w:t xml:space="preserve"> </w:t>
      </w:r>
      <w:r>
        <w:t>поставленной</w:t>
      </w:r>
      <w:r>
        <w:rPr>
          <w:spacing w:val="-1"/>
        </w:rPr>
        <w:t xml:space="preserve"> </w:t>
      </w:r>
      <w:r>
        <w:rPr>
          <w:spacing w:val="-2"/>
        </w:rPr>
        <w:t>задачи).</w:t>
      </w:r>
    </w:p>
    <w:p w14:paraId="585752CA">
      <w:pPr>
        <w:spacing w:line="238" w:lineRule="exact"/>
        <w:ind w:left="784"/>
      </w:pPr>
      <w:r>
        <w:br w:type="column"/>
      </w:r>
      <w:r>
        <w:rPr>
          <w:spacing w:val="-5"/>
        </w:rPr>
        <w:t>433</w:t>
      </w:r>
    </w:p>
    <w:p w14:paraId="13FEA04E">
      <w:pPr>
        <w:spacing w:line="238" w:lineRule="exact"/>
        <w:sectPr>
          <w:type w:val="continuous"/>
          <w:pgSz w:w="11920" w:h="16850"/>
          <w:pgMar w:top="60" w:right="850" w:bottom="540" w:left="283" w:header="0" w:footer="0" w:gutter="0"/>
          <w:cols w:equalWidth="0" w:num="2">
            <w:col w:w="7311" w:space="40"/>
            <w:col w:w="3436"/>
          </w:cols>
        </w:sectPr>
      </w:pPr>
    </w:p>
    <w:p w14:paraId="02108352">
      <w:pPr>
        <w:pStyle w:val="32"/>
        <w:numPr>
          <w:ilvl w:val="0"/>
          <w:numId w:val="53"/>
        </w:numPr>
        <w:tabs>
          <w:tab w:val="left" w:pos="983"/>
        </w:tabs>
        <w:spacing w:before="42" w:line="276" w:lineRule="auto"/>
        <w:ind w:right="1429" w:firstLine="0"/>
        <w:jc w:val="left"/>
        <w:rPr>
          <w:sz w:val="24"/>
        </w:rPr>
      </w:pPr>
      <w:r>
        <w:rPr>
          <w:sz w:val="24"/>
        </w:rPr>
        <w:t>Корректировать</w:t>
      </w:r>
      <w:r>
        <w:rPr>
          <w:spacing w:val="33"/>
          <w:sz w:val="24"/>
        </w:rPr>
        <w:t xml:space="preserve"> </w:t>
      </w:r>
      <w:r>
        <w:rPr>
          <w:sz w:val="24"/>
        </w:rPr>
        <w:t>деятельность</w:t>
      </w:r>
      <w:r>
        <w:rPr>
          <w:spacing w:val="32"/>
          <w:sz w:val="24"/>
        </w:rPr>
        <w:t xml:space="preserve"> </w:t>
      </w:r>
      <w:r>
        <w:rPr>
          <w:sz w:val="24"/>
        </w:rPr>
        <w:t>с</w:t>
      </w:r>
      <w:r>
        <w:rPr>
          <w:spacing w:val="33"/>
          <w:sz w:val="24"/>
        </w:rPr>
        <w:t xml:space="preserve"> </w:t>
      </w:r>
      <w:r>
        <w:rPr>
          <w:sz w:val="24"/>
        </w:rPr>
        <w:t>учетом</w:t>
      </w:r>
      <w:r>
        <w:rPr>
          <w:spacing w:val="37"/>
          <w:sz w:val="24"/>
        </w:rPr>
        <w:t xml:space="preserve"> </w:t>
      </w:r>
      <w:r>
        <w:rPr>
          <w:sz w:val="24"/>
        </w:rPr>
        <w:t>возникших</w:t>
      </w:r>
      <w:r>
        <w:rPr>
          <w:spacing w:val="31"/>
          <w:sz w:val="24"/>
        </w:rPr>
        <w:t xml:space="preserve"> </w:t>
      </w:r>
      <w:r>
        <w:rPr>
          <w:sz w:val="24"/>
        </w:rPr>
        <w:t>трудностей,</w:t>
      </w:r>
      <w:r>
        <w:rPr>
          <w:spacing w:val="29"/>
          <w:sz w:val="24"/>
        </w:rPr>
        <w:t xml:space="preserve"> </w:t>
      </w:r>
      <w:r>
        <w:rPr>
          <w:sz w:val="24"/>
        </w:rPr>
        <w:t>ошибок,</w:t>
      </w:r>
      <w:r>
        <w:rPr>
          <w:spacing w:val="33"/>
          <w:sz w:val="24"/>
        </w:rPr>
        <w:t xml:space="preserve"> </w:t>
      </w:r>
      <w:r>
        <w:rPr>
          <w:sz w:val="24"/>
        </w:rPr>
        <w:t>новых данных</w:t>
      </w:r>
      <w:r>
        <w:rPr>
          <w:spacing w:val="40"/>
          <w:sz w:val="24"/>
        </w:rPr>
        <w:t xml:space="preserve"> </w:t>
      </w:r>
      <w:r>
        <w:rPr>
          <w:sz w:val="24"/>
        </w:rPr>
        <w:t>или информации.</w:t>
      </w:r>
    </w:p>
    <w:p w14:paraId="42A74CD4">
      <w:pPr>
        <w:pStyle w:val="32"/>
        <w:numPr>
          <w:ilvl w:val="0"/>
          <w:numId w:val="53"/>
        </w:numPr>
        <w:tabs>
          <w:tab w:val="left" w:pos="954"/>
        </w:tabs>
        <w:spacing w:line="278" w:lineRule="auto"/>
        <w:ind w:right="1297" w:firstLine="0"/>
        <w:jc w:val="left"/>
        <w:rPr>
          <w:sz w:val="24"/>
        </w:rPr>
      </w:pPr>
      <w:r>
        <w:rPr>
          <w:sz w:val="24"/>
        </w:rPr>
        <w:t>Оценивать процесс и общий результат деятельности; анализировать и оценивать собственную</w:t>
      </w:r>
      <w:r>
        <w:rPr>
          <w:spacing w:val="-7"/>
          <w:sz w:val="24"/>
        </w:rPr>
        <w:t xml:space="preserve"> </w:t>
      </w:r>
      <w:r>
        <w:rPr>
          <w:sz w:val="24"/>
        </w:rPr>
        <w:t>работу:</w:t>
      </w:r>
      <w:r>
        <w:rPr>
          <w:spacing w:val="-5"/>
          <w:sz w:val="24"/>
        </w:rPr>
        <w:t xml:space="preserve"> </w:t>
      </w:r>
      <w:r>
        <w:rPr>
          <w:sz w:val="24"/>
        </w:rPr>
        <w:t>меру</w:t>
      </w:r>
      <w:r>
        <w:rPr>
          <w:spacing w:val="-14"/>
          <w:sz w:val="24"/>
        </w:rPr>
        <w:t xml:space="preserve"> </w:t>
      </w:r>
      <w:r>
        <w:rPr>
          <w:sz w:val="24"/>
        </w:rPr>
        <w:t>собственной</w:t>
      </w:r>
      <w:r>
        <w:rPr>
          <w:spacing w:val="-4"/>
          <w:sz w:val="24"/>
        </w:rPr>
        <w:t xml:space="preserve"> </w:t>
      </w:r>
      <w:r>
        <w:rPr>
          <w:sz w:val="24"/>
        </w:rPr>
        <w:t>самостоятельности,</w:t>
      </w:r>
      <w:r>
        <w:rPr>
          <w:spacing w:val="-8"/>
          <w:sz w:val="24"/>
        </w:rPr>
        <w:t xml:space="preserve"> </w:t>
      </w:r>
      <w:r>
        <w:rPr>
          <w:sz w:val="24"/>
        </w:rPr>
        <w:t>затруднения,</w:t>
      </w:r>
      <w:r>
        <w:rPr>
          <w:spacing w:val="-4"/>
          <w:sz w:val="24"/>
        </w:rPr>
        <w:t xml:space="preserve"> </w:t>
      </w:r>
      <w:r>
        <w:rPr>
          <w:sz w:val="24"/>
        </w:rPr>
        <w:t>дефициты, ошибки и пр.</w:t>
      </w:r>
    </w:p>
    <w:p w14:paraId="27935453">
      <w:pPr>
        <w:spacing w:before="3" w:line="268" w:lineRule="auto"/>
        <w:ind w:left="807" w:right="1958" w:firstLine="3404"/>
        <w:rPr>
          <w:i/>
          <w:sz w:val="24"/>
        </w:rPr>
      </w:pPr>
      <w:r>
        <w:rPr>
          <w:b/>
          <w:sz w:val="24"/>
        </w:rPr>
        <w:t xml:space="preserve">Математика и информатика </w:t>
      </w:r>
      <w:r>
        <w:rPr>
          <w:i/>
          <w:sz w:val="24"/>
        </w:rPr>
        <w:t>Формирование</w:t>
      </w:r>
      <w:r>
        <w:rPr>
          <w:i/>
          <w:spacing w:val="-15"/>
          <w:sz w:val="24"/>
        </w:rPr>
        <w:t xml:space="preserve"> </w:t>
      </w:r>
      <w:r>
        <w:rPr>
          <w:i/>
          <w:sz w:val="24"/>
        </w:rPr>
        <w:t>универсальных</w:t>
      </w:r>
      <w:r>
        <w:rPr>
          <w:i/>
          <w:spacing w:val="-15"/>
          <w:sz w:val="24"/>
        </w:rPr>
        <w:t xml:space="preserve"> </w:t>
      </w:r>
      <w:r>
        <w:rPr>
          <w:i/>
          <w:sz w:val="24"/>
        </w:rPr>
        <w:t>учебных</w:t>
      </w:r>
      <w:r>
        <w:rPr>
          <w:i/>
          <w:spacing w:val="-15"/>
          <w:sz w:val="24"/>
        </w:rPr>
        <w:t xml:space="preserve"> </w:t>
      </w:r>
      <w:r>
        <w:rPr>
          <w:i/>
          <w:sz w:val="24"/>
        </w:rPr>
        <w:t>познавательных</w:t>
      </w:r>
      <w:r>
        <w:rPr>
          <w:i/>
          <w:spacing w:val="-15"/>
          <w:sz w:val="24"/>
        </w:rPr>
        <w:t xml:space="preserve"> </w:t>
      </w:r>
      <w:r>
        <w:rPr>
          <w:i/>
          <w:sz w:val="24"/>
        </w:rPr>
        <w:t>действий Формирование базовых логических действий</w:t>
      </w:r>
    </w:p>
    <w:p w14:paraId="55F62875">
      <w:pPr>
        <w:pStyle w:val="32"/>
        <w:numPr>
          <w:ilvl w:val="0"/>
          <w:numId w:val="53"/>
        </w:numPr>
        <w:tabs>
          <w:tab w:val="left" w:pos="945"/>
        </w:tabs>
        <w:spacing w:before="9"/>
        <w:ind w:left="945" w:hanging="138"/>
        <w:jc w:val="left"/>
        <w:rPr>
          <w:sz w:val="24"/>
        </w:rPr>
      </w:pPr>
      <w:r>
        <w:rPr>
          <w:sz w:val="24"/>
        </w:rPr>
        <w:t>Выявлять</w:t>
      </w:r>
      <w:r>
        <w:rPr>
          <w:spacing w:val="-11"/>
          <w:sz w:val="24"/>
        </w:rPr>
        <w:t xml:space="preserve"> </w:t>
      </w:r>
      <w:r>
        <w:rPr>
          <w:sz w:val="24"/>
        </w:rPr>
        <w:t>качества,</w:t>
      </w:r>
      <w:r>
        <w:rPr>
          <w:spacing w:val="-12"/>
          <w:sz w:val="24"/>
        </w:rPr>
        <w:t xml:space="preserve"> </w:t>
      </w:r>
      <w:r>
        <w:rPr>
          <w:sz w:val="24"/>
        </w:rPr>
        <w:t>свойства,</w:t>
      </w:r>
      <w:r>
        <w:rPr>
          <w:spacing w:val="-7"/>
          <w:sz w:val="24"/>
        </w:rPr>
        <w:t xml:space="preserve"> </w:t>
      </w:r>
      <w:r>
        <w:rPr>
          <w:sz w:val="24"/>
        </w:rPr>
        <w:t>характеристики</w:t>
      </w:r>
      <w:r>
        <w:rPr>
          <w:spacing w:val="-9"/>
          <w:sz w:val="24"/>
        </w:rPr>
        <w:t xml:space="preserve"> </w:t>
      </w:r>
      <w:r>
        <w:rPr>
          <w:sz w:val="24"/>
        </w:rPr>
        <w:t>математических</w:t>
      </w:r>
      <w:r>
        <w:rPr>
          <w:spacing w:val="-9"/>
          <w:sz w:val="24"/>
        </w:rPr>
        <w:t xml:space="preserve"> </w:t>
      </w:r>
      <w:r>
        <w:rPr>
          <w:spacing w:val="-2"/>
          <w:sz w:val="24"/>
        </w:rPr>
        <w:t>объектов.</w:t>
      </w:r>
    </w:p>
    <w:p w14:paraId="65CEF2B9">
      <w:pPr>
        <w:pStyle w:val="32"/>
        <w:numPr>
          <w:ilvl w:val="0"/>
          <w:numId w:val="53"/>
        </w:numPr>
        <w:tabs>
          <w:tab w:val="left" w:pos="945"/>
        </w:tabs>
        <w:spacing w:before="41"/>
        <w:ind w:left="945" w:hanging="138"/>
        <w:jc w:val="left"/>
        <w:rPr>
          <w:sz w:val="24"/>
        </w:rPr>
      </w:pPr>
      <w:r>
        <w:rPr>
          <w:sz w:val="24"/>
        </w:rPr>
        <w:t>Различать</w:t>
      </w:r>
      <w:r>
        <w:rPr>
          <w:spacing w:val="-5"/>
          <w:sz w:val="24"/>
        </w:rPr>
        <w:t xml:space="preserve"> </w:t>
      </w:r>
      <w:r>
        <w:rPr>
          <w:sz w:val="24"/>
        </w:rPr>
        <w:t>свойства</w:t>
      </w:r>
      <w:r>
        <w:rPr>
          <w:spacing w:val="-7"/>
          <w:sz w:val="24"/>
        </w:rPr>
        <w:t xml:space="preserve"> </w:t>
      </w:r>
      <w:r>
        <w:rPr>
          <w:sz w:val="24"/>
        </w:rPr>
        <w:t>и</w:t>
      </w:r>
      <w:r>
        <w:rPr>
          <w:spacing w:val="-6"/>
          <w:sz w:val="24"/>
        </w:rPr>
        <w:t xml:space="preserve"> </w:t>
      </w:r>
      <w:r>
        <w:rPr>
          <w:sz w:val="24"/>
        </w:rPr>
        <w:t>признаки</w:t>
      </w:r>
      <w:r>
        <w:rPr>
          <w:spacing w:val="-9"/>
          <w:sz w:val="24"/>
        </w:rPr>
        <w:t xml:space="preserve"> </w:t>
      </w:r>
      <w:r>
        <w:rPr>
          <w:spacing w:val="-2"/>
          <w:sz w:val="24"/>
        </w:rPr>
        <w:t>объектов.</w:t>
      </w:r>
    </w:p>
    <w:p w14:paraId="3C67A327">
      <w:pPr>
        <w:pStyle w:val="32"/>
        <w:numPr>
          <w:ilvl w:val="0"/>
          <w:numId w:val="53"/>
        </w:numPr>
        <w:tabs>
          <w:tab w:val="left" w:pos="1055"/>
        </w:tabs>
        <w:spacing w:before="46" w:line="271" w:lineRule="auto"/>
        <w:ind w:right="1379" w:firstLine="0"/>
        <w:jc w:val="left"/>
        <w:rPr>
          <w:sz w:val="24"/>
        </w:rPr>
      </w:pPr>
      <w:r>
        <w:rPr>
          <w:sz w:val="24"/>
        </w:rPr>
        <w:t>Сравнивать,</w:t>
      </w:r>
      <w:r>
        <w:rPr>
          <w:spacing w:val="40"/>
          <w:sz w:val="24"/>
        </w:rPr>
        <w:t xml:space="preserve"> </w:t>
      </w:r>
      <w:r>
        <w:rPr>
          <w:sz w:val="24"/>
        </w:rPr>
        <w:t>упорядочивать,</w:t>
      </w:r>
      <w:r>
        <w:rPr>
          <w:spacing w:val="40"/>
          <w:sz w:val="24"/>
        </w:rPr>
        <w:t xml:space="preserve"> </w:t>
      </w:r>
      <w:r>
        <w:rPr>
          <w:sz w:val="24"/>
        </w:rPr>
        <w:t>классифицировать</w:t>
      </w:r>
      <w:r>
        <w:rPr>
          <w:spacing w:val="40"/>
          <w:sz w:val="24"/>
        </w:rPr>
        <w:t xml:space="preserve"> </w:t>
      </w:r>
      <w:r>
        <w:rPr>
          <w:sz w:val="24"/>
        </w:rPr>
        <w:t>числа,</w:t>
      </w:r>
      <w:r>
        <w:rPr>
          <w:spacing w:val="40"/>
          <w:sz w:val="24"/>
        </w:rPr>
        <w:t xml:space="preserve"> </w:t>
      </w:r>
      <w:r>
        <w:rPr>
          <w:sz w:val="24"/>
        </w:rPr>
        <w:t>величины,</w:t>
      </w:r>
      <w:r>
        <w:rPr>
          <w:spacing w:val="40"/>
          <w:sz w:val="24"/>
        </w:rPr>
        <w:t xml:space="preserve"> </w:t>
      </w:r>
      <w:r>
        <w:rPr>
          <w:sz w:val="24"/>
        </w:rPr>
        <w:t>выражения, формулы, графики, геометрические фигуры и т. п.</w:t>
      </w:r>
    </w:p>
    <w:p w14:paraId="4BC19E69">
      <w:pPr>
        <w:pStyle w:val="32"/>
        <w:numPr>
          <w:ilvl w:val="0"/>
          <w:numId w:val="53"/>
        </w:numPr>
        <w:tabs>
          <w:tab w:val="left" w:pos="1002"/>
        </w:tabs>
        <w:spacing w:before="10" w:line="280" w:lineRule="auto"/>
        <w:ind w:right="985" w:firstLine="0"/>
        <w:jc w:val="left"/>
        <w:rPr>
          <w:sz w:val="24"/>
        </w:rPr>
      </w:pPr>
      <w:r>
        <w:rPr>
          <w:sz w:val="24"/>
        </w:rPr>
        <w:t>Устанавливать</w:t>
      </w:r>
      <w:r>
        <w:rPr>
          <w:spacing w:val="37"/>
          <w:sz w:val="24"/>
        </w:rPr>
        <w:t xml:space="preserve"> </w:t>
      </w:r>
      <w:r>
        <w:rPr>
          <w:sz w:val="24"/>
        </w:rPr>
        <w:t>связи</w:t>
      </w:r>
      <w:r>
        <w:rPr>
          <w:spacing w:val="35"/>
          <w:sz w:val="24"/>
        </w:rPr>
        <w:t xml:space="preserve"> </w:t>
      </w:r>
      <w:r>
        <w:rPr>
          <w:sz w:val="24"/>
        </w:rPr>
        <w:t>и</w:t>
      </w:r>
      <w:r>
        <w:rPr>
          <w:spacing w:val="31"/>
          <w:sz w:val="24"/>
        </w:rPr>
        <w:t xml:space="preserve"> </w:t>
      </w:r>
      <w:r>
        <w:rPr>
          <w:sz w:val="24"/>
        </w:rPr>
        <w:t>отношения,</w:t>
      </w:r>
      <w:r>
        <w:rPr>
          <w:spacing w:val="38"/>
          <w:sz w:val="24"/>
        </w:rPr>
        <w:t xml:space="preserve"> </w:t>
      </w:r>
      <w:r>
        <w:rPr>
          <w:sz w:val="24"/>
        </w:rPr>
        <w:t>проводить</w:t>
      </w:r>
      <w:r>
        <w:rPr>
          <w:spacing w:val="31"/>
          <w:sz w:val="24"/>
        </w:rPr>
        <w:t xml:space="preserve"> </w:t>
      </w:r>
      <w:r>
        <w:rPr>
          <w:sz w:val="24"/>
        </w:rPr>
        <w:t>аналогии,</w:t>
      </w:r>
      <w:r>
        <w:rPr>
          <w:spacing w:val="37"/>
          <w:sz w:val="24"/>
        </w:rPr>
        <w:t xml:space="preserve"> </w:t>
      </w:r>
      <w:r>
        <w:rPr>
          <w:sz w:val="24"/>
        </w:rPr>
        <w:t>распознавать</w:t>
      </w:r>
      <w:r>
        <w:rPr>
          <w:spacing w:val="36"/>
          <w:sz w:val="24"/>
        </w:rPr>
        <w:t xml:space="preserve"> </w:t>
      </w:r>
      <w:r>
        <w:rPr>
          <w:sz w:val="24"/>
        </w:rPr>
        <w:t>зависимости между объектами.</w:t>
      </w:r>
    </w:p>
    <w:p w14:paraId="5E78906C">
      <w:pPr>
        <w:pStyle w:val="32"/>
        <w:spacing w:line="280" w:lineRule="auto"/>
        <w:jc w:val="left"/>
        <w:rPr>
          <w:sz w:val="24"/>
        </w:rPr>
        <w:sectPr>
          <w:type w:val="continuous"/>
          <w:pgSz w:w="11920" w:h="16850"/>
          <w:pgMar w:top="60" w:right="850" w:bottom="540" w:left="283" w:header="0" w:footer="0" w:gutter="0"/>
          <w:cols w:space="720" w:num="1"/>
        </w:sectPr>
      </w:pPr>
    </w:p>
    <w:p w14:paraId="719D3678">
      <w:pPr>
        <w:pStyle w:val="32"/>
        <w:numPr>
          <w:ilvl w:val="0"/>
          <w:numId w:val="53"/>
        </w:numPr>
        <w:tabs>
          <w:tab w:val="left" w:pos="945"/>
        </w:tabs>
        <w:spacing w:before="78"/>
        <w:ind w:left="945" w:hanging="138"/>
        <w:jc w:val="left"/>
        <w:rPr>
          <w:sz w:val="24"/>
        </w:rPr>
      </w:pPr>
      <w:r>
        <w:rPr>
          <w:sz w:val="24"/>
        </w:rPr>
        <w:t>Анализировать</w:t>
      </w:r>
      <w:r>
        <w:rPr>
          <w:spacing w:val="-15"/>
          <w:sz w:val="24"/>
        </w:rPr>
        <w:t xml:space="preserve"> </w:t>
      </w:r>
      <w:r>
        <w:rPr>
          <w:sz w:val="24"/>
        </w:rPr>
        <w:t>изменения</w:t>
      </w:r>
      <w:r>
        <w:rPr>
          <w:spacing w:val="-5"/>
          <w:sz w:val="24"/>
        </w:rPr>
        <w:t xml:space="preserve"> </w:t>
      </w:r>
      <w:r>
        <w:rPr>
          <w:sz w:val="24"/>
        </w:rPr>
        <w:t>и</w:t>
      </w:r>
      <w:r>
        <w:rPr>
          <w:spacing w:val="-11"/>
          <w:sz w:val="24"/>
        </w:rPr>
        <w:t xml:space="preserve"> </w:t>
      </w:r>
      <w:r>
        <w:rPr>
          <w:sz w:val="24"/>
        </w:rPr>
        <w:t>находить</w:t>
      </w:r>
      <w:r>
        <w:rPr>
          <w:spacing w:val="-8"/>
          <w:sz w:val="24"/>
        </w:rPr>
        <w:t xml:space="preserve"> </w:t>
      </w:r>
      <w:r>
        <w:rPr>
          <w:spacing w:val="-2"/>
          <w:sz w:val="24"/>
        </w:rPr>
        <w:t>закономерности.</w:t>
      </w:r>
    </w:p>
    <w:p w14:paraId="1AF8738D">
      <w:pPr>
        <w:pStyle w:val="32"/>
        <w:numPr>
          <w:ilvl w:val="0"/>
          <w:numId w:val="53"/>
        </w:numPr>
        <w:tabs>
          <w:tab w:val="left" w:pos="964"/>
        </w:tabs>
        <w:spacing w:before="32" w:line="276" w:lineRule="auto"/>
        <w:ind w:right="1091" w:firstLine="0"/>
        <w:jc w:val="left"/>
        <w:rPr>
          <w:sz w:val="24"/>
        </w:rPr>
      </w:pPr>
      <w:r>
        <w:rPr>
          <w:sz w:val="24"/>
        </w:rPr>
        <w:t>Формулировать</w:t>
      </w:r>
      <w:r>
        <w:rPr>
          <w:spacing w:val="-2"/>
          <w:sz w:val="24"/>
        </w:rPr>
        <w:t xml:space="preserve"> </w:t>
      </w:r>
      <w:r>
        <w:rPr>
          <w:sz w:val="24"/>
        </w:rPr>
        <w:t>и</w:t>
      </w:r>
      <w:r>
        <w:rPr>
          <w:spacing w:val="-7"/>
          <w:sz w:val="24"/>
        </w:rPr>
        <w:t xml:space="preserve"> </w:t>
      </w:r>
      <w:r>
        <w:rPr>
          <w:sz w:val="24"/>
        </w:rPr>
        <w:t>использовать</w:t>
      </w:r>
      <w:r>
        <w:rPr>
          <w:spacing w:val="-10"/>
          <w:sz w:val="24"/>
        </w:rPr>
        <w:t xml:space="preserve"> </w:t>
      </w:r>
      <w:r>
        <w:rPr>
          <w:sz w:val="24"/>
        </w:rPr>
        <w:t>определения</w:t>
      </w:r>
      <w:r>
        <w:rPr>
          <w:spacing w:val="-3"/>
          <w:sz w:val="24"/>
        </w:rPr>
        <w:t xml:space="preserve"> </w:t>
      </w:r>
      <w:r>
        <w:rPr>
          <w:sz w:val="24"/>
        </w:rPr>
        <w:t>понятий,</w:t>
      </w:r>
      <w:r>
        <w:rPr>
          <w:spacing w:val="-6"/>
          <w:sz w:val="24"/>
        </w:rPr>
        <w:t xml:space="preserve"> </w:t>
      </w:r>
      <w:r>
        <w:rPr>
          <w:sz w:val="24"/>
        </w:rPr>
        <w:t>теоремы;</w:t>
      </w:r>
      <w:r>
        <w:rPr>
          <w:spacing w:val="-8"/>
          <w:sz w:val="24"/>
        </w:rPr>
        <w:t xml:space="preserve"> </w:t>
      </w:r>
      <w:r>
        <w:rPr>
          <w:sz w:val="24"/>
        </w:rPr>
        <w:t>выводить</w:t>
      </w:r>
      <w:r>
        <w:rPr>
          <w:spacing w:val="-6"/>
          <w:sz w:val="24"/>
        </w:rPr>
        <w:t xml:space="preserve"> </w:t>
      </w:r>
      <w:r>
        <w:rPr>
          <w:sz w:val="24"/>
        </w:rPr>
        <w:t>следствия, строить отрицания, формулировать обратные теоремы.</w:t>
      </w:r>
    </w:p>
    <w:p w14:paraId="30060C50">
      <w:pPr>
        <w:pStyle w:val="32"/>
        <w:numPr>
          <w:ilvl w:val="0"/>
          <w:numId w:val="53"/>
        </w:numPr>
        <w:tabs>
          <w:tab w:val="left" w:pos="945"/>
        </w:tabs>
        <w:spacing w:before="3"/>
        <w:ind w:left="945" w:hanging="138"/>
        <w:jc w:val="left"/>
        <w:rPr>
          <w:sz w:val="24"/>
        </w:rPr>
      </w:pPr>
      <w:r>
        <w:rPr>
          <w:sz w:val="24"/>
        </w:rPr>
        <w:t>Использовать</w:t>
      </w:r>
      <w:r>
        <w:rPr>
          <w:spacing w:val="-10"/>
          <w:sz w:val="24"/>
        </w:rPr>
        <w:t xml:space="preserve"> </w:t>
      </w:r>
      <w:r>
        <w:rPr>
          <w:sz w:val="24"/>
        </w:rPr>
        <w:t>логические</w:t>
      </w:r>
      <w:r>
        <w:rPr>
          <w:spacing w:val="-8"/>
          <w:sz w:val="24"/>
        </w:rPr>
        <w:t xml:space="preserve"> </w:t>
      </w:r>
      <w:r>
        <w:rPr>
          <w:sz w:val="24"/>
        </w:rPr>
        <w:t>связки</w:t>
      </w:r>
      <w:r>
        <w:rPr>
          <w:spacing w:val="-6"/>
          <w:sz w:val="24"/>
        </w:rPr>
        <w:t xml:space="preserve"> </w:t>
      </w:r>
      <w:r>
        <w:rPr>
          <w:sz w:val="24"/>
        </w:rPr>
        <w:t xml:space="preserve">«и», «или», </w:t>
      </w:r>
      <w:r>
        <w:rPr>
          <w:i/>
          <w:sz w:val="24"/>
        </w:rPr>
        <w:t>«</w:t>
      </w:r>
      <w:r>
        <w:rPr>
          <w:sz w:val="24"/>
        </w:rPr>
        <w:t>если</w:t>
      </w:r>
      <w:r>
        <w:rPr>
          <w:spacing w:val="-6"/>
          <w:sz w:val="24"/>
        </w:rPr>
        <w:t xml:space="preserve"> </w:t>
      </w:r>
      <w:r>
        <w:rPr>
          <w:sz w:val="24"/>
        </w:rPr>
        <w:t>...,</w:t>
      </w:r>
      <w:r>
        <w:rPr>
          <w:spacing w:val="-9"/>
          <w:sz w:val="24"/>
        </w:rPr>
        <w:t xml:space="preserve"> </w:t>
      </w:r>
      <w:r>
        <w:rPr>
          <w:sz w:val="24"/>
        </w:rPr>
        <w:t>то</w:t>
      </w:r>
      <w:r>
        <w:rPr>
          <w:spacing w:val="-7"/>
          <w:sz w:val="24"/>
        </w:rPr>
        <w:t xml:space="preserve"> </w:t>
      </w:r>
      <w:r>
        <w:rPr>
          <w:spacing w:val="-2"/>
          <w:sz w:val="24"/>
        </w:rPr>
        <w:t>...».</w:t>
      </w:r>
    </w:p>
    <w:p w14:paraId="13680D10">
      <w:pPr>
        <w:pStyle w:val="32"/>
        <w:numPr>
          <w:ilvl w:val="0"/>
          <w:numId w:val="53"/>
        </w:numPr>
        <w:tabs>
          <w:tab w:val="left" w:pos="988"/>
        </w:tabs>
        <w:spacing w:before="36" w:line="276" w:lineRule="auto"/>
        <w:ind w:right="1314" w:firstLine="0"/>
        <w:jc w:val="left"/>
        <w:rPr>
          <w:sz w:val="24"/>
        </w:rPr>
      </w:pPr>
      <w:r>
        <w:rPr>
          <w:sz w:val="24"/>
        </w:rPr>
        <w:t>Обобщать</w:t>
      </w:r>
      <w:r>
        <w:rPr>
          <w:spacing w:val="39"/>
          <w:sz w:val="24"/>
        </w:rPr>
        <w:t xml:space="preserve"> </w:t>
      </w:r>
      <w:r>
        <w:rPr>
          <w:sz w:val="24"/>
        </w:rPr>
        <w:t>и</w:t>
      </w:r>
      <w:r>
        <w:rPr>
          <w:spacing w:val="33"/>
          <w:sz w:val="24"/>
        </w:rPr>
        <w:t xml:space="preserve"> </w:t>
      </w:r>
      <w:r>
        <w:rPr>
          <w:sz w:val="24"/>
        </w:rPr>
        <w:t>конкретизировать;</w:t>
      </w:r>
      <w:r>
        <w:rPr>
          <w:spacing w:val="35"/>
          <w:sz w:val="24"/>
        </w:rPr>
        <w:t xml:space="preserve"> </w:t>
      </w:r>
      <w:r>
        <w:rPr>
          <w:sz w:val="24"/>
        </w:rPr>
        <w:t>строить</w:t>
      </w:r>
      <w:r>
        <w:rPr>
          <w:spacing w:val="38"/>
          <w:sz w:val="24"/>
        </w:rPr>
        <w:t xml:space="preserve"> </w:t>
      </w:r>
      <w:r>
        <w:rPr>
          <w:sz w:val="24"/>
        </w:rPr>
        <w:t>заключения</w:t>
      </w:r>
      <w:r>
        <w:rPr>
          <w:spacing w:val="33"/>
          <w:sz w:val="24"/>
        </w:rPr>
        <w:t xml:space="preserve"> </w:t>
      </w:r>
      <w:r>
        <w:rPr>
          <w:sz w:val="24"/>
        </w:rPr>
        <w:t>от</w:t>
      </w:r>
      <w:r>
        <w:rPr>
          <w:spacing w:val="33"/>
          <w:sz w:val="24"/>
        </w:rPr>
        <w:t xml:space="preserve"> </w:t>
      </w:r>
      <w:r>
        <w:rPr>
          <w:sz w:val="24"/>
        </w:rPr>
        <w:t>общего</w:t>
      </w:r>
      <w:r>
        <w:rPr>
          <w:spacing w:val="40"/>
          <w:sz w:val="24"/>
        </w:rPr>
        <w:t xml:space="preserve"> </w:t>
      </w:r>
      <w:r>
        <w:rPr>
          <w:sz w:val="24"/>
        </w:rPr>
        <w:t>к</w:t>
      </w:r>
      <w:r>
        <w:rPr>
          <w:spacing w:val="35"/>
          <w:sz w:val="24"/>
        </w:rPr>
        <w:t xml:space="preserve"> </w:t>
      </w:r>
      <w:r>
        <w:rPr>
          <w:sz w:val="24"/>
        </w:rPr>
        <w:t>частному и</w:t>
      </w:r>
      <w:r>
        <w:rPr>
          <w:spacing w:val="37"/>
          <w:sz w:val="24"/>
        </w:rPr>
        <w:t xml:space="preserve"> </w:t>
      </w:r>
      <w:r>
        <w:rPr>
          <w:sz w:val="24"/>
        </w:rPr>
        <w:t>от частного</w:t>
      </w:r>
      <w:r>
        <w:rPr>
          <w:spacing w:val="40"/>
          <w:sz w:val="24"/>
        </w:rPr>
        <w:t xml:space="preserve"> </w:t>
      </w:r>
      <w:r>
        <w:rPr>
          <w:sz w:val="24"/>
        </w:rPr>
        <w:t>к общему.</w:t>
      </w:r>
    </w:p>
    <w:p w14:paraId="3C313CA3">
      <w:pPr>
        <w:pStyle w:val="32"/>
        <w:numPr>
          <w:ilvl w:val="0"/>
          <w:numId w:val="53"/>
        </w:numPr>
        <w:tabs>
          <w:tab w:val="left" w:pos="998"/>
        </w:tabs>
        <w:spacing w:before="9" w:line="276" w:lineRule="auto"/>
        <w:ind w:right="1320" w:firstLine="0"/>
        <w:jc w:val="left"/>
        <w:rPr>
          <w:sz w:val="24"/>
        </w:rPr>
      </w:pPr>
      <w:r>
        <w:rPr>
          <w:sz w:val="24"/>
        </w:rPr>
        <w:t>Использовать</w:t>
      </w:r>
      <w:r>
        <w:rPr>
          <w:spacing w:val="33"/>
          <w:sz w:val="24"/>
        </w:rPr>
        <w:t xml:space="preserve"> </w:t>
      </w:r>
      <w:r>
        <w:rPr>
          <w:sz w:val="24"/>
        </w:rPr>
        <w:t>кванторы</w:t>
      </w:r>
      <w:r>
        <w:rPr>
          <w:spacing w:val="33"/>
          <w:sz w:val="24"/>
        </w:rPr>
        <w:t xml:space="preserve"> </w:t>
      </w:r>
      <w:r>
        <w:rPr>
          <w:sz w:val="24"/>
        </w:rPr>
        <w:t>«все»,</w:t>
      </w:r>
      <w:r>
        <w:rPr>
          <w:spacing w:val="34"/>
          <w:sz w:val="24"/>
        </w:rPr>
        <w:t xml:space="preserve"> </w:t>
      </w:r>
      <w:r>
        <w:rPr>
          <w:sz w:val="24"/>
        </w:rPr>
        <w:t>«всякий»,</w:t>
      </w:r>
      <w:r>
        <w:rPr>
          <w:spacing w:val="34"/>
          <w:sz w:val="24"/>
        </w:rPr>
        <w:t xml:space="preserve"> </w:t>
      </w:r>
      <w:r>
        <w:rPr>
          <w:sz w:val="24"/>
        </w:rPr>
        <w:t>«любой»,</w:t>
      </w:r>
      <w:r>
        <w:rPr>
          <w:spacing w:val="34"/>
          <w:sz w:val="24"/>
        </w:rPr>
        <w:t xml:space="preserve"> </w:t>
      </w:r>
      <w:r>
        <w:rPr>
          <w:sz w:val="24"/>
        </w:rPr>
        <w:t>«некоторый»,</w:t>
      </w:r>
      <w:r>
        <w:rPr>
          <w:spacing w:val="35"/>
          <w:sz w:val="24"/>
        </w:rPr>
        <w:t xml:space="preserve"> </w:t>
      </w:r>
      <w:r>
        <w:rPr>
          <w:sz w:val="24"/>
        </w:rPr>
        <w:t>«существует»; приводить пример и контрпример.</w:t>
      </w:r>
    </w:p>
    <w:p w14:paraId="3B532E57">
      <w:pPr>
        <w:pStyle w:val="32"/>
        <w:numPr>
          <w:ilvl w:val="0"/>
          <w:numId w:val="53"/>
        </w:numPr>
        <w:tabs>
          <w:tab w:val="left" w:pos="945"/>
        </w:tabs>
        <w:spacing w:line="275" w:lineRule="exact"/>
        <w:ind w:left="945" w:hanging="138"/>
        <w:jc w:val="left"/>
        <w:rPr>
          <w:sz w:val="24"/>
        </w:rPr>
      </w:pPr>
      <w:r>
        <w:rPr>
          <w:sz w:val="24"/>
        </w:rPr>
        <w:t>Различать,</w:t>
      </w:r>
      <w:r>
        <w:rPr>
          <w:spacing w:val="-5"/>
          <w:sz w:val="24"/>
        </w:rPr>
        <w:t xml:space="preserve"> </w:t>
      </w:r>
      <w:r>
        <w:rPr>
          <w:sz w:val="24"/>
        </w:rPr>
        <w:t>распознавать</w:t>
      </w:r>
      <w:r>
        <w:rPr>
          <w:spacing w:val="-8"/>
          <w:sz w:val="24"/>
        </w:rPr>
        <w:t xml:space="preserve"> </w:t>
      </w:r>
      <w:r>
        <w:rPr>
          <w:sz w:val="24"/>
        </w:rPr>
        <w:t>верные</w:t>
      </w:r>
      <w:r>
        <w:rPr>
          <w:spacing w:val="-10"/>
          <w:sz w:val="24"/>
        </w:rPr>
        <w:t xml:space="preserve"> </w:t>
      </w:r>
      <w:r>
        <w:rPr>
          <w:sz w:val="24"/>
        </w:rPr>
        <w:t>и</w:t>
      </w:r>
      <w:r>
        <w:rPr>
          <w:spacing w:val="-5"/>
          <w:sz w:val="24"/>
        </w:rPr>
        <w:t xml:space="preserve"> </w:t>
      </w:r>
      <w:r>
        <w:rPr>
          <w:sz w:val="24"/>
        </w:rPr>
        <w:t>неверные</w:t>
      </w:r>
      <w:r>
        <w:rPr>
          <w:spacing w:val="-6"/>
          <w:sz w:val="24"/>
        </w:rPr>
        <w:t xml:space="preserve"> </w:t>
      </w:r>
      <w:r>
        <w:rPr>
          <w:spacing w:val="-2"/>
          <w:sz w:val="24"/>
        </w:rPr>
        <w:t>утверждения.</w:t>
      </w:r>
    </w:p>
    <w:p w14:paraId="3FB97B50">
      <w:pPr>
        <w:pStyle w:val="32"/>
        <w:numPr>
          <w:ilvl w:val="0"/>
          <w:numId w:val="53"/>
        </w:numPr>
        <w:tabs>
          <w:tab w:val="left" w:pos="945"/>
        </w:tabs>
        <w:spacing w:before="36"/>
        <w:ind w:left="945" w:hanging="138"/>
        <w:jc w:val="left"/>
        <w:rPr>
          <w:sz w:val="24"/>
        </w:rPr>
      </w:pPr>
      <w:r>
        <w:rPr>
          <w:sz w:val="24"/>
        </w:rPr>
        <w:t>Выражать</w:t>
      </w:r>
      <w:r>
        <w:rPr>
          <w:spacing w:val="-12"/>
          <w:sz w:val="24"/>
        </w:rPr>
        <w:t xml:space="preserve"> </w:t>
      </w:r>
      <w:r>
        <w:rPr>
          <w:sz w:val="24"/>
        </w:rPr>
        <w:t>отношения,</w:t>
      </w:r>
      <w:r>
        <w:rPr>
          <w:spacing w:val="-9"/>
          <w:sz w:val="24"/>
        </w:rPr>
        <w:t xml:space="preserve"> </w:t>
      </w:r>
      <w:r>
        <w:rPr>
          <w:sz w:val="24"/>
        </w:rPr>
        <w:t>зависимости,</w:t>
      </w:r>
      <w:r>
        <w:rPr>
          <w:spacing w:val="-5"/>
          <w:sz w:val="24"/>
        </w:rPr>
        <w:t xml:space="preserve"> </w:t>
      </w:r>
      <w:r>
        <w:rPr>
          <w:sz w:val="24"/>
        </w:rPr>
        <w:t>правила,</w:t>
      </w:r>
      <w:r>
        <w:rPr>
          <w:spacing w:val="-9"/>
          <w:sz w:val="24"/>
        </w:rPr>
        <w:t xml:space="preserve"> </w:t>
      </w:r>
      <w:r>
        <w:rPr>
          <w:sz w:val="24"/>
        </w:rPr>
        <w:t>закономерности</w:t>
      </w:r>
      <w:r>
        <w:rPr>
          <w:spacing w:val="-5"/>
          <w:sz w:val="24"/>
        </w:rPr>
        <w:t xml:space="preserve"> </w:t>
      </w:r>
      <w:r>
        <w:rPr>
          <w:sz w:val="24"/>
        </w:rPr>
        <w:t>с</w:t>
      </w:r>
      <w:r>
        <w:rPr>
          <w:spacing w:val="-8"/>
          <w:sz w:val="24"/>
        </w:rPr>
        <w:t xml:space="preserve"> </w:t>
      </w:r>
      <w:r>
        <w:rPr>
          <w:sz w:val="24"/>
        </w:rPr>
        <w:t>помощью</w:t>
      </w:r>
      <w:r>
        <w:rPr>
          <w:spacing w:val="-9"/>
          <w:sz w:val="24"/>
        </w:rPr>
        <w:t xml:space="preserve"> </w:t>
      </w:r>
      <w:r>
        <w:rPr>
          <w:spacing w:val="-2"/>
          <w:sz w:val="24"/>
        </w:rPr>
        <w:t>формул.</w:t>
      </w:r>
    </w:p>
    <w:p w14:paraId="27D1D584">
      <w:pPr>
        <w:pStyle w:val="32"/>
        <w:numPr>
          <w:ilvl w:val="0"/>
          <w:numId w:val="53"/>
        </w:numPr>
        <w:tabs>
          <w:tab w:val="left" w:pos="944"/>
          <w:tab w:val="left" w:pos="946"/>
        </w:tabs>
        <w:spacing w:before="44" w:line="237" w:lineRule="auto"/>
        <w:ind w:left="946" w:right="1001" w:hanging="140"/>
        <w:jc w:val="left"/>
        <w:rPr>
          <w:sz w:val="24"/>
        </w:rPr>
      </w:pPr>
      <w:r>
        <w:rPr>
          <w:sz w:val="24"/>
        </w:rPr>
        <w:t>Моделировать</w:t>
      </w:r>
      <w:r>
        <w:rPr>
          <w:spacing w:val="-15"/>
          <w:sz w:val="24"/>
        </w:rPr>
        <w:t xml:space="preserve"> </w:t>
      </w:r>
      <w:r>
        <w:rPr>
          <w:sz w:val="24"/>
        </w:rPr>
        <w:t>отношения</w:t>
      </w:r>
      <w:r>
        <w:rPr>
          <w:spacing w:val="-12"/>
          <w:sz w:val="24"/>
        </w:rPr>
        <w:t xml:space="preserve"> </w:t>
      </w:r>
      <w:r>
        <w:rPr>
          <w:sz w:val="24"/>
        </w:rPr>
        <w:t>между</w:t>
      </w:r>
      <w:r>
        <w:rPr>
          <w:spacing w:val="-16"/>
          <w:sz w:val="24"/>
        </w:rPr>
        <w:t xml:space="preserve"> </w:t>
      </w:r>
      <w:r>
        <w:rPr>
          <w:sz w:val="24"/>
        </w:rPr>
        <w:t>объектами,</w:t>
      </w:r>
      <w:r>
        <w:rPr>
          <w:spacing w:val="-4"/>
          <w:sz w:val="24"/>
        </w:rPr>
        <w:t xml:space="preserve"> </w:t>
      </w:r>
      <w:r>
        <w:rPr>
          <w:sz w:val="24"/>
        </w:rPr>
        <w:t>использовать</w:t>
      </w:r>
      <w:r>
        <w:rPr>
          <w:spacing w:val="-9"/>
          <w:sz w:val="24"/>
        </w:rPr>
        <w:t xml:space="preserve"> </w:t>
      </w:r>
      <w:r>
        <w:rPr>
          <w:sz w:val="24"/>
        </w:rPr>
        <w:t>символьные</w:t>
      </w:r>
      <w:r>
        <w:rPr>
          <w:spacing w:val="-7"/>
          <w:sz w:val="24"/>
        </w:rPr>
        <w:t xml:space="preserve"> </w:t>
      </w:r>
      <w:r>
        <w:rPr>
          <w:sz w:val="24"/>
        </w:rPr>
        <w:t>и</w:t>
      </w:r>
      <w:r>
        <w:rPr>
          <w:spacing w:val="-12"/>
          <w:sz w:val="24"/>
        </w:rPr>
        <w:t xml:space="preserve"> </w:t>
      </w:r>
      <w:r>
        <w:rPr>
          <w:sz w:val="24"/>
        </w:rPr>
        <w:t xml:space="preserve">графические </w:t>
      </w:r>
      <w:r>
        <w:rPr>
          <w:spacing w:val="-2"/>
          <w:sz w:val="24"/>
        </w:rPr>
        <w:t>модели.</w:t>
      </w:r>
    </w:p>
    <w:p w14:paraId="2951BAD6">
      <w:pPr>
        <w:pStyle w:val="32"/>
        <w:numPr>
          <w:ilvl w:val="0"/>
          <w:numId w:val="53"/>
        </w:numPr>
        <w:tabs>
          <w:tab w:val="left" w:pos="945"/>
        </w:tabs>
        <w:spacing w:before="46"/>
        <w:ind w:left="945" w:hanging="138"/>
        <w:jc w:val="left"/>
        <w:rPr>
          <w:sz w:val="24"/>
        </w:rPr>
      </w:pPr>
      <w:r>
        <w:rPr>
          <w:sz w:val="24"/>
        </w:rPr>
        <w:t>Воспроизводить</w:t>
      </w:r>
      <w:r>
        <w:rPr>
          <w:spacing w:val="-10"/>
          <w:sz w:val="24"/>
        </w:rPr>
        <w:t xml:space="preserve"> </w:t>
      </w:r>
      <w:r>
        <w:rPr>
          <w:sz w:val="24"/>
        </w:rPr>
        <w:t>и</w:t>
      </w:r>
      <w:r>
        <w:rPr>
          <w:spacing w:val="-9"/>
          <w:sz w:val="24"/>
        </w:rPr>
        <w:t xml:space="preserve"> </w:t>
      </w:r>
      <w:r>
        <w:rPr>
          <w:sz w:val="24"/>
        </w:rPr>
        <w:t>строить</w:t>
      </w:r>
      <w:r>
        <w:rPr>
          <w:spacing w:val="-5"/>
          <w:sz w:val="24"/>
        </w:rPr>
        <w:t xml:space="preserve"> </w:t>
      </w:r>
      <w:r>
        <w:rPr>
          <w:sz w:val="24"/>
        </w:rPr>
        <w:t>логические</w:t>
      </w:r>
      <w:r>
        <w:rPr>
          <w:spacing w:val="-5"/>
          <w:sz w:val="24"/>
        </w:rPr>
        <w:t xml:space="preserve"> </w:t>
      </w:r>
      <w:r>
        <w:rPr>
          <w:sz w:val="24"/>
        </w:rPr>
        <w:t>цепочки</w:t>
      </w:r>
      <w:r>
        <w:rPr>
          <w:spacing w:val="-9"/>
          <w:sz w:val="24"/>
        </w:rPr>
        <w:t xml:space="preserve"> </w:t>
      </w:r>
      <w:r>
        <w:rPr>
          <w:sz w:val="24"/>
        </w:rPr>
        <w:t>утверждений,</w:t>
      </w:r>
      <w:r>
        <w:rPr>
          <w:spacing w:val="-3"/>
          <w:sz w:val="24"/>
        </w:rPr>
        <w:t xml:space="preserve"> </w:t>
      </w:r>
      <w:r>
        <w:rPr>
          <w:sz w:val="24"/>
        </w:rPr>
        <w:t>прямые</w:t>
      </w:r>
      <w:r>
        <w:rPr>
          <w:spacing w:val="-6"/>
          <w:sz w:val="24"/>
        </w:rPr>
        <w:t xml:space="preserve"> </w:t>
      </w:r>
      <w:r>
        <w:rPr>
          <w:sz w:val="24"/>
        </w:rPr>
        <w:t>и</w:t>
      </w:r>
      <w:r>
        <w:rPr>
          <w:spacing w:val="-14"/>
          <w:sz w:val="24"/>
        </w:rPr>
        <w:t xml:space="preserve"> </w:t>
      </w:r>
      <w:r>
        <w:rPr>
          <w:sz w:val="24"/>
        </w:rPr>
        <w:t>от</w:t>
      </w:r>
      <w:r>
        <w:rPr>
          <w:spacing w:val="-10"/>
          <w:sz w:val="24"/>
        </w:rPr>
        <w:t xml:space="preserve"> </w:t>
      </w:r>
      <w:r>
        <w:rPr>
          <w:spacing w:val="-2"/>
          <w:sz w:val="24"/>
        </w:rPr>
        <w:t>противного.</w:t>
      </w:r>
    </w:p>
    <w:p w14:paraId="727700A2">
      <w:pPr>
        <w:pStyle w:val="32"/>
        <w:numPr>
          <w:ilvl w:val="0"/>
          <w:numId w:val="53"/>
        </w:numPr>
        <w:tabs>
          <w:tab w:val="left" w:pos="945"/>
        </w:tabs>
        <w:spacing w:before="41"/>
        <w:ind w:left="945" w:hanging="138"/>
        <w:jc w:val="left"/>
        <w:rPr>
          <w:sz w:val="24"/>
        </w:rPr>
      </w:pPr>
      <w:r>
        <w:rPr>
          <w:sz w:val="24"/>
        </w:rPr>
        <w:t>Устанавливать</w:t>
      </w:r>
      <w:r>
        <w:rPr>
          <w:spacing w:val="-5"/>
          <w:sz w:val="24"/>
        </w:rPr>
        <w:t xml:space="preserve"> </w:t>
      </w:r>
      <w:r>
        <w:rPr>
          <w:sz w:val="24"/>
        </w:rPr>
        <w:t>противоречия</w:t>
      </w:r>
      <w:r>
        <w:rPr>
          <w:spacing w:val="-10"/>
          <w:sz w:val="24"/>
        </w:rPr>
        <w:t xml:space="preserve"> </w:t>
      </w:r>
      <w:r>
        <w:rPr>
          <w:sz w:val="24"/>
        </w:rPr>
        <w:t>в</w:t>
      </w:r>
      <w:r>
        <w:rPr>
          <w:spacing w:val="-10"/>
          <w:sz w:val="24"/>
        </w:rPr>
        <w:t xml:space="preserve"> </w:t>
      </w:r>
      <w:r>
        <w:rPr>
          <w:spacing w:val="-2"/>
          <w:sz w:val="24"/>
        </w:rPr>
        <w:t>рассуждениях.</w:t>
      </w:r>
    </w:p>
    <w:p w14:paraId="043FD26D">
      <w:pPr>
        <w:pStyle w:val="32"/>
        <w:numPr>
          <w:ilvl w:val="0"/>
          <w:numId w:val="52"/>
        </w:numPr>
        <w:tabs>
          <w:tab w:val="left" w:pos="998"/>
        </w:tabs>
        <w:spacing w:before="58" w:line="237" w:lineRule="auto"/>
        <w:ind w:right="1074" w:firstLine="0"/>
        <w:jc w:val="left"/>
        <w:rPr>
          <w:sz w:val="18"/>
        </w:rPr>
      </w:pPr>
      <w:r>
        <w:rPr>
          <w:sz w:val="24"/>
        </w:rPr>
        <w:t>Создавать,</w:t>
      </w:r>
      <w:r>
        <w:rPr>
          <w:spacing w:val="40"/>
          <w:sz w:val="24"/>
        </w:rPr>
        <w:t xml:space="preserve"> </w:t>
      </w:r>
      <w:r>
        <w:rPr>
          <w:sz w:val="24"/>
        </w:rPr>
        <w:t>применять</w:t>
      </w:r>
      <w:r>
        <w:rPr>
          <w:spacing w:val="40"/>
          <w:sz w:val="24"/>
        </w:rPr>
        <w:t xml:space="preserve"> </w:t>
      </w:r>
      <w:r>
        <w:rPr>
          <w:sz w:val="24"/>
        </w:rPr>
        <w:t>и</w:t>
      </w:r>
      <w:r>
        <w:rPr>
          <w:spacing w:val="40"/>
          <w:sz w:val="24"/>
        </w:rPr>
        <w:t xml:space="preserve"> </w:t>
      </w:r>
      <w:r>
        <w:rPr>
          <w:sz w:val="24"/>
        </w:rPr>
        <w:t>преобразовывать</w:t>
      </w:r>
      <w:r>
        <w:rPr>
          <w:spacing w:val="40"/>
          <w:sz w:val="24"/>
        </w:rPr>
        <w:t xml:space="preserve"> </w:t>
      </w:r>
      <w:r>
        <w:rPr>
          <w:sz w:val="24"/>
        </w:rPr>
        <w:t>знаки</w:t>
      </w:r>
      <w:r>
        <w:rPr>
          <w:spacing w:val="40"/>
          <w:sz w:val="24"/>
        </w:rPr>
        <w:t xml:space="preserve"> </w:t>
      </w:r>
      <w:r>
        <w:rPr>
          <w:sz w:val="24"/>
        </w:rPr>
        <w:t>и</w:t>
      </w:r>
      <w:r>
        <w:rPr>
          <w:spacing w:val="40"/>
          <w:sz w:val="24"/>
        </w:rPr>
        <w:t xml:space="preserve"> </w:t>
      </w:r>
      <w:r>
        <w:rPr>
          <w:sz w:val="24"/>
        </w:rPr>
        <w:t>символы,</w:t>
      </w:r>
      <w:r>
        <w:rPr>
          <w:spacing w:val="40"/>
          <w:sz w:val="24"/>
        </w:rPr>
        <w:t xml:space="preserve"> </w:t>
      </w:r>
      <w:r>
        <w:rPr>
          <w:sz w:val="24"/>
        </w:rPr>
        <w:t>модели</w:t>
      </w:r>
      <w:r>
        <w:rPr>
          <w:spacing w:val="40"/>
          <w:sz w:val="24"/>
        </w:rPr>
        <w:t xml:space="preserve"> </w:t>
      </w:r>
      <w:r>
        <w:rPr>
          <w:sz w:val="24"/>
        </w:rPr>
        <w:t>и</w:t>
      </w:r>
      <w:r>
        <w:rPr>
          <w:spacing w:val="40"/>
          <w:sz w:val="24"/>
        </w:rPr>
        <w:t xml:space="preserve"> </w:t>
      </w:r>
      <w:r>
        <w:rPr>
          <w:sz w:val="24"/>
        </w:rPr>
        <w:t>схемы</w:t>
      </w:r>
      <w:r>
        <w:rPr>
          <w:spacing w:val="40"/>
          <w:sz w:val="24"/>
        </w:rPr>
        <w:t xml:space="preserve"> </w:t>
      </w:r>
      <w:r>
        <w:rPr>
          <w:sz w:val="24"/>
        </w:rPr>
        <w:t xml:space="preserve">для </w:t>
      </w:r>
      <w:r>
        <w:rPr>
          <w:spacing w:val="-2"/>
          <w:sz w:val="24"/>
        </w:rPr>
        <w:t>решения</w:t>
      </w:r>
    </w:p>
    <w:p w14:paraId="2F1F8A08">
      <w:pPr>
        <w:pStyle w:val="17"/>
        <w:spacing w:before="4"/>
        <w:ind w:left="807" w:firstLine="0"/>
      </w:pPr>
      <w:r>
        <w:t>учебных</w:t>
      </w:r>
      <w:r>
        <w:rPr>
          <w:spacing w:val="-9"/>
        </w:rPr>
        <w:t xml:space="preserve"> </w:t>
      </w:r>
      <w:r>
        <w:t>и</w:t>
      </w:r>
      <w:r>
        <w:rPr>
          <w:spacing w:val="-5"/>
        </w:rPr>
        <w:t xml:space="preserve"> </w:t>
      </w:r>
      <w:r>
        <w:t>познавательных</w:t>
      </w:r>
      <w:r>
        <w:rPr>
          <w:spacing w:val="-8"/>
        </w:rPr>
        <w:t xml:space="preserve"> </w:t>
      </w:r>
      <w:r>
        <w:rPr>
          <w:spacing w:val="-2"/>
        </w:rPr>
        <w:t>задач.</w:t>
      </w:r>
    </w:p>
    <w:p w14:paraId="0FB0F846">
      <w:pPr>
        <w:pStyle w:val="32"/>
        <w:numPr>
          <w:ilvl w:val="1"/>
          <w:numId w:val="52"/>
        </w:numPr>
        <w:tabs>
          <w:tab w:val="left" w:pos="959"/>
        </w:tabs>
        <w:spacing w:before="40" w:line="276" w:lineRule="auto"/>
        <w:ind w:right="911" w:firstLine="0"/>
        <w:rPr>
          <w:sz w:val="24"/>
        </w:rPr>
      </w:pPr>
      <w:r>
        <w:rPr>
          <w:sz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711FA355">
      <w:pPr>
        <w:spacing w:before="4"/>
        <w:ind w:left="1047"/>
        <w:jc w:val="both"/>
        <w:rPr>
          <w:i/>
          <w:sz w:val="24"/>
        </w:rPr>
      </w:pPr>
      <w:r>
        <w:rPr>
          <w:i/>
          <w:sz w:val="24"/>
        </w:rPr>
        <w:t>Формирование</w:t>
      </w:r>
      <w:r>
        <w:rPr>
          <w:i/>
          <w:spacing w:val="-11"/>
          <w:sz w:val="24"/>
        </w:rPr>
        <w:t xml:space="preserve"> </w:t>
      </w:r>
      <w:r>
        <w:rPr>
          <w:i/>
          <w:sz w:val="24"/>
        </w:rPr>
        <w:t>базовых</w:t>
      </w:r>
      <w:r>
        <w:rPr>
          <w:i/>
          <w:spacing w:val="-10"/>
          <w:sz w:val="24"/>
        </w:rPr>
        <w:t xml:space="preserve"> </w:t>
      </w:r>
      <w:r>
        <w:rPr>
          <w:i/>
          <w:sz w:val="24"/>
        </w:rPr>
        <w:t>исследовательских</w:t>
      </w:r>
      <w:r>
        <w:rPr>
          <w:i/>
          <w:spacing w:val="-9"/>
          <w:sz w:val="24"/>
        </w:rPr>
        <w:t xml:space="preserve"> </w:t>
      </w:r>
      <w:r>
        <w:rPr>
          <w:i/>
          <w:spacing w:val="-2"/>
          <w:sz w:val="24"/>
        </w:rPr>
        <w:t>действий</w:t>
      </w:r>
    </w:p>
    <w:p w14:paraId="4AB2CB2B">
      <w:pPr>
        <w:pStyle w:val="32"/>
        <w:numPr>
          <w:ilvl w:val="1"/>
          <w:numId w:val="52"/>
        </w:numPr>
        <w:tabs>
          <w:tab w:val="left" w:pos="950"/>
        </w:tabs>
        <w:spacing w:before="41" w:line="276" w:lineRule="auto"/>
        <w:ind w:right="903" w:firstLine="0"/>
        <w:rPr>
          <w:sz w:val="24"/>
        </w:rPr>
      </w:pPr>
      <w:r>
        <w:rPr>
          <w:sz w:val="24"/>
        </w:rPr>
        <w:t>Формулировать вопросы исследовательского характера о свойствах математических объектов,</w:t>
      </w:r>
      <w:r>
        <w:rPr>
          <w:spacing w:val="-8"/>
          <w:sz w:val="24"/>
        </w:rPr>
        <w:t xml:space="preserve"> </w:t>
      </w:r>
      <w:r>
        <w:rPr>
          <w:sz w:val="24"/>
        </w:rPr>
        <w:t>влиянии</w:t>
      </w:r>
      <w:r>
        <w:rPr>
          <w:spacing w:val="-5"/>
          <w:sz w:val="24"/>
        </w:rPr>
        <w:t xml:space="preserve"> </w:t>
      </w:r>
      <w:r>
        <w:rPr>
          <w:sz w:val="24"/>
        </w:rPr>
        <w:t>на</w:t>
      </w:r>
      <w:r>
        <w:rPr>
          <w:spacing w:val="-7"/>
          <w:sz w:val="24"/>
        </w:rPr>
        <w:t xml:space="preserve"> </w:t>
      </w:r>
      <w:r>
        <w:rPr>
          <w:sz w:val="24"/>
        </w:rPr>
        <w:t>свойства</w:t>
      </w:r>
      <w:r>
        <w:rPr>
          <w:spacing w:val="-12"/>
          <w:sz w:val="24"/>
        </w:rPr>
        <w:t xml:space="preserve"> </w:t>
      </w:r>
      <w:r>
        <w:rPr>
          <w:sz w:val="24"/>
        </w:rPr>
        <w:t>отдельных</w:t>
      </w:r>
      <w:r>
        <w:rPr>
          <w:spacing w:val="-11"/>
          <w:sz w:val="24"/>
        </w:rPr>
        <w:t xml:space="preserve"> </w:t>
      </w:r>
      <w:r>
        <w:rPr>
          <w:sz w:val="24"/>
        </w:rPr>
        <w:t>элементов</w:t>
      </w:r>
      <w:r>
        <w:rPr>
          <w:spacing w:val="-4"/>
          <w:sz w:val="24"/>
        </w:rPr>
        <w:t xml:space="preserve"> </w:t>
      </w:r>
      <w:r>
        <w:rPr>
          <w:sz w:val="24"/>
        </w:rPr>
        <w:t>и</w:t>
      </w:r>
      <w:r>
        <w:rPr>
          <w:spacing w:val="-10"/>
          <w:sz w:val="24"/>
        </w:rPr>
        <w:t xml:space="preserve"> </w:t>
      </w:r>
      <w:r>
        <w:rPr>
          <w:sz w:val="24"/>
        </w:rPr>
        <w:t>параметров;</w:t>
      </w:r>
      <w:r>
        <w:rPr>
          <w:spacing w:val="-10"/>
          <w:sz w:val="24"/>
        </w:rPr>
        <w:t xml:space="preserve"> </w:t>
      </w:r>
      <w:r>
        <w:rPr>
          <w:sz w:val="24"/>
        </w:rPr>
        <w:t>выдвигать гипотезы, разбирать различные варианты; использовать пример, аналогию и обобщение.</w:t>
      </w:r>
    </w:p>
    <w:p w14:paraId="445E0209">
      <w:pPr>
        <w:pStyle w:val="32"/>
        <w:numPr>
          <w:ilvl w:val="1"/>
          <w:numId w:val="52"/>
        </w:numPr>
        <w:tabs>
          <w:tab w:val="left" w:pos="1036"/>
        </w:tabs>
        <w:spacing w:line="276" w:lineRule="auto"/>
        <w:ind w:right="2190" w:firstLine="0"/>
        <w:rPr>
          <w:sz w:val="24"/>
        </w:rPr>
      </w:pPr>
      <w:r>
        <w:rPr>
          <w:sz w:val="24"/>
        </w:rPr>
        <w:t>Доказывать, обосновывать, аргументировать свои суждения, выводы, закономерности</w:t>
      </w:r>
      <w:r>
        <w:rPr>
          <w:spacing w:val="40"/>
          <w:sz w:val="24"/>
        </w:rPr>
        <w:t xml:space="preserve"> </w:t>
      </w:r>
      <w:r>
        <w:rPr>
          <w:sz w:val="24"/>
        </w:rPr>
        <w:t>и результаты.</w:t>
      </w:r>
    </w:p>
    <w:p w14:paraId="330119B3">
      <w:pPr>
        <w:pStyle w:val="32"/>
        <w:numPr>
          <w:ilvl w:val="1"/>
          <w:numId w:val="52"/>
        </w:numPr>
        <w:tabs>
          <w:tab w:val="left" w:pos="1123"/>
          <w:tab w:val="left" w:pos="2607"/>
          <w:tab w:val="left" w:pos="3697"/>
          <w:tab w:val="left" w:pos="5085"/>
          <w:tab w:val="left" w:pos="6136"/>
          <w:tab w:val="left" w:pos="7971"/>
        </w:tabs>
        <w:spacing w:line="276" w:lineRule="auto"/>
        <w:ind w:left="1123" w:right="1360" w:hanging="317"/>
        <w:jc w:val="left"/>
        <w:rPr>
          <w:sz w:val="24"/>
        </w:rPr>
      </w:pPr>
      <w:r>
        <w:rPr>
          <w:spacing w:val="-2"/>
          <w:sz w:val="24"/>
        </w:rPr>
        <w:t>Дописывать</w:t>
      </w:r>
      <w:r>
        <w:rPr>
          <w:sz w:val="24"/>
        </w:rPr>
        <w:tab/>
      </w:r>
      <w:r>
        <w:rPr>
          <w:spacing w:val="-2"/>
          <w:sz w:val="24"/>
        </w:rPr>
        <w:t>выводы,</w:t>
      </w:r>
      <w:r>
        <w:rPr>
          <w:sz w:val="24"/>
        </w:rPr>
        <w:tab/>
      </w:r>
      <w:r>
        <w:rPr>
          <w:spacing w:val="-2"/>
          <w:sz w:val="24"/>
        </w:rPr>
        <w:t>результаты</w:t>
      </w:r>
      <w:r>
        <w:rPr>
          <w:sz w:val="24"/>
        </w:rPr>
        <w:tab/>
      </w:r>
      <w:r>
        <w:rPr>
          <w:spacing w:val="-2"/>
          <w:sz w:val="24"/>
        </w:rPr>
        <w:t>опытов,</w:t>
      </w:r>
      <w:r>
        <w:rPr>
          <w:sz w:val="24"/>
        </w:rPr>
        <w:tab/>
      </w:r>
      <w:r>
        <w:rPr>
          <w:spacing w:val="-2"/>
          <w:sz w:val="24"/>
        </w:rPr>
        <w:t>экспериментов,</w:t>
      </w:r>
      <w:r>
        <w:rPr>
          <w:sz w:val="24"/>
        </w:rPr>
        <w:tab/>
      </w:r>
      <w:r>
        <w:rPr>
          <w:spacing w:val="-4"/>
          <w:sz w:val="24"/>
        </w:rPr>
        <w:t xml:space="preserve">исследований, </w:t>
      </w:r>
      <w:r>
        <w:rPr>
          <w:sz w:val="24"/>
        </w:rPr>
        <w:t>используя математический язык и символику.</w:t>
      </w:r>
    </w:p>
    <w:p w14:paraId="662CFBAE">
      <w:pPr>
        <w:pStyle w:val="32"/>
        <w:numPr>
          <w:ilvl w:val="1"/>
          <w:numId w:val="52"/>
        </w:numPr>
        <w:tabs>
          <w:tab w:val="left" w:pos="1128"/>
          <w:tab w:val="left" w:pos="2477"/>
          <w:tab w:val="left" w:pos="3918"/>
          <w:tab w:val="left" w:pos="5460"/>
          <w:tab w:val="left" w:pos="5949"/>
          <w:tab w:val="left" w:pos="7342"/>
        </w:tabs>
        <w:spacing w:line="280" w:lineRule="auto"/>
        <w:ind w:left="1128" w:right="1902" w:hanging="322"/>
        <w:jc w:val="left"/>
        <w:rPr>
          <w:sz w:val="24"/>
        </w:rPr>
      </w:pPr>
      <w:r>
        <w:rPr>
          <w:spacing w:val="-2"/>
          <w:sz w:val="24"/>
        </w:rPr>
        <w:t>Оценивать</w:t>
      </w:r>
      <w:r>
        <w:rPr>
          <w:sz w:val="24"/>
        </w:rPr>
        <w:tab/>
      </w:r>
      <w:r>
        <w:rPr>
          <w:spacing w:val="-2"/>
          <w:sz w:val="24"/>
        </w:rPr>
        <w:t>надежность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4"/>
          <w:sz w:val="24"/>
        </w:rPr>
        <w:t xml:space="preserve">предложенным </w:t>
      </w:r>
      <w:r>
        <w:rPr>
          <w:spacing w:val="-2"/>
          <w:sz w:val="24"/>
        </w:rPr>
        <w:t>учителем</w:t>
      </w:r>
      <w:r>
        <w:rPr>
          <w:sz w:val="24"/>
        </w:rPr>
        <w:tab/>
      </w:r>
      <w:r>
        <w:rPr>
          <w:sz w:val="24"/>
        </w:rPr>
        <w:t>или сформулированным самостоятельно.</w:t>
      </w:r>
    </w:p>
    <w:p w14:paraId="3F78E4E4">
      <w:pPr>
        <w:spacing w:line="273" w:lineRule="exact"/>
        <w:ind w:left="1167"/>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395D6EEB">
      <w:pPr>
        <w:pStyle w:val="32"/>
        <w:numPr>
          <w:ilvl w:val="1"/>
          <w:numId w:val="52"/>
        </w:numPr>
        <w:tabs>
          <w:tab w:val="left" w:pos="1070"/>
        </w:tabs>
        <w:spacing w:before="31" w:line="280" w:lineRule="auto"/>
        <w:ind w:right="1867" w:firstLine="0"/>
        <w:jc w:val="left"/>
        <w:rPr>
          <w:sz w:val="24"/>
        </w:rPr>
      </w:pPr>
      <w:r>
        <w:rPr>
          <w:spacing w:val="-2"/>
          <w:sz w:val="24"/>
        </w:rPr>
        <w:t>Использовать</w:t>
      </w:r>
      <w:r>
        <w:rPr>
          <w:spacing w:val="40"/>
          <w:sz w:val="24"/>
        </w:rPr>
        <w:t xml:space="preserve"> </w:t>
      </w:r>
      <w:r>
        <w:rPr>
          <w:spacing w:val="-2"/>
          <w:sz w:val="24"/>
        </w:rPr>
        <w:t>таблицы</w:t>
      </w:r>
      <w:r>
        <w:rPr>
          <w:spacing w:val="40"/>
          <w:sz w:val="24"/>
        </w:rPr>
        <w:t xml:space="preserve"> </w:t>
      </w:r>
      <w:r>
        <w:rPr>
          <w:spacing w:val="-2"/>
          <w:sz w:val="24"/>
        </w:rPr>
        <w:t>и</w:t>
      </w:r>
      <w:r>
        <w:rPr>
          <w:spacing w:val="39"/>
          <w:sz w:val="24"/>
        </w:rPr>
        <w:t xml:space="preserve"> </w:t>
      </w:r>
      <w:r>
        <w:rPr>
          <w:spacing w:val="-2"/>
          <w:sz w:val="24"/>
        </w:rPr>
        <w:t>схемы</w:t>
      </w:r>
      <w:r>
        <w:rPr>
          <w:spacing w:val="39"/>
          <w:sz w:val="24"/>
        </w:rPr>
        <w:t xml:space="preserve"> </w:t>
      </w:r>
      <w:r>
        <w:rPr>
          <w:spacing w:val="-2"/>
          <w:sz w:val="24"/>
        </w:rPr>
        <w:t>для</w:t>
      </w:r>
      <w:r>
        <w:rPr>
          <w:spacing w:val="40"/>
          <w:sz w:val="24"/>
        </w:rPr>
        <w:t xml:space="preserve"> </w:t>
      </w:r>
      <w:r>
        <w:rPr>
          <w:spacing w:val="-2"/>
          <w:sz w:val="24"/>
        </w:rPr>
        <w:t>структурированного</w:t>
      </w:r>
      <w:r>
        <w:rPr>
          <w:spacing w:val="39"/>
          <w:sz w:val="24"/>
        </w:rPr>
        <w:t xml:space="preserve"> </w:t>
      </w:r>
      <w:r>
        <w:rPr>
          <w:spacing w:val="-2"/>
          <w:sz w:val="24"/>
        </w:rPr>
        <w:t>предста</w:t>
      </w:r>
      <w:r>
        <w:rPr>
          <w:spacing w:val="-2"/>
          <w:position w:val="2"/>
        </w:rPr>
        <w:t>4</w:t>
      </w:r>
      <w:r>
        <w:rPr>
          <w:spacing w:val="-2"/>
          <w:sz w:val="24"/>
        </w:rPr>
        <w:t>в</w:t>
      </w:r>
      <w:r>
        <w:rPr>
          <w:spacing w:val="-2"/>
          <w:position w:val="2"/>
        </w:rPr>
        <w:t>3</w:t>
      </w:r>
      <w:r>
        <w:rPr>
          <w:spacing w:val="-2"/>
          <w:sz w:val="24"/>
        </w:rPr>
        <w:t>л</w:t>
      </w:r>
      <w:r>
        <w:rPr>
          <w:spacing w:val="-2"/>
          <w:position w:val="2"/>
        </w:rPr>
        <w:t>3</w:t>
      </w:r>
      <w:r>
        <w:rPr>
          <w:spacing w:val="-2"/>
          <w:sz w:val="24"/>
        </w:rPr>
        <w:t xml:space="preserve">ения </w:t>
      </w:r>
      <w:r>
        <w:rPr>
          <w:sz w:val="24"/>
        </w:rPr>
        <w:t>информации,</w:t>
      </w:r>
      <w:r>
        <w:rPr>
          <w:spacing w:val="40"/>
          <w:sz w:val="24"/>
        </w:rPr>
        <w:t xml:space="preserve"> </w:t>
      </w:r>
      <w:r>
        <w:rPr>
          <w:sz w:val="24"/>
        </w:rPr>
        <w:t>графические способы представления данных.</w:t>
      </w:r>
    </w:p>
    <w:p w14:paraId="347F7AFE">
      <w:pPr>
        <w:pStyle w:val="32"/>
        <w:numPr>
          <w:ilvl w:val="1"/>
          <w:numId w:val="52"/>
        </w:numPr>
        <w:tabs>
          <w:tab w:val="left" w:pos="945"/>
        </w:tabs>
        <w:spacing w:line="269" w:lineRule="exact"/>
        <w:ind w:left="945" w:hanging="138"/>
        <w:jc w:val="left"/>
        <w:rPr>
          <w:sz w:val="24"/>
        </w:rPr>
      </w:pPr>
      <w:r>
        <w:rPr>
          <w:sz w:val="24"/>
        </w:rPr>
        <w:t>Переводить</w:t>
      </w:r>
      <w:r>
        <w:rPr>
          <w:spacing w:val="-11"/>
          <w:sz w:val="24"/>
        </w:rPr>
        <w:t xml:space="preserve"> </w:t>
      </w:r>
      <w:r>
        <w:rPr>
          <w:sz w:val="24"/>
        </w:rPr>
        <w:t>вербальную</w:t>
      </w:r>
      <w:r>
        <w:rPr>
          <w:spacing w:val="-6"/>
          <w:sz w:val="24"/>
        </w:rPr>
        <w:t xml:space="preserve"> </w:t>
      </w:r>
      <w:r>
        <w:rPr>
          <w:sz w:val="24"/>
        </w:rPr>
        <w:t>информацию</w:t>
      </w:r>
      <w:r>
        <w:rPr>
          <w:spacing w:val="-5"/>
          <w:sz w:val="24"/>
        </w:rPr>
        <w:t xml:space="preserve"> </w:t>
      </w:r>
      <w:r>
        <w:rPr>
          <w:sz w:val="24"/>
        </w:rPr>
        <w:t>в</w:t>
      </w:r>
      <w:r>
        <w:rPr>
          <w:spacing w:val="-7"/>
          <w:sz w:val="24"/>
        </w:rPr>
        <w:t xml:space="preserve"> </w:t>
      </w:r>
      <w:r>
        <w:rPr>
          <w:sz w:val="24"/>
        </w:rPr>
        <w:t>графическую</w:t>
      </w:r>
      <w:r>
        <w:rPr>
          <w:spacing w:val="-5"/>
          <w:sz w:val="24"/>
        </w:rPr>
        <w:t xml:space="preserve"> </w:t>
      </w:r>
      <w:r>
        <w:rPr>
          <w:sz w:val="24"/>
        </w:rPr>
        <w:t>форму</w:t>
      </w:r>
      <w:r>
        <w:rPr>
          <w:spacing w:val="-17"/>
          <w:sz w:val="24"/>
        </w:rPr>
        <w:t xml:space="preserve"> </w:t>
      </w:r>
      <w:r>
        <w:rPr>
          <w:sz w:val="24"/>
        </w:rPr>
        <w:t>и</w:t>
      </w:r>
      <w:r>
        <w:rPr>
          <w:spacing w:val="1"/>
          <w:sz w:val="24"/>
        </w:rPr>
        <w:t xml:space="preserve"> </w:t>
      </w:r>
      <w:r>
        <w:rPr>
          <w:spacing w:val="-2"/>
          <w:sz w:val="24"/>
        </w:rPr>
        <w:t>наоборот.</w:t>
      </w:r>
    </w:p>
    <w:p w14:paraId="3149B288">
      <w:pPr>
        <w:pStyle w:val="32"/>
        <w:numPr>
          <w:ilvl w:val="1"/>
          <w:numId w:val="52"/>
        </w:numPr>
        <w:tabs>
          <w:tab w:val="left" w:pos="969"/>
        </w:tabs>
        <w:spacing w:before="36" w:line="276" w:lineRule="auto"/>
        <w:ind w:right="1215" w:firstLine="0"/>
        <w:jc w:val="left"/>
        <w:rPr>
          <w:sz w:val="24"/>
        </w:rPr>
      </w:pPr>
      <w:r>
        <w:rPr>
          <w:sz w:val="24"/>
        </w:rPr>
        <w:t>Выявлять</w:t>
      </w:r>
      <w:r>
        <w:rPr>
          <w:spacing w:val="-8"/>
          <w:sz w:val="24"/>
        </w:rPr>
        <w:t xml:space="preserve"> </w:t>
      </w:r>
      <w:r>
        <w:rPr>
          <w:sz w:val="24"/>
        </w:rPr>
        <w:t>недостаточность</w:t>
      </w:r>
      <w:r>
        <w:rPr>
          <w:spacing w:val="-7"/>
          <w:sz w:val="24"/>
        </w:rPr>
        <w:t xml:space="preserve"> </w:t>
      </w:r>
      <w:r>
        <w:rPr>
          <w:sz w:val="24"/>
        </w:rPr>
        <w:t>и</w:t>
      </w:r>
      <w:r>
        <w:rPr>
          <w:spacing w:val="-8"/>
          <w:sz w:val="24"/>
        </w:rPr>
        <w:t xml:space="preserve"> </w:t>
      </w:r>
      <w:r>
        <w:rPr>
          <w:sz w:val="24"/>
        </w:rPr>
        <w:t>избыточность</w:t>
      </w:r>
      <w:r>
        <w:rPr>
          <w:spacing w:val="-7"/>
          <w:sz w:val="24"/>
        </w:rPr>
        <w:t xml:space="preserve"> </w:t>
      </w:r>
      <w:r>
        <w:rPr>
          <w:sz w:val="24"/>
        </w:rPr>
        <w:t>информации,</w:t>
      </w:r>
      <w:r>
        <w:rPr>
          <w:spacing w:val="-7"/>
          <w:sz w:val="24"/>
        </w:rPr>
        <w:t xml:space="preserve"> </w:t>
      </w:r>
      <w:r>
        <w:rPr>
          <w:sz w:val="24"/>
        </w:rPr>
        <w:t>данных,</w:t>
      </w:r>
      <w:r>
        <w:rPr>
          <w:spacing w:val="-2"/>
          <w:sz w:val="24"/>
        </w:rPr>
        <w:t xml:space="preserve"> </w:t>
      </w:r>
      <w:r>
        <w:rPr>
          <w:sz w:val="24"/>
        </w:rPr>
        <w:t>необходимых</w:t>
      </w:r>
      <w:r>
        <w:rPr>
          <w:spacing w:val="-9"/>
          <w:sz w:val="24"/>
        </w:rPr>
        <w:t xml:space="preserve"> </w:t>
      </w:r>
      <w:r>
        <w:rPr>
          <w:sz w:val="24"/>
        </w:rPr>
        <w:t>для решения учебной или практической задачи.</w:t>
      </w:r>
    </w:p>
    <w:p w14:paraId="59BD6352">
      <w:pPr>
        <w:pStyle w:val="32"/>
        <w:numPr>
          <w:ilvl w:val="1"/>
          <w:numId w:val="52"/>
        </w:numPr>
        <w:tabs>
          <w:tab w:val="left" w:pos="993"/>
        </w:tabs>
        <w:spacing w:before="4" w:line="280" w:lineRule="auto"/>
        <w:ind w:right="1845" w:firstLine="0"/>
        <w:jc w:val="left"/>
        <w:rPr>
          <w:sz w:val="24"/>
        </w:rPr>
      </w:pPr>
      <w:r>
        <w:rPr>
          <w:sz w:val="24"/>
        </w:rPr>
        <w:t>Распознавать</w:t>
      </w:r>
      <w:r>
        <w:rPr>
          <w:spacing w:val="35"/>
          <w:sz w:val="24"/>
        </w:rPr>
        <w:t xml:space="preserve"> </w:t>
      </w:r>
      <w:r>
        <w:rPr>
          <w:sz w:val="24"/>
        </w:rPr>
        <w:t>неверную</w:t>
      </w:r>
      <w:r>
        <w:rPr>
          <w:spacing w:val="31"/>
          <w:sz w:val="24"/>
        </w:rPr>
        <w:t xml:space="preserve"> </w:t>
      </w:r>
      <w:r>
        <w:rPr>
          <w:sz w:val="24"/>
        </w:rPr>
        <w:t>информацию,</w:t>
      </w:r>
      <w:r>
        <w:rPr>
          <w:spacing w:val="31"/>
          <w:sz w:val="24"/>
        </w:rPr>
        <w:t xml:space="preserve"> </w:t>
      </w:r>
      <w:r>
        <w:rPr>
          <w:sz w:val="24"/>
        </w:rPr>
        <w:t>данные,</w:t>
      </w:r>
      <w:r>
        <w:rPr>
          <w:spacing w:val="35"/>
          <w:sz w:val="24"/>
        </w:rPr>
        <w:t xml:space="preserve"> </w:t>
      </w:r>
      <w:r>
        <w:rPr>
          <w:sz w:val="24"/>
        </w:rPr>
        <w:t>утверждения;</w:t>
      </w:r>
      <w:r>
        <w:rPr>
          <w:spacing w:val="32"/>
          <w:sz w:val="24"/>
        </w:rPr>
        <w:t xml:space="preserve"> </w:t>
      </w:r>
      <w:r>
        <w:rPr>
          <w:sz w:val="24"/>
        </w:rPr>
        <w:t>устанавливать противоречия</w:t>
      </w:r>
      <w:r>
        <w:rPr>
          <w:spacing w:val="40"/>
          <w:sz w:val="24"/>
        </w:rPr>
        <w:t xml:space="preserve"> </w:t>
      </w:r>
      <w:r>
        <w:rPr>
          <w:sz w:val="24"/>
        </w:rPr>
        <w:t>в фактах, данных.</w:t>
      </w:r>
    </w:p>
    <w:p w14:paraId="6560A6C2">
      <w:pPr>
        <w:pStyle w:val="32"/>
        <w:numPr>
          <w:ilvl w:val="1"/>
          <w:numId w:val="52"/>
        </w:numPr>
        <w:tabs>
          <w:tab w:val="left" w:pos="945"/>
        </w:tabs>
        <w:spacing w:line="269" w:lineRule="exact"/>
        <w:ind w:left="945" w:hanging="138"/>
        <w:jc w:val="left"/>
        <w:rPr>
          <w:sz w:val="24"/>
        </w:rPr>
      </w:pPr>
      <w:r>
        <w:rPr>
          <w:sz w:val="24"/>
        </w:rPr>
        <w:t>Находить</w:t>
      </w:r>
      <w:r>
        <w:rPr>
          <w:spacing w:val="-4"/>
          <w:sz w:val="24"/>
        </w:rPr>
        <w:t xml:space="preserve"> </w:t>
      </w:r>
      <w:r>
        <w:rPr>
          <w:sz w:val="24"/>
        </w:rPr>
        <w:t>ошибки</w:t>
      </w:r>
      <w:r>
        <w:rPr>
          <w:spacing w:val="-5"/>
          <w:sz w:val="24"/>
        </w:rPr>
        <w:t xml:space="preserve"> </w:t>
      </w:r>
      <w:r>
        <w:rPr>
          <w:sz w:val="24"/>
        </w:rPr>
        <w:t>в</w:t>
      </w:r>
      <w:r>
        <w:rPr>
          <w:spacing w:val="-9"/>
          <w:sz w:val="24"/>
        </w:rPr>
        <w:t xml:space="preserve"> </w:t>
      </w:r>
      <w:r>
        <w:rPr>
          <w:sz w:val="24"/>
        </w:rPr>
        <w:t>неверных</w:t>
      </w:r>
      <w:r>
        <w:rPr>
          <w:spacing w:val="-6"/>
          <w:sz w:val="24"/>
        </w:rPr>
        <w:t xml:space="preserve"> </w:t>
      </w:r>
      <w:r>
        <w:rPr>
          <w:sz w:val="24"/>
        </w:rPr>
        <w:t>утверждениях</w:t>
      </w:r>
      <w:r>
        <w:rPr>
          <w:spacing w:val="-5"/>
          <w:sz w:val="24"/>
        </w:rPr>
        <w:t xml:space="preserve"> </w:t>
      </w:r>
      <w:r>
        <w:rPr>
          <w:sz w:val="24"/>
        </w:rPr>
        <w:t>и</w:t>
      </w:r>
      <w:r>
        <w:rPr>
          <w:spacing w:val="-10"/>
          <w:sz w:val="24"/>
        </w:rPr>
        <w:t xml:space="preserve"> </w:t>
      </w:r>
      <w:r>
        <w:rPr>
          <w:sz w:val="24"/>
        </w:rPr>
        <w:t>исправлять</w:t>
      </w:r>
      <w:r>
        <w:rPr>
          <w:spacing w:val="-4"/>
          <w:sz w:val="24"/>
        </w:rPr>
        <w:t xml:space="preserve"> </w:t>
      </w:r>
      <w:r>
        <w:rPr>
          <w:spacing w:val="-5"/>
          <w:sz w:val="24"/>
        </w:rPr>
        <w:t>их.</w:t>
      </w:r>
    </w:p>
    <w:p w14:paraId="5BB79552">
      <w:pPr>
        <w:pStyle w:val="32"/>
        <w:numPr>
          <w:ilvl w:val="1"/>
          <w:numId w:val="52"/>
        </w:numPr>
        <w:tabs>
          <w:tab w:val="left" w:pos="1128"/>
          <w:tab w:val="left" w:pos="2477"/>
          <w:tab w:val="left" w:pos="3918"/>
          <w:tab w:val="left" w:pos="5460"/>
          <w:tab w:val="left" w:pos="5954"/>
          <w:tab w:val="left" w:pos="7346"/>
        </w:tabs>
        <w:spacing w:before="31" w:line="276" w:lineRule="auto"/>
        <w:ind w:left="1128" w:right="1897" w:hanging="322"/>
        <w:jc w:val="left"/>
        <w:rPr>
          <w:sz w:val="24"/>
        </w:rPr>
      </w:pPr>
      <w:r>
        <w:rPr>
          <w:spacing w:val="-2"/>
          <w:sz w:val="24"/>
        </w:rPr>
        <w:t>Оценивать</w:t>
      </w:r>
      <w:r>
        <w:rPr>
          <w:sz w:val="24"/>
        </w:rPr>
        <w:tab/>
      </w:r>
      <w:r>
        <w:rPr>
          <w:spacing w:val="-2"/>
          <w:sz w:val="24"/>
        </w:rPr>
        <w:t>надежность</w:t>
      </w:r>
      <w:r>
        <w:rPr>
          <w:sz w:val="24"/>
        </w:rPr>
        <w:tab/>
      </w:r>
      <w:r>
        <w:rPr>
          <w:spacing w:val="-2"/>
          <w:sz w:val="24"/>
        </w:rPr>
        <w:t>информации</w:t>
      </w:r>
      <w:r>
        <w:rPr>
          <w:sz w:val="24"/>
        </w:rPr>
        <w:tab/>
      </w:r>
      <w:r>
        <w:rPr>
          <w:spacing w:val="-6"/>
          <w:sz w:val="24"/>
        </w:rPr>
        <w:t>по</w:t>
      </w:r>
      <w:r>
        <w:rPr>
          <w:sz w:val="24"/>
        </w:rPr>
        <w:tab/>
      </w:r>
      <w:r>
        <w:rPr>
          <w:spacing w:val="-2"/>
          <w:sz w:val="24"/>
        </w:rPr>
        <w:t>критериям,</w:t>
      </w:r>
      <w:r>
        <w:rPr>
          <w:sz w:val="24"/>
        </w:rPr>
        <w:tab/>
      </w:r>
      <w:r>
        <w:rPr>
          <w:spacing w:val="-4"/>
          <w:sz w:val="24"/>
        </w:rPr>
        <w:t xml:space="preserve">предложенным </w:t>
      </w:r>
      <w:r>
        <w:rPr>
          <w:spacing w:val="-2"/>
          <w:sz w:val="24"/>
        </w:rPr>
        <w:t>учителем</w:t>
      </w:r>
      <w:r>
        <w:rPr>
          <w:sz w:val="24"/>
        </w:rPr>
        <w:tab/>
      </w:r>
      <w:r>
        <w:rPr>
          <w:sz w:val="24"/>
        </w:rPr>
        <w:t>или сформулированным самостоятельно.</w:t>
      </w:r>
    </w:p>
    <w:p w14:paraId="2D17F32F">
      <w:pPr>
        <w:spacing w:before="3"/>
        <w:ind w:left="807"/>
        <w:rPr>
          <w:i/>
          <w:sz w:val="24"/>
        </w:rPr>
      </w:pPr>
      <w:r>
        <w:rPr>
          <w:i/>
          <w:sz w:val="24"/>
        </w:rPr>
        <w:t>Формирование</w:t>
      </w:r>
      <w:r>
        <w:rPr>
          <w:i/>
          <w:spacing w:val="-13"/>
          <w:sz w:val="24"/>
        </w:rPr>
        <w:t xml:space="preserve"> </w:t>
      </w:r>
      <w:r>
        <w:rPr>
          <w:i/>
          <w:sz w:val="24"/>
        </w:rPr>
        <w:t>универсальных</w:t>
      </w:r>
      <w:r>
        <w:rPr>
          <w:i/>
          <w:spacing w:val="-10"/>
          <w:sz w:val="24"/>
        </w:rPr>
        <w:t xml:space="preserve"> </w:t>
      </w:r>
      <w:r>
        <w:rPr>
          <w:i/>
          <w:sz w:val="24"/>
        </w:rPr>
        <w:t>учебных</w:t>
      </w:r>
      <w:r>
        <w:rPr>
          <w:i/>
          <w:spacing w:val="-11"/>
          <w:sz w:val="24"/>
        </w:rPr>
        <w:t xml:space="preserve"> </w:t>
      </w:r>
      <w:r>
        <w:rPr>
          <w:i/>
          <w:sz w:val="24"/>
        </w:rPr>
        <w:t>коммуникативных</w:t>
      </w:r>
      <w:r>
        <w:rPr>
          <w:i/>
          <w:spacing w:val="-9"/>
          <w:sz w:val="24"/>
        </w:rPr>
        <w:t xml:space="preserve"> </w:t>
      </w:r>
      <w:r>
        <w:rPr>
          <w:i/>
          <w:spacing w:val="-2"/>
          <w:sz w:val="24"/>
        </w:rPr>
        <w:t>действий</w:t>
      </w:r>
    </w:p>
    <w:p w14:paraId="53722B63">
      <w:pPr>
        <w:pStyle w:val="32"/>
        <w:numPr>
          <w:ilvl w:val="1"/>
          <w:numId w:val="52"/>
        </w:numPr>
        <w:tabs>
          <w:tab w:val="left" w:pos="993"/>
        </w:tabs>
        <w:spacing w:before="41" w:line="276" w:lineRule="auto"/>
        <w:ind w:right="1046" w:firstLine="0"/>
        <w:jc w:val="left"/>
        <w:rPr>
          <w:sz w:val="24"/>
        </w:rPr>
      </w:pPr>
      <w:r>
        <w:rPr>
          <w:sz w:val="24"/>
        </w:rPr>
        <w:t>Выстраивать</w:t>
      </w:r>
      <w:r>
        <w:rPr>
          <w:spacing w:val="40"/>
          <w:sz w:val="24"/>
        </w:rPr>
        <w:t xml:space="preserve"> </w:t>
      </w:r>
      <w:r>
        <w:rPr>
          <w:sz w:val="24"/>
        </w:rPr>
        <w:t>и</w:t>
      </w:r>
      <w:r>
        <w:rPr>
          <w:spacing w:val="40"/>
          <w:sz w:val="24"/>
        </w:rPr>
        <w:t xml:space="preserve"> </w:t>
      </w:r>
      <w:r>
        <w:rPr>
          <w:sz w:val="24"/>
        </w:rPr>
        <w:t>представлять</w:t>
      </w:r>
      <w:r>
        <w:rPr>
          <w:spacing w:val="40"/>
          <w:sz w:val="24"/>
        </w:rPr>
        <w:t xml:space="preserve"> </w:t>
      </w:r>
      <w:r>
        <w:rPr>
          <w:sz w:val="24"/>
        </w:rPr>
        <w:t>в</w:t>
      </w:r>
      <w:r>
        <w:rPr>
          <w:spacing w:val="40"/>
          <w:sz w:val="24"/>
        </w:rPr>
        <w:t xml:space="preserve"> </w:t>
      </w:r>
      <w:r>
        <w:rPr>
          <w:sz w:val="24"/>
        </w:rPr>
        <w:t>письменной</w:t>
      </w:r>
      <w:r>
        <w:rPr>
          <w:spacing w:val="40"/>
          <w:sz w:val="24"/>
        </w:rPr>
        <w:t xml:space="preserve"> </w:t>
      </w:r>
      <w:r>
        <w:rPr>
          <w:sz w:val="24"/>
        </w:rPr>
        <w:t>форме</w:t>
      </w:r>
      <w:r>
        <w:rPr>
          <w:spacing w:val="40"/>
          <w:sz w:val="24"/>
        </w:rPr>
        <w:t xml:space="preserve"> </w:t>
      </w:r>
      <w:r>
        <w:rPr>
          <w:sz w:val="24"/>
        </w:rPr>
        <w:t>логику решения</w:t>
      </w:r>
      <w:r>
        <w:rPr>
          <w:spacing w:val="40"/>
          <w:sz w:val="24"/>
        </w:rPr>
        <w:t xml:space="preserve"> </w:t>
      </w:r>
      <w:r>
        <w:rPr>
          <w:sz w:val="24"/>
        </w:rPr>
        <w:t>задачи, доказательства,</w:t>
      </w:r>
      <w:r>
        <w:rPr>
          <w:spacing w:val="-7"/>
          <w:sz w:val="24"/>
        </w:rPr>
        <w:t xml:space="preserve"> </w:t>
      </w:r>
      <w:r>
        <w:rPr>
          <w:sz w:val="24"/>
        </w:rPr>
        <w:t>исследования,</w:t>
      </w:r>
      <w:r>
        <w:rPr>
          <w:spacing w:val="-7"/>
          <w:sz w:val="24"/>
        </w:rPr>
        <w:t xml:space="preserve"> </w:t>
      </w:r>
      <w:r>
        <w:rPr>
          <w:sz w:val="24"/>
        </w:rPr>
        <w:t>подкрепляя</w:t>
      </w:r>
      <w:r>
        <w:rPr>
          <w:spacing w:val="-4"/>
          <w:sz w:val="24"/>
        </w:rPr>
        <w:t xml:space="preserve"> </w:t>
      </w:r>
      <w:r>
        <w:rPr>
          <w:sz w:val="24"/>
        </w:rPr>
        <w:t>пояснениями,</w:t>
      </w:r>
      <w:r>
        <w:rPr>
          <w:spacing w:val="-7"/>
          <w:sz w:val="24"/>
        </w:rPr>
        <w:t xml:space="preserve"> </w:t>
      </w:r>
      <w:r>
        <w:rPr>
          <w:sz w:val="24"/>
        </w:rPr>
        <w:t>обоснованиями</w:t>
      </w:r>
      <w:r>
        <w:rPr>
          <w:spacing w:val="-8"/>
          <w:sz w:val="24"/>
        </w:rPr>
        <w:t xml:space="preserve"> </w:t>
      </w:r>
      <w:r>
        <w:rPr>
          <w:sz w:val="24"/>
        </w:rPr>
        <w:t>в</w:t>
      </w:r>
      <w:r>
        <w:rPr>
          <w:spacing w:val="-7"/>
          <w:sz w:val="24"/>
        </w:rPr>
        <w:t xml:space="preserve"> </w:t>
      </w:r>
      <w:r>
        <w:rPr>
          <w:sz w:val="24"/>
        </w:rPr>
        <w:t>текстовом</w:t>
      </w:r>
      <w:r>
        <w:rPr>
          <w:spacing w:val="-7"/>
          <w:sz w:val="24"/>
        </w:rPr>
        <w:t xml:space="preserve"> </w:t>
      </w:r>
      <w:r>
        <w:rPr>
          <w:sz w:val="24"/>
        </w:rPr>
        <w:t>и графическом виде.</w:t>
      </w:r>
    </w:p>
    <w:p w14:paraId="0F76E058">
      <w:pPr>
        <w:pStyle w:val="32"/>
        <w:numPr>
          <w:ilvl w:val="1"/>
          <w:numId w:val="52"/>
        </w:numPr>
        <w:tabs>
          <w:tab w:val="left" w:pos="1017"/>
          <w:tab w:val="left" w:pos="2131"/>
          <w:tab w:val="left" w:pos="3421"/>
          <w:tab w:val="left" w:pos="4610"/>
          <w:tab w:val="left" w:pos="6691"/>
          <w:tab w:val="left" w:pos="7554"/>
          <w:tab w:val="left" w:pos="7971"/>
          <w:tab w:val="left" w:pos="8887"/>
        </w:tabs>
        <w:spacing w:line="276" w:lineRule="auto"/>
        <w:ind w:right="918" w:firstLine="0"/>
        <w:jc w:val="left"/>
        <w:rPr>
          <w:sz w:val="24"/>
        </w:rPr>
      </w:pPr>
      <w:r>
        <w:rPr>
          <w:spacing w:val="-2"/>
          <w:sz w:val="24"/>
        </w:rPr>
        <w:t>Владеть</w:t>
      </w:r>
      <w:r>
        <w:rPr>
          <w:sz w:val="24"/>
        </w:rPr>
        <w:tab/>
      </w:r>
      <w:r>
        <w:rPr>
          <w:spacing w:val="-2"/>
          <w:sz w:val="24"/>
        </w:rPr>
        <w:t>базовыми</w:t>
      </w:r>
      <w:r>
        <w:rPr>
          <w:sz w:val="24"/>
        </w:rPr>
        <w:tab/>
      </w:r>
      <w:r>
        <w:rPr>
          <w:spacing w:val="-2"/>
          <w:sz w:val="24"/>
        </w:rPr>
        <w:t>нормами</w:t>
      </w:r>
      <w:r>
        <w:rPr>
          <w:sz w:val="24"/>
        </w:rPr>
        <w:tab/>
      </w:r>
      <w:r>
        <w:rPr>
          <w:spacing w:val="-2"/>
          <w:sz w:val="24"/>
        </w:rPr>
        <w:t>информационной</w:t>
      </w:r>
      <w:r>
        <w:rPr>
          <w:sz w:val="24"/>
        </w:rPr>
        <w:tab/>
      </w:r>
      <w:r>
        <w:rPr>
          <w:spacing w:val="-2"/>
          <w:sz w:val="24"/>
        </w:rPr>
        <w:t>этики</w:t>
      </w:r>
      <w:r>
        <w:rPr>
          <w:sz w:val="24"/>
        </w:rPr>
        <w:tab/>
      </w:r>
      <w:r>
        <w:rPr>
          <w:spacing w:val="-10"/>
          <w:sz w:val="24"/>
        </w:rPr>
        <w:t>и</w:t>
      </w:r>
      <w:r>
        <w:rPr>
          <w:sz w:val="24"/>
        </w:rPr>
        <w:tab/>
      </w:r>
      <w:r>
        <w:rPr>
          <w:spacing w:val="-2"/>
          <w:sz w:val="24"/>
        </w:rPr>
        <w:t>права,</w:t>
      </w:r>
      <w:r>
        <w:rPr>
          <w:sz w:val="24"/>
        </w:rPr>
        <w:tab/>
      </w:r>
      <w:r>
        <w:rPr>
          <w:spacing w:val="-2"/>
          <w:sz w:val="24"/>
        </w:rPr>
        <w:t xml:space="preserve">основами </w:t>
      </w:r>
      <w:r>
        <w:rPr>
          <w:sz w:val="24"/>
        </w:rPr>
        <w:t>информационной</w:t>
      </w:r>
      <w:r>
        <w:rPr>
          <w:spacing w:val="40"/>
          <w:sz w:val="24"/>
        </w:rPr>
        <w:t xml:space="preserve"> </w:t>
      </w:r>
      <w:r>
        <w:rPr>
          <w:sz w:val="24"/>
        </w:rPr>
        <w:t>безопасности,</w:t>
      </w:r>
      <w:r>
        <w:rPr>
          <w:spacing w:val="40"/>
          <w:sz w:val="24"/>
        </w:rPr>
        <w:t xml:space="preserve"> </w:t>
      </w:r>
      <w:r>
        <w:rPr>
          <w:sz w:val="24"/>
        </w:rPr>
        <w:t>определяющими</w:t>
      </w:r>
      <w:r>
        <w:rPr>
          <w:spacing w:val="40"/>
          <w:sz w:val="24"/>
        </w:rPr>
        <w:t xml:space="preserve"> </w:t>
      </w:r>
      <w:r>
        <w:rPr>
          <w:sz w:val="24"/>
        </w:rPr>
        <w:t>правила</w:t>
      </w:r>
      <w:r>
        <w:rPr>
          <w:spacing w:val="40"/>
          <w:sz w:val="24"/>
        </w:rPr>
        <w:t xml:space="preserve"> </w:t>
      </w:r>
      <w:r>
        <w:rPr>
          <w:sz w:val="24"/>
        </w:rPr>
        <w:t>общественного</w:t>
      </w:r>
      <w:r>
        <w:rPr>
          <w:spacing w:val="40"/>
          <w:sz w:val="24"/>
        </w:rPr>
        <w:t xml:space="preserve"> </w:t>
      </w:r>
      <w:r>
        <w:rPr>
          <w:sz w:val="24"/>
        </w:rPr>
        <w:t>поведения,</w:t>
      </w:r>
    </w:p>
    <w:p w14:paraId="0F56366A">
      <w:pPr>
        <w:pStyle w:val="32"/>
        <w:spacing w:line="276" w:lineRule="auto"/>
        <w:jc w:val="left"/>
        <w:rPr>
          <w:sz w:val="24"/>
        </w:rPr>
        <w:sectPr>
          <w:footerReference r:id="rId25" w:type="default"/>
          <w:pgSz w:w="11920" w:h="16850"/>
          <w:pgMar w:top="760" w:right="850" w:bottom="280" w:left="283" w:header="0" w:footer="0" w:gutter="0"/>
          <w:cols w:space="720" w:num="1"/>
        </w:sectPr>
      </w:pPr>
    </w:p>
    <w:p w14:paraId="221E1DA8">
      <w:pPr>
        <w:pStyle w:val="17"/>
        <w:spacing w:before="74" w:line="276" w:lineRule="auto"/>
        <w:ind w:left="807" w:firstLine="0"/>
        <w:jc w:val="left"/>
      </w:pPr>
      <w:r>
        <w:t>формы</w:t>
      </w:r>
      <w:r>
        <w:rPr>
          <w:spacing w:val="40"/>
        </w:rPr>
        <w:t xml:space="preserve"> </w:t>
      </w:r>
      <w:r>
        <w:t>социальной</w:t>
      </w:r>
      <w:r>
        <w:rPr>
          <w:spacing w:val="40"/>
        </w:rPr>
        <w:t xml:space="preserve"> </w:t>
      </w:r>
      <w:r>
        <w:t>жизни</w:t>
      </w:r>
      <w:r>
        <w:rPr>
          <w:spacing w:val="40"/>
        </w:rPr>
        <w:t xml:space="preserve"> </w:t>
      </w:r>
      <w:r>
        <w:t>в</w:t>
      </w:r>
      <w:r>
        <w:rPr>
          <w:spacing w:val="40"/>
        </w:rPr>
        <w:t xml:space="preserve"> </w:t>
      </w:r>
      <w:r>
        <w:t>группах</w:t>
      </w:r>
      <w:r>
        <w:rPr>
          <w:spacing w:val="40"/>
        </w:rPr>
        <w:t xml:space="preserve"> </w:t>
      </w:r>
      <w:r>
        <w:t>и</w:t>
      </w:r>
      <w:r>
        <w:rPr>
          <w:spacing w:val="40"/>
        </w:rPr>
        <w:t xml:space="preserve"> </w:t>
      </w:r>
      <w:r>
        <w:t>сообществах,</w:t>
      </w:r>
      <w:r>
        <w:rPr>
          <w:spacing w:val="40"/>
        </w:rPr>
        <w:t xml:space="preserve"> </w:t>
      </w:r>
      <w:r>
        <w:t>существующих</w:t>
      </w:r>
      <w:r>
        <w:rPr>
          <w:spacing w:val="40"/>
        </w:rPr>
        <w:t xml:space="preserve"> </w:t>
      </w:r>
      <w:r>
        <w:t>в</w:t>
      </w:r>
      <w:r>
        <w:rPr>
          <w:spacing w:val="40"/>
        </w:rPr>
        <w:t xml:space="preserve"> </w:t>
      </w:r>
      <w:r>
        <w:t xml:space="preserve">виртуальном </w:t>
      </w:r>
      <w:r>
        <w:rPr>
          <w:spacing w:val="-2"/>
        </w:rPr>
        <w:t>пространстве.</w:t>
      </w:r>
    </w:p>
    <w:p w14:paraId="02354DF0">
      <w:pPr>
        <w:pStyle w:val="32"/>
        <w:numPr>
          <w:ilvl w:val="1"/>
          <w:numId w:val="52"/>
        </w:numPr>
        <w:tabs>
          <w:tab w:val="left" w:pos="974"/>
        </w:tabs>
        <w:spacing w:line="276" w:lineRule="auto"/>
        <w:ind w:right="915" w:firstLine="0"/>
        <w:jc w:val="left"/>
        <w:rPr>
          <w:sz w:val="24"/>
        </w:rPr>
      </w:pPr>
      <w:r>
        <w:rPr>
          <w:sz w:val="24"/>
        </w:rPr>
        <w:t>Понимать</w:t>
      </w:r>
      <w:r>
        <w:rPr>
          <w:spacing w:val="40"/>
          <w:sz w:val="24"/>
        </w:rPr>
        <w:t xml:space="preserve"> </w:t>
      </w:r>
      <w:r>
        <w:rPr>
          <w:sz w:val="24"/>
        </w:rPr>
        <w:t>и</w:t>
      </w:r>
      <w:r>
        <w:rPr>
          <w:spacing w:val="36"/>
          <w:sz w:val="24"/>
        </w:rPr>
        <w:t xml:space="preserve"> </w:t>
      </w:r>
      <w:r>
        <w:rPr>
          <w:sz w:val="24"/>
        </w:rPr>
        <w:t>использовать</w:t>
      </w:r>
      <w:r>
        <w:rPr>
          <w:spacing w:val="40"/>
          <w:sz w:val="24"/>
        </w:rPr>
        <w:t xml:space="preserve"> </w:t>
      </w:r>
      <w:r>
        <w:rPr>
          <w:sz w:val="24"/>
        </w:rPr>
        <w:t>преимущества</w:t>
      </w:r>
      <w:r>
        <w:rPr>
          <w:spacing w:val="39"/>
          <w:sz w:val="24"/>
        </w:rPr>
        <w:t xml:space="preserve"> </w:t>
      </w:r>
      <w:r>
        <w:rPr>
          <w:sz w:val="24"/>
        </w:rPr>
        <w:t>командной</w:t>
      </w:r>
      <w:r>
        <w:rPr>
          <w:spacing w:val="36"/>
          <w:sz w:val="24"/>
        </w:rPr>
        <w:t xml:space="preserve"> </w:t>
      </w:r>
      <w:r>
        <w:rPr>
          <w:sz w:val="24"/>
        </w:rPr>
        <w:t>и</w:t>
      </w:r>
      <w:r>
        <w:rPr>
          <w:spacing w:val="40"/>
          <w:sz w:val="24"/>
        </w:rPr>
        <w:t xml:space="preserve"> </w:t>
      </w:r>
      <w:r>
        <w:rPr>
          <w:sz w:val="24"/>
        </w:rPr>
        <w:t>индивидуальной</w:t>
      </w:r>
      <w:r>
        <w:rPr>
          <w:spacing w:val="40"/>
          <w:sz w:val="24"/>
        </w:rPr>
        <w:t xml:space="preserve"> </w:t>
      </w:r>
      <w:r>
        <w:rPr>
          <w:sz w:val="24"/>
        </w:rPr>
        <w:t>работы</w:t>
      </w:r>
      <w:r>
        <w:rPr>
          <w:spacing w:val="40"/>
          <w:sz w:val="24"/>
        </w:rPr>
        <w:t xml:space="preserve"> </w:t>
      </w:r>
      <w:r>
        <w:rPr>
          <w:sz w:val="24"/>
        </w:rPr>
        <w:t>при решении конкретной проблемы, в том числе</w:t>
      </w:r>
      <w:r>
        <w:rPr>
          <w:spacing w:val="-1"/>
          <w:sz w:val="24"/>
        </w:rPr>
        <w:t xml:space="preserve"> </w:t>
      </w:r>
      <w:r>
        <w:rPr>
          <w:sz w:val="24"/>
        </w:rPr>
        <w:t>при создании информационного продукта.</w:t>
      </w:r>
    </w:p>
    <w:p w14:paraId="471729D9">
      <w:pPr>
        <w:pStyle w:val="32"/>
        <w:numPr>
          <w:ilvl w:val="1"/>
          <w:numId w:val="52"/>
        </w:numPr>
        <w:tabs>
          <w:tab w:val="left" w:pos="983"/>
        </w:tabs>
        <w:spacing w:before="7" w:line="271" w:lineRule="auto"/>
        <w:ind w:right="915" w:firstLine="0"/>
        <w:jc w:val="left"/>
        <w:rPr>
          <w:sz w:val="24"/>
        </w:rPr>
      </w:pPr>
      <w:r>
        <w:rPr>
          <w:sz w:val="24"/>
        </w:rPr>
        <w:t>Принимать</w:t>
      </w:r>
      <w:r>
        <w:rPr>
          <w:spacing w:val="40"/>
          <w:sz w:val="24"/>
        </w:rPr>
        <w:t xml:space="preserve"> </w:t>
      </w:r>
      <w:r>
        <w:rPr>
          <w:sz w:val="24"/>
        </w:rPr>
        <w:t>цель</w:t>
      </w:r>
      <w:r>
        <w:rPr>
          <w:spacing w:val="40"/>
          <w:sz w:val="24"/>
        </w:rPr>
        <w:t xml:space="preserve"> </w:t>
      </w:r>
      <w:r>
        <w:rPr>
          <w:sz w:val="24"/>
        </w:rPr>
        <w:t>совместной</w:t>
      </w:r>
      <w:r>
        <w:rPr>
          <w:spacing w:val="40"/>
          <w:sz w:val="24"/>
        </w:rPr>
        <w:t xml:space="preserve"> </w:t>
      </w:r>
      <w:r>
        <w:rPr>
          <w:sz w:val="24"/>
        </w:rPr>
        <w:t>информационной</w:t>
      </w:r>
      <w:r>
        <w:rPr>
          <w:spacing w:val="40"/>
          <w:sz w:val="24"/>
        </w:rPr>
        <w:t xml:space="preserve"> </w:t>
      </w:r>
      <w:r>
        <w:rPr>
          <w:sz w:val="24"/>
        </w:rPr>
        <w:t>деятельности</w:t>
      </w:r>
      <w:r>
        <w:rPr>
          <w:spacing w:val="40"/>
          <w:sz w:val="24"/>
        </w:rPr>
        <w:t xml:space="preserve"> </w:t>
      </w:r>
      <w:r>
        <w:rPr>
          <w:sz w:val="24"/>
        </w:rPr>
        <w:t>по</w:t>
      </w:r>
      <w:r>
        <w:rPr>
          <w:spacing w:val="40"/>
          <w:sz w:val="24"/>
        </w:rPr>
        <w:t xml:space="preserve"> </w:t>
      </w:r>
      <w:r>
        <w:rPr>
          <w:sz w:val="24"/>
        </w:rPr>
        <w:t>сбору,</w:t>
      </w:r>
      <w:r>
        <w:rPr>
          <w:spacing w:val="40"/>
          <w:sz w:val="24"/>
        </w:rPr>
        <w:t xml:space="preserve"> </w:t>
      </w:r>
      <w:r>
        <w:rPr>
          <w:sz w:val="24"/>
        </w:rPr>
        <w:t>обработке, передаче, формализации информации.</w:t>
      </w:r>
    </w:p>
    <w:p w14:paraId="6DD1F142">
      <w:pPr>
        <w:pStyle w:val="32"/>
        <w:numPr>
          <w:ilvl w:val="1"/>
          <w:numId w:val="52"/>
        </w:numPr>
        <w:tabs>
          <w:tab w:val="left" w:pos="1041"/>
        </w:tabs>
        <w:spacing w:before="6" w:line="276" w:lineRule="auto"/>
        <w:ind w:right="919" w:firstLine="0"/>
        <w:jc w:val="left"/>
        <w:rPr>
          <w:sz w:val="24"/>
        </w:rPr>
      </w:pPr>
      <w:r>
        <w:rPr>
          <w:sz w:val="24"/>
        </w:rPr>
        <w:t>Коллективно</w:t>
      </w:r>
      <w:r>
        <w:rPr>
          <w:spacing w:val="-15"/>
          <w:sz w:val="24"/>
        </w:rPr>
        <w:t xml:space="preserve"> </w:t>
      </w:r>
      <w:r>
        <w:rPr>
          <w:sz w:val="24"/>
        </w:rPr>
        <w:t>строить</w:t>
      </w:r>
      <w:r>
        <w:rPr>
          <w:spacing w:val="-15"/>
          <w:sz w:val="24"/>
        </w:rPr>
        <w:t xml:space="preserve"> </w:t>
      </w:r>
      <w:r>
        <w:rPr>
          <w:sz w:val="24"/>
        </w:rPr>
        <w:t>действия</w:t>
      </w:r>
      <w:r>
        <w:rPr>
          <w:spacing w:val="-15"/>
          <w:sz w:val="24"/>
        </w:rPr>
        <w:t xml:space="preserve"> </w:t>
      </w:r>
      <w:r>
        <w:rPr>
          <w:sz w:val="24"/>
        </w:rPr>
        <w:t>по</w:t>
      </w:r>
      <w:r>
        <w:rPr>
          <w:spacing w:val="-15"/>
          <w:sz w:val="24"/>
        </w:rPr>
        <w:t xml:space="preserve"> </w:t>
      </w:r>
      <w:r>
        <w:rPr>
          <w:sz w:val="24"/>
        </w:rPr>
        <w:t>ее</w:t>
      </w:r>
      <w:r>
        <w:rPr>
          <w:spacing w:val="-15"/>
          <w:sz w:val="24"/>
        </w:rPr>
        <w:t xml:space="preserve"> </w:t>
      </w:r>
      <w:r>
        <w:rPr>
          <w:sz w:val="24"/>
        </w:rPr>
        <w:t>достижению:</w:t>
      </w:r>
      <w:r>
        <w:rPr>
          <w:spacing w:val="-13"/>
          <w:sz w:val="24"/>
        </w:rPr>
        <w:t xml:space="preserve"> </w:t>
      </w:r>
      <w:r>
        <w:rPr>
          <w:sz w:val="24"/>
        </w:rPr>
        <w:t>распределять</w:t>
      </w:r>
      <w:r>
        <w:rPr>
          <w:spacing w:val="-14"/>
          <w:sz w:val="24"/>
        </w:rPr>
        <w:t xml:space="preserve"> </w:t>
      </w:r>
      <w:r>
        <w:rPr>
          <w:sz w:val="24"/>
        </w:rPr>
        <w:t>роли,</w:t>
      </w:r>
      <w:r>
        <w:rPr>
          <w:spacing w:val="-13"/>
          <w:sz w:val="24"/>
        </w:rPr>
        <w:t xml:space="preserve"> </w:t>
      </w:r>
      <w:r>
        <w:rPr>
          <w:sz w:val="24"/>
        </w:rPr>
        <w:t>договариваться, обсуждать процесс и результат совместной работы.</w:t>
      </w:r>
    </w:p>
    <w:p w14:paraId="28667510">
      <w:pPr>
        <w:pStyle w:val="32"/>
        <w:numPr>
          <w:ilvl w:val="1"/>
          <w:numId w:val="52"/>
        </w:numPr>
        <w:tabs>
          <w:tab w:val="left" w:pos="993"/>
        </w:tabs>
        <w:spacing w:line="278" w:lineRule="auto"/>
        <w:ind w:right="902" w:firstLine="0"/>
        <w:rPr>
          <w:sz w:val="24"/>
        </w:rPr>
      </w:pPr>
      <w:r>
        <w:rPr>
          <w:sz w:val="24"/>
        </w:rPr>
        <w:t>Выполнять свою часть работы с информацией или информационным продуктом, достигая</w:t>
      </w:r>
      <w:r>
        <w:rPr>
          <w:spacing w:val="-15"/>
          <w:sz w:val="24"/>
        </w:rPr>
        <w:t xml:space="preserve"> </w:t>
      </w:r>
      <w:r>
        <w:rPr>
          <w:sz w:val="24"/>
        </w:rPr>
        <w:t>качественного</w:t>
      </w:r>
      <w:r>
        <w:rPr>
          <w:spacing w:val="-15"/>
          <w:sz w:val="24"/>
        </w:rPr>
        <w:t xml:space="preserve"> </w:t>
      </w:r>
      <w:r>
        <w:rPr>
          <w:sz w:val="24"/>
        </w:rPr>
        <w:t>результата</w:t>
      </w:r>
      <w:r>
        <w:rPr>
          <w:spacing w:val="-15"/>
          <w:sz w:val="24"/>
        </w:rPr>
        <w:t xml:space="preserve"> </w:t>
      </w:r>
      <w:r>
        <w:rPr>
          <w:sz w:val="24"/>
        </w:rPr>
        <w:t>по</w:t>
      </w:r>
      <w:r>
        <w:rPr>
          <w:spacing w:val="-15"/>
          <w:sz w:val="24"/>
        </w:rPr>
        <w:t xml:space="preserve"> </w:t>
      </w:r>
      <w:r>
        <w:rPr>
          <w:sz w:val="24"/>
        </w:rPr>
        <w:t>своему</w:t>
      </w:r>
      <w:r>
        <w:rPr>
          <w:spacing w:val="-15"/>
          <w:sz w:val="24"/>
        </w:rPr>
        <w:t xml:space="preserve"> </w:t>
      </w:r>
      <w:r>
        <w:rPr>
          <w:sz w:val="24"/>
        </w:rPr>
        <w:t>направлению</w:t>
      </w:r>
      <w:r>
        <w:rPr>
          <w:spacing w:val="-15"/>
          <w:sz w:val="24"/>
        </w:rPr>
        <w:t xml:space="preserve"> </w:t>
      </w:r>
      <w:r>
        <w:rPr>
          <w:sz w:val="24"/>
        </w:rPr>
        <w:t>и</w:t>
      </w:r>
      <w:r>
        <w:rPr>
          <w:spacing w:val="-15"/>
          <w:sz w:val="24"/>
        </w:rPr>
        <w:t xml:space="preserve"> </w:t>
      </w:r>
      <w:r>
        <w:rPr>
          <w:sz w:val="24"/>
        </w:rPr>
        <w:t>координируя</w:t>
      </w:r>
      <w:r>
        <w:rPr>
          <w:spacing w:val="-15"/>
          <w:sz w:val="24"/>
        </w:rPr>
        <w:t xml:space="preserve"> </w:t>
      </w:r>
      <w:r>
        <w:rPr>
          <w:sz w:val="24"/>
        </w:rPr>
        <w:t>свои</w:t>
      </w:r>
      <w:r>
        <w:rPr>
          <w:spacing w:val="-15"/>
          <w:sz w:val="24"/>
        </w:rPr>
        <w:t xml:space="preserve"> </w:t>
      </w:r>
      <w:r>
        <w:rPr>
          <w:sz w:val="24"/>
        </w:rPr>
        <w:t>действия с другими членами команды.</w:t>
      </w:r>
    </w:p>
    <w:p w14:paraId="2F0671DA">
      <w:pPr>
        <w:pStyle w:val="32"/>
        <w:numPr>
          <w:ilvl w:val="1"/>
          <w:numId w:val="52"/>
        </w:numPr>
        <w:tabs>
          <w:tab w:val="left" w:pos="1046"/>
        </w:tabs>
        <w:spacing w:line="276" w:lineRule="auto"/>
        <w:ind w:right="919" w:firstLine="0"/>
        <w:rPr>
          <w:sz w:val="24"/>
        </w:rPr>
      </w:pPr>
      <w:r>
        <w:rPr>
          <w:sz w:val="24"/>
        </w:rPr>
        <w:t>Оценивать качество своего вклада в</w:t>
      </w:r>
      <w:r>
        <w:rPr>
          <w:spacing w:val="-2"/>
          <w:sz w:val="24"/>
        </w:rPr>
        <w:t xml:space="preserve"> </w:t>
      </w:r>
      <w:r>
        <w:rPr>
          <w:sz w:val="24"/>
        </w:rPr>
        <w:t>общий информационный продукт по критериям, самостоятельно сформулированным участниками взаимодействия.</w:t>
      </w:r>
    </w:p>
    <w:p w14:paraId="533DEC07">
      <w:pPr>
        <w:spacing w:before="2"/>
        <w:ind w:left="807"/>
        <w:jc w:val="both"/>
        <w:rPr>
          <w:i/>
          <w:sz w:val="24"/>
        </w:rPr>
      </w:pPr>
      <w:r>
        <w:rPr>
          <w:i/>
          <w:sz w:val="24"/>
        </w:rPr>
        <w:t>Формирование</w:t>
      </w:r>
      <w:r>
        <w:rPr>
          <w:i/>
          <w:spacing w:val="-11"/>
          <w:sz w:val="24"/>
        </w:rPr>
        <w:t xml:space="preserve"> </w:t>
      </w:r>
      <w:r>
        <w:rPr>
          <w:i/>
          <w:sz w:val="24"/>
        </w:rPr>
        <w:t>универсальных</w:t>
      </w:r>
      <w:r>
        <w:rPr>
          <w:i/>
          <w:spacing w:val="-8"/>
          <w:sz w:val="24"/>
        </w:rPr>
        <w:t xml:space="preserve"> </w:t>
      </w:r>
      <w:r>
        <w:rPr>
          <w:i/>
          <w:sz w:val="24"/>
        </w:rPr>
        <w:t>учебных</w:t>
      </w:r>
      <w:r>
        <w:rPr>
          <w:i/>
          <w:spacing w:val="-9"/>
          <w:sz w:val="24"/>
        </w:rPr>
        <w:t xml:space="preserve"> </w:t>
      </w:r>
      <w:r>
        <w:rPr>
          <w:i/>
          <w:sz w:val="24"/>
        </w:rPr>
        <w:t>регулятивных</w:t>
      </w:r>
      <w:r>
        <w:rPr>
          <w:i/>
          <w:spacing w:val="-8"/>
          <w:sz w:val="24"/>
        </w:rPr>
        <w:t xml:space="preserve"> </w:t>
      </w:r>
      <w:r>
        <w:rPr>
          <w:i/>
          <w:spacing w:val="-2"/>
          <w:sz w:val="24"/>
        </w:rPr>
        <w:t>действий</w:t>
      </w:r>
    </w:p>
    <w:p w14:paraId="7AD226DF">
      <w:pPr>
        <w:pStyle w:val="32"/>
        <w:numPr>
          <w:ilvl w:val="1"/>
          <w:numId w:val="52"/>
        </w:numPr>
        <w:tabs>
          <w:tab w:val="left" w:pos="945"/>
        </w:tabs>
        <w:spacing w:before="31"/>
        <w:ind w:left="945" w:hanging="138"/>
        <w:rPr>
          <w:sz w:val="24"/>
        </w:rPr>
      </w:pPr>
      <w:r>
        <w:rPr>
          <w:sz w:val="24"/>
        </w:rPr>
        <w:t>Удерживать</w:t>
      </w:r>
      <w:r>
        <w:rPr>
          <w:spacing w:val="-5"/>
          <w:sz w:val="24"/>
        </w:rPr>
        <w:t xml:space="preserve"> </w:t>
      </w:r>
      <w:r>
        <w:rPr>
          <w:sz w:val="24"/>
        </w:rPr>
        <w:t>цель</w:t>
      </w:r>
      <w:r>
        <w:rPr>
          <w:spacing w:val="-4"/>
          <w:sz w:val="24"/>
        </w:rPr>
        <w:t xml:space="preserve"> </w:t>
      </w:r>
      <w:r>
        <w:rPr>
          <w:spacing w:val="-2"/>
          <w:sz w:val="24"/>
        </w:rPr>
        <w:t>деятельности.</w:t>
      </w:r>
    </w:p>
    <w:p w14:paraId="1CC30EF7">
      <w:pPr>
        <w:pStyle w:val="32"/>
        <w:numPr>
          <w:ilvl w:val="1"/>
          <w:numId w:val="52"/>
        </w:numPr>
        <w:tabs>
          <w:tab w:val="left" w:pos="944"/>
          <w:tab w:val="left" w:pos="946"/>
        </w:tabs>
        <w:spacing w:before="41"/>
        <w:ind w:left="946" w:right="1744" w:hanging="140"/>
        <w:rPr>
          <w:sz w:val="24"/>
        </w:rPr>
      </w:pPr>
      <w:r>
        <w:rPr>
          <w:sz w:val="24"/>
        </w:rPr>
        <w:t>Планировать</w:t>
      </w:r>
      <w:r>
        <w:rPr>
          <w:spacing w:val="-12"/>
          <w:sz w:val="24"/>
        </w:rPr>
        <w:t xml:space="preserve"> </w:t>
      </w:r>
      <w:r>
        <w:rPr>
          <w:sz w:val="24"/>
        </w:rPr>
        <w:t>выполнение</w:t>
      </w:r>
      <w:r>
        <w:rPr>
          <w:spacing w:val="-9"/>
          <w:sz w:val="24"/>
        </w:rPr>
        <w:t xml:space="preserve"> </w:t>
      </w:r>
      <w:r>
        <w:rPr>
          <w:sz w:val="24"/>
        </w:rPr>
        <w:t>учебной</w:t>
      </w:r>
      <w:r>
        <w:rPr>
          <w:spacing w:val="-8"/>
          <w:sz w:val="24"/>
        </w:rPr>
        <w:t xml:space="preserve"> </w:t>
      </w:r>
      <w:r>
        <w:rPr>
          <w:sz w:val="24"/>
        </w:rPr>
        <w:t>задачи,</w:t>
      </w:r>
      <w:r>
        <w:rPr>
          <w:spacing w:val="-7"/>
          <w:sz w:val="24"/>
        </w:rPr>
        <w:t xml:space="preserve"> </w:t>
      </w:r>
      <w:r>
        <w:rPr>
          <w:sz w:val="24"/>
        </w:rPr>
        <w:t>выбирать</w:t>
      </w:r>
      <w:r>
        <w:rPr>
          <w:spacing w:val="-7"/>
          <w:sz w:val="24"/>
        </w:rPr>
        <w:t xml:space="preserve"> </w:t>
      </w:r>
      <w:r>
        <w:rPr>
          <w:sz w:val="24"/>
        </w:rPr>
        <w:t>и</w:t>
      </w:r>
      <w:r>
        <w:rPr>
          <w:spacing w:val="-9"/>
          <w:sz w:val="24"/>
        </w:rPr>
        <w:t xml:space="preserve"> </w:t>
      </w:r>
      <w:r>
        <w:rPr>
          <w:sz w:val="24"/>
        </w:rPr>
        <w:t>аргументировать</w:t>
      </w:r>
      <w:r>
        <w:rPr>
          <w:spacing w:val="-6"/>
          <w:sz w:val="24"/>
        </w:rPr>
        <w:t xml:space="preserve"> </w:t>
      </w:r>
      <w:r>
        <w:rPr>
          <w:sz w:val="24"/>
        </w:rPr>
        <w:t xml:space="preserve">способ </w:t>
      </w:r>
      <w:r>
        <w:rPr>
          <w:spacing w:val="-2"/>
          <w:sz w:val="24"/>
        </w:rPr>
        <w:t>деятельности.</w:t>
      </w:r>
    </w:p>
    <w:p w14:paraId="38A13409">
      <w:pPr>
        <w:pStyle w:val="17"/>
        <w:spacing w:before="44" w:line="280" w:lineRule="auto"/>
        <w:ind w:left="807" w:right="1497" w:firstLine="240"/>
      </w:pPr>
      <w:r>
        <w:rPr>
          <w:color w:val="211E1F"/>
        </w:rPr>
        <w:t>-</w:t>
      </w:r>
      <w:r>
        <w:rPr>
          <w:color w:val="211E1F"/>
          <w:spacing w:val="-2"/>
        </w:rPr>
        <w:t xml:space="preserve"> </w:t>
      </w:r>
      <w:r>
        <w:rPr>
          <w:color w:val="211E1F"/>
        </w:rPr>
        <w:t>Корректировать</w:t>
      </w:r>
      <w:r>
        <w:rPr>
          <w:color w:val="211E1F"/>
          <w:spacing w:val="-7"/>
        </w:rPr>
        <w:t xml:space="preserve"> </w:t>
      </w:r>
      <w:r>
        <w:rPr>
          <w:color w:val="211E1F"/>
        </w:rPr>
        <w:t>деятельность</w:t>
      </w:r>
      <w:r>
        <w:rPr>
          <w:color w:val="211E1F"/>
          <w:spacing w:val="-4"/>
        </w:rPr>
        <w:t xml:space="preserve"> </w:t>
      </w:r>
      <w:r>
        <w:rPr>
          <w:color w:val="211E1F"/>
        </w:rPr>
        <w:t>с</w:t>
      </w:r>
      <w:r>
        <w:rPr>
          <w:color w:val="211E1F"/>
          <w:spacing w:val="-5"/>
        </w:rPr>
        <w:t xml:space="preserve"> </w:t>
      </w:r>
      <w:r>
        <w:rPr>
          <w:color w:val="211E1F"/>
        </w:rPr>
        <w:t>учетом</w:t>
      </w:r>
      <w:r>
        <w:rPr>
          <w:color w:val="211E1F"/>
          <w:spacing w:val="-3"/>
        </w:rPr>
        <w:t xml:space="preserve"> </w:t>
      </w:r>
      <w:r>
        <w:rPr>
          <w:color w:val="211E1F"/>
        </w:rPr>
        <w:t>возникших</w:t>
      </w:r>
      <w:r>
        <w:rPr>
          <w:color w:val="211E1F"/>
          <w:spacing w:val="-9"/>
        </w:rPr>
        <w:t xml:space="preserve"> </w:t>
      </w:r>
      <w:r>
        <w:rPr>
          <w:color w:val="211E1F"/>
        </w:rPr>
        <w:t>трудностей,</w:t>
      </w:r>
      <w:r>
        <w:rPr>
          <w:color w:val="211E1F"/>
          <w:spacing w:val="-7"/>
        </w:rPr>
        <w:t xml:space="preserve"> </w:t>
      </w:r>
      <w:r>
        <w:rPr>
          <w:color w:val="211E1F"/>
        </w:rPr>
        <w:t>ошибок,</w:t>
      </w:r>
      <w:r>
        <w:rPr>
          <w:color w:val="211E1F"/>
          <w:spacing w:val="-7"/>
        </w:rPr>
        <w:t xml:space="preserve"> </w:t>
      </w:r>
      <w:r>
        <w:rPr>
          <w:color w:val="211E1F"/>
        </w:rPr>
        <w:t>новых данных или информации.</w:t>
      </w:r>
    </w:p>
    <w:p w14:paraId="54226212">
      <w:pPr>
        <w:pStyle w:val="32"/>
        <w:numPr>
          <w:ilvl w:val="1"/>
          <w:numId w:val="52"/>
        </w:numPr>
        <w:tabs>
          <w:tab w:val="left" w:pos="1035"/>
          <w:tab w:val="left" w:pos="1037"/>
        </w:tabs>
        <w:spacing w:line="237" w:lineRule="auto"/>
        <w:ind w:left="1037" w:right="2243" w:hanging="231"/>
        <w:rPr>
          <w:sz w:val="24"/>
        </w:rPr>
      </w:pPr>
      <w:r>
        <w:rPr>
          <w:sz w:val="24"/>
        </w:rPr>
        <w:t xml:space="preserve">Анализировать и оценивать собственную работу: меру собственной </w:t>
      </w:r>
      <w:r>
        <w:rPr>
          <w:spacing w:val="-2"/>
          <w:sz w:val="24"/>
        </w:rPr>
        <w:t>самостоятельности,</w:t>
      </w:r>
    </w:p>
    <w:p w14:paraId="1372B64E">
      <w:pPr>
        <w:pStyle w:val="17"/>
        <w:spacing w:line="270" w:lineRule="exact"/>
        <w:ind w:left="807" w:firstLine="0"/>
      </w:pPr>
      <w:r>
        <w:t>затруднения,</w:t>
      </w:r>
      <w:r>
        <w:rPr>
          <w:spacing w:val="-4"/>
        </w:rPr>
        <w:t xml:space="preserve"> </w:t>
      </w:r>
      <w:r>
        <w:t>дефициты,</w:t>
      </w:r>
      <w:r>
        <w:rPr>
          <w:spacing w:val="-8"/>
        </w:rPr>
        <w:t xml:space="preserve"> </w:t>
      </w:r>
      <w:r>
        <w:t>ошибки</w:t>
      </w:r>
      <w:r>
        <w:rPr>
          <w:spacing w:val="-6"/>
        </w:rPr>
        <w:t xml:space="preserve"> </w:t>
      </w:r>
      <w:r>
        <w:t>и</w:t>
      </w:r>
      <w:r>
        <w:rPr>
          <w:spacing w:val="-10"/>
        </w:rPr>
        <w:t xml:space="preserve"> </w:t>
      </w:r>
      <w:r>
        <w:rPr>
          <w:spacing w:val="-5"/>
        </w:rPr>
        <w:t>пр.</w:t>
      </w:r>
    </w:p>
    <w:p w14:paraId="79258AF5">
      <w:pPr>
        <w:pStyle w:val="2"/>
        <w:spacing w:before="45"/>
        <w:ind w:left="4015"/>
      </w:pPr>
      <w:bookmarkStart w:id="128" w:name="Естественно-научные_предметы"/>
      <w:bookmarkEnd w:id="128"/>
      <w:r>
        <w:t>Естественно-научные</w:t>
      </w:r>
      <w:r>
        <w:rPr>
          <w:spacing w:val="-11"/>
        </w:rPr>
        <w:t xml:space="preserve"> </w:t>
      </w:r>
      <w:r>
        <w:rPr>
          <w:spacing w:val="-2"/>
        </w:rPr>
        <w:t>предметы</w:t>
      </w:r>
    </w:p>
    <w:p w14:paraId="2AC42A4A">
      <w:pPr>
        <w:spacing w:before="32" w:line="283" w:lineRule="auto"/>
        <w:ind w:left="1047" w:right="1958" w:hanging="240"/>
        <w:rPr>
          <w:i/>
          <w:sz w:val="24"/>
        </w:rPr>
      </w:pPr>
      <w:r>
        <w:rPr>
          <w:i/>
          <w:sz w:val="24"/>
        </w:rPr>
        <w:t>Формирование</w:t>
      </w:r>
      <w:r>
        <w:rPr>
          <w:i/>
          <w:spacing w:val="-15"/>
          <w:sz w:val="24"/>
        </w:rPr>
        <w:t xml:space="preserve"> </w:t>
      </w:r>
      <w:r>
        <w:rPr>
          <w:i/>
          <w:sz w:val="24"/>
        </w:rPr>
        <w:t>универсальных</w:t>
      </w:r>
      <w:r>
        <w:rPr>
          <w:i/>
          <w:spacing w:val="-15"/>
          <w:sz w:val="24"/>
        </w:rPr>
        <w:t xml:space="preserve"> </w:t>
      </w:r>
      <w:r>
        <w:rPr>
          <w:i/>
          <w:sz w:val="24"/>
        </w:rPr>
        <w:t>учебных</w:t>
      </w:r>
      <w:r>
        <w:rPr>
          <w:i/>
          <w:spacing w:val="-15"/>
          <w:sz w:val="24"/>
        </w:rPr>
        <w:t xml:space="preserve"> </w:t>
      </w:r>
      <w:r>
        <w:rPr>
          <w:i/>
          <w:sz w:val="24"/>
        </w:rPr>
        <w:t>познавательных</w:t>
      </w:r>
      <w:r>
        <w:rPr>
          <w:i/>
          <w:spacing w:val="-15"/>
          <w:sz w:val="24"/>
        </w:rPr>
        <w:t xml:space="preserve"> </w:t>
      </w:r>
      <w:r>
        <w:rPr>
          <w:i/>
          <w:sz w:val="24"/>
        </w:rPr>
        <w:t>действий Формирование базовых логических действий</w:t>
      </w:r>
    </w:p>
    <w:p w14:paraId="1A8789E4">
      <w:pPr>
        <w:pStyle w:val="32"/>
        <w:numPr>
          <w:ilvl w:val="1"/>
          <w:numId w:val="52"/>
        </w:numPr>
        <w:tabs>
          <w:tab w:val="left" w:pos="945"/>
        </w:tabs>
        <w:spacing w:line="268" w:lineRule="exact"/>
        <w:ind w:left="945" w:hanging="138"/>
        <w:jc w:val="left"/>
        <w:rPr>
          <w:sz w:val="24"/>
        </w:rPr>
      </w:pPr>
      <w:r>
        <w:rPr>
          <w:sz w:val="24"/>
        </w:rPr>
        <w:t>Выдвигать</w:t>
      </w:r>
      <w:r>
        <w:rPr>
          <w:spacing w:val="-12"/>
          <w:sz w:val="24"/>
        </w:rPr>
        <w:t xml:space="preserve"> </w:t>
      </w:r>
      <w:r>
        <w:rPr>
          <w:sz w:val="24"/>
        </w:rPr>
        <w:t>гипотезы,</w:t>
      </w:r>
      <w:r>
        <w:rPr>
          <w:spacing w:val="-12"/>
          <w:sz w:val="24"/>
        </w:rPr>
        <w:t xml:space="preserve"> </w:t>
      </w:r>
      <w:r>
        <w:rPr>
          <w:sz w:val="24"/>
        </w:rPr>
        <w:t>объясняющие</w:t>
      </w:r>
      <w:r>
        <w:rPr>
          <w:spacing w:val="-7"/>
          <w:sz w:val="24"/>
        </w:rPr>
        <w:t xml:space="preserve"> </w:t>
      </w:r>
      <w:r>
        <w:rPr>
          <w:sz w:val="24"/>
        </w:rPr>
        <w:t>простые</w:t>
      </w:r>
      <w:r>
        <w:rPr>
          <w:spacing w:val="-10"/>
          <w:sz w:val="24"/>
        </w:rPr>
        <w:t xml:space="preserve"> </w:t>
      </w:r>
      <w:r>
        <w:rPr>
          <w:sz w:val="24"/>
        </w:rPr>
        <w:t>явления,</w:t>
      </w:r>
      <w:r>
        <w:rPr>
          <w:spacing w:val="-8"/>
          <w:sz w:val="24"/>
        </w:rPr>
        <w:t xml:space="preserve"> </w:t>
      </w:r>
      <w:r>
        <w:rPr>
          <w:spacing w:val="-2"/>
          <w:sz w:val="24"/>
        </w:rPr>
        <w:t>например:</w:t>
      </w:r>
    </w:p>
    <w:p w14:paraId="2C97C723">
      <w:pPr>
        <w:pStyle w:val="32"/>
        <w:numPr>
          <w:ilvl w:val="1"/>
          <w:numId w:val="52"/>
        </w:numPr>
        <w:tabs>
          <w:tab w:val="left" w:pos="964"/>
        </w:tabs>
        <w:spacing w:before="36" w:line="276" w:lineRule="auto"/>
        <w:ind w:right="1104" w:firstLine="0"/>
        <w:jc w:val="left"/>
        <w:rPr>
          <w:sz w:val="24"/>
        </w:rPr>
      </w:pPr>
      <w:r>
        <w:rPr>
          <w:sz w:val="24"/>
        </w:rPr>
        <w:t>почему</w:t>
      </w:r>
      <w:r>
        <w:rPr>
          <w:spacing w:val="-10"/>
          <w:sz w:val="24"/>
        </w:rPr>
        <w:t xml:space="preserve"> </w:t>
      </w:r>
      <w:r>
        <w:rPr>
          <w:sz w:val="24"/>
        </w:rPr>
        <w:t>останавливается</w:t>
      </w:r>
      <w:r>
        <w:rPr>
          <w:spacing w:val="-4"/>
          <w:sz w:val="24"/>
        </w:rPr>
        <w:t xml:space="preserve"> </w:t>
      </w:r>
      <w:r>
        <w:rPr>
          <w:sz w:val="24"/>
        </w:rPr>
        <w:t>движущееся</w:t>
      </w:r>
      <w:r>
        <w:rPr>
          <w:spacing w:val="-3"/>
          <w:sz w:val="24"/>
        </w:rPr>
        <w:t xml:space="preserve"> </w:t>
      </w:r>
      <w:r>
        <w:rPr>
          <w:sz w:val="24"/>
        </w:rPr>
        <w:t>по</w:t>
      </w:r>
      <w:r>
        <w:rPr>
          <w:spacing w:val="-3"/>
          <w:sz w:val="24"/>
        </w:rPr>
        <w:t xml:space="preserve"> </w:t>
      </w:r>
      <w:r>
        <w:rPr>
          <w:sz w:val="24"/>
        </w:rPr>
        <w:t>горизонтальной</w:t>
      </w:r>
      <w:r>
        <w:rPr>
          <w:spacing w:val="-6"/>
          <w:sz w:val="24"/>
        </w:rPr>
        <w:t xml:space="preserve"> </w:t>
      </w:r>
      <w:r>
        <w:rPr>
          <w:sz w:val="24"/>
        </w:rPr>
        <w:t>поверхности</w:t>
      </w:r>
      <w:r>
        <w:rPr>
          <w:spacing w:val="-6"/>
          <w:sz w:val="24"/>
        </w:rPr>
        <w:t xml:space="preserve"> </w:t>
      </w:r>
      <w:r>
        <w:rPr>
          <w:sz w:val="24"/>
        </w:rPr>
        <w:t>тело;</w:t>
      </w:r>
      <w:r>
        <w:rPr>
          <w:spacing w:val="-7"/>
          <w:sz w:val="24"/>
        </w:rPr>
        <w:t xml:space="preserve"> </w:t>
      </w:r>
      <w:r>
        <w:rPr>
          <w:sz w:val="24"/>
        </w:rPr>
        <w:t>почему</w:t>
      </w:r>
      <w:r>
        <w:rPr>
          <w:spacing w:val="-12"/>
          <w:sz w:val="24"/>
        </w:rPr>
        <w:t xml:space="preserve"> </w:t>
      </w:r>
      <w:r>
        <w:rPr>
          <w:sz w:val="24"/>
        </w:rPr>
        <w:t>в жаркую погоду в светлой одежде прохладнее, чем в темной.</w:t>
      </w:r>
    </w:p>
    <w:p w14:paraId="2B279E75">
      <w:pPr>
        <w:pStyle w:val="32"/>
        <w:numPr>
          <w:ilvl w:val="1"/>
          <w:numId w:val="52"/>
        </w:numPr>
        <w:tabs>
          <w:tab w:val="left" w:pos="1002"/>
        </w:tabs>
        <w:spacing w:line="276" w:lineRule="auto"/>
        <w:ind w:right="1383" w:firstLine="0"/>
        <w:jc w:val="left"/>
        <w:rPr>
          <w:sz w:val="24"/>
        </w:rPr>
      </w:pPr>
      <w:r>
        <w:rPr>
          <w:sz w:val="24"/>
        </w:rPr>
        <w:t>Строить</w:t>
      </w:r>
      <w:r>
        <w:rPr>
          <w:spacing w:val="33"/>
          <w:sz w:val="24"/>
        </w:rPr>
        <w:t xml:space="preserve"> </w:t>
      </w:r>
      <w:r>
        <w:rPr>
          <w:sz w:val="24"/>
        </w:rPr>
        <w:t>простейшие</w:t>
      </w:r>
      <w:r>
        <w:rPr>
          <w:spacing w:val="36"/>
          <w:sz w:val="24"/>
        </w:rPr>
        <w:t xml:space="preserve"> </w:t>
      </w:r>
      <w:r>
        <w:rPr>
          <w:sz w:val="24"/>
        </w:rPr>
        <w:t>модели</w:t>
      </w:r>
      <w:r>
        <w:rPr>
          <w:spacing w:val="38"/>
          <w:sz w:val="24"/>
        </w:rPr>
        <w:t xml:space="preserve"> </w:t>
      </w:r>
      <w:r>
        <w:rPr>
          <w:sz w:val="24"/>
        </w:rPr>
        <w:t>физических</w:t>
      </w:r>
      <w:r>
        <w:rPr>
          <w:spacing w:val="32"/>
          <w:sz w:val="24"/>
        </w:rPr>
        <w:t xml:space="preserve"> </w:t>
      </w:r>
      <w:r>
        <w:rPr>
          <w:sz w:val="24"/>
        </w:rPr>
        <w:t>явлений</w:t>
      </w:r>
      <w:r>
        <w:rPr>
          <w:spacing w:val="38"/>
          <w:sz w:val="24"/>
        </w:rPr>
        <w:t xml:space="preserve"> </w:t>
      </w:r>
      <w:r>
        <w:rPr>
          <w:sz w:val="24"/>
        </w:rPr>
        <w:t>(в</w:t>
      </w:r>
      <w:r>
        <w:rPr>
          <w:spacing w:val="37"/>
          <w:sz w:val="24"/>
        </w:rPr>
        <w:t xml:space="preserve"> </w:t>
      </w:r>
      <w:r>
        <w:rPr>
          <w:sz w:val="24"/>
        </w:rPr>
        <w:t>виде</w:t>
      </w:r>
      <w:r>
        <w:rPr>
          <w:spacing w:val="35"/>
          <w:sz w:val="24"/>
        </w:rPr>
        <w:t xml:space="preserve"> </w:t>
      </w:r>
      <w:r>
        <w:rPr>
          <w:sz w:val="24"/>
        </w:rPr>
        <w:t>рисунков</w:t>
      </w:r>
      <w:r>
        <w:rPr>
          <w:spacing w:val="39"/>
          <w:sz w:val="24"/>
        </w:rPr>
        <w:t xml:space="preserve"> </w:t>
      </w:r>
      <w:r>
        <w:rPr>
          <w:sz w:val="24"/>
        </w:rPr>
        <w:t>или</w:t>
      </w:r>
      <w:r>
        <w:rPr>
          <w:spacing w:val="37"/>
          <w:sz w:val="24"/>
        </w:rPr>
        <w:t xml:space="preserve"> </w:t>
      </w:r>
      <w:r>
        <w:rPr>
          <w:sz w:val="24"/>
        </w:rPr>
        <w:t>схем), например: падение предмета; отражение света от зеркальной поверхности.</w:t>
      </w:r>
    </w:p>
    <w:p w14:paraId="2A9592A2">
      <w:pPr>
        <w:pStyle w:val="32"/>
        <w:numPr>
          <w:ilvl w:val="1"/>
          <w:numId w:val="52"/>
        </w:numPr>
        <w:tabs>
          <w:tab w:val="left" w:pos="1074"/>
        </w:tabs>
        <w:spacing w:line="275" w:lineRule="exact"/>
        <w:ind w:left="1074" w:hanging="267"/>
        <w:jc w:val="left"/>
        <w:rPr>
          <w:sz w:val="24"/>
        </w:rPr>
      </w:pPr>
      <w:r>
        <w:rPr>
          <w:sz w:val="24"/>
        </w:rPr>
        <w:t>Прогнозировать</w:t>
      </w:r>
      <w:r>
        <w:rPr>
          <w:spacing w:val="24"/>
          <w:sz w:val="24"/>
        </w:rPr>
        <w:t xml:space="preserve">  </w:t>
      </w:r>
      <w:r>
        <w:rPr>
          <w:sz w:val="24"/>
        </w:rPr>
        <w:t>свойства</w:t>
      </w:r>
      <w:r>
        <w:rPr>
          <w:spacing w:val="75"/>
          <w:w w:val="150"/>
          <w:sz w:val="24"/>
        </w:rPr>
        <w:t xml:space="preserve"> </w:t>
      </w:r>
      <w:r>
        <w:rPr>
          <w:sz w:val="24"/>
        </w:rPr>
        <w:t>веществ</w:t>
      </w:r>
      <w:r>
        <w:rPr>
          <w:spacing w:val="78"/>
          <w:w w:val="150"/>
          <w:sz w:val="24"/>
        </w:rPr>
        <w:t xml:space="preserve"> </w:t>
      </w:r>
      <w:r>
        <w:rPr>
          <w:sz w:val="24"/>
        </w:rPr>
        <w:t>на</w:t>
      </w:r>
      <w:r>
        <w:rPr>
          <w:spacing w:val="69"/>
          <w:w w:val="150"/>
          <w:sz w:val="24"/>
        </w:rPr>
        <w:t xml:space="preserve"> </w:t>
      </w:r>
      <w:r>
        <w:rPr>
          <w:sz w:val="24"/>
        </w:rPr>
        <w:t>основе</w:t>
      </w:r>
      <w:r>
        <w:rPr>
          <w:spacing w:val="79"/>
          <w:w w:val="150"/>
          <w:sz w:val="24"/>
        </w:rPr>
        <w:t xml:space="preserve"> </w:t>
      </w:r>
      <w:r>
        <w:rPr>
          <w:sz w:val="24"/>
        </w:rPr>
        <w:t>общих</w:t>
      </w:r>
      <w:r>
        <w:rPr>
          <w:spacing w:val="75"/>
          <w:w w:val="150"/>
          <w:sz w:val="24"/>
        </w:rPr>
        <w:t xml:space="preserve"> </w:t>
      </w:r>
      <w:r>
        <w:rPr>
          <w:sz w:val="24"/>
        </w:rPr>
        <w:t>химических</w:t>
      </w:r>
      <w:r>
        <w:rPr>
          <w:spacing w:val="76"/>
          <w:w w:val="150"/>
          <w:sz w:val="24"/>
        </w:rPr>
        <w:t xml:space="preserve"> </w:t>
      </w:r>
      <w:r>
        <w:rPr>
          <w:spacing w:val="-2"/>
          <w:sz w:val="24"/>
        </w:rPr>
        <w:t>свойств</w:t>
      </w:r>
    </w:p>
    <w:p w14:paraId="3CA5D234">
      <w:pPr>
        <w:pStyle w:val="17"/>
        <w:tabs>
          <w:tab w:val="right" w:pos="8451"/>
        </w:tabs>
        <w:spacing w:before="40"/>
        <w:ind w:left="807" w:firstLine="0"/>
        <w:jc w:val="left"/>
        <w:rPr>
          <w:position w:val="1"/>
          <w:sz w:val="22"/>
        </w:rPr>
      </w:pPr>
      <w:r>
        <w:t>изученных</w:t>
      </w:r>
      <w:r>
        <w:rPr>
          <w:spacing w:val="-9"/>
        </w:rPr>
        <w:t xml:space="preserve"> </w:t>
      </w:r>
      <w:r>
        <w:t>классов/групп</w:t>
      </w:r>
      <w:r>
        <w:rPr>
          <w:spacing w:val="-1"/>
        </w:rPr>
        <w:t xml:space="preserve"> </w:t>
      </w:r>
      <w:r>
        <w:t>веществ,</w:t>
      </w:r>
      <w:r>
        <w:rPr>
          <w:spacing w:val="-5"/>
        </w:rPr>
        <w:t xml:space="preserve"> </w:t>
      </w:r>
      <w:r>
        <w:t>к</w:t>
      </w:r>
      <w:r>
        <w:rPr>
          <w:spacing w:val="-3"/>
        </w:rPr>
        <w:t xml:space="preserve"> </w:t>
      </w:r>
      <w:r>
        <w:t>которым</w:t>
      </w:r>
      <w:r>
        <w:rPr>
          <w:spacing w:val="-5"/>
        </w:rPr>
        <w:t xml:space="preserve"> </w:t>
      </w:r>
      <w:r>
        <w:t>они</w:t>
      </w:r>
      <w:r>
        <w:rPr>
          <w:spacing w:val="-5"/>
        </w:rPr>
        <w:t xml:space="preserve"> </w:t>
      </w:r>
      <w:r>
        <w:rPr>
          <w:spacing w:val="-2"/>
        </w:rPr>
        <w:t>относятся.</w:t>
      </w:r>
      <w:r>
        <w:tab/>
      </w:r>
      <w:r>
        <w:rPr>
          <w:spacing w:val="-5"/>
          <w:position w:val="1"/>
          <w:sz w:val="22"/>
        </w:rPr>
        <w:t>433</w:t>
      </w:r>
    </w:p>
    <w:p w14:paraId="3F653C38">
      <w:pPr>
        <w:pStyle w:val="32"/>
        <w:numPr>
          <w:ilvl w:val="1"/>
          <w:numId w:val="52"/>
        </w:numPr>
        <w:tabs>
          <w:tab w:val="left" w:pos="945"/>
        </w:tabs>
        <w:spacing w:before="41" w:line="280" w:lineRule="auto"/>
        <w:ind w:right="1004" w:firstLine="0"/>
        <w:rPr>
          <w:sz w:val="24"/>
        </w:rPr>
      </w:pPr>
      <w:r>
        <w:rPr>
          <w:sz w:val="24"/>
        </w:rPr>
        <w:t>Объяснять</w:t>
      </w:r>
      <w:r>
        <w:rPr>
          <w:spacing w:val="-6"/>
          <w:sz w:val="24"/>
        </w:rPr>
        <w:t xml:space="preserve"> </w:t>
      </w:r>
      <w:r>
        <w:rPr>
          <w:sz w:val="24"/>
        </w:rPr>
        <w:t>общности</w:t>
      </w:r>
      <w:r>
        <w:rPr>
          <w:spacing w:val="-10"/>
          <w:sz w:val="24"/>
        </w:rPr>
        <w:t xml:space="preserve"> </w:t>
      </w:r>
      <w:r>
        <w:rPr>
          <w:sz w:val="24"/>
        </w:rPr>
        <w:t>происхождения</w:t>
      </w:r>
      <w:r>
        <w:rPr>
          <w:spacing w:val="-7"/>
          <w:sz w:val="24"/>
        </w:rPr>
        <w:t xml:space="preserve"> </w:t>
      </w:r>
      <w:r>
        <w:rPr>
          <w:sz w:val="24"/>
        </w:rPr>
        <w:t>и</w:t>
      </w:r>
      <w:r>
        <w:rPr>
          <w:spacing w:val="-8"/>
          <w:sz w:val="24"/>
        </w:rPr>
        <w:t xml:space="preserve"> </w:t>
      </w:r>
      <w:r>
        <w:rPr>
          <w:sz w:val="24"/>
        </w:rPr>
        <w:t>эволюции</w:t>
      </w:r>
      <w:r>
        <w:rPr>
          <w:spacing w:val="-2"/>
          <w:sz w:val="24"/>
        </w:rPr>
        <w:t xml:space="preserve"> </w:t>
      </w:r>
      <w:r>
        <w:rPr>
          <w:sz w:val="24"/>
        </w:rPr>
        <w:t>систематических</w:t>
      </w:r>
      <w:r>
        <w:rPr>
          <w:spacing w:val="-11"/>
          <w:sz w:val="24"/>
        </w:rPr>
        <w:t xml:space="preserve"> </w:t>
      </w:r>
      <w:r>
        <w:rPr>
          <w:sz w:val="24"/>
        </w:rPr>
        <w:t>групп</w:t>
      </w:r>
      <w:r>
        <w:rPr>
          <w:spacing w:val="-2"/>
          <w:sz w:val="24"/>
        </w:rPr>
        <w:t xml:space="preserve"> </w:t>
      </w:r>
      <w:r>
        <w:rPr>
          <w:sz w:val="24"/>
        </w:rPr>
        <w:t>растений</w:t>
      </w:r>
      <w:r>
        <w:rPr>
          <w:spacing w:val="-2"/>
          <w:sz w:val="24"/>
        </w:rPr>
        <w:t xml:space="preserve"> </w:t>
      </w:r>
      <w:r>
        <w:rPr>
          <w:sz w:val="24"/>
        </w:rPr>
        <w:t>на примере сопоставления биологических растительных объектов.</w:t>
      </w:r>
    </w:p>
    <w:p w14:paraId="3EB3AD55">
      <w:pPr>
        <w:spacing w:line="273" w:lineRule="exact"/>
        <w:ind w:left="1047"/>
        <w:jc w:val="both"/>
        <w:rPr>
          <w:i/>
          <w:sz w:val="24"/>
        </w:rPr>
      </w:pPr>
      <w:r>
        <w:rPr>
          <w:i/>
          <w:sz w:val="24"/>
        </w:rPr>
        <w:t>Формирование</w:t>
      </w:r>
      <w:r>
        <w:rPr>
          <w:i/>
          <w:spacing w:val="-11"/>
          <w:sz w:val="24"/>
        </w:rPr>
        <w:t xml:space="preserve"> </w:t>
      </w:r>
      <w:r>
        <w:rPr>
          <w:i/>
          <w:sz w:val="24"/>
        </w:rPr>
        <w:t>базовых</w:t>
      </w:r>
      <w:r>
        <w:rPr>
          <w:i/>
          <w:spacing w:val="-10"/>
          <w:sz w:val="24"/>
        </w:rPr>
        <w:t xml:space="preserve"> </w:t>
      </w:r>
      <w:r>
        <w:rPr>
          <w:i/>
          <w:sz w:val="24"/>
        </w:rPr>
        <w:t>исследовательских</w:t>
      </w:r>
      <w:r>
        <w:rPr>
          <w:i/>
          <w:spacing w:val="-9"/>
          <w:sz w:val="24"/>
        </w:rPr>
        <w:t xml:space="preserve"> </w:t>
      </w:r>
      <w:r>
        <w:rPr>
          <w:i/>
          <w:spacing w:val="-2"/>
          <w:sz w:val="24"/>
        </w:rPr>
        <w:t>действий</w:t>
      </w:r>
    </w:p>
    <w:p w14:paraId="066DDD42">
      <w:pPr>
        <w:pStyle w:val="32"/>
        <w:numPr>
          <w:ilvl w:val="1"/>
          <w:numId w:val="52"/>
        </w:numPr>
        <w:tabs>
          <w:tab w:val="left" w:pos="945"/>
        </w:tabs>
        <w:spacing w:before="36"/>
        <w:ind w:left="945" w:hanging="138"/>
        <w:rPr>
          <w:sz w:val="24"/>
        </w:rPr>
      </w:pPr>
      <w:r>
        <w:rPr>
          <w:sz w:val="24"/>
        </w:rPr>
        <w:t>Исследование</w:t>
      </w:r>
      <w:r>
        <w:rPr>
          <w:spacing w:val="-9"/>
          <w:sz w:val="24"/>
        </w:rPr>
        <w:t xml:space="preserve"> </w:t>
      </w:r>
      <w:r>
        <w:rPr>
          <w:sz w:val="24"/>
        </w:rPr>
        <w:t>явления</w:t>
      </w:r>
      <w:r>
        <w:rPr>
          <w:spacing w:val="-6"/>
          <w:sz w:val="24"/>
        </w:rPr>
        <w:t xml:space="preserve"> </w:t>
      </w:r>
      <w:r>
        <w:rPr>
          <w:sz w:val="24"/>
        </w:rPr>
        <w:t>теплообмена</w:t>
      </w:r>
      <w:r>
        <w:rPr>
          <w:spacing w:val="-6"/>
          <w:sz w:val="24"/>
        </w:rPr>
        <w:t xml:space="preserve"> </w:t>
      </w:r>
      <w:r>
        <w:rPr>
          <w:sz w:val="24"/>
        </w:rPr>
        <w:t>при</w:t>
      </w:r>
      <w:r>
        <w:rPr>
          <w:spacing w:val="-5"/>
          <w:sz w:val="24"/>
        </w:rPr>
        <w:t xml:space="preserve"> </w:t>
      </w:r>
      <w:r>
        <w:rPr>
          <w:sz w:val="24"/>
        </w:rPr>
        <w:t>смешивании</w:t>
      </w:r>
      <w:r>
        <w:rPr>
          <w:spacing w:val="-5"/>
          <w:sz w:val="24"/>
        </w:rPr>
        <w:t xml:space="preserve"> </w:t>
      </w:r>
      <w:r>
        <w:rPr>
          <w:sz w:val="24"/>
        </w:rPr>
        <w:t>холодной</w:t>
      </w:r>
      <w:r>
        <w:rPr>
          <w:spacing w:val="-5"/>
          <w:sz w:val="24"/>
        </w:rPr>
        <w:t xml:space="preserve"> </w:t>
      </w:r>
      <w:r>
        <w:rPr>
          <w:sz w:val="24"/>
        </w:rPr>
        <w:t>и</w:t>
      </w:r>
      <w:r>
        <w:rPr>
          <w:spacing w:val="-11"/>
          <w:sz w:val="24"/>
        </w:rPr>
        <w:t xml:space="preserve"> </w:t>
      </w:r>
      <w:r>
        <w:rPr>
          <w:sz w:val="24"/>
        </w:rPr>
        <w:t>горячей</w:t>
      </w:r>
      <w:r>
        <w:rPr>
          <w:spacing w:val="-9"/>
          <w:sz w:val="24"/>
        </w:rPr>
        <w:t xml:space="preserve"> </w:t>
      </w:r>
      <w:r>
        <w:rPr>
          <w:spacing w:val="-2"/>
          <w:sz w:val="24"/>
        </w:rPr>
        <w:t>воды.</w:t>
      </w:r>
    </w:p>
    <w:p w14:paraId="6322C460">
      <w:pPr>
        <w:pStyle w:val="32"/>
        <w:numPr>
          <w:ilvl w:val="1"/>
          <w:numId w:val="52"/>
        </w:numPr>
        <w:tabs>
          <w:tab w:val="left" w:pos="945"/>
        </w:tabs>
        <w:spacing w:before="46"/>
        <w:ind w:left="945" w:hanging="138"/>
        <w:rPr>
          <w:sz w:val="24"/>
        </w:rPr>
      </w:pPr>
      <w:r>
        <w:rPr>
          <w:sz w:val="24"/>
        </w:rPr>
        <w:t>Исследование</w:t>
      </w:r>
      <w:r>
        <w:rPr>
          <w:spacing w:val="-13"/>
          <w:sz w:val="24"/>
        </w:rPr>
        <w:t xml:space="preserve"> </w:t>
      </w:r>
      <w:r>
        <w:rPr>
          <w:sz w:val="24"/>
        </w:rPr>
        <w:t>процесса</w:t>
      </w:r>
      <w:r>
        <w:rPr>
          <w:spacing w:val="-7"/>
          <w:sz w:val="24"/>
        </w:rPr>
        <w:t xml:space="preserve"> </w:t>
      </w:r>
      <w:r>
        <w:rPr>
          <w:sz w:val="24"/>
        </w:rPr>
        <w:t>испарения</w:t>
      </w:r>
      <w:r>
        <w:rPr>
          <w:spacing w:val="-6"/>
          <w:sz w:val="24"/>
        </w:rPr>
        <w:t xml:space="preserve"> </w:t>
      </w:r>
      <w:r>
        <w:rPr>
          <w:sz w:val="24"/>
        </w:rPr>
        <w:t>различных</w:t>
      </w:r>
      <w:r>
        <w:rPr>
          <w:spacing w:val="-9"/>
          <w:sz w:val="24"/>
        </w:rPr>
        <w:t xml:space="preserve"> </w:t>
      </w:r>
      <w:r>
        <w:rPr>
          <w:spacing w:val="-2"/>
          <w:sz w:val="24"/>
        </w:rPr>
        <w:t>жидкостей.</w:t>
      </w:r>
    </w:p>
    <w:p w14:paraId="0117703F">
      <w:pPr>
        <w:pStyle w:val="32"/>
        <w:numPr>
          <w:ilvl w:val="1"/>
          <w:numId w:val="52"/>
        </w:numPr>
        <w:tabs>
          <w:tab w:val="left" w:pos="1074"/>
        </w:tabs>
        <w:spacing w:before="36" w:line="276" w:lineRule="auto"/>
        <w:ind w:right="905" w:firstLine="0"/>
        <w:rPr>
          <w:sz w:val="24"/>
        </w:rPr>
      </w:pPr>
      <w:r>
        <w:rPr>
          <w:sz w:val="24"/>
        </w:rPr>
        <w:t>Планирование и</w:t>
      </w:r>
      <w:r>
        <w:rPr>
          <w:spacing w:val="-2"/>
          <w:sz w:val="24"/>
        </w:rPr>
        <w:t xml:space="preserve"> </w:t>
      </w:r>
      <w:r>
        <w:rPr>
          <w:sz w:val="24"/>
        </w:rPr>
        <w:t>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4D922882">
      <w:pPr>
        <w:spacing w:before="3"/>
        <w:ind w:left="1047"/>
        <w:jc w:val="both"/>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4C4B0125">
      <w:pPr>
        <w:pStyle w:val="32"/>
        <w:numPr>
          <w:ilvl w:val="1"/>
          <w:numId w:val="52"/>
        </w:numPr>
        <w:tabs>
          <w:tab w:val="left" w:pos="969"/>
        </w:tabs>
        <w:spacing w:before="36" w:line="280" w:lineRule="auto"/>
        <w:ind w:right="923" w:firstLine="0"/>
        <w:rPr>
          <w:sz w:val="24"/>
        </w:rPr>
      </w:pPr>
      <w:r>
        <w:rPr>
          <w:sz w:val="24"/>
        </w:rPr>
        <w:t>Анализировать оригинальный текст, посвященный использованию звука (или ультразвука) в технике (эхолокация, ультразвук в медицине и др.).</w:t>
      </w:r>
    </w:p>
    <w:p w14:paraId="3ABDDC58">
      <w:pPr>
        <w:pStyle w:val="32"/>
        <w:numPr>
          <w:ilvl w:val="1"/>
          <w:numId w:val="52"/>
        </w:numPr>
        <w:tabs>
          <w:tab w:val="left" w:pos="945"/>
        </w:tabs>
        <w:spacing w:line="274" w:lineRule="exact"/>
        <w:ind w:left="945" w:hanging="138"/>
        <w:rPr>
          <w:sz w:val="24"/>
        </w:rPr>
      </w:pPr>
      <w:r>
        <w:rPr>
          <w:sz w:val="24"/>
        </w:rPr>
        <w:t>Выполнять</w:t>
      </w:r>
      <w:r>
        <w:rPr>
          <w:spacing w:val="-3"/>
          <w:sz w:val="24"/>
        </w:rPr>
        <w:t xml:space="preserve"> </w:t>
      </w:r>
      <w:r>
        <w:rPr>
          <w:sz w:val="24"/>
        </w:rPr>
        <w:t>задания</w:t>
      </w:r>
      <w:r>
        <w:rPr>
          <w:spacing w:val="-4"/>
          <w:sz w:val="24"/>
        </w:rPr>
        <w:t xml:space="preserve"> </w:t>
      </w:r>
      <w:r>
        <w:rPr>
          <w:sz w:val="24"/>
        </w:rPr>
        <w:t>по</w:t>
      </w:r>
      <w:r>
        <w:rPr>
          <w:spacing w:val="-5"/>
          <w:sz w:val="24"/>
        </w:rPr>
        <w:t xml:space="preserve"> </w:t>
      </w:r>
      <w:r>
        <w:rPr>
          <w:sz w:val="24"/>
        </w:rPr>
        <w:t>тексту</w:t>
      </w:r>
      <w:r>
        <w:rPr>
          <w:spacing w:val="-13"/>
          <w:sz w:val="24"/>
        </w:rPr>
        <w:t xml:space="preserve"> </w:t>
      </w:r>
      <w:r>
        <w:rPr>
          <w:sz w:val="24"/>
        </w:rPr>
        <w:t>(смысловое</w:t>
      </w:r>
      <w:r>
        <w:rPr>
          <w:spacing w:val="-4"/>
          <w:sz w:val="24"/>
        </w:rPr>
        <w:t xml:space="preserve"> </w:t>
      </w:r>
      <w:r>
        <w:rPr>
          <w:spacing w:val="-2"/>
          <w:sz w:val="24"/>
        </w:rPr>
        <w:t>чтение).</w:t>
      </w:r>
    </w:p>
    <w:p w14:paraId="38B62B5A">
      <w:pPr>
        <w:pStyle w:val="32"/>
        <w:numPr>
          <w:ilvl w:val="1"/>
          <w:numId w:val="52"/>
        </w:numPr>
        <w:tabs>
          <w:tab w:val="left" w:pos="1089"/>
        </w:tabs>
        <w:spacing w:before="31" w:line="278" w:lineRule="auto"/>
        <w:ind w:right="896" w:firstLine="0"/>
        <w:rPr>
          <w:sz w:val="24"/>
        </w:rPr>
      </w:pPr>
      <w:r>
        <w:rPr>
          <w:sz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14:paraId="42F65D3A">
      <w:pPr>
        <w:pStyle w:val="32"/>
        <w:spacing w:line="278" w:lineRule="auto"/>
        <w:rPr>
          <w:sz w:val="24"/>
        </w:rPr>
        <w:sectPr>
          <w:footerReference r:id="rId26" w:type="default"/>
          <w:pgSz w:w="11920" w:h="16850"/>
          <w:pgMar w:top="760" w:right="850" w:bottom="280" w:left="283" w:header="0" w:footer="0" w:gutter="0"/>
          <w:cols w:space="720" w:num="1"/>
        </w:sectPr>
      </w:pPr>
    </w:p>
    <w:p w14:paraId="17D49F00">
      <w:pPr>
        <w:pStyle w:val="32"/>
        <w:numPr>
          <w:ilvl w:val="1"/>
          <w:numId w:val="52"/>
        </w:numPr>
        <w:tabs>
          <w:tab w:val="left" w:pos="1026"/>
        </w:tabs>
        <w:spacing w:before="74" w:line="276" w:lineRule="auto"/>
        <w:ind w:right="924" w:firstLine="0"/>
        <w:rPr>
          <w:sz w:val="24"/>
        </w:rPr>
      </w:pPr>
      <w:r>
        <w:rPr>
          <w:sz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2308C443">
      <w:pPr>
        <w:spacing w:before="3"/>
        <w:ind w:left="1047"/>
        <w:jc w:val="both"/>
        <w:rPr>
          <w:i/>
          <w:sz w:val="24"/>
        </w:rPr>
      </w:pPr>
      <w:r>
        <w:rPr>
          <w:i/>
          <w:sz w:val="24"/>
        </w:rPr>
        <w:t>Формирование</w:t>
      </w:r>
      <w:r>
        <w:rPr>
          <w:i/>
          <w:spacing w:val="-13"/>
          <w:sz w:val="24"/>
        </w:rPr>
        <w:t xml:space="preserve"> </w:t>
      </w:r>
      <w:r>
        <w:rPr>
          <w:i/>
          <w:sz w:val="24"/>
        </w:rPr>
        <w:t>универсальных</w:t>
      </w:r>
      <w:r>
        <w:rPr>
          <w:i/>
          <w:spacing w:val="-10"/>
          <w:sz w:val="24"/>
        </w:rPr>
        <w:t xml:space="preserve"> </w:t>
      </w:r>
      <w:r>
        <w:rPr>
          <w:i/>
          <w:sz w:val="24"/>
        </w:rPr>
        <w:t>учебных</w:t>
      </w:r>
      <w:r>
        <w:rPr>
          <w:i/>
          <w:spacing w:val="-11"/>
          <w:sz w:val="24"/>
        </w:rPr>
        <w:t xml:space="preserve"> </w:t>
      </w:r>
      <w:r>
        <w:rPr>
          <w:i/>
          <w:sz w:val="24"/>
        </w:rPr>
        <w:t>коммуникативных</w:t>
      </w:r>
      <w:r>
        <w:rPr>
          <w:i/>
          <w:spacing w:val="-9"/>
          <w:sz w:val="24"/>
        </w:rPr>
        <w:t xml:space="preserve"> </w:t>
      </w:r>
      <w:r>
        <w:rPr>
          <w:i/>
          <w:spacing w:val="-2"/>
          <w:sz w:val="24"/>
        </w:rPr>
        <w:t>действий</w:t>
      </w:r>
    </w:p>
    <w:p w14:paraId="113228B7">
      <w:pPr>
        <w:pStyle w:val="17"/>
        <w:spacing w:before="41" w:line="276" w:lineRule="auto"/>
        <w:ind w:left="807" w:right="907" w:firstLine="0"/>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078882FC">
      <w:pPr>
        <w:pStyle w:val="32"/>
        <w:numPr>
          <w:ilvl w:val="1"/>
          <w:numId w:val="52"/>
        </w:numPr>
        <w:tabs>
          <w:tab w:val="left" w:pos="950"/>
        </w:tabs>
        <w:spacing w:before="4" w:line="280" w:lineRule="auto"/>
        <w:ind w:right="910" w:firstLine="0"/>
        <w:rPr>
          <w:sz w:val="24"/>
        </w:rPr>
      </w:pPr>
      <w:r>
        <w:rPr>
          <w:sz w:val="24"/>
        </w:rPr>
        <w:t>Выражать свою точку зрения на решение естественно-научной задачи в устных и письменных текстах.</w:t>
      </w:r>
    </w:p>
    <w:p w14:paraId="5F8F1734">
      <w:pPr>
        <w:pStyle w:val="32"/>
        <w:numPr>
          <w:ilvl w:val="1"/>
          <w:numId w:val="52"/>
        </w:numPr>
        <w:tabs>
          <w:tab w:val="left" w:pos="998"/>
        </w:tabs>
        <w:spacing w:line="276" w:lineRule="auto"/>
        <w:ind w:right="906" w:firstLine="0"/>
        <w:rPr>
          <w:sz w:val="24"/>
        </w:rPr>
      </w:pPr>
      <w:r>
        <w:rPr>
          <w:sz w:val="24"/>
        </w:rPr>
        <w:t xml:space="preserve">Публично представлять результаты выполненного естественно-научного исследования или проекта, физического или химического опыта, биологического </w:t>
      </w:r>
      <w:r>
        <w:rPr>
          <w:spacing w:val="-2"/>
          <w:sz w:val="24"/>
        </w:rPr>
        <w:t>наблюдения.</w:t>
      </w:r>
    </w:p>
    <w:p w14:paraId="703F6BA1">
      <w:pPr>
        <w:pStyle w:val="32"/>
        <w:numPr>
          <w:ilvl w:val="1"/>
          <w:numId w:val="52"/>
        </w:numPr>
        <w:tabs>
          <w:tab w:val="left" w:pos="998"/>
        </w:tabs>
        <w:spacing w:line="278" w:lineRule="auto"/>
        <w:ind w:right="893" w:firstLine="0"/>
        <w:rPr>
          <w:sz w:val="24"/>
        </w:rPr>
      </w:pPr>
      <w:r>
        <w:rPr>
          <w:sz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70473E9C">
      <w:pPr>
        <w:pStyle w:val="32"/>
        <w:numPr>
          <w:ilvl w:val="1"/>
          <w:numId w:val="52"/>
        </w:numPr>
        <w:tabs>
          <w:tab w:val="left" w:pos="950"/>
        </w:tabs>
        <w:spacing w:line="276" w:lineRule="auto"/>
        <w:ind w:right="915" w:firstLine="0"/>
        <w:rPr>
          <w:sz w:val="24"/>
        </w:rPr>
      </w:pPr>
      <w:r>
        <w:rPr>
          <w:sz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3E15D64C">
      <w:pPr>
        <w:pStyle w:val="32"/>
        <w:numPr>
          <w:ilvl w:val="1"/>
          <w:numId w:val="52"/>
        </w:numPr>
        <w:tabs>
          <w:tab w:val="left" w:pos="1118"/>
        </w:tabs>
        <w:spacing w:line="276" w:lineRule="auto"/>
        <w:ind w:right="908" w:firstLine="0"/>
        <w:rPr>
          <w:sz w:val="24"/>
        </w:rPr>
      </w:pPr>
      <w:r>
        <w:rPr>
          <w:sz w:val="24"/>
        </w:rPr>
        <w:t>Оценивать свой вклад в решение естественно-научной проблемы по критериям, самостоятельно сформулированным участниками команды.</w:t>
      </w:r>
    </w:p>
    <w:p w14:paraId="4E223CD9">
      <w:pPr>
        <w:ind w:left="1047"/>
        <w:jc w:val="both"/>
        <w:rPr>
          <w:i/>
          <w:sz w:val="24"/>
        </w:rPr>
      </w:pPr>
      <w:r>
        <w:rPr>
          <w:i/>
          <w:sz w:val="24"/>
        </w:rPr>
        <w:t>Формирование</w:t>
      </w:r>
      <w:r>
        <w:rPr>
          <w:i/>
          <w:spacing w:val="-11"/>
          <w:sz w:val="24"/>
        </w:rPr>
        <w:t xml:space="preserve"> </w:t>
      </w:r>
      <w:r>
        <w:rPr>
          <w:i/>
          <w:sz w:val="24"/>
        </w:rPr>
        <w:t>универсальных</w:t>
      </w:r>
      <w:r>
        <w:rPr>
          <w:i/>
          <w:spacing w:val="-8"/>
          <w:sz w:val="24"/>
        </w:rPr>
        <w:t xml:space="preserve"> </w:t>
      </w:r>
      <w:r>
        <w:rPr>
          <w:i/>
          <w:sz w:val="24"/>
        </w:rPr>
        <w:t>учебных</w:t>
      </w:r>
      <w:r>
        <w:rPr>
          <w:i/>
          <w:spacing w:val="-9"/>
          <w:sz w:val="24"/>
        </w:rPr>
        <w:t xml:space="preserve"> </w:t>
      </w:r>
      <w:r>
        <w:rPr>
          <w:i/>
          <w:sz w:val="24"/>
        </w:rPr>
        <w:t>регулятивных</w:t>
      </w:r>
      <w:r>
        <w:rPr>
          <w:i/>
          <w:spacing w:val="-8"/>
          <w:sz w:val="24"/>
        </w:rPr>
        <w:t xml:space="preserve"> </w:t>
      </w:r>
      <w:r>
        <w:rPr>
          <w:i/>
          <w:spacing w:val="-2"/>
          <w:sz w:val="24"/>
        </w:rPr>
        <w:t>действий</w:t>
      </w:r>
    </w:p>
    <w:p w14:paraId="1AFF5A52">
      <w:pPr>
        <w:pStyle w:val="32"/>
        <w:numPr>
          <w:ilvl w:val="1"/>
          <w:numId w:val="52"/>
        </w:numPr>
        <w:tabs>
          <w:tab w:val="left" w:pos="959"/>
        </w:tabs>
        <w:spacing w:before="20" w:line="271" w:lineRule="auto"/>
        <w:ind w:right="913" w:firstLine="0"/>
        <w:rPr>
          <w:sz w:val="24"/>
        </w:rPr>
      </w:pPr>
      <w:r>
        <w:rPr>
          <w:sz w:val="24"/>
        </w:rPr>
        <w:t>Выявление проблем в жизненных и учебных ситуациях, требующих для решения проявлений естественно-научной грамотности.</w:t>
      </w:r>
    </w:p>
    <w:p w14:paraId="155F5957">
      <w:pPr>
        <w:pStyle w:val="32"/>
        <w:numPr>
          <w:ilvl w:val="0"/>
          <w:numId w:val="52"/>
        </w:numPr>
        <w:tabs>
          <w:tab w:val="left" w:pos="1046"/>
          <w:tab w:val="left" w:pos="2895"/>
          <w:tab w:val="left" w:pos="4533"/>
          <w:tab w:val="left" w:pos="5013"/>
          <w:tab w:val="left" w:pos="6511"/>
          <w:tab w:val="left" w:pos="6972"/>
        </w:tabs>
        <w:spacing w:before="68" w:line="273" w:lineRule="auto"/>
        <w:ind w:right="1104" w:firstLine="0"/>
        <w:jc w:val="left"/>
        <w:rPr>
          <w:sz w:val="18"/>
        </w:rPr>
      </w:pPr>
      <w:r>
        <w:rPr>
          <w:sz w:val="24"/>
        </w:rPr>
        <w:t>Анализ</w:t>
      </w:r>
      <w:r>
        <w:rPr>
          <w:spacing w:val="-3"/>
          <w:sz w:val="24"/>
        </w:rPr>
        <w:t xml:space="preserve"> </w:t>
      </w:r>
      <w:r>
        <w:rPr>
          <w:sz w:val="24"/>
        </w:rPr>
        <w:t>и</w:t>
      </w:r>
      <w:r>
        <w:rPr>
          <w:spacing w:val="-3"/>
          <w:sz w:val="24"/>
        </w:rPr>
        <w:t xml:space="preserve"> </w:t>
      </w:r>
      <w:r>
        <w:rPr>
          <w:sz w:val="24"/>
        </w:rPr>
        <w:t>выбор</w:t>
      </w:r>
      <w:r>
        <w:rPr>
          <w:spacing w:val="-8"/>
          <w:sz w:val="24"/>
        </w:rPr>
        <w:t xml:space="preserve"> </w:t>
      </w:r>
      <w:r>
        <w:rPr>
          <w:sz w:val="24"/>
        </w:rPr>
        <w:t>различных</w:t>
      </w:r>
      <w:r>
        <w:rPr>
          <w:spacing w:val="-8"/>
          <w:sz w:val="24"/>
        </w:rPr>
        <w:t xml:space="preserve"> </w:t>
      </w:r>
      <w:r>
        <w:rPr>
          <w:sz w:val="24"/>
        </w:rPr>
        <w:t>подходов</w:t>
      </w:r>
      <w:r>
        <w:rPr>
          <w:spacing w:val="-3"/>
          <w:sz w:val="24"/>
        </w:rPr>
        <w:t xml:space="preserve"> </w:t>
      </w:r>
      <w:r>
        <w:rPr>
          <w:sz w:val="24"/>
        </w:rPr>
        <w:t>к</w:t>
      </w:r>
      <w:r>
        <w:rPr>
          <w:spacing w:val="-10"/>
          <w:sz w:val="24"/>
        </w:rPr>
        <w:t xml:space="preserve"> </w:t>
      </w:r>
      <w:r>
        <w:rPr>
          <w:sz w:val="24"/>
        </w:rPr>
        <w:t>принятию</w:t>
      </w:r>
      <w:r>
        <w:rPr>
          <w:spacing w:val="-5"/>
          <w:sz w:val="24"/>
        </w:rPr>
        <w:t xml:space="preserve"> </w:t>
      </w:r>
      <w:r>
        <w:rPr>
          <w:sz w:val="24"/>
        </w:rPr>
        <w:t>решений</w:t>
      </w:r>
      <w:r>
        <w:rPr>
          <w:spacing w:val="-7"/>
          <w:sz w:val="24"/>
        </w:rPr>
        <w:t xml:space="preserve"> </w:t>
      </w:r>
      <w:r>
        <w:rPr>
          <w:sz w:val="24"/>
        </w:rPr>
        <w:t>в</w:t>
      </w:r>
      <w:r>
        <w:rPr>
          <w:spacing w:val="-3"/>
          <w:sz w:val="24"/>
        </w:rPr>
        <w:t xml:space="preserve"> </w:t>
      </w:r>
      <w:r>
        <w:rPr>
          <w:sz w:val="24"/>
        </w:rPr>
        <w:t>ситуациях,</w:t>
      </w:r>
      <w:r>
        <w:rPr>
          <w:spacing w:val="-2"/>
          <w:sz w:val="24"/>
        </w:rPr>
        <w:t xml:space="preserve"> </w:t>
      </w:r>
      <w:r>
        <w:rPr>
          <w:sz w:val="24"/>
        </w:rPr>
        <w:t xml:space="preserve">требующих </w:t>
      </w:r>
      <w:r>
        <w:rPr>
          <w:spacing w:val="-2"/>
          <w:sz w:val="24"/>
        </w:rPr>
        <w:t>естественно-научной</w:t>
      </w:r>
      <w:r>
        <w:rPr>
          <w:sz w:val="24"/>
        </w:rPr>
        <w:tab/>
      </w:r>
      <w:r>
        <w:rPr>
          <w:spacing w:val="-2"/>
          <w:sz w:val="24"/>
        </w:rPr>
        <w:t>грамотности</w:t>
      </w:r>
      <w:r>
        <w:rPr>
          <w:sz w:val="24"/>
        </w:rPr>
        <w:tab/>
      </w:r>
      <w:r>
        <w:rPr>
          <w:spacing w:val="-10"/>
          <w:sz w:val="24"/>
        </w:rPr>
        <w:t>и</w:t>
      </w:r>
      <w:r>
        <w:rPr>
          <w:sz w:val="24"/>
        </w:rPr>
        <w:tab/>
      </w:r>
      <w:r>
        <w:rPr>
          <w:spacing w:val="-2"/>
          <w:sz w:val="24"/>
        </w:rPr>
        <w:t>знакомства</w:t>
      </w:r>
      <w:r>
        <w:rPr>
          <w:sz w:val="24"/>
        </w:rPr>
        <w:tab/>
      </w:r>
      <w:r>
        <w:rPr>
          <w:spacing w:val="-10"/>
          <w:sz w:val="24"/>
        </w:rPr>
        <w:t>с</w:t>
      </w:r>
      <w:r>
        <w:rPr>
          <w:sz w:val="24"/>
        </w:rPr>
        <w:tab/>
      </w:r>
      <w:r>
        <w:rPr>
          <w:spacing w:val="-2"/>
          <w:sz w:val="24"/>
        </w:rPr>
        <w:t>современными технологиями</w:t>
      </w:r>
    </w:p>
    <w:p w14:paraId="13B15CFF">
      <w:pPr>
        <w:pStyle w:val="17"/>
        <w:spacing w:before="2"/>
        <w:ind w:left="807" w:firstLine="0"/>
        <w:jc w:val="left"/>
      </w:pPr>
      <w:r>
        <w:t>(индивидуальное,</w:t>
      </w:r>
      <w:r>
        <w:rPr>
          <w:spacing w:val="-10"/>
        </w:rPr>
        <w:t xml:space="preserve"> </w:t>
      </w:r>
      <w:r>
        <w:t>принятие</w:t>
      </w:r>
      <w:r>
        <w:rPr>
          <w:spacing w:val="-7"/>
        </w:rPr>
        <w:t xml:space="preserve"> </w:t>
      </w:r>
      <w:r>
        <w:t>решения</w:t>
      </w:r>
      <w:r>
        <w:rPr>
          <w:spacing w:val="-8"/>
        </w:rPr>
        <w:t xml:space="preserve"> </w:t>
      </w:r>
      <w:r>
        <w:t>в</w:t>
      </w:r>
      <w:r>
        <w:rPr>
          <w:spacing w:val="-10"/>
        </w:rPr>
        <w:t xml:space="preserve"> </w:t>
      </w:r>
      <w:r>
        <w:t>группе,</w:t>
      </w:r>
      <w:r>
        <w:rPr>
          <w:spacing w:val="-5"/>
        </w:rPr>
        <w:t xml:space="preserve"> </w:t>
      </w:r>
      <w:r>
        <w:t>принятие</w:t>
      </w:r>
      <w:r>
        <w:rPr>
          <w:spacing w:val="-11"/>
        </w:rPr>
        <w:t xml:space="preserve"> </w:t>
      </w:r>
      <w:r>
        <w:t>решений</w:t>
      </w:r>
      <w:r>
        <w:rPr>
          <w:spacing w:val="-14"/>
        </w:rPr>
        <w:t xml:space="preserve"> </w:t>
      </w:r>
      <w:r>
        <w:rPr>
          <w:spacing w:val="-2"/>
        </w:rPr>
        <w:t>группой).</w:t>
      </w:r>
    </w:p>
    <w:p w14:paraId="1ED14165">
      <w:pPr>
        <w:pStyle w:val="32"/>
        <w:numPr>
          <w:ilvl w:val="1"/>
          <w:numId w:val="52"/>
        </w:numPr>
        <w:tabs>
          <w:tab w:val="left" w:pos="1002"/>
        </w:tabs>
        <w:spacing w:before="46" w:line="276" w:lineRule="auto"/>
        <w:ind w:right="1233" w:firstLine="0"/>
        <w:jc w:val="left"/>
        <w:rPr>
          <w:sz w:val="24"/>
        </w:rPr>
      </w:pPr>
      <w:r>
        <w:rPr>
          <w:sz w:val="24"/>
        </w:rPr>
        <w:t>Самостоятельное</w:t>
      </w:r>
      <w:r>
        <w:rPr>
          <w:spacing w:val="40"/>
          <w:sz w:val="24"/>
        </w:rPr>
        <w:t xml:space="preserve"> </w:t>
      </w:r>
      <w:r>
        <w:rPr>
          <w:sz w:val="24"/>
        </w:rPr>
        <w:t>составление</w:t>
      </w:r>
      <w:r>
        <w:rPr>
          <w:spacing w:val="40"/>
          <w:sz w:val="24"/>
        </w:rPr>
        <w:t xml:space="preserve"> </w:t>
      </w:r>
      <w:r>
        <w:rPr>
          <w:sz w:val="24"/>
        </w:rPr>
        <w:t>алгоритмов</w:t>
      </w:r>
      <w:r>
        <w:rPr>
          <w:spacing w:val="40"/>
          <w:sz w:val="24"/>
        </w:rPr>
        <w:t xml:space="preserve"> </w:t>
      </w:r>
      <w:r>
        <w:rPr>
          <w:sz w:val="24"/>
        </w:rPr>
        <w:t>решения</w:t>
      </w:r>
      <w:r>
        <w:rPr>
          <w:spacing w:val="40"/>
          <w:sz w:val="24"/>
        </w:rPr>
        <w:t xml:space="preserve"> </w:t>
      </w:r>
      <w:r>
        <w:rPr>
          <w:sz w:val="24"/>
        </w:rPr>
        <w:t>естественно-научной</w:t>
      </w:r>
      <w:r>
        <w:rPr>
          <w:spacing w:val="40"/>
          <w:sz w:val="24"/>
        </w:rPr>
        <w:t xml:space="preserve"> </w:t>
      </w:r>
      <w:r>
        <w:rPr>
          <w:sz w:val="24"/>
        </w:rPr>
        <w:t>задачи или</w:t>
      </w:r>
      <w:r>
        <w:rPr>
          <w:spacing w:val="31"/>
          <w:sz w:val="24"/>
        </w:rPr>
        <w:t xml:space="preserve"> </w:t>
      </w:r>
      <w:r>
        <w:rPr>
          <w:sz w:val="24"/>
        </w:rPr>
        <w:t>плана</w:t>
      </w:r>
      <w:r>
        <w:rPr>
          <w:spacing w:val="-6"/>
          <w:sz w:val="24"/>
        </w:rPr>
        <w:t xml:space="preserve"> </w:t>
      </w:r>
      <w:r>
        <w:rPr>
          <w:sz w:val="24"/>
        </w:rPr>
        <w:t>естественно-научного</w:t>
      </w:r>
      <w:r>
        <w:rPr>
          <w:spacing w:val="-1"/>
          <w:sz w:val="24"/>
        </w:rPr>
        <w:t xml:space="preserve"> </w:t>
      </w:r>
      <w:r>
        <w:rPr>
          <w:sz w:val="24"/>
        </w:rPr>
        <w:t>исследования</w:t>
      </w:r>
      <w:r>
        <w:rPr>
          <w:spacing w:val="-14"/>
          <w:sz w:val="24"/>
        </w:rPr>
        <w:t xml:space="preserve"> </w:t>
      </w:r>
      <w:r>
        <w:rPr>
          <w:sz w:val="24"/>
        </w:rPr>
        <w:t>с</w:t>
      </w:r>
      <w:r>
        <w:rPr>
          <w:spacing w:val="-1"/>
          <w:sz w:val="24"/>
        </w:rPr>
        <w:t xml:space="preserve"> </w:t>
      </w:r>
      <w:r>
        <w:rPr>
          <w:sz w:val="24"/>
        </w:rPr>
        <w:t>учетом</w:t>
      </w:r>
      <w:r>
        <w:rPr>
          <w:spacing w:val="-4"/>
          <w:sz w:val="24"/>
        </w:rPr>
        <w:t xml:space="preserve"> </w:t>
      </w:r>
      <w:r>
        <w:rPr>
          <w:sz w:val="24"/>
        </w:rPr>
        <w:t>собственных</w:t>
      </w:r>
      <w:r>
        <w:rPr>
          <w:spacing w:val="-9"/>
          <w:sz w:val="24"/>
        </w:rPr>
        <w:t xml:space="preserve"> </w:t>
      </w:r>
      <w:r>
        <w:rPr>
          <w:sz w:val="24"/>
        </w:rPr>
        <w:t>возможностей.</w:t>
      </w:r>
    </w:p>
    <w:p w14:paraId="7A676984">
      <w:pPr>
        <w:pStyle w:val="32"/>
        <w:numPr>
          <w:ilvl w:val="1"/>
          <w:numId w:val="52"/>
        </w:numPr>
        <w:tabs>
          <w:tab w:val="left" w:pos="1041"/>
        </w:tabs>
        <w:spacing w:line="276" w:lineRule="auto"/>
        <w:ind w:right="934" w:firstLine="0"/>
        <w:jc w:val="left"/>
        <w:rPr>
          <w:sz w:val="24"/>
        </w:rPr>
      </w:pPr>
      <w:r>
        <w:rPr>
          <w:sz w:val="24"/>
        </w:rPr>
        <w:t>Выработка</w:t>
      </w:r>
      <w:r>
        <w:rPr>
          <w:spacing w:val="80"/>
          <w:sz w:val="24"/>
        </w:rPr>
        <w:t xml:space="preserve"> </w:t>
      </w:r>
      <w:r>
        <w:rPr>
          <w:sz w:val="24"/>
        </w:rPr>
        <w:t>адекватной</w:t>
      </w:r>
      <w:r>
        <w:rPr>
          <w:spacing w:val="80"/>
          <w:sz w:val="24"/>
        </w:rPr>
        <w:t xml:space="preserve"> </w:t>
      </w:r>
      <w:r>
        <w:rPr>
          <w:sz w:val="24"/>
        </w:rPr>
        <w:t>оценки</w:t>
      </w:r>
      <w:r>
        <w:rPr>
          <w:spacing w:val="80"/>
          <w:sz w:val="24"/>
        </w:rPr>
        <w:t xml:space="preserve"> </w:t>
      </w:r>
      <w:r>
        <w:rPr>
          <w:sz w:val="24"/>
        </w:rPr>
        <w:t>ситуации,</w:t>
      </w:r>
      <w:r>
        <w:rPr>
          <w:spacing w:val="80"/>
          <w:sz w:val="24"/>
        </w:rPr>
        <w:t xml:space="preserve"> </w:t>
      </w:r>
      <w:r>
        <w:rPr>
          <w:sz w:val="24"/>
        </w:rPr>
        <w:t>возникшей</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естественно-научной</w:t>
      </w:r>
      <w:r>
        <w:rPr>
          <w:spacing w:val="-1"/>
          <w:sz w:val="24"/>
        </w:rPr>
        <w:t xml:space="preserve"> </w:t>
      </w:r>
      <w:r>
        <w:rPr>
          <w:sz w:val="24"/>
        </w:rPr>
        <w:t>задачи,</w:t>
      </w:r>
      <w:r>
        <w:rPr>
          <w:spacing w:val="-7"/>
          <w:sz w:val="24"/>
        </w:rPr>
        <w:t xml:space="preserve"> </w:t>
      </w:r>
      <w:r>
        <w:rPr>
          <w:sz w:val="24"/>
        </w:rPr>
        <w:t>и</w:t>
      </w:r>
      <w:r>
        <w:rPr>
          <w:spacing w:val="-3"/>
          <w:sz w:val="24"/>
        </w:rPr>
        <w:t xml:space="preserve"> </w:t>
      </w:r>
      <w:r>
        <w:rPr>
          <w:sz w:val="24"/>
        </w:rPr>
        <w:t>при</w:t>
      </w:r>
      <w:r>
        <w:rPr>
          <w:spacing w:val="-8"/>
          <w:sz w:val="24"/>
        </w:rPr>
        <w:t xml:space="preserve"> </w:t>
      </w:r>
      <w:r>
        <w:rPr>
          <w:sz w:val="24"/>
        </w:rPr>
        <w:t>выдвижении</w:t>
      </w:r>
      <w:r>
        <w:rPr>
          <w:spacing w:val="-8"/>
          <w:sz w:val="24"/>
        </w:rPr>
        <w:t xml:space="preserve"> </w:t>
      </w:r>
      <w:r>
        <w:rPr>
          <w:sz w:val="24"/>
        </w:rPr>
        <w:t>плана</w:t>
      </w:r>
      <w:r>
        <w:rPr>
          <w:spacing w:val="-9"/>
          <w:sz w:val="24"/>
        </w:rPr>
        <w:t xml:space="preserve"> </w:t>
      </w:r>
      <w:r>
        <w:rPr>
          <w:sz w:val="24"/>
        </w:rPr>
        <w:t>изменения</w:t>
      </w:r>
      <w:r>
        <w:rPr>
          <w:spacing w:val="-4"/>
          <w:sz w:val="24"/>
        </w:rPr>
        <w:t xml:space="preserve"> </w:t>
      </w:r>
      <w:r>
        <w:rPr>
          <w:sz w:val="24"/>
        </w:rPr>
        <w:t>ситуации</w:t>
      </w:r>
      <w:r>
        <w:rPr>
          <w:spacing w:val="-3"/>
          <w:sz w:val="24"/>
        </w:rPr>
        <w:t xml:space="preserve"> </w:t>
      </w:r>
      <w:r>
        <w:rPr>
          <w:sz w:val="24"/>
        </w:rPr>
        <w:t>в</w:t>
      </w:r>
      <w:r>
        <w:rPr>
          <w:spacing w:val="-3"/>
          <w:sz w:val="24"/>
        </w:rPr>
        <w:t xml:space="preserve"> </w:t>
      </w:r>
      <w:r>
        <w:rPr>
          <w:sz w:val="24"/>
        </w:rPr>
        <w:t>случае</w:t>
      </w:r>
      <w:r>
        <w:rPr>
          <w:spacing w:val="-5"/>
          <w:sz w:val="24"/>
        </w:rPr>
        <w:t xml:space="preserve"> </w:t>
      </w:r>
      <w:r>
        <w:rPr>
          <w:sz w:val="24"/>
        </w:rPr>
        <w:t>необходимости.</w:t>
      </w:r>
    </w:p>
    <w:p w14:paraId="4918512F">
      <w:pPr>
        <w:pStyle w:val="17"/>
        <w:spacing w:line="275" w:lineRule="exact"/>
        <w:ind w:left="807" w:firstLine="0"/>
        <w:jc w:val="left"/>
      </w:pPr>
      <w:r>
        <w:t>-Объяснение</w:t>
      </w:r>
      <w:r>
        <w:rPr>
          <w:spacing w:val="76"/>
        </w:rPr>
        <w:t xml:space="preserve"> </w:t>
      </w:r>
      <w:r>
        <w:t>причин</w:t>
      </w:r>
      <w:r>
        <w:rPr>
          <w:spacing w:val="73"/>
        </w:rPr>
        <w:t xml:space="preserve"> </w:t>
      </w:r>
      <w:r>
        <w:t>достижения</w:t>
      </w:r>
      <w:r>
        <w:rPr>
          <w:spacing w:val="73"/>
        </w:rPr>
        <w:t xml:space="preserve"> </w:t>
      </w:r>
      <w:r>
        <w:t>(недостижения)</w:t>
      </w:r>
      <w:r>
        <w:rPr>
          <w:spacing w:val="74"/>
        </w:rPr>
        <w:t xml:space="preserve"> </w:t>
      </w:r>
      <w:r>
        <w:t>результатов</w:t>
      </w:r>
      <w:r>
        <w:rPr>
          <w:spacing w:val="79"/>
        </w:rPr>
        <w:t xml:space="preserve"> </w:t>
      </w:r>
      <w:r>
        <w:t>деятельности</w:t>
      </w:r>
      <w:r>
        <w:rPr>
          <w:spacing w:val="70"/>
        </w:rPr>
        <w:t xml:space="preserve"> </w:t>
      </w:r>
      <w:r>
        <w:rPr>
          <w:spacing w:val="-5"/>
        </w:rPr>
        <w:t>по</w:t>
      </w:r>
    </w:p>
    <w:p w14:paraId="0B34D743">
      <w:pPr>
        <w:pStyle w:val="17"/>
        <w:spacing w:before="59" w:line="196" w:lineRule="auto"/>
        <w:ind w:left="807" w:right="2321" w:firstLine="0"/>
        <w:jc w:val="left"/>
      </w:pPr>
      <w:r>
        <w:rPr>
          <w:spacing w:val="-4"/>
        </w:rPr>
        <w:t>решению</w:t>
      </w:r>
      <w:r>
        <w:rPr>
          <w:spacing w:val="-11"/>
        </w:rPr>
        <w:t xml:space="preserve"> </w:t>
      </w:r>
      <w:r>
        <w:rPr>
          <w:spacing w:val="-4"/>
        </w:rPr>
        <w:t>естественно-научной</w:t>
      </w:r>
      <w:r>
        <w:rPr>
          <w:spacing w:val="-11"/>
        </w:rPr>
        <w:t xml:space="preserve"> </w:t>
      </w:r>
      <w:r>
        <w:rPr>
          <w:spacing w:val="-4"/>
        </w:rPr>
        <w:t>задачи,</w:t>
      </w:r>
      <w:r>
        <w:rPr>
          <w:spacing w:val="-11"/>
        </w:rPr>
        <w:t xml:space="preserve"> </w:t>
      </w:r>
      <w:r>
        <w:rPr>
          <w:spacing w:val="-4"/>
        </w:rPr>
        <w:t>выполнении</w:t>
      </w:r>
      <w:r>
        <w:rPr>
          <w:spacing w:val="-11"/>
        </w:rPr>
        <w:t xml:space="preserve"> </w:t>
      </w:r>
      <w:r>
        <w:rPr>
          <w:spacing w:val="-4"/>
        </w:rPr>
        <w:t>естественно-научно</w:t>
      </w:r>
      <w:r>
        <w:rPr>
          <w:spacing w:val="-4"/>
          <w:position w:val="-11"/>
          <w:sz w:val="22"/>
        </w:rPr>
        <w:t>4</w:t>
      </w:r>
      <w:r>
        <w:rPr>
          <w:spacing w:val="-4"/>
        </w:rPr>
        <w:t>г</w:t>
      </w:r>
      <w:r>
        <w:rPr>
          <w:spacing w:val="-4"/>
          <w:position w:val="-11"/>
          <w:sz w:val="22"/>
        </w:rPr>
        <w:t>3</w:t>
      </w:r>
      <w:r>
        <w:rPr>
          <w:spacing w:val="-4"/>
        </w:rPr>
        <w:t>о</w:t>
      </w:r>
      <w:r>
        <w:rPr>
          <w:spacing w:val="-4"/>
          <w:position w:val="-11"/>
          <w:sz w:val="22"/>
        </w:rPr>
        <w:t xml:space="preserve">3 </w:t>
      </w:r>
      <w:r>
        <w:rPr>
          <w:spacing w:val="-2"/>
        </w:rPr>
        <w:t>исследования.</w:t>
      </w:r>
    </w:p>
    <w:p w14:paraId="461203AE">
      <w:pPr>
        <w:pStyle w:val="32"/>
        <w:numPr>
          <w:ilvl w:val="1"/>
          <w:numId w:val="52"/>
        </w:numPr>
        <w:tabs>
          <w:tab w:val="left" w:pos="1041"/>
        </w:tabs>
        <w:spacing w:before="51" w:line="276" w:lineRule="auto"/>
        <w:ind w:right="1767" w:firstLine="0"/>
        <w:rPr>
          <w:sz w:val="24"/>
        </w:rPr>
      </w:pPr>
      <w:r>
        <w:rPr>
          <w:sz w:val="24"/>
        </w:rPr>
        <w:t>Оценка соответствия результата решения естественно-научной проблемы поставленным целям и условиям.</w:t>
      </w:r>
    </w:p>
    <w:p w14:paraId="675DB57E">
      <w:pPr>
        <w:pStyle w:val="32"/>
        <w:numPr>
          <w:ilvl w:val="1"/>
          <w:numId w:val="52"/>
        </w:numPr>
        <w:tabs>
          <w:tab w:val="left" w:pos="1041"/>
        </w:tabs>
        <w:spacing w:line="276" w:lineRule="auto"/>
        <w:ind w:right="901" w:firstLine="0"/>
        <w:rPr>
          <w:sz w:val="24"/>
        </w:rPr>
      </w:pPr>
      <w:r>
        <w:rPr>
          <w:sz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11033C0E">
      <w:pPr>
        <w:pStyle w:val="2"/>
        <w:spacing w:before="12"/>
        <w:ind w:left="3952"/>
      </w:pPr>
      <w:bookmarkStart w:id="129" w:name="Общественно-научные_предметы"/>
      <w:bookmarkEnd w:id="129"/>
      <w:r>
        <w:rPr>
          <w:spacing w:val="-2"/>
        </w:rPr>
        <w:t>Общественно-научные</w:t>
      </w:r>
      <w:r>
        <w:rPr>
          <w:spacing w:val="21"/>
        </w:rPr>
        <w:t xml:space="preserve"> </w:t>
      </w:r>
      <w:r>
        <w:rPr>
          <w:spacing w:val="-2"/>
        </w:rPr>
        <w:t>предметы</w:t>
      </w:r>
    </w:p>
    <w:p w14:paraId="6936C5C3">
      <w:pPr>
        <w:spacing w:before="31" w:line="271" w:lineRule="auto"/>
        <w:ind w:left="1047" w:right="1958" w:hanging="240"/>
        <w:rPr>
          <w:i/>
          <w:sz w:val="24"/>
        </w:rPr>
      </w:pPr>
      <w:r>
        <w:rPr>
          <w:i/>
          <w:sz w:val="24"/>
        </w:rPr>
        <w:t>Формирование</w:t>
      </w:r>
      <w:r>
        <w:rPr>
          <w:i/>
          <w:spacing w:val="-15"/>
          <w:sz w:val="24"/>
        </w:rPr>
        <w:t xml:space="preserve"> </w:t>
      </w:r>
      <w:r>
        <w:rPr>
          <w:i/>
          <w:sz w:val="24"/>
        </w:rPr>
        <w:t>универсальных</w:t>
      </w:r>
      <w:r>
        <w:rPr>
          <w:i/>
          <w:spacing w:val="-15"/>
          <w:sz w:val="24"/>
        </w:rPr>
        <w:t xml:space="preserve"> </w:t>
      </w:r>
      <w:r>
        <w:rPr>
          <w:i/>
          <w:sz w:val="24"/>
        </w:rPr>
        <w:t>учебных</w:t>
      </w:r>
      <w:r>
        <w:rPr>
          <w:i/>
          <w:spacing w:val="-15"/>
          <w:sz w:val="24"/>
        </w:rPr>
        <w:t xml:space="preserve"> </w:t>
      </w:r>
      <w:r>
        <w:rPr>
          <w:i/>
          <w:sz w:val="24"/>
        </w:rPr>
        <w:t>познавательных</w:t>
      </w:r>
      <w:r>
        <w:rPr>
          <w:i/>
          <w:spacing w:val="-15"/>
          <w:sz w:val="24"/>
        </w:rPr>
        <w:t xml:space="preserve"> </w:t>
      </w:r>
      <w:r>
        <w:rPr>
          <w:i/>
          <w:sz w:val="24"/>
        </w:rPr>
        <w:t>действий Формирование базовых логических действий</w:t>
      </w:r>
    </w:p>
    <w:p w14:paraId="67707348">
      <w:pPr>
        <w:pStyle w:val="32"/>
        <w:numPr>
          <w:ilvl w:val="1"/>
          <w:numId w:val="52"/>
        </w:numPr>
        <w:tabs>
          <w:tab w:val="left" w:pos="945"/>
        </w:tabs>
        <w:spacing w:before="10"/>
        <w:ind w:left="945" w:hanging="138"/>
        <w:jc w:val="left"/>
        <w:rPr>
          <w:color w:val="211E1F"/>
          <w:sz w:val="24"/>
        </w:rPr>
      </w:pPr>
      <w:r>
        <w:rPr>
          <w:color w:val="211E1F"/>
          <w:sz w:val="24"/>
        </w:rPr>
        <w:t>Систематизировать,</w:t>
      </w:r>
      <w:r>
        <w:rPr>
          <w:color w:val="211E1F"/>
          <w:spacing w:val="-13"/>
          <w:sz w:val="24"/>
        </w:rPr>
        <w:t xml:space="preserve"> </w:t>
      </w:r>
      <w:r>
        <w:rPr>
          <w:color w:val="211E1F"/>
          <w:sz w:val="24"/>
        </w:rPr>
        <w:t>классифицировать</w:t>
      </w:r>
      <w:r>
        <w:rPr>
          <w:color w:val="211E1F"/>
          <w:spacing w:val="-11"/>
          <w:sz w:val="24"/>
        </w:rPr>
        <w:t xml:space="preserve"> </w:t>
      </w:r>
      <w:r>
        <w:rPr>
          <w:color w:val="211E1F"/>
          <w:sz w:val="24"/>
        </w:rPr>
        <w:t>и</w:t>
      </w:r>
      <w:r>
        <w:rPr>
          <w:color w:val="211E1F"/>
          <w:spacing w:val="-13"/>
          <w:sz w:val="24"/>
        </w:rPr>
        <w:t xml:space="preserve"> </w:t>
      </w:r>
      <w:r>
        <w:rPr>
          <w:color w:val="211E1F"/>
          <w:sz w:val="24"/>
        </w:rPr>
        <w:t>обобщать</w:t>
      </w:r>
      <w:r>
        <w:rPr>
          <w:color w:val="211E1F"/>
          <w:spacing w:val="-9"/>
          <w:sz w:val="24"/>
        </w:rPr>
        <w:t xml:space="preserve"> </w:t>
      </w:r>
      <w:r>
        <w:rPr>
          <w:color w:val="211E1F"/>
          <w:sz w:val="24"/>
        </w:rPr>
        <w:t>исторические</w:t>
      </w:r>
      <w:r>
        <w:rPr>
          <w:color w:val="211E1F"/>
          <w:spacing w:val="-5"/>
          <w:sz w:val="24"/>
        </w:rPr>
        <w:t xml:space="preserve"> </w:t>
      </w:r>
      <w:r>
        <w:rPr>
          <w:color w:val="211E1F"/>
          <w:spacing w:val="-2"/>
          <w:sz w:val="24"/>
        </w:rPr>
        <w:t>факты.</w:t>
      </w:r>
    </w:p>
    <w:p w14:paraId="006BDC90">
      <w:pPr>
        <w:pStyle w:val="32"/>
        <w:numPr>
          <w:ilvl w:val="1"/>
          <w:numId w:val="52"/>
        </w:numPr>
        <w:tabs>
          <w:tab w:val="left" w:pos="945"/>
        </w:tabs>
        <w:spacing w:before="41"/>
        <w:ind w:left="945" w:hanging="138"/>
        <w:jc w:val="left"/>
        <w:rPr>
          <w:sz w:val="24"/>
        </w:rPr>
      </w:pPr>
      <w:r>
        <w:rPr>
          <w:sz w:val="24"/>
        </w:rPr>
        <w:t>Составлять</w:t>
      </w:r>
      <w:r>
        <w:rPr>
          <w:spacing w:val="-13"/>
          <w:sz w:val="24"/>
        </w:rPr>
        <w:t xml:space="preserve"> </w:t>
      </w:r>
      <w:r>
        <w:rPr>
          <w:sz w:val="24"/>
        </w:rPr>
        <w:t>синхронистические</w:t>
      </w:r>
      <w:r>
        <w:rPr>
          <w:spacing w:val="-12"/>
          <w:sz w:val="24"/>
        </w:rPr>
        <w:t xml:space="preserve"> </w:t>
      </w:r>
      <w:r>
        <w:rPr>
          <w:sz w:val="24"/>
        </w:rPr>
        <w:t>и</w:t>
      </w:r>
      <w:r>
        <w:rPr>
          <w:spacing w:val="-8"/>
          <w:sz w:val="24"/>
        </w:rPr>
        <w:t xml:space="preserve"> </w:t>
      </w:r>
      <w:r>
        <w:rPr>
          <w:sz w:val="24"/>
        </w:rPr>
        <w:t>систематические</w:t>
      </w:r>
      <w:r>
        <w:rPr>
          <w:spacing w:val="-8"/>
          <w:sz w:val="24"/>
        </w:rPr>
        <w:t xml:space="preserve"> </w:t>
      </w:r>
      <w:r>
        <w:rPr>
          <w:spacing w:val="-2"/>
          <w:sz w:val="24"/>
        </w:rPr>
        <w:t>таблицы.</w:t>
      </w:r>
    </w:p>
    <w:p w14:paraId="723754CC">
      <w:pPr>
        <w:pStyle w:val="32"/>
        <w:numPr>
          <w:ilvl w:val="1"/>
          <w:numId w:val="52"/>
        </w:numPr>
        <w:tabs>
          <w:tab w:val="left" w:pos="945"/>
        </w:tabs>
        <w:spacing w:before="42"/>
        <w:ind w:left="945" w:hanging="138"/>
        <w:jc w:val="left"/>
        <w:rPr>
          <w:sz w:val="24"/>
        </w:rPr>
      </w:pPr>
      <w:r>
        <w:rPr>
          <w:sz w:val="24"/>
        </w:rPr>
        <w:t>Выявлять</w:t>
      </w:r>
      <w:r>
        <w:rPr>
          <w:spacing w:val="-13"/>
          <w:sz w:val="24"/>
        </w:rPr>
        <w:t xml:space="preserve"> </w:t>
      </w:r>
      <w:r>
        <w:rPr>
          <w:sz w:val="24"/>
        </w:rPr>
        <w:t>и</w:t>
      </w:r>
      <w:r>
        <w:rPr>
          <w:spacing w:val="-13"/>
          <w:sz w:val="24"/>
        </w:rPr>
        <w:t xml:space="preserve"> </w:t>
      </w:r>
      <w:r>
        <w:rPr>
          <w:sz w:val="24"/>
        </w:rPr>
        <w:t>характеризовать</w:t>
      </w:r>
      <w:r>
        <w:rPr>
          <w:spacing w:val="-5"/>
          <w:sz w:val="24"/>
        </w:rPr>
        <w:t xml:space="preserve"> </w:t>
      </w:r>
      <w:r>
        <w:rPr>
          <w:sz w:val="24"/>
        </w:rPr>
        <w:t>существенные</w:t>
      </w:r>
      <w:r>
        <w:rPr>
          <w:spacing w:val="-13"/>
          <w:sz w:val="24"/>
        </w:rPr>
        <w:t xml:space="preserve"> </w:t>
      </w:r>
      <w:r>
        <w:rPr>
          <w:sz w:val="24"/>
        </w:rPr>
        <w:t>признаки</w:t>
      </w:r>
      <w:r>
        <w:rPr>
          <w:spacing w:val="-7"/>
          <w:sz w:val="24"/>
        </w:rPr>
        <w:t xml:space="preserve"> </w:t>
      </w:r>
      <w:r>
        <w:rPr>
          <w:sz w:val="24"/>
        </w:rPr>
        <w:t>исторических</w:t>
      </w:r>
      <w:r>
        <w:rPr>
          <w:spacing w:val="-12"/>
          <w:sz w:val="24"/>
        </w:rPr>
        <w:t xml:space="preserve"> </w:t>
      </w:r>
      <w:r>
        <w:rPr>
          <w:sz w:val="24"/>
        </w:rPr>
        <w:t>явлений,</w:t>
      </w:r>
      <w:r>
        <w:rPr>
          <w:spacing w:val="-9"/>
          <w:sz w:val="24"/>
        </w:rPr>
        <w:t xml:space="preserve"> </w:t>
      </w:r>
      <w:r>
        <w:rPr>
          <w:spacing w:val="-2"/>
          <w:sz w:val="24"/>
        </w:rPr>
        <w:t>процессов.</w:t>
      </w:r>
    </w:p>
    <w:p w14:paraId="3D878189">
      <w:pPr>
        <w:pStyle w:val="32"/>
        <w:numPr>
          <w:ilvl w:val="1"/>
          <w:numId w:val="52"/>
        </w:numPr>
        <w:tabs>
          <w:tab w:val="left" w:pos="1113"/>
        </w:tabs>
        <w:spacing w:before="40" w:line="276" w:lineRule="auto"/>
        <w:ind w:right="901" w:firstLine="0"/>
        <w:rPr>
          <w:sz w:val="24"/>
        </w:rPr>
      </w:pPr>
      <w:r>
        <w:rPr>
          <w:sz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w:t>
      </w:r>
    </w:p>
    <w:p w14:paraId="57652F1D">
      <w:pPr>
        <w:pStyle w:val="32"/>
        <w:spacing w:line="276" w:lineRule="auto"/>
        <w:rPr>
          <w:sz w:val="24"/>
        </w:rPr>
        <w:sectPr>
          <w:footerReference r:id="rId27" w:type="default"/>
          <w:pgSz w:w="11920" w:h="16850"/>
          <w:pgMar w:top="760" w:right="850" w:bottom="280" w:left="283" w:header="0" w:footer="0" w:gutter="0"/>
          <w:cols w:space="720" w:num="1"/>
        </w:sectPr>
      </w:pPr>
    </w:p>
    <w:p w14:paraId="62E288D0">
      <w:pPr>
        <w:pStyle w:val="17"/>
        <w:spacing w:before="74"/>
        <w:ind w:left="807" w:firstLine="0"/>
      </w:pPr>
      <w:r>
        <w:t>заданным</w:t>
      </w:r>
      <w:r>
        <w:rPr>
          <w:spacing w:val="-6"/>
        </w:rPr>
        <w:t xml:space="preserve"> </w:t>
      </w:r>
      <w:r>
        <w:t>или</w:t>
      </w:r>
      <w:r>
        <w:rPr>
          <w:spacing w:val="-4"/>
        </w:rPr>
        <w:t xml:space="preserve"> </w:t>
      </w:r>
      <w:r>
        <w:t>самостоятельно</w:t>
      </w:r>
      <w:r>
        <w:rPr>
          <w:spacing w:val="-4"/>
        </w:rPr>
        <w:t xml:space="preserve"> </w:t>
      </w:r>
      <w:r>
        <w:t>определенным</w:t>
      </w:r>
      <w:r>
        <w:rPr>
          <w:spacing w:val="-7"/>
        </w:rPr>
        <w:t xml:space="preserve"> </w:t>
      </w:r>
      <w:r>
        <w:rPr>
          <w:spacing w:val="-2"/>
        </w:rPr>
        <w:t>основаниям.</w:t>
      </w:r>
    </w:p>
    <w:p w14:paraId="066B8C62">
      <w:pPr>
        <w:pStyle w:val="32"/>
        <w:numPr>
          <w:ilvl w:val="1"/>
          <w:numId w:val="52"/>
        </w:numPr>
        <w:tabs>
          <w:tab w:val="left" w:pos="964"/>
        </w:tabs>
        <w:spacing w:before="40" w:line="276" w:lineRule="auto"/>
        <w:ind w:right="918" w:firstLine="0"/>
        <w:rPr>
          <w:sz w:val="24"/>
        </w:rPr>
      </w:pPr>
      <w:r>
        <w:rPr>
          <w:sz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14:paraId="6EB73847">
      <w:pPr>
        <w:pStyle w:val="32"/>
        <w:numPr>
          <w:ilvl w:val="1"/>
          <w:numId w:val="52"/>
        </w:numPr>
        <w:tabs>
          <w:tab w:val="left" w:pos="945"/>
        </w:tabs>
        <w:spacing w:before="4"/>
        <w:ind w:left="945" w:hanging="138"/>
        <w:rPr>
          <w:sz w:val="24"/>
        </w:rPr>
      </w:pPr>
      <w:r>
        <w:rPr>
          <w:sz w:val="24"/>
        </w:rPr>
        <w:t>Выявлять</w:t>
      </w:r>
      <w:r>
        <w:rPr>
          <w:spacing w:val="-11"/>
          <w:sz w:val="24"/>
        </w:rPr>
        <w:t xml:space="preserve"> </w:t>
      </w:r>
      <w:r>
        <w:rPr>
          <w:sz w:val="24"/>
        </w:rPr>
        <w:t>причины</w:t>
      </w:r>
      <w:r>
        <w:rPr>
          <w:spacing w:val="-3"/>
          <w:sz w:val="24"/>
        </w:rPr>
        <w:t xml:space="preserve"> </w:t>
      </w:r>
      <w:r>
        <w:rPr>
          <w:sz w:val="24"/>
        </w:rPr>
        <w:t>и</w:t>
      </w:r>
      <w:r>
        <w:rPr>
          <w:spacing w:val="-10"/>
          <w:sz w:val="24"/>
        </w:rPr>
        <w:t xml:space="preserve"> </w:t>
      </w:r>
      <w:r>
        <w:rPr>
          <w:sz w:val="24"/>
        </w:rPr>
        <w:t>следствия</w:t>
      </w:r>
      <w:r>
        <w:rPr>
          <w:spacing w:val="-6"/>
          <w:sz w:val="24"/>
        </w:rPr>
        <w:t xml:space="preserve"> </w:t>
      </w:r>
      <w:r>
        <w:rPr>
          <w:sz w:val="24"/>
        </w:rPr>
        <w:t>исторических</w:t>
      </w:r>
      <w:r>
        <w:rPr>
          <w:spacing w:val="-4"/>
          <w:sz w:val="24"/>
        </w:rPr>
        <w:t xml:space="preserve"> </w:t>
      </w:r>
      <w:r>
        <w:rPr>
          <w:sz w:val="24"/>
        </w:rPr>
        <w:t>событий</w:t>
      </w:r>
      <w:r>
        <w:rPr>
          <w:spacing w:val="-4"/>
          <w:sz w:val="24"/>
        </w:rPr>
        <w:t xml:space="preserve"> </w:t>
      </w:r>
      <w:r>
        <w:rPr>
          <w:sz w:val="24"/>
        </w:rPr>
        <w:t>и</w:t>
      </w:r>
      <w:r>
        <w:rPr>
          <w:spacing w:val="-10"/>
          <w:sz w:val="24"/>
        </w:rPr>
        <w:t xml:space="preserve"> </w:t>
      </w:r>
      <w:r>
        <w:rPr>
          <w:spacing w:val="-2"/>
          <w:sz w:val="24"/>
        </w:rPr>
        <w:t>процессов.</w:t>
      </w:r>
    </w:p>
    <w:p w14:paraId="00E2F89A">
      <w:pPr>
        <w:pStyle w:val="32"/>
        <w:numPr>
          <w:ilvl w:val="1"/>
          <w:numId w:val="52"/>
        </w:numPr>
        <w:tabs>
          <w:tab w:val="left" w:pos="950"/>
        </w:tabs>
        <w:spacing w:before="41" w:line="276" w:lineRule="auto"/>
        <w:ind w:right="906" w:firstLine="0"/>
        <w:rPr>
          <w:sz w:val="24"/>
        </w:rPr>
      </w:pPr>
      <w:r>
        <w:rPr>
          <w:sz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07A96F32">
      <w:pPr>
        <w:pStyle w:val="32"/>
        <w:numPr>
          <w:ilvl w:val="1"/>
          <w:numId w:val="52"/>
        </w:numPr>
        <w:tabs>
          <w:tab w:val="left" w:pos="1012"/>
        </w:tabs>
        <w:spacing w:line="276" w:lineRule="auto"/>
        <w:ind w:right="910" w:firstLine="0"/>
        <w:rPr>
          <w:sz w:val="24"/>
        </w:rPr>
      </w:pPr>
      <w:r>
        <w:rPr>
          <w:sz w:val="24"/>
        </w:rPr>
        <w:t>Соотносить результаты своего исследования с</w:t>
      </w:r>
      <w:r>
        <w:rPr>
          <w:spacing w:val="-4"/>
          <w:sz w:val="24"/>
        </w:rPr>
        <w:t xml:space="preserve"> </w:t>
      </w:r>
      <w:r>
        <w:rPr>
          <w:sz w:val="24"/>
        </w:rPr>
        <w:t>уже имеющимися данными,</w:t>
      </w:r>
      <w:r>
        <w:rPr>
          <w:spacing w:val="-1"/>
          <w:sz w:val="24"/>
        </w:rPr>
        <w:t xml:space="preserve"> </w:t>
      </w:r>
      <w:r>
        <w:rPr>
          <w:sz w:val="24"/>
        </w:rPr>
        <w:t>оценивать их значимость.</w:t>
      </w:r>
    </w:p>
    <w:p w14:paraId="1F21DFDF">
      <w:pPr>
        <w:pStyle w:val="32"/>
        <w:numPr>
          <w:ilvl w:val="1"/>
          <w:numId w:val="52"/>
        </w:numPr>
        <w:tabs>
          <w:tab w:val="left" w:pos="1074"/>
        </w:tabs>
        <w:spacing w:line="276" w:lineRule="auto"/>
        <w:ind w:right="902" w:firstLine="0"/>
        <w:rPr>
          <w:sz w:val="24"/>
        </w:rPr>
      </w:pPr>
      <w:r>
        <w:rPr>
          <w:sz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3D0907DE">
      <w:pPr>
        <w:pStyle w:val="32"/>
        <w:numPr>
          <w:ilvl w:val="1"/>
          <w:numId w:val="52"/>
        </w:numPr>
        <w:tabs>
          <w:tab w:val="left" w:pos="1113"/>
        </w:tabs>
        <w:spacing w:line="276" w:lineRule="auto"/>
        <w:ind w:right="900" w:firstLine="0"/>
        <w:rPr>
          <w:sz w:val="24"/>
        </w:rPr>
      </w:pPr>
      <w:r>
        <w:rPr>
          <w:sz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67E3D579">
      <w:pPr>
        <w:pStyle w:val="32"/>
        <w:numPr>
          <w:ilvl w:val="1"/>
          <w:numId w:val="52"/>
        </w:numPr>
        <w:tabs>
          <w:tab w:val="left" w:pos="1098"/>
        </w:tabs>
        <w:spacing w:line="280" w:lineRule="auto"/>
        <w:ind w:right="918" w:firstLine="0"/>
        <w:rPr>
          <w:sz w:val="24"/>
        </w:rPr>
      </w:pPr>
      <w:r>
        <w:rPr>
          <w:sz w:val="24"/>
        </w:rPr>
        <w:t>Определять конструктивные модели поведения в конфликтной ситуации, находить конструктивное разрешение конфликта.</w:t>
      </w:r>
    </w:p>
    <w:p w14:paraId="213B36B2">
      <w:pPr>
        <w:pStyle w:val="32"/>
        <w:numPr>
          <w:ilvl w:val="1"/>
          <w:numId w:val="52"/>
        </w:numPr>
        <w:tabs>
          <w:tab w:val="left" w:pos="944"/>
          <w:tab w:val="left" w:pos="946"/>
        </w:tabs>
        <w:spacing w:line="237" w:lineRule="auto"/>
        <w:ind w:left="946" w:right="479" w:hanging="140"/>
        <w:rPr>
          <w:sz w:val="24"/>
        </w:rPr>
      </w:pPr>
      <w:r>
        <w:rPr>
          <w:sz w:val="24"/>
        </w:rPr>
        <w:t xml:space="preserve">Преобразовывать статистическую и визуальную информацию о достижениях России в </w:t>
      </w:r>
      <w:r>
        <w:rPr>
          <w:spacing w:val="-2"/>
          <w:sz w:val="24"/>
        </w:rPr>
        <w:t>текст.</w:t>
      </w:r>
    </w:p>
    <w:p w14:paraId="7BF8D618">
      <w:pPr>
        <w:pStyle w:val="32"/>
        <w:numPr>
          <w:ilvl w:val="1"/>
          <w:numId w:val="52"/>
        </w:numPr>
        <w:tabs>
          <w:tab w:val="left" w:pos="964"/>
        </w:tabs>
        <w:spacing w:before="41" w:line="276" w:lineRule="auto"/>
        <w:ind w:right="910" w:firstLine="0"/>
        <w:jc w:val="left"/>
        <w:rPr>
          <w:sz w:val="24"/>
        </w:rPr>
      </w:pPr>
      <w:r>
        <w:rPr>
          <w:sz w:val="24"/>
        </w:rPr>
        <w:t>Вносить</w:t>
      </w:r>
      <w:r>
        <w:rPr>
          <w:spacing w:val="80"/>
          <w:sz w:val="24"/>
        </w:rPr>
        <w:t xml:space="preserve"> </w:t>
      </w:r>
      <w:r>
        <w:rPr>
          <w:sz w:val="24"/>
        </w:rPr>
        <w:t>коррективы</w:t>
      </w:r>
      <w:r>
        <w:rPr>
          <w:spacing w:val="80"/>
          <w:sz w:val="24"/>
        </w:rPr>
        <w:t xml:space="preserve"> </w:t>
      </w:r>
      <w:r>
        <w:rPr>
          <w:sz w:val="24"/>
        </w:rPr>
        <w:t>в</w:t>
      </w:r>
      <w:r>
        <w:rPr>
          <w:spacing w:val="80"/>
          <w:sz w:val="24"/>
        </w:rPr>
        <w:t xml:space="preserve"> </w:t>
      </w:r>
      <w:r>
        <w:rPr>
          <w:sz w:val="24"/>
        </w:rPr>
        <w:t>моделируемую</w:t>
      </w:r>
      <w:r>
        <w:rPr>
          <w:spacing w:val="80"/>
          <w:sz w:val="24"/>
        </w:rPr>
        <w:t xml:space="preserve"> </w:t>
      </w:r>
      <w:r>
        <w:rPr>
          <w:sz w:val="24"/>
        </w:rPr>
        <w:t>экономическую</w:t>
      </w:r>
      <w:r>
        <w:rPr>
          <w:spacing w:val="80"/>
          <w:sz w:val="24"/>
        </w:rPr>
        <w:t xml:space="preserve"> </w:t>
      </w:r>
      <w:r>
        <w:rPr>
          <w:sz w:val="24"/>
        </w:rPr>
        <w:t>деятельность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изменившихся ситуаций.</w:t>
      </w:r>
    </w:p>
    <w:p w14:paraId="2E1B8483">
      <w:pPr>
        <w:pStyle w:val="32"/>
        <w:numPr>
          <w:ilvl w:val="1"/>
          <w:numId w:val="52"/>
        </w:numPr>
        <w:tabs>
          <w:tab w:val="left" w:pos="1090"/>
        </w:tabs>
        <w:spacing w:line="276" w:lineRule="auto"/>
        <w:ind w:right="917" w:firstLine="0"/>
        <w:jc w:val="left"/>
        <w:rPr>
          <w:sz w:val="24"/>
        </w:rPr>
      </w:pPr>
      <w:r>
        <w:rPr>
          <w:sz w:val="24"/>
        </w:rPr>
        <w:t>Использовать полученные знания для публичного представления результатов своей деятельности в сфере духовной культуры.</w:t>
      </w:r>
    </w:p>
    <w:p w14:paraId="0F78A22A">
      <w:pPr>
        <w:pStyle w:val="32"/>
        <w:numPr>
          <w:ilvl w:val="1"/>
          <w:numId w:val="52"/>
        </w:numPr>
        <w:tabs>
          <w:tab w:val="left" w:pos="945"/>
        </w:tabs>
        <w:spacing w:line="275" w:lineRule="exact"/>
        <w:ind w:left="945" w:hanging="138"/>
        <w:jc w:val="left"/>
        <w:rPr>
          <w:sz w:val="24"/>
        </w:rPr>
      </w:pPr>
      <w:r>
        <w:rPr>
          <w:sz w:val="24"/>
        </w:rPr>
        <w:t>Выступать</w:t>
      </w:r>
      <w:r>
        <w:rPr>
          <w:spacing w:val="-6"/>
          <w:sz w:val="24"/>
        </w:rPr>
        <w:t xml:space="preserve"> </w:t>
      </w:r>
      <w:r>
        <w:rPr>
          <w:sz w:val="24"/>
        </w:rPr>
        <w:t>с</w:t>
      </w:r>
      <w:r>
        <w:rPr>
          <w:spacing w:val="-7"/>
          <w:sz w:val="24"/>
        </w:rPr>
        <w:t xml:space="preserve"> </w:t>
      </w:r>
      <w:r>
        <w:rPr>
          <w:sz w:val="24"/>
        </w:rPr>
        <w:t>сообщениями</w:t>
      </w:r>
      <w:r>
        <w:rPr>
          <w:spacing w:val="-4"/>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12"/>
          <w:sz w:val="24"/>
        </w:rPr>
        <w:t xml:space="preserve"> </w:t>
      </w:r>
      <w:r>
        <w:rPr>
          <w:sz w:val="24"/>
        </w:rPr>
        <w:t>особенностями</w:t>
      </w:r>
      <w:r>
        <w:rPr>
          <w:spacing w:val="-4"/>
          <w:sz w:val="24"/>
        </w:rPr>
        <w:t xml:space="preserve"> </w:t>
      </w:r>
      <w:r>
        <w:rPr>
          <w:sz w:val="24"/>
        </w:rPr>
        <w:t>аудитории</w:t>
      </w:r>
      <w:r>
        <w:rPr>
          <w:spacing w:val="-3"/>
          <w:sz w:val="24"/>
        </w:rPr>
        <w:t xml:space="preserve"> </w:t>
      </w:r>
      <w:r>
        <w:rPr>
          <w:sz w:val="24"/>
        </w:rPr>
        <w:t>и</w:t>
      </w:r>
      <w:r>
        <w:rPr>
          <w:spacing w:val="-5"/>
          <w:sz w:val="24"/>
        </w:rPr>
        <w:t xml:space="preserve"> </w:t>
      </w:r>
      <w:r>
        <w:rPr>
          <w:spacing w:val="-2"/>
          <w:sz w:val="24"/>
        </w:rPr>
        <w:t>регламентом.</w:t>
      </w:r>
    </w:p>
    <w:p w14:paraId="29B82DC8">
      <w:pPr>
        <w:pStyle w:val="32"/>
        <w:numPr>
          <w:ilvl w:val="1"/>
          <w:numId w:val="52"/>
        </w:numPr>
        <w:tabs>
          <w:tab w:val="left" w:pos="1083"/>
          <w:tab w:val="left" w:pos="1085"/>
        </w:tabs>
        <w:spacing w:before="39"/>
        <w:ind w:left="1085" w:right="478" w:hanging="279"/>
        <w:jc w:val="left"/>
        <w:rPr>
          <w:sz w:val="24"/>
        </w:rPr>
      </w:pPr>
      <w:r>
        <w:rPr>
          <w:sz w:val="24"/>
        </w:rPr>
        <w:t>Устанавливать</w:t>
      </w:r>
      <w:r>
        <w:rPr>
          <w:spacing w:val="80"/>
          <w:w w:val="150"/>
          <w:sz w:val="24"/>
        </w:rPr>
        <w:t xml:space="preserve"> </w:t>
      </w:r>
      <w:r>
        <w:rPr>
          <w:sz w:val="24"/>
        </w:rPr>
        <w:t>и</w:t>
      </w:r>
      <w:r>
        <w:rPr>
          <w:spacing w:val="80"/>
          <w:w w:val="150"/>
          <w:sz w:val="24"/>
        </w:rPr>
        <w:t xml:space="preserve"> </w:t>
      </w:r>
      <w:r>
        <w:rPr>
          <w:sz w:val="24"/>
        </w:rPr>
        <w:t>объяснять</w:t>
      </w:r>
      <w:r>
        <w:rPr>
          <w:spacing w:val="80"/>
          <w:w w:val="150"/>
          <w:sz w:val="24"/>
        </w:rPr>
        <w:t xml:space="preserve"> </w:t>
      </w:r>
      <w:r>
        <w:rPr>
          <w:sz w:val="24"/>
        </w:rPr>
        <w:t>взаимосвязи</w:t>
      </w:r>
      <w:r>
        <w:rPr>
          <w:spacing w:val="80"/>
          <w:w w:val="150"/>
          <w:sz w:val="24"/>
        </w:rPr>
        <w:t xml:space="preserve"> </w:t>
      </w:r>
      <w:r>
        <w:rPr>
          <w:sz w:val="24"/>
        </w:rPr>
        <w:t>между</w:t>
      </w:r>
      <w:r>
        <w:rPr>
          <w:spacing w:val="80"/>
          <w:w w:val="150"/>
          <w:sz w:val="24"/>
        </w:rPr>
        <w:t xml:space="preserve"> </w:t>
      </w:r>
      <w:r>
        <w:rPr>
          <w:sz w:val="24"/>
        </w:rPr>
        <w:t>правами</w:t>
      </w:r>
      <w:r>
        <w:rPr>
          <w:spacing w:val="80"/>
          <w:w w:val="150"/>
          <w:sz w:val="24"/>
        </w:rPr>
        <w:t xml:space="preserve"> </w:t>
      </w:r>
      <w:r>
        <w:rPr>
          <w:sz w:val="24"/>
        </w:rPr>
        <w:t>человека</w:t>
      </w:r>
      <w:r>
        <w:rPr>
          <w:spacing w:val="80"/>
          <w:w w:val="150"/>
          <w:sz w:val="24"/>
        </w:rPr>
        <w:t xml:space="preserve"> </w:t>
      </w:r>
      <w:r>
        <w:rPr>
          <w:sz w:val="24"/>
        </w:rPr>
        <w:t>и</w:t>
      </w:r>
      <w:r>
        <w:rPr>
          <w:spacing w:val="80"/>
          <w:w w:val="150"/>
          <w:sz w:val="24"/>
        </w:rPr>
        <w:t xml:space="preserve"> </w:t>
      </w:r>
      <w:r>
        <w:rPr>
          <w:sz w:val="24"/>
        </w:rPr>
        <w:t>гражданина</w:t>
      </w:r>
      <w:r>
        <w:rPr>
          <w:spacing w:val="40"/>
          <w:sz w:val="24"/>
        </w:rPr>
        <w:t xml:space="preserve"> </w:t>
      </w:r>
      <w:r>
        <w:rPr>
          <w:spacing w:val="-10"/>
          <w:sz w:val="24"/>
        </w:rPr>
        <w:t>и</w:t>
      </w:r>
    </w:p>
    <w:p w14:paraId="32E4472E">
      <w:pPr>
        <w:pStyle w:val="17"/>
        <w:spacing w:before="1"/>
        <w:ind w:left="807" w:firstLine="0"/>
        <w:jc w:val="left"/>
      </w:pPr>
      <w:r>
        <w:t>обязанностями</w:t>
      </w:r>
      <w:r>
        <w:rPr>
          <w:spacing w:val="-9"/>
        </w:rPr>
        <w:t xml:space="preserve"> </w:t>
      </w:r>
      <w:r>
        <w:rPr>
          <w:spacing w:val="-2"/>
        </w:rPr>
        <w:t>граждан.</w:t>
      </w:r>
    </w:p>
    <w:p w14:paraId="095E6524">
      <w:pPr>
        <w:pStyle w:val="32"/>
        <w:numPr>
          <w:ilvl w:val="1"/>
          <w:numId w:val="52"/>
        </w:numPr>
        <w:tabs>
          <w:tab w:val="left" w:pos="945"/>
        </w:tabs>
        <w:spacing w:before="41"/>
        <w:ind w:left="945" w:hanging="138"/>
        <w:jc w:val="left"/>
        <w:rPr>
          <w:sz w:val="24"/>
        </w:rPr>
      </w:pPr>
      <w:r>
        <w:rPr>
          <w:sz w:val="24"/>
        </w:rPr>
        <w:t>Объяснять</w:t>
      </w:r>
      <w:r>
        <w:rPr>
          <w:spacing w:val="-4"/>
          <w:sz w:val="24"/>
        </w:rPr>
        <w:t xml:space="preserve"> </w:t>
      </w:r>
      <w:r>
        <w:rPr>
          <w:sz w:val="24"/>
        </w:rPr>
        <w:t>причины</w:t>
      </w:r>
      <w:r>
        <w:rPr>
          <w:spacing w:val="-6"/>
          <w:sz w:val="24"/>
        </w:rPr>
        <w:t xml:space="preserve"> </w:t>
      </w:r>
      <w:r>
        <w:rPr>
          <w:sz w:val="24"/>
        </w:rPr>
        <w:t>смены</w:t>
      </w:r>
      <w:r>
        <w:rPr>
          <w:spacing w:val="-2"/>
          <w:sz w:val="24"/>
        </w:rPr>
        <w:t xml:space="preserve"> </w:t>
      </w:r>
      <w:r>
        <w:rPr>
          <w:sz w:val="24"/>
        </w:rPr>
        <w:t>дня</w:t>
      </w:r>
      <w:r>
        <w:rPr>
          <w:spacing w:val="-3"/>
          <w:sz w:val="24"/>
        </w:rPr>
        <w:t xml:space="preserve"> </w:t>
      </w:r>
      <w:r>
        <w:rPr>
          <w:sz w:val="24"/>
        </w:rPr>
        <w:t>и</w:t>
      </w:r>
      <w:r>
        <w:rPr>
          <w:spacing w:val="-9"/>
          <w:sz w:val="24"/>
        </w:rPr>
        <w:t xml:space="preserve"> </w:t>
      </w:r>
      <w:r>
        <w:rPr>
          <w:sz w:val="24"/>
        </w:rPr>
        <w:t>ночи</w:t>
      </w:r>
      <w:r>
        <w:rPr>
          <w:spacing w:val="-2"/>
          <w:sz w:val="24"/>
        </w:rPr>
        <w:t xml:space="preserve"> </w:t>
      </w:r>
      <w:r>
        <w:rPr>
          <w:sz w:val="24"/>
        </w:rPr>
        <w:t>и</w:t>
      </w:r>
      <w:r>
        <w:rPr>
          <w:spacing w:val="-8"/>
          <w:sz w:val="24"/>
        </w:rPr>
        <w:t xml:space="preserve"> </w:t>
      </w:r>
      <w:r>
        <w:rPr>
          <w:sz w:val="24"/>
        </w:rPr>
        <w:t>времен</w:t>
      </w:r>
      <w:r>
        <w:rPr>
          <w:spacing w:val="-7"/>
          <w:sz w:val="24"/>
        </w:rPr>
        <w:t xml:space="preserve"> </w:t>
      </w:r>
      <w:r>
        <w:rPr>
          <w:spacing w:val="-2"/>
          <w:sz w:val="24"/>
        </w:rPr>
        <w:t>года.</w:t>
      </w:r>
    </w:p>
    <w:p w14:paraId="65F23639">
      <w:pPr>
        <w:pStyle w:val="32"/>
        <w:numPr>
          <w:ilvl w:val="1"/>
          <w:numId w:val="52"/>
        </w:numPr>
        <w:tabs>
          <w:tab w:val="left" w:pos="959"/>
        </w:tabs>
        <w:spacing w:before="40" w:line="276" w:lineRule="auto"/>
        <w:ind w:right="904" w:firstLine="0"/>
        <w:rPr>
          <w:sz w:val="24"/>
        </w:rPr>
      </w:pPr>
      <w:r>
        <w:rPr>
          <w:sz w:val="24"/>
        </w:rPr>
        <w:t>Устанавливать эмпирические зависимости между продолжительностью дня и географической широтой местности, между высотой Солнца над</w:t>
      </w:r>
      <w:r>
        <w:rPr>
          <w:position w:val="1"/>
        </w:rPr>
        <w:t>433</w:t>
      </w:r>
      <w:r>
        <w:rPr>
          <w:sz w:val="24"/>
        </w:rPr>
        <w:t>горизонтом и географической широтой местности на основе анализа данных наблюдений.</w:t>
      </w:r>
    </w:p>
    <w:p w14:paraId="5BB8516F">
      <w:pPr>
        <w:pStyle w:val="32"/>
        <w:numPr>
          <w:ilvl w:val="1"/>
          <w:numId w:val="52"/>
        </w:numPr>
        <w:tabs>
          <w:tab w:val="left" w:pos="945"/>
        </w:tabs>
        <w:spacing w:before="4"/>
        <w:ind w:left="945" w:hanging="138"/>
        <w:rPr>
          <w:sz w:val="24"/>
        </w:rPr>
      </w:pPr>
      <w:r>
        <w:rPr>
          <w:sz w:val="24"/>
        </w:rPr>
        <w:t>Классифицировать</w:t>
      </w:r>
      <w:r>
        <w:rPr>
          <w:spacing w:val="-10"/>
          <w:sz w:val="24"/>
        </w:rPr>
        <w:t xml:space="preserve"> </w:t>
      </w:r>
      <w:r>
        <w:rPr>
          <w:sz w:val="24"/>
        </w:rPr>
        <w:t>формы</w:t>
      </w:r>
      <w:r>
        <w:rPr>
          <w:spacing w:val="-4"/>
          <w:sz w:val="24"/>
        </w:rPr>
        <w:t xml:space="preserve"> </w:t>
      </w:r>
      <w:r>
        <w:rPr>
          <w:sz w:val="24"/>
        </w:rPr>
        <w:t>рельефа</w:t>
      </w:r>
      <w:r>
        <w:rPr>
          <w:spacing w:val="-2"/>
          <w:sz w:val="24"/>
        </w:rPr>
        <w:t xml:space="preserve"> </w:t>
      </w:r>
      <w:r>
        <w:rPr>
          <w:sz w:val="24"/>
        </w:rPr>
        <w:t>суши по</w:t>
      </w:r>
      <w:r>
        <w:rPr>
          <w:spacing w:val="-2"/>
          <w:sz w:val="24"/>
        </w:rPr>
        <w:t xml:space="preserve"> </w:t>
      </w:r>
      <w:r>
        <w:rPr>
          <w:sz w:val="24"/>
        </w:rPr>
        <w:t>высоте</w:t>
      </w:r>
      <w:r>
        <w:rPr>
          <w:spacing w:val="-7"/>
          <w:sz w:val="24"/>
        </w:rPr>
        <w:t xml:space="preserve"> </w:t>
      </w:r>
      <w:r>
        <w:rPr>
          <w:sz w:val="24"/>
        </w:rPr>
        <w:t>и</w:t>
      </w:r>
      <w:r>
        <w:rPr>
          <w:spacing w:val="-5"/>
          <w:sz w:val="24"/>
        </w:rPr>
        <w:t xml:space="preserve"> </w:t>
      </w:r>
      <w:r>
        <w:rPr>
          <w:sz w:val="24"/>
        </w:rPr>
        <w:t>по</w:t>
      </w:r>
      <w:r>
        <w:rPr>
          <w:spacing w:val="-6"/>
          <w:sz w:val="24"/>
        </w:rPr>
        <w:t xml:space="preserve"> </w:t>
      </w:r>
      <w:r>
        <w:rPr>
          <w:sz w:val="24"/>
        </w:rPr>
        <w:t>внешнему</w:t>
      </w:r>
      <w:r>
        <w:rPr>
          <w:spacing w:val="-14"/>
          <w:sz w:val="24"/>
        </w:rPr>
        <w:t xml:space="preserve"> </w:t>
      </w:r>
      <w:r>
        <w:rPr>
          <w:spacing w:val="-2"/>
          <w:sz w:val="24"/>
        </w:rPr>
        <w:t>облику.</w:t>
      </w:r>
    </w:p>
    <w:p w14:paraId="5F01D423">
      <w:pPr>
        <w:pStyle w:val="32"/>
        <w:numPr>
          <w:ilvl w:val="1"/>
          <w:numId w:val="52"/>
        </w:numPr>
        <w:tabs>
          <w:tab w:val="left" w:pos="945"/>
        </w:tabs>
        <w:spacing w:before="41"/>
        <w:ind w:left="945" w:hanging="138"/>
        <w:rPr>
          <w:sz w:val="24"/>
        </w:rPr>
      </w:pPr>
      <w:r>
        <w:rPr>
          <w:sz w:val="24"/>
        </w:rPr>
        <w:t>Классифицировать</w:t>
      </w:r>
      <w:r>
        <w:rPr>
          <w:spacing w:val="-10"/>
          <w:sz w:val="24"/>
        </w:rPr>
        <w:t xml:space="preserve"> </w:t>
      </w:r>
      <w:r>
        <w:rPr>
          <w:sz w:val="24"/>
        </w:rPr>
        <w:t>острова</w:t>
      </w:r>
      <w:r>
        <w:rPr>
          <w:spacing w:val="-5"/>
          <w:sz w:val="24"/>
        </w:rPr>
        <w:t xml:space="preserve"> </w:t>
      </w:r>
      <w:r>
        <w:rPr>
          <w:sz w:val="24"/>
        </w:rPr>
        <w:t>по</w:t>
      </w:r>
      <w:r>
        <w:rPr>
          <w:spacing w:val="-3"/>
          <w:sz w:val="24"/>
        </w:rPr>
        <w:t xml:space="preserve"> </w:t>
      </w:r>
      <w:r>
        <w:rPr>
          <w:spacing w:val="-2"/>
          <w:sz w:val="24"/>
        </w:rPr>
        <w:t>происхождению.</w:t>
      </w:r>
    </w:p>
    <w:p w14:paraId="55CDE2B4">
      <w:pPr>
        <w:pStyle w:val="32"/>
        <w:numPr>
          <w:ilvl w:val="1"/>
          <w:numId w:val="52"/>
        </w:numPr>
        <w:tabs>
          <w:tab w:val="left" w:pos="1012"/>
        </w:tabs>
        <w:spacing w:before="41" w:line="276" w:lineRule="auto"/>
        <w:ind w:right="913" w:firstLine="0"/>
        <w:rPr>
          <w:sz w:val="24"/>
        </w:rPr>
      </w:pPr>
      <w:r>
        <w:rPr>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2248C85D">
      <w:pPr>
        <w:pStyle w:val="32"/>
        <w:numPr>
          <w:ilvl w:val="1"/>
          <w:numId w:val="52"/>
        </w:numPr>
        <w:tabs>
          <w:tab w:val="left" w:pos="945"/>
        </w:tabs>
        <w:spacing w:before="3"/>
        <w:ind w:left="945" w:hanging="138"/>
        <w:rPr>
          <w:sz w:val="24"/>
        </w:rPr>
      </w:pPr>
      <w:r>
        <w:rPr>
          <w:sz w:val="24"/>
        </w:rPr>
        <w:t>Самостоятельно</w:t>
      </w:r>
      <w:r>
        <w:rPr>
          <w:spacing w:val="-9"/>
          <w:sz w:val="24"/>
        </w:rPr>
        <w:t xml:space="preserve"> </w:t>
      </w:r>
      <w:r>
        <w:rPr>
          <w:sz w:val="24"/>
        </w:rPr>
        <w:t>составлять</w:t>
      </w:r>
      <w:r>
        <w:rPr>
          <w:spacing w:val="-6"/>
          <w:sz w:val="24"/>
        </w:rPr>
        <w:t xml:space="preserve"> </w:t>
      </w:r>
      <w:r>
        <w:rPr>
          <w:sz w:val="24"/>
        </w:rPr>
        <w:t>план</w:t>
      </w:r>
      <w:r>
        <w:rPr>
          <w:spacing w:val="-6"/>
          <w:sz w:val="24"/>
        </w:rPr>
        <w:t xml:space="preserve"> </w:t>
      </w:r>
      <w:r>
        <w:rPr>
          <w:sz w:val="24"/>
        </w:rPr>
        <w:t>решения</w:t>
      </w:r>
      <w:r>
        <w:rPr>
          <w:spacing w:val="-8"/>
          <w:sz w:val="24"/>
        </w:rPr>
        <w:t xml:space="preserve"> </w:t>
      </w:r>
      <w:r>
        <w:rPr>
          <w:sz w:val="24"/>
        </w:rPr>
        <w:t>учебной</w:t>
      </w:r>
      <w:r>
        <w:rPr>
          <w:spacing w:val="-14"/>
          <w:sz w:val="24"/>
        </w:rPr>
        <w:t xml:space="preserve"> </w:t>
      </w:r>
      <w:r>
        <w:rPr>
          <w:sz w:val="24"/>
        </w:rPr>
        <w:t>географической</w:t>
      </w:r>
      <w:r>
        <w:rPr>
          <w:spacing w:val="-10"/>
          <w:sz w:val="24"/>
        </w:rPr>
        <w:t xml:space="preserve"> </w:t>
      </w:r>
      <w:r>
        <w:rPr>
          <w:spacing w:val="-2"/>
          <w:sz w:val="24"/>
        </w:rPr>
        <w:t>задачи.</w:t>
      </w:r>
    </w:p>
    <w:p w14:paraId="52C3B531">
      <w:pPr>
        <w:spacing w:before="41"/>
        <w:ind w:left="1027"/>
        <w:jc w:val="both"/>
        <w:rPr>
          <w:i/>
          <w:sz w:val="24"/>
        </w:rPr>
      </w:pPr>
      <w:r>
        <w:rPr>
          <w:i/>
          <w:sz w:val="24"/>
        </w:rPr>
        <w:t>Формирование</w:t>
      </w:r>
      <w:r>
        <w:rPr>
          <w:i/>
          <w:spacing w:val="-11"/>
          <w:sz w:val="24"/>
        </w:rPr>
        <w:t xml:space="preserve"> </w:t>
      </w:r>
      <w:r>
        <w:rPr>
          <w:i/>
          <w:sz w:val="24"/>
        </w:rPr>
        <w:t>базовых</w:t>
      </w:r>
      <w:r>
        <w:rPr>
          <w:i/>
          <w:spacing w:val="-10"/>
          <w:sz w:val="24"/>
        </w:rPr>
        <w:t xml:space="preserve"> </w:t>
      </w:r>
      <w:r>
        <w:rPr>
          <w:i/>
          <w:sz w:val="24"/>
        </w:rPr>
        <w:t>исследовательских</w:t>
      </w:r>
      <w:r>
        <w:rPr>
          <w:i/>
          <w:spacing w:val="-9"/>
          <w:sz w:val="24"/>
        </w:rPr>
        <w:t xml:space="preserve"> </w:t>
      </w:r>
      <w:r>
        <w:rPr>
          <w:i/>
          <w:spacing w:val="-2"/>
          <w:sz w:val="24"/>
        </w:rPr>
        <w:t>действий</w:t>
      </w:r>
    </w:p>
    <w:p w14:paraId="7B05B99C">
      <w:pPr>
        <w:pStyle w:val="32"/>
        <w:numPr>
          <w:ilvl w:val="1"/>
          <w:numId w:val="52"/>
        </w:numPr>
        <w:tabs>
          <w:tab w:val="left" w:pos="959"/>
        </w:tabs>
        <w:spacing w:before="41" w:line="276" w:lineRule="auto"/>
        <w:ind w:right="910" w:firstLine="0"/>
        <w:rPr>
          <w:sz w:val="24"/>
        </w:rPr>
      </w:pPr>
      <w:r>
        <w:rPr>
          <w:sz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0A9749AD">
      <w:pPr>
        <w:pStyle w:val="32"/>
        <w:numPr>
          <w:ilvl w:val="1"/>
          <w:numId w:val="52"/>
        </w:numPr>
        <w:tabs>
          <w:tab w:val="left" w:pos="1060"/>
        </w:tabs>
        <w:spacing w:line="276" w:lineRule="auto"/>
        <w:ind w:right="908" w:firstLine="0"/>
        <w:rPr>
          <w:sz w:val="24"/>
        </w:rPr>
      </w:pPr>
      <w:r>
        <w:rPr>
          <w:sz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51F00C3A">
      <w:pPr>
        <w:pStyle w:val="32"/>
        <w:numPr>
          <w:ilvl w:val="1"/>
          <w:numId w:val="52"/>
        </w:numPr>
        <w:tabs>
          <w:tab w:val="left" w:pos="959"/>
        </w:tabs>
        <w:spacing w:line="275" w:lineRule="exact"/>
        <w:ind w:left="959" w:hanging="152"/>
        <w:rPr>
          <w:sz w:val="24"/>
        </w:rPr>
      </w:pPr>
      <w:r>
        <w:rPr>
          <w:sz w:val="24"/>
        </w:rPr>
        <w:t>Представлять</w:t>
      </w:r>
      <w:r>
        <w:rPr>
          <w:spacing w:val="42"/>
          <w:sz w:val="24"/>
        </w:rPr>
        <w:t xml:space="preserve"> </w:t>
      </w:r>
      <w:r>
        <w:rPr>
          <w:sz w:val="24"/>
        </w:rPr>
        <w:t>результаты</w:t>
      </w:r>
      <w:r>
        <w:rPr>
          <w:spacing w:val="47"/>
          <w:sz w:val="24"/>
        </w:rPr>
        <w:t xml:space="preserve"> </w:t>
      </w:r>
      <w:r>
        <w:rPr>
          <w:sz w:val="24"/>
        </w:rPr>
        <w:t>фенологических</w:t>
      </w:r>
      <w:r>
        <w:rPr>
          <w:spacing w:val="40"/>
          <w:sz w:val="24"/>
        </w:rPr>
        <w:t xml:space="preserve"> </w:t>
      </w:r>
      <w:r>
        <w:rPr>
          <w:sz w:val="24"/>
        </w:rPr>
        <w:t>наблюдений</w:t>
      </w:r>
      <w:r>
        <w:rPr>
          <w:spacing w:val="46"/>
          <w:sz w:val="24"/>
        </w:rPr>
        <w:t xml:space="preserve"> </w:t>
      </w:r>
      <w:r>
        <w:rPr>
          <w:sz w:val="24"/>
        </w:rPr>
        <w:t>и</w:t>
      </w:r>
      <w:r>
        <w:rPr>
          <w:spacing w:val="46"/>
          <w:sz w:val="24"/>
        </w:rPr>
        <w:t xml:space="preserve"> </w:t>
      </w:r>
      <w:r>
        <w:rPr>
          <w:sz w:val="24"/>
        </w:rPr>
        <w:t>наблюдений</w:t>
      </w:r>
      <w:r>
        <w:rPr>
          <w:spacing w:val="46"/>
          <w:sz w:val="24"/>
        </w:rPr>
        <w:t xml:space="preserve"> </w:t>
      </w:r>
      <w:r>
        <w:rPr>
          <w:sz w:val="24"/>
        </w:rPr>
        <w:t>за</w:t>
      </w:r>
      <w:r>
        <w:rPr>
          <w:spacing w:val="44"/>
          <w:sz w:val="24"/>
        </w:rPr>
        <w:t xml:space="preserve"> </w:t>
      </w:r>
      <w:r>
        <w:rPr>
          <w:sz w:val="24"/>
        </w:rPr>
        <w:t>погодой</w:t>
      </w:r>
      <w:r>
        <w:rPr>
          <w:spacing w:val="46"/>
          <w:sz w:val="24"/>
        </w:rPr>
        <w:t xml:space="preserve"> </w:t>
      </w:r>
      <w:r>
        <w:rPr>
          <w:spacing w:val="-10"/>
          <w:sz w:val="24"/>
        </w:rPr>
        <w:t>в</w:t>
      </w:r>
    </w:p>
    <w:p w14:paraId="7DC4C4BF">
      <w:pPr>
        <w:pStyle w:val="32"/>
        <w:spacing w:line="275" w:lineRule="exact"/>
        <w:rPr>
          <w:sz w:val="24"/>
        </w:rPr>
        <w:sectPr>
          <w:footerReference r:id="rId28" w:type="default"/>
          <w:pgSz w:w="11920" w:h="16850"/>
          <w:pgMar w:top="760" w:right="850" w:bottom="280" w:left="283" w:header="0" w:footer="0" w:gutter="0"/>
          <w:cols w:space="720" w:num="1"/>
        </w:sectPr>
      </w:pPr>
    </w:p>
    <w:p w14:paraId="36A3A937">
      <w:pPr>
        <w:pStyle w:val="17"/>
        <w:spacing w:before="74"/>
        <w:ind w:left="807" w:firstLine="0"/>
        <w:jc w:val="left"/>
      </w:pPr>
      <w:r>
        <w:t>различной</w:t>
      </w:r>
      <w:r>
        <w:rPr>
          <w:spacing w:val="-4"/>
        </w:rPr>
        <w:t xml:space="preserve"> </w:t>
      </w:r>
      <w:r>
        <w:t>форме</w:t>
      </w:r>
      <w:r>
        <w:rPr>
          <w:spacing w:val="-9"/>
        </w:rPr>
        <w:t xml:space="preserve"> </w:t>
      </w:r>
      <w:r>
        <w:t>(табличной,</w:t>
      </w:r>
      <w:r>
        <w:rPr>
          <w:spacing w:val="-1"/>
        </w:rPr>
        <w:t xml:space="preserve"> </w:t>
      </w:r>
      <w:r>
        <w:t>графической,</w:t>
      </w:r>
      <w:r>
        <w:rPr>
          <w:spacing w:val="-6"/>
        </w:rPr>
        <w:t xml:space="preserve"> </w:t>
      </w:r>
      <w:r>
        <w:t>географического</w:t>
      </w:r>
      <w:r>
        <w:rPr>
          <w:spacing w:val="-2"/>
        </w:rPr>
        <w:t xml:space="preserve"> описания).</w:t>
      </w:r>
    </w:p>
    <w:p w14:paraId="303914BD">
      <w:pPr>
        <w:pStyle w:val="32"/>
        <w:numPr>
          <w:ilvl w:val="1"/>
          <w:numId w:val="52"/>
        </w:numPr>
        <w:tabs>
          <w:tab w:val="left" w:pos="950"/>
        </w:tabs>
        <w:spacing w:before="40" w:line="276" w:lineRule="auto"/>
        <w:ind w:right="901" w:firstLine="0"/>
        <w:jc w:val="left"/>
        <w:rPr>
          <w:sz w:val="24"/>
        </w:rPr>
      </w:pPr>
      <w:r>
        <w:rPr>
          <w:sz w:val="24"/>
        </w:rPr>
        <w:t>Проводить</w:t>
      </w:r>
      <w:r>
        <w:rPr>
          <w:spacing w:val="40"/>
          <w:sz w:val="24"/>
        </w:rPr>
        <w:t xml:space="preserve"> </w:t>
      </w:r>
      <w:r>
        <w:rPr>
          <w:sz w:val="24"/>
        </w:rPr>
        <w:t>по</w:t>
      </w:r>
      <w:r>
        <w:rPr>
          <w:spacing w:val="40"/>
          <w:sz w:val="24"/>
        </w:rPr>
        <w:t xml:space="preserve"> </w:t>
      </w:r>
      <w:r>
        <w:rPr>
          <w:sz w:val="24"/>
        </w:rPr>
        <w:t>самостоятельно</w:t>
      </w:r>
      <w:r>
        <w:rPr>
          <w:spacing w:val="40"/>
          <w:sz w:val="24"/>
        </w:rPr>
        <w:t xml:space="preserve"> </w:t>
      </w:r>
      <w:r>
        <w:rPr>
          <w:sz w:val="24"/>
        </w:rPr>
        <w:t>составленному</w:t>
      </w:r>
      <w:r>
        <w:rPr>
          <w:spacing w:val="40"/>
          <w:sz w:val="24"/>
        </w:rPr>
        <w:t xml:space="preserve"> </w:t>
      </w:r>
      <w:r>
        <w:rPr>
          <w:sz w:val="24"/>
        </w:rPr>
        <w:t>плану</w:t>
      </w:r>
      <w:r>
        <w:rPr>
          <w:spacing w:val="40"/>
          <w:sz w:val="24"/>
        </w:rPr>
        <w:t xml:space="preserve"> </w:t>
      </w:r>
      <w:r>
        <w:rPr>
          <w:sz w:val="24"/>
        </w:rPr>
        <w:t>небольшое</w:t>
      </w:r>
      <w:r>
        <w:rPr>
          <w:spacing w:val="40"/>
          <w:sz w:val="24"/>
        </w:rPr>
        <w:t xml:space="preserve"> </w:t>
      </w:r>
      <w:r>
        <w:rPr>
          <w:sz w:val="24"/>
        </w:rPr>
        <w:t>исследование</w:t>
      </w:r>
      <w:r>
        <w:rPr>
          <w:spacing w:val="40"/>
          <w:sz w:val="24"/>
        </w:rPr>
        <w:t xml:space="preserve"> </w:t>
      </w:r>
      <w:r>
        <w:rPr>
          <w:sz w:val="24"/>
        </w:rPr>
        <w:t>роли традиций в обществе.</w:t>
      </w:r>
    </w:p>
    <w:p w14:paraId="22010F28">
      <w:pPr>
        <w:pStyle w:val="32"/>
        <w:numPr>
          <w:ilvl w:val="1"/>
          <w:numId w:val="52"/>
        </w:numPr>
        <w:tabs>
          <w:tab w:val="left" w:pos="1017"/>
          <w:tab w:val="left" w:pos="2510"/>
          <w:tab w:val="left" w:pos="3852"/>
          <w:tab w:val="left" w:pos="5440"/>
          <w:tab w:val="left" w:pos="6653"/>
          <w:tab w:val="left" w:pos="7905"/>
          <w:tab w:val="left" w:pos="8212"/>
        </w:tabs>
        <w:spacing w:line="280" w:lineRule="auto"/>
        <w:ind w:right="908" w:firstLine="0"/>
        <w:jc w:val="left"/>
        <w:rPr>
          <w:sz w:val="24"/>
        </w:rPr>
      </w:pPr>
      <w:r>
        <w:rPr>
          <w:spacing w:val="-2"/>
          <w:sz w:val="24"/>
        </w:rPr>
        <w:t>Исследовать</w:t>
      </w:r>
      <w:r>
        <w:rPr>
          <w:sz w:val="24"/>
        </w:rPr>
        <w:tab/>
      </w:r>
      <w:r>
        <w:rPr>
          <w:spacing w:val="-2"/>
          <w:sz w:val="24"/>
        </w:rPr>
        <w:t>несложные</w:t>
      </w:r>
      <w:r>
        <w:rPr>
          <w:sz w:val="24"/>
        </w:rPr>
        <w:tab/>
      </w:r>
      <w:r>
        <w:rPr>
          <w:spacing w:val="-2"/>
          <w:sz w:val="24"/>
        </w:rPr>
        <w:t>практические</w:t>
      </w:r>
      <w:r>
        <w:rPr>
          <w:sz w:val="24"/>
        </w:rPr>
        <w:tab/>
      </w:r>
      <w:r>
        <w:rPr>
          <w:spacing w:val="-2"/>
          <w:sz w:val="24"/>
        </w:rPr>
        <w:t>ситуации,</w:t>
      </w:r>
      <w:r>
        <w:rPr>
          <w:sz w:val="24"/>
        </w:rPr>
        <w:tab/>
      </w:r>
      <w:r>
        <w:rPr>
          <w:spacing w:val="-2"/>
          <w:sz w:val="24"/>
        </w:rPr>
        <w:t>связанные</w:t>
      </w:r>
      <w:r>
        <w:rPr>
          <w:sz w:val="24"/>
        </w:rPr>
        <w:tab/>
      </w:r>
      <w:r>
        <w:rPr>
          <w:spacing w:val="-10"/>
          <w:sz w:val="24"/>
        </w:rPr>
        <w:t>с</w:t>
      </w:r>
      <w:r>
        <w:rPr>
          <w:sz w:val="24"/>
        </w:rPr>
        <w:tab/>
      </w:r>
      <w:r>
        <w:rPr>
          <w:spacing w:val="-2"/>
          <w:sz w:val="24"/>
        </w:rPr>
        <w:t xml:space="preserve">использованием </w:t>
      </w:r>
      <w:r>
        <w:rPr>
          <w:sz w:val="24"/>
        </w:rPr>
        <w:t>различных способов повышения эффективности производства.</w:t>
      </w:r>
    </w:p>
    <w:p w14:paraId="4CD02926">
      <w:pPr>
        <w:spacing w:line="269" w:lineRule="exact"/>
        <w:ind w:left="1027"/>
        <w:rPr>
          <w:i/>
          <w:sz w:val="24"/>
        </w:rPr>
      </w:pPr>
      <w:r>
        <w:rPr>
          <w:i/>
          <w:sz w:val="24"/>
        </w:rPr>
        <w:t>Работа</w:t>
      </w:r>
      <w:r>
        <w:rPr>
          <w:i/>
          <w:spacing w:val="-1"/>
          <w:sz w:val="24"/>
        </w:rPr>
        <w:t xml:space="preserve"> </w:t>
      </w:r>
      <w:r>
        <w:rPr>
          <w:i/>
          <w:sz w:val="24"/>
        </w:rPr>
        <w:t xml:space="preserve">с </w:t>
      </w:r>
      <w:r>
        <w:rPr>
          <w:i/>
          <w:spacing w:val="-2"/>
          <w:sz w:val="24"/>
        </w:rPr>
        <w:t>информацией</w:t>
      </w:r>
    </w:p>
    <w:p w14:paraId="6B737CB5">
      <w:pPr>
        <w:pStyle w:val="32"/>
        <w:numPr>
          <w:ilvl w:val="1"/>
          <w:numId w:val="52"/>
        </w:numPr>
        <w:tabs>
          <w:tab w:val="left" w:pos="974"/>
        </w:tabs>
        <w:spacing w:before="40" w:line="276" w:lineRule="auto"/>
        <w:ind w:right="914" w:firstLine="0"/>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70F84AF9">
      <w:pPr>
        <w:pStyle w:val="32"/>
        <w:numPr>
          <w:ilvl w:val="1"/>
          <w:numId w:val="52"/>
        </w:numPr>
        <w:tabs>
          <w:tab w:val="left" w:pos="988"/>
        </w:tabs>
        <w:spacing w:line="278" w:lineRule="auto"/>
        <w:ind w:right="918" w:firstLine="0"/>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5B3170C1">
      <w:pPr>
        <w:pStyle w:val="32"/>
        <w:numPr>
          <w:ilvl w:val="1"/>
          <w:numId w:val="52"/>
        </w:numPr>
        <w:tabs>
          <w:tab w:val="left" w:pos="983"/>
        </w:tabs>
        <w:spacing w:line="278" w:lineRule="auto"/>
        <w:ind w:right="906" w:firstLine="0"/>
        <w:rPr>
          <w:color w:val="211E1F"/>
          <w:sz w:val="24"/>
        </w:rPr>
      </w:pPr>
      <w:r>
        <w:rPr>
          <w:color w:val="211E1F"/>
          <w:sz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7068D94A">
      <w:pPr>
        <w:pStyle w:val="32"/>
        <w:numPr>
          <w:ilvl w:val="1"/>
          <w:numId w:val="52"/>
        </w:numPr>
        <w:tabs>
          <w:tab w:val="left" w:pos="1065"/>
        </w:tabs>
        <w:spacing w:line="280" w:lineRule="auto"/>
        <w:ind w:right="905" w:firstLine="0"/>
        <w:rPr>
          <w:sz w:val="24"/>
        </w:rPr>
      </w:pPr>
      <w:r>
        <w:rPr>
          <w:sz w:val="24"/>
        </w:rPr>
        <w:t>Выбирать</w:t>
      </w:r>
      <w:r>
        <w:rPr>
          <w:spacing w:val="-3"/>
          <w:sz w:val="24"/>
        </w:rPr>
        <w:t xml:space="preserve"> </w:t>
      </w:r>
      <w:r>
        <w:rPr>
          <w:sz w:val="24"/>
        </w:rPr>
        <w:t>оптимальную</w:t>
      </w:r>
      <w:r>
        <w:rPr>
          <w:spacing w:val="-5"/>
          <w:sz w:val="24"/>
        </w:rPr>
        <w:t xml:space="preserve"> </w:t>
      </w:r>
      <w:r>
        <w:rPr>
          <w:sz w:val="24"/>
        </w:rPr>
        <w:t>форму</w:t>
      </w:r>
      <w:r>
        <w:rPr>
          <w:spacing w:val="-13"/>
          <w:sz w:val="24"/>
        </w:rPr>
        <w:t xml:space="preserve"> </w:t>
      </w:r>
      <w:r>
        <w:rPr>
          <w:sz w:val="24"/>
        </w:rPr>
        <w:t>представления</w:t>
      </w:r>
      <w:r>
        <w:rPr>
          <w:spacing w:val="-4"/>
          <w:sz w:val="24"/>
        </w:rPr>
        <w:t xml:space="preserve"> </w:t>
      </w:r>
      <w:r>
        <w:rPr>
          <w:sz w:val="24"/>
        </w:rPr>
        <w:t>результатов</w:t>
      </w:r>
      <w:r>
        <w:rPr>
          <w:spacing w:val="-3"/>
          <w:sz w:val="24"/>
        </w:rPr>
        <w:t xml:space="preserve"> </w:t>
      </w:r>
      <w:r>
        <w:rPr>
          <w:sz w:val="24"/>
        </w:rPr>
        <w:t>самостоятельной</w:t>
      </w:r>
      <w:r>
        <w:rPr>
          <w:spacing w:val="-3"/>
          <w:sz w:val="24"/>
        </w:rPr>
        <w:t xml:space="preserve"> </w:t>
      </w:r>
      <w:r>
        <w:rPr>
          <w:sz w:val="24"/>
        </w:rPr>
        <w:t>работы</w:t>
      </w:r>
      <w:r>
        <w:rPr>
          <w:spacing w:val="-2"/>
          <w:sz w:val="24"/>
        </w:rPr>
        <w:t xml:space="preserve"> </w:t>
      </w:r>
      <w:r>
        <w:rPr>
          <w:sz w:val="24"/>
        </w:rPr>
        <w:t>с исторической информацией (сообщение, эссе, презентация, учебный проект и др.).</w:t>
      </w:r>
    </w:p>
    <w:p w14:paraId="76175FEB">
      <w:pPr>
        <w:pStyle w:val="32"/>
        <w:numPr>
          <w:ilvl w:val="1"/>
          <w:numId w:val="52"/>
        </w:numPr>
        <w:tabs>
          <w:tab w:val="left" w:pos="974"/>
        </w:tabs>
        <w:spacing w:line="276" w:lineRule="auto"/>
        <w:ind w:right="914" w:firstLine="0"/>
        <w:rPr>
          <w:sz w:val="24"/>
        </w:rPr>
      </w:pPr>
      <w:r>
        <w:rPr>
          <w:sz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58AA3B8F">
      <w:pPr>
        <w:pStyle w:val="32"/>
        <w:numPr>
          <w:ilvl w:val="1"/>
          <w:numId w:val="52"/>
        </w:numPr>
        <w:tabs>
          <w:tab w:val="left" w:pos="988"/>
        </w:tabs>
        <w:spacing w:line="276" w:lineRule="auto"/>
        <w:ind w:right="917" w:firstLine="0"/>
        <w:rPr>
          <w:sz w:val="24"/>
        </w:rPr>
      </w:pPr>
      <w:r>
        <w:rPr>
          <w:sz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7474E2D0">
      <w:pPr>
        <w:pStyle w:val="32"/>
        <w:numPr>
          <w:ilvl w:val="1"/>
          <w:numId w:val="52"/>
        </w:numPr>
        <w:tabs>
          <w:tab w:val="left" w:pos="1079"/>
        </w:tabs>
        <w:spacing w:line="278" w:lineRule="auto"/>
        <w:ind w:right="910" w:firstLine="0"/>
        <w:rPr>
          <w:sz w:val="24"/>
        </w:rPr>
      </w:pPr>
      <w:r>
        <w:rPr>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w:t>
      </w:r>
      <w:r>
        <w:rPr>
          <w:spacing w:val="40"/>
          <w:sz w:val="24"/>
        </w:rPr>
        <w:t xml:space="preserve"> </w:t>
      </w:r>
      <w:r>
        <w:rPr>
          <w:sz w:val="24"/>
        </w:rPr>
        <w:t>изучения особенностей хозяйства России.</w:t>
      </w:r>
    </w:p>
    <w:p w14:paraId="245563D0">
      <w:pPr>
        <w:pStyle w:val="32"/>
        <w:numPr>
          <w:ilvl w:val="1"/>
          <w:numId w:val="52"/>
        </w:numPr>
        <w:tabs>
          <w:tab w:val="left" w:pos="1132"/>
        </w:tabs>
        <w:spacing w:line="276" w:lineRule="auto"/>
        <w:ind w:right="907" w:firstLine="0"/>
        <w:rPr>
          <w:sz w:val="24"/>
        </w:rPr>
      </w:pPr>
      <w:r>
        <w:rPr>
          <w:sz w:val="24"/>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w:t>
      </w:r>
      <w:r>
        <w:rPr>
          <w:spacing w:val="-2"/>
          <w:sz w:val="24"/>
        </w:rPr>
        <w:t>недостоверной.</w:t>
      </w:r>
    </w:p>
    <w:p w14:paraId="285FB27E">
      <w:pPr>
        <w:pStyle w:val="32"/>
        <w:numPr>
          <w:ilvl w:val="1"/>
          <w:numId w:val="52"/>
        </w:numPr>
        <w:tabs>
          <w:tab w:val="left" w:pos="945"/>
        </w:tabs>
        <w:spacing w:line="231" w:lineRule="exact"/>
        <w:ind w:left="945" w:hanging="138"/>
        <w:rPr>
          <w:sz w:val="24"/>
        </w:rPr>
      </w:pPr>
      <w:r>
        <w:rPr>
          <w:sz w:val="24"/>
        </w:rPr>
        <w:t>Определять</w:t>
      </w:r>
      <w:r>
        <w:rPr>
          <w:spacing w:val="-8"/>
          <w:sz w:val="24"/>
        </w:rPr>
        <w:t xml:space="preserve"> </w:t>
      </w:r>
      <w:r>
        <w:rPr>
          <w:sz w:val="24"/>
        </w:rPr>
        <w:t>информацию,</w:t>
      </w:r>
      <w:r>
        <w:rPr>
          <w:spacing w:val="-7"/>
          <w:sz w:val="24"/>
        </w:rPr>
        <w:t xml:space="preserve"> </w:t>
      </w:r>
      <w:r>
        <w:rPr>
          <w:sz w:val="24"/>
        </w:rPr>
        <w:t>недостающую</w:t>
      </w:r>
      <w:r>
        <w:rPr>
          <w:spacing w:val="-2"/>
          <w:sz w:val="24"/>
        </w:rPr>
        <w:t xml:space="preserve"> </w:t>
      </w:r>
      <w:r>
        <w:rPr>
          <w:sz w:val="24"/>
        </w:rPr>
        <w:t>для</w:t>
      </w:r>
      <w:r>
        <w:rPr>
          <w:spacing w:val="-2"/>
          <w:sz w:val="24"/>
        </w:rPr>
        <w:t xml:space="preserve"> </w:t>
      </w:r>
      <w:r>
        <w:rPr>
          <w:sz w:val="24"/>
        </w:rPr>
        <w:t>решения</w:t>
      </w:r>
      <w:r>
        <w:rPr>
          <w:spacing w:val="-6"/>
          <w:sz w:val="24"/>
        </w:rPr>
        <w:t xml:space="preserve"> </w:t>
      </w:r>
      <w:r>
        <w:rPr>
          <w:sz w:val="24"/>
        </w:rPr>
        <w:t>той</w:t>
      </w:r>
      <w:r>
        <w:rPr>
          <w:spacing w:val="-6"/>
          <w:sz w:val="24"/>
        </w:rPr>
        <w:t xml:space="preserve"> </w:t>
      </w:r>
      <w:r>
        <w:rPr>
          <w:sz w:val="24"/>
        </w:rPr>
        <w:t>или</w:t>
      </w:r>
      <w:r>
        <w:rPr>
          <w:spacing w:val="-5"/>
          <w:sz w:val="24"/>
        </w:rPr>
        <w:t xml:space="preserve"> </w:t>
      </w:r>
      <w:r>
        <w:rPr>
          <w:sz w:val="24"/>
        </w:rPr>
        <w:t>иной</w:t>
      </w:r>
      <w:r>
        <w:rPr>
          <w:spacing w:val="-9"/>
          <w:sz w:val="24"/>
        </w:rPr>
        <w:t xml:space="preserve"> </w:t>
      </w:r>
      <w:r>
        <w:rPr>
          <w:spacing w:val="-2"/>
          <w:sz w:val="24"/>
        </w:rPr>
        <w:t>задачи.</w:t>
      </w:r>
    </w:p>
    <w:p w14:paraId="6365063A">
      <w:pPr>
        <w:spacing w:line="149" w:lineRule="exact"/>
        <w:ind w:right="2331"/>
        <w:jc w:val="right"/>
      </w:pPr>
      <w:r>
        <w:rPr>
          <w:spacing w:val="-5"/>
        </w:rPr>
        <w:t>433</w:t>
      </w:r>
    </w:p>
    <w:p w14:paraId="3095AC49">
      <w:pPr>
        <w:pStyle w:val="32"/>
        <w:numPr>
          <w:ilvl w:val="1"/>
          <w:numId w:val="52"/>
        </w:numPr>
        <w:tabs>
          <w:tab w:val="left" w:pos="1026"/>
        </w:tabs>
        <w:spacing w:line="215" w:lineRule="exact"/>
        <w:ind w:left="1026" w:hanging="219"/>
        <w:rPr>
          <w:sz w:val="24"/>
        </w:rPr>
      </w:pPr>
      <w:r>
        <w:rPr>
          <w:sz w:val="24"/>
        </w:rPr>
        <w:t>Извлекать</w:t>
      </w:r>
      <w:r>
        <w:rPr>
          <w:spacing w:val="-17"/>
          <w:sz w:val="24"/>
        </w:rPr>
        <w:t xml:space="preserve"> </w:t>
      </w:r>
      <w:r>
        <w:rPr>
          <w:sz w:val="24"/>
        </w:rPr>
        <w:t>информацию</w:t>
      </w:r>
      <w:r>
        <w:rPr>
          <w:spacing w:val="-24"/>
          <w:sz w:val="24"/>
        </w:rPr>
        <w:t xml:space="preserve"> </w:t>
      </w:r>
      <w:r>
        <w:rPr>
          <w:sz w:val="24"/>
        </w:rPr>
        <w:t>о</w:t>
      </w:r>
      <w:r>
        <w:rPr>
          <w:spacing w:val="-15"/>
          <w:sz w:val="24"/>
        </w:rPr>
        <w:t xml:space="preserve"> </w:t>
      </w:r>
      <w:r>
        <w:rPr>
          <w:sz w:val="24"/>
        </w:rPr>
        <w:t>правах</w:t>
      </w:r>
      <w:r>
        <w:rPr>
          <w:spacing w:val="-17"/>
          <w:sz w:val="24"/>
        </w:rPr>
        <w:t xml:space="preserve"> </w:t>
      </w:r>
      <w:r>
        <w:rPr>
          <w:sz w:val="24"/>
        </w:rPr>
        <w:t>и</w:t>
      </w:r>
      <w:r>
        <w:rPr>
          <w:spacing w:val="-16"/>
          <w:sz w:val="24"/>
        </w:rPr>
        <w:t xml:space="preserve"> </w:t>
      </w:r>
      <w:r>
        <w:rPr>
          <w:sz w:val="24"/>
        </w:rPr>
        <w:t>обязанностях</w:t>
      </w:r>
      <w:r>
        <w:rPr>
          <w:spacing w:val="-15"/>
          <w:sz w:val="24"/>
        </w:rPr>
        <w:t xml:space="preserve"> </w:t>
      </w:r>
      <w:r>
        <w:rPr>
          <w:sz w:val="24"/>
        </w:rPr>
        <w:t>учащегося</w:t>
      </w:r>
      <w:r>
        <w:rPr>
          <w:spacing w:val="-15"/>
          <w:sz w:val="24"/>
        </w:rPr>
        <w:t xml:space="preserve"> </w:t>
      </w:r>
      <w:r>
        <w:rPr>
          <w:sz w:val="24"/>
        </w:rPr>
        <w:t>из</w:t>
      </w:r>
      <w:r>
        <w:rPr>
          <w:spacing w:val="-10"/>
          <w:sz w:val="24"/>
        </w:rPr>
        <w:t xml:space="preserve"> </w:t>
      </w:r>
      <w:r>
        <w:rPr>
          <w:sz w:val="24"/>
        </w:rPr>
        <w:t>разных</w:t>
      </w:r>
      <w:r>
        <w:rPr>
          <w:spacing w:val="-17"/>
          <w:sz w:val="24"/>
        </w:rPr>
        <w:t xml:space="preserve"> </w:t>
      </w:r>
      <w:r>
        <w:rPr>
          <w:spacing w:val="-2"/>
          <w:sz w:val="24"/>
        </w:rPr>
        <w:t>адаптированных</w:t>
      </w:r>
    </w:p>
    <w:p w14:paraId="0C88227A">
      <w:pPr>
        <w:pStyle w:val="17"/>
        <w:spacing w:before="15"/>
        <w:ind w:left="807" w:firstLine="0"/>
      </w:pPr>
      <w:r>
        <w:t>источников</w:t>
      </w:r>
      <w:r>
        <w:rPr>
          <w:spacing w:val="-6"/>
        </w:rPr>
        <w:t xml:space="preserve"> </w:t>
      </w:r>
      <w:r>
        <w:t>(в</w:t>
      </w:r>
      <w:r>
        <w:rPr>
          <w:spacing w:val="-4"/>
        </w:rPr>
        <w:t xml:space="preserve"> </w:t>
      </w:r>
      <w:r>
        <w:t>том</w:t>
      </w:r>
      <w:r>
        <w:rPr>
          <w:spacing w:val="1"/>
        </w:rPr>
        <w:t xml:space="preserve"> </w:t>
      </w:r>
      <w:r>
        <w:t>числе</w:t>
      </w:r>
      <w:r>
        <w:rPr>
          <w:spacing w:val="-2"/>
        </w:rPr>
        <w:t xml:space="preserve"> </w:t>
      </w:r>
      <w:r>
        <w:t>учебных</w:t>
      </w:r>
      <w:r>
        <w:rPr>
          <w:spacing w:val="-5"/>
        </w:rPr>
        <w:t xml:space="preserve"> </w:t>
      </w:r>
      <w:r>
        <w:t>материалов):</w:t>
      </w:r>
      <w:r>
        <w:rPr>
          <w:spacing w:val="-10"/>
        </w:rPr>
        <w:t xml:space="preserve"> </w:t>
      </w:r>
      <w:r>
        <w:t>заполнять</w:t>
      </w:r>
      <w:r>
        <w:rPr>
          <w:spacing w:val="-3"/>
        </w:rPr>
        <w:t xml:space="preserve"> </w:t>
      </w:r>
      <w:r>
        <w:t>таблицу</w:t>
      </w:r>
      <w:r>
        <w:rPr>
          <w:spacing w:val="-10"/>
        </w:rPr>
        <w:t xml:space="preserve"> </w:t>
      </w:r>
      <w:r>
        <w:t>и составлять</w:t>
      </w:r>
      <w:r>
        <w:rPr>
          <w:spacing w:val="-4"/>
        </w:rPr>
        <w:t xml:space="preserve"> </w:t>
      </w:r>
      <w:r>
        <w:rPr>
          <w:spacing w:val="-2"/>
        </w:rPr>
        <w:t>план.</w:t>
      </w:r>
    </w:p>
    <w:p w14:paraId="43584329">
      <w:pPr>
        <w:pStyle w:val="32"/>
        <w:numPr>
          <w:ilvl w:val="1"/>
          <w:numId w:val="52"/>
        </w:numPr>
        <w:tabs>
          <w:tab w:val="left" w:pos="1002"/>
        </w:tabs>
        <w:spacing w:before="41" w:line="276" w:lineRule="auto"/>
        <w:ind w:right="908" w:firstLine="0"/>
        <w:rPr>
          <w:sz w:val="24"/>
        </w:rPr>
      </w:pPr>
      <w:r>
        <w:rPr>
          <w:sz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6E00E3A0">
      <w:pPr>
        <w:pStyle w:val="32"/>
        <w:numPr>
          <w:ilvl w:val="1"/>
          <w:numId w:val="52"/>
        </w:numPr>
        <w:tabs>
          <w:tab w:val="left" w:pos="945"/>
        </w:tabs>
        <w:spacing w:before="3"/>
        <w:ind w:left="945" w:hanging="138"/>
        <w:rPr>
          <w:sz w:val="24"/>
        </w:rPr>
      </w:pPr>
      <w:r>
        <w:rPr>
          <w:sz w:val="24"/>
        </w:rPr>
        <w:t>Представлять</w:t>
      </w:r>
      <w:r>
        <w:rPr>
          <w:spacing w:val="-6"/>
          <w:sz w:val="24"/>
        </w:rPr>
        <w:t xml:space="preserve"> </w:t>
      </w:r>
      <w:r>
        <w:rPr>
          <w:sz w:val="24"/>
        </w:rPr>
        <w:t>информацию</w:t>
      </w:r>
      <w:r>
        <w:rPr>
          <w:spacing w:val="-6"/>
          <w:sz w:val="24"/>
        </w:rPr>
        <w:t xml:space="preserve"> </w:t>
      </w:r>
      <w:r>
        <w:rPr>
          <w:sz w:val="24"/>
        </w:rPr>
        <w:t>в</w:t>
      </w:r>
      <w:r>
        <w:rPr>
          <w:spacing w:val="-8"/>
          <w:sz w:val="24"/>
        </w:rPr>
        <w:t xml:space="preserve"> </w:t>
      </w:r>
      <w:r>
        <w:rPr>
          <w:sz w:val="24"/>
        </w:rPr>
        <w:t>виде</w:t>
      </w:r>
      <w:r>
        <w:rPr>
          <w:spacing w:val="-6"/>
          <w:sz w:val="24"/>
        </w:rPr>
        <w:t xml:space="preserve"> </w:t>
      </w:r>
      <w:r>
        <w:rPr>
          <w:sz w:val="24"/>
        </w:rPr>
        <w:t>кратких</w:t>
      </w:r>
      <w:r>
        <w:rPr>
          <w:spacing w:val="-5"/>
          <w:sz w:val="24"/>
        </w:rPr>
        <w:t xml:space="preserve"> </w:t>
      </w:r>
      <w:r>
        <w:rPr>
          <w:sz w:val="24"/>
        </w:rPr>
        <w:t>выводов</w:t>
      </w:r>
      <w:r>
        <w:rPr>
          <w:spacing w:val="-3"/>
          <w:sz w:val="24"/>
        </w:rPr>
        <w:t xml:space="preserve"> </w:t>
      </w:r>
      <w:r>
        <w:rPr>
          <w:sz w:val="24"/>
        </w:rPr>
        <w:t>и</w:t>
      </w:r>
      <w:r>
        <w:rPr>
          <w:spacing w:val="-9"/>
          <w:sz w:val="24"/>
        </w:rPr>
        <w:t xml:space="preserve"> </w:t>
      </w:r>
      <w:r>
        <w:rPr>
          <w:spacing w:val="-2"/>
          <w:sz w:val="24"/>
        </w:rPr>
        <w:t>обобщений.</w:t>
      </w:r>
    </w:p>
    <w:p w14:paraId="39B05B7D">
      <w:pPr>
        <w:pStyle w:val="32"/>
        <w:numPr>
          <w:ilvl w:val="1"/>
          <w:numId w:val="52"/>
        </w:numPr>
        <w:tabs>
          <w:tab w:val="left" w:pos="954"/>
        </w:tabs>
        <w:spacing w:before="37" w:line="278" w:lineRule="auto"/>
        <w:ind w:right="902" w:firstLine="0"/>
        <w:rPr>
          <w:sz w:val="24"/>
        </w:rPr>
      </w:pPr>
      <w:r>
        <w:rPr>
          <w:sz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21D0C0A8">
      <w:pPr>
        <w:spacing w:line="276" w:lineRule="exact"/>
        <w:ind w:left="1047"/>
        <w:jc w:val="both"/>
        <w:rPr>
          <w:i/>
          <w:sz w:val="24"/>
        </w:rPr>
      </w:pPr>
      <w:r>
        <w:rPr>
          <w:i/>
          <w:sz w:val="24"/>
        </w:rPr>
        <w:t>Формирование</w:t>
      </w:r>
      <w:r>
        <w:rPr>
          <w:i/>
          <w:spacing w:val="-13"/>
          <w:sz w:val="24"/>
        </w:rPr>
        <w:t xml:space="preserve"> </w:t>
      </w:r>
      <w:r>
        <w:rPr>
          <w:i/>
          <w:sz w:val="24"/>
        </w:rPr>
        <w:t>универсальных</w:t>
      </w:r>
      <w:r>
        <w:rPr>
          <w:i/>
          <w:spacing w:val="-10"/>
          <w:sz w:val="24"/>
        </w:rPr>
        <w:t xml:space="preserve"> </w:t>
      </w:r>
      <w:r>
        <w:rPr>
          <w:i/>
          <w:sz w:val="24"/>
        </w:rPr>
        <w:t>учебных</w:t>
      </w:r>
      <w:r>
        <w:rPr>
          <w:i/>
          <w:spacing w:val="-11"/>
          <w:sz w:val="24"/>
        </w:rPr>
        <w:t xml:space="preserve"> </w:t>
      </w:r>
      <w:r>
        <w:rPr>
          <w:i/>
          <w:sz w:val="24"/>
        </w:rPr>
        <w:t>коммуникативных</w:t>
      </w:r>
      <w:r>
        <w:rPr>
          <w:i/>
          <w:spacing w:val="-9"/>
          <w:sz w:val="24"/>
        </w:rPr>
        <w:t xml:space="preserve"> </w:t>
      </w:r>
      <w:r>
        <w:rPr>
          <w:i/>
          <w:spacing w:val="-2"/>
          <w:sz w:val="24"/>
        </w:rPr>
        <w:t>действий</w:t>
      </w:r>
    </w:p>
    <w:p w14:paraId="75CB17E8">
      <w:pPr>
        <w:pStyle w:val="17"/>
        <w:spacing w:before="36" w:line="276" w:lineRule="auto"/>
        <w:ind w:left="807" w:right="940" w:firstLine="0"/>
        <w:jc w:val="left"/>
      </w:pPr>
      <w:r>
        <w:t>-Определять</w:t>
      </w:r>
      <w:r>
        <w:rPr>
          <w:spacing w:val="39"/>
        </w:rPr>
        <w:t xml:space="preserve"> </w:t>
      </w:r>
      <w:r>
        <w:t>характер</w:t>
      </w:r>
      <w:r>
        <w:rPr>
          <w:spacing w:val="37"/>
        </w:rPr>
        <w:t xml:space="preserve"> </w:t>
      </w:r>
      <w:r>
        <w:t>отношений</w:t>
      </w:r>
      <w:r>
        <w:rPr>
          <w:spacing w:val="36"/>
        </w:rPr>
        <w:t xml:space="preserve"> </w:t>
      </w:r>
      <w:r>
        <w:t>между людьми</w:t>
      </w:r>
      <w:r>
        <w:rPr>
          <w:spacing w:val="39"/>
        </w:rPr>
        <w:t xml:space="preserve"> </w:t>
      </w:r>
      <w:r>
        <w:t>в</w:t>
      </w:r>
      <w:r>
        <w:rPr>
          <w:spacing w:val="35"/>
        </w:rPr>
        <w:t xml:space="preserve"> </w:t>
      </w:r>
      <w:r>
        <w:t>различных</w:t>
      </w:r>
      <w:r>
        <w:rPr>
          <w:spacing w:val="34"/>
        </w:rPr>
        <w:t xml:space="preserve"> </w:t>
      </w:r>
      <w:r>
        <w:t>исторических</w:t>
      </w:r>
      <w:r>
        <w:rPr>
          <w:spacing w:val="34"/>
        </w:rPr>
        <w:t xml:space="preserve"> </w:t>
      </w:r>
      <w:r>
        <w:t>и современных ситуациях, событиях.</w:t>
      </w:r>
    </w:p>
    <w:p w14:paraId="03B18A99">
      <w:pPr>
        <w:pStyle w:val="32"/>
        <w:numPr>
          <w:ilvl w:val="1"/>
          <w:numId w:val="52"/>
        </w:numPr>
        <w:tabs>
          <w:tab w:val="left" w:pos="1002"/>
        </w:tabs>
        <w:spacing w:line="276" w:lineRule="auto"/>
        <w:ind w:right="1252" w:firstLine="0"/>
        <w:jc w:val="left"/>
        <w:rPr>
          <w:sz w:val="24"/>
        </w:rPr>
      </w:pPr>
      <w:r>
        <w:rPr>
          <w:sz w:val="24"/>
        </w:rPr>
        <w:t>Раскрывать</w:t>
      </w:r>
      <w:r>
        <w:rPr>
          <w:spacing w:val="36"/>
          <w:sz w:val="24"/>
        </w:rPr>
        <w:t xml:space="preserve"> </w:t>
      </w:r>
      <w:r>
        <w:rPr>
          <w:sz w:val="24"/>
        </w:rPr>
        <w:t>значение</w:t>
      </w:r>
      <w:r>
        <w:rPr>
          <w:spacing w:val="34"/>
          <w:sz w:val="24"/>
        </w:rPr>
        <w:t xml:space="preserve"> </w:t>
      </w:r>
      <w:r>
        <w:rPr>
          <w:sz w:val="24"/>
        </w:rPr>
        <w:t>совместной</w:t>
      </w:r>
      <w:r>
        <w:rPr>
          <w:spacing w:val="36"/>
          <w:sz w:val="24"/>
        </w:rPr>
        <w:t xml:space="preserve"> </w:t>
      </w:r>
      <w:r>
        <w:rPr>
          <w:sz w:val="24"/>
        </w:rPr>
        <w:t>деятельности,</w:t>
      </w:r>
      <w:r>
        <w:rPr>
          <w:spacing w:val="37"/>
          <w:sz w:val="24"/>
        </w:rPr>
        <w:t xml:space="preserve"> </w:t>
      </w:r>
      <w:r>
        <w:rPr>
          <w:sz w:val="24"/>
        </w:rPr>
        <w:t>сотрудничества</w:t>
      </w:r>
      <w:r>
        <w:rPr>
          <w:spacing w:val="34"/>
          <w:sz w:val="24"/>
        </w:rPr>
        <w:t xml:space="preserve"> </w:t>
      </w:r>
      <w:r>
        <w:rPr>
          <w:sz w:val="24"/>
        </w:rPr>
        <w:t>людей</w:t>
      </w:r>
      <w:r>
        <w:rPr>
          <w:spacing w:val="34"/>
          <w:sz w:val="24"/>
        </w:rPr>
        <w:t xml:space="preserve"> </w:t>
      </w:r>
      <w:r>
        <w:rPr>
          <w:sz w:val="24"/>
        </w:rPr>
        <w:t>в</w:t>
      </w:r>
      <w:r>
        <w:rPr>
          <w:spacing w:val="36"/>
          <w:sz w:val="24"/>
        </w:rPr>
        <w:t xml:space="preserve"> </w:t>
      </w:r>
      <w:r>
        <w:rPr>
          <w:sz w:val="24"/>
        </w:rPr>
        <w:t>разных сферах</w:t>
      </w:r>
      <w:r>
        <w:rPr>
          <w:spacing w:val="40"/>
          <w:sz w:val="24"/>
        </w:rPr>
        <w:t xml:space="preserve"> </w:t>
      </w:r>
      <w:r>
        <w:rPr>
          <w:sz w:val="24"/>
        </w:rPr>
        <w:t>в различные исторические эпохи.</w:t>
      </w:r>
    </w:p>
    <w:p w14:paraId="4ABDB6FC">
      <w:pPr>
        <w:pStyle w:val="32"/>
        <w:numPr>
          <w:ilvl w:val="1"/>
          <w:numId w:val="52"/>
        </w:numPr>
        <w:tabs>
          <w:tab w:val="left" w:pos="964"/>
        </w:tabs>
        <w:spacing w:line="275" w:lineRule="exact"/>
        <w:ind w:left="964" w:hanging="157"/>
        <w:jc w:val="left"/>
        <w:rPr>
          <w:color w:val="211E1F"/>
          <w:sz w:val="24"/>
        </w:rPr>
      </w:pPr>
      <w:r>
        <w:rPr>
          <w:color w:val="211E1F"/>
          <w:sz w:val="24"/>
        </w:rPr>
        <w:t>Принимать</w:t>
      </w:r>
      <w:r>
        <w:rPr>
          <w:color w:val="211E1F"/>
          <w:spacing w:val="-7"/>
          <w:sz w:val="24"/>
        </w:rPr>
        <w:t xml:space="preserve"> </w:t>
      </w:r>
      <w:r>
        <w:rPr>
          <w:color w:val="211E1F"/>
          <w:sz w:val="24"/>
        </w:rPr>
        <w:t>участие</w:t>
      </w:r>
      <w:r>
        <w:rPr>
          <w:color w:val="211E1F"/>
          <w:spacing w:val="-3"/>
          <w:sz w:val="24"/>
        </w:rPr>
        <w:t xml:space="preserve"> </w:t>
      </w:r>
      <w:r>
        <w:rPr>
          <w:color w:val="211E1F"/>
          <w:sz w:val="24"/>
        </w:rPr>
        <w:t>в</w:t>
      </w:r>
      <w:r>
        <w:rPr>
          <w:color w:val="211E1F"/>
          <w:spacing w:val="-5"/>
          <w:sz w:val="24"/>
        </w:rPr>
        <w:t xml:space="preserve"> </w:t>
      </w:r>
      <w:r>
        <w:rPr>
          <w:color w:val="211E1F"/>
          <w:sz w:val="24"/>
        </w:rPr>
        <w:t>обсуждении</w:t>
      </w:r>
      <w:r>
        <w:rPr>
          <w:color w:val="211E1F"/>
          <w:spacing w:val="-1"/>
          <w:sz w:val="24"/>
        </w:rPr>
        <w:t xml:space="preserve"> </w:t>
      </w:r>
      <w:r>
        <w:rPr>
          <w:color w:val="211E1F"/>
          <w:sz w:val="24"/>
        </w:rPr>
        <w:t>открытых</w:t>
      </w:r>
      <w:r>
        <w:rPr>
          <w:color w:val="211E1F"/>
          <w:spacing w:val="-6"/>
          <w:sz w:val="24"/>
        </w:rPr>
        <w:t xml:space="preserve"> </w:t>
      </w:r>
      <w:r>
        <w:rPr>
          <w:color w:val="211E1F"/>
          <w:sz w:val="24"/>
        </w:rPr>
        <w:t>(в</w:t>
      </w:r>
      <w:r>
        <w:rPr>
          <w:color w:val="211E1F"/>
          <w:spacing w:val="-10"/>
          <w:sz w:val="24"/>
        </w:rPr>
        <w:t xml:space="preserve"> </w:t>
      </w:r>
      <w:r>
        <w:rPr>
          <w:color w:val="211E1F"/>
          <w:sz w:val="24"/>
        </w:rPr>
        <w:t>том числе</w:t>
      </w:r>
      <w:r>
        <w:rPr>
          <w:color w:val="211E1F"/>
          <w:spacing w:val="-3"/>
          <w:sz w:val="24"/>
        </w:rPr>
        <w:t xml:space="preserve"> </w:t>
      </w:r>
      <w:r>
        <w:rPr>
          <w:color w:val="211E1F"/>
          <w:sz w:val="24"/>
        </w:rPr>
        <w:t>дискуссионных)</w:t>
      </w:r>
      <w:r>
        <w:rPr>
          <w:color w:val="211E1F"/>
          <w:spacing w:val="-4"/>
          <w:sz w:val="24"/>
        </w:rPr>
        <w:t xml:space="preserve"> </w:t>
      </w:r>
      <w:r>
        <w:rPr>
          <w:color w:val="211E1F"/>
          <w:spacing w:val="-2"/>
          <w:sz w:val="24"/>
        </w:rPr>
        <w:t>вопросов</w:t>
      </w:r>
    </w:p>
    <w:p w14:paraId="0C19999C">
      <w:pPr>
        <w:pStyle w:val="32"/>
        <w:spacing w:line="275" w:lineRule="exact"/>
        <w:jc w:val="left"/>
        <w:rPr>
          <w:sz w:val="24"/>
        </w:rPr>
        <w:sectPr>
          <w:footerReference r:id="rId29" w:type="default"/>
          <w:pgSz w:w="11920" w:h="16850"/>
          <w:pgMar w:top="760" w:right="850" w:bottom="280" w:left="283" w:header="0" w:footer="0" w:gutter="0"/>
          <w:cols w:space="720" w:num="1"/>
        </w:sectPr>
      </w:pPr>
    </w:p>
    <w:p w14:paraId="78643815">
      <w:pPr>
        <w:pStyle w:val="17"/>
        <w:spacing w:before="74"/>
        <w:ind w:left="807" w:firstLine="0"/>
      </w:pPr>
      <w:r>
        <w:rPr>
          <w:color w:val="211E1F"/>
        </w:rPr>
        <w:t>истории,</w:t>
      </w:r>
      <w:r>
        <w:rPr>
          <w:color w:val="211E1F"/>
          <w:spacing w:val="-7"/>
        </w:rPr>
        <w:t xml:space="preserve"> </w:t>
      </w:r>
      <w:r>
        <w:rPr>
          <w:color w:val="211E1F"/>
        </w:rPr>
        <w:t>высказывая</w:t>
      </w:r>
      <w:r>
        <w:rPr>
          <w:color w:val="211E1F"/>
          <w:spacing w:val="-2"/>
        </w:rPr>
        <w:t xml:space="preserve"> </w:t>
      </w:r>
      <w:r>
        <w:rPr>
          <w:color w:val="211E1F"/>
        </w:rPr>
        <w:t>и</w:t>
      </w:r>
      <w:r>
        <w:rPr>
          <w:color w:val="211E1F"/>
          <w:spacing w:val="-5"/>
        </w:rPr>
        <w:t xml:space="preserve"> </w:t>
      </w:r>
      <w:r>
        <w:rPr>
          <w:color w:val="211E1F"/>
        </w:rPr>
        <w:t>аргументируя</w:t>
      </w:r>
      <w:r>
        <w:rPr>
          <w:color w:val="211E1F"/>
          <w:spacing w:val="-2"/>
        </w:rPr>
        <w:t xml:space="preserve"> </w:t>
      </w:r>
      <w:r>
        <w:rPr>
          <w:color w:val="211E1F"/>
        </w:rPr>
        <w:t>свои</w:t>
      </w:r>
      <w:r>
        <w:rPr>
          <w:color w:val="211E1F"/>
          <w:spacing w:val="-5"/>
        </w:rPr>
        <w:t xml:space="preserve"> </w:t>
      </w:r>
      <w:r>
        <w:rPr>
          <w:color w:val="211E1F"/>
          <w:spacing w:val="-2"/>
        </w:rPr>
        <w:t>суждения.</w:t>
      </w:r>
    </w:p>
    <w:p w14:paraId="4BA1EBCA">
      <w:pPr>
        <w:pStyle w:val="32"/>
        <w:numPr>
          <w:ilvl w:val="1"/>
          <w:numId w:val="52"/>
        </w:numPr>
        <w:tabs>
          <w:tab w:val="left" w:pos="1022"/>
        </w:tabs>
        <w:spacing w:before="40" w:line="276" w:lineRule="auto"/>
        <w:ind w:right="1360" w:firstLine="0"/>
        <w:rPr>
          <w:color w:val="211E1F"/>
          <w:sz w:val="24"/>
        </w:rPr>
      </w:pPr>
      <w:r>
        <w:rPr>
          <w:color w:val="211E1F"/>
          <w:sz w:val="24"/>
        </w:rPr>
        <w:t>Осуществлять презентацию выполненной самостоятельной работы по истории, проявляя</w:t>
      </w:r>
      <w:r>
        <w:rPr>
          <w:color w:val="211E1F"/>
          <w:spacing w:val="40"/>
          <w:sz w:val="24"/>
        </w:rPr>
        <w:t xml:space="preserve"> </w:t>
      </w:r>
      <w:r>
        <w:rPr>
          <w:color w:val="211E1F"/>
          <w:sz w:val="24"/>
        </w:rPr>
        <w:t>способность к диалогу с аудиторией.</w:t>
      </w:r>
    </w:p>
    <w:p w14:paraId="4C1094CE">
      <w:pPr>
        <w:pStyle w:val="32"/>
        <w:numPr>
          <w:ilvl w:val="1"/>
          <w:numId w:val="52"/>
        </w:numPr>
        <w:tabs>
          <w:tab w:val="left" w:pos="964"/>
        </w:tabs>
        <w:spacing w:before="4" w:line="280" w:lineRule="auto"/>
        <w:ind w:right="908" w:firstLine="0"/>
        <w:rPr>
          <w:sz w:val="24"/>
        </w:rPr>
      </w:pPr>
      <w:r>
        <w:rPr>
          <w:sz w:val="24"/>
        </w:rPr>
        <w:t>Оценивать собственные поступки и поведение других людей с точки зрения их соответствия правовым и нравственным нормам.</w:t>
      </w:r>
    </w:p>
    <w:p w14:paraId="2597C455">
      <w:pPr>
        <w:pStyle w:val="32"/>
        <w:numPr>
          <w:ilvl w:val="1"/>
          <w:numId w:val="52"/>
        </w:numPr>
        <w:tabs>
          <w:tab w:val="left" w:pos="969"/>
        </w:tabs>
        <w:spacing w:line="276" w:lineRule="auto"/>
        <w:ind w:right="911" w:firstLine="0"/>
        <w:rPr>
          <w:sz w:val="24"/>
        </w:rPr>
      </w:pPr>
      <w:r>
        <w:rPr>
          <w:sz w:val="24"/>
        </w:rPr>
        <w:t>Анализировать причины социальных и межличностных конфликтов, моделировать варианты выхода из конфликтной ситуации.</w:t>
      </w:r>
    </w:p>
    <w:p w14:paraId="63DC583B">
      <w:pPr>
        <w:pStyle w:val="32"/>
        <w:numPr>
          <w:ilvl w:val="1"/>
          <w:numId w:val="52"/>
        </w:numPr>
        <w:tabs>
          <w:tab w:val="left" w:pos="945"/>
        </w:tabs>
        <w:ind w:left="945" w:hanging="138"/>
        <w:rPr>
          <w:sz w:val="24"/>
        </w:rPr>
      </w:pPr>
      <w:r>
        <w:rPr>
          <w:sz w:val="24"/>
        </w:rPr>
        <w:t>Выражать</w:t>
      </w:r>
      <w:r>
        <w:rPr>
          <w:spacing w:val="-3"/>
          <w:sz w:val="24"/>
        </w:rPr>
        <w:t xml:space="preserve"> </w:t>
      </w:r>
      <w:r>
        <w:rPr>
          <w:sz w:val="24"/>
        </w:rPr>
        <w:t>свою</w:t>
      </w:r>
      <w:r>
        <w:rPr>
          <w:spacing w:val="-7"/>
          <w:sz w:val="24"/>
        </w:rPr>
        <w:t xml:space="preserve"> </w:t>
      </w:r>
      <w:r>
        <w:rPr>
          <w:sz w:val="24"/>
        </w:rPr>
        <w:t>точку</w:t>
      </w:r>
      <w:r>
        <w:rPr>
          <w:spacing w:val="-14"/>
          <w:sz w:val="24"/>
        </w:rPr>
        <w:t xml:space="preserve"> </w:t>
      </w:r>
      <w:r>
        <w:rPr>
          <w:sz w:val="24"/>
        </w:rPr>
        <w:t>зрения,</w:t>
      </w:r>
      <w:r>
        <w:rPr>
          <w:spacing w:val="2"/>
          <w:sz w:val="24"/>
        </w:rPr>
        <w:t xml:space="preserve"> </w:t>
      </w:r>
      <w:r>
        <w:rPr>
          <w:sz w:val="24"/>
        </w:rPr>
        <w:t>участвовать</w:t>
      </w:r>
      <w:r>
        <w:rPr>
          <w:spacing w:val="-3"/>
          <w:sz w:val="24"/>
        </w:rPr>
        <w:t xml:space="preserve"> </w:t>
      </w:r>
      <w:r>
        <w:rPr>
          <w:sz w:val="24"/>
        </w:rPr>
        <w:t>в</w:t>
      </w:r>
      <w:r>
        <w:rPr>
          <w:spacing w:val="-3"/>
          <w:sz w:val="24"/>
        </w:rPr>
        <w:t xml:space="preserve"> </w:t>
      </w:r>
      <w:r>
        <w:rPr>
          <w:spacing w:val="-2"/>
          <w:sz w:val="24"/>
        </w:rPr>
        <w:t>дискуссии.</w:t>
      </w:r>
    </w:p>
    <w:p w14:paraId="4CCEF5F2">
      <w:pPr>
        <w:pStyle w:val="32"/>
        <w:numPr>
          <w:ilvl w:val="1"/>
          <w:numId w:val="52"/>
        </w:numPr>
        <w:tabs>
          <w:tab w:val="left" w:pos="950"/>
        </w:tabs>
        <w:spacing w:before="28" w:line="276" w:lineRule="auto"/>
        <w:ind w:right="908" w:firstLine="0"/>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597F7E94">
      <w:pPr>
        <w:pStyle w:val="32"/>
        <w:numPr>
          <w:ilvl w:val="1"/>
          <w:numId w:val="52"/>
        </w:numPr>
        <w:tabs>
          <w:tab w:val="left" w:pos="964"/>
        </w:tabs>
        <w:spacing w:line="278" w:lineRule="auto"/>
        <w:ind w:right="908" w:firstLine="0"/>
        <w:rPr>
          <w:sz w:val="24"/>
        </w:rPr>
      </w:pPr>
      <w:r>
        <w:rPr>
          <w:sz w:val="24"/>
        </w:rPr>
        <w:t>Сравнивать результаты выполнения учебного географического проекта с исходной задачей</w:t>
      </w:r>
      <w:r>
        <w:rPr>
          <w:spacing w:val="-3"/>
          <w:sz w:val="24"/>
        </w:rPr>
        <w:t xml:space="preserve"> </w:t>
      </w:r>
      <w:r>
        <w:rPr>
          <w:sz w:val="24"/>
        </w:rPr>
        <w:t>и</w:t>
      </w:r>
      <w:r>
        <w:rPr>
          <w:spacing w:val="-8"/>
          <w:sz w:val="24"/>
        </w:rPr>
        <w:t xml:space="preserve"> </w:t>
      </w:r>
      <w:r>
        <w:rPr>
          <w:sz w:val="24"/>
        </w:rPr>
        <w:t>оценивать</w:t>
      </w:r>
      <w:r>
        <w:rPr>
          <w:spacing w:val="-7"/>
          <w:sz w:val="24"/>
        </w:rPr>
        <w:t xml:space="preserve"> </w:t>
      </w:r>
      <w:r>
        <w:rPr>
          <w:sz w:val="24"/>
        </w:rPr>
        <w:t>вклад</w:t>
      </w:r>
      <w:r>
        <w:rPr>
          <w:spacing w:val="-6"/>
          <w:sz w:val="24"/>
        </w:rPr>
        <w:t xml:space="preserve"> </w:t>
      </w:r>
      <w:r>
        <w:rPr>
          <w:sz w:val="24"/>
        </w:rPr>
        <w:t>каждого</w:t>
      </w:r>
      <w:r>
        <w:rPr>
          <w:spacing w:val="-4"/>
          <w:sz w:val="24"/>
        </w:rPr>
        <w:t xml:space="preserve"> </w:t>
      </w:r>
      <w:r>
        <w:rPr>
          <w:sz w:val="24"/>
        </w:rPr>
        <w:t>члена</w:t>
      </w:r>
      <w:r>
        <w:rPr>
          <w:spacing w:val="-10"/>
          <w:sz w:val="24"/>
        </w:rPr>
        <w:t xml:space="preserve"> </w:t>
      </w:r>
      <w:r>
        <w:rPr>
          <w:sz w:val="24"/>
        </w:rPr>
        <w:t>команды</w:t>
      </w:r>
      <w:r>
        <w:rPr>
          <w:spacing w:val="-3"/>
          <w:sz w:val="24"/>
        </w:rPr>
        <w:t xml:space="preserve"> </w:t>
      </w:r>
      <w:r>
        <w:rPr>
          <w:sz w:val="24"/>
        </w:rPr>
        <w:t>в</w:t>
      </w:r>
      <w:r>
        <w:rPr>
          <w:spacing w:val="-7"/>
          <w:sz w:val="24"/>
        </w:rPr>
        <w:t xml:space="preserve"> </w:t>
      </w:r>
      <w:r>
        <w:rPr>
          <w:sz w:val="24"/>
        </w:rPr>
        <w:t>достижение</w:t>
      </w:r>
      <w:r>
        <w:rPr>
          <w:spacing w:val="-5"/>
          <w:sz w:val="24"/>
        </w:rPr>
        <w:t xml:space="preserve"> </w:t>
      </w:r>
      <w:r>
        <w:rPr>
          <w:sz w:val="24"/>
        </w:rPr>
        <w:t>результатов,</w:t>
      </w:r>
      <w:r>
        <w:rPr>
          <w:spacing w:val="-2"/>
          <w:sz w:val="24"/>
        </w:rPr>
        <w:t xml:space="preserve"> </w:t>
      </w:r>
      <w:r>
        <w:rPr>
          <w:sz w:val="24"/>
        </w:rPr>
        <w:t>разделять сферу ответственности.</w:t>
      </w:r>
    </w:p>
    <w:p w14:paraId="43D8C051">
      <w:pPr>
        <w:pStyle w:val="32"/>
        <w:numPr>
          <w:ilvl w:val="1"/>
          <w:numId w:val="52"/>
        </w:numPr>
        <w:tabs>
          <w:tab w:val="left" w:pos="1079"/>
        </w:tabs>
        <w:spacing w:line="276" w:lineRule="auto"/>
        <w:ind w:right="921" w:firstLine="0"/>
        <w:rPr>
          <w:sz w:val="24"/>
        </w:rPr>
      </w:pPr>
      <w:r>
        <w:rPr>
          <w:sz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5054D323">
      <w:pPr>
        <w:pStyle w:val="32"/>
        <w:numPr>
          <w:ilvl w:val="1"/>
          <w:numId w:val="52"/>
        </w:numPr>
        <w:tabs>
          <w:tab w:val="left" w:pos="1089"/>
        </w:tabs>
        <w:spacing w:line="276" w:lineRule="auto"/>
        <w:ind w:right="905" w:firstLine="0"/>
        <w:rPr>
          <w:sz w:val="24"/>
        </w:rPr>
      </w:pPr>
      <w:r>
        <w:rPr>
          <w:sz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35A54222">
      <w:pPr>
        <w:pStyle w:val="32"/>
        <w:numPr>
          <w:ilvl w:val="1"/>
          <w:numId w:val="52"/>
        </w:numPr>
        <w:tabs>
          <w:tab w:val="left" w:pos="964"/>
        </w:tabs>
        <w:spacing w:line="276" w:lineRule="auto"/>
        <w:ind w:right="911" w:firstLine="0"/>
        <w:rPr>
          <w:sz w:val="24"/>
        </w:rPr>
      </w:pPr>
      <w:r>
        <w:rPr>
          <w:sz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7C0AEC8B">
      <w:pPr>
        <w:pStyle w:val="32"/>
        <w:numPr>
          <w:ilvl w:val="1"/>
          <w:numId w:val="52"/>
        </w:numPr>
        <w:tabs>
          <w:tab w:val="left" w:pos="945"/>
        </w:tabs>
        <w:spacing w:before="5"/>
        <w:ind w:left="945" w:hanging="138"/>
        <w:rPr>
          <w:sz w:val="24"/>
        </w:rPr>
      </w:pPr>
      <w:r>
        <w:rPr>
          <w:sz w:val="24"/>
        </w:rPr>
        <w:t>Разделять</w:t>
      </w:r>
      <w:r>
        <w:rPr>
          <w:spacing w:val="1"/>
          <w:sz w:val="24"/>
        </w:rPr>
        <w:t xml:space="preserve"> </w:t>
      </w:r>
      <w:r>
        <w:rPr>
          <w:sz w:val="24"/>
        </w:rPr>
        <w:t>сферу</w:t>
      </w:r>
      <w:r>
        <w:rPr>
          <w:spacing w:val="-14"/>
          <w:sz w:val="24"/>
        </w:rPr>
        <w:t xml:space="preserve"> </w:t>
      </w:r>
      <w:r>
        <w:rPr>
          <w:spacing w:val="-2"/>
          <w:sz w:val="24"/>
        </w:rPr>
        <w:t>ответственности.</w:t>
      </w:r>
    </w:p>
    <w:p w14:paraId="477C15E1">
      <w:pPr>
        <w:spacing w:before="31"/>
        <w:ind w:left="1047"/>
        <w:jc w:val="both"/>
        <w:rPr>
          <w:i/>
          <w:sz w:val="24"/>
        </w:rPr>
      </w:pPr>
      <w:r>
        <w:rPr>
          <w:i/>
          <w:sz w:val="24"/>
        </w:rPr>
        <w:t>Формирование</w:t>
      </w:r>
      <w:r>
        <w:rPr>
          <w:i/>
          <w:spacing w:val="-11"/>
          <w:sz w:val="24"/>
        </w:rPr>
        <w:t xml:space="preserve"> </w:t>
      </w:r>
      <w:r>
        <w:rPr>
          <w:i/>
          <w:sz w:val="24"/>
        </w:rPr>
        <w:t>универсальных</w:t>
      </w:r>
      <w:r>
        <w:rPr>
          <w:i/>
          <w:spacing w:val="-8"/>
          <w:sz w:val="24"/>
        </w:rPr>
        <w:t xml:space="preserve"> </w:t>
      </w:r>
      <w:r>
        <w:rPr>
          <w:i/>
          <w:sz w:val="24"/>
        </w:rPr>
        <w:t>учебных</w:t>
      </w:r>
      <w:r>
        <w:rPr>
          <w:i/>
          <w:spacing w:val="-9"/>
          <w:sz w:val="24"/>
        </w:rPr>
        <w:t xml:space="preserve"> </w:t>
      </w:r>
      <w:r>
        <w:rPr>
          <w:i/>
          <w:sz w:val="24"/>
        </w:rPr>
        <w:t>регулятивных</w:t>
      </w:r>
      <w:r>
        <w:rPr>
          <w:i/>
          <w:spacing w:val="-8"/>
          <w:sz w:val="24"/>
        </w:rPr>
        <w:t xml:space="preserve"> </w:t>
      </w:r>
      <w:r>
        <w:rPr>
          <w:i/>
          <w:spacing w:val="-2"/>
          <w:sz w:val="24"/>
        </w:rPr>
        <w:t>действий</w:t>
      </w:r>
    </w:p>
    <w:p w14:paraId="4BBBA74B">
      <w:pPr>
        <w:pStyle w:val="32"/>
        <w:numPr>
          <w:ilvl w:val="1"/>
          <w:numId w:val="52"/>
        </w:numPr>
        <w:tabs>
          <w:tab w:val="left" w:pos="974"/>
        </w:tabs>
        <w:spacing w:before="41" w:line="276" w:lineRule="auto"/>
        <w:ind w:right="890" w:firstLine="0"/>
        <w:rPr>
          <w:sz w:val="24"/>
        </w:rPr>
      </w:pPr>
      <w:r>
        <w:rPr>
          <w:sz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544593F6">
      <w:pPr>
        <w:pStyle w:val="32"/>
        <w:numPr>
          <w:ilvl w:val="1"/>
          <w:numId w:val="52"/>
        </w:numPr>
        <w:tabs>
          <w:tab w:val="left" w:pos="1002"/>
        </w:tabs>
        <w:spacing w:line="276" w:lineRule="auto"/>
        <w:ind w:right="910" w:firstLine="0"/>
        <w:rPr>
          <w:sz w:val="24"/>
        </w:rPr>
      </w:pPr>
      <w:r>
        <w:rPr>
          <w:sz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w:t>
      </w:r>
    </w:p>
    <w:p w14:paraId="258E8F63">
      <w:pPr>
        <w:pStyle w:val="17"/>
        <w:spacing w:line="237" w:lineRule="exact"/>
        <w:ind w:left="807" w:firstLine="0"/>
      </w:pPr>
      <w:r>
        <w:t>затем</w:t>
      </w:r>
      <w:r>
        <w:rPr>
          <w:spacing w:val="-4"/>
        </w:rPr>
        <w:t xml:space="preserve"> </w:t>
      </w:r>
      <w:r>
        <w:t>самостоятельно</w:t>
      </w:r>
      <w:r>
        <w:rPr>
          <w:spacing w:val="-6"/>
        </w:rPr>
        <w:t xml:space="preserve"> </w:t>
      </w:r>
      <w:r>
        <w:t>определяемых</w:t>
      </w:r>
      <w:r>
        <w:rPr>
          <w:spacing w:val="-7"/>
        </w:rPr>
        <w:t xml:space="preserve"> </w:t>
      </w:r>
      <w:r>
        <w:t>плана</w:t>
      </w:r>
      <w:r>
        <w:rPr>
          <w:spacing w:val="-3"/>
        </w:rPr>
        <w:t xml:space="preserve"> </w:t>
      </w:r>
      <w:r>
        <w:t>и</w:t>
      </w:r>
      <w:r>
        <w:rPr>
          <w:spacing w:val="-5"/>
        </w:rPr>
        <w:t xml:space="preserve"> </w:t>
      </w:r>
      <w:r>
        <w:t>источников</w:t>
      </w:r>
      <w:r>
        <w:rPr>
          <w:spacing w:val="-1"/>
        </w:rPr>
        <w:t xml:space="preserve"> </w:t>
      </w:r>
      <w:r>
        <w:rPr>
          <w:spacing w:val="-2"/>
        </w:rPr>
        <w:t>информации).</w:t>
      </w:r>
    </w:p>
    <w:p w14:paraId="702C062B">
      <w:pPr>
        <w:spacing w:line="216" w:lineRule="exact"/>
        <w:ind w:right="2331"/>
        <w:jc w:val="right"/>
      </w:pPr>
      <w:r>
        <w:rPr>
          <w:spacing w:val="-5"/>
        </w:rPr>
        <w:t>433</w:t>
      </w:r>
    </w:p>
    <w:p w14:paraId="57A5ABAC">
      <w:pPr>
        <w:pStyle w:val="32"/>
        <w:numPr>
          <w:ilvl w:val="1"/>
          <w:numId w:val="52"/>
        </w:numPr>
        <w:tabs>
          <w:tab w:val="left" w:pos="1031"/>
        </w:tabs>
        <w:spacing w:before="125" w:line="276" w:lineRule="auto"/>
        <w:ind w:right="906" w:firstLine="0"/>
        <w:rPr>
          <w:sz w:val="24"/>
        </w:rPr>
      </w:pPr>
      <w:r>
        <w:rPr>
          <w:sz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6A853021">
      <w:pPr>
        <w:pStyle w:val="32"/>
        <w:numPr>
          <w:ilvl w:val="1"/>
          <w:numId w:val="52"/>
        </w:numPr>
        <w:tabs>
          <w:tab w:val="left" w:pos="983"/>
        </w:tabs>
        <w:spacing w:before="3" w:line="276" w:lineRule="auto"/>
        <w:ind w:right="898" w:firstLine="0"/>
        <w:rPr>
          <w:color w:val="211E1F"/>
          <w:sz w:val="24"/>
        </w:rPr>
      </w:pPr>
      <w:r>
        <w:rPr>
          <w:color w:val="211E1F"/>
          <w:sz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32B64493">
      <w:pPr>
        <w:pStyle w:val="17"/>
        <w:spacing w:before="246"/>
        <w:ind w:left="0" w:firstLine="0"/>
        <w:jc w:val="left"/>
      </w:pPr>
    </w:p>
    <w:p w14:paraId="56BA0C70">
      <w:pPr>
        <w:spacing w:line="275" w:lineRule="exact"/>
        <w:ind w:left="807"/>
        <w:rPr>
          <w:b/>
          <w:sz w:val="24"/>
        </w:rPr>
      </w:pPr>
      <w:r>
        <w:rPr>
          <w:b/>
          <w:color w:val="211E1F"/>
          <w:sz w:val="24"/>
        </w:rPr>
        <w:t>2.2.3.</w:t>
      </w:r>
      <w:r>
        <w:rPr>
          <w:b/>
          <w:color w:val="211E1F"/>
          <w:spacing w:val="-8"/>
          <w:sz w:val="24"/>
        </w:rPr>
        <w:t xml:space="preserve"> </w:t>
      </w:r>
      <w:r>
        <w:rPr>
          <w:b/>
          <w:color w:val="211E1F"/>
          <w:sz w:val="24"/>
        </w:rPr>
        <w:t>Организационный</w:t>
      </w:r>
      <w:r>
        <w:rPr>
          <w:b/>
          <w:color w:val="211E1F"/>
          <w:spacing w:val="-10"/>
          <w:sz w:val="24"/>
        </w:rPr>
        <w:t xml:space="preserve"> </w:t>
      </w:r>
      <w:r>
        <w:rPr>
          <w:b/>
          <w:color w:val="211E1F"/>
          <w:spacing w:val="-2"/>
          <w:sz w:val="24"/>
        </w:rPr>
        <w:t>раздел</w:t>
      </w:r>
    </w:p>
    <w:p w14:paraId="37FB76F4">
      <w:pPr>
        <w:pStyle w:val="3"/>
        <w:spacing w:line="242" w:lineRule="auto"/>
        <w:ind w:left="523" w:right="940" w:firstLine="259"/>
        <w:jc w:val="left"/>
      </w:pPr>
      <w:bookmarkStart w:id="130" w:name="Формы_взаимодействия_участников_образова"/>
      <w:bookmarkEnd w:id="130"/>
      <w:r>
        <w:t>Формы</w:t>
      </w:r>
      <w:r>
        <w:rPr>
          <w:spacing w:val="-4"/>
        </w:rPr>
        <w:t xml:space="preserve"> </w:t>
      </w:r>
      <w:r>
        <w:t>взаимодействия</w:t>
      </w:r>
      <w:r>
        <w:rPr>
          <w:spacing w:val="-5"/>
        </w:rPr>
        <w:t xml:space="preserve"> </w:t>
      </w:r>
      <w:r>
        <w:t>участников</w:t>
      </w:r>
      <w:r>
        <w:rPr>
          <w:spacing w:val="-7"/>
        </w:rPr>
        <w:t xml:space="preserve"> </w:t>
      </w:r>
      <w:r>
        <w:t>образовательного</w:t>
      </w:r>
      <w:r>
        <w:rPr>
          <w:spacing w:val="-1"/>
        </w:rPr>
        <w:t xml:space="preserve"> </w:t>
      </w:r>
      <w:r>
        <w:t>процесса</w:t>
      </w:r>
      <w:r>
        <w:rPr>
          <w:spacing w:val="-9"/>
        </w:rPr>
        <w:t xml:space="preserve"> </w:t>
      </w:r>
      <w:r>
        <w:t>при</w:t>
      </w:r>
      <w:r>
        <w:rPr>
          <w:spacing w:val="-5"/>
        </w:rPr>
        <w:t xml:space="preserve"> </w:t>
      </w:r>
      <w:r>
        <w:t>создании</w:t>
      </w:r>
      <w:r>
        <w:rPr>
          <w:spacing w:val="-7"/>
        </w:rPr>
        <w:t xml:space="preserve"> </w:t>
      </w:r>
      <w:r>
        <w:t>и реализации программы развития универсальных учебных действий</w:t>
      </w:r>
    </w:p>
    <w:p w14:paraId="6459BF9E">
      <w:pPr>
        <w:pStyle w:val="17"/>
        <w:spacing w:line="242" w:lineRule="auto"/>
        <w:ind w:left="807" w:right="1410" w:firstLine="0"/>
        <w:jc w:val="left"/>
      </w:pPr>
      <w:r>
        <w:t>С целью разработки и реализации программы формирования УУД создается</w:t>
      </w:r>
      <w:r>
        <w:rPr>
          <w:spacing w:val="40"/>
        </w:rPr>
        <w:t xml:space="preserve"> </w:t>
      </w:r>
      <w:r>
        <w:t>рабочая</w:t>
      </w:r>
      <w:r>
        <w:rPr>
          <w:spacing w:val="40"/>
        </w:rPr>
        <w:t xml:space="preserve"> </w:t>
      </w:r>
      <w:r>
        <w:t>группа,</w:t>
      </w:r>
      <w:r>
        <w:rPr>
          <w:spacing w:val="40"/>
        </w:rPr>
        <w:t xml:space="preserve"> </w:t>
      </w:r>
      <w:r>
        <w:t>реализующая</w:t>
      </w:r>
      <w:r>
        <w:rPr>
          <w:spacing w:val="40"/>
        </w:rPr>
        <w:t xml:space="preserve"> </w:t>
      </w:r>
      <w:r>
        <w:t>свою</w:t>
      </w:r>
      <w:r>
        <w:rPr>
          <w:spacing w:val="40"/>
        </w:rPr>
        <w:t xml:space="preserve"> </w:t>
      </w:r>
      <w:r>
        <w:t>деятельность</w:t>
      </w:r>
      <w:r>
        <w:rPr>
          <w:spacing w:val="40"/>
        </w:rPr>
        <w:t xml:space="preserve"> </w:t>
      </w:r>
      <w:r>
        <w:t>по следующим</w:t>
      </w:r>
      <w:r>
        <w:rPr>
          <w:spacing w:val="77"/>
        </w:rPr>
        <w:t xml:space="preserve"> </w:t>
      </w:r>
      <w:r>
        <w:rPr>
          <w:spacing w:val="-2"/>
        </w:rPr>
        <w:t>направлениям:</w:t>
      </w:r>
    </w:p>
    <w:p w14:paraId="6E06AF40">
      <w:pPr>
        <w:pStyle w:val="17"/>
        <w:spacing w:line="271" w:lineRule="exact"/>
        <w:jc w:val="left"/>
        <w:sectPr>
          <w:footerReference r:id="rId30" w:type="default"/>
          <w:pgSz w:w="11920" w:h="16850"/>
          <w:pgMar w:top="760" w:right="850" w:bottom="280" w:left="283" w:header="0" w:footer="0" w:gutter="0"/>
          <w:cols w:space="720" w:num="1"/>
        </w:sectPr>
      </w:pPr>
    </w:p>
    <w:p w14:paraId="35A013D1">
      <w:pPr>
        <w:pStyle w:val="32"/>
        <w:numPr>
          <w:ilvl w:val="0"/>
          <w:numId w:val="54"/>
        </w:numPr>
        <w:tabs>
          <w:tab w:val="left" w:pos="2237"/>
        </w:tabs>
        <w:spacing w:before="74"/>
        <w:ind w:left="2237" w:right="1707"/>
        <w:rPr>
          <w:sz w:val="24"/>
        </w:rPr>
      </w:pPr>
      <w:r>
        <w:rPr>
          <w:sz w:val="24"/>
        </w:rPr>
        <w:t>разработка плана координации деятельности учителей-предметников, направленной на формирование универсальных учебных действий на</w:t>
      </w:r>
      <w:r>
        <w:rPr>
          <w:spacing w:val="-1"/>
          <w:sz w:val="24"/>
        </w:rPr>
        <w:t xml:space="preserve"> </w:t>
      </w:r>
      <w:r>
        <w:rPr>
          <w:sz w:val="24"/>
        </w:rPr>
        <w:t>основе ПООП и ПРП; выделение общих для всех предметов планируемых результатов в овладении познавательными, коммуникативными, регулятивными</w:t>
      </w:r>
      <w:r>
        <w:rPr>
          <w:spacing w:val="-1"/>
          <w:sz w:val="24"/>
        </w:rPr>
        <w:t xml:space="preserve"> </w:t>
      </w:r>
      <w:r>
        <w:rPr>
          <w:sz w:val="24"/>
        </w:rPr>
        <w:t>учебными действиями;</w:t>
      </w:r>
      <w:r>
        <w:rPr>
          <w:spacing w:val="-4"/>
          <w:sz w:val="24"/>
        </w:rPr>
        <w:t xml:space="preserve"> </w:t>
      </w:r>
      <w:r>
        <w:rPr>
          <w:sz w:val="24"/>
        </w:rPr>
        <w:t>определение</w:t>
      </w:r>
      <w:r>
        <w:rPr>
          <w:spacing w:val="-4"/>
          <w:sz w:val="24"/>
        </w:rPr>
        <w:t xml:space="preserve"> </w:t>
      </w:r>
      <w:r>
        <w:rPr>
          <w:sz w:val="24"/>
        </w:rPr>
        <w:t>образовательной</w:t>
      </w:r>
      <w:r>
        <w:rPr>
          <w:spacing w:val="-3"/>
          <w:sz w:val="24"/>
        </w:rPr>
        <w:t xml:space="preserve"> </w:t>
      </w:r>
      <w:r>
        <w:rPr>
          <w:sz w:val="24"/>
        </w:rPr>
        <w:t>предметности, которая может быть положена в основу работы по развитию УУД;</w:t>
      </w:r>
    </w:p>
    <w:p w14:paraId="4CAE98DC">
      <w:pPr>
        <w:pStyle w:val="32"/>
        <w:numPr>
          <w:ilvl w:val="0"/>
          <w:numId w:val="54"/>
        </w:numPr>
        <w:tabs>
          <w:tab w:val="left" w:pos="2237"/>
          <w:tab w:val="left" w:pos="4628"/>
        </w:tabs>
        <w:spacing w:before="10" w:line="237" w:lineRule="auto"/>
        <w:ind w:left="2237" w:right="1705"/>
        <w:rPr>
          <w:sz w:val="24"/>
        </w:rPr>
      </w:pPr>
      <w:r>
        <w:rPr>
          <w:sz w:val="24"/>
        </w:rPr>
        <w:t xml:space="preserve">определение способов межпредметной интеграции, </w:t>
      </w:r>
      <w:r>
        <w:rPr>
          <w:spacing w:val="-2"/>
          <w:sz w:val="24"/>
        </w:rPr>
        <w:t>обеспечивающей</w:t>
      </w:r>
      <w:r>
        <w:rPr>
          <w:sz w:val="24"/>
        </w:rPr>
        <w:tab/>
      </w:r>
      <w:r>
        <w:rPr>
          <w:sz w:val="24"/>
        </w:rPr>
        <w:t>достижение данных результатов (междисциплинарный модуль, интегративные уроки и т. п.);</w:t>
      </w:r>
    </w:p>
    <w:p w14:paraId="11859707">
      <w:pPr>
        <w:pStyle w:val="32"/>
        <w:numPr>
          <w:ilvl w:val="0"/>
          <w:numId w:val="54"/>
        </w:numPr>
        <w:tabs>
          <w:tab w:val="left" w:pos="2237"/>
        </w:tabs>
        <w:spacing w:before="11" w:line="237" w:lineRule="auto"/>
        <w:ind w:left="2237" w:right="1720"/>
        <w:rPr>
          <w:sz w:val="24"/>
        </w:rPr>
      </w:pPr>
      <w:r>
        <w:rPr>
          <w:sz w:val="24"/>
        </w:rPr>
        <w:t>определение этапов и форм постепенного усложнения деятельности</w:t>
      </w:r>
      <w:r>
        <w:rPr>
          <w:spacing w:val="-5"/>
          <w:sz w:val="24"/>
        </w:rPr>
        <w:t xml:space="preserve"> </w:t>
      </w:r>
      <w:r>
        <w:rPr>
          <w:sz w:val="24"/>
        </w:rPr>
        <w:t>учащихся</w:t>
      </w:r>
      <w:r>
        <w:rPr>
          <w:spacing w:val="-3"/>
          <w:sz w:val="24"/>
        </w:rPr>
        <w:t xml:space="preserve"> </w:t>
      </w:r>
      <w:r>
        <w:rPr>
          <w:sz w:val="24"/>
        </w:rPr>
        <w:t>по</w:t>
      </w:r>
      <w:r>
        <w:rPr>
          <w:spacing w:val="-3"/>
          <w:sz w:val="24"/>
        </w:rPr>
        <w:t xml:space="preserve"> </w:t>
      </w:r>
      <w:r>
        <w:rPr>
          <w:sz w:val="24"/>
        </w:rPr>
        <w:t>овладению</w:t>
      </w:r>
      <w:r>
        <w:rPr>
          <w:spacing w:val="-4"/>
          <w:sz w:val="24"/>
        </w:rPr>
        <w:t xml:space="preserve"> </w:t>
      </w:r>
      <w:r>
        <w:rPr>
          <w:sz w:val="24"/>
        </w:rPr>
        <w:t>универсальными</w:t>
      </w:r>
      <w:r>
        <w:rPr>
          <w:spacing w:val="-5"/>
          <w:sz w:val="24"/>
        </w:rPr>
        <w:t xml:space="preserve"> </w:t>
      </w:r>
      <w:r>
        <w:rPr>
          <w:sz w:val="24"/>
        </w:rPr>
        <w:t xml:space="preserve">учебными </w:t>
      </w:r>
      <w:r>
        <w:rPr>
          <w:spacing w:val="-2"/>
          <w:sz w:val="24"/>
        </w:rPr>
        <w:t>действиями;</w:t>
      </w:r>
    </w:p>
    <w:p w14:paraId="5D9D0675">
      <w:pPr>
        <w:pStyle w:val="32"/>
        <w:numPr>
          <w:ilvl w:val="0"/>
          <w:numId w:val="54"/>
        </w:numPr>
        <w:tabs>
          <w:tab w:val="left" w:pos="2237"/>
        </w:tabs>
        <w:spacing w:before="6" w:line="237" w:lineRule="auto"/>
        <w:ind w:left="2237" w:right="1722"/>
        <w:rPr>
          <w:sz w:val="24"/>
        </w:rPr>
      </w:pPr>
      <w:r>
        <w:rPr>
          <w:sz w:val="24"/>
        </w:rPr>
        <w:t>разработка общего алгоритма (технологической схемы) урока, имеющего два целевых фокуса: предметный и метапредметный;</w:t>
      </w:r>
    </w:p>
    <w:p w14:paraId="1E1F60DA">
      <w:pPr>
        <w:pStyle w:val="32"/>
        <w:numPr>
          <w:ilvl w:val="0"/>
          <w:numId w:val="54"/>
        </w:numPr>
        <w:tabs>
          <w:tab w:val="left" w:pos="2237"/>
        </w:tabs>
        <w:spacing w:before="6" w:line="237" w:lineRule="auto"/>
        <w:ind w:left="2237" w:right="1724"/>
        <w:rPr>
          <w:sz w:val="24"/>
        </w:rPr>
      </w:pPr>
      <w:r>
        <w:rPr>
          <w:sz w:val="24"/>
        </w:rPr>
        <w:t>разработка основных подходов к конструированию задач на применение универсальных учебных действий;</w:t>
      </w:r>
    </w:p>
    <w:p w14:paraId="70EC3D43">
      <w:pPr>
        <w:pStyle w:val="32"/>
        <w:numPr>
          <w:ilvl w:val="0"/>
          <w:numId w:val="54"/>
        </w:numPr>
        <w:tabs>
          <w:tab w:val="left" w:pos="2237"/>
        </w:tabs>
        <w:spacing w:before="3"/>
        <w:ind w:left="2237" w:right="1733"/>
        <w:rPr>
          <w:sz w:val="24"/>
        </w:rPr>
      </w:pPr>
      <w:r>
        <w:rPr>
          <w:sz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19589B81">
      <w:pPr>
        <w:pStyle w:val="32"/>
        <w:numPr>
          <w:ilvl w:val="0"/>
          <w:numId w:val="54"/>
        </w:numPr>
        <w:tabs>
          <w:tab w:val="left" w:pos="2237"/>
        </w:tabs>
        <w:spacing w:line="242" w:lineRule="auto"/>
        <w:ind w:left="2237" w:right="1741"/>
        <w:rPr>
          <w:sz w:val="24"/>
        </w:rPr>
      </w:pPr>
      <w:r>
        <w:rPr>
          <w:sz w:val="24"/>
        </w:rPr>
        <w:t>разработка основных подходов к организации учебной деятельности по формированию и развитию ИКТ-компетенций;</w:t>
      </w:r>
    </w:p>
    <w:p w14:paraId="58BB405C">
      <w:pPr>
        <w:pStyle w:val="32"/>
        <w:numPr>
          <w:ilvl w:val="0"/>
          <w:numId w:val="54"/>
        </w:numPr>
        <w:tabs>
          <w:tab w:val="left" w:pos="2237"/>
        </w:tabs>
        <w:ind w:left="2237" w:right="1740"/>
        <w:rPr>
          <w:sz w:val="24"/>
        </w:rPr>
      </w:pPr>
      <w:r>
        <w:rPr>
          <w:sz w:val="24"/>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14:paraId="457703B9">
      <w:pPr>
        <w:pStyle w:val="32"/>
        <w:numPr>
          <w:ilvl w:val="0"/>
          <w:numId w:val="54"/>
        </w:numPr>
        <w:tabs>
          <w:tab w:val="left" w:pos="2237"/>
        </w:tabs>
        <w:ind w:left="2237" w:right="1742"/>
        <w:rPr>
          <w:sz w:val="24"/>
        </w:rPr>
      </w:pPr>
      <w:r>
        <w:rPr>
          <w:sz w:val="24"/>
        </w:rPr>
        <w:t>разработка методики</w:t>
      </w:r>
      <w:r>
        <w:rPr>
          <w:spacing w:val="-1"/>
          <w:sz w:val="24"/>
        </w:rPr>
        <w:t xml:space="preserve"> </w:t>
      </w:r>
      <w:r>
        <w:rPr>
          <w:sz w:val="24"/>
        </w:rPr>
        <w:t>и</w:t>
      </w:r>
      <w:r>
        <w:rPr>
          <w:spacing w:val="-1"/>
          <w:sz w:val="24"/>
        </w:rPr>
        <w:t xml:space="preserve"> </w:t>
      </w:r>
      <w:r>
        <w:rPr>
          <w:sz w:val="24"/>
        </w:rPr>
        <w:t xml:space="preserve">инструментария мониторинга успешности освоения и применения обучающимися универсальных учебных </w:t>
      </w:r>
      <w:r>
        <w:rPr>
          <w:spacing w:val="-2"/>
          <w:sz w:val="24"/>
        </w:rPr>
        <w:t>действий;</w:t>
      </w:r>
    </w:p>
    <w:p w14:paraId="5F338D1E">
      <w:pPr>
        <w:pStyle w:val="32"/>
        <w:numPr>
          <w:ilvl w:val="0"/>
          <w:numId w:val="54"/>
        </w:numPr>
        <w:tabs>
          <w:tab w:val="left" w:pos="2237"/>
        </w:tabs>
        <w:ind w:left="2237" w:right="1739"/>
        <w:rPr>
          <w:sz w:val="24"/>
        </w:rPr>
      </w:pPr>
      <w:r>
        <w:rPr>
          <w:sz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4265501A">
      <w:pPr>
        <w:pStyle w:val="17"/>
        <w:spacing w:before="4"/>
        <w:ind w:left="0" w:firstLine="0"/>
        <w:jc w:val="left"/>
        <w:rPr>
          <w:sz w:val="10"/>
        </w:rPr>
      </w:pPr>
    </w:p>
    <w:tbl>
      <w:tblPr>
        <w:tblStyle w:val="8"/>
        <w:tblW w:w="0" w:type="auto"/>
        <w:tblInd w:w="59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0"/>
        <w:gridCol w:w="7804"/>
      </w:tblGrid>
      <w:tr w14:paraId="7B616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trPr>
        <w:tc>
          <w:tcPr>
            <w:tcW w:w="1700" w:type="dxa"/>
          </w:tcPr>
          <w:p w14:paraId="1ACD633C">
            <w:pPr>
              <w:pStyle w:val="34"/>
              <w:spacing w:before="11" w:line="276" w:lineRule="exact"/>
              <w:ind w:left="501"/>
              <w:rPr>
                <w:b/>
                <w:sz w:val="24"/>
              </w:rPr>
            </w:pPr>
            <w:r>
              <w:rPr>
                <w:b/>
                <w:spacing w:val="-4"/>
                <w:sz w:val="24"/>
              </w:rPr>
              <w:t>Этап</w:t>
            </w:r>
          </w:p>
        </w:tc>
        <w:tc>
          <w:tcPr>
            <w:tcW w:w="7804" w:type="dxa"/>
          </w:tcPr>
          <w:p w14:paraId="674BAFBC">
            <w:pPr>
              <w:pStyle w:val="34"/>
              <w:spacing w:before="11" w:line="276" w:lineRule="exact"/>
              <w:ind w:left="26"/>
              <w:jc w:val="center"/>
              <w:rPr>
                <w:b/>
                <w:sz w:val="24"/>
              </w:rPr>
            </w:pPr>
            <w:r>
              <w:rPr>
                <w:b/>
                <w:spacing w:val="-2"/>
                <w:sz w:val="24"/>
              </w:rPr>
              <w:t>Действия</w:t>
            </w:r>
          </w:p>
        </w:tc>
      </w:tr>
      <w:tr w14:paraId="79F96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4" w:hRule="atLeast"/>
        </w:trPr>
        <w:tc>
          <w:tcPr>
            <w:tcW w:w="1700" w:type="dxa"/>
          </w:tcPr>
          <w:p w14:paraId="795C7BAC">
            <w:pPr>
              <w:pStyle w:val="34"/>
              <w:spacing w:before="70" w:line="237" w:lineRule="auto"/>
              <w:ind w:left="179" w:right="32"/>
              <w:rPr>
                <w:sz w:val="24"/>
              </w:rPr>
            </w:pPr>
            <w:r>
              <w:rPr>
                <w:spacing w:val="-4"/>
                <w:sz w:val="24"/>
              </w:rPr>
              <w:t xml:space="preserve">Подготовител </w:t>
            </w:r>
            <w:r>
              <w:rPr>
                <w:sz w:val="24"/>
              </w:rPr>
              <w:t>ь ный</w:t>
            </w:r>
          </w:p>
        </w:tc>
        <w:tc>
          <w:tcPr>
            <w:tcW w:w="7804" w:type="dxa"/>
          </w:tcPr>
          <w:p w14:paraId="4DE6DA98">
            <w:pPr>
              <w:pStyle w:val="34"/>
              <w:spacing w:before="68" w:line="275" w:lineRule="exact"/>
              <w:ind w:left="184"/>
              <w:rPr>
                <w:sz w:val="24"/>
              </w:rPr>
            </w:pPr>
            <w:r>
              <w:rPr>
                <w:sz w:val="24"/>
              </w:rPr>
              <w:t>Провести</w:t>
            </w:r>
            <w:r>
              <w:rPr>
                <w:spacing w:val="-10"/>
                <w:sz w:val="24"/>
              </w:rPr>
              <w:t xml:space="preserve"> </w:t>
            </w:r>
            <w:r>
              <w:rPr>
                <w:sz w:val="24"/>
              </w:rPr>
              <w:t>аналитическую</w:t>
            </w:r>
            <w:r>
              <w:rPr>
                <w:spacing w:val="-8"/>
                <w:sz w:val="24"/>
              </w:rPr>
              <w:t xml:space="preserve"> </w:t>
            </w:r>
            <w:r>
              <w:rPr>
                <w:spacing w:val="-2"/>
                <w:sz w:val="24"/>
              </w:rPr>
              <w:t>работу:</w:t>
            </w:r>
          </w:p>
          <w:p w14:paraId="2729E6CE">
            <w:pPr>
              <w:pStyle w:val="34"/>
              <w:numPr>
                <w:ilvl w:val="0"/>
                <w:numId w:val="55"/>
              </w:numPr>
              <w:tabs>
                <w:tab w:val="left" w:pos="549"/>
              </w:tabs>
              <w:spacing w:before="19" w:line="218" w:lineRule="auto"/>
              <w:ind w:right="653"/>
              <w:rPr>
                <w:sz w:val="24"/>
              </w:rPr>
            </w:pPr>
            <w:r>
              <w:rPr>
                <w:sz w:val="24"/>
              </w:rPr>
              <w:t xml:space="preserve">рассмотреть, какие рекомендательные, теоретические, </w:t>
            </w:r>
            <w:r>
              <w:rPr>
                <w:spacing w:val="-4"/>
                <w:sz w:val="24"/>
              </w:rPr>
              <w:t>методические</w:t>
            </w:r>
            <w:r>
              <w:rPr>
                <w:spacing w:val="-6"/>
                <w:sz w:val="24"/>
              </w:rPr>
              <w:t xml:space="preserve"> </w:t>
            </w:r>
            <w:r>
              <w:rPr>
                <w:spacing w:val="-4"/>
                <w:sz w:val="24"/>
              </w:rPr>
              <w:t>материалы могут</w:t>
            </w:r>
            <w:r>
              <w:rPr>
                <w:spacing w:val="-5"/>
                <w:sz w:val="24"/>
              </w:rPr>
              <w:t xml:space="preserve"> </w:t>
            </w:r>
            <w:r>
              <w:rPr>
                <w:spacing w:val="-4"/>
                <w:sz w:val="24"/>
              </w:rPr>
              <w:t xml:space="preserve">быть </w:t>
            </w:r>
            <w:r>
              <w:rPr>
                <w:spacing w:val="6"/>
                <w:sz w:val="24"/>
              </w:rPr>
              <w:t>и</w:t>
            </w:r>
            <w:r>
              <w:rPr>
                <w:spacing w:val="5"/>
                <w:sz w:val="24"/>
              </w:rPr>
              <w:t>с</w:t>
            </w:r>
            <w:r>
              <w:rPr>
                <w:spacing w:val="2"/>
                <w:sz w:val="24"/>
              </w:rPr>
              <w:t>п</w:t>
            </w:r>
            <w:r>
              <w:rPr>
                <w:spacing w:val="10"/>
                <w:sz w:val="24"/>
              </w:rPr>
              <w:t>о</w:t>
            </w:r>
            <w:r>
              <w:rPr>
                <w:spacing w:val="5"/>
                <w:sz w:val="24"/>
              </w:rPr>
              <w:t>л</w:t>
            </w:r>
            <w:r>
              <w:rPr>
                <w:spacing w:val="6"/>
                <w:sz w:val="24"/>
              </w:rPr>
              <w:t>ь</w:t>
            </w:r>
            <w:r>
              <w:rPr>
                <w:spacing w:val="2"/>
                <w:sz w:val="24"/>
              </w:rPr>
              <w:t>з</w:t>
            </w:r>
            <w:r>
              <w:rPr>
                <w:spacing w:val="5"/>
                <w:sz w:val="24"/>
              </w:rPr>
              <w:t>о</w:t>
            </w:r>
            <w:r>
              <w:rPr>
                <w:spacing w:val="3"/>
                <w:sz w:val="24"/>
              </w:rPr>
              <w:t>в</w:t>
            </w:r>
            <w:r>
              <w:rPr>
                <w:spacing w:val="5"/>
                <w:sz w:val="24"/>
              </w:rPr>
              <w:t>а</w:t>
            </w:r>
            <w:r>
              <w:rPr>
                <w:spacing w:val="6"/>
                <w:sz w:val="24"/>
              </w:rPr>
              <w:t>н</w:t>
            </w:r>
            <w:r>
              <w:rPr>
                <w:spacing w:val="14"/>
                <w:sz w:val="24"/>
              </w:rPr>
              <w:t>ы</w:t>
            </w:r>
            <w:r>
              <w:rPr>
                <w:spacing w:val="-50"/>
                <w:position w:val="-5"/>
              </w:rPr>
              <w:t>4</w:t>
            </w:r>
            <w:r>
              <w:rPr>
                <w:spacing w:val="-58"/>
                <w:sz w:val="24"/>
              </w:rPr>
              <w:t>в</w:t>
            </w:r>
            <w:r>
              <w:rPr>
                <w:spacing w:val="1"/>
                <w:position w:val="-5"/>
              </w:rPr>
              <w:t>3</w:t>
            </w:r>
            <w:r>
              <w:rPr>
                <w:spacing w:val="-88"/>
                <w:position w:val="-5"/>
              </w:rPr>
              <w:t>3</w:t>
            </w:r>
            <w:r>
              <w:rPr>
                <w:spacing w:val="8"/>
                <w:sz w:val="24"/>
              </w:rPr>
              <w:t>ш</w:t>
            </w:r>
            <w:r>
              <w:rPr>
                <w:spacing w:val="-1"/>
                <w:sz w:val="24"/>
              </w:rPr>
              <w:t>к</w:t>
            </w:r>
            <w:r>
              <w:rPr>
                <w:spacing w:val="10"/>
                <w:sz w:val="24"/>
              </w:rPr>
              <w:t>о</w:t>
            </w:r>
            <w:r>
              <w:rPr>
                <w:spacing w:val="6"/>
                <w:sz w:val="24"/>
              </w:rPr>
              <w:t>ле</w:t>
            </w:r>
            <w:r>
              <w:rPr>
                <w:spacing w:val="-5"/>
                <w:sz w:val="24"/>
              </w:rPr>
              <w:t xml:space="preserve"> </w:t>
            </w:r>
            <w:r>
              <w:rPr>
                <w:spacing w:val="-4"/>
                <w:sz w:val="24"/>
              </w:rPr>
              <w:t xml:space="preserve">для </w:t>
            </w:r>
            <w:r>
              <w:rPr>
                <w:sz w:val="24"/>
              </w:rPr>
              <w:t>наиболее эффективного выполнения задач программы</w:t>
            </w:r>
          </w:p>
          <w:p w14:paraId="1A28158F">
            <w:pPr>
              <w:pStyle w:val="34"/>
              <w:spacing w:before="2" w:line="275" w:lineRule="exact"/>
              <w:ind w:left="549"/>
              <w:rPr>
                <w:sz w:val="24"/>
              </w:rPr>
            </w:pPr>
            <w:r>
              <w:rPr>
                <w:sz w:val="24"/>
              </w:rPr>
              <w:t>формирования</w:t>
            </w:r>
            <w:r>
              <w:rPr>
                <w:spacing w:val="-3"/>
                <w:sz w:val="24"/>
              </w:rPr>
              <w:t xml:space="preserve"> </w:t>
            </w:r>
            <w:r>
              <w:rPr>
                <w:spacing w:val="-4"/>
                <w:sz w:val="24"/>
              </w:rPr>
              <w:t>УУД;</w:t>
            </w:r>
          </w:p>
          <w:p w14:paraId="5B132E28">
            <w:pPr>
              <w:pStyle w:val="34"/>
              <w:numPr>
                <w:ilvl w:val="0"/>
                <w:numId w:val="55"/>
              </w:numPr>
              <w:tabs>
                <w:tab w:val="left" w:pos="549"/>
              </w:tabs>
              <w:ind w:right="1617"/>
              <w:rPr>
                <w:sz w:val="24"/>
              </w:rPr>
            </w:pPr>
            <w:r>
              <w:rPr>
                <w:sz w:val="24"/>
              </w:rPr>
              <w:t>определить</w:t>
            </w:r>
            <w:r>
              <w:rPr>
                <w:spacing w:val="-9"/>
                <w:sz w:val="24"/>
              </w:rPr>
              <w:t xml:space="preserve"> </w:t>
            </w:r>
            <w:r>
              <w:rPr>
                <w:sz w:val="24"/>
              </w:rPr>
              <w:t>состав</w:t>
            </w:r>
            <w:r>
              <w:rPr>
                <w:spacing w:val="-6"/>
                <w:sz w:val="24"/>
              </w:rPr>
              <w:t xml:space="preserve"> </w:t>
            </w:r>
            <w:r>
              <w:rPr>
                <w:sz w:val="24"/>
              </w:rPr>
              <w:t>детей</w:t>
            </w:r>
            <w:r>
              <w:rPr>
                <w:spacing w:val="-6"/>
                <w:sz w:val="24"/>
              </w:rPr>
              <w:t xml:space="preserve"> </w:t>
            </w:r>
            <w:r>
              <w:rPr>
                <w:sz w:val="24"/>
              </w:rPr>
              <w:t>с</w:t>
            </w:r>
            <w:r>
              <w:rPr>
                <w:spacing w:val="-12"/>
                <w:sz w:val="24"/>
              </w:rPr>
              <w:t xml:space="preserve"> </w:t>
            </w:r>
            <w:r>
              <w:rPr>
                <w:sz w:val="24"/>
              </w:rPr>
              <w:t>особыми</w:t>
            </w:r>
            <w:r>
              <w:rPr>
                <w:spacing w:val="-10"/>
                <w:sz w:val="24"/>
              </w:rPr>
              <w:t xml:space="preserve"> </w:t>
            </w:r>
            <w:r>
              <w:rPr>
                <w:sz w:val="24"/>
              </w:rPr>
              <w:t>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2DC246FB">
            <w:pPr>
              <w:pStyle w:val="34"/>
              <w:numPr>
                <w:ilvl w:val="0"/>
                <w:numId w:val="55"/>
              </w:numPr>
              <w:tabs>
                <w:tab w:val="left" w:pos="549"/>
              </w:tabs>
              <w:spacing w:before="4" w:line="237" w:lineRule="auto"/>
              <w:ind w:right="1178"/>
              <w:rPr>
                <w:sz w:val="24"/>
              </w:rPr>
            </w:pPr>
            <w:r>
              <w:rPr>
                <w:sz w:val="24"/>
              </w:rPr>
              <w:t>проанализировать</w:t>
            </w:r>
            <w:r>
              <w:rPr>
                <w:spacing w:val="-15"/>
                <w:sz w:val="24"/>
              </w:rPr>
              <w:t xml:space="preserve"> </w:t>
            </w:r>
            <w:r>
              <w:rPr>
                <w:sz w:val="24"/>
              </w:rPr>
              <w:t>результаты</w:t>
            </w:r>
            <w:r>
              <w:rPr>
                <w:spacing w:val="-14"/>
                <w:sz w:val="24"/>
              </w:rPr>
              <w:t xml:space="preserve"> </w:t>
            </w:r>
            <w:r>
              <w:rPr>
                <w:sz w:val="24"/>
              </w:rPr>
              <w:t>учащихся</w:t>
            </w:r>
            <w:r>
              <w:rPr>
                <w:spacing w:val="-15"/>
                <w:sz w:val="24"/>
              </w:rPr>
              <w:t xml:space="preserve"> </w:t>
            </w:r>
            <w:r>
              <w:rPr>
                <w:sz w:val="24"/>
              </w:rPr>
              <w:t>по</w:t>
            </w:r>
            <w:r>
              <w:rPr>
                <w:spacing w:val="-12"/>
                <w:sz w:val="24"/>
              </w:rPr>
              <w:t xml:space="preserve"> </w:t>
            </w:r>
            <w:r>
              <w:rPr>
                <w:sz w:val="24"/>
              </w:rPr>
              <w:t>линии</w:t>
            </w:r>
            <w:r>
              <w:rPr>
                <w:spacing w:val="-14"/>
                <w:sz w:val="24"/>
              </w:rPr>
              <w:t xml:space="preserve"> </w:t>
            </w:r>
            <w:r>
              <w:rPr>
                <w:sz w:val="24"/>
              </w:rPr>
              <w:t>развития УУД на предыдущем уровне;</w:t>
            </w:r>
          </w:p>
          <w:p w14:paraId="4C79E112">
            <w:pPr>
              <w:pStyle w:val="34"/>
              <w:numPr>
                <w:ilvl w:val="0"/>
                <w:numId w:val="55"/>
              </w:numPr>
              <w:tabs>
                <w:tab w:val="left" w:pos="549"/>
              </w:tabs>
              <w:spacing w:before="5" w:line="237" w:lineRule="auto"/>
              <w:ind w:right="1241"/>
              <w:rPr>
                <w:sz w:val="24"/>
              </w:rPr>
            </w:pPr>
            <w:r>
              <w:rPr>
                <w:sz w:val="24"/>
              </w:rPr>
              <w:t>проанализировать</w:t>
            </w:r>
            <w:r>
              <w:rPr>
                <w:spacing w:val="-15"/>
                <w:sz w:val="24"/>
              </w:rPr>
              <w:t xml:space="preserve"> </w:t>
            </w:r>
            <w:r>
              <w:rPr>
                <w:sz w:val="24"/>
              </w:rPr>
              <w:t>и</w:t>
            </w:r>
            <w:r>
              <w:rPr>
                <w:spacing w:val="-15"/>
                <w:sz w:val="24"/>
              </w:rPr>
              <w:t xml:space="preserve"> </w:t>
            </w:r>
            <w:r>
              <w:rPr>
                <w:sz w:val="24"/>
              </w:rPr>
              <w:t>обсудить</w:t>
            </w:r>
            <w:r>
              <w:rPr>
                <w:spacing w:val="-10"/>
                <w:sz w:val="24"/>
              </w:rPr>
              <w:t xml:space="preserve"> </w:t>
            </w:r>
            <w:r>
              <w:rPr>
                <w:sz w:val="24"/>
              </w:rPr>
              <w:t>опыт</w:t>
            </w:r>
            <w:r>
              <w:rPr>
                <w:spacing w:val="-14"/>
                <w:sz w:val="24"/>
              </w:rPr>
              <w:t xml:space="preserve"> </w:t>
            </w:r>
            <w:r>
              <w:rPr>
                <w:sz w:val="24"/>
              </w:rPr>
              <w:t>применения</w:t>
            </w:r>
            <w:r>
              <w:rPr>
                <w:spacing w:val="-14"/>
                <w:sz w:val="24"/>
              </w:rPr>
              <w:t xml:space="preserve"> </w:t>
            </w:r>
            <w:r>
              <w:rPr>
                <w:sz w:val="24"/>
              </w:rPr>
              <w:t>успешных практик, в том числе с использованием информационных</w:t>
            </w:r>
          </w:p>
          <w:p w14:paraId="6CF4CC4D">
            <w:pPr>
              <w:pStyle w:val="34"/>
              <w:spacing w:before="4" w:line="261" w:lineRule="exact"/>
              <w:ind w:left="549"/>
              <w:rPr>
                <w:sz w:val="24"/>
              </w:rPr>
            </w:pPr>
            <w:r>
              <w:rPr>
                <w:sz w:val="24"/>
              </w:rPr>
              <w:t>ресурсов</w:t>
            </w:r>
            <w:r>
              <w:rPr>
                <w:spacing w:val="-6"/>
                <w:sz w:val="24"/>
              </w:rPr>
              <w:t xml:space="preserve"> </w:t>
            </w:r>
            <w:r>
              <w:rPr>
                <w:sz w:val="24"/>
              </w:rPr>
              <w:t>образовательной</w:t>
            </w:r>
            <w:r>
              <w:rPr>
                <w:spacing w:val="-5"/>
                <w:sz w:val="24"/>
              </w:rPr>
              <w:t xml:space="preserve"> </w:t>
            </w:r>
            <w:r>
              <w:rPr>
                <w:spacing w:val="-2"/>
                <w:sz w:val="24"/>
              </w:rPr>
              <w:t>организации</w:t>
            </w:r>
          </w:p>
        </w:tc>
      </w:tr>
      <w:tr w14:paraId="15D9E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52" w:hRule="atLeast"/>
        </w:trPr>
        <w:tc>
          <w:tcPr>
            <w:tcW w:w="1700" w:type="dxa"/>
          </w:tcPr>
          <w:p w14:paraId="17FB2262">
            <w:pPr>
              <w:pStyle w:val="34"/>
              <w:spacing w:before="69" w:line="275" w:lineRule="exact"/>
              <w:ind w:right="677"/>
              <w:jc w:val="right"/>
              <w:rPr>
                <w:sz w:val="24"/>
              </w:rPr>
            </w:pPr>
            <w:r>
              <w:rPr>
                <w:spacing w:val="-2"/>
                <w:sz w:val="24"/>
              </w:rPr>
              <w:t>Основно</w:t>
            </w:r>
          </w:p>
          <w:p w14:paraId="581D2874">
            <w:pPr>
              <w:pStyle w:val="34"/>
              <w:spacing w:line="275" w:lineRule="exact"/>
              <w:ind w:right="678"/>
              <w:jc w:val="right"/>
              <w:rPr>
                <w:sz w:val="24"/>
              </w:rPr>
            </w:pPr>
            <w:r>
              <w:rPr>
                <w:spacing w:val="-10"/>
                <w:sz w:val="24"/>
              </w:rPr>
              <w:t>й</w:t>
            </w:r>
          </w:p>
        </w:tc>
        <w:tc>
          <w:tcPr>
            <w:tcW w:w="7804" w:type="dxa"/>
          </w:tcPr>
          <w:p w14:paraId="7404CEAD">
            <w:pPr>
              <w:pStyle w:val="34"/>
              <w:spacing w:before="71" w:line="237" w:lineRule="auto"/>
              <w:ind w:left="184"/>
              <w:rPr>
                <w:sz w:val="24"/>
              </w:rPr>
            </w:pPr>
            <w:r>
              <w:rPr>
                <w:sz w:val="24"/>
              </w:rPr>
              <w:t>Разработка</w:t>
            </w:r>
            <w:r>
              <w:rPr>
                <w:spacing w:val="-13"/>
                <w:sz w:val="24"/>
              </w:rPr>
              <w:t xml:space="preserve"> </w:t>
            </w:r>
            <w:r>
              <w:rPr>
                <w:sz w:val="24"/>
              </w:rPr>
              <w:t>общей</w:t>
            </w:r>
            <w:r>
              <w:rPr>
                <w:spacing w:val="-10"/>
                <w:sz w:val="24"/>
              </w:rPr>
              <w:t xml:space="preserve"> </w:t>
            </w:r>
            <w:r>
              <w:rPr>
                <w:sz w:val="24"/>
              </w:rPr>
              <w:t>стратегии</w:t>
            </w:r>
            <w:r>
              <w:rPr>
                <w:spacing w:val="-11"/>
                <w:sz w:val="24"/>
              </w:rPr>
              <w:t xml:space="preserve"> </w:t>
            </w:r>
            <w:r>
              <w:rPr>
                <w:sz w:val="24"/>
              </w:rPr>
              <w:t>развития</w:t>
            </w:r>
            <w:r>
              <w:rPr>
                <w:spacing w:val="-12"/>
                <w:sz w:val="24"/>
              </w:rPr>
              <w:t xml:space="preserve"> </w:t>
            </w:r>
            <w:r>
              <w:rPr>
                <w:sz w:val="24"/>
              </w:rPr>
              <w:t>УУД,</w:t>
            </w:r>
            <w:r>
              <w:rPr>
                <w:spacing w:val="-11"/>
                <w:sz w:val="24"/>
              </w:rPr>
              <w:t xml:space="preserve"> </w:t>
            </w:r>
            <w:r>
              <w:rPr>
                <w:sz w:val="24"/>
              </w:rPr>
              <w:t>организации</w:t>
            </w:r>
            <w:r>
              <w:rPr>
                <w:spacing w:val="-14"/>
                <w:sz w:val="24"/>
              </w:rPr>
              <w:t xml:space="preserve"> </w:t>
            </w:r>
            <w:r>
              <w:rPr>
                <w:sz w:val="24"/>
              </w:rPr>
              <w:t>и</w:t>
            </w:r>
            <w:r>
              <w:rPr>
                <w:spacing w:val="-7"/>
                <w:sz w:val="24"/>
              </w:rPr>
              <w:t xml:space="preserve"> </w:t>
            </w:r>
            <w:r>
              <w:rPr>
                <w:sz w:val="24"/>
              </w:rPr>
              <w:t>механизма реализации задач программы.</w:t>
            </w:r>
          </w:p>
          <w:p w14:paraId="0031A8A9">
            <w:pPr>
              <w:pStyle w:val="34"/>
              <w:spacing w:line="242" w:lineRule="auto"/>
              <w:ind w:left="184"/>
              <w:rPr>
                <w:sz w:val="24"/>
              </w:rPr>
            </w:pPr>
            <w:r>
              <w:rPr>
                <w:sz w:val="24"/>
              </w:rPr>
              <w:t>Подготовка</w:t>
            </w:r>
            <w:r>
              <w:rPr>
                <w:spacing w:val="-15"/>
                <w:sz w:val="24"/>
              </w:rPr>
              <w:t xml:space="preserve"> </w:t>
            </w:r>
            <w:r>
              <w:rPr>
                <w:sz w:val="24"/>
              </w:rPr>
              <w:t>описания</w:t>
            </w:r>
            <w:r>
              <w:rPr>
                <w:spacing w:val="-13"/>
                <w:sz w:val="24"/>
              </w:rPr>
              <w:t xml:space="preserve"> </w:t>
            </w:r>
            <w:r>
              <w:rPr>
                <w:sz w:val="24"/>
              </w:rPr>
              <w:t>специальных</w:t>
            </w:r>
            <w:r>
              <w:rPr>
                <w:spacing w:val="-13"/>
                <w:sz w:val="24"/>
              </w:rPr>
              <w:t xml:space="preserve"> </w:t>
            </w:r>
            <w:r>
              <w:rPr>
                <w:sz w:val="24"/>
              </w:rPr>
              <w:t>требований</w:t>
            </w:r>
            <w:r>
              <w:rPr>
                <w:spacing w:val="-15"/>
                <w:sz w:val="24"/>
              </w:rPr>
              <w:t xml:space="preserve"> </w:t>
            </w:r>
            <w:r>
              <w:rPr>
                <w:sz w:val="24"/>
              </w:rPr>
              <w:t>к</w:t>
            </w:r>
            <w:r>
              <w:rPr>
                <w:spacing w:val="-7"/>
                <w:sz w:val="24"/>
              </w:rPr>
              <w:t xml:space="preserve"> </w:t>
            </w:r>
            <w:r>
              <w:rPr>
                <w:sz w:val="24"/>
              </w:rPr>
              <w:t>условиям</w:t>
            </w:r>
            <w:r>
              <w:rPr>
                <w:spacing w:val="-12"/>
                <w:sz w:val="24"/>
              </w:rPr>
              <w:t xml:space="preserve"> </w:t>
            </w:r>
            <w:r>
              <w:rPr>
                <w:sz w:val="24"/>
              </w:rPr>
              <w:t>реализации программы развития УУД</w:t>
            </w:r>
          </w:p>
        </w:tc>
      </w:tr>
    </w:tbl>
    <w:p w14:paraId="54BE6726">
      <w:pPr>
        <w:pStyle w:val="34"/>
        <w:spacing w:line="242" w:lineRule="auto"/>
        <w:rPr>
          <w:sz w:val="24"/>
        </w:rPr>
        <w:sectPr>
          <w:footerReference r:id="rId31" w:type="default"/>
          <w:pgSz w:w="11920" w:h="16850"/>
          <w:pgMar w:top="760" w:right="850" w:bottom="280" w:left="283" w:header="0" w:footer="0" w:gutter="0"/>
          <w:cols w:space="720" w:num="1"/>
        </w:sectPr>
      </w:pPr>
    </w:p>
    <w:tbl>
      <w:tblPr>
        <w:tblStyle w:val="8"/>
        <w:tblW w:w="0" w:type="auto"/>
        <w:tblInd w:w="59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0"/>
        <w:gridCol w:w="7804"/>
      </w:tblGrid>
      <w:tr w14:paraId="5C08E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8" w:hRule="atLeast"/>
        </w:trPr>
        <w:tc>
          <w:tcPr>
            <w:tcW w:w="1700" w:type="dxa"/>
          </w:tcPr>
          <w:p w14:paraId="289B2531">
            <w:pPr>
              <w:pStyle w:val="34"/>
              <w:spacing w:before="70" w:line="237" w:lineRule="auto"/>
              <w:ind w:left="179" w:right="109"/>
              <w:rPr>
                <w:sz w:val="24"/>
              </w:rPr>
            </w:pPr>
            <w:r>
              <w:rPr>
                <w:spacing w:val="-4"/>
                <w:sz w:val="24"/>
              </w:rPr>
              <w:t xml:space="preserve">Заключитель </w:t>
            </w:r>
            <w:r>
              <w:rPr>
                <w:sz w:val="24"/>
              </w:rPr>
              <w:t>н ый</w:t>
            </w:r>
          </w:p>
        </w:tc>
        <w:tc>
          <w:tcPr>
            <w:tcW w:w="7804" w:type="dxa"/>
          </w:tcPr>
          <w:p w14:paraId="43264892">
            <w:pPr>
              <w:pStyle w:val="34"/>
              <w:spacing w:before="68"/>
              <w:ind w:left="184" w:right="507"/>
              <w:rPr>
                <w:sz w:val="24"/>
              </w:rPr>
            </w:pPr>
            <w:r>
              <w:rPr>
                <w:sz w:val="24"/>
              </w:rPr>
              <w:t>Обсуждение хода реализации программы на методических семинарах</w:t>
            </w:r>
            <w:r>
              <w:rPr>
                <w:spacing w:val="-10"/>
                <w:sz w:val="24"/>
              </w:rPr>
              <w:t xml:space="preserve"> </w:t>
            </w:r>
            <w:r>
              <w:rPr>
                <w:sz w:val="24"/>
              </w:rPr>
              <w:t>с</w:t>
            </w:r>
            <w:r>
              <w:rPr>
                <w:spacing w:val="-6"/>
                <w:sz w:val="24"/>
              </w:rPr>
              <w:t xml:space="preserve"> </w:t>
            </w:r>
            <w:r>
              <w:rPr>
                <w:sz w:val="24"/>
              </w:rPr>
              <w:t>привлечением</w:t>
            </w:r>
            <w:r>
              <w:rPr>
                <w:spacing w:val="-8"/>
                <w:sz w:val="24"/>
              </w:rPr>
              <w:t xml:space="preserve"> </w:t>
            </w:r>
            <w:r>
              <w:rPr>
                <w:sz w:val="24"/>
              </w:rPr>
              <w:t>внешних</w:t>
            </w:r>
            <w:r>
              <w:rPr>
                <w:spacing w:val="-10"/>
                <w:sz w:val="24"/>
              </w:rPr>
              <w:t xml:space="preserve"> </w:t>
            </w:r>
            <w:r>
              <w:rPr>
                <w:sz w:val="24"/>
              </w:rPr>
              <w:t>консультантов</w:t>
            </w:r>
            <w:r>
              <w:rPr>
                <w:spacing w:val="-8"/>
                <w:sz w:val="24"/>
              </w:rPr>
              <w:t xml:space="preserve"> </w:t>
            </w:r>
            <w:r>
              <w:rPr>
                <w:sz w:val="24"/>
              </w:rPr>
              <w:t>из</w:t>
            </w:r>
            <w:r>
              <w:rPr>
                <w:spacing w:val="-5"/>
                <w:sz w:val="24"/>
              </w:rPr>
              <w:t xml:space="preserve"> </w:t>
            </w:r>
            <w:r>
              <w:rPr>
                <w:sz w:val="24"/>
              </w:rPr>
              <w:t>других образовательных, научных, социальных организаций</w:t>
            </w:r>
          </w:p>
        </w:tc>
      </w:tr>
    </w:tbl>
    <w:p w14:paraId="5F51C791">
      <w:pPr>
        <w:pStyle w:val="32"/>
        <w:numPr>
          <w:ilvl w:val="0"/>
          <w:numId w:val="54"/>
        </w:numPr>
        <w:tabs>
          <w:tab w:val="left" w:pos="2237"/>
        </w:tabs>
        <w:spacing w:before="14"/>
        <w:ind w:left="2237" w:right="1731"/>
        <w:rPr>
          <w:sz w:val="24"/>
        </w:rPr>
      </w:pPr>
      <w:r>
        <w:rPr>
          <w:sz w:val="24"/>
        </w:rPr>
        <w:t xml:space="preserve">организация и проведение систематических консультаций с педагогами- предметниками по проблемам, связанным с развитием универсальных учебных действий в образовательном </w:t>
      </w:r>
      <w:r>
        <w:rPr>
          <w:spacing w:val="-2"/>
          <w:sz w:val="24"/>
        </w:rPr>
        <w:t>процессе;</w:t>
      </w:r>
    </w:p>
    <w:p w14:paraId="1F8A7551">
      <w:pPr>
        <w:pStyle w:val="32"/>
        <w:numPr>
          <w:ilvl w:val="0"/>
          <w:numId w:val="54"/>
        </w:numPr>
        <w:tabs>
          <w:tab w:val="left" w:pos="2237"/>
        </w:tabs>
        <w:ind w:left="2237" w:right="1728"/>
        <w:rPr>
          <w:sz w:val="24"/>
        </w:rPr>
      </w:pPr>
      <w:r>
        <w:rPr>
          <w:sz w:val="24"/>
        </w:rPr>
        <w:t>организация</w:t>
      </w:r>
      <w:r>
        <w:rPr>
          <w:spacing w:val="-6"/>
          <w:sz w:val="24"/>
        </w:rPr>
        <w:t xml:space="preserve"> </w:t>
      </w:r>
      <w:r>
        <w:rPr>
          <w:sz w:val="24"/>
        </w:rPr>
        <w:t>и</w:t>
      </w:r>
      <w:r>
        <w:rPr>
          <w:spacing w:val="-6"/>
          <w:sz w:val="24"/>
        </w:rPr>
        <w:t xml:space="preserve"> </w:t>
      </w:r>
      <w:r>
        <w:rPr>
          <w:sz w:val="24"/>
        </w:rPr>
        <w:t>проведение</w:t>
      </w:r>
      <w:r>
        <w:rPr>
          <w:spacing w:val="-3"/>
          <w:sz w:val="24"/>
        </w:rPr>
        <w:t xml:space="preserve"> </w:t>
      </w:r>
      <w:r>
        <w:rPr>
          <w:sz w:val="24"/>
        </w:rPr>
        <w:t>методических</w:t>
      </w:r>
      <w:r>
        <w:rPr>
          <w:spacing w:val="-6"/>
          <w:sz w:val="24"/>
        </w:rPr>
        <w:t xml:space="preserve"> </w:t>
      </w:r>
      <w:r>
        <w:rPr>
          <w:sz w:val="24"/>
        </w:rPr>
        <w:t>семинаров</w:t>
      </w:r>
      <w:r>
        <w:rPr>
          <w:spacing w:val="-5"/>
          <w:sz w:val="24"/>
        </w:rPr>
        <w:t xml:space="preserve"> </w:t>
      </w:r>
      <w:r>
        <w:rPr>
          <w:sz w:val="24"/>
        </w:rPr>
        <w:t>с</w:t>
      </w:r>
      <w:r>
        <w:rPr>
          <w:spacing w:val="-3"/>
          <w:sz w:val="24"/>
        </w:rPr>
        <w:t xml:space="preserve"> </w:t>
      </w:r>
      <w:r>
        <w:rPr>
          <w:sz w:val="24"/>
        </w:rPr>
        <w:t>педагогами-предметниками</w:t>
      </w:r>
      <w:r>
        <w:rPr>
          <w:spacing w:val="-6"/>
          <w:sz w:val="24"/>
        </w:rPr>
        <w:t xml:space="preserve"> </w:t>
      </w:r>
      <w:r>
        <w:rPr>
          <w:sz w:val="24"/>
        </w:rPr>
        <w:t>и</w:t>
      </w:r>
      <w:r>
        <w:rPr>
          <w:spacing w:val="-11"/>
          <w:sz w:val="24"/>
        </w:rPr>
        <w:t xml:space="preserve"> </w:t>
      </w:r>
      <w:r>
        <w:rPr>
          <w:sz w:val="24"/>
        </w:rPr>
        <w:t>школьными</w:t>
      </w:r>
      <w:r>
        <w:rPr>
          <w:spacing w:val="-11"/>
          <w:sz w:val="24"/>
        </w:rPr>
        <w:t xml:space="preserve"> </w:t>
      </w:r>
      <w:r>
        <w:rPr>
          <w:sz w:val="24"/>
        </w:rPr>
        <w:t>психологами</w:t>
      </w:r>
      <w:r>
        <w:rPr>
          <w:spacing w:val="-11"/>
          <w:sz w:val="24"/>
        </w:rPr>
        <w:t xml:space="preserve"> </w:t>
      </w:r>
      <w:r>
        <w:rPr>
          <w:sz w:val="24"/>
        </w:rPr>
        <w:t>по</w:t>
      </w:r>
      <w:r>
        <w:rPr>
          <w:spacing w:val="-2"/>
          <w:sz w:val="24"/>
        </w:rPr>
        <w:t xml:space="preserve"> </w:t>
      </w:r>
      <w:r>
        <w:rPr>
          <w:sz w:val="24"/>
        </w:rPr>
        <w:t>анализу</w:t>
      </w:r>
      <w:r>
        <w:rPr>
          <w:spacing w:val="-15"/>
          <w:sz w:val="24"/>
        </w:rPr>
        <w:t xml:space="preserve"> </w:t>
      </w:r>
      <w:r>
        <w:rPr>
          <w:sz w:val="24"/>
        </w:rPr>
        <w:t>и</w:t>
      </w:r>
      <w:r>
        <w:rPr>
          <w:spacing w:val="-6"/>
          <w:sz w:val="24"/>
        </w:rPr>
        <w:t xml:space="preserve"> </w:t>
      </w:r>
      <w:r>
        <w:rPr>
          <w:sz w:val="24"/>
        </w:rPr>
        <w:t>способам минимизации рисков развития УУД у учащихся;</w:t>
      </w:r>
    </w:p>
    <w:p w14:paraId="5D312607">
      <w:pPr>
        <w:pStyle w:val="32"/>
        <w:numPr>
          <w:ilvl w:val="0"/>
          <w:numId w:val="54"/>
        </w:numPr>
        <w:tabs>
          <w:tab w:val="left" w:pos="2237"/>
        </w:tabs>
        <w:spacing w:before="3"/>
        <w:ind w:left="2237" w:right="1738"/>
        <w:rPr>
          <w:sz w:val="24"/>
        </w:rPr>
      </w:pPr>
      <w:r>
        <w:rPr>
          <w:sz w:val="24"/>
        </w:rPr>
        <w:t>организация разъяснительной/просветительской работы с родителями по проблемам развития УУД у учащихся;</w:t>
      </w:r>
    </w:p>
    <w:p w14:paraId="5CFF8220">
      <w:pPr>
        <w:pStyle w:val="32"/>
        <w:numPr>
          <w:ilvl w:val="0"/>
          <w:numId w:val="54"/>
        </w:numPr>
        <w:tabs>
          <w:tab w:val="left" w:pos="2237"/>
        </w:tabs>
        <w:spacing w:before="2" w:line="237" w:lineRule="auto"/>
        <w:ind w:left="2237" w:right="1737"/>
        <w:rPr>
          <w:sz w:val="24"/>
        </w:rPr>
      </w:pPr>
      <w:r>
        <w:rPr>
          <w:sz w:val="24"/>
        </w:rPr>
        <w:t>организация отражения результатов работы по формированию УУД учащихся на сайте образовательной организации.</w:t>
      </w:r>
    </w:p>
    <w:p w14:paraId="354A20B0">
      <w:pPr>
        <w:pStyle w:val="2"/>
        <w:spacing w:before="85" w:line="275" w:lineRule="exact"/>
        <w:ind w:left="1546"/>
      </w:pPr>
      <w:bookmarkStart w:id="131" w:name="План_действий_рабочей_группы_по_разработ"/>
      <w:bookmarkEnd w:id="131"/>
      <w:r>
        <w:t>План</w:t>
      </w:r>
      <w:r>
        <w:rPr>
          <w:spacing w:val="-8"/>
        </w:rPr>
        <w:t xml:space="preserve"> </w:t>
      </w:r>
      <w:r>
        <w:t>действий</w:t>
      </w:r>
      <w:r>
        <w:rPr>
          <w:spacing w:val="-5"/>
        </w:rPr>
        <w:t xml:space="preserve"> </w:t>
      </w:r>
      <w:r>
        <w:t>рабочей</w:t>
      </w:r>
      <w:r>
        <w:rPr>
          <w:spacing w:val="-9"/>
        </w:rPr>
        <w:t xml:space="preserve"> </w:t>
      </w:r>
      <w:r>
        <w:t>группы</w:t>
      </w:r>
      <w:r>
        <w:rPr>
          <w:spacing w:val="-12"/>
        </w:rPr>
        <w:t xml:space="preserve"> </w:t>
      </w:r>
      <w:r>
        <w:t>по</w:t>
      </w:r>
      <w:r>
        <w:rPr>
          <w:spacing w:val="-6"/>
        </w:rPr>
        <w:t xml:space="preserve"> </w:t>
      </w:r>
      <w:r>
        <w:t>разработке</w:t>
      </w:r>
      <w:r>
        <w:rPr>
          <w:spacing w:val="-7"/>
        </w:rPr>
        <w:t xml:space="preserve"> </w:t>
      </w:r>
      <w:r>
        <w:t>программы</w:t>
      </w:r>
      <w:r>
        <w:rPr>
          <w:spacing w:val="-10"/>
        </w:rPr>
        <w:t xml:space="preserve"> </w:t>
      </w:r>
      <w:r>
        <w:t>формирования</w:t>
      </w:r>
      <w:r>
        <w:rPr>
          <w:spacing w:val="-9"/>
        </w:rPr>
        <w:t xml:space="preserve"> </w:t>
      </w:r>
      <w:r>
        <w:rPr>
          <w:spacing w:val="-5"/>
        </w:rPr>
        <w:t>УУД</w:t>
      </w:r>
    </w:p>
    <w:p w14:paraId="629ADB0E">
      <w:pPr>
        <w:pStyle w:val="17"/>
        <w:ind w:left="379" w:right="873" w:firstLine="566"/>
      </w:pPr>
      <w:r>
        <w:t>Обязательным условием успешного формирования УУД обучающихся является создание методически единого пространства внутри школы как во время уроков, так и вне их.</w:t>
      </w:r>
      <w:r>
        <w:rPr>
          <w:spacing w:val="-9"/>
        </w:rPr>
        <w:t xml:space="preserve"> </w:t>
      </w:r>
      <w:r>
        <w:t>С</w:t>
      </w:r>
      <w:r>
        <w:rPr>
          <w:spacing w:val="-12"/>
        </w:rPr>
        <w:t xml:space="preserve"> </w:t>
      </w:r>
      <w:r>
        <w:t>этой</w:t>
      </w:r>
      <w:r>
        <w:rPr>
          <w:spacing w:val="-10"/>
        </w:rPr>
        <w:t xml:space="preserve"> </w:t>
      </w:r>
      <w:r>
        <w:t>целью</w:t>
      </w:r>
      <w:r>
        <w:rPr>
          <w:spacing w:val="-12"/>
        </w:rPr>
        <w:t xml:space="preserve"> </w:t>
      </w:r>
      <w:r>
        <w:t>сформирован</w:t>
      </w:r>
      <w:r>
        <w:rPr>
          <w:spacing w:val="-10"/>
        </w:rPr>
        <w:t xml:space="preserve"> </w:t>
      </w:r>
      <w:r>
        <w:t>план</w:t>
      </w:r>
      <w:r>
        <w:rPr>
          <w:spacing w:val="-4"/>
        </w:rPr>
        <w:t xml:space="preserve"> </w:t>
      </w:r>
      <w:r>
        <w:t>методических</w:t>
      </w:r>
      <w:r>
        <w:rPr>
          <w:spacing w:val="-15"/>
        </w:rPr>
        <w:t xml:space="preserve"> </w:t>
      </w:r>
      <w:r>
        <w:t xml:space="preserve">мероприятий, направлеенных на создание единого методического пространства формирования УУД на уровне ООО. В целях соотнесения формирования метапредметных результатов с рабочими программами по учебным предметам школа на регулярной основе проводит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w:t>
      </w:r>
      <w:r>
        <w:rPr>
          <w:spacing w:val="-2"/>
        </w:rPr>
        <w:t>специалистов-предметников.</w:t>
      </w:r>
    </w:p>
    <w:p w14:paraId="6F66BA30">
      <w:pPr>
        <w:pStyle w:val="17"/>
        <w:spacing w:line="237" w:lineRule="auto"/>
        <w:ind w:left="379" w:right="883" w:firstLine="566"/>
      </w:pPr>
      <w:r>
        <w:t>Педагогические кадры имеют необходимый уровень подготовки для реализации программы формирования УУД на уровне ООО.</w:t>
      </w:r>
    </w:p>
    <w:p w14:paraId="09EAB53A">
      <w:pPr>
        <w:pStyle w:val="17"/>
        <w:spacing w:before="4"/>
        <w:ind w:left="379" w:right="875" w:firstLine="566"/>
      </w:pPr>
      <w:r>
        <w:t xml:space="preserve">Созданы материально-технические условия, которые обеспечивают реализацию программы формирования УУД и достижение обучающимися метапредметных результатов освоения ООП ООО, требования к которым установлены </w:t>
      </w:r>
      <w:r>
        <w:rPr>
          <w:spacing w:val="-2"/>
        </w:rPr>
        <w:t>ФГОС:</w:t>
      </w:r>
    </w:p>
    <w:p w14:paraId="3D19DE24">
      <w:pPr>
        <w:pStyle w:val="32"/>
        <w:numPr>
          <w:ilvl w:val="0"/>
          <w:numId w:val="56"/>
        </w:numPr>
        <w:tabs>
          <w:tab w:val="left" w:pos="1993"/>
        </w:tabs>
        <w:ind w:right="881" w:firstLine="0"/>
        <w:jc w:val="both"/>
        <w:rPr>
          <w:sz w:val="24"/>
        </w:rPr>
      </w:pPr>
      <w:r>
        <w:rPr>
          <w:sz w:val="24"/>
        </w:rPr>
        <w:t>кабинеты по предметам оснащены комплектами наглядных пособий, карт, учебных</w:t>
      </w:r>
      <w:r>
        <w:rPr>
          <w:spacing w:val="78"/>
          <w:sz w:val="24"/>
        </w:rPr>
        <w:t xml:space="preserve">  </w:t>
      </w:r>
      <w:r>
        <w:rPr>
          <w:sz w:val="24"/>
        </w:rPr>
        <w:t>макетов,</w:t>
      </w:r>
      <w:r>
        <w:rPr>
          <w:spacing w:val="79"/>
          <w:sz w:val="24"/>
        </w:rPr>
        <w:t xml:space="preserve">  </w:t>
      </w:r>
      <w:r>
        <w:rPr>
          <w:sz w:val="24"/>
        </w:rPr>
        <w:t>специального</w:t>
      </w:r>
      <w:r>
        <w:rPr>
          <w:spacing w:val="76"/>
          <w:sz w:val="24"/>
        </w:rPr>
        <w:t xml:space="preserve">  </w:t>
      </w:r>
      <w:r>
        <w:rPr>
          <w:sz w:val="24"/>
        </w:rPr>
        <w:t>оборудования,</w:t>
      </w:r>
      <w:r>
        <w:rPr>
          <w:spacing w:val="75"/>
          <w:sz w:val="24"/>
        </w:rPr>
        <w:t xml:space="preserve">  </w:t>
      </w:r>
      <w:r>
        <w:rPr>
          <w:sz w:val="24"/>
        </w:rPr>
        <w:t>обеспечивающих</w:t>
      </w:r>
      <w:r>
        <w:rPr>
          <w:spacing w:val="79"/>
          <w:sz w:val="24"/>
        </w:rPr>
        <w:t xml:space="preserve">  </w:t>
      </w:r>
      <w:r>
        <w:rPr>
          <w:sz w:val="24"/>
        </w:rPr>
        <w:t>развитие</w:t>
      </w:r>
      <w:r>
        <w:rPr>
          <w:spacing w:val="78"/>
          <w:sz w:val="24"/>
        </w:rPr>
        <w:t xml:space="preserve">  </w:t>
      </w:r>
      <w:r>
        <w:rPr>
          <w:sz w:val="24"/>
        </w:rPr>
        <w:t>УУД в соответствии с ФОП ООО;</w:t>
      </w:r>
    </w:p>
    <w:p w14:paraId="6F09E61C">
      <w:pPr>
        <w:pStyle w:val="32"/>
        <w:numPr>
          <w:ilvl w:val="0"/>
          <w:numId w:val="56"/>
        </w:numPr>
        <w:tabs>
          <w:tab w:val="left" w:pos="378"/>
        </w:tabs>
        <w:spacing w:line="274" w:lineRule="exact"/>
        <w:ind w:left="378" w:hanging="306"/>
        <w:jc w:val="both"/>
        <w:rPr>
          <w:sz w:val="24"/>
        </w:rPr>
      </w:pPr>
      <w:r>
        <w:rPr>
          <w:sz w:val="24"/>
        </w:rPr>
        <w:t>Информационно-образовательная</w:t>
      </w:r>
      <w:r>
        <w:rPr>
          <w:spacing w:val="-15"/>
          <w:sz w:val="24"/>
        </w:rPr>
        <w:t xml:space="preserve"> </w:t>
      </w:r>
      <w:r>
        <w:rPr>
          <w:sz w:val="24"/>
        </w:rPr>
        <w:t>среда</w:t>
      </w:r>
      <w:r>
        <w:rPr>
          <w:spacing w:val="-11"/>
          <w:sz w:val="24"/>
        </w:rPr>
        <w:t xml:space="preserve"> </w:t>
      </w:r>
      <w:r>
        <w:rPr>
          <w:sz w:val="24"/>
        </w:rPr>
        <w:t>школы</w:t>
      </w:r>
      <w:r>
        <w:rPr>
          <w:spacing w:val="-11"/>
          <w:sz w:val="24"/>
        </w:rPr>
        <w:t xml:space="preserve"> </w:t>
      </w:r>
      <w:r>
        <w:rPr>
          <w:spacing w:val="-2"/>
          <w:sz w:val="24"/>
        </w:rPr>
        <w:t>обеспечивает:</w:t>
      </w:r>
    </w:p>
    <w:p w14:paraId="4CF4978B">
      <w:pPr>
        <w:pStyle w:val="32"/>
        <w:numPr>
          <w:ilvl w:val="1"/>
          <w:numId w:val="56"/>
        </w:numPr>
        <w:tabs>
          <w:tab w:val="left" w:pos="1969"/>
        </w:tabs>
        <w:spacing w:before="31" w:line="199" w:lineRule="auto"/>
        <w:ind w:right="880" w:firstLine="0"/>
        <w:rPr>
          <w:sz w:val="24"/>
        </w:rPr>
      </w:pPr>
      <w:r>
        <w:rPr>
          <w:sz w:val="24"/>
        </w:rPr>
        <w:t xml:space="preserve">современные процедуры создания, поиска, сбора, </w:t>
      </w:r>
      <w:r>
        <w:rPr>
          <w:spacing w:val="29"/>
          <w:sz w:val="24"/>
        </w:rPr>
        <w:t>а</w:t>
      </w:r>
      <w:r>
        <w:rPr>
          <w:spacing w:val="30"/>
          <w:sz w:val="24"/>
        </w:rPr>
        <w:t>н</w:t>
      </w:r>
      <w:r>
        <w:rPr>
          <w:spacing w:val="29"/>
          <w:sz w:val="24"/>
        </w:rPr>
        <w:t>а</w:t>
      </w:r>
      <w:r>
        <w:rPr>
          <w:spacing w:val="-61"/>
          <w:sz w:val="24"/>
        </w:rPr>
        <w:t>л</w:t>
      </w:r>
      <w:r>
        <w:rPr>
          <w:spacing w:val="10"/>
          <w:position w:val="-5"/>
        </w:rPr>
        <w:t>4</w:t>
      </w:r>
      <w:r>
        <w:rPr>
          <w:spacing w:val="-84"/>
          <w:sz w:val="24"/>
        </w:rPr>
        <w:t>и</w:t>
      </w:r>
      <w:r>
        <w:rPr>
          <w:spacing w:val="25"/>
          <w:position w:val="-5"/>
        </w:rPr>
        <w:t>3</w:t>
      </w:r>
      <w:r>
        <w:rPr>
          <w:spacing w:val="-72"/>
          <w:position w:val="-5"/>
        </w:rPr>
        <w:t>3</w:t>
      </w:r>
      <w:r>
        <w:rPr>
          <w:spacing w:val="30"/>
          <w:sz w:val="24"/>
        </w:rPr>
        <w:t>з</w:t>
      </w:r>
      <w:r>
        <w:rPr>
          <w:spacing w:val="29"/>
          <w:sz w:val="24"/>
        </w:rPr>
        <w:t>а</w:t>
      </w:r>
      <w:r>
        <w:rPr>
          <w:spacing w:val="30"/>
          <w:sz w:val="24"/>
        </w:rPr>
        <w:t>,</w:t>
      </w:r>
      <w:r>
        <w:rPr>
          <w:spacing w:val="-1"/>
          <w:sz w:val="24"/>
        </w:rPr>
        <w:t xml:space="preserve"> </w:t>
      </w:r>
      <w:r>
        <w:rPr>
          <w:sz w:val="24"/>
        </w:rPr>
        <w:t>обработки, хранения и представления информации;</w:t>
      </w:r>
    </w:p>
    <w:p w14:paraId="2638E7F1">
      <w:pPr>
        <w:pStyle w:val="32"/>
        <w:numPr>
          <w:ilvl w:val="1"/>
          <w:numId w:val="56"/>
        </w:numPr>
        <w:tabs>
          <w:tab w:val="left" w:pos="2050"/>
        </w:tabs>
        <w:spacing w:before="10"/>
        <w:ind w:right="875" w:firstLine="0"/>
        <w:rPr>
          <w:sz w:val="24"/>
        </w:rPr>
      </w:pPr>
      <w:r>
        <w:rPr>
          <w:sz w:val="24"/>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w:t>
      </w:r>
      <w:r>
        <w:rPr>
          <w:spacing w:val="40"/>
          <w:sz w:val="24"/>
        </w:rPr>
        <w:t xml:space="preserve"> </w:t>
      </w:r>
      <w:r>
        <w:rPr>
          <w:sz w:val="24"/>
        </w:rPr>
        <w:t>в том числе в рамках дистанционного образования.</w:t>
      </w:r>
    </w:p>
    <w:p w14:paraId="0AF233F6">
      <w:pPr>
        <w:pStyle w:val="32"/>
        <w:numPr>
          <w:ilvl w:val="0"/>
          <w:numId w:val="56"/>
        </w:numPr>
        <w:tabs>
          <w:tab w:val="left" w:pos="2386"/>
        </w:tabs>
        <w:ind w:right="873" w:firstLine="297"/>
        <w:jc w:val="both"/>
        <w:rPr>
          <w:sz w:val="24"/>
        </w:rPr>
      </w:pPr>
      <w:r>
        <w:rPr>
          <w:sz w:val="24"/>
        </w:rPr>
        <w:t>Обучающимся обеспечен доступ к печатным и электронным образовательным</w:t>
      </w:r>
      <w:r>
        <w:rPr>
          <w:spacing w:val="-6"/>
          <w:sz w:val="24"/>
        </w:rPr>
        <w:t xml:space="preserve"> </w:t>
      </w:r>
      <w:r>
        <w:rPr>
          <w:sz w:val="24"/>
        </w:rPr>
        <w:t>ресурсам</w:t>
      </w:r>
      <w:r>
        <w:rPr>
          <w:spacing w:val="-2"/>
          <w:sz w:val="24"/>
        </w:rPr>
        <w:t xml:space="preserve"> </w:t>
      </w:r>
      <w:r>
        <w:rPr>
          <w:sz w:val="24"/>
        </w:rPr>
        <w:t>(далее —</w:t>
      </w:r>
      <w:r>
        <w:rPr>
          <w:spacing w:val="-8"/>
          <w:sz w:val="24"/>
        </w:rPr>
        <w:t xml:space="preserve"> </w:t>
      </w:r>
      <w:r>
        <w:rPr>
          <w:sz w:val="24"/>
        </w:rPr>
        <w:t>ЭОР),</w:t>
      </w:r>
      <w:r>
        <w:rPr>
          <w:spacing w:val="-6"/>
          <w:sz w:val="24"/>
        </w:rPr>
        <w:t xml:space="preserve"> </w:t>
      </w:r>
      <w:r>
        <w:rPr>
          <w:sz w:val="24"/>
        </w:rPr>
        <w:t>в</w:t>
      </w:r>
      <w:r>
        <w:rPr>
          <w:spacing w:val="-10"/>
          <w:sz w:val="24"/>
        </w:rPr>
        <w:t xml:space="preserve"> </w:t>
      </w:r>
      <w:r>
        <w:rPr>
          <w:sz w:val="24"/>
        </w:rPr>
        <w:t>том</w:t>
      </w:r>
      <w:r>
        <w:rPr>
          <w:spacing w:val="-2"/>
          <w:sz w:val="24"/>
        </w:rPr>
        <w:t xml:space="preserve"> </w:t>
      </w:r>
      <w:r>
        <w:rPr>
          <w:sz w:val="24"/>
        </w:rPr>
        <w:t>числе</w:t>
      </w:r>
      <w:r>
        <w:rPr>
          <w:spacing w:val="-9"/>
          <w:sz w:val="24"/>
        </w:rPr>
        <w:t xml:space="preserve"> </w:t>
      </w:r>
      <w:r>
        <w:rPr>
          <w:sz w:val="24"/>
        </w:rPr>
        <w:t>к</w:t>
      </w:r>
      <w:r>
        <w:rPr>
          <w:spacing w:val="-8"/>
          <w:sz w:val="24"/>
        </w:rPr>
        <w:t xml:space="preserve"> </w:t>
      </w:r>
      <w:r>
        <w:rPr>
          <w:sz w:val="24"/>
        </w:rPr>
        <w:t>ЭОР,</w:t>
      </w:r>
      <w:r>
        <w:rPr>
          <w:spacing w:val="-5"/>
          <w:sz w:val="24"/>
        </w:rPr>
        <w:t xml:space="preserve"> </w:t>
      </w:r>
      <w:r>
        <w:rPr>
          <w:sz w:val="24"/>
        </w:rPr>
        <w:t>размещенным</w:t>
      </w:r>
      <w:r>
        <w:rPr>
          <w:spacing w:val="-6"/>
          <w:sz w:val="24"/>
        </w:rPr>
        <w:t xml:space="preserve"> </w:t>
      </w:r>
      <w:r>
        <w:rPr>
          <w:sz w:val="24"/>
        </w:rPr>
        <w:t>в</w:t>
      </w:r>
      <w:r>
        <w:rPr>
          <w:spacing w:val="-4"/>
          <w:sz w:val="24"/>
        </w:rPr>
        <w:t xml:space="preserve"> </w:t>
      </w:r>
      <w:r>
        <w:rPr>
          <w:sz w:val="24"/>
        </w:rPr>
        <w:t>федеральных и региональных базах данных ЭОР.</w:t>
      </w:r>
    </w:p>
    <w:p w14:paraId="3FF93BCA">
      <w:pPr>
        <w:pStyle w:val="2"/>
        <w:numPr>
          <w:ilvl w:val="1"/>
          <w:numId w:val="10"/>
        </w:numPr>
        <w:tabs>
          <w:tab w:val="left" w:pos="1224"/>
        </w:tabs>
        <w:spacing w:before="166"/>
        <w:ind w:left="1224" w:hanging="417"/>
        <w:jc w:val="left"/>
      </w:pPr>
      <w:bookmarkStart w:id="132" w:name="2.3._Рабочая_программа_воспитания."/>
      <w:bookmarkEnd w:id="132"/>
      <w:bookmarkStart w:id="133" w:name="Особенности_реализации_учебно-исследоват"/>
      <w:bookmarkEnd w:id="133"/>
      <w:bookmarkStart w:id="134" w:name="Особенности_реализации_основных_направле"/>
      <w:bookmarkEnd w:id="134"/>
      <w:r>
        <w:t>Рабочая</w:t>
      </w:r>
      <w:r>
        <w:rPr>
          <w:spacing w:val="-1"/>
        </w:rPr>
        <w:t xml:space="preserve"> </w:t>
      </w:r>
      <w:r>
        <w:t>программа</w:t>
      </w:r>
      <w:r>
        <w:rPr>
          <w:spacing w:val="-3"/>
        </w:rPr>
        <w:t xml:space="preserve"> </w:t>
      </w:r>
      <w:r>
        <w:rPr>
          <w:spacing w:val="-2"/>
        </w:rPr>
        <w:t>воспитания.</w:t>
      </w:r>
    </w:p>
    <w:tbl>
      <w:tblPr>
        <w:tblStyle w:val="8"/>
        <w:tblW w:w="0" w:type="auto"/>
        <w:tblInd w:w="1224" w:type="dxa"/>
        <w:tblLayout w:type="autofit"/>
        <w:tblCellMar>
          <w:top w:w="0" w:type="dxa"/>
          <w:left w:w="108" w:type="dxa"/>
          <w:bottom w:w="0" w:type="dxa"/>
          <w:right w:w="108" w:type="dxa"/>
        </w:tblCellMar>
      </w:tblPr>
      <w:tblGrid>
        <w:gridCol w:w="9770"/>
      </w:tblGrid>
      <w:tr w14:paraId="3DA677FB">
        <w:tblPrEx>
          <w:tblCellMar>
            <w:top w:w="0" w:type="dxa"/>
            <w:left w:w="108" w:type="dxa"/>
            <w:bottom w:w="0" w:type="dxa"/>
            <w:right w:w="108" w:type="dxa"/>
          </w:tblCellMar>
        </w:tblPrEx>
        <w:tc>
          <w:tcPr>
            <w:tcW w:w="11003" w:type="dxa"/>
          </w:tcPr>
          <w:p w14:paraId="1FE4FA8B">
            <w:pPr>
              <w:pStyle w:val="3"/>
              <w:spacing w:before="315"/>
            </w:pPr>
            <w:r>
              <w:t>ПОЯСНИТЕЛЬНАЯ ЗАПИСКА</w:t>
            </w:r>
          </w:p>
          <w:p w14:paraId="1E1834DC">
            <w:pPr>
              <w:pStyle w:val="3"/>
              <w:spacing w:before="315" w:line="276" w:lineRule="auto"/>
              <w:jc w:val="left"/>
              <w:rPr>
                <w:b w:val="0"/>
                <w:i w:val="0"/>
              </w:rPr>
            </w:pPr>
            <w:r>
              <w:rPr>
                <w:i w:val="0"/>
              </w:rPr>
              <w:t xml:space="preserve"> </w:t>
            </w:r>
            <w:r>
              <w:rPr>
                <w:b w:val="0"/>
                <w:i w:val="0"/>
              </w:rPr>
              <w:t>Рабочая программа программа воспитания образовательных Аромашевского муниципального района (далее – Программа) разработана в соответствии с Приказом Министерства просвещения Российской Федерации от 18.05.2023 № 372 «Об утверждении федеральной образовательной программы начального общего образования», Приказом Министерства просвещения Российской Федерации от 18.05.2023 № 370 «Об утверждении федеральной образовательной программы основного общего образования», Приказом Министерства просвещения Российской Федерации от 18.05.2023 № 371 «Об утверждении федеральной образовательной программы среднего общего образования». Данная программа направлена на решение проблем гармоничного вхождения обучающихся в социальный мир и налаживания ответственных взаимоотношений с окружающими их людьми. Программа воспитания показывает, каким образом педагоги и родители (законные представители) могут реализовать воспитательный потенциал их совместной с детьми деятельности. В соответствии с Федеральным законом от 31.07.2020 г. № 304-ФЗ «Об образовании в Российской Федерации» по вопросам воспитания обучающихся»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 –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В центре рабочей программы воспитания в соответствии с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Программа воспитания включает в себя три основных раздела: - целевой; - содержательный; - организационный К рабочей программе воспитания прилагается ежегодный календарный план воспитательной работы. 3 Особенности организуемого в школе воспитательного процесса В 2016 году в ходе реорганизации все образовательные учреждения Аромашевского района были объединены в одну организацию МАОУ «Аромашевская СОШ им. Героя Советского Союза В.Д. Кармацкого», организация получила статус юридического лица, в состав которого вошли 11 образовательных учреждений Аромашевского района, получивших статус филиалов, отделения. В 2022 году филиал МАОУ «Аромашевская СОШ им. В.Д. Кармацкого» Новоберезовская СОШ ликвидирован в связи с отсутствием обучающихся. Благодаря такому объединению все школы района стали работать по единому учебно - воспитательному плану, сохраняя и развивая при этом свою индивидуальную образовательную среду, используя ресурсы всех филиалов и юридического лица. МАОУ «Аромашевская СОШ им. В.Д. Кармацкого» и филиалы располагают хорошей материально-технической и спортивно - оздоровительной базой: «Науколаб», удалённый читальный зал Президентской библиотеки им. Б.Н. Ельцина, «Точка роста», 10 библиотек, 11 компьютерных классов, кабинет БДД, 3 паспортизированных школьных музея и 7 музейных комнат, 12 спортивных залов, 5 тренажерных залов, 1 универсальная спортивная площадка, 11 игровых площадок. Уникальность образовательного учреждения в том, что МАОУ «Аромашевская СОШ им. В.Д. Кармацкого» самая большая школа по количеству обучающихся и расположена в районном центре – с. Аромашево,</w:t>
            </w:r>
            <w:r>
              <w:rPr>
                <w:b w:val="0"/>
                <w:i w:val="0"/>
              </w:rPr>
              <w:t xml:space="preserve"> все филиалы удалены от юридического лица на разное расстояние, но имеют возможность в любое время подвезти детей и педагогов на любое общешкольное событие или присоединиться к мероприятию по видеосвязи в дистанционном формате. МАОУ «Аромашевская СОШ им. В.Д. Кармацкого» является центром воспитательной работы района. Контингент обучающихся детей состоит из различных по социальному статусу семей: обеспеченные, малообеспеченные, многодетные, полные, неполные, семьи опекунов, семьи с детьми с ОВЗ, семьи, находящиеся в социально - опасном положении. Поэтому процесс воспитания в школе направлен на формирование благоприятной образовательной среды, способствующей раскрытию индивидуальных способностей обучающихся, обеспечивающих возможности их самоопределения и самореализации. Воспитательная система школы охватывает весь педагогический процесс, интегрируя учебные занятия, внеурочную деятельность и дополнительное образование детей, используя все развивающие возможности социума, вовлекая в совместную деятельность детей, педагогов, родительскую общественность и социальных партнеров (МАУК «Перспектива», МАОУ ДО «Дом детского творчества», МАОУ ДО ДЮСШ «Фортуна», военный комиссариат, Совет ветеранов, КДНиЗП, АУ «КЦСОН», больница, МО МВД России «Голышмановский», прокуратура, сельские администрации, предприятия района). Организация воспитательной работы и духовно - нравственного просвещения детей основывается на краеведческом материале: Аромашевский район - родина 7 Героев Советского Союза, Аромашевской школе присвоено имя Героя Советского Союза В.Д. Кармацкого, здесь же и еще в трех филиалах установлены мемориальные доски в честь земляков - выпускников этих школ, удостоенных этого высокого звания, реализуется проект «Парта Героя». В школьных музеях и музейных комнат проходят различные мероприятия по изучению истории страны и родного края. 4 Процесс воспитания в образовательной организации основывается на следующих принципах взаимодействия педагогов и школьников: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 реализация процесса воспитания главным образом через создание в школе детско - 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 организация основных совместных дел школьников и педагогов как предмета совместной заботы и взрослых, и детей; - системность, целесообразность и нешаблонность воспитания как условия его эффективности. Основными традициями воспитания в МАОУ «Аромашевская СОШ им. В.Д. Кармацкого» являются следующие: - ключевые общешкольные дела с привлечением родительской общественности, через которые осуществляется интеграция воспитательных усилий педагогов и родителей (законных представителей); - важной чертой каждого ключевого дела и большинства используемых для воспитания других совместных дел педагогов, школьников и родителей (законных представителей) является коллективная разработка, коллективное планирование, коллективное проведение и коллективный анализ их результатов; -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 ключевой фигурой воспитания в школе является классный руководитель, реализующий по</w:t>
            </w:r>
            <w:r>
              <w:rPr>
                <w:b w:val="0"/>
                <w:i w:val="0"/>
              </w:rPr>
              <w:t xml:space="preserve"> отношению к детям защитную, личностно развивающую, организационную, посредническую (в разрешении конфликтов) функции.</w:t>
            </w:r>
          </w:p>
          <w:p w14:paraId="16C04238">
            <w:pPr>
              <w:pStyle w:val="3"/>
              <w:spacing w:before="315" w:line="276" w:lineRule="auto"/>
              <w:ind w:left="2093"/>
              <w:jc w:val="left"/>
              <w:rPr>
                <w:i w:val="0"/>
              </w:rPr>
            </w:pPr>
            <w:r>
              <w:rPr>
                <w:i w:val="0"/>
              </w:rPr>
              <w:t xml:space="preserve">РАЗДЕЛ 1. ЦЕЛЕВОЙ </w:t>
            </w:r>
          </w:p>
          <w:p w14:paraId="700E130B">
            <w:pPr>
              <w:pStyle w:val="3"/>
              <w:spacing w:line="276" w:lineRule="auto"/>
              <w:jc w:val="left"/>
              <w:rPr>
                <w:b w:val="0"/>
                <w:i w:val="0"/>
              </w:rPr>
            </w:pPr>
            <w:r>
              <w:rPr>
                <w:b w:val="0"/>
                <w:i w:val="0"/>
              </w:rPr>
              <w:t>Содержание воспитания обучающихся в МАОУ «Аромашевская СОШ им. В.Д. Кармацкого»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традиционные российские духовно-нравственные ценности культуры, традиционных религий народов России. Воспитательная деятельность в образовательном учреждении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7A1749D5">
            <w:pPr>
              <w:pStyle w:val="3"/>
              <w:numPr>
                <w:ilvl w:val="1"/>
                <w:numId w:val="57"/>
              </w:numPr>
              <w:spacing w:line="276" w:lineRule="auto"/>
              <w:jc w:val="left"/>
              <w:rPr>
                <w:b w:val="0"/>
                <w:i w:val="0"/>
              </w:rPr>
            </w:pPr>
            <w:r>
              <w:rPr>
                <w:b w:val="0"/>
                <w:i w:val="0"/>
              </w:rPr>
              <w:t>Цель и задачи воспитания обучающихся. Цель воспитания: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Задачи воспитания:</w:t>
            </w:r>
          </w:p>
          <w:p w14:paraId="12068913">
            <w:pPr>
              <w:pStyle w:val="3"/>
              <w:spacing w:line="276" w:lineRule="auto"/>
              <w:ind w:left="859"/>
              <w:jc w:val="left"/>
              <w:rPr>
                <w:b w:val="0"/>
                <w:i w:val="0"/>
              </w:rPr>
            </w:pPr>
            <w:r>
              <w:rPr>
                <w:b w:val="0"/>
                <w:i w:val="0"/>
              </w:rPr>
              <w:t xml:space="preserve"> </w:t>
            </w:r>
            <w:r>
              <w:rPr>
                <w:b w:val="0"/>
                <w:i w:val="0"/>
              </w:rPr>
              <w:sym w:font="Symbol" w:char="F0B7"/>
            </w:r>
            <w:r>
              <w:rPr>
                <w:b w:val="0"/>
                <w:i w:val="0"/>
              </w:rPr>
              <w:t xml:space="preserve"> усвоение обучающимися знаний норм, традиционных российских духовно нравственных ценностей, традиций, которые выработало российское общество (социально значимых знаний);</w:t>
            </w:r>
          </w:p>
          <w:p w14:paraId="33EC6520">
            <w:pPr>
              <w:pStyle w:val="3"/>
              <w:spacing w:line="276" w:lineRule="auto"/>
              <w:ind w:left="859"/>
              <w:jc w:val="left"/>
              <w:rPr>
                <w:b w:val="0"/>
                <w:i w:val="0"/>
              </w:rPr>
            </w:pPr>
            <w:r>
              <w:rPr>
                <w:b w:val="0"/>
                <w:i w:val="0"/>
              </w:rPr>
              <w:t xml:space="preserve"> </w:t>
            </w:r>
            <w:r>
              <w:rPr>
                <w:b w:val="0"/>
                <w:i w:val="0"/>
              </w:rPr>
              <w:sym w:font="Symbol" w:char="F0B7"/>
            </w:r>
            <w:r>
              <w:rPr>
                <w:b w:val="0"/>
                <w:i w:val="0"/>
              </w:rPr>
              <w:t xml:space="preserve"> формирование и развитие личностных отношений к этим нормам, ценностям, традициям (их освоение, принятие);</w:t>
            </w:r>
          </w:p>
          <w:p w14:paraId="1757C7E6">
            <w:pPr>
              <w:pStyle w:val="3"/>
              <w:spacing w:line="276" w:lineRule="auto"/>
              <w:ind w:left="859"/>
              <w:jc w:val="left"/>
              <w:rPr>
                <w:b w:val="0"/>
                <w:i w:val="0"/>
              </w:rPr>
            </w:pPr>
            <w:r>
              <w:rPr>
                <w:b w:val="0"/>
                <w:i w:val="0"/>
              </w:rPr>
              <w:t xml:space="preserve"> </w:t>
            </w:r>
            <w:r>
              <w:rPr>
                <w:b w:val="0"/>
                <w:i w:val="0"/>
              </w:rPr>
              <w:sym w:font="Symbol" w:char="F0B7"/>
            </w:r>
            <w:r>
              <w:rPr>
                <w:b w:val="0"/>
                <w:i w:val="0"/>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w:t>
            </w:r>
            <w:r>
              <w:rPr>
                <w:b w:val="0"/>
                <w:i w:val="0"/>
              </w:rPr>
              <w:sym w:font="Symbol" w:char="F0B7"/>
            </w:r>
            <w:r>
              <w:rPr>
                <w:b w:val="0"/>
                <w:i w:val="0"/>
              </w:rPr>
              <w:t xml:space="preserve"> достижение личностных результатов освоения общеобразовательных программ в соответствии с ФГОС НОО, СОО, ООО. 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Воспитательная деятельность в школе планируется и осуществляется на основе аксиологического, антропологического, культурно - исторического, системно - 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204CC606">
            <w:pPr>
              <w:pStyle w:val="3"/>
              <w:spacing w:line="276" w:lineRule="auto"/>
              <w:ind w:left="859"/>
              <w:jc w:val="left"/>
              <w:rPr>
                <w:b w:val="0"/>
                <w:i w:val="0"/>
              </w:rPr>
            </w:pPr>
            <w:r>
              <w:rPr>
                <w:b w:val="0"/>
                <w:i w:val="0"/>
              </w:rPr>
              <w:t xml:space="preserve">1.1. Направления воспитания Программа реализуется в единстве учебной и воспитательной деятельности образовательного учреждения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65E5924A">
            <w:pPr>
              <w:pStyle w:val="3"/>
              <w:spacing w:line="276" w:lineRule="auto"/>
              <w:ind w:left="859"/>
              <w:jc w:val="left"/>
              <w:rPr>
                <w:b w:val="0"/>
                <w:i w:val="0"/>
              </w:rPr>
            </w:pPr>
            <w:r>
              <w:rPr>
                <w:b w:val="0"/>
                <w:i w:val="0"/>
              </w:rPr>
              <w:t xml:space="preserve">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14:paraId="21B718A9">
            <w:pPr>
              <w:pStyle w:val="3"/>
              <w:spacing w:line="276" w:lineRule="auto"/>
              <w:ind w:left="859"/>
              <w:jc w:val="left"/>
              <w:rPr>
                <w:b w:val="0"/>
                <w:i w:val="0"/>
              </w:rPr>
            </w:pPr>
            <w:r>
              <w:rPr>
                <w:b w:val="0"/>
                <w:i w:val="0"/>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64A426F">
            <w:pPr>
              <w:pStyle w:val="3"/>
              <w:spacing w:line="276" w:lineRule="auto"/>
              <w:ind w:left="859"/>
              <w:jc w:val="left"/>
              <w:rPr>
                <w:b w:val="0"/>
                <w:i w:val="0"/>
              </w:rPr>
            </w:pPr>
            <w:r>
              <w:rPr>
                <w:b w:val="0"/>
                <w:i w:val="0"/>
              </w:rPr>
              <w:t xml:space="preserve"> 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2C0AEDD3">
            <w:pPr>
              <w:pStyle w:val="3"/>
              <w:spacing w:line="276" w:lineRule="auto"/>
              <w:ind w:left="859"/>
              <w:jc w:val="left"/>
              <w:rPr>
                <w:b w:val="0"/>
                <w:i w:val="0"/>
              </w:rPr>
            </w:pPr>
            <w:r>
              <w:rPr>
                <w:b w:val="0"/>
                <w:i w:val="0"/>
              </w:rPr>
              <w:t xml:space="preserve">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14:paraId="06FB122F">
            <w:pPr>
              <w:pStyle w:val="3"/>
              <w:spacing w:line="276" w:lineRule="auto"/>
              <w:ind w:left="859"/>
              <w:jc w:val="left"/>
              <w:rPr>
                <w:b w:val="0"/>
                <w:i w:val="0"/>
              </w:rPr>
            </w:pPr>
            <w:r>
              <w:rPr>
                <w:b w:val="0"/>
                <w:i w:val="0"/>
              </w:rPr>
              <w:t xml:space="preserve">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72353341">
            <w:pPr>
              <w:pStyle w:val="3"/>
              <w:spacing w:line="276" w:lineRule="auto"/>
              <w:ind w:left="859"/>
              <w:jc w:val="left"/>
              <w:rPr>
                <w:b w:val="0"/>
                <w:i w:val="0"/>
              </w:rPr>
            </w:pPr>
            <w:r>
              <w:rPr>
                <w:b w:val="0"/>
                <w:i w:val="0"/>
              </w:rPr>
              <w:t xml:space="preserve">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1F522205">
            <w:pPr>
              <w:pStyle w:val="3"/>
              <w:spacing w:line="276" w:lineRule="auto"/>
              <w:ind w:left="859"/>
              <w:jc w:val="left"/>
              <w:rPr>
                <w:b w:val="0"/>
                <w:i w:val="0"/>
              </w:rPr>
            </w:pPr>
            <w:r>
              <w:rPr>
                <w:b w:val="0"/>
                <w:i w:val="0"/>
              </w:rPr>
              <w:t>8) Ценностей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03678A99">
            <w:pPr>
              <w:pStyle w:val="3"/>
              <w:spacing w:line="276" w:lineRule="auto"/>
              <w:jc w:val="left"/>
              <w:rPr>
                <w:b w:val="0"/>
                <w:i w:val="0"/>
              </w:rPr>
            </w:pPr>
            <w:r>
              <w:rPr>
                <w:b w:val="0"/>
                <w:i w:val="0"/>
              </w:rPr>
              <w:t xml:space="preserve"> </w:t>
            </w:r>
            <w:r>
              <w:rPr>
                <w:i w:val="0"/>
              </w:rPr>
              <w:t xml:space="preserve">1.2. </w:t>
            </w:r>
            <w:r>
              <w:rPr>
                <w:b w:val="0"/>
                <w:i w:val="0"/>
              </w:rPr>
              <w:t xml:space="preserve">Целевые ориентиры результатов воспитания Требования к личностным результатам освоения обучающимися ООП установлены ФГОС.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воспитания, воспитательного пространства. обеспечивают единство </w:t>
            </w:r>
          </w:p>
          <w:p w14:paraId="1E5280AC">
            <w:pPr>
              <w:pStyle w:val="3"/>
              <w:spacing w:line="276" w:lineRule="auto"/>
              <w:jc w:val="left"/>
              <w:rPr>
                <w:b w:val="0"/>
                <w:i w:val="0"/>
              </w:rPr>
            </w:pPr>
            <w:r>
              <w:rPr>
                <w:b w:val="0"/>
                <w:i w:val="0"/>
              </w:rPr>
              <w:t xml:space="preserve">1.2.1. Целевые ориентиры результатов воспитания на уровне начального общего образования. Гражданско - патриотическое воспитание: - знающий и любящий свою малую родину, свой край, имеющий представление о Родине - России, ее территории, расположении; - сознающий принадлежность к своему народу и к общности граждан России, проявляющий уважение к своему и другим народам; - понимающий свою сопричастность к прошлому, настоящему и будущему родного края, своей Родины - России, Российского государства; -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 имеющий первоначальные представления о правах и ответственности человека в обществе, гражданских правах и обязанностях; - принимающий участие в жизни класса, школы, в доступной по возрасту социально значимой деятельности. </w:t>
            </w:r>
          </w:p>
          <w:p w14:paraId="31886283">
            <w:pPr>
              <w:pStyle w:val="3"/>
              <w:spacing w:line="276" w:lineRule="auto"/>
              <w:jc w:val="left"/>
              <w:rPr>
                <w:b w:val="0"/>
                <w:i w:val="0"/>
              </w:rPr>
            </w:pPr>
            <w:r>
              <w:rPr>
                <w:b w:val="0"/>
                <w:i w:val="0"/>
              </w:rPr>
              <w:t>Духовно - нравственное воспитание: - уважающий духовно - нравственную культуру своей семьи, своего народа, семейные ценности с учетом национальной, религиозной принадлежности; - сознающий ценность каждой человеческой жизни, признающий индивидуальность и достоинство каждого человека; -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 умеющий оценивать поступки с позиции их соответствия нравственным нормам, осознающий ответственность за свои поступки; -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 сознающий нравственную и эстетическую ценность литературы, родного языка, русского языка, проявляющий интерес к чтению. Эстетическое воспитание: - способный воспринимать и чувствовать прекрасное в быту, природе, искусстве, творчестве людей; - проявляющий интерес и уважение к отечественной и мировой художественной культуре; - проявляющий стремление к самовыражению в разных видах художественной деятельности, искусстве.</w:t>
            </w:r>
          </w:p>
          <w:p w14:paraId="3BA491C6">
            <w:pPr>
              <w:pStyle w:val="3"/>
              <w:spacing w:line="276" w:lineRule="auto"/>
              <w:jc w:val="left"/>
              <w:rPr>
                <w:b w:val="0"/>
                <w:i w:val="0"/>
              </w:rPr>
            </w:pPr>
            <w:r>
              <w:rPr>
                <w:b w:val="0"/>
                <w:i w:val="0"/>
              </w:rPr>
              <w:t xml:space="preserve"> Физическое воспитание: -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 владеющий основными навыками личной и общественной гигиены, безопасного поведения в быту, природе, обществе; - ориентированный на физическое развитие с учетом возможностей здоровья, занятия физкультурой и спортом; - сознающий и принимающий свою половую принадлежность, 8 соответствующие ей психофизические и поведенческие особенности с учетом возраста. </w:t>
            </w:r>
          </w:p>
          <w:p w14:paraId="0CE1C487">
            <w:pPr>
              <w:pStyle w:val="3"/>
              <w:spacing w:line="276" w:lineRule="auto"/>
              <w:jc w:val="left"/>
              <w:rPr>
                <w:b w:val="0"/>
                <w:i w:val="0"/>
              </w:rPr>
            </w:pPr>
            <w:r>
              <w:rPr>
                <w:b w:val="0"/>
                <w:i w:val="0"/>
              </w:rPr>
              <w:t xml:space="preserve">Трудовое воспитание: - сознающий ценность труда в жизни человека, семьи, общества; - проявляющий уважение к труду, людям труда, бережное отношение к результатам труда, ответственное потребление; - проявляющий интерес к разным профессиям; - участвующий в различных видах доступного по возрасту труда, трудовой деятельности. Экологическое воспитание: - понимающий ценность природы, зависимость жизни людей от природы, влияние людей на природу, окружающую среду; - проявляющий любовь и бережное отношение к природе, неприятие действий, приносящих вред природе, особенно живым существам; - выражающий готовность в своей деятельности придерживаться экологических норм. </w:t>
            </w:r>
          </w:p>
          <w:p w14:paraId="625922F4">
            <w:pPr>
              <w:pStyle w:val="3"/>
              <w:spacing w:line="276" w:lineRule="auto"/>
              <w:jc w:val="left"/>
              <w:rPr>
                <w:b w:val="0"/>
                <w:i w:val="0"/>
              </w:rPr>
            </w:pPr>
            <w:r>
              <w:rPr>
                <w:b w:val="0"/>
                <w:i w:val="0"/>
              </w:rPr>
              <w:t>Ценности научного познания:</w:t>
            </w:r>
          </w:p>
          <w:p w14:paraId="1EB5546D">
            <w:pPr>
              <w:pStyle w:val="3"/>
              <w:spacing w:line="276" w:lineRule="auto"/>
              <w:jc w:val="left"/>
              <w:rPr>
                <w:b w:val="0"/>
                <w:i w:val="0"/>
              </w:rPr>
            </w:pPr>
            <w:r>
              <w:rPr>
                <w:b w:val="0"/>
                <w:i w:val="0"/>
              </w:rPr>
              <w:t xml:space="preserve"> - выражающий познавательные интересы, активность, любознательность и самостоятельность в познании, интерес и уважение к научным знаниям, науке; </w:t>
            </w:r>
          </w:p>
          <w:p w14:paraId="5D3E933C">
            <w:pPr>
              <w:pStyle w:val="3"/>
              <w:spacing w:line="276" w:lineRule="auto"/>
              <w:jc w:val="left"/>
              <w:rPr>
                <w:b w:val="0"/>
                <w:i w:val="0"/>
              </w:rPr>
            </w:pPr>
            <w:r>
              <w:rPr>
                <w:b w:val="0"/>
                <w:i w:val="0"/>
              </w:rPr>
              <w:t>-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33E9281B">
            <w:pPr>
              <w:pStyle w:val="3"/>
              <w:spacing w:line="276" w:lineRule="auto"/>
              <w:jc w:val="left"/>
              <w:rPr>
                <w:b w:val="0"/>
                <w:i w:val="0"/>
              </w:rPr>
            </w:pPr>
            <w:r>
              <w:rPr>
                <w:b w:val="0"/>
                <w:i w:val="0"/>
              </w:rPr>
              <w:t xml:space="preserve"> - имеющий первоначальные навыки наблюдений, систематизации и осмысления опыта в естественно - научной и гуманитарной областях знания. 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14:paraId="3F72E8EB">
            <w:pPr>
              <w:pStyle w:val="3"/>
              <w:spacing w:line="276" w:lineRule="auto"/>
              <w:jc w:val="left"/>
              <w:rPr>
                <w:b w:val="0"/>
                <w:i w:val="0"/>
              </w:rPr>
            </w:pPr>
            <w:r>
              <w:rPr>
                <w:b w:val="0"/>
                <w:i w:val="0"/>
              </w:rPr>
              <w:t xml:space="preserve"> 1.2.2. Целевые ориентиры результатов воспитания на уровне основного общего образования Гражданское воспитание: - 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 проявляющий уважение к государственным символам России, праздникам; -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 выражающий неприятие любой дискриминации граждан, проявлений экстремизма, терроризма, коррупции в обществе; - 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Патриотическое воспитание: - сознающий свою национальную, этническую принадлежность, любящий свой народ, его традиции, культуру; - проявляющий уважение к историческому и культурному наследию своего и других народов России, символам, праздникам, памятникам, традициям народов, 9 проживающих в родной стране; - проявляющий интерес к познанию родного языка, истории и культуры своего края, своего народа, других народов России; -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 принимающий участие в мероприятиях патриотической направленности. Духовно - нравственное воспитание: - 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 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 - выражающий неприятие антигуманных и асоциальных поступков, поведения, противоречащих традиционным в России духовно-нравственным нормам и ценностям; -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 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 проявляющий интерес к чтению, к родному языку, русскому языку и литературе как части духовной культуры своего народа, российского общества. Эстетическое воспитание: - выражающий понимание ценности отечественного и мирового искусства, народных традиций и народного творчества в искусстве; - 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 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 - ориентированный на самовыражение в разных видах искусства, в художественном творчестве. Физическое воспитание, формирование культуры здоровья и эмоционального благополучия: - 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32ED3E58">
            <w:pPr>
              <w:pStyle w:val="3"/>
              <w:spacing w:line="276" w:lineRule="auto"/>
              <w:jc w:val="left"/>
              <w:rPr>
                <w:b w:val="0"/>
                <w:i w:val="0"/>
              </w:rPr>
            </w:pPr>
            <w:r>
              <w:rPr>
                <w:b w:val="0"/>
                <w:i w:val="0"/>
              </w:rPr>
              <w:t xml:space="preserve"> - 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16F9703A">
            <w:pPr>
              <w:pStyle w:val="3"/>
              <w:spacing w:line="276" w:lineRule="auto"/>
              <w:jc w:val="left"/>
              <w:rPr>
                <w:b w:val="0"/>
                <w:i w:val="0"/>
              </w:rPr>
            </w:pPr>
            <w:r>
              <w:rPr>
                <w:b w:val="0"/>
                <w:i w:val="0"/>
              </w:rPr>
              <w:t xml:space="preserve"> -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1F099CFB">
            <w:pPr>
              <w:pStyle w:val="3"/>
              <w:spacing w:line="276" w:lineRule="auto"/>
              <w:jc w:val="left"/>
              <w:rPr>
                <w:b w:val="0"/>
                <w:i w:val="0"/>
              </w:rPr>
            </w:pPr>
            <w:r>
              <w:rPr>
                <w:b w:val="0"/>
                <w:i w:val="0"/>
              </w:rPr>
              <w:t xml:space="preserve"> - умеющий осознавать физическое и эмоциональное состояние (своё и других людей), стремящийся управлять собственным эмоциональным состоянием; </w:t>
            </w:r>
          </w:p>
          <w:p w14:paraId="5BD60D95">
            <w:pPr>
              <w:pStyle w:val="3"/>
              <w:spacing w:line="276" w:lineRule="auto"/>
              <w:jc w:val="left"/>
              <w:rPr>
                <w:b w:val="0"/>
                <w:i w:val="0"/>
              </w:rPr>
            </w:pPr>
            <w:r>
              <w:rPr>
                <w:b w:val="0"/>
                <w:i w:val="0"/>
              </w:rPr>
              <w:t xml:space="preserve">10 - способный адаптироваться к меняющимся социальным, информационным и природным условиям, стрессовым ситуациям. </w:t>
            </w:r>
          </w:p>
          <w:p w14:paraId="62204CE0">
            <w:pPr>
              <w:pStyle w:val="3"/>
              <w:spacing w:line="276" w:lineRule="auto"/>
              <w:jc w:val="left"/>
              <w:rPr>
                <w:b w:val="0"/>
                <w:i w:val="0"/>
              </w:rPr>
            </w:pPr>
            <w:r>
              <w:rPr>
                <w:b w:val="0"/>
                <w:i w:val="0"/>
              </w:rPr>
              <w:t>Трудовое воспитание: - уважающий труд, результаты своего труда, труда других людей; - проявляющий интерес к практическому изучению профессий и труда различного рода, в том числе на основе применения предметных знаний;</w:t>
            </w:r>
          </w:p>
          <w:p w14:paraId="4321E231">
            <w:pPr>
              <w:pStyle w:val="3"/>
              <w:spacing w:line="276" w:lineRule="auto"/>
              <w:jc w:val="left"/>
              <w:rPr>
                <w:b w:val="0"/>
                <w:i w:val="0"/>
              </w:rPr>
            </w:pPr>
            <w:r>
              <w:rPr>
                <w:b w:val="0"/>
                <w:i w:val="0"/>
              </w:rPr>
              <w:t xml:space="preserve"> -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14:paraId="7510387F">
            <w:pPr>
              <w:pStyle w:val="3"/>
              <w:spacing w:line="276" w:lineRule="auto"/>
              <w:jc w:val="left"/>
              <w:rPr>
                <w:b w:val="0"/>
                <w:i w:val="0"/>
              </w:rPr>
            </w:pPr>
            <w:r>
              <w:rPr>
                <w:b w:val="0"/>
                <w:i w:val="0"/>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14:paraId="4756660D">
            <w:pPr>
              <w:pStyle w:val="3"/>
              <w:spacing w:line="276" w:lineRule="auto"/>
              <w:jc w:val="left"/>
              <w:rPr>
                <w:b w:val="0"/>
                <w:i w:val="0"/>
              </w:rPr>
            </w:pPr>
            <w:r>
              <w:rPr>
                <w:b w:val="0"/>
                <w:i w:val="0"/>
              </w:rPr>
              <w:t xml:space="preserve">- 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 Экологическое воспитание: </w:t>
            </w:r>
          </w:p>
          <w:p w14:paraId="2ABF10E8">
            <w:pPr>
              <w:pStyle w:val="3"/>
              <w:spacing w:line="276" w:lineRule="auto"/>
              <w:jc w:val="left"/>
              <w:rPr>
                <w:b w:val="0"/>
                <w:i w:val="0"/>
              </w:rPr>
            </w:pPr>
            <w:r>
              <w:rPr>
                <w:b w:val="0"/>
                <w:i w:val="0"/>
              </w:rPr>
              <w:t xml:space="preserve">- понимающий значение и глобальный характер экологических проблем, путей их решения, значение экологической культуры человека, общества; </w:t>
            </w:r>
          </w:p>
          <w:p w14:paraId="5728119E">
            <w:pPr>
              <w:pStyle w:val="3"/>
              <w:spacing w:line="276" w:lineRule="auto"/>
              <w:jc w:val="left"/>
              <w:rPr>
                <w:b w:val="0"/>
                <w:i w:val="0"/>
              </w:rPr>
            </w:pPr>
            <w:r>
              <w:rPr>
                <w:b w:val="0"/>
                <w:i w:val="0"/>
              </w:rPr>
              <w:t xml:space="preserve">- сознающий свою ответственность как гражданина и потребителя в условиях взаимосвязи природной, технологической и социальной сред; </w:t>
            </w:r>
          </w:p>
          <w:p w14:paraId="1867ABBC">
            <w:pPr>
              <w:pStyle w:val="3"/>
              <w:spacing w:line="276" w:lineRule="auto"/>
              <w:jc w:val="left"/>
              <w:rPr>
                <w:b w:val="0"/>
                <w:i w:val="0"/>
              </w:rPr>
            </w:pPr>
            <w:r>
              <w:rPr>
                <w:b w:val="0"/>
                <w:i w:val="0"/>
              </w:rPr>
              <w:t>- выражающий активное неприятие действий, приносящих вред природе; -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68ECBD4E">
            <w:pPr>
              <w:pStyle w:val="3"/>
              <w:spacing w:line="276" w:lineRule="auto"/>
              <w:jc w:val="left"/>
              <w:rPr>
                <w:b w:val="0"/>
                <w:i w:val="0"/>
              </w:rPr>
            </w:pPr>
            <w:r>
              <w:rPr>
                <w:b w:val="0"/>
                <w:i w:val="0"/>
              </w:rPr>
              <w:t xml:space="preserve"> - участвующий в практической природоохранной направленности. Ценности научного познания: деятельности экологической,</w:t>
            </w:r>
          </w:p>
          <w:p w14:paraId="113948A9">
            <w:pPr>
              <w:pStyle w:val="3"/>
              <w:spacing w:line="276" w:lineRule="auto"/>
              <w:jc w:val="left"/>
              <w:rPr>
                <w:b w:val="0"/>
                <w:i w:val="0"/>
              </w:rPr>
            </w:pPr>
            <w:r>
              <w:rPr>
                <w:b w:val="0"/>
                <w:i w:val="0"/>
              </w:rPr>
              <w:t xml:space="preserve"> - выражающий познавательные интересы в разных предметных областях с учётом индивидуальных интересов, способностей, достижений; </w:t>
            </w:r>
          </w:p>
          <w:p w14:paraId="60FCA155">
            <w:pPr>
              <w:pStyle w:val="3"/>
              <w:spacing w:line="276" w:lineRule="auto"/>
              <w:jc w:val="left"/>
              <w:rPr>
                <w:b w:val="0"/>
                <w:i w:val="0"/>
              </w:rPr>
            </w:pPr>
            <w:r>
              <w:rPr>
                <w:b w:val="0"/>
                <w:i w:val="0"/>
              </w:rPr>
              <w:t>- ориентированный в деятельности на научные знания о природе и обществе, взаимосвязях человека с природной и социальной средой;</w:t>
            </w:r>
          </w:p>
          <w:p w14:paraId="34FFFFC6">
            <w:pPr>
              <w:pStyle w:val="3"/>
              <w:spacing w:line="276" w:lineRule="auto"/>
              <w:jc w:val="left"/>
              <w:rPr>
                <w:b w:val="0"/>
                <w:i w:val="0"/>
              </w:rPr>
            </w:pPr>
            <w:r>
              <w:rPr>
                <w:b w:val="0"/>
                <w:i w:val="0"/>
              </w:rPr>
              <w:t xml:space="preserve"> - 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4632D243">
            <w:pPr>
              <w:pStyle w:val="3"/>
              <w:spacing w:line="276" w:lineRule="auto"/>
              <w:jc w:val="left"/>
              <w:rPr>
                <w:b w:val="0"/>
                <w:i w:val="0"/>
              </w:rPr>
            </w:pPr>
            <w:r>
              <w:rPr>
                <w:b w:val="0"/>
                <w:i w:val="0"/>
              </w:rPr>
              <w:t xml:space="preserve"> -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 1.2.3. Целевые ориентиры результатов воспитания на уровне среднего общего образования. Гражданское воспитание: - осознанно выражающий свою российскую гражданскую принадлежность 11 (идентичность) в поликультурном, многонациональном и многоконфессиональном российском обществе, в мировом сообществе; - 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 - 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 ориентированный на активное гражданское участие на основе уважения закона и правопорядка, прав и свобод сограждан; - 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 обладающий опытом гражданской социально значимой деятельности (в ученическом самоуправлении, волонтёрском движении, экологических, военно патриотических и других объединениях, акциях, программах).</w:t>
            </w:r>
          </w:p>
          <w:p w14:paraId="3F54DDB8">
            <w:pPr>
              <w:pStyle w:val="3"/>
              <w:spacing w:line="276" w:lineRule="auto"/>
              <w:jc w:val="left"/>
              <w:rPr>
                <w:b w:val="0"/>
                <w:i w:val="0"/>
              </w:rPr>
            </w:pPr>
            <w:r>
              <w:rPr>
                <w:b w:val="0"/>
                <w:i w:val="0"/>
              </w:rPr>
              <w:t xml:space="preserve"> Патриотическое воспитание: - выражающий свою национальную, этническую принадлежность, приверженность к родной культуре, любовь к своему народу; - сознающий причастность к многонациональному народу Российской Федерации, Российскому Отечеству, российскую культурную идентичность; - 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 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14:paraId="660F0DD9">
            <w:pPr>
              <w:pStyle w:val="3"/>
              <w:spacing w:line="276" w:lineRule="auto"/>
              <w:jc w:val="left"/>
              <w:rPr>
                <w:b w:val="0"/>
                <w:i w:val="0"/>
              </w:rPr>
            </w:pPr>
            <w:r>
              <w:rPr>
                <w:b w:val="0"/>
                <w:i w:val="0"/>
              </w:rPr>
              <w:t xml:space="preserve"> Духовно - нравственное воспитание: - 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 действующий и оценивающий своё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 понимающий и деятельно выражающий ценность межнационального, межрелигиозного согласия людей, народов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 - 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 - обладающий сформированными представлениями о ценности и значении в 12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 </w:t>
            </w:r>
          </w:p>
          <w:p w14:paraId="53F2CDA8">
            <w:pPr>
              <w:pStyle w:val="3"/>
              <w:spacing w:line="276" w:lineRule="auto"/>
              <w:jc w:val="left"/>
              <w:rPr>
                <w:b w:val="0"/>
                <w:i w:val="0"/>
              </w:rPr>
            </w:pPr>
            <w:r>
              <w:rPr>
                <w:b w:val="0"/>
                <w:i w:val="0"/>
              </w:rPr>
              <w:t xml:space="preserve">Эстетическое воспитание: - выражающий понимание ценности отечественного и мирового искусства, российского и мирового художественного наследия; - 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 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 - 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 </w:t>
            </w:r>
          </w:p>
          <w:p w14:paraId="652A492F">
            <w:pPr>
              <w:pStyle w:val="3"/>
              <w:spacing w:line="276" w:lineRule="auto"/>
              <w:jc w:val="left"/>
              <w:rPr>
                <w:b w:val="0"/>
                <w:i w:val="0"/>
              </w:rPr>
            </w:pPr>
            <w:r>
              <w:rPr>
                <w:b w:val="0"/>
                <w:i w:val="0"/>
              </w:rPr>
              <w:t xml:space="preserve">Физическое воспитание, формирование культуры здоровья и эмоционального благополучия: - 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 соблюдающий правила личной и общественной безопасности, в том числе безопасного поведения в информационной среде; -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 - 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 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 </w:t>
            </w:r>
          </w:p>
          <w:p w14:paraId="63B8D582">
            <w:pPr>
              <w:pStyle w:val="3"/>
              <w:spacing w:line="276" w:lineRule="auto"/>
              <w:jc w:val="left"/>
              <w:rPr>
                <w:b w:val="0"/>
                <w:i w:val="0"/>
              </w:rPr>
            </w:pPr>
            <w:r>
              <w:rPr>
                <w:b w:val="0"/>
                <w:i w:val="0"/>
              </w:rPr>
              <w:t>Трудовое воспитание: - 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 - 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 - 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 - 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 13 - 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 - 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14:paraId="10C92019">
            <w:pPr>
              <w:pStyle w:val="3"/>
              <w:spacing w:line="276" w:lineRule="auto"/>
              <w:jc w:val="left"/>
              <w:rPr>
                <w:b w:val="0"/>
                <w:i w:val="0"/>
              </w:rPr>
            </w:pPr>
            <w:r>
              <w:rPr>
                <w:b w:val="0"/>
                <w:i w:val="0"/>
              </w:rPr>
              <w:t xml:space="preserve"> Экологическое воспитание: - 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 выражающий деятельное неприятие действий, приносящих вред природе; - применяющий знания естественных и социальных наук для разумного, бережливого природопользования в быту, общественном пространстве; - имеющий и развивающий опыт экологически направленной, природоохранной, ресурсосберегающей деятельности, участвующий в его приобретении другими людьми. Ценности научного познания: - деятельно выражающий познавательные интересы в разных предметных областях с учётом своих интересов, способностей, достижений; - 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 - демонстрирующий навыки критического мышления, определения достоверной научной информации и критики антинаучных представлений; - развивающий и применяющий навыки наблюдения, накопления и систематизации фактов, осмысления опыта в естественно - научной и гуманитарной областях познания, исследовательской деятельности. 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педагогам, работающим со школьниками конкретной возрастной категории, предстоит уделять большее, но не единственное внимание. Добросовестная работа педагогов, направленная на достижение поставленной цели,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 Достижению поставленной цели воспитания способствовать решение следующих основных задач: 1) школьников будет 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 2) реализовывать потенциал классного руководства в воспитании школьников, поддерживать активное участие классных сообществ в жизни школы; 14 3) 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 4) поддерживать ученическое самоуправление – как на уровне школы, так и на уровне классных сообществ; 5) 6) 7) 8) поддерживать деятельность функционирующих на базе школы детских общественных объединений и организаций; организовывать для школьников экскурсии, экспедиции, походы и реализовывать их воспитательный потенциал; организовывать профориентационную работу со школьниками; организовать работу воспитательный потенциал; 9) школьных медиа, реализовывать их развивать предметно-эстетическую среду школы и реализовывать ее воспитательные возможности; 10) 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 11) осуществлять сетевое взаимодействие по вопросам выявления, поддержки и развитию способностей и талантов у детей и молодежи, в том числе с профессиональными образовательными организациями и образовательными организациями высшего образования; 12) осуществлять психолого-педагогическое сопровождение способных и талантливых детей и молодежи; 13) повышать уровень профессиональных компетенций педагогических работников в области выявления, поддержки и развития способностей и тал</w:t>
            </w:r>
            <w:r>
              <w:rPr>
                <w:b w:val="0"/>
                <w:i w:val="0"/>
              </w:rPr>
              <w:t xml:space="preserve">антов у детей и молодежи. Планомерная реализация поставленных задач позволит организовать интересную и событийно насыщенную жизнь детей и педагогов, что станет эффективным способом профилактики антисоциального поведения школьников. </w:t>
            </w:r>
          </w:p>
          <w:p w14:paraId="5EB76792">
            <w:pPr>
              <w:pStyle w:val="3"/>
              <w:spacing w:line="276" w:lineRule="auto"/>
              <w:jc w:val="left"/>
              <w:rPr>
                <w:b w:val="0"/>
                <w:i w:val="0"/>
              </w:rPr>
            </w:pPr>
            <w:r>
              <w:rPr>
                <w:b w:val="0"/>
                <w:i w:val="0"/>
              </w:rPr>
              <w:t>РАЗДЕЛ 2. СОДЕРЖАТЕЛЬНЫЙ 2.1. Уклад образовательного учреждения Процесс воспитания в школе основывается на следующих принципах взаимодействия педагогов и обучающихся: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обучающихся и педагогов; - реализация процесса воспитания главным образом через создание в образовательном учреждении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 организация основных совместных дел обучающихся и педагогов как предмета совместной заботы и взрослых, и детей; - системность, целесообразность и нешаблонность воспитания как условия его эффективности. В школе сложилась своя воспитательная система, которая включает в себя три взаимозависимых и взаимосвязанных блока: - воспитание в процессе обучения; 15 - внеурочная (внеучебная) деятельность; - внешкольная деятельность. Основными традициями воспитания в образовательном учреждении являются следующие: - стержнем годового цикла воспитательной работы образовательного учреждения являются ключевые общешкольные дела, через которые осуществляется интеграция воспитательных усилий педагогов; - ключевые общешкольные дела с привлечением родительской общественности, через которые осуществляется интеграция воспитательных усилий педагогов и родителей (законных представителей); - важной чертой каждого ключевого дела и большинства используемых для воспитания других совместных дел педагогов и обучающихся и родителей (законных представителей) является коллективная разработка, коллективное планирование, коллективное проведение и коллективный анализ их результатов; - в образовательном учреждении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 педагоги образовательного учреждения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 ключевой фигурой воспитания в образовательном учреждении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МАОУ «Аромашевская СОШ им. В. Д. Кармацкого» находится в районном центре с. Аромашево, в шаговой доступности от других культурных, спортивных и социальных учреждений.</w:t>
            </w:r>
          </w:p>
          <w:p w14:paraId="04A29579">
            <w:pPr>
              <w:pStyle w:val="3"/>
              <w:spacing w:line="276" w:lineRule="auto"/>
              <w:jc w:val="left"/>
              <w:rPr>
                <w:b w:val="0"/>
                <w:i w:val="0"/>
              </w:rPr>
            </w:pPr>
            <w:r>
              <w:rPr>
                <w:b w:val="0"/>
                <w:i w:val="0"/>
              </w:rPr>
              <w:t xml:space="preserve"> Социокультурное окружение школы – МАОУ ДО «Дом детского творчества», АУ «КЦСОН», МАУК «Перспектива», кинотеатр «КиноПушка», Центральная районная библиотека им. поэта В.И. Белова, стадион «Центральный», физкультурно - оздоровительный комплекс. </w:t>
            </w:r>
          </w:p>
          <w:p w14:paraId="56E9C8EE">
            <w:pPr>
              <w:pStyle w:val="3"/>
              <w:spacing w:line="276" w:lineRule="auto"/>
              <w:jc w:val="left"/>
              <w:rPr>
                <w:b w:val="0"/>
                <w:i w:val="0"/>
              </w:rPr>
            </w:pPr>
            <w:r>
              <w:rPr>
                <w:b w:val="0"/>
                <w:i w:val="0"/>
              </w:rPr>
              <w:t xml:space="preserve">Сотрудничество с партнёрами проявляется в совместной реализации образовательных проектов и социальных инициатив, в сохранении традиций, в совершенствовании образовательной среды школы, что способствует расширению круга общения всех участников образовательного процесса, позволяет обучающимся получать социальный опыт, способствует развитию личностного потенциала, позволяет оптимизировать получение обучающимися комплексного уровня образовательных услуг. Родители (законные представители) обучающихся Аромашевского района осознают необходимость получения детьми образования повышенного уровня, обеспечивающего становление высококультурной и разносторонней личности. Поэтому в течение многих лет воспитательный процесс образовательного учреждения опирается на традиции интеллектуальных и творческих событий и достижений, традиции патриотических и военно-спортивных мероприятий, содействует развитию детского общественного добровольческого движения. </w:t>
            </w:r>
          </w:p>
          <w:p w14:paraId="3249FE37">
            <w:pPr>
              <w:pStyle w:val="3"/>
              <w:spacing w:line="276" w:lineRule="auto"/>
              <w:jc w:val="left"/>
              <w:rPr>
                <w:b w:val="0"/>
                <w:i w:val="0"/>
              </w:rPr>
            </w:pPr>
            <w:r>
              <w:rPr>
                <w:b w:val="0"/>
                <w:i w:val="0"/>
              </w:rPr>
              <w:t xml:space="preserve">2.1.1. Модуль «Урочная деятельность» Реализация воспитательного потенциала уроков (урочной деятельности, 16 аудиторных занятий в рамках максимально допустимой учебной нагрузки) предусматривает: </w:t>
            </w:r>
          </w:p>
          <w:p w14:paraId="36FA3A14">
            <w:pPr>
              <w:pStyle w:val="3"/>
              <w:spacing w:line="276" w:lineRule="auto"/>
              <w:jc w:val="left"/>
              <w:rPr>
                <w:b w:val="0"/>
                <w:i w:val="0"/>
              </w:rPr>
            </w:pPr>
            <w:r>
              <w:rPr>
                <w:b w:val="0"/>
                <w:i w:val="0"/>
              </w:rPr>
              <w:sym w:font="Symbol" w:char="F0B7"/>
            </w:r>
            <w:r>
              <w:rPr>
                <w:b w:val="0"/>
                <w:i w:val="0"/>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 - 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14:paraId="64A93A29">
            <w:pPr>
              <w:pStyle w:val="3"/>
              <w:spacing w:line="276" w:lineRule="auto"/>
              <w:jc w:val="left"/>
              <w:rPr>
                <w:b w:val="0"/>
                <w:i w:val="0"/>
              </w:rPr>
            </w:pPr>
            <w:r>
              <w:rPr>
                <w:b w:val="0"/>
                <w:i w:val="0"/>
              </w:rPr>
              <w:sym w:font="Symbol" w:char="F0B7"/>
            </w:r>
            <w:r>
              <w:rPr>
                <w:b w:val="0"/>
                <w:i w:val="0"/>
              </w:rPr>
              <w:t xml:space="preserve"> 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039A1E17">
            <w:pPr>
              <w:pStyle w:val="3"/>
              <w:spacing w:line="276" w:lineRule="auto"/>
              <w:jc w:val="left"/>
              <w:rPr>
                <w:b w:val="0"/>
                <w:i w:val="0"/>
              </w:rPr>
            </w:pPr>
            <w:r>
              <w:rPr>
                <w:b w:val="0"/>
                <w:i w:val="0"/>
              </w:rPr>
              <w:sym w:font="Symbol" w:char="F0B7"/>
            </w:r>
            <w:r>
              <w:rPr>
                <w:b w:val="0"/>
                <w:i w:val="0"/>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57899D92">
            <w:pPr>
              <w:pStyle w:val="3"/>
              <w:spacing w:line="276" w:lineRule="auto"/>
              <w:jc w:val="left"/>
              <w:rPr>
                <w:b w:val="0"/>
                <w:i w:val="0"/>
              </w:rPr>
            </w:pPr>
            <w:r>
              <w:rPr>
                <w:b w:val="0"/>
                <w:i w:val="0"/>
              </w:rPr>
              <w:sym w:font="Symbol" w:char="F0B7"/>
            </w:r>
            <w:r>
              <w:rPr>
                <w:b w:val="0"/>
                <w:i w:val="0"/>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14:paraId="1660E69C">
            <w:pPr>
              <w:pStyle w:val="3"/>
              <w:spacing w:line="276" w:lineRule="auto"/>
              <w:jc w:val="left"/>
              <w:rPr>
                <w:b w:val="0"/>
                <w:i w:val="0"/>
              </w:rPr>
            </w:pPr>
            <w:r>
              <w:rPr>
                <w:b w:val="0"/>
                <w:i w:val="0"/>
              </w:rPr>
              <w:sym w:font="Symbol" w:char="F0B7"/>
            </w:r>
            <w:r>
              <w:rPr>
                <w:b w:val="0"/>
                <w:i w:val="0"/>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39A692C8">
            <w:pPr>
              <w:pStyle w:val="3"/>
              <w:spacing w:line="276" w:lineRule="auto"/>
              <w:jc w:val="left"/>
              <w:rPr>
                <w:b w:val="0"/>
                <w:i w:val="0"/>
              </w:rPr>
            </w:pPr>
            <w:r>
              <w:rPr>
                <w:b w:val="0"/>
                <w:i w:val="0"/>
              </w:rPr>
              <w:sym w:font="Symbol" w:char="F0B7"/>
            </w:r>
            <w:r>
              <w:rPr>
                <w:b w:val="0"/>
                <w:i w:val="0"/>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14:paraId="1CDED016">
            <w:pPr>
              <w:pStyle w:val="3"/>
              <w:spacing w:line="276" w:lineRule="auto"/>
              <w:jc w:val="left"/>
              <w:rPr>
                <w:b w:val="0"/>
                <w:i w:val="0"/>
              </w:rPr>
            </w:pPr>
            <w:r>
              <w:rPr>
                <w:b w:val="0"/>
                <w:i w:val="0"/>
              </w:rPr>
              <w:sym w:font="Symbol" w:char="F0B7"/>
            </w:r>
            <w:r>
              <w:rPr>
                <w:b w:val="0"/>
                <w:i w:val="0"/>
              </w:rPr>
              <w:t xml:space="preserve"> 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доброжелательной атмосферы; </w:t>
            </w:r>
          </w:p>
          <w:p w14:paraId="20A33E0A">
            <w:pPr>
              <w:pStyle w:val="3"/>
              <w:spacing w:line="276" w:lineRule="auto"/>
              <w:jc w:val="left"/>
              <w:rPr>
                <w:b w:val="0"/>
                <w:i w:val="0"/>
              </w:rPr>
            </w:pPr>
            <w:r>
              <w:rPr>
                <w:b w:val="0"/>
                <w:i w:val="0"/>
              </w:rPr>
              <w:sym w:font="Symbol" w:char="F0B7"/>
            </w:r>
            <w:r>
              <w:rPr>
                <w:b w:val="0"/>
                <w:i w:val="0"/>
              </w:rPr>
              <w:t xml:space="preserve"> организацию установление и поддержку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3EACA49B">
            <w:pPr>
              <w:pStyle w:val="3"/>
              <w:spacing w:line="276" w:lineRule="auto"/>
              <w:jc w:val="left"/>
              <w:rPr>
                <w:b w:val="0"/>
                <w:i w:val="0"/>
              </w:rPr>
            </w:pPr>
            <w:r>
              <w:rPr>
                <w:b w:val="0"/>
                <w:i w:val="0"/>
              </w:rPr>
              <w:sym w:font="Symbol" w:char="F0B7"/>
            </w:r>
            <w:r>
              <w:rPr>
                <w:b w:val="0"/>
                <w:i w:val="0"/>
              </w:rPr>
              <w:t xml:space="preserve"> инициирование и поддержка исследовательской деятельности обучающихся, планирование и выполнение индивидуальных и групповых проектов воспитательной направленности. </w:t>
            </w:r>
          </w:p>
          <w:p w14:paraId="0E44D0B5">
            <w:pPr>
              <w:pStyle w:val="3"/>
              <w:spacing w:line="276" w:lineRule="auto"/>
              <w:jc w:val="left"/>
              <w:rPr>
                <w:b w:val="0"/>
                <w:i w:val="0"/>
              </w:rPr>
            </w:pPr>
            <w:r>
              <w:rPr>
                <w:b w:val="0"/>
                <w:i w:val="0"/>
              </w:rPr>
              <w:t>2.1.2. Модуль «Внеурочная деятельность» 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(далее – курс ВД), занятий, дополнительных общеобразовательных общеразвивающих программ (далее – ДООП): - занятия патриотической, гражданско - патриотической, военно патриотической, краеведческой, историко - культурной направленности: курсы ВД: «Разговоры о важном», «Россия – мои горизонты», «Орлята России», «Семьеведение»; ДООП: Юные инспекторы движения (ЮИД), «Юные друзья полиции»; - курсы, занятия познавательной, научной, исследовательской, просветительской направленности: курс ВД «Функциональная грамотность» 17 1-11 класс; «ЭкспериментУм», «Увлекательная биохимия»; - занятия экологической, природоохранной направленности: кружок «Эколята</w:t>
            </w:r>
            <w:r>
              <w:rPr>
                <w:i w:val="0"/>
              </w:rPr>
              <w:t xml:space="preserve">», </w:t>
            </w:r>
            <w:r>
              <w:rPr>
                <w:b w:val="0"/>
                <w:i w:val="0"/>
              </w:rPr>
              <w:t>«Юный эколог», «Мы и природа», «Занимательная биология», школьное лесничество «Экопатруль»; - занятия в области искусств, художественного творчества разных видов и жанров: кружок «Чудеса для детей», театральная студия «Синяя птица», кружок «Фантазия», кружок «Краски и кисточки», кружок «Умелые руки»; - занятия туристско - краеведческой направленности: кружок «Юный краевед», «Музейное дело», «Патриот», «Школа юного краеведа», социальная практика «Мир вокруг нас» и др. - секции, занятия оздоровительной и спортивной направленности: ДООП Волейбол (пионербол), Футбол, Городошный спорт, Самбо, кружок «Весёлые шашки», Легкая атлетика (1 - 4 классы). - «Школьный музей»: - на индивидуальном уровне: проектно - исследовательскую деятельность по изучению, охране и популяризации историко-культурного и природного наследия родного края средствами краеведения и музейного дела; - на классном уровне: организация и проведение музейных уроков; подготовку и проведение междисциплинарных, интегрированных уроков, уроков в трансформированном пространстве; подготовку и проведение классных часов на базе музея либо по классам с использованием материалов музея; - на школьном уровне: организация и проведение уроков Мужества, воспитательных дел, посвященных памятным датам в истории школы, села, района, региона, России; - на внешкольном уровне: организация и проведение воспитательных дел, посвященных памятным датам в истории; участие в конкурсах различных уровней; размещение экспозиции школьного музея в образовательном учреждении; онлайн - экскурсии. - «Детские общественные объединения»: - 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(это посильная помощь, оказываемая школьниками пожилым людям; совместная работа по проведению культурно-развлекательных мероприятий; помощь в благоустройстве территории школы; участие школьников в работе на прилегающей к образовательному учреждению (школе) территории и т.п.); - организация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 - поддержка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 имеет эмблему, флаг, гимн, отражающих содержательность ОУ). 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Особенностью организуемого в образовательном учреждении воспитательного процесса является его построение на содержании 18 деятельности Первичного отделения Общероссийской общественно государственной детско-юношеской организации - Российское движение детей и молодёжи «Движение первых». Образовано Учредительным собранием 20 июля 2022 года. Создано в соответствии с Федеральным законом «О российском движении детей и молодежи» от 14.07.2022 № 261-ФЗ. Ориентировано на формирование социальной активности, культуры, качеств личности у детей подросткового возраста на основе их группового взаимодействия. Деятельность отделения «Движение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отделения «Движение первых» может стать любой обучающийся старше 6 лет. Дети и родители самостоятельно принимают решение об участии в проектах «Движение первых». Подростки получают навыки эффективного взаимодействия в команде, построения отношений с другими людьми</w:t>
            </w:r>
            <w:r>
              <w:rPr>
                <w:b w:val="0"/>
                <w:i w:val="0"/>
              </w:rPr>
              <w:t xml:space="preserve">, проявляют себя в решении групповых задач, делают осознанный выбор, способны понять свою роль в обществе. - «Школьные медиа»: - библиотечные уроки – вид деятельности по формированию информационной культуры личности обучающегося, подготовке ребенка к продуктивной самостоятельной работе с источниками информации. Используемые формы: традиционные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 - размышление, урок – диспут, урок-презентация, урок-видео-путешествие; - школьный медиацентр – созданная из заинтересованных добровольцев группа информационно - 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вечеров; - школьная интернет - группа «Аромашевская СОШ», «Навигаторы детства Аромашевского района» - официальные группы в социальных сетях с целью освещения деятельности школы, советника директора по воспитанию в информационном пространстве, привлечения внимания общественности к образовательному учреждению, информационного продвижения ценностей школы и организации виртуальной диалоговой площадки, на которой детьми, учителями и родителями (законными представителями) могли бы открыто обсуждаться значимые для школы вопросы. - «Школьный театр»: На базе школы работает театральная студия «Синяя птица». Школьный театр – это то место, где ребёнок может попробовать себя в разных ролях, что способствует его самоопределению и дальнейшей самореализации. Ученик овладевает минимально необходимыми для жизни в современном обществе навыками социальной активности и функциональной грамотности. Именно школьный театр может стать местом, где произойдет становление личностного самосознания, сформируется культура чувств, способность к общению, овладение собственным телом, голосом, пластической выразительностью движений, воспитается чувство меры и вкус, необходимые человеку для успеха в любой сфере деятельности. Театрально - эстетическая деятельность, органично включенная в воспитательный процесс — универсальное средство развития личностных способностей человека. 19 Основное направление деятельности – разработка сценарных материалов, знакомство с основами режиссёрской деятельности, подготовка оригинальных сценических решений, необходимых для звукового, музыкального, светового оформления спектакля, проведение уроков актёрского мастерства, репетиций, показ спектакля. Участие в проекте предполагает самостоятельный выбор обучающимися сферы творческой самореализации без ограничений. Участники проекта приобретают серьёзный опыт актёрской и режиссёрской деятельности, а также навыки работы над сценарием произведения. Конечный продукт – спектакль или мини-спектакль. </w:t>
            </w:r>
          </w:p>
          <w:p w14:paraId="61E413B9">
            <w:pPr>
              <w:pStyle w:val="3"/>
              <w:spacing w:line="276" w:lineRule="auto"/>
              <w:jc w:val="left"/>
              <w:rPr>
                <w:b w:val="0"/>
                <w:i w:val="0"/>
              </w:rPr>
            </w:pPr>
            <w:r>
              <w:rPr>
                <w:b w:val="0"/>
                <w:i w:val="0"/>
              </w:rPr>
              <w:t>2.1.3. Модуль «Классное руководство»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 планирование и проведение классных часов целевой воспитательной тематической направленности; -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 выработку совместно с обучающимися правил поведения класса, участие в выработке таких правил поведения в образовательном учреждении; -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 психологом; - 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 -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20 во внеучебной обстановке, участвовать в родительских собраниях класса; - организацию и проведение регулярных родительских собраний, информирование родителей (законных представителей) об успехах и проблемах обучающихся, их положении в классе, жизни класса в целом, помощь родителям (законным представителям) и иным членам семьи в отношениях с учителями, администрацией; - 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 привлечение родителей (законных представителей), членов семей обучающихся к организации и проведению воспитательных дел, мероприятий в классе и школе; - проведение в классе праздников, конкурсов, соревнований и других мероприятий.</w:t>
            </w:r>
          </w:p>
          <w:p w14:paraId="7F21E585">
            <w:pPr>
              <w:pStyle w:val="3"/>
              <w:spacing w:line="276" w:lineRule="auto"/>
              <w:jc w:val="left"/>
              <w:rPr>
                <w:b w:val="0"/>
                <w:i w:val="0"/>
              </w:rPr>
            </w:pPr>
            <w:r>
              <w:rPr>
                <w:b w:val="0"/>
                <w:i w:val="0"/>
              </w:rPr>
              <w:t xml:space="preserve"> 2.1.4. Модуль «Основные школьные дела» Реализация воспитательного потенциала основных школьных дел предусматривает: - 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 - участие во всероссийских акциях, посвященных значимым событиям в России, мире; на - торжественные мероприятия, связанные с завершением образования, переходом следующий уровень образования, символизирующие приобретение новых социальных статусов в образовательной организации, обществе; -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 праздники, фестивали, представления в связи с памятными датами, значимыми событиями, проводимые для жителей населенного пункта и организуемые совместно с семьями обучающихся; - 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 -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21 взрослыми.</w:t>
            </w:r>
          </w:p>
          <w:p w14:paraId="7D70F13F">
            <w:pPr>
              <w:pStyle w:val="3"/>
              <w:spacing w:line="276" w:lineRule="auto"/>
              <w:jc w:val="left"/>
              <w:rPr>
                <w:b w:val="0"/>
                <w:i w:val="0"/>
              </w:rPr>
            </w:pPr>
            <w:r>
              <w:rPr>
                <w:b w:val="0"/>
                <w:i w:val="0"/>
              </w:rPr>
              <w:t xml:space="preserve"> 2.1.5. Модуль «Внешкольные мероприятия» Реализация воспитательного потенциала внешкольных мероприятий предусматривает: - общие внешкольные мероприятия, в том числе организуемые совместно с социальными партнерами образовательной организации; - внешкольные тематические мероприятия воспитательной направленности, организуемые педагогами по изучаемым в школе учебным предметам, курсам, модулям; - экскурсии, походы выходного дня,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 - регулярные пешие прогулки, экскурсии или походы выходного дня, организуемые в классах их классными руководителями и родителями школьников: в музей,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 - реализация межшкольного проекта «Познаем свою малую родину» (экскурсии в школьные музеи района, знакомство с достопримечательностями сел, встречи с односельчанами, внесшими значительный вклад в развитие общественной и экономической составляющей жизни района, разработка туристических маршрутов); - 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природных и историко-культурных ландшафтов, флоры и фауны и др.; -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14:paraId="12F616BF">
            <w:pPr>
              <w:pStyle w:val="3"/>
              <w:spacing w:line="276" w:lineRule="auto"/>
              <w:jc w:val="left"/>
              <w:rPr>
                <w:b w:val="0"/>
                <w:i w:val="0"/>
              </w:rPr>
            </w:pPr>
            <w:r>
              <w:rPr>
                <w:b w:val="0"/>
                <w:i w:val="0"/>
              </w:rPr>
              <w:t>2.1.6. Модуль «Организация предметно - пространственной среды» Реализация воспитательного потенциала предметно - 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 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 организация и проведение церемоний поднятия (спуска) государственного 22 флага Российской Федерации; -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 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 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 нравственного содержания, фотоотчеты об интересных событиях, поздравления педагогов и обучающихся и другие; - разработка и популяризация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 - 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 - разработка, оформление, поддержание и использование игровых пространств, спортивных и игровых площадок, зон активного и тихого отдыха; - создание и поддержание в вестибюле или библиотеке стеллажей свободного книгообмена, на которые обучающиеся, родители (законные представители), педагоги могут выставлять для общего использования свои книги, брать для чтения другие; - деятельность классных руководителей и других педагогов вместе с обучающимися, их родителями (законными представителями) по благоустройству, оформлению школьных аудиторий, пришкольной территории; - разработка и оформление пространств проведения значимых событий, праздников, церемоний, (событийный дизайн); торжественных линеек, творческих вечеров - разработка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2F830796">
            <w:pPr>
              <w:pStyle w:val="3"/>
              <w:spacing w:line="276" w:lineRule="auto"/>
              <w:jc w:val="left"/>
              <w:rPr>
                <w:b w:val="0"/>
                <w:i w:val="0"/>
              </w:rPr>
            </w:pPr>
            <w:r>
              <w:rPr>
                <w:b w:val="0"/>
                <w:i w:val="0"/>
              </w:rPr>
              <w:t xml:space="preserve"> 2.1.7. Модуль «Взаимодействие с родителями (законными представителями)» Реализация воспитательного потенциала взаимодействия с родителями (законными представителями) обучающихся предусматривает: 23 - 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 родительские дни, в которые родители (законные представители) могут посещать уроки и внеурочные занятия; - 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 - проведение тематических собраний (в том числе по инициативе родителей), на которых родители (законные представители)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 родительские форумы на официальном сайте образовательной организации в информационно-коммуникационной сети Интернет, интернет сообщества, группы с участием педагогов, на которых обсуждаются интересующие родителей (законных представителей) вопросы, согласуется совместная деятельность; - участие родителей (законных представителей) в психолого 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 привлечение родителей (законных представителей) к подготовке и проведению классных и общешкольных мероприятий; - целевое взаимодействие с законными представителями детей-сирот, детей, оставшихся без попечения родителей, приемных детей. </w:t>
            </w:r>
          </w:p>
          <w:p w14:paraId="36F8C162">
            <w:pPr>
              <w:pStyle w:val="3"/>
              <w:spacing w:line="276" w:lineRule="auto"/>
              <w:jc w:val="left"/>
              <w:rPr>
                <w:b w:val="0"/>
                <w:i w:val="0"/>
              </w:rPr>
            </w:pPr>
            <w:r>
              <w:rPr>
                <w:b w:val="0"/>
                <w:i w:val="0"/>
              </w:rPr>
              <w:t>2.1.8. Модуль «Самоуправление» Реализация воспитательного потенциала ученического самоуправления в школе предусматривает: - организацию и деятельность органов ученического самоуправления (совет обучающихся или других), избранных обучающимися; - представление органами ученического самоуправления интересов обучающихся в процессе управления образовательного учреждения; - защиту органами ученического самоуправления законных интересов и прав обучающихся; -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образовательном учреждении.</w:t>
            </w:r>
          </w:p>
          <w:p w14:paraId="077ED219">
            <w:pPr>
              <w:pStyle w:val="3"/>
              <w:spacing w:line="276" w:lineRule="auto"/>
              <w:jc w:val="left"/>
              <w:rPr>
                <w:b w:val="0"/>
                <w:i w:val="0"/>
              </w:rPr>
            </w:pPr>
            <w:r>
              <w:rPr>
                <w:b w:val="0"/>
                <w:i w:val="0"/>
              </w:rPr>
              <w:t xml:space="preserve"> 2.1.9. Модуль «Профилактика и безопасность» 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 - организацию деятельности педагогического коллектива по созданию в 24 школе эффективной профилактической среды обеспечения безопасности жизнедеятельности как условия успешной воспитательной деятельности; - проведение исследований, мониторинга рисков безопасности и ресурсов повышения безопасности, выделение и психолого - педагогическое сопровождение групп риска обучающихся по разным направлениям (агрессивное поведение, зависимости и др.); - проведение коррекционно - 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 - 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 -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(законными представителями),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 - 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 - духовной, благотворительной, художественной и др.); - предупреждение, профилактику и целенаправленную деятельность в случаях появления, расширения, влияния в школе маргинальных групп обучающихся (оставивших обучение, криминальной направленности, с агрессивным поведением и др.); - профилактику расширения групп, семей обучающихся, требующих специальной психолого - педагогической поддержки и сопровождения (слабоуспевающие, социально запущенные, социально не адаптированные дети-мигранты, обучающиеся с ОВЗ и др.).</w:t>
            </w:r>
          </w:p>
          <w:p w14:paraId="0B43C4C4">
            <w:pPr>
              <w:pStyle w:val="3"/>
              <w:spacing w:line="276" w:lineRule="auto"/>
              <w:jc w:val="left"/>
              <w:rPr>
                <w:b w:val="0"/>
                <w:i w:val="0"/>
              </w:rPr>
            </w:pPr>
            <w:r>
              <w:rPr>
                <w:b w:val="0"/>
                <w:i w:val="0"/>
              </w:rPr>
              <w:t xml:space="preserve"> 2.1.10. Модуль «Социальное партнёрство» Реализация воспитательного потенциала социального партнерства предусматривает: - участие представителей организаций - 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районные, школьные праздники, торжественные мероприятия и др.); - участие представителей организаций - партнеров в проведении отдельных уроков, внеурочных занятий, внешкольных мероприятий соответствующей тематической направленности; - проведение на базе организаций - партнеров отдельных уроков, занятий, 25 внешкольных мероприятий, акций воспитательной направленности; - проведение открытых дискуссионных площадок (детских, педагогических, родительских) с представителями организаций - партнеров для обсуждения актуальных проблем, касающихся жизни школы, муниципального образования, региона, страны; - реализация социальных проектов, совместно разрабатываемых обучающимися, педагогами с организациями - 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746E05EB">
            <w:pPr>
              <w:pStyle w:val="3"/>
              <w:spacing w:line="276" w:lineRule="auto"/>
              <w:jc w:val="left"/>
              <w:rPr>
                <w:b w:val="0"/>
                <w:i w:val="0"/>
              </w:rPr>
            </w:pPr>
            <w:r>
              <w:rPr>
                <w:b w:val="0"/>
                <w:i w:val="0"/>
              </w:rPr>
              <w:t xml:space="preserve"> 2.1.11. Модуль «Профориентация». Реализация воспитательного потенциала профориентационной работы образовательной организации предусматривает: -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 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 - экскурсии на предприятия, в организации, дающие начальные представления о существующих профессиях и условиях работы; - посещение профориентационных выставок, ярмарок профессий, дней открытых дверей в организациях средне профессионального и высшего образования; - организацию на базе детского лагеря при образовательном учреждении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 - совместное с педагогами изучение обучающимися интернет - ресурсов, посвященных выбору профессий, прохождение профориентационного онлайн - тестирования, онлайн - курсов по интересующим профессиям и направлениям профессионального образования; - участие в работе всероссийских профориентационных проектов; -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 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14:paraId="49972769">
            <w:pPr>
              <w:pStyle w:val="3"/>
              <w:spacing w:line="276" w:lineRule="auto"/>
              <w:jc w:val="left"/>
              <w:rPr>
                <w:b w:val="0"/>
                <w:i w:val="0"/>
              </w:rPr>
            </w:pPr>
            <w:r>
              <w:rPr>
                <w:b w:val="0"/>
                <w:i w:val="0"/>
              </w:rPr>
              <w:t>РАЗДЕЛ 3. ОРГАНИЗАЦИОННЫЙ 3.1. Кадровое обеспечение. Воспитательный процесс в школе обеспечивают: Должность Кол-во Функционал Директор 1 Осуществляет контроль развития организации воспитания обучающихся Заместитель 1 Осуществляет системы контроль реализации 26 27 директора по УВР воспитательного потенциала урочной и внеурочной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обучающимися, обучающимися с ОВЗ, из семей «группы риска». Заместитель директора по ВР 1 Организует воспитательную работу в образовательном учреждении (школе): анализ, принятие управленческих решений по результатам анализа, планирование, реализация плана,</w:t>
            </w:r>
            <w:r>
              <w:rPr>
                <w:i w:val="0"/>
              </w:rPr>
              <w:t xml:space="preserve"> </w:t>
            </w:r>
            <w:r>
              <w:rPr>
                <w:b w:val="0"/>
                <w:i w:val="0"/>
              </w:rPr>
              <w:t>контроль реализации плана. Руководит социально-психологической службой, является куратором Школьной службой медиации. Курирует деятельность Школьного ученического самоуправления волонтёрского объединения. Курирует деятельность объединений дополнительного образования, Школьного спортивного клуба. Курирует деятельность педагогов-организаторов, педагогов-психологов, педагогов дополнительного образования, классных руководителей. Курирует работу с платформой «Навигатор дополнительного образования» в части школьных программ. Педагоги - психологи 4 Организует психологическое сопровождение воспитательного процесса: проводит коррекционные занятия с обучающимися, состоящими на различных видах учёта; консультации родителей (законных представителей) по корректировке детско родительских отношений, обучающихся по вопросам личностного развития. Проводит занятия с обучающимися, направленные на профилактику конфликтов, буллинга, профориентацию др. Обеспечивает сопровождение обучающихся с ОВЗ. Педагоги - организаторы, куратор «Движение Первых» 2 1 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внешкольного уровня по линии «Движение Первых». Вовлекает обучающихся, состоящих на различных видах учета, в программы, различные мероприятия. Классные 32 Организует воспитательную работу с 28 руководители обучающимися и родителями (законными представителями) на уровне классного коллектива. Разрабатывает и обеспечивает реализацию дополнительных общеобразовательных общеразвивающих программ. Вовлекает обучающихся, состоящих на различных видах учета, в программы дополнительного образования. Учителя - предметники 54 Реализует воспитательный потенциал урока. Советник директора по воспитанию и взаимодействи ю с детскими общественным и объединениями 1 Осуществляет анализ и организует участие в планировании деятельности различных детских общественных объединений, деятельность которых направлена на укрепление гражданской идентичности, профилактику правонарушений среди несовершеннолетних, вовлечение детей и молодежи в общественно полезную деятельность; организует деятельность по созданию социальных инициатив обучающихся, осуществляет сопровождения детских социальных проектов. Организует взаимодействие с заинтересованными общественными организациями по предупреждению негативного и противоправного поведения обучающихся. Общая численность педагогических работников МАОУ «Аромашевская СОШ им. В. Д. Кармацкого» – 64 человека. Психолого - педагогическое сопровождение обучающихся, в том числе и обучающихся с ОВЗ, обеспечивают педагоги - психологи, социальный педагог, педагог - логопед. Классное руководство осуществляют 32 педагога. Ежегодно педагогические работники проходят курсы повышения квалификации по актуальным вопросам воспитания в соответствии с планом - графиком.</w:t>
            </w:r>
          </w:p>
          <w:p w14:paraId="0C514410">
            <w:pPr>
              <w:pStyle w:val="3"/>
              <w:spacing w:line="276" w:lineRule="auto"/>
              <w:jc w:val="left"/>
              <w:rPr>
                <w:b w:val="0"/>
                <w:i w:val="0"/>
              </w:rPr>
            </w:pPr>
            <w:r>
              <w:rPr>
                <w:b w:val="0"/>
                <w:i w:val="0"/>
              </w:rPr>
              <w:t xml:space="preserve"> 3.2. Нормативно - методическое обеспечение. </w:t>
            </w:r>
          </w:p>
          <w:p w14:paraId="1B8B72C3">
            <w:pPr>
              <w:pStyle w:val="3"/>
              <w:spacing w:line="276" w:lineRule="auto"/>
              <w:jc w:val="left"/>
              <w:rPr>
                <w:b w:val="0"/>
                <w:i w:val="0"/>
              </w:rPr>
            </w:pPr>
            <w:r>
              <w:rPr>
                <w:b w:val="0"/>
                <w:i w:val="0"/>
              </w:rPr>
              <w:t>Управление качеством воспитательной деятельности в МАОУ «Аромашевская СОШ им.В. Д. Кармацкого» обеспечивают следующие локальные нормативно - правовые акты:</w:t>
            </w:r>
          </w:p>
          <w:p w14:paraId="1FA2B846">
            <w:pPr>
              <w:pStyle w:val="3"/>
              <w:spacing w:line="276" w:lineRule="auto"/>
              <w:jc w:val="left"/>
              <w:rPr>
                <w:b w:val="0"/>
                <w:i w:val="0"/>
              </w:rPr>
            </w:pPr>
            <w:r>
              <w:rPr>
                <w:b w:val="0"/>
                <w:i w:val="0"/>
              </w:rPr>
              <w:t xml:space="preserve"> </w:t>
            </w:r>
            <w:r>
              <w:rPr>
                <w:b w:val="0"/>
                <w:i w:val="0"/>
              </w:rPr>
              <w:sym w:font="Symbol" w:char="F0B7"/>
            </w:r>
            <w:r>
              <w:rPr>
                <w:b w:val="0"/>
                <w:i w:val="0"/>
              </w:rPr>
              <w:t xml:space="preserve"> Положение о классном руководстве;</w:t>
            </w:r>
          </w:p>
          <w:p w14:paraId="41F07D9E">
            <w:pPr>
              <w:pStyle w:val="3"/>
              <w:spacing w:line="276" w:lineRule="auto"/>
              <w:jc w:val="left"/>
              <w:rPr>
                <w:b w:val="0"/>
                <w:i w:val="0"/>
              </w:rPr>
            </w:pPr>
            <w:r>
              <w:rPr>
                <w:b w:val="0"/>
                <w:i w:val="0"/>
              </w:rPr>
              <w:t xml:space="preserve"> </w:t>
            </w:r>
            <w:r>
              <w:rPr>
                <w:b w:val="0"/>
                <w:i w:val="0"/>
              </w:rPr>
              <w:sym w:font="Symbol" w:char="F0B7"/>
            </w:r>
            <w:r>
              <w:rPr>
                <w:b w:val="0"/>
                <w:i w:val="0"/>
              </w:rPr>
              <w:t xml:space="preserve"> Положение о школьном методическом объединении; </w:t>
            </w:r>
          </w:p>
          <w:p w14:paraId="1BA70163">
            <w:pPr>
              <w:pStyle w:val="3"/>
              <w:spacing w:line="276" w:lineRule="auto"/>
              <w:jc w:val="left"/>
              <w:rPr>
                <w:b w:val="0"/>
                <w:i w:val="0"/>
              </w:rPr>
            </w:pPr>
            <w:r>
              <w:rPr>
                <w:b w:val="0"/>
                <w:i w:val="0"/>
              </w:rPr>
              <w:sym w:font="Symbol" w:char="F0B7"/>
            </w:r>
            <w:r>
              <w:rPr>
                <w:b w:val="0"/>
                <w:i w:val="0"/>
              </w:rPr>
              <w:t xml:space="preserve"> Положение о внутришкольном контроле; </w:t>
            </w:r>
          </w:p>
          <w:p w14:paraId="6A9EDBF9">
            <w:pPr>
              <w:pStyle w:val="3"/>
              <w:spacing w:line="276" w:lineRule="auto"/>
              <w:jc w:val="left"/>
              <w:rPr>
                <w:b w:val="0"/>
                <w:i w:val="0"/>
              </w:rPr>
            </w:pPr>
            <w:r>
              <w:rPr>
                <w:b w:val="0"/>
                <w:i w:val="0"/>
              </w:rPr>
              <w:sym w:font="Symbol" w:char="F0B7"/>
            </w:r>
            <w:r>
              <w:rPr>
                <w:b w:val="0"/>
                <w:i w:val="0"/>
              </w:rPr>
              <w:t xml:space="preserve"> Положение о комиссии по урегулированию споров между участниками образовательных отношений; </w:t>
            </w:r>
          </w:p>
          <w:p w14:paraId="47D386A1">
            <w:pPr>
              <w:pStyle w:val="3"/>
              <w:spacing w:line="276" w:lineRule="auto"/>
              <w:jc w:val="left"/>
              <w:rPr>
                <w:b w:val="0"/>
                <w:i w:val="0"/>
              </w:rPr>
            </w:pPr>
            <w:r>
              <w:rPr>
                <w:b w:val="0"/>
                <w:i w:val="0"/>
              </w:rPr>
              <w:sym w:font="Symbol" w:char="F0B7"/>
            </w:r>
            <w:r>
              <w:rPr>
                <w:b w:val="0"/>
                <w:i w:val="0"/>
              </w:rPr>
              <w:t xml:space="preserve"> Положение о Совете профилактики; </w:t>
            </w:r>
          </w:p>
          <w:p w14:paraId="067D392C">
            <w:pPr>
              <w:pStyle w:val="3"/>
              <w:spacing w:line="276" w:lineRule="auto"/>
              <w:jc w:val="left"/>
              <w:rPr>
                <w:b w:val="0"/>
                <w:i w:val="0"/>
              </w:rPr>
            </w:pPr>
            <w:r>
              <w:rPr>
                <w:b w:val="0"/>
                <w:i w:val="0"/>
              </w:rPr>
              <w:sym w:font="Symbol" w:char="F0B7"/>
            </w:r>
            <w:r>
              <w:rPr>
                <w:b w:val="0"/>
                <w:i w:val="0"/>
              </w:rPr>
              <w:t xml:space="preserve"> Положение об Управляющем совете; </w:t>
            </w:r>
          </w:p>
          <w:p w14:paraId="39E97004">
            <w:pPr>
              <w:pStyle w:val="3"/>
              <w:spacing w:line="276" w:lineRule="auto"/>
              <w:jc w:val="left"/>
              <w:rPr>
                <w:b w:val="0"/>
                <w:i w:val="0"/>
              </w:rPr>
            </w:pPr>
            <w:r>
              <w:rPr>
                <w:b w:val="0"/>
                <w:i w:val="0"/>
              </w:rPr>
              <w:sym w:font="Symbol" w:char="F0B7"/>
            </w:r>
            <w:r>
              <w:rPr>
                <w:b w:val="0"/>
                <w:i w:val="0"/>
              </w:rPr>
              <w:t xml:space="preserve"> Положение о школьной форме; </w:t>
            </w:r>
          </w:p>
          <w:p w14:paraId="71CF5CE1">
            <w:pPr>
              <w:pStyle w:val="3"/>
              <w:spacing w:line="276" w:lineRule="auto"/>
              <w:jc w:val="left"/>
              <w:rPr>
                <w:b w:val="0"/>
                <w:i w:val="0"/>
              </w:rPr>
            </w:pPr>
            <w:r>
              <w:rPr>
                <w:b w:val="0"/>
                <w:i w:val="0"/>
              </w:rPr>
              <w:sym w:font="Symbol" w:char="F0B7"/>
            </w:r>
            <w:r>
              <w:rPr>
                <w:b w:val="0"/>
                <w:i w:val="0"/>
              </w:rPr>
              <w:t xml:space="preserve"> Положение о ПМПК; </w:t>
            </w:r>
          </w:p>
          <w:p w14:paraId="0839215B">
            <w:pPr>
              <w:pStyle w:val="3"/>
              <w:spacing w:line="276" w:lineRule="auto"/>
              <w:jc w:val="left"/>
              <w:rPr>
                <w:b w:val="0"/>
                <w:i w:val="0"/>
              </w:rPr>
            </w:pPr>
            <w:r>
              <w:rPr>
                <w:b w:val="0"/>
                <w:i w:val="0"/>
              </w:rPr>
              <w:sym w:font="Symbol" w:char="F0B7"/>
            </w:r>
            <w:r>
              <w:rPr>
                <w:b w:val="0"/>
                <w:i w:val="0"/>
              </w:rPr>
              <w:t xml:space="preserve"> Положение о социально-психологической службе; </w:t>
            </w:r>
            <w:r>
              <w:rPr>
                <w:b w:val="0"/>
                <w:i w:val="0"/>
              </w:rPr>
              <w:sym w:font="Symbol" w:char="F0B7"/>
            </w:r>
            <w:r>
              <w:rPr>
                <w:b w:val="0"/>
                <w:i w:val="0"/>
              </w:rPr>
              <w:t xml:space="preserve"> Положение о защите обучающихся от информации, причиняющей вред их здоровью и развитию; </w:t>
            </w:r>
          </w:p>
          <w:p w14:paraId="2D753AEC">
            <w:pPr>
              <w:pStyle w:val="3"/>
              <w:spacing w:line="276" w:lineRule="auto"/>
              <w:jc w:val="left"/>
              <w:rPr>
                <w:b w:val="0"/>
                <w:i w:val="0"/>
              </w:rPr>
            </w:pPr>
            <w:r>
              <w:rPr>
                <w:b w:val="0"/>
                <w:i w:val="0"/>
              </w:rPr>
              <w:sym w:font="Symbol" w:char="F0B7"/>
            </w:r>
            <w:r>
              <w:rPr>
                <w:b w:val="0"/>
                <w:i w:val="0"/>
              </w:rPr>
              <w:t xml:space="preserve"> Положение об организации дополнительного образования; </w:t>
            </w:r>
          </w:p>
          <w:p w14:paraId="188670EF">
            <w:pPr>
              <w:pStyle w:val="3"/>
              <w:spacing w:line="276" w:lineRule="auto"/>
              <w:jc w:val="left"/>
              <w:rPr>
                <w:b w:val="0"/>
                <w:i w:val="0"/>
              </w:rPr>
            </w:pPr>
            <w:r>
              <w:rPr>
                <w:b w:val="0"/>
                <w:i w:val="0"/>
              </w:rPr>
              <w:sym w:font="Symbol" w:char="F0B7"/>
            </w:r>
            <w:r>
              <w:rPr>
                <w:b w:val="0"/>
                <w:i w:val="0"/>
              </w:rPr>
              <w:t xml:space="preserve"> Положение о внеурочной деятельности обучающихся; </w:t>
            </w:r>
          </w:p>
          <w:p w14:paraId="71AAAB75">
            <w:pPr>
              <w:pStyle w:val="3"/>
              <w:spacing w:line="276" w:lineRule="auto"/>
              <w:jc w:val="left"/>
              <w:rPr>
                <w:b w:val="0"/>
                <w:i w:val="0"/>
              </w:rPr>
            </w:pPr>
            <w:r>
              <w:rPr>
                <w:b w:val="0"/>
                <w:i w:val="0"/>
              </w:rPr>
              <w:sym w:font="Symbol" w:char="F0B7"/>
            </w:r>
            <w:r>
              <w:rPr>
                <w:b w:val="0"/>
                <w:i w:val="0"/>
              </w:rPr>
              <w:t xml:space="preserve"> Положение об ученическом самоуправлении;</w:t>
            </w:r>
          </w:p>
          <w:p w14:paraId="2EA87D37">
            <w:pPr>
              <w:pStyle w:val="3"/>
              <w:spacing w:line="276" w:lineRule="auto"/>
              <w:jc w:val="left"/>
              <w:rPr>
                <w:b w:val="0"/>
                <w:i w:val="0"/>
              </w:rPr>
            </w:pPr>
            <w:r>
              <w:rPr>
                <w:b w:val="0"/>
                <w:i w:val="0"/>
              </w:rPr>
              <w:t xml:space="preserve"> </w:t>
            </w:r>
            <w:r>
              <w:rPr>
                <w:b w:val="0"/>
                <w:i w:val="0"/>
              </w:rPr>
              <w:sym w:font="Symbol" w:char="F0B7"/>
            </w:r>
            <w:r>
              <w:rPr>
                <w:b w:val="0"/>
                <w:i w:val="0"/>
              </w:rPr>
              <w:t xml:space="preserve"> Правила внутреннего распорядка для обучающихся; </w:t>
            </w:r>
          </w:p>
          <w:p w14:paraId="673A43BA">
            <w:pPr>
              <w:pStyle w:val="3"/>
              <w:spacing w:line="276" w:lineRule="auto"/>
              <w:jc w:val="left"/>
              <w:rPr>
                <w:b w:val="0"/>
                <w:i w:val="0"/>
              </w:rPr>
            </w:pPr>
            <w:r>
              <w:rPr>
                <w:b w:val="0"/>
                <w:i w:val="0"/>
              </w:rPr>
              <w:sym w:font="Symbol" w:char="F0B7"/>
            </w:r>
            <w:r>
              <w:rPr>
                <w:b w:val="0"/>
                <w:i w:val="0"/>
              </w:rPr>
              <w:t xml:space="preserve"> Положение о первичном отделении «Движение первых»; </w:t>
            </w:r>
          </w:p>
          <w:p w14:paraId="72F15D8B">
            <w:pPr>
              <w:pStyle w:val="3"/>
              <w:spacing w:line="276" w:lineRule="auto"/>
              <w:jc w:val="left"/>
              <w:rPr>
                <w:b w:val="0"/>
                <w:i w:val="0"/>
              </w:rPr>
            </w:pPr>
            <w:r>
              <w:rPr>
                <w:b w:val="0"/>
                <w:i w:val="0"/>
              </w:rPr>
              <w:sym w:font="Symbol" w:char="F0B7"/>
            </w:r>
            <w:r>
              <w:rPr>
                <w:b w:val="0"/>
                <w:i w:val="0"/>
              </w:rPr>
              <w:t xml:space="preserve"> Положение о школьном спортивном клубе. </w:t>
            </w:r>
          </w:p>
          <w:p w14:paraId="20B4D991">
            <w:pPr>
              <w:pStyle w:val="3"/>
              <w:spacing w:line="276" w:lineRule="auto"/>
              <w:jc w:val="left"/>
              <w:rPr>
                <w:b w:val="0"/>
                <w:i w:val="0"/>
              </w:rPr>
            </w:pPr>
            <w:r>
              <w:rPr>
                <w:b w:val="0"/>
                <w:i w:val="0"/>
              </w:rPr>
              <w:t xml:space="preserve">3.3 Требования к условиям работы с детьми с особыми образовательными потребностями В воспитательной работе с категориями обучающихся, имеющих особые образовательные потребности: обучающиеся с инвалидностью, с ОВЗ, одарённые, с отклоняющимся поведением, созданы особые условия: Категория Условия Обучающиеся с инвалидностью, ОВЗ </w:t>
            </w:r>
          </w:p>
          <w:p w14:paraId="2DE38D25">
            <w:pPr>
              <w:pStyle w:val="3"/>
              <w:spacing w:line="276" w:lineRule="auto"/>
              <w:jc w:val="left"/>
              <w:rPr>
                <w:b w:val="0"/>
                <w:i w:val="0"/>
              </w:rPr>
            </w:pPr>
            <w:r>
              <w:rPr>
                <w:b w:val="0"/>
                <w:i w:val="0"/>
              </w:rPr>
              <w:sym w:font="Symbol" w:char="F0B7"/>
            </w:r>
            <w:r>
              <w:rPr>
                <w:b w:val="0"/>
                <w:i w:val="0"/>
              </w:rPr>
              <w:t xml:space="preserve"> Разработаны адаптированные основные общеобразовательные программы для детей с ОВЗ. </w:t>
            </w:r>
          </w:p>
          <w:p w14:paraId="4EA9CABD">
            <w:pPr>
              <w:pStyle w:val="3"/>
              <w:spacing w:line="276" w:lineRule="auto"/>
              <w:jc w:val="left"/>
              <w:rPr>
                <w:b w:val="0"/>
                <w:i w:val="0"/>
              </w:rPr>
            </w:pPr>
            <w:r>
              <w:rPr>
                <w:b w:val="0"/>
                <w:i w:val="0"/>
              </w:rPr>
              <w:sym w:font="Symbol" w:char="F0B7"/>
            </w:r>
            <w:r>
              <w:rPr>
                <w:b w:val="0"/>
                <w:i w:val="0"/>
              </w:rPr>
              <w:t xml:space="preserve"> Педагогом-психологом проводятся регулярные индивидуальные и групповые коррекционно- развивающие занятия. </w:t>
            </w:r>
          </w:p>
          <w:p w14:paraId="5B29687D">
            <w:pPr>
              <w:pStyle w:val="3"/>
              <w:spacing w:line="276" w:lineRule="auto"/>
              <w:jc w:val="left"/>
              <w:rPr>
                <w:b w:val="0"/>
                <w:i w:val="0"/>
              </w:rPr>
            </w:pPr>
            <w:r>
              <w:rPr>
                <w:b w:val="0"/>
                <w:i w:val="0"/>
              </w:rPr>
              <w:sym w:font="Symbol" w:char="F0B7"/>
            </w:r>
            <w:r>
              <w:rPr>
                <w:b w:val="0"/>
                <w:i w:val="0"/>
              </w:rPr>
              <w:t xml:space="preserve"> Обучение, при необходимости, осуществляется индивидуально на дому. </w:t>
            </w:r>
          </w:p>
          <w:p w14:paraId="6F1F4EBE">
            <w:pPr>
              <w:pStyle w:val="3"/>
              <w:spacing w:line="276" w:lineRule="auto"/>
              <w:jc w:val="left"/>
              <w:rPr>
                <w:b w:val="0"/>
                <w:i w:val="0"/>
              </w:rPr>
            </w:pPr>
            <w:r>
              <w:rPr>
                <w:b w:val="0"/>
                <w:i w:val="0"/>
              </w:rPr>
              <w:sym w:font="Symbol" w:char="F0B7"/>
            </w:r>
            <w:r>
              <w:rPr>
                <w:b w:val="0"/>
                <w:i w:val="0"/>
              </w:rPr>
              <w:t xml:space="preserve"> Организация питания (ОВЗ). Обучающиеся отклоняющимся поведением с бесплатного двухразового </w:t>
            </w:r>
          </w:p>
          <w:p w14:paraId="22FF8A13">
            <w:pPr>
              <w:pStyle w:val="3"/>
              <w:spacing w:line="276" w:lineRule="auto"/>
              <w:jc w:val="left"/>
              <w:rPr>
                <w:b w:val="0"/>
                <w:i w:val="0"/>
              </w:rPr>
            </w:pPr>
            <w:r>
              <w:rPr>
                <w:b w:val="0"/>
                <w:i w:val="0"/>
              </w:rPr>
              <w:sym w:font="Symbol" w:char="F0B7"/>
            </w:r>
            <w:r>
              <w:rPr>
                <w:b w:val="0"/>
                <w:i w:val="0"/>
              </w:rPr>
              <w:t xml:space="preserve"> Социально-психологическое сопровождение. Организация педагогической поддержки. </w:t>
            </w:r>
            <w:r>
              <w:rPr>
                <w:b w:val="0"/>
                <w:i w:val="0"/>
              </w:rPr>
              <w:sym w:font="Symbol" w:char="F0B7"/>
            </w:r>
            <w:r>
              <w:rPr>
                <w:b w:val="0"/>
                <w:i w:val="0"/>
              </w:rPr>
              <w:t xml:space="preserve"> Консультации родителей представителей) (законных педагога-психолога, социального педагога. </w:t>
            </w:r>
            <w:r>
              <w:rPr>
                <w:b w:val="0"/>
                <w:i w:val="0"/>
              </w:rPr>
              <w:sym w:font="Symbol" w:char="F0B7"/>
            </w:r>
            <w:r>
              <w:rPr>
                <w:b w:val="0"/>
                <w:i w:val="0"/>
              </w:rPr>
              <w:t xml:space="preserve"> Коррекционно-развивающие индивидуальные занятия. Одаренные дети групповые и </w:t>
            </w:r>
            <w:r>
              <w:rPr>
                <w:b w:val="0"/>
                <w:i w:val="0"/>
              </w:rPr>
              <w:sym w:font="Symbol" w:char="F0B7"/>
            </w:r>
            <w:r>
              <w:rPr>
                <w:b w:val="0"/>
                <w:i w:val="0"/>
              </w:rPr>
              <w:t xml:space="preserve"> Консультации педагога-психолога. </w:t>
            </w:r>
          </w:p>
          <w:p w14:paraId="20A6005A">
            <w:pPr>
              <w:pStyle w:val="3"/>
              <w:spacing w:line="276" w:lineRule="auto"/>
              <w:jc w:val="left"/>
              <w:rPr>
                <w:b w:val="0"/>
                <w:i w:val="0"/>
              </w:rPr>
            </w:pPr>
            <w:r>
              <w:rPr>
                <w:b w:val="0"/>
                <w:i w:val="0"/>
              </w:rPr>
              <w:sym w:font="Symbol" w:char="F0B7"/>
            </w:r>
            <w:r>
              <w:rPr>
                <w:b w:val="0"/>
                <w:i w:val="0"/>
              </w:rPr>
              <w:t xml:space="preserve"> Психолого-педагогическое сопровождение.</w:t>
            </w:r>
          </w:p>
          <w:p w14:paraId="7386BC8C">
            <w:pPr>
              <w:pStyle w:val="3"/>
              <w:spacing w:line="276" w:lineRule="auto"/>
              <w:jc w:val="left"/>
              <w:rPr>
                <w:b w:val="0"/>
                <w:i w:val="0"/>
              </w:rPr>
            </w:pPr>
            <w:r>
              <w:rPr>
                <w:b w:val="0"/>
                <w:i w:val="0"/>
              </w:rPr>
              <w:t xml:space="preserve"> Особыми задачами воспитания обучающихся образовательными потребностями в школе являются: с особыми - налаживание эмоционально - положительного взаимодействия детей с окружающими для их успешной социальной адаптации и интеграции в школе; - формирование доброжелательного отношения к детям и их семьям со стороны всех участников образовательных отношений; - построение воспитательной деятельности с учётом индивидуальных особенностей и возможностей каждого обучающегося; - обеспечение психолого - педагогической поддержки семей обучающихся, содействие повышению уровня их педагогической, психологической, медико - социальной компетентности. При организации воспитания детей с особыми образовательными потребностями учителя школы ориентируются: - на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 - на создание оптимальных условий совместного воспитания и обучения детей с особыми образовательными потребностями и их сверстников с использованием адекватных вспомогательных средств и педагогических 29 приемов, организацией совместных форм работы воспитателей, педагогов - психологов, учителей - логопедов; - на личностно - ориентированный подход в школе всех видов детской деятельности. Оказание медицинской помощи проводится в специализированном медицинском кабинете. Данные обучающиеся обеспечены льготным питанием. Оказание психологической помощи осуществляется педагогом - психологом. В образовательном учреждении проводятся групповые коррекционные занятия по развитию интеллектуальных способностей обучающихся. В образовательном учреждении обеспечены условия охраны здоровья обучающихся, в том числе инвалидов и лиц с ограниченными возможностями здоровья. Обеспечен доступ в здание школы инвалидов и лиц с ограниченными возможностями здоровья. </w:t>
            </w:r>
          </w:p>
          <w:p w14:paraId="6BB5334C">
            <w:pPr>
              <w:pStyle w:val="3"/>
              <w:spacing w:line="276" w:lineRule="auto"/>
              <w:jc w:val="left"/>
              <w:rPr>
                <w:b w:val="0"/>
                <w:i w:val="0"/>
              </w:rPr>
            </w:pPr>
            <w:r>
              <w:rPr>
                <w:b w:val="0"/>
                <w:i w:val="0"/>
              </w:rPr>
              <w:t xml:space="preserve">3.4 Система поощрения социальной успешности и проявлений активной жизненной позиции обучающихся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Принципы поощрения, которыми руководствуется школа: - публичность поощрения (информирование всех обучающихся образовательного учреждения (школы) о награждении, проведение процедуры награждения в присутствии значительного числа школьников); - соответствия процедур награждения укладу общеобразовательной организации, качеству воспитывающей среды, символике общеобразовательной организации; - прозрачность правил поощрения – они регламентированы Положением о награждениях. Ознакомление школьников и их родителей (законных представителей) с локальным актом обязательно; - регулирование частоты награждений; -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 - дифференцированность поощрений – наличие уровней и типов наград позволяет продлить стимулирующее действие системы поощрения. </w:t>
            </w:r>
          </w:p>
          <w:p w14:paraId="36E9F30E">
            <w:pPr>
              <w:pStyle w:val="3"/>
              <w:spacing w:line="276" w:lineRule="auto"/>
              <w:jc w:val="left"/>
              <w:rPr>
                <w:b w:val="0"/>
                <w:i w:val="0"/>
              </w:rPr>
            </w:pPr>
            <w:r>
              <w:rPr>
                <w:b w:val="0"/>
                <w:i w:val="0"/>
              </w:rPr>
              <w:t xml:space="preserve">3.5. Анализ воспитательного процесса </w:t>
            </w:r>
          </w:p>
          <w:p w14:paraId="347AE026">
            <w:pPr>
              <w:pStyle w:val="3"/>
              <w:spacing w:line="276" w:lineRule="auto"/>
              <w:jc w:val="left"/>
              <w:rPr>
                <w:b w:val="0"/>
                <w:i w:val="0"/>
              </w:rPr>
            </w:pPr>
            <w:r>
              <w:rPr>
                <w:b w:val="0"/>
                <w:i w:val="0"/>
              </w:rPr>
              <w:t>Анализ воспитательного процесса в МАОУ «Аромашевская СОШ им. В.Д. Кармацкого» осуществляется в соответствии с целевыми ориентирами результатов воспитания, личностными результатами обучающихся. 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 с привлечением (при необходимости) 30 внешних экспертов, специалистов. Планирование анализа воспитательного процесса включено в календарный план воспитательной работы. Основные принципы самоанализа воспитательной работы: - взаимное уважение всех участников образовательных отношений; -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 -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(знание и сохранение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 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образовательное учреждение участвует наряду с другими социальными институтами, так и стихийной социализации и саморазвития. Основные направления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руководителей или педагогическом совете. объединении классных 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педагогических работников сосредоточивается на вопросах: - какие проблемы, затруднения в личностном развитии обучающихся удалось решить за прошедший учебный год; - какие проблемы, затруднения решить не удалось и почему; - какие новые проблемы, трудности появились, над чем предстоит работать педагогическому коллективу. Состояние совместной деятельности обучающихся и взрослых.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Анализ проводится заместителем директора по воспитательной работе (советником директора по воспитанию, педагогом - 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31 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реализации воспитательного потенциала: - урочной деятельности; - внеурочной деятельности обучающихся; - деятельности классных руководителей и их классов; - проводимых общешкольных основных дел, мероприятий; - внешкольных мероприятий; - создание и поддержка предметно-пространственной среды; - взаимодействия с родительским сообществом</w:t>
            </w:r>
            <w:r>
              <w:rPr>
                <w:b w:val="0"/>
                <w:i w:val="0"/>
              </w:rPr>
              <w:t>; - деятельности ученического самоуправления; - деятельности по профилактике и безопасности; - реализации потенциала социального партнерства; - деятельности по профориентации обучающихся; - школьного музея. Основные мероприятия календарного плана воспитательной работы Январь: 25 января: День российского студенчества; 27 января: День полного освобождения Ленинграда от фашистской блокады, День освобождения Красной армией крупнейшего «лагеря смерти» Аушвиц Биркенау (Освенцима) — День памяти жертв Холокоста. Февраль: 2 февраля: День разгрома советскими войсками немецко-фашистских войск в Сталинградской битве; 8 февраля: День российской науки; 15 февраля: День памяти о россиянах, исполнявших служебный долг за пределами Отечества; 21 февраля: Международный день родного языка; 23 февраля: День защитника Отечества. Март: 8 марта: Международный женский день; 18 марта: День воссоединения Крыма с Россией 27 марта: Всемирный день театра. Апрель: 12 апреля: День космонавтики; 19 апреля: День памяти о геноциде советского народа нацистами и их пособниками в годы Великой Отечественной войны Май: 1 мая: Праздник Весны и Труда; 9 мая: День Победы; 19 мая: День детских общественных организаций России; 24 мая: День славянской письменности и культуры. Июнь: 1 июня: День защиты детей; 6 июня: День русского языка; 12 июня: День России; 22 июня: День памяти и скорби; 27 июня: День молодежи. Июль: 32 8 июля: День семьи, любви и верности. Август: Вторая суббота августа: День физкультурника; 22 августа: День Государственного флага Российской Федерации; 27 августа: День российского кино. Сентябрь: 1 сентября: День знаний; 3 сентября: День окончания Второй мировой войны, День солидарности в борьбе с терроризмом; 8 сентября: Международный день распространения грамотности; 10 сентября: Международный день памяти жертв фашизма. Октябрь: 1 октября: Международный день пожилых людей; Международный день музыки; 4 октября: День защиты животных; 5 октября: День учителя; 25 октября: Международный день школьных библиотек; Третье воскресенье октября: День отца. Ноябрь: 4 ноября: День народного единства; 8 ноября: День памяти погибших при исполнении служебных обязанностей сотрудников органов внутренних дел России; Последнее воскресенье ноября: День Матери; 30 ноября: День Государственного герба Российской Федерации. Декабрь: 3 декабря: День неизвестного солдата; Международный день инвалидов; 5 декабря: День добровольца (волонтера) в России; 9 декабря: День Героев Отечества; 12 декабря: День Конституции Российской Федерации.</w:t>
            </w:r>
          </w:p>
          <w:p w14:paraId="1A519BE5">
            <w:pPr>
              <w:pStyle w:val="3"/>
              <w:spacing w:before="315" w:line="276" w:lineRule="auto"/>
              <w:ind w:left="2093"/>
              <w:jc w:val="left"/>
              <w:rPr>
                <w:b w:val="0"/>
                <w:i w:val="0"/>
              </w:rPr>
            </w:pPr>
          </w:p>
          <w:p w14:paraId="2F948295">
            <w:pPr>
              <w:pStyle w:val="2"/>
              <w:tabs>
                <w:tab w:val="left" w:pos="1224"/>
              </w:tabs>
              <w:spacing w:before="166"/>
              <w:ind w:left="0"/>
              <w:jc w:val="left"/>
            </w:pPr>
          </w:p>
        </w:tc>
      </w:tr>
    </w:tbl>
    <w:p w14:paraId="4A802B1F">
      <w:pPr>
        <w:pStyle w:val="2"/>
        <w:tabs>
          <w:tab w:val="left" w:pos="1224"/>
        </w:tabs>
        <w:spacing w:before="166"/>
        <w:ind w:left="1224"/>
        <w:jc w:val="left"/>
      </w:pPr>
    </w:p>
    <w:p w14:paraId="5E91AD0C">
      <w:pPr>
        <w:pStyle w:val="32"/>
        <w:numPr>
          <w:ilvl w:val="1"/>
          <w:numId w:val="10"/>
        </w:numPr>
        <w:tabs>
          <w:tab w:val="left" w:pos="1224"/>
        </w:tabs>
        <w:spacing w:before="205"/>
        <w:ind w:left="1224" w:hanging="417"/>
        <w:jc w:val="both"/>
        <w:rPr>
          <w:b/>
          <w:color w:val="211E1F"/>
          <w:sz w:val="24"/>
        </w:rPr>
      </w:pPr>
      <w:r>
        <w:rPr>
          <w:b/>
          <w:color w:val="211E1F"/>
          <w:sz w:val="24"/>
        </w:rPr>
        <w:t>Программа</w:t>
      </w:r>
      <w:r>
        <w:rPr>
          <w:b/>
          <w:color w:val="211E1F"/>
          <w:spacing w:val="-12"/>
          <w:sz w:val="24"/>
        </w:rPr>
        <w:t xml:space="preserve"> </w:t>
      </w:r>
      <w:r>
        <w:rPr>
          <w:b/>
          <w:color w:val="211E1F"/>
          <w:sz w:val="24"/>
        </w:rPr>
        <w:t>коррекционной</w:t>
      </w:r>
      <w:r>
        <w:rPr>
          <w:b/>
          <w:color w:val="211E1F"/>
          <w:spacing w:val="-12"/>
          <w:sz w:val="24"/>
        </w:rPr>
        <w:t xml:space="preserve"> </w:t>
      </w:r>
      <w:r>
        <w:rPr>
          <w:b/>
          <w:color w:val="211E1F"/>
          <w:spacing w:val="-2"/>
          <w:sz w:val="24"/>
        </w:rPr>
        <w:t>работы</w:t>
      </w:r>
    </w:p>
    <w:tbl>
      <w:tblPr>
        <w:tblStyle w:val="8"/>
        <w:tblW w:w="0" w:type="auto"/>
        <w:tblInd w:w="569" w:type="dxa"/>
        <w:tblLayout w:type="autofit"/>
        <w:tblCellMar>
          <w:top w:w="0" w:type="dxa"/>
          <w:left w:w="108" w:type="dxa"/>
          <w:bottom w:w="0" w:type="dxa"/>
          <w:right w:w="108" w:type="dxa"/>
        </w:tblCellMar>
      </w:tblPr>
      <w:tblGrid>
        <w:gridCol w:w="10425"/>
      </w:tblGrid>
      <w:tr w14:paraId="1EB23A2E">
        <w:tblPrEx>
          <w:tblCellMar>
            <w:top w:w="0" w:type="dxa"/>
            <w:left w:w="108" w:type="dxa"/>
            <w:bottom w:w="0" w:type="dxa"/>
            <w:right w:w="108" w:type="dxa"/>
          </w:tblCellMar>
        </w:tblPrEx>
        <w:tc>
          <w:tcPr>
            <w:tcW w:w="10434" w:type="dxa"/>
          </w:tcPr>
          <w:p w14:paraId="27836F5F">
            <w:pPr>
              <w:pStyle w:val="17"/>
              <w:tabs>
                <w:tab w:val="left" w:pos="2505"/>
                <w:tab w:val="left" w:pos="4508"/>
                <w:tab w:val="left" w:pos="5256"/>
                <w:tab w:val="left" w:pos="6565"/>
                <w:tab w:val="left" w:pos="7726"/>
                <w:tab w:val="left" w:pos="9474"/>
              </w:tabs>
              <w:ind w:left="0" w:right="837" w:firstLine="0"/>
            </w:pPr>
            <w:r>
              <w:t>Программа коррекционной работы является неотъемлемым структурным компонентом основной образовательной программы образовательной организации. Программа разработана</w:t>
            </w:r>
            <w:r>
              <w:rPr>
                <w:spacing w:val="77"/>
              </w:rPr>
              <w:t xml:space="preserve">  </w:t>
            </w:r>
            <w:r>
              <w:t>для</w:t>
            </w:r>
            <w:r>
              <w:rPr>
                <w:spacing w:val="78"/>
              </w:rPr>
              <w:t xml:space="preserve">  </w:t>
            </w:r>
            <w:r>
              <w:t>обучающихся</w:t>
            </w:r>
            <w:r>
              <w:rPr>
                <w:spacing w:val="78"/>
              </w:rPr>
              <w:t xml:space="preserve">  </w:t>
            </w:r>
            <w:r>
              <w:t>с</w:t>
            </w:r>
            <w:r>
              <w:rPr>
                <w:spacing w:val="77"/>
              </w:rPr>
              <w:t xml:space="preserve">  </w:t>
            </w:r>
            <w:r>
              <w:t>трудностями</w:t>
            </w:r>
            <w:r>
              <w:rPr>
                <w:spacing w:val="78"/>
              </w:rPr>
              <w:t xml:space="preserve">  </w:t>
            </w:r>
            <w:r>
              <w:t>в</w:t>
            </w:r>
            <w:r>
              <w:rPr>
                <w:spacing w:val="77"/>
              </w:rPr>
              <w:t xml:space="preserve">  </w:t>
            </w:r>
            <w:r>
              <w:t>обучении</w:t>
            </w:r>
            <w:r>
              <w:rPr>
                <w:spacing w:val="78"/>
              </w:rPr>
              <w:t xml:space="preserve">  </w:t>
            </w:r>
            <w:r>
              <w:t>и</w:t>
            </w:r>
            <w:r>
              <w:rPr>
                <w:spacing w:val="78"/>
              </w:rPr>
              <w:t xml:space="preserve">  </w:t>
            </w:r>
            <w:r>
              <w:t xml:space="preserve">социализации. </w:t>
            </w:r>
            <w:r>
              <w:rPr>
                <w:spacing w:val="-10"/>
              </w:rPr>
              <w:t>В</w:t>
            </w:r>
            <w:r>
              <w:t xml:space="preserve"> </w:t>
            </w:r>
            <w:r>
              <w:rPr>
                <w:spacing w:val="-2"/>
              </w:rPr>
              <w:t>соответствии</w:t>
            </w:r>
            <w:r>
              <w:t xml:space="preserve"> </w:t>
            </w:r>
            <w:r>
              <w:rPr>
                <w:spacing w:val="-10"/>
              </w:rPr>
              <w:t>с</w:t>
            </w:r>
            <w:r>
              <w:t xml:space="preserve"> </w:t>
            </w:r>
            <w:r>
              <w:rPr>
                <w:spacing w:val="-4"/>
              </w:rPr>
              <w:t>ФГОС</w:t>
            </w:r>
            <w:r>
              <w:tab/>
            </w:r>
            <w:r>
              <w:rPr>
                <w:spacing w:val="-4"/>
              </w:rPr>
              <w:t xml:space="preserve">ООО </w:t>
            </w:r>
            <w:r>
              <w:rPr>
                <w:spacing w:val="-2"/>
              </w:rPr>
              <w:t>программа</w:t>
            </w:r>
            <w:r>
              <w:tab/>
            </w:r>
            <w:r>
              <w:rPr>
                <w:spacing w:val="-2"/>
              </w:rPr>
              <w:t xml:space="preserve">коррекционной </w:t>
            </w:r>
            <w:r>
              <w:t xml:space="preserve">работы направлена на коррекцию нарушений развития и социальную адаптацию обучающихся, помощь в освоении ими программы основного общего образования (в том </w:t>
            </w:r>
            <w:r>
              <w:rPr>
                <w:spacing w:val="-2"/>
              </w:rPr>
              <w:t>числе адаптированной).</w:t>
            </w:r>
          </w:p>
          <w:p w14:paraId="787EE342">
            <w:pPr>
              <w:pStyle w:val="17"/>
              <w:spacing w:line="275" w:lineRule="exact"/>
              <w:ind w:left="0" w:firstLine="0"/>
              <w:rPr>
                <w:spacing w:val="-2"/>
              </w:rPr>
            </w:pPr>
            <w:r>
              <w:t>Программа</w:t>
            </w:r>
            <w:r>
              <w:rPr>
                <w:spacing w:val="-9"/>
              </w:rPr>
              <w:t xml:space="preserve"> </w:t>
            </w:r>
            <w:r>
              <w:t>коррекционной</w:t>
            </w:r>
            <w:r>
              <w:rPr>
                <w:spacing w:val="-4"/>
              </w:rPr>
              <w:t xml:space="preserve"> </w:t>
            </w:r>
            <w:r>
              <w:t>работы</w:t>
            </w:r>
            <w:r>
              <w:rPr>
                <w:spacing w:val="-5"/>
              </w:rPr>
              <w:t xml:space="preserve"> </w:t>
            </w:r>
            <w:r>
              <w:rPr>
                <w:spacing w:val="-2"/>
              </w:rPr>
              <w:t>обеспечивает:</w:t>
            </w:r>
          </w:p>
          <w:p w14:paraId="3A7C1F52">
            <w:pPr>
              <w:pStyle w:val="32"/>
              <w:tabs>
                <w:tab w:val="left" w:pos="2542"/>
              </w:tabs>
              <w:spacing w:line="237" w:lineRule="auto"/>
              <w:ind w:left="140" w:right="867" w:firstLine="0"/>
              <w:rPr>
                <w:sz w:val="24"/>
              </w:rPr>
            </w:pPr>
            <w:r>
              <w:rPr>
                <w:sz w:val="24"/>
              </w:rPr>
              <w:t>- выявление</w:t>
            </w:r>
            <w:r>
              <w:rPr>
                <w:spacing w:val="-15"/>
                <w:sz w:val="24"/>
              </w:rPr>
              <w:t xml:space="preserve"> </w:t>
            </w:r>
            <w:r>
              <w:rPr>
                <w:sz w:val="24"/>
              </w:rPr>
              <w:t>индивидуальных</w:t>
            </w:r>
            <w:r>
              <w:rPr>
                <w:spacing w:val="-1"/>
                <w:sz w:val="24"/>
              </w:rPr>
              <w:t xml:space="preserve"> </w:t>
            </w:r>
            <w:r>
              <w:rPr>
                <w:sz w:val="24"/>
              </w:rPr>
              <w:t>образовательных</w:t>
            </w:r>
            <w:r>
              <w:rPr>
                <w:spacing w:val="-10"/>
                <w:sz w:val="24"/>
              </w:rPr>
              <w:t xml:space="preserve"> </w:t>
            </w:r>
            <w:r>
              <w:rPr>
                <w:sz w:val="24"/>
              </w:rPr>
              <w:t>потребностей</w:t>
            </w:r>
            <w:r>
              <w:rPr>
                <w:spacing w:val="-1"/>
                <w:sz w:val="24"/>
              </w:rPr>
              <w:t xml:space="preserve"> </w:t>
            </w:r>
            <w:r>
              <w:rPr>
                <w:sz w:val="24"/>
              </w:rPr>
              <w:t>у</w:t>
            </w:r>
            <w:r>
              <w:rPr>
                <w:spacing w:val="-15"/>
                <w:sz w:val="24"/>
              </w:rPr>
              <w:t xml:space="preserve"> </w:t>
            </w:r>
            <w:r>
              <w:rPr>
                <w:sz w:val="24"/>
              </w:rPr>
              <w:t>обучающихся</w:t>
            </w:r>
            <w:r>
              <w:rPr>
                <w:spacing w:val="-9"/>
                <w:sz w:val="24"/>
              </w:rPr>
              <w:t xml:space="preserve"> </w:t>
            </w:r>
            <w:r>
              <w:rPr>
                <w:sz w:val="24"/>
              </w:rPr>
              <w:t>с</w:t>
            </w:r>
            <w:r>
              <w:rPr>
                <w:spacing w:val="-11"/>
                <w:sz w:val="24"/>
              </w:rPr>
              <w:t xml:space="preserve"> </w:t>
            </w:r>
            <w:r>
              <w:rPr>
                <w:sz w:val="24"/>
              </w:rPr>
              <w:t>ОВЗ, обусловленных особенностями их развития;</w:t>
            </w:r>
          </w:p>
          <w:p w14:paraId="170ADAE9">
            <w:pPr>
              <w:tabs>
                <w:tab w:val="left" w:pos="2907"/>
              </w:tabs>
              <w:spacing w:before="1"/>
              <w:ind w:right="837"/>
              <w:rPr>
                <w:sz w:val="24"/>
              </w:rPr>
            </w:pPr>
            <w:r>
              <w:rPr>
                <w:sz w:val="24"/>
              </w:rPr>
              <w:t>- осуществление индивидуально ориентированной психолого-медико- педагогической</w:t>
            </w:r>
            <w:r>
              <w:rPr>
                <w:spacing w:val="-3"/>
                <w:sz w:val="24"/>
              </w:rPr>
              <w:t xml:space="preserve"> </w:t>
            </w:r>
            <w:r>
              <w:rPr>
                <w:sz w:val="24"/>
              </w:rPr>
              <w:t>помощи</w:t>
            </w:r>
            <w:r>
              <w:rPr>
                <w:spacing w:val="-4"/>
                <w:sz w:val="24"/>
              </w:rPr>
              <w:t xml:space="preserve"> </w:t>
            </w:r>
            <w:r>
              <w:rPr>
                <w:sz w:val="24"/>
              </w:rPr>
              <w:t>обучающимся</w:t>
            </w:r>
            <w:r>
              <w:rPr>
                <w:spacing w:val="-4"/>
                <w:sz w:val="24"/>
              </w:rPr>
              <w:t xml:space="preserve"> </w:t>
            </w:r>
            <w:r>
              <w:rPr>
                <w:sz w:val="24"/>
              </w:rPr>
              <w:t>с</w:t>
            </w:r>
            <w:r>
              <w:rPr>
                <w:spacing w:val="-5"/>
                <w:sz w:val="24"/>
              </w:rPr>
              <w:t xml:space="preserve"> </w:t>
            </w:r>
            <w:r>
              <w:rPr>
                <w:sz w:val="24"/>
              </w:rPr>
              <w:t>ОВЗ</w:t>
            </w:r>
            <w:r>
              <w:rPr>
                <w:spacing w:val="-3"/>
                <w:sz w:val="24"/>
              </w:rPr>
              <w:t xml:space="preserve"> </w:t>
            </w:r>
            <w:r>
              <w:rPr>
                <w:sz w:val="24"/>
              </w:rPr>
              <w:t>с</w:t>
            </w:r>
            <w:r>
              <w:rPr>
                <w:spacing w:val="-4"/>
                <w:sz w:val="24"/>
              </w:rPr>
              <w:t xml:space="preserve"> </w:t>
            </w:r>
            <w:r>
              <w:rPr>
                <w:sz w:val="24"/>
              </w:rPr>
              <w:t>учетом</w:t>
            </w:r>
            <w:r>
              <w:rPr>
                <w:spacing w:val="-5"/>
                <w:sz w:val="24"/>
              </w:rPr>
              <w:t xml:space="preserve"> </w:t>
            </w:r>
            <w:r>
              <w:rPr>
                <w:sz w:val="24"/>
              </w:rPr>
              <w:t>особенностей</w:t>
            </w:r>
            <w:r>
              <w:rPr>
                <w:spacing w:val="-3"/>
                <w:sz w:val="24"/>
              </w:rPr>
              <w:t xml:space="preserve"> </w:t>
            </w:r>
            <w:r>
              <w:rPr>
                <w:sz w:val="24"/>
              </w:rPr>
              <w:t>их</w:t>
            </w:r>
            <w:r>
              <w:rPr>
                <w:spacing w:val="-5"/>
                <w:sz w:val="24"/>
              </w:rPr>
              <w:t xml:space="preserve"> </w:t>
            </w:r>
            <w:r>
              <w:rPr>
                <w:sz w:val="24"/>
              </w:rPr>
              <w:t>психофизического развития</w:t>
            </w:r>
            <w:r>
              <w:rPr>
                <w:spacing w:val="40"/>
                <w:sz w:val="24"/>
              </w:rPr>
              <w:t xml:space="preserve"> </w:t>
            </w:r>
            <w:r>
              <w:rPr>
                <w:sz w:val="24"/>
              </w:rPr>
              <w:t>и</w:t>
            </w:r>
            <w:r>
              <w:rPr>
                <w:spacing w:val="40"/>
                <w:sz w:val="24"/>
              </w:rPr>
              <w:t xml:space="preserve"> </w:t>
            </w:r>
            <w:r>
              <w:rPr>
                <w:sz w:val="24"/>
              </w:rPr>
              <w:t>индивидуальных</w:t>
            </w:r>
            <w:r>
              <w:rPr>
                <w:spacing w:val="40"/>
                <w:sz w:val="24"/>
              </w:rPr>
              <w:t xml:space="preserve"> </w:t>
            </w:r>
            <w:r>
              <w:rPr>
                <w:sz w:val="24"/>
              </w:rPr>
              <w:t>возможностей</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 рекомендациями психолого-медико-педагогической комиссии).</w:t>
            </w:r>
          </w:p>
          <w:p w14:paraId="0B7C5678">
            <w:pPr>
              <w:pStyle w:val="17"/>
              <w:spacing w:line="274" w:lineRule="exact"/>
              <w:ind w:left="0" w:firstLine="0"/>
            </w:pPr>
            <w:r>
              <w:t>Программа</w:t>
            </w:r>
            <w:r>
              <w:rPr>
                <w:spacing w:val="-11"/>
              </w:rPr>
              <w:t xml:space="preserve"> </w:t>
            </w:r>
            <w:r>
              <w:t>коррекционной</w:t>
            </w:r>
            <w:r>
              <w:rPr>
                <w:spacing w:val="-4"/>
              </w:rPr>
              <w:t xml:space="preserve"> </w:t>
            </w:r>
            <w:r>
              <w:t>работы</w:t>
            </w:r>
            <w:r>
              <w:rPr>
                <w:spacing w:val="-5"/>
              </w:rPr>
              <w:t xml:space="preserve"> </w:t>
            </w:r>
            <w:r>
              <w:rPr>
                <w:spacing w:val="-2"/>
              </w:rPr>
              <w:t>содержит:</w:t>
            </w:r>
          </w:p>
          <w:p w14:paraId="37E2E6D1">
            <w:pPr>
              <w:tabs>
                <w:tab w:val="left" w:pos="2547"/>
              </w:tabs>
              <w:rPr>
                <w:sz w:val="24"/>
              </w:rPr>
            </w:pPr>
            <w:r>
              <w:rPr>
                <w:sz w:val="24"/>
              </w:rPr>
              <w:t>- описание</w:t>
            </w:r>
            <w:r>
              <w:rPr>
                <w:spacing w:val="-13"/>
                <w:sz w:val="24"/>
              </w:rPr>
              <w:t xml:space="preserve"> </w:t>
            </w:r>
            <w:r>
              <w:rPr>
                <w:sz w:val="24"/>
              </w:rPr>
              <w:t>особых</w:t>
            </w:r>
            <w:r>
              <w:rPr>
                <w:spacing w:val="-8"/>
                <w:sz w:val="24"/>
              </w:rPr>
              <w:t xml:space="preserve"> </w:t>
            </w:r>
            <w:r>
              <w:rPr>
                <w:sz w:val="24"/>
              </w:rPr>
              <w:t>образовательных</w:t>
            </w:r>
            <w:r>
              <w:rPr>
                <w:spacing w:val="-8"/>
                <w:sz w:val="24"/>
              </w:rPr>
              <w:t xml:space="preserve"> </w:t>
            </w:r>
            <w:r>
              <w:rPr>
                <w:sz w:val="24"/>
              </w:rPr>
              <w:t>потребностейобучающихся</w:t>
            </w:r>
            <w:r>
              <w:rPr>
                <w:spacing w:val="-9"/>
                <w:sz w:val="24"/>
              </w:rPr>
              <w:t xml:space="preserve"> </w:t>
            </w:r>
            <w:r>
              <w:rPr>
                <w:sz w:val="24"/>
              </w:rPr>
              <w:t>с</w:t>
            </w:r>
            <w:r>
              <w:rPr>
                <w:spacing w:val="-13"/>
                <w:sz w:val="24"/>
              </w:rPr>
              <w:t xml:space="preserve"> </w:t>
            </w:r>
            <w:r>
              <w:rPr>
                <w:spacing w:val="-5"/>
                <w:sz w:val="24"/>
              </w:rPr>
              <w:t>ОВЗ</w:t>
            </w:r>
          </w:p>
          <w:p w14:paraId="6ACB67B7">
            <w:pPr>
              <w:pStyle w:val="17"/>
              <w:ind w:left="0" w:right="842" w:firstLine="0"/>
            </w:pPr>
            <w:r>
              <w:t>-план индивидуально-ориентированных, диагностических и коррекционных мероприятий, обеспечивающих удовлетворение индивидуальных образовательных потребностей обучающихся с ОВЗ и освоение ими программы основного общего образования (в том числе адаптированной);</w:t>
            </w:r>
          </w:p>
          <w:p w14:paraId="26DF45DE">
            <w:pPr>
              <w:tabs>
                <w:tab w:val="left" w:pos="2547"/>
              </w:tabs>
              <w:rPr>
                <w:sz w:val="24"/>
              </w:rPr>
            </w:pPr>
            <w:r>
              <w:rPr>
                <w:sz w:val="24"/>
              </w:rPr>
              <w:t>-рабочие</w:t>
            </w:r>
            <w:r>
              <w:rPr>
                <w:spacing w:val="-9"/>
                <w:sz w:val="24"/>
              </w:rPr>
              <w:t xml:space="preserve"> </w:t>
            </w:r>
            <w:r>
              <w:rPr>
                <w:sz w:val="24"/>
              </w:rPr>
              <w:t>программы</w:t>
            </w:r>
            <w:r>
              <w:rPr>
                <w:spacing w:val="-9"/>
                <w:sz w:val="24"/>
              </w:rPr>
              <w:t xml:space="preserve"> </w:t>
            </w:r>
            <w:r>
              <w:rPr>
                <w:sz w:val="24"/>
              </w:rPr>
              <w:t>коррекционных</w:t>
            </w:r>
            <w:r>
              <w:rPr>
                <w:spacing w:val="1"/>
                <w:sz w:val="24"/>
              </w:rPr>
              <w:t xml:space="preserve"> </w:t>
            </w:r>
            <w:r>
              <w:rPr>
                <w:sz w:val="24"/>
              </w:rPr>
              <w:t>учебных</w:t>
            </w:r>
            <w:r>
              <w:rPr>
                <w:spacing w:val="-4"/>
                <w:sz w:val="24"/>
              </w:rPr>
              <w:t xml:space="preserve"> </w:t>
            </w:r>
            <w:r>
              <w:rPr>
                <w:spacing w:val="-2"/>
                <w:sz w:val="24"/>
              </w:rPr>
              <w:t>планов;</w:t>
            </w:r>
          </w:p>
          <w:p w14:paraId="526E5729">
            <w:pPr>
              <w:tabs>
                <w:tab w:val="left" w:pos="2679"/>
              </w:tabs>
              <w:spacing w:before="1"/>
              <w:ind w:right="849"/>
              <w:rPr>
                <w:sz w:val="24"/>
              </w:rPr>
            </w:pPr>
            <w:r>
              <w:rPr>
                <w:sz w:val="24"/>
              </w:rPr>
              <w:t xml:space="preserve">- перечень дополнительных коррекционных учебных курсов и их рабочие </w:t>
            </w:r>
            <w:r>
              <w:rPr>
                <w:spacing w:val="-2"/>
                <w:sz w:val="24"/>
              </w:rPr>
              <w:t>программы;</w:t>
            </w:r>
          </w:p>
          <w:p w14:paraId="3E0FBD50">
            <w:pPr>
              <w:tabs>
                <w:tab w:val="left" w:pos="1923"/>
                <w:tab w:val="left" w:pos="4373"/>
                <w:tab w:val="left" w:pos="6157"/>
                <w:tab w:val="left" w:pos="7129"/>
                <w:tab w:val="left" w:pos="9709"/>
              </w:tabs>
              <w:spacing w:before="2"/>
              <w:ind w:right="839"/>
              <w:rPr>
                <w:sz w:val="24"/>
              </w:rPr>
            </w:pPr>
            <w:r>
              <w:rPr>
                <w:sz w:val="24"/>
              </w:rPr>
              <w:t xml:space="preserve">- планируемые результаты коррекционной работы и подходы к их оценке с целью корректировки индивидуального плана диагностических и коррекционных мероприятий. Программа коррекционной работы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w:t>
            </w:r>
            <w:r>
              <w:rPr>
                <w:spacing w:val="-2"/>
                <w:sz w:val="24"/>
              </w:rPr>
              <w:t>образовательного</w:t>
            </w:r>
            <w:r>
              <w:rPr>
                <w:sz w:val="24"/>
              </w:rPr>
              <w:tab/>
            </w:r>
            <w:r>
              <w:rPr>
                <w:spacing w:val="-2"/>
                <w:sz w:val="24"/>
              </w:rPr>
              <w:t>процесса</w:t>
            </w:r>
            <w:r>
              <w:rPr>
                <w:sz w:val="24"/>
              </w:rPr>
              <w:t xml:space="preserve"> </w:t>
            </w:r>
            <w:r>
              <w:rPr>
                <w:spacing w:val="-10"/>
                <w:sz w:val="24"/>
              </w:rPr>
              <w:t>в</w:t>
            </w:r>
            <w:r>
              <w:rPr>
                <w:sz w:val="24"/>
              </w:rPr>
              <w:t xml:space="preserve"> </w:t>
            </w:r>
            <w:r>
              <w:rPr>
                <w:spacing w:val="-2"/>
                <w:sz w:val="24"/>
              </w:rPr>
              <w:t>образовательной</w:t>
            </w:r>
            <w:r>
              <w:rPr>
                <w:sz w:val="24"/>
              </w:rPr>
              <w:t xml:space="preserve"> </w:t>
            </w:r>
            <w:r>
              <w:rPr>
                <w:spacing w:val="-2"/>
                <w:sz w:val="24"/>
              </w:rPr>
              <w:t xml:space="preserve">организации. </w:t>
            </w:r>
            <w:r>
              <w:rPr>
                <w:sz w:val="24"/>
              </w:rPr>
              <w:t>Программа коррекционной работы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 Программа ориентирована на развитие потенциальных возможностей обучающихся и их потребностей</w:t>
            </w:r>
            <w:r>
              <w:rPr>
                <w:spacing w:val="-10"/>
                <w:sz w:val="24"/>
              </w:rPr>
              <w:t xml:space="preserve"> </w:t>
            </w:r>
            <w:r>
              <w:rPr>
                <w:sz w:val="24"/>
              </w:rPr>
              <w:t>более</w:t>
            </w:r>
            <w:r>
              <w:rPr>
                <w:spacing w:val="-15"/>
                <w:sz w:val="24"/>
              </w:rPr>
              <w:t xml:space="preserve"> </w:t>
            </w:r>
            <w:r>
              <w:rPr>
                <w:sz w:val="24"/>
              </w:rPr>
              <w:t>высокого</w:t>
            </w:r>
            <w:r>
              <w:rPr>
                <w:spacing w:val="-10"/>
                <w:sz w:val="24"/>
              </w:rPr>
              <w:t xml:space="preserve"> </w:t>
            </w:r>
            <w:r>
              <w:rPr>
                <w:sz w:val="24"/>
              </w:rPr>
              <w:t>уровня,</w:t>
            </w:r>
            <w:r>
              <w:rPr>
                <w:spacing w:val="-11"/>
                <w:sz w:val="24"/>
              </w:rPr>
              <w:t xml:space="preserve"> </w:t>
            </w:r>
            <w:r>
              <w:rPr>
                <w:sz w:val="24"/>
              </w:rPr>
              <w:t>необходимых</w:t>
            </w:r>
            <w:r>
              <w:rPr>
                <w:spacing w:val="-10"/>
                <w:sz w:val="24"/>
              </w:rPr>
              <w:t xml:space="preserve"> </w:t>
            </w:r>
            <w:r>
              <w:rPr>
                <w:sz w:val="24"/>
              </w:rPr>
              <w:t>для</w:t>
            </w:r>
            <w:r>
              <w:rPr>
                <w:spacing w:val="-12"/>
                <w:sz w:val="24"/>
              </w:rPr>
              <w:t xml:space="preserve"> </w:t>
            </w:r>
            <w:r>
              <w:rPr>
                <w:sz w:val="24"/>
              </w:rPr>
              <w:t>дальнейшего</w:t>
            </w:r>
            <w:r>
              <w:rPr>
                <w:spacing w:val="-11"/>
                <w:sz w:val="24"/>
              </w:rPr>
              <w:t xml:space="preserve"> </w:t>
            </w:r>
            <w:r>
              <w:rPr>
                <w:sz w:val="24"/>
              </w:rPr>
              <w:t>обучения</w:t>
            </w:r>
            <w:r>
              <w:rPr>
                <w:spacing w:val="-11"/>
                <w:sz w:val="24"/>
              </w:rPr>
              <w:t xml:space="preserve"> </w:t>
            </w:r>
            <w:r>
              <w:rPr>
                <w:sz w:val="24"/>
              </w:rPr>
              <w:t>и</w:t>
            </w:r>
            <w:r>
              <w:rPr>
                <w:spacing w:val="-9"/>
                <w:sz w:val="24"/>
              </w:rPr>
              <w:t xml:space="preserve"> </w:t>
            </w:r>
            <w:r>
              <w:rPr>
                <w:sz w:val="24"/>
              </w:rPr>
              <w:t xml:space="preserve">успешной </w:t>
            </w:r>
            <w:r>
              <w:rPr>
                <w:spacing w:val="-2"/>
                <w:sz w:val="24"/>
              </w:rPr>
              <w:t>социализации.</w:t>
            </w:r>
          </w:p>
          <w:p w14:paraId="13055495">
            <w:pPr>
              <w:pStyle w:val="17"/>
              <w:spacing w:before="1"/>
              <w:ind w:left="-2" w:right="849" w:firstLine="0"/>
            </w:pPr>
            <w:r>
              <w:t>Программа</w:t>
            </w:r>
            <w:r>
              <w:rPr>
                <w:spacing w:val="-8"/>
              </w:rPr>
              <w:t xml:space="preserve"> </w:t>
            </w:r>
            <w:r>
              <w:t>коррекционной</w:t>
            </w:r>
            <w:r>
              <w:rPr>
                <w:spacing w:val="-4"/>
              </w:rPr>
              <w:t xml:space="preserve"> </w:t>
            </w:r>
            <w:r>
              <w:t>работы</w:t>
            </w:r>
            <w:r>
              <w:rPr>
                <w:spacing w:val="-7"/>
              </w:rPr>
              <w:t xml:space="preserve"> </w:t>
            </w:r>
            <w:r>
              <w:t>может</w:t>
            </w:r>
            <w:r>
              <w:rPr>
                <w:spacing w:val="-6"/>
              </w:rPr>
              <w:t xml:space="preserve"> </w:t>
            </w:r>
            <w:r>
              <w:t>быть</w:t>
            </w:r>
            <w:r>
              <w:rPr>
                <w:spacing w:val="-5"/>
              </w:rPr>
              <w:t xml:space="preserve"> </w:t>
            </w:r>
            <w:r>
              <w:t>реализована</w:t>
            </w:r>
            <w:r>
              <w:rPr>
                <w:spacing w:val="-7"/>
              </w:rPr>
              <w:t xml:space="preserve"> </w:t>
            </w:r>
            <w:r>
              <w:t>при</w:t>
            </w:r>
            <w:r>
              <w:rPr>
                <w:spacing w:val="-5"/>
              </w:rPr>
              <w:t xml:space="preserve"> </w:t>
            </w:r>
            <w:r>
              <w:t>разных</w:t>
            </w:r>
            <w:r>
              <w:rPr>
                <w:spacing w:val="-2"/>
              </w:rPr>
              <w:t xml:space="preserve"> </w:t>
            </w:r>
            <w:r>
              <w:t>формах</w:t>
            </w:r>
            <w:r>
              <w:rPr>
                <w:spacing w:val="-2"/>
              </w:rPr>
              <w:t xml:space="preserve"> </w:t>
            </w:r>
            <w:r>
              <w:t>получения образования, включая обучение на дому и с применением дистанционных технологий.</w:t>
            </w:r>
          </w:p>
          <w:p w14:paraId="13219B88">
            <w:pPr>
              <w:pStyle w:val="17"/>
              <w:ind w:left="0" w:right="837" w:firstLine="0"/>
            </w:pPr>
            <w:r>
              <w:t>Степень</w:t>
            </w:r>
            <w:r>
              <w:rPr>
                <w:spacing w:val="-3"/>
              </w:rPr>
              <w:t xml:space="preserve"> </w:t>
            </w:r>
            <w:r>
              <w:t>включенности</w:t>
            </w:r>
            <w:r>
              <w:rPr>
                <w:spacing w:val="-4"/>
              </w:rPr>
              <w:t xml:space="preserve"> </w:t>
            </w:r>
            <w:r>
              <w:t>специалистов</w:t>
            </w:r>
            <w:r>
              <w:rPr>
                <w:spacing w:val="-3"/>
              </w:rPr>
              <w:t xml:space="preserve"> </w:t>
            </w:r>
            <w:r>
              <w:t>в</w:t>
            </w:r>
            <w:r>
              <w:rPr>
                <w:spacing w:val="-5"/>
              </w:rPr>
              <w:t xml:space="preserve"> </w:t>
            </w:r>
            <w:r>
              <w:t>программу</w:t>
            </w:r>
            <w:r>
              <w:rPr>
                <w:spacing w:val="-13"/>
              </w:rPr>
              <w:t xml:space="preserve"> </w:t>
            </w:r>
            <w:r>
              <w:t>коррекционной работы</w:t>
            </w:r>
            <w:r>
              <w:rPr>
                <w:spacing w:val="-2"/>
              </w:rPr>
              <w:t xml:space="preserve"> </w:t>
            </w:r>
            <w:r>
              <w:t>устанавливается самостоятельно</w:t>
            </w:r>
            <w:r>
              <w:rPr>
                <w:spacing w:val="-11"/>
              </w:rPr>
              <w:t xml:space="preserve"> </w:t>
            </w:r>
            <w:r>
              <w:t>образовательной</w:t>
            </w:r>
            <w:r>
              <w:rPr>
                <w:spacing w:val="-11"/>
              </w:rPr>
              <w:t xml:space="preserve"> </w:t>
            </w:r>
            <w:r>
              <w:t>организацией.</w:t>
            </w:r>
            <w:r>
              <w:rPr>
                <w:spacing w:val="-11"/>
              </w:rPr>
              <w:t xml:space="preserve"> </w:t>
            </w:r>
            <w:r>
              <w:t>Объем</w:t>
            </w:r>
            <w:r>
              <w:rPr>
                <w:spacing w:val="-15"/>
              </w:rPr>
              <w:t xml:space="preserve"> </w:t>
            </w:r>
            <w:r>
              <w:t>помощи,</w:t>
            </w:r>
            <w:r>
              <w:rPr>
                <w:spacing w:val="-13"/>
              </w:rPr>
              <w:t xml:space="preserve"> </w:t>
            </w:r>
            <w:r>
              <w:t>направления</w:t>
            </w:r>
            <w:r>
              <w:rPr>
                <w:spacing w:val="-12"/>
              </w:rPr>
              <w:t xml:space="preserve"> </w:t>
            </w:r>
            <w:r>
              <w:t>и</w:t>
            </w:r>
            <w:r>
              <w:rPr>
                <w:spacing w:val="-12"/>
              </w:rPr>
              <w:t xml:space="preserve"> </w:t>
            </w:r>
            <w:r>
              <w:t>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w:t>
            </w:r>
          </w:p>
          <w:p w14:paraId="6EF87C9D">
            <w:pPr>
              <w:pStyle w:val="17"/>
              <w:spacing w:before="2" w:line="275" w:lineRule="exact"/>
              <w:ind w:left="0" w:firstLine="0"/>
            </w:pPr>
            <w:r>
              <w:t>(ППк)</w:t>
            </w:r>
            <w:r>
              <w:rPr>
                <w:spacing w:val="-14"/>
              </w:rPr>
              <w:t xml:space="preserve"> </w:t>
            </w:r>
            <w:r>
              <w:t>и</w:t>
            </w:r>
            <w:r>
              <w:rPr>
                <w:spacing w:val="-8"/>
              </w:rPr>
              <w:t xml:space="preserve"> </w:t>
            </w:r>
            <w:r>
              <w:t>психолого-медико-педагогической</w:t>
            </w:r>
            <w:r>
              <w:rPr>
                <w:spacing w:val="-7"/>
              </w:rPr>
              <w:t xml:space="preserve"> </w:t>
            </w:r>
            <w:r>
              <w:t>комиссии</w:t>
            </w:r>
            <w:r>
              <w:rPr>
                <w:spacing w:val="-7"/>
              </w:rPr>
              <w:t xml:space="preserve"> </w:t>
            </w:r>
            <w:r>
              <w:t>(ПМПК)</w:t>
            </w:r>
            <w:r>
              <w:rPr>
                <w:spacing w:val="-9"/>
              </w:rPr>
              <w:t xml:space="preserve"> </w:t>
            </w:r>
            <w:r>
              <w:t>при</w:t>
            </w:r>
            <w:r>
              <w:rPr>
                <w:spacing w:val="-8"/>
              </w:rPr>
              <w:t xml:space="preserve"> </w:t>
            </w:r>
            <w:r>
              <w:rPr>
                <w:spacing w:val="-2"/>
              </w:rPr>
              <w:t>наличии.</w:t>
            </w:r>
          </w:p>
          <w:p w14:paraId="09A79A83">
            <w:pPr>
              <w:pStyle w:val="17"/>
              <w:ind w:left="0" w:right="837" w:firstLine="0"/>
            </w:pPr>
            <w: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14:paraId="4B4A3F98">
            <w:pPr>
              <w:tabs>
                <w:tab w:val="left" w:pos="3045"/>
              </w:tabs>
              <w:spacing w:before="60"/>
              <w:ind w:right="839"/>
              <w:rPr>
                <w:b/>
                <w:sz w:val="24"/>
              </w:rPr>
            </w:pPr>
            <w:r>
              <w:rPr>
                <w:b/>
                <w:sz w:val="24"/>
              </w:rPr>
              <w:t>24.1Цели,</w:t>
            </w:r>
            <w:r>
              <w:rPr>
                <w:b/>
                <w:spacing w:val="-11"/>
                <w:sz w:val="24"/>
              </w:rPr>
              <w:t xml:space="preserve"> </w:t>
            </w:r>
            <w:r>
              <w:rPr>
                <w:b/>
                <w:sz w:val="24"/>
              </w:rPr>
              <w:t>задачи</w:t>
            </w:r>
            <w:r>
              <w:rPr>
                <w:b/>
                <w:spacing w:val="-11"/>
                <w:sz w:val="24"/>
              </w:rPr>
              <w:t xml:space="preserve"> </w:t>
            </w:r>
            <w:r>
              <w:rPr>
                <w:b/>
                <w:sz w:val="24"/>
              </w:rPr>
              <w:t>и</w:t>
            </w:r>
            <w:r>
              <w:rPr>
                <w:b/>
                <w:spacing w:val="-12"/>
                <w:sz w:val="24"/>
              </w:rPr>
              <w:t xml:space="preserve"> </w:t>
            </w:r>
            <w:r>
              <w:rPr>
                <w:b/>
                <w:sz w:val="24"/>
              </w:rPr>
              <w:t>принципы</w:t>
            </w:r>
            <w:r>
              <w:rPr>
                <w:b/>
                <w:spacing w:val="-14"/>
                <w:sz w:val="24"/>
              </w:rPr>
              <w:t xml:space="preserve"> </w:t>
            </w:r>
            <w:r>
              <w:rPr>
                <w:b/>
                <w:sz w:val="24"/>
              </w:rPr>
              <w:t>построения</w:t>
            </w:r>
            <w:r>
              <w:rPr>
                <w:b/>
                <w:spacing w:val="-15"/>
                <w:sz w:val="24"/>
              </w:rPr>
              <w:t xml:space="preserve"> </w:t>
            </w:r>
            <w:r>
              <w:rPr>
                <w:b/>
                <w:sz w:val="24"/>
              </w:rPr>
              <w:t>программы</w:t>
            </w:r>
            <w:r>
              <w:rPr>
                <w:b/>
                <w:spacing w:val="-13"/>
                <w:sz w:val="24"/>
              </w:rPr>
              <w:t xml:space="preserve"> </w:t>
            </w:r>
            <w:r>
              <w:rPr>
                <w:b/>
                <w:sz w:val="24"/>
              </w:rPr>
              <w:t>коррекционной</w:t>
            </w:r>
            <w:r>
              <w:rPr>
                <w:b/>
                <w:spacing w:val="-15"/>
                <w:sz w:val="24"/>
              </w:rPr>
              <w:t xml:space="preserve"> </w:t>
            </w:r>
            <w:r>
              <w:rPr>
                <w:b/>
                <w:sz w:val="24"/>
              </w:rPr>
              <w:t xml:space="preserve">работы </w:t>
            </w:r>
          </w:p>
          <w:p w14:paraId="1B04F3AF">
            <w:pPr>
              <w:tabs>
                <w:tab w:val="left" w:pos="3045"/>
              </w:tabs>
              <w:spacing w:before="60"/>
              <w:ind w:right="839"/>
              <w:rPr>
                <w:sz w:val="24"/>
              </w:rPr>
            </w:pPr>
            <w:r>
              <w:rPr>
                <w:sz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w:t>
            </w:r>
            <w:r>
              <w:rPr>
                <w:spacing w:val="-1"/>
                <w:sz w:val="24"/>
              </w:rPr>
              <w:t xml:space="preserve"> </w:t>
            </w:r>
            <w:r>
              <w:rPr>
                <w:sz w:val="24"/>
              </w:rPr>
              <w:t>основе</w:t>
            </w:r>
            <w:r>
              <w:rPr>
                <w:spacing w:val="-2"/>
                <w:sz w:val="24"/>
              </w:rPr>
              <w:t xml:space="preserve"> </w:t>
            </w:r>
            <w:r>
              <w:rPr>
                <w:sz w:val="24"/>
              </w:rPr>
              <w:t>компенсации</w:t>
            </w:r>
            <w:r>
              <w:rPr>
                <w:spacing w:val="-2"/>
                <w:sz w:val="24"/>
              </w:rPr>
              <w:t xml:space="preserve"> </w:t>
            </w:r>
            <w:r>
              <w:rPr>
                <w:sz w:val="24"/>
              </w:rPr>
              <w:t>имеющихся нарушений и пропедевтики производных трудностей; формирования</w:t>
            </w:r>
            <w:r>
              <w:rPr>
                <w:spacing w:val="-2"/>
                <w:sz w:val="24"/>
              </w:rPr>
              <w:t xml:space="preserve"> </w:t>
            </w:r>
            <w:r>
              <w:rPr>
                <w:sz w:val="24"/>
              </w:rPr>
              <w:t>социальной</w:t>
            </w:r>
            <w:r>
              <w:rPr>
                <w:spacing w:val="1"/>
                <w:sz w:val="24"/>
              </w:rPr>
              <w:t xml:space="preserve"> </w:t>
            </w:r>
            <w:r>
              <w:rPr>
                <w:sz w:val="24"/>
              </w:rPr>
              <w:t>компетентности,</w:t>
            </w:r>
            <w:r>
              <w:rPr>
                <w:spacing w:val="1"/>
                <w:sz w:val="24"/>
              </w:rPr>
              <w:t xml:space="preserve"> </w:t>
            </w:r>
            <w:r>
              <w:rPr>
                <w:sz w:val="24"/>
              </w:rPr>
              <w:t>развития</w:t>
            </w:r>
            <w:r>
              <w:rPr>
                <w:spacing w:val="2"/>
                <w:sz w:val="24"/>
              </w:rPr>
              <w:t xml:space="preserve"> </w:t>
            </w:r>
            <w:r>
              <w:rPr>
                <w:sz w:val="24"/>
              </w:rPr>
              <w:t>адаптивных</w:t>
            </w:r>
            <w:r>
              <w:rPr>
                <w:spacing w:val="6"/>
                <w:sz w:val="24"/>
              </w:rPr>
              <w:t xml:space="preserve"> </w:t>
            </w:r>
            <w:r>
              <w:rPr>
                <w:sz w:val="24"/>
              </w:rPr>
              <w:t>способностей</w:t>
            </w:r>
            <w:r>
              <w:rPr>
                <w:spacing w:val="4"/>
                <w:sz w:val="24"/>
              </w:rPr>
              <w:t xml:space="preserve"> </w:t>
            </w:r>
            <w:r>
              <w:rPr>
                <w:spacing w:val="-2"/>
                <w:sz w:val="24"/>
              </w:rPr>
              <w:t>личности</w:t>
            </w:r>
          </w:p>
          <w:p w14:paraId="4989CFEB">
            <w:pPr>
              <w:pStyle w:val="17"/>
              <w:spacing w:line="272" w:lineRule="exact"/>
              <w:ind w:left="0" w:firstLine="0"/>
            </w:pPr>
            <w:r>
              <w:t>для</w:t>
            </w:r>
            <w:r>
              <w:rPr>
                <w:spacing w:val="-5"/>
              </w:rPr>
              <w:t xml:space="preserve"> </w:t>
            </w:r>
            <w:r>
              <w:t>самореализации</w:t>
            </w:r>
            <w:r>
              <w:rPr>
                <w:spacing w:val="-1"/>
              </w:rPr>
              <w:t xml:space="preserve"> </w:t>
            </w:r>
            <w:r>
              <w:t>в</w:t>
            </w:r>
            <w:r>
              <w:rPr>
                <w:spacing w:val="-4"/>
              </w:rPr>
              <w:t xml:space="preserve"> </w:t>
            </w:r>
            <w:r>
              <w:rPr>
                <w:spacing w:val="-2"/>
              </w:rPr>
              <w:t>обществе.</w:t>
            </w:r>
          </w:p>
          <w:p w14:paraId="4F931409">
            <w:pPr>
              <w:pStyle w:val="17"/>
              <w:ind w:left="0" w:right="838" w:firstLine="0"/>
            </w:pPr>
            <w:r>
              <w:t>Задачи программы коррекционной работы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510A473A">
            <w:pPr>
              <w:pStyle w:val="6"/>
              <w:spacing w:before="7" w:line="272" w:lineRule="exact"/>
            </w:pPr>
            <w:r>
              <w:t>Задачи</w:t>
            </w:r>
            <w:r>
              <w:rPr>
                <w:spacing w:val="1"/>
              </w:rPr>
              <w:t xml:space="preserve"> </w:t>
            </w:r>
            <w:r>
              <w:rPr>
                <w:spacing w:val="-2"/>
              </w:rPr>
              <w:t>программы:</w:t>
            </w:r>
          </w:p>
          <w:p w14:paraId="6927C2A2">
            <w:pPr>
              <w:pStyle w:val="17"/>
              <w:ind w:left="0" w:right="843" w:firstLine="0"/>
            </w:pPr>
            <w:r>
              <w:t xml:space="preserve">-определение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w:t>
            </w:r>
            <w:r>
              <w:rPr>
                <w:spacing w:val="-2"/>
              </w:rPr>
              <w:t>образования;</w:t>
            </w:r>
          </w:p>
          <w:p w14:paraId="02C74119">
            <w:pPr>
              <w:pStyle w:val="17"/>
              <w:ind w:left="0" w:right="846" w:firstLine="0"/>
            </w:pPr>
            <w:r>
              <w:t>-определение оптимальных психолого-педагогических и организационных условий для</w:t>
            </w:r>
            <w:r>
              <w:rPr>
                <w:spacing w:val="-2"/>
              </w:rPr>
              <w:t xml:space="preserve"> </w:t>
            </w:r>
            <w:r>
              <w:t>получения основного</w:t>
            </w:r>
            <w:r>
              <w:rPr>
                <w:spacing w:val="-1"/>
              </w:rPr>
              <w:t xml:space="preserve"> </w:t>
            </w:r>
            <w:r>
              <w:t>общего</w:t>
            </w:r>
            <w:r>
              <w:rPr>
                <w:spacing w:val="-2"/>
              </w:rPr>
              <w:t xml:space="preserve"> </w:t>
            </w:r>
            <w:r>
              <w:t>образования</w:t>
            </w:r>
            <w:r>
              <w:rPr>
                <w:spacing w:val="-1"/>
              </w:rPr>
              <w:t xml:space="preserve"> </w:t>
            </w:r>
            <w:r>
              <w:t>обучающимися с</w:t>
            </w:r>
            <w:r>
              <w:rPr>
                <w:spacing w:val="-3"/>
              </w:rPr>
              <w:t xml:space="preserve"> </w:t>
            </w:r>
            <w:r>
              <w:t>трудностями в</w:t>
            </w:r>
            <w:r>
              <w:rPr>
                <w:spacing w:val="-3"/>
              </w:rPr>
              <w:t xml:space="preserve"> </w:t>
            </w:r>
            <w:r>
              <w:t>обучении</w:t>
            </w:r>
            <w:r>
              <w:rPr>
                <w:spacing w:val="-2"/>
              </w:rPr>
              <w:t xml:space="preserve"> </w:t>
            </w:r>
            <w:r>
              <w:t>и социализации, для развития личности обучающихся, их познавательных и коммуникативных способностей;</w:t>
            </w:r>
          </w:p>
          <w:p w14:paraId="41A00A47">
            <w:pPr>
              <w:pStyle w:val="17"/>
              <w:ind w:left="0" w:right="837" w:firstLine="0"/>
            </w:pPr>
            <w:r>
              <w:t>-разработка и использование индивидуальноориентированных коррекционно- развивающих</w:t>
            </w:r>
            <w:r>
              <w:rPr>
                <w:spacing w:val="-15"/>
              </w:rPr>
              <w:t xml:space="preserve"> </w:t>
            </w:r>
            <w:r>
              <w:t>образовательных</w:t>
            </w:r>
            <w:r>
              <w:rPr>
                <w:spacing w:val="-15"/>
              </w:rPr>
              <w:t xml:space="preserve"> </w:t>
            </w:r>
            <w:r>
              <w:t>программ,</w:t>
            </w:r>
            <w:r>
              <w:rPr>
                <w:spacing w:val="-15"/>
              </w:rPr>
              <w:t xml:space="preserve"> </w:t>
            </w:r>
            <w:r>
              <w:t>учебных</w:t>
            </w:r>
            <w:r>
              <w:rPr>
                <w:spacing w:val="-15"/>
              </w:rPr>
              <w:t xml:space="preserve"> </w:t>
            </w:r>
            <w:r>
              <w:t>планов</w:t>
            </w:r>
            <w:r>
              <w:rPr>
                <w:spacing w:val="-15"/>
              </w:rPr>
              <w:t xml:space="preserve"> </w:t>
            </w:r>
            <w:r>
              <w:t>для</w:t>
            </w:r>
            <w:r>
              <w:rPr>
                <w:spacing w:val="-15"/>
              </w:rPr>
              <w:t xml:space="preserve"> </w:t>
            </w:r>
            <w:r>
              <w:t>обучающихся</w:t>
            </w:r>
            <w:r>
              <w:rPr>
                <w:spacing w:val="-15"/>
              </w:rPr>
              <w:t xml:space="preserve"> </w:t>
            </w:r>
            <w:r>
              <w:t>с</w:t>
            </w:r>
            <w:r>
              <w:rPr>
                <w:spacing w:val="-15"/>
              </w:rPr>
              <w:t xml:space="preserve"> </w:t>
            </w:r>
            <w:r>
              <w:t>трудностями в обучении и социализации с учетом особенностей психофизического развития обучающихся, их индивидуальных возможностей;</w:t>
            </w:r>
          </w:p>
          <w:p w14:paraId="78A017E0">
            <w:pPr>
              <w:pStyle w:val="17"/>
              <w:ind w:left="0" w:right="841" w:firstLine="0"/>
            </w:pPr>
            <w:r>
              <w:t xml:space="preserve">-реализация комплексного психолого-педагогического и социального сопровождения обучающихся (в соответствии с рекомендациями ППк и ПМПК при </w:t>
            </w:r>
            <w:r>
              <w:rPr>
                <w:spacing w:val="-2"/>
              </w:rPr>
              <w:t>наличии);</w:t>
            </w:r>
          </w:p>
          <w:p w14:paraId="01792536">
            <w:pPr>
              <w:pStyle w:val="17"/>
              <w:ind w:left="0" w:right="852" w:firstLine="0"/>
            </w:pPr>
            <w: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0B226348">
            <w:pPr>
              <w:pStyle w:val="17"/>
              <w:ind w:left="0" w:right="847" w:firstLine="0"/>
            </w:pPr>
            <w: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57AA1CE9">
            <w:pPr>
              <w:pStyle w:val="17"/>
              <w:ind w:left="0" w:right="847" w:firstLine="0"/>
            </w:pPr>
            <w:r>
              <w:t xml:space="preserve">-осуществление информационно-просветительской и консультативной работы с родителями (законными представителями) обучающихся с трудностями в обучении и </w:t>
            </w:r>
            <w:r>
              <w:rPr>
                <w:spacing w:val="-2"/>
              </w:rPr>
              <w:t>социализации.</w:t>
            </w:r>
          </w:p>
          <w:p w14:paraId="7F78866C">
            <w:pPr>
              <w:ind w:right="843"/>
              <w:jc w:val="both"/>
              <w:rPr>
                <w:sz w:val="24"/>
              </w:rPr>
            </w:pPr>
            <w:r>
              <w:rPr>
                <w:b/>
                <w:i/>
                <w:sz w:val="24"/>
              </w:rPr>
              <w:t xml:space="preserve">Содержание программы коррекционной работы </w:t>
            </w:r>
            <w:r>
              <w:rPr>
                <w:sz w:val="24"/>
              </w:rPr>
              <w:t xml:space="preserve">определяют следующие </w:t>
            </w:r>
            <w:r>
              <w:rPr>
                <w:spacing w:val="-2"/>
                <w:sz w:val="24"/>
              </w:rPr>
              <w:t>принципы:</w:t>
            </w:r>
          </w:p>
          <w:p w14:paraId="3BC862A4">
            <w:pPr>
              <w:tabs>
                <w:tab w:val="left" w:pos="2631"/>
              </w:tabs>
              <w:ind w:right="841"/>
            </w:pPr>
            <w:r>
              <w:rPr>
                <w:sz w:val="24"/>
              </w:rPr>
              <w:t>Преемственность.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w:t>
            </w:r>
            <w:r>
              <w:rPr>
                <w:spacing w:val="-15"/>
                <w:sz w:val="24"/>
              </w:rPr>
              <w:t xml:space="preserve"> </w:t>
            </w:r>
            <w:r>
              <w:rPr>
                <w:sz w:val="24"/>
              </w:rPr>
              <w:t>освоения</w:t>
            </w:r>
            <w:r>
              <w:rPr>
                <w:spacing w:val="-15"/>
                <w:sz w:val="24"/>
              </w:rPr>
              <w:t xml:space="preserve"> </w:t>
            </w:r>
            <w:r>
              <w:rPr>
                <w:sz w:val="24"/>
              </w:rPr>
              <w:t>основных</w:t>
            </w:r>
            <w:r>
              <w:rPr>
                <w:spacing w:val="-15"/>
                <w:sz w:val="24"/>
              </w:rPr>
              <w:t xml:space="preserve"> </w:t>
            </w:r>
            <w:r>
              <w:rPr>
                <w:sz w:val="24"/>
              </w:rPr>
              <w:t>образовательных</w:t>
            </w:r>
            <w:r>
              <w:rPr>
                <w:spacing w:val="-15"/>
                <w:sz w:val="24"/>
              </w:rPr>
              <w:t xml:space="preserve"> </w:t>
            </w:r>
            <w:r>
              <w:rPr>
                <w:sz w:val="24"/>
              </w:rPr>
              <w:t>программ</w:t>
            </w:r>
            <w:r>
              <w:rPr>
                <w:spacing w:val="-15"/>
                <w:sz w:val="24"/>
              </w:rPr>
              <w:t xml:space="preserve"> </w:t>
            </w:r>
            <w:r>
              <w:rPr>
                <w:sz w:val="24"/>
              </w:rPr>
              <w:t>основного</w:t>
            </w:r>
            <w:r>
              <w:rPr>
                <w:spacing w:val="-15"/>
                <w:sz w:val="24"/>
              </w:rPr>
              <w:t xml:space="preserve"> </w:t>
            </w:r>
            <w:r>
              <w:rPr>
                <w:sz w:val="24"/>
              </w:rPr>
              <w:t>общего</w:t>
            </w:r>
            <w:r>
              <w:rPr>
                <w:spacing w:val="-15"/>
                <w:sz w:val="24"/>
              </w:rPr>
              <w:t xml:space="preserve"> </w:t>
            </w:r>
            <w:r>
              <w:rPr>
                <w:sz w:val="24"/>
              </w:rPr>
              <w:t xml:space="preserve">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w:t>
            </w:r>
            <w:r>
              <w:t>программой формирования универсальных учебных действий, программой воспитания и социализации обучающихся.</w:t>
            </w:r>
          </w:p>
          <w:p w14:paraId="05963647">
            <w:pPr>
              <w:tabs>
                <w:tab w:val="left" w:pos="2549"/>
              </w:tabs>
              <w:ind w:right="844"/>
              <w:rPr>
                <w:sz w:val="24"/>
              </w:rPr>
            </w:pPr>
            <w:r>
              <w:rPr>
                <w:sz w:val="24"/>
              </w:rPr>
              <w:t>Соблюдение</w:t>
            </w:r>
            <w:r>
              <w:rPr>
                <w:spacing w:val="-2"/>
                <w:sz w:val="24"/>
              </w:rPr>
              <w:t xml:space="preserve"> </w:t>
            </w:r>
            <w:r>
              <w:rPr>
                <w:sz w:val="24"/>
              </w:rPr>
              <w:t>интересов</w:t>
            </w:r>
            <w:r>
              <w:rPr>
                <w:spacing w:val="-1"/>
                <w:sz w:val="24"/>
              </w:rPr>
              <w:t xml:space="preserve"> </w:t>
            </w:r>
            <w:r>
              <w:rPr>
                <w:sz w:val="24"/>
              </w:rPr>
              <w:t>обучающихся. Принцип определяет позицию</w:t>
            </w:r>
            <w:r>
              <w:rPr>
                <w:spacing w:val="-4"/>
                <w:sz w:val="24"/>
              </w:rPr>
              <w:t xml:space="preserve"> </w:t>
            </w:r>
            <w:r>
              <w:rPr>
                <w:sz w:val="24"/>
              </w:rPr>
              <w:t xml:space="preserve">специалиста, который призван решать проблему обучающихся с максимальной пользой и в интересах </w:t>
            </w:r>
            <w:r>
              <w:rPr>
                <w:spacing w:val="-2"/>
                <w:sz w:val="24"/>
              </w:rPr>
              <w:t>обучающихся.</w:t>
            </w:r>
          </w:p>
          <w:p w14:paraId="0A39BADA">
            <w:pPr>
              <w:tabs>
                <w:tab w:val="left" w:pos="2556"/>
              </w:tabs>
              <w:ind w:right="846"/>
              <w:rPr>
                <w:sz w:val="24"/>
              </w:rPr>
            </w:pPr>
            <w:r>
              <w:rPr>
                <w:sz w:val="24"/>
              </w:rPr>
              <w:t>Непрерывность. Принцип гарантирует обучающемуся и его родителям (законным представителям) непрерывность помощи до полного решения проблемы или определения подхода к ее решению.</w:t>
            </w:r>
          </w:p>
          <w:p w14:paraId="16A3D9F8">
            <w:pPr>
              <w:tabs>
                <w:tab w:val="left" w:pos="2663"/>
              </w:tabs>
              <w:rPr>
                <w:sz w:val="24"/>
              </w:rPr>
            </w:pPr>
            <w:r>
              <w:rPr>
                <w:sz w:val="24"/>
              </w:rPr>
              <w:t>Вариативность.</w:t>
            </w:r>
            <w:r>
              <w:rPr>
                <w:spacing w:val="74"/>
                <w:w w:val="150"/>
                <w:sz w:val="24"/>
              </w:rPr>
              <w:t xml:space="preserve"> </w:t>
            </w:r>
            <w:r>
              <w:rPr>
                <w:sz w:val="24"/>
              </w:rPr>
              <w:t>Принцип</w:t>
            </w:r>
            <w:r>
              <w:rPr>
                <w:spacing w:val="74"/>
                <w:w w:val="150"/>
                <w:sz w:val="24"/>
              </w:rPr>
              <w:t xml:space="preserve"> </w:t>
            </w:r>
            <w:r>
              <w:rPr>
                <w:sz w:val="24"/>
              </w:rPr>
              <w:t>предполагает</w:t>
            </w:r>
            <w:r>
              <w:rPr>
                <w:spacing w:val="74"/>
                <w:w w:val="150"/>
                <w:sz w:val="24"/>
              </w:rPr>
              <w:t xml:space="preserve"> </w:t>
            </w:r>
            <w:r>
              <w:rPr>
                <w:sz w:val="24"/>
              </w:rPr>
              <w:t>создание</w:t>
            </w:r>
            <w:r>
              <w:rPr>
                <w:spacing w:val="73"/>
                <w:w w:val="150"/>
                <w:sz w:val="24"/>
              </w:rPr>
              <w:t xml:space="preserve"> </w:t>
            </w:r>
            <w:r>
              <w:rPr>
                <w:sz w:val="24"/>
              </w:rPr>
              <w:t>вариативных</w:t>
            </w:r>
            <w:r>
              <w:rPr>
                <w:spacing w:val="25"/>
                <w:sz w:val="24"/>
              </w:rPr>
              <w:t xml:space="preserve">  </w:t>
            </w:r>
            <w:r>
              <w:rPr>
                <w:sz w:val="24"/>
              </w:rPr>
              <w:t>условий</w:t>
            </w:r>
            <w:r>
              <w:rPr>
                <w:spacing w:val="76"/>
                <w:w w:val="150"/>
                <w:sz w:val="24"/>
              </w:rPr>
              <w:t xml:space="preserve"> </w:t>
            </w:r>
            <w:r>
              <w:rPr>
                <w:spacing w:val="-5"/>
                <w:sz w:val="24"/>
              </w:rPr>
              <w:t>для</w:t>
            </w:r>
          </w:p>
          <w:p w14:paraId="34A42656">
            <w:pPr>
              <w:pStyle w:val="17"/>
              <w:spacing w:before="75"/>
              <w:ind w:left="0" w:right="855" w:firstLine="0"/>
            </w:pPr>
            <w:r>
              <w:t xml:space="preserve">получения образования обучающимся, имеющими различные трудности в обучении и </w:t>
            </w:r>
            <w:r>
              <w:rPr>
                <w:spacing w:val="-2"/>
              </w:rPr>
              <w:t>социализации.</w:t>
            </w:r>
          </w:p>
          <w:p w14:paraId="77B8E590">
            <w:pPr>
              <w:tabs>
                <w:tab w:val="left" w:pos="2609"/>
              </w:tabs>
              <w:ind w:right="840"/>
              <w:rPr>
                <w:sz w:val="24"/>
              </w:rPr>
            </w:pPr>
            <w:r>
              <w:rPr>
                <w:sz w:val="24"/>
              </w:rPr>
              <w:t>Комплексность и системность.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0E4D1D7F">
            <w:pPr>
              <w:pStyle w:val="17"/>
              <w:spacing w:before="10"/>
            </w:pPr>
          </w:p>
          <w:p w14:paraId="586F801D">
            <w:pPr>
              <w:pStyle w:val="6"/>
              <w:keepNext w:val="0"/>
              <w:keepLines w:val="0"/>
              <w:tabs>
                <w:tab w:val="left" w:pos="4635"/>
              </w:tabs>
              <w:spacing w:before="0" w:line="272" w:lineRule="exact"/>
              <w:jc w:val="both"/>
            </w:pPr>
            <w:r>
              <w:t>Перечень</w:t>
            </w:r>
            <w:r>
              <w:rPr>
                <w:spacing w:val="-7"/>
              </w:rPr>
              <w:t xml:space="preserve"> </w:t>
            </w:r>
            <w:r>
              <w:t>и</w:t>
            </w:r>
            <w:r>
              <w:rPr>
                <w:spacing w:val="-5"/>
              </w:rPr>
              <w:t xml:space="preserve"> </w:t>
            </w:r>
            <w:r>
              <w:t>содержание</w:t>
            </w:r>
            <w:r>
              <w:rPr>
                <w:spacing w:val="-6"/>
              </w:rPr>
              <w:t xml:space="preserve"> </w:t>
            </w:r>
            <w:r>
              <w:t>направлений</w:t>
            </w:r>
            <w:r>
              <w:rPr>
                <w:spacing w:val="-3"/>
              </w:rPr>
              <w:t xml:space="preserve"> </w:t>
            </w:r>
            <w:r>
              <w:rPr>
                <w:spacing w:val="-2"/>
              </w:rPr>
              <w:t>работы</w:t>
            </w:r>
          </w:p>
          <w:p w14:paraId="69C5C679">
            <w:pPr>
              <w:pStyle w:val="17"/>
              <w:ind w:left="0" w:right="840" w:firstLine="0"/>
            </w:pPr>
            <w: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14:paraId="63DF1A5B">
            <w:pPr>
              <w:pStyle w:val="17"/>
              <w:tabs>
                <w:tab w:val="left" w:pos="4064"/>
                <w:tab w:val="left" w:pos="5994"/>
                <w:tab w:val="left" w:pos="8025"/>
                <w:tab w:val="left" w:pos="10324"/>
              </w:tabs>
              <w:ind w:left="0" w:right="842" w:firstLine="0"/>
              <w:rPr>
                <w:spacing w:val="-2"/>
              </w:rPr>
            </w:pPr>
            <w:r>
              <w:t xml:space="preserve">Данные направления отражают содержание системы комплексного психолого педагогического сопровождения детей с трудностями в обучении и социализации. </w:t>
            </w:r>
            <w:r>
              <w:rPr>
                <w:spacing w:val="-2"/>
              </w:rPr>
              <w:t>Характеристика</w:t>
            </w:r>
            <w:r>
              <w:t xml:space="preserve"> </w:t>
            </w:r>
            <w:r>
              <w:rPr>
                <w:spacing w:val="-2"/>
              </w:rPr>
              <w:t>содержания</w:t>
            </w:r>
            <w:r>
              <w:t xml:space="preserve"> </w:t>
            </w:r>
            <w:r>
              <w:rPr>
                <w:spacing w:val="-2"/>
              </w:rPr>
              <w:t>направлений</w:t>
            </w:r>
            <w:r>
              <w:t xml:space="preserve"> </w:t>
            </w:r>
            <w:r>
              <w:rPr>
                <w:spacing w:val="-2"/>
              </w:rPr>
              <w:t>коррекционной</w:t>
            </w:r>
            <w:r>
              <w:tab/>
            </w:r>
            <w:r>
              <w:rPr>
                <w:spacing w:val="-2"/>
              </w:rPr>
              <w:t xml:space="preserve">работы </w:t>
            </w:r>
          </w:p>
          <w:p w14:paraId="5A611700">
            <w:pPr>
              <w:pStyle w:val="17"/>
              <w:tabs>
                <w:tab w:val="left" w:pos="4064"/>
                <w:tab w:val="left" w:pos="5994"/>
                <w:tab w:val="left" w:pos="8025"/>
                <w:tab w:val="left" w:pos="10324"/>
              </w:tabs>
              <w:ind w:left="0" w:right="842" w:firstLine="0"/>
              <w:rPr>
                <w:i/>
              </w:rPr>
            </w:pPr>
            <w:r>
              <w:rPr>
                <w:i/>
              </w:rPr>
              <w:t>Диагностическая работа включает:</w:t>
            </w:r>
          </w:p>
          <w:p w14:paraId="1037581B">
            <w:pPr>
              <w:pStyle w:val="17"/>
              <w:tabs>
                <w:tab w:val="left" w:pos="9721"/>
              </w:tabs>
              <w:ind w:left="0" w:right="838" w:firstLine="0"/>
            </w:pPr>
            <w:r>
              <w:t>-выявление индивидуальных образовательных потребностей обучающихся с трудностями в</w:t>
            </w:r>
            <w:r>
              <w:rPr>
                <w:spacing w:val="-12"/>
              </w:rPr>
              <w:t xml:space="preserve"> </w:t>
            </w:r>
            <w:r>
              <w:t>обучении</w:t>
            </w:r>
            <w:r>
              <w:rPr>
                <w:spacing w:val="-8"/>
              </w:rPr>
              <w:t xml:space="preserve"> </w:t>
            </w:r>
            <w:r>
              <w:t>и</w:t>
            </w:r>
            <w:r>
              <w:rPr>
                <w:spacing w:val="-8"/>
              </w:rPr>
              <w:t xml:space="preserve"> </w:t>
            </w:r>
            <w:r>
              <w:t>социализации</w:t>
            </w:r>
            <w:r>
              <w:rPr>
                <w:spacing w:val="-8"/>
              </w:rPr>
              <w:t xml:space="preserve"> </w:t>
            </w:r>
            <w:r>
              <w:t>при</w:t>
            </w:r>
            <w:r>
              <w:rPr>
                <w:spacing w:val="-10"/>
              </w:rPr>
              <w:t xml:space="preserve"> </w:t>
            </w:r>
            <w:r>
              <w:t>освоении</w:t>
            </w:r>
            <w:r>
              <w:rPr>
                <w:spacing w:val="-7"/>
              </w:rPr>
              <w:t xml:space="preserve"> </w:t>
            </w:r>
            <w:r>
              <w:t>основной</w:t>
            </w:r>
            <w:r>
              <w:rPr>
                <w:spacing w:val="-8"/>
              </w:rPr>
              <w:t xml:space="preserve"> </w:t>
            </w:r>
            <w:r>
              <w:t>образовательной</w:t>
            </w:r>
            <w:r>
              <w:rPr>
                <w:spacing w:val="-7"/>
              </w:rPr>
              <w:t xml:space="preserve"> </w:t>
            </w:r>
            <w:r>
              <w:t>программы</w:t>
            </w:r>
            <w:r>
              <w:rPr>
                <w:spacing w:val="-8"/>
              </w:rPr>
              <w:t xml:space="preserve"> </w:t>
            </w:r>
            <w:r>
              <w:t xml:space="preserve">основного </w:t>
            </w:r>
            <w:r>
              <w:rPr>
                <w:spacing w:val="-2"/>
              </w:rPr>
              <w:t>общего</w:t>
            </w:r>
            <w:r>
              <w:t xml:space="preserve"> </w:t>
            </w:r>
            <w:r>
              <w:rPr>
                <w:spacing w:val="-2"/>
              </w:rPr>
              <w:t>образования;</w:t>
            </w:r>
          </w:p>
          <w:p w14:paraId="62C5FE8B">
            <w:pPr>
              <w:pStyle w:val="17"/>
              <w:ind w:left="0" w:right="844" w:firstLine="0"/>
            </w:pPr>
            <w:r>
              <w:t xml:space="preserve">-проведение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 педагогической помощи в условиях образовательной </w:t>
            </w:r>
            <w:r>
              <w:rPr>
                <w:spacing w:val="-2"/>
              </w:rPr>
              <w:t>организации;</w:t>
            </w:r>
          </w:p>
          <w:p w14:paraId="4A29DFD6">
            <w:pPr>
              <w:pStyle w:val="17"/>
              <w:ind w:left="0" w:right="852" w:firstLine="0"/>
            </w:pPr>
            <w:r>
              <w:t xml:space="preserve">-определение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w:t>
            </w:r>
            <w:r>
              <w:rPr>
                <w:spacing w:val="-2"/>
              </w:rPr>
              <w:t>обучающегося;</w:t>
            </w:r>
          </w:p>
          <w:p w14:paraId="3887883C">
            <w:pPr>
              <w:pStyle w:val="17"/>
              <w:ind w:left="0" w:right="849" w:firstLine="0"/>
            </w:pPr>
            <w:r>
              <w:t>-изучение развития эмоционально-волевой, познавательной, речевой сфер и личностных особенностей обучающихся;</w:t>
            </w:r>
          </w:p>
          <w:p w14:paraId="4477CD65">
            <w:pPr>
              <w:pStyle w:val="17"/>
              <w:ind w:left="0" w:firstLine="0"/>
            </w:pPr>
            <w:r>
              <w:t>-изучение социальной</w:t>
            </w:r>
            <w:r>
              <w:rPr>
                <w:spacing w:val="5"/>
              </w:rPr>
              <w:t xml:space="preserve"> </w:t>
            </w:r>
            <w:r>
              <w:t>ситуации</w:t>
            </w:r>
            <w:r>
              <w:rPr>
                <w:spacing w:val="6"/>
              </w:rPr>
              <w:t xml:space="preserve"> </w:t>
            </w:r>
            <w:r>
              <w:t>развития</w:t>
            </w:r>
            <w:r>
              <w:rPr>
                <w:spacing w:val="4"/>
              </w:rPr>
              <w:t xml:space="preserve"> </w:t>
            </w:r>
            <w:r>
              <w:t>и</w:t>
            </w:r>
            <w:r>
              <w:rPr>
                <w:spacing w:val="10"/>
              </w:rPr>
              <w:t xml:space="preserve"> </w:t>
            </w:r>
            <w:r>
              <w:t>условий</w:t>
            </w:r>
            <w:r>
              <w:rPr>
                <w:spacing w:val="6"/>
              </w:rPr>
              <w:t xml:space="preserve"> </w:t>
            </w:r>
            <w:r>
              <w:t>семейного</w:t>
            </w:r>
            <w:r>
              <w:rPr>
                <w:spacing w:val="6"/>
              </w:rPr>
              <w:t xml:space="preserve"> </w:t>
            </w:r>
            <w:r>
              <w:t>воспитания</w:t>
            </w:r>
            <w:r>
              <w:rPr>
                <w:spacing w:val="6"/>
              </w:rPr>
              <w:t xml:space="preserve"> </w:t>
            </w:r>
            <w:r>
              <w:rPr>
                <w:spacing w:val="-2"/>
              </w:rPr>
              <w:t>обучающихся;</w:t>
            </w:r>
          </w:p>
          <w:p w14:paraId="0D68C99E">
            <w:pPr>
              <w:pStyle w:val="17"/>
              <w:ind w:left="0" w:firstLine="0"/>
            </w:pPr>
            <w:r>
              <w:t>-изучение</w:t>
            </w:r>
            <w:r>
              <w:rPr>
                <w:spacing w:val="61"/>
                <w:w w:val="150"/>
              </w:rPr>
              <w:t xml:space="preserve">  </w:t>
            </w:r>
            <w:r>
              <w:t>адаптивных</w:t>
            </w:r>
            <w:r>
              <w:rPr>
                <w:spacing w:val="65"/>
                <w:w w:val="150"/>
              </w:rPr>
              <w:t xml:space="preserve">  </w:t>
            </w:r>
            <w:r>
              <w:t>возможностей</w:t>
            </w:r>
            <w:r>
              <w:rPr>
                <w:spacing w:val="65"/>
                <w:w w:val="150"/>
              </w:rPr>
              <w:t xml:space="preserve">  </w:t>
            </w:r>
            <w:r>
              <w:t>и</w:t>
            </w:r>
            <w:r>
              <w:rPr>
                <w:spacing w:val="65"/>
                <w:w w:val="150"/>
              </w:rPr>
              <w:t xml:space="preserve">  </w:t>
            </w:r>
            <w:r>
              <w:t>уровня</w:t>
            </w:r>
            <w:r>
              <w:rPr>
                <w:spacing w:val="64"/>
                <w:w w:val="150"/>
              </w:rPr>
              <w:t xml:space="preserve">  </w:t>
            </w:r>
            <w:r>
              <w:t>социализации</w:t>
            </w:r>
            <w:r>
              <w:rPr>
                <w:spacing w:val="65"/>
                <w:w w:val="150"/>
              </w:rPr>
              <w:t xml:space="preserve">  </w:t>
            </w:r>
            <w:r>
              <w:rPr>
                <w:spacing w:val="-2"/>
              </w:rPr>
              <w:t>обучающихся;</w:t>
            </w:r>
          </w:p>
          <w:p w14:paraId="13F9C361">
            <w:pPr>
              <w:pStyle w:val="17"/>
              <w:ind w:left="0" w:right="859" w:firstLine="0"/>
            </w:pPr>
            <w:r>
              <w:t xml:space="preserve">-изучение индивидуальных образовательных и социальнокоммуникативных потребностей </w:t>
            </w:r>
            <w:r>
              <w:rPr>
                <w:spacing w:val="-2"/>
              </w:rPr>
              <w:t>обучающихся;</w:t>
            </w:r>
          </w:p>
          <w:p w14:paraId="0BEEC295">
            <w:pPr>
              <w:pStyle w:val="17"/>
              <w:ind w:left="0" w:right="843" w:firstLine="0"/>
            </w:pPr>
            <w:r>
              <w:t>-системный мониторинг уровня и динамики развития обучающихся, а также создания необходимых</w:t>
            </w:r>
            <w:r>
              <w:rPr>
                <w:spacing w:val="-15"/>
              </w:rPr>
              <w:t xml:space="preserve"> </w:t>
            </w:r>
            <w:r>
              <w:t>условий,</w:t>
            </w:r>
            <w:r>
              <w:rPr>
                <w:spacing w:val="-15"/>
              </w:rPr>
              <w:t xml:space="preserve"> </w:t>
            </w:r>
            <w:r>
              <w:t>соответствующих</w:t>
            </w:r>
            <w:r>
              <w:rPr>
                <w:spacing w:val="-15"/>
              </w:rPr>
              <w:t xml:space="preserve"> </w:t>
            </w:r>
            <w:r>
              <w:t>индивидуальным</w:t>
            </w:r>
            <w:r>
              <w:rPr>
                <w:spacing w:val="-15"/>
              </w:rPr>
              <w:t xml:space="preserve"> </w:t>
            </w:r>
            <w:r>
              <w:t>образовательным</w:t>
            </w:r>
            <w:r>
              <w:rPr>
                <w:spacing w:val="-15"/>
              </w:rPr>
              <w:t xml:space="preserve"> </w:t>
            </w:r>
            <w:r>
              <w:t>потребностям обучающихся с трудностями в обучении и социализации;</w:t>
            </w:r>
          </w:p>
          <w:p w14:paraId="3A1B659E">
            <w:pPr>
              <w:pStyle w:val="17"/>
              <w:ind w:left="0" w:right="852" w:firstLine="0"/>
            </w:pPr>
            <w:r>
              <w:t>-мониторинг динамики успешности освоения образовательных программ основного общего образования, включая программу коррекционной работы.</w:t>
            </w:r>
          </w:p>
          <w:p w14:paraId="2B3D75DA">
            <w:pPr>
              <w:jc w:val="both"/>
              <w:rPr>
                <w:i/>
                <w:sz w:val="24"/>
              </w:rPr>
            </w:pPr>
            <w:r>
              <w:rPr>
                <w:i/>
                <w:sz w:val="24"/>
              </w:rPr>
              <w:t>Коррекционно-развивающая</w:t>
            </w:r>
            <w:r>
              <w:rPr>
                <w:i/>
                <w:spacing w:val="68"/>
                <w:w w:val="150"/>
                <w:sz w:val="24"/>
              </w:rPr>
              <w:t xml:space="preserve">   </w:t>
            </w:r>
            <w:r>
              <w:rPr>
                <w:i/>
                <w:sz w:val="24"/>
              </w:rPr>
              <w:t>и</w:t>
            </w:r>
            <w:r>
              <w:rPr>
                <w:i/>
                <w:spacing w:val="69"/>
                <w:w w:val="150"/>
                <w:sz w:val="24"/>
              </w:rPr>
              <w:t xml:space="preserve">   </w:t>
            </w:r>
            <w:r>
              <w:rPr>
                <w:i/>
                <w:sz w:val="24"/>
              </w:rPr>
              <w:t>психопрофилактическая</w:t>
            </w:r>
            <w:r>
              <w:rPr>
                <w:i/>
                <w:spacing w:val="68"/>
                <w:w w:val="150"/>
                <w:sz w:val="24"/>
              </w:rPr>
              <w:t xml:space="preserve">   </w:t>
            </w:r>
            <w:r>
              <w:rPr>
                <w:i/>
                <w:sz w:val="24"/>
              </w:rPr>
              <w:t>работа</w:t>
            </w:r>
            <w:r>
              <w:rPr>
                <w:i/>
                <w:spacing w:val="70"/>
                <w:w w:val="150"/>
                <w:sz w:val="24"/>
              </w:rPr>
              <w:t xml:space="preserve">   </w:t>
            </w:r>
            <w:r>
              <w:rPr>
                <w:i/>
                <w:spacing w:val="-2"/>
                <w:sz w:val="24"/>
              </w:rPr>
              <w:t>включает:</w:t>
            </w:r>
          </w:p>
          <w:p w14:paraId="12E3E187">
            <w:pPr>
              <w:pStyle w:val="17"/>
              <w:ind w:left="0" w:right="841" w:firstLine="0"/>
            </w:pPr>
            <w:r>
              <w:t>-реализацию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1A34EDA6">
            <w:pPr>
              <w:pStyle w:val="17"/>
              <w:ind w:left="0" w:right="841" w:firstLine="0"/>
            </w:pPr>
            <w:r>
              <w:t>-разработку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w:t>
            </w:r>
            <w:r>
              <w:rPr>
                <w:spacing w:val="-4"/>
              </w:rPr>
              <w:t xml:space="preserve"> </w:t>
            </w:r>
            <w:r>
              <w:t>образовательными потребностями обучающихся с</w:t>
            </w:r>
            <w:r>
              <w:rPr>
                <w:spacing w:val="-4"/>
              </w:rPr>
              <w:t xml:space="preserve"> </w:t>
            </w:r>
            <w:r>
              <w:t>трудностями в</w:t>
            </w:r>
            <w:r>
              <w:rPr>
                <w:spacing w:val="-4"/>
              </w:rPr>
              <w:t xml:space="preserve"> </w:t>
            </w:r>
            <w:r>
              <w:t>обучении и социализации;</w:t>
            </w:r>
          </w:p>
          <w:p w14:paraId="4306CD52">
            <w:pPr>
              <w:pStyle w:val="17"/>
              <w:spacing w:before="2"/>
              <w:ind w:left="0" w:right="843" w:firstLine="0"/>
            </w:pPr>
            <w:r>
              <w:t xml:space="preserve">-организацию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w:t>
            </w:r>
            <w:r>
              <w:rPr>
                <w:spacing w:val="-2"/>
              </w:rPr>
              <w:t>социализации;</w:t>
            </w:r>
          </w:p>
          <w:p w14:paraId="24ECD1BB">
            <w:pPr>
              <w:pStyle w:val="17"/>
              <w:spacing w:before="75"/>
              <w:ind w:left="0" w:right="835" w:firstLine="0"/>
            </w:pPr>
            <w:r>
              <w:t>-коррекцию и развитие высших психических функций, эмоционально-волевой, познавательной и коммуникативной сфер;</w:t>
            </w:r>
          </w:p>
          <w:p w14:paraId="4242335C">
            <w:pPr>
              <w:pStyle w:val="17"/>
              <w:ind w:left="0" w:right="856" w:firstLine="0"/>
            </w:pPr>
            <w:r>
              <w:t>-развитие и укрепление зрелых личностных установок, формирование адекватных форм утверждения самостоятельности;</w:t>
            </w:r>
          </w:p>
          <w:p w14:paraId="001B265D">
            <w:pPr>
              <w:pStyle w:val="17"/>
              <w:ind w:left="0" w:right="856" w:firstLine="0"/>
            </w:pPr>
            <w:r>
              <w:t>-формирование</w:t>
            </w:r>
            <w:r>
              <w:rPr>
                <w:spacing w:val="56"/>
                <w:w w:val="150"/>
              </w:rPr>
              <w:t xml:space="preserve">  </w:t>
            </w:r>
            <w:r>
              <w:t>способов</w:t>
            </w:r>
            <w:r>
              <w:rPr>
                <w:spacing w:val="57"/>
                <w:w w:val="150"/>
              </w:rPr>
              <w:t xml:space="preserve">  </w:t>
            </w:r>
            <w:r>
              <w:t>регуляции</w:t>
            </w:r>
            <w:r>
              <w:rPr>
                <w:spacing w:val="59"/>
                <w:w w:val="150"/>
              </w:rPr>
              <w:t xml:space="preserve">  </w:t>
            </w:r>
            <w:r>
              <w:t>поведения</w:t>
            </w:r>
            <w:r>
              <w:rPr>
                <w:spacing w:val="57"/>
                <w:w w:val="150"/>
              </w:rPr>
              <w:t xml:space="preserve">  </w:t>
            </w:r>
            <w:r>
              <w:t>и</w:t>
            </w:r>
            <w:r>
              <w:rPr>
                <w:spacing w:val="59"/>
                <w:w w:val="150"/>
              </w:rPr>
              <w:t xml:space="preserve">  </w:t>
            </w:r>
            <w:r>
              <w:t>эмоциональных</w:t>
            </w:r>
            <w:r>
              <w:rPr>
                <w:spacing w:val="58"/>
                <w:w w:val="150"/>
              </w:rPr>
              <w:t xml:space="preserve">  </w:t>
            </w:r>
            <w:r>
              <w:rPr>
                <w:spacing w:val="-2"/>
              </w:rPr>
              <w:t>состояний;</w:t>
            </w:r>
          </w:p>
          <w:p w14:paraId="287D8CCD">
            <w:pPr>
              <w:pStyle w:val="17"/>
              <w:ind w:left="0" w:right="851" w:firstLine="0"/>
            </w:pPr>
            <w: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45A21F45">
            <w:pPr>
              <w:pStyle w:val="17"/>
              <w:ind w:left="0" w:right="850" w:firstLine="0"/>
            </w:pPr>
            <w: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41173103">
            <w:pPr>
              <w:pStyle w:val="17"/>
              <w:ind w:left="0" w:right="854" w:firstLine="0"/>
            </w:pPr>
            <w:r>
              <w:t>-психологическую профилактику, направленную на сохранение, укрепление и развитие психологического здоровья обучающихся;</w:t>
            </w:r>
          </w:p>
          <w:p w14:paraId="2653088D">
            <w:pPr>
              <w:pStyle w:val="17"/>
              <w:ind w:left="0" w:right="856" w:firstLine="0"/>
            </w:pPr>
            <w:r>
              <w:t>-психопрофилактическую работу по сопровождению периода адаптации при переходе на уровень основного общего образования;</w:t>
            </w:r>
          </w:p>
          <w:p w14:paraId="3380ACFB">
            <w:pPr>
              <w:pStyle w:val="17"/>
              <w:ind w:left="0" w:right="859" w:firstLine="0"/>
            </w:pPr>
            <w:r>
              <w:t xml:space="preserve">-психопрофилактическую работу при подготовке к прохождению государственной </w:t>
            </w:r>
            <w:r>
              <w:rPr>
                <w:spacing w:val="-2"/>
              </w:rPr>
              <w:t>итоговой аттестации;</w:t>
            </w:r>
          </w:p>
          <w:p w14:paraId="5862E0D7">
            <w:pPr>
              <w:pStyle w:val="17"/>
              <w:ind w:left="0" w:firstLine="0"/>
            </w:pPr>
            <w:r>
              <w:t>-развитие</w:t>
            </w:r>
            <w:r>
              <w:rPr>
                <w:spacing w:val="-10"/>
              </w:rPr>
              <w:t xml:space="preserve"> </w:t>
            </w:r>
            <w:r>
              <w:t>компетенций,</w:t>
            </w:r>
            <w:r>
              <w:rPr>
                <w:spacing w:val="-12"/>
              </w:rPr>
              <w:t xml:space="preserve"> </w:t>
            </w:r>
            <w:r>
              <w:t>необходимых</w:t>
            </w:r>
            <w:r>
              <w:rPr>
                <w:spacing w:val="-6"/>
              </w:rPr>
              <w:t xml:space="preserve"> </w:t>
            </w:r>
            <w:r>
              <w:t>для</w:t>
            </w:r>
            <w:r>
              <w:rPr>
                <w:spacing w:val="-9"/>
              </w:rPr>
              <w:t xml:space="preserve"> </w:t>
            </w:r>
            <w:r>
              <w:t>продолжения</w:t>
            </w:r>
            <w:r>
              <w:rPr>
                <w:spacing w:val="-9"/>
              </w:rPr>
              <w:t xml:space="preserve"> </w:t>
            </w:r>
            <w:r>
              <w:t>образования</w:t>
            </w:r>
            <w:r>
              <w:rPr>
                <w:spacing w:val="-13"/>
              </w:rPr>
              <w:t xml:space="preserve"> </w:t>
            </w:r>
            <w:r>
              <w:t>и</w:t>
            </w:r>
            <w:r>
              <w:rPr>
                <w:spacing w:val="-11"/>
              </w:rPr>
              <w:t xml:space="preserve"> </w:t>
            </w:r>
            <w:r>
              <w:t xml:space="preserve">профессионального </w:t>
            </w:r>
            <w:r>
              <w:rPr>
                <w:spacing w:val="-2"/>
              </w:rPr>
              <w:t>самоопределения;</w:t>
            </w:r>
          </w:p>
          <w:p w14:paraId="16407D8E">
            <w:pPr>
              <w:pStyle w:val="17"/>
              <w:tabs>
                <w:tab w:val="left" w:pos="3677"/>
                <w:tab w:val="left" w:pos="5139"/>
                <w:tab w:val="left" w:pos="6579"/>
                <w:tab w:val="left" w:pos="8140"/>
                <w:tab w:val="left" w:pos="8483"/>
                <w:tab w:val="left" w:pos="9757"/>
                <w:tab w:val="left" w:pos="10084"/>
              </w:tabs>
              <w:spacing w:before="2"/>
              <w:ind w:left="0" w:right="869" w:firstLine="0"/>
            </w:pPr>
            <w:r>
              <w:t xml:space="preserve">-совершенствование навыков получения и использования информации (на основе ИКТ), </w:t>
            </w:r>
            <w:r>
              <w:rPr>
                <w:spacing w:val="-2"/>
              </w:rPr>
              <w:t>способствующих</w:t>
            </w:r>
            <w:r>
              <w:t xml:space="preserve"> </w:t>
            </w:r>
            <w:r>
              <w:rPr>
                <w:spacing w:val="-2"/>
              </w:rPr>
              <w:t>повышению</w:t>
            </w:r>
            <w:r>
              <w:t xml:space="preserve"> </w:t>
            </w:r>
            <w:r>
              <w:rPr>
                <w:spacing w:val="-2"/>
              </w:rPr>
              <w:t>социальных</w:t>
            </w:r>
            <w:r>
              <w:t xml:space="preserve"> </w:t>
            </w:r>
            <w:r>
              <w:rPr>
                <w:spacing w:val="-2"/>
              </w:rPr>
              <w:t>компетенций</w:t>
            </w:r>
            <w:r>
              <w:t xml:space="preserve"> </w:t>
            </w:r>
            <w:r>
              <w:rPr>
                <w:spacing w:val="-10"/>
              </w:rPr>
              <w:t>и</w:t>
            </w:r>
            <w:r>
              <w:t xml:space="preserve"> </w:t>
            </w:r>
            <w:r>
              <w:rPr>
                <w:spacing w:val="-2"/>
              </w:rPr>
              <w:t>адаптации</w:t>
            </w:r>
            <w:r>
              <w:t xml:space="preserve"> </w:t>
            </w:r>
            <w:r>
              <w:rPr>
                <w:spacing w:val="-10"/>
              </w:rPr>
              <w:t>в</w:t>
            </w:r>
            <w:r>
              <w:t xml:space="preserve"> </w:t>
            </w:r>
            <w:r>
              <w:rPr>
                <w:spacing w:val="-2"/>
              </w:rPr>
              <w:t xml:space="preserve">реальных </w:t>
            </w:r>
            <w:r>
              <w:t>жизненных условиях;</w:t>
            </w:r>
          </w:p>
          <w:p w14:paraId="412F0EE0">
            <w:pPr>
              <w:pStyle w:val="17"/>
              <w:tabs>
                <w:tab w:val="left" w:pos="3264"/>
                <w:tab w:val="left" w:pos="4244"/>
                <w:tab w:val="left" w:pos="5285"/>
                <w:tab w:val="left" w:pos="5636"/>
                <w:tab w:val="left" w:pos="6680"/>
                <w:tab w:val="left" w:pos="8725"/>
                <w:tab w:val="left" w:pos="9796"/>
                <w:tab w:val="left" w:pos="10679"/>
              </w:tabs>
              <w:ind w:left="0" w:right="860" w:firstLine="0"/>
            </w:pPr>
            <w:r>
              <w:rPr>
                <w:spacing w:val="-2"/>
              </w:rPr>
              <w:t>-социальную</w:t>
            </w:r>
            <w:r>
              <w:t xml:space="preserve"> </w:t>
            </w:r>
            <w:r>
              <w:rPr>
                <w:spacing w:val="-2"/>
              </w:rPr>
              <w:t>защиту</w:t>
            </w:r>
            <w:r>
              <w:t xml:space="preserve"> </w:t>
            </w:r>
            <w:r>
              <w:rPr>
                <w:spacing w:val="-2"/>
              </w:rPr>
              <w:t>ребенка</w:t>
            </w:r>
            <w:r>
              <w:tab/>
            </w:r>
            <w:r>
              <w:rPr>
                <w:spacing w:val="-10"/>
              </w:rPr>
              <w:t>в</w:t>
            </w:r>
            <w:r>
              <w:tab/>
            </w:r>
            <w:r>
              <w:rPr>
                <w:spacing w:val="-2"/>
              </w:rPr>
              <w:t>случаях</w:t>
            </w:r>
            <w:r>
              <w:tab/>
            </w:r>
            <w:r>
              <w:rPr>
                <w:spacing w:val="-2"/>
              </w:rPr>
              <w:t>неблагоприятных условий</w:t>
            </w:r>
            <w:r>
              <w:t xml:space="preserve"> </w:t>
            </w:r>
            <w:r>
              <w:rPr>
                <w:spacing w:val="-2"/>
              </w:rPr>
              <w:t>жизни</w:t>
            </w:r>
            <w:r>
              <w:tab/>
            </w:r>
            <w:r>
              <w:rPr>
                <w:spacing w:val="-4"/>
              </w:rPr>
              <w:t xml:space="preserve">при </w:t>
            </w:r>
            <w:r>
              <w:t>психотравмирующих обстоятельствах, в трудной жизненной ситуации.</w:t>
            </w:r>
          </w:p>
          <w:p w14:paraId="675560B7">
            <w:pPr>
              <w:pStyle w:val="17"/>
              <w:ind w:left="0" w:firstLine="0"/>
            </w:pPr>
            <w:r>
              <w:t>Консультативная</w:t>
            </w:r>
            <w:r>
              <w:rPr>
                <w:spacing w:val="-12"/>
              </w:rPr>
              <w:t xml:space="preserve"> </w:t>
            </w:r>
            <w:r>
              <w:t>работа</w:t>
            </w:r>
            <w:r>
              <w:rPr>
                <w:spacing w:val="-13"/>
              </w:rPr>
              <w:t xml:space="preserve"> </w:t>
            </w:r>
            <w:r>
              <w:rPr>
                <w:spacing w:val="-2"/>
              </w:rPr>
              <w:t>включает:</w:t>
            </w:r>
          </w:p>
          <w:p w14:paraId="6DAFD094">
            <w:pPr>
              <w:pStyle w:val="17"/>
              <w:ind w:left="0" w:right="846" w:firstLine="0"/>
            </w:pPr>
            <w: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14:paraId="1313CB12">
            <w:pPr>
              <w:pStyle w:val="17"/>
              <w:spacing w:before="1"/>
              <w:ind w:left="0" w:right="880" w:firstLine="0"/>
            </w:pPr>
            <w:r>
              <w:t>-консультирование</w:t>
            </w:r>
            <w:r>
              <w:rPr>
                <w:spacing w:val="-3"/>
              </w:rPr>
              <w:t xml:space="preserve"> </w:t>
            </w:r>
            <w:r>
              <w:t>специалистами</w:t>
            </w:r>
            <w:r>
              <w:rPr>
                <w:spacing w:val="-2"/>
              </w:rPr>
              <w:t xml:space="preserve"> </w:t>
            </w:r>
            <w:r>
              <w:t>педагогов</w:t>
            </w:r>
            <w:r>
              <w:rPr>
                <w:spacing w:val="-4"/>
              </w:rPr>
              <w:t xml:space="preserve"> </w:t>
            </w:r>
            <w:r>
              <w:t>по</w:t>
            </w:r>
            <w:r>
              <w:rPr>
                <w:spacing w:val="-4"/>
              </w:rPr>
              <w:t xml:space="preserve"> </w:t>
            </w:r>
            <w:r>
              <w:t>выбору</w:t>
            </w:r>
            <w:r>
              <w:rPr>
                <w:spacing w:val="-12"/>
              </w:rPr>
              <w:t xml:space="preserve"> </w:t>
            </w:r>
            <w:r>
              <w:t>индивидуально-ориентированных методов и приемов работы;</w:t>
            </w:r>
          </w:p>
          <w:p w14:paraId="0B2D4BBE">
            <w:pPr>
              <w:pStyle w:val="17"/>
              <w:tabs>
                <w:tab w:val="left" w:pos="9354"/>
              </w:tabs>
              <w:ind w:left="0" w:right="849" w:firstLine="0"/>
            </w:pPr>
            <w: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011C5B2B">
            <w:pPr>
              <w:pStyle w:val="17"/>
              <w:ind w:left="0" w:right="839" w:firstLine="0"/>
            </w:pPr>
            <w:r>
              <w:t>-консультационную поддержку и помощь, направленные на содействие свободному и осознанному</w:t>
            </w:r>
            <w:r>
              <w:rPr>
                <w:spacing w:val="-13"/>
              </w:rPr>
              <w:t xml:space="preserve"> </w:t>
            </w:r>
            <w:r>
              <w:t>выбору</w:t>
            </w:r>
            <w:r>
              <w:rPr>
                <w:spacing w:val="-11"/>
              </w:rPr>
              <w:t xml:space="preserve"> </w:t>
            </w:r>
            <w:r>
              <w:t>обучающимися профессии,</w:t>
            </w:r>
            <w:r>
              <w:rPr>
                <w:spacing w:val="-1"/>
              </w:rPr>
              <w:t xml:space="preserve"> </w:t>
            </w:r>
            <w:r>
              <w:t>формы</w:t>
            </w:r>
            <w:r>
              <w:rPr>
                <w:spacing w:val="-3"/>
              </w:rPr>
              <w:t xml:space="preserve"> </w:t>
            </w:r>
            <w:r>
              <w:t>и</w:t>
            </w:r>
            <w:r>
              <w:rPr>
                <w:spacing w:val="-1"/>
              </w:rPr>
              <w:t xml:space="preserve"> </w:t>
            </w:r>
            <w:r>
              <w:t>места</w:t>
            </w:r>
            <w:r>
              <w:rPr>
                <w:spacing w:val="-2"/>
              </w:rPr>
              <w:t xml:space="preserve"> </w:t>
            </w:r>
            <w:r>
              <w:t>обучения</w:t>
            </w:r>
            <w:r>
              <w:rPr>
                <w:spacing w:val="-2"/>
              </w:rPr>
              <w:t xml:space="preserve"> </w:t>
            </w:r>
            <w:r>
              <w:t>в</w:t>
            </w:r>
            <w:r>
              <w:rPr>
                <w:spacing w:val="-3"/>
              </w:rPr>
              <w:t xml:space="preserve"> </w:t>
            </w:r>
            <w:r>
              <w:t>соответствии</w:t>
            </w:r>
            <w:r>
              <w:rPr>
                <w:spacing w:val="-1"/>
              </w:rPr>
              <w:t xml:space="preserve"> </w:t>
            </w:r>
            <w:r>
              <w:t>с профессиональными интересами, индивидуальными способностями и психофизиологическими особенностями.</w:t>
            </w:r>
          </w:p>
          <w:p w14:paraId="7516865B">
            <w:pPr>
              <w:pStyle w:val="17"/>
              <w:spacing w:line="274" w:lineRule="exact"/>
              <w:ind w:left="0" w:firstLine="0"/>
            </w:pPr>
            <w:r>
              <w:rPr>
                <w:spacing w:val="-2"/>
              </w:rPr>
              <w:t>Информационно-просветительская</w:t>
            </w:r>
            <w:r>
              <w:rPr>
                <w:spacing w:val="17"/>
              </w:rPr>
              <w:t xml:space="preserve"> </w:t>
            </w:r>
            <w:r>
              <w:rPr>
                <w:spacing w:val="-2"/>
              </w:rPr>
              <w:t>работа</w:t>
            </w:r>
            <w:r>
              <w:rPr>
                <w:spacing w:val="21"/>
              </w:rPr>
              <w:t xml:space="preserve"> </w:t>
            </w:r>
            <w:r>
              <w:rPr>
                <w:spacing w:val="-2"/>
              </w:rPr>
              <w:t>включает:</w:t>
            </w:r>
          </w:p>
          <w:p w14:paraId="4D37DC86">
            <w:pPr>
              <w:pStyle w:val="17"/>
              <w:ind w:left="0" w:firstLine="0"/>
            </w:pPr>
            <w:r>
              <w:t>-информационную</w:t>
            </w:r>
            <w:r>
              <w:rPr>
                <w:spacing w:val="-3"/>
              </w:rPr>
              <w:t xml:space="preserve"> </w:t>
            </w:r>
            <w:r>
              <w:t>поддержку</w:t>
            </w:r>
            <w:r>
              <w:rPr>
                <w:spacing w:val="-11"/>
              </w:rPr>
              <w:t xml:space="preserve"> </w:t>
            </w:r>
            <w:r>
              <w:t>образовательной</w:t>
            </w:r>
            <w:r>
              <w:rPr>
                <w:spacing w:val="-3"/>
              </w:rPr>
              <w:t xml:space="preserve"> </w:t>
            </w:r>
            <w:r>
              <w:t>деятельности обучающихся,</w:t>
            </w:r>
            <w:r>
              <w:rPr>
                <w:spacing w:val="-7"/>
              </w:rPr>
              <w:t xml:space="preserve"> </w:t>
            </w:r>
            <w:r>
              <w:t>их родителей (законных представителей), педагогических работников;</w:t>
            </w:r>
          </w:p>
          <w:p w14:paraId="04EA78BC">
            <w:pPr>
              <w:pStyle w:val="17"/>
              <w:ind w:left="0" w:right="855" w:firstLine="0"/>
            </w:pPr>
            <w:r>
              <w:t>-различные</w:t>
            </w:r>
            <w:r>
              <w:rPr>
                <w:spacing w:val="40"/>
              </w:rPr>
              <w:t xml:space="preserve"> </w:t>
            </w:r>
            <w:r>
              <w:t>формы</w:t>
            </w:r>
            <w:r>
              <w:rPr>
                <w:spacing w:val="40"/>
              </w:rPr>
              <w:t xml:space="preserve"> </w:t>
            </w:r>
            <w:r>
              <w:t>просветительской</w:t>
            </w:r>
            <w:r>
              <w:rPr>
                <w:spacing w:val="40"/>
              </w:rPr>
              <w:t xml:space="preserve"> </w:t>
            </w:r>
            <w:r>
              <w:t>деятельности</w:t>
            </w:r>
            <w:r>
              <w:rPr>
                <w:spacing w:val="40"/>
              </w:rPr>
              <w:t xml:space="preserve"> </w:t>
            </w:r>
            <w:r>
              <w:t>(лекции,</w:t>
            </w:r>
            <w:r>
              <w:rPr>
                <w:spacing w:val="40"/>
              </w:rPr>
              <w:t xml:space="preserve"> </w:t>
            </w:r>
            <w:r>
              <w:t>беседы,</w:t>
            </w:r>
            <w:r>
              <w:rPr>
                <w:spacing w:val="40"/>
              </w:rPr>
              <w:t xml:space="preserve"> </w:t>
            </w:r>
            <w:r>
              <w:t>информационные стенды,</w:t>
            </w:r>
            <w:r>
              <w:rPr>
                <w:spacing w:val="40"/>
              </w:rPr>
              <w:t xml:space="preserve"> </w:t>
            </w:r>
            <w:r>
              <w:t>печатные</w:t>
            </w:r>
            <w:r>
              <w:rPr>
                <w:spacing w:val="40"/>
              </w:rPr>
              <w:t xml:space="preserve"> </w:t>
            </w:r>
            <w:r>
              <w:t>материалы,</w:t>
            </w:r>
            <w:r>
              <w:rPr>
                <w:spacing w:val="40"/>
              </w:rPr>
              <w:t xml:space="preserve"> </w:t>
            </w:r>
            <w:r>
              <w:t>электронные</w:t>
            </w:r>
            <w:r>
              <w:rPr>
                <w:spacing w:val="40"/>
              </w:rPr>
              <w:t xml:space="preserve"> </w:t>
            </w:r>
            <w:r>
              <w:t>ресурсы),</w:t>
            </w:r>
            <w:r>
              <w:rPr>
                <w:spacing w:val="40"/>
              </w:rPr>
              <w:t xml:space="preserve"> </w:t>
            </w:r>
            <w:r>
              <w:t>направленные</w:t>
            </w:r>
            <w:r>
              <w:rPr>
                <w:spacing w:val="40"/>
              </w:rPr>
              <w:t xml:space="preserve"> </w:t>
            </w:r>
            <w:r>
              <w:t>на</w:t>
            </w:r>
            <w:r>
              <w:rPr>
                <w:spacing w:val="40"/>
              </w:rPr>
              <w:t xml:space="preserve"> </w:t>
            </w:r>
            <w:r>
              <w:t>разъяснение</w:t>
            </w:r>
            <w:r>
              <w:rPr>
                <w:spacing w:val="40"/>
              </w:rPr>
              <w:t xml:space="preserve"> </w:t>
            </w:r>
            <w:r>
              <w:t>участникам</w:t>
            </w:r>
            <w:r>
              <w:rPr>
                <w:spacing w:val="-15"/>
              </w:rPr>
              <w:t xml:space="preserve"> </w:t>
            </w:r>
            <w:r>
              <w:t>образовательного</w:t>
            </w:r>
            <w:r>
              <w:rPr>
                <w:spacing w:val="-15"/>
              </w:rPr>
              <w:t xml:space="preserve"> </w:t>
            </w:r>
            <w:r>
              <w:t>процесса</w:t>
            </w:r>
            <w:r>
              <w:rPr>
                <w:spacing w:val="-16"/>
              </w:rPr>
              <w:t xml:space="preserve"> </w:t>
            </w:r>
            <w:r>
              <w:t>—</w:t>
            </w:r>
            <w:r>
              <w:rPr>
                <w:spacing w:val="-15"/>
              </w:rPr>
              <w:t xml:space="preserve"> </w:t>
            </w:r>
            <w:r>
              <w:t>обучающимся</w:t>
            </w:r>
            <w:r>
              <w:rPr>
                <w:spacing w:val="-15"/>
              </w:rPr>
              <w:t xml:space="preserve"> </w:t>
            </w:r>
            <w:r>
              <w:t>(как</w:t>
            </w:r>
            <w:r>
              <w:rPr>
                <w:spacing w:val="-15"/>
              </w:rPr>
              <w:t xml:space="preserve"> </w:t>
            </w:r>
            <w:r>
              <w:t>имеющим,</w:t>
            </w:r>
            <w:r>
              <w:rPr>
                <w:spacing w:val="-15"/>
              </w:rPr>
              <w:t xml:space="preserve"> </w:t>
            </w:r>
            <w:r>
              <w:t>так</w:t>
            </w:r>
            <w:r>
              <w:rPr>
                <w:spacing w:val="-15"/>
              </w:rPr>
              <w:t xml:space="preserve"> </w:t>
            </w:r>
            <w:r>
              <w:t>и</w:t>
            </w:r>
            <w:r>
              <w:rPr>
                <w:spacing w:val="-15"/>
              </w:rPr>
              <w:t xml:space="preserve"> </w:t>
            </w:r>
            <w:r>
              <w:t>не</w:t>
            </w:r>
            <w:r>
              <w:rPr>
                <w:spacing w:val="-16"/>
              </w:rPr>
              <w:t xml:space="preserve"> </w:t>
            </w:r>
            <w:r>
              <w:t>имеющим трудности в обучении и социализации), их родителям (законным представителям), педагогическим</w:t>
            </w:r>
            <w:r>
              <w:rPr>
                <w:spacing w:val="35"/>
              </w:rPr>
              <w:t xml:space="preserve"> </w:t>
            </w:r>
            <w:r>
              <w:t>работникам</w:t>
            </w:r>
            <w:r>
              <w:rPr>
                <w:spacing w:val="36"/>
              </w:rPr>
              <w:t xml:space="preserve"> </w:t>
            </w:r>
            <w:r>
              <w:t>—</w:t>
            </w:r>
            <w:r>
              <w:rPr>
                <w:spacing w:val="34"/>
              </w:rPr>
              <w:t xml:space="preserve"> </w:t>
            </w:r>
            <w:r>
              <w:t>вопросов,</w:t>
            </w:r>
            <w:r>
              <w:rPr>
                <w:spacing w:val="34"/>
              </w:rPr>
              <w:t xml:space="preserve"> </w:t>
            </w:r>
            <w:r>
              <w:t>связанных</w:t>
            </w:r>
            <w:r>
              <w:rPr>
                <w:spacing w:val="39"/>
              </w:rPr>
              <w:t xml:space="preserve"> </w:t>
            </w:r>
            <w:r>
              <w:t>с</w:t>
            </w:r>
            <w:r>
              <w:rPr>
                <w:spacing w:val="33"/>
              </w:rPr>
              <w:t xml:space="preserve"> </w:t>
            </w:r>
            <w:r>
              <w:t>особенностями</w:t>
            </w:r>
            <w:r>
              <w:rPr>
                <w:spacing w:val="36"/>
              </w:rPr>
              <w:t xml:space="preserve"> </w:t>
            </w:r>
            <w:r>
              <w:t xml:space="preserve">образовательного </w:t>
            </w:r>
            <w:r>
              <w:rPr>
                <w:spacing w:val="-2"/>
              </w:rPr>
              <w:t>процесса;</w:t>
            </w:r>
          </w:p>
          <w:p w14:paraId="558B6DBC">
            <w:pPr>
              <w:pStyle w:val="17"/>
              <w:spacing w:before="3"/>
              <w:ind w:left="0" w:right="844" w:firstLine="0"/>
            </w:pPr>
            <w:r>
              <w:t>-проведение</w:t>
            </w:r>
            <w:r>
              <w:rPr>
                <w:spacing w:val="-14"/>
              </w:rPr>
              <w:t xml:space="preserve"> </w:t>
            </w:r>
            <w:r>
              <w:t>тематических</w:t>
            </w:r>
            <w:r>
              <w:rPr>
                <w:spacing w:val="-7"/>
              </w:rPr>
              <w:t xml:space="preserve"> </w:t>
            </w:r>
            <w:r>
              <w:t>выступлений,</w:t>
            </w:r>
            <w:r>
              <w:rPr>
                <w:spacing w:val="-5"/>
              </w:rPr>
              <w:t xml:space="preserve"> </w:t>
            </w:r>
            <w:r>
              <w:t>онлайн-консульта-</w:t>
            </w:r>
            <w:r>
              <w:rPr>
                <w:spacing w:val="-11"/>
              </w:rPr>
              <w:t xml:space="preserve"> </w:t>
            </w:r>
            <w:r>
              <w:t>ций</w:t>
            </w:r>
            <w:r>
              <w:rPr>
                <w:spacing w:val="-10"/>
              </w:rPr>
              <w:t xml:space="preserve"> </w:t>
            </w:r>
            <w:r>
              <w:t>для</w:t>
            </w:r>
            <w:r>
              <w:rPr>
                <w:spacing w:val="-11"/>
              </w:rPr>
              <w:t xml:space="preserve"> </w:t>
            </w:r>
            <w:r>
              <w:t>педагогов</w:t>
            </w:r>
            <w:r>
              <w:rPr>
                <w:spacing w:val="-11"/>
              </w:rPr>
              <w:t xml:space="preserve"> </w:t>
            </w:r>
            <w:r>
              <w:t>и</w:t>
            </w:r>
            <w:r>
              <w:rPr>
                <w:spacing w:val="-10"/>
              </w:rPr>
              <w:t xml:space="preserve"> </w:t>
            </w:r>
            <w:r>
              <w:t>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4ABD33FE">
            <w:pPr>
              <w:pStyle w:val="17"/>
              <w:ind w:left="0" w:firstLine="0"/>
            </w:pPr>
            <w:r>
              <w:t>Перечень,</w:t>
            </w:r>
            <w:r>
              <w:rPr>
                <w:spacing w:val="-6"/>
              </w:rPr>
              <w:t xml:space="preserve"> </w:t>
            </w:r>
            <w:r>
              <w:t>содержание</w:t>
            </w:r>
            <w:r>
              <w:rPr>
                <w:spacing w:val="-4"/>
              </w:rPr>
              <w:t xml:space="preserve"> </w:t>
            </w:r>
            <w:r>
              <w:t>и</w:t>
            </w:r>
            <w:r>
              <w:rPr>
                <w:spacing w:val="-3"/>
              </w:rPr>
              <w:t xml:space="preserve"> </w:t>
            </w:r>
            <w:r>
              <w:t>план</w:t>
            </w:r>
            <w:r>
              <w:rPr>
                <w:spacing w:val="-3"/>
              </w:rPr>
              <w:t xml:space="preserve"> </w:t>
            </w:r>
            <w:r>
              <w:t>реализации</w:t>
            </w:r>
            <w:r>
              <w:rPr>
                <w:spacing w:val="-4"/>
              </w:rPr>
              <w:t xml:space="preserve"> </w:t>
            </w:r>
            <w:r>
              <w:t>коррекционно-развивающих</w:t>
            </w:r>
            <w:r>
              <w:rPr>
                <w:spacing w:val="-2"/>
              </w:rPr>
              <w:t xml:space="preserve"> мероприятий</w:t>
            </w:r>
          </w:p>
          <w:p w14:paraId="656D0AF9">
            <w:pPr>
              <w:pStyle w:val="17"/>
              <w:spacing w:before="68"/>
              <w:ind w:left="0" w:firstLine="0"/>
            </w:pPr>
            <w:r>
              <w:t>определяются</w:t>
            </w:r>
            <w:r>
              <w:rPr>
                <w:spacing w:val="-6"/>
              </w:rPr>
              <w:t xml:space="preserve"> </w:t>
            </w:r>
            <w:r>
              <w:t>в</w:t>
            </w:r>
            <w:r>
              <w:rPr>
                <w:spacing w:val="-4"/>
              </w:rPr>
              <w:t xml:space="preserve"> </w:t>
            </w:r>
            <w:r>
              <w:t>соответствии</w:t>
            </w:r>
            <w:r>
              <w:rPr>
                <w:spacing w:val="-4"/>
              </w:rPr>
              <w:t xml:space="preserve"> </w:t>
            </w:r>
            <w:r>
              <w:t>со</w:t>
            </w:r>
            <w:r>
              <w:rPr>
                <w:spacing w:val="-3"/>
              </w:rPr>
              <w:t xml:space="preserve"> </w:t>
            </w:r>
            <w:r>
              <w:t>следующими</w:t>
            </w:r>
            <w:r>
              <w:rPr>
                <w:spacing w:val="-4"/>
              </w:rPr>
              <w:t xml:space="preserve"> </w:t>
            </w:r>
            <w:r>
              <w:t>тематическими</w:t>
            </w:r>
            <w:r>
              <w:rPr>
                <w:spacing w:val="-3"/>
              </w:rPr>
              <w:t xml:space="preserve"> </w:t>
            </w:r>
            <w:r>
              <w:rPr>
                <w:spacing w:val="-2"/>
              </w:rPr>
              <w:t>разделами:</w:t>
            </w:r>
          </w:p>
          <w:p w14:paraId="4F8EA617">
            <w:pPr>
              <w:pStyle w:val="17"/>
              <w:spacing w:before="67"/>
              <w:ind w:left="0" w:right="855" w:firstLine="0"/>
            </w:pPr>
            <w:r>
              <w:t>-мероприятия,</w:t>
            </w:r>
            <w:r>
              <w:rPr>
                <w:spacing w:val="80"/>
              </w:rPr>
              <w:t xml:space="preserve"> </w:t>
            </w:r>
            <w:r>
              <w:t>направленные</w:t>
            </w:r>
            <w:r>
              <w:rPr>
                <w:spacing w:val="80"/>
              </w:rPr>
              <w:t xml:space="preserve"> </w:t>
            </w:r>
            <w:r>
              <w:t>на</w:t>
            </w:r>
            <w:r>
              <w:rPr>
                <w:spacing w:val="80"/>
              </w:rPr>
              <w:t xml:space="preserve"> </w:t>
            </w:r>
            <w:r>
              <w:t>развитие</w:t>
            </w:r>
            <w:r>
              <w:rPr>
                <w:spacing w:val="80"/>
              </w:rPr>
              <w:t xml:space="preserve"> </w:t>
            </w:r>
            <w:r>
              <w:t>и</w:t>
            </w:r>
            <w:r>
              <w:rPr>
                <w:spacing w:val="80"/>
              </w:rPr>
              <w:t xml:space="preserve"> </w:t>
            </w:r>
            <w:r>
              <w:t>коррекцию</w:t>
            </w:r>
            <w:r>
              <w:rPr>
                <w:spacing w:val="80"/>
              </w:rPr>
              <w:t xml:space="preserve"> </w:t>
            </w:r>
            <w:r>
              <w:t>эмоциональной</w:t>
            </w:r>
            <w:r>
              <w:rPr>
                <w:spacing w:val="80"/>
              </w:rPr>
              <w:t xml:space="preserve"> </w:t>
            </w:r>
            <w:r>
              <w:t>регуляции поведения и деятельности;</w:t>
            </w:r>
          </w:p>
          <w:p w14:paraId="6C8782DD">
            <w:pPr>
              <w:pStyle w:val="17"/>
              <w:tabs>
                <w:tab w:val="left" w:pos="3091"/>
                <w:tab w:val="left" w:pos="4865"/>
                <w:tab w:val="left" w:pos="6325"/>
                <w:tab w:val="left" w:pos="7806"/>
                <w:tab w:val="left" w:pos="8937"/>
                <w:tab w:val="left" w:pos="9460"/>
                <w:tab w:val="left" w:pos="10936"/>
              </w:tabs>
              <w:ind w:left="0" w:right="855" w:firstLine="0"/>
            </w:pPr>
            <w:r>
              <w:t xml:space="preserve">-мероприятия,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w:t>
            </w:r>
            <w:r>
              <w:rPr>
                <w:spacing w:val="-2"/>
              </w:rPr>
              <w:t>ситуациях,</w:t>
            </w:r>
            <w:r>
              <w:t xml:space="preserve"> </w:t>
            </w:r>
            <w:r>
              <w:rPr>
                <w:spacing w:val="-2"/>
              </w:rPr>
              <w:t>формирование</w:t>
            </w:r>
            <w:r>
              <w:t xml:space="preserve"> </w:t>
            </w:r>
            <w:r>
              <w:rPr>
                <w:spacing w:val="-2"/>
              </w:rPr>
              <w:t>устойчивой</w:t>
            </w:r>
            <w:r>
              <w:t xml:space="preserve"> </w:t>
            </w:r>
            <w:r>
              <w:rPr>
                <w:spacing w:val="-2"/>
              </w:rPr>
              <w:t>личностной</w:t>
            </w:r>
            <w:r>
              <w:t xml:space="preserve"> </w:t>
            </w:r>
            <w:r>
              <w:rPr>
                <w:spacing w:val="-2"/>
              </w:rPr>
              <w:t>позиции</w:t>
            </w:r>
            <w:r>
              <w:tab/>
            </w:r>
            <w:r>
              <w:rPr>
                <w:spacing w:val="-6"/>
              </w:rPr>
              <w:t>по</w:t>
            </w:r>
            <w:r>
              <w:t xml:space="preserve"> </w:t>
            </w:r>
            <w:r>
              <w:rPr>
                <w:spacing w:val="-2"/>
              </w:rPr>
              <w:t>отношению</w:t>
            </w:r>
            <w:r>
              <w:tab/>
            </w:r>
            <w:r>
              <w:rPr>
                <w:spacing w:val="-10"/>
              </w:rPr>
              <w:t xml:space="preserve">к </w:t>
            </w:r>
            <w:r>
              <w:t>неблагоприятному воздействию микросоциума;</w:t>
            </w:r>
          </w:p>
          <w:p w14:paraId="5C2382D9">
            <w:pPr>
              <w:pStyle w:val="17"/>
              <w:spacing w:before="3"/>
              <w:ind w:left="0" w:right="842" w:firstLine="0"/>
            </w:pPr>
            <w:r>
              <w:t>-мероприятия, направленные на развитие личностной сферы, развитие рефлексивной позиции</w:t>
            </w:r>
            <w:r>
              <w:rPr>
                <w:spacing w:val="-15"/>
              </w:rPr>
              <w:t xml:space="preserve"> </w:t>
            </w:r>
            <w:r>
              <w:t>личности,</w:t>
            </w:r>
            <w:r>
              <w:rPr>
                <w:spacing w:val="-15"/>
              </w:rPr>
              <w:t xml:space="preserve"> </w:t>
            </w:r>
            <w:r>
              <w:t>расширение</w:t>
            </w:r>
            <w:r>
              <w:rPr>
                <w:spacing w:val="-15"/>
              </w:rPr>
              <w:t xml:space="preserve"> </w:t>
            </w:r>
            <w:r>
              <w:t>адаптивных</w:t>
            </w:r>
            <w:r>
              <w:rPr>
                <w:spacing w:val="-15"/>
              </w:rPr>
              <w:t xml:space="preserve"> </w:t>
            </w:r>
            <w:r>
              <w:t>возможностей</w:t>
            </w:r>
            <w:r>
              <w:rPr>
                <w:spacing w:val="-15"/>
              </w:rPr>
              <w:t xml:space="preserve"> </w:t>
            </w:r>
            <w:r>
              <w:t>личности,</w:t>
            </w:r>
            <w:r>
              <w:rPr>
                <w:spacing w:val="-15"/>
              </w:rPr>
              <w:t xml:space="preserve"> </w:t>
            </w:r>
            <w:r>
              <w:t>формирование</w:t>
            </w:r>
            <w:r>
              <w:rPr>
                <w:spacing w:val="-15"/>
              </w:rPr>
              <w:t xml:space="preserve"> </w:t>
            </w:r>
            <w:r>
              <w:t>зрелых личностных установок, способствующих оптимальной адаптации в условиях реальной жизненной ситуации;</w:t>
            </w:r>
          </w:p>
          <w:p w14:paraId="614AEA78">
            <w:pPr>
              <w:pStyle w:val="17"/>
              <w:ind w:left="0" w:right="847" w:firstLine="0"/>
            </w:pPr>
            <w:r>
              <w:t xml:space="preserve">-мероприятия,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w:t>
            </w:r>
            <w:r>
              <w:rPr>
                <w:spacing w:val="-2"/>
              </w:rPr>
              <w:t>сотрудничества;</w:t>
            </w:r>
          </w:p>
          <w:p w14:paraId="4C28E66C">
            <w:pPr>
              <w:pStyle w:val="17"/>
              <w:ind w:left="0" w:firstLine="0"/>
            </w:pPr>
            <w:r>
              <w:t>-мероприятия,</w:t>
            </w:r>
            <w:r>
              <w:rPr>
                <w:spacing w:val="60"/>
                <w:w w:val="150"/>
              </w:rPr>
              <w:t xml:space="preserve"> </w:t>
            </w:r>
            <w:r>
              <w:t>направленные</w:t>
            </w:r>
            <w:r>
              <w:rPr>
                <w:spacing w:val="66"/>
                <w:w w:val="150"/>
              </w:rPr>
              <w:t xml:space="preserve"> </w:t>
            </w:r>
            <w:r>
              <w:t>на</w:t>
            </w:r>
            <w:r>
              <w:rPr>
                <w:spacing w:val="64"/>
                <w:w w:val="150"/>
              </w:rPr>
              <w:t xml:space="preserve"> </w:t>
            </w:r>
            <w:r>
              <w:t>развитие</w:t>
            </w:r>
            <w:r>
              <w:rPr>
                <w:spacing w:val="64"/>
                <w:w w:val="150"/>
              </w:rPr>
              <w:t xml:space="preserve"> </w:t>
            </w:r>
            <w:r>
              <w:t>отдельных</w:t>
            </w:r>
            <w:r>
              <w:rPr>
                <w:spacing w:val="71"/>
                <w:w w:val="150"/>
              </w:rPr>
              <w:t xml:space="preserve"> </w:t>
            </w:r>
            <w:r>
              <w:t>сторон</w:t>
            </w:r>
            <w:r>
              <w:rPr>
                <w:spacing w:val="69"/>
                <w:w w:val="150"/>
              </w:rPr>
              <w:t xml:space="preserve"> </w:t>
            </w:r>
            <w:r>
              <w:t>познавательной</w:t>
            </w:r>
            <w:r>
              <w:rPr>
                <w:spacing w:val="69"/>
                <w:w w:val="150"/>
              </w:rPr>
              <w:t xml:space="preserve"> </w:t>
            </w:r>
            <w:r>
              <w:rPr>
                <w:spacing w:val="-2"/>
              </w:rPr>
              <w:t>сферы;</w:t>
            </w:r>
          </w:p>
          <w:p w14:paraId="4B8CE211">
            <w:pPr>
              <w:pStyle w:val="17"/>
              <w:ind w:left="0" w:firstLine="0"/>
            </w:pPr>
            <w:r>
              <w:t>-мероприятия,</w:t>
            </w:r>
            <w:r>
              <w:rPr>
                <w:spacing w:val="56"/>
                <w:w w:val="150"/>
              </w:rPr>
              <w:t xml:space="preserve">  </w:t>
            </w:r>
            <w:r>
              <w:t>направленные</w:t>
            </w:r>
            <w:r>
              <w:rPr>
                <w:spacing w:val="57"/>
                <w:w w:val="150"/>
              </w:rPr>
              <w:t xml:space="preserve">  </w:t>
            </w:r>
            <w:r>
              <w:t>на</w:t>
            </w:r>
            <w:r>
              <w:rPr>
                <w:spacing w:val="59"/>
                <w:w w:val="150"/>
              </w:rPr>
              <w:t xml:space="preserve">  </w:t>
            </w:r>
            <w:r>
              <w:t>преодоление</w:t>
            </w:r>
            <w:r>
              <w:rPr>
                <w:spacing w:val="58"/>
                <w:w w:val="150"/>
              </w:rPr>
              <w:t xml:space="preserve">  </w:t>
            </w:r>
            <w:r>
              <w:t>трудностей</w:t>
            </w:r>
            <w:r>
              <w:rPr>
                <w:spacing w:val="67"/>
                <w:w w:val="150"/>
              </w:rPr>
              <w:t xml:space="preserve">  </w:t>
            </w:r>
            <w:r>
              <w:t>речевого</w:t>
            </w:r>
            <w:r>
              <w:rPr>
                <w:spacing w:val="61"/>
                <w:w w:val="150"/>
              </w:rPr>
              <w:t xml:space="preserve">  </w:t>
            </w:r>
            <w:r>
              <w:rPr>
                <w:spacing w:val="-2"/>
              </w:rPr>
              <w:t>развития;</w:t>
            </w:r>
          </w:p>
          <w:p w14:paraId="6298142F">
            <w:pPr>
              <w:pStyle w:val="17"/>
              <w:ind w:left="0" w:right="852" w:firstLine="0"/>
            </w:pPr>
            <w:r>
              <w:t xml:space="preserve">-мероприятия, направленные на психологическую поддержку обучающихся с </w:t>
            </w:r>
            <w:r>
              <w:rPr>
                <w:spacing w:val="-2"/>
              </w:rPr>
              <w:t>инвалидностью.</w:t>
            </w:r>
          </w:p>
          <w:p w14:paraId="6D59DA0E">
            <w:pPr>
              <w:pStyle w:val="17"/>
              <w:ind w:left="0" w:right="835" w:firstLine="0"/>
            </w:pPr>
            <w: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 ориентированным коррекционно-развивающим программам.</w:t>
            </w:r>
          </w:p>
          <w:p w14:paraId="713FA9AC">
            <w:pPr>
              <w:pStyle w:val="17"/>
              <w:spacing w:before="1"/>
              <w:ind w:left="0" w:right="847" w:firstLine="0"/>
            </w:pPr>
            <w: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67EF0AB4">
            <w:pPr>
              <w:pStyle w:val="17"/>
              <w:spacing w:before="7"/>
            </w:pPr>
          </w:p>
          <w:p w14:paraId="1A5911BC">
            <w:pPr>
              <w:pStyle w:val="6"/>
              <w:keepNext w:val="0"/>
              <w:keepLines w:val="0"/>
              <w:tabs>
                <w:tab w:val="left" w:pos="4472"/>
              </w:tabs>
              <w:spacing w:before="0"/>
            </w:pPr>
            <w:r>
              <w:t>Требования</w:t>
            </w:r>
            <w:r>
              <w:rPr>
                <w:spacing w:val="-9"/>
              </w:rPr>
              <w:t xml:space="preserve"> </w:t>
            </w:r>
            <w:r>
              <w:t>к</w:t>
            </w:r>
            <w:r>
              <w:rPr>
                <w:spacing w:val="-8"/>
              </w:rPr>
              <w:t xml:space="preserve"> </w:t>
            </w:r>
            <w:r>
              <w:t>условиям</w:t>
            </w:r>
            <w:r>
              <w:rPr>
                <w:spacing w:val="-9"/>
              </w:rPr>
              <w:t xml:space="preserve"> </w:t>
            </w:r>
            <w:r>
              <w:t>реализации</w:t>
            </w:r>
            <w:r>
              <w:rPr>
                <w:spacing w:val="-4"/>
              </w:rPr>
              <w:t xml:space="preserve"> </w:t>
            </w:r>
            <w:r>
              <w:rPr>
                <w:spacing w:val="-2"/>
              </w:rPr>
              <w:t>программы</w:t>
            </w:r>
          </w:p>
          <w:p w14:paraId="1C10AD14">
            <w:pPr>
              <w:spacing w:before="269"/>
              <w:rPr>
                <w:i/>
                <w:sz w:val="24"/>
              </w:rPr>
            </w:pPr>
            <w:r>
              <w:rPr>
                <w:i/>
                <w:spacing w:val="-2"/>
                <w:sz w:val="24"/>
              </w:rPr>
              <w:t>Психолого-педагогическое</w:t>
            </w:r>
            <w:r>
              <w:rPr>
                <w:i/>
                <w:spacing w:val="29"/>
                <w:sz w:val="24"/>
              </w:rPr>
              <w:t xml:space="preserve"> </w:t>
            </w:r>
            <w:r>
              <w:rPr>
                <w:i/>
                <w:spacing w:val="-2"/>
                <w:sz w:val="24"/>
              </w:rPr>
              <w:t>обеспечение:</w:t>
            </w:r>
          </w:p>
          <w:p w14:paraId="1D6CC291">
            <w:pPr>
              <w:pStyle w:val="17"/>
              <w:ind w:left="0" w:firstLine="0"/>
            </w:pPr>
            <w:r>
              <w:t>—обеспечение</w:t>
            </w:r>
            <w:r>
              <w:rPr>
                <w:spacing w:val="30"/>
              </w:rPr>
              <w:t xml:space="preserve"> </w:t>
            </w:r>
            <w:r>
              <w:t>дифференцированных</w:t>
            </w:r>
            <w:r>
              <w:rPr>
                <w:spacing w:val="46"/>
              </w:rPr>
              <w:t xml:space="preserve"> </w:t>
            </w:r>
            <w:r>
              <w:t>условий</w:t>
            </w:r>
            <w:r>
              <w:rPr>
                <w:spacing w:val="41"/>
              </w:rPr>
              <w:t xml:space="preserve"> </w:t>
            </w:r>
            <w:r>
              <w:t>(оптимальный</w:t>
            </w:r>
            <w:r>
              <w:rPr>
                <w:spacing w:val="37"/>
              </w:rPr>
              <w:t xml:space="preserve"> </w:t>
            </w:r>
            <w:r>
              <w:t>режим</w:t>
            </w:r>
            <w:r>
              <w:rPr>
                <w:spacing w:val="35"/>
              </w:rPr>
              <w:t xml:space="preserve"> </w:t>
            </w:r>
            <w:r>
              <w:t>учебных</w:t>
            </w:r>
            <w:r>
              <w:rPr>
                <w:spacing w:val="47"/>
              </w:rPr>
              <w:t xml:space="preserve"> </w:t>
            </w:r>
            <w:r>
              <w:rPr>
                <w:spacing w:val="-2"/>
              </w:rPr>
              <w:t>нагрузок);</w:t>
            </w:r>
          </w:p>
          <w:p w14:paraId="1D667468">
            <w:pPr>
              <w:pStyle w:val="17"/>
              <w:tabs>
                <w:tab w:val="left" w:pos="3649"/>
                <w:tab w:val="left" w:pos="6830"/>
                <w:tab w:val="left" w:pos="8089"/>
              </w:tabs>
              <w:ind w:left="0" w:right="855" w:firstLine="0"/>
            </w:pPr>
            <w:r>
              <w:rPr>
                <w:spacing w:val="-2"/>
              </w:rPr>
              <w:t>—обеспечение</w:t>
            </w:r>
            <w:r>
              <w:t xml:space="preserve"> </w:t>
            </w:r>
            <w:r>
              <w:rPr>
                <w:spacing w:val="-2"/>
              </w:rPr>
              <w:t>психолого-педагогических условий</w:t>
            </w:r>
            <w:r>
              <w:t xml:space="preserve"> </w:t>
            </w:r>
            <w:r>
              <w:rPr>
                <w:spacing w:val="-2"/>
              </w:rPr>
              <w:t xml:space="preserve">(коррекционно-развивающая </w:t>
            </w:r>
            <w:r>
              <w:t>направленность учебно-воспитательного процесса;</w:t>
            </w:r>
          </w:p>
          <w:p w14:paraId="78E8421A">
            <w:pPr>
              <w:pStyle w:val="17"/>
              <w:tabs>
                <w:tab w:val="left" w:pos="2690"/>
                <w:tab w:val="left" w:pos="4723"/>
                <w:tab w:val="left" w:pos="6414"/>
                <w:tab w:val="left" w:pos="6836"/>
                <w:tab w:val="left" w:pos="7882"/>
                <w:tab w:val="left" w:pos="9991"/>
              </w:tabs>
              <w:ind w:left="0" w:right="850" w:firstLine="0"/>
            </w:pPr>
            <w:r>
              <w:rPr>
                <w:spacing w:val="-2"/>
              </w:rPr>
              <w:t>—учет</w:t>
            </w:r>
            <w:r>
              <w:t xml:space="preserve"> </w:t>
            </w:r>
            <w:r>
              <w:rPr>
                <w:spacing w:val="-2"/>
              </w:rPr>
              <w:t>индивидуальных</w:t>
            </w:r>
            <w:r>
              <w:tab/>
            </w:r>
            <w:r>
              <w:rPr>
                <w:spacing w:val="-2"/>
              </w:rPr>
              <w:t>особенностей</w:t>
            </w:r>
            <w:r>
              <w:tab/>
            </w:r>
            <w:r>
              <w:rPr>
                <w:spacing w:val="-10"/>
              </w:rPr>
              <w:t>и</w:t>
            </w:r>
            <w:r>
              <w:tab/>
            </w:r>
            <w:r>
              <w:rPr>
                <w:spacing w:val="-2"/>
              </w:rPr>
              <w:t>особых</w:t>
            </w:r>
            <w:r>
              <w:t xml:space="preserve"> </w:t>
            </w:r>
            <w:r>
              <w:rPr>
                <w:spacing w:val="-2"/>
              </w:rPr>
              <w:t xml:space="preserve">образовательных, социально </w:t>
            </w:r>
            <w:r>
              <w:t>коммуникативных потребностей обучающихся;</w:t>
            </w:r>
          </w:p>
          <w:p w14:paraId="62AB60E8">
            <w:pPr>
              <w:pStyle w:val="17"/>
              <w:ind w:left="0" w:firstLine="0"/>
            </w:pPr>
            <w:r>
              <w:t>—соблюдение</w:t>
            </w:r>
            <w:r>
              <w:rPr>
                <w:spacing w:val="-17"/>
              </w:rPr>
              <w:t xml:space="preserve"> </w:t>
            </w:r>
            <w:r>
              <w:t>комфортного</w:t>
            </w:r>
            <w:r>
              <w:rPr>
                <w:spacing w:val="-14"/>
              </w:rPr>
              <w:t xml:space="preserve"> </w:t>
            </w:r>
            <w:r>
              <w:t>психоэмоционального</w:t>
            </w:r>
            <w:r>
              <w:rPr>
                <w:spacing w:val="-12"/>
              </w:rPr>
              <w:t xml:space="preserve"> </w:t>
            </w:r>
            <w:r>
              <w:rPr>
                <w:spacing w:val="-2"/>
              </w:rPr>
              <w:t>режима;</w:t>
            </w:r>
          </w:p>
          <w:p w14:paraId="0A8CD463">
            <w:pPr>
              <w:pStyle w:val="17"/>
              <w:spacing w:before="1"/>
              <w:ind w:left="0" w:right="844" w:firstLine="0"/>
            </w:pPr>
            <w:r>
              <w:t>—использование</w:t>
            </w:r>
            <w:r>
              <w:rPr>
                <w:spacing w:val="-1"/>
              </w:rPr>
              <w:t xml:space="preserve"> </w:t>
            </w:r>
            <w:r>
              <w:t>современных педагогических технологий, в</w:t>
            </w:r>
            <w:r>
              <w:rPr>
                <w:spacing w:val="-5"/>
              </w:rPr>
              <w:t xml:space="preserve"> </w:t>
            </w:r>
            <w:r>
              <w:t>том числе</w:t>
            </w:r>
            <w:r>
              <w:rPr>
                <w:spacing w:val="-3"/>
              </w:rPr>
              <w:t xml:space="preserve"> </w:t>
            </w:r>
            <w:r>
              <w:t xml:space="preserve">информационных, для оптимизации образовательного процесса, повышения его эффективности, </w:t>
            </w:r>
            <w:r>
              <w:rPr>
                <w:spacing w:val="-2"/>
              </w:rPr>
              <w:t>доступности);</w:t>
            </w:r>
          </w:p>
          <w:p w14:paraId="0610A73B">
            <w:pPr>
              <w:pStyle w:val="17"/>
              <w:ind w:left="0" w:right="845" w:firstLine="0"/>
            </w:pPr>
            <w:r>
              <w:t>—развитие</w:t>
            </w:r>
            <w:r>
              <w:rPr>
                <w:spacing w:val="-7"/>
              </w:rPr>
              <w:t xml:space="preserve"> </w:t>
            </w:r>
            <w:r>
              <w:t>коммуникативных</w:t>
            </w:r>
            <w:r>
              <w:rPr>
                <w:spacing w:val="-2"/>
              </w:rPr>
              <w:t xml:space="preserve"> </w:t>
            </w:r>
            <w:r>
              <w:t>компетенций,</w:t>
            </w:r>
            <w:r>
              <w:rPr>
                <w:spacing w:val="-5"/>
              </w:rPr>
              <w:t xml:space="preserve"> </w:t>
            </w:r>
            <w:r>
              <w:t>необходимых</w:t>
            </w:r>
            <w:r>
              <w:rPr>
                <w:spacing w:val="-4"/>
              </w:rPr>
              <w:t xml:space="preserve"> </w:t>
            </w:r>
            <w:r>
              <w:t>для</w:t>
            </w:r>
            <w:r>
              <w:rPr>
                <w:spacing w:val="-9"/>
              </w:rPr>
              <w:t xml:space="preserve"> </w:t>
            </w:r>
            <w:r>
              <w:t>жизни</w:t>
            </w:r>
            <w:r>
              <w:rPr>
                <w:spacing w:val="-8"/>
              </w:rPr>
              <w:t xml:space="preserve"> </w:t>
            </w:r>
            <w:r>
              <w:t>человека</w:t>
            </w:r>
            <w:r>
              <w:rPr>
                <w:spacing w:val="-8"/>
              </w:rPr>
              <w:t xml:space="preserve"> </w:t>
            </w:r>
            <w:r>
              <w:t>в</w:t>
            </w:r>
            <w:r>
              <w:rPr>
                <w:spacing w:val="-5"/>
              </w:rPr>
              <w:t xml:space="preserve"> </w:t>
            </w:r>
            <w:r>
              <w:t>обществе, на основе планомерного введения в более сложную социальную среду, расширения повседневного</w:t>
            </w:r>
            <w:r>
              <w:rPr>
                <w:spacing w:val="68"/>
              </w:rPr>
              <w:t xml:space="preserve">  </w:t>
            </w:r>
            <w:r>
              <w:t>жизненного</w:t>
            </w:r>
            <w:r>
              <w:rPr>
                <w:spacing w:val="68"/>
              </w:rPr>
              <w:t xml:space="preserve">  </w:t>
            </w:r>
            <w:r>
              <w:t>опыта,</w:t>
            </w:r>
            <w:r>
              <w:rPr>
                <w:spacing w:val="68"/>
              </w:rPr>
              <w:t xml:space="preserve">  </w:t>
            </w:r>
            <w:r>
              <w:t>социальных</w:t>
            </w:r>
            <w:r>
              <w:rPr>
                <w:spacing w:val="71"/>
              </w:rPr>
              <w:t xml:space="preserve">  </w:t>
            </w:r>
            <w:r>
              <w:t>контактов</w:t>
            </w:r>
            <w:r>
              <w:rPr>
                <w:spacing w:val="68"/>
              </w:rPr>
              <w:t xml:space="preserve">  </w:t>
            </w:r>
            <w:r>
              <w:t>с</w:t>
            </w:r>
            <w:r>
              <w:rPr>
                <w:spacing w:val="66"/>
              </w:rPr>
              <w:t xml:space="preserve">  </w:t>
            </w:r>
            <w:r>
              <w:t>другими</w:t>
            </w:r>
            <w:r>
              <w:rPr>
                <w:spacing w:val="69"/>
              </w:rPr>
              <w:t xml:space="preserve">  </w:t>
            </w:r>
            <w:r>
              <w:t>людьми;</w:t>
            </w:r>
          </w:p>
          <w:p w14:paraId="5CE8A18C">
            <w:pPr>
              <w:pStyle w:val="17"/>
              <w:ind w:left="0" w:right="835" w:firstLine="0"/>
            </w:pPr>
            <w:r>
              <w:t>—обеспечение активного сотрудничества обучающихся в разных видах деятельности, обогащение</w:t>
            </w:r>
            <w:r>
              <w:rPr>
                <w:spacing w:val="-9"/>
              </w:rPr>
              <w:t xml:space="preserve"> </w:t>
            </w:r>
            <w:r>
              <w:t>их</w:t>
            </w:r>
            <w:r>
              <w:rPr>
                <w:spacing w:val="-6"/>
              </w:rPr>
              <w:t xml:space="preserve"> </w:t>
            </w:r>
            <w:r>
              <w:t>социального</w:t>
            </w:r>
            <w:r>
              <w:rPr>
                <w:spacing w:val="-8"/>
              </w:rPr>
              <w:t xml:space="preserve"> </w:t>
            </w:r>
            <w:r>
              <w:t>опыта,</w:t>
            </w:r>
            <w:r>
              <w:rPr>
                <w:spacing w:val="-8"/>
              </w:rPr>
              <w:t xml:space="preserve"> </w:t>
            </w:r>
            <w:r>
              <w:t>активизация</w:t>
            </w:r>
            <w:r>
              <w:rPr>
                <w:spacing w:val="-8"/>
              </w:rPr>
              <w:t xml:space="preserve"> </w:t>
            </w:r>
            <w:r>
              <w:t>взаимодействия</w:t>
            </w:r>
            <w:r>
              <w:rPr>
                <w:spacing w:val="-8"/>
              </w:rPr>
              <w:t xml:space="preserve"> </w:t>
            </w:r>
            <w:r>
              <w:t>с</w:t>
            </w:r>
            <w:r>
              <w:rPr>
                <w:spacing w:val="-9"/>
              </w:rPr>
              <w:t xml:space="preserve"> </w:t>
            </w:r>
            <w:r>
              <w:t>разными</w:t>
            </w:r>
            <w:r>
              <w:rPr>
                <w:spacing w:val="-7"/>
              </w:rPr>
              <w:t xml:space="preserve"> </w:t>
            </w:r>
            <w:r>
              <w:t>партнерами</w:t>
            </w:r>
            <w:r>
              <w:rPr>
                <w:spacing w:val="40"/>
              </w:rPr>
              <w:t xml:space="preserve"> </w:t>
            </w:r>
            <w:r>
              <w:t xml:space="preserve">по коммуникации за счет расширения образовательного, социального, коммуникативного </w:t>
            </w:r>
            <w:r>
              <w:rPr>
                <w:spacing w:val="-2"/>
              </w:rPr>
              <w:t>пространства;</w:t>
            </w:r>
          </w:p>
          <w:p w14:paraId="2DEB4060">
            <w:pPr>
              <w:pStyle w:val="17"/>
              <w:ind w:left="0" w:right="844" w:firstLine="0"/>
            </w:pPr>
            <w:r>
              <w:t xml:space="preserve">—обеспечение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w:t>
            </w:r>
            <w:r>
              <w:rPr>
                <w:spacing w:val="-2"/>
              </w:rPr>
              <w:t>обучающихся;</w:t>
            </w:r>
          </w:p>
          <w:p w14:paraId="7CD82155">
            <w:pPr>
              <w:pStyle w:val="17"/>
              <w:spacing w:before="1"/>
              <w:ind w:left="0" w:firstLine="0"/>
            </w:pPr>
            <w:r>
              <w:t>—использование</w:t>
            </w:r>
            <w:r>
              <w:rPr>
                <w:spacing w:val="66"/>
              </w:rPr>
              <w:t xml:space="preserve">    </w:t>
            </w:r>
            <w:r>
              <w:t>специальных</w:t>
            </w:r>
            <w:r>
              <w:rPr>
                <w:spacing w:val="70"/>
              </w:rPr>
              <w:t xml:space="preserve">    </w:t>
            </w:r>
            <w:r>
              <w:t>методов,</w:t>
            </w:r>
            <w:r>
              <w:rPr>
                <w:spacing w:val="68"/>
              </w:rPr>
              <w:t xml:space="preserve">    </w:t>
            </w:r>
            <w:r>
              <w:t>приемов,</w:t>
            </w:r>
            <w:r>
              <w:rPr>
                <w:spacing w:val="69"/>
              </w:rPr>
              <w:t xml:space="preserve">    </w:t>
            </w:r>
            <w:r>
              <w:t>средств</w:t>
            </w:r>
            <w:r>
              <w:rPr>
                <w:spacing w:val="69"/>
              </w:rPr>
              <w:t xml:space="preserve">    </w:t>
            </w:r>
            <w:r>
              <w:rPr>
                <w:spacing w:val="-2"/>
              </w:rPr>
              <w:t>обучения;</w:t>
            </w:r>
          </w:p>
          <w:p w14:paraId="66ADC467">
            <w:pPr>
              <w:pStyle w:val="17"/>
              <w:ind w:left="0" w:right="845" w:firstLine="0"/>
            </w:pPr>
            <w:r>
              <w:t>—обеспечение участия всех обучающихся образовательной организации в проведении воспитательных,</w:t>
            </w:r>
            <w:r>
              <w:rPr>
                <w:spacing w:val="74"/>
              </w:rPr>
              <w:t xml:space="preserve">  </w:t>
            </w:r>
            <w:r>
              <w:t>культурно-развлекательных,</w:t>
            </w:r>
            <w:r>
              <w:rPr>
                <w:spacing w:val="74"/>
              </w:rPr>
              <w:t xml:space="preserve">  </w:t>
            </w:r>
            <w:r>
              <w:t>спортивно-оздоровительных</w:t>
            </w:r>
            <w:r>
              <w:rPr>
                <w:spacing w:val="74"/>
              </w:rPr>
              <w:t xml:space="preserve">  </w:t>
            </w:r>
            <w:r>
              <w:t>и</w:t>
            </w:r>
            <w:r>
              <w:rPr>
                <w:spacing w:val="74"/>
              </w:rPr>
              <w:t xml:space="preserve">  </w:t>
            </w:r>
            <w:r>
              <w:t>иных досуговых</w:t>
            </w:r>
            <w:r>
              <w:rPr>
                <w:spacing w:val="-1"/>
              </w:rPr>
              <w:t xml:space="preserve"> </w:t>
            </w:r>
            <w:r>
              <w:rPr>
                <w:spacing w:val="-2"/>
              </w:rPr>
              <w:t>мероприятий;</w:t>
            </w:r>
          </w:p>
          <w:p w14:paraId="3EBF264B">
            <w:pPr>
              <w:pStyle w:val="17"/>
              <w:spacing w:before="67"/>
              <w:ind w:left="0" w:right="842" w:firstLine="0"/>
            </w:pPr>
            <w:r>
              <w:t>—обеспечение</w:t>
            </w:r>
            <w:r>
              <w:rPr>
                <w:spacing w:val="-2"/>
              </w:rPr>
              <w:t xml:space="preserve"> </w:t>
            </w:r>
            <w:r>
              <w:t>здоровьесберегающих условий (оздоровительный и</w:t>
            </w:r>
            <w:r>
              <w:rPr>
                <w:spacing w:val="-1"/>
              </w:rPr>
              <w:t xml:space="preserve"> </w:t>
            </w:r>
            <w:r>
              <w:t>охранительный режим, укрепление</w:t>
            </w:r>
            <w:r>
              <w:rPr>
                <w:spacing w:val="-15"/>
              </w:rPr>
              <w:t xml:space="preserve"> </w:t>
            </w:r>
            <w:r>
              <w:t>физического</w:t>
            </w:r>
            <w:r>
              <w:rPr>
                <w:spacing w:val="-14"/>
              </w:rPr>
              <w:t xml:space="preserve"> </w:t>
            </w:r>
            <w:r>
              <w:t>и</w:t>
            </w:r>
            <w:r>
              <w:rPr>
                <w:spacing w:val="-13"/>
              </w:rPr>
              <w:t xml:space="preserve"> </w:t>
            </w:r>
            <w:r>
              <w:t>психического</w:t>
            </w:r>
            <w:r>
              <w:rPr>
                <w:spacing w:val="-14"/>
              </w:rPr>
              <w:t xml:space="preserve"> </w:t>
            </w:r>
            <w:r>
              <w:t>здоровья,</w:t>
            </w:r>
            <w:r>
              <w:rPr>
                <w:spacing w:val="-14"/>
              </w:rPr>
              <w:t xml:space="preserve"> </w:t>
            </w:r>
            <w:r>
              <w:t>профилактика</w:t>
            </w:r>
            <w:r>
              <w:rPr>
                <w:spacing w:val="-15"/>
              </w:rPr>
              <w:t xml:space="preserve"> </w:t>
            </w:r>
            <w:r>
              <w:t>физических,</w:t>
            </w:r>
            <w:r>
              <w:rPr>
                <w:spacing w:val="40"/>
              </w:rPr>
              <w:t xml:space="preserve"> </w:t>
            </w:r>
            <w:r>
              <w:t>умственных и</w:t>
            </w:r>
            <w:r>
              <w:rPr>
                <w:spacing w:val="-15"/>
              </w:rPr>
              <w:t xml:space="preserve"> </w:t>
            </w:r>
            <w:r>
              <w:t>психологических</w:t>
            </w:r>
            <w:r>
              <w:rPr>
                <w:spacing w:val="-15"/>
              </w:rPr>
              <w:t xml:space="preserve"> </w:t>
            </w:r>
            <w:r>
              <w:t>перегрузок</w:t>
            </w:r>
            <w:r>
              <w:rPr>
                <w:spacing w:val="-15"/>
              </w:rPr>
              <w:t xml:space="preserve"> </w:t>
            </w:r>
            <w:r>
              <w:t>обучающихся,</w:t>
            </w:r>
            <w:r>
              <w:rPr>
                <w:spacing w:val="-15"/>
              </w:rPr>
              <w:t xml:space="preserve"> </w:t>
            </w:r>
            <w:r>
              <w:t>соблюдение</w:t>
            </w:r>
            <w:r>
              <w:rPr>
                <w:spacing w:val="-15"/>
              </w:rPr>
              <w:t xml:space="preserve"> </w:t>
            </w:r>
            <w:r>
              <w:t>санитарно</w:t>
            </w:r>
            <w:r>
              <w:rPr>
                <w:spacing w:val="-15"/>
              </w:rPr>
              <w:t xml:space="preserve"> </w:t>
            </w:r>
            <w:r>
              <w:t>гигиенических</w:t>
            </w:r>
            <w:r>
              <w:rPr>
                <w:spacing w:val="-15"/>
              </w:rPr>
              <w:t xml:space="preserve"> </w:t>
            </w:r>
            <w:r>
              <w:t>правил и норм).</w:t>
            </w:r>
          </w:p>
          <w:p w14:paraId="78EF340D">
            <w:pPr>
              <w:spacing w:before="3" w:line="275" w:lineRule="exact"/>
              <w:jc w:val="both"/>
              <w:rPr>
                <w:i/>
                <w:sz w:val="24"/>
              </w:rPr>
            </w:pPr>
            <w:r>
              <w:rPr>
                <w:i/>
                <w:spacing w:val="-2"/>
                <w:sz w:val="24"/>
              </w:rPr>
              <w:t>Программно-методическое</w:t>
            </w:r>
            <w:r>
              <w:rPr>
                <w:i/>
                <w:spacing w:val="18"/>
                <w:sz w:val="24"/>
              </w:rPr>
              <w:t xml:space="preserve"> </w:t>
            </w:r>
            <w:r>
              <w:rPr>
                <w:i/>
                <w:spacing w:val="-2"/>
                <w:sz w:val="24"/>
              </w:rPr>
              <w:t>обеспечение</w:t>
            </w:r>
          </w:p>
          <w:p w14:paraId="001F6E4F">
            <w:pPr>
              <w:pStyle w:val="17"/>
              <w:ind w:left="0" w:right="838" w:firstLine="0"/>
            </w:pPr>
            <w:r>
              <w:t>В процессе реализации программы коррекционной работы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w:t>
            </w:r>
            <w:r>
              <w:rPr>
                <w:spacing w:val="-12"/>
              </w:rPr>
              <w:t xml:space="preserve"> </w:t>
            </w:r>
            <w:r>
              <w:t>профессиональной</w:t>
            </w:r>
            <w:r>
              <w:rPr>
                <w:spacing w:val="-10"/>
              </w:rPr>
              <w:t xml:space="preserve"> </w:t>
            </w:r>
            <w:r>
              <w:t>деятельности</w:t>
            </w:r>
            <w:r>
              <w:rPr>
                <w:spacing w:val="-7"/>
              </w:rPr>
              <w:t xml:space="preserve"> </w:t>
            </w:r>
            <w:r>
              <w:t>учителя,</w:t>
            </w:r>
            <w:r>
              <w:rPr>
                <w:spacing w:val="-12"/>
              </w:rPr>
              <w:t xml:space="preserve"> </w:t>
            </w:r>
            <w:r>
              <w:t>педагога-психолога,</w:t>
            </w:r>
            <w:r>
              <w:rPr>
                <w:spacing w:val="-12"/>
              </w:rPr>
              <w:t xml:space="preserve"> </w:t>
            </w:r>
            <w:r>
              <w:t>социального педагога,</w:t>
            </w:r>
            <w:r>
              <w:rPr>
                <w:spacing w:val="-2"/>
              </w:rPr>
              <w:t xml:space="preserve"> </w:t>
            </w:r>
            <w:r>
              <w:t>учителя-логопеда</w:t>
            </w:r>
            <w:r>
              <w:rPr>
                <w:spacing w:val="-12"/>
              </w:rPr>
              <w:t xml:space="preserve"> </w:t>
            </w:r>
            <w:r>
              <w:t>и</w:t>
            </w:r>
            <w:r>
              <w:rPr>
                <w:spacing w:val="-11"/>
              </w:rPr>
              <w:t xml:space="preserve"> </w:t>
            </w:r>
            <w:r>
              <w:t>др.</w:t>
            </w:r>
            <w:r>
              <w:rPr>
                <w:spacing w:val="-11"/>
              </w:rPr>
              <w:t xml:space="preserve"> </w:t>
            </w:r>
            <w:r>
              <w:t>При</w:t>
            </w:r>
            <w:r>
              <w:rPr>
                <w:spacing w:val="-11"/>
              </w:rPr>
              <w:t xml:space="preserve"> </w:t>
            </w:r>
            <w:r>
              <w:t>необходимости</w:t>
            </w:r>
            <w:r>
              <w:rPr>
                <w:spacing w:val="-9"/>
              </w:rPr>
              <w:t xml:space="preserve"> </w:t>
            </w:r>
            <w:r>
              <w:t>могут</w:t>
            </w:r>
            <w:r>
              <w:rPr>
                <w:spacing w:val="-10"/>
              </w:rPr>
              <w:t xml:space="preserve"> </w:t>
            </w:r>
            <w:r>
              <w:t>быть</w:t>
            </w:r>
            <w:r>
              <w:rPr>
                <w:spacing w:val="-10"/>
              </w:rPr>
              <w:t xml:space="preserve"> </w:t>
            </w:r>
            <w:r>
              <w:t>использованы</w:t>
            </w:r>
            <w:r>
              <w:rPr>
                <w:spacing w:val="-11"/>
              </w:rPr>
              <w:t xml:space="preserve"> </w:t>
            </w:r>
            <w:r>
              <w:t>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36649A1B">
            <w:pPr>
              <w:spacing w:before="275"/>
              <w:jc w:val="both"/>
              <w:rPr>
                <w:i/>
                <w:sz w:val="24"/>
              </w:rPr>
            </w:pPr>
            <w:r>
              <w:rPr>
                <w:i/>
                <w:sz w:val="24"/>
              </w:rPr>
              <w:t>Кадровое</w:t>
            </w:r>
            <w:r>
              <w:rPr>
                <w:i/>
                <w:spacing w:val="-10"/>
                <w:sz w:val="24"/>
              </w:rPr>
              <w:t xml:space="preserve"> </w:t>
            </w:r>
            <w:r>
              <w:rPr>
                <w:i/>
                <w:spacing w:val="-2"/>
                <w:sz w:val="24"/>
              </w:rPr>
              <w:t>обеспечение</w:t>
            </w:r>
          </w:p>
          <w:p w14:paraId="1DDF1A28">
            <w:pPr>
              <w:pStyle w:val="17"/>
              <w:ind w:left="0" w:right="845" w:firstLine="0"/>
            </w:pPr>
            <w:r>
              <w:t xml:space="preserve">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w:t>
            </w:r>
            <w:r>
              <w:rPr>
                <w:spacing w:val="-2"/>
              </w:rPr>
              <w:t>подготовки.</w:t>
            </w:r>
          </w:p>
          <w:p w14:paraId="06A13447">
            <w:pPr>
              <w:pStyle w:val="17"/>
              <w:tabs>
                <w:tab w:val="left" w:pos="9882"/>
              </w:tabs>
              <w:spacing w:before="3"/>
              <w:ind w:left="0" w:right="842" w:firstLine="0"/>
            </w:pPr>
            <w:r>
              <w:t>Уровень</w:t>
            </w:r>
            <w:r>
              <w:rPr>
                <w:spacing w:val="-11"/>
              </w:rPr>
              <w:t xml:space="preserve"> </w:t>
            </w:r>
            <w:r>
              <w:t>квалификации</w:t>
            </w:r>
            <w:r>
              <w:rPr>
                <w:spacing w:val="-13"/>
              </w:rPr>
              <w:t xml:space="preserve"> </w:t>
            </w:r>
            <w:r>
              <w:t>работников</w:t>
            </w:r>
            <w:r>
              <w:rPr>
                <w:spacing w:val="-12"/>
              </w:rPr>
              <w:t xml:space="preserve"> </w:t>
            </w:r>
            <w:r>
              <w:t>образовательного</w:t>
            </w:r>
            <w:r>
              <w:rPr>
                <w:spacing w:val="-9"/>
              </w:rPr>
              <w:t xml:space="preserve"> </w:t>
            </w:r>
            <w:r>
              <w:t>учреждения</w:t>
            </w:r>
            <w:r>
              <w:rPr>
                <w:spacing w:val="-12"/>
              </w:rPr>
              <w:t xml:space="preserve"> </w:t>
            </w:r>
            <w:r>
              <w:t>для</w:t>
            </w:r>
            <w:r>
              <w:rPr>
                <w:spacing w:val="-14"/>
              </w:rPr>
              <w:t xml:space="preserve"> </w:t>
            </w:r>
            <w:r>
              <w:t>каждой</w:t>
            </w:r>
            <w:r>
              <w:rPr>
                <w:spacing w:val="80"/>
              </w:rPr>
              <w:t xml:space="preserve"> </w:t>
            </w:r>
            <w:r>
              <w:t xml:space="preserve">занимаемой должности должен соответствовать квалификационным характеристикам по </w:t>
            </w:r>
            <w:r>
              <w:rPr>
                <w:spacing w:val="-2"/>
              </w:rPr>
              <w:t>соответствующей должности.</w:t>
            </w:r>
          </w:p>
          <w:p w14:paraId="114C75EB">
            <w:pPr>
              <w:pStyle w:val="17"/>
              <w:tabs>
                <w:tab w:val="left" w:pos="5086"/>
                <w:tab w:val="left" w:pos="6790"/>
                <w:tab w:val="left" w:pos="10077"/>
              </w:tabs>
              <w:ind w:left="0" w:right="845" w:firstLine="0"/>
              <w:rPr>
                <w:spacing w:val="-2"/>
              </w:rPr>
            </w:pPr>
            <w:r>
              <w:t xml:space="preserve">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w:t>
            </w:r>
            <w:r>
              <w:rPr>
                <w:spacing w:val="-2"/>
              </w:rPr>
              <w:t xml:space="preserve">образовательного </w:t>
            </w:r>
            <w:r>
              <w:rPr>
                <w:spacing w:val="-10"/>
              </w:rPr>
              <w:t>и</w:t>
            </w:r>
            <w:r>
              <w:t xml:space="preserve"> </w:t>
            </w:r>
            <w:r>
              <w:rPr>
                <w:spacing w:val="-2"/>
              </w:rPr>
              <w:t xml:space="preserve">воспитательного процесса. </w:t>
            </w:r>
          </w:p>
          <w:p w14:paraId="1C622642">
            <w:pPr>
              <w:pStyle w:val="17"/>
              <w:tabs>
                <w:tab w:val="left" w:pos="5086"/>
                <w:tab w:val="left" w:pos="6790"/>
                <w:tab w:val="left" w:pos="10077"/>
              </w:tabs>
              <w:ind w:left="0" w:right="845" w:firstLine="0"/>
              <w:rPr>
                <w:i/>
              </w:rPr>
            </w:pPr>
            <w:r>
              <w:rPr>
                <w:i/>
              </w:rPr>
              <w:t>Материально-техническое обеспечение</w:t>
            </w:r>
          </w:p>
          <w:p w14:paraId="13CBF30F">
            <w:pPr>
              <w:pStyle w:val="17"/>
              <w:spacing w:before="1"/>
              <w:ind w:left="0" w:right="837" w:firstLine="0"/>
              <w:rPr>
                <w:spacing w:val="6"/>
              </w:rPr>
            </w:pPr>
            <w:r>
              <w:t>Материально-техническое</w:t>
            </w:r>
            <w:r>
              <w:rPr>
                <w:spacing w:val="-12"/>
              </w:rPr>
              <w:t xml:space="preserve"> </w:t>
            </w:r>
            <w:r>
              <w:t>обеспечение</w:t>
            </w:r>
            <w:r>
              <w:rPr>
                <w:spacing w:val="-12"/>
              </w:rPr>
              <w:t xml:space="preserve"> </w:t>
            </w:r>
            <w:r>
              <w:t>заключается</w:t>
            </w:r>
            <w:r>
              <w:rPr>
                <w:spacing w:val="-10"/>
              </w:rPr>
              <w:t xml:space="preserve"> </w:t>
            </w:r>
            <w:r>
              <w:t>в</w:t>
            </w:r>
            <w:r>
              <w:rPr>
                <w:spacing w:val="-11"/>
              </w:rPr>
              <w:t xml:space="preserve"> </w:t>
            </w:r>
            <w:r>
              <w:t>создании</w:t>
            </w:r>
            <w:r>
              <w:rPr>
                <w:spacing w:val="-10"/>
              </w:rPr>
              <w:t xml:space="preserve"> </w:t>
            </w:r>
            <w:r>
              <w:t>надлежащей</w:t>
            </w:r>
            <w:r>
              <w:rPr>
                <w:spacing w:val="40"/>
              </w:rPr>
              <w:t xml:space="preserve"> </w:t>
            </w:r>
            <w:r>
              <w:t>материально- технической базы, позволяющей обеспечить адаптивную и коррекционно развивающую среду образовательной организации, в том числе надлежащие материально 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w:t>
            </w:r>
            <w:r>
              <w:rPr>
                <w:spacing w:val="-3"/>
              </w:rPr>
              <w:t xml:space="preserve"> </w:t>
            </w:r>
            <w:r>
              <w:t>организации</w:t>
            </w:r>
            <w:r>
              <w:rPr>
                <w:spacing w:val="-3"/>
              </w:rPr>
              <w:t xml:space="preserve"> </w:t>
            </w:r>
            <w:r>
              <w:t>и</w:t>
            </w:r>
            <w:r>
              <w:rPr>
                <w:spacing w:val="-1"/>
              </w:rPr>
              <w:t xml:space="preserve"> </w:t>
            </w:r>
            <w:r>
              <w:t>организацию</w:t>
            </w:r>
            <w:r>
              <w:rPr>
                <w:spacing w:val="-3"/>
              </w:rPr>
              <w:t xml:space="preserve"> </w:t>
            </w:r>
            <w:r>
              <w:t>их</w:t>
            </w:r>
            <w:r>
              <w:rPr>
                <w:spacing w:val="-2"/>
              </w:rPr>
              <w:t xml:space="preserve"> </w:t>
            </w:r>
            <w:r>
              <w:t>пребывания</w:t>
            </w:r>
            <w:r>
              <w:rPr>
                <w:spacing w:val="-4"/>
              </w:rPr>
              <w:t xml:space="preserve"> </w:t>
            </w:r>
            <w:r>
              <w:t>и</w:t>
            </w:r>
            <w:r>
              <w:rPr>
                <w:spacing w:val="-1"/>
              </w:rPr>
              <w:t xml:space="preserve"> </w:t>
            </w:r>
            <w:r>
              <w:t>обучения.</w:t>
            </w:r>
            <w:r>
              <w:rPr>
                <w:spacing w:val="6"/>
              </w:rPr>
              <w:t xml:space="preserve"> </w:t>
            </w:r>
          </w:p>
          <w:p w14:paraId="69D3B5FC">
            <w:pPr>
              <w:pStyle w:val="17"/>
              <w:spacing w:before="1"/>
              <w:ind w:left="0" w:right="837" w:firstLine="0"/>
              <w:rPr>
                <w:i/>
                <w:spacing w:val="-2"/>
              </w:rPr>
            </w:pPr>
            <w:r>
              <w:rPr>
                <w:i/>
                <w:spacing w:val="-2"/>
              </w:rPr>
              <w:t>Информационное обеспечение</w:t>
            </w:r>
          </w:p>
          <w:p w14:paraId="362D28C0">
            <w:pPr>
              <w:pStyle w:val="17"/>
              <w:spacing w:before="1"/>
              <w:ind w:left="0" w:right="837" w:firstLine="0"/>
            </w:pPr>
            <w:r>
              <w:rPr>
                <w:i/>
                <w:spacing w:val="-2"/>
              </w:rPr>
              <w:t xml:space="preserve"> </w:t>
            </w:r>
            <w:r>
              <w:t xml:space="preserve">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 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w:t>
            </w:r>
          </w:p>
          <w:p w14:paraId="2C481F1F">
            <w:pPr>
              <w:pStyle w:val="17"/>
              <w:spacing w:before="1"/>
              <w:ind w:left="0" w:right="837" w:firstLine="0"/>
            </w:pPr>
            <w:r>
              <w:t>Результатом реализации указанных требований</w:t>
            </w:r>
            <w:r>
              <w:rPr>
                <w:spacing w:val="40"/>
              </w:rPr>
              <w:t xml:space="preserve"> </w:t>
            </w:r>
            <w:r>
              <w:t>должно</w:t>
            </w:r>
            <w:r>
              <w:rPr>
                <w:spacing w:val="40"/>
              </w:rPr>
              <w:t xml:space="preserve"> </w:t>
            </w:r>
            <w:r>
              <w:t>быть</w:t>
            </w:r>
            <w:r>
              <w:rPr>
                <w:spacing w:val="40"/>
              </w:rPr>
              <w:t xml:space="preserve"> </w:t>
            </w:r>
            <w:r>
              <w:t>создание</w:t>
            </w:r>
            <w:r>
              <w:rPr>
                <w:spacing w:val="40"/>
              </w:rPr>
              <w:t xml:space="preserve"> </w:t>
            </w:r>
            <w:r>
              <w:t>комфортной</w:t>
            </w:r>
            <w:r>
              <w:rPr>
                <w:spacing w:val="40"/>
              </w:rPr>
              <w:t xml:space="preserve"> </w:t>
            </w:r>
            <w:r>
              <w:t>развивающей</w:t>
            </w:r>
            <w:r>
              <w:rPr>
                <w:spacing w:val="40"/>
              </w:rPr>
              <w:t xml:space="preserve"> </w:t>
            </w:r>
            <w:r>
              <w:t>образовательной</w:t>
            </w:r>
            <w:r>
              <w:rPr>
                <w:spacing w:val="40"/>
              </w:rPr>
              <w:t xml:space="preserve"> </w:t>
            </w:r>
            <w:r>
              <w:t>среды:</w:t>
            </w:r>
          </w:p>
          <w:p w14:paraId="2625F3E7">
            <w:pPr>
              <w:pStyle w:val="17"/>
              <w:spacing w:before="1"/>
              <w:ind w:left="0" w:right="865" w:firstLine="0"/>
            </w:pPr>
            <w:r>
              <w:t>-преемственной по отношению к начальному общему образованию и учитывающей особенности</w:t>
            </w:r>
            <w:r>
              <w:rPr>
                <w:spacing w:val="69"/>
              </w:rPr>
              <w:t xml:space="preserve">  </w:t>
            </w:r>
            <w:r>
              <w:t>организации</w:t>
            </w:r>
            <w:r>
              <w:rPr>
                <w:spacing w:val="68"/>
              </w:rPr>
              <w:t xml:space="preserve">  </w:t>
            </w:r>
            <w:r>
              <w:t>основного</w:t>
            </w:r>
            <w:r>
              <w:rPr>
                <w:spacing w:val="67"/>
              </w:rPr>
              <w:t xml:space="preserve">  </w:t>
            </w:r>
            <w:r>
              <w:t>общего</w:t>
            </w:r>
            <w:r>
              <w:rPr>
                <w:spacing w:val="64"/>
              </w:rPr>
              <w:t xml:space="preserve">  </w:t>
            </w:r>
            <w:r>
              <w:t>образования,</w:t>
            </w:r>
            <w:r>
              <w:rPr>
                <w:spacing w:val="71"/>
              </w:rPr>
              <w:t xml:space="preserve">  </w:t>
            </w:r>
            <w:r>
              <w:t>а</w:t>
            </w:r>
            <w:r>
              <w:rPr>
                <w:spacing w:val="59"/>
              </w:rPr>
              <w:t xml:space="preserve">  </w:t>
            </w:r>
            <w:r>
              <w:t>также</w:t>
            </w:r>
            <w:r>
              <w:rPr>
                <w:spacing w:val="63"/>
              </w:rPr>
              <w:t xml:space="preserve">  </w:t>
            </w:r>
            <w:r>
              <w:t>специфику</w:t>
            </w:r>
          </w:p>
          <w:p w14:paraId="01AC6DFD">
            <w:pPr>
              <w:pStyle w:val="17"/>
              <w:spacing w:before="68"/>
              <w:ind w:left="0" w:right="1164" w:firstLine="0"/>
            </w:pPr>
            <w:r>
              <w:t>психофизического развития школьников с трудностями обучения и социализации на данном уровне общего образования;</w:t>
            </w:r>
          </w:p>
          <w:p w14:paraId="56974091">
            <w:pPr>
              <w:pStyle w:val="17"/>
              <w:spacing w:before="67"/>
              <w:ind w:left="0" w:firstLine="0"/>
            </w:pPr>
            <w:r>
              <w:t>-обеспечивающей</w:t>
            </w:r>
            <w:r>
              <w:rPr>
                <w:spacing w:val="60"/>
              </w:rPr>
              <w:t xml:space="preserve">  </w:t>
            </w:r>
            <w:r>
              <w:t>воспитание,</w:t>
            </w:r>
            <w:r>
              <w:rPr>
                <w:spacing w:val="58"/>
              </w:rPr>
              <w:t xml:space="preserve">  </w:t>
            </w:r>
            <w:r>
              <w:t>обучение,</w:t>
            </w:r>
            <w:r>
              <w:rPr>
                <w:spacing w:val="61"/>
              </w:rPr>
              <w:t xml:space="preserve">  </w:t>
            </w:r>
            <w:r>
              <w:t>социальную</w:t>
            </w:r>
            <w:r>
              <w:rPr>
                <w:spacing w:val="59"/>
              </w:rPr>
              <w:t xml:space="preserve">  </w:t>
            </w:r>
            <w:r>
              <w:t>адаптацию</w:t>
            </w:r>
            <w:r>
              <w:rPr>
                <w:spacing w:val="59"/>
              </w:rPr>
              <w:t xml:space="preserve">  </w:t>
            </w:r>
            <w:r>
              <w:t>и</w:t>
            </w:r>
            <w:r>
              <w:rPr>
                <w:spacing w:val="62"/>
              </w:rPr>
              <w:t xml:space="preserve">  </w:t>
            </w:r>
            <w:r>
              <w:rPr>
                <w:spacing w:val="-2"/>
              </w:rPr>
              <w:t>интеграцию;</w:t>
            </w:r>
          </w:p>
          <w:p w14:paraId="4A9369C7">
            <w:pPr>
              <w:pStyle w:val="17"/>
              <w:ind w:left="0" w:right="847" w:firstLine="0"/>
            </w:pPr>
            <w: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2EC092F6">
            <w:pPr>
              <w:pStyle w:val="17"/>
              <w:spacing w:before="3"/>
              <w:ind w:left="0" w:right="843" w:firstLine="0"/>
            </w:pPr>
            <w:r>
              <w:t xml:space="preserve">-способствующей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w:t>
            </w:r>
            <w:r>
              <w:rPr>
                <w:spacing w:val="-2"/>
              </w:rPr>
              <w:t>Стандартом.</w:t>
            </w:r>
          </w:p>
          <w:p w14:paraId="58A4C292">
            <w:pPr>
              <w:pStyle w:val="6"/>
              <w:keepNext w:val="0"/>
              <w:keepLines w:val="0"/>
              <w:tabs>
                <w:tab w:val="left" w:pos="3242"/>
              </w:tabs>
              <w:spacing w:before="5" w:line="274" w:lineRule="exact"/>
            </w:pPr>
            <w:r>
              <w:t>Планируемые</w:t>
            </w:r>
            <w:r>
              <w:rPr>
                <w:spacing w:val="-13"/>
              </w:rPr>
              <w:t xml:space="preserve"> </w:t>
            </w:r>
            <w:r>
              <w:t>результаты</w:t>
            </w:r>
            <w:r>
              <w:rPr>
                <w:spacing w:val="-11"/>
              </w:rPr>
              <w:t xml:space="preserve"> </w:t>
            </w:r>
            <w:r>
              <w:t>коррекционной</w:t>
            </w:r>
            <w:r>
              <w:rPr>
                <w:spacing w:val="-6"/>
              </w:rPr>
              <w:t xml:space="preserve"> </w:t>
            </w:r>
            <w:r>
              <w:rPr>
                <w:spacing w:val="-2"/>
              </w:rPr>
              <w:t>работы</w:t>
            </w:r>
          </w:p>
          <w:p w14:paraId="1E273C2B">
            <w:pPr>
              <w:pStyle w:val="17"/>
              <w:ind w:left="0" w:right="856" w:firstLine="0"/>
            </w:pPr>
            <w:r>
              <w:t>Программа коррекционной работы предусматривает выполнение требований к результатам, определенным ФГОС ООО.</w:t>
            </w:r>
          </w:p>
          <w:p w14:paraId="41FA3431">
            <w:pPr>
              <w:pStyle w:val="17"/>
              <w:tabs>
                <w:tab w:val="left" w:pos="1975"/>
                <w:tab w:val="left" w:pos="3488"/>
                <w:tab w:val="left" w:pos="3927"/>
                <w:tab w:val="left" w:pos="5458"/>
                <w:tab w:val="left" w:pos="5566"/>
                <w:tab w:val="left" w:pos="6956"/>
                <w:tab w:val="left" w:pos="7293"/>
                <w:tab w:val="left" w:pos="8901"/>
                <w:tab w:val="left" w:pos="9148"/>
                <w:tab w:val="left" w:pos="9822"/>
              </w:tabs>
              <w:ind w:left="0" w:right="839" w:firstLine="0"/>
              <w:rPr>
                <w:spacing w:val="-2"/>
              </w:rPr>
            </w:pPr>
            <w:r>
              <w:t>Планируемые</w:t>
            </w:r>
            <w:r>
              <w:rPr>
                <w:spacing w:val="40"/>
              </w:rPr>
              <w:t xml:space="preserve"> </w:t>
            </w:r>
            <w:r>
              <w:t>результаты</w:t>
            </w:r>
            <w:r>
              <w:rPr>
                <w:spacing w:val="40"/>
              </w:rPr>
              <w:t xml:space="preserve"> </w:t>
            </w:r>
            <w:r>
              <w:t>ПКР</w:t>
            </w:r>
            <w:r>
              <w:rPr>
                <w:spacing w:val="40"/>
              </w:rPr>
              <w:t xml:space="preserve"> </w:t>
            </w:r>
            <w:r>
              <w:t>имеют</w:t>
            </w:r>
            <w:r>
              <w:rPr>
                <w:spacing w:val="40"/>
              </w:rPr>
              <w:t xml:space="preserve"> </w:t>
            </w:r>
            <w:r>
              <w:t>дифференцированный</w:t>
            </w:r>
            <w:r>
              <w:rPr>
                <w:spacing w:val="40"/>
              </w:rPr>
              <w:t xml:space="preserve"> </w:t>
            </w:r>
            <w:r>
              <w:t>характер</w:t>
            </w:r>
            <w:r>
              <w:rPr>
                <w:spacing w:val="40"/>
              </w:rPr>
              <w:t xml:space="preserve"> </w:t>
            </w:r>
            <w:r>
              <w:t>и</w:t>
            </w:r>
            <w:r>
              <w:rPr>
                <w:spacing w:val="40"/>
              </w:rPr>
              <w:t xml:space="preserve"> </w:t>
            </w:r>
            <w:r>
              <w:t>могут</w:t>
            </w:r>
            <w:r>
              <w:rPr>
                <w:spacing w:val="40"/>
              </w:rPr>
              <w:t xml:space="preserve"> </w:t>
            </w:r>
            <w:r>
              <w:t>определяться</w:t>
            </w:r>
            <w:r>
              <w:rPr>
                <w:spacing w:val="40"/>
              </w:rPr>
              <w:t xml:space="preserve"> </w:t>
            </w:r>
            <w:r>
              <w:rPr>
                <w:spacing w:val="-2"/>
              </w:rPr>
              <w:t>индивидуальными</w:t>
            </w:r>
            <w:r>
              <w:tab/>
            </w:r>
            <w:r>
              <w:rPr>
                <w:spacing w:val="-2"/>
              </w:rPr>
              <w:t>программами</w:t>
            </w:r>
            <w:r>
              <w:tab/>
            </w:r>
            <w:r>
              <w:rPr>
                <w:spacing w:val="-2"/>
              </w:rPr>
              <w:t>развития</w:t>
            </w:r>
            <w:r>
              <w:tab/>
            </w:r>
            <w:r>
              <w:t>обучающихся.</w:t>
            </w:r>
            <w:r>
              <w:rPr>
                <w:spacing w:val="-5"/>
              </w:rPr>
              <w:t xml:space="preserve"> </w:t>
            </w:r>
            <w:r>
              <w:t>В</w:t>
            </w:r>
            <w:r>
              <w:rPr>
                <w:spacing w:val="-5"/>
              </w:rPr>
              <w:t xml:space="preserve"> </w:t>
            </w:r>
            <w:r>
              <w:t>зависимости</w:t>
            </w:r>
            <w:r>
              <w:rPr>
                <w:spacing w:val="-4"/>
              </w:rPr>
              <w:t xml:space="preserve"> </w:t>
            </w:r>
            <w:r>
              <w:t>от</w:t>
            </w:r>
            <w:r>
              <w:rPr>
                <w:spacing w:val="-5"/>
              </w:rPr>
              <w:t xml:space="preserve"> </w:t>
            </w:r>
            <w:r>
              <w:t>формы организации</w:t>
            </w:r>
            <w:r>
              <w:rPr>
                <w:spacing w:val="80"/>
              </w:rPr>
              <w:t xml:space="preserve"> </w:t>
            </w:r>
            <w:r>
              <w:t>коррекционно-развивающей</w:t>
            </w:r>
            <w:r>
              <w:rPr>
                <w:spacing w:val="80"/>
              </w:rPr>
              <w:t xml:space="preserve"> </w:t>
            </w:r>
            <w:r>
              <w:t>работы</w:t>
            </w:r>
            <w:r>
              <w:rPr>
                <w:spacing w:val="80"/>
              </w:rPr>
              <w:t xml:space="preserve"> </w:t>
            </w:r>
            <w:r>
              <w:t>планируются</w:t>
            </w:r>
            <w:r>
              <w:rPr>
                <w:spacing w:val="80"/>
              </w:rPr>
              <w:t xml:space="preserve"> </w:t>
            </w:r>
            <w:r>
              <w:t>разные</w:t>
            </w:r>
            <w:r>
              <w:rPr>
                <w:spacing w:val="80"/>
              </w:rPr>
              <w:t xml:space="preserve"> </w:t>
            </w:r>
            <w:r>
              <w:t>группы</w:t>
            </w:r>
            <w:r>
              <w:rPr>
                <w:spacing w:val="80"/>
              </w:rPr>
              <w:t xml:space="preserve"> </w:t>
            </w:r>
            <w:r>
              <w:t>результатов (личностные,</w:t>
            </w:r>
            <w:r>
              <w:rPr>
                <w:spacing w:val="28"/>
              </w:rPr>
              <w:t xml:space="preserve"> </w:t>
            </w:r>
            <w:r>
              <w:t>метапредметные,</w:t>
            </w:r>
            <w:r>
              <w:rPr>
                <w:spacing w:val="28"/>
              </w:rPr>
              <w:t xml:space="preserve"> </w:t>
            </w:r>
            <w:r>
              <w:t>предметные).</w:t>
            </w:r>
            <w:r>
              <w:rPr>
                <w:spacing w:val="30"/>
              </w:rPr>
              <w:t xml:space="preserve"> </w:t>
            </w:r>
            <w:r>
              <w:t>В</w:t>
            </w:r>
            <w:r>
              <w:rPr>
                <w:spacing w:val="29"/>
              </w:rPr>
              <w:t xml:space="preserve"> </w:t>
            </w:r>
            <w:r>
              <w:t>урочной</w:t>
            </w:r>
            <w:r>
              <w:rPr>
                <w:spacing w:val="29"/>
              </w:rPr>
              <w:t xml:space="preserve"> </w:t>
            </w:r>
            <w:r>
              <w:t>деятельности</w:t>
            </w:r>
            <w:r>
              <w:rPr>
                <w:spacing w:val="29"/>
              </w:rPr>
              <w:t xml:space="preserve"> </w:t>
            </w:r>
            <w:r>
              <w:t>отражаются</w:t>
            </w:r>
            <w:r>
              <w:rPr>
                <w:spacing w:val="28"/>
              </w:rPr>
              <w:t xml:space="preserve"> </w:t>
            </w:r>
            <w:r>
              <w:t xml:space="preserve">предметные, метапредметные и личностные результаты. Во внеурочной </w:t>
            </w:r>
            <w:r>
              <w:rPr>
                <w:spacing w:val="-10"/>
              </w:rPr>
              <w:t>—</w:t>
            </w:r>
            <w:r>
              <w:rPr>
                <w:spacing w:val="-2"/>
              </w:rPr>
              <w:t xml:space="preserve">личностные </w:t>
            </w:r>
            <w:r>
              <w:rPr>
                <w:spacing w:val="-10"/>
              </w:rPr>
              <w:t xml:space="preserve">и </w:t>
            </w:r>
            <w:r>
              <w:rPr>
                <w:spacing w:val="-2"/>
              </w:rPr>
              <w:t>метапредметные результаты.</w:t>
            </w:r>
          </w:p>
          <w:p w14:paraId="70AB3408">
            <w:pPr>
              <w:pStyle w:val="17"/>
              <w:tabs>
                <w:tab w:val="left" w:pos="1975"/>
                <w:tab w:val="left" w:pos="3488"/>
                <w:tab w:val="left" w:pos="3927"/>
                <w:tab w:val="left" w:pos="5458"/>
                <w:tab w:val="left" w:pos="5566"/>
                <w:tab w:val="left" w:pos="6956"/>
                <w:tab w:val="left" w:pos="7293"/>
                <w:tab w:val="left" w:pos="8901"/>
                <w:tab w:val="left" w:pos="9148"/>
                <w:tab w:val="left" w:pos="9822"/>
              </w:tabs>
              <w:ind w:left="0" w:right="839" w:firstLine="0"/>
            </w:pPr>
            <w:r>
              <w:rPr>
                <w:spacing w:val="-2"/>
              </w:rPr>
              <w:t>Личностные</w:t>
            </w:r>
            <w:r>
              <w:t xml:space="preserve"> </w:t>
            </w:r>
            <w:r>
              <w:rPr>
                <w:spacing w:val="-2"/>
              </w:rPr>
              <w:t>результаты</w:t>
            </w:r>
            <w:r>
              <w:rPr>
                <w:spacing w:val="-10"/>
              </w:rPr>
              <w:t>—</w:t>
            </w:r>
            <w:r>
              <w:t>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4B3374D6">
            <w:pPr>
              <w:pStyle w:val="17"/>
              <w:ind w:left="0" w:right="842" w:firstLine="0"/>
            </w:pPr>
            <w: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w:t>
            </w:r>
            <w:r>
              <w:rPr>
                <w:spacing w:val="40"/>
              </w:rPr>
              <w:t xml:space="preserve"> </w:t>
            </w:r>
            <w:r>
              <w:t>направленных</w:t>
            </w:r>
            <w:r>
              <w:rPr>
                <w:spacing w:val="40"/>
              </w:rPr>
              <w:t xml:space="preserve"> </w:t>
            </w:r>
            <w:r>
              <w:t>на сотрудничество</w:t>
            </w:r>
            <w:r>
              <w:rPr>
                <w:spacing w:val="40"/>
              </w:rPr>
              <w:t xml:space="preserve"> </w:t>
            </w:r>
            <w:r>
              <w:t>и</w:t>
            </w:r>
            <w:r>
              <w:rPr>
                <w:spacing w:val="40"/>
              </w:rPr>
              <w:t xml:space="preserve"> </w:t>
            </w:r>
            <w:r>
              <w:t>конструктивное</w:t>
            </w:r>
            <w:r>
              <w:rPr>
                <w:spacing w:val="40"/>
              </w:rPr>
              <w:t xml:space="preserve"> </w:t>
            </w:r>
            <w:r>
              <w:t>общение. Предметные</w:t>
            </w:r>
            <w:r>
              <w:rPr>
                <w:spacing w:val="-2"/>
              </w:rPr>
              <w:t xml:space="preserve"> </w:t>
            </w:r>
            <w:r>
              <w:t>результаты (овладение</w:t>
            </w:r>
            <w:r>
              <w:rPr>
                <w:spacing w:val="-1"/>
              </w:rPr>
              <w:t xml:space="preserve"> </w:t>
            </w:r>
            <w:r>
              <w:t>содержанием ООП</w:t>
            </w:r>
            <w:r>
              <w:rPr>
                <w:spacing w:val="-9"/>
              </w:rPr>
              <w:t xml:space="preserve"> </w:t>
            </w:r>
            <w:r>
              <w:t>ООО,</w:t>
            </w:r>
            <w:r>
              <w:rPr>
                <w:spacing w:val="-9"/>
              </w:rPr>
              <w:t xml:space="preserve"> </w:t>
            </w:r>
            <w:r>
              <w:t>конкретных</w:t>
            </w:r>
            <w:r>
              <w:rPr>
                <w:spacing w:val="-8"/>
              </w:rPr>
              <w:t xml:space="preserve"> </w:t>
            </w:r>
            <w:r>
              <w:t>предметных</w:t>
            </w:r>
            <w:r>
              <w:rPr>
                <w:spacing w:val="-7"/>
              </w:rPr>
              <w:t xml:space="preserve"> </w:t>
            </w:r>
            <w:r>
              <w:t>областей;</w:t>
            </w:r>
            <w:r>
              <w:rPr>
                <w:spacing w:val="-10"/>
              </w:rPr>
              <w:t xml:space="preserve"> </w:t>
            </w:r>
            <w:r>
              <w:t>подпрограмм)</w:t>
            </w:r>
            <w:r>
              <w:rPr>
                <w:spacing w:val="-9"/>
              </w:rPr>
              <w:t xml:space="preserve"> </w:t>
            </w:r>
            <w:r>
              <w:t>определяются</w:t>
            </w:r>
            <w:r>
              <w:rPr>
                <w:spacing w:val="-9"/>
              </w:rPr>
              <w:t xml:space="preserve"> </w:t>
            </w:r>
            <w:r>
              <w:t>совместно</w:t>
            </w:r>
            <w:r>
              <w:rPr>
                <w:spacing w:val="-8"/>
              </w:rPr>
              <w:t xml:space="preserve"> </w:t>
            </w:r>
            <w:r>
              <w:t>с</w:t>
            </w:r>
            <w:r>
              <w:rPr>
                <w:spacing w:val="-4"/>
              </w:rPr>
              <w:t xml:space="preserve"> </w:t>
            </w:r>
            <w:r>
              <w:t>учителем с</w:t>
            </w:r>
            <w:r>
              <w:rPr>
                <w:spacing w:val="-5"/>
              </w:rPr>
              <w:t xml:space="preserve"> </w:t>
            </w:r>
            <w:r>
              <w:t>учетом</w:t>
            </w:r>
            <w:r>
              <w:rPr>
                <w:spacing w:val="-7"/>
              </w:rPr>
              <w:t xml:space="preserve"> </w:t>
            </w:r>
            <w:r>
              <w:t>индивидуальных</w:t>
            </w:r>
            <w:r>
              <w:rPr>
                <w:spacing w:val="-5"/>
              </w:rPr>
              <w:t xml:space="preserve"> </w:t>
            </w:r>
            <w:r>
              <w:t>особенностей</w:t>
            </w:r>
            <w:r>
              <w:rPr>
                <w:spacing w:val="-6"/>
              </w:rPr>
              <w:t xml:space="preserve"> </w:t>
            </w:r>
            <w:r>
              <w:t>разных</w:t>
            </w:r>
            <w:r>
              <w:rPr>
                <w:spacing w:val="-8"/>
              </w:rPr>
              <w:t xml:space="preserve"> </w:t>
            </w:r>
            <w:r>
              <w:t>категорий</w:t>
            </w:r>
            <w:r>
              <w:rPr>
                <w:spacing w:val="-8"/>
              </w:rPr>
              <w:t xml:space="preserve"> </w:t>
            </w:r>
            <w:r>
              <w:t>школьников</w:t>
            </w:r>
            <w:r>
              <w:rPr>
                <w:spacing w:val="-7"/>
              </w:rPr>
              <w:t xml:space="preserve"> </w:t>
            </w:r>
            <w:r>
              <w:t>с</w:t>
            </w:r>
            <w:r>
              <w:rPr>
                <w:spacing w:val="-8"/>
              </w:rPr>
              <w:t xml:space="preserve"> </w:t>
            </w:r>
            <w:r>
              <w:t>трудностями</w:t>
            </w:r>
            <w:r>
              <w:rPr>
                <w:spacing w:val="-6"/>
              </w:rPr>
              <w:t xml:space="preserve"> </w:t>
            </w:r>
            <w:r>
              <w:t>в</w:t>
            </w:r>
            <w:r>
              <w:rPr>
                <w:spacing w:val="-7"/>
              </w:rPr>
              <w:t xml:space="preserve"> </w:t>
            </w:r>
            <w:r>
              <w:t>обучении и социализации. 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14:paraId="45C9CE3B">
            <w:pPr>
              <w:pStyle w:val="17"/>
              <w:ind w:left="0" w:right="838" w:firstLine="0"/>
            </w:pPr>
            <w:r>
              <w:rPr>
                <w:spacing w:val="-2"/>
              </w:rPr>
              <w:t>Мониторинг</w:t>
            </w:r>
            <w:r>
              <w:rPr>
                <w:spacing w:val="-12"/>
              </w:rPr>
              <w:t xml:space="preserve"> </w:t>
            </w:r>
            <w:r>
              <w:rPr>
                <w:spacing w:val="-2"/>
              </w:rPr>
              <w:t>освоения</w:t>
            </w:r>
            <w:r>
              <w:rPr>
                <w:spacing w:val="-13"/>
              </w:rPr>
              <w:t xml:space="preserve"> </w:t>
            </w:r>
            <w:r>
              <w:rPr>
                <w:spacing w:val="-2"/>
              </w:rPr>
              <w:t>ПКР</w:t>
            </w:r>
            <w:r>
              <w:rPr>
                <w:spacing w:val="-7"/>
              </w:rPr>
              <w:t xml:space="preserve"> </w:t>
            </w:r>
            <w:r>
              <w:rPr>
                <w:spacing w:val="-2"/>
              </w:rPr>
              <w:t>проводится</w:t>
            </w:r>
            <w:r>
              <w:rPr>
                <w:spacing w:val="-10"/>
              </w:rPr>
              <w:t xml:space="preserve"> </w:t>
            </w:r>
            <w:r>
              <w:rPr>
                <w:spacing w:val="-2"/>
              </w:rPr>
              <w:t>на</w:t>
            </w:r>
            <w:r>
              <w:rPr>
                <w:spacing w:val="-11"/>
              </w:rPr>
              <w:t xml:space="preserve"> </w:t>
            </w:r>
            <w:r>
              <w:rPr>
                <w:spacing w:val="-2"/>
              </w:rPr>
              <w:t>ППк</w:t>
            </w:r>
            <w:r>
              <w:rPr>
                <w:spacing w:val="-11"/>
              </w:rPr>
              <w:t xml:space="preserve"> </w:t>
            </w:r>
            <w:r>
              <w:rPr>
                <w:spacing w:val="-2"/>
              </w:rPr>
              <w:t>в</w:t>
            </w:r>
            <w:r>
              <w:rPr>
                <w:spacing w:val="-11"/>
              </w:rPr>
              <w:t xml:space="preserve"> </w:t>
            </w:r>
            <w:r>
              <w:rPr>
                <w:spacing w:val="-2"/>
              </w:rPr>
              <w:t>ходе</w:t>
            </w:r>
            <w:r>
              <w:rPr>
                <w:spacing w:val="-11"/>
              </w:rPr>
              <w:t xml:space="preserve"> </w:t>
            </w:r>
            <w:r>
              <w:rPr>
                <w:spacing w:val="-2"/>
              </w:rPr>
              <w:t>анализа</w:t>
            </w:r>
            <w:r>
              <w:rPr>
                <w:spacing w:val="-11"/>
              </w:rPr>
              <w:t xml:space="preserve"> </w:t>
            </w:r>
            <w:r>
              <w:rPr>
                <w:spacing w:val="-2"/>
              </w:rPr>
              <w:t>результатов</w:t>
            </w:r>
            <w:r>
              <w:rPr>
                <w:spacing w:val="-9"/>
              </w:rPr>
              <w:t xml:space="preserve"> </w:t>
            </w:r>
            <w:r>
              <w:rPr>
                <w:spacing w:val="-2"/>
              </w:rPr>
              <w:t>диагностической</w:t>
            </w:r>
            <w:r>
              <w:rPr>
                <w:spacing w:val="7"/>
              </w:rPr>
              <w:t xml:space="preserve"> </w:t>
            </w:r>
            <w:r>
              <w:rPr>
                <w:spacing w:val="-2"/>
              </w:rPr>
              <w:t xml:space="preserve">работы </w:t>
            </w:r>
            <w:r>
              <w:t>специалистов. Оценка образовательных достижений освоения ПКР осуществляется экспертной группой</w:t>
            </w:r>
            <w:r>
              <w:rPr>
                <w:spacing w:val="-2"/>
              </w:rPr>
              <w:t xml:space="preserve"> </w:t>
            </w:r>
            <w:r>
              <w:t>и</w:t>
            </w:r>
            <w:r>
              <w:rPr>
                <w:spacing w:val="-2"/>
              </w:rPr>
              <w:t xml:space="preserve"> </w:t>
            </w:r>
            <w:r>
              <w:t>может</w:t>
            </w:r>
            <w:r>
              <w:rPr>
                <w:spacing w:val="-2"/>
              </w:rPr>
              <w:t xml:space="preserve"> </w:t>
            </w:r>
            <w:r>
              <w:t>выражаться</w:t>
            </w:r>
            <w:r>
              <w:rPr>
                <w:spacing w:val="-2"/>
              </w:rPr>
              <w:t xml:space="preserve"> </w:t>
            </w:r>
            <w:r>
              <w:t>в уровневой</w:t>
            </w:r>
            <w:r>
              <w:rPr>
                <w:spacing w:val="-2"/>
              </w:rPr>
              <w:t xml:space="preserve"> </w:t>
            </w:r>
            <w:r>
              <w:t>шкале —</w:t>
            </w:r>
            <w:r>
              <w:rPr>
                <w:spacing w:val="-2"/>
              </w:rPr>
              <w:t xml:space="preserve"> </w:t>
            </w:r>
            <w:r>
              <w:t>3 балла —</w:t>
            </w:r>
            <w:r>
              <w:rPr>
                <w:spacing w:val="-2"/>
              </w:rPr>
              <w:t xml:space="preserve"> </w:t>
            </w:r>
            <w:r>
              <w:t>значительная</w:t>
            </w:r>
            <w:r>
              <w:rPr>
                <w:spacing w:val="-2"/>
              </w:rPr>
              <w:t xml:space="preserve"> </w:t>
            </w:r>
            <w:r>
              <w:t>динамика,</w:t>
            </w:r>
            <w:r>
              <w:rPr>
                <w:spacing w:val="-4"/>
              </w:rPr>
              <w:t xml:space="preserve"> </w:t>
            </w:r>
            <w:r>
              <w:t>2</w:t>
            </w:r>
            <w:r>
              <w:rPr>
                <w:spacing w:val="-9"/>
              </w:rPr>
              <w:t xml:space="preserve"> </w:t>
            </w:r>
            <w:r>
              <w:t>балла</w:t>
            </w:r>
            <w:r>
              <w:rPr>
                <w:spacing w:val="-8"/>
              </w:rPr>
              <w:t xml:space="preserve"> </w:t>
            </w:r>
            <w:r>
              <w:t xml:space="preserve">— удовлетворительная динамика, 1 балл — незначительная динамика, 0 баллов — отсутствие </w:t>
            </w:r>
            <w:r>
              <w:rPr>
                <w:spacing w:val="-2"/>
              </w:rPr>
              <w:t>динамики.</w:t>
            </w:r>
          </w:p>
          <w:p w14:paraId="6265225B">
            <w:pPr>
              <w:pStyle w:val="17"/>
            </w:pPr>
          </w:p>
          <w:p w14:paraId="351608BC">
            <w:pPr>
              <w:pStyle w:val="17"/>
              <w:spacing w:before="6"/>
            </w:pPr>
          </w:p>
          <w:p w14:paraId="22F63BF0">
            <w:pPr>
              <w:pStyle w:val="32"/>
              <w:spacing w:line="276" w:lineRule="auto"/>
              <w:ind w:left="0" w:firstLine="0"/>
              <w:rPr>
                <w:sz w:val="24"/>
              </w:rPr>
            </w:pPr>
          </w:p>
        </w:tc>
      </w:tr>
    </w:tbl>
    <w:p w14:paraId="57F16465">
      <w:pPr>
        <w:pStyle w:val="32"/>
        <w:spacing w:line="276" w:lineRule="auto"/>
        <w:rPr>
          <w:sz w:val="24"/>
        </w:rPr>
      </w:pPr>
    </w:p>
    <w:p w14:paraId="7B7AB1D4">
      <w:pPr>
        <w:pStyle w:val="32"/>
        <w:numPr>
          <w:ilvl w:val="0"/>
          <w:numId w:val="58"/>
        </w:numPr>
        <w:tabs>
          <w:tab w:val="left" w:pos="2513"/>
        </w:tabs>
        <w:rPr>
          <w:b/>
          <w:sz w:val="24"/>
        </w:rPr>
      </w:pPr>
      <w:r>
        <w:rPr>
          <w:b/>
          <w:color w:val="211E1F"/>
          <w:sz w:val="24"/>
        </w:rPr>
        <w:t>Организационный</w:t>
      </w:r>
      <w:r>
        <w:rPr>
          <w:b/>
          <w:color w:val="211E1F"/>
          <w:spacing w:val="-12"/>
          <w:sz w:val="24"/>
        </w:rPr>
        <w:t xml:space="preserve"> </w:t>
      </w:r>
      <w:r>
        <w:rPr>
          <w:b/>
          <w:color w:val="211E1F"/>
          <w:sz w:val="24"/>
        </w:rPr>
        <w:t>раздел</w:t>
      </w:r>
      <w:r>
        <w:rPr>
          <w:b/>
          <w:color w:val="211E1F"/>
          <w:spacing w:val="-11"/>
          <w:sz w:val="24"/>
        </w:rPr>
        <w:t xml:space="preserve"> </w:t>
      </w:r>
      <w:r>
        <w:rPr>
          <w:b/>
          <w:color w:val="211E1F"/>
          <w:sz w:val="24"/>
        </w:rPr>
        <w:t>программы</w:t>
      </w:r>
      <w:r>
        <w:rPr>
          <w:b/>
          <w:color w:val="211E1F"/>
          <w:spacing w:val="-12"/>
          <w:sz w:val="24"/>
        </w:rPr>
        <w:t xml:space="preserve"> </w:t>
      </w:r>
      <w:r>
        <w:rPr>
          <w:b/>
          <w:color w:val="211E1F"/>
          <w:sz w:val="24"/>
        </w:rPr>
        <w:t>основного</w:t>
      </w:r>
      <w:r>
        <w:rPr>
          <w:b/>
          <w:color w:val="211E1F"/>
          <w:spacing w:val="-7"/>
          <w:sz w:val="24"/>
        </w:rPr>
        <w:t xml:space="preserve"> </w:t>
      </w:r>
      <w:r>
        <w:rPr>
          <w:b/>
          <w:color w:val="211E1F"/>
          <w:sz w:val="24"/>
        </w:rPr>
        <w:t>общего</w:t>
      </w:r>
      <w:r>
        <w:rPr>
          <w:b/>
          <w:color w:val="211E1F"/>
          <w:spacing w:val="-8"/>
          <w:sz w:val="24"/>
        </w:rPr>
        <w:t xml:space="preserve"> </w:t>
      </w:r>
      <w:r>
        <w:rPr>
          <w:b/>
          <w:color w:val="211E1F"/>
          <w:spacing w:val="-2"/>
          <w:sz w:val="24"/>
        </w:rPr>
        <w:t>образования</w:t>
      </w:r>
    </w:p>
    <w:p w14:paraId="5C9EECDD">
      <w:pPr>
        <w:pStyle w:val="32"/>
        <w:numPr>
          <w:ilvl w:val="1"/>
          <w:numId w:val="58"/>
        </w:numPr>
        <w:tabs>
          <w:tab w:val="left" w:pos="1224"/>
        </w:tabs>
        <w:spacing w:before="41"/>
        <w:ind w:hanging="417"/>
        <w:rPr>
          <w:b/>
          <w:sz w:val="24"/>
        </w:rPr>
      </w:pPr>
      <w:r>
        <w:rPr>
          <w:b/>
          <w:color w:val="211E1F"/>
          <w:sz w:val="24"/>
        </w:rPr>
        <w:t>Учебный</w:t>
      </w:r>
      <w:r>
        <w:rPr>
          <w:b/>
          <w:color w:val="211E1F"/>
          <w:spacing w:val="-4"/>
          <w:sz w:val="24"/>
        </w:rPr>
        <w:t xml:space="preserve"> план</w:t>
      </w:r>
    </w:p>
    <w:p w14:paraId="537837A8">
      <w:pPr>
        <w:tabs>
          <w:tab w:val="left" w:pos="1224"/>
        </w:tabs>
        <w:spacing w:before="41"/>
        <w:rPr>
          <w:b/>
          <w:sz w:val="24"/>
        </w:rPr>
      </w:pPr>
    </w:p>
    <w:p w14:paraId="02EEABB5">
      <w:pPr>
        <w:tabs>
          <w:tab w:val="left" w:pos="1224"/>
        </w:tabs>
        <w:spacing w:before="41"/>
        <w:rPr>
          <w:b/>
          <w:sz w:val="24"/>
        </w:rPr>
      </w:pPr>
    </w:p>
    <w:p w14:paraId="53913787">
      <w:pPr>
        <w:tabs>
          <w:tab w:val="left" w:pos="1224"/>
        </w:tabs>
        <w:spacing w:before="41"/>
        <w:rPr>
          <w:b/>
          <w:sz w:val="24"/>
        </w:rPr>
      </w:pPr>
    </w:p>
    <w:tbl>
      <w:tblPr>
        <w:tblStyle w:val="8"/>
        <w:tblW w:w="0" w:type="auto"/>
        <w:tblInd w:w="0" w:type="dxa"/>
        <w:tblLayout w:type="autofit"/>
        <w:tblCellMar>
          <w:top w:w="0" w:type="dxa"/>
          <w:left w:w="108" w:type="dxa"/>
          <w:bottom w:w="0" w:type="dxa"/>
          <w:right w:w="108" w:type="dxa"/>
        </w:tblCellMar>
      </w:tblPr>
      <w:tblGrid>
        <w:gridCol w:w="10994"/>
      </w:tblGrid>
      <w:tr w14:paraId="480C3B37">
        <w:tc>
          <w:tcPr>
            <w:tcW w:w="14658" w:type="dxa"/>
          </w:tcPr>
          <w:p w14:paraId="7533C14E">
            <w:pPr>
              <w:jc w:val="center"/>
            </w:pPr>
            <w:r>
              <w:t xml:space="preserve">УЧЕБНЫЙ ПЛАН </w:t>
            </w:r>
          </w:p>
          <w:p w14:paraId="4A4AEA75">
            <w:pPr>
              <w:jc w:val="center"/>
            </w:pPr>
            <w:r>
              <w:t>(ФГОС ООО 5-9 классы)</w:t>
            </w:r>
          </w:p>
          <w:p w14:paraId="3F478B7D">
            <w:pPr>
              <w:jc w:val="center"/>
            </w:pPr>
            <w:r>
              <w:t>на 2026– 2027 учебный год</w:t>
            </w:r>
          </w:p>
          <w:p w14:paraId="444B853A">
            <w:pPr>
              <w:jc w:val="center"/>
            </w:pPr>
            <w:r>
              <w:t>(извлечение из ООП ООО ФГОС 5-9 классы)</w:t>
            </w:r>
          </w:p>
          <w:p w14:paraId="106BB44E">
            <w:pPr>
              <w:jc w:val="center"/>
            </w:pPr>
            <w:r>
              <w:t>(ФГОС ООО от 31.05.2021 № 286; ФОП ООО от 18.05.2023 № 370)</w:t>
            </w:r>
          </w:p>
          <w:p w14:paraId="4FEB3E36"/>
          <w:p w14:paraId="4C8A8F7F">
            <w:pPr>
              <w:ind w:firstLine="567"/>
              <w:jc w:val="center"/>
              <w:rPr>
                <w:rStyle w:val="51"/>
                <w:rFonts w:asciiTheme="majorBidi" w:hAnsiTheme="majorBidi" w:cstheme="majorBidi"/>
              </w:rPr>
            </w:pPr>
            <w:r>
              <w:rPr>
                <w:rStyle w:val="51"/>
                <w:rFonts w:asciiTheme="majorBidi" w:hAnsiTheme="majorBidi" w:cstheme="majorBidi"/>
              </w:rPr>
              <w:t>ПОЯСНИТЕЛЬНАЯ ЗАПИСКА</w:t>
            </w:r>
          </w:p>
          <w:p w14:paraId="2C3FC7A3">
            <w:pPr>
              <w:ind w:firstLine="567"/>
              <w:jc w:val="both"/>
              <w:rPr>
                <w:rStyle w:val="51"/>
                <w:rFonts w:asciiTheme="majorBidi" w:hAnsiTheme="majorBidi" w:cstheme="majorBidi"/>
              </w:rPr>
            </w:pPr>
            <w:r>
              <w:rPr>
                <w:rStyle w:val="51"/>
                <w:rFonts w:asciiTheme="majorBidi" w:hAnsiTheme="majorBidi" w:cstheme="majorBidi"/>
              </w:rPr>
              <w:t>Учебный план основного общего образования Муниципального автономного общеобразовательного учреждения "Аромашевская средняя общеобразовательная школа имени Героя Советского Союза В.Д. Кармацкого" (далее - учебный план МАОУ «Аромашевская СОШ им. В.Д. Кармацкого»)</w:t>
            </w:r>
            <w:r>
              <w:rPr>
                <w:rFonts w:asciiTheme="majorBidi" w:hAnsiTheme="majorBidi" w:cstheme="majorBidi"/>
              </w:rPr>
              <w:t xml:space="preserve"> </w:t>
            </w:r>
            <w:r>
              <w:rPr>
                <w:rStyle w:val="51"/>
                <w:rFonts w:asciiTheme="majorBidi" w:hAnsiTheme="majorBidi" w:cstheme="majorBidi"/>
              </w:rPr>
              <w:t xml:space="preserve">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r>
              <w:rPr>
                <w:shd w:val="clear" w:color="auto" w:fill="FFFFFF"/>
              </w:rPr>
              <w:t>Приказ Министерства просвещения Российской Федерации от 09.10.2024г. №704 </w:t>
            </w:r>
            <w:r>
              <w:rPr>
                <w:rStyle w:val="10"/>
                <w:rFonts w:eastAsiaTheme="majorEastAsia"/>
                <w:shd w:val="clear" w:color="auto" w:fill="FFFFFF"/>
              </w:rPr>
              <w:t xml:space="preserve">«О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r>
              <w:rPr>
                <w:shd w:val="clear" w:color="auto" w:fill="FFFFFF"/>
              </w:rPr>
              <w:t>Приказ Министерства просвещения Российской Федерации от 08.10.2025г.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Приказ Министерства просвещения Российской Федерации от 10.11.2025г.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Style w:val="51"/>
              </w:rPr>
              <w:t xml:space="preserve">), </w:t>
            </w:r>
            <w:r>
              <w:rPr>
                <w:rStyle w:val="51"/>
                <w:rFonts w:asciiTheme="majorBidi" w:hAnsiTheme="majorBidi" w:cstheme="majorBidi"/>
              </w:rPr>
              <w:t>фиксирует общий объём нагрузки, максимальный объём аудиторной нагрузки обучающихся, распределяет учебное время, отводимое на освоение учебных предметов по классам.</w:t>
            </w:r>
          </w:p>
          <w:p w14:paraId="03D4EDD0">
            <w:pPr>
              <w:ind w:firstLine="567"/>
              <w:jc w:val="both"/>
              <w:rPr>
                <w:rStyle w:val="51"/>
                <w:rFonts w:asciiTheme="majorBidi" w:hAnsiTheme="majorBidi" w:cstheme="majorBidi"/>
              </w:rPr>
            </w:pPr>
            <w:r>
              <w:rPr>
                <w:rStyle w:val="51"/>
                <w:rFonts w:asciiTheme="majorBidi" w:hAnsiTheme="majorBidi" w:cstheme="majorBidi"/>
              </w:rPr>
              <w:t>Учебный план является частью образовательной программы МАОУ «Аромашевская СОШ им. В.Д. Кармацкого», разработанной в соответствии с ФГОС основного общего образования, с учетом Федеральной основной общеобразовательной программы основного общего образования, и обеспечивает выполнение санитарно-эпидемиологических требований СП 2.42.4283-26 и гигиенических нормативов и требований СанПиН 1.2.3685-21.</w:t>
            </w:r>
          </w:p>
          <w:p w14:paraId="14B4E6CA">
            <w:pPr>
              <w:pStyle w:val="52"/>
              <w:jc w:val="both"/>
              <w:rPr>
                <w:rFonts w:ascii="Times New Roman" w:hAnsi="Times New Roman" w:cs="Times New Roman"/>
                <w:sz w:val="22"/>
                <w:szCs w:val="22"/>
              </w:rPr>
            </w:pPr>
            <w:r>
              <w:rPr>
                <w:rStyle w:val="51"/>
                <w:rFonts w:ascii="Times New Roman" w:hAnsi="Times New Roman" w:cs="Times New Roman"/>
                <w:sz w:val="22"/>
                <w:szCs w:val="22"/>
              </w:rPr>
              <w:t xml:space="preserve">Учебный план состоит из двух частей — обязательной части и части, формируемой участниками образовательных отношений. </w:t>
            </w:r>
            <w:r>
              <w:rPr>
                <w:rFonts w:ascii="Times New Roman" w:hAnsi="Times New Roman" w:cs="Times New Roman"/>
                <w:sz w:val="22"/>
                <w:szCs w:val="22"/>
              </w:rPr>
              <w:t>Учебный предмет «Обществознание» изучается только в 9 классе в соответствии с федеральной рабочей программой, утвержденной Приказом  № 729 (по 1 часу в неделю при 34 учебных неделях); учебный предмет «История» изучается в 5-9 классах в соответствии с  федеральной рабочей программой, утвержденной приказом Минпросвещения России от 09.10.2024 № 704 (далее — Приказ № 704), с учетом Приказа № 729 и Приказа № 808 (по 3 часа в неделю в 5-8 классах, по 2 часа в неделю в 9 классе при 34 учебных неделях); в качестве иностранного языка изучается «Английский язык», в 5 классе в соответствии с скорректированным объемом часов, рекомендованных для изучения иностранного языка (по 2 часа в неделю при 34 учебных неделях); учебный предмет «Духовно-нравственная культура России» изучается</w:t>
            </w:r>
            <w:r>
              <w:rPr>
                <w:rFonts w:ascii="Times New Roman" w:hAnsi="Times New Roman" w:cs="Times New Roman"/>
                <w:sz w:val="22"/>
                <w:szCs w:val="22"/>
              </w:rPr>
              <w:br w:type="textWrapping"/>
            </w:r>
            <w:r>
              <w:rPr>
                <w:rFonts w:ascii="Times New Roman" w:hAnsi="Times New Roman" w:cs="Times New Roman"/>
                <w:sz w:val="22"/>
                <w:szCs w:val="22"/>
              </w:rPr>
              <w:t>в 5 классе в соответствии с федеральной рабочей программой, утвержденной Приказом № 808 (по 1 часу в неделю при 34 учебных неделях, начиная со второго полугодия).</w:t>
            </w:r>
          </w:p>
          <w:p w14:paraId="7482968A">
            <w:pPr>
              <w:jc w:val="both"/>
              <w:rPr>
                <w:rStyle w:val="51"/>
                <w:rFonts w:asciiTheme="majorBidi" w:hAnsiTheme="majorBidi" w:cstheme="majorBidi"/>
              </w:rPr>
            </w:pPr>
            <w:r>
              <w:rPr>
                <w:rStyle w:val="51"/>
                <w:rFonts w:asciiTheme="majorBidi" w:hAnsiTheme="majorBidi" w:cstheme="majorBidi"/>
              </w:rPr>
              <w:t>В соответствии с Концепцией развития детско-юношеского спорта в Российской Федерации до 2030 года, утверждённой распоряжением Правительства Российской Федерации от 28 декабря 2021 года №3894-р, при реализации вариантов федерального учебного плана, где количество часов на физическую культуру составляет 2 часа, третий час реализуется за счёт часов части, формируемой участниками образовательных отношений (учебные модули по видам спорта).</w:t>
            </w:r>
          </w:p>
          <w:p w14:paraId="2B88F603">
            <w:pPr>
              <w:jc w:val="both"/>
              <w:rPr>
                <w:rStyle w:val="51"/>
                <w:rFonts w:asciiTheme="majorBidi" w:hAnsiTheme="majorBidi" w:cstheme="majorBidi"/>
              </w:rPr>
            </w:pPr>
            <w:r>
              <w:rPr>
                <w:rStyle w:val="51"/>
                <w:rFonts w:asciiTheme="majorBidi" w:hAnsiTheme="majorBidi" w:cstheme="majorBidi"/>
              </w:rPr>
              <w:t xml:space="preserve">Продолжительность учебного года в 5-9 классах составляет 34 учебные недели. </w:t>
            </w:r>
          </w:p>
          <w:p w14:paraId="1675306A">
            <w:pPr>
              <w:jc w:val="both"/>
              <w:rPr>
                <w:rStyle w:val="51"/>
                <w:rFonts w:asciiTheme="majorBidi" w:hAnsiTheme="majorBidi" w:cstheme="majorBidi"/>
              </w:rPr>
            </w:pPr>
            <w:r>
              <w:rPr>
                <w:rStyle w:val="51"/>
                <w:rFonts w:asciiTheme="majorBidi" w:hAnsiTheme="majorBidi" w:cstheme="majorBidi"/>
              </w:rPr>
              <w:t>Учебные занятия для учащихся 5-9 классов проводятся по 5-ти дневной учебной неделе.</w:t>
            </w:r>
          </w:p>
          <w:p w14:paraId="74E65753">
            <w:pPr>
              <w:jc w:val="both"/>
              <w:rPr>
                <w:rStyle w:val="51"/>
                <w:rFonts w:asciiTheme="majorBidi" w:hAnsiTheme="majorBidi" w:cstheme="majorBidi"/>
              </w:rPr>
            </w:pPr>
            <w:r>
              <w:rPr>
                <w:rStyle w:val="51"/>
                <w:rFonts w:asciiTheme="majorBidi" w:hAnsiTheme="majorBidi" w:cstheme="majorBidi"/>
              </w:rPr>
              <w:t>Максимальный объем аудиторной нагрузки обучающихся в неделю составляет в 5 классе – 29 часов, в 6 классе – 30 часов, в 7 классе – 32 часа, в 8-9 классах – 33 часа.</w:t>
            </w:r>
          </w:p>
          <w:p w14:paraId="093E1493">
            <w:pPr>
              <w:ind w:firstLine="567"/>
              <w:jc w:val="both"/>
              <w:rPr>
                <w:rStyle w:val="51"/>
                <w:rFonts w:asciiTheme="majorBidi" w:hAnsiTheme="majorBidi" w:cstheme="majorBidi"/>
              </w:rPr>
            </w:pPr>
            <w:r>
              <w:rPr>
                <w:rStyle w:val="51"/>
                <w:rFonts w:asciiTheme="majorBidi" w:hAnsiTheme="majorBidi" w:cstheme="majorBidi"/>
              </w:rPr>
              <w:t>Промежуточная аттестация обучающихся осуществляется в соответствии с календарным учебным графиком.</w:t>
            </w:r>
          </w:p>
          <w:p w14:paraId="348E57B2">
            <w:pPr>
              <w:ind w:firstLine="567"/>
              <w:jc w:val="both"/>
              <w:rPr>
                <w:rStyle w:val="51"/>
                <w:rFonts w:asciiTheme="majorBidi" w:hAnsiTheme="majorBidi" w:cstheme="majorBidi"/>
              </w:rPr>
            </w:pPr>
            <w:r>
              <w:rPr>
                <w:rStyle w:val="51"/>
                <w:rFonts w:asciiTheme="majorBidi" w:hAnsiTheme="majorBidi" w:cstheme="majorBidi"/>
              </w:rPr>
              <w:t xml:space="preserve">В 5-8 классах проводится промежуточная аттестация, которая сопровождается проведением контрольных мероприятий по всем предметам обязательной части учебного плана. </w:t>
            </w:r>
            <w:r>
              <w:rPr>
                <w:rStyle w:val="51"/>
              </w:rPr>
              <w:t xml:space="preserve">Формы и порядок проведения промежуточной аттестации определяются «Положением о формах, периодичности, порядке текущего контроля успеваемости и промежуточной аттестации обучающихся МАОУ «Аромашевская СОШ им.В.Д.Кармацкого». </w:t>
            </w:r>
            <w:r>
              <w:rPr>
                <w:rStyle w:val="51"/>
                <w:rFonts w:asciiTheme="majorBidi" w:hAnsiTheme="majorBidi" w:cstheme="majorBidi"/>
              </w:rPr>
              <w:t>Оценки по русскому языку, математике и предметами на основе случайного выбора, полученные обучающимися за выполнение Всероссийских проверочных работ (ВПР), учитываются как оценки, полученные на промежуточной аттестации.</w:t>
            </w:r>
          </w:p>
          <w:p w14:paraId="0BE9560A">
            <w:pPr>
              <w:ind w:firstLine="567"/>
              <w:jc w:val="both"/>
              <w:rPr>
                <w:rStyle w:val="51"/>
                <w:rFonts w:asciiTheme="majorBidi" w:hAnsiTheme="majorBidi" w:cstheme="majorBidi"/>
              </w:rPr>
            </w:pPr>
          </w:p>
          <w:p w14:paraId="69FE026F">
            <w:pPr>
              <w:ind w:firstLine="567"/>
              <w:jc w:val="both"/>
              <w:rPr>
                <w:rStyle w:val="51"/>
                <w:rFonts w:asciiTheme="majorBidi" w:hAnsiTheme="majorBidi" w:cstheme="majorBidi"/>
              </w:rPr>
            </w:pPr>
          </w:p>
          <w:p w14:paraId="77E99903">
            <w:pPr>
              <w:jc w:val="both"/>
            </w:pPr>
          </w:p>
          <w:p w14:paraId="243F9751">
            <w:pPr>
              <w:jc w:val="both"/>
            </w:pPr>
          </w:p>
          <w:p w14:paraId="0596AE83">
            <w:pPr>
              <w:jc w:val="center"/>
            </w:pPr>
            <w:r>
              <w:t>Формы промежуточной аттестации в 5-8-х классах</w:t>
            </w:r>
          </w:p>
          <w:p w14:paraId="1689E7EA">
            <w:pPr>
              <w:jc w:val="both"/>
            </w:pPr>
          </w:p>
          <w:tbl>
            <w:tblPr>
              <w:tblStyle w:val="8"/>
              <w:tblW w:w="9243" w:type="dxa"/>
              <w:tblInd w:w="108" w:type="dxa"/>
              <w:tblLayout w:type="autofit"/>
              <w:tblCellMar>
                <w:top w:w="0" w:type="dxa"/>
                <w:left w:w="108" w:type="dxa"/>
                <w:bottom w:w="0" w:type="dxa"/>
                <w:right w:w="108" w:type="dxa"/>
              </w:tblCellMar>
            </w:tblPr>
            <w:tblGrid>
              <w:gridCol w:w="4282"/>
              <w:gridCol w:w="1105"/>
              <w:gridCol w:w="3856"/>
            </w:tblGrid>
            <w:tr w14:paraId="4859C8E8">
              <w:tblPrEx>
                <w:tblCellMar>
                  <w:top w:w="0" w:type="dxa"/>
                  <w:left w:w="108" w:type="dxa"/>
                  <w:bottom w:w="0" w:type="dxa"/>
                  <w:right w:w="108" w:type="dxa"/>
                </w:tblCellMar>
              </w:tblPrEx>
              <w:tc>
                <w:tcPr>
                  <w:tcW w:w="4282" w:type="dxa"/>
                </w:tcPr>
                <w:p w14:paraId="03B70769">
                  <w:pPr>
                    <w:jc w:val="both"/>
                  </w:pPr>
                  <w:r>
                    <w:t xml:space="preserve">Предмет </w:t>
                  </w:r>
                </w:p>
              </w:tc>
              <w:tc>
                <w:tcPr>
                  <w:tcW w:w="1105" w:type="dxa"/>
                </w:tcPr>
                <w:p w14:paraId="76847CFD">
                  <w:pPr>
                    <w:jc w:val="both"/>
                  </w:pPr>
                  <w:r>
                    <w:t xml:space="preserve">Класс </w:t>
                  </w:r>
                </w:p>
              </w:tc>
              <w:tc>
                <w:tcPr>
                  <w:tcW w:w="3856" w:type="dxa"/>
                </w:tcPr>
                <w:p w14:paraId="202A8041">
                  <w:pPr>
                    <w:jc w:val="both"/>
                  </w:pPr>
                  <w:r>
                    <w:t>Форма промежуточной аттестации</w:t>
                  </w:r>
                </w:p>
              </w:tc>
            </w:tr>
            <w:tr w14:paraId="0AB05E86">
              <w:tblPrEx>
                <w:tblCellMar>
                  <w:top w:w="0" w:type="dxa"/>
                  <w:left w:w="108" w:type="dxa"/>
                  <w:bottom w:w="0" w:type="dxa"/>
                  <w:right w:w="108" w:type="dxa"/>
                </w:tblCellMar>
              </w:tblPrEx>
              <w:tc>
                <w:tcPr>
                  <w:tcW w:w="4282" w:type="dxa"/>
                </w:tcPr>
                <w:p w14:paraId="2EE83350">
                  <w:pPr>
                    <w:jc w:val="both"/>
                  </w:pPr>
                  <w:r>
                    <w:t>Русский язык</w:t>
                  </w:r>
                </w:p>
              </w:tc>
              <w:tc>
                <w:tcPr>
                  <w:tcW w:w="1105" w:type="dxa"/>
                </w:tcPr>
                <w:p w14:paraId="1E453645">
                  <w:pPr>
                    <w:jc w:val="both"/>
                  </w:pPr>
                  <w:r>
                    <w:t>5-8</w:t>
                  </w:r>
                </w:p>
              </w:tc>
              <w:tc>
                <w:tcPr>
                  <w:tcW w:w="3856" w:type="dxa"/>
                </w:tcPr>
                <w:p w14:paraId="3F1B925A">
                  <w:pPr>
                    <w:jc w:val="both"/>
                  </w:pPr>
                  <w:r>
                    <w:t>ВПР</w:t>
                  </w:r>
                </w:p>
              </w:tc>
            </w:tr>
            <w:tr w14:paraId="4D08BC6C">
              <w:tblPrEx>
                <w:tblCellMar>
                  <w:top w:w="0" w:type="dxa"/>
                  <w:left w:w="108" w:type="dxa"/>
                  <w:bottom w:w="0" w:type="dxa"/>
                  <w:right w:w="108" w:type="dxa"/>
                </w:tblCellMar>
              </w:tblPrEx>
              <w:tc>
                <w:tcPr>
                  <w:tcW w:w="4282" w:type="dxa"/>
                </w:tcPr>
                <w:p w14:paraId="1E4940DD">
                  <w:pPr>
                    <w:jc w:val="both"/>
                  </w:pPr>
                  <w:r>
                    <w:t>Литература</w:t>
                  </w:r>
                </w:p>
              </w:tc>
              <w:tc>
                <w:tcPr>
                  <w:tcW w:w="1105" w:type="dxa"/>
                </w:tcPr>
                <w:p w14:paraId="58F431B5">
                  <w:r>
                    <w:t>5-8</w:t>
                  </w:r>
                </w:p>
              </w:tc>
              <w:tc>
                <w:tcPr>
                  <w:tcW w:w="3856" w:type="dxa"/>
                </w:tcPr>
                <w:p w14:paraId="0F00492D">
                  <w:pPr>
                    <w:jc w:val="both"/>
                  </w:pPr>
                  <w:r>
                    <w:t>Контрольная работа/ВПР</w:t>
                  </w:r>
                </w:p>
              </w:tc>
            </w:tr>
            <w:tr w14:paraId="01DE0AFC">
              <w:tblPrEx>
                <w:tblCellMar>
                  <w:top w:w="0" w:type="dxa"/>
                  <w:left w:w="108" w:type="dxa"/>
                  <w:bottom w:w="0" w:type="dxa"/>
                  <w:right w:w="108" w:type="dxa"/>
                </w:tblCellMar>
              </w:tblPrEx>
              <w:tc>
                <w:tcPr>
                  <w:tcW w:w="4282" w:type="dxa"/>
                </w:tcPr>
                <w:p w14:paraId="66186CCC">
                  <w:pPr>
                    <w:jc w:val="both"/>
                  </w:pPr>
                  <w:r>
                    <w:t xml:space="preserve">Иностранный язык </w:t>
                  </w:r>
                </w:p>
              </w:tc>
              <w:tc>
                <w:tcPr>
                  <w:tcW w:w="1105" w:type="dxa"/>
                </w:tcPr>
                <w:p w14:paraId="497FB864">
                  <w:r>
                    <w:t>5-8</w:t>
                  </w:r>
                </w:p>
              </w:tc>
              <w:tc>
                <w:tcPr>
                  <w:tcW w:w="3856" w:type="dxa"/>
                </w:tcPr>
                <w:p w14:paraId="3283424E">
                  <w:r>
                    <w:t>Контрольная работа/ВПР</w:t>
                  </w:r>
                </w:p>
              </w:tc>
            </w:tr>
            <w:tr w14:paraId="3E6A31DA">
              <w:tblPrEx>
                <w:tblCellMar>
                  <w:top w:w="0" w:type="dxa"/>
                  <w:left w:w="108" w:type="dxa"/>
                  <w:bottom w:w="0" w:type="dxa"/>
                  <w:right w:w="108" w:type="dxa"/>
                </w:tblCellMar>
              </w:tblPrEx>
              <w:tc>
                <w:tcPr>
                  <w:tcW w:w="4282" w:type="dxa"/>
                </w:tcPr>
                <w:p w14:paraId="62D03B38">
                  <w:pPr>
                    <w:jc w:val="both"/>
                  </w:pPr>
                  <w:r>
                    <w:t xml:space="preserve">Математика </w:t>
                  </w:r>
                </w:p>
              </w:tc>
              <w:tc>
                <w:tcPr>
                  <w:tcW w:w="1105" w:type="dxa"/>
                </w:tcPr>
                <w:p w14:paraId="156A0CF6">
                  <w:r>
                    <w:t>5-6</w:t>
                  </w:r>
                </w:p>
              </w:tc>
              <w:tc>
                <w:tcPr>
                  <w:tcW w:w="3856" w:type="dxa"/>
                </w:tcPr>
                <w:p w14:paraId="66210878">
                  <w:r>
                    <w:t>ВПР</w:t>
                  </w:r>
                </w:p>
              </w:tc>
            </w:tr>
            <w:tr w14:paraId="5CA29FCE">
              <w:tblPrEx>
                <w:tblCellMar>
                  <w:top w:w="0" w:type="dxa"/>
                  <w:left w:w="108" w:type="dxa"/>
                  <w:bottom w:w="0" w:type="dxa"/>
                  <w:right w:w="108" w:type="dxa"/>
                </w:tblCellMar>
              </w:tblPrEx>
              <w:tc>
                <w:tcPr>
                  <w:tcW w:w="4282" w:type="dxa"/>
                </w:tcPr>
                <w:p w14:paraId="714FD1F7">
                  <w:pPr>
                    <w:jc w:val="both"/>
                  </w:pPr>
                  <w:r>
                    <w:t>Математика(алгебра, геометрия, вероятность и статистика)</w:t>
                  </w:r>
                </w:p>
              </w:tc>
              <w:tc>
                <w:tcPr>
                  <w:tcW w:w="1105" w:type="dxa"/>
                </w:tcPr>
                <w:p w14:paraId="3FC8C6AE">
                  <w:r>
                    <w:t>7-8</w:t>
                  </w:r>
                </w:p>
              </w:tc>
              <w:tc>
                <w:tcPr>
                  <w:tcW w:w="3856" w:type="dxa"/>
                </w:tcPr>
                <w:p w14:paraId="4C97BEA7">
                  <w:r>
                    <w:t>ВПР</w:t>
                  </w:r>
                </w:p>
              </w:tc>
            </w:tr>
            <w:tr w14:paraId="587B5A42">
              <w:tblPrEx>
                <w:tblCellMar>
                  <w:top w:w="0" w:type="dxa"/>
                  <w:left w:w="108" w:type="dxa"/>
                  <w:bottom w:w="0" w:type="dxa"/>
                  <w:right w:w="108" w:type="dxa"/>
                </w:tblCellMar>
              </w:tblPrEx>
              <w:tc>
                <w:tcPr>
                  <w:tcW w:w="4282" w:type="dxa"/>
                </w:tcPr>
                <w:p w14:paraId="0A9191C3">
                  <w:pPr>
                    <w:jc w:val="both"/>
                  </w:pPr>
                  <w:r>
                    <w:t>Информатика</w:t>
                  </w:r>
                </w:p>
              </w:tc>
              <w:tc>
                <w:tcPr>
                  <w:tcW w:w="1105" w:type="dxa"/>
                </w:tcPr>
                <w:p w14:paraId="018D265C">
                  <w:r>
                    <w:t>7-8</w:t>
                  </w:r>
                </w:p>
              </w:tc>
              <w:tc>
                <w:tcPr>
                  <w:tcW w:w="3856" w:type="dxa"/>
                </w:tcPr>
                <w:p w14:paraId="3681C691">
                  <w:r>
                    <w:t>Контрольная работа/ВПР</w:t>
                  </w:r>
                </w:p>
              </w:tc>
            </w:tr>
            <w:tr w14:paraId="06AEF344">
              <w:tblPrEx>
                <w:tblCellMar>
                  <w:top w:w="0" w:type="dxa"/>
                  <w:left w:w="108" w:type="dxa"/>
                  <w:bottom w:w="0" w:type="dxa"/>
                  <w:right w:w="108" w:type="dxa"/>
                </w:tblCellMar>
              </w:tblPrEx>
              <w:tc>
                <w:tcPr>
                  <w:tcW w:w="4282" w:type="dxa"/>
                </w:tcPr>
                <w:p w14:paraId="109E1D80">
                  <w:pPr>
                    <w:jc w:val="both"/>
                  </w:pPr>
                  <w:r>
                    <w:t>История</w:t>
                  </w:r>
                </w:p>
              </w:tc>
              <w:tc>
                <w:tcPr>
                  <w:tcW w:w="1105" w:type="dxa"/>
                </w:tcPr>
                <w:p w14:paraId="686065AE">
                  <w:r>
                    <w:t>5-8</w:t>
                  </w:r>
                </w:p>
              </w:tc>
              <w:tc>
                <w:tcPr>
                  <w:tcW w:w="3856" w:type="dxa"/>
                </w:tcPr>
                <w:p w14:paraId="6479091C">
                  <w:r>
                    <w:t>Контрольная работа/ВПР</w:t>
                  </w:r>
                </w:p>
              </w:tc>
            </w:tr>
            <w:tr w14:paraId="11436B1B">
              <w:tblPrEx>
                <w:tblCellMar>
                  <w:top w:w="0" w:type="dxa"/>
                  <w:left w:w="108" w:type="dxa"/>
                  <w:bottom w:w="0" w:type="dxa"/>
                  <w:right w:w="108" w:type="dxa"/>
                </w:tblCellMar>
              </w:tblPrEx>
              <w:tc>
                <w:tcPr>
                  <w:tcW w:w="4282" w:type="dxa"/>
                </w:tcPr>
                <w:p w14:paraId="248F4B9D">
                  <w:pPr>
                    <w:jc w:val="both"/>
                  </w:pPr>
                  <w:r>
                    <w:t>Обществознание</w:t>
                  </w:r>
                </w:p>
              </w:tc>
              <w:tc>
                <w:tcPr>
                  <w:tcW w:w="1105" w:type="dxa"/>
                </w:tcPr>
                <w:p w14:paraId="7F13104A">
                  <w:r>
                    <w:t>5-8</w:t>
                  </w:r>
                </w:p>
              </w:tc>
              <w:tc>
                <w:tcPr>
                  <w:tcW w:w="3856" w:type="dxa"/>
                </w:tcPr>
                <w:p w14:paraId="75F9AA19">
                  <w:r>
                    <w:t>Контрольная работа/ВПР</w:t>
                  </w:r>
                </w:p>
              </w:tc>
            </w:tr>
            <w:tr w14:paraId="5716946E">
              <w:tblPrEx>
                <w:tblCellMar>
                  <w:top w:w="0" w:type="dxa"/>
                  <w:left w:w="108" w:type="dxa"/>
                  <w:bottom w:w="0" w:type="dxa"/>
                  <w:right w:w="108" w:type="dxa"/>
                </w:tblCellMar>
              </w:tblPrEx>
              <w:tc>
                <w:tcPr>
                  <w:tcW w:w="4282" w:type="dxa"/>
                </w:tcPr>
                <w:p w14:paraId="50D0093E">
                  <w:pPr>
                    <w:jc w:val="both"/>
                  </w:pPr>
                  <w:r>
                    <w:t>География</w:t>
                  </w:r>
                </w:p>
              </w:tc>
              <w:tc>
                <w:tcPr>
                  <w:tcW w:w="1105" w:type="dxa"/>
                </w:tcPr>
                <w:p w14:paraId="46CB6FF9">
                  <w:r>
                    <w:t>5-8</w:t>
                  </w:r>
                </w:p>
              </w:tc>
              <w:tc>
                <w:tcPr>
                  <w:tcW w:w="3856" w:type="dxa"/>
                </w:tcPr>
                <w:p w14:paraId="7493FC22">
                  <w:r>
                    <w:t>Контрольная работа/ВПР</w:t>
                  </w:r>
                </w:p>
              </w:tc>
            </w:tr>
            <w:tr w14:paraId="48DF714D">
              <w:tblPrEx>
                <w:tblCellMar>
                  <w:top w:w="0" w:type="dxa"/>
                  <w:left w:w="108" w:type="dxa"/>
                  <w:bottom w:w="0" w:type="dxa"/>
                  <w:right w:w="108" w:type="dxa"/>
                </w:tblCellMar>
              </w:tblPrEx>
              <w:tc>
                <w:tcPr>
                  <w:tcW w:w="4282" w:type="dxa"/>
                </w:tcPr>
                <w:p w14:paraId="001CAD54">
                  <w:pPr>
                    <w:jc w:val="both"/>
                  </w:pPr>
                  <w:r>
                    <w:t>Духовно-нравственная культура России</w:t>
                  </w:r>
                </w:p>
              </w:tc>
              <w:tc>
                <w:tcPr>
                  <w:tcW w:w="1105" w:type="dxa"/>
                </w:tcPr>
                <w:p w14:paraId="29C4C84E">
                  <w:r>
                    <w:t>5-6</w:t>
                  </w:r>
                </w:p>
              </w:tc>
              <w:tc>
                <w:tcPr>
                  <w:tcW w:w="3856" w:type="dxa"/>
                </w:tcPr>
                <w:p w14:paraId="2C4EA3F3">
                  <w:r>
                    <w:t>Контрольная работа/ВПР</w:t>
                  </w:r>
                </w:p>
              </w:tc>
            </w:tr>
            <w:tr w14:paraId="295EBE2E">
              <w:tblPrEx>
                <w:tblCellMar>
                  <w:top w:w="0" w:type="dxa"/>
                  <w:left w:w="108" w:type="dxa"/>
                  <w:bottom w:w="0" w:type="dxa"/>
                  <w:right w:w="108" w:type="dxa"/>
                </w:tblCellMar>
              </w:tblPrEx>
              <w:tc>
                <w:tcPr>
                  <w:tcW w:w="4282" w:type="dxa"/>
                </w:tcPr>
                <w:p w14:paraId="7193E960">
                  <w:pPr>
                    <w:jc w:val="both"/>
                  </w:pPr>
                  <w:r>
                    <w:t>Физика</w:t>
                  </w:r>
                </w:p>
              </w:tc>
              <w:tc>
                <w:tcPr>
                  <w:tcW w:w="1105" w:type="dxa"/>
                </w:tcPr>
                <w:p w14:paraId="7B5FAEC5">
                  <w:r>
                    <w:t>7-8</w:t>
                  </w:r>
                </w:p>
              </w:tc>
              <w:tc>
                <w:tcPr>
                  <w:tcW w:w="3856" w:type="dxa"/>
                </w:tcPr>
                <w:p w14:paraId="389EBF2C">
                  <w:r>
                    <w:t>Контрольная работа/ВПР</w:t>
                  </w:r>
                </w:p>
              </w:tc>
            </w:tr>
            <w:tr w14:paraId="0ECA9B53">
              <w:tblPrEx>
                <w:tblCellMar>
                  <w:top w:w="0" w:type="dxa"/>
                  <w:left w:w="108" w:type="dxa"/>
                  <w:bottom w:w="0" w:type="dxa"/>
                  <w:right w:w="108" w:type="dxa"/>
                </w:tblCellMar>
              </w:tblPrEx>
              <w:tc>
                <w:tcPr>
                  <w:tcW w:w="4282" w:type="dxa"/>
                </w:tcPr>
                <w:p w14:paraId="1B9EF804">
                  <w:pPr>
                    <w:jc w:val="both"/>
                  </w:pPr>
                  <w:r>
                    <w:t xml:space="preserve">Химия </w:t>
                  </w:r>
                </w:p>
              </w:tc>
              <w:tc>
                <w:tcPr>
                  <w:tcW w:w="1105" w:type="dxa"/>
                </w:tcPr>
                <w:p w14:paraId="0360C209">
                  <w:r>
                    <w:t>8</w:t>
                  </w:r>
                </w:p>
              </w:tc>
              <w:tc>
                <w:tcPr>
                  <w:tcW w:w="3856" w:type="dxa"/>
                </w:tcPr>
                <w:p w14:paraId="5C9E65BF">
                  <w:r>
                    <w:t>Контрольная работа/ВПР</w:t>
                  </w:r>
                </w:p>
              </w:tc>
            </w:tr>
            <w:tr w14:paraId="478AEEC8">
              <w:tblPrEx>
                <w:tblCellMar>
                  <w:top w:w="0" w:type="dxa"/>
                  <w:left w:w="108" w:type="dxa"/>
                  <w:bottom w:w="0" w:type="dxa"/>
                  <w:right w:w="108" w:type="dxa"/>
                </w:tblCellMar>
              </w:tblPrEx>
              <w:tc>
                <w:tcPr>
                  <w:tcW w:w="4282" w:type="dxa"/>
                </w:tcPr>
                <w:p w14:paraId="4B13E9C7">
                  <w:pPr>
                    <w:jc w:val="both"/>
                  </w:pPr>
                  <w:r>
                    <w:t>Биология</w:t>
                  </w:r>
                </w:p>
              </w:tc>
              <w:tc>
                <w:tcPr>
                  <w:tcW w:w="1105" w:type="dxa"/>
                </w:tcPr>
                <w:p w14:paraId="430DED36">
                  <w:r>
                    <w:t>5-8</w:t>
                  </w:r>
                </w:p>
              </w:tc>
              <w:tc>
                <w:tcPr>
                  <w:tcW w:w="3856" w:type="dxa"/>
                </w:tcPr>
                <w:p w14:paraId="3A6632E8">
                  <w:r>
                    <w:t>Контрольная работа/ВПР</w:t>
                  </w:r>
                </w:p>
              </w:tc>
            </w:tr>
            <w:tr w14:paraId="3E926A22">
              <w:tblPrEx>
                <w:tblCellMar>
                  <w:top w:w="0" w:type="dxa"/>
                  <w:left w:w="108" w:type="dxa"/>
                  <w:bottom w:w="0" w:type="dxa"/>
                  <w:right w:w="108" w:type="dxa"/>
                </w:tblCellMar>
              </w:tblPrEx>
              <w:tc>
                <w:tcPr>
                  <w:tcW w:w="4282" w:type="dxa"/>
                </w:tcPr>
                <w:p w14:paraId="28A1F36C">
                  <w:pPr>
                    <w:jc w:val="both"/>
                  </w:pPr>
                  <w:r>
                    <w:t>Изобразительное искусство</w:t>
                  </w:r>
                </w:p>
              </w:tc>
              <w:tc>
                <w:tcPr>
                  <w:tcW w:w="1105" w:type="dxa"/>
                </w:tcPr>
                <w:p w14:paraId="3ED386E3">
                  <w:r>
                    <w:t>5-7</w:t>
                  </w:r>
                </w:p>
              </w:tc>
              <w:tc>
                <w:tcPr>
                  <w:tcW w:w="3856" w:type="dxa"/>
                </w:tcPr>
                <w:p w14:paraId="50B315D9">
                  <w:r>
                    <w:t>Тест</w:t>
                  </w:r>
                </w:p>
              </w:tc>
            </w:tr>
            <w:tr w14:paraId="247861D4">
              <w:tblPrEx>
                <w:tblCellMar>
                  <w:top w:w="0" w:type="dxa"/>
                  <w:left w:w="108" w:type="dxa"/>
                  <w:bottom w:w="0" w:type="dxa"/>
                  <w:right w:w="108" w:type="dxa"/>
                </w:tblCellMar>
              </w:tblPrEx>
              <w:tc>
                <w:tcPr>
                  <w:tcW w:w="4282" w:type="dxa"/>
                </w:tcPr>
                <w:p w14:paraId="2B503C71">
                  <w:pPr>
                    <w:jc w:val="both"/>
                  </w:pPr>
                  <w:r>
                    <w:t>Музыка</w:t>
                  </w:r>
                </w:p>
              </w:tc>
              <w:tc>
                <w:tcPr>
                  <w:tcW w:w="1105" w:type="dxa"/>
                </w:tcPr>
                <w:p w14:paraId="06E5662E">
                  <w:r>
                    <w:t>5-8</w:t>
                  </w:r>
                </w:p>
              </w:tc>
              <w:tc>
                <w:tcPr>
                  <w:tcW w:w="3856" w:type="dxa"/>
                </w:tcPr>
                <w:p w14:paraId="302D12C5">
                  <w:r>
                    <w:t>Тест</w:t>
                  </w:r>
                </w:p>
              </w:tc>
            </w:tr>
            <w:tr w14:paraId="58EB83E9">
              <w:tblPrEx>
                <w:tblCellMar>
                  <w:top w:w="0" w:type="dxa"/>
                  <w:left w:w="108" w:type="dxa"/>
                  <w:bottom w:w="0" w:type="dxa"/>
                  <w:right w:w="108" w:type="dxa"/>
                </w:tblCellMar>
              </w:tblPrEx>
              <w:tc>
                <w:tcPr>
                  <w:tcW w:w="4282" w:type="dxa"/>
                </w:tcPr>
                <w:p w14:paraId="6D693C25">
                  <w:pPr>
                    <w:jc w:val="both"/>
                  </w:pPr>
                  <w:r>
                    <w:t>Труд(технология)</w:t>
                  </w:r>
                </w:p>
              </w:tc>
              <w:tc>
                <w:tcPr>
                  <w:tcW w:w="1105" w:type="dxa"/>
                </w:tcPr>
                <w:p w14:paraId="5116AA21">
                  <w:r>
                    <w:t>5-8</w:t>
                  </w:r>
                </w:p>
              </w:tc>
              <w:tc>
                <w:tcPr>
                  <w:tcW w:w="3856" w:type="dxa"/>
                </w:tcPr>
                <w:p w14:paraId="66359C55">
                  <w:r>
                    <w:t>Проект</w:t>
                  </w:r>
                </w:p>
              </w:tc>
            </w:tr>
            <w:tr w14:paraId="1CB72C77">
              <w:tblPrEx>
                <w:tblCellMar>
                  <w:top w:w="0" w:type="dxa"/>
                  <w:left w:w="108" w:type="dxa"/>
                  <w:bottom w:w="0" w:type="dxa"/>
                  <w:right w:w="108" w:type="dxa"/>
                </w:tblCellMar>
              </w:tblPrEx>
              <w:tc>
                <w:tcPr>
                  <w:tcW w:w="4282" w:type="dxa"/>
                </w:tcPr>
                <w:p w14:paraId="2C2703FA">
                  <w:pPr>
                    <w:jc w:val="both"/>
                  </w:pPr>
                  <w:r>
                    <w:t>ОБЗР</w:t>
                  </w:r>
                </w:p>
              </w:tc>
              <w:tc>
                <w:tcPr>
                  <w:tcW w:w="1105" w:type="dxa"/>
                </w:tcPr>
                <w:p w14:paraId="447CADB8">
                  <w:r>
                    <w:t>8</w:t>
                  </w:r>
                </w:p>
              </w:tc>
              <w:tc>
                <w:tcPr>
                  <w:tcW w:w="3856" w:type="dxa"/>
                </w:tcPr>
                <w:p w14:paraId="653E2908">
                  <w:pPr>
                    <w:jc w:val="both"/>
                  </w:pPr>
                  <w:r>
                    <w:t>Тест</w:t>
                  </w:r>
                </w:p>
              </w:tc>
            </w:tr>
            <w:tr w14:paraId="7DAA0DFA">
              <w:tblPrEx>
                <w:tblCellMar>
                  <w:top w:w="0" w:type="dxa"/>
                  <w:left w:w="108" w:type="dxa"/>
                  <w:bottom w:w="0" w:type="dxa"/>
                  <w:right w:w="108" w:type="dxa"/>
                </w:tblCellMar>
              </w:tblPrEx>
              <w:tc>
                <w:tcPr>
                  <w:tcW w:w="4282" w:type="dxa"/>
                </w:tcPr>
                <w:p w14:paraId="67E0E931">
                  <w:pPr>
                    <w:jc w:val="both"/>
                  </w:pPr>
                  <w:r>
                    <w:t>Физическая культура</w:t>
                  </w:r>
                </w:p>
              </w:tc>
              <w:tc>
                <w:tcPr>
                  <w:tcW w:w="1105" w:type="dxa"/>
                </w:tcPr>
                <w:p w14:paraId="73EABA22">
                  <w:r>
                    <w:t>5-8</w:t>
                  </w:r>
                </w:p>
              </w:tc>
              <w:tc>
                <w:tcPr>
                  <w:tcW w:w="3856" w:type="dxa"/>
                </w:tcPr>
                <w:p w14:paraId="4743A465">
                  <w:pPr>
                    <w:jc w:val="both"/>
                  </w:pPr>
                  <w:r>
                    <w:t>Сдача нормативов по уровню физического развития</w:t>
                  </w:r>
                </w:p>
              </w:tc>
            </w:tr>
          </w:tbl>
          <w:p w14:paraId="495D9C55">
            <w:pPr>
              <w:jc w:val="both"/>
            </w:pPr>
          </w:p>
          <w:p w14:paraId="300241FE">
            <w:pPr>
              <w:jc w:val="both"/>
            </w:pPr>
            <w:r>
              <w:t>Максимально допустимая учебная нагрузка в 5 классе – 986 ч., в 6 классе – 1020 ч., в 7-м классе – 1088 ч., в 8-м классе - 1122 ч., в 9-м классе - 1122 ч. в год.</w:t>
            </w:r>
          </w:p>
          <w:p w14:paraId="0C12AF46"/>
          <w:p w14:paraId="5DEB5B8F">
            <w:pPr>
              <w:jc w:val="center"/>
            </w:pPr>
            <w:r>
              <w:t>Учебный план</w:t>
            </w:r>
          </w:p>
          <w:p w14:paraId="73BCA940">
            <w:pPr>
              <w:jc w:val="center"/>
            </w:pPr>
            <w:r>
              <w:t>на 2026-2027 учебный год</w:t>
            </w:r>
          </w:p>
          <w:p w14:paraId="12286360">
            <w:pPr>
              <w:jc w:val="center"/>
            </w:pPr>
            <w:r>
              <w:t>(вариант 1) (5-дневная учебная неделя)</w:t>
            </w:r>
          </w:p>
          <w:p w14:paraId="01CEA556">
            <w:pPr>
              <w:jc w:val="center"/>
            </w:pPr>
          </w:p>
          <w:p w14:paraId="5B944D9B">
            <w:pPr>
              <w:jc w:val="center"/>
            </w:pPr>
            <w:r>
              <w:t>(МАОУ Аромашевская СОШ им. В.Д. Кармацкого»)</w:t>
            </w:r>
          </w:p>
          <w:p w14:paraId="1B66DECB">
            <w:pPr>
              <w:jc w:val="center"/>
            </w:pPr>
          </w:p>
          <w:tbl>
            <w:tblPr>
              <w:tblStyle w:val="8"/>
              <w:tblW w:w="0" w:type="auto"/>
              <w:tblInd w:w="108" w:type="dxa"/>
              <w:tblLayout w:type="autofit"/>
              <w:tblCellMar>
                <w:top w:w="0" w:type="dxa"/>
                <w:left w:w="108" w:type="dxa"/>
                <w:bottom w:w="0" w:type="dxa"/>
                <w:right w:w="108" w:type="dxa"/>
              </w:tblCellMar>
            </w:tblPr>
            <w:tblGrid>
              <w:gridCol w:w="3968"/>
              <w:gridCol w:w="709"/>
              <w:gridCol w:w="852"/>
              <w:gridCol w:w="708"/>
              <w:gridCol w:w="709"/>
              <w:gridCol w:w="709"/>
              <w:gridCol w:w="709"/>
              <w:gridCol w:w="850"/>
            </w:tblGrid>
            <w:tr w14:paraId="061D065C">
              <w:tblPrEx>
                <w:tblCellMar>
                  <w:top w:w="0" w:type="dxa"/>
                  <w:left w:w="108" w:type="dxa"/>
                  <w:bottom w:w="0" w:type="dxa"/>
                  <w:right w:w="108" w:type="dxa"/>
                </w:tblCellMar>
              </w:tblPrEx>
              <w:tc>
                <w:tcPr>
                  <w:tcW w:w="9214" w:type="dxa"/>
                  <w:gridSpan w:val="8"/>
                </w:tcPr>
                <w:p w14:paraId="1D19AF40">
                  <w:r>
                    <w:t>Вариант №1</w:t>
                  </w:r>
                </w:p>
              </w:tc>
            </w:tr>
            <w:tr w14:paraId="75039AE6">
              <w:tblPrEx>
                <w:tblCellMar>
                  <w:top w:w="0" w:type="dxa"/>
                  <w:left w:w="108" w:type="dxa"/>
                  <w:bottom w:w="0" w:type="dxa"/>
                  <w:right w:w="108" w:type="dxa"/>
                </w:tblCellMar>
              </w:tblPrEx>
              <w:tc>
                <w:tcPr>
                  <w:tcW w:w="3968" w:type="dxa"/>
                  <w:vMerge w:val="restart"/>
                </w:tcPr>
                <w:p w14:paraId="750BCE4D">
                  <w:r>
                    <w:t>Учебные предметы(учебные курсы)/классы</w:t>
                  </w:r>
                </w:p>
              </w:tc>
              <w:tc>
                <w:tcPr>
                  <w:tcW w:w="5246" w:type="dxa"/>
                  <w:gridSpan w:val="7"/>
                </w:tcPr>
                <w:p w14:paraId="3A2D3ADA">
                  <w:pPr>
                    <w:jc w:val="center"/>
                  </w:pPr>
                  <w:r>
                    <w:t>Количество часов в неделю</w:t>
                  </w:r>
                </w:p>
              </w:tc>
            </w:tr>
            <w:tr w14:paraId="051821B9">
              <w:tblPrEx>
                <w:tblCellMar>
                  <w:top w:w="0" w:type="dxa"/>
                  <w:left w:w="108" w:type="dxa"/>
                  <w:bottom w:w="0" w:type="dxa"/>
                  <w:right w:w="108" w:type="dxa"/>
                </w:tblCellMar>
              </w:tblPrEx>
              <w:tc>
                <w:tcPr>
                  <w:tcW w:w="3968" w:type="dxa"/>
                  <w:vMerge w:val="continue"/>
                </w:tcPr>
                <w:p w14:paraId="231816CE"/>
              </w:tc>
              <w:tc>
                <w:tcPr>
                  <w:tcW w:w="709" w:type="dxa"/>
                </w:tcPr>
                <w:p w14:paraId="51A4BF90">
                  <w:pPr>
                    <w:jc w:val="center"/>
                  </w:pPr>
                  <w:r>
                    <w:t>5ав</w:t>
                  </w:r>
                </w:p>
              </w:tc>
              <w:tc>
                <w:tcPr>
                  <w:tcW w:w="852" w:type="dxa"/>
                </w:tcPr>
                <w:p w14:paraId="3ED26358">
                  <w:pPr>
                    <w:jc w:val="center"/>
                  </w:pPr>
                  <w:r>
                    <w:t>5б</w:t>
                  </w:r>
                </w:p>
              </w:tc>
              <w:tc>
                <w:tcPr>
                  <w:tcW w:w="708" w:type="dxa"/>
                </w:tcPr>
                <w:p w14:paraId="702E0623">
                  <w:pPr>
                    <w:jc w:val="center"/>
                  </w:pPr>
                  <w:r>
                    <w:t>6</w:t>
                  </w:r>
                </w:p>
              </w:tc>
              <w:tc>
                <w:tcPr>
                  <w:tcW w:w="709" w:type="dxa"/>
                </w:tcPr>
                <w:p w14:paraId="44E85E24">
                  <w:pPr>
                    <w:jc w:val="center"/>
                  </w:pPr>
                  <w:r>
                    <w:t>7</w:t>
                  </w:r>
                </w:p>
              </w:tc>
              <w:tc>
                <w:tcPr>
                  <w:tcW w:w="709" w:type="dxa"/>
                </w:tcPr>
                <w:p w14:paraId="36E28603">
                  <w:pPr>
                    <w:jc w:val="center"/>
                  </w:pPr>
                  <w:r>
                    <w:t>8</w:t>
                  </w:r>
                </w:p>
              </w:tc>
              <w:tc>
                <w:tcPr>
                  <w:tcW w:w="709" w:type="dxa"/>
                </w:tcPr>
                <w:p w14:paraId="6CF711DD">
                  <w:pPr>
                    <w:jc w:val="center"/>
                  </w:pPr>
                  <w:r>
                    <w:t>9</w:t>
                  </w:r>
                </w:p>
              </w:tc>
              <w:tc>
                <w:tcPr>
                  <w:tcW w:w="850" w:type="dxa"/>
                </w:tcPr>
                <w:p w14:paraId="1F119675">
                  <w:r>
                    <w:t xml:space="preserve">Всего </w:t>
                  </w:r>
                </w:p>
              </w:tc>
            </w:tr>
            <w:tr w14:paraId="1CB15E99">
              <w:tblPrEx>
                <w:tblCellMar>
                  <w:top w:w="0" w:type="dxa"/>
                  <w:left w:w="108" w:type="dxa"/>
                  <w:bottom w:w="0" w:type="dxa"/>
                  <w:right w:w="108" w:type="dxa"/>
                </w:tblCellMar>
              </w:tblPrEx>
              <w:tc>
                <w:tcPr>
                  <w:tcW w:w="9214" w:type="dxa"/>
                  <w:gridSpan w:val="8"/>
                </w:tcPr>
                <w:p w14:paraId="31F1F3DF">
                  <w:r>
                    <w:t>Обязательная часть</w:t>
                  </w:r>
                </w:p>
              </w:tc>
            </w:tr>
            <w:tr w14:paraId="54AA73E9">
              <w:tblPrEx>
                <w:tblCellMar>
                  <w:top w:w="0" w:type="dxa"/>
                  <w:left w:w="108" w:type="dxa"/>
                  <w:bottom w:w="0" w:type="dxa"/>
                  <w:right w:w="108" w:type="dxa"/>
                </w:tblCellMar>
              </w:tblPrEx>
              <w:tc>
                <w:tcPr>
                  <w:tcW w:w="3968" w:type="dxa"/>
                </w:tcPr>
                <w:p w14:paraId="185B4B20">
                  <w:pPr>
                    <w:pStyle w:val="45"/>
                    <w:shd w:val="clear" w:color="auto" w:fill="auto"/>
                    <w:spacing w:line="240" w:lineRule="auto"/>
                    <w:ind w:right="20" w:firstLine="0"/>
                    <w:jc w:val="left"/>
                    <w:rPr>
                      <w:sz w:val="22"/>
                      <w:szCs w:val="22"/>
                    </w:rPr>
                  </w:pPr>
                  <w:r>
                    <w:rPr>
                      <w:sz w:val="22"/>
                      <w:szCs w:val="22"/>
                    </w:rPr>
                    <w:t>Русский  язык</w:t>
                  </w:r>
                </w:p>
              </w:tc>
              <w:tc>
                <w:tcPr>
                  <w:tcW w:w="709" w:type="dxa"/>
                </w:tcPr>
                <w:p w14:paraId="4EEFF260">
                  <w:pPr>
                    <w:pStyle w:val="45"/>
                    <w:shd w:val="clear" w:color="auto" w:fill="auto"/>
                    <w:spacing w:line="240" w:lineRule="auto"/>
                    <w:ind w:left="20" w:right="20" w:firstLine="0"/>
                    <w:rPr>
                      <w:sz w:val="22"/>
                      <w:szCs w:val="22"/>
                    </w:rPr>
                  </w:pPr>
                  <w:r>
                    <w:rPr>
                      <w:sz w:val="22"/>
                      <w:szCs w:val="22"/>
                    </w:rPr>
                    <w:t>5</w:t>
                  </w:r>
                </w:p>
              </w:tc>
              <w:tc>
                <w:tcPr>
                  <w:tcW w:w="852" w:type="dxa"/>
                </w:tcPr>
                <w:p w14:paraId="13B61F12">
                  <w:pPr>
                    <w:pStyle w:val="45"/>
                    <w:shd w:val="clear" w:color="auto" w:fill="auto"/>
                    <w:spacing w:line="240" w:lineRule="auto"/>
                    <w:ind w:left="20" w:right="20" w:firstLine="0"/>
                    <w:rPr>
                      <w:sz w:val="22"/>
                      <w:szCs w:val="22"/>
                    </w:rPr>
                  </w:pPr>
                  <w:r>
                    <w:rPr>
                      <w:sz w:val="22"/>
                      <w:szCs w:val="22"/>
                    </w:rPr>
                    <w:t>5</w:t>
                  </w:r>
                </w:p>
              </w:tc>
              <w:tc>
                <w:tcPr>
                  <w:tcW w:w="708" w:type="dxa"/>
                </w:tcPr>
                <w:p w14:paraId="07D83AC4">
                  <w:pPr>
                    <w:pStyle w:val="45"/>
                    <w:shd w:val="clear" w:color="auto" w:fill="auto"/>
                    <w:spacing w:line="240" w:lineRule="auto"/>
                    <w:ind w:left="20" w:right="20" w:firstLine="0"/>
                    <w:rPr>
                      <w:sz w:val="22"/>
                      <w:szCs w:val="22"/>
                    </w:rPr>
                  </w:pPr>
                  <w:r>
                    <w:rPr>
                      <w:sz w:val="22"/>
                      <w:szCs w:val="22"/>
                    </w:rPr>
                    <w:t>6</w:t>
                  </w:r>
                </w:p>
              </w:tc>
              <w:tc>
                <w:tcPr>
                  <w:tcW w:w="709" w:type="dxa"/>
                </w:tcPr>
                <w:p w14:paraId="154F3093">
                  <w:pPr>
                    <w:pStyle w:val="45"/>
                    <w:shd w:val="clear" w:color="auto" w:fill="auto"/>
                    <w:spacing w:line="240" w:lineRule="auto"/>
                    <w:ind w:left="20" w:right="20" w:firstLine="0"/>
                    <w:rPr>
                      <w:sz w:val="22"/>
                      <w:szCs w:val="22"/>
                    </w:rPr>
                  </w:pPr>
                  <w:r>
                    <w:rPr>
                      <w:sz w:val="22"/>
                      <w:szCs w:val="22"/>
                    </w:rPr>
                    <w:t>4</w:t>
                  </w:r>
                </w:p>
              </w:tc>
              <w:tc>
                <w:tcPr>
                  <w:tcW w:w="709" w:type="dxa"/>
                </w:tcPr>
                <w:p w14:paraId="01029DED">
                  <w:pPr>
                    <w:pStyle w:val="45"/>
                    <w:shd w:val="clear" w:color="auto" w:fill="auto"/>
                    <w:spacing w:line="240" w:lineRule="auto"/>
                    <w:ind w:left="20" w:right="20" w:firstLine="0"/>
                    <w:rPr>
                      <w:sz w:val="22"/>
                      <w:szCs w:val="22"/>
                    </w:rPr>
                  </w:pPr>
                  <w:r>
                    <w:rPr>
                      <w:sz w:val="22"/>
                      <w:szCs w:val="22"/>
                    </w:rPr>
                    <w:t>3</w:t>
                  </w:r>
                </w:p>
              </w:tc>
              <w:tc>
                <w:tcPr>
                  <w:tcW w:w="709" w:type="dxa"/>
                </w:tcPr>
                <w:p w14:paraId="615752FE">
                  <w:pPr>
                    <w:jc w:val="center"/>
                  </w:pPr>
                  <w:r>
                    <w:t>3</w:t>
                  </w:r>
                </w:p>
              </w:tc>
              <w:tc>
                <w:tcPr>
                  <w:tcW w:w="850" w:type="dxa"/>
                </w:tcPr>
                <w:p w14:paraId="285A905D">
                  <w:pPr>
                    <w:jc w:val="center"/>
                  </w:pPr>
                  <w:r>
                    <w:t>21</w:t>
                  </w:r>
                </w:p>
              </w:tc>
            </w:tr>
            <w:tr w14:paraId="1BC7EFDB">
              <w:tblPrEx>
                <w:tblCellMar>
                  <w:top w:w="0" w:type="dxa"/>
                  <w:left w:w="108" w:type="dxa"/>
                  <w:bottom w:w="0" w:type="dxa"/>
                  <w:right w:w="108" w:type="dxa"/>
                </w:tblCellMar>
              </w:tblPrEx>
              <w:tc>
                <w:tcPr>
                  <w:tcW w:w="3968" w:type="dxa"/>
                </w:tcPr>
                <w:p w14:paraId="517A38DC">
                  <w:pPr>
                    <w:pStyle w:val="45"/>
                    <w:shd w:val="clear" w:color="auto" w:fill="auto"/>
                    <w:spacing w:line="240" w:lineRule="auto"/>
                    <w:ind w:right="20" w:firstLine="0"/>
                    <w:jc w:val="left"/>
                    <w:rPr>
                      <w:sz w:val="22"/>
                      <w:szCs w:val="22"/>
                    </w:rPr>
                  </w:pPr>
                  <w:r>
                    <w:rPr>
                      <w:sz w:val="22"/>
                      <w:szCs w:val="22"/>
                    </w:rPr>
                    <w:t xml:space="preserve">Литература </w:t>
                  </w:r>
                </w:p>
              </w:tc>
              <w:tc>
                <w:tcPr>
                  <w:tcW w:w="709" w:type="dxa"/>
                </w:tcPr>
                <w:p w14:paraId="6EDCCBA3">
                  <w:pPr>
                    <w:pStyle w:val="45"/>
                    <w:shd w:val="clear" w:color="auto" w:fill="auto"/>
                    <w:spacing w:line="240" w:lineRule="auto"/>
                    <w:ind w:left="20" w:right="20" w:firstLine="0"/>
                    <w:rPr>
                      <w:sz w:val="22"/>
                      <w:szCs w:val="22"/>
                    </w:rPr>
                  </w:pPr>
                  <w:r>
                    <w:rPr>
                      <w:sz w:val="22"/>
                      <w:szCs w:val="22"/>
                    </w:rPr>
                    <w:t>3</w:t>
                  </w:r>
                </w:p>
              </w:tc>
              <w:tc>
                <w:tcPr>
                  <w:tcW w:w="852" w:type="dxa"/>
                </w:tcPr>
                <w:p w14:paraId="5086A484">
                  <w:pPr>
                    <w:pStyle w:val="45"/>
                    <w:shd w:val="clear" w:color="auto" w:fill="auto"/>
                    <w:spacing w:line="240" w:lineRule="auto"/>
                    <w:ind w:left="20" w:right="20" w:firstLine="0"/>
                    <w:rPr>
                      <w:sz w:val="22"/>
                      <w:szCs w:val="22"/>
                    </w:rPr>
                  </w:pPr>
                  <w:r>
                    <w:rPr>
                      <w:sz w:val="22"/>
                      <w:szCs w:val="22"/>
                    </w:rPr>
                    <w:t>3</w:t>
                  </w:r>
                </w:p>
              </w:tc>
              <w:tc>
                <w:tcPr>
                  <w:tcW w:w="708" w:type="dxa"/>
                </w:tcPr>
                <w:p w14:paraId="684DDA6F">
                  <w:pPr>
                    <w:pStyle w:val="45"/>
                    <w:shd w:val="clear" w:color="auto" w:fill="auto"/>
                    <w:spacing w:line="240" w:lineRule="auto"/>
                    <w:ind w:left="20" w:right="20" w:firstLine="0"/>
                    <w:rPr>
                      <w:sz w:val="22"/>
                      <w:szCs w:val="22"/>
                    </w:rPr>
                  </w:pPr>
                  <w:r>
                    <w:rPr>
                      <w:sz w:val="22"/>
                      <w:szCs w:val="22"/>
                    </w:rPr>
                    <w:t>3</w:t>
                  </w:r>
                </w:p>
              </w:tc>
              <w:tc>
                <w:tcPr>
                  <w:tcW w:w="709" w:type="dxa"/>
                </w:tcPr>
                <w:p w14:paraId="3E346411">
                  <w:pPr>
                    <w:pStyle w:val="45"/>
                    <w:shd w:val="clear" w:color="auto" w:fill="auto"/>
                    <w:spacing w:line="240" w:lineRule="auto"/>
                    <w:ind w:left="20" w:right="20" w:firstLine="0"/>
                    <w:rPr>
                      <w:sz w:val="22"/>
                      <w:szCs w:val="22"/>
                    </w:rPr>
                  </w:pPr>
                  <w:r>
                    <w:rPr>
                      <w:sz w:val="22"/>
                      <w:szCs w:val="22"/>
                    </w:rPr>
                    <w:t>2</w:t>
                  </w:r>
                </w:p>
              </w:tc>
              <w:tc>
                <w:tcPr>
                  <w:tcW w:w="709" w:type="dxa"/>
                </w:tcPr>
                <w:p w14:paraId="3AADC6E0">
                  <w:pPr>
                    <w:pStyle w:val="45"/>
                    <w:shd w:val="clear" w:color="auto" w:fill="auto"/>
                    <w:spacing w:line="240" w:lineRule="auto"/>
                    <w:ind w:left="20" w:right="20" w:firstLine="0"/>
                    <w:rPr>
                      <w:sz w:val="22"/>
                      <w:szCs w:val="22"/>
                    </w:rPr>
                  </w:pPr>
                  <w:r>
                    <w:rPr>
                      <w:sz w:val="22"/>
                      <w:szCs w:val="22"/>
                    </w:rPr>
                    <w:t>2</w:t>
                  </w:r>
                </w:p>
              </w:tc>
              <w:tc>
                <w:tcPr>
                  <w:tcW w:w="709" w:type="dxa"/>
                </w:tcPr>
                <w:p w14:paraId="2E24FE95">
                  <w:pPr>
                    <w:jc w:val="center"/>
                  </w:pPr>
                  <w:r>
                    <w:t>3</w:t>
                  </w:r>
                </w:p>
              </w:tc>
              <w:tc>
                <w:tcPr>
                  <w:tcW w:w="850" w:type="dxa"/>
                </w:tcPr>
                <w:p w14:paraId="102ADD8C">
                  <w:pPr>
                    <w:jc w:val="center"/>
                  </w:pPr>
                  <w:r>
                    <w:t>13</w:t>
                  </w:r>
                </w:p>
              </w:tc>
            </w:tr>
            <w:tr w14:paraId="2E4A88E4">
              <w:tblPrEx>
                <w:tblCellMar>
                  <w:top w:w="0" w:type="dxa"/>
                  <w:left w:w="108" w:type="dxa"/>
                  <w:bottom w:w="0" w:type="dxa"/>
                  <w:right w:w="108" w:type="dxa"/>
                </w:tblCellMar>
              </w:tblPrEx>
              <w:tc>
                <w:tcPr>
                  <w:tcW w:w="3968" w:type="dxa"/>
                </w:tcPr>
                <w:p w14:paraId="3419C1B9">
                  <w:r>
                    <w:t xml:space="preserve">Иностранный  язык </w:t>
                  </w:r>
                </w:p>
              </w:tc>
              <w:tc>
                <w:tcPr>
                  <w:tcW w:w="709" w:type="dxa"/>
                </w:tcPr>
                <w:p w14:paraId="4BD6CC03">
                  <w:pPr>
                    <w:pStyle w:val="45"/>
                    <w:shd w:val="clear" w:color="auto" w:fill="auto"/>
                    <w:spacing w:line="240" w:lineRule="auto"/>
                    <w:ind w:left="20" w:right="20" w:firstLine="0"/>
                    <w:rPr>
                      <w:sz w:val="22"/>
                      <w:szCs w:val="22"/>
                    </w:rPr>
                  </w:pPr>
                  <w:r>
                    <w:rPr>
                      <w:sz w:val="22"/>
                      <w:szCs w:val="22"/>
                    </w:rPr>
                    <w:t>2</w:t>
                  </w:r>
                </w:p>
              </w:tc>
              <w:tc>
                <w:tcPr>
                  <w:tcW w:w="852" w:type="dxa"/>
                </w:tcPr>
                <w:p w14:paraId="3BE80637">
                  <w:pPr>
                    <w:pStyle w:val="45"/>
                    <w:shd w:val="clear" w:color="auto" w:fill="auto"/>
                    <w:spacing w:line="240" w:lineRule="auto"/>
                    <w:ind w:left="20" w:right="20" w:firstLine="0"/>
                    <w:rPr>
                      <w:sz w:val="22"/>
                      <w:szCs w:val="22"/>
                    </w:rPr>
                  </w:pPr>
                  <w:r>
                    <w:rPr>
                      <w:sz w:val="22"/>
                      <w:szCs w:val="22"/>
                    </w:rPr>
                    <w:t>2</w:t>
                  </w:r>
                </w:p>
              </w:tc>
              <w:tc>
                <w:tcPr>
                  <w:tcW w:w="708" w:type="dxa"/>
                </w:tcPr>
                <w:p w14:paraId="4C49F731">
                  <w:pPr>
                    <w:pStyle w:val="45"/>
                    <w:shd w:val="clear" w:color="auto" w:fill="auto"/>
                    <w:spacing w:line="240" w:lineRule="auto"/>
                    <w:ind w:left="20" w:right="20" w:firstLine="0"/>
                    <w:rPr>
                      <w:sz w:val="22"/>
                      <w:szCs w:val="22"/>
                    </w:rPr>
                  </w:pPr>
                  <w:r>
                    <w:rPr>
                      <w:sz w:val="22"/>
                      <w:szCs w:val="22"/>
                    </w:rPr>
                    <w:t>3</w:t>
                  </w:r>
                </w:p>
              </w:tc>
              <w:tc>
                <w:tcPr>
                  <w:tcW w:w="709" w:type="dxa"/>
                </w:tcPr>
                <w:p w14:paraId="7848DCE8">
                  <w:pPr>
                    <w:pStyle w:val="45"/>
                    <w:shd w:val="clear" w:color="auto" w:fill="auto"/>
                    <w:spacing w:line="240" w:lineRule="auto"/>
                    <w:ind w:left="20" w:right="20" w:firstLine="0"/>
                    <w:rPr>
                      <w:sz w:val="22"/>
                      <w:szCs w:val="22"/>
                    </w:rPr>
                  </w:pPr>
                  <w:r>
                    <w:rPr>
                      <w:sz w:val="22"/>
                      <w:szCs w:val="22"/>
                    </w:rPr>
                    <w:t>3</w:t>
                  </w:r>
                </w:p>
              </w:tc>
              <w:tc>
                <w:tcPr>
                  <w:tcW w:w="709" w:type="dxa"/>
                </w:tcPr>
                <w:p w14:paraId="4A4B357A">
                  <w:pPr>
                    <w:pStyle w:val="45"/>
                    <w:shd w:val="clear" w:color="auto" w:fill="auto"/>
                    <w:spacing w:line="240" w:lineRule="auto"/>
                    <w:ind w:left="20" w:right="20" w:firstLine="0"/>
                    <w:rPr>
                      <w:sz w:val="22"/>
                      <w:szCs w:val="22"/>
                    </w:rPr>
                  </w:pPr>
                  <w:r>
                    <w:rPr>
                      <w:sz w:val="22"/>
                      <w:szCs w:val="22"/>
                    </w:rPr>
                    <w:t>3</w:t>
                  </w:r>
                </w:p>
              </w:tc>
              <w:tc>
                <w:tcPr>
                  <w:tcW w:w="709" w:type="dxa"/>
                </w:tcPr>
                <w:p w14:paraId="5348DCE3">
                  <w:pPr>
                    <w:jc w:val="center"/>
                  </w:pPr>
                  <w:r>
                    <w:t>3</w:t>
                  </w:r>
                </w:p>
              </w:tc>
              <w:tc>
                <w:tcPr>
                  <w:tcW w:w="850" w:type="dxa"/>
                </w:tcPr>
                <w:p w14:paraId="1EF72F45">
                  <w:pPr>
                    <w:jc w:val="center"/>
                  </w:pPr>
                  <w:r>
                    <w:t>14</w:t>
                  </w:r>
                </w:p>
              </w:tc>
            </w:tr>
            <w:tr w14:paraId="2F6C7324">
              <w:tblPrEx>
                <w:tblCellMar>
                  <w:top w:w="0" w:type="dxa"/>
                  <w:left w:w="108" w:type="dxa"/>
                  <w:bottom w:w="0" w:type="dxa"/>
                  <w:right w:w="108" w:type="dxa"/>
                </w:tblCellMar>
              </w:tblPrEx>
              <w:tc>
                <w:tcPr>
                  <w:tcW w:w="3968" w:type="dxa"/>
                </w:tcPr>
                <w:p w14:paraId="7E5E03A5">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709" w:type="dxa"/>
                  <w:vAlign w:val="center"/>
                </w:tcPr>
                <w:p w14:paraId="53418FE9">
                  <w:pPr>
                    <w:pStyle w:val="45"/>
                    <w:shd w:val="clear" w:color="auto" w:fill="auto"/>
                    <w:spacing w:line="240" w:lineRule="auto"/>
                    <w:ind w:left="20" w:right="20" w:firstLine="0"/>
                    <w:rPr>
                      <w:sz w:val="22"/>
                      <w:szCs w:val="22"/>
                    </w:rPr>
                  </w:pPr>
                  <w:r>
                    <w:rPr>
                      <w:sz w:val="22"/>
                      <w:szCs w:val="22"/>
                    </w:rPr>
                    <w:t>5</w:t>
                  </w:r>
                </w:p>
              </w:tc>
              <w:tc>
                <w:tcPr>
                  <w:tcW w:w="852" w:type="dxa"/>
                  <w:vAlign w:val="center"/>
                </w:tcPr>
                <w:p w14:paraId="3647B35F">
                  <w:pPr>
                    <w:pStyle w:val="45"/>
                    <w:shd w:val="clear" w:color="auto" w:fill="auto"/>
                    <w:spacing w:line="240" w:lineRule="auto"/>
                    <w:ind w:left="20" w:right="20" w:firstLine="0"/>
                    <w:rPr>
                      <w:sz w:val="22"/>
                      <w:szCs w:val="22"/>
                    </w:rPr>
                  </w:pPr>
                  <w:r>
                    <w:rPr>
                      <w:sz w:val="22"/>
                      <w:szCs w:val="22"/>
                    </w:rPr>
                    <w:t>5</w:t>
                  </w:r>
                </w:p>
              </w:tc>
              <w:tc>
                <w:tcPr>
                  <w:tcW w:w="708" w:type="dxa"/>
                  <w:vAlign w:val="center"/>
                </w:tcPr>
                <w:p w14:paraId="72E1FFEB">
                  <w:pPr>
                    <w:pStyle w:val="45"/>
                    <w:shd w:val="clear" w:color="auto" w:fill="auto"/>
                    <w:spacing w:line="240" w:lineRule="auto"/>
                    <w:ind w:left="20" w:right="20" w:firstLine="0"/>
                    <w:rPr>
                      <w:sz w:val="22"/>
                      <w:szCs w:val="22"/>
                    </w:rPr>
                  </w:pPr>
                  <w:r>
                    <w:rPr>
                      <w:sz w:val="22"/>
                      <w:szCs w:val="22"/>
                    </w:rPr>
                    <w:t>5</w:t>
                  </w:r>
                </w:p>
              </w:tc>
              <w:tc>
                <w:tcPr>
                  <w:tcW w:w="709" w:type="dxa"/>
                  <w:vAlign w:val="bottom"/>
                </w:tcPr>
                <w:p w14:paraId="33071100">
                  <w:pPr>
                    <w:pStyle w:val="45"/>
                    <w:shd w:val="clear" w:color="auto" w:fill="auto"/>
                    <w:spacing w:line="240" w:lineRule="auto"/>
                    <w:ind w:left="20" w:right="20" w:firstLine="0"/>
                    <w:rPr>
                      <w:sz w:val="22"/>
                      <w:szCs w:val="22"/>
                    </w:rPr>
                  </w:pPr>
                </w:p>
              </w:tc>
              <w:tc>
                <w:tcPr>
                  <w:tcW w:w="709" w:type="dxa"/>
                </w:tcPr>
                <w:p w14:paraId="29F2D083">
                  <w:pPr>
                    <w:pStyle w:val="45"/>
                    <w:shd w:val="clear" w:color="auto" w:fill="auto"/>
                    <w:spacing w:line="240" w:lineRule="auto"/>
                    <w:ind w:left="20" w:right="20" w:firstLine="0"/>
                    <w:rPr>
                      <w:sz w:val="22"/>
                      <w:szCs w:val="22"/>
                    </w:rPr>
                  </w:pPr>
                </w:p>
              </w:tc>
              <w:tc>
                <w:tcPr>
                  <w:tcW w:w="709" w:type="dxa"/>
                </w:tcPr>
                <w:p w14:paraId="7CD1B5B7">
                  <w:pPr>
                    <w:jc w:val="center"/>
                  </w:pPr>
                </w:p>
              </w:tc>
              <w:tc>
                <w:tcPr>
                  <w:tcW w:w="850" w:type="dxa"/>
                </w:tcPr>
                <w:p w14:paraId="03F5392F">
                  <w:pPr>
                    <w:jc w:val="center"/>
                  </w:pPr>
                  <w:r>
                    <w:t>10</w:t>
                  </w:r>
                </w:p>
              </w:tc>
            </w:tr>
            <w:tr w14:paraId="70BA2983">
              <w:tblPrEx>
                <w:tblCellMar>
                  <w:top w:w="0" w:type="dxa"/>
                  <w:left w:w="108" w:type="dxa"/>
                  <w:bottom w:w="0" w:type="dxa"/>
                  <w:right w:w="108" w:type="dxa"/>
                </w:tblCellMar>
              </w:tblPrEx>
              <w:tc>
                <w:tcPr>
                  <w:tcW w:w="3968" w:type="dxa"/>
                </w:tcPr>
                <w:p w14:paraId="569CCD39">
                  <w:pPr>
                    <w:pStyle w:val="45"/>
                    <w:shd w:val="clear" w:color="auto" w:fill="auto"/>
                    <w:spacing w:line="240" w:lineRule="auto"/>
                    <w:ind w:left="20" w:right="20" w:firstLine="0"/>
                    <w:jc w:val="left"/>
                    <w:rPr>
                      <w:i/>
                      <w:sz w:val="22"/>
                      <w:szCs w:val="22"/>
                    </w:rPr>
                  </w:pPr>
                  <w:r>
                    <w:rPr>
                      <w:sz w:val="22"/>
                      <w:szCs w:val="22"/>
                    </w:rPr>
                    <w:t xml:space="preserve">Алгебра </w:t>
                  </w:r>
                </w:p>
              </w:tc>
              <w:tc>
                <w:tcPr>
                  <w:tcW w:w="709" w:type="dxa"/>
                  <w:vAlign w:val="bottom"/>
                </w:tcPr>
                <w:p w14:paraId="6F7770D1">
                  <w:pPr>
                    <w:pStyle w:val="45"/>
                    <w:spacing w:line="240" w:lineRule="auto"/>
                    <w:ind w:left="20" w:right="20"/>
                    <w:rPr>
                      <w:sz w:val="22"/>
                      <w:szCs w:val="22"/>
                    </w:rPr>
                  </w:pPr>
                </w:p>
              </w:tc>
              <w:tc>
                <w:tcPr>
                  <w:tcW w:w="852" w:type="dxa"/>
                  <w:vAlign w:val="bottom"/>
                </w:tcPr>
                <w:p w14:paraId="4B390780">
                  <w:pPr>
                    <w:pStyle w:val="45"/>
                    <w:spacing w:line="240" w:lineRule="auto"/>
                    <w:ind w:left="20" w:right="20"/>
                    <w:rPr>
                      <w:sz w:val="22"/>
                      <w:szCs w:val="22"/>
                    </w:rPr>
                  </w:pPr>
                </w:p>
              </w:tc>
              <w:tc>
                <w:tcPr>
                  <w:tcW w:w="708" w:type="dxa"/>
                  <w:vAlign w:val="bottom"/>
                </w:tcPr>
                <w:p w14:paraId="5E14827A">
                  <w:pPr>
                    <w:pStyle w:val="45"/>
                    <w:spacing w:line="240" w:lineRule="auto"/>
                    <w:ind w:left="20" w:right="20"/>
                    <w:rPr>
                      <w:sz w:val="22"/>
                      <w:szCs w:val="22"/>
                    </w:rPr>
                  </w:pPr>
                </w:p>
              </w:tc>
              <w:tc>
                <w:tcPr>
                  <w:tcW w:w="709" w:type="dxa"/>
                  <w:vAlign w:val="bottom"/>
                </w:tcPr>
                <w:p w14:paraId="3154AA21">
                  <w:pPr>
                    <w:pStyle w:val="45"/>
                    <w:shd w:val="clear" w:color="auto" w:fill="auto"/>
                    <w:spacing w:line="240" w:lineRule="auto"/>
                    <w:ind w:left="20" w:right="20" w:firstLine="0"/>
                    <w:rPr>
                      <w:sz w:val="22"/>
                      <w:szCs w:val="22"/>
                    </w:rPr>
                  </w:pPr>
                  <w:r>
                    <w:rPr>
                      <w:sz w:val="22"/>
                      <w:szCs w:val="22"/>
                    </w:rPr>
                    <w:t>3</w:t>
                  </w:r>
                </w:p>
              </w:tc>
              <w:tc>
                <w:tcPr>
                  <w:tcW w:w="709" w:type="dxa"/>
                </w:tcPr>
                <w:p w14:paraId="2FC91DF6">
                  <w:pPr>
                    <w:pStyle w:val="45"/>
                    <w:shd w:val="clear" w:color="auto" w:fill="auto"/>
                    <w:spacing w:line="240" w:lineRule="auto"/>
                    <w:ind w:left="20" w:right="20" w:firstLine="0"/>
                    <w:rPr>
                      <w:sz w:val="22"/>
                      <w:szCs w:val="22"/>
                    </w:rPr>
                  </w:pPr>
                  <w:r>
                    <w:rPr>
                      <w:sz w:val="22"/>
                      <w:szCs w:val="22"/>
                    </w:rPr>
                    <w:t>3</w:t>
                  </w:r>
                </w:p>
              </w:tc>
              <w:tc>
                <w:tcPr>
                  <w:tcW w:w="709" w:type="dxa"/>
                </w:tcPr>
                <w:p w14:paraId="2FDEF946">
                  <w:pPr>
                    <w:jc w:val="center"/>
                  </w:pPr>
                  <w:r>
                    <w:t>3</w:t>
                  </w:r>
                </w:p>
              </w:tc>
              <w:tc>
                <w:tcPr>
                  <w:tcW w:w="850" w:type="dxa"/>
                </w:tcPr>
                <w:p w14:paraId="49038A66">
                  <w:pPr>
                    <w:jc w:val="center"/>
                  </w:pPr>
                  <w:r>
                    <w:t>9</w:t>
                  </w:r>
                </w:p>
              </w:tc>
            </w:tr>
            <w:tr w14:paraId="0E84BD2F">
              <w:tblPrEx>
                <w:tblCellMar>
                  <w:top w:w="0" w:type="dxa"/>
                  <w:left w:w="108" w:type="dxa"/>
                  <w:bottom w:w="0" w:type="dxa"/>
                  <w:right w:w="108" w:type="dxa"/>
                </w:tblCellMar>
              </w:tblPrEx>
              <w:tc>
                <w:tcPr>
                  <w:tcW w:w="3968" w:type="dxa"/>
                </w:tcPr>
                <w:p w14:paraId="0269206B">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709" w:type="dxa"/>
                  <w:vAlign w:val="bottom"/>
                </w:tcPr>
                <w:p w14:paraId="0B858DB4">
                  <w:pPr>
                    <w:pStyle w:val="45"/>
                    <w:shd w:val="clear" w:color="auto" w:fill="auto"/>
                    <w:spacing w:line="240" w:lineRule="auto"/>
                    <w:ind w:left="20" w:right="20" w:firstLine="0"/>
                    <w:rPr>
                      <w:sz w:val="22"/>
                      <w:szCs w:val="22"/>
                    </w:rPr>
                  </w:pPr>
                </w:p>
              </w:tc>
              <w:tc>
                <w:tcPr>
                  <w:tcW w:w="852" w:type="dxa"/>
                  <w:vAlign w:val="bottom"/>
                </w:tcPr>
                <w:p w14:paraId="032BCFF7">
                  <w:pPr>
                    <w:pStyle w:val="45"/>
                    <w:shd w:val="clear" w:color="auto" w:fill="auto"/>
                    <w:spacing w:line="240" w:lineRule="auto"/>
                    <w:ind w:left="20" w:right="20" w:firstLine="0"/>
                    <w:rPr>
                      <w:sz w:val="22"/>
                      <w:szCs w:val="22"/>
                    </w:rPr>
                  </w:pPr>
                </w:p>
              </w:tc>
              <w:tc>
                <w:tcPr>
                  <w:tcW w:w="708" w:type="dxa"/>
                  <w:vAlign w:val="bottom"/>
                </w:tcPr>
                <w:p w14:paraId="15AD6BF1">
                  <w:pPr>
                    <w:pStyle w:val="45"/>
                    <w:shd w:val="clear" w:color="auto" w:fill="auto"/>
                    <w:spacing w:line="240" w:lineRule="auto"/>
                    <w:ind w:left="20" w:right="20" w:firstLine="0"/>
                    <w:rPr>
                      <w:sz w:val="22"/>
                      <w:szCs w:val="22"/>
                    </w:rPr>
                  </w:pPr>
                </w:p>
              </w:tc>
              <w:tc>
                <w:tcPr>
                  <w:tcW w:w="709" w:type="dxa"/>
                  <w:vAlign w:val="bottom"/>
                </w:tcPr>
                <w:p w14:paraId="11C8CF89">
                  <w:pPr>
                    <w:pStyle w:val="45"/>
                    <w:shd w:val="clear" w:color="auto" w:fill="auto"/>
                    <w:spacing w:line="240" w:lineRule="auto"/>
                    <w:ind w:left="20" w:right="20" w:firstLine="0"/>
                    <w:rPr>
                      <w:sz w:val="22"/>
                      <w:szCs w:val="22"/>
                    </w:rPr>
                  </w:pPr>
                  <w:r>
                    <w:rPr>
                      <w:sz w:val="22"/>
                      <w:szCs w:val="22"/>
                    </w:rPr>
                    <w:t>2</w:t>
                  </w:r>
                </w:p>
              </w:tc>
              <w:tc>
                <w:tcPr>
                  <w:tcW w:w="709" w:type="dxa"/>
                </w:tcPr>
                <w:p w14:paraId="0CB5CABB">
                  <w:pPr>
                    <w:pStyle w:val="45"/>
                    <w:shd w:val="clear" w:color="auto" w:fill="auto"/>
                    <w:spacing w:line="240" w:lineRule="auto"/>
                    <w:ind w:left="20" w:right="20" w:firstLine="0"/>
                    <w:rPr>
                      <w:sz w:val="22"/>
                      <w:szCs w:val="22"/>
                    </w:rPr>
                  </w:pPr>
                  <w:r>
                    <w:rPr>
                      <w:sz w:val="22"/>
                      <w:szCs w:val="22"/>
                    </w:rPr>
                    <w:t>2</w:t>
                  </w:r>
                </w:p>
              </w:tc>
              <w:tc>
                <w:tcPr>
                  <w:tcW w:w="709" w:type="dxa"/>
                </w:tcPr>
                <w:p w14:paraId="7E5CD45A">
                  <w:pPr>
                    <w:jc w:val="center"/>
                  </w:pPr>
                  <w:r>
                    <w:t>2</w:t>
                  </w:r>
                </w:p>
              </w:tc>
              <w:tc>
                <w:tcPr>
                  <w:tcW w:w="850" w:type="dxa"/>
                </w:tcPr>
                <w:p w14:paraId="16145F34">
                  <w:pPr>
                    <w:jc w:val="center"/>
                  </w:pPr>
                  <w:r>
                    <w:t>6</w:t>
                  </w:r>
                </w:p>
              </w:tc>
            </w:tr>
            <w:tr w14:paraId="341C43F9">
              <w:tblPrEx>
                <w:tblCellMar>
                  <w:top w:w="0" w:type="dxa"/>
                  <w:left w:w="108" w:type="dxa"/>
                  <w:bottom w:w="0" w:type="dxa"/>
                  <w:right w:w="108" w:type="dxa"/>
                </w:tblCellMar>
              </w:tblPrEx>
              <w:tc>
                <w:tcPr>
                  <w:tcW w:w="3968" w:type="dxa"/>
                  <w:vAlign w:val="bottom"/>
                </w:tcPr>
                <w:p w14:paraId="246E4BD0">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709" w:type="dxa"/>
                  <w:vAlign w:val="bottom"/>
                </w:tcPr>
                <w:p w14:paraId="578D86AA">
                  <w:pPr>
                    <w:pStyle w:val="45"/>
                    <w:shd w:val="clear" w:color="auto" w:fill="auto"/>
                    <w:spacing w:line="240" w:lineRule="auto"/>
                    <w:ind w:left="20" w:right="20" w:firstLine="0"/>
                    <w:rPr>
                      <w:color w:val="FF0000"/>
                      <w:sz w:val="22"/>
                      <w:szCs w:val="22"/>
                    </w:rPr>
                  </w:pPr>
                </w:p>
              </w:tc>
              <w:tc>
                <w:tcPr>
                  <w:tcW w:w="852" w:type="dxa"/>
                  <w:vAlign w:val="bottom"/>
                </w:tcPr>
                <w:p w14:paraId="387D5089">
                  <w:pPr>
                    <w:pStyle w:val="45"/>
                    <w:shd w:val="clear" w:color="auto" w:fill="auto"/>
                    <w:spacing w:line="240" w:lineRule="auto"/>
                    <w:ind w:left="20" w:right="20" w:firstLine="0"/>
                    <w:rPr>
                      <w:color w:val="FF0000"/>
                      <w:sz w:val="22"/>
                      <w:szCs w:val="22"/>
                    </w:rPr>
                  </w:pPr>
                </w:p>
              </w:tc>
              <w:tc>
                <w:tcPr>
                  <w:tcW w:w="708" w:type="dxa"/>
                  <w:vAlign w:val="bottom"/>
                </w:tcPr>
                <w:p w14:paraId="6D90853E">
                  <w:pPr>
                    <w:pStyle w:val="45"/>
                    <w:shd w:val="clear" w:color="auto" w:fill="auto"/>
                    <w:spacing w:line="240" w:lineRule="auto"/>
                    <w:ind w:left="20" w:right="20" w:firstLine="0"/>
                    <w:rPr>
                      <w:color w:val="FF0000"/>
                      <w:sz w:val="22"/>
                      <w:szCs w:val="22"/>
                    </w:rPr>
                  </w:pPr>
                </w:p>
              </w:tc>
              <w:tc>
                <w:tcPr>
                  <w:tcW w:w="709" w:type="dxa"/>
                </w:tcPr>
                <w:p w14:paraId="4BAC26CF">
                  <w:pPr>
                    <w:pStyle w:val="45"/>
                    <w:shd w:val="clear" w:color="auto" w:fill="auto"/>
                    <w:spacing w:line="240" w:lineRule="auto"/>
                    <w:ind w:left="20" w:right="20" w:firstLine="0"/>
                    <w:rPr>
                      <w:sz w:val="22"/>
                      <w:szCs w:val="22"/>
                    </w:rPr>
                  </w:pPr>
                  <w:r>
                    <w:rPr>
                      <w:sz w:val="22"/>
                      <w:szCs w:val="22"/>
                    </w:rPr>
                    <w:t>1</w:t>
                  </w:r>
                </w:p>
              </w:tc>
              <w:tc>
                <w:tcPr>
                  <w:tcW w:w="709" w:type="dxa"/>
                </w:tcPr>
                <w:p w14:paraId="61F1D967">
                  <w:pPr>
                    <w:pStyle w:val="45"/>
                    <w:shd w:val="clear" w:color="auto" w:fill="auto"/>
                    <w:spacing w:line="240" w:lineRule="auto"/>
                    <w:ind w:left="20" w:right="20" w:firstLine="0"/>
                    <w:rPr>
                      <w:sz w:val="22"/>
                      <w:szCs w:val="22"/>
                    </w:rPr>
                  </w:pPr>
                  <w:r>
                    <w:rPr>
                      <w:sz w:val="22"/>
                      <w:szCs w:val="22"/>
                    </w:rPr>
                    <w:t>1</w:t>
                  </w:r>
                </w:p>
              </w:tc>
              <w:tc>
                <w:tcPr>
                  <w:tcW w:w="709" w:type="dxa"/>
                </w:tcPr>
                <w:p w14:paraId="07F8DC2E">
                  <w:pPr>
                    <w:jc w:val="center"/>
                  </w:pPr>
                  <w:r>
                    <w:t>1</w:t>
                  </w:r>
                </w:p>
              </w:tc>
              <w:tc>
                <w:tcPr>
                  <w:tcW w:w="850" w:type="dxa"/>
                </w:tcPr>
                <w:p w14:paraId="318B54AC">
                  <w:pPr>
                    <w:jc w:val="center"/>
                  </w:pPr>
                  <w:r>
                    <w:t>3</w:t>
                  </w:r>
                </w:p>
              </w:tc>
            </w:tr>
            <w:tr w14:paraId="55CCCC3E">
              <w:tblPrEx>
                <w:tblCellMar>
                  <w:top w:w="0" w:type="dxa"/>
                  <w:left w:w="108" w:type="dxa"/>
                  <w:bottom w:w="0" w:type="dxa"/>
                  <w:right w:w="108" w:type="dxa"/>
                </w:tblCellMar>
              </w:tblPrEx>
              <w:tc>
                <w:tcPr>
                  <w:tcW w:w="3968" w:type="dxa"/>
                  <w:vAlign w:val="bottom"/>
                </w:tcPr>
                <w:p w14:paraId="12C5C5F6">
                  <w:pPr>
                    <w:pStyle w:val="45"/>
                    <w:shd w:val="clear" w:color="auto" w:fill="auto"/>
                    <w:spacing w:line="240" w:lineRule="auto"/>
                    <w:ind w:left="20" w:right="20" w:firstLine="0"/>
                    <w:jc w:val="left"/>
                    <w:rPr>
                      <w:i/>
                      <w:sz w:val="22"/>
                      <w:szCs w:val="22"/>
                    </w:rPr>
                  </w:pPr>
                  <w:r>
                    <w:rPr>
                      <w:sz w:val="22"/>
                      <w:szCs w:val="22"/>
                    </w:rPr>
                    <w:t>Информатика</w:t>
                  </w:r>
                </w:p>
              </w:tc>
              <w:tc>
                <w:tcPr>
                  <w:tcW w:w="709" w:type="dxa"/>
                  <w:vAlign w:val="bottom"/>
                </w:tcPr>
                <w:p w14:paraId="61497A36">
                  <w:pPr>
                    <w:pStyle w:val="45"/>
                    <w:shd w:val="clear" w:color="auto" w:fill="auto"/>
                    <w:spacing w:line="240" w:lineRule="auto"/>
                    <w:ind w:left="20" w:right="20" w:firstLine="0"/>
                    <w:rPr>
                      <w:sz w:val="22"/>
                      <w:szCs w:val="22"/>
                    </w:rPr>
                  </w:pPr>
                </w:p>
              </w:tc>
              <w:tc>
                <w:tcPr>
                  <w:tcW w:w="852" w:type="dxa"/>
                  <w:vAlign w:val="bottom"/>
                </w:tcPr>
                <w:p w14:paraId="0DD677B4">
                  <w:pPr>
                    <w:pStyle w:val="45"/>
                    <w:shd w:val="clear" w:color="auto" w:fill="auto"/>
                    <w:spacing w:line="240" w:lineRule="auto"/>
                    <w:ind w:left="20" w:right="20" w:firstLine="0"/>
                    <w:rPr>
                      <w:sz w:val="22"/>
                      <w:szCs w:val="22"/>
                    </w:rPr>
                  </w:pPr>
                </w:p>
              </w:tc>
              <w:tc>
                <w:tcPr>
                  <w:tcW w:w="708" w:type="dxa"/>
                  <w:vAlign w:val="bottom"/>
                </w:tcPr>
                <w:p w14:paraId="0ACC5BC7">
                  <w:pPr>
                    <w:pStyle w:val="45"/>
                    <w:shd w:val="clear" w:color="auto" w:fill="auto"/>
                    <w:spacing w:line="240" w:lineRule="auto"/>
                    <w:ind w:left="20" w:right="20" w:firstLine="0"/>
                    <w:rPr>
                      <w:sz w:val="22"/>
                      <w:szCs w:val="22"/>
                    </w:rPr>
                  </w:pPr>
                </w:p>
              </w:tc>
              <w:tc>
                <w:tcPr>
                  <w:tcW w:w="709" w:type="dxa"/>
                  <w:vAlign w:val="bottom"/>
                </w:tcPr>
                <w:p w14:paraId="111730ED">
                  <w:pPr>
                    <w:pStyle w:val="45"/>
                    <w:shd w:val="clear" w:color="auto" w:fill="auto"/>
                    <w:spacing w:line="240" w:lineRule="auto"/>
                    <w:ind w:left="20" w:right="20" w:firstLine="0"/>
                    <w:rPr>
                      <w:sz w:val="22"/>
                      <w:szCs w:val="22"/>
                    </w:rPr>
                  </w:pPr>
                  <w:r>
                    <w:rPr>
                      <w:sz w:val="22"/>
                      <w:szCs w:val="22"/>
                    </w:rPr>
                    <w:t>1</w:t>
                  </w:r>
                </w:p>
              </w:tc>
              <w:tc>
                <w:tcPr>
                  <w:tcW w:w="709" w:type="dxa"/>
                </w:tcPr>
                <w:p w14:paraId="0ED88F44">
                  <w:pPr>
                    <w:pStyle w:val="45"/>
                    <w:shd w:val="clear" w:color="auto" w:fill="auto"/>
                    <w:spacing w:line="240" w:lineRule="auto"/>
                    <w:ind w:left="20" w:right="20" w:firstLine="0"/>
                    <w:rPr>
                      <w:sz w:val="22"/>
                      <w:szCs w:val="22"/>
                    </w:rPr>
                  </w:pPr>
                  <w:r>
                    <w:rPr>
                      <w:sz w:val="22"/>
                      <w:szCs w:val="22"/>
                    </w:rPr>
                    <w:t>1</w:t>
                  </w:r>
                </w:p>
              </w:tc>
              <w:tc>
                <w:tcPr>
                  <w:tcW w:w="709" w:type="dxa"/>
                </w:tcPr>
                <w:p w14:paraId="087F3475">
                  <w:pPr>
                    <w:jc w:val="center"/>
                  </w:pPr>
                  <w:r>
                    <w:t>1</w:t>
                  </w:r>
                </w:p>
              </w:tc>
              <w:tc>
                <w:tcPr>
                  <w:tcW w:w="850" w:type="dxa"/>
                </w:tcPr>
                <w:p w14:paraId="15E91210">
                  <w:pPr>
                    <w:jc w:val="center"/>
                  </w:pPr>
                  <w:r>
                    <w:t>3</w:t>
                  </w:r>
                </w:p>
              </w:tc>
            </w:tr>
            <w:tr w14:paraId="5038767C">
              <w:tblPrEx>
                <w:tblCellMar>
                  <w:top w:w="0" w:type="dxa"/>
                  <w:left w:w="108" w:type="dxa"/>
                  <w:bottom w:w="0" w:type="dxa"/>
                  <w:right w:w="108" w:type="dxa"/>
                </w:tblCellMar>
              </w:tblPrEx>
              <w:tc>
                <w:tcPr>
                  <w:tcW w:w="3968" w:type="dxa"/>
                  <w:vAlign w:val="center"/>
                </w:tcPr>
                <w:p w14:paraId="36AEEDC4">
                  <w:pPr>
                    <w:pStyle w:val="45"/>
                    <w:shd w:val="clear" w:color="auto" w:fill="auto"/>
                    <w:spacing w:line="240" w:lineRule="auto"/>
                    <w:ind w:right="20" w:firstLine="0"/>
                    <w:jc w:val="left"/>
                    <w:rPr>
                      <w:sz w:val="22"/>
                      <w:szCs w:val="22"/>
                    </w:rPr>
                  </w:pPr>
                  <w:r>
                    <w:rPr>
                      <w:sz w:val="22"/>
                      <w:szCs w:val="22"/>
                    </w:rPr>
                    <w:t xml:space="preserve">История  </w:t>
                  </w:r>
                </w:p>
              </w:tc>
              <w:tc>
                <w:tcPr>
                  <w:tcW w:w="709" w:type="dxa"/>
                </w:tcPr>
                <w:p w14:paraId="420E29B6">
                  <w:pPr>
                    <w:pStyle w:val="45"/>
                    <w:shd w:val="clear" w:color="auto" w:fill="auto"/>
                    <w:spacing w:line="240" w:lineRule="auto"/>
                    <w:ind w:left="20" w:right="20" w:firstLine="0"/>
                    <w:rPr>
                      <w:sz w:val="22"/>
                      <w:szCs w:val="22"/>
                    </w:rPr>
                  </w:pPr>
                  <w:r>
                    <w:rPr>
                      <w:sz w:val="22"/>
                      <w:szCs w:val="22"/>
                    </w:rPr>
                    <w:t>3</w:t>
                  </w:r>
                </w:p>
              </w:tc>
              <w:tc>
                <w:tcPr>
                  <w:tcW w:w="852" w:type="dxa"/>
                </w:tcPr>
                <w:p w14:paraId="0649AA56">
                  <w:pPr>
                    <w:pStyle w:val="45"/>
                    <w:shd w:val="clear" w:color="auto" w:fill="auto"/>
                    <w:spacing w:line="240" w:lineRule="auto"/>
                    <w:ind w:left="20" w:right="20" w:firstLine="0"/>
                    <w:rPr>
                      <w:sz w:val="22"/>
                      <w:szCs w:val="22"/>
                    </w:rPr>
                  </w:pPr>
                  <w:r>
                    <w:rPr>
                      <w:sz w:val="22"/>
                      <w:szCs w:val="22"/>
                    </w:rPr>
                    <w:t>3</w:t>
                  </w:r>
                </w:p>
              </w:tc>
              <w:tc>
                <w:tcPr>
                  <w:tcW w:w="708" w:type="dxa"/>
                </w:tcPr>
                <w:p w14:paraId="437AC7B9">
                  <w:pPr>
                    <w:pStyle w:val="45"/>
                    <w:shd w:val="clear" w:color="auto" w:fill="auto"/>
                    <w:spacing w:line="240" w:lineRule="auto"/>
                    <w:ind w:left="20" w:right="20" w:firstLine="0"/>
                    <w:rPr>
                      <w:sz w:val="22"/>
                      <w:szCs w:val="22"/>
                    </w:rPr>
                  </w:pPr>
                  <w:r>
                    <w:rPr>
                      <w:sz w:val="22"/>
                      <w:szCs w:val="22"/>
                    </w:rPr>
                    <w:t>3</w:t>
                  </w:r>
                </w:p>
              </w:tc>
              <w:tc>
                <w:tcPr>
                  <w:tcW w:w="709" w:type="dxa"/>
                </w:tcPr>
                <w:p w14:paraId="16EF9C29">
                  <w:pPr>
                    <w:pStyle w:val="45"/>
                    <w:shd w:val="clear" w:color="auto" w:fill="auto"/>
                    <w:spacing w:line="240" w:lineRule="auto"/>
                    <w:ind w:left="20" w:right="20" w:firstLine="0"/>
                    <w:rPr>
                      <w:sz w:val="22"/>
                      <w:szCs w:val="22"/>
                    </w:rPr>
                  </w:pPr>
                  <w:r>
                    <w:rPr>
                      <w:sz w:val="22"/>
                      <w:szCs w:val="22"/>
                    </w:rPr>
                    <w:t>3</w:t>
                  </w:r>
                </w:p>
              </w:tc>
              <w:tc>
                <w:tcPr>
                  <w:tcW w:w="709" w:type="dxa"/>
                </w:tcPr>
                <w:p w14:paraId="696DAD76">
                  <w:pPr>
                    <w:pStyle w:val="45"/>
                    <w:shd w:val="clear" w:color="auto" w:fill="auto"/>
                    <w:spacing w:line="240" w:lineRule="auto"/>
                    <w:ind w:left="20" w:right="20" w:firstLine="0"/>
                    <w:rPr>
                      <w:sz w:val="22"/>
                      <w:szCs w:val="22"/>
                    </w:rPr>
                  </w:pPr>
                  <w:r>
                    <w:rPr>
                      <w:sz w:val="22"/>
                      <w:szCs w:val="22"/>
                    </w:rPr>
                    <w:t>3</w:t>
                  </w:r>
                </w:p>
              </w:tc>
              <w:tc>
                <w:tcPr>
                  <w:tcW w:w="709" w:type="dxa"/>
                </w:tcPr>
                <w:p w14:paraId="22531413">
                  <w:pPr>
                    <w:jc w:val="center"/>
                  </w:pPr>
                  <w:r>
                    <w:t>2</w:t>
                  </w:r>
                </w:p>
              </w:tc>
              <w:tc>
                <w:tcPr>
                  <w:tcW w:w="850" w:type="dxa"/>
                </w:tcPr>
                <w:p w14:paraId="22E578C7">
                  <w:pPr>
                    <w:jc w:val="center"/>
                  </w:pPr>
                  <w:r>
                    <w:t>14</w:t>
                  </w:r>
                </w:p>
              </w:tc>
            </w:tr>
            <w:tr w14:paraId="22DC9A38">
              <w:tblPrEx>
                <w:tblCellMar>
                  <w:top w:w="0" w:type="dxa"/>
                  <w:left w:w="108" w:type="dxa"/>
                  <w:bottom w:w="0" w:type="dxa"/>
                  <w:right w:w="108" w:type="dxa"/>
                </w:tblCellMar>
              </w:tblPrEx>
              <w:tc>
                <w:tcPr>
                  <w:tcW w:w="3968" w:type="dxa"/>
                </w:tcPr>
                <w:p w14:paraId="49445154">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709" w:type="dxa"/>
                  <w:vAlign w:val="bottom"/>
                </w:tcPr>
                <w:p w14:paraId="4BA5C568">
                  <w:pPr>
                    <w:pStyle w:val="45"/>
                    <w:shd w:val="clear" w:color="auto" w:fill="auto"/>
                    <w:spacing w:line="240" w:lineRule="auto"/>
                    <w:ind w:left="20" w:right="20" w:firstLine="0"/>
                    <w:rPr>
                      <w:sz w:val="22"/>
                      <w:szCs w:val="22"/>
                    </w:rPr>
                  </w:pPr>
                </w:p>
              </w:tc>
              <w:tc>
                <w:tcPr>
                  <w:tcW w:w="852" w:type="dxa"/>
                  <w:vAlign w:val="bottom"/>
                </w:tcPr>
                <w:p w14:paraId="7E05D5D6">
                  <w:pPr>
                    <w:pStyle w:val="45"/>
                    <w:shd w:val="clear" w:color="auto" w:fill="auto"/>
                    <w:spacing w:line="240" w:lineRule="auto"/>
                    <w:ind w:left="20" w:right="20" w:firstLine="0"/>
                    <w:rPr>
                      <w:sz w:val="22"/>
                      <w:szCs w:val="22"/>
                    </w:rPr>
                  </w:pPr>
                </w:p>
              </w:tc>
              <w:tc>
                <w:tcPr>
                  <w:tcW w:w="708" w:type="dxa"/>
                </w:tcPr>
                <w:p w14:paraId="7CB39136">
                  <w:pPr>
                    <w:pStyle w:val="45"/>
                    <w:shd w:val="clear" w:color="auto" w:fill="auto"/>
                    <w:spacing w:line="240" w:lineRule="auto"/>
                    <w:ind w:left="20" w:right="20" w:firstLine="0"/>
                    <w:rPr>
                      <w:sz w:val="22"/>
                      <w:szCs w:val="22"/>
                    </w:rPr>
                  </w:pPr>
                </w:p>
              </w:tc>
              <w:tc>
                <w:tcPr>
                  <w:tcW w:w="709" w:type="dxa"/>
                </w:tcPr>
                <w:p w14:paraId="333DD7E4">
                  <w:pPr>
                    <w:pStyle w:val="45"/>
                    <w:shd w:val="clear" w:color="auto" w:fill="auto"/>
                    <w:spacing w:line="240" w:lineRule="auto"/>
                    <w:ind w:left="20" w:right="20" w:firstLine="0"/>
                    <w:rPr>
                      <w:sz w:val="22"/>
                      <w:szCs w:val="22"/>
                    </w:rPr>
                  </w:pPr>
                </w:p>
              </w:tc>
              <w:tc>
                <w:tcPr>
                  <w:tcW w:w="709" w:type="dxa"/>
                </w:tcPr>
                <w:p w14:paraId="0312D5B7">
                  <w:pPr>
                    <w:pStyle w:val="45"/>
                    <w:shd w:val="clear" w:color="auto" w:fill="auto"/>
                    <w:spacing w:line="240" w:lineRule="auto"/>
                    <w:ind w:left="20" w:right="20" w:firstLine="0"/>
                    <w:rPr>
                      <w:sz w:val="22"/>
                      <w:szCs w:val="22"/>
                    </w:rPr>
                  </w:pPr>
                </w:p>
              </w:tc>
              <w:tc>
                <w:tcPr>
                  <w:tcW w:w="709" w:type="dxa"/>
                </w:tcPr>
                <w:p w14:paraId="2A680756">
                  <w:pPr>
                    <w:jc w:val="center"/>
                  </w:pPr>
                  <w:r>
                    <w:t>1</w:t>
                  </w:r>
                </w:p>
              </w:tc>
              <w:tc>
                <w:tcPr>
                  <w:tcW w:w="850" w:type="dxa"/>
                </w:tcPr>
                <w:p w14:paraId="20B165D7">
                  <w:pPr>
                    <w:jc w:val="center"/>
                  </w:pPr>
                  <w:r>
                    <w:t>1</w:t>
                  </w:r>
                </w:p>
              </w:tc>
            </w:tr>
            <w:tr w14:paraId="0BE35E47">
              <w:tblPrEx>
                <w:tblCellMar>
                  <w:top w:w="0" w:type="dxa"/>
                  <w:left w:w="108" w:type="dxa"/>
                  <w:bottom w:w="0" w:type="dxa"/>
                  <w:right w:w="108" w:type="dxa"/>
                </w:tblCellMar>
              </w:tblPrEx>
              <w:tc>
                <w:tcPr>
                  <w:tcW w:w="3968" w:type="dxa"/>
                </w:tcPr>
                <w:p w14:paraId="2092358B">
                  <w:pPr>
                    <w:pStyle w:val="45"/>
                    <w:shd w:val="clear" w:color="auto" w:fill="auto"/>
                    <w:spacing w:line="240" w:lineRule="auto"/>
                    <w:ind w:right="20" w:firstLine="0"/>
                    <w:jc w:val="left"/>
                    <w:rPr>
                      <w:sz w:val="22"/>
                      <w:szCs w:val="22"/>
                    </w:rPr>
                  </w:pPr>
                  <w:r>
                    <w:rPr>
                      <w:sz w:val="22"/>
                      <w:szCs w:val="22"/>
                    </w:rPr>
                    <w:t xml:space="preserve">География </w:t>
                  </w:r>
                </w:p>
              </w:tc>
              <w:tc>
                <w:tcPr>
                  <w:tcW w:w="709" w:type="dxa"/>
                  <w:vAlign w:val="bottom"/>
                </w:tcPr>
                <w:p w14:paraId="1F7B1B4A">
                  <w:pPr>
                    <w:pStyle w:val="45"/>
                    <w:shd w:val="clear" w:color="auto" w:fill="auto"/>
                    <w:spacing w:line="240" w:lineRule="auto"/>
                    <w:ind w:left="20" w:right="20" w:firstLine="0"/>
                    <w:rPr>
                      <w:sz w:val="22"/>
                      <w:szCs w:val="22"/>
                    </w:rPr>
                  </w:pPr>
                  <w:r>
                    <w:rPr>
                      <w:sz w:val="22"/>
                      <w:szCs w:val="22"/>
                    </w:rPr>
                    <w:t>1</w:t>
                  </w:r>
                </w:p>
              </w:tc>
              <w:tc>
                <w:tcPr>
                  <w:tcW w:w="852" w:type="dxa"/>
                  <w:vAlign w:val="bottom"/>
                </w:tcPr>
                <w:p w14:paraId="4E815CC9">
                  <w:pPr>
                    <w:pStyle w:val="45"/>
                    <w:shd w:val="clear" w:color="auto" w:fill="auto"/>
                    <w:spacing w:line="240" w:lineRule="auto"/>
                    <w:ind w:left="20" w:right="20" w:firstLine="0"/>
                    <w:rPr>
                      <w:sz w:val="22"/>
                      <w:szCs w:val="22"/>
                    </w:rPr>
                  </w:pPr>
                  <w:r>
                    <w:rPr>
                      <w:sz w:val="22"/>
                      <w:szCs w:val="22"/>
                    </w:rPr>
                    <w:t>1</w:t>
                  </w:r>
                </w:p>
              </w:tc>
              <w:tc>
                <w:tcPr>
                  <w:tcW w:w="708" w:type="dxa"/>
                  <w:vAlign w:val="bottom"/>
                </w:tcPr>
                <w:p w14:paraId="2B94C75C">
                  <w:pPr>
                    <w:pStyle w:val="45"/>
                    <w:shd w:val="clear" w:color="auto" w:fill="auto"/>
                    <w:spacing w:line="240" w:lineRule="auto"/>
                    <w:ind w:left="20" w:right="20" w:firstLine="0"/>
                    <w:rPr>
                      <w:sz w:val="22"/>
                      <w:szCs w:val="22"/>
                    </w:rPr>
                  </w:pPr>
                  <w:r>
                    <w:rPr>
                      <w:sz w:val="22"/>
                      <w:szCs w:val="22"/>
                    </w:rPr>
                    <w:t>1</w:t>
                  </w:r>
                </w:p>
              </w:tc>
              <w:tc>
                <w:tcPr>
                  <w:tcW w:w="709" w:type="dxa"/>
                  <w:vAlign w:val="bottom"/>
                </w:tcPr>
                <w:p w14:paraId="127581EA">
                  <w:pPr>
                    <w:pStyle w:val="45"/>
                    <w:shd w:val="clear" w:color="auto" w:fill="auto"/>
                    <w:spacing w:line="240" w:lineRule="auto"/>
                    <w:ind w:left="20" w:right="20" w:firstLine="0"/>
                    <w:rPr>
                      <w:sz w:val="22"/>
                      <w:szCs w:val="22"/>
                    </w:rPr>
                  </w:pPr>
                  <w:r>
                    <w:rPr>
                      <w:sz w:val="22"/>
                      <w:szCs w:val="22"/>
                    </w:rPr>
                    <w:t>2</w:t>
                  </w:r>
                </w:p>
              </w:tc>
              <w:tc>
                <w:tcPr>
                  <w:tcW w:w="709" w:type="dxa"/>
                </w:tcPr>
                <w:p w14:paraId="290CEA62">
                  <w:pPr>
                    <w:pStyle w:val="45"/>
                    <w:shd w:val="clear" w:color="auto" w:fill="auto"/>
                    <w:spacing w:line="240" w:lineRule="auto"/>
                    <w:ind w:left="20" w:right="20" w:firstLine="0"/>
                    <w:rPr>
                      <w:sz w:val="22"/>
                      <w:szCs w:val="22"/>
                    </w:rPr>
                  </w:pPr>
                  <w:r>
                    <w:rPr>
                      <w:sz w:val="22"/>
                      <w:szCs w:val="22"/>
                    </w:rPr>
                    <w:t>2</w:t>
                  </w:r>
                </w:p>
              </w:tc>
              <w:tc>
                <w:tcPr>
                  <w:tcW w:w="709" w:type="dxa"/>
                </w:tcPr>
                <w:p w14:paraId="3244F291">
                  <w:pPr>
                    <w:jc w:val="center"/>
                  </w:pPr>
                  <w:r>
                    <w:t>2</w:t>
                  </w:r>
                </w:p>
              </w:tc>
              <w:tc>
                <w:tcPr>
                  <w:tcW w:w="850" w:type="dxa"/>
                </w:tcPr>
                <w:p w14:paraId="637B4C47">
                  <w:pPr>
                    <w:jc w:val="center"/>
                  </w:pPr>
                  <w:r>
                    <w:t>8</w:t>
                  </w:r>
                </w:p>
              </w:tc>
            </w:tr>
            <w:tr w14:paraId="246B1D43">
              <w:tblPrEx>
                <w:tblCellMar>
                  <w:top w:w="0" w:type="dxa"/>
                  <w:left w:w="108" w:type="dxa"/>
                  <w:bottom w:w="0" w:type="dxa"/>
                  <w:right w:w="108" w:type="dxa"/>
                </w:tblCellMar>
              </w:tblPrEx>
              <w:tc>
                <w:tcPr>
                  <w:tcW w:w="3968" w:type="dxa"/>
                </w:tcPr>
                <w:p w14:paraId="2F75AD4E">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709" w:type="dxa"/>
                  <w:vAlign w:val="bottom"/>
                </w:tcPr>
                <w:p w14:paraId="54C21C26">
                  <w:pPr>
                    <w:pStyle w:val="45"/>
                    <w:shd w:val="clear" w:color="auto" w:fill="auto"/>
                    <w:spacing w:line="240" w:lineRule="auto"/>
                    <w:ind w:left="20" w:right="20" w:firstLine="0"/>
                    <w:rPr>
                      <w:sz w:val="22"/>
                      <w:szCs w:val="22"/>
                    </w:rPr>
                  </w:pPr>
                  <w:r>
                    <w:rPr>
                      <w:sz w:val="22"/>
                      <w:szCs w:val="22"/>
                    </w:rPr>
                    <w:t>0,5</w:t>
                  </w:r>
                </w:p>
              </w:tc>
              <w:tc>
                <w:tcPr>
                  <w:tcW w:w="852" w:type="dxa"/>
                  <w:vAlign w:val="bottom"/>
                </w:tcPr>
                <w:p w14:paraId="1ED191E0">
                  <w:pPr>
                    <w:pStyle w:val="45"/>
                    <w:shd w:val="clear" w:color="auto" w:fill="auto"/>
                    <w:spacing w:line="240" w:lineRule="auto"/>
                    <w:ind w:left="20" w:right="20" w:firstLine="0"/>
                    <w:rPr>
                      <w:sz w:val="22"/>
                      <w:szCs w:val="22"/>
                    </w:rPr>
                  </w:pPr>
                  <w:r>
                    <w:rPr>
                      <w:sz w:val="22"/>
                      <w:szCs w:val="22"/>
                    </w:rPr>
                    <w:t>0,5</w:t>
                  </w:r>
                </w:p>
              </w:tc>
              <w:tc>
                <w:tcPr>
                  <w:tcW w:w="708" w:type="dxa"/>
                  <w:vAlign w:val="bottom"/>
                </w:tcPr>
                <w:p w14:paraId="4C1DFB55">
                  <w:pPr>
                    <w:pStyle w:val="45"/>
                    <w:shd w:val="clear" w:color="auto" w:fill="auto"/>
                    <w:spacing w:line="240" w:lineRule="auto"/>
                    <w:ind w:left="20" w:right="20" w:firstLine="0"/>
                    <w:rPr>
                      <w:sz w:val="22"/>
                      <w:szCs w:val="22"/>
                    </w:rPr>
                  </w:pPr>
                </w:p>
              </w:tc>
              <w:tc>
                <w:tcPr>
                  <w:tcW w:w="709" w:type="dxa"/>
                  <w:vAlign w:val="bottom"/>
                </w:tcPr>
                <w:p w14:paraId="697787BD">
                  <w:pPr>
                    <w:pStyle w:val="45"/>
                    <w:shd w:val="clear" w:color="auto" w:fill="auto"/>
                    <w:spacing w:line="240" w:lineRule="auto"/>
                    <w:ind w:left="20" w:right="20" w:firstLine="0"/>
                    <w:rPr>
                      <w:sz w:val="22"/>
                      <w:szCs w:val="22"/>
                    </w:rPr>
                  </w:pPr>
                </w:p>
              </w:tc>
              <w:tc>
                <w:tcPr>
                  <w:tcW w:w="709" w:type="dxa"/>
                </w:tcPr>
                <w:p w14:paraId="1C8E029B">
                  <w:pPr>
                    <w:pStyle w:val="45"/>
                    <w:shd w:val="clear" w:color="auto" w:fill="auto"/>
                    <w:spacing w:line="240" w:lineRule="auto"/>
                    <w:ind w:left="20" w:right="20" w:firstLine="0"/>
                    <w:rPr>
                      <w:sz w:val="22"/>
                      <w:szCs w:val="22"/>
                    </w:rPr>
                  </w:pPr>
                </w:p>
              </w:tc>
              <w:tc>
                <w:tcPr>
                  <w:tcW w:w="709" w:type="dxa"/>
                </w:tcPr>
                <w:p w14:paraId="0235EB8B">
                  <w:pPr>
                    <w:jc w:val="center"/>
                  </w:pPr>
                </w:p>
              </w:tc>
              <w:tc>
                <w:tcPr>
                  <w:tcW w:w="850" w:type="dxa"/>
                </w:tcPr>
                <w:p w14:paraId="343F2B8D">
                  <w:pPr>
                    <w:jc w:val="center"/>
                  </w:pPr>
                  <w:r>
                    <w:t>0,5</w:t>
                  </w:r>
                </w:p>
              </w:tc>
            </w:tr>
            <w:tr w14:paraId="3A643788">
              <w:tblPrEx>
                <w:tblCellMar>
                  <w:top w:w="0" w:type="dxa"/>
                  <w:left w:w="108" w:type="dxa"/>
                  <w:bottom w:w="0" w:type="dxa"/>
                  <w:right w:w="108" w:type="dxa"/>
                </w:tblCellMar>
              </w:tblPrEx>
              <w:tc>
                <w:tcPr>
                  <w:tcW w:w="3968" w:type="dxa"/>
                </w:tcPr>
                <w:p w14:paraId="68320304">
                  <w:pPr>
                    <w:pStyle w:val="45"/>
                    <w:shd w:val="clear" w:color="auto" w:fill="auto"/>
                    <w:spacing w:line="240" w:lineRule="auto"/>
                    <w:ind w:right="20" w:firstLine="0"/>
                    <w:jc w:val="left"/>
                    <w:rPr>
                      <w:sz w:val="22"/>
                      <w:szCs w:val="22"/>
                    </w:rPr>
                  </w:pPr>
                  <w:r>
                    <w:rPr>
                      <w:sz w:val="22"/>
                      <w:szCs w:val="22"/>
                    </w:rPr>
                    <w:t xml:space="preserve">Физика </w:t>
                  </w:r>
                </w:p>
              </w:tc>
              <w:tc>
                <w:tcPr>
                  <w:tcW w:w="709" w:type="dxa"/>
                  <w:vAlign w:val="bottom"/>
                </w:tcPr>
                <w:p w14:paraId="51B9C2FF">
                  <w:pPr>
                    <w:pStyle w:val="45"/>
                    <w:shd w:val="clear" w:color="auto" w:fill="auto"/>
                    <w:spacing w:line="240" w:lineRule="auto"/>
                    <w:ind w:left="20" w:right="20" w:firstLine="0"/>
                    <w:rPr>
                      <w:sz w:val="22"/>
                      <w:szCs w:val="22"/>
                    </w:rPr>
                  </w:pPr>
                </w:p>
              </w:tc>
              <w:tc>
                <w:tcPr>
                  <w:tcW w:w="852" w:type="dxa"/>
                  <w:vAlign w:val="bottom"/>
                </w:tcPr>
                <w:p w14:paraId="6E39A1A8">
                  <w:pPr>
                    <w:pStyle w:val="45"/>
                    <w:shd w:val="clear" w:color="auto" w:fill="auto"/>
                    <w:spacing w:line="240" w:lineRule="auto"/>
                    <w:ind w:left="20" w:right="20" w:firstLine="0"/>
                    <w:rPr>
                      <w:sz w:val="22"/>
                      <w:szCs w:val="22"/>
                    </w:rPr>
                  </w:pPr>
                </w:p>
              </w:tc>
              <w:tc>
                <w:tcPr>
                  <w:tcW w:w="708" w:type="dxa"/>
                  <w:vAlign w:val="bottom"/>
                </w:tcPr>
                <w:p w14:paraId="0A60C55A">
                  <w:pPr>
                    <w:pStyle w:val="45"/>
                    <w:shd w:val="clear" w:color="auto" w:fill="auto"/>
                    <w:spacing w:line="240" w:lineRule="auto"/>
                    <w:ind w:left="20" w:right="20" w:firstLine="0"/>
                    <w:rPr>
                      <w:sz w:val="22"/>
                      <w:szCs w:val="22"/>
                    </w:rPr>
                  </w:pPr>
                </w:p>
              </w:tc>
              <w:tc>
                <w:tcPr>
                  <w:tcW w:w="709" w:type="dxa"/>
                  <w:vAlign w:val="bottom"/>
                </w:tcPr>
                <w:p w14:paraId="67FE63E7">
                  <w:pPr>
                    <w:pStyle w:val="45"/>
                    <w:shd w:val="clear" w:color="auto" w:fill="auto"/>
                    <w:spacing w:line="240" w:lineRule="auto"/>
                    <w:ind w:left="20" w:right="20" w:firstLine="0"/>
                    <w:rPr>
                      <w:sz w:val="22"/>
                      <w:szCs w:val="22"/>
                    </w:rPr>
                  </w:pPr>
                  <w:r>
                    <w:rPr>
                      <w:sz w:val="22"/>
                      <w:szCs w:val="22"/>
                    </w:rPr>
                    <w:t>2</w:t>
                  </w:r>
                </w:p>
              </w:tc>
              <w:tc>
                <w:tcPr>
                  <w:tcW w:w="709" w:type="dxa"/>
                </w:tcPr>
                <w:p w14:paraId="589D235F">
                  <w:pPr>
                    <w:pStyle w:val="45"/>
                    <w:shd w:val="clear" w:color="auto" w:fill="auto"/>
                    <w:spacing w:line="240" w:lineRule="auto"/>
                    <w:ind w:left="20" w:right="20" w:firstLine="0"/>
                    <w:rPr>
                      <w:sz w:val="22"/>
                      <w:szCs w:val="22"/>
                    </w:rPr>
                  </w:pPr>
                  <w:r>
                    <w:rPr>
                      <w:sz w:val="22"/>
                      <w:szCs w:val="22"/>
                    </w:rPr>
                    <w:t>2</w:t>
                  </w:r>
                </w:p>
              </w:tc>
              <w:tc>
                <w:tcPr>
                  <w:tcW w:w="709" w:type="dxa"/>
                </w:tcPr>
                <w:p w14:paraId="5A9D2D5A">
                  <w:pPr>
                    <w:jc w:val="center"/>
                  </w:pPr>
                  <w:r>
                    <w:t>3</w:t>
                  </w:r>
                </w:p>
              </w:tc>
              <w:tc>
                <w:tcPr>
                  <w:tcW w:w="850" w:type="dxa"/>
                </w:tcPr>
                <w:p w14:paraId="6BB07127">
                  <w:pPr>
                    <w:jc w:val="center"/>
                  </w:pPr>
                  <w:r>
                    <w:t>7</w:t>
                  </w:r>
                </w:p>
              </w:tc>
            </w:tr>
            <w:tr w14:paraId="79FE70F9">
              <w:tblPrEx>
                <w:tblCellMar>
                  <w:top w:w="0" w:type="dxa"/>
                  <w:left w:w="108" w:type="dxa"/>
                  <w:bottom w:w="0" w:type="dxa"/>
                  <w:right w:w="108" w:type="dxa"/>
                </w:tblCellMar>
              </w:tblPrEx>
              <w:tc>
                <w:tcPr>
                  <w:tcW w:w="3968" w:type="dxa"/>
                </w:tcPr>
                <w:p w14:paraId="0ADBC6CF">
                  <w:pPr>
                    <w:pStyle w:val="45"/>
                    <w:shd w:val="clear" w:color="auto" w:fill="auto"/>
                    <w:spacing w:line="240" w:lineRule="auto"/>
                    <w:ind w:right="20" w:firstLine="0"/>
                    <w:jc w:val="left"/>
                    <w:rPr>
                      <w:sz w:val="22"/>
                      <w:szCs w:val="22"/>
                    </w:rPr>
                  </w:pPr>
                  <w:r>
                    <w:rPr>
                      <w:sz w:val="22"/>
                      <w:szCs w:val="22"/>
                    </w:rPr>
                    <w:t xml:space="preserve">Химия </w:t>
                  </w:r>
                </w:p>
              </w:tc>
              <w:tc>
                <w:tcPr>
                  <w:tcW w:w="709" w:type="dxa"/>
                  <w:vAlign w:val="bottom"/>
                </w:tcPr>
                <w:p w14:paraId="79099D77">
                  <w:pPr>
                    <w:pStyle w:val="45"/>
                    <w:shd w:val="clear" w:color="auto" w:fill="auto"/>
                    <w:spacing w:line="240" w:lineRule="auto"/>
                    <w:ind w:left="20" w:right="20" w:firstLine="0"/>
                    <w:rPr>
                      <w:sz w:val="22"/>
                      <w:szCs w:val="22"/>
                    </w:rPr>
                  </w:pPr>
                </w:p>
              </w:tc>
              <w:tc>
                <w:tcPr>
                  <w:tcW w:w="852" w:type="dxa"/>
                  <w:vAlign w:val="bottom"/>
                </w:tcPr>
                <w:p w14:paraId="4888BBAC">
                  <w:pPr>
                    <w:pStyle w:val="45"/>
                    <w:shd w:val="clear" w:color="auto" w:fill="auto"/>
                    <w:spacing w:line="240" w:lineRule="auto"/>
                    <w:ind w:left="20" w:right="20" w:firstLine="0"/>
                    <w:rPr>
                      <w:sz w:val="22"/>
                      <w:szCs w:val="22"/>
                    </w:rPr>
                  </w:pPr>
                </w:p>
              </w:tc>
              <w:tc>
                <w:tcPr>
                  <w:tcW w:w="708" w:type="dxa"/>
                  <w:vAlign w:val="bottom"/>
                </w:tcPr>
                <w:p w14:paraId="0FC00D8A">
                  <w:pPr>
                    <w:pStyle w:val="45"/>
                    <w:shd w:val="clear" w:color="auto" w:fill="auto"/>
                    <w:spacing w:line="240" w:lineRule="auto"/>
                    <w:ind w:left="20" w:right="20" w:firstLine="0"/>
                    <w:rPr>
                      <w:sz w:val="22"/>
                      <w:szCs w:val="22"/>
                    </w:rPr>
                  </w:pPr>
                </w:p>
              </w:tc>
              <w:tc>
                <w:tcPr>
                  <w:tcW w:w="709" w:type="dxa"/>
                  <w:vAlign w:val="bottom"/>
                </w:tcPr>
                <w:p w14:paraId="25B9BAB4">
                  <w:pPr>
                    <w:pStyle w:val="45"/>
                    <w:shd w:val="clear" w:color="auto" w:fill="auto"/>
                    <w:spacing w:line="240" w:lineRule="auto"/>
                    <w:ind w:left="20" w:right="20" w:firstLine="0"/>
                    <w:rPr>
                      <w:sz w:val="22"/>
                      <w:szCs w:val="22"/>
                    </w:rPr>
                  </w:pPr>
                </w:p>
              </w:tc>
              <w:tc>
                <w:tcPr>
                  <w:tcW w:w="709" w:type="dxa"/>
                </w:tcPr>
                <w:p w14:paraId="4F759FE5">
                  <w:pPr>
                    <w:pStyle w:val="45"/>
                    <w:shd w:val="clear" w:color="auto" w:fill="auto"/>
                    <w:spacing w:line="240" w:lineRule="auto"/>
                    <w:ind w:left="20" w:right="20" w:firstLine="0"/>
                    <w:rPr>
                      <w:sz w:val="22"/>
                      <w:szCs w:val="22"/>
                    </w:rPr>
                  </w:pPr>
                  <w:r>
                    <w:rPr>
                      <w:sz w:val="22"/>
                      <w:szCs w:val="22"/>
                    </w:rPr>
                    <w:t>2</w:t>
                  </w:r>
                </w:p>
              </w:tc>
              <w:tc>
                <w:tcPr>
                  <w:tcW w:w="709" w:type="dxa"/>
                </w:tcPr>
                <w:p w14:paraId="5E712CBC">
                  <w:pPr>
                    <w:jc w:val="center"/>
                  </w:pPr>
                  <w:r>
                    <w:t>2</w:t>
                  </w:r>
                </w:p>
              </w:tc>
              <w:tc>
                <w:tcPr>
                  <w:tcW w:w="850" w:type="dxa"/>
                </w:tcPr>
                <w:p w14:paraId="4A1D22CE">
                  <w:pPr>
                    <w:jc w:val="center"/>
                  </w:pPr>
                  <w:r>
                    <w:t>4</w:t>
                  </w:r>
                </w:p>
              </w:tc>
            </w:tr>
            <w:tr w14:paraId="4723C72D">
              <w:tblPrEx>
                <w:tblCellMar>
                  <w:top w:w="0" w:type="dxa"/>
                  <w:left w:w="108" w:type="dxa"/>
                  <w:bottom w:w="0" w:type="dxa"/>
                  <w:right w:w="108" w:type="dxa"/>
                </w:tblCellMar>
              </w:tblPrEx>
              <w:tc>
                <w:tcPr>
                  <w:tcW w:w="3968" w:type="dxa"/>
                </w:tcPr>
                <w:p w14:paraId="2CE6EE3C">
                  <w:pPr>
                    <w:pStyle w:val="45"/>
                    <w:shd w:val="clear" w:color="auto" w:fill="auto"/>
                    <w:spacing w:line="240" w:lineRule="auto"/>
                    <w:ind w:right="20" w:firstLine="0"/>
                    <w:jc w:val="left"/>
                    <w:rPr>
                      <w:sz w:val="22"/>
                      <w:szCs w:val="22"/>
                    </w:rPr>
                  </w:pPr>
                  <w:r>
                    <w:rPr>
                      <w:sz w:val="22"/>
                      <w:szCs w:val="22"/>
                    </w:rPr>
                    <w:t xml:space="preserve">Биология </w:t>
                  </w:r>
                </w:p>
              </w:tc>
              <w:tc>
                <w:tcPr>
                  <w:tcW w:w="709" w:type="dxa"/>
                  <w:vAlign w:val="bottom"/>
                </w:tcPr>
                <w:p w14:paraId="1B6D02F2">
                  <w:pPr>
                    <w:pStyle w:val="45"/>
                    <w:shd w:val="clear" w:color="auto" w:fill="auto"/>
                    <w:spacing w:line="240" w:lineRule="auto"/>
                    <w:ind w:left="20" w:right="20" w:firstLine="0"/>
                    <w:rPr>
                      <w:sz w:val="22"/>
                      <w:szCs w:val="22"/>
                    </w:rPr>
                  </w:pPr>
                  <w:r>
                    <w:rPr>
                      <w:sz w:val="22"/>
                      <w:szCs w:val="22"/>
                    </w:rPr>
                    <w:t>1</w:t>
                  </w:r>
                </w:p>
              </w:tc>
              <w:tc>
                <w:tcPr>
                  <w:tcW w:w="852" w:type="dxa"/>
                  <w:vAlign w:val="bottom"/>
                </w:tcPr>
                <w:p w14:paraId="66B69E34">
                  <w:pPr>
                    <w:pStyle w:val="45"/>
                    <w:shd w:val="clear" w:color="auto" w:fill="auto"/>
                    <w:spacing w:line="240" w:lineRule="auto"/>
                    <w:ind w:left="20" w:right="20" w:firstLine="0"/>
                    <w:rPr>
                      <w:sz w:val="22"/>
                      <w:szCs w:val="22"/>
                    </w:rPr>
                  </w:pPr>
                  <w:r>
                    <w:rPr>
                      <w:sz w:val="22"/>
                      <w:szCs w:val="22"/>
                    </w:rPr>
                    <w:t>1</w:t>
                  </w:r>
                </w:p>
              </w:tc>
              <w:tc>
                <w:tcPr>
                  <w:tcW w:w="708" w:type="dxa"/>
                  <w:vAlign w:val="bottom"/>
                </w:tcPr>
                <w:p w14:paraId="58D7EE4B">
                  <w:pPr>
                    <w:pStyle w:val="45"/>
                    <w:shd w:val="clear" w:color="auto" w:fill="auto"/>
                    <w:spacing w:line="240" w:lineRule="auto"/>
                    <w:ind w:left="20" w:right="20" w:firstLine="0"/>
                    <w:rPr>
                      <w:sz w:val="22"/>
                      <w:szCs w:val="22"/>
                    </w:rPr>
                  </w:pPr>
                  <w:r>
                    <w:rPr>
                      <w:sz w:val="22"/>
                      <w:szCs w:val="22"/>
                    </w:rPr>
                    <w:t>1</w:t>
                  </w:r>
                </w:p>
              </w:tc>
              <w:tc>
                <w:tcPr>
                  <w:tcW w:w="709" w:type="dxa"/>
                  <w:vAlign w:val="bottom"/>
                </w:tcPr>
                <w:p w14:paraId="70F1A303">
                  <w:pPr>
                    <w:pStyle w:val="45"/>
                    <w:shd w:val="clear" w:color="auto" w:fill="auto"/>
                    <w:spacing w:line="240" w:lineRule="auto"/>
                    <w:ind w:left="20" w:right="20" w:firstLine="0"/>
                    <w:rPr>
                      <w:sz w:val="22"/>
                      <w:szCs w:val="22"/>
                    </w:rPr>
                  </w:pPr>
                  <w:r>
                    <w:rPr>
                      <w:sz w:val="22"/>
                      <w:szCs w:val="22"/>
                    </w:rPr>
                    <w:t>1</w:t>
                  </w:r>
                </w:p>
              </w:tc>
              <w:tc>
                <w:tcPr>
                  <w:tcW w:w="709" w:type="dxa"/>
                </w:tcPr>
                <w:p w14:paraId="6C226294">
                  <w:pPr>
                    <w:pStyle w:val="45"/>
                    <w:shd w:val="clear" w:color="auto" w:fill="auto"/>
                    <w:spacing w:line="240" w:lineRule="auto"/>
                    <w:ind w:left="20" w:right="20" w:firstLine="0"/>
                    <w:rPr>
                      <w:sz w:val="22"/>
                      <w:szCs w:val="22"/>
                    </w:rPr>
                  </w:pPr>
                  <w:r>
                    <w:rPr>
                      <w:sz w:val="22"/>
                      <w:szCs w:val="22"/>
                    </w:rPr>
                    <w:t>2</w:t>
                  </w:r>
                </w:p>
              </w:tc>
              <w:tc>
                <w:tcPr>
                  <w:tcW w:w="709" w:type="dxa"/>
                </w:tcPr>
                <w:p w14:paraId="3D8CACDB">
                  <w:pPr>
                    <w:jc w:val="center"/>
                  </w:pPr>
                  <w:r>
                    <w:t>2</w:t>
                  </w:r>
                </w:p>
              </w:tc>
              <w:tc>
                <w:tcPr>
                  <w:tcW w:w="850" w:type="dxa"/>
                </w:tcPr>
                <w:p w14:paraId="6D9F129F">
                  <w:pPr>
                    <w:jc w:val="center"/>
                  </w:pPr>
                  <w:r>
                    <w:t>7</w:t>
                  </w:r>
                </w:p>
              </w:tc>
            </w:tr>
            <w:tr w14:paraId="023F660C">
              <w:tblPrEx>
                <w:tblCellMar>
                  <w:top w:w="0" w:type="dxa"/>
                  <w:left w:w="108" w:type="dxa"/>
                  <w:bottom w:w="0" w:type="dxa"/>
                  <w:right w:w="108" w:type="dxa"/>
                </w:tblCellMar>
              </w:tblPrEx>
              <w:tc>
                <w:tcPr>
                  <w:tcW w:w="3968" w:type="dxa"/>
                </w:tcPr>
                <w:p w14:paraId="216CF6DE">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709" w:type="dxa"/>
                </w:tcPr>
                <w:p w14:paraId="25AC3A2B">
                  <w:pPr>
                    <w:pStyle w:val="45"/>
                    <w:shd w:val="clear" w:color="auto" w:fill="auto"/>
                    <w:spacing w:line="240" w:lineRule="auto"/>
                    <w:ind w:left="20" w:right="20" w:firstLine="0"/>
                    <w:rPr>
                      <w:sz w:val="22"/>
                      <w:szCs w:val="22"/>
                    </w:rPr>
                  </w:pPr>
                  <w:r>
                    <w:rPr>
                      <w:sz w:val="22"/>
                      <w:szCs w:val="22"/>
                    </w:rPr>
                    <w:t>1</w:t>
                  </w:r>
                </w:p>
              </w:tc>
              <w:tc>
                <w:tcPr>
                  <w:tcW w:w="852" w:type="dxa"/>
                </w:tcPr>
                <w:p w14:paraId="2F78C829">
                  <w:pPr>
                    <w:pStyle w:val="45"/>
                    <w:shd w:val="clear" w:color="auto" w:fill="auto"/>
                    <w:spacing w:line="240" w:lineRule="auto"/>
                    <w:ind w:left="20" w:right="20" w:firstLine="0"/>
                    <w:rPr>
                      <w:sz w:val="22"/>
                      <w:szCs w:val="22"/>
                    </w:rPr>
                  </w:pPr>
                  <w:r>
                    <w:rPr>
                      <w:sz w:val="22"/>
                      <w:szCs w:val="22"/>
                    </w:rPr>
                    <w:t>1</w:t>
                  </w:r>
                </w:p>
              </w:tc>
              <w:tc>
                <w:tcPr>
                  <w:tcW w:w="708" w:type="dxa"/>
                </w:tcPr>
                <w:p w14:paraId="7D918285">
                  <w:pPr>
                    <w:pStyle w:val="45"/>
                    <w:shd w:val="clear" w:color="auto" w:fill="auto"/>
                    <w:spacing w:line="240" w:lineRule="auto"/>
                    <w:ind w:left="20" w:right="20" w:firstLine="0"/>
                    <w:rPr>
                      <w:sz w:val="22"/>
                      <w:szCs w:val="22"/>
                    </w:rPr>
                  </w:pPr>
                  <w:r>
                    <w:rPr>
                      <w:sz w:val="22"/>
                      <w:szCs w:val="22"/>
                    </w:rPr>
                    <w:t>1</w:t>
                  </w:r>
                </w:p>
              </w:tc>
              <w:tc>
                <w:tcPr>
                  <w:tcW w:w="709" w:type="dxa"/>
                </w:tcPr>
                <w:p w14:paraId="54F841A6">
                  <w:pPr>
                    <w:pStyle w:val="45"/>
                    <w:shd w:val="clear" w:color="auto" w:fill="auto"/>
                    <w:spacing w:line="240" w:lineRule="auto"/>
                    <w:ind w:left="20" w:right="20" w:firstLine="0"/>
                    <w:rPr>
                      <w:sz w:val="22"/>
                      <w:szCs w:val="22"/>
                    </w:rPr>
                  </w:pPr>
                  <w:r>
                    <w:rPr>
                      <w:sz w:val="22"/>
                      <w:szCs w:val="22"/>
                    </w:rPr>
                    <w:t>1</w:t>
                  </w:r>
                </w:p>
              </w:tc>
              <w:tc>
                <w:tcPr>
                  <w:tcW w:w="709" w:type="dxa"/>
                </w:tcPr>
                <w:p w14:paraId="782BAC36">
                  <w:pPr>
                    <w:pStyle w:val="45"/>
                    <w:shd w:val="clear" w:color="auto" w:fill="auto"/>
                    <w:spacing w:line="240" w:lineRule="auto"/>
                    <w:ind w:left="20" w:right="20" w:firstLine="0"/>
                    <w:rPr>
                      <w:sz w:val="22"/>
                      <w:szCs w:val="22"/>
                    </w:rPr>
                  </w:pPr>
                </w:p>
              </w:tc>
              <w:tc>
                <w:tcPr>
                  <w:tcW w:w="709" w:type="dxa"/>
                </w:tcPr>
                <w:p w14:paraId="39D2B9BF">
                  <w:pPr>
                    <w:jc w:val="center"/>
                  </w:pPr>
                </w:p>
              </w:tc>
              <w:tc>
                <w:tcPr>
                  <w:tcW w:w="850" w:type="dxa"/>
                </w:tcPr>
                <w:p w14:paraId="3C3F4DD1">
                  <w:pPr>
                    <w:jc w:val="center"/>
                  </w:pPr>
                  <w:r>
                    <w:t>3</w:t>
                  </w:r>
                </w:p>
              </w:tc>
            </w:tr>
            <w:tr w14:paraId="1949A9CE">
              <w:tblPrEx>
                <w:tblCellMar>
                  <w:top w:w="0" w:type="dxa"/>
                  <w:left w:w="108" w:type="dxa"/>
                  <w:bottom w:w="0" w:type="dxa"/>
                  <w:right w:w="108" w:type="dxa"/>
                </w:tblCellMar>
              </w:tblPrEx>
              <w:tc>
                <w:tcPr>
                  <w:tcW w:w="3968" w:type="dxa"/>
                </w:tcPr>
                <w:p w14:paraId="085B2556">
                  <w:pPr>
                    <w:pStyle w:val="45"/>
                    <w:shd w:val="clear" w:color="auto" w:fill="auto"/>
                    <w:spacing w:line="240" w:lineRule="auto"/>
                    <w:ind w:right="20" w:firstLine="0"/>
                    <w:jc w:val="left"/>
                    <w:rPr>
                      <w:sz w:val="22"/>
                      <w:szCs w:val="22"/>
                    </w:rPr>
                  </w:pPr>
                  <w:r>
                    <w:rPr>
                      <w:sz w:val="22"/>
                      <w:szCs w:val="22"/>
                    </w:rPr>
                    <w:t>Музыка</w:t>
                  </w:r>
                </w:p>
              </w:tc>
              <w:tc>
                <w:tcPr>
                  <w:tcW w:w="709" w:type="dxa"/>
                  <w:vAlign w:val="bottom"/>
                </w:tcPr>
                <w:p w14:paraId="16F62DA4">
                  <w:pPr>
                    <w:pStyle w:val="45"/>
                    <w:shd w:val="clear" w:color="auto" w:fill="auto"/>
                    <w:spacing w:line="240" w:lineRule="auto"/>
                    <w:ind w:left="20" w:right="20" w:firstLine="0"/>
                    <w:rPr>
                      <w:sz w:val="22"/>
                      <w:szCs w:val="22"/>
                    </w:rPr>
                  </w:pPr>
                  <w:r>
                    <w:rPr>
                      <w:sz w:val="22"/>
                      <w:szCs w:val="22"/>
                    </w:rPr>
                    <w:t>1</w:t>
                  </w:r>
                </w:p>
              </w:tc>
              <w:tc>
                <w:tcPr>
                  <w:tcW w:w="852" w:type="dxa"/>
                  <w:vAlign w:val="bottom"/>
                </w:tcPr>
                <w:p w14:paraId="48C8B789">
                  <w:pPr>
                    <w:pStyle w:val="45"/>
                    <w:shd w:val="clear" w:color="auto" w:fill="auto"/>
                    <w:spacing w:line="240" w:lineRule="auto"/>
                    <w:ind w:left="20" w:right="20" w:firstLine="0"/>
                    <w:rPr>
                      <w:sz w:val="22"/>
                      <w:szCs w:val="22"/>
                    </w:rPr>
                  </w:pPr>
                  <w:r>
                    <w:rPr>
                      <w:sz w:val="22"/>
                      <w:szCs w:val="22"/>
                    </w:rPr>
                    <w:t>1</w:t>
                  </w:r>
                </w:p>
              </w:tc>
              <w:tc>
                <w:tcPr>
                  <w:tcW w:w="708" w:type="dxa"/>
                  <w:vAlign w:val="bottom"/>
                </w:tcPr>
                <w:p w14:paraId="0F94AAD6">
                  <w:pPr>
                    <w:pStyle w:val="45"/>
                    <w:shd w:val="clear" w:color="auto" w:fill="auto"/>
                    <w:spacing w:line="240" w:lineRule="auto"/>
                    <w:ind w:left="20" w:right="20" w:firstLine="0"/>
                    <w:rPr>
                      <w:sz w:val="22"/>
                      <w:szCs w:val="22"/>
                    </w:rPr>
                  </w:pPr>
                  <w:r>
                    <w:rPr>
                      <w:sz w:val="22"/>
                      <w:szCs w:val="22"/>
                    </w:rPr>
                    <w:t>1</w:t>
                  </w:r>
                </w:p>
              </w:tc>
              <w:tc>
                <w:tcPr>
                  <w:tcW w:w="709" w:type="dxa"/>
                  <w:vAlign w:val="bottom"/>
                </w:tcPr>
                <w:p w14:paraId="3D8F99F4">
                  <w:pPr>
                    <w:pStyle w:val="45"/>
                    <w:shd w:val="clear" w:color="auto" w:fill="auto"/>
                    <w:spacing w:line="240" w:lineRule="auto"/>
                    <w:ind w:left="20" w:right="20" w:firstLine="0"/>
                    <w:rPr>
                      <w:sz w:val="22"/>
                      <w:szCs w:val="22"/>
                    </w:rPr>
                  </w:pPr>
                  <w:r>
                    <w:rPr>
                      <w:sz w:val="22"/>
                      <w:szCs w:val="22"/>
                    </w:rPr>
                    <w:t>1</w:t>
                  </w:r>
                </w:p>
              </w:tc>
              <w:tc>
                <w:tcPr>
                  <w:tcW w:w="709" w:type="dxa"/>
                </w:tcPr>
                <w:p w14:paraId="33C4AEA2">
                  <w:pPr>
                    <w:pStyle w:val="45"/>
                    <w:shd w:val="clear" w:color="auto" w:fill="auto"/>
                    <w:spacing w:line="240" w:lineRule="auto"/>
                    <w:ind w:left="20" w:right="20" w:firstLine="0"/>
                    <w:rPr>
                      <w:sz w:val="22"/>
                      <w:szCs w:val="22"/>
                    </w:rPr>
                  </w:pPr>
                  <w:r>
                    <w:rPr>
                      <w:sz w:val="22"/>
                      <w:szCs w:val="22"/>
                    </w:rPr>
                    <w:t>1</w:t>
                  </w:r>
                </w:p>
              </w:tc>
              <w:tc>
                <w:tcPr>
                  <w:tcW w:w="709" w:type="dxa"/>
                </w:tcPr>
                <w:p w14:paraId="08755FEF">
                  <w:pPr>
                    <w:jc w:val="center"/>
                  </w:pPr>
                </w:p>
              </w:tc>
              <w:tc>
                <w:tcPr>
                  <w:tcW w:w="850" w:type="dxa"/>
                </w:tcPr>
                <w:p w14:paraId="555981E8">
                  <w:pPr>
                    <w:jc w:val="center"/>
                  </w:pPr>
                  <w:r>
                    <w:t>4</w:t>
                  </w:r>
                </w:p>
              </w:tc>
            </w:tr>
            <w:tr w14:paraId="25EDDFC5">
              <w:tblPrEx>
                <w:tblCellMar>
                  <w:top w:w="0" w:type="dxa"/>
                  <w:left w:w="108" w:type="dxa"/>
                  <w:bottom w:w="0" w:type="dxa"/>
                  <w:right w:w="108" w:type="dxa"/>
                </w:tblCellMar>
              </w:tblPrEx>
              <w:tc>
                <w:tcPr>
                  <w:tcW w:w="3968" w:type="dxa"/>
                </w:tcPr>
                <w:p w14:paraId="77165E82">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709" w:type="dxa"/>
                </w:tcPr>
                <w:p w14:paraId="51AF97AC">
                  <w:pPr>
                    <w:pStyle w:val="45"/>
                    <w:shd w:val="clear" w:color="auto" w:fill="auto"/>
                    <w:spacing w:line="240" w:lineRule="auto"/>
                    <w:ind w:left="20" w:right="20" w:firstLine="0"/>
                    <w:rPr>
                      <w:sz w:val="22"/>
                      <w:szCs w:val="22"/>
                    </w:rPr>
                  </w:pPr>
                  <w:r>
                    <w:rPr>
                      <w:sz w:val="22"/>
                      <w:szCs w:val="22"/>
                    </w:rPr>
                    <w:t>2</w:t>
                  </w:r>
                </w:p>
              </w:tc>
              <w:tc>
                <w:tcPr>
                  <w:tcW w:w="852" w:type="dxa"/>
                </w:tcPr>
                <w:p w14:paraId="74A44CBB">
                  <w:pPr>
                    <w:pStyle w:val="45"/>
                    <w:shd w:val="clear" w:color="auto" w:fill="auto"/>
                    <w:spacing w:line="240" w:lineRule="auto"/>
                    <w:ind w:left="20" w:right="20" w:firstLine="0"/>
                    <w:rPr>
                      <w:sz w:val="22"/>
                      <w:szCs w:val="22"/>
                    </w:rPr>
                  </w:pPr>
                  <w:r>
                    <w:rPr>
                      <w:sz w:val="22"/>
                      <w:szCs w:val="22"/>
                    </w:rPr>
                    <w:t>2</w:t>
                  </w:r>
                </w:p>
              </w:tc>
              <w:tc>
                <w:tcPr>
                  <w:tcW w:w="708" w:type="dxa"/>
                </w:tcPr>
                <w:p w14:paraId="3B556B2C">
                  <w:pPr>
                    <w:pStyle w:val="45"/>
                    <w:shd w:val="clear" w:color="auto" w:fill="auto"/>
                    <w:spacing w:line="240" w:lineRule="auto"/>
                    <w:ind w:left="20" w:right="20" w:firstLine="0"/>
                    <w:rPr>
                      <w:sz w:val="22"/>
                      <w:szCs w:val="22"/>
                    </w:rPr>
                  </w:pPr>
                  <w:r>
                    <w:rPr>
                      <w:sz w:val="22"/>
                      <w:szCs w:val="22"/>
                    </w:rPr>
                    <w:t>2</w:t>
                  </w:r>
                </w:p>
              </w:tc>
              <w:tc>
                <w:tcPr>
                  <w:tcW w:w="709" w:type="dxa"/>
                </w:tcPr>
                <w:p w14:paraId="5643160D">
                  <w:pPr>
                    <w:pStyle w:val="45"/>
                    <w:shd w:val="clear" w:color="auto" w:fill="auto"/>
                    <w:spacing w:line="240" w:lineRule="auto"/>
                    <w:ind w:left="20" w:right="20" w:firstLine="0"/>
                    <w:rPr>
                      <w:sz w:val="22"/>
                      <w:szCs w:val="22"/>
                    </w:rPr>
                  </w:pPr>
                  <w:r>
                    <w:rPr>
                      <w:sz w:val="22"/>
                      <w:szCs w:val="22"/>
                    </w:rPr>
                    <w:t>2</w:t>
                  </w:r>
                </w:p>
              </w:tc>
              <w:tc>
                <w:tcPr>
                  <w:tcW w:w="709" w:type="dxa"/>
                </w:tcPr>
                <w:p w14:paraId="40B1D0BF">
                  <w:pPr>
                    <w:pStyle w:val="45"/>
                    <w:shd w:val="clear" w:color="auto" w:fill="auto"/>
                    <w:spacing w:line="240" w:lineRule="auto"/>
                    <w:ind w:left="20" w:right="20" w:firstLine="0"/>
                    <w:rPr>
                      <w:sz w:val="22"/>
                      <w:szCs w:val="22"/>
                    </w:rPr>
                  </w:pPr>
                  <w:r>
                    <w:rPr>
                      <w:sz w:val="22"/>
                      <w:szCs w:val="22"/>
                    </w:rPr>
                    <w:t>1</w:t>
                  </w:r>
                </w:p>
              </w:tc>
              <w:tc>
                <w:tcPr>
                  <w:tcW w:w="709" w:type="dxa"/>
                </w:tcPr>
                <w:p w14:paraId="0ED68D2F">
                  <w:pPr>
                    <w:jc w:val="center"/>
                  </w:pPr>
                  <w:r>
                    <w:t>1</w:t>
                  </w:r>
                </w:p>
              </w:tc>
              <w:tc>
                <w:tcPr>
                  <w:tcW w:w="850" w:type="dxa"/>
                </w:tcPr>
                <w:p w14:paraId="5F4517E6">
                  <w:pPr>
                    <w:jc w:val="center"/>
                  </w:pPr>
                  <w:r>
                    <w:t>8</w:t>
                  </w:r>
                </w:p>
              </w:tc>
            </w:tr>
            <w:tr w14:paraId="5D40213E">
              <w:tblPrEx>
                <w:tblCellMar>
                  <w:top w:w="0" w:type="dxa"/>
                  <w:left w:w="108" w:type="dxa"/>
                  <w:bottom w:w="0" w:type="dxa"/>
                  <w:right w:w="108" w:type="dxa"/>
                </w:tblCellMar>
              </w:tblPrEx>
              <w:tc>
                <w:tcPr>
                  <w:tcW w:w="3968" w:type="dxa"/>
                </w:tcPr>
                <w:p w14:paraId="140DFA12">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709" w:type="dxa"/>
                  <w:vAlign w:val="bottom"/>
                </w:tcPr>
                <w:p w14:paraId="1992FFC5">
                  <w:pPr>
                    <w:pStyle w:val="45"/>
                    <w:shd w:val="clear" w:color="auto" w:fill="auto"/>
                    <w:spacing w:line="240" w:lineRule="auto"/>
                    <w:ind w:left="20" w:right="20" w:firstLine="0"/>
                    <w:rPr>
                      <w:sz w:val="22"/>
                      <w:szCs w:val="22"/>
                    </w:rPr>
                  </w:pPr>
                </w:p>
              </w:tc>
              <w:tc>
                <w:tcPr>
                  <w:tcW w:w="852" w:type="dxa"/>
                  <w:vAlign w:val="bottom"/>
                </w:tcPr>
                <w:p w14:paraId="4623D4F8">
                  <w:pPr>
                    <w:pStyle w:val="45"/>
                    <w:shd w:val="clear" w:color="auto" w:fill="auto"/>
                    <w:spacing w:line="240" w:lineRule="auto"/>
                    <w:ind w:left="20" w:right="20" w:firstLine="0"/>
                    <w:rPr>
                      <w:sz w:val="22"/>
                      <w:szCs w:val="22"/>
                    </w:rPr>
                  </w:pPr>
                </w:p>
              </w:tc>
              <w:tc>
                <w:tcPr>
                  <w:tcW w:w="708" w:type="dxa"/>
                  <w:vAlign w:val="bottom"/>
                </w:tcPr>
                <w:p w14:paraId="541F7DD8">
                  <w:pPr>
                    <w:pStyle w:val="45"/>
                    <w:shd w:val="clear" w:color="auto" w:fill="auto"/>
                    <w:spacing w:line="240" w:lineRule="auto"/>
                    <w:ind w:left="20" w:right="20" w:firstLine="0"/>
                    <w:rPr>
                      <w:sz w:val="22"/>
                      <w:szCs w:val="22"/>
                    </w:rPr>
                  </w:pPr>
                </w:p>
              </w:tc>
              <w:tc>
                <w:tcPr>
                  <w:tcW w:w="709" w:type="dxa"/>
                  <w:vAlign w:val="bottom"/>
                </w:tcPr>
                <w:p w14:paraId="33BC0EA6">
                  <w:pPr>
                    <w:pStyle w:val="45"/>
                    <w:shd w:val="clear" w:color="auto" w:fill="auto"/>
                    <w:spacing w:line="240" w:lineRule="auto"/>
                    <w:ind w:left="20" w:right="20" w:firstLine="0"/>
                    <w:rPr>
                      <w:sz w:val="22"/>
                      <w:szCs w:val="22"/>
                    </w:rPr>
                  </w:pPr>
                </w:p>
              </w:tc>
              <w:tc>
                <w:tcPr>
                  <w:tcW w:w="709" w:type="dxa"/>
                </w:tcPr>
                <w:p w14:paraId="3A33CE6B">
                  <w:pPr>
                    <w:pStyle w:val="45"/>
                    <w:shd w:val="clear" w:color="auto" w:fill="auto"/>
                    <w:spacing w:line="240" w:lineRule="auto"/>
                    <w:ind w:left="20" w:right="20" w:firstLine="0"/>
                    <w:rPr>
                      <w:sz w:val="22"/>
                      <w:szCs w:val="22"/>
                    </w:rPr>
                  </w:pPr>
                  <w:r>
                    <w:rPr>
                      <w:sz w:val="22"/>
                      <w:szCs w:val="22"/>
                    </w:rPr>
                    <w:t>1</w:t>
                  </w:r>
                </w:p>
              </w:tc>
              <w:tc>
                <w:tcPr>
                  <w:tcW w:w="709" w:type="dxa"/>
                </w:tcPr>
                <w:p w14:paraId="7E2379C0">
                  <w:pPr>
                    <w:jc w:val="center"/>
                  </w:pPr>
                  <w:r>
                    <w:t>1</w:t>
                  </w:r>
                </w:p>
              </w:tc>
              <w:tc>
                <w:tcPr>
                  <w:tcW w:w="850" w:type="dxa"/>
                </w:tcPr>
                <w:p w14:paraId="12F4A2C8">
                  <w:pPr>
                    <w:jc w:val="center"/>
                  </w:pPr>
                  <w:r>
                    <w:t>2</w:t>
                  </w:r>
                </w:p>
              </w:tc>
            </w:tr>
            <w:tr w14:paraId="0DA59177">
              <w:tblPrEx>
                <w:tblCellMar>
                  <w:top w:w="0" w:type="dxa"/>
                  <w:left w:w="108" w:type="dxa"/>
                  <w:bottom w:w="0" w:type="dxa"/>
                  <w:right w:w="108" w:type="dxa"/>
                </w:tblCellMar>
              </w:tblPrEx>
              <w:tc>
                <w:tcPr>
                  <w:tcW w:w="3968" w:type="dxa"/>
                </w:tcPr>
                <w:p w14:paraId="736A8381">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709" w:type="dxa"/>
                </w:tcPr>
                <w:p w14:paraId="32B826FA">
                  <w:pPr>
                    <w:jc w:val="center"/>
                  </w:pPr>
                  <w:r>
                    <w:t>2</w:t>
                  </w:r>
                </w:p>
              </w:tc>
              <w:tc>
                <w:tcPr>
                  <w:tcW w:w="852" w:type="dxa"/>
                </w:tcPr>
                <w:p w14:paraId="4D387F60">
                  <w:pPr>
                    <w:jc w:val="center"/>
                  </w:pPr>
                  <w:r>
                    <w:t>2</w:t>
                  </w:r>
                </w:p>
              </w:tc>
              <w:tc>
                <w:tcPr>
                  <w:tcW w:w="708" w:type="dxa"/>
                </w:tcPr>
                <w:p w14:paraId="0FFAFC97">
                  <w:pPr>
                    <w:jc w:val="center"/>
                  </w:pPr>
                  <w:r>
                    <w:t>2</w:t>
                  </w:r>
                </w:p>
              </w:tc>
              <w:tc>
                <w:tcPr>
                  <w:tcW w:w="709" w:type="dxa"/>
                </w:tcPr>
                <w:p w14:paraId="085FA334">
                  <w:pPr>
                    <w:jc w:val="center"/>
                  </w:pPr>
                  <w:r>
                    <w:t>2</w:t>
                  </w:r>
                </w:p>
              </w:tc>
              <w:tc>
                <w:tcPr>
                  <w:tcW w:w="709" w:type="dxa"/>
                </w:tcPr>
                <w:p w14:paraId="2ED3A9F7">
                  <w:pPr>
                    <w:pStyle w:val="45"/>
                    <w:shd w:val="clear" w:color="auto" w:fill="auto"/>
                    <w:spacing w:line="240" w:lineRule="auto"/>
                    <w:ind w:left="20" w:right="20" w:firstLine="0"/>
                    <w:rPr>
                      <w:sz w:val="22"/>
                      <w:szCs w:val="22"/>
                    </w:rPr>
                  </w:pPr>
                  <w:r>
                    <w:rPr>
                      <w:sz w:val="22"/>
                      <w:szCs w:val="22"/>
                    </w:rPr>
                    <w:t>2</w:t>
                  </w:r>
                </w:p>
              </w:tc>
              <w:tc>
                <w:tcPr>
                  <w:tcW w:w="709" w:type="dxa"/>
                </w:tcPr>
                <w:p w14:paraId="0630D09B">
                  <w:pPr>
                    <w:jc w:val="center"/>
                  </w:pPr>
                  <w:r>
                    <w:t>2</w:t>
                  </w:r>
                </w:p>
              </w:tc>
              <w:tc>
                <w:tcPr>
                  <w:tcW w:w="850" w:type="dxa"/>
                </w:tcPr>
                <w:p w14:paraId="0A1AFFBA">
                  <w:pPr>
                    <w:jc w:val="center"/>
                  </w:pPr>
                  <w:r>
                    <w:t>10</w:t>
                  </w:r>
                </w:p>
              </w:tc>
            </w:tr>
            <w:tr w14:paraId="0023FDA2">
              <w:tblPrEx>
                <w:tblCellMar>
                  <w:top w:w="0" w:type="dxa"/>
                  <w:left w:w="108" w:type="dxa"/>
                  <w:bottom w:w="0" w:type="dxa"/>
                  <w:right w:w="108" w:type="dxa"/>
                </w:tblCellMar>
              </w:tblPrEx>
              <w:tc>
                <w:tcPr>
                  <w:tcW w:w="3968" w:type="dxa"/>
                </w:tcPr>
                <w:p w14:paraId="4FF5DCBF">
                  <w:pPr>
                    <w:pStyle w:val="45"/>
                    <w:shd w:val="clear" w:color="auto" w:fill="auto"/>
                    <w:spacing w:line="240" w:lineRule="auto"/>
                    <w:ind w:right="20" w:firstLine="0"/>
                    <w:jc w:val="left"/>
                    <w:rPr>
                      <w:sz w:val="22"/>
                      <w:szCs w:val="22"/>
                    </w:rPr>
                  </w:pPr>
                  <w:r>
                    <w:rPr>
                      <w:sz w:val="22"/>
                      <w:szCs w:val="22"/>
                    </w:rPr>
                    <w:t>Итого</w:t>
                  </w:r>
                </w:p>
              </w:tc>
              <w:tc>
                <w:tcPr>
                  <w:tcW w:w="709" w:type="dxa"/>
                </w:tcPr>
                <w:p w14:paraId="3F607047">
                  <w:pPr>
                    <w:jc w:val="center"/>
                    <w:rPr>
                      <w:i/>
                    </w:rPr>
                  </w:pPr>
                  <w:r>
                    <w:t>26,5</w:t>
                  </w:r>
                </w:p>
              </w:tc>
              <w:tc>
                <w:tcPr>
                  <w:tcW w:w="852" w:type="dxa"/>
                </w:tcPr>
                <w:p w14:paraId="5E43BBBF">
                  <w:pPr>
                    <w:jc w:val="center"/>
                    <w:rPr>
                      <w:i/>
                    </w:rPr>
                  </w:pPr>
                  <w:r>
                    <w:t>26,5</w:t>
                  </w:r>
                </w:p>
              </w:tc>
              <w:tc>
                <w:tcPr>
                  <w:tcW w:w="708" w:type="dxa"/>
                </w:tcPr>
                <w:p w14:paraId="73185855">
                  <w:pPr>
                    <w:jc w:val="center"/>
                    <w:rPr>
                      <w:i/>
                    </w:rPr>
                  </w:pPr>
                  <w:r>
                    <w:t>28</w:t>
                  </w:r>
                </w:p>
              </w:tc>
              <w:tc>
                <w:tcPr>
                  <w:tcW w:w="709" w:type="dxa"/>
                </w:tcPr>
                <w:p w14:paraId="7BFBB1D4">
                  <w:pPr>
                    <w:jc w:val="center"/>
                    <w:rPr>
                      <w:i/>
                    </w:rPr>
                  </w:pPr>
                  <w:r>
                    <w:t>30</w:t>
                  </w:r>
                </w:p>
              </w:tc>
              <w:tc>
                <w:tcPr>
                  <w:tcW w:w="709" w:type="dxa"/>
                </w:tcPr>
                <w:p w14:paraId="00FD2572">
                  <w:pPr>
                    <w:pStyle w:val="45"/>
                    <w:shd w:val="clear" w:color="auto" w:fill="auto"/>
                    <w:spacing w:line="240" w:lineRule="auto"/>
                    <w:ind w:left="20" w:right="20" w:firstLine="0"/>
                    <w:rPr>
                      <w:sz w:val="22"/>
                      <w:szCs w:val="22"/>
                    </w:rPr>
                  </w:pPr>
                  <w:r>
                    <w:rPr>
                      <w:sz w:val="22"/>
                      <w:szCs w:val="22"/>
                    </w:rPr>
                    <w:t>31</w:t>
                  </w:r>
                </w:p>
              </w:tc>
              <w:tc>
                <w:tcPr>
                  <w:tcW w:w="709" w:type="dxa"/>
                </w:tcPr>
                <w:p w14:paraId="6FD3A5BF">
                  <w:pPr>
                    <w:jc w:val="center"/>
                  </w:pPr>
                  <w:r>
                    <w:t>32</w:t>
                  </w:r>
                </w:p>
              </w:tc>
              <w:tc>
                <w:tcPr>
                  <w:tcW w:w="850" w:type="dxa"/>
                </w:tcPr>
                <w:p w14:paraId="4E8B5362">
                  <w:pPr>
                    <w:jc w:val="center"/>
                  </w:pPr>
                  <w:r>
                    <w:t>147,5</w:t>
                  </w:r>
                </w:p>
              </w:tc>
            </w:tr>
            <w:tr w14:paraId="09A7FA70">
              <w:tblPrEx>
                <w:tblCellMar>
                  <w:top w:w="0" w:type="dxa"/>
                  <w:left w:w="108" w:type="dxa"/>
                  <w:bottom w:w="0" w:type="dxa"/>
                  <w:right w:w="108" w:type="dxa"/>
                </w:tblCellMar>
              </w:tblPrEx>
              <w:tc>
                <w:tcPr>
                  <w:tcW w:w="3968" w:type="dxa"/>
                </w:tcPr>
                <w:p w14:paraId="77A38BE6">
                  <w:r>
                    <w:t>Часть формируемая участниками образовательных отношений</w:t>
                  </w:r>
                </w:p>
              </w:tc>
              <w:tc>
                <w:tcPr>
                  <w:tcW w:w="709" w:type="dxa"/>
                </w:tcPr>
                <w:p w14:paraId="525A78B9">
                  <w:pPr>
                    <w:pStyle w:val="45"/>
                    <w:shd w:val="clear" w:color="auto" w:fill="auto"/>
                    <w:spacing w:line="240" w:lineRule="auto"/>
                    <w:ind w:left="20" w:right="20" w:firstLine="0"/>
                    <w:rPr>
                      <w:sz w:val="22"/>
                      <w:szCs w:val="22"/>
                    </w:rPr>
                  </w:pPr>
                  <w:r>
                    <w:rPr>
                      <w:sz w:val="22"/>
                      <w:szCs w:val="22"/>
                    </w:rPr>
                    <w:t>2,5</w:t>
                  </w:r>
                </w:p>
              </w:tc>
              <w:tc>
                <w:tcPr>
                  <w:tcW w:w="852" w:type="dxa"/>
                </w:tcPr>
                <w:p w14:paraId="6DBC5FAA">
                  <w:pPr>
                    <w:pStyle w:val="45"/>
                    <w:shd w:val="clear" w:color="auto" w:fill="auto"/>
                    <w:spacing w:line="240" w:lineRule="auto"/>
                    <w:ind w:left="20" w:right="20" w:firstLine="0"/>
                    <w:rPr>
                      <w:sz w:val="22"/>
                      <w:szCs w:val="22"/>
                    </w:rPr>
                  </w:pPr>
                  <w:r>
                    <w:rPr>
                      <w:sz w:val="22"/>
                      <w:szCs w:val="22"/>
                    </w:rPr>
                    <w:t>2,5</w:t>
                  </w:r>
                </w:p>
              </w:tc>
              <w:tc>
                <w:tcPr>
                  <w:tcW w:w="708" w:type="dxa"/>
                </w:tcPr>
                <w:p w14:paraId="5A73C12D">
                  <w:pPr>
                    <w:pStyle w:val="45"/>
                    <w:shd w:val="clear" w:color="auto" w:fill="auto"/>
                    <w:spacing w:line="240" w:lineRule="auto"/>
                    <w:ind w:left="20" w:right="20" w:firstLine="0"/>
                    <w:rPr>
                      <w:sz w:val="22"/>
                      <w:szCs w:val="22"/>
                    </w:rPr>
                  </w:pPr>
                  <w:r>
                    <w:rPr>
                      <w:sz w:val="22"/>
                      <w:szCs w:val="22"/>
                    </w:rPr>
                    <w:t>2</w:t>
                  </w:r>
                </w:p>
              </w:tc>
              <w:tc>
                <w:tcPr>
                  <w:tcW w:w="709" w:type="dxa"/>
                </w:tcPr>
                <w:p w14:paraId="42B85A8A">
                  <w:pPr>
                    <w:pStyle w:val="45"/>
                    <w:shd w:val="clear" w:color="auto" w:fill="auto"/>
                    <w:spacing w:line="240" w:lineRule="auto"/>
                    <w:ind w:left="20" w:right="20" w:firstLine="0"/>
                    <w:rPr>
                      <w:sz w:val="22"/>
                      <w:szCs w:val="22"/>
                    </w:rPr>
                  </w:pPr>
                  <w:r>
                    <w:rPr>
                      <w:sz w:val="22"/>
                      <w:szCs w:val="22"/>
                    </w:rPr>
                    <w:t>2</w:t>
                  </w:r>
                </w:p>
              </w:tc>
              <w:tc>
                <w:tcPr>
                  <w:tcW w:w="709" w:type="dxa"/>
                </w:tcPr>
                <w:p w14:paraId="1C25CDDA">
                  <w:pPr>
                    <w:pStyle w:val="45"/>
                    <w:shd w:val="clear" w:color="auto" w:fill="auto"/>
                    <w:spacing w:line="240" w:lineRule="auto"/>
                    <w:ind w:left="20" w:right="20" w:firstLine="0"/>
                    <w:rPr>
                      <w:sz w:val="22"/>
                      <w:szCs w:val="22"/>
                    </w:rPr>
                  </w:pPr>
                  <w:r>
                    <w:rPr>
                      <w:sz w:val="22"/>
                      <w:szCs w:val="22"/>
                    </w:rPr>
                    <w:t>2</w:t>
                  </w:r>
                </w:p>
              </w:tc>
              <w:tc>
                <w:tcPr>
                  <w:tcW w:w="709" w:type="dxa"/>
                </w:tcPr>
                <w:p w14:paraId="2C88FE0D">
                  <w:pPr>
                    <w:jc w:val="center"/>
                  </w:pPr>
                  <w:r>
                    <w:t>1</w:t>
                  </w:r>
                </w:p>
              </w:tc>
              <w:tc>
                <w:tcPr>
                  <w:tcW w:w="850" w:type="dxa"/>
                </w:tcPr>
                <w:p w14:paraId="42676B8A">
                  <w:pPr>
                    <w:jc w:val="center"/>
                  </w:pPr>
                  <w:r>
                    <w:t>9,5</w:t>
                  </w:r>
                </w:p>
              </w:tc>
            </w:tr>
            <w:tr w14:paraId="45706091">
              <w:tblPrEx>
                <w:tblCellMar>
                  <w:top w:w="0" w:type="dxa"/>
                  <w:left w:w="108" w:type="dxa"/>
                  <w:bottom w:w="0" w:type="dxa"/>
                  <w:right w:w="108" w:type="dxa"/>
                </w:tblCellMar>
              </w:tblPrEx>
              <w:tc>
                <w:tcPr>
                  <w:tcW w:w="3968" w:type="dxa"/>
                </w:tcPr>
                <w:p w14:paraId="00058FE6">
                  <w:pPr>
                    <w:rPr>
                      <w:bCs/>
                    </w:rPr>
                  </w:pPr>
                  <w:r>
                    <w:rPr>
                      <w:bCs/>
                    </w:rPr>
                    <w:t>Учебный курс «Практикум по родному языку»</w:t>
                  </w:r>
                </w:p>
              </w:tc>
              <w:tc>
                <w:tcPr>
                  <w:tcW w:w="709" w:type="dxa"/>
                </w:tcPr>
                <w:p w14:paraId="2B0A208C">
                  <w:pPr>
                    <w:pStyle w:val="45"/>
                    <w:shd w:val="clear" w:color="auto" w:fill="auto"/>
                    <w:spacing w:line="240" w:lineRule="auto"/>
                    <w:ind w:left="20" w:right="20" w:firstLine="0"/>
                    <w:rPr>
                      <w:sz w:val="22"/>
                      <w:szCs w:val="22"/>
                    </w:rPr>
                  </w:pPr>
                  <w:r>
                    <w:rPr>
                      <w:sz w:val="22"/>
                      <w:szCs w:val="22"/>
                    </w:rPr>
                    <w:t>1</w:t>
                  </w:r>
                </w:p>
              </w:tc>
              <w:tc>
                <w:tcPr>
                  <w:tcW w:w="852" w:type="dxa"/>
                </w:tcPr>
                <w:p w14:paraId="5A115BAB">
                  <w:pPr>
                    <w:pStyle w:val="45"/>
                    <w:shd w:val="clear" w:color="auto" w:fill="auto"/>
                    <w:spacing w:line="240" w:lineRule="auto"/>
                    <w:ind w:left="20" w:right="20" w:firstLine="0"/>
                    <w:rPr>
                      <w:sz w:val="22"/>
                      <w:szCs w:val="22"/>
                    </w:rPr>
                  </w:pPr>
                  <w:r>
                    <w:rPr>
                      <w:sz w:val="22"/>
                      <w:szCs w:val="22"/>
                    </w:rPr>
                    <w:t>1</w:t>
                  </w:r>
                </w:p>
              </w:tc>
              <w:tc>
                <w:tcPr>
                  <w:tcW w:w="708" w:type="dxa"/>
                </w:tcPr>
                <w:p w14:paraId="5FDA5187">
                  <w:pPr>
                    <w:pStyle w:val="45"/>
                    <w:shd w:val="clear" w:color="auto" w:fill="auto"/>
                    <w:spacing w:line="240" w:lineRule="auto"/>
                    <w:ind w:left="20" w:right="20" w:firstLine="0"/>
                    <w:rPr>
                      <w:sz w:val="22"/>
                      <w:szCs w:val="22"/>
                    </w:rPr>
                  </w:pPr>
                  <w:r>
                    <w:rPr>
                      <w:sz w:val="22"/>
                      <w:szCs w:val="22"/>
                    </w:rPr>
                    <w:t>1</w:t>
                  </w:r>
                </w:p>
              </w:tc>
              <w:tc>
                <w:tcPr>
                  <w:tcW w:w="709" w:type="dxa"/>
                </w:tcPr>
                <w:p w14:paraId="0CAC0163">
                  <w:pPr>
                    <w:pStyle w:val="45"/>
                    <w:shd w:val="clear" w:color="auto" w:fill="auto"/>
                    <w:spacing w:line="240" w:lineRule="auto"/>
                    <w:ind w:left="20" w:right="20" w:firstLine="0"/>
                    <w:rPr>
                      <w:sz w:val="22"/>
                      <w:szCs w:val="22"/>
                    </w:rPr>
                  </w:pPr>
                  <w:r>
                    <w:rPr>
                      <w:sz w:val="22"/>
                      <w:szCs w:val="22"/>
                    </w:rPr>
                    <w:t>1</w:t>
                  </w:r>
                </w:p>
              </w:tc>
              <w:tc>
                <w:tcPr>
                  <w:tcW w:w="709" w:type="dxa"/>
                </w:tcPr>
                <w:p w14:paraId="34CDA4E2">
                  <w:pPr>
                    <w:pStyle w:val="45"/>
                    <w:shd w:val="clear" w:color="auto" w:fill="auto"/>
                    <w:spacing w:line="240" w:lineRule="auto"/>
                    <w:ind w:left="20" w:right="20" w:firstLine="0"/>
                    <w:rPr>
                      <w:sz w:val="22"/>
                      <w:szCs w:val="22"/>
                    </w:rPr>
                  </w:pPr>
                  <w:r>
                    <w:rPr>
                      <w:sz w:val="22"/>
                      <w:szCs w:val="22"/>
                    </w:rPr>
                    <w:t>1</w:t>
                  </w:r>
                </w:p>
              </w:tc>
              <w:tc>
                <w:tcPr>
                  <w:tcW w:w="709" w:type="dxa"/>
                </w:tcPr>
                <w:p w14:paraId="5DD6546C">
                  <w:pPr>
                    <w:jc w:val="center"/>
                  </w:pPr>
                </w:p>
              </w:tc>
              <w:tc>
                <w:tcPr>
                  <w:tcW w:w="850" w:type="dxa"/>
                </w:tcPr>
                <w:p w14:paraId="61481F5D">
                  <w:pPr>
                    <w:jc w:val="center"/>
                  </w:pPr>
                  <w:r>
                    <w:t>4</w:t>
                  </w:r>
                </w:p>
              </w:tc>
            </w:tr>
            <w:tr w14:paraId="4B11043E">
              <w:tblPrEx>
                <w:tblCellMar>
                  <w:top w:w="0" w:type="dxa"/>
                  <w:left w:w="108" w:type="dxa"/>
                  <w:bottom w:w="0" w:type="dxa"/>
                  <w:right w:w="108" w:type="dxa"/>
                </w:tblCellMar>
              </w:tblPrEx>
              <w:tc>
                <w:tcPr>
                  <w:tcW w:w="3968" w:type="dxa"/>
                </w:tcPr>
                <w:p w14:paraId="6AEA1E37">
                  <w:pPr>
                    <w:rPr>
                      <w:bCs/>
                    </w:rPr>
                  </w:pPr>
                  <w:r>
                    <w:rPr>
                      <w:bCs/>
                    </w:rPr>
                    <w:t>Учебный курс «Практикум по математике»</w:t>
                  </w:r>
                </w:p>
              </w:tc>
              <w:tc>
                <w:tcPr>
                  <w:tcW w:w="709" w:type="dxa"/>
                </w:tcPr>
                <w:p w14:paraId="577C60E5">
                  <w:pPr>
                    <w:pStyle w:val="45"/>
                    <w:shd w:val="clear" w:color="auto" w:fill="auto"/>
                    <w:spacing w:line="240" w:lineRule="auto"/>
                    <w:ind w:left="20" w:right="20" w:firstLine="0"/>
                    <w:rPr>
                      <w:sz w:val="22"/>
                      <w:szCs w:val="22"/>
                    </w:rPr>
                  </w:pPr>
                  <w:r>
                    <w:rPr>
                      <w:sz w:val="22"/>
                      <w:szCs w:val="22"/>
                    </w:rPr>
                    <w:t>0,5</w:t>
                  </w:r>
                </w:p>
              </w:tc>
              <w:tc>
                <w:tcPr>
                  <w:tcW w:w="852" w:type="dxa"/>
                </w:tcPr>
                <w:p w14:paraId="1A94C058">
                  <w:pPr>
                    <w:pStyle w:val="45"/>
                    <w:shd w:val="clear" w:color="auto" w:fill="auto"/>
                    <w:spacing w:line="240" w:lineRule="auto"/>
                    <w:ind w:left="20" w:right="20" w:firstLine="0"/>
                    <w:rPr>
                      <w:sz w:val="22"/>
                      <w:szCs w:val="22"/>
                    </w:rPr>
                  </w:pPr>
                  <w:r>
                    <w:rPr>
                      <w:sz w:val="22"/>
                      <w:szCs w:val="22"/>
                    </w:rPr>
                    <w:t>0,5</w:t>
                  </w:r>
                </w:p>
              </w:tc>
              <w:tc>
                <w:tcPr>
                  <w:tcW w:w="708" w:type="dxa"/>
                </w:tcPr>
                <w:p w14:paraId="32F11426">
                  <w:pPr>
                    <w:pStyle w:val="45"/>
                    <w:shd w:val="clear" w:color="auto" w:fill="auto"/>
                    <w:spacing w:line="240" w:lineRule="auto"/>
                    <w:ind w:left="20" w:right="20" w:firstLine="0"/>
                    <w:rPr>
                      <w:sz w:val="22"/>
                      <w:szCs w:val="22"/>
                    </w:rPr>
                  </w:pPr>
                </w:p>
              </w:tc>
              <w:tc>
                <w:tcPr>
                  <w:tcW w:w="709" w:type="dxa"/>
                </w:tcPr>
                <w:p w14:paraId="207944D9">
                  <w:pPr>
                    <w:pStyle w:val="45"/>
                    <w:shd w:val="clear" w:color="auto" w:fill="auto"/>
                    <w:spacing w:line="240" w:lineRule="auto"/>
                    <w:ind w:left="20" w:right="20" w:firstLine="0"/>
                    <w:rPr>
                      <w:sz w:val="22"/>
                      <w:szCs w:val="22"/>
                    </w:rPr>
                  </w:pPr>
                </w:p>
              </w:tc>
              <w:tc>
                <w:tcPr>
                  <w:tcW w:w="709" w:type="dxa"/>
                </w:tcPr>
                <w:p w14:paraId="54137B44">
                  <w:pPr>
                    <w:pStyle w:val="45"/>
                    <w:shd w:val="clear" w:color="auto" w:fill="auto"/>
                    <w:spacing w:line="240" w:lineRule="auto"/>
                    <w:ind w:left="20" w:right="20" w:firstLine="0"/>
                    <w:rPr>
                      <w:sz w:val="22"/>
                      <w:szCs w:val="22"/>
                    </w:rPr>
                  </w:pPr>
                </w:p>
              </w:tc>
              <w:tc>
                <w:tcPr>
                  <w:tcW w:w="709" w:type="dxa"/>
                </w:tcPr>
                <w:p w14:paraId="5957292B">
                  <w:pPr>
                    <w:jc w:val="center"/>
                  </w:pPr>
                </w:p>
              </w:tc>
              <w:tc>
                <w:tcPr>
                  <w:tcW w:w="850" w:type="dxa"/>
                </w:tcPr>
                <w:p w14:paraId="777691B8">
                  <w:pPr>
                    <w:jc w:val="center"/>
                  </w:pPr>
                  <w:r>
                    <w:t>0,5</w:t>
                  </w:r>
                </w:p>
              </w:tc>
            </w:tr>
            <w:tr w14:paraId="54EC46E7">
              <w:tblPrEx>
                <w:tblCellMar>
                  <w:top w:w="0" w:type="dxa"/>
                  <w:left w:w="108" w:type="dxa"/>
                  <w:bottom w:w="0" w:type="dxa"/>
                  <w:right w:w="108" w:type="dxa"/>
                </w:tblCellMar>
              </w:tblPrEx>
              <w:tc>
                <w:tcPr>
                  <w:tcW w:w="3968" w:type="dxa"/>
                </w:tcPr>
                <w:p w14:paraId="074D4A6A">
                  <w:pPr>
                    <w:rPr>
                      <w:bCs/>
                    </w:rPr>
                  </w:pPr>
                  <w:r>
                    <w:rPr>
                      <w:bCs/>
                    </w:rPr>
                    <w:t>Физическая культура. Модуль «Футбол»</w:t>
                  </w:r>
                </w:p>
              </w:tc>
              <w:tc>
                <w:tcPr>
                  <w:tcW w:w="709" w:type="dxa"/>
                </w:tcPr>
                <w:p w14:paraId="11624CCF">
                  <w:pPr>
                    <w:pStyle w:val="45"/>
                    <w:shd w:val="clear" w:color="auto" w:fill="auto"/>
                    <w:spacing w:line="240" w:lineRule="auto"/>
                    <w:ind w:left="20" w:right="20" w:firstLine="0"/>
                    <w:rPr>
                      <w:sz w:val="22"/>
                      <w:szCs w:val="22"/>
                    </w:rPr>
                  </w:pPr>
                  <w:r>
                    <w:rPr>
                      <w:sz w:val="22"/>
                      <w:szCs w:val="22"/>
                    </w:rPr>
                    <w:t>1</w:t>
                  </w:r>
                </w:p>
              </w:tc>
              <w:tc>
                <w:tcPr>
                  <w:tcW w:w="852" w:type="dxa"/>
                </w:tcPr>
                <w:p w14:paraId="73A133CF">
                  <w:pPr>
                    <w:pStyle w:val="45"/>
                    <w:shd w:val="clear" w:color="auto" w:fill="auto"/>
                    <w:spacing w:line="240" w:lineRule="auto"/>
                    <w:ind w:left="20" w:right="20" w:firstLine="0"/>
                    <w:rPr>
                      <w:sz w:val="22"/>
                      <w:szCs w:val="22"/>
                    </w:rPr>
                  </w:pPr>
                </w:p>
              </w:tc>
              <w:tc>
                <w:tcPr>
                  <w:tcW w:w="708" w:type="dxa"/>
                </w:tcPr>
                <w:p w14:paraId="0D036663">
                  <w:pPr>
                    <w:pStyle w:val="45"/>
                    <w:shd w:val="clear" w:color="auto" w:fill="auto"/>
                    <w:spacing w:line="240" w:lineRule="auto"/>
                    <w:ind w:left="20" w:right="20" w:firstLine="0"/>
                    <w:rPr>
                      <w:sz w:val="22"/>
                      <w:szCs w:val="22"/>
                    </w:rPr>
                  </w:pPr>
                  <w:r>
                    <w:rPr>
                      <w:sz w:val="22"/>
                      <w:szCs w:val="22"/>
                    </w:rPr>
                    <w:t>1</w:t>
                  </w:r>
                </w:p>
              </w:tc>
              <w:tc>
                <w:tcPr>
                  <w:tcW w:w="709" w:type="dxa"/>
                </w:tcPr>
                <w:p w14:paraId="21DC87F6">
                  <w:pPr>
                    <w:pStyle w:val="45"/>
                    <w:shd w:val="clear" w:color="auto" w:fill="auto"/>
                    <w:spacing w:line="240" w:lineRule="auto"/>
                    <w:ind w:left="20" w:right="20" w:firstLine="0"/>
                    <w:rPr>
                      <w:sz w:val="22"/>
                      <w:szCs w:val="22"/>
                    </w:rPr>
                  </w:pPr>
                </w:p>
              </w:tc>
              <w:tc>
                <w:tcPr>
                  <w:tcW w:w="709" w:type="dxa"/>
                </w:tcPr>
                <w:p w14:paraId="0E9D8304">
                  <w:pPr>
                    <w:pStyle w:val="45"/>
                    <w:shd w:val="clear" w:color="auto" w:fill="auto"/>
                    <w:spacing w:line="240" w:lineRule="auto"/>
                    <w:ind w:left="20" w:right="20" w:firstLine="0"/>
                    <w:rPr>
                      <w:sz w:val="22"/>
                      <w:szCs w:val="22"/>
                    </w:rPr>
                  </w:pPr>
                </w:p>
              </w:tc>
              <w:tc>
                <w:tcPr>
                  <w:tcW w:w="709" w:type="dxa"/>
                </w:tcPr>
                <w:p w14:paraId="1C4B6BB4">
                  <w:pPr>
                    <w:jc w:val="center"/>
                  </w:pPr>
                  <w:r>
                    <w:t>1</w:t>
                  </w:r>
                </w:p>
              </w:tc>
              <w:tc>
                <w:tcPr>
                  <w:tcW w:w="850" w:type="dxa"/>
                </w:tcPr>
                <w:p w14:paraId="62BE13EA">
                  <w:pPr>
                    <w:jc w:val="center"/>
                  </w:pPr>
                  <w:r>
                    <w:t>3</w:t>
                  </w:r>
                </w:p>
              </w:tc>
            </w:tr>
            <w:tr w14:paraId="3DE2C3A4">
              <w:tblPrEx>
                <w:tblCellMar>
                  <w:top w:w="0" w:type="dxa"/>
                  <w:left w:w="108" w:type="dxa"/>
                  <w:bottom w:w="0" w:type="dxa"/>
                  <w:right w:w="108" w:type="dxa"/>
                </w:tblCellMar>
              </w:tblPrEx>
              <w:tc>
                <w:tcPr>
                  <w:tcW w:w="3968" w:type="dxa"/>
                </w:tcPr>
                <w:p w14:paraId="3B831F5F">
                  <w:pPr>
                    <w:rPr>
                      <w:bCs/>
                    </w:rPr>
                  </w:pPr>
                  <w:r>
                    <w:rPr>
                      <w:bCs/>
                    </w:rPr>
                    <w:t>Физическая культура. Модуль «Самбо»</w:t>
                  </w:r>
                </w:p>
              </w:tc>
              <w:tc>
                <w:tcPr>
                  <w:tcW w:w="709" w:type="dxa"/>
                </w:tcPr>
                <w:p w14:paraId="0BEF1A43">
                  <w:pPr>
                    <w:pStyle w:val="45"/>
                    <w:shd w:val="clear" w:color="auto" w:fill="auto"/>
                    <w:spacing w:line="240" w:lineRule="auto"/>
                    <w:ind w:left="20" w:right="20" w:firstLine="0"/>
                    <w:rPr>
                      <w:sz w:val="22"/>
                      <w:szCs w:val="22"/>
                    </w:rPr>
                  </w:pPr>
                </w:p>
              </w:tc>
              <w:tc>
                <w:tcPr>
                  <w:tcW w:w="852" w:type="dxa"/>
                </w:tcPr>
                <w:p w14:paraId="5804D54A">
                  <w:pPr>
                    <w:pStyle w:val="45"/>
                    <w:shd w:val="clear" w:color="auto" w:fill="auto"/>
                    <w:spacing w:line="240" w:lineRule="auto"/>
                    <w:ind w:left="20" w:right="20" w:firstLine="0"/>
                    <w:rPr>
                      <w:sz w:val="22"/>
                      <w:szCs w:val="22"/>
                    </w:rPr>
                  </w:pPr>
                  <w:r>
                    <w:rPr>
                      <w:sz w:val="22"/>
                      <w:szCs w:val="22"/>
                    </w:rPr>
                    <w:t>1</w:t>
                  </w:r>
                </w:p>
              </w:tc>
              <w:tc>
                <w:tcPr>
                  <w:tcW w:w="708" w:type="dxa"/>
                </w:tcPr>
                <w:p w14:paraId="098A5209">
                  <w:pPr>
                    <w:pStyle w:val="45"/>
                    <w:shd w:val="clear" w:color="auto" w:fill="auto"/>
                    <w:spacing w:line="240" w:lineRule="auto"/>
                    <w:ind w:left="20" w:right="20" w:firstLine="0"/>
                    <w:rPr>
                      <w:sz w:val="22"/>
                      <w:szCs w:val="22"/>
                    </w:rPr>
                  </w:pPr>
                </w:p>
              </w:tc>
              <w:tc>
                <w:tcPr>
                  <w:tcW w:w="709" w:type="dxa"/>
                </w:tcPr>
                <w:p w14:paraId="57C88799">
                  <w:pPr>
                    <w:pStyle w:val="45"/>
                    <w:shd w:val="clear" w:color="auto" w:fill="auto"/>
                    <w:spacing w:line="240" w:lineRule="auto"/>
                    <w:ind w:left="20" w:right="20" w:firstLine="0"/>
                    <w:rPr>
                      <w:sz w:val="22"/>
                      <w:szCs w:val="22"/>
                    </w:rPr>
                  </w:pPr>
                  <w:r>
                    <w:rPr>
                      <w:sz w:val="22"/>
                      <w:szCs w:val="22"/>
                    </w:rPr>
                    <w:t>1</w:t>
                  </w:r>
                </w:p>
              </w:tc>
              <w:tc>
                <w:tcPr>
                  <w:tcW w:w="709" w:type="dxa"/>
                </w:tcPr>
                <w:p w14:paraId="14D71A33">
                  <w:pPr>
                    <w:pStyle w:val="45"/>
                    <w:shd w:val="clear" w:color="auto" w:fill="auto"/>
                    <w:spacing w:line="240" w:lineRule="auto"/>
                    <w:ind w:left="20" w:right="20" w:firstLine="0"/>
                    <w:rPr>
                      <w:sz w:val="22"/>
                      <w:szCs w:val="22"/>
                    </w:rPr>
                  </w:pPr>
                  <w:r>
                    <w:rPr>
                      <w:sz w:val="22"/>
                      <w:szCs w:val="22"/>
                    </w:rPr>
                    <w:t>1</w:t>
                  </w:r>
                </w:p>
              </w:tc>
              <w:tc>
                <w:tcPr>
                  <w:tcW w:w="709" w:type="dxa"/>
                </w:tcPr>
                <w:p w14:paraId="48C63D9B">
                  <w:pPr>
                    <w:jc w:val="center"/>
                  </w:pPr>
                </w:p>
              </w:tc>
              <w:tc>
                <w:tcPr>
                  <w:tcW w:w="850" w:type="dxa"/>
                </w:tcPr>
                <w:p w14:paraId="0D767A81">
                  <w:pPr>
                    <w:jc w:val="center"/>
                  </w:pPr>
                  <w:r>
                    <w:t>2</w:t>
                  </w:r>
                </w:p>
              </w:tc>
            </w:tr>
            <w:tr w14:paraId="211885AD">
              <w:tblPrEx>
                <w:tblCellMar>
                  <w:top w:w="0" w:type="dxa"/>
                  <w:left w:w="108" w:type="dxa"/>
                  <w:bottom w:w="0" w:type="dxa"/>
                  <w:right w:w="108" w:type="dxa"/>
                </w:tblCellMar>
              </w:tblPrEx>
              <w:tc>
                <w:tcPr>
                  <w:tcW w:w="3968" w:type="dxa"/>
                </w:tcPr>
                <w:p w14:paraId="0170D822">
                  <w:r>
                    <w:t>Учебные недели</w:t>
                  </w:r>
                </w:p>
              </w:tc>
              <w:tc>
                <w:tcPr>
                  <w:tcW w:w="1561" w:type="dxa"/>
                  <w:gridSpan w:val="2"/>
                </w:tcPr>
                <w:p w14:paraId="5FE4D6BC">
                  <w:pPr>
                    <w:pStyle w:val="45"/>
                    <w:shd w:val="clear" w:color="auto" w:fill="auto"/>
                    <w:spacing w:line="240" w:lineRule="auto"/>
                    <w:ind w:left="20" w:right="20" w:firstLine="0"/>
                    <w:rPr>
                      <w:sz w:val="22"/>
                      <w:szCs w:val="22"/>
                    </w:rPr>
                  </w:pPr>
                  <w:r>
                    <w:rPr>
                      <w:sz w:val="22"/>
                      <w:szCs w:val="22"/>
                    </w:rPr>
                    <w:t>34</w:t>
                  </w:r>
                </w:p>
              </w:tc>
              <w:tc>
                <w:tcPr>
                  <w:tcW w:w="708" w:type="dxa"/>
                </w:tcPr>
                <w:p w14:paraId="218F9D8E">
                  <w:pPr>
                    <w:pStyle w:val="45"/>
                    <w:shd w:val="clear" w:color="auto" w:fill="auto"/>
                    <w:spacing w:line="240" w:lineRule="auto"/>
                    <w:ind w:left="20" w:right="20" w:firstLine="0"/>
                    <w:rPr>
                      <w:sz w:val="22"/>
                      <w:szCs w:val="22"/>
                    </w:rPr>
                  </w:pPr>
                  <w:r>
                    <w:rPr>
                      <w:sz w:val="22"/>
                      <w:szCs w:val="22"/>
                    </w:rPr>
                    <w:t>34</w:t>
                  </w:r>
                </w:p>
              </w:tc>
              <w:tc>
                <w:tcPr>
                  <w:tcW w:w="709" w:type="dxa"/>
                </w:tcPr>
                <w:p w14:paraId="07713758">
                  <w:pPr>
                    <w:pStyle w:val="45"/>
                    <w:shd w:val="clear" w:color="auto" w:fill="auto"/>
                    <w:spacing w:line="240" w:lineRule="auto"/>
                    <w:ind w:left="20" w:right="20" w:firstLine="0"/>
                    <w:rPr>
                      <w:sz w:val="22"/>
                      <w:szCs w:val="22"/>
                    </w:rPr>
                  </w:pPr>
                  <w:r>
                    <w:rPr>
                      <w:sz w:val="22"/>
                      <w:szCs w:val="22"/>
                    </w:rPr>
                    <w:t>34</w:t>
                  </w:r>
                </w:p>
              </w:tc>
              <w:tc>
                <w:tcPr>
                  <w:tcW w:w="709" w:type="dxa"/>
                </w:tcPr>
                <w:p w14:paraId="0F4D96C1">
                  <w:pPr>
                    <w:pStyle w:val="45"/>
                    <w:shd w:val="clear" w:color="auto" w:fill="auto"/>
                    <w:spacing w:line="240" w:lineRule="auto"/>
                    <w:ind w:left="20" w:right="20" w:firstLine="0"/>
                    <w:rPr>
                      <w:sz w:val="22"/>
                      <w:szCs w:val="22"/>
                    </w:rPr>
                  </w:pPr>
                  <w:r>
                    <w:rPr>
                      <w:sz w:val="22"/>
                      <w:szCs w:val="22"/>
                    </w:rPr>
                    <w:t>34</w:t>
                  </w:r>
                </w:p>
              </w:tc>
              <w:tc>
                <w:tcPr>
                  <w:tcW w:w="709" w:type="dxa"/>
                </w:tcPr>
                <w:p w14:paraId="368AF121">
                  <w:pPr>
                    <w:jc w:val="center"/>
                  </w:pPr>
                  <w:r>
                    <w:t>34</w:t>
                  </w:r>
                </w:p>
              </w:tc>
              <w:tc>
                <w:tcPr>
                  <w:tcW w:w="850" w:type="dxa"/>
                </w:tcPr>
                <w:p w14:paraId="5EE4B254">
                  <w:pPr>
                    <w:jc w:val="center"/>
                  </w:pPr>
                  <w:r>
                    <w:t>34</w:t>
                  </w:r>
                </w:p>
              </w:tc>
            </w:tr>
            <w:tr w14:paraId="17475E20">
              <w:tblPrEx>
                <w:tblCellMar>
                  <w:top w:w="0" w:type="dxa"/>
                  <w:left w:w="108" w:type="dxa"/>
                  <w:bottom w:w="0" w:type="dxa"/>
                  <w:right w:w="108" w:type="dxa"/>
                </w:tblCellMar>
              </w:tblPrEx>
              <w:tc>
                <w:tcPr>
                  <w:tcW w:w="3968" w:type="dxa"/>
                </w:tcPr>
                <w:p w14:paraId="7E1B5452">
                  <w:r>
                    <w:t>Всего часов</w:t>
                  </w:r>
                </w:p>
              </w:tc>
              <w:tc>
                <w:tcPr>
                  <w:tcW w:w="1561" w:type="dxa"/>
                  <w:gridSpan w:val="2"/>
                </w:tcPr>
                <w:p w14:paraId="0185512C">
                  <w:pPr>
                    <w:pStyle w:val="45"/>
                    <w:shd w:val="clear" w:color="auto" w:fill="auto"/>
                    <w:spacing w:line="240" w:lineRule="auto"/>
                    <w:ind w:left="20" w:right="20" w:firstLine="0"/>
                    <w:rPr>
                      <w:sz w:val="22"/>
                      <w:szCs w:val="22"/>
                    </w:rPr>
                  </w:pPr>
                  <w:r>
                    <w:rPr>
                      <w:sz w:val="22"/>
                      <w:szCs w:val="22"/>
                    </w:rPr>
                    <w:t>986</w:t>
                  </w:r>
                </w:p>
              </w:tc>
              <w:tc>
                <w:tcPr>
                  <w:tcW w:w="708" w:type="dxa"/>
                </w:tcPr>
                <w:p w14:paraId="37292414">
                  <w:pPr>
                    <w:pStyle w:val="45"/>
                    <w:shd w:val="clear" w:color="auto" w:fill="auto"/>
                    <w:spacing w:line="240" w:lineRule="auto"/>
                    <w:ind w:left="20" w:right="20" w:firstLine="0"/>
                    <w:rPr>
                      <w:sz w:val="22"/>
                      <w:szCs w:val="22"/>
                    </w:rPr>
                  </w:pPr>
                  <w:r>
                    <w:rPr>
                      <w:sz w:val="22"/>
                      <w:szCs w:val="22"/>
                    </w:rPr>
                    <w:t>1020</w:t>
                  </w:r>
                </w:p>
              </w:tc>
              <w:tc>
                <w:tcPr>
                  <w:tcW w:w="709" w:type="dxa"/>
                </w:tcPr>
                <w:p w14:paraId="72DA3B70">
                  <w:pPr>
                    <w:pStyle w:val="45"/>
                    <w:shd w:val="clear" w:color="auto" w:fill="auto"/>
                    <w:spacing w:line="240" w:lineRule="auto"/>
                    <w:ind w:left="20" w:right="20" w:firstLine="0"/>
                    <w:rPr>
                      <w:sz w:val="22"/>
                      <w:szCs w:val="22"/>
                    </w:rPr>
                  </w:pPr>
                  <w:r>
                    <w:rPr>
                      <w:sz w:val="22"/>
                      <w:szCs w:val="22"/>
                    </w:rPr>
                    <w:t>1088</w:t>
                  </w:r>
                </w:p>
              </w:tc>
              <w:tc>
                <w:tcPr>
                  <w:tcW w:w="709" w:type="dxa"/>
                </w:tcPr>
                <w:p w14:paraId="0E942033">
                  <w:pPr>
                    <w:pStyle w:val="45"/>
                    <w:shd w:val="clear" w:color="auto" w:fill="auto"/>
                    <w:spacing w:line="240" w:lineRule="auto"/>
                    <w:ind w:left="20" w:right="20" w:firstLine="0"/>
                    <w:rPr>
                      <w:sz w:val="22"/>
                      <w:szCs w:val="22"/>
                    </w:rPr>
                  </w:pPr>
                  <w:r>
                    <w:rPr>
                      <w:sz w:val="22"/>
                      <w:szCs w:val="22"/>
                    </w:rPr>
                    <w:t>1122</w:t>
                  </w:r>
                </w:p>
              </w:tc>
              <w:tc>
                <w:tcPr>
                  <w:tcW w:w="709" w:type="dxa"/>
                </w:tcPr>
                <w:p w14:paraId="7B7F6C94">
                  <w:pPr>
                    <w:jc w:val="center"/>
                  </w:pPr>
                  <w:r>
                    <w:t>1122</w:t>
                  </w:r>
                </w:p>
              </w:tc>
              <w:tc>
                <w:tcPr>
                  <w:tcW w:w="850" w:type="dxa"/>
                </w:tcPr>
                <w:p w14:paraId="1835F933">
                  <w:pPr>
                    <w:jc w:val="center"/>
                  </w:pPr>
                  <w:r>
                    <w:t>5338</w:t>
                  </w:r>
                </w:p>
              </w:tc>
            </w:tr>
            <w:tr w14:paraId="0009FAFB">
              <w:tblPrEx>
                <w:tblCellMar>
                  <w:top w:w="0" w:type="dxa"/>
                  <w:left w:w="108" w:type="dxa"/>
                  <w:bottom w:w="0" w:type="dxa"/>
                  <w:right w:w="108" w:type="dxa"/>
                </w:tblCellMar>
              </w:tblPrEx>
              <w:tc>
                <w:tcPr>
                  <w:tcW w:w="3968" w:type="dxa"/>
                </w:tcPr>
                <w:p w14:paraId="76870387">
                  <w:r>
                    <w:t>Максимально допустимая недельная нагрузка(при 5-дневной неделе) в соответствии с санитарными правилами и нормами</w:t>
                  </w:r>
                </w:p>
              </w:tc>
              <w:tc>
                <w:tcPr>
                  <w:tcW w:w="1561" w:type="dxa"/>
                  <w:gridSpan w:val="2"/>
                </w:tcPr>
                <w:p w14:paraId="42A11616">
                  <w:pPr>
                    <w:pStyle w:val="45"/>
                    <w:shd w:val="clear" w:color="auto" w:fill="auto"/>
                    <w:spacing w:line="240" w:lineRule="auto"/>
                    <w:ind w:left="20" w:right="20" w:firstLine="0"/>
                    <w:rPr>
                      <w:sz w:val="22"/>
                      <w:szCs w:val="22"/>
                    </w:rPr>
                  </w:pPr>
                  <w:r>
                    <w:rPr>
                      <w:sz w:val="22"/>
                      <w:szCs w:val="22"/>
                    </w:rPr>
                    <w:t>29</w:t>
                  </w:r>
                </w:p>
              </w:tc>
              <w:tc>
                <w:tcPr>
                  <w:tcW w:w="708" w:type="dxa"/>
                </w:tcPr>
                <w:p w14:paraId="65ACB824">
                  <w:pPr>
                    <w:pStyle w:val="45"/>
                    <w:shd w:val="clear" w:color="auto" w:fill="auto"/>
                    <w:spacing w:line="240" w:lineRule="auto"/>
                    <w:ind w:left="20" w:right="20" w:firstLine="0"/>
                    <w:rPr>
                      <w:sz w:val="22"/>
                      <w:szCs w:val="22"/>
                    </w:rPr>
                  </w:pPr>
                  <w:r>
                    <w:rPr>
                      <w:sz w:val="22"/>
                      <w:szCs w:val="22"/>
                    </w:rPr>
                    <w:t>30</w:t>
                  </w:r>
                </w:p>
              </w:tc>
              <w:tc>
                <w:tcPr>
                  <w:tcW w:w="709" w:type="dxa"/>
                </w:tcPr>
                <w:p w14:paraId="09F7AAAD">
                  <w:pPr>
                    <w:pStyle w:val="45"/>
                    <w:shd w:val="clear" w:color="auto" w:fill="auto"/>
                    <w:spacing w:line="240" w:lineRule="auto"/>
                    <w:ind w:left="20" w:right="20" w:firstLine="0"/>
                    <w:rPr>
                      <w:sz w:val="22"/>
                      <w:szCs w:val="22"/>
                    </w:rPr>
                  </w:pPr>
                  <w:r>
                    <w:rPr>
                      <w:sz w:val="22"/>
                      <w:szCs w:val="22"/>
                    </w:rPr>
                    <w:t>32</w:t>
                  </w:r>
                </w:p>
              </w:tc>
              <w:tc>
                <w:tcPr>
                  <w:tcW w:w="709" w:type="dxa"/>
                </w:tcPr>
                <w:p w14:paraId="2467C912">
                  <w:pPr>
                    <w:pStyle w:val="45"/>
                    <w:shd w:val="clear" w:color="auto" w:fill="auto"/>
                    <w:spacing w:line="240" w:lineRule="auto"/>
                    <w:ind w:left="20" w:right="20" w:firstLine="0"/>
                    <w:rPr>
                      <w:sz w:val="22"/>
                      <w:szCs w:val="22"/>
                    </w:rPr>
                  </w:pPr>
                  <w:r>
                    <w:rPr>
                      <w:sz w:val="22"/>
                      <w:szCs w:val="22"/>
                    </w:rPr>
                    <w:t>33</w:t>
                  </w:r>
                </w:p>
              </w:tc>
              <w:tc>
                <w:tcPr>
                  <w:tcW w:w="709" w:type="dxa"/>
                </w:tcPr>
                <w:p w14:paraId="33ACEDA9">
                  <w:pPr>
                    <w:jc w:val="center"/>
                  </w:pPr>
                  <w:r>
                    <w:t>33</w:t>
                  </w:r>
                </w:p>
              </w:tc>
              <w:tc>
                <w:tcPr>
                  <w:tcW w:w="850" w:type="dxa"/>
                </w:tcPr>
                <w:p w14:paraId="3B7D4B90">
                  <w:pPr>
                    <w:jc w:val="center"/>
                  </w:pPr>
                  <w:r>
                    <w:t>157</w:t>
                  </w:r>
                </w:p>
              </w:tc>
            </w:tr>
          </w:tbl>
          <w:p w14:paraId="056C239E"/>
          <w:p w14:paraId="28E43FFC">
            <w:pPr>
              <w:jc w:val="both"/>
            </w:pPr>
          </w:p>
          <w:p w14:paraId="523181B4">
            <w:pPr>
              <w:jc w:val="center"/>
            </w:pPr>
            <w:r>
              <w:t>Учебный план</w:t>
            </w:r>
          </w:p>
          <w:p w14:paraId="13A529B4">
            <w:pPr>
              <w:jc w:val="center"/>
            </w:pPr>
            <w:r>
              <w:t>на 2026-2027 учебный год</w:t>
            </w:r>
          </w:p>
          <w:p w14:paraId="53145BDC">
            <w:pPr>
              <w:jc w:val="center"/>
            </w:pPr>
            <w:r>
              <w:t>(вариант 1) (5-дневная учебная неделя)</w:t>
            </w:r>
          </w:p>
          <w:p w14:paraId="711A3C3F">
            <w:pPr>
              <w:jc w:val="center"/>
            </w:pPr>
          </w:p>
          <w:p w14:paraId="24CB2D8D">
            <w:pPr>
              <w:jc w:val="center"/>
            </w:pPr>
            <w:r>
              <w:t>(филиал МАОУ «Аромашевская СОШ им. В.Д. Кармацкого» Русаковская СОШ)</w:t>
            </w:r>
          </w:p>
          <w:p w14:paraId="75C41AAB">
            <w:pPr>
              <w:jc w:val="center"/>
            </w:pPr>
          </w:p>
          <w:tbl>
            <w:tblPr>
              <w:tblStyle w:val="8"/>
              <w:tblW w:w="0" w:type="auto"/>
              <w:tblInd w:w="108" w:type="dxa"/>
              <w:tblLayout w:type="autofit"/>
              <w:tblCellMar>
                <w:top w:w="0" w:type="dxa"/>
                <w:left w:w="108" w:type="dxa"/>
                <w:bottom w:w="0" w:type="dxa"/>
                <w:right w:w="108" w:type="dxa"/>
              </w:tblCellMar>
            </w:tblPr>
            <w:tblGrid>
              <w:gridCol w:w="2911"/>
              <w:gridCol w:w="981"/>
              <w:gridCol w:w="981"/>
              <w:gridCol w:w="981"/>
              <w:gridCol w:w="981"/>
              <w:gridCol w:w="981"/>
              <w:gridCol w:w="1421"/>
            </w:tblGrid>
            <w:tr w14:paraId="6662A1EE">
              <w:tblPrEx>
                <w:tblCellMar>
                  <w:top w:w="0" w:type="dxa"/>
                  <w:left w:w="108" w:type="dxa"/>
                  <w:bottom w:w="0" w:type="dxa"/>
                  <w:right w:w="108" w:type="dxa"/>
                </w:tblCellMar>
              </w:tblPrEx>
              <w:tc>
                <w:tcPr>
                  <w:tcW w:w="9237" w:type="dxa"/>
                  <w:gridSpan w:val="7"/>
                </w:tcPr>
                <w:p w14:paraId="108FF339">
                  <w:r>
                    <w:t>Вариант №1</w:t>
                  </w:r>
                </w:p>
              </w:tc>
            </w:tr>
            <w:tr w14:paraId="705C30E6">
              <w:tblPrEx>
                <w:tblCellMar>
                  <w:top w:w="0" w:type="dxa"/>
                  <w:left w:w="108" w:type="dxa"/>
                  <w:bottom w:w="0" w:type="dxa"/>
                  <w:right w:w="108" w:type="dxa"/>
                </w:tblCellMar>
              </w:tblPrEx>
              <w:tc>
                <w:tcPr>
                  <w:tcW w:w="2911" w:type="dxa"/>
                  <w:vMerge w:val="restart"/>
                </w:tcPr>
                <w:p w14:paraId="197C906F">
                  <w:r>
                    <w:t>Учебные предметы(учебные курсы)/классы</w:t>
                  </w:r>
                </w:p>
              </w:tc>
              <w:tc>
                <w:tcPr>
                  <w:tcW w:w="6326" w:type="dxa"/>
                  <w:gridSpan w:val="6"/>
                </w:tcPr>
                <w:p w14:paraId="51059CF8">
                  <w:pPr>
                    <w:jc w:val="center"/>
                  </w:pPr>
                  <w:r>
                    <w:t>Количество часов в неделю</w:t>
                  </w:r>
                </w:p>
              </w:tc>
            </w:tr>
            <w:tr w14:paraId="600089B6">
              <w:tblPrEx>
                <w:tblCellMar>
                  <w:top w:w="0" w:type="dxa"/>
                  <w:left w:w="108" w:type="dxa"/>
                  <w:bottom w:w="0" w:type="dxa"/>
                  <w:right w:w="108" w:type="dxa"/>
                </w:tblCellMar>
              </w:tblPrEx>
              <w:tc>
                <w:tcPr>
                  <w:tcW w:w="2911" w:type="dxa"/>
                  <w:vMerge w:val="continue"/>
                </w:tcPr>
                <w:p w14:paraId="22B5722C"/>
              </w:tc>
              <w:tc>
                <w:tcPr>
                  <w:tcW w:w="981" w:type="dxa"/>
                </w:tcPr>
                <w:p w14:paraId="1550E1E6">
                  <w:pPr>
                    <w:jc w:val="center"/>
                  </w:pPr>
                  <w:r>
                    <w:t>5</w:t>
                  </w:r>
                </w:p>
              </w:tc>
              <w:tc>
                <w:tcPr>
                  <w:tcW w:w="981" w:type="dxa"/>
                </w:tcPr>
                <w:p w14:paraId="155B7EC2">
                  <w:pPr>
                    <w:jc w:val="center"/>
                  </w:pPr>
                  <w:r>
                    <w:t>6</w:t>
                  </w:r>
                </w:p>
              </w:tc>
              <w:tc>
                <w:tcPr>
                  <w:tcW w:w="981" w:type="dxa"/>
                </w:tcPr>
                <w:p w14:paraId="70B5EF99">
                  <w:pPr>
                    <w:jc w:val="center"/>
                  </w:pPr>
                  <w:r>
                    <w:t>7</w:t>
                  </w:r>
                </w:p>
              </w:tc>
              <w:tc>
                <w:tcPr>
                  <w:tcW w:w="981" w:type="dxa"/>
                </w:tcPr>
                <w:p w14:paraId="4D95B096">
                  <w:pPr>
                    <w:jc w:val="center"/>
                  </w:pPr>
                  <w:r>
                    <w:t>8</w:t>
                  </w:r>
                </w:p>
              </w:tc>
              <w:tc>
                <w:tcPr>
                  <w:tcW w:w="981" w:type="dxa"/>
                </w:tcPr>
                <w:p w14:paraId="54C4C890">
                  <w:pPr>
                    <w:jc w:val="center"/>
                  </w:pPr>
                  <w:r>
                    <w:t>9</w:t>
                  </w:r>
                </w:p>
              </w:tc>
              <w:tc>
                <w:tcPr>
                  <w:tcW w:w="1421" w:type="dxa"/>
                </w:tcPr>
                <w:p w14:paraId="3DB4C4A5">
                  <w:r>
                    <w:t xml:space="preserve">Всего </w:t>
                  </w:r>
                </w:p>
              </w:tc>
            </w:tr>
            <w:tr w14:paraId="0F49B7BB">
              <w:tblPrEx>
                <w:tblCellMar>
                  <w:top w:w="0" w:type="dxa"/>
                  <w:left w:w="108" w:type="dxa"/>
                  <w:bottom w:w="0" w:type="dxa"/>
                  <w:right w:w="108" w:type="dxa"/>
                </w:tblCellMar>
              </w:tblPrEx>
              <w:tc>
                <w:tcPr>
                  <w:tcW w:w="9237" w:type="dxa"/>
                  <w:gridSpan w:val="7"/>
                </w:tcPr>
                <w:p w14:paraId="6B10C415">
                  <w:r>
                    <w:t>Обязательная часть</w:t>
                  </w:r>
                </w:p>
              </w:tc>
            </w:tr>
            <w:tr w14:paraId="4B26C544">
              <w:tblPrEx>
                <w:tblCellMar>
                  <w:top w:w="0" w:type="dxa"/>
                  <w:left w:w="108" w:type="dxa"/>
                  <w:bottom w:w="0" w:type="dxa"/>
                  <w:right w:w="108" w:type="dxa"/>
                </w:tblCellMar>
              </w:tblPrEx>
              <w:tc>
                <w:tcPr>
                  <w:tcW w:w="2911" w:type="dxa"/>
                </w:tcPr>
                <w:p w14:paraId="10766D38">
                  <w:pPr>
                    <w:pStyle w:val="45"/>
                    <w:shd w:val="clear" w:color="auto" w:fill="auto"/>
                    <w:spacing w:line="240" w:lineRule="auto"/>
                    <w:ind w:right="20" w:firstLine="0"/>
                    <w:jc w:val="left"/>
                    <w:rPr>
                      <w:sz w:val="22"/>
                      <w:szCs w:val="22"/>
                    </w:rPr>
                  </w:pPr>
                  <w:r>
                    <w:rPr>
                      <w:sz w:val="22"/>
                      <w:szCs w:val="22"/>
                    </w:rPr>
                    <w:t>Русский  язык</w:t>
                  </w:r>
                </w:p>
              </w:tc>
              <w:tc>
                <w:tcPr>
                  <w:tcW w:w="981" w:type="dxa"/>
                </w:tcPr>
                <w:p w14:paraId="01736ED4">
                  <w:pPr>
                    <w:pStyle w:val="45"/>
                    <w:shd w:val="clear" w:color="auto" w:fill="auto"/>
                    <w:spacing w:line="240" w:lineRule="auto"/>
                    <w:ind w:left="20" w:right="20" w:firstLine="0"/>
                    <w:rPr>
                      <w:sz w:val="22"/>
                      <w:szCs w:val="22"/>
                    </w:rPr>
                  </w:pPr>
                  <w:r>
                    <w:rPr>
                      <w:sz w:val="22"/>
                      <w:szCs w:val="22"/>
                    </w:rPr>
                    <w:t>5</w:t>
                  </w:r>
                </w:p>
              </w:tc>
              <w:tc>
                <w:tcPr>
                  <w:tcW w:w="981" w:type="dxa"/>
                </w:tcPr>
                <w:p w14:paraId="362E4479">
                  <w:pPr>
                    <w:pStyle w:val="45"/>
                    <w:shd w:val="clear" w:color="auto" w:fill="auto"/>
                    <w:spacing w:line="240" w:lineRule="auto"/>
                    <w:ind w:left="20" w:right="20" w:firstLine="0"/>
                    <w:rPr>
                      <w:sz w:val="22"/>
                      <w:szCs w:val="22"/>
                    </w:rPr>
                  </w:pPr>
                  <w:r>
                    <w:rPr>
                      <w:sz w:val="22"/>
                      <w:szCs w:val="22"/>
                    </w:rPr>
                    <w:t>6</w:t>
                  </w:r>
                </w:p>
              </w:tc>
              <w:tc>
                <w:tcPr>
                  <w:tcW w:w="981" w:type="dxa"/>
                </w:tcPr>
                <w:p w14:paraId="30CEC950">
                  <w:pPr>
                    <w:pStyle w:val="45"/>
                    <w:shd w:val="clear" w:color="auto" w:fill="auto"/>
                    <w:spacing w:line="240" w:lineRule="auto"/>
                    <w:ind w:left="20" w:right="20" w:firstLine="0"/>
                    <w:rPr>
                      <w:sz w:val="22"/>
                      <w:szCs w:val="22"/>
                    </w:rPr>
                  </w:pPr>
                  <w:r>
                    <w:rPr>
                      <w:sz w:val="22"/>
                      <w:szCs w:val="22"/>
                    </w:rPr>
                    <w:t>4</w:t>
                  </w:r>
                </w:p>
              </w:tc>
              <w:tc>
                <w:tcPr>
                  <w:tcW w:w="981" w:type="dxa"/>
                </w:tcPr>
                <w:p w14:paraId="782F1A21">
                  <w:pPr>
                    <w:pStyle w:val="45"/>
                    <w:shd w:val="clear" w:color="auto" w:fill="auto"/>
                    <w:spacing w:line="240" w:lineRule="auto"/>
                    <w:ind w:left="20" w:right="20" w:firstLine="0"/>
                    <w:rPr>
                      <w:sz w:val="22"/>
                      <w:szCs w:val="22"/>
                    </w:rPr>
                  </w:pPr>
                  <w:r>
                    <w:rPr>
                      <w:sz w:val="22"/>
                      <w:szCs w:val="22"/>
                    </w:rPr>
                    <w:t>3</w:t>
                  </w:r>
                </w:p>
              </w:tc>
              <w:tc>
                <w:tcPr>
                  <w:tcW w:w="981" w:type="dxa"/>
                </w:tcPr>
                <w:p w14:paraId="5F5AAD84">
                  <w:pPr>
                    <w:jc w:val="center"/>
                  </w:pPr>
                  <w:r>
                    <w:t>3</w:t>
                  </w:r>
                </w:p>
              </w:tc>
              <w:tc>
                <w:tcPr>
                  <w:tcW w:w="1421" w:type="dxa"/>
                </w:tcPr>
                <w:p w14:paraId="537D100E">
                  <w:pPr>
                    <w:jc w:val="center"/>
                  </w:pPr>
                  <w:r>
                    <w:t>21</w:t>
                  </w:r>
                </w:p>
              </w:tc>
            </w:tr>
            <w:tr w14:paraId="3762E7D5">
              <w:tblPrEx>
                <w:tblCellMar>
                  <w:top w:w="0" w:type="dxa"/>
                  <w:left w:w="108" w:type="dxa"/>
                  <w:bottom w:w="0" w:type="dxa"/>
                  <w:right w:w="108" w:type="dxa"/>
                </w:tblCellMar>
              </w:tblPrEx>
              <w:tc>
                <w:tcPr>
                  <w:tcW w:w="2911" w:type="dxa"/>
                </w:tcPr>
                <w:p w14:paraId="3F52E6AE">
                  <w:pPr>
                    <w:pStyle w:val="45"/>
                    <w:shd w:val="clear" w:color="auto" w:fill="auto"/>
                    <w:spacing w:line="240" w:lineRule="auto"/>
                    <w:ind w:right="20" w:firstLine="0"/>
                    <w:jc w:val="left"/>
                    <w:rPr>
                      <w:sz w:val="22"/>
                      <w:szCs w:val="22"/>
                    </w:rPr>
                  </w:pPr>
                  <w:r>
                    <w:rPr>
                      <w:sz w:val="22"/>
                      <w:szCs w:val="22"/>
                    </w:rPr>
                    <w:t xml:space="preserve">Литература </w:t>
                  </w:r>
                </w:p>
              </w:tc>
              <w:tc>
                <w:tcPr>
                  <w:tcW w:w="981" w:type="dxa"/>
                </w:tcPr>
                <w:p w14:paraId="1D7528F3">
                  <w:pPr>
                    <w:pStyle w:val="45"/>
                    <w:shd w:val="clear" w:color="auto" w:fill="auto"/>
                    <w:spacing w:line="240" w:lineRule="auto"/>
                    <w:ind w:left="20" w:right="20" w:firstLine="0"/>
                    <w:rPr>
                      <w:sz w:val="22"/>
                      <w:szCs w:val="22"/>
                    </w:rPr>
                  </w:pPr>
                  <w:r>
                    <w:rPr>
                      <w:sz w:val="22"/>
                      <w:szCs w:val="22"/>
                    </w:rPr>
                    <w:t>3</w:t>
                  </w:r>
                </w:p>
              </w:tc>
              <w:tc>
                <w:tcPr>
                  <w:tcW w:w="981" w:type="dxa"/>
                </w:tcPr>
                <w:p w14:paraId="3961151F">
                  <w:pPr>
                    <w:pStyle w:val="45"/>
                    <w:shd w:val="clear" w:color="auto" w:fill="auto"/>
                    <w:spacing w:line="240" w:lineRule="auto"/>
                    <w:ind w:left="20" w:right="20" w:firstLine="0"/>
                    <w:rPr>
                      <w:sz w:val="22"/>
                      <w:szCs w:val="22"/>
                    </w:rPr>
                  </w:pPr>
                  <w:r>
                    <w:rPr>
                      <w:sz w:val="22"/>
                      <w:szCs w:val="22"/>
                    </w:rPr>
                    <w:t>3</w:t>
                  </w:r>
                </w:p>
              </w:tc>
              <w:tc>
                <w:tcPr>
                  <w:tcW w:w="981" w:type="dxa"/>
                </w:tcPr>
                <w:p w14:paraId="040B073B">
                  <w:pPr>
                    <w:pStyle w:val="45"/>
                    <w:shd w:val="clear" w:color="auto" w:fill="auto"/>
                    <w:spacing w:line="240" w:lineRule="auto"/>
                    <w:ind w:left="20" w:right="20" w:firstLine="0"/>
                    <w:rPr>
                      <w:sz w:val="22"/>
                      <w:szCs w:val="22"/>
                    </w:rPr>
                  </w:pPr>
                  <w:r>
                    <w:rPr>
                      <w:sz w:val="22"/>
                      <w:szCs w:val="22"/>
                    </w:rPr>
                    <w:t>2</w:t>
                  </w:r>
                </w:p>
              </w:tc>
              <w:tc>
                <w:tcPr>
                  <w:tcW w:w="981" w:type="dxa"/>
                </w:tcPr>
                <w:p w14:paraId="316192B4">
                  <w:pPr>
                    <w:pStyle w:val="45"/>
                    <w:shd w:val="clear" w:color="auto" w:fill="auto"/>
                    <w:spacing w:line="240" w:lineRule="auto"/>
                    <w:ind w:left="20" w:right="20" w:firstLine="0"/>
                    <w:rPr>
                      <w:sz w:val="22"/>
                      <w:szCs w:val="22"/>
                    </w:rPr>
                  </w:pPr>
                  <w:r>
                    <w:rPr>
                      <w:sz w:val="22"/>
                      <w:szCs w:val="22"/>
                    </w:rPr>
                    <w:t>2</w:t>
                  </w:r>
                </w:p>
              </w:tc>
              <w:tc>
                <w:tcPr>
                  <w:tcW w:w="981" w:type="dxa"/>
                </w:tcPr>
                <w:p w14:paraId="0042CDDD">
                  <w:pPr>
                    <w:jc w:val="center"/>
                  </w:pPr>
                  <w:r>
                    <w:t>3</w:t>
                  </w:r>
                </w:p>
              </w:tc>
              <w:tc>
                <w:tcPr>
                  <w:tcW w:w="1421" w:type="dxa"/>
                </w:tcPr>
                <w:p w14:paraId="2F605885">
                  <w:pPr>
                    <w:jc w:val="center"/>
                  </w:pPr>
                  <w:r>
                    <w:t>13</w:t>
                  </w:r>
                </w:p>
              </w:tc>
            </w:tr>
            <w:tr w14:paraId="78EBDAE5">
              <w:tblPrEx>
                <w:tblCellMar>
                  <w:top w:w="0" w:type="dxa"/>
                  <w:left w:w="108" w:type="dxa"/>
                  <w:bottom w:w="0" w:type="dxa"/>
                  <w:right w:w="108" w:type="dxa"/>
                </w:tblCellMar>
              </w:tblPrEx>
              <w:tc>
                <w:tcPr>
                  <w:tcW w:w="2911" w:type="dxa"/>
                </w:tcPr>
                <w:p w14:paraId="5304660B">
                  <w:r>
                    <w:t xml:space="preserve">Иностранный  язык </w:t>
                  </w:r>
                </w:p>
              </w:tc>
              <w:tc>
                <w:tcPr>
                  <w:tcW w:w="981" w:type="dxa"/>
                </w:tcPr>
                <w:p w14:paraId="7F43AF64">
                  <w:pPr>
                    <w:pStyle w:val="45"/>
                    <w:shd w:val="clear" w:color="auto" w:fill="auto"/>
                    <w:spacing w:line="240" w:lineRule="auto"/>
                    <w:ind w:left="20" w:right="20" w:firstLine="0"/>
                    <w:rPr>
                      <w:sz w:val="22"/>
                      <w:szCs w:val="22"/>
                    </w:rPr>
                  </w:pPr>
                  <w:r>
                    <w:rPr>
                      <w:sz w:val="22"/>
                      <w:szCs w:val="22"/>
                    </w:rPr>
                    <w:t>2</w:t>
                  </w:r>
                </w:p>
              </w:tc>
              <w:tc>
                <w:tcPr>
                  <w:tcW w:w="981" w:type="dxa"/>
                </w:tcPr>
                <w:p w14:paraId="07D58989">
                  <w:pPr>
                    <w:pStyle w:val="45"/>
                    <w:shd w:val="clear" w:color="auto" w:fill="auto"/>
                    <w:spacing w:line="240" w:lineRule="auto"/>
                    <w:ind w:left="20" w:right="20" w:firstLine="0"/>
                    <w:rPr>
                      <w:sz w:val="22"/>
                      <w:szCs w:val="22"/>
                    </w:rPr>
                  </w:pPr>
                  <w:r>
                    <w:rPr>
                      <w:sz w:val="22"/>
                      <w:szCs w:val="22"/>
                    </w:rPr>
                    <w:t>3</w:t>
                  </w:r>
                </w:p>
              </w:tc>
              <w:tc>
                <w:tcPr>
                  <w:tcW w:w="981" w:type="dxa"/>
                </w:tcPr>
                <w:p w14:paraId="6BC45845">
                  <w:pPr>
                    <w:pStyle w:val="45"/>
                    <w:shd w:val="clear" w:color="auto" w:fill="auto"/>
                    <w:spacing w:line="240" w:lineRule="auto"/>
                    <w:ind w:left="20" w:right="20" w:firstLine="0"/>
                    <w:rPr>
                      <w:sz w:val="22"/>
                      <w:szCs w:val="22"/>
                    </w:rPr>
                  </w:pPr>
                  <w:r>
                    <w:rPr>
                      <w:sz w:val="22"/>
                      <w:szCs w:val="22"/>
                    </w:rPr>
                    <w:t>3</w:t>
                  </w:r>
                </w:p>
              </w:tc>
              <w:tc>
                <w:tcPr>
                  <w:tcW w:w="981" w:type="dxa"/>
                </w:tcPr>
                <w:p w14:paraId="3B71DBFB">
                  <w:pPr>
                    <w:pStyle w:val="45"/>
                    <w:shd w:val="clear" w:color="auto" w:fill="auto"/>
                    <w:spacing w:line="240" w:lineRule="auto"/>
                    <w:ind w:left="20" w:right="20" w:firstLine="0"/>
                    <w:rPr>
                      <w:sz w:val="22"/>
                      <w:szCs w:val="22"/>
                    </w:rPr>
                  </w:pPr>
                  <w:r>
                    <w:rPr>
                      <w:sz w:val="22"/>
                      <w:szCs w:val="22"/>
                    </w:rPr>
                    <w:t>3</w:t>
                  </w:r>
                </w:p>
              </w:tc>
              <w:tc>
                <w:tcPr>
                  <w:tcW w:w="981" w:type="dxa"/>
                </w:tcPr>
                <w:p w14:paraId="4D4CFA6A">
                  <w:pPr>
                    <w:jc w:val="center"/>
                  </w:pPr>
                  <w:r>
                    <w:t>3</w:t>
                  </w:r>
                </w:p>
              </w:tc>
              <w:tc>
                <w:tcPr>
                  <w:tcW w:w="1421" w:type="dxa"/>
                </w:tcPr>
                <w:p w14:paraId="5EDABF88">
                  <w:pPr>
                    <w:jc w:val="center"/>
                  </w:pPr>
                  <w:r>
                    <w:t>14</w:t>
                  </w:r>
                </w:p>
              </w:tc>
            </w:tr>
            <w:tr w14:paraId="481E979D">
              <w:tblPrEx>
                <w:tblCellMar>
                  <w:top w:w="0" w:type="dxa"/>
                  <w:left w:w="108" w:type="dxa"/>
                  <w:bottom w:w="0" w:type="dxa"/>
                  <w:right w:w="108" w:type="dxa"/>
                </w:tblCellMar>
              </w:tblPrEx>
              <w:tc>
                <w:tcPr>
                  <w:tcW w:w="2911" w:type="dxa"/>
                </w:tcPr>
                <w:p w14:paraId="5F08D297">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981" w:type="dxa"/>
                  <w:vAlign w:val="center"/>
                </w:tcPr>
                <w:p w14:paraId="2FA3FF30">
                  <w:pPr>
                    <w:pStyle w:val="45"/>
                    <w:shd w:val="clear" w:color="auto" w:fill="auto"/>
                    <w:spacing w:line="240" w:lineRule="auto"/>
                    <w:ind w:left="20" w:right="20" w:firstLine="0"/>
                    <w:rPr>
                      <w:sz w:val="22"/>
                      <w:szCs w:val="22"/>
                    </w:rPr>
                  </w:pPr>
                  <w:r>
                    <w:rPr>
                      <w:sz w:val="22"/>
                      <w:szCs w:val="22"/>
                    </w:rPr>
                    <w:t>5</w:t>
                  </w:r>
                </w:p>
              </w:tc>
              <w:tc>
                <w:tcPr>
                  <w:tcW w:w="981" w:type="dxa"/>
                  <w:vAlign w:val="center"/>
                </w:tcPr>
                <w:p w14:paraId="5ED548AB">
                  <w:pPr>
                    <w:pStyle w:val="45"/>
                    <w:shd w:val="clear" w:color="auto" w:fill="auto"/>
                    <w:spacing w:line="240" w:lineRule="auto"/>
                    <w:ind w:left="20" w:right="20" w:firstLine="0"/>
                    <w:rPr>
                      <w:sz w:val="22"/>
                      <w:szCs w:val="22"/>
                    </w:rPr>
                  </w:pPr>
                  <w:r>
                    <w:rPr>
                      <w:sz w:val="22"/>
                      <w:szCs w:val="22"/>
                    </w:rPr>
                    <w:t>5</w:t>
                  </w:r>
                </w:p>
              </w:tc>
              <w:tc>
                <w:tcPr>
                  <w:tcW w:w="981" w:type="dxa"/>
                  <w:vAlign w:val="bottom"/>
                </w:tcPr>
                <w:p w14:paraId="47872B4F">
                  <w:pPr>
                    <w:pStyle w:val="45"/>
                    <w:shd w:val="clear" w:color="auto" w:fill="auto"/>
                    <w:spacing w:line="240" w:lineRule="auto"/>
                    <w:ind w:left="20" w:right="20" w:firstLine="0"/>
                    <w:rPr>
                      <w:sz w:val="22"/>
                      <w:szCs w:val="22"/>
                    </w:rPr>
                  </w:pPr>
                </w:p>
              </w:tc>
              <w:tc>
                <w:tcPr>
                  <w:tcW w:w="981" w:type="dxa"/>
                </w:tcPr>
                <w:p w14:paraId="428B782B">
                  <w:pPr>
                    <w:pStyle w:val="45"/>
                    <w:shd w:val="clear" w:color="auto" w:fill="auto"/>
                    <w:spacing w:line="240" w:lineRule="auto"/>
                    <w:ind w:left="20" w:right="20" w:firstLine="0"/>
                    <w:rPr>
                      <w:sz w:val="22"/>
                      <w:szCs w:val="22"/>
                    </w:rPr>
                  </w:pPr>
                </w:p>
              </w:tc>
              <w:tc>
                <w:tcPr>
                  <w:tcW w:w="981" w:type="dxa"/>
                </w:tcPr>
                <w:p w14:paraId="2B09DE7A">
                  <w:pPr>
                    <w:jc w:val="center"/>
                  </w:pPr>
                </w:p>
              </w:tc>
              <w:tc>
                <w:tcPr>
                  <w:tcW w:w="1421" w:type="dxa"/>
                </w:tcPr>
                <w:p w14:paraId="1D7EF66E">
                  <w:pPr>
                    <w:jc w:val="center"/>
                  </w:pPr>
                  <w:r>
                    <w:t>10</w:t>
                  </w:r>
                </w:p>
              </w:tc>
            </w:tr>
            <w:tr w14:paraId="515F65EF">
              <w:tblPrEx>
                <w:tblCellMar>
                  <w:top w:w="0" w:type="dxa"/>
                  <w:left w:w="108" w:type="dxa"/>
                  <w:bottom w:w="0" w:type="dxa"/>
                  <w:right w:w="108" w:type="dxa"/>
                </w:tblCellMar>
              </w:tblPrEx>
              <w:tc>
                <w:tcPr>
                  <w:tcW w:w="2911" w:type="dxa"/>
                </w:tcPr>
                <w:p w14:paraId="49C60082">
                  <w:pPr>
                    <w:pStyle w:val="45"/>
                    <w:shd w:val="clear" w:color="auto" w:fill="auto"/>
                    <w:spacing w:line="240" w:lineRule="auto"/>
                    <w:ind w:left="20" w:right="20" w:firstLine="0"/>
                    <w:jc w:val="left"/>
                    <w:rPr>
                      <w:i/>
                      <w:sz w:val="22"/>
                      <w:szCs w:val="22"/>
                    </w:rPr>
                  </w:pPr>
                  <w:r>
                    <w:rPr>
                      <w:sz w:val="22"/>
                      <w:szCs w:val="22"/>
                    </w:rPr>
                    <w:t xml:space="preserve">Алгебра </w:t>
                  </w:r>
                </w:p>
              </w:tc>
              <w:tc>
                <w:tcPr>
                  <w:tcW w:w="981" w:type="dxa"/>
                  <w:vAlign w:val="bottom"/>
                </w:tcPr>
                <w:p w14:paraId="5DA7F2AC">
                  <w:pPr>
                    <w:pStyle w:val="45"/>
                    <w:spacing w:line="240" w:lineRule="auto"/>
                    <w:ind w:left="20" w:right="20"/>
                    <w:rPr>
                      <w:sz w:val="22"/>
                      <w:szCs w:val="22"/>
                    </w:rPr>
                  </w:pPr>
                </w:p>
              </w:tc>
              <w:tc>
                <w:tcPr>
                  <w:tcW w:w="981" w:type="dxa"/>
                  <w:vAlign w:val="bottom"/>
                </w:tcPr>
                <w:p w14:paraId="3307B188">
                  <w:pPr>
                    <w:pStyle w:val="45"/>
                    <w:spacing w:line="240" w:lineRule="auto"/>
                    <w:ind w:left="20" w:right="20"/>
                    <w:rPr>
                      <w:sz w:val="22"/>
                      <w:szCs w:val="22"/>
                    </w:rPr>
                  </w:pPr>
                </w:p>
              </w:tc>
              <w:tc>
                <w:tcPr>
                  <w:tcW w:w="981" w:type="dxa"/>
                  <w:vAlign w:val="bottom"/>
                </w:tcPr>
                <w:p w14:paraId="65037888">
                  <w:pPr>
                    <w:pStyle w:val="45"/>
                    <w:shd w:val="clear" w:color="auto" w:fill="auto"/>
                    <w:spacing w:line="240" w:lineRule="auto"/>
                    <w:ind w:left="20" w:right="20" w:firstLine="0"/>
                    <w:rPr>
                      <w:sz w:val="22"/>
                      <w:szCs w:val="22"/>
                    </w:rPr>
                  </w:pPr>
                  <w:r>
                    <w:rPr>
                      <w:sz w:val="22"/>
                      <w:szCs w:val="22"/>
                    </w:rPr>
                    <w:t>3</w:t>
                  </w:r>
                </w:p>
              </w:tc>
              <w:tc>
                <w:tcPr>
                  <w:tcW w:w="981" w:type="dxa"/>
                </w:tcPr>
                <w:p w14:paraId="0305C80E">
                  <w:pPr>
                    <w:pStyle w:val="45"/>
                    <w:shd w:val="clear" w:color="auto" w:fill="auto"/>
                    <w:spacing w:line="240" w:lineRule="auto"/>
                    <w:ind w:left="20" w:right="20" w:firstLine="0"/>
                    <w:rPr>
                      <w:sz w:val="22"/>
                      <w:szCs w:val="22"/>
                    </w:rPr>
                  </w:pPr>
                  <w:r>
                    <w:rPr>
                      <w:sz w:val="22"/>
                      <w:szCs w:val="22"/>
                    </w:rPr>
                    <w:t>3</w:t>
                  </w:r>
                </w:p>
              </w:tc>
              <w:tc>
                <w:tcPr>
                  <w:tcW w:w="981" w:type="dxa"/>
                </w:tcPr>
                <w:p w14:paraId="77C87B2F">
                  <w:pPr>
                    <w:jc w:val="center"/>
                  </w:pPr>
                  <w:r>
                    <w:t>3</w:t>
                  </w:r>
                </w:p>
              </w:tc>
              <w:tc>
                <w:tcPr>
                  <w:tcW w:w="1421" w:type="dxa"/>
                </w:tcPr>
                <w:p w14:paraId="6B7CDA00">
                  <w:pPr>
                    <w:jc w:val="center"/>
                  </w:pPr>
                  <w:r>
                    <w:t>9</w:t>
                  </w:r>
                </w:p>
              </w:tc>
            </w:tr>
            <w:tr w14:paraId="0E902A90">
              <w:tblPrEx>
                <w:tblCellMar>
                  <w:top w:w="0" w:type="dxa"/>
                  <w:left w:w="108" w:type="dxa"/>
                  <w:bottom w:w="0" w:type="dxa"/>
                  <w:right w:w="108" w:type="dxa"/>
                </w:tblCellMar>
              </w:tblPrEx>
              <w:tc>
                <w:tcPr>
                  <w:tcW w:w="2911" w:type="dxa"/>
                </w:tcPr>
                <w:p w14:paraId="3F381324">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981" w:type="dxa"/>
                  <w:vAlign w:val="bottom"/>
                </w:tcPr>
                <w:p w14:paraId="021C9EA5">
                  <w:pPr>
                    <w:pStyle w:val="45"/>
                    <w:shd w:val="clear" w:color="auto" w:fill="auto"/>
                    <w:spacing w:line="240" w:lineRule="auto"/>
                    <w:ind w:left="20" w:right="20" w:firstLine="0"/>
                    <w:rPr>
                      <w:sz w:val="22"/>
                      <w:szCs w:val="22"/>
                    </w:rPr>
                  </w:pPr>
                </w:p>
              </w:tc>
              <w:tc>
                <w:tcPr>
                  <w:tcW w:w="981" w:type="dxa"/>
                  <w:vAlign w:val="bottom"/>
                </w:tcPr>
                <w:p w14:paraId="301E818B">
                  <w:pPr>
                    <w:pStyle w:val="45"/>
                    <w:shd w:val="clear" w:color="auto" w:fill="auto"/>
                    <w:spacing w:line="240" w:lineRule="auto"/>
                    <w:ind w:left="20" w:right="20" w:firstLine="0"/>
                    <w:rPr>
                      <w:sz w:val="22"/>
                      <w:szCs w:val="22"/>
                    </w:rPr>
                  </w:pPr>
                </w:p>
              </w:tc>
              <w:tc>
                <w:tcPr>
                  <w:tcW w:w="981" w:type="dxa"/>
                  <w:vAlign w:val="bottom"/>
                </w:tcPr>
                <w:p w14:paraId="5CBA5DE4">
                  <w:pPr>
                    <w:pStyle w:val="45"/>
                    <w:shd w:val="clear" w:color="auto" w:fill="auto"/>
                    <w:spacing w:line="240" w:lineRule="auto"/>
                    <w:ind w:left="20" w:right="20" w:firstLine="0"/>
                    <w:rPr>
                      <w:sz w:val="22"/>
                      <w:szCs w:val="22"/>
                    </w:rPr>
                  </w:pPr>
                  <w:r>
                    <w:rPr>
                      <w:sz w:val="22"/>
                      <w:szCs w:val="22"/>
                    </w:rPr>
                    <w:t>2</w:t>
                  </w:r>
                </w:p>
              </w:tc>
              <w:tc>
                <w:tcPr>
                  <w:tcW w:w="981" w:type="dxa"/>
                </w:tcPr>
                <w:p w14:paraId="02D1A1CE">
                  <w:pPr>
                    <w:pStyle w:val="45"/>
                    <w:shd w:val="clear" w:color="auto" w:fill="auto"/>
                    <w:spacing w:line="240" w:lineRule="auto"/>
                    <w:ind w:left="20" w:right="20" w:firstLine="0"/>
                    <w:rPr>
                      <w:sz w:val="22"/>
                      <w:szCs w:val="22"/>
                    </w:rPr>
                  </w:pPr>
                  <w:r>
                    <w:rPr>
                      <w:sz w:val="22"/>
                      <w:szCs w:val="22"/>
                    </w:rPr>
                    <w:t>2</w:t>
                  </w:r>
                </w:p>
              </w:tc>
              <w:tc>
                <w:tcPr>
                  <w:tcW w:w="981" w:type="dxa"/>
                </w:tcPr>
                <w:p w14:paraId="2CD199E6">
                  <w:pPr>
                    <w:jc w:val="center"/>
                  </w:pPr>
                  <w:r>
                    <w:t>2</w:t>
                  </w:r>
                </w:p>
              </w:tc>
              <w:tc>
                <w:tcPr>
                  <w:tcW w:w="1421" w:type="dxa"/>
                </w:tcPr>
                <w:p w14:paraId="2A085212">
                  <w:pPr>
                    <w:jc w:val="center"/>
                  </w:pPr>
                  <w:r>
                    <w:t>6</w:t>
                  </w:r>
                </w:p>
              </w:tc>
            </w:tr>
            <w:tr w14:paraId="4C703A4A">
              <w:tblPrEx>
                <w:tblCellMar>
                  <w:top w:w="0" w:type="dxa"/>
                  <w:left w:w="108" w:type="dxa"/>
                  <w:bottom w:w="0" w:type="dxa"/>
                  <w:right w:w="108" w:type="dxa"/>
                </w:tblCellMar>
              </w:tblPrEx>
              <w:tc>
                <w:tcPr>
                  <w:tcW w:w="2911" w:type="dxa"/>
                  <w:vAlign w:val="bottom"/>
                </w:tcPr>
                <w:p w14:paraId="17BF479D">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981" w:type="dxa"/>
                  <w:vAlign w:val="bottom"/>
                </w:tcPr>
                <w:p w14:paraId="1A5FAEFA">
                  <w:pPr>
                    <w:pStyle w:val="45"/>
                    <w:shd w:val="clear" w:color="auto" w:fill="auto"/>
                    <w:spacing w:line="240" w:lineRule="auto"/>
                    <w:ind w:left="20" w:right="20" w:firstLine="0"/>
                    <w:rPr>
                      <w:color w:val="FF0000"/>
                      <w:sz w:val="22"/>
                      <w:szCs w:val="22"/>
                    </w:rPr>
                  </w:pPr>
                </w:p>
              </w:tc>
              <w:tc>
                <w:tcPr>
                  <w:tcW w:w="981" w:type="dxa"/>
                  <w:vAlign w:val="bottom"/>
                </w:tcPr>
                <w:p w14:paraId="1259DD7B">
                  <w:pPr>
                    <w:pStyle w:val="45"/>
                    <w:shd w:val="clear" w:color="auto" w:fill="auto"/>
                    <w:spacing w:line="240" w:lineRule="auto"/>
                    <w:ind w:left="20" w:right="20" w:firstLine="0"/>
                    <w:rPr>
                      <w:color w:val="FF0000"/>
                      <w:sz w:val="22"/>
                      <w:szCs w:val="22"/>
                    </w:rPr>
                  </w:pPr>
                </w:p>
              </w:tc>
              <w:tc>
                <w:tcPr>
                  <w:tcW w:w="981" w:type="dxa"/>
                </w:tcPr>
                <w:p w14:paraId="230D0324">
                  <w:pPr>
                    <w:pStyle w:val="45"/>
                    <w:shd w:val="clear" w:color="auto" w:fill="auto"/>
                    <w:spacing w:line="240" w:lineRule="auto"/>
                    <w:ind w:left="20" w:right="20" w:firstLine="0"/>
                    <w:rPr>
                      <w:sz w:val="22"/>
                      <w:szCs w:val="22"/>
                    </w:rPr>
                  </w:pPr>
                  <w:r>
                    <w:rPr>
                      <w:sz w:val="22"/>
                      <w:szCs w:val="22"/>
                    </w:rPr>
                    <w:t>1</w:t>
                  </w:r>
                </w:p>
              </w:tc>
              <w:tc>
                <w:tcPr>
                  <w:tcW w:w="981" w:type="dxa"/>
                </w:tcPr>
                <w:p w14:paraId="345113D9">
                  <w:pPr>
                    <w:pStyle w:val="45"/>
                    <w:shd w:val="clear" w:color="auto" w:fill="auto"/>
                    <w:spacing w:line="240" w:lineRule="auto"/>
                    <w:ind w:left="20" w:right="20" w:firstLine="0"/>
                    <w:rPr>
                      <w:sz w:val="22"/>
                      <w:szCs w:val="22"/>
                    </w:rPr>
                  </w:pPr>
                  <w:r>
                    <w:rPr>
                      <w:sz w:val="22"/>
                      <w:szCs w:val="22"/>
                    </w:rPr>
                    <w:t>1</w:t>
                  </w:r>
                </w:p>
              </w:tc>
              <w:tc>
                <w:tcPr>
                  <w:tcW w:w="981" w:type="dxa"/>
                </w:tcPr>
                <w:p w14:paraId="4668D638">
                  <w:pPr>
                    <w:jc w:val="center"/>
                  </w:pPr>
                  <w:r>
                    <w:t>1</w:t>
                  </w:r>
                </w:p>
              </w:tc>
              <w:tc>
                <w:tcPr>
                  <w:tcW w:w="1421" w:type="dxa"/>
                </w:tcPr>
                <w:p w14:paraId="578EFCEF">
                  <w:pPr>
                    <w:jc w:val="center"/>
                  </w:pPr>
                  <w:r>
                    <w:t>3</w:t>
                  </w:r>
                </w:p>
              </w:tc>
            </w:tr>
            <w:tr w14:paraId="5B9E806D">
              <w:tc>
                <w:tcPr>
                  <w:tcW w:w="2911" w:type="dxa"/>
                  <w:vAlign w:val="bottom"/>
                </w:tcPr>
                <w:p w14:paraId="07909D8F">
                  <w:pPr>
                    <w:pStyle w:val="45"/>
                    <w:shd w:val="clear" w:color="auto" w:fill="auto"/>
                    <w:spacing w:line="240" w:lineRule="auto"/>
                    <w:ind w:left="20" w:right="20" w:firstLine="0"/>
                    <w:jc w:val="left"/>
                    <w:rPr>
                      <w:i/>
                      <w:sz w:val="22"/>
                      <w:szCs w:val="22"/>
                    </w:rPr>
                  </w:pPr>
                  <w:r>
                    <w:rPr>
                      <w:sz w:val="22"/>
                      <w:szCs w:val="22"/>
                    </w:rPr>
                    <w:t>Информатика</w:t>
                  </w:r>
                </w:p>
              </w:tc>
              <w:tc>
                <w:tcPr>
                  <w:tcW w:w="981" w:type="dxa"/>
                  <w:vAlign w:val="bottom"/>
                </w:tcPr>
                <w:p w14:paraId="25A0E883">
                  <w:pPr>
                    <w:pStyle w:val="45"/>
                    <w:shd w:val="clear" w:color="auto" w:fill="auto"/>
                    <w:spacing w:line="240" w:lineRule="auto"/>
                    <w:ind w:left="20" w:right="20" w:firstLine="0"/>
                    <w:rPr>
                      <w:sz w:val="22"/>
                      <w:szCs w:val="22"/>
                    </w:rPr>
                  </w:pPr>
                </w:p>
              </w:tc>
              <w:tc>
                <w:tcPr>
                  <w:tcW w:w="981" w:type="dxa"/>
                  <w:vAlign w:val="bottom"/>
                </w:tcPr>
                <w:p w14:paraId="6E1E60D6">
                  <w:pPr>
                    <w:pStyle w:val="45"/>
                    <w:shd w:val="clear" w:color="auto" w:fill="auto"/>
                    <w:spacing w:line="240" w:lineRule="auto"/>
                    <w:ind w:left="20" w:right="20" w:firstLine="0"/>
                    <w:rPr>
                      <w:sz w:val="22"/>
                      <w:szCs w:val="22"/>
                    </w:rPr>
                  </w:pPr>
                </w:p>
              </w:tc>
              <w:tc>
                <w:tcPr>
                  <w:tcW w:w="981" w:type="dxa"/>
                  <w:vAlign w:val="bottom"/>
                </w:tcPr>
                <w:p w14:paraId="3E968A3E">
                  <w:pPr>
                    <w:pStyle w:val="45"/>
                    <w:shd w:val="clear" w:color="auto" w:fill="auto"/>
                    <w:spacing w:line="240" w:lineRule="auto"/>
                    <w:ind w:left="20" w:right="20" w:firstLine="0"/>
                    <w:rPr>
                      <w:sz w:val="22"/>
                      <w:szCs w:val="22"/>
                    </w:rPr>
                  </w:pPr>
                  <w:r>
                    <w:rPr>
                      <w:sz w:val="22"/>
                      <w:szCs w:val="22"/>
                    </w:rPr>
                    <w:t>1</w:t>
                  </w:r>
                </w:p>
              </w:tc>
              <w:tc>
                <w:tcPr>
                  <w:tcW w:w="981" w:type="dxa"/>
                </w:tcPr>
                <w:p w14:paraId="270F47D0">
                  <w:pPr>
                    <w:pStyle w:val="45"/>
                    <w:shd w:val="clear" w:color="auto" w:fill="auto"/>
                    <w:spacing w:line="240" w:lineRule="auto"/>
                    <w:ind w:left="20" w:right="20" w:firstLine="0"/>
                    <w:rPr>
                      <w:sz w:val="22"/>
                      <w:szCs w:val="22"/>
                    </w:rPr>
                  </w:pPr>
                  <w:r>
                    <w:rPr>
                      <w:sz w:val="22"/>
                      <w:szCs w:val="22"/>
                    </w:rPr>
                    <w:t>1</w:t>
                  </w:r>
                </w:p>
              </w:tc>
              <w:tc>
                <w:tcPr>
                  <w:tcW w:w="981" w:type="dxa"/>
                </w:tcPr>
                <w:p w14:paraId="360BA32E">
                  <w:pPr>
                    <w:jc w:val="center"/>
                  </w:pPr>
                  <w:r>
                    <w:t>1</w:t>
                  </w:r>
                </w:p>
              </w:tc>
              <w:tc>
                <w:tcPr>
                  <w:tcW w:w="1421" w:type="dxa"/>
                </w:tcPr>
                <w:p w14:paraId="7E34580C">
                  <w:pPr>
                    <w:jc w:val="center"/>
                  </w:pPr>
                  <w:r>
                    <w:t>3</w:t>
                  </w:r>
                </w:p>
              </w:tc>
            </w:tr>
            <w:tr w14:paraId="78A479B4">
              <w:tblPrEx>
                <w:tblCellMar>
                  <w:top w:w="0" w:type="dxa"/>
                  <w:left w:w="108" w:type="dxa"/>
                  <w:bottom w:w="0" w:type="dxa"/>
                  <w:right w:w="108" w:type="dxa"/>
                </w:tblCellMar>
              </w:tblPrEx>
              <w:tc>
                <w:tcPr>
                  <w:tcW w:w="2911" w:type="dxa"/>
                  <w:vAlign w:val="center"/>
                </w:tcPr>
                <w:p w14:paraId="090F7BEC">
                  <w:pPr>
                    <w:pStyle w:val="45"/>
                    <w:shd w:val="clear" w:color="auto" w:fill="auto"/>
                    <w:spacing w:line="240" w:lineRule="auto"/>
                    <w:ind w:right="20" w:firstLine="0"/>
                    <w:jc w:val="left"/>
                    <w:rPr>
                      <w:sz w:val="22"/>
                      <w:szCs w:val="22"/>
                    </w:rPr>
                  </w:pPr>
                  <w:r>
                    <w:rPr>
                      <w:sz w:val="22"/>
                      <w:szCs w:val="22"/>
                    </w:rPr>
                    <w:t xml:space="preserve">История  </w:t>
                  </w:r>
                </w:p>
              </w:tc>
              <w:tc>
                <w:tcPr>
                  <w:tcW w:w="981" w:type="dxa"/>
                </w:tcPr>
                <w:p w14:paraId="16DC2A82">
                  <w:pPr>
                    <w:pStyle w:val="45"/>
                    <w:shd w:val="clear" w:color="auto" w:fill="auto"/>
                    <w:spacing w:line="240" w:lineRule="auto"/>
                    <w:ind w:left="20" w:right="20" w:firstLine="0"/>
                    <w:rPr>
                      <w:sz w:val="22"/>
                      <w:szCs w:val="22"/>
                    </w:rPr>
                  </w:pPr>
                  <w:r>
                    <w:rPr>
                      <w:sz w:val="22"/>
                      <w:szCs w:val="22"/>
                    </w:rPr>
                    <w:t>3</w:t>
                  </w:r>
                </w:p>
              </w:tc>
              <w:tc>
                <w:tcPr>
                  <w:tcW w:w="981" w:type="dxa"/>
                </w:tcPr>
                <w:p w14:paraId="5B25A07D">
                  <w:pPr>
                    <w:pStyle w:val="45"/>
                    <w:shd w:val="clear" w:color="auto" w:fill="auto"/>
                    <w:spacing w:line="240" w:lineRule="auto"/>
                    <w:ind w:left="20" w:right="20" w:firstLine="0"/>
                    <w:rPr>
                      <w:sz w:val="22"/>
                      <w:szCs w:val="22"/>
                    </w:rPr>
                  </w:pPr>
                  <w:r>
                    <w:rPr>
                      <w:sz w:val="22"/>
                      <w:szCs w:val="22"/>
                    </w:rPr>
                    <w:t>3</w:t>
                  </w:r>
                </w:p>
              </w:tc>
              <w:tc>
                <w:tcPr>
                  <w:tcW w:w="981" w:type="dxa"/>
                </w:tcPr>
                <w:p w14:paraId="68D4C309">
                  <w:pPr>
                    <w:pStyle w:val="45"/>
                    <w:shd w:val="clear" w:color="auto" w:fill="auto"/>
                    <w:spacing w:line="240" w:lineRule="auto"/>
                    <w:ind w:left="20" w:right="20" w:firstLine="0"/>
                    <w:rPr>
                      <w:sz w:val="22"/>
                      <w:szCs w:val="22"/>
                    </w:rPr>
                  </w:pPr>
                  <w:r>
                    <w:rPr>
                      <w:sz w:val="22"/>
                      <w:szCs w:val="22"/>
                    </w:rPr>
                    <w:t>3</w:t>
                  </w:r>
                </w:p>
              </w:tc>
              <w:tc>
                <w:tcPr>
                  <w:tcW w:w="981" w:type="dxa"/>
                </w:tcPr>
                <w:p w14:paraId="7301D32B">
                  <w:pPr>
                    <w:pStyle w:val="45"/>
                    <w:shd w:val="clear" w:color="auto" w:fill="auto"/>
                    <w:spacing w:line="240" w:lineRule="auto"/>
                    <w:ind w:left="20" w:right="20" w:firstLine="0"/>
                    <w:rPr>
                      <w:sz w:val="22"/>
                      <w:szCs w:val="22"/>
                    </w:rPr>
                  </w:pPr>
                  <w:r>
                    <w:rPr>
                      <w:sz w:val="22"/>
                      <w:szCs w:val="22"/>
                    </w:rPr>
                    <w:t>3</w:t>
                  </w:r>
                </w:p>
              </w:tc>
              <w:tc>
                <w:tcPr>
                  <w:tcW w:w="981" w:type="dxa"/>
                </w:tcPr>
                <w:p w14:paraId="7FA8CB1B">
                  <w:pPr>
                    <w:jc w:val="center"/>
                  </w:pPr>
                  <w:r>
                    <w:t>2</w:t>
                  </w:r>
                </w:p>
              </w:tc>
              <w:tc>
                <w:tcPr>
                  <w:tcW w:w="1421" w:type="dxa"/>
                </w:tcPr>
                <w:p w14:paraId="533ACBD5">
                  <w:pPr>
                    <w:jc w:val="center"/>
                  </w:pPr>
                  <w:r>
                    <w:t>14</w:t>
                  </w:r>
                </w:p>
              </w:tc>
            </w:tr>
            <w:tr w14:paraId="34409B0E">
              <w:tblPrEx>
                <w:tblCellMar>
                  <w:top w:w="0" w:type="dxa"/>
                  <w:left w:w="108" w:type="dxa"/>
                  <w:bottom w:w="0" w:type="dxa"/>
                  <w:right w:w="108" w:type="dxa"/>
                </w:tblCellMar>
              </w:tblPrEx>
              <w:tc>
                <w:tcPr>
                  <w:tcW w:w="2911" w:type="dxa"/>
                </w:tcPr>
                <w:p w14:paraId="01546ECE">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981" w:type="dxa"/>
                  <w:vAlign w:val="bottom"/>
                </w:tcPr>
                <w:p w14:paraId="2563660C">
                  <w:pPr>
                    <w:pStyle w:val="45"/>
                    <w:shd w:val="clear" w:color="auto" w:fill="auto"/>
                    <w:spacing w:line="240" w:lineRule="auto"/>
                    <w:ind w:left="20" w:right="20" w:firstLine="0"/>
                    <w:rPr>
                      <w:sz w:val="22"/>
                      <w:szCs w:val="22"/>
                    </w:rPr>
                  </w:pPr>
                </w:p>
              </w:tc>
              <w:tc>
                <w:tcPr>
                  <w:tcW w:w="981" w:type="dxa"/>
                </w:tcPr>
                <w:p w14:paraId="27673964">
                  <w:pPr>
                    <w:pStyle w:val="45"/>
                    <w:shd w:val="clear" w:color="auto" w:fill="auto"/>
                    <w:spacing w:line="240" w:lineRule="auto"/>
                    <w:ind w:left="20" w:right="20" w:firstLine="0"/>
                    <w:rPr>
                      <w:sz w:val="22"/>
                      <w:szCs w:val="22"/>
                    </w:rPr>
                  </w:pPr>
                </w:p>
              </w:tc>
              <w:tc>
                <w:tcPr>
                  <w:tcW w:w="981" w:type="dxa"/>
                </w:tcPr>
                <w:p w14:paraId="13306CBB">
                  <w:pPr>
                    <w:pStyle w:val="45"/>
                    <w:shd w:val="clear" w:color="auto" w:fill="auto"/>
                    <w:spacing w:line="240" w:lineRule="auto"/>
                    <w:ind w:left="20" w:right="20" w:firstLine="0"/>
                    <w:rPr>
                      <w:sz w:val="22"/>
                      <w:szCs w:val="22"/>
                    </w:rPr>
                  </w:pPr>
                </w:p>
              </w:tc>
              <w:tc>
                <w:tcPr>
                  <w:tcW w:w="981" w:type="dxa"/>
                </w:tcPr>
                <w:p w14:paraId="6CDF8D89">
                  <w:pPr>
                    <w:pStyle w:val="45"/>
                    <w:shd w:val="clear" w:color="auto" w:fill="auto"/>
                    <w:spacing w:line="240" w:lineRule="auto"/>
                    <w:ind w:left="20" w:right="20" w:firstLine="0"/>
                    <w:rPr>
                      <w:sz w:val="22"/>
                      <w:szCs w:val="22"/>
                    </w:rPr>
                  </w:pPr>
                </w:p>
              </w:tc>
              <w:tc>
                <w:tcPr>
                  <w:tcW w:w="981" w:type="dxa"/>
                </w:tcPr>
                <w:p w14:paraId="444D3E06">
                  <w:pPr>
                    <w:jc w:val="center"/>
                  </w:pPr>
                  <w:r>
                    <w:t>1</w:t>
                  </w:r>
                </w:p>
              </w:tc>
              <w:tc>
                <w:tcPr>
                  <w:tcW w:w="1421" w:type="dxa"/>
                </w:tcPr>
                <w:p w14:paraId="16CCE5CA">
                  <w:pPr>
                    <w:jc w:val="center"/>
                  </w:pPr>
                  <w:r>
                    <w:t>1</w:t>
                  </w:r>
                </w:p>
              </w:tc>
            </w:tr>
            <w:tr w14:paraId="79FCA3B0">
              <w:tblPrEx>
                <w:tblCellMar>
                  <w:top w:w="0" w:type="dxa"/>
                  <w:left w:w="108" w:type="dxa"/>
                  <w:bottom w:w="0" w:type="dxa"/>
                  <w:right w:w="108" w:type="dxa"/>
                </w:tblCellMar>
              </w:tblPrEx>
              <w:tc>
                <w:tcPr>
                  <w:tcW w:w="2911" w:type="dxa"/>
                </w:tcPr>
                <w:p w14:paraId="5EE4ADAF">
                  <w:pPr>
                    <w:pStyle w:val="45"/>
                    <w:shd w:val="clear" w:color="auto" w:fill="auto"/>
                    <w:spacing w:line="240" w:lineRule="auto"/>
                    <w:ind w:right="20" w:firstLine="0"/>
                    <w:jc w:val="left"/>
                    <w:rPr>
                      <w:sz w:val="22"/>
                      <w:szCs w:val="22"/>
                    </w:rPr>
                  </w:pPr>
                  <w:r>
                    <w:rPr>
                      <w:sz w:val="22"/>
                      <w:szCs w:val="22"/>
                    </w:rPr>
                    <w:t xml:space="preserve">География </w:t>
                  </w:r>
                </w:p>
              </w:tc>
              <w:tc>
                <w:tcPr>
                  <w:tcW w:w="981" w:type="dxa"/>
                  <w:vAlign w:val="bottom"/>
                </w:tcPr>
                <w:p w14:paraId="321550E8">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09771A0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908DA3F">
                  <w:pPr>
                    <w:pStyle w:val="45"/>
                    <w:shd w:val="clear" w:color="auto" w:fill="auto"/>
                    <w:spacing w:line="240" w:lineRule="auto"/>
                    <w:ind w:left="20" w:right="20" w:firstLine="0"/>
                    <w:rPr>
                      <w:sz w:val="22"/>
                      <w:szCs w:val="22"/>
                    </w:rPr>
                  </w:pPr>
                  <w:r>
                    <w:rPr>
                      <w:sz w:val="22"/>
                      <w:szCs w:val="22"/>
                    </w:rPr>
                    <w:t>2</w:t>
                  </w:r>
                </w:p>
              </w:tc>
              <w:tc>
                <w:tcPr>
                  <w:tcW w:w="981" w:type="dxa"/>
                </w:tcPr>
                <w:p w14:paraId="61EE8112">
                  <w:pPr>
                    <w:pStyle w:val="45"/>
                    <w:shd w:val="clear" w:color="auto" w:fill="auto"/>
                    <w:spacing w:line="240" w:lineRule="auto"/>
                    <w:ind w:left="20" w:right="20" w:firstLine="0"/>
                    <w:rPr>
                      <w:sz w:val="22"/>
                      <w:szCs w:val="22"/>
                    </w:rPr>
                  </w:pPr>
                  <w:r>
                    <w:rPr>
                      <w:sz w:val="22"/>
                      <w:szCs w:val="22"/>
                    </w:rPr>
                    <w:t>2</w:t>
                  </w:r>
                </w:p>
              </w:tc>
              <w:tc>
                <w:tcPr>
                  <w:tcW w:w="981" w:type="dxa"/>
                </w:tcPr>
                <w:p w14:paraId="6CD89795">
                  <w:pPr>
                    <w:jc w:val="center"/>
                  </w:pPr>
                  <w:r>
                    <w:t>2</w:t>
                  </w:r>
                </w:p>
              </w:tc>
              <w:tc>
                <w:tcPr>
                  <w:tcW w:w="1421" w:type="dxa"/>
                </w:tcPr>
                <w:p w14:paraId="6F98F979">
                  <w:pPr>
                    <w:jc w:val="center"/>
                  </w:pPr>
                  <w:r>
                    <w:t>8</w:t>
                  </w:r>
                </w:p>
              </w:tc>
            </w:tr>
            <w:tr w14:paraId="4BD2DB5B">
              <w:tblPrEx>
                <w:tblCellMar>
                  <w:top w:w="0" w:type="dxa"/>
                  <w:left w:w="108" w:type="dxa"/>
                  <w:bottom w:w="0" w:type="dxa"/>
                  <w:right w:w="108" w:type="dxa"/>
                </w:tblCellMar>
              </w:tblPrEx>
              <w:tc>
                <w:tcPr>
                  <w:tcW w:w="2911" w:type="dxa"/>
                </w:tcPr>
                <w:p w14:paraId="0326EE5B">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981" w:type="dxa"/>
                  <w:vAlign w:val="bottom"/>
                </w:tcPr>
                <w:p w14:paraId="42625B47">
                  <w:pPr>
                    <w:pStyle w:val="45"/>
                    <w:shd w:val="clear" w:color="auto" w:fill="auto"/>
                    <w:spacing w:line="240" w:lineRule="auto"/>
                    <w:ind w:left="20" w:right="20" w:firstLine="0"/>
                    <w:rPr>
                      <w:sz w:val="22"/>
                      <w:szCs w:val="22"/>
                    </w:rPr>
                  </w:pPr>
                  <w:r>
                    <w:rPr>
                      <w:sz w:val="22"/>
                      <w:szCs w:val="22"/>
                    </w:rPr>
                    <w:t>0,5</w:t>
                  </w:r>
                </w:p>
              </w:tc>
              <w:tc>
                <w:tcPr>
                  <w:tcW w:w="981" w:type="dxa"/>
                  <w:vAlign w:val="bottom"/>
                </w:tcPr>
                <w:p w14:paraId="29A76DBF">
                  <w:pPr>
                    <w:pStyle w:val="45"/>
                    <w:shd w:val="clear" w:color="auto" w:fill="auto"/>
                    <w:spacing w:line="240" w:lineRule="auto"/>
                    <w:ind w:left="20" w:right="20" w:firstLine="0"/>
                    <w:rPr>
                      <w:sz w:val="22"/>
                      <w:szCs w:val="22"/>
                    </w:rPr>
                  </w:pPr>
                </w:p>
              </w:tc>
              <w:tc>
                <w:tcPr>
                  <w:tcW w:w="981" w:type="dxa"/>
                  <w:vAlign w:val="bottom"/>
                </w:tcPr>
                <w:p w14:paraId="682442E6">
                  <w:pPr>
                    <w:pStyle w:val="45"/>
                    <w:shd w:val="clear" w:color="auto" w:fill="auto"/>
                    <w:spacing w:line="240" w:lineRule="auto"/>
                    <w:ind w:left="20" w:right="20" w:firstLine="0"/>
                    <w:rPr>
                      <w:sz w:val="22"/>
                      <w:szCs w:val="22"/>
                    </w:rPr>
                  </w:pPr>
                </w:p>
              </w:tc>
              <w:tc>
                <w:tcPr>
                  <w:tcW w:w="981" w:type="dxa"/>
                </w:tcPr>
                <w:p w14:paraId="222AF356">
                  <w:pPr>
                    <w:pStyle w:val="45"/>
                    <w:shd w:val="clear" w:color="auto" w:fill="auto"/>
                    <w:spacing w:line="240" w:lineRule="auto"/>
                    <w:ind w:left="20" w:right="20" w:firstLine="0"/>
                    <w:rPr>
                      <w:sz w:val="22"/>
                      <w:szCs w:val="22"/>
                    </w:rPr>
                  </w:pPr>
                </w:p>
              </w:tc>
              <w:tc>
                <w:tcPr>
                  <w:tcW w:w="981" w:type="dxa"/>
                </w:tcPr>
                <w:p w14:paraId="48608EA0">
                  <w:pPr>
                    <w:jc w:val="center"/>
                  </w:pPr>
                </w:p>
              </w:tc>
              <w:tc>
                <w:tcPr>
                  <w:tcW w:w="1421" w:type="dxa"/>
                </w:tcPr>
                <w:p w14:paraId="00B0ECD2">
                  <w:pPr>
                    <w:jc w:val="center"/>
                  </w:pPr>
                  <w:r>
                    <w:t>0,5</w:t>
                  </w:r>
                </w:p>
              </w:tc>
            </w:tr>
            <w:tr w14:paraId="5F0E5B7A">
              <w:tblPrEx>
                <w:tblCellMar>
                  <w:top w:w="0" w:type="dxa"/>
                  <w:left w:w="108" w:type="dxa"/>
                  <w:bottom w:w="0" w:type="dxa"/>
                  <w:right w:w="108" w:type="dxa"/>
                </w:tblCellMar>
              </w:tblPrEx>
              <w:tc>
                <w:tcPr>
                  <w:tcW w:w="2911" w:type="dxa"/>
                </w:tcPr>
                <w:p w14:paraId="53EC7E11">
                  <w:pPr>
                    <w:pStyle w:val="45"/>
                    <w:shd w:val="clear" w:color="auto" w:fill="auto"/>
                    <w:spacing w:line="240" w:lineRule="auto"/>
                    <w:ind w:right="20" w:firstLine="0"/>
                    <w:jc w:val="left"/>
                    <w:rPr>
                      <w:sz w:val="22"/>
                      <w:szCs w:val="22"/>
                    </w:rPr>
                  </w:pPr>
                  <w:r>
                    <w:rPr>
                      <w:sz w:val="22"/>
                      <w:szCs w:val="22"/>
                    </w:rPr>
                    <w:t xml:space="preserve">Физика </w:t>
                  </w:r>
                </w:p>
              </w:tc>
              <w:tc>
                <w:tcPr>
                  <w:tcW w:w="981" w:type="dxa"/>
                  <w:vAlign w:val="bottom"/>
                </w:tcPr>
                <w:p w14:paraId="73DF162E">
                  <w:pPr>
                    <w:pStyle w:val="45"/>
                    <w:shd w:val="clear" w:color="auto" w:fill="auto"/>
                    <w:spacing w:line="240" w:lineRule="auto"/>
                    <w:ind w:left="20" w:right="20" w:firstLine="0"/>
                    <w:rPr>
                      <w:sz w:val="22"/>
                      <w:szCs w:val="22"/>
                    </w:rPr>
                  </w:pPr>
                </w:p>
              </w:tc>
              <w:tc>
                <w:tcPr>
                  <w:tcW w:w="981" w:type="dxa"/>
                  <w:vAlign w:val="bottom"/>
                </w:tcPr>
                <w:p w14:paraId="4E75D927">
                  <w:pPr>
                    <w:pStyle w:val="45"/>
                    <w:shd w:val="clear" w:color="auto" w:fill="auto"/>
                    <w:spacing w:line="240" w:lineRule="auto"/>
                    <w:ind w:left="20" w:right="20" w:firstLine="0"/>
                    <w:rPr>
                      <w:sz w:val="22"/>
                      <w:szCs w:val="22"/>
                    </w:rPr>
                  </w:pPr>
                </w:p>
              </w:tc>
              <w:tc>
                <w:tcPr>
                  <w:tcW w:w="981" w:type="dxa"/>
                  <w:vAlign w:val="bottom"/>
                </w:tcPr>
                <w:p w14:paraId="77624B3C">
                  <w:pPr>
                    <w:pStyle w:val="45"/>
                    <w:shd w:val="clear" w:color="auto" w:fill="auto"/>
                    <w:spacing w:line="240" w:lineRule="auto"/>
                    <w:ind w:left="20" w:right="20" w:firstLine="0"/>
                    <w:rPr>
                      <w:sz w:val="22"/>
                      <w:szCs w:val="22"/>
                    </w:rPr>
                  </w:pPr>
                  <w:r>
                    <w:rPr>
                      <w:sz w:val="22"/>
                      <w:szCs w:val="22"/>
                    </w:rPr>
                    <w:t>2</w:t>
                  </w:r>
                </w:p>
              </w:tc>
              <w:tc>
                <w:tcPr>
                  <w:tcW w:w="981" w:type="dxa"/>
                </w:tcPr>
                <w:p w14:paraId="72B2E959">
                  <w:pPr>
                    <w:pStyle w:val="45"/>
                    <w:shd w:val="clear" w:color="auto" w:fill="auto"/>
                    <w:spacing w:line="240" w:lineRule="auto"/>
                    <w:ind w:left="20" w:right="20" w:firstLine="0"/>
                    <w:rPr>
                      <w:sz w:val="22"/>
                      <w:szCs w:val="22"/>
                    </w:rPr>
                  </w:pPr>
                  <w:r>
                    <w:rPr>
                      <w:sz w:val="22"/>
                      <w:szCs w:val="22"/>
                    </w:rPr>
                    <w:t>2</w:t>
                  </w:r>
                </w:p>
              </w:tc>
              <w:tc>
                <w:tcPr>
                  <w:tcW w:w="981" w:type="dxa"/>
                </w:tcPr>
                <w:p w14:paraId="7D2BE7B5">
                  <w:pPr>
                    <w:jc w:val="center"/>
                  </w:pPr>
                  <w:r>
                    <w:t>3</w:t>
                  </w:r>
                </w:p>
              </w:tc>
              <w:tc>
                <w:tcPr>
                  <w:tcW w:w="1421" w:type="dxa"/>
                </w:tcPr>
                <w:p w14:paraId="6535E7B6">
                  <w:pPr>
                    <w:jc w:val="center"/>
                  </w:pPr>
                  <w:r>
                    <w:t>7</w:t>
                  </w:r>
                </w:p>
              </w:tc>
            </w:tr>
            <w:tr w14:paraId="5D9F99EF">
              <w:tblPrEx>
                <w:tblCellMar>
                  <w:top w:w="0" w:type="dxa"/>
                  <w:left w:w="108" w:type="dxa"/>
                  <w:bottom w:w="0" w:type="dxa"/>
                  <w:right w:w="108" w:type="dxa"/>
                </w:tblCellMar>
              </w:tblPrEx>
              <w:tc>
                <w:tcPr>
                  <w:tcW w:w="2911" w:type="dxa"/>
                </w:tcPr>
                <w:p w14:paraId="27991930">
                  <w:pPr>
                    <w:pStyle w:val="45"/>
                    <w:shd w:val="clear" w:color="auto" w:fill="auto"/>
                    <w:spacing w:line="240" w:lineRule="auto"/>
                    <w:ind w:right="20" w:firstLine="0"/>
                    <w:jc w:val="left"/>
                    <w:rPr>
                      <w:sz w:val="22"/>
                      <w:szCs w:val="22"/>
                    </w:rPr>
                  </w:pPr>
                  <w:r>
                    <w:rPr>
                      <w:sz w:val="22"/>
                      <w:szCs w:val="22"/>
                    </w:rPr>
                    <w:t xml:space="preserve">Химия </w:t>
                  </w:r>
                </w:p>
              </w:tc>
              <w:tc>
                <w:tcPr>
                  <w:tcW w:w="981" w:type="dxa"/>
                  <w:vAlign w:val="bottom"/>
                </w:tcPr>
                <w:p w14:paraId="4E023481">
                  <w:pPr>
                    <w:pStyle w:val="45"/>
                    <w:shd w:val="clear" w:color="auto" w:fill="auto"/>
                    <w:spacing w:line="240" w:lineRule="auto"/>
                    <w:ind w:left="20" w:right="20" w:firstLine="0"/>
                    <w:rPr>
                      <w:sz w:val="22"/>
                      <w:szCs w:val="22"/>
                    </w:rPr>
                  </w:pPr>
                </w:p>
              </w:tc>
              <w:tc>
                <w:tcPr>
                  <w:tcW w:w="981" w:type="dxa"/>
                  <w:vAlign w:val="bottom"/>
                </w:tcPr>
                <w:p w14:paraId="4D0E6B96">
                  <w:pPr>
                    <w:pStyle w:val="45"/>
                    <w:shd w:val="clear" w:color="auto" w:fill="auto"/>
                    <w:spacing w:line="240" w:lineRule="auto"/>
                    <w:ind w:left="20" w:right="20" w:firstLine="0"/>
                    <w:rPr>
                      <w:sz w:val="22"/>
                      <w:szCs w:val="22"/>
                    </w:rPr>
                  </w:pPr>
                </w:p>
              </w:tc>
              <w:tc>
                <w:tcPr>
                  <w:tcW w:w="981" w:type="dxa"/>
                  <w:vAlign w:val="bottom"/>
                </w:tcPr>
                <w:p w14:paraId="1E2DD4C8">
                  <w:pPr>
                    <w:pStyle w:val="45"/>
                    <w:shd w:val="clear" w:color="auto" w:fill="auto"/>
                    <w:spacing w:line="240" w:lineRule="auto"/>
                    <w:ind w:left="20" w:right="20" w:firstLine="0"/>
                    <w:rPr>
                      <w:sz w:val="22"/>
                      <w:szCs w:val="22"/>
                    </w:rPr>
                  </w:pPr>
                </w:p>
              </w:tc>
              <w:tc>
                <w:tcPr>
                  <w:tcW w:w="981" w:type="dxa"/>
                </w:tcPr>
                <w:p w14:paraId="6DB696C1">
                  <w:pPr>
                    <w:pStyle w:val="45"/>
                    <w:shd w:val="clear" w:color="auto" w:fill="auto"/>
                    <w:spacing w:line="240" w:lineRule="auto"/>
                    <w:ind w:left="20" w:right="20" w:firstLine="0"/>
                    <w:rPr>
                      <w:sz w:val="22"/>
                      <w:szCs w:val="22"/>
                    </w:rPr>
                  </w:pPr>
                  <w:r>
                    <w:rPr>
                      <w:sz w:val="22"/>
                      <w:szCs w:val="22"/>
                    </w:rPr>
                    <w:t>2</w:t>
                  </w:r>
                </w:p>
              </w:tc>
              <w:tc>
                <w:tcPr>
                  <w:tcW w:w="981" w:type="dxa"/>
                </w:tcPr>
                <w:p w14:paraId="0ABCD641">
                  <w:pPr>
                    <w:jc w:val="center"/>
                  </w:pPr>
                  <w:r>
                    <w:t>2</w:t>
                  </w:r>
                </w:p>
              </w:tc>
              <w:tc>
                <w:tcPr>
                  <w:tcW w:w="1421" w:type="dxa"/>
                </w:tcPr>
                <w:p w14:paraId="21FACB2D">
                  <w:pPr>
                    <w:jc w:val="center"/>
                  </w:pPr>
                  <w:r>
                    <w:t>4</w:t>
                  </w:r>
                </w:p>
              </w:tc>
            </w:tr>
            <w:tr w14:paraId="4C9692F1">
              <w:tblPrEx>
                <w:tblCellMar>
                  <w:top w:w="0" w:type="dxa"/>
                  <w:left w:w="108" w:type="dxa"/>
                  <w:bottom w:w="0" w:type="dxa"/>
                  <w:right w:w="108" w:type="dxa"/>
                </w:tblCellMar>
              </w:tblPrEx>
              <w:tc>
                <w:tcPr>
                  <w:tcW w:w="2911" w:type="dxa"/>
                </w:tcPr>
                <w:p w14:paraId="64D70911">
                  <w:pPr>
                    <w:pStyle w:val="45"/>
                    <w:shd w:val="clear" w:color="auto" w:fill="auto"/>
                    <w:spacing w:line="240" w:lineRule="auto"/>
                    <w:ind w:right="20" w:firstLine="0"/>
                    <w:jc w:val="left"/>
                    <w:rPr>
                      <w:sz w:val="22"/>
                      <w:szCs w:val="22"/>
                    </w:rPr>
                  </w:pPr>
                  <w:r>
                    <w:rPr>
                      <w:sz w:val="22"/>
                      <w:szCs w:val="22"/>
                    </w:rPr>
                    <w:t xml:space="preserve">Биология </w:t>
                  </w:r>
                </w:p>
              </w:tc>
              <w:tc>
                <w:tcPr>
                  <w:tcW w:w="981" w:type="dxa"/>
                  <w:vAlign w:val="bottom"/>
                </w:tcPr>
                <w:p w14:paraId="2342E18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445440C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A99FD25">
                  <w:pPr>
                    <w:pStyle w:val="45"/>
                    <w:shd w:val="clear" w:color="auto" w:fill="auto"/>
                    <w:spacing w:line="240" w:lineRule="auto"/>
                    <w:ind w:left="20" w:right="20" w:firstLine="0"/>
                    <w:rPr>
                      <w:sz w:val="22"/>
                      <w:szCs w:val="22"/>
                    </w:rPr>
                  </w:pPr>
                  <w:r>
                    <w:rPr>
                      <w:sz w:val="22"/>
                      <w:szCs w:val="22"/>
                    </w:rPr>
                    <w:t>1</w:t>
                  </w:r>
                </w:p>
              </w:tc>
              <w:tc>
                <w:tcPr>
                  <w:tcW w:w="981" w:type="dxa"/>
                </w:tcPr>
                <w:p w14:paraId="312B41AB">
                  <w:pPr>
                    <w:pStyle w:val="45"/>
                    <w:shd w:val="clear" w:color="auto" w:fill="auto"/>
                    <w:spacing w:line="240" w:lineRule="auto"/>
                    <w:ind w:left="20" w:right="20" w:firstLine="0"/>
                    <w:rPr>
                      <w:sz w:val="22"/>
                      <w:szCs w:val="22"/>
                    </w:rPr>
                  </w:pPr>
                  <w:r>
                    <w:rPr>
                      <w:sz w:val="22"/>
                      <w:szCs w:val="22"/>
                    </w:rPr>
                    <w:t>2</w:t>
                  </w:r>
                </w:p>
              </w:tc>
              <w:tc>
                <w:tcPr>
                  <w:tcW w:w="981" w:type="dxa"/>
                </w:tcPr>
                <w:p w14:paraId="44E4D0BD">
                  <w:pPr>
                    <w:jc w:val="center"/>
                  </w:pPr>
                  <w:r>
                    <w:t>2</w:t>
                  </w:r>
                </w:p>
              </w:tc>
              <w:tc>
                <w:tcPr>
                  <w:tcW w:w="1421" w:type="dxa"/>
                </w:tcPr>
                <w:p w14:paraId="1856893B">
                  <w:pPr>
                    <w:jc w:val="center"/>
                  </w:pPr>
                  <w:r>
                    <w:t>7</w:t>
                  </w:r>
                </w:p>
              </w:tc>
            </w:tr>
            <w:tr w14:paraId="5A2B9247">
              <w:tblPrEx>
                <w:tblCellMar>
                  <w:top w:w="0" w:type="dxa"/>
                  <w:left w:w="108" w:type="dxa"/>
                  <w:bottom w:w="0" w:type="dxa"/>
                  <w:right w:w="108" w:type="dxa"/>
                </w:tblCellMar>
              </w:tblPrEx>
              <w:tc>
                <w:tcPr>
                  <w:tcW w:w="2911" w:type="dxa"/>
                </w:tcPr>
                <w:p w14:paraId="40DE1BF4">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981" w:type="dxa"/>
                </w:tcPr>
                <w:p w14:paraId="3FDBCCE7">
                  <w:pPr>
                    <w:pStyle w:val="45"/>
                    <w:shd w:val="clear" w:color="auto" w:fill="auto"/>
                    <w:spacing w:line="240" w:lineRule="auto"/>
                    <w:ind w:left="20" w:right="20" w:firstLine="0"/>
                    <w:rPr>
                      <w:sz w:val="22"/>
                      <w:szCs w:val="22"/>
                    </w:rPr>
                  </w:pPr>
                  <w:r>
                    <w:rPr>
                      <w:sz w:val="22"/>
                      <w:szCs w:val="22"/>
                    </w:rPr>
                    <w:t>1</w:t>
                  </w:r>
                </w:p>
              </w:tc>
              <w:tc>
                <w:tcPr>
                  <w:tcW w:w="981" w:type="dxa"/>
                </w:tcPr>
                <w:p w14:paraId="51DE9FCC">
                  <w:pPr>
                    <w:pStyle w:val="45"/>
                    <w:shd w:val="clear" w:color="auto" w:fill="auto"/>
                    <w:spacing w:line="240" w:lineRule="auto"/>
                    <w:ind w:left="20" w:right="20" w:firstLine="0"/>
                    <w:rPr>
                      <w:sz w:val="22"/>
                      <w:szCs w:val="22"/>
                    </w:rPr>
                  </w:pPr>
                  <w:r>
                    <w:rPr>
                      <w:sz w:val="22"/>
                      <w:szCs w:val="22"/>
                    </w:rPr>
                    <w:t>1</w:t>
                  </w:r>
                </w:p>
              </w:tc>
              <w:tc>
                <w:tcPr>
                  <w:tcW w:w="981" w:type="dxa"/>
                </w:tcPr>
                <w:p w14:paraId="3A5D8B0E">
                  <w:pPr>
                    <w:pStyle w:val="45"/>
                    <w:shd w:val="clear" w:color="auto" w:fill="auto"/>
                    <w:spacing w:line="240" w:lineRule="auto"/>
                    <w:ind w:left="20" w:right="20" w:firstLine="0"/>
                    <w:rPr>
                      <w:sz w:val="22"/>
                      <w:szCs w:val="22"/>
                    </w:rPr>
                  </w:pPr>
                  <w:r>
                    <w:rPr>
                      <w:sz w:val="22"/>
                      <w:szCs w:val="22"/>
                    </w:rPr>
                    <w:t>1</w:t>
                  </w:r>
                </w:p>
              </w:tc>
              <w:tc>
                <w:tcPr>
                  <w:tcW w:w="981" w:type="dxa"/>
                </w:tcPr>
                <w:p w14:paraId="39524B58">
                  <w:pPr>
                    <w:pStyle w:val="45"/>
                    <w:shd w:val="clear" w:color="auto" w:fill="auto"/>
                    <w:spacing w:line="240" w:lineRule="auto"/>
                    <w:ind w:left="20" w:right="20" w:firstLine="0"/>
                    <w:rPr>
                      <w:sz w:val="22"/>
                      <w:szCs w:val="22"/>
                    </w:rPr>
                  </w:pPr>
                </w:p>
              </w:tc>
              <w:tc>
                <w:tcPr>
                  <w:tcW w:w="981" w:type="dxa"/>
                </w:tcPr>
                <w:p w14:paraId="532584C7">
                  <w:pPr>
                    <w:jc w:val="center"/>
                  </w:pPr>
                </w:p>
              </w:tc>
              <w:tc>
                <w:tcPr>
                  <w:tcW w:w="1421" w:type="dxa"/>
                </w:tcPr>
                <w:p w14:paraId="40470BFE">
                  <w:pPr>
                    <w:jc w:val="center"/>
                  </w:pPr>
                  <w:r>
                    <w:t>3</w:t>
                  </w:r>
                </w:p>
              </w:tc>
            </w:tr>
            <w:tr w14:paraId="5FC02239">
              <w:tblPrEx>
                <w:tblCellMar>
                  <w:top w:w="0" w:type="dxa"/>
                  <w:left w:w="108" w:type="dxa"/>
                  <w:bottom w:w="0" w:type="dxa"/>
                  <w:right w:w="108" w:type="dxa"/>
                </w:tblCellMar>
              </w:tblPrEx>
              <w:tc>
                <w:tcPr>
                  <w:tcW w:w="2911" w:type="dxa"/>
                </w:tcPr>
                <w:p w14:paraId="7970FC7E">
                  <w:pPr>
                    <w:pStyle w:val="45"/>
                    <w:shd w:val="clear" w:color="auto" w:fill="auto"/>
                    <w:spacing w:line="240" w:lineRule="auto"/>
                    <w:ind w:right="20" w:firstLine="0"/>
                    <w:jc w:val="left"/>
                    <w:rPr>
                      <w:sz w:val="22"/>
                      <w:szCs w:val="22"/>
                    </w:rPr>
                  </w:pPr>
                  <w:r>
                    <w:rPr>
                      <w:sz w:val="22"/>
                      <w:szCs w:val="22"/>
                    </w:rPr>
                    <w:t>Музыка</w:t>
                  </w:r>
                </w:p>
              </w:tc>
              <w:tc>
                <w:tcPr>
                  <w:tcW w:w="981" w:type="dxa"/>
                  <w:vAlign w:val="bottom"/>
                </w:tcPr>
                <w:p w14:paraId="2647891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279D37B4">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73A53FE5">
                  <w:pPr>
                    <w:pStyle w:val="45"/>
                    <w:shd w:val="clear" w:color="auto" w:fill="auto"/>
                    <w:spacing w:line="240" w:lineRule="auto"/>
                    <w:ind w:left="20" w:right="20" w:firstLine="0"/>
                    <w:rPr>
                      <w:sz w:val="22"/>
                      <w:szCs w:val="22"/>
                    </w:rPr>
                  </w:pPr>
                  <w:r>
                    <w:rPr>
                      <w:sz w:val="22"/>
                      <w:szCs w:val="22"/>
                    </w:rPr>
                    <w:t>1</w:t>
                  </w:r>
                </w:p>
              </w:tc>
              <w:tc>
                <w:tcPr>
                  <w:tcW w:w="981" w:type="dxa"/>
                </w:tcPr>
                <w:p w14:paraId="554D9411">
                  <w:pPr>
                    <w:pStyle w:val="45"/>
                    <w:shd w:val="clear" w:color="auto" w:fill="auto"/>
                    <w:spacing w:line="240" w:lineRule="auto"/>
                    <w:ind w:left="20" w:right="20" w:firstLine="0"/>
                    <w:rPr>
                      <w:sz w:val="22"/>
                      <w:szCs w:val="22"/>
                    </w:rPr>
                  </w:pPr>
                  <w:r>
                    <w:rPr>
                      <w:sz w:val="22"/>
                      <w:szCs w:val="22"/>
                    </w:rPr>
                    <w:t>1</w:t>
                  </w:r>
                </w:p>
              </w:tc>
              <w:tc>
                <w:tcPr>
                  <w:tcW w:w="981" w:type="dxa"/>
                </w:tcPr>
                <w:p w14:paraId="3BE2B668">
                  <w:pPr>
                    <w:jc w:val="center"/>
                  </w:pPr>
                </w:p>
              </w:tc>
              <w:tc>
                <w:tcPr>
                  <w:tcW w:w="1421" w:type="dxa"/>
                </w:tcPr>
                <w:p w14:paraId="62BC60F1">
                  <w:pPr>
                    <w:jc w:val="center"/>
                  </w:pPr>
                  <w:r>
                    <w:t>4</w:t>
                  </w:r>
                </w:p>
              </w:tc>
            </w:tr>
            <w:tr w14:paraId="341FA0B3">
              <w:tblPrEx>
                <w:tblCellMar>
                  <w:top w:w="0" w:type="dxa"/>
                  <w:left w:w="108" w:type="dxa"/>
                  <w:bottom w:w="0" w:type="dxa"/>
                  <w:right w:w="108" w:type="dxa"/>
                </w:tblCellMar>
              </w:tblPrEx>
              <w:tc>
                <w:tcPr>
                  <w:tcW w:w="2911" w:type="dxa"/>
                </w:tcPr>
                <w:p w14:paraId="0CE679B1">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981" w:type="dxa"/>
                </w:tcPr>
                <w:p w14:paraId="7EF495D5">
                  <w:pPr>
                    <w:pStyle w:val="45"/>
                    <w:shd w:val="clear" w:color="auto" w:fill="auto"/>
                    <w:spacing w:line="240" w:lineRule="auto"/>
                    <w:ind w:left="20" w:right="20" w:firstLine="0"/>
                    <w:rPr>
                      <w:sz w:val="22"/>
                      <w:szCs w:val="22"/>
                    </w:rPr>
                  </w:pPr>
                  <w:r>
                    <w:rPr>
                      <w:sz w:val="22"/>
                      <w:szCs w:val="22"/>
                    </w:rPr>
                    <w:t>2</w:t>
                  </w:r>
                </w:p>
              </w:tc>
              <w:tc>
                <w:tcPr>
                  <w:tcW w:w="981" w:type="dxa"/>
                </w:tcPr>
                <w:p w14:paraId="281B66CB">
                  <w:pPr>
                    <w:pStyle w:val="45"/>
                    <w:shd w:val="clear" w:color="auto" w:fill="auto"/>
                    <w:spacing w:line="240" w:lineRule="auto"/>
                    <w:ind w:left="20" w:right="20" w:firstLine="0"/>
                    <w:rPr>
                      <w:sz w:val="22"/>
                      <w:szCs w:val="22"/>
                    </w:rPr>
                  </w:pPr>
                  <w:r>
                    <w:rPr>
                      <w:sz w:val="22"/>
                      <w:szCs w:val="22"/>
                    </w:rPr>
                    <w:t>2</w:t>
                  </w:r>
                </w:p>
              </w:tc>
              <w:tc>
                <w:tcPr>
                  <w:tcW w:w="981" w:type="dxa"/>
                </w:tcPr>
                <w:p w14:paraId="1D8DB8D7">
                  <w:pPr>
                    <w:pStyle w:val="45"/>
                    <w:shd w:val="clear" w:color="auto" w:fill="auto"/>
                    <w:spacing w:line="240" w:lineRule="auto"/>
                    <w:ind w:left="20" w:right="20" w:firstLine="0"/>
                    <w:rPr>
                      <w:sz w:val="22"/>
                      <w:szCs w:val="22"/>
                    </w:rPr>
                  </w:pPr>
                  <w:r>
                    <w:rPr>
                      <w:sz w:val="22"/>
                      <w:szCs w:val="22"/>
                    </w:rPr>
                    <w:t>2</w:t>
                  </w:r>
                </w:p>
              </w:tc>
              <w:tc>
                <w:tcPr>
                  <w:tcW w:w="981" w:type="dxa"/>
                </w:tcPr>
                <w:p w14:paraId="6AF721AD">
                  <w:pPr>
                    <w:pStyle w:val="45"/>
                    <w:shd w:val="clear" w:color="auto" w:fill="auto"/>
                    <w:spacing w:line="240" w:lineRule="auto"/>
                    <w:ind w:left="20" w:right="20" w:firstLine="0"/>
                    <w:rPr>
                      <w:sz w:val="22"/>
                      <w:szCs w:val="22"/>
                    </w:rPr>
                  </w:pPr>
                  <w:r>
                    <w:rPr>
                      <w:sz w:val="22"/>
                      <w:szCs w:val="22"/>
                    </w:rPr>
                    <w:t>1</w:t>
                  </w:r>
                </w:p>
              </w:tc>
              <w:tc>
                <w:tcPr>
                  <w:tcW w:w="981" w:type="dxa"/>
                </w:tcPr>
                <w:p w14:paraId="6D819643">
                  <w:pPr>
                    <w:jc w:val="center"/>
                  </w:pPr>
                  <w:r>
                    <w:t>1</w:t>
                  </w:r>
                </w:p>
              </w:tc>
              <w:tc>
                <w:tcPr>
                  <w:tcW w:w="1421" w:type="dxa"/>
                </w:tcPr>
                <w:p w14:paraId="384AEC95">
                  <w:pPr>
                    <w:jc w:val="center"/>
                  </w:pPr>
                  <w:r>
                    <w:t>8</w:t>
                  </w:r>
                </w:p>
              </w:tc>
            </w:tr>
            <w:tr w14:paraId="326C5C27">
              <w:tblPrEx>
                <w:tblCellMar>
                  <w:top w:w="0" w:type="dxa"/>
                  <w:left w:w="108" w:type="dxa"/>
                  <w:bottom w:w="0" w:type="dxa"/>
                  <w:right w:w="108" w:type="dxa"/>
                </w:tblCellMar>
              </w:tblPrEx>
              <w:tc>
                <w:tcPr>
                  <w:tcW w:w="2911" w:type="dxa"/>
                </w:tcPr>
                <w:p w14:paraId="10D8D6D1">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981" w:type="dxa"/>
                  <w:vAlign w:val="bottom"/>
                </w:tcPr>
                <w:p w14:paraId="18CCE86E">
                  <w:pPr>
                    <w:pStyle w:val="45"/>
                    <w:shd w:val="clear" w:color="auto" w:fill="auto"/>
                    <w:spacing w:line="240" w:lineRule="auto"/>
                    <w:ind w:left="20" w:right="20" w:firstLine="0"/>
                    <w:rPr>
                      <w:sz w:val="22"/>
                      <w:szCs w:val="22"/>
                    </w:rPr>
                  </w:pPr>
                </w:p>
              </w:tc>
              <w:tc>
                <w:tcPr>
                  <w:tcW w:w="981" w:type="dxa"/>
                  <w:vAlign w:val="bottom"/>
                </w:tcPr>
                <w:p w14:paraId="2A7507B4">
                  <w:pPr>
                    <w:pStyle w:val="45"/>
                    <w:shd w:val="clear" w:color="auto" w:fill="auto"/>
                    <w:spacing w:line="240" w:lineRule="auto"/>
                    <w:ind w:left="20" w:right="20" w:firstLine="0"/>
                    <w:rPr>
                      <w:sz w:val="22"/>
                      <w:szCs w:val="22"/>
                    </w:rPr>
                  </w:pPr>
                </w:p>
              </w:tc>
              <w:tc>
                <w:tcPr>
                  <w:tcW w:w="981" w:type="dxa"/>
                  <w:vAlign w:val="bottom"/>
                </w:tcPr>
                <w:p w14:paraId="14CF588C">
                  <w:pPr>
                    <w:pStyle w:val="45"/>
                    <w:shd w:val="clear" w:color="auto" w:fill="auto"/>
                    <w:spacing w:line="240" w:lineRule="auto"/>
                    <w:ind w:left="20" w:right="20" w:firstLine="0"/>
                    <w:rPr>
                      <w:sz w:val="22"/>
                      <w:szCs w:val="22"/>
                    </w:rPr>
                  </w:pPr>
                </w:p>
              </w:tc>
              <w:tc>
                <w:tcPr>
                  <w:tcW w:w="981" w:type="dxa"/>
                </w:tcPr>
                <w:p w14:paraId="5083D824">
                  <w:pPr>
                    <w:pStyle w:val="45"/>
                    <w:shd w:val="clear" w:color="auto" w:fill="auto"/>
                    <w:spacing w:line="240" w:lineRule="auto"/>
                    <w:ind w:left="20" w:right="20" w:firstLine="0"/>
                    <w:rPr>
                      <w:sz w:val="22"/>
                      <w:szCs w:val="22"/>
                    </w:rPr>
                  </w:pPr>
                  <w:r>
                    <w:rPr>
                      <w:sz w:val="22"/>
                      <w:szCs w:val="22"/>
                    </w:rPr>
                    <w:t>1</w:t>
                  </w:r>
                </w:p>
              </w:tc>
              <w:tc>
                <w:tcPr>
                  <w:tcW w:w="981" w:type="dxa"/>
                </w:tcPr>
                <w:p w14:paraId="427AC166">
                  <w:pPr>
                    <w:jc w:val="center"/>
                  </w:pPr>
                  <w:r>
                    <w:t>1</w:t>
                  </w:r>
                </w:p>
              </w:tc>
              <w:tc>
                <w:tcPr>
                  <w:tcW w:w="1421" w:type="dxa"/>
                </w:tcPr>
                <w:p w14:paraId="1658BF0A">
                  <w:pPr>
                    <w:jc w:val="center"/>
                  </w:pPr>
                  <w:r>
                    <w:t>2</w:t>
                  </w:r>
                </w:p>
              </w:tc>
            </w:tr>
            <w:tr w14:paraId="0DDE9FBD">
              <w:tblPrEx>
                <w:tblCellMar>
                  <w:top w:w="0" w:type="dxa"/>
                  <w:left w:w="108" w:type="dxa"/>
                  <w:bottom w:w="0" w:type="dxa"/>
                  <w:right w:w="108" w:type="dxa"/>
                </w:tblCellMar>
              </w:tblPrEx>
              <w:tc>
                <w:tcPr>
                  <w:tcW w:w="2911" w:type="dxa"/>
                </w:tcPr>
                <w:p w14:paraId="50D93C42">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981" w:type="dxa"/>
                </w:tcPr>
                <w:p w14:paraId="47978B47">
                  <w:pPr>
                    <w:jc w:val="center"/>
                  </w:pPr>
                  <w:r>
                    <w:t>2</w:t>
                  </w:r>
                </w:p>
              </w:tc>
              <w:tc>
                <w:tcPr>
                  <w:tcW w:w="981" w:type="dxa"/>
                </w:tcPr>
                <w:p w14:paraId="53DA3D57">
                  <w:pPr>
                    <w:jc w:val="center"/>
                  </w:pPr>
                  <w:r>
                    <w:t>2</w:t>
                  </w:r>
                </w:p>
              </w:tc>
              <w:tc>
                <w:tcPr>
                  <w:tcW w:w="981" w:type="dxa"/>
                </w:tcPr>
                <w:p w14:paraId="4B097243">
                  <w:pPr>
                    <w:jc w:val="center"/>
                  </w:pPr>
                  <w:r>
                    <w:t>2</w:t>
                  </w:r>
                </w:p>
              </w:tc>
              <w:tc>
                <w:tcPr>
                  <w:tcW w:w="981" w:type="dxa"/>
                </w:tcPr>
                <w:p w14:paraId="5C1C177A">
                  <w:pPr>
                    <w:pStyle w:val="45"/>
                    <w:shd w:val="clear" w:color="auto" w:fill="auto"/>
                    <w:spacing w:line="240" w:lineRule="auto"/>
                    <w:ind w:left="20" w:right="20" w:firstLine="0"/>
                    <w:rPr>
                      <w:sz w:val="22"/>
                      <w:szCs w:val="22"/>
                    </w:rPr>
                  </w:pPr>
                  <w:r>
                    <w:rPr>
                      <w:sz w:val="22"/>
                      <w:szCs w:val="22"/>
                    </w:rPr>
                    <w:t>2</w:t>
                  </w:r>
                </w:p>
              </w:tc>
              <w:tc>
                <w:tcPr>
                  <w:tcW w:w="981" w:type="dxa"/>
                </w:tcPr>
                <w:p w14:paraId="5E680C04">
                  <w:pPr>
                    <w:jc w:val="center"/>
                  </w:pPr>
                  <w:r>
                    <w:t>2</w:t>
                  </w:r>
                </w:p>
              </w:tc>
              <w:tc>
                <w:tcPr>
                  <w:tcW w:w="1421" w:type="dxa"/>
                </w:tcPr>
                <w:p w14:paraId="5956BBB8">
                  <w:pPr>
                    <w:jc w:val="center"/>
                  </w:pPr>
                  <w:r>
                    <w:t>10</w:t>
                  </w:r>
                </w:p>
              </w:tc>
            </w:tr>
            <w:tr w14:paraId="437E71D0">
              <w:tblPrEx>
                <w:tblCellMar>
                  <w:top w:w="0" w:type="dxa"/>
                  <w:left w:w="108" w:type="dxa"/>
                  <w:bottom w:w="0" w:type="dxa"/>
                  <w:right w:w="108" w:type="dxa"/>
                </w:tblCellMar>
              </w:tblPrEx>
              <w:tc>
                <w:tcPr>
                  <w:tcW w:w="2911" w:type="dxa"/>
                </w:tcPr>
                <w:p w14:paraId="1CD7A328">
                  <w:pPr>
                    <w:pStyle w:val="45"/>
                    <w:shd w:val="clear" w:color="auto" w:fill="auto"/>
                    <w:spacing w:line="240" w:lineRule="auto"/>
                    <w:ind w:right="20" w:firstLine="0"/>
                    <w:jc w:val="left"/>
                    <w:rPr>
                      <w:sz w:val="22"/>
                      <w:szCs w:val="22"/>
                    </w:rPr>
                  </w:pPr>
                  <w:r>
                    <w:rPr>
                      <w:sz w:val="22"/>
                      <w:szCs w:val="22"/>
                    </w:rPr>
                    <w:t>Итого</w:t>
                  </w:r>
                </w:p>
              </w:tc>
              <w:tc>
                <w:tcPr>
                  <w:tcW w:w="981" w:type="dxa"/>
                </w:tcPr>
                <w:p w14:paraId="263014B4">
                  <w:pPr>
                    <w:jc w:val="center"/>
                    <w:rPr>
                      <w:i/>
                    </w:rPr>
                  </w:pPr>
                  <w:r>
                    <w:t>26,5</w:t>
                  </w:r>
                </w:p>
              </w:tc>
              <w:tc>
                <w:tcPr>
                  <w:tcW w:w="981" w:type="dxa"/>
                </w:tcPr>
                <w:p w14:paraId="1D58F4C9">
                  <w:pPr>
                    <w:jc w:val="center"/>
                    <w:rPr>
                      <w:i/>
                    </w:rPr>
                  </w:pPr>
                  <w:r>
                    <w:t>28</w:t>
                  </w:r>
                </w:p>
              </w:tc>
              <w:tc>
                <w:tcPr>
                  <w:tcW w:w="981" w:type="dxa"/>
                </w:tcPr>
                <w:p w14:paraId="7CBD60DD">
                  <w:pPr>
                    <w:jc w:val="center"/>
                    <w:rPr>
                      <w:i/>
                    </w:rPr>
                  </w:pPr>
                  <w:r>
                    <w:t>30</w:t>
                  </w:r>
                </w:p>
              </w:tc>
              <w:tc>
                <w:tcPr>
                  <w:tcW w:w="981" w:type="dxa"/>
                </w:tcPr>
                <w:p w14:paraId="339A6413">
                  <w:pPr>
                    <w:pStyle w:val="45"/>
                    <w:shd w:val="clear" w:color="auto" w:fill="auto"/>
                    <w:spacing w:line="240" w:lineRule="auto"/>
                    <w:ind w:left="20" w:right="20" w:firstLine="0"/>
                    <w:rPr>
                      <w:sz w:val="22"/>
                      <w:szCs w:val="22"/>
                    </w:rPr>
                  </w:pPr>
                  <w:r>
                    <w:rPr>
                      <w:sz w:val="22"/>
                      <w:szCs w:val="22"/>
                    </w:rPr>
                    <w:t>31</w:t>
                  </w:r>
                </w:p>
              </w:tc>
              <w:tc>
                <w:tcPr>
                  <w:tcW w:w="981" w:type="dxa"/>
                </w:tcPr>
                <w:p w14:paraId="0156B7AF">
                  <w:pPr>
                    <w:jc w:val="center"/>
                  </w:pPr>
                  <w:r>
                    <w:t>32</w:t>
                  </w:r>
                </w:p>
              </w:tc>
              <w:tc>
                <w:tcPr>
                  <w:tcW w:w="1421" w:type="dxa"/>
                </w:tcPr>
                <w:p w14:paraId="1C96C0ED">
                  <w:pPr>
                    <w:jc w:val="center"/>
                  </w:pPr>
                  <w:r>
                    <w:t>147,5</w:t>
                  </w:r>
                </w:p>
              </w:tc>
            </w:tr>
            <w:tr w14:paraId="4B93B8A2">
              <w:tblPrEx>
                <w:tblCellMar>
                  <w:top w:w="0" w:type="dxa"/>
                  <w:left w:w="108" w:type="dxa"/>
                  <w:bottom w:w="0" w:type="dxa"/>
                  <w:right w:w="108" w:type="dxa"/>
                </w:tblCellMar>
              </w:tblPrEx>
              <w:tc>
                <w:tcPr>
                  <w:tcW w:w="2911" w:type="dxa"/>
                </w:tcPr>
                <w:p w14:paraId="0ABC6D32">
                  <w:r>
                    <w:t>Часть формируемая участниками образовательных отношений</w:t>
                  </w:r>
                </w:p>
              </w:tc>
              <w:tc>
                <w:tcPr>
                  <w:tcW w:w="981" w:type="dxa"/>
                </w:tcPr>
                <w:p w14:paraId="1526C842">
                  <w:pPr>
                    <w:pStyle w:val="45"/>
                    <w:shd w:val="clear" w:color="auto" w:fill="auto"/>
                    <w:spacing w:line="240" w:lineRule="auto"/>
                    <w:ind w:left="20" w:right="20" w:firstLine="0"/>
                    <w:rPr>
                      <w:sz w:val="22"/>
                      <w:szCs w:val="22"/>
                    </w:rPr>
                  </w:pPr>
                  <w:r>
                    <w:rPr>
                      <w:sz w:val="22"/>
                      <w:szCs w:val="22"/>
                    </w:rPr>
                    <w:t>2,5</w:t>
                  </w:r>
                </w:p>
              </w:tc>
              <w:tc>
                <w:tcPr>
                  <w:tcW w:w="981" w:type="dxa"/>
                </w:tcPr>
                <w:p w14:paraId="28C69FE9">
                  <w:pPr>
                    <w:pStyle w:val="45"/>
                    <w:shd w:val="clear" w:color="auto" w:fill="auto"/>
                    <w:spacing w:line="240" w:lineRule="auto"/>
                    <w:ind w:left="20" w:right="20" w:firstLine="0"/>
                    <w:rPr>
                      <w:sz w:val="22"/>
                      <w:szCs w:val="22"/>
                    </w:rPr>
                  </w:pPr>
                  <w:r>
                    <w:rPr>
                      <w:sz w:val="22"/>
                      <w:szCs w:val="22"/>
                    </w:rPr>
                    <w:t>2</w:t>
                  </w:r>
                </w:p>
              </w:tc>
              <w:tc>
                <w:tcPr>
                  <w:tcW w:w="981" w:type="dxa"/>
                </w:tcPr>
                <w:p w14:paraId="32EFAE51">
                  <w:pPr>
                    <w:pStyle w:val="45"/>
                    <w:shd w:val="clear" w:color="auto" w:fill="auto"/>
                    <w:spacing w:line="240" w:lineRule="auto"/>
                    <w:ind w:left="20" w:right="20" w:firstLine="0"/>
                    <w:rPr>
                      <w:sz w:val="22"/>
                      <w:szCs w:val="22"/>
                    </w:rPr>
                  </w:pPr>
                  <w:r>
                    <w:rPr>
                      <w:sz w:val="22"/>
                      <w:szCs w:val="22"/>
                    </w:rPr>
                    <w:t>2</w:t>
                  </w:r>
                </w:p>
              </w:tc>
              <w:tc>
                <w:tcPr>
                  <w:tcW w:w="981" w:type="dxa"/>
                </w:tcPr>
                <w:p w14:paraId="765480D3">
                  <w:pPr>
                    <w:pStyle w:val="45"/>
                    <w:shd w:val="clear" w:color="auto" w:fill="auto"/>
                    <w:spacing w:line="240" w:lineRule="auto"/>
                    <w:ind w:left="20" w:right="20" w:firstLine="0"/>
                    <w:rPr>
                      <w:sz w:val="22"/>
                      <w:szCs w:val="22"/>
                    </w:rPr>
                  </w:pPr>
                  <w:r>
                    <w:rPr>
                      <w:sz w:val="22"/>
                      <w:szCs w:val="22"/>
                    </w:rPr>
                    <w:t>2</w:t>
                  </w:r>
                </w:p>
              </w:tc>
              <w:tc>
                <w:tcPr>
                  <w:tcW w:w="981" w:type="dxa"/>
                </w:tcPr>
                <w:p w14:paraId="1F911190">
                  <w:pPr>
                    <w:jc w:val="center"/>
                  </w:pPr>
                  <w:r>
                    <w:t>1</w:t>
                  </w:r>
                </w:p>
              </w:tc>
              <w:tc>
                <w:tcPr>
                  <w:tcW w:w="1421" w:type="dxa"/>
                </w:tcPr>
                <w:p w14:paraId="097020E8">
                  <w:pPr>
                    <w:jc w:val="center"/>
                  </w:pPr>
                  <w:r>
                    <w:t>9,5</w:t>
                  </w:r>
                </w:p>
              </w:tc>
            </w:tr>
            <w:tr w14:paraId="125BF572">
              <w:tblPrEx>
                <w:tblCellMar>
                  <w:top w:w="0" w:type="dxa"/>
                  <w:left w:w="108" w:type="dxa"/>
                  <w:bottom w:w="0" w:type="dxa"/>
                  <w:right w:w="108" w:type="dxa"/>
                </w:tblCellMar>
              </w:tblPrEx>
              <w:trPr>
                <w:trHeight w:val="472" w:hRule="atLeast"/>
              </w:trPr>
              <w:tc>
                <w:tcPr>
                  <w:tcW w:w="2911" w:type="dxa"/>
                </w:tcPr>
                <w:p w14:paraId="6802A39B">
                  <w:pPr>
                    <w:rPr>
                      <w:bCs/>
                    </w:rPr>
                  </w:pPr>
                  <w:r>
                    <w:rPr>
                      <w:bCs/>
                    </w:rPr>
                    <w:t>Учебный курс «Практикум по родному языку»</w:t>
                  </w:r>
                </w:p>
              </w:tc>
              <w:tc>
                <w:tcPr>
                  <w:tcW w:w="981" w:type="dxa"/>
                </w:tcPr>
                <w:p w14:paraId="36759FB9">
                  <w:pPr>
                    <w:pStyle w:val="45"/>
                    <w:shd w:val="clear" w:color="auto" w:fill="auto"/>
                    <w:spacing w:line="240" w:lineRule="auto"/>
                    <w:ind w:left="20" w:right="20" w:firstLine="0"/>
                    <w:rPr>
                      <w:sz w:val="22"/>
                      <w:szCs w:val="22"/>
                    </w:rPr>
                  </w:pPr>
                  <w:r>
                    <w:rPr>
                      <w:sz w:val="22"/>
                      <w:szCs w:val="22"/>
                    </w:rPr>
                    <w:t>1,5</w:t>
                  </w:r>
                </w:p>
              </w:tc>
              <w:tc>
                <w:tcPr>
                  <w:tcW w:w="981" w:type="dxa"/>
                </w:tcPr>
                <w:p w14:paraId="76924319">
                  <w:pPr>
                    <w:pStyle w:val="45"/>
                    <w:shd w:val="clear" w:color="auto" w:fill="auto"/>
                    <w:spacing w:line="240" w:lineRule="auto"/>
                    <w:ind w:left="20" w:right="20" w:firstLine="0"/>
                    <w:rPr>
                      <w:sz w:val="22"/>
                      <w:szCs w:val="22"/>
                    </w:rPr>
                  </w:pPr>
                  <w:r>
                    <w:rPr>
                      <w:sz w:val="22"/>
                      <w:szCs w:val="22"/>
                    </w:rPr>
                    <w:t>1</w:t>
                  </w:r>
                </w:p>
              </w:tc>
              <w:tc>
                <w:tcPr>
                  <w:tcW w:w="981" w:type="dxa"/>
                </w:tcPr>
                <w:p w14:paraId="60964856">
                  <w:pPr>
                    <w:pStyle w:val="45"/>
                    <w:shd w:val="clear" w:color="auto" w:fill="auto"/>
                    <w:spacing w:line="240" w:lineRule="auto"/>
                    <w:ind w:left="20" w:right="20" w:firstLine="0"/>
                    <w:rPr>
                      <w:sz w:val="22"/>
                      <w:szCs w:val="22"/>
                    </w:rPr>
                  </w:pPr>
                  <w:r>
                    <w:rPr>
                      <w:sz w:val="22"/>
                      <w:szCs w:val="22"/>
                    </w:rPr>
                    <w:t>1</w:t>
                  </w:r>
                </w:p>
              </w:tc>
              <w:tc>
                <w:tcPr>
                  <w:tcW w:w="981" w:type="dxa"/>
                </w:tcPr>
                <w:p w14:paraId="29667D05">
                  <w:pPr>
                    <w:pStyle w:val="45"/>
                    <w:shd w:val="clear" w:color="auto" w:fill="auto"/>
                    <w:spacing w:line="240" w:lineRule="auto"/>
                    <w:ind w:left="20" w:right="20" w:firstLine="0"/>
                    <w:rPr>
                      <w:sz w:val="22"/>
                      <w:szCs w:val="22"/>
                    </w:rPr>
                  </w:pPr>
                  <w:r>
                    <w:rPr>
                      <w:sz w:val="22"/>
                      <w:szCs w:val="22"/>
                    </w:rPr>
                    <w:t>1</w:t>
                  </w:r>
                </w:p>
              </w:tc>
              <w:tc>
                <w:tcPr>
                  <w:tcW w:w="981" w:type="dxa"/>
                </w:tcPr>
                <w:p w14:paraId="4139884E">
                  <w:pPr>
                    <w:jc w:val="center"/>
                  </w:pPr>
                </w:p>
              </w:tc>
              <w:tc>
                <w:tcPr>
                  <w:tcW w:w="1421" w:type="dxa"/>
                </w:tcPr>
                <w:p w14:paraId="287DE9FB">
                  <w:pPr>
                    <w:jc w:val="center"/>
                  </w:pPr>
                  <w:r>
                    <w:t>4,5</w:t>
                  </w:r>
                </w:p>
              </w:tc>
            </w:tr>
            <w:tr w14:paraId="006629BF">
              <w:tblPrEx>
                <w:tblCellMar>
                  <w:top w:w="0" w:type="dxa"/>
                  <w:left w:w="108" w:type="dxa"/>
                  <w:bottom w:w="0" w:type="dxa"/>
                  <w:right w:w="108" w:type="dxa"/>
                </w:tblCellMar>
              </w:tblPrEx>
              <w:tc>
                <w:tcPr>
                  <w:tcW w:w="2911" w:type="dxa"/>
                </w:tcPr>
                <w:p w14:paraId="732B203A">
                  <w:pPr>
                    <w:rPr>
                      <w:bCs/>
                    </w:rPr>
                  </w:pPr>
                  <w:r>
                    <w:rPr>
                      <w:bCs/>
                    </w:rPr>
                    <w:t>Физическая культура. Модуль «Футбол»</w:t>
                  </w:r>
                </w:p>
              </w:tc>
              <w:tc>
                <w:tcPr>
                  <w:tcW w:w="981" w:type="dxa"/>
                </w:tcPr>
                <w:p w14:paraId="39E970AC">
                  <w:pPr>
                    <w:pStyle w:val="45"/>
                    <w:shd w:val="clear" w:color="auto" w:fill="auto"/>
                    <w:spacing w:line="240" w:lineRule="auto"/>
                    <w:ind w:left="20" w:right="20" w:firstLine="0"/>
                    <w:rPr>
                      <w:sz w:val="22"/>
                      <w:szCs w:val="22"/>
                    </w:rPr>
                  </w:pPr>
                  <w:r>
                    <w:rPr>
                      <w:sz w:val="22"/>
                      <w:szCs w:val="22"/>
                    </w:rPr>
                    <w:t>1</w:t>
                  </w:r>
                </w:p>
              </w:tc>
              <w:tc>
                <w:tcPr>
                  <w:tcW w:w="981" w:type="dxa"/>
                </w:tcPr>
                <w:p w14:paraId="3CC21213">
                  <w:pPr>
                    <w:pStyle w:val="45"/>
                    <w:shd w:val="clear" w:color="auto" w:fill="auto"/>
                    <w:spacing w:line="240" w:lineRule="auto"/>
                    <w:ind w:left="20" w:right="20" w:firstLine="0"/>
                    <w:rPr>
                      <w:sz w:val="22"/>
                      <w:szCs w:val="22"/>
                    </w:rPr>
                  </w:pPr>
                  <w:r>
                    <w:rPr>
                      <w:sz w:val="22"/>
                      <w:szCs w:val="22"/>
                    </w:rPr>
                    <w:t>1</w:t>
                  </w:r>
                </w:p>
              </w:tc>
              <w:tc>
                <w:tcPr>
                  <w:tcW w:w="981" w:type="dxa"/>
                </w:tcPr>
                <w:p w14:paraId="75FD9D62">
                  <w:pPr>
                    <w:pStyle w:val="45"/>
                    <w:shd w:val="clear" w:color="auto" w:fill="auto"/>
                    <w:spacing w:line="240" w:lineRule="auto"/>
                    <w:ind w:left="20" w:right="20" w:firstLine="0"/>
                    <w:rPr>
                      <w:sz w:val="22"/>
                      <w:szCs w:val="22"/>
                    </w:rPr>
                  </w:pPr>
                  <w:r>
                    <w:rPr>
                      <w:sz w:val="22"/>
                      <w:szCs w:val="22"/>
                    </w:rPr>
                    <w:t>1</w:t>
                  </w:r>
                </w:p>
              </w:tc>
              <w:tc>
                <w:tcPr>
                  <w:tcW w:w="981" w:type="dxa"/>
                </w:tcPr>
                <w:p w14:paraId="32F9CC29">
                  <w:pPr>
                    <w:pStyle w:val="45"/>
                    <w:shd w:val="clear" w:color="auto" w:fill="auto"/>
                    <w:spacing w:line="240" w:lineRule="auto"/>
                    <w:ind w:left="20" w:right="20" w:firstLine="0"/>
                    <w:rPr>
                      <w:sz w:val="22"/>
                      <w:szCs w:val="22"/>
                    </w:rPr>
                  </w:pPr>
                  <w:r>
                    <w:rPr>
                      <w:sz w:val="22"/>
                      <w:szCs w:val="22"/>
                    </w:rPr>
                    <w:t>1</w:t>
                  </w:r>
                </w:p>
              </w:tc>
              <w:tc>
                <w:tcPr>
                  <w:tcW w:w="981" w:type="dxa"/>
                </w:tcPr>
                <w:p w14:paraId="011387B2">
                  <w:pPr>
                    <w:jc w:val="center"/>
                  </w:pPr>
                  <w:r>
                    <w:t>1</w:t>
                  </w:r>
                </w:p>
              </w:tc>
              <w:tc>
                <w:tcPr>
                  <w:tcW w:w="1421" w:type="dxa"/>
                </w:tcPr>
                <w:p w14:paraId="627B83AC">
                  <w:pPr>
                    <w:jc w:val="center"/>
                  </w:pPr>
                  <w:r>
                    <w:t>5</w:t>
                  </w:r>
                </w:p>
              </w:tc>
            </w:tr>
            <w:tr w14:paraId="2891122C">
              <w:tblPrEx>
                <w:tblCellMar>
                  <w:top w:w="0" w:type="dxa"/>
                  <w:left w:w="108" w:type="dxa"/>
                  <w:bottom w:w="0" w:type="dxa"/>
                  <w:right w:w="108" w:type="dxa"/>
                </w:tblCellMar>
              </w:tblPrEx>
              <w:tc>
                <w:tcPr>
                  <w:tcW w:w="2911" w:type="dxa"/>
                </w:tcPr>
                <w:p w14:paraId="059F3CD1">
                  <w:r>
                    <w:t>Учебные недели</w:t>
                  </w:r>
                </w:p>
              </w:tc>
              <w:tc>
                <w:tcPr>
                  <w:tcW w:w="981" w:type="dxa"/>
                </w:tcPr>
                <w:p w14:paraId="5F6BF870">
                  <w:pPr>
                    <w:pStyle w:val="45"/>
                    <w:shd w:val="clear" w:color="auto" w:fill="auto"/>
                    <w:spacing w:line="240" w:lineRule="auto"/>
                    <w:ind w:left="20" w:right="20" w:firstLine="0"/>
                    <w:rPr>
                      <w:sz w:val="22"/>
                      <w:szCs w:val="22"/>
                    </w:rPr>
                  </w:pPr>
                  <w:r>
                    <w:rPr>
                      <w:sz w:val="22"/>
                      <w:szCs w:val="22"/>
                    </w:rPr>
                    <w:t>34</w:t>
                  </w:r>
                </w:p>
              </w:tc>
              <w:tc>
                <w:tcPr>
                  <w:tcW w:w="981" w:type="dxa"/>
                </w:tcPr>
                <w:p w14:paraId="1F154333">
                  <w:pPr>
                    <w:pStyle w:val="45"/>
                    <w:shd w:val="clear" w:color="auto" w:fill="auto"/>
                    <w:spacing w:line="240" w:lineRule="auto"/>
                    <w:ind w:left="20" w:right="20" w:firstLine="0"/>
                    <w:rPr>
                      <w:sz w:val="22"/>
                      <w:szCs w:val="22"/>
                    </w:rPr>
                  </w:pPr>
                  <w:r>
                    <w:rPr>
                      <w:sz w:val="22"/>
                      <w:szCs w:val="22"/>
                    </w:rPr>
                    <w:t>34</w:t>
                  </w:r>
                </w:p>
              </w:tc>
              <w:tc>
                <w:tcPr>
                  <w:tcW w:w="981" w:type="dxa"/>
                </w:tcPr>
                <w:p w14:paraId="27E15CAE">
                  <w:pPr>
                    <w:pStyle w:val="45"/>
                    <w:shd w:val="clear" w:color="auto" w:fill="auto"/>
                    <w:spacing w:line="240" w:lineRule="auto"/>
                    <w:ind w:left="20" w:right="20" w:firstLine="0"/>
                    <w:rPr>
                      <w:sz w:val="22"/>
                      <w:szCs w:val="22"/>
                    </w:rPr>
                  </w:pPr>
                  <w:r>
                    <w:rPr>
                      <w:sz w:val="22"/>
                      <w:szCs w:val="22"/>
                    </w:rPr>
                    <w:t>34</w:t>
                  </w:r>
                </w:p>
              </w:tc>
              <w:tc>
                <w:tcPr>
                  <w:tcW w:w="981" w:type="dxa"/>
                </w:tcPr>
                <w:p w14:paraId="782C19D3">
                  <w:pPr>
                    <w:pStyle w:val="45"/>
                    <w:shd w:val="clear" w:color="auto" w:fill="auto"/>
                    <w:spacing w:line="240" w:lineRule="auto"/>
                    <w:ind w:left="20" w:right="20" w:firstLine="0"/>
                    <w:rPr>
                      <w:sz w:val="22"/>
                      <w:szCs w:val="22"/>
                    </w:rPr>
                  </w:pPr>
                  <w:r>
                    <w:rPr>
                      <w:sz w:val="22"/>
                      <w:szCs w:val="22"/>
                    </w:rPr>
                    <w:t>34</w:t>
                  </w:r>
                </w:p>
              </w:tc>
              <w:tc>
                <w:tcPr>
                  <w:tcW w:w="981" w:type="dxa"/>
                </w:tcPr>
                <w:p w14:paraId="35444EC2">
                  <w:pPr>
                    <w:jc w:val="center"/>
                  </w:pPr>
                  <w:r>
                    <w:t>34</w:t>
                  </w:r>
                </w:p>
              </w:tc>
              <w:tc>
                <w:tcPr>
                  <w:tcW w:w="1421" w:type="dxa"/>
                </w:tcPr>
                <w:p w14:paraId="6C6A9ED7">
                  <w:pPr>
                    <w:jc w:val="center"/>
                  </w:pPr>
                  <w:r>
                    <w:t>34</w:t>
                  </w:r>
                </w:p>
              </w:tc>
            </w:tr>
            <w:tr w14:paraId="09C3EBCE">
              <w:tblPrEx>
                <w:tblCellMar>
                  <w:top w:w="0" w:type="dxa"/>
                  <w:left w:w="108" w:type="dxa"/>
                  <w:bottom w:w="0" w:type="dxa"/>
                  <w:right w:w="108" w:type="dxa"/>
                </w:tblCellMar>
              </w:tblPrEx>
              <w:tc>
                <w:tcPr>
                  <w:tcW w:w="2911" w:type="dxa"/>
                </w:tcPr>
                <w:p w14:paraId="5A36C768">
                  <w:r>
                    <w:t>Всего часов</w:t>
                  </w:r>
                </w:p>
              </w:tc>
              <w:tc>
                <w:tcPr>
                  <w:tcW w:w="981" w:type="dxa"/>
                </w:tcPr>
                <w:p w14:paraId="0297153E">
                  <w:pPr>
                    <w:pStyle w:val="45"/>
                    <w:shd w:val="clear" w:color="auto" w:fill="auto"/>
                    <w:spacing w:line="240" w:lineRule="auto"/>
                    <w:ind w:left="20" w:right="20" w:firstLine="0"/>
                    <w:rPr>
                      <w:sz w:val="22"/>
                      <w:szCs w:val="22"/>
                    </w:rPr>
                  </w:pPr>
                  <w:r>
                    <w:rPr>
                      <w:sz w:val="22"/>
                      <w:szCs w:val="22"/>
                    </w:rPr>
                    <w:t>986</w:t>
                  </w:r>
                </w:p>
              </w:tc>
              <w:tc>
                <w:tcPr>
                  <w:tcW w:w="981" w:type="dxa"/>
                </w:tcPr>
                <w:p w14:paraId="2937B259">
                  <w:pPr>
                    <w:pStyle w:val="45"/>
                    <w:shd w:val="clear" w:color="auto" w:fill="auto"/>
                    <w:spacing w:line="240" w:lineRule="auto"/>
                    <w:ind w:left="20" w:right="20" w:firstLine="0"/>
                    <w:rPr>
                      <w:sz w:val="22"/>
                      <w:szCs w:val="22"/>
                    </w:rPr>
                  </w:pPr>
                  <w:r>
                    <w:rPr>
                      <w:sz w:val="22"/>
                      <w:szCs w:val="22"/>
                    </w:rPr>
                    <w:t>1020</w:t>
                  </w:r>
                </w:p>
              </w:tc>
              <w:tc>
                <w:tcPr>
                  <w:tcW w:w="981" w:type="dxa"/>
                </w:tcPr>
                <w:p w14:paraId="08999CF6">
                  <w:pPr>
                    <w:pStyle w:val="45"/>
                    <w:shd w:val="clear" w:color="auto" w:fill="auto"/>
                    <w:spacing w:line="240" w:lineRule="auto"/>
                    <w:ind w:left="20" w:right="20" w:firstLine="0"/>
                    <w:rPr>
                      <w:sz w:val="22"/>
                      <w:szCs w:val="22"/>
                    </w:rPr>
                  </w:pPr>
                  <w:r>
                    <w:rPr>
                      <w:sz w:val="22"/>
                      <w:szCs w:val="22"/>
                    </w:rPr>
                    <w:t>1088</w:t>
                  </w:r>
                </w:p>
              </w:tc>
              <w:tc>
                <w:tcPr>
                  <w:tcW w:w="981" w:type="dxa"/>
                </w:tcPr>
                <w:p w14:paraId="06047291">
                  <w:pPr>
                    <w:pStyle w:val="45"/>
                    <w:shd w:val="clear" w:color="auto" w:fill="auto"/>
                    <w:spacing w:line="240" w:lineRule="auto"/>
                    <w:ind w:left="20" w:right="20" w:firstLine="0"/>
                    <w:rPr>
                      <w:sz w:val="22"/>
                      <w:szCs w:val="22"/>
                    </w:rPr>
                  </w:pPr>
                  <w:r>
                    <w:rPr>
                      <w:sz w:val="22"/>
                      <w:szCs w:val="22"/>
                    </w:rPr>
                    <w:t>1122</w:t>
                  </w:r>
                </w:p>
              </w:tc>
              <w:tc>
                <w:tcPr>
                  <w:tcW w:w="981" w:type="dxa"/>
                </w:tcPr>
                <w:p w14:paraId="25B46842">
                  <w:pPr>
                    <w:jc w:val="center"/>
                  </w:pPr>
                  <w:r>
                    <w:t>1122</w:t>
                  </w:r>
                </w:p>
              </w:tc>
              <w:tc>
                <w:tcPr>
                  <w:tcW w:w="1421" w:type="dxa"/>
                </w:tcPr>
                <w:p w14:paraId="73713865">
                  <w:pPr>
                    <w:jc w:val="center"/>
                  </w:pPr>
                  <w:r>
                    <w:t>5338</w:t>
                  </w:r>
                </w:p>
              </w:tc>
            </w:tr>
            <w:tr w14:paraId="1C61F042">
              <w:tblPrEx>
                <w:tblCellMar>
                  <w:top w:w="0" w:type="dxa"/>
                  <w:left w:w="108" w:type="dxa"/>
                  <w:bottom w:w="0" w:type="dxa"/>
                  <w:right w:w="108" w:type="dxa"/>
                </w:tblCellMar>
              </w:tblPrEx>
              <w:tc>
                <w:tcPr>
                  <w:tcW w:w="2911" w:type="dxa"/>
                </w:tcPr>
                <w:p w14:paraId="0B65291D">
                  <w:r>
                    <w:t>Максимально допустимая недельная нагрузка(при 5-дневной неделе) в соответствии с санитарными правилами и нормами</w:t>
                  </w:r>
                </w:p>
              </w:tc>
              <w:tc>
                <w:tcPr>
                  <w:tcW w:w="981" w:type="dxa"/>
                </w:tcPr>
                <w:p w14:paraId="2F8C8902">
                  <w:pPr>
                    <w:pStyle w:val="45"/>
                    <w:shd w:val="clear" w:color="auto" w:fill="auto"/>
                    <w:spacing w:line="240" w:lineRule="auto"/>
                    <w:ind w:left="20" w:right="20" w:firstLine="0"/>
                    <w:rPr>
                      <w:sz w:val="22"/>
                      <w:szCs w:val="22"/>
                    </w:rPr>
                  </w:pPr>
                  <w:r>
                    <w:rPr>
                      <w:sz w:val="22"/>
                      <w:szCs w:val="22"/>
                    </w:rPr>
                    <w:t>29</w:t>
                  </w:r>
                </w:p>
              </w:tc>
              <w:tc>
                <w:tcPr>
                  <w:tcW w:w="981" w:type="dxa"/>
                </w:tcPr>
                <w:p w14:paraId="13CC7D87">
                  <w:pPr>
                    <w:pStyle w:val="45"/>
                    <w:shd w:val="clear" w:color="auto" w:fill="auto"/>
                    <w:spacing w:line="240" w:lineRule="auto"/>
                    <w:ind w:left="20" w:right="20" w:firstLine="0"/>
                    <w:rPr>
                      <w:sz w:val="22"/>
                      <w:szCs w:val="22"/>
                    </w:rPr>
                  </w:pPr>
                  <w:r>
                    <w:rPr>
                      <w:sz w:val="22"/>
                      <w:szCs w:val="22"/>
                    </w:rPr>
                    <w:t>30</w:t>
                  </w:r>
                </w:p>
              </w:tc>
              <w:tc>
                <w:tcPr>
                  <w:tcW w:w="981" w:type="dxa"/>
                </w:tcPr>
                <w:p w14:paraId="639539CB">
                  <w:pPr>
                    <w:pStyle w:val="45"/>
                    <w:shd w:val="clear" w:color="auto" w:fill="auto"/>
                    <w:spacing w:line="240" w:lineRule="auto"/>
                    <w:ind w:left="20" w:right="20" w:firstLine="0"/>
                    <w:rPr>
                      <w:sz w:val="22"/>
                      <w:szCs w:val="22"/>
                    </w:rPr>
                  </w:pPr>
                  <w:r>
                    <w:rPr>
                      <w:sz w:val="22"/>
                      <w:szCs w:val="22"/>
                    </w:rPr>
                    <w:t>32</w:t>
                  </w:r>
                </w:p>
              </w:tc>
              <w:tc>
                <w:tcPr>
                  <w:tcW w:w="981" w:type="dxa"/>
                </w:tcPr>
                <w:p w14:paraId="15838C57">
                  <w:pPr>
                    <w:pStyle w:val="45"/>
                    <w:shd w:val="clear" w:color="auto" w:fill="auto"/>
                    <w:spacing w:line="240" w:lineRule="auto"/>
                    <w:ind w:left="20" w:right="20" w:firstLine="0"/>
                    <w:rPr>
                      <w:sz w:val="22"/>
                      <w:szCs w:val="22"/>
                    </w:rPr>
                  </w:pPr>
                  <w:r>
                    <w:rPr>
                      <w:sz w:val="22"/>
                      <w:szCs w:val="22"/>
                    </w:rPr>
                    <w:t>33</w:t>
                  </w:r>
                </w:p>
              </w:tc>
              <w:tc>
                <w:tcPr>
                  <w:tcW w:w="981" w:type="dxa"/>
                </w:tcPr>
                <w:p w14:paraId="1DB7BF80">
                  <w:pPr>
                    <w:jc w:val="center"/>
                  </w:pPr>
                  <w:r>
                    <w:t>33</w:t>
                  </w:r>
                </w:p>
              </w:tc>
              <w:tc>
                <w:tcPr>
                  <w:tcW w:w="1421" w:type="dxa"/>
                </w:tcPr>
                <w:p w14:paraId="30CF28E9">
                  <w:pPr>
                    <w:jc w:val="center"/>
                  </w:pPr>
                  <w:r>
                    <w:t>157</w:t>
                  </w:r>
                </w:p>
              </w:tc>
            </w:tr>
          </w:tbl>
          <w:p w14:paraId="349814D8">
            <w:pPr>
              <w:jc w:val="center"/>
            </w:pPr>
          </w:p>
          <w:p w14:paraId="6AF88204">
            <w:pPr>
              <w:jc w:val="center"/>
            </w:pPr>
          </w:p>
          <w:p w14:paraId="6D5BDA3B">
            <w:pPr>
              <w:jc w:val="center"/>
            </w:pPr>
            <w:r>
              <w:t>Учебный план</w:t>
            </w:r>
          </w:p>
          <w:p w14:paraId="177ECA41">
            <w:pPr>
              <w:jc w:val="center"/>
            </w:pPr>
            <w:r>
              <w:t>на 2026-2027 учебный год</w:t>
            </w:r>
          </w:p>
          <w:p w14:paraId="2B3C3072">
            <w:pPr>
              <w:jc w:val="center"/>
            </w:pPr>
            <w:r>
              <w:t>(вариант 1) (5-дневная учебная неделя)</w:t>
            </w:r>
          </w:p>
          <w:p w14:paraId="510B2834">
            <w:pPr>
              <w:jc w:val="center"/>
            </w:pPr>
          </w:p>
          <w:p w14:paraId="6C968990">
            <w:pPr>
              <w:jc w:val="center"/>
            </w:pPr>
            <w:r>
              <w:t>(филиал МАОУ «Аромашевская СОШ им. В.Д. Кармацкого» Кротовская СОШ,</w:t>
            </w:r>
          </w:p>
          <w:p w14:paraId="726E3C76">
            <w:pPr>
              <w:jc w:val="center"/>
            </w:pPr>
            <w:r>
              <w:t>филиал МАОУ «Аромашевская СОШ им. В.Д. Кармацкого» Юрминская СОШ,</w:t>
            </w:r>
          </w:p>
          <w:p w14:paraId="4229D759">
            <w:pPr>
              <w:jc w:val="center"/>
            </w:pPr>
            <w:r>
              <w:t xml:space="preserve"> филиал МАОУ «Аромашевская СОШ им. В.Д. Кармацкого» Кармацкая СОШ)</w:t>
            </w:r>
          </w:p>
          <w:p w14:paraId="3B500E57">
            <w:pPr>
              <w:jc w:val="center"/>
            </w:pPr>
          </w:p>
          <w:tbl>
            <w:tblPr>
              <w:tblStyle w:val="8"/>
              <w:tblW w:w="0" w:type="auto"/>
              <w:tblInd w:w="108" w:type="dxa"/>
              <w:tblLayout w:type="autofit"/>
              <w:tblCellMar>
                <w:top w:w="0" w:type="dxa"/>
                <w:left w:w="108" w:type="dxa"/>
                <w:bottom w:w="0" w:type="dxa"/>
                <w:right w:w="108" w:type="dxa"/>
              </w:tblCellMar>
            </w:tblPr>
            <w:tblGrid>
              <w:gridCol w:w="2911"/>
              <w:gridCol w:w="981"/>
              <w:gridCol w:w="981"/>
              <w:gridCol w:w="981"/>
              <w:gridCol w:w="981"/>
              <w:gridCol w:w="981"/>
              <w:gridCol w:w="1421"/>
            </w:tblGrid>
            <w:tr w14:paraId="4335868A">
              <w:tc>
                <w:tcPr>
                  <w:tcW w:w="9237" w:type="dxa"/>
                  <w:gridSpan w:val="7"/>
                </w:tcPr>
                <w:p w14:paraId="0BDB0E59">
                  <w:r>
                    <w:t>Вариант №1</w:t>
                  </w:r>
                </w:p>
              </w:tc>
            </w:tr>
            <w:tr w14:paraId="205DF9E4">
              <w:tblPrEx>
                <w:tblCellMar>
                  <w:top w:w="0" w:type="dxa"/>
                  <w:left w:w="108" w:type="dxa"/>
                  <w:bottom w:w="0" w:type="dxa"/>
                  <w:right w:w="108" w:type="dxa"/>
                </w:tblCellMar>
              </w:tblPrEx>
              <w:tc>
                <w:tcPr>
                  <w:tcW w:w="2911" w:type="dxa"/>
                  <w:vMerge w:val="restart"/>
                </w:tcPr>
                <w:p w14:paraId="2B902C30">
                  <w:r>
                    <w:t>Учебные предметы(учебные курсы)/классы</w:t>
                  </w:r>
                </w:p>
              </w:tc>
              <w:tc>
                <w:tcPr>
                  <w:tcW w:w="6326" w:type="dxa"/>
                  <w:gridSpan w:val="6"/>
                </w:tcPr>
                <w:p w14:paraId="79712225">
                  <w:pPr>
                    <w:jc w:val="center"/>
                  </w:pPr>
                  <w:r>
                    <w:t>Количество часов в неделю</w:t>
                  </w:r>
                </w:p>
              </w:tc>
            </w:tr>
            <w:tr w14:paraId="47F247DE">
              <w:tblPrEx>
                <w:tblCellMar>
                  <w:top w:w="0" w:type="dxa"/>
                  <w:left w:w="108" w:type="dxa"/>
                  <w:bottom w:w="0" w:type="dxa"/>
                  <w:right w:w="108" w:type="dxa"/>
                </w:tblCellMar>
              </w:tblPrEx>
              <w:tc>
                <w:tcPr>
                  <w:tcW w:w="2911" w:type="dxa"/>
                  <w:vMerge w:val="continue"/>
                </w:tcPr>
                <w:p w14:paraId="66BF7F11"/>
              </w:tc>
              <w:tc>
                <w:tcPr>
                  <w:tcW w:w="981" w:type="dxa"/>
                </w:tcPr>
                <w:p w14:paraId="080AD0D7">
                  <w:pPr>
                    <w:jc w:val="center"/>
                  </w:pPr>
                  <w:r>
                    <w:t>5</w:t>
                  </w:r>
                </w:p>
              </w:tc>
              <w:tc>
                <w:tcPr>
                  <w:tcW w:w="981" w:type="dxa"/>
                </w:tcPr>
                <w:p w14:paraId="3DCC6C8C">
                  <w:pPr>
                    <w:jc w:val="center"/>
                  </w:pPr>
                  <w:r>
                    <w:t>6</w:t>
                  </w:r>
                </w:p>
              </w:tc>
              <w:tc>
                <w:tcPr>
                  <w:tcW w:w="981" w:type="dxa"/>
                </w:tcPr>
                <w:p w14:paraId="40D86FE9">
                  <w:pPr>
                    <w:jc w:val="center"/>
                  </w:pPr>
                  <w:r>
                    <w:t>7</w:t>
                  </w:r>
                </w:p>
              </w:tc>
              <w:tc>
                <w:tcPr>
                  <w:tcW w:w="981" w:type="dxa"/>
                </w:tcPr>
                <w:p w14:paraId="6BBE042C">
                  <w:pPr>
                    <w:jc w:val="center"/>
                  </w:pPr>
                  <w:r>
                    <w:t>8</w:t>
                  </w:r>
                </w:p>
              </w:tc>
              <w:tc>
                <w:tcPr>
                  <w:tcW w:w="981" w:type="dxa"/>
                </w:tcPr>
                <w:p w14:paraId="69BCBCA7">
                  <w:pPr>
                    <w:jc w:val="center"/>
                  </w:pPr>
                  <w:r>
                    <w:t>9</w:t>
                  </w:r>
                </w:p>
              </w:tc>
              <w:tc>
                <w:tcPr>
                  <w:tcW w:w="1421" w:type="dxa"/>
                </w:tcPr>
                <w:p w14:paraId="3B4DC37B">
                  <w:r>
                    <w:t xml:space="preserve">Всего </w:t>
                  </w:r>
                </w:p>
              </w:tc>
            </w:tr>
            <w:tr w14:paraId="3F2FCE8B">
              <w:tblPrEx>
                <w:tblCellMar>
                  <w:top w:w="0" w:type="dxa"/>
                  <w:left w:w="108" w:type="dxa"/>
                  <w:bottom w:w="0" w:type="dxa"/>
                  <w:right w:w="108" w:type="dxa"/>
                </w:tblCellMar>
              </w:tblPrEx>
              <w:tc>
                <w:tcPr>
                  <w:tcW w:w="9237" w:type="dxa"/>
                  <w:gridSpan w:val="7"/>
                </w:tcPr>
                <w:p w14:paraId="7711D886">
                  <w:r>
                    <w:t>Обязательная часть</w:t>
                  </w:r>
                </w:p>
              </w:tc>
            </w:tr>
            <w:tr w14:paraId="37113F24">
              <w:tblPrEx>
                <w:tblCellMar>
                  <w:top w:w="0" w:type="dxa"/>
                  <w:left w:w="108" w:type="dxa"/>
                  <w:bottom w:w="0" w:type="dxa"/>
                  <w:right w:w="108" w:type="dxa"/>
                </w:tblCellMar>
              </w:tblPrEx>
              <w:tc>
                <w:tcPr>
                  <w:tcW w:w="2911" w:type="dxa"/>
                </w:tcPr>
                <w:p w14:paraId="77638DE7">
                  <w:pPr>
                    <w:pStyle w:val="45"/>
                    <w:shd w:val="clear" w:color="auto" w:fill="auto"/>
                    <w:spacing w:line="240" w:lineRule="auto"/>
                    <w:ind w:right="20" w:firstLine="0"/>
                    <w:jc w:val="left"/>
                    <w:rPr>
                      <w:sz w:val="22"/>
                      <w:szCs w:val="22"/>
                    </w:rPr>
                  </w:pPr>
                  <w:r>
                    <w:rPr>
                      <w:sz w:val="22"/>
                      <w:szCs w:val="22"/>
                    </w:rPr>
                    <w:t>Русский  язык</w:t>
                  </w:r>
                </w:p>
              </w:tc>
              <w:tc>
                <w:tcPr>
                  <w:tcW w:w="981" w:type="dxa"/>
                </w:tcPr>
                <w:p w14:paraId="6E2A44FD">
                  <w:pPr>
                    <w:pStyle w:val="45"/>
                    <w:shd w:val="clear" w:color="auto" w:fill="auto"/>
                    <w:spacing w:line="240" w:lineRule="auto"/>
                    <w:ind w:left="20" w:right="20" w:firstLine="0"/>
                    <w:rPr>
                      <w:sz w:val="22"/>
                      <w:szCs w:val="22"/>
                    </w:rPr>
                  </w:pPr>
                  <w:r>
                    <w:rPr>
                      <w:sz w:val="22"/>
                      <w:szCs w:val="22"/>
                    </w:rPr>
                    <w:t>5</w:t>
                  </w:r>
                </w:p>
              </w:tc>
              <w:tc>
                <w:tcPr>
                  <w:tcW w:w="981" w:type="dxa"/>
                </w:tcPr>
                <w:p w14:paraId="078306DF">
                  <w:pPr>
                    <w:pStyle w:val="45"/>
                    <w:shd w:val="clear" w:color="auto" w:fill="auto"/>
                    <w:spacing w:line="240" w:lineRule="auto"/>
                    <w:ind w:left="20" w:right="20" w:firstLine="0"/>
                    <w:rPr>
                      <w:sz w:val="22"/>
                      <w:szCs w:val="22"/>
                    </w:rPr>
                  </w:pPr>
                  <w:r>
                    <w:rPr>
                      <w:sz w:val="22"/>
                      <w:szCs w:val="22"/>
                    </w:rPr>
                    <w:t>6</w:t>
                  </w:r>
                </w:p>
              </w:tc>
              <w:tc>
                <w:tcPr>
                  <w:tcW w:w="981" w:type="dxa"/>
                </w:tcPr>
                <w:p w14:paraId="4AF4FE75">
                  <w:pPr>
                    <w:pStyle w:val="45"/>
                    <w:shd w:val="clear" w:color="auto" w:fill="auto"/>
                    <w:spacing w:line="240" w:lineRule="auto"/>
                    <w:ind w:left="20" w:right="20" w:firstLine="0"/>
                    <w:rPr>
                      <w:sz w:val="22"/>
                      <w:szCs w:val="22"/>
                    </w:rPr>
                  </w:pPr>
                  <w:r>
                    <w:rPr>
                      <w:sz w:val="22"/>
                      <w:szCs w:val="22"/>
                    </w:rPr>
                    <w:t>4</w:t>
                  </w:r>
                </w:p>
              </w:tc>
              <w:tc>
                <w:tcPr>
                  <w:tcW w:w="981" w:type="dxa"/>
                </w:tcPr>
                <w:p w14:paraId="7FDC1323">
                  <w:pPr>
                    <w:pStyle w:val="45"/>
                    <w:shd w:val="clear" w:color="auto" w:fill="auto"/>
                    <w:spacing w:line="240" w:lineRule="auto"/>
                    <w:ind w:left="20" w:right="20" w:firstLine="0"/>
                    <w:rPr>
                      <w:sz w:val="22"/>
                      <w:szCs w:val="22"/>
                    </w:rPr>
                  </w:pPr>
                  <w:r>
                    <w:rPr>
                      <w:sz w:val="22"/>
                      <w:szCs w:val="22"/>
                    </w:rPr>
                    <w:t>3</w:t>
                  </w:r>
                </w:p>
              </w:tc>
              <w:tc>
                <w:tcPr>
                  <w:tcW w:w="981" w:type="dxa"/>
                </w:tcPr>
                <w:p w14:paraId="7A3BC6A8">
                  <w:pPr>
                    <w:jc w:val="center"/>
                  </w:pPr>
                  <w:r>
                    <w:t>3</w:t>
                  </w:r>
                </w:p>
              </w:tc>
              <w:tc>
                <w:tcPr>
                  <w:tcW w:w="1421" w:type="dxa"/>
                </w:tcPr>
                <w:p w14:paraId="745AFBE7">
                  <w:pPr>
                    <w:jc w:val="center"/>
                  </w:pPr>
                  <w:r>
                    <w:t>21</w:t>
                  </w:r>
                </w:p>
              </w:tc>
            </w:tr>
            <w:tr w14:paraId="780E072B">
              <w:tblPrEx>
                <w:tblCellMar>
                  <w:top w:w="0" w:type="dxa"/>
                  <w:left w:w="108" w:type="dxa"/>
                  <w:bottom w:w="0" w:type="dxa"/>
                  <w:right w:w="108" w:type="dxa"/>
                </w:tblCellMar>
              </w:tblPrEx>
              <w:tc>
                <w:tcPr>
                  <w:tcW w:w="2911" w:type="dxa"/>
                </w:tcPr>
                <w:p w14:paraId="55B0B556">
                  <w:pPr>
                    <w:pStyle w:val="45"/>
                    <w:shd w:val="clear" w:color="auto" w:fill="auto"/>
                    <w:spacing w:line="240" w:lineRule="auto"/>
                    <w:ind w:right="20" w:firstLine="0"/>
                    <w:jc w:val="left"/>
                    <w:rPr>
                      <w:sz w:val="22"/>
                      <w:szCs w:val="22"/>
                    </w:rPr>
                  </w:pPr>
                  <w:r>
                    <w:rPr>
                      <w:sz w:val="22"/>
                      <w:szCs w:val="22"/>
                    </w:rPr>
                    <w:t xml:space="preserve">Литература </w:t>
                  </w:r>
                </w:p>
              </w:tc>
              <w:tc>
                <w:tcPr>
                  <w:tcW w:w="981" w:type="dxa"/>
                </w:tcPr>
                <w:p w14:paraId="6086A499">
                  <w:pPr>
                    <w:pStyle w:val="45"/>
                    <w:shd w:val="clear" w:color="auto" w:fill="auto"/>
                    <w:spacing w:line="240" w:lineRule="auto"/>
                    <w:ind w:left="20" w:right="20" w:firstLine="0"/>
                    <w:rPr>
                      <w:sz w:val="22"/>
                      <w:szCs w:val="22"/>
                    </w:rPr>
                  </w:pPr>
                  <w:r>
                    <w:rPr>
                      <w:sz w:val="22"/>
                      <w:szCs w:val="22"/>
                    </w:rPr>
                    <w:t>3</w:t>
                  </w:r>
                </w:p>
              </w:tc>
              <w:tc>
                <w:tcPr>
                  <w:tcW w:w="981" w:type="dxa"/>
                </w:tcPr>
                <w:p w14:paraId="7927CBB8">
                  <w:pPr>
                    <w:pStyle w:val="45"/>
                    <w:shd w:val="clear" w:color="auto" w:fill="auto"/>
                    <w:spacing w:line="240" w:lineRule="auto"/>
                    <w:ind w:left="20" w:right="20" w:firstLine="0"/>
                    <w:rPr>
                      <w:sz w:val="22"/>
                      <w:szCs w:val="22"/>
                    </w:rPr>
                  </w:pPr>
                  <w:r>
                    <w:rPr>
                      <w:sz w:val="22"/>
                      <w:szCs w:val="22"/>
                    </w:rPr>
                    <w:t>3</w:t>
                  </w:r>
                </w:p>
              </w:tc>
              <w:tc>
                <w:tcPr>
                  <w:tcW w:w="981" w:type="dxa"/>
                </w:tcPr>
                <w:p w14:paraId="76BBF656">
                  <w:pPr>
                    <w:pStyle w:val="45"/>
                    <w:shd w:val="clear" w:color="auto" w:fill="auto"/>
                    <w:spacing w:line="240" w:lineRule="auto"/>
                    <w:ind w:left="20" w:right="20" w:firstLine="0"/>
                    <w:rPr>
                      <w:sz w:val="22"/>
                      <w:szCs w:val="22"/>
                    </w:rPr>
                  </w:pPr>
                  <w:r>
                    <w:rPr>
                      <w:sz w:val="22"/>
                      <w:szCs w:val="22"/>
                    </w:rPr>
                    <w:t>2</w:t>
                  </w:r>
                </w:p>
              </w:tc>
              <w:tc>
                <w:tcPr>
                  <w:tcW w:w="981" w:type="dxa"/>
                </w:tcPr>
                <w:p w14:paraId="070824CD">
                  <w:pPr>
                    <w:pStyle w:val="45"/>
                    <w:shd w:val="clear" w:color="auto" w:fill="auto"/>
                    <w:spacing w:line="240" w:lineRule="auto"/>
                    <w:ind w:left="20" w:right="20" w:firstLine="0"/>
                    <w:rPr>
                      <w:sz w:val="22"/>
                      <w:szCs w:val="22"/>
                    </w:rPr>
                  </w:pPr>
                  <w:r>
                    <w:rPr>
                      <w:sz w:val="22"/>
                      <w:szCs w:val="22"/>
                    </w:rPr>
                    <w:t>2</w:t>
                  </w:r>
                </w:p>
              </w:tc>
              <w:tc>
                <w:tcPr>
                  <w:tcW w:w="981" w:type="dxa"/>
                </w:tcPr>
                <w:p w14:paraId="43B6AD23">
                  <w:pPr>
                    <w:jc w:val="center"/>
                  </w:pPr>
                  <w:r>
                    <w:t>3</w:t>
                  </w:r>
                </w:p>
              </w:tc>
              <w:tc>
                <w:tcPr>
                  <w:tcW w:w="1421" w:type="dxa"/>
                </w:tcPr>
                <w:p w14:paraId="2FB4236B">
                  <w:pPr>
                    <w:jc w:val="center"/>
                  </w:pPr>
                  <w:r>
                    <w:t>13</w:t>
                  </w:r>
                </w:p>
              </w:tc>
            </w:tr>
            <w:tr w14:paraId="0403EA04">
              <w:tblPrEx>
                <w:tblCellMar>
                  <w:top w:w="0" w:type="dxa"/>
                  <w:left w:w="108" w:type="dxa"/>
                  <w:bottom w:w="0" w:type="dxa"/>
                  <w:right w:w="108" w:type="dxa"/>
                </w:tblCellMar>
              </w:tblPrEx>
              <w:tc>
                <w:tcPr>
                  <w:tcW w:w="2911" w:type="dxa"/>
                </w:tcPr>
                <w:p w14:paraId="42D16D7D">
                  <w:r>
                    <w:t xml:space="preserve">Иностранный  язык </w:t>
                  </w:r>
                </w:p>
              </w:tc>
              <w:tc>
                <w:tcPr>
                  <w:tcW w:w="981" w:type="dxa"/>
                </w:tcPr>
                <w:p w14:paraId="5E9B40CB">
                  <w:pPr>
                    <w:pStyle w:val="45"/>
                    <w:shd w:val="clear" w:color="auto" w:fill="auto"/>
                    <w:spacing w:line="240" w:lineRule="auto"/>
                    <w:ind w:left="20" w:right="20" w:firstLine="0"/>
                    <w:rPr>
                      <w:sz w:val="22"/>
                      <w:szCs w:val="22"/>
                    </w:rPr>
                  </w:pPr>
                  <w:r>
                    <w:rPr>
                      <w:sz w:val="22"/>
                      <w:szCs w:val="22"/>
                    </w:rPr>
                    <w:t>2</w:t>
                  </w:r>
                </w:p>
              </w:tc>
              <w:tc>
                <w:tcPr>
                  <w:tcW w:w="981" w:type="dxa"/>
                </w:tcPr>
                <w:p w14:paraId="79A84256">
                  <w:pPr>
                    <w:pStyle w:val="45"/>
                    <w:shd w:val="clear" w:color="auto" w:fill="auto"/>
                    <w:spacing w:line="240" w:lineRule="auto"/>
                    <w:ind w:left="20" w:right="20" w:firstLine="0"/>
                    <w:rPr>
                      <w:sz w:val="22"/>
                      <w:szCs w:val="22"/>
                    </w:rPr>
                  </w:pPr>
                  <w:r>
                    <w:rPr>
                      <w:sz w:val="22"/>
                      <w:szCs w:val="22"/>
                    </w:rPr>
                    <w:t>3</w:t>
                  </w:r>
                </w:p>
              </w:tc>
              <w:tc>
                <w:tcPr>
                  <w:tcW w:w="981" w:type="dxa"/>
                </w:tcPr>
                <w:p w14:paraId="64860564">
                  <w:pPr>
                    <w:pStyle w:val="45"/>
                    <w:shd w:val="clear" w:color="auto" w:fill="auto"/>
                    <w:spacing w:line="240" w:lineRule="auto"/>
                    <w:ind w:left="20" w:right="20" w:firstLine="0"/>
                    <w:rPr>
                      <w:sz w:val="22"/>
                      <w:szCs w:val="22"/>
                    </w:rPr>
                  </w:pPr>
                  <w:r>
                    <w:rPr>
                      <w:sz w:val="22"/>
                      <w:szCs w:val="22"/>
                    </w:rPr>
                    <w:t>3</w:t>
                  </w:r>
                </w:p>
              </w:tc>
              <w:tc>
                <w:tcPr>
                  <w:tcW w:w="981" w:type="dxa"/>
                </w:tcPr>
                <w:p w14:paraId="11C40007">
                  <w:pPr>
                    <w:pStyle w:val="45"/>
                    <w:shd w:val="clear" w:color="auto" w:fill="auto"/>
                    <w:spacing w:line="240" w:lineRule="auto"/>
                    <w:ind w:left="20" w:right="20" w:firstLine="0"/>
                    <w:rPr>
                      <w:sz w:val="22"/>
                      <w:szCs w:val="22"/>
                    </w:rPr>
                  </w:pPr>
                  <w:r>
                    <w:rPr>
                      <w:sz w:val="22"/>
                      <w:szCs w:val="22"/>
                    </w:rPr>
                    <w:t>3</w:t>
                  </w:r>
                </w:p>
              </w:tc>
              <w:tc>
                <w:tcPr>
                  <w:tcW w:w="981" w:type="dxa"/>
                </w:tcPr>
                <w:p w14:paraId="25E1C67C">
                  <w:pPr>
                    <w:jc w:val="center"/>
                  </w:pPr>
                  <w:r>
                    <w:t>3</w:t>
                  </w:r>
                </w:p>
              </w:tc>
              <w:tc>
                <w:tcPr>
                  <w:tcW w:w="1421" w:type="dxa"/>
                </w:tcPr>
                <w:p w14:paraId="18153090">
                  <w:pPr>
                    <w:jc w:val="center"/>
                  </w:pPr>
                  <w:r>
                    <w:t>14</w:t>
                  </w:r>
                </w:p>
              </w:tc>
            </w:tr>
            <w:tr w14:paraId="11BC1BA9">
              <w:tblPrEx>
                <w:tblCellMar>
                  <w:top w:w="0" w:type="dxa"/>
                  <w:left w:w="108" w:type="dxa"/>
                  <w:bottom w:w="0" w:type="dxa"/>
                  <w:right w:w="108" w:type="dxa"/>
                </w:tblCellMar>
              </w:tblPrEx>
              <w:tc>
                <w:tcPr>
                  <w:tcW w:w="2911" w:type="dxa"/>
                </w:tcPr>
                <w:p w14:paraId="4AFD4D1B">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981" w:type="dxa"/>
                  <w:vAlign w:val="center"/>
                </w:tcPr>
                <w:p w14:paraId="35D637F5">
                  <w:pPr>
                    <w:pStyle w:val="45"/>
                    <w:shd w:val="clear" w:color="auto" w:fill="auto"/>
                    <w:spacing w:line="240" w:lineRule="auto"/>
                    <w:ind w:left="20" w:right="20" w:firstLine="0"/>
                    <w:rPr>
                      <w:sz w:val="22"/>
                      <w:szCs w:val="22"/>
                    </w:rPr>
                  </w:pPr>
                  <w:r>
                    <w:rPr>
                      <w:sz w:val="22"/>
                      <w:szCs w:val="22"/>
                    </w:rPr>
                    <w:t>5</w:t>
                  </w:r>
                </w:p>
              </w:tc>
              <w:tc>
                <w:tcPr>
                  <w:tcW w:w="981" w:type="dxa"/>
                  <w:vAlign w:val="center"/>
                </w:tcPr>
                <w:p w14:paraId="10E815C3">
                  <w:pPr>
                    <w:pStyle w:val="45"/>
                    <w:shd w:val="clear" w:color="auto" w:fill="auto"/>
                    <w:spacing w:line="240" w:lineRule="auto"/>
                    <w:ind w:left="20" w:right="20" w:firstLine="0"/>
                    <w:rPr>
                      <w:sz w:val="22"/>
                      <w:szCs w:val="22"/>
                    </w:rPr>
                  </w:pPr>
                  <w:r>
                    <w:rPr>
                      <w:sz w:val="22"/>
                      <w:szCs w:val="22"/>
                    </w:rPr>
                    <w:t>5</w:t>
                  </w:r>
                </w:p>
              </w:tc>
              <w:tc>
                <w:tcPr>
                  <w:tcW w:w="981" w:type="dxa"/>
                  <w:vAlign w:val="bottom"/>
                </w:tcPr>
                <w:p w14:paraId="0D7885ED">
                  <w:pPr>
                    <w:pStyle w:val="45"/>
                    <w:shd w:val="clear" w:color="auto" w:fill="auto"/>
                    <w:spacing w:line="240" w:lineRule="auto"/>
                    <w:ind w:left="20" w:right="20" w:firstLine="0"/>
                    <w:rPr>
                      <w:sz w:val="22"/>
                      <w:szCs w:val="22"/>
                    </w:rPr>
                  </w:pPr>
                </w:p>
              </w:tc>
              <w:tc>
                <w:tcPr>
                  <w:tcW w:w="981" w:type="dxa"/>
                </w:tcPr>
                <w:p w14:paraId="2D58B7B0">
                  <w:pPr>
                    <w:pStyle w:val="45"/>
                    <w:shd w:val="clear" w:color="auto" w:fill="auto"/>
                    <w:spacing w:line="240" w:lineRule="auto"/>
                    <w:ind w:left="20" w:right="20" w:firstLine="0"/>
                    <w:rPr>
                      <w:sz w:val="22"/>
                      <w:szCs w:val="22"/>
                    </w:rPr>
                  </w:pPr>
                </w:p>
              </w:tc>
              <w:tc>
                <w:tcPr>
                  <w:tcW w:w="981" w:type="dxa"/>
                </w:tcPr>
                <w:p w14:paraId="1BD749C8">
                  <w:pPr>
                    <w:jc w:val="center"/>
                  </w:pPr>
                </w:p>
              </w:tc>
              <w:tc>
                <w:tcPr>
                  <w:tcW w:w="1421" w:type="dxa"/>
                </w:tcPr>
                <w:p w14:paraId="2629C26D">
                  <w:pPr>
                    <w:jc w:val="center"/>
                  </w:pPr>
                  <w:r>
                    <w:t>10</w:t>
                  </w:r>
                </w:p>
              </w:tc>
            </w:tr>
            <w:tr w14:paraId="21A19FFB">
              <w:tblPrEx>
                <w:tblCellMar>
                  <w:top w:w="0" w:type="dxa"/>
                  <w:left w:w="108" w:type="dxa"/>
                  <w:bottom w:w="0" w:type="dxa"/>
                  <w:right w:w="108" w:type="dxa"/>
                </w:tblCellMar>
              </w:tblPrEx>
              <w:tc>
                <w:tcPr>
                  <w:tcW w:w="2911" w:type="dxa"/>
                </w:tcPr>
                <w:p w14:paraId="2C86A642">
                  <w:pPr>
                    <w:pStyle w:val="45"/>
                    <w:shd w:val="clear" w:color="auto" w:fill="auto"/>
                    <w:spacing w:line="240" w:lineRule="auto"/>
                    <w:ind w:left="20" w:right="20" w:firstLine="0"/>
                    <w:jc w:val="left"/>
                    <w:rPr>
                      <w:i/>
                      <w:sz w:val="22"/>
                      <w:szCs w:val="22"/>
                    </w:rPr>
                  </w:pPr>
                  <w:r>
                    <w:rPr>
                      <w:sz w:val="22"/>
                      <w:szCs w:val="22"/>
                    </w:rPr>
                    <w:t xml:space="preserve">Алгебра </w:t>
                  </w:r>
                </w:p>
              </w:tc>
              <w:tc>
                <w:tcPr>
                  <w:tcW w:w="981" w:type="dxa"/>
                  <w:vAlign w:val="bottom"/>
                </w:tcPr>
                <w:p w14:paraId="04A96DEC">
                  <w:pPr>
                    <w:pStyle w:val="45"/>
                    <w:spacing w:line="240" w:lineRule="auto"/>
                    <w:ind w:left="20" w:right="20"/>
                    <w:rPr>
                      <w:sz w:val="22"/>
                      <w:szCs w:val="22"/>
                    </w:rPr>
                  </w:pPr>
                </w:p>
              </w:tc>
              <w:tc>
                <w:tcPr>
                  <w:tcW w:w="981" w:type="dxa"/>
                  <w:vAlign w:val="bottom"/>
                </w:tcPr>
                <w:p w14:paraId="668129F6">
                  <w:pPr>
                    <w:pStyle w:val="45"/>
                    <w:spacing w:line="240" w:lineRule="auto"/>
                    <w:ind w:left="20" w:right="20"/>
                    <w:rPr>
                      <w:sz w:val="22"/>
                      <w:szCs w:val="22"/>
                    </w:rPr>
                  </w:pPr>
                </w:p>
              </w:tc>
              <w:tc>
                <w:tcPr>
                  <w:tcW w:w="981" w:type="dxa"/>
                  <w:vAlign w:val="bottom"/>
                </w:tcPr>
                <w:p w14:paraId="76667FF8">
                  <w:pPr>
                    <w:pStyle w:val="45"/>
                    <w:shd w:val="clear" w:color="auto" w:fill="auto"/>
                    <w:spacing w:line="240" w:lineRule="auto"/>
                    <w:ind w:left="20" w:right="20" w:firstLine="0"/>
                    <w:rPr>
                      <w:sz w:val="22"/>
                      <w:szCs w:val="22"/>
                    </w:rPr>
                  </w:pPr>
                  <w:r>
                    <w:rPr>
                      <w:sz w:val="22"/>
                      <w:szCs w:val="22"/>
                    </w:rPr>
                    <w:t>3</w:t>
                  </w:r>
                </w:p>
              </w:tc>
              <w:tc>
                <w:tcPr>
                  <w:tcW w:w="981" w:type="dxa"/>
                </w:tcPr>
                <w:p w14:paraId="3382ADFD">
                  <w:pPr>
                    <w:pStyle w:val="45"/>
                    <w:shd w:val="clear" w:color="auto" w:fill="auto"/>
                    <w:spacing w:line="240" w:lineRule="auto"/>
                    <w:ind w:left="20" w:right="20" w:firstLine="0"/>
                    <w:rPr>
                      <w:sz w:val="22"/>
                      <w:szCs w:val="22"/>
                    </w:rPr>
                  </w:pPr>
                  <w:r>
                    <w:rPr>
                      <w:sz w:val="22"/>
                      <w:szCs w:val="22"/>
                    </w:rPr>
                    <w:t>3</w:t>
                  </w:r>
                </w:p>
              </w:tc>
              <w:tc>
                <w:tcPr>
                  <w:tcW w:w="981" w:type="dxa"/>
                </w:tcPr>
                <w:p w14:paraId="5F8BB149">
                  <w:pPr>
                    <w:jc w:val="center"/>
                  </w:pPr>
                  <w:r>
                    <w:t>3</w:t>
                  </w:r>
                </w:p>
              </w:tc>
              <w:tc>
                <w:tcPr>
                  <w:tcW w:w="1421" w:type="dxa"/>
                </w:tcPr>
                <w:p w14:paraId="14412379">
                  <w:pPr>
                    <w:jc w:val="center"/>
                  </w:pPr>
                  <w:r>
                    <w:t>9</w:t>
                  </w:r>
                </w:p>
              </w:tc>
            </w:tr>
            <w:tr w14:paraId="6990AAD5">
              <w:tblPrEx>
                <w:tblCellMar>
                  <w:top w:w="0" w:type="dxa"/>
                  <w:left w:w="108" w:type="dxa"/>
                  <w:bottom w:w="0" w:type="dxa"/>
                  <w:right w:w="108" w:type="dxa"/>
                </w:tblCellMar>
              </w:tblPrEx>
              <w:tc>
                <w:tcPr>
                  <w:tcW w:w="2911" w:type="dxa"/>
                </w:tcPr>
                <w:p w14:paraId="37B1DA33">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981" w:type="dxa"/>
                  <w:vAlign w:val="bottom"/>
                </w:tcPr>
                <w:p w14:paraId="6057CA33">
                  <w:pPr>
                    <w:pStyle w:val="45"/>
                    <w:shd w:val="clear" w:color="auto" w:fill="auto"/>
                    <w:spacing w:line="240" w:lineRule="auto"/>
                    <w:ind w:left="20" w:right="20" w:firstLine="0"/>
                    <w:rPr>
                      <w:sz w:val="22"/>
                      <w:szCs w:val="22"/>
                    </w:rPr>
                  </w:pPr>
                </w:p>
              </w:tc>
              <w:tc>
                <w:tcPr>
                  <w:tcW w:w="981" w:type="dxa"/>
                  <w:vAlign w:val="bottom"/>
                </w:tcPr>
                <w:p w14:paraId="428E4156">
                  <w:pPr>
                    <w:pStyle w:val="45"/>
                    <w:shd w:val="clear" w:color="auto" w:fill="auto"/>
                    <w:spacing w:line="240" w:lineRule="auto"/>
                    <w:ind w:left="20" w:right="20" w:firstLine="0"/>
                    <w:rPr>
                      <w:sz w:val="22"/>
                      <w:szCs w:val="22"/>
                    </w:rPr>
                  </w:pPr>
                </w:p>
              </w:tc>
              <w:tc>
                <w:tcPr>
                  <w:tcW w:w="981" w:type="dxa"/>
                  <w:vAlign w:val="bottom"/>
                </w:tcPr>
                <w:p w14:paraId="6FC31EA2">
                  <w:pPr>
                    <w:pStyle w:val="45"/>
                    <w:shd w:val="clear" w:color="auto" w:fill="auto"/>
                    <w:spacing w:line="240" w:lineRule="auto"/>
                    <w:ind w:left="20" w:right="20" w:firstLine="0"/>
                    <w:rPr>
                      <w:sz w:val="22"/>
                      <w:szCs w:val="22"/>
                    </w:rPr>
                  </w:pPr>
                  <w:r>
                    <w:rPr>
                      <w:sz w:val="22"/>
                      <w:szCs w:val="22"/>
                    </w:rPr>
                    <w:t>2</w:t>
                  </w:r>
                </w:p>
              </w:tc>
              <w:tc>
                <w:tcPr>
                  <w:tcW w:w="981" w:type="dxa"/>
                </w:tcPr>
                <w:p w14:paraId="55120558">
                  <w:pPr>
                    <w:pStyle w:val="45"/>
                    <w:shd w:val="clear" w:color="auto" w:fill="auto"/>
                    <w:spacing w:line="240" w:lineRule="auto"/>
                    <w:ind w:left="20" w:right="20" w:firstLine="0"/>
                    <w:rPr>
                      <w:sz w:val="22"/>
                      <w:szCs w:val="22"/>
                    </w:rPr>
                  </w:pPr>
                  <w:r>
                    <w:rPr>
                      <w:sz w:val="22"/>
                      <w:szCs w:val="22"/>
                    </w:rPr>
                    <w:t>2</w:t>
                  </w:r>
                </w:p>
              </w:tc>
              <w:tc>
                <w:tcPr>
                  <w:tcW w:w="981" w:type="dxa"/>
                </w:tcPr>
                <w:p w14:paraId="762BF119">
                  <w:pPr>
                    <w:jc w:val="center"/>
                  </w:pPr>
                  <w:r>
                    <w:t>2</w:t>
                  </w:r>
                </w:p>
              </w:tc>
              <w:tc>
                <w:tcPr>
                  <w:tcW w:w="1421" w:type="dxa"/>
                </w:tcPr>
                <w:p w14:paraId="24E86035">
                  <w:pPr>
                    <w:jc w:val="center"/>
                  </w:pPr>
                  <w:r>
                    <w:t>6</w:t>
                  </w:r>
                </w:p>
              </w:tc>
            </w:tr>
            <w:tr w14:paraId="4AC40AF6">
              <w:tblPrEx>
                <w:tblCellMar>
                  <w:top w:w="0" w:type="dxa"/>
                  <w:left w:w="108" w:type="dxa"/>
                  <w:bottom w:w="0" w:type="dxa"/>
                  <w:right w:w="108" w:type="dxa"/>
                </w:tblCellMar>
              </w:tblPrEx>
              <w:tc>
                <w:tcPr>
                  <w:tcW w:w="2911" w:type="dxa"/>
                  <w:vAlign w:val="bottom"/>
                </w:tcPr>
                <w:p w14:paraId="4203FF24">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981" w:type="dxa"/>
                  <w:vAlign w:val="bottom"/>
                </w:tcPr>
                <w:p w14:paraId="3E23A10C">
                  <w:pPr>
                    <w:pStyle w:val="45"/>
                    <w:shd w:val="clear" w:color="auto" w:fill="auto"/>
                    <w:spacing w:line="240" w:lineRule="auto"/>
                    <w:ind w:left="20" w:right="20" w:firstLine="0"/>
                    <w:rPr>
                      <w:color w:val="FF0000"/>
                      <w:sz w:val="22"/>
                      <w:szCs w:val="22"/>
                    </w:rPr>
                  </w:pPr>
                </w:p>
              </w:tc>
              <w:tc>
                <w:tcPr>
                  <w:tcW w:w="981" w:type="dxa"/>
                  <w:vAlign w:val="bottom"/>
                </w:tcPr>
                <w:p w14:paraId="7166945C">
                  <w:pPr>
                    <w:pStyle w:val="45"/>
                    <w:shd w:val="clear" w:color="auto" w:fill="auto"/>
                    <w:spacing w:line="240" w:lineRule="auto"/>
                    <w:ind w:left="20" w:right="20" w:firstLine="0"/>
                    <w:rPr>
                      <w:color w:val="FF0000"/>
                      <w:sz w:val="22"/>
                      <w:szCs w:val="22"/>
                    </w:rPr>
                  </w:pPr>
                </w:p>
              </w:tc>
              <w:tc>
                <w:tcPr>
                  <w:tcW w:w="981" w:type="dxa"/>
                </w:tcPr>
                <w:p w14:paraId="4E0545D6">
                  <w:pPr>
                    <w:pStyle w:val="45"/>
                    <w:shd w:val="clear" w:color="auto" w:fill="auto"/>
                    <w:spacing w:line="240" w:lineRule="auto"/>
                    <w:ind w:left="20" w:right="20" w:firstLine="0"/>
                    <w:rPr>
                      <w:sz w:val="22"/>
                      <w:szCs w:val="22"/>
                    </w:rPr>
                  </w:pPr>
                  <w:r>
                    <w:rPr>
                      <w:sz w:val="22"/>
                      <w:szCs w:val="22"/>
                    </w:rPr>
                    <w:t>1</w:t>
                  </w:r>
                </w:p>
              </w:tc>
              <w:tc>
                <w:tcPr>
                  <w:tcW w:w="981" w:type="dxa"/>
                </w:tcPr>
                <w:p w14:paraId="269E5046">
                  <w:pPr>
                    <w:pStyle w:val="45"/>
                    <w:shd w:val="clear" w:color="auto" w:fill="auto"/>
                    <w:spacing w:line="240" w:lineRule="auto"/>
                    <w:ind w:left="20" w:right="20" w:firstLine="0"/>
                    <w:rPr>
                      <w:sz w:val="22"/>
                      <w:szCs w:val="22"/>
                    </w:rPr>
                  </w:pPr>
                  <w:r>
                    <w:rPr>
                      <w:sz w:val="22"/>
                      <w:szCs w:val="22"/>
                    </w:rPr>
                    <w:t>1</w:t>
                  </w:r>
                </w:p>
              </w:tc>
              <w:tc>
                <w:tcPr>
                  <w:tcW w:w="981" w:type="dxa"/>
                </w:tcPr>
                <w:p w14:paraId="04925899">
                  <w:pPr>
                    <w:jc w:val="center"/>
                  </w:pPr>
                  <w:r>
                    <w:t>1</w:t>
                  </w:r>
                </w:p>
              </w:tc>
              <w:tc>
                <w:tcPr>
                  <w:tcW w:w="1421" w:type="dxa"/>
                </w:tcPr>
                <w:p w14:paraId="55CB0BEE">
                  <w:pPr>
                    <w:jc w:val="center"/>
                  </w:pPr>
                  <w:r>
                    <w:t>3</w:t>
                  </w:r>
                </w:p>
              </w:tc>
            </w:tr>
            <w:tr w14:paraId="2BC65140">
              <w:tblPrEx>
                <w:tblCellMar>
                  <w:top w:w="0" w:type="dxa"/>
                  <w:left w:w="108" w:type="dxa"/>
                  <w:bottom w:w="0" w:type="dxa"/>
                  <w:right w:w="108" w:type="dxa"/>
                </w:tblCellMar>
              </w:tblPrEx>
              <w:tc>
                <w:tcPr>
                  <w:tcW w:w="2911" w:type="dxa"/>
                  <w:vAlign w:val="bottom"/>
                </w:tcPr>
                <w:p w14:paraId="2D1E72FE">
                  <w:pPr>
                    <w:pStyle w:val="45"/>
                    <w:shd w:val="clear" w:color="auto" w:fill="auto"/>
                    <w:spacing w:line="240" w:lineRule="auto"/>
                    <w:ind w:left="20" w:right="20" w:firstLine="0"/>
                    <w:jc w:val="left"/>
                    <w:rPr>
                      <w:i/>
                      <w:sz w:val="22"/>
                      <w:szCs w:val="22"/>
                    </w:rPr>
                  </w:pPr>
                  <w:r>
                    <w:rPr>
                      <w:sz w:val="22"/>
                      <w:szCs w:val="22"/>
                    </w:rPr>
                    <w:t>Информатика</w:t>
                  </w:r>
                </w:p>
              </w:tc>
              <w:tc>
                <w:tcPr>
                  <w:tcW w:w="981" w:type="dxa"/>
                  <w:vAlign w:val="bottom"/>
                </w:tcPr>
                <w:p w14:paraId="500CAAE6">
                  <w:pPr>
                    <w:pStyle w:val="45"/>
                    <w:shd w:val="clear" w:color="auto" w:fill="auto"/>
                    <w:spacing w:line="240" w:lineRule="auto"/>
                    <w:ind w:left="20" w:right="20" w:firstLine="0"/>
                    <w:rPr>
                      <w:sz w:val="22"/>
                      <w:szCs w:val="22"/>
                    </w:rPr>
                  </w:pPr>
                </w:p>
              </w:tc>
              <w:tc>
                <w:tcPr>
                  <w:tcW w:w="981" w:type="dxa"/>
                  <w:vAlign w:val="bottom"/>
                </w:tcPr>
                <w:p w14:paraId="6A96777B">
                  <w:pPr>
                    <w:pStyle w:val="45"/>
                    <w:shd w:val="clear" w:color="auto" w:fill="auto"/>
                    <w:spacing w:line="240" w:lineRule="auto"/>
                    <w:ind w:left="20" w:right="20" w:firstLine="0"/>
                    <w:rPr>
                      <w:sz w:val="22"/>
                      <w:szCs w:val="22"/>
                    </w:rPr>
                  </w:pPr>
                </w:p>
              </w:tc>
              <w:tc>
                <w:tcPr>
                  <w:tcW w:w="981" w:type="dxa"/>
                  <w:vAlign w:val="bottom"/>
                </w:tcPr>
                <w:p w14:paraId="33AFA944">
                  <w:pPr>
                    <w:pStyle w:val="45"/>
                    <w:shd w:val="clear" w:color="auto" w:fill="auto"/>
                    <w:spacing w:line="240" w:lineRule="auto"/>
                    <w:ind w:left="20" w:right="20" w:firstLine="0"/>
                    <w:rPr>
                      <w:sz w:val="22"/>
                      <w:szCs w:val="22"/>
                    </w:rPr>
                  </w:pPr>
                  <w:r>
                    <w:rPr>
                      <w:sz w:val="22"/>
                      <w:szCs w:val="22"/>
                    </w:rPr>
                    <w:t>1</w:t>
                  </w:r>
                </w:p>
              </w:tc>
              <w:tc>
                <w:tcPr>
                  <w:tcW w:w="981" w:type="dxa"/>
                </w:tcPr>
                <w:p w14:paraId="023B557A">
                  <w:pPr>
                    <w:pStyle w:val="45"/>
                    <w:shd w:val="clear" w:color="auto" w:fill="auto"/>
                    <w:spacing w:line="240" w:lineRule="auto"/>
                    <w:ind w:left="20" w:right="20" w:firstLine="0"/>
                    <w:rPr>
                      <w:sz w:val="22"/>
                      <w:szCs w:val="22"/>
                    </w:rPr>
                  </w:pPr>
                  <w:r>
                    <w:rPr>
                      <w:sz w:val="22"/>
                      <w:szCs w:val="22"/>
                    </w:rPr>
                    <w:t>1</w:t>
                  </w:r>
                </w:p>
              </w:tc>
              <w:tc>
                <w:tcPr>
                  <w:tcW w:w="981" w:type="dxa"/>
                </w:tcPr>
                <w:p w14:paraId="408E8C5D">
                  <w:pPr>
                    <w:jc w:val="center"/>
                  </w:pPr>
                  <w:r>
                    <w:t>1</w:t>
                  </w:r>
                </w:p>
              </w:tc>
              <w:tc>
                <w:tcPr>
                  <w:tcW w:w="1421" w:type="dxa"/>
                </w:tcPr>
                <w:p w14:paraId="5A29A063">
                  <w:pPr>
                    <w:jc w:val="center"/>
                  </w:pPr>
                  <w:r>
                    <w:t>3</w:t>
                  </w:r>
                </w:p>
              </w:tc>
            </w:tr>
            <w:tr w14:paraId="15596FBA">
              <w:tblPrEx>
                <w:tblCellMar>
                  <w:top w:w="0" w:type="dxa"/>
                  <w:left w:w="108" w:type="dxa"/>
                  <w:bottom w:w="0" w:type="dxa"/>
                  <w:right w:w="108" w:type="dxa"/>
                </w:tblCellMar>
              </w:tblPrEx>
              <w:tc>
                <w:tcPr>
                  <w:tcW w:w="2911" w:type="dxa"/>
                  <w:vAlign w:val="center"/>
                </w:tcPr>
                <w:p w14:paraId="3C8E6BAC">
                  <w:pPr>
                    <w:pStyle w:val="45"/>
                    <w:shd w:val="clear" w:color="auto" w:fill="auto"/>
                    <w:spacing w:line="240" w:lineRule="auto"/>
                    <w:ind w:right="20" w:firstLine="0"/>
                    <w:jc w:val="left"/>
                    <w:rPr>
                      <w:sz w:val="22"/>
                      <w:szCs w:val="22"/>
                    </w:rPr>
                  </w:pPr>
                  <w:r>
                    <w:rPr>
                      <w:sz w:val="22"/>
                      <w:szCs w:val="22"/>
                    </w:rPr>
                    <w:t xml:space="preserve">История  </w:t>
                  </w:r>
                </w:p>
              </w:tc>
              <w:tc>
                <w:tcPr>
                  <w:tcW w:w="981" w:type="dxa"/>
                </w:tcPr>
                <w:p w14:paraId="57C7AE4B">
                  <w:pPr>
                    <w:pStyle w:val="45"/>
                    <w:shd w:val="clear" w:color="auto" w:fill="auto"/>
                    <w:spacing w:line="240" w:lineRule="auto"/>
                    <w:ind w:left="20" w:right="20" w:firstLine="0"/>
                    <w:rPr>
                      <w:sz w:val="22"/>
                      <w:szCs w:val="22"/>
                    </w:rPr>
                  </w:pPr>
                  <w:r>
                    <w:rPr>
                      <w:sz w:val="22"/>
                      <w:szCs w:val="22"/>
                    </w:rPr>
                    <w:t>3</w:t>
                  </w:r>
                </w:p>
              </w:tc>
              <w:tc>
                <w:tcPr>
                  <w:tcW w:w="981" w:type="dxa"/>
                </w:tcPr>
                <w:p w14:paraId="15BB6371">
                  <w:pPr>
                    <w:pStyle w:val="45"/>
                    <w:shd w:val="clear" w:color="auto" w:fill="auto"/>
                    <w:spacing w:line="240" w:lineRule="auto"/>
                    <w:ind w:left="20" w:right="20" w:firstLine="0"/>
                    <w:rPr>
                      <w:sz w:val="22"/>
                      <w:szCs w:val="22"/>
                    </w:rPr>
                  </w:pPr>
                  <w:r>
                    <w:rPr>
                      <w:sz w:val="22"/>
                      <w:szCs w:val="22"/>
                    </w:rPr>
                    <w:t>3</w:t>
                  </w:r>
                </w:p>
              </w:tc>
              <w:tc>
                <w:tcPr>
                  <w:tcW w:w="981" w:type="dxa"/>
                </w:tcPr>
                <w:p w14:paraId="15DE9846">
                  <w:pPr>
                    <w:pStyle w:val="45"/>
                    <w:shd w:val="clear" w:color="auto" w:fill="auto"/>
                    <w:spacing w:line="240" w:lineRule="auto"/>
                    <w:ind w:left="20" w:right="20" w:firstLine="0"/>
                    <w:rPr>
                      <w:sz w:val="22"/>
                      <w:szCs w:val="22"/>
                    </w:rPr>
                  </w:pPr>
                  <w:r>
                    <w:rPr>
                      <w:sz w:val="22"/>
                      <w:szCs w:val="22"/>
                    </w:rPr>
                    <w:t>3</w:t>
                  </w:r>
                </w:p>
              </w:tc>
              <w:tc>
                <w:tcPr>
                  <w:tcW w:w="981" w:type="dxa"/>
                </w:tcPr>
                <w:p w14:paraId="5DCB9697">
                  <w:pPr>
                    <w:pStyle w:val="45"/>
                    <w:shd w:val="clear" w:color="auto" w:fill="auto"/>
                    <w:spacing w:line="240" w:lineRule="auto"/>
                    <w:ind w:left="20" w:right="20" w:firstLine="0"/>
                    <w:rPr>
                      <w:sz w:val="22"/>
                      <w:szCs w:val="22"/>
                    </w:rPr>
                  </w:pPr>
                  <w:r>
                    <w:rPr>
                      <w:sz w:val="22"/>
                      <w:szCs w:val="22"/>
                    </w:rPr>
                    <w:t>3</w:t>
                  </w:r>
                </w:p>
              </w:tc>
              <w:tc>
                <w:tcPr>
                  <w:tcW w:w="981" w:type="dxa"/>
                </w:tcPr>
                <w:p w14:paraId="2575370B">
                  <w:pPr>
                    <w:jc w:val="center"/>
                  </w:pPr>
                  <w:r>
                    <w:t>2</w:t>
                  </w:r>
                </w:p>
              </w:tc>
              <w:tc>
                <w:tcPr>
                  <w:tcW w:w="1421" w:type="dxa"/>
                </w:tcPr>
                <w:p w14:paraId="3CAC1901">
                  <w:pPr>
                    <w:jc w:val="center"/>
                  </w:pPr>
                  <w:r>
                    <w:t>14</w:t>
                  </w:r>
                </w:p>
              </w:tc>
            </w:tr>
            <w:tr w14:paraId="0EA30997">
              <w:tblPrEx>
                <w:tblCellMar>
                  <w:top w:w="0" w:type="dxa"/>
                  <w:left w:w="108" w:type="dxa"/>
                  <w:bottom w:w="0" w:type="dxa"/>
                  <w:right w:w="108" w:type="dxa"/>
                </w:tblCellMar>
              </w:tblPrEx>
              <w:tc>
                <w:tcPr>
                  <w:tcW w:w="2911" w:type="dxa"/>
                </w:tcPr>
                <w:p w14:paraId="174E7347">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981" w:type="dxa"/>
                  <w:vAlign w:val="bottom"/>
                </w:tcPr>
                <w:p w14:paraId="374742AF">
                  <w:pPr>
                    <w:pStyle w:val="45"/>
                    <w:shd w:val="clear" w:color="auto" w:fill="auto"/>
                    <w:spacing w:line="240" w:lineRule="auto"/>
                    <w:ind w:left="20" w:right="20" w:firstLine="0"/>
                    <w:rPr>
                      <w:sz w:val="22"/>
                      <w:szCs w:val="22"/>
                    </w:rPr>
                  </w:pPr>
                </w:p>
              </w:tc>
              <w:tc>
                <w:tcPr>
                  <w:tcW w:w="981" w:type="dxa"/>
                </w:tcPr>
                <w:p w14:paraId="07D620E2">
                  <w:pPr>
                    <w:pStyle w:val="45"/>
                    <w:shd w:val="clear" w:color="auto" w:fill="auto"/>
                    <w:spacing w:line="240" w:lineRule="auto"/>
                    <w:ind w:left="20" w:right="20" w:firstLine="0"/>
                    <w:rPr>
                      <w:sz w:val="22"/>
                      <w:szCs w:val="22"/>
                    </w:rPr>
                  </w:pPr>
                </w:p>
              </w:tc>
              <w:tc>
                <w:tcPr>
                  <w:tcW w:w="981" w:type="dxa"/>
                </w:tcPr>
                <w:p w14:paraId="57760E7A">
                  <w:pPr>
                    <w:pStyle w:val="45"/>
                    <w:shd w:val="clear" w:color="auto" w:fill="auto"/>
                    <w:spacing w:line="240" w:lineRule="auto"/>
                    <w:ind w:left="20" w:right="20" w:firstLine="0"/>
                    <w:rPr>
                      <w:sz w:val="22"/>
                      <w:szCs w:val="22"/>
                    </w:rPr>
                  </w:pPr>
                </w:p>
              </w:tc>
              <w:tc>
                <w:tcPr>
                  <w:tcW w:w="981" w:type="dxa"/>
                </w:tcPr>
                <w:p w14:paraId="6E573E47">
                  <w:pPr>
                    <w:pStyle w:val="45"/>
                    <w:shd w:val="clear" w:color="auto" w:fill="auto"/>
                    <w:spacing w:line="240" w:lineRule="auto"/>
                    <w:ind w:left="20" w:right="20" w:firstLine="0"/>
                    <w:rPr>
                      <w:sz w:val="22"/>
                      <w:szCs w:val="22"/>
                    </w:rPr>
                  </w:pPr>
                </w:p>
              </w:tc>
              <w:tc>
                <w:tcPr>
                  <w:tcW w:w="981" w:type="dxa"/>
                </w:tcPr>
                <w:p w14:paraId="0E72C34F">
                  <w:pPr>
                    <w:jc w:val="center"/>
                  </w:pPr>
                  <w:r>
                    <w:t>1</w:t>
                  </w:r>
                </w:p>
              </w:tc>
              <w:tc>
                <w:tcPr>
                  <w:tcW w:w="1421" w:type="dxa"/>
                </w:tcPr>
                <w:p w14:paraId="62137D59">
                  <w:pPr>
                    <w:jc w:val="center"/>
                  </w:pPr>
                  <w:r>
                    <w:t>1</w:t>
                  </w:r>
                </w:p>
              </w:tc>
            </w:tr>
            <w:tr w14:paraId="01798989">
              <w:tblPrEx>
                <w:tblCellMar>
                  <w:top w:w="0" w:type="dxa"/>
                  <w:left w:w="108" w:type="dxa"/>
                  <w:bottom w:w="0" w:type="dxa"/>
                  <w:right w:w="108" w:type="dxa"/>
                </w:tblCellMar>
              </w:tblPrEx>
              <w:tc>
                <w:tcPr>
                  <w:tcW w:w="2911" w:type="dxa"/>
                </w:tcPr>
                <w:p w14:paraId="15EDD57B">
                  <w:pPr>
                    <w:pStyle w:val="45"/>
                    <w:shd w:val="clear" w:color="auto" w:fill="auto"/>
                    <w:spacing w:line="240" w:lineRule="auto"/>
                    <w:ind w:right="20" w:firstLine="0"/>
                    <w:jc w:val="left"/>
                    <w:rPr>
                      <w:sz w:val="22"/>
                      <w:szCs w:val="22"/>
                    </w:rPr>
                  </w:pPr>
                  <w:r>
                    <w:rPr>
                      <w:sz w:val="22"/>
                      <w:szCs w:val="22"/>
                    </w:rPr>
                    <w:t xml:space="preserve">География </w:t>
                  </w:r>
                </w:p>
              </w:tc>
              <w:tc>
                <w:tcPr>
                  <w:tcW w:w="981" w:type="dxa"/>
                  <w:vAlign w:val="bottom"/>
                </w:tcPr>
                <w:p w14:paraId="0D2D601C">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06A300EF">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051D1BF5">
                  <w:pPr>
                    <w:pStyle w:val="45"/>
                    <w:shd w:val="clear" w:color="auto" w:fill="auto"/>
                    <w:spacing w:line="240" w:lineRule="auto"/>
                    <w:ind w:left="20" w:right="20" w:firstLine="0"/>
                    <w:rPr>
                      <w:sz w:val="22"/>
                      <w:szCs w:val="22"/>
                    </w:rPr>
                  </w:pPr>
                  <w:r>
                    <w:rPr>
                      <w:sz w:val="22"/>
                      <w:szCs w:val="22"/>
                    </w:rPr>
                    <w:t>2</w:t>
                  </w:r>
                </w:p>
              </w:tc>
              <w:tc>
                <w:tcPr>
                  <w:tcW w:w="981" w:type="dxa"/>
                </w:tcPr>
                <w:p w14:paraId="0C108128">
                  <w:pPr>
                    <w:pStyle w:val="45"/>
                    <w:shd w:val="clear" w:color="auto" w:fill="auto"/>
                    <w:spacing w:line="240" w:lineRule="auto"/>
                    <w:ind w:left="20" w:right="20" w:firstLine="0"/>
                    <w:rPr>
                      <w:sz w:val="22"/>
                      <w:szCs w:val="22"/>
                    </w:rPr>
                  </w:pPr>
                  <w:r>
                    <w:rPr>
                      <w:sz w:val="22"/>
                      <w:szCs w:val="22"/>
                    </w:rPr>
                    <w:t>2</w:t>
                  </w:r>
                </w:p>
              </w:tc>
              <w:tc>
                <w:tcPr>
                  <w:tcW w:w="981" w:type="dxa"/>
                </w:tcPr>
                <w:p w14:paraId="0BD66EFB">
                  <w:pPr>
                    <w:jc w:val="center"/>
                  </w:pPr>
                  <w:r>
                    <w:t>2</w:t>
                  </w:r>
                </w:p>
              </w:tc>
              <w:tc>
                <w:tcPr>
                  <w:tcW w:w="1421" w:type="dxa"/>
                </w:tcPr>
                <w:p w14:paraId="0C21D0AA">
                  <w:pPr>
                    <w:jc w:val="center"/>
                  </w:pPr>
                  <w:r>
                    <w:t>8</w:t>
                  </w:r>
                </w:p>
              </w:tc>
            </w:tr>
            <w:tr w14:paraId="023129D5">
              <w:tblPrEx>
                <w:tblCellMar>
                  <w:top w:w="0" w:type="dxa"/>
                  <w:left w:w="108" w:type="dxa"/>
                  <w:bottom w:w="0" w:type="dxa"/>
                  <w:right w:w="108" w:type="dxa"/>
                </w:tblCellMar>
              </w:tblPrEx>
              <w:tc>
                <w:tcPr>
                  <w:tcW w:w="2911" w:type="dxa"/>
                </w:tcPr>
                <w:p w14:paraId="5C712D1E">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981" w:type="dxa"/>
                  <w:vAlign w:val="bottom"/>
                </w:tcPr>
                <w:p w14:paraId="6B42D734">
                  <w:pPr>
                    <w:pStyle w:val="45"/>
                    <w:shd w:val="clear" w:color="auto" w:fill="auto"/>
                    <w:spacing w:line="240" w:lineRule="auto"/>
                    <w:ind w:left="20" w:right="20" w:firstLine="0"/>
                    <w:rPr>
                      <w:sz w:val="22"/>
                      <w:szCs w:val="22"/>
                    </w:rPr>
                  </w:pPr>
                  <w:r>
                    <w:rPr>
                      <w:sz w:val="22"/>
                      <w:szCs w:val="22"/>
                    </w:rPr>
                    <w:t>0,5</w:t>
                  </w:r>
                </w:p>
              </w:tc>
              <w:tc>
                <w:tcPr>
                  <w:tcW w:w="981" w:type="dxa"/>
                  <w:vAlign w:val="bottom"/>
                </w:tcPr>
                <w:p w14:paraId="48602AC6">
                  <w:pPr>
                    <w:pStyle w:val="45"/>
                    <w:shd w:val="clear" w:color="auto" w:fill="auto"/>
                    <w:spacing w:line="240" w:lineRule="auto"/>
                    <w:ind w:left="20" w:right="20" w:firstLine="0"/>
                    <w:rPr>
                      <w:sz w:val="22"/>
                      <w:szCs w:val="22"/>
                    </w:rPr>
                  </w:pPr>
                </w:p>
              </w:tc>
              <w:tc>
                <w:tcPr>
                  <w:tcW w:w="981" w:type="dxa"/>
                  <w:vAlign w:val="bottom"/>
                </w:tcPr>
                <w:p w14:paraId="4543E456">
                  <w:pPr>
                    <w:pStyle w:val="45"/>
                    <w:shd w:val="clear" w:color="auto" w:fill="auto"/>
                    <w:spacing w:line="240" w:lineRule="auto"/>
                    <w:ind w:left="20" w:right="20" w:firstLine="0"/>
                    <w:rPr>
                      <w:sz w:val="22"/>
                      <w:szCs w:val="22"/>
                    </w:rPr>
                  </w:pPr>
                </w:p>
              </w:tc>
              <w:tc>
                <w:tcPr>
                  <w:tcW w:w="981" w:type="dxa"/>
                </w:tcPr>
                <w:p w14:paraId="70CB3BFF">
                  <w:pPr>
                    <w:pStyle w:val="45"/>
                    <w:shd w:val="clear" w:color="auto" w:fill="auto"/>
                    <w:spacing w:line="240" w:lineRule="auto"/>
                    <w:ind w:left="20" w:right="20" w:firstLine="0"/>
                    <w:rPr>
                      <w:sz w:val="22"/>
                      <w:szCs w:val="22"/>
                    </w:rPr>
                  </w:pPr>
                </w:p>
              </w:tc>
              <w:tc>
                <w:tcPr>
                  <w:tcW w:w="981" w:type="dxa"/>
                </w:tcPr>
                <w:p w14:paraId="70C87936">
                  <w:pPr>
                    <w:jc w:val="center"/>
                  </w:pPr>
                </w:p>
              </w:tc>
              <w:tc>
                <w:tcPr>
                  <w:tcW w:w="1421" w:type="dxa"/>
                </w:tcPr>
                <w:p w14:paraId="05754F29">
                  <w:pPr>
                    <w:jc w:val="center"/>
                  </w:pPr>
                  <w:r>
                    <w:t>0,5</w:t>
                  </w:r>
                </w:p>
              </w:tc>
            </w:tr>
            <w:tr w14:paraId="387840F8">
              <w:tblPrEx>
                <w:tblCellMar>
                  <w:top w:w="0" w:type="dxa"/>
                  <w:left w:w="108" w:type="dxa"/>
                  <w:bottom w:w="0" w:type="dxa"/>
                  <w:right w:w="108" w:type="dxa"/>
                </w:tblCellMar>
              </w:tblPrEx>
              <w:tc>
                <w:tcPr>
                  <w:tcW w:w="2911" w:type="dxa"/>
                </w:tcPr>
                <w:p w14:paraId="45AE095C">
                  <w:pPr>
                    <w:pStyle w:val="45"/>
                    <w:shd w:val="clear" w:color="auto" w:fill="auto"/>
                    <w:spacing w:line="240" w:lineRule="auto"/>
                    <w:ind w:right="20" w:firstLine="0"/>
                    <w:jc w:val="left"/>
                    <w:rPr>
                      <w:sz w:val="22"/>
                      <w:szCs w:val="22"/>
                    </w:rPr>
                  </w:pPr>
                  <w:r>
                    <w:rPr>
                      <w:sz w:val="22"/>
                      <w:szCs w:val="22"/>
                    </w:rPr>
                    <w:t xml:space="preserve">Физика </w:t>
                  </w:r>
                </w:p>
              </w:tc>
              <w:tc>
                <w:tcPr>
                  <w:tcW w:w="981" w:type="dxa"/>
                  <w:vAlign w:val="bottom"/>
                </w:tcPr>
                <w:p w14:paraId="35717471">
                  <w:pPr>
                    <w:pStyle w:val="45"/>
                    <w:shd w:val="clear" w:color="auto" w:fill="auto"/>
                    <w:spacing w:line="240" w:lineRule="auto"/>
                    <w:ind w:left="20" w:right="20" w:firstLine="0"/>
                    <w:rPr>
                      <w:sz w:val="22"/>
                      <w:szCs w:val="22"/>
                    </w:rPr>
                  </w:pPr>
                </w:p>
              </w:tc>
              <w:tc>
                <w:tcPr>
                  <w:tcW w:w="981" w:type="dxa"/>
                  <w:vAlign w:val="bottom"/>
                </w:tcPr>
                <w:p w14:paraId="044FD064">
                  <w:pPr>
                    <w:pStyle w:val="45"/>
                    <w:shd w:val="clear" w:color="auto" w:fill="auto"/>
                    <w:spacing w:line="240" w:lineRule="auto"/>
                    <w:ind w:left="20" w:right="20" w:firstLine="0"/>
                    <w:rPr>
                      <w:sz w:val="22"/>
                      <w:szCs w:val="22"/>
                    </w:rPr>
                  </w:pPr>
                </w:p>
              </w:tc>
              <w:tc>
                <w:tcPr>
                  <w:tcW w:w="981" w:type="dxa"/>
                  <w:vAlign w:val="bottom"/>
                </w:tcPr>
                <w:p w14:paraId="45389CE4">
                  <w:pPr>
                    <w:pStyle w:val="45"/>
                    <w:shd w:val="clear" w:color="auto" w:fill="auto"/>
                    <w:spacing w:line="240" w:lineRule="auto"/>
                    <w:ind w:left="20" w:right="20" w:firstLine="0"/>
                    <w:rPr>
                      <w:sz w:val="22"/>
                      <w:szCs w:val="22"/>
                    </w:rPr>
                  </w:pPr>
                  <w:r>
                    <w:rPr>
                      <w:sz w:val="22"/>
                      <w:szCs w:val="22"/>
                    </w:rPr>
                    <w:t>2</w:t>
                  </w:r>
                </w:p>
              </w:tc>
              <w:tc>
                <w:tcPr>
                  <w:tcW w:w="981" w:type="dxa"/>
                </w:tcPr>
                <w:p w14:paraId="30F720BB">
                  <w:pPr>
                    <w:pStyle w:val="45"/>
                    <w:shd w:val="clear" w:color="auto" w:fill="auto"/>
                    <w:spacing w:line="240" w:lineRule="auto"/>
                    <w:ind w:left="20" w:right="20" w:firstLine="0"/>
                    <w:rPr>
                      <w:sz w:val="22"/>
                      <w:szCs w:val="22"/>
                    </w:rPr>
                  </w:pPr>
                  <w:r>
                    <w:rPr>
                      <w:sz w:val="22"/>
                      <w:szCs w:val="22"/>
                    </w:rPr>
                    <w:t>2</w:t>
                  </w:r>
                </w:p>
              </w:tc>
              <w:tc>
                <w:tcPr>
                  <w:tcW w:w="981" w:type="dxa"/>
                </w:tcPr>
                <w:p w14:paraId="5E21C70A">
                  <w:pPr>
                    <w:jc w:val="center"/>
                  </w:pPr>
                  <w:r>
                    <w:t>3</w:t>
                  </w:r>
                </w:p>
              </w:tc>
              <w:tc>
                <w:tcPr>
                  <w:tcW w:w="1421" w:type="dxa"/>
                </w:tcPr>
                <w:p w14:paraId="11D4AFC4">
                  <w:pPr>
                    <w:jc w:val="center"/>
                  </w:pPr>
                  <w:r>
                    <w:t>7</w:t>
                  </w:r>
                </w:p>
              </w:tc>
            </w:tr>
            <w:tr w14:paraId="68FE2FA7">
              <w:tblPrEx>
                <w:tblCellMar>
                  <w:top w:w="0" w:type="dxa"/>
                  <w:left w:w="108" w:type="dxa"/>
                  <w:bottom w:w="0" w:type="dxa"/>
                  <w:right w:w="108" w:type="dxa"/>
                </w:tblCellMar>
              </w:tblPrEx>
              <w:tc>
                <w:tcPr>
                  <w:tcW w:w="2911" w:type="dxa"/>
                </w:tcPr>
                <w:p w14:paraId="0EA8CC0D">
                  <w:pPr>
                    <w:pStyle w:val="45"/>
                    <w:shd w:val="clear" w:color="auto" w:fill="auto"/>
                    <w:spacing w:line="240" w:lineRule="auto"/>
                    <w:ind w:right="20" w:firstLine="0"/>
                    <w:jc w:val="left"/>
                    <w:rPr>
                      <w:sz w:val="22"/>
                      <w:szCs w:val="22"/>
                    </w:rPr>
                  </w:pPr>
                  <w:r>
                    <w:rPr>
                      <w:sz w:val="22"/>
                      <w:szCs w:val="22"/>
                    </w:rPr>
                    <w:t xml:space="preserve">Химия </w:t>
                  </w:r>
                </w:p>
              </w:tc>
              <w:tc>
                <w:tcPr>
                  <w:tcW w:w="981" w:type="dxa"/>
                  <w:vAlign w:val="bottom"/>
                </w:tcPr>
                <w:p w14:paraId="0320EF51">
                  <w:pPr>
                    <w:pStyle w:val="45"/>
                    <w:shd w:val="clear" w:color="auto" w:fill="auto"/>
                    <w:spacing w:line="240" w:lineRule="auto"/>
                    <w:ind w:left="20" w:right="20" w:firstLine="0"/>
                    <w:rPr>
                      <w:sz w:val="22"/>
                      <w:szCs w:val="22"/>
                    </w:rPr>
                  </w:pPr>
                </w:p>
              </w:tc>
              <w:tc>
                <w:tcPr>
                  <w:tcW w:w="981" w:type="dxa"/>
                  <w:vAlign w:val="bottom"/>
                </w:tcPr>
                <w:p w14:paraId="54A380C1">
                  <w:pPr>
                    <w:pStyle w:val="45"/>
                    <w:shd w:val="clear" w:color="auto" w:fill="auto"/>
                    <w:spacing w:line="240" w:lineRule="auto"/>
                    <w:ind w:left="20" w:right="20" w:firstLine="0"/>
                    <w:rPr>
                      <w:sz w:val="22"/>
                      <w:szCs w:val="22"/>
                    </w:rPr>
                  </w:pPr>
                </w:p>
              </w:tc>
              <w:tc>
                <w:tcPr>
                  <w:tcW w:w="981" w:type="dxa"/>
                  <w:vAlign w:val="bottom"/>
                </w:tcPr>
                <w:p w14:paraId="67262305">
                  <w:pPr>
                    <w:pStyle w:val="45"/>
                    <w:shd w:val="clear" w:color="auto" w:fill="auto"/>
                    <w:spacing w:line="240" w:lineRule="auto"/>
                    <w:ind w:left="20" w:right="20" w:firstLine="0"/>
                    <w:rPr>
                      <w:sz w:val="22"/>
                      <w:szCs w:val="22"/>
                    </w:rPr>
                  </w:pPr>
                </w:p>
              </w:tc>
              <w:tc>
                <w:tcPr>
                  <w:tcW w:w="981" w:type="dxa"/>
                </w:tcPr>
                <w:p w14:paraId="7825E657">
                  <w:pPr>
                    <w:pStyle w:val="45"/>
                    <w:shd w:val="clear" w:color="auto" w:fill="auto"/>
                    <w:spacing w:line="240" w:lineRule="auto"/>
                    <w:ind w:left="20" w:right="20" w:firstLine="0"/>
                    <w:rPr>
                      <w:sz w:val="22"/>
                      <w:szCs w:val="22"/>
                    </w:rPr>
                  </w:pPr>
                  <w:r>
                    <w:rPr>
                      <w:sz w:val="22"/>
                      <w:szCs w:val="22"/>
                    </w:rPr>
                    <w:t>2</w:t>
                  </w:r>
                </w:p>
              </w:tc>
              <w:tc>
                <w:tcPr>
                  <w:tcW w:w="981" w:type="dxa"/>
                </w:tcPr>
                <w:p w14:paraId="31329C5B">
                  <w:pPr>
                    <w:jc w:val="center"/>
                  </w:pPr>
                  <w:r>
                    <w:t>2</w:t>
                  </w:r>
                </w:p>
              </w:tc>
              <w:tc>
                <w:tcPr>
                  <w:tcW w:w="1421" w:type="dxa"/>
                </w:tcPr>
                <w:p w14:paraId="186D6E62">
                  <w:pPr>
                    <w:jc w:val="center"/>
                  </w:pPr>
                  <w:r>
                    <w:t>4</w:t>
                  </w:r>
                </w:p>
              </w:tc>
            </w:tr>
            <w:tr w14:paraId="779A60CF">
              <w:tblPrEx>
                <w:tblCellMar>
                  <w:top w:w="0" w:type="dxa"/>
                  <w:left w:w="108" w:type="dxa"/>
                  <w:bottom w:w="0" w:type="dxa"/>
                  <w:right w:w="108" w:type="dxa"/>
                </w:tblCellMar>
              </w:tblPrEx>
              <w:tc>
                <w:tcPr>
                  <w:tcW w:w="2911" w:type="dxa"/>
                </w:tcPr>
                <w:p w14:paraId="63C50E9D">
                  <w:pPr>
                    <w:pStyle w:val="45"/>
                    <w:shd w:val="clear" w:color="auto" w:fill="auto"/>
                    <w:spacing w:line="240" w:lineRule="auto"/>
                    <w:ind w:right="20" w:firstLine="0"/>
                    <w:jc w:val="left"/>
                    <w:rPr>
                      <w:sz w:val="22"/>
                      <w:szCs w:val="22"/>
                    </w:rPr>
                  </w:pPr>
                  <w:r>
                    <w:rPr>
                      <w:sz w:val="22"/>
                      <w:szCs w:val="22"/>
                    </w:rPr>
                    <w:t xml:space="preserve">Биология </w:t>
                  </w:r>
                </w:p>
              </w:tc>
              <w:tc>
                <w:tcPr>
                  <w:tcW w:w="981" w:type="dxa"/>
                  <w:vAlign w:val="bottom"/>
                </w:tcPr>
                <w:p w14:paraId="2E5C58B7">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8C6A4B1">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450DC71">
                  <w:pPr>
                    <w:pStyle w:val="45"/>
                    <w:shd w:val="clear" w:color="auto" w:fill="auto"/>
                    <w:spacing w:line="240" w:lineRule="auto"/>
                    <w:ind w:left="20" w:right="20" w:firstLine="0"/>
                    <w:rPr>
                      <w:sz w:val="22"/>
                      <w:szCs w:val="22"/>
                    </w:rPr>
                  </w:pPr>
                  <w:r>
                    <w:rPr>
                      <w:sz w:val="22"/>
                      <w:szCs w:val="22"/>
                    </w:rPr>
                    <w:t>1</w:t>
                  </w:r>
                </w:p>
              </w:tc>
              <w:tc>
                <w:tcPr>
                  <w:tcW w:w="981" w:type="dxa"/>
                </w:tcPr>
                <w:p w14:paraId="5243DA2F">
                  <w:pPr>
                    <w:pStyle w:val="45"/>
                    <w:shd w:val="clear" w:color="auto" w:fill="auto"/>
                    <w:spacing w:line="240" w:lineRule="auto"/>
                    <w:ind w:left="20" w:right="20" w:firstLine="0"/>
                    <w:rPr>
                      <w:sz w:val="22"/>
                      <w:szCs w:val="22"/>
                    </w:rPr>
                  </w:pPr>
                  <w:r>
                    <w:rPr>
                      <w:sz w:val="22"/>
                      <w:szCs w:val="22"/>
                    </w:rPr>
                    <w:t>2</w:t>
                  </w:r>
                </w:p>
              </w:tc>
              <w:tc>
                <w:tcPr>
                  <w:tcW w:w="981" w:type="dxa"/>
                </w:tcPr>
                <w:p w14:paraId="7533215F">
                  <w:pPr>
                    <w:jc w:val="center"/>
                  </w:pPr>
                  <w:r>
                    <w:t>2</w:t>
                  </w:r>
                </w:p>
              </w:tc>
              <w:tc>
                <w:tcPr>
                  <w:tcW w:w="1421" w:type="dxa"/>
                </w:tcPr>
                <w:p w14:paraId="571E65EA">
                  <w:pPr>
                    <w:jc w:val="center"/>
                  </w:pPr>
                  <w:r>
                    <w:t>7</w:t>
                  </w:r>
                </w:p>
              </w:tc>
            </w:tr>
            <w:tr w14:paraId="4964ABF5">
              <w:tblPrEx>
                <w:tblCellMar>
                  <w:top w:w="0" w:type="dxa"/>
                  <w:left w:w="108" w:type="dxa"/>
                  <w:bottom w:w="0" w:type="dxa"/>
                  <w:right w:w="108" w:type="dxa"/>
                </w:tblCellMar>
              </w:tblPrEx>
              <w:tc>
                <w:tcPr>
                  <w:tcW w:w="2911" w:type="dxa"/>
                </w:tcPr>
                <w:p w14:paraId="30C4A7D8">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981" w:type="dxa"/>
                </w:tcPr>
                <w:p w14:paraId="0727DA4F">
                  <w:pPr>
                    <w:pStyle w:val="45"/>
                    <w:shd w:val="clear" w:color="auto" w:fill="auto"/>
                    <w:spacing w:line="240" w:lineRule="auto"/>
                    <w:ind w:left="20" w:right="20" w:firstLine="0"/>
                    <w:rPr>
                      <w:sz w:val="22"/>
                      <w:szCs w:val="22"/>
                    </w:rPr>
                  </w:pPr>
                  <w:r>
                    <w:rPr>
                      <w:sz w:val="22"/>
                      <w:szCs w:val="22"/>
                    </w:rPr>
                    <w:t>1</w:t>
                  </w:r>
                </w:p>
              </w:tc>
              <w:tc>
                <w:tcPr>
                  <w:tcW w:w="981" w:type="dxa"/>
                </w:tcPr>
                <w:p w14:paraId="5C99335E">
                  <w:pPr>
                    <w:pStyle w:val="45"/>
                    <w:shd w:val="clear" w:color="auto" w:fill="auto"/>
                    <w:spacing w:line="240" w:lineRule="auto"/>
                    <w:ind w:left="20" w:right="20" w:firstLine="0"/>
                    <w:rPr>
                      <w:sz w:val="22"/>
                      <w:szCs w:val="22"/>
                    </w:rPr>
                  </w:pPr>
                  <w:r>
                    <w:rPr>
                      <w:sz w:val="22"/>
                      <w:szCs w:val="22"/>
                    </w:rPr>
                    <w:t>1</w:t>
                  </w:r>
                </w:p>
              </w:tc>
              <w:tc>
                <w:tcPr>
                  <w:tcW w:w="981" w:type="dxa"/>
                </w:tcPr>
                <w:p w14:paraId="7752CF05">
                  <w:pPr>
                    <w:pStyle w:val="45"/>
                    <w:shd w:val="clear" w:color="auto" w:fill="auto"/>
                    <w:spacing w:line="240" w:lineRule="auto"/>
                    <w:ind w:left="20" w:right="20" w:firstLine="0"/>
                    <w:rPr>
                      <w:sz w:val="22"/>
                      <w:szCs w:val="22"/>
                    </w:rPr>
                  </w:pPr>
                  <w:r>
                    <w:rPr>
                      <w:sz w:val="22"/>
                      <w:szCs w:val="22"/>
                    </w:rPr>
                    <w:t>1</w:t>
                  </w:r>
                </w:p>
              </w:tc>
              <w:tc>
                <w:tcPr>
                  <w:tcW w:w="981" w:type="dxa"/>
                </w:tcPr>
                <w:p w14:paraId="05C1E94E">
                  <w:pPr>
                    <w:pStyle w:val="45"/>
                    <w:shd w:val="clear" w:color="auto" w:fill="auto"/>
                    <w:spacing w:line="240" w:lineRule="auto"/>
                    <w:ind w:left="20" w:right="20" w:firstLine="0"/>
                    <w:rPr>
                      <w:sz w:val="22"/>
                      <w:szCs w:val="22"/>
                    </w:rPr>
                  </w:pPr>
                </w:p>
              </w:tc>
              <w:tc>
                <w:tcPr>
                  <w:tcW w:w="981" w:type="dxa"/>
                </w:tcPr>
                <w:p w14:paraId="402049A9">
                  <w:pPr>
                    <w:jc w:val="center"/>
                  </w:pPr>
                </w:p>
              </w:tc>
              <w:tc>
                <w:tcPr>
                  <w:tcW w:w="1421" w:type="dxa"/>
                </w:tcPr>
                <w:p w14:paraId="25D41BF6">
                  <w:pPr>
                    <w:jc w:val="center"/>
                  </w:pPr>
                  <w:r>
                    <w:t>3</w:t>
                  </w:r>
                </w:p>
              </w:tc>
            </w:tr>
            <w:tr w14:paraId="2664E3CB">
              <w:tblPrEx>
                <w:tblCellMar>
                  <w:top w:w="0" w:type="dxa"/>
                  <w:left w:w="108" w:type="dxa"/>
                  <w:bottom w:w="0" w:type="dxa"/>
                  <w:right w:w="108" w:type="dxa"/>
                </w:tblCellMar>
              </w:tblPrEx>
              <w:tc>
                <w:tcPr>
                  <w:tcW w:w="2911" w:type="dxa"/>
                </w:tcPr>
                <w:p w14:paraId="6B68EE3A">
                  <w:pPr>
                    <w:pStyle w:val="45"/>
                    <w:shd w:val="clear" w:color="auto" w:fill="auto"/>
                    <w:spacing w:line="240" w:lineRule="auto"/>
                    <w:ind w:right="20" w:firstLine="0"/>
                    <w:jc w:val="left"/>
                    <w:rPr>
                      <w:sz w:val="22"/>
                      <w:szCs w:val="22"/>
                    </w:rPr>
                  </w:pPr>
                  <w:r>
                    <w:rPr>
                      <w:sz w:val="22"/>
                      <w:szCs w:val="22"/>
                    </w:rPr>
                    <w:t>Музыка</w:t>
                  </w:r>
                </w:p>
              </w:tc>
              <w:tc>
                <w:tcPr>
                  <w:tcW w:w="981" w:type="dxa"/>
                  <w:vAlign w:val="bottom"/>
                </w:tcPr>
                <w:p w14:paraId="667747AE">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7D7AE9F">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1F0DA2F4">
                  <w:pPr>
                    <w:pStyle w:val="45"/>
                    <w:shd w:val="clear" w:color="auto" w:fill="auto"/>
                    <w:spacing w:line="240" w:lineRule="auto"/>
                    <w:ind w:left="20" w:right="20" w:firstLine="0"/>
                    <w:rPr>
                      <w:sz w:val="22"/>
                      <w:szCs w:val="22"/>
                    </w:rPr>
                  </w:pPr>
                  <w:r>
                    <w:rPr>
                      <w:sz w:val="22"/>
                      <w:szCs w:val="22"/>
                    </w:rPr>
                    <w:t>1</w:t>
                  </w:r>
                </w:p>
              </w:tc>
              <w:tc>
                <w:tcPr>
                  <w:tcW w:w="981" w:type="dxa"/>
                </w:tcPr>
                <w:p w14:paraId="1E473255">
                  <w:pPr>
                    <w:pStyle w:val="45"/>
                    <w:shd w:val="clear" w:color="auto" w:fill="auto"/>
                    <w:spacing w:line="240" w:lineRule="auto"/>
                    <w:ind w:left="20" w:right="20" w:firstLine="0"/>
                    <w:rPr>
                      <w:sz w:val="22"/>
                      <w:szCs w:val="22"/>
                    </w:rPr>
                  </w:pPr>
                  <w:r>
                    <w:rPr>
                      <w:sz w:val="22"/>
                      <w:szCs w:val="22"/>
                    </w:rPr>
                    <w:t>1</w:t>
                  </w:r>
                </w:p>
              </w:tc>
              <w:tc>
                <w:tcPr>
                  <w:tcW w:w="981" w:type="dxa"/>
                </w:tcPr>
                <w:p w14:paraId="4F4F8668">
                  <w:pPr>
                    <w:jc w:val="center"/>
                  </w:pPr>
                </w:p>
              </w:tc>
              <w:tc>
                <w:tcPr>
                  <w:tcW w:w="1421" w:type="dxa"/>
                </w:tcPr>
                <w:p w14:paraId="3CF4F4CE">
                  <w:pPr>
                    <w:jc w:val="center"/>
                  </w:pPr>
                  <w:r>
                    <w:t>4</w:t>
                  </w:r>
                </w:p>
              </w:tc>
            </w:tr>
            <w:tr w14:paraId="4975D7C2">
              <w:tblPrEx>
                <w:tblCellMar>
                  <w:top w:w="0" w:type="dxa"/>
                  <w:left w:w="108" w:type="dxa"/>
                  <w:bottom w:w="0" w:type="dxa"/>
                  <w:right w:w="108" w:type="dxa"/>
                </w:tblCellMar>
              </w:tblPrEx>
              <w:tc>
                <w:tcPr>
                  <w:tcW w:w="2911" w:type="dxa"/>
                </w:tcPr>
                <w:p w14:paraId="47D67AEB">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981" w:type="dxa"/>
                </w:tcPr>
                <w:p w14:paraId="7A34B3E8">
                  <w:pPr>
                    <w:pStyle w:val="45"/>
                    <w:shd w:val="clear" w:color="auto" w:fill="auto"/>
                    <w:spacing w:line="240" w:lineRule="auto"/>
                    <w:ind w:left="20" w:right="20" w:firstLine="0"/>
                    <w:rPr>
                      <w:sz w:val="22"/>
                      <w:szCs w:val="22"/>
                    </w:rPr>
                  </w:pPr>
                  <w:r>
                    <w:rPr>
                      <w:sz w:val="22"/>
                      <w:szCs w:val="22"/>
                    </w:rPr>
                    <w:t>2</w:t>
                  </w:r>
                </w:p>
              </w:tc>
              <w:tc>
                <w:tcPr>
                  <w:tcW w:w="981" w:type="dxa"/>
                </w:tcPr>
                <w:p w14:paraId="6D6CFCD6">
                  <w:pPr>
                    <w:pStyle w:val="45"/>
                    <w:shd w:val="clear" w:color="auto" w:fill="auto"/>
                    <w:spacing w:line="240" w:lineRule="auto"/>
                    <w:ind w:left="20" w:right="20" w:firstLine="0"/>
                    <w:rPr>
                      <w:sz w:val="22"/>
                      <w:szCs w:val="22"/>
                    </w:rPr>
                  </w:pPr>
                  <w:r>
                    <w:rPr>
                      <w:sz w:val="22"/>
                      <w:szCs w:val="22"/>
                    </w:rPr>
                    <w:t>2</w:t>
                  </w:r>
                </w:p>
              </w:tc>
              <w:tc>
                <w:tcPr>
                  <w:tcW w:w="981" w:type="dxa"/>
                </w:tcPr>
                <w:p w14:paraId="01EFADC2">
                  <w:pPr>
                    <w:pStyle w:val="45"/>
                    <w:shd w:val="clear" w:color="auto" w:fill="auto"/>
                    <w:spacing w:line="240" w:lineRule="auto"/>
                    <w:ind w:left="20" w:right="20" w:firstLine="0"/>
                    <w:rPr>
                      <w:sz w:val="22"/>
                      <w:szCs w:val="22"/>
                    </w:rPr>
                  </w:pPr>
                  <w:r>
                    <w:rPr>
                      <w:sz w:val="22"/>
                      <w:szCs w:val="22"/>
                    </w:rPr>
                    <w:t>2</w:t>
                  </w:r>
                </w:p>
              </w:tc>
              <w:tc>
                <w:tcPr>
                  <w:tcW w:w="981" w:type="dxa"/>
                </w:tcPr>
                <w:p w14:paraId="3EA848D5">
                  <w:pPr>
                    <w:pStyle w:val="45"/>
                    <w:shd w:val="clear" w:color="auto" w:fill="auto"/>
                    <w:spacing w:line="240" w:lineRule="auto"/>
                    <w:ind w:left="20" w:right="20" w:firstLine="0"/>
                    <w:rPr>
                      <w:sz w:val="22"/>
                      <w:szCs w:val="22"/>
                    </w:rPr>
                  </w:pPr>
                  <w:r>
                    <w:rPr>
                      <w:sz w:val="22"/>
                      <w:szCs w:val="22"/>
                    </w:rPr>
                    <w:t>1</w:t>
                  </w:r>
                </w:p>
              </w:tc>
              <w:tc>
                <w:tcPr>
                  <w:tcW w:w="981" w:type="dxa"/>
                </w:tcPr>
                <w:p w14:paraId="03B4A7D5">
                  <w:pPr>
                    <w:jc w:val="center"/>
                  </w:pPr>
                  <w:r>
                    <w:t>1</w:t>
                  </w:r>
                </w:p>
              </w:tc>
              <w:tc>
                <w:tcPr>
                  <w:tcW w:w="1421" w:type="dxa"/>
                </w:tcPr>
                <w:p w14:paraId="2CBD9A52">
                  <w:pPr>
                    <w:jc w:val="center"/>
                  </w:pPr>
                  <w:r>
                    <w:t>8</w:t>
                  </w:r>
                </w:p>
              </w:tc>
            </w:tr>
            <w:tr w14:paraId="1FD44B06">
              <w:tblPrEx>
                <w:tblCellMar>
                  <w:top w:w="0" w:type="dxa"/>
                  <w:left w:w="108" w:type="dxa"/>
                  <w:bottom w:w="0" w:type="dxa"/>
                  <w:right w:w="108" w:type="dxa"/>
                </w:tblCellMar>
              </w:tblPrEx>
              <w:tc>
                <w:tcPr>
                  <w:tcW w:w="2911" w:type="dxa"/>
                </w:tcPr>
                <w:p w14:paraId="7831D4D2">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981" w:type="dxa"/>
                  <w:vAlign w:val="bottom"/>
                </w:tcPr>
                <w:p w14:paraId="2D6DA9B4">
                  <w:pPr>
                    <w:pStyle w:val="45"/>
                    <w:shd w:val="clear" w:color="auto" w:fill="auto"/>
                    <w:spacing w:line="240" w:lineRule="auto"/>
                    <w:ind w:left="20" w:right="20" w:firstLine="0"/>
                    <w:rPr>
                      <w:sz w:val="22"/>
                      <w:szCs w:val="22"/>
                    </w:rPr>
                  </w:pPr>
                </w:p>
              </w:tc>
              <w:tc>
                <w:tcPr>
                  <w:tcW w:w="981" w:type="dxa"/>
                  <w:vAlign w:val="bottom"/>
                </w:tcPr>
                <w:p w14:paraId="6555FDED">
                  <w:pPr>
                    <w:pStyle w:val="45"/>
                    <w:shd w:val="clear" w:color="auto" w:fill="auto"/>
                    <w:spacing w:line="240" w:lineRule="auto"/>
                    <w:ind w:left="20" w:right="20" w:firstLine="0"/>
                    <w:rPr>
                      <w:sz w:val="22"/>
                      <w:szCs w:val="22"/>
                    </w:rPr>
                  </w:pPr>
                </w:p>
              </w:tc>
              <w:tc>
                <w:tcPr>
                  <w:tcW w:w="981" w:type="dxa"/>
                  <w:vAlign w:val="bottom"/>
                </w:tcPr>
                <w:p w14:paraId="5C165A94">
                  <w:pPr>
                    <w:pStyle w:val="45"/>
                    <w:shd w:val="clear" w:color="auto" w:fill="auto"/>
                    <w:spacing w:line="240" w:lineRule="auto"/>
                    <w:ind w:left="20" w:right="20" w:firstLine="0"/>
                    <w:rPr>
                      <w:sz w:val="22"/>
                      <w:szCs w:val="22"/>
                    </w:rPr>
                  </w:pPr>
                </w:p>
              </w:tc>
              <w:tc>
                <w:tcPr>
                  <w:tcW w:w="981" w:type="dxa"/>
                </w:tcPr>
                <w:p w14:paraId="75B7E600">
                  <w:pPr>
                    <w:pStyle w:val="45"/>
                    <w:shd w:val="clear" w:color="auto" w:fill="auto"/>
                    <w:spacing w:line="240" w:lineRule="auto"/>
                    <w:ind w:left="20" w:right="20" w:firstLine="0"/>
                    <w:rPr>
                      <w:sz w:val="22"/>
                      <w:szCs w:val="22"/>
                    </w:rPr>
                  </w:pPr>
                  <w:r>
                    <w:rPr>
                      <w:sz w:val="22"/>
                      <w:szCs w:val="22"/>
                    </w:rPr>
                    <w:t>1</w:t>
                  </w:r>
                </w:p>
              </w:tc>
              <w:tc>
                <w:tcPr>
                  <w:tcW w:w="981" w:type="dxa"/>
                </w:tcPr>
                <w:p w14:paraId="720AF0DD">
                  <w:pPr>
                    <w:jc w:val="center"/>
                  </w:pPr>
                  <w:r>
                    <w:t>1</w:t>
                  </w:r>
                </w:p>
              </w:tc>
              <w:tc>
                <w:tcPr>
                  <w:tcW w:w="1421" w:type="dxa"/>
                </w:tcPr>
                <w:p w14:paraId="4EDE4B77">
                  <w:pPr>
                    <w:jc w:val="center"/>
                  </w:pPr>
                  <w:r>
                    <w:t>2</w:t>
                  </w:r>
                </w:p>
              </w:tc>
            </w:tr>
            <w:tr w14:paraId="29457B36">
              <w:tblPrEx>
                <w:tblCellMar>
                  <w:top w:w="0" w:type="dxa"/>
                  <w:left w:w="108" w:type="dxa"/>
                  <w:bottom w:w="0" w:type="dxa"/>
                  <w:right w:w="108" w:type="dxa"/>
                </w:tblCellMar>
              </w:tblPrEx>
              <w:tc>
                <w:tcPr>
                  <w:tcW w:w="2911" w:type="dxa"/>
                </w:tcPr>
                <w:p w14:paraId="78A38B1C">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981" w:type="dxa"/>
                </w:tcPr>
                <w:p w14:paraId="3176C9F3">
                  <w:pPr>
                    <w:jc w:val="center"/>
                  </w:pPr>
                  <w:r>
                    <w:t>2</w:t>
                  </w:r>
                </w:p>
              </w:tc>
              <w:tc>
                <w:tcPr>
                  <w:tcW w:w="981" w:type="dxa"/>
                </w:tcPr>
                <w:p w14:paraId="3712EAE7">
                  <w:pPr>
                    <w:jc w:val="center"/>
                  </w:pPr>
                  <w:r>
                    <w:t>2</w:t>
                  </w:r>
                </w:p>
              </w:tc>
              <w:tc>
                <w:tcPr>
                  <w:tcW w:w="981" w:type="dxa"/>
                </w:tcPr>
                <w:p w14:paraId="662AC321">
                  <w:pPr>
                    <w:jc w:val="center"/>
                  </w:pPr>
                  <w:r>
                    <w:t>2</w:t>
                  </w:r>
                </w:p>
              </w:tc>
              <w:tc>
                <w:tcPr>
                  <w:tcW w:w="981" w:type="dxa"/>
                </w:tcPr>
                <w:p w14:paraId="3434B1F1">
                  <w:pPr>
                    <w:pStyle w:val="45"/>
                    <w:shd w:val="clear" w:color="auto" w:fill="auto"/>
                    <w:spacing w:line="240" w:lineRule="auto"/>
                    <w:ind w:left="20" w:right="20" w:firstLine="0"/>
                    <w:rPr>
                      <w:sz w:val="22"/>
                      <w:szCs w:val="22"/>
                    </w:rPr>
                  </w:pPr>
                  <w:r>
                    <w:rPr>
                      <w:sz w:val="22"/>
                      <w:szCs w:val="22"/>
                    </w:rPr>
                    <w:t>2</w:t>
                  </w:r>
                </w:p>
              </w:tc>
              <w:tc>
                <w:tcPr>
                  <w:tcW w:w="981" w:type="dxa"/>
                </w:tcPr>
                <w:p w14:paraId="311DE1C3">
                  <w:pPr>
                    <w:jc w:val="center"/>
                  </w:pPr>
                  <w:r>
                    <w:t>2</w:t>
                  </w:r>
                </w:p>
              </w:tc>
              <w:tc>
                <w:tcPr>
                  <w:tcW w:w="1421" w:type="dxa"/>
                </w:tcPr>
                <w:p w14:paraId="2CB003AD">
                  <w:pPr>
                    <w:jc w:val="center"/>
                  </w:pPr>
                  <w:r>
                    <w:t>10</w:t>
                  </w:r>
                </w:p>
              </w:tc>
            </w:tr>
            <w:tr w14:paraId="4E115D4A">
              <w:tblPrEx>
                <w:tblCellMar>
                  <w:top w:w="0" w:type="dxa"/>
                  <w:left w:w="108" w:type="dxa"/>
                  <w:bottom w:w="0" w:type="dxa"/>
                  <w:right w:w="108" w:type="dxa"/>
                </w:tblCellMar>
              </w:tblPrEx>
              <w:tc>
                <w:tcPr>
                  <w:tcW w:w="2911" w:type="dxa"/>
                </w:tcPr>
                <w:p w14:paraId="6BCC9C4B">
                  <w:pPr>
                    <w:pStyle w:val="45"/>
                    <w:shd w:val="clear" w:color="auto" w:fill="auto"/>
                    <w:spacing w:line="240" w:lineRule="auto"/>
                    <w:ind w:right="20" w:firstLine="0"/>
                    <w:jc w:val="left"/>
                    <w:rPr>
                      <w:sz w:val="22"/>
                      <w:szCs w:val="22"/>
                    </w:rPr>
                  </w:pPr>
                  <w:r>
                    <w:rPr>
                      <w:sz w:val="22"/>
                      <w:szCs w:val="22"/>
                    </w:rPr>
                    <w:t>Итого</w:t>
                  </w:r>
                </w:p>
              </w:tc>
              <w:tc>
                <w:tcPr>
                  <w:tcW w:w="981" w:type="dxa"/>
                </w:tcPr>
                <w:p w14:paraId="76C955DB">
                  <w:pPr>
                    <w:jc w:val="center"/>
                    <w:rPr>
                      <w:i/>
                    </w:rPr>
                  </w:pPr>
                  <w:r>
                    <w:t>26,5</w:t>
                  </w:r>
                </w:p>
              </w:tc>
              <w:tc>
                <w:tcPr>
                  <w:tcW w:w="981" w:type="dxa"/>
                </w:tcPr>
                <w:p w14:paraId="669436AF">
                  <w:pPr>
                    <w:jc w:val="center"/>
                    <w:rPr>
                      <w:i/>
                    </w:rPr>
                  </w:pPr>
                  <w:r>
                    <w:t>28</w:t>
                  </w:r>
                </w:p>
              </w:tc>
              <w:tc>
                <w:tcPr>
                  <w:tcW w:w="981" w:type="dxa"/>
                </w:tcPr>
                <w:p w14:paraId="4B63BF7E">
                  <w:pPr>
                    <w:jc w:val="center"/>
                    <w:rPr>
                      <w:i/>
                    </w:rPr>
                  </w:pPr>
                  <w:r>
                    <w:t>30</w:t>
                  </w:r>
                </w:p>
              </w:tc>
              <w:tc>
                <w:tcPr>
                  <w:tcW w:w="981" w:type="dxa"/>
                </w:tcPr>
                <w:p w14:paraId="57D48182">
                  <w:pPr>
                    <w:pStyle w:val="45"/>
                    <w:shd w:val="clear" w:color="auto" w:fill="auto"/>
                    <w:spacing w:line="240" w:lineRule="auto"/>
                    <w:ind w:left="20" w:right="20" w:firstLine="0"/>
                    <w:rPr>
                      <w:sz w:val="22"/>
                      <w:szCs w:val="22"/>
                    </w:rPr>
                  </w:pPr>
                  <w:r>
                    <w:rPr>
                      <w:sz w:val="22"/>
                      <w:szCs w:val="22"/>
                    </w:rPr>
                    <w:t>31</w:t>
                  </w:r>
                </w:p>
              </w:tc>
              <w:tc>
                <w:tcPr>
                  <w:tcW w:w="981" w:type="dxa"/>
                </w:tcPr>
                <w:p w14:paraId="1743EAE3">
                  <w:pPr>
                    <w:jc w:val="center"/>
                  </w:pPr>
                  <w:r>
                    <w:t>32</w:t>
                  </w:r>
                </w:p>
              </w:tc>
              <w:tc>
                <w:tcPr>
                  <w:tcW w:w="1421" w:type="dxa"/>
                </w:tcPr>
                <w:p w14:paraId="3891B53D">
                  <w:pPr>
                    <w:jc w:val="center"/>
                  </w:pPr>
                  <w:r>
                    <w:t>147,5</w:t>
                  </w:r>
                </w:p>
              </w:tc>
            </w:tr>
            <w:tr w14:paraId="0DD188DE">
              <w:tc>
                <w:tcPr>
                  <w:tcW w:w="2911" w:type="dxa"/>
                </w:tcPr>
                <w:p w14:paraId="63A27FCA">
                  <w:r>
                    <w:t>Часть формируемая участниками образовательных отношений</w:t>
                  </w:r>
                </w:p>
              </w:tc>
              <w:tc>
                <w:tcPr>
                  <w:tcW w:w="981" w:type="dxa"/>
                </w:tcPr>
                <w:p w14:paraId="2A2E904A">
                  <w:pPr>
                    <w:pStyle w:val="45"/>
                    <w:shd w:val="clear" w:color="auto" w:fill="auto"/>
                    <w:spacing w:line="240" w:lineRule="auto"/>
                    <w:ind w:left="20" w:right="20" w:firstLine="0"/>
                    <w:rPr>
                      <w:sz w:val="22"/>
                      <w:szCs w:val="22"/>
                    </w:rPr>
                  </w:pPr>
                  <w:r>
                    <w:rPr>
                      <w:sz w:val="22"/>
                      <w:szCs w:val="22"/>
                    </w:rPr>
                    <w:t>2,5</w:t>
                  </w:r>
                </w:p>
              </w:tc>
              <w:tc>
                <w:tcPr>
                  <w:tcW w:w="981" w:type="dxa"/>
                </w:tcPr>
                <w:p w14:paraId="6777AC0B">
                  <w:pPr>
                    <w:pStyle w:val="45"/>
                    <w:shd w:val="clear" w:color="auto" w:fill="auto"/>
                    <w:spacing w:line="240" w:lineRule="auto"/>
                    <w:ind w:left="20" w:right="20" w:firstLine="0"/>
                    <w:rPr>
                      <w:sz w:val="22"/>
                      <w:szCs w:val="22"/>
                    </w:rPr>
                  </w:pPr>
                  <w:r>
                    <w:rPr>
                      <w:sz w:val="22"/>
                      <w:szCs w:val="22"/>
                    </w:rPr>
                    <w:t>2</w:t>
                  </w:r>
                </w:p>
              </w:tc>
              <w:tc>
                <w:tcPr>
                  <w:tcW w:w="981" w:type="dxa"/>
                </w:tcPr>
                <w:p w14:paraId="7B2B9318">
                  <w:pPr>
                    <w:pStyle w:val="45"/>
                    <w:shd w:val="clear" w:color="auto" w:fill="auto"/>
                    <w:spacing w:line="240" w:lineRule="auto"/>
                    <w:ind w:left="20" w:right="20" w:firstLine="0"/>
                    <w:rPr>
                      <w:sz w:val="22"/>
                      <w:szCs w:val="22"/>
                    </w:rPr>
                  </w:pPr>
                  <w:r>
                    <w:rPr>
                      <w:sz w:val="22"/>
                      <w:szCs w:val="22"/>
                    </w:rPr>
                    <w:t>2</w:t>
                  </w:r>
                </w:p>
              </w:tc>
              <w:tc>
                <w:tcPr>
                  <w:tcW w:w="981" w:type="dxa"/>
                </w:tcPr>
                <w:p w14:paraId="6D317FF4">
                  <w:pPr>
                    <w:pStyle w:val="45"/>
                    <w:shd w:val="clear" w:color="auto" w:fill="auto"/>
                    <w:spacing w:line="240" w:lineRule="auto"/>
                    <w:ind w:left="20" w:right="20" w:firstLine="0"/>
                    <w:rPr>
                      <w:sz w:val="22"/>
                      <w:szCs w:val="22"/>
                    </w:rPr>
                  </w:pPr>
                  <w:r>
                    <w:rPr>
                      <w:sz w:val="22"/>
                      <w:szCs w:val="22"/>
                    </w:rPr>
                    <w:t>2</w:t>
                  </w:r>
                </w:p>
              </w:tc>
              <w:tc>
                <w:tcPr>
                  <w:tcW w:w="981" w:type="dxa"/>
                </w:tcPr>
                <w:p w14:paraId="5752DBC2">
                  <w:pPr>
                    <w:jc w:val="center"/>
                  </w:pPr>
                  <w:r>
                    <w:t>1</w:t>
                  </w:r>
                </w:p>
              </w:tc>
              <w:tc>
                <w:tcPr>
                  <w:tcW w:w="1421" w:type="dxa"/>
                </w:tcPr>
                <w:p w14:paraId="76F428BE">
                  <w:pPr>
                    <w:jc w:val="center"/>
                  </w:pPr>
                  <w:r>
                    <w:t>9,5</w:t>
                  </w:r>
                </w:p>
              </w:tc>
            </w:tr>
            <w:tr w14:paraId="7BBDF470">
              <w:tblPrEx>
                <w:tblCellMar>
                  <w:top w:w="0" w:type="dxa"/>
                  <w:left w:w="108" w:type="dxa"/>
                  <w:bottom w:w="0" w:type="dxa"/>
                  <w:right w:w="108" w:type="dxa"/>
                </w:tblCellMar>
              </w:tblPrEx>
              <w:tc>
                <w:tcPr>
                  <w:tcW w:w="2911" w:type="dxa"/>
                </w:tcPr>
                <w:p w14:paraId="4BBE5BF5">
                  <w:pPr>
                    <w:rPr>
                      <w:bCs/>
                    </w:rPr>
                  </w:pPr>
                  <w:r>
                    <w:rPr>
                      <w:bCs/>
                    </w:rPr>
                    <w:t>Учебный курс «Практикум по родному языку»</w:t>
                  </w:r>
                </w:p>
              </w:tc>
              <w:tc>
                <w:tcPr>
                  <w:tcW w:w="981" w:type="dxa"/>
                </w:tcPr>
                <w:p w14:paraId="0D1E93FE">
                  <w:pPr>
                    <w:pStyle w:val="45"/>
                    <w:shd w:val="clear" w:color="auto" w:fill="auto"/>
                    <w:spacing w:line="240" w:lineRule="auto"/>
                    <w:ind w:left="20" w:right="20" w:firstLine="0"/>
                    <w:rPr>
                      <w:sz w:val="22"/>
                      <w:szCs w:val="22"/>
                    </w:rPr>
                  </w:pPr>
                  <w:r>
                    <w:rPr>
                      <w:sz w:val="22"/>
                      <w:szCs w:val="22"/>
                    </w:rPr>
                    <w:t>1,5</w:t>
                  </w:r>
                </w:p>
              </w:tc>
              <w:tc>
                <w:tcPr>
                  <w:tcW w:w="981" w:type="dxa"/>
                </w:tcPr>
                <w:p w14:paraId="36AFD03C">
                  <w:pPr>
                    <w:pStyle w:val="45"/>
                    <w:shd w:val="clear" w:color="auto" w:fill="auto"/>
                    <w:spacing w:line="240" w:lineRule="auto"/>
                    <w:ind w:left="20" w:right="20" w:firstLine="0"/>
                    <w:rPr>
                      <w:sz w:val="22"/>
                      <w:szCs w:val="22"/>
                    </w:rPr>
                  </w:pPr>
                  <w:r>
                    <w:rPr>
                      <w:sz w:val="22"/>
                      <w:szCs w:val="22"/>
                    </w:rPr>
                    <w:t>1</w:t>
                  </w:r>
                </w:p>
              </w:tc>
              <w:tc>
                <w:tcPr>
                  <w:tcW w:w="981" w:type="dxa"/>
                </w:tcPr>
                <w:p w14:paraId="6C43B814">
                  <w:pPr>
                    <w:pStyle w:val="45"/>
                    <w:shd w:val="clear" w:color="auto" w:fill="auto"/>
                    <w:spacing w:line="240" w:lineRule="auto"/>
                    <w:ind w:left="20" w:right="20" w:firstLine="0"/>
                    <w:rPr>
                      <w:sz w:val="22"/>
                      <w:szCs w:val="22"/>
                    </w:rPr>
                  </w:pPr>
                  <w:r>
                    <w:rPr>
                      <w:sz w:val="22"/>
                      <w:szCs w:val="22"/>
                    </w:rPr>
                    <w:t>1</w:t>
                  </w:r>
                </w:p>
              </w:tc>
              <w:tc>
                <w:tcPr>
                  <w:tcW w:w="981" w:type="dxa"/>
                </w:tcPr>
                <w:p w14:paraId="623F5609">
                  <w:pPr>
                    <w:pStyle w:val="45"/>
                    <w:shd w:val="clear" w:color="auto" w:fill="auto"/>
                    <w:spacing w:line="240" w:lineRule="auto"/>
                    <w:ind w:left="20" w:right="20" w:firstLine="0"/>
                    <w:rPr>
                      <w:sz w:val="22"/>
                      <w:szCs w:val="22"/>
                    </w:rPr>
                  </w:pPr>
                  <w:r>
                    <w:rPr>
                      <w:sz w:val="22"/>
                      <w:szCs w:val="22"/>
                    </w:rPr>
                    <w:t>1</w:t>
                  </w:r>
                </w:p>
              </w:tc>
              <w:tc>
                <w:tcPr>
                  <w:tcW w:w="981" w:type="dxa"/>
                </w:tcPr>
                <w:p w14:paraId="432C1B12">
                  <w:pPr>
                    <w:jc w:val="center"/>
                  </w:pPr>
                </w:p>
              </w:tc>
              <w:tc>
                <w:tcPr>
                  <w:tcW w:w="1421" w:type="dxa"/>
                </w:tcPr>
                <w:p w14:paraId="1CCB2160">
                  <w:pPr>
                    <w:jc w:val="center"/>
                  </w:pPr>
                  <w:r>
                    <w:t>4,5</w:t>
                  </w:r>
                </w:p>
              </w:tc>
            </w:tr>
            <w:tr w14:paraId="0BA9EFC5">
              <w:tblPrEx>
                <w:tblCellMar>
                  <w:top w:w="0" w:type="dxa"/>
                  <w:left w:w="108" w:type="dxa"/>
                  <w:bottom w:w="0" w:type="dxa"/>
                  <w:right w:w="108" w:type="dxa"/>
                </w:tblCellMar>
              </w:tblPrEx>
              <w:tc>
                <w:tcPr>
                  <w:tcW w:w="2911" w:type="dxa"/>
                </w:tcPr>
                <w:p w14:paraId="7C7829E7">
                  <w:pPr>
                    <w:rPr>
                      <w:bCs/>
                    </w:rPr>
                  </w:pPr>
                  <w:r>
                    <w:rPr>
                      <w:bCs/>
                    </w:rPr>
                    <w:t>Физическая культура. Модуль «Лапта»</w:t>
                  </w:r>
                </w:p>
              </w:tc>
              <w:tc>
                <w:tcPr>
                  <w:tcW w:w="981" w:type="dxa"/>
                </w:tcPr>
                <w:p w14:paraId="16468E33">
                  <w:pPr>
                    <w:pStyle w:val="45"/>
                    <w:shd w:val="clear" w:color="auto" w:fill="auto"/>
                    <w:spacing w:line="240" w:lineRule="auto"/>
                    <w:ind w:left="20" w:right="20" w:firstLine="0"/>
                    <w:rPr>
                      <w:sz w:val="22"/>
                      <w:szCs w:val="22"/>
                    </w:rPr>
                  </w:pPr>
                  <w:r>
                    <w:rPr>
                      <w:sz w:val="22"/>
                      <w:szCs w:val="22"/>
                    </w:rPr>
                    <w:t>1</w:t>
                  </w:r>
                </w:p>
              </w:tc>
              <w:tc>
                <w:tcPr>
                  <w:tcW w:w="981" w:type="dxa"/>
                </w:tcPr>
                <w:p w14:paraId="4DC5F99A">
                  <w:pPr>
                    <w:pStyle w:val="45"/>
                    <w:shd w:val="clear" w:color="auto" w:fill="auto"/>
                    <w:spacing w:line="240" w:lineRule="auto"/>
                    <w:ind w:left="20" w:right="20" w:firstLine="0"/>
                    <w:rPr>
                      <w:sz w:val="22"/>
                      <w:szCs w:val="22"/>
                    </w:rPr>
                  </w:pPr>
                  <w:r>
                    <w:rPr>
                      <w:sz w:val="22"/>
                      <w:szCs w:val="22"/>
                    </w:rPr>
                    <w:t>1</w:t>
                  </w:r>
                </w:p>
              </w:tc>
              <w:tc>
                <w:tcPr>
                  <w:tcW w:w="981" w:type="dxa"/>
                </w:tcPr>
                <w:p w14:paraId="77495051">
                  <w:pPr>
                    <w:pStyle w:val="45"/>
                    <w:shd w:val="clear" w:color="auto" w:fill="auto"/>
                    <w:spacing w:line="240" w:lineRule="auto"/>
                    <w:ind w:left="20" w:right="20" w:firstLine="0"/>
                    <w:rPr>
                      <w:sz w:val="22"/>
                      <w:szCs w:val="22"/>
                    </w:rPr>
                  </w:pPr>
                  <w:r>
                    <w:rPr>
                      <w:sz w:val="22"/>
                      <w:szCs w:val="22"/>
                    </w:rPr>
                    <w:t>1</w:t>
                  </w:r>
                </w:p>
              </w:tc>
              <w:tc>
                <w:tcPr>
                  <w:tcW w:w="981" w:type="dxa"/>
                </w:tcPr>
                <w:p w14:paraId="253F0815">
                  <w:pPr>
                    <w:pStyle w:val="45"/>
                    <w:shd w:val="clear" w:color="auto" w:fill="auto"/>
                    <w:spacing w:line="240" w:lineRule="auto"/>
                    <w:ind w:left="20" w:right="20" w:firstLine="0"/>
                    <w:rPr>
                      <w:sz w:val="22"/>
                      <w:szCs w:val="22"/>
                    </w:rPr>
                  </w:pPr>
                  <w:r>
                    <w:rPr>
                      <w:sz w:val="22"/>
                      <w:szCs w:val="22"/>
                    </w:rPr>
                    <w:t>1</w:t>
                  </w:r>
                </w:p>
              </w:tc>
              <w:tc>
                <w:tcPr>
                  <w:tcW w:w="981" w:type="dxa"/>
                </w:tcPr>
                <w:p w14:paraId="560170BF">
                  <w:pPr>
                    <w:jc w:val="center"/>
                  </w:pPr>
                  <w:r>
                    <w:t>1</w:t>
                  </w:r>
                </w:p>
              </w:tc>
              <w:tc>
                <w:tcPr>
                  <w:tcW w:w="1421" w:type="dxa"/>
                </w:tcPr>
                <w:p w14:paraId="54A80641">
                  <w:pPr>
                    <w:jc w:val="center"/>
                  </w:pPr>
                  <w:r>
                    <w:t>5</w:t>
                  </w:r>
                </w:p>
              </w:tc>
            </w:tr>
            <w:tr w14:paraId="283DF1EB">
              <w:tblPrEx>
                <w:tblCellMar>
                  <w:top w:w="0" w:type="dxa"/>
                  <w:left w:w="108" w:type="dxa"/>
                  <w:bottom w:w="0" w:type="dxa"/>
                  <w:right w:w="108" w:type="dxa"/>
                </w:tblCellMar>
              </w:tblPrEx>
              <w:tc>
                <w:tcPr>
                  <w:tcW w:w="2911" w:type="dxa"/>
                </w:tcPr>
                <w:p w14:paraId="5058997A">
                  <w:r>
                    <w:t>Учебные недели</w:t>
                  </w:r>
                </w:p>
              </w:tc>
              <w:tc>
                <w:tcPr>
                  <w:tcW w:w="981" w:type="dxa"/>
                </w:tcPr>
                <w:p w14:paraId="300B2DA2">
                  <w:pPr>
                    <w:pStyle w:val="45"/>
                    <w:shd w:val="clear" w:color="auto" w:fill="auto"/>
                    <w:spacing w:line="240" w:lineRule="auto"/>
                    <w:ind w:left="20" w:right="20" w:firstLine="0"/>
                    <w:rPr>
                      <w:sz w:val="22"/>
                      <w:szCs w:val="22"/>
                    </w:rPr>
                  </w:pPr>
                  <w:r>
                    <w:rPr>
                      <w:sz w:val="22"/>
                      <w:szCs w:val="22"/>
                    </w:rPr>
                    <w:t>34</w:t>
                  </w:r>
                </w:p>
              </w:tc>
              <w:tc>
                <w:tcPr>
                  <w:tcW w:w="981" w:type="dxa"/>
                </w:tcPr>
                <w:p w14:paraId="7F8C1A07">
                  <w:pPr>
                    <w:pStyle w:val="45"/>
                    <w:shd w:val="clear" w:color="auto" w:fill="auto"/>
                    <w:spacing w:line="240" w:lineRule="auto"/>
                    <w:ind w:left="20" w:right="20" w:firstLine="0"/>
                    <w:rPr>
                      <w:sz w:val="22"/>
                      <w:szCs w:val="22"/>
                    </w:rPr>
                  </w:pPr>
                  <w:r>
                    <w:rPr>
                      <w:sz w:val="22"/>
                      <w:szCs w:val="22"/>
                    </w:rPr>
                    <w:t>34</w:t>
                  </w:r>
                </w:p>
              </w:tc>
              <w:tc>
                <w:tcPr>
                  <w:tcW w:w="981" w:type="dxa"/>
                </w:tcPr>
                <w:p w14:paraId="750B835D">
                  <w:pPr>
                    <w:pStyle w:val="45"/>
                    <w:shd w:val="clear" w:color="auto" w:fill="auto"/>
                    <w:spacing w:line="240" w:lineRule="auto"/>
                    <w:ind w:left="20" w:right="20" w:firstLine="0"/>
                    <w:rPr>
                      <w:sz w:val="22"/>
                      <w:szCs w:val="22"/>
                    </w:rPr>
                  </w:pPr>
                  <w:r>
                    <w:rPr>
                      <w:sz w:val="22"/>
                      <w:szCs w:val="22"/>
                    </w:rPr>
                    <w:t>34</w:t>
                  </w:r>
                </w:p>
              </w:tc>
              <w:tc>
                <w:tcPr>
                  <w:tcW w:w="981" w:type="dxa"/>
                </w:tcPr>
                <w:p w14:paraId="472F36A3">
                  <w:pPr>
                    <w:pStyle w:val="45"/>
                    <w:shd w:val="clear" w:color="auto" w:fill="auto"/>
                    <w:spacing w:line="240" w:lineRule="auto"/>
                    <w:ind w:left="20" w:right="20" w:firstLine="0"/>
                    <w:rPr>
                      <w:sz w:val="22"/>
                      <w:szCs w:val="22"/>
                    </w:rPr>
                  </w:pPr>
                  <w:r>
                    <w:rPr>
                      <w:sz w:val="22"/>
                      <w:szCs w:val="22"/>
                    </w:rPr>
                    <w:t>34</w:t>
                  </w:r>
                </w:p>
              </w:tc>
              <w:tc>
                <w:tcPr>
                  <w:tcW w:w="981" w:type="dxa"/>
                </w:tcPr>
                <w:p w14:paraId="1368F7C7">
                  <w:pPr>
                    <w:jc w:val="center"/>
                  </w:pPr>
                  <w:r>
                    <w:t>34</w:t>
                  </w:r>
                </w:p>
              </w:tc>
              <w:tc>
                <w:tcPr>
                  <w:tcW w:w="1421" w:type="dxa"/>
                </w:tcPr>
                <w:p w14:paraId="76781693">
                  <w:pPr>
                    <w:jc w:val="center"/>
                  </w:pPr>
                  <w:r>
                    <w:t>34</w:t>
                  </w:r>
                </w:p>
              </w:tc>
            </w:tr>
            <w:tr w14:paraId="7D35369D">
              <w:tblPrEx>
                <w:tblCellMar>
                  <w:top w:w="0" w:type="dxa"/>
                  <w:left w:w="108" w:type="dxa"/>
                  <w:bottom w:w="0" w:type="dxa"/>
                  <w:right w:w="108" w:type="dxa"/>
                </w:tblCellMar>
              </w:tblPrEx>
              <w:tc>
                <w:tcPr>
                  <w:tcW w:w="2911" w:type="dxa"/>
                </w:tcPr>
                <w:p w14:paraId="31602DA7">
                  <w:r>
                    <w:t>Всего часов</w:t>
                  </w:r>
                </w:p>
              </w:tc>
              <w:tc>
                <w:tcPr>
                  <w:tcW w:w="981" w:type="dxa"/>
                </w:tcPr>
                <w:p w14:paraId="3B3582A0">
                  <w:pPr>
                    <w:pStyle w:val="45"/>
                    <w:shd w:val="clear" w:color="auto" w:fill="auto"/>
                    <w:spacing w:line="240" w:lineRule="auto"/>
                    <w:ind w:left="20" w:right="20" w:firstLine="0"/>
                    <w:rPr>
                      <w:sz w:val="22"/>
                      <w:szCs w:val="22"/>
                    </w:rPr>
                  </w:pPr>
                  <w:r>
                    <w:rPr>
                      <w:sz w:val="22"/>
                      <w:szCs w:val="22"/>
                    </w:rPr>
                    <w:t>986</w:t>
                  </w:r>
                </w:p>
              </w:tc>
              <w:tc>
                <w:tcPr>
                  <w:tcW w:w="981" w:type="dxa"/>
                </w:tcPr>
                <w:p w14:paraId="0A74CC18">
                  <w:pPr>
                    <w:pStyle w:val="45"/>
                    <w:shd w:val="clear" w:color="auto" w:fill="auto"/>
                    <w:spacing w:line="240" w:lineRule="auto"/>
                    <w:ind w:left="20" w:right="20" w:firstLine="0"/>
                    <w:rPr>
                      <w:sz w:val="22"/>
                      <w:szCs w:val="22"/>
                    </w:rPr>
                  </w:pPr>
                  <w:r>
                    <w:rPr>
                      <w:sz w:val="22"/>
                      <w:szCs w:val="22"/>
                    </w:rPr>
                    <w:t>1020</w:t>
                  </w:r>
                </w:p>
              </w:tc>
              <w:tc>
                <w:tcPr>
                  <w:tcW w:w="981" w:type="dxa"/>
                </w:tcPr>
                <w:p w14:paraId="60960CA0">
                  <w:pPr>
                    <w:pStyle w:val="45"/>
                    <w:shd w:val="clear" w:color="auto" w:fill="auto"/>
                    <w:spacing w:line="240" w:lineRule="auto"/>
                    <w:ind w:left="20" w:right="20" w:firstLine="0"/>
                    <w:rPr>
                      <w:sz w:val="22"/>
                      <w:szCs w:val="22"/>
                    </w:rPr>
                  </w:pPr>
                  <w:r>
                    <w:rPr>
                      <w:sz w:val="22"/>
                      <w:szCs w:val="22"/>
                    </w:rPr>
                    <w:t>1088</w:t>
                  </w:r>
                </w:p>
              </w:tc>
              <w:tc>
                <w:tcPr>
                  <w:tcW w:w="981" w:type="dxa"/>
                </w:tcPr>
                <w:p w14:paraId="0466E238">
                  <w:pPr>
                    <w:pStyle w:val="45"/>
                    <w:shd w:val="clear" w:color="auto" w:fill="auto"/>
                    <w:spacing w:line="240" w:lineRule="auto"/>
                    <w:ind w:left="20" w:right="20" w:firstLine="0"/>
                    <w:rPr>
                      <w:sz w:val="22"/>
                      <w:szCs w:val="22"/>
                    </w:rPr>
                  </w:pPr>
                  <w:r>
                    <w:rPr>
                      <w:sz w:val="22"/>
                      <w:szCs w:val="22"/>
                    </w:rPr>
                    <w:t>1122</w:t>
                  </w:r>
                </w:p>
              </w:tc>
              <w:tc>
                <w:tcPr>
                  <w:tcW w:w="981" w:type="dxa"/>
                </w:tcPr>
                <w:p w14:paraId="68FAE7C8">
                  <w:pPr>
                    <w:jc w:val="center"/>
                  </w:pPr>
                  <w:r>
                    <w:t>1122</w:t>
                  </w:r>
                </w:p>
              </w:tc>
              <w:tc>
                <w:tcPr>
                  <w:tcW w:w="1421" w:type="dxa"/>
                </w:tcPr>
                <w:p w14:paraId="3A50AE99">
                  <w:pPr>
                    <w:jc w:val="center"/>
                  </w:pPr>
                  <w:r>
                    <w:t>5338</w:t>
                  </w:r>
                </w:p>
              </w:tc>
            </w:tr>
            <w:tr w14:paraId="266DED68">
              <w:tblPrEx>
                <w:tblCellMar>
                  <w:top w:w="0" w:type="dxa"/>
                  <w:left w:w="108" w:type="dxa"/>
                  <w:bottom w:w="0" w:type="dxa"/>
                  <w:right w:w="108" w:type="dxa"/>
                </w:tblCellMar>
              </w:tblPrEx>
              <w:tc>
                <w:tcPr>
                  <w:tcW w:w="2911" w:type="dxa"/>
                </w:tcPr>
                <w:p w14:paraId="23EAB6B1">
                  <w:r>
                    <w:t>Максимально допустимая недельная нагрузка(при 5-дневной неделе) в соответствии с санитарными правилами и нормами</w:t>
                  </w:r>
                </w:p>
              </w:tc>
              <w:tc>
                <w:tcPr>
                  <w:tcW w:w="981" w:type="dxa"/>
                </w:tcPr>
                <w:p w14:paraId="655EBBD4">
                  <w:pPr>
                    <w:pStyle w:val="45"/>
                    <w:shd w:val="clear" w:color="auto" w:fill="auto"/>
                    <w:spacing w:line="240" w:lineRule="auto"/>
                    <w:ind w:left="20" w:right="20" w:firstLine="0"/>
                    <w:rPr>
                      <w:sz w:val="22"/>
                      <w:szCs w:val="22"/>
                    </w:rPr>
                  </w:pPr>
                  <w:r>
                    <w:rPr>
                      <w:sz w:val="22"/>
                      <w:szCs w:val="22"/>
                    </w:rPr>
                    <w:t>29</w:t>
                  </w:r>
                </w:p>
              </w:tc>
              <w:tc>
                <w:tcPr>
                  <w:tcW w:w="981" w:type="dxa"/>
                </w:tcPr>
                <w:p w14:paraId="6BE0DA10">
                  <w:pPr>
                    <w:pStyle w:val="45"/>
                    <w:shd w:val="clear" w:color="auto" w:fill="auto"/>
                    <w:spacing w:line="240" w:lineRule="auto"/>
                    <w:ind w:left="20" w:right="20" w:firstLine="0"/>
                    <w:rPr>
                      <w:sz w:val="22"/>
                      <w:szCs w:val="22"/>
                    </w:rPr>
                  </w:pPr>
                  <w:r>
                    <w:rPr>
                      <w:sz w:val="22"/>
                      <w:szCs w:val="22"/>
                    </w:rPr>
                    <w:t>30</w:t>
                  </w:r>
                </w:p>
              </w:tc>
              <w:tc>
                <w:tcPr>
                  <w:tcW w:w="981" w:type="dxa"/>
                </w:tcPr>
                <w:p w14:paraId="5226E10A">
                  <w:pPr>
                    <w:pStyle w:val="45"/>
                    <w:shd w:val="clear" w:color="auto" w:fill="auto"/>
                    <w:spacing w:line="240" w:lineRule="auto"/>
                    <w:ind w:left="20" w:right="20" w:firstLine="0"/>
                    <w:rPr>
                      <w:sz w:val="22"/>
                      <w:szCs w:val="22"/>
                    </w:rPr>
                  </w:pPr>
                  <w:r>
                    <w:rPr>
                      <w:sz w:val="22"/>
                      <w:szCs w:val="22"/>
                    </w:rPr>
                    <w:t>32</w:t>
                  </w:r>
                </w:p>
              </w:tc>
              <w:tc>
                <w:tcPr>
                  <w:tcW w:w="981" w:type="dxa"/>
                </w:tcPr>
                <w:p w14:paraId="58211BAC">
                  <w:pPr>
                    <w:pStyle w:val="45"/>
                    <w:shd w:val="clear" w:color="auto" w:fill="auto"/>
                    <w:spacing w:line="240" w:lineRule="auto"/>
                    <w:ind w:left="20" w:right="20" w:firstLine="0"/>
                    <w:rPr>
                      <w:sz w:val="22"/>
                      <w:szCs w:val="22"/>
                    </w:rPr>
                  </w:pPr>
                  <w:r>
                    <w:rPr>
                      <w:sz w:val="22"/>
                      <w:szCs w:val="22"/>
                    </w:rPr>
                    <w:t>33</w:t>
                  </w:r>
                </w:p>
              </w:tc>
              <w:tc>
                <w:tcPr>
                  <w:tcW w:w="981" w:type="dxa"/>
                </w:tcPr>
                <w:p w14:paraId="13FD2012">
                  <w:pPr>
                    <w:jc w:val="center"/>
                  </w:pPr>
                  <w:r>
                    <w:t>33</w:t>
                  </w:r>
                </w:p>
              </w:tc>
              <w:tc>
                <w:tcPr>
                  <w:tcW w:w="1421" w:type="dxa"/>
                </w:tcPr>
                <w:p w14:paraId="202627D7">
                  <w:pPr>
                    <w:jc w:val="center"/>
                  </w:pPr>
                  <w:r>
                    <w:t>157</w:t>
                  </w:r>
                </w:p>
              </w:tc>
            </w:tr>
          </w:tbl>
          <w:p w14:paraId="26B3EC73">
            <w:pPr>
              <w:jc w:val="center"/>
            </w:pPr>
          </w:p>
          <w:p w14:paraId="5EDAFB66">
            <w:pPr>
              <w:jc w:val="center"/>
            </w:pPr>
            <w:r>
              <w:t>Учебный план</w:t>
            </w:r>
          </w:p>
          <w:p w14:paraId="5E9CA01B">
            <w:pPr>
              <w:jc w:val="center"/>
            </w:pPr>
            <w:r>
              <w:t>на 2026-2027 учебный год</w:t>
            </w:r>
          </w:p>
          <w:p w14:paraId="65CDF16D">
            <w:pPr>
              <w:jc w:val="center"/>
            </w:pPr>
            <w:r>
              <w:t>(вариант 1) (5-дневная учебная неделя)</w:t>
            </w:r>
          </w:p>
          <w:p w14:paraId="56F4B8A2">
            <w:pPr>
              <w:jc w:val="center"/>
            </w:pPr>
          </w:p>
          <w:p w14:paraId="437A7DD0">
            <w:pPr>
              <w:jc w:val="center"/>
            </w:pPr>
            <w:r>
              <w:t>(филиал МАОУ «Аромашевская СОШ им. В.Д. Кармацкого» Новопетровская СОШ)</w:t>
            </w:r>
          </w:p>
          <w:p w14:paraId="7FC68144">
            <w:pPr>
              <w:jc w:val="center"/>
            </w:pPr>
          </w:p>
          <w:tbl>
            <w:tblPr>
              <w:tblStyle w:val="8"/>
              <w:tblW w:w="0" w:type="auto"/>
              <w:tblInd w:w="108" w:type="dxa"/>
              <w:tblLayout w:type="autofit"/>
              <w:tblCellMar>
                <w:top w:w="0" w:type="dxa"/>
                <w:left w:w="108" w:type="dxa"/>
                <w:bottom w:w="0" w:type="dxa"/>
                <w:right w:w="108" w:type="dxa"/>
              </w:tblCellMar>
            </w:tblPr>
            <w:tblGrid>
              <w:gridCol w:w="2911"/>
              <w:gridCol w:w="981"/>
              <w:gridCol w:w="981"/>
              <w:gridCol w:w="981"/>
              <w:gridCol w:w="981"/>
              <w:gridCol w:w="981"/>
              <w:gridCol w:w="1421"/>
            </w:tblGrid>
            <w:tr w14:paraId="5E4475F8">
              <w:tblPrEx>
                <w:tblCellMar>
                  <w:top w:w="0" w:type="dxa"/>
                  <w:left w:w="108" w:type="dxa"/>
                  <w:bottom w:w="0" w:type="dxa"/>
                  <w:right w:w="108" w:type="dxa"/>
                </w:tblCellMar>
              </w:tblPrEx>
              <w:tc>
                <w:tcPr>
                  <w:tcW w:w="9237" w:type="dxa"/>
                  <w:gridSpan w:val="7"/>
                </w:tcPr>
                <w:p w14:paraId="258CE8E0">
                  <w:r>
                    <w:t>Вариант №1</w:t>
                  </w:r>
                </w:p>
              </w:tc>
            </w:tr>
            <w:tr w14:paraId="311661E7">
              <w:tblPrEx>
                <w:tblCellMar>
                  <w:top w:w="0" w:type="dxa"/>
                  <w:left w:w="108" w:type="dxa"/>
                  <w:bottom w:w="0" w:type="dxa"/>
                  <w:right w:w="108" w:type="dxa"/>
                </w:tblCellMar>
              </w:tblPrEx>
              <w:tc>
                <w:tcPr>
                  <w:tcW w:w="2911" w:type="dxa"/>
                  <w:vMerge w:val="restart"/>
                </w:tcPr>
                <w:p w14:paraId="258A2589">
                  <w:r>
                    <w:t>Учебные предметы(учебные курсы)/классы</w:t>
                  </w:r>
                </w:p>
              </w:tc>
              <w:tc>
                <w:tcPr>
                  <w:tcW w:w="6326" w:type="dxa"/>
                  <w:gridSpan w:val="6"/>
                </w:tcPr>
                <w:p w14:paraId="442F778A">
                  <w:pPr>
                    <w:jc w:val="center"/>
                  </w:pPr>
                  <w:r>
                    <w:t>Количество часов в неделю</w:t>
                  </w:r>
                </w:p>
              </w:tc>
            </w:tr>
            <w:tr w14:paraId="6E23CAAE">
              <w:tblPrEx>
                <w:tblCellMar>
                  <w:top w:w="0" w:type="dxa"/>
                  <w:left w:w="108" w:type="dxa"/>
                  <w:bottom w:w="0" w:type="dxa"/>
                  <w:right w:w="108" w:type="dxa"/>
                </w:tblCellMar>
              </w:tblPrEx>
              <w:tc>
                <w:tcPr>
                  <w:tcW w:w="2911" w:type="dxa"/>
                  <w:vMerge w:val="continue"/>
                </w:tcPr>
                <w:p w14:paraId="2E291BF6"/>
              </w:tc>
              <w:tc>
                <w:tcPr>
                  <w:tcW w:w="981" w:type="dxa"/>
                </w:tcPr>
                <w:p w14:paraId="2CA71E15">
                  <w:pPr>
                    <w:jc w:val="center"/>
                  </w:pPr>
                  <w:r>
                    <w:t>5</w:t>
                  </w:r>
                </w:p>
              </w:tc>
              <w:tc>
                <w:tcPr>
                  <w:tcW w:w="981" w:type="dxa"/>
                </w:tcPr>
                <w:p w14:paraId="59797A82">
                  <w:pPr>
                    <w:jc w:val="center"/>
                  </w:pPr>
                  <w:r>
                    <w:t>6</w:t>
                  </w:r>
                </w:p>
              </w:tc>
              <w:tc>
                <w:tcPr>
                  <w:tcW w:w="981" w:type="dxa"/>
                </w:tcPr>
                <w:p w14:paraId="1A79E42F">
                  <w:pPr>
                    <w:jc w:val="center"/>
                  </w:pPr>
                  <w:r>
                    <w:t>7</w:t>
                  </w:r>
                </w:p>
              </w:tc>
              <w:tc>
                <w:tcPr>
                  <w:tcW w:w="981" w:type="dxa"/>
                </w:tcPr>
                <w:p w14:paraId="03150CB0">
                  <w:pPr>
                    <w:jc w:val="center"/>
                  </w:pPr>
                  <w:r>
                    <w:t>8</w:t>
                  </w:r>
                </w:p>
              </w:tc>
              <w:tc>
                <w:tcPr>
                  <w:tcW w:w="981" w:type="dxa"/>
                </w:tcPr>
                <w:p w14:paraId="4F573B1A">
                  <w:pPr>
                    <w:jc w:val="center"/>
                  </w:pPr>
                  <w:r>
                    <w:t>9</w:t>
                  </w:r>
                </w:p>
              </w:tc>
              <w:tc>
                <w:tcPr>
                  <w:tcW w:w="1421" w:type="dxa"/>
                </w:tcPr>
                <w:p w14:paraId="5B52E208">
                  <w:r>
                    <w:t xml:space="preserve">Всего </w:t>
                  </w:r>
                </w:p>
              </w:tc>
            </w:tr>
            <w:tr w14:paraId="75DA2708">
              <w:tblPrEx>
                <w:tblCellMar>
                  <w:top w:w="0" w:type="dxa"/>
                  <w:left w:w="108" w:type="dxa"/>
                  <w:bottom w:w="0" w:type="dxa"/>
                  <w:right w:w="108" w:type="dxa"/>
                </w:tblCellMar>
              </w:tblPrEx>
              <w:tc>
                <w:tcPr>
                  <w:tcW w:w="9237" w:type="dxa"/>
                  <w:gridSpan w:val="7"/>
                </w:tcPr>
                <w:p w14:paraId="3473AF65">
                  <w:r>
                    <w:t>Обязательная часть</w:t>
                  </w:r>
                </w:p>
              </w:tc>
            </w:tr>
            <w:tr w14:paraId="1F1798AB">
              <w:tblPrEx>
                <w:tblCellMar>
                  <w:top w:w="0" w:type="dxa"/>
                  <w:left w:w="108" w:type="dxa"/>
                  <w:bottom w:w="0" w:type="dxa"/>
                  <w:right w:w="108" w:type="dxa"/>
                </w:tblCellMar>
              </w:tblPrEx>
              <w:tc>
                <w:tcPr>
                  <w:tcW w:w="2911" w:type="dxa"/>
                </w:tcPr>
                <w:p w14:paraId="1F4046C1">
                  <w:pPr>
                    <w:pStyle w:val="45"/>
                    <w:shd w:val="clear" w:color="auto" w:fill="auto"/>
                    <w:spacing w:line="240" w:lineRule="auto"/>
                    <w:ind w:right="20" w:firstLine="0"/>
                    <w:jc w:val="left"/>
                    <w:rPr>
                      <w:sz w:val="22"/>
                      <w:szCs w:val="22"/>
                    </w:rPr>
                  </w:pPr>
                  <w:r>
                    <w:rPr>
                      <w:sz w:val="22"/>
                      <w:szCs w:val="22"/>
                    </w:rPr>
                    <w:t>Русский  язык</w:t>
                  </w:r>
                </w:p>
              </w:tc>
              <w:tc>
                <w:tcPr>
                  <w:tcW w:w="981" w:type="dxa"/>
                </w:tcPr>
                <w:p w14:paraId="5255D5AC">
                  <w:pPr>
                    <w:pStyle w:val="45"/>
                    <w:shd w:val="clear" w:color="auto" w:fill="auto"/>
                    <w:spacing w:line="240" w:lineRule="auto"/>
                    <w:ind w:left="20" w:right="20" w:firstLine="0"/>
                    <w:rPr>
                      <w:sz w:val="22"/>
                      <w:szCs w:val="22"/>
                    </w:rPr>
                  </w:pPr>
                  <w:r>
                    <w:rPr>
                      <w:sz w:val="22"/>
                      <w:szCs w:val="22"/>
                    </w:rPr>
                    <w:t>5</w:t>
                  </w:r>
                </w:p>
              </w:tc>
              <w:tc>
                <w:tcPr>
                  <w:tcW w:w="981" w:type="dxa"/>
                </w:tcPr>
                <w:p w14:paraId="5E60B84E">
                  <w:pPr>
                    <w:pStyle w:val="45"/>
                    <w:shd w:val="clear" w:color="auto" w:fill="auto"/>
                    <w:spacing w:line="240" w:lineRule="auto"/>
                    <w:ind w:left="20" w:right="20" w:firstLine="0"/>
                    <w:rPr>
                      <w:sz w:val="22"/>
                      <w:szCs w:val="22"/>
                    </w:rPr>
                  </w:pPr>
                  <w:r>
                    <w:rPr>
                      <w:sz w:val="22"/>
                      <w:szCs w:val="22"/>
                    </w:rPr>
                    <w:t>6</w:t>
                  </w:r>
                </w:p>
              </w:tc>
              <w:tc>
                <w:tcPr>
                  <w:tcW w:w="981" w:type="dxa"/>
                </w:tcPr>
                <w:p w14:paraId="7D91C73D">
                  <w:pPr>
                    <w:pStyle w:val="45"/>
                    <w:shd w:val="clear" w:color="auto" w:fill="auto"/>
                    <w:spacing w:line="240" w:lineRule="auto"/>
                    <w:ind w:left="20" w:right="20" w:firstLine="0"/>
                    <w:rPr>
                      <w:sz w:val="22"/>
                      <w:szCs w:val="22"/>
                    </w:rPr>
                  </w:pPr>
                  <w:r>
                    <w:rPr>
                      <w:sz w:val="22"/>
                      <w:szCs w:val="22"/>
                    </w:rPr>
                    <w:t>4</w:t>
                  </w:r>
                </w:p>
              </w:tc>
              <w:tc>
                <w:tcPr>
                  <w:tcW w:w="981" w:type="dxa"/>
                </w:tcPr>
                <w:p w14:paraId="2565C61E">
                  <w:pPr>
                    <w:pStyle w:val="45"/>
                    <w:shd w:val="clear" w:color="auto" w:fill="auto"/>
                    <w:spacing w:line="240" w:lineRule="auto"/>
                    <w:ind w:left="20" w:right="20" w:firstLine="0"/>
                    <w:rPr>
                      <w:sz w:val="22"/>
                      <w:szCs w:val="22"/>
                    </w:rPr>
                  </w:pPr>
                  <w:r>
                    <w:rPr>
                      <w:sz w:val="22"/>
                      <w:szCs w:val="22"/>
                    </w:rPr>
                    <w:t>3</w:t>
                  </w:r>
                </w:p>
              </w:tc>
              <w:tc>
                <w:tcPr>
                  <w:tcW w:w="981" w:type="dxa"/>
                </w:tcPr>
                <w:p w14:paraId="7779505A">
                  <w:pPr>
                    <w:jc w:val="center"/>
                  </w:pPr>
                  <w:r>
                    <w:t>3</w:t>
                  </w:r>
                </w:p>
              </w:tc>
              <w:tc>
                <w:tcPr>
                  <w:tcW w:w="1421" w:type="dxa"/>
                </w:tcPr>
                <w:p w14:paraId="175A19ED">
                  <w:pPr>
                    <w:jc w:val="center"/>
                  </w:pPr>
                  <w:r>
                    <w:t>21</w:t>
                  </w:r>
                </w:p>
              </w:tc>
            </w:tr>
            <w:tr w14:paraId="1D19E741">
              <w:tblPrEx>
                <w:tblCellMar>
                  <w:top w:w="0" w:type="dxa"/>
                  <w:left w:w="108" w:type="dxa"/>
                  <w:bottom w:w="0" w:type="dxa"/>
                  <w:right w:w="108" w:type="dxa"/>
                </w:tblCellMar>
              </w:tblPrEx>
              <w:tc>
                <w:tcPr>
                  <w:tcW w:w="2911" w:type="dxa"/>
                </w:tcPr>
                <w:p w14:paraId="43972F70">
                  <w:pPr>
                    <w:pStyle w:val="45"/>
                    <w:shd w:val="clear" w:color="auto" w:fill="auto"/>
                    <w:spacing w:line="240" w:lineRule="auto"/>
                    <w:ind w:right="20" w:firstLine="0"/>
                    <w:jc w:val="left"/>
                    <w:rPr>
                      <w:sz w:val="22"/>
                      <w:szCs w:val="22"/>
                    </w:rPr>
                  </w:pPr>
                  <w:r>
                    <w:rPr>
                      <w:sz w:val="22"/>
                      <w:szCs w:val="22"/>
                    </w:rPr>
                    <w:t xml:space="preserve">Литература </w:t>
                  </w:r>
                </w:p>
              </w:tc>
              <w:tc>
                <w:tcPr>
                  <w:tcW w:w="981" w:type="dxa"/>
                </w:tcPr>
                <w:p w14:paraId="612D487D">
                  <w:pPr>
                    <w:pStyle w:val="45"/>
                    <w:shd w:val="clear" w:color="auto" w:fill="auto"/>
                    <w:spacing w:line="240" w:lineRule="auto"/>
                    <w:ind w:left="20" w:right="20" w:firstLine="0"/>
                    <w:rPr>
                      <w:sz w:val="22"/>
                      <w:szCs w:val="22"/>
                    </w:rPr>
                  </w:pPr>
                  <w:r>
                    <w:rPr>
                      <w:sz w:val="22"/>
                      <w:szCs w:val="22"/>
                    </w:rPr>
                    <w:t>3</w:t>
                  </w:r>
                </w:p>
              </w:tc>
              <w:tc>
                <w:tcPr>
                  <w:tcW w:w="981" w:type="dxa"/>
                </w:tcPr>
                <w:p w14:paraId="69B6757D">
                  <w:pPr>
                    <w:pStyle w:val="45"/>
                    <w:shd w:val="clear" w:color="auto" w:fill="auto"/>
                    <w:spacing w:line="240" w:lineRule="auto"/>
                    <w:ind w:left="20" w:right="20" w:firstLine="0"/>
                    <w:rPr>
                      <w:sz w:val="22"/>
                      <w:szCs w:val="22"/>
                    </w:rPr>
                  </w:pPr>
                  <w:r>
                    <w:rPr>
                      <w:sz w:val="22"/>
                      <w:szCs w:val="22"/>
                    </w:rPr>
                    <w:t>3</w:t>
                  </w:r>
                </w:p>
              </w:tc>
              <w:tc>
                <w:tcPr>
                  <w:tcW w:w="981" w:type="dxa"/>
                </w:tcPr>
                <w:p w14:paraId="5FA2E487">
                  <w:pPr>
                    <w:pStyle w:val="45"/>
                    <w:shd w:val="clear" w:color="auto" w:fill="auto"/>
                    <w:spacing w:line="240" w:lineRule="auto"/>
                    <w:ind w:left="20" w:right="20" w:firstLine="0"/>
                    <w:rPr>
                      <w:sz w:val="22"/>
                      <w:szCs w:val="22"/>
                    </w:rPr>
                  </w:pPr>
                  <w:r>
                    <w:rPr>
                      <w:sz w:val="22"/>
                      <w:szCs w:val="22"/>
                    </w:rPr>
                    <w:t>2</w:t>
                  </w:r>
                </w:p>
              </w:tc>
              <w:tc>
                <w:tcPr>
                  <w:tcW w:w="981" w:type="dxa"/>
                </w:tcPr>
                <w:p w14:paraId="5DF11D3D">
                  <w:pPr>
                    <w:pStyle w:val="45"/>
                    <w:shd w:val="clear" w:color="auto" w:fill="auto"/>
                    <w:spacing w:line="240" w:lineRule="auto"/>
                    <w:ind w:left="20" w:right="20" w:firstLine="0"/>
                    <w:rPr>
                      <w:sz w:val="22"/>
                      <w:szCs w:val="22"/>
                    </w:rPr>
                  </w:pPr>
                  <w:r>
                    <w:rPr>
                      <w:sz w:val="22"/>
                      <w:szCs w:val="22"/>
                    </w:rPr>
                    <w:t>2</w:t>
                  </w:r>
                </w:p>
              </w:tc>
              <w:tc>
                <w:tcPr>
                  <w:tcW w:w="981" w:type="dxa"/>
                </w:tcPr>
                <w:p w14:paraId="2CCB3134">
                  <w:pPr>
                    <w:jc w:val="center"/>
                  </w:pPr>
                  <w:r>
                    <w:t>3</w:t>
                  </w:r>
                </w:p>
              </w:tc>
              <w:tc>
                <w:tcPr>
                  <w:tcW w:w="1421" w:type="dxa"/>
                </w:tcPr>
                <w:p w14:paraId="31ED74EE">
                  <w:pPr>
                    <w:jc w:val="center"/>
                  </w:pPr>
                  <w:r>
                    <w:t>13</w:t>
                  </w:r>
                </w:p>
              </w:tc>
            </w:tr>
            <w:tr w14:paraId="4C7E23B2">
              <w:tblPrEx>
                <w:tblCellMar>
                  <w:top w:w="0" w:type="dxa"/>
                  <w:left w:w="108" w:type="dxa"/>
                  <w:bottom w:w="0" w:type="dxa"/>
                  <w:right w:w="108" w:type="dxa"/>
                </w:tblCellMar>
              </w:tblPrEx>
              <w:tc>
                <w:tcPr>
                  <w:tcW w:w="2911" w:type="dxa"/>
                </w:tcPr>
                <w:p w14:paraId="3628BBCB">
                  <w:r>
                    <w:t xml:space="preserve">Иностранный  язык </w:t>
                  </w:r>
                </w:p>
              </w:tc>
              <w:tc>
                <w:tcPr>
                  <w:tcW w:w="981" w:type="dxa"/>
                </w:tcPr>
                <w:p w14:paraId="09E0E152">
                  <w:pPr>
                    <w:pStyle w:val="45"/>
                    <w:shd w:val="clear" w:color="auto" w:fill="auto"/>
                    <w:spacing w:line="240" w:lineRule="auto"/>
                    <w:ind w:left="20" w:right="20" w:firstLine="0"/>
                    <w:rPr>
                      <w:sz w:val="22"/>
                      <w:szCs w:val="22"/>
                    </w:rPr>
                  </w:pPr>
                  <w:r>
                    <w:rPr>
                      <w:sz w:val="22"/>
                      <w:szCs w:val="22"/>
                    </w:rPr>
                    <w:t>2</w:t>
                  </w:r>
                </w:p>
              </w:tc>
              <w:tc>
                <w:tcPr>
                  <w:tcW w:w="981" w:type="dxa"/>
                </w:tcPr>
                <w:p w14:paraId="533B541B">
                  <w:pPr>
                    <w:pStyle w:val="45"/>
                    <w:shd w:val="clear" w:color="auto" w:fill="auto"/>
                    <w:spacing w:line="240" w:lineRule="auto"/>
                    <w:ind w:left="20" w:right="20" w:firstLine="0"/>
                    <w:rPr>
                      <w:sz w:val="22"/>
                      <w:szCs w:val="22"/>
                    </w:rPr>
                  </w:pPr>
                  <w:r>
                    <w:rPr>
                      <w:sz w:val="22"/>
                      <w:szCs w:val="22"/>
                    </w:rPr>
                    <w:t>3</w:t>
                  </w:r>
                </w:p>
              </w:tc>
              <w:tc>
                <w:tcPr>
                  <w:tcW w:w="981" w:type="dxa"/>
                </w:tcPr>
                <w:p w14:paraId="169A23B6">
                  <w:pPr>
                    <w:pStyle w:val="45"/>
                    <w:shd w:val="clear" w:color="auto" w:fill="auto"/>
                    <w:spacing w:line="240" w:lineRule="auto"/>
                    <w:ind w:left="20" w:right="20" w:firstLine="0"/>
                    <w:rPr>
                      <w:sz w:val="22"/>
                      <w:szCs w:val="22"/>
                    </w:rPr>
                  </w:pPr>
                  <w:r>
                    <w:rPr>
                      <w:sz w:val="22"/>
                      <w:szCs w:val="22"/>
                    </w:rPr>
                    <w:t>3</w:t>
                  </w:r>
                </w:p>
              </w:tc>
              <w:tc>
                <w:tcPr>
                  <w:tcW w:w="981" w:type="dxa"/>
                </w:tcPr>
                <w:p w14:paraId="7AB736A2">
                  <w:pPr>
                    <w:pStyle w:val="45"/>
                    <w:shd w:val="clear" w:color="auto" w:fill="auto"/>
                    <w:spacing w:line="240" w:lineRule="auto"/>
                    <w:ind w:left="20" w:right="20" w:firstLine="0"/>
                    <w:rPr>
                      <w:sz w:val="22"/>
                      <w:szCs w:val="22"/>
                    </w:rPr>
                  </w:pPr>
                  <w:r>
                    <w:rPr>
                      <w:sz w:val="22"/>
                      <w:szCs w:val="22"/>
                    </w:rPr>
                    <w:t>3</w:t>
                  </w:r>
                </w:p>
              </w:tc>
              <w:tc>
                <w:tcPr>
                  <w:tcW w:w="981" w:type="dxa"/>
                </w:tcPr>
                <w:p w14:paraId="63D87A85">
                  <w:pPr>
                    <w:jc w:val="center"/>
                  </w:pPr>
                  <w:r>
                    <w:t>3</w:t>
                  </w:r>
                </w:p>
              </w:tc>
              <w:tc>
                <w:tcPr>
                  <w:tcW w:w="1421" w:type="dxa"/>
                </w:tcPr>
                <w:p w14:paraId="14A6B453">
                  <w:pPr>
                    <w:jc w:val="center"/>
                  </w:pPr>
                  <w:r>
                    <w:t>14</w:t>
                  </w:r>
                </w:p>
              </w:tc>
            </w:tr>
            <w:tr w14:paraId="2324B576">
              <w:tblPrEx>
                <w:tblCellMar>
                  <w:top w:w="0" w:type="dxa"/>
                  <w:left w:w="108" w:type="dxa"/>
                  <w:bottom w:w="0" w:type="dxa"/>
                  <w:right w:w="108" w:type="dxa"/>
                </w:tblCellMar>
              </w:tblPrEx>
              <w:tc>
                <w:tcPr>
                  <w:tcW w:w="2911" w:type="dxa"/>
                </w:tcPr>
                <w:p w14:paraId="148CE525">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981" w:type="dxa"/>
                  <w:vAlign w:val="center"/>
                </w:tcPr>
                <w:p w14:paraId="35D13B3E">
                  <w:pPr>
                    <w:pStyle w:val="45"/>
                    <w:shd w:val="clear" w:color="auto" w:fill="auto"/>
                    <w:spacing w:line="240" w:lineRule="auto"/>
                    <w:ind w:left="20" w:right="20" w:firstLine="0"/>
                    <w:rPr>
                      <w:sz w:val="22"/>
                      <w:szCs w:val="22"/>
                    </w:rPr>
                  </w:pPr>
                  <w:r>
                    <w:rPr>
                      <w:sz w:val="22"/>
                      <w:szCs w:val="22"/>
                    </w:rPr>
                    <w:t>5</w:t>
                  </w:r>
                </w:p>
              </w:tc>
              <w:tc>
                <w:tcPr>
                  <w:tcW w:w="981" w:type="dxa"/>
                  <w:vAlign w:val="center"/>
                </w:tcPr>
                <w:p w14:paraId="5396304C">
                  <w:pPr>
                    <w:pStyle w:val="45"/>
                    <w:shd w:val="clear" w:color="auto" w:fill="auto"/>
                    <w:spacing w:line="240" w:lineRule="auto"/>
                    <w:ind w:left="20" w:right="20" w:firstLine="0"/>
                    <w:rPr>
                      <w:sz w:val="22"/>
                      <w:szCs w:val="22"/>
                    </w:rPr>
                  </w:pPr>
                  <w:r>
                    <w:rPr>
                      <w:sz w:val="22"/>
                      <w:szCs w:val="22"/>
                    </w:rPr>
                    <w:t>5</w:t>
                  </w:r>
                </w:p>
              </w:tc>
              <w:tc>
                <w:tcPr>
                  <w:tcW w:w="981" w:type="dxa"/>
                  <w:vAlign w:val="bottom"/>
                </w:tcPr>
                <w:p w14:paraId="0B3FF554">
                  <w:pPr>
                    <w:pStyle w:val="45"/>
                    <w:shd w:val="clear" w:color="auto" w:fill="auto"/>
                    <w:spacing w:line="240" w:lineRule="auto"/>
                    <w:ind w:left="20" w:right="20" w:firstLine="0"/>
                    <w:rPr>
                      <w:sz w:val="22"/>
                      <w:szCs w:val="22"/>
                    </w:rPr>
                  </w:pPr>
                </w:p>
              </w:tc>
              <w:tc>
                <w:tcPr>
                  <w:tcW w:w="981" w:type="dxa"/>
                </w:tcPr>
                <w:p w14:paraId="3FC94994">
                  <w:pPr>
                    <w:pStyle w:val="45"/>
                    <w:shd w:val="clear" w:color="auto" w:fill="auto"/>
                    <w:spacing w:line="240" w:lineRule="auto"/>
                    <w:ind w:left="20" w:right="20" w:firstLine="0"/>
                    <w:rPr>
                      <w:sz w:val="22"/>
                      <w:szCs w:val="22"/>
                    </w:rPr>
                  </w:pPr>
                </w:p>
              </w:tc>
              <w:tc>
                <w:tcPr>
                  <w:tcW w:w="981" w:type="dxa"/>
                </w:tcPr>
                <w:p w14:paraId="4F94D390">
                  <w:pPr>
                    <w:jc w:val="center"/>
                  </w:pPr>
                </w:p>
              </w:tc>
              <w:tc>
                <w:tcPr>
                  <w:tcW w:w="1421" w:type="dxa"/>
                </w:tcPr>
                <w:p w14:paraId="0008E7EC">
                  <w:pPr>
                    <w:jc w:val="center"/>
                  </w:pPr>
                  <w:r>
                    <w:t>10</w:t>
                  </w:r>
                </w:p>
              </w:tc>
            </w:tr>
            <w:tr w14:paraId="2E296FA3">
              <w:tblPrEx>
                <w:tblCellMar>
                  <w:top w:w="0" w:type="dxa"/>
                  <w:left w:w="108" w:type="dxa"/>
                  <w:bottom w:w="0" w:type="dxa"/>
                  <w:right w:w="108" w:type="dxa"/>
                </w:tblCellMar>
              </w:tblPrEx>
              <w:tc>
                <w:tcPr>
                  <w:tcW w:w="2911" w:type="dxa"/>
                </w:tcPr>
                <w:p w14:paraId="46ACA29C">
                  <w:pPr>
                    <w:pStyle w:val="45"/>
                    <w:shd w:val="clear" w:color="auto" w:fill="auto"/>
                    <w:spacing w:line="240" w:lineRule="auto"/>
                    <w:ind w:left="20" w:right="20" w:firstLine="0"/>
                    <w:jc w:val="left"/>
                    <w:rPr>
                      <w:i/>
                      <w:sz w:val="22"/>
                      <w:szCs w:val="22"/>
                    </w:rPr>
                  </w:pPr>
                  <w:r>
                    <w:rPr>
                      <w:sz w:val="22"/>
                      <w:szCs w:val="22"/>
                    </w:rPr>
                    <w:t xml:space="preserve">Алгебра </w:t>
                  </w:r>
                </w:p>
              </w:tc>
              <w:tc>
                <w:tcPr>
                  <w:tcW w:w="981" w:type="dxa"/>
                  <w:vAlign w:val="bottom"/>
                </w:tcPr>
                <w:p w14:paraId="73323267">
                  <w:pPr>
                    <w:pStyle w:val="45"/>
                    <w:spacing w:line="240" w:lineRule="auto"/>
                    <w:ind w:left="20" w:right="20"/>
                    <w:rPr>
                      <w:sz w:val="22"/>
                      <w:szCs w:val="22"/>
                    </w:rPr>
                  </w:pPr>
                </w:p>
              </w:tc>
              <w:tc>
                <w:tcPr>
                  <w:tcW w:w="981" w:type="dxa"/>
                  <w:vAlign w:val="bottom"/>
                </w:tcPr>
                <w:p w14:paraId="410B7625">
                  <w:pPr>
                    <w:pStyle w:val="45"/>
                    <w:spacing w:line="240" w:lineRule="auto"/>
                    <w:ind w:left="20" w:right="20"/>
                    <w:rPr>
                      <w:sz w:val="22"/>
                      <w:szCs w:val="22"/>
                    </w:rPr>
                  </w:pPr>
                </w:p>
              </w:tc>
              <w:tc>
                <w:tcPr>
                  <w:tcW w:w="981" w:type="dxa"/>
                  <w:vAlign w:val="bottom"/>
                </w:tcPr>
                <w:p w14:paraId="57C9EE46">
                  <w:pPr>
                    <w:pStyle w:val="45"/>
                    <w:shd w:val="clear" w:color="auto" w:fill="auto"/>
                    <w:spacing w:line="240" w:lineRule="auto"/>
                    <w:ind w:left="20" w:right="20" w:firstLine="0"/>
                    <w:rPr>
                      <w:sz w:val="22"/>
                      <w:szCs w:val="22"/>
                    </w:rPr>
                  </w:pPr>
                  <w:r>
                    <w:rPr>
                      <w:sz w:val="22"/>
                      <w:szCs w:val="22"/>
                    </w:rPr>
                    <w:t>3</w:t>
                  </w:r>
                </w:p>
              </w:tc>
              <w:tc>
                <w:tcPr>
                  <w:tcW w:w="981" w:type="dxa"/>
                </w:tcPr>
                <w:p w14:paraId="0EE3CB04">
                  <w:pPr>
                    <w:pStyle w:val="45"/>
                    <w:shd w:val="clear" w:color="auto" w:fill="auto"/>
                    <w:spacing w:line="240" w:lineRule="auto"/>
                    <w:ind w:left="20" w:right="20" w:firstLine="0"/>
                    <w:rPr>
                      <w:sz w:val="22"/>
                      <w:szCs w:val="22"/>
                    </w:rPr>
                  </w:pPr>
                  <w:r>
                    <w:rPr>
                      <w:sz w:val="22"/>
                      <w:szCs w:val="22"/>
                    </w:rPr>
                    <w:t>3</w:t>
                  </w:r>
                </w:p>
              </w:tc>
              <w:tc>
                <w:tcPr>
                  <w:tcW w:w="981" w:type="dxa"/>
                </w:tcPr>
                <w:p w14:paraId="12FC6527">
                  <w:pPr>
                    <w:jc w:val="center"/>
                  </w:pPr>
                  <w:r>
                    <w:t>3</w:t>
                  </w:r>
                </w:p>
              </w:tc>
              <w:tc>
                <w:tcPr>
                  <w:tcW w:w="1421" w:type="dxa"/>
                </w:tcPr>
                <w:p w14:paraId="338D4FE0">
                  <w:pPr>
                    <w:jc w:val="center"/>
                  </w:pPr>
                  <w:r>
                    <w:t>9</w:t>
                  </w:r>
                </w:p>
              </w:tc>
            </w:tr>
            <w:tr w14:paraId="65AFBAA1">
              <w:tblPrEx>
                <w:tblCellMar>
                  <w:top w:w="0" w:type="dxa"/>
                  <w:left w:w="108" w:type="dxa"/>
                  <w:bottom w:w="0" w:type="dxa"/>
                  <w:right w:w="108" w:type="dxa"/>
                </w:tblCellMar>
              </w:tblPrEx>
              <w:tc>
                <w:tcPr>
                  <w:tcW w:w="2911" w:type="dxa"/>
                </w:tcPr>
                <w:p w14:paraId="32F11FA0">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981" w:type="dxa"/>
                  <w:vAlign w:val="bottom"/>
                </w:tcPr>
                <w:p w14:paraId="5A095C83">
                  <w:pPr>
                    <w:pStyle w:val="45"/>
                    <w:shd w:val="clear" w:color="auto" w:fill="auto"/>
                    <w:spacing w:line="240" w:lineRule="auto"/>
                    <w:ind w:left="20" w:right="20" w:firstLine="0"/>
                    <w:rPr>
                      <w:sz w:val="22"/>
                      <w:szCs w:val="22"/>
                    </w:rPr>
                  </w:pPr>
                </w:p>
              </w:tc>
              <w:tc>
                <w:tcPr>
                  <w:tcW w:w="981" w:type="dxa"/>
                  <w:vAlign w:val="bottom"/>
                </w:tcPr>
                <w:p w14:paraId="4BABD833">
                  <w:pPr>
                    <w:pStyle w:val="45"/>
                    <w:shd w:val="clear" w:color="auto" w:fill="auto"/>
                    <w:spacing w:line="240" w:lineRule="auto"/>
                    <w:ind w:left="20" w:right="20" w:firstLine="0"/>
                    <w:rPr>
                      <w:sz w:val="22"/>
                      <w:szCs w:val="22"/>
                    </w:rPr>
                  </w:pPr>
                </w:p>
              </w:tc>
              <w:tc>
                <w:tcPr>
                  <w:tcW w:w="981" w:type="dxa"/>
                  <w:vAlign w:val="bottom"/>
                </w:tcPr>
                <w:p w14:paraId="569D26DE">
                  <w:pPr>
                    <w:pStyle w:val="45"/>
                    <w:shd w:val="clear" w:color="auto" w:fill="auto"/>
                    <w:spacing w:line="240" w:lineRule="auto"/>
                    <w:ind w:left="20" w:right="20" w:firstLine="0"/>
                    <w:rPr>
                      <w:sz w:val="22"/>
                      <w:szCs w:val="22"/>
                    </w:rPr>
                  </w:pPr>
                  <w:r>
                    <w:rPr>
                      <w:sz w:val="22"/>
                      <w:szCs w:val="22"/>
                    </w:rPr>
                    <w:t>2</w:t>
                  </w:r>
                </w:p>
              </w:tc>
              <w:tc>
                <w:tcPr>
                  <w:tcW w:w="981" w:type="dxa"/>
                </w:tcPr>
                <w:p w14:paraId="6DA5D2EE">
                  <w:pPr>
                    <w:pStyle w:val="45"/>
                    <w:shd w:val="clear" w:color="auto" w:fill="auto"/>
                    <w:spacing w:line="240" w:lineRule="auto"/>
                    <w:ind w:left="20" w:right="20" w:firstLine="0"/>
                    <w:rPr>
                      <w:sz w:val="22"/>
                      <w:szCs w:val="22"/>
                    </w:rPr>
                  </w:pPr>
                  <w:r>
                    <w:rPr>
                      <w:sz w:val="22"/>
                      <w:szCs w:val="22"/>
                    </w:rPr>
                    <w:t>2</w:t>
                  </w:r>
                </w:p>
              </w:tc>
              <w:tc>
                <w:tcPr>
                  <w:tcW w:w="981" w:type="dxa"/>
                </w:tcPr>
                <w:p w14:paraId="4CCBA1BB">
                  <w:pPr>
                    <w:jc w:val="center"/>
                  </w:pPr>
                  <w:r>
                    <w:t>2</w:t>
                  </w:r>
                </w:p>
              </w:tc>
              <w:tc>
                <w:tcPr>
                  <w:tcW w:w="1421" w:type="dxa"/>
                </w:tcPr>
                <w:p w14:paraId="7662BA67">
                  <w:pPr>
                    <w:jc w:val="center"/>
                  </w:pPr>
                  <w:r>
                    <w:t>6</w:t>
                  </w:r>
                </w:p>
              </w:tc>
            </w:tr>
            <w:tr w14:paraId="1840CDE0">
              <w:tblPrEx>
                <w:tblCellMar>
                  <w:top w:w="0" w:type="dxa"/>
                  <w:left w:w="108" w:type="dxa"/>
                  <w:bottom w:w="0" w:type="dxa"/>
                  <w:right w:w="108" w:type="dxa"/>
                </w:tblCellMar>
              </w:tblPrEx>
              <w:tc>
                <w:tcPr>
                  <w:tcW w:w="2911" w:type="dxa"/>
                  <w:vAlign w:val="bottom"/>
                </w:tcPr>
                <w:p w14:paraId="28BA3C97">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981" w:type="dxa"/>
                  <w:vAlign w:val="bottom"/>
                </w:tcPr>
                <w:p w14:paraId="298474C6">
                  <w:pPr>
                    <w:pStyle w:val="45"/>
                    <w:shd w:val="clear" w:color="auto" w:fill="auto"/>
                    <w:spacing w:line="240" w:lineRule="auto"/>
                    <w:ind w:left="20" w:right="20" w:firstLine="0"/>
                    <w:rPr>
                      <w:color w:val="FF0000"/>
                      <w:sz w:val="22"/>
                      <w:szCs w:val="22"/>
                    </w:rPr>
                  </w:pPr>
                </w:p>
              </w:tc>
              <w:tc>
                <w:tcPr>
                  <w:tcW w:w="981" w:type="dxa"/>
                  <w:vAlign w:val="bottom"/>
                </w:tcPr>
                <w:p w14:paraId="43EF5916">
                  <w:pPr>
                    <w:pStyle w:val="45"/>
                    <w:shd w:val="clear" w:color="auto" w:fill="auto"/>
                    <w:spacing w:line="240" w:lineRule="auto"/>
                    <w:ind w:left="20" w:right="20" w:firstLine="0"/>
                    <w:rPr>
                      <w:color w:val="FF0000"/>
                      <w:sz w:val="22"/>
                      <w:szCs w:val="22"/>
                    </w:rPr>
                  </w:pPr>
                </w:p>
              </w:tc>
              <w:tc>
                <w:tcPr>
                  <w:tcW w:w="981" w:type="dxa"/>
                </w:tcPr>
                <w:p w14:paraId="44731911">
                  <w:pPr>
                    <w:pStyle w:val="45"/>
                    <w:shd w:val="clear" w:color="auto" w:fill="auto"/>
                    <w:spacing w:line="240" w:lineRule="auto"/>
                    <w:ind w:left="20" w:right="20" w:firstLine="0"/>
                    <w:rPr>
                      <w:sz w:val="22"/>
                      <w:szCs w:val="22"/>
                    </w:rPr>
                  </w:pPr>
                  <w:r>
                    <w:rPr>
                      <w:sz w:val="22"/>
                      <w:szCs w:val="22"/>
                    </w:rPr>
                    <w:t>1</w:t>
                  </w:r>
                </w:p>
              </w:tc>
              <w:tc>
                <w:tcPr>
                  <w:tcW w:w="981" w:type="dxa"/>
                </w:tcPr>
                <w:p w14:paraId="03828B44">
                  <w:pPr>
                    <w:pStyle w:val="45"/>
                    <w:shd w:val="clear" w:color="auto" w:fill="auto"/>
                    <w:spacing w:line="240" w:lineRule="auto"/>
                    <w:ind w:left="20" w:right="20" w:firstLine="0"/>
                    <w:rPr>
                      <w:sz w:val="22"/>
                      <w:szCs w:val="22"/>
                    </w:rPr>
                  </w:pPr>
                  <w:r>
                    <w:rPr>
                      <w:sz w:val="22"/>
                      <w:szCs w:val="22"/>
                    </w:rPr>
                    <w:t>1</w:t>
                  </w:r>
                </w:p>
              </w:tc>
              <w:tc>
                <w:tcPr>
                  <w:tcW w:w="981" w:type="dxa"/>
                </w:tcPr>
                <w:p w14:paraId="47743300">
                  <w:pPr>
                    <w:jc w:val="center"/>
                  </w:pPr>
                  <w:r>
                    <w:t>1</w:t>
                  </w:r>
                </w:p>
              </w:tc>
              <w:tc>
                <w:tcPr>
                  <w:tcW w:w="1421" w:type="dxa"/>
                </w:tcPr>
                <w:p w14:paraId="0722A798">
                  <w:pPr>
                    <w:jc w:val="center"/>
                  </w:pPr>
                  <w:r>
                    <w:t>3</w:t>
                  </w:r>
                </w:p>
              </w:tc>
            </w:tr>
            <w:tr w14:paraId="300E49AC">
              <w:tblPrEx>
                <w:tblCellMar>
                  <w:top w:w="0" w:type="dxa"/>
                  <w:left w:w="108" w:type="dxa"/>
                  <w:bottom w:w="0" w:type="dxa"/>
                  <w:right w:w="108" w:type="dxa"/>
                </w:tblCellMar>
              </w:tblPrEx>
              <w:tc>
                <w:tcPr>
                  <w:tcW w:w="2911" w:type="dxa"/>
                  <w:vAlign w:val="bottom"/>
                </w:tcPr>
                <w:p w14:paraId="1B688BE0">
                  <w:pPr>
                    <w:pStyle w:val="45"/>
                    <w:shd w:val="clear" w:color="auto" w:fill="auto"/>
                    <w:spacing w:line="240" w:lineRule="auto"/>
                    <w:ind w:left="20" w:right="20" w:firstLine="0"/>
                    <w:jc w:val="left"/>
                    <w:rPr>
                      <w:i/>
                      <w:sz w:val="22"/>
                      <w:szCs w:val="22"/>
                    </w:rPr>
                  </w:pPr>
                  <w:r>
                    <w:rPr>
                      <w:sz w:val="22"/>
                      <w:szCs w:val="22"/>
                    </w:rPr>
                    <w:t>Информатика</w:t>
                  </w:r>
                </w:p>
              </w:tc>
              <w:tc>
                <w:tcPr>
                  <w:tcW w:w="981" w:type="dxa"/>
                  <w:vAlign w:val="bottom"/>
                </w:tcPr>
                <w:p w14:paraId="55C907DE">
                  <w:pPr>
                    <w:pStyle w:val="45"/>
                    <w:shd w:val="clear" w:color="auto" w:fill="auto"/>
                    <w:spacing w:line="240" w:lineRule="auto"/>
                    <w:ind w:left="20" w:right="20" w:firstLine="0"/>
                    <w:rPr>
                      <w:sz w:val="22"/>
                      <w:szCs w:val="22"/>
                    </w:rPr>
                  </w:pPr>
                </w:p>
              </w:tc>
              <w:tc>
                <w:tcPr>
                  <w:tcW w:w="981" w:type="dxa"/>
                  <w:vAlign w:val="bottom"/>
                </w:tcPr>
                <w:p w14:paraId="4EA5D0A2">
                  <w:pPr>
                    <w:pStyle w:val="45"/>
                    <w:shd w:val="clear" w:color="auto" w:fill="auto"/>
                    <w:spacing w:line="240" w:lineRule="auto"/>
                    <w:ind w:left="20" w:right="20" w:firstLine="0"/>
                    <w:rPr>
                      <w:sz w:val="22"/>
                      <w:szCs w:val="22"/>
                    </w:rPr>
                  </w:pPr>
                </w:p>
              </w:tc>
              <w:tc>
                <w:tcPr>
                  <w:tcW w:w="981" w:type="dxa"/>
                  <w:vAlign w:val="bottom"/>
                </w:tcPr>
                <w:p w14:paraId="1C4694DD">
                  <w:pPr>
                    <w:pStyle w:val="45"/>
                    <w:shd w:val="clear" w:color="auto" w:fill="auto"/>
                    <w:spacing w:line="240" w:lineRule="auto"/>
                    <w:ind w:left="20" w:right="20" w:firstLine="0"/>
                    <w:rPr>
                      <w:sz w:val="22"/>
                      <w:szCs w:val="22"/>
                    </w:rPr>
                  </w:pPr>
                  <w:r>
                    <w:rPr>
                      <w:sz w:val="22"/>
                      <w:szCs w:val="22"/>
                    </w:rPr>
                    <w:t>1</w:t>
                  </w:r>
                </w:p>
              </w:tc>
              <w:tc>
                <w:tcPr>
                  <w:tcW w:w="981" w:type="dxa"/>
                </w:tcPr>
                <w:p w14:paraId="1A890CF2">
                  <w:pPr>
                    <w:pStyle w:val="45"/>
                    <w:shd w:val="clear" w:color="auto" w:fill="auto"/>
                    <w:spacing w:line="240" w:lineRule="auto"/>
                    <w:ind w:left="20" w:right="20" w:firstLine="0"/>
                    <w:rPr>
                      <w:sz w:val="22"/>
                      <w:szCs w:val="22"/>
                    </w:rPr>
                  </w:pPr>
                  <w:r>
                    <w:rPr>
                      <w:sz w:val="22"/>
                      <w:szCs w:val="22"/>
                    </w:rPr>
                    <w:t>1</w:t>
                  </w:r>
                </w:p>
              </w:tc>
              <w:tc>
                <w:tcPr>
                  <w:tcW w:w="981" w:type="dxa"/>
                </w:tcPr>
                <w:p w14:paraId="0BB87400">
                  <w:pPr>
                    <w:jc w:val="center"/>
                  </w:pPr>
                  <w:r>
                    <w:t>1</w:t>
                  </w:r>
                </w:p>
              </w:tc>
              <w:tc>
                <w:tcPr>
                  <w:tcW w:w="1421" w:type="dxa"/>
                </w:tcPr>
                <w:p w14:paraId="0C778951">
                  <w:pPr>
                    <w:jc w:val="center"/>
                  </w:pPr>
                  <w:r>
                    <w:t>3</w:t>
                  </w:r>
                </w:p>
              </w:tc>
            </w:tr>
            <w:tr w14:paraId="30AFF03C">
              <w:tblPrEx>
                <w:tblCellMar>
                  <w:top w:w="0" w:type="dxa"/>
                  <w:left w:w="108" w:type="dxa"/>
                  <w:bottom w:w="0" w:type="dxa"/>
                  <w:right w:w="108" w:type="dxa"/>
                </w:tblCellMar>
              </w:tblPrEx>
              <w:tc>
                <w:tcPr>
                  <w:tcW w:w="2911" w:type="dxa"/>
                  <w:vAlign w:val="center"/>
                </w:tcPr>
                <w:p w14:paraId="703C25D7">
                  <w:pPr>
                    <w:pStyle w:val="45"/>
                    <w:shd w:val="clear" w:color="auto" w:fill="auto"/>
                    <w:spacing w:line="240" w:lineRule="auto"/>
                    <w:ind w:right="20" w:firstLine="0"/>
                    <w:jc w:val="left"/>
                    <w:rPr>
                      <w:sz w:val="22"/>
                      <w:szCs w:val="22"/>
                    </w:rPr>
                  </w:pPr>
                  <w:r>
                    <w:rPr>
                      <w:sz w:val="22"/>
                      <w:szCs w:val="22"/>
                    </w:rPr>
                    <w:t xml:space="preserve">История  </w:t>
                  </w:r>
                </w:p>
              </w:tc>
              <w:tc>
                <w:tcPr>
                  <w:tcW w:w="981" w:type="dxa"/>
                </w:tcPr>
                <w:p w14:paraId="024B5D2F">
                  <w:pPr>
                    <w:pStyle w:val="45"/>
                    <w:shd w:val="clear" w:color="auto" w:fill="auto"/>
                    <w:spacing w:line="240" w:lineRule="auto"/>
                    <w:ind w:left="20" w:right="20" w:firstLine="0"/>
                    <w:rPr>
                      <w:sz w:val="22"/>
                      <w:szCs w:val="22"/>
                    </w:rPr>
                  </w:pPr>
                  <w:r>
                    <w:rPr>
                      <w:sz w:val="22"/>
                      <w:szCs w:val="22"/>
                    </w:rPr>
                    <w:t>3</w:t>
                  </w:r>
                </w:p>
              </w:tc>
              <w:tc>
                <w:tcPr>
                  <w:tcW w:w="981" w:type="dxa"/>
                </w:tcPr>
                <w:p w14:paraId="5D7BCC15">
                  <w:pPr>
                    <w:pStyle w:val="45"/>
                    <w:shd w:val="clear" w:color="auto" w:fill="auto"/>
                    <w:spacing w:line="240" w:lineRule="auto"/>
                    <w:ind w:left="20" w:right="20" w:firstLine="0"/>
                    <w:rPr>
                      <w:sz w:val="22"/>
                      <w:szCs w:val="22"/>
                    </w:rPr>
                  </w:pPr>
                  <w:r>
                    <w:rPr>
                      <w:sz w:val="22"/>
                      <w:szCs w:val="22"/>
                    </w:rPr>
                    <w:t>3</w:t>
                  </w:r>
                </w:p>
              </w:tc>
              <w:tc>
                <w:tcPr>
                  <w:tcW w:w="981" w:type="dxa"/>
                </w:tcPr>
                <w:p w14:paraId="14DEB979">
                  <w:pPr>
                    <w:pStyle w:val="45"/>
                    <w:shd w:val="clear" w:color="auto" w:fill="auto"/>
                    <w:spacing w:line="240" w:lineRule="auto"/>
                    <w:ind w:left="20" w:right="20" w:firstLine="0"/>
                    <w:rPr>
                      <w:sz w:val="22"/>
                      <w:szCs w:val="22"/>
                    </w:rPr>
                  </w:pPr>
                  <w:r>
                    <w:rPr>
                      <w:sz w:val="22"/>
                      <w:szCs w:val="22"/>
                    </w:rPr>
                    <w:t>3</w:t>
                  </w:r>
                </w:p>
              </w:tc>
              <w:tc>
                <w:tcPr>
                  <w:tcW w:w="981" w:type="dxa"/>
                </w:tcPr>
                <w:p w14:paraId="0DE45F40">
                  <w:pPr>
                    <w:pStyle w:val="45"/>
                    <w:shd w:val="clear" w:color="auto" w:fill="auto"/>
                    <w:spacing w:line="240" w:lineRule="auto"/>
                    <w:ind w:left="20" w:right="20" w:firstLine="0"/>
                    <w:rPr>
                      <w:sz w:val="22"/>
                      <w:szCs w:val="22"/>
                    </w:rPr>
                  </w:pPr>
                  <w:r>
                    <w:rPr>
                      <w:sz w:val="22"/>
                      <w:szCs w:val="22"/>
                    </w:rPr>
                    <w:t>3</w:t>
                  </w:r>
                </w:p>
              </w:tc>
              <w:tc>
                <w:tcPr>
                  <w:tcW w:w="981" w:type="dxa"/>
                </w:tcPr>
                <w:p w14:paraId="526D8BBD">
                  <w:pPr>
                    <w:jc w:val="center"/>
                  </w:pPr>
                  <w:r>
                    <w:t>2</w:t>
                  </w:r>
                </w:p>
              </w:tc>
              <w:tc>
                <w:tcPr>
                  <w:tcW w:w="1421" w:type="dxa"/>
                </w:tcPr>
                <w:p w14:paraId="6D6FF4DA">
                  <w:pPr>
                    <w:jc w:val="center"/>
                  </w:pPr>
                  <w:r>
                    <w:t>14</w:t>
                  </w:r>
                </w:p>
              </w:tc>
            </w:tr>
            <w:tr w14:paraId="16FD2F97">
              <w:tblPrEx>
                <w:tblCellMar>
                  <w:top w:w="0" w:type="dxa"/>
                  <w:left w:w="108" w:type="dxa"/>
                  <w:bottom w:w="0" w:type="dxa"/>
                  <w:right w:w="108" w:type="dxa"/>
                </w:tblCellMar>
              </w:tblPrEx>
              <w:tc>
                <w:tcPr>
                  <w:tcW w:w="2911" w:type="dxa"/>
                </w:tcPr>
                <w:p w14:paraId="560B5C4D">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981" w:type="dxa"/>
                  <w:vAlign w:val="bottom"/>
                </w:tcPr>
                <w:p w14:paraId="3E2F5FE3">
                  <w:pPr>
                    <w:pStyle w:val="45"/>
                    <w:shd w:val="clear" w:color="auto" w:fill="auto"/>
                    <w:spacing w:line="240" w:lineRule="auto"/>
                    <w:ind w:left="20" w:right="20" w:firstLine="0"/>
                    <w:rPr>
                      <w:sz w:val="22"/>
                      <w:szCs w:val="22"/>
                    </w:rPr>
                  </w:pPr>
                </w:p>
              </w:tc>
              <w:tc>
                <w:tcPr>
                  <w:tcW w:w="981" w:type="dxa"/>
                </w:tcPr>
                <w:p w14:paraId="46D77398">
                  <w:pPr>
                    <w:pStyle w:val="45"/>
                    <w:shd w:val="clear" w:color="auto" w:fill="auto"/>
                    <w:spacing w:line="240" w:lineRule="auto"/>
                    <w:ind w:left="20" w:right="20" w:firstLine="0"/>
                    <w:rPr>
                      <w:sz w:val="22"/>
                      <w:szCs w:val="22"/>
                    </w:rPr>
                  </w:pPr>
                </w:p>
              </w:tc>
              <w:tc>
                <w:tcPr>
                  <w:tcW w:w="981" w:type="dxa"/>
                </w:tcPr>
                <w:p w14:paraId="2BE02663">
                  <w:pPr>
                    <w:pStyle w:val="45"/>
                    <w:shd w:val="clear" w:color="auto" w:fill="auto"/>
                    <w:spacing w:line="240" w:lineRule="auto"/>
                    <w:ind w:left="20" w:right="20" w:firstLine="0"/>
                    <w:rPr>
                      <w:sz w:val="22"/>
                      <w:szCs w:val="22"/>
                    </w:rPr>
                  </w:pPr>
                </w:p>
              </w:tc>
              <w:tc>
                <w:tcPr>
                  <w:tcW w:w="981" w:type="dxa"/>
                </w:tcPr>
                <w:p w14:paraId="4DE65C76">
                  <w:pPr>
                    <w:pStyle w:val="45"/>
                    <w:shd w:val="clear" w:color="auto" w:fill="auto"/>
                    <w:spacing w:line="240" w:lineRule="auto"/>
                    <w:ind w:left="20" w:right="20" w:firstLine="0"/>
                    <w:rPr>
                      <w:sz w:val="22"/>
                      <w:szCs w:val="22"/>
                    </w:rPr>
                  </w:pPr>
                </w:p>
              </w:tc>
              <w:tc>
                <w:tcPr>
                  <w:tcW w:w="981" w:type="dxa"/>
                </w:tcPr>
                <w:p w14:paraId="3571169E">
                  <w:pPr>
                    <w:jc w:val="center"/>
                  </w:pPr>
                  <w:r>
                    <w:t>1</w:t>
                  </w:r>
                </w:p>
              </w:tc>
              <w:tc>
                <w:tcPr>
                  <w:tcW w:w="1421" w:type="dxa"/>
                </w:tcPr>
                <w:p w14:paraId="0DE0BA01">
                  <w:pPr>
                    <w:jc w:val="center"/>
                  </w:pPr>
                  <w:r>
                    <w:t>1</w:t>
                  </w:r>
                </w:p>
              </w:tc>
            </w:tr>
            <w:tr w14:paraId="6955F341">
              <w:tblPrEx>
                <w:tblCellMar>
                  <w:top w:w="0" w:type="dxa"/>
                  <w:left w:w="108" w:type="dxa"/>
                  <w:bottom w:w="0" w:type="dxa"/>
                  <w:right w:w="108" w:type="dxa"/>
                </w:tblCellMar>
              </w:tblPrEx>
              <w:tc>
                <w:tcPr>
                  <w:tcW w:w="2911" w:type="dxa"/>
                </w:tcPr>
                <w:p w14:paraId="2D4A6FAE">
                  <w:pPr>
                    <w:pStyle w:val="45"/>
                    <w:shd w:val="clear" w:color="auto" w:fill="auto"/>
                    <w:spacing w:line="240" w:lineRule="auto"/>
                    <w:ind w:right="20" w:firstLine="0"/>
                    <w:jc w:val="left"/>
                    <w:rPr>
                      <w:sz w:val="22"/>
                      <w:szCs w:val="22"/>
                    </w:rPr>
                  </w:pPr>
                  <w:r>
                    <w:rPr>
                      <w:sz w:val="22"/>
                      <w:szCs w:val="22"/>
                    </w:rPr>
                    <w:t xml:space="preserve">География </w:t>
                  </w:r>
                </w:p>
              </w:tc>
              <w:tc>
                <w:tcPr>
                  <w:tcW w:w="981" w:type="dxa"/>
                  <w:vAlign w:val="bottom"/>
                </w:tcPr>
                <w:p w14:paraId="0D06DC4E">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3DBE8A2">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40354DF">
                  <w:pPr>
                    <w:pStyle w:val="45"/>
                    <w:shd w:val="clear" w:color="auto" w:fill="auto"/>
                    <w:spacing w:line="240" w:lineRule="auto"/>
                    <w:ind w:left="20" w:right="20" w:firstLine="0"/>
                    <w:rPr>
                      <w:sz w:val="22"/>
                      <w:szCs w:val="22"/>
                    </w:rPr>
                  </w:pPr>
                  <w:r>
                    <w:rPr>
                      <w:sz w:val="22"/>
                      <w:szCs w:val="22"/>
                    </w:rPr>
                    <w:t>2</w:t>
                  </w:r>
                </w:p>
              </w:tc>
              <w:tc>
                <w:tcPr>
                  <w:tcW w:w="981" w:type="dxa"/>
                </w:tcPr>
                <w:p w14:paraId="35159173">
                  <w:pPr>
                    <w:pStyle w:val="45"/>
                    <w:shd w:val="clear" w:color="auto" w:fill="auto"/>
                    <w:spacing w:line="240" w:lineRule="auto"/>
                    <w:ind w:left="20" w:right="20" w:firstLine="0"/>
                    <w:rPr>
                      <w:sz w:val="22"/>
                      <w:szCs w:val="22"/>
                    </w:rPr>
                  </w:pPr>
                  <w:r>
                    <w:rPr>
                      <w:sz w:val="22"/>
                      <w:szCs w:val="22"/>
                    </w:rPr>
                    <w:t>2</w:t>
                  </w:r>
                </w:p>
              </w:tc>
              <w:tc>
                <w:tcPr>
                  <w:tcW w:w="981" w:type="dxa"/>
                </w:tcPr>
                <w:p w14:paraId="0B1DE1D7">
                  <w:pPr>
                    <w:jc w:val="center"/>
                  </w:pPr>
                  <w:r>
                    <w:t>2</w:t>
                  </w:r>
                </w:p>
              </w:tc>
              <w:tc>
                <w:tcPr>
                  <w:tcW w:w="1421" w:type="dxa"/>
                </w:tcPr>
                <w:p w14:paraId="561D2934">
                  <w:pPr>
                    <w:jc w:val="center"/>
                  </w:pPr>
                  <w:r>
                    <w:t>8</w:t>
                  </w:r>
                </w:p>
              </w:tc>
            </w:tr>
            <w:tr w14:paraId="3187B116">
              <w:tblPrEx>
                <w:tblCellMar>
                  <w:top w:w="0" w:type="dxa"/>
                  <w:left w:w="108" w:type="dxa"/>
                  <w:bottom w:w="0" w:type="dxa"/>
                  <w:right w:w="108" w:type="dxa"/>
                </w:tblCellMar>
              </w:tblPrEx>
              <w:tc>
                <w:tcPr>
                  <w:tcW w:w="2911" w:type="dxa"/>
                </w:tcPr>
                <w:p w14:paraId="42A145B7">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981" w:type="dxa"/>
                  <w:vAlign w:val="bottom"/>
                </w:tcPr>
                <w:p w14:paraId="3590F1E4">
                  <w:pPr>
                    <w:pStyle w:val="45"/>
                    <w:shd w:val="clear" w:color="auto" w:fill="auto"/>
                    <w:spacing w:line="240" w:lineRule="auto"/>
                    <w:ind w:left="20" w:right="20" w:firstLine="0"/>
                    <w:rPr>
                      <w:sz w:val="22"/>
                      <w:szCs w:val="22"/>
                    </w:rPr>
                  </w:pPr>
                  <w:r>
                    <w:rPr>
                      <w:sz w:val="22"/>
                      <w:szCs w:val="22"/>
                    </w:rPr>
                    <w:t>0,5</w:t>
                  </w:r>
                </w:p>
              </w:tc>
              <w:tc>
                <w:tcPr>
                  <w:tcW w:w="981" w:type="dxa"/>
                  <w:vAlign w:val="bottom"/>
                </w:tcPr>
                <w:p w14:paraId="652BB090">
                  <w:pPr>
                    <w:pStyle w:val="45"/>
                    <w:shd w:val="clear" w:color="auto" w:fill="auto"/>
                    <w:spacing w:line="240" w:lineRule="auto"/>
                    <w:ind w:left="20" w:right="20" w:firstLine="0"/>
                    <w:rPr>
                      <w:sz w:val="22"/>
                      <w:szCs w:val="22"/>
                    </w:rPr>
                  </w:pPr>
                </w:p>
              </w:tc>
              <w:tc>
                <w:tcPr>
                  <w:tcW w:w="981" w:type="dxa"/>
                  <w:vAlign w:val="bottom"/>
                </w:tcPr>
                <w:p w14:paraId="1520C4BD">
                  <w:pPr>
                    <w:pStyle w:val="45"/>
                    <w:shd w:val="clear" w:color="auto" w:fill="auto"/>
                    <w:spacing w:line="240" w:lineRule="auto"/>
                    <w:ind w:left="20" w:right="20" w:firstLine="0"/>
                    <w:rPr>
                      <w:sz w:val="22"/>
                      <w:szCs w:val="22"/>
                    </w:rPr>
                  </w:pPr>
                </w:p>
              </w:tc>
              <w:tc>
                <w:tcPr>
                  <w:tcW w:w="981" w:type="dxa"/>
                </w:tcPr>
                <w:p w14:paraId="3F5D239A">
                  <w:pPr>
                    <w:pStyle w:val="45"/>
                    <w:shd w:val="clear" w:color="auto" w:fill="auto"/>
                    <w:spacing w:line="240" w:lineRule="auto"/>
                    <w:ind w:left="20" w:right="20" w:firstLine="0"/>
                    <w:rPr>
                      <w:sz w:val="22"/>
                      <w:szCs w:val="22"/>
                    </w:rPr>
                  </w:pPr>
                </w:p>
              </w:tc>
              <w:tc>
                <w:tcPr>
                  <w:tcW w:w="981" w:type="dxa"/>
                </w:tcPr>
                <w:p w14:paraId="3D4DF401">
                  <w:pPr>
                    <w:jc w:val="center"/>
                  </w:pPr>
                </w:p>
              </w:tc>
              <w:tc>
                <w:tcPr>
                  <w:tcW w:w="1421" w:type="dxa"/>
                </w:tcPr>
                <w:p w14:paraId="308435A6">
                  <w:pPr>
                    <w:jc w:val="center"/>
                  </w:pPr>
                  <w:r>
                    <w:t>0,5</w:t>
                  </w:r>
                </w:p>
              </w:tc>
            </w:tr>
            <w:tr w14:paraId="1921DA3F">
              <w:tblPrEx>
                <w:tblCellMar>
                  <w:top w:w="0" w:type="dxa"/>
                  <w:left w:w="108" w:type="dxa"/>
                  <w:bottom w:w="0" w:type="dxa"/>
                  <w:right w:w="108" w:type="dxa"/>
                </w:tblCellMar>
              </w:tblPrEx>
              <w:tc>
                <w:tcPr>
                  <w:tcW w:w="2911" w:type="dxa"/>
                </w:tcPr>
                <w:p w14:paraId="0E4C05BB">
                  <w:pPr>
                    <w:pStyle w:val="45"/>
                    <w:shd w:val="clear" w:color="auto" w:fill="auto"/>
                    <w:spacing w:line="240" w:lineRule="auto"/>
                    <w:ind w:right="20" w:firstLine="0"/>
                    <w:jc w:val="left"/>
                    <w:rPr>
                      <w:sz w:val="22"/>
                      <w:szCs w:val="22"/>
                    </w:rPr>
                  </w:pPr>
                  <w:r>
                    <w:rPr>
                      <w:sz w:val="22"/>
                      <w:szCs w:val="22"/>
                    </w:rPr>
                    <w:t xml:space="preserve">Физика </w:t>
                  </w:r>
                </w:p>
              </w:tc>
              <w:tc>
                <w:tcPr>
                  <w:tcW w:w="981" w:type="dxa"/>
                  <w:vAlign w:val="bottom"/>
                </w:tcPr>
                <w:p w14:paraId="58F520F6">
                  <w:pPr>
                    <w:pStyle w:val="45"/>
                    <w:shd w:val="clear" w:color="auto" w:fill="auto"/>
                    <w:spacing w:line="240" w:lineRule="auto"/>
                    <w:ind w:left="20" w:right="20" w:firstLine="0"/>
                    <w:rPr>
                      <w:sz w:val="22"/>
                      <w:szCs w:val="22"/>
                    </w:rPr>
                  </w:pPr>
                </w:p>
              </w:tc>
              <w:tc>
                <w:tcPr>
                  <w:tcW w:w="981" w:type="dxa"/>
                  <w:vAlign w:val="bottom"/>
                </w:tcPr>
                <w:p w14:paraId="1311ABA4">
                  <w:pPr>
                    <w:pStyle w:val="45"/>
                    <w:shd w:val="clear" w:color="auto" w:fill="auto"/>
                    <w:spacing w:line="240" w:lineRule="auto"/>
                    <w:ind w:left="20" w:right="20" w:firstLine="0"/>
                    <w:rPr>
                      <w:sz w:val="22"/>
                      <w:szCs w:val="22"/>
                    </w:rPr>
                  </w:pPr>
                </w:p>
              </w:tc>
              <w:tc>
                <w:tcPr>
                  <w:tcW w:w="981" w:type="dxa"/>
                  <w:vAlign w:val="bottom"/>
                </w:tcPr>
                <w:p w14:paraId="024FEF04">
                  <w:pPr>
                    <w:pStyle w:val="45"/>
                    <w:shd w:val="clear" w:color="auto" w:fill="auto"/>
                    <w:spacing w:line="240" w:lineRule="auto"/>
                    <w:ind w:left="20" w:right="20" w:firstLine="0"/>
                    <w:rPr>
                      <w:sz w:val="22"/>
                      <w:szCs w:val="22"/>
                    </w:rPr>
                  </w:pPr>
                  <w:r>
                    <w:rPr>
                      <w:sz w:val="22"/>
                      <w:szCs w:val="22"/>
                    </w:rPr>
                    <w:t>2</w:t>
                  </w:r>
                </w:p>
              </w:tc>
              <w:tc>
                <w:tcPr>
                  <w:tcW w:w="981" w:type="dxa"/>
                </w:tcPr>
                <w:p w14:paraId="0BE1A2D1">
                  <w:pPr>
                    <w:pStyle w:val="45"/>
                    <w:shd w:val="clear" w:color="auto" w:fill="auto"/>
                    <w:spacing w:line="240" w:lineRule="auto"/>
                    <w:ind w:left="20" w:right="20" w:firstLine="0"/>
                    <w:rPr>
                      <w:sz w:val="22"/>
                      <w:szCs w:val="22"/>
                    </w:rPr>
                  </w:pPr>
                  <w:r>
                    <w:rPr>
                      <w:sz w:val="22"/>
                      <w:szCs w:val="22"/>
                    </w:rPr>
                    <w:t>2</w:t>
                  </w:r>
                </w:p>
              </w:tc>
              <w:tc>
                <w:tcPr>
                  <w:tcW w:w="981" w:type="dxa"/>
                </w:tcPr>
                <w:p w14:paraId="5CD8BC99">
                  <w:pPr>
                    <w:jc w:val="center"/>
                  </w:pPr>
                  <w:r>
                    <w:t>3</w:t>
                  </w:r>
                </w:p>
              </w:tc>
              <w:tc>
                <w:tcPr>
                  <w:tcW w:w="1421" w:type="dxa"/>
                </w:tcPr>
                <w:p w14:paraId="38972431">
                  <w:pPr>
                    <w:jc w:val="center"/>
                  </w:pPr>
                  <w:r>
                    <w:t>7</w:t>
                  </w:r>
                </w:p>
              </w:tc>
            </w:tr>
            <w:tr w14:paraId="7705C954">
              <w:tblPrEx>
                <w:tblCellMar>
                  <w:top w:w="0" w:type="dxa"/>
                  <w:left w:w="108" w:type="dxa"/>
                  <w:bottom w:w="0" w:type="dxa"/>
                  <w:right w:w="108" w:type="dxa"/>
                </w:tblCellMar>
              </w:tblPrEx>
              <w:tc>
                <w:tcPr>
                  <w:tcW w:w="2911" w:type="dxa"/>
                </w:tcPr>
                <w:p w14:paraId="79429705">
                  <w:pPr>
                    <w:pStyle w:val="45"/>
                    <w:shd w:val="clear" w:color="auto" w:fill="auto"/>
                    <w:spacing w:line="240" w:lineRule="auto"/>
                    <w:ind w:right="20" w:firstLine="0"/>
                    <w:jc w:val="left"/>
                    <w:rPr>
                      <w:sz w:val="22"/>
                      <w:szCs w:val="22"/>
                    </w:rPr>
                  </w:pPr>
                  <w:r>
                    <w:rPr>
                      <w:sz w:val="22"/>
                      <w:szCs w:val="22"/>
                    </w:rPr>
                    <w:t xml:space="preserve">Химия </w:t>
                  </w:r>
                </w:p>
              </w:tc>
              <w:tc>
                <w:tcPr>
                  <w:tcW w:w="981" w:type="dxa"/>
                  <w:vAlign w:val="bottom"/>
                </w:tcPr>
                <w:p w14:paraId="287F7E6B">
                  <w:pPr>
                    <w:pStyle w:val="45"/>
                    <w:shd w:val="clear" w:color="auto" w:fill="auto"/>
                    <w:spacing w:line="240" w:lineRule="auto"/>
                    <w:ind w:left="20" w:right="20" w:firstLine="0"/>
                    <w:rPr>
                      <w:sz w:val="22"/>
                      <w:szCs w:val="22"/>
                    </w:rPr>
                  </w:pPr>
                </w:p>
              </w:tc>
              <w:tc>
                <w:tcPr>
                  <w:tcW w:w="981" w:type="dxa"/>
                  <w:vAlign w:val="bottom"/>
                </w:tcPr>
                <w:p w14:paraId="72B5F116">
                  <w:pPr>
                    <w:pStyle w:val="45"/>
                    <w:shd w:val="clear" w:color="auto" w:fill="auto"/>
                    <w:spacing w:line="240" w:lineRule="auto"/>
                    <w:ind w:left="20" w:right="20" w:firstLine="0"/>
                    <w:rPr>
                      <w:sz w:val="22"/>
                      <w:szCs w:val="22"/>
                    </w:rPr>
                  </w:pPr>
                </w:p>
              </w:tc>
              <w:tc>
                <w:tcPr>
                  <w:tcW w:w="981" w:type="dxa"/>
                  <w:vAlign w:val="bottom"/>
                </w:tcPr>
                <w:p w14:paraId="739BC7E0">
                  <w:pPr>
                    <w:pStyle w:val="45"/>
                    <w:shd w:val="clear" w:color="auto" w:fill="auto"/>
                    <w:spacing w:line="240" w:lineRule="auto"/>
                    <w:ind w:left="20" w:right="20" w:firstLine="0"/>
                    <w:rPr>
                      <w:sz w:val="22"/>
                      <w:szCs w:val="22"/>
                    </w:rPr>
                  </w:pPr>
                </w:p>
              </w:tc>
              <w:tc>
                <w:tcPr>
                  <w:tcW w:w="981" w:type="dxa"/>
                </w:tcPr>
                <w:p w14:paraId="5C9C9505">
                  <w:pPr>
                    <w:pStyle w:val="45"/>
                    <w:shd w:val="clear" w:color="auto" w:fill="auto"/>
                    <w:spacing w:line="240" w:lineRule="auto"/>
                    <w:ind w:left="20" w:right="20" w:firstLine="0"/>
                    <w:rPr>
                      <w:sz w:val="22"/>
                      <w:szCs w:val="22"/>
                    </w:rPr>
                  </w:pPr>
                  <w:r>
                    <w:rPr>
                      <w:sz w:val="22"/>
                      <w:szCs w:val="22"/>
                    </w:rPr>
                    <w:t>2</w:t>
                  </w:r>
                </w:p>
              </w:tc>
              <w:tc>
                <w:tcPr>
                  <w:tcW w:w="981" w:type="dxa"/>
                </w:tcPr>
                <w:p w14:paraId="1A3409D7">
                  <w:pPr>
                    <w:jc w:val="center"/>
                  </w:pPr>
                  <w:r>
                    <w:t>2</w:t>
                  </w:r>
                </w:p>
              </w:tc>
              <w:tc>
                <w:tcPr>
                  <w:tcW w:w="1421" w:type="dxa"/>
                </w:tcPr>
                <w:p w14:paraId="7050FFBF">
                  <w:pPr>
                    <w:jc w:val="center"/>
                  </w:pPr>
                  <w:r>
                    <w:t>4</w:t>
                  </w:r>
                </w:p>
              </w:tc>
            </w:tr>
            <w:tr w14:paraId="26B075FF">
              <w:tblPrEx>
                <w:tblCellMar>
                  <w:top w:w="0" w:type="dxa"/>
                  <w:left w:w="108" w:type="dxa"/>
                  <w:bottom w:w="0" w:type="dxa"/>
                  <w:right w:w="108" w:type="dxa"/>
                </w:tblCellMar>
              </w:tblPrEx>
              <w:tc>
                <w:tcPr>
                  <w:tcW w:w="2911" w:type="dxa"/>
                </w:tcPr>
                <w:p w14:paraId="634EC878">
                  <w:pPr>
                    <w:pStyle w:val="45"/>
                    <w:shd w:val="clear" w:color="auto" w:fill="auto"/>
                    <w:spacing w:line="240" w:lineRule="auto"/>
                    <w:ind w:right="20" w:firstLine="0"/>
                    <w:jc w:val="left"/>
                    <w:rPr>
                      <w:sz w:val="22"/>
                      <w:szCs w:val="22"/>
                    </w:rPr>
                  </w:pPr>
                  <w:r>
                    <w:rPr>
                      <w:sz w:val="22"/>
                      <w:szCs w:val="22"/>
                    </w:rPr>
                    <w:t xml:space="preserve">Биология </w:t>
                  </w:r>
                </w:p>
              </w:tc>
              <w:tc>
                <w:tcPr>
                  <w:tcW w:w="981" w:type="dxa"/>
                  <w:vAlign w:val="bottom"/>
                </w:tcPr>
                <w:p w14:paraId="30FE2448">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2542BAA">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72DF97F">
                  <w:pPr>
                    <w:pStyle w:val="45"/>
                    <w:shd w:val="clear" w:color="auto" w:fill="auto"/>
                    <w:spacing w:line="240" w:lineRule="auto"/>
                    <w:ind w:left="20" w:right="20" w:firstLine="0"/>
                    <w:rPr>
                      <w:sz w:val="22"/>
                      <w:szCs w:val="22"/>
                    </w:rPr>
                  </w:pPr>
                  <w:r>
                    <w:rPr>
                      <w:sz w:val="22"/>
                      <w:szCs w:val="22"/>
                    </w:rPr>
                    <w:t>1</w:t>
                  </w:r>
                </w:p>
              </w:tc>
              <w:tc>
                <w:tcPr>
                  <w:tcW w:w="981" w:type="dxa"/>
                </w:tcPr>
                <w:p w14:paraId="4D680ECA">
                  <w:pPr>
                    <w:pStyle w:val="45"/>
                    <w:shd w:val="clear" w:color="auto" w:fill="auto"/>
                    <w:spacing w:line="240" w:lineRule="auto"/>
                    <w:ind w:left="20" w:right="20" w:firstLine="0"/>
                    <w:rPr>
                      <w:sz w:val="22"/>
                      <w:szCs w:val="22"/>
                    </w:rPr>
                  </w:pPr>
                  <w:r>
                    <w:rPr>
                      <w:sz w:val="22"/>
                      <w:szCs w:val="22"/>
                    </w:rPr>
                    <w:t>2</w:t>
                  </w:r>
                </w:p>
              </w:tc>
              <w:tc>
                <w:tcPr>
                  <w:tcW w:w="981" w:type="dxa"/>
                </w:tcPr>
                <w:p w14:paraId="1685CFC3">
                  <w:pPr>
                    <w:jc w:val="center"/>
                  </w:pPr>
                  <w:r>
                    <w:t>2</w:t>
                  </w:r>
                </w:p>
              </w:tc>
              <w:tc>
                <w:tcPr>
                  <w:tcW w:w="1421" w:type="dxa"/>
                </w:tcPr>
                <w:p w14:paraId="48BD5922">
                  <w:pPr>
                    <w:jc w:val="center"/>
                  </w:pPr>
                  <w:r>
                    <w:t>7</w:t>
                  </w:r>
                </w:p>
              </w:tc>
            </w:tr>
            <w:tr w14:paraId="60A0D991">
              <w:tblPrEx>
                <w:tblCellMar>
                  <w:top w:w="0" w:type="dxa"/>
                  <w:left w:w="108" w:type="dxa"/>
                  <w:bottom w:w="0" w:type="dxa"/>
                  <w:right w:w="108" w:type="dxa"/>
                </w:tblCellMar>
              </w:tblPrEx>
              <w:tc>
                <w:tcPr>
                  <w:tcW w:w="2911" w:type="dxa"/>
                </w:tcPr>
                <w:p w14:paraId="77BDE8DC">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981" w:type="dxa"/>
                </w:tcPr>
                <w:p w14:paraId="2E2873DB">
                  <w:pPr>
                    <w:pStyle w:val="45"/>
                    <w:shd w:val="clear" w:color="auto" w:fill="auto"/>
                    <w:spacing w:line="240" w:lineRule="auto"/>
                    <w:ind w:left="20" w:right="20" w:firstLine="0"/>
                    <w:rPr>
                      <w:sz w:val="22"/>
                      <w:szCs w:val="22"/>
                    </w:rPr>
                  </w:pPr>
                  <w:r>
                    <w:rPr>
                      <w:sz w:val="22"/>
                      <w:szCs w:val="22"/>
                    </w:rPr>
                    <w:t>1</w:t>
                  </w:r>
                </w:p>
              </w:tc>
              <w:tc>
                <w:tcPr>
                  <w:tcW w:w="981" w:type="dxa"/>
                </w:tcPr>
                <w:p w14:paraId="57ECF645">
                  <w:pPr>
                    <w:pStyle w:val="45"/>
                    <w:shd w:val="clear" w:color="auto" w:fill="auto"/>
                    <w:spacing w:line="240" w:lineRule="auto"/>
                    <w:ind w:left="20" w:right="20" w:firstLine="0"/>
                    <w:rPr>
                      <w:sz w:val="22"/>
                      <w:szCs w:val="22"/>
                    </w:rPr>
                  </w:pPr>
                  <w:r>
                    <w:rPr>
                      <w:sz w:val="22"/>
                      <w:szCs w:val="22"/>
                    </w:rPr>
                    <w:t>1</w:t>
                  </w:r>
                </w:p>
              </w:tc>
              <w:tc>
                <w:tcPr>
                  <w:tcW w:w="981" w:type="dxa"/>
                </w:tcPr>
                <w:p w14:paraId="5C74C703">
                  <w:pPr>
                    <w:pStyle w:val="45"/>
                    <w:shd w:val="clear" w:color="auto" w:fill="auto"/>
                    <w:spacing w:line="240" w:lineRule="auto"/>
                    <w:ind w:left="20" w:right="20" w:firstLine="0"/>
                    <w:rPr>
                      <w:sz w:val="22"/>
                      <w:szCs w:val="22"/>
                    </w:rPr>
                  </w:pPr>
                  <w:r>
                    <w:rPr>
                      <w:sz w:val="22"/>
                      <w:szCs w:val="22"/>
                    </w:rPr>
                    <w:t>1</w:t>
                  </w:r>
                </w:p>
              </w:tc>
              <w:tc>
                <w:tcPr>
                  <w:tcW w:w="981" w:type="dxa"/>
                </w:tcPr>
                <w:p w14:paraId="13F0A1EA">
                  <w:pPr>
                    <w:pStyle w:val="45"/>
                    <w:shd w:val="clear" w:color="auto" w:fill="auto"/>
                    <w:spacing w:line="240" w:lineRule="auto"/>
                    <w:ind w:left="20" w:right="20" w:firstLine="0"/>
                    <w:rPr>
                      <w:sz w:val="22"/>
                      <w:szCs w:val="22"/>
                    </w:rPr>
                  </w:pPr>
                </w:p>
              </w:tc>
              <w:tc>
                <w:tcPr>
                  <w:tcW w:w="981" w:type="dxa"/>
                </w:tcPr>
                <w:p w14:paraId="2FAD5A1B">
                  <w:pPr>
                    <w:jc w:val="center"/>
                  </w:pPr>
                </w:p>
              </w:tc>
              <w:tc>
                <w:tcPr>
                  <w:tcW w:w="1421" w:type="dxa"/>
                </w:tcPr>
                <w:p w14:paraId="794AB62C">
                  <w:pPr>
                    <w:jc w:val="center"/>
                  </w:pPr>
                  <w:r>
                    <w:t>3</w:t>
                  </w:r>
                </w:p>
              </w:tc>
            </w:tr>
            <w:tr w14:paraId="39DCDD9F">
              <w:tblPrEx>
                <w:tblCellMar>
                  <w:top w:w="0" w:type="dxa"/>
                  <w:left w:w="108" w:type="dxa"/>
                  <w:bottom w:w="0" w:type="dxa"/>
                  <w:right w:w="108" w:type="dxa"/>
                </w:tblCellMar>
              </w:tblPrEx>
              <w:tc>
                <w:tcPr>
                  <w:tcW w:w="2911" w:type="dxa"/>
                </w:tcPr>
                <w:p w14:paraId="6F6B8312">
                  <w:pPr>
                    <w:pStyle w:val="45"/>
                    <w:shd w:val="clear" w:color="auto" w:fill="auto"/>
                    <w:spacing w:line="240" w:lineRule="auto"/>
                    <w:ind w:right="20" w:firstLine="0"/>
                    <w:jc w:val="left"/>
                    <w:rPr>
                      <w:sz w:val="22"/>
                      <w:szCs w:val="22"/>
                    </w:rPr>
                  </w:pPr>
                  <w:r>
                    <w:rPr>
                      <w:sz w:val="22"/>
                      <w:szCs w:val="22"/>
                    </w:rPr>
                    <w:t>Музыка</w:t>
                  </w:r>
                </w:p>
              </w:tc>
              <w:tc>
                <w:tcPr>
                  <w:tcW w:w="981" w:type="dxa"/>
                  <w:vAlign w:val="bottom"/>
                </w:tcPr>
                <w:p w14:paraId="06AA666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1B22434">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199ADAF2">
                  <w:pPr>
                    <w:pStyle w:val="45"/>
                    <w:shd w:val="clear" w:color="auto" w:fill="auto"/>
                    <w:spacing w:line="240" w:lineRule="auto"/>
                    <w:ind w:left="20" w:right="20" w:firstLine="0"/>
                    <w:rPr>
                      <w:sz w:val="22"/>
                      <w:szCs w:val="22"/>
                    </w:rPr>
                  </w:pPr>
                  <w:r>
                    <w:rPr>
                      <w:sz w:val="22"/>
                      <w:szCs w:val="22"/>
                    </w:rPr>
                    <w:t>1</w:t>
                  </w:r>
                </w:p>
              </w:tc>
              <w:tc>
                <w:tcPr>
                  <w:tcW w:w="981" w:type="dxa"/>
                </w:tcPr>
                <w:p w14:paraId="0BE45FDC">
                  <w:pPr>
                    <w:pStyle w:val="45"/>
                    <w:shd w:val="clear" w:color="auto" w:fill="auto"/>
                    <w:spacing w:line="240" w:lineRule="auto"/>
                    <w:ind w:left="20" w:right="20" w:firstLine="0"/>
                    <w:rPr>
                      <w:sz w:val="22"/>
                      <w:szCs w:val="22"/>
                    </w:rPr>
                  </w:pPr>
                  <w:r>
                    <w:rPr>
                      <w:sz w:val="22"/>
                      <w:szCs w:val="22"/>
                    </w:rPr>
                    <w:t>1</w:t>
                  </w:r>
                </w:p>
              </w:tc>
              <w:tc>
                <w:tcPr>
                  <w:tcW w:w="981" w:type="dxa"/>
                </w:tcPr>
                <w:p w14:paraId="4D9CC718">
                  <w:pPr>
                    <w:jc w:val="center"/>
                  </w:pPr>
                </w:p>
              </w:tc>
              <w:tc>
                <w:tcPr>
                  <w:tcW w:w="1421" w:type="dxa"/>
                </w:tcPr>
                <w:p w14:paraId="2638BF82">
                  <w:pPr>
                    <w:jc w:val="center"/>
                  </w:pPr>
                  <w:r>
                    <w:t>4</w:t>
                  </w:r>
                </w:p>
              </w:tc>
            </w:tr>
            <w:tr w14:paraId="22BF471B">
              <w:tblPrEx>
                <w:tblCellMar>
                  <w:top w:w="0" w:type="dxa"/>
                  <w:left w:w="108" w:type="dxa"/>
                  <w:bottom w:w="0" w:type="dxa"/>
                  <w:right w:w="108" w:type="dxa"/>
                </w:tblCellMar>
              </w:tblPrEx>
              <w:tc>
                <w:tcPr>
                  <w:tcW w:w="2911" w:type="dxa"/>
                </w:tcPr>
                <w:p w14:paraId="161F2F87">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981" w:type="dxa"/>
                </w:tcPr>
                <w:p w14:paraId="1EC43A9F">
                  <w:pPr>
                    <w:pStyle w:val="45"/>
                    <w:shd w:val="clear" w:color="auto" w:fill="auto"/>
                    <w:spacing w:line="240" w:lineRule="auto"/>
                    <w:ind w:left="20" w:right="20" w:firstLine="0"/>
                    <w:rPr>
                      <w:sz w:val="22"/>
                      <w:szCs w:val="22"/>
                    </w:rPr>
                  </w:pPr>
                  <w:r>
                    <w:rPr>
                      <w:sz w:val="22"/>
                      <w:szCs w:val="22"/>
                    </w:rPr>
                    <w:t>2</w:t>
                  </w:r>
                </w:p>
              </w:tc>
              <w:tc>
                <w:tcPr>
                  <w:tcW w:w="981" w:type="dxa"/>
                </w:tcPr>
                <w:p w14:paraId="3EA2C15E">
                  <w:pPr>
                    <w:pStyle w:val="45"/>
                    <w:shd w:val="clear" w:color="auto" w:fill="auto"/>
                    <w:spacing w:line="240" w:lineRule="auto"/>
                    <w:ind w:left="20" w:right="20" w:firstLine="0"/>
                    <w:rPr>
                      <w:sz w:val="22"/>
                      <w:szCs w:val="22"/>
                    </w:rPr>
                  </w:pPr>
                  <w:r>
                    <w:rPr>
                      <w:sz w:val="22"/>
                      <w:szCs w:val="22"/>
                    </w:rPr>
                    <w:t>2</w:t>
                  </w:r>
                </w:p>
              </w:tc>
              <w:tc>
                <w:tcPr>
                  <w:tcW w:w="981" w:type="dxa"/>
                </w:tcPr>
                <w:p w14:paraId="68B42DC3">
                  <w:pPr>
                    <w:pStyle w:val="45"/>
                    <w:shd w:val="clear" w:color="auto" w:fill="auto"/>
                    <w:spacing w:line="240" w:lineRule="auto"/>
                    <w:ind w:left="20" w:right="20" w:firstLine="0"/>
                    <w:rPr>
                      <w:sz w:val="22"/>
                      <w:szCs w:val="22"/>
                    </w:rPr>
                  </w:pPr>
                  <w:r>
                    <w:rPr>
                      <w:sz w:val="22"/>
                      <w:szCs w:val="22"/>
                    </w:rPr>
                    <w:t>2</w:t>
                  </w:r>
                </w:p>
              </w:tc>
              <w:tc>
                <w:tcPr>
                  <w:tcW w:w="981" w:type="dxa"/>
                </w:tcPr>
                <w:p w14:paraId="62FF7970">
                  <w:pPr>
                    <w:pStyle w:val="45"/>
                    <w:shd w:val="clear" w:color="auto" w:fill="auto"/>
                    <w:spacing w:line="240" w:lineRule="auto"/>
                    <w:ind w:left="20" w:right="20" w:firstLine="0"/>
                    <w:rPr>
                      <w:sz w:val="22"/>
                      <w:szCs w:val="22"/>
                    </w:rPr>
                  </w:pPr>
                  <w:r>
                    <w:rPr>
                      <w:sz w:val="22"/>
                      <w:szCs w:val="22"/>
                    </w:rPr>
                    <w:t>1</w:t>
                  </w:r>
                </w:p>
              </w:tc>
              <w:tc>
                <w:tcPr>
                  <w:tcW w:w="981" w:type="dxa"/>
                </w:tcPr>
                <w:p w14:paraId="582E8F99">
                  <w:pPr>
                    <w:jc w:val="center"/>
                  </w:pPr>
                  <w:r>
                    <w:t>1</w:t>
                  </w:r>
                </w:p>
              </w:tc>
              <w:tc>
                <w:tcPr>
                  <w:tcW w:w="1421" w:type="dxa"/>
                </w:tcPr>
                <w:p w14:paraId="625E96A7">
                  <w:pPr>
                    <w:jc w:val="center"/>
                  </w:pPr>
                  <w:r>
                    <w:t>8</w:t>
                  </w:r>
                </w:p>
              </w:tc>
            </w:tr>
            <w:tr w14:paraId="7C23E2BD">
              <w:tblPrEx>
                <w:tblCellMar>
                  <w:top w:w="0" w:type="dxa"/>
                  <w:left w:w="108" w:type="dxa"/>
                  <w:bottom w:w="0" w:type="dxa"/>
                  <w:right w:w="108" w:type="dxa"/>
                </w:tblCellMar>
              </w:tblPrEx>
              <w:tc>
                <w:tcPr>
                  <w:tcW w:w="2911" w:type="dxa"/>
                </w:tcPr>
                <w:p w14:paraId="7BD66B8E">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981" w:type="dxa"/>
                  <w:vAlign w:val="bottom"/>
                </w:tcPr>
                <w:p w14:paraId="33ED701B">
                  <w:pPr>
                    <w:pStyle w:val="45"/>
                    <w:shd w:val="clear" w:color="auto" w:fill="auto"/>
                    <w:spacing w:line="240" w:lineRule="auto"/>
                    <w:ind w:left="20" w:right="20" w:firstLine="0"/>
                    <w:rPr>
                      <w:sz w:val="22"/>
                      <w:szCs w:val="22"/>
                    </w:rPr>
                  </w:pPr>
                </w:p>
              </w:tc>
              <w:tc>
                <w:tcPr>
                  <w:tcW w:w="981" w:type="dxa"/>
                  <w:vAlign w:val="bottom"/>
                </w:tcPr>
                <w:p w14:paraId="742F3711">
                  <w:pPr>
                    <w:pStyle w:val="45"/>
                    <w:shd w:val="clear" w:color="auto" w:fill="auto"/>
                    <w:spacing w:line="240" w:lineRule="auto"/>
                    <w:ind w:left="20" w:right="20" w:firstLine="0"/>
                    <w:rPr>
                      <w:sz w:val="22"/>
                      <w:szCs w:val="22"/>
                    </w:rPr>
                  </w:pPr>
                </w:p>
              </w:tc>
              <w:tc>
                <w:tcPr>
                  <w:tcW w:w="981" w:type="dxa"/>
                  <w:vAlign w:val="bottom"/>
                </w:tcPr>
                <w:p w14:paraId="525C729F">
                  <w:pPr>
                    <w:pStyle w:val="45"/>
                    <w:shd w:val="clear" w:color="auto" w:fill="auto"/>
                    <w:spacing w:line="240" w:lineRule="auto"/>
                    <w:ind w:left="20" w:right="20" w:firstLine="0"/>
                    <w:rPr>
                      <w:sz w:val="22"/>
                      <w:szCs w:val="22"/>
                    </w:rPr>
                  </w:pPr>
                </w:p>
              </w:tc>
              <w:tc>
                <w:tcPr>
                  <w:tcW w:w="981" w:type="dxa"/>
                </w:tcPr>
                <w:p w14:paraId="72744D0A">
                  <w:pPr>
                    <w:pStyle w:val="45"/>
                    <w:shd w:val="clear" w:color="auto" w:fill="auto"/>
                    <w:spacing w:line="240" w:lineRule="auto"/>
                    <w:ind w:left="20" w:right="20" w:firstLine="0"/>
                    <w:rPr>
                      <w:sz w:val="22"/>
                      <w:szCs w:val="22"/>
                    </w:rPr>
                  </w:pPr>
                  <w:r>
                    <w:rPr>
                      <w:sz w:val="22"/>
                      <w:szCs w:val="22"/>
                    </w:rPr>
                    <w:t>1</w:t>
                  </w:r>
                </w:p>
              </w:tc>
              <w:tc>
                <w:tcPr>
                  <w:tcW w:w="981" w:type="dxa"/>
                </w:tcPr>
                <w:p w14:paraId="45E53958">
                  <w:pPr>
                    <w:jc w:val="center"/>
                  </w:pPr>
                  <w:r>
                    <w:t>1</w:t>
                  </w:r>
                </w:p>
              </w:tc>
              <w:tc>
                <w:tcPr>
                  <w:tcW w:w="1421" w:type="dxa"/>
                </w:tcPr>
                <w:p w14:paraId="6ED0B6B1">
                  <w:pPr>
                    <w:jc w:val="center"/>
                  </w:pPr>
                  <w:r>
                    <w:t>2</w:t>
                  </w:r>
                </w:p>
              </w:tc>
            </w:tr>
            <w:tr w14:paraId="57CE3CED">
              <w:tblPrEx>
                <w:tblCellMar>
                  <w:top w:w="0" w:type="dxa"/>
                  <w:left w:w="108" w:type="dxa"/>
                  <w:bottom w:w="0" w:type="dxa"/>
                  <w:right w:w="108" w:type="dxa"/>
                </w:tblCellMar>
              </w:tblPrEx>
              <w:tc>
                <w:tcPr>
                  <w:tcW w:w="2911" w:type="dxa"/>
                </w:tcPr>
                <w:p w14:paraId="20253684">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981" w:type="dxa"/>
                </w:tcPr>
                <w:p w14:paraId="37EFCEB2">
                  <w:pPr>
                    <w:jc w:val="center"/>
                  </w:pPr>
                  <w:r>
                    <w:t>2</w:t>
                  </w:r>
                </w:p>
              </w:tc>
              <w:tc>
                <w:tcPr>
                  <w:tcW w:w="981" w:type="dxa"/>
                </w:tcPr>
                <w:p w14:paraId="010932D2">
                  <w:pPr>
                    <w:jc w:val="center"/>
                  </w:pPr>
                  <w:r>
                    <w:t>2</w:t>
                  </w:r>
                </w:p>
              </w:tc>
              <w:tc>
                <w:tcPr>
                  <w:tcW w:w="981" w:type="dxa"/>
                </w:tcPr>
                <w:p w14:paraId="6681BEE1">
                  <w:pPr>
                    <w:jc w:val="center"/>
                  </w:pPr>
                  <w:r>
                    <w:t>2</w:t>
                  </w:r>
                </w:p>
              </w:tc>
              <w:tc>
                <w:tcPr>
                  <w:tcW w:w="981" w:type="dxa"/>
                </w:tcPr>
                <w:p w14:paraId="192F0E20">
                  <w:pPr>
                    <w:pStyle w:val="45"/>
                    <w:shd w:val="clear" w:color="auto" w:fill="auto"/>
                    <w:spacing w:line="240" w:lineRule="auto"/>
                    <w:ind w:left="20" w:right="20" w:firstLine="0"/>
                    <w:rPr>
                      <w:sz w:val="22"/>
                      <w:szCs w:val="22"/>
                    </w:rPr>
                  </w:pPr>
                  <w:r>
                    <w:rPr>
                      <w:sz w:val="22"/>
                      <w:szCs w:val="22"/>
                    </w:rPr>
                    <w:t>2</w:t>
                  </w:r>
                </w:p>
              </w:tc>
              <w:tc>
                <w:tcPr>
                  <w:tcW w:w="981" w:type="dxa"/>
                </w:tcPr>
                <w:p w14:paraId="161E81D4">
                  <w:pPr>
                    <w:jc w:val="center"/>
                  </w:pPr>
                  <w:r>
                    <w:t>2</w:t>
                  </w:r>
                </w:p>
              </w:tc>
              <w:tc>
                <w:tcPr>
                  <w:tcW w:w="1421" w:type="dxa"/>
                </w:tcPr>
                <w:p w14:paraId="14FD01C0">
                  <w:pPr>
                    <w:jc w:val="center"/>
                  </w:pPr>
                  <w:r>
                    <w:t>10</w:t>
                  </w:r>
                </w:p>
              </w:tc>
            </w:tr>
            <w:tr w14:paraId="570B4E0C">
              <w:tblPrEx>
                <w:tblCellMar>
                  <w:top w:w="0" w:type="dxa"/>
                  <w:left w:w="108" w:type="dxa"/>
                  <w:bottom w:w="0" w:type="dxa"/>
                  <w:right w:w="108" w:type="dxa"/>
                </w:tblCellMar>
              </w:tblPrEx>
              <w:tc>
                <w:tcPr>
                  <w:tcW w:w="2911" w:type="dxa"/>
                </w:tcPr>
                <w:p w14:paraId="487F214B">
                  <w:pPr>
                    <w:pStyle w:val="45"/>
                    <w:shd w:val="clear" w:color="auto" w:fill="auto"/>
                    <w:spacing w:line="240" w:lineRule="auto"/>
                    <w:ind w:right="20" w:firstLine="0"/>
                    <w:jc w:val="left"/>
                    <w:rPr>
                      <w:sz w:val="22"/>
                      <w:szCs w:val="22"/>
                    </w:rPr>
                  </w:pPr>
                  <w:r>
                    <w:rPr>
                      <w:sz w:val="22"/>
                      <w:szCs w:val="22"/>
                    </w:rPr>
                    <w:t>Итого</w:t>
                  </w:r>
                </w:p>
              </w:tc>
              <w:tc>
                <w:tcPr>
                  <w:tcW w:w="981" w:type="dxa"/>
                </w:tcPr>
                <w:p w14:paraId="0559749F">
                  <w:pPr>
                    <w:jc w:val="center"/>
                    <w:rPr>
                      <w:i/>
                    </w:rPr>
                  </w:pPr>
                  <w:r>
                    <w:t>26,5</w:t>
                  </w:r>
                </w:p>
              </w:tc>
              <w:tc>
                <w:tcPr>
                  <w:tcW w:w="981" w:type="dxa"/>
                </w:tcPr>
                <w:p w14:paraId="7A136673">
                  <w:pPr>
                    <w:jc w:val="center"/>
                    <w:rPr>
                      <w:i/>
                    </w:rPr>
                  </w:pPr>
                  <w:r>
                    <w:t>28</w:t>
                  </w:r>
                </w:p>
              </w:tc>
              <w:tc>
                <w:tcPr>
                  <w:tcW w:w="981" w:type="dxa"/>
                </w:tcPr>
                <w:p w14:paraId="5598D65F">
                  <w:pPr>
                    <w:jc w:val="center"/>
                    <w:rPr>
                      <w:i/>
                    </w:rPr>
                  </w:pPr>
                  <w:r>
                    <w:t>30</w:t>
                  </w:r>
                </w:p>
              </w:tc>
              <w:tc>
                <w:tcPr>
                  <w:tcW w:w="981" w:type="dxa"/>
                </w:tcPr>
                <w:p w14:paraId="7D26EB7B">
                  <w:pPr>
                    <w:pStyle w:val="45"/>
                    <w:shd w:val="clear" w:color="auto" w:fill="auto"/>
                    <w:spacing w:line="240" w:lineRule="auto"/>
                    <w:ind w:left="20" w:right="20" w:firstLine="0"/>
                    <w:rPr>
                      <w:sz w:val="22"/>
                      <w:szCs w:val="22"/>
                    </w:rPr>
                  </w:pPr>
                  <w:r>
                    <w:rPr>
                      <w:sz w:val="22"/>
                      <w:szCs w:val="22"/>
                    </w:rPr>
                    <w:t>31</w:t>
                  </w:r>
                </w:p>
              </w:tc>
              <w:tc>
                <w:tcPr>
                  <w:tcW w:w="981" w:type="dxa"/>
                </w:tcPr>
                <w:p w14:paraId="7EFB1BA3">
                  <w:pPr>
                    <w:jc w:val="center"/>
                  </w:pPr>
                  <w:r>
                    <w:t>32</w:t>
                  </w:r>
                </w:p>
              </w:tc>
              <w:tc>
                <w:tcPr>
                  <w:tcW w:w="1421" w:type="dxa"/>
                </w:tcPr>
                <w:p w14:paraId="65F52F57">
                  <w:pPr>
                    <w:jc w:val="center"/>
                  </w:pPr>
                  <w:r>
                    <w:t>147,5</w:t>
                  </w:r>
                </w:p>
              </w:tc>
            </w:tr>
            <w:tr w14:paraId="5B16A7E0">
              <w:tblPrEx>
                <w:tblCellMar>
                  <w:top w:w="0" w:type="dxa"/>
                  <w:left w:w="108" w:type="dxa"/>
                  <w:bottom w:w="0" w:type="dxa"/>
                  <w:right w:w="108" w:type="dxa"/>
                </w:tblCellMar>
              </w:tblPrEx>
              <w:tc>
                <w:tcPr>
                  <w:tcW w:w="2911" w:type="dxa"/>
                </w:tcPr>
                <w:p w14:paraId="4242CADE">
                  <w:r>
                    <w:t>Часть формируемая участниками образовательных отношений</w:t>
                  </w:r>
                </w:p>
              </w:tc>
              <w:tc>
                <w:tcPr>
                  <w:tcW w:w="981" w:type="dxa"/>
                </w:tcPr>
                <w:p w14:paraId="3E1AE704">
                  <w:pPr>
                    <w:pStyle w:val="45"/>
                    <w:shd w:val="clear" w:color="auto" w:fill="auto"/>
                    <w:spacing w:line="240" w:lineRule="auto"/>
                    <w:ind w:left="20" w:right="20" w:firstLine="0"/>
                    <w:rPr>
                      <w:sz w:val="22"/>
                      <w:szCs w:val="22"/>
                    </w:rPr>
                  </w:pPr>
                  <w:r>
                    <w:rPr>
                      <w:sz w:val="22"/>
                      <w:szCs w:val="22"/>
                    </w:rPr>
                    <w:t>2,5</w:t>
                  </w:r>
                </w:p>
              </w:tc>
              <w:tc>
                <w:tcPr>
                  <w:tcW w:w="981" w:type="dxa"/>
                </w:tcPr>
                <w:p w14:paraId="50C5836E">
                  <w:pPr>
                    <w:pStyle w:val="45"/>
                    <w:shd w:val="clear" w:color="auto" w:fill="auto"/>
                    <w:spacing w:line="240" w:lineRule="auto"/>
                    <w:ind w:left="20" w:right="20" w:firstLine="0"/>
                    <w:rPr>
                      <w:sz w:val="22"/>
                      <w:szCs w:val="22"/>
                    </w:rPr>
                  </w:pPr>
                  <w:r>
                    <w:rPr>
                      <w:sz w:val="22"/>
                      <w:szCs w:val="22"/>
                    </w:rPr>
                    <w:t>2</w:t>
                  </w:r>
                </w:p>
              </w:tc>
              <w:tc>
                <w:tcPr>
                  <w:tcW w:w="981" w:type="dxa"/>
                </w:tcPr>
                <w:p w14:paraId="3D1CABF4">
                  <w:pPr>
                    <w:pStyle w:val="45"/>
                    <w:shd w:val="clear" w:color="auto" w:fill="auto"/>
                    <w:spacing w:line="240" w:lineRule="auto"/>
                    <w:ind w:left="20" w:right="20" w:firstLine="0"/>
                    <w:rPr>
                      <w:sz w:val="22"/>
                      <w:szCs w:val="22"/>
                    </w:rPr>
                  </w:pPr>
                  <w:r>
                    <w:rPr>
                      <w:sz w:val="22"/>
                      <w:szCs w:val="22"/>
                    </w:rPr>
                    <w:t>2</w:t>
                  </w:r>
                </w:p>
              </w:tc>
              <w:tc>
                <w:tcPr>
                  <w:tcW w:w="981" w:type="dxa"/>
                </w:tcPr>
                <w:p w14:paraId="56FD9A17">
                  <w:pPr>
                    <w:pStyle w:val="45"/>
                    <w:shd w:val="clear" w:color="auto" w:fill="auto"/>
                    <w:spacing w:line="240" w:lineRule="auto"/>
                    <w:ind w:left="20" w:right="20" w:firstLine="0"/>
                    <w:rPr>
                      <w:sz w:val="22"/>
                      <w:szCs w:val="22"/>
                    </w:rPr>
                  </w:pPr>
                  <w:r>
                    <w:rPr>
                      <w:sz w:val="22"/>
                      <w:szCs w:val="22"/>
                    </w:rPr>
                    <w:t>2</w:t>
                  </w:r>
                </w:p>
              </w:tc>
              <w:tc>
                <w:tcPr>
                  <w:tcW w:w="981" w:type="dxa"/>
                </w:tcPr>
                <w:p w14:paraId="3EC693F1">
                  <w:pPr>
                    <w:jc w:val="center"/>
                  </w:pPr>
                  <w:r>
                    <w:t>1</w:t>
                  </w:r>
                </w:p>
              </w:tc>
              <w:tc>
                <w:tcPr>
                  <w:tcW w:w="1421" w:type="dxa"/>
                </w:tcPr>
                <w:p w14:paraId="6FE64C09">
                  <w:pPr>
                    <w:jc w:val="center"/>
                  </w:pPr>
                  <w:r>
                    <w:t>9,5</w:t>
                  </w:r>
                </w:p>
              </w:tc>
            </w:tr>
            <w:tr w14:paraId="0EE646FD">
              <w:tblPrEx>
                <w:tblCellMar>
                  <w:top w:w="0" w:type="dxa"/>
                  <w:left w:w="108" w:type="dxa"/>
                  <w:bottom w:w="0" w:type="dxa"/>
                  <w:right w:w="108" w:type="dxa"/>
                </w:tblCellMar>
              </w:tblPrEx>
              <w:tc>
                <w:tcPr>
                  <w:tcW w:w="2911" w:type="dxa"/>
                </w:tcPr>
                <w:p w14:paraId="48444F43">
                  <w:pPr>
                    <w:rPr>
                      <w:bCs/>
                    </w:rPr>
                  </w:pPr>
                  <w:r>
                    <w:rPr>
                      <w:bCs/>
                    </w:rPr>
                    <w:t>Учебный курс «Практикум по родному языку»</w:t>
                  </w:r>
                </w:p>
              </w:tc>
              <w:tc>
                <w:tcPr>
                  <w:tcW w:w="981" w:type="dxa"/>
                </w:tcPr>
                <w:p w14:paraId="39B39B5D">
                  <w:pPr>
                    <w:pStyle w:val="45"/>
                    <w:shd w:val="clear" w:color="auto" w:fill="auto"/>
                    <w:spacing w:line="240" w:lineRule="auto"/>
                    <w:ind w:left="20" w:right="20" w:firstLine="0"/>
                    <w:rPr>
                      <w:sz w:val="22"/>
                      <w:szCs w:val="22"/>
                    </w:rPr>
                  </w:pPr>
                  <w:r>
                    <w:rPr>
                      <w:sz w:val="22"/>
                      <w:szCs w:val="22"/>
                    </w:rPr>
                    <w:t>0,5</w:t>
                  </w:r>
                </w:p>
              </w:tc>
              <w:tc>
                <w:tcPr>
                  <w:tcW w:w="981" w:type="dxa"/>
                </w:tcPr>
                <w:p w14:paraId="57CD7FEE">
                  <w:pPr>
                    <w:pStyle w:val="45"/>
                    <w:shd w:val="clear" w:color="auto" w:fill="auto"/>
                    <w:spacing w:line="240" w:lineRule="auto"/>
                    <w:ind w:left="20" w:right="20" w:firstLine="0"/>
                    <w:rPr>
                      <w:sz w:val="22"/>
                      <w:szCs w:val="22"/>
                    </w:rPr>
                  </w:pPr>
                </w:p>
              </w:tc>
              <w:tc>
                <w:tcPr>
                  <w:tcW w:w="981" w:type="dxa"/>
                </w:tcPr>
                <w:p w14:paraId="6FF5ECFA">
                  <w:pPr>
                    <w:pStyle w:val="45"/>
                    <w:shd w:val="clear" w:color="auto" w:fill="auto"/>
                    <w:spacing w:line="240" w:lineRule="auto"/>
                    <w:ind w:left="20" w:right="20" w:firstLine="0"/>
                    <w:rPr>
                      <w:sz w:val="22"/>
                      <w:szCs w:val="22"/>
                    </w:rPr>
                  </w:pPr>
                </w:p>
              </w:tc>
              <w:tc>
                <w:tcPr>
                  <w:tcW w:w="981" w:type="dxa"/>
                </w:tcPr>
                <w:p w14:paraId="4A3474D7">
                  <w:pPr>
                    <w:pStyle w:val="45"/>
                    <w:shd w:val="clear" w:color="auto" w:fill="auto"/>
                    <w:spacing w:line="240" w:lineRule="auto"/>
                    <w:ind w:left="20" w:right="20" w:firstLine="0"/>
                    <w:rPr>
                      <w:sz w:val="22"/>
                      <w:szCs w:val="22"/>
                    </w:rPr>
                  </w:pPr>
                  <w:r>
                    <w:rPr>
                      <w:sz w:val="22"/>
                      <w:szCs w:val="22"/>
                    </w:rPr>
                    <w:t>1</w:t>
                  </w:r>
                </w:p>
              </w:tc>
              <w:tc>
                <w:tcPr>
                  <w:tcW w:w="981" w:type="dxa"/>
                </w:tcPr>
                <w:p w14:paraId="2B49C3B8">
                  <w:pPr>
                    <w:jc w:val="center"/>
                  </w:pPr>
                </w:p>
              </w:tc>
              <w:tc>
                <w:tcPr>
                  <w:tcW w:w="1421" w:type="dxa"/>
                </w:tcPr>
                <w:p w14:paraId="7D1ABA26">
                  <w:pPr>
                    <w:jc w:val="center"/>
                  </w:pPr>
                  <w:r>
                    <w:t>1,5</w:t>
                  </w:r>
                </w:p>
              </w:tc>
            </w:tr>
            <w:tr w14:paraId="16B2CA19">
              <w:tblPrEx>
                <w:tblCellMar>
                  <w:top w:w="0" w:type="dxa"/>
                  <w:left w:w="108" w:type="dxa"/>
                  <w:bottom w:w="0" w:type="dxa"/>
                  <w:right w:w="108" w:type="dxa"/>
                </w:tblCellMar>
              </w:tblPrEx>
              <w:tc>
                <w:tcPr>
                  <w:tcW w:w="2911" w:type="dxa"/>
                </w:tcPr>
                <w:p w14:paraId="39098574">
                  <w:pPr>
                    <w:rPr>
                      <w:bCs/>
                    </w:rPr>
                  </w:pPr>
                  <w:r>
                    <w:rPr>
                      <w:bCs/>
                    </w:rPr>
                    <w:t>Физическая культура. Модуль «Лапта»</w:t>
                  </w:r>
                </w:p>
              </w:tc>
              <w:tc>
                <w:tcPr>
                  <w:tcW w:w="981" w:type="dxa"/>
                </w:tcPr>
                <w:p w14:paraId="2253AC7D">
                  <w:pPr>
                    <w:pStyle w:val="45"/>
                    <w:shd w:val="clear" w:color="auto" w:fill="auto"/>
                    <w:spacing w:line="240" w:lineRule="auto"/>
                    <w:ind w:left="20" w:right="20" w:firstLine="0"/>
                    <w:rPr>
                      <w:sz w:val="22"/>
                      <w:szCs w:val="22"/>
                    </w:rPr>
                  </w:pPr>
                  <w:r>
                    <w:rPr>
                      <w:sz w:val="22"/>
                      <w:szCs w:val="22"/>
                    </w:rPr>
                    <w:t>1</w:t>
                  </w:r>
                </w:p>
              </w:tc>
              <w:tc>
                <w:tcPr>
                  <w:tcW w:w="981" w:type="dxa"/>
                </w:tcPr>
                <w:p w14:paraId="4730C87D">
                  <w:pPr>
                    <w:pStyle w:val="45"/>
                    <w:shd w:val="clear" w:color="auto" w:fill="auto"/>
                    <w:spacing w:line="240" w:lineRule="auto"/>
                    <w:ind w:left="20" w:right="20" w:firstLine="0"/>
                    <w:rPr>
                      <w:sz w:val="22"/>
                      <w:szCs w:val="22"/>
                    </w:rPr>
                  </w:pPr>
                  <w:r>
                    <w:rPr>
                      <w:sz w:val="22"/>
                      <w:szCs w:val="22"/>
                    </w:rPr>
                    <w:t>1</w:t>
                  </w:r>
                </w:p>
              </w:tc>
              <w:tc>
                <w:tcPr>
                  <w:tcW w:w="981" w:type="dxa"/>
                </w:tcPr>
                <w:p w14:paraId="34D4F9F5">
                  <w:pPr>
                    <w:pStyle w:val="45"/>
                    <w:shd w:val="clear" w:color="auto" w:fill="auto"/>
                    <w:spacing w:line="240" w:lineRule="auto"/>
                    <w:ind w:left="20" w:right="20" w:firstLine="0"/>
                    <w:rPr>
                      <w:sz w:val="22"/>
                      <w:szCs w:val="22"/>
                    </w:rPr>
                  </w:pPr>
                  <w:r>
                    <w:rPr>
                      <w:sz w:val="22"/>
                      <w:szCs w:val="22"/>
                    </w:rPr>
                    <w:t>1</w:t>
                  </w:r>
                </w:p>
              </w:tc>
              <w:tc>
                <w:tcPr>
                  <w:tcW w:w="981" w:type="dxa"/>
                </w:tcPr>
                <w:p w14:paraId="541AB3AB">
                  <w:pPr>
                    <w:pStyle w:val="45"/>
                    <w:shd w:val="clear" w:color="auto" w:fill="auto"/>
                    <w:spacing w:line="240" w:lineRule="auto"/>
                    <w:ind w:left="20" w:right="20" w:firstLine="0"/>
                    <w:rPr>
                      <w:sz w:val="22"/>
                      <w:szCs w:val="22"/>
                    </w:rPr>
                  </w:pPr>
                  <w:r>
                    <w:rPr>
                      <w:sz w:val="22"/>
                      <w:szCs w:val="22"/>
                    </w:rPr>
                    <w:t>1</w:t>
                  </w:r>
                </w:p>
              </w:tc>
              <w:tc>
                <w:tcPr>
                  <w:tcW w:w="981" w:type="dxa"/>
                </w:tcPr>
                <w:p w14:paraId="425B9296">
                  <w:pPr>
                    <w:jc w:val="center"/>
                  </w:pPr>
                  <w:r>
                    <w:t>1</w:t>
                  </w:r>
                </w:p>
              </w:tc>
              <w:tc>
                <w:tcPr>
                  <w:tcW w:w="1421" w:type="dxa"/>
                </w:tcPr>
                <w:p w14:paraId="6C7B4719">
                  <w:pPr>
                    <w:jc w:val="center"/>
                  </w:pPr>
                  <w:r>
                    <w:t>5</w:t>
                  </w:r>
                </w:p>
              </w:tc>
            </w:tr>
            <w:tr w14:paraId="67D3ED40">
              <w:tblPrEx>
                <w:tblCellMar>
                  <w:top w:w="0" w:type="dxa"/>
                  <w:left w:w="108" w:type="dxa"/>
                  <w:bottom w:w="0" w:type="dxa"/>
                  <w:right w:w="108" w:type="dxa"/>
                </w:tblCellMar>
              </w:tblPrEx>
              <w:tc>
                <w:tcPr>
                  <w:tcW w:w="2911" w:type="dxa"/>
                </w:tcPr>
                <w:p w14:paraId="35C3F899">
                  <w:pPr>
                    <w:rPr>
                      <w:bCs/>
                    </w:rPr>
                  </w:pPr>
                  <w:r>
                    <w:rPr>
                      <w:bCs/>
                    </w:rPr>
                    <w:t>Учебный курс «Лабораторный практикум по биологии»</w:t>
                  </w:r>
                </w:p>
              </w:tc>
              <w:tc>
                <w:tcPr>
                  <w:tcW w:w="981" w:type="dxa"/>
                </w:tcPr>
                <w:p w14:paraId="62A8F27A">
                  <w:pPr>
                    <w:pStyle w:val="45"/>
                    <w:shd w:val="clear" w:color="auto" w:fill="auto"/>
                    <w:spacing w:line="240" w:lineRule="auto"/>
                    <w:ind w:left="20" w:right="20" w:firstLine="0"/>
                    <w:rPr>
                      <w:sz w:val="22"/>
                      <w:szCs w:val="22"/>
                    </w:rPr>
                  </w:pPr>
                  <w:r>
                    <w:rPr>
                      <w:sz w:val="22"/>
                      <w:szCs w:val="22"/>
                    </w:rPr>
                    <w:t>1</w:t>
                  </w:r>
                </w:p>
              </w:tc>
              <w:tc>
                <w:tcPr>
                  <w:tcW w:w="981" w:type="dxa"/>
                </w:tcPr>
                <w:p w14:paraId="00A80394">
                  <w:pPr>
                    <w:pStyle w:val="45"/>
                    <w:shd w:val="clear" w:color="auto" w:fill="auto"/>
                    <w:spacing w:line="240" w:lineRule="auto"/>
                    <w:ind w:left="20" w:right="20" w:firstLine="0"/>
                    <w:rPr>
                      <w:sz w:val="22"/>
                      <w:szCs w:val="22"/>
                    </w:rPr>
                  </w:pPr>
                  <w:r>
                    <w:rPr>
                      <w:sz w:val="22"/>
                      <w:szCs w:val="22"/>
                    </w:rPr>
                    <w:t>1</w:t>
                  </w:r>
                </w:p>
              </w:tc>
              <w:tc>
                <w:tcPr>
                  <w:tcW w:w="981" w:type="dxa"/>
                </w:tcPr>
                <w:p w14:paraId="078F2EF5">
                  <w:pPr>
                    <w:pStyle w:val="45"/>
                    <w:shd w:val="clear" w:color="auto" w:fill="auto"/>
                    <w:spacing w:line="240" w:lineRule="auto"/>
                    <w:ind w:left="20" w:right="20" w:firstLine="0"/>
                    <w:rPr>
                      <w:sz w:val="22"/>
                      <w:szCs w:val="22"/>
                    </w:rPr>
                  </w:pPr>
                  <w:r>
                    <w:rPr>
                      <w:sz w:val="22"/>
                      <w:szCs w:val="22"/>
                    </w:rPr>
                    <w:t>1</w:t>
                  </w:r>
                </w:p>
              </w:tc>
              <w:tc>
                <w:tcPr>
                  <w:tcW w:w="981" w:type="dxa"/>
                </w:tcPr>
                <w:p w14:paraId="7B824AF4">
                  <w:pPr>
                    <w:pStyle w:val="45"/>
                    <w:shd w:val="clear" w:color="auto" w:fill="auto"/>
                    <w:spacing w:line="240" w:lineRule="auto"/>
                    <w:ind w:left="20" w:right="20" w:firstLine="0"/>
                    <w:rPr>
                      <w:sz w:val="22"/>
                      <w:szCs w:val="22"/>
                    </w:rPr>
                  </w:pPr>
                </w:p>
              </w:tc>
              <w:tc>
                <w:tcPr>
                  <w:tcW w:w="981" w:type="dxa"/>
                </w:tcPr>
                <w:p w14:paraId="01596BDE">
                  <w:pPr>
                    <w:jc w:val="center"/>
                  </w:pPr>
                </w:p>
              </w:tc>
              <w:tc>
                <w:tcPr>
                  <w:tcW w:w="1421" w:type="dxa"/>
                </w:tcPr>
                <w:p w14:paraId="612D2A55">
                  <w:pPr>
                    <w:jc w:val="center"/>
                  </w:pPr>
                  <w:r>
                    <w:t>3</w:t>
                  </w:r>
                </w:p>
              </w:tc>
            </w:tr>
            <w:tr w14:paraId="7810FFEB">
              <w:tblPrEx>
                <w:tblCellMar>
                  <w:top w:w="0" w:type="dxa"/>
                  <w:left w:w="108" w:type="dxa"/>
                  <w:bottom w:w="0" w:type="dxa"/>
                  <w:right w:w="108" w:type="dxa"/>
                </w:tblCellMar>
              </w:tblPrEx>
              <w:tc>
                <w:tcPr>
                  <w:tcW w:w="2911" w:type="dxa"/>
                </w:tcPr>
                <w:p w14:paraId="39BBFF2B">
                  <w:r>
                    <w:t>Учебные недели</w:t>
                  </w:r>
                </w:p>
              </w:tc>
              <w:tc>
                <w:tcPr>
                  <w:tcW w:w="981" w:type="dxa"/>
                </w:tcPr>
                <w:p w14:paraId="68A30E1D">
                  <w:pPr>
                    <w:pStyle w:val="45"/>
                    <w:shd w:val="clear" w:color="auto" w:fill="auto"/>
                    <w:spacing w:line="240" w:lineRule="auto"/>
                    <w:ind w:left="20" w:right="20" w:firstLine="0"/>
                    <w:rPr>
                      <w:sz w:val="22"/>
                      <w:szCs w:val="22"/>
                    </w:rPr>
                  </w:pPr>
                  <w:r>
                    <w:rPr>
                      <w:sz w:val="22"/>
                      <w:szCs w:val="22"/>
                    </w:rPr>
                    <w:t>34</w:t>
                  </w:r>
                </w:p>
              </w:tc>
              <w:tc>
                <w:tcPr>
                  <w:tcW w:w="981" w:type="dxa"/>
                </w:tcPr>
                <w:p w14:paraId="36E2D693">
                  <w:pPr>
                    <w:pStyle w:val="45"/>
                    <w:shd w:val="clear" w:color="auto" w:fill="auto"/>
                    <w:spacing w:line="240" w:lineRule="auto"/>
                    <w:ind w:left="20" w:right="20" w:firstLine="0"/>
                    <w:rPr>
                      <w:sz w:val="22"/>
                      <w:szCs w:val="22"/>
                    </w:rPr>
                  </w:pPr>
                  <w:r>
                    <w:rPr>
                      <w:sz w:val="22"/>
                      <w:szCs w:val="22"/>
                    </w:rPr>
                    <w:t>34</w:t>
                  </w:r>
                </w:p>
              </w:tc>
              <w:tc>
                <w:tcPr>
                  <w:tcW w:w="981" w:type="dxa"/>
                </w:tcPr>
                <w:p w14:paraId="19D6DA0B">
                  <w:pPr>
                    <w:pStyle w:val="45"/>
                    <w:shd w:val="clear" w:color="auto" w:fill="auto"/>
                    <w:spacing w:line="240" w:lineRule="auto"/>
                    <w:ind w:left="20" w:right="20" w:firstLine="0"/>
                    <w:rPr>
                      <w:sz w:val="22"/>
                      <w:szCs w:val="22"/>
                    </w:rPr>
                  </w:pPr>
                  <w:r>
                    <w:rPr>
                      <w:sz w:val="22"/>
                      <w:szCs w:val="22"/>
                    </w:rPr>
                    <w:t>34</w:t>
                  </w:r>
                </w:p>
              </w:tc>
              <w:tc>
                <w:tcPr>
                  <w:tcW w:w="981" w:type="dxa"/>
                </w:tcPr>
                <w:p w14:paraId="0FEDF2F7">
                  <w:pPr>
                    <w:pStyle w:val="45"/>
                    <w:shd w:val="clear" w:color="auto" w:fill="auto"/>
                    <w:spacing w:line="240" w:lineRule="auto"/>
                    <w:ind w:left="20" w:right="20" w:firstLine="0"/>
                    <w:rPr>
                      <w:sz w:val="22"/>
                      <w:szCs w:val="22"/>
                    </w:rPr>
                  </w:pPr>
                  <w:r>
                    <w:rPr>
                      <w:sz w:val="22"/>
                      <w:szCs w:val="22"/>
                    </w:rPr>
                    <w:t>34</w:t>
                  </w:r>
                </w:p>
              </w:tc>
              <w:tc>
                <w:tcPr>
                  <w:tcW w:w="981" w:type="dxa"/>
                </w:tcPr>
                <w:p w14:paraId="0A036A22">
                  <w:pPr>
                    <w:jc w:val="center"/>
                  </w:pPr>
                  <w:r>
                    <w:t>34</w:t>
                  </w:r>
                </w:p>
              </w:tc>
              <w:tc>
                <w:tcPr>
                  <w:tcW w:w="1421" w:type="dxa"/>
                </w:tcPr>
                <w:p w14:paraId="52CF658E">
                  <w:pPr>
                    <w:jc w:val="center"/>
                  </w:pPr>
                  <w:r>
                    <w:t>34</w:t>
                  </w:r>
                </w:p>
              </w:tc>
            </w:tr>
            <w:tr w14:paraId="77F6C8FB">
              <w:tblPrEx>
                <w:tblCellMar>
                  <w:top w:w="0" w:type="dxa"/>
                  <w:left w:w="108" w:type="dxa"/>
                  <w:bottom w:w="0" w:type="dxa"/>
                  <w:right w:w="108" w:type="dxa"/>
                </w:tblCellMar>
              </w:tblPrEx>
              <w:tc>
                <w:tcPr>
                  <w:tcW w:w="2911" w:type="dxa"/>
                </w:tcPr>
                <w:p w14:paraId="758EE5E2">
                  <w:r>
                    <w:t>Всего часов</w:t>
                  </w:r>
                </w:p>
              </w:tc>
              <w:tc>
                <w:tcPr>
                  <w:tcW w:w="981" w:type="dxa"/>
                </w:tcPr>
                <w:p w14:paraId="00B06DCE">
                  <w:pPr>
                    <w:pStyle w:val="45"/>
                    <w:shd w:val="clear" w:color="auto" w:fill="auto"/>
                    <w:spacing w:line="240" w:lineRule="auto"/>
                    <w:ind w:left="20" w:right="20" w:firstLine="0"/>
                    <w:rPr>
                      <w:sz w:val="22"/>
                      <w:szCs w:val="22"/>
                    </w:rPr>
                  </w:pPr>
                  <w:r>
                    <w:rPr>
                      <w:sz w:val="22"/>
                      <w:szCs w:val="22"/>
                    </w:rPr>
                    <w:t>986</w:t>
                  </w:r>
                </w:p>
              </w:tc>
              <w:tc>
                <w:tcPr>
                  <w:tcW w:w="981" w:type="dxa"/>
                </w:tcPr>
                <w:p w14:paraId="0C8994A4">
                  <w:pPr>
                    <w:pStyle w:val="45"/>
                    <w:shd w:val="clear" w:color="auto" w:fill="auto"/>
                    <w:spacing w:line="240" w:lineRule="auto"/>
                    <w:ind w:left="20" w:right="20" w:firstLine="0"/>
                    <w:rPr>
                      <w:sz w:val="22"/>
                      <w:szCs w:val="22"/>
                    </w:rPr>
                  </w:pPr>
                  <w:r>
                    <w:rPr>
                      <w:sz w:val="22"/>
                      <w:szCs w:val="22"/>
                    </w:rPr>
                    <w:t>1020</w:t>
                  </w:r>
                </w:p>
              </w:tc>
              <w:tc>
                <w:tcPr>
                  <w:tcW w:w="981" w:type="dxa"/>
                </w:tcPr>
                <w:p w14:paraId="1F9DED4F">
                  <w:pPr>
                    <w:pStyle w:val="45"/>
                    <w:shd w:val="clear" w:color="auto" w:fill="auto"/>
                    <w:spacing w:line="240" w:lineRule="auto"/>
                    <w:ind w:left="20" w:right="20" w:firstLine="0"/>
                    <w:rPr>
                      <w:sz w:val="22"/>
                      <w:szCs w:val="22"/>
                    </w:rPr>
                  </w:pPr>
                  <w:r>
                    <w:rPr>
                      <w:sz w:val="22"/>
                      <w:szCs w:val="22"/>
                    </w:rPr>
                    <w:t>1088</w:t>
                  </w:r>
                </w:p>
              </w:tc>
              <w:tc>
                <w:tcPr>
                  <w:tcW w:w="981" w:type="dxa"/>
                </w:tcPr>
                <w:p w14:paraId="5CD67F71">
                  <w:pPr>
                    <w:pStyle w:val="45"/>
                    <w:shd w:val="clear" w:color="auto" w:fill="auto"/>
                    <w:spacing w:line="240" w:lineRule="auto"/>
                    <w:ind w:left="20" w:right="20" w:firstLine="0"/>
                    <w:rPr>
                      <w:sz w:val="22"/>
                      <w:szCs w:val="22"/>
                    </w:rPr>
                  </w:pPr>
                  <w:r>
                    <w:rPr>
                      <w:sz w:val="22"/>
                      <w:szCs w:val="22"/>
                    </w:rPr>
                    <w:t>1122</w:t>
                  </w:r>
                </w:p>
              </w:tc>
              <w:tc>
                <w:tcPr>
                  <w:tcW w:w="981" w:type="dxa"/>
                </w:tcPr>
                <w:p w14:paraId="34E78A14">
                  <w:pPr>
                    <w:jc w:val="center"/>
                  </w:pPr>
                  <w:r>
                    <w:t>1122</w:t>
                  </w:r>
                </w:p>
              </w:tc>
              <w:tc>
                <w:tcPr>
                  <w:tcW w:w="1421" w:type="dxa"/>
                </w:tcPr>
                <w:p w14:paraId="1B31166B">
                  <w:pPr>
                    <w:jc w:val="center"/>
                  </w:pPr>
                  <w:r>
                    <w:t>5338</w:t>
                  </w:r>
                </w:p>
              </w:tc>
            </w:tr>
            <w:tr w14:paraId="224C3006">
              <w:tblPrEx>
                <w:tblCellMar>
                  <w:top w:w="0" w:type="dxa"/>
                  <w:left w:w="108" w:type="dxa"/>
                  <w:bottom w:w="0" w:type="dxa"/>
                  <w:right w:w="108" w:type="dxa"/>
                </w:tblCellMar>
              </w:tblPrEx>
              <w:tc>
                <w:tcPr>
                  <w:tcW w:w="2911" w:type="dxa"/>
                </w:tcPr>
                <w:p w14:paraId="1AB4C50C">
                  <w:r>
                    <w:t>Максимально допустимая недельная нагрузка(при 5-дневной неделе) в соответствии с санитарными правилами и нормами</w:t>
                  </w:r>
                </w:p>
              </w:tc>
              <w:tc>
                <w:tcPr>
                  <w:tcW w:w="981" w:type="dxa"/>
                </w:tcPr>
                <w:p w14:paraId="7F2B1BE3">
                  <w:pPr>
                    <w:pStyle w:val="45"/>
                    <w:shd w:val="clear" w:color="auto" w:fill="auto"/>
                    <w:spacing w:line="240" w:lineRule="auto"/>
                    <w:ind w:left="20" w:right="20" w:firstLine="0"/>
                    <w:rPr>
                      <w:sz w:val="22"/>
                      <w:szCs w:val="22"/>
                    </w:rPr>
                  </w:pPr>
                  <w:r>
                    <w:rPr>
                      <w:sz w:val="22"/>
                      <w:szCs w:val="22"/>
                    </w:rPr>
                    <w:t>29</w:t>
                  </w:r>
                </w:p>
              </w:tc>
              <w:tc>
                <w:tcPr>
                  <w:tcW w:w="981" w:type="dxa"/>
                </w:tcPr>
                <w:p w14:paraId="78196FA0">
                  <w:pPr>
                    <w:pStyle w:val="45"/>
                    <w:shd w:val="clear" w:color="auto" w:fill="auto"/>
                    <w:spacing w:line="240" w:lineRule="auto"/>
                    <w:ind w:left="20" w:right="20" w:firstLine="0"/>
                    <w:rPr>
                      <w:sz w:val="22"/>
                      <w:szCs w:val="22"/>
                    </w:rPr>
                  </w:pPr>
                  <w:r>
                    <w:rPr>
                      <w:sz w:val="22"/>
                      <w:szCs w:val="22"/>
                    </w:rPr>
                    <w:t>30</w:t>
                  </w:r>
                </w:p>
              </w:tc>
              <w:tc>
                <w:tcPr>
                  <w:tcW w:w="981" w:type="dxa"/>
                </w:tcPr>
                <w:p w14:paraId="666C8872">
                  <w:pPr>
                    <w:pStyle w:val="45"/>
                    <w:shd w:val="clear" w:color="auto" w:fill="auto"/>
                    <w:spacing w:line="240" w:lineRule="auto"/>
                    <w:ind w:left="20" w:right="20" w:firstLine="0"/>
                    <w:rPr>
                      <w:sz w:val="22"/>
                      <w:szCs w:val="22"/>
                    </w:rPr>
                  </w:pPr>
                  <w:r>
                    <w:rPr>
                      <w:sz w:val="22"/>
                      <w:szCs w:val="22"/>
                    </w:rPr>
                    <w:t>32</w:t>
                  </w:r>
                </w:p>
              </w:tc>
              <w:tc>
                <w:tcPr>
                  <w:tcW w:w="981" w:type="dxa"/>
                </w:tcPr>
                <w:p w14:paraId="4A54BC36">
                  <w:pPr>
                    <w:pStyle w:val="45"/>
                    <w:shd w:val="clear" w:color="auto" w:fill="auto"/>
                    <w:spacing w:line="240" w:lineRule="auto"/>
                    <w:ind w:left="20" w:right="20" w:firstLine="0"/>
                    <w:rPr>
                      <w:sz w:val="22"/>
                      <w:szCs w:val="22"/>
                    </w:rPr>
                  </w:pPr>
                  <w:r>
                    <w:rPr>
                      <w:sz w:val="22"/>
                      <w:szCs w:val="22"/>
                    </w:rPr>
                    <w:t>33</w:t>
                  </w:r>
                </w:p>
              </w:tc>
              <w:tc>
                <w:tcPr>
                  <w:tcW w:w="981" w:type="dxa"/>
                </w:tcPr>
                <w:p w14:paraId="506A1F43">
                  <w:pPr>
                    <w:jc w:val="center"/>
                  </w:pPr>
                  <w:r>
                    <w:t>33</w:t>
                  </w:r>
                </w:p>
              </w:tc>
              <w:tc>
                <w:tcPr>
                  <w:tcW w:w="1421" w:type="dxa"/>
                </w:tcPr>
                <w:p w14:paraId="3CCF2923">
                  <w:pPr>
                    <w:jc w:val="center"/>
                  </w:pPr>
                  <w:r>
                    <w:t>157</w:t>
                  </w:r>
                </w:p>
              </w:tc>
            </w:tr>
          </w:tbl>
          <w:p w14:paraId="10CFDACE">
            <w:pPr>
              <w:jc w:val="center"/>
            </w:pPr>
          </w:p>
          <w:p w14:paraId="42B29DDB">
            <w:pPr>
              <w:jc w:val="center"/>
            </w:pPr>
            <w:r>
              <w:t>Учебный план</w:t>
            </w:r>
          </w:p>
          <w:p w14:paraId="07B046B8">
            <w:pPr>
              <w:jc w:val="center"/>
            </w:pPr>
            <w:r>
              <w:t>на 2026-2027 учебный год</w:t>
            </w:r>
          </w:p>
          <w:p w14:paraId="389FFEA8">
            <w:pPr>
              <w:jc w:val="center"/>
            </w:pPr>
            <w:r>
              <w:t>(вариант 1) (5-дневная учебная неделя)</w:t>
            </w:r>
          </w:p>
          <w:p w14:paraId="4868F73C">
            <w:pPr>
              <w:jc w:val="center"/>
            </w:pPr>
          </w:p>
          <w:p w14:paraId="5720B9DD">
            <w:pPr>
              <w:jc w:val="center"/>
            </w:pPr>
            <w:r>
              <w:t>(филиал МАОУ «Аромашевская СОШ им. В.Д. Кармацкого» Малиновская ООШ)</w:t>
            </w:r>
          </w:p>
          <w:p w14:paraId="255068CD">
            <w:pPr>
              <w:jc w:val="center"/>
            </w:pPr>
          </w:p>
          <w:tbl>
            <w:tblPr>
              <w:tblStyle w:val="8"/>
              <w:tblW w:w="0" w:type="auto"/>
              <w:tblInd w:w="108" w:type="dxa"/>
              <w:tblLayout w:type="autofit"/>
              <w:tblCellMar>
                <w:top w:w="0" w:type="dxa"/>
                <w:left w:w="108" w:type="dxa"/>
                <w:bottom w:w="0" w:type="dxa"/>
                <w:right w:w="108" w:type="dxa"/>
              </w:tblCellMar>
            </w:tblPr>
            <w:tblGrid>
              <w:gridCol w:w="2911"/>
              <w:gridCol w:w="981"/>
              <w:gridCol w:w="981"/>
              <w:gridCol w:w="981"/>
              <w:gridCol w:w="981"/>
              <w:gridCol w:w="981"/>
              <w:gridCol w:w="1421"/>
            </w:tblGrid>
            <w:tr w14:paraId="15D4028E">
              <w:tc>
                <w:tcPr>
                  <w:tcW w:w="9237" w:type="dxa"/>
                  <w:gridSpan w:val="7"/>
                </w:tcPr>
                <w:p w14:paraId="1D0B8FAB">
                  <w:r>
                    <w:t>Вариант №1</w:t>
                  </w:r>
                </w:p>
              </w:tc>
            </w:tr>
            <w:tr w14:paraId="0653B86A">
              <w:tblPrEx>
                <w:tblCellMar>
                  <w:top w:w="0" w:type="dxa"/>
                  <w:left w:w="108" w:type="dxa"/>
                  <w:bottom w:w="0" w:type="dxa"/>
                  <w:right w:w="108" w:type="dxa"/>
                </w:tblCellMar>
              </w:tblPrEx>
              <w:tc>
                <w:tcPr>
                  <w:tcW w:w="2911" w:type="dxa"/>
                  <w:vMerge w:val="restart"/>
                </w:tcPr>
                <w:p w14:paraId="3E9FC178">
                  <w:r>
                    <w:t>Учебные предметы(учебные курсы)/классы</w:t>
                  </w:r>
                </w:p>
              </w:tc>
              <w:tc>
                <w:tcPr>
                  <w:tcW w:w="6326" w:type="dxa"/>
                  <w:gridSpan w:val="6"/>
                </w:tcPr>
                <w:p w14:paraId="70E1708C">
                  <w:pPr>
                    <w:jc w:val="center"/>
                  </w:pPr>
                  <w:r>
                    <w:t>Количество часов в неделю</w:t>
                  </w:r>
                </w:p>
              </w:tc>
            </w:tr>
            <w:tr w14:paraId="0B85E815">
              <w:tblPrEx>
                <w:tblCellMar>
                  <w:top w:w="0" w:type="dxa"/>
                  <w:left w:w="108" w:type="dxa"/>
                  <w:bottom w:w="0" w:type="dxa"/>
                  <w:right w:w="108" w:type="dxa"/>
                </w:tblCellMar>
              </w:tblPrEx>
              <w:tc>
                <w:tcPr>
                  <w:tcW w:w="2911" w:type="dxa"/>
                  <w:vMerge w:val="continue"/>
                </w:tcPr>
                <w:p w14:paraId="424D2666"/>
              </w:tc>
              <w:tc>
                <w:tcPr>
                  <w:tcW w:w="981" w:type="dxa"/>
                </w:tcPr>
                <w:p w14:paraId="33C2760A">
                  <w:pPr>
                    <w:jc w:val="center"/>
                  </w:pPr>
                  <w:r>
                    <w:t>5</w:t>
                  </w:r>
                </w:p>
              </w:tc>
              <w:tc>
                <w:tcPr>
                  <w:tcW w:w="981" w:type="dxa"/>
                </w:tcPr>
                <w:p w14:paraId="7376AB6A">
                  <w:pPr>
                    <w:jc w:val="center"/>
                  </w:pPr>
                  <w:r>
                    <w:t>6</w:t>
                  </w:r>
                </w:p>
              </w:tc>
              <w:tc>
                <w:tcPr>
                  <w:tcW w:w="981" w:type="dxa"/>
                </w:tcPr>
                <w:p w14:paraId="12BF0AFF">
                  <w:pPr>
                    <w:jc w:val="center"/>
                  </w:pPr>
                  <w:r>
                    <w:t>7</w:t>
                  </w:r>
                </w:p>
              </w:tc>
              <w:tc>
                <w:tcPr>
                  <w:tcW w:w="981" w:type="dxa"/>
                </w:tcPr>
                <w:p w14:paraId="1B4D017F">
                  <w:pPr>
                    <w:jc w:val="center"/>
                  </w:pPr>
                  <w:r>
                    <w:t>8</w:t>
                  </w:r>
                </w:p>
              </w:tc>
              <w:tc>
                <w:tcPr>
                  <w:tcW w:w="981" w:type="dxa"/>
                </w:tcPr>
                <w:p w14:paraId="610EB18D">
                  <w:pPr>
                    <w:jc w:val="center"/>
                  </w:pPr>
                  <w:r>
                    <w:t>9</w:t>
                  </w:r>
                </w:p>
              </w:tc>
              <w:tc>
                <w:tcPr>
                  <w:tcW w:w="1421" w:type="dxa"/>
                </w:tcPr>
                <w:p w14:paraId="3A11952A">
                  <w:r>
                    <w:t xml:space="preserve">Всего </w:t>
                  </w:r>
                </w:p>
              </w:tc>
            </w:tr>
            <w:tr w14:paraId="598A9AF8">
              <w:tblPrEx>
                <w:tblCellMar>
                  <w:top w:w="0" w:type="dxa"/>
                  <w:left w:w="108" w:type="dxa"/>
                  <w:bottom w:w="0" w:type="dxa"/>
                  <w:right w:w="108" w:type="dxa"/>
                </w:tblCellMar>
              </w:tblPrEx>
              <w:tc>
                <w:tcPr>
                  <w:tcW w:w="9237" w:type="dxa"/>
                  <w:gridSpan w:val="7"/>
                </w:tcPr>
                <w:p w14:paraId="3A300BF7">
                  <w:r>
                    <w:t>Обязательная часть</w:t>
                  </w:r>
                </w:p>
              </w:tc>
            </w:tr>
            <w:tr w14:paraId="4232A7AB">
              <w:tblPrEx>
                <w:tblCellMar>
                  <w:top w:w="0" w:type="dxa"/>
                  <w:left w:w="108" w:type="dxa"/>
                  <w:bottom w:w="0" w:type="dxa"/>
                  <w:right w:w="108" w:type="dxa"/>
                </w:tblCellMar>
              </w:tblPrEx>
              <w:tc>
                <w:tcPr>
                  <w:tcW w:w="2911" w:type="dxa"/>
                </w:tcPr>
                <w:p w14:paraId="797C0806">
                  <w:pPr>
                    <w:pStyle w:val="45"/>
                    <w:shd w:val="clear" w:color="auto" w:fill="auto"/>
                    <w:spacing w:line="240" w:lineRule="auto"/>
                    <w:ind w:right="20" w:firstLine="0"/>
                    <w:jc w:val="left"/>
                    <w:rPr>
                      <w:sz w:val="22"/>
                      <w:szCs w:val="22"/>
                    </w:rPr>
                  </w:pPr>
                  <w:r>
                    <w:rPr>
                      <w:sz w:val="22"/>
                      <w:szCs w:val="22"/>
                    </w:rPr>
                    <w:t>Русский  язык</w:t>
                  </w:r>
                </w:p>
              </w:tc>
              <w:tc>
                <w:tcPr>
                  <w:tcW w:w="981" w:type="dxa"/>
                </w:tcPr>
                <w:p w14:paraId="4C8BD50F">
                  <w:pPr>
                    <w:pStyle w:val="45"/>
                    <w:shd w:val="clear" w:color="auto" w:fill="auto"/>
                    <w:spacing w:line="240" w:lineRule="auto"/>
                    <w:ind w:left="20" w:right="20" w:firstLine="0"/>
                    <w:rPr>
                      <w:sz w:val="22"/>
                      <w:szCs w:val="22"/>
                    </w:rPr>
                  </w:pPr>
                  <w:r>
                    <w:rPr>
                      <w:sz w:val="22"/>
                      <w:szCs w:val="22"/>
                    </w:rPr>
                    <w:t>5</w:t>
                  </w:r>
                </w:p>
              </w:tc>
              <w:tc>
                <w:tcPr>
                  <w:tcW w:w="981" w:type="dxa"/>
                </w:tcPr>
                <w:p w14:paraId="5D9A046D">
                  <w:pPr>
                    <w:pStyle w:val="45"/>
                    <w:shd w:val="clear" w:color="auto" w:fill="auto"/>
                    <w:spacing w:line="240" w:lineRule="auto"/>
                    <w:ind w:left="20" w:right="20" w:firstLine="0"/>
                    <w:rPr>
                      <w:sz w:val="22"/>
                      <w:szCs w:val="22"/>
                    </w:rPr>
                  </w:pPr>
                  <w:r>
                    <w:rPr>
                      <w:sz w:val="22"/>
                      <w:szCs w:val="22"/>
                    </w:rPr>
                    <w:t>6</w:t>
                  </w:r>
                </w:p>
              </w:tc>
              <w:tc>
                <w:tcPr>
                  <w:tcW w:w="981" w:type="dxa"/>
                </w:tcPr>
                <w:p w14:paraId="613D40D5">
                  <w:pPr>
                    <w:pStyle w:val="45"/>
                    <w:shd w:val="clear" w:color="auto" w:fill="auto"/>
                    <w:spacing w:line="240" w:lineRule="auto"/>
                    <w:ind w:left="20" w:right="20" w:firstLine="0"/>
                    <w:rPr>
                      <w:sz w:val="22"/>
                      <w:szCs w:val="22"/>
                    </w:rPr>
                  </w:pPr>
                  <w:r>
                    <w:rPr>
                      <w:sz w:val="22"/>
                      <w:szCs w:val="22"/>
                    </w:rPr>
                    <w:t>4</w:t>
                  </w:r>
                </w:p>
              </w:tc>
              <w:tc>
                <w:tcPr>
                  <w:tcW w:w="981" w:type="dxa"/>
                </w:tcPr>
                <w:p w14:paraId="3C8EADBA">
                  <w:pPr>
                    <w:pStyle w:val="45"/>
                    <w:shd w:val="clear" w:color="auto" w:fill="auto"/>
                    <w:spacing w:line="240" w:lineRule="auto"/>
                    <w:ind w:left="20" w:right="20" w:firstLine="0"/>
                    <w:rPr>
                      <w:sz w:val="22"/>
                      <w:szCs w:val="22"/>
                    </w:rPr>
                  </w:pPr>
                  <w:r>
                    <w:rPr>
                      <w:sz w:val="22"/>
                      <w:szCs w:val="22"/>
                    </w:rPr>
                    <w:t>3</w:t>
                  </w:r>
                </w:p>
              </w:tc>
              <w:tc>
                <w:tcPr>
                  <w:tcW w:w="981" w:type="dxa"/>
                </w:tcPr>
                <w:p w14:paraId="7A9DA415">
                  <w:pPr>
                    <w:jc w:val="center"/>
                  </w:pPr>
                  <w:r>
                    <w:t>3</w:t>
                  </w:r>
                </w:p>
              </w:tc>
              <w:tc>
                <w:tcPr>
                  <w:tcW w:w="1421" w:type="dxa"/>
                </w:tcPr>
                <w:p w14:paraId="0B272E92">
                  <w:pPr>
                    <w:jc w:val="center"/>
                  </w:pPr>
                  <w:r>
                    <w:t>21</w:t>
                  </w:r>
                </w:p>
              </w:tc>
            </w:tr>
            <w:tr w14:paraId="03E6F39F">
              <w:tblPrEx>
                <w:tblCellMar>
                  <w:top w:w="0" w:type="dxa"/>
                  <w:left w:w="108" w:type="dxa"/>
                  <w:bottom w:w="0" w:type="dxa"/>
                  <w:right w:w="108" w:type="dxa"/>
                </w:tblCellMar>
              </w:tblPrEx>
              <w:tc>
                <w:tcPr>
                  <w:tcW w:w="2911" w:type="dxa"/>
                </w:tcPr>
                <w:p w14:paraId="2E490C0E">
                  <w:pPr>
                    <w:pStyle w:val="45"/>
                    <w:shd w:val="clear" w:color="auto" w:fill="auto"/>
                    <w:spacing w:line="240" w:lineRule="auto"/>
                    <w:ind w:right="20" w:firstLine="0"/>
                    <w:jc w:val="left"/>
                    <w:rPr>
                      <w:sz w:val="22"/>
                      <w:szCs w:val="22"/>
                    </w:rPr>
                  </w:pPr>
                  <w:r>
                    <w:rPr>
                      <w:sz w:val="22"/>
                      <w:szCs w:val="22"/>
                    </w:rPr>
                    <w:t xml:space="preserve">Литература </w:t>
                  </w:r>
                </w:p>
              </w:tc>
              <w:tc>
                <w:tcPr>
                  <w:tcW w:w="981" w:type="dxa"/>
                </w:tcPr>
                <w:p w14:paraId="60963B25">
                  <w:pPr>
                    <w:pStyle w:val="45"/>
                    <w:shd w:val="clear" w:color="auto" w:fill="auto"/>
                    <w:spacing w:line="240" w:lineRule="auto"/>
                    <w:ind w:left="20" w:right="20" w:firstLine="0"/>
                    <w:rPr>
                      <w:sz w:val="22"/>
                      <w:szCs w:val="22"/>
                    </w:rPr>
                  </w:pPr>
                  <w:r>
                    <w:rPr>
                      <w:sz w:val="22"/>
                      <w:szCs w:val="22"/>
                    </w:rPr>
                    <w:t>3</w:t>
                  </w:r>
                </w:p>
              </w:tc>
              <w:tc>
                <w:tcPr>
                  <w:tcW w:w="981" w:type="dxa"/>
                </w:tcPr>
                <w:p w14:paraId="1C926AA6">
                  <w:pPr>
                    <w:pStyle w:val="45"/>
                    <w:shd w:val="clear" w:color="auto" w:fill="auto"/>
                    <w:spacing w:line="240" w:lineRule="auto"/>
                    <w:ind w:left="20" w:right="20" w:firstLine="0"/>
                    <w:rPr>
                      <w:sz w:val="22"/>
                      <w:szCs w:val="22"/>
                    </w:rPr>
                  </w:pPr>
                  <w:r>
                    <w:rPr>
                      <w:sz w:val="22"/>
                      <w:szCs w:val="22"/>
                    </w:rPr>
                    <w:t>3</w:t>
                  </w:r>
                </w:p>
              </w:tc>
              <w:tc>
                <w:tcPr>
                  <w:tcW w:w="981" w:type="dxa"/>
                </w:tcPr>
                <w:p w14:paraId="014D3E46">
                  <w:pPr>
                    <w:pStyle w:val="45"/>
                    <w:shd w:val="clear" w:color="auto" w:fill="auto"/>
                    <w:spacing w:line="240" w:lineRule="auto"/>
                    <w:ind w:left="20" w:right="20" w:firstLine="0"/>
                    <w:rPr>
                      <w:sz w:val="22"/>
                      <w:szCs w:val="22"/>
                    </w:rPr>
                  </w:pPr>
                  <w:r>
                    <w:rPr>
                      <w:sz w:val="22"/>
                      <w:szCs w:val="22"/>
                    </w:rPr>
                    <w:t>2</w:t>
                  </w:r>
                </w:p>
              </w:tc>
              <w:tc>
                <w:tcPr>
                  <w:tcW w:w="981" w:type="dxa"/>
                </w:tcPr>
                <w:p w14:paraId="7F2B800F">
                  <w:pPr>
                    <w:pStyle w:val="45"/>
                    <w:shd w:val="clear" w:color="auto" w:fill="auto"/>
                    <w:spacing w:line="240" w:lineRule="auto"/>
                    <w:ind w:left="20" w:right="20" w:firstLine="0"/>
                    <w:rPr>
                      <w:sz w:val="22"/>
                      <w:szCs w:val="22"/>
                    </w:rPr>
                  </w:pPr>
                  <w:r>
                    <w:rPr>
                      <w:sz w:val="22"/>
                      <w:szCs w:val="22"/>
                    </w:rPr>
                    <w:t>2</w:t>
                  </w:r>
                </w:p>
              </w:tc>
              <w:tc>
                <w:tcPr>
                  <w:tcW w:w="981" w:type="dxa"/>
                </w:tcPr>
                <w:p w14:paraId="5FAC68EA">
                  <w:pPr>
                    <w:jc w:val="center"/>
                  </w:pPr>
                  <w:r>
                    <w:t>3</w:t>
                  </w:r>
                </w:p>
              </w:tc>
              <w:tc>
                <w:tcPr>
                  <w:tcW w:w="1421" w:type="dxa"/>
                </w:tcPr>
                <w:p w14:paraId="2A31106D">
                  <w:pPr>
                    <w:jc w:val="center"/>
                  </w:pPr>
                  <w:r>
                    <w:t>13</w:t>
                  </w:r>
                </w:p>
              </w:tc>
            </w:tr>
            <w:tr w14:paraId="007D3B40">
              <w:tblPrEx>
                <w:tblCellMar>
                  <w:top w:w="0" w:type="dxa"/>
                  <w:left w:w="108" w:type="dxa"/>
                  <w:bottom w:w="0" w:type="dxa"/>
                  <w:right w:w="108" w:type="dxa"/>
                </w:tblCellMar>
              </w:tblPrEx>
              <w:tc>
                <w:tcPr>
                  <w:tcW w:w="2911" w:type="dxa"/>
                </w:tcPr>
                <w:p w14:paraId="6014AB6A">
                  <w:r>
                    <w:t xml:space="preserve">Иностранный  язык </w:t>
                  </w:r>
                </w:p>
              </w:tc>
              <w:tc>
                <w:tcPr>
                  <w:tcW w:w="981" w:type="dxa"/>
                </w:tcPr>
                <w:p w14:paraId="607D95EF">
                  <w:pPr>
                    <w:pStyle w:val="45"/>
                    <w:shd w:val="clear" w:color="auto" w:fill="auto"/>
                    <w:spacing w:line="240" w:lineRule="auto"/>
                    <w:ind w:left="20" w:right="20" w:firstLine="0"/>
                    <w:rPr>
                      <w:sz w:val="22"/>
                      <w:szCs w:val="22"/>
                    </w:rPr>
                  </w:pPr>
                  <w:r>
                    <w:rPr>
                      <w:sz w:val="22"/>
                      <w:szCs w:val="22"/>
                    </w:rPr>
                    <w:t>2</w:t>
                  </w:r>
                </w:p>
              </w:tc>
              <w:tc>
                <w:tcPr>
                  <w:tcW w:w="981" w:type="dxa"/>
                </w:tcPr>
                <w:p w14:paraId="56AF9212">
                  <w:pPr>
                    <w:pStyle w:val="45"/>
                    <w:shd w:val="clear" w:color="auto" w:fill="auto"/>
                    <w:spacing w:line="240" w:lineRule="auto"/>
                    <w:ind w:left="20" w:right="20" w:firstLine="0"/>
                    <w:rPr>
                      <w:sz w:val="22"/>
                      <w:szCs w:val="22"/>
                    </w:rPr>
                  </w:pPr>
                  <w:r>
                    <w:rPr>
                      <w:sz w:val="22"/>
                      <w:szCs w:val="22"/>
                    </w:rPr>
                    <w:t>3</w:t>
                  </w:r>
                </w:p>
              </w:tc>
              <w:tc>
                <w:tcPr>
                  <w:tcW w:w="981" w:type="dxa"/>
                </w:tcPr>
                <w:p w14:paraId="56246C54">
                  <w:pPr>
                    <w:pStyle w:val="45"/>
                    <w:shd w:val="clear" w:color="auto" w:fill="auto"/>
                    <w:spacing w:line="240" w:lineRule="auto"/>
                    <w:ind w:left="20" w:right="20" w:firstLine="0"/>
                    <w:rPr>
                      <w:sz w:val="22"/>
                      <w:szCs w:val="22"/>
                    </w:rPr>
                  </w:pPr>
                  <w:r>
                    <w:rPr>
                      <w:sz w:val="22"/>
                      <w:szCs w:val="22"/>
                    </w:rPr>
                    <w:t>3</w:t>
                  </w:r>
                </w:p>
              </w:tc>
              <w:tc>
                <w:tcPr>
                  <w:tcW w:w="981" w:type="dxa"/>
                </w:tcPr>
                <w:p w14:paraId="78B3CFD8">
                  <w:pPr>
                    <w:pStyle w:val="45"/>
                    <w:shd w:val="clear" w:color="auto" w:fill="auto"/>
                    <w:spacing w:line="240" w:lineRule="auto"/>
                    <w:ind w:left="20" w:right="20" w:firstLine="0"/>
                    <w:rPr>
                      <w:sz w:val="22"/>
                      <w:szCs w:val="22"/>
                    </w:rPr>
                  </w:pPr>
                  <w:r>
                    <w:rPr>
                      <w:sz w:val="22"/>
                      <w:szCs w:val="22"/>
                    </w:rPr>
                    <w:t>3</w:t>
                  </w:r>
                </w:p>
              </w:tc>
              <w:tc>
                <w:tcPr>
                  <w:tcW w:w="981" w:type="dxa"/>
                </w:tcPr>
                <w:p w14:paraId="27A901A9">
                  <w:pPr>
                    <w:jc w:val="center"/>
                  </w:pPr>
                  <w:r>
                    <w:t>3</w:t>
                  </w:r>
                </w:p>
              </w:tc>
              <w:tc>
                <w:tcPr>
                  <w:tcW w:w="1421" w:type="dxa"/>
                </w:tcPr>
                <w:p w14:paraId="1F5D91EA">
                  <w:pPr>
                    <w:jc w:val="center"/>
                  </w:pPr>
                  <w:r>
                    <w:t>14</w:t>
                  </w:r>
                </w:p>
              </w:tc>
            </w:tr>
            <w:tr w14:paraId="7F5841C0">
              <w:tblPrEx>
                <w:tblCellMar>
                  <w:top w:w="0" w:type="dxa"/>
                  <w:left w:w="108" w:type="dxa"/>
                  <w:bottom w:w="0" w:type="dxa"/>
                  <w:right w:w="108" w:type="dxa"/>
                </w:tblCellMar>
              </w:tblPrEx>
              <w:tc>
                <w:tcPr>
                  <w:tcW w:w="2911" w:type="dxa"/>
                </w:tcPr>
                <w:p w14:paraId="279580C0">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981" w:type="dxa"/>
                  <w:vAlign w:val="center"/>
                </w:tcPr>
                <w:p w14:paraId="0828C1F8">
                  <w:pPr>
                    <w:pStyle w:val="45"/>
                    <w:shd w:val="clear" w:color="auto" w:fill="auto"/>
                    <w:spacing w:line="240" w:lineRule="auto"/>
                    <w:ind w:left="20" w:right="20" w:firstLine="0"/>
                    <w:rPr>
                      <w:sz w:val="22"/>
                      <w:szCs w:val="22"/>
                    </w:rPr>
                  </w:pPr>
                  <w:r>
                    <w:rPr>
                      <w:sz w:val="22"/>
                      <w:szCs w:val="22"/>
                    </w:rPr>
                    <w:t>5</w:t>
                  </w:r>
                </w:p>
              </w:tc>
              <w:tc>
                <w:tcPr>
                  <w:tcW w:w="981" w:type="dxa"/>
                  <w:vAlign w:val="center"/>
                </w:tcPr>
                <w:p w14:paraId="301683F9">
                  <w:pPr>
                    <w:pStyle w:val="45"/>
                    <w:shd w:val="clear" w:color="auto" w:fill="auto"/>
                    <w:spacing w:line="240" w:lineRule="auto"/>
                    <w:ind w:left="20" w:right="20" w:firstLine="0"/>
                    <w:rPr>
                      <w:sz w:val="22"/>
                      <w:szCs w:val="22"/>
                    </w:rPr>
                  </w:pPr>
                  <w:r>
                    <w:rPr>
                      <w:sz w:val="22"/>
                      <w:szCs w:val="22"/>
                    </w:rPr>
                    <w:t>5</w:t>
                  </w:r>
                </w:p>
              </w:tc>
              <w:tc>
                <w:tcPr>
                  <w:tcW w:w="981" w:type="dxa"/>
                  <w:vAlign w:val="bottom"/>
                </w:tcPr>
                <w:p w14:paraId="6985EC53">
                  <w:pPr>
                    <w:pStyle w:val="45"/>
                    <w:shd w:val="clear" w:color="auto" w:fill="auto"/>
                    <w:spacing w:line="240" w:lineRule="auto"/>
                    <w:ind w:left="20" w:right="20" w:firstLine="0"/>
                    <w:rPr>
                      <w:sz w:val="22"/>
                      <w:szCs w:val="22"/>
                    </w:rPr>
                  </w:pPr>
                </w:p>
              </w:tc>
              <w:tc>
                <w:tcPr>
                  <w:tcW w:w="981" w:type="dxa"/>
                </w:tcPr>
                <w:p w14:paraId="5D543B8A">
                  <w:pPr>
                    <w:pStyle w:val="45"/>
                    <w:shd w:val="clear" w:color="auto" w:fill="auto"/>
                    <w:spacing w:line="240" w:lineRule="auto"/>
                    <w:ind w:left="20" w:right="20" w:firstLine="0"/>
                    <w:rPr>
                      <w:sz w:val="22"/>
                      <w:szCs w:val="22"/>
                    </w:rPr>
                  </w:pPr>
                </w:p>
              </w:tc>
              <w:tc>
                <w:tcPr>
                  <w:tcW w:w="981" w:type="dxa"/>
                </w:tcPr>
                <w:p w14:paraId="76B069E7">
                  <w:pPr>
                    <w:jc w:val="center"/>
                  </w:pPr>
                </w:p>
              </w:tc>
              <w:tc>
                <w:tcPr>
                  <w:tcW w:w="1421" w:type="dxa"/>
                </w:tcPr>
                <w:p w14:paraId="19E6B92D">
                  <w:pPr>
                    <w:jc w:val="center"/>
                  </w:pPr>
                  <w:r>
                    <w:t>10</w:t>
                  </w:r>
                </w:p>
              </w:tc>
            </w:tr>
            <w:tr w14:paraId="21D3AD42">
              <w:tblPrEx>
                <w:tblCellMar>
                  <w:top w:w="0" w:type="dxa"/>
                  <w:left w:w="108" w:type="dxa"/>
                  <w:bottom w:w="0" w:type="dxa"/>
                  <w:right w:w="108" w:type="dxa"/>
                </w:tblCellMar>
              </w:tblPrEx>
              <w:tc>
                <w:tcPr>
                  <w:tcW w:w="2911" w:type="dxa"/>
                </w:tcPr>
                <w:p w14:paraId="6EF76FDA">
                  <w:pPr>
                    <w:pStyle w:val="45"/>
                    <w:shd w:val="clear" w:color="auto" w:fill="auto"/>
                    <w:spacing w:line="240" w:lineRule="auto"/>
                    <w:ind w:left="20" w:right="20" w:firstLine="0"/>
                    <w:jc w:val="left"/>
                    <w:rPr>
                      <w:i/>
                      <w:sz w:val="22"/>
                      <w:szCs w:val="22"/>
                    </w:rPr>
                  </w:pPr>
                  <w:r>
                    <w:rPr>
                      <w:sz w:val="22"/>
                      <w:szCs w:val="22"/>
                    </w:rPr>
                    <w:t xml:space="preserve">Алгебра </w:t>
                  </w:r>
                </w:p>
              </w:tc>
              <w:tc>
                <w:tcPr>
                  <w:tcW w:w="981" w:type="dxa"/>
                  <w:vAlign w:val="bottom"/>
                </w:tcPr>
                <w:p w14:paraId="0CDBC034">
                  <w:pPr>
                    <w:pStyle w:val="45"/>
                    <w:spacing w:line="240" w:lineRule="auto"/>
                    <w:ind w:left="20" w:right="20"/>
                    <w:rPr>
                      <w:sz w:val="22"/>
                      <w:szCs w:val="22"/>
                    </w:rPr>
                  </w:pPr>
                </w:p>
              </w:tc>
              <w:tc>
                <w:tcPr>
                  <w:tcW w:w="981" w:type="dxa"/>
                  <w:vAlign w:val="bottom"/>
                </w:tcPr>
                <w:p w14:paraId="56F3F235">
                  <w:pPr>
                    <w:pStyle w:val="45"/>
                    <w:spacing w:line="240" w:lineRule="auto"/>
                    <w:ind w:left="20" w:right="20"/>
                    <w:rPr>
                      <w:sz w:val="22"/>
                      <w:szCs w:val="22"/>
                    </w:rPr>
                  </w:pPr>
                </w:p>
              </w:tc>
              <w:tc>
                <w:tcPr>
                  <w:tcW w:w="981" w:type="dxa"/>
                  <w:vAlign w:val="bottom"/>
                </w:tcPr>
                <w:p w14:paraId="648362D3">
                  <w:pPr>
                    <w:pStyle w:val="45"/>
                    <w:shd w:val="clear" w:color="auto" w:fill="auto"/>
                    <w:spacing w:line="240" w:lineRule="auto"/>
                    <w:ind w:left="20" w:right="20" w:firstLine="0"/>
                    <w:rPr>
                      <w:sz w:val="22"/>
                      <w:szCs w:val="22"/>
                    </w:rPr>
                  </w:pPr>
                  <w:r>
                    <w:rPr>
                      <w:sz w:val="22"/>
                      <w:szCs w:val="22"/>
                    </w:rPr>
                    <w:t>3</w:t>
                  </w:r>
                </w:p>
              </w:tc>
              <w:tc>
                <w:tcPr>
                  <w:tcW w:w="981" w:type="dxa"/>
                </w:tcPr>
                <w:p w14:paraId="1168123B">
                  <w:pPr>
                    <w:pStyle w:val="45"/>
                    <w:shd w:val="clear" w:color="auto" w:fill="auto"/>
                    <w:spacing w:line="240" w:lineRule="auto"/>
                    <w:ind w:left="20" w:right="20" w:firstLine="0"/>
                    <w:rPr>
                      <w:sz w:val="22"/>
                      <w:szCs w:val="22"/>
                    </w:rPr>
                  </w:pPr>
                  <w:r>
                    <w:rPr>
                      <w:sz w:val="22"/>
                      <w:szCs w:val="22"/>
                    </w:rPr>
                    <w:t>3</w:t>
                  </w:r>
                </w:p>
              </w:tc>
              <w:tc>
                <w:tcPr>
                  <w:tcW w:w="981" w:type="dxa"/>
                </w:tcPr>
                <w:p w14:paraId="0B26AD34">
                  <w:pPr>
                    <w:jc w:val="center"/>
                  </w:pPr>
                  <w:r>
                    <w:t>3</w:t>
                  </w:r>
                </w:p>
              </w:tc>
              <w:tc>
                <w:tcPr>
                  <w:tcW w:w="1421" w:type="dxa"/>
                </w:tcPr>
                <w:p w14:paraId="6A453625">
                  <w:pPr>
                    <w:jc w:val="center"/>
                  </w:pPr>
                  <w:r>
                    <w:t>9</w:t>
                  </w:r>
                </w:p>
              </w:tc>
            </w:tr>
            <w:tr w14:paraId="7173868C">
              <w:tblPrEx>
                <w:tblCellMar>
                  <w:top w:w="0" w:type="dxa"/>
                  <w:left w:w="108" w:type="dxa"/>
                  <w:bottom w:w="0" w:type="dxa"/>
                  <w:right w:w="108" w:type="dxa"/>
                </w:tblCellMar>
              </w:tblPrEx>
              <w:tc>
                <w:tcPr>
                  <w:tcW w:w="2911" w:type="dxa"/>
                </w:tcPr>
                <w:p w14:paraId="319B4C13">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981" w:type="dxa"/>
                  <w:vAlign w:val="bottom"/>
                </w:tcPr>
                <w:p w14:paraId="7DF0AFDD">
                  <w:pPr>
                    <w:pStyle w:val="45"/>
                    <w:shd w:val="clear" w:color="auto" w:fill="auto"/>
                    <w:spacing w:line="240" w:lineRule="auto"/>
                    <w:ind w:left="20" w:right="20" w:firstLine="0"/>
                    <w:rPr>
                      <w:sz w:val="22"/>
                      <w:szCs w:val="22"/>
                    </w:rPr>
                  </w:pPr>
                </w:p>
              </w:tc>
              <w:tc>
                <w:tcPr>
                  <w:tcW w:w="981" w:type="dxa"/>
                  <w:vAlign w:val="bottom"/>
                </w:tcPr>
                <w:p w14:paraId="035E2DFE">
                  <w:pPr>
                    <w:pStyle w:val="45"/>
                    <w:shd w:val="clear" w:color="auto" w:fill="auto"/>
                    <w:spacing w:line="240" w:lineRule="auto"/>
                    <w:ind w:left="20" w:right="20" w:firstLine="0"/>
                    <w:rPr>
                      <w:sz w:val="22"/>
                      <w:szCs w:val="22"/>
                    </w:rPr>
                  </w:pPr>
                </w:p>
              </w:tc>
              <w:tc>
                <w:tcPr>
                  <w:tcW w:w="981" w:type="dxa"/>
                  <w:vAlign w:val="bottom"/>
                </w:tcPr>
                <w:p w14:paraId="08A253AD">
                  <w:pPr>
                    <w:pStyle w:val="45"/>
                    <w:shd w:val="clear" w:color="auto" w:fill="auto"/>
                    <w:spacing w:line="240" w:lineRule="auto"/>
                    <w:ind w:left="20" w:right="20" w:firstLine="0"/>
                    <w:rPr>
                      <w:sz w:val="22"/>
                      <w:szCs w:val="22"/>
                    </w:rPr>
                  </w:pPr>
                  <w:r>
                    <w:rPr>
                      <w:sz w:val="22"/>
                      <w:szCs w:val="22"/>
                    </w:rPr>
                    <w:t>2</w:t>
                  </w:r>
                </w:p>
              </w:tc>
              <w:tc>
                <w:tcPr>
                  <w:tcW w:w="981" w:type="dxa"/>
                </w:tcPr>
                <w:p w14:paraId="1F46B7CF">
                  <w:pPr>
                    <w:pStyle w:val="45"/>
                    <w:shd w:val="clear" w:color="auto" w:fill="auto"/>
                    <w:spacing w:line="240" w:lineRule="auto"/>
                    <w:ind w:left="20" w:right="20" w:firstLine="0"/>
                    <w:rPr>
                      <w:sz w:val="22"/>
                      <w:szCs w:val="22"/>
                    </w:rPr>
                  </w:pPr>
                  <w:r>
                    <w:rPr>
                      <w:sz w:val="22"/>
                      <w:szCs w:val="22"/>
                    </w:rPr>
                    <w:t>2</w:t>
                  </w:r>
                </w:p>
              </w:tc>
              <w:tc>
                <w:tcPr>
                  <w:tcW w:w="981" w:type="dxa"/>
                </w:tcPr>
                <w:p w14:paraId="350B9365">
                  <w:pPr>
                    <w:jc w:val="center"/>
                  </w:pPr>
                  <w:r>
                    <w:t>2</w:t>
                  </w:r>
                </w:p>
              </w:tc>
              <w:tc>
                <w:tcPr>
                  <w:tcW w:w="1421" w:type="dxa"/>
                </w:tcPr>
                <w:p w14:paraId="3E7B0EA7">
                  <w:pPr>
                    <w:jc w:val="center"/>
                  </w:pPr>
                  <w:r>
                    <w:t>6</w:t>
                  </w:r>
                </w:p>
              </w:tc>
            </w:tr>
            <w:tr w14:paraId="0629C75B">
              <w:tblPrEx>
                <w:tblCellMar>
                  <w:top w:w="0" w:type="dxa"/>
                  <w:left w:w="108" w:type="dxa"/>
                  <w:bottom w:w="0" w:type="dxa"/>
                  <w:right w:w="108" w:type="dxa"/>
                </w:tblCellMar>
              </w:tblPrEx>
              <w:tc>
                <w:tcPr>
                  <w:tcW w:w="2911" w:type="dxa"/>
                  <w:vAlign w:val="bottom"/>
                </w:tcPr>
                <w:p w14:paraId="76BEA3CC">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981" w:type="dxa"/>
                  <w:vAlign w:val="bottom"/>
                </w:tcPr>
                <w:p w14:paraId="4F392302">
                  <w:pPr>
                    <w:pStyle w:val="45"/>
                    <w:shd w:val="clear" w:color="auto" w:fill="auto"/>
                    <w:spacing w:line="240" w:lineRule="auto"/>
                    <w:ind w:left="20" w:right="20" w:firstLine="0"/>
                    <w:rPr>
                      <w:color w:val="FF0000"/>
                      <w:sz w:val="22"/>
                      <w:szCs w:val="22"/>
                    </w:rPr>
                  </w:pPr>
                </w:p>
              </w:tc>
              <w:tc>
                <w:tcPr>
                  <w:tcW w:w="981" w:type="dxa"/>
                  <w:vAlign w:val="bottom"/>
                </w:tcPr>
                <w:p w14:paraId="37E52692">
                  <w:pPr>
                    <w:pStyle w:val="45"/>
                    <w:shd w:val="clear" w:color="auto" w:fill="auto"/>
                    <w:spacing w:line="240" w:lineRule="auto"/>
                    <w:ind w:left="20" w:right="20" w:firstLine="0"/>
                    <w:rPr>
                      <w:color w:val="FF0000"/>
                      <w:sz w:val="22"/>
                      <w:szCs w:val="22"/>
                    </w:rPr>
                  </w:pPr>
                </w:p>
              </w:tc>
              <w:tc>
                <w:tcPr>
                  <w:tcW w:w="981" w:type="dxa"/>
                </w:tcPr>
                <w:p w14:paraId="4037BF38">
                  <w:pPr>
                    <w:pStyle w:val="45"/>
                    <w:shd w:val="clear" w:color="auto" w:fill="auto"/>
                    <w:spacing w:line="240" w:lineRule="auto"/>
                    <w:ind w:left="20" w:right="20" w:firstLine="0"/>
                    <w:rPr>
                      <w:sz w:val="22"/>
                      <w:szCs w:val="22"/>
                    </w:rPr>
                  </w:pPr>
                  <w:r>
                    <w:rPr>
                      <w:sz w:val="22"/>
                      <w:szCs w:val="22"/>
                    </w:rPr>
                    <w:t>1</w:t>
                  </w:r>
                </w:p>
              </w:tc>
              <w:tc>
                <w:tcPr>
                  <w:tcW w:w="981" w:type="dxa"/>
                </w:tcPr>
                <w:p w14:paraId="63CA793B">
                  <w:pPr>
                    <w:pStyle w:val="45"/>
                    <w:shd w:val="clear" w:color="auto" w:fill="auto"/>
                    <w:spacing w:line="240" w:lineRule="auto"/>
                    <w:ind w:left="20" w:right="20" w:firstLine="0"/>
                    <w:rPr>
                      <w:sz w:val="22"/>
                      <w:szCs w:val="22"/>
                    </w:rPr>
                  </w:pPr>
                  <w:r>
                    <w:rPr>
                      <w:sz w:val="22"/>
                      <w:szCs w:val="22"/>
                    </w:rPr>
                    <w:t>1</w:t>
                  </w:r>
                </w:p>
              </w:tc>
              <w:tc>
                <w:tcPr>
                  <w:tcW w:w="981" w:type="dxa"/>
                </w:tcPr>
                <w:p w14:paraId="383B151D">
                  <w:pPr>
                    <w:jc w:val="center"/>
                  </w:pPr>
                  <w:r>
                    <w:t>1</w:t>
                  </w:r>
                </w:p>
              </w:tc>
              <w:tc>
                <w:tcPr>
                  <w:tcW w:w="1421" w:type="dxa"/>
                </w:tcPr>
                <w:p w14:paraId="7B1302A6">
                  <w:pPr>
                    <w:jc w:val="center"/>
                  </w:pPr>
                  <w:r>
                    <w:t>3</w:t>
                  </w:r>
                </w:p>
              </w:tc>
            </w:tr>
            <w:tr w14:paraId="104E8B34">
              <w:tblPrEx>
                <w:tblCellMar>
                  <w:top w:w="0" w:type="dxa"/>
                  <w:left w:w="108" w:type="dxa"/>
                  <w:bottom w:w="0" w:type="dxa"/>
                  <w:right w:w="108" w:type="dxa"/>
                </w:tblCellMar>
              </w:tblPrEx>
              <w:tc>
                <w:tcPr>
                  <w:tcW w:w="2911" w:type="dxa"/>
                  <w:vAlign w:val="bottom"/>
                </w:tcPr>
                <w:p w14:paraId="3158E65B">
                  <w:pPr>
                    <w:pStyle w:val="45"/>
                    <w:shd w:val="clear" w:color="auto" w:fill="auto"/>
                    <w:spacing w:line="240" w:lineRule="auto"/>
                    <w:ind w:left="20" w:right="20" w:firstLine="0"/>
                    <w:jc w:val="left"/>
                    <w:rPr>
                      <w:i/>
                      <w:sz w:val="22"/>
                      <w:szCs w:val="22"/>
                    </w:rPr>
                  </w:pPr>
                  <w:r>
                    <w:rPr>
                      <w:sz w:val="22"/>
                      <w:szCs w:val="22"/>
                    </w:rPr>
                    <w:t>Информатика</w:t>
                  </w:r>
                </w:p>
              </w:tc>
              <w:tc>
                <w:tcPr>
                  <w:tcW w:w="981" w:type="dxa"/>
                  <w:vAlign w:val="bottom"/>
                </w:tcPr>
                <w:p w14:paraId="6123AD44">
                  <w:pPr>
                    <w:pStyle w:val="45"/>
                    <w:shd w:val="clear" w:color="auto" w:fill="auto"/>
                    <w:spacing w:line="240" w:lineRule="auto"/>
                    <w:ind w:left="20" w:right="20" w:firstLine="0"/>
                    <w:rPr>
                      <w:sz w:val="22"/>
                      <w:szCs w:val="22"/>
                    </w:rPr>
                  </w:pPr>
                </w:p>
              </w:tc>
              <w:tc>
                <w:tcPr>
                  <w:tcW w:w="981" w:type="dxa"/>
                  <w:vAlign w:val="bottom"/>
                </w:tcPr>
                <w:p w14:paraId="464A428A">
                  <w:pPr>
                    <w:pStyle w:val="45"/>
                    <w:shd w:val="clear" w:color="auto" w:fill="auto"/>
                    <w:spacing w:line="240" w:lineRule="auto"/>
                    <w:ind w:left="20" w:right="20" w:firstLine="0"/>
                    <w:rPr>
                      <w:sz w:val="22"/>
                      <w:szCs w:val="22"/>
                    </w:rPr>
                  </w:pPr>
                </w:p>
              </w:tc>
              <w:tc>
                <w:tcPr>
                  <w:tcW w:w="981" w:type="dxa"/>
                  <w:vAlign w:val="bottom"/>
                </w:tcPr>
                <w:p w14:paraId="2580D4E4">
                  <w:pPr>
                    <w:pStyle w:val="45"/>
                    <w:shd w:val="clear" w:color="auto" w:fill="auto"/>
                    <w:spacing w:line="240" w:lineRule="auto"/>
                    <w:ind w:left="20" w:right="20" w:firstLine="0"/>
                    <w:rPr>
                      <w:sz w:val="22"/>
                      <w:szCs w:val="22"/>
                    </w:rPr>
                  </w:pPr>
                  <w:r>
                    <w:rPr>
                      <w:sz w:val="22"/>
                      <w:szCs w:val="22"/>
                    </w:rPr>
                    <w:t>1</w:t>
                  </w:r>
                </w:p>
              </w:tc>
              <w:tc>
                <w:tcPr>
                  <w:tcW w:w="981" w:type="dxa"/>
                </w:tcPr>
                <w:p w14:paraId="5FFF0911">
                  <w:pPr>
                    <w:pStyle w:val="45"/>
                    <w:shd w:val="clear" w:color="auto" w:fill="auto"/>
                    <w:spacing w:line="240" w:lineRule="auto"/>
                    <w:ind w:left="20" w:right="20" w:firstLine="0"/>
                    <w:rPr>
                      <w:sz w:val="22"/>
                      <w:szCs w:val="22"/>
                    </w:rPr>
                  </w:pPr>
                  <w:r>
                    <w:rPr>
                      <w:sz w:val="22"/>
                      <w:szCs w:val="22"/>
                    </w:rPr>
                    <w:t>1</w:t>
                  </w:r>
                </w:p>
              </w:tc>
              <w:tc>
                <w:tcPr>
                  <w:tcW w:w="981" w:type="dxa"/>
                </w:tcPr>
                <w:p w14:paraId="1A279747">
                  <w:pPr>
                    <w:jc w:val="center"/>
                  </w:pPr>
                  <w:r>
                    <w:t>1</w:t>
                  </w:r>
                </w:p>
              </w:tc>
              <w:tc>
                <w:tcPr>
                  <w:tcW w:w="1421" w:type="dxa"/>
                </w:tcPr>
                <w:p w14:paraId="7A854FD4">
                  <w:pPr>
                    <w:jc w:val="center"/>
                  </w:pPr>
                  <w:r>
                    <w:t>3</w:t>
                  </w:r>
                </w:p>
              </w:tc>
            </w:tr>
            <w:tr w14:paraId="3F2CE462">
              <w:tblPrEx>
                <w:tblCellMar>
                  <w:top w:w="0" w:type="dxa"/>
                  <w:left w:w="108" w:type="dxa"/>
                  <w:bottom w:w="0" w:type="dxa"/>
                  <w:right w:w="108" w:type="dxa"/>
                </w:tblCellMar>
              </w:tblPrEx>
              <w:tc>
                <w:tcPr>
                  <w:tcW w:w="2911" w:type="dxa"/>
                  <w:vAlign w:val="center"/>
                </w:tcPr>
                <w:p w14:paraId="14545B6B">
                  <w:pPr>
                    <w:pStyle w:val="45"/>
                    <w:shd w:val="clear" w:color="auto" w:fill="auto"/>
                    <w:spacing w:line="240" w:lineRule="auto"/>
                    <w:ind w:right="20" w:firstLine="0"/>
                    <w:jc w:val="left"/>
                    <w:rPr>
                      <w:sz w:val="22"/>
                      <w:szCs w:val="22"/>
                    </w:rPr>
                  </w:pPr>
                  <w:r>
                    <w:rPr>
                      <w:sz w:val="22"/>
                      <w:szCs w:val="22"/>
                    </w:rPr>
                    <w:t xml:space="preserve">История  </w:t>
                  </w:r>
                </w:p>
              </w:tc>
              <w:tc>
                <w:tcPr>
                  <w:tcW w:w="981" w:type="dxa"/>
                </w:tcPr>
                <w:p w14:paraId="3C780EC4">
                  <w:pPr>
                    <w:pStyle w:val="45"/>
                    <w:shd w:val="clear" w:color="auto" w:fill="auto"/>
                    <w:spacing w:line="240" w:lineRule="auto"/>
                    <w:ind w:left="20" w:right="20" w:firstLine="0"/>
                    <w:rPr>
                      <w:sz w:val="22"/>
                      <w:szCs w:val="22"/>
                    </w:rPr>
                  </w:pPr>
                  <w:r>
                    <w:rPr>
                      <w:sz w:val="22"/>
                      <w:szCs w:val="22"/>
                    </w:rPr>
                    <w:t>3</w:t>
                  </w:r>
                </w:p>
              </w:tc>
              <w:tc>
                <w:tcPr>
                  <w:tcW w:w="981" w:type="dxa"/>
                </w:tcPr>
                <w:p w14:paraId="24FAF14D">
                  <w:pPr>
                    <w:pStyle w:val="45"/>
                    <w:shd w:val="clear" w:color="auto" w:fill="auto"/>
                    <w:spacing w:line="240" w:lineRule="auto"/>
                    <w:ind w:left="20" w:right="20" w:firstLine="0"/>
                    <w:rPr>
                      <w:sz w:val="22"/>
                      <w:szCs w:val="22"/>
                    </w:rPr>
                  </w:pPr>
                  <w:r>
                    <w:rPr>
                      <w:sz w:val="22"/>
                      <w:szCs w:val="22"/>
                    </w:rPr>
                    <w:t>3</w:t>
                  </w:r>
                </w:p>
              </w:tc>
              <w:tc>
                <w:tcPr>
                  <w:tcW w:w="981" w:type="dxa"/>
                </w:tcPr>
                <w:p w14:paraId="493A97C1">
                  <w:pPr>
                    <w:pStyle w:val="45"/>
                    <w:shd w:val="clear" w:color="auto" w:fill="auto"/>
                    <w:spacing w:line="240" w:lineRule="auto"/>
                    <w:ind w:left="20" w:right="20" w:firstLine="0"/>
                    <w:rPr>
                      <w:sz w:val="22"/>
                      <w:szCs w:val="22"/>
                    </w:rPr>
                  </w:pPr>
                  <w:r>
                    <w:rPr>
                      <w:sz w:val="22"/>
                      <w:szCs w:val="22"/>
                    </w:rPr>
                    <w:t>3</w:t>
                  </w:r>
                </w:p>
              </w:tc>
              <w:tc>
                <w:tcPr>
                  <w:tcW w:w="981" w:type="dxa"/>
                </w:tcPr>
                <w:p w14:paraId="4BDA5C6D">
                  <w:pPr>
                    <w:pStyle w:val="45"/>
                    <w:shd w:val="clear" w:color="auto" w:fill="auto"/>
                    <w:spacing w:line="240" w:lineRule="auto"/>
                    <w:ind w:left="20" w:right="20" w:firstLine="0"/>
                    <w:rPr>
                      <w:sz w:val="22"/>
                      <w:szCs w:val="22"/>
                    </w:rPr>
                  </w:pPr>
                  <w:r>
                    <w:rPr>
                      <w:sz w:val="22"/>
                      <w:szCs w:val="22"/>
                    </w:rPr>
                    <w:t>3</w:t>
                  </w:r>
                </w:p>
              </w:tc>
              <w:tc>
                <w:tcPr>
                  <w:tcW w:w="981" w:type="dxa"/>
                </w:tcPr>
                <w:p w14:paraId="15FB0FDE">
                  <w:pPr>
                    <w:jc w:val="center"/>
                  </w:pPr>
                  <w:r>
                    <w:t>2</w:t>
                  </w:r>
                </w:p>
              </w:tc>
              <w:tc>
                <w:tcPr>
                  <w:tcW w:w="1421" w:type="dxa"/>
                </w:tcPr>
                <w:p w14:paraId="3259A9C2">
                  <w:pPr>
                    <w:jc w:val="center"/>
                  </w:pPr>
                  <w:r>
                    <w:t>14</w:t>
                  </w:r>
                </w:p>
              </w:tc>
            </w:tr>
            <w:tr w14:paraId="7B8DEE3B">
              <w:tblPrEx>
                <w:tblCellMar>
                  <w:top w:w="0" w:type="dxa"/>
                  <w:left w:w="108" w:type="dxa"/>
                  <w:bottom w:w="0" w:type="dxa"/>
                  <w:right w:w="108" w:type="dxa"/>
                </w:tblCellMar>
              </w:tblPrEx>
              <w:tc>
                <w:tcPr>
                  <w:tcW w:w="2911" w:type="dxa"/>
                </w:tcPr>
                <w:p w14:paraId="172C4815">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981" w:type="dxa"/>
                  <w:vAlign w:val="bottom"/>
                </w:tcPr>
                <w:p w14:paraId="5F7D64DB">
                  <w:pPr>
                    <w:pStyle w:val="45"/>
                    <w:shd w:val="clear" w:color="auto" w:fill="auto"/>
                    <w:spacing w:line="240" w:lineRule="auto"/>
                    <w:ind w:left="20" w:right="20" w:firstLine="0"/>
                    <w:rPr>
                      <w:sz w:val="22"/>
                      <w:szCs w:val="22"/>
                    </w:rPr>
                  </w:pPr>
                </w:p>
              </w:tc>
              <w:tc>
                <w:tcPr>
                  <w:tcW w:w="981" w:type="dxa"/>
                </w:tcPr>
                <w:p w14:paraId="6B6EB944">
                  <w:pPr>
                    <w:pStyle w:val="45"/>
                    <w:shd w:val="clear" w:color="auto" w:fill="auto"/>
                    <w:spacing w:line="240" w:lineRule="auto"/>
                    <w:ind w:left="20" w:right="20" w:firstLine="0"/>
                    <w:rPr>
                      <w:sz w:val="22"/>
                      <w:szCs w:val="22"/>
                    </w:rPr>
                  </w:pPr>
                </w:p>
              </w:tc>
              <w:tc>
                <w:tcPr>
                  <w:tcW w:w="981" w:type="dxa"/>
                </w:tcPr>
                <w:p w14:paraId="1BA0F2D9">
                  <w:pPr>
                    <w:pStyle w:val="45"/>
                    <w:shd w:val="clear" w:color="auto" w:fill="auto"/>
                    <w:spacing w:line="240" w:lineRule="auto"/>
                    <w:ind w:left="20" w:right="20" w:firstLine="0"/>
                    <w:rPr>
                      <w:sz w:val="22"/>
                      <w:szCs w:val="22"/>
                    </w:rPr>
                  </w:pPr>
                </w:p>
              </w:tc>
              <w:tc>
                <w:tcPr>
                  <w:tcW w:w="981" w:type="dxa"/>
                </w:tcPr>
                <w:p w14:paraId="47A22354">
                  <w:pPr>
                    <w:pStyle w:val="45"/>
                    <w:shd w:val="clear" w:color="auto" w:fill="auto"/>
                    <w:spacing w:line="240" w:lineRule="auto"/>
                    <w:ind w:left="20" w:right="20" w:firstLine="0"/>
                    <w:rPr>
                      <w:sz w:val="22"/>
                      <w:szCs w:val="22"/>
                    </w:rPr>
                  </w:pPr>
                </w:p>
              </w:tc>
              <w:tc>
                <w:tcPr>
                  <w:tcW w:w="981" w:type="dxa"/>
                </w:tcPr>
                <w:p w14:paraId="75321597">
                  <w:pPr>
                    <w:jc w:val="center"/>
                  </w:pPr>
                  <w:r>
                    <w:t>1</w:t>
                  </w:r>
                </w:p>
              </w:tc>
              <w:tc>
                <w:tcPr>
                  <w:tcW w:w="1421" w:type="dxa"/>
                </w:tcPr>
                <w:p w14:paraId="17B4F96C">
                  <w:pPr>
                    <w:jc w:val="center"/>
                  </w:pPr>
                  <w:r>
                    <w:t>1</w:t>
                  </w:r>
                </w:p>
              </w:tc>
            </w:tr>
            <w:tr w14:paraId="2EC3C06C">
              <w:tblPrEx>
                <w:tblCellMar>
                  <w:top w:w="0" w:type="dxa"/>
                  <w:left w:w="108" w:type="dxa"/>
                  <w:bottom w:w="0" w:type="dxa"/>
                  <w:right w:w="108" w:type="dxa"/>
                </w:tblCellMar>
              </w:tblPrEx>
              <w:tc>
                <w:tcPr>
                  <w:tcW w:w="2911" w:type="dxa"/>
                </w:tcPr>
                <w:p w14:paraId="61EC2EBA">
                  <w:pPr>
                    <w:pStyle w:val="45"/>
                    <w:shd w:val="clear" w:color="auto" w:fill="auto"/>
                    <w:spacing w:line="240" w:lineRule="auto"/>
                    <w:ind w:right="20" w:firstLine="0"/>
                    <w:jc w:val="left"/>
                    <w:rPr>
                      <w:sz w:val="22"/>
                      <w:szCs w:val="22"/>
                    </w:rPr>
                  </w:pPr>
                  <w:r>
                    <w:rPr>
                      <w:sz w:val="22"/>
                      <w:szCs w:val="22"/>
                    </w:rPr>
                    <w:t xml:space="preserve">География </w:t>
                  </w:r>
                </w:p>
              </w:tc>
              <w:tc>
                <w:tcPr>
                  <w:tcW w:w="981" w:type="dxa"/>
                  <w:vAlign w:val="bottom"/>
                </w:tcPr>
                <w:p w14:paraId="46422940">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2CA7AE7B">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0458D558">
                  <w:pPr>
                    <w:pStyle w:val="45"/>
                    <w:shd w:val="clear" w:color="auto" w:fill="auto"/>
                    <w:spacing w:line="240" w:lineRule="auto"/>
                    <w:ind w:left="20" w:right="20" w:firstLine="0"/>
                    <w:rPr>
                      <w:sz w:val="22"/>
                      <w:szCs w:val="22"/>
                    </w:rPr>
                  </w:pPr>
                  <w:r>
                    <w:rPr>
                      <w:sz w:val="22"/>
                      <w:szCs w:val="22"/>
                    </w:rPr>
                    <w:t>2</w:t>
                  </w:r>
                </w:p>
              </w:tc>
              <w:tc>
                <w:tcPr>
                  <w:tcW w:w="981" w:type="dxa"/>
                </w:tcPr>
                <w:p w14:paraId="2185A601">
                  <w:pPr>
                    <w:pStyle w:val="45"/>
                    <w:shd w:val="clear" w:color="auto" w:fill="auto"/>
                    <w:spacing w:line="240" w:lineRule="auto"/>
                    <w:ind w:left="20" w:right="20" w:firstLine="0"/>
                    <w:rPr>
                      <w:sz w:val="22"/>
                      <w:szCs w:val="22"/>
                    </w:rPr>
                  </w:pPr>
                  <w:r>
                    <w:rPr>
                      <w:sz w:val="22"/>
                      <w:szCs w:val="22"/>
                    </w:rPr>
                    <w:t>2</w:t>
                  </w:r>
                </w:p>
              </w:tc>
              <w:tc>
                <w:tcPr>
                  <w:tcW w:w="981" w:type="dxa"/>
                </w:tcPr>
                <w:p w14:paraId="0328DD6B">
                  <w:pPr>
                    <w:jc w:val="center"/>
                  </w:pPr>
                  <w:r>
                    <w:t>2</w:t>
                  </w:r>
                </w:p>
              </w:tc>
              <w:tc>
                <w:tcPr>
                  <w:tcW w:w="1421" w:type="dxa"/>
                </w:tcPr>
                <w:p w14:paraId="5E9EC446">
                  <w:pPr>
                    <w:jc w:val="center"/>
                  </w:pPr>
                  <w:r>
                    <w:t>8</w:t>
                  </w:r>
                </w:p>
              </w:tc>
            </w:tr>
            <w:tr w14:paraId="1A55DFA9">
              <w:tblPrEx>
                <w:tblCellMar>
                  <w:top w:w="0" w:type="dxa"/>
                  <w:left w:w="108" w:type="dxa"/>
                  <w:bottom w:w="0" w:type="dxa"/>
                  <w:right w:w="108" w:type="dxa"/>
                </w:tblCellMar>
              </w:tblPrEx>
              <w:tc>
                <w:tcPr>
                  <w:tcW w:w="2911" w:type="dxa"/>
                </w:tcPr>
                <w:p w14:paraId="1929AC2F">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981" w:type="dxa"/>
                  <w:vAlign w:val="bottom"/>
                </w:tcPr>
                <w:p w14:paraId="0950E4CB">
                  <w:pPr>
                    <w:pStyle w:val="45"/>
                    <w:shd w:val="clear" w:color="auto" w:fill="auto"/>
                    <w:spacing w:line="240" w:lineRule="auto"/>
                    <w:ind w:left="20" w:right="20" w:firstLine="0"/>
                    <w:rPr>
                      <w:sz w:val="22"/>
                      <w:szCs w:val="22"/>
                    </w:rPr>
                  </w:pPr>
                  <w:r>
                    <w:rPr>
                      <w:sz w:val="22"/>
                      <w:szCs w:val="22"/>
                    </w:rPr>
                    <w:t>0,5</w:t>
                  </w:r>
                </w:p>
              </w:tc>
              <w:tc>
                <w:tcPr>
                  <w:tcW w:w="981" w:type="dxa"/>
                  <w:vAlign w:val="bottom"/>
                </w:tcPr>
                <w:p w14:paraId="6C92580B">
                  <w:pPr>
                    <w:pStyle w:val="45"/>
                    <w:shd w:val="clear" w:color="auto" w:fill="auto"/>
                    <w:spacing w:line="240" w:lineRule="auto"/>
                    <w:ind w:left="20" w:right="20" w:firstLine="0"/>
                    <w:rPr>
                      <w:sz w:val="22"/>
                      <w:szCs w:val="22"/>
                    </w:rPr>
                  </w:pPr>
                </w:p>
              </w:tc>
              <w:tc>
                <w:tcPr>
                  <w:tcW w:w="981" w:type="dxa"/>
                  <w:vAlign w:val="bottom"/>
                </w:tcPr>
                <w:p w14:paraId="6E8D1DD8">
                  <w:pPr>
                    <w:pStyle w:val="45"/>
                    <w:shd w:val="clear" w:color="auto" w:fill="auto"/>
                    <w:spacing w:line="240" w:lineRule="auto"/>
                    <w:ind w:left="20" w:right="20" w:firstLine="0"/>
                    <w:rPr>
                      <w:sz w:val="22"/>
                      <w:szCs w:val="22"/>
                    </w:rPr>
                  </w:pPr>
                </w:p>
              </w:tc>
              <w:tc>
                <w:tcPr>
                  <w:tcW w:w="981" w:type="dxa"/>
                </w:tcPr>
                <w:p w14:paraId="783FB982">
                  <w:pPr>
                    <w:pStyle w:val="45"/>
                    <w:shd w:val="clear" w:color="auto" w:fill="auto"/>
                    <w:spacing w:line="240" w:lineRule="auto"/>
                    <w:ind w:left="20" w:right="20" w:firstLine="0"/>
                    <w:rPr>
                      <w:sz w:val="22"/>
                      <w:szCs w:val="22"/>
                    </w:rPr>
                  </w:pPr>
                </w:p>
              </w:tc>
              <w:tc>
                <w:tcPr>
                  <w:tcW w:w="981" w:type="dxa"/>
                </w:tcPr>
                <w:p w14:paraId="76E4A3EA">
                  <w:pPr>
                    <w:jc w:val="center"/>
                  </w:pPr>
                </w:p>
              </w:tc>
              <w:tc>
                <w:tcPr>
                  <w:tcW w:w="1421" w:type="dxa"/>
                </w:tcPr>
                <w:p w14:paraId="15ADEBD8">
                  <w:pPr>
                    <w:jc w:val="center"/>
                  </w:pPr>
                  <w:r>
                    <w:t>0,5</w:t>
                  </w:r>
                </w:p>
              </w:tc>
            </w:tr>
            <w:tr w14:paraId="76B18DFD">
              <w:tblPrEx>
                <w:tblCellMar>
                  <w:top w:w="0" w:type="dxa"/>
                  <w:left w:w="108" w:type="dxa"/>
                  <w:bottom w:w="0" w:type="dxa"/>
                  <w:right w:w="108" w:type="dxa"/>
                </w:tblCellMar>
              </w:tblPrEx>
              <w:tc>
                <w:tcPr>
                  <w:tcW w:w="2911" w:type="dxa"/>
                </w:tcPr>
                <w:p w14:paraId="42FC3790">
                  <w:pPr>
                    <w:pStyle w:val="45"/>
                    <w:shd w:val="clear" w:color="auto" w:fill="auto"/>
                    <w:spacing w:line="240" w:lineRule="auto"/>
                    <w:ind w:right="20" w:firstLine="0"/>
                    <w:jc w:val="left"/>
                    <w:rPr>
                      <w:sz w:val="22"/>
                      <w:szCs w:val="22"/>
                    </w:rPr>
                  </w:pPr>
                  <w:r>
                    <w:rPr>
                      <w:sz w:val="22"/>
                      <w:szCs w:val="22"/>
                    </w:rPr>
                    <w:t xml:space="preserve">Физика </w:t>
                  </w:r>
                </w:p>
              </w:tc>
              <w:tc>
                <w:tcPr>
                  <w:tcW w:w="981" w:type="dxa"/>
                  <w:vAlign w:val="bottom"/>
                </w:tcPr>
                <w:p w14:paraId="4D55C235">
                  <w:pPr>
                    <w:pStyle w:val="45"/>
                    <w:shd w:val="clear" w:color="auto" w:fill="auto"/>
                    <w:spacing w:line="240" w:lineRule="auto"/>
                    <w:ind w:left="20" w:right="20" w:firstLine="0"/>
                    <w:rPr>
                      <w:sz w:val="22"/>
                      <w:szCs w:val="22"/>
                    </w:rPr>
                  </w:pPr>
                </w:p>
              </w:tc>
              <w:tc>
                <w:tcPr>
                  <w:tcW w:w="981" w:type="dxa"/>
                  <w:vAlign w:val="bottom"/>
                </w:tcPr>
                <w:p w14:paraId="7C15E8CC">
                  <w:pPr>
                    <w:pStyle w:val="45"/>
                    <w:shd w:val="clear" w:color="auto" w:fill="auto"/>
                    <w:spacing w:line="240" w:lineRule="auto"/>
                    <w:ind w:left="20" w:right="20" w:firstLine="0"/>
                    <w:rPr>
                      <w:sz w:val="22"/>
                      <w:szCs w:val="22"/>
                    </w:rPr>
                  </w:pPr>
                </w:p>
              </w:tc>
              <w:tc>
                <w:tcPr>
                  <w:tcW w:w="981" w:type="dxa"/>
                  <w:vAlign w:val="bottom"/>
                </w:tcPr>
                <w:p w14:paraId="1BA9DA4D">
                  <w:pPr>
                    <w:pStyle w:val="45"/>
                    <w:shd w:val="clear" w:color="auto" w:fill="auto"/>
                    <w:spacing w:line="240" w:lineRule="auto"/>
                    <w:ind w:left="20" w:right="20" w:firstLine="0"/>
                    <w:rPr>
                      <w:sz w:val="22"/>
                      <w:szCs w:val="22"/>
                    </w:rPr>
                  </w:pPr>
                  <w:r>
                    <w:rPr>
                      <w:sz w:val="22"/>
                      <w:szCs w:val="22"/>
                    </w:rPr>
                    <w:t>2</w:t>
                  </w:r>
                </w:p>
              </w:tc>
              <w:tc>
                <w:tcPr>
                  <w:tcW w:w="981" w:type="dxa"/>
                </w:tcPr>
                <w:p w14:paraId="0D1045AF">
                  <w:pPr>
                    <w:pStyle w:val="45"/>
                    <w:shd w:val="clear" w:color="auto" w:fill="auto"/>
                    <w:spacing w:line="240" w:lineRule="auto"/>
                    <w:ind w:left="20" w:right="20" w:firstLine="0"/>
                    <w:rPr>
                      <w:sz w:val="22"/>
                      <w:szCs w:val="22"/>
                    </w:rPr>
                  </w:pPr>
                  <w:r>
                    <w:rPr>
                      <w:sz w:val="22"/>
                      <w:szCs w:val="22"/>
                    </w:rPr>
                    <w:t>2</w:t>
                  </w:r>
                </w:p>
              </w:tc>
              <w:tc>
                <w:tcPr>
                  <w:tcW w:w="981" w:type="dxa"/>
                </w:tcPr>
                <w:p w14:paraId="737E1498">
                  <w:pPr>
                    <w:jc w:val="center"/>
                  </w:pPr>
                  <w:r>
                    <w:t>3</w:t>
                  </w:r>
                </w:p>
              </w:tc>
              <w:tc>
                <w:tcPr>
                  <w:tcW w:w="1421" w:type="dxa"/>
                </w:tcPr>
                <w:p w14:paraId="22D93561">
                  <w:pPr>
                    <w:jc w:val="center"/>
                  </w:pPr>
                  <w:r>
                    <w:t>7</w:t>
                  </w:r>
                </w:p>
              </w:tc>
            </w:tr>
            <w:tr w14:paraId="4884B5DB">
              <w:tblPrEx>
                <w:tblCellMar>
                  <w:top w:w="0" w:type="dxa"/>
                  <w:left w:w="108" w:type="dxa"/>
                  <w:bottom w:w="0" w:type="dxa"/>
                  <w:right w:w="108" w:type="dxa"/>
                </w:tblCellMar>
              </w:tblPrEx>
              <w:tc>
                <w:tcPr>
                  <w:tcW w:w="2911" w:type="dxa"/>
                </w:tcPr>
                <w:p w14:paraId="6CDE1C8D">
                  <w:pPr>
                    <w:pStyle w:val="45"/>
                    <w:shd w:val="clear" w:color="auto" w:fill="auto"/>
                    <w:spacing w:line="240" w:lineRule="auto"/>
                    <w:ind w:right="20" w:firstLine="0"/>
                    <w:jc w:val="left"/>
                    <w:rPr>
                      <w:sz w:val="22"/>
                      <w:szCs w:val="22"/>
                    </w:rPr>
                  </w:pPr>
                  <w:r>
                    <w:rPr>
                      <w:sz w:val="22"/>
                      <w:szCs w:val="22"/>
                    </w:rPr>
                    <w:t xml:space="preserve">Химия </w:t>
                  </w:r>
                </w:p>
              </w:tc>
              <w:tc>
                <w:tcPr>
                  <w:tcW w:w="981" w:type="dxa"/>
                  <w:vAlign w:val="bottom"/>
                </w:tcPr>
                <w:p w14:paraId="1DA2BE44">
                  <w:pPr>
                    <w:pStyle w:val="45"/>
                    <w:shd w:val="clear" w:color="auto" w:fill="auto"/>
                    <w:spacing w:line="240" w:lineRule="auto"/>
                    <w:ind w:left="20" w:right="20" w:firstLine="0"/>
                    <w:rPr>
                      <w:sz w:val="22"/>
                      <w:szCs w:val="22"/>
                    </w:rPr>
                  </w:pPr>
                </w:p>
              </w:tc>
              <w:tc>
                <w:tcPr>
                  <w:tcW w:w="981" w:type="dxa"/>
                  <w:vAlign w:val="bottom"/>
                </w:tcPr>
                <w:p w14:paraId="6196D837">
                  <w:pPr>
                    <w:pStyle w:val="45"/>
                    <w:shd w:val="clear" w:color="auto" w:fill="auto"/>
                    <w:spacing w:line="240" w:lineRule="auto"/>
                    <w:ind w:left="20" w:right="20" w:firstLine="0"/>
                    <w:rPr>
                      <w:sz w:val="22"/>
                      <w:szCs w:val="22"/>
                    </w:rPr>
                  </w:pPr>
                </w:p>
              </w:tc>
              <w:tc>
                <w:tcPr>
                  <w:tcW w:w="981" w:type="dxa"/>
                  <w:vAlign w:val="bottom"/>
                </w:tcPr>
                <w:p w14:paraId="3C583450">
                  <w:pPr>
                    <w:pStyle w:val="45"/>
                    <w:shd w:val="clear" w:color="auto" w:fill="auto"/>
                    <w:spacing w:line="240" w:lineRule="auto"/>
                    <w:ind w:left="20" w:right="20" w:firstLine="0"/>
                    <w:rPr>
                      <w:sz w:val="22"/>
                      <w:szCs w:val="22"/>
                    </w:rPr>
                  </w:pPr>
                </w:p>
              </w:tc>
              <w:tc>
                <w:tcPr>
                  <w:tcW w:w="981" w:type="dxa"/>
                </w:tcPr>
                <w:p w14:paraId="2309B3A2">
                  <w:pPr>
                    <w:pStyle w:val="45"/>
                    <w:shd w:val="clear" w:color="auto" w:fill="auto"/>
                    <w:spacing w:line="240" w:lineRule="auto"/>
                    <w:ind w:left="20" w:right="20" w:firstLine="0"/>
                    <w:rPr>
                      <w:sz w:val="22"/>
                      <w:szCs w:val="22"/>
                    </w:rPr>
                  </w:pPr>
                  <w:r>
                    <w:rPr>
                      <w:sz w:val="22"/>
                      <w:szCs w:val="22"/>
                    </w:rPr>
                    <w:t>2</w:t>
                  </w:r>
                </w:p>
              </w:tc>
              <w:tc>
                <w:tcPr>
                  <w:tcW w:w="981" w:type="dxa"/>
                </w:tcPr>
                <w:p w14:paraId="4B0C65F1">
                  <w:pPr>
                    <w:jc w:val="center"/>
                  </w:pPr>
                  <w:r>
                    <w:t>2</w:t>
                  </w:r>
                </w:p>
              </w:tc>
              <w:tc>
                <w:tcPr>
                  <w:tcW w:w="1421" w:type="dxa"/>
                </w:tcPr>
                <w:p w14:paraId="740E4F93">
                  <w:pPr>
                    <w:jc w:val="center"/>
                  </w:pPr>
                  <w:r>
                    <w:t>4</w:t>
                  </w:r>
                </w:p>
              </w:tc>
            </w:tr>
            <w:tr w14:paraId="060D44D0">
              <w:tblPrEx>
                <w:tblCellMar>
                  <w:top w:w="0" w:type="dxa"/>
                  <w:left w:w="108" w:type="dxa"/>
                  <w:bottom w:w="0" w:type="dxa"/>
                  <w:right w:w="108" w:type="dxa"/>
                </w:tblCellMar>
              </w:tblPrEx>
              <w:tc>
                <w:tcPr>
                  <w:tcW w:w="2911" w:type="dxa"/>
                </w:tcPr>
                <w:p w14:paraId="7099A081">
                  <w:pPr>
                    <w:pStyle w:val="45"/>
                    <w:shd w:val="clear" w:color="auto" w:fill="auto"/>
                    <w:spacing w:line="240" w:lineRule="auto"/>
                    <w:ind w:right="20" w:firstLine="0"/>
                    <w:jc w:val="left"/>
                    <w:rPr>
                      <w:sz w:val="22"/>
                      <w:szCs w:val="22"/>
                    </w:rPr>
                  </w:pPr>
                  <w:r>
                    <w:rPr>
                      <w:sz w:val="22"/>
                      <w:szCs w:val="22"/>
                    </w:rPr>
                    <w:t xml:space="preserve">Биология </w:t>
                  </w:r>
                </w:p>
              </w:tc>
              <w:tc>
                <w:tcPr>
                  <w:tcW w:w="981" w:type="dxa"/>
                  <w:vAlign w:val="bottom"/>
                </w:tcPr>
                <w:p w14:paraId="71798B2A">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2025FAF">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F3BD73D">
                  <w:pPr>
                    <w:pStyle w:val="45"/>
                    <w:shd w:val="clear" w:color="auto" w:fill="auto"/>
                    <w:spacing w:line="240" w:lineRule="auto"/>
                    <w:ind w:left="20" w:right="20" w:firstLine="0"/>
                    <w:rPr>
                      <w:sz w:val="22"/>
                      <w:szCs w:val="22"/>
                    </w:rPr>
                  </w:pPr>
                  <w:r>
                    <w:rPr>
                      <w:sz w:val="22"/>
                      <w:szCs w:val="22"/>
                    </w:rPr>
                    <w:t>1</w:t>
                  </w:r>
                </w:p>
              </w:tc>
              <w:tc>
                <w:tcPr>
                  <w:tcW w:w="981" w:type="dxa"/>
                </w:tcPr>
                <w:p w14:paraId="159ED54D">
                  <w:pPr>
                    <w:pStyle w:val="45"/>
                    <w:shd w:val="clear" w:color="auto" w:fill="auto"/>
                    <w:spacing w:line="240" w:lineRule="auto"/>
                    <w:ind w:left="20" w:right="20" w:firstLine="0"/>
                    <w:rPr>
                      <w:sz w:val="22"/>
                      <w:szCs w:val="22"/>
                    </w:rPr>
                  </w:pPr>
                  <w:r>
                    <w:rPr>
                      <w:sz w:val="22"/>
                      <w:szCs w:val="22"/>
                    </w:rPr>
                    <w:t>2</w:t>
                  </w:r>
                </w:p>
              </w:tc>
              <w:tc>
                <w:tcPr>
                  <w:tcW w:w="981" w:type="dxa"/>
                </w:tcPr>
                <w:p w14:paraId="0CD50333">
                  <w:pPr>
                    <w:jc w:val="center"/>
                  </w:pPr>
                  <w:r>
                    <w:t>2</w:t>
                  </w:r>
                </w:p>
              </w:tc>
              <w:tc>
                <w:tcPr>
                  <w:tcW w:w="1421" w:type="dxa"/>
                </w:tcPr>
                <w:p w14:paraId="061D0518">
                  <w:pPr>
                    <w:jc w:val="center"/>
                  </w:pPr>
                  <w:r>
                    <w:t>7</w:t>
                  </w:r>
                </w:p>
              </w:tc>
            </w:tr>
            <w:tr w14:paraId="7EE488AE">
              <w:tblPrEx>
                <w:tblCellMar>
                  <w:top w:w="0" w:type="dxa"/>
                  <w:left w:w="108" w:type="dxa"/>
                  <w:bottom w:w="0" w:type="dxa"/>
                  <w:right w:w="108" w:type="dxa"/>
                </w:tblCellMar>
              </w:tblPrEx>
              <w:tc>
                <w:tcPr>
                  <w:tcW w:w="2911" w:type="dxa"/>
                </w:tcPr>
                <w:p w14:paraId="52EF3A64">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981" w:type="dxa"/>
                </w:tcPr>
                <w:p w14:paraId="0FF233D6">
                  <w:pPr>
                    <w:pStyle w:val="45"/>
                    <w:shd w:val="clear" w:color="auto" w:fill="auto"/>
                    <w:spacing w:line="240" w:lineRule="auto"/>
                    <w:ind w:left="20" w:right="20" w:firstLine="0"/>
                    <w:rPr>
                      <w:sz w:val="22"/>
                      <w:szCs w:val="22"/>
                    </w:rPr>
                  </w:pPr>
                  <w:r>
                    <w:rPr>
                      <w:sz w:val="22"/>
                      <w:szCs w:val="22"/>
                    </w:rPr>
                    <w:t>1</w:t>
                  </w:r>
                </w:p>
              </w:tc>
              <w:tc>
                <w:tcPr>
                  <w:tcW w:w="981" w:type="dxa"/>
                </w:tcPr>
                <w:p w14:paraId="7A9B659C">
                  <w:pPr>
                    <w:pStyle w:val="45"/>
                    <w:shd w:val="clear" w:color="auto" w:fill="auto"/>
                    <w:spacing w:line="240" w:lineRule="auto"/>
                    <w:ind w:left="20" w:right="20" w:firstLine="0"/>
                    <w:rPr>
                      <w:sz w:val="22"/>
                      <w:szCs w:val="22"/>
                    </w:rPr>
                  </w:pPr>
                  <w:r>
                    <w:rPr>
                      <w:sz w:val="22"/>
                      <w:szCs w:val="22"/>
                    </w:rPr>
                    <w:t>1</w:t>
                  </w:r>
                </w:p>
              </w:tc>
              <w:tc>
                <w:tcPr>
                  <w:tcW w:w="981" w:type="dxa"/>
                </w:tcPr>
                <w:p w14:paraId="4DC4E15A">
                  <w:pPr>
                    <w:pStyle w:val="45"/>
                    <w:shd w:val="clear" w:color="auto" w:fill="auto"/>
                    <w:spacing w:line="240" w:lineRule="auto"/>
                    <w:ind w:left="20" w:right="20" w:firstLine="0"/>
                    <w:rPr>
                      <w:sz w:val="22"/>
                      <w:szCs w:val="22"/>
                    </w:rPr>
                  </w:pPr>
                  <w:r>
                    <w:rPr>
                      <w:sz w:val="22"/>
                      <w:szCs w:val="22"/>
                    </w:rPr>
                    <w:t>1</w:t>
                  </w:r>
                </w:p>
              </w:tc>
              <w:tc>
                <w:tcPr>
                  <w:tcW w:w="981" w:type="dxa"/>
                </w:tcPr>
                <w:p w14:paraId="1BEBA6DC">
                  <w:pPr>
                    <w:pStyle w:val="45"/>
                    <w:shd w:val="clear" w:color="auto" w:fill="auto"/>
                    <w:spacing w:line="240" w:lineRule="auto"/>
                    <w:ind w:left="20" w:right="20" w:firstLine="0"/>
                    <w:rPr>
                      <w:sz w:val="22"/>
                      <w:szCs w:val="22"/>
                    </w:rPr>
                  </w:pPr>
                </w:p>
              </w:tc>
              <w:tc>
                <w:tcPr>
                  <w:tcW w:w="981" w:type="dxa"/>
                </w:tcPr>
                <w:p w14:paraId="644FD15A">
                  <w:pPr>
                    <w:jc w:val="center"/>
                  </w:pPr>
                </w:p>
              </w:tc>
              <w:tc>
                <w:tcPr>
                  <w:tcW w:w="1421" w:type="dxa"/>
                </w:tcPr>
                <w:p w14:paraId="4269063F">
                  <w:pPr>
                    <w:jc w:val="center"/>
                  </w:pPr>
                  <w:r>
                    <w:t>3</w:t>
                  </w:r>
                </w:p>
              </w:tc>
            </w:tr>
            <w:tr w14:paraId="43E4A9A1">
              <w:tc>
                <w:tcPr>
                  <w:tcW w:w="2911" w:type="dxa"/>
                </w:tcPr>
                <w:p w14:paraId="2B7AD9EA">
                  <w:pPr>
                    <w:pStyle w:val="45"/>
                    <w:shd w:val="clear" w:color="auto" w:fill="auto"/>
                    <w:spacing w:line="240" w:lineRule="auto"/>
                    <w:ind w:right="20" w:firstLine="0"/>
                    <w:jc w:val="left"/>
                    <w:rPr>
                      <w:sz w:val="22"/>
                      <w:szCs w:val="22"/>
                    </w:rPr>
                  </w:pPr>
                  <w:r>
                    <w:rPr>
                      <w:sz w:val="22"/>
                      <w:szCs w:val="22"/>
                    </w:rPr>
                    <w:t>Музыка</w:t>
                  </w:r>
                </w:p>
              </w:tc>
              <w:tc>
                <w:tcPr>
                  <w:tcW w:w="981" w:type="dxa"/>
                  <w:vAlign w:val="bottom"/>
                </w:tcPr>
                <w:p w14:paraId="347B1594">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D4A96D3">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CC548D8">
                  <w:pPr>
                    <w:pStyle w:val="45"/>
                    <w:shd w:val="clear" w:color="auto" w:fill="auto"/>
                    <w:spacing w:line="240" w:lineRule="auto"/>
                    <w:ind w:left="20" w:right="20" w:firstLine="0"/>
                    <w:rPr>
                      <w:sz w:val="22"/>
                      <w:szCs w:val="22"/>
                    </w:rPr>
                  </w:pPr>
                  <w:r>
                    <w:rPr>
                      <w:sz w:val="22"/>
                      <w:szCs w:val="22"/>
                    </w:rPr>
                    <w:t>1</w:t>
                  </w:r>
                </w:p>
              </w:tc>
              <w:tc>
                <w:tcPr>
                  <w:tcW w:w="981" w:type="dxa"/>
                </w:tcPr>
                <w:p w14:paraId="441F7A94">
                  <w:pPr>
                    <w:pStyle w:val="45"/>
                    <w:shd w:val="clear" w:color="auto" w:fill="auto"/>
                    <w:spacing w:line="240" w:lineRule="auto"/>
                    <w:ind w:left="20" w:right="20" w:firstLine="0"/>
                    <w:rPr>
                      <w:sz w:val="22"/>
                      <w:szCs w:val="22"/>
                    </w:rPr>
                  </w:pPr>
                  <w:r>
                    <w:rPr>
                      <w:sz w:val="22"/>
                      <w:szCs w:val="22"/>
                    </w:rPr>
                    <w:t>1</w:t>
                  </w:r>
                </w:p>
              </w:tc>
              <w:tc>
                <w:tcPr>
                  <w:tcW w:w="981" w:type="dxa"/>
                </w:tcPr>
                <w:p w14:paraId="6B8B8CE7">
                  <w:pPr>
                    <w:jc w:val="center"/>
                  </w:pPr>
                </w:p>
              </w:tc>
              <w:tc>
                <w:tcPr>
                  <w:tcW w:w="1421" w:type="dxa"/>
                </w:tcPr>
                <w:p w14:paraId="319385B0">
                  <w:pPr>
                    <w:jc w:val="center"/>
                  </w:pPr>
                  <w:r>
                    <w:t>4</w:t>
                  </w:r>
                </w:p>
              </w:tc>
            </w:tr>
            <w:tr w14:paraId="65B248AB">
              <w:tblPrEx>
                <w:tblCellMar>
                  <w:top w:w="0" w:type="dxa"/>
                  <w:left w:w="108" w:type="dxa"/>
                  <w:bottom w:w="0" w:type="dxa"/>
                  <w:right w:w="108" w:type="dxa"/>
                </w:tblCellMar>
              </w:tblPrEx>
              <w:tc>
                <w:tcPr>
                  <w:tcW w:w="2911" w:type="dxa"/>
                </w:tcPr>
                <w:p w14:paraId="0CD92D75">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981" w:type="dxa"/>
                </w:tcPr>
                <w:p w14:paraId="44991FEF">
                  <w:pPr>
                    <w:pStyle w:val="45"/>
                    <w:shd w:val="clear" w:color="auto" w:fill="auto"/>
                    <w:spacing w:line="240" w:lineRule="auto"/>
                    <w:ind w:left="20" w:right="20" w:firstLine="0"/>
                    <w:rPr>
                      <w:sz w:val="22"/>
                      <w:szCs w:val="22"/>
                    </w:rPr>
                  </w:pPr>
                  <w:r>
                    <w:rPr>
                      <w:sz w:val="22"/>
                      <w:szCs w:val="22"/>
                    </w:rPr>
                    <w:t>2</w:t>
                  </w:r>
                </w:p>
              </w:tc>
              <w:tc>
                <w:tcPr>
                  <w:tcW w:w="981" w:type="dxa"/>
                </w:tcPr>
                <w:p w14:paraId="2FB86EDB">
                  <w:pPr>
                    <w:pStyle w:val="45"/>
                    <w:shd w:val="clear" w:color="auto" w:fill="auto"/>
                    <w:spacing w:line="240" w:lineRule="auto"/>
                    <w:ind w:left="20" w:right="20" w:firstLine="0"/>
                    <w:rPr>
                      <w:sz w:val="22"/>
                      <w:szCs w:val="22"/>
                    </w:rPr>
                  </w:pPr>
                  <w:r>
                    <w:rPr>
                      <w:sz w:val="22"/>
                      <w:szCs w:val="22"/>
                    </w:rPr>
                    <w:t>2</w:t>
                  </w:r>
                </w:p>
              </w:tc>
              <w:tc>
                <w:tcPr>
                  <w:tcW w:w="981" w:type="dxa"/>
                </w:tcPr>
                <w:p w14:paraId="291C7B78">
                  <w:pPr>
                    <w:pStyle w:val="45"/>
                    <w:shd w:val="clear" w:color="auto" w:fill="auto"/>
                    <w:spacing w:line="240" w:lineRule="auto"/>
                    <w:ind w:left="20" w:right="20" w:firstLine="0"/>
                    <w:rPr>
                      <w:sz w:val="22"/>
                      <w:szCs w:val="22"/>
                    </w:rPr>
                  </w:pPr>
                  <w:r>
                    <w:rPr>
                      <w:sz w:val="22"/>
                      <w:szCs w:val="22"/>
                    </w:rPr>
                    <w:t>2</w:t>
                  </w:r>
                </w:p>
              </w:tc>
              <w:tc>
                <w:tcPr>
                  <w:tcW w:w="981" w:type="dxa"/>
                </w:tcPr>
                <w:p w14:paraId="51A9BE96">
                  <w:pPr>
                    <w:pStyle w:val="45"/>
                    <w:shd w:val="clear" w:color="auto" w:fill="auto"/>
                    <w:spacing w:line="240" w:lineRule="auto"/>
                    <w:ind w:left="20" w:right="20" w:firstLine="0"/>
                    <w:rPr>
                      <w:sz w:val="22"/>
                      <w:szCs w:val="22"/>
                    </w:rPr>
                  </w:pPr>
                  <w:r>
                    <w:rPr>
                      <w:sz w:val="22"/>
                      <w:szCs w:val="22"/>
                    </w:rPr>
                    <w:t>1</w:t>
                  </w:r>
                </w:p>
              </w:tc>
              <w:tc>
                <w:tcPr>
                  <w:tcW w:w="981" w:type="dxa"/>
                </w:tcPr>
                <w:p w14:paraId="74CE9B72">
                  <w:pPr>
                    <w:jc w:val="center"/>
                  </w:pPr>
                  <w:r>
                    <w:t>1</w:t>
                  </w:r>
                </w:p>
              </w:tc>
              <w:tc>
                <w:tcPr>
                  <w:tcW w:w="1421" w:type="dxa"/>
                </w:tcPr>
                <w:p w14:paraId="73CB0A43">
                  <w:pPr>
                    <w:jc w:val="center"/>
                  </w:pPr>
                  <w:r>
                    <w:t>8</w:t>
                  </w:r>
                </w:p>
              </w:tc>
            </w:tr>
            <w:tr w14:paraId="434378CB">
              <w:tblPrEx>
                <w:tblCellMar>
                  <w:top w:w="0" w:type="dxa"/>
                  <w:left w:w="108" w:type="dxa"/>
                  <w:bottom w:w="0" w:type="dxa"/>
                  <w:right w:w="108" w:type="dxa"/>
                </w:tblCellMar>
              </w:tblPrEx>
              <w:tc>
                <w:tcPr>
                  <w:tcW w:w="2911" w:type="dxa"/>
                </w:tcPr>
                <w:p w14:paraId="05CA2425">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981" w:type="dxa"/>
                  <w:vAlign w:val="bottom"/>
                </w:tcPr>
                <w:p w14:paraId="155A381A">
                  <w:pPr>
                    <w:pStyle w:val="45"/>
                    <w:shd w:val="clear" w:color="auto" w:fill="auto"/>
                    <w:spacing w:line="240" w:lineRule="auto"/>
                    <w:ind w:left="20" w:right="20" w:firstLine="0"/>
                    <w:rPr>
                      <w:sz w:val="22"/>
                      <w:szCs w:val="22"/>
                    </w:rPr>
                  </w:pPr>
                </w:p>
              </w:tc>
              <w:tc>
                <w:tcPr>
                  <w:tcW w:w="981" w:type="dxa"/>
                  <w:vAlign w:val="bottom"/>
                </w:tcPr>
                <w:p w14:paraId="3AFD8A90">
                  <w:pPr>
                    <w:pStyle w:val="45"/>
                    <w:shd w:val="clear" w:color="auto" w:fill="auto"/>
                    <w:spacing w:line="240" w:lineRule="auto"/>
                    <w:ind w:left="20" w:right="20" w:firstLine="0"/>
                    <w:rPr>
                      <w:sz w:val="22"/>
                      <w:szCs w:val="22"/>
                    </w:rPr>
                  </w:pPr>
                </w:p>
              </w:tc>
              <w:tc>
                <w:tcPr>
                  <w:tcW w:w="981" w:type="dxa"/>
                  <w:vAlign w:val="bottom"/>
                </w:tcPr>
                <w:p w14:paraId="02D4910B">
                  <w:pPr>
                    <w:pStyle w:val="45"/>
                    <w:shd w:val="clear" w:color="auto" w:fill="auto"/>
                    <w:spacing w:line="240" w:lineRule="auto"/>
                    <w:ind w:left="20" w:right="20" w:firstLine="0"/>
                    <w:rPr>
                      <w:sz w:val="22"/>
                      <w:szCs w:val="22"/>
                    </w:rPr>
                  </w:pPr>
                </w:p>
              </w:tc>
              <w:tc>
                <w:tcPr>
                  <w:tcW w:w="981" w:type="dxa"/>
                </w:tcPr>
                <w:p w14:paraId="61338C88">
                  <w:pPr>
                    <w:pStyle w:val="45"/>
                    <w:shd w:val="clear" w:color="auto" w:fill="auto"/>
                    <w:spacing w:line="240" w:lineRule="auto"/>
                    <w:ind w:left="20" w:right="20" w:firstLine="0"/>
                    <w:rPr>
                      <w:sz w:val="22"/>
                      <w:szCs w:val="22"/>
                    </w:rPr>
                  </w:pPr>
                  <w:r>
                    <w:rPr>
                      <w:sz w:val="22"/>
                      <w:szCs w:val="22"/>
                    </w:rPr>
                    <w:t>1</w:t>
                  </w:r>
                </w:p>
              </w:tc>
              <w:tc>
                <w:tcPr>
                  <w:tcW w:w="981" w:type="dxa"/>
                </w:tcPr>
                <w:p w14:paraId="7289E10D">
                  <w:pPr>
                    <w:jc w:val="center"/>
                  </w:pPr>
                  <w:r>
                    <w:t>1</w:t>
                  </w:r>
                </w:p>
              </w:tc>
              <w:tc>
                <w:tcPr>
                  <w:tcW w:w="1421" w:type="dxa"/>
                </w:tcPr>
                <w:p w14:paraId="310F3CAF">
                  <w:pPr>
                    <w:jc w:val="center"/>
                  </w:pPr>
                  <w:r>
                    <w:t>2</w:t>
                  </w:r>
                </w:p>
              </w:tc>
            </w:tr>
            <w:tr w14:paraId="75633751">
              <w:tblPrEx>
                <w:tblCellMar>
                  <w:top w:w="0" w:type="dxa"/>
                  <w:left w:w="108" w:type="dxa"/>
                  <w:bottom w:w="0" w:type="dxa"/>
                  <w:right w:w="108" w:type="dxa"/>
                </w:tblCellMar>
              </w:tblPrEx>
              <w:tc>
                <w:tcPr>
                  <w:tcW w:w="2911" w:type="dxa"/>
                </w:tcPr>
                <w:p w14:paraId="0F28E494">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981" w:type="dxa"/>
                </w:tcPr>
                <w:p w14:paraId="05ECE7DB">
                  <w:pPr>
                    <w:jc w:val="center"/>
                  </w:pPr>
                  <w:r>
                    <w:t>2</w:t>
                  </w:r>
                </w:p>
              </w:tc>
              <w:tc>
                <w:tcPr>
                  <w:tcW w:w="981" w:type="dxa"/>
                </w:tcPr>
                <w:p w14:paraId="434EB889">
                  <w:pPr>
                    <w:jc w:val="center"/>
                  </w:pPr>
                  <w:r>
                    <w:t>2</w:t>
                  </w:r>
                </w:p>
              </w:tc>
              <w:tc>
                <w:tcPr>
                  <w:tcW w:w="981" w:type="dxa"/>
                </w:tcPr>
                <w:p w14:paraId="3CB6A7CA">
                  <w:pPr>
                    <w:jc w:val="center"/>
                  </w:pPr>
                  <w:r>
                    <w:t>2</w:t>
                  </w:r>
                </w:p>
              </w:tc>
              <w:tc>
                <w:tcPr>
                  <w:tcW w:w="981" w:type="dxa"/>
                </w:tcPr>
                <w:p w14:paraId="53A8D964">
                  <w:pPr>
                    <w:pStyle w:val="45"/>
                    <w:shd w:val="clear" w:color="auto" w:fill="auto"/>
                    <w:spacing w:line="240" w:lineRule="auto"/>
                    <w:ind w:left="20" w:right="20" w:firstLine="0"/>
                    <w:rPr>
                      <w:sz w:val="22"/>
                      <w:szCs w:val="22"/>
                    </w:rPr>
                  </w:pPr>
                  <w:r>
                    <w:rPr>
                      <w:sz w:val="22"/>
                      <w:szCs w:val="22"/>
                    </w:rPr>
                    <w:t>2</w:t>
                  </w:r>
                </w:p>
              </w:tc>
              <w:tc>
                <w:tcPr>
                  <w:tcW w:w="981" w:type="dxa"/>
                </w:tcPr>
                <w:p w14:paraId="1229099E">
                  <w:pPr>
                    <w:jc w:val="center"/>
                  </w:pPr>
                  <w:r>
                    <w:t>2</w:t>
                  </w:r>
                </w:p>
              </w:tc>
              <w:tc>
                <w:tcPr>
                  <w:tcW w:w="1421" w:type="dxa"/>
                </w:tcPr>
                <w:p w14:paraId="3A40D30D">
                  <w:pPr>
                    <w:jc w:val="center"/>
                  </w:pPr>
                  <w:r>
                    <w:t>10</w:t>
                  </w:r>
                </w:p>
              </w:tc>
            </w:tr>
            <w:tr w14:paraId="594F94AD">
              <w:tblPrEx>
                <w:tblCellMar>
                  <w:top w:w="0" w:type="dxa"/>
                  <w:left w:w="108" w:type="dxa"/>
                  <w:bottom w:w="0" w:type="dxa"/>
                  <w:right w:w="108" w:type="dxa"/>
                </w:tblCellMar>
              </w:tblPrEx>
              <w:tc>
                <w:tcPr>
                  <w:tcW w:w="2911" w:type="dxa"/>
                </w:tcPr>
                <w:p w14:paraId="17DB7E54">
                  <w:pPr>
                    <w:pStyle w:val="45"/>
                    <w:shd w:val="clear" w:color="auto" w:fill="auto"/>
                    <w:spacing w:line="240" w:lineRule="auto"/>
                    <w:ind w:right="20" w:firstLine="0"/>
                    <w:jc w:val="left"/>
                    <w:rPr>
                      <w:sz w:val="22"/>
                      <w:szCs w:val="22"/>
                    </w:rPr>
                  </w:pPr>
                  <w:r>
                    <w:rPr>
                      <w:sz w:val="22"/>
                      <w:szCs w:val="22"/>
                    </w:rPr>
                    <w:t>Итого</w:t>
                  </w:r>
                </w:p>
              </w:tc>
              <w:tc>
                <w:tcPr>
                  <w:tcW w:w="981" w:type="dxa"/>
                </w:tcPr>
                <w:p w14:paraId="2E0B7305">
                  <w:pPr>
                    <w:jc w:val="center"/>
                    <w:rPr>
                      <w:i/>
                    </w:rPr>
                  </w:pPr>
                  <w:r>
                    <w:t>26,5</w:t>
                  </w:r>
                </w:p>
              </w:tc>
              <w:tc>
                <w:tcPr>
                  <w:tcW w:w="981" w:type="dxa"/>
                </w:tcPr>
                <w:p w14:paraId="7C1EB2F1">
                  <w:pPr>
                    <w:jc w:val="center"/>
                    <w:rPr>
                      <w:i/>
                    </w:rPr>
                  </w:pPr>
                  <w:r>
                    <w:t>28</w:t>
                  </w:r>
                </w:p>
              </w:tc>
              <w:tc>
                <w:tcPr>
                  <w:tcW w:w="981" w:type="dxa"/>
                </w:tcPr>
                <w:p w14:paraId="0910DC1B">
                  <w:pPr>
                    <w:jc w:val="center"/>
                    <w:rPr>
                      <w:i/>
                    </w:rPr>
                  </w:pPr>
                  <w:r>
                    <w:t>30</w:t>
                  </w:r>
                </w:p>
              </w:tc>
              <w:tc>
                <w:tcPr>
                  <w:tcW w:w="981" w:type="dxa"/>
                </w:tcPr>
                <w:p w14:paraId="6E9A7255">
                  <w:pPr>
                    <w:pStyle w:val="45"/>
                    <w:shd w:val="clear" w:color="auto" w:fill="auto"/>
                    <w:spacing w:line="240" w:lineRule="auto"/>
                    <w:ind w:left="20" w:right="20" w:firstLine="0"/>
                    <w:rPr>
                      <w:sz w:val="22"/>
                      <w:szCs w:val="22"/>
                    </w:rPr>
                  </w:pPr>
                  <w:r>
                    <w:rPr>
                      <w:sz w:val="22"/>
                      <w:szCs w:val="22"/>
                    </w:rPr>
                    <w:t>31</w:t>
                  </w:r>
                </w:p>
              </w:tc>
              <w:tc>
                <w:tcPr>
                  <w:tcW w:w="981" w:type="dxa"/>
                </w:tcPr>
                <w:p w14:paraId="71DB8AEA">
                  <w:pPr>
                    <w:jc w:val="center"/>
                  </w:pPr>
                  <w:r>
                    <w:t>32</w:t>
                  </w:r>
                </w:p>
              </w:tc>
              <w:tc>
                <w:tcPr>
                  <w:tcW w:w="1421" w:type="dxa"/>
                </w:tcPr>
                <w:p w14:paraId="03EF0893">
                  <w:pPr>
                    <w:jc w:val="center"/>
                  </w:pPr>
                  <w:r>
                    <w:t>147,5</w:t>
                  </w:r>
                </w:p>
              </w:tc>
            </w:tr>
            <w:tr w14:paraId="75BA2558">
              <w:tblPrEx>
                <w:tblCellMar>
                  <w:top w:w="0" w:type="dxa"/>
                  <w:left w:w="108" w:type="dxa"/>
                  <w:bottom w:w="0" w:type="dxa"/>
                  <w:right w:w="108" w:type="dxa"/>
                </w:tblCellMar>
              </w:tblPrEx>
              <w:tc>
                <w:tcPr>
                  <w:tcW w:w="2911" w:type="dxa"/>
                </w:tcPr>
                <w:p w14:paraId="345E9090">
                  <w:r>
                    <w:t>Часть формируемая участниками образовательных отношений</w:t>
                  </w:r>
                </w:p>
              </w:tc>
              <w:tc>
                <w:tcPr>
                  <w:tcW w:w="981" w:type="dxa"/>
                </w:tcPr>
                <w:p w14:paraId="15C96A45">
                  <w:pPr>
                    <w:pStyle w:val="45"/>
                    <w:shd w:val="clear" w:color="auto" w:fill="auto"/>
                    <w:spacing w:line="240" w:lineRule="auto"/>
                    <w:ind w:left="20" w:right="20" w:firstLine="0"/>
                    <w:rPr>
                      <w:sz w:val="22"/>
                      <w:szCs w:val="22"/>
                    </w:rPr>
                  </w:pPr>
                  <w:r>
                    <w:rPr>
                      <w:sz w:val="22"/>
                      <w:szCs w:val="22"/>
                    </w:rPr>
                    <w:t>2,5</w:t>
                  </w:r>
                </w:p>
              </w:tc>
              <w:tc>
                <w:tcPr>
                  <w:tcW w:w="981" w:type="dxa"/>
                </w:tcPr>
                <w:p w14:paraId="70A4C5D1">
                  <w:pPr>
                    <w:pStyle w:val="45"/>
                    <w:shd w:val="clear" w:color="auto" w:fill="auto"/>
                    <w:spacing w:line="240" w:lineRule="auto"/>
                    <w:ind w:left="20" w:right="20" w:firstLine="0"/>
                    <w:rPr>
                      <w:sz w:val="22"/>
                      <w:szCs w:val="22"/>
                    </w:rPr>
                  </w:pPr>
                  <w:r>
                    <w:rPr>
                      <w:sz w:val="22"/>
                      <w:szCs w:val="22"/>
                    </w:rPr>
                    <w:t>2</w:t>
                  </w:r>
                </w:p>
              </w:tc>
              <w:tc>
                <w:tcPr>
                  <w:tcW w:w="981" w:type="dxa"/>
                </w:tcPr>
                <w:p w14:paraId="6417FF58">
                  <w:pPr>
                    <w:pStyle w:val="45"/>
                    <w:shd w:val="clear" w:color="auto" w:fill="auto"/>
                    <w:spacing w:line="240" w:lineRule="auto"/>
                    <w:ind w:left="20" w:right="20" w:firstLine="0"/>
                    <w:rPr>
                      <w:sz w:val="22"/>
                      <w:szCs w:val="22"/>
                    </w:rPr>
                  </w:pPr>
                  <w:r>
                    <w:rPr>
                      <w:sz w:val="22"/>
                      <w:szCs w:val="22"/>
                    </w:rPr>
                    <w:t>2</w:t>
                  </w:r>
                </w:p>
              </w:tc>
              <w:tc>
                <w:tcPr>
                  <w:tcW w:w="981" w:type="dxa"/>
                </w:tcPr>
                <w:p w14:paraId="2BEFDE4C">
                  <w:pPr>
                    <w:pStyle w:val="45"/>
                    <w:shd w:val="clear" w:color="auto" w:fill="auto"/>
                    <w:spacing w:line="240" w:lineRule="auto"/>
                    <w:ind w:left="20" w:right="20" w:firstLine="0"/>
                    <w:rPr>
                      <w:sz w:val="22"/>
                      <w:szCs w:val="22"/>
                    </w:rPr>
                  </w:pPr>
                  <w:r>
                    <w:rPr>
                      <w:sz w:val="22"/>
                      <w:szCs w:val="22"/>
                    </w:rPr>
                    <w:t>2</w:t>
                  </w:r>
                </w:p>
              </w:tc>
              <w:tc>
                <w:tcPr>
                  <w:tcW w:w="981" w:type="dxa"/>
                </w:tcPr>
                <w:p w14:paraId="4F848A48">
                  <w:pPr>
                    <w:jc w:val="center"/>
                  </w:pPr>
                  <w:r>
                    <w:t>1</w:t>
                  </w:r>
                </w:p>
              </w:tc>
              <w:tc>
                <w:tcPr>
                  <w:tcW w:w="1421" w:type="dxa"/>
                </w:tcPr>
                <w:p w14:paraId="6848BCB4">
                  <w:pPr>
                    <w:jc w:val="center"/>
                  </w:pPr>
                  <w:r>
                    <w:t>9,5</w:t>
                  </w:r>
                </w:p>
              </w:tc>
            </w:tr>
            <w:tr w14:paraId="023AD9B2">
              <w:tblPrEx>
                <w:tblCellMar>
                  <w:top w:w="0" w:type="dxa"/>
                  <w:left w:w="108" w:type="dxa"/>
                  <w:bottom w:w="0" w:type="dxa"/>
                  <w:right w:w="108" w:type="dxa"/>
                </w:tblCellMar>
              </w:tblPrEx>
              <w:tc>
                <w:tcPr>
                  <w:tcW w:w="2911" w:type="dxa"/>
                </w:tcPr>
                <w:p w14:paraId="5DF3BF8C">
                  <w:pPr>
                    <w:rPr>
                      <w:bCs/>
                    </w:rPr>
                  </w:pPr>
                  <w:r>
                    <w:rPr>
                      <w:bCs/>
                    </w:rPr>
                    <w:t>Учебный курс «Практикум по родному языку»</w:t>
                  </w:r>
                </w:p>
              </w:tc>
              <w:tc>
                <w:tcPr>
                  <w:tcW w:w="981" w:type="dxa"/>
                </w:tcPr>
                <w:p w14:paraId="48F67952">
                  <w:pPr>
                    <w:pStyle w:val="45"/>
                    <w:shd w:val="clear" w:color="auto" w:fill="auto"/>
                    <w:spacing w:line="240" w:lineRule="auto"/>
                    <w:ind w:left="20" w:right="20" w:firstLine="0"/>
                    <w:rPr>
                      <w:sz w:val="22"/>
                      <w:szCs w:val="22"/>
                    </w:rPr>
                  </w:pPr>
                  <w:r>
                    <w:rPr>
                      <w:sz w:val="22"/>
                      <w:szCs w:val="22"/>
                    </w:rPr>
                    <w:t>1</w:t>
                  </w:r>
                </w:p>
              </w:tc>
              <w:tc>
                <w:tcPr>
                  <w:tcW w:w="981" w:type="dxa"/>
                </w:tcPr>
                <w:p w14:paraId="7A3E5572">
                  <w:pPr>
                    <w:pStyle w:val="45"/>
                    <w:shd w:val="clear" w:color="auto" w:fill="auto"/>
                    <w:spacing w:line="240" w:lineRule="auto"/>
                    <w:ind w:left="20" w:right="20" w:firstLine="0"/>
                    <w:rPr>
                      <w:sz w:val="22"/>
                      <w:szCs w:val="22"/>
                    </w:rPr>
                  </w:pPr>
                  <w:r>
                    <w:rPr>
                      <w:sz w:val="22"/>
                      <w:szCs w:val="22"/>
                    </w:rPr>
                    <w:t>1</w:t>
                  </w:r>
                </w:p>
              </w:tc>
              <w:tc>
                <w:tcPr>
                  <w:tcW w:w="981" w:type="dxa"/>
                </w:tcPr>
                <w:p w14:paraId="1FDC50D2">
                  <w:pPr>
                    <w:pStyle w:val="45"/>
                    <w:shd w:val="clear" w:color="auto" w:fill="auto"/>
                    <w:spacing w:line="240" w:lineRule="auto"/>
                    <w:ind w:left="20" w:right="20" w:firstLine="0"/>
                    <w:rPr>
                      <w:sz w:val="22"/>
                      <w:szCs w:val="22"/>
                    </w:rPr>
                  </w:pPr>
                  <w:r>
                    <w:rPr>
                      <w:sz w:val="22"/>
                      <w:szCs w:val="22"/>
                    </w:rPr>
                    <w:t>1</w:t>
                  </w:r>
                </w:p>
              </w:tc>
              <w:tc>
                <w:tcPr>
                  <w:tcW w:w="981" w:type="dxa"/>
                </w:tcPr>
                <w:p w14:paraId="4CADDA65">
                  <w:pPr>
                    <w:pStyle w:val="45"/>
                    <w:shd w:val="clear" w:color="auto" w:fill="auto"/>
                    <w:spacing w:line="240" w:lineRule="auto"/>
                    <w:ind w:left="20" w:right="20" w:firstLine="0"/>
                    <w:rPr>
                      <w:sz w:val="22"/>
                      <w:szCs w:val="22"/>
                    </w:rPr>
                  </w:pPr>
                  <w:r>
                    <w:rPr>
                      <w:sz w:val="22"/>
                      <w:szCs w:val="22"/>
                    </w:rPr>
                    <w:t>1</w:t>
                  </w:r>
                </w:p>
              </w:tc>
              <w:tc>
                <w:tcPr>
                  <w:tcW w:w="981" w:type="dxa"/>
                </w:tcPr>
                <w:p w14:paraId="3A855500">
                  <w:pPr>
                    <w:jc w:val="center"/>
                  </w:pPr>
                </w:p>
              </w:tc>
              <w:tc>
                <w:tcPr>
                  <w:tcW w:w="1421" w:type="dxa"/>
                </w:tcPr>
                <w:p w14:paraId="079C5017">
                  <w:pPr>
                    <w:jc w:val="center"/>
                  </w:pPr>
                  <w:r>
                    <w:t>4</w:t>
                  </w:r>
                </w:p>
              </w:tc>
            </w:tr>
            <w:tr w14:paraId="48FF92C1">
              <w:tblPrEx>
                <w:tblCellMar>
                  <w:top w:w="0" w:type="dxa"/>
                  <w:left w:w="108" w:type="dxa"/>
                  <w:bottom w:w="0" w:type="dxa"/>
                  <w:right w:w="108" w:type="dxa"/>
                </w:tblCellMar>
              </w:tblPrEx>
              <w:tc>
                <w:tcPr>
                  <w:tcW w:w="2911" w:type="dxa"/>
                </w:tcPr>
                <w:p w14:paraId="26A42EB3">
                  <w:pPr>
                    <w:rPr>
                      <w:bCs/>
                    </w:rPr>
                  </w:pPr>
                  <w:r>
                    <w:rPr>
                      <w:bCs/>
                    </w:rPr>
                    <w:t>Физическая культура. Модуль «Лапта»</w:t>
                  </w:r>
                </w:p>
              </w:tc>
              <w:tc>
                <w:tcPr>
                  <w:tcW w:w="981" w:type="dxa"/>
                </w:tcPr>
                <w:p w14:paraId="7A6510BF">
                  <w:pPr>
                    <w:pStyle w:val="45"/>
                    <w:shd w:val="clear" w:color="auto" w:fill="auto"/>
                    <w:spacing w:line="240" w:lineRule="auto"/>
                    <w:ind w:left="20" w:right="20" w:firstLine="0"/>
                    <w:rPr>
                      <w:sz w:val="22"/>
                      <w:szCs w:val="22"/>
                    </w:rPr>
                  </w:pPr>
                  <w:r>
                    <w:rPr>
                      <w:sz w:val="22"/>
                      <w:szCs w:val="22"/>
                    </w:rPr>
                    <w:t>1</w:t>
                  </w:r>
                </w:p>
              </w:tc>
              <w:tc>
                <w:tcPr>
                  <w:tcW w:w="981" w:type="dxa"/>
                </w:tcPr>
                <w:p w14:paraId="11E2C061">
                  <w:pPr>
                    <w:pStyle w:val="45"/>
                    <w:shd w:val="clear" w:color="auto" w:fill="auto"/>
                    <w:spacing w:line="240" w:lineRule="auto"/>
                    <w:ind w:left="20" w:right="20" w:firstLine="0"/>
                    <w:rPr>
                      <w:sz w:val="22"/>
                      <w:szCs w:val="22"/>
                    </w:rPr>
                  </w:pPr>
                  <w:r>
                    <w:rPr>
                      <w:sz w:val="22"/>
                      <w:szCs w:val="22"/>
                    </w:rPr>
                    <w:t>1</w:t>
                  </w:r>
                </w:p>
              </w:tc>
              <w:tc>
                <w:tcPr>
                  <w:tcW w:w="981" w:type="dxa"/>
                </w:tcPr>
                <w:p w14:paraId="3E02EC22">
                  <w:pPr>
                    <w:pStyle w:val="45"/>
                    <w:shd w:val="clear" w:color="auto" w:fill="auto"/>
                    <w:spacing w:line="240" w:lineRule="auto"/>
                    <w:ind w:left="20" w:right="20" w:firstLine="0"/>
                    <w:rPr>
                      <w:sz w:val="22"/>
                      <w:szCs w:val="22"/>
                    </w:rPr>
                  </w:pPr>
                  <w:r>
                    <w:rPr>
                      <w:sz w:val="22"/>
                      <w:szCs w:val="22"/>
                    </w:rPr>
                    <w:t>1</w:t>
                  </w:r>
                </w:p>
              </w:tc>
              <w:tc>
                <w:tcPr>
                  <w:tcW w:w="981" w:type="dxa"/>
                </w:tcPr>
                <w:p w14:paraId="5595E3F5">
                  <w:pPr>
                    <w:pStyle w:val="45"/>
                    <w:shd w:val="clear" w:color="auto" w:fill="auto"/>
                    <w:spacing w:line="240" w:lineRule="auto"/>
                    <w:ind w:left="20" w:right="20" w:firstLine="0"/>
                    <w:rPr>
                      <w:sz w:val="22"/>
                      <w:szCs w:val="22"/>
                    </w:rPr>
                  </w:pPr>
                  <w:r>
                    <w:rPr>
                      <w:sz w:val="22"/>
                      <w:szCs w:val="22"/>
                    </w:rPr>
                    <w:t>1</w:t>
                  </w:r>
                </w:p>
              </w:tc>
              <w:tc>
                <w:tcPr>
                  <w:tcW w:w="981" w:type="dxa"/>
                </w:tcPr>
                <w:p w14:paraId="7CFEC2D7">
                  <w:pPr>
                    <w:jc w:val="center"/>
                  </w:pPr>
                  <w:r>
                    <w:t>1</w:t>
                  </w:r>
                </w:p>
              </w:tc>
              <w:tc>
                <w:tcPr>
                  <w:tcW w:w="1421" w:type="dxa"/>
                </w:tcPr>
                <w:p w14:paraId="4AF31A0C">
                  <w:pPr>
                    <w:jc w:val="center"/>
                  </w:pPr>
                  <w:r>
                    <w:t>5</w:t>
                  </w:r>
                </w:p>
              </w:tc>
            </w:tr>
            <w:tr w14:paraId="40D14DA8">
              <w:tblPrEx>
                <w:tblCellMar>
                  <w:top w:w="0" w:type="dxa"/>
                  <w:left w:w="108" w:type="dxa"/>
                  <w:bottom w:w="0" w:type="dxa"/>
                  <w:right w:w="108" w:type="dxa"/>
                </w:tblCellMar>
              </w:tblPrEx>
              <w:tc>
                <w:tcPr>
                  <w:tcW w:w="2911" w:type="dxa"/>
                </w:tcPr>
                <w:p w14:paraId="35D0883F">
                  <w:pPr>
                    <w:rPr>
                      <w:bCs/>
                    </w:rPr>
                  </w:pPr>
                  <w:r>
                    <w:rPr>
                      <w:bCs/>
                    </w:rPr>
                    <w:t>Учебный курс «Лабораторный практикум по биологии»</w:t>
                  </w:r>
                </w:p>
              </w:tc>
              <w:tc>
                <w:tcPr>
                  <w:tcW w:w="981" w:type="dxa"/>
                </w:tcPr>
                <w:p w14:paraId="55A97403">
                  <w:pPr>
                    <w:pStyle w:val="45"/>
                    <w:shd w:val="clear" w:color="auto" w:fill="auto"/>
                    <w:spacing w:line="240" w:lineRule="auto"/>
                    <w:ind w:left="20" w:right="20" w:firstLine="0"/>
                    <w:rPr>
                      <w:sz w:val="22"/>
                      <w:szCs w:val="22"/>
                    </w:rPr>
                  </w:pPr>
                  <w:r>
                    <w:rPr>
                      <w:sz w:val="22"/>
                      <w:szCs w:val="22"/>
                    </w:rPr>
                    <w:t>0,5</w:t>
                  </w:r>
                </w:p>
              </w:tc>
              <w:tc>
                <w:tcPr>
                  <w:tcW w:w="981" w:type="dxa"/>
                </w:tcPr>
                <w:p w14:paraId="174A48B5">
                  <w:pPr>
                    <w:pStyle w:val="45"/>
                    <w:shd w:val="clear" w:color="auto" w:fill="auto"/>
                    <w:spacing w:line="240" w:lineRule="auto"/>
                    <w:ind w:left="20" w:right="20" w:firstLine="0"/>
                    <w:rPr>
                      <w:sz w:val="22"/>
                      <w:szCs w:val="22"/>
                    </w:rPr>
                  </w:pPr>
                </w:p>
              </w:tc>
              <w:tc>
                <w:tcPr>
                  <w:tcW w:w="981" w:type="dxa"/>
                </w:tcPr>
                <w:p w14:paraId="338A7E0A">
                  <w:pPr>
                    <w:pStyle w:val="45"/>
                    <w:shd w:val="clear" w:color="auto" w:fill="auto"/>
                    <w:spacing w:line="240" w:lineRule="auto"/>
                    <w:ind w:left="20" w:right="20" w:firstLine="0"/>
                    <w:rPr>
                      <w:sz w:val="22"/>
                      <w:szCs w:val="22"/>
                    </w:rPr>
                  </w:pPr>
                </w:p>
              </w:tc>
              <w:tc>
                <w:tcPr>
                  <w:tcW w:w="981" w:type="dxa"/>
                </w:tcPr>
                <w:p w14:paraId="67C56A57">
                  <w:pPr>
                    <w:pStyle w:val="45"/>
                    <w:shd w:val="clear" w:color="auto" w:fill="auto"/>
                    <w:spacing w:line="240" w:lineRule="auto"/>
                    <w:ind w:left="20" w:right="20" w:firstLine="0"/>
                    <w:rPr>
                      <w:sz w:val="22"/>
                      <w:szCs w:val="22"/>
                    </w:rPr>
                  </w:pPr>
                </w:p>
              </w:tc>
              <w:tc>
                <w:tcPr>
                  <w:tcW w:w="981" w:type="dxa"/>
                </w:tcPr>
                <w:p w14:paraId="110ED229">
                  <w:pPr>
                    <w:jc w:val="center"/>
                  </w:pPr>
                </w:p>
              </w:tc>
              <w:tc>
                <w:tcPr>
                  <w:tcW w:w="1421" w:type="dxa"/>
                </w:tcPr>
                <w:p w14:paraId="6CBB743D">
                  <w:pPr>
                    <w:jc w:val="center"/>
                  </w:pPr>
                  <w:r>
                    <w:t>0,5</w:t>
                  </w:r>
                </w:p>
              </w:tc>
            </w:tr>
            <w:tr w14:paraId="0EFF5DFA">
              <w:tc>
                <w:tcPr>
                  <w:tcW w:w="2911" w:type="dxa"/>
                </w:tcPr>
                <w:p w14:paraId="7C717AE2">
                  <w:r>
                    <w:t>Учебные недели</w:t>
                  </w:r>
                </w:p>
              </w:tc>
              <w:tc>
                <w:tcPr>
                  <w:tcW w:w="981" w:type="dxa"/>
                </w:tcPr>
                <w:p w14:paraId="2F4E8527">
                  <w:pPr>
                    <w:pStyle w:val="45"/>
                    <w:shd w:val="clear" w:color="auto" w:fill="auto"/>
                    <w:spacing w:line="240" w:lineRule="auto"/>
                    <w:ind w:left="20" w:right="20" w:firstLine="0"/>
                    <w:rPr>
                      <w:sz w:val="22"/>
                      <w:szCs w:val="22"/>
                    </w:rPr>
                  </w:pPr>
                  <w:r>
                    <w:rPr>
                      <w:sz w:val="22"/>
                      <w:szCs w:val="22"/>
                    </w:rPr>
                    <w:t>34</w:t>
                  </w:r>
                </w:p>
              </w:tc>
              <w:tc>
                <w:tcPr>
                  <w:tcW w:w="981" w:type="dxa"/>
                </w:tcPr>
                <w:p w14:paraId="1E863B62">
                  <w:pPr>
                    <w:pStyle w:val="45"/>
                    <w:shd w:val="clear" w:color="auto" w:fill="auto"/>
                    <w:spacing w:line="240" w:lineRule="auto"/>
                    <w:ind w:left="20" w:right="20" w:firstLine="0"/>
                    <w:rPr>
                      <w:sz w:val="22"/>
                      <w:szCs w:val="22"/>
                    </w:rPr>
                  </w:pPr>
                  <w:r>
                    <w:rPr>
                      <w:sz w:val="22"/>
                      <w:szCs w:val="22"/>
                    </w:rPr>
                    <w:t>34</w:t>
                  </w:r>
                </w:p>
              </w:tc>
              <w:tc>
                <w:tcPr>
                  <w:tcW w:w="981" w:type="dxa"/>
                </w:tcPr>
                <w:p w14:paraId="1C34B2E4">
                  <w:pPr>
                    <w:pStyle w:val="45"/>
                    <w:shd w:val="clear" w:color="auto" w:fill="auto"/>
                    <w:spacing w:line="240" w:lineRule="auto"/>
                    <w:ind w:left="20" w:right="20" w:firstLine="0"/>
                    <w:rPr>
                      <w:sz w:val="22"/>
                      <w:szCs w:val="22"/>
                    </w:rPr>
                  </w:pPr>
                  <w:r>
                    <w:rPr>
                      <w:sz w:val="22"/>
                      <w:szCs w:val="22"/>
                    </w:rPr>
                    <w:t>34</w:t>
                  </w:r>
                </w:p>
              </w:tc>
              <w:tc>
                <w:tcPr>
                  <w:tcW w:w="981" w:type="dxa"/>
                </w:tcPr>
                <w:p w14:paraId="31E5D754">
                  <w:pPr>
                    <w:pStyle w:val="45"/>
                    <w:shd w:val="clear" w:color="auto" w:fill="auto"/>
                    <w:spacing w:line="240" w:lineRule="auto"/>
                    <w:ind w:left="20" w:right="20" w:firstLine="0"/>
                    <w:rPr>
                      <w:sz w:val="22"/>
                      <w:szCs w:val="22"/>
                    </w:rPr>
                  </w:pPr>
                  <w:r>
                    <w:rPr>
                      <w:sz w:val="22"/>
                      <w:szCs w:val="22"/>
                    </w:rPr>
                    <w:t>34</w:t>
                  </w:r>
                </w:p>
              </w:tc>
              <w:tc>
                <w:tcPr>
                  <w:tcW w:w="981" w:type="dxa"/>
                </w:tcPr>
                <w:p w14:paraId="3B85D5A3">
                  <w:pPr>
                    <w:jc w:val="center"/>
                  </w:pPr>
                  <w:r>
                    <w:t>34</w:t>
                  </w:r>
                </w:p>
              </w:tc>
              <w:tc>
                <w:tcPr>
                  <w:tcW w:w="1421" w:type="dxa"/>
                </w:tcPr>
                <w:p w14:paraId="75F3DEE0">
                  <w:pPr>
                    <w:jc w:val="center"/>
                  </w:pPr>
                  <w:r>
                    <w:t>34</w:t>
                  </w:r>
                </w:p>
              </w:tc>
            </w:tr>
            <w:tr w14:paraId="51EF6B4A">
              <w:tblPrEx>
                <w:tblCellMar>
                  <w:top w:w="0" w:type="dxa"/>
                  <w:left w:w="108" w:type="dxa"/>
                  <w:bottom w:w="0" w:type="dxa"/>
                  <w:right w:w="108" w:type="dxa"/>
                </w:tblCellMar>
              </w:tblPrEx>
              <w:tc>
                <w:tcPr>
                  <w:tcW w:w="2911" w:type="dxa"/>
                </w:tcPr>
                <w:p w14:paraId="4B142CEB">
                  <w:r>
                    <w:t>Всего часов</w:t>
                  </w:r>
                </w:p>
              </w:tc>
              <w:tc>
                <w:tcPr>
                  <w:tcW w:w="981" w:type="dxa"/>
                </w:tcPr>
                <w:p w14:paraId="1F8C4318">
                  <w:pPr>
                    <w:pStyle w:val="45"/>
                    <w:shd w:val="clear" w:color="auto" w:fill="auto"/>
                    <w:spacing w:line="240" w:lineRule="auto"/>
                    <w:ind w:left="20" w:right="20" w:firstLine="0"/>
                    <w:rPr>
                      <w:sz w:val="22"/>
                      <w:szCs w:val="22"/>
                    </w:rPr>
                  </w:pPr>
                  <w:r>
                    <w:rPr>
                      <w:sz w:val="22"/>
                      <w:szCs w:val="22"/>
                    </w:rPr>
                    <w:t>986</w:t>
                  </w:r>
                </w:p>
              </w:tc>
              <w:tc>
                <w:tcPr>
                  <w:tcW w:w="981" w:type="dxa"/>
                </w:tcPr>
                <w:p w14:paraId="5E6504AF">
                  <w:pPr>
                    <w:pStyle w:val="45"/>
                    <w:shd w:val="clear" w:color="auto" w:fill="auto"/>
                    <w:spacing w:line="240" w:lineRule="auto"/>
                    <w:ind w:left="20" w:right="20" w:firstLine="0"/>
                    <w:rPr>
                      <w:sz w:val="22"/>
                      <w:szCs w:val="22"/>
                    </w:rPr>
                  </w:pPr>
                  <w:r>
                    <w:rPr>
                      <w:sz w:val="22"/>
                      <w:szCs w:val="22"/>
                    </w:rPr>
                    <w:t>1020</w:t>
                  </w:r>
                </w:p>
              </w:tc>
              <w:tc>
                <w:tcPr>
                  <w:tcW w:w="981" w:type="dxa"/>
                </w:tcPr>
                <w:p w14:paraId="4AA48DB3">
                  <w:pPr>
                    <w:pStyle w:val="45"/>
                    <w:shd w:val="clear" w:color="auto" w:fill="auto"/>
                    <w:spacing w:line="240" w:lineRule="auto"/>
                    <w:ind w:left="20" w:right="20" w:firstLine="0"/>
                    <w:rPr>
                      <w:sz w:val="22"/>
                      <w:szCs w:val="22"/>
                    </w:rPr>
                  </w:pPr>
                  <w:r>
                    <w:rPr>
                      <w:sz w:val="22"/>
                      <w:szCs w:val="22"/>
                    </w:rPr>
                    <w:t>1088</w:t>
                  </w:r>
                </w:p>
              </w:tc>
              <w:tc>
                <w:tcPr>
                  <w:tcW w:w="981" w:type="dxa"/>
                </w:tcPr>
                <w:p w14:paraId="73A074A4">
                  <w:pPr>
                    <w:pStyle w:val="45"/>
                    <w:shd w:val="clear" w:color="auto" w:fill="auto"/>
                    <w:spacing w:line="240" w:lineRule="auto"/>
                    <w:ind w:left="20" w:right="20" w:firstLine="0"/>
                    <w:rPr>
                      <w:sz w:val="22"/>
                      <w:szCs w:val="22"/>
                    </w:rPr>
                  </w:pPr>
                  <w:r>
                    <w:rPr>
                      <w:sz w:val="22"/>
                      <w:szCs w:val="22"/>
                    </w:rPr>
                    <w:t>1122</w:t>
                  </w:r>
                </w:p>
              </w:tc>
              <w:tc>
                <w:tcPr>
                  <w:tcW w:w="981" w:type="dxa"/>
                </w:tcPr>
                <w:p w14:paraId="45177D49">
                  <w:pPr>
                    <w:jc w:val="center"/>
                  </w:pPr>
                  <w:r>
                    <w:t>1122</w:t>
                  </w:r>
                </w:p>
              </w:tc>
              <w:tc>
                <w:tcPr>
                  <w:tcW w:w="1421" w:type="dxa"/>
                </w:tcPr>
                <w:p w14:paraId="7DCEF212">
                  <w:pPr>
                    <w:jc w:val="center"/>
                  </w:pPr>
                  <w:r>
                    <w:t>5338</w:t>
                  </w:r>
                </w:p>
              </w:tc>
            </w:tr>
            <w:tr w14:paraId="6D01699B">
              <w:tblPrEx>
                <w:tblCellMar>
                  <w:top w:w="0" w:type="dxa"/>
                  <w:left w:w="108" w:type="dxa"/>
                  <w:bottom w:w="0" w:type="dxa"/>
                  <w:right w:w="108" w:type="dxa"/>
                </w:tblCellMar>
              </w:tblPrEx>
              <w:tc>
                <w:tcPr>
                  <w:tcW w:w="2911" w:type="dxa"/>
                </w:tcPr>
                <w:p w14:paraId="50F6A4B2">
                  <w:r>
                    <w:t>Максимально допустимая недельная нагрузка(при 5-дневной неделе) в соответствии с санитарными правилами и нормами</w:t>
                  </w:r>
                </w:p>
              </w:tc>
              <w:tc>
                <w:tcPr>
                  <w:tcW w:w="981" w:type="dxa"/>
                </w:tcPr>
                <w:p w14:paraId="5539113A">
                  <w:pPr>
                    <w:pStyle w:val="45"/>
                    <w:shd w:val="clear" w:color="auto" w:fill="auto"/>
                    <w:spacing w:line="240" w:lineRule="auto"/>
                    <w:ind w:left="20" w:right="20" w:firstLine="0"/>
                    <w:rPr>
                      <w:sz w:val="22"/>
                      <w:szCs w:val="22"/>
                    </w:rPr>
                  </w:pPr>
                  <w:r>
                    <w:rPr>
                      <w:sz w:val="22"/>
                      <w:szCs w:val="22"/>
                    </w:rPr>
                    <w:t>29</w:t>
                  </w:r>
                </w:p>
              </w:tc>
              <w:tc>
                <w:tcPr>
                  <w:tcW w:w="981" w:type="dxa"/>
                </w:tcPr>
                <w:p w14:paraId="0F9EECB3">
                  <w:pPr>
                    <w:pStyle w:val="45"/>
                    <w:shd w:val="clear" w:color="auto" w:fill="auto"/>
                    <w:spacing w:line="240" w:lineRule="auto"/>
                    <w:ind w:left="20" w:right="20" w:firstLine="0"/>
                    <w:rPr>
                      <w:sz w:val="22"/>
                      <w:szCs w:val="22"/>
                    </w:rPr>
                  </w:pPr>
                  <w:r>
                    <w:rPr>
                      <w:sz w:val="22"/>
                      <w:szCs w:val="22"/>
                    </w:rPr>
                    <w:t>30</w:t>
                  </w:r>
                </w:p>
              </w:tc>
              <w:tc>
                <w:tcPr>
                  <w:tcW w:w="981" w:type="dxa"/>
                </w:tcPr>
                <w:p w14:paraId="524BE67D">
                  <w:pPr>
                    <w:pStyle w:val="45"/>
                    <w:shd w:val="clear" w:color="auto" w:fill="auto"/>
                    <w:spacing w:line="240" w:lineRule="auto"/>
                    <w:ind w:left="20" w:right="20" w:firstLine="0"/>
                    <w:rPr>
                      <w:sz w:val="22"/>
                      <w:szCs w:val="22"/>
                    </w:rPr>
                  </w:pPr>
                  <w:r>
                    <w:rPr>
                      <w:sz w:val="22"/>
                      <w:szCs w:val="22"/>
                    </w:rPr>
                    <w:t>32</w:t>
                  </w:r>
                </w:p>
              </w:tc>
              <w:tc>
                <w:tcPr>
                  <w:tcW w:w="981" w:type="dxa"/>
                </w:tcPr>
                <w:p w14:paraId="223E1DAB">
                  <w:pPr>
                    <w:pStyle w:val="45"/>
                    <w:shd w:val="clear" w:color="auto" w:fill="auto"/>
                    <w:spacing w:line="240" w:lineRule="auto"/>
                    <w:ind w:left="20" w:right="20" w:firstLine="0"/>
                    <w:rPr>
                      <w:sz w:val="22"/>
                      <w:szCs w:val="22"/>
                    </w:rPr>
                  </w:pPr>
                  <w:r>
                    <w:rPr>
                      <w:sz w:val="22"/>
                      <w:szCs w:val="22"/>
                    </w:rPr>
                    <w:t>33</w:t>
                  </w:r>
                </w:p>
              </w:tc>
              <w:tc>
                <w:tcPr>
                  <w:tcW w:w="981" w:type="dxa"/>
                </w:tcPr>
                <w:p w14:paraId="0F6F52F7">
                  <w:pPr>
                    <w:jc w:val="center"/>
                  </w:pPr>
                  <w:r>
                    <w:t>33</w:t>
                  </w:r>
                </w:p>
              </w:tc>
              <w:tc>
                <w:tcPr>
                  <w:tcW w:w="1421" w:type="dxa"/>
                </w:tcPr>
                <w:p w14:paraId="3E5A8E58">
                  <w:pPr>
                    <w:jc w:val="center"/>
                  </w:pPr>
                  <w:r>
                    <w:t>157</w:t>
                  </w:r>
                </w:p>
              </w:tc>
            </w:tr>
          </w:tbl>
          <w:p w14:paraId="298EA5A3">
            <w:pPr>
              <w:jc w:val="center"/>
            </w:pPr>
          </w:p>
          <w:p w14:paraId="1CA0A14C">
            <w:pPr>
              <w:jc w:val="center"/>
            </w:pPr>
            <w:r>
              <w:t>Учебный план</w:t>
            </w:r>
          </w:p>
          <w:p w14:paraId="785AFFB2">
            <w:pPr>
              <w:jc w:val="center"/>
            </w:pPr>
            <w:r>
              <w:t>на 2026-2027 учебный год</w:t>
            </w:r>
          </w:p>
          <w:p w14:paraId="33470701">
            <w:pPr>
              <w:jc w:val="center"/>
            </w:pPr>
            <w:r>
              <w:t>(вариант 1) (5-дневная учебная неделя)</w:t>
            </w:r>
          </w:p>
          <w:p w14:paraId="0947F888">
            <w:pPr>
              <w:jc w:val="center"/>
            </w:pPr>
          </w:p>
          <w:p w14:paraId="6C4294B8">
            <w:pPr>
              <w:jc w:val="center"/>
            </w:pPr>
            <w:r>
              <w:t>(филиал МАОУ «Аромашевская СОШ им. В.Д. Кармацкого» Слободчиковская ООШ)</w:t>
            </w:r>
          </w:p>
          <w:p w14:paraId="2019B7E3">
            <w:pPr>
              <w:jc w:val="center"/>
            </w:pPr>
          </w:p>
          <w:tbl>
            <w:tblPr>
              <w:tblStyle w:val="8"/>
              <w:tblW w:w="0" w:type="auto"/>
              <w:tblInd w:w="108" w:type="dxa"/>
              <w:tblLayout w:type="autofit"/>
              <w:tblCellMar>
                <w:top w:w="0" w:type="dxa"/>
                <w:left w:w="108" w:type="dxa"/>
                <w:bottom w:w="0" w:type="dxa"/>
                <w:right w:w="108" w:type="dxa"/>
              </w:tblCellMar>
            </w:tblPr>
            <w:tblGrid>
              <w:gridCol w:w="2911"/>
              <w:gridCol w:w="981"/>
              <w:gridCol w:w="981"/>
              <w:gridCol w:w="981"/>
              <w:gridCol w:w="981"/>
              <w:gridCol w:w="981"/>
              <w:gridCol w:w="1421"/>
            </w:tblGrid>
            <w:tr w14:paraId="67F17CC1">
              <w:tblPrEx>
                <w:tblCellMar>
                  <w:top w:w="0" w:type="dxa"/>
                  <w:left w:w="108" w:type="dxa"/>
                  <w:bottom w:w="0" w:type="dxa"/>
                  <w:right w:w="108" w:type="dxa"/>
                </w:tblCellMar>
              </w:tblPrEx>
              <w:tc>
                <w:tcPr>
                  <w:tcW w:w="9237" w:type="dxa"/>
                  <w:gridSpan w:val="7"/>
                </w:tcPr>
                <w:p w14:paraId="5ADEFEC2">
                  <w:r>
                    <w:t>Вариант №1</w:t>
                  </w:r>
                </w:p>
              </w:tc>
            </w:tr>
            <w:tr w14:paraId="472431BD">
              <w:tblPrEx>
                <w:tblCellMar>
                  <w:top w:w="0" w:type="dxa"/>
                  <w:left w:w="108" w:type="dxa"/>
                  <w:bottom w:w="0" w:type="dxa"/>
                  <w:right w:w="108" w:type="dxa"/>
                </w:tblCellMar>
              </w:tblPrEx>
              <w:tc>
                <w:tcPr>
                  <w:tcW w:w="2911" w:type="dxa"/>
                  <w:vMerge w:val="restart"/>
                </w:tcPr>
                <w:p w14:paraId="499A425A">
                  <w:r>
                    <w:t>Учебные предметы(учебные курсы)/классы</w:t>
                  </w:r>
                </w:p>
              </w:tc>
              <w:tc>
                <w:tcPr>
                  <w:tcW w:w="6326" w:type="dxa"/>
                  <w:gridSpan w:val="6"/>
                </w:tcPr>
                <w:p w14:paraId="5EEDF8DD">
                  <w:pPr>
                    <w:jc w:val="center"/>
                  </w:pPr>
                  <w:r>
                    <w:t>Количество часов в неделю</w:t>
                  </w:r>
                </w:p>
              </w:tc>
            </w:tr>
            <w:tr w14:paraId="7722E34A">
              <w:tblPrEx>
                <w:tblCellMar>
                  <w:top w:w="0" w:type="dxa"/>
                  <w:left w:w="108" w:type="dxa"/>
                  <w:bottom w:w="0" w:type="dxa"/>
                  <w:right w:w="108" w:type="dxa"/>
                </w:tblCellMar>
              </w:tblPrEx>
              <w:tc>
                <w:tcPr>
                  <w:tcW w:w="2911" w:type="dxa"/>
                  <w:vMerge w:val="continue"/>
                </w:tcPr>
                <w:p w14:paraId="29FB1DB2"/>
              </w:tc>
              <w:tc>
                <w:tcPr>
                  <w:tcW w:w="981" w:type="dxa"/>
                </w:tcPr>
                <w:p w14:paraId="5A79B3C4">
                  <w:pPr>
                    <w:jc w:val="center"/>
                  </w:pPr>
                  <w:r>
                    <w:t>5</w:t>
                  </w:r>
                </w:p>
              </w:tc>
              <w:tc>
                <w:tcPr>
                  <w:tcW w:w="981" w:type="dxa"/>
                </w:tcPr>
                <w:p w14:paraId="5F8C00F6">
                  <w:pPr>
                    <w:jc w:val="center"/>
                  </w:pPr>
                  <w:r>
                    <w:t>6</w:t>
                  </w:r>
                </w:p>
              </w:tc>
              <w:tc>
                <w:tcPr>
                  <w:tcW w:w="981" w:type="dxa"/>
                </w:tcPr>
                <w:p w14:paraId="05C55664">
                  <w:pPr>
                    <w:jc w:val="center"/>
                  </w:pPr>
                  <w:r>
                    <w:t>7</w:t>
                  </w:r>
                </w:p>
              </w:tc>
              <w:tc>
                <w:tcPr>
                  <w:tcW w:w="981" w:type="dxa"/>
                </w:tcPr>
                <w:p w14:paraId="4450EC1A">
                  <w:pPr>
                    <w:jc w:val="center"/>
                  </w:pPr>
                  <w:r>
                    <w:t>8</w:t>
                  </w:r>
                </w:p>
              </w:tc>
              <w:tc>
                <w:tcPr>
                  <w:tcW w:w="981" w:type="dxa"/>
                </w:tcPr>
                <w:p w14:paraId="44BA4963">
                  <w:pPr>
                    <w:jc w:val="center"/>
                  </w:pPr>
                  <w:r>
                    <w:t>9</w:t>
                  </w:r>
                </w:p>
              </w:tc>
              <w:tc>
                <w:tcPr>
                  <w:tcW w:w="1421" w:type="dxa"/>
                </w:tcPr>
                <w:p w14:paraId="21DE7EA0">
                  <w:r>
                    <w:t xml:space="preserve">Всего </w:t>
                  </w:r>
                </w:p>
              </w:tc>
            </w:tr>
            <w:tr w14:paraId="56C9C3FE">
              <w:tblPrEx>
                <w:tblCellMar>
                  <w:top w:w="0" w:type="dxa"/>
                  <w:left w:w="108" w:type="dxa"/>
                  <w:bottom w:w="0" w:type="dxa"/>
                  <w:right w:w="108" w:type="dxa"/>
                </w:tblCellMar>
              </w:tblPrEx>
              <w:tc>
                <w:tcPr>
                  <w:tcW w:w="9237" w:type="dxa"/>
                  <w:gridSpan w:val="7"/>
                </w:tcPr>
                <w:p w14:paraId="314BC78D">
                  <w:r>
                    <w:t>Обязательная часть</w:t>
                  </w:r>
                </w:p>
              </w:tc>
            </w:tr>
            <w:tr w14:paraId="3B42DC42">
              <w:tblPrEx>
                <w:tblCellMar>
                  <w:top w:w="0" w:type="dxa"/>
                  <w:left w:w="108" w:type="dxa"/>
                  <w:bottom w:w="0" w:type="dxa"/>
                  <w:right w:w="108" w:type="dxa"/>
                </w:tblCellMar>
              </w:tblPrEx>
              <w:tc>
                <w:tcPr>
                  <w:tcW w:w="2911" w:type="dxa"/>
                </w:tcPr>
                <w:p w14:paraId="5000361C">
                  <w:pPr>
                    <w:pStyle w:val="45"/>
                    <w:shd w:val="clear" w:color="auto" w:fill="auto"/>
                    <w:spacing w:line="240" w:lineRule="auto"/>
                    <w:ind w:right="20" w:firstLine="0"/>
                    <w:jc w:val="left"/>
                    <w:rPr>
                      <w:sz w:val="22"/>
                      <w:szCs w:val="22"/>
                    </w:rPr>
                  </w:pPr>
                  <w:r>
                    <w:rPr>
                      <w:sz w:val="22"/>
                      <w:szCs w:val="22"/>
                    </w:rPr>
                    <w:t>Русский  язык</w:t>
                  </w:r>
                </w:p>
              </w:tc>
              <w:tc>
                <w:tcPr>
                  <w:tcW w:w="981" w:type="dxa"/>
                </w:tcPr>
                <w:p w14:paraId="6F2703DA">
                  <w:pPr>
                    <w:pStyle w:val="45"/>
                    <w:shd w:val="clear" w:color="auto" w:fill="auto"/>
                    <w:spacing w:line="240" w:lineRule="auto"/>
                    <w:ind w:left="20" w:right="20" w:firstLine="0"/>
                    <w:rPr>
                      <w:sz w:val="22"/>
                      <w:szCs w:val="22"/>
                    </w:rPr>
                  </w:pPr>
                  <w:r>
                    <w:rPr>
                      <w:sz w:val="22"/>
                      <w:szCs w:val="22"/>
                    </w:rPr>
                    <w:t>5</w:t>
                  </w:r>
                </w:p>
              </w:tc>
              <w:tc>
                <w:tcPr>
                  <w:tcW w:w="981" w:type="dxa"/>
                </w:tcPr>
                <w:p w14:paraId="3BB0E3E5">
                  <w:pPr>
                    <w:pStyle w:val="45"/>
                    <w:shd w:val="clear" w:color="auto" w:fill="auto"/>
                    <w:spacing w:line="240" w:lineRule="auto"/>
                    <w:ind w:left="20" w:right="20" w:firstLine="0"/>
                    <w:rPr>
                      <w:sz w:val="22"/>
                      <w:szCs w:val="22"/>
                    </w:rPr>
                  </w:pPr>
                  <w:r>
                    <w:rPr>
                      <w:sz w:val="22"/>
                      <w:szCs w:val="22"/>
                    </w:rPr>
                    <w:t>6</w:t>
                  </w:r>
                </w:p>
              </w:tc>
              <w:tc>
                <w:tcPr>
                  <w:tcW w:w="981" w:type="dxa"/>
                </w:tcPr>
                <w:p w14:paraId="648CAD17">
                  <w:pPr>
                    <w:pStyle w:val="45"/>
                    <w:shd w:val="clear" w:color="auto" w:fill="auto"/>
                    <w:spacing w:line="240" w:lineRule="auto"/>
                    <w:ind w:left="20" w:right="20" w:firstLine="0"/>
                    <w:rPr>
                      <w:sz w:val="22"/>
                      <w:szCs w:val="22"/>
                    </w:rPr>
                  </w:pPr>
                  <w:r>
                    <w:rPr>
                      <w:sz w:val="22"/>
                      <w:szCs w:val="22"/>
                    </w:rPr>
                    <w:t>4</w:t>
                  </w:r>
                </w:p>
              </w:tc>
              <w:tc>
                <w:tcPr>
                  <w:tcW w:w="981" w:type="dxa"/>
                </w:tcPr>
                <w:p w14:paraId="65C21DA5">
                  <w:pPr>
                    <w:pStyle w:val="45"/>
                    <w:shd w:val="clear" w:color="auto" w:fill="auto"/>
                    <w:spacing w:line="240" w:lineRule="auto"/>
                    <w:ind w:left="20" w:right="20" w:firstLine="0"/>
                    <w:rPr>
                      <w:sz w:val="22"/>
                      <w:szCs w:val="22"/>
                    </w:rPr>
                  </w:pPr>
                  <w:r>
                    <w:rPr>
                      <w:sz w:val="22"/>
                      <w:szCs w:val="22"/>
                    </w:rPr>
                    <w:t>3</w:t>
                  </w:r>
                </w:p>
              </w:tc>
              <w:tc>
                <w:tcPr>
                  <w:tcW w:w="981" w:type="dxa"/>
                </w:tcPr>
                <w:p w14:paraId="618841A1">
                  <w:pPr>
                    <w:jc w:val="center"/>
                  </w:pPr>
                  <w:r>
                    <w:t>3</w:t>
                  </w:r>
                </w:p>
              </w:tc>
              <w:tc>
                <w:tcPr>
                  <w:tcW w:w="1421" w:type="dxa"/>
                </w:tcPr>
                <w:p w14:paraId="48D6F15C">
                  <w:pPr>
                    <w:jc w:val="center"/>
                  </w:pPr>
                  <w:r>
                    <w:t>21</w:t>
                  </w:r>
                </w:p>
              </w:tc>
            </w:tr>
            <w:tr w14:paraId="55815118">
              <w:tblPrEx>
                <w:tblCellMar>
                  <w:top w:w="0" w:type="dxa"/>
                  <w:left w:w="108" w:type="dxa"/>
                  <w:bottom w:w="0" w:type="dxa"/>
                  <w:right w:w="108" w:type="dxa"/>
                </w:tblCellMar>
              </w:tblPrEx>
              <w:tc>
                <w:tcPr>
                  <w:tcW w:w="2911" w:type="dxa"/>
                </w:tcPr>
                <w:p w14:paraId="45B802A9">
                  <w:pPr>
                    <w:pStyle w:val="45"/>
                    <w:shd w:val="clear" w:color="auto" w:fill="auto"/>
                    <w:spacing w:line="240" w:lineRule="auto"/>
                    <w:ind w:right="20" w:firstLine="0"/>
                    <w:jc w:val="left"/>
                    <w:rPr>
                      <w:sz w:val="22"/>
                      <w:szCs w:val="22"/>
                    </w:rPr>
                  </w:pPr>
                  <w:r>
                    <w:rPr>
                      <w:sz w:val="22"/>
                      <w:szCs w:val="22"/>
                    </w:rPr>
                    <w:t xml:space="preserve">Литература </w:t>
                  </w:r>
                </w:p>
              </w:tc>
              <w:tc>
                <w:tcPr>
                  <w:tcW w:w="981" w:type="dxa"/>
                </w:tcPr>
                <w:p w14:paraId="7E8451FC">
                  <w:pPr>
                    <w:pStyle w:val="45"/>
                    <w:shd w:val="clear" w:color="auto" w:fill="auto"/>
                    <w:spacing w:line="240" w:lineRule="auto"/>
                    <w:ind w:left="20" w:right="20" w:firstLine="0"/>
                    <w:rPr>
                      <w:sz w:val="22"/>
                      <w:szCs w:val="22"/>
                    </w:rPr>
                  </w:pPr>
                  <w:r>
                    <w:rPr>
                      <w:sz w:val="22"/>
                      <w:szCs w:val="22"/>
                    </w:rPr>
                    <w:t>3</w:t>
                  </w:r>
                </w:p>
              </w:tc>
              <w:tc>
                <w:tcPr>
                  <w:tcW w:w="981" w:type="dxa"/>
                </w:tcPr>
                <w:p w14:paraId="7506CE64">
                  <w:pPr>
                    <w:pStyle w:val="45"/>
                    <w:shd w:val="clear" w:color="auto" w:fill="auto"/>
                    <w:spacing w:line="240" w:lineRule="auto"/>
                    <w:ind w:left="20" w:right="20" w:firstLine="0"/>
                    <w:rPr>
                      <w:sz w:val="22"/>
                      <w:szCs w:val="22"/>
                    </w:rPr>
                  </w:pPr>
                  <w:r>
                    <w:rPr>
                      <w:sz w:val="22"/>
                      <w:szCs w:val="22"/>
                    </w:rPr>
                    <w:t>3</w:t>
                  </w:r>
                </w:p>
              </w:tc>
              <w:tc>
                <w:tcPr>
                  <w:tcW w:w="981" w:type="dxa"/>
                </w:tcPr>
                <w:p w14:paraId="1D478C9E">
                  <w:pPr>
                    <w:pStyle w:val="45"/>
                    <w:shd w:val="clear" w:color="auto" w:fill="auto"/>
                    <w:spacing w:line="240" w:lineRule="auto"/>
                    <w:ind w:left="20" w:right="20" w:firstLine="0"/>
                    <w:rPr>
                      <w:sz w:val="22"/>
                      <w:szCs w:val="22"/>
                    </w:rPr>
                  </w:pPr>
                  <w:r>
                    <w:rPr>
                      <w:sz w:val="22"/>
                      <w:szCs w:val="22"/>
                    </w:rPr>
                    <w:t>2</w:t>
                  </w:r>
                </w:p>
              </w:tc>
              <w:tc>
                <w:tcPr>
                  <w:tcW w:w="981" w:type="dxa"/>
                </w:tcPr>
                <w:p w14:paraId="2EE36AB3">
                  <w:pPr>
                    <w:pStyle w:val="45"/>
                    <w:shd w:val="clear" w:color="auto" w:fill="auto"/>
                    <w:spacing w:line="240" w:lineRule="auto"/>
                    <w:ind w:left="20" w:right="20" w:firstLine="0"/>
                    <w:rPr>
                      <w:sz w:val="22"/>
                      <w:szCs w:val="22"/>
                    </w:rPr>
                  </w:pPr>
                  <w:r>
                    <w:rPr>
                      <w:sz w:val="22"/>
                      <w:szCs w:val="22"/>
                    </w:rPr>
                    <w:t>2</w:t>
                  </w:r>
                </w:p>
              </w:tc>
              <w:tc>
                <w:tcPr>
                  <w:tcW w:w="981" w:type="dxa"/>
                </w:tcPr>
                <w:p w14:paraId="1810A827">
                  <w:pPr>
                    <w:jc w:val="center"/>
                  </w:pPr>
                  <w:r>
                    <w:t>3</w:t>
                  </w:r>
                </w:p>
              </w:tc>
              <w:tc>
                <w:tcPr>
                  <w:tcW w:w="1421" w:type="dxa"/>
                </w:tcPr>
                <w:p w14:paraId="03B11A6C">
                  <w:pPr>
                    <w:jc w:val="center"/>
                  </w:pPr>
                  <w:r>
                    <w:t>13</w:t>
                  </w:r>
                </w:p>
              </w:tc>
            </w:tr>
            <w:tr w14:paraId="226B73C0">
              <w:tblPrEx>
                <w:tblCellMar>
                  <w:top w:w="0" w:type="dxa"/>
                  <w:left w:w="108" w:type="dxa"/>
                  <w:bottom w:w="0" w:type="dxa"/>
                  <w:right w:w="108" w:type="dxa"/>
                </w:tblCellMar>
              </w:tblPrEx>
              <w:tc>
                <w:tcPr>
                  <w:tcW w:w="2911" w:type="dxa"/>
                </w:tcPr>
                <w:p w14:paraId="648EFE3E">
                  <w:r>
                    <w:t xml:space="preserve">Иностранный  язык </w:t>
                  </w:r>
                </w:p>
              </w:tc>
              <w:tc>
                <w:tcPr>
                  <w:tcW w:w="981" w:type="dxa"/>
                </w:tcPr>
                <w:p w14:paraId="14098865">
                  <w:pPr>
                    <w:pStyle w:val="45"/>
                    <w:shd w:val="clear" w:color="auto" w:fill="auto"/>
                    <w:spacing w:line="240" w:lineRule="auto"/>
                    <w:ind w:left="20" w:right="20" w:firstLine="0"/>
                    <w:rPr>
                      <w:sz w:val="22"/>
                      <w:szCs w:val="22"/>
                    </w:rPr>
                  </w:pPr>
                  <w:r>
                    <w:rPr>
                      <w:sz w:val="22"/>
                      <w:szCs w:val="22"/>
                    </w:rPr>
                    <w:t>2</w:t>
                  </w:r>
                </w:p>
              </w:tc>
              <w:tc>
                <w:tcPr>
                  <w:tcW w:w="981" w:type="dxa"/>
                </w:tcPr>
                <w:p w14:paraId="1FC11FD1">
                  <w:pPr>
                    <w:pStyle w:val="45"/>
                    <w:shd w:val="clear" w:color="auto" w:fill="auto"/>
                    <w:spacing w:line="240" w:lineRule="auto"/>
                    <w:ind w:left="20" w:right="20" w:firstLine="0"/>
                    <w:rPr>
                      <w:sz w:val="22"/>
                      <w:szCs w:val="22"/>
                    </w:rPr>
                  </w:pPr>
                  <w:r>
                    <w:rPr>
                      <w:sz w:val="22"/>
                      <w:szCs w:val="22"/>
                    </w:rPr>
                    <w:t>3</w:t>
                  </w:r>
                </w:p>
              </w:tc>
              <w:tc>
                <w:tcPr>
                  <w:tcW w:w="981" w:type="dxa"/>
                </w:tcPr>
                <w:p w14:paraId="0AB0DB59">
                  <w:pPr>
                    <w:pStyle w:val="45"/>
                    <w:shd w:val="clear" w:color="auto" w:fill="auto"/>
                    <w:spacing w:line="240" w:lineRule="auto"/>
                    <w:ind w:left="20" w:right="20" w:firstLine="0"/>
                    <w:rPr>
                      <w:sz w:val="22"/>
                      <w:szCs w:val="22"/>
                    </w:rPr>
                  </w:pPr>
                  <w:r>
                    <w:rPr>
                      <w:sz w:val="22"/>
                      <w:szCs w:val="22"/>
                    </w:rPr>
                    <w:t>3</w:t>
                  </w:r>
                </w:p>
              </w:tc>
              <w:tc>
                <w:tcPr>
                  <w:tcW w:w="981" w:type="dxa"/>
                </w:tcPr>
                <w:p w14:paraId="415E5D62">
                  <w:pPr>
                    <w:pStyle w:val="45"/>
                    <w:shd w:val="clear" w:color="auto" w:fill="auto"/>
                    <w:spacing w:line="240" w:lineRule="auto"/>
                    <w:ind w:left="20" w:right="20" w:firstLine="0"/>
                    <w:rPr>
                      <w:sz w:val="22"/>
                      <w:szCs w:val="22"/>
                    </w:rPr>
                  </w:pPr>
                  <w:r>
                    <w:rPr>
                      <w:sz w:val="22"/>
                      <w:szCs w:val="22"/>
                    </w:rPr>
                    <w:t>3</w:t>
                  </w:r>
                </w:p>
              </w:tc>
              <w:tc>
                <w:tcPr>
                  <w:tcW w:w="981" w:type="dxa"/>
                </w:tcPr>
                <w:p w14:paraId="3CFD2DEE">
                  <w:pPr>
                    <w:jc w:val="center"/>
                  </w:pPr>
                  <w:r>
                    <w:t>3</w:t>
                  </w:r>
                </w:p>
              </w:tc>
              <w:tc>
                <w:tcPr>
                  <w:tcW w:w="1421" w:type="dxa"/>
                </w:tcPr>
                <w:p w14:paraId="60B40F51">
                  <w:pPr>
                    <w:jc w:val="center"/>
                  </w:pPr>
                  <w:r>
                    <w:t>14</w:t>
                  </w:r>
                </w:p>
              </w:tc>
            </w:tr>
            <w:tr w14:paraId="6485BF8A">
              <w:tblPrEx>
                <w:tblCellMar>
                  <w:top w:w="0" w:type="dxa"/>
                  <w:left w:w="108" w:type="dxa"/>
                  <w:bottom w:w="0" w:type="dxa"/>
                  <w:right w:w="108" w:type="dxa"/>
                </w:tblCellMar>
              </w:tblPrEx>
              <w:tc>
                <w:tcPr>
                  <w:tcW w:w="2911" w:type="dxa"/>
                </w:tcPr>
                <w:p w14:paraId="5552CF11">
                  <w:pPr>
                    <w:pStyle w:val="45"/>
                    <w:shd w:val="clear" w:color="auto" w:fill="auto"/>
                    <w:spacing w:line="240" w:lineRule="auto"/>
                    <w:ind w:left="20" w:right="20" w:firstLine="0"/>
                    <w:jc w:val="left"/>
                    <w:rPr>
                      <w:i/>
                      <w:sz w:val="22"/>
                      <w:szCs w:val="22"/>
                    </w:rPr>
                  </w:pPr>
                  <w:r>
                    <w:rPr>
                      <w:sz w:val="22"/>
                      <w:szCs w:val="22"/>
                    </w:rPr>
                    <w:t xml:space="preserve">Математика </w:t>
                  </w:r>
                </w:p>
              </w:tc>
              <w:tc>
                <w:tcPr>
                  <w:tcW w:w="981" w:type="dxa"/>
                  <w:vAlign w:val="center"/>
                </w:tcPr>
                <w:p w14:paraId="448774AE">
                  <w:pPr>
                    <w:pStyle w:val="45"/>
                    <w:shd w:val="clear" w:color="auto" w:fill="auto"/>
                    <w:spacing w:line="240" w:lineRule="auto"/>
                    <w:ind w:left="20" w:right="20" w:firstLine="0"/>
                    <w:rPr>
                      <w:sz w:val="22"/>
                      <w:szCs w:val="22"/>
                    </w:rPr>
                  </w:pPr>
                  <w:r>
                    <w:rPr>
                      <w:sz w:val="22"/>
                      <w:szCs w:val="22"/>
                    </w:rPr>
                    <w:t>5</w:t>
                  </w:r>
                </w:p>
              </w:tc>
              <w:tc>
                <w:tcPr>
                  <w:tcW w:w="981" w:type="dxa"/>
                  <w:vAlign w:val="center"/>
                </w:tcPr>
                <w:p w14:paraId="2B497BC4">
                  <w:pPr>
                    <w:pStyle w:val="45"/>
                    <w:shd w:val="clear" w:color="auto" w:fill="auto"/>
                    <w:spacing w:line="240" w:lineRule="auto"/>
                    <w:ind w:left="20" w:right="20" w:firstLine="0"/>
                    <w:rPr>
                      <w:sz w:val="22"/>
                      <w:szCs w:val="22"/>
                    </w:rPr>
                  </w:pPr>
                  <w:r>
                    <w:rPr>
                      <w:sz w:val="22"/>
                      <w:szCs w:val="22"/>
                    </w:rPr>
                    <w:t>5</w:t>
                  </w:r>
                </w:p>
              </w:tc>
              <w:tc>
                <w:tcPr>
                  <w:tcW w:w="981" w:type="dxa"/>
                  <w:vAlign w:val="bottom"/>
                </w:tcPr>
                <w:p w14:paraId="4067CD29">
                  <w:pPr>
                    <w:pStyle w:val="45"/>
                    <w:shd w:val="clear" w:color="auto" w:fill="auto"/>
                    <w:spacing w:line="240" w:lineRule="auto"/>
                    <w:ind w:left="20" w:right="20" w:firstLine="0"/>
                    <w:rPr>
                      <w:sz w:val="22"/>
                      <w:szCs w:val="22"/>
                    </w:rPr>
                  </w:pPr>
                </w:p>
              </w:tc>
              <w:tc>
                <w:tcPr>
                  <w:tcW w:w="981" w:type="dxa"/>
                </w:tcPr>
                <w:p w14:paraId="5108CFB8">
                  <w:pPr>
                    <w:pStyle w:val="45"/>
                    <w:shd w:val="clear" w:color="auto" w:fill="auto"/>
                    <w:spacing w:line="240" w:lineRule="auto"/>
                    <w:ind w:left="20" w:right="20" w:firstLine="0"/>
                    <w:rPr>
                      <w:sz w:val="22"/>
                      <w:szCs w:val="22"/>
                    </w:rPr>
                  </w:pPr>
                </w:p>
              </w:tc>
              <w:tc>
                <w:tcPr>
                  <w:tcW w:w="981" w:type="dxa"/>
                </w:tcPr>
                <w:p w14:paraId="7FC9908E">
                  <w:pPr>
                    <w:jc w:val="center"/>
                  </w:pPr>
                </w:p>
              </w:tc>
              <w:tc>
                <w:tcPr>
                  <w:tcW w:w="1421" w:type="dxa"/>
                </w:tcPr>
                <w:p w14:paraId="4FA9AF1E">
                  <w:pPr>
                    <w:jc w:val="center"/>
                  </w:pPr>
                  <w:r>
                    <w:t>10</w:t>
                  </w:r>
                </w:p>
              </w:tc>
            </w:tr>
            <w:tr w14:paraId="4548622C">
              <w:tblPrEx>
                <w:tblCellMar>
                  <w:top w:w="0" w:type="dxa"/>
                  <w:left w:w="108" w:type="dxa"/>
                  <w:bottom w:w="0" w:type="dxa"/>
                  <w:right w:w="108" w:type="dxa"/>
                </w:tblCellMar>
              </w:tblPrEx>
              <w:tc>
                <w:tcPr>
                  <w:tcW w:w="2911" w:type="dxa"/>
                </w:tcPr>
                <w:p w14:paraId="2CB987A9">
                  <w:pPr>
                    <w:pStyle w:val="45"/>
                    <w:shd w:val="clear" w:color="auto" w:fill="auto"/>
                    <w:spacing w:line="240" w:lineRule="auto"/>
                    <w:ind w:left="20" w:right="20" w:firstLine="0"/>
                    <w:jc w:val="left"/>
                    <w:rPr>
                      <w:i/>
                      <w:sz w:val="22"/>
                      <w:szCs w:val="22"/>
                    </w:rPr>
                  </w:pPr>
                  <w:r>
                    <w:rPr>
                      <w:sz w:val="22"/>
                      <w:szCs w:val="22"/>
                    </w:rPr>
                    <w:t xml:space="preserve">Алгебра </w:t>
                  </w:r>
                </w:p>
              </w:tc>
              <w:tc>
                <w:tcPr>
                  <w:tcW w:w="981" w:type="dxa"/>
                  <w:vAlign w:val="bottom"/>
                </w:tcPr>
                <w:p w14:paraId="23DA2510">
                  <w:pPr>
                    <w:pStyle w:val="45"/>
                    <w:spacing w:line="240" w:lineRule="auto"/>
                    <w:ind w:left="20" w:right="20"/>
                    <w:rPr>
                      <w:sz w:val="22"/>
                      <w:szCs w:val="22"/>
                    </w:rPr>
                  </w:pPr>
                </w:p>
              </w:tc>
              <w:tc>
                <w:tcPr>
                  <w:tcW w:w="981" w:type="dxa"/>
                  <w:vAlign w:val="bottom"/>
                </w:tcPr>
                <w:p w14:paraId="4E486DAF">
                  <w:pPr>
                    <w:pStyle w:val="45"/>
                    <w:spacing w:line="240" w:lineRule="auto"/>
                    <w:ind w:left="20" w:right="20"/>
                    <w:rPr>
                      <w:sz w:val="22"/>
                      <w:szCs w:val="22"/>
                    </w:rPr>
                  </w:pPr>
                </w:p>
              </w:tc>
              <w:tc>
                <w:tcPr>
                  <w:tcW w:w="981" w:type="dxa"/>
                  <w:vAlign w:val="bottom"/>
                </w:tcPr>
                <w:p w14:paraId="5B0218F4">
                  <w:pPr>
                    <w:pStyle w:val="45"/>
                    <w:shd w:val="clear" w:color="auto" w:fill="auto"/>
                    <w:spacing w:line="240" w:lineRule="auto"/>
                    <w:ind w:left="20" w:right="20" w:firstLine="0"/>
                    <w:rPr>
                      <w:sz w:val="22"/>
                      <w:szCs w:val="22"/>
                    </w:rPr>
                  </w:pPr>
                  <w:r>
                    <w:rPr>
                      <w:sz w:val="22"/>
                      <w:szCs w:val="22"/>
                    </w:rPr>
                    <w:t>3</w:t>
                  </w:r>
                </w:p>
              </w:tc>
              <w:tc>
                <w:tcPr>
                  <w:tcW w:w="981" w:type="dxa"/>
                </w:tcPr>
                <w:p w14:paraId="61A86F05">
                  <w:pPr>
                    <w:pStyle w:val="45"/>
                    <w:shd w:val="clear" w:color="auto" w:fill="auto"/>
                    <w:spacing w:line="240" w:lineRule="auto"/>
                    <w:ind w:left="20" w:right="20" w:firstLine="0"/>
                    <w:rPr>
                      <w:sz w:val="22"/>
                      <w:szCs w:val="22"/>
                    </w:rPr>
                  </w:pPr>
                  <w:r>
                    <w:rPr>
                      <w:sz w:val="22"/>
                      <w:szCs w:val="22"/>
                    </w:rPr>
                    <w:t>3</w:t>
                  </w:r>
                </w:p>
              </w:tc>
              <w:tc>
                <w:tcPr>
                  <w:tcW w:w="981" w:type="dxa"/>
                </w:tcPr>
                <w:p w14:paraId="55F1498D">
                  <w:pPr>
                    <w:jc w:val="center"/>
                  </w:pPr>
                  <w:r>
                    <w:t>3</w:t>
                  </w:r>
                </w:p>
              </w:tc>
              <w:tc>
                <w:tcPr>
                  <w:tcW w:w="1421" w:type="dxa"/>
                </w:tcPr>
                <w:p w14:paraId="0AB4E604">
                  <w:pPr>
                    <w:jc w:val="center"/>
                  </w:pPr>
                  <w:r>
                    <w:t>9</w:t>
                  </w:r>
                </w:p>
              </w:tc>
            </w:tr>
            <w:tr w14:paraId="7D8872E5">
              <w:tblPrEx>
                <w:tblCellMar>
                  <w:top w:w="0" w:type="dxa"/>
                  <w:left w:w="108" w:type="dxa"/>
                  <w:bottom w:w="0" w:type="dxa"/>
                  <w:right w:w="108" w:type="dxa"/>
                </w:tblCellMar>
              </w:tblPrEx>
              <w:tc>
                <w:tcPr>
                  <w:tcW w:w="2911" w:type="dxa"/>
                </w:tcPr>
                <w:p w14:paraId="661D208C">
                  <w:pPr>
                    <w:pStyle w:val="45"/>
                    <w:shd w:val="clear" w:color="auto" w:fill="auto"/>
                    <w:spacing w:line="240" w:lineRule="auto"/>
                    <w:ind w:left="20" w:right="20" w:firstLine="0"/>
                    <w:jc w:val="left"/>
                    <w:rPr>
                      <w:i/>
                      <w:sz w:val="22"/>
                      <w:szCs w:val="22"/>
                    </w:rPr>
                  </w:pPr>
                  <w:r>
                    <w:rPr>
                      <w:sz w:val="22"/>
                      <w:szCs w:val="22"/>
                    </w:rPr>
                    <w:t xml:space="preserve">Геометрия </w:t>
                  </w:r>
                </w:p>
              </w:tc>
              <w:tc>
                <w:tcPr>
                  <w:tcW w:w="981" w:type="dxa"/>
                  <w:vAlign w:val="bottom"/>
                </w:tcPr>
                <w:p w14:paraId="209C3E9B">
                  <w:pPr>
                    <w:pStyle w:val="45"/>
                    <w:shd w:val="clear" w:color="auto" w:fill="auto"/>
                    <w:spacing w:line="240" w:lineRule="auto"/>
                    <w:ind w:left="20" w:right="20" w:firstLine="0"/>
                    <w:rPr>
                      <w:sz w:val="22"/>
                      <w:szCs w:val="22"/>
                    </w:rPr>
                  </w:pPr>
                </w:p>
              </w:tc>
              <w:tc>
                <w:tcPr>
                  <w:tcW w:w="981" w:type="dxa"/>
                  <w:vAlign w:val="bottom"/>
                </w:tcPr>
                <w:p w14:paraId="13E8BFC1">
                  <w:pPr>
                    <w:pStyle w:val="45"/>
                    <w:shd w:val="clear" w:color="auto" w:fill="auto"/>
                    <w:spacing w:line="240" w:lineRule="auto"/>
                    <w:ind w:left="20" w:right="20" w:firstLine="0"/>
                    <w:rPr>
                      <w:sz w:val="22"/>
                      <w:szCs w:val="22"/>
                    </w:rPr>
                  </w:pPr>
                </w:p>
              </w:tc>
              <w:tc>
                <w:tcPr>
                  <w:tcW w:w="981" w:type="dxa"/>
                  <w:vAlign w:val="bottom"/>
                </w:tcPr>
                <w:p w14:paraId="79A199EB">
                  <w:pPr>
                    <w:pStyle w:val="45"/>
                    <w:shd w:val="clear" w:color="auto" w:fill="auto"/>
                    <w:spacing w:line="240" w:lineRule="auto"/>
                    <w:ind w:left="20" w:right="20" w:firstLine="0"/>
                    <w:rPr>
                      <w:sz w:val="22"/>
                      <w:szCs w:val="22"/>
                    </w:rPr>
                  </w:pPr>
                  <w:r>
                    <w:rPr>
                      <w:sz w:val="22"/>
                      <w:szCs w:val="22"/>
                    </w:rPr>
                    <w:t>2</w:t>
                  </w:r>
                </w:p>
              </w:tc>
              <w:tc>
                <w:tcPr>
                  <w:tcW w:w="981" w:type="dxa"/>
                </w:tcPr>
                <w:p w14:paraId="416893EE">
                  <w:pPr>
                    <w:pStyle w:val="45"/>
                    <w:shd w:val="clear" w:color="auto" w:fill="auto"/>
                    <w:spacing w:line="240" w:lineRule="auto"/>
                    <w:ind w:left="20" w:right="20" w:firstLine="0"/>
                    <w:rPr>
                      <w:sz w:val="22"/>
                      <w:szCs w:val="22"/>
                    </w:rPr>
                  </w:pPr>
                  <w:r>
                    <w:rPr>
                      <w:sz w:val="22"/>
                      <w:szCs w:val="22"/>
                    </w:rPr>
                    <w:t>2</w:t>
                  </w:r>
                </w:p>
              </w:tc>
              <w:tc>
                <w:tcPr>
                  <w:tcW w:w="981" w:type="dxa"/>
                </w:tcPr>
                <w:p w14:paraId="0428CC5F">
                  <w:pPr>
                    <w:jc w:val="center"/>
                  </w:pPr>
                  <w:r>
                    <w:t>2</w:t>
                  </w:r>
                </w:p>
              </w:tc>
              <w:tc>
                <w:tcPr>
                  <w:tcW w:w="1421" w:type="dxa"/>
                </w:tcPr>
                <w:p w14:paraId="4CE969FB">
                  <w:pPr>
                    <w:jc w:val="center"/>
                  </w:pPr>
                  <w:r>
                    <w:t>6</w:t>
                  </w:r>
                </w:p>
              </w:tc>
            </w:tr>
            <w:tr w14:paraId="7E80A565">
              <w:tblPrEx>
                <w:tblCellMar>
                  <w:top w:w="0" w:type="dxa"/>
                  <w:left w:w="108" w:type="dxa"/>
                  <w:bottom w:w="0" w:type="dxa"/>
                  <w:right w:w="108" w:type="dxa"/>
                </w:tblCellMar>
              </w:tblPrEx>
              <w:tc>
                <w:tcPr>
                  <w:tcW w:w="2911" w:type="dxa"/>
                  <w:vAlign w:val="bottom"/>
                </w:tcPr>
                <w:p w14:paraId="112DAD3F">
                  <w:pPr>
                    <w:pStyle w:val="45"/>
                    <w:shd w:val="clear" w:color="auto" w:fill="auto"/>
                    <w:spacing w:line="240" w:lineRule="auto"/>
                    <w:ind w:left="20" w:right="20" w:firstLine="0"/>
                    <w:jc w:val="left"/>
                    <w:rPr>
                      <w:sz w:val="22"/>
                      <w:szCs w:val="22"/>
                    </w:rPr>
                  </w:pPr>
                  <w:r>
                    <w:rPr>
                      <w:sz w:val="22"/>
                      <w:szCs w:val="22"/>
                    </w:rPr>
                    <w:t>Вероятность и статистика</w:t>
                  </w:r>
                </w:p>
              </w:tc>
              <w:tc>
                <w:tcPr>
                  <w:tcW w:w="981" w:type="dxa"/>
                  <w:vAlign w:val="bottom"/>
                </w:tcPr>
                <w:p w14:paraId="7AD0E1EA">
                  <w:pPr>
                    <w:pStyle w:val="45"/>
                    <w:shd w:val="clear" w:color="auto" w:fill="auto"/>
                    <w:spacing w:line="240" w:lineRule="auto"/>
                    <w:ind w:left="20" w:right="20" w:firstLine="0"/>
                    <w:rPr>
                      <w:color w:val="FF0000"/>
                      <w:sz w:val="22"/>
                      <w:szCs w:val="22"/>
                    </w:rPr>
                  </w:pPr>
                </w:p>
              </w:tc>
              <w:tc>
                <w:tcPr>
                  <w:tcW w:w="981" w:type="dxa"/>
                  <w:vAlign w:val="bottom"/>
                </w:tcPr>
                <w:p w14:paraId="7F1CAE53">
                  <w:pPr>
                    <w:pStyle w:val="45"/>
                    <w:shd w:val="clear" w:color="auto" w:fill="auto"/>
                    <w:spacing w:line="240" w:lineRule="auto"/>
                    <w:ind w:left="20" w:right="20" w:firstLine="0"/>
                    <w:rPr>
                      <w:color w:val="FF0000"/>
                      <w:sz w:val="22"/>
                      <w:szCs w:val="22"/>
                    </w:rPr>
                  </w:pPr>
                </w:p>
              </w:tc>
              <w:tc>
                <w:tcPr>
                  <w:tcW w:w="981" w:type="dxa"/>
                </w:tcPr>
                <w:p w14:paraId="324397CD">
                  <w:pPr>
                    <w:pStyle w:val="45"/>
                    <w:shd w:val="clear" w:color="auto" w:fill="auto"/>
                    <w:spacing w:line="240" w:lineRule="auto"/>
                    <w:ind w:left="20" w:right="20" w:firstLine="0"/>
                    <w:rPr>
                      <w:sz w:val="22"/>
                      <w:szCs w:val="22"/>
                    </w:rPr>
                  </w:pPr>
                  <w:r>
                    <w:rPr>
                      <w:sz w:val="22"/>
                      <w:szCs w:val="22"/>
                    </w:rPr>
                    <w:t>1</w:t>
                  </w:r>
                </w:p>
              </w:tc>
              <w:tc>
                <w:tcPr>
                  <w:tcW w:w="981" w:type="dxa"/>
                </w:tcPr>
                <w:p w14:paraId="243167E5">
                  <w:pPr>
                    <w:pStyle w:val="45"/>
                    <w:shd w:val="clear" w:color="auto" w:fill="auto"/>
                    <w:spacing w:line="240" w:lineRule="auto"/>
                    <w:ind w:left="20" w:right="20" w:firstLine="0"/>
                    <w:rPr>
                      <w:sz w:val="22"/>
                      <w:szCs w:val="22"/>
                    </w:rPr>
                  </w:pPr>
                  <w:r>
                    <w:rPr>
                      <w:sz w:val="22"/>
                      <w:szCs w:val="22"/>
                    </w:rPr>
                    <w:t>1</w:t>
                  </w:r>
                </w:p>
              </w:tc>
              <w:tc>
                <w:tcPr>
                  <w:tcW w:w="981" w:type="dxa"/>
                </w:tcPr>
                <w:p w14:paraId="53BBE3EE">
                  <w:pPr>
                    <w:jc w:val="center"/>
                  </w:pPr>
                  <w:r>
                    <w:t>1</w:t>
                  </w:r>
                </w:p>
              </w:tc>
              <w:tc>
                <w:tcPr>
                  <w:tcW w:w="1421" w:type="dxa"/>
                </w:tcPr>
                <w:p w14:paraId="2C8B91D8">
                  <w:pPr>
                    <w:jc w:val="center"/>
                  </w:pPr>
                  <w:r>
                    <w:t>3</w:t>
                  </w:r>
                </w:p>
              </w:tc>
            </w:tr>
            <w:tr w14:paraId="5BCEEF4A">
              <w:tblPrEx>
                <w:tblCellMar>
                  <w:top w:w="0" w:type="dxa"/>
                  <w:left w:w="108" w:type="dxa"/>
                  <w:bottom w:w="0" w:type="dxa"/>
                  <w:right w:w="108" w:type="dxa"/>
                </w:tblCellMar>
              </w:tblPrEx>
              <w:tc>
                <w:tcPr>
                  <w:tcW w:w="2911" w:type="dxa"/>
                  <w:vAlign w:val="bottom"/>
                </w:tcPr>
                <w:p w14:paraId="3261A91C">
                  <w:pPr>
                    <w:pStyle w:val="45"/>
                    <w:shd w:val="clear" w:color="auto" w:fill="auto"/>
                    <w:spacing w:line="240" w:lineRule="auto"/>
                    <w:ind w:left="20" w:right="20" w:firstLine="0"/>
                    <w:jc w:val="left"/>
                    <w:rPr>
                      <w:i/>
                      <w:sz w:val="22"/>
                      <w:szCs w:val="22"/>
                    </w:rPr>
                  </w:pPr>
                  <w:r>
                    <w:rPr>
                      <w:sz w:val="22"/>
                      <w:szCs w:val="22"/>
                    </w:rPr>
                    <w:t>Информатика</w:t>
                  </w:r>
                </w:p>
              </w:tc>
              <w:tc>
                <w:tcPr>
                  <w:tcW w:w="981" w:type="dxa"/>
                  <w:vAlign w:val="bottom"/>
                </w:tcPr>
                <w:p w14:paraId="51652770">
                  <w:pPr>
                    <w:pStyle w:val="45"/>
                    <w:shd w:val="clear" w:color="auto" w:fill="auto"/>
                    <w:spacing w:line="240" w:lineRule="auto"/>
                    <w:ind w:left="20" w:right="20" w:firstLine="0"/>
                    <w:rPr>
                      <w:sz w:val="22"/>
                      <w:szCs w:val="22"/>
                    </w:rPr>
                  </w:pPr>
                </w:p>
              </w:tc>
              <w:tc>
                <w:tcPr>
                  <w:tcW w:w="981" w:type="dxa"/>
                  <w:vAlign w:val="bottom"/>
                </w:tcPr>
                <w:p w14:paraId="4CFD8ED1">
                  <w:pPr>
                    <w:pStyle w:val="45"/>
                    <w:shd w:val="clear" w:color="auto" w:fill="auto"/>
                    <w:spacing w:line="240" w:lineRule="auto"/>
                    <w:ind w:left="20" w:right="20" w:firstLine="0"/>
                    <w:rPr>
                      <w:sz w:val="22"/>
                      <w:szCs w:val="22"/>
                    </w:rPr>
                  </w:pPr>
                </w:p>
              </w:tc>
              <w:tc>
                <w:tcPr>
                  <w:tcW w:w="981" w:type="dxa"/>
                  <w:vAlign w:val="bottom"/>
                </w:tcPr>
                <w:p w14:paraId="76CDE4C7">
                  <w:pPr>
                    <w:pStyle w:val="45"/>
                    <w:shd w:val="clear" w:color="auto" w:fill="auto"/>
                    <w:spacing w:line="240" w:lineRule="auto"/>
                    <w:ind w:left="20" w:right="20" w:firstLine="0"/>
                    <w:rPr>
                      <w:sz w:val="22"/>
                      <w:szCs w:val="22"/>
                    </w:rPr>
                  </w:pPr>
                  <w:r>
                    <w:rPr>
                      <w:sz w:val="22"/>
                      <w:szCs w:val="22"/>
                    </w:rPr>
                    <w:t>1</w:t>
                  </w:r>
                </w:p>
              </w:tc>
              <w:tc>
                <w:tcPr>
                  <w:tcW w:w="981" w:type="dxa"/>
                </w:tcPr>
                <w:p w14:paraId="707D0751">
                  <w:pPr>
                    <w:pStyle w:val="45"/>
                    <w:shd w:val="clear" w:color="auto" w:fill="auto"/>
                    <w:spacing w:line="240" w:lineRule="auto"/>
                    <w:ind w:left="20" w:right="20" w:firstLine="0"/>
                    <w:rPr>
                      <w:sz w:val="22"/>
                      <w:szCs w:val="22"/>
                    </w:rPr>
                  </w:pPr>
                  <w:r>
                    <w:rPr>
                      <w:sz w:val="22"/>
                      <w:szCs w:val="22"/>
                    </w:rPr>
                    <w:t>1</w:t>
                  </w:r>
                </w:p>
              </w:tc>
              <w:tc>
                <w:tcPr>
                  <w:tcW w:w="981" w:type="dxa"/>
                </w:tcPr>
                <w:p w14:paraId="2E6EB50A">
                  <w:pPr>
                    <w:jc w:val="center"/>
                  </w:pPr>
                  <w:r>
                    <w:t>1</w:t>
                  </w:r>
                </w:p>
              </w:tc>
              <w:tc>
                <w:tcPr>
                  <w:tcW w:w="1421" w:type="dxa"/>
                </w:tcPr>
                <w:p w14:paraId="4A5B2FF7">
                  <w:pPr>
                    <w:jc w:val="center"/>
                  </w:pPr>
                  <w:r>
                    <w:t>3</w:t>
                  </w:r>
                </w:p>
              </w:tc>
            </w:tr>
            <w:tr w14:paraId="07FED2FD">
              <w:tblPrEx>
                <w:tblCellMar>
                  <w:top w:w="0" w:type="dxa"/>
                  <w:left w:w="108" w:type="dxa"/>
                  <w:bottom w:w="0" w:type="dxa"/>
                  <w:right w:w="108" w:type="dxa"/>
                </w:tblCellMar>
              </w:tblPrEx>
              <w:tc>
                <w:tcPr>
                  <w:tcW w:w="2911" w:type="dxa"/>
                  <w:vAlign w:val="center"/>
                </w:tcPr>
                <w:p w14:paraId="4A362397">
                  <w:pPr>
                    <w:pStyle w:val="45"/>
                    <w:shd w:val="clear" w:color="auto" w:fill="auto"/>
                    <w:spacing w:line="240" w:lineRule="auto"/>
                    <w:ind w:right="20" w:firstLine="0"/>
                    <w:jc w:val="left"/>
                    <w:rPr>
                      <w:sz w:val="22"/>
                      <w:szCs w:val="22"/>
                    </w:rPr>
                  </w:pPr>
                  <w:r>
                    <w:rPr>
                      <w:sz w:val="22"/>
                      <w:szCs w:val="22"/>
                    </w:rPr>
                    <w:t xml:space="preserve">История  </w:t>
                  </w:r>
                </w:p>
              </w:tc>
              <w:tc>
                <w:tcPr>
                  <w:tcW w:w="981" w:type="dxa"/>
                </w:tcPr>
                <w:p w14:paraId="539F5FC4">
                  <w:pPr>
                    <w:pStyle w:val="45"/>
                    <w:shd w:val="clear" w:color="auto" w:fill="auto"/>
                    <w:spacing w:line="240" w:lineRule="auto"/>
                    <w:ind w:left="20" w:right="20" w:firstLine="0"/>
                    <w:rPr>
                      <w:sz w:val="22"/>
                      <w:szCs w:val="22"/>
                    </w:rPr>
                  </w:pPr>
                  <w:r>
                    <w:rPr>
                      <w:sz w:val="22"/>
                      <w:szCs w:val="22"/>
                    </w:rPr>
                    <w:t>3</w:t>
                  </w:r>
                </w:p>
              </w:tc>
              <w:tc>
                <w:tcPr>
                  <w:tcW w:w="981" w:type="dxa"/>
                </w:tcPr>
                <w:p w14:paraId="73836378">
                  <w:pPr>
                    <w:pStyle w:val="45"/>
                    <w:shd w:val="clear" w:color="auto" w:fill="auto"/>
                    <w:spacing w:line="240" w:lineRule="auto"/>
                    <w:ind w:left="20" w:right="20" w:firstLine="0"/>
                    <w:rPr>
                      <w:sz w:val="22"/>
                      <w:szCs w:val="22"/>
                    </w:rPr>
                  </w:pPr>
                  <w:r>
                    <w:rPr>
                      <w:sz w:val="22"/>
                      <w:szCs w:val="22"/>
                    </w:rPr>
                    <w:t>3</w:t>
                  </w:r>
                </w:p>
              </w:tc>
              <w:tc>
                <w:tcPr>
                  <w:tcW w:w="981" w:type="dxa"/>
                </w:tcPr>
                <w:p w14:paraId="0B74D556">
                  <w:pPr>
                    <w:pStyle w:val="45"/>
                    <w:shd w:val="clear" w:color="auto" w:fill="auto"/>
                    <w:spacing w:line="240" w:lineRule="auto"/>
                    <w:ind w:left="20" w:right="20" w:firstLine="0"/>
                    <w:rPr>
                      <w:sz w:val="22"/>
                      <w:szCs w:val="22"/>
                    </w:rPr>
                  </w:pPr>
                  <w:r>
                    <w:rPr>
                      <w:sz w:val="22"/>
                      <w:szCs w:val="22"/>
                    </w:rPr>
                    <w:t>3</w:t>
                  </w:r>
                </w:p>
              </w:tc>
              <w:tc>
                <w:tcPr>
                  <w:tcW w:w="981" w:type="dxa"/>
                </w:tcPr>
                <w:p w14:paraId="2EC70752">
                  <w:pPr>
                    <w:pStyle w:val="45"/>
                    <w:shd w:val="clear" w:color="auto" w:fill="auto"/>
                    <w:spacing w:line="240" w:lineRule="auto"/>
                    <w:ind w:left="20" w:right="20" w:firstLine="0"/>
                    <w:rPr>
                      <w:sz w:val="22"/>
                      <w:szCs w:val="22"/>
                    </w:rPr>
                  </w:pPr>
                  <w:r>
                    <w:rPr>
                      <w:sz w:val="22"/>
                      <w:szCs w:val="22"/>
                    </w:rPr>
                    <w:t>3</w:t>
                  </w:r>
                </w:p>
              </w:tc>
              <w:tc>
                <w:tcPr>
                  <w:tcW w:w="981" w:type="dxa"/>
                </w:tcPr>
                <w:p w14:paraId="6C660082">
                  <w:pPr>
                    <w:jc w:val="center"/>
                  </w:pPr>
                  <w:r>
                    <w:t>2</w:t>
                  </w:r>
                </w:p>
              </w:tc>
              <w:tc>
                <w:tcPr>
                  <w:tcW w:w="1421" w:type="dxa"/>
                </w:tcPr>
                <w:p w14:paraId="71C833B5">
                  <w:pPr>
                    <w:jc w:val="center"/>
                  </w:pPr>
                  <w:r>
                    <w:t>14</w:t>
                  </w:r>
                </w:p>
              </w:tc>
            </w:tr>
            <w:tr w14:paraId="5EB16115">
              <w:tblPrEx>
                <w:tblCellMar>
                  <w:top w:w="0" w:type="dxa"/>
                  <w:left w:w="108" w:type="dxa"/>
                  <w:bottom w:w="0" w:type="dxa"/>
                  <w:right w:w="108" w:type="dxa"/>
                </w:tblCellMar>
              </w:tblPrEx>
              <w:tc>
                <w:tcPr>
                  <w:tcW w:w="2911" w:type="dxa"/>
                </w:tcPr>
                <w:p w14:paraId="7A71FB6D">
                  <w:pPr>
                    <w:pStyle w:val="45"/>
                    <w:shd w:val="clear" w:color="auto" w:fill="auto"/>
                    <w:spacing w:line="240" w:lineRule="auto"/>
                    <w:ind w:right="20" w:firstLine="0"/>
                    <w:jc w:val="left"/>
                    <w:rPr>
                      <w:sz w:val="22"/>
                      <w:szCs w:val="22"/>
                    </w:rPr>
                  </w:pPr>
                  <w:r>
                    <w:rPr>
                      <w:sz w:val="22"/>
                      <w:szCs w:val="22"/>
                    </w:rPr>
                    <w:t xml:space="preserve">Обществознание </w:t>
                  </w:r>
                </w:p>
              </w:tc>
              <w:tc>
                <w:tcPr>
                  <w:tcW w:w="981" w:type="dxa"/>
                  <w:vAlign w:val="bottom"/>
                </w:tcPr>
                <w:p w14:paraId="0D44A71D">
                  <w:pPr>
                    <w:pStyle w:val="45"/>
                    <w:shd w:val="clear" w:color="auto" w:fill="auto"/>
                    <w:spacing w:line="240" w:lineRule="auto"/>
                    <w:ind w:left="20" w:right="20" w:firstLine="0"/>
                    <w:rPr>
                      <w:sz w:val="22"/>
                      <w:szCs w:val="22"/>
                    </w:rPr>
                  </w:pPr>
                </w:p>
              </w:tc>
              <w:tc>
                <w:tcPr>
                  <w:tcW w:w="981" w:type="dxa"/>
                </w:tcPr>
                <w:p w14:paraId="01D1F306">
                  <w:pPr>
                    <w:pStyle w:val="45"/>
                    <w:shd w:val="clear" w:color="auto" w:fill="auto"/>
                    <w:spacing w:line="240" w:lineRule="auto"/>
                    <w:ind w:left="20" w:right="20" w:firstLine="0"/>
                    <w:rPr>
                      <w:sz w:val="22"/>
                      <w:szCs w:val="22"/>
                    </w:rPr>
                  </w:pPr>
                </w:p>
              </w:tc>
              <w:tc>
                <w:tcPr>
                  <w:tcW w:w="981" w:type="dxa"/>
                </w:tcPr>
                <w:p w14:paraId="7840A062">
                  <w:pPr>
                    <w:pStyle w:val="45"/>
                    <w:shd w:val="clear" w:color="auto" w:fill="auto"/>
                    <w:spacing w:line="240" w:lineRule="auto"/>
                    <w:ind w:left="20" w:right="20" w:firstLine="0"/>
                    <w:rPr>
                      <w:sz w:val="22"/>
                      <w:szCs w:val="22"/>
                    </w:rPr>
                  </w:pPr>
                </w:p>
              </w:tc>
              <w:tc>
                <w:tcPr>
                  <w:tcW w:w="981" w:type="dxa"/>
                </w:tcPr>
                <w:p w14:paraId="179B322A">
                  <w:pPr>
                    <w:pStyle w:val="45"/>
                    <w:shd w:val="clear" w:color="auto" w:fill="auto"/>
                    <w:spacing w:line="240" w:lineRule="auto"/>
                    <w:ind w:left="20" w:right="20" w:firstLine="0"/>
                    <w:rPr>
                      <w:sz w:val="22"/>
                      <w:szCs w:val="22"/>
                    </w:rPr>
                  </w:pPr>
                </w:p>
              </w:tc>
              <w:tc>
                <w:tcPr>
                  <w:tcW w:w="981" w:type="dxa"/>
                </w:tcPr>
                <w:p w14:paraId="00E219B7">
                  <w:pPr>
                    <w:jc w:val="center"/>
                  </w:pPr>
                  <w:r>
                    <w:t>1</w:t>
                  </w:r>
                </w:p>
              </w:tc>
              <w:tc>
                <w:tcPr>
                  <w:tcW w:w="1421" w:type="dxa"/>
                </w:tcPr>
                <w:p w14:paraId="7A577E07">
                  <w:pPr>
                    <w:jc w:val="center"/>
                  </w:pPr>
                  <w:r>
                    <w:t>1</w:t>
                  </w:r>
                </w:p>
              </w:tc>
            </w:tr>
            <w:tr w14:paraId="3535852C">
              <w:tblPrEx>
                <w:tblCellMar>
                  <w:top w:w="0" w:type="dxa"/>
                  <w:left w:w="108" w:type="dxa"/>
                  <w:bottom w:w="0" w:type="dxa"/>
                  <w:right w:w="108" w:type="dxa"/>
                </w:tblCellMar>
              </w:tblPrEx>
              <w:tc>
                <w:tcPr>
                  <w:tcW w:w="2911" w:type="dxa"/>
                </w:tcPr>
                <w:p w14:paraId="41AABDD5">
                  <w:pPr>
                    <w:pStyle w:val="45"/>
                    <w:shd w:val="clear" w:color="auto" w:fill="auto"/>
                    <w:spacing w:line="240" w:lineRule="auto"/>
                    <w:ind w:right="20" w:firstLine="0"/>
                    <w:jc w:val="left"/>
                    <w:rPr>
                      <w:sz w:val="22"/>
                      <w:szCs w:val="22"/>
                    </w:rPr>
                  </w:pPr>
                  <w:r>
                    <w:rPr>
                      <w:sz w:val="22"/>
                      <w:szCs w:val="22"/>
                    </w:rPr>
                    <w:t xml:space="preserve">География </w:t>
                  </w:r>
                </w:p>
              </w:tc>
              <w:tc>
                <w:tcPr>
                  <w:tcW w:w="981" w:type="dxa"/>
                  <w:vAlign w:val="bottom"/>
                </w:tcPr>
                <w:p w14:paraId="714EEEB4">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554B87F3">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4A411B11">
                  <w:pPr>
                    <w:pStyle w:val="45"/>
                    <w:shd w:val="clear" w:color="auto" w:fill="auto"/>
                    <w:spacing w:line="240" w:lineRule="auto"/>
                    <w:ind w:left="20" w:right="20" w:firstLine="0"/>
                    <w:rPr>
                      <w:sz w:val="22"/>
                      <w:szCs w:val="22"/>
                    </w:rPr>
                  </w:pPr>
                  <w:r>
                    <w:rPr>
                      <w:sz w:val="22"/>
                      <w:szCs w:val="22"/>
                    </w:rPr>
                    <w:t>2</w:t>
                  </w:r>
                </w:p>
              </w:tc>
              <w:tc>
                <w:tcPr>
                  <w:tcW w:w="981" w:type="dxa"/>
                </w:tcPr>
                <w:p w14:paraId="68BEF67E">
                  <w:pPr>
                    <w:pStyle w:val="45"/>
                    <w:shd w:val="clear" w:color="auto" w:fill="auto"/>
                    <w:spacing w:line="240" w:lineRule="auto"/>
                    <w:ind w:left="20" w:right="20" w:firstLine="0"/>
                    <w:rPr>
                      <w:sz w:val="22"/>
                      <w:szCs w:val="22"/>
                    </w:rPr>
                  </w:pPr>
                  <w:r>
                    <w:rPr>
                      <w:sz w:val="22"/>
                      <w:szCs w:val="22"/>
                    </w:rPr>
                    <w:t>2</w:t>
                  </w:r>
                </w:p>
              </w:tc>
              <w:tc>
                <w:tcPr>
                  <w:tcW w:w="981" w:type="dxa"/>
                </w:tcPr>
                <w:p w14:paraId="775D7DCC">
                  <w:pPr>
                    <w:jc w:val="center"/>
                  </w:pPr>
                  <w:r>
                    <w:t>2</w:t>
                  </w:r>
                </w:p>
              </w:tc>
              <w:tc>
                <w:tcPr>
                  <w:tcW w:w="1421" w:type="dxa"/>
                </w:tcPr>
                <w:p w14:paraId="1BB38FE1">
                  <w:pPr>
                    <w:jc w:val="center"/>
                  </w:pPr>
                  <w:r>
                    <w:t>8</w:t>
                  </w:r>
                </w:p>
              </w:tc>
            </w:tr>
            <w:tr w14:paraId="70B7912D">
              <w:tblPrEx>
                <w:tblCellMar>
                  <w:top w:w="0" w:type="dxa"/>
                  <w:left w:w="108" w:type="dxa"/>
                  <w:bottom w:w="0" w:type="dxa"/>
                  <w:right w:w="108" w:type="dxa"/>
                </w:tblCellMar>
              </w:tblPrEx>
              <w:tc>
                <w:tcPr>
                  <w:tcW w:w="2911" w:type="dxa"/>
                </w:tcPr>
                <w:p w14:paraId="3A4FDBD7">
                  <w:pPr>
                    <w:pStyle w:val="45"/>
                    <w:shd w:val="clear" w:color="auto" w:fill="auto"/>
                    <w:spacing w:line="240" w:lineRule="auto"/>
                    <w:ind w:right="20" w:firstLine="0"/>
                    <w:jc w:val="left"/>
                    <w:rPr>
                      <w:sz w:val="22"/>
                      <w:szCs w:val="22"/>
                    </w:rPr>
                  </w:pPr>
                  <w:r>
                    <w:rPr>
                      <w:sz w:val="22"/>
                      <w:szCs w:val="22"/>
                    </w:rPr>
                    <w:t>Духовно-нравственная культура России</w:t>
                  </w:r>
                </w:p>
              </w:tc>
              <w:tc>
                <w:tcPr>
                  <w:tcW w:w="981" w:type="dxa"/>
                  <w:vAlign w:val="bottom"/>
                </w:tcPr>
                <w:p w14:paraId="208C4189">
                  <w:pPr>
                    <w:pStyle w:val="45"/>
                    <w:shd w:val="clear" w:color="auto" w:fill="auto"/>
                    <w:spacing w:line="240" w:lineRule="auto"/>
                    <w:ind w:left="20" w:right="20" w:firstLine="0"/>
                    <w:rPr>
                      <w:sz w:val="22"/>
                      <w:szCs w:val="22"/>
                    </w:rPr>
                  </w:pPr>
                  <w:r>
                    <w:rPr>
                      <w:sz w:val="22"/>
                      <w:szCs w:val="22"/>
                    </w:rPr>
                    <w:t>0,5</w:t>
                  </w:r>
                </w:p>
              </w:tc>
              <w:tc>
                <w:tcPr>
                  <w:tcW w:w="981" w:type="dxa"/>
                  <w:vAlign w:val="bottom"/>
                </w:tcPr>
                <w:p w14:paraId="5594AB2E">
                  <w:pPr>
                    <w:pStyle w:val="45"/>
                    <w:shd w:val="clear" w:color="auto" w:fill="auto"/>
                    <w:spacing w:line="240" w:lineRule="auto"/>
                    <w:ind w:left="20" w:right="20" w:firstLine="0"/>
                    <w:rPr>
                      <w:sz w:val="22"/>
                      <w:szCs w:val="22"/>
                    </w:rPr>
                  </w:pPr>
                </w:p>
              </w:tc>
              <w:tc>
                <w:tcPr>
                  <w:tcW w:w="981" w:type="dxa"/>
                  <w:vAlign w:val="bottom"/>
                </w:tcPr>
                <w:p w14:paraId="3DF34D46">
                  <w:pPr>
                    <w:pStyle w:val="45"/>
                    <w:shd w:val="clear" w:color="auto" w:fill="auto"/>
                    <w:spacing w:line="240" w:lineRule="auto"/>
                    <w:ind w:left="20" w:right="20" w:firstLine="0"/>
                    <w:rPr>
                      <w:sz w:val="22"/>
                      <w:szCs w:val="22"/>
                    </w:rPr>
                  </w:pPr>
                </w:p>
              </w:tc>
              <w:tc>
                <w:tcPr>
                  <w:tcW w:w="981" w:type="dxa"/>
                </w:tcPr>
                <w:p w14:paraId="312CC7F8">
                  <w:pPr>
                    <w:pStyle w:val="45"/>
                    <w:shd w:val="clear" w:color="auto" w:fill="auto"/>
                    <w:spacing w:line="240" w:lineRule="auto"/>
                    <w:ind w:left="20" w:right="20" w:firstLine="0"/>
                    <w:rPr>
                      <w:sz w:val="22"/>
                      <w:szCs w:val="22"/>
                    </w:rPr>
                  </w:pPr>
                </w:p>
              </w:tc>
              <w:tc>
                <w:tcPr>
                  <w:tcW w:w="981" w:type="dxa"/>
                </w:tcPr>
                <w:p w14:paraId="586BD432">
                  <w:pPr>
                    <w:jc w:val="center"/>
                  </w:pPr>
                </w:p>
              </w:tc>
              <w:tc>
                <w:tcPr>
                  <w:tcW w:w="1421" w:type="dxa"/>
                </w:tcPr>
                <w:p w14:paraId="47E948D6">
                  <w:pPr>
                    <w:jc w:val="center"/>
                  </w:pPr>
                  <w:r>
                    <w:t>0,5</w:t>
                  </w:r>
                </w:p>
              </w:tc>
            </w:tr>
            <w:tr w14:paraId="0C55DB43">
              <w:tblPrEx>
                <w:tblCellMar>
                  <w:top w:w="0" w:type="dxa"/>
                  <w:left w:w="108" w:type="dxa"/>
                  <w:bottom w:w="0" w:type="dxa"/>
                  <w:right w:w="108" w:type="dxa"/>
                </w:tblCellMar>
              </w:tblPrEx>
              <w:tc>
                <w:tcPr>
                  <w:tcW w:w="2911" w:type="dxa"/>
                </w:tcPr>
                <w:p w14:paraId="24994977">
                  <w:pPr>
                    <w:pStyle w:val="45"/>
                    <w:shd w:val="clear" w:color="auto" w:fill="auto"/>
                    <w:spacing w:line="240" w:lineRule="auto"/>
                    <w:ind w:right="20" w:firstLine="0"/>
                    <w:jc w:val="left"/>
                    <w:rPr>
                      <w:sz w:val="22"/>
                      <w:szCs w:val="22"/>
                    </w:rPr>
                  </w:pPr>
                  <w:r>
                    <w:rPr>
                      <w:sz w:val="22"/>
                      <w:szCs w:val="22"/>
                    </w:rPr>
                    <w:t xml:space="preserve">Физика </w:t>
                  </w:r>
                </w:p>
              </w:tc>
              <w:tc>
                <w:tcPr>
                  <w:tcW w:w="981" w:type="dxa"/>
                  <w:vAlign w:val="bottom"/>
                </w:tcPr>
                <w:p w14:paraId="48024328">
                  <w:pPr>
                    <w:pStyle w:val="45"/>
                    <w:shd w:val="clear" w:color="auto" w:fill="auto"/>
                    <w:spacing w:line="240" w:lineRule="auto"/>
                    <w:ind w:left="20" w:right="20" w:firstLine="0"/>
                    <w:rPr>
                      <w:sz w:val="22"/>
                      <w:szCs w:val="22"/>
                    </w:rPr>
                  </w:pPr>
                </w:p>
              </w:tc>
              <w:tc>
                <w:tcPr>
                  <w:tcW w:w="981" w:type="dxa"/>
                  <w:vAlign w:val="bottom"/>
                </w:tcPr>
                <w:p w14:paraId="0DB888D1">
                  <w:pPr>
                    <w:pStyle w:val="45"/>
                    <w:shd w:val="clear" w:color="auto" w:fill="auto"/>
                    <w:spacing w:line="240" w:lineRule="auto"/>
                    <w:ind w:left="20" w:right="20" w:firstLine="0"/>
                    <w:rPr>
                      <w:sz w:val="22"/>
                      <w:szCs w:val="22"/>
                    </w:rPr>
                  </w:pPr>
                </w:p>
              </w:tc>
              <w:tc>
                <w:tcPr>
                  <w:tcW w:w="981" w:type="dxa"/>
                  <w:vAlign w:val="bottom"/>
                </w:tcPr>
                <w:p w14:paraId="76B094F7">
                  <w:pPr>
                    <w:pStyle w:val="45"/>
                    <w:shd w:val="clear" w:color="auto" w:fill="auto"/>
                    <w:spacing w:line="240" w:lineRule="auto"/>
                    <w:ind w:left="20" w:right="20" w:firstLine="0"/>
                    <w:rPr>
                      <w:sz w:val="22"/>
                      <w:szCs w:val="22"/>
                    </w:rPr>
                  </w:pPr>
                  <w:r>
                    <w:rPr>
                      <w:sz w:val="22"/>
                      <w:szCs w:val="22"/>
                    </w:rPr>
                    <w:t>2</w:t>
                  </w:r>
                </w:p>
              </w:tc>
              <w:tc>
                <w:tcPr>
                  <w:tcW w:w="981" w:type="dxa"/>
                </w:tcPr>
                <w:p w14:paraId="4B653E3F">
                  <w:pPr>
                    <w:pStyle w:val="45"/>
                    <w:shd w:val="clear" w:color="auto" w:fill="auto"/>
                    <w:spacing w:line="240" w:lineRule="auto"/>
                    <w:ind w:left="20" w:right="20" w:firstLine="0"/>
                    <w:rPr>
                      <w:sz w:val="22"/>
                      <w:szCs w:val="22"/>
                    </w:rPr>
                  </w:pPr>
                  <w:r>
                    <w:rPr>
                      <w:sz w:val="22"/>
                      <w:szCs w:val="22"/>
                    </w:rPr>
                    <w:t>2</w:t>
                  </w:r>
                </w:p>
              </w:tc>
              <w:tc>
                <w:tcPr>
                  <w:tcW w:w="981" w:type="dxa"/>
                </w:tcPr>
                <w:p w14:paraId="11E28E73">
                  <w:pPr>
                    <w:jc w:val="center"/>
                  </w:pPr>
                  <w:r>
                    <w:t>3</w:t>
                  </w:r>
                </w:p>
              </w:tc>
              <w:tc>
                <w:tcPr>
                  <w:tcW w:w="1421" w:type="dxa"/>
                </w:tcPr>
                <w:p w14:paraId="45498BE7">
                  <w:pPr>
                    <w:jc w:val="center"/>
                  </w:pPr>
                  <w:r>
                    <w:t>7</w:t>
                  </w:r>
                </w:p>
              </w:tc>
            </w:tr>
            <w:tr w14:paraId="6BAA0D11">
              <w:tblPrEx>
                <w:tblCellMar>
                  <w:top w:w="0" w:type="dxa"/>
                  <w:left w:w="108" w:type="dxa"/>
                  <w:bottom w:w="0" w:type="dxa"/>
                  <w:right w:w="108" w:type="dxa"/>
                </w:tblCellMar>
              </w:tblPrEx>
              <w:tc>
                <w:tcPr>
                  <w:tcW w:w="2911" w:type="dxa"/>
                </w:tcPr>
                <w:p w14:paraId="6D36036B">
                  <w:pPr>
                    <w:pStyle w:val="45"/>
                    <w:shd w:val="clear" w:color="auto" w:fill="auto"/>
                    <w:spacing w:line="240" w:lineRule="auto"/>
                    <w:ind w:right="20" w:firstLine="0"/>
                    <w:jc w:val="left"/>
                    <w:rPr>
                      <w:sz w:val="22"/>
                      <w:szCs w:val="22"/>
                    </w:rPr>
                  </w:pPr>
                  <w:r>
                    <w:rPr>
                      <w:sz w:val="22"/>
                      <w:szCs w:val="22"/>
                    </w:rPr>
                    <w:t xml:space="preserve">Химия </w:t>
                  </w:r>
                </w:p>
              </w:tc>
              <w:tc>
                <w:tcPr>
                  <w:tcW w:w="981" w:type="dxa"/>
                  <w:vAlign w:val="bottom"/>
                </w:tcPr>
                <w:p w14:paraId="74CC6C62">
                  <w:pPr>
                    <w:pStyle w:val="45"/>
                    <w:shd w:val="clear" w:color="auto" w:fill="auto"/>
                    <w:spacing w:line="240" w:lineRule="auto"/>
                    <w:ind w:left="20" w:right="20" w:firstLine="0"/>
                    <w:rPr>
                      <w:sz w:val="22"/>
                      <w:szCs w:val="22"/>
                    </w:rPr>
                  </w:pPr>
                </w:p>
              </w:tc>
              <w:tc>
                <w:tcPr>
                  <w:tcW w:w="981" w:type="dxa"/>
                  <w:vAlign w:val="bottom"/>
                </w:tcPr>
                <w:p w14:paraId="0692DFA4">
                  <w:pPr>
                    <w:pStyle w:val="45"/>
                    <w:shd w:val="clear" w:color="auto" w:fill="auto"/>
                    <w:spacing w:line="240" w:lineRule="auto"/>
                    <w:ind w:left="20" w:right="20" w:firstLine="0"/>
                    <w:rPr>
                      <w:sz w:val="22"/>
                      <w:szCs w:val="22"/>
                    </w:rPr>
                  </w:pPr>
                </w:p>
              </w:tc>
              <w:tc>
                <w:tcPr>
                  <w:tcW w:w="981" w:type="dxa"/>
                  <w:vAlign w:val="bottom"/>
                </w:tcPr>
                <w:p w14:paraId="086A70BE">
                  <w:pPr>
                    <w:pStyle w:val="45"/>
                    <w:shd w:val="clear" w:color="auto" w:fill="auto"/>
                    <w:spacing w:line="240" w:lineRule="auto"/>
                    <w:ind w:left="20" w:right="20" w:firstLine="0"/>
                    <w:rPr>
                      <w:sz w:val="22"/>
                      <w:szCs w:val="22"/>
                    </w:rPr>
                  </w:pPr>
                </w:p>
              </w:tc>
              <w:tc>
                <w:tcPr>
                  <w:tcW w:w="981" w:type="dxa"/>
                </w:tcPr>
                <w:p w14:paraId="77A874B2">
                  <w:pPr>
                    <w:pStyle w:val="45"/>
                    <w:shd w:val="clear" w:color="auto" w:fill="auto"/>
                    <w:spacing w:line="240" w:lineRule="auto"/>
                    <w:ind w:left="20" w:right="20" w:firstLine="0"/>
                    <w:rPr>
                      <w:sz w:val="22"/>
                      <w:szCs w:val="22"/>
                    </w:rPr>
                  </w:pPr>
                  <w:r>
                    <w:rPr>
                      <w:sz w:val="22"/>
                      <w:szCs w:val="22"/>
                    </w:rPr>
                    <w:t>2</w:t>
                  </w:r>
                </w:p>
              </w:tc>
              <w:tc>
                <w:tcPr>
                  <w:tcW w:w="981" w:type="dxa"/>
                </w:tcPr>
                <w:p w14:paraId="7889223D">
                  <w:pPr>
                    <w:jc w:val="center"/>
                  </w:pPr>
                  <w:r>
                    <w:t>2</w:t>
                  </w:r>
                </w:p>
              </w:tc>
              <w:tc>
                <w:tcPr>
                  <w:tcW w:w="1421" w:type="dxa"/>
                </w:tcPr>
                <w:p w14:paraId="2A38BD5C">
                  <w:pPr>
                    <w:jc w:val="center"/>
                  </w:pPr>
                  <w:r>
                    <w:t>4</w:t>
                  </w:r>
                </w:p>
              </w:tc>
            </w:tr>
            <w:tr w14:paraId="4CAFC61C">
              <w:tblPrEx>
                <w:tblCellMar>
                  <w:top w:w="0" w:type="dxa"/>
                  <w:left w:w="108" w:type="dxa"/>
                  <w:bottom w:w="0" w:type="dxa"/>
                  <w:right w:w="108" w:type="dxa"/>
                </w:tblCellMar>
              </w:tblPrEx>
              <w:tc>
                <w:tcPr>
                  <w:tcW w:w="2911" w:type="dxa"/>
                </w:tcPr>
                <w:p w14:paraId="57CE7FD4">
                  <w:pPr>
                    <w:pStyle w:val="45"/>
                    <w:shd w:val="clear" w:color="auto" w:fill="auto"/>
                    <w:spacing w:line="240" w:lineRule="auto"/>
                    <w:ind w:right="20" w:firstLine="0"/>
                    <w:jc w:val="left"/>
                    <w:rPr>
                      <w:sz w:val="22"/>
                      <w:szCs w:val="22"/>
                    </w:rPr>
                  </w:pPr>
                  <w:r>
                    <w:rPr>
                      <w:sz w:val="22"/>
                      <w:szCs w:val="22"/>
                    </w:rPr>
                    <w:t xml:space="preserve">Биология </w:t>
                  </w:r>
                </w:p>
              </w:tc>
              <w:tc>
                <w:tcPr>
                  <w:tcW w:w="981" w:type="dxa"/>
                  <w:vAlign w:val="bottom"/>
                </w:tcPr>
                <w:p w14:paraId="334314B5">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6B4F16C">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394B51A9">
                  <w:pPr>
                    <w:pStyle w:val="45"/>
                    <w:shd w:val="clear" w:color="auto" w:fill="auto"/>
                    <w:spacing w:line="240" w:lineRule="auto"/>
                    <w:ind w:left="20" w:right="20" w:firstLine="0"/>
                    <w:rPr>
                      <w:sz w:val="22"/>
                      <w:szCs w:val="22"/>
                    </w:rPr>
                  </w:pPr>
                  <w:r>
                    <w:rPr>
                      <w:sz w:val="22"/>
                      <w:szCs w:val="22"/>
                    </w:rPr>
                    <w:t>1</w:t>
                  </w:r>
                </w:p>
              </w:tc>
              <w:tc>
                <w:tcPr>
                  <w:tcW w:w="981" w:type="dxa"/>
                </w:tcPr>
                <w:p w14:paraId="40A48B0D">
                  <w:pPr>
                    <w:pStyle w:val="45"/>
                    <w:shd w:val="clear" w:color="auto" w:fill="auto"/>
                    <w:spacing w:line="240" w:lineRule="auto"/>
                    <w:ind w:left="20" w:right="20" w:firstLine="0"/>
                    <w:rPr>
                      <w:sz w:val="22"/>
                      <w:szCs w:val="22"/>
                    </w:rPr>
                  </w:pPr>
                  <w:r>
                    <w:rPr>
                      <w:sz w:val="22"/>
                      <w:szCs w:val="22"/>
                    </w:rPr>
                    <w:t>2</w:t>
                  </w:r>
                </w:p>
              </w:tc>
              <w:tc>
                <w:tcPr>
                  <w:tcW w:w="981" w:type="dxa"/>
                </w:tcPr>
                <w:p w14:paraId="67F5CB8A">
                  <w:pPr>
                    <w:jc w:val="center"/>
                  </w:pPr>
                  <w:r>
                    <w:t>2</w:t>
                  </w:r>
                </w:p>
              </w:tc>
              <w:tc>
                <w:tcPr>
                  <w:tcW w:w="1421" w:type="dxa"/>
                </w:tcPr>
                <w:p w14:paraId="5D1B1858">
                  <w:pPr>
                    <w:jc w:val="center"/>
                  </w:pPr>
                  <w:r>
                    <w:t>7</w:t>
                  </w:r>
                </w:p>
              </w:tc>
            </w:tr>
            <w:tr w14:paraId="34BD0701">
              <w:tc>
                <w:tcPr>
                  <w:tcW w:w="2911" w:type="dxa"/>
                </w:tcPr>
                <w:p w14:paraId="6FC3D2F2">
                  <w:pPr>
                    <w:pStyle w:val="45"/>
                    <w:shd w:val="clear" w:color="auto" w:fill="auto"/>
                    <w:spacing w:line="240" w:lineRule="auto"/>
                    <w:ind w:right="20" w:firstLine="0"/>
                    <w:jc w:val="left"/>
                    <w:rPr>
                      <w:sz w:val="22"/>
                      <w:szCs w:val="22"/>
                    </w:rPr>
                  </w:pPr>
                  <w:r>
                    <w:rPr>
                      <w:sz w:val="22"/>
                      <w:szCs w:val="22"/>
                    </w:rPr>
                    <w:t>Изобразительное  искусство</w:t>
                  </w:r>
                </w:p>
              </w:tc>
              <w:tc>
                <w:tcPr>
                  <w:tcW w:w="981" w:type="dxa"/>
                </w:tcPr>
                <w:p w14:paraId="540B9A87">
                  <w:pPr>
                    <w:pStyle w:val="45"/>
                    <w:shd w:val="clear" w:color="auto" w:fill="auto"/>
                    <w:spacing w:line="240" w:lineRule="auto"/>
                    <w:ind w:left="20" w:right="20" w:firstLine="0"/>
                    <w:rPr>
                      <w:sz w:val="22"/>
                      <w:szCs w:val="22"/>
                    </w:rPr>
                  </w:pPr>
                  <w:r>
                    <w:rPr>
                      <w:sz w:val="22"/>
                      <w:szCs w:val="22"/>
                    </w:rPr>
                    <w:t>1</w:t>
                  </w:r>
                </w:p>
              </w:tc>
              <w:tc>
                <w:tcPr>
                  <w:tcW w:w="981" w:type="dxa"/>
                </w:tcPr>
                <w:p w14:paraId="14BFE743">
                  <w:pPr>
                    <w:pStyle w:val="45"/>
                    <w:shd w:val="clear" w:color="auto" w:fill="auto"/>
                    <w:spacing w:line="240" w:lineRule="auto"/>
                    <w:ind w:left="20" w:right="20" w:firstLine="0"/>
                    <w:rPr>
                      <w:sz w:val="22"/>
                      <w:szCs w:val="22"/>
                    </w:rPr>
                  </w:pPr>
                  <w:r>
                    <w:rPr>
                      <w:sz w:val="22"/>
                      <w:szCs w:val="22"/>
                    </w:rPr>
                    <w:t>1</w:t>
                  </w:r>
                </w:p>
              </w:tc>
              <w:tc>
                <w:tcPr>
                  <w:tcW w:w="981" w:type="dxa"/>
                </w:tcPr>
                <w:p w14:paraId="6DC1A058">
                  <w:pPr>
                    <w:pStyle w:val="45"/>
                    <w:shd w:val="clear" w:color="auto" w:fill="auto"/>
                    <w:spacing w:line="240" w:lineRule="auto"/>
                    <w:ind w:left="20" w:right="20" w:firstLine="0"/>
                    <w:rPr>
                      <w:sz w:val="22"/>
                      <w:szCs w:val="22"/>
                    </w:rPr>
                  </w:pPr>
                  <w:r>
                    <w:rPr>
                      <w:sz w:val="22"/>
                      <w:szCs w:val="22"/>
                    </w:rPr>
                    <w:t>1</w:t>
                  </w:r>
                </w:p>
              </w:tc>
              <w:tc>
                <w:tcPr>
                  <w:tcW w:w="981" w:type="dxa"/>
                </w:tcPr>
                <w:p w14:paraId="28C3E7D9">
                  <w:pPr>
                    <w:pStyle w:val="45"/>
                    <w:shd w:val="clear" w:color="auto" w:fill="auto"/>
                    <w:spacing w:line="240" w:lineRule="auto"/>
                    <w:ind w:left="20" w:right="20" w:firstLine="0"/>
                    <w:rPr>
                      <w:sz w:val="22"/>
                      <w:szCs w:val="22"/>
                    </w:rPr>
                  </w:pPr>
                </w:p>
              </w:tc>
              <w:tc>
                <w:tcPr>
                  <w:tcW w:w="981" w:type="dxa"/>
                </w:tcPr>
                <w:p w14:paraId="335C51E3">
                  <w:pPr>
                    <w:jc w:val="center"/>
                  </w:pPr>
                </w:p>
              </w:tc>
              <w:tc>
                <w:tcPr>
                  <w:tcW w:w="1421" w:type="dxa"/>
                </w:tcPr>
                <w:p w14:paraId="360F7BD2">
                  <w:pPr>
                    <w:jc w:val="center"/>
                  </w:pPr>
                  <w:r>
                    <w:t>3</w:t>
                  </w:r>
                </w:p>
              </w:tc>
            </w:tr>
            <w:tr w14:paraId="67981A50">
              <w:tblPrEx>
                <w:tblCellMar>
                  <w:top w:w="0" w:type="dxa"/>
                  <w:left w:w="108" w:type="dxa"/>
                  <w:bottom w:w="0" w:type="dxa"/>
                  <w:right w:w="108" w:type="dxa"/>
                </w:tblCellMar>
              </w:tblPrEx>
              <w:tc>
                <w:tcPr>
                  <w:tcW w:w="2911" w:type="dxa"/>
                </w:tcPr>
                <w:p w14:paraId="731FF6BD">
                  <w:pPr>
                    <w:pStyle w:val="45"/>
                    <w:shd w:val="clear" w:color="auto" w:fill="auto"/>
                    <w:spacing w:line="240" w:lineRule="auto"/>
                    <w:ind w:right="20" w:firstLine="0"/>
                    <w:jc w:val="left"/>
                    <w:rPr>
                      <w:sz w:val="22"/>
                      <w:szCs w:val="22"/>
                    </w:rPr>
                  </w:pPr>
                  <w:r>
                    <w:rPr>
                      <w:sz w:val="22"/>
                      <w:szCs w:val="22"/>
                    </w:rPr>
                    <w:t>Музыка</w:t>
                  </w:r>
                </w:p>
              </w:tc>
              <w:tc>
                <w:tcPr>
                  <w:tcW w:w="981" w:type="dxa"/>
                  <w:vAlign w:val="bottom"/>
                </w:tcPr>
                <w:p w14:paraId="46785FF3">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0B36137">
                  <w:pPr>
                    <w:pStyle w:val="45"/>
                    <w:shd w:val="clear" w:color="auto" w:fill="auto"/>
                    <w:spacing w:line="240" w:lineRule="auto"/>
                    <w:ind w:left="20" w:right="20" w:firstLine="0"/>
                    <w:rPr>
                      <w:sz w:val="22"/>
                      <w:szCs w:val="22"/>
                    </w:rPr>
                  </w:pPr>
                  <w:r>
                    <w:rPr>
                      <w:sz w:val="22"/>
                      <w:szCs w:val="22"/>
                    </w:rPr>
                    <w:t>1</w:t>
                  </w:r>
                </w:p>
              </w:tc>
              <w:tc>
                <w:tcPr>
                  <w:tcW w:w="981" w:type="dxa"/>
                  <w:vAlign w:val="bottom"/>
                </w:tcPr>
                <w:p w14:paraId="61FFC80F">
                  <w:pPr>
                    <w:pStyle w:val="45"/>
                    <w:shd w:val="clear" w:color="auto" w:fill="auto"/>
                    <w:spacing w:line="240" w:lineRule="auto"/>
                    <w:ind w:left="20" w:right="20" w:firstLine="0"/>
                    <w:rPr>
                      <w:sz w:val="22"/>
                      <w:szCs w:val="22"/>
                    </w:rPr>
                  </w:pPr>
                  <w:r>
                    <w:rPr>
                      <w:sz w:val="22"/>
                      <w:szCs w:val="22"/>
                    </w:rPr>
                    <w:t>1</w:t>
                  </w:r>
                </w:p>
              </w:tc>
              <w:tc>
                <w:tcPr>
                  <w:tcW w:w="981" w:type="dxa"/>
                </w:tcPr>
                <w:p w14:paraId="1596B51D">
                  <w:pPr>
                    <w:pStyle w:val="45"/>
                    <w:shd w:val="clear" w:color="auto" w:fill="auto"/>
                    <w:spacing w:line="240" w:lineRule="auto"/>
                    <w:ind w:left="20" w:right="20" w:firstLine="0"/>
                    <w:rPr>
                      <w:sz w:val="22"/>
                      <w:szCs w:val="22"/>
                    </w:rPr>
                  </w:pPr>
                  <w:r>
                    <w:rPr>
                      <w:sz w:val="22"/>
                      <w:szCs w:val="22"/>
                    </w:rPr>
                    <w:t>1</w:t>
                  </w:r>
                </w:p>
              </w:tc>
              <w:tc>
                <w:tcPr>
                  <w:tcW w:w="981" w:type="dxa"/>
                </w:tcPr>
                <w:p w14:paraId="57C255BB">
                  <w:pPr>
                    <w:jc w:val="center"/>
                  </w:pPr>
                </w:p>
              </w:tc>
              <w:tc>
                <w:tcPr>
                  <w:tcW w:w="1421" w:type="dxa"/>
                </w:tcPr>
                <w:p w14:paraId="3ECFD5F3">
                  <w:pPr>
                    <w:jc w:val="center"/>
                  </w:pPr>
                  <w:r>
                    <w:t>4</w:t>
                  </w:r>
                </w:p>
              </w:tc>
            </w:tr>
            <w:tr w14:paraId="52567F2F">
              <w:tblPrEx>
                <w:tblCellMar>
                  <w:top w:w="0" w:type="dxa"/>
                  <w:left w:w="108" w:type="dxa"/>
                  <w:bottom w:w="0" w:type="dxa"/>
                  <w:right w:w="108" w:type="dxa"/>
                </w:tblCellMar>
              </w:tblPrEx>
              <w:tc>
                <w:tcPr>
                  <w:tcW w:w="2911" w:type="dxa"/>
                </w:tcPr>
                <w:p w14:paraId="3F9191BA">
                  <w:pPr>
                    <w:pStyle w:val="45"/>
                    <w:shd w:val="clear" w:color="auto" w:fill="auto"/>
                    <w:spacing w:line="240" w:lineRule="auto"/>
                    <w:ind w:right="20" w:firstLine="0"/>
                    <w:jc w:val="left"/>
                    <w:rPr>
                      <w:sz w:val="22"/>
                      <w:szCs w:val="22"/>
                    </w:rPr>
                  </w:pPr>
                  <w:r>
                    <w:rPr>
                      <w:sz w:val="22"/>
                      <w:szCs w:val="22"/>
                    </w:rPr>
                    <w:t xml:space="preserve">Труд (технология) </w:t>
                  </w:r>
                </w:p>
              </w:tc>
              <w:tc>
                <w:tcPr>
                  <w:tcW w:w="981" w:type="dxa"/>
                </w:tcPr>
                <w:p w14:paraId="5FE47EB9">
                  <w:pPr>
                    <w:pStyle w:val="45"/>
                    <w:shd w:val="clear" w:color="auto" w:fill="auto"/>
                    <w:spacing w:line="240" w:lineRule="auto"/>
                    <w:ind w:left="20" w:right="20" w:firstLine="0"/>
                    <w:rPr>
                      <w:sz w:val="22"/>
                      <w:szCs w:val="22"/>
                    </w:rPr>
                  </w:pPr>
                  <w:r>
                    <w:rPr>
                      <w:sz w:val="22"/>
                      <w:szCs w:val="22"/>
                    </w:rPr>
                    <w:t>2</w:t>
                  </w:r>
                </w:p>
              </w:tc>
              <w:tc>
                <w:tcPr>
                  <w:tcW w:w="981" w:type="dxa"/>
                </w:tcPr>
                <w:p w14:paraId="3E3A62C1">
                  <w:pPr>
                    <w:pStyle w:val="45"/>
                    <w:shd w:val="clear" w:color="auto" w:fill="auto"/>
                    <w:spacing w:line="240" w:lineRule="auto"/>
                    <w:ind w:left="20" w:right="20" w:firstLine="0"/>
                    <w:rPr>
                      <w:sz w:val="22"/>
                      <w:szCs w:val="22"/>
                    </w:rPr>
                  </w:pPr>
                  <w:r>
                    <w:rPr>
                      <w:sz w:val="22"/>
                      <w:szCs w:val="22"/>
                    </w:rPr>
                    <w:t>2</w:t>
                  </w:r>
                </w:p>
              </w:tc>
              <w:tc>
                <w:tcPr>
                  <w:tcW w:w="981" w:type="dxa"/>
                </w:tcPr>
                <w:p w14:paraId="505EEDEE">
                  <w:pPr>
                    <w:pStyle w:val="45"/>
                    <w:shd w:val="clear" w:color="auto" w:fill="auto"/>
                    <w:spacing w:line="240" w:lineRule="auto"/>
                    <w:ind w:left="20" w:right="20" w:firstLine="0"/>
                    <w:rPr>
                      <w:sz w:val="22"/>
                      <w:szCs w:val="22"/>
                    </w:rPr>
                  </w:pPr>
                  <w:r>
                    <w:rPr>
                      <w:sz w:val="22"/>
                      <w:szCs w:val="22"/>
                    </w:rPr>
                    <w:t>2</w:t>
                  </w:r>
                </w:p>
              </w:tc>
              <w:tc>
                <w:tcPr>
                  <w:tcW w:w="981" w:type="dxa"/>
                </w:tcPr>
                <w:p w14:paraId="1E77EF82">
                  <w:pPr>
                    <w:pStyle w:val="45"/>
                    <w:shd w:val="clear" w:color="auto" w:fill="auto"/>
                    <w:spacing w:line="240" w:lineRule="auto"/>
                    <w:ind w:left="20" w:right="20" w:firstLine="0"/>
                    <w:rPr>
                      <w:sz w:val="22"/>
                      <w:szCs w:val="22"/>
                    </w:rPr>
                  </w:pPr>
                  <w:r>
                    <w:rPr>
                      <w:sz w:val="22"/>
                      <w:szCs w:val="22"/>
                    </w:rPr>
                    <w:t>1</w:t>
                  </w:r>
                </w:p>
              </w:tc>
              <w:tc>
                <w:tcPr>
                  <w:tcW w:w="981" w:type="dxa"/>
                </w:tcPr>
                <w:p w14:paraId="38CC522E">
                  <w:pPr>
                    <w:jc w:val="center"/>
                  </w:pPr>
                  <w:r>
                    <w:t>1</w:t>
                  </w:r>
                </w:p>
              </w:tc>
              <w:tc>
                <w:tcPr>
                  <w:tcW w:w="1421" w:type="dxa"/>
                </w:tcPr>
                <w:p w14:paraId="18F11FF0">
                  <w:pPr>
                    <w:jc w:val="center"/>
                  </w:pPr>
                  <w:r>
                    <w:t>8</w:t>
                  </w:r>
                </w:p>
              </w:tc>
            </w:tr>
            <w:tr w14:paraId="23948654">
              <w:tc>
                <w:tcPr>
                  <w:tcW w:w="2911" w:type="dxa"/>
                </w:tcPr>
                <w:p w14:paraId="2C62E825">
                  <w:pPr>
                    <w:pStyle w:val="45"/>
                    <w:shd w:val="clear" w:color="auto" w:fill="auto"/>
                    <w:spacing w:line="240" w:lineRule="auto"/>
                    <w:ind w:right="20" w:firstLine="0"/>
                    <w:jc w:val="left"/>
                    <w:rPr>
                      <w:sz w:val="22"/>
                      <w:szCs w:val="22"/>
                    </w:rPr>
                  </w:pPr>
                  <w:r>
                    <w:rPr>
                      <w:sz w:val="22"/>
                      <w:szCs w:val="22"/>
                    </w:rPr>
                    <w:t>Основы безопасности и защиты Родины</w:t>
                  </w:r>
                </w:p>
              </w:tc>
              <w:tc>
                <w:tcPr>
                  <w:tcW w:w="981" w:type="dxa"/>
                  <w:vAlign w:val="bottom"/>
                </w:tcPr>
                <w:p w14:paraId="05380F6D">
                  <w:pPr>
                    <w:pStyle w:val="45"/>
                    <w:shd w:val="clear" w:color="auto" w:fill="auto"/>
                    <w:spacing w:line="240" w:lineRule="auto"/>
                    <w:ind w:left="20" w:right="20" w:firstLine="0"/>
                    <w:rPr>
                      <w:sz w:val="22"/>
                      <w:szCs w:val="22"/>
                    </w:rPr>
                  </w:pPr>
                </w:p>
              </w:tc>
              <w:tc>
                <w:tcPr>
                  <w:tcW w:w="981" w:type="dxa"/>
                  <w:vAlign w:val="bottom"/>
                </w:tcPr>
                <w:p w14:paraId="30D04C90">
                  <w:pPr>
                    <w:pStyle w:val="45"/>
                    <w:shd w:val="clear" w:color="auto" w:fill="auto"/>
                    <w:spacing w:line="240" w:lineRule="auto"/>
                    <w:ind w:left="20" w:right="20" w:firstLine="0"/>
                    <w:rPr>
                      <w:sz w:val="22"/>
                      <w:szCs w:val="22"/>
                    </w:rPr>
                  </w:pPr>
                </w:p>
              </w:tc>
              <w:tc>
                <w:tcPr>
                  <w:tcW w:w="981" w:type="dxa"/>
                  <w:vAlign w:val="bottom"/>
                </w:tcPr>
                <w:p w14:paraId="29547829">
                  <w:pPr>
                    <w:pStyle w:val="45"/>
                    <w:shd w:val="clear" w:color="auto" w:fill="auto"/>
                    <w:spacing w:line="240" w:lineRule="auto"/>
                    <w:ind w:left="20" w:right="20" w:firstLine="0"/>
                    <w:rPr>
                      <w:sz w:val="22"/>
                      <w:szCs w:val="22"/>
                    </w:rPr>
                  </w:pPr>
                </w:p>
              </w:tc>
              <w:tc>
                <w:tcPr>
                  <w:tcW w:w="981" w:type="dxa"/>
                </w:tcPr>
                <w:p w14:paraId="0859585A">
                  <w:pPr>
                    <w:pStyle w:val="45"/>
                    <w:shd w:val="clear" w:color="auto" w:fill="auto"/>
                    <w:spacing w:line="240" w:lineRule="auto"/>
                    <w:ind w:left="20" w:right="20" w:firstLine="0"/>
                    <w:rPr>
                      <w:sz w:val="22"/>
                      <w:szCs w:val="22"/>
                    </w:rPr>
                  </w:pPr>
                  <w:r>
                    <w:rPr>
                      <w:sz w:val="22"/>
                      <w:szCs w:val="22"/>
                    </w:rPr>
                    <w:t>1</w:t>
                  </w:r>
                </w:p>
              </w:tc>
              <w:tc>
                <w:tcPr>
                  <w:tcW w:w="981" w:type="dxa"/>
                </w:tcPr>
                <w:p w14:paraId="5C058B4B">
                  <w:pPr>
                    <w:jc w:val="center"/>
                  </w:pPr>
                  <w:r>
                    <w:t>1</w:t>
                  </w:r>
                </w:p>
              </w:tc>
              <w:tc>
                <w:tcPr>
                  <w:tcW w:w="1421" w:type="dxa"/>
                </w:tcPr>
                <w:p w14:paraId="71E355BB">
                  <w:pPr>
                    <w:jc w:val="center"/>
                  </w:pPr>
                  <w:r>
                    <w:t>2</w:t>
                  </w:r>
                </w:p>
              </w:tc>
            </w:tr>
            <w:tr w14:paraId="73E6DA2F">
              <w:tblPrEx>
                <w:tblCellMar>
                  <w:top w:w="0" w:type="dxa"/>
                  <w:left w:w="108" w:type="dxa"/>
                  <w:bottom w:w="0" w:type="dxa"/>
                  <w:right w:w="108" w:type="dxa"/>
                </w:tblCellMar>
              </w:tblPrEx>
              <w:tc>
                <w:tcPr>
                  <w:tcW w:w="2911" w:type="dxa"/>
                </w:tcPr>
                <w:p w14:paraId="0CA28222">
                  <w:pPr>
                    <w:pStyle w:val="45"/>
                    <w:shd w:val="clear" w:color="auto" w:fill="auto"/>
                    <w:spacing w:line="240" w:lineRule="auto"/>
                    <w:ind w:right="20" w:firstLine="0"/>
                    <w:jc w:val="left"/>
                    <w:rPr>
                      <w:sz w:val="22"/>
                      <w:szCs w:val="22"/>
                    </w:rPr>
                  </w:pPr>
                  <w:r>
                    <w:rPr>
                      <w:sz w:val="22"/>
                      <w:szCs w:val="22"/>
                    </w:rPr>
                    <w:t xml:space="preserve">Физическая  культура </w:t>
                  </w:r>
                </w:p>
              </w:tc>
              <w:tc>
                <w:tcPr>
                  <w:tcW w:w="981" w:type="dxa"/>
                </w:tcPr>
                <w:p w14:paraId="4826FA41">
                  <w:pPr>
                    <w:jc w:val="center"/>
                  </w:pPr>
                  <w:r>
                    <w:t>2</w:t>
                  </w:r>
                </w:p>
              </w:tc>
              <w:tc>
                <w:tcPr>
                  <w:tcW w:w="981" w:type="dxa"/>
                </w:tcPr>
                <w:p w14:paraId="4E29A942">
                  <w:pPr>
                    <w:jc w:val="center"/>
                  </w:pPr>
                  <w:r>
                    <w:t>2</w:t>
                  </w:r>
                </w:p>
              </w:tc>
              <w:tc>
                <w:tcPr>
                  <w:tcW w:w="981" w:type="dxa"/>
                </w:tcPr>
                <w:p w14:paraId="71C63568">
                  <w:pPr>
                    <w:jc w:val="center"/>
                  </w:pPr>
                  <w:r>
                    <w:t>2</w:t>
                  </w:r>
                </w:p>
              </w:tc>
              <w:tc>
                <w:tcPr>
                  <w:tcW w:w="981" w:type="dxa"/>
                </w:tcPr>
                <w:p w14:paraId="57BFA253">
                  <w:pPr>
                    <w:pStyle w:val="45"/>
                    <w:shd w:val="clear" w:color="auto" w:fill="auto"/>
                    <w:spacing w:line="240" w:lineRule="auto"/>
                    <w:ind w:left="20" w:right="20" w:firstLine="0"/>
                    <w:rPr>
                      <w:sz w:val="22"/>
                      <w:szCs w:val="22"/>
                    </w:rPr>
                  </w:pPr>
                  <w:r>
                    <w:rPr>
                      <w:sz w:val="22"/>
                      <w:szCs w:val="22"/>
                    </w:rPr>
                    <w:t>2</w:t>
                  </w:r>
                </w:p>
              </w:tc>
              <w:tc>
                <w:tcPr>
                  <w:tcW w:w="981" w:type="dxa"/>
                </w:tcPr>
                <w:p w14:paraId="1B7D5405">
                  <w:pPr>
                    <w:jc w:val="center"/>
                  </w:pPr>
                  <w:r>
                    <w:t>2</w:t>
                  </w:r>
                </w:p>
              </w:tc>
              <w:tc>
                <w:tcPr>
                  <w:tcW w:w="1421" w:type="dxa"/>
                </w:tcPr>
                <w:p w14:paraId="2C13AFFE">
                  <w:pPr>
                    <w:jc w:val="center"/>
                  </w:pPr>
                  <w:r>
                    <w:t>10</w:t>
                  </w:r>
                </w:p>
              </w:tc>
            </w:tr>
            <w:tr w14:paraId="185B23F5">
              <w:tblPrEx>
                <w:tblCellMar>
                  <w:top w:w="0" w:type="dxa"/>
                  <w:left w:w="108" w:type="dxa"/>
                  <w:bottom w:w="0" w:type="dxa"/>
                  <w:right w:w="108" w:type="dxa"/>
                </w:tblCellMar>
              </w:tblPrEx>
              <w:tc>
                <w:tcPr>
                  <w:tcW w:w="2911" w:type="dxa"/>
                </w:tcPr>
                <w:p w14:paraId="740B130E">
                  <w:pPr>
                    <w:pStyle w:val="45"/>
                    <w:shd w:val="clear" w:color="auto" w:fill="auto"/>
                    <w:spacing w:line="240" w:lineRule="auto"/>
                    <w:ind w:right="20" w:firstLine="0"/>
                    <w:jc w:val="left"/>
                    <w:rPr>
                      <w:sz w:val="22"/>
                      <w:szCs w:val="22"/>
                    </w:rPr>
                  </w:pPr>
                  <w:r>
                    <w:rPr>
                      <w:sz w:val="22"/>
                      <w:szCs w:val="22"/>
                    </w:rPr>
                    <w:t>Итого</w:t>
                  </w:r>
                </w:p>
              </w:tc>
              <w:tc>
                <w:tcPr>
                  <w:tcW w:w="981" w:type="dxa"/>
                </w:tcPr>
                <w:p w14:paraId="30C8A585">
                  <w:pPr>
                    <w:jc w:val="center"/>
                    <w:rPr>
                      <w:i/>
                    </w:rPr>
                  </w:pPr>
                  <w:r>
                    <w:t>26,5</w:t>
                  </w:r>
                </w:p>
              </w:tc>
              <w:tc>
                <w:tcPr>
                  <w:tcW w:w="981" w:type="dxa"/>
                </w:tcPr>
                <w:p w14:paraId="44E7F3E8">
                  <w:pPr>
                    <w:jc w:val="center"/>
                    <w:rPr>
                      <w:i/>
                    </w:rPr>
                  </w:pPr>
                  <w:r>
                    <w:t>28</w:t>
                  </w:r>
                </w:p>
              </w:tc>
              <w:tc>
                <w:tcPr>
                  <w:tcW w:w="981" w:type="dxa"/>
                </w:tcPr>
                <w:p w14:paraId="1ACE529F">
                  <w:pPr>
                    <w:jc w:val="center"/>
                    <w:rPr>
                      <w:i/>
                    </w:rPr>
                  </w:pPr>
                  <w:r>
                    <w:t>30</w:t>
                  </w:r>
                </w:p>
              </w:tc>
              <w:tc>
                <w:tcPr>
                  <w:tcW w:w="981" w:type="dxa"/>
                </w:tcPr>
                <w:p w14:paraId="1F8A0C5B">
                  <w:pPr>
                    <w:pStyle w:val="45"/>
                    <w:shd w:val="clear" w:color="auto" w:fill="auto"/>
                    <w:spacing w:line="240" w:lineRule="auto"/>
                    <w:ind w:left="20" w:right="20" w:firstLine="0"/>
                    <w:rPr>
                      <w:sz w:val="22"/>
                      <w:szCs w:val="22"/>
                    </w:rPr>
                  </w:pPr>
                  <w:r>
                    <w:rPr>
                      <w:sz w:val="22"/>
                      <w:szCs w:val="22"/>
                    </w:rPr>
                    <w:t>31</w:t>
                  </w:r>
                </w:p>
              </w:tc>
              <w:tc>
                <w:tcPr>
                  <w:tcW w:w="981" w:type="dxa"/>
                </w:tcPr>
                <w:p w14:paraId="24DC337B">
                  <w:pPr>
                    <w:jc w:val="center"/>
                  </w:pPr>
                  <w:r>
                    <w:t>32</w:t>
                  </w:r>
                </w:p>
              </w:tc>
              <w:tc>
                <w:tcPr>
                  <w:tcW w:w="1421" w:type="dxa"/>
                </w:tcPr>
                <w:p w14:paraId="33B6D2D5">
                  <w:pPr>
                    <w:jc w:val="center"/>
                  </w:pPr>
                  <w:r>
                    <w:t>147,5</w:t>
                  </w:r>
                </w:p>
              </w:tc>
            </w:tr>
            <w:tr w14:paraId="674778EA">
              <w:tblPrEx>
                <w:tblCellMar>
                  <w:top w:w="0" w:type="dxa"/>
                  <w:left w:w="108" w:type="dxa"/>
                  <w:bottom w:w="0" w:type="dxa"/>
                  <w:right w:w="108" w:type="dxa"/>
                </w:tblCellMar>
              </w:tblPrEx>
              <w:tc>
                <w:tcPr>
                  <w:tcW w:w="2911" w:type="dxa"/>
                </w:tcPr>
                <w:p w14:paraId="0C7354DA">
                  <w:r>
                    <w:t>Часть формируемая участниками образовательных отношений</w:t>
                  </w:r>
                </w:p>
              </w:tc>
              <w:tc>
                <w:tcPr>
                  <w:tcW w:w="981" w:type="dxa"/>
                </w:tcPr>
                <w:p w14:paraId="4947CD56">
                  <w:pPr>
                    <w:pStyle w:val="45"/>
                    <w:shd w:val="clear" w:color="auto" w:fill="auto"/>
                    <w:spacing w:line="240" w:lineRule="auto"/>
                    <w:ind w:left="20" w:right="20" w:firstLine="0"/>
                    <w:rPr>
                      <w:sz w:val="22"/>
                      <w:szCs w:val="22"/>
                    </w:rPr>
                  </w:pPr>
                  <w:r>
                    <w:rPr>
                      <w:sz w:val="22"/>
                      <w:szCs w:val="22"/>
                    </w:rPr>
                    <w:t>2,5</w:t>
                  </w:r>
                </w:p>
              </w:tc>
              <w:tc>
                <w:tcPr>
                  <w:tcW w:w="981" w:type="dxa"/>
                </w:tcPr>
                <w:p w14:paraId="664BEF41">
                  <w:pPr>
                    <w:pStyle w:val="45"/>
                    <w:shd w:val="clear" w:color="auto" w:fill="auto"/>
                    <w:spacing w:line="240" w:lineRule="auto"/>
                    <w:ind w:left="20" w:right="20" w:firstLine="0"/>
                    <w:rPr>
                      <w:sz w:val="22"/>
                      <w:szCs w:val="22"/>
                    </w:rPr>
                  </w:pPr>
                  <w:r>
                    <w:rPr>
                      <w:sz w:val="22"/>
                      <w:szCs w:val="22"/>
                    </w:rPr>
                    <w:t>2</w:t>
                  </w:r>
                </w:p>
              </w:tc>
              <w:tc>
                <w:tcPr>
                  <w:tcW w:w="981" w:type="dxa"/>
                </w:tcPr>
                <w:p w14:paraId="0FFEB7A1">
                  <w:pPr>
                    <w:pStyle w:val="45"/>
                    <w:shd w:val="clear" w:color="auto" w:fill="auto"/>
                    <w:spacing w:line="240" w:lineRule="auto"/>
                    <w:ind w:left="20" w:right="20" w:firstLine="0"/>
                    <w:rPr>
                      <w:sz w:val="22"/>
                      <w:szCs w:val="22"/>
                    </w:rPr>
                  </w:pPr>
                  <w:r>
                    <w:rPr>
                      <w:sz w:val="22"/>
                      <w:szCs w:val="22"/>
                    </w:rPr>
                    <w:t>2</w:t>
                  </w:r>
                </w:p>
              </w:tc>
              <w:tc>
                <w:tcPr>
                  <w:tcW w:w="981" w:type="dxa"/>
                </w:tcPr>
                <w:p w14:paraId="68AB74BB">
                  <w:pPr>
                    <w:pStyle w:val="45"/>
                    <w:shd w:val="clear" w:color="auto" w:fill="auto"/>
                    <w:spacing w:line="240" w:lineRule="auto"/>
                    <w:ind w:left="20" w:right="20" w:firstLine="0"/>
                    <w:rPr>
                      <w:sz w:val="22"/>
                      <w:szCs w:val="22"/>
                    </w:rPr>
                  </w:pPr>
                  <w:r>
                    <w:rPr>
                      <w:sz w:val="22"/>
                      <w:szCs w:val="22"/>
                    </w:rPr>
                    <w:t>2</w:t>
                  </w:r>
                </w:p>
              </w:tc>
              <w:tc>
                <w:tcPr>
                  <w:tcW w:w="981" w:type="dxa"/>
                </w:tcPr>
                <w:p w14:paraId="29BE21C9">
                  <w:pPr>
                    <w:jc w:val="center"/>
                  </w:pPr>
                  <w:r>
                    <w:t>1</w:t>
                  </w:r>
                </w:p>
              </w:tc>
              <w:tc>
                <w:tcPr>
                  <w:tcW w:w="1421" w:type="dxa"/>
                </w:tcPr>
                <w:p w14:paraId="22C5FFBD">
                  <w:pPr>
                    <w:jc w:val="center"/>
                  </w:pPr>
                  <w:r>
                    <w:t>9,5</w:t>
                  </w:r>
                </w:p>
              </w:tc>
            </w:tr>
            <w:tr w14:paraId="770C55DD">
              <w:tblPrEx>
                <w:tblCellMar>
                  <w:top w:w="0" w:type="dxa"/>
                  <w:left w:w="108" w:type="dxa"/>
                  <w:bottom w:w="0" w:type="dxa"/>
                  <w:right w:w="108" w:type="dxa"/>
                </w:tblCellMar>
              </w:tblPrEx>
              <w:tc>
                <w:tcPr>
                  <w:tcW w:w="2911" w:type="dxa"/>
                </w:tcPr>
                <w:p w14:paraId="2B6DE6C6">
                  <w:pPr>
                    <w:rPr>
                      <w:bCs/>
                    </w:rPr>
                  </w:pPr>
                  <w:r>
                    <w:rPr>
                      <w:bCs/>
                    </w:rPr>
                    <w:t>Учебный курс «Практикум по родному языку»</w:t>
                  </w:r>
                </w:p>
              </w:tc>
              <w:tc>
                <w:tcPr>
                  <w:tcW w:w="981" w:type="dxa"/>
                </w:tcPr>
                <w:p w14:paraId="5947BA4D">
                  <w:pPr>
                    <w:pStyle w:val="45"/>
                    <w:shd w:val="clear" w:color="auto" w:fill="auto"/>
                    <w:spacing w:line="240" w:lineRule="auto"/>
                    <w:ind w:left="20" w:right="20" w:firstLine="0"/>
                    <w:rPr>
                      <w:sz w:val="22"/>
                      <w:szCs w:val="22"/>
                    </w:rPr>
                  </w:pPr>
                  <w:r>
                    <w:rPr>
                      <w:sz w:val="22"/>
                      <w:szCs w:val="22"/>
                    </w:rPr>
                    <w:t>1</w:t>
                  </w:r>
                </w:p>
              </w:tc>
              <w:tc>
                <w:tcPr>
                  <w:tcW w:w="981" w:type="dxa"/>
                </w:tcPr>
                <w:p w14:paraId="2D22DBC3">
                  <w:pPr>
                    <w:pStyle w:val="45"/>
                    <w:shd w:val="clear" w:color="auto" w:fill="auto"/>
                    <w:spacing w:line="240" w:lineRule="auto"/>
                    <w:ind w:left="20" w:right="20" w:firstLine="0"/>
                    <w:rPr>
                      <w:sz w:val="22"/>
                      <w:szCs w:val="22"/>
                    </w:rPr>
                  </w:pPr>
                  <w:r>
                    <w:rPr>
                      <w:sz w:val="22"/>
                      <w:szCs w:val="22"/>
                    </w:rPr>
                    <w:t>1</w:t>
                  </w:r>
                </w:p>
              </w:tc>
              <w:tc>
                <w:tcPr>
                  <w:tcW w:w="981" w:type="dxa"/>
                </w:tcPr>
                <w:p w14:paraId="5ECF242C">
                  <w:pPr>
                    <w:pStyle w:val="45"/>
                    <w:shd w:val="clear" w:color="auto" w:fill="auto"/>
                    <w:spacing w:line="240" w:lineRule="auto"/>
                    <w:ind w:left="20" w:right="20" w:firstLine="0"/>
                    <w:rPr>
                      <w:sz w:val="22"/>
                      <w:szCs w:val="22"/>
                    </w:rPr>
                  </w:pPr>
                  <w:r>
                    <w:rPr>
                      <w:sz w:val="22"/>
                      <w:szCs w:val="22"/>
                    </w:rPr>
                    <w:t>1</w:t>
                  </w:r>
                </w:p>
              </w:tc>
              <w:tc>
                <w:tcPr>
                  <w:tcW w:w="981" w:type="dxa"/>
                </w:tcPr>
                <w:p w14:paraId="2CDDEF65">
                  <w:pPr>
                    <w:pStyle w:val="45"/>
                    <w:shd w:val="clear" w:color="auto" w:fill="auto"/>
                    <w:spacing w:line="240" w:lineRule="auto"/>
                    <w:ind w:left="20" w:right="20" w:firstLine="0"/>
                    <w:rPr>
                      <w:sz w:val="22"/>
                      <w:szCs w:val="22"/>
                    </w:rPr>
                  </w:pPr>
                  <w:r>
                    <w:rPr>
                      <w:sz w:val="22"/>
                      <w:szCs w:val="22"/>
                    </w:rPr>
                    <w:t>1</w:t>
                  </w:r>
                </w:p>
              </w:tc>
              <w:tc>
                <w:tcPr>
                  <w:tcW w:w="981" w:type="dxa"/>
                </w:tcPr>
                <w:p w14:paraId="149F1672">
                  <w:pPr>
                    <w:jc w:val="center"/>
                  </w:pPr>
                </w:p>
              </w:tc>
              <w:tc>
                <w:tcPr>
                  <w:tcW w:w="1421" w:type="dxa"/>
                </w:tcPr>
                <w:p w14:paraId="4AEEDC4F">
                  <w:pPr>
                    <w:jc w:val="center"/>
                  </w:pPr>
                  <w:r>
                    <w:t>4</w:t>
                  </w:r>
                </w:p>
              </w:tc>
            </w:tr>
            <w:tr w14:paraId="59E60D90">
              <w:tblPrEx>
                <w:tblCellMar>
                  <w:top w:w="0" w:type="dxa"/>
                  <w:left w:w="108" w:type="dxa"/>
                  <w:bottom w:w="0" w:type="dxa"/>
                  <w:right w:w="108" w:type="dxa"/>
                </w:tblCellMar>
              </w:tblPrEx>
              <w:tc>
                <w:tcPr>
                  <w:tcW w:w="2911" w:type="dxa"/>
                </w:tcPr>
                <w:p w14:paraId="02B8EE4F">
                  <w:pPr>
                    <w:rPr>
                      <w:bCs/>
                    </w:rPr>
                  </w:pPr>
                  <w:r>
                    <w:rPr>
                      <w:bCs/>
                    </w:rPr>
                    <w:t>Учебный курс «Практикум по математике»</w:t>
                  </w:r>
                </w:p>
              </w:tc>
              <w:tc>
                <w:tcPr>
                  <w:tcW w:w="981" w:type="dxa"/>
                </w:tcPr>
                <w:p w14:paraId="3C9EC068">
                  <w:pPr>
                    <w:pStyle w:val="45"/>
                    <w:shd w:val="clear" w:color="auto" w:fill="auto"/>
                    <w:spacing w:line="240" w:lineRule="auto"/>
                    <w:ind w:left="20" w:right="20" w:firstLine="0"/>
                    <w:rPr>
                      <w:sz w:val="22"/>
                      <w:szCs w:val="22"/>
                    </w:rPr>
                  </w:pPr>
                  <w:r>
                    <w:rPr>
                      <w:sz w:val="22"/>
                      <w:szCs w:val="22"/>
                    </w:rPr>
                    <w:t>0,5</w:t>
                  </w:r>
                </w:p>
              </w:tc>
              <w:tc>
                <w:tcPr>
                  <w:tcW w:w="981" w:type="dxa"/>
                </w:tcPr>
                <w:p w14:paraId="2A637EC1">
                  <w:pPr>
                    <w:pStyle w:val="45"/>
                    <w:shd w:val="clear" w:color="auto" w:fill="auto"/>
                    <w:spacing w:line="240" w:lineRule="auto"/>
                    <w:ind w:left="20" w:right="20" w:firstLine="0"/>
                    <w:rPr>
                      <w:sz w:val="22"/>
                      <w:szCs w:val="22"/>
                    </w:rPr>
                  </w:pPr>
                </w:p>
              </w:tc>
              <w:tc>
                <w:tcPr>
                  <w:tcW w:w="981" w:type="dxa"/>
                </w:tcPr>
                <w:p w14:paraId="6B7AF47F">
                  <w:pPr>
                    <w:pStyle w:val="45"/>
                    <w:shd w:val="clear" w:color="auto" w:fill="auto"/>
                    <w:spacing w:line="240" w:lineRule="auto"/>
                    <w:ind w:left="20" w:right="20" w:firstLine="0"/>
                    <w:rPr>
                      <w:sz w:val="22"/>
                      <w:szCs w:val="22"/>
                    </w:rPr>
                  </w:pPr>
                </w:p>
              </w:tc>
              <w:tc>
                <w:tcPr>
                  <w:tcW w:w="981" w:type="dxa"/>
                </w:tcPr>
                <w:p w14:paraId="3BF36935">
                  <w:pPr>
                    <w:pStyle w:val="45"/>
                    <w:shd w:val="clear" w:color="auto" w:fill="auto"/>
                    <w:spacing w:line="240" w:lineRule="auto"/>
                    <w:ind w:left="20" w:right="20" w:firstLine="0"/>
                    <w:rPr>
                      <w:sz w:val="22"/>
                      <w:szCs w:val="22"/>
                    </w:rPr>
                  </w:pPr>
                </w:p>
              </w:tc>
              <w:tc>
                <w:tcPr>
                  <w:tcW w:w="981" w:type="dxa"/>
                </w:tcPr>
                <w:p w14:paraId="4B820011">
                  <w:pPr>
                    <w:jc w:val="center"/>
                  </w:pPr>
                </w:p>
              </w:tc>
              <w:tc>
                <w:tcPr>
                  <w:tcW w:w="1421" w:type="dxa"/>
                </w:tcPr>
                <w:p w14:paraId="33B8A6D0">
                  <w:pPr>
                    <w:jc w:val="center"/>
                  </w:pPr>
                  <w:r>
                    <w:t>0,5</w:t>
                  </w:r>
                </w:p>
              </w:tc>
            </w:tr>
            <w:tr w14:paraId="7D9608C4">
              <w:tblPrEx>
                <w:tblCellMar>
                  <w:top w:w="0" w:type="dxa"/>
                  <w:left w:w="108" w:type="dxa"/>
                  <w:bottom w:w="0" w:type="dxa"/>
                  <w:right w:w="108" w:type="dxa"/>
                </w:tblCellMar>
              </w:tblPrEx>
              <w:tc>
                <w:tcPr>
                  <w:tcW w:w="2911" w:type="dxa"/>
                </w:tcPr>
                <w:p w14:paraId="2A3F50C7">
                  <w:pPr>
                    <w:rPr>
                      <w:bCs/>
                    </w:rPr>
                  </w:pPr>
                  <w:r>
                    <w:rPr>
                      <w:bCs/>
                    </w:rPr>
                    <w:t>Физическая культура. Модуль «</w:t>
                  </w:r>
                  <w:r>
                    <w:t>Легкая атлетика»</w:t>
                  </w:r>
                </w:p>
              </w:tc>
              <w:tc>
                <w:tcPr>
                  <w:tcW w:w="981" w:type="dxa"/>
                </w:tcPr>
                <w:p w14:paraId="19C2A039">
                  <w:pPr>
                    <w:pStyle w:val="45"/>
                    <w:shd w:val="clear" w:color="auto" w:fill="auto"/>
                    <w:spacing w:line="240" w:lineRule="auto"/>
                    <w:ind w:left="20" w:right="20" w:firstLine="0"/>
                    <w:rPr>
                      <w:sz w:val="22"/>
                      <w:szCs w:val="22"/>
                    </w:rPr>
                  </w:pPr>
                  <w:r>
                    <w:rPr>
                      <w:sz w:val="22"/>
                      <w:szCs w:val="22"/>
                    </w:rPr>
                    <w:t>1</w:t>
                  </w:r>
                </w:p>
              </w:tc>
              <w:tc>
                <w:tcPr>
                  <w:tcW w:w="981" w:type="dxa"/>
                </w:tcPr>
                <w:p w14:paraId="5E7662FB">
                  <w:pPr>
                    <w:pStyle w:val="45"/>
                    <w:shd w:val="clear" w:color="auto" w:fill="auto"/>
                    <w:spacing w:line="240" w:lineRule="auto"/>
                    <w:ind w:left="20" w:right="20" w:firstLine="0"/>
                    <w:rPr>
                      <w:sz w:val="22"/>
                      <w:szCs w:val="22"/>
                    </w:rPr>
                  </w:pPr>
                  <w:r>
                    <w:rPr>
                      <w:sz w:val="22"/>
                      <w:szCs w:val="22"/>
                    </w:rPr>
                    <w:t>1</w:t>
                  </w:r>
                </w:p>
              </w:tc>
              <w:tc>
                <w:tcPr>
                  <w:tcW w:w="981" w:type="dxa"/>
                </w:tcPr>
                <w:p w14:paraId="6992F021">
                  <w:pPr>
                    <w:pStyle w:val="45"/>
                    <w:shd w:val="clear" w:color="auto" w:fill="auto"/>
                    <w:spacing w:line="240" w:lineRule="auto"/>
                    <w:ind w:left="20" w:right="20" w:firstLine="0"/>
                    <w:rPr>
                      <w:sz w:val="22"/>
                      <w:szCs w:val="22"/>
                    </w:rPr>
                  </w:pPr>
                  <w:r>
                    <w:rPr>
                      <w:sz w:val="22"/>
                      <w:szCs w:val="22"/>
                    </w:rPr>
                    <w:t>1</w:t>
                  </w:r>
                </w:p>
              </w:tc>
              <w:tc>
                <w:tcPr>
                  <w:tcW w:w="981" w:type="dxa"/>
                </w:tcPr>
                <w:p w14:paraId="6F2990C5">
                  <w:pPr>
                    <w:pStyle w:val="45"/>
                    <w:shd w:val="clear" w:color="auto" w:fill="auto"/>
                    <w:spacing w:line="240" w:lineRule="auto"/>
                    <w:ind w:left="20" w:right="20" w:firstLine="0"/>
                    <w:rPr>
                      <w:sz w:val="22"/>
                      <w:szCs w:val="22"/>
                    </w:rPr>
                  </w:pPr>
                  <w:r>
                    <w:rPr>
                      <w:sz w:val="22"/>
                      <w:szCs w:val="22"/>
                    </w:rPr>
                    <w:t>1</w:t>
                  </w:r>
                </w:p>
              </w:tc>
              <w:tc>
                <w:tcPr>
                  <w:tcW w:w="981" w:type="dxa"/>
                </w:tcPr>
                <w:p w14:paraId="2AB83C62">
                  <w:pPr>
                    <w:jc w:val="center"/>
                  </w:pPr>
                  <w:r>
                    <w:t>1</w:t>
                  </w:r>
                </w:p>
              </w:tc>
              <w:tc>
                <w:tcPr>
                  <w:tcW w:w="1421" w:type="dxa"/>
                </w:tcPr>
                <w:p w14:paraId="1BB6E03C">
                  <w:pPr>
                    <w:jc w:val="center"/>
                  </w:pPr>
                  <w:r>
                    <w:t>5</w:t>
                  </w:r>
                </w:p>
              </w:tc>
            </w:tr>
            <w:tr w14:paraId="68440B0D">
              <w:tblPrEx>
                <w:tblCellMar>
                  <w:top w:w="0" w:type="dxa"/>
                  <w:left w:w="108" w:type="dxa"/>
                  <w:bottom w:w="0" w:type="dxa"/>
                  <w:right w:w="108" w:type="dxa"/>
                </w:tblCellMar>
              </w:tblPrEx>
              <w:tc>
                <w:tcPr>
                  <w:tcW w:w="2911" w:type="dxa"/>
                </w:tcPr>
                <w:p w14:paraId="305126BD">
                  <w:r>
                    <w:t>Учебные недели</w:t>
                  </w:r>
                </w:p>
              </w:tc>
              <w:tc>
                <w:tcPr>
                  <w:tcW w:w="981" w:type="dxa"/>
                </w:tcPr>
                <w:p w14:paraId="62BDBE02">
                  <w:pPr>
                    <w:pStyle w:val="45"/>
                    <w:shd w:val="clear" w:color="auto" w:fill="auto"/>
                    <w:spacing w:line="240" w:lineRule="auto"/>
                    <w:ind w:left="20" w:right="20" w:firstLine="0"/>
                    <w:rPr>
                      <w:sz w:val="22"/>
                      <w:szCs w:val="22"/>
                    </w:rPr>
                  </w:pPr>
                  <w:r>
                    <w:rPr>
                      <w:sz w:val="22"/>
                      <w:szCs w:val="22"/>
                    </w:rPr>
                    <w:t>34</w:t>
                  </w:r>
                </w:p>
              </w:tc>
              <w:tc>
                <w:tcPr>
                  <w:tcW w:w="981" w:type="dxa"/>
                </w:tcPr>
                <w:p w14:paraId="1BCEA290">
                  <w:pPr>
                    <w:pStyle w:val="45"/>
                    <w:shd w:val="clear" w:color="auto" w:fill="auto"/>
                    <w:spacing w:line="240" w:lineRule="auto"/>
                    <w:ind w:left="20" w:right="20" w:firstLine="0"/>
                    <w:rPr>
                      <w:sz w:val="22"/>
                      <w:szCs w:val="22"/>
                    </w:rPr>
                  </w:pPr>
                  <w:r>
                    <w:rPr>
                      <w:sz w:val="22"/>
                      <w:szCs w:val="22"/>
                    </w:rPr>
                    <w:t>34</w:t>
                  </w:r>
                </w:p>
              </w:tc>
              <w:tc>
                <w:tcPr>
                  <w:tcW w:w="981" w:type="dxa"/>
                </w:tcPr>
                <w:p w14:paraId="71051EBE">
                  <w:pPr>
                    <w:pStyle w:val="45"/>
                    <w:shd w:val="clear" w:color="auto" w:fill="auto"/>
                    <w:spacing w:line="240" w:lineRule="auto"/>
                    <w:ind w:left="20" w:right="20" w:firstLine="0"/>
                    <w:rPr>
                      <w:sz w:val="22"/>
                      <w:szCs w:val="22"/>
                    </w:rPr>
                  </w:pPr>
                  <w:r>
                    <w:rPr>
                      <w:sz w:val="22"/>
                      <w:szCs w:val="22"/>
                    </w:rPr>
                    <w:t>34</w:t>
                  </w:r>
                </w:p>
              </w:tc>
              <w:tc>
                <w:tcPr>
                  <w:tcW w:w="981" w:type="dxa"/>
                </w:tcPr>
                <w:p w14:paraId="5502FEE9">
                  <w:pPr>
                    <w:pStyle w:val="45"/>
                    <w:shd w:val="clear" w:color="auto" w:fill="auto"/>
                    <w:spacing w:line="240" w:lineRule="auto"/>
                    <w:ind w:left="20" w:right="20" w:firstLine="0"/>
                    <w:rPr>
                      <w:sz w:val="22"/>
                      <w:szCs w:val="22"/>
                    </w:rPr>
                  </w:pPr>
                  <w:r>
                    <w:rPr>
                      <w:sz w:val="22"/>
                      <w:szCs w:val="22"/>
                    </w:rPr>
                    <w:t>34</w:t>
                  </w:r>
                </w:p>
              </w:tc>
              <w:tc>
                <w:tcPr>
                  <w:tcW w:w="981" w:type="dxa"/>
                </w:tcPr>
                <w:p w14:paraId="3EE64F0C">
                  <w:pPr>
                    <w:jc w:val="center"/>
                  </w:pPr>
                  <w:r>
                    <w:t>34</w:t>
                  </w:r>
                </w:p>
              </w:tc>
              <w:tc>
                <w:tcPr>
                  <w:tcW w:w="1421" w:type="dxa"/>
                </w:tcPr>
                <w:p w14:paraId="4A025CA0">
                  <w:pPr>
                    <w:jc w:val="center"/>
                  </w:pPr>
                  <w:r>
                    <w:t>34</w:t>
                  </w:r>
                </w:p>
              </w:tc>
            </w:tr>
            <w:tr w14:paraId="16C149BA">
              <w:tblPrEx>
                <w:tblCellMar>
                  <w:top w:w="0" w:type="dxa"/>
                  <w:left w:w="108" w:type="dxa"/>
                  <w:bottom w:w="0" w:type="dxa"/>
                  <w:right w:w="108" w:type="dxa"/>
                </w:tblCellMar>
              </w:tblPrEx>
              <w:tc>
                <w:tcPr>
                  <w:tcW w:w="2911" w:type="dxa"/>
                </w:tcPr>
                <w:p w14:paraId="0598E336">
                  <w:r>
                    <w:t>Всего часов</w:t>
                  </w:r>
                </w:p>
              </w:tc>
              <w:tc>
                <w:tcPr>
                  <w:tcW w:w="981" w:type="dxa"/>
                </w:tcPr>
                <w:p w14:paraId="17C32E96">
                  <w:pPr>
                    <w:pStyle w:val="45"/>
                    <w:shd w:val="clear" w:color="auto" w:fill="auto"/>
                    <w:spacing w:line="240" w:lineRule="auto"/>
                    <w:ind w:left="20" w:right="20" w:firstLine="0"/>
                    <w:rPr>
                      <w:sz w:val="22"/>
                      <w:szCs w:val="22"/>
                    </w:rPr>
                  </w:pPr>
                  <w:r>
                    <w:rPr>
                      <w:sz w:val="22"/>
                      <w:szCs w:val="22"/>
                    </w:rPr>
                    <w:t>986</w:t>
                  </w:r>
                </w:p>
              </w:tc>
              <w:tc>
                <w:tcPr>
                  <w:tcW w:w="981" w:type="dxa"/>
                </w:tcPr>
                <w:p w14:paraId="7C410A1B">
                  <w:pPr>
                    <w:pStyle w:val="45"/>
                    <w:shd w:val="clear" w:color="auto" w:fill="auto"/>
                    <w:spacing w:line="240" w:lineRule="auto"/>
                    <w:ind w:left="20" w:right="20" w:firstLine="0"/>
                    <w:rPr>
                      <w:sz w:val="22"/>
                      <w:szCs w:val="22"/>
                    </w:rPr>
                  </w:pPr>
                  <w:r>
                    <w:rPr>
                      <w:sz w:val="22"/>
                      <w:szCs w:val="22"/>
                    </w:rPr>
                    <w:t>1020</w:t>
                  </w:r>
                </w:p>
              </w:tc>
              <w:tc>
                <w:tcPr>
                  <w:tcW w:w="981" w:type="dxa"/>
                </w:tcPr>
                <w:p w14:paraId="63C5C7D5">
                  <w:pPr>
                    <w:pStyle w:val="45"/>
                    <w:shd w:val="clear" w:color="auto" w:fill="auto"/>
                    <w:spacing w:line="240" w:lineRule="auto"/>
                    <w:ind w:left="20" w:right="20" w:firstLine="0"/>
                    <w:rPr>
                      <w:sz w:val="22"/>
                      <w:szCs w:val="22"/>
                    </w:rPr>
                  </w:pPr>
                  <w:r>
                    <w:rPr>
                      <w:sz w:val="22"/>
                      <w:szCs w:val="22"/>
                    </w:rPr>
                    <w:t>1088</w:t>
                  </w:r>
                </w:p>
              </w:tc>
              <w:tc>
                <w:tcPr>
                  <w:tcW w:w="981" w:type="dxa"/>
                </w:tcPr>
                <w:p w14:paraId="060AD204">
                  <w:pPr>
                    <w:pStyle w:val="45"/>
                    <w:shd w:val="clear" w:color="auto" w:fill="auto"/>
                    <w:spacing w:line="240" w:lineRule="auto"/>
                    <w:ind w:left="20" w:right="20" w:firstLine="0"/>
                    <w:rPr>
                      <w:sz w:val="22"/>
                      <w:szCs w:val="22"/>
                    </w:rPr>
                  </w:pPr>
                  <w:r>
                    <w:rPr>
                      <w:sz w:val="22"/>
                      <w:szCs w:val="22"/>
                    </w:rPr>
                    <w:t>1122</w:t>
                  </w:r>
                </w:p>
              </w:tc>
              <w:tc>
                <w:tcPr>
                  <w:tcW w:w="981" w:type="dxa"/>
                </w:tcPr>
                <w:p w14:paraId="1CC04436">
                  <w:pPr>
                    <w:jc w:val="center"/>
                  </w:pPr>
                  <w:r>
                    <w:t>1122</w:t>
                  </w:r>
                </w:p>
              </w:tc>
              <w:tc>
                <w:tcPr>
                  <w:tcW w:w="1421" w:type="dxa"/>
                </w:tcPr>
                <w:p w14:paraId="0D11C968">
                  <w:pPr>
                    <w:jc w:val="center"/>
                  </w:pPr>
                  <w:r>
                    <w:t>5338</w:t>
                  </w:r>
                </w:p>
              </w:tc>
            </w:tr>
            <w:tr w14:paraId="03F1D1B2">
              <w:tblPrEx>
                <w:tblCellMar>
                  <w:top w:w="0" w:type="dxa"/>
                  <w:left w:w="108" w:type="dxa"/>
                  <w:bottom w:w="0" w:type="dxa"/>
                  <w:right w:w="108" w:type="dxa"/>
                </w:tblCellMar>
              </w:tblPrEx>
              <w:tc>
                <w:tcPr>
                  <w:tcW w:w="2911" w:type="dxa"/>
                </w:tcPr>
                <w:p w14:paraId="63A18CAB">
                  <w:r>
                    <w:t>Максимально допустимая недельная нагрузка(при 5-дневной неделе) в соответствии с санитарными правилами и нормами</w:t>
                  </w:r>
                </w:p>
              </w:tc>
              <w:tc>
                <w:tcPr>
                  <w:tcW w:w="981" w:type="dxa"/>
                </w:tcPr>
                <w:p w14:paraId="2FE95D87">
                  <w:pPr>
                    <w:pStyle w:val="45"/>
                    <w:shd w:val="clear" w:color="auto" w:fill="auto"/>
                    <w:spacing w:line="240" w:lineRule="auto"/>
                    <w:ind w:left="20" w:right="20" w:firstLine="0"/>
                    <w:rPr>
                      <w:sz w:val="22"/>
                      <w:szCs w:val="22"/>
                    </w:rPr>
                  </w:pPr>
                  <w:r>
                    <w:rPr>
                      <w:sz w:val="22"/>
                      <w:szCs w:val="22"/>
                    </w:rPr>
                    <w:t>29</w:t>
                  </w:r>
                </w:p>
              </w:tc>
              <w:tc>
                <w:tcPr>
                  <w:tcW w:w="981" w:type="dxa"/>
                </w:tcPr>
                <w:p w14:paraId="1DF22DBC">
                  <w:pPr>
                    <w:pStyle w:val="45"/>
                    <w:shd w:val="clear" w:color="auto" w:fill="auto"/>
                    <w:spacing w:line="240" w:lineRule="auto"/>
                    <w:ind w:left="20" w:right="20" w:firstLine="0"/>
                    <w:rPr>
                      <w:sz w:val="22"/>
                      <w:szCs w:val="22"/>
                    </w:rPr>
                  </w:pPr>
                  <w:r>
                    <w:rPr>
                      <w:sz w:val="22"/>
                      <w:szCs w:val="22"/>
                    </w:rPr>
                    <w:t>30</w:t>
                  </w:r>
                </w:p>
              </w:tc>
              <w:tc>
                <w:tcPr>
                  <w:tcW w:w="981" w:type="dxa"/>
                </w:tcPr>
                <w:p w14:paraId="53076A16">
                  <w:pPr>
                    <w:pStyle w:val="45"/>
                    <w:shd w:val="clear" w:color="auto" w:fill="auto"/>
                    <w:spacing w:line="240" w:lineRule="auto"/>
                    <w:ind w:left="20" w:right="20" w:firstLine="0"/>
                    <w:rPr>
                      <w:sz w:val="22"/>
                      <w:szCs w:val="22"/>
                    </w:rPr>
                  </w:pPr>
                  <w:r>
                    <w:rPr>
                      <w:sz w:val="22"/>
                      <w:szCs w:val="22"/>
                    </w:rPr>
                    <w:t>32</w:t>
                  </w:r>
                </w:p>
              </w:tc>
              <w:tc>
                <w:tcPr>
                  <w:tcW w:w="981" w:type="dxa"/>
                </w:tcPr>
                <w:p w14:paraId="186C6497">
                  <w:pPr>
                    <w:pStyle w:val="45"/>
                    <w:shd w:val="clear" w:color="auto" w:fill="auto"/>
                    <w:spacing w:line="240" w:lineRule="auto"/>
                    <w:ind w:left="20" w:right="20" w:firstLine="0"/>
                    <w:rPr>
                      <w:sz w:val="22"/>
                      <w:szCs w:val="22"/>
                    </w:rPr>
                  </w:pPr>
                  <w:r>
                    <w:rPr>
                      <w:sz w:val="22"/>
                      <w:szCs w:val="22"/>
                    </w:rPr>
                    <w:t>33</w:t>
                  </w:r>
                </w:p>
              </w:tc>
              <w:tc>
                <w:tcPr>
                  <w:tcW w:w="981" w:type="dxa"/>
                </w:tcPr>
                <w:p w14:paraId="6D47477A">
                  <w:pPr>
                    <w:jc w:val="center"/>
                  </w:pPr>
                  <w:r>
                    <w:t>33</w:t>
                  </w:r>
                </w:p>
              </w:tc>
              <w:tc>
                <w:tcPr>
                  <w:tcW w:w="1421" w:type="dxa"/>
                </w:tcPr>
                <w:p w14:paraId="22EA1963">
                  <w:pPr>
                    <w:jc w:val="center"/>
                  </w:pPr>
                  <w:r>
                    <w:t>157</w:t>
                  </w:r>
                </w:p>
              </w:tc>
            </w:tr>
          </w:tbl>
          <w:p w14:paraId="50AFFB4E">
            <w:pPr>
              <w:tabs>
                <w:tab w:val="left" w:pos="1224"/>
              </w:tabs>
              <w:spacing w:before="41"/>
              <w:rPr>
                <w:b/>
                <w:sz w:val="24"/>
              </w:rPr>
            </w:pPr>
          </w:p>
        </w:tc>
      </w:tr>
    </w:tbl>
    <w:p w14:paraId="4A4FAA8C">
      <w:pPr>
        <w:tabs>
          <w:tab w:val="left" w:pos="1224"/>
        </w:tabs>
        <w:spacing w:before="41"/>
        <w:rPr>
          <w:b/>
          <w:sz w:val="24"/>
        </w:rPr>
      </w:pPr>
    </w:p>
    <w:p w14:paraId="2F7C26A6">
      <w:pPr>
        <w:pStyle w:val="2"/>
        <w:numPr>
          <w:ilvl w:val="1"/>
          <w:numId w:val="59"/>
        </w:numPr>
        <w:tabs>
          <w:tab w:val="left" w:pos="4100"/>
        </w:tabs>
        <w:spacing w:before="1" w:line="272" w:lineRule="exact"/>
        <w:ind w:left="4100" w:hanging="365"/>
        <w:jc w:val="left"/>
      </w:pPr>
      <w:bookmarkStart w:id="135" w:name="3.2_Календарный_учебный_график."/>
      <w:bookmarkEnd w:id="135"/>
      <w:r>
        <w:t>Календарный</w:t>
      </w:r>
      <w:r>
        <w:rPr>
          <w:spacing w:val="-12"/>
        </w:rPr>
        <w:t xml:space="preserve"> </w:t>
      </w:r>
      <w:r>
        <w:t>учебный</w:t>
      </w:r>
      <w:r>
        <w:rPr>
          <w:spacing w:val="-12"/>
        </w:rPr>
        <w:t xml:space="preserve"> </w:t>
      </w:r>
      <w:r>
        <w:rPr>
          <w:spacing w:val="-2"/>
        </w:rPr>
        <w:t>график.</w:t>
      </w:r>
    </w:p>
    <w:tbl>
      <w:tblPr>
        <w:tblStyle w:val="8"/>
        <w:tblW w:w="0" w:type="auto"/>
        <w:tblInd w:w="1101" w:type="dxa"/>
        <w:tblLayout w:type="autofit"/>
        <w:tblCellMar>
          <w:top w:w="0" w:type="dxa"/>
          <w:left w:w="108" w:type="dxa"/>
          <w:bottom w:w="0" w:type="dxa"/>
          <w:right w:w="108" w:type="dxa"/>
        </w:tblCellMar>
      </w:tblPr>
      <w:tblGrid>
        <w:gridCol w:w="9893"/>
      </w:tblGrid>
      <w:tr w14:paraId="55E8985B">
        <w:tblPrEx>
          <w:tblCellMar>
            <w:top w:w="0" w:type="dxa"/>
            <w:left w:w="108" w:type="dxa"/>
            <w:bottom w:w="0" w:type="dxa"/>
            <w:right w:w="108" w:type="dxa"/>
          </w:tblCellMar>
        </w:tblPrEx>
        <w:tc>
          <w:tcPr>
            <w:tcW w:w="13557" w:type="dxa"/>
          </w:tcPr>
          <w:p w14:paraId="70B7CDC5">
            <w:pPr>
              <w:pStyle w:val="32"/>
              <w:ind w:left="4101" w:firstLine="0"/>
              <w:jc w:val="left"/>
              <w:rPr>
                <w:b/>
                <w:color w:val="000000"/>
              </w:rPr>
            </w:pPr>
            <w:r>
              <w:rPr>
                <w:b/>
                <w:color w:val="000000"/>
              </w:rPr>
              <w:t>Календарный учебный график</w:t>
            </w:r>
          </w:p>
          <w:p w14:paraId="75DBABD7">
            <w:pPr>
              <w:rPr>
                <w:b/>
                <w:color w:val="000000"/>
              </w:rPr>
            </w:pPr>
            <w:r>
              <w:rPr>
                <w:b/>
                <w:color w:val="000000"/>
              </w:rPr>
              <w:t xml:space="preserve">                                                 основного общего образования на </w:t>
            </w:r>
            <w:r>
              <w:rPr>
                <w:b/>
              </w:rPr>
              <w:t>2026/2027 учебный год</w:t>
            </w:r>
          </w:p>
          <w:p w14:paraId="478CE011">
            <w:pPr>
              <w:pStyle w:val="32"/>
              <w:ind w:left="4101" w:firstLine="0"/>
              <w:rPr>
                <w:b/>
              </w:rPr>
            </w:pPr>
          </w:p>
          <w:p w14:paraId="7633580A">
            <w:pPr>
              <w:pStyle w:val="32"/>
              <w:ind w:left="4101" w:firstLine="0"/>
              <w:rPr>
                <w:b/>
              </w:rPr>
            </w:pPr>
          </w:p>
          <w:p w14:paraId="007C7944">
            <w:pPr>
              <w:rPr>
                <w:b/>
              </w:rPr>
            </w:pPr>
            <w:r>
              <w:rPr>
                <w:b/>
              </w:rPr>
              <w:t>1. Календарные периоды учебного года</w:t>
            </w:r>
          </w:p>
          <w:p w14:paraId="750E8C3D">
            <w:r>
              <w:t>1.1.</w:t>
            </w:r>
            <w:r>
              <w:rPr>
                <w:b/>
              </w:rPr>
              <w:t xml:space="preserve"> </w:t>
            </w:r>
            <w:r>
              <w:t>Дата начала учебного года: 1 сентября 2026 года.</w:t>
            </w:r>
          </w:p>
          <w:p w14:paraId="5521D5B7">
            <w:r>
              <w:t>1.2. Дата окончания учебного года: 26 мая 2027 года.</w:t>
            </w:r>
          </w:p>
          <w:p w14:paraId="08CF057E">
            <w:r>
              <w:t>1.3. Продолжительнойсть учебной недели: 5 дней</w:t>
            </w:r>
          </w:p>
          <w:p w14:paraId="41095222">
            <w:pPr>
              <w:rPr>
                <w:b/>
              </w:rPr>
            </w:pPr>
          </w:p>
          <w:p w14:paraId="7F333848">
            <w:r>
              <w:t>1.3. Продолжительность учебного года:</w:t>
            </w:r>
          </w:p>
          <w:p w14:paraId="107506FF">
            <w:pPr>
              <w:contextualSpacing/>
            </w:pPr>
            <w:r>
              <w:t>– 5–8-е классы – 34 недели;</w:t>
            </w:r>
          </w:p>
          <w:p w14:paraId="7DD69DC8">
            <w:pPr>
              <w:contextualSpacing/>
            </w:pPr>
            <w:r>
              <w:t>– 9-й класс – будет определено в соответствии с расписанием проведения ГИА.</w:t>
            </w:r>
          </w:p>
          <w:p w14:paraId="57A79F22">
            <w:pPr>
              <w:rPr>
                <w:b/>
              </w:rPr>
            </w:pPr>
          </w:p>
          <w:p w14:paraId="6F2D0977">
            <w:pPr>
              <w:rPr>
                <w:b/>
              </w:rPr>
            </w:pPr>
            <w:r>
              <w:rPr>
                <w:b/>
              </w:rPr>
              <w:t>2. Периоды образовательной деятельности</w:t>
            </w:r>
          </w:p>
          <w:p w14:paraId="6DF79A64">
            <w:pPr>
              <w:rPr>
                <w:b/>
              </w:rPr>
            </w:pPr>
          </w:p>
          <w:p w14:paraId="4C98899A">
            <w:pPr>
              <w:rPr>
                <w:b/>
              </w:rPr>
            </w:pPr>
            <w:r>
              <w:rPr>
                <w:b/>
              </w:rPr>
              <w:t xml:space="preserve">2.1. Продолжительность учебных занятий по четвертям в учебных неделях </w:t>
            </w:r>
            <w:r>
              <w:rPr>
                <w:b/>
              </w:rPr>
              <w:br w:type="textWrapping"/>
            </w:r>
            <w:r>
              <w:rPr>
                <w:b/>
              </w:rPr>
              <w:t>и  днях</w:t>
            </w:r>
          </w:p>
          <w:p w14:paraId="777DFCCB">
            <w:pPr>
              <w:pStyle w:val="32"/>
              <w:numPr>
                <w:ilvl w:val="0"/>
                <w:numId w:val="59"/>
              </w:numPr>
              <w:jc w:val="center"/>
              <w:rPr>
                <w:b/>
              </w:rPr>
            </w:pPr>
            <w:r>
              <w:rPr>
                <w:b/>
              </w:rPr>
              <w:t>5-8-е классы</w:t>
            </w:r>
          </w:p>
          <w:tbl>
            <w:tblPr>
              <w:tblStyle w:val="8"/>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248"/>
              <w:gridCol w:w="1619"/>
              <w:gridCol w:w="3040"/>
              <w:gridCol w:w="2702"/>
            </w:tblGrid>
            <w:tr w14:paraId="1678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2ACD675A">
                  <w:pPr>
                    <w:pStyle w:val="32"/>
                    <w:ind w:left="0"/>
                    <w:jc w:val="center"/>
                    <w:rPr>
                      <w:b/>
                    </w:rPr>
                  </w:pPr>
                  <w:r>
                    <w:rPr>
                      <w:b/>
                    </w:rPr>
                    <w:t>Учебный период</w:t>
                  </w:r>
                </w:p>
              </w:tc>
              <w:tc>
                <w:tcPr>
                  <w:tcW w:w="2542" w:type="dxa"/>
                  <w:gridSpan w:val="2"/>
                  <w:vAlign w:val="center"/>
                </w:tcPr>
                <w:p w14:paraId="7ECCBC10">
                  <w:pPr>
                    <w:pStyle w:val="32"/>
                    <w:ind w:left="0"/>
                    <w:jc w:val="center"/>
                    <w:rPr>
                      <w:b/>
                    </w:rPr>
                  </w:pPr>
                  <w:r>
                    <w:rPr>
                      <w:b/>
                    </w:rPr>
                    <w:t>Дата</w:t>
                  </w:r>
                </w:p>
              </w:tc>
              <w:tc>
                <w:tcPr>
                  <w:tcW w:w="6037" w:type="dxa"/>
                  <w:gridSpan w:val="2"/>
                  <w:vAlign w:val="center"/>
                </w:tcPr>
                <w:p w14:paraId="36624241">
                  <w:pPr>
                    <w:pStyle w:val="32"/>
                    <w:ind w:left="0"/>
                    <w:jc w:val="center"/>
                    <w:rPr>
                      <w:b/>
                    </w:rPr>
                  </w:pPr>
                  <w:r>
                    <w:rPr>
                      <w:b/>
                    </w:rPr>
                    <w:t>Продолжительность</w:t>
                  </w:r>
                </w:p>
              </w:tc>
            </w:tr>
            <w:tr w14:paraId="1F87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0C72B541">
                  <w:pPr>
                    <w:jc w:val="center"/>
                    <w:rPr>
                      <w:b/>
                    </w:rPr>
                  </w:pPr>
                </w:p>
              </w:tc>
              <w:tc>
                <w:tcPr>
                  <w:tcW w:w="1206" w:type="dxa"/>
                  <w:vAlign w:val="center"/>
                </w:tcPr>
                <w:p w14:paraId="0DB84548">
                  <w:pPr>
                    <w:pStyle w:val="32"/>
                    <w:ind w:left="0"/>
                    <w:jc w:val="center"/>
                    <w:rPr>
                      <w:b/>
                    </w:rPr>
                  </w:pPr>
                  <w:r>
                    <w:rPr>
                      <w:b/>
                    </w:rPr>
                    <w:t>Начало</w:t>
                  </w:r>
                </w:p>
              </w:tc>
              <w:tc>
                <w:tcPr>
                  <w:tcW w:w="1336" w:type="dxa"/>
                  <w:vAlign w:val="center"/>
                </w:tcPr>
                <w:p w14:paraId="00659975">
                  <w:pPr>
                    <w:pStyle w:val="32"/>
                    <w:ind w:left="0"/>
                    <w:jc w:val="center"/>
                    <w:rPr>
                      <w:b/>
                    </w:rPr>
                  </w:pPr>
                  <w:r>
                    <w:rPr>
                      <w:b/>
                    </w:rPr>
                    <w:t>Окончание</w:t>
                  </w:r>
                </w:p>
              </w:tc>
              <w:tc>
                <w:tcPr>
                  <w:tcW w:w="3189" w:type="dxa"/>
                  <w:vAlign w:val="center"/>
                </w:tcPr>
                <w:p w14:paraId="488F902C">
                  <w:pPr>
                    <w:pStyle w:val="32"/>
                    <w:ind w:left="0"/>
                    <w:jc w:val="center"/>
                    <w:rPr>
                      <w:b/>
                    </w:rPr>
                  </w:pPr>
                  <w:r>
                    <w:rPr>
                      <w:b/>
                    </w:rPr>
                    <w:t>Количество учебных недель</w:t>
                  </w:r>
                </w:p>
              </w:tc>
              <w:tc>
                <w:tcPr>
                  <w:tcW w:w="2848" w:type="dxa"/>
                </w:tcPr>
                <w:p w14:paraId="72F4B1A4">
                  <w:pPr>
                    <w:pStyle w:val="32"/>
                    <w:ind w:left="0"/>
                    <w:jc w:val="center"/>
                    <w:rPr>
                      <w:b/>
                    </w:rPr>
                  </w:pPr>
                  <w:r>
                    <w:rPr>
                      <w:b/>
                    </w:rPr>
                    <w:t>Учебных дней</w:t>
                  </w:r>
                </w:p>
              </w:tc>
            </w:tr>
            <w:tr w14:paraId="0756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79DDBCCE">
                  <w:pPr>
                    <w:pStyle w:val="32"/>
                    <w:ind w:left="0"/>
                  </w:pPr>
                  <w:r>
                    <w:t>I четверть</w:t>
                  </w:r>
                </w:p>
              </w:tc>
              <w:tc>
                <w:tcPr>
                  <w:tcW w:w="1206" w:type="dxa"/>
                </w:tcPr>
                <w:p w14:paraId="100DC185">
                  <w:pPr>
                    <w:contextualSpacing/>
                    <w:jc w:val="center"/>
                    <w:rPr>
                      <w:sz w:val="20"/>
                      <w:szCs w:val="20"/>
                      <w:lang w:eastAsia="ru-RU"/>
                    </w:rPr>
                  </w:pPr>
                  <w:r>
                    <w:rPr>
                      <w:sz w:val="20"/>
                      <w:szCs w:val="20"/>
                      <w:lang w:val="en-US"/>
                    </w:rPr>
                    <w:t>0</w:t>
                  </w:r>
                  <w:r>
                    <w:rPr>
                      <w:sz w:val="20"/>
                      <w:szCs w:val="20"/>
                    </w:rPr>
                    <w:t>1</w:t>
                  </w:r>
                  <w:r>
                    <w:rPr>
                      <w:sz w:val="20"/>
                      <w:szCs w:val="20"/>
                      <w:lang w:val="en-US"/>
                    </w:rPr>
                    <w:t>.09.20</w:t>
                  </w:r>
                  <w:r>
                    <w:rPr>
                      <w:sz w:val="20"/>
                      <w:szCs w:val="20"/>
                    </w:rPr>
                    <w:t>26</w:t>
                  </w:r>
                </w:p>
              </w:tc>
              <w:tc>
                <w:tcPr>
                  <w:tcW w:w="1336" w:type="dxa"/>
                </w:tcPr>
                <w:p w14:paraId="47091D0E">
                  <w:pPr>
                    <w:contextualSpacing/>
                    <w:jc w:val="center"/>
                    <w:rPr>
                      <w:sz w:val="20"/>
                      <w:szCs w:val="20"/>
                      <w:lang w:eastAsia="ru-RU"/>
                    </w:rPr>
                  </w:pPr>
                  <w:r>
                    <w:rPr>
                      <w:sz w:val="20"/>
                      <w:szCs w:val="20"/>
                    </w:rPr>
                    <w:t>25</w:t>
                  </w:r>
                  <w:r>
                    <w:rPr>
                      <w:sz w:val="20"/>
                      <w:szCs w:val="20"/>
                      <w:lang w:val="en-US"/>
                    </w:rPr>
                    <w:t>.10.20</w:t>
                  </w:r>
                  <w:r>
                    <w:rPr>
                      <w:sz w:val="20"/>
                      <w:szCs w:val="20"/>
                    </w:rPr>
                    <w:t>26</w:t>
                  </w:r>
                </w:p>
              </w:tc>
              <w:tc>
                <w:tcPr>
                  <w:tcW w:w="3189" w:type="dxa"/>
                </w:tcPr>
                <w:p w14:paraId="720F5017">
                  <w:pPr>
                    <w:pStyle w:val="32"/>
                    <w:ind w:left="0"/>
                    <w:jc w:val="center"/>
                    <w:rPr>
                      <w:sz w:val="20"/>
                      <w:szCs w:val="20"/>
                      <w:lang w:eastAsia="ru-RU"/>
                    </w:rPr>
                  </w:pPr>
                  <w:r>
                    <w:rPr>
                      <w:sz w:val="20"/>
                      <w:szCs w:val="20"/>
                    </w:rPr>
                    <w:t>8 недель</w:t>
                  </w:r>
                </w:p>
              </w:tc>
              <w:tc>
                <w:tcPr>
                  <w:tcW w:w="2848" w:type="dxa"/>
                </w:tcPr>
                <w:p w14:paraId="070A11C3">
                  <w:pPr>
                    <w:pStyle w:val="32"/>
                    <w:ind w:left="0"/>
                    <w:jc w:val="center"/>
                    <w:rPr>
                      <w:sz w:val="20"/>
                      <w:szCs w:val="20"/>
                      <w:lang w:eastAsia="ru-RU"/>
                    </w:rPr>
                  </w:pPr>
                  <w:r>
                    <w:rPr>
                      <w:sz w:val="20"/>
                      <w:szCs w:val="20"/>
                    </w:rPr>
                    <w:t>39</w:t>
                  </w:r>
                </w:p>
              </w:tc>
            </w:tr>
            <w:tr w14:paraId="5BB8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4615F834">
                  <w:pPr>
                    <w:pStyle w:val="32"/>
                    <w:ind w:left="0"/>
                  </w:pPr>
                  <w:r>
                    <w:t>II четверть</w:t>
                  </w:r>
                </w:p>
              </w:tc>
              <w:tc>
                <w:tcPr>
                  <w:tcW w:w="1206" w:type="dxa"/>
                </w:tcPr>
                <w:p w14:paraId="4B89149B">
                  <w:pPr>
                    <w:contextualSpacing/>
                    <w:jc w:val="center"/>
                    <w:rPr>
                      <w:sz w:val="20"/>
                      <w:szCs w:val="20"/>
                      <w:lang w:eastAsia="ru-RU"/>
                    </w:rPr>
                  </w:pPr>
                  <w:r>
                    <w:rPr>
                      <w:sz w:val="20"/>
                      <w:szCs w:val="20"/>
                      <w:lang w:val="en-US"/>
                    </w:rPr>
                    <w:t>0</w:t>
                  </w:r>
                  <w:r>
                    <w:rPr>
                      <w:sz w:val="20"/>
                      <w:szCs w:val="20"/>
                    </w:rPr>
                    <w:t>4</w:t>
                  </w:r>
                  <w:r>
                    <w:rPr>
                      <w:sz w:val="20"/>
                      <w:szCs w:val="20"/>
                      <w:lang w:val="en-US"/>
                    </w:rPr>
                    <w:t>.11.20</w:t>
                  </w:r>
                  <w:r>
                    <w:rPr>
                      <w:sz w:val="20"/>
                      <w:szCs w:val="20"/>
                    </w:rPr>
                    <w:t>26</w:t>
                  </w:r>
                </w:p>
              </w:tc>
              <w:tc>
                <w:tcPr>
                  <w:tcW w:w="1336" w:type="dxa"/>
                </w:tcPr>
                <w:p w14:paraId="5EEE0875">
                  <w:pPr>
                    <w:contextualSpacing/>
                    <w:jc w:val="center"/>
                    <w:rPr>
                      <w:sz w:val="20"/>
                      <w:szCs w:val="20"/>
                      <w:lang w:eastAsia="ru-RU"/>
                    </w:rPr>
                  </w:pPr>
                  <w:r>
                    <w:rPr>
                      <w:sz w:val="20"/>
                      <w:szCs w:val="20"/>
                    </w:rPr>
                    <w:t>30</w:t>
                  </w:r>
                  <w:r>
                    <w:rPr>
                      <w:sz w:val="20"/>
                      <w:szCs w:val="20"/>
                      <w:lang w:val="en-US"/>
                    </w:rPr>
                    <w:t>.12.20</w:t>
                  </w:r>
                  <w:r>
                    <w:rPr>
                      <w:sz w:val="20"/>
                      <w:szCs w:val="20"/>
                    </w:rPr>
                    <w:t>26</w:t>
                  </w:r>
                </w:p>
              </w:tc>
              <w:tc>
                <w:tcPr>
                  <w:tcW w:w="3189" w:type="dxa"/>
                </w:tcPr>
                <w:p w14:paraId="7CFAA35F">
                  <w:pPr>
                    <w:pStyle w:val="32"/>
                    <w:ind w:left="0"/>
                    <w:jc w:val="center"/>
                    <w:rPr>
                      <w:sz w:val="20"/>
                      <w:szCs w:val="20"/>
                      <w:lang w:eastAsia="ru-RU"/>
                    </w:rPr>
                  </w:pPr>
                  <w:r>
                    <w:rPr>
                      <w:sz w:val="20"/>
                      <w:szCs w:val="20"/>
                    </w:rPr>
                    <w:t>8 недель</w:t>
                  </w:r>
                </w:p>
              </w:tc>
              <w:tc>
                <w:tcPr>
                  <w:tcW w:w="2848" w:type="dxa"/>
                </w:tcPr>
                <w:p w14:paraId="375316AA">
                  <w:pPr>
                    <w:pStyle w:val="32"/>
                    <w:ind w:left="0"/>
                    <w:jc w:val="center"/>
                    <w:rPr>
                      <w:sz w:val="20"/>
                      <w:szCs w:val="20"/>
                      <w:lang w:eastAsia="ru-RU"/>
                    </w:rPr>
                  </w:pPr>
                  <w:r>
                    <w:rPr>
                      <w:sz w:val="20"/>
                      <w:szCs w:val="20"/>
                    </w:rPr>
                    <w:t>41</w:t>
                  </w:r>
                </w:p>
              </w:tc>
            </w:tr>
            <w:tr w14:paraId="5E76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5F2E5E1B">
                  <w:pPr>
                    <w:pStyle w:val="32"/>
                    <w:ind w:left="0"/>
                  </w:pPr>
                  <w:r>
                    <w:t>III четверть</w:t>
                  </w:r>
                </w:p>
              </w:tc>
              <w:tc>
                <w:tcPr>
                  <w:tcW w:w="1206" w:type="dxa"/>
                </w:tcPr>
                <w:p w14:paraId="5DB323BD">
                  <w:pPr>
                    <w:contextualSpacing/>
                    <w:jc w:val="center"/>
                    <w:rPr>
                      <w:sz w:val="20"/>
                      <w:szCs w:val="20"/>
                      <w:lang w:eastAsia="ru-RU"/>
                    </w:rPr>
                  </w:pPr>
                  <w:r>
                    <w:rPr>
                      <w:sz w:val="20"/>
                      <w:szCs w:val="20"/>
                      <w:lang w:val="en-US" w:eastAsia="ru-RU"/>
                    </w:rPr>
                    <w:t>11.01.2027</w:t>
                  </w:r>
                </w:p>
              </w:tc>
              <w:tc>
                <w:tcPr>
                  <w:tcW w:w="1336" w:type="dxa"/>
                </w:tcPr>
                <w:p w14:paraId="627F042D">
                  <w:pPr>
                    <w:contextualSpacing/>
                    <w:jc w:val="center"/>
                    <w:rPr>
                      <w:sz w:val="20"/>
                      <w:szCs w:val="20"/>
                      <w:lang w:eastAsia="ru-RU"/>
                    </w:rPr>
                  </w:pPr>
                  <w:r>
                    <w:rPr>
                      <w:sz w:val="20"/>
                      <w:szCs w:val="20"/>
                      <w:lang w:val="en-US" w:eastAsia="ru-RU"/>
                    </w:rPr>
                    <w:t>26.03.2027</w:t>
                  </w:r>
                </w:p>
              </w:tc>
              <w:tc>
                <w:tcPr>
                  <w:tcW w:w="3189" w:type="dxa"/>
                </w:tcPr>
                <w:p w14:paraId="42438EB6">
                  <w:pPr>
                    <w:pStyle w:val="32"/>
                    <w:ind w:left="0"/>
                    <w:jc w:val="center"/>
                    <w:rPr>
                      <w:sz w:val="20"/>
                      <w:szCs w:val="20"/>
                      <w:lang w:eastAsia="ru-RU"/>
                    </w:rPr>
                  </w:pPr>
                  <w:r>
                    <w:rPr>
                      <w:sz w:val="20"/>
                      <w:szCs w:val="20"/>
                    </w:rPr>
                    <w:t>10 недель</w:t>
                  </w:r>
                </w:p>
              </w:tc>
              <w:tc>
                <w:tcPr>
                  <w:tcW w:w="2848" w:type="dxa"/>
                </w:tcPr>
                <w:p w14:paraId="3DB0A649">
                  <w:pPr>
                    <w:pStyle w:val="32"/>
                    <w:ind w:left="0"/>
                    <w:jc w:val="center"/>
                    <w:rPr>
                      <w:sz w:val="20"/>
                      <w:szCs w:val="20"/>
                      <w:lang w:eastAsia="ru-RU"/>
                    </w:rPr>
                  </w:pPr>
                  <w:r>
                    <w:rPr>
                      <w:sz w:val="20"/>
                      <w:szCs w:val="20"/>
                    </w:rPr>
                    <w:t>52</w:t>
                  </w:r>
                </w:p>
              </w:tc>
            </w:tr>
            <w:tr w14:paraId="14FF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6FB92B7A">
                  <w:pPr>
                    <w:pStyle w:val="32"/>
                    <w:ind w:left="0"/>
                  </w:pPr>
                  <w:r>
                    <w:t>IV четверть</w:t>
                  </w:r>
                </w:p>
              </w:tc>
              <w:tc>
                <w:tcPr>
                  <w:tcW w:w="1206" w:type="dxa"/>
                </w:tcPr>
                <w:p w14:paraId="4FB3A36B">
                  <w:pPr>
                    <w:contextualSpacing/>
                    <w:jc w:val="center"/>
                    <w:rPr>
                      <w:sz w:val="20"/>
                      <w:szCs w:val="20"/>
                      <w:lang w:eastAsia="ru-RU"/>
                    </w:rPr>
                  </w:pPr>
                  <w:r>
                    <w:rPr>
                      <w:sz w:val="20"/>
                      <w:szCs w:val="20"/>
                    </w:rPr>
                    <w:t>05</w:t>
                  </w:r>
                  <w:r>
                    <w:rPr>
                      <w:sz w:val="20"/>
                      <w:szCs w:val="20"/>
                      <w:lang w:val="en-US"/>
                    </w:rPr>
                    <w:t>.0</w:t>
                  </w:r>
                  <w:r>
                    <w:rPr>
                      <w:sz w:val="20"/>
                      <w:szCs w:val="20"/>
                    </w:rPr>
                    <w:t>4</w:t>
                  </w:r>
                  <w:r>
                    <w:rPr>
                      <w:sz w:val="20"/>
                      <w:szCs w:val="20"/>
                      <w:lang w:val="en-US"/>
                    </w:rPr>
                    <w:t>.202</w:t>
                  </w:r>
                  <w:r>
                    <w:rPr>
                      <w:sz w:val="20"/>
                      <w:szCs w:val="20"/>
                    </w:rPr>
                    <w:t>7</w:t>
                  </w:r>
                </w:p>
              </w:tc>
              <w:tc>
                <w:tcPr>
                  <w:tcW w:w="1336" w:type="dxa"/>
                </w:tcPr>
                <w:p w14:paraId="4FFA2C9B">
                  <w:pPr>
                    <w:contextualSpacing/>
                    <w:jc w:val="center"/>
                    <w:rPr>
                      <w:sz w:val="20"/>
                      <w:szCs w:val="20"/>
                      <w:lang w:eastAsia="ru-RU"/>
                    </w:rPr>
                  </w:pPr>
                  <w:r>
                    <w:rPr>
                      <w:sz w:val="20"/>
                      <w:szCs w:val="20"/>
                    </w:rPr>
                    <w:t>26</w:t>
                  </w:r>
                  <w:r>
                    <w:rPr>
                      <w:sz w:val="20"/>
                      <w:szCs w:val="20"/>
                      <w:lang w:val="en-US"/>
                    </w:rPr>
                    <w:t>.0</w:t>
                  </w:r>
                  <w:r>
                    <w:rPr>
                      <w:sz w:val="20"/>
                      <w:szCs w:val="20"/>
                    </w:rPr>
                    <w:t>5</w:t>
                  </w:r>
                  <w:r>
                    <w:rPr>
                      <w:sz w:val="20"/>
                      <w:szCs w:val="20"/>
                      <w:lang w:val="en-US"/>
                    </w:rPr>
                    <w:t>.202</w:t>
                  </w:r>
                  <w:r>
                    <w:rPr>
                      <w:sz w:val="20"/>
                      <w:szCs w:val="20"/>
                    </w:rPr>
                    <w:t>7</w:t>
                  </w:r>
                </w:p>
              </w:tc>
              <w:tc>
                <w:tcPr>
                  <w:tcW w:w="3189" w:type="dxa"/>
                </w:tcPr>
                <w:p w14:paraId="5C92104B">
                  <w:pPr>
                    <w:pStyle w:val="32"/>
                    <w:ind w:left="0"/>
                    <w:jc w:val="center"/>
                    <w:rPr>
                      <w:sz w:val="20"/>
                      <w:szCs w:val="20"/>
                      <w:lang w:eastAsia="ru-RU"/>
                    </w:rPr>
                  </w:pPr>
                  <w:r>
                    <w:rPr>
                      <w:sz w:val="20"/>
                      <w:szCs w:val="20"/>
                    </w:rPr>
                    <w:t>8 недель</w:t>
                  </w:r>
                </w:p>
              </w:tc>
              <w:tc>
                <w:tcPr>
                  <w:tcW w:w="2848" w:type="dxa"/>
                </w:tcPr>
                <w:p w14:paraId="3352FCD6">
                  <w:pPr>
                    <w:pStyle w:val="32"/>
                    <w:ind w:left="0"/>
                    <w:jc w:val="center"/>
                    <w:rPr>
                      <w:sz w:val="20"/>
                      <w:szCs w:val="20"/>
                      <w:lang w:eastAsia="ru-RU"/>
                    </w:rPr>
                  </w:pPr>
                  <w:r>
                    <w:rPr>
                      <w:sz w:val="20"/>
                      <w:szCs w:val="20"/>
                    </w:rPr>
                    <w:t>38</w:t>
                  </w:r>
                </w:p>
              </w:tc>
            </w:tr>
            <w:tr w14:paraId="0470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gridSpan w:val="3"/>
                  <w:shd w:val="clear" w:color="auto" w:fill="F2F2F2"/>
                </w:tcPr>
                <w:p w14:paraId="6CA5053F">
                  <w:pPr>
                    <w:pStyle w:val="32"/>
                    <w:ind w:left="0"/>
                    <w:jc w:val="right"/>
                    <w:rPr>
                      <w:b/>
                    </w:rPr>
                  </w:pPr>
                  <w:r>
                    <w:rPr>
                      <w:b/>
                    </w:rPr>
                    <w:t>Итого в учебном году</w:t>
                  </w:r>
                </w:p>
              </w:tc>
              <w:tc>
                <w:tcPr>
                  <w:tcW w:w="3189" w:type="dxa"/>
                  <w:shd w:val="clear" w:color="auto" w:fill="F2F2F2"/>
                </w:tcPr>
                <w:p w14:paraId="4600C16A">
                  <w:pPr>
                    <w:pStyle w:val="32"/>
                    <w:ind w:left="0"/>
                    <w:jc w:val="center"/>
                    <w:rPr>
                      <w:b/>
                    </w:rPr>
                  </w:pPr>
                  <w:r>
                    <w:rPr>
                      <w:b/>
                    </w:rPr>
                    <w:t>34 недели</w:t>
                  </w:r>
                </w:p>
              </w:tc>
              <w:tc>
                <w:tcPr>
                  <w:tcW w:w="2848" w:type="dxa"/>
                  <w:shd w:val="clear" w:color="auto" w:fill="F2F2F2"/>
                </w:tcPr>
                <w:p w14:paraId="3636A34A">
                  <w:pPr>
                    <w:pStyle w:val="32"/>
                    <w:ind w:left="0"/>
                    <w:jc w:val="center"/>
                    <w:rPr>
                      <w:b/>
                    </w:rPr>
                  </w:pPr>
                  <w:r>
                    <w:rPr>
                      <w:b/>
                    </w:rPr>
                    <w:t>170</w:t>
                  </w:r>
                </w:p>
              </w:tc>
            </w:tr>
          </w:tbl>
          <w:p w14:paraId="409E86E0">
            <w:pPr>
              <w:rPr>
                <w:sz w:val="18"/>
                <w:szCs w:val="18"/>
              </w:rPr>
            </w:pPr>
            <w:r>
              <w:rPr>
                <w:sz w:val="18"/>
                <w:szCs w:val="18"/>
              </w:rPr>
              <w:t>* под учебной неделей следует понимать 5(пять) учебных дней без вычета нерабочих праздничных дней и перенесенных выходных дней, предусмотренных трудовым законодательством РФ.</w:t>
            </w:r>
          </w:p>
          <w:p w14:paraId="797C15ED">
            <w:pPr>
              <w:pStyle w:val="32"/>
              <w:ind w:left="4101" w:firstLine="0"/>
              <w:rPr>
                <w:b/>
              </w:rPr>
            </w:pPr>
          </w:p>
          <w:p w14:paraId="27D968F1">
            <w:pPr>
              <w:pStyle w:val="32"/>
              <w:ind w:left="4101" w:firstLine="0"/>
              <w:rPr>
                <w:b/>
              </w:rPr>
            </w:pPr>
            <w:r>
              <w:rPr>
                <w:b/>
              </w:rPr>
              <w:t>9-е классы</w:t>
            </w:r>
          </w:p>
          <w:tbl>
            <w:tblPr>
              <w:tblStyle w:val="8"/>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1248"/>
              <w:gridCol w:w="1619"/>
              <w:gridCol w:w="3039"/>
              <w:gridCol w:w="2701"/>
            </w:tblGrid>
            <w:tr w14:paraId="48D4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14:paraId="49755B0C">
                  <w:pPr>
                    <w:pStyle w:val="32"/>
                    <w:ind w:left="0"/>
                    <w:jc w:val="center"/>
                    <w:rPr>
                      <w:b/>
                    </w:rPr>
                  </w:pPr>
                  <w:r>
                    <w:rPr>
                      <w:b/>
                    </w:rPr>
                    <w:t>Учебный период</w:t>
                  </w:r>
                </w:p>
              </w:tc>
              <w:tc>
                <w:tcPr>
                  <w:tcW w:w="2542" w:type="dxa"/>
                  <w:gridSpan w:val="2"/>
                  <w:vAlign w:val="center"/>
                </w:tcPr>
                <w:p w14:paraId="4C1F7758">
                  <w:pPr>
                    <w:pStyle w:val="32"/>
                    <w:ind w:left="0"/>
                    <w:jc w:val="center"/>
                    <w:rPr>
                      <w:b/>
                    </w:rPr>
                  </w:pPr>
                  <w:r>
                    <w:rPr>
                      <w:b/>
                    </w:rPr>
                    <w:t>Дата</w:t>
                  </w:r>
                </w:p>
              </w:tc>
              <w:tc>
                <w:tcPr>
                  <w:tcW w:w="6037" w:type="dxa"/>
                  <w:gridSpan w:val="2"/>
                  <w:vAlign w:val="center"/>
                </w:tcPr>
                <w:p w14:paraId="64B39A04">
                  <w:pPr>
                    <w:pStyle w:val="32"/>
                    <w:ind w:left="0"/>
                    <w:jc w:val="center"/>
                    <w:rPr>
                      <w:b/>
                    </w:rPr>
                  </w:pPr>
                  <w:r>
                    <w:rPr>
                      <w:b/>
                    </w:rPr>
                    <w:t>Продолжительность</w:t>
                  </w:r>
                </w:p>
              </w:tc>
            </w:tr>
            <w:tr w14:paraId="3158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14:paraId="40261385">
                  <w:pPr>
                    <w:jc w:val="center"/>
                    <w:rPr>
                      <w:b/>
                    </w:rPr>
                  </w:pPr>
                </w:p>
              </w:tc>
              <w:tc>
                <w:tcPr>
                  <w:tcW w:w="1206" w:type="dxa"/>
                  <w:vAlign w:val="center"/>
                </w:tcPr>
                <w:p w14:paraId="5A40A5E3">
                  <w:pPr>
                    <w:pStyle w:val="32"/>
                    <w:ind w:left="0"/>
                    <w:jc w:val="center"/>
                    <w:rPr>
                      <w:b/>
                    </w:rPr>
                  </w:pPr>
                  <w:r>
                    <w:rPr>
                      <w:b/>
                    </w:rPr>
                    <w:t>Начало</w:t>
                  </w:r>
                </w:p>
              </w:tc>
              <w:tc>
                <w:tcPr>
                  <w:tcW w:w="1336" w:type="dxa"/>
                  <w:vAlign w:val="center"/>
                </w:tcPr>
                <w:p w14:paraId="0A8EE67A">
                  <w:pPr>
                    <w:pStyle w:val="32"/>
                    <w:ind w:left="0"/>
                    <w:jc w:val="center"/>
                    <w:rPr>
                      <w:b/>
                    </w:rPr>
                  </w:pPr>
                  <w:r>
                    <w:rPr>
                      <w:b/>
                    </w:rPr>
                    <w:t>Окончание</w:t>
                  </w:r>
                </w:p>
              </w:tc>
              <w:tc>
                <w:tcPr>
                  <w:tcW w:w="3189" w:type="dxa"/>
                  <w:vAlign w:val="center"/>
                </w:tcPr>
                <w:p w14:paraId="53B4C3EE">
                  <w:pPr>
                    <w:pStyle w:val="32"/>
                    <w:ind w:left="0"/>
                    <w:jc w:val="center"/>
                    <w:rPr>
                      <w:b/>
                    </w:rPr>
                  </w:pPr>
                  <w:r>
                    <w:rPr>
                      <w:b/>
                    </w:rPr>
                    <w:t>Количество учебных недель</w:t>
                  </w:r>
                </w:p>
              </w:tc>
              <w:tc>
                <w:tcPr>
                  <w:tcW w:w="2848" w:type="dxa"/>
                </w:tcPr>
                <w:p w14:paraId="223ED8F3">
                  <w:pPr>
                    <w:pStyle w:val="32"/>
                    <w:ind w:left="0"/>
                    <w:jc w:val="center"/>
                    <w:rPr>
                      <w:b/>
                    </w:rPr>
                  </w:pPr>
                  <w:r>
                    <w:rPr>
                      <w:b/>
                    </w:rPr>
                    <w:t>Учебных дней</w:t>
                  </w:r>
                </w:p>
              </w:tc>
            </w:tr>
            <w:tr w14:paraId="0EAD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1F78AD16">
                  <w:pPr>
                    <w:pStyle w:val="32"/>
                    <w:ind w:left="0"/>
                  </w:pPr>
                  <w:r>
                    <w:t>I четверть</w:t>
                  </w:r>
                </w:p>
              </w:tc>
              <w:tc>
                <w:tcPr>
                  <w:tcW w:w="1206" w:type="dxa"/>
                </w:tcPr>
                <w:p w14:paraId="7D5703F5">
                  <w:pPr>
                    <w:contextualSpacing/>
                    <w:jc w:val="center"/>
                    <w:rPr>
                      <w:sz w:val="20"/>
                      <w:szCs w:val="20"/>
                      <w:lang w:eastAsia="ru-RU"/>
                    </w:rPr>
                  </w:pPr>
                  <w:r>
                    <w:rPr>
                      <w:sz w:val="20"/>
                      <w:szCs w:val="20"/>
                    </w:rPr>
                    <w:t>01.09.2026</w:t>
                  </w:r>
                </w:p>
              </w:tc>
              <w:tc>
                <w:tcPr>
                  <w:tcW w:w="1336" w:type="dxa"/>
                </w:tcPr>
                <w:p w14:paraId="5976F310">
                  <w:pPr>
                    <w:contextualSpacing/>
                    <w:jc w:val="center"/>
                    <w:rPr>
                      <w:sz w:val="20"/>
                      <w:szCs w:val="20"/>
                      <w:lang w:eastAsia="ru-RU"/>
                    </w:rPr>
                  </w:pPr>
                  <w:r>
                    <w:rPr>
                      <w:sz w:val="20"/>
                      <w:szCs w:val="20"/>
                    </w:rPr>
                    <w:t>25.10.2026</w:t>
                  </w:r>
                </w:p>
              </w:tc>
              <w:tc>
                <w:tcPr>
                  <w:tcW w:w="3189" w:type="dxa"/>
                </w:tcPr>
                <w:p w14:paraId="030EE7B3">
                  <w:pPr>
                    <w:pStyle w:val="32"/>
                    <w:ind w:left="0"/>
                    <w:jc w:val="center"/>
                    <w:rPr>
                      <w:sz w:val="20"/>
                      <w:szCs w:val="20"/>
                      <w:lang w:eastAsia="ru-RU"/>
                    </w:rPr>
                  </w:pPr>
                  <w:r>
                    <w:rPr>
                      <w:sz w:val="20"/>
                      <w:szCs w:val="20"/>
                    </w:rPr>
                    <w:t>8 недель</w:t>
                  </w:r>
                </w:p>
              </w:tc>
              <w:tc>
                <w:tcPr>
                  <w:tcW w:w="2848" w:type="dxa"/>
                </w:tcPr>
                <w:p w14:paraId="068DA136">
                  <w:pPr>
                    <w:pStyle w:val="32"/>
                    <w:ind w:left="0"/>
                    <w:jc w:val="center"/>
                    <w:rPr>
                      <w:sz w:val="20"/>
                      <w:szCs w:val="20"/>
                      <w:lang w:eastAsia="ru-RU"/>
                    </w:rPr>
                  </w:pPr>
                  <w:r>
                    <w:rPr>
                      <w:sz w:val="20"/>
                      <w:szCs w:val="20"/>
                    </w:rPr>
                    <w:t>39</w:t>
                  </w:r>
                </w:p>
              </w:tc>
            </w:tr>
            <w:tr w14:paraId="302A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734A7321">
                  <w:pPr>
                    <w:pStyle w:val="32"/>
                    <w:ind w:left="0"/>
                  </w:pPr>
                  <w:r>
                    <w:t>II четверть</w:t>
                  </w:r>
                </w:p>
              </w:tc>
              <w:tc>
                <w:tcPr>
                  <w:tcW w:w="1206" w:type="dxa"/>
                </w:tcPr>
                <w:p w14:paraId="0FC276D9">
                  <w:pPr>
                    <w:contextualSpacing/>
                    <w:jc w:val="center"/>
                    <w:rPr>
                      <w:sz w:val="20"/>
                      <w:szCs w:val="20"/>
                      <w:lang w:eastAsia="ru-RU"/>
                    </w:rPr>
                  </w:pPr>
                  <w:r>
                    <w:rPr>
                      <w:sz w:val="20"/>
                      <w:szCs w:val="20"/>
                    </w:rPr>
                    <w:t>04.11.2026</w:t>
                  </w:r>
                </w:p>
              </w:tc>
              <w:tc>
                <w:tcPr>
                  <w:tcW w:w="1336" w:type="dxa"/>
                </w:tcPr>
                <w:p w14:paraId="14958199">
                  <w:pPr>
                    <w:contextualSpacing/>
                    <w:jc w:val="center"/>
                    <w:rPr>
                      <w:sz w:val="20"/>
                      <w:szCs w:val="20"/>
                      <w:lang w:eastAsia="ru-RU"/>
                    </w:rPr>
                  </w:pPr>
                  <w:r>
                    <w:rPr>
                      <w:sz w:val="20"/>
                      <w:szCs w:val="20"/>
                    </w:rPr>
                    <w:t>30.12.2026</w:t>
                  </w:r>
                </w:p>
              </w:tc>
              <w:tc>
                <w:tcPr>
                  <w:tcW w:w="3189" w:type="dxa"/>
                </w:tcPr>
                <w:p w14:paraId="59C99C4A">
                  <w:pPr>
                    <w:pStyle w:val="32"/>
                    <w:ind w:left="0"/>
                    <w:jc w:val="center"/>
                    <w:rPr>
                      <w:sz w:val="20"/>
                      <w:szCs w:val="20"/>
                      <w:lang w:eastAsia="ru-RU"/>
                    </w:rPr>
                  </w:pPr>
                  <w:r>
                    <w:rPr>
                      <w:sz w:val="20"/>
                      <w:szCs w:val="20"/>
                    </w:rPr>
                    <w:t>8 недель</w:t>
                  </w:r>
                </w:p>
              </w:tc>
              <w:tc>
                <w:tcPr>
                  <w:tcW w:w="2848" w:type="dxa"/>
                </w:tcPr>
                <w:p w14:paraId="4F75E9C1">
                  <w:pPr>
                    <w:pStyle w:val="32"/>
                    <w:ind w:left="0"/>
                    <w:jc w:val="center"/>
                    <w:rPr>
                      <w:sz w:val="20"/>
                      <w:szCs w:val="20"/>
                      <w:lang w:eastAsia="ru-RU"/>
                    </w:rPr>
                  </w:pPr>
                  <w:r>
                    <w:rPr>
                      <w:sz w:val="20"/>
                      <w:szCs w:val="20"/>
                    </w:rPr>
                    <w:t>41</w:t>
                  </w:r>
                </w:p>
              </w:tc>
            </w:tr>
            <w:tr w14:paraId="6B3A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314193C2">
                  <w:pPr>
                    <w:pStyle w:val="32"/>
                    <w:ind w:left="0"/>
                  </w:pPr>
                  <w:r>
                    <w:t>III четверть</w:t>
                  </w:r>
                </w:p>
              </w:tc>
              <w:tc>
                <w:tcPr>
                  <w:tcW w:w="1206" w:type="dxa"/>
                </w:tcPr>
                <w:p w14:paraId="6BC0976C">
                  <w:pPr>
                    <w:contextualSpacing/>
                    <w:jc w:val="center"/>
                    <w:rPr>
                      <w:sz w:val="20"/>
                      <w:szCs w:val="20"/>
                      <w:lang w:eastAsia="ru-RU"/>
                    </w:rPr>
                  </w:pPr>
                  <w:r>
                    <w:rPr>
                      <w:sz w:val="20"/>
                      <w:szCs w:val="20"/>
                      <w:lang w:eastAsia="ru-RU"/>
                    </w:rPr>
                    <w:t>11.01.2027</w:t>
                  </w:r>
                </w:p>
              </w:tc>
              <w:tc>
                <w:tcPr>
                  <w:tcW w:w="1336" w:type="dxa"/>
                </w:tcPr>
                <w:p w14:paraId="434CE341">
                  <w:pPr>
                    <w:contextualSpacing/>
                    <w:jc w:val="center"/>
                    <w:rPr>
                      <w:sz w:val="20"/>
                      <w:szCs w:val="20"/>
                      <w:lang w:eastAsia="ru-RU"/>
                    </w:rPr>
                  </w:pPr>
                  <w:r>
                    <w:rPr>
                      <w:sz w:val="20"/>
                      <w:szCs w:val="20"/>
                      <w:lang w:eastAsia="ru-RU"/>
                    </w:rPr>
                    <w:t>26.03.2027</w:t>
                  </w:r>
                </w:p>
              </w:tc>
              <w:tc>
                <w:tcPr>
                  <w:tcW w:w="3189" w:type="dxa"/>
                </w:tcPr>
                <w:p w14:paraId="13A8FA27">
                  <w:pPr>
                    <w:pStyle w:val="32"/>
                    <w:ind w:left="0"/>
                    <w:jc w:val="center"/>
                    <w:rPr>
                      <w:sz w:val="20"/>
                      <w:szCs w:val="20"/>
                      <w:lang w:eastAsia="ru-RU"/>
                    </w:rPr>
                  </w:pPr>
                  <w:r>
                    <w:rPr>
                      <w:sz w:val="20"/>
                      <w:szCs w:val="20"/>
                    </w:rPr>
                    <w:t>10 недель</w:t>
                  </w:r>
                </w:p>
              </w:tc>
              <w:tc>
                <w:tcPr>
                  <w:tcW w:w="2848" w:type="dxa"/>
                </w:tcPr>
                <w:p w14:paraId="71DBC1FE">
                  <w:pPr>
                    <w:pStyle w:val="32"/>
                    <w:ind w:left="0"/>
                    <w:jc w:val="center"/>
                    <w:rPr>
                      <w:sz w:val="20"/>
                      <w:szCs w:val="20"/>
                      <w:lang w:eastAsia="ru-RU"/>
                    </w:rPr>
                  </w:pPr>
                  <w:r>
                    <w:rPr>
                      <w:sz w:val="20"/>
                      <w:szCs w:val="20"/>
                    </w:rPr>
                    <w:t>52</w:t>
                  </w:r>
                </w:p>
              </w:tc>
            </w:tr>
            <w:tr w14:paraId="5DC2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48AF0E00">
                  <w:pPr>
                    <w:pStyle w:val="32"/>
                    <w:ind w:left="0"/>
                  </w:pPr>
                  <w:r>
                    <w:t>IV четверть</w:t>
                  </w:r>
                </w:p>
              </w:tc>
              <w:tc>
                <w:tcPr>
                  <w:tcW w:w="1206" w:type="dxa"/>
                </w:tcPr>
                <w:p w14:paraId="1E79EE68">
                  <w:pPr>
                    <w:contextualSpacing/>
                    <w:jc w:val="center"/>
                    <w:rPr>
                      <w:sz w:val="20"/>
                      <w:szCs w:val="20"/>
                      <w:lang w:eastAsia="ru-RU"/>
                    </w:rPr>
                  </w:pPr>
                  <w:r>
                    <w:rPr>
                      <w:sz w:val="20"/>
                      <w:szCs w:val="20"/>
                    </w:rPr>
                    <w:t>05.04.2027</w:t>
                  </w:r>
                </w:p>
              </w:tc>
              <w:tc>
                <w:tcPr>
                  <w:tcW w:w="1336" w:type="dxa"/>
                </w:tcPr>
                <w:p w14:paraId="5E8DCD3D">
                  <w:pPr>
                    <w:contextualSpacing/>
                    <w:jc w:val="center"/>
                    <w:rPr>
                      <w:sz w:val="20"/>
                      <w:szCs w:val="20"/>
                      <w:lang w:eastAsia="ru-RU"/>
                    </w:rPr>
                  </w:pPr>
                  <w:r>
                    <w:rPr>
                      <w:sz w:val="20"/>
                      <w:szCs w:val="20"/>
                    </w:rPr>
                    <w:t>26.05.2027</w:t>
                  </w:r>
                </w:p>
              </w:tc>
              <w:tc>
                <w:tcPr>
                  <w:tcW w:w="3189" w:type="dxa"/>
                </w:tcPr>
                <w:p w14:paraId="667576C3">
                  <w:pPr>
                    <w:pStyle w:val="32"/>
                    <w:ind w:left="0"/>
                    <w:jc w:val="center"/>
                    <w:rPr>
                      <w:sz w:val="20"/>
                      <w:szCs w:val="20"/>
                      <w:lang w:eastAsia="ru-RU"/>
                    </w:rPr>
                  </w:pPr>
                  <w:r>
                    <w:rPr>
                      <w:sz w:val="20"/>
                      <w:szCs w:val="20"/>
                    </w:rPr>
                    <w:t>8 недель</w:t>
                  </w:r>
                </w:p>
              </w:tc>
              <w:tc>
                <w:tcPr>
                  <w:tcW w:w="2848" w:type="dxa"/>
                </w:tcPr>
                <w:p w14:paraId="0FF8D51D">
                  <w:pPr>
                    <w:pStyle w:val="32"/>
                    <w:ind w:left="0"/>
                    <w:jc w:val="center"/>
                    <w:rPr>
                      <w:sz w:val="20"/>
                      <w:szCs w:val="20"/>
                      <w:lang w:eastAsia="ru-RU"/>
                    </w:rPr>
                  </w:pPr>
                  <w:r>
                    <w:rPr>
                      <w:sz w:val="20"/>
                      <w:szCs w:val="20"/>
                    </w:rPr>
                    <w:t>38</w:t>
                  </w:r>
                </w:p>
              </w:tc>
            </w:tr>
            <w:tr w14:paraId="0D6D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Pr>
                <w:p w14:paraId="4F6ED471">
                  <w:pPr>
                    <w:pStyle w:val="32"/>
                    <w:ind w:left="0"/>
                  </w:pPr>
                  <w:r>
                    <w:t>ГИА*</w:t>
                  </w:r>
                </w:p>
              </w:tc>
              <w:tc>
                <w:tcPr>
                  <w:tcW w:w="1206" w:type="dxa"/>
                </w:tcPr>
                <w:p w14:paraId="1617C56C">
                  <w:pPr>
                    <w:contextualSpacing/>
                    <w:jc w:val="center"/>
                    <w:rPr>
                      <w:i/>
                    </w:rPr>
                  </w:pPr>
                  <w:r>
                    <w:rPr>
                      <w:i/>
                    </w:rPr>
                    <w:t>01.06.2027</w:t>
                  </w:r>
                </w:p>
              </w:tc>
              <w:tc>
                <w:tcPr>
                  <w:tcW w:w="1336" w:type="dxa"/>
                </w:tcPr>
                <w:p w14:paraId="6F0E850A">
                  <w:pPr>
                    <w:contextualSpacing/>
                    <w:jc w:val="center"/>
                    <w:rPr>
                      <w:i/>
                    </w:rPr>
                  </w:pPr>
                  <w:r>
                    <w:rPr>
                      <w:i/>
                    </w:rPr>
                    <w:t>18.06.2027</w:t>
                  </w:r>
                </w:p>
              </w:tc>
              <w:tc>
                <w:tcPr>
                  <w:tcW w:w="3189" w:type="dxa"/>
                </w:tcPr>
                <w:p w14:paraId="3DEA3E25">
                  <w:pPr>
                    <w:pStyle w:val="32"/>
                    <w:ind w:left="0"/>
                    <w:jc w:val="center"/>
                    <w:rPr>
                      <w:i/>
                    </w:rPr>
                  </w:pPr>
                  <w:r>
                    <w:rPr>
                      <w:i/>
                    </w:rPr>
                    <w:t>3 недели</w:t>
                  </w:r>
                </w:p>
              </w:tc>
              <w:tc>
                <w:tcPr>
                  <w:tcW w:w="2848" w:type="dxa"/>
                </w:tcPr>
                <w:p w14:paraId="379A43EE">
                  <w:pPr>
                    <w:pStyle w:val="32"/>
                    <w:ind w:left="0"/>
                    <w:jc w:val="center"/>
                    <w:rPr>
                      <w:i/>
                    </w:rPr>
                  </w:pPr>
                  <w:r>
                    <w:rPr>
                      <w:i/>
                    </w:rPr>
                    <w:t>15</w:t>
                  </w:r>
                </w:p>
              </w:tc>
            </w:tr>
            <w:tr w14:paraId="761F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6" w:type="dxa"/>
                  <w:gridSpan w:val="3"/>
                  <w:shd w:val="clear" w:color="auto" w:fill="F2F2F2"/>
                </w:tcPr>
                <w:p w14:paraId="10F681F4">
                  <w:pPr>
                    <w:pStyle w:val="32"/>
                    <w:ind w:left="0"/>
                    <w:jc w:val="right"/>
                    <w:rPr>
                      <w:b/>
                    </w:rPr>
                  </w:pPr>
                  <w:r>
                    <w:rPr>
                      <w:b/>
                    </w:rPr>
                    <w:t>Итого в учебном году</w:t>
                  </w:r>
                </w:p>
              </w:tc>
              <w:tc>
                <w:tcPr>
                  <w:tcW w:w="3189" w:type="dxa"/>
                  <w:shd w:val="clear" w:color="auto" w:fill="F2F2F2"/>
                </w:tcPr>
                <w:p w14:paraId="5790730E">
                  <w:pPr>
                    <w:pStyle w:val="32"/>
                    <w:ind w:left="0"/>
                    <w:jc w:val="center"/>
                    <w:rPr>
                      <w:b/>
                    </w:rPr>
                  </w:pPr>
                  <w:r>
                    <w:rPr>
                      <w:b/>
                    </w:rPr>
                    <w:t xml:space="preserve">34 недели </w:t>
                  </w:r>
                </w:p>
                <w:p w14:paraId="6D3B243A">
                  <w:pPr>
                    <w:pStyle w:val="32"/>
                    <w:ind w:left="0"/>
                    <w:jc w:val="center"/>
                    <w:rPr>
                      <w:b/>
                      <w:sz w:val="18"/>
                      <w:szCs w:val="18"/>
                    </w:rPr>
                  </w:pPr>
                  <w:r>
                    <w:rPr>
                      <w:b/>
                      <w:sz w:val="18"/>
                      <w:szCs w:val="18"/>
                    </w:rPr>
                    <w:t>(без учета ГИА)</w:t>
                  </w:r>
                </w:p>
              </w:tc>
              <w:tc>
                <w:tcPr>
                  <w:tcW w:w="2848" w:type="dxa"/>
                  <w:shd w:val="clear" w:color="auto" w:fill="F2F2F2"/>
                </w:tcPr>
                <w:p w14:paraId="6C20909A">
                  <w:pPr>
                    <w:pStyle w:val="32"/>
                    <w:ind w:left="0"/>
                    <w:jc w:val="center"/>
                    <w:rPr>
                      <w:b/>
                    </w:rPr>
                  </w:pPr>
                  <w:r>
                    <w:rPr>
                      <w:b/>
                    </w:rPr>
                    <w:t>170</w:t>
                  </w:r>
                </w:p>
              </w:tc>
            </w:tr>
          </w:tbl>
          <w:p w14:paraId="67A8BC4C">
            <w:pPr>
              <w:pStyle w:val="32"/>
              <w:ind w:left="4101" w:firstLine="0"/>
            </w:pPr>
          </w:p>
          <w:p w14:paraId="42A0E923">
            <w:r>
              <w:rPr>
                <w:sz w:val="18"/>
                <w:szCs w:val="18"/>
              </w:rPr>
              <w:t>*Сроки проведения ГИА обучающихся устанавливает Федеральная служба по надзору в сфере образования и науки (Рособрнадзор). В календарном учебном графике период определен примерно</w:t>
            </w:r>
            <w:r>
              <w:t>.</w:t>
            </w:r>
          </w:p>
          <w:p w14:paraId="7F49C206">
            <w:pPr>
              <w:rPr>
                <w:sz w:val="18"/>
                <w:szCs w:val="18"/>
              </w:rPr>
            </w:pPr>
            <w:r>
              <w:rPr>
                <w:sz w:val="18"/>
                <w:szCs w:val="18"/>
              </w:rPr>
              <w:t>Для обучающихся 9-х классов учебный год завершается в соответствии с расписанием ГИА. В календарном учебном графике период определен примерно.</w:t>
            </w:r>
          </w:p>
          <w:p w14:paraId="1D624364">
            <w:pPr>
              <w:rPr>
                <w:b/>
              </w:rPr>
            </w:pPr>
          </w:p>
          <w:p w14:paraId="1744BF03">
            <w:pPr>
              <w:rPr>
                <w:b/>
              </w:rPr>
            </w:pPr>
            <w:r>
              <w:rPr>
                <w:b/>
              </w:rPr>
              <w:t>2.2. Продолжительность каникул, праздничных дней</w:t>
            </w:r>
          </w:p>
          <w:p w14:paraId="106E7D0A">
            <w:pPr>
              <w:pStyle w:val="32"/>
              <w:ind w:left="4101" w:firstLine="0"/>
              <w:rPr>
                <w:b/>
              </w:rPr>
            </w:pPr>
            <w:r>
              <w:rPr>
                <w:b/>
              </w:rPr>
              <w:t>5-9-е классы</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7"/>
              <w:gridCol w:w="1180"/>
              <w:gridCol w:w="1518"/>
              <w:gridCol w:w="4814"/>
            </w:tblGrid>
            <w:tr w14:paraId="2D44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0" w:type="auto"/>
                  <w:vMerge w:val="restart"/>
                  <w:vAlign w:val="center"/>
                </w:tcPr>
                <w:p w14:paraId="48483807">
                  <w:pPr>
                    <w:pStyle w:val="32"/>
                    <w:ind w:left="0"/>
                    <w:jc w:val="center"/>
                    <w:rPr>
                      <w:b/>
                      <w:sz w:val="20"/>
                      <w:szCs w:val="20"/>
                    </w:rPr>
                  </w:pPr>
                  <w:r>
                    <w:rPr>
                      <w:b/>
                      <w:sz w:val="20"/>
                      <w:szCs w:val="20"/>
                    </w:rPr>
                    <w:t>Каникулярный период</w:t>
                  </w:r>
                </w:p>
              </w:tc>
              <w:tc>
                <w:tcPr>
                  <w:tcW w:w="0" w:type="auto"/>
                  <w:gridSpan w:val="2"/>
                  <w:vAlign w:val="center"/>
                </w:tcPr>
                <w:p w14:paraId="2F585DE2">
                  <w:pPr>
                    <w:pStyle w:val="32"/>
                    <w:ind w:left="0"/>
                    <w:jc w:val="center"/>
                    <w:rPr>
                      <w:b/>
                      <w:sz w:val="20"/>
                      <w:szCs w:val="20"/>
                    </w:rPr>
                  </w:pPr>
                  <w:r>
                    <w:rPr>
                      <w:b/>
                      <w:sz w:val="20"/>
                      <w:szCs w:val="20"/>
                    </w:rPr>
                    <w:t>Дата</w:t>
                  </w:r>
                </w:p>
              </w:tc>
              <w:tc>
                <w:tcPr>
                  <w:tcW w:w="0" w:type="auto"/>
                  <w:vMerge w:val="restart"/>
                  <w:vAlign w:val="center"/>
                </w:tcPr>
                <w:p w14:paraId="3364952D">
                  <w:pPr>
                    <w:pStyle w:val="32"/>
                    <w:ind w:left="0"/>
                    <w:jc w:val="center"/>
                    <w:rPr>
                      <w:b/>
                      <w:sz w:val="20"/>
                      <w:szCs w:val="20"/>
                    </w:rPr>
                  </w:pPr>
                  <w:r>
                    <w:rPr>
                      <w:b/>
                      <w:sz w:val="20"/>
                      <w:szCs w:val="20"/>
                    </w:rPr>
                    <w:t>Продолжительность каникул, праздничных дней в календарных днях</w:t>
                  </w:r>
                </w:p>
              </w:tc>
            </w:tr>
            <w:tr w14:paraId="0856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79CF68D">
                  <w:pPr>
                    <w:jc w:val="center"/>
                    <w:rPr>
                      <w:b/>
                      <w:sz w:val="20"/>
                      <w:szCs w:val="20"/>
                    </w:rPr>
                  </w:pPr>
                </w:p>
              </w:tc>
              <w:tc>
                <w:tcPr>
                  <w:tcW w:w="0" w:type="auto"/>
                  <w:vAlign w:val="center"/>
                </w:tcPr>
                <w:p w14:paraId="0C1C3548">
                  <w:pPr>
                    <w:pStyle w:val="32"/>
                    <w:ind w:left="0"/>
                    <w:jc w:val="center"/>
                    <w:rPr>
                      <w:b/>
                      <w:sz w:val="20"/>
                      <w:szCs w:val="20"/>
                    </w:rPr>
                  </w:pPr>
                  <w:r>
                    <w:rPr>
                      <w:b/>
                      <w:sz w:val="20"/>
                      <w:szCs w:val="20"/>
                    </w:rPr>
                    <w:t>Начало</w:t>
                  </w:r>
                </w:p>
              </w:tc>
              <w:tc>
                <w:tcPr>
                  <w:tcW w:w="0" w:type="auto"/>
                  <w:vAlign w:val="center"/>
                </w:tcPr>
                <w:p w14:paraId="61A4E630">
                  <w:pPr>
                    <w:pStyle w:val="32"/>
                    <w:ind w:left="0"/>
                    <w:jc w:val="center"/>
                    <w:rPr>
                      <w:b/>
                      <w:sz w:val="20"/>
                      <w:szCs w:val="20"/>
                    </w:rPr>
                  </w:pPr>
                  <w:r>
                    <w:rPr>
                      <w:b/>
                      <w:sz w:val="20"/>
                      <w:szCs w:val="20"/>
                    </w:rPr>
                    <w:t>Окончание</w:t>
                  </w:r>
                </w:p>
              </w:tc>
              <w:tc>
                <w:tcPr>
                  <w:tcW w:w="0" w:type="auto"/>
                  <w:vMerge w:val="continue"/>
                  <w:vAlign w:val="center"/>
                </w:tcPr>
                <w:p w14:paraId="37C317E7">
                  <w:pPr>
                    <w:jc w:val="center"/>
                    <w:rPr>
                      <w:b/>
                      <w:sz w:val="20"/>
                      <w:szCs w:val="20"/>
                    </w:rPr>
                  </w:pPr>
                </w:p>
              </w:tc>
            </w:tr>
            <w:tr w14:paraId="5D82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4A5D969">
                  <w:pPr>
                    <w:pStyle w:val="32"/>
                    <w:ind w:left="0"/>
                    <w:rPr>
                      <w:sz w:val="20"/>
                      <w:szCs w:val="20"/>
                    </w:rPr>
                  </w:pPr>
                  <w:r>
                    <w:rPr>
                      <w:sz w:val="20"/>
                      <w:szCs w:val="20"/>
                    </w:rPr>
                    <w:t>Осенние каникулы</w:t>
                  </w:r>
                </w:p>
              </w:tc>
              <w:tc>
                <w:tcPr>
                  <w:tcW w:w="0" w:type="auto"/>
                </w:tcPr>
                <w:p w14:paraId="4C48518E">
                  <w:pPr>
                    <w:contextualSpacing/>
                    <w:jc w:val="center"/>
                    <w:rPr>
                      <w:sz w:val="20"/>
                      <w:szCs w:val="20"/>
                      <w:lang w:eastAsia="ru-RU"/>
                    </w:rPr>
                  </w:pPr>
                  <w:r>
                    <w:rPr>
                      <w:sz w:val="20"/>
                      <w:szCs w:val="20"/>
                    </w:rPr>
                    <w:t>26.10.2026</w:t>
                  </w:r>
                </w:p>
              </w:tc>
              <w:tc>
                <w:tcPr>
                  <w:tcW w:w="0" w:type="auto"/>
                </w:tcPr>
                <w:p w14:paraId="13730685">
                  <w:pPr>
                    <w:contextualSpacing/>
                    <w:jc w:val="center"/>
                    <w:rPr>
                      <w:sz w:val="20"/>
                      <w:szCs w:val="20"/>
                      <w:lang w:eastAsia="ru-RU"/>
                    </w:rPr>
                  </w:pPr>
                  <w:r>
                    <w:rPr>
                      <w:sz w:val="20"/>
                      <w:szCs w:val="20"/>
                    </w:rPr>
                    <w:t>03.11.2026</w:t>
                  </w:r>
                </w:p>
              </w:tc>
              <w:tc>
                <w:tcPr>
                  <w:tcW w:w="0" w:type="auto"/>
                </w:tcPr>
                <w:p w14:paraId="52EFE06C">
                  <w:pPr>
                    <w:pStyle w:val="32"/>
                    <w:ind w:left="0"/>
                    <w:jc w:val="center"/>
                    <w:rPr>
                      <w:sz w:val="20"/>
                      <w:szCs w:val="20"/>
                    </w:rPr>
                  </w:pPr>
                  <w:r>
                    <w:rPr>
                      <w:sz w:val="20"/>
                      <w:szCs w:val="20"/>
                    </w:rPr>
                    <w:t>9</w:t>
                  </w:r>
                </w:p>
              </w:tc>
            </w:tr>
            <w:tr w14:paraId="77D9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0588AEA">
                  <w:pPr>
                    <w:pStyle w:val="32"/>
                    <w:ind w:left="0"/>
                    <w:rPr>
                      <w:sz w:val="20"/>
                      <w:szCs w:val="20"/>
                    </w:rPr>
                  </w:pPr>
                  <w:r>
                    <w:rPr>
                      <w:sz w:val="20"/>
                      <w:szCs w:val="20"/>
                    </w:rPr>
                    <w:t>Зимние каникулы</w:t>
                  </w:r>
                </w:p>
              </w:tc>
              <w:tc>
                <w:tcPr>
                  <w:tcW w:w="0" w:type="auto"/>
                </w:tcPr>
                <w:p w14:paraId="6B99B2C2">
                  <w:pPr>
                    <w:contextualSpacing/>
                    <w:jc w:val="center"/>
                    <w:rPr>
                      <w:sz w:val="20"/>
                      <w:szCs w:val="20"/>
                      <w:lang w:eastAsia="ru-RU"/>
                    </w:rPr>
                  </w:pPr>
                  <w:r>
                    <w:rPr>
                      <w:sz w:val="20"/>
                      <w:szCs w:val="20"/>
                    </w:rPr>
                    <w:t>31.12.2026</w:t>
                  </w:r>
                </w:p>
              </w:tc>
              <w:tc>
                <w:tcPr>
                  <w:tcW w:w="0" w:type="auto"/>
                </w:tcPr>
                <w:p w14:paraId="499333F3">
                  <w:pPr>
                    <w:contextualSpacing/>
                    <w:jc w:val="center"/>
                    <w:rPr>
                      <w:sz w:val="20"/>
                      <w:szCs w:val="20"/>
                      <w:lang w:eastAsia="ru-RU"/>
                    </w:rPr>
                  </w:pPr>
                  <w:r>
                    <w:rPr>
                      <w:sz w:val="20"/>
                      <w:szCs w:val="20"/>
                    </w:rPr>
                    <w:t>10.01.2027</w:t>
                  </w:r>
                </w:p>
              </w:tc>
              <w:tc>
                <w:tcPr>
                  <w:tcW w:w="0" w:type="auto"/>
                </w:tcPr>
                <w:p w14:paraId="298BDC69">
                  <w:pPr>
                    <w:pStyle w:val="32"/>
                    <w:ind w:left="0"/>
                    <w:jc w:val="center"/>
                    <w:rPr>
                      <w:sz w:val="20"/>
                      <w:szCs w:val="20"/>
                    </w:rPr>
                  </w:pPr>
                  <w:r>
                    <w:rPr>
                      <w:sz w:val="20"/>
                      <w:szCs w:val="20"/>
                    </w:rPr>
                    <w:t>11</w:t>
                  </w:r>
                </w:p>
              </w:tc>
            </w:tr>
            <w:tr w14:paraId="371F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5547641">
                  <w:pPr>
                    <w:pStyle w:val="32"/>
                    <w:ind w:left="0"/>
                    <w:rPr>
                      <w:sz w:val="20"/>
                      <w:szCs w:val="20"/>
                    </w:rPr>
                  </w:pPr>
                  <w:r>
                    <w:rPr>
                      <w:sz w:val="20"/>
                      <w:szCs w:val="20"/>
                    </w:rPr>
                    <w:t>Весенние каникулы</w:t>
                  </w:r>
                </w:p>
              </w:tc>
              <w:tc>
                <w:tcPr>
                  <w:tcW w:w="0" w:type="auto"/>
                </w:tcPr>
                <w:p w14:paraId="20B2E79B">
                  <w:pPr>
                    <w:contextualSpacing/>
                    <w:jc w:val="center"/>
                    <w:rPr>
                      <w:sz w:val="20"/>
                      <w:szCs w:val="20"/>
                      <w:lang w:eastAsia="ru-RU"/>
                    </w:rPr>
                  </w:pPr>
                  <w:r>
                    <w:rPr>
                      <w:sz w:val="20"/>
                      <w:szCs w:val="20"/>
                    </w:rPr>
                    <w:t>27.03.2027</w:t>
                  </w:r>
                </w:p>
              </w:tc>
              <w:tc>
                <w:tcPr>
                  <w:tcW w:w="0" w:type="auto"/>
                </w:tcPr>
                <w:p w14:paraId="63426532">
                  <w:pPr>
                    <w:contextualSpacing/>
                    <w:jc w:val="center"/>
                    <w:rPr>
                      <w:sz w:val="20"/>
                      <w:szCs w:val="20"/>
                      <w:lang w:eastAsia="ru-RU"/>
                    </w:rPr>
                  </w:pPr>
                  <w:r>
                    <w:rPr>
                      <w:sz w:val="20"/>
                      <w:szCs w:val="20"/>
                    </w:rPr>
                    <w:t>04.04.2027</w:t>
                  </w:r>
                </w:p>
              </w:tc>
              <w:tc>
                <w:tcPr>
                  <w:tcW w:w="0" w:type="auto"/>
                </w:tcPr>
                <w:p w14:paraId="4D41DDDB">
                  <w:pPr>
                    <w:pStyle w:val="32"/>
                    <w:ind w:left="0"/>
                    <w:jc w:val="center"/>
                    <w:rPr>
                      <w:sz w:val="20"/>
                      <w:szCs w:val="20"/>
                    </w:rPr>
                  </w:pPr>
                  <w:r>
                    <w:rPr>
                      <w:sz w:val="20"/>
                      <w:szCs w:val="20"/>
                    </w:rPr>
                    <w:t>9</w:t>
                  </w:r>
                </w:p>
              </w:tc>
            </w:tr>
            <w:tr w14:paraId="567B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1016747">
                  <w:pPr>
                    <w:pStyle w:val="32"/>
                    <w:ind w:left="0"/>
                    <w:rPr>
                      <w:sz w:val="20"/>
                      <w:szCs w:val="20"/>
                    </w:rPr>
                  </w:pPr>
                  <w:r>
                    <w:rPr>
                      <w:sz w:val="20"/>
                      <w:szCs w:val="20"/>
                    </w:rPr>
                    <w:t>Летние каникулы</w:t>
                  </w:r>
                </w:p>
              </w:tc>
              <w:tc>
                <w:tcPr>
                  <w:tcW w:w="0" w:type="auto"/>
                </w:tcPr>
                <w:p w14:paraId="2D5166E8">
                  <w:pPr>
                    <w:contextualSpacing/>
                    <w:jc w:val="center"/>
                    <w:rPr>
                      <w:sz w:val="20"/>
                      <w:szCs w:val="20"/>
                      <w:lang w:eastAsia="ru-RU"/>
                    </w:rPr>
                  </w:pPr>
                  <w:r>
                    <w:rPr>
                      <w:sz w:val="20"/>
                      <w:szCs w:val="20"/>
                    </w:rPr>
                    <w:t>27.05.2027</w:t>
                  </w:r>
                </w:p>
              </w:tc>
              <w:tc>
                <w:tcPr>
                  <w:tcW w:w="0" w:type="auto"/>
                </w:tcPr>
                <w:p w14:paraId="7AD24C1F">
                  <w:pPr>
                    <w:contextualSpacing/>
                    <w:jc w:val="center"/>
                    <w:rPr>
                      <w:sz w:val="20"/>
                      <w:szCs w:val="20"/>
                      <w:lang w:eastAsia="ru-RU"/>
                    </w:rPr>
                  </w:pPr>
                  <w:r>
                    <w:rPr>
                      <w:sz w:val="20"/>
                      <w:szCs w:val="20"/>
                    </w:rPr>
                    <w:t>31.08.2027</w:t>
                  </w:r>
                </w:p>
              </w:tc>
              <w:tc>
                <w:tcPr>
                  <w:tcW w:w="0" w:type="auto"/>
                </w:tcPr>
                <w:p w14:paraId="361FEA91">
                  <w:pPr>
                    <w:pStyle w:val="32"/>
                    <w:ind w:left="0"/>
                    <w:jc w:val="center"/>
                    <w:rPr>
                      <w:sz w:val="20"/>
                      <w:szCs w:val="20"/>
                    </w:rPr>
                  </w:pPr>
                  <w:r>
                    <w:rPr>
                      <w:sz w:val="20"/>
                      <w:szCs w:val="20"/>
                    </w:rPr>
                    <w:t>97</w:t>
                  </w:r>
                </w:p>
              </w:tc>
            </w:tr>
            <w:tr w14:paraId="7681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tcPr>
                <w:p w14:paraId="200366FA">
                  <w:pPr>
                    <w:pStyle w:val="32"/>
                    <w:ind w:left="0"/>
                    <w:rPr>
                      <w:sz w:val="20"/>
                      <w:szCs w:val="20"/>
                    </w:rPr>
                  </w:pPr>
                  <w:r>
                    <w:rPr>
                      <w:sz w:val="20"/>
                      <w:szCs w:val="20"/>
                    </w:rPr>
                    <w:t>Праздничные дни</w:t>
                  </w:r>
                </w:p>
              </w:tc>
              <w:tc>
                <w:tcPr>
                  <w:tcW w:w="0" w:type="auto"/>
                </w:tcPr>
                <w:p w14:paraId="63D103A9">
                  <w:pPr>
                    <w:pStyle w:val="32"/>
                    <w:ind w:left="0"/>
                    <w:jc w:val="center"/>
                    <w:rPr>
                      <w:sz w:val="20"/>
                      <w:szCs w:val="20"/>
                    </w:rPr>
                  </w:pPr>
                  <w:r>
                    <w:rPr>
                      <w:sz w:val="20"/>
                      <w:szCs w:val="20"/>
                    </w:rPr>
                    <w:t xml:space="preserve">13 (04.11; 21-23.02; 06-08.03;01-03.05; 08-10.05) </w:t>
                  </w:r>
                </w:p>
              </w:tc>
            </w:tr>
            <w:tr w14:paraId="43B9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shd w:val="clear" w:color="auto" w:fill="F2F2F2"/>
                </w:tcPr>
                <w:p w14:paraId="4508D14B">
                  <w:pPr>
                    <w:pStyle w:val="32"/>
                    <w:ind w:left="0"/>
                    <w:rPr>
                      <w:b/>
                      <w:sz w:val="20"/>
                      <w:szCs w:val="20"/>
                    </w:rPr>
                  </w:pPr>
                  <w:r>
                    <w:rPr>
                      <w:b/>
                      <w:sz w:val="20"/>
                      <w:szCs w:val="20"/>
                    </w:rPr>
                    <w:t>Итого</w:t>
                  </w:r>
                </w:p>
              </w:tc>
              <w:tc>
                <w:tcPr>
                  <w:tcW w:w="0" w:type="auto"/>
                  <w:shd w:val="clear" w:color="auto" w:fill="F2F2F2"/>
                </w:tcPr>
                <w:p w14:paraId="76583AAD">
                  <w:pPr>
                    <w:pStyle w:val="32"/>
                    <w:ind w:left="0"/>
                    <w:jc w:val="center"/>
                    <w:rPr>
                      <w:b/>
                      <w:sz w:val="20"/>
                      <w:szCs w:val="20"/>
                    </w:rPr>
                  </w:pPr>
                  <w:r>
                    <w:rPr>
                      <w:b/>
                      <w:sz w:val="20"/>
                      <w:szCs w:val="20"/>
                    </w:rPr>
                    <w:t>139</w:t>
                  </w:r>
                </w:p>
              </w:tc>
            </w:tr>
          </w:tbl>
          <w:p w14:paraId="166C9BFB">
            <w:pPr>
              <w:rPr>
                <w:b/>
              </w:rPr>
            </w:pPr>
          </w:p>
          <w:p w14:paraId="4995A71B">
            <w:pPr>
              <w:rPr>
                <w:b/>
              </w:rPr>
            </w:pPr>
            <w:r>
              <w:rPr>
                <w:b/>
              </w:rPr>
              <w:t>3. Режим работы образовательной организации</w:t>
            </w:r>
          </w:p>
          <w:p w14:paraId="6076559E">
            <w:pPr>
              <w:pStyle w:val="32"/>
              <w:ind w:left="4101" w:firstLine="0"/>
              <w:rPr>
                <w:b/>
              </w:rPr>
            </w:pPr>
          </w:p>
          <w:tbl>
            <w:tblPr>
              <w:tblStyle w:val="8"/>
              <w:tblW w:w="42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84"/>
              <w:gridCol w:w="2364"/>
            </w:tblGrid>
            <w:tr w14:paraId="0EEA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7" w:type="pct"/>
                  <w:vAlign w:val="center"/>
                </w:tcPr>
                <w:p w14:paraId="70C9820D">
                  <w:pPr>
                    <w:contextualSpacing/>
                    <w:jc w:val="center"/>
                    <w:rPr>
                      <w:b/>
                    </w:rPr>
                  </w:pPr>
                  <w:r>
                    <w:rPr>
                      <w:b/>
                    </w:rPr>
                    <w:t>Период учебной деятельности</w:t>
                  </w:r>
                </w:p>
              </w:tc>
              <w:tc>
                <w:tcPr>
                  <w:tcW w:w="1433" w:type="pct"/>
                  <w:vAlign w:val="center"/>
                </w:tcPr>
                <w:p w14:paraId="3D69813A">
                  <w:pPr>
                    <w:contextualSpacing/>
                    <w:jc w:val="center"/>
                    <w:rPr>
                      <w:b/>
                    </w:rPr>
                  </w:pPr>
                  <w:r>
                    <w:rPr>
                      <w:b/>
                    </w:rPr>
                    <w:t>5–9-е классы</w:t>
                  </w:r>
                </w:p>
              </w:tc>
            </w:tr>
            <w:tr w14:paraId="5EAE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7" w:type="pct"/>
                </w:tcPr>
                <w:p w14:paraId="4C66F756">
                  <w:pPr>
                    <w:contextualSpacing/>
                    <w:jc w:val="both"/>
                  </w:pPr>
                  <w:r>
                    <w:t>Учебная неделя (дней)</w:t>
                  </w:r>
                </w:p>
              </w:tc>
              <w:tc>
                <w:tcPr>
                  <w:tcW w:w="1433" w:type="pct"/>
                  <w:vAlign w:val="center"/>
                </w:tcPr>
                <w:p w14:paraId="6D47C61A">
                  <w:pPr>
                    <w:contextualSpacing/>
                    <w:jc w:val="center"/>
                  </w:pPr>
                  <w:r>
                    <w:t>5 дней</w:t>
                  </w:r>
                </w:p>
              </w:tc>
            </w:tr>
            <w:tr w14:paraId="0BBE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7" w:type="pct"/>
                </w:tcPr>
                <w:p w14:paraId="094F5FFB">
                  <w:pPr>
                    <w:contextualSpacing/>
                    <w:jc w:val="both"/>
                  </w:pPr>
                  <w:r>
                    <w:t>Урок (минут)</w:t>
                  </w:r>
                </w:p>
              </w:tc>
              <w:tc>
                <w:tcPr>
                  <w:tcW w:w="1433" w:type="pct"/>
                  <w:vAlign w:val="center"/>
                </w:tcPr>
                <w:p w14:paraId="2D4FB340">
                  <w:pPr>
                    <w:contextualSpacing/>
                    <w:jc w:val="center"/>
                  </w:pPr>
                  <w:r>
                    <w:t>40 минут</w:t>
                  </w:r>
                </w:p>
              </w:tc>
            </w:tr>
            <w:tr w14:paraId="3EA7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7" w:type="pct"/>
                </w:tcPr>
                <w:p w14:paraId="67C93B63">
                  <w:pPr>
                    <w:contextualSpacing/>
                    <w:jc w:val="both"/>
                  </w:pPr>
                  <w:r>
                    <w:t>Перерыв (минут)</w:t>
                  </w:r>
                </w:p>
              </w:tc>
              <w:tc>
                <w:tcPr>
                  <w:tcW w:w="1433" w:type="pct"/>
                  <w:vAlign w:val="center"/>
                </w:tcPr>
                <w:p w14:paraId="57B953DC">
                  <w:pPr>
                    <w:contextualSpacing/>
                    <w:jc w:val="center"/>
                  </w:pPr>
                  <w:r>
                    <w:t>10–20 минут</w:t>
                  </w:r>
                </w:p>
              </w:tc>
            </w:tr>
            <w:tr w14:paraId="33E3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7" w:type="pct"/>
                </w:tcPr>
                <w:p w14:paraId="6167903E">
                  <w:pPr>
                    <w:contextualSpacing/>
                  </w:pPr>
                  <w:r>
                    <w:t>Периодичность промежуточной аттестации</w:t>
                  </w:r>
                </w:p>
              </w:tc>
              <w:tc>
                <w:tcPr>
                  <w:tcW w:w="1433" w:type="pct"/>
                  <w:vAlign w:val="center"/>
                </w:tcPr>
                <w:p w14:paraId="2610CAA6">
                  <w:pPr>
                    <w:contextualSpacing/>
                    <w:jc w:val="center"/>
                  </w:pPr>
                  <w:r>
                    <w:t>По четвертям, за год</w:t>
                  </w:r>
                </w:p>
              </w:tc>
            </w:tr>
          </w:tbl>
          <w:p w14:paraId="3A94C20A">
            <w:pPr>
              <w:pStyle w:val="32"/>
              <w:ind w:left="4101" w:firstLine="0"/>
              <w:rPr>
                <w:b/>
              </w:rPr>
            </w:pPr>
          </w:p>
          <w:p w14:paraId="1B0B9B18">
            <w:pPr>
              <w:rPr>
                <w:b/>
              </w:rPr>
            </w:pPr>
            <w:r>
              <w:rPr>
                <w:b/>
              </w:rPr>
              <w:t>4. Распределение образовательной недельной нагрузки</w:t>
            </w:r>
          </w:p>
          <w:p w14:paraId="19BA2B7B">
            <w:pPr>
              <w:pStyle w:val="32"/>
              <w:ind w:left="4101" w:firstLine="0"/>
              <w:rPr>
                <w:b/>
              </w:rPr>
            </w:pPr>
          </w:p>
          <w:tbl>
            <w:tblPr>
              <w:tblStyle w:val="8"/>
              <w:tblW w:w="109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1613"/>
              <w:gridCol w:w="1744"/>
              <w:gridCol w:w="1706"/>
              <w:gridCol w:w="1594"/>
              <w:gridCol w:w="1593"/>
            </w:tblGrid>
            <w:tr w14:paraId="226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vMerge w:val="restart"/>
                  <w:vAlign w:val="center"/>
                </w:tcPr>
                <w:p w14:paraId="6D6A3CBC">
                  <w:pPr>
                    <w:contextualSpacing/>
                    <w:jc w:val="center"/>
                    <w:rPr>
                      <w:b/>
                    </w:rPr>
                  </w:pPr>
                  <w:r>
                    <w:rPr>
                      <w:b/>
                    </w:rPr>
                    <w:t>Образовательная деятельность</w:t>
                  </w:r>
                </w:p>
              </w:tc>
              <w:tc>
                <w:tcPr>
                  <w:tcW w:w="8250" w:type="dxa"/>
                  <w:gridSpan w:val="5"/>
                  <w:vAlign w:val="center"/>
                </w:tcPr>
                <w:p w14:paraId="312DB58F">
                  <w:pPr>
                    <w:contextualSpacing/>
                    <w:jc w:val="center"/>
                    <w:rPr>
                      <w:b/>
                    </w:rPr>
                  </w:pPr>
                  <w:r>
                    <w:rPr>
                      <w:b/>
                    </w:rPr>
                    <w:t>Недельная нагрузка (</w:t>
                  </w:r>
                  <w:r>
                    <w:rPr>
                      <w:b/>
                      <w:color w:val="0070C0"/>
                    </w:rPr>
                    <w:t>5</w:t>
                  </w:r>
                  <w:r>
                    <w:rPr>
                      <w:b/>
                    </w:rPr>
                    <w:t>-дневная учебная неделя)</w:t>
                  </w:r>
                  <w:r>
                    <w:rPr>
                      <w:b/>
                    </w:rPr>
                    <w:br w:type="textWrapping"/>
                  </w:r>
                  <w:r>
                    <w:rPr>
                      <w:b/>
                    </w:rPr>
                    <w:t>в академических часах</w:t>
                  </w:r>
                </w:p>
              </w:tc>
            </w:tr>
            <w:tr w14:paraId="3323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vMerge w:val="continue"/>
                  <w:vAlign w:val="center"/>
                </w:tcPr>
                <w:p w14:paraId="2FCBE0C5">
                  <w:pPr>
                    <w:contextualSpacing/>
                    <w:jc w:val="center"/>
                    <w:rPr>
                      <w:b/>
                    </w:rPr>
                  </w:pPr>
                </w:p>
              </w:tc>
              <w:tc>
                <w:tcPr>
                  <w:tcW w:w="1613" w:type="dxa"/>
                  <w:vAlign w:val="center"/>
                </w:tcPr>
                <w:p w14:paraId="2F99D94C">
                  <w:pPr>
                    <w:contextualSpacing/>
                    <w:jc w:val="center"/>
                    <w:rPr>
                      <w:b/>
                    </w:rPr>
                  </w:pPr>
                  <w:r>
                    <w:rPr>
                      <w:b/>
                    </w:rPr>
                    <w:t>5-е классы</w:t>
                  </w:r>
                </w:p>
              </w:tc>
              <w:tc>
                <w:tcPr>
                  <w:tcW w:w="1744" w:type="dxa"/>
                  <w:vAlign w:val="center"/>
                </w:tcPr>
                <w:p w14:paraId="599FA99E">
                  <w:pPr>
                    <w:contextualSpacing/>
                    <w:jc w:val="center"/>
                    <w:rPr>
                      <w:b/>
                    </w:rPr>
                  </w:pPr>
                  <w:r>
                    <w:rPr>
                      <w:b/>
                    </w:rPr>
                    <w:t>6-е классы</w:t>
                  </w:r>
                </w:p>
              </w:tc>
              <w:tc>
                <w:tcPr>
                  <w:tcW w:w="1706" w:type="dxa"/>
                  <w:vAlign w:val="center"/>
                </w:tcPr>
                <w:p w14:paraId="3F629BA2">
                  <w:pPr>
                    <w:contextualSpacing/>
                    <w:jc w:val="center"/>
                    <w:rPr>
                      <w:b/>
                    </w:rPr>
                  </w:pPr>
                  <w:r>
                    <w:rPr>
                      <w:b/>
                    </w:rPr>
                    <w:t>7-е классы</w:t>
                  </w:r>
                </w:p>
              </w:tc>
              <w:tc>
                <w:tcPr>
                  <w:tcW w:w="1594" w:type="dxa"/>
                  <w:vAlign w:val="center"/>
                </w:tcPr>
                <w:p w14:paraId="41F81DCF">
                  <w:pPr>
                    <w:contextualSpacing/>
                    <w:jc w:val="center"/>
                    <w:rPr>
                      <w:b/>
                    </w:rPr>
                  </w:pPr>
                  <w:r>
                    <w:rPr>
                      <w:b/>
                    </w:rPr>
                    <w:t>8-е классы</w:t>
                  </w:r>
                </w:p>
              </w:tc>
              <w:tc>
                <w:tcPr>
                  <w:tcW w:w="1593" w:type="dxa"/>
                  <w:vAlign w:val="center"/>
                </w:tcPr>
                <w:p w14:paraId="4AAA50CE">
                  <w:pPr>
                    <w:contextualSpacing/>
                    <w:jc w:val="center"/>
                    <w:rPr>
                      <w:b/>
                    </w:rPr>
                  </w:pPr>
                  <w:r>
                    <w:rPr>
                      <w:b/>
                    </w:rPr>
                    <w:t>9-е классы</w:t>
                  </w:r>
                </w:p>
              </w:tc>
            </w:tr>
            <w:tr w14:paraId="612C5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694" w:type="dxa"/>
                </w:tcPr>
                <w:p w14:paraId="6478E258">
                  <w:pPr>
                    <w:contextualSpacing/>
                  </w:pPr>
                  <w:r>
                    <w:t>Урочная</w:t>
                  </w:r>
                </w:p>
              </w:tc>
              <w:tc>
                <w:tcPr>
                  <w:tcW w:w="1613" w:type="dxa"/>
                  <w:vAlign w:val="bottom"/>
                </w:tcPr>
                <w:p w14:paraId="2C7E668F">
                  <w:pPr>
                    <w:contextualSpacing/>
                    <w:jc w:val="center"/>
                  </w:pPr>
                  <w:r>
                    <w:t>29</w:t>
                  </w:r>
                </w:p>
                <w:p w14:paraId="1BB2C8EB">
                  <w:pPr>
                    <w:contextualSpacing/>
                    <w:jc w:val="center"/>
                  </w:pPr>
                </w:p>
              </w:tc>
              <w:tc>
                <w:tcPr>
                  <w:tcW w:w="1744" w:type="dxa"/>
                  <w:vAlign w:val="bottom"/>
                </w:tcPr>
                <w:p w14:paraId="6BA9C1A0">
                  <w:pPr>
                    <w:contextualSpacing/>
                    <w:jc w:val="center"/>
                  </w:pPr>
                  <w:r>
                    <w:t>30</w:t>
                  </w:r>
                </w:p>
                <w:p w14:paraId="168FA616">
                  <w:pPr>
                    <w:contextualSpacing/>
                    <w:jc w:val="center"/>
                  </w:pPr>
                </w:p>
              </w:tc>
              <w:tc>
                <w:tcPr>
                  <w:tcW w:w="1706" w:type="dxa"/>
                  <w:vAlign w:val="bottom"/>
                </w:tcPr>
                <w:p w14:paraId="1A8EB0F0">
                  <w:pPr>
                    <w:contextualSpacing/>
                    <w:jc w:val="center"/>
                  </w:pPr>
                </w:p>
                <w:p w14:paraId="7DA5B1C6">
                  <w:pPr>
                    <w:contextualSpacing/>
                    <w:jc w:val="center"/>
                  </w:pPr>
                  <w:r>
                    <w:t>32</w:t>
                  </w:r>
                </w:p>
                <w:p w14:paraId="3CE91340">
                  <w:pPr>
                    <w:contextualSpacing/>
                    <w:jc w:val="center"/>
                  </w:pPr>
                </w:p>
              </w:tc>
              <w:tc>
                <w:tcPr>
                  <w:tcW w:w="1594" w:type="dxa"/>
                  <w:vAlign w:val="center"/>
                </w:tcPr>
                <w:p w14:paraId="03774784">
                  <w:pPr>
                    <w:contextualSpacing/>
                    <w:jc w:val="center"/>
                  </w:pPr>
                  <w:r>
                    <w:t>33</w:t>
                  </w:r>
                </w:p>
              </w:tc>
              <w:tc>
                <w:tcPr>
                  <w:tcW w:w="1593" w:type="dxa"/>
                  <w:vAlign w:val="center"/>
                </w:tcPr>
                <w:p w14:paraId="79010C21">
                  <w:pPr>
                    <w:contextualSpacing/>
                    <w:jc w:val="center"/>
                  </w:pPr>
                  <w:r>
                    <w:t>33</w:t>
                  </w:r>
                </w:p>
              </w:tc>
            </w:tr>
            <w:tr w14:paraId="5F27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14:paraId="17A50EBD">
                  <w:pPr>
                    <w:contextualSpacing/>
                  </w:pPr>
                  <w:r>
                    <w:t>Внеурочная</w:t>
                  </w:r>
                </w:p>
                <w:p w14:paraId="0C81050E">
                  <w:pPr>
                    <w:contextualSpacing/>
                  </w:pPr>
                </w:p>
              </w:tc>
              <w:tc>
                <w:tcPr>
                  <w:tcW w:w="1613" w:type="dxa"/>
                  <w:vAlign w:val="center"/>
                </w:tcPr>
                <w:p w14:paraId="73B4724B">
                  <w:pPr>
                    <w:contextualSpacing/>
                    <w:jc w:val="center"/>
                  </w:pPr>
                  <w:r>
                    <w:t>10</w:t>
                  </w:r>
                </w:p>
              </w:tc>
              <w:tc>
                <w:tcPr>
                  <w:tcW w:w="1744" w:type="dxa"/>
                  <w:vAlign w:val="center"/>
                </w:tcPr>
                <w:p w14:paraId="3F40F8A2">
                  <w:pPr>
                    <w:contextualSpacing/>
                    <w:jc w:val="center"/>
                  </w:pPr>
                  <w:r>
                    <w:t>10</w:t>
                  </w:r>
                </w:p>
              </w:tc>
              <w:tc>
                <w:tcPr>
                  <w:tcW w:w="1706" w:type="dxa"/>
                  <w:vAlign w:val="center"/>
                </w:tcPr>
                <w:p w14:paraId="345D408B">
                  <w:pPr>
                    <w:contextualSpacing/>
                    <w:jc w:val="center"/>
                  </w:pPr>
                  <w:r>
                    <w:t>10</w:t>
                  </w:r>
                </w:p>
              </w:tc>
              <w:tc>
                <w:tcPr>
                  <w:tcW w:w="1594" w:type="dxa"/>
                  <w:vAlign w:val="center"/>
                </w:tcPr>
                <w:p w14:paraId="5EA02771">
                  <w:pPr>
                    <w:contextualSpacing/>
                    <w:jc w:val="center"/>
                  </w:pPr>
                  <w:r>
                    <w:t>10</w:t>
                  </w:r>
                </w:p>
              </w:tc>
              <w:tc>
                <w:tcPr>
                  <w:tcW w:w="1593" w:type="dxa"/>
                  <w:vAlign w:val="center"/>
                </w:tcPr>
                <w:p w14:paraId="2FCE8C6C">
                  <w:pPr>
                    <w:contextualSpacing/>
                    <w:jc w:val="center"/>
                  </w:pPr>
                  <w:r>
                    <w:t>10</w:t>
                  </w:r>
                </w:p>
              </w:tc>
            </w:tr>
          </w:tbl>
          <w:p w14:paraId="41F1A2D1">
            <w:pPr>
              <w:pStyle w:val="32"/>
              <w:ind w:left="4101" w:firstLine="0"/>
              <w:rPr>
                <w:b/>
              </w:rPr>
            </w:pPr>
          </w:p>
          <w:p w14:paraId="701E3911">
            <w:pPr>
              <w:contextualSpacing/>
              <w:rPr>
                <w:b/>
              </w:rPr>
            </w:pPr>
            <w:r>
              <w:rPr>
                <w:b/>
              </w:rPr>
              <w:t>5. Расписание звонков и перемен</w:t>
            </w:r>
          </w:p>
          <w:p w14:paraId="403D4B6F">
            <w:pPr>
              <w:contextualSpacing/>
              <w:rPr>
                <w:b/>
              </w:rPr>
            </w:pPr>
          </w:p>
          <w:p w14:paraId="7D9EAEEA">
            <w:pPr>
              <w:contextualSpacing/>
              <w:rPr>
                <w:b/>
              </w:rPr>
            </w:pPr>
            <w:r>
              <w:rPr>
                <w:b/>
              </w:rPr>
              <w:t xml:space="preserve">5–9-е классы </w:t>
            </w:r>
          </w:p>
          <w:p w14:paraId="540F0D68">
            <w:pPr>
              <w:pStyle w:val="32"/>
              <w:ind w:left="4101" w:firstLine="0"/>
              <w:contextualSpacing/>
              <w:rPr>
                <w:b/>
              </w:rPr>
            </w:pPr>
            <w:r>
              <w:rPr>
                <w:b/>
              </w:rPr>
              <w:t xml:space="preserve">МАОУ «Аромашевская СОШ им.В.Д.Кармацкого» </w:t>
            </w:r>
          </w:p>
          <w:p w14:paraId="12D04E5A">
            <w:pPr>
              <w:contextualSpacing/>
              <w:jc w:val="center"/>
              <w:rPr>
                <w:b/>
              </w:rPr>
            </w:pPr>
            <w:r>
              <w:rPr>
                <w:b/>
              </w:rPr>
              <w:t>(филиал МАОУ «Аромашевская СОШ им.В.Д.Кармацкая» Кармацкая СОШ)</w:t>
            </w:r>
          </w:p>
          <w:p w14:paraId="73CC69CA">
            <w:pPr>
              <w:pStyle w:val="32"/>
              <w:ind w:left="4101" w:firstLine="0"/>
              <w:contextualSpacing/>
              <w:rPr>
                <w:b/>
              </w:rPr>
            </w:pPr>
          </w:p>
          <w:tbl>
            <w:tblPr>
              <w:tblStyle w:val="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796"/>
              <w:gridCol w:w="1561"/>
              <w:gridCol w:w="1777"/>
              <w:gridCol w:w="2075"/>
              <w:gridCol w:w="1471"/>
            </w:tblGrid>
            <w:tr w14:paraId="723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37A7677F">
                  <w:pPr>
                    <w:contextualSpacing/>
                    <w:jc w:val="center"/>
                    <w:rPr>
                      <w:b/>
                    </w:rPr>
                  </w:pPr>
                  <w:r>
                    <w:rPr>
                      <w:b/>
                    </w:rPr>
                    <w:t>Урок</w:t>
                  </w:r>
                </w:p>
                <w:p w14:paraId="3A71A2DD">
                  <w:pPr>
                    <w:contextualSpacing/>
                    <w:jc w:val="center"/>
                    <w:rPr>
                      <w:b/>
                    </w:rPr>
                  </w:pPr>
                  <w:r>
                    <w:rPr>
                      <w:b/>
                    </w:rPr>
                    <w:t>№</w:t>
                  </w:r>
                </w:p>
                <w:p w14:paraId="05A01816">
                  <w:pPr>
                    <w:contextualSpacing/>
                    <w:jc w:val="center"/>
                    <w:rPr>
                      <w:b/>
                    </w:rPr>
                  </w:pPr>
                  <w:r>
                    <w:rPr>
                      <w:b/>
                    </w:rPr>
                    <w:t>п</w:t>
                  </w:r>
                  <w:r>
                    <w:rPr>
                      <w:b/>
                      <w:lang w:val="en-US"/>
                    </w:rPr>
                    <w:t>/</w:t>
                  </w:r>
                  <w:r>
                    <w:rPr>
                      <w:b/>
                    </w:rPr>
                    <w:t>п</w:t>
                  </w:r>
                </w:p>
              </w:tc>
              <w:tc>
                <w:tcPr>
                  <w:tcW w:w="8104" w:type="dxa"/>
                  <w:gridSpan w:val="4"/>
                  <w:vAlign w:val="center"/>
                </w:tcPr>
                <w:p w14:paraId="36370CD1">
                  <w:pPr>
                    <w:contextualSpacing/>
                    <w:jc w:val="center"/>
                    <w:rPr>
                      <w:b/>
                    </w:rPr>
                  </w:pPr>
                </w:p>
                <w:p w14:paraId="7A8A6EC4">
                  <w:pPr>
                    <w:contextualSpacing/>
                    <w:jc w:val="center"/>
                    <w:rPr>
                      <w:b/>
                    </w:rPr>
                  </w:pPr>
                  <w:r>
                    <w:rPr>
                      <w:b/>
                    </w:rPr>
                    <w:t>Продолжительность урока</w:t>
                  </w:r>
                </w:p>
                <w:p w14:paraId="01E5AEAF">
                  <w:pPr>
                    <w:contextualSpacing/>
                    <w:jc w:val="center"/>
                    <w:rPr>
                      <w:b/>
                    </w:rPr>
                  </w:pPr>
                </w:p>
              </w:tc>
              <w:tc>
                <w:tcPr>
                  <w:tcW w:w="1762" w:type="dxa"/>
                  <w:vMerge w:val="restart"/>
                  <w:vAlign w:val="center"/>
                </w:tcPr>
                <w:p w14:paraId="568788BA">
                  <w:pPr>
                    <w:contextualSpacing/>
                    <w:jc w:val="center"/>
                    <w:rPr>
                      <w:b/>
                    </w:rPr>
                  </w:pPr>
                </w:p>
                <w:p w14:paraId="307F7810">
                  <w:pPr>
                    <w:contextualSpacing/>
                    <w:jc w:val="center"/>
                    <w:rPr>
                      <w:b/>
                    </w:rPr>
                  </w:pPr>
                </w:p>
                <w:p w14:paraId="5B3F8D57">
                  <w:pPr>
                    <w:contextualSpacing/>
                    <w:jc w:val="center"/>
                    <w:rPr>
                      <w:b/>
                    </w:rPr>
                  </w:pPr>
                  <w:r>
                    <w:rPr>
                      <w:b/>
                    </w:rPr>
                    <w:t>Продолжительность перемены</w:t>
                  </w:r>
                </w:p>
                <w:p w14:paraId="50C12295">
                  <w:pPr>
                    <w:contextualSpacing/>
                    <w:jc w:val="center"/>
                  </w:pPr>
                </w:p>
                <w:p w14:paraId="1280D269">
                  <w:pPr>
                    <w:contextualSpacing/>
                    <w:jc w:val="center"/>
                  </w:pPr>
                </w:p>
                <w:p w14:paraId="331BDC2E">
                  <w:pPr>
                    <w:contextualSpacing/>
                    <w:jc w:val="center"/>
                  </w:pPr>
                </w:p>
              </w:tc>
            </w:tr>
            <w:tr w14:paraId="4CF1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38" w:type="dxa"/>
                  <w:vMerge w:val="continue"/>
                  <w:vAlign w:val="center"/>
                </w:tcPr>
                <w:p w14:paraId="4E419D70">
                  <w:pPr>
                    <w:contextualSpacing/>
                    <w:jc w:val="center"/>
                    <w:rPr>
                      <w:b/>
                    </w:rPr>
                  </w:pPr>
                </w:p>
              </w:tc>
              <w:tc>
                <w:tcPr>
                  <w:tcW w:w="2066" w:type="dxa"/>
                  <w:vAlign w:val="center"/>
                </w:tcPr>
                <w:p w14:paraId="0EDDA717">
                  <w:pPr>
                    <w:contextualSpacing/>
                    <w:jc w:val="center"/>
                    <w:rPr>
                      <w:b/>
                    </w:rPr>
                  </w:pPr>
                  <w:r>
                    <w:rPr>
                      <w:b/>
                    </w:rPr>
                    <w:t>Понедельник</w:t>
                  </w:r>
                </w:p>
              </w:tc>
              <w:tc>
                <w:tcPr>
                  <w:tcW w:w="2005" w:type="dxa"/>
                  <w:vAlign w:val="center"/>
                </w:tcPr>
                <w:p w14:paraId="4615A616">
                  <w:pPr>
                    <w:contextualSpacing/>
                    <w:jc w:val="center"/>
                    <w:rPr>
                      <w:b/>
                      <w:lang w:eastAsia="ru-RU"/>
                    </w:rPr>
                  </w:pPr>
                  <w:r>
                    <w:rPr>
                      <w:b/>
                    </w:rPr>
                    <w:t>Вторник- среда</w:t>
                  </w:r>
                </w:p>
              </w:tc>
              <w:tc>
                <w:tcPr>
                  <w:tcW w:w="2270" w:type="dxa"/>
                  <w:vAlign w:val="center"/>
                </w:tcPr>
                <w:p w14:paraId="4FBAA284">
                  <w:pPr>
                    <w:contextualSpacing/>
                    <w:jc w:val="center"/>
                    <w:rPr>
                      <w:b/>
                      <w:lang w:eastAsia="ru-RU"/>
                    </w:rPr>
                  </w:pPr>
                  <w:r>
                    <w:rPr>
                      <w:b/>
                    </w:rPr>
                    <w:t>Четверг</w:t>
                  </w:r>
                </w:p>
              </w:tc>
              <w:tc>
                <w:tcPr>
                  <w:tcW w:w="1763" w:type="dxa"/>
                  <w:vAlign w:val="center"/>
                </w:tcPr>
                <w:p w14:paraId="482C0B17">
                  <w:pPr>
                    <w:contextualSpacing/>
                    <w:jc w:val="center"/>
                    <w:rPr>
                      <w:b/>
                      <w:lang w:eastAsia="ru-RU"/>
                    </w:rPr>
                  </w:pPr>
                  <w:r>
                    <w:rPr>
                      <w:b/>
                    </w:rPr>
                    <w:t>Пятница</w:t>
                  </w:r>
                </w:p>
              </w:tc>
              <w:tc>
                <w:tcPr>
                  <w:tcW w:w="1762" w:type="dxa"/>
                  <w:vMerge w:val="continue"/>
                  <w:vAlign w:val="center"/>
                </w:tcPr>
                <w:p w14:paraId="54399253">
                  <w:pPr>
                    <w:contextualSpacing/>
                    <w:jc w:val="center"/>
                    <w:rPr>
                      <w:b/>
                    </w:rPr>
                  </w:pPr>
                </w:p>
              </w:tc>
            </w:tr>
            <w:tr w14:paraId="5F00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1E38AB86">
                  <w:pPr>
                    <w:contextualSpacing/>
                    <w:rPr>
                      <w:b/>
                    </w:rPr>
                  </w:pPr>
                </w:p>
              </w:tc>
              <w:tc>
                <w:tcPr>
                  <w:tcW w:w="2066" w:type="dxa"/>
                  <w:vAlign w:val="center"/>
                </w:tcPr>
                <w:p w14:paraId="35F17877">
                  <w:pPr>
                    <w:jc w:val="center"/>
                    <w:rPr>
                      <w:b/>
                    </w:rPr>
                  </w:pPr>
                  <w:r>
                    <w:rPr>
                      <w:b/>
                    </w:rPr>
                    <w:t xml:space="preserve"> *Разговоры о важном</w:t>
                  </w:r>
                </w:p>
                <w:p w14:paraId="2A6FCA04">
                  <w:pPr>
                    <w:contextualSpacing/>
                    <w:jc w:val="center"/>
                    <w:rPr>
                      <w:b/>
                    </w:rPr>
                  </w:pPr>
                  <w:r>
                    <w:t>8:15-8:55</w:t>
                  </w:r>
                </w:p>
              </w:tc>
              <w:tc>
                <w:tcPr>
                  <w:tcW w:w="2005" w:type="dxa"/>
                </w:tcPr>
                <w:p w14:paraId="0E53C084">
                  <w:pPr>
                    <w:contextualSpacing/>
                    <w:jc w:val="center"/>
                    <w:rPr>
                      <w:lang w:eastAsia="ru-RU"/>
                    </w:rPr>
                  </w:pPr>
                </w:p>
              </w:tc>
              <w:tc>
                <w:tcPr>
                  <w:tcW w:w="2270" w:type="dxa"/>
                </w:tcPr>
                <w:p w14:paraId="647DE52D">
                  <w:pPr>
                    <w:contextualSpacing/>
                    <w:jc w:val="center"/>
                    <w:rPr>
                      <w:b/>
                    </w:rPr>
                  </w:pPr>
                  <w:r>
                    <w:t>*</w:t>
                  </w:r>
                  <w:r>
                    <w:rPr>
                      <w:b/>
                    </w:rPr>
                    <w:t>Я-ты-он-она- вместе целая страна</w:t>
                  </w:r>
                </w:p>
                <w:p w14:paraId="1D1C90E1">
                  <w:pPr>
                    <w:contextualSpacing/>
                    <w:jc w:val="center"/>
                  </w:pPr>
                  <w:r>
                    <w:t>(5 класс)</w:t>
                  </w:r>
                </w:p>
                <w:p w14:paraId="68DEB992">
                  <w:pPr>
                    <w:contextualSpacing/>
                    <w:jc w:val="center"/>
                    <w:rPr>
                      <w:b/>
                    </w:rPr>
                  </w:pPr>
                  <w:r>
                    <w:t>*</w:t>
                  </w:r>
                  <w:r>
                    <w:rPr>
                      <w:b/>
                    </w:rPr>
                    <w:t>Россия-мои горизонты</w:t>
                  </w:r>
                </w:p>
                <w:p w14:paraId="07CCD818">
                  <w:pPr>
                    <w:contextualSpacing/>
                    <w:jc w:val="center"/>
                    <w:rPr>
                      <w:bCs/>
                    </w:rPr>
                  </w:pPr>
                  <w:r>
                    <w:rPr>
                      <w:bCs/>
                    </w:rPr>
                    <w:t xml:space="preserve"> (6-9 класс)</w:t>
                  </w:r>
                </w:p>
                <w:p w14:paraId="6CDB68D8">
                  <w:pPr>
                    <w:contextualSpacing/>
                    <w:jc w:val="center"/>
                    <w:rPr>
                      <w:lang w:eastAsia="ru-RU"/>
                    </w:rPr>
                  </w:pPr>
                  <w:r>
                    <w:t>08:30–08:55</w:t>
                  </w:r>
                </w:p>
              </w:tc>
              <w:tc>
                <w:tcPr>
                  <w:tcW w:w="1763" w:type="dxa"/>
                </w:tcPr>
                <w:p w14:paraId="44C261E0">
                  <w:pPr>
                    <w:contextualSpacing/>
                    <w:jc w:val="center"/>
                    <w:rPr>
                      <w:b/>
                    </w:rPr>
                  </w:pPr>
                  <w:r>
                    <w:rPr>
                      <w:b/>
                    </w:rPr>
                    <w:t>*Функциональная грамотность</w:t>
                  </w:r>
                </w:p>
                <w:p w14:paraId="124640D2">
                  <w:pPr>
                    <w:contextualSpacing/>
                    <w:jc w:val="center"/>
                    <w:rPr>
                      <w:lang w:eastAsia="ru-RU"/>
                    </w:rPr>
                  </w:pPr>
                  <w:r>
                    <w:t>08:30–08:55</w:t>
                  </w:r>
                </w:p>
              </w:tc>
              <w:tc>
                <w:tcPr>
                  <w:tcW w:w="1762" w:type="dxa"/>
                  <w:vMerge w:val="continue"/>
                  <w:vAlign w:val="center"/>
                </w:tcPr>
                <w:p w14:paraId="2CC58C13">
                  <w:pPr>
                    <w:contextualSpacing/>
                    <w:jc w:val="center"/>
                  </w:pPr>
                </w:p>
              </w:tc>
            </w:tr>
            <w:tr w14:paraId="513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C60ECC1">
                  <w:pPr>
                    <w:contextualSpacing/>
                    <w:jc w:val="center"/>
                  </w:pPr>
                  <w:r>
                    <w:t>1</w:t>
                  </w:r>
                </w:p>
              </w:tc>
              <w:tc>
                <w:tcPr>
                  <w:tcW w:w="2066" w:type="dxa"/>
                </w:tcPr>
                <w:p w14:paraId="115390F8">
                  <w:pPr>
                    <w:jc w:val="center"/>
                  </w:pPr>
                  <w:r>
                    <w:t>09:00-9:40</w:t>
                  </w:r>
                </w:p>
              </w:tc>
              <w:tc>
                <w:tcPr>
                  <w:tcW w:w="2005" w:type="dxa"/>
                </w:tcPr>
                <w:p w14:paraId="2ED32F09">
                  <w:pPr>
                    <w:contextualSpacing/>
                    <w:jc w:val="center"/>
                    <w:rPr>
                      <w:lang w:eastAsia="ru-RU"/>
                    </w:rPr>
                  </w:pPr>
                  <w:r>
                    <w:t>08:30-09.10</w:t>
                  </w:r>
                </w:p>
              </w:tc>
              <w:tc>
                <w:tcPr>
                  <w:tcW w:w="2270" w:type="dxa"/>
                </w:tcPr>
                <w:p w14:paraId="60FB943F">
                  <w:pPr>
                    <w:contextualSpacing/>
                    <w:jc w:val="center"/>
                    <w:rPr>
                      <w:lang w:eastAsia="ru-RU"/>
                    </w:rPr>
                  </w:pPr>
                  <w:r>
                    <w:t>09:00–09:40</w:t>
                  </w:r>
                </w:p>
              </w:tc>
              <w:tc>
                <w:tcPr>
                  <w:tcW w:w="1763" w:type="dxa"/>
                </w:tcPr>
                <w:p w14:paraId="3AFA5228">
                  <w:pPr>
                    <w:contextualSpacing/>
                    <w:jc w:val="center"/>
                    <w:rPr>
                      <w:lang w:eastAsia="ru-RU"/>
                    </w:rPr>
                  </w:pPr>
                  <w:r>
                    <w:t>09:00–09:40</w:t>
                  </w:r>
                </w:p>
              </w:tc>
              <w:tc>
                <w:tcPr>
                  <w:tcW w:w="1762" w:type="dxa"/>
                </w:tcPr>
                <w:p w14:paraId="7A3B61B3">
                  <w:pPr>
                    <w:contextualSpacing/>
                    <w:jc w:val="center"/>
                  </w:pPr>
                  <w:r>
                    <w:t>10 минут</w:t>
                  </w:r>
                </w:p>
              </w:tc>
            </w:tr>
            <w:tr w14:paraId="1495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13487499">
                  <w:pPr>
                    <w:contextualSpacing/>
                    <w:jc w:val="center"/>
                  </w:pPr>
                  <w:r>
                    <w:t>2</w:t>
                  </w:r>
                </w:p>
              </w:tc>
              <w:tc>
                <w:tcPr>
                  <w:tcW w:w="2066" w:type="dxa"/>
                </w:tcPr>
                <w:p w14:paraId="356C3625">
                  <w:pPr>
                    <w:jc w:val="center"/>
                  </w:pPr>
                  <w:r>
                    <w:t>09:50-10:30</w:t>
                  </w:r>
                </w:p>
              </w:tc>
              <w:tc>
                <w:tcPr>
                  <w:tcW w:w="2005" w:type="dxa"/>
                </w:tcPr>
                <w:p w14:paraId="718855A0">
                  <w:pPr>
                    <w:jc w:val="center"/>
                    <w:rPr>
                      <w:lang w:eastAsia="ru-RU"/>
                    </w:rPr>
                  </w:pPr>
                  <w:r>
                    <w:t>09:20-10:00</w:t>
                  </w:r>
                </w:p>
              </w:tc>
              <w:tc>
                <w:tcPr>
                  <w:tcW w:w="2270" w:type="dxa"/>
                </w:tcPr>
                <w:p w14:paraId="5EC60FF1">
                  <w:pPr>
                    <w:jc w:val="center"/>
                    <w:rPr>
                      <w:lang w:eastAsia="ru-RU"/>
                    </w:rPr>
                  </w:pPr>
                  <w:r>
                    <w:t>09:50-10:30</w:t>
                  </w:r>
                </w:p>
              </w:tc>
              <w:tc>
                <w:tcPr>
                  <w:tcW w:w="1763" w:type="dxa"/>
                </w:tcPr>
                <w:p w14:paraId="03451766">
                  <w:pPr>
                    <w:jc w:val="center"/>
                    <w:rPr>
                      <w:lang w:eastAsia="ru-RU"/>
                    </w:rPr>
                  </w:pPr>
                  <w:r>
                    <w:t>09:50-10:30</w:t>
                  </w:r>
                </w:p>
              </w:tc>
              <w:tc>
                <w:tcPr>
                  <w:tcW w:w="1762" w:type="dxa"/>
                </w:tcPr>
                <w:p w14:paraId="665BD066">
                  <w:pPr>
                    <w:contextualSpacing/>
                    <w:jc w:val="center"/>
                  </w:pPr>
                  <w:r>
                    <w:t>20 минут</w:t>
                  </w:r>
                </w:p>
              </w:tc>
            </w:tr>
            <w:tr w14:paraId="359F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1C84FA2">
                  <w:pPr>
                    <w:contextualSpacing/>
                    <w:jc w:val="center"/>
                  </w:pPr>
                  <w:r>
                    <w:t>3</w:t>
                  </w:r>
                </w:p>
              </w:tc>
              <w:tc>
                <w:tcPr>
                  <w:tcW w:w="2066" w:type="dxa"/>
                </w:tcPr>
                <w:p w14:paraId="4D55161B">
                  <w:pPr>
                    <w:jc w:val="center"/>
                  </w:pPr>
                  <w:r>
                    <w:t>10:50-11:30</w:t>
                  </w:r>
                </w:p>
              </w:tc>
              <w:tc>
                <w:tcPr>
                  <w:tcW w:w="2005" w:type="dxa"/>
                </w:tcPr>
                <w:p w14:paraId="3EA466FB">
                  <w:pPr>
                    <w:jc w:val="center"/>
                    <w:rPr>
                      <w:lang w:eastAsia="ru-RU"/>
                    </w:rPr>
                  </w:pPr>
                  <w:r>
                    <w:t>10:20-11:00</w:t>
                  </w:r>
                </w:p>
              </w:tc>
              <w:tc>
                <w:tcPr>
                  <w:tcW w:w="2270" w:type="dxa"/>
                </w:tcPr>
                <w:p w14:paraId="74CBA844">
                  <w:pPr>
                    <w:jc w:val="center"/>
                    <w:rPr>
                      <w:lang w:eastAsia="ru-RU"/>
                    </w:rPr>
                  </w:pPr>
                  <w:r>
                    <w:t>10:50-11:30</w:t>
                  </w:r>
                </w:p>
              </w:tc>
              <w:tc>
                <w:tcPr>
                  <w:tcW w:w="1763" w:type="dxa"/>
                </w:tcPr>
                <w:p w14:paraId="53F13C8A">
                  <w:pPr>
                    <w:jc w:val="center"/>
                    <w:rPr>
                      <w:lang w:eastAsia="ru-RU"/>
                    </w:rPr>
                  </w:pPr>
                  <w:r>
                    <w:t>10:50-11:30</w:t>
                  </w:r>
                </w:p>
              </w:tc>
              <w:tc>
                <w:tcPr>
                  <w:tcW w:w="1762" w:type="dxa"/>
                </w:tcPr>
                <w:p w14:paraId="51795946">
                  <w:pPr>
                    <w:contextualSpacing/>
                    <w:jc w:val="center"/>
                  </w:pPr>
                  <w:r>
                    <w:t>20 минут</w:t>
                  </w:r>
                </w:p>
              </w:tc>
            </w:tr>
            <w:tr w14:paraId="5DB8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D45D6A5">
                  <w:pPr>
                    <w:contextualSpacing/>
                    <w:jc w:val="center"/>
                  </w:pPr>
                  <w:r>
                    <w:t>4</w:t>
                  </w:r>
                </w:p>
              </w:tc>
              <w:tc>
                <w:tcPr>
                  <w:tcW w:w="2066" w:type="dxa"/>
                </w:tcPr>
                <w:p w14:paraId="742DBD47">
                  <w:pPr>
                    <w:contextualSpacing/>
                    <w:jc w:val="center"/>
                  </w:pPr>
                  <w:r>
                    <w:t>11:50-12:30</w:t>
                  </w:r>
                </w:p>
              </w:tc>
              <w:tc>
                <w:tcPr>
                  <w:tcW w:w="2005" w:type="dxa"/>
                </w:tcPr>
                <w:p w14:paraId="20D8A8D5">
                  <w:pPr>
                    <w:contextualSpacing/>
                    <w:jc w:val="center"/>
                    <w:rPr>
                      <w:lang w:eastAsia="ru-RU"/>
                    </w:rPr>
                  </w:pPr>
                  <w:r>
                    <w:t>11:20-12:00</w:t>
                  </w:r>
                </w:p>
              </w:tc>
              <w:tc>
                <w:tcPr>
                  <w:tcW w:w="2270" w:type="dxa"/>
                </w:tcPr>
                <w:p w14:paraId="6635B384">
                  <w:pPr>
                    <w:contextualSpacing/>
                    <w:jc w:val="center"/>
                    <w:rPr>
                      <w:lang w:eastAsia="ru-RU"/>
                    </w:rPr>
                  </w:pPr>
                  <w:r>
                    <w:t>11:50-12:30</w:t>
                  </w:r>
                </w:p>
              </w:tc>
              <w:tc>
                <w:tcPr>
                  <w:tcW w:w="1763" w:type="dxa"/>
                </w:tcPr>
                <w:p w14:paraId="7B3B08F5">
                  <w:pPr>
                    <w:contextualSpacing/>
                    <w:jc w:val="center"/>
                    <w:rPr>
                      <w:lang w:eastAsia="ru-RU"/>
                    </w:rPr>
                  </w:pPr>
                  <w:r>
                    <w:t>11:50-12:30</w:t>
                  </w:r>
                </w:p>
              </w:tc>
              <w:tc>
                <w:tcPr>
                  <w:tcW w:w="1762" w:type="dxa"/>
                </w:tcPr>
                <w:p w14:paraId="5D31E0B3">
                  <w:pPr>
                    <w:contextualSpacing/>
                    <w:jc w:val="center"/>
                  </w:pPr>
                  <w:r>
                    <w:t>10 минут</w:t>
                  </w:r>
                </w:p>
              </w:tc>
            </w:tr>
            <w:tr w14:paraId="6CC9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2D59A5E">
                  <w:pPr>
                    <w:contextualSpacing/>
                    <w:jc w:val="center"/>
                  </w:pPr>
                  <w:r>
                    <w:t>5</w:t>
                  </w:r>
                </w:p>
              </w:tc>
              <w:tc>
                <w:tcPr>
                  <w:tcW w:w="2066" w:type="dxa"/>
                </w:tcPr>
                <w:p w14:paraId="06DA7DE8">
                  <w:pPr>
                    <w:contextualSpacing/>
                    <w:jc w:val="center"/>
                  </w:pPr>
                  <w:r>
                    <w:t>12:40-13:20</w:t>
                  </w:r>
                </w:p>
              </w:tc>
              <w:tc>
                <w:tcPr>
                  <w:tcW w:w="2005" w:type="dxa"/>
                </w:tcPr>
                <w:p w14:paraId="671E833C">
                  <w:pPr>
                    <w:contextualSpacing/>
                    <w:jc w:val="center"/>
                    <w:rPr>
                      <w:lang w:eastAsia="ru-RU"/>
                    </w:rPr>
                  </w:pPr>
                  <w:r>
                    <w:t>12:10-12:50</w:t>
                  </w:r>
                </w:p>
              </w:tc>
              <w:tc>
                <w:tcPr>
                  <w:tcW w:w="2270" w:type="dxa"/>
                </w:tcPr>
                <w:p w14:paraId="1BCDC430">
                  <w:pPr>
                    <w:contextualSpacing/>
                    <w:jc w:val="center"/>
                    <w:rPr>
                      <w:lang w:eastAsia="ru-RU"/>
                    </w:rPr>
                  </w:pPr>
                  <w:r>
                    <w:t>12:40-13:20</w:t>
                  </w:r>
                </w:p>
              </w:tc>
              <w:tc>
                <w:tcPr>
                  <w:tcW w:w="1763" w:type="dxa"/>
                </w:tcPr>
                <w:p w14:paraId="30B7E6F8">
                  <w:pPr>
                    <w:contextualSpacing/>
                    <w:jc w:val="center"/>
                    <w:rPr>
                      <w:lang w:eastAsia="ru-RU"/>
                    </w:rPr>
                  </w:pPr>
                  <w:r>
                    <w:t>12:40-13:20</w:t>
                  </w:r>
                </w:p>
              </w:tc>
              <w:tc>
                <w:tcPr>
                  <w:tcW w:w="1762" w:type="dxa"/>
                </w:tcPr>
                <w:p w14:paraId="4F049F8B">
                  <w:pPr>
                    <w:contextualSpacing/>
                    <w:jc w:val="center"/>
                  </w:pPr>
                  <w:r>
                    <w:t>10 минут</w:t>
                  </w:r>
                </w:p>
              </w:tc>
            </w:tr>
            <w:tr w14:paraId="6CF3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628DC0E">
                  <w:pPr>
                    <w:contextualSpacing/>
                    <w:jc w:val="center"/>
                  </w:pPr>
                  <w:r>
                    <w:t>6</w:t>
                  </w:r>
                </w:p>
              </w:tc>
              <w:tc>
                <w:tcPr>
                  <w:tcW w:w="2066" w:type="dxa"/>
                </w:tcPr>
                <w:p w14:paraId="6651611E">
                  <w:pPr>
                    <w:contextualSpacing/>
                    <w:jc w:val="center"/>
                  </w:pPr>
                  <w:r>
                    <w:t>13:30-14:10</w:t>
                  </w:r>
                </w:p>
              </w:tc>
              <w:tc>
                <w:tcPr>
                  <w:tcW w:w="2005" w:type="dxa"/>
                </w:tcPr>
                <w:p w14:paraId="32A2D9D3">
                  <w:pPr>
                    <w:contextualSpacing/>
                    <w:jc w:val="center"/>
                    <w:rPr>
                      <w:lang w:eastAsia="ru-RU"/>
                    </w:rPr>
                  </w:pPr>
                  <w:r>
                    <w:t>13:00-13:40</w:t>
                  </w:r>
                </w:p>
              </w:tc>
              <w:tc>
                <w:tcPr>
                  <w:tcW w:w="2270" w:type="dxa"/>
                </w:tcPr>
                <w:p w14:paraId="36E70DAE">
                  <w:pPr>
                    <w:contextualSpacing/>
                    <w:jc w:val="center"/>
                    <w:rPr>
                      <w:lang w:eastAsia="ru-RU"/>
                    </w:rPr>
                  </w:pPr>
                  <w:r>
                    <w:t>13:30-14:10</w:t>
                  </w:r>
                </w:p>
              </w:tc>
              <w:tc>
                <w:tcPr>
                  <w:tcW w:w="1763" w:type="dxa"/>
                </w:tcPr>
                <w:p w14:paraId="65CEE8F6">
                  <w:pPr>
                    <w:contextualSpacing/>
                    <w:jc w:val="center"/>
                    <w:rPr>
                      <w:lang w:eastAsia="ru-RU"/>
                    </w:rPr>
                  </w:pPr>
                  <w:r>
                    <w:t>13:30-14:10</w:t>
                  </w:r>
                </w:p>
              </w:tc>
              <w:tc>
                <w:tcPr>
                  <w:tcW w:w="1762" w:type="dxa"/>
                </w:tcPr>
                <w:p w14:paraId="70328FEF">
                  <w:pPr>
                    <w:contextualSpacing/>
                    <w:jc w:val="center"/>
                  </w:pPr>
                  <w:r>
                    <w:t>10 минут</w:t>
                  </w:r>
                </w:p>
              </w:tc>
            </w:tr>
            <w:tr w14:paraId="2099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7F3349D">
                  <w:pPr>
                    <w:contextualSpacing/>
                    <w:jc w:val="center"/>
                  </w:pPr>
                  <w:r>
                    <w:t>7</w:t>
                  </w:r>
                </w:p>
              </w:tc>
              <w:tc>
                <w:tcPr>
                  <w:tcW w:w="2066" w:type="dxa"/>
                </w:tcPr>
                <w:p w14:paraId="47094A1E">
                  <w:pPr>
                    <w:contextualSpacing/>
                    <w:jc w:val="center"/>
                  </w:pPr>
                  <w:r>
                    <w:t>14:20-15:00</w:t>
                  </w:r>
                </w:p>
              </w:tc>
              <w:tc>
                <w:tcPr>
                  <w:tcW w:w="2005" w:type="dxa"/>
                </w:tcPr>
                <w:p w14:paraId="19CFE1BC">
                  <w:pPr>
                    <w:contextualSpacing/>
                    <w:jc w:val="center"/>
                    <w:rPr>
                      <w:lang w:eastAsia="ru-RU"/>
                    </w:rPr>
                  </w:pPr>
                  <w:r>
                    <w:t>13:50-14:30</w:t>
                  </w:r>
                </w:p>
              </w:tc>
              <w:tc>
                <w:tcPr>
                  <w:tcW w:w="2270" w:type="dxa"/>
                </w:tcPr>
                <w:p w14:paraId="0989C505">
                  <w:pPr>
                    <w:contextualSpacing/>
                    <w:jc w:val="center"/>
                    <w:rPr>
                      <w:lang w:eastAsia="ru-RU"/>
                    </w:rPr>
                  </w:pPr>
                  <w:r>
                    <w:t>14:20-15:00</w:t>
                  </w:r>
                </w:p>
              </w:tc>
              <w:tc>
                <w:tcPr>
                  <w:tcW w:w="1763" w:type="dxa"/>
                </w:tcPr>
                <w:p w14:paraId="235DDF1E">
                  <w:pPr>
                    <w:contextualSpacing/>
                    <w:jc w:val="center"/>
                    <w:rPr>
                      <w:lang w:eastAsia="ru-RU"/>
                    </w:rPr>
                  </w:pPr>
                  <w:r>
                    <w:t>14:20-15:00</w:t>
                  </w:r>
                </w:p>
              </w:tc>
              <w:tc>
                <w:tcPr>
                  <w:tcW w:w="1762" w:type="dxa"/>
                </w:tcPr>
                <w:p w14:paraId="3ACACB3C">
                  <w:pPr>
                    <w:contextualSpacing/>
                    <w:jc w:val="center"/>
                  </w:pPr>
                  <w:r>
                    <w:t>10 минут</w:t>
                  </w:r>
                </w:p>
              </w:tc>
            </w:tr>
          </w:tbl>
          <w:p w14:paraId="35AE13CF">
            <w:pPr>
              <w:pStyle w:val="32"/>
              <w:ind w:left="4101" w:firstLine="0"/>
              <w:rPr>
                <w:b/>
                <w:color w:val="FF0000"/>
              </w:rPr>
            </w:pPr>
          </w:p>
          <w:p w14:paraId="0D31E6BE">
            <w:pPr>
              <w:ind w:left="3735"/>
              <w:contextualSpacing/>
              <w:rPr>
                <w:b/>
              </w:rPr>
            </w:pPr>
            <w:r>
              <w:rPr>
                <w:b/>
              </w:rPr>
              <w:t xml:space="preserve">5–9-е классы </w:t>
            </w:r>
          </w:p>
          <w:p w14:paraId="3AE38F27">
            <w:pPr>
              <w:contextualSpacing/>
              <w:rPr>
                <w:b/>
              </w:rPr>
            </w:pPr>
            <w:r>
              <w:rPr>
                <w:b/>
              </w:rPr>
              <w:t xml:space="preserve"> Филиал МАОУ «Аромашевская СОШ им.В.Д.Кармацкого» Кротовская СОШ</w:t>
            </w:r>
          </w:p>
          <w:p w14:paraId="38C9C6EB">
            <w:pPr>
              <w:pStyle w:val="32"/>
              <w:ind w:left="4101" w:firstLine="0"/>
              <w:contextualSpacing/>
              <w:rPr>
                <w:b/>
              </w:rPr>
            </w:pPr>
          </w:p>
          <w:tbl>
            <w:tblPr>
              <w:tblStyle w:val="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797"/>
              <w:gridCol w:w="1561"/>
              <w:gridCol w:w="1775"/>
              <w:gridCol w:w="2075"/>
              <w:gridCol w:w="1472"/>
            </w:tblGrid>
            <w:tr w14:paraId="15E6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28779FF2">
                  <w:pPr>
                    <w:contextualSpacing/>
                    <w:jc w:val="center"/>
                    <w:rPr>
                      <w:b/>
                    </w:rPr>
                  </w:pPr>
                  <w:r>
                    <w:rPr>
                      <w:b/>
                    </w:rPr>
                    <w:t>Урок</w:t>
                  </w:r>
                </w:p>
                <w:p w14:paraId="3373AC5B">
                  <w:pPr>
                    <w:contextualSpacing/>
                    <w:jc w:val="center"/>
                    <w:rPr>
                      <w:b/>
                    </w:rPr>
                  </w:pPr>
                  <w:r>
                    <w:rPr>
                      <w:b/>
                    </w:rPr>
                    <w:t>№</w:t>
                  </w:r>
                </w:p>
                <w:p w14:paraId="1B2C095D">
                  <w:pPr>
                    <w:contextualSpacing/>
                    <w:jc w:val="center"/>
                    <w:rPr>
                      <w:b/>
                    </w:rPr>
                  </w:pPr>
                  <w:r>
                    <w:rPr>
                      <w:b/>
                    </w:rPr>
                    <w:t>п</w:t>
                  </w:r>
                  <w:r>
                    <w:rPr>
                      <w:b/>
                      <w:lang w:val="en-US"/>
                    </w:rPr>
                    <w:t>/</w:t>
                  </w:r>
                  <w:r>
                    <w:rPr>
                      <w:b/>
                    </w:rPr>
                    <w:t>п</w:t>
                  </w:r>
                </w:p>
              </w:tc>
              <w:tc>
                <w:tcPr>
                  <w:tcW w:w="8104" w:type="dxa"/>
                  <w:gridSpan w:val="4"/>
                  <w:vAlign w:val="center"/>
                </w:tcPr>
                <w:p w14:paraId="4FD1FEEB">
                  <w:pPr>
                    <w:contextualSpacing/>
                    <w:jc w:val="center"/>
                    <w:rPr>
                      <w:b/>
                    </w:rPr>
                  </w:pPr>
                </w:p>
                <w:p w14:paraId="3CACD95A">
                  <w:pPr>
                    <w:contextualSpacing/>
                    <w:jc w:val="center"/>
                    <w:rPr>
                      <w:b/>
                    </w:rPr>
                  </w:pPr>
                  <w:r>
                    <w:rPr>
                      <w:b/>
                    </w:rPr>
                    <w:t>Продолжительность урока</w:t>
                  </w:r>
                </w:p>
                <w:p w14:paraId="1F3AF7D0">
                  <w:pPr>
                    <w:contextualSpacing/>
                    <w:jc w:val="center"/>
                    <w:rPr>
                      <w:b/>
                    </w:rPr>
                  </w:pPr>
                </w:p>
              </w:tc>
              <w:tc>
                <w:tcPr>
                  <w:tcW w:w="1762" w:type="dxa"/>
                  <w:vMerge w:val="restart"/>
                  <w:vAlign w:val="center"/>
                </w:tcPr>
                <w:p w14:paraId="21EE47D5">
                  <w:pPr>
                    <w:contextualSpacing/>
                    <w:jc w:val="center"/>
                    <w:rPr>
                      <w:b/>
                    </w:rPr>
                  </w:pPr>
                </w:p>
                <w:p w14:paraId="59F658D3">
                  <w:pPr>
                    <w:contextualSpacing/>
                    <w:jc w:val="center"/>
                    <w:rPr>
                      <w:b/>
                    </w:rPr>
                  </w:pPr>
                </w:p>
                <w:p w14:paraId="25F10E48">
                  <w:pPr>
                    <w:contextualSpacing/>
                    <w:jc w:val="center"/>
                    <w:rPr>
                      <w:b/>
                    </w:rPr>
                  </w:pPr>
                  <w:r>
                    <w:rPr>
                      <w:b/>
                    </w:rPr>
                    <w:t>Продолжительность перемены</w:t>
                  </w:r>
                </w:p>
                <w:p w14:paraId="4C21675F">
                  <w:pPr>
                    <w:contextualSpacing/>
                    <w:jc w:val="center"/>
                  </w:pPr>
                </w:p>
                <w:p w14:paraId="4901786E">
                  <w:pPr>
                    <w:contextualSpacing/>
                    <w:jc w:val="center"/>
                  </w:pPr>
                </w:p>
                <w:p w14:paraId="0F35B806">
                  <w:pPr>
                    <w:contextualSpacing/>
                    <w:jc w:val="center"/>
                  </w:pPr>
                </w:p>
              </w:tc>
            </w:tr>
            <w:tr w14:paraId="65FDF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38" w:type="dxa"/>
                  <w:vMerge w:val="continue"/>
                  <w:vAlign w:val="center"/>
                </w:tcPr>
                <w:p w14:paraId="44EA1984">
                  <w:pPr>
                    <w:contextualSpacing/>
                    <w:jc w:val="center"/>
                    <w:rPr>
                      <w:b/>
                    </w:rPr>
                  </w:pPr>
                </w:p>
              </w:tc>
              <w:tc>
                <w:tcPr>
                  <w:tcW w:w="2066" w:type="dxa"/>
                  <w:vAlign w:val="center"/>
                </w:tcPr>
                <w:p w14:paraId="3109B538">
                  <w:pPr>
                    <w:contextualSpacing/>
                    <w:jc w:val="center"/>
                    <w:rPr>
                      <w:b/>
                    </w:rPr>
                  </w:pPr>
                  <w:r>
                    <w:rPr>
                      <w:b/>
                    </w:rPr>
                    <w:t>Понедельник</w:t>
                  </w:r>
                </w:p>
              </w:tc>
              <w:tc>
                <w:tcPr>
                  <w:tcW w:w="2005" w:type="dxa"/>
                  <w:vAlign w:val="center"/>
                </w:tcPr>
                <w:p w14:paraId="48937999">
                  <w:pPr>
                    <w:contextualSpacing/>
                    <w:jc w:val="center"/>
                    <w:rPr>
                      <w:b/>
                      <w:lang w:eastAsia="ru-RU"/>
                    </w:rPr>
                  </w:pPr>
                  <w:r>
                    <w:rPr>
                      <w:b/>
                    </w:rPr>
                    <w:t>Вторник- среда</w:t>
                  </w:r>
                </w:p>
              </w:tc>
              <w:tc>
                <w:tcPr>
                  <w:tcW w:w="2270" w:type="dxa"/>
                  <w:vAlign w:val="center"/>
                </w:tcPr>
                <w:p w14:paraId="215892FB">
                  <w:pPr>
                    <w:contextualSpacing/>
                    <w:jc w:val="center"/>
                    <w:rPr>
                      <w:b/>
                      <w:lang w:eastAsia="ru-RU"/>
                    </w:rPr>
                  </w:pPr>
                  <w:r>
                    <w:rPr>
                      <w:b/>
                    </w:rPr>
                    <w:t>Четверг</w:t>
                  </w:r>
                </w:p>
              </w:tc>
              <w:tc>
                <w:tcPr>
                  <w:tcW w:w="1763" w:type="dxa"/>
                  <w:vAlign w:val="center"/>
                </w:tcPr>
                <w:p w14:paraId="67DBA052">
                  <w:pPr>
                    <w:contextualSpacing/>
                    <w:jc w:val="center"/>
                    <w:rPr>
                      <w:b/>
                      <w:lang w:eastAsia="ru-RU"/>
                    </w:rPr>
                  </w:pPr>
                  <w:r>
                    <w:rPr>
                      <w:b/>
                    </w:rPr>
                    <w:t>Пятница</w:t>
                  </w:r>
                </w:p>
              </w:tc>
              <w:tc>
                <w:tcPr>
                  <w:tcW w:w="1762" w:type="dxa"/>
                  <w:vMerge w:val="continue"/>
                  <w:vAlign w:val="center"/>
                </w:tcPr>
                <w:p w14:paraId="3F0005B3">
                  <w:pPr>
                    <w:contextualSpacing/>
                    <w:jc w:val="center"/>
                    <w:rPr>
                      <w:b/>
                    </w:rPr>
                  </w:pPr>
                </w:p>
              </w:tc>
            </w:tr>
            <w:tr w14:paraId="6E9C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1269DE6">
                  <w:pPr>
                    <w:contextualSpacing/>
                    <w:rPr>
                      <w:b/>
                    </w:rPr>
                  </w:pPr>
                </w:p>
              </w:tc>
              <w:tc>
                <w:tcPr>
                  <w:tcW w:w="2066" w:type="dxa"/>
                  <w:vAlign w:val="center"/>
                </w:tcPr>
                <w:p w14:paraId="4CC0A10A">
                  <w:pPr>
                    <w:jc w:val="center"/>
                    <w:rPr>
                      <w:b/>
                    </w:rPr>
                  </w:pPr>
                  <w:r>
                    <w:rPr>
                      <w:b/>
                    </w:rPr>
                    <w:t xml:space="preserve"> *Разговоры о важном</w:t>
                  </w:r>
                </w:p>
                <w:p w14:paraId="49BD55A5">
                  <w:pPr>
                    <w:contextualSpacing/>
                    <w:jc w:val="center"/>
                    <w:rPr>
                      <w:b/>
                    </w:rPr>
                  </w:pPr>
                  <w:r>
                    <w:t>8:35-9.15</w:t>
                  </w:r>
                </w:p>
              </w:tc>
              <w:tc>
                <w:tcPr>
                  <w:tcW w:w="2005" w:type="dxa"/>
                </w:tcPr>
                <w:p w14:paraId="53306746">
                  <w:pPr>
                    <w:contextualSpacing/>
                    <w:jc w:val="center"/>
                    <w:rPr>
                      <w:lang w:eastAsia="ru-RU"/>
                    </w:rPr>
                  </w:pPr>
                </w:p>
              </w:tc>
              <w:tc>
                <w:tcPr>
                  <w:tcW w:w="2270" w:type="dxa"/>
                </w:tcPr>
                <w:p w14:paraId="3CBCA755">
                  <w:pPr>
                    <w:contextualSpacing/>
                    <w:jc w:val="center"/>
                    <w:rPr>
                      <w:b/>
                    </w:rPr>
                  </w:pPr>
                  <w:r>
                    <w:t>*</w:t>
                  </w:r>
                  <w:r>
                    <w:rPr>
                      <w:b/>
                    </w:rPr>
                    <w:t>Я-ты-он-она- вместе целая страна</w:t>
                  </w:r>
                </w:p>
                <w:p w14:paraId="5FC76B3C">
                  <w:pPr>
                    <w:contextualSpacing/>
                    <w:jc w:val="center"/>
                  </w:pPr>
                  <w:r>
                    <w:t>(5 класс)</w:t>
                  </w:r>
                </w:p>
                <w:p w14:paraId="060C8E8A">
                  <w:pPr>
                    <w:contextualSpacing/>
                    <w:jc w:val="center"/>
                    <w:rPr>
                      <w:b/>
                    </w:rPr>
                  </w:pPr>
                  <w:r>
                    <w:t>*</w:t>
                  </w:r>
                  <w:r>
                    <w:rPr>
                      <w:b/>
                    </w:rPr>
                    <w:t>Россия-мои горизонты</w:t>
                  </w:r>
                </w:p>
                <w:p w14:paraId="065144A8">
                  <w:pPr>
                    <w:contextualSpacing/>
                    <w:jc w:val="center"/>
                    <w:rPr>
                      <w:bCs/>
                    </w:rPr>
                  </w:pPr>
                  <w:r>
                    <w:rPr>
                      <w:bCs/>
                    </w:rPr>
                    <w:t xml:space="preserve"> (6-9 класс)</w:t>
                  </w:r>
                </w:p>
                <w:p w14:paraId="64B8BC8E">
                  <w:pPr>
                    <w:contextualSpacing/>
                    <w:jc w:val="center"/>
                    <w:rPr>
                      <w:lang w:eastAsia="ru-RU"/>
                    </w:rPr>
                  </w:pPr>
                  <w:r>
                    <w:t>08:35–09.15</w:t>
                  </w:r>
                </w:p>
              </w:tc>
              <w:tc>
                <w:tcPr>
                  <w:tcW w:w="1763" w:type="dxa"/>
                </w:tcPr>
                <w:p w14:paraId="103D4189">
                  <w:pPr>
                    <w:contextualSpacing/>
                    <w:jc w:val="center"/>
                    <w:rPr>
                      <w:b/>
                    </w:rPr>
                  </w:pPr>
                  <w:r>
                    <w:rPr>
                      <w:b/>
                    </w:rPr>
                    <w:t>*Функциональная грамотность</w:t>
                  </w:r>
                </w:p>
                <w:p w14:paraId="0D2BD80F">
                  <w:pPr>
                    <w:contextualSpacing/>
                    <w:jc w:val="center"/>
                    <w:rPr>
                      <w:lang w:eastAsia="ru-RU"/>
                    </w:rPr>
                  </w:pPr>
                  <w:r>
                    <w:t>08:35–09.15</w:t>
                  </w:r>
                </w:p>
              </w:tc>
              <w:tc>
                <w:tcPr>
                  <w:tcW w:w="1762" w:type="dxa"/>
                  <w:vMerge w:val="continue"/>
                  <w:vAlign w:val="center"/>
                </w:tcPr>
                <w:p w14:paraId="1942B29F">
                  <w:pPr>
                    <w:contextualSpacing/>
                    <w:jc w:val="center"/>
                  </w:pPr>
                </w:p>
              </w:tc>
            </w:tr>
            <w:tr w14:paraId="6D66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96D16FF">
                  <w:pPr>
                    <w:contextualSpacing/>
                    <w:jc w:val="center"/>
                  </w:pPr>
                  <w:r>
                    <w:t>1</w:t>
                  </w:r>
                </w:p>
              </w:tc>
              <w:tc>
                <w:tcPr>
                  <w:tcW w:w="2066" w:type="dxa"/>
                </w:tcPr>
                <w:p w14:paraId="10C4B611">
                  <w:pPr>
                    <w:jc w:val="center"/>
                  </w:pPr>
                  <w:r>
                    <w:t>09:25-10.05</w:t>
                  </w:r>
                </w:p>
              </w:tc>
              <w:tc>
                <w:tcPr>
                  <w:tcW w:w="2005" w:type="dxa"/>
                </w:tcPr>
                <w:p w14:paraId="754C0B99">
                  <w:pPr>
                    <w:jc w:val="center"/>
                    <w:rPr>
                      <w:lang w:eastAsia="ru-RU"/>
                    </w:rPr>
                  </w:pPr>
                  <w:r>
                    <w:t>09:25-10.05</w:t>
                  </w:r>
                </w:p>
              </w:tc>
              <w:tc>
                <w:tcPr>
                  <w:tcW w:w="2270" w:type="dxa"/>
                </w:tcPr>
                <w:p w14:paraId="419CF9A1">
                  <w:pPr>
                    <w:jc w:val="center"/>
                    <w:rPr>
                      <w:lang w:eastAsia="ru-RU"/>
                    </w:rPr>
                  </w:pPr>
                  <w:r>
                    <w:t>09:25-10.05</w:t>
                  </w:r>
                </w:p>
              </w:tc>
              <w:tc>
                <w:tcPr>
                  <w:tcW w:w="1763" w:type="dxa"/>
                </w:tcPr>
                <w:p w14:paraId="6CCF1711">
                  <w:pPr>
                    <w:jc w:val="center"/>
                    <w:rPr>
                      <w:lang w:eastAsia="ru-RU"/>
                    </w:rPr>
                  </w:pPr>
                  <w:r>
                    <w:t>09:25-10.05</w:t>
                  </w:r>
                </w:p>
              </w:tc>
              <w:tc>
                <w:tcPr>
                  <w:tcW w:w="1762" w:type="dxa"/>
                </w:tcPr>
                <w:p w14:paraId="0073CBF4">
                  <w:pPr>
                    <w:contextualSpacing/>
                    <w:jc w:val="center"/>
                  </w:pPr>
                  <w:r>
                    <w:t>10 минут</w:t>
                  </w:r>
                </w:p>
              </w:tc>
            </w:tr>
            <w:tr w14:paraId="6824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8A94907">
                  <w:pPr>
                    <w:contextualSpacing/>
                    <w:jc w:val="center"/>
                  </w:pPr>
                  <w:r>
                    <w:t>2</w:t>
                  </w:r>
                </w:p>
              </w:tc>
              <w:tc>
                <w:tcPr>
                  <w:tcW w:w="2066" w:type="dxa"/>
                </w:tcPr>
                <w:p w14:paraId="1FDACBE7">
                  <w:pPr>
                    <w:jc w:val="center"/>
                  </w:pPr>
                  <w:r>
                    <w:t>10:15-10:55</w:t>
                  </w:r>
                </w:p>
              </w:tc>
              <w:tc>
                <w:tcPr>
                  <w:tcW w:w="2005" w:type="dxa"/>
                </w:tcPr>
                <w:p w14:paraId="09BEE93F">
                  <w:pPr>
                    <w:jc w:val="center"/>
                    <w:rPr>
                      <w:lang w:eastAsia="ru-RU"/>
                    </w:rPr>
                  </w:pPr>
                  <w:r>
                    <w:t>10:15-10:55</w:t>
                  </w:r>
                </w:p>
              </w:tc>
              <w:tc>
                <w:tcPr>
                  <w:tcW w:w="2270" w:type="dxa"/>
                </w:tcPr>
                <w:p w14:paraId="1148356A">
                  <w:pPr>
                    <w:jc w:val="center"/>
                    <w:rPr>
                      <w:lang w:eastAsia="ru-RU"/>
                    </w:rPr>
                  </w:pPr>
                  <w:r>
                    <w:t>10:15-10:55</w:t>
                  </w:r>
                </w:p>
              </w:tc>
              <w:tc>
                <w:tcPr>
                  <w:tcW w:w="1763" w:type="dxa"/>
                </w:tcPr>
                <w:p w14:paraId="50D171A3">
                  <w:pPr>
                    <w:jc w:val="center"/>
                    <w:rPr>
                      <w:lang w:eastAsia="ru-RU"/>
                    </w:rPr>
                  </w:pPr>
                  <w:r>
                    <w:t>10:15-10:55</w:t>
                  </w:r>
                </w:p>
              </w:tc>
              <w:tc>
                <w:tcPr>
                  <w:tcW w:w="1762" w:type="dxa"/>
                </w:tcPr>
                <w:p w14:paraId="0A7DEBFB">
                  <w:pPr>
                    <w:contextualSpacing/>
                    <w:jc w:val="center"/>
                  </w:pPr>
                  <w:r>
                    <w:t>20 минут</w:t>
                  </w:r>
                </w:p>
              </w:tc>
            </w:tr>
            <w:tr w14:paraId="3735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436EFE9">
                  <w:pPr>
                    <w:contextualSpacing/>
                    <w:jc w:val="center"/>
                  </w:pPr>
                  <w:r>
                    <w:t>3</w:t>
                  </w:r>
                </w:p>
              </w:tc>
              <w:tc>
                <w:tcPr>
                  <w:tcW w:w="2066" w:type="dxa"/>
                </w:tcPr>
                <w:p w14:paraId="2E974ED1">
                  <w:pPr>
                    <w:jc w:val="center"/>
                  </w:pPr>
                  <w:r>
                    <w:t>11:15-11:55</w:t>
                  </w:r>
                </w:p>
              </w:tc>
              <w:tc>
                <w:tcPr>
                  <w:tcW w:w="2005" w:type="dxa"/>
                </w:tcPr>
                <w:p w14:paraId="63CA81D1">
                  <w:pPr>
                    <w:jc w:val="center"/>
                    <w:rPr>
                      <w:lang w:eastAsia="ru-RU"/>
                    </w:rPr>
                  </w:pPr>
                  <w:r>
                    <w:t>11:15-11:55</w:t>
                  </w:r>
                </w:p>
              </w:tc>
              <w:tc>
                <w:tcPr>
                  <w:tcW w:w="2270" w:type="dxa"/>
                </w:tcPr>
                <w:p w14:paraId="0D009468">
                  <w:pPr>
                    <w:jc w:val="center"/>
                    <w:rPr>
                      <w:lang w:eastAsia="ru-RU"/>
                    </w:rPr>
                  </w:pPr>
                  <w:r>
                    <w:t>11:15-11:55</w:t>
                  </w:r>
                </w:p>
              </w:tc>
              <w:tc>
                <w:tcPr>
                  <w:tcW w:w="1763" w:type="dxa"/>
                </w:tcPr>
                <w:p w14:paraId="5EC4A842">
                  <w:pPr>
                    <w:jc w:val="center"/>
                    <w:rPr>
                      <w:lang w:eastAsia="ru-RU"/>
                    </w:rPr>
                  </w:pPr>
                  <w:r>
                    <w:t>11:15-11:55</w:t>
                  </w:r>
                </w:p>
              </w:tc>
              <w:tc>
                <w:tcPr>
                  <w:tcW w:w="1762" w:type="dxa"/>
                </w:tcPr>
                <w:p w14:paraId="7F9920F2">
                  <w:pPr>
                    <w:contextualSpacing/>
                    <w:jc w:val="center"/>
                  </w:pPr>
                  <w:r>
                    <w:t>20 минут</w:t>
                  </w:r>
                </w:p>
              </w:tc>
            </w:tr>
            <w:tr w14:paraId="1CF3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4EDC77A">
                  <w:pPr>
                    <w:contextualSpacing/>
                    <w:jc w:val="center"/>
                  </w:pPr>
                  <w:r>
                    <w:t>4</w:t>
                  </w:r>
                </w:p>
              </w:tc>
              <w:tc>
                <w:tcPr>
                  <w:tcW w:w="2066" w:type="dxa"/>
                </w:tcPr>
                <w:p w14:paraId="2B05D651">
                  <w:pPr>
                    <w:contextualSpacing/>
                    <w:jc w:val="center"/>
                  </w:pPr>
                  <w:r>
                    <w:t>12:15-12:55</w:t>
                  </w:r>
                </w:p>
              </w:tc>
              <w:tc>
                <w:tcPr>
                  <w:tcW w:w="2005" w:type="dxa"/>
                </w:tcPr>
                <w:p w14:paraId="0EFABCB2">
                  <w:pPr>
                    <w:contextualSpacing/>
                    <w:jc w:val="center"/>
                    <w:rPr>
                      <w:lang w:eastAsia="ru-RU"/>
                    </w:rPr>
                  </w:pPr>
                  <w:r>
                    <w:t>12:15-12:55</w:t>
                  </w:r>
                </w:p>
              </w:tc>
              <w:tc>
                <w:tcPr>
                  <w:tcW w:w="2270" w:type="dxa"/>
                </w:tcPr>
                <w:p w14:paraId="5ED9D453">
                  <w:pPr>
                    <w:contextualSpacing/>
                    <w:jc w:val="center"/>
                    <w:rPr>
                      <w:lang w:eastAsia="ru-RU"/>
                    </w:rPr>
                  </w:pPr>
                  <w:r>
                    <w:t>12:15-12:55</w:t>
                  </w:r>
                </w:p>
              </w:tc>
              <w:tc>
                <w:tcPr>
                  <w:tcW w:w="1763" w:type="dxa"/>
                </w:tcPr>
                <w:p w14:paraId="61B9BD89">
                  <w:pPr>
                    <w:contextualSpacing/>
                    <w:jc w:val="center"/>
                    <w:rPr>
                      <w:lang w:eastAsia="ru-RU"/>
                    </w:rPr>
                  </w:pPr>
                  <w:r>
                    <w:t>12:15-12:55</w:t>
                  </w:r>
                </w:p>
              </w:tc>
              <w:tc>
                <w:tcPr>
                  <w:tcW w:w="1762" w:type="dxa"/>
                </w:tcPr>
                <w:p w14:paraId="2EAA3A00">
                  <w:pPr>
                    <w:contextualSpacing/>
                    <w:jc w:val="center"/>
                  </w:pPr>
                  <w:r>
                    <w:t>10 минут</w:t>
                  </w:r>
                </w:p>
              </w:tc>
            </w:tr>
            <w:tr w14:paraId="2B68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A4455EC">
                  <w:pPr>
                    <w:contextualSpacing/>
                    <w:jc w:val="center"/>
                  </w:pPr>
                  <w:r>
                    <w:t>5</w:t>
                  </w:r>
                </w:p>
              </w:tc>
              <w:tc>
                <w:tcPr>
                  <w:tcW w:w="2066" w:type="dxa"/>
                </w:tcPr>
                <w:p w14:paraId="59DB314F">
                  <w:pPr>
                    <w:contextualSpacing/>
                    <w:jc w:val="center"/>
                  </w:pPr>
                  <w:r>
                    <w:t>13:05-13:45</w:t>
                  </w:r>
                </w:p>
              </w:tc>
              <w:tc>
                <w:tcPr>
                  <w:tcW w:w="2005" w:type="dxa"/>
                </w:tcPr>
                <w:p w14:paraId="43A40FED">
                  <w:pPr>
                    <w:contextualSpacing/>
                    <w:jc w:val="center"/>
                    <w:rPr>
                      <w:lang w:eastAsia="ru-RU"/>
                    </w:rPr>
                  </w:pPr>
                  <w:r>
                    <w:t>13:05-13:45</w:t>
                  </w:r>
                </w:p>
              </w:tc>
              <w:tc>
                <w:tcPr>
                  <w:tcW w:w="2270" w:type="dxa"/>
                </w:tcPr>
                <w:p w14:paraId="17FD394D">
                  <w:pPr>
                    <w:contextualSpacing/>
                    <w:jc w:val="center"/>
                    <w:rPr>
                      <w:lang w:eastAsia="ru-RU"/>
                    </w:rPr>
                  </w:pPr>
                  <w:r>
                    <w:t>13:05-13:45</w:t>
                  </w:r>
                </w:p>
              </w:tc>
              <w:tc>
                <w:tcPr>
                  <w:tcW w:w="1763" w:type="dxa"/>
                </w:tcPr>
                <w:p w14:paraId="2C7EED59">
                  <w:pPr>
                    <w:contextualSpacing/>
                    <w:jc w:val="center"/>
                    <w:rPr>
                      <w:lang w:eastAsia="ru-RU"/>
                    </w:rPr>
                  </w:pPr>
                  <w:r>
                    <w:t>13:05-13:45</w:t>
                  </w:r>
                </w:p>
              </w:tc>
              <w:tc>
                <w:tcPr>
                  <w:tcW w:w="1762" w:type="dxa"/>
                </w:tcPr>
                <w:p w14:paraId="40C04065">
                  <w:pPr>
                    <w:contextualSpacing/>
                    <w:jc w:val="center"/>
                  </w:pPr>
                  <w:r>
                    <w:t>10 минут</w:t>
                  </w:r>
                </w:p>
              </w:tc>
            </w:tr>
            <w:tr w14:paraId="6DEF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B8ED1D2">
                  <w:pPr>
                    <w:contextualSpacing/>
                    <w:jc w:val="center"/>
                  </w:pPr>
                  <w:r>
                    <w:t>6</w:t>
                  </w:r>
                </w:p>
              </w:tc>
              <w:tc>
                <w:tcPr>
                  <w:tcW w:w="2066" w:type="dxa"/>
                </w:tcPr>
                <w:p w14:paraId="0BDD8294">
                  <w:pPr>
                    <w:contextualSpacing/>
                    <w:jc w:val="center"/>
                  </w:pPr>
                  <w:r>
                    <w:t>13:55-14:35</w:t>
                  </w:r>
                </w:p>
              </w:tc>
              <w:tc>
                <w:tcPr>
                  <w:tcW w:w="2005" w:type="dxa"/>
                </w:tcPr>
                <w:p w14:paraId="1FBEDC5B">
                  <w:pPr>
                    <w:contextualSpacing/>
                    <w:jc w:val="center"/>
                    <w:rPr>
                      <w:lang w:eastAsia="ru-RU"/>
                    </w:rPr>
                  </w:pPr>
                  <w:r>
                    <w:t>13:55-14:35</w:t>
                  </w:r>
                </w:p>
              </w:tc>
              <w:tc>
                <w:tcPr>
                  <w:tcW w:w="2270" w:type="dxa"/>
                </w:tcPr>
                <w:p w14:paraId="6AC8029E">
                  <w:pPr>
                    <w:contextualSpacing/>
                    <w:jc w:val="center"/>
                    <w:rPr>
                      <w:lang w:eastAsia="ru-RU"/>
                    </w:rPr>
                  </w:pPr>
                  <w:r>
                    <w:t>13:55-14:35</w:t>
                  </w:r>
                </w:p>
              </w:tc>
              <w:tc>
                <w:tcPr>
                  <w:tcW w:w="1763" w:type="dxa"/>
                </w:tcPr>
                <w:p w14:paraId="5CF93473">
                  <w:pPr>
                    <w:contextualSpacing/>
                    <w:jc w:val="center"/>
                    <w:rPr>
                      <w:lang w:eastAsia="ru-RU"/>
                    </w:rPr>
                  </w:pPr>
                  <w:r>
                    <w:t>13:55-14:35</w:t>
                  </w:r>
                </w:p>
              </w:tc>
              <w:tc>
                <w:tcPr>
                  <w:tcW w:w="1762" w:type="dxa"/>
                </w:tcPr>
                <w:p w14:paraId="159A2814">
                  <w:pPr>
                    <w:contextualSpacing/>
                    <w:jc w:val="center"/>
                  </w:pPr>
                  <w:r>
                    <w:t>10 минут</w:t>
                  </w:r>
                </w:p>
              </w:tc>
            </w:tr>
            <w:tr w14:paraId="6674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948B54F">
                  <w:pPr>
                    <w:contextualSpacing/>
                    <w:jc w:val="center"/>
                  </w:pPr>
                  <w:r>
                    <w:t>7</w:t>
                  </w:r>
                </w:p>
              </w:tc>
              <w:tc>
                <w:tcPr>
                  <w:tcW w:w="2066" w:type="dxa"/>
                </w:tcPr>
                <w:p w14:paraId="320E87B5">
                  <w:pPr>
                    <w:contextualSpacing/>
                    <w:jc w:val="center"/>
                  </w:pPr>
                  <w:r>
                    <w:t>14:45-15:25</w:t>
                  </w:r>
                </w:p>
              </w:tc>
              <w:tc>
                <w:tcPr>
                  <w:tcW w:w="2005" w:type="dxa"/>
                </w:tcPr>
                <w:p w14:paraId="4BED82F8">
                  <w:pPr>
                    <w:contextualSpacing/>
                    <w:jc w:val="center"/>
                    <w:rPr>
                      <w:lang w:eastAsia="ru-RU"/>
                    </w:rPr>
                  </w:pPr>
                  <w:r>
                    <w:t>14:45-15:25</w:t>
                  </w:r>
                </w:p>
              </w:tc>
              <w:tc>
                <w:tcPr>
                  <w:tcW w:w="2270" w:type="dxa"/>
                </w:tcPr>
                <w:p w14:paraId="2DF95712">
                  <w:pPr>
                    <w:contextualSpacing/>
                    <w:jc w:val="center"/>
                    <w:rPr>
                      <w:lang w:eastAsia="ru-RU"/>
                    </w:rPr>
                  </w:pPr>
                  <w:r>
                    <w:t>14:45-15:25</w:t>
                  </w:r>
                </w:p>
              </w:tc>
              <w:tc>
                <w:tcPr>
                  <w:tcW w:w="1763" w:type="dxa"/>
                </w:tcPr>
                <w:p w14:paraId="335DD357">
                  <w:pPr>
                    <w:contextualSpacing/>
                    <w:jc w:val="center"/>
                    <w:rPr>
                      <w:lang w:eastAsia="ru-RU"/>
                    </w:rPr>
                  </w:pPr>
                  <w:r>
                    <w:t>14:45-15:25</w:t>
                  </w:r>
                </w:p>
              </w:tc>
              <w:tc>
                <w:tcPr>
                  <w:tcW w:w="1762" w:type="dxa"/>
                </w:tcPr>
                <w:p w14:paraId="293AEF5F">
                  <w:pPr>
                    <w:contextualSpacing/>
                    <w:jc w:val="center"/>
                  </w:pPr>
                  <w:r>
                    <w:t>10 минут</w:t>
                  </w:r>
                </w:p>
              </w:tc>
            </w:tr>
          </w:tbl>
          <w:p w14:paraId="6307B332">
            <w:pPr>
              <w:pStyle w:val="32"/>
              <w:ind w:left="4101" w:firstLine="0"/>
              <w:rPr>
                <w:sz w:val="20"/>
                <w:szCs w:val="20"/>
              </w:rPr>
            </w:pPr>
          </w:p>
          <w:p w14:paraId="753D9035">
            <w:pPr>
              <w:rPr>
                <w:sz w:val="20"/>
                <w:szCs w:val="20"/>
              </w:rPr>
            </w:pPr>
          </w:p>
          <w:p w14:paraId="4FFD277B">
            <w:pPr>
              <w:rPr>
                <w:b/>
              </w:rPr>
            </w:pPr>
            <w:r>
              <w:rPr>
                <w:b/>
              </w:rPr>
              <w:t xml:space="preserve">5–9-е классы </w:t>
            </w:r>
          </w:p>
          <w:p w14:paraId="7450692C">
            <w:pPr>
              <w:rPr>
                <w:b/>
              </w:rPr>
            </w:pPr>
            <w:r>
              <w:rPr>
                <w:b/>
              </w:rPr>
              <w:t>Филиал МАОУ «Аромашевская СОШ им. В.Д. Кармацкого» Юрминская СОШ</w:t>
            </w:r>
          </w:p>
          <w:p w14:paraId="03213323">
            <w:pPr>
              <w:rPr>
                <w:b/>
              </w:rPr>
            </w:pPr>
          </w:p>
          <w:tbl>
            <w:tblPr>
              <w:tblStyle w:val="8"/>
              <w:tblW w:w="10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890"/>
              <w:gridCol w:w="1715"/>
              <w:gridCol w:w="1932"/>
              <w:gridCol w:w="2075"/>
              <w:gridCol w:w="2255"/>
            </w:tblGrid>
            <w:tr w14:paraId="6078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vMerge w:val="restart"/>
                  <w:tcBorders>
                    <w:top w:val="single" w:color="auto" w:sz="4" w:space="0"/>
                    <w:left w:val="single" w:color="auto" w:sz="4" w:space="0"/>
                    <w:bottom w:val="single" w:color="auto" w:sz="4" w:space="0"/>
                    <w:right w:val="single" w:color="auto" w:sz="4" w:space="0"/>
                  </w:tcBorders>
                  <w:vAlign w:val="center"/>
                </w:tcPr>
                <w:p w14:paraId="458E66EE">
                  <w:pPr>
                    <w:jc w:val="center"/>
                    <w:rPr>
                      <w:b/>
                    </w:rPr>
                  </w:pPr>
                  <w:r>
                    <w:rPr>
                      <w:b/>
                    </w:rPr>
                    <w:t>Урок</w:t>
                  </w:r>
                </w:p>
                <w:p w14:paraId="25264F98">
                  <w:pPr>
                    <w:jc w:val="center"/>
                    <w:rPr>
                      <w:b/>
                    </w:rPr>
                  </w:pPr>
                  <w:r>
                    <w:rPr>
                      <w:b/>
                    </w:rPr>
                    <w:t>№</w:t>
                  </w:r>
                </w:p>
                <w:p w14:paraId="20FDC9C8">
                  <w:pPr>
                    <w:jc w:val="center"/>
                    <w:rPr>
                      <w:b/>
                    </w:rPr>
                  </w:pPr>
                  <w:r>
                    <w:rPr>
                      <w:b/>
                    </w:rPr>
                    <w:t>п</w:t>
                  </w:r>
                  <w:r>
                    <w:rPr>
                      <w:b/>
                      <w:lang w:val="en-US"/>
                    </w:rPr>
                    <w:t>/</w:t>
                  </w:r>
                  <w:r>
                    <w:rPr>
                      <w:b/>
                    </w:rPr>
                    <w:t>п</w:t>
                  </w:r>
                </w:p>
              </w:tc>
              <w:tc>
                <w:tcPr>
                  <w:tcW w:w="7612" w:type="dxa"/>
                  <w:gridSpan w:val="4"/>
                  <w:tcBorders>
                    <w:top w:val="single" w:color="auto" w:sz="4" w:space="0"/>
                    <w:left w:val="single" w:color="auto" w:sz="4" w:space="0"/>
                    <w:bottom w:val="single" w:color="auto" w:sz="4" w:space="0"/>
                    <w:right w:val="single" w:color="auto" w:sz="4" w:space="0"/>
                  </w:tcBorders>
                  <w:vAlign w:val="center"/>
                </w:tcPr>
                <w:p w14:paraId="65C8AB6D">
                  <w:pPr>
                    <w:jc w:val="center"/>
                    <w:rPr>
                      <w:b/>
                    </w:rPr>
                  </w:pPr>
                </w:p>
                <w:p w14:paraId="3322A063">
                  <w:pPr>
                    <w:jc w:val="center"/>
                    <w:rPr>
                      <w:b/>
                    </w:rPr>
                  </w:pPr>
                  <w:r>
                    <w:rPr>
                      <w:b/>
                    </w:rPr>
                    <w:t>Продолжительность урока</w:t>
                  </w:r>
                </w:p>
                <w:p w14:paraId="24F3C048">
                  <w:pPr>
                    <w:jc w:val="center"/>
                    <w:rPr>
                      <w:b/>
                    </w:rPr>
                  </w:pPr>
                </w:p>
              </w:tc>
              <w:tc>
                <w:tcPr>
                  <w:tcW w:w="2255" w:type="dxa"/>
                  <w:vMerge w:val="restart"/>
                  <w:tcBorders>
                    <w:top w:val="single" w:color="auto" w:sz="4" w:space="0"/>
                    <w:left w:val="single" w:color="auto" w:sz="4" w:space="0"/>
                    <w:bottom w:val="single" w:color="auto" w:sz="4" w:space="0"/>
                    <w:right w:val="single" w:color="auto" w:sz="4" w:space="0"/>
                  </w:tcBorders>
                  <w:vAlign w:val="center"/>
                </w:tcPr>
                <w:p w14:paraId="67EA6281">
                  <w:pPr>
                    <w:jc w:val="center"/>
                    <w:rPr>
                      <w:b/>
                    </w:rPr>
                  </w:pPr>
                </w:p>
                <w:p w14:paraId="7FFD5898">
                  <w:pPr>
                    <w:jc w:val="center"/>
                    <w:rPr>
                      <w:b/>
                    </w:rPr>
                  </w:pPr>
                </w:p>
                <w:p w14:paraId="7FC04642">
                  <w:pPr>
                    <w:jc w:val="center"/>
                    <w:rPr>
                      <w:b/>
                    </w:rPr>
                  </w:pPr>
                  <w:r>
                    <w:rPr>
                      <w:b/>
                    </w:rPr>
                    <w:t>Продолжительность перемены</w:t>
                  </w:r>
                </w:p>
                <w:p w14:paraId="37F68285">
                  <w:pPr>
                    <w:jc w:val="center"/>
                  </w:pPr>
                </w:p>
                <w:p w14:paraId="349AB4D5">
                  <w:pPr>
                    <w:jc w:val="center"/>
                  </w:pPr>
                </w:p>
                <w:p w14:paraId="0AAB412A">
                  <w:pPr>
                    <w:jc w:val="center"/>
                  </w:pPr>
                </w:p>
              </w:tc>
            </w:tr>
            <w:tr w14:paraId="080B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33" w:type="dxa"/>
                  <w:vMerge w:val="continue"/>
                  <w:tcBorders>
                    <w:top w:val="single" w:color="auto" w:sz="4" w:space="0"/>
                    <w:left w:val="single" w:color="auto" w:sz="4" w:space="0"/>
                    <w:bottom w:val="single" w:color="auto" w:sz="4" w:space="0"/>
                    <w:right w:val="single" w:color="auto" w:sz="4" w:space="0"/>
                  </w:tcBorders>
                  <w:vAlign w:val="center"/>
                </w:tcPr>
                <w:p w14:paraId="5AB2AC47">
                  <w:pPr>
                    <w:rPr>
                      <w:b/>
                    </w:rPr>
                  </w:pPr>
                </w:p>
              </w:tc>
              <w:tc>
                <w:tcPr>
                  <w:tcW w:w="1890" w:type="dxa"/>
                  <w:tcBorders>
                    <w:top w:val="single" w:color="auto" w:sz="4" w:space="0"/>
                    <w:left w:val="single" w:color="auto" w:sz="4" w:space="0"/>
                    <w:bottom w:val="single" w:color="auto" w:sz="4" w:space="0"/>
                    <w:right w:val="single" w:color="auto" w:sz="4" w:space="0"/>
                  </w:tcBorders>
                  <w:vAlign w:val="center"/>
                </w:tcPr>
                <w:p w14:paraId="0B739FF8">
                  <w:pPr>
                    <w:jc w:val="center"/>
                    <w:rPr>
                      <w:b/>
                    </w:rPr>
                  </w:pPr>
                  <w:r>
                    <w:rPr>
                      <w:b/>
                    </w:rPr>
                    <w:t>Понедельник</w:t>
                  </w:r>
                </w:p>
              </w:tc>
              <w:tc>
                <w:tcPr>
                  <w:tcW w:w="1715" w:type="dxa"/>
                  <w:tcBorders>
                    <w:top w:val="single" w:color="auto" w:sz="4" w:space="0"/>
                    <w:left w:val="single" w:color="auto" w:sz="4" w:space="0"/>
                    <w:bottom w:val="single" w:color="auto" w:sz="4" w:space="0"/>
                    <w:right w:val="single" w:color="auto" w:sz="4" w:space="0"/>
                  </w:tcBorders>
                  <w:vAlign w:val="center"/>
                </w:tcPr>
                <w:p w14:paraId="7D42FC26">
                  <w:pPr>
                    <w:jc w:val="center"/>
                    <w:rPr>
                      <w:b/>
                    </w:rPr>
                  </w:pPr>
                  <w:r>
                    <w:rPr>
                      <w:b/>
                    </w:rPr>
                    <w:t>Вторник- среда</w:t>
                  </w:r>
                </w:p>
              </w:tc>
              <w:tc>
                <w:tcPr>
                  <w:tcW w:w="1932" w:type="dxa"/>
                  <w:tcBorders>
                    <w:top w:val="single" w:color="auto" w:sz="4" w:space="0"/>
                    <w:left w:val="single" w:color="auto" w:sz="4" w:space="0"/>
                    <w:bottom w:val="single" w:color="auto" w:sz="4" w:space="0"/>
                    <w:right w:val="single" w:color="auto" w:sz="4" w:space="0"/>
                  </w:tcBorders>
                  <w:vAlign w:val="center"/>
                </w:tcPr>
                <w:p w14:paraId="33A0BF76">
                  <w:pPr>
                    <w:jc w:val="center"/>
                    <w:rPr>
                      <w:b/>
                    </w:rPr>
                  </w:pPr>
                  <w:r>
                    <w:rPr>
                      <w:b/>
                    </w:rPr>
                    <w:t>Четверг</w:t>
                  </w:r>
                </w:p>
              </w:tc>
              <w:tc>
                <w:tcPr>
                  <w:tcW w:w="2075" w:type="dxa"/>
                  <w:tcBorders>
                    <w:top w:val="single" w:color="auto" w:sz="4" w:space="0"/>
                    <w:left w:val="single" w:color="auto" w:sz="4" w:space="0"/>
                    <w:bottom w:val="single" w:color="auto" w:sz="4" w:space="0"/>
                    <w:right w:val="single" w:color="auto" w:sz="4" w:space="0"/>
                  </w:tcBorders>
                  <w:vAlign w:val="center"/>
                </w:tcPr>
                <w:p w14:paraId="7F9432E3">
                  <w:pPr>
                    <w:jc w:val="center"/>
                    <w:rPr>
                      <w:b/>
                    </w:rPr>
                  </w:pPr>
                  <w:r>
                    <w:rPr>
                      <w:b/>
                    </w:rPr>
                    <w:t>Пятница</w:t>
                  </w:r>
                </w:p>
              </w:tc>
              <w:tc>
                <w:tcPr>
                  <w:tcW w:w="2255" w:type="dxa"/>
                  <w:vMerge w:val="continue"/>
                  <w:tcBorders>
                    <w:top w:val="single" w:color="auto" w:sz="4" w:space="0"/>
                    <w:left w:val="single" w:color="auto" w:sz="4" w:space="0"/>
                    <w:bottom w:val="single" w:color="auto" w:sz="4" w:space="0"/>
                    <w:right w:val="single" w:color="auto" w:sz="4" w:space="0"/>
                  </w:tcBorders>
                  <w:vAlign w:val="center"/>
                </w:tcPr>
                <w:p w14:paraId="0EE997D8"/>
              </w:tc>
            </w:tr>
            <w:tr w14:paraId="5A9B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130D44D8">
                  <w:pPr>
                    <w:rPr>
                      <w:b/>
                    </w:rPr>
                  </w:pPr>
                </w:p>
              </w:tc>
              <w:tc>
                <w:tcPr>
                  <w:tcW w:w="1890" w:type="dxa"/>
                  <w:tcBorders>
                    <w:top w:val="single" w:color="auto" w:sz="4" w:space="0"/>
                    <w:left w:val="single" w:color="auto" w:sz="4" w:space="0"/>
                    <w:bottom w:val="single" w:color="auto" w:sz="4" w:space="0"/>
                    <w:right w:val="single" w:color="auto" w:sz="4" w:space="0"/>
                  </w:tcBorders>
                  <w:vAlign w:val="center"/>
                </w:tcPr>
                <w:p w14:paraId="4A917422">
                  <w:pPr>
                    <w:jc w:val="center"/>
                    <w:rPr>
                      <w:b/>
                    </w:rPr>
                  </w:pPr>
                  <w:r>
                    <w:rPr>
                      <w:b/>
                    </w:rPr>
                    <w:t xml:space="preserve"> *Разговоры о важном</w:t>
                  </w:r>
                </w:p>
                <w:p w14:paraId="1E140662">
                  <w:pPr>
                    <w:jc w:val="center"/>
                    <w:rPr>
                      <w:b/>
                    </w:rPr>
                  </w:pPr>
                  <w:r>
                    <w:t>8:15-8:55</w:t>
                  </w:r>
                </w:p>
              </w:tc>
              <w:tc>
                <w:tcPr>
                  <w:tcW w:w="1715" w:type="dxa"/>
                  <w:tcBorders>
                    <w:top w:val="single" w:color="auto" w:sz="4" w:space="0"/>
                    <w:left w:val="single" w:color="auto" w:sz="4" w:space="0"/>
                    <w:bottom w:val="single" w:color="auto" w:sz="4" w:space="0"/>
                    <w:right w:val="single" w:color="auto" w:sz="4" w:space="0"/>
                  </w:tcBorders>
                </w:tcPr>
                <w:p w14:paraId="1FD03AB7">
                  <w:pPr>
                    <w:jc w:val="center"/>
                  </w:pPr>
                </w:p>
              </w:tc>
              <w:tc>
                <w:tcPr>
                  <w:tcW w:w="1932" w:type="dxa"/>
                  <w:tcBorders>
                    <w:top w:val="single" w:color="auto" w:sz="4" w:space="0"/>
                    <w:left w:val="single" w:color="auto" w:sz="4" w:space="0"/>
                    <w:bottom w:val="single" w:color="auto" w:sz="4" w:space="0"/>
                    <w:right w:val="single" w:color="auto" w:sz="4" w:space="0"/>
                  </w:tcBorders>
                </w:tcPr>
                <w:p w14:paraId="62D9BC6E">
                  <w:pPr>
                    <w:jc w:val="center"/>
                    <w:rPr>
                      <w:b/>
                    </w:rPr>
                  </w:pPr>
                  <w:r>
                    <w:t>*</w:t>
                  </w:r>
                  <w:r>
                    <w:rPr>
                      <w:b/>
                    </w:rPr>
                    <w:t>Я-ты-он-она- вместе целая страна</w:t>
                  </w:r>
                </w:p>
                <w:p w14:paraId="446D7290">
                  <w:pPr>
                    <w:jc w:val="center"/>
                  </w:pPr>
                  <w:r>
                    <w:t>(5 класс)</w:t>
                  </w:r>
                </w:p>
                <w:p w14:paraId="753630EA">
                  <w:pPr>
                    <w:jc w:val="center"/>
                    <w:rPr>
                      <w:b/>
                    </w:rPr>
                  </w:pPr>
                  <w:r>
                    <w:t>*</w:t>
                  </w:r>
                  <w:r>
                    <w:rPr>
                      <w:b/>
                    </w:rPr>
                    <w:t>Россия-мои горизонты</w:t>
                  </w:r>
                </w:p>
                <w:p w14:paraId="2C471784">
                  <w:pPr>
                    <w:jc w:val="center"/>
                    <w:rPr>
                      <w:bCs/>
                    </w:rPr>
                  </w:pPr>
                  <w:r>
                    <w:rPr>
                      <w:bCs/>
                    </w:rPr>
                    <w:t xml:space="preserve"> (6-9 класс)</w:t>
                  </w:r>
                </w:p>
                <w:p w14:paraId="71BEE838">
                  <w:pPr>
                    <w:jc w:val="center"/>
                  </w:pPr>
                  <w:r>
                    <w:t>08:15–08:40</w:t>
                  </w:r>
                </w:p>
              </w:tc>
              <w:tc>
                <w:tcPr>
                  <w:tcW w:w="2075" w:type="dxa"/>
                  <w:tcBorders>
                    <w:top w:val="single" w:color="auto" w:sz="4" w:space="0"/>
                    <w:left w:val="single" w:color="auto" w:sz="4" w:space="0"/>
                    <w:bottom w:val="single" w:color="auto" w:sz="4" w:space="0"/>
                    <w:right w:val="single" w:color="auto" w:sz="4" w:space="0"/>
                  </w:tcBorders>
                </w:tcPr>
                <w:p w14:paraId="6840F3A7">
                  <w:pPr>
                    <w:jc w:val="center"/>
                    <w:rPr>
                      <w:b/>
                    </w:rPr>
                  </w:pPr>
                  <w:r>
                    <w:rPr>
                      <w:b/>
                    </w:rPr>
                    <w:t>*Функциональная грамотность</w:t>
                  </w:r>
                </w:p>
                <w:p w14:paraId="2B92D269">
                  <w:pPr>
                    <w:jc w:val="center"/>
                  </w:pPr>
                  <w:r>
                    <w:t>08:15–08:40</w:t>
                  </w:r>
                </w:p>
              </w:tc>
              <w:tc>
                <w:tcPr>
                  <w:tcW w:w="2255" w:type="dxa"/>
                  <w:vMerge w:val="continue"/>
                  <w:tcBorders>
                    <w:top w:val="single" w:color="auto" w:sz="4" w:space="0"/>
                    <w:left w:val="single" w:color="auto" w:sz="4" w:space="0"/>
                    <w:bottom w:val="single" w:color="auto" w:sz="4" w:space="0"/>
                    <w:right w:val="single" w:color="auto" w:sz="4" w:space="0"/>
                  </w:tcBorders>
                  <w:vAlign w:val="center"/>
                </w:tcPr>
                <w:p w14:paraId="16282C76"/>
              </w:tc>
            </w:tr>
            <w:tr w14:paraId="0EAF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4734B430">
                  <w:pPr>
                    <w:jc w:val="center"/>
                  </w:pPr>
                  <w:r>
                    <w:t>1</w:t>
                  </w:r>
                </w:p>
              </w:tc>
              <w:tc>
                <w:tcPr>
                  <w:tcW w:w="1890" w:type="dxa"/>
                  <w:tcBorders>
                    <w:top w:val="single" w:color="auto" w:sz="4" w:space="0"/>
                    <w:left w:val="single" w:color="auto" w:sz="4" w:space="0"/>
                    <w:bottom w:val="single" w:color="auto" w:sz="4" w:space="0"/>
                    <w:right w:val="single" w:color="auto" w:sz="4" w:space="0"/>
                  </w:tcBorders>
                </w:tcPr>
                <w:p w14:paraId="2C0B9C31">
                  <w:pPr>
                    <w:jc w:val="center"/>
                  </w:pPr>
                  <w:r>
                    <w:t>09:00-9:40</w:t>
                  </w:r>
                </w:p>
              </w:tc>
              <w:tc>
                <w:tcPr>
                  <w:tcW w:w="1715" w:type="dxa"/>
                  <w:tcBorders>
                    <w:top w:val="single" w:color="auto" w:sz="4" w:space="0"/>
                    <w:left w:val="single" w:color="auto" w:sz="4" w:space="0"/>
                    <w:bottom w:val="single" w:color="auto" w:sz="4" w:space="0"/>
                    <w:right w:val="single" w:color="auto" w:sz="4" w:space="0"/>
                  </w:tcBorders>
                </w:tcPr>
                <w:p w14:paraId="3B5BE97C">
                  <w:pPr>
                    <w:jc w:val="center"/>
                  </w:pPr>
                  <w:r>
                    <w:t>08:30-09.10</w:t>
                  </w:r>
                </w:p>
              </w:tc>
              <w:tc>
                <w:tcPr>
                  <w:tcW w:w="1932" w:type="dxa"/>
                  <w:tcBorders>
                    <w:top w:val="single" w:color="auto" w:sz="4" w:space="0"/>
                    <w:left w:val="single" w:color="auto" w:sz="4" w:space="0"/>
                    <w:bottom w:val="single" w:color="auto" w:sz="4" w:space="0"/>
                    <w:right w:val="single" w:color="auto" w:sz="4" w:space="0"/>
                  </w:tcBorders>
                </w:tcPr>
                <w:p w14:paraId="1517E5FC">
                  <w:r>
                    <w:t xml:space="preserve">           8.50 – 9.30</w:t>
                  </w:r>
                </w:p>
              </w:tc>
              <w:tc>
                <w:tcPr>
                  <w:tcW w:w="2075" w:type="dxa"/>
                  <w:tcBorders>
                    <w:top w:val="single" w:color="auto" w:sz="4" w:space="0"/>
                    <w:left w:val="single" w:color="auto" w:sz="4" w:space="0"/>
                    <w:bottom w:val="single" w:color="auto" w:sz="4" w:space="0"/>
                    <w:right w:val="single" w:color="auto" w:sz="4" w:space="0"/>
                  </w:tcBorders>
                </w:tcPr>
                <w:p w14:paraId="3AED50D5">
                  <w:r>
                    <w:t xml:space="preserve">    8.50 – 9.30</w:t>
                  </w:r>
                </w:p>
              </w:tc>
              <w:tc>
                <w:tcPr>
                  <w:tcW w:w="2255" w:type="dxa"/>
                  <w:tcBorders>
                    <w:top w:val="single" w:color="auto" w:sz="4" w:space="0"/>
                    <w:left w:val="single" w:color="auto" w:sz="4" w:space="0"/>
                    <w:bottom w:val="single" w:color="auto" w:sz="4" w:space="0"/>
                    <w:right w:val="single" w:color="auto" w:sz="4" w:space="0"/>
                  </w:tcBorders>
                </w:tcPr>
                <w:p w14:paraId="27DBE810">
                  <w:pPr>
                    <w:jc w:val="center"/>
                  </w:pPr>
                  <w:r>
                    <w:t>10 минут</w:t>
                  </w:r>
                </w:p>
              </w:tc>
            </w:tr>
            <w:tr w14:paraId="22E6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67349F64">
                  <w:pPr>
                    <w:jc w:val="center"/>
                  </w:pPr>
                  <w:r>
                    <w:t>2</w:t>
                  </w:r>
                </w:p>
              </w:tc>
              <w:tc>
                <w:tcPr>
                  <w:tcW w:w="1890" w:type="dxa"/>
                  <w:tcBorders>
                    <w:top w:val="single" w:color="auto" w:sz="4" w:space="0"/>
                    <w:left w:val="single" w:color="auto" w:sz="4" w:space="0"/>
                    <w:bottom w:val="single" w:color="auto" w:sz="4" w:space="0"/>
                    <w:right w:val="single" w:color="auto" w:sz="4" w:space="0"/>
                  </w:tcBorders>
                </w:tcPr>
                <w:p w14:paraId="2D73F5C2">
                  <w:pPr>
                    <w:jc w:val="center"/>
                  </w:pPr>
                  <w:r>
                    <w:t>09:50-10:30</w:t>
                  </w:r>
                </w:p>
              </w:tc>
              <w:tc>
                <w:tcPr>
                  <w:tcW w:w="1715" w:type="dxa"/>
                  <w:tcBorders>
                    <w:top w:val="single" w:color="auto" w:sz="4" w:space="0"/>
                    <w:left w:val="single" w:color="auto" w:sz="4" w:space="0"/>
                    <w:bottom w:val="single" w:color="auto" w:sz="4" w:space="0"/>
                    <w:right w:val="single" w:color="auto" w:sz="4" w:space="0"/>
                  </w:tcBorders>
                </w:tcPr>
                <w:p w14:paraId="627D95C6">
                  <w:pPr>
                    <w:jc w:val="center"/>
                  </w:pPr>
                  <w:r>
                    <w:t>09:20-10:00</w:t>
                  </w:r>
                </w:p>
              </w:tc>
              <w:tc>
                <w:tcPr>
                  <w:tcW w:w="1932" w:type="dxa"/>
                  <w:tcBorders>
                    <w:top w:val="single" w:color="auto" w:sz="4" w:space="0"/>
                    <w:left w:val="single" w:color="auto" w:sz="4" w:space="0"/>
                    <w:bottom w:val="single" w:color="auto" w:sz="4" w:space="0"/>
                    <w:right w:val="single" w:color="auto" w:sz="4" w:space="0"/>
                  </w:tcBorders>
                </w:tcPr>
                <w:p w14:paraId="058AA1DB">
                  <w:pPr>
                    <w:jc w:val="center"/>
                  </w:pPr>
                  <w:r>
                    <w:t>9.40 – 10.20</w:t>
                  </w:r>
                </w:p>
              </w:tc>
              <w:tc>
                <w:tcPr>
                  <w:tcW w:w="2075" w:type="dxa"/>
                  <w:tcBorders>
                    <w:top w:val="single" w:color="auto" w:sz="4" w:space="0"/>
                    <w:left w:val="single" w:color="auto" w:sz="4" w:space="0"/>
                    <w:bottom w:val="single" w:color="auto" w:sz="4" w:space="0"/>
                    <w:right w:val="single" w:color="auto" w:sz="4" w:space="0"/>
                  </w:tcBorders>
                </w:tcPr>
                <w:p w14:paraId="0C4F35C9">
                  <w:pPr>
                    <w:jc w:val="center"/>
                  </w:pPr>
                  <w:r>
                    <w:t>9.40 – 10.20</w:t>
                  </w:r>
                </w:p>
              </w:tc>
              <w:tc>
                <w:tcPr>
                  <w:tcW w:w="2255" w:type="dxa"/>
                  <w:tcBorders>
                    <w:top w:val="single" w:color="auto" w:sz="4" w:space="0"/>
                    <w:left w:val="single" w:color="auto" w:sz="4" w:space="0"/>
                    <w:bottom w:val="single" w:color="auto" w:sz="4" w:space="0"/>
                    <w:right w:val="single" w:color="auto" w:sz="4" w:space="0"/>
                  </w:tcBorders>
                </w:tcPr>
                <w:p w14:paraId="2B75A414">
                  <w:pPr>
                    <w:jc w:val="center"/>
                  </w:pPr>
                  <w:r>
                    <w:t>20 минут</w:t>
                  </w:r>
                </w:p>
              </w:tc>
            </w:tr>
            <w:tr w14:paraId="51E7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2792FF60">
                  <w:pPr>
                    <w:jc w:val="center"/>
                  </w:pPr>
                  <w:r>
                    <w:t>3</w:t>
                  </w:r>
                </w:p>
              </w:tc>
              <w:tc>
                <w:tcPr>
                  <w:tcW w:w="1890" w:type="dxa"/>
                  <w:tcBorders>
                    <w:top w:val="single" w:color="auto" w:sz="4" w:space="0"/>
                    <w:left w:val="single" w:color="auto" w:sz="4" w:space="0"/>
                    <w:bottom w:val="single" w:color="auto" w:sz="4" w:space="0"/>
                    <w:right w:val="single" w:color="auto" w:sz="4" w:space="0"/>
                  </w:tcBorders>
                </w:tcPr>
                <w:p w14:paraId="17B310DC">
                  <w:pPr>
                    <w:jc w:val="center"/>
                  </w:pPr>
                  <w:r>
                    <w:t>10:50-11:30</w:t>
                  </w:r>
                </w:p>
              </w:tc>
              <w:tc>
                <w:tcPr>
                  <w:tcW w:w="1715" w:type="dxa"/>
                  <w:tcBorders>
                    <w:top w:val="single" w:color="auto" w:sz="4" w:space="0"/>
                    <w:left w:val="single" w:color="auto" w:sz="4" w:space="0"/>
                    <w:bottom w:val="single" w:color="auto" w:sz="4" w:space="0"/>
                    <w:right w:val="single" w:color="auto" w:sz="4" w:space="0"/>
                  </w:tcBorders>
                </w:tcPr>
                <w:p w14:paraId="25904940">
                  <w:pPr>
                    <w:jc w:val="center"/>
                  </w:pPr>
                  <w:r>
                    <w:t>10:20-11:00</w:t>
                  </w:r>
                </w:p>
              </w:tc>
              <w:tc>
                <w:tcPr>
                  <w:tcW w:w="1932" w:type="dxa"/>
                  <w:tcBorders>
                    <w:top w:val="single" w:color="auto" w:sz="4" w:space="0"/>
                    <w:left w:val="single" w:color="auto" w:sz="4" w:space="0"/>
                    <w:bottom w:val="single" w:color="auto" w:sz="4" w:space="0"/>
                    <w:right w:val="single" w:color="auto" w:sz="4" w:space="0"/>
                  </w:tcBorders>
                </w:tcPr>
                <w:p w14:paraId="6516E3B7">
                  <w:pPr>
                    <w:jc w:val="center"/>
                  </w:pPr>
                  <w:r>
                    <w:t>10.40 – 11.20</w:t>
                  </w:r>
                </w:p>
              </w:tc>
              <w:tc>
                <w:tcPr>
                  <w:tcW w:w="2075" w:type="dxa"/>
                  <w:tcBorders>
                    <w:top w:val="single" w:color="auto" w:sz="4" w:space="0"/>
                    <w:left w:val="single" w:color="auto" w:sz="4" w:space="0"/>
                    <w:bottom w:val="single" w:color="auto" w:sz="4" w:space="0"/>
                    <w:right w:val="single" w:color="auto" w:sz="4" w:space="0"/>
                  </w:tcBorders>
                </w:tcPr>
                <w:p w14:paraId="12506D3E">
                  <w:pPr>
                    <w:jc w:val="center"/>
                  </w:pPr>
                  <w:r>
                    <w:t>10.40 – 11.20</w:t>
                  </w:r>
                </w:p>
              </w:tc>
              <w:tc>
                <w:tcPr>
                  <w:tcW w:w="2255" w:type="dxa"/>
                  <w:tcBorders>
                    <w:top w:val="single" w:color="auto" w:sz="4" w:space="0"/>
                    <w:left w:val="single" w:color="auto" w:sz="4" w:space="0"/>
                    <w:bottom w:val="single" w:color="auto" w:sz="4" w:space="0"/>
                    <w:right w:val="single" w:color="auto" w:sz="4" w:space="0"/>
                  </w:tcBorders>
                </w:tcPr>
                <w:p w14:paraId="1B014F76">
                  <w:pPr>
                    <w:jc w:val="center"/>
                  </w:pPr>
                  <w:r>
                    <w:t>20 минут</w:t>
                  </w:r>
                </w:p>
              </w:tc>
            </w:tr>
            <w:tr w14:paraId="3979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2773696C">
                  <w:pPr>
                    <w:jc w:val="center"/>
                  </w:pPr>
                  <w:r>
                    <w:t>4</w:t>
                  </w:r>
                </w:p>
              </w:tc>
              <w:tc>
                <w:tcPr>
                  <w:tcW w:w="1890" w:type="dxa"/>
                  <w:tcBorders>
                    <w:top w:val="single" w:color="auto" w:sz="4" w:space="0"/>
                    <w:left w:val="single" w:color="auto" w:sz="4" w:space="0"/>
                    <w:bottom w:val="single" w:color="auto" w:sz="4" w:space="0"/>
                    <w:right w:val="single" w:color="auto" w:sz="4" w:space="0"/>
                  </w:tcBorders>
                </w:tcPr>
                <w:p w14:paraId="1667C861">
                  <w:pPr>
                    <w:jc w:val="center"/>
                  </w:pPr>
                  <w:r>
                    <w:t>11:50-12:30</w:t>
                  </w:r>
                </w:p>
              </w:tc>
              <w:tc>
                <w:tcPr>
                  <w:tcW w:w="1715" w:type="dxa"/>
                  <w:tcBorders>
                    <w:top w:val="single" w:color="auto" w:sz="4" w:space="0"/>
                    <w:left w:val="single" w:color="auto" w:sz="4" w:space="0"/>
                    <w:bottom w:val="single" w:color="auto" w:sz="4" w:space="0"/>
                    <w:right w:val="single" w:color="auto" w:sz="4" w:space="0"/>
                  </w:tcBorders>
                </w:tcPr>
                <w:p w14:paraId="1146971E">
                  <w:pPr>
                    <w:jc w:val="center"/>
                  </w:pPr>
                  <w:r>
                    <w:t>11:20-12:00</w:t>
                  </w:r>
                </w:p>
              </w:tc>
              <w:tc>
                <w:tcPr>
                  <w:tcW w:w="1932" w:type="dxa"/>
                  <w:tcBorders>
                    <w:top w:val="single" w:color="auto" w:sz="4" w:space="0"/>
                    <w:left w:val="single" w:color="auto" w:sz="4" w:space="0"/>
                    <w:bottom w:val="single" w:color="auto" w:sz="4" w:space="0"/>
                    <w:right w:val="single" w:color="auto" w:sz="4" w:space="0"/>
                  </w:tcBorders>
                </w:tcPr>
                <w:p w14:paraId="01B705C6">
                  <w:pPr>
                    <w:jc w:val="center"/>
                  </w:pPr>
                  <w:r>
                    <w:t xml:space="preserve">11.40 – 12.20 </w:t>
                  </w:r>
                </w:p>
              </w:tc>
              <w:tc>
                <w:tcPr>
                  <w:tcW w:w="2075" w:type="dxa"/>
                  <w:tcBorders>
                    <w:top w:val="single" w:color="auto" w:sz="4" w:space="0"/>
                    <w:left w:val="single" w:color="auto" w:sz="4" w:space="0"/>
                    <w:bottom w:val="single" w:color="auto" w:sz="4" w:space="0"/>
                    <w:right w:val="single" w:color="auto" w:sz="4" w:space="0"/>
                  </w:tcBorders>
                </w:tcPr>
                <w:p w14:paraId="38AB33B9">
                  <w:pPr>
                    <w:jc w:val="center"/>
                  </w:pPr>
                  <w:r>
                    <w:t xml:space="preserve">11.40 – 12.20 </w:t>
                  </w:r>
                </w:p>
              </w:tc>
              <w:tc>
                <w:tcPr>
                  <w:tcW w:w="2255" w:type="dxa"/>
                  <w:tcBorders>
                    <w:top w:val="single" w:color="auto" w:sz="4" w:space="0"/>
                    <w:left w:val="single" w:color="auto" w:sz="4" w:space="0"/>
                    <w:bottom w:val="single" w:color="auto" w:sz="4" w:space="0"/>
                    <w:right w:val="single" w:color="auto" w:sz="4" w:space="0"/>
                  </w:tcBorders>
                </w:tcPr>
                <w:p w14:paraId="22632154">
                  <w:pPr>
                    <w:jc w:val="center"/>
                  </w:pPr>
                  <w:r>
                    <w:t>10 минут</w:t>
                  </w:r>
                </w:p>
              </w:tc>
            </w:tr>
            <w:tr w14:paraId="01B3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61D9156B">
                  <w:pPr>
                    <w:jc w:val="center"/>
                  </w:pPr>
                  <w:r>
                    <w:t>5</w:t>
                  </w:r>
                </w:p>
              </w:tc>
              <w:tc>
                <w:tcPr>
                  <w:tcW w:w="1890" w:type="dxa"/>
                  <w:tcBorders>
                    <w:top w:val="single" w:color="auto" w:sz="4" w:space="0"/>
                    <w:left w:val="single" w:color="auto" w:sz="4" w:space="0"/>
                    <w:bottom w:val="single" w:color="auto" w:sz="4" w:space="0"/>
                    <w:right w:val="single" w:color="auto" w:sz="4" w:space="0"/>
                  </w:tcBorders>
                </w:tcPr>
                <w:p w14:paraId="72CE9880">
                  <w:pPr>
                    <w:jc w:val="center"/>
                  </w:pPr>
                  <w:r>
                    <w:t>12:40-13:20</w:t>
                  </w:r>
                </w:p>
              </w:tc>
              <w:tc>
                <w:tcPr>
                  <w:tcW w:w="1715" w:type="dxa"/>
                  <w:tcBorders>
                    <w:top w:val="single" w:color="auto" w:sz="4" w:space="0"/>
                    <w:left w:val="single" w:color="auto" w:sz="4" w:space="0"/>
                    <w:bottom w:val="single" w:color="auto" w:sz="4" w:space="0"/>
                    <w:right w:val="single" w:color="auto" w:sz="4" w:space="0"/>
                  </w:tcBorders>
                </w:tcPr>
                <w:p w14:paraId="485A915B">
                  <w:pPr>
                    <w:jc w:val="center"/>
                  </w:pPr>
                  <w:r>
                    <w:t>12:10-12:50</w:t>
                  </w:r>
                </w:p>
              </w:tc>
              <w:tc>
                <w:tcPr>
                  <w:tcW w:w="1932" w:type="dxa"/>
                  <w:tcBorders>
                    <w:top w:val="single" w:color="auto" w:sz="4" w:space="0"/>
                    <w:left w:val="single" w:color="auto" w:sz="4" w:space="0"/>
                    <w:bottom w:val="single" w:color="auto" w:sz="4" w:space="0"/>
                    <w:right w:val="single" w:color="auto" w:sz="4" w:space="0"/>
                  </w:tcBorders>
                </w:tcPr>
                <w:p w14:paraId="6CD4B104">
                  <w:pPr>
                    <w:jc w:val="center"/>
                  </w:pPr>
                  <w:r>
                    <w:t>12.30 – 13.10</w:t>
                  </w:r>
                </w:p>
              </w:tc>
              <w:tc>
                <w:tcPr>
                  <w:tcW w:w="2075" w:type="dxa"/>
                  <w:tcBorders>
                    <w:top w:val="single" w:color="auto" w:sz="4" w:space="0"/>
                    <w:left w:val="single" w:color="auto" w:sz="4" w:space="0"/>
                    <w:bottom w:val="single" w:color="auto" w:sz="4" w:space="0"/>
                    <w:right w:val="single" w:color="auto" w:sz="4" w:space="0"/>
                  </w:tcBorders>
                </w:tcPr>
                <w:p w14:paraId="3ECFC10A">
                  <w:pPr>
                    <w:jc w:val="center"/>
                  </w:pPr>
                  <w:r>
                    <w:t>12.30 – 13.10</w:t>
                  </w:r>
                </w:p>
              </w:tc>
              <w:tc>
                <w:tcPr>
                  <w:tcW w:w="2255" w:type="dxa"/>
                  <w:tcBorders>
                    <w:top w:val="single" w:color="auto" w:sz="4" w:space="0"/>
                    <w:left w:val="single" w:color="auto" w:sz="4" w:space="0"/>
                    <w:bottom w:val="single" w:color="auto" w:sz="4" w:space="0"/>
                    <w:right w:val="single" w:color="auto" w:sz="4" w:space="0"/>
                  </w:tcBorders>
                </w:tcPr>
                <w:p w14:paraId="5D54E7C3">
                  <w:pPr>
                    <w:jc w:val="center"/>
                  </w:pPr>
                  <w:r>
                    <w:t>10 минут</w:t>
                  </w:r>
                </w:p>
              </w:tc>
            </w:tr>
            <w:tr w14:paraId="0637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385D7163">
                  <w:pPr>
                    <w:jc w:val="center"/>
                  </w:pPr>
                  <w:r>
                    <w:t>6</w:t>
                  </w:r>
                </w:p>
              </w:tc>
              <w:tc>
                <w:tcPr>
                  <w:tcW w:w="1890" w:type="dxa"/>
                  <w:tcBorders>
                    <w:top w:val="single" w:color="auto" w:sz="4" w:space="0"/>
                    <w:left w:val="single" w:color="auto" w:sz="4" w:space="0"/>
                    <w:bottom w:val="single" w:color="auto" w:sz="4" w:space="0"/>
                    <w:right w:val="single" w:color="auto" w:sz="4" w:space="0"/>
                  </w:tcBorders>
                </w:tcPr>
                <w:p w14:paraId="0B222492">
                  <w:pPr>
                    <w:jc w:val="center"/>
                  </w:pPr>
                  <w:r>
                    <w:t>13:30-14:10</w:t>
                  </w:r>
                </w:p>
              </w:tc>
              <w:tc>
                <w:tcPr>
                  <w:tcW w:w="1715" w:type="dxa"/>
                  <w:tcBorders>
                    <w:top w:val="single" w:color="auto" w:sz="4" w:space="0"/>
                    <w:left w:val="single" w:color="auto" w:sz="4" w:space="0"/>
                    <w:bottom w:val="single" w:color="auto" w:sz="4" w:space="0"/>
                    <w:right w:val="single" w:color="auto" w:sz="4" w:space="0"/>
                  </w:tcBorders>
                </w:tcPr>
                <w:p w14:paraId="5F67F24A">
                  <w:pPr>
                    <w:jc w:val="center"/>
                  </w:pPr>
                  <w:r>
                    <w:t>13:00-13:40</w:t>
                  </w:r>
                </w:p>
              </w:tc>
              <w:tc>
                <w:tcPr>
                  <w:tcW w:w="1932" w:type="dxa"/>
                  <w:tcBorders>
                    <w:top w:val="single" w:color="auto" w:sz="4" w:space="0"/>
                    <w:left w:val="single" w:color="auto" w:sz="4" w:space="0"/>
                    <w:bottom w:val="single" w:color="auto" w:sz="4" w:space="0"/>
                    <w:right w:val="single" w:color="auto" w:sz="4" w:space="0"/>
                  </w:tcBorders>
                </w:tcPr>
                <w:p w14:paraId="7C98EFE4">
                  <w:pPr>
                    <w:jc w:val="center"/>
                  </w:pPr>
                  <w:r>
                    <w:t>13:20-14:00</w:t>
                  </w:r>
                </w:p>
              </w:tc>
              <w:tc>
                <w:tcPr>
                  <w:tcW w:w="2075" w:type="dxa"/>
                  <w:tcBorders>
                    <w:top w:val="single" w:color="auto" w:sz="4" w:space="0"/>
                    <w:left w:val="single" w:color="auto" w:sz="4" w:space="0"/>
                    <w:bottom w:val="single" w:color="auto" w:sz="4" w:space="0"/>
                    <w:right w:val="single" w:color="auto" w:sz="4" w:space="0"/>
                  </w:tcBorders>
                </w:tcPr>
                <w:p w14:paraId="11FA8BA2">
                  <w:pPr>
                    <w:jc w:val="center"/>
                  </w:pPr>
                  <w:r>
                    <w:t>13:20-14:00</w:t>
                  </w:r>
                </w:p>
              </w:tc>
              <w:tc>
                <w:tcPr>
                  <w:tcW w:w="2255" w:type="dxa"/>
                  <w:tcBorders>
                    <w:top w:val="single" w:color="auto" w:sz="4" w:space="0"/>
                    <w:left w:val="single" w:color="auto" w:sz="4" w:space="0"/>
                    <w:bottom w:val="single" w:color="auto" w:sz="4" w:space="0"/>
                    <w:right w:val="single" w:color="auto" w:sz="4" w:space="0"/>
                  </w:tcBorders>
                </w:tcPr>
                <w:p w14:paraId="0EBA5502">
                  <w:pPr>
                    <w:jc w:val="center"/>
                  </w:pPr>
                  <w:r>
                    <w:t>10 минут</w:t>
                  </w:r>
                </w:p>
              </w:tc>
            </w:tr>
            <w:tr w14:paraId="1FE9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 w:type="dxa"/>
                  <w:tcBorders>
                    <w:top w:val="single" w:color="auto" w:sz="4" w:space="0"/>
                    <w:left w:val="single" w:color="auto" w:sz="4" w:space="0"/>
                    <w:bottom w:val="single" w:color="auto" w:sz="4" w:space="0"/>
                    <w:right w:val="single" w:color="auto" w:sz="4" w:space="0"/>
                  </w:tcBorders>
                  <w:vAlign w:val="center"/>
                </w:tcPr>
                <w:p w14:paraId="5BF41E87">
                  <w:pPr>
                    <w:jc w:val="center"/>
                  </w:pPr>
                  <w:r>
                    <w:t>7</w:t>
                  </w:r>
                </w:p>
              </w:tc>
              <w:tc>
                <w:tcPr>
                  <w:tcW w:w="1890" w:type="dxa"/>
                  <w:tcBorders>
                    <w:top w:val="single" w:color="auto" w:sz="4" w:space="0"/>
                    <w:left w:val="single" w:color="auto" w:sz="4" w:space="0"/>
                    <w:bottom w:val="single" w:color="auto" w:sz="4" w:space="0"/>
                    <w:right w:val="single" w:color="auto" w:sz="4" w:space="0"/>
                  </w:tcBorders>
                </w:tcPr>
                <w:p w14:paraId="3AB45EFA">
                  <w:pPr>
                    <w:jc w:val="center"/>
                  </w:pPr>
                  <w:r>
                    <w:t>14:20-15:00</w:t>
                  </w:r>
                </w:p>
              </w:tc>
              <w:tc>
                <w:tcPr>
                  <w:tcW w:w="1715" w:type="dxa"/>
                  <w:tcBorders>
                    <w:top w:val="single" w:color="auto" w:sz="4" w:space="0"/>
                    <w:left w:val="single" w:color="auto" w:sz="4" w:space="0"/>
                    <w:bottom w:val="single" w:color="auto" w:sz="4" w:space="0"/>
                    <w:right w:val="single" w:color="auto" w:sz="4" w:space="0"/>
                  </w:tcBorders>
                </w:tcPr>
                <w:p w14:paraId="4D01F596">
                  <w:pPr>
                    <w:jc w:val="center"/>
                  </w:pPr>
                  <w:r>
                    <w:t>13:50-14:30</w:t>
                  </w:r>
                </w:p>
              </w:tc>
              <w:tc>
                <w:tcPr>
                  <w:tcW w:w="1932" w:type="dxa"/>
                  <w:tcBorders>
                    <w:top w:val="single" w:color="auto" w:sz="4" w:space="0"/>
                    <w:left w:val="single" w:color="auto" w:sz="4" w:space="0"/>
                    <w:bottom w:val="single" w:color="auto" w:sz="4" w:space="0"/>
                    <w:right w:val="single" w:color="auto" w:sz="4" w:space="0"/>
                  </w:tcBorders>
                </w:tcPr>
                <w:p w14:paraId="21DC89B0">
                  <w:pPr>
                    <w:jc w:val="center"/>
                  </w:pPr>
                  <w:r>
                    <w:t>14:10-14:50</w:t>
                  </w:r>
                </w:p>
              </w:tc>
              <w:tc>
                <w:tcPr>
                  <w:tcW w:w="2075" w:type="dxa"/>
                  <w:tcBorders>
                    <w:top w:val="single" w:color="auto" w:sz="4" w:space="0"/>
                    <w:left w:val="single" w:color="auto" w:sz="4" w:space="0"/>
                    <w:bottom w:val="single" w:color="auto" w:sz="4" w:space="0"/>
                    <w:right w:val="single" w:color="auto" w:sz="4" w:space="0"/>
                  </w:tcBorders>
                </w:tcPr>
                <w:p w14:paraId="0F218711">
                  <w:pPr>
                    <w:jc w:val="center"/>
                  </w:pPr>
                  <w:r>
                    <w:t>14:10-14:50</w:t>
                  </w:r>
                </w:p>
              </w:tc>
              <w:tc>
                <w:tcPr>
                  <w:tcW w:w="2255" w:type="dxa"/>
                  <w:tcBorders>
                    <w:top w:val="single" w:color="auto" w:sz="4" w:space="0"/>
                    <w:left w:val="single" w:color="auto" w:sz="4" w:space="0"/>
                    <w:bottom w:val="single" w:color="auto" w:sz="4" w:space="0"/>
                    <w:right w:val="single" w:color="auto" w:sz="4" w:space="0"/>
                  </w:tcBorders>
                </w:tcPr>
                <w:p w14:paraId="00B9029D">
                  <w:pPr>
                    <w:jc w:val="center"/>
                  </w:pPr>
                  <w:r>
                    <w:t>10 минут</w:t>
                  </w:r>
                </w:p>
              </w:tc>
            </w:tr>
          </w:tbl>
          <w:p w14:paraId="366AAC1D">
            <w:pPr>
              <w:pStyle w:val="32"/>
              <w:ind w:left="4101" w:firstLine="0"/>
              <w:rPr>
                <w:sz w:val="20"/>
                <w:szCs w:val="20"/>
              </w:rPr>
            </w:pPr>
          </w:p>
          <w:p w14:paraId="40749BFE">
            <w:pPr>
              <w:pStyle w:val="32"/>
              <w:ind w:left="4101" w:firstLine="0"/>
              <w:rPr>
                <w:sz w:val="20"/>
                <w:szCs w:val="20"/>
              </w:rPr>
            </w:pPr>
            <w:r>
              <w:rPr>
                <w:b/>
              </w:rPr>
              <w:t xml:space="preserve">5–9-е классы </w:t>
            </w:r>
          </w:p>
          <w:p w14:paraId="7E22D44C">
            <w:pPr>
              <w:contextualSpacing/>
              <w:rPr>
                <w:b/>
                <w:lang w:eastAsia="ru-RU"/>
              </w:rPr>
            </w:pPr>
            <w:r>
              <w:rPr>
                <w:b/>
                <w:lang w:eastAsia="ru-RU"/>
              </w:rPr>
              <w:t xml:space="preserve"> Филиал МАОУ «Аромашевская СОШ им. В.Д.Кармацкого» Малиновская ООШ </w:t>
            </w:r>
          </w:p>
          <w:p w14:paraId="72C117D9">
            <w:pPr>
              <w:contextualSpacing/>
              <w:rPr>
                <w:b/>
                <w:lang w:eastAsia="ru-RU"/>
              </w:rPr>
            </w:pPr>
          </w:p>
          <w:tbl>
            <w:tblPr>
              <w:tblStyle w:val="8"/>
              <w:tblW w:w="10604" w:type="dxa"/>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010"/>
              <w:gridCol w:w="1912"/>
              <w:gridCol w:w="2167"/>
              <w:gridCol w:w="2075"/>
              <w:gridCol w:w="1702"/>
            </w:tblGrid>
            <w:tr w14:paraId="5027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64396F6C">
                  <w:pPr>
                    <w:contextualSpacing/>
                    <w:jc w:val="center"/>
                    <w:rPr>
                      <w:b/>
                      <w:lang w:eastAsia="ru-RU"/>
                    </w:rPr>
                  </w:pPr>
                  <w:r>
                    <w:rPr>
                      <w:b/>
                      <w:lang w:eastAsia="ru-RU"/>
                    </w:rPr>
                    <w:t>Урок</w:t>
                  </w:r>
                </w:p>
                <w:p w14:paraId="26B3E8B6">
                  <w:pPr>
                    <w:contextualSpacing/>
                    <w:jc w:val="center"/>
                    <w:rPr>
                      <w:b/>
                      <w:lang w:eastAsia="ru-RU"/>
                    </w:rPr>
                  </w:pPr>
                  <w:r>
                    <w:rPr>
                      <w:b/>
                      <w:lang w:eastAsia="ru-RU"/>
                    </w:rPr>
                    <w:t>№</w:t>
                  </w:r>
                </w:p>
                <w:p w14:paraId="746078AD">
                  <w:pPr>
                    <w:contextualSpacing/>
                    <w:jc w:val="center"/>
                    <w:rPr>
                      <w:b/>
                      <w:lang w:eastAsia="ru-RU"/>
                    </w:rPr>
                  </w:pPr>
                  <w:r>
                    <w:rPr>
                      <w:b/>
                      <w:lang w:eastAsia="ru-RU"/>
                    </w:rPr>
                    <w:t>п</w:t>
                  </w:r>
                  <w:r>
                    <w:rPr>
                      <w:b/>
                      <w:lang w:val="en-US" w:eastAsia="ru-RU"/>
                    </w:rPr>
                    <w:t>/</w:t>
                  </w:r>
                  <w:r>
                    <w:rPr>
                      <w:b/>
                      <w:lang w:eastAsia="ru-RU"/>
                    </w:rPr>
                    <w:t>п</w:t>
                  </w:r>
                </w:p>
              </w:tc>
              <w:tc>
                <w:tcPr>
                  <w:tcW w:w="8104" w:type="dxa"/>
                  <w:gridSpan w:val="4"/>
                  <w:vAlign w:val="center"/>
                </w:tcPr>
                <w:p w14:paraId="05CD9EB0">
                  <w:pPr>
                    <w:contextualSpacing/>
                    <w:jc w:val="center"/>
                    <w:rPr>
                      <w:b/>
                      <w:lang w:eastAsia="ru-RU"/>
                    </w:rPr>
                  </w:pPr>
                </w:p>
                <w:p w14:paraId="7B616F7D">
                  <w:pPr>
                    <w:contextualSpacing/>
                    <w:jc w:val="center"/>
                    <w:rPr>
                      <w:b/>
                      <w:lang w:eastAsia="ru-RU"/>
                    </w:rPr>
                  </w:pPr>
                  <w:r>
                    <w:rPr>
                      <w:b/>
                      <w:lang w:eastAsia="ru-RU"/>
                    </w:rPr>
                    <w:t>Продолжительность урока</w:t>
                  </w:r>
                </w:p>
                <w:p w14:paraId="56A585E5">
                  <w:pPr>
                    <w:contextualSpacing/>
                    <w:jc w:val="center"/>
                    <w:rPr>
                      <w:b/>
                      <w:lang w:eastAsia="ru-RU"/>
                    </w:rPr>
                  </w:pPr>
                </w:p>
              </w:tc>
              <w:tc>
                <w:tcPr>
                  <w:tcW w:w="1762" w:type="dxa"/>
                  <w:vMerge w:val="restart"/>
                  <w:vAlign w:val="center"/>
                </w:tcPr>
                <w:p w14:paraId="0E4DA36C">
                  <w:pPr>
                    <w:contextualSpacing/>
                    <w:jc w:val="center"/>
                    <w:rPr>
                      <w:b/>
                      <w:lang w:eastAsia="ru-RU"/>
                    </w:rPr>
                  </w:pPr>
                </w:p>
                <w:p w14:paraId="78906D6C">
                  <w:pPr>
                    <w:contextualSpacing/>
                    <w:jc w:val="center"/>
                    <w:rPr>
                      <w:b/>
                      <w:lang w:eastAsia="ru-RU"/>
                    </w:rPr>
                  </w:pPr>
                </w:p>
                <w:p w14:paraId="21216ECA">
                  <w:pPr>
                    <w:contextualSpacing/>
                    <w:jc w:val="center"/>
                    <w:rPr>
                      <w:b/>
                      <w:lang w:eastAsia="ru-RU"/>
                    </w:rPr>
                  </w:pPr>
                  <w:r>
                    <w:rPr>
                      <w:b/>
                      <w:lang w:eastAsia="ru-RU"/>
                    </w:rPr>
                    <w:t>Продолжительность перемены</w:t>
                  </w:r>
                </w:p>
                <w:p w14:paraId="23DBD334">
                  <w:pPr>
                    <w:contextualSpacing/>
                    <w:jc w:val="center"/>
                    <w:rPr>
                      <w:lang w:eastAsia="ru-RU"/>
                    </w:rPr>
                  </w:pPr>
                </w:p>
                <w:p w14:paraId="17578698">
                  <w:pPr>
                    <w:contextualSpacing/>
                    <w:jc w:val="center"/>
                    <w:rPr>
                      <w:lang w:eastAsia="ru-RU"/>
                    </w:rPr>
                  </w:pPr>
                </w:p>
                <w:p w14:paraId="47DE2BA0">
                  <w:pPr>
                    <w:contextualSpacing/>
                    <w:jc w:val="center"/>
                    <w:rPr>
                      <w:lang w:eastAsia="ru-RU"/>
                    </w:rPr>
                  </w:pPr>
                </w:p>
              </w:tc>
            </w:tr>
            <w:tr w14:paraId="1437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38" w:type="dxa"/>
                  <w:vMerge w:val="continue"/>
                  <w:vAlign w:val="center"/>
                </w:tcPr>
                <w:p w14:paraId="20E95A0F">
                  <w:pPr>
                    <w:contextualSpacing/>
                    <w:jc w:val="center"/>
                    <w:rPr>
                      <w:b/>
                      <w:lang w:eastAsia="ru-RU"/>
                    </w:rPr>
                  </w:pPr>
                </w:p>
              </w:tc>
              <w:tc>
                <w:tcPr>
                  <w:tcW w:w="2066" w:type="dxa"/>
                  <w:vAlign w:val="center"/>
                </w:tcPr>
                <w:p w14:paraId="29AD4679">
                  <w:pPr>
                    <w:contextualSpacing/>
                    <w:jc w:val="center"/>
                    <w:rPr>
                      <w:b/>
                      <w:lang w:eastAsia="ru-RU"/>
                    </w:rPr>
                  </w:pPr>
                  <w:r>
                    <w:rPr>
                      <w:b/>
                      <w:lang w:eastAsia="ru-RU"/>
                    </w:rPr>
                    <w:t>Понедельник</w:t>
                  </w:r>
                </w:p>
              </w:tc>
              <w:tc>
                <w:tcPr>
                  <w:tcW w:w="2005" w:type="dxa"/>
                  <w:vAlign w:val="center"/>
                </w:tcPr>
                <w:p w14:paraId="1D455AD8">
                  <w:pPr>
                    <w:contextualSpacing/>
                    <w:jc w:val="center"/>
                    <w:rPr>
                      <w:b/>
                      <w:lang w:eastAsia="ru-RU"/>
                    </w:rPr>
                  </w:pPr>
                  <w:r>
                    <w:rPr>
                      <w:b/>
                      <w:lang w:eastAsia="ru-RU"/>
                    </w:rPr>
                    <w:t>Вторник- среда</w:t>
                  </w:r>
                </w:p>
              </w:tc>
              <w:tc>
                <w:tcPr>
                  <w:tcW w:w="2270" w:type="dxa"/>
                  <w:vAlign w:val="center"/>
                </w:tcPr>
                <w:p w14:paraId="77658393">
                  <w:pPr>
                    <w:contextualSpacing/>
                    <w:jc w:val="center"/>
                    <w:rPr>
                      <w:b/>
                      <w:lang w:eastAsia="ru-RU"/>
                    </w:rPr>
                  </w:pPr>
                  <w:r>
                    <w:rPr>
                      <w:b/>
                      <w:lang w:eastAsia="ru-RU"/>
                    </w:rPr>
                    <w:t>Четверг</w:t>
                  </w:r>
                </w:p>
              </w:tc>
              <w:tc>
                <w:tcPr>
                  <w:tcW w:w="1763" w:type="dxa"/>
                  <w:vAlign w:val="center"/>
                </w:tcPr>
                <w:p w14:paraId="51B11FC5">
                  <w:pPr>
                    <w:contextualSpacing/>
                    <w:jc w:val="center"/>
                    <w:rPr>
                      <w:b/>
                      <w:lang w:eastAsia="ru-RU"/>
                    </w:rPr>
                  </w:pPr>
                  <w:r>
                    <w:rPr>
                      <w:b/>
                      <w:lang w:eastAsia="ru-RU"/>
                    </w:rPr>
                    <w:t>Пятница</w:t>
                  </w:r>
                </w:p>
              </w:tc>
              <w:tc>
                <w:tcPr>
                  <w:tcW w:w="1762" w:type="dxa"/>
                  <w:vMerge w:val="continue"/>
                  <w:vAlign w:val="center"/>
                </w:tcPr>
                <w:p w14:paraId="7D196009">
                  <w:pPr>
                    <w:contextualSpacing/>
                    <w:jc w:val="center"/>
                    <w:rPr>
                      <w:b/>
                      <w:lang w:eastAsia="ru-RU"/>
                    </w:rPr>
                  </w:pPr>
                </w:p>
              </w:tc>
            </w:tr>
            <w:tr w14:paraId="7BA8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D832F8F">
                  <w:pPr>
                    <w:contextualSpacing/>
                    <w:rPr>
                      <w:b/>
                      <w:lang w:eastAsia="ru-RU"/>
                    </w:rPr>
                  </w:pPr>
                </w:p>
              </w:tc>
              <w:tc>
                <w:tcPr>
                  <w:tcW w:w="2066" w:type="dxa"/>
                  <w:vAlign w:val="center"/>
                </w:tcPr>
                <w:p w14:paraId="7B0E636C">
                  <w:pPr>
                    <w:jc w:val="center"/>
                    <w:rPr>
                      <w:b/>
                      <w:lang w:eastAsia="ru-RU"/>
                    </w:rPr>
                  </w:pPr>
                  <w:r>
                    <w:rPr>
                      <w:b/>
                      <w:lang w:eastAsia="ru-RU"/>
                    </w:rPr>
                    <w:t xml:space="preserve"> *Разговоры о важном</w:t>
                  </w:r>
                </w:p>
                <w:p w14:paraId="11CC105C">
                  <w:pPr>
                    <w:contextualSpacing/>
                    <w:jc w:val="center"/>
                    <w:rPr>
                      <w:b/>
                      <w:lang w:eastAsia="ru-RU"/>
                    </w:rPr>
                  </w:pPr>
                  <w:r>
                    <w:rPr>
                      <w:lang w:eastAsia="ru-RU"/>
                    </w:rPr>
                    <w:t>8:15-8:55</w:t>
                  </w:r>
                </w:p>
              </w:tc>
              <w:tc>
                <w:tcPr>
                  <w:tcW w:w="2005" w:type="dxa"/>
                </w:tcPr>
                <w:p w14:paraId="1E019A6E">
                  <w:pPr>
                    <w:contextualSpacing/>
                    <w:jc w:val="center"/>
                    <w:rPr>
                      <w:lang w:eastAsia="ru-RU"/>
                    </w:rPr>
                  </w:pPr>
                </w:p>
              </w:tc>
              <w:tc>
                <w:tcPr>
                  <w:tcW w:w="2270" w:type="dxa"/>
                </w:tcPr>
                <w:p w14:paraId="010F11E0">
                  <w:pPr>
                    <w:contextualSpacing/>
                    <w:jc w:val="center"/>
                    <w:rPr>
                      <w:b/>
                      <w:lang w:eastAsia="ru-RU"/>
                    </w:rPr>
                  </w:pPr>
                  <w:r>
                    <w:rPr>
                      <w:lang w:eastAsia="ru-RU"/>
                    </w:rPr>
                    <w:t>*</w:t>
                  </w:r>
                  <w:r>
                    <w:rPr>
                      <w:b/>
                      <w:lang w:eastAsia="ru-RU"/>
                    </w:rPr>
                    <w:t>Я-ты-он-она- вместе целая страна</w:t>
                  </w:r>
                </w:p>
                <w:p w14:paraId="3B013D20">
                  <w:pPr>
                    <w:contextualSpacing/>
                    <w:jc w:val="center"/>
                    <w:rPr>
                      <w:lang w:eastAsia="ru-RU"/>
                    </w:rPr>
                  </w:pPr>
                  <w:r>
                    <w:rPr>
                      <w:lang w:eastAsia="ru-RU"/>
                    </w:rPr>
                    <w:t>(5 класс)</w:t>
                  </w:r>
                </w:p>
                <w:p w14:paraId="0F584321">
                  <w:pPr>
                    <w:contextualSpacing/>
                    <w:jc w:val="center"/>
                    <w:rPr>
                      <w:b/>
                      <w:lang w:eastAsia="ru-RU"/>
                    </w:rPr>
                  </w:pPr>
                  <w:r>
                    <w:rPr>
                      <w:lang w:eastAsia="ru-RU"/>
                    </w:rPr>
                    <w:t>*</w:t>
                  </w:r>
                  <w:r>
                    <w:rPr>
                      <w:b/>
                      <w:lang w:eastAsia="ru-RU"/>
                    </w:rPr>
                    <w:t>Россия-мои горизонты</w:t>
                  </w:r>
                </w:p>
                <w:p w14:paraId="7ECAC1B1">
                  <w:pPr>
                    <w:contextualSpacing/>
                    <w:jc w:val="center"/>
                    <w:rPr>
                      <w:bCs/>
                      <w:lang w:eastAsia="ru-RU"/>
                    </w:rPr>
                  </w:pPr>
                  <w:r>
                    <w:rPr>
                      <w:bCs/>
                      <w:lang w:eastAsia="ru-RU"/>
                    </w:rPr>
                    <w:t xml:space="preserve"> (6-9 класс)</w:t>
                  </w:r>
                </w:p>
                <w:p w14:paraId="17BA7DAE">
                  <w:pPr>
                    <w:contextualSpacing/>
                    <w:jc w:val="center"/>
                    <w:rPr>
                      <w:lang w:eastAsia="ru-RU"/>
                    </w:rPr>
                  </w:pPr>
                  <w:r>
                    <w:rPr>
                      <w:lang w:eastAsia="ru-RU"/>
                    </w:rPr>
                    <w:t>08:30–08:55</w:t>
                  </w:r>
                </w:p>
              </w:tc>
              <w:tc>
                <w:tcPr>
                  <w:tcW w:w="1763" w:type="dxa"/>
                </w:tcPr>
                <w:p w14:paraId="2208BE6C">
                  <w:pPr>
                    <w:contextualSpacing/>
                    <w:jc w:val="center"/>
                    <w:rPr>
                      <w:b/>
                      <w:lang w:eastAsia="ru-RU"/>
                    </w:rPr>
                  </w:pPr>
                  <w:r>
                    <w:rPr>
                      <w:b/>
                      <w:lang w:eastAsia="ru-RU"/>
                    </w:rPr>
                    <w:t>*Функциональная грамотность</w:t>
                  </w:r>
                </w:p>
                <w:p w14:paraId="2AA13829">
                  <w:pPr>
                    <w:contextualSpacing/>
                    <w:jc w:val="center"/>
                    <w:rPr>
                      <w:lang w:eastAsia="ru-RU"/>
                    </w:rPr>
                  </w:pPr>
                  <w:r>
                    <w:rPr>
                      <w:lang w:eastAsia="ru-RU"/>
                    </w:rPr>
                    <w:t>08:30–08:55</w:t>
                  </w:r>
                </w:p>
              </w:tc>
              <w:tc>
                <w:tcPr>
                  <w:tcW w:w="1762" w:type="dxa"/>
                  <w:vMerge w:val="continue"/>
                  <w:vAlign w:val="center"/>
                </w:tcPr>
                <w:p w14:paraId="6CD0F3A7">
                  <w:pPr>
                    <w:contextualSpacing/>
                    <w:jc w:val="center"/>
                    <w:rPr>
                      <w:lang w:eastAsia="ru-RU"/>
                    </w:rPr>
                  </w:pPr>
                </w:p>
              </w:tc>
            </w:tr>
            <w:tr w14:paraId="7BC9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CE647ED">
                  <w:pPr>
                    <w:contextualSpacing/>
                    <w:jc w:val="center"/>
                    <w:rPr>
                      <w:lang w:eastAsia="ru-RU"/>
                    </w:rPr>
                  </w:pPr>
                  <w:r>
                    <w:rPr>
                      <w:lang w:eastAsia="ru-RU"/>
                    </w:rPr>
                    <w:t>1</w:t>
                  </w:r>
                </w:p>
              </w:tc>
              <w:tc>
                <w:tcPr>
                  <w:tcW w:w="2066" w:type="dxa"/>
                </w:tcPr>
                <w:p w14:paraId="5702D96A">
                  <w:pPr>
                    <w:jc w:val="center"/>
                    <w:rPr>
                      <w:lang w:eastAsia="ru-RU"/>
                    </w:rPr>
                  </w:pPr>
                  <w:r>
                    <w:rPr>
                      <w:lang w:eastAsia="ru-RU"/>
                    </w:rPr>
                    <w:t>09:00-9:40</w:t>
                  </w:r>
                </w:p>
              </w:tc>
              <w:tc>
                <w:tcPr>
                  <w:tcW w:w="2005" w:type="dxa"/>
                </w:tcPr>
                <w:p w14:paraId="3C3DD188">
                  <w:pPr>
                    <w:contextualSpacing/>
                    <w:jc w:val="center"/>
                    <w:rPr>
                      <w:lang w:eastAsia="ru-RU"/>
                    </w:rPr>
                  </w:pPr>
                  <w:r>
                    <w:rPr>
                      <w:lang w:eastAsia="ru-RU"/>
                    </w:rPr>
                    <w:t>08:30-09.10</w:t>
                  </w:r>
                </w:p>
              </w:tc>
              <w:tc>
                <w:tcPr>
                  <w:tcW w:w="2270" w:type="dxa"/>
                </w:tcPr>
                <w:p w14:paraId="2721F922">
                  <w:pPr>
                    <w:contextualSpacing/>
                    <w:jc w:val="center"/>
                    <w:rPr>
                      <w:lang w:eastAsia="ru-RU"/>
                    </w:rPr>
                  </w:pPr>
                  <w:r>
                    <w:rPr>
                      <w:lang w:eastAsia="ru-RU"/>
                    </w:rPr>
                    <w:t>09:00–09:40</w:t>
                  </w:r>
                </w:p>
              </w:tc>
              <w:tc>
                <w:tcPr>
                  <w:tcW w:w="1763" w:type="dxa"/>
                </w:tcPr>
                <w:p w14:paraId="0ED128BE">
                  <w:pPr>
                    <w:contextualSpacing/>
                    <w:jc w:val="center"/>
                    <w:rPr>
                      <w:lang w:eastAsia="ru-RU"/>
                    </w:rPr>
                  </w:pPr>
                  <w:r>
                    <w:rPr>
                      <w:lang w:eastAsia="ru-RU"/>
                    </w:rPr>
                    <w:t>09:00–09:40</w:t>
                  </w:r>
                </w:p>
              </w:tc>
              <w:tc>
                <w:tcPr>
                  <w:tcW w:w="1762" w:type="dxa"/>
                </w:tcPr>
                <w:p w14:paraId="79ACFF99">
                  <w:pPr>
                    <w:contextualSpacing/>
                    <w:jc w:val="center"/>
                    <w:rPr>
                      <w:lang w:eastAsia="ru-RU"/>
                    </w:rPr>
                  </w:pPr>
                  <w:r>
                    <w:rPr>
                      <w:lang w:eastAsia="ru-RU"/>
                    </w:rPr>
                    <w:t>10 минут</w:t>
                  </w:r>
                </w:p>
              </w:tc>
            </w:tr>
            <w:tr w14:paraId="5E43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3FC95DC">
                  <w:pPr>
                    <w:contextualSpacing/>
                    <w:jc w:val="center"/>
                    <w:rPr>
                      <w:lang w:eastAsia="ru-RU"/>
                    </w:rPr>
                  </w:pPr>
                  <w:r>
                    <w:rPr>
                      <w:lang w:eastAsia="ru-RU"/>
                    </w:rPr>
                    <w:t>2</w:t>
                  </w:r>
                </w:p>
              </w:tc>
              <w:tc>
                <w:tcPr>
                  <w:tcW w:w="2066" w:type="dxa"/>
                </w:tcPr>
                <w:p w14:paraId="2F1EB522">
                  <w:pPr>
                    <w:jc w:val="center"/>
                    <w:rPr>
                      <w:lang w:eastAsia="ru-RU"/>
                    </w:rPr>
                  </w:pPr>
                  <w:r>
                    <w:rPr>
                      <w:lang w:eastAsia="ru-RU"/>
                    </w:rPr>
                    <w:t>09:50-10:30</w:t>
                  </w:r>
                </w:p>
              </w:tc>
              <w:tc>
                <w:tcPr>
                  <w:tcW w:w="2005" w:type="dxa"/>
                </w:tcPr>
                <w:p w14:paraId="2A81A6B4">
                  <w:pPr>
                    <w:jc w:val="center"/>
                    <w:rPr>
                      <w:lang w:eastAsia="ru-RU"/>
                    </w:rPr>
                  </w:pPr>
                  <w:r>
                    <w:rPr>
                      <w:lang w:eastAsia="ru-RU"/>
                    </w:rPr>
                    <w:t>09:20-10:00</w:t>
                  </w:r>
                </w:p>
              </w:tc>
              <w:tc>
                <w:tcPr>
                  <w:tcW w:w="2270" w:type="dxa"/>
                </w:tcPr>
                <w:p w14:paraId="56130CC3">
                  <w:pPr>
                    <w:jc w:val="center"/>
                    <w:rPr>
                      <w:lang w:eastAsia="ru-RU"/>
                    </w:rPr>
                  </w:pPr>
                  <w:r>
                    <w:rPr>
                      <w:lang w:eastAsia="ru-RU"/>
                    </w:rPr>
                    <w:t>09:50-10:30</w:t>
                  </w:r>
                </w:p>
              </w:tc>
              <w:tc>
                <w:tcPr>
                  <w:tcW w:w="1763" w:type="dxa"/>
                </w:tcPr>
                <w:p w14:paraId="2AF26A19">
                  <w:pPr>
                    <w:jc w:val="center"/>
                    <w:rPr>
                      <w:lang w:eastAsia="ru-RU"/>
                    </w:rPr>
                  </w:pPr>
                  <w:r>
                    <w:rPr>
                      <w:lang w:eastAsia="ru-RU"/>
                    </w:rPr>
                    <w:t>09:50-10:30</w:t>
                  </w:r>
                </w:p>
              </w:tc>
              <w:tc>
                <w:tcPr>
                  <w:tcW w:w="1762" w:type="dxa"/>
                </w:tcPr>
                <w:p w14:paraId="3BF63FC1">
                  <w:pPr>
                    <w:contextualSpacing/>
                    <w:jc w:val="center"/>
                    <w:rPr>
                      <w:lang w:eastAsia="ru-RU"/>
                    </w:rPr>
                  </w:pPr>
                  <w:r>
                    <w:rPr>
                      <w:lang w:eastAsia="ru-RU"/>
                    </w:rPr>
                    <w:t>20 минут</w:t>
                  </w:r>
                </w:p>
              </w:tc>
            </w:tr>
            <w:tr w14:paraId="4A65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F1E7588">
                  <w:pPr>
                    <w:contextualSpacing/>
                    <w:jc w:val="center"/>
                    <w:rPr>
                      <w:lang w:eastAsia="ru-RU"/>
                    </w:rPr>
                  </w:pPr>
                  <w:r>
                    <w:rPr>
                      <w:lang w:eastAsia="ru-RU"/>
                    </w:rPr>
                    <w:t>3</w:t>
                  </w:r>
                </w:p>
              </w:tc>
              <w:tc>
                <w:tcPr>
                  <w:tcW w:w="2066" w:type="dxa"/>
                </w:tcPr>
                <w:p w14:paraId="45CC521B">
                  <w:pPr>
                    <w:jc w:val="center"/>
                    <w:rPr>
                      <w:lang w:eastAsia="ru-RU"/>
                    </w:rPr>
                  </w:pPr>
                  <w:r>
                    <w:rPr>
                      <w:lang w:eastAsia="ru-RU"/>
                    </w:rPr>
                    <w:t>10:50-11:30</w:t>
                  </w:r>
                </w:p>
              </w:tc>
              <w:tc>
                <w:tcPr>
                  <w:tcW w:w="2005" w:type="dxa"/>
                </w:tcPr>
                <w:p w14:paraId="33F7FC34">
                  <w:pPr>
                    <w:jc w:val="center"/>
                    <w:rPr>
                      <w:lang w:eastAsia="ru-RU"/>
                    </w:rPr>
                  </w:pPr>
                  <w:r>
                    <w:rPr>
                      <w:lang w:eastAsia="ru-RU"/>
                    </w:rPr>
                    <w:t>10:20-11:00</w:t>
                  </w:r>
                </w:p>
              </w:tc>
              <w:tc>
                <w:tcPr>
                  <w:tcW w:w="2270" w:type="dxa"/>
                </w:tcPr>
                <w:p w14:paraId="26EC2993">
                  <w:pPr>
                    <w:jc w:val="center"/>
                    <w:rPr>
                      <w:lang w:eastAsia="ru-RU"/>
                    </w:rPr>
                  </w:pPr>
                  <w:r>
                    <w:rPr>
                      <w:lang w:eastAsia="ru-RU"/>
                    </w:rPr>
                    <w:t>10:50-11:30</w:t>
                  </w:r>
                </w:p>
              </w:tc>
              <w:tc>
                <w:tcPr>
                  <w:tcW w:w="1763" w:type="dxa"/>
                </w:tcPr>
                <w:p w14:paraId="74C89B9F">
                  <w:pPr>
                    <w:jc w:val="center"/>
                    <w:rPr>
                      <w:lang w:eastAsia="ru-RU"/>
                    </w:rPr>
                  </w:pPr>
                  <w:r>
                    <w:rPr>
                      <w:lang w:eastAsia="ru-RU"/>
                    </w:rPr>
                    <w:t>10:50-11:30</w:t>
                  </w:r>
                </w:p>
              </w:tc>
              <w:tc>
                <w:tcPr>
                  <w:tcW w:w="1762" w:type="dxa"/>
                </w:tcPr>
                <w:p w14:paraId="57C9D2B9">
                  <w:pPr>
                    <w:contextualSpacing/>
                    <w:jc w:val="center"/>
                    <w:rPr>
                      <w:lang w:eastAsia="ru-RU"/>
                    </w:rPr>
                  </w:pPr>
                  <w:r>
                    <w:rPr>
                      <w:lang w:eastAsia="ru-RU"/>
                    </w:rPr>
                    <w:t>20 минут</w:t>
                  </w:r>
                </w:p>
              </w:tc>
            </w:tr>
            <w:tr w14:paraId="79D85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68E1B7F">
                  <w:pPr>
                    <w:contextualSpacing/>
                    <w:jc w:val="center"/>
                    <w:rPr>
                      <w:lang w:eastAsia="ru-RU"/>
                    </w:rPr>
                  </w:pPr>
                  <w:r>
                    <w:rPr>
                      <w:lang w:eastAsia="ru-RU"/>
                    </w:rPr>
                    <w:t>4</w:t>
                  </w:r>
                </w:p>
              </w:tc>
              <w:tc>
                <w:tcPr>
                  <w:tcW w:w="2066" w:type="dxa"/>
                </w:tcPr>
                <w:p w14:paraId="0167956A">
                  <w:pPr>
                    <w:contextualSpacing/>
                    <w:jc w:val="center"/>
                    <w:rPr>
                      <w:lang w:eastAsia="ru-RU"/>
                    </w:rPr>
                  </w:pPr>
                  <w:r>
                    <w:rPr>
                      <w:lang w:eastAsia="ru-RU"/>
                    </w:rPr>
                    <w:t>11:50-12:30</w:t>
                  </w:r>
                </w:p>
              </w:tc>
              <w:tc>
                <w:tcPr>
                  <w:tcW w:w="2005" w:type="dxa"/>
                </w:tcPr>
                <w:p w14:paraId="461A5E72">
                  <w:pPr>
                    <w:contextualSpacing/>
                    <w:jc w:val="center"/>
                    <w:rPr>
                      <w:lang w:eastAsia="ru-RU"/>
                    </w:rPr>
                  </w:pPr>
                  <w:r>
                    <w:rPr>
                      <w:lang w:eastAsia="ru-RU"/>
                    </w:rPr>
                    <w:t>11:20-12:00</w:t>
                  </w:r>
                </w:p>
              </w:tc>
              <w:tc>
                <w:tcPr>
                  <w:tcW w:w="2270" w:type="dxa"/>
                </w:tcPr>
                <w:p w14:paraId="19953922">
                  <w:pPr>
                    <w:contextualSpacing/>
                    <w:jc w:val="center"/>
                    <w:rPr>
                      <w:lang w:eastAsia="ru-RU"/>
                    </w:rPr>
                  </w:pPr>
                  <w:r>
                    <w:rPr>
                      <w:lang w:eastAsia="ru-RU"/>
                    </w:rPr>
                    <w:t>11:50-12:30</w:t>
                  </w:r>
                </w:p>
              </w:tc>
              <w:tc>
                <w:tcPr>
                  <w:tcW w:w="1763" w:type="dxa"/>
                </w:tcPr>
                <w:p w14:paraId="6A0FBE7E">
                  <w:pPr>
                    <w:contextualSpacing/>
                    <w:jc w:val="center"/>
                    <w:rPr>
                      <w:lang w:eastAsia="ru-RU"/>
                    </w:rPr>
                  </w:pPr>
                  <w:r>
                    <w:rPr>
                      <w:lang w:eastAsia="ru-RU"/>
                    </w:rPr>
                    <w:t>11:50-12:30</w:t>
                  </w:r>
                </w:p>
              </w:tc>
              <w:tc>
                <w:tcPr>
                  <w:tcW w:w="1762" w:type="dxa"/>
                </w:tcPr>
                <w:p w14:paraId="3368D002">
                  <w:pPr>
                    <w:contextualSpacing/>
                    <w:jc w:val="center"/>
                    <w:rPr>
                      <w:lang w:eastAsia="ru-RU"/>
                    </w:rPr>
                  </w:pPr>
                  <w:r>
                    <w:rPr>
                      <w:lang w:eastAsia="ru-RU"/>
                    </w:rPr>
                    <w:t>10 минут</w:t>
                  </w:r>
                </w:p>
              </w:tc>
            </w:tr>
            <w:tr w14:paraId="60DF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E5FAD37">
                  <w:pPr>
                    <w:contextualSpacing/>
                    <w:jc w:val="center"/>
                    <w:rPr>
                      <w:lang w:eastAsia="ru-RU"/>
                    </w:rPr>
                  </w:pPr>
                  <w:r>
                    <w:rPr>
                      <w:lang w:eastAsia="ru-RU"/>
                    </w:rPr>
                    <w:t>5</w:t>
                  </w:r>
                </w:p>
              </w:tc>
              <w:tc>
                <w:tcPr>
                  <w:tcW w:w="2066" w:type="dxa"/>
                </w:tcPr>
                <w:p w14:paraId="37AE3599">
                  <w:pPr>
                    <w:contextualSpacing/>
                    <w:jc w:val="center"/>
                    <w:rPr>
                      <w:lang w:eastAsia="ru-RU"/>
                    </w:rPr>
                  </w:pPr>
                  <w:r>
                    <w:rPr>
                      <w:lang w:eastAsia="ru-RU"/>
                    </w:rPr>
                    <w:t>12:40-13:20</w:t>
                  </w:r>
                </w:p>
              </w:tc>
              <w:tc>
                <w:tcPr>
                  <w:tcW w:w="2005" w:type="dxa"/>
                </w:tcPr>
                <w:p w14:paraId="73388D9E">
                  <w:pPr>
                    <w:contextualSpacing/>
                    <w:jc w:val="center"/>
                    <w:rPr>
                      <w:lang w:eastAsia="ru-RU"/>
                    </w:rPr>
                  </w:pPr>
                  <w:r>
                    <w:rPr>
                      <w:lang w:eastAsia="ru-RU"/>
                    </w:rPr>
                    <w:t>12:10-12:50</w:t>
                  </w:r>
                </w:p>
              </w:tc>
              <w:tc>
                <w:tcPr>
                  <w:tcW w:w="2270" w:type="dxa"/>
                </w:tcPr>
                <w:p w14:paraId="6BC10AAD">
                  <w:pPr>
                    <w:contextualSpacing/>
                    <w:jc w:val="center"/>
                    <w:rPr>
                      <w:lang w:eastAsia="ru-RU"/>
                    </w:rPr>
                  </w:pPr>
                  <w:r>
                    <w:rPr>
                      <w:lang w:eastAsia="ru-RU"/>
                    </w:rPr>
                    <w:t>12:40-13:20</w:t>
                  </w:r>
                </w:p>
              </w:tc>
              <w:tc>
                <w:tcPr>
                  <w:tcW w:w="1763" w:type="dxa"/>
                </w:tcPr>
                <w:p w14:paraId="2270DA9E">
                  <w:pPr>
                    <w:contextualSpacing/>
                    <w:jc w:val="center"/>
                    <w:rPr>
                      <w:lang w:eastAsia="ru-RU"/>
                    </w:rPr>
                  </w:pPr>
                  <w:r>
                    <w:rPr>
                      <w:lang w:eastAsia="ru-RU"/>
                    </w:rPr>
                    <w:t>12:40-13:20</w:t>
                  </w:r>
                </w:p>
              </w:tc>
              <w:tc>
                <w:tcPr>
                  <w:tcW w:w="1762" w:type="dxa"/>
                </w:tcPr>
                <w:p w14:paraId="49F0CEF0">
                  <w:pPr>
                    <w:contextualSpacing/>
                    <w:jc w:val="center"/>
                    <w:rPr>
                      <w:lang w:eastAsia="ru-RU"/>
                    </w:rPr>
                  </w:pPr>
                  <w:r>
                    <w:rPr>
                      <w:lang w:eastAsia="ru-RU"/>
                    </w:rPr>
                    <w:t>10 минут</w:t>
                  </w:r>
                </w:p>
              </w:tc>
            </w:tr>
            <w:tr w14:paraId="23CC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31691A0">
                  <w:pPr>
                    <w:contextualSpacing/>
                    <w:jc w:val="center"/>
                    <w:rPr>
                      <w:lang w:eastAsia="ru-RU"/>
                    </w:rPr>
                  </w:pPr>
                  <w:r>
                    <w:rPr>
                      <w:lang w:eastAsia="ru-RU"/>
                    </w:rPr>
                    <w:t>6</w:t>
                  </w:r>
                </w:p>
              </w:tc>
              <w:tc>
                <w:tcPr>
                  <w:tcW w:w="2066" w:type="dxa"/>
                </w:tcPr>
                <w:p w14:paraId="79E76FA4">
                  <w:pPr>
                    <w:contextualSpacing/>
                    <w:jc w:val="center"/>
                    <w:rPr>
                      <w:lang w:eastAsia="ru-RU"/>
                    </w:rPr>
                  </w:pPr>
                  <w:r>
                    <w:rPr>
                      <w:lang w:eastAsia="ru-RU"/>
                    </w:rPr>
                    <w:t>13:30-14:10</w:t>
                  </w:r>
                </w:p>
              </w:tc>
              <w:tc>
                <w:tcPr>
                  <w:tcW w:w="2005" w:type="dxa"/>
                </w:tcPr>
                <w:p w14:paraId="52BFB077">
                  <w:pPr>
                    <w:contextualSpacing/>
                    <w:jc w:val="center"/>
                    <w:rPr>
                      <w:lang w:eastAsia="ru-RU"/>
                    </w:rPr>
                  </w:pPr>
                  <w:r>
                    <w:rPr>
                      <w:lang w:eastAsia="ru-RU"/>
                    </w:rPr>
                    <w:t>13:00-13:40</w:t>
                  </w:r>
                </w:p>
              </w:tc>
              <w:tc>
                <w:tcPr>
                  <w:tcW w:w="2270" w:type="dxa"/>
                </w:tcPr>
                <w:p w14:paraId="588689D7">
                  <w:pPr>
                    <w:contextualSpacing/>
                    <w:jc w:val="center"/>
                    <w:rPr>
                      <w:lang w:eastAsia="ru-RU"/>
                    </w:rPr>
                  </w:pPr>
                  <w:r>
                    <w:rPr>
                      <w:lang w:eastAsia="ru-RU"/>
                    </w:rPr>
                    <w:t>13:30-14:10</w:t>
                  </w:r>
                </w:p>
              </w:tc>
              <w:tc>
                <w:tcPr>
                  <w:tcW w:w="1763" w:type="dxa"/>
                </w:tcPr>
                <w:p w14:paraId="625A6B50">
                  <w:pPr>
                    <w:contextualSpacing/>
                    <w:jc w:val="center"/>
                    <w:rPr>
                      <w:lang w:eastAsia="ru-RU"/>
                    </w:rPr>
                  </w:pPr>
                  <w:r>
                    <w:rPr>
                      <w:lang w:eastAsia="ru-RU"/>
                    </w:rPr>
                    <w:t>13:30-14:10</w:t>
                  </w:r>
                </w:p>
              </w:tc>
              <w:tc>
                <w:tcPr>
                  <w:tcW w:w="1762" w:type="dxa"/>
                </w:tcPr>
                <w:p w14:paraId="0EB070E9">
                  <w:pPr>
                    <w:contextualSpacing/>
                    <w:jc w:val="center"/>
                    <w:rPr>
                      <w:lang w:eastAsia="ru-RU"/>
                    </w:rPr>
                  </w:pPr>
                  <w:r>
                    <w:rPr>
                      <w:lang w:eastAsia="ru-RU"/>
                    </w:rPr>
                    <w:t>10 минут</w:t>
                  </w:r>
                </w:p>
              </w:tc>
            </w:tr>
            <w:tr w14:paraId="74ED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2335B84">
                  <w:pPr>
                    <w:contextualSpacing/>
                    <w:jc w:val="center"/>
                    <w:rPr>
                      <w:lang w:eastAsia="ru-RU"/>
                    </w:rPr>
                  </w:pPr>
                  <w:r>
                    <w:rPr>
                      <w:lang w:eastAsia="ru-RU"/>
                    </w:rPr>
                    <w:t>7</w:t>
                  </w:r>
                </w:p>
              </w:tc>
              <w:tc>
                <w:tcPr>
                  <w:tcW w:w="2066" w:type="dxa"/>
                </w:tcPr>
                <w:p w14:paraId="6E87FA54">
                  <w:pPr>
                    <w:contextualSpacing/>
                    <w:jc w:val="center"/>
                    <w:rPr>
                      <w:lang w:eastAsia="ru-RU"/>
                    </w:rPr>
                  </w:pPr>
                  <w:r>
                    <w:rPr>
                      <w:lang w:eastAsia="ru-RU"/>
                    </w:rPr>
                    <w:t>14:20-15:00</w:t>
                  </w:r>
                </w:p>
              </w:tc>
              <w:tc>
                <w:tcPr>
                  <w:tcW w:w="2005" w:type="dxa"/>
                </w:tcPr>
                <w:p w14:paraId="3670220E">
                  <w:pPr>
                    <w:contextualSpacing/>
                    <w:jc w:val="center"/>
                    <w:rPr>
                      <w:lang w:eastAsia="ru-RU"/>
                    </w:rPr>
                  </w:pPr>
                  <w:r>
                    <w:rPr>
                      <w:lang w:eastAsia="ru-RU"/>
                    </w:rPr>
                    <w:t>13:50-14:30</w:t>
                  </w:r>
                </w:p>
              </w:tc>
              <w:tc>
                <w:tcPr>
                  <w:tcW w:w="2270" w:type="dxa"/>
                </w:tcPr>
                <w:p w14:paraId="0D40D97C">
                  <w:pPr>
                    <w:contextualSpacing/>
                    <w:jc w:val="center"/>
                    <w:rPr>
                      <w:lang w:eastAsia="ru-RU"/>
                    </w:rPr>
                  </w:pPr>
                  <w:r>
                    <w:rPr>
                      <w:lang w:eastAsia="ru-RU"/>
                    </w:rPr>
                    <w:t>14:20-15:00</w:t>
                  </w:r>
                </w:p>
              </w:tc>
              <w:tc>
                <w:tcPr>
                  <w:tcW w:w="1763" w:type="dxa"/>
                </w:tcPr>
                <w:p w14:paraId="0F740D91">
                  <w:pPr>
                    <w:contextualSpacing/>
                    <w:jc w:val="center"/>
                    <w:rPr>
                      <w:lang w:eastAsia="ru-RU"/>
                    </w:rPr>
                  </w:pPr>
                  <w:r>
                    <w:rPr>
                      <w:lang w:eastAsia="ru-RU"/>
                    </w:rPr>
                    <w:t>14:20-15:00</w:t>
                  </w:r>
                </w:p>
              </w:tc>
              <w:tc>
                <w:tcPr>
                  <w:tcW w:w="1762" w:type="dxa"/>
                </w:tcPr>
                <w:p w14:paraId="56C641E2">
                  <w:pPr>
                    <w:contextualSpacing/>
                    <w:jc w:val="center"/>
                    <w:rPr>
                      <w:lang w:eastAsia="ru-RU"/>
                    </w:rPr>
                  </w:pPr>
                  <w:r>
                    <w:rPr>
                      <w:lang w:eastAsia="ru-RU"/>
                    </w:rPr>
                    <w:t>10 минут</w:t>
                  </w:r>
                </w:p>
              </w:tc>
            </w:tr>
          </w:tbl>
          <w:p w14:paraId="699E937D">
            <w:pPr>
              <w:pStyle w:val="32"/>
              <w:ind w:left="4101" w:firstLine="0"/>
              <w:contextualSpacing/>
              <w:rPr>
                <w:b/>
              </w:rPr>
            </w:pPr>
            <w:r>
              <w:rPr>
                <w:b/>
              </w:rPr>
              <w:t xml:space="preserve">5–9-е классы </w:t>
            </w:r>
          </w:p>
          <w:p w14:paraId="778251E1">
            <w:pPr>
              <w:contextualSpacing/>
              <w:rPr>
                <w:b/>
              </w:rPr>
            </w:pPr>
            <w:r>
              <w:rPr>
                <w:b/>
              </w:rPr>
              <w:t>Филиал МАОУ «Аромашевская СОШ им.В.Д.Кармацкого» Новопетровская СОШ</w:t>
            </w:r>
          </w:p>
          <w:p w14:paraId="141B09AA">
            <w:pPr>
              <w:pStyle w:val="32"/>
              <w:ind w:left="4101" w:firstLine="0"/>
              <w:contextualSpacing/>
              <w:rPr>
                <w:b/>
              </w:rPr>
            </w:pPr>
          </w:p>
          <w:tbl>
            <w:tblPr>
              <w:tblStyle w:val="8"/>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776"/>
              <w:gridCol w:w="1754"/>
              <w:gridCol w:w="1668"/>
              <w:gridCol w:w="2075"/>
              <w:gridCol w:w="1407"/>
            </w:tblGrid>
            <w:tr w14:paraId="58AE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2BAA1241">
                  <w:pPr>
                    <w:contextualSpacing/>
                    <w:jc w:val="center"/>
                    <w:rPr>
                      <w:b/>
                    </w:rPr>
                  </w:pPr>
                  <w:r>
                    <w:rPr>
                      <w:b/>
                    </w:rPr>
                    <w:t>Урок</w:t>
                  </w:r>
                </w:p>
                <w:p w14:paraId="062496C3">
                  <w:pPr>
                    <w:contextualSpacing/>
                    <w:jc w:val="center"/>
                    <w:rPr>
                      <w:b/>
                    </w:rPr>
                  </w:pPr>
                  <w:r>
                    <w:rPr>
                      <w:b/>
                    </w:rPr>
                    <w:t>№</w:t>
                  </w:r>
                </w:p>
                <w:p w14:paraId="07BA5B8A">
                  <w:pPr>
                    <w:contextualSpacing/>
                    <w:jc w:val="center"/>
                    <w:rPr>
                      <w:b/>
                    </w:rPr>
                  </w:pPr>
                  <w:r>
                    <w:rPr>
                      <w:b/>
                    </w:rPr>
                    <w:t>п</w:t>
                  </w:r>
                  <w:r>
                    <w:rPr>
                      <w:b/>
                      <w:lang w:val="en-US"/>
                    </w:rPr>
                    <w:t>/</w:t>
                  </w:r>
                  <w:r>
                    <w:rPr>
                      <w:b/>
                    </w:rPr>
                    <w:t>п</w:t>
                  </w:r>
                </w:p>
              </w:tc>
              <w:tc>
                <w:tcPr>
                  <w:tcW w:w="8104" w:type="dxa"/>
                  <w:gridSpan w:val="4"/>
                  <w:vAlign w:val="center"/>
                </w:tcPr>
                <w:p w14:paraId="7C1C11EF">
                  <w:pPr>
                    <w:contextualSpacing/>
                    <w:jc w:val="center"/>
                    <w:rPr>
                      <w:b/>
                    </w:rPr>
                  </w:pPr>
                </w:p>
                <w:p w14:paraId="7969DF62">
                  <w:pPr>
                    <w:contextualSpacing/>
                    <w:jc w:val="center"/>
                    <w:rPr>
                      <w:b/>
                    </w:rPr>
                  </w:pPr>
                  <w:r>
                    <w:rPr>
                      <w:b/>
                    </w:rPr>
                    <w:t>Продолжительность урока</w:t>
                  </w:r>
                </w:p>
                <w:p w14:paraId="3D566979">
                  <w:pPr>
                    <w:contextualSpacing/>
                    <w:jc w:val="center"/>
                    <w:rPr>
                      <w:b/>
                    </w:rPr>
                  </w:pPr>
                </w:p>
              </w:tc>
              <w:tc>
                <w:tcPr>
                  <w:tcW w:w="1762" w:type="dxa"/>
                  <w:vMerge w:val="restart"/>
                  <w:vAlign w:val="center"/>
                </w:tcPr>
                <w:p w14:paraId="2C863ACE">
                  <w:pPr>
                    <w:contextualSpacing/>
                    <w:jc w:val="center"/>
                    <w:rPr>
                      <w:b/>
                    </w:rPr>
                  </w:pPr>
                </w:p>
                <w:p w14:paraId="00815CED">
                  <w:pPr>
                    <w:contextualSpacing/>
                    <w:jc w:val="center"/>
                    <w:rPr>
                      <w:b/>
                    </w:rPr>
                  </w:pPr>
                </w:p>
                <w:p w14:paraId="46760ADC">
                  <w:pPr>
                    <w:contextualSpacing/>
                    <w:jc w:val="center"/>
                    <w:rPr>
                      <w:b/>
                    </w:rPr>
                  </w:pPr>
                  <w:r>
                    <w:rPr>
                      <w:b/>
                    </w:rPr>
                    <w:t>Продолжительность перемены</w:t>
                  </w:r>
                </w:p>
                <w:p w14:paraId="1CE6591D">
                  <w:pPr>
                    <w:contextualSpacing/>
                    <w:jc w:val="center"/>
                  </w:pPr>
                </w:p>
                <w:p w14:paraId="201A8248">
                  <w:pPr>
                    <w:contextualSpacing/>
                    <w:jc w:val="center"/>
                  </w:pPr>
                </w:p>
                <w:p w14:paraId="28A58CD6">
                  <w:pPr>
                    <w:contextualSpacing/>
                    <w:jc w:val="center"/>
                  </w:pPr>
                </w:p>
              </w:tc>
            </w:tr>
            <w:tr w14:paraId="4094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738" w:type="dxa"/>
                  <w:vMerge w:val="continue"/>
                  <w:vAlign w:val="center"/>
                </w:tcPr>
                <w:p w14:paraId="16157287">
                  <w:pPr>
                    <w:contextualSpacing/>
                    <w:jc w:val="center"/>
                    <w:rPr>
                      <w:b/>
                    </w:rPr>
                  </w:pPr>
                </w:p>
              </w:tc>
              <w:tc>
                <w:tcPr>
                  <w:tcW w:w="2066" w:type="dxa"/>
                  <w:vAlign w:val="center"/>
                </w:tcPr>
                <w:p w14:paraId="54465058">
                  <w:pPr>
                    <w:contextualSpacing/>
                    <w:jc w:val="center"/>
                    <w:rPr>
                      <w:b/>
                    </w:rPr>
                  </w:pPr>
                  <w:r>
                    <w:rPr>
                      <w:b/>
                    </w:rPr>
                    <w:t>Понедельник</w:t>
                  </w:r>
                </w:p>
              </w:tc>
              <w:tc>
                <w:tcPr>
                  <w:tcW w:w="2005" w:type="dxa"/>
                  <w:vAlign w:val="center"/>
                </w:tcPr>
                <w:p w14:paraId="3C281F8D">
                  <w:pPr>
                    <w:contextualSpacing/>
                    <w:jc w:val="center"/>
                    <w:rPr>
                      <w:b/>
                    </w:rPr>
                  </w:pPr>
                  <w:r>
                    <w:rPr>
                      <w:b/>
                    </w:rPr>
                    <w:t>Вторник, среда</w:t>
                  </w:r>
                </w:p>
              </w:tc>
              <w:tc>
                <w:tcPr>
                  <w:tcW w:w="2270" w:type="dxa"/>
                  <w:vAlign w:val="center"/>
                </w:tcPr>
                <w:p w14:paraId="32B1EED7">
                  <w:pPr>
                    <w:contextualSpacing/>
                    <w:jc w:val="center"/>
                    <w:rPr>
                      <w:b/>
                    </w:rPr>
                  </w:pPr>
                  <w:r>
                    <w:rPr>
                      <w:b/>
                    </w:rPr>
                    <w:t>Четверг</w:t>
                  </w:r>
                </w:p>
              </w:tc>
              <w:tc>
                <w:tcPr>
                  <w:tcW w:w="1763" w:type="dxa"/>
                  <w:vAlign w:val="center"/>
                </w:tcPr>
                <w:p w14:paraId="305C54BC">
                  <w:pPr>
                    <w:contextualSpacing/>
                    <w:jc w:val="center"/>
                    <w:rPr>
                      <w:b/>
                    </w:rPr>
                  </w:pPr>
                  <w:r>
                    <w:rPr>
                      <w:b/>
                    </w:rPr>
                    <w:t>Пятница</w:t>
                  </w:r>
                </w:p>
              </w:tc>
              <w:tc>
                <w:tcPr>
                  <w:tcW w:w="1762" w:type="dxa"/>
                  <w:vMerge w:val="continue"/>
                  <w:vAlign w:val="center"/>
                </w:tcPr>
                <w:p w14:paraId="3DBDC8BC">
                  <w:pPr>
                    <w:contextualSpacing/>
                    <w:jc w:val="center"/>
                    <w:rPr>
                      <w:b/>
                    </w:rPr>
                  </w:pPr>
                </w:p>
              </w:tc>
            </w:tr>
            <w:tr w14:paraId="69B2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42D91B8">
                  <w:pPr>
                    <w:contextualSpacing/>
                    <w:rPr>
                      <w:b/>
                    </w:rPr>
                  </w:pPr>
                </w:p>
              </w:tc>
              <w:tc>
                <w:tcPr>
                  <w:tcW w:w="2066" w:type="dxa"/>
                  <w:vAlign w:val="center"/>
                </w:tcPr>
                <w:p w14:paraId="4C38BB5F">
                  <w:pPr>
                    <w:jc w:val="center"/>
                    <w:rPr>
                      <w:b/>
                    </w:rPr>
                  </w:pPr>
                  <w:r>
                    <w:rPr>
                      <w:b/>
                    </w:rPr>
                    <w:t xml:space="preserve"> *Разговоры о важном</w:t>
                  </w:r>
                </w:p>
                <w:p w14:paraId="403787B6">
                  <w:pPr>
                    <w:contextualSpacing/>
                    <w:jc w:val="center"/>
                    <w:rPr>
                      <w:b/>
                    </w:rPr>
                  </w:pPr>
                  <w:r>
                    <w:t>08:30-09:10</w:t>
                  </w:r>
                </w:p>
              </w:tc>
              <w:tc>
                <w:tcPr>
                  <w:tcW w:w="2005" w:type="dxa"/>
                </w:tcPr>
                <w:p w14:paraId="1B5244DE">
                  <w:pPr>
                    <w:contextualSpacing/>
                    <w:jc w:val="center"/>
                  </w:pPr>
                </w:p>
              </w:tc>
              <w:tc>
                <w:tcPr>
                  <w:tcW w:w="2270" w:type="dxa"/>
                </w:tcPr>
                <w:p w14:paraId="2B367B3C">
                  <w:pPr>
                    <w:contextualSpacing/>
                    <w:jc w:val="center"/>
                    <w:rPr>
                      <w:b/>
                    </w:rPr>
                  </w:pPr>
                  <w:r>
                    <w:t>*</w:t>
                  </w:r>
                  <w:r>
                    <w:rPr>
                      <w:b/>
                    </w:rPr>
                    <w:t>Я-ты-он-она- вместе целая страна</w:t>
                  </w:r>
                </w:p>
                <w:p w14:paraId="38E9C498">
                  <w:pPr>
                    <w:contextualSpacing/>
                    <w:jc w:val="center"/>
                  </w:pPr>
                  <w:r>
                    <w:t>(5 класс)</w:t>
                  </w:r>
                </w:p>
                <w:p w14:paraId="5F384534">
                  <w:pPr>
                    <w:contextualSpacing/>
                    <w:jc w:val="center"/>
                    <w:rPr>
                      <w:b/>
                    </w:rPr>
                  </w:pPr>
                  <w:r>
                    <w:t>*</w:t>
                  </w:r>
                  <w:r>
                    <w:rPr>
                      <w:b/>
                    </w:rPr>
                    <w:t>Россия-мои горизонты</w:t>
                  </w:r>
                </w:p>
                <w:p w14:paraId="2A256BCA">
                  <w:pPr>
                    <w:contextualSpacing/>
                    <w:jc w:val="center"/>
                    <w:rPr>
                      <w:bCs/>
                    </w:rPr>
                  </w:pPr>
                  <w:r>
                    <w:rPr>
                      <w:bCs/>
                    </w:rPr>
                    <w:t xml:space="preserve"> (6-9 класс)</w:t>
                  </w:r>
                </w:p>
                <w:p w14:paraId="543DDEB8">
                  <w:pPr>
                    <w:contextualSpacing/>
                    <w:jc w:val="center"/>
                  </w:pPr>
                  <w:r>
                    <w:t>08:30–08:55</w:t>
                  </w:r>
                </w:p>
              </w:tc>
              <w:tc>
                <w:tcPr>
                  <w:tcW w:w="1763" w:type="dxa"/>
                </w:tcPr>
                <w:p w14:paraId="784AC45A">
                  <w:pPr>
                    <w:contextualSpacing/>
                    <w:jc w:val="center"/>
                    <w:rPr>
                      <w:b/>
                    </w:rPr>
                  </w:pPr>
                  <w:r>
                    <w:rPr>
                      <w:b/>
                    </w:rPr>
                    <w:t>*Функциональная грамотность</w:t>
                  </w:r>
                </w:p>
                <w:p w14:paraId="085810E4">
                  <w:pPr>
                    <w:contextualSpacing/>
                    <w:jc w:val="center"/>
                  </w:pPr>
                  <w:r>
                    <w:t>08:30–08:55</w:t>
                  </w:r>
                </w:p>
              </w:tc>
              <w:tc>
                <w:tcPr>
                  <w:tcW w:w="1762" w:type="dxa"/>
                  <w:vMerge w:val="continue"/>
                  <w:vAlign w:val="center"/>
                </w:tcPr>
                <w:p w14:paraId="199763C8">
                  <w:pPr>
                    <w:contextualSpacing/>
                    <w:jc w:val="center"/>
                  </w:pPr>
                </w:p>
              </w:tc>
            </w:tr>
            <w:tr w14:paraId="1A8A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9138FD3">
                  <w:pPr>
                    <w:contextualSpacing/>
                    <w:jc w:val="center"/>
                  </w:pPr>
                  <w:r>
                    <w:t>1</w:t>
                  </w:r>
                </w:p>
              </w:tc>
              <w:tc>
                <w:tcPr>
                  <w:tcW w:w="2066" w:type="dxa"/>
                </w:tcPr>
                <w:p w14:paraId="414EEA1B">
                  <w:pPr>
                    <w:jc w:val="center"/>
                  </w:pPr>
                  <w:r>
                    <w:t>09:20–10:00</w:t>
                  </w:r>
                </w:p>
              </w:tc>
              <w:tc>
                <w:tcPr>
                  <w:tcW w:w="2005" w:type="dxa"/>
                </w:tcPr>
                <w:p w14:paraId="127FBA1C">
                  <w:pPr>
                    <w:contextualSpacing/>
                    <w:jc w:val="center"/>
                  </w:pPr>
                  <w:r>
                    <w:t>08:30-09:10</w:t>
                  </w:r>
                </w:p>
              </w:tc>
              <w:tc>
                <w:tcPr>
                  <w:tcW w:w="2270" w:type="dxa"/>
                </w:tcPr>
                <w:p w14:paraId="2B9754BF">
                  <w:pPr>
                    <w:pStyle w:val="32"/>
                    <w:ind w:left="0"/>
                    <w:jc w:val="center"/>
                  </w:pPr>
                  <w:r>
                    <w:t>09:05 – 09:45</w:t>
                  </w:r>
                </w:p>
              </w:tc>
              <w:tc>
                <w:tcPr>
                  <w:tcW w:w="1763" w:type="dxa"/>
                </w:tcPr>
                <w:p w14:paraId="0892A541">
                  <w:pPr>
                    <w:pStyle w:val="32"/>
                    <w:ind w:left="0"/>
                    <w:jc w:val="center"/>
                  </w:pPr>
                  <w:r>
                    <w:t>09:05 – 09:45</w:t>
                  </w:r>
                </w:p>
              </w:tc>
              <w:tc>
                <w:tcPr>
                  <w:tcW w:w="1762" w:type="dxa"/>
                </w:tcPr>
                <w:p w14:paraId="2949E626">
                  <w:pPr>
                    <w:contextualSpacing/>
                    <w:jc w:val="center"/>
                  </w:pPr>
                  <w:r>
                    <w:t>10 минут</w:t>
                  </w:r>
                </w:p>
              </w:tc>
            </w:tr>
            <w:tr w14:paraId="5217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99C3D45">
                  <w:pPr>
                    <w:contextualSpacing/>
                    <w:jc w:val="center"/>
                  </w:pPr>
                  <w:r>
                    <w:t>2</w:t>
                  </w:r>
                </w:p>
              </w:tc>
              <w:tc>
                <w:tcPr>
                  <w:tcW w:w="2066" w:type="dxa"/>
                </w:tcPr>
                <w:p w14:paraId="065779E7">
                  <w:pPr>
                    <w:pStyle w:val="32"/>
                    <w:ind w:left="0"/>
                    <w:jc w:val="center"/>
                  </w:pPr>
                  <w:r>
                    <w:t>10:10–10:50</w:t>
                  </w:r>
                </w:p>
              </w:tc>
              <w:tc>
                <w:tcPr>
                  <w:tcW w:w="2005" w:type="dxa"/>
                </w:tcPr>
                <w:p w14:paraId="7B9A3FC4">
                  <w:pPr>
                    <w:jc w:val="center"/>
                  </w:pPr>
                  <w:r>
                    <w:t>09:20–10:00</w:t>
                  </w:r>
                </w:p>
              </w:tc>
              <w:tc>
                <w:tcPr>
                  <w:tcW w:w="2270" w:type="dxa"/>
                </w:tcPr>
                <w:p w14:paraId="7B64C666">
                  <w:pPr>
                    <w:jc w:val="center"/>
                  </w:pPr>
                  <w:r>
                    <w:t>09:55 – 10:35</w:t>
                  </w:r>
                </w:p>
              </w:tc>
              <w:tc>
                <w:tcPr>
                  <w:tcW w:w="1763" w:type="dxa"/>
                </w:tcPr>
                <w:p w14:paraId="0A6F991F">
                  <w:pPr>
                    <w:jc w:val="center"/>
                  </w:pPr>
                  <w:r>
                    <w:t>09:55 – 10:35</w:t>
                  </w:r>
                </w:p>
              </w:tc>
              <w:tc>
                <w:tcPr>
                  <w:tcW w:w="1762" w:type="dxa"/>
                </w:tcPr>
                <w:p w14:paraId="23BB2A32">
                  <w:pPr>
                    <w:contextualSpacing/>
                    <w:jc w:val="center"/>
                  </w:pPr>
                  <w:r>
                    <w:t>20 минут</w:t>
                  </w:r>
                </w:p>
              </w:tc>
            </w:tr>
            <w:tr w14:paraId="0556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5239BB5">
                  <w:pPr>
                    <w:contextualSpacing/>
                    <w:jc w:val="center"/>
                  </w:pPr>
                  <w:r>
                    <w:t>3</w:t>
                  </w:r>
                </w:p>
              </w:tc>
              <w:tc>
                <w:tcPr>
                  <w:tcW w:w="2066" w:type="dxa"/>
                </w:tcPr>
                <w:p w14:paraId="746E4D73">
                  <w:pPr>
                    <w:pStyle w:val="32"/>
                    <w:ind w:left="0"/>
                    <w:jc w:val="center"/>
                  </w:pPr>
                  <w:r>
                    <w:t>11:10–11:50</w:t>
                  </w:r>
                </w:p>
              </w:tc>
              <w:tc>
                <w:tcPr>
                  <w:tcW w:w="2005" w:type="dxa"/>
                </w:tcPr>
                <w:p w14:paraId="125F7E5E">
                  <w:pPr>
                    <w:pStyle w:val="32"/>
                    <w:ind w:left="0"/>
                    <w:jc w:val="center"/>
                  </w:pPr>
                  <w:r>
                    <w:t>10:20–11:00</w:t>
                  </w:r>
                </w:p>
              </w:tc>
              <w:tc>
                <w:tcPr>
                  <w:tcW w:w="2270" w:type="dxa"/>
                </w:tcPr>
                <w:p w14:paraId="16586B9D">
                  <w:pPr>
                    <w:jc w:val="center"/>
                  </w:pPr>
                  <w:r>
                    <w:t>10:55 – 11:35</w:t>
                  </w:r>
                </w:p>
              </w:tc>
              <w:tc>
                <w:tcPr>
                  <w:tcW w:w="1763" w:type="dxa"/>
                </w:tcPr>
                <w:p w14:paraId="718E2FA3">
                  <w:pPr>
                    <w:jc w:val="center"/>
                  </w:pPr>
                  <w:r>
                    <w:t>10:55 – 11:35</w:t>
                  </w:r>
                </w:p>
              </w:tc>
              <w:tc>
                <w:tcPr>
                  <w:tcW w:w="1762" w:type="dxa"/>
                </w:tcPr>
                <w:p w14:paraId="02C76AFD">
                  <w:pPr>
                    <w:contextualSpacing/>
                    <w:jc w:val="center"/>
                  </w:pPr>
                  <w:r>
                    <w:t>20 минут</w:t>
                  </w:r>
                </w:p>
              </w:tc>
            </w:tr>
            <w:tr w14:paraId="70B0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564C260">
                  <w:pPr>
                    <w:contextualSpacing/>
                    <w:jc w:val="center"/>
                  </w:pPr>
                  <w:r>
                    <w:t>4</w:t>
                  </w:r>
                </w:p>
              </w:tc>
              <w:tc>
                <w:tcPr>
                  <w:tcW w:w="2066" w:type="dxa"/>
                </w:tcPr>
                <w:p w14:paraId="35407FE9">
                  <w:pPr>
                    <w:pStyle w:val="32"/>
                    <w:ind w:left="0"/>
                    <w:jc w:val="center"/>
                  </w:pPr>
                  <w:r>
                    <w:t>12:10–12:50</w:t>
                  </w:r>
                </w:p>
              </w:tc>
              <w:tc>
                <w:tcPr>
                  <w:tcW w:w="2005" w:type="dxa"/>
                </w:tcPr>
                <w:p w14:paraId="0C22A7F1">
                  <w:pPr>
                    <w:pStyle w:val="32"/>
                    <w:ind w:left="0"/>
                    <w:jc w:val="center"/>
                  </w:pPr>
                  <w:r>
                    <w:t>11:20–12:00</w:t>
                  </w:r>
                </w:p>
              </w:tc>
              <w:tc>
                <w:tcPr>
                  <w:tcW w:w="2270" w:type="dxa"/>
                </w:tcPr>
                <w:p w14:paraId="10A5ACDE">
                  <w:pPr>
                    <w:jc w:val="center"/>
                  </w:pPr>
                  <w:r>
                    <w:t>11:55 – 12:35</w:t>
                  </w:r>
                </w:p>
              </w:tc>
              <w:tc>
                <w:tcPr>
                  <w:tcW w:w="1763" w:type="dxa"/>
                </w:tcPr>
                <w:p w14:paraId="0855778D">
                  <w:pPr>
                    <w:jc w:val="center"/>
                  </w:pPr>
                  <w:r>
                    <w:t>11:55 – 12:35</w:t>
                  </w:r>
                </w:p>
              </w:tc>
              <w:tc>
                <w:tcPr>
                  <w:tcW w:w="1762" w:type="dxa"/>
                </w:tcPr>
                <w:p w14:paraId="367207EE">
                  <w:pPr>
                    <w:contextualSpacing/>
                    <w:jc w:val="center"/>
                  </w:pPr>
                  <w:r>
                    <w:t>10 минут</w:t>
                  </w:r>
                </w:p>
              </w:tc>
            </w:tr>
            <w:tr w14:paraId="11B8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48A1E0A">
                  <w:pPr>
                    <w:contextualSpacing/>
                    <w:jc w:val="center"/>
                  </w:pPr>
                  <w:r>
                    <w:t>5</w:t>
                  </w:r>
                </w:p>
              </w:tc>
              <w:tc>
                <w:tcPr>
                  <w:tcW w:w="2066" w:type="dxa"/>
                </w:tcPr>
                <w:p w14:paraId="6D538857">
                  <w:pPr>
                    <w:contextualSpacing/>
                    <w:jc w:val="center"/>
                  </w:pPr>
                  <w:r>
                    <w:t>13:00–13:40</w:t>
                  </w:r>
                </w:p>
              </w:tc>
              <w:tc>
                <w:tcPr>
                  <w:tcW w:w="2005" w:type="dxa"/>
                </w:tcPr>
                <w:p w14:paraId="4136F0A7">
                  <w:pPr>
                    <w:pStyle w:val="32"/>
                    <w:ind w:left="0"/>
                    <w:jc w:val="center"/>
                  </w:pPr>
                  <w:r>
                    <w:t>12:10–12:50</w:t>
                  </w:r>
                </w:p>
              </w:tc>
              <w:tc>
                <w:tcPr>
                  <w:tcW w:w="2270" w:type="dxa"/>
                </w:tcPr>
                <w:p w14:paraId="7F84ACC1">
                  <w:pPr>
                    <w:jc w:val="center"/>
                  </w:pPr>
                  <w:r>
                    <w:t>12:45 – 13:25</w:t>
                  </w:r>
                </w:p>
              </w:tc>
              <w:tc>
                <w:tcPr>
                  <w:tcW w:w="1763" w:type="dxa"/>
                </w:tcPr>
                <w:p w14:paraId="48BFC6D2">
                  <w:pPr>
                    <w:jc w:val="center"/>
                  </w:pPr>
                  <w:r>
                    <w:t>12:45 – 13:25</w:t>
                  </w:r>
                </w:p>
              </w:tc>
              <w:tc>
                <w:tcPr>
                  <w:tcW w:w="1762" w:type="dxa"/>
                </w:tcPr>
                <w:p w14:paraId="2D97EABC">
                  <w:pPr>
                    <w:contextualSpacing/>
                    <w:jc w:val="center"/>
                  </w:pPr>
                  <w:r>
                    <w:t>10 минут</w:t>
                  </w:r>
                </w:p>
              </w:tc>
            </w:tr>
            <w:tr w14:paraId="471D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81CD566">
                  <w:pPr>
                    <w:contextualSpacing/>
                    <w:jc w:val="center"/>
                  </w:pPr>
                  <w:r>
                    <w:t>6</w:t>
                  </w:r>
                </w:p>
              </w:tc>
              <w:tc>
                <w:tcPr>
                  <w:tcW w:w="2066" w:type="dxa"/>
                </w:tcPr>
                <w:p w14:paraId="6284885B">
                  <w:pPr>
                    <w:contextualSpacing/>
                    <w:jc w:val="center"/>
                  </w:pPr>
                  <w:r>
                    <w:t>13:50–14;30</w:t>
                  </w:r>
                </w:p>
              </w:tc>
              <w:tc>
                <w:tcPr>
                  <w:tcW w:w="2005" w:type="dxa"/>
                </w:tcPr>
                <w:p w14:paraId="42B4729C">
                  <w:pPr>
                    <w:contextualSpacing/>
                    <w:jc w:val="center"/>
                  </w:pPr>
                  <w:r>
                    <w:t>13:00–13:40</w:t>
                  </w:r>
                </w:p>
              </w:tc>
              <w:tc>
                <w:tcPr>
                  <w:tcW w:w="2270" w:type="dxa"/>
                </w:tcPr>
                <w:p w14:paraId="546F790F">
                  <w:pPr>
                    <w:jc w:val="center"/>
                  </w:pPr>
                  <w:r>
                    <w:t>13:35 – 14:15</w:t>
                  </w:r>
                </w:p>
              </w:tc>
              <w:tc>
                <w:tcPr>
                  <w:tcW w:w="1763" w:type="dxa"/>
                </w:tcPr>
                <w:p w14:paraId="22BD483F">
                  <w:pPr>
                    <w:jc w:val="center"/>
                  </w:pPr>
                  <w:r>
                    <w:t>13:35 – 14:15</w:t>
                  </w:r>
                </w:p>
              </w:tc>
              <w:tc>
                <w:tcPr>
                  <w:tcW w:w="1762" w:type="dxa"/>
                </w:tcPr>
                <w:p w14:paraId="1EDB7539">
                  <w:pPr>
                    <w:contextualSpacing/>
                    <w:jc w:val="center"/>
                  </w:pPr>
                  <w:r>
                    <w:t>10 минут</w:t>
                  </w:r>
                </w:p>
              </w:tc>
            </w:tr>
            <w:tr w14:paraId="7957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CD63FA3">
                  <w:pPr>
                    <w:contextualSpacing/>
                    <w:jc w:val="center"/>
                  </w:pPr>
                  <w:r>
                    <w:t>7</w:t>
                  </w:r>
                </w:p>
              </w:tc>
              <w:tc>
                <w:tcPr>
                  <w:tcW w:w="2066" w:type="dxa"/>
                </w:tcPr>
                <w:p w14:paraId="6359E4F4">
                  <w:pPr>
                    <w:contextualSpacing/>
                    <w:jc w:val="center"/>
                  </w:pPr>
                </w:p>
              </w:tc>
              <w:tc>
                <w:tcPr>
                  <w:tcW w:w="2005" w:type="dxa"/>
                </w:tcPr>
                <w:p w14:paraId="43D30CFE">
                  <w:pPr>
                    <w:contextualSpacing/>
                    <w:jc w:val="center"/>
                  </w:pPr>
                  <w:r>
                    <w:t>13:50–14;30</w:t>
                  </w:r>
                </w:p>
              </w:tc>
              <w:tc>
                <w:tcPr>
                  <w:tcW w:w="2270" w:type="dxa"/>
                </w:tcPr>
                <w:p w14:paraId="0DD1FC01">
                  <w:pPr>
                    <w:jc w:val="center"/>
                  </w:pPr>
                  <w:r>
                    <w:t>14:25 – 15:05</w:t>
                  </w:r>
                </w:p>
              </w:tc>
              <w:tc>
                <w:tcPr>
                  <w:tcW w:w="1763" w:type="dxa"/>
                </w:tcPr>
                <w:p w14:paraId="7EF51C6D">
                  <w:pPr>
                    <w:jc w:val="center"/>
                  </w:pPr>
                  <w:r>
                    <w:t>14:25 – 15:05</w:t>
                  </w:r>
                </w:p>
              </w:tc>
              <w:tc>
                <w:tcPr>
                  <w:tcW w:w="1762" w:type="dxa"/>
                </w:tcPr>
                <w:p w14:paraId="49586258">
                  <w:pPr>
                    <w:contextualSpacing/>
                    <w:jc w:val="center"/>
                  </w:pPr>
                  <w:r>
                    <w:t>10 минут</w:t>
                  </w:r>
                </w:p>
              </w:tc>
            </w:tr>
          </w:tbl>
          <w:p w14:paraId="1020939D">
            <w:pPr>
              <w:pStyle w:val="32"/>
              <w:ind w:left="4101" w:firstLine="0"/>
              <w:rPr>
                <w:sz w:val="20"/>
                <w:szCs w:val="20"/>
              </w:rPr>
            </w:pPr>
          </w:p>
          <w:p w14:paraId="57A4E2CE">
            <w:pPr>
              <w:contextualSpacing/>
              <w:rPr>
                <w:b/>
              </w:rPr>
            </w:pPr>
            <w:r>
              <w:rPr>
                <w:b/>
              </w:rPr>
              <w:t xml:space="preserve">5–9-е классы </w:t>
            </w:r>
          </w:p>
          <w:p w14:paraId="15EECA39">
            <w:pPr>
              <w:contextualSpacing/>
              <w:rPr>
                <w:b/>
              </w:rPr>
            </w:pPr>
            <w:r>
              <w:rPr>
                <w:b/>
              </w:rPr>
              <w:t>Филиал МАОУ «Аромашевская СОШ им.В.Д.Кармацкого» Русаковская СОШ</w:t>
            </w:r>
          </w:p>
          <w:tbl>
            <w:tblPr>
              <w:tblStyle w:val="8"/>
              <w:tblpPr w:leftFromText="180" w:rightFromText="180" w:vertAnchor="text" w:horzAnchor="page" w:tblpX="825" w:tblpY="315"/>
              <w:tblOverlap w:val="never"/>
              <w:tblW w:w="10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2006"/>
              <w:gridCol w:w="1906"/>
              <w:gridCol w:w="2160"/>
              <w:gridCol w:w="2075"/>
              <w:gridCol w:w="1733"/>
            </w:tblGrid>
            <w:tr w14:paraId="27DE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tcPr>
                <w:p w14:paraId="09F626E0">
                  <w:pPr>
                    <w:contextualSpacing/>
                    <w:jc w:val="center"/>
                    <w:rPr>
                      <w:b/>
                    </w:rPr>
                  </w:pPr>
                  <w:r>
                    <w:rPr>
                      <w:b/>
                    </w:rPr>
                    <w:t>Урок</w:t>
                  </w:r>
                </w:p>
                <w:p w14:paraId="1FF2273B">
                  <w:pPr>
                    <w:contextualSpacing/>
                    <w:jc w:val="center"/>
                    <w:rPr>
                      <w:b/>
                    </w:rPr>
                  </w:pPr>
                  <w:r>
                    <w:rPr>
                      <w:b/>
                    </w:rPr>
                    <w:t>№</w:t>
                  </w:r>
                </w:p>
                <w:p w14:paraId="7CC534A7">
                  <w:pPr>
                    <w:contextualSpacing/>
                    <w:jc w:val="center"/>
                    <w:rPr>
                      <w:b/>
                    </w:rPr>
                  </w:pPr>
                  <w:r>
                    <w:rPr>
                      <w:b/>
                    </w:rPr>
                    <w:t>п</w:t>
                  </w:r>
                  <w:r>
                    <w:rPr>
                      <w:b/>
                      <w:lang w:val="en-US"/>
                    </w:rPr>
                    <w:t>/</w:t>
                  </w:r>
                  <w:r>
                    <w:rPr>
                      <w:b/>
                    </w:rPr>
                    <w:t>п</w:t>
                  </w:r>
                </w:p>
              </w:tc>
              <w:tc>
                <w:tcPr>
                  <w:tcW w:w="8104" w:type="dxa"/>
                  <w:gridSpan w:val="4"/>
                  <w:vAlign w:val="center"/>
                </w:tcPr>
                <w:p w14:paraId="3D32890A">
                  <w:pPr>
                    <w:contextualSpacing/>
                    <w:jc w:val="center"/>
                    <w:rPr>
                      <w:b/>
                    </w:rPr>
                  </w:pPr>
                </w:p>
                <w:p w14:paraId="41368339">
                  <w:pPr>
                    <w:contextualSpacing/>
                    <w:jc w:val="center"/>
                    <w:rPr>
                      <w:b/>
                    </w:rPr>
                  </w:pPr>
                  <w:r>
                    <w:rPr>
                      <w:b/>
                    </w:rPr>
                    <w:t>Продолжительность урока</w:t>
                  </w:r>
                </w:p>
                <w:p w14:paraId="6F37A59D">
                  <w:pPr>
                    <w:contextualSpacing/>
                    <w:jc w:val="center"/>
                    <w:rPr>
                      <w:b/>
                    </w:rPr>
                  </w:pPr>
                </w:p>
              </w:tc>
              <w:tc>
                <w:tcPr>
                  <w:tcW w:w="1762" w:type="dxa"/>
                  <w:vMerge w:val="restart"/>
                  <w:vAlign w:val="center"/>
                </w:tcPr>
                <w:p w14:paraId="0841CF5D">
                  <w:pPr>
                    <w:contextualSpacing/>
                    <w:jc w:val="center"/>
                  </w:pPr>
                  <w:r>
                    <w:rPr>
                      <w:b/>
                    </w:rPr>
                    <w:t>Продолжительность перемены</w:t>
                  </w:r>
                </w:p>
              </w:tc>
            </w:tr>
            <w:tr w14:paraId="5044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851" w:type="dxa"/>
                  <w:vMerge w:val="continue"/>
                </w:tcPr>
                <w:p w14:paraId="2C075AFB">
                  <w:pPr>
                    <w:contextualSpacing/>
                    <w:jc w:val="center"/>
                    <w:rPr>
                      <w:b/>
                    </w:rPr>
                  </w:pPr>
                </w:p>
              </w:tc>
              <w:tc>
                <w:tcPr>
                  <w:tcW w:w="2066" w:type="dxa"/>
                  <w:vAlign w:val="center"/>
                </w:tcPr>
                <w:p w14:paraId="7EB918FA">
                  <w:pPr>
                    <w:contextualSpacing/>
                    <w:jc w:val="center"/>
                    <w:rPr>
                      <w:b/>
                    </w:rPr>
                  </w:pPr>
                  <w:r>
                    <w:rPr>
                      <w:b/>
                    </w:rPr>
                    <w:t>Понедельник</w:t>
                  </w:r>
                </w:p>
              </w:tc>
              <w:tc>
                <w:tcPr>
                  <w:tcW w:w="2005" w:type="dxa"/>
                  <w:vAlign w:val="center"/>
                </w:tcPr>
                <w:p w14:paraId="5322FA9A">
                  <w:pPr>
                    <w:contextualSpacing/>
                    <w:jc w:val="center"/>
                    <w:rPr>
                      <w:b/>
                    </w:rPr>
                  </w:pPr>
                  <w:r>
                    <w:rPr>
                      <w:b/>
                    </w:rPr>
                    <w:t>Вторник- среда</w:t>
                  </w:r>
                </w:p>
              </w:tc>
              <w:tc>
                <w:tcPr>
                  <w:tcW w:w="2270" w:type="dxa"/>
                  <w:vAlign w:val="center"/>
                </w:tcPr>
                <w:p w14:paraId="25A46C13">
                  <w:pPr>
                    <w:contextualSpacing/>
                    <w:jc w:val="center"/>
                    <w:rPr>
                      <w:b/>
                    </w:rPr>
                  </w:pPr>
                  <w:r>
                    <w:rPr>
                      <w:b/>
                    </w:rPr>
                    <w:t>Четверг</w:t>
                  </w:r>
                </w:p>
              </w:tc>
              <w:tc>
                <w:tcPr>
                  <w:tcW w:w="1763" w:type="dxa"/>
                  <w:vAlign w:val="center"/>
                </w:tcPr>
                <w:p w14:paraId="4F4C8646">
                  <w:pPr>
                    <w:contextualSpacing/>
                    <w:jc w:val="center"/>
                    <w:rPr>
                      <w:b/>
                    </w:rPr>
                  </w:pPr>
                  <w:r>
                    <w:rPr>
                      <w:b/>
                    </w:rPr>
                    <w:t>Пятница</w:t>
                  </w:r>
                </w:p>
              </w:tc>
              <w:tc>
                <w:tcPr>
                  <w:tcW w:w="1762" w:type="dxa"/>
                  <w:vMerge w:val="continue"/>
                  <w:vAlign w:val="center"/>
                </w:tcPr>
                <w:p w14:paraId="3F1D6925">
                  <w:pPr>
                    <w:contextualSpacing/>
                    <w:jc w:val="center"/>
                    <w:rPr>
                      <w:b/>
                    </w:rPr>
                  </w:pPr>
                </w:p>
              </w:tc>
            </w:tr>
            <w:tr w14:paraId="6768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trPr>
              <w:tc>
                <w:tcPr>
                  <w:tcW w:w="851" w:type="dxa"/>
                  <w:vMerge w:val="continue"/>
                  <w:tcBorders>
                    <w:bottom w:val="single" w:color="auto" w:sz="4" w:space="0"/>
                  </w:tcBorders>
                </w:tcPr>
                <w:p w14:paraId="2260EB3B">
                  <w:pPr>
                    <w:jc w:val="center"/>
                    <w:rPr>
                      <w:b/>
                    </w:rPr>
                  </w:pPr>
                </w:p>
              </w:tc>
              <w:tc>
                <w:tcPr>
                  <w:tcW w:w="2066" w:type="dxa"/>
                  <w:tcBorders>
                    <w:bottom w:val="single" w:color="auto" w:sz="4" w:space="0"/>
                  </w:tcBorders>
                  <w:vAlign w:val="center"/>
                </w:tcPr>
                <w:p w14:paraId="107A15CF">
                  <w:pPr>
                    <w:jc w:val="center"/>
                    <w:rPr>
                      <w:b/>
                    </w:rPr>
                  </w:pPr>
                  <w:r>
                    <w:rPr>
                      <w:b/>
                    </w:rPr>
                    <w:t xml:space="preserve"> *Разговоры о важном</w:t>
                  </w:r>
                </w:p>
                <w:p w14:paraId="2F40C86C">
                  <w:pPr>
                    <w:contextualSpacing/>
                    <w:jc w:val="center"/>
                    <w:rPr>
                      <w:b/>
                    </w:rPr>
                  </w:pPr>
                  <w:r>
                    <w:t>8:30-9:10</w:t>
                  </w:r>
                </w:p>
              </w:tc>
              <w:tc>
                <w:tcPr>
                  <w:tcW w:w="2005" w:type="dxa"/>
                  <w:tcBorders>
                    <w:bottom w:val="single" w:color="auto" w:sz="4" w:space="0"/>
                  </w:tcBorders>
                </w:tcPr>
                <w:p w14:paraId="01E58C8A">
                  <w:pPr>
                    <w:contextualSpacing/>
                    <w:jc w:val="center"/>
                  </w:pPr>
                </w:p>
              </w:tc>
              <w:tc>
                <w:tcPr>
                  <w:tcW w:w="2270" w:type="dxa"/>
                  <w:tcBorders>
                    <w:bottom w:val="single" w:color="auto" w:sz="4" w:space="0"/>
                  </w:tcBorders>
                </w:tcPr>
                <w:p w14:paraId="3086FB54">
                  <w:pPr>
                    <w:contextualSpacing/>
                    <w:jc w:val="center"/>
                    <w:rPr>
                      <w:b/>
                    </w:rPr>
                  </w:pPr>
                  <w:r>
                    <w:t>*</w:t>
                  </w:r>
                  <w:r>
                    <w:rPr>
                      <w:b/>
                    </w:rPr>
                    <w:t>Я-ты-он-она- вместе целая страна</w:t>
                  </w:r>
                </w:p>
                <w:p w14:paraId="5516169C">
                  <w:pPr>
                    <w:contextualSpacing/>
                    <w:jc w:val="center"/>
                  </w:pPr>
                  <w:r>
                    <w:t>(5 класс)</w:t>
                  </w:r>
                </w:p>
                <w:p w14:paraId="202EA7E7">
                  <w:pPr>
                    <w:contextualSpacing/>
                    <w:jc w:val="center"/>
                    <w:rPr>
                      <w:b/>
                    </w:rPr>
                  </w:pPr>
                  <w:r>
                    <w:t>*</w:t>
                  </w:r>
                  <w:r>
                    <w:rPr>
                      <w:b/>
                    </w:rPr>
                    <w:t>Россия-мои горизонты</w:t>
                  </w:r>
                </w:p>
                <w:p w14:paraId="038EF12C">
                  <w:pPr>
                    <w:contextualSpacing/>
                    <w:jc w:val="center"/>
                    <w:rPr>
                      <w:bCs/>
                    </w:rPr>
                  </w:pPr>
                  <w:r>
                    <w:rPr>
                      <w:bCs/>
                    </w:rPr>
                    <w:t xml:space="preserve"> (6-9 класс)</w:t>
                  </w:r>
                </w:p>
                <w:p w14:paraId="09AEC7AA">
                  <w:pPr>
                    <w:contextualSpacing/>
                    <w:jc w:val="center"/>
                  </w:pPr>
                  <w:r>
                    <w:rPr>
                      <w:lang w:val="en-US"/>
                    </w:rPr>
                    <w:t>08:30–0</w:t>
                  </w:r>
                  <w:r>
                    <w:t>8</w:t>
                  </w:r>
                  <w:r>
                    <w:rPr>
                      <w:lang w:val="en-US"/>
                    </w:rPr>
                    <w:t>:</w:t>
                  </w:r>
                  <w:r>
                    <w:t>55</w:t>
                  </w:r>
                </w:p>
              </w:tc>
              <w:tc>
                <w:tcPr>
                  <w:tcW w:w="1763" w:type="dxa"/>
                  <w:tcBorders>
                    <w:bottom w:val="single" w:color="auto" w:sz="4" w:space="0"/>
                  </w:tcBorders>
                </w:tcPr>
                <w:p w14:paraId="30B7193A">
                  <w:pPr>
                    <w:contextualSpacing/>
                    <w:jc w:val="center"/>
                    <w:rPr>
                      <w:b/>
                    </w:rPr>
                  </w:pPr>
                  <w:r>
                    <w:rPr>
                      <w:b/>
                    </w:rPr>
                    <w:t>*Функциональная грамотность</w:t>
                  </w:r>
                </w:p>
                <w:p w14:paraId="53190F97">
                  <w:pPr>
                    <w:contextualSpacing/>
                    <w:jc w:val="center"/>
                    <w:rPr>
                      <w:lang w:val="en-US"/>
                    </w:rPr>
                  </w:pPr>
                </w:p>
                <w:p w14:paraId="4F7355CA">
                  <w:pPr>
                    <w:contextualSpacing/>
                    <w:jc w:val="center"/>
                  </w:pPr>
                  <w:r>
                    <w:rPr>
                      <w:lang w:val="en-US"/>
                    </w:rPr>
                    <w:t>08:30–0</w:t>
                  </w:r>
                  <w:r>
                    <w:t>8</w:t>
                  </w:r>
                  <w:r>
                    <w:rPr>
                      <w:lang w:val="en-US"/>
                    </w:rPr>
                    <w:t>:</w:t>
                  </w:r>
                  <w:r>
                    <w:t>55</w:t>
                  </w:r>
                </w:p>
              </w:tc>
              <w:tc>
                <w:tcPr>
                  <w:tcW w:w="1762" w:type="dxa"/>
                  <w:vMerge w:val="continue"/>
                  <w:tcBorders>
                    <w:bottom w:val="single" w:color="auto" w:sz="4" w:space="0"/>
                  </w:tcBorders>
                  <w:vAlign w:val="center"/>
                </w:tcPr>
                <w:p w14:paraId="0810ADA1">
                  <w:pPr>
                    <w:contextualSpacing/>
                    <w:jc w:val="center"/>
                  </w:pPr>
                </w:p>
              </w:tc>
            </w:tr>
            <w:tr w14:paraId="6996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D7330C6">
                  <w:pPr>
                    <w:jc w:val="center"/>
                  </w:pPr>
                  <w:r>
                    <w:t>1</w:t>
                  </w:r>
                </w:p>
              </w:tc>
              <w:tc>
                <w:tcPr>
                  <w:tcW w:w="2066" w:type="dxa"/>
                </w:tcPr>
                <w:p w14:paraId="49A0BA28">
                  <w:pPr>
                    <w:jc w:val="center"/>
                  </w:pPr>
                  <w:r>
                    <w:t>09:20-10:00</w:t>
                  </w:r>
                </w:p>
              </w:tc>
              <w:tc>
                <w:tcPr>
                  <w:tcW w:w="2005" w:type="dxa"/>
                </w:tcPr>
                <w:p w14:paraId="0BBFBED2">
                  <w:pPr>
                    <w:contextualSpacing/>
                    <w:jc w:val="center"/>
                  </w:pPr>
                  <w:r>
                    <w:t>08:30-09.10</w:t>
                  </w:r>
                </w:p>
              </w:tc>
              <w:tc>
                <w:tcPr>
                  <w:tcW w:w="2270" w:type="dxa"/>
                </w:tcPr>
                <w:p w14:paraId="4A6624AB">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3" w:type="dxa"/>
                </w:tcPr>
                <w:p w14:paraId="5C0FAD44">
                  <w:pPr>
                    <w:contextualSpacing/>
                    <w:jc w:val="center"/>
                    <w:rPr>
                      <w:lang w:val="en-US"/>
                    </w:rPr>
                  </w:pPr>
                  <w:r>
                    <w:rPr>
                      <w:lang w:val="en-US"/>
                    </w:rPr>
                    <w:t>09:</w:t>
                  </w:r>
                  <w:r>
                    <w:t>00</w:t>
                  </w:r>
                  <w:r>
                    <w:rPr>
                      <w:lang w:val="en-US"/>
                    </w:rPr>
                    <w:t>–</w:t>
                  </w:r>
                  <w:r>
                    <w:t>09</w:t>
                  </w:r>
                  <w:r>
                    <w:rPr>
                      <w:lang w:val="en-US"/>
                    </w:rPr>
                    <w:t>:</w:t>
                  </w:r>
                  <w:r>
                    <w:t>4</w:t>
                  </w:r>
                  <w:r>
                    <w:rPr>
                      <w:lang w:val="en-US"/>
                    </w:rPr>
                    <w:t>0</w:t>
                  </w:r>
                </w:p>
              </w:tc>
              <w:tc>
                <w:tcPr>
                  <w:tcW w:w="1762" w:type="dxa"/>
                </w:tcPr>
                <w:p w14:paraId="1AF39FD2">
                  <w:pPr>
                    <w:contextualSpacing/>
                    <w:jc w:val="center"/>
                  </w:pPr>
                  <w:r>
                    <w:t>10 минут</w:t>
                  </w:r>
                </w:p>
              </w:tc>
            </w:tr>
            <w:tr w14:paraId="60FE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D2ED74C">
                  <w:pPr>
                    <w:jc w:val="center"/>
                  </w:pPr>
                  <w:r>
                    <w:t>2</w:t>
                  </w:r>
                </w:p>
              </w:tc>
              <w:tc>
                <w:tcPr>
                  <w:tcW w:w="2066" w:type="dxa"/>
                </w:tcPr>
                <w:p w14:paraId="10E5BFFE">
                  <w:pPr>
                    <w:jc w:val="center"/>
                  </w:pPr>
                  <w:r>
                    <w:t>10:20-11:00</w:t>
                  </w:r>
                </w:p>
              </w:tc>
              <w:tc>
                <w:tcPr>
                  <w:tcW w:w="2005" w:type="dxa"/>
                </w:tcPr>
                <w:p w14:paraId="57CE4AA9">
                  <w:pPr>
                    <w:jc w:val="center"/>
                  </w:pPr>
                  <w:r>
                    <w:t>09:20-10:00</w:t>
                  </w:r>
                </w:p>
              </w:tc>
              <w:tc>
                <w:tcPr>
                  <w:tcW w:w="2270" w:type="dxa"/>
                </w:tcPr>
                <w:p w14:paraId="4148F907">
                  <w:pPr>
                    <w:jc w:val="center"/>
                  </w:pPr>
                  <w:r>
                    <w:t>09:50-10:30</w:t>
                  </w:r>
                </w:p>
              </w:tc>
              <w:tc>
                <w:tcPr>
                  <w:tcW w:w="1763" w:type="dxa"/>
                </w:tcPr>
                <w:p w14:paraId="76389C68">
                  <w:pPr>
                    <w:jc w:val="center"/>
                  </w:pPr>
                  <w:r>
                    <w:t>09:50-10:30</w:t>
                  </w:r>
                </w:p>
              </w:tc>
              <w:tc>
                <w:tcPr>
                  <w:tcW w:w="1762" w:type="dxa"/>
                </w:tcPr>
                <w:p w14:paraId="029E806F">
                  <w:pPr>
                    <w:contextualSpacing/>
                    <w:jc w:val="center"/>
                  </w:pPr>
                  <w:r>
                    <w:t>2</w:t>
                  </w:r>
                  <w:r>
                    <w:rPr>
                      <w:lang w:val="en-US"/>
                    </w:rPr>
                    <w:t xml:space="preserve">0 </w:t>
                  </w:r>
                  <w:r>
                    <w:t xml:space="preserve">минут </w:t>
                  </w:r>
                </w:p>
              </w:tc>
            </w:tr>
            <w:tr w14:paraId="3DD6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F7FE9A4">
                  <w:pPr>
                    <w:jc w:val="center"/>
                  </w:pPr>
                  <w:r>
                    <w:t>3</w:t>
                  </w:r>
                </w:p>
              </w:tc>
              <w:tc>
                <w:tcPr>
                  <w:tcW w:w="2066" w:type="dxa"/>
                </w:tcPr>
                <w:p w14:paraId="5F8A1C30">
                  <w:pPr>
                    <w:jc w:val="center"/>
                  </w:pPr>
                  <w:r>
                    <w:t>11:20-12:00</w:t>
                  </w:r>
                </w:p>
              </w:tc>
              <w:tc>
                <w:tcPr>
                  <w:tcW w:w="2005" w:type="dxa"/>
                </w:tcPr>
                <w:p w14:paraId="6E25DCE9">
                  <w:pPr>
                    <w:jc w:val="center"/>
                  </w:pPr>
                  <w:r>
                    <w:t>10:20-11:00</w:t>
                  </w:r>
                </w:p>
              </w:tc>
              <w:tc>
                <w:tcPr>
                  <w:tcW w:w="2270" w:type="dxa"/>
                </w:tcPr>
                <w:p w14:paraId="5987A4E0">
                  <w:pPr>
                    <w:jc w:val="center"/>
                  </w:pPr>
                  <w:r>
                    <w:t>10:50-11:30</w:t>
                  </w:r>
                </w:p>
              </w:tc>
              <w:tc>
                <w:tcPr>
                  <w:tcW w:w="1763" w:type="dxa"/>
                </w:tcPr>
                <w:p w14:paraId="0E0CF0B6">
                  <w:pPr>
                    <w:jc w:val="center"/>
                  </w:pPr>
                  <w:r>
                    <w:t>10:50-11:30</w:t>
                  </w:r>
                </w:p>
              </w:tc>
              <w:tc>
                <w:tcPr>
                  <w:tcW w:w="1762" w:type="dxa"/>
                </w:tcPr>
                <w:p w14:paraId="73EB87BC">
                  <w:pPr>
                    <w:contextualSpacing/>
                    <w:jc w:val="center"/>
                  </w:pPr>
                  <w:r>
                    <w:t>2</w:t>
                  </w:r>
                  <w:r>
                    <w:rPr>
                      <w:lang w:val="en-US"/>
                    </w:rPr>
                    <w:t xml:space="preserve">0 </w:t>
                  </w:r>
                  <w:r>
                    <w:t>минут</w:t>
                  </w:r>
                </w:p>
              </w:tc>
            </w:tr>
            <w:tr w14:paraId="1BA0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83343A2">
                  <w:pPr>
                    <w:contextualSpacing/>
                    <w:jc w:val="center"/>
                  </w:pPr>
                  <w:r>
                    <w:t>4</w:t>
                  </w:r>
                </w:p>
              </w:tc>
              <w:tc>
                <w:tcPr>
                  <w:tcW w:w="2066" w:type="dxa"/>
                </w:tcPr>
                <w:p w14:paraId="14F23E4F">
                  <w:pPr>
                    <w:contextualSpacing/>
                    <w:jc w:val="center"/>
                  </w:pPr>
                  <w:r>
                    <w:t>12:10-12:50</w:t>
                  </w:r>
                </w:p>
              </w:tc>
              <w:tc>
                <w:tcPr>
                  <w:tcW w:w="2005" w:type="dxa"/>
                </w:tcPr>
                <w:p w14:paraId="6AA619BE">
                  <w:pPr>
                    <w:contextualSpacing/>
                    <w:jc w:val="center"/>
                  </w:pPr>
                  <w:r>
                    <w:t>11:20-12:00</w:t>
                  </w:r>
                </w:p>
              </w:tc>
              <w:tc>
                <w:tcPr>
                  <w:tcW w:w="2270" w:type="dxa"/>
                </w:tcPr>
                <w:p w14:paraId="7E443B55">
                  <w:pPr>
                    <w:contextualSpacing/>
                    <w:jc w:val="center"/>
                  </w:pPr>
                  <w:r>
                    <w:t>11:50-12:30</w:t>
                  </w:r>
                </w:p>
              </w:tc>
              <w:tc>
                <w:tcPr>
                  <w:tcW w:w="1763" w:type="dxa"/>
                </w:tcPr>
                <w:p w14:paraId="0377CA03">
                  <w:pPr>
                    <w:contextualSpacing/>
                    <w:jc w:val="center"/>
                  </w:pPr>
                  <w:r>
                    <w:t>11:50-12:30</w:t>
                  </w:r>
                </w:p>
              </w:tc>
              <w:tc>
                <w:tcPr>
                  <w:tcW w:w="1762" w:type="dxa"/>
                </w:tcPr>
                <w:p w14:paraId="134A73A9">
                  <w:pPr>
                    <w:contextualSpacing/>
                    <w:jc w:val="center"/>
                  </w:pPr>
                  <w:r>
                    <w:t>1</w:t>
                  </w:r>
                  <w:r>
                    <w:rPr>
                      <w:lang w:val="en-US"/>
                    </w:rPr>
                    <w:t xml:space="preserve">0 </w:t>
                  </w:r>
                  <w:r>
                    <w:t>минут</w:t>
                  </w:r>
                </w:p>
              </w:tc>
            </w:tr>
            <w:tr w14:paraId="1229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121922B">
                  <w:pPr>
                    <w:contextualSpacing/>
                    <w:jc w:val="center"/>
                  </w:pPr>
                  <w:r>
                    <w:t>5</w:t>
                  </w:r>
                </w:p>
              </w:tc>
              <w:tc>
                <w:tcPr>
                  <w:tcW w:w="2066" w:type="dxa"/>
                </w:tcPr>
                <w:p w14:paraId="3BF64CC1">
                  <w:pPr>
                    <w:contextualSpacing/>
                    <w:jc w:val="center"/>
                  </w:pPr>
                  <w:r>
                    <w:t>13:00-13:40</w:t>
                  </w:r>
                </w:p>
              </w:tc>
              <w:tc>
                <w:tcPr>
                  <w:tcW w:w="2005" w:type="dxa"/>
                </w:tcPr>
                <w:p w14:paraId="604889F5">
                  <w:pPr>
                    <w:contextualSpacing/>
                    <w:jc w:val="center"/>
                  </w:pPr>
                  <w:r>
                    <w:t>12:10-12:50</w:t>
                  </w:r>
                </w:p>
              </w:tc>
              <w:tc>
                <w:tcPr>
                  <w:tcW w:w="2270" w:type="dxa"/>
                </w:tcPr>
                <w:p w14:paraId="010C0144">
                  <w:pPr>
                    <w:contextualSpacing/>
                    <w:jc w:val="center"/>
                  </w:pPr>
                  <w:r>
                    <w:t>12:40-13:20</w:t>
                  </w:r>
                </w:p>
              </w:tc>
              <w:tc>
                <w:tcPr>
                  <w:tcW w:w="1763" w:type="dxa"/>
                </w:tcPr>
                <w:p w14:paraId="1182A214">
                  <w:pPr>
                    <w:contextualSpacing/>
                    <w:jc w:val="center"/>
                  </w:pPr>
                  <w:r>
                    <w:t>12:40-13:20</w:t>
                  </w:r>
                </w:p>
              </w:tc>
              <w:tc>
                <w:tcPr>
                  <w:tcW w:w="1762" w:type="dxa"/>
                </w:tcPr>
                <w:p w14:paraId="5C2E3BEC">
                  <w:pPr>
                    <w:contextualSpacing/>
                    <w:jc w:val="center"/>
                  </w:pPr>
                  <w:r>
                    <w:rPr>
                      <w:lang w:val="en-US"/>
                    </w:rPr>
                    <w:t xml:space="preserve">10 </w:t>
                  </w:r>
                  <w:r>
                    <w:t>минут</w:t>
                  </w:r>
                </w:p>
              </w:tc>
            </w:tr>
            <w:tr w14:paraId="22F0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6C85E03">
                  <w:pPr>
                    <w:contextualSpacing/>
                    <w:jc w:val="center"/>
                  </w:pPr>
                  <w:r>
                    <w:t>6</w:t>
                  </w:r>
                </w:p>
              </w:tc>
              <w:tc>
                <w:tcPr>
                  <w:tcW w:w="2066" w:type="dxa"/>
                </w:tcPr>
                <w:p w14:paraId="472D7426">
                  <w:pPr>
                    <w:contextualSpacing/>
                    <w:jc w:val="center"/>
                  </w:pPr>
                  <w:r>
                    <w:t>13:50-14:30</w:t>
                  </w:r>
                </w:p>
              </w:tc>
              <w:tc>
                <w:tcPr>
                  <w:tcW w:w="2005" w:type="dxa"/>
                </w:tcPr>
                <w:p w14:paraId="435C864D">
                  <w:pPr>
                    <w:contextualSpacing/>
                    <w:jc w:val="center"/>
                  </w:pPr>
                  <w:r>
                    <w:t>13:00-13:40</w:t>
                  </w:r>
                </w:p>
              </w:tc>
              <w:tc>
                <w:tcPr>
                  <w:tcW w:w="2270" w:type="dxa"/>
                </w:tcPr>
                <w:p w14:paraId="7FC5E741">
                  <w:pPr>
                    <w:contextualSpacing/>
                    <w:jc w:val="center"/>
                  </w:pPr>
                  <w:r>
                    <w:t>13:30-14:10</w:t>
                  </w:r>
                </w:p>
              </w:tc>
              <w:tc>
                <w:tcPr>
                  <w:tcW w:w="1763" w:type="dxa"/>
                </w:tcPr>
                <w:p w14:paraId="3B44266D">
                  <w:pPr>
                    <w:contextualSpacing/>
                    <w:jc w:val="center"/>
                  </w:pPr>
                  <w:r>
                    <w:t>13:30-14:10</w:t>
                  </w:r>
                </w:p>
              </w:tc>
              <w:tc>
                <w:tcPr>
                  <w:tcW w:w="1762" w:type="dxa"/>
                </w:tcPr>
                <w:p w14:paraId="5AC697B9">
                  <w:pPr>
                    <w:contextualSpacing/>
                    <w:jc w:val="center"/>
                  </w:pPr>
                  <w:r>
                    <w:rPr>
                      <w:lang w:val="en-US"/>
                    </w:rPr>
                    <w:t xml:space="preserve">10 </w:t>
                  </w:r>
                  <w:r>
                    <w:t>минут</w:t>
                  </w:r>
                </w:p>
              </w:tc>
            </w:tr>
            <w:tr w14:paraId="7D37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D2CD1BF">
                  <w:pPr>
                    <w:contextualSpacing/>
                    <w:jc w:val="center"/>
                  </w:pPr>
                  <w:r>
                    <w:t>7</w:t>
                  </w:r>
                </w:p>
              </w:tc>
              <w:tc>
                <w:tcPr>
                  <w:tcW w:w="2066" w:type="dxa"/>
                </w:tcPr>
                <w:p w14:paraId="3D755C01">
                  <w:pPr>
                    <w:contextualSpacing/>
                    <w:jc w:val="center"/>
                  </w:pPr>
                  <w:r>
                    <w:t>14:40-15:20</w:t>
                  </w:r>
                </w:p>
              </w:tc>
              <w:tc>
                <w:tcPr>
                  <w:tcW w:w="2005" w:type="dxa"/>
                </w:tcPr>
                <w:p w14:paraId="708B230C">
                  <w:pPr>
                    <w:contextualSpacing/>
                    <w:jc w:val="center"/>
                  </w:pPr>
                  <w:r>
                    <w:t>13:50-14:30</w:t>
                  </w:r>
                </w:p>
              </w:tc>
              <w:tc>
                <w:tcPr>
                  <w:tcW w:w="2270" w:type="dxa"/>
                </w:tcPr>
                <w:p w14:paraId="07E699A2">
                  <w:pPr>
                    <w:contextualSpacing/>
                    <w:jc w:val="center"/>
                  </w:pPr>
                  <w:r>
                    <w:t>14:20-15:00</w:t>
                  </w:r>
                </w:p>
              </w:tc>
              <w:tc>
                <w:tcPr>
                  <w:tcW w:w="1763" w:type="dxa"/>
                </w:tcPr>
                <w:p w14:paraId="7BC7CDCA">
                  <w:pPr>
                    <w:contextualSpacing/>
                    <w:jc w:val="center"/>
                  </w:pPr>
                  <w:r>
                    <w:t>14:20-15:00</w:t>
                  </w:r>
                </w:p>
              </w:tc>
              <w:tc>
                <w:tcPr>
                  <w:tcW w:w="1762" w:type="dxa"/>
                </w:tcPr>
                <w:p w14:paraId="381DD9B3">
                  <w:pPr>
                    <w:pStyle w:val="32"/>
                    <w:numPr>
                      <w:ilvl w:val="0"/>
                      <w:numId w:val="60"/>
                    </w:numPr>
                    <w:contextualSpacing/>
                    <w:jc w:val="center"/>
                  </w:pPr>
                  <w:r>
                    <w:t>минут</w:t>
                  </w:r>
                </w:p>
              </w:tc>
            </w:tr>
          </w:tbl>
          <w:p w14:paraId="7FD894B1">
            <w:pPr>
              <w:pStyle w:val="32"/>
              <w:ind w:left="4101" w:firstLine="0"/>
              <w:rPr>
                <w:b/>
              </w:rPr>
            </w:pPr>
          </w:p>
          <w:p w14:paraId="76114729">
            <w:pPr>
              <w:pStyle w:val="32"/>
              <w:ind w:left="4101" w:firstLine="0"/>
              <w:rPr>
                <w:b/>
              </w:rPr>
            </w:pPr>
          </w:p>
          <w:p w14:paraId="09A3301E">
            <w:pPr>
              <w:pStyle w:val="32"/>
              <w:ind w:left="4101" w:firstLine="0"/>
              <w:rPr>
                <w:b/>
              </w:rPr>
            </w:pPr>
          </w:p>
          <w:p w14:paraId="2D3E91A8">
            <w:pPr>
              <w:pStyle w:val="32"/>
              <w:ind w:left="4101" w:firstLine="0"/>
              <w:rPr>
                <w:b/>
              </w:rPr>
            </w:pPr>
          </w:p>
          <w:p w14:paraId="2FD76B2E">
            <w:pPr>
              <w:pStyle w:val="32"/>
              <w:ind w:left="4101" w:firstLine="0"/>
              <w:rPr>
                <w:b/>
              </w:rPr>
            </w:pPr>
          </w:p>
          <w:p w14:paraId="2FB6EAC9">
            <w:pPr>
              <w:pStyle w:val="32"/>
              <w:ind w:left="4101" w:firstLine="0"/>
              <w:rPr>
                <w:b/>
              </w:rPr>
            </w:pPr>
          </w:p>
          <w:p w14:paraId="74073A9F">
            <w:pPr>
              <w:pStyle w:val="32"/>
              <w:ind w:left="4101" w:firstLine="0"/>
              <w:rPr>
                <w:b/>
              </w:rPr>
            </w:pPr>
          </w:p>
          <w:p w14:paraId="2BDEA71B">
            <w:pPr>
              <w:pStyle w:val="32"/>
              <w:ind w:left="4101" w:firstLine="0"/>
              <w:rPr>
                <w:b/>
              </w:rPr>
            </w:pPr>
          </w:p>
          <w:p w14:paraId="64F24D41">
            <w:pPr>
              <w:pStyle w:val="32"/>
              <w:ind w:left="4101" w:firstLine="0"/>
              <w:rPr>
                <w:b/>
              </w:rPr>
            </w:pPr>
          </w:p>
          <w:p w14:paraId="00F3F0D6">
            <w:pPr>
              <w:pStyle w:val="32"/>
              <w:ind w:left="4101" w:firstLine="0"/>
              <w:rPr>
                <w:b/>
              </w:rPr>
            </w:pPr>
          </w:p>
          <w:p w14:paraId="6A0DD646">
            <w:pPr>
              <w:pStyle w:val="32"/>
              <w:ind w:left="4101" w:firstLine="0"/>
              <w:rPr>
                <w:b/>
              </w:rPr>
            </w:pPr>
          </w:p>
          <w:p w14:paraId="73D33CE1">
            <w:pPr>
              <w:pStyle w:val="32"/>
              <w:ind w:left="4101" w:firstLine="0"/>
              <w:rPr>
                <w:b/>
              </w:rPr>
            </w:pPr>
          </w:p>
          <w:p w14:paraId="2E9CD166">
            <w:pPr>
              <w:pStyle w:val="32"/>
              <w:ind w:left="4101" w:firstLine="0"/>
              <w:rPr>
                <w:b/>
              </w:rPr>
            </w:pPr>
          </w:p>
          <w:p w14:paraId="2575D8B2">
            <w:pPr>
              <w:pStyle w:val="32"/>
              <w:ind w:left="4101" w:firstLine="0"/>
              <w:rPr>
                <w:b/>
              </w:rPr>
            </w:pPr>
          </w:p>
          <w:p w14:paraId="60A81C67">
            <w:pPr>
              <w:pStyle w:val="32"/>
              <w:ind w:left="4101" w:firstLine="0"/>
              <w:rPr>
                <w:b/>
              </w:rPr>
            </w:pPr>
          </w:p>
          <w:p w14:paraId="2B106D68">
            <w:pPr>
              <w:pStyle w:val="32"/>
              <w:ind w:left="4101" w:firstLine="0"/>
              <w:rPr>
                <w:b/>
              </w:rPr>
            </w:pPr>
          </w:p>
          <w:p w14:paraId="7F5359AF">
            <w:pPr>
              <w:pStyle w:val="32"/>
              <w:ind w:left="4101" w:firstLine="0"/>
              <w:rPr>
                <w:b/>
              </w:rPr>
            </w:pPr>
          </w:p>
          <w:p w14:paraId="621AFA77">
            <w:pPr>
              <w:pStyle w:val="32"/>
              <w:ind w:left="4101" w:firstLine="0"/>
              <w:rPr>
                <w:b/>
              </w:rPr>
            </w:pPr>
            <w:r>
              <w:rPr>
                <w:b/>
              </w:rPr>
              <w:t>5-9 классы (Слободчиковская ООШ)</w:t>
            </w:r>
          </w:p>
          <w:tbl>
            <w:tblPr>
              <w:tblStyle w:val="8"/>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508"/>
              <w:gridCol w:w="2185"/>
              <w:gridCol w:w="1213"/>
              <w:gridCol w:w="1974"/>
              <w:gridCol w:w="2123"/>
            </w:tblGrid>
            <w:tr w14:paraId="0F4B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Merge w:val="restart"/>
                  <w:vAlign w:val="center"/>
                </w:tcPr>
                <w:p w14:paraId="587F454E">
                  <w:pPr>
                    <w:contextualSpacing/>
                    <w:jc w:val="both"/>
                    <w:rPr>
                      <w:b/>
                    </w:rPr>
                  </w:pPr>
                  <w:r>
                    <w:rPr>
                      <w:b/>
                    </w:rPr>
                    <w:t>Урок</w:t>
                  </w:r>
                </w:p>
                <w:p w14:paraId="36AA0E3A">
                  <w:pPr>
                    <w:contextualSpacing/>
                    <w:jc w:val="both"/>
                    <w:rPr>
                      <w:b/>
                    </w:rPr>
                  </w:pPr>
                  <w:r>
                    <w:rPr>
                      <w:b/>
                    </w:rPr>
                    <w:t>№</w:t>
                  </w:r>
                </w:p>
                <w:p w14:paraId="3B786972">
                  <w:pPr>
                    <w:contextualSpacing/>
                    <w:jc w:val="both"/>
                    <w:rPr>
                      <w:b/>
                    </w:rPr>
                  </w:pPr>
                  <w:r>
                    <w:rPr>
                      <w:b/>
                    </w:rPr>
                    <w:t>п/п</w:t>
                  </w:r>
                </w:p>
              </w:tc>
              <w:tc>
                <w:tcPr>
                  <w:tcW w:w="9003" w:type="dxa"/>
                  <w:gridSpan w:val="5"/>
                </w:tcPr>
                <w:p w14:paraId="113739CA">
                  <w:pPr>
                    <w:spacing w:after="160" w:line="259" w:lineRule="auto"/>
                    <w:jc w:val="both"/>
                  </w:pPr>
                  <w:r>
                    <w:t>Продолжительность урока</w:t>
                  </w:r>
                </w:p>
              </w:tc>
            </w:tr>
            <w:tr w14:paraId="785C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98" w:type="dxa"/>
                  <w:vMerge w:val="continue"/>
                  <w:vAlign w:val="center"/>
                </w:tcPr>
                <w:p w14:paraId="5A164BF0">
                  <w:pPr>
                    <w:contextualSpacing/>
                    <w:jc w:val="both"/>
                    <w:rPr>
                      <w:b/>
                    </w:rPr>
                  </w:pPr>
                </w:p>
              </w:tc>
              <w:tc>
                <w:tcPr>
                  <w:tcW w:w="1508" w:type="dxa"/>
                  <w:vAlign w:val="center"/>
                </w:tcPr>
                <w:p w14:paraId="6D517AB7">
                  <w:pPr>
                    <w:contextualSpacing/>
                    <w:jc w:val="both"/>
                    <w:rPr>
                      <w:b/>
                    </w:rPr>
                  </w:pPr>
                  <w:r>
                    <w:rPr>
                      <w:b/>
                    </w:rPr>
                    <w:t>понедельник</w:t>
                  </w:r>
                </w:p>
              </w:tc>
              <w:tc>
                <w:tcPr>
                  <w:tcW w:w="2185" w:type="dxa"/>
                </w:tcPr>
                <w:p w14:paraId="51DA6B1C">
                  <w:pPr>
                    <w:contextualSpacing/>
                    <w:jc w:val="both"/>
                    <w:rPr>
                      <w:b/>
                    </w:rPr>
                  </w:pPr>
                  <w:r>
                    <w:rPr>
                      <w:b/>
                    </w:rPr>
                    <w:t>вторник</w:t>
                  </w:r>
                </w:p>
              </w:tc>
              <w:tc>
                <w:tcPr>
                  <w:tcW w:w="1213" w:type="dxa"/>
                </w:tcPr>
                <w:p w14:paraId="1F4A8DAB">
                  <w:pPr>
                    <w:contextualSpacing/>
                    <w:jc w:val="both"/>
                    <w:rPr>
                      <w:b/>
                    </w:rPr>
                  </w:pPr>
                  <w:r>
                    <w:rPr>
                      <w:b/>
                    </w:rPr>
                    <w:t>среда пятница</w:t>
                  </w:r>
                </w:p>
              </w:tc>
              <w:tc>
                <w:tcPr>
                  <w:tcW w:w="1974" w:type="dxa"/>
                  <w:vAlign w:val="center"/>
                </w:tcPr>
                <w:p w14:paraId="6FADE25B">
                  <w:pPr>
                    <w:contextualSpacing/>
                    <w:jc w:val="both"/>
                    <w:rPr>
                      <w:b/>
                    </w:rPr>
                  </w:pPr>
                  <w:r>
                    <w:rPr>
                      <w:b/>
                    </w:rPr>
                    <w:t>четверг</w:t>
                  </w:r>
                </w:p>
              </w:tc>
              <w:tc>
                <w:tcPr>
                  <w:tcW w:w="2123" w:type="dxa"/>
                  <w:vMerge w:val="restart"/>
                  <w:vAlign w:val="center"/>
                </w:tcPr>
                <w:p w14:paraId="758DC8BA">
                  <w:pPr>
                    <w:contextualSpacing/>
                    <w:jc w:val="both"/>
                  </w:pPr>
                  <w:r>
                    <w:t>Продолжительность перемены</w:t>
                  </w:r>
                </w:p>
                <w:p w14:paraId="404A11AA">
                  <w:pPr>
                    <w:contextualSpacing/>
                    <w:jc w:val="both"/>
                  </w:pPr>
                </w:p>
                <w:p w14:paraId="064B0A26">
                  <w:pPr>
                    <w:contextualSpacing/>
                    <w:jc w:val="both"/>
                    <w:rPr>
                      <w:b/>
                    </w:rPr>
                  </w:pPr>
                </w:p>
              </w:tc>
            </w:tr>
            <w:tr w14:paraId="36CA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72EDC7E7">
                  <w:pPr>
                    <w:contextualSpacing/>
                    <w:jc w:val="both"/>
                    <w:rPr>
                      <w:b/>
                    </w:rPr>
                  </w:pPr>
                </w:p>
              </w:tc>
              <w:tc>
                <w:tcPr>
                  <w:tcW w:w="1508" w:type="dxa"/>
                  <w:vAlign w:val="center"/>
                </w:tcPr>
                <w:p w14:paraId="30830335">
                  <w:pPr>
                    <w:jc w:val="both"/>
                    <w:rPr>
                      <w:b/>
                    </w:rPr>
                  </w:pPr>
                  <w:r>
                    <w:rPr>
                      <w:b/>
                    </w:rPr>
                    <w:t>*«Разговоры о важном»</w:t>
                  </w:r>
                </w:p>
                <w:p w14:paraId="22C1AC71">
                  <w:pPr>
                    <w:jc w:val="both"/>
                  </w:pPr>
                  <w:r>
                    <w:t>8:30-9.10</w:t>
                  </w:r>
                </w:p>
              </w:tc>
              <w:tc>
                <w:tcPr>
                  <w:tcW w:w="2185" w:type="dxa"/>
                </w:tcPr>
                <w:p w14:paraId="051A5C2D">
                  <w:pPr>
                    <w:contextualSpacing/>
                    <w:jc w:val="both"/>
                    <w:rPr>
                      <w:b/>
                    </w:rPr>
                  </w:pPr>
                  <w:r>
                    <w:rPr>
                      <w:b/>
                    </w:rPr>
                    <w:t>*«Функциональная грамотность»</w:t>
                  </w:r>
                </w:p>
                <w:p w14:paraId="0EF92CDE">
                  <w:pPr>
                    <w:contextualSpacing/>
                    <w:jc w:val="both"/>
                  </w:pPr>
                  <w:r>
                    <w:rPr>
                      <w:b/>
                    </w:rPr>
                    <w:t>08.30-08.55</w:t>
                  </w:r>
                </w:p>
                <w:p w14:paraId="1305DC6F">
                  <w:pPr>
                    <w:contextualSpacing/>
                    <w:jc w:val="both"/>
                  </w:pPr>
                </w:p>
              </w:tc>
              <w:tc>
                <w:tcPr>
                  <w:tcW w:w="1213" w:type="dxa"/>
                </w:tcPr>
                <w:p w14:paraId="13619576">
                  <w:pPr>
                    <w:contextualSpacing/>
                    <w:jc w:val="both"/>
                  </w:pPr>
                </w:p>
              </w:tc>
              <w:tc>
                <w:tcPr>
                  <w:tcW w:w="1974" w:type="dxa"/>
                </w:tcPr>
                <w:p w14:paraId="7F6C8E88">
                  <w:pPr>
                    <w:contextualSpacing/>
                    <w:jc w:val="both"/>
                    <w:rPr>
                      <w:b/>
                    </w:rPr>
                  </w:pPr>
                  <w:r>
                    <w:rPr>
                      <w:b/>
                    </w:rPr>
                    <w:t>*Я-ты -он-она вместе целая страна</w:t>
                  </w:r>
                </w:p>
                <w:p w14:paraId="5FF69DDF">
                  <w:pPr>
                    <w:contextualSpacing/>
                    <w:jc w:val="both"/>
                    <w:rPr>
                      <w:b/>
                    </w:rPr>
                  </w:pPr>
                  <w:r>
                    <w:rPr>
                      <w:b/>
                    </w:rPr>
                    <w:t>(5 класс)</w:t>
                  </w:r>
                </w:p>
                <w:p w14:paraId="471D18C8">
                  <w:pPr>
                    <w:contextualSpacing/>
                    <w:jc w:val="both"/>
                    <w:rPr>
                      <w:b/>
                    </w:rPr>
                  </w:pPr>
                  <w:r>
                    <w:rPr>
                      <w:b/>
                    </w:rPr>
                    <w:t>*«Россия-мои горизонты»</w:t>
                  </w:r>
                </w:p>
                <w:p w14:paraId="652DE767">
                  <w:pPr>
                    <w:contextualSpacing/>
                    <w:jc w:val="both"/>
                    <w:rPr>
                      <w:b/>
                    </w:rPr>
                  </w:pPr>
                  <w:r>
                    <w:rPr>
                      <w:b/>
                    </w:rPr>
                    <w:t>(6-9 класс)</w:t>
                  </w:r>
                </w:p>
                <w:p w14:paraId="0D59BD09">
                  <w:pPr>
                    <w:contextualSpacing/>
                    <w:jc w:val="both"/>
                  </w:pPr>
                  <w:r>
                    <w:t>08:30–08:55</w:t>
                  </w:r>
                </w:p>
              </w:tc>
              <w:tc>
                <w:tcPr>
                  <w:tcW w:w="2123" w:type="dxa"/>
                  <w:vMerge w:val="continue"/>
                  <w:vAlign w:val="center"/>
                </w:tcPr>
                <w:p w14:paraId="4A0F3886">
                  <w:pPr>
                    <w:contextualSpacing/>
                    <w:jc w:val="both"/>
                  </w:pPr>
                </w:p>
              </w:tc>
            </w:tr>
            <w:tr w14:paraId="5F90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39495622">
                  <w:pPr>
                    <w:contextualSpacing/>
                    <w:jc w:val="both"/>
                  </w:pPr>
                  <w:r>
                    <w:t>1</w:t>
                  </w:r>
                </w:p>
              </w:tc>
              <w:tc>
                <w:tcPr>
                  <w:tcW w:w="1508" w:type="dxa"/>
                </w:tcPr>
                <w:p w14:paraId="4959AB18">
                  <w:pPr>
                    <w:jc w:val="both"/>
                  </w:pPr>
                  <w:r>
                    <w:t>09:15-9.55</w:t>
                  </w:r>
                </w:p>
              </w:tc>
              <w:tc>
                <w:tcPr>
                  <w:tcW w:w="2185" w:type="dxa"/>
                </w:tcPr>
                <w:p w14:paraId="56AD8A36">
                  <w:pPr>
                    <w:contextualSpacing/>
                    <w:jc w:val="both"/>
                  </w:pPr>
                  <w:r>
                    <w:t>09.00-09.40</w:t>
                  </w:r>
                </w:p>
              </w:tc>
              <w:tc>
                <w:tcPr>
                  <w:tcW w:w="1213" w:type="dxa"/>
                </w:tcPr>
                <w:p w14:paraId="7FEC1AA4">
                  <w:pPr>
                    <w:contextualSpacing/>
                    <w:jc w:val="both"/>
                  </w:pPr>
                  <w:r>
                    <w:t>08:30-09.10</w:t>
                  </w:r>
                </w:p>
              </w:tc>
              <w:tc>
                <w:tcPr>
                  <w:tcW w:w="1974" w:type="dxa"/>
                </w:tcPr>
                <w:p w14:paraId="0E150009">
                  <w:pPr>
                    <w:contextualSpacing/>
                    <w:jc w:val="both"/>
                  </w:pPr>
                  <w:r>
                    <w:t>09:00–09:40</w:t>
                  </w:r>
                </w:p>
              </w:tc>
              <w:tc>
                <w:tcPr>
                  <w:tcW w:w="2123" w:type="dxa"/>
                </w:tcPr>
                <w:p w14:paraId="1F109F23">
                  <w:pPr>
                    <w:contextualSpacing/>
                    <w:jc w:val="both"/>
                    <w:rPr>
                      <w:i/>
                    </w:rPr>
                  </w:pPr>
                  <w:r>
                    <w:rPr>
                      <w:i/>
                    </w:rPr>
                    <w:t>10 минут</w:t>
                  </w:r>
                </w:p>
              </w:tc>
            </w:tr>
            <w:tr w14:paraId="3FE6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Pr>
                <w:p w14:paraId="5120EC9B">
                  <w:pPr>
                    <w:contextualSpacing/>
                    <w:jc w:val="both"/>
                  </w:pPr>
                  <w:r>
                    <w:t>2</w:t>
                  </w:r>
                </w:p>
              </w:tc>
              <w:tc>
                <w:tcPr>
                  <w:tcW w:w="1508" w:type="dxa"/>
                </w:tcPr>
                <w:p w14:paraId="00D39C52">
                  <w:pPr>
                    <w:jc w:val="both"/>
                  </w:pPr>
                  <w:r>
                    <w:t>10:05-10:45</w:t>
                  </w:r>
                </w:p>
              </w:tc>
              <w:tc>
                <w:tcPr>
                  <w:tcW w:w="2185" w:type="dxa"/>
                </w:tcPr>
                <w:p w14:paraId="74971BEF">
                  <w:pPr>
                    <w:jc w:val="both"/>
                  </w:pPr>
                  <w:r>
                    <w:t>09:50-10:30</w:t>
                  </w:r>
                </w:p>
              </w:tc>
              <w:tc>
                <w:tcPr>
                  <w:tcW w:w="1213" w:type="dxa"/>
                </w:tcPr>
                <w:p w14:paraId="029FC7DA">
                  <w:pPr>
                    <w:jc w:val="both"/>
                  </w:pPr>
                  <w:r>
                    <w:t>09:20-10:00</w:t>
                  </w:r>
                </w:p>
              </w:tc>
              <w:tc>
                <w:tcPr>
                  <w:tcW w:w="1974" w:type="dxa"/>
                </w:tcPr>
                <w:p w14:paraId="113B907C">
                  <w:pPr>
                    <w:jc w:val="both"/>
                  </w:pPr>
                  <w:r>
                    <w:t>09:50-10:30</w:t>
                  </w:r>
                </w:p>
              </w:tc>
              <w:tc>
                <w:tcPr>
                  <w:tcW w:w="2123" w:type="dxa"/>
                </w:tcPr>
                <w:p w14:paraId="344D18AA">
                  <w:pPr>
                    <w:contextualSpacing/>
                    <w:jc w:val="both"/>
                    <w:rPr>
                      <w:i/>
                    </w:rPr>
                  </w:pPr>
                  <w:r>
                    <w:rPr>
                      <w:i/>
                    </w:rPr>
                    <w:t>20 минут</w:t>
                  </w:r>
                </w:p>
              </w:tc>
            </w:tr>
            <w:tr w14:paraId="070A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Pr>
                <w:p w14:paraId="0DA82060">
                  <w:pPr>
                    <w:contextualSpacing/>
                    <w:jc w:val="both"/>
                  </w:pPr>
                  <w:r>
                    <w:t>3</w:t>
                  </w:r>
                </w:p>
              </w:tc>
              <w:tc>
                <w:tcPr>
                  <w:tcW w:w="1508" w:type="dxa"/>
                </w:tcPr>
                <w:p w14:paraId="0497E796">
                  <w:pPr>
                    <w:jc w:val="both"/>
                  </w:pPr>
                  <w:r>
                    <w:t>11:05-11:45</w:t>
                  </w:r>
                </w:p>
              </w:tc>
              <w:tc>
                <w:tcPr>
                  <w:tcW w:w="2185" w:type="dxa"/>
                </w:tcPr>
                <w:p w14:paraId="7F149482">
                  <w:pPr>
                    <w:jc w:val="both"/>
                  </w:pPr>
                  <w:r>
                    <w:t>10:50-11:30</w:t>
                  </w:r>
                </w:p>
              </w:tc>
              <w:tc>
                <w:tcPr>
                  <w:tcW w:w="1213" w:type="dxa"/>
                </w:tcPr>
                <w:p w14:paraId="707D95F3">
                  <w:pPr>
                    <w:jc w:val="both"/>
                  </w:pPr>
                  <w:r>
                    <w:t>10:20-11:00</w:t>
                  </w:r>
                </w:p>
              </w:tc>
              <w:tc>
                <w:tcPr>
                  <w:tcW w:w="1974" w:type="dxa"/>
                </w:tcPr>
                <w:p w14:paraId="585AB736">
                  <w:pPr>
                    <w:jc w:val="both"/>
                  </w:pPr>
                  <w:r>
                    <w:t>10:50-11:30</w:t>
                  </w:r>
                </w:p>
              </w:tc>
              <w:tc>
                <w:tcPr>
                  <w:tcW w:w="2123" w:type="dxa"/>
                </w:tcPr>
                <w:p w14:paraId="3BC3B78D">
                  <w:pPr>
                    <w:contextualSpacing/>
                    <w:jc w:val="both"/>
                    <w:rPr>
                      <w:i/>
                    </w:rPr>
                  </w:pPr>
                  <w:r>
                    <w:rPr>
                      <w:i/>
                    </w:rPr>
                    <w:t>20 минут</w:t>
                  </w:r>
                </w:p>
              </w:tc>
            </w:tr>
            <w:tr w14:paraId="5210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Pr>
                <w:p w14:paraId="394F8F7F">
                  <w:pPr>
                    <w:contextualSpacing/>
                    <w:jc w:val="both"/>
                  </w:pPr>
                  <w:r>
                    <w:t>4</w:t>
                  </w:r>
                </w:p>
              </w:tc>
              <w:tc>
                <w:tcPr>
                  <w:tcW w:w="1508" w:type="dxa"/>
                </w:tcPr>
                <w:p w14:paraId="7CE9CD16">
                  <w:pPr>
                    <w:contextualSpacing/>
                    <w:jc w:val="both"/>
                  </w:pPr>
                  <w:r>
                    <w:t>12:05-12:45</w:t>
                  </w:r>
                </w:p>
              </w:tc>
              <w:tc>
                <w:tcPr>
                  <w:tcW w:w="2185" w:type="dxa"/>
                </w:tcPr>
                <w:p w14:paraId="586B7D8B">
                  <w:pPr>
                    <w:contextualSpacing/>
                    <w:jc w:val="both"/>
                  </w:pPr>
                  <w:r>
                    <w:t>11:50-12:30</w:t>
                  </w:r>
                </w:p>
              </w:tc>
              <w:tc>
                <w:tcPr>
                  <w:tcW w:w="1213" w:type="dxa"/>
                </w:tcPr>
                <w:p w14:paraId="69F05A78">
                  <w:pPr>
                    <w:contextualSpacing/>
                    <w:jc w:val="both"/>
                  </w:pPr>
                  <w:r>
                    <w:t>11:20-12:00</w:t>
                  </w:r>
                </w:p>
              </w:tc>
              <w:tc>
                <w:tcPr>
                  <w:tcW w:w="1974" w:type="dxa"/>
                </w:tcPr>
                <w:p w14:paraId="1F9191F0">
                  <w:pPr>
                    <w:contextualSpacing/>
                    <w:jc w:val="both"/>
                  </w:pPr>
                  <w:r>
                    <w:t>11:50-12:30</w:t>
                  </w:r>
                </w:p>
              </w:tc>
              <w:tc>
                <w:tcPr>
                  <w:tcW w:w="2123" w:type="dxa"/>
                </w:tcPr>
                <w:p w14:paraId="3366D0A8">
                  <w:pPr>
                    <w:contextualSpacing/>
                    <w:jc w:val="both"/>
                    <w:rPr>
                      <w:i/>
                    </w:rPr>
                  </w:pPr>
                  <w:r>
                    <w:rPr>
                      <w:i/>
                    </w:rPr>
                    <w:t>10 минут</w:t>
                  </w:r>
                </w:p>
              </w:tc>
            </w:tr>
            <w:tr w14:paraId="5843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Pr>
                <w:p w14:paraId="3DAB6704">
                  <w:pPr>
                    <w:contextualSpacing/>
                    <w:jc w:val="both"/>
                  </w:pPr>
                  <w:r>
                    <w:t>5</w:t>
                  </w:r>
                </w:p>
              </w:tc>
              <w:tc>
                <w:tcPr>
                  <w:tcW w:w="1508" w:type="dxa"/>
                </w:tcPr>
                <w:p w14:paraId="690A79D5">
                  <w:pPr>
                    <w:contextualSpacing/>
                    <w:jc w:val="both"/>
                  </w:pPr>
                  <w:r>
                    <w:t>12:55-13:35</w:t>
                  </w:r>
                </w:p>
              </w:tc>
              <w:tc>
                <w:tcPr>
                  <w:tcW w:w="2185" w:type="dxa"/>
                </w:tcPr>
                <w:p w14:paraId="5FA9E327">
                  <w:pPr>
                    <w:contextualSpacing/>
                    <w:jc w:val="both"/>
                  </w:pPr>
                  <w:r>
                    <w:t>12:40-13:20</w:t>
                  </w:r>
                </w:p>
              </w:tc>
              <w:tc>
                <w:tcPr>
                  <w:tcW w:w="1213" w:type="dxa"/>
                </w:tcPr>
                <w:p w14:paraId="3699DB49">
                  <w:pPr>
                    <w:contextualSpacing/>
                    <w:jc w:val="both"/>
                  </w:pPr>
                  <w:r>
                    <w:t>12:10-12:50</w:t>
                  </w:r>
                </w:p>
              </w:tc>
              <w:tc>
                <w:tcPr>
                  <w:tcW w:w="1974" w:type="dxa"/>
                </w:tcPr>
                <w:p w14:paraId="00D04E96">
                  <w:pPr>
                    <w:contextualSpacing/>
                    <w:jc w:val="both"/>
                  </w:pPr>
                  <w:r>
                    <w:t>12:40-13:20</w:t>
                  </w:r>
                </w:p>
              </w:tc>
              <w:tc>
                <w:tcPr>
                  <w:tcW w:w="2123" w:type="dxa"/>
                </w:tcPr>
                <w:p w14:paraId="4FB7A762">
                  <w:pPr>
                    <w:contextualSpacing/>
                    <w:jc w:val="both"/>
                    <w:rPr>
                      <w:i/>
                    </w:rPr>
                  </w:pPr>
                  <w:r>
                    <w:rPr>
                      <w:i/>
                    </w:rPr>
                    <w:t>10 минут</w:t>
                  </w:r>
                </w:p>
              </w:tc>
            </w:tr>
            <w:tr w14:paraId="106F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tcPr>
                <w:p w14:paraId="406CECF9">
                  <w:pPr>
                    <w:contextualSpacing/>
                    <w:jc w:val="both"/>
                  </w:pPr>
                  <w:r>
                    <w:t>6</w:t>
                  </w:r>
                </w:p>
              </w:tc>
              <w:tc>
                <w:tcPr>
                  <w:tcW w:w="1508" w:type="dxa"/>
                </w:tcPr>
                <w:p w14:paraId="66680766">
                  <w:pPr>
                    <w:contextualSpacing/>
                    <w:jc w:val="both"/>
                  </w:pPr>
                  <w:r>
                    <w:t>13:45-14:25</w:t>
                  </w:r>
                </w:p>
              </w:tc>
              <w:tc>
                <w:tcPr>
                  <w:tcW w:w="2185" w:type="dxa"/>
                </w:tcPr>
                <w:p w14:paraId="042EF95B">
                  <w:pPr>
                    <w:contextualSpacing/>
                    <w:jc w:val="both"/>
                  </w:pPr>
                  <w:r>
                    <w:t>13:30-14:10</w:t>
                  </w:r>
                </w:p>
              </w:tc>
              <w:tc>
                <w:tcPr>
                  <w:tcW w:w="1213" w:type="dxa"/>
                </w:tcPr>
                <w:p w14:paraId="446F4258">
                  <w:pPr>
                    <w:contextualSpacing/>
                    <w:jc w:val="both"/>
                  </w:pPr>
                  <w:r>
                    <w:t>13:00-13:40</w:t>
                  </w:r>
                </w:p>
              </w:tc>
              <w:tc>
                <w:tcPr>
                  <w:tcW w:w="1974" w:type="dxa"/>
                </w:tcPr>
                <w:p w14:paraId="5E1F9D53">
                  <w:pPr>
                    <w:contextualSpacing/>
                    <w:jc w:val="both"/>
                  </w:pPr>
                  <w:r>
                    <w:t>13:30-14:10</w:t>
                  </w:r>
                </w:p>
              </w:tc>
              <w:tc>
                <w:tcPr>
                  <w:tcW w:w="2123" w:type="dxa"/>
                </w:tcPr>
                <w:p w14:paraId="4CB855DB">
                  <w:pPr>
                    <w:contextualSpacing/>
                    <w:jc w:val="both"/>
                    <w:rPr>
                      <w:i/>
                    </w:rPr>
                  </w:pPr>
                  <w:r>
                    <w:rPr>
                      <w:i/>
                    </w:rPr>
                    <w:t>10 минут</w:t>
                  </w:r>
                </w:p>
              </w:tc>
            </w:tr>
            <w:tr w14:paraId="58A9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798" w:type="dxa"/>
                </w:tcPr>
                <w:p w14:paraId="13E4B300">
                  <w:pPr>
                    <w:contextualSpacing/>
                    <w:jc w:val="both"/>
                  </w:pPr>
                  <w:r>
                    <w:t>7</w:t>
                  </w:r>
                </w:p>
              </w:tc>
              <w:tc>
                <w:tcPr>
                  <w:tcW w:w="1508" w:type="dxa"/>
                </w:tcPr>
                <w:p w14:paraId="40A73FEB">
                  <w:pPr>
                    <w:contextualSpacing/>
                    <w:jc w:val="both"/>
                  </w:pPr>
                  <w:r>
                    <w:t>14:35-15:15</w:t>
                  </w:r>
                </w:p>
              </w:tc>
              <w:tc>
                <w:tcPr>
                  <w:tcW w:w="2185" w:type="dxa"/>
                </w:tcPr>
                <w:p w14:paraId="588F19CC">
                  <w:pPr>
                    <w:contextualSpacing/>
                    <w:jc w:val="both"/>
                  </w:pPr>
                  <w:r>
                    <w:t>14:20-15:00</w:t>
                  </w:r>
                </w:p>
              </w:tc>
              <w:tc>
                <w:tcPr>
                  <w:tcW w:w="1213" w:type="dxa"/>
                </w:tcPr>
                <w:p w14:paraId="051794B2">
                  <w:pPr>
                    <w:contextualSpacing/>
                    <w:jc w:val="both"/>
                  </w:pPr>
                  <w:r>
                    <w:t>13.50-14.30</w:t>
                  </w:r>
                </w:p>
              </w:tc>
              <w:tc>
                <w:tcPr>
                  <w:tcW w:w="1974" w:type="dxa"/>
                </w:tcPr>
                <w:p w14:paraId="5BE7F608">
                  <w:pPr>
                    <w:contextualSpacing/>
                    <w:jc w:val="both"/>
                  </w:pPr>
                  <w:r>
                    <w:t>14:20-15:00</w:t>
                  </w:r>
                </w:p>
              </w:tc>
              <w:tc>
                <w:tcPr>
                  <w:tcW w:w="2123" w:type="dxa"/>
                </w:tcPr>
                <w:p w14:paraId="527FECDA">
                  <w:pPr>
                    <w:contextualSpacing/>
                    <w:jc w:val="both"/>
                    <w:rPr>
                      <w:i/>
                    </w:rPr>
                  </w:pPr>
                  <w:r>
                    <w:rPr>
                      <w:i/>
                    </w:rPr>
                    <w:t>10 минут</w:t>
                  </w:r>
                </w:p>
              </w:tc>
            </w:tr>
          </w:tbl>
          <w:p w14:paraId="2AB0F1B9">
            <w:pPr>
              <w:pStyle w:val="32"/>
              <w:ind w:left="720" w:firstLine="0"/>
              <w:rPr>
                <w:sz w:val="20"/>
                <w:szCs w:val="20"/>
              </w:rPr>
            </w:pPr>
          </w:p>
          <w:p w14:paraId="53B309E7">
            <w:pPr>
              <w:pStyle w:val="32"/>
              <w:ind w:left="720" w:firstLine="0"/>
              <w:rPr>
                <w:sz w:val="20"/>
                <w:szCs w:val="20"/>
              </w:rPr>
            </w:pPr>
            <w:r>
              <w:rPr>
                <w:sz w:val="20"/>
                <w:szCs w:val="20"/>
              </w:rPr>
              <w:t>*«Разговоры о важном»,«Россия - мои горизонты», «Функциональная грамотность», «Я-ты-он-она-вместе целая страна» – внеурочные занятия (проводятся в формах, отличных от урочных, предусматривающих проведение общественно полезных практик, исследовательской деятельности, реализации образовательных проектов, экскурсий, походов, соревнований, посещений театров, музеев и иные формы (п. 3.4.16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w:t>
            </w:r>
          </w:p>
          <w:p w14:paraId="2AD52D43">
            <w:pPr>
              <w:pStyle w:val="32"/>
              <w:ind w:left="720" w:firstLine="0"/>
              <w:rPr>
                <w:b/>
              </w:rPr>
            </w:pPr>
          </w:p>
          <w:p w14:paraId="41AAC7C6">
            <w:pPr>
              <w:pStyle w:val="32"/>
              <w:ind w:left="720" w:firstLine="0"/>
              <w:rPr>
                <w:b/>
              </w:rPr>
            </w:pPr>
            <w:r>
              <w:rPr>
                <w:b/>
              </w:rPr>
              <w:t>6. Организация промежуточной аттестации</w:t>
            </w:r>
          </w:p>
          <w:p w14:paraId="53F06841">
            <w:pPr>
              <w:ind w:left="360"/>
            </w:pPr>
            <w:r>
              <w:t xml:space="preserve">Промежуточная аттестация проводится в 5-8 классах с 19 апреля по 21 мая 2027 года  </w:t>
            </w:r>
          </w:p>
          <w:p w14:paraId="0EFE4C6E">
            <w:pPr>
              <w:pStyle w:val="32"/>
              <w:ind w:left="720" w:firstLine="0"/>
            </w:pPr>
            <w:r>
              <w:t>без прекращения образовательной деятельности по предметам учебного плана.</w:t>
            </w:r>
          </w:p>
          <w:p w14:paraId="12580203">
            <w:pPr>
              <w:pStyle w:val="32"/>
              <w:ind w:left="720" w:firstLine="0"/>
              <w:rPr>
                <w:b/>
              </w:rPr>
            </w:pPr>
            <w:r>
              <w:rPr>
                <w:b/>
              </w:rPr>
              <w:t>7.  Режим работы ОО</w:t>
            </w:r>
          </w:p>
          <w:p w14:paraId="4BA2C7D0">
            <w:pPr>
              <w:pStyle w:val="32"/>
              <w:ind w:left="720" w:firstLine="0"/>
              <w:rPr>
                <w:i/>
                <w:color w:val="000000"/>
              </w:rPr>
            </w:pPr>
            <w:r>
              <w:t>Школы района открыты для доступа  в течение 5-ти дней с понедельника по пятницу, выходными днями  суббота и воскресенье. В праздничные дни школы района не работают. В каникулярные дни общий режим работы школы регламентируется приказом директора школы, в котором устанавливается особый график работы.</w:t>
            </w:r>
          </w:p>
          <w:p w14:paraId="24826B9D">
            <w:pPr>
              <w:pStyle w:val="2"/>
              <w:tabs>
                <w:tab w:val="left" w:pos="4100"/>
              </w:tabs>
              <w:spacing w:before="1" w:line="272" w:lineRule="exact"/>
              <w:ind w:left="0"/>
              <w:jc w:val="left"/>
            </w:pPr>
          </w:p>
        </w:tc>
      </w:tr>
    </w:tbl>
    <w:p w14:paraId="0EC692F2">
      <w:pPr>
        <w:pStyle w:val="32"/>
        <w:numPr>
          <w:ilvl w:val="1"/>
          <w:numId w:val="61"/>
        </w:numPr>
        <w:tabs>
          <w:tab w:val="left" w:pos="1734"/>
        </w:tabs>
        <w:spacing w:before="66"/>
        <w:rPr>
          <w:b/>
          <w:sz w:val="24"/>
        </w:rPr>
      </w:pPr>
      <w:bookmarkStart w:id="136" w:name="3.4_Календарный_план_воспитательной_рабо"/>
      <w:bookmarkEnd w:id="136"/>
      <w:r>
        <w:rPr>
          <w:b/>
          <w:sz w:val="24"/>
        </w:rPr>
        <w:t>План внеурочной деятельности</w:t>
      </w:r>
    </w:p>
    <w:tbl>
      <w:tblPr>
        <w:tblStyle w:val="8"/>
        <w:tblW w:w="0" w:type="auto"/>
        <w:tblInd w:w="-34" w:type="dxa"/>
        <w:tblLayout w:type="autofit"/>
        <w:tblCellMar>
          <w:top w:w="0" w:type="dxa"/>
          <w:left w:w="108" w:type="dxa"/>
          <w:bottom w:w="0" w:type="dxa"/>
          <w:right w:w="108" w:type="dxa"/>
        </w:tblCellMar>
      </w:tblPr>
      <w:tblGrid>
        <w:gridCol w:w="11028"/>
      </w:tblGrid>
      <w:tr w14:paraId="43FEE444">
        <w:tblPrEx>
          <w:tblCellMar>
            <w:top w:w="0" w:type="dxa"/>
            <w:left w:w="108" w:type="dxa"/>
            <w:bottom w:w="0" w:type="dxa"/>
            <w:right w:w="108" w:type="dxa"/>
          </w:tblCellMar>
        </w:tblPrEx>
        <w:tc>
          <w:tcPr>
            <w:tcW w:w="11179" w:type="dxa"/>
          </w:tcPr>
          <w:p w14:paraId="4E122306">
            <w:pPr>
              <w:jc w:val="center"/>
              <w:rPr>
                <w:b/>
              </w:rPr>
            </w:pPr>
            <w:r>
              <w:rPr>
                <w:b/>
              </w:rPr>
              <w:t>План внеурочной деятельности</w:t>
            </w:r>
          </w:p>
          <w:p w14:paraId="14FD7E1E">
            <w:pPr>
              <w:jc w:val="center"/>
              <w:rPr>
                <w:b/>
              </w:rPr>
            </w:pPr>
            <w:r>
              <w:rPr>
                <w:b/>
              </w:rPr>
              <w:t xml:space="preserve"> основного общего образования</w:t>
            </w:r>
          </w:p>
          <w:p w14:paraId="23F817C5">
            <w:pPr>
              <w:jc w:val="center"/>
              <w:rPr>
                <w:b/>
              </w:rPr>
            </w:pPr>
            <w:r>
              <w:rPr>
                <w:b/>
              </w:rPr>
              <w:t>муниципального автономного общеобразовательного учреждения</w:t>
            </w:r>
          </w:p>
          <w:p w14:paraId="13B78057">
            <w:pPr>
              <w:jc w:val="center"/>
              <w:rPr>
                <w:b/>
              </w:rPr>
            </w:pPr>
            <w:r>
              <w:rPr>
                <w:b/>
              </w:rPr>
              <w:t xml:space="preserve">«Аромашевская средняя общеобразовательная школа </w:t>
            </w:r>
          </w:p>
          <w:p w14:paraId="3ADD20E6">
            <w:pPr>
              <w:jc w:val="center"/>
              <w:rPr>
                <w:b/>
              </w:rPr>
            </w:pPr>
            <w:r>
              <w:rPr>
                <w:b/>
              </w:rPr>
              <w:t>имени Героя Советского Союза В. Д. Кармацкого»</w:t>
            </w:r>
          </w:p>
          <w:p w14:paraId="38D1AB52">
            <w:pPr>
              <w:jc w:val="center"/>
              <w:rPr>
                <w:b/>
              </w:rPr>
            </w:pPr>
            <w:r>
              <w:rPr>
                <w:b/>
              </w:rPr>
              <w:t>на 2026-2027 учебный год</w:t>
            </w:r>
          </w:p>
          <w:p w14:paraId="415ECB8A"/>
          <w:p w14:paraId="0AF168AF">
            <w:pPr>
              <w:jc w:val="center"/>
              <w:rPr>
                <w:b/>
                <w:sz w:val="32"/>
                <w:szCs w:val="32"/>
              </w:rPr>
            </w:pPr>
            <w:r>
              <w:rPr>
                <w:b/>
                <w:sz w:val="32"/>
                <w:szCs w:val="32"/>
              </w:rPr>
              <w:t>Пояснительная записка</w:t>
            </w:r>
          </w:p>
          <w:p w14:paraId="1277DC37">
            <w:pPr>
              <w:rPr>
                <w:b/>
              </w:rPr>
            </w:pPr>
            <w:r>
              <w:t>План внеурочной деятельности МАОУ «Аромашевская СОШ им. В.Д. Кармацкого» на 2026-2027 учебный год сформирован на основании следующих документов:</w:t>
            </w:r>
          </w:p>
          <w:p w14:paraId="222A6629">
            <w:pPr>
              <w:jc w:val="both"/>
              <w:rPr>
                <w:rStyle w:val="51"/>
                <w:rFonts w:asciiTheme="majorBidi" w:hAnsiTheme="majorBidi" w:cstheme="majorBidi"/>
              </w:rPr>
            </w:pPr>
            <w:r>
              <w:t xml:space="preserve">- </w:t>
            </w:r>
            <w:r>
              <w:rPr>
                <w:rStyle w:val="51"/>
                <w:rFonts w:asciiTheme="majorBidi" w:hAnsiTheme="majorBidi" w:cstheme="majorBidi"/>
              </w:rPr>
              <w:t xml:space="preserve">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p>
          <w:p w14:paraId="037274B0">
            <w:pPr>
              <w:jc w:val="both"/>
              <w:rPr>
                <w:rStyle w:val="51"/>
                <w:rFonts w:asciiTheme="majorBidi" w:hAnsiTheme="majorBidi" w:cstheme="majorBidi"/>
              </w:rPr>
            </w:pPr>
            <w:r>
              <w:rPr>
                <w:iCs/>
              </w:rPr>
              <w:t xml:space="preserve">- </w:t>
            </w:r>
            <w:r>
              <w:rPr>
                <w:rStyle w:val="51"/>
                <w:rFonts w:asciiTheme="majorBidi" w:hAnsiTheme="majorBidi" w:cstheme="majorBidi"/>
              </w:rPr>
              <w:t>СП 2.42.4283-26 и гигиенических нормативов и требований СанПиН 1.2.3685-21.</w:t>
            </w:r>
          </w:p>
          <w:p w14:paraId="534F7A17">
            <w:pPr>
              <w:jc w:val="both"/>
              <w:rPr>
                <w:color w:val="000000"/>
                <w:shd w:val="clear" w:color="auto" w:fill="FFFFFF"/>
              </w:rPr>
            </w:pPr>
            <w:r>
              <w:t xml:space="preserve">Количество часов внеурочной деятельности на уровне ООО составляет </w:t>
            </w:r>
            <w:r>
              <w:rPr>
                <w:color w:val="000000"/>
                <w:shd w:val="clear" w:color="auto" w:fill="FFFFFF"/>
              </w:rPr>
              <w:t>за 5 лет обучения на уровне основного общего образования не более 1750 часов, в год - не более 350 часов.</w:t>
            </w:r>
          </w:p>
          <w:p w14:paraId="73673BA4">
            <w:pPr>
              <w:tabs>
                <w:tab w:val="left" w:pos="1742"/>
                <w:tab w:val="left" w:pos="2591"/>
                <w:tab w:val="left" w:pos="3152"/>
                <w:tab w:val="left" w:pos="4505"/>
                <w:tab w:val="left" w:pos="6203"/>
                <w:tab w:val="left" w:pos="6816"/>
                <w:tab w:val="left" w:pos="8585"/>
              </w:tabs>
              <w:ind w:right="-14" w:firstLine="826"/>
              <w:jc w:val="both"/>
              <w:rPr>
                <w:color w:val="000000"/>
              </w:rPr>
            </w:pPr>
            <w:bookmarkStart w:id="137" w:name="_page_6_0"/>
            <w:r>
              <w:rPr>
                <w:color w:val="000000"/>
              </w:rPr>
              <w:t>В</w:t>
            </w:r>
            <w:r>
              <w:rPr>
                <w:color w:val="000000"/>
                <w:spacing w:val="1"/>
              </w:rPr>
              <w:t>н</w:t>
            </w:r>
            <w:r>
              <w:rPr>
                <w:color w:val="000000"/>
              </w:rPr>
              <w:t>е</w:t>
            </w:r>
            <w:r>
              <w:rPr>
                <w:color w:val="000000"/>
                <w:spacing w:val="-2"/>
              </w:rPr>
              <w:t>у</w:t>
            </w:r>
            <w:r>
              <w:rPr>
                <w:color w:val="000000"/>
              </w:rPr>
              <w:t>рочная</w:t>
            </w:r>
            <w:r>
              <w:rPr>
                <w:color w:val="000000"/>
              </w:rPr>
              <w:tab/>
            </w:r>
            <w:r>
              <w:rPr>
                <w:color w:val="000000"/>
              </w:rPr>
              <w:t>дея</w:t>
            </w:r>
            <w:r>
              <w:rPr>
                <w:color w:val="000000"/>
                <w:spacing w:val="-2"/>
              </w:rPr>
              <w:t>те</w:t>
            </w:r>
            <w:r>
              <w:rPr>
                <w:color w:val="000000"/>
                <w:spacing w:val="-1"/>
              </w:rPr>
              <w:t>л</w:t>
            </w:r>
            <w:r>
              <w:rPr>
                <w:color w:val="000000"/>
              </w:rPr>
              <w:t>ьн</w:t>
            </w:r>
            <w:r>
              <w:rPr>
                <w:color w:val="000000"/>
                <w:spacing w:val="1"/>
              </w:rPr>
              <w:t>о</w:t>
            </w:r>
            <w:r>
              <w:rPr>
                <w:color w:val="000000"/>
              </w:rPr>
              <w:t>сть</w:t>
            </w:r>
            <w:r>
              <w:rPr>
                <w:color w:val="000000"/>
              </w:rPr>
              <w:tab/>
            </w:r>
            <w:r>
              <w:rPr>
                <w:color w:val="000000"/>
              </w:rPr>
              <w:t>н</w:t>
            </w:r>
            <w:r>
              <w:rPr>
                <w:color w:val="000000"/>
                <w:spacing w:val="-1"/>
              </w:rPr>
              <w:t>а</w:t>
            </w:r>
            <w:r>
              <w:rPr>
                <w:color w:val="000000"/>
                <w:spacing w:val="-2"/>
              </w:rPr>
              <w:t>п</w:t>
            </w:r>
            <w:r>
              <w:rPr>
                <w:color w:val="000000"/>
                <w:spacing w:val="1"/>
              </w:rPr>
              <w:t>р</w:t>
            </w:r>
            <w:r>
              <w:rPr>
                <w:color w:val="000000"/>
              </w:rPr>
              <w:t>ав</w:t>
            </w:r>
            <w:r>
              <w:rPr>
                <w:color w:val="000000"/>
                <w:spacing w:val="-1"/>
              </w:rPr>
              <w:t>л</w:t>
            </w:r>
            <w:r>
              <w:rPr>
                <w:color w:val="000000"/>
                <w:spacing w:val="-2"/>
              </w:rPr>
              <w:t>е</w:t>
            </w:r>
            <w:r>
              <w:rPr>
                <w:color w:val="000000"/>
              </w:rPr>
              <w:t>на</w:t>
            </w:r>
            <w:r>
              <w:rPr>
                <w:color w:val="000000"/>
              </w:rPr>
              <w:tab/>
            </w:r>
            <w:r>
              <w:rPr>
                <w:color w:val="000000"/>
              </w:rPr>
              <w:t>на</w:t>
            </w:r>
            <w:r>
              <w:rPr>
                <w:color w:val="000000"/>
              </w:rPr>
              <w:tab/>
            </w:r>
            <w:r>
              <w:rPr>
                <w:color w:val="000000"/>
              </w:rPr>
              <w:t>достиж</w:t>
            </w:r>
            <w:r>
              <w:rPr>
                <w:color w:val="000000"/>
                <w:spacing w:val="-1"/>
              </w:rPr>
              <w:t>е</w:t>
            </w:r>
            <w:r>
              <w:rPr>
                <w:color w:val="000000"/>
                <w:spacing w:val="-2"/>
              </w:rPr>
              <w:t>н</w:t>
            </w:r>
            <w:r>
              <w:rPr>
                <w:color w:val="000000"/>
              </w:rPr>
              <w:t>ие</w:t>
            </w:r>
            <w:r>
              <w:rPr>
                <w:color w:val="000000"/>
              </w:rPr>
              <w:tab/>
            </w:r>
            <w:r>
              <w:rPr>
                <w:color w:val="000000"/>
              </w:rPr>
              <w:t>пл</w:t>
            </w:r>
            <w:r>
              <w:rPr>
                <w:color w:val="000000"/>
                <w:spacing w:val="-1"/>
              </w:rPr>
              <w:t>а</w:t>
            </w:r>
            <w:r>
              <w:rPr>
                <w:color w:val="000000"/>
              </w:rPr>
              <w:t>нир</w:t>
            </w:r>
            <w:r>
              <w:rPr>
                <w:color w:val="000000"/>
                <w:spacing w:val="-2"/>
              </w:rPr>
              <w:t>у</w:t>
            </w:r>
            <w:r>
              <w:rPr>
                <w:color w:val="000000"/>
              </w:rPr>
              <w:t>емых рез</w:t>
            </w:r>
            <w:r>
              <w:rPr>
                <w:color w:val="000000"/>
                <w:spacing w:val="-2"/>
              </w:rPr>
              <w:t>у</w:t>
            </w:r>
            <w:r>
              <w:rPr>
                <w:color w:val="000000"/>
                <w:spacing w:val="-1"/>
              </w:rPr>
              <w:t>л</w:t>
            </w:r>
            <w:r>
              <w:rPr>
                <w:color w:val="000000"/>
              </w:rPr>
              <w:t>ьтатов</w:t>
            </w:r>
            <w:r>
              <w:rPr>
                <w:color w:val="000000"/>
              </w:rPr>
              <w:tab/>
            </w:r>
            <w:r>
              <w:rPr>
                <w:color w:val="000000"/>
              </w:rPr>
              <w:t>освоения</w:t>
            </w:r>
            <w:r>
              <w:rPr>
                <w:color w:val="000000"/>
              </w:rPr>
              <w:tab/>
            </w:r>
            <w:r>
              <w:rPr>
                <w:color w:val="000000"/>
              </w:rPr>
              <w:t>о</w:t>
            </w:r>
            <w:r>
              <w:rPr>
                <w:color w:val="000000"/>
                <w:spacing w:val="-1"/>
              </w:rPr>
              <w:t>с</w:t>
            </w:r>
            <w:r>
              <w:rPr>
                <w:color w:val="000000"/>
              </w:rPr>
              <w:t xml:space="preserve">новной    </w:t>
            </w:r>
            <w:r>
              <w:rPr>
                <w:color w:val="000000"/>
                <w:spacing w:val="-30"/>
              </w:rPr>
              <w:t xml:space="preserve"> </w:t>
            </w:r>
            <w:r>
              <w:rPr>
                <w:color w:val="000000"/>
              </w:rPr>
              <w:t>образовател</w:t>
            </w:r>
            <w:r>
              <w:rPr>
                <w:color w:val="000000"/>
                <w:spacing w:val="-4"/>
              </w:rPr>
              <w:t>ь</w:t>
            </w:r>
            <w:r>
              <w:rPr>
                <w:color w:val="000000"/>
              </w:rPr>
              <w:t xml:space="preserve">ной    </w:t>
            </w:r>
            <w:r>
              <w:rPr>
                <w:color w:val="000000"/>
                <w:spacing w:val="-29"/>
              </w:rPr>
              <w:t xml:space="preserve"> </w:t>
            </w:r>
            <w:r>
              <w:rPr>
                <w:color w:val="000000"/>
                <w:spacing w:val="-1"/>
              </w:rPr>
              <w:t>п</w:t>
            </w:r>
            <w:r>
              <w:rPr>
                <w:color w:val="000000"/>
              </w:rPr>
              <w:t>рогр</w:t>
            </w:r>
            <w:r>
              <w:rPr>
                <w:color w:val="000000"/>
                <w:spacing w:val="-1"/>
              </w:rPr>
              <w:t>а</w:t>
            </w:r>
            <w:r>
              <w:rPr>
                <w:color w:val="000000"/>
              </w:rPr>
              <w:t>ммы (личн</w:t>
            </w:r>
            <w:r>
              <w:rPr>
                <w:color w:val="000000"/>
                <w:spacing w:val="-1"/>
              </w:rPr>
              <w:t>о</w:t>
            </w:r>
            <w:r>
              <w:rPr>
                <w:color w:val="000000"/>
              </w:rPr>
              <w:t>стных, метапр</w:t>
            </w:r>
            <w:r>
              <w:rPr>
                <w:color w:val="000000"/>
                <w:spacing w:val="-1"/>
              </w:rPr>
              <w:t>е</w:t>
            </w:r>
            <w:r>
              <w:rPr>
                <w:color w:val="000000"/>
              </w:rPr>
              <w:t>дме</w:t>
            </w:r>
            <w:r>
              <w:rPr>
                <w:color w:val="000000"/>
                <w:spacing w:val="-2"/>
              </w:rPr>
              <w:t>т</w:t>
            </w:r>
            <w:r>
              <w:rPr>
                <w:color w:val="000000"/>
              </w:rPr>
              <w:t>н</w:t>
            </w:r>
            <w:r>
              <w:rPr>
                <w:color w:val="000000"/>
                <w:spacing w:val="-1"/>
              </w:rPr>
              <w:t>ы</w:t>
            </w:r>
            <w:r>
              <w:rPr>
                <w:color w:val="000000"/>
              </w:rPr>
              <w:t>х</w:t>
            </w:r>
            <w:r>
              <w:rPr>
                <w:color w:val="000000"/>
                <w:spacing w:val="1"/>
              </w:rPr>
              <w:t xml:space="preserve"> </w:t>
            </w:r>
            <w:r>
              <w:rPr>
                <w:color w:val="000000"/>
              </w:rPr>
              <w:t>и</w:t>
            </w:r>
            <w:r>
              <w:rPr>
                <w:color w:val="000000"/>
                <w:spacing w:val="-1"/>
              </w:rPr>
              <w:t xml:space="preserve"> п</w:t>
            </w:r>
            <w:r>
              <w:rPr>
                <w:color w:val="000000"/>
              </w:rPr>
              <w:t>редметн</w:t>
            </w:r>
            <w:r>
              <w:rPr>
                <w:color w:val="000000"/>
                <w:spacing w:val="-1"/>
              </w:rPr>
              <w:t>ы</w:t>
            </w:r>
            <w:r>
              <w:rPr>
                <w:color w:val="000000"/>
              </w:rPr>
              <w:t xml:space="preserve">х) </w:t>
            </w:r>
            <w:r>
              <w:rPr>
                <w:color w:val="000000"/>
                <w:spacing w:val="1"/>
              </w:rPr>
              <w:t>и</w:t>
            </w:r>
            <w:r>
              <w:rPr>
                <w:color w:val="000000"/>
                <w:spacing w:val="-2"/>
              </w:rPr>
              <w:t xml:space="preserve"> </w:t>
            </w:r>
            <w:r>
              <w:rPr>
                <w:color w:val="000000"/>
              </w:rPr>
              <w:t>ос</w:t>
            </w:r>
            <w:r>
              <w:rPr>
                <w:color w:val="000000"/>
                <w:spacing w:val="-3"/>
              </w:rPr>
              <w:t>у</w:t>
            </w:r>
            <w:r>
              <w:rPr>
                <w:color w:val="000000"/>
              </w:rPr>
              <w:t>ществ</w:t>
            </w:r>
            <w:r>
              <w:rPr>
                <w:color w:val="000000"/>
                <w:spacing w:val="-1"/>
              </w:rPr>
              <w:t>л</w:t>
            </w:r>
            <w:r>
              <w:rPr>
                <w:color w:val="000000"/>
              </w:rPr>
              <w:t xml:space="preserve">яется в </w:t>
            </w:r>
            <w:r>
              <w:rPr>
                <w:color w:val="000000"/>
                <w:spacing w:val="-1"/>
              </w:rPr>
              <w:t>ф</w:t>
            </w:r>
            <w:r>
              <w:rPr>
                <w:color w:val="000000"/>
              </w:rPr>
              <w:t>ор</w:t>
            </w:r>
            <w:r>
              <w:rPr>
                <w:color w:val="000000"/>
                <w:spacing w:val="-2"/>
              </w:rPr>
              <w:t>м</w:t>
            </w:r>
            <w:r>
              <w:rPr>
                <w:color w:val="000000"/>
              </w:rPr>
              <w:t>а</w:t>
            </w:r>
            <w:r>
              <w:rPr>
                <w:color w:val="000000"/>
                <w:spacing w:val="1"/>
              </w:rPr>
              <w:t>х</w:t>
            </w:r>
            <w:r>
              <w:rPr>
                <w:color w:val="000000"/>
              </w:rPr>
              <w:t>,</w:t>
            </w:r>
            <w:r>
              <w:rPr>
                <w:color w:val="000000"/>
                <w:spacing w:val="-2"/>
              </w:rPr>
              <w:t xml:space="preserve"> </w:t>
            </w:r>
            <w:r>
              <w:rPr>
                <w:color w:val="000000"/>
              </w:rPr>
              <w:t>отличных</w:t>
            </w:r>
            <w:r>
              <w:rPr>
                <w:color w:val="000000"/>
                <w:spacing w:val="1"/>
              </w:rPr>
              <w:t xml:space="preserve"> </w:t>
            </w:r>
            <w:r>
              <w:rPr>
                <w:color w:val="000000"/>
              </w:rPr>
              <w:t>от</w:t>
            </w:r>
            <w:r>
              <w:rPr>
                <w:color w:val="000000"/>
                <w:spacing w:val="1"/>
              </w:rPr>
              <w:t xml:space="preserve"> </w:t>
            </w:r>
            <w:r>
              <w:rPr>
                <w:color w:val="000000"/>
                <w:spacing w:val="-2"/>
              </w:rPr>
              <w:t>у</w:t>
            </w:r>
            <w:r>
              <w:rPr>
                <w:color w:val="000000"/>
              </w:rPr>
              <w:t>рочной.</w:t>
            </w:r>
          </w:p>
          <w:p w14:paraId="75B507DA">
            <w:pPr>
              <w:spacing w:before="1"/>
              <w:ind w:right="-61" w:firstLine="761"/>
              <w:jc w:val="both"/>
              <w:rPr>
                <w:color w:val="000000"/>
              </w:rPr>
            </w:pPr>
            <w:r>
              <w:rPr>
                <w:color w:val="000000"/>
              </w:rPr>
              <w:t>В</w:t>
            </w:r>
            <w:r>
              <w:rPr>
                <w:color w:val="000000"/>
                <w:spacing w:val="1"/>
              </w:rPr>
              <w:t>н</w:t>
            </w:r>
            <w:r>
              <w:rPr>
                <w:color w:val="000000"/>
              </w:rPr>
              <w:t>е</w:t>
            </w:r>
            <w:r>
              <w:rPr>
                <w:color w:val="000000"/>
                <w:spacing w:val="-2"/>
              </w:rPr>
              <w:t>у</w:t>
            </w:r>
            <w:r>
              <w:rPr>
                <w:color w:val="000000"/>
              </w:rPr>
              <w:t>рочная</w:t>
            </w:r>
            <w:r>
              <w:rPr>
                <w:color w:val="000000"/>
                <w:spacing w:val="111"/>
              </w:rPr>
              <w:t xml:space="preserve"> </w:t>
            </w:r>
            <w:r>
              <w:rPr>
                <w:color w:val="000000"/>
                <w:spacing w:val="1"/>
              </w:rPr>
              <w:t>д</w:t>
            </w:r>
            <w:r>
              <w:rPr>
                <w:color w:val="000000"/>
                <w:spacing w:val="-1"/>
              </w:rPr>
              <w:t>е</w:t>
            </w:r>
            <w:r>
              <w:rPr>
                <w:color w:val="000000"/>
              </w:rPr>
              <w:t>яте</w:t>
            </w:r>
            <w:r>
              <w:rPr>
                <w:color w:val="000000"/>
                <w:spacing w:val="-3"/>
              </w:rPr>
              <w:t>л</w:t>
            </w:r>
            <w:r>
              <w:rPr>
                <w:color w:val="000000"/>
                <w:spacing w:val="-1"/>
              </w:rPr>
              <w:t>ь</w:t>
            </w:r>
            <w:r>
              <w:rPr>
                <w:color w:val="000000"/>
              </w:rPr>
              <w:t>ность</w:t>
            </w:r>
            <w:r>
              <w:rPr>
                <w:color w:val="000000"/>
                <w:spacing w:val="111"/>
              </w:rPr>
              <w:t xml:space="preserve"> </w:t>
            </w:r>
            <w:r>
              <w:rPr>
                <w:color w:val="000000"/>
              </w:rPr>
              <w:t>является</w:t>
            </w:r>
            <w:r>
              <w:rPr>
                <w:color w:val="000000"/>
                <w:spacing w:val="112"/>
              </w:rPr>
              <w:t xml:space="preserve"> </w:t>
            </w:r>
            <w:r>
              <w:rPr>
                <w:color w:val="000000"/>
              </w:rPr>
              <w:t>неотъемле</w:t>
            </w:r>
            <w:r>
              <w:rPr>
                <w:color w:val="000000"/>
                <w:spacing w:val="-2"/>
              </w:rPr>
              <w:t>м</w:t>
            </w:r>
            <w:r>
              <w:rPr>
                <w:color w:val="000000"/>
              </w:rPr>
              <w:t>ой</w:t>
            </w:r>
            <w:r>
              <w:rPr>
                <w:color w:val="000000"/>
                <w:spacing w:val="113"/>
              </w:rPr>
              <w:t xml:space="preserve"> </w:t>
            </w:r>
            <w:r>
              <w:rPr>
                <w:color w:val="000000"/>
                <w:spacing w:val="1"/>
              </w:rPr>
              <w:t>и</w:t>
            </w:r>
            <w:r>
              <w:rPr>
                <w:color w:val="000000"/>
                <w:spacing w:val="112"/>
              </w:rPr>
              <w:t xml:space="preserve"> </w:t>
            </w:r>
            <w:r>
              <w:rPr>
                <w:color w:val="000000"/>
              </w:rPr>
              <w:t>обязате</w:t>
            </w:r>
            <w:r>
              <w:rPr>
                <w:color w:val="000000"/>
                <w:spacing w:val="-1"/>
              </w:rPr>
              <w:t>ль</w:t>
            </w:r>
            <w:r>
              <w:rPr>
                <w:color w:val="000000"/>
              </w:rPr>
              <w:t>н</w:t>
            </w:r>
            <w:r>
              <w:rPr>
                <w:color w:val="000000"/>
                <w:spacing w:val="-1"/>
              </w:rPr>
              <w:t>о</w:t>
            </w:r>
            <w:r>
              <w:rPr>
                <w:color w:val="000000"/>
              </w:rPr>
              <w:t>й</w:t>
            </w:r>
            <w:r>
              <w:rPr>
                <w:color w:val="000000"/>
                <w:spacing w:val="113"/>
              </w:rPr>
              <w:t xml:space="preserve"> </w:t>
            </w:r>
            <w:r>
              <w:rPr>
                <w:color w:val="000000"/>
              </w:rPr>
              <w:t>частью осно</w:t>
            </w:r>
            <w:r>
              <w:rPr>
                <w:color w:val="000000"/>
                <w:spacing w:val="-1"/>
              </w:rPr>
              <w:t>в</w:t>
            </w:r>
            <w:r>
              <w:rPr>
                <w:color w:val="000000"/>
              </w:rPr>
              <w:t>ной общ</w:t>
            </w:r>
            <w:r>
              <w:rPr>
                <w:color w:val="000000"/>
                <w:spacing w:val="-1"/>
              </w:rPr>
              <w:t>ео</w:t>
            </w:r>
            <w:r>
              <w:rPr>
                <w:color w:val="000000"/>
              </w:rPr>
              <w:t>б</w:t>
            </w:r>
            <w:r>
              <w:rPr>
                <w:color w:val="000000"/>
                <w:spacing w:val="1"/>
              </w:rPr>
              <w:t>р</w:t>
            </w:r>
            <w:r>
              <w:rPr>
                <w:color w:val="000000"/>
                <w:spacing w:val="-1"/>
              </w:rPr>
              <w:t>а</w:t>
            </w:r>
            <w:r>
              <w:rPr>
                <w:color w:val="000000"/>
              </w:rPr>
              <w:t>зовател</w:t>
            </w:r>
            <w:r>
              <w:rPr>
                <w:color w:val="000000"/>
                <w:spacing w:val="-1"/>
              </w:rPr>
              <w:t>ьн</w:t>
            </w:r>
            <w:r>
              <w:rPr>
                <w:color w:val="000000"/>
                <w:spacing w:val="1"/>
              </w:rPr>
              <w:t>о</w:t>
            </w:r>
            <w:r>
              <w:rPr>
                <w:color w:val="000000"/>
              </w:rPr>
              <w:t>й</w:t>
            </w:r>
            <w:r>
              <w:rPr>
                <w:color w:val="000000"/>
                <w:spacing w:val="2"/>
              </w:rPr>
              <w:t xml:space="preserve"> </w:t>
            </w:r>
            <w:r>
              <w:rPr>
                <w:color w:val="000000"/>
              </w:rPr>
              <w:t>программы.</w:t>
            </w:r>
          </w:p>
          <w:p w14:paraId="633A56AA">
            <w:pPr>
              <w:ind w:right="-9" w:firstLine="761"/>
              <w:jc w:val="both"/>
              <w:rPr>
                <w:color w:val="000000"/>
              </w:rPr>
            </w:pPr>
            <w:r>
              <w:rPr>
                <w:color w:val="000000"/>
                <w:spacing w:val="-1"/>
              </w:rPr>
              <w:t>П</w:t>
            </w:r>
            <w:r>
              <w:rPr>
                <w:color w:val="000000"/>
              </w:rPr>
              <w:t>лан</w:t>
            </w:r>
            <w:r>
              <w:rPr>
                <w:color w:val="000000"/>
                <w:spacing w:val="129"/>
              </w:rPr>
              <w:t xml:space="preserve"> </w:t>
            </w:r>
            <w:r>
              <w:rPr>
                <w:color w:val="000000"/>
              </w:rPr>
              <w:t>вне</w:t>
            </w:r>
            <w:r>
              <w:rPr>
                <w:color w:val="000000"/>
                <w:spacing w:val="-2"/>
              </w:rPr>
              <w:t>у</w:t>
            </w:r>
            <w:r>
              <w:rPr>
                <w:color w:val="000000"/>
              </w:rPr>
              <w:t>р</w:t>
            </w:r>
            <w:r>
              <w:rPr>
                <w:color w:val="000000"/>
                <w:spacing w:val="1"/>
              </w:rPr>
              <w:t>очной</w:t>
            </w:r>
            <w:r>
              <w:rPr>
                <w:color w:val="000000"/>
                <w:spacing w:val="127"/>
              </w:rPr>
              <w:t xml:space="preserve"> </w:t>
            </w:r>
            <w:r>
              <w:rPr>
                <w:color w:val="000000"/>
                <w:spacing w:val="1"/>
              </w:rPr>
              <w:t>д</w:t>
            </w:r>
            <w:r>
              <w:rPr>
                <w:color w:val="000000"/>
              </w:rPr>
              <w:t>еятел</w:t>
            </w:r>
            <w:r>
              <w:rPr>
                <w:color w:val="000000"/>
                <w:spacing w:val="-3"/>
              </w:rPr>
              <w:t>ь</w:t>
            </w:r>
            <w:r>
              <w:rPr>
                <w:color w:val="000000"/>
              </w:rPr>
              <w:t>нос</w:t>
            </w:r>
            <w:r>
              <w:rPr>
                <w:color w:val="000000"/>
                <w:spacing w:val="-2"/>
              </w:rPr>
              <w:t>т</w:t>
            </w:r>
            <w:r>
              <w:rPr>
                <w:color w:val="000000"/>
              </w:rPr>
              <w:t>и</w:t>
            </w:r>
            <w:r>
              <w:rPr>
                <w:color w:val="000000"/>
                <w:spacing w:val="129"/>
              </w:rPr>
              <w:t xml:space="preserve"> </w:t>
            </w:r>
            <w:r>
              <w:rPr>
                <w:color w:val="000000"/>
                <w:spacing w:val="-1"/>
              </w:rPr>
              <w:t>п</w:t>
            </w:r>
            <w:r>
              <w:rPr>
                <w:color w:val="000000"/>
              </w:rPr>
              <w:t>редстав</w:t>
            </w:r>
            <w:r>
              <w:rPr>
                <w:color w:val="000000"/>
                <w:spacing w:val="-1"/>
              </w:rPr>
              <w:t>л</w:t>
            </w:r>
            <w:r>
              <w:rPr>
                <w:color w:val="000000"/>
              </w:rPr>
              <w:t>яет</w:t>
            </w:r>
            <w:r>
              <w:rPr>
                <w:color w:val="000000"/>
                <w:spacing w:val="129"/>
              </w:rPr>
              <w:t xml:space="preserve"> </w:t>
            </w:r>
            <w:r>
              <w:rPr>
                <w:color w:val="000000"/>
              </w:rPr>
              <w:t>собой</w:t>
            </w:r>
            <w:r>
              <w:rPr>
                <w:color w:val="000000"/>
                <w:spacing w:val="129"/>
              </w:rPr>
              <w:t xml:space="preserve"> </w:t>
            </w:r>
            <w:r>
              <w:rPr>
                <w:color w:val="000000"/>
                <w:spacing w:val="1"/>
              </w:rPr>
              <w:t>о</w:t>
            </w:r>
            <w:r>
              <w:rPr>
                <w:color w:val="000000"/>
              </w:rPr>
              <w:t>пис</w:t>
            </w:r>
            <w:r>
              <w:rPr>
                <w:color w:val="000000"/>
                <w:spacing w:val="-1"/>
              </w:rPr>
              <w:t>а</w:t>
            </w:r>
            <w:r>
              <w:rPr>
                <w:color w:val="000000"/>
              </w:rPr>
              <w:t>ние</w:t>
            </w:r>
            <w:r>
              <w:rPr>
                <w:color w:val="000000"/>
                <w:spacing w:val="128"/>
              </w:rPr>
              <w:t xml:space="preserve"> </w:t>
            </w:r>
            <w:r>
              <w:rPr>
                <w:color w:val="000000"/>
              </w:rPr>
              <w:t>целос</w:t>
            </w:r>
            <w:r>
              <w:rPr>
                <w:color w:val="000000"/>
                <w:spacing w:val="-2"/>
              </w:rPr>
              <w:t>т</w:t>
            </w:r>
            <w:r>
              <w:rPr>
                <w:color w:val="000000"/>
              </w:rPr>
              <w:t>н</w:t>
            </w:r>
            <w:r>
              <w:rPr>
                <w:color w:val="000000"/>
                <w:spacing w:val="-3"/>
              </w:rPr>
              <w:t>о</w:t>
            </w:r>
            <w:r>
              <w:rPr>
                <w:color w:val="000000"/>
              </w:rPr>
              <w:t>й систе</w:t>
            </w:r>
            <w:r>
              <w:rPr>
                <w:color w:val="000000"/>
                <w:spacing w:val="-2"/>
              </w:rPr>
              <w:t>м</w:t>
            </w:r>
            <w:r>
              <w:rPr>
                <w:color w:val="000000"/>
              </w:rPr>
              <w:t>ы</w:t>
            </w:r>
            <w:r>
              <w:rPr>
                <w:color w:val="000000"/>
                <w:spacing w:val="120"/>
              </w:rPr>
              <w:t xml:space="preserve"> </w:t>
            </w:r>
            <w:r>
              <w:rPr>
                <w:color w:val="000000"/>
              </w:rPr>
              <w:t>ф</w:t>
            </w:r>
            <w:r>
              <w:rPr>
                <w:color w:val="000000"/>
                <w:spacing w:val="-1"/>
              </w:rPr>
              <w:t>у</w:t>
            </w:r>
            <w:r>
              <w:rPr>
                <w:color w:val="000000"/>
              </w:rPr>
              <w:t>нкц</w:t>
            </w:r>
            <w:r>
              <w:rPr>
                <w:color w:val="000000"/>
                <w:spacing w:val="-1"/>
              </w:rPr>
              <w:t>и</w:t>
            </w:r>
            <w:r>
              <w:rPr>
                <w:color w:val="000000"/>
              </w:rPr>
              <w:t>они</w:t>
            </w:r>
            <w:r>
              <w:rPr>
                <w:color w:val="000000"/>
                <w:spacing w:val="-1"/>
              </w:rPr>
              <w:t>р</w:t>
            </w:r>
            <w:r>
              <w:rPr>
                <w:color w:val="000000"/>
              </w:rPr>
              <w:t>ован</w:t>
            </w:r>
            <w:r>
              <w:rPr>
                <w:color w:val="000000"/>
                <w:spacing w:val="1"/>
              </w:rPr>
              <w:t>и</w:t>
            </w:r>
            <w:r>
              <w:rPr>
                <w:color w:val="000000"/>
              </w:rPr>
              <w:t>я</w:t>
            </w:r>
            <w:r>
              <w:rPr>
                <w:color w:val="000000"/>
                <w:spacing w:val="117"/>
              </w:rPr>
              <w:t xml:space="preserve"> </w:t>
            </w:r>
            <w:r>
              <w:rPr>
                <w:color w:val="000000"/>
              </w:rPr>
              <w:t>об</w:t>
            </w:r>
            <w:r>
              <w:rPr>
                <w:color w:val="000000"/>
                <w:spacing w:val="1"/>
              </w:rPr>
              <w:t>р</w:t>
            </w:r>
            <w:r>
              <w:rPr>
                <w:color w:val="000000"/>
              </w:rPr>
              <w:t>а</w:t>
            </w:r>
            <w:r>
              <w:rPr>
                <w:color w:val="000000"/>
                <w:spacing w:val="-2"/>
              </w:rPr>
              <w:t>з</w:t>
            </w:r>
            <w:r>
              <w:rPr>
                <w:color w:val="000000"/>
              </w:rPr>
              <w:t>ов</w:t>
            </w:r>
            <w:r>
              <w:rPr>
                <w:color w:val="000000"/>
                <w:spacing w:val="-2"/>
              </w:rPr>
              <w:t>а</w:t>
            </w:r>
            <w:r>
              <w:rPr>
                <w:color w:val="000000"/>
              </w:rPr>
              <w:t>те</w:t>
            </w:r>
            <w:r>
              <w:rPr>
                <w:color w:val="000000"/>
                <w:spacing w:val="-1"/>
              </w:rPr>
              <w:t>л</w:t>
            </w:r>
            <w:r>
              <w:rPr>
                <w:color w:val="000000"/>
              </w:rPr>
              <w:t>ьной</w:t>
            </w:r>
            <w:r>
              <w:rPr>
                <w:color w:val="000000"/>
                <w:spacing w:val="120"/>
              </w:rPr>
              <w:t xml:space="preserve"> </w:t>
            </w:r>
            <w:r>
              <w:rPr>
                <w:color w:val="000000"/>
              </w:rPr>
              <w:t>орг</w:t>
            </w:r>
            <w:r>
              <w:rPr>
                <w:color w:val="000000"/>
                <w:spacing w:val="-1"/>
              </w:rPr>
              <w:t>а</w:t>
            </w:r>
            <w:r>
              <w:rPr>
                <w:color w:val="000000"/>
              </w:rPr>
              <w:t>низ</w:t>
            </w:r>
            <w:r>
              <w:rPr>
                <w:color w:val="000000"/>
                <w:spacing w:val="-1"/>
              </w:rPr>
              <w:t>ац</w:t>
            </w:r>
            <w:r>
              <w:rPr>
                <w:color w:val="000000"/>
              </w:rPr>
              <w:t>ии</w:t>
            </w:r>
            <w:r>
              <w:rPr>
                <w:color w:val="000000"/>
                <w:spacing w:val="120"/>
              </w:rPr>
              <w:t xml:space="preserve"> </w:t>
            </w:r>
            <w:r>
              <w:rPr>
                <w:color w:val="000000"/>
              </w:rPr>
              <w:t>в</w:t>
            </w:r>
            <w:r>
              <w:rPr>
                <w:color w:val="000000"/>
                <w:spacing w:val="119"/>
              </w:rPr>
              <w:t xml:space="preserve"> </w:t>
            </w:r>
            <w:r>
              <w:rPr>
                <w:color w:val="000000"/>
              </w:rPr>
              <w:t>с</w:t>
            </w:r>
            <w:r>
              <w:rPr>
                <w:color w:val="000000"/>
                <w:spacing w:val="-1"/>
              </w:rPr>
              <w:t>ф</w:t>
            </w:r>
            <w:r>
              <w:rPr>
                <w:color w:val="000000"/>
              </w:rPr>
              <w:t>ере</w:t>
            </w:r>
            <w:r>
              <w:rPr>
                <w:color w:val="000000"/>
                <w:spacing w:val="119"/>
              </w:rPr>
              <w:t xml:space="preserve"> </w:t>
            </w:r>
            <w:r>
              <w:rPr>
                <w:color w:val="000000"/>
                <w:spacing w:val="-1"/>
              </w:rPr>
              <w:t>в</w:t>
            </w:r>
            <w:r>
              <w:rPr>
                <w:color w:val="000000"/>
              </w:rPr>
              <w:t>не</w:t>
            </w:r>
            <w:r>
              <w:rPr>
                <w:color w:val="000000"/>
                <w:spacing w:val="-3"/>
              </w:rPr>
              <w:t>у</w:t>
            </w:r>
            <w:r>
              <w:rPr>
                <w:color w:val="000000"/>
              </w:rPr>
              <w:t>р</w:t>
            </w:r>
            <w:r>
              <w:rPr>
                <w:color w:val="000000"/>
                <w:spacing w:val="1"/>
              </w:rPr>
              <w:t>о</w:t>
            </w:r>
            <w:r>
              <w:rPr>
                <w:color w:val="000000"/>
              </w:rPr>
              <w:t>чной деятел</w:t>
            </w:r>
            <w:r>
              <w:rPr>
                <w:color w:val="000000"/>
                <w:spacing w:val="-3"/>
              </w:rPr>
              <w:t>ь</w:t>
            </w:r>
            <w:r>
              <w:rPr>
                <w:color w:val="000000"/>
              </w:rPr>
              <w:t>нос</w:t>
            </w:r>
            <w:r>
              <w:rPr>
                <w:color w:val="000000"/>
                <w:spacing w:val="-2"/>
              </w:rPr>
              <w:t>т</w:t>
            </w:r>
            <w:r>
              <w:rPr>
                <w:color w:val="000000"/>
              </w:rPr>
              <w:t>и</w:t>
            </w:r>
            <w:r>
              <w:rPr>
                <w:color w:val="000000"/>
                <w:spacing w:val="1"/>
              </w:rPr>
              <w:t xml:space="preserve"> </w:t>
            </w:r>
            <w:r>
              <w:rPr>
                <w:color w:val="000000"/>
              </w:rPr>
              <w:t>и</w:t>
            </w:r>
            <w:r>
              <w:rPr>
                <w:color w:val="000000"/>
                <w:spacing w:val="1"/>
              </w:rPr>
              <w:t xml:space="preserve"> </w:t>
            </w:r>
            <w:r>
              <w:rPr>
                <w:color w:val="000000"/>
              </w:rPr>
              <w:t>вкл</w:t>
            </w:r>
            <w:r>
              <w:rPr>
                <w:color w:val="000000"/>
                <w:spacing w:val="-1"/>
              </w:rPr>
              <w:t>ю</w:t>
            </w:r>
            <w:r>
              <w:rPr>
                <w:color w:val="000000"/>
              </w:rPr>
              <w:t>чает в себ</w:t>
            </w:r>
            <w:r>
              <w:rPr>
                <w:color w:val="000000"/>
                <w:spacing w:val="-1"/>
              </w:rPr>
              <w:t>я:</w:t>
            </w:r>
          </w:p>
          <w:p w14:paraId="4825A742">
            <w:pPr>
              <w:tabs>
                <w:tab w:val="left" w:pos="1285"/>
                <w:tab w:val="left" w:pos="2507"/>
                <w:tab w:val="left" w:pos="3741"/>
                <w:tab w:val="left" w:pos="4626"/>
                <w:tab w:val="left" w:pos="5593"/>
                <w:tab w:val="left" w:pos="6032"/>
                <w:tab w:val="left" w:pos="7863"/>
                <w:tab w:val="left" w:pos="8540"/>
                <w:tab w:val="left" w:pos="9523"/>
              </w:tabs>
              <w:ind w:right="-18"/>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spacing w:val="-1"/>
              </w:rPr>
              <w:t xml:space="preserve"> </w:t>
            </w:r>
            <w:r>
              <w:rPr>
                <w:color w:val="000000"/>
              </w:rPr>
              <w:t>деятельность</w:t>
            </w:r>
            <w:r>
              <w:rPr>
                <w:color w:val="000000"/>
                <w:spacing w:val="-3"/>
              </w:rPr>
              <w:t xml:space="preserve"> </w:t>
            </w:r>
            <w:r>
              <w:rPr>
                <w:color w:val="000000"/>
                <w:spacing w:val="-2"/>
              </w:rPr>
              <w:t>п</w:t>
            </w:r>
            <w:r>
              <w:rPr>
                <w:color w:val="000000"/>
              </w:rPr>
              <w:t>о</w:t>
            </w:r>
            <w:r>
              <w:rPr>
                <w:color w:val="000000"/>
                <w:spacing w:val="-1"/>
              </w:rPr>
              <w:t xml:space="preserve"> </w:t>
            </w:r>
            <w:r>
              <w:rPr>
                <w:color w:val="000000"/>
                <w:spacing w:val="-3"/>
              </w:rPr>
              <w:t>у</w:t>
            </w:r>
            <w:r>
              <w:rPr>
                <w:color w:val="000000"/>
              </w:rPr>
              <w:t>че</w:t>
            </w:r>
            <w:r>
              <w:rPr>
                <w:color w:val="000000"/>
                <w:spacing w:val="1"/>
              </w:rPr>
              <w:t>бным</w:t>
            </w:r>
            <w:r>
              <w:rPr>
                <w:color w:val="000000"/>
                <w:spacing w:val="-2"/>
              </w:rPr>
              <w:t xml:space="preserve"> </w:t>
            </w:r>
            <w:r>
              <w:rPr>
                <w:color w:val="000000"/>
              </w:rPr>
              <w:t>пр</w:t>
            </w:r>
            <w:r>
              <w:rPr>
                <w:color w:val="000000"/>
                <w:spacing w:val="-1"/>
              </w:rPr>
              <w:t>е</w:t>
            </w:r>
            <w:r>
              <w:rPr>
                <w:color w:val="000000"/>
              </w:rPr>
              <w:t>дметам</w:t>
            </w:r>
            <w:r>
              <w:rPr>
                <w:color w:val="000000"/>
                <w:spacing w:val="-2"/>
              </w:rPr>
              <w:t xml:space="preserve"> о</w:t>
            </w:r>
            <w:r>
              <w:rPr>
                <w:color w:val="000000"/>
                <w:spacing w:val="-1"/>
              </w:rPr>
              <w:t>б</w:t>
            </w:r>
            <w:r>
              <w:rPr>
                <w:color w:val="000000"/>
                <w:spacing w:val="1"/>
              </w:rPr>
              <w:t>р</w:t>
            </w:r>
            <w:r>
              <w:rPr>
                <w:color w:val="000000"/>
              </w:rPr>
              <w:t>азов</w:t>
            </w:r>
            <w:r>
              <w:rPr>
                <w:color w:val="000000"/>
                <w:spacing w:val="-1"/>
              </w:rPr>
              <w:t>а</w:t>
            </w:r>
            <w:r>
              <w:rPr>
                <w:color w:val="000000"/>
                <w:spacing w:val="-3"/>
              </w:rPr>
              <w:t>т</w:t>
            </w:r>
            <w:r>
              <w:rPr>
                <w:color w:val="000000"/>
              </w:rPr>
              <w:t>ел</w:t>
            </w:r>
            <w:r>
              <w:rPr>
                <w:color w:val="000000"/>
                <w:spacing w:val="-1"/>
              </w:rPr>
              <w:t>ь</w:t>
            </w:r>
            <w:r>
              <w:rPr>
                <w:color w:val="000000"/>
              </w:rPr>
              <w:t>ной</w:t>
            </w:r>
            <w:r>
              <w:rPr>
                <w:color w:val="000000"/>
                <w:spacing w:val="-1"/>
              </w:rPr>
              <w:t xml:space="preserve"> </w:t>
            </w:r>
            <w:r>
              <w:rPr>
                <w:color w:val="000000"/>
              </w:rPr>
              <w:t>програ</w:t>
            </w:r>
            <w:r>
              <w:rPr>
                <w:color w:val="000000"/>
                <w:spacing w:val="7"/>
              </w:rPr>
              <w:t>м</w:t>
            </w:r>
            <w:r>
              <w:rPr>
                <w:color w:val="000000"/>
              </w:rPr>
              <w:t>мы (</w:t>
            </w:r>
            <w:r>
              <w:rPr>
                <w:color w:val="000000"/>
                <w:spacing w:val="-2"/>
              </w:rPr>
              <w:t>у</w:t>
            </w:r>
            <w:r>
              <w:rPr>
                <w:color w:val="000000"/>
              </w:rPr>
              <w:t>чебные</w:t>
            </w:r>
            <w:r>
              <w:rPr>
                <w:color w:val="000000"/>
                <w:spacing w:val="59"/>
              </w:rPr>
              <w:t xml:space="preserve"> </w:t>
            </w:r>
            <w:r>
              <w:rPr>
                <w:color w:val="000000"/>
              </w:rPr>
              <w:t>к</w:t>
            </w:r>
            <w:r>
              <w:rPr>
                <w:color w:val="000000"/>
                <w:spacing w:val="-2"/>
              </w:rPr>
              <w:t>у</w:t>
            </w:r>
            <w:r>
              <w:rPr>
                <w:color w:val="000000"/>
              </w:rPr>
              <w:t>рсы,</w:t>
            </w:r>
            <w:r>
              <w:rPr>
                <w:color w:val="000000"/>
                <w:spacing w:val="58"/>
              </w:rPr>
              <w:t xml:space="preserve"> </w:t>
            </w:r>
            <w:r>
              <w:rPr>
                <w:color w:val="000000"/>
                <w:spacing w:val="-1"/>
              </w:rPr>
              <w:t>у</w:t>
            </w:r>
            <w:r>
              <w:rPr>
                <w:color w:val="000000"/>
                <w:spacing w:val="1"/>
              </w:rPr>
              <w:t>ч</w:t>
            </w:r>
            <w:r>
              <w:rPr>
                <w:color w:val="000000"/>
              </w:rPr>
              <w:t>е</w:t>
            </w:r>
            <w:r>
              <w:rPr>
                <w:color w:val="000000"/>
                <w:spacing w:val="1"/>
              </w:rPr>
              <w:t>б</w:t>
            </w:r>
            <w:r>
              <w:rPr>
                <w:color w:val="000000"/>
              </w:rPr>
              <w:t>ные</w:t>
            </w:r>
            <w:r>
              <w:rPr>
                <w:color w:val="000000"/>
                <w:spacing w:val="59"/>
              </w:rPr>
              <w:t xml:space="preserve"> </w:t>
            </w:r>
            <w:r>
              <w:rPr>
                <w:color w:val="000000"/>
                <w:spacing w:val="-1"/>
              </w:rPr>
              <w:t>м</w:t>
            </w:r>
            <w:r>
              <w:rPr>
                <w:color w:val="000000"/>
              </w:rPr>
              <w:t>од</w:t>
            </w:r>
            <w:r>
              <w:rPr>
                <w:color w:val="000000"/>
                <w:spacing w:val="-2"/>
              </w:rPr>
              <w:t>у</w:t>
            </w:r>
            <w:r>
              <w:rPr>
                <w:color w:val="000000"/>
              </w:rPr>
              <w:t>ли</w:t>
            </w:r>
            <w:r>
              <w:rPr>
                <w:color w:val="000000"/>
                <w:spacing w:val="59"/>
              </w:rPr>
              <w:t xml:space="preserve"> </w:t>
            </w:r>
            <w:r>
              <w:rPr>
                <w:color w:val="000000"/>
                <w:spacing w:val="1"/>
              </w:rPr>
              <w:t>по</w:t>
            </w:r>
            <w:r>
              <w:rPr>
                <w:color w:val="000000"/>
                <w:spacing w:val="60"/>
              </w:rPr>
              <w:t xml:space="preserve"> </w:t>
            </w:r>
            <w:r>
              <w:rPr>
                <w:color w:val="000000"/>
                <w:spacing w:val="-1"/>
              </w:rPr>
              <w:t>в</w:t>
            </w:r>
            <w:r>
              <w:rPr>
                <w:color w:val="000000"/>
              </w:rPr>
              <w:t>ыб</w:t>
            </w:r>
            <w:r>
              <w:rPr>
                <w:color w:val="000000"/>
                <w:spacing w:val="-1"/>
              </w:rPr>
              <w:t>о</w:t>
            </w:r>
            <w:r>
              <w:rPr>
                <w:color w:val="000000"/>
              </w:rPr>
              <w:t>ру</w:t>
            </w:r>
            <w:r>
              <w:rPr>
                <w:color w:val="000000"/>
                <w:spacing w:val="56"/>
              </w:rPr>
              <w:t xml:space="preserve"> </w:t>
            </w:r>
            <w:r>
              <w:rPr>
                <w:color w:val="000000"/>
                <w:spacing w:val="1"/>
              </w:rPr>
              <w:t>об</w:t>
            </w:r>
            <w:r>
              <w:rPr>
                <w:color w:val="000000"/>
                <w:spacing w:val="-2"/>
              </w:rPr>
              <w:t>у</w:t>
            </w:r>
            <w:r>
              <w:rPr>
                <w:color w:val="000000"/>
              </w:rPr>
              <w:t>чающихся,</w:t>
            </w:r>
            <w:r>
              <w:rPr>
                <w:color w:val="000000"/>
                <w:spacing w:val="59"/>
              </w:rPr>
              <w:t xml:space="preserve"> </w:t>
            </w:r>
            <w:r>
              <w:rPr>
                <w:color w:val="000000"/>
              </w:rPr>
              <w:t>роди</w:t>
            </w:r>
            <w:r>
              <w:rPr>
                <w:color w:val="000000"/>
                <w:spacing w:val="-1"/>
              </w:rPr>
              <w:t>т</w:t>
            </w:r>
            <w:r>
              <w:rPr>
                <w:color w:val="000000"/>
              </w:rPr>
              <w:t>елей</w:t>
            </w:r>
            <w:r>
              <w:rPr>
                <w:color w:val="000000"/>
                <w:spacing w:val="60"/>
              </w:rPr>
              <w:t xml:space="preserve"> </w:t>
            </w:r>
            <w:r>
              <w:rPr>
                <w:color w:val="000000"/>
              </w:rPr>
              <w:t>(за</w:t>
            </w:r>
            <w:r>
              <w:rPr>
                <w:color w:val="000000"/>
                <w:spacing w:val="-2"/>
              </w:rPr>
              <w:t>к</w:t>
            </w:r>
            <w:r>
              <w:rPr>
                <w:color w:val="000000"/>
              </w:rPr>
              <w:t>о</w:t>
            </w:r>
            <w:r>
              <w:rPr>
                <w:color w:val="000000"/>
                <w:spacing w:val="-1"/>
              </w:rPr>
              <w:t>н</w:t>
            </w:r>
            <w:r>
              <w:rPr>
                <w:color w:val="000000"/>
              </w:rPr>
              <w:t>ных п</w:t>
            </w:r>
            <w:r>
              <w:rPr>
                <w:color w:val="000000"/>
                <w:spacing w:val="1"/>
              </w:rPr>
              <w:t>р</w:t>
            </w:r>
            <w:r>
              <w:rPr>
                <w:color w:val="000000"/>
                <w:spacing w:val="-1"/>
              </w:rPr>
              <w:t>е</w:t>
            </w:r>
            <w:r>
              <w:rPr>
                <w:color w:val="000000"/>
              </w:rPr>
              <w:t>дс</w:t>
            </w:r>
            <w:r>
              <w:rPr>
                <w:color w:val="000000"/>
                <w:spacing w:val="-2"/>
              </w:rPr>
              <w:t>т</w:t>
            </w:r>
            <w:r>
              <w:rPr>
                <w:color w:val="000000"/>
              </w:rPr>
              <w:t>авител</w:t>
            </w:r>
            <w:r>
              <w:rPr>
                <w:color w:val="000000"/>
                <w:spacing w:val="-2"/>
              </w:rPr>
              <w:t>е</w:t>
            </w:r>
            <w:r>
              <w:rPr>
                <w:color w:val="000000"/>
              </w:rPr>
              <w:t>й) несо</w:t>
            </w:r>
            <w:r>
              <w:rPr>
                <w:color w:val="000000"/>
                <w:spacing w:val="-1"/>
              </w:rPr>
              <w:t>в</w:t>
            </w:r>
            <w:r>
              <w:rPr>
                <w:color w:val="000000"/>
              </w:rPr>
              <w:t>ер</w:t>
            </w:r>
            <w:r>
              <w:rPr>
                <w:color w:val="000000"/>
                <w:spacing w:val="-1"/>
              </w:rPr>
              <w:t>ш</w:t>
            </w:r>
            <w:r>
              <w:rPr>
                <w:color w:val="000000"/>
              </w:rPr>
              <w:t>е</w:t>
            </w:r>
            <w:r>
              <w:rPr>
                <w:color w:val="000000"/>
                <w:spacing w:val="-2"/>
              </w:rPr>
              <w:t>н</w:t>
            </w:r>
            <w:r>
              <w:rPr>
                <w:color w:val="000000"/>
              </w:rPr>
              <w:t>но</w:t>
            </w:r>
            <w:r>
              <w:rPr>
                <w:color w:val="000000"/>
                <w:spacing w:val="-1"/>
              </w:rPr>
              <w:t>л</w:t>
            </w:r>
            <w:r>
              <w:rPr>
                <w:color w:val="000000"/>
              </w:rPr>
              <w:t>етних</w:t>
            </w:r>
            <w:r>
              <w:rPr>
                <w:color w:val="000000"/>
              </w:rPr>
              <w:tab/>
            </w:r>
            <w:r>
              <w:rPr>
                <w:color w:val="000000"/>
                <w:spacing w:val="-1"/>
              </w:rPr>
              <w:t>о</w:t>
            </w:r>
            <w:r>
              <w:rPr>
                <w:color w:val="000000"/>
                <w:spacing w:val="1"/>
              </w:rPr>
              <w:t>б</w:t>
            </w:r>
            <w:r>
              <w:rPr>
                <w:color w:val="000000"/>
                <w:spacing w:val="-2"/>
              </w:rPr>
              <w:t>у</w:t>
            </w:r>
            <w:r>
              <w:rPr>
                <w:color w:val="000000"/>
              </w:rPr>
              <w:t>чающи</w:t>
            </w:r>
            <w:r>
              <w:rPr>
                <w:color w:val="000000"/>
                <w:spacing w:val="1"/>
              </w:rPr>
              <w:t>х</w:t>
            </w:r>
            <w:r>
              <w:rPr>
                <w:color w:val="000000"/>
                <w:spacing w:val="-1"/>
              </w:rPr>
              <w:t>с</w:t>
            </w:r>
            <w:r>
              <w:rPr>
                <w:color w:val="000000"/>
              </w:rPr>
              <w:t>я,</w:t>
            </w:r>
            <w:r>
              <w:rPr>
                <w:color w:val="000000"/>
              </w:rPr>
              <w:tab/>
            </w:r>
            <w:r>
              <w:rPr>
                <w:color w:val="000000"/>
              </w:rPr>
              <w:t>в</w:t>
            </w:r>
            <w:r>
              <w:rPr>
                <w:color w:val="000000"/>
              </w:rPr>
              <w:tab/>
            </w:r>
            <w:r>
              <w:rPr>
                <w:color w:val="000000"/>
              </w:rPr>
              <w:t>том</w:t>
            </w:r>
            <w:r>
              <w:rPr>
                <w:color w:val="000000"/>
              </w:rPr>
              <w:tab/>
            </w:r>
            <w:r>
              <w:rPr>
                <w:color w:val="000000"/>
              </w:rPr>
              <w:t>ч</w:t>
            </w:r>
            <w:r>
              <w:rPr>
                <w:color w:val="000000"/>
                <w:spacing w:val="1"/>
              </w:rPr>
              <w:t>и</w:t>
            </w:r>
            <w:r>
              <w:rPr>
                <w:color w:val="000000"/>
              </w:rPr>
              <w:t>сле п</w:t>
            </w:r>
            <w:r>
              <w:rPr>
                <w:color w:val="000000"/>
                <w:spacing w:val="1"/>
              </w:rPr>
              <w:t>р</w:t>
            </w:r>
            <w:r>
              <w:rPr>
                <w:color w:val="000000"/>
                <w:spacing w:val="-1"/>
              </w:rPr>
              <w:t>е</w:t>
            </w:r>
            <w:r>
              <w:rPr>
                <w:color w:val="000000"/>
              </w:rPr>
              <w:t>д</w:t>
            </w:r>
            <w:r>
              <w:rPr>
                <w:color w:val="000000"/>
                <w:spacing w:val="-2"/>
              </w:rPr>
              <w:t>у</w:t>
            </w:r>
            <w:r>
              <w:rPr>
                <w:color w:val="000000"/>
              </w:rPr>
              <w:t>смат</w:t>
            </w:r>
            <w:r>
              <w:rPr>
                <w:color w:val="000000"/>
                <w:spacing w:val="-1"/>
              </w:rPr>
              <w:t>р</w:t>
            </w:r>
            <w:r>
              <w:rPr>
                <w:color w:val="000000"/>
              </w:rPr>
              <w:t>ивающ</w:t>
            </w:r>
            <w:r>
              <w:rPr>
                <w:color w:val="000000"/>
                <w:spacing w:val="-1"/>
              </w:rPr>
              <w:t>и</w:t>
            </w:r>
            <w:r>
              <w:rPr>
                <w:color w:val="000000"/>
              </w:rPr>
              <w:t xml:space="preserve">е    </w:t>
            </w:r>
            <w:r>
              <w:rPr>
                <w:color w:val="000000"/>
                <w:spacing w:val="-33"/>
              </w:rPr>
              <w:t xml:space="preserve"> </w:t>
            </w:r>
            <w:r>
              <w:rPr>
                <w:color w:val="000000"/>
                <w:spacing w:val="-3"/>
              </w:rPr>
              <w:t>у</w:t>
            </w:r>
            <w:r>
              <w:rPr>
                <w:color w:val="000000"/>
              </w:rPr>
              <w:t>гл</w:t>
            </w:r>
            <w:r>
              <w:rPr>
                <w:color w:val="000000"/>
                <w:spacing w:val="-1"/>
              </w:rPr>
              <w:t>у</w:t>
            </w:r>
            <w:r>
              <w:rPr>
                <w:color w:val="000000"/>
              </w:rPr>
              <w:t>бленн</w:t>
            </w:r>
            <w:r>
              <w:rPr>
                <w:color w:val="000000"/>
                <w:spacing w:val="1"/>
              </w:rPr>
              <w:t>о</w:t>
            </w:r>
            <w:r>
              <w:rPr>
                <w:color w:val="000000"/>
              </w:rPr>
              <w:t>е из</w:t>
            </w:r>
            <w:r>
              <w:rPr>
                <w:color w:val="000000"/>
                <w:spacing w:val="-3"/>
              </w:rPr>
              <w:t>у</w:t>
            </w:r>
            <w:r>
              <w:rPr>
                <w:color w:val="000000"/>
              </w:rPr>
              <w:t>чение</w:t>
            </w:r>
            <w:r>
              <w:rPr>
                <w:color w:val="000000"/>
              </w:rPr>
              <w:tab/>
            </w:r>
            <w:r>
              <w:rPr>
                <w:color w:val="000000"/>
                <w:spacing w:val="-2"/>
              </w:rPr>
              <w:t>у</w:t>
            </w:r>
            <w:r>
              <w:rPr>
                <w:color w:val="000000"/>
              </w:rPr>
              <w:t xml:space="preserve">чебных    </w:t>
            </w:r>
            <w:r>
              <w:rPr>
                <w:color w:val="000000"/>
                <w:spacing w:val="-33"/>
              </w:rPr>
              <w:t xml:space="preserve"> </w:t>
            </w:r>
            <w:r>
              <w:rPr>
                <w:color w:val="000000"/>
              </w:rPr>
              <w:t>пред</w:t>
            </w:r>
            <w:r>
              <w:rPr>
                <w:color w:val="000000"/>
                <w:spacing w:val="-2"/>
              </w:rPr>
              <w:t>м</w:t>
            </w:r>
            <w:r>
              <w:rPr>
                <w:color w:val="000000"/>
              </w:rPr>
              <w:t>ет</w:t>
            </w:r>
            <w:r>
              <w:rPr>
                <w:color w:val="000000"/>
                <w:spacing w:val="1"/>
              </w:rPr>
              <w:t>о</w:t>
            </w:r>
            <w:r>
              <w:rPr>
                <w:color w:val="000000"/>
              </w:rPr>
              <w:t xml:space="preserve">в,    </w:t>
            </w:r>
            <w:r>
              <w:rPr>
                <w:color w:val="000000"/>
                <w:spacing w:val="-34"/>
              </w:rPr>
              <w:t xml:space="preserve"> </w:t>
            </w:r>
            <w:r>
              <w:rPr>
                <w:color w:val="000000"/>
                <w:spacing w:val="-1"/>
              </w:rPr>
              <w:t>с</w:t>
            </w:r>
            <w:r>
              <w:rPr>
                <w:color w:val="000000"/>
              </w:rPr>
              <w:t xml:space="preserve">    </w:t>
            </w:r>
            <w:r>
              <w:rPr>
                <w:color w:val="000000"/>
                <w:spacing w:val="-38"/>
              </w:rPr>
              <w:t xml:space="preserve"> </w:t>
            </w:r>
            <w:r>
              <w:rPr>
                <w:color w:val="000000"/>
              </w:rPr>
              <w:t>цел</w:t>
            </w:r>
            <w:r>
              <w:rPr>
                <w:color w:val="000000"/>
                <w:spacing w:val="-1"/>
              </w:rPr>
              <w:t>ь</w:t>
            </w:r>
            <w:r>
              <w:rPr>
                <w:color w:val="000000"/>
              </w:rPr>
              <w:t xml:space="preserve">ю </w:t>
            </w:r>
            <w:r>
              <w:rPr>
                <w:color w:val="000000"/>
                <w:spacing w:val="-2"/>
              </w:rPr>
              <w:t>у</w:t>
            </w:r>
            <w:r>
              <w:rPr>
                <w:color w:val="000000"/>
              </w:rPr>
              <w:t>довлетво</w:t>
            </w:r>
            <w:r>
              <w:rPr>
                <w:color w:val="000000"/>
                <w:spacing w:val="1"/>
              </w:rPr>
              <w:t>р</w:t>
            </w:r>
            <w:r>
              <w:rPr>
                <w:color w:val="000000"/>
                <w:spacing w:val="-1"/>
              </w:rPr>
              <w:t>е</w:t>
            </w:r>
            <w:r>
              <w:rPr>
                <w:color w:val="000000"/>
              </w:rPr>
              <w:t>ния</w:t>
            </w:r>
            <w:r>
              <w:rPr>
                <w:color w:val="000000"/>
                <w:spacing w:val="76"/>
              </w:rPr>
              <w:t xml:space="preserve"> </w:t>
            </w:r>
            <w:r>
              <w:rPr>
                <w:color w:val="000000"/>
                <w:spacing w:val="1"/>
              </w:rPr>
              <w:t>р</w:t>
            </w:r>
            <w:r>
              <w:rPr>
                <w:color w:val="000000"/>
              </w:rPr>
              <w:t>а</w:t>
            </w:r>
            <w:r>
              <w:rPr>
                <w:color w:val="000000"/>
                <w:spacing w:val="-1"/>
              </w:rPr>
              <w:t>зл</w:t>
            </w:r>
            <w:r>
              <w:rPr>
                <w:color w:val="000000"/>
              </w:rPr>
              <w:t>ичных</w:t>
            </w:r>
            <w:r>
              <w:rPr>
                <w:color w:val="000000"/>
                <w:spacing w:val="78"/>
              </w:rPr>
              <w:t xml:space="preserve"> </w:t>
            </w:r>
            <w:r>
              <w:rPr>
                <w:color w:val="000000"/>
                <w:spacing w:val="-1"/>
              </w:rPr>
              <w:t>и</w:t>
            </w:r>
            <w:r>
              <w:rPr>
                <w:color w:val="000000"/>
              </w:rPr>
              <w:t>нт</w:t>
            </w:r>
            <w:r>
              <w:rPr>
                <w:color w:val="000000"/>
                <w:spacing w:val="-1"/>
              </w:rPr>
              <w:t>е</w:t>
            </w:r>
            <w:r>
              <w:rPr>
                <w:color w:val="000000"/>
              </w:rPr>
              <w:t>ре</w:t>
            </w:r>
            <w:r>
              <w:rPr>
                <w:color w:val="000000"/>
                <w:spacing w:val="-2"/>
              </w:rPr>
              <w:t>с</w:t>
            </w:r>
            <w:r>
              <w:rPr>
                <w:color w:val="000000"/>
              </w:rPr>
              <w:t>ов</w:t>
            </w:r>
            <w:r>
              <w:rPr>
                <w:color w:val="000000"/>
                <w:spacing w:val="76"/>
              </w:rPr>
              <w:t xml:space="preserve"> </w:t>
            </w:r>
            <w:r>
              <w:rPr>
                <w:color w:val="000000"/>
                <w:spacing w:val="-2"/>
              </w:rPr>
              <w:t>у</w:t>
            </w:r>
            <w:r>
              <w:rPr>
                <w:color w:val="000000"/>
              </w:rPr>
              <w:t>чащ</w:t>
            </w:r>
            <w:r>
              <w:rPr>
                <w:color w:val="000000"/>
                <w:spacing w:val="-2"/>
              </w:rPr>
              <w:t>и</w:t>
            </w:r>
            <w:r>
              <w:rPr>
                <w:color w:val="000000"/>
              </w:rPr>
              <w:t>х</w:t>
            </w:r>
            <w:r>
              <w:rPr>
                <w:color w:val="000000"/>
                <w:spacing w:val="1"/>
              </w:rPr>
              <w:t>ся,</w:t>
            </w:r>
            <w:r>
              <w:rPr>
                <w:color w:val="000000"/>
                <w:spacing w:val="75"/>
              </w:rPr>
              <w:t xml:space="preserve"> </w:t>
            </w:r>
            <w:r>
              <w:rPr>
                <w:color w:val="000000"/>
              </w:rPr>
              <w:t>потр</w:t>
            </w:r>
            <w:r>
              <w:rPr>
                <w:color w:val="000000"/>
                <w:spacing w:val="6"/>
              </w:rPr>
              <w:t>е</w:t>
            </w:r>
            <w:r>
              <w:rPr>
                <w:color w:val="000000"/>
              </w:rPr>
              <w:t>бнос</w:t>
            </w:r>
            <w:r>
              <w:rPr>
                <w:color w:val="000000"/>
                <w:spacing w:val="-1"/>
              </w:rPr>
              <w:t>т</w:t>
            </w:r>
            <w:r>
              <w:rPr>
                <w:color w:val="000000"/>
              </w:rPr>
              <w:t>ей</w:t>
            </w:r>
            <w:r>
              <w:rPr>
                <w:color w:val="000000"/>
                <w:spacing w:val="79"/>
              </w:rPr>
              <w:t xml:space="preserve"> </w:t>
            </w:r>
            <w:r>
              <w:rPr>
                <w:color w:val="000000"/>
              </w:rPr>
              <w:t>в</w:t>
            </w:r>
            <w:r>
              <w:rPr>
                <w:color w:val="000000"/>
                <w:spacing w:val="76"/>
              </w:rPr>
              <w:t xml:space="preserve"> </w:t>
            </w:r>
            <w:r>
              <w:rPr>
                <w:color w:val="000000"/>
              </w:rPr>
              <w:t>физич</w:t>
            </w:r>
            <w:r>
              <w:rPr>
                <w:color w:val="000000"/>
                <w:spacing w:val="-2"/>
              </w:rPr>
              <w:t>е</w:t>
            </w:r>
            <w:r>
              <w:rPr>
                <w:color w:val="000000"/>
              </w:rPr>
              <w:t>ском разви</w:t>
            </w:r>
            <w:r>
              <w:rPr>
                <w:color w:val="000000"/>
                <w:spacing w:val="-1"/>
              </w:rPr>
              <w:t>т</w:t>
            </w:r>
            <w:r>
              <w:rPr>
                <w:color w:val="000000"/>
              </w:rPr>
              <w:t>ии</w:t>
            </w:r>
            <w:r>
              <w:rPr>
                <w:color w:val="000000"/>
                <w:spacing w:val="53"/>
              </w:rPr>
              <w:t xml:space="preserve"> </w:t>
            </w:r>
            <w:r>
              <w:rPr>
                <w:color w:val="000000"/>
              </w:rPr>
              <w:t>и</w:t>
            </w:r>
            <w:r>
              <w:rPr>
                <w:color w:val="000000"/>
                <w:spacing w:val="55"/>
              </w:rPr>
              <w:t xml:space="preserve"> </w:t>
            </w:r>
            <w:r>
              <w:rPr>
                <w:color w:val="000000"/>
              </w:rPr>
              <w:t>с</w:t>
            </w:r>
            <w:r>
              <w:rPr>
                <w:color w:val="000000"/>
                <w:spacing w:val="1"/>
              </w:rPr>
              <w:t>о</w:t>
            </w:r>
            <w:r>
              <w:rPr>
                <w:color w:val="000000"/>
                <w:spacing w:val="-1"/>
              </w:rPr>
              <w:t>в</w:t>
            </w:r>
            <w:r>
              <w:rPr>
                <w:color w:val="000000"/>
              </w:rPr>
              <w:t>ер</w:t>
            </w:r>
            <w:r>
              <w:rPr>
                <w:color w:val="000000"/>
                <w:spacing w:val="-1"/>
              </w:rPr>
              <w:t>ш</w:t>
            </w:r>
            <w:r>
              <w:rPr>
                <w:color w:val="000000"/>
              </w:rPr>
              <w:t>енст</w:t>
            </w:r>
            <w:r>
              <w:rPr>
                <w:color w:val="000000"/>
                <w:spacing w:val="-1"/>
              </w:rPr>
              <w:t>в</w:t>
            </w:r>
            <w:r>
              <w:rPr>
                <w:color w:val="000000"/>
              </w:rPr>
              <w:t>ова</w:t>
            </w:r>
            <w:r>
              <w:rPr>
                <w:color w:val="000000"/>
                <w:spacing w:val="-2"/>
              </w:rPr>
              <w:t>н</w:t>
            </w:r>
            <w:r>
              <w:rPr>
                <w:color w:val="000000"/>
              </w:rPr>
              <w:t>ии,</w:t>
            </w:r>
            <w:r>
              <w:rPr>
                <w:color w:val="000000"/>
                <w:spacing w:val="54"/>
              </w:rPr>
              <w:t xml:space="preserve"> </w:t>
            </w:r>
            <w:r>
              <w:rPr>
                <w:color w:val="000000"/>
              </w:rPr>
              <w:t>а</w:t>
            </w:r>
            <w:r>
              <w:rPr>
                <w:color w:val="000000"/>
                <w:spacing w:val="54"/>
              </w:rPr>
              <w:t xml:space="preserve"> </w:t>
            </w:r>
            <w:r>
              <w:rPr>
                <w:color w:val="000000"/>
              </w:rPr>
              <w:t>т</w:t>
            </w:r>
            <w:r>
              <w:rPr>
                <w:color w:val="000000"/>
                <w:spacing w:val="-1"/>
              </w:rPr>
              <w:t>а</w:t>
            </w:r>
            <w:r>
              <w:rPr>
                <w:color w:val="000000"/>
                <w:spacing w:val="-2"/>
              </w:rPr>
              <w:t>к</w:t>
            </w:r>
            <w:r>
              <w:rPr>
                <w:color w:val="000000"/>
              </w:rPr>
              <w:t>же</w:t>
            </w:r>
            <w:r>
              <w:rPr>
                <w:color w:val="000000"/>
                <w:spacing w:val="54"/>
              </w:rPr>
              <w:t xml:space="preserve"> </w:t>
            </w:r>
            <w:r>
              <w:rPr>
                <w:color w:val="000000"/>
                <w:spacing w:val="-2"/>
              </w:rPr>
              <w:t>у</w:t>
            </w:r>
            <w:r>
              <w:rPr>
                <w:color w:val="000000"/>
              </w:rPr>
              <w:t>чи</w:t>
            </w:r>
            <w:r>
              <w:rPr>
                <w:color w:val="000000"/>
                <w:spacing w:val="1"/>
              </w:rPr>
              <w:t>тывающие</w:t>
            </w:r>
            <w:r>
              <w:rPr>
                <w:color w:val="000000"/>
                <w:spacing w:val="54"/>
              </w:rPr>
              <w:t xml:space="preserve"> </w:t>
            </w:r>
            <w:r>
              <w:rPr>
                <w:color w:val="000000"/>
                <w:spacing w:val="-1"/>
              </w:rPr>
              <w:t>э</w:t>
            </w:r>
            <w:r>
              <w:rPr>
                <w:color w:val="000000"/>
              </w:rPr>
              <w:t>тнок</w:t>
            </w:r>
            <w:r>
              <w:rPr>
                <w:color w:val="000000"/>
                <w:spacing w:val="-3"/>
              </w:rPr>
              <w:t>у</w:t>
            </w:r>
            <w:r>
              <w:rPr>
                <w:color w:val="000000"/>
              </w:rPr>
              <w:t>ль</w:t>
            </w:r>
            <w:r>
              <w:rPr>
                <w:color w:val="000000"/>
                <w:spacing w:val="1"/>
              </w:rPr>
              <w:t>т</w:t>
            </w:r>
            <w:r>
              <w:rPr>
                <w:color w:val="000000"/>
                <w:spacing w:val="-2"/>
              </w:rPr>
              <w:t>у</w:t>
            </w:r>
            <w:r>
              <w:rPr>
                <w:color w:val="000000"/>
              </w:rPr>
              <w:t>рные</w:t>
            </w:r>
            <w:r>
              <w:rPr>
                <w:color w:val="000000"/>
                <w:spacing w:val="54"/>
              </w:rPr>
              <w:t xml:space="preserve"> </w:t>
            </w:r>
            <w:r>
              <w:rPr>
                <w:color w:val="000000"/>
                <w:spacing w:val="1"/>
              </w:rPr>
              <w:t>ин</w:t>
            </w:r>
            <w:r>
              <w:rPr>
                <w:color w:val="000000"/>
                <w:spacing w:val="-1"/>
              </w:rPr>
              <w:t>т</w:t>
            </w:r>
            <w:r>
              <w:rPr>
                <w:color w:val="000000"/>
              </w:rPr>
              <w:t>ере</w:t>
            </w:r>
            <w:r>
              <w:rPr>
                <w:color w:val="000000"/>
                <w:spacing w:val="-2"/>
              </w:rPr>
              <w:t>с</w:t>
            </w:r>
            <w:r>
              <w:rPr>
                <w:color w:val="000000"/>
              </w:rPr>
              <w:t>ы, о</w:t>
            </w:r>
            <w:r>
              <w:rPr>
                <w:color w:val="000000"/>
                <w:spacing w:val="-1"/>
              </w:rPr>
              <w:t>с</w:t>
            </w:r>
            <w:r>
              <w:rPr>
                <w:color w:val="000000"/>
              </w:rPr>
              <w:t>обые</w:t>
            </w:r>
            <w:r>
              <w:rPr>
                <w:color w:val="000000"/>
              </w:rPr>
              <w:tab/>
            </w:r>
            <w:r>
              <w:rPr>
                <w:color w:val="000000"/>
              </w:rPr>
              <w:t>обра</w:t>
            </w:r>
            <w:r>
              <w:rPr>
                <w:color w:val="000000"/>
                <w:spacing w:val="-2"/>
              </w:rPr>
              <w:t>з</w:t>
            </w:r>
            <w:r>
              <w:rPr>
                <w:color w:val="000000"/>
              </w:rPr>
              <w:t>ов</w:t>
            </w:r>
            <w:r>
              <w:rPr>
                <w:color w:val="000000"/>
                <w:spacing w:val="-2"/>
              </w:rPr>
              <w:t>а</w:t>
            </w:r>
            <w:r>
              <w:rPr>
                <w:color w:val="000000"/>
              </w:rPr>
              <w:t>тельные</w:t>
            </w:r>
            <w:r>
              <w:rPr>
                <w:color w:val="000000"/>
              </w:rPr>
              <w:tab/>
            </w:r>
            <w:r>
              <w:rPr>
                <w:color w:val="000000"/>
              </w:rPr>
              <w:t>потре</w:t>
            </w:r>
            <w:r>
              <w:rPr>
                <w:color w:val="000000"/>
                <w:spacing w:val="-2"/>
              </w:rPr>
              <w:t>б</w:t>
            </w:r>
            <w:r>
              <w:rPr>
                <w:color w:val="000000"/>
              </w:rPr>
              <w:t xml:space="preserve">ности      </w:t>
            </w:r>
            <w:r>
              <w:rPr>
                <w:color w:val="000000"/>
                <w:spacing w:val="-64"/>
              </w:rPr>
              <w:t xml:space="preserve"> </w:t>
            </w:r>
            <w:r>
              <w:rPr>
                <w:color w:val="000000"/>
                <w:spacing w:val="-1"/>
              </w:rPr>
              <w:t>о</w:t>
            </w:r>
            <w:r>
              <w:rPr>
                <w:color w:val="000000"/>
              </w:rPr>
              <w:t>б</w:t>
            </w:r>
            <w:r>
              <w:rPr>
                <w:color w:val="000000"/>
                <w:spacing w:val="-2"/>
              </w:rPr>
              <w:t>у</w:t>
            </w:r>
            <w:r>
              <w:rPr>
                <w:color w:val="000000"/>
              </w:rPr>
              <w:t xml:space="preserve">чающихся      </w:t>
            </w:r>
            <w:r>
              <w:rPr>
                <w:color w:val="000000"/>
                <w:spacing w:val="-62"/>
              </w:rPr>
              <w:t xml:space="preserve"> </w:t>
            </w:r>
            <w:r>
              <w:rPr>
                <w:color w:val="000000"/>
                <w:spacing w:val="-1"/>
              </w:rPr>
              <w:t>с</w:t>
            </w:r>
            <w:r>
              <w:rPr>
                <w:color w:val="000000"/>
              </w:rPr>
              <w:t xml:space="preserve">      </w:t>
            </w:r>
            <w:r>
              <w:rPr>
                <w:color w:val="000000"/>
                <w:spacing w:val="-65"/>
              </w:rPr>
              <w:t xml:space="preserve"> </w:t>
            </w:r>
            <w:r>
              <w:rPr>
                <w:color w:val="000000"/>
              </w:rPr>
              <w:t>огра</w:t>
            </w:r>
            <w:r>
              <w:rPr>
                <w:color w:val="000000"/>
                <w:spacing w:val="-1"/>
              </w:rPr>
              <w:t>н</w:t>
            </w:r>
            <w:r>
              <w:rPr>
                <w:color w:val="000000"/>
              </w:rPr>
              <w:t>и</w:t>
            </w:r>
            <w:r>
              <w:rPr>
                <w:color w:val="000000"/>
                <w:spacing w:val="-1"/>
              </w:rPr>
              <w:t>че</w:t>
            </w:r>
            <w:r>
              <w:rPr>
                <w:color w:val="000000"/>
              </w:rPr>
              <w:t>нными возможн</w:t>
            </w:r>
            <w:r>
              <w:rPr>
                <w:color w:val="000000"/>
                <w:spacing w:val="1"/>
              </w:rPr>
              <w:t>о</w:t>
            </w:r>
            <w:r>
              <w:rPr>
                <w:color w:val="000000"/>
              </w:rPr>
              <w:t>ст</w:t>
            </w:r>
            <w:r>
              <w:rPr>
                <w:color w:val="000000"/>
                <w:spacing w:val="-1"/>
              </w:rPr>
              <w:t>я</w:t>
            </w:r>
            <w:r>
              <w:rPr>
                <w:color w:val="000000"/>
              </w:rPr>
              <w:t>ми здоровь</w:t>
            </w:r>
            <w:r>
              <w:rPr>
                <w:color w:val="000000"/>
                <w:spacing w:val="-1"/>
              </w:rPr>
              <w:t>я</w:t>
            </w:r>
            <w:r>
              <w:rPr>
                <w:color w:val="000000"/>
              </w:rPr>
              <w:t>;</w:t>
            </w:r>
          </w:p>
          <w:p w14:paraId="77D224CB">
            <w:pPr>
              <w:tabs>
                <w:tab w:val="left" w:pos="1799"/>
                <w:tab w:val="left" w:pos="2487"/>
                <w:tab w:val="left" w:pos="3046"/>
                <w:tab w:val="left" w:pos="3582"/>
                <w:tab w:val="left" w:pos="4061"/>
                <w:tab w:val="left" w:pos="5870"/>
                <w:tab w:val="left" w:pos="6703"/>
                <w:tab w:val="left" w:pos="7127"/>
                <w:tab w:val="left" w:pos="8464"/>
                <w:tab w:val="left" w:pos="9183"/>
                <w:tab w:val="left" w:pos="10052"/>
              </w:tabs>
              <w:ind w:right="-10"/>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spacing w:val="77"/>
              </w:rPr>
              <w:t xml:space="preserve"> </w:t>
            </w:r>
            <w:r>
              <w:rPr>
                <w:color w:val="000000"/>
                <w:spacing w:val="1"/>
              </w:rPr>
              <w:t>д</w:t>
            </w:r>
            <w:r>
              <w:rPr>
                <w:color w:val="000000"/>
              </w:rPr>
              <w:t>еятельность</w:t>
            </w:r>
            <w:r>
              <w:rPr>
                <w:color w:val="000000"/>
                <w:spacing w:val="77"/>
              </w:rPr>
              <w:t xml:space="preserve"> </w:t>
            </w:r>
            <w:r>
              <w:rPr>
                <w:color w:val="000000"/>
              </w:rPr>
              <w:t>по</w:t>
            </w:r>
            <w:r>
              <w:rPr>
                <w:color w:val="000000"/>
                <w:spacing w:val="79"/>
              </w:rPr>
              <w:t xml:space="preserve"> </w:t>
            </w:r>
            <w:r>
              <w:rPr>
                <w:color w:val="000000"/>
              </w:rPr>
              <w:t>формированию</w:t>
            </w:r>
            <w:r>
              <w:rPr>
                <w:color w:val="000000"/>
                <w:spacing w:val="77"/>
              </w:rPr>
              <w:t xml:space="preserve"> </w:t>
            </w:r>
            <w:r>
              <w:rPr>
                <w:color w:val="000000"/>
              </w:rPr>
              <w:t>ф</w:t>
            </w:r>
            <w:r>
              <w:rPr>
                <w:color w:val="000000"/>
                <w:spacing w:val="-1"/>
              </w:rPr>
              <w:t>у</w:t>
            </w:r>
            <w:r>
              <w:rPr>
                <w:color w:val="000000"/>
              </w:rPr>
              <w:t>нкциона</w:t>
            </w:r>
            <w:r>
              <w:rPr>
                <w:color w:val="000000"/>
                <w:spacing w:val="-2"/>
              </w:rPr>
              <w:t>л</w:t>
            </w:r>
            <w:r>
              <w:rPr>
                <w:color w:val="000000"/>
                <w:spacing w:val="-1"/>
              </w:rPr>
              <w:t>ь</w:t>
            </w:r>
            <w:r>
              <w:rPr>
                <w:color w:val="000000"/>
              </w:rPr>
              <w:t>ной</w:t>
            </w:r>
            <w:r>
              <w:rPr>
                <w:color w:val="000000"/>
                <w:spacing w:val="79"/>
              </w:rPr>
              <w:t xml:space="preserve"> </w:t>
            </w:r>
            <w:r>
              <w:rPr>
                <w:color w:val="000000"/>
              </w:rPr>
              <w:t>г</w:t>
            </w:r>
            <w:r>
              <w:rPr>
                <w:color w:val="000000"/>
                <w:spacing w:val="1"/>
              </w:rPr>
              <w:t>р</w:t>
            </w:r>
            <w:r>
              <w:rPr>
                <w:color w:val="000000"/>
              </w:rPr>
              <w:t>а</w:t>
            </w:r>
            <w:r>
              <w:rPr>
                <w:color w:val="000000"/>
                <w:spacing w:val="-2"/>
              </w:rPr>
              <w:t>м</w:t>
            </w:r>
            <w:r>
              <w:rPr>
                <w:color w:val="000000"/>
                <w:spacing w:val="1"/>
              </w:rPr>
              <w:t>о</w:t>
            </w:r>
            <w:r>
              <w:rPr>
                <w:color w:val="000000"/>
                <w:spacing w:val="-1"/>
              </w:rPr>
              <w:t>т</w:t>
            </w:r>
            <w:r>
              <w:rPr>
                <w:color w:val="000000"/>
              </w:rPr>
              <w:t>н</w:t>
            </w:r>
            <w:r>
              <w:rPr>
                <w:color w:val="000000"/>
                <w:spacing w:val="1"/>
              </w:rPr>
              <w:t>о</w:t>
            </w:r>
            <w:r>
              <w:rPr>
                <w:color w:val="000000"/>
              </w:rPr>
              <w:t>с</w:t>
            </w:r>
            <w:r>
              <w:rPr>
                <w:color w:val="000000"/>
                <w:spacing w:val="-2"/>
              </w:rPr>
              <w:t>т</w:t>
            </w:r>
            <w:r>
              <w:rPr>
                <w:color w:val="000000"/>
              </w:rPr>
              <w:t>и (ч</w:t>
            </w:r>
            <w:r>
              <w:rPr>
                <w:color w:val="000000"/>
                <w:spacing w:val="1"/>
              </w:rPr>
              <w:t>и</w:t>
            </w:r>
            <w:r>
              <w:rPr>
                <w:color w:val="000000"/>
              </w:rPr>
              <w:t>тательской,</w:t>
            </w:r>
            <w:r>
              <w:rPr>
                <w:color w:val="000000"/>
                <w:spacing w:val="114"/>
              </w:rPr>
              <w:t xml:space="preserve"> </w:t>
            </w:r>
            <w:r>
              <w:rPr>
                <w:color w:val="000000"/>
              </w:rPr>
              <w:t>ма</w:t>
            </w:r>
            <w:r>
              <w:rPr>
                <w:color w:val="000000"/>
                <w:spacing w:val="-1"/>
              </w:rPr>
              <w:t>т</w:t>
            </w:r>
            <w:r>
              <w:rPr>
                <w:color w:val="000000"/>
              </w:rPr>
              <w:t>ематичес</w:t>
            </w:r>
            <w:r>
              <w:rPr>
                <w:color w:val="000000"/>
                <w:spacing w:val="-1"/>
              </w:rPr>
              <w:t>к</w:t>
            </w:r>
            <w:r>
              <w:rPr>
                <w:color w:val="000000"/>
              </w:rPr>
              <w:t>ой,</w:t>
            </w:r>
            <w:r>
              <w:rPr>
                <w:color w:val="000000"/>
                <w:spacing w:val="114"/>
              </w:rPr>
              <w:t xml:space="preserve"> </w:t>
            </w:r>
            <w:r>
              <w:rPr>
                <w:color w:val="000000"/>
              </w:rPr>
              <w:t>ес</w:t>
            </w:r>
            <w:r>
              <w:rPr>
                <w:color w:val="000000"/>
                <w:spacing w:val="-2"/>
              </w:rPr>
              <w:t>т</w:t>
            </w:r>
            <w:r>
              <w:rPr>
                <w:color w:val="000000"/>
              </w:rPr>
              <w:t>е</w:t>
            </w:r>
            <w:r>
              <w:rPr>
                <w:color w:val="000000"/>
                <w:spacing w:val="-2"/>
              </w:rPr>
              <w:t>с</w:t>
            </w:r>
            <w:r>
              <w:rPr>
                <w:color w:val="000000"/>
              </w:rPr>
              <w:t>т</w:t>
            </w:r>
            <w:r>
              <w:rPr>
                <w:color w:val="000000"/>
                <w:spacing w:val="-1"/>
              </w:rPr>
              <w:t>в</w:t>
            </w:r>
            <w:r>
              <w:rPr>
                <w:color w:val="000000"/>
              </w:rPr>
              <w:t>енно</w:t>
            </w:r>
            <w:r>
              <w:rPr>
                <w:color w:val="000000"/>
                <w:spacing w:val="-1"/>
              </w:rPr>
              <w:t>н</w:t>
            </w:r>
            <w:r>
              <w:rPr>
                <w:color w:val="000000"/>
              </w:rPr>
              <w:t>а</w:t>
            </w:r>
            <w:r>
              <w:rPr>
                <w:color w:val="000000"/>
                <w:spacing w:val="-3"/>
              </w:rPr>
              <w:t>у</w:t>
            </w:r>
            <w:r>
              <w:rPr>
                <w:color w:val="000000"/>
              </w:rPr>
              <w:t>ч</w:t>
            </w:r>
            <w:r>
              <w:rPr>
                <w:color w:val="000000"/>
                <w:spacing w:val="1"/>
              </w:rPr>
              <w:t>но</w:t>
            </w:r>
            <w:r>
              <w:rPr>
                <w:color w:val="000000"/>
              </w:rPr>
              <w:t>й,</w:t>
            </w:r>
            <w:r>
              <w:rPr>
                <w:color w:val="000000"/>
                <w:spacing w:val="114"/>
              </w:rPr>
              <w:t xml:space="preserve"> </w:t>
            </w:r>
            <w:r>
              <w:rPr>
                <w:color w:val="000000"/>
              </w:rPr>
              <w:t>фина</w:t>
            </w:r>
            <w:r>
              <w:rPr>
                <w:color w:val="000000"/>
                <w:spacing w:val="-1"/>
              </w:rPr>
              <w:t>н</w:t>
            </w:r>
            <w:r>
              <w:rPr>
                <w:color w:val="000000"/>
              </w:rPr>
              <w:t>совой)</w:t>
            </w:r>
            <w:r>
              <w:rPr>
                <w:color w:val="000000"/>
                <w:spacing w:val="112"/>
              </w:rPr>
              <w:t xml:space="preserve"> </w:t>
            </w:r>
            <w:r>
              <w:rPr>
                <w:color w:val="000000"/>
              </w:rPr>
              <w:t>об</w:t>
            </w:r>
            <w:r>
              <w:rPr>
                <w:color w:val="000000"/>
                <w:spacing w:val="-2"/>
              </w:rPr>
              <w:t>у</w:t>
            </w:r>
            <w:r>
              <w:rPr>
                <w:color w:val="000000"/>
              </w:rPr>
              <w:t>чающихся (</w:t>
            </w:r>
            <w:r>
              <w:rPr>
                <w:color w:val="000000"/>
                <w:spacing w:val="1"/>
              </w:rPr>
              <w:t>ин</w:t>
            </w:r>
            <w:r>
              <w:rPr>
                <w:color w:val="000000"/>
              </w:rPr>
              <w:t>т</w:t>
            </w:r>
            <w:r>
              <w:rPr>
                <w:color w:val="000000"/>
                <w:spacing w:val="-1"/>
              </w:rPr>
              <w:t>е</w:t>
            </w:r>
            <w:r>
              <w:rPr>
                <w:color w:val="000000"/>
              </w:rPr>
              <w:t>г</w:t>
            </w:r>
            <w:r>
              <w:rPr>
                <w:color w:val="000000"/>
                <w:spacing w:val="-1"/>
              </w:rPr>
              <w:t>ри</w:t>
            </w:r>
            <w:r>
              <w:rPr>
                <w:color w:val="000000"/>
                <w:spacing w:val="1"/>
              </w:rPr>
              <w:t>ро</w:t>
            </w:r>
            <w:r>
              <w:rPr>
                <w:color w:val="000000"/>
              </w:rPr>
              <w:t>в</w:t>
            </w:r>
            <w:r>
              <w:rPr>
                <w:color w:val="000000"/>
                <w:spacing w:val="-2"/>
              </w:rPr>
              <w:t>а</w:t>
            </w:r>
            <w:r>
              <w:rPr>
                <w:color w:val="000000"/>
              </w:rPr>
              <w:t>нные</w:t>
            </w:r>
            <w:r>
              <w:rPr>
                <w:color w:val="000000"/>
              </w:rPr>
              <w:tab/>
            </w:r>
            <w:r>
              <w:rPr>
                <w:color w:val="000000"/>
                <w:spacing w:val="2"/>
              </w:rPr>
              <w:t>к</w:t>
            </w:r>
            <w:r>
              <w:rPr>
                <w:color w:val="000000"/>
                <w:spacing w:val="-1"/>
              </w:rPr>
              <w:t>у</w:t>
            </w:r>
            <w:r>
              <w:rPr>
                <w:color w:val="000000"/>
              </w:rPr>
              <w:t>рсы, метапр</w:t>
            </w:r>
            <w:r>
              <w:rPr>
                <w:color w:val="000000"/>
                <w:spacing w:val="-1"/>
              </w:rPr>
              <w:t>е</w:t>
            </w:r>
            <w:r>
              <w:rPr>
                <w:color w:val="000000"/>
              </w:rPr>
              <w:t>дме</w:t>
            </w:r>
            <w:r>
              <w:rPr>
                <w:color w:val="000000"/>
                <w:spacing w:val="-2"/>
              </w:rPr>
              <w:t>т</w:t>
            </w:r>
            <w:r>
              <w:rPr>
                <w:color w:val="000000"/>
              </w:rPr>
              <w:t>ные</w:t>
            </w:r>
            <w:r>
              <w:rPr>
                <w:color w:val="000000"/>
              </w:rPr>
              <w:tab/>
            </w:r>
            <w:r>
              <w:rPr>
                <w:color w:val="000000"/>
              </w:rPr>
              <w:t>кр</w:t>
            </w:r>
            <w:r>
              <w:rPr>
                <w:color w:val="000000"/>
                <w:spacing w:val="-2"/>
              </w:rPr>
              <w:t>у</w:t>
            </w:r>
            <w:r>
              <w:rPr>
                <w:color w:val="000000"/>
              </w:rPr>
              <w:t>жк</w:t>
            </w:r>
            <w:r>
              <w:rPr>
                <w:color w:val="000000"/>
                <w:spacing w:val="1"/>
              </w:rPr>
              <w:t>и</w:t>
            </w:r>
            <w:r>
              <w:rPr>
                <w:color w:val="000000"/>
              </w:rPr>
              <w:t>,</w:t>
            </w:r>
            <w:r>
              <w:rPr>
                <w:color w:val="000000"/>
              </w:rPr>
              <w:tab/>
            </w:r>
            <w:r>
              <w:rPr>
                <w:color w:val="000000"/>
              </w:rPr>
              <w:t>фак</w:t>
            </w:r>
            <w:r>
              <w:rPr>
                <w:color w:val="000000"/>
                <w:spacing w:val="-2"/>
              </w:rPr>
              <w:t>у</w:t>
            </w:r>
            <w:r>
              <w:rPr>
                <w:color w:val="000000"/>
              </w:rPr>
              <w:t>л</w:t>
            </w:r>
            <w:r>
              <w:rPr>
                <w:color w:val="000000"/>
                <w:spacing w:val="-1"/>
              </w:rPr>
              <w:t>ь</w:t>
            </w:r>
            <w:r>
              <w:rPr>
                <w:color w:val="000000"/>
              </w:rPr>
              <w:t>тативы,</w:t>
            </w:r>
            <w:r>
              <w:rPr>
                <w:color w:val="000000"/>
              </w:rPr>
              <w:tab/>
            </w:r>
            <w:r>
              <w:rPr>
                <w:color w:val="000000"/>
              </w:rPr>
              <w:t>на</w:t>
            </w:r>
            <w:r>
              <w:rPr>
                <w:color w:val="000000"/>
                <w:spacing w:val="-1"/>
              </w:rPr>
              <w:t>у</w:t>
            </w:r>
            <w:r>
              <w:rPr>
                <w:color w:val="000000"/>
              </w:rPr>
              <w:t>чные сооб</w:t>
            </w:r>
            <w:r>
              <w:rPr>
                <w:color w:val="000000"/>
                <w:spacing w:val="-1"/>
              </w:rPr>
              <w:t>щ</w:t>
            </w:r>
            <w:r>
              <w:rPr>
                <w:color w:val="000000"/>
              </w:rPr>
              <w:t>ества,</w:t>
            </w:r>
            <w:r>
              <w:rPr>
                <w:color w:val="000000"/>
              </w:rPr>
              <w:tab/>
            </w:r>
            <w:r>
              <w:rPr>
                <w:color w:val="000000"/>
              </w:rPr>
              <w:t xml:space="preserve">в    </w:t>
            </w:r>
            <w:r>
              <w:rPr>
                <w:color w:val="000000"/>
                <w:spacing w:val="-12"/>
              </w:rPr>
              <w:t xml:space="preserve"> </w:t>
            </w:r>
            <w:r>
              <w:rPr>
                <w:color w:val="000000"/>
                <w:spacing w:val="-1"/>
              </w:rPr>
              <w:t>т</w:t>
            </w:r>
            <w:r>
              <w:rPr>
                <w:color w:val="000000"/>
              </w:rPr>
              <w:t xml:space="preserve">ом </w:t>
            </w:r>
            <w:r>
              <w:rPr>
                <w:color w:val="000000"/>
                <w:spacing w:val="-1"/>
              </w:rPr>
              <w:t>ч</w:t>
            </w:r>
            <w:r>
              <w:rPr>
                <w:color w:val="000000"/>
              </w:rPr>
              <w:t>исле н</w:t>
            </w:r>
            <w:r>
              <w:rPr>
                <w:color w:val="000000"/>
                <w:spacing w:val="-1"/>
              </w:rPr>
              <w:t>а</w:t>
            </w:r>
            <w:r>
              <w:rPr>
                <w:color w:val="000000"/>
                <w:spacing w:val="-2"/>
              </w:rPr>
              <w:t>п</w:t>
            </w:r>
            <w:r>
              <w:rPr>
                <w:color w:val="000000"/>
              </w:rPr>
              <w:t>рав</w:t>
            </w:r>
            <w:r>
              <w:rPr>
                <w:color w:val="000000"/>
                <w:spacing w:val="-1"/>
              </w:rPr>
              <w:t>л</w:t>
            </w:r>
            <w:r>
              <w:rPr>
                <w:color w:val="000000"/>
              </w:rPr>
              <w:t xml:space="preserve">енные    </w:t>
            </w:r>
            <w:r>
              <w:rPr>
                <w:color w:val="000000"/>
                <w:spacing w:val="-13"/>
              </w:rPr>
              <w:t xml:space="preserve"> </w:t>
            </w:r>
            <w:r>
              <w:rPr>
                <w:color w:val="000000"/>
              </w:rPr>
              <w:t>на</w:t>
            </w:r>
            <w:r>
              <w:rPr>
                <w:color w:val="000000"/>
              </w:rPr>
              <w:tab/>
            </w:r>
            <w:r>
              <w:rPr>
                <w:color w:val="000000"/>
              </w:rPr>
              <w:t>ре</w:t>
            </w:r>
            <w:r>
              <w:rPr>
                <w:color w:val="000000"/>
                <w:spacing w:val="-1"/>
              </w:rPr>
              <w:t>ал</w:t>
            </w:r>
            <w:r>
              <w:rPr>
                <w:color w:val="000000"/>
              </w:rPr>
              <w:t>иза</w:t>
            </w:r>
            <w:r>
              <w:rPr>
                <w:color w:val="000000"/>
                <w:spacing w:val="-1"/>
              </w:rPr>
              <w:t>ц</w:t>
            </w:r>
            <w:r>
              <w:rPr>
                <w:color w:val="000000"/>
              </w:rPr>
              <w:t>ию</w:t>
            </w:r>
            <w:r>
              <w:rPr>
                <w:color w:val="000000"/>
              </w:rPr>
              <w:tab/>
            </w:r>
            <w:r>
              <w:rPr>
                <w:color w:val="000000"/>
              </w:rPr>
              <w:t>проектной</w:t>
            </w:r>
            <w:r>
              <w:rPr>
                <w:color w:val="000000"/>
              </w:rPr>
              <w:tab/>
            </w:r>
            <w:r>
              <w:rPr>
                <w:color w:val="000000"/>
              </w:rPr>
              <w:t>и иссл</w:t>
            </w:r>
            <w:r>
              <w:rPr>
                <w:color w:val="000000"/>
                <w:spacing w:val="-2"/>
              </w:rPr>
              <w:t>е</w:t>
            </w:r>
            <w:r>
              <w:rPr>
                <w:color w:val="000000"/>
              </w:rPr>
              <w:t>дова</w:t>
            </w:r>
            <w:r>
              <w:rPr>
                <w:color w:val="000000"/>
                <w:spacing w:val="-1"/>
              </w:rPr>
              <w:t>т</w:t>
            </w:r>
            <w:r>
              <w:rPr>
                <w:color w:val="000000"/>
              </w:rPr>
              <w:t>ел</w:t>
            </w:r>
            <w:r>
              <w:rPr>
                <w:color w:val="000000"/>
                <w:spacing w:val="-1"/>
              </w:rPr>
              <w:t>ь</w:t>
            </w:r>
            <w:r>
              <w:rPr>
                <w:color w:val="000000"/>
              </w:rPr>
              <w:t>ской</w:t>
            </w:r>
            <w:r>
              <w:rPr>
                <w:color w:val="000000"/>
                <w:spacing w:val="-1"/>
              </w:rPr>
              <w:t xml:space="preserve"> </w:t>
            </w:r>
            <w:r>
              <w:rPr>
                <w:color w:val="000000"/>
              </w:rPr>
              <w:t>деятел</w:t>
            </w:r>
            <w:r>
              <w:rPr>
                <w:color w:val="000000"/>
                <w:spacing w:val="-3"/>
              </w:rPr>
              <w:t>ь</w:t>
            </w:r>
            <w:r>
              <w:rPr>
                <w:color w:val="000000"/>
              </w:rPr>
              <w:t>нос</w:t>
            </w:r>
            <w:r>
              <w:rPr>
                <w:color w:val="000000"/>
                <w:spacing w:val="-1"/>
              </w:rPr>
              <w:t>т</w:t>
            </w:r>
            <w:r>
              <w:rPr>
                <w:color w:val="000000"/>
              </w:rPr>
              <w:t>и</w:t>
            </w:r>
            <w:r>
              <w:rPr>
                <w:color w:val="000000"/>
                <w:spacing w:val="-1"/>
              </w:rPr>
              <w:t>)</w:t>
            </w:r>
            <w:r>
              <w:rPr>
                <w:color w:val="000000"/>
              </w:rPr>
              <w:t>;</w:t>
            </w:r>
          </w:p>
          <w:p w14:paraId="3E14034F">
            <w:pPr>
              <w:tabs>
                <w:tab w:val="left" w:pos="1156"/>
                <w:tab w:val="left" w:pos="2531"/>
                <w:tab w:val="left" w:pos="3399"/>
                <w:tab w:val="left" w:pos="4417"/>
                <w:tab w:val="left" w:pos="5011"/>
                <w:tab w:val="left" w:pos="6457"/>
                <w:tab w:val="left" w:pos="7947"/>
                <w:tab w:val="left" w:pos="8503"/>
              </w:tabs>
              <w:ind w:right="-17"/>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rPr>
              <w:tab/>
            </w:r>
            <w:r>
              <w:rPr>
                <w:color w:val="000000"/>
              </w:rPr>
              <w:t>деят</w:t>
            </w:r>
            <w:r>
              <w:rPr>
                <w:color w:val="000000"/>
                <w:spacing w:val="-1"/>
              </w:rPr>
              <w:t>ель</w:t>
            </w:r>
            <w:r>
              <w:rPr>
                <w:color w:val="000000"/>
              </w:rPr>
              <w:t>нос</w:t>
            </w:r>
            <w:r>
              <w:rPr>
                <w:color w:val="000000"/>
                <w:spacing w:val="2"/>
              </w:rPr>
              <w:t>т</w:t>
            </w:r>
            <w:r>
              <w:rPr>
                <w:color w:val="000000"/>
              </w:rPr>
              <w:t>ь</w:t>
            </w:r>
            <w:r>
              <w:rPr>
                <w:color w:val="000000"/>
              </w:rPr>
              <w:tab/>
            </w:r>
            <w:r>
              <w:rPr>
                <w:color w:val="000000"/>
                <w:spacing w:val="-1"/>
              </w:rPr>
              <w:t>п</w:t>
            </w:r>
            <w:r>
              <w:rPr>
                <w:color w:val="000000"/>
              </w:rPr>
              <w:t>о</w:t>
            </w:r>
            <w:r>
              <w:rPr>
                <w:color w:val="000000"/>
              </w:rPr>
              <w:tab/>
            </w:r>
            <w:r>
              <w:rPr>
                <w:color w:val="000000"/>
              </w:rPr>
              <w:t>раз</w:t>
            </w:r>
            <w:r>
              <w:rPr>
                <w:color w:val="000000"/>
                <w:spacing w:val="-2"/>
              </w:rPr>
              <w:t>в</w:t>
            </w:r>
            <w:r>
              <w:rPr>
                <w:color w:val="000000"/>
              </w:rPr>
              <w:t>итию</w:t>
            </w:r>
            <w:r>
              <w:rPr>
                <w:color w:val="000000"/>
              </w:rPr>
              <w:tab/>
            </w:r>
            <w:r>
              <w:rPr>
                <w:color w:val="000000"/>
              </w:rPr>
              <w:t>личнос</w:t>
            </w:r>
            <w:r>
              <w:rPr>
                <w:color w:val="000000"/>
                <w:spacing w:val="-2"/>
              </w:rPr>
              <w:t>т</w:t>
            </w:r>
            <w:r>
              <w:rPr>
                <w:color w:val="000000"/>
              </w:rPr>
              <w:t>и,</w:t>
            </w:r>
            <w:r>
              <w:rPr>
                <w:color w:val="000000"/>
              </w:rPr>
              <w:tab/>
            </w:r>
            <w:r>
              <w:rPr>
                <w:color w:val="000000"/>
              </w:rPr>
              <w:t>ее</w:t>
            </w:r>
            <w:r>
              <w:rPr>
                <w:color w:val="000000"/>
              </w:rPr>
              <w:tab/>
            </w:r>
            <w:r>
              <w:rPr>
                <w:color w:val="000000"/>
              </w:rPr>
              <w:t>с</w:t>
            </w:r>
            <w:r>
              <w:rPr>
                <w:color w:val="000000"/>
                <w:spacing w:val="-2"/>
              </w:rPr>
              <w:t>п</w:t>
            </w:r>
            <w:r>
              <w:rPr>
                <w:color w:val="000000"/>
              </w:rPr>
              <w:t>особност</w:t>
            </w:r>
            <w:r>
              <w:rPr>
                <w:color w:val="000000"/>
                <w:spacing w:val="-1"/>
              </w:rPr>
              <w:t>е</w:t>
            </w:r>
            <w:r>
              <w:rPr>
                <w:color w:val="000000"/>
              </w:rPr>
              <w:t xml:space="preserve">й, </w:t>
            </w:r>
            <w:r>
              <w:rPr>
                <w:color w:val="000000"/>
                <w:spacing w:val="-2"/>
              </w:rPr>
              <w:t>у</w:t>
            </w:r>
            <w:r>
              <w:rPr>
                <w:color w:val="000000"/>
              </w:rPr>
              <w:t>довлетво</w:t>
            </w:r>
            <w:r>
              <w:rPr>
                <w:color w:val="000000"/>
                <w:spacing w:val="1"/>
              </w:rPr>
              <w:t>р</w:t>
            </w:r>
            <w:r>
              <w:rPr>
                <w:color w:val="000000"/>
                <w:spacing w:val="-1"/>
              </w:rPr>
              <w:t>е</w:t>
            </w:r>
            <w:r>
              <w:rPr>
                <w:color w:val="000000"/>
              </w:rPr>
              <w:t>ния</w:t>
            </w:r>
            <w:r>
              <w:rPr>
                <w:color w:val="000000"/>
                <w:spacing w:val="181"/>
              </w:rPr>
              <w:t xml:space="preserve"> </w:t>
            </w:r>
            <w:r>
              <w:rPr>
                <w:color w:val="000000"/>
                <w:spacing w:val="1"/>
              </w:rPr>
              <w:t>о</w:t>
            </w:r>
            <w:r>
              <w:rPr>
                <w:color w:val="000000"/>
              </w:rPr>
              <w:t>бразовате</w:t>
            </w:r>
            <w:r>
              <w:rPr>
                <w:color w:val="000000"/>
                <w:spacing w:val="-1"/>
              </w:rPr>
              <w:t>льн</w:t>
            </w:r>
            <w:r>
              <w:rPr>
                <w:color w:val="000000"/>
              </w:rPr>
              <w:t>ых</w:t>
            </w:r>
            <w:r>
              <w:rPr>
                <w:color w:val="000000"/>
                <w:spacing w:val="183"/>
              </w:rPr>
              <w:t xml:space="preserve"> </w:t>
            </w:r>
            <w:r>
              <w:rPr>
                <w:color w:val="000000"/>
                <w:spacing w:val="-1"/>
              </w:rPr>
              <w:t>п</w:t>
            </w:r>
            <w:r>
              <w:rPr>
                <w:color w:val="000000"/>
                <w:spacing w:val="1"/>
              </w:rPr>
              <w:t>о</w:t>
            </w:r>
            <w:r>
              <w:rPr>
                <w:color w:val="000000"/>
                <w:spacing w:val="-2"/>
              </w:rPr>
              <w:t>т</w:t>
            </w:r>
            <w:r>
              <w:rPr>
                <w:color w:val="000000"/>
                <w:spacing w:val="1"/>
              </w:rPr>
              <w:t>р</w:t>
            </w:r>
            <w:r>
              <w:rPr>
                <w:color w:val="000000"/>
                <w:spacing w:val="-1"/>
              </w:rPr>
              <w:t>е</w:t>
            </w:r>
            <w:r>
              <w:rPr>
                <w:color w:val="000000"/>
              </w:rPr>
              <w:t>б</w:t>
            </w:r>
            <w:r>
              <w:rPr>
                <w:color w:val="000000"/>
                <w:spacing w:val="-1"/>
              </w:rPr>
              <w:t>н</w:t>
            </w:r>
            <w:r>
              <w:rPr>
                <w:color w:val="000000"/>
              </w:rPr>
              <w:t>ост</w:t>
            </w:r>
            <w:r>
              <w:rPr>
                <w:color w:val="000000"/>
                <w:spacing w:val="-2"/>
              </w:rPr>
              <w:t>е</w:t>
            </w:r>
            <w:r>
              <w:rPr>
                <w:color w:val="000000"/>
              </w:rPr>
              <w:t>й</w:t>
            </w:r>
            <w:r>
              <w:rPr>
                <w:color w:val="000000"/>
                <w:spacing w:val="182"/>
              </w:rPr>
              <w:t xml:space="preserve"> </w:t>
            </w:r>
            <w:r>
              <w:rPr>
                <w:color w:val="000000"/>
              </w:rPr>
              <w:t>и</w:t>
            </w:r>
            <w:r>
              <w:rPr>
                <w:color w:val="000000"/>
                <w:spacing w:val="185"/>
              </w:rPr>
              <w:t xml:space="preserve"> </w:t>
            </w:r>
            <w:r>
              <w:rPr>
                <w:color w:val="000000"/>
              </w:rPr>
              <w:t>инт</w:t>
            </w:r>
            <w:r>
              <w:rPr>
                <w:color w:val="000000"/>
                <w:spacing w:val="-1"/>
              </w:rPr>
              <w:t>е</w:t>
            </w:r>
            <w:r>
              <w:rPr>
                <w:color w:val="000000"/>
              </w:rPr>
              <w:t>ре</w:t>
            </w:r>
            <w:r>
              <w:rPr>
                <w:color w:val="000000"/>
                <w:spacing w:val="-2"/>
              </w:rPr>
              <w:t>с</w:t>
            </w:r>
            <w:r>
              <w:rPr>
                <w:color w:val="000000"/>
              </w:rPr>
              <w:t>ов,</w:t>
            </w:r>
            <w:r>
              <w:rPr>
                <w:color w:val="000000"/>
                <w:spacing w:val="183"/>
              </w:rPr>
              <w:t xml:space="preserve"> </w:t>
            </w:r>
            <w:r>
              <w:rPr>
                <w:color w:val="000000"/>
              </w:rPr>
              <w:t>са</w:t>
            </w:r>
            <w:r>
              <w:rPr>
                <w:color w:val="000000"/>
                <w:spacing w:val="-1"/>
              </w:rPr>
              <w:t>мо</w:t>
            </w:r>
            <w:r>
              <w:rPr>
                <w:color w:val="000000"/>
              </w:rPr>
              <w:t>реали</w:t>
            </w:r>
            <w:r>
              <w:rPr>
                <w:color w:val="000000"/>
                <w:spacing w:val="-2"/>
              </w:rPr>
              <w:t>з</w:t>
            </w:r>
            <w:r>
              <w:rPr>
                <w:color w:val="000000"/>
              </w:rPr>
              <w:t>ации о</w:t>
            </w:r>
            <w:r>
              <w:rPr>
                <w:color w:val="000000"/>
                <w:spacing w:val="1"/>
              </w:rPr>
              <w:t>б</w:t>
            </w:r>
            <w:r>
              <w:rPr>
                <w:color w:val="000000"/>
                <w:spacing w:val="-1"/>
              </w:rPr>
              <w:t>у</w:t>
            </w:r>
            <w:r>
              <w:rPr>
                <w:color w:val="000000"/>
              </w:rPr>
              <w:t>чающ</w:t>
            </w:r>
            <w:r>
              <w:rPr>
                <w:color w:val="000000"/>
                <w:spacing w:val="-1"/>
              </w:rPr>
              <w:t>и</w:t>
            </w:r>
            <w:r>
              <w:rPr>
                <w:color w:val="000000"/>
              </w:rPr>
              <w:t>хся,</w:t>
            </w:r>
            <w:r>
              <w:rPr>
                <w:color w:val="000000"/>
                <w:spacing w:val="-9"/>
              </w:rPr>
              <w:t xml:space="preserve"> </w:t>
            </w:r>
            <w:r>
              <w:rPr>
                <w:color w:val="000000"/>
              </w:rPr>
              <w:t>в</w:t>
            </w:r>
            <w:r>
              <w:rPr>
                <w:color w:val="000000"/>
                <w:spacing w:val="-10"/>
              </w:rPr>
              <w:t xml:space="preserve"> </w:t>
            </w:r>
            <w:r>
              <w:rPr>
                <w:color w:val="000000"/>
                <w:spacing w:val="-2"/>
              </w:rPr>
              <w:t>т</w:t>
            </w:r>
            <w:r>
              <w:rPr>
                <w:color w:val="000000"/>
              </w:rPr>
              <w:t>ом</w:t>
            </w:r>
            <w:r>
              <w:rPr>
                <w:color w:val="000000"/>
                <w:spacing w:val="-11"/>
              </w:rPr>
              <w:t xml:space="preserve"> </w:t>
            </w:r>
            <w:r>
              <w:rPr>
                <w:color w:val="000000"/>
              </w:rPr>
              <w:t>ч</w:t>
            </w:r>
            <w:r>
              <w:rPr>
                <w:color w:val="000000"/>
                <w:spacing w:val="1"/>
              </w:rPr>
              <w:t>и</w:t>
            </w:r>
            <w:r>
              <w:rPr>
                <w:color w:val="000000"/>
              </w:rPr>
              <w:t>сле</w:t>
            </w:r>
            <w:r>
              <w:rPr>
                <w:color w:val="000000"/>
                <w:spacing w:val="-13"/>
              </w:rPr>
              <w:t xml:space="preserve"> </w:t>
            </w:r>
            <w:r>
              <w:rPr>
                <w:color w:val="000000"/>
              </w:rPr>
              <w:t>о</w:t>
            </w:r>
            <w:r>
              <w:rPr>
                <w:color w:val="000000"/>
                <w:spacing w:val="1"/>
              </w:rPr>
              <w:t>д</w:t>
            </w:r>
            <w:r>
              <w:rPr>
                <w:color w:val="000000"/>
                <w:spacing w:val="-1"/>
              </w:rPr>
              <w:t>а</w:t>
            </w:r>
            <w:r>
              <w:rPr>
                <w:color w:val="000000"/>
              </w:rPr>
              <w:t>р</w:t>
            </w:r>
            <w:r>
              <w:rPr>
                <w:color w:val="000000"/>
                <w:spacing w:val="-1"/>
              </w:rPr>
              <w:t>е</w:t>
            </w:r>
            <w:r>
              <w:rPr>
                <w:color w:val="000000"/>
              </w:rPr>
              <w:t>н</w:t>
            </w:r>
            <w:r>
              <w:rPr>
                <w:color w:val="000000"/>
                <w:spacing w:val="-1"/>
              </w:rPr>
              <w:t>ны</w:t>
            </w:r>
            <w:r>
              <w:rPr>
                <w:color w:val="000000"/>
                <w:spacing w:val="1"/>
              </w:rPr>
              <w:t>х</w:t>
            </w:r>
            <w:r>
              <w:rPr>
                <w:color w:val="000000"/>
              </w:rPr>
              <w:t>,</w:t>
            </w:r>
            <w:r>
              <w:rPr>
                <w:color w:val="000000"/>
                <w:spacing w:val="-9"/>
              </w:rPr>
              <w:t xml:space="preserve"> </w:t>
            </w:r>
            <w:r>
              <w:rPr>
                <w:color w:val="000000"/>
                <w:spacing w:val="-1"/>
              </w:rPr>
              <w:t>ч</w:t>
            </w:r>
            <w:r>
              <w:rPr>
                <w:color w:val="000000"/>
              </w:rPr>
              <w:t>ерез</w:t>
            </w:r>
            <w:r>
              <w:rPr>
                <w:color w:val="000000"/>
                <w:spacing w:val="-12"/>
              </w:rPr>
              <w:t xml:space="preserve"> </w:t>
            </w:r>
            <w:r>
              <w:rPr>
                <w:color w:val="000000"/>
              </w:rPr>
              <w:t>о</w:t>
            </w:r>
            <w:r>
              <w:rPr>
                <w:color w:val="000000"/>
                <w:spacing w:val="1"/>
              </w:rPr>
              <w:t>р</w:t>
            </w:r>
            <w:r>
              <w:rPr>
                <w:color w:val="000000"/>
              </w:rPr>
              <w:t>га</w:t>
            </w:r>
            <w:r>
              <w:rPr>
                <w:color w:val="000000"/>
                <w:spacing w:val="-2"/>
              </w:rPr>
              <w:t>н</w:t>
            </w:r>
            <w:r>
              <w:rPr>
                <w:color w:val="000000"/>
              </w:rPr>
              <w:t>изацию</w:t>
            </w:r>
            <w:r>
              <w:rPr>
                <w:color w:val="000000"/>
                <w:spacing w:val="-10"/>
              </w:rPr>
              <w:t xml:space="preserve"> </w:t>
            </w:r>
            <w:r>
              <w:rPr>
                <w:color w:val="000000"/>
                <w:spacing w:val="-2"/>
              </w:rPr>
              <w:t>с</w:t>
            </w:r>
            <w:r>
              <w:rPr>
                <w:color w:val="000000"/>
                <w:spacing w:val="-1"/>
              </w:rPr>
              <w:t>о</w:t>
            </w:r>
            <w:r>
              <w:rPr>
                <w:color w:val="000000"/>
              </w:rPr>
              <w:t>ц</w:t>
            </w:r>
            <w:r>
              <w:rPr>
                <w:color w:val="000000"/>
                <w:spacing w:val="1"/>
              </w:rPr>
              <w:t>и</w:t>
            </w:r>
            <w:r>
              <w:rPr>
                <w:color w:val="000000"/>
              </w:rPr>
              <w:t>ал</w:t>
            </w:r>
            <w:r>
              <w:rPr>
                <w:color w:val="000000"/>
                <w:spacing w:val="-1"/>
              </w:rPr>
              <w:t>ьны</w:t>
            </w:r>
            <w:r>
              <w:rPr>
                <w:color w:val="000000"/>
              </w:rPr>
              <w:t>х</w:t>
            </w:r>
            <w:r>
              <w:rPr>
                <w:color w:val="000000"/>
                <w:spacing w:val="-8"/>
              </w:rPr>
              <w:t xml:space="preserve"> </w:t>
            </w:r>
            <w:r>
              <w:rPr>
                <w:color w:val="000000"/>
                <w:spacing w:val="-1"/>
              </w:rPr>
              <w:t>п</w:t>
            </w:r>
            <w:r>
              <w:rPr>
                <w:color w:val="000000"/>
              </w:rPr>
              <w:t>рак</w:t>
            </w:r>
            <w:r>
              <w:rPr>
                <w:color w:val="000000"/>
                <w:spacing w:val="-1"/>
              </w:rPr>
              <w:t>т</w:t>
            </w:r>
            <w:r>
              <w:rPr>
                <w:color w:val="000000"/>
              </w:rPr>
              <w:t>ик</w:t>
            </w:r>
            <w:r>
              <w:rPr>
                <w:color w:val="000000"/>
                <w:spacing w:val="-9"/>
              </w:rPr>
              <w:t xml:space="preserve"> </w:t>
            </w:r>
            <w:r>
              <w:rPr>
                <w:color w:val="000000"/>
                <w:spacing w:val="-2"/>
              </w:rPr>
              <w:t>(</w:t>
            </w:r>
            <w:r>
              <w:rPr>
                <w:color w:val="000000"/>
              </w:rPr>
              <w:t>в</w:t>
            </w:r>
            <w:r>
              <w:rPr>
                <w:color w:val="000000"/>
                <w:spacing w:val="-10"/>
              </w:rPr>
              <w:t xml:space="preserve"> </w:t>
            </w:r>
            <w:r>
              <w:rPr>
                <w:color w:val="000000"/>
              </w:rPr>
              <w:t>том ч</w:t>
            </w:r>
            <w:r>
              <w:rPr>
                <w:color w:val="000000"/>
                <w:spacing w:val="1"/>
              </w:rPr>
              <w:t>и</w:t>
            </w:r>
            <w:r>
              <w:rPr>
                <w:color w:val="000000"/>
              </w:rPr>
              <w:t>сле</w:t>
            </w:r>
            <w:r>
              <w:rPr>
                <w:color w:val="000000"/>
              </w:rPr>
              <w:tab/>
            </w:r>
            <w:r>
              <w:rPr>
                <w:color w:val="000000"/>
                <w:spacing w:val="-1"/>
              </w:rPr>
              <w:t>в</w:t>
            </w:r>
            <w:r>
              <w:rPr>
                <w:color w:val="000000"/>
              </w:rPr>
              <w:t>олонт</w:t>
            </w:r>
            <w:r>
              <w:rPr>
                <w:color w:val="000000"/>
                <w:spacing w:val="-1"/>
              </w:rPr>
              <w:t>ё</w:t>
            </w:r>
            <w:r>
              <w:rPr>
                <w:color w:val="000000"/>
              </w:rPr>
              <w:t>р</w:t>
            </w:r>
            <w:r>
              <w:rPr>
                <w:color w:val="000000"/>
                <w:spacing w:val="-2"/>
              </w:rPr>
              <w:t>с</w:t>
            </w:r>
            <w:r>
              <w:rPr>
                <w:color w:val="000000"/>
              </w:rPr>
              <w:t>т</w:t>
            </w:r>
            <w:r>
              <w:rPr>
                <w:color w:val="000000"/>
                <w:spacing w:val="-1"/>
              </w:rPr>
              <w:t>в</w:t>
            </w:r>
            <w:r>
              <w:rPr>
                <w:color w:val="000000"/>
              </w:rPr>
              <w:t xml:space="preserve">о),включая      </w:t>
            </w:r>
            <w:r>
              <w:rPr>
                <w:color w:val="000000"/>
                <w:spacing w:val="-17"/>
              </w:rPr>
              <w:t xml:space="preserve"> </w:t>
            </w:r>
            <w:r>
              <w:rPr>
                <w:color w:val="000000"/>
              </w:rPr>
              <w:t>обществ</w:t>
            </w:r>
            <w:r>
              <w:rPr>
                <w:color w:val="000000"/>
                <w:spacing w:val="-2"/>
              </w:rPr>
              <w:t>е</w:t>
            </w:r>
            <w:r>
              <w:rPr>
                <w:color w:val="000000"/>
              </w:rPr>
              <w:t>н</w:t>
            </w:r>
            <w:r>
              <w:rPr>
                <w:color w:val="000000"/>
                <w:spacing w:val="-1"/>
              </w:rPr>
              <w:t>н</w:t>
            </w:r>
            <w:r>
              <w:rPr>
                <w:color w:val="000000"/>
              </w:rPr>
              <w:t xml:space="preserve">о      </w:t>
            </w:r>
            <w:r>
              <w:rPr>
                <w:color w:val="000000"/>
                <w:spacing w:val="-15"/>
              </w:rPr>
              <w:t xml:space="preserve"> </w:t>
            </w:r>
            <w:r>
              <w:rPr>
                <w:color w:val="000000"/>
              </w:rPr>
              <w:t>п</w:t>
            </w:r>
            <w:r>
              <w:rPr>
                <w:color w:val="000000"/>
                <w:spacing w:val="1"/>
              </w:rPr>
              <w:t>о</w:t>
            </w:r>
            <w:r>
              <w:rPr>
                <w:color w:val="000000"/>
              </w:rPr>
              <w:t>ле</w:t>
            </w:r>
            <w:r>
              <w:rPr>
                <w:color w:val="000000"/>
                <w:spacing w:val="-3"/>
              </w:rPr>
              <w:t>з</w:t>
            </w:r>
            <w:r>
              <w:rPr>
                <w:color w:val="000000"/>
              </w:rPr>
              <w:t>н</w:t>
            </w:r>
            <w:r>
              <w:rPr>
                <w:color w:val="000000"/>
                <w:spacing w:val="-2"/>
              </w:rPr>
              <w:t>у</w:t>
            </w:r>
            <w:r>
              <w:rPr>
                <w:color w:val="000000"/>
              </w:rPr>
              <w:t xml:space="preserve">ю      </w:t>
            </w:r>
            <w:r>
              <w:rPr>
                <w:color w:val="000000"/>
                <w:spacing w:val="-15"/>
              </w:rPr>
              <w:t xml:space="preserve"> </w:t>
            </w:r>
            <w:r>
              <w:rPr>
                <w:color w:val="000000"/>
              </w:rPr>
              <w:t>деятел</w:t>
            </w:r>
            <w:r>
              <w:rPr>
                <w:color w:val="000000"/>
                <w:spacing w:val="-1"/>
              </w:rPr>
              <w:t>ь</w:t>
            </w:r>
            <w:r>
              <w:rPr>
                <w:color w:val="000000"/>
              </w:rPr>
              <w:t>ност</w:t>
            </w:r>
            <w:r>
              <w:rPr>
                <w:color w:val="000000"/>
                <w:spacing w:val="-1"/>
              </w:rPr>
              <w:t>ь</w:t>
            </w:r>
            <w:r>
              <w:rPr>
                <w:color w:val="000000"/>
              </w:rPr>
              <w:t>, пр</w:t>
            </w:r>
            <w:r>
              <w:rPr>
                <w:color w:val="000000"/>
                <w:spacing w:val="1"/>
              </w:rPr>
              <w:t>о</w:t>
            </w:r>
            <w:r>
              <w:rPr>
                <w:color w:val="000000"/>
              </w:rPr>
              <w:t>ф</w:t>
            </w:r>
            <w:r>
              <w:rPr>
                <w:color w:val="000000"/>
                <w:spacing w:val="-1"/>
              </w:rPr>
              <w:t>е</w:t>
            </w:r>
            <w:r>
              <w:rPr>
                <w:color w:val="000000"/>
              </w:rPr>
              <w:t>сс</w:t>
            </w:r>
            <w:r>
              <w:rPr>
                <w:color w:val="000000"/>
                <w:spacing w:val="-1"/>
              </w:rPr>
              <w:t>ио</w:t>
            </w:r>
            <w:r>
              <w:rPr>
                <w:color w:val="000000"/>
              </w:rPr>
              <w:t>нал</w:t>
            </w:r>
            <w:r>
              <w:rPr>
                <w:color w:val="000000"/>
                <w:spacing w:val="-1"/>
              </w:rPr>
              <w:t>ьн</w:t>
            </w:r>
            <w:r>
              <w:rPr>
                <w:color w:val="000000"/>
              </w:rPr>
              <w:t>ые</w:t>
            </w:r>
            <w:r>
              <w:rPr>
                <w:color w:val="000000"/>
                <w:spacing w:val="177"/>
              </w:rPr>
              <w:t xml:space="preserve"> </w:t>
            </w:r>
            <w:r>
              <w:rPr>
                <w:color w:val="000000"/>
                <w:spacing w:val="1"/>
              </w:rPr>
              <w:t>п</w:t>
            </w:r>
            <w:r>
              <w:rPr>
                <w:color w:val="000000"/>
              </w:rPr>
              <w:t>роб</w:t>
            </w:r>
            <w:r>
              <w:rPr>
                <w:color w:val="000000"/>
                <w:spacing w:val="1"/>
              </w:rPr>
              <w:t>ы</w:t>
            </w:r>
            <w:r>
              <w:rPr>
                <w:color w:val="000000"/>
              </w:rPr>
              <w:t>,</w:t>
            </w:r>
            <w:r>
              <w:rPr>
                <w:color w:val="000000"/>
                <w:spacing w:val="176"/>
              </w:rPr>
              <w:t xml:space="preserve"> </w:t>
            </w:r>
            <w:r>
              <w:rPr>
                <w:color w:val="000000"/>
                <w:spacing w:val="1"/>
              </w:rPr>
              <w:t>р</w:t>
            </w:r>
            <w:r>
              <w:rPr>
                <w:color w:val="000000"/>
              </w:rPr>
              <w:t>аз</w:t>
            </w:r>
            <w:r>
              <w:rPr>
                <w:color w:val="000000"/>
                <w:spacing w:val="-2"/>
              </w:rPr>
              <w:t>в</w:t>
            </w:r>
            <w:r>
              <w:rPr>
                <w:color w:val="000000"/>
              </w:rPr>
              <w:t>итие</w:t>
            </w:r>
            <w:r>
              <w:rPr>
                <w:color w:val="000000"/>
                <w:spacing w:val="177"/>
              </w:rPr>
              <w:t xml:space="preserve"> </w:t>
            </w:r>
            <w:r>
              <w:rPr>
                <w:color w:val="000000"/>
              </w:rPr>
              <w:t>глобал</w:t>
            </w:r>
            <w:r>
              <w:rPr>
                <w:color w:val="000000"/>
                <w:spacing w:val="-1"/>
              </w:rPr>
              <w:t>ь</w:t>
            </w:r>
            <w:r>
              <w:rPr>
                <w:color w:val="000000"/>
              </w:rPr>
              <w:t>ных</w:t>
            </w:r>
            <w:r>
              <w:rPr>
                <w:color w:val="000000"/>
                <w:spacing w:val="178"/>
              </w:rPr>
              <w:t xml:space="preserve"> </w:t>
            </w:r>
            <w:r>
              <w:rPr>
                <w:color w:val="000000"/>
              </w:rPr>
              <w:t>к</w:t>
            </w:r>
            <w:r>
              <w:rPr>
                <w:color w:val="000000"/>
                <w:spacing w:val="1"/>
              </w:rPr>
              <w:t>о</w:t>
            </w:r>
            <w:r>
              <w:rPr>
                <w:color w:val="000000"/>
                <w:spacing w:val="-1"/>
              </w:rPr>
              <w:t>м</w:t>
            </w:r>
            <w:r>
              <w:rPr>
                <w:color w:val="000000"/>
              </w:rPr>
              <w:t>пет</w:t>
            </w:r>
            <w:r>
              <w:rPr>
                <w:color w:val="000000"/>
                <w:spacing w:val="-1"/>
              </w:rPr>
              <w:t>е</w:t>
            </w:r>
            <w:r>
              <w:rPr>
                <w:color w:val="000000"/>
              </w:rPr>
              <w:t>нци</w:t>
            </w:r>
            <w:r>
              <w:rPr>
                <w:color w:val="000000"/>
                <w:spacing w:val="1"/>
              </w:rPr>
              <w:t>й</w:t>
            </w:r>
            <w:r>
              <w:rPr>
                <w:color w:val="000000"/>
              </w:rPr>
              <w:t>,</w:t>
            </w:r>
            <w:r>
              <w:rPr>
                <w:color w:val="000000"/>
                <w:spacing w:val="177"/>
              </w:rPr>
              <w:t xml:space="preserve"> </w:t>
            </w:r>
            <w:r>
              <w:rPr>
                <w:color w:val="000000"/>
              </w:rPr>
              <w:t>формирова</w:t>
            </w:r>
            <w:r>
              <w:rPr>
                <w:color w:val="000000"/>
                <w:spacing w:val="-1"/>
              </w:rPr>
              <w:t>ни</w:t>
            </w:r>
            <w:r>
              <w:rPr>
                <w:color w:val="000000"/>
              </w:rPr>
              <w:t>е п</w:t>
            </w:r>
            <w:r>
              <w:rPr>
                <w:color w:val="000000"/>
                <w:spacing w:val="1"/>
              </w:rPr>
              <w:t>р</w:t>
            </w:r>
            <w:r>
              <w:rPr>
                <w:color w:val="000000"/>
                <w:spacing w:val="-1"/>
              </w:rPr>
              <w:t>ед</w:t>
            </w:r>
            <w:r>
              <w:rPr>
                <w:color w:val="000000"/>
              </w:rPr>
              <w:t>принима</w:t>
            </w:r>
            <w:r>
              <w:rPr>
                <w:color w:val="000000"/>
                <w:spacing w:val="-1"/>
              </w:rPr>
              <w:t>т</w:t>
            </w:r>
            <w:r>
              <w:rPr>
                <w:color w:val="000000"/>
              </w:rPr>
              <w:t>ел</w:t>
            </w:r>
            <w:r>
              <w:rPr>
                <w:color w:val="000000"/>
                <w:spacing w:val="-1"/>
              </w:rPr>
              <w:t>ь</w:t>
            </w:r>
            <w:r>
              <w:rPr>
                <w:color w:val="000000"/>
              </w:rPr>
              <w:t>с</w:t>
            </w:r>
            <w:r>
              <w:rPr>
                <w:color w:val="000000"/>
                <w:spacing w:val="-2"/>
              </w:rPr>
              <w:t>к</w:t>
            </w:r>
            <w:r>
              <w:rPr>
                <w:color w:val="000000"/>
              </w:rPr>
              <w:t xml:space="preserve">их     </w:t>
            </w:r>
            <w:r>
              <w:rPr>
                <w:color w:val="000000"/>
                <w:spacing w:val="-25"/>
              </w:rPr>
              <w:t xml:space="preserve"> </w:t>
            </w:r>
            <w:r>
              <w:rPr>
                <w:color w:val="000000"/>
              </w:rPr>
              <w:t>навыко</w:t>
            </w:r>
            <w:r>
              <w:rPr>
                <w:color w:val="000000"/>
                <w:spacing w:val="1"/>
              </w:rPr>
              <w:t>в,</w:t>
            </w:r>
            <w:r>
              <w:rPr>
                <w:color w:val="000000"/>
              </w:rPr>
              <w:t xml:space="preserve">     </w:t>
            </w:r>
            <w:r>
              <w:rPr>
                <w:color w:val="000000"/>
                <w:spacing w:val="-27"/>
              </w:rPr>
              <w:t xml:space="preserve"> </w:t>
            </w:r>
            <w:r>
              <w:rPr>
                <w:color w:val="000000"/>
              </w:rPr>
              <w:t>практическ</w:t>
            </w:r>
            <w:r>
              <w:rPr>
                <w:color w:val="000000"/>
                <w:spacing w:val="-2"/>
              </w:rPr>
              <w:t>у</w:t>
            </w:r>
            <w:r>
              <w:rPr>
                <w:color w:val="000000"/>
              </w:rPr>
              <w:t xml:space="preserve">ю     </w:t>
            </w:r>
            <w:r>
              <w:rPr>
                <w:color w:val="000000"/>
                <w:spacing w:val="-24"/>
              </w:rPr>
              <w:t xml:space="preserve"> </w:t>
            </w:r>
            <w:r>
              <w:rPr>
                <w:color w:val="000000"/>
              </w:rPr>
              <w:t>п</w:t>
            </w:r>
            <w:r>
              <w:rPr>
                <w:color w:val="000000"/>
                <w:spacing w:val="1"/>
              </w:rPr>
              <w:t>о</w:t>
            </w:r>
            <w:r>
              <w:rPr>
                <w:color w:val="000000"/>
              </w:rPr>
              <w:t>д</w:t>
            </w:r>
            <w:r>
              <w:rPr>
                <w:color w:val="000000"/>
                <w:spacing w:val="-1"/>
              </w:rPr>
              <w:t>г</w:t>
            </w:r>
            <w:r>
              <w:rPr>
                <w:color w:val="000000"/>
              </w:rPr>
              <w:t>ото</w:t>
            </w:r>
            <w:r>
              <w:rPr>
                <w:color w:val="000000"/>
                <w:spacing w:val="-1"/>
              </w:rPr>
              <w:t>в</w:t>
            </w:r>
            <w:r>
              <w:rPr>
                <w:color w:val="000000"/>
              </w:rPr>
              <w:t>к</w:t>
            </w:r>
            <w:r>
              <w:rPr>
                <w:color w:val="000000"/>
                <w:spacing w:val="-2"/>
              </w:rPr>
              <w:t>у</w:t>
            </w:r>
            <w:r>
              <w:rPr>
                <w:color w:val="000000"/>
              </w:rPr>
              <w:t xml:space="preserve">,     </w:t>
            </w:r>
            <w:r>
              <w:rPr>
                <w:color w:val="000000"/>
                <w:spacing w:val="-24"/>
              </w:rPr>
              <w:t xml:space="preserve"> </w:t>
            </w:r>
            <w:r>
              <w:rPr>
                <w:color w:val="000000"/>
              </w:rPr>
              <w:t>исп</w:t>
            </w:r>
            <w:r>
              <w:rPr>
                <w:color w:val="000000"/>
                <w:spacing w:val="1"/>
              </w:rPr>
              <w:t>о</w:t>
            </w:r>
            <w:r>
              <w:rPr>
                <w:color w:val="000000"/>
              </w:rPr>
              <w:t>льз</w:t>
            </w:r>
            <w:r>
              <w:rPr>
                <w:color w:val="000000"/>
                <w:spacing w:val="-1"/>
              </w:rPr>
              <w:t>о</w:t>
            </w:r>
            <w:r>
              <w:rPr>
                <w:color w:val="000000"/>
              </w:rPr>
              <w:t>ван</w:t>
            </w:r>
            <w:r>
              <w:rPr>
                <w:color w:val="000000"/>
                <w:spacing w:val="1"/>
              </w:rPr>
              <w:t>и</w:t>
            </w:r>
            <w:r>
              <w:rPr>
                <w:color w:val="000000"/>
              </w:rPr>
              <w:t>е возможн</w:t>
            </w:r>
            <w:r>
              <w:rPr>
                <w:color w:val="000000"/>
                <w:spacing w:val="1"/>
              </w:rPr>
              <w:t>о</w:t>
            </w:r>
            <w:r>
              <w:rPr>
                <w:color w:val="000000"/>
              </w:rPr>
              <w:t>ст</w:t>
            </w:r>
            <w:r>
              <w:rPr>
                <w:color w:val="000000"/>
                <w:spacing w:val="-1"/>
              </w:rPr>
              <w:t>е</w:t>
            </w:r>
            <w:r>
              <w:rPr>
                <w:color w:val="000000"/>
              </w:rPr>
              <w:t>й</w:t>
            </w:r>
            <w:r>
              <w:rPr>
                <w:color w:val="000000"/>
                <w:spacing w:val="198"/>
              </w:rPr>
              <w:t xml:space="preserve"> </w:t>
            </w:r>
            <w:r>
              <w:rPr>
                <w:color w:val="000000"/>
                <w:spacing w:val="1"/>
              </w:rPr>
              <w:t>о</w:t>
            </w:r>
            <w:r>
              <w:rPr>
                <w:color w:val="000000"/>
              </w:rPr>
              <w:t>р</w:t>
            </w:r>
            <w:r>
              <w:rPr>
                <w:color w:val="000000"/>
                <w:spacing w:val="-1"/>
              </w:rPr>
              <w:t>г</w:t>
            </w:r>
            <w:r>
              <w:rPr>
                <w:color w:val="000000"/>
              </w:rPr>
              <w:t>аниз</w:t>
            </w:r>
            <w:r>
              <w:rPr>
                <w:color w:val="000000"/>
                <w:spacing w:val="-1"/>
              </w:rPr>
              <w:t>ац</w:t>
            </w:r>
            <w:r>
              <w:rPr>
                <w:color w:val="000000"/>
              </w:rPr>
              <w:t>ий</w:t>
            </w:r>
            <w:r>
              <w:rPr>
                <w:color w:val="000000"/>
                <w:spacing w:val="199"/>
              </w:rPr>
              <w:t xml:space="preserve"> </w:t>
            </w:r>
            <w:r>
              <w:rPr>
                <w:color w:val="000000"/>
              </w:rPr>
              <w:t>дополните</w:t>
            </w:r>
            <w:r>
              <w:rPr>
                <w:color w:val="000000"/>
                <w:spacing w:val="-1"/>
              </w:rPr>
              <w:t>ль</w:t>
            </w:r>
            <w:r>
              <w:rPr>
                <w:color w:val="000000"/>
              </w:rPr>
              <w:t>ного</w:t>
            </w:r>
            <w:r>
              <w:rPr>
                <w:color w:val="000000"/>
                <w:spacing w:val="199"/>
              </w:rPr>
              <w:t xml:space="preserve"> </w:t>
            </w:r>
            <w:r>
              <w:rPr>
                <w:color w:val="000000"/>
              </w:rPr>
              <w:t>обра</w:t>
            </w:r>
            <w:r>
              <w:rPr>
                <w:color w:val="000000"/>
                <w:spacing w:val="-1"/>
              </w:rPr>
              <w:t>з</w:t>
            </w:r>
            <w:r>
              <w:rPr>
                <w:color w:val="000000"/>
              </w:rPr>
              <w:t>ов</w:t>
            </w:r>
            <w:r>
              <w:rPr>
                <w:color w:val="000000"/>
                <w:spacing w:val="-1"/>
              </w:rPr>
              <w:t>а</w:t>
            </w:r>
            <w:r>
              <w:rPr>
                <w:color w:val="000000"/>
              </w:rPr>
              <w:t>ния,</w:t>
            </w:r>
            <w:r>
              <w:rPr>
                <w:color w:val="000000"/>
                <w:spacing w:val="198"/>
              </w:rPr>
              <w:t xml:space="preserve"> </w:t>
            </w:r>
            <w:r>
              <w:rPr>
                <w:color w:val="000000"/>
              </w:rPr>
              <w:t>профес</w:t>
            </w:r>
            <w:r>
              <w:rPr>
                <w:color w:val="000000"/>
                <w:spacing w:val="-1"/>
              </w:rPr>
              <w:t>си</w:t>
            </w:r>
            <w:r>
              <w:rPr>
                <w:color w:val="000000"/>
              </w:rPr>
              <w:t>он</w:t>
            </w:r>
            <w:r>
              <w:rPr>
                <w:color w:val="000000"/>
                <w:spacing w:val="-1"/>
              </w:rPr>
              <w:t>аль</w:t>
            </w:r>
            <w:r>
              <w:rPr>
                <w:color w:val="000000"/>
              </w:rPr>
              <w:t>ных образовате</w:t>
            </w:r>
            <w:r>
              <w:rPr>
                <w:color w:val="000000"/>
                <w:spacing w:val="-1"/>
              </w:rPr>
              <w:t>льн</w:t>
            </w:r>
            <w:r>
              <w:rPr>
                <w:color w:val="000000"/>
              </w:rPr>
              <w:t>ых</w:t>
            </w:r>
            <w:r>
              <w:rPr>
                <w:color w:val="000000"/>
                <w:spacing w:val="180"/>
              </w:rPr>
              <w:t xml:space="preserve"> </w:t>
            </w:r>
            <w:r>
              <w:rPr>
                <w:color w:val="000000"/>
              </w:rPr>
              <w:t>организ</w:t>
            </w:r>
            <w:r>
              <w:rPr>
                <w:color w:val="000000"/>
                <w:spacing w:val="-1"/>
              </w:rPr>
              <w:t>а</w:t>
            </w:r>
            <w:r>
              <w:rPr>
                <w:color w:val="000000"/>
              </w:rPr>
              <w:t>ций</w:t>
            </w:r>
            <w:r>
              <w:rPr>
                <w:color w:val="000000"/>
                <w:spacing w:val="182"/>
              </w:rPr>
              <w:t xml:space="preserve"> </w:t>
            </w:r>
            <w:r>
              <w:rPr>
                <w:color w:val="000000"/>
              </w:rPr>
              <w:t>и</w:t>
            </w:r>
            <w:r>
              <w:rPr>
                <w:color w:val="000000"/>
                <w:spacing w:val="183"/>
              </w:rPr>
              <w:t xml:space="preserve"> </w:t>
            </w:r>
            <w:r>
              <w:rPr>
                <w:color w:val="000000"/>
              </w:rPr>
              <w:t>социал</w:t>
            </w:r>
            <w:r>
              <w:rPr>
                <w:color w:val="000000"/>
                <w:spacing w:val="-1"/>
              </w:rPr>
              <w:t>ьн</w:t>
            </w:r>
            <w:r>
              <w:rPr>
                <w:color w:val="000000"/>
              </w:rPr>
              <w:t>ых</w:t>
            </w:r>
            <w:r>
              <w:rPr>
                <w:color w:val="000000"/>
                <w:spacing w:val="183"/>
              </w:rPr>
              <w:t xml:space="preserve"> </w:t>
            </w:r>
            <w:r>
              <w:rPr>
                <w:color w:val="000000"/>
              </w:rPr>
              <w:t>п</w:t>
            </w:r>
            <w:r>
              <w:rPr>
                <w:color w:val="000000"/>
                <w:spacing w:val="-1"/>
              </w:rPr>
              <w:t>а</w:t>
            </w:r>
            <w:r>
              <w:rPr>
                <w:color w:val="000000"/>
              </w:rPr>
              <w:t>р</w:t>
            </w:r>
            <w:r>
              <w:rPr>
                <w:color w:val="000000"/>
                <w:spacing w:val="-2"/>
              </w:rPr>
              <w:t>т</w:t>
            </w:r>
            <w:r>
              <w:rPr>
                <w:color w:val="000000"/>
                <w:spacing w:val="10"/>
              </w:rPr>
              <w:t>н</w:t>
            </w:r>
            <w:r>
              <w:rPr>
                <w:color w:val="000000"/>
              </w:rPr>
              <w:t>е</w:t>
            </w:r>
            <w:r>
              <w:rPr>
                <w:color w:val="000000"/>
                <w:spacing w:val="-1"/>
              </w:rPr>
              <w:t>р</w:t>
            </w:r>
            <w:r>
              <w:rPr>
                <w:color w:val="000000"/>
              </w:rPr>
              <w:t>ов</w:t>
            </w:r>
            <w:r>
              <w:rPr>
                <w:color w:val="000000"/>
                <w:spacing w:val="181"/>
              </w:rPr>
              <w:t xml:space="preserve"> </w:t>
            </w:r>
            <w:r>
              <w:rPr>
                <w:color w:val="000000"/>
              </w:rPr>
              <w:t>в</w:t>
            </w:r>
            <w:r>
              <w:rPr>
                <w:color w:val="000000"/>
                <w:spacing w:val="182"/>
              </w:rPr>
              <w:t xml:space="preserve"> </w:t>
            </w:r>
            <w:r>
              <w:rPr>
                <w:color w:val="000000"/>
              </w:rPr>
              <w:t>пр</w:t>
            </w:r>
            <w:r>
              <w:rPr>
                <w:color w:val="000000"/>
                <w:spacing w:val="1"/>
              </w:rPr>
              <w:t>о</w:t>
            </w:r>
            <w:r>
              <w:rPr>
                <w:color w:val="000000"/>
              </w:rPr>
              <w:t>фе</w:t>
            </w:r>
            <w:r>
              <w:rPr>
                <w:color w:val="000000"/>
                <w:spacing w:val="-1"/>
              </w:rPr>
              <w:t>с</w:t>
            </w:r>
            <w:r>
              <w:rPr>
                <w:color w:val="000000"/>
              </w:rPr>
              <w:t>сио</w:t>
            </w:r>
            <w:r>
              <w:rPr>
                <w:color w:val="000000"/>
                <w:spacing w:val="-1"/>
              </w:rPr>
              <w:t>н</w:t>
            </w:r>
            <w:r>
              <w:rPr>
                <w:color w:val="000000"/>
                <w:spacing w:val="-2"/>
              </w:rPr>
              <w:t>а</w:t>
            </w:r>
            <w:r>
              <w:rPr>
                <w:color w:val="000000"/>
                <w:spacing w:val="-1"/>
              </w:rPr>
              <w:t>ль</w:t>
            </w:r>
            <w:r>
              <w:rPr>
                <w:color w:val="000000"/>
              </w:rPr>
              <w:t>н</w:t>
            </w:r>
            <w:r>
              <w:rPr>
                <w:color w:val="000000"/>
                <w:spacing w:val="4"/>
              </w:rPr>
              <w:t>о</w:t>
            </w:r>
            <w:r>
              <w:rPr>
                <w:color w:val="000000"/>
              </w:rPr>
              <w:t>-пр</w:t>
            </w:r>
            <w:r>
              <w:rPr>
                <w:color w:val="000000"/>
                <w:spacing w:val="1"/>
              </w:rPr>
              <w:t>ои</w:t>
            </w:r>
            <w:r>
              <w:rPr>
                <w:color w:val="000000"/>
              </w:rPr>
              <w:t>з</w:t>
            </w:r>
            <w:r>
              <w:rPr>
                <w:color w:val="000000"/>
                <w:spacing w:val="-1"/>
              </w:rPr>
              <w:t>в</w:t>
            </w:r>
            <w:r>
              <w:rPr>
                <w:color w:val="000000"/>
              </w:rPr>
              <w:t>одстве</w:t>
            </w:r>
            <w:r>
              <w:rPr>
                <w:color w:val="000000"/>
                <w:spacing w:val="-1"/>
              </w:rPr>
              <w:t>нн</w:t>
            </w:r>
            <w:r>
              <w:rPr>
                <w:color w:val="000000"/>
              </w:rPr>
              <w:t>ом ок</w:t>
            </w:r>
            <w:r>
              <w:rPr>
                <w:color w:val="000000"/>
                <w:spacing w:val="1"/>
              </w:rPr>
              <w:t>р</w:t>
            </w:r>
            <w:r>
              <w:rPr>
                <w:color w:val="000000"/>
                <w:spacing w:val="-2"/>
              </w:rPr>
              <w:t>у</w:t>
            </w:r>
            <w:r>
              <w:rPr>
                <w:color w:val="000000"/>
              </w:rPr>
              <w:t>жении;</w:t>
            </w:r>
          </w:p>
          <w:p w14:paraId="6F23501B">
            <w:pPr>
              <w:tabs>
                <w:tab w:val="left" w:pos="2555"/>
                <w:tab w:val="left" w:pos="3206"/>
                <w:tab w:val="left" w:pos="4531"/>
                <w:tab w:val="left" w:pos="5211"/>
                <w:tab w:val="left" w:pos="6591"/>
                <w:tab w:val="left" w:pos="7198"/>
                <w:tab w:val="left" w:pos="8239"/>
                <w:tab w:val="left" w:pos="8948"/>
              </w:tabs>
              <w:ind w:right="-15"/>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 деят</w:t>
            </w:r>
            <w:r>
              <w:rPr>
                <w:color w:val="000000"/>
                <w:spacing w:val="-1"/>
              </w:rPr>
              <w:t>ель</w:t>
            </w:r>
            <w:r>
              <w:rPr>
                <w:color w:val="000000"/>
              </w:rPr>
              <w:t>ность,</w:t>
            </w:r>
            <w:r>
              <w:rPr>
                <w:color w:val="000000"/>
              </w:rPr>
              <w:tab/>
            </w:r>
            <w:r>
              <w:rPr>
                <w:color w:val="000000"/>
              </w:rPr>
              <w:t>на</w:t>
            </w:r>
            <w:r>
              <w:rPr>
                <w:color w:val="000000"/>
                <w:spacing w:val="-2"/>
              </w:rPr>
              <w:t>п</w:t>
            </w:r>
            <w:r>
              <w:rPr>
                <w:color w:val="000000"/>
              </w:rPr>
              <w:t>равл</w:t>
            </w:r>
            <w:r>
              <w:rPr>
                <w:color w:val="000000"/>
                <w:spacing w:val="-2"/>
              </w:rPr>
              <w:t>е</w:t>
            </w:r>
            <w:r>
              <w:rPr>
                <w:color w:val="000000"/>
              </w:rPr>
              <w:t>нн</w:t>
            </w:r>
            <w:r>
              <w:rPr>
                <w:color w:val="000000"/>
                <w:spacing w:val="-3"/>
              </w:rPr>
              <w:t>у</w:t>
            </w:r>
            <w:r>
              <w:rPr>
                <w:color w:val="000000"/>
              </w:rPr>
              <w:t>ю</w:t>
            </w:r>
            <w:r>
              <w:rPr>
                <w:color w:val="000000"/>
              </w:rPr>
              <w:tab/>
            </w:r>
            <w:r>
              <w:rPr>
                <w:color w:val="000000"/>
              </w:rPr>
              <w:t>на р</w:t>
            </w:r>
            <w:r>
              <w:rPr>
                <w:color w:val="000000"/>
                <w:spacing w:val="-1"/>
              </w:rPr>
              <w:t>е</w:t>
            </w:r>
            <w:r>
              <w:rPr>
                <w:color w:val="000000"/>
              </w:rPr>
              <w:t>али</w:t>
            </w:r>
            <w:r>
              <w:rPr>
                <w:color w:val="000000"/>
                <w:spacing w:val="-2"/>
              </w:rPr>
              <w:t>з</w:t>
            </w:r>
            <w:r>
              <w:rPr>
                <w:color w:val="000000"/>
              </w:rPr>
              <w:t>ацию</w:t>
            </w:r>
            <w:r>
              <w:rPr>
                <w:color w:val="000000"/>
              </w:rPr>
              <w:tab/>
            </w:r>
            <w:r>
              <w:rPr>
                <w:color w:val="000000"/>
              </w:rPr>
              <w:t>к</w:t>
            </w:r>
            <w:r>
              <w:rPr>
                <w:color w:val="000000"/>
                <w:spacing w:val="1"/>
              </w:rPr>
              <w:t>о</w:t>
            </w:r>
            <w:r>
              <w:rPr>
                <w:color w:val="000000"/>
                <w:spacing w:val="-2"/>
              </w:rPr>
              <w:t>м</w:t>
            </w:r>
            <w:r>
              <w:rPr>
                <w:color w:val="000000"/>
                <w:spacing w:val="1"/>
              </w:rPr>
              <w:t>п</w:t>
            </w:r>
            <w:r>
              <w:rPr>
                <w:color w:val="000000"/>
              </w:rPr>
              <w:t>лек</w:t>
            </w:r>
            <w:r>
              <w:rPr>
                <w:color w:val="000000"/>
                <w:spacing w:val="-1"/>
              </w:rPr>
              <w:t>с</w:t>
            </w:r>
            <w:r>
              <w:rPr>
                <w:color w:val="000000"/>
              </w:rPr>
              <w:t>а воспитатель</w:t>
            </w:r>
            <w:r>
              <w:rPr>
                <w:color w:val="000000"/>
                <w:spacing w:val="-1"/>
              </w:rPr>
              <w:t>ны</w:t>
            </w:r>
            <w:r>
              <w:rPr>
                <w:color w:val="000000"/>
              </w:rPr>
              <w:t>х</w:t>
            </w:r>
            <w:r>
              <w:rPr>
                <w:color w:val="000000"/>
                <w:spacing w:val="125"/>
              </w:rPr>
              <w:t xml:space="preserve"> </w:t>
            </w:r>
            <w:r>
              <w:rPr>
                <w:color w:val="000000"/>
              </w:rPr>
              <w:t>м</w:t>
            </w:r>
            <w:r>
              <w:rPr>
                <w:color w:val="000000"/>
                <w:spacing w:val="-1"/>
              </w:rPr>
              <w:t>е</w:t>
            </w:r>
            <w:r>
              <w:rPr>
                <w:color w:val="000000"/>
              </w:rPr>
              <w:t>ро</w:t>
            </w:r>
            <w:r>
              <w:rPr>
                <w:color w:val="000000"/>
                <w:spacing w:val="-1"/>
              </w:rPr>
              <w:t>п</w:t>
            </w:r>
            <w:r>
              <w:rPr>
                <w:color w:val="000000"/>
              </w:rPr>
              <w:t>рия</w:t>
            </w:r>
            <w:r>
              <w:rPr>
                <w:color w:val="000000"/>
                <w:spacing w:val="-1"/>
              </w:rPr>
              <w:t>ти</w:t>
            </w:r>
            <w:r>
              <w:rPr>
                <w:color w:val="000000"/>
              </w:rPr>
              <w:t>й</w:t>
            </w:r>
            <w:r>
              <w:rPr>
                <w:color w:val="000000"/>
                <w:spacing w:val="125"/>
              </w:rPr>
              <w:t xml:space="preserve"> </w:t>
            </w:r>
            <w:r>
              <w:rPr>
                <w:color w:val="000000"/>
              </w:rPr>
              <w:t>на</w:t>
            </w:r>
            <w:r>
              <w:rPr>
                <w:color w:val="000000"/>
                <w:spacing w:val="123"/>
              </w:rPr>
              <w:t xml:space="preserve"> </w:t>
            </w:r>
            <w:r>
              <w:rPr>
                <w:color w:val="000000"/>
                <w:spacing w:val="-1"/>
              </w:rPr>
              <w:t>у</w:t>
            </w:r>
            <w:r>
              <w:rPr>
                <w:color w:val="000000"/>
              </w:rPr>
              <w:t>ровне</w:t>
            </w:r>
            <w:r>
              <w:rPr>
                <w:color w:val="000000"/>
                <w:spacing w:val="124"/>
              </w:rPr>
              <w:t xml:space="preserve"> </w:t>
            </w:r>
            <w:r>
              <w:rPr>
                <w:color w:val="000000"/>
                <w:spacing w:val="1"/>
              </w:rPr>
              <w:t>о</w:t>
            </w:r>
            <w:r>
              <w:rPr>
                <w:color w:val="000000"/>
              </w:rPr>
              <w:t>бразовате</w:t>
            </w:r>
            <w:r>
              <w:rPr>
                <w:color w:val="000000"/>
                <w:spacing w:val="-1"/>
              </w:rPr>
              <w:t>льн</w:t>
            </w:r>
            <w:r>
              <w:rPr>
                <w:color w:val="000000"/>
              </w:rPr>
              <w:t>ой</w:t>
            </w:r>
            <w:r>
              <w:rPr>
                <w:color w:val="000000"/>
                <w:spacing w:val="125"/>
              </w:rPr>
              <w:t xml:space="preserve"> </w:t>
            </w:r>
            <w:r>
              <w:rPr>
                <w:color w:val="000000"/>
              </w:rPr>
              <w:t>орг</w:t>
            </w:r>
            <w:r>
              <w:rPr>
                <w:color w:val="000000"/>
                <w:spacing w:val="-1"/>
              </w:rPr>
              <w:t>а</w:t>
            </w:r>
            <w:r>
              <w:rPr>
                <w:color w:val="000000"/>
              </w:rPr>
              <w:t>ни</w:t>
            </w:r>
            <w:r>
              <w:rPr>
                <w:color w:val="000000"/>
                <w:spacing w:val="-1"/>
              </w:rPr>
              <w:t>з</w:t>
            </w:r>
            <w:r>
              <w:rPr>
                <w:color w:val="000000"/>
              </w:rPr>
              <w:t>а</w:t>
            </w:r>
            <w:r>
              <w:rPr>
                <w:color w:val="000000"/>
                <w:spacing w:val="-2"/>
              </w:rPr>
              <w:t>ц</w:t>
            </w:r>
            <w:r>
              <w:rPr>
                <w:color w:val="000000"/>
              </w:rPr>
              <w:t>ии,</w:t>
            </w:r>
            <w:r>
              <w:rPr>
                <w:color w:val="000000"/>
                <w:spacing w:val="123"/>
              </w:rPr>
              <w:t xml:space="preserve"> </w:t>
            </w:r>
            <w:r>
              <w:rPr>
                <w:color w:val="000000"/>
                <w:spacing w:val="-1"/>
              </w:rPr>
              <w:t>к</w:t>
            </w:r>
            <w:r>
              <w:rPr>
                <w:color w:val="000000"/>
              </w:rPr>
              <w:t>ласса, заня</w:t>
            </w:r>
            <w:r>
              <w:rPr>
                <w:color w:val="000000"/>
                <w:spacing w:val="-2"/>
              </w:rPr>
              <w:t>т</w:t>
            </w:r>
            <w:r>
              <w:rPr>
                <w:color w:val="000000"/>
              </w:rPr>
              <w:t>ия,</w:t>
            </w:r>
            <w:r>
              <w:rPr>
                <w:color w:val="000000"/>
                <w:spacing w:val="95"/>
              </w:rPr>
              <w:t xml:space="preserve"> </w:t>
            </w:r>
            <w:r>
              <w:rPr>
                <w:color w:val="000000"/>
              </w:rPr>
              <w:t>в</w:t>
            </w:r>
            <w:r>
              <w:rPr>
                <w:color w:val="000000"/>
                <w:spacing w:val="95"/>
              </w:rPr>
              <w:t xml:space="preserve"> </w:t>
            </w:r>
            <w:r>
              <w:rPr>
                <w:color w:val="000000"/>
                <w:spacing w:val="-1"/>
              </w:rPr>
              <w:t>т</w:t>
            </w:r>
            <w:r>
              <w:rPr>
                <w:color w:val="000000"/>
              </w:rPr>
              <w:t>ом</w:t>
            </w:r>
            <w:r>
              <w:rPr>
                <w:color w:val="000000"/>
                <w:spacing w:val="93"/>
              </w:rPr>
              <w:t xml:space="preserve"> </w:t>
            </w:r>
            <w:r>
              <w:rPr>
                <w:color w:val="000000"/>
              </w:rPr>
              <w:t>числе</w:t>
            </w:r>
            <w:r>
              <w:rPr>
                <w:color w:val="000000"/>
                <w:spacing w:val="93"/>
              </w:rPr>
              <w:t xml:space="preserve"> </w:t>
            </w:r>
            <w:r>
              <w:rPr>
                <w:color w:val="000000"/>
                <w:spacing w:val="1"/>
              </w:rPr>
              <w:t>в</w:t>
            </w:r>
            <w:r>
              <w:rPr>
                <w:color w:val="000000"/>
                <w:spacing w:val="95"/>
              </w:rPr>
              <w:t xml:space="preserve"> </w:t>
            </w:r>
            <w:r>
              <w:rPr>
                <w:color w:val="000000"/>
              </w:rPr>
              <w:t>творчес</w:t>
            </w:r>
            <w:r>
              <w:rPr>
                <w:color w:val="000000"/>
                <w:spacing w:val="-2"/>
              </w:rPr>
              <w:t>к</w:t>
            </w:r>
            <w:r>
              <w:rPr>
                <w:color w:val="000000"/>
              </w:rPr>
              <w:t>их</w:t>
            </w:r>
            <w:r>
              <w:rPr>
                <w:color w:val="000000"/>
                <w:spacing w:val="92"/>
              </w:rPr>
              <w:t xml:space="preserve"> </w:t>
            </w:r>
            <w:r>
              <w:rPr>
                <w:color w:val="000000"/>
              </w:rPr>
              <w:t>о</w:t>
            </w:r>
            <w:r>
              <w:rPr>
                <w:color w:val="000000"/>
                <w:spacing w:val="1"/>
              </w:rPr>
              <w:t>б</w:t>
            </w:r>
            <w:r>
              <w:rPr>
                <w:color w:val="000000"/>
              </w:rPr>
              <w:t>ъ</w:t>
            </w:r>
            <w:r>
              <w:rPr>
                <w:color w:val="000000"/>
                <w:spacing w:val="-1"/>
              </w:rPr>
              <w:t>е</w:t>
            </w:r>
            <w:r>
              <w:rPr>
                <w:color w:val="000000"/>
              </w:rPr>
              <w:t>дин</w:t>
            </w:r>
            <w:r>
              <w:rPr>
                <w:color w:val="000000"/>
                <w:spacing w:val="-1"/>
              </w:rPr>
              <w:t>е</w:t>
            </w:r>
            <w:r>
              <w:rPr>
                <w:color w:val="000000"/>
              </w:rPr>
              <w:t>н</w:t>
            </w:r>
            <w:r>
              <w:rPr>
                <w:color w:val="000000"/>
                <w:spacing w:val="-1"/>
              </w:rPr>
              <w:t>и</w:t>
            </w:r>
            <w:r>
              <w:rPr>
                <w:color w:val="000000"/>
              </w:rPr>
              <w:t>ях</w:t>
            </w:r>
            <w:r>
              <w:rPr>
                <w:color w:val="000000"/>
                <w:spacing w:val="94"/>
              </w:rPr>
              <w:t xml:space="preserve"> </w:t>
            </w:r>
            <w:r>
              <w:rPr>
                <w:color w:val="000000"/>
                <w:spacing w:val="-1"/>
              </w:rPr>
              <w:t>п</w:t>
            </w:r>
            <w:r>
              <w:rPr>
                <w:color w:val="000000"/>
              </w:rPr>
              <w:t>о</w:t>
            </w:r>
            <w:r>
              <w:rPr>
                <w:color w:val="000000"/>
                <w:spacing w:val="94"/>
              </w:rPr>
              <w:t xml:space="preserve"> </w:t>
            </w:r>
            <w:r>
              <w:rPr>
                <w:color w:val="000000"/>
              </w:rPr>
              <w:t>инте</w:t>
            </w:r>
            <w:r>
              <w:rPr>
                <w:color w:val="000000"/>
                <w:spacing w:val="-1"/>
              </w:rPr>
              <w:t>р</w:t>
            </w:r>
            <w:r>
              <w:rPr>
                <w:color w:val="000000"/>
              </w:rPr>
              <w:t>есам,</w:t>
            </w:r>
            <w:r>
              <w:rPr>
                <w:color w:val="000000"/>
                <w:spacing w:val="93"/>
              </w:rPr>
              <w:t xml:space="preserve"> </w:t>
            </w:r>
            <w:r>
              <w:rPr>
                <w:color w:val="000000"/>
              </w:rPr>
              <w:t>к</w:t>
            </w:r>
            <w:r>
              <w:rPr>
                <w:color w:val="000000"/>
                <w:spacing w:val="-1"/>
              </w:rPr>
              <w:t>ул</w:t>
            </w:r>
            <w:r>
              <w:rPr>
                <w:color w:val="000000"/>
              </w:rPr>
              <w:t>ь</w:t>
            </w:r>
            <w:r>
              <w:rPr>
                <w:color w:val="000000"/>
                <w:spacing w:val="1"/>
              </w:rPr>
              <w:t>т</w:t>
            </w:r>
            <w:r>
              <w:rPr>
                <w:color w:val="000000"/>
                <w:spacing w:val="-1"/>
              </w:rPr>
              <w:t>у</w:t>
            </w:r>
            <w:r>
              <w:rPr>
                <w:color w:val="000000"/>
              </w:rPr>
              <w:t>р</w:t>
            </w:r>
            <w:r>
              <w:rPr>
                <w:color w:val="000000"/>
                <w:spacing w:val="9"/>
              </w:rPr>
              <w:t>н</w:t>
            </w:r>
            <w:r>
              <w:rPr>
                <w:color w:val="000000"/>
              </w:rPr>
              <w:t>ые</w:t>
            </w:r>
            <w:r>
              <w:rPr>
                <w:color w:val="000000"/>
                <w:spacing w:val="93"/>
              </w:rPr>
              <w:t xml:space="preserve"> </w:t>
            </w:r>
            <w:r>
              <w:rPr>
                <w:color w:val="000000"/>
              </w:rPr>
              <w:t>и социаль</w:t>
            </w:r>
            <w:r>
              <w:rPr>
                <w:color w:val="000000"/>
                <w:spacing w:val="-1"/>
              </w:rPr>
              <w:t>н</w:t>
            </w:r>
            <w:r>
              <w:rPr>
                <w:color w:val="000000"/>
              </w:rPr>
              <w:t>ые</w:t>
            </w:r>
            <w:r>
              <w:rPr>
                <w:color w:val="000000"/>
                <w:spacing w:val="114"/>
              </w:rPr>
              <w:t xml:space="preserve"> </w:t>
            </w:r>
            <w:r>
              <w:rPr>
                <w:color w:val="000000"/>
              </w:rPr>
              <w:t>практ</w:t>
            </w:r>
            <w:r>
              <w:rPr>
                <w:color w:val="000000"/>
                <w:spacing w:val="-2"/>
              </w:rPr>
              <w:t>и</w:t>
            </w:r>
            <w:r>
              <w:rPr>
                <w:color w:val="000000"/>
              </w:rPr>
              <w:t>ки</w:t>
            </w:r>
            <w:r>
              <w:rPr>
                <w:color w:val="000000"/>
                <w:spacing w:val="118"/>
              </w:rPr>
              <w:t xml:space="preserve"> </w:t>
            </w:r>
            <w:r>
              <w:rPr>
                <w:color w:val="000000"/>
              </w:rPr>
              <w:t>с</w:t>
            </w:r>
            <w:r>
              <w:rPr>
                <w:color w:val="000000"/>
                <w:spacing w:val="117"/>
              </w:rPr>
              <w:t xml:space="preserve"> </w:t>
            </w:r>
            <w:r>
              <w:rPr>
                <w:color w:val="000000"/>
                <w:spacing w:val="-2"/>
              </w:rPr>
              <w:t>у</w:t>
            </w:r>
            <w:r>
              <w:rPr>
                <w:color w:val="000000"/>
              </w:rPr>
              <w:t>четом</w:t>
            </w:r>
            <w:r>
              <w:rPr>
                <w:color w:val="000000"/>
                <w:spacing w:val="115"/>
              </w:rPr>
              <w:t xml:space="preserve"> </w:t>
            </w:r>
            <w:r>
              <w:rPr>
                <w:color w:val="000000"/>
              </w:rPr>
              <w:t>ис</w:t>
            </w:r>
            <w:r>
              <w:rPr>
                <w:color w:val="000000"/>
                <w:spacing w:val="-2"/>
              </w:rPr>
              <w:t>т</w:t>
            </w:r>
            <w:r>
              <w:rPr>
                <w:color w:val="000000"/>
              </w:rPr>
              <w:t>орик</w:t>
            </w:r>
            <w:r>
              <w:rPr>
                <w:color w:val="000000"/>
                <w:spacing w:val="5"/>
              </w:rPr>
              <w:t>о</w:t>
            </w:r>
            <w:r>
              <w:rPr>
                <w:color w:val="000000"/>
              </w:rPr>
              <w:t>-к</w:t>
            </w:r>
            <w:r>
              <w:rPr>
                <w:color w:val="000000"/>
                <w:spacing w:val="-2"/>
              </w:rPr>
              <w:t>у</w:t>
            </w:r>
            <w:r>
              <w:rPr>
                <w:color w:val="000000"/>
                <w:spacing w:val="-1"/>
              </w:rPr>
              <w:t>л</w:t>
            </w:r>
            <w:r>
              <w:rPr>
                <w:color w:val="000000"/>
              </w:rPr>
              <w:t>ь</w:t>
            </w:r>
            <w:r>
              <w:rPr>
                <w:color w:val="000000"/>
                <w:spacing w:val="1"/>
              </w:rPr>
              <w:t>т</w:t>
            </w:r>
            <w:r>
              <w:rPr>
                <w:color w:val="000000"/>
                <w:spacing w:val="-1"/>
              </w:rPr>
              <w:t>у</w:t>
            </w:r>
            <w:r>
              <w:rPr>
                <w:color w:val="000000"/>
              </w:rPr>
              <w:t>рной</w:t>
            </w:r>
            <w:r>
              <w:rPr>
                <w:color w:val="000000"/>
                <w:spacing w:val="115"/>
              </w:rPr>
              <w:t xml:space="preserve"> </w:t>
            </w:r>
            <w:r>
              <w:rPr>
                <w:color w:val="000000"/>
              </w:rPr>
              <w:t>и</w:t>
            </w:r>
            <w:r>
              <w:rPr>
                <w:color w:val="000000"/>
                <w:spacing w:val="116"/>
              </w:rPr>
              <w:t xml:space="preserve"> </w:t>
            </w:r>
            <w:r>
              <w:rPr>
                <w:color w:val="000000"/>
              </w:rPr>
              <w:t>этничес</w:t>
            </w:r>
            <w:r>
              <w:rPr>
                <w:color w:val="000000"/>
                <w:spacing w:val="-1"/>
              </w:rPr>
              <w:t>к</w:t>
            </w:r>
            <w:r>
              <w:rPr>
                <w:color w:val="000000"/>
              </w:rPr>
              <w:t>ой</w:t>
            </w:r>
            <w:r>
              <w:rPr>
                <w:color w:val="000000"/>
                <w:spacing w:val="117"/>
              </w:rPr>
              <w:t xml:space="preserve"> </w:t>
            </w:r>
            <w:r>
              <w:rPr>
                <w:color w:val="000000"/>
              </w:rPr>
              <w:t>спе</w:t>
            </w:r>
            <w:r>
              <w:rPr>
                <w:color w:val="000000"/>
                <w:spacing w:val="-1"/>
              </w:rPr>
              <w:t>ци</w:t>
            </w:r>
            <w:r>
              <w:rPr>
                <w:color w:val="000000"/>
              </w:rPr>
              <w:t>фики ре</w:t>
            </w:r>
            <w:r>
              <w:rPr>
                <w:color w:val="000000"/>
                <w:spacing w:val="-1"/>
              </w:rPr>
              <w:t>г</w:t>
            </w:r>
            <w:r>
              <w:rPr>
                <w:color w:val="000000"/>
              </w:rPr>
              <w:t>иона,</w:t>
            </w:r>
            <w:r>
              <w:rPr>
                <w:color w:val="000000"/>
                <w:spacing w:val="210"/>
              </w:rPr>
              <w:t xml:space="preserve"> </w:t>
            </w:r>
            <w:r>
              <w:rPr>
                <w:color w:val="000000"/>
              </w:rPr>
              <w:t>потр</w:t>
            </w:r>
            <w:r>
              <w:rPr>
                <w:color w:val="000000"/>
                <w:spacing w:val="-1"/>
              </w:rPr>
              <w:t>еб</w:t>
            </w:r>
            <w:r>
              <w:rPr>
                <w:color w:val="000000"/>
              </w:rPr>
              <w:t>ностей</w:t>
            </w:r>
            <w:r>
              <w:rPr>
                <w:color w:val="000000"/>
              </w:rPr>
              <w:tab/>
            </w:r>
            <w:r>
              <w:rPr>
                <w:color w:val="000000"/>
                <w:spacing w:val="-1"/>
              </w:rPr>
              <w:t>о</w:t>
            </w:r>
            <w:r>
              <w:rPr>
                <w:color w:val="000000"/>
                <w:spacing w:val="1"/>
              </w:rPr>
              <w:t>б</w:t>
            </w:r>
            <w:r>
              <w:rPr>
                <w:color w:val="000000"/>
                <w:spacing w:val="-2"/>
              </w:rPr>
              <w:t>у</w:t>
            </w:r>
            <w:r>
              <w:rPr>
                <w:color w:val="000000"/>
              </w:rPr>
              <w:t>чающи</w:t>
            </w:r>
            <w:r>
              <w:rPr>
                <w:color w:val="000000"/>
                <w:spacing w:val="1"/>
              </w:rPr>
              <w:t>х</w:t>
            </w:r>
            <w:r>
              <w:rPr>
                <w:color w:val="000000"/>
                <w:spacing w:val="-1"/>
              </w:rPr>
              <w:t>с</w:t>
            </w:r>
            <w:r>
              <w:rPr>
                <w:color w:val="000000"/>
              </w:rPr>
              <w:t>я, родител</w:t>
            </w:r>
            <w:r>
              <w:rPr>
                <w:color w:val="000000"/>
                <w:spacing w:val="-2"/>
              </w:rPr>
              <w:t>е</w:t>
            </w:r>
            <w:r>
              <w:rPr>
                <w:color w:val="000000"/>
              </w:rPr>
              <w:t xml:space="preserve">й    </w:t>
            </w:r>
            <w:r>
              <w:rPr>
                <w:color w:val="000000"/>
                <w:spacing w:val="-69"/>
              </w:rPr>
              <w:t xml:space="preserve"> </w:t>
            </w:r>
            <w:r>
              <w:rPr>
                <w:color w:val="000000"/>
              </w:rPr>
              <w:t>(з</w:t>
            </w:r>
            <w:r>
              <w:rPr>
                <w:color w:val="000000"/>
                <w:spacing w:val="-1"/>
              </w:rPr>
              <w:t>а</w:t>
            </w:r>
            <w:r>
              <w:rPr>
                <w:color w:val="000000"/>
              </w:rPr>
              <w:t>кон</w:t>
            </w:r>
            <w:r>
              <w:rPr>
                <w:color w:val="000000"/>
                <w:spacing w:val="-1"/>
              </w:rPr>
              <w:t>н</w:t>
            </w:r>
            <w:r>
              <w:rPr>
                <w:color w:val="000000"/>
              </w:rPr>
              <w:t>ых</w:t>
            </w:r>
            <w:r>
              <w:rPr>
                <w:color w:val="000000"/>
              </w:rPr>
              <w:tab/>
            </w:r>
            <w:r>
              <w:rPr>
                <w:color w:val="000000"/>
                <w:spacing w:val="-1"/>
              </w:rPr>
              <w:t>п</w:t>
            </w:r>
            <w:r>
              <w:rPr>
                <w:color w:val="000000"/>
              </w:rPr>
              <w:t>р</w:t>
            </w:r>
            <w:r>
              <w:rPr>
                <w:color w:val="000000"/>
                <w:spacing w:val="-1"/>
              </w:rPr>
              <w:t>е</w:t>
            </w:r>
            <w:r>
              <w:rPr>
                <w:color w:val="000000"/>
              </w:rPr>
              <w:t>дста</w:t>
            </w:r>
            <w:r>
              <w:rPr>
                <w:color w:val="000000"/>
                <w:spacing w:val="-3"/>
              </w:rPr>
              <w:t>в</w:t>
            </w:r>
            <w:r>
              <w:rPr>
                <w:color w:val="000000"/>
                <w:spacing w:val="-1"/>
              </w:rPr>
              <w:t>и</w:t>
            </w:r>
            <w:r>
              <w:rPr>
                <w:color w:val="000000"/>
              </w:rPr>
              <w:t>телей) не</w:t>
            </w:r>
            <w:r>
              <w:rPr>
                <w:color w:val="000000"/>
                <w:spacing w:val="-1"/>
              </w:rPr>
              <w:t>с</w:t>
            </w:r>
            <w:r>
              <w:rPr>
                <w:color w:val="000000"/>
              </w:rPr>
              <w:t>ове</w:t>
            </w:r>
            <w:r>
              <w:rPr>
                <w:color w:val="000000"/>
                <w:spacing w:val="-2"/>
              </w:rPr>
              <w:t>р</w:t>
            </w:r>
            <w:r>
              <w:rPr>
                <w:color w:val="000000"/>
              </w:rPr>
              <w:t>ше</w:t>
            </w:r>
            <w:r>
              <w:rPr>
                <w:color w:val="000000"/>
                <w:spacing w:val="-1"/>
              </w:rPr>
              <w:t>нн</w:t>
            </w:r>
            <w:r>
              <w:rPr>
                <w:color w:val="000000"/>
                <w:spacing w:val="1"/>
              </w:rPr>
              <w:t>о</w:t>
            </w:r>
            <w:r>
              <w:rPr>
                <w:color w:val="000000"/>
              </w:rPr>
              <w:t>лет</w:t>
            </w:r>
            <w:r>
              <w:rPr>
                <w:color w:val="000000"/>
                <w:spacing w:val="-1"/>
              </w:rPr>
              <w:t>ни</w:t>
            </w:r>
            <w:r>
              <w:rPr>
                <w:color w:val="000000"/>
              </w:rPr>
              <w:t>х</w:t>
            </w:r>
            <w:r>
              <w:rPr>
                <w:color w:val="000000"/>
                <w:spacing w:val="1"/>
              </w:rPr>
              <w:t xml:space="preserve"> </w:t>
            </w:r>
            <w:r>
              <w:rPr>
                <w:color w:val="000000"/>
              </w:rPr>
              <w:t>об</w:t>
            </w:r>
            <w:r>
              <w:rPr>
                <w:color w:val="000000"/>
                <w:spacing w:val="-3"/>
              </w:rPr>
              <w:t>у</w:t>
            </w:r>
            <w:r>
              <w:rPr>
                <w:color w:val="000000"/>
              </w:rPr>
              <w:t>чающихся;</w:t>
            </w:r>
          </w:p>
          <w:p w14:paraId="6A96AC89">
            <w:pPr>
              <w:tabs>
                <w:tab w:val="left" w:pos="2524"/>
                <w:tab w:val="left" w:pos="4397"/>
                <w:tab w:val="left" w:pos="4987"/>
                <w:tab w:val="left" w:pos="6787"/>
                <w:tab w:val="left" w:pos="8682"/>
              </w:tabs>
              <w:ind w:right="-13"/>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 деят</w:t>
            </w:r>
            <w:r>
              <w:rPr>
                <w:color w:val="000000"/>
                <w:spacing w:val="-1"/>
              </w:rPr>
              <w:t>ель</w:t>
            </w:r>
            <w:r>
              <w:rPr>
                <w:color w:val="000000"/>
              </w:rPr>
              <w:t xml:space="preserve">ность по </w:t>
            </w:r>
            <w:r>
              <w:rPr>
                <w:color w:val="000000"/>
                <w:spacing w:val="-1"/>
              </w:rPr>
              <w:t>о</w:t>
            </w:r>
            <w:r>
              <w:rPr>
                <w:color w:val="000000"/>
              </w:rPr>
              <w:t>рганиз</w:t>
            </w:r>
            <w:r>
              <w:rPr>
                <w:color w:val="000000"/>
                <w:spacing w:val="-1"/>
              </w:rPr>
              <w:t>а</w:t>
            </w:r>
            <w:r>
              <w:rPr>
                <w:color w:val="000000"/>
              </w:rPr>
              <w:t>ции</w:t>
            </w:r>
            <w:r>
              <w:rPr>
                <w:color w:val="000000"/>
              </w:rPr>
              <w:tab/>
            </w:r>
            <w:r>
              <w:rPr>
                <w:color w:val="000000"/>
              </w:rPr>
              <w:t>дея</w:t>
            </w:r>
            <w:r>
              <w:rPr>
                <w:color w:val="000000"/>
                <w:spacing w:val="-1"/>
              </w:rPr>
              <w:t>т</w:t>
            </w:r>
            <w:r>
              <w:rPr>
                <w:color w:val="000000"/>
              </w:rPr>
              <w:t>ел</w:t>
            </w:r>
            <w:r>
              <w:rPr>
                <w:color w:val="000000"/>
                <w:spacing w:val="-1"/>
              </w:rPr>
              <w:t>ьн</w:t>
            </w:r>
            <w:r>
              <w:rPr>
                <w:color w:val="000000"/>
              </w:rPr>
              <w:t>ости</w:t>
            </w:r>
            <w:r>
              <w:rPr>
                <w:color w:val="000000"/>
              </w:rPr>
              <w:tab/>
            </w:r>
            <w:r>
              <w:rPr>
                <w:color w:val="000000"/>
                <w:spacing w:val="-2"/>
              </w:rPr>
              <w:t>у</w:t>
            </w:r>
            <w:r>
              <w:rPr>
                <w:color w:val="000000"/>
              </w:rPr>
              <w:t>чени</w:t>
            </w:r>
            <w:r>
              <w:rPr>
                <w:color w:val="000000"/>
                <w:spacing w:val="-1"/>
              </w:rPr>
              <w:t>ч</w:t>
            </w:r>
            <w:r>
              <w:rPr>
                <w:color w:val="000000"/>
              </w:rPr>
              <w:t>ес</w:t>
            </w:r>
            <w:r>
              <w:rPr>
                <w:color w:val="000000"/>
                <w:spacing w:val="-1"/>
              </w:rPr>
              <w:t>к</w:t>
            </w:r>
            <w:r>
              <w:rPr>
                <w:color w:val="000000"/>
              </w:rPr>
              <w:t>их сооб</w:t>
            </w:r>
            <w:r>
              <w:rPr>
                <w:color w:val="000000"/>
                <w:spacing w:val="-1"/>
              </w:rPr>
              <w:t>щ</w:t>
            </w:r>
            <w:r>
              <w:rPr>
                <w:color w:val="000000"/>
              </w:rPr>
              <w:t>еств</w:t>
            </w:r>
            <w:r>
              <w:rPr>
                <w:color w:val="000000"/>
                <w:spacing w:val="176"/>
              </w:rPr>
              <w:t xml:space="preserve"> </w:t>
            </w:r>
            <w:r>
              <w:rPr>
                <w:color w:val="000000"/>
              </w:rPr>
              <w:t>(п</w:t>
            </w:r>
            <w:r>
              <w:rPr>
                <w:color w:val="000000"/>
                <w:spacing w:val="1"/>
              </w:rPr>
              <w:t>о</w:t>
            </w:r>
            <w:r>
              <w:rPr>
                <w:color w:val="000000"/>
              </w:rPr>
              <w:t>дро</w:t>
            </w:r>
            <w:r>
              <w:rPr>
                <w:color w:val="000000"/>
                <w:spacing w:val="-1"/>
              </w:rPr>
              <w:t>с</w:t>
            </w:r>
            <w:r>
              <w:rPr>
                <w:color w:val="000000"/>
              </w:rPr>
              <w:t>тко</w:t>
            </w:r>
            <w:r>
              <w:rPr>
                <w:color w:val="000000"/>
                <w:spacing w:val="-1"/>
              </w:rPr>
              <w:t>в</w:t>
            </w:r>
            <w:r>
              <w:rPr>
                <w:color w:val="000000"/>
              </w:rPr>
              <w:t>ых</w:t>
            </w:r>
            <w:r>
              <w:rPr>
                <w:color w:val="000000"/>
                <w:spacing w:val="178"/>
              </w:rPr>
              <w:t xml:space="preserve"> </w:t>
            </w:r>
            <w:r>
              <w:rPr>
                <w:color w:val="000000"/>
              </w:rPr>
              <w:t>коллек</w:t>
            </w:r>
            <w:r>
              <w:rPr>
                <w:color w:val="000000"/>
                <w:spacing w:val="-1"/>
              </w:rPr>
              <w:t>т</w:t>
            </w:r>
            <w:r>
              <w:rPr>
                <w:color w:val="000000"/>
              </w:rPr>
              <w:t>ивов),</w:t>
            </w:r>
            <w:r>
              <w:rPr>
                <w:color w:val="000000"/>
                <w:spacing w:val="176"/>
              </w:rPr>
              <w:t xml:space="preserve"> </w:t>
            </w:r>
            <w:r>
              <w:rPr>
                <w:color w:val="000000"/>
                <w:spacing w:val="1"/>
              </w:rPr>
              <w:t>в</w:t>
            </w:r>
            <w:r>
              <w:rPr>
                <w:color w:val="000000"/>
                <w:spacing w:val="176"/>
              </w:rPr>
              <w:t xml:space="preserve"> </w:t>
            </w:r>
            <w:r>
              <w:rPr>
                <w:color w:val="000000"/>
              </w:rPr>
              <w:t>т</w:t>
            </w:r>
            <w:r>
              <w:rPr>
                <w:color w:val="000000"/>
                <w:spacing w:val="1"/>
              </w:rPr>
              <w:t>о</w:t>
            </w:r>
            <w:r>
              <w:rPr>
                <w:color w:val="000000"/>
              </w:rPr>
              <w:t>м</w:t>
            </w:r>
            <w:r>
              <w:rPr>
                <w:color w:val="000000"/>
                <w:spacing w:val="177"/>
              </w:rPr>
              <w:t xml:space="preserve"> </w:t>
            </w:r>
            <w:r>
              <w:rPr>
                <w:color w:val="000000"/>
              </w:rPr>
              <w:t>числе</w:t>
            </w:r>
            <w:r>
              <w:rPr>
                <w:color w:val="000000"/>
                <w:spacing w:val="175"/>
              </w:rPr>
              <w:t xml:space="preserve"> </w:t>
            </w:r>
            <w:r>
              <w:rPr>
                <w:color w:val="000000"/>
                <w:spacing w:val="-1"/>
              </w:rPr>
              <w:t>у</w:t>
            </w:r>
            <w:r>
              <w:rPr>
                <w:color w:val="000000"/>
              </w:rPr>
              <w:t>чени</w:t>
            </w:r>
            <w:r>
              <w:rPr>
                <w:color w:val="000000"/>
                <w:spacing w:val="-1"/>
              </w:rPr>
              <w:t>ч</w:t>
            </w:r>
            <w:r>
              <w:rPr>
                <w:color w:val="000000"/>
              </w:rPr>
              <w:t>ес</w:t>
            </w:r>
            <w:r>
              <w:rPr>
                <w:color w:val="000000"/>
                <w:spacing w:val="-2"/>
              </w:rPr>
              <w:t>к</w:t>
            </w:r>
            <w:r>
              <w:rPr>
                <w:color w:val="000000"/>
                <w:spacing w:val="1"/>
              </w:rPr>
              <w:t>и</w:t>
            </w:r>
            <w:r>
              <w:rPr>
                <w:color w:val="000000"/>
              </w:rPr>
              <w:t>х</w:t>
            </w:r>
            <w:r>
              <w:rPr>
                <w:color w:val="000000"/>
                <w:spacing w:val="177"/>
              </w:rPr>
              <w:t xml:space="preserve"> </w:t>
            </w:r>
            <w:r>
              <w:rPr>
                <w:color w:val="000000"/>
              </w:rPr>
              <w:t>кл</w:t>
            </w:r>
            <w:r>
              <w:rPr>
                <w:color w:val="000000"/>
                <w:spacing w:val="-1"/>
              </w:rPr>
              <w:t>а</w:t>
            </w:r>
            <w:r>
              <w:rPr>
                <w:color w:val="000000"/>
              </w:rPr>
              <w:t>ссов, разно</w:t>
            </w:r>
            <w:r>
              <w:rPr>
                <w:color w:val="000000"/>
                <w:spacing w:val="-1"/>
              </w:rPr>
              <w:t>в</w:t>
            </w:r>
            <w:r>
              <w:rPr>
                <w:color w:val="000000"/>
              </w:rPr>
              <w:t>озр</w:t>
            </w:r>
            <w:r>
              <w:rPr>
                <w:color w:val="000000"/>
                <w:spacing w:val="-1"/>
              </w:rPr>
              <w:t>а</w:t>
            </w:r>
            <w:r>
              <w:rPr>
                <w:color w:val="000000"/>
              </w:rPr>
              <w:t>стных</w:t>
            </w:r>
            <w:r>
              <w:rPr>
                <w:color w:val="000000"/>
                <w:spacing w:val="106"/>
              </w:rPr>
              <w:t xml:space="preserve"> </w:t>
            </w:r>
            <w:r>
              <w:rPr>
                <w:color w:val="000000"/>
              </w:rPr>
              <w:t>объе</w:t>
            </w:r>
            <w:r>
              <w:rPr>
                <w:color w:val="000000"/>
                <w:spacing w:val="-1"/>
              </w:rPr>
              <w:t>д</w:t>
            </w:r>
            <w:r>
              <w:rPr>
                <w:color w:val="000000"/>
              </w:rPr>
              <w:t>инений</w:t>
            </w:r>
            <w:r>
              <w:rPr>
                <w:color w:val="000000"/>
                <w:spacing w:val="106"/>
              </w:rPr>
              <w:t xml:space="preserve"> </w:t>
            </w:r>
            <w:r>
              <w:rPr>
                <w:color w:val="000000"/>
              </w:rPr>
              <w:t>по</w:t>
            </w:r>
            <w:r>
              <w:rPr>
                <w:color w:val="000000"/>
                <w:spacing w:val="106"/>
              </w:rPr>
              <w:t xml:space="preserve"> </w:t>
            </w:r>
            <w:r>
              <w:rPr>
                <w:color w:val="000000"/>
              </w:rPr>
              <w:t>интере</w:t>
            </w:r>
            <w:r>
              <w:rPr>
                <w:color w:val="000000"/>
                <w:spacing w:val="-1"/>
              </w:rPr>
              <w:t>с</w:t>
            </w:r>
            <w:r>
              <w:rPr>
                <w:color w:val="000000"/>
              </w:rPr>
              <w:t>ам,</w:t>
            </w:r>
            <w:r>
              <w:rPr>
                <w:color w:val="000000"/>
                <w:spacing w:val="107"/>
              </w:rPr>
              <w:t xml:space="preserve"> </w:t>
            </w:r>
            <w:r>
              <w:rPr>
                <w:color w:val="000000"/>
              </w:rPr>
              <w:t>кл</w:t>
            </w:r>
            <w:r>
              <w:rPr>
                <w:color w:val="000000"/>
                <w:spacing w:val="-3"/>
              </w:rPr>
              <w:t>у</w:t>
            </w:r>
            <w:r>
              <w:rPr>
                <w:color w:val="000000"/>
              </w:rPr>
              <w:t>бо</w:t>
            </w:r>
            <w:r>
              <w:rPr>
                <w:color w:val="000000"/>
                <w:spacing w:val="1"/>
              </w:rPr>
              <w:t>в;</w:t>
            </w:r>
            <w:r>
              <w:rPr>
                <w:color w:val="000000"/>
                <w:spacing w:val="105"/>
              </w:rPr>
              <w:t xml:space="preserve"> </w:t>
            </w:r>
            <w:r>
              <w:rPr>
                <w:color w:val="000000"/>
              </w:rPr>
              <w:t>детских,</w:t>
            </w:r>
            <w:r>
              <w:rPr>
                <w:color w:val="000000"/>
                <w:spacing w:val="107"/>
              </w:rPr>
              <w:t xml:space="preserve"> </w:t>
            </w:r>
            <w:r>
              <w:rPr>
                <w:color w:val="000000"/>
              </w:rPr>
              <w:t>подрос</w:t>
            </w:r>
            <w:r>
              <w:rPr>
                <w:color w:val="000000"/>
                <w:spacing w:val="-1"/>
              </w:rPr>
              <w:t>т</w:t>
            </w:r>
            <w:r>
              <w:rPr>
                <w:color w:val="000000"/>
              </w:rPr>
              <w:t>ковых</w:t>
            </w:r>
            <w:r>
              <w:rPr>
                <w:color w:val="000000"/>
                <w:spacing w:val="106"/>
              </w:rPr>
              <w:t xml:space="preserve"> </w:t>
            </w:r>
            <w:r>
              <w:rPr>
                <w:color w:val="000000"/>
              </w:rPr>
              <w:t>и юношес</w:t>
            </w:r>
            <w:r>
              <w:rPr>
                <w:color w:val="000000"/>
                <w:spacing w:val="-2"/>
              </w:rPr>
              <w:t>к</w:t>
            </w:r>
            <w:r>
              <w:rPr>
                <w:color w:val="000000"/>
              </w:rPr>
              <w:t>их</w:t>
            </w:r>
            <w:r>
              <w:rPr>
                <w:color w:val="000000"/>
                <w:spacing w:val="-1"/>
              </w:rPr>
              <w:t xml:space="preserve"> </w:t>
            </w:r>
            <w:r>
              <w:rPr>
                <w:color w:val="000000"/>
              </w:rPr>
              <w:t>общес</w:t>
            </w:r>
            <w:r>
              <w:rPr>
                <w:color w:val="000000"/>
                <w:spacing w:val="-2"/>
              </w:rPr>
              <w:t>т</w:t>
            </w:r>
            <w:r>
              <w:rPr>
                <w:color w:val="000000"/>
              </w:rPr>
              <w:t>вен</w:t>
            </w:r>
            <w:r>
              <w:rPr>
                <w:color w:val="000000"/>
                <w:spacing w:val="-1"/>
              </w:rPr>
              <w:t>ны</w:t>
            </w:r>
            <w:r>
              <w:rPr>
                <w:color w:val="000000"/>
              </w:rPr>
              <w:t>х</w:t>
            </w:r>
            <w:r>
              <w:rPr>
                <w:color w:val="000000"/>
                <w:spacing w:val="2"/>
              </w:rPr>
              <w:t xml:space="preserve"> </w:t>
            </w:r>
            <w:r>
              <w:rPr>
                <w:color w:val="000000"/>
                <w:spacing w:val="-1"/>
              </w:rPr>
              <w:t>о</w:t>
            </w:r>
            <w:r>
              <w:rPr>
                <w:color w:val="000000"/>
              </w:rPr>
              <w:t>бъе</w:t>
            </w:r>
            <w:r>
              <w:rPr>
                <w:color w:val="000000"/>
                <w:spacing w:val="-1"/>
              </w:rPr>
              <w:t>д</w:t>
            </w:r>
            <w:r>
              <w:rPr>
                <w:color w:val="000000"/>
              </w:rPr>
              <w:t xml:space="preserve">инений, </w:t>
            </w:r>
            <w:r>
              <w:rPr>
                <w:color w:val="000000"/>
                <w:spacing w:val="-1"/>
              </w:rPr>
              <w:t>о</w:t>
            </w:r>
            <w:r>
              <w:rPr>
                <w:color w:val="000000"/>
              </w:rPr>
              <w:t>рганизац</w:t>
            </w:r>
            <w:r>
              <w:rPr>
                <w:color w:val="000000"/>
                <w:spacing w:val="-1"/>
              </w:rPr>
              <w:t>и</w:t>
            </w:r>
            <w:r>
              <w:rPr>
                <w:color w:val="000000"/>
              </w:rPr>
              <w:t>й</w:t>
            </w:r>
            <w:r>
              <w:rPr>
                <w:color w:val="000000"/>
                <w:spacing w:val="1"/>
              </w:rPr>
              <w:t xml:space="preserve"> и</w:t>
            </w:r>
            <w:r>
              <w:rPr>
                <w:color w:val="000000"/>
                <w:spacing w:val="-2"/>
              </w:rPr>
              <w:t xml:space="preserve"> </w:t>
            </w:r>
            <w:r>
              <w:rPr>
                <w:color w:val="000000"/>
              </w:rPr>
              <w:t>др</w:t>
            </w:r>
            <w:r>
              <w:rPr>
                <w:color w:val="000000"/>
                <w:spacing w:val="-3"/>
              </w:rPr>
              <w:t>у</w:t>
            </w:r>
            <w:r>
              <w:rPr>
                <w:color w:val="000000"/>
              </w:rPr>
              <w:t>г</w:t>
            </w:r>
            <w:r>
              <w:rPr>
                <w:color w:val="000000"/>
                <w:spacing w:val="1"/>
              </w:rPr>
              <w:t>их</w:t>
            </w:r>
            <w:r>
              <w:rPr>
                <w:color w:val="000000"/>
              </w:rPr>
              <w:t>;</w:t>
            </w:r>
          </w:p>
          <w:p w14:paraId="5229F5B1">
            <w:pPr>
              <w:ind w:right="-19"/>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spacing w:val="85"/>
              </w:rPr>
              <w:t xml:space="preserve"> </w:t>
            </w:r>
            <w:r>
              <w:rPr>
                <w:color w:val="000000"/>
              </w:rPr>
              <w:t>деятельность,</w:t>
            </w:r>
            <w:r>
              <w:rPr>
                <w:color w:val="000000"/>
                <w:spacing w:val="82"/>
              </w:rPr>
              <w:t xml:space="preserve"> </w:t>
            </w:r>
            <w:r>
              <w:rPr>
                <w:color w:val="000000"/>
                <w:spacing w:val="1"/>
              </w:rPr>
              <w:t>н</w:t>
            </w:r>
            <w:r>
              <w:rPr>
                <w:color w:val="000000"/>
              </w:rPr>
              <w:t>аправ</w:t>
            </w:r>
            <w:r>
              <w:rPr>
                <w:color w:val="000000"/>
                <w:spacing w:val="-1"/>
              </w:rPr>
              <w:t>л</w:t>
            </w:r>
            <w:r>
              <w:rPr>
                <w:color w:val="000000"/>
                <w:spacing w:val="-2"/>
              </w:rPr>
              <w:t>е</w:t>
            </w:r>
            <w:r>
              <w:rPr>
                <w:color w:val="000000"/>
              </w:rPr>
              <w:t>н</w:t>
            </w:r>
            <w:r>
              <w:rPr>
                <w:color w:val="000000"/>
                <w:spacing w:val="-1"/>
              </w:rPr>
              <w:t>н</w:t>
            </w:r>
            <w:r>
              <w:rPr>
                <w:color w:val="000000"/>
              </w:rPr>
              <w:t>ую</w:t>
            </w:r>
            <w:r>
              <w:rPr>
                <w:color w:val="000000"/>
                <w:spacing w:val="85"/>
              </w:rPr>
              <w:t xml:space="preserve"> </w:t>
            </w:r>
            <w:r>
              <w:rPr>
                <w:color w:val="000000"/>
              </w:rPr>
              <w:t>на</w:t>
            </w:r>
            <w:r>
              <w:rPr>
                <w:color w:val="000000"/>
                <w:spacing w:val="85"/>
              </w:rPr>
              <w:t xml:space="preserve"> </w:t>
            </w:r>
            <w:r>
              <w:rPr>
                <w:color w:val="000000"/>
              </w:rPr>
              <w:t>орг</w:t>
            </w:r>
            <w:r>
              <w:rPr>
                <w:color w:val="000000"/>
                <w:spacing w:val="-1"/>
              </w:rPr>
              <w:t>ан</w:t>
            </w:r>
            <w:r>
              <w:rPr>
                <w:color w:val="000000"/>
              </w:rPr>
              <w:t>изацион</w:t>
            </w:r>
            <w:r>
              <w:rPr>
                <w:color w:val="000000"/>
                <w:spacing w:val="-1"/>
              </w:rPr>
              <w:t>н</w:t>
            </w:r>
            <w:r>
              <w:rPr>
                <w:color w:val="000000"/>
              </w:rPr>
              <w:t>ое</w:t>
            </w:r>
            <w:r>
              <w:rPr>
                <w:color w:val="000000"/>
                <w:spacing w:val="83"/>
              </w:rPr>
              <w:t xml:space="preserve"> </w:t>
            </w:r>
            <w:r>
              <w:rPr>
                <w:color w:val="000000"/>
                <w:spacing w:val="-1"/>
              </w:rPr>
              <w:t>о</w:t>
            </w:r>
            <w:r>
              <w:rPr>
                <w:color w:val="000000"/>
                <w:spacing w:val="1"/>
              </w:rPr>
              <w:t>б</w:t>
            </w:r>
            <w:r>
              <w:rPr>
                <w:color w:val="000000"/>
              </w:rPr>
              <w:t>е</w:t>
            </w:r>
            <w:r>
              <w:rPr>
                <w:color w:val="000000"/>
                <w:spacing w:val="-2"/>
              </w:rPr>
              <w:t>с</w:t>
            </w:r>
            <w:r>
              <w:rPr>
                <w:color w:val="000000"/>
              </w:rPr>
              <w:t>печ</w:t>
            </w:r>
            <w:r>
              <w:rPr>
                <w:color w:val="000000"/>
                <w:spacing w:val="7"/>
              </w:rPr>
              <w:t>е</w:t>
            </w:r>
            <w:r>
              <w:rPr>
                <w:color w:val="000000"/>
              </w:rPr>
              <w:t>н</w:t>
            </w:r>
            <w:r>
              <w:rPr>
                <w:color w:val="000000"/>
                <w:spacing w:val="-3"/>
              </w:rPr>
              <w:t>и</w:t>
            </w:r>
            <w:r>
              <w:rPr>
                <w:color w:val="000000"/>
              </w:rPr>
              <w:t xml:space="preserve">е </w:t>
            </w:r>
            <w:r>
              <w:rPr>
                <w:color w:val="000000"/>
                <w:spacing w:val="-3"/>
              </w:rPr>
              <w:t>у</w:t>
            </w:r>
            <w:r>
              <w:rPr>
                <w:color w:val="000000"/>
              </w:rPr>
              <w:t>че</w:t>
            </w:r>
            <w:r>
              <w:rPr>
                <w:color w:val="000000"/>
                <w:spacing w:val="1"/>
              </w:rPr>
              <w:t>бн</w:t>
            </w:r>
            <w:r>
              <w:rPr>
                <w:color w:val="000000"/>
              </w:rPr>
              <w:t>ой</w:t>
            </w:r>
            <w:r>
              <w:rPr>
                <w:color w:val="000000"/>
                <w:spacing w:val="5"/>
              </w:rPr>
              <w:t xml:space="preserve"> </w:t>
            </w:r>
            <w:r>
              <w:rPr>
                <w:color w:val="000000"/>
              </w:rPr>
              <w:t>деятел</w:t>
            </w:r>
            <w:r>
              <w:rPr>
                <w:color w:val="000000"/>
                <w:spacing w:val="-1"/>
              </w:rPr>
              <w:t>ьн</w:t>
            </w:r>
            <w:r>
              <w:rPr>
                <w:color w:val="000000"/>
              </w:rPr>
              <w:t>о</w:t>
            </w:r>
            <w:r>
              <w:rPr>
                <w:color w:val="000000"/>
                <w:spacing w:val="-1"/>
              </w:rPr>
              <w:t>сти</w:t>
            </w:r>
            <w:r>
              <w:rPr>
                <w:color w:val="000000"/>
                <w:spacing w:val="5"/>
              </w:rPr>
              <w:t xml:space="preserve"> </w:t>
            </w:r>
            <w:r>
              <w:rPr>
                <w:color w:val="000000"/>
              </w:rPr>
              <w:t>(орг</w:t>
            </w:r>
            <w:r>
              <w:rPr>
                <w:color w:val="000000"/>
                <w:spacing w:val="-1"/>
              </w:rPr>
              <w:t>а</w:t>
            </w:r>
            <w:r>
              <w:rPr>
                <w:color w:val="000000"/>
              </w:rPr>
              <w:t>н</w:t>
            </w:r>
            <w:r>
              <w:rPr>
                <w:color w:val="000000"/>
                <w:spacing w:val="1"/>
              </w:rPr>
              <w:t>и</w:t>
            </w:r>
            <w:r>
              <w:rPr>
                <w:color w:val="000000"/>
                <w:spacing w:val="-2"/>
              </w:rPr>
              <w:t>з</w:t>
            </w:r>
            <w:r>
              <w:rPr>
                <w:color w:val="000000"/>
              </w:rPr>
              <w:t>а</w:t>
            </w:r>
            <w:r>
              <w:rPr>
                <w:color w:val="000000"/>
                <w:spacing w:val="-1"/>
              </w:rPr>
              <w:t>ц</w:t>
            </w:r>
            <w:r>
              <w:rPr>
                <w:color w:val="000000"/>
              </w:rPr>
              <w:t>ионн</w:t>
            </w:r>
            <w:r>
              <w:rPr>
                <w:color w:val="000000"/>
                <w:spacing w:val="-1"/>
              </w:rPr>
              <w:t>ы</w:t>
            </w:r>
            <w:r>
              <w:rPr>
                <w:color w:val="000000"/>
              </w:rPr>
              <w:t>е</w:t>
            </w:r>
            <w:r>
              <w:rPr>
                <w:color w:val="000000"/>
                <w:spacing w:val="3"/>
              </w:rPr>
              <w:t xml:space="preserve"> </w:t>
            </w:r>
            <w:r>
              <w:rPr>
                <w:color w:val="000000"/>
              </w:rPr>
              <w:t>с</w:t>
            </w:r>
            <w:r>
              <w:rPr>
                <w:color w:val="000000"/>
                <w:spacing w:val="-1"/>
              </w:rPr>
              <w:t>о</w:t>
            </w:r>
            <w:r>
              <w:rPr>
                <w:color w:val="000000"/>
                <w:spacing w:val="1"/>
              </w:rPr>
              <w:t>б</w:t>
            </w:r>
            <w:r>
              <w:rPr>
                <w:color w:val="000000"/>
              </w:rPr>
              <w:t>ра</w:t>
            </w:r>
            <w:r>
              <w:rPr>
                <w:color w:val="000000"/>
                <w:spacing w:val="-1"/>
              </w:rPr>
              <w:t>н</w:t>
            </w:r>
            <w:r>
              <w:rPr>
                <w:color w:val="000000"/>
              </w:rPr>
              <w:t>ия,</w:t>
            </w:r>
            <w:r>
              <w:rPr>
                <w:color w:val="000000"/>
                <w:spacing w:val="4"/>
              </w:rPr>
              <w:t xml:space="preserve"> </w:t>
            </w:r>
            <w:r>
              <w:rPr>
                <w:color w:val="000000"/>
              </w:rPr>
              <w:t>взаи</w:t>
            </w:r>
            <w:r>
              <w:rPr>
                <w:color w:val="000000"/>
                <w:spacing w:val="-2"/>
              </w:rPr>
              <w:t>м</w:t>
            </w:r>
            <w:r>
              <w:rPr>
                <w:color w:val="000000"/>
              </w:rPr>
              <w:t>о</w:t>
            </w:r>
            <w:r>
              <w:rPr>
                <w:color w:val="000000"/>
                <w:spacing w:val="-1"/>
              </w:rPr>
              <w:t>д</w:t>
            </w:r>
            <w:r>
              <w:rPr>
                <w:color w:val="000000"/>
              </w:rPr>
              <w:t>ейств</w:t>
            </w:r>
            <w:r>
              <w:rPr>
                <w:color w:val="000000"/>
                <w:spacing w:val="-1"/>
              </w:rPr>
              <w:t>и</w:t>
            </w:r>
            <w:r>
              <w:rPr>
                <w:color w:val="000000"/>
              </w:rPr>
              <w:t>е</w:t>
            </w:r>
            <w:r>
              <w:rPr>
                <w:color w:val="000000"/>
                <w:spacing w:val="3"/>
              </w:rPr>
              <w:t xml:space="preserve"> </w:t>
            </w:r>
            <w:r>
              <w:rPr>
                <w:color w:val="000000"/>
              </w:rPr>
              <w:t>с</w:t>
            </w:r>
            <w:r>
              <w:rPr>
                <w:color w:val="000000"/>
                <w:spacing w:val="4"/>
              </w:rPr>
              <w:t xml:space="preserve"> </w:t>
            </w:r>
            <w:r>
              <w:rPr>
                <w:color w:val="000000"/>
              </w:rPr>
              <w:t>родите</w:t>
            </w:r>
            <w:r>
              <w:rPr>
                <w:color w:val="000000"/>
                <w:spacing w:val="-3"/>
              </w:rPr>
              <w:t>л</w:t>
            </w:r>
            <w:r>
              <w:rPr>
                <w:color w:val="000000"/>
                <w:spacing w:val="-2"/>
              </w:rPr>
              <w:t>я</w:t>
            </w:r>
            <w:r>
              <w:rPr>
                <w:color w:val="000000"/>
              </w:rPr>
              <w:t>ми</w:t>
            </w:r>
            <w:r>
              <w:rPr>
                <w:color w:val="000000"/>
                <w:spacing w:val="5"/>
              </w:rPr>
              <w:t xml:space="preserve"> </w:t>
            </w:r>
            <w:r>
              <w:rPr>
                <w:color w:val="000000"/>
              </w:rPr>
              <w:t>по обес</w:t>
            </w:r>
            <w:r>
              <w:rPr>
                <w:color w:val="000000"/>
                <w:spacing w:val="-1"/>
              </w:rPr>
              <w:t>п</w:t>
            </w:r>
            <w:r>
              <w:rPr>
                <w:color w:val="000000"/>
              </w:rPr>
              <w:t>еч</w:t>
            </w:r>
            <w:r>
              <w:rPr>
                <w:color w:val="000000"/>
                <w:spacing w:val="-1"/>
              </w:rPr>
              <w:t>е</w:t>
            </w:r>
            <w:r>
              <w:rPr>
                <w:color w:val="000000"/>
              </w:rPr>
              <w:t xml:space="preserve">нию </w:t>
            </w:r>
            <w:r>
              <w:rPr>
                <w:color w:val="000000"/>
                <w:spacing w:val="-3"/>
              </w:rPr>
              <w:t>у</w:t>
            </w:r>
            <w:r>
              <w:rPr>
                <w:color w:val="000000"/>
              </w:rPr>
              <w:t>спе</w:t>
            </w:r>
            <w:r>
              <w:rPr>
                <w:color w:val="000000"/>
                <w:spacing w:val="-2"/>
              </w:rPr>
              <w:t>ш</w:t>
            </w:r>
            <w:r>
              <w:rPr>
                <w:color w:val="000000"/>
              </w:rPr>
              <w:t>ной</w:t>
            </w:r>
            <w:r>
              <w:rPr>
                <w:color w:val="000000"/>
                <w:spacing w:val="1"/>
              </w:rPr>
              <w:t xml:space="preserve"> </w:t>
            </w:r>
            <w:r>
              <w:rPr>
                <w:color w:val="000000"/>
              </w:rPr>
              <w:t>р</w:t>
            </w:r>
            <w:r>
              <w:rPr>
                <w:color w:val="000000"/>
                <w:spacing w:val="-1"/>
              </w:rPr>
              <w:t>е</w:t>
            </w:r>
            <w:r>
              <w:rPr>
                <w:color w:val="000000"/>
              </w:rPr>
              <w:t>ализ</w:t>
            </w:r>
            <w:r>
              <w:rPr>
                <w:color w:val="000000"/>
                <w:spacing w:val="-1"/>
              </w:rPr>
              <w:t>ации</w:t>
            </w:r>
            <w:r>
              <w:rPr>
                <w:color w:val="000000"/>
              </w:rPr>
              <w:t xml:space="preserve"> образовател</w:t>
            </w:r>
            <w:r>
              <w:rPr>
                <w:color w:val="000000"/>
                <w:spacing w:val="-1"/>
              </w:rPr>
              <w:t>ьн</w:t>
            </w:r>
            <w:r>
              <w:rPr>
                <w:color w:val="000000"/>
              </w:rPr>
              <w:t>ой</w:t>
            </w:r>
            <w:r>
              <w:rPr>
                <w:color w:val="000000"/>
                <w:spacing w:val="-1"/>
              </w:rPr>
              <w:t xml:space="preserve"> п</w:t>
            </w:r>
            <w:r>
              <w:rPr>
                <w:color w:val="000000"/>
              </w:rPr>
              <w:t>рограммы</w:t>
            </w:r>
            <w:r>
              <w:rPr>
                <w:color w:val="000000"/>
                <w:spacing w:val="-1"/>
              </w:rPr>
              <w:t xml:space="preserve"> </w:t>
            </w:r>
            <w:r>
              <w:rPr>
                <w:color w:val="000000"/>
              </w:rPr>
              <w:t>и др</w:t>
            </w:r>
            <w:r>
              <w:rPr>
                <w:color w:val="000000"/>
                <w:spacing w:val="-1"/>
              </w:rPr>
              <w:t>у</w:t>
            </w:r>
            <w:r>
              <w:rPr>
                <w:color w:val="000000"/>
              </w:rPr>
              <w:t>гие);</w:t>
            </w:r>
          </w:p>
          <w:p w14:paraId="049D0FDE">
            <w:pPr>
              <w:tabs>
                <w:tab w:val="left" w:pos="1604"/>
                <w:tab w:val="left" w:pos="3545"/>
                <w:tab w:val="left" w:pos="5853"/>
                <w:tab w:val="left" w:pos="8161"/>
              </w:tabs>
              <w:ind w:right="-13"/>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spacing w:val="106"/>
              </w:rPr>
              <w:t xml:space="preserve"> </w:t>
            </w:r>
            <w:r>
              <w:rPr>
                <w:color w:val="000000"/>
                <w:spacing w:val="1"/>
              </w:rPr>
              <w:t>д</w:t>
            </w:r>
            <w:r>
              <w:rPr>
                <w:color w:val="000000"/>
              </w:rPr>
              <w:t>еятельность,</w:t>
            </w:r>
            <w:r>
              <w:rPr>
                <w:color w:val="000000"/>
                <w:spacing w:val="106"/>
              </w:rPr>
              <w:t xml:space="preserve"> </w:t>
            </w:r>
            <w:r>
              <w:rPr>
                <w:color w:val="000000"/>
                <w:spacing w:val="1"/>
              </w:rPr>
              <w:t>н</w:t>
            </w:r>
            <w:r>
              <w:rPr>
                <w:color w:val="000000"/>
                <w:spacing w:val="-1"/>
              </w:rPr>
              <w:t>ап</w:t>
            </w:r>
            <w:r>
              <w:rPr>
                <w:color w:val="000000"/>
              </w:rPr>
              <w:t>рав</w:t>
            </w:r>
            <w:r>
              <w:rPr>
                <w:color w:val="000000"/>
                <w:spacing w:val="-1"/>
              </w:rPr>
              <w:t>л</w:t>
            </w:r>
            <w:r>
              <w:rPr>
                <w:color w:val="000000"/>
              </w:rPr>
              <w:t>е</w:t>
            </w:r>
            <w:r>
              <w:rPr>
                <w:color w:val="000000"/>
                <w:spacing w:val="-2"/>
              </w:rPr>
              <w:t>н</w:t>
            </w:r>
            <w:r>
              <w:rPr>
                <w:color w:val="000000"/>
              </w:rPr>
              <w:t>н</w:t>
            </w:r>
            <w:r>
              <w:rPr>
                <w:color w:val="000000"/>
                <w:spacing w:val="-1"/>
              </w:rPr>
              <w:t>у</w:t>
            </w:r>
            <w:r>
              <w:rPr>
                <w:color w:val="000000"/>
              </w:rPr>
              <w:t>ю</w:t>
            </w:r>
            <w:r>
              <w:rPr>
                <w:color w:val="000000"/>
                <w:spacing w:val="106"/>
              </w:rPr>
              <w:t xml:space="preserve"> </w:t>
            </w:r>
            <w:r>
              <w:rPr>
                <w:color w:val="000000"/>
                <w:spacing w:val="1"/>
              </w:rPr>
              <w:t>н</w:t>
            </w:r>
            <w:r>
              <w:rPr>
                <w:color w:val="000000"/>
              </w:rPr>
              <w:t>а</w:t>
            </w:r>
            <w:r>
              <w:rPr>
                <w:color w:val="000000"/>
                <w:spacing w:val="107"/>
              </w:rPr>
              <w:t xml:space="preserve"> </w:t>
            </w:r>
            <w:r>
              <w:rPr>
                <w:color w:val="000000"/>
                <w:spacing w:val="1"/>
              </w:rPr>
              <w:t>ор</w:t>
            </w:r>
            <w:r>
              <w:rPr>
                <w:color w:val="000000"/>
                <w:spacing w:val="-1"/>
              </w:rPr>
              <w:t>г</w:t>
            </w:r>
            <w:r>
              <w:rPr>
                <w:color w:val="000000"/>
              </w:rPr>
              <w:t>а</w:t>
            </w:r>
            <w:r>
              <w:rPr>
                <w:color w:val="000000"/>
                <w:spacing w:val="-1"/>
              </w:rPr>
              <w:t>н</w:t>
            </w:r>
            <w:r>
              <w:rPr>
                <w:color w:val="000000"/>
              </w:rPr>
              <w:t>иза</w:t>
            </w:r>
            <w:r>
              <w:rPr>
                <w:color w:val="000000"/>
                <w:spacing w:val="-1"/>
              </w:rPr>
              <w:t>ци</w:t>
            </w:r>
            <w:r>
              <w:rPr>
                <w:color w:val="000000"/>
              </w:rPr>
              <w:t>ю</w:t>
            </w:r>
            <w:r>
              <w:rPr>
                <w:color w:val="000000"/>
                <w:spacing w:val="106"/>
              </w:rPr>
              <w:t xml:space="preserve"> </w:t>
            </w:r>
            <w:r>
              <w:rPr>
                <w:color w:val="000000"/>
                <w:spacing w:val="1"/>
              </w:rPr>
              <w:t>п</w:t>
            </w:r>
            <w:r>
              <w:rPr>
                <w:color w:val="000000"/>
              </w:rPr>
              <w:t>е</w:t>
            </w:r>
            <w:r>
              <w:rPr>
                <w:color w:val="000000"/>
                <w:spacing w:val="1"/>
              </w:rPr>
              <w:t>д</w:t>
            </w:r>
            <w:r>
              <w:rPr>
                <w:color w:val="000000"/>
              </w:rPr>
              <w:t>а</w:t>
            </w:r>
            <w:r>
              <w:rPr>
                <w:color w:val="000000"/>
                <w:spacing w:val="-2"/>
              </w:rPr>
              <w:t>г</w:t>
            </w:r>
            <w:r>
              <w:rPr>
                <w:color w:val="000000"/>
                <w:spacing w:val="1"/>
              </w:rPr>
              <w:t>о</w:t>
            </w:r>
            <w:r>
              <w:rPr>
                <w:color w:val="000000"/>
                <w:spacing w:val="-1"/>
              </w:rPr>
              <w:t>г</w:t>
            </w:r>
            <w:r>
              <w:rPr>
                <w:color w:val="000000"/>
              </w:rPr>
              <w:t>ич</w:t>
            </w:r>
            <w:r>
              <w:rPr>
                <w:color w:val="000000"/>
                <w:spacing w:val="-1"/>
              </w:rPr>
              <w:t>е</w:t>
            </w:r>
            <w:r>
              <w:rPr>
                <w:color w:val="000000"/>
              </w:rPr>
              <w:t>ской по</w:t>
            </w:r>
            <w:r>
              <w:rPr>
                <w:color w:val="000000"/>
                <w:spacing w:val="1"/>
              </w:rPr>
              <w:t>д</w:t>
            </w:r>
            <w:r>
              <w:rPr>
                <w:color w:val="000000"/>
              </w:rPr>
              <w:t>де</w:t>
            </w:r>
            <w:r>
              <w:rPr>
                <w:color w:val="000000"/>
                <w:spacing w:val="-1"/>
              </w:rPr>
              <w:t>р</w:t>
            </w:r>
            <w:r>
              <w:rPr>
                <w:color w:val="000000"/>
              </w:rPr>
              <w:t>ж</w:t>
            </w:r>
            <w:r>
              <w:rPr>
                <w:color w:val="000000"/>
                <w:spacing w:val="-1"/>
              </w:rPr>
              <w:t>к</w:t>
            </w:r>
            <w:r>
              <w:rPr>
                <w:color w:val="000000"/>
              </w:rPr>
              <w:t xml:space="preserve">и </w:t>
            </w:r>
            <w:r>
              <w:rPr>
                <w:color w:val="000000"/>
                <w:spacing w:val="-1"/>
              </w:rPr>
              <w:t>о</w:t>
            </w:r>
            <w:r>
              <w:rPr>
                <w:color w:val="000000"/>
                <w:spacing w:val="1"/>
              </w:rPr>
              <w:t>б</w:t>
            </w:r>
            <w:r>
              <w:rPr>
                <w:color w:val="000000"/>
                <w:spacing w:val="-2"/>
              </w:rPr>
              <w:t>у</w:t>
            </w:r>
            <w:r>
              <w:rPr>
                <w:color w:val="000000"/>
              </w:rPr>
              <w:t>чающи</w:t>
            </w:r>
            <w:r>
              <w:rPr>
                <w:color w:val="000000"/>
                <w:spacing w:val="1"/>
              </w:rPr>
              <w:t>х</w:t>
            </w:r>
            <w:r>
              <w:rPr>
                <w:color w:val="000000"/>
                <w:spacing w:val="-1"/>
              </w:rPr>
              <w:t>с</w:t>
            </w:r>
            <w:r>
              <w:rPr>
                <w:color w:val="000000"/>
              </w:rPr>
              <w:t>я</w:t>
            </w:r>
            <w:r>
              <w:rPr>
                <w:color w:val="000000"/>
              </w:rPr>
              <w:tab/>
            </w:r>
            <w:r>
              <w:rPr>
                <w:color w:val="000000"/>
              </w:rPr>
              <w:t>(</w:t>
            </w:r>
            <w:r>
              <w:rPr>
                <w:color w:val="000000"/>
                <w:spacing w:val="-1"/>
              </w:rPr>
              <w:t>п</w:t>
            </w:r>
            <w:r>
              <w:rPr>
                <w:color w:val="000000"/>
              </w:rPr>
              <w:t>роек</w:t>
            </w:r>
            <w:r>
              <w:rPr>
                <w:color w:val="000000"/>
                <w:spacing w:val="-1"/>
              </w:rPr>
              <w:t>т</w:t>
            </w:r>
            <w:r>
              <w:rPr>
                <w:color w:val="000000"/>
              </w:rPr>
              <w:t>ир</w:t>
            </w:r>
            <w:r>
              <w:rPr>
                <w:color w:val="000000"/>
                <w:spacing w:val="1"/>
              </w:rPr>
              <w:t>о</w:t>
            </w:r>
            <w:r>
              <w:rPr>
                <w:color w:val="000000"/>
              </w:rPr>
              <w:t>ва</w:t>
            </w:r>
            <w:r>
              <w:rPr>
                <w:color w:val="000000"/>
                <w:spacing w:val="-1"/>
              </w:rPr>
              <w:t>н</w:t>
            </w:r>
            <w:r>
              <w:rPr>
                <w:color w:val="000000"/>
                <w:spacing w:val="5"/>
              </w:rPr>
              <w:t>и</w:t>
            </w:r>
            <w:r>
              <w:rPr>
                <w:color w:val="000000"/>
              </w:rPr>
              <w:t>е</w:t>
            </w:r>
            <w:r>
              <w:rPr>
                <w:color w:val="000000"/>
              </w:rPr>
              <w:tab/>
            </w:r>
            <w:r>
              <w:rPr>
                <w:color w:val="000000"/>
              </w:rPr>
              <w:t>инди</w:t>
            </w:r>
            <w:r>
              <w:rPr>
                <w:color w:val="000000"/>
                <w:spacing w:val="-1"/>
              </w:rPr>
              <w:t>в</w:t>
            </w:r>
            <w:r>
              <w:rPr>
                <w:color w:val="000000"/>
              </w:rPr>
              <w:t>ид</w:t>
            </w:r>
            <w:r>
              <w:rPr>
                <w:color w:val="000000"/>
                <w:spacing w:val="-1"/>
              </w:rPr>
              <w:t>у</w:t>
            </w:r>
            <w:r>
              <w:rPr>
                <w:color w:val="000000"/>
              </w:rPr>
              <w:t>ал</w:t>
            </w:r>
            <w:r>
              <w:rPr>
                <w:color w:val="000000"/>
                <w:spacing w:val="-1"/>
              </w:rPr>
              <w:t>ь</w:t>
            </w:r>
            <w:r>
              <w:rPr>
                <w:color w:val="000000"/>
              </w:rPr>
              <w:t>н</w:t>
            </w:r>
            <w:r>
              <w:rPr>
                <w:color w:val="000000"/>
                <w:spacing w:val="1"/>
              </w:rPr>
              <w:t>ы</w:t>
            </w:r>
            <w:r>
              <w:rPr>
                <w:color w:val="000000"/>
              </w:rPr>
              <w:t>х</w:t>
            </w:r>
            <w:r>
              <w:rPr>
                <w:color w:val="000000"/>
              </w:rPr>
              <w:tab/>
            </w:r>
            <w:r>
              <w:rPr>
                <w:color w:val="000000"/>
              </w:rPr>
              <w:t>обра</w:t>
            </w:r>
            <w:r>
              <w:rPr>
                <w:color w:val="000000"/>
                <w:spacing w:val="-1"/>
              </w:rPr>
              <w:t>з</w:t>
            </w:r>
            <w:r>
              <w:rPr>
                <w:color w:val="000000"/>
              </w:rPr>
              <w:t>оват</w:t>
            </w:r>
            <w:r>
              <w:rPr>
                <w:color w:val="000000"/>
                <w:spacing w:val="-3"/>
              </w:rPr>
              <w:t>е</w:t>
            </w:r>
            <w:r>
              <w:rPr>
                <w:color w:val="000000"/>
              </w:rPr>
              <w:t>льных ма</w:t>
            </w:r>
            <w:r>
              <w:rPr>
                <w:color w:val="000000"/>
                <w:spacing w:val="1"/>
              </w:rPr>
              <w:t>р</w:t>
            </w:r>
            <w:r>
              <w:rPr>
                <w:color w:val="000000"/>
                <w:spacing w:val="-1"/>
              </w:rPr>
              <w:t>ш</w:t>
            </w:r>
            <w:r>
              <w:rPr>
                <w:color w:val="000000"/>
              </w:rPr>
              <w:t>р</w:t>
            </w:r>
            <w:r>
              <w:rPr>
                <w:color w:val="000000"/>
                <w:spacing w:val="-1"/>
              </w:rPr>
              <w:t>у</w:t>
            </w:r>
            <w:r>
              <w:rPr>
                <w:color w:val="000000"/>
              </w:rPr>
              <w:t>тов, работа</w:t>
            </w:r>
            <w:r>
              <w:rPr>
                <w:color w:val="000000"/>
                <w:spacing w:val="-2"/>
              </w:rPr>
              <w:t xml:space="preserve"> </w:t>
            </w:r>
            <w:r>
              <w:rPr>
                <w:color w:val="000000"/>
              </w:rPr>
              <w:t>тьюторов, педа</w:t>
            </w:r>
            <w:r>
              <w:rPr>
                <w:color w:val="000000"/>
                <w:spacing w:val="-1"/>
              </w:rPr>
              <w:t>г</w:t>
            </w:r>
            <w:r>
              <w:rPr>
                <w:color w:val="000000"/>
              </w:rPr>
              <w:t>ог</w:t>
            </w:r>
            <w:r>
              <w:rPr>
                <w:color w:val="000000"/>
                <w:spacing w:val="-1"/>
              </w:rPr>
              <w:t>о</w:t>
            </w:r>
            <w:r>
              <w:rPr>
                <w:color w:val="000000"/>
                <w:spacing w:val="1"/>
              </w:rPr>
              <w:t>в</w:t>
            </w:r>
            <w:r>
              <w:rPr>
                <w:color w:val="000000"/>
              </w:rPr>
              <w:t>-</w:t>
            </w:r>
            <w:r>
              <w:rPr>
                <w:color w:val="000000"/>
                <w:spacing w:val="1"/>
              </w:rPr>
              <w:t>п</w:t>
            </w:r>
            <w:r>
              <w:rPr>
                <w:color w:val="000000"/>
              </w:rPr>
              <w:t>сих</w:t>
            </w:r>
            <w:r>
              <w:rPr>
                <w:color w:val="000000"/>
                <w:spacing w:val="1"/>
              </w:rPr>
              <w:t>о</w:t>
            </w:r>
            <w:r>
              <w:rPr>
                <w:color w:val="000000"/>
              </w:rPr>
              <w:t>логов</w:t>
            </w:r>
            <w:r>
              <w:rPr>
                <w:color w:val="000000"/>
                <w:spacing w:val="-1"/>
              </w:rPr>
              <w:t>)</w:t>
            </w:r>
            <w:r>
              <w:rPr>
                <w:color w:val="000000"/>
              </w:rPr>
              <w:t>;</w:t>
            </w:r>
            <w:bookmarkEnd w:id="137"/>
          </w:p>
          <w:p w14:paraId="79FCB449">
            <w:pPr>
              <w:tabs>
                <w:tab w:val="left" w:pos="1604"/>
                <w:tab w:val="left" w:pos="3545"/>
                <w:tab w:val="left" w:pos="5853"/>
                <w:tab w:val="left" w:pos="8161"/>
              </w:tabs>
              <w:ind w:right="-13"/>
              <w:jc w:val="both"/>
              <w:rPr>
                <w:color w:val="000000"/>
              </w:rPr>
            </w:pPr>
            <w:r>
              <w:rPr>
                <w:color w:val="000000"/>
              </w:rPr>
              <w:t>- вне</w:t>
            </w:r>
            <w:r>
              <w:rPr>
                <w:color w:val="000000"/>
                <w:spacing w:val="-2"/>
              </w:rPr>
              <w:t>у</w:t>
            </w:r>
            <w:r>
              <w:rPr>
                <w:color w:val="000000"/>
              </w:rPr>
              <w:t>р</w:t>
            </w:r>
            <w:r>
              <w:rPr>
                <w:color w:val="000000"/>
                <w:spacing w:val="1"/>
              </w:rPr>
              <w:t>о</w:t>
            </w:r>
            <w:r>
              <w:rPr>
                <w:color w:val="000000"/>
              </w:rPr>
              <w:t>чн</w:t>
            </w:r>
            <w:r>
              <w:rPr>
                <w:color w:val="000000"/>
                <w:spacing w:val="-2"/>
              </w:rPr>
              <w:t>у</w:t>
            </w:r>
            <w:r>
              <w:rPr>
                <w:color w:val="000000"/>
              </w:rPr>
              <w:t>ю</w:t>
            </w:r>
            <w:r>
              <w:rPr>
                <w:color w:val="000000"/>
                <w:spacing w:val="166"/>
              </w:rPr>
              <w:t xml:space="preserve"> </w:t>
            </w:r>
            <w:r>
              <w:rPr>
                <w:color w:val="000000"/>
              </w:rPr>
              <w:t>деятельность,</w:t>
            </w:r>
            <w:r>
              <w:rPr>
                <w:color w:val="000000"/>
                <w:spacing w:val="164"/>
              </w:rPr>
              <w:t xml:space="preserve"> </w:t>
            </w:r>
            <w:r>
              <w:rPr>
                <w:color w:val="000000"/>
              </w:rPr>
              <w:t>на</w:t>
            </w:r>
            <w:r>
              <w:rPr>
                <w:color w:val="000000"/>
                <w:spacing w:val="-1"/>
              </w:rPr>
              <w:t>п</w:t>
            </w:r>
            <w:r>
              <w:rPr>
                <w:color w:val="000000"/>
              </w:rPr>
              <w:t>равл</w:t>
            </w:r>
            <w:r>
              <w:rPr>
                <w:color w:val="000000"/>
                <w:spacing w:val="-2"/>
              </w:rPr>
              <w:t>е</w:t>
            </w:r>
            <w:r>
              <w:rPr>
                <w:color w:val="000000"/>
              </w:rPr>
              <w:t>н</w:t>
            </w:r>
            <w:r>
              <w:rPr>
                <w:color w:val="000000"/>
                <w:spacing w:val="1"/>
              </w:rPr>
              <w:t>н</w:t>
            </w:r>
            <w:r>
              <w:rPr>
                <w:color w:val="000000"/>
                <w:spacing w:val="-2"/>
              </w:rPr>
              <w:t>у</w:t>
            </w:r>
            <w:r>
              <w:rPr>
                <w:color w:val="000000"/>
              </w:rPr>
              <w:t>ю</w:t>
            </w:r>
            <w:r>
              <w:rPr>
                <w:color w:val="000000"/>
                <w:spacing w:val="166"/>
              </w:rPr>
              <w:t xml:space="preserve"> </w:t>
            </w:r>
            <w:r>
              <w:rPr>
                <w:color w:val="000000"/>
                <w:spacing w:val="1"/>
              </w:rPr>
              <w:t>н</w:t>
            </w:r>
            <w:r>
              <w:rPr>
                <w:color w:val="000000"/>
              </w:rPr>
              <w:t>а</w:t>
            </w:r>
            <w:r>
              <w:rPr>
                <w:color w:val="000000"/>
                <w:spacing w:val="164"/>
              </w:rPr>
              <w:t xml:space="preserve"> </w:t>
            </w:r>
            <w:r>
              <w:rPr>
                <w:color w:val="000000"/>
                <w:spacing w:val="1"/>
              </w:rPr>
              <w:t>о</w:t>
            </w:r>
            <w:r>
              <w:rPr>
                <w:color w:val="000000"/>
                <w:spacing w:val="-1"/>
              </w:rPr>
              <w:t>б</w:t>
            </w:r>
            <w:r>
              <w:rPr>
                <w:color w:val="000000"/>
              </w:rPr>
              <w:t>ес</w:t>
            </w:r>
            <w:r>
              <w:rPr>
                <w:color w:val="000000"/>
                <w:spacing w:val="-1"/>
              </w:rPr>
              <w:t>п</w:t>
            </w:r>
            <w:r>
              <w:rPr>
                <w:color w:val="000000"/>
              </w:rPr>
              <w:t>е</w:t>
            </w:r>
            <w:r>
              <w:rPr>
                <w:color w:val="000000"/>
                <w:spacing w:val="-1"/>
              </w:rPr>
              <w:t>ч</w:t>
            </w:r>
            <w:r>
              <w:rPr>
                <w:color w:val="000000"/>
              </w:rPr>
              <w:t>ен</w:t>
            </w:r>
            <w:r>
              <w:rPr>
                <w:color w:val="000000"/>
                <w:spacing w:val="-1"/>
              </w:rPr>
              <w:t>и</w:t>
            </w:r>
            <w:r>
              <w:rPr>
                <w:color w:val="000000"/>
              </w:rPr>
              <w:t>е</w:t>
            </w:r>
            <w:r>
              <w:rPr>
                <w:color w:val="000000"/>
                <w:spacing w:val="164"/>
              </w:rPr>
              <w:t xml:space="preserve"> </w:t>
            </w:r>
            <w:r>
              <w:rPr>
                <w:color w:val="000000"/>
                <w:spacing w:val="1"/>
              </w:rPr>
              <w:t>б</w:t>
            </w:r>
            <w:r>
              <w:rPr>
                <w:color w:val="000000"/>
              </w:rPr>
              <w:t>лагопол</w:t>
            </w:r>
            <w:r>
              <w:rPr>
                <w:color w:val="000000"/>
                <w:spacing w:val="-3"/>
              </w:rPr>
              <w:t>у</w:t>
            </w:r>
            <w:r>
              <w:rPr>
                <w:color w:val="000000"/>
              </w:rPr>
              <w:t>ч</w:t>
            </w:r>
            <w:r>
              <w:rPr>
                <w:color w:val="000000"/>
                <w:spacing w:val="1"/>
              </w:rPr>
              <w:t>и</w:t>
            </w:r>
            <w:r>
              <w:rPr>
                <w:color w:val="000000"/>
              </w:rPr>
              <w:t>я о</w:t>
            </w:r>
            <w:r>
              <w:rPr>
                <w:color w:val="000000"/>
                <w:spacing w:val="1"/>
              </w:rPr>
              <w:t>б</w:t>
            </w:r>
            <w:r>
              <w:rPr>
                <w:color w:val="000000"/>
                <w:spacing w:val="-1"/>
              </w:rPr>
              <w:t>у</w:t>
            </w:r>
            <w:r>
              <w:rPr>
                <w:color w:val="000000"/>
              </w:rPr>
              <w:t>чающ</w:t>
            </w:r>
            <w:r>
              <w:rPr>
                <w:color w:val="000000"/>
                <w:spacing w:val="-1"/>
              </w:rPr>
              <w:t>и</w:t>
            </w:r>
            <w:r>
              <w:rPr>
                <w:color w:val="000000"/>
              </w:rPr>
              <w:t>хся</w:t>
            </w:r>
            <w:r>
              <w:rPr>
                <w:color w:val="000000"/>
                <w:spacing w:val="129"/>
              </w:rPr>
              <w:t xml:space="preserve"> </w:t>
            </w:r>
            <w:r>
              <w:rPr>
                <w:color w:val="000000"/>
              </w:rPr>
              <w:t>в</w:t>
            </w:r>
            <w:r>
              <w:rPr>
                <w:color w:val="000000"/>
                <w:spacing w:val="126"/>
              </w:rPr>
              <w:t xml:space="preserve"> </w:t>
            </w:r>
            <w:r>
              <w:rPr>
                <w:color w:val="000000"/>
              </w:rPr>
              <w:t>простр</w:t>
            </w:r>
            <w:r>
              <w:rPr>
                <w:color w:val="000000"/>
                <w:spacing w:val="-1"/>
              </w:rPr>
              <w:t>а</w:t>
            </w:r>
            <w:r>
              <w:rPr>
                <w:color w:val="000000"/>
              </w:rPr>
              <w:t>нстве</w:t>
            </w:r>
            <w:r>
              <w:rPr>
                <w:color w:val="000000"/>
                <w:spacing w:val="125"/>
              </w:rPr>
              <w:t xml:space="preserve"> </w:t>
            </w:r>
            <w:r>
              <w:rPr>
                <w:color w:val="000000"/>
              </w:rPr>
              <w:t>о</w:t>
            </w:r>
            <w:r>
              <w:rPr>
                <w:color w:val="000000"/>
                <w:spacing w:val="1"/>
              </w:rPr>
              <w:t>б</w:t>
            </w:r>
            <w:r>
              <w:rPr>
                <w:color w:val="000000"/>
              </w:rPr>
              <w:t>щ</w:t>
            </w:r>
            <w:r>
              <w:rPr>
                <w:color w:val="000000"/>
                <w:spacing w:val="-1"/>
              </w:rPr>
              <w:t>ео</w:t>
            </w:r>
            <w:r>
              <w:rPr>
                <w:color w:val="000000"/>
              </w:rPr>
              <w:t>б</w:t>
            </w:r>
            <w:r>
              <w:rPr>
                <w:color w:val="000000"/>
                <w:spacing w:val="-1"/>
              </w:rPr>
              <w:t>р</w:t>
            </w:r>
            <w:r>
              <w:rPr>
                <w:color w:val="000000"/>
              </w:rPr>
              <w:t>азовател</w:t>
            </w:r>
            <w:r>
              <w:rPr>
                <w:color w:val="000000"/>
                <w:spacing w:val="-3"/>
              </w:rPr>
              <w:t>ь</w:t>
            </w:r>
            <w:r>
              <w:rPr>
                <w:color w:val="000000"/>
              </w:rPr>
              <w:t>ной</w:t>
            </w:r>
            <w:r>
              <w:rPr>
                <w:color w:val="000000"/>
                <w:spacing w:val="129"/>
              </w:rPr>
              <w:t xml:space="preserve"> </w:t>
            </w:r>
            <w:r>
              <w:rPr>
                <w:color w:val="000000"/>
              </w:rPr>
              <w:t>органи</w:t>
            </w:r>
            <w:r>
              <w:rPr>
                <w:color w:val="000000"/>
                <w:spacing w:val="-1"/>
              </w:rPr>
              <w:t>з</w:t>
            </w:r>
            <w:r>
              <w:rPr>
                <w:color w:val="000000"/>
              </w:rPr>
              <w:t>а</w:t>
            </w:r>
            <w:r>
              <w:rPr>
                <w:color w:val="000000"/>
                <w:spacing w:val="-2"/>
              </w:rPr>
              <w:t>ц</w:t>
            </w:r>
            <w:r>
              <w:rPr>
                <w:color w:val="000000"/>
              </w:rPr>
              <w:t>ии</w:t>
            </w:r>
            <w:r>
              <w:rPr>
                <w:color w:val="000000"/>
                <w:spacing w:val="130"/>
              </w:rPr>
              <w:t xml:space="preserve"> </w:t>
            </w:r>
            <w:r>
              <w:rPr>
                <w:color w:val="000000"/>
                <w:spacing w:val="-1"/>
              </w:rPr>
              <w:t>(</w:t>
            </w:r>
            <w:r>
              <w:rPr>
                <w:color w:val="000000"/>
              </w:rPr>
              <w:t>бе</w:t>
            </w:r>
            <w:r>
              <w:rPr>
                <w:color w:val="000000"/>
                <w:spacing w:val="-2"/>
              </w:rPr>
              <w:t>з</w:t>
            </w:r>
            <w:r>
              <w:rPr>
                <w:color w:val="000000"/>
              </w:rPr>
              <w:t>опа</w:t>
            </w:r>
            <w:r>
              <w:rPr>
                <w:color w:val="000000"/>
                <w:spacing w:val="-3"/>
              </w:rPr>
              <w:t>с</w:t>
            </w:r>
            <w:r>
              <w:rPr>
                <w:color w:val="000000"/>
              </w:rPr>
              <w:t>нос</w:t>
            </w:r>
            <w:r>
              <w:rPr>
                <w:color w:val="000000"/>
                <w:spacing w:val="-1"/>
              </w:rPr>
              <w:t>т</w:t>
            </w:r>
            <w:r>
              <w:rPr>
                <w:color w:val="000000"/>
              </w:rPr>
              <w:t>и ж</w:t>
            </w:r>
            <w:r>
              <w:rPr>
                <w:color w:val="000000"/>
                <w:spacing w:val="1"/>
              </w:rPr>
              <w:t>и</w:t>
            </w:r>
            <w:r>
              <w:rPr>
                <w:color w:val="000000"/>
              </w:rPr>
              <w:t>зни</w:t>
            </w:r>
            <w:r>
              <w:rPr>
                <w:color w:val="000000"/>
                <w:spacing w:val="14"/>
              </w:rPr>
              <w:t xml:space="preserve"> </w:t>
            </w:r>
            <w:r>
              <w:rPr>
                <w:color w:val="000000"/>
                <w:spacing w:val="1"/>
              </w:rPr>
              <w:t>и</w:t>
            </w:r>
            <w:r>
              <w:rPr>
                <w:color w:val="000000"/>
                <w:spacing w:val="14"/>
              </w:rPr>
              <w:t xml:space="preserve"> </w:t>
            </w:r>
            <w:r>
              <w:rPr>
                <w:color w:val="000000"/>
              </w:rPr>
              <w:t>з</w:t>
            </w:r>
            <w:r>
              <w:rPr>
                <w:color w:val="000000"/>
                <w:spacing w:val="-1"/>
              </w:rPr>
              <w:t>д</w:t>
            </w:r>
            <w:r>
              <w:rPr>
                <w:color w:val="000000"/>
                <w:spacing w:val="1"/>
              </w:rPr>
              <w:t>о</w:t>
            </w:r>
            <w:r>
              <w:rPr>
                <w:color w:val="000000"/>
              </w:rPr>
              <w:t>ровья</w:t>
            </w:r>
            <w:r>
              <w:rPr>
                <w:color w:val="000000"/>
                <w:spacing w:val="14"/>
              </w:rPr>
              <w:t xml:space="preserve"> </w:t>
            </w:r>
            <w:r>
              <w:rPr>
                <w:color w:val="000000"/>
              </w:rPr>
              <w:t>об</w:t>
            </w:r>
            <w:r>
              <w:rPr>
                <w:color w:val="000000"/>
                <w:spacing w:val="-2"/>
              </w:rPr>
              <w:t>у</w:t>
            </w:r>
            <w:r>
              <w:rPr>
                <w:color w:val="000000"/>
              </w:rPr>
              <w:t>чающих</w:t>
            </w:r>
            <w:r>
              <w:rPr>
                <w:color w:val="000000"/>
                <w:spacing w:val="-1"/>
              </w:rPr>
              <w:t>с</w:t>
            </w:r>
            <w:r>
              <w:rPr>
                <w:color w:val="000000"/>
              </w:rPr>
              <w:t>я,</w:t>
            </w:r>
            <w:r>
              <w:rPr>
                <w:color w:val="000000"/>
                <w:spacing w:val="13"/>
              </w:rPr>
              <w:t xml:space="preserve"> </w:t>
            </w:r>
            <w:r>
              <w:rPr>
                <w:color w:val="000000"/>
                <w:spacing w:val="1"/>
              </w:rPr>
              <w:t>б</w:t>
            </w:r>
            <w:r>
              <w:rPr>
                <w:color w:val="000000"/>
              </w:rPr>
              <w:t>е</w:t>
            </w:r>
            <w:r>
              <w:rPr>
                <w:color w:val="000000"/>
                <w:spacing w:val="4"/>
              </w:rPr>
              <w:t>з</w:t>
            </w:r>
            <w:r>
              <w:rPr>
                <w:color w:val="000000"/>
              </w:rPr>
              <w:t>опас</w:t>
            </w:r>
            <w:r>
              <w:rPr>
                <w:color w:val="000000"/>
                <w:spacing w:val="-1"/>
              </w:rPr>
              <w:t>н</w:t>
            </w:r>
            <w:r>
              <w:rPr>
                <w:color w:val="000000"/>
              </w:rPr>
              <w:t>ых</w:t>
            </w:r>
            <w:r>
              <w:rPr>
                <w:color w:val="000000"/>
                <w:spacing w:val="14"/>
              </w:rPr>
              <w:t xml:space="preserve"> </w:t>
            </w:r>
            <w:r>
              <w:rPr>
                <w:color w:val="000000"/>
              </w:rPr>
              <w:t>меж</w:t>
            </w:r>
            <w:r>
              <w:rPr>
                <w:color w:val="000000"/>
                <w:spacing w:val="-1"/>
              </w:rPr>
              <w:t>л</w:t>
            </w:r>
            <w:r>
              <w:rPr>
                <w:color w:val="000000"/>
              </w:rPr>
              <w:t>и</w:t>
            </w:r>
            <w:r>
              <w:rPr>
                <w:color w:val="000000"/>
                <w:spacing w:val="-1"/>
              </w:rPr>
              <w:t>ч</w:t>
            </w:r>
            <w:r>
              <w:rPr>
                <w:color w:val="000000"/>
                <w:spacing w:val="1"/>
              </w:rPr>
              <w:t>н</w:t>
            </w:r>
            <w:r>
              <w:rPr>
                <w:color w:val="000000"/>
              </w:rPr>
              <w:t>ост</w:t>
            </w:r>
            <w:r>
              <w:rPr>
                <w:color w:val="000000"/>
                <w:spacing w:val="-1"/>
              </w:rPr>
              <w:t>н</w:t>
            </w:r>
            <w:r>
              <w:rPr>
                <w:color w:val="000000"/>
              </w:rPr>
              <w:t>ых</w:t>
            </w:r>
            <w:r>
              <w:rPr>
                <w:color w:val="000000"/>
                <w:spacing w:val="14"/>
              </w:rPr>
              <w:t xml:space="preserve"> </w:t>
            </w:r>
            <w:r>
              <w:rPr>
                <w:color w:val="000000"/>
                <w:spacing w:val="1"/>
              </w:rPr>
              <w:t>о</w:t>
            </w:r>
            <w:r>
              <w:rPr>
                <w:color w:val="000000"/>
              </w:rPr>
              <w:t>тнош</w:t>
            </w:r>
            <w:r>
              <w:rPr>
                <w:color w:val="000000"/>
                <w:spacing w:val="-2"/>
              </w:rPr>
              <w:t>е</w:t>
            </w:r>
            <w:r>
              <w:rPr>
                <w:color w:val="000000"/>
              </w:rPr>
              <w:t>н</w:t>
            </w:r>
            <w:r>
              <w:rPr>
                <w:color w:val="000000"/>
                <w:spacing w:val="-1"/>
              </w:rPr>
              <w:t>и</w:t>
            </w:r>
            <w:r>
              <w:rPr>
                <w:color w:val="000000"/>
              </w:rPr>
              <w:t>й</w:t>
            </w:r>
            <w:r>
              <w:rPr>
                <w:color w:val="000000"/>
                <w:spacing w:val="14"/>
              </w:rPr>
              <w:t xml:space="preserve"> </w:t>
            </w:r>
            <w:r>
              <w:rPr>
                <w:color w:val="000000"/>
                <w:spacing w:val="1"/>
              </w:rPr>
              <w:t>в</w:t>
            </w:r>
            <w:r>
              <w:rPr>
                <w:color w:val="000000"/>
                <w:spacing w:val="15"/>
              </w:rPr>
              <w:t xml:space="preserve"> </w:t>
            </w:r>
            <w:r>
              <w:rPr>
                <w:color w:val="000000"/>
                <w:spacing w:val="-2"/>
              </w:rPr>
              <w:t>у</w:t>
            </w:r>
            <w:r>
              <w:rPr>
                <w:color w:val="000000"/>
                <w:spacing w:val="2"/>
              </w:rPr>
              <w:t>ч</w:t>
            </w:r>
            <w:r>
              <w:rPr>
                <w:color w:val="000000"/>
              </w:rPr>
              <w:t>е</w:t>
            </w:r>
            <w:r>
              <w:rPr>
                <w:color w:val="000000"/>
                <w:spacing w:val="1"/>
              </w:rPr>
              <w:t>б</w:t>
            </w:r>
            <w:r>
              <w:rPr>
                <w:color w:val="000000"/>
              </w:rPr>
              <w:t>н</w:t>
            </w:r>
            <w:r>
              <w:rPr>
                <w:color w:val="000000"/>
                <w:spacing w:val="-1"/>
              </w:rPr>
              <w:t>ы</w:t>
            </w:r>
            <w:r>
              <w:rPr>
                <w:color w:val="000000"/>
              </w:rPr>
              <w:t>х г</w:t>
            </w:r>
            <w:r>
              <w:rPr>
                <w:color w:val="000000"/>
                <w:spacing w:val="1"/>
              </w:rPr>
              <w:t>р</w:t>
            </w:r>
            <w:r>
              <w:rPr>
                <w:color w:val="000000"/>
                <w:spacing w:val="-2"/>
              </w:rPr>
              <w:t>у</w:t>
            </w:r>
            <w:r>
              <w:rPr>
                <w:color w:val="000000"/>
              </w:rPr>
              <w:t>п</w:t>
            </w:r>
            <w:r>
              <w:rPr>
                <w:color w:val="000000"/>
                <w:spacing w:val="1"/>
              </w:rPr>
              <w:t>п</w:t>
            </w:r>
            <w:r>
              <w:rPr>
                <w:color w:val="000000"/>
              </w:rPr>
              <w:t>а</w:t>
            </w:r>
            <w:r>
              <w:rPr>
                <w:color w:val="000000"/>
                <w:spacing w:val="1"/>
              </w:rPr>
              <w:t>х</w:t>
            </w:r>
            <w:r>
              <w:rPr>
                <w:color w:val="000000"/>
              </w:rPr>
              <w:t>, пр</w:t>
            </w:r>
            <w:r>
              <w:rPr>
                <w:color w:val="000000"/>
                <w:spacing w:val="1"/>
              </w:rPr>
              <w:t>о</w:t>
            </w:r>
            <w:r>
              <w:rPr>
                <w:color w:val="000000"/>
              </w:rPr>
              <w:t>фил</w:t>
            </w:r>
            <w:r>
              <w:rPr>
                <w:color w:val="000000"/>
                <w:spacing w:val="-2"/>
              </w:rPr>
              <w:t>а</w:t>
            </w:r>
            <w:r>
              <w:rPr>
                <w:color w:val="000000"/>
              </w:rPr>
              <w:t>ктики</w:t>
            </w:r>
            <w:r>
              <w:rPr>
                <w:color w:val="000000"/>
              </w:rPr>
              <w:tab/>
            </w:r>
            <w:r>
              <w:rPr>
                <w:color w:val="000000"/>
              </w:rPr>
              <w:t>не</w:t>
            </w:r>
            <w:r>
              <w:rPr>
                <w:color w:val="000000"/>
                <w:spacing w:val="-2"/>
              </w:rPr>
              <w:t>у</w:t>
            </w:r>
            <w:r>
              <w:rPr>
                <w:color w:val="000000"/>
              </w:rPr>
              <w:t>спевае</w:t>
            </w:r>
            <w:r>
              <w:rPr>
                <w:color w:val="000000"/>
                <w:spacing w:val="-3"/>
              </w:rPr>
              <w:t>м</w:t>
            </w:r>
            <w:r>
              <w:rPr>
                <w:color w:val="000000"/>
                <w:spacing w:val="1"/>
              </w:rPr>
              <w:t>о</w:t>
            </w:r>
            <w:r>
              <w:rPr>
                <w:color w:val="000000"/>
              </w:rPr>
              <w:t>сти, пр</w:t>
            </w:r>
            <w:r>
              <w:rPr>
                <w:color w:val="000000"/>
                <w:spacing w:val="1"/>
              </w:rPr>
              <w:t>о</w:t>
            </w:r>
            <w:r>
              <w:rPr>
                <w:color w:val="000000"/>
              </w:rPr>
              <w:t>филак</w:t>
            </w:r>
            <w:r>
              <w:rPr>
                <w:color w:val="000000"/>
                <w:spacing w:val="-2"/>
              </w:rPr>
              <w:t>т</w:t>
            </w:r>
            <w:r>
              <w:rPr>
                <w:color w:val="000000"/>
                <w:spacing w:val="-1"/>
              </w:rPr>
              <w:t>и</w:t>
            </w:r>
            <w:r>
              <w:rPr>
                <w:color w:val="000000"/>
              </w:rPr>
              <w:t>ки</w:t>
            </w:r>
            <w:r>
              <w:rPr>
                <w:color w:val="000000"/>
              </w:rPr>
              <w:tab/>
            </w:r>
            <w:r>
              <w:rPr>
                <w:color w:val="000000"/>
                <w:spacing w:val="-1"/>
              </w:rPr>
              <w:t>р</w:t>
            </w:r>
            <w:r>
              <w:rPr>
                <w:color w:val="000000"/>
              </w:rPr>
              <w:t>аз</w:t>
            </w:r>
            <w:r>
              <w:rPr>
                <w:color w:val="000000"/>
                <w:spacing w:val="-1"/>
              </w:rPr>
              <w:t>л</w:t>
            </w:r>
            <w:r>
              <w:rPr>
                <w:color w:val="000000"/>
              </w:rPr>
              <w:t>ичных рис</w:t>
            </w:r>
            <w:r>
              <w:rPr>
                <w:color w:val="000000"/>
                <w:spacing w:val="-2"/>
              </w:rPr>
              <w:t>к</w:t>
            </w:r>
            <w:r>
              <w:rPr>
                <w:color w:val="000000"/>
                <w:spacing w:val="1"/>
              </w:rPr>
              <w:t>о</w:t>
            </w:r>
            <w:r>
              <w:rPr>
                <w:color w:val="000000"/>
              </w:rPr>
              <w:t>в, возникаю</w:t>
            </w:r>
            <w:r>
              <w:rPr>
                <w:color w:val="000000"/>
                <w:spacing w:val="-1"/>
              </w:rPr>
              <w:t>щ</w:t>
            </w:r>
            <w:r>
              <w:rPr>
                <w:color w:val="000000"/>
              </w:rPr>
              <w:t>их</w:t>
            </w:r>
            <w:r>
              <w:rPr>
                <w:color w:val="000000"/>
                <w:spacing w:val="87"/>
              </w:rPr>
              <w:t xml:space="preserve"> </w:t>
            </w:r>
            <w:r>
              <w:rPr>
                <w:color w:val="000000"/>
              </w:rPr>
              <w:t>в</w:t>
            </w:r>
            <w:r>
              <w:rPr>
                <w:color w:val="000000"/>
                <w:spacing w:val="86"/>
              </w:rPr>
              <w:t xml:space="preserve"> </w:t>
            </w:r>
            <w:r>
              <w:rPr>
                <w:color w:val="000000"/>
                <w:spacing w:val="-1"/>
              </w:rPr>
              <w:t>пр</w:t>
            </w:r>
            <w:r>
              <w:rPr>
                <w:color w:val="000000"/>
              </w:rPr>
              <w:t>оц</w:t>
            </w:r>
            <w:r>
              <w:rPr>
                <w:color w:val="000000"/>
                <w:spacing w:val="-1"/>
              </w:rPr>
              <w:t>е</w:t>
            </w:r>
            <w:r>
              <w:rPr>
                <w:color w:val="000000"/>
              </w:rPr>
              <w:t>ссе</w:t>
            </w:r>
            <w:r>
              <w:rPr>
                <w:color w:val="000000"/>
                <w:spacing w:val="86"/>
              </w:rPr>
              <w:t xml:space="preserve"> </w:t>
            </w:r>
            <w:r>
              <w:rPr>
                <w:color w:val="000000"/>
              </w:rPr>
              <w:t>взаи</w:t>
            </w:r>
            <w:r>
              <w:rPr>
                <w:color w:val="000000"/>
                <w:spacing w:val="-1"/>
              </w:rPr>
              <w:t>м</w:t>
            </w:r>
            <w:r>
              <w:rPr>
                <w:color w:val="000000"/>
              </w:rPr>
              <w:t>оде</w:t>
            </w:r>
            <w:r>
              <w:rPr>
                <w:color w:val="000000"/>
                <w:spacing w:val="-1"/>
              </w:rPr>
              <w:t>й</w:t>
            </w:r>
            <w:r>
              <w:rPr>
                <w:color w:val="000000"/>
              </w:rPr>
              <w:t>с</w:t>
            </w:r>
            <w:r>
              <w:rPr>
                <w:color w:val="000000"/>
                <w:spacing w:val="-3"/>
              </w:rPr>
              <w:t>т</w:t>
            </w:r>
            <w:r>
              <w:rPr>
                <w:color w:val="000000"/>
              </w:rPr>
              <w:t>вия</w:t>
            </w:r>
            <w:r>
              <w:rPr>
                <w:color w:val="000000"/>
                <w:spacing w:val="86"/>
              </w:rPr>
              <w:t xml:space="preserve"> </w:t>
            </w:r>
            <w:r>
              <w:rPr>
                <w:color w:val="000000"/>
              </w:rPr>
              <w:t>об</w:t>
            </w:r>
            <w:r>
              <w:rPr>
                <w:color w:val="000000"/>
                <w:spacing w:val="-2"/>
              </w:rPr>
              <w:t>у</w:t>
            </w:r>
            <w:r>
              <w:rPr>
                <w:color w:val="000000"/>
              </w:rPr>
              <w:t>чающегося</w:t>
            </w:r>
            <w:r>
              <w:rPr>
                <w:color w:val="000000"/>
                <w:spacing w:val="83"/>
              </w:rPr>
              <w:t xml:space="preserve"> </w:t>
            </w:r>
            <w:r>
              <w:rPr>
                <w:color w:val="000000"/>
              </w:rPr>
              <w:t>с</w:t>
            </w:r>
            <w:r>
              <w:rPr>
                <w:color w:val="000000"/>
                <w:spacing w:val="86"/>
              </w:rPr>
              <w:t xml:space="preserve"> </w:t>
            </w:r>
            <w:r>
              <w:rPr>
                <w:color w:val="000000"/>
                <w:spacing w:val="1"/>
              </w:rPr>
              <w:t>о</w:t>
            </w:r>
            <w:r>
              <w:rPr>
                <w:color w:val="000000"/>
              </w:rPr>
              <w:t>к</w:t>
            </w:r>
            <w:r>
              <w:rPr>
                <w:color w:val="000000"/>
                <w:spacing w:val="1"/>
              </w:rPr>
              <w:t>р</w:t>
            </w:r>
            <w:r>
              <w:rPr>
                <w:color w:val="000000"/>
                <w:spacing w:val="-1"/>
              </w:rPr>
              <w:t>у</w:t>
            </w:r>
            <w:r>
              <w:rPr>
                <w:color w:val="000000"/>
              </w:rPr>
              <w:t>жающей</w:t>
            </w:r>
            <w:r>
              <w:rPr>
                <w:color w:val="000000"/>
                <w:spacing w:val="86"/>
              </w:rPr>
              <w:t xml:space="preserve"> </w:t>
            </w:r>
            <w:r>
              <w:rPr>
                <w:color w:val="000000"/>
              </w:rPr>
              <w:t>сре</w:t>
            </w:r>
            <w:r>
              <w:rPr>
                <w:color w:val="000000"/>
                <w:spacing w:val="-1"/>
              </w:rPr>
              <w:t>д</w:t>
            </w:r>
            <w:r>
              <w:rPr>
                <w:color w:val="000000"/>
              </w:rPr>
              <w:t>ой, социаль</w:t>
            </w:r>
            <w:r>
              <w:rPr>
                <w:color w:val="000000"/>
                <w:spacing w:val="-1"/>
              </w:rPr>
              <w:t>но</w:t>
            </w:r>
            <w:r>
              <w:rPr>
                <w:color w:val="000000"/>
              </w:rPr>
              <w:t>й защи</w:t>
            </w:r>
            <w:r>
              <w:rPr>
                <w:color w:val="000000"/>
                <w:spacing w:val="-1"/>
              </w:rPr>
              <w:t>т</w:t>
            </w:r>
            <w:r>
              <w:rPr>
                <w:color w:val="000000"/>
              </w:rPr>
              <w:t>ы</w:t>
            </w:r>
            <w:r>
              <w:rPr>
                <w:color w:val="000000"/>
                <w:spacing w:val="-1"/>
              </w:rPr>
              <w:t xml:space="preserve"> </w:t>
            </w:r>
            <w:r>
              <w:rPr>
                <w:color w:val="000000"/>
              </w:rPr>
              <w:t>о</w:t>
            </w:r>
            <w:r>
              <w:rPr>
                <w:color w:val="000000"/>
                <w:spacing w:val="1"/>
              </w:rPr>
              <w:t>б</w:t>
            </w:r>
            <w:r>
              <w:rPr>
                <w:color w:val="000000"/>
                <w:spacing w:val="-1"/>
              </w:rPr>
              <w:t>у</w:t>
            </w:r>
            <w:r>
              <w:rPr>
                <w:color w:val="000000"/>
              </w:rPr>
              <w:t>чающ</w:t>
            </w:r>
            <w:r>
              <w:rPr>
                <w:color w:val="000000"/>
                <w:spacing w:val="-1"/>
              </w:rPr>
              <w:t>и</w:t>
            </w:r>
            <w:r>
              <w:rPr>
                <w:color w:val="000000"/>
              </w:rPr>
              <w:t>хся).</w:t>
            </w:r>
            <w:r>
              <w:rPr>
                <w:lang w:eastAsia="ru-RU"/>
              </w:rPr>
              <mc:AlternateContent>
                <mc:Choice Requires="wps">
                  <w:drawing>
                    <wp:anchor distT="0" distB="0" distL="114300" distR="114300" simplePos="0" relativeHeight="251662336" behindDoc="1" locked="0" layoutInCell="0" allowOverlap="1">
                      <wp:simplePos x="0" y="0"/>
                      <wp:positionH relativeFrom="page">
                        <wp:posOffset>610870</wp:posOffset>
                      </wp:positionH>
                      <wp:positionV relativeFrom="page">
                        <wp:posOffset>3199130</wp:posOffset>
                      </wp:positionV>
                      <wp:extent cx="6520815" cy="306705"/>
                      <wp:effectExtent l="0" t="0" r="0" b="0"/>
                      <wp:wrapNone/>
                      <wp:docPr id="2" name="Полилиния 2"/>
                      <wp:cNvGraphicFramePr/>
                      <a:graphic xmlns:a="http://schemas.openxmlformats.org/drawingml/2006/main">
                        <a:graphicData uri="http://schemas.microsoft.com/office/word/2010/wordprocessingShape">
                          <wps:wsp>
                            <wps:cNvSpPr/>
                            <wps:spPr bwMode="auto">
                              <a:xfrm>
                                <a:off x="0" y="0"/>
                                <a:ext cx="6520815" cy="306705"/>
                              </a:xfrm>
                              <a:custGeom>
                                <a:avLst/>
                                <a:gdLst>
                                  <a:gd name="T0" fmla="*/ 0 w 6520942"/>
                                  <a:gd name="T1" fmla="*/ 0 h 306628"/>
                                  <a:gd name="T2" fmla="*/ 0 w 6520942"/>
                                  <a:gd name="T3" fmla="*/ 306628 h 306628"/>
                                  <a:gd name="T4" fmla="*/ 6520942 w 6520942"/>
                                  <a:gd name="T5" fmla="*/ 306628 h 306628"/>
                                  <a:gd name="T6" fmla="*/ 6520942 w 6520942"/>
                                  <a:gd name="T7" fmla="*/ 0 h 306628"/>
                                  <a:gd name="T8" fmla="*/ 0 w 6520942"/>
                                  <a:gd name="T9" fmla="*/ 0 h 306628"/>
                                  <a:gd name="T10" fmla="*/ 0 w 6520942"/>
                                  <a:gd name="T11" fmla="*/ 0 h 306628"/>
                                  <a:gd name="T12" fmla="*/ 6520942 w 6520942"/>
                                  <a:gd name="T13" fmla="*/ 306628 h 306628"/>
                                </a:gdLst>
                                <a:ahLst/>
                                <a:cxnLst>
                                  <a:cxn ang="0">
                                    <a:pos x="T0" y="T1"/>
                                  </a:cxn>
                                  <a:cxn ang="0">
                                    <a:pos x="T2" y="T3"/>
                                  </a:cxn>
                                  <a:cxn ang="0">
                                    <a:pos x="T4" y="T5"/>
                                  </a:cxn>
                                  <a:cxn ang="0">
                                    <a:pos x="T6" y="T7"/>
                                  </a:cxn>
                                  <a:cxn ang="0">
                                    <a:pos x="T8" y="T9"/>
                                  </a:cxn>
                                </a:cxnLst>
                                <a:rect l="T10" t="T11" r="T12" b="T13"/>
                                <a:pathLst>
                                  <a:path w="6520942" h="306628">
                                    <a:moveTo>
                                      <a:pt x="0" y="0"/>
                                    </a:moveTo>
                                    <a:lnTo>
                                      <a:pt x="0" y="306628"/>
                                    </a:lnTo>
                                    <a:lnTo>
                                      <a:pt x="6520942" y="306628"/>
                                    </a:lnTo>
                                    <a:lnTo>
                                      <a:pt x="6520942" y="0"/>
                                    </a:lnTo>
                                    <a:lnTo>
                                      <a:pt x="0" y="0"/>
                                    </a:lnTo>
                                    <a:close/>
                                  </a:path>
                                </a:pathLst>
                              </a:custGeom>
                              <a:solidFill>
                                <a:srgbClr val="FFFFFF"/>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48.1pt;margin-top:251.9pt;height:24.15pt;width:513.45pt;mso-position-horizontal-relative:page;mso-position-vertical-relative:page;z-index:-251654144;mso-width-relative:page;mso-height-relative:page;" fillcolor="#FFFFFF" filled="t" stroked="f" coordsize="6520942,306628" o:allowincell="f" o:gfxdata="UEsDBAoAAAAAAIdO4kAAAAAAAAAAAAAAAAAEAAAAZHJzL1BLAwQUAAAACACHTuJAI6Wvp9cAAAAL&#10;AQAADwAAAGRycy9kb3ducmV2LnhtbE2PwU7DMAyG70i8Q2QkLoglabUCpekkkDiwGwPuXpO1hcap&#10;mrQbb493gqPtT7+/v9qc/CAWN8U+kAG9UiAcNcH21Br4eH+5vQcRE5LFIZAz8OMibOrLiwpLG470&#10;5pZdagWHUCzRQJfSWEoZm855jKswOuLbIUweE49TK+2ERw73g8yUKqTHnvhDh6N77lzzvZu9gQK3&#10;9mYb7sansennz6/XZcnxYMz1lVaPIJI7pT8YzvqsDjU77cNMNorBwEORMWlgrXKucAZ0lmsQe16t&#10;Mw2yruT/DvUvUEsDBBQAAAAIAIdO4kBnw2xXJQMAAIkIAAAOAAAAZHJzL2Uyb0RvYy54bWytVu1q&#10;2zAU/T/YOwj9HKy20zRpQp0yVjoG+yjUewBFlmODLHmSEqd7iT3CXqMwtmfI3mj3yo7rpqTJYIGk&#10;knV87r3nfqgXl+tSkpUwttAqptFJSIlQXKeFWsT0S3L9+pwS65hKmdRKxPROWHo5e/nioq6mYqBz&#10;LVNhCJAoO62rmObOVdMgsDwXJbMnuhIKDjNtSuZgaxZBalgN7KUMBmE4Cmpt0spoLqyFp1fNIW0Z&#10;zTGEOssKLq40X5ZCuYbVCMkchGTzorJ05r3NMsHd5yyzwhEZU4jU+V8wAus5/gazCzZdGFblBW9d&#10;YMe4sBNTyQoFRjuqK+YYWZriCVVZcKOtztwJ12XQBOIVgSiicEeb25xVwscCUtuqE93+P1r+aXVj&#10;SJHGdECJYiUkfPNj83vzc3Pvv78293++kwHqVFd2CvDb6sa0OwtLMq8/6hReY0unvQTrzJQoBQRH&#10;1l7pu05psXaEw8PR2SA8j84o4XB2Go7G4RmaCNh0+zZfWvdOaM/EVh+sazKVwsrrnLbeJpDJrJSQ&#10;tFcBCUlNkHoy9B5DOjpY9AiWEzA6Gpy3+e9QIMIxZKc9WENE9jEOe9DWtf1OgiCd+QO8ox70IO+4&#10;Bw73ugqN31l/RsnJI9i+uKNj83JcYqJ+Zg7GGx1IENTZYltJLN8WF1+rtrpgRRjOw9BXdKUtVjKW&#10;GpRrErWlCigsxT1gcBjBp0eBoUoQvG2C55kh9QgeH8UMSUXwpA+G8MFCG6uBGYnTMcGMwXxMIsgI&#10;TMgEJYcZmYCYvvcq5lAqDBmXpG7aGHuN5L6LsaHwuNQrkWgPdDsjAEw/nEr1FPXQlwDdArZ/K0+3&#10;7XAM7B/hfuDvJW7yu4vhUlvRDCeM20+pTguUsjeprJZFel1IicFbs5i/lYasGMh77T9tFh7BpK8i&#10;pfG1xgw+CXDc4oBtBu9cp3cwbI1ubjC4v2GRa/ONkhpur5jar0tmBCXyvYLrYRINh5hOvxmejQew&#10;Mf2Tef+EKQ5UMXUUqh6Xbx3s4JVlZYpFDpYin1el38CQzwqcxd6/xqt2AzeU16a9TfEK7O896uE/&#10;iNl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I6Wvp9cAAAALAQAADwAAAAAAAAABACAAAAAiAAAA&#10;ZHJzL2Rvd25yZXYueG1sUEsBAhQAFAAAAAgAh07iQGfDbFclAwAAiQgAAA4AAAAAAAAAAQAgAAAA&#10;JgEAAGRycy9lMm9Eb2MueG1sUEsFBgAAAAAGAAYAWQEAAL0GAAAAAA==&#10;" path="m0,0l0,306628,6520942,306628,6520942,0,0,0xe">
                      <v:path o:connectlocs="0,0;0,306705;6520815,306705;6520815,0;0,0" o:connectangles="0,0,0,0,0"/>
                      <v:fill on="t" focussize="0,0"/>
                      <v:stroke on="f"/>
                      <v:imagedata o:title=""/>
                      <o:lock v:ext="edit" aspectratio="f"/>
                    </v:shape>
                  </w:pict>
                </mc:Fallback>
              </mc:AlternateContent>
            </w:r>
          </w:p>
          <w:p w14:paraId="63AC6E7B">
            <w:pPr>
              <w:jc w:val="both"/>
            </w:pPr>
          </w:p>
          <w:p w14:paraId="6FE9F3D4">
            <w:pPr>
              <w:ind w:firstLine="709"/>
              <w:jc w:val="both"/>
              <w:rPr>
                <w:rFonts w:eastAsia="SchoolBookSanPin"/>
              </w:rPr>
            </w:pPr>
            <w:r>
              <w:rPr>
                <w:b/>
                <w:i/>
              </w:rPr>
              <w:t>Внеурочная деятельность 5-9-х классов</w:t>
            </w:r>
            <w:r>
              <w:t xml:space="preserve"> реализует программы в соответствии с возрастными и индивидуальными особенностями обучающихся, запросами ребёнка и семьи, </w:t>
            </w:r>
            <w:r>
              <w:rPr>
                <w:rFonts w:eastAsia="SchoolBookSanPin"/>
              </w:rPr>
              <w:t>направленна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14:paraId="403DA5E3">
            <w:pPr>
              <w:ind w:firstLine="709"/>
              <w:jc w:val="both"/>
              <w:rPr>
                <w:rFonts w:eastAsia="SchoolBookSanPin"/>
              </w:rPr>
            </w:pPr>
            <w:r>
              <w:rPr>
                <w:rFonts w:eastAsia="SchoolBookSanPin"/>
              </w:rPr>
              <w:t>Формы внеурочной деятельности в МАОУ «Аромашевской СОШ им. В.Д.Кармацкого»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экскурсии (в музеи, на предприятия и другие), другое.</w:t>
            </w:r>
          </w:p>
          <w:p w14:paraId="7FE6604E">
            <w:pPr>
              <w:pStyle w:val="17"/>
              <w:spacing w:line="274" w:lineRule="exact"/>
            </w:pPr>
            <w:r>
              <w:t>Часть часов внеурочной деятельности реализуется через воспитательную работу школы и сетевое взаимодействие с различными структурами. Внеурочная</w:t>
            </w:r>
            <w:r>
              <w:rPr>
                <w:spacing w:val="-3"/>
              </w:rPr>
              <w:t xml:space="preserve"> </w:t>
            </w:r>
            <w:r>
              <w:t>деятельность</w:t>
            </w:r>
            <w:r>
              <w:rPr>
                <w:spacing w:val="-2"/>
              </w:rPr>
              <w:t xml:space="preserve"> </w:t>
            </w:r>
            <w:r>
              <w:t>организуется</w:t>
            </w:r>
            <w:r>
              <w:rPr>
                <w:spacing w:val="-4"/>
              </w:rPr>
              <w:t xml:space="preserve"> </w:t>
            </w:r>
            <w:r>
              <w:t>в</w:t>
            </w:r>
            <w:r>
              <w:rPr>
                <w:spacing w:val="-3"/>
              </w:rPr>
              <w:t xml:space="preserve"> </w:t>
            </w:r>
            <w:r>
              <w:t>следующих</w:t>
            </w:r>
            <w:r>
              <w:rPr>
                <w:spacing w:val="-1"/>
              </w:rPr>
              <w:t xml:space="preserve"> </w:t>
            </w:r>
            <w:r>
              <w:t>формах: экскурсии,</w:t>
            </w:r>
            <w:r>
              <w:rPr>
                <w:spacing w:val="-4"/>
              </w:rPr>
              <w:t xml:space="preserve"> </w:t>
            </w:r>
            <w:r>
              <w:t>посещения</w:t>
            </w:r>
            <w:r>
              <w:rPr>
                <w:spacing w:val="-3"/>
              </w:rPr>
              <w:t xml:space="preserve"> </w:t>
            </w:r>
            <w:r>
              <w:t>музеев,</w:t>
            </w:r>
            <w:r>
              <w:rPr>
                <w:spacing w:val="-4"/>
              </w:rPr>
              <w:t xml:space="preserve"> </w:t>
            </w:r>
            <w:r>
              <w:t>театров,</w:t>
            </w:r>
            <w:r>
              <w:rPr>
                <w:spacing w:val="-3"/>
              </w:rPr>
              <w:t xml:space="preserve"> </w:t>
            </w:r>
            <w:r>
              <w:t>кинотеатров, походы,</w:t>
            </w:r>
          </w:p>
          <w:p w14:paraId="76E66F77">
            <w:pPr>
              <w:pStyle w:val="32"/>
              <w:numPr>
                <w:ilvl w:val="0"/>
                <w:numId w:val="62"/>
              </w:numPr>
              <w:tabs>
                <w:tab w:val="left" w:pos="822"/>
              </w:tabs>
              <w:ind w:hanging="143"/>
              <w:jc w:val="left"/>
            </w:pPr>
            <w:r>
              <w:t>деятельность</w:t>
            </w:r>
            <w:r>
              <w:rPr>
                <w:spacing w:val="-2"/>
              </w:rPr>
              <w:t xml:space="preserve"> </w:t>
            </w:r>
            <w:r>
              <w:t>ученических</w:t>
            </w:r>
            <w:r>
              <w:rPr>
                <w:spacing w:val="-3"/>
              </w:rPr>
              <w:t xml:space="preserve"> </w:t>
            </w:r>
            <w:r>
              <w:t>сообществ,</w:t>
            </w:r>
          </w:p>
          <w:p w14:paraId="717CD64D">
            <w:pPr>
              <w:pStyle w:val="32"/>
              <w:numPr>
                <w:ilvl w:val="0"/>
                <w:numId w:val="62"/>
              </w:numPr>
              <w:tabs>
                <w:tab w:val="left" w:pos="822"/>
              </w:tabs>
              <w:ind w:hanging="143"/>
              <w:jc w:val="left"/>
            </w:pPr>
            <w:r>
              <w:t>спортивный клуб,</w:t>
            </w:r>
          </w:p>
          <w:p w14:paraId="23676C10">
            <w:pPr>
              <w:pStyle w:val="17"/>
              <w:ind w:left="679"/>
            </w:pPr>
            <w:r>
              <w:t>- встречи, классные часы,</w:t>
            </w:r>
          </w:p>
          <w:p w14:paraId="6D6AE2FA">
            <w:pPr>
              <w:pStyle w:val="32"/>
              <w:numPr>
                <w:ilvl w:val="0"/>
                <w:numId w:val="62"/>
              </w:numPr>
              <w:tabs>
                <w:tab w:val="left" w:pos="822"/>
              </w:tabs>
              <w:ind w:hanging="143"/>
              <w:jc w:val="left"/>
            </w:pPr>
            <w:r>
              <w:t>профессиональные</w:t>
            </w:r>
            <w:r>
              <w:rPr>
                <w:spacing w:val="-6"/>
              </w:rPr>
              <w:t xml:space="preserve"> </w:t>
            </w:r>
            <w:r>
              <w:t>пробы,</w:t>
            </w:r>
          </w:p>
          <w:p w14:paraId="51A305E0">
            <w:pPr>
              <w:pStyle w:val="32"/>
              <w:numPr>
                <w:ilvl w:val="0"/>
                <w:numId w:val="62"/>
              </w:numPr>
              <w:tabs>
                <w:tab w:val="left" w:pos="822"/>
              </w:tabs>
              <w:spacing w:before="1"/>
              <w:ind w:hanging="143"/>
              <w:jc w:val="left"/>
            </w:pPr>
            <w:r>
              <w:t>реализация</w:t>
            </w:r>
            <w:r>
              <w:rPr>
                <w:spacing w:val="-3"/>
              </w:rPr>
              <w:t xml:space="preserve"> </w:t>
            </w:r>
            <w:r>
              <w:t>проектов, социальные практики,</w:t>
            </w:r>
          </w:p>
          <w:p w14:paraId="2859B46B">
            <w:pPr>
              <w:pStyle w:val="32"/>
              <w:numPr>
                <w:ilvl w:val="0"/>
                <w:numId w:val="62"/>
              </w:numPr>
              <w:tabs>
                <w:tab w:val="left" w:pos="822"/>
              </w:tabs>
              <w:ind w:hanging="143"/>
              <w:jc w:val="left"/>
            </w:pPr>
            <w:r>
              <w:t>курсы.</w:t>
            </w:r>
          </w:p>
          <w:p w14:paraId="392C3AF7">
            <w:pPr>
              <w:adjustRightInd w:val="0"/>
              <w:ind w:firstLine="708"/>
              <w:jc w:val="both"/>
              <w:rPr>
                <w:rFonts w:eastAsiaTheme="minorHAnsi"/>
              </w:rPr>
            </w:pPr>
            <w:r>
              <w:rPr>
                <w:rFonts w:eastAsiaTheme="minorHAnsi"/>
              </w:rPr>
              <w:t>Часы внеурочной деятельности реализуются как во второй половине дня в течение учебной недели, так и в период каникул, выходные и нерабочие праздничные дни.</w:t>
            </w:r>
          </w:p>
          <w:p w14:paraId="191EDD17">
            <w:pPr>
              <w:pStyle w:val="17"/>
            </w:pPr>
            <w:r>
              <w:t>С</w:t>
            </w:r>
            <w:r>
              <w:rPr>
                <w:spacing w:val="-10"/>
              </w:rPr>
              <w:t xml:space="preserve"> </w:t>
            </w:r>
            <w:r>
              <w:t>целью</w:t>
            </w:r>
            <w:r>
              <w:rPr>
                <w:spacing w:val="-9"/>
              </w:rPr>
              <w:t xml:space="preserve"> </w:t>
            </w:r>
            <w:r>
              <w:t>обеспечения</w:t>
            </w:r>
            <w:r>
              <w:rPr>
                <w:spacing w:val="-10"/>
              </w:rPr>
              <w:t xml:space="preserve"> </w:t>
            </w:r>
            <w:r>
              <w:t>преемственности</w:t>
            </w:r>
            <w:r>
              <w:rPr>
                <w:spacing w:val="-9"/>
              </w:rPr>
              <w:t xml:space="preserve"> </w:t>
            </w:r>
            <w:r>
              <w:t>содержания</w:t>
            </w:r>
            <w:r>
              <w:rPr>
                <w:spacing w:val="-10"/>
              </w:rPr>
              <w:t xml:space="preserve"> </w:t>
            </w:r>
            <w:r>
              <w:t>образовательных</w:t>
            </w:r>
            <w:r>
              <w:rPr>
                <w:spacing w:val="-8"/>
              </w:rPr>
              <w:t xml:space="preserve"> </w:t>
            </w:r>
            <w:r>
              <w:t>программ</w:t>
            </w:r>
            <w:r>
              <w:rPr>
                <w:spacing w:val="-11"/>
              </w:rPr>
              <w:t xml:space="preserve"> </w:t>
            </w:r>
            <w:r>
              <w:t>начального</w:t>
            </w:r>
            <w:r>
              <w:rPr>
                <w:spacing w:val="-10"/>
              </w:rPr>
              <w:t xml:space="preserve"> </w:t>
            </w:r>
            <w:r>
              <w:t>общего</w:t>
            </w:r>
            <w:r>
              <w:rPr>
                <w:spacing w:val="-10"/>
              </w:rPr>
              <w:t xml:space="preserve"> </w:t>
            </w:r>
            <w:r>
              <w:t>и</w:t>
            </w:r>
            <w:r>
              <w:rPr>
                <w:spacing w:val="-9"/>
              </w:rPr>
              <w:t xml:space="preserve"> </w:t>
            </w:r>
            <w:r>
              <w:t>основного</w:t>
            </w:r>
            <w:r>
              <w:rPr>
                <w:spacing w:val="-11"/>
              </w:rPr>
              <w:t xml:space="preserve"> </w:t>
            </w:r>
            <w:r>
              <w:t>общего</w:t>
            </w:r>
            <w:r>
              <w:rPr>
                <w:spacing w:val="-10"/>
              </w:rPr>
              <w:t xml:space="preserve"> </w:t>
            </w:r>
            <w:r>
              <w:t>образования</w:t>
            </w:r>
            <w:r>
              <w:rPr>
                <w:spacing w:val="-10"/>
              </w:rPr>
              <w:t xml:space="preserve"> </w:t>
            </w:r>
            <w:r>
              <w:t>при</w:t>
            </w:r>
            <w:r>
              <w:rPr>
                <w:spacing w:val="-57"/>
              </w:rPr>
              <w:t xml:space="preserve"> </w:t>
            </w:r>
            <w:r>
              <w:t>формировании</w:t>
            </w:r>
            <w:r>
              <w:rPr>
                <w:spacing w:val="-11"/>
              </w:rPr>
              <w:t xml:space="preserve"> </w:t>
            </w:r>
            <w:r>
              <w:t>плана</w:t>
            </w:r>
            <w:r>
              <w:rPr>
                <w:spacing w:val="-12"/>
              </w:rPr>
              <w:t xml:space="preserve"> </w:t>
            </w:r>
            <w:r>
              <w:t>внеурочной</w:t>
            </w:r>
            <w:r>
              <w:rPr>
                <w:spacing w:val="-10"/>
              </w:rPr>
              <w:t xml:space="preserve"> </w:t>
            </w:r>
            <w:r>
              <w:t>деятельности</w:t>
            </w:r>
            <w:r>
              <w:rPr>
                <w:spacing w:val="-9"/>
              </w:rPr>
              <w:t xml:space="preserve"> </w:t>
            </w:r>
            <w:r>
              <w:t>образовательной</w:t>
            </w:r>
            <w:r>
              <w:rPr>
                <w:spacing w:val="-11"/>
              </w:rPr>
              <w:t xml:space="preserve"> </w:t>
            </w:r>
            <w:r>
              <w:t>организации</w:t>
            </w:r>
            <w:r>
              <w:rPr>
                <w:spacing w:val="-10"/>
              </w:rPr>
              <w:t xml:space="preserve"> </w:t>
            </w:r>
            <w:r>
              <w:t>предусмотрена</w:t>
            </w:r>
            <w:r>
              <w:rPr>
                <w:spacing w:val="-3"/>
              </w:rPr>
              <w:t xml:space="preserve"> </w:t>
            </w:r>
            <w:r>
              <w:rPr>
                <w:b/>
                <w:spacing w:val="-3"/>
              </w:rPr>
              <w:t xml:space="preserve">инвариантная </w:t>
            </w:r>
            <w:r>
              <w:rPr>
                <w:b/>
              </w:rPr>
              <w:t>часть</w:t>
            </w:r>
            <w:r>
              <w:t xml:space="preserve"> для</w:t>
            </w:r>
            <w:r>
              <w:rPr>
                <w:spacing w:val="-11"/>
              </w:rPr>
              <w:t xml:space="preserve"> </w:t>
            </w:r>
            <w:r>
              <w:t>всех</w:t>
            </w:r>
            <w:r>
              <w:rPr>
                <w:spacing w:val="-11"/>
              </w:rPr>
              <w:t xml:space="preserve"> </w:t>
            </w:r>
            <w:r>
              <w:t>обучающихся:</w:t>
            </w:r>
          </w:p>
          <w:p w14:paraId="1F9203BD">
            <w:pPr>
              <w:pStyle w:val="17"/>
            </w:pPr>
            <w:r>
              <w:t>1</w:t>
            </w:r>
            <w:r>
              <w:rPr>
                <w:spacing w:val="67"/>
              </w:rPr>
              <w:t xml:space="preserve"> </w:t>
            </w:r>
            <w:r>
              <w:t>час</w:t>
            </w:r>
            <w:r>
              <w:rPr>
                <w:spacing w:val="67"/>
              </w:rPr>
              <w:t xml:space="preserve"> </w:t>
            </w:r>
            <w:r>
              <w:t>в</w:t>
            </w:r>
            <w:r>
              <w:rPr>
                <w:spacing w:val="67"/>
              </w:rPr>
              <w:t xml:space="preserve"> </w:t>
            </w:r>
            <w:r>
              <w:t>неделю</w:t>
            </w:r>
            <w:r>
              <w:rPr>
                <w:spacing w:val="70"/>
              </w:rPr>
              <w:t xml:space="preserve"> </w:t>
            </w:r>
            <w:r>
              <w:t>–</w:t>
            </w:r>
            <w:r>
              <w:rPr>
                <w:spacing w:val="68"/>
              </w:rPr>
              <w:t xml:space="preserve"> </w:t>
            </w:r>
            <w:r>
              <w:t>Курс внеурочной деятельности «Разговоры</w:t>
            </w:r>
            <w:r>
              <w:rPr>
                <w:spacing w:val="-4"/>
              </w:rPr>
              <w:t xml:space="preserve"> </w:t>
            </w:r>
            <w:r>
              <w:t>о</w:t>
            </w:r>
            <w:r>
              <w:rPr>
                <w:spacing w:val="-2"/>
              </w:rPr>
              <w:t xml:space="preserve"> </w:t>
            </w:r>
            <w:r>
              <w:t xml:space="preserve">важном»; </w:t>
            </w:r>
          </w:p>
          <w:p w14:paraId="4FD007F1">
            <w:pPr>
              <w:pStyle w:val="17"/>
            </w:pPr>
            <w:r>
              <w:t>1 час в неделю – Курс внеурочной деятельности «Я-ты-он-она-вместе целая страна» (5 класс)</w:t>
            </w:r>
          </w:p>
          <w:p w14:paraId="35FCE48E">
            <w:pPr>
              <w:pStyle w:val="17"/>
            </w:pPr>
            <w:r>
              <w:t>1</w:t>
            </w:r>
            <w:r>
              <w:rPr>
                <w:spacing w:val="-2"/>
              </w:rPr>
              <w:t xml:space="preserve"> </w:t>
            </w:r>
            <w:r>
              <w:t>час</w:t>
            </w:r>
            <w:r>
              <w:rPr>
                <w:spacing w:val="-3"/>
              </w:rPr>
              <w:t xml:space="preserve"> </w:t>
            </w:r>
            <w:r>
              <w:t>в</w:t>
            </w:r>
            <w:r>
              <w:rPr>
                <w:spacing w:val="-2"/>
              </w:rPr>
              <w:t xml:space="preserve"> </w:t>
            </w:r>
            <w:r>
              <w:t>неделю</w:t>
            </w:r>
            <w:r>
              <w:rPr>
                <w:spacing w:val="-1"/>
              </w:rPr>
              <w:t xml:space="preserve"> </w:t>
            </w:r>
            <w:r>
              <w:t>–</w:t>
            </w:r>
            <w:r>
              <w:rPr>
                <w:spacing w:val="-2"/>
              </w:rPr>
              <w:t xml:space="preserve"> </w:t>
            </w:r>
            <w:r>
              <w:t>Курс внеурочной деятельности</w:t>
            </w:r>
            <w:r>
              <w:rPr>
                <w:spacing w:val="-4"/>
              </w:rPr>
              <w:t xml:space="preserve"> «Ф</w:t>
            </w:r>
            <w:r>
              <w:t>ункциональная</w:t>
            </w:r>
            <w:r>
              <w:rPr>
                <w:spacing w:val="-2"/>
              </w:rPr>
              <w:t xml:space="preserve"> </w:t>
            </w:r>
            <w:r>
              <w:t>грамотность» (5-9 классы)</w:t>
            </w:r>
          </w:p>
          <w:p w14:paraId="64C22F94">
            <w:pPr>
              <w:pStyle w:val="17"/>
            </w:pPr>
            <w:r>
              <w:t>1</w:t>
            </w:r>
            <w:r>
              <w:rPr>
                <w:spacing w:val="20"/>
              </w:rPr>
              <w:t xml:space="preserve"> </w:t>
            </w:r>
            <w:r>
              <w:t>час</w:t>
            </w:r>
            <w:r>
              <w:rPr>
                <w:spacing w:val="23"/>
              </w:rPr>
              <w:t xml:space="preserve"> </w:t>
            </w:r>
            <w:r>
              <w:t>в</w:t>
            </w:r>
            <w:r>
              <w:rPr>
                <w:spacing w:val="21"/>
              </w:rPr>
              <w:t xml:space="preserve"> </w:t>
            </w:r>
            <w:r>
              <w:t>неделю</w:t>
            </w:r>
            <w:r>
              <w:rPr>
                <w:spacing w:val="24"/>
              </w:rPr>
              <w:t xml:space="preserve"> </w:t>
            </w:r>
            <w:r>
              <w:t>–</w:t>
            </w:r>
            <w:r>
              <w:rPr>
                <w:spacing w:val="22"/>
              </w:rPr>
              <w:t xml:space="preserve"> </w:t>
            </w:r>
            <w:r>
              <w:t>Курс внеурочной деятельности</w:t>
            </w:r>
            <w:r>
              <w:rPr>
                <w:spacing w:val="-4"/>
              </w:rPr>
              <w:t xml:space="preserve"> </w:t>
            </w:r>
            <w:r>
              <w:t>«Россия – мои горизонты» (6-9 класс)</w:t>
            </w:r>
          </w:p>
          <w:p w14:paraId="05701956">
            <w:pPr>
              <w:pStyle w:val="17"/>
              <w:spacing w:before="74"/>
              <w:ind w:right="450"/>
            </w:pPr>
            <w:r>
              <w:t xml:space="preserve">В </w:t>
            </w:r>
            <w:r>
              <w:rPr>
                <w:b/>
              </w:rPr>
              <w:t xml:space="preserve">вариативную часть </w:t>
            </w:r>
            <w:r>
              <w:t xml:space="preserve">плана внеурочной деятельности включены: </w:t>
            </w:r>
            <w:r>
              <w:br w:type="textWrapping"/>
            </w:r>
            <w:r>
              <w:t>- часы, отведенные на занятия, связанные с реализацией</w:t>
            </w:r>
            <w:r>
              <w:rPr>
                <w:spacing w:val="1"/>
              </w:rPr>
              <w:t xml:space="preserve"> </w:t>
            </w:r>
            <w:r>
              <w:t>особых интеллектуальных и социокультурных потребностей обучающихся;</w:t>
            </w:r>
          </w:p>
          <w:p w14:paraId="1EE4518B">
            <w:pPr>
              <w:pStyle w:val="17"/>
              <w:spacing w:before="74"/>
              <w:ind w:right="450"/>
            </w:pPr>
            <w:r>
              <w:t xml:space="preserve">- </w:t>
            </w:r>
            <w:r>
              <w:rPr>
                <w:spacing w:val="-57"/>
              </w:rPr>
              <w:t xml:space="preserve"> </w:t>
            </w:r>
            <w:r>
              <w:t>часы,</w:t>
            </w:r>
            <w:r>
              <w:rPr>
                <w:spacing w:val="-5"/>
              </w:rPr>
              <w:t xml:space="preserve"> </w:t>
            </w:r>
            <w:r>
              <w:t>отведенные</w:t>
            </w:r>
            <w:r>
              <w:rPr>
                <w:spacing w:val="-6"/>
              </w:rPr>
              <w:t xml:space="preserve"> </w:t>
            </w:r>
            <w:r>
              <w:t>на</w:t>
            </w:r>
            <w:r>
              <w:rPr>
                <w:spacing w:val="-5"/>
              </w:rPr>
              <w:t xml:space="preserve"> </w:t>
            </w:r>
            <w:r>
              <w:t>занятия,</w:t>
            </w:r>
            <w:r>
              <w:rPr>
                <w:spacing w:val="-6"/>
              </w:rPr>
              <w:t xml:space="preserve"> </w:t>
            </w:r>
            <w:r>
              <w:t>направленные</w:t>
            </w:r>
            <w:r>
              <w:rPr>
                <w:spacing w:val="-6"/>
              </w:rPr>
              <w:t xml:space="preserve"> </w:t>
            </w:r>
            <w:r>
              <w:t>на</w:t>
            </w:r>
            <w:r>
              <w:rPr>
                <w:spacing w:val="-3"/>
              </w:rPr>
              <w:t xml:space="preserve"> </w:t>
            </w:r>
            <w:r>
              <w:t>удовлетворение</w:t>
            </w:r>
            <w:r>
              <w:rPr>
                <w:spacing w:val="-5"/>
              </w:rPr>
              <w:t xml:space="preserve"> </w:t>
            </w:r>
            <w:r>
              <w:t>интересов</w:t>
            </w:r>
            <w:r>
              <w:rPr>
                <w:spacing w:val="-5"/>
              </w:rPr>
              <w:t xml:space="preserve"> </w:t>
            </w:r>
            <w:r>
              <w:t>и</w:t>
            </w:r>
            <w:r>
              <w:rPr>
                <w:spacing w:val="-3"/>
              </w:rPr>
              <w:t xml:space="preserve"> </w:t>
            </w:r>
            <w:r>
              <w:t>потребностей</w:t>
            </w:r>
            <w:r>
              <w:rPr>
                <w:spacing w:val="-4"/>
              </w:rPr>
              <w:t xml:space="preserve"> </w:t>
            </w:r>
            <w:r>
              <w:t>обучающихся</w:t>
            </w:r>
            <w:r>
              <w:rPr>
                <w:spacing w:val="-4"/>
              </w:rPr>
              <w:t xml:space="preserve"> </w:t>
            </w:r>
            <w:r>
              <w:t>в</w:t>
            </w:r>
            <w:r>
              <w:rPr>
                <w:spacing w:val="-5"/>
              </w:rPr>
              <w:t xml:space="preserve"> </w:t>
            </w:r>
            <w:r>
              <w:t>творческом</w:t>
            </w:r>
            <w:r>
              <w:rPr>
                <w:spacing w:val="-5"/>
              </w:rPr>
              <w:t xml:space="preserve"> </w:t>
            </w:r>
            <w:r>
              <w:t>и</w:t>
            </w:r>
            <w:r>
              <w:rPr>
                <w:spacing w:val="-4"/>
              </w:rPr>
              <w:t xml:space="preserve"> </w:t>
            </w:r>
            <w:r>
              <w:t>физическом</w:t>
            </w:r>
            <w:r>
              <w:rPr>
                <w:spacing w:val="-5"/>
              </w:rPr>
              <w:t xml:space="preserve"> </w:t>
            </w:r>
            <w:r>
              <w:t xml:space="preserve">развитии, помощь в самореализации, раскрытии и развитии способностей и талантов </w:t>
            </w:r>
            <w:r>
              <w:rPr>
                <w:spacing w:val="-58"/>
              </w:rPr>
              <w:t xml:space="preserve">     </w:t>
            </w:r>
            <w:r>
              <w:t>(в</w:t>
            </w:r>
            <w:r>
              <w:rPr>
                <w:spacing w:val="-3"/>
              </w:rPr>
              <w:t xml:space="preserve"> </w:t>
            </w:r>
            <w:r>
              <w:t>том числе</w:t>
            </w:r>
            <w:r>
              <w:rPr>
                <w:spacing w:val="-2"/>
              </w:rPr>
              <w:t xml:space="preserve"> </w:t>
            </w:r>
            <w:r>
              <w:t>организация занятий</w:t>
            </w:r>
            <w:r>
              <w:rPr>
                <w:spacing w:val="-1"/>
              </w:rPr>
              <w:t xml:space="preserve"> </w:t>
            </w:r>
            <w:r>
              <w:t>в</w:t>
            </w:r>
            <w:r>
              <w:rPr>
                <w:spacing w:val="-1"/>
              </w:rPr>
              <w:t xml:space="preserve"> </w:t>
            </w:r>
            <w:r>
              <w:t>школьных</w:t>
            </w:r>
            <w:r>
              <w:rPr>
                <w:spacing w:val="-2"/>
              </w:rPr>
              <w:t xml:space="preserve"> </w:t>
            </w:r>
            <w:r>
              <w:t>театрах, школьных</w:t>
            </w:r>
            <w:r>
              <w:rPr>
                <w:spacing w:val="1"/>
              </w:rPr>
              <w:t xml:space="preserve"> </w:t>
            </w:r>
            <w:r>
              <w:t>музеях, школьных</w:t>
            </w:r>
            <w:r>
              <w:rPr>
                <w:spacing w:val="8"/>
              </w:rPr>
              <w:t xml:space="preserve"> </w:t>
            </w:r>
            <w:r>
              <w:t>спортивных</w:t>
            </w:r>
            <w:r>
              <w:rPr>
                <w:spacing w:val="-1"/>
              </w:rPr>
              <w:t xml:space="preserve"> </w:t>
            </w:r>
            <w:r>
              <w:t>клубах);</w:t>
            </w:r>
            <w:r>
              <w:br w:type="textWrapping"/>
            </w:r>
            <w:r>
              <w:t>- 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14:paraId="061A118D">
            <w:pPr>
              <w:pStyle w:val="17"/>
              <w:spacing w:before="74"/>
              <w:ind w:right="450"/>
            </w:pPr>
            <w:r>
              <w:t>Внеурочная деятельность организуется на добровольной основе в соответствии с выбором участников образовательных отношений. Инвариантная часть (обязательна для всех обучающихся) и вариативная часть (по желанию обучающихся).</w:t>
            </w:r>
          </w:p>
          <w:p w14:paraId="140F023C">
            <w:pPr>
              <w:ind w:firstLine="709"/>
              <w:jc w:val="both"/>
            </w:pPr>
          </w:p>
          <w:p w14:paraId="118BB4C2">
            <w:pPr>
              <w:jc w:val="center"/>
              <w:rPr>
                <w:b/>
              </w:rPr>
            </w:pPr>
            <w:r>
              <w:rPr>
                <w:b/>
              </w:rPr>
              <w:t>Внеурочная деятельность 5-8 классы</w:t>
            </w:r>
          </w:p>
          <w:p w14:paraId="48FFFC49">
            <w:pPr>
              <w:jc w:val="center"/>
              <w:rPr>
                <w:b/>
              </w:rPr>
            </w:pPr>
            <w:r>
              <w:rPr>
                <w:b/>
              </w:rPr>
              <w:t>МАОУ «Аромашевская СОШ имени В.Д. Кармацкого»</w:t>
            </w:r>
          </w:p>
          <w:p w14:paraId="3E6660A1">
            <w:pPr>
              <w:jc w:val="center"/>
              <w:rPr>
                <w:b/>
              </w:rPr>
            </w:pPr>
          </w:p>
          <w:tbl>
            <w:tblPr>
              <w:tblStyle w:val="8"/>
              <w:tblW w:w="10881" w:type="dxa"/>
              <w:tblInd w:w="0" w:type="dxa"/>
              <w:tblLayout w:type="autofit"/>
              <w:tblCellMar>
                <w:top w:w="0" w:type="dxa"/>
                <w:left w:w="108" w:type="dxa"/>
                <w:bottom w:w="0" w:type="dxa"/>
                <w:right w:w="108" w:type="dxa"/>
              </w:tblCellMar>
            </w:tblPr>
            <w:tblGrid>
              <w:gridCol w:w="2377"/>
              <w:gridCol w:w="1947"/>
              <w:gridCol w:w="436"/>
              <w:gridCol w:w="438"/>
              <w:gridCol w:w="436"/>
              <w:gridCol w:w="436"/>
              <w:gridCol w:w="438"/>
              <w:gridCol w:w="436"/>
              <w:gridCol w:w="436"/>
              <w:gridCol w:w="438"/>
              <w:gridCol w:w="436"/>
              <w:gridCol w:w="436"/>
              <w:gridCol w:w="438"/>
              <w:gridCol w:w="436"/>
              <w:gridCol w:w="436"/>
              <w:gridCol w:w="438"/>
              <w:gridCol w:w="443"/>
            </w:tblGrid>
            <w:tr w14:paraId="2475F2BB">
              <w:tblPrEx>
                <w:tblCellMar>
                  <w:top w:w="0" w:type="dxa"/>
                  <w:left w:w="108" w:type="dxa"/>
                  <w:bottom w:w="0" w:type="dxa"/>
                  <w:right w:w="108" w:type="dxa"/>
                </w:tblCellMar>
              </w:tblPrEx>
              <w:tc>
                <w:tcPr>
                  <w:tcW w:w="2377" w:type="dxa"/>
                  <w:vMerge w:val="restart"/>
                </w:tcPr>
                <w:p w14:paraId="013CBFE6">
                  <w:pPr>
                    <w:jc w:val="center"/>
                    <w:rPr>
                      <w:b/>
                    </w:rPr>
                  </w:pPr>
                  <w:r>
                    <w:t>Направление внеурочной деятельности</w:t>
                  </w:r>
                </w:p>
              </w:tc>
              <w:tc>
                <w:tcPr>
                  <w:tcW w:w="1947" w:type="dxa"/>
                  <w:vMerge w:val="restart"/>
                </w:tcPr>
                <w:p w14:paraId="70081105">
                  <w:pPr>
                    <w:jc w:val="center"/>
                    <w:rPr>
                      <w:b/>
                    </w:rPr>
                  </w:pPr>
                  <w:r>
                    <w:t>Формы реализации внеурочной деятельности, наименование программы</w:t>
                  </w:r>
                </w:p>
              </w:tc>
              <w:tc>
                <w:tcPr>
                  <w:tcW w:w="6557" w:type="dxa"/>
                  <w:gridSpan w:val="15"/>
                </w:tcPr>
                <w:p w14:paraId="666E6049">
                  <w:pPr>
                    <w:jc w:val="center"/>
                  </w:pPr>
                  <w:r>
                    <w:t xml:space="preserve">Классы </w:t>
                  </w:r>
                </w:p>
              </w:tc>
            </w:tr>
            <w:tr w14:paraId="5D68BC71">
              <w:tblPrEx>
                <w:tblCellMar>
                  <w:top w:w="0" w:type="dxa"/>
                  <w:left w:w="108" w:type="dxa"/>
                  <w:bottom w:w="0" w:type="dxa"/>
                  <w:right w:w="108" w:type="dxa"/>
                </w:tblCellMar>
              </w:tblPrEx>
              <w:tc>
                <w:tcPr>
                  <w:tcW w:w="2377" w:type="dxa"/>
                  <w:vMerge w:val="continue"/>
                </w:tcPr>
                <w:p w14:paraId="3289C0E1">
                  <w:pPr>
                    <w:jc w:val="center"/>
                    <w:rPr>
                      <w:b/>
                    </w:rPr>
                  </w:pPr>
                </w:p>
              </w:tc>
              <w:tc>
                <w:tcPr>
                  <w:tcW w:w="1947" w:type="dxa"/>
                  <w:vMerge w:val="continue"/>
                </w:tcPr>
                <w:p w14:paraId="5C6A2288">
                  <w:pPr>
                    <w:jc w:val="center"/>
                    <w:rPr>
                      <w:b/>
                    </w:rPr>
                  </w:pPr>
                </w:p>
              </w:tc>
              <w:tc>
                <w:tcPr>
                  <w:tcW w:w="436" w:type="dxa"/>
                </w:tcPr>
                <w:p w14:paraId="15BED08D">
                  <w:r>
                    <w:t>5а</w:t>
                  </w:r>
                </w:p>
              </w:tc>
              <w:tc>
                <w:tcPr>
                  <w:tcW w:w="438" w:type="dxa"/>
                </w:tcPr>
                <w:p w14:paraId="7C107AAF">
                  <w:pPr>
                    <w:jc w:val="center"/>
                  </w:pPr>
                  <w:r>
                    <w:t>5б</w:t>
                  </w:r>
                </w:p>
              </w:tc>
              <w:tc>
                <w:tcPr>
                  <w:tcW w:w="436" w:type="dxa"/>
                </w:tcPr>
                <w:p w14:paraId="5CAC77B4">
                  <w:pPr>
                    <w:jc w:val="center"/>
                  </w:pPr>
                  <w:r>
                    <w:t>5в</w:t>
                  </w:r>
                </w:p>
              </w:tc>
              <w:tc>
                <w:tcPr>
                  <w:tcW w:w="436" w:type="dxa"/>
                </w:tcPr>
                <w:p w14:paraId="664D8DC9">
                  <w:pPr>
                    <w:jc w:val="center"/>
                  </w:pPr>
                  <w:r>
                    <w:t>6а</w:t>
                  </w:r>
                </w:p>
              </w:tc>
              <w:tc>
                <w:tcPr>
                  <w:tcW w:w="438" w:type="dxa"/>
                </w:tcPr>
                <w:p w14:paraId="5E687BDC">
                  <w:pPr>
                    <w:jc w:val="center"/>
                  </w:pPr>
                  <w:r>
                    <w:t>6б</w:t>
                  </w:r>
                </w:p>
              </w:tc>
              <w:tc>
                <w:tcPr>
                  <w:tcW w:w="436" w:type="dxa"/>
                </w:tcPr>
                <w:p w14:paraId="0282FBF8">
                  <w:pPr>
                    <w:jc w:val="center"/>
                  </w:pPr>
                  <w:r>
                    <w:t>6в</w:t>
                  </w:r>
                </w:p>
              </w:tc>
              <w:tc>
                <w:tcPr>
                  <w:tcW w:w="436" w:type="dxa"/>
                </w:tcPr>
                <w:p w14:paraId="4A3B9ED4">
                  <w:pPr>
                    <w:jc w:val="center"/>
                  </w:pPr>
                  <w:r>
                    <w:t>7а</w:t>
                  </w:r>
                </w:p>
              </w:tc>
              <w:tc>
                <w:tcPr>
                  <w:tcW w:w="438" w:type="dxa"/>
                </w:tcPr>
                <w:p w14:paraId="3255A8DE">
                  <w:pPr>
                    <w:jc w:val="center"/>
                  </w:pPr>
                  <w:r>
                    <w:t>7б</w:t>
                  </w:r>
                </w:p>
              </w:tc>
              <w:tc>
                <w:tcPr>
                  <w:tcW w:w="436" w:type="dxa"/>
                </w:tcPr>
                <w:p w14:paraId="3AB8CD8B">
                  <w:pPr>
                    <w:jc w:val="center"/>
                  </w:pPr>
                  <w:r>
                    <w:t>7в</w:t>
                  </w:r>
                </w:p>
              </w:tc>
              <w:tc>
                <w:tcPr>
                  <w:tcW w:w="436" w:type="dxa"/>
                </w:tcPr>
                <w:p w14:paraId="353A037A">
                  <w:pPr>
                    <w:jc w:val="center"/>
                  </w:pPr>
                  <w:r>
                    <w:t>8а</w:t>
                  </w:r>
                </w:p>
              </w:tc>
              <w:tc>
                <w:tcPr>
                  <w:tcW w:w="438" w:type="dxa"/>
                </w:tcPr>
                <w:p w14:paraId="677192DA">
                  <w:pPr>
                    <w:jc w:val="center"/>
                  </w:pPr>
                  <w:r>
                    <w:t>8б</w:t>
                  </w:r>
                </w:p>
              </w:tc>
              <w:tc>
                <w:tcPr>
                  <w:tcW w:w="436" w:type="dxa"/>
                </w:tcPr>
                <w:p w14:paraId="6935DC97">
                  <w:pPr>
                    <w:jc w:val="center"/>
                  </w:pPr>
                  <w:r>
                    <w:t>8в</w:t>
                  </w:r>
                </w:p>
                <w:p w14:paraId="1B5D3311">
                  <w:pPr>
                    <w:jc w:val="center"/>
                  </w:pPr>
                </w:p>
              </w:tc>
              <w:tc>
                <w:tcPr>
                  <w:tcW w:w="436" w:type="dxa"/>
                </w:tcPr>
                <w:p w14:paraId="44014B17">
                  <w:pPr>
                    <w:jc w:val="center"/>
                  </w:pPr>
                  <w:r>
                    <w:t>9а</w:t>
                  </w:r>
                </w:p>
              </w:tc>
              <w:tc>
                <w:tcPr>
                  <w:tcW w:w="438" w:type="dxa"/>
                </w:tcPr>
                <w:p w14:paraId="41D61AFB">
                  <w:pPr>
                    <w:jc w:val="center"/>
                  </w:pPr>
                  <w:r>
                    <w:t>9б</w:t>
                  </w:r>
                </w:p>
              </w:tc>
              <w:tc>
                <w:tcPr>
                  <w:tcW w:w="443" w:type="dxa"/>
                </w:tcPr>
                <w:p w14:paraId="49B8FF35">
                  <w:pPr>
                    <w:jc w:val="center"/>
                  </w:pPr>
                  <w:r>
                    <w:t>9в</w:t>
                  </w:r>
                </w:p>
              </w:tc>
            </w:tr>
            <w:tr w14:paraId="0A7FCDCF">
              <w:tblPrEx>
                <w:tblCellMar>
                  <w:top w:w="0" w:type="dxa"/>
                  <w:left w:w="108" w:type="dxa"/>
                  <w:bottom w:w="0" w:type="dxa"/>
                  <w:right w:w="108" w:type="dxa"/>
                </w:tblCellMar>
              </w:tblPrEx>
              <w:tc>
                <w:tcPr>
                  <w:tcW w:w="10881" w:type="dxa"/>
                  <w:gridSpan w:val="17"/>
                </w:tcPr>
                <w:p w14:paraId="20D4FB93">
                  <w:pPr>
                    <w:jc w:val="center"/>
                  </w:pPr>
                  <w:r>
                    <w:t>Инвариантная часть</w:t>
                  </w:r>
                </w:p>
              </w:tc>
            </w:tr>
            <w:tr w14:paraId="77EA26FD">
              <w:tblPrEx>
                <w:tblCellMar>
                  <w:top w:w="0" w:type="dxa"/>
                  <w:left w:w="108" w:type="dxa"/>
                  <w:bottom w:w="0" w:type="dxa"/>
                  <w:right w:w="108" w:type="dxa"/>
                </w:tblCellMar>
              </w:tblPrEx>
              <w:tc>
                <w:tcPr>
                  <w:tcW w:w="2377" w:type="dxa"/>
                </w:tcPr>
                <w:p w14:paraId="696D61B4">
                  <w:r>
                    <w:rPr>
                      <w:color w:val="000000"/>
                      <w:sz w:val="23"/>
                      <w:szCs w:val="23"/>
                      <w:shd w:val="clear" w:color="auto" w:fill="FFFFFF"/>
                    </w:rPr>
                    <w:t xml:space="preserve">внеурочная деятельность, направленная на обеспечение благополучия обучающихся в пространстве общеобразовательной организации </w:t>
                  </w:r>
                </w:p>
              </w:tc>
              <w:tc>
                <w:tcPr>
                  <w:tcW w:w="1947" w:type="dxa"/>
                </w:tcPr>
                <w:p w14:paraId="6164CB1C">
                  <w:r>
                    <w:t>Курс внеурочной деятельности «Разговоры о важном»</w:t>
                  </w:r>
                </w:p>
                <w:p w14:paraId="49017F35"/>
                <w:p w14:paraId="1D83AD85">
                  <w:pPr>
                    <w:jc w:val="center"/>
                  </w:pPr>
                </w:p>
              </w:tc>
              <w:tc>
                <w:tcPr>
                  <w:tcW w:w="436" w:type="dxa"/>
                </w:tcPr>
                <w:p w14:paraId="660337B4">
                  <w:r>
                    <w:t>1</w:t>
                  </w:r>
                </w:p>
              </w:tc>
              <w:tc>
                <w:tcPr>
                  <w:tcW w:w="438" w:type="dxa"/>
                </w:tcPr>
                <w:p w14:paraId="59FE0B02">
                  <w:r>
                    <w:t>1</w:t>
                  </w:r>
                </w:p>
              </w:tc>
              <w:tc>
                <w:tcPr>
                  <w:tcW w:w="436" w:type="dxa"/>
                </w:tcPr>
                <w:p w14:paraId="2AACE129">
                  <w:r>
                    <w:t>1</w:t>
                  </w:r>
                </w:p>
              </w:tc>
              <w:tc>
                <w:tcPr>
                  <w:tcW w:w="436" w:type="dxa"/>
                </w:tcPr>
                <w:p w14:paraId="7D9D45C8">
                  <w:r>
                    <w:t>1</w:t>
                  </w:r>
                </w:p>
              </w:tc>
              <w:tc>
                <w:tcPr>
                  <w:tcW w:w="438" w:type="dxa"/>
                </w:tcPr>
                <w:p w14:paraId="0DEC4B57">
                  <w:r>
                    <w:t>1</w:t>
                  </w:r>
                </w:p>
              </w:tc>
              <w:tc>
                <w:tcPr>
                  <w:tcW w:w="436" w:type="dxa"/>
                </w:tcPr>
                <w:p w14:paraId="12329307">
                  <w:r>
                    <w:t>1</w:t>
                  </w:r>
                </w:p>
              </w:tc>
              <w:tc>
                <w:tcPr>
                  <w:tcW w:w="436" w:type="dxa"/>
                </w:tcPr>
                <w:p w14:paraId="3598A8D2">
                  <w:r>
                    <w:t>1</w:t>
                  </w:r>
                </w:p>
              </w:tc>
              <w:tc>
                <w:tcPr>
                  <w:tcW w:w="438" w:type="dxa"/>
                </w:tcPr>
                <w:p w14:paraId="5A3EE640">
                  <w:r>
                    <w:t>1</w:t>
                  </w:r>
                </w:p>
              </w:tc>
              <w:tc>
                <w:tcPr>
                  <w:tcW w:w="436" w:type="dxa"/>
                </w:tcPr>
                <w:p w14:paraId="0FEBBE19">
                  <w:r>
                    <w:t>1</w:t>
                  </w:r>
                </w:p>
              </w:tc>
              <w:tc>
                <w:tcPr>
                  <w:tcW w:w="436" w:type="dxa"/>
                </w:tcPr>
                <w:p w14:paraId="649715F8">
                  <w:r>
                    <w:t>1</w:t>
                  </w:r>
                </w:p>
              </w:tc>
              <w:tc>
                <w:tcPr>
                  <w:tcW w:w="438" w:type="dxa"/>
                </w:tcPr>
                <w:p w14:paraId="49E9218A">
                  <w:r>
                    <w:t>1</w:t>
                  </w:r>
                </w:p>
              </w:tc>
              <w:tc>
                <w:tcPr>
                  <w:tcW w:w="436" w:type="dxa"/>
                </w:tcPr>
                <w:p w14:paraId="1DDD85C3">
                  <w:r>
                    <w:t>1</w:t>
                  </w:r>
                </w:p>
              </w:tc>
              <w:tc>
                <w:tcPr>
                  <w:tcW w:w="436" w:type="dxa"/>
                </w:tcPr>
                <w:p w14:paraId="1DE04C35">
                  <w:r>
                    <w:t>1</w:t>
                  </w:r>
                </w:p>
              </w:tc>
              <w:tc>
                <w:tcPr>
                  <w:tcW w:w="438" w:type="dxa"/>
                </w:tcPr>
                <w:p w14:paraId="3480344F">
                  <w:r>
                    <w:t>1</w:t>
                  </w:r>
                </w:p>
              </w:tc>
              <w:tc>
                <w:tcPr>
                  <w:tcW w:w="443" w:type="dxa"/>
                </w:tcPr>
                <w:p w14:paraId="15F4532A">
                  <w:r>
                    <w:t>1</w:t>
                  </w:r>
                </w:p>
              </w:tc>
            </w:tr>
            <w:tr w14:paraId="252F188A">
              <w:tblPrEx>
                <w:tblCellMar>
                  <w:top w:w="0" w:type="dxa"/>
                  <w:left w:w="108" w:type="dxa"/>
                  <w:bottom w:w="0" w:type="dxa"/>
                  <w:right w:w="108" w:type="dxa"/>
                </w:tblCellMar>
              </w:tblPrEx>
              <w:tc>
                <w:tcPr>
                  <w:tcW w:w="2377" w:type="dxa"/>
                </w:tcPr>
                <w:p w14:paraId="2D056DE8">
                  <w:r>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1CCB595A">
                  <w:pPr>
                    <w:jc w:val="center"/>
                  </w:pPr>
                  <w:r>
                    <w:t>Курс внеурочной деятельности «Функциональная грамотность»</w:t>
                  </w:r>
                </w:p>
              </w:tc>
              <w:tc>
                <w:tcPr>
                  <w:tcW w:w="436" w:type="dxa"/>
                </w:tcPr>
                <w:p w14:paraId="5A3BDDBD">
                  <w:pPr>
                    <w:jc w:val="center"/>
                  </w:pPr>
                  <w:r>
                    <w:t>1</w:t>
                  </w:r>
                </w:p>
              </w:tc>
              <w:tc>
                <w:tcPr>
                  <w:tcW w:w="438" w:type="dxa"/>
                </w:tcPr>
                <w:p w14:paraId="3809363C">
                  <w:pPr>
                    <w:jc w:val="center"/>
                  </w:pPr>
                  <w:r>
                    <w:t>1</w:t>
                  </w:r>
                </w:p>
              </w:tc>
              <w:tc>
                <w:tcPr>
                  <w:tcW w:w="436" w:type="dxa"/>
                </w:tcPr>
                <w:p w14:paraId="782308E5">
                  <w:pPr>
                    <w:jc w:val="center"/>
                  </w:pPr>
                  <w:r>
                    <w:t>1</w:t>
                  </w:r>
                </w:p>
              </w:tc>
              <w:tc>
                <w:tcPr>
                  <w:tcW w:w="436" w:type="dxa"/>
                </w:tcPr>
                <w:p w14:paraId="4C719277">
                  <w:pPr>
                    <w:jc w:val="center"/>
                  </w:pPr>
                  <w:r>
                    <w:t>1</w:t>
                  </w:r>
                </w:p>
              </w:tc>
              <w:tc>
                <w:tcPr>
                  <w:tcW w:w="438" w:type="dxa"/>
                </w:tcPr>
                <w:p w14:paraId="19070190">
                  <w:pPr>
                    <w:jc w:val="center"/>
                  </w:pPr>
                  <w:r>
                    <w:t>1</w:t>
                  </w:r>
                </w:p>
              </w:tc>
              <w:tc>
                <w:tcPr>
                  <w:tcW w:w="436" w:type="dxa"/>
                </w:tcPr>
                <w:p w14:paraId="4F8A5D7F">
                  <w:pPr>
                    <w:jc w:val="center"/>
                  </w:pPr>
                  <w:r>
                    <w:t>1</w:t>
                  </w:r>
                </w:p>
              </w:tc>
              <w:tc>
                <w:tcPr>
                  <w:tcW w:w="436" w:type="dxa"/>
                </w:tcPr>
                <w:p w14:paraId="5CE956C9">
                  <w:pPr>
                    <w:jc w:val="center"/>
                  </w:pPr>
                  <w:r>
                    <w:t>1</w:t>
                  </w:r>
                </w:p>
              </w:tc>
              <w:tc>
                <w:tcPr>
                  <w:tcW w:w="438" w:type="dxa"/>
                </w:tcPr>
                <w:p w14:paraId="75479AAC">
                  <w:pPr>
                    <w:jc w:val="center"/>
                  </w:pPr>
                  <w:r>
                    <w:t>1</w:t>
                  </w:r>
                </w:p>
              </w:tc>
              <w:tc>
                <w:tcPr>
                  <w:tcW w:w="436" w:type="dxa"/>
                </w:tcPr>
                <w:p w14:paraId="3BED5B7D">
                  <w:pPr>
                    <w:jc w:val="center"/>
                  </w:pPr>
                  <w:r>
                    <w:t>1</w:t>
                  </w:r>
                </w:p>
              </w:tc>
              <w:tc>
                <w:tcPr>
                  <w:tcW w:w="436" w:type="dxa"/>
                </w:tcPr>
                <w:p w14:paraId="032741F4">
                  <w:pPr>
                    <w:jc w:val="center"/>
                  </w:pPr>
                  <w:r>
                    <w:t>1</w:t>
                  </w:r>
                </w:p>
              </w:tc>
              <w:tc>
                <w:tcPr>
                  <w:tcW w:w="438" w:type="dxa"/>
                </w:tcPr>
                <w:p w14:paraId="725C1942">
                  <w:pPr>
                    <w:jc w:val="center"/>
                  </w:pPr>
                  <w:r>
                    <w:t>1</w:t>
                  </w:r>
                </w:p>
              </w:tc>
              <w:tc>
                <w:tcPr>
                  <w:tcW w:w="436" w:type="dxa"/>
                </w:tcPr>
                <w:p w14:paraId="4C7DB5D5">
                  <w:pPr>
                    <w:jc w:val="center"/>
                  </w:pPr>
                  <w:r>
                    <w:t>1</w:t>
                  </w:r>
                </w:p>
              </w:tc>
              <w:tc>
                <w:tcPr>
                  <w:tcW w:w="436" w:type="dxa"/>
                </w:tcPr>
                <w:p w14:paraId="6BD1054D">
                  <w:r>
                    <w:t>1</w:t>
                  </w:r>
                </w:p>
              </w:tc>
              <w:tc>
                <w:tcPr>
                  <w:tcW w:w="438" w:type="dxa"/>
                </w:tcPr>
                <w:p w14:paraId="3577D7C6">
                  <w:r>
                    <w:t>1</w:t>
                  </w:r>
                </w:p>
              </w:tc>
              <w:tc>
                <w:tcPr>
                  <w:tcW w:w="443" w:type="dxa"/>
                </w:tcPr>
                <w:p w14:paraId="20AF93D1">
                  <w:r>
                    <w:t>1</w:t>
                  </w:r>
                </w:p>
              </w:tc>
            </w:tr>
            <w:tr w14:paraId="3449940A">
              <w:tblPrEx>
                <w:tblCellMar>
                  <w:top w:w="0" w:type="dxa"/>
                  <w:left w:w="108" w:type="dxa"/>
                  <w:bottom w:w="0" w:type="dxa"/>
                  <w:right w:w="108" w:type="dxa"/>
                </w:tblCellMar>
              </w:tblPrEx>
              <w:tc>
                <w:tcPr>
                  <w:tcW w:w="2377" w:type="dxa"/>
                  <w:vMerge w:val="restart"/>
                </w:tcPr>
                <w:p w14:paraId="3117960E">
                  <w:r>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349CB10C">
                  <w:r>
                    <w:t xml:space="preserve"> Курс внеурочной деятельности «Россия – мои горизонты»</w:t>
                  </w:r>
                </w:p>
              </w:tc>
              <w:tc>
                <w:tcPr>
                  <w:tcW w:w="436" w:type="dxa"/>
                </w:tcPr>
                <w:p w14:paraId="1DF638FD">
                  <w:pPr>
                    <w:jc w:val="center"/>
                  </w:pPr>
                </w:p>
              </w:tc>
              <w:tc>
                <w:tcPr>
                  <w:tcW w:w="438" w:type="dxa"/>
                </w:tcPr>
                <w:p w14:paraId="292EDFB8">
                  <w:pPr>
                    <w:jc w:val="center"/>
                  </w:pPr>
                </w:p>
              </w:tc>
              <w:tc>
                <w:tcPr>
                  <w:tcW w:w="436" w:type="dxa"/>
                </w:tcPr>
                <w:p w14:paraId="1B72C6E6">
                  <w:pPr>
                    <w:jc w:val="center"/>
                  </w:pPr>
                </w:p>
              </w:tc>
              <w:tc>
                <w:tcPr>
                  <w:tcW w:w="436" w:type="dxa"/>
                </w:tcPr>
                <w:p w14:paraId="500BAA61">
                  <w:r>
                    <w:t>1</w:t>
                  </w:r>
                </w:p>
              </w:tc>
              <w:tc>
                <w:tcPr>
                  <w:tcW w:w="438" w:type="dxa"/>
                </w:tcPr>
                <w:p w14:paraId="6B3D3CCE">
                  <w:r>
                    <w:t>1</w:t>
                  </w:r>
                </w:p>
              </w:tc>
              <w:tc>
                <w:tcPr>
                  <w:tcW w:w="436" w:type="dxa"/>
                </w:tcPr>
                <w:p w14:paraId="0FAE5604">
                  <w:r>
                    <w:t>1</w:t>
                  </w:r>
                </w:p>
              </w:tc>
              <w:tc>
                <w:tcPr>
                  <w:tcW w:w="436" w:type="dxa"/>
                </w:tcPr>
                <w:p w14:paraId="4A78AE29">
                  <w:r>
                    <w:t>1</w:t>
                  </w:r>
                </w:p>
              </w:tc>
              <w:tc>
                <w:tcPr>
                  <w:tcW w:w="438" w:type="dxa"/>
                </w:tcPr>
                <w:p w14:paraId="5E976147">
                  <w:r>
                    <w:t>1</w:t>
                  </w:r>
                </w:p>
              </w:tc>
              <w:tc>
                <w:tcPr>
                  <w:tcW w:w="436" w:type="dxa"/>
                </w:tcPr>
                <w:p w14:paraId="5EE57359">
                  <w:r>
                    <w:t>1</w:t>
                  </w:r>
                </w:p>
              </w:tc>
              <w:tc>
                <w:tcPr>
                  <w:tcW w:w="436" w:type="dxa"/>
                </w:tcPr>
                <w:p w14:paraId="7DDAD03A">
                  <w:r>
                    <w:t>1</w:t>
                  </w:r>
                </w:p>
              </w:tc>
              <w:tc>
                <w:tcPr>
                  <w:tcW w:w="438" w:type="dxa"/>
                </w:tcPr>
                <w:p w14:paraId="5000345D">
                  <w:r>
                    <w:t>1</w:t>
                  </w:r>
                </w:p>
              </w:tc>
              <w:tc>
                <w:tcPr>
                  <w:tcW w:w="436" w:type="dxa"/>
                </w:tcPr>
                <w:p w14:paraId="785B95AE">
                  <w:r>
                    <w:t>1</w:t>
                  </w:r>
                </w:p>
              </w:tc>
              <w:tc>
                <w:tcPr>
                  <w:tcW w:w="436" w:type="dxa"/>
                </w:tcPr>
                <w:p w14:paraId="35E8264B">
                  <w:r>
                    <w:t>1</w:t>
                  </w:r>
                </w:p>
              </w:tc>
              <w:tc>
                <w:tcPr>
                  <w:tcW w:w="438" w:type="dxa"/>
                </w:tcPr>
                <w:p w14:paraId="73C87A97">
                  <w:r>
                    <w:t>1</w:t>
                  </w:r>
                </w:p>
              </w:tc>
              <w:tc>
                <w:tcPr>
                  <w:tcW w:w="443" w:type="dxa"/>
                </w:tcPr>
                <w:p w14:paraId="63556ECA">
                  <w:r>
                    <w:t>1</w:t>
                  </w:r>
                </w:p>
              </w:tc>
            </w:tr>
            <w:tr w14:paraId="04525E88">
              <w:tblPrEx>
                <w:tblCellMar>
                  <w:top w:w="0" w:type="dxa"/>
                  <w:left w:w="108" w:type="dxa"/>
                  <w:bottom w:w="0" w:type="dxa"/>
                  <w:right w:w="108" w:type="dxa"/>
                </w:tblCellMar>
              </w:tblPrEx>
              <w:tc>
                <w:tcPr>
                  <w:tcW w:w="2377" w:type="dxa"/>
                  <w:vMerge w:val="continue"/>
                </w:tcPr>
                <w:p w14:paraId="4F1421B3">
                  <w:pPr>
                    <w:rPr>
                      <w:color w:val="000000"/>
                      <w:sz w:val="23"/>
                      <w:szCs w:val="23"/>
                      <w:shd w:val="clear" w:color="auto" w:fill="FFFFFF"/>
                    </w:rPr>
                  </w:pPr>
                </w:p>
              </w:tc>
              <w:tc>
                <w:tcPr>
                  <w:tcW w:w="1947" w:type="dxa"/>
                </w:tcPr>
                <w:p w14:paraId="0A41D4CE">
                  <w:r>
                    <w:t>Курс внеурочной деятельности «Я-ты-он-она-вместе целая страна»</w:t>
                  </w:r>
                </w:p>
              </w:tc>
              <w:tc>
                <w:tcPr>
                  <w:tcW w:w="436" w:type="dxa"/>
                </w:tcPr>
                <w:p w14:paraId="6B75459B">
                  <w:pPr>
                    <w:jc w:val="center"/>
                  </w:pPr>
                  <w:r>
                    <w:t>1</w:t>
                  </w:r>
                </w:p>
              </w:tc>
              <w:tc>
                <w:tcPr>
                  <w:tcW w:w="438" w:type="dxa"/>
                </w:tcPr>
                <w:p w14:paraId="784B8621">
                  <w:pPr>
                    <w:jc w:val="center"/>
                  </w:pPr>
                  <w:r>
                    <w:t>1</w:t>
                  </w:r>
                </w:p>
              </w:tc>
              <w:tc>
                <w:tcPr>
                  <w:tcW w:w="436" w:type="dxa"/>
                </w:tcPr>
                <w:p w14:paraId="2D7979C6">
                  <w:pPr>
                    <w:jc w:val="center"/>
                  </w:pPr>
                  <w:r>
                    <w:t>1</w:t>
                  </w:r>
                </w:p>
              </w:tc>
              <w:tc>
                <w:tcPr>
                  <w:tcW w:w="436" w:type="dxa"/>
                </w:tcPr>
                <w:p w14:paraId="7F0375F6">
                  <w:pPr>
                    <w:jc w:val="center"/>
                  </w:pPr>
                </w:p>
              </w:tc>
              <w:tc>
                <w:tcPr>
                  <w:tcW w:w="438" w:type="dxa"/>
                </w:tcPr>
                <w:p w14:paraId="2094E6B0">
                  <w:pPr>
                    <w:jc w:val="center"/>
                  </w:pPr>
                </w:p>
              </w:tc>
              <w:tc>
                <w:tcPr>
                  <w:tcW w:w="436" w:type="dxa"/>
                </w:tcPr>
                <w:p w14:paraId="5A5315A8">
                  <w:pPr>
                    <w:jc w:val="center"/>
                  </w:pPr>
                </w:p>
              </w:tc>
              <w:tc>
                <w:tcPr>
                  <w:tcW w:w="436" w:type="dxa"/>
                </w:tcPr>
                <w:p w14:paraId="25CE7BBB">
                  <w:pPr>
                    <w:jc w:val="center"/>
                  </w:pPr>
                </w:p>
              </w:tc>
              <w:tc>
                <w:tcPr>
                  <w:tcW w:w="438" w:type="dxa"/>
                </w:tcPr>
                <w:p w14:paraId="63A13383">
                  <w:pPr>
                    <w:jc w:val="center"/>
                  </w:pPr>
                </w:p>
              </w:tc>
              <w:tc>
                <w:tcPr>
                  <w:tcW w:w="436" w:type="dxa"/>
                </w:tcPr>
                <w:p w14:paraId="05390A31">
                  <w:pPr>
                    <w:jc w:val="center"/>
                  </w:pPr>
                </w:p>
              </w:tc>
              <w:tc>
                <w:tcPr>
                  <w:tcW w:w="436" w:type="dxa"/>
                </w:tcPr>
                <w:p w14:paraId="3F7608E1">
                  <w:pPr>
                    <w:jc w:val="center"/>
                  </w:pPr>
                </w:p>
              </w:tc>
              <w:tc>
                <w:tcPr>
                  <w:tcW w:w="438" w:type="dxa"/>
                </w:tcPr>
                <w:p w14:paraId="1F6F1518">
                  <w:pPr>
                    <w:jc w:val="center"/>
                  </w:pPr>
                </w:p>
              </w:tc>
              <w:tc>
                <w:tcPr>
                  <w:tcW w:w="436" w:type="dxa"/>
                </w:tcPr>
                <w:p w14:paraId="126DAC25">
                  <w:pPr>
                    <w:jc w:val="center"/>
                  </w:pPr>
                </w:p>
              </w:tc>
              <w:tc>
                <w:tcPr>
                  <w:tcW w:w="436" w:type="dxa"/>
                </w:tcPr>
                <w:p w14:paraId="454AFAE5">
                  <w:pPr>
                    <w:jc w:val="center"/>
                  </w:pPr>
                </w:p>
              </w:tc>
              <w:tc>
                <w:tcPr>
                  <w:tcW w:w="438" w:type="dxa"/>
                </w:tcPr>
                <w:p w14:paraId="5DB6A02C">
                  <w:pPr>
                    <w:jc w:val="center"/>
                  </w:pPr>
                </w:p>
              </w:tc>
              <w:tc>
                <w:tcPr>
                  <w:tcW w:w="443" w:type="dxa"/>
                </w:tcPr>
                <w:p w14:paraId="11F4CCED">
                  <w:pPr>
                    <w:jc w:val="center"/>
                  </w:pPr>
                </w:p>
              </w:tc>
            </w:tr>
            <w:tr w14:paraId="5FF9A036">
              <w:tblPrEx>
                <w:tblCellMar>
                  <w:top w:w="0" w:type="dxa"/>
                  <w:left w:w="108" w:type="dxa"/>
                  <w:bottom w:w="0" w:type="dxa"/>
                  <w:right w:w="108" w:type="dxa"/>
                </w:tblCellMar>
              </w:tblPrEx>
              <w:tc>
                <w:tcPr>
                  <w:tcW w:w="10881" w:type="dxa"/>
                  <w:gridSpan w:val="17"/>
                </w:tcPr>
                <w:p w14:paraId="294879E9">
                  <w:pPr>
                    <w:jc w:val="center"/>
                  </w:pPr>
                  <w:r>
                    <w:t>Вариативная часть</w:t>
                  </w:r>
                </w:p>
              </w:tc>
            </w:tr>
            <w:tr w14:paraId="4AA2EB00">
              <w:tblPrEx>
                <w:tblCellMar>
                  <w:top w:w="0" w:type="dxa"/>
                  <w:left w:w="108" w:type="dxa"/>
                  <w:bottom w:w="0" w:type="dxa"/>
                  <w:right w:w="108" w:type="dxa"/>
                </w:tblCellMar>
              </w:tblPrEx>
              <w:tc>
                <w:tcPr>
                  <w:tcW w:w="2377" w:type="dxa"/>
                  <w:vMerge w:val="restart"/>
                </w:tcPr>
                <w:p w14:paraId="74365355">
                  <w:r>
                    <w:rPr>
                      <w:color w:val="000000"/>
                      <w:sz w:val="23"/>
                      <w:szCs w:val="23"/>
                      <w:shd w:val="clear" w:color="auto" w:fill="FFFFFF"/>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36CF916D">
                  <w:r>
                    <w:rPr>
                      <w:color w:val="FF0000"/>
                    </w:rPr>
                    <w:t xml:space="preserve"> </w:t>
                  </w:r>
                  <w:r>
                    <w:t>Олимпиады, интеллектуальные конкурсы</w:t>
                  </w:r>
                </w:p>
              </w:tc>
              <w:tc>
                <w:tcPr>
                  <w:tcW w:w="436" w:type="dxa"/>
                </w:tcPr>
                <w:p w14:paraId="52A4B403">
                  <w:pPr>
                    <w:jc w:val="center"/>
                  </w:pPr>
                  <w:r>
                    <w:t>1</w:t>
                  </w:r>
                </w:p>
              </w:tc>
              <w:tc>
                <w:tcPr>
                  <w:tcW w:w="438" w:type="dxa"/>
                </w:tcPr>
                <w:p w14:paraId="274098D1">
                  <w:r>
                    <w:t>1</w:t>
                  </w:r>
                </w:p>
              </w:tc>
              <w:tc>
                <w:tcPr>
                  <w:tcW w:w="436" w:type="dxa"/>
                </w:tcPr>
                <w:p w14:paraId="6F2F48C6">
                  <w:r>
                    <w:t>1</w:t>
                  </w:r>
                </w:p>
              </w:tc>
              <w:tc>
                <w:tcPr>
                  <w:tcW w:w="436" w:type="dxa"/>
                </w:tcPr>
                <w:p w14:paraId="2C1E6CBA">
                  <w:r>
                    <w:t>1</w:t>
                  </w:r>
                </w:p>
              </w:tc>
              <w:tc>
                <w:tcPr>
                  <w:tcW w:w="438" w:type="dxa"/>
                </w:tcPr>
                <w:p w14:paraId="1D2B7344">
                  <w:r>
                    <w:t>1</w:t>
                  </w:r>
                </w:p>
              </w:tc>
              <w:tc>
                <w:tcPr>
                  <w:tcW w:w="436" w:type="dxa"/>
                </w:tcPr>
                <w:p w14:paraId="03D8FDE7">
                  <w:r>
                    <w:t>1</w:t>
                  </w:r>
                </w:p>
              </w:tc>
              <w:tc>
                <w:tcPr>
                  <w:tcW w:w="436" w:type="dxa"/>
                </w:tcPr>
                <w:p w14:paraId="1999F438">
                  <w:r>
                    <w:t>1</w:t>
                  </w:r>
                </w:p>
              </w:tc>
              <w:tc>
                <w:tcPr>
                  <w:tcW w:w="438" w:type="dxa"/>
                </w:tcPr>
                <w:p w14:paraId="1E62EECE">
                  <w:r>
                    <w:t>1</w:t>
                  </w:r>
                </w:p>
              </w:tc>
              <w:tc>
                <w:tcPr>
                  <w:tcW w:w="436" w:type="dxa"/>
                </w:tcPr>
                <w:p w14:paraId="7D57B80A">
                  <w:r>
                    <w:t>1</w:t>
                  </w:r>
                </w:p>
              </w:tc>
              <w:tc>
                <w:tcPr>
                  <w:tcW w:w="436" w:type="dxa"/>
                </w:tcPr>
                <w:p w14:paraId="07338847">
                  <w:r>
                    <w:t>1</w:t>
                  </w:r>
                </w:p>
              </w:tc>
              <w:tc>
                <w:tcPr>
                  <w:tcW w:w="438" w:type="dxa"/>
                </w:tcPr>
                <w:p w14:paraId="52025A0A">
                  <w:r>
                    <w:t>1</w:t>
                  </w:r>
                </w:p>
              </w:tc>
              <w:tc>
                <w:tcPr>
                  <w:tcW w:w="436" w:type="dxa"/>
                </w:tcPr>
                <w:p w14:paraId="75CFA2E4">
                  <w:r>
                    <w:t>1</w:t>
                  </w:r>
                </w:p>
              </w:tc>
              <w:tc>
                <w:tcPr>
                  <w:tcW w:w="436" w:type="dxa"/>
                </w:tcPr>
                <w:p w14:paraId="7AC566CC">
                  <w:r>
                    <w:t>1</w:t>
                  </w:r>
                </w:p>
              </w:tc>
              <w:tc>
                <w:tcPr>
                  <w:tcW w:w="438" w:type="dxa"/>
                </w:tcPr>
                <w:p w14:paraId="4936CF57">
                  <w:r>
                    <w:t>1</w:t>
                  </w:r>
                </w:p>
              </w:tc>
              <w:tc>
                <w:tcPr>
                  <w:tcW w:w="443" w:type="dxa"/>
                </w:tcPr>
                <w:p w14:paraId="5433B21F">
                  <w:r>
                    <w:t>1</w:t>
                  </w:r>
                </w:p>
              </w:tc>
            </w:tr>
            <w:tr w14:paraId="603F2344">
              <w:tblPrEx>
                <w:tblCellMar>
                  <w:top w:w="0" w:type="dxa"/>
                  <w:left w:w="108" w:type="dxa"/>
                  <w:bottom w:w="0" w:type="dxa"/>
                  <w:right w:w="108" w:type="dxa"/>
                </w:tblCellMar>
              </w:tblPrEx>
              <w:tc>
                <w:tcPr>
                  <w:tcW w:w="2377" w:type="dxa"/>
                  <w:vMerge w:val="continue"/>
                </w:tcPr>
                <w:p w14:paraId="5C6CEC08"/>
              </w:tc>
              <w:tc>
                <w:tcPr>
                  <w:tcW w:w="1947" w:type="dxa"/>
                </w:tcPr>
                <w:p w14:paraId="49031A13">
                  <w:r>
                    <w:t>ШСК</w:t>
                  </w:r>
                </w:p>
              </w:tc>
              <w:tc>
                <w:tcPr>
                  <w:tcW w:w="436" w:type="dxa"/>
                </w:tcPr>
                <w:p w14:paraId="06046DB9">
                  <w:r>
                    <w:t>1</w:t>
                  </w:r>
                </w:p>
              </w:tc>
              <w:tc>
                <w:tcPr>
                  <w:tcW w:w="438" w:type="dxa"/>
                </w:tcPr>
                <w:p w14:paraId="595A38E5">
                  <w:r>
                    <w:t>1</w:t>
                  </w:r>
                </w:p>
              </w:tc>
              <w:tc>
                <w:tcPr>
                  <w:tcW w:w="436" w:type="dxa"/>
                </w:tcPr>
                <w:p w14:paraId="0457F6E0">
                  <w:r>
                    <w:t>1</w:t>
                  </w:r>
                </w:p>
              </w:tc>
              <w:tc>
                <w:tcPr>
                  <w:tcW w:w="436" w:type="dxa"/>
                </w:tcPr>
                <w:p w14:paraId="1245C50F">
                  <w:r>
                    <w:t>1</w:t>
                  </w:r>
                </w:p>
              </w:tc>
              <w:tc>
                <w:tcPr>
                  <w:tcW w:w="438" w:type="dxa"/>
                </w:tcPr>
                <w:p w14:paraId="7F9B9A2E">
                  <w:r>
                    <w:t>1</w:t>
                  </w:r>
                </w:p>
              </w:tc>
              <w:tc>
                <w:tcPr>
                  <w:tcW w:w="436" w:type="dxa"/>
                </w:tcPr>
                <w:p w14:paraId="4550CC48">
                  <w:r>
                    <w:t>1</w:t>
                  </w:r>
                </w:p>
              </w:tc>
              <w:tc>
                <w:tcPr>
                  <w:tcW w:w="436" w:type="dxa"/>
                </w:tcPr>
                <w:p w14:paraId="3DB123F3">
                  <w:r>
                    <w:t>1</w:t>
                  </w:r>
                </w:p>
              </w:tc>
              <w:tc>
                <w:tcPr>
                  <w:tcW w:w="438" w:type="dxa"/>
                </w:tcPr>
                <w:p w14:paraId="394CB748">
                  <w:r>
                    <w:t>1</w:t>
                  </w:r>
                </w:p>
              </w:tc>
              <w:tc>
                <w:tcPr>
                  <w:tcW w:w="436" w:type="dxa"/>
                </w:tcPr>
                <w:p w14:paraId="09D79C30">
                  <w:r>
                    <w:t>1</w:t>
                  </w:r>
                </w:p>
              </w:tc>
              <w:tc>
                <w:tcPr>
                  <w:tcW w:w="436" w:type="dxa"/>
                </w:tcPr>
                <w:p w14:paraId="3C03B85A">
                  <w:r>
                    <w:t>1</w:t>
                  </w:r>
                </w:p>
              </w:tc>
              <w:tc>
                <w:tcPr>
                  <w:tcW w:w="438" w:type="dxa"/>
                </w:tcPr>
                <w:p w14:paraId="2C4AAA40">
                  <w:r>
                    <w:t>1</w:t>
                  </w:r>
                </w:p>
              </w:tc>
              <w:tc>
                <w:tcPr>
                  <w:tcW w:w="436" w:type="dxa"/>
                </w:tcPr>
                <w:p w14:paraId="58B65AEB">
                  <w:r>
                    <w:t>1</w:t>
                  </w:r>
                </w:p>
              </w:tc>
              <w:tc>
                <w:tcPr>
                  <w:tcW w:w="436" w:type="dxa"/>
                </w:tcPr>
                <w:p w14:paraId="5F56A49E">
                  <w:r>
                    <w:t>1</w:t>
                  </w:r>
                </w:p>
              </w:tc>
              <w:tc>
                <w:tcPr>
                  <w:tcW w:w="438" w:type="dxa"/>
                </w:tcPr>
                <w:p w14:paraId="006FAEAD">
                  <w:r>
                    <w:t>1</w:t>
                  </w:r>
                </w:p>
              </w:tc>
              <w:tc>
                <w:tcPr>
                  <w:tcW w:w="443" w:type="dxa"/>
                </w:tcPr>
                <w:p w14:paraId="1996EAE2">
                  <w:r>
                    <w:t>1</w:t>
                  </w:r>
                </w:p>
              </w:tc>
            </w:tr>
            <w:tr w14:paraId="47C920DB">
              <w:tblPrEx>
                <w:tblCellMar>
                  <w:top w:w="0" w:type="dxa"/>
                  <w:left w:w="108" w:type="dxa"/>
                  <w:bottom w:w="0" w:type="dxa"/>
                  <w:right w:w="108" w:type="dxa"/>
                </w:tblCellMar>
              </w:tblPrEx>
              <w:tc>
                <w:tcPr>
                  <w:tcW w:w="2377" w:type="dxa"/>
                </w:tcPr>
                <w:p w14:paraId="17EA3F74">
                  <w:r>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41A670A8">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627E1FBE">
                  <w:pPr>
                    <w:jc w:val="center"/>
                  </w:pPr>
                  <w:r>
                    <w:t>2</w:t>
                  </w:r>
                </w:p>
              </w:tc>
              <w:tc>
                <w:tcPr>
                  <w:tcW w:w="438" w:type="dxa"/>
                </w:tcPr>
                <w:p w14:paraId="37A75CF9">
                  <w:r>
                    <w:t>2</w:t>
                  </w:r>
                </w:p>
              </w:tc>
              <w:tc>
                <w:tcPr>
                  <w:tcW w:w="436" w:type="dxa"/>
                </w:tcPr>
                <w:p w14:paraId="56BA5110">
                  <w:r>
                    <w:t>2</w:t>
                  </w:r>
                </w:p>
              </w:tc>
              <w:tc>
                <w:tcPr>
                  <w:tcW w:w="436" w:type="dxa"/>
                </w:tcPr>
                <w:p w14:paraId="7157B68C">
                  <w:r>
                    <w:t>2</w:t>
                  </w:r>
                </w:p>
              </w:tc>
              <w:tc>
                <w:tcPr>
                  <w:tcW w:w="438" w:type="dxa"/>
                </w:tcPr>
                <w:p w14:paraId="69CD9C79">
                  <w:r>
                    <w:t>2</w:t>
                  </w:r>
                </w:p>
              </w:tc>
              <w:tc>
                <w:tcPr>
                  <w:tcW w:w="436" w:type="dxa"/>
                </w:tcPr>
                <w:p w14:paraId="2E328203">
                  <w:r>
                    <w:t>2</w:t>
                  </w:r>
                </w:p>
              </w:tc>
              <w:tc>
                <w:tcPr>
                  <w:tcW w:w="436" w:type="dxa"/>
                </w:tcPr>
                <w:p w14:paraId="5487B6FD">
                  <w:r>
                    <w:t>2</w:t>
                  </w:r>
                </w:p>
              </w:tc>
              <w:tc>
                <w:tcPr>
                  <w:tcW w:w="438" w:type="dxa"/>
                </w:tcPr>
                <w:p w14:paraId="6452AFCE">
                  <w:r>
                    <w:t>2</w:t>
                  </w:r>
                </w:p>
              </w:tc>
              <w:tc>
                <w:tcPr>
                  <w:tcW w:w="436" w:type="dxa"/>
                </w:tcPr>
                <w:p w14:paraId="4FC85FC4">
                  <w:r>
                    <w:t>2</w:t>
                  </w:r>
                </w:p>
              </w:tc>
              <w:tc>
                <w:tcPr>
                  <w:tcW w:w="436" w:type="dxa"/>
                </w:tcPr>
                <w:p w14:paraId="2758AC9D">
                  <w:r>
                    <w:t>2</w:t>
                  </w:r>
                </w:p>
              </w:tc>
              <w:tc>
                <w:tcPr>
                  <w:tcW w:w="438" w:type="dxa"/>
                </w:tcPr>
                <w:p w14:paraId="2719E860">
                  <w:r>
                    <w:t>2</w:t>
                  </w:r>
                </w:p>
              </w:tc>
              <w:tc>
                <w:tcPr>
                  <w:tcW w:w="436" w:type="dxa"/>
                </w:tcPr>
                <w:p w14:paraId="4DEB22A8">
                  <w:r>
                    <w:t>2</w:t>
                  </w:r>
                </w:p>
              </w:tc>
              <w:tc>
                <w:tcPr>
                  <w:tcW w:w="436" w:type="dxa"/>
                </w:tcPr>
                <w:p w14:paraId="3CEEB4CC">
                  <w:r>
                    <w:t>2</w:t>
                  </w:r>
                </w:p>
              </w:tc>
              <w:tc>
                <w:tcPr>
                  <w:tcW w:w="438" w:type="dxa"/>
                </w:tcPr>
                <w:p w14:paraId="7452AD9D">
                  <w:r>
                    <w:t>2</w:t>
                  </w:r>
                </w:p>
              </w:tc>
              <w:tc>
                <w:tcPr>
                  <w:tcW w:w="443" w:type="dxa"/>
                </w:tcPr>
                <w:p w14:paraId="76C2D438">
                  <w:r>
                    <w:t>2</w:t>
                  </w:r>
                </w:p>
              </w:tc>
            </w:tr>
            <w:tr w14:paraId="7C73406C">
              <w:tblPrEx>
                <w:tblCellMar>
                  <w:top w:w="0" w:type="dxa"/>
                  <w:left w:w="108" w:type="dxa"/>
                  <w:bottom w:w="0" w:type="dxa"/>
                  <w:right w:w="108" w:type="dxa"/>
                </w:tblCellMar>
              </w:tblPrEx>
              <w:tc>
                <w:tcPr>
                  <w:tcW w:w="2377" w:type="dxa"/>
                </w:tcPr>
                <w:p w14:paraId="3F088049">
                  <w:pPr>
                    <w:rPr>
                      <w:color w:val="000000"/>
                      <w:sz w:val="23"/>
                      <w:szCs w:val="23"/>
                      <w:shd w:val="clear" w:color="auto" w:fill="FFFFFF"/>
                    </w:rPr>
                  </w:pPr>
                  <w:r>
                    <w:rPr>
                      <w:color w:val="000000"/>
                      <w:sz w:val="23"/>
                      <w:szCs w:val="23"/>
                      <w:shd w:val="clear" w:color="auto" w:fill="FFFFFF"/>
                    </w:rPr>
                    <w:t>внеурочная деятельность по организации деятельности ученических сообществ (подростковых коллективов)</w:t>
                  </w:r>
                </w:p>
              </w:tc>
              <w:tc>
                <w:tcPr>
                  <w:tcW w:w="1947" w:type="dxa"/>
                </w:tcPr>
                <w:p w14:paraId="7EFD5990">
                  <w:pPr>
                    <w:jc w:val="center"/>
                  </w:pPr>
                  <w:r>
                    <w:t>Школьное самоуправление</w:t>
                  </w:r>
                </w:p>
              </w:tc>
              <w:tc>
                <w:tcPr>
                  <w:tcW w:w="436" w:type="dxa"/>
                </w:tcPr>
                <w:p w14:paraId="31648141">
                  <w:pPr>
                    <w:jc w:val="center"/>
                  </w:pPr>
                  <w:r>
                    <w:t>1</w:t>
                  </w:r>
                </w:p>
              </w:tc>
              <w:tc>
                <w:tcPr>
                  <w:tcW w:w="438" w:type="dxa"/>
                </w:tcPr>
                <w:p w14:paraId="66058DB8">
                  <w:r>
                    <w:t>1</w:t>
                  </w:r>
                </w:p>
              </w:tc>
              <w:tc>
                <w:tcPr>
                  <w:tcW w:w="436" w:type="dxa"/>
                </w:tcPr>
                <w:p w14:paraId="2493585E">
                  <w:r>
                    <w:t>1</w:t>
                  </w:r>
                </w:p>
              </w:tc>
              <w:tc>
                <w:tcPr>
                  <w:tcW w:w="436" w:type="dxa"/>
                </w:tcPr>
                <w:p w14:paraId="09E89536">
                  <w:r>
                    <w:t>1</w:t>
                  </w:r>
                </w:p>
              </w:tc>
              <w:tc>
                <w:tcPr>
                  <w:tcW w:w="438" w:type="dxa"/>
                </w:tcPr>
                <w:p w14:paraId="4EDD852F">
                  <w:r>
                    <w:t>1</w:t>
                  </w:r>
                </w:p>
              </w:tc>
              <w:tc>
                <w:tcPr>
                  <w:tcW w:w="436" w:type="dxa"/>
                </w:tcPr>
                <w:p w14:paraId="3BA658AA">
                  <w:r>
                    <w:t>1</w:t>
                  </w:r>
                </w:p>
              </w:tc>
              <w:tc>
                <w:tcPr>
                  <w:tcW w:w="436" w:type="dxa"/>
                </w:tcPr>
                <w:p w14:paraId="50296DBF">
                  <w:r>
                    <w:t>1</w:t>
                  </w:r>
                </w:p>
              </w:tc>
              <w:tc>
                <w:tcPr>
                  <w:tcW w:w="438" w:type="dxa"/>
                </w:tcPr>
                <w:p w14:paraId="06768924">
                  <w:r>
                    <w:t>1</w:t>
                  </w:r>
                </w:p>
              </w:tc>
              <w:tc>
                <w:tcPr>
                  <w:tcW w:w="436" w:type="dxa"/>
                </w:tcPr>
                <w:p w14:paraId="5ACD9BE6">
                  <w:r>
                    <w:t>1</w:t>
                  </w:r>
                </w:p>
              </w:tc>
              <w:tc>
                <w:tcPr>
                  <w:tcW w:w="436" w:type="dxa"/>
                </w:tcPr>
                <w:p w14:paraId="441625C7">
                  <w:r>
                    <w:t>1</w:t>
                  </w:r>
                </w:p>
              </w:tc>
              <w:tc>
                <w:tcPr>
                  <w:tcW w:w="438" w:type="dxa"/>
                </w:tcPr>
                <w:p w14:paraId="5F151250">
                  <w:r>
                    <w:t>1</w:t>
                  </w:r>
                </w:p>
              </w:tc>
              <w:tc>
                <w:tcPr>
                  <w:tcW w:w="436" w:type="dxa"/>
                </w:tcPr>
                <w:p w14:paraId="105870C0">
                  <w:r>
                    <w:t>1</w:t>
                  </w:r>
                </w:p>
              </w:tc>
              <w:tc>
                <w:tcPr>
                  <w:tcW w:w="436" w:type="dxa"/>
                </w:tcPr>
                <w:p w14:paraId="3C0E7F1D">
                  <w:r>
                    <w:t>1</w:t>
                  </w:r>
                </w:p>
              </w:tc>
              <w:tc>
                <w:tcPr>
                  <w:tcW w:w="438" w:type="dxa"/>
                </w:tcPr>
                <w:p w14:paraId="362DC812">
                  <w:r>
                    <w:t>1</w:t>
                  </w:r>
                </w:p>
              </w:tc>
              <w:tc>
                <w:tcPr>
                  <w:tcW w:w="443" w:type="dxa"/>
                </w:tcPr>
                <w:p w14:paraId="71902589">
                  <w:r>
                    <w:t>1</w:t>
                  </w:r>
                </w:p>
              </w:tc>
            </w:tr>
            <w:tr w14:paraId="7ED24978">
              <w:tblPrEx>
                <w:tblCellMar>
                  <w:top w:w="0" w:type="dxa"/>
                  <w:left w:w="108" w:type="dxa"/>
                  <w:bottom w:w="0" w:type="dxa"/>
                  <w:right w:w="108" w:type="dxa"/>
                </w:tblCellMar>
              </w:tblPrEx>
              <w:tc>
                <w:tcPr>
                  <w:tcW w:w="2377" w:type="dxa"/>
                </w:tcPr>
                <w:p w14:paraId="14EC2ECF">
                  <w:pP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организационное обеспечение учебной деятельности </w:t>
                  </w:r>
                </w:p>
              </w:tc>
              <w:tc>
                <w:tcPr>
                  <w:tcW w:w="1947" w:type="dxa"/>
                </w:tcPr>
                <w:p w14:paraId="5A89AAA3">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292CCAF3">
                  <w:r>
                    <w:t>1</w:t>
                  </w:r>
                </w:p>
              </w:tc>
              <w:tc>
                <w:tcPr>
                  <w:tcW w:w="438" w:type="dxa"/>
                </w:tcPr>
                <w:p w14:paraId="201A830F">
                  <w:r>
                    <w:t>1</w:t>
                  </w:r>
                </w:p>
              </w:tc>
              <w:tc>
                <w:tcPr>
                  <w:tcW w:w="436" w:type="dxa"/>
                </w:tcPr>
                <w:p w14:paraId="6D09B942">
                  <w:r>
                    <w:t>1</w:t>
                  </w:r>
                </w:p>
              </w:tc>
              <w:tc>
                <w:tcPr>
                  <w:tcW w:w="436" w:type="dxa"/>
                </w:tcPr>
                <w:p w14:paraId="231E3531">
                  <w:r>
                    <w:t>1</w:t>
                  </w:r>
                </w:p>
              </w:tc>
              <w:tc>
                <w:tcPr>
                  <w:tcW w:w="438" w:type="dxa"/>
                </w:tcPr>
                <w:p w14:paraId="5A27256B">
                  <w:r>
                    <w:t>1</w:t>
                  </w:r>
                </w:p>
              </w:tc>
              <w:tc>
                <w:tcPr>
                  <w:tcW w:w="436" w:type="dxa"/>
                </w:tcPr>
                <w:p w14:paraId="68CE888F">
                  <w:r>
                    <w:t>1</w:t>
                  </w:r>
                </w:p>
              </w:tc>
              <w:tc>
                <w:tcPr>
                  <w:tcW w:w="436" w:type="dxa"/>
                </w:tcPr>
                <w:p w14:paraId="404F5328">
                  <w:r>
                    <w:t>1</w:t>
                  </w:r>
                </w:p>
              </w:tc>
              <w:tc>
                <w:tcPr>
                  <w:tcW w:w="438" w:type="dxa"/>
                </w:tcPr>
                <w:p w14:paraId="1068D164">
                  <w:r>
                    <w:t>1</w:t>
                  </w:r>
                </w:p>
              </w:tc>
              <w:tc>
                <w:tcPr>
                  <w:tcW w:w="436" w:type="dxa"/>
                </w:tcPr>
                <w:p w14:paraId="2B283A7A">
                  <w:r>
                    <w:t>1</w:t>
                  </w:r>
                </w:p>
              </w:tc>
              <w:tc>
                <w:tcPr>
                  <w:tcW w:w="436" w:type="dxa"/>
                </w:tcPr>
                <w:p w14:paraId="306D6EF4">
                  <w:r>
                    <w:t>1</w:t>
                  </w:r>
                </w:p>
              </w:tc>
              <w:tc>
                <w:tcPr>
                  <w:tcW w:w="438" w:type="dxa"/>
                </w:tcPr>
                <w:p w14:paraId="4B4B09C8">
                  <w:r>
                    <w:t>1</w:t>
                  </w:r>
                </w:p>
              </w:tc>
              <w:tc>
                <w:tcPr>
                  <w:tcW w:w="436" w:type="dxa"/>
                </w:tcPr>
                <w:p w14:paraId="5C06DCF5">
                  <w:r>
                    <w:t>1</w:t>
                  </w:r>
                </w:p>
              </w:tc>
              <w:tc>
                <w:tcPr>
                  <w:tcW w:w="436" w:type="dxa"/>
                </w:tcPr>
                <w:p w14:paraId="45E754D1">
                  <w:r>
                    <w:t>1</w:t>
                  </w:r>
                </w:p>
              </w:tc>
              <w:tc>
                <w:tcPr>
                  <w:tcW w:w="438" w:type="dxa"/>
                </w:tcPr>
                <w:p w14:paraId="643D9814">
                  <w:r>
                    <w:t>1</w:t>
                  </w:r>
                </w:p>
              </w:tc>
              <w:tc>
                <w:tcPr>
                  <w:tcW w:w="443" w:type="dxa"/>
                </w:tcPr>
                <w:p w14:paraId="0DD4BBA3">
                  <w:r>
                    <w:t>1</w:t>
                  </w:r>
                </w:p>
              </w:tc>
            </w:tr>
            <w:tr w14:paraId="4411C1C6">
              <w:tblPrEx>
                <w:tblCellMar>
                  <w:top w:w="0" w:type="dxa"/>
                  <w:left w:w="108" w:type="dxa"/>
                  <w:bottom w:w="0" w:type="dxa"/>
                  <w:right w:w="108" w:type="dxa"/>
                </w:tblCellMar>
              </w:tblPrEx>
              <w:tc>
                <w:tcPr>
                  <w:tcW w:w="2377" w:type="dxa"/>
                </w:tcPr>
                <w:p w14:paraId="1916D84E">
                  <w:pPr>
                    <w:jc w:val="cente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организацию педагогической поддержки обучающихся </w:t>
                  </w:r>
                </w:p>
              </w:tc>
              <w:tc>
                <w:tcPr>
                  <w:tcW w:w="1947" w:type="dxa"/>
                </w:tcPr>
                <w:p w14:paraId="1B31FE4A">
                  <w:r>
                    <w:t>«Школа добрых дел»</w:t>
                  </w:r>
                </w:p>
                <w:p w14:paraId="67DD7473">
                  <w:pPr>
                    <w:jc w:val="center"/>
                  </w:pPr>
                  <w:r>
                    <w:t>(акции, праздники и т.д.)</w:t>
                  </w:r>
                </w:p>
              </w:tc>
              <w:tc>
                <w:tcPr>
                  <w:tcW w:w="436" w:type="dxa"/>
                </w:tcPr>
                <w:p w14:paraId="0ACE0C2A">
                  <w:r>
                    <w:t>1</w:t>
                  </w:r>
                </w:p>
              </w:tc>
              <w:tc>
                <w:tcPr>
                  <w:tcW w:w="438" w:type="dxa"/>
                </w:tcPr>
                <w:p w14:paraId="58E08397">
                  <w:r>
                    <w:t>1</w:t>
                  </w:r>
                </w:p>
              </w:tc>
              <w:tc>
                <w:tcPr>
                  <w:tcW w:w="436" w:type="dxa"/>
                </w:tcPr>
                <w:p w14:paraId="03B9DFB2">
                  <w:r>
                    <w:t>1</w:t>
                  </w:r>
                </w:p>
              </w:tc>
              <w:tc>
                <w:tcPr>
                  <w:tcW w:w="436" w:type="dxa"/>
                </w:tcPr>
                <w:p w14:paraId="475FCEC0">
                  <w:r>
                    <w:t>1</w:t>
                  </w:r>
                </w:p>
              </w:tc>
              <w:tc>
                <w:tcPr>
                  <w:tcW w:w="438" w:type="dxa"/>
                </w:tcPr>
                <w:p w14:paraId="4266A40A">
                  <w:r>
                    <w:t>1</w:t>
                  </w:r>
                </w:p>
              </w:tc>
              <w:tc>
                <w:tcPr>
                  <w:tcW w:w="436" w:type="dxa"/>
                </w:tcPr>
                <w:p w14:paraId="1D69482C">
                  <w:r>
                    <w:t>1</w:t>
                  </w:r>
                </w:p>
              </w:tc>
              <w:tc>
                <w:tcPr>
                  <w:tcW w:w="436" w:type="dxa"/>
                </w:tcPr>
                <w:p w14:paraId="3E327989">
                  <w:r>
                    <w:t>1</w:t>
                  </w:r>
                </w:p>
              </w:tc>
              <w:tc>
                <w:tcPr>
                  <w:tcW w:w="438" w:type="dxa"/>
                </w:tcPr>
                <w:p w14:paraId="589CF48E">
                  <w:r>
                    <w:t>1</w:t>
                  </w:r>
                </w:p>
              </w:tc>
              <w:tc>
                <w:tcPr>
                  <w:tcW w:w="436" w:type="dxa"/>
                </w:tcPr>
                <w:p w14:paraId="334FFAA1">
                  <w:r>
                    <w:t>1</w:t>
                  </w:r>
                </w:p>
              </w:tc>
              <w:tc>
                <w:tcPr>
                  <w:tcW w:w="436" w:type="dxa"/>
                </w:tcPr>
                <w:p w14:paraId="50A5C372">
                  <w:r>
                    <w:t>1</w:t>
                  </w:r>
                </w:p>
              </w:tc>
              <w:tc>
                <w:tcPr>
                  <w:tcW w:w="438" w:type="dxa"/>
                </w:tcPr>
                <w:p w14:paraId="26C9144D">
                  <w:r>
                    <w:t>1</w:t>
                  </w:r>
                </w:p>
              </w:tc>
              <w:tc>
                <w:tcPr>
                  <w:tcW w:w="436" w:type="dxa"/>
                </w:tcPr>
                <w:p w14:paraId="01EB29C6">
                  <w:r>
                    <w:t>1</w:t>
                  </w:r>
                </w:p>
              </w:tc>
              <w:tc>
                <w:tcPr>
                  <w:tcW w:w="436" w:type="dxa"/>
                </w:tcPr>
                <w:p w14:paraId="73EC273D">
                  <w:r>
                    <w:t>1</w:t>
                  </w:r>
                </w:p>
              </w:tc>
              <w:tc>
                <w:tcPr>
                  <w:tcW w:w="438" w:type="dxa"/>
                </w:tcPr>
                <w:p w14:paraId="0C85CBDA">
                  <w:r>
                    <w:t>1</w:t>
                  </w:r>
                </w:p>
              </w:tc>
              <w:tc>
                <w:tcPr>
                  <w:tcW w:w="443" w:type="dxa"/>
                </w:tcPr>
                <w:p w14:paraId="57E43D80">
                  <w:r>
                    <w:t>1</w:t>
                  </w:r>
                </w:p>
              </w:tc>
            </w:tr>
            <w:tr w14:paraId="27827051">
              <w:tblPrEx>
                <w:tblCellMar>
                  <w:top w:w="0" w:type="dxa"/>
                  <w:left w:w="108" w:type="dxa"/>
                  <w:bottom w:w="0" w:type="dxa"/>
                  <w:right w:w="108" w:type="dxa"/>
                </w:tblCellMar>
              </w:tblPrEx>
              <w:tc>
                <w:tcPr>
                  <w:tcW w:w="2377" w:type="dxa"/>
                </w:tcPr>
                <w:p w14:paraId="27EB9F42">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607203BD">
                  <w:pPr>
                    <w:jc w:val="center"/>
                  </w:pPr>
                </w:p>
              </w:tc>
              <w:tc>
                <w:tcPr>
                  <w:tcW w:w="436" w:type="dxa"/>
                </w:tcPr>
                <w:p w14:paraId="53B2CF9B">
                  <w:pPr>
                    <w:jc w:val="center"/>
                  </w:pPr>
                  <w:r>
                    <w:t>10</w:t>
                  </w:r>
                </w:p>
              </w:tc>
              <w:tc>
                <w:tcPr>
                  <w:tcW w:w="438" w:type="dxa"/>
                </w:tcPr>
                <w:p w14:paraId="0D5280B7">
                  <w:r>
                    <w:t>10</w:t>
                  </w:r>
                </w:p>
              </w:tc>
              <w:tc>
                <w:tcPr>
                  <w:tcW w:w="436" w:type="dxa"/>
                </w:tcPr>
                <w:p w14:paraId="4BD7492B">
                  <w:r>
                    <w:t>10</w:t>
                  </w:r>
                </w:p>
              </w:tc>
              <w:tc>
                <w:tcPr>
                  <w:tcW w:w="436" w:type="dxa"/>
                </w:tcPr>
                <w:p w14:paraId="0BB049C3">
                  <w:r>
                    <w:t>10</w:t>
                  </w:r>
                </w:p>
              </w:tc>
              <w:tc>
                <w:tcPr>
                  <w:tcW w:w="438" w:type="dxa"/>
                </w:tcPr>
                <w:p w14:paraId="6DB8791F">
                  <w:r>
                    <w:t>10</w:t>
                  </w:r>
                </w:p>
              </w:tc>
              <w:tc>
                <w:tcPr>
                  <w:tcW w:w="436" w:type="dxa"/>
                </w:tcPr>
                <w:p w14:paraId="2C405E1C">
                  <w:r>
                    <w:t>10</w:t>
                  </w:r>
                </w:p>
              </w:tc>
              <w:tc>
                <w:tcPr>
                  <w:tcW w:w="436" w:type="dxa"/>
                </w:tcPr>
                <w:p w14:paraId="3B353A6B">
                  <w:r>
                    <w:t>10</w:t>
                  </w:r>
                </w:p>
              </w:tc>
              <w:tc>
                <w:tcPr>
                  <w:tcW w:w="438" w:type="dxa"/>
                </w:tcPr>
                <w:p w14:paraId="75D4344D">
                  <w:r>
                    <w:t>10</w:t>
                  </w:r>
                </w:p>
              </w:tc>
              <w:tc>
                <w:tcPr>
                  <w:tcW w:w="436" w:type="dxa"/>
                </w:tcPr>
                <w:p w14:paraId="43B801D1">
                  <w:r>
                    <w:t>10</w:t>
                  </w:r>
                </w:p>
              </w:tc>
              <w:tc>
                <w:tcPr>
                  <w:tcW w:w="436" w:type="dxa"/>
                </w:tcPr>
                <w:p w14:paraId="5A7EAFDA">
                  <w:r>
                    <w:t>10</w:t>
                  </w:r>
                </w:p>
              </w:tc>
              <w:tc>
                <w:tcPr>
                  <w:tcW w:w="438" w:type="dxa"/>
                </w:tcPr>
                <w:p w14:paraId="25AD13C2">
                  <w:r>
                    <w:t>10</w:t>
                  </w:r>
                </w:p>
              </w:tc>
              <w:tc>
                <w:tcPr>
                  <w:tcW w:w="436" w:type="dxa"/>
                </w:tcPr>
                <w:p w14:paraId="669AB095">
                  <w:r>
                    <w:t>10</w:t>
                  </w:r>
                </w:p>
              </w:tc>
              <w:tc>
                <w:tcPr>
                  <w:tcW w:w="436" w:type="dxa"/>
                </w:tcPr>
                <w:p w14:paraId="2403882C">
                  <w:r>
                    <w:t>10</w:t>
                  </w:r>
                </w:p>
              </w:tc>
              <w:tc>
                <w:tcPr>
                  <w:tcW w:w="438" w:type="dxa"/>
                </w:tcPr>
                <w:p w14:paraId="5C7C238A">
                  <w:r>
                    <w:t>10</w:t>
                  </w:r>
                </w:p>
              </w:tc>
              <w:tc>
                <w:tcPr>
                  <w:tcW w:w="443" w:type="dxa"/>
                </w:tcPr>
                <w:p w14:paraId="7CBA1014">
                  <w:r>
                    <w:t>10</w:t>
                  </w:r>
                </w:p>
              </w:tc>
            </w:tr>
          </w:tbl>
          <w:p w14:paraId="554314A2">
            <w:pPr>
              <w:jc w:val="center"/>
              <w:rPr>
                <w:b/>
              </w:rPr>
            </w:pPr>
          </w:p>
          <w:p w14:paraId="403E4952">
            <w:pPr>
              <w:jc w:val="center"/>
              <w:rPr>
                <w:b/>
              </w:rPr>
            </w:pPr>
            <w:r>
              <w:rPr>
                <w:b/>
              </w:rPr>
              <w:t>Внеурочная деятельность 5-8 классы (филиалы)</w:t>
            </w:r>
          </w:p>
          <w:p w14:paraId="4AECF6F1">
            <w:pPr>
              <w:rPr>
                <w:b/>
              </w:rPr>
            </w:pPr>
          </w:p>
          <w:tbl>
            <w:tblPr>
              <w:tblStyle w:val="8"/>
              <w:tblW w:w="10881" w:type="dxa"/>
              <w:tblInd w:w="0" w:type="dxa"/>
              <w:tblLayout w:type="autofit"/>
              <w:tblCellMar>
                <w:top w:w="0" w:type="dxa"/>
                <w:left w:w="108" w:type="dxa"/>
                <w:bottom w:w="0" w:type="dxa"/>
                <w:right w:w="108" w:type="dxa"/>
              </w:tblCellMar>
            </w:tblPr>
            <w:tblGrid>
              <w:gridCol w:w="2377"/>
              <w:gridCol w:w="1947"/>
              <w:gridCol w:w="436"/>
              <w:gridCol w:w="436"/>
              <w:gridCol w:w="436"/>
              <w:gridCol w:w="436"/>
              <w:gridCol w:w="436"/>
              <w:gridCol w:w="436"/>
              <w:gridCol w:w="436"/>
              <w:gridCol w:w="436"/>
              <w:gridCol w:w="436"/>
              <w:gridCol w:w="436"/>
              <w:gridCol w:w="436"/>
              <w:gridCol w:w="436"/>
              <w:gridCol w:w="436"/>
              <w:gridCol w:w="436"/>
              <w:gridCol w:w="453"/>
            </w:tblGrid>
            <w:tr w14:paraId="05FC8D30">
              <w:tblPrEx>
                <w:tblCellMar>
                  <w:top w:w="0" w:type="dxa"/>
                  <w:left w:w="108" w:type="dxa"/>
                  <w:bottom w:w="0" w:type="dxa"/>
                  <w:right w:w="108" w:type="dxa"/>
                </w:tblCellMar>
              </w:tblPrEx>
              <w:tc>
                <w:tcPr>
                  <w:tcW w:w="2377" w:type="dxa"/>
                  <w:vMerge w:val="restart"/>
                </w:tcPr>
                <w:p w14:paraId="5376475E">
                  <w:pPr>
                    <w:jc w:val="center"/>
                    <w:rPr>
                      <w:b/>
                    </w:rPr>
                  </w:pPr>
                  <w:r>
                    <w:t>Направление внеурочной деятельности</w:t>
                  </w:r>
                </w:p>
              </w:tc>
              <w:tc>
                <w:tcPr>
                  <w:tcW w:w="1947" w:type="dxa"/>
                  <w:vMerge w:val="restart"/>
                </w:tcPr>
                <w:p w14:paraId="7C38A18B">
                  <w:pPr>
                    <w:jc w:val="center"/>
                    <w:rPr>
                      <w:b/>
                    </w:rPr>
                  </w:pPr>
                  <w:r>
                    <w:t>Формы реализации внеурочной деятельности, наименование программы</w:t>
                  </w:r>
                </w:p>
              </w:tc>
              <w:tc>
                <w:tcPr>
                  <w:tcW w:w="2180" w:type="dxa"/>
                  <w:gridSpan w:val="5"/>
                </w:tcPr>
                <w:p w14:paraId="568A6096">
                  <w:pPr>
                    <w:jc w:val="center"/>
                  </w:pPr>
                  <w:r>
                    <w:t>КСОШ</w:t>
                  </w:r>
                </w:p>
              </w:tc>
              <w:tc>
                <w:tcPr>
                  <w:tcW w:w="2180" w:type="dxa"/>
                  <w:gridSpan w:val="5"/>
                </w:tcPr>
                <w:p w14:paraId="6D551E40">
                  <w:pPr>
                    <w:jc w:val="center"/>
                  </w:pPr>
                  <w:r>
                    <w:t>ЮСОШ</w:t>
                  </w:r>
                </w:p>
              </w:tc>
              <w:tc>
                <w:tcPr>
                  <w:tcW w:w="2197" w:type="dxa"/>
                  <w:gridSpan w:val="5"/>
                </w:tcPr>
                <w:p w14:paraId="728300E6">
                  <w:pPr>
                    <w:jc w:val="center"/>
                  </w:pPr>
                  <w:r>
                    <w:t>Н-ПСОШ</w:t>
                  </w:r>
                </w:p>
              </w:tc>
            </w:tr>
            <w:tr w14:paraId="0EC1D6F6">
              <w:tblPrEx>
                <w:tblCellMar>
                  <w:top w:w="0" w:type="dxa"/>
                  <w:left w:w="108" w:type="dxa"/>
                  <w:bottom w:w="0" w:type="dxa"/>
                  <w:right w:w="108" w:type="dxa"/>
                </w:tblCellMar>
              </w:tblPrEx>
              <w:tc>
                <w:tcPr>
                  <w:tcW w:w="2377" w:type="dxa"/>
                  <w:vMerge w:val="continue"/>
                </w:tcPr>
                <w:p w14:paraId="0C5F0D9E">
                  <w:pPr>
                    <w:jc w:val="center"/>
                    <w:rPr>
                      <w:b/>
                    </w:rPr>
                  </w:pPr>
                </w:p>
              </w:tc>
              <w:tc>
                <w:tcPr>
                  <w:tcW w:w="1947" w:type="dxa"/>
                  <w:vMerge w:val="continue"/>
                </w:tcPr>
                <w:p w14:paraId="23DCFEF6">
                  <w:pPr>
                    <w:jc w:val="center"/>
                    <w:rPr>
                      <w:b/>
                    </w:rPr>
                  </w:pPr>
                </w:p>
              </w:tc>
              <w:tc>
                <w:tcPr>
                  <w:tcW w:w="436" w:type="dxa"/>
                </w:tcPr>
                <w:p w14:paraId="13C57035">
                  <w:r>
                    <w:t>5</w:t>
                  </w:r>
                </w:p>
              </w:tc>
              <w:tc>
                <w:tcPr>
                  <w:tcW w:w="436" w:type="dxa"/>
                </w:tcPr>
                <w:p w14:paraId="02B4CD28">
                  <w:pPr>
                    <w:jc w:val="center"/>
                  </w:pPr>
                  <w:r>
                    <w:t>6</w:t>
                  </w:r>
                </w:p>
              </w:tc>
              <w:tc>
                <w:tcPr>
                  <w:tcW w:w="436" w:type="dxa"/>
                </w:tcPr>
                <w:p w14:paraId="71FAA032">
                  <w:pPr>
                    <w:jc w:val="center"/>
                  </w:pPr>
                  <w:r>
                    <w:t>7</w:t>
                  </w:r>
                </w:p>
              </w:tc>
              <w:tc>
                <w:tcPr>
                  <w:tcW w:w="436" w:type="dxa"/>
                </w:tcPr>
                <w:p w14:paraId="29515AF9">
                  <w:pPr>
                    <w:jc w:val="center"/>
                  </w:pPr>
                  <w:r>
                    <w:t>8</w:t>
                  </w:r>
                </w:p>
              </w:tc>
              <w:tc>
                <w:tcPr>
                  <w:tcW w:w="436" w:type="dxa"/>
                </w:tcPr>
                <w:p w14:paraId="64B7C7DA">
                  <w:pPr>
                    <w:jc w:val="center"/>
                  </w:pPr>
                  <w:r>
                    <w:t>9</w:t>
                  </w:r>
                </w:p>
              </w:tc>
              <w:tc>
                <w:tcPr>
                  <w:tcW w:w="436" w:type="dxa"/>
                </w:tcPr>
                <w:p w14:paraId="3447482A">
                  <w:pPr>
                    <w:jc w:val="center"/>
                  </w:pPr>
                  <w:r>
                    <w:t>5</w:t>
                  </w:r>
                </w:p>
              </w:tc>
              <w:tc>
                <w:tcPr>
                  <w:tcW w:w="436" w:type="dxa"/>
                </w:tcPr>
                <w:p w14:paraId="774A1325">
                  <w:pPr>
                    <w:jc w:val="center"/>
                  </w:pPr>
                  <w:r>
                    <w:t>6</w:t>
                  </w:r>
                </w:p>
              </w:tc>
              <w:tc>
                <w:tcPr>
                  <w:tcW w:w="436" w:type="dxa"/>
                </w:tcPr>
                <w:p w14:paraId="4FB93802">
                  <w:pPr>
                    <w:jc w:val="center"/>
                  </w:pPr>
                  <w:r>
                    <w:t>7</w:t>
                  </w:r>
                </w:p>
              </w:tc>
              <w:tc>
                <w:tcPr>
                  <w:tcW w:w="436" w:type="dxa"/>
                </w:tcPr>
                <w:p w14:paraId="0C7CB009">
                  <w:pPr>
                    <w:jc w:val="center"/>
                  </w:pPr>
                  <w:r>
                    <w:t>8</w:t>
                  </w:r>
                </w:p>
              </w:tc>
              <w:tc>
                <w:tcPr>
                  <w:tcW w:w="436" w:type="dxa"/>
                </w:tcPr>
                <w:p w14:paraId="7BD2F21B">
                  <w:pPr>
                    <w:jc w:val="center"/>
                  </w:pPr>
                  <w:r>
                    <w:t>9</w:t>
                  </w:r>
                </w:p>
              </w:tc>
              <w:tc>
                <w:tcPr>
                  <w:tcW w:w="436" w:type="dxa"/>
                </w:tcPr>
                <w:p w14:paraId="6598051D">
                  <w:pPr>
                    <w:jc w:val="center"/>
                  </w:pPr>
                  <w:r>
                    <w:t>5</w:t>
                  </w:r>
                </w:p>
              </w:tc>
              <w:tc>
                <w:tcPr>
                  <w:tcW w:w="436" w:type="dxa"/>
                </w:tcPr>
                <w:p w14:paraId="1FE867E6">
                  <w:pPr>
                    <w:jc w:val="center"/>
                  </w:pPr>
                  <w:r>
                    <w:t>6</w:t>
                  </w:r>
                </w:p>
              </w:tc>
              <w:tc>
                <w:tcPr>
                  <w:tcW w:w="436" w:type="dxa"/>
                </w:tcPr>
                <w:p w14:paraId="5580AC57">
                  <w:pPr>
                    <w:jc w:val="center"/>
                  </w:pPr>
                  <w:r>
                    <w:t>7</w:t>
                  </w:r>
                </w:p>
              </w:tc>
              <w:tc>
                <w:tcPr>
                  <w:tcW w:w="436" w:type="dxa"/>
                </w:tcPr>
                <w:p w14:paraId="20476357">
                  <w:pPr>
                    <w:jc w:val="center"/>
                  </w:pPr>
                  <w:r>
                    <w:t>8</w:t>
                  </w:r>
                </w:p>
              </w:tc>
              <w:tc>
                <w:tcPr>
                  <w:tcW w:w="453" w:type="dxa"/>
                </w:tcPr>
                <w:p w14:paraId="29815C76">
                  <w:pPr>
                    <w:jc w:val="center"/>
                  </w:pPr>
                  <w:r>
                    <w:t>9</w:t>
                  </w:r>
                </w:p>
              </w:tc>
            </w:tr>
            <w:tr w14:paraId="08C9D1AF">
              <w:tblPrEx>
                <w:tblCellMar>
                  <w:top w:w="0" w:type="dxa"/>
                  <w:left w:w="108" w:type="dxa"/>
                  <w:bottom w:w="0" w:type="dxa"/>
                  <w:right w:w="108" w:type="dxa"/>
                </w:tblCellMar>
              </w:tblPrEx>
              <w:tc>
                <w:tcPr>
                  <w:tcW w:w="10881" w:type="dxa"/>
                  <w:gridSpan w:val="17"/>
                </w:tcPr>
                <w:p w14:paraId="771075A5">
                  <w:pPr>
                    <w:jc w:val="center"/>
                  </w:pPr>
                  <w:r>
                    <w:t>Инвариантная часть</w:t>
                  </w:r>
                </w:p>
              </w:tc>
            </w:tr>
            <w:tr w14:paraId="77FBC8EE">
              <w:tblPrEx>
                <w:tblCellMar>
                  <w:top w:w="0" w:type="dxa"/>
                  <w:left w:w="108" w:type="dxa"/>
                  <w:bottom w:w="0" w:type="dxa"/>
                  <w:right w:w="108" w:type="dxa"/>
                </w:tblCellMar>
              </w:tblPrEx>
              <w:tc>
                <w:tcPr>
                  <w:tcW w:w="2377" w:type="dxa"/>
                </w:tcPr>
                <w:p w14:paraId="08A67828">
                  <w:r>
                    <w:rPr>
                      <w:color w:val="000000"/>
                      <w:sz w:val="23"/>
                      <w:szCs w:val="23"/>
                      <w:shd w:val="clear" w:color="auto" w:fill="FFFFFF"/>
                    </w:rPr>
                    <w:t xml:space="preserve">внеурочная деятельность, направленная на обеспечение благополучия обучающихся в пространстве общеобразовательной организации </w:t>
                  </w:r>
                </w:p>
              </w:tc>
              <w:tc>
                <w:tcPr>
                  <w:tcW w:w="1947" w:type="dxa"/>
                </w:tcPr>
                <w:p w14:paraId="039EA685">
                  <w:r>
                    <w:t>Курс внеурочной деятельности «Разговоры о важном»</w:t>
                  </w:r>
                </w:p>
                <w:p w14:paraId="24B3CBA1"/>
                <w:p w14:paraId="116EC02B">
                  <w:pPr>
                    <w:jc w:val="center"/>
                  </w:pPr>
                </w:p>
              </w:tc>
              <w:tc>
                <w:tcPr>
                  <w:tcW w:w="436" w:type="dxa"/>
                </w:tcPr>
                <w:p w14:paraId="462264EC">
                  <w:r>
                    <w:t>1</w:t>
                  </w:r>
                </w:p>
              </w:tc>
              <w:tc>
                <w:tcPr>
                  <w:tcW w:w="436" w:type="dxa"/>
                </w:tcPr>
                <w:p w14:paraId="1D161DBB">
                  <w:r>
                    <w:t>1</w:t>
                  </w:r>
                </w:p>
              </w:tc>
              <w:tc>
                <w:tcPr>
                  <w:tcW w:w="436" w:type="dxa"/>
                </w:tcPr>
                <w:p w14:paraId="70260AF8">
                  <w:r>
                    <w:t>1</w:t>
                  </w:r>
                </w:p>
              </w:tc>
              <w:tc>
                <w:tcPr>
                  <w:tcW w:w="436" w:type="dxa"/>
                </w:tcPr>
                <w:p w14:paraId="26BCC9DD">
                  <w:r>
                    <w:t>1</w:t>
                  </w:r>
                </w:p>
              </w:tc>
              <w:tc>
                <w:tcPr>
                  <w:tcW w:w="436" w:type="dxa"/>
                </w:tcPr>
                <w:p w14:paraId="453B3AAA">
                  <w:r>
                    <w:t>1</w:t>
                  </w:r>
                </w:p>
              </w:tc>
              <w:tc>
                <w:tcPr>
                  <w:tcW w:w="436" w:type="dxa"/>
                </w:tcPr>
                <w:p w14:paraId="73F2CFA0">
                  <w:r>
                    <w:t>1</w:t>
                  </w:r>
                </w:p>
              </w:tc>
              <w:tc>
                <w:tcPr>
                  <w:tcW w:w="436" w:type="dxa"/>
                </w:tcPr>
                <w:p w14:paraId="3B0C63DE">
                  <w:r>
                    <w:t>1</w:t>
                  </w:r>
                </w:p>
              </w:tc>
              <w:tc>
                <w:tcPr>
                  <w:tcW w:w="436" w:type="dxa"/>
                </w:tcPr>
                <w:p w14:paraId="32E4BE3D">
                  <w:r>
                    <w:t>1</w:t>
                  </w:r>
                </w:p>
              </w:tc>
              <w:tc>
                <w:tcPr>
                  <w:tcW w:w="436" w:type="dxa"/>
                </w:tcPr>
                <w:p w14:paraId="3355AAA5">
                  <w:r>
                    <w:t>1</w:t>
                  </w:r>
                </w:p>
              </w:tc>
              <w:tc>
                <w:tcPr>
                  <w:tcW w:w="436" w:type="dxa"/>
                </w:tcPr>
                <w:p w14:paraId="346DC9E1">
                  <w:r>
                    <w:t>1</w:t>
                  </w:r>
                </w:p>
              </w:tc>
              <w:tc>
                <w:tcPr>
                  <w:tcW w:w="436" w:type="dxa"/>
                </w:tcPr>
                <w:p w14:paraId="1F0BBE41">
                  <w:r>
                    <w:t>1</w:t>
                  </w:r>
                </w:p>
              </w:tc>
              <w:tc>
                <w:tcPr>
                  <w:tcW w:w="436" w:type="dxa"/>
                </w:tcPr>
                <w:p w14:paraId="0F6F20BA">
                  <w:r>
                    <w:t>1</w:t>
                  </w:r>
                </w:p>
              </w:tc>
              <w:tc>
                <w:tcPr>
                  <w:tcW w:w="436" w:type="dxa"/>
                </w:tcPr>
                <w:p w14:paraId="358F55AA">
                  <w:r>
                    <w:t>1</w:t>
                  </w:r>
                </w:p>
              </w:tc>
              <w:tc>
                <w:tcPr>
                  <w:tcW w:w="436" w:type="dxa"/>
                </w:tcPr>
                <w:p w14:paraId="27F87ABE">
                  <w:r>
                    <w:t>1</w:t>
                  </w:r>
                </w:p>
              </w:tc>
              <w:tc>
                <w:tcPr>
                  <w:tcW w:w="453" w:type="dxa"/>
                </w:tcPr>
                <w:p w14:paraId="2DC90521">
                  <w:r>
                    <w:t>1</w:t>
                  </w:r>
                </w:p>
              </w:tc>
            </w:tr>
            <w:tr w14:paraId="3D617519">
              <w:tblPrEx>
                <w:tblCellMar>
                  <w:top w:w="0" w:type="dxa"/>
                  <w:left w:w="108" w:type="dxa"/>
                  <w:bottom w:w="0" w:type="dxa"/>
                  <w:right w:w="108" w:type="dxa"/>
                </w:tblCellMar>
              </w:tblPrEx>
              <w:tc>
                <w:tcPr>
                  <w:tcW w:w="2377" w:type="dxa"/>
                </w:tcPr>
                <w:p w14:paraId="4E887E5A">
                  <w:r>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04C8C3E0">
                  <w:pPr>
                    <w:jc w:val="center"/>
                  </w:pPr>
                  <w:r>
                    <w:t>Курс внеурочной деятельности «Функциональная грамотность»</w:t>
                  </w:r>
                </w:p>
              </w:tc>
              <w:tc>
                <w:tcPr>
                  <w:tcW w:w="436" w:type="dxa"/>
                </w:tcPr>
                <w:p w14:paraId="7EDF39CB">
                  <w:pPr>
                    <w:jc w:val="center"/>
                  </w:pPr>
                </w:p>
              </w:tc>
              <w:tc>
                <w:tcPr>
                  <w:tcW w:w="436" w:type="dxa"/>
                </w:tcPr>
                <w:p w14:paraId="5F1A4065">
                  <w:pPr>
                    <w:jc w:val="center"/>
                  </w:pPr>
                </w:p>
              </w:tc>
              <w:tc>
                <w:tcPr>
                  <w:tcW w:w="436" w:type="dxa"/>
                </w:tcPr>
                <w:p w14:paraId="6FC6CC99">
                  <w:pPr>
                    <w:jc w:val="center"/>
                  </w:pPr>
                  <w:r>
                    <w:t>1</w:t>
                  </w:r>
                </w:p>
              </w:tc>
              <w:tc>
                <w:tcPr>
                  <w:tcW w:w="436" w:type="dxa"/>
                </w:tcPr>
                <w:p w14:paraId="716EC22E">
                  <w:pPr>
                    <w:jc w:val="center"/>
                  </w:pPr>
                  <w:r>
                    <w:t>1</w:t>
                  </w:r>
                </w:p>
              </w:tc>
              <w:tc>
                <w:tcPr>
                  <w:tcW w:w="436" w:type="dxa"/>
                </w:tcPr>
                <w:p w14:paraId="46B749BC">
                  <w:pPr>
                    <w:jc w:val="center"/>
                  </w:pPr>
                  <w:r>
                    <w:t>1</w:t>
                  </w:r>
                </w:p>
              </w:tc>
              <w:tc>
                <w:tcPr>
                  <w:tcW w:w="436" w:type="dxa"/>
                </w:tcPr>
                <w:p w14:paraId="71A6BBD1">
                  <w:pPr>
                    <w:jc w:val="center"/>
                  </w:pPr>
                </w:p>
              </w:tc>
              <w:tc>
                <w:tcPr>
                  <w:tcW w:w="436" w:type="dxa"/>
                </w:tcPr>
                <w:p w14:paraId="52234A61">
                  <w:pPr>
                    <w:jc w:val="center"/>
                  </w:pPr>
                </w:p>
              </w:tc>
              <w:tc>
                <w:tcPr>
                  <w:tcW w:w="436" w:type="dxa"/>
                </w:tcPr>
                <w:p w14:paraId="0CF44FD0">
                  <w:pPr>
                    <w:jc w:val="center"/>
                  </w:pPr>
                  <w:r>
                    <w:t>1</w:t>
                  </w:r>
                </w:p>
              </w:tc>
              <w:tc>
                <w:tcPr>
                  <w:tcW w:w="436" w:type="dxa"/>
                </w:tcPr>
                <w:p w14:paraId="1AB7CB77">
                  <w:pPr>
                    <w:jc w:val="center"/>
                  </w:pPr>
                  <w:r>
                    <w:t>1</w:t>
                  </w:r>
                </w:p>
              </w:tc>
              <w:tc>
                <w:tcPr>
                  <w:tcW w:w="436" w:type="dxa"/>
                </w:tcPr>
                <w:p w14:paraId="352EF957">
                  <w:pPr>
                    <w:jc w:val="center"/>
                  </w:pPr>
                  <w:r>
                    <w:t>1</w:t>
                  </w:r>
                </w:p>
              </w:tc>
              <w:tc>
                <w:tcPr>
                  <w:tcW w:w="436" w:type="dxa"/>
                </w:tcPr>
                <w:p w14:paraId="4AD2258A">
                  <w:pPr>
                    <w:jc w:val="center"/>
                  </w:pPr>
                </w:p>
              </w:tc>
              <w:tc>
                <w:tcPr>
                  <w:tcW w:w="436" w:type="dxa"/>
                </w:tcPr>
                <w:p w14:paraId="498FB195">
                  <w:pPr>
                    <w:jc w:val="center"/>
                  </w:pPr>
                </w:p>
              </w:tc>
              <w:tc>
                <w:tcPr>
                  <w:tcW w:w="436" w:type="dxa"/>
                </w:tcPr>
                <w:p w14:paraId="7DDDE741">
                  <w:pPr>
                    <w:jc w:val="center"/>
                  </w:pPr>
                  <w:r>
                    <w:t>1</w:t>
                  </w:r>
                </w:p>
              </w:tc>
              <w:tc>
                <w:tcPr>
                  <w:tcW w:w="436" w:type="dxa"/>
                </w:tcPr>
                <w:p w14:paraId="49F50FBC">
                  <w:pPr>
                    <w:jc w:val="center"/>
                  </w:pPr>
                  <w:r>
                    <w:t>1</w:t>
                  </w:r>
                </w:p>
              </w:tc>
              <w:tc>
                <w:tcPr>
                  <w:tcW w:w="453" w:type="dxa"/>
                </w:tcPr>
                <w:p w14:paraId="77C150E6">
                  <w:pPr>
                    <w:jc w:val="center"/>
                  </w:pPr>
                  <w:r>
                    <w:t>1</w:t>
                  </w:r>
                </w:p>
              </w:tc>
            </w:tr>
            <w:tr w14:paraId="2D3E4F37">
              <w:tblPrEx>
                <w:tblCellMar>
                  <w:top w:w="0" w:type="dxa"/>
                  <w:left w:w="108" w:type="dxa"/>
                  <w:bottom w:w="0" w:type="dxa"/>
                  <w:right w:w="108" w:type="dxa"/>
                </w:tblCellMar>
              </w:tblPrEx>
              <w:tc>
                <w:tcPr>
                  <w:tcW w:w="2377" w:type="dxa"/>
                  <w:vMerge w:val="restart"/>
                </w:tcPr>
                <w:p w14:paraId="22E6C8E9">
                  <w:r>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3B1A552E">
                  <w:r>
                    <w:t xml:space="preserve"> Курс внеурочной деятельности «Россия – мои горизонты»</w:t>
                  </w:r>
                </w:p>
              </w:tc>
              <w:tc>
                <w:tcPr>
                  <w:tcW w:w="436" w:type="dxa"/>
                </w:tcPr>
                <w:p w14:paraId="2FC44546">
                  <w:pPr>
                    <w:jc w:val="center"/>
                  </w:pPr>
                </w:p>
              </w:tc>
              <w:tc>
                <w:tcPr>
                  <w:tcW w:w="436" w:type="dxa"/>
                </w:tcPr>
                <w:p w14:paraId="5D942ED2">
                  <w:pPr>
                    <w:jc w:val="center"/>
                  </w:pPr>
                  <w:r>
                    <w:t>1</w:t>
                  </w:r>
                </w:p>
              </w:tc>
              <w:tc>
                <w:tcPr>
                  <w:tcW w:w="436" w:type="dxa"/>
                </w:tcPr>
                <w:p w14:paraId="09FEC6D3">
                  <w:pPr>
                    <w:jc w:val="center"/>
                  </w:pPr>
                  <w:r>
                    <w:t>1</w:t>
                  </w:r>
                </w:p>
              </w:tc>
              <w:tc>
                <w:tcPr>
                  <w:tcW w:w="436" w:type="dxa"/>
                </w:tcPr>
                <w:p w14:paraId="47A46924">
                  <w:r>
                    <w:t>1</w:t>
                  </w:r>
                </w:p>
              </w:tc>
              <w:tc>
                <w:tcPr>
                  <w:tcW w:w="436" w:type="dxa"/>
                </w:tcPr>
                <w:p w14:paraId="5DB70824">
                  <w:r>
                    <w:t>1</w:t>
                  </w:r>
                </w:p>
              </w:tc>
              <w:tc>
                <w:tcPr>
                  <w:tcW w:w="436" w:type="dxa"/>
                </w:tcPr>
                <w:p w14:paraId="34C83ACF"/>
              </w:tc>
              <w:tc>
                <w:tcPr>
                  <w:tcW w:w="436" w:type="dxa"/>
                </w:tcPr>
                <w:p w14:paraId="48EAD67F">
                  <w:r>
                    <w:t>1</w:t>
                  </w:r>
                </w:p>
              </w:tc>
              <w:tc>
                <w:tcPr>
                  <w:tcW w:w="436" w:type="dxa"/>
                </w:tcPr>
                <w:p w14:paraId="237FA586">
                  <w:r>
                    <w:t>1</w:t>
                  </w:r>
                </w:p>
              </w:tc>
              <w:tc>
                <w:tcPr>
                  <w:tcW w:w="436" w:type="dxa"/>
                </w:tcPr>
                <w:p w14:paraId="7519DE5D">
                  <w:r>
                    <w:t>1</w:t>
                  </w:r>
                </w:p>
              </w:tc>
              <w:tc>
                <w:tcPr>
                  <w:tcW w:w="436" w:type="dxa"/>
                </w:tcPr>
                <w:p w14:paraId="58C360BF">
                  <w:r>
                    <w:t>1</w:t>
                  </w:r>
                </w:p>
              </w:tc>
              <w:tc>
                <w:tcPr>
                  <w:tcW w:w="436" w:type="dxa"/>
                </w:tcPr>
                <w:p w14:paraId="02884877"/>
              </w:tc>
              <w:tc>
                <w:tcPr>
                  <w:tcW w:w="436" w:type="dxa"/>
                </w:tcPr>
                <w:p w14:paraId="067C3AB6">
                  <w:r>
                    <w:t>1</w:t>
                  </w:r>
                </w:p>
              </w:tc>
              <w:tc>
                <w:tcPr>
                  <w:tcW w:w="436" w:type="dxa"/>
                </w:tcPr>
                <w:p w14:paraId="02DA596A">
                  <w:r>
                    <w:t>1</w:t>
                  </w:r>
                </w:p>
              </w:tc>
              <w:tc>
                <w:tcPr>
                  <w:tcW w:w="436" w:type="dxa"/>
                </w:tcPr>
                <w:p w14:paraId="32696B44">
                  <w:r>
                    <w:t>1</w:t>
                  </w:r>
                </w:p>
              </w:tc>
              <w:tc>
                <w:tcPr>
                  <w:tcW w:w="453" w:type="dxa"/>
                </w:tcPr>
                <w:p w14:paraId="47B3F4F4">
                  <w:r>
                    <w:t>1</w:t>
                  </w:r>
                </w:p>
              </w:tc>
            </w:tr>
            <w:tr w14:paraId="17B60315">
              <w:tblPrEx>
                <w:tblCellMar>
                  <w:top w:w="0" w:type="dxa"/>
                  <w:left w:w="108" w:type="dxa"/>
                  <w:bottom w:w="0" w:type="dxa"/>
                  <w:right w:w="108" w:type="dxa"/>
                </w:tblCellMar>
              </w:tblPrEx>
              <w:tc>
                <w:tcPr>
                  <w:tcW w:w="2377" w:type="dxa"/>
                  <w:vMerge w:val="continue"/>
                </w:tcPr>
                <w:p w14:paraId="79CB9611">
                  <w:pPr>
                    <w:rPr>
                      <w:color w:val="000000"/>
                      <w:sz w:val="23"/>
                      <w:szCs w:val="23"/>
                      <w:shd w:val="clear" w:color="auto" w:fill="FFFFFF"/>
                    </w:rPr>
                  </w:pPr>
                </w:p>
              </w:tc>
              <w:tc>
                <w:tcPr>
                  <w:tcW w:w="1947" w:type="dxa"/>
                </w:tcPr>
                <w:p w14:paraId="03853D99">
                  <w:r>
                    <w:t>Курс внеурочной деятельности «Я-ты-он-она-вместе целая страна»</w:t>
                  </w:r>
                </w:p>
              </w:tc>
              <w:tc>
                <w:tcPr>
                  <w:tcW w:w="436" w:type="dxa"/>
                </w:tcPr>
                <w:p w14:paraId="2DC093CF">
                  <w:pPr>
                    <w:jc w:val="center"/>
                  </w:pPr>
                  <w:r>
                    <w:t>1</w:t>
                  </w:r>
                </w:p>
              </w:tc>
              <w:tc>
                <w:tcPr>
                  <w:tcW w:w="436" w:type="dxa"/>
                </w:tcPr>
                <w:p w14:paraId="189A2733">
                  <w:pPr>
                    <w:jc w:val="center"/>
                  </w:pPr>
                </w:p>
              </w:tc>
              <w:tc>
                <w:tcPr>
                  <w:tcW w:w="436" w:type="dxa"/>
                </w:tcPr>
                <w:p w14:paraId="1D8ADAAA">
                  <w:pPr>
                    <w:jc w:val="center"/>
                  </w:pPr>
                </w:p>
              </w:tc>
              <w:tc>
                <w:tcPr>
                  <w:tcW w:w="436" w:type="dxa"/>
                </w:tcPr>
                <w:p w14:paraId="12EEF1AA">
                  <w:pPr>
                    <w:jc w:val="center"/>
                  </w:pPr>
                </w:p>
              </w:tc>
              <w:tc>
                <w:tcPr>
                  <w:tcW w:w="436" w:type="dxa"/>
                </w:tcPr>
                <w:p w14:paraId="74999EA9">
                  <w:pPr>
                    <w:jc w:val="center"/>
                  </w:pPr>
                </w:p>
              </w:tc>
              <w:tc>
                <w:tcPr>
                  <w:tcW w:w="436" w:type="dxa"/>
                </w:tcPr>
                <w:p w14:paraId="696934B3">
                  <w:pPr>
                    <w:jc w:val="center"/>
                  </w:pPr>
                  <w:r>
                    <w:t>1</w:t>
                  </w:r>
                </w:p>
              </w:tc>
              <w:tc>
                <w:tcPr>
                  <w:tcW w:w="436" w:type="dxa"/>
                </w:tcPr>
                <w:p w14:paraId="61B2F936">
                  <w:pPr>
                    <w:jc w:val="center"/>
                  </w:pPr>
                </w:p>
              </w:tc>
              <w:tc>
                <w:tcPr>
                  <w:tcW w:w="436" w:type="dxa"/>
                </w:tcPr>
                <w:p w14:paraId="361ADF60">
                  <w:pPr>
                    <w:jc w:val="center"/>
                  </w:pPr>
                </w:p>
              </w:tc>
              <w:tc>
                <w:tcPr>
                  <w:tcW w:w="436" w:type="dxa"/>
                </w:tcPr>
                <w:p w14:paraId="4C7E905F">
                  <w:pPr>
                    <w:jc w:val="center"/>
                  </w:pPr>
                </w:p>
              </w:tc>
              <w:tc>
                <w:tcPr>
                  <w:tcW w:w="436" w:type="dxa"/>
                </w:tcPr>
                <w:p w14:paraId="14DD181D">
                  <w:pPr>
                    <w:jc w:val="center"/>
                  </w:pPr>
                </w:p>
              </w:tc>
              <w:tc>
                <w:tcPr>
                  <w:tcW w:w="436" w:type="dxa"/>
                </w:tcPr>
                <w:p w14:paraId="2FBA3BFA">
                  <w:pPr>
                    <w:jc w:val="center"/>
                  </w:pPr>
                  <w:r>
                    <w:t>1</w:t>
                  </w:r>
                </w:p>
              </w:tc>
              <w:tc>
                <w:tcPr>
                  <w:tcW w:w="436" w:type="dxa"/>
                </w:tcPr>
                <w:p w14:paraId="4D522F9B">
                  <w:pPr>
                    <w:jc w:val="center"/>
                  </w:pPr>
                </w:p>
              </w:tc>
              <w:tc>
                <w:tcPr>
                  <w:tcW w:w="436" w:type="dxa"/>
                </w:tcPr>
                <w:p w14:paraId="26318114">
                  <w:pPr>
                    <w:jc w:val="center"/>
                  </w:pPr>
                </w:p>
              </w:tc>
              <w:tc>
                <w:tcPr>
                  <w:tcW w:w="436" w:type="dxa"/>
                </w:tcPr>
                <w:p w14:paraId="0A70C4EE">
                  <w:pPr>
                    <w:jc w:val="center"/>
                  </w:pPr>
                </w:p>
              </w:tc>
              <w:tc>
                <w:tcPr>
                  <w:tcW w:w="453" w:type="dxa"/>
                </w:tcPr>
                <w:p w14:paraId="0B176F40">
                  <w:pPr>
                    <w:jc w:val="center"/>
                  </w:pPr>
                </w:p>
              </w:tc>
            </w:tr>
            <w:tr w14:paraId="5B739706">
              <w:tblPrEx>
                <w:tblCellMar>
                  <w:top w:w="0" w:type="dxa"/>
                  <w:left w:w="108" w:type="dxa"/>
                  <w:bottom w:w="0" w:type="dxa"/>
                  <w:right w:w="108" w:type="dxa"/>
                </w:tblCellMar>
              </w:tblPrEx>
              <w:tc>
                <w:tcPr>
                  <w:tcW w:w="2377" w:type="dxa"/>
                  <w:vMerge w:val="continue"/>
                </w:tcPr>
                <w:p w14:paraId="753FEB0D">
                  <w:pPr>
                    <w:rPr>
                      <w:color w:val="000000"/>
                      <w:sz w:val="23"/>
                      <w:szCs w:val="23"/>
                      <w:shd w:val="clear" w:color="auto" w:fill="FFFFFF"/>
                    </w:rPr>
                  </w:pPr>
                </w:p>
              </w:tc>
              <w:tc>
                <w:tcPr>
                  <w:tcW w:w="1947" w:type="dxa"/>
                </w:tcPr>
                <w:p w14:paraId="228EF014">
                  <w:r>
                    <w:t>Кружок «Волейбол»</w:t>
                  </w:r>
                </w:p>
              </w:tc>
              <w:tc>
                <w:tcPr>
                  <w:tcW w:w="436" w:type="dxa"/>
                </w:tcPr>
                <w:p w14:paraId="6D5F30E1">
                  <w:pPr>
                    <w:jc w:val="center"/>
                  </w:pPr>
                  <w:r>
                    <w:t>1</w:t>
                  </w:r>
                </w:p>
              </w:tc>
              <w:tc>
                <w:tcPr>
                  <w:tcW w:w="436" w:type="dxa"/>
                </w:tcPr>
                <w:p w14:paraId="41072BEC">
                  <w:pPr>
                    <w:jc w:val="center"/>
                  </w:pPr>
                  <w:r>
                    <w:t>1</w:t>
                  </w:r>
                </w:p>
              </w:tc>
              <w:tc>
                <w:tcPr>
                  <w:tcW w:w="436" w:type="dxa"/>
                </w:tcPr>
                <w:p w14:paraId="2F918543">
                  <w:pPr>
                    <w:jc w:val="center"/>
                  </w:pPr>
                  <w:r>
                    <w:t>1</w:t>
                  </w:r>
                </w:p>
              </w:tc>
              <w:tc>
                <w:tcPr>
                  <w:tcW w:w="436" w:type="dxa"/>
                </w:tcPr>
                <w:p w14:paraId="2D649A94">
                  <w:pPr>
                    <w:jc w:val="center"/>
                  </w:pPr>
                  <w:r>
                    <w:t>1</w:t>
                  </w:r>
                </w:p>
              </w:tc>
              <w:tc>
                <w:tcPr>
                  <w:tcW w:w="436" w:type="dxa"/>
                </w:tcPr>
                <w:p w14:paraId="69E20B00">
                  <w:pPr>
                    <w:jc w:val="center"/>
                  </w:pPr>
                  <w:r>
                    <w:t>1</w:t>
                  </w:r>
                </w:p>
              </w:tc>
              <w:tc>
                <w:tcPr>
                  <w:tcW w:w="436" w:type="dxa"/>
                </w:tcPr>
                <w:p w14:paraId="4F59896F">
                  <w:pPr>
                    <w:jc w:val="center"/>
                  </w:pPr>
                  <w:r>
                    <w:t>1</w:t>
                  </w:r>
                </w:p>
              </w:tc>
              <w:tc>
                <w:tcPr>
                  <w:tcW w:w="436" w:type="dxa"/>
                </w:tcPr>
                <w:p w14:paraId="4A451CA3">
                  <w:pPr>
                    <w:jc w:val="center"/>
                  </w:pPr>
                  <w:r>
                    <w:t>1</w:t>
                  </w:r>
                </w:p>
              </w:tc>
              <w:tc>
                <w:tcPr>
                  <w:tcW w:w="436" w:type="dxa"/>
                </w:tcPr>
                <w:p w14:paraId="1BA7C1A5">
                  <w:pPr>
                    <w:jc w:val="center"/>
                  </w:pPr>
                </w:p>
              </w:tc>
              <w:tc>
                <w:tcPr>
                  <w:tcW w:w="436" w:type="dxa"/>
                </w:tcPr>
                <w:p w14:paraId="0D3FC761">
                  <w:pPr>
                    <w:jc w:val="center"/>
                  </w:pPr>
                </w:p>
              </w:tc>
              <w:tc>
                <w:tcPr>
                  <w:tcW w:w="436" w:type="dxa"/>
                </w:tcPr>
                <w:p w14:paraId="4FAE3591">
                  <w:pPr>
                    <w:jc w:val="center"/>
                  </w:pPr>
                </w:p>
              </w:tc>
              <w:tc>
                <w:tcPr>
                  <w:tcW w:w="436" w:type="dxa"/>
                </w:tcPr>
                <w:p w14:paraId="191E260B">
                  <w:pPr>
                    <w:jc w:val="center"/>
                  </w:pPr>
                  <w:r>
                    <w:t>1</w:t>
                  </w:r>
                </w:p>
              </w:tc>
              <w:tc>
                <w:tcPr>
                  <w:tcW w:w="436" w:type="dxa"/>
                </w:tcPr>
                <w:p w14:paraId="44E250B4">
                  <w:pPr>
                    <w:jc w:val="center"/>
                  </w:pPr>
                  <w:r>
                    <w:t>1</w:t>
                  </w:r>
                </w:p>
              </w:tc>
              <w:tc>
                <w:tcPr>
                  <w:tcW w:w="436" w:type="dxa"/>
                </w:tcPr>
                <w:p w14:paraId="0CA1E8A5">
                  <w:pPr>
                    <w:jc w:val="center"/>
                  </w:pPr>
                </w:p>
              </w:tc>
              <w:tc>
                <w:tcPr>
                  <w:tcW w:w="436" w:type="dxa"/>
                </w:tcPr>
                <w:p w14:paraId="26C22F6C">
                  <w:pPr>
                    <w:jc w:val="center"/>
                  </w:pPr>
                </w:p>
              </w:tc>
              <w:tc>
                <w:tcPr>
                  <w:tcW w:w="453" w:type="dxa"/>
                </w:tcPr>
                <w:p w14:paraId="729328AA">
                  <w:pPr>
                    <w:jc w:val="center"/>
                  </w:pPr>
                </w:p>
              </w:tc>
            </w:tr>
            <w:tr w14:paraId="6AF86A2A">
              <w:tblPrEx>
                <w:tblCellMar>
                  <w:top w:w="0" w:type="dxa"/>
                  <w:left w:w="108" w:type="dxa"/>
                  <w:bottom w:w="0" w:type="dxa"/>
                  <w:right w:w="108" w:type="dxa"/>
                </w:tblCellMar>
              </w:tblPrEx>
              <w:tc>
                <w:tcPr>
                  <w:tcW w:w="10881" w:type="dxa"/>
                  <w:gridSpan w:val="17"/>
                </w:tcPr>
                <w:p w14:paraId="5F7384D0">
                  <w:pPr>
                    <w:jc w:val="center"/>
                  </w:pPr>
                  <w:r>
                    <w:t>Вариативная часть</w:t>
                  </w:r>
                </w:p>
              </w:tc>
            </w:tr>
            <w:tr w14:paraId="0F669247">
              <w:tblPrEx>
                <w:tblCellMar>
                  <w:top w:w="0" w:type="dxa"/>
                  <w:left w:w="108" w:type="dxa"/>
                  <w:bottom w:w="0" w:type="dxa"/>
                  <w:right w:w="108" w:type="dxa"/>
                </w:tblCellMar>
              </w:tblPrEx>
              <w:tc>
                <w:tcPr>
                  <w:tcW w:w="2377" w:type="dxa"/>
                  <w:vMerge w:val="restart"/>
                </w:tcPr>
                <w:p w14:paraId="3D65A04F">
                  <w:r>
                    <w:rPr>
                      <w:color w:val="000000"/>
                      <w:sz w:val="23"/>
                      <w:szCs w:val="23"/>
                      <w:shd w:val="clear" w:color="auto" w:fill="FFFFFF"/>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398FDB20">
                  <w:r>
                    <w:rPr>
                      <w:color w:val="FF0000"/>
                    </w:rPr>
                    <w:t xml:space="preserve"> </w:t>
                  </w:r>
                  <w:r>
                    <w:t>Олимпиады, интеллектуальные конкурсы</w:t>
                  </w:r>
                </w:p>
              </w:tc>
              <w:tc>
                <w:tcPr>
                  <w:tcW w:w="436" w:type="dxa"/>
                </w:tcPr>
                <w:p w14:paraId="097B2583">
                  <w:pPr>
                    <w:jc w:val="center"/>
                  </w:pPr>
                  <w:r>
                    <w:t>1</w:t>
                  </w:r>
                </w:p>
              </w:tc>
              <w:tc>
                <w:tcPr>
                  <w:tcW w:w="436" w:type="dxa"/>
                </w:tcPr>
                <w:p w14:paraId="2913E0DC">
                  <w:r>
                    <w:t>1</w:t>
                  </w:r>
                </w:p>
              </w:tc>
              <w:tc>
                <w:tcPr>
                  <w:tcW w:w="436" w:type="dxa"/>
                </w:tcPr>
                <w:p w14:paraId="1F0C5B40">
                  <w:r>
                    <w:t>1</w:t>
                  </w:r>
                </w:p>
              </w:tc>
              <w:tc>
                <w:tcPr>
                  <w:tcW w:w="436" w:type="dxa"/>
                </w:tcPr>
                <w:p w14:paraId="756F967B">
                  <w:r>
                    <w:t>1</w:t>
                  </w:r>
                </w:p>
              </w:tc>
              <w:tc>
                <w:tcPr>
                  <w:tcW w:w="436" w:type="dxa"/>
                </w:tcPr>
                <w:p w14:paraId="48FF8BD2">
                  <w:r>
                    <w:t>1</w:t>
                  </w:r>
                </w:p>
              </w:tc>
              <w:tc>
                <w:tcPr>
                  <w:tcW w:w="436" w:type="dxa"/>
                </w:tcPr>
                <w:p w14:paraId="2FE76EC9">
                  <w:r>
                    <w:t>1</w:t>
                  </w:r>
                </w:p>
              </w:tc>
              <w:tc>
                <w:tcPr>
                  <w:tcW w:w="436" w:type="dxa"/>
                </w:tcPr>
                <w:p w14:paraId="2B777FF3">
                  <w:r>
                    <w:t>1</w:t>
                  </w:r>
                </w:p>
              </w:tc>
              <w:tc>
                <w:tcPr>
                  <w:tcW w:w="436" w:type="dxa"/>
                </w:tcPr>
                <w:p w14:paraId="1F8F2214">
                  <w:r>
                    <w:t>1</w:t>
                  </w:r>
                </w:p>
              </w:tc>
              <w:tc>
                <w:tcPr>
                  <w:tcW w:w="436" w:type="dxa"/>
                </w:tcPr>
                <w:p w14:paraId="03AA24EB">
                  <w:r>
                    <w:t>1</w:t>
                  </w:r>
                </w:p>
              </w:tc>
              <w:tc>
                <w:tcPr>
                  <w:tcW w:w="436" w:type="dxa"/>
                </w:tcPr>
                <w:p w14:paraId="3867BBD8">
                  <w:r>
                    <w:t>1</w:t>
                  </w:r>
                </w:p>
              </w:tc>
              <w:tc>
                <w:tcPr>
                  <w:tcW w:w="436" w:type="dxa"/>
                </w:tcPr>
                <w:p w14:paraId="361FD743">
                  <w:r>
                    <w:t>1</w:t>
                  </w:r>
                </w:p>
              </w:tc>
              <w:tc>
                <w:tcPr>
                  <w:tcW w:w="436" w:type="dxa"/>
                </w:tcPr>
                <w:p w14:paraId="366C85BB">
                  <w:r>
                    <w:t>1</w:t>
                  </w:r>
                </w:p>
              </w:tc>
              <w:tc>
                <w:tcPr>
                  <w:tcW w:w="436" w:type="dxa"/>
                </w:tcPr>
                <w:p w14:paraId="0BAC1D8D">
                  <w:r>
                    <w:t>1</w:t>
                  </w:r>
                </w:p>
              </w:tc>
              <w:tc>
                <w:tcPr>
                  <w:tcW w:w="436" w:type="dxa"/>
                </w:tcPr>
                <w:p w14:paraId="7861E275">
                  <w:r>
                    <w:t>1</w:t>
                  </w:r>
                </w:p>
              </w:tc>
              <w:tc>
                <w:tcPr>
                  <w:tcW w:w="453" w:type="dxa"/>
                </w:tcPr>
                <w:p w14:paraId="5EE68FE9">
                  <w:r>
                    <w:t>1</w:t>
                  </w:r>
                </w:p>
              </w:tc>
            </w:tr>
            <w:tr w14:paraId="35D4BAF6">
              <w:tblPrEx>
                <w:tblCellMar>
                  <w:top w:w="0" w:type="dxa"/>
                  <w:left w:w="108" w:type="dxa"/>
                  <w:bottom w:w="0" w:type="dxa"/>
                  <w:right w:w="108" w:type="dxa"/>
                </w:tblCellMar>
              </w:tblPrEx>
              <w:tc>
                <w:tcPr>
                  <w:tcW w:w="2377" w:type="dxa"/>
                  <w:vMerge w:val="continue"/>
                </w:tcPr>
                <w:p w14:paraId="1CC397DD"/>
              </w:tc>
              <w:tc>
                <w:tcPr>
                  <w:tcW w:w="1947" w:type="dxa"/>
                </w:tcPr>
                <w:p w14:paraId="7FFB2C95">
                  <w:r>
                    <w:t>ШСК</w:t>
                  </w:r>
                </w:p>
              </w:tc>
              <w:tc>
                <w:tcPr>
                  <w:tcW w:w="436" w:type="dxa"/>
                </w:tcPr>
                <w:p w14:paraId="0B2A2D14">
                  <w:r>
                    <w:t>1</w:t>
                  </w:r>
                </w:p>
              </w:tc>
              <w:tc>
                <w:tcPr>
                  <w:tcW w:w="436" w:type="dxa"/>
                </w:tcPr>
                <w:p w14:paraId="073FBBD7">
                  <w:r>
                    <w:t>1</w:t>
                  </w:r>
                </w:p>
              </w:tc>
              <w:tc>
                <w:tcPr>
                  <w:tcW w:w="436" w:type="dxa"/>
                </w:tcPr>
                <w:p w14:paraId="64FB932A">
                  <w:r>
                    <w:t>1</w:t>
                  </w:r>
                </w:p>
              </w:tc>
              <w:tc>
                <w:tcPr>
                  <w:tcW w:w="436" w:type="dxa"/>
                </w:tcPr>
                <w:p w14:paraId="5F7C6A61">
                  <w:r>
                    <w:t>1</w:t>
                  </w:r>
                </w:p>
              </w:tc>
              <w:tc>
                <w:tcPr>
                  <w:tcW w:w="436" w:type="dxa"/>
                </w:tcPr>
                <w:p w14:paraId="20CDE598">
                  <w:r>
                    <w:t>1</w:t>
                  </w:r>
                </w:p>
              </w:tc>
              <w:tc>
                <w:tcPr>
                  <w:tcW w:w="436" w:type="dxa"/>
                </w:tcPr>
                <w:p w14:paraId="784D8A92">
                  <w:r>
                    <w:t>1</w:t>
                  </w:r>
                </w:p>
              </w:tc>
              <w:tc>
                <w:tcPr>
                  <w:tcW w:w="436" w:type="dxa"/>
                </w:tcPr>
                <w:p w14:paraId="38F65CC5">
                  <w:r>
                    <w:t>1</w:t>
                  </w:r>
                </w:p>
              </w:tc>
              <w:tc>
                <w:tcPr>
                  <w:tcW w:w="436" w:type="dxa"/>
                </w:tcPr>
                <w:p w14:paraId="2ABFD78A">
                  <w:r>
                    <w:t>1</w:t>
                  </w:r>
                </w:p>
              </w:tc>
              <w:tc>
                <w:tcPr>
                  <w:tcW w:w="436" w:type="dxa"/>
                </w:tcPr>
                <w:p w14:paraId="791B7132">
                  <w:r>
                    <w:t>1</w:t>
                  </w:r>
                </w:p>
              </w:tc>
              <w:tc>
                <w:tcPr>
                  <w:tcW w:w="436" w:type="dxa"/>
                </w:tcPr>
                <w:p w14:paraId="6E61F373">
                  <w:r>
                    <w:t>1</w:t>
                  </w:r>
                </w:p>
              </w:tc>
              <w:tc>
                <w:tcPr>
                  <w:tcW w:w="436" w:type="dxa"/>
                </w:tcPr>
                <w:p w14:paraId="3F7F3C67">
                  <w:r>
                    <w:t>1</w:t>
                  </w:r>
                </w:p>
              </w:tc>
              <w:tc>
                <w:tcPr>
                  <w:tcW w:w="436" w:type="dxa"/>
                </w:tcPr>
                <w:p w14:paraId="06FE004C">
                  <w:r>
                    <w:t>1</w:t>
                  </w:r>
                </w:p>
              </w:tc>
              <w:tc>
                <w:tcPr>
                  <w:tcW w:w="436" w:type="dxa"/>
                </w:tcPr>
                <w:p w14:paraId="111320C0">
                  <w:r>
                    <w:t>1</w:t>
                  </w:r>
                </w:p>
              </w:tc>
              <w:tc>
                <w:tcPr>
                  <w:tcW w:w="436" w:type="dxa"/>
                </w:tcPr>
                <w:p w14:paraId="4523E334">
                  <w:r>
                    <w:t>1</w:t>
                  </w:r>
                </w:p>
              </w:tc>
              <w:tc>
                <w:tcPr>
                  <w:tcW w:w="453" w:type="dxa"/>
                </w:tcPr>
                <w:p w14:paraId="179C51EC">
                  <w:r>
                    <w:t>1</w:t>
                  </w:r>
                </w:p>
              </w:tc>
            </w:tr>
            <w:tr w14:paraId="35404DC7">
              <w:tblPrEx>
                <w:tblCellMar>
                  <w:top w:w="0" w:type="dxa"/>
                  <w:left w:w="108" w:type="dxa"/>
                  <w:bottom w:w="0" w:type="dxa"/>
                  <w:right w:w="108" w:type="dxa"/>
                </w:tblCellMar>
              </w:tblPrEx>
              <w:tc>
                <w:tcPr>
                  <w:tcW w:w="2377" w:type="dxa"/>
                </w:tcPr>
                <w:p w14:paraId="634AC10E">
                  <w:r>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6F4235F3">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6038D19C">
                  <w:pPr>
                    <w:jc w:val="center"/>
                  </w:pPr>
                  <w:r>
                    <w:t>1</w:t>
                  </w:r>
                </w:p>
              </w:tc>
              <w:tc>
                <w:tcPr>
                  <w:tcW w:w="436" w:type="dxa"/>
                </w:tcPr>
                <w:p w14:paraId="1E00483F">
                  <w:r>
                    <w:t>1</w:t>
                  </w:r>
                </w:p>
              </w:tc>
              <w:tc>
                <w:tcPr>
                  <w:tcW w:w="436" w:type="dxa"/>
                </w:tcPr>
                <w:p w14:paraId="19F14FEE">
                  <w:r>
                    <w:t>1</w:t>
                  </w:r>
                </w:p>
              </w:tc>
              <w:tc>
                <w:tcPr>
                  <w:tcW w:w="436" w:type="dxa"/>
                </w:tcPr>
                <w:p w14:paraId="545553CE">
                  <w:r>
                    <w:t>1</w:t>
                  </w:r>
                </w:p>
              </w:tc>
              <w:tc>
                <w:tcPr>
                  <w:tcW w:w="436" w:type="dxa"/>
                </w:tcPr>
                <w:p w14:paraId="6DD628E4">
                  <w:r>
                    <w:t>1</w:t>
                  </w:r>
                </w:p>
              </w:tc>
              <w:tc>
                <w:tcPr>
                  <w:tcW w:w="436" w:type="dxa"/>
                </w:tcPr>
                <w:p w14:paraId="1BBA522E">
                  <w:r>
                    <w:t>2</w:t>
                  </w:r>
                </w:p>
              </w:tc>
              <w:tc>
                <w:tcPr>
                  <w:tcW w:w="436" w:type="dxa"/>
                </w:tcPr>
                <w:p w14:paraId="72E0B5D4">
                  <w:r>
                    <w:t>2</w:t>
                  </w:r>
                </w:p>
              </w:tc>
              <w:tc>
                <w:tcPr>
                  <w:tcW w:w="436" w:type="dxa"/>
                </w:tcPr>
                <w:p w14:paraId="7D463EF3">
                  <w:r>
                    <w:t>2</w:t>
                  </w:r>
                </w:p>
              </w:tc>
              <w:tc>
                <w:tcPr>
                  <w:tcW w:w="436" w:type="dxa"/>
                </w:tcPr>
                <w:p w14:paraId="4A3C2DDA">
                  <w:r>
                    <w:t>2</w:t>
                  </w:r>
                </w:p>
              </w:tc>
              <w:tc>
                <w:tcPr>
                  <w:tcW w:w="436" w:type="dxa"/>
                </w:tcPr>
                <w:p w14:paraId="2D715988">
                  <w:r>
                    <w:t>2</w:t>
                  </w:r>
                </w:p>
              </w:tc>
              <w:tc>
                <w:tcPr>
                  <w:tcW w:w="436" w:type="dxa"/>
                </w:tcPr>
                <w:p w14:paraId="31159A3D">
                  <w:r>
                    <w:t>2</w:t>
                  </w:r>
                </w:p>
              </w:tc>
              <w:tc>
                <w:tcPr>
                  <w:tcW w:w="436" w:type="dxa"/>
                </w:tcPr>
                <w:p w14:paraId="1C270A56">
                  <w:r>
                    <w:t>2</w:t>
                  </w:r>
                </w:p>
              </w:tc>
              <w:tc>
                <w:tcPr>
                  <w:tcW w:w="436" w:type="dxa"/>
                </w:tcPr>
                <w:p w14:paraId="029EAD3C">
                  <w:r>
                    <w:t>2</w:t>
                  </w:r>
                </w:p>
              </w:tc>
              <w:tc>
                <w:tcPr>
                  <w:tcW w:w="436" w:type="dxa"/>
                </w:tcPr>
                <w:p w14:paraId="3443C9DA">
                  <w:r>
                    <w:t>2</w:t>
                  </w:r>
                </w:p>
              </w:tc>
              <w:tc>
                <w:tcPr>
                  <w:tcW w:w="453" w:type="dxa"/>
                </w:tcPr>
                <w:p w14:paraId="2803094A">
                  <w:r>
                    <w:t>2</w:t>
                  </w:r>
                </w:p>
              </w:tc>
            </w:tr>
            <w:tr w14:paraId="4293A30D">
              <w:tblPrEx>
                <w:tblCellMar>
                  <w:top w:w="0" w:type="dxa"/>
                  <w:left w:w="108" w:type="dxa"/>
                  <w:bottom w:w="0" w:type="dxa"/>
                  <w:right w:w="108" w:type="dxa"/>
                </w:tblCellMar>
              </w:tblPrEx>
              <w:tc>
                <w:tcPr>
                  <w:tcW w:w="2377" w:type="dxa"/>
                </w:tcPr>
                <w:p w14:paraId="0AAE3B44">
                  <w:pPr>
                    <w:rPr>
                      <w:color w:val="000000"/>
                      <w:sz w:val="23"/>
                      <w:szCs w:val="23"/>
                      <w:shd w:val="clear" w:color="auto" w:fill="FFFFFF"/>
                    </w:rPr>
                  </w:pPr>
                  <w:r>
                    <w:rPr>
                      <w:color w:val="000000"/>
                      <w:sz w:val="23"/>
                      <w:szCs w:val="23"/>
                      <w:shd w:val="clear" w:color="auto" w:fill="FFFFFF"/>
                    </w:rPr>
                    <w:t>внеурочная деятельность по организации деятельности ученических сообществ (подростковых коллективов)</w:t>
                  </w:r>
                </w:p>
              </w:tc>
              <w:tc>
                <w:tcPr>
                  <w:tcW w:w="1947" w:type="dxa"/>
                </w:tcPr>
                <w:p w14:paraId="55B44F81">
                  <w:pPr>
                    <w:jc w:val="center"/>
                  </w:pPr>
                  <w:r>
                    <w:t>Школьное самоуправление</w:t>
                  </w:r>
                </w:p>
              </w:tc>
              <w:tc>
                <w:tcPr>
                  <w:tcW w:w="436" w:type="dxa"/>
                </w:tcPr>
                <w:p w14:paraId="107C194F">
                  <w:pPr>
                    <w:jc w:val="center"/>
                  </w:pPr>
                  <w:r>
                    <w:t>1</w:t>
                  </w:r>
                </w:p>
              </w:tc>
              <w:tc>
                <w:tcPr>
                  <w:tcW w:w="436" w:type="dxa"/>
                </w:tcPr>
                <w:p w14:paraId="5B5AA7B6">
                  <w:r>
                    <w:t>1</w:t>
                  </w:r>
                </w:p>
              </w:tc>
              <w:tc>
                <w:tcPr>
                  <w:tcW w:w="436" w:type="dxa"/>
                </w:tcPr>
                <w:p w14:paraId="651874E3">
                  <w:r>
                    <w:t>1</w:t>
                  </w:r>
                </w:p>
              </w:tc>
              <w:tc>
                <w:tcPr>
                  <w:tcW w:w="436" w:type="dxa"/>
                </w:tcPr>
                <w:p w14:paraId="642DBE5A">
                  <w:r>
                    <w:t>1</w:t>
                  </w:r>
                </w:p>
              </w:tc>
              <w:tc>
                <w:tcPr>
                  <w:tcW w:w="436" w:type="dxa"/>
                </w:tcPr>
                <w:p w14:paraId="7095BBF6">
                  <w:r>
                    <w:t>1</w:t>
                  </w:r>
                </w:p>
              </w:tc>
              <w:tc>
                <w:tcPr>
                  <w:tcW w:w="436" w:type="dxa"/>
                </w:tcPr>
                <w:p w14:paraId="633F5ABF">
                  <w:r>
                    <w:t>1</w:t>
                  </w:r>
                </w:p>
              </w:tc>
              <w:tc>
                <w:tcPr>
                  <w:tcW w:w="436" w:type="dxa"/>
                </w:tcPr>
                <w:p w14:paraId="6EBC0A75">
                  <w:r>
                    <w:t>1</w:t>
                  </w:r>
                </w:p>
              </w:tc>
              <w:tc>
                <w:tcPr>
                  <w:tcW w:w="436" w:type="dxa"/>
                </w:tcPr>
                <w:p w14:paraId="63A0C925">
                  <w:r>
                    <w:t>1</w:t>
                  </w:r>
                </w:p>
              </w:tc>
              <w:tc>
                <w:tcPr>
                  <w:tcW w:w="436" w:type="dxa"/>
                </w:tcPr>
                <w:p w14:paraId="161EA859">
                  <w:r>
                    <w:t>1</w:t>
                  </w:r>
                </w:p>
              </w:tc>
              <w:tc>
                <w:tcPr>
                  <w:tcW w:w="436" w:type="dxa"/>
                </w:tcPr>
                <w:p w14:paraId="2CD4DD3A">
                  <w:r>
                    <w:t>1</w:t>
                  </w:r>
                </w:p>
              </w:tc>
              <w:tc>
                <w:tcPr>
                  <w:tcW w:w="436" w:type="dxa"/>
                </w:tcPr>
                <w:p w14:paraId="7146F4C7">
                  <w:r>
                    <w:t>1</w:t>
                  </w:r>
                </w:p>
              </w:tc>
              <w:tc>
                <w:tcPr>
                  <w:tcW w:w="436" w:type="dxa"/>
                </w:tcPr>
                <w:p w14:paraId="22386F8E">
                  <w:r>
                    <w:t>1</w:t>
                  </w:r>
                </w:p>
              </w:tc>
              <w:tc>
                <w:tcPr>
                  <w:tcW w:w="436" w:type="dxa"/>
                </w:tcPr>
                <w:p w14:paraId="1C80A275">
                  <w:r>
                    <w:t>1</w:t>
                  </w:r>
                </w:p>
              </w:tc>
              <w:tc>
                <w:tcPr>
                  <w:tcW w:w="436" w:type="dxa"/>
                </w:tcPr>
                <w:p w14:paraId="3D5C002B">
                  <w:r>
                    <w:t>1</w:t>
                  </w:r>
                </w:p>
              </w:tc>
              <w:tc>
                <w:tcPr>
                  <w:tcW w:w="453" w:type="dxa"/>
                </w:tcPr>
                <w:p w14:paraId="7237CEE1">
                  <w:r>
                    <w:t>1</w:t>
                  </w:r>
                </w:p>
              </w:tc>
            </w:tr>
            <w:tr w14:paraId="3B75F698">
              <w:tblPrEx>
                <w:tblCellMar>
                  <w:top w:w="0" w:type="dxa"/>
                  <w:left w:w="108" w:type="dxa"/>
                  <w:bottom w:w="0" w:type="dxa"/>
                  <w:right w:w="108" w:type="dxa"/>
                </w:tblCellMar>
              </w:tblPrEx>
              <w:tc>
                <w:tcPr>
                  <w:tcW w:w="2377" w:type="dxa"/>
                </w:tcPr>
                <w:p w14:paraId="59343822">
                  <w:pP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организационное обеспечение учебной деятельности </w:t>
                  </w:r>
                </w:p>
              </w:tc>
              <w:tc>
                <w:tcPr>
                  <w:tcW w:w="1947" w:type="dxa"/>
                </w:tcPr>
                <w:p w14:paraId="4ADF7D0C">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6E9BA2DF">
                  <w:r>
                    <w:t>1</w:t>
                  </w:r>
                </w:p>
              </w:tc>
              <w:tc>
                <w:tcPr>
                  <w:tcW w:w="436" w:type="dxa"/>
                </w:tcPr>
                <w:p w14:paraId="22F4C219">
                  <w:r>
                    <w:t>1</w:t>
                  </w:r>
                </w:p>
              </w:tc>
              <w:tc>
                <w:tcPr>
                  <w:tcW w:w="436" w:type="dxa"/>
                </w:tcPr>
                <w:p w14:paraId="6FD8FE0F">
                  <w:r>
                    <w:t>1</w:t>
                  </w:r>
                </w:p>
              </w:tc>
              <w:tc>
                <w:tcPr>
                  <w:tcW w:w="436" w:type="dxa"/>
                </w:tcPr>
                <w:p w14:paraId="49708D3F">
                  <w:r>
                    <w:t>1</w:t>
                  </w:r>
                </w:p>
              </w:tc>
              <w:tc>
                <w:tcPr>
                  <w:tcW w:w="436" w:type="dxa"/>
                </w:tcPr>
                <w:p w14:paraId="169CF9B7">
                  <w:r>
                    <w:t>1</w:t>
                  </w:r>
                </w:p>
              </w:tc>
              <w:tc>
                <w:tcPr>
                  <w:tcW w:w="436" w:type="dxa"/>
                </w:tcPr>
                <w:p w14:paraId="10A882C9">
                  <w:r>
                    <w:t>1</w:t>
                  </w:r>
                </w:p>
              </w:tc>
              <w:tc>
                <w:tcPr>
                  <w:tcW w:w="436" w:type="dxa"/>
                </w:tcPr>
                <w:p w14:paraId="125CB9D5">
                  <w:r>
                    <w:t>1</w:t>
                  </w:r>
                </w:p>
              </w:tc>
              <w:tc>
                <w:tcPr>
                  <w:tcW w:w="436" w:type="dxa"/>
                </w:tcPr>
                <w:p w14:paraId="2BEF1C81">
                  <w:r>
                    <w:t>1</w:t>
                  </w:r>
                </w:p>
              </w:tc>
              <w:tc>
                <w:tcPr>
                  <w:tcW w:w="436" w:type="dxa"/>
                </w:tcPr>
                <w:p w14:paraId="7602DBC4">
                  <w:r>
                    <w:t>1</w:t>
                  </w:r>
                </w:p>
              </w:tc>
              <w:tc>
                <w:tcPr>
                  <w:tcW w:w="436" w:type="dxa"/>
                </w:tcPr>
                <w:p w14:paraId="36095BCA">
                  <w:r>
                    <w:t>1</w:t>
                  </w:r>
                </w:p>
              </w:tc>
              <w:tc>
                <w:tcPr>
                  <w:tcW w:w="436" w:type="dxa"/>
                </w:tcPr>
                <w:p w14:paraId="2A5FC090">
                  <w:r>
                    <w:t>1</w:t>
                  </w:r>
                </w:p>
              </w:tc>
              <w:tc>
                <w:tcPr>
                  <w:tcW w:w="436" w:type="dxa"/>
                </w:tcPr>
                <w:p w14:paraId="02B7BAE9">
                  <w:r>
                    <w:t>1</w:t>
                  </w:r>
                </w:p>
              </w:tc>
              <w:tc>
                <w:tcPr>
                  <w:tcW w:w="436" w:type="dxa"/>
                </w:tcPr>
                <w:p w14:paraId="5B64FC29">
                  <w:r>
                    <w:t>1</w:t>
                  </w:r>
                </w:p>
              </w:tc>
              <w:tc>
                <w:tcPr>
                  <w:tcW w:w="436" w:type="dxa"/>
                </w:tcPr>
                <w:p w14:paraId="3CD45D31">
                  <w:r>
                    <w:t>1</w:t>
                  </w:r>
                </w:p>
              </w:tc>
              <w:tc>
                <w:tcPr>
                  <w:tcW w:w="453" w:type="dxa"/>
                </w:tcPr>
                <w:p w14:paraId="60E98EEB">
                  <w:r>
                    <w:t>1</w:t>
                  </w:r>
                </w:p>
              </w:tc>
            </w:tr>
            <w:tr w14:paraId="5A3C6343">
              <w:tblPrEx>
                <w:tblCellMar>
                  <w:top w:w="0" w:type="dxa"/>
                  <w:left w:w="108" w:type="dxa"/>
                  <w:bottom w:w="0" w:type="dxa"/>
                  <w:right w:w="108" w:type="dxa"/>
                </w:tblCellMar>
              </w:tblPrEx>
              <w:tc>
                <w:tcPr>
                  <w:tcW w:w="2377" w:type="dxa"/>
                </w:tcPr>
                <w:p w14:paraId="587694BF">
                  <w:pPr>
                    <w:jc w:val="cente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организацию педагогической поддержки обучающихся </w:t>
                  </w:r>
                </w:p>
              </w:tc>
              <w:tc>
                <w:tcPr>
                  <w:tcW w:w="1947" w:type="dxa"/>
                </w:tcPr>
                <w:p w14:paraId="65DC300B">
                  <w:r>
                    <w:t>«Школа добрых дел»</w:t>
                  </w:r>
                </w:p>
                <w:p w14:paraId="01602B05">
                  <w:pPr>
                    <w:jc w:val="center"/>
                  </w:pPr>
                  <w:r>
                    <w:t>(акции, праздники и т.д.)</w:t>
                  </w:r>
                </w:p>
              </w:tc>
              <w:tc>
                <w:tcPr>
                  <w:tcW w:w="436" w:type="dxa"/>
                </w:tcPr>
                <w:p w14:paraId="1D04CF32">
                  <w:r>
                    <w:t>1</w:t>
                  </w:r>
                </w:p>
              </w:tc>
              <w:tc>
                <w:tcPr>
                  <w:tcW w:w="436" w:type="dxa"/>
                </w:tcPr>
                <w:p w14:paraId="02E74822">
                  <w:r>
                    <w:t>1</w:t>
                  </w:r>
                </w:p>
              </w:tc>
              <w:tc>
                <w:tcPr>
                  <w:tcW w:w="436" w:type="dxa"/>
                </w:tcPr>
                <w:p w14:paraId="08294C6E">
                  <w:r>
                    <w:t>1</w:t>
                  </w:r>
                </w:p>
              </w:tc>
              <w:tc>
                <w:tcPr>
                  <w:tcW w:w="436" w:type="dxa"/>
                </w:tcPr>
                <w:p w14:paraId="250E34A8">
                  <w:r>
                    <w:t>1</w:t>
                  </w:r>
                </w:p>
              </w:tc>
              <w:tc>
                <w:tcPr>
                  <w:tcW w:w="436" w:type="dxa"/>
                </w:tcPr>
                <w:p w14:paraId="5CA2E013">
                  <w:r>
                    <w:t>1</w:t>
                  </w:r>
                </w:p>
              </w:tc>
              <w:tc>
                <w:tcPr>
                  <w:tcW w:w="436" w:type="dxa"/>
                </w:tcPr>
                <w:p w14:paraId="0F9ECC07">
                  <w:r>
                    <w:t>1</w:t>
                  </w:r>
                </w:p>
              </w:tc>
              <w:tc>
                <w:tcPr>
                  <w:tcW w:w="436" w:type="dxa"/>
                </w:tcPr>
                <w:p w14:paraId="5B6EB3DD">
                  <w:r>
                    <w:t>1</w:t>
                  </w:r>
                </w:p>
              </w:tc>
              <w:tc>
                <w:tcPr>
                  <w:tcW w:w="436" w:type="dxa"/>
                </w:tcPr>
                <w:p w14:paraId="2FD80093">
                  <w:r>
                    <w:t>1</w:t>
                  </w:r>
                </w:p>
              </w:tc>
              <w:tc>
                <w:tcPr>
                  <w:tcW w:w="436" w:type="dxa"/>
                </w:tcPr>
                <w:p w14:paraId="1048C5F8">
                  <w:r>
                    <w:t>1</w:t>
                  </w:r>
                </w:p>
              </w:tc>
              <w:tc>
                <w:tcPr>
                  <w:tcW w:w="436" w:type="dxa"/>
                </w:tcPr>
                <w:p w14:paraId="62E5CE93">
                  <w:r>
                    <w:t>1</w:t>
                  </w:r>
                </w:p>
              </w:tc>
              <w:tc>
                <w:tcPr>
                  <w:tcW w:w="436" w:type="dxa"/>
                </w:tcPr>
                <w:p w14:paraId="0743F6D2">
                  <w:r>
                    <w:t>1</w:t>
                  </w:r>
                </w:p>
              </w:tc>
              <w:tc>
                <w:tcPr>
                  <w:tcW w:w="436" w:type="dxa"/>
                </w:tcPr>
                <w:p w14:paraId="209BF708">
                  <w:r>
                    <w:t>1</w:t>
                  </w:r>
                </w:p>
              </w:tc>
              <w:tc>
                <w:tcPr>
                  <w:tcW w:w="436" w:type="dxa"/>
                </w:tcPr>
                <w:p w14:paraId="3BAF92FE">
                  <w:r>
                    <w:t>1</w:t>
                  </w:r>
                </w:p>
              </w:tc>
              <w:tc>
                <w:tcPr>
                  <w:tcW w:w="436" w:type="dxa"/>
                </w:tcPr>
                <w:p w14:paraId="2A57F08B">
                  <w:r>
                    <w:t>1</w:t>
                  </w:r>
                </w:p>
              </w:tc>
              <w:tc>
                <w:tcPr>
                  <w:tcW w:w="453" w:type="dxa"/>
                </w:tcPr>
                <w:p w14:paraId="1D2D720D">
                  <w:r>
                    <w:t>1</w:t>
                  </w:r>
                </w:p>
              </w:tc>
            </w:tr>
            <w:tr w14:paraId="1D647145">
              <w:tblPrEx>
                <w:tblCellMar>
                  <w:top w:w="0" w:type="dxa"/>
                  <w:left w:w="108" w:type="dxa"/>
                  <w:bottom w:w="0" w:type="dxa"/>
                  <w:right w:w="108" w:type="dxa"/>
                </w:tblCellMar>
              </w:tblPrEx>
              <w:tc>
                <w:tcPr>
                  <w:tcW w:w="2377" w:type="dxa"/>
                </w:tcPr>
                <w:p w14:paraId="5A5048B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750CD3E9">
                  <w:pPr>
                    <w:jc w:val="center"/>
                  </w:pPr>
                </w:p>
              </w:tc>
              <w:tc>
                <w:tcPr>
                  <w:tcW w:w="436" w:type="dxa"/>
                </w:tcPr>
                <w:p w14:paraId="1898D50D">
                  <w:pPr>
                    <w:jc w:val="center"/>
                  </w:pPr>
                  <w:r>
                    <w:t>10</w:t>
                  </w:r>
                </w:p>
              </w:tc>
              <w:tc>
                <w:tcPr>
                  <w:tcW w:w="436" w:type="dxa"/>
                </w:tcPr>
                <w:p w14:paraId="1A2BE7CD">
                  <w:r>
                    <w:t>10</w:t>
                  </w:r>
                </w:p>
              </w:tc>
              <w:tc>
                <w:tcPr>
                  <w:tcW w:w="436" w:type="dxa"/>
                </w:tcPr>
                <w:p w14:paraId="34942556">
                  <w:r>
                    <w:t>10</w:t>
                  </w:r>
                </w:p>
              </w:tc>
              <w:tc>
                <w:tcPr>
                  <w:tcW w:w="436" w:type="dxa"/>
                </w:tcPr>
                <w:p w14:paraId="3CF27022">
                  <w:r>
                    <w:t>10</w:t>
                  </w:r>
                </w:p>
              </w:tc>
              <w:tc>
                <w:tcPr>
                  <w:tcW w:w="436" w:type="dxa"/>
                </w:tcPr>
                <w:p w14:paraId="52BAD22E">
                  <w:r>
                    <w:t>10</w:t>
                  </w:r>
                </w:p>
              </w:tc>
              <w:tc>
                <w:tcPr>
                  <w:tcW w:w="436" w:type="dxa"/>
                </w:tcPr>
                <w:p w14:paraId="48C09303">
                  <w:r>
                    <w:t>10</w:t>
                  </w:r>
                </w:p>
              </w:tc>
              <w:tc>
                <w:tcPr>
                  <w:tcW w:w="436" w:type="dxa"/>
                </w:tcPr>
                <w:p w14:paraId="43B6A3DA">
                  <w:r>
                    <w:t>10</w:t>
                  </w:r>
                </w:p>
              </w:tc>
              <w:tc>
                <w:tcPr>
                  <w:tcW w:w="436" w:type="dxa"/>
                </w:tcPr>
                <w:p w14:paraId="66DDC34C">
                  <w:r>
                    <w:t>10</w:t>
                  </w:r>
                </w:p>
              </w:tc>
              <w:tc>
                <w:tcPr>
                  <w:tcW w:w="436" w:type="dxa"/>
                </w:tcPr>
                <w:p w14:paraId="39B99C86">
                  <w:r>
                    <w:t>10</w:t>
                  </w:r>
                </w:p>
              </w:tc>
              <w:tc>
                <w:tcPr>
                  <w:tcW w:w="436" w:type="dxa"/>
                </w:tcPr>
                <w:p w14:paraId="6D517908">
                  <w:r>
                    <w:t>10</w:t>
                  </w:r>
                </w:p>
              </w:tc>
              <w:tc>
                <w:tcPr>
                  <w:tcW w:w="436" w:type="dxa"/>
                </w:tcPr>
                <w:p w14:paraId="026A1F34">
                  <w:r>
                    <w:t>10</w:t>
                  </w:r>
                </w:p>
              </w:tc>
              <w:tc>
                <w:tcPr>
                  <w:tcW w:w="436" w:type="dxa"/>
                </w:tcPr>
                <w:p w14:paraId="5AD57A9D">
                  <w:r>
                    <w:t>10</w:t>
                  </w:r>
                </w:p>
              </w:tc>
              <w:tc>
                <w:tcPr>
                  <w:tcW w:w="436" w:type="dxa"/>
                </w:tcPr>
                <w:p w14:paraId="1B5FD4D7">
                  <w:r>
                    <w:t>10</w:t>
                  </w:r>
                </w:p>
              </w:tc>
              <w:tc>
                <w:tcPr>
                  <w:tcW w:w="436" w:type="dxa"/>
                </w:tcPr>
                <w:p w14:paraId="1A1ABFA1">
                  <w:r>
                    <w:t>10</w:t>
                  </w:r>
                </w:p>
              </w:tc>
              <w:tc>
                <w:tcPr>
                  <w:tcW w:w="453" w:type="dxa"/>
                </w:tcPr>
                <w:p w14:paraId="076255D5">
                  <w:r>
                    <w:t>10</w:t>
                  </w:r>
                </w:p>
              </w:tc>
            </w:tr>
          </w:tbl>
          <w:p w14:paraId="2C96B2E8">
            <w:pPr>
              <w:jc w:val="center"/>
              <w:rPr>
                <w:b/>
              </w:rPr>
            </w:pPr>
          </w:p>
          <w:tbl>
            <w:tblPr>
              <w:tblStyle w:val="8"/>
              <w:tblW w:w="10881" w:type="dxa"/>
              <w:tblInd w:w="0" w:type="dxa"/>
              <w:tblLayout w:type="autofit"/>
              <w:tblCellMar>
                <w:top w:w="0" w:type="dxa"/>
                <w:left w:w="108" w:type="dxa"/>
                <w:bottom w:w="0" w:type="dxa"/>
                <w:right w:w="108" w:type="dxa"/>
              </w:tblCellMar>
            </w:tblPr>
            <w:tblGrid>
              <w:gridCol w:w="2385"/>
              <w:gridCol w:w="1947"/>
              <w:gridCol w:w="436"/>
              <w:gridCol w:w="436"/>
              <w:gridCol w:w="436"/>
              <w:gridCol w:w="436"/>
              <w:gridCol w:w="436"/>
              <w:gridCol w:w="436"/>
              <w:gridCol w:w="436"/>
              <w:gridCol w:w="436"/>
              <w:gridCol w:w="436"/>
              <w:gridCol w:w="436"/>
              <w:gridCol w:w="436"/>
              <w:gridCol w:w="436"/>
              <w:gridCol w:w="436"/>
              <w:gridCol w:w="436"/>
              <w:gridCol w:w="445"/>
            </w:tblGrid>
            <w:tr w14:paraId="0285B522">
              <w:tc>
                <w:tcPr>
                  <w:tcW w:w="2385" w:type="dxa"/>
                  <w:vMerge w:val="restart"/>
                </w:tcPr>
                <w:p w14:paraId="67FA1FB6">
                  <w:pPr>
                    <w:jc w:val="center"/>
                    <w:rPr>
                      <w:b/>
                    </w:rPr>
                  </w:pPr>
                  <w:r>
                    <w:t>Направление внеурочной деятельности</w:t>
                  </w:r>
                </w:p>
              </w:tc>
              <w:tc>
                <w:tcPr>
                  <w:tcW w:w="1947" w:type="dxa"/>
                  <w:vMerge w:val="restart"/>
                </w:tcPr>
                <w:p w14:paraId="0256DF9E">
                  <w:pPr>
                    <w:jc w:val="center"/>
                    <w:rPr>
                      <w:b/>
                    </w:rPr>
                  </w:pPr>
                  <w:r>
                    <w:t>Формы реализации внеурочной деятельности, наименование программы</w:t>
                  </w:r>
                </w:p>
              </w:tc>
              <w:tc>
                <w:tcPr>
                  <w:tcW w:w="2180" w:type="dxa"/>
                  <w:gridSpan w:val="5"/>
                </w:tcPr>
                <w:p w14:paraId="4D72891C">
                  <w:pPr>
                    <w:jc w:val="center"/>
                  </w:pPr>
                  <w:r>
                    <w:t>КрСОШ</w:t>
                  </w:r>
                </w:p>
              </w:tc>
              <w:tc>
                <w:tcPr>
                  <w:tcW w:w="2180" w:type="dxa"/>
                  <w:gridSpan w:val="5"/>
                </w:tcPr>
                <w:p w14:paraId="0E4B2E52">
                  <w:pPr>
                    <w:jc w:val="center"/>
                  </w:pPr>
                  <w:r>
                    <w:t>СООШ</w:t>
                  </w:r>
                </w:p>
              </w:tc>
              <w:tc>
                <w:tcPr>
                  <w:tcW w:w="2189" w:type="dxa"/>
                  <w:gridSpan w:val="5"/>
                </w:tcPr>
                <w:p w14:paraId="6D3BCFB3">
                  <w:pPr>
                    <w:jc w:val="center"/>
                  </w:pPr>
                  <w:r>
                    <w:t>МООШ</w:t>
                  </w:r>
                </w:p>
              </w:tc>
            </w:tr>
            <w:tr w14:paraId="6AF4701A">
              <w:tblPrEx>
                <w:tblCellMar>
                  <w:top w:w="0" w:type="dxa"/>
                  <w:left w:w="108" w:type="dxa"/>
                  <w:bottom w:w="0" w:type="dxa"/>
                  <w:right w:w="108" w:type="dxa"/>
                </w:tblCellMar>
              </w:tblPrEx>
              <w:tc>
                <w:tcPr>
                  <w:tcW w:w="2385" w:type="dxa"/>
                  <w:vMerge w:val="continue"/>
                </w:tcPr>
                <w:p w14:paraId="264989D8">
                  <w:pPr>
                    <w:jc w:val="center"/>
                    <w:rPr>
                      <w:b/>
                    </w:rPr>
                  </w:pPr>
                </w:p>
              </w:tc>
              <w:tc>
                <w:tcPr>
                  <w:tcW w:w="1947" w:type="dxa"/>
                  <w:vMerge w:val="continue"/>
                </w:tcPr>
                <w:p w14:paraId="2F24F0F0">
                  <w:pPr>
                    <w:jc w:val="center"/>
                    <w:rPr>
                      <w:b/>
                    </w:rPr>
                  </w:pPr>
                </w:p>
              </w:tc>
              <w:tc>
                <w:tcPr>
                  <w:tcW w:w="436" w:type="dxa"/>
                </w:tcPr>
                <w:p w14:paraId="0565D272">
                  <w:r>
                    <w:t>5</w:t>
                  </w:r>
                </w:p>
              </w:tc>
              <w:tc>
                <w:tcPr>
                  <w:tcW w:w="436" w:type="dxa"/>
                </w:tcPr>
                <w:p w14:paraId="792903B0">
                  <w:pPr>
                    <w:jc w:val="center"/>
                  </w:pPr>
                  <w:r>
                    <w:t>6</w:t>
                  </w:r>
                </w:p>
              </w:tc>
              <w:tc>
                <w:tcPr>
                  <w:tcW w:w="436" w:type="dxa"/>
                </w:tcPr>
                <w:p w14:paraId="34C32B9D">
                  <w:pPr>
                    <w:jc w:val="center"/>
                  </w:pPr>
                  <w:r>
                    <w:t>7</w:t>
                  </w:r>
                </w:p>
              </w:tc>
              <w:tc>
                <w:tcPr>
                  <w:tcW w:w="436" w:type="dxa"/>
                </w:tcPr>
                <w:p w14:paraId="351D7F84">
                  <w:pPr>
                    <w:jc w:val="center"/>
                  </w:pPr>
                  <w:r>
                    <w:t>8</w:t>
                  </w:r>
                </w:p>
              </w:tc>
              <w:tc>
                <w:tcPr>
                  <w:tcW w:w="436" w:type="dxa"/>
                </w:tcPr>
                <w:p w14:paraId="6F928054">
                  <w:pPr>
                    <w:jc w:val="center"/>
                  </w:pPr>
                  <w:r>
                    <w:t>9</w:t>
                  </w:r>
                </w:p>
              </w:tc>
              <w:tc>
                <w:tcPr>
                  <w:tcW w:w="436" w:type="dxa"/>
                </w:tcPr>
                <w:p w14:paraId="617E8951">
                  <w:pPr>
                    <w:jc w:val="center"/>
                  </w:pPr>
                  <w:r>
                    <w:t>5</w:t>
                  </w:r>
                </w:p>
              </w:tc>
              <w:tc>
                <w:tcPr>
                  <w:tcW w:w="436" w:type="dxa"/>
                </w:tcPr>
                <w:p w14:paraId="6DA4578C">
                  <w:pPr>
                    <w:jc w:val="center"/>
                  </w:pPr>
                  <w:r>
                    <w:t>6</w:t>
                  </w:r>
                </w:p>
              </w:tc>
              <w:tc>
                <w:tcPr>
                  <w:tcW w:w="436" w:type="dxa"/>
                </w:tcPr>
                <w:p w14:paraId="13F4EA95">
                  <w:pPr>
                    <w:jc w:val="center"/>
                  </w:pPr>
                  <w:r>
                    <w:t>7</w:t>
                  </w:r>
                </w:p>
              </w:tc>
              <w:tc>
                <w:tcPr>
                  <w:tcW w:w="436" w:type="dxa"/>
                </w:tcPr>
                <w:p w14:paraId="4E67730F">
                  <w:pPr>
                    <w:jc w:val="center"/>
                  </w:pPr>
                  <w:r>
                    <w:t>8</w:t>
                  </w:r>
                </w:p>
              </w:tc>
              <w:tc>
                <w:tcPr>
                  <w:tcW w:w="436" w:type="dxa"/>
                </w:tcPr>
                <w:p w14:paraId="4FBDC2A2">
                  <w:pPr>
                    <w:jc w:val="center"/>
                  </w:pPr>
                  <w:r>
                    <w:t>9</w:t>
                  </w:r>
                </w:p>
              </w:tc>
              <w:tc>
                <w:tcPr>
                  <w:tcW w:w="436" w:type="dxa"/>
                </w:tcPr>
                <w:p w14:paraId="2657CBA5">
                  <w:pPr>
                    <w:jc w:val="center"/>
                  </w:pPr>
                  <w:r>
                    <w:t>5</w:t>
                  </w:r>
                </w:p>
              </w:tc>
              <w:tc>
                <w:tcPr>
                  <w:tcW w:w="436" w:type="dxa"/>
                </w:tcPr>
                <w:p w14:paraId="23084137">
                  <w:pPr>
                    <w:jc w:val="center"/>
                  </w:pPr>
                  <w:r>
                    <w:t>6</w:t>
                  </w:r>
                </w:p>
              </w:tc>
              <w:tc>
                <w:tcPr>
                  <w:tcW w:w="436" w:type="dxa"/>
                </w:tcPr>
                <w:p w14:paraId="6FE9D00D">
                  <w:pPr>
                    <w:jc w:val="center"/>
                  </w:pPr>
                  <w:r>
                    <w:t>7</w:t>
                  </w:r>
                </w:p>
              </w:tc>
              <w:tc>
                <w:tcPr>
                  <w:tcW w:w="436" w:type="dxa"/>
                </w:tcPr>
                <w:p w14:paraId="5EC6F6C6">
                  <w:pPr>
                    <w:jc w:val="center"/>
                  </w:pPr>
                  <w:r>
                    <w:t>8</w:t>
                  </w:r>
                </w:p>
              </w:tc>
              <w:tc>
                <w:tcPr>
                  <w:tcW w:w="445" w:type="dxa"/>
                </w:tcPr>
                <w:p w14:paraId="73156A7F">
                  <w:pPr>
                    <w:jc w:val="center"/>
                  </w:pPr>
                  <w:r>
                    <w:t>9</w:t>
                  </w:r>
                </w:p>
              </w:tc>
            </w:tr>
            <w:tr w14:paraId="5E0CF4FA">
              <w:tblPrEx>
                <w:tblCellMar>
                  <w:top w:w="0" w:type="dxa"/>
                  <w:left w:w="108" w:type="dxa"/>
                  <w:bottom w:w="0" w:type="dxa"/>
                  <w:right w:w="108" w:type="dxa"/>
                </w:tblCellMar>
              </w:tblPrEx>
              <w:tc>
                <w:tcPr>
                  <w:tcW w:w="10436" w:type="dxa"/>
                  <w:gridSpan w:val="16"/>
                </w:tcPr>
                <w:p w14:paraId="5F0315D7">
                  <w:pPr>
                    <w:jc w:val="center"/>
                  </w:pPr>
                  <w:r>
                    <w:t>Инвариантная часть</w:t>
                  </w:r>
                </w:p>
              </w:tc>
              <w:tc>
                <w:tcPr>
                  <w:tcW w:w="445" w:type="dxa"/>
                </w:tcPr>
                <w:p w14:paraId="27818D48">
                  <w:pPr>
                    <w:jc w:val="center"/>
                  </w:pPr>
                </w:p>
              </w:tc>
            </w:tr>
            <w:tr w14:paraId="1184D4F2">
              <w:tblPrEx>
                <w:tblCellMar>
                  <w:top w:w="0" w:type="dxa"/>
                  <w:left w:w="108" w:type="dxa"/>
                  <w:bottom w:w="0" w:type="dxa"/>
                  <w:right w:w="108" w:type="dxa"/>
                </w:tblCellMar>
              </w:tblPrEx>
              <w:tc>
                <w:tcPr>
                  <w:tcW w:w="2385" w:type="dxa"/>
                </w:tcPr>
                <w:p w14:paraId="202A1C9D">
                  <w:r>
                    <w:rPr>
                      <w:color w:val="000000"/>
                      <w:sz w:val="23"/>
                      <w:szCs w:val="23"/>
                      <w:shd w:val="clear" w:color="auto" w:fill="FFFFFF"/>
                    </w:rPr>
                    <w:t xml:space="preserve">внеурочная деятельность, направленная на обеспечение благополучия обучающихся в пространстве общеобразовательной организации </w:t>
                  </w:r>
                </w:p>
              </w:tc>
              <w:tc>
                <w:tcPr>
                  <w:tcW w:w="1947" w:type="dxa"/>
                </w:tcPr>
                <w:p w14:paraId="0E065E08">
                  <w:r>
                    <w:t>Курс внеурочной деятельности «Разговоры о важном»</w:t>
                  </w:r>
                </w:p>
                <w:p w14:paraId="12DE8457"/>
                <w:p w14:paraId="53E537FC">
                  <w:pPr>
                    <w:jc w:val="center"/>
                  </w:pPr>
                </w:p>
              </w:tc>
              <w:tc>
                <w:tcPr>
                  <w:tcW w:w="436" w:type="dxa"/>
                </w:tcPr>
                <w:p w14:paraId="08CDDDDF">
                  <w:r>
                    <w:t>1</w:t>
                  </w:r>
                </w:p>
              </w:tc>
              <w:tc>
                <w:tcPr>
                  <w:tcW w:w="436" w:type="dxa"/>
                </w:tcPr>
                <w:p w14:paraId="4BCB2F13">
                  <w:r>
                    <w:t>1</w:t>
                  </w:r>
                </w:p>
              </w:tc>
              <w:tc>
                <w:tcPr>
                  <w:tcW w:w="436" w:type="dxa"/>
                </w:tcPr>
                <w:p w14:paraId="2159D6B3">
                  <w:r>
                    <w:t>1</w:t>
                  </w:r>
                </w:p>
              </w:tc>
              <w:tc>
                <w:tcPr>
                  <w:tcW w:w="436" w:type="dxa"/>
                </w:tcPr>
                <w:p w14:paraId="4BD616C0">
                  <w:r>
                    <w:t>1</w:t>
                  </w:r>
                </w:p>
              </w:tc>
              <w:tc>
                <w:tcPr>
                  <w:tcW w:w="436" w:type="dxa"/>
                </w:tcPr>
                <w:p w14:paraId="1AF26498">
                  <w:r>
                    <w:t>1</w:t>
                  </w:r>
                </w:p>
              </w:tc>
              <w:tc>
                <w:tcPr>
                  <w:tcW w:w="436" w:type="dxa"/>
                </w:tcPr>
                <w:p w14:paraId="3C98C586">
                  <w:r>
                    <w:t>1</w:t>
                  </w:r>
                </w:p>
              </w:tc>
              <w:tc>
                <w:tcPr>
                  <w:tcW w:w="436" w:type="dxa"/>
                </w:tcPr>
                <w:p w14:paraId="418E822B">
                  <w:r>
                    <w:t>1</w:t>
                  </w:r>
                </w:p>
              </w:tc>
              <w:tc>
                <w:tcPr>
                  <w:tcW w:w="436" w:type="dxa"/>
                </w:tcPr>
                <w:p w14:paraId="55AD2D0A">
                  <w:r>
                    <w:t>1</w:t>
                  </w:r>
                </w:p>
              </w:tc>
              <w:tc>
                <w:tcPr>
                  <w:tcW w:w="436" w:type="dxa"/>
                </w:tcPr>
                <w:p w14:paraId="1386B67C">
                  <w:r>
                    <w:t>1</w:t>
                  </w:r>
                </w:p>
              </w:tc>
              <w:tc>
                <w:tcPr>
                  <w:tcW w:w="436" w:type="dxa"/>
                </w:tcPr>
                <w:p w14:paraId="17BF9175">
                  <w:r>
                    <w:t>1</w:t>
                  </w:r>
                </w:p>
              </w:tc>
              <w:tc>
                <w:tcPr>
                  <w:tcW w:w="436" w:type="dxa"/>
                </w:tcPr>
                <w:p w14:paraId="678E2258">
                  <w:r>
                    <w:t>1</w:t>
                  </w:r>
                </w:p>
              </w:tc>
              <w:tc>
                <w:tcPr>
                  <w:tcW w:w="436" w:type="dxa"/>
                </w:tcPr>
                <w:p w14:paraId="1532B9E6">
                  <w:r>
                    <w:t>1</w:t>
                  </w:r>
                </w:p>
              </w:tc>
              <w:tc>
                <w:tcPr>
                  <w:tcW w:w="436" w:type="dxa"/>
                </w:tcPr>
                <w:p w14:paraId="6E9D7449">
                  <w:r>
                    <w:t>1</w:t>
                  </w:r>
                </w:p>
              </w:tc>
              <w:tc>
                <w:tcPr>
                  <w:tcW w:w="436" w:type="dxa"/>
                </w:tcPr>
                <w:p w14:paraId="304D3ED2">
                  <w:r>
                    <w:t>1</w:t>
                  </w:r>
                </w:p>
              </w:tc>
              <w:tc>
                <w:tcPr>
                  <w:tcW w:w="445" w:type="dxa"/>
                </w:tcPr>
                <w:p w14:paraId="4FE91C8D">
                  <w:r>
                    <w:t>1</w:t>
                  </w:r>
                </w:p>
              </w:tc>
            </w:tr>
            <w:tr w14:paraId="5E23DAA0">
              <w:tblPrEx>
                <w:tblCellMar>
                  <w:top w:w="0" w:type="dxa"/>
                  <w:left w:w="108" w:type="dxa"/>
                  <w:bottom w:w="0" w:type="dxa"/>
                  <w:right w:w="108" w:type="dxa"/>
                </w:tblCellMar>
              </w:tblPrEx>
              <w:tc>
                <w:tcPr>
                  <w:tcW w:w="2385" w:type="dxa"/>
                </w:tcPr>
                <w:p w14:paraId="43E00D39">
                  <w:r>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3AD66E7F">
                  <w:pPr>
                    <w:jc w:val="center"/>
                  </w:pPr>
                  <w:r>
                    <w:t>Курс внеурочной деятельности «Функциональная грамотность»</w:t>
                  </w:r>
                </w:p>
              </w:tc>
              <w:tc>
                <w:tcPr>
                  <w:tcW w:w="436" w:type="dxa"/>
                </w:tcPr>
                <w:p w14:paraId="15BF63D3">
                  <w:pPr>
                    <w:jc w:val="center"/>
                  </w:pPr>
                  <w:r>
                    <w:t>1</w:t>
                  </w:r>
                </w:p>
              </w:tc>
              <w:tc>
                <w:tcPr>
                  <w:tcW w:w="436" w:type="dxa"/>
                </w:tcPr>
                <w:p w14:paraId="3EAD2222">
                  <w:pPr>
                    <w:jc w:val="center"/>
                  </w:pPr>
                  <w:r>
                    <w:t>1</w:t>
                  </w:r>
                </w:p>
              </w:tc>
              <w:tc>
                <w:tcPr>
                  <w:tcW w:w="436" w:type="dxa"/>
                </w:tcPr>
                <w:p w14:paraId="02787230">
                  <w:pPr>
                    <w:jc w:val="center"/>
                  </w:pPr>
                  <w:r>
                    <w:t>1</w:t>
                  </w:r>
                </w:p>
              </w:tc>
              <w:tc>
                <w:tcPr>
                  <w:tcW w:w="436" w:type="dxa"/>
                </w:tcPr>
                <w:p w14:paraId="18EEC114">
                  <w:pPr>
                    <w:jc w:val="center"/>
                  </w:pPr>
                  <w:r>
                    <w:t>1</w:t>
                  </w:r>
                </w:p>
              </w:tc>
              <w:tc>
                <w:tcPr>
                  <w:tcW w:w="436" w:type="dxa"/>
                </w:tcPr>
                <w:p w14:paraId="6A5D42FD">
                  <w:pPr>
                    <w:jc w:val="center"/>
                  </w:pPr>
                  <w:r>
                    <w:t>1</w:t>
                  </w:r>
                </w:p>
              </w:tc>
              <w:tc>
                <w:tcPr>
                  <w:tcW w:w="436" w:type="dxa"/>
                </w:tcPr>
                <w:p w14:paraId="05D42950">
                  <w:pPr>
                    <w:jc w:val="center"/>
                  </w:pPr>
                </w:p>
              </w:tc>
              <w:tc>
                <w:tcPr>
                  <w:tcW w:w="436" w:type="dxa"/>
                </w:tcPr>
                <w:p w14:paraId="42F5A4F9">
                  <w:pPr>
                    <w:jc w:val="center"/>
                  </w:pPr>
                </w:p>
              </w:tc>
              <w:tc>
                <w:tcPr>
                  <w:tcW w:w="436" w:type="dxa"/>
                </w:tcPr>
                <w:p w14:paraId="483E4B75">
                  <w:pPr>
                    <w:jc w:val="center"/>
                  </w:pPr>
                  <w:r>
                    <w:t>1</w:t>
                  </w:r>
                </w:p>
              </w:tc>
              <w:tc>
                <w:tcPr>
                  <w:tcW w:w="436" w:type="dxa"/>
                </w:tcPr>
                <w:p w14:paraId="2CE17AE1">
                  <w:pPr>
                    <w:jc w:val="center"/>
                  </w:pPr>
                  <w:r>
                    <w:t>1</w:t>
                  </w:r>
                </w:p>
              </w:tc>
              <w:tc>
                <w:tcPr>
                  <w:tcW w:w="436" w:type="dxa"/>
                </w:tcPr>
                <w:p w14:paraId="3D1A1C74">
                  <w:pPr>
                    <w:jc w:val="center"/>
                  </w:pPr>
                  <w:r>
                    <w:t>1</w:t>
                  </w:r>
                </w:p>
              </w:tc>
              <w:tc>
                <w:tcPr>
                  <w:tcW w:w="436" w:type="dxa"/>
                </w:tcPr>
                <w:p w14:paraId="6BF534AC">
                  <w:pPr>
                    <w:jc w:val="center"/>
                  </w:pPr>
                </w:p>
              </w:tc>
              <w:tc>
                <w:tcPr>
                  <w:tcW w:w="436" w:type="dxa"/>
                </w:tcPr>
                <w:p w14:paraId="76197E3D">
                  <w:pPr>
                    <w:jc w:val="center"/>
                  </w:pPr>
                </w:p>
              </w:tc>
              <w:tc>
                <w:tcPr>
                  <w:tcW w:w="436" w:type="dxa"/>
                </w:tcPr>
                <w:p w14:paraId="4C2B4A1A">
                  <w:pPr>
                    <w:jc w:val="center"/>
                  </w:pPr>
                  <w:r>
                    <w:t>1</w:t>
                  </w:r>
                </w:p>
              </w:tc>
              <w:tc>
                <w:tcPr>
                  <w:tcW w:w="436" w:type="dxa"/>
                </w:tcPr>
                <w:p w14:paraId="6991A2B6">
                  <w:pPr>
                    <w:jc w:val="center"/>
                  </w:pPr>
                  <w:r>
                    <w:t>1</w:t>
                  </w:r>
                </w:p>
              </w:tc>
              <w:tc>
                <w:tcPr>
                  <w:tcW w:w="445" w:type="dxa"/>
                </w:tcPr>
                <w:p w14:paraId="7B262CA4">
                  <w:pPr>
                    <w:jc w:val="center"/>
                  </w:pPr>
                  <w:r>
                    <w:t>1</w:t>
                  </w:r>
                </w:p>
              </w:tc>
            </w:tr>
            <w:tr w14:paraId="3E25D693">
              <w:tblPrEx>
                <w:tblCellMar>
                  <w:top w:w="0" w:type="dxa"/>
                  <w:left w:w="108" w:type="dxa"/>
                  <w:bottom w:w="0" w:type="dxa"/>
                  <w:right w:w="108" w:type="dxa"/>
                </w:tblCellMar>
              </w:tblPrEx>
              <w:tc>
                <w:tcPr>
                  <w:tcW w:w="2385" w:type="dxa"/>
                  <w:vMerge w:val="restart"/>
                </w:tcPr>
                <w:p w14:paraId="2DF27287">
                  <w:r>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5C6D2043">
                  <w:r>
                    <w:t xml:space="preserve"> Курс внеурочной деятельности Профминимум «Россия – мои горизонты»</w:t>
                  </w:r>
                </w:p>
              </w:tc>
              <w:tc>
                <w:tcPr>
                  <w:tcW w:w="436" w:type="dxa"/>
                </w:tcPr>
                <w:p w14:paraId="66893DA6">
                  <w:pPr>
                    <w:jc w:val="center"/>
                  </w:pPr>
                </w:p>
              </w:tc>
              <w:tc>
                <w:tcPr>
                  <w:tcW w:w="436" w:type="dxa"/>
                </w:tcPr>
                <w:p w14:paraId="242E0766">
                  <w:pPr>
                    <w:jc w:val="center"/>
                  </w:pPr>
                  <w:r>
                    <w:t>1</w:t>
                  </w:r>
                </w:p>
              </w:tc>
              <w:tc>
                <w:tcPr>
                  <w:tcW w:w="436" w:type="dxa"/>
                </w:tcPr>
                <w:p w14:paraId="73D303EF">
                  <w:pPr>
                    <w:jc w:val="center"/>
                  </w:pPr>
                  <w:r>
                    <w:t>1</w:t>
                  </w:r>
                </w:p>
              </w:tc>
              <w:tc>
                <w:tcPr>
                  <w:tcW w:w="436" w:type="dxa"/>
                </w:tcPr>
                <w:p w14:paraId="58C615D2">
                  <w:r>
                    <w:t>1</w:t>
                  </w:r>
                </w:p>
              </w:tc>
              <w:tc>
                <w:tcPr>
                  <w:tcW w:w="436" w:type="dxa"/>
                </w:tcPr>
                <w:p w14:paraId="7E8CDD49">
                  <w:r>
                    <w:t>1</w:t>
                  </w:r>
                </w:p>
              </w:tc>
              <w:tc>
                <w:tcPr>
                  <w:tcW w:w="436" w:type="dxa"/>
                </w:tcPr>
                <w:p w14:paraId="11494B09"/>
              </w:tc>
              <w:tc>
                <w:tcPr>
                  <w:tcW w:w="436" w:type="dxa"/>
                </w:tcPr>
                <w:p w14:paraId="3F321FA9">
                  <w:r>
                    <w:t>1</w:t>
                  </w:r>
                </w:p>
              </w:tc>
              <w:tc>
                <w:tcPr>
                  <w:tcW w:w="436" w:type="dxa"/>
                </w:tcPr>
                <w:p w14:paraId="17EEE01F">
                  <w:r>
                    <w:t>1</w:t>
                  </w:r>
                </w:p>
              </w:tc>
              <w:tc>
                <w:tcPr>
                  <w:tcW w:w="436" w:type="dxa"/>
                </w:tcPr>
                <w:p w14:paraId="61230362">
                  <w:r>
                    <w:t>1</w:t>
                  </w:r>
                </w:p>
              </w:tc>
              <w:tc>
                <w:tcPr>
                  <w:tcW w:w="436" w:type="dxa"/>
                </w:tcPr>
                <w:p w14:paraId="7357B76D">
                  <w:r>
                    <w:t>1</w:t>
                  </w:r>
                </w:p>
              </w:tc>
              <w:tc>
                <w:tcPr>
                  <w:tcW w:w="436" w:type="dxa"/>
                </w:tcPr>
                <w:p w14:paraId="692E3369"/>
              </w:tc>
              <w:tc>
                <w:tcPr>
                  <w:tcW w:w="436" w:type="dxa"/>
                </w:tcPr>
                <w:p w14:paraId="133CCE6A">
                  <w:r>
                    <w:t>1</w:t>
                  </w:r>
                </w:p>
              </w:tc>
              <w:tc>
                <w:tcPr>
                  <w:tcW w:w="436" w:type="dxa"/>
                </w:tcPr>
                <w:p w14:paraId="2BFA51F4">
                  <w:r>
                    <w:t>1</w:t>
                  </w:r>
                </w:p>
              </w:tc>
              <w:tc>
                <w:tcPr>
                  <w:tcW w:w="436" w:type="dxa"/>
                </w:tcPr>
                <w:p w14:paraId="48A0F90F">
                  <w:r>
                    <w:t>1</w:t>
                  </w:r>
                </w:p>
              </w:tc>
              <w:tc>
                <w:tcPr>
                  <w:tcW w:w="445" w:type="dxa"/>
                </w:tcPr>
                <w:p w14:paraId="1CB03648">
                  <w:r>
                    <w:t>1</w:t>
                  </w:r>
                </w:p>
              </w:tc>
            </w:tr>
            <w:tr w14:paraId="15CF4B07">
              <w:tblPrEx>
                <w:tblCellMar>
                  <w:top w:w="0" w:type="dxa"/>
                  <w:left w:w="108" w:type="dxa"/>
                  <w:bottom w:w="0" w:type="dxa"/>
                  <w:right w:w="108" w:type="dxa"/>
                </w:tblCellMar>
              </w:tblPrEx>
              <w:tc>
                <w:tcPr>
                  <w:tcW w:w="2385" w:type="dxa"/>
                  <w:vMerge w:val="continue"/>
                </w:tcPr>
                <w:p w14:paraId="1392F0BC">
                  <w:pPr>
                    <w:rPr>
                      <w:color w:val="000000"/>
                      <w:sz w:val="23"/>
                      <w:szCs w:val="23"/>
                      <w:shd w:val="clear" w:color="auto" w:fill="FFFFFF"/>
                    </w:rPr>
                  </w:pPr>
                </w:p>
              </w:tc>
              <w:tc>
                <w:tcPr>
                  <w:tcW w:w="1947" w:type="dxa"/>
                </w:tcPr>
                <w:p w14:paraId="35A585F6">
                  <w:r>
                    <w:t>Курс внеурочной деятельности «Я-ты-он-она-вместе целая страна»</w:t>
                  </w:r>
                </w:p>
              </w:tc>
              <w:tc>
                <w:tcPr>
                  <w:tcW w:w="436" w:type="dxa"/>
                </w:tcPr>
                <w:p w14:paraId="4BCA35F7">
                  <w:pPr>
                    <w:jc w:val="center"/>
                  </w:pPr>
                  <w:r>
                    <w:t>1</w:t>
                  </w:r>
                </w:p>
              </w:tc>
              <w:tc>
                <w:tcPr>
                  <w:tcW w:w="436" w:type="dxa"/>
                </w:tcPr>
                <w:p w14:paraId="18CA5CB5">
                  <w:pPr>
                    <w:jc w:val="center"/>
                  </w:pPr>
                </w:p>
              </w:tc>
              <w:tc>
                <w:tcPr>
                  <w:tcW w:w="436" w:type="dxa"/>
                </w:tcPr>
                <w:p w14:paraId="07711EB6">
                  <w:pPr>
                    <w:jc w:val="center"/>
                  </w:pPr>
                </w:p>
              </w:tc>
              <w:tc>
                <w:tcPr>
                  <w:tcW w:w="436" w:type="dxa"/>
                </w:tcPr>
                <w:p w14:paraId="1561507E">
                  <w:pPr>
                    <w:jc w:val="center"/>
                  </w:pPr>
                </w:p>
              </w:tc>
              <w:tc>
                <w:tcPr>
                  <w:tcW w:w="436" w:type="dxa"/>
                </w:tcPr>
                <w:p w14:paraId="7DAA94BA">
                  <w:pPr>
                    <w:jc w:val="center"/>
                  </w:pPr>
                </w:p>
              </w:tc>
              <w:tc>
                <w:tcPr>
                  <w:tcW w:w="436" w:type="dxa"/>
                </w:tcPr>
                <w:p w14:paraId="3ECDE7FC">
                  <w:pPr>
                    <w:jc w:val="center"/>
                  </w:pPr>
                  <w:r>
                    <w:t>1</w:t>
                  </w:r>
                </w:p>
              </w:tc>
              <w:tc>
                <w:tcPr>
                  <w:tcW w:w="436" w:type="dxa"/>
                </w:tcPr>
                <w:p w14:paraId="6D4B3462">
                  <w:pPr>
                    <w:jc w:val="center"/>
                  </w:pPr>
                </w:p>
              </w:tc>
              <w:tc>
                <w:tcPr>
                  <w:tcW w:w="436" w:type="dxa"/>
                </w:tcPr>
                <w:p w14:paraId="1C0CE53C">
                  <w:pPr>
                    <w:jc w:val="center"/>
                  </w:pPr>
                </w:p>
              </w:tc>
              <w:tc>
                <w:tcPr>
                  <w:tcW w:w="436" w:type="dxa"/>
                </w:tcPr>
                <w:p w14:paraId="3C143C12">
                  <w:pPr>
                    <w:jc w:val="center"/>
                  </w:pPr>
                </w:p>
              </w:tc>
              <w:tc>
                <w:tcPr>
                  <w:tcW w:w="436" w:type="dxa"/>
                </w:tcPr>
                <w:p w14:paraId="60E85F87">
                  <w:pPr>
                    <w:jc w:val="center"/>
                  </w:pPr>
                </w:p>
              </w:tc>
              <w:tc>
                <w:tcPr>
                  <w:tcW w:w="436" w:type="dxa"/>
                </w:tcPr>
                <w:p w14:paraId="665BEE9E">
                  <w:pPr>
                    <w:jc w:val="center"/>
                  </w:pPr>
                  <w:r>
                    <w:t>1</w:t>
                  </w:r>
                </w:p>
              </w:tc>
              <w:tc>
                <w:tcPr>
                  <w:tcW w:w="436" w:type="dxa"/>
                </w:tcPr>
                <w:p w14:paraId="4C4C9FC8">
                  <w:pPr>
                    <w:jc w:val="center"/>
                  </w:pPr>
                </w:p>
              </w:tc>
              <w:tc>
                <w:tcPr>
                  <w:tcW w:w="436" w:type="dxa"/>
                </w:tcPr>
                <w:p w14:paraId="3616C047">
                  <w:pPr>
                    <w:jc w:val="center"/>
                  </w:pPr>
                </w:p>
              </w:tc>
              <w:tc>
                <w:tcPr>
                  <w:tcW w:w="436" w:type="dxa"/>
                </w:tcPr>
                <w:p w14:paraId="2584D4CB">
                  <w:pPr>
                    <w:jc w:val="center"/>
                  </w:pPr>
                </w:p>
              </w:tc>
              <w:tc>
                <w:tcPr>
                  <w:tcW w:w="445" w:type="dxa"/>
                </w:tcPr>
                <w:p w14:paraId="4B330F41">
                  <w:pPr>
                    <w:jc w:val="center"/>
                  </w:pPr>
                </w:p>
              </w:tc>
            </w:tr>
            <w:tr w14:paraId="0FB00EC6">
              <w:tblPrEx>
                <w:tblCellMar>
                  <w:top w:w="0" w:type="dxa"/>
                  <w:left w:w="108" w:type="dxa"/>
                  <w:bottom w:w="0" w:type="dxa"/>
                  <w:right w:w="108" w:type="dxa"/>
                </w:tblCellMar>
              </w:tblPrEx>
              <w:tc>
                <w:tcPr>
                  <w:tcW w:w="10436" w:type="dxa"/>
                  <w:gridSpan w:val="16"/>
                </w:tcPr>
                <w:p w14:paraId="4C2A602B">
                  <w:pPr>
                    <w:jc w:val="center"/>
                  </w:pPr>
                  <w:r>
                    <w:t>Вариативная часть</w:t>
                  </w:r>
                </w:p>
              </w:tc>
              <w:tc>
                <w:tcPr>
                  <w:tcW w:w="445" w:type="dxa"/>
                </w:tcPr>
                <w:p w14:paraId="158302A0">
                  <w:pPr>
                    <w:jc w:val="center"/>
                  </w:pPr>
                </w:p>
              </w:tc>
            </w:tr>
            <w:tr w14:paraId="36EC3102">
              <w:tblPrEx>
                <w:tblCellMar>
                  <w:top w:w="0" w:type="dxa"/>
                  <w:left w:w="108" w:type="dxa"/>
                  <w:bottom w:w="0" w:type="dxa"/>
                  <w:right w:w="108" w:type="dxa"/>
                </w:tblCellMar>
              </w:tblPrEx>
              <w:tc>
                <w:tcPr>
                  <w:tcW w:w="2385" w:type="dxa"/>
                  <w:vMerge w:val="restart"/>
                </w:tcPr>
                <w:p w14:paraId="3080B4D8">
                  <w:r>
                    <w:rPr>
                      <w:color w:val="000000"/>
                      <w:sz w:val="23"/>
                      <w:szCs w:val="23"/>
                      <w:shd w:val="clear" w:color="auto" w:fill="FFFFFF"/>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18A058C7">
                  <w:r>
                    <w:rPr>
                      <w:color w:val="FF0000"/>
                    </w:rPr>
                    <w:t xml:space="preserve"> </w:t>
                  </w:r>
                  <w:r>
                    <w:t>Олимпиады, интеллектуальные конкурсы</w:t>
                  </w:r>
                </w:p>
              </w:tc>
              <w:tc>
                <w:tcPr>
                  <w:tcW w:w="436" w:type="dxa"/>
                </w:tcPr>
                <w:p w14:paraId="6B2BABA9">
                  <w:pPr>
                    <w:jc w:val="center"/>
                  </w:pPr>
                  <w:r>
                    <w:t>1</w:t>
                  </w:r>
                </w:p>
              </w:tc>
              <w:tc>
                <w:tcPr>
                  <w:tcW w:w="436" w:type="dxa"/>
                </w:tcPr>
                <w:p w14:paraId="772A8385">
                  <w:r>
                    <w:t>1</w:t>
                  </w:r>
                </w:p>
              </w:tc>
              <w:tc>
                <w:tcPr>
                  <w:tcW w:w="436" w:type="dxa"/>
                </w:tcPr>
                <w:p w14:paraId="34BC2A46">
                  <w:r>
                    <w:t>1</w:t>
                  </w:r>
                </w:p>
              </w:tc>
              <w:tc>
                <w:tcPr>
                  <w:tcW w:w="436" w:type="dxa"/>
                </w:tcPr>
                <w:p w14:paraId="53C12BB9">
                  <w:r>
                    <w:t>1</w:t>
                  </w:r>
                </w:p>
              </w:tc>
              <w:tc>
                <w:tcPr>
                  <w:tcW w:w="436" w:type="dxa"/>
                </w:tcPr>
                <w:p w14:paraId="169C38FF">
                  <w:r>
                    <w:t>1</w:t>
                  </w:r>
                </w:p>
              </w:tc>
              <w:tc>
                <w:tcPr>
                  <w:tcW w:w="436" w:type="dxa"/>
                </w:tcPr>
                <w:p w14:paraId="054B5BE3">
                  <w:r>
                    <w:t>1</w:t>
                  </w:r>
                </w:p>
              </w:tc>
              <w:tc>
                <w:tcPr>
                  <w:tcW w:w="436" w:type="dxa"/>
                </w:tcPr>
                <w:p w14:paraId="047F4D88">
                  <w:r>
                    <w:t>1</w:t>
                  </w:r>
                </w:p>
              </w:tc>
              <w:tc>
                <w:tcPr>
                  <w:tcW w:w="436" w:type="dxa"/>
                </w:tcPr>
                <w:p w14:paraId="0F9B1C76">
                  <w:r>
                    <w:t>1</w:t>
                  </w:r>
                </w:p>
              </w:tc>
              <w:tc>
                <w:tcPr>
                  <w:tcW w:w="436" w:type="dxa"/>
                </w:tcPr>
                <w:p w14:paraId="2F5B3958">
                  <w:r>
                    <w:t>1</w:t>
                  </w:r>
                </w:p>
              </w:tc>
              <w:tc>
                <w:tcPr>
                  <w:tcW w:w="436" w:type="dxa"/>
                </w:tcPr>
                <w:p w14:paraId="1E5A3FAA">
                  <w:r>
                    <w:t>1</w:t>
                  </w:r>
                </w:p>
              </w:tc>
              <w:tc>
                <w:tcPr>
                  <w:tcW w:w="436" w:type="dxa"/>
                </w:tcPr>
                <w:p w14:paraId="7F15E0B6">
                  <w:r>
                    <w:t>1</w:t>
                  </w:r>
                </w:p>
              </w:tc>
              <w:tc>
                <w:tcPr>
                  <w:tcW w:w="436" w:type="dxa"/>
                </w:tcPr>
                <w:p w14:paraId="6B938010">
                  <w:r>
                    <w:t>1</w:t>
                  </w:r>
                </w:p>
              </w:tc>
              <w:tc>
                <w:tcPr>
                  <w:tcW w:w="436" w:type="dxa"/>
                </w:tcPr>
                <w:p w14:paraId="756AA7C5">
                  <w:r>
                    <w:t>1</w:t>
                  </w:r>
                </w:p>
              </w:tc>
              <w:tc>
                <w:tcPr>
                  <w:tcW w:w="436" w:type="dxa"/>
                </w:tcPr>
                <w:p w14:paraId="4DF6456F">
                  <w:r>
                    <w:t>1</w:t>
                  </w:r>
                </w:p>
              </w:tc>
              <w:tc>
                <w:tcPr>
                  <w:tcW w:w="445" w:type="dxa"/>
                </w:tcPr>
                <w:p w14:paraId="272B6CBA">
                  <w:r>
                    <w:t>1</w:t>
                  </w:r>
                </w:p>
              </w:tc>
            </w:tr>
            <w:tr w14:paraId="0FF33913">
              <w:tblPrEx>
                <w:tblCellMar>
                  <w:top w:w="0" w:type="dxa"/>
                  <w:left w:w="108" w:type="dxa"/>
                  <w:bottom w:w="0" w:type="dxa"/>
                  <w:right w:w="108" w:type="dxa"/>
                </w:tblCellMar>
              </w:tblPrEx>
              <w:tc>
                <w:tcPr>
                  <w:tcW w:w="2385" w:type="dxa"/>
                  <w:vMerge w:val="continue"/>
                </w:tcPr>
                <w:p w14:paraId="09E1BE69"/>
              </w:tc>
              <w:tc>
                <w:tcPr>
                  <w:tcW w:w="1947" w:type="dxa"/>
                </w:tcPr>
                <w:p w14:paraId="086B25C8">
                  <w:r>
                    <w:t>ШСК</w:t>
                  </w:r>
                </w:p>
              </w:tc>
              <w:tc>
                <w:tcPr>
                  <w:tcW w:w="436" w:type="dxa"/>
                </w:tcPr>
                <w:p w14:paraId="454D66D7">
                  <w:r>
                    <w:t>1</w:t>
                  </w:r>
                </w:p>
              </w:tc>
              <w:tc>
                <w:tcPr>
                  <w:tcW w:w="436" w:type="dxa"/>
                </w:tcPr>
                <w:p w14:paraId="05E3A242">
                  <w:r>
                    <w:t>1</w:t>
                  </w:r>
                </w:p>
              </w:tc>
              <w:tc>
                <w:tcPr>
                  <w:tcW w:w="436" w:type="dxa"/>
                </w:tcPr>
                <w:p w14:paraId="1ABB55FA">
                  <w:r>
                    <w:t>1</w:t>
                  </w:r>
                </w:p>
              </w:tc>
              <w:tc>
                <w:tcPr>
                  <w:tcW w:w="436" w:type="dxa"/>
                </w:tcPr>
                <w:p w14:paraId="3AB8F869">
                  <w:r>
                    <w:t>1</w:t>
                  </w:r>
                </w:p>
              </w:tc>
              <w:tc>
                <w:tcPr>
                  <w:tcW w:w="436" w:type="dxa"/>
                </w:tcPr>
                <w:p w14:paraId="088AA2B2">
                  <w:r>
                    <w:t>1</w:t>
                  </w:r>
                </w:p>
              </w:tc>
              <w:tc>
                <w:tcPr>
                  <w:tcW w:w="436" w:type="dxa"/>
                </w:tcPr>
                <w:p w14:paraId="19422480">
                  <w:r>
                    <w:t>1</w:t>
                  </w:r>
                </w:p>
              </w:tc>
              <w:tc>
                <w:tcPr>
                  <w:tcW w:w="436" w:type="dxa"/>
                </w:tcPr>
                <w:p w14:paraId="7489BA66">
                  <w:r>
                    <w:t>1</w:t>
                  </w:r>
                </w:p>
              </w:tc>
              <w:tc>
                <w:tcPr>
                  <w:tcW w:w="436" w:type="dxa"/>
                </w:tcPr>
                <w:p w14:paraId="612D56E5">
                  <w:r>
                    <w:t>1</w:t>
                  </w:r>
                </w:p>
              </w:tc>
              <w:tc>
                <w:tcPr>
                  <w:tcW w:w="436" w:type="dxa"/>
                </w:tcPr>
                <w:p w14:paraId="60D8C335">
                  <w:r>
                    <w:t>1</w:t>
                  </w:r>
                </w:p>
              </w:tc>
              <w:tc>
                <w:tcPr>
                  <w:tcW w:w="436" w:type="dxa"/>
                </w:tcPr>
                <w:p w14:paraId="22797337">
                  <w:r>
                    <w:t>1</w:t>
                  </w:r>
                </w:p>
              </w:tc>
              <w:tc>
                <w:tcPr>
                  <w:tcW w:w="436" w:type="dxa"/>
                </w:tcPr>
                <w:p w14:paraId="5ABC3887">
                  <w:r>
                    <w:t>1</w:t>
                  </w:r>
                </w:p>
              </w:tc>
              <w:tc>
                <w:tcPr>
                  <w:tcW w:w="436" w:type="dxa"/>
                </w:tcPr>
                <w:p w14:paraId="36CA946D">
                  <w:r>
                    <w:t>1</w:t>
                  </w:r>
                </w:p>
              </w:tc>
              <w:tc>
                <w:tcPr>
                  <w:tcW w:w="436" w:type="dxa"/>
                </w:tcPr>
                <w:p w14:paraId="24382AC7">
                  <w:r>
                    <w:t>1</w:t>
                  </w:r>
                </w:p>
              </w:tc>
              <w:tc>
                <w:tcPr>
                  <w:tcW w:w="436" w:type="dxa"/>
                </w:tcPr>
                <w:p w14:paraId="4A7D206F">
                  <w:r>
                    <w:t>1</w:t>
                  </w:r>
                </w:p>
              </w:tc>
              <w:tc>
                <w:tcPr>
                  <w:tcW w:w="445" w:type="dxa"/>
                </w:tcPr>
                <w:p w14:paraId="550DB45A">
                  <w:r>
                    <w:t>1</w:t>
                  </w:r>
                </w:p>
              </w:tc>
            </w:tr>
            <w:tr w14:paraId="2C25387D">
              <w:tblPrEx>
                <w:tblCellMar>
                  <w:top w:w="0" w:type="dxa"/>
                  <w:left w:w="108" w:type="dxa"/>
                  <w:bottom w:w="0" w:type="dxa"/>
                  <w:right w:w="108" w:type="dxa"/>
                </w:tblCellMar>
              </w:tblPrEx>
              <w:tc>
                <w:tcPr>
                  <w:tcW w:w="2385" w:type="dxa"/>
                </w:tcPr>
                <w:p w14:paraId="084CCFCC">
                  <w:r>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6CEB3EF4">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436" w:type="dxa"/>
                </w:tcPr>
                <w:p w14:paraId="589E6419">
                  <w:pPr>
                    <w:jc w:val="center"/>
                  </w:pPr>
                  <w:r>
                    <w:t>2</w:t>
                  </w:r>
                </w:p>
              </w:tc>
              <w:tc>
                <w:tcPr>
                  <w:tcW w:w="436" w:type="dxa"/>
                </w:tcPr>
                <w:p w14:paraId="565B7FE4">
                  <w:r>
                    <w:t>2</w:t>
                  </w:r>
                </w:p>
              </w:tc>
              <w:tc>
                <w:tcPr>
                  <w:tcW w:w="436" w:type="dxa"/>
                </w:tcPr>
                <w:p w14:paraId="447367D9">
                  <w:r>
                    <w:t>2</w:t>
                  </w:r>
                </w:p>
              </w:tc>
              <w:tc>
                <w:tcPr>
                  <w:tcW w:w="436" w:type="dxa"/>
                </w:tcPr>
                <w:p w14:paraId="036F7FAB">
                  <w:r>
                    <w:t>2</w:t>
                  </w:r>
                </w:p>
              </w:tc>
              <w:tc>
                <w:tcPr>
                  <w:tcW w:w="436" w:type="dxa"/>
                </w:tcPr>
                <w:p w14:paraId="5DDACE5B">
                  <w:r>
                    <w:t>2</w:t>
                  </w:r>
                </w:p>
              </w:tc>
              <w:tc>
                <w:tcPr>
                  <w:tcW w:w="436" w:type="dxa"/>
                </w:tcPr>
                <w:p w14:paraId="0E4E2825">
                  <w:r>
                    <w:t>2</w:t>
                  </w:r>
                </w:p>
              </w:tc>
              <w:tc>
                <w:tcPr>
                  <w:tcW w:w="436" w:type="dxa"/>
                </w:tcPr>
                <w:p w14:paraId="46214B68">
                  <w:r>
                    <w:t>2</w:t>
                  </w:r>
                </w:p>
              </w:tc>
              <w:tc>
                <w:tcPr>
                  <w:tcW w:w="436" w:type="dxa"/>
                </w:tcPr>
                <w:p w14:paraId="5AC442D9">
                  <w:r>
                    <w:t>2</w:t>
                  </w:r>
                </w:p>
              </w:tc>
              <w:tc>
                <w:tcPr>
                  <w:tcW w:w="436" w:type="dxa"/>
                </w:tcPr>
                <w:p w14:paraId="413956F8">
                  <w:r>
                    <w:t>2</w:t>
                  </w:r>
                </w:p>
              </w:tc>
              <w:tc>
                <w:tcPr>
                  <w:tcW w:w="436" w:type="dxa"/>
                </w:tcPr>
                <w:p w14:paraId="03A6113D">
                  <w:r>
                    <w:t>2</w:t>
                  </w:r>
                </w:p>
              </w:tc>
              <w:tc>
                <w:tcPr>
                  <w:tcW w:w="436" w:type="dxa"/>
                </w:tcPr>
                <w:p w14:paraId="10B4CBF5">
                  <w:r>
                    <w:t>2</w:t>
                  </w:r>
                </w:p>
              </w:tc>
              <w:tc>
                <w:tcPr>
                  <w:tcW w:w="436" w:type="dxa"/>
                </w:tcPr>
                <w:p w14:paraId="191E1995">
                  <w:r>
                    <w:t>2</w:t>
                  </w:r>
                </w:p>
              </w:tc>
              <w:tc>
                <w:tcPr>
                  <w:tcW w:w="436" w:type="dxa"/>
                </w:tcPr>
                <w:p w14:paraId="153DB2BA">
                  <w:r>
                    <w:t>2</w:t>
                  </w:r>
                </w:p>
              </w:tc>
              <w:tc>
                <w:tcPr>
                  <w:tcW w:w="436" w:type="dxa"/>
                </w:tcPr>
                <w:p w14:paraId="70BD1D74">
                  <w:r>
                    <w:t>2</w:t>
                  </w:r>
                </w:p>
              </w:tc>
              <w:tc>
                <w:tcPr>
                  <w:tcW w:w="445" w:type="dxa"/>
                </w:tcPr>
                <w:p w14:paraId="1CC6DED8">
                  <w:r>
                    <w:t>2</w:t>
                  </w:r>
                </w:p>
              </w:tc>
            </w:tr>
            <w:tr w14:paraId="65B1E181">
              <w:tblPrEx>
                <w:tblCellMar>
                  <w:top w:w="0" w:type="dxa"/>
                  <w:left w:w="108" w:type="dxa"/>
                  <w:bottom w:w="0" w:type="dxa"/>
                  <w:right w:w="108" w:type="dxa"/>
                </w:tblCellMar>
              </w:tblPrEx>
              <w:tc>
                <w:tcPr>
                  <w:tcW w:w="2385" w:type="dxa"/>
                </w:tcPr>
                <w:p w14:paraId="5C3004BA">
                  <w:pPr>
                    <w:rPr>
                      <w:color w:val="000000"/>
                      <w:sz w:val="23"/>
                      <w:szCs w:val="23"/>
                      <w:shd w:val="clear" w:color="auto" w:fill="FFFFFF"/>
                    </w:rPr>
                  </w:pPr>
                  <w:r>
                    <w:rPr>
                      <w:color w:val="000000"/>
                      <w:sz w:val="23"/>
                      <w:szCs w:val="23"/>
                      <w:shd w:val="clear" w:color="auto" w:fill="FFFFFF"/>
                    </w:rPr>
                    <w:t>внеурочная деятельность по организации деятельности ученических сообществ (подростковых коллективов)</w:t>
                  </w:r>
                </w:p>
              </w:tc>
              <w:tc>
                <w:tcPr>
                  <w:tcW w:w="1947" w:type="dxa"/>
                </w:tcPr>
                <w:p w14:paraId="4732B97E">
                  <w:pPr>
                    <w:jc w:val="center"/>
                  </w:pPr>
                  <w:r>
                    <w:t>Школьное самоуправление</w:t>
                  </w:r>
                </w:p>
              </w:tc>
              <w:tc>
                <w:tcPr>
                  <w:tcW w:w="436" w:type="dxa"/>
                </w:tcPr>
                <w:p w14:paraId="2350DDB6">
                  <w:pPr>
                    <w:jc w:val="center"/>
                  </w:pPr>
                  <w:r>
                    <w:t>1</w:t>
                  </w:r>
                </w:p>
              </w:tc>
              <w:tc>
                <w:tcPr>
                  <w:tcW w:w="436" w:type="dxa"/>
                </w:tcPr>
                <w:p w14:paraId="766A1B1A">
                  <w:r>
                    <w:t>1</w:t>
                  </w:r>
                </w:p>
              </w:tc>
              <w:tc>
                <w:tcPr>
                  <w:tcW w:w="436" w:type="dxa"/>
                </w:tcPr>
                <w:p w14:paraId="5AD86D57">
                  <w:r>
                    <w:t>1</w:t>
                  </w:r>
                </w:p>
              </w:tc>
              <w:tc>
                <w:tcPr>
                  <w:tcW w:w="436" w:type="dxa"/>
                </w:tcPr>
                <w:p w14:paraId="7355DBDB">
                  <w:r>
                    <w:t>1</w:t>
                  </w:r>
                </w:p>
              </w:tc>
              <w:tc>
                <w:tcPr>
                  <w:tcW w:w="436" w:type="dxa"/>
                </w:tcPr>
                <w:p w14:paraId="6A905111">
                  <w:r>
                    <w:t>1</w:t>
                  </w:r>
                </w:p>
              </w:tc>
              <w:tc>
                <w:tcPr>
                  <w:tcW w:w="436" w:type="dxa"/>
                </w:tcPr>
                <w:p w14:paraId="429BDD6A">
                  <w:r>
                    <w:t>1</w:t>
                  </w:r>
                </w:p>
              </w:tc>
              <w:tc>
                <w:tcPr>
                  <w:tcW w:w="436" w:type="dxa"/>
                </w:tcPr>
                <w:p w14:paraId="1E814766">
                  <w:r>
                    <w:t>1</w:t>
                  </w:r>
                </w:p>
              </w:tc>
              <w:tc>
                <w:tcPr>
                  <w:tcW w:w="436" w:type="dxa"/>
                </w:tcPr>
                <w:p w14:paraId="26ADFBBF">
                  <w:r>
                    <w:t>1</w:t>
                  </w:r>
                </w:p>
              </w:tc>
              <w:tc>
                <w:tcPr>
                  <w:tcW w:w="436" w:type="dxa"/>
                </w:tcPr>
                <w:p w14:paraId="1D9BF70C">
                  <w:r>
                    <w:t>1</w:t>
                  </w:r>
                </w:p>
              </w:tc>
              <w:tc>
                <w:tcPr>
                  <w:tcW w:w="436" w:type="dxa"/>
                </w:tcPr>
                <w:p w14:paraId="5C0F6279">
                  <w:r>
                    <w:t>1</w:t>
                  </w:r>
                </w:p>
              </w:tc>
              <w:tc>
                <w:tcPr>
                  <w:tcW w:w="436" w:type="dxa"/>
                </w:tcPr>
                <w:p w14:paraId="0EBEB830">
                  <w:r>
                    <w:t>1</w:t>
                  </w:r>
                </w:p>
              </w:tc>
              <w:tc>
                <w:tcPr>
                  <w:tcW w:w="436" w:type="dxa"/>
                </w:tcPr>
                <w:p w14:paraId="35323233">
                  <w:r>
                    <w:t>1</w:t>
                  </w:r>
                </w:p>
              </w:tc>
              <w:tc>
                <w:tcPr>
                  <w:tcW w:w="436" w:type="dxa"/>
                </w:tcPr>
                <w:p w14:paraId="3E5DFAD4">
                  <w:r>
                    <w:t>1</w:t>
                  </w:r>
                </w:p>
              </w:tc>
              <w:tc>
                <w:tcPr>
                  <w:tcW w:w="436" w:type="dxa"/>
                </w:tcPr>
                <w:p w14:paraId="7D92E518">
                  <w:r>
                    <w:t>1</w:t>
                  </w:r>
                </w:p>
              </w:tc>
              <w:tc>
                <w:tcPr>
                  <w:tcW w:w="445" w:type="dxa"/>
                </w:tcPr>
                <w:p w14:paraId="3C426AD2">
                  <w:r>
                    <w:t>1</w:t>
                  </w:r>
                </w:p>
              </w:tc>
            </w:tr>
            <w:tr w14:paraId="3482B4E7">
              <w:tblPrEx>
                <w:tblCellMar>
                  <w:top w:w="0" w:type="dxa"/>
                  <w:left w:w="108" w:type="dxa"/>
                  <w:bottom w:w="0" w:type="dxa"/>
                  <w:right w:w="108" w:type="dxa"/>
                </w:tblCellMar>
              </w:tblPrEx>
              <w:tc>
                <w:tcPr>
                  <w:tcW w:w="2385" w:type="dxa"/>
                </w:tcPr>
                <w:p w14:paraId="5F738864">
                  <w:pP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организационное обеспечение учебной деятельности </w:t>
                  </w:r>
                </w:p>
              </w:tc>
              <w:tc>
                <w:tcPr>
                  <w:tcW w:w="1947" w:type="dxa"/>
                </w:tcPr>
                <w:p w14:paraId="080A93A7">
                  <w:pPr>
                    <w:jc w:val="center"/>
                  </w:pPr>
                  <w:r>
                    <w:t>Социальная практика «Новое поколение» (волонтерство, мероприятия трудовой и экологической направленности)</w:t>
                  </w:r>
                </w:p>
              </w:tc>
              <w:tc>
                <w:tcPr>
                  <w:tcW w:w="436" w:type="dxa"/>
                </w:tcPr>
                <w:p w14:paraId="1752D362">
                  <w:r>
                    <w:t>1</w:t>
                  </w:r>
                </w:p>
              </w:tc>
              <w:tc>
                <w:tcPr>
                  <w:tcW w:w="436" w:type="dxa"/>
                </w:tcPr>
                <w:p w14:paraId="40499FA6">
                  <w:r>
                    <w:t>1</w:t>
                  </w:r>
                </w:p>
              </w:tc>
              <w:tc>
                <w:tcPr>
                  <w:tcW w:w="436" w:type="dxa"/>
                </w:tcPr>
                <w:p w14:paraId="29BD5EF6">
                  <w:r>
                    <w:t>1</w:t>
                  </w:r>
                </w:p>
              </w:tc>
              <w:tc>
                <w:tcPr>
                  <w:tcW w:w="436" w:type="dxa"/>
                </w:tcPr>
                <w:p w14:paraId="4E0F818B">
                  <w:r>
                    <w:t>1</w:t>
                  </w:r>
                </w:p>
              </w:tc>
              <w:tc>
                <w:tcPr>
                  <w:tcW w:w="436" w:type="dxa"/>
                </w:tcPr>
                <w:p w14:paraId="4C49FB87">
                  <w:r>
                    <w:t>1</w:t>
                  </w:r>
                </w:p>
              </w:tc>
              <w:tc>
                <w:tcPr>
                  <w:tcW w:w="436" w:type="dxa"/>
                </w:tcPr>
                <w:p w14:paraId="18F80C44">
                  <w:r>
                    <w:t>1</w:t>
                  </w:r>
                </w:p>
              </w:tc>
              <w:tc>
                <w:tcPr>
                  <w:tcW w:w="436" w:type="dxa"/>
                </w:tcPr>
                <w:p w14:paraId="0E7EAB32">
                  <w:r>
                    <w:t>1</w:t>
                  </w:r>
                </w:p>
              </w:tc>
              <w:tc>
                <w:tcPr>
                  <w:tcW w:w="436" w:type="dxa"/>
                </w:tcPr>
                <w:p w14:paraId="51B6AC1A">
                  <w:r>
                    <w:t>1</w:t>
                  </w:r>
                </w:p>
              </w:tc>
              <w:tc>
                <w:tcPr>
                  <w:tcW w:w="436" w:type="dxa"/>
                </w:tcPr>
                <w:p w14:paraId="59B16CEB">
                  <w:r>
                    <w:t>1</w:t>
                  </w:r>
                </w:p>
              </w:tc>
              <w:tc>
                <w:tcPr>
                  <w:tcW w:w="436" w:type="dxa"/>
                </w:tcPr>
                <w:p w14:paraId="486BBABC">
                  <w:r>
                    <w:t>1</w:t>
                  </w:r>
                </w:p>
              </w:tc>
              <w:tc>
                <w:tcPr>
                  <w:tcW w:w="436" w:type="dxa"/>
                </w:tcPr>
                <w:p w14:paraId="24C4D814">
                  <w:r>
                    <w:t>1</w:t>
                  </w:r>
                </w:p>
              </w:tc>
              <w:tc>
                <w:tcPr>
                  <w:tcW w:w="436" w:type="dxa"/>
                </w:tcPr>
                <w:p w14:paraId="018652AC">
                  <w:r>
                    <w:t>1</w:t>
                  </w:r>
                </w:p>
              </w:tc>
              <w:tc>
                <w:tcPr>
                  <w:tcW w:w="436" w:type="dxa"/>
                </w:tcPr>
                <w:p w14:paraId="68E044A4">
                  <w:r>
                    <w:t>1</w:t>
                  </w:r>
                </w:p>
              </w:tc>
              <w:tc>
                <w:tcPr>
                  <w:tcW w:w="436" w:type="dxa"/>
                </w:tcPr>
                <w:p w14:paraId="5BA5FD5F">
                  <w:r>
                    <w:t>1</w:t>
                  </w:r>
                </w:p>
              </w:tc>
              <w:tc>
                <w:tcPr>
                  <w:tcW w:w="445" w:type="dxa"/>
                </w:tcPr>
                <w:p w14:paraId="3E8FC3B4">
                  <w:r>
                    <w:t>1</w:t>
                  </w:r>
                </w:p>
              </w:tc>
            </w:tr>
            <w:tr w14:paraId="7EC1D063">
              <w:tblPrEx>
                <w:tblCellMar>
                  <w:top w:w="0" w:type="dxa"/>
                  <w:left w:w="108" w:type="dxa"/>
                  <w:bottom w:w="0" w:type="dxa"/>
                  <w:right w:w="108" w:type="dxa"/>
                </w:tblCellMar>
              </w:tblPrEx>
              <w:tc>
                <w:tcPr>
                  <w:tcW w:w="2385" w:type="dxa"/>
                </w:tcPr>
                <w:p w14:paraId="1874D353">
                  <w:pPr>
                    <w:jc w:val="cente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организацию педагогической поддержки обучающихся </w:t>
                  </w:r>
                </w:p>
              </w:tc>
              <w:tc>
                <w:tcPr>
                  <w:tcW w:w="1947" w:type="dxa"/>
                </w:tcPr>
                <w:p w14:paraId="260C9D6D">
                  <w:r>
                    <w:t>«Школа добрых дел»</w:t>
                  </w:r>
                </w:p>
                <w:p w14:paraId="1EDB64D4">
                  <w:pPr>
                    <w:jc w:val="center"/>
                  </w:pPr>
                  <w:r>
                    <w:t>(акции, праздники и т.д.)</w:t>
                  </w:r>
                </w:p>
              </w:tc>
              <w:tc>
                <w:tcPr>
                  <w:tcW w:w="436" w:type="dxa"/>
                </w:tcPr>
                <w:p w14:paraId="3858EE47">
                  <w:r>
                    <w:t>1</w:t>
                  </w:r>
                </w:p>
              </w:tc>
              <w:tc>
                <w:tcPr>
                  <w:tcW w:w="436" w:type="dxa"/>
                </w:tcPr>
                <w:p w14:paraId="489FB4A8">
                  <w:r>
                    <w:t>1</w:t>
                  </w:r>
                </w:p>
              </w:tc>
              <w:tc>
                <w:tcPr>
                  <w:tcW w:w="436" w:type="dxa"/>
                </w:tcPr>
                <w:p w14:paraId="51CB236A">
                  <w:r>
                    <w:t>1</w:t>
                  </w:r>
                </w:p>
              </w:tc>
              <w:tc>
                <w:tcPr>
                  <w:tcW w:w="436" w:type="dxa"/>
                </w:tcPr>
                <w:p w14:paraId="7561ECEC">
                  <w:r>
                    <w:t>1</w:t>
                  </w:r>
                </w:p>
              </w:tc>
              <w:tc>
                <w:tcPr>
                  <w:tcW w:w="436" w:type="dxa"/>
                </w:tcPr>
                <w:p w14:paraId="12BFD3F0">
                  <w:r>
                    <w:t>1</w:t>
                  </w:r>
                </w:p>
              </w:tc>
              <w:tc>
                <w:tcPr>
                  <w:tcW w:w="436" w:type="dxa"/>
                </w:tcPr>
                <w:p w14:paraId="5300D4E7">
                  <w:r>
                    <w:t>1</w:t>
                  </w:r>
                </w:p>
              </w:tc>
              <w:tc>
                <w:tcPr>
                  <w:tcW w:w="436" w:type="dxa"/>
                </w:tcPr>
                <w:p w14:paraId="569695B7">
                  <w:r>
                    <w:t>1</w:t>
                  </w:r>
                </w:p>
              </w:tc>
              <w:tc>
                <w:tcPr>
                  <w:tcW w:w="436" w:type="dxa"/>
                </w:tcPr>
                <w:p w14:paraId="6E3A7848">
                  <w:r>
                    <w:t>1</w:t>
                  </w:r>
                </w:p>
              </w:tc>
              <w:tc>
                <w:tcPr>
                  <w:tcW w:w="436" w:type="dxa"/>
                </w:tcPr>
                <w:p w14:paraId="0B699A95">
                  <w:r>
                    <w:t>1</w:t>
                  </w:r>
                </w:p>
              </w:tc>
              <w:tc>
                <w:tcPr>
                  <w:tcW w:w="436" w:type="dxa"/>
                </w:tcPr>
                <w:p w14:paraId="1D724073">
                  <w:r>
                    <w:t>1</w:t>
                  </w:r>
                </w:p>
              </w:tc>
              <w:tc>
                <w:tcPr>
                  <w:tcW w:w="436" w:type="dxa"/>
                </w:tcPr>
                <w:p w14:paraId="6167F544">
                  <w:r>
                    <w:t>1</w:t>
                  </w:r>
                </w:p>
              </w:tc>
              <w:tc>
                <w:tcPr>
                  <w:tcW w:w="436" w:type="dxa"/>
                </w:tcPr>
                <w:p w14:paraId="1F740FBD">
                  <w:r>
                    <w:t>1</w:t>
                  </w:r>
                </w:p>
              </w:tc>
              <w:tc>
                <w:tcPr>
                  <w:tcW w:w="436" w:type="dxa"/>
                </w:tcPr>
                <w:p w14:paraId="458C7271">
                  <w:r>
                    <w:t>1</w:t>
                  </w:r>
                </w:p>
              </w:tc>
              <w:tc>
                <w:tcPr>
                  <w:tcW w:w="436" w:type="dxa"/>
                </w:tcPr>
                <w:p w14:paraId="76C2227F">
                  <w:r>
                    <w:t>1</w:t>
                  </w:r>
                </w:p>
              </w:tc>
              <w:tc>
                <w:tcPr>
                  <w:tcW w:w="445" w:type="dxa"/>
                </w:tcPr>
                <w:p w14:paraId="37E37795">
                  <w:r>
                    <w:t>1</w:t>
                  </w:r>
                </w:p>
              </w:tc>
            </w:tr>
            <w:tr w14:paraId="68DADC89">
              <w:tblPrEx>
                <w:tblCellMar>
                  <w:top w:w="0" w:type="dxa"/>
                  <w:left w:w="108" w:type="dxa"/>
                  <w:bottom w:w="0" w:type="dxa"/>
                  <w:right w:w="108" w:type="dxa"/>
                </w:tblCellMar>
              </w:tblPrEx>
              <w:tc>
                <w:tcPr>
                  <w:tcW w:w="2385" w:type="dxa"/>
                </w:tcPr>
                <w:p w14:paraId="39AEE4AB">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110E9D4B">
                  <w:pPr>
                    <w:jc w:val="center"/>
                  </w:pPr>
                </w:p>
              </w:tc>
              <w:tc>
                <w:tcPr>
                  <w:tcW w:w="436" w:type="dxa"/>
                </w:tcPr>
                <w:p w14:paraId="049E5998">
                  <w:pPr>
                    <w:jc w:val="center"/>
                  </w:pPr>
                  <w:r>
                    <w:t>10</w:t>
                  </w:r>
                </w:p>
              </w:tc>
              <w:tc>
                <w:tcPr>
                  <w:tcW w:w="436" w:type="dxa"/>
                </w:tcPr>
                <w:p w14:paraId="272DD19B">
                  <w:r>
                    <w:t>10</w:t>
                  </w:r>
                </w:p>
              </w:tc>
              <w:tc>
                <w:tcPr>
                  <w:tcW w:w="436" w:type="dxa"/>
                </w:tcPr>
                <w:p w14:paraId="09003240">
                  <w:r>
                    <w:t>10</w:t>
                  </w:r>
                </w:p>
              </w:tc>
              <w:tc>
                <w:tcPr>
                  <w:tcW w:w="436" w:type="dxa"/>
                </w:tcPr>
                <w:p w14:paraId="747274AC">
                  <w:r>
                    <w:t>10</w:t>
                  </w:r>
                </w:p>
              </w:tc>
              <w:tc>
                <w:tcPr>
                  <w:tcW w:w="436" w:type="dxa"/>
                </w:tcPr>
                <w:p w14:paraId="4E3CA4E7">
                  <w:r>
                    <w:t>10</w:t>
                  </w:r>
                </w:p>
              </w:tc>
              <w:tc>
                <w:tcPr>
                  <w:tcW w:w="436" w:type="dxa"/>
                </w:tcPr>
                <w:p w14:paraId="51610CA0">
                  <w:r>
                    <w:t>10</w:t>
                  </w:r>
                </w:p>
              </w:tc>
              <w:tc>
                <w:tcPr>
                  <w:tcW w:w="436" w:type="dxa"/>
                </w:tcPr>
                <w:p w14:paraId="60A4653E">
                  <w:r>
                    <w:t>10</w:t>
                  </w:r>
                </w:p>
              </w:tc>
              <w:tc>
                <w:tcPr>
                  <w:tcW w:w="436" w:type="dxa"/>
                </w:tcPr>
                <w:p w14:paraId="335D7731">
                  <w:r>
                    <w:t>10</w:t>
                  </w:r>
                </w:p>
              </w:tc>
              <w:tc>
                <w:tcPr>
                  <w:tcW w:w="436" w:type="dxa"/>
                </w:tcPr>
                <w:p w14:paraId="54B0CD43">
                  <w:r>
                    <w:t>10</w:t>
                  </w:r>
                </w:p>
              </w:tc>
              <w:tc>
                <w:tcPr>
                  <w:tcW w:w="436" w:type="dxa"/>
                </w:tcPr>
                <w:p w14:paraId="594367DD">
                  <w:r>
                    <w:t>10</w:t>
                  </w:r>
                </w:p>
              </w:tc>
              <w:tc>
                <w:tcPr>
                  <w:tcW w:w="436" w:type="dxa"/>
                </w:tcPr>
                <w:p w14:paraId="3852DC10">
                  <w:r>
                    <w:t>10</w:t>
                  </w:r>
                </w:p>
              </w:tc>
              <w:tc>
                <w:tcPr>
                  <w:tcW w:w="436" w:type="dxa"/>
                </w:tcPr>
                <w:p w14:paraId="66138142">
                  <w:r>
                    <w:t>10</w:t>
                  </w:r>
                </w:p>
              </w:tc>
              <w:tc>
                <w:tcPr>
                  <w:tcW w:w="436" w:type="dxa"/>
                </w:tcPr>
                <w:p w14:paraId="7405949A">
                  <w:r>
                    <w:t>10</w:t>
                  </w:r>
                </w:p>
              </w:tc>
              <w:tc>
                <w:tcPr>
                  <w:tcW w:w="436" w:type="dxa"/>
                </w:tcPr>
                <w:p w14:paraId="025FA083">
                  <w:r>
                    <w:t>10</w:t>
                  </w:r>
                </w:p>
              </w:tc>
              <w:tc>
                <w:tcPr>
                  <w:tcW w:w="445" w:type="dxa"/>
                </w:tcPr>
                <w:p w14:paraId="038E506E">
                  <w:r>
                    <w:t>10</w:t>
                  </w:r>
                </w:p>
              </w:tc>
            </w:tr>
          </w:tbl>
          <w:p w14:paraId="22D4A698">
            <w:pPr>
              <w:jc w:val="center"/>
              <w:rPr>
                <w:b/>
              </w:rPr>
            </w:pPr>
          </w:p>
          <w:tbl>
            <w:tblPr>
              <w:tblStyle w:val="8"/>
              <w:tblW w:w="0" w:type="auto"/>
              <w:tblInd w:w="0" w:type="dxa"/>
              <w:tblLayout w:type="autofit"/>
              <w:tblCellMar>
                <w:top w:w="0" w:type="dxa"/>
                <w:left w:w="108" w:type="dxa"/>
                <w:bottom w:w="0" w:type="dxa"/>
                <w:right w:w="108" w:type="dxa"/>
              </w:tblCellMar>
            </w:tblPr>
            <w:tblGrid>
              <w:gridCol w:w="2526"/>
              <w:gridCol w:w="1947"/>
              <w:gridCol w:w="515"/>
              <w:gridCol w:w="523"/>
              <w:gridCol w:w="519"/>
              <w:gridCol w:w="515"/>
              <w:gridCol w:w="524"/>
            </w:tblGrid>
            <w:tr w14:paraId="6F89E38C">
              <w:tblPrEx>
                <w:tblCellMar>
                  <w:top w:w="0" w:type="dxa"/>
                  <w:left w:w="108" w:type="dxa"/>
                  <w:bottom w:w="0" w:type="dxa"/>
                  <w:right w:w="108" w:type="dxa"/>
                </w:tblCellMar>
              </w:tblPrEx>
              <w:tc>
                <w:tcPr>
                  <w:tcW w:w="2526" w:type="dxa"/>
                  <w:vMerge w:val="restart"/>
                </w:tcPr>
                <w:p w14:paraId="0F6EC487">
                  <w:pPr>
                    <w:jc w:val="center"/>
                  </w:pPr>
                  <w:r>
                    <w:t>Направление внеурочной деятельности</w:t>
                  </w:r>
                </w:p>
              </w:tc>
              <w:tc>
                <w:tcPr>
                  <w:tcW w:w="1947" w:type="dxa"/>
                  <w:vMerge w:val="restart"/>
                </w:tcPr>
                <w:p w14:paraId="6C79D6E3">
                  <w:pPr>
                    <w:jc w:val="center"/>
                  </w:pPr>
                  <w:r>
                    <w:t>Формы реализации внеурочной деятельности, наименование программы</w:t>
                  </w:r>
                </w:p>
              </w:tc>
              <w:tc>
                <w:tcPr>
                  <w:tcW w:w="2596" w:type="dxa"/>
                  <w:gridSpan w:val="5"/>
                </w:tcPr>
                <w:p w14:paraId="5A72B18A">
                  <w:pPr>
                    <w:jc w:val="center"/>
                  </w:pPr>
                  <w:r>
                    <w:t>РСОШ</w:t>
                  </w:r>
                </w:p>
              </w:tc>
            </w:tr>
            <w:tr w14:paraId="361D65AE">
              <w:tblPrEx>
                <w:tblCellMar>
                  <w:top w:w="0" w:type="dxa"/>
                  <w:left w:w="108" w:type="dxa"/>
                  <w:bottom w:w="0" w:type="dxa"/>
                  <w:right w:w="108" w:type="dxa"/>
                </w:tblCellMar>
              </w:tblPrEx>
              <w:trPr>
                <w:trHeight w:val="516" w:hRule="atLeast"/>
              </w:trPr>
              <w:tc>
                <w:tcPr>
                  <w:tcW w:w="2526" w:type="dxa"/>
                  <w:vMerge w:val="continue"/>
                </w:tcPr>
                <w:p w14:paraId="7B092317">
                  <w:pPr>
                    <w:jc w:val="center"/>
                    <w:rPr>
                      <w:b/>
                    </w:rPr>
                  </w:pPr>
                </w:p>
              </w:tc>
              <w:tc>
                <w:tcPr>
                  <w:tcW w:w="1947" w:type="dxa"/>
                  <w:vMerge w:val="continue"/>
                </w:tcPr>
                <w:p w14:paraId="57502989">
                  <w:pPr>
                    <w:jc w:val="center"/>
                    <w:rPr>
                      <w:b/>
                    </w:rPr>
                  </w:pPr>
                </w:p>
              </w:tc>
              <w:tc>
                <w:tcPr>
                  <w:tcW w:w="515" w:type="dxa"/>
                </w:tcPr>
                <w:p w14:paraId="40B1102A">
                  <w:r>
                    <w:t>5</w:t>
                  </w:r>
                </w:p>
              </w:tc>
              <w:tc>
                <w:tcPr>
                  <w:tcW w:w="523" w:type="dxa"/>
                </w:tcPr>
                <w:p w14:paraId="4C9915E1">
                  <w:pPr>
                    <w:jc w:val="center"/>
                  </w:pPr>
                  <w:r>
                    <w:t>6</w:t>
                  </w:r>
                </w:p>
              </w:tc>
              <w:tc>
                <w:tcPr>
                  <w:tcW w:w="519" w:type="dxa"/>
                </w:tcPr>
                <w:p w14:paraId="4659775D">
                  <w:pPr>
                    <w:jc w:val="center"/>
                  </w:pPr>
                  <w:r>
                    <w:t>7</w:t>
                  </w:r>
                </w:p>
              </w:tc>
              <w:tc>
                <w:tcPr>
                  <w:tcW w:w="515" w:type="dxa"/>
                </w:tcPr>
                <w:p w14:paraId="6DA4A36C">
                  <w:pPr>
                    <w:jc w:val="center"/>
                  </w:pPr>
                  <w:r>
                    <w:t>8</w:t>
                  </w:r>
                </w:p>
              </w:tc>
              <w:tc>
                <w:tcPr>
                  <w:tcW w:w="524" w:type="dxa"/>
                </w:tcPr>
                <w:p w14:paraId="3A48A613">
                  <w:pPr>
                    <w:jc w:val="center"/>
                  </w:pPr>
                  <w:r>
                    <w:t>9</w:t>
                  </w:r>
                </w:p>
              </w:tc>
            </w:tr>
            <w:tr w14:paraId="0E28D8A4">
              <w:tblPrEx>
                <w:tblCellMar>
                  <w:top w:w="0" w:type="dxa"/>
                  <w:left w:w="108" w:type="dxa"/>
                  <w:bottom w:w="0" w:type="dxa"/>
                  <w:right w:w="108" w:type="dxa"/>
                </w:tblCellMar>
              </w:tblPrEx>
              <w:tc>
                <w:tcPr>
                  <w:tcW w:w="2526" w:type="dxa"/>
                </w:tcPr>
                <w:p w14:paraId="44EB2CAE">
                  <w:r>
                    <w:rPr>
                      <w:color w:val="000000"/>
                      <w:sz w:val="23"/>
                      <w:szCs w:val="23"/>
                      <w:shd w:val="clear" w:color="auto" w:fill="FFFFFF"/>
                    </w:rPr>
                    <w:t xml:space="preserve">внеурочная деятельность, направленная на обеспечение благополучия обучающихся в пространстве общеобразовательной организации </w:t>
                  </w:r>
                </w:p>
              </w:tc>
              <w:tc>
                <w:tcPr>
                  <w:tcW w:w="1947" w:type="dxa"/>
                </w:tcPr>
                <w:p w14:paraId="72894683">
                  <w:r>
                    <w:t>Курс внеурочной деятельности «Разговоры о важном»</w:t>
                  </w:r>
                </w:p>
                <w:p w14:paraId="4B6EDFC7"/>
                <w:p w14:paraId="0389EE9F">
                  <w:pPr>
                    <w:jc w:val="center"/>
                  </w:pPr>
                </w:p>
              </w:tc>
              <w:tc>
                <w:tcPr>
                  <w:tcW w:w="515" w:type="dxa"/>
                </w:tcPr>
                <w:p w14:paraId="0ACEA67C">
                  <w:r>
                    <w:t>1</w:t>
                  </w:r>
                </w:p>
              </w:tc>
              <w:tc>
                <w:tcPr>
                  <w:tcW w:w="523" w:type="dxa"/>
                </w:tcPr>
                <w:p w14:paraId="14350D1A">
                  <w:r>
                    <w:t>1</w:t>
                  </w:r>
                </w:p>
              </w:tc>
              <w:tc>
                <w:tcPr>
                  <w:tcW w:w="519" w:type="dxa"/>
                </w:tcPr>
                <w:p w14:paraId="343ED8FD">
                  <w:r>
                    <w:t>1</w:t>
                  </w:r>
                </w:p>
              </w:tc>
              <w:tc>
                <w:tcPr>
                  <w:tcW w:w="515" w:type="dxa"/>
                </w:tcPr>
                <w:p w14:paraId="533ECA85">
                  <w:r>
                    <w:t>1</w:t>
                  </w:r>
                </w:p>
              </w:tc>
              <w:tc>
                <w:tcPr>
                  <w:tcW w:w="524" w:type="dxa"/>
                </w:tcPr>
                <w:p w14:paraId="049D0F5D">
                  <w:r>
                    <w:t>1</w:t>
                  </w:r>
                </w:p>
              </w:tc>
            </w:tr>
            <w:tr w14:paraId="00CCBA82">
              <w:tblPrEx>
                <w:tblCellMar>
                  <w:top w:w="0" w:type="dxa"/>
                  <w:left w:w="108" w:type="dxa"/>
                  <w:bottom w:w="0" w:type="dxa"/>
                  <w:right w:w="108" w:type="dxa"/>
                </w:tblCellMar>
              </w:tblPrEx>
              <w:tc>
                <w:tcPr>
                  <w:tcW w:w="2526" w:type="dxa"/>
                </w:tcPr>
                <w:p w14:paraId="7753C923">
                  <w:r>
                    <w:rPr>
                      <w:color w:val="000000"/>
                      <w:sz w:val="23"/>
                      <w:szCs w:val="23"/>
                      <w:shd w:val="clear" w:color="auto" w:fill="FFFFFF"/>
                    </w:rPr>
                    <w:t xml:space="preserve"> внеурочная деятельность по формированию функциональной грамотности (читательской, математической, естественно-научной, финансовой) обучающихся </w:t>
                  </w:r>
                </w:p>
              </w:tc>
              <w:tc>
                <w:tcPr>
                  <w:tcW w:w="1947" w:type="dxa"/>
                </w:tcPr>
                <w:p w14:paraId="77B133CA">
                  <w:r>
                    <w:t>Курс внеурочной деятельности «Функциональная грамотность»</w:t>
                  </w:r>
                </w:p>
              </w:tc>
              <w:tc>
                <w:tcPr>
                  <w:tcW w:w="515" w:type="dxa"/>
                </w:tcPr>
                <w:p w14:paraId="4EE2E88A">
                  <w:pPr>
                    <w:jc w:val="center"/>
                  </w:pPr>
                  <w:r>
                    <w:t>1</w:t>
                  </w:r>
                </w:p>
              </w:tc>
              <w:tc>
                <w:tcPr>
                  <w:tcW w:w="523" w:type="dxa"/>
                </w:tcPr>
                <w:p w14:paraId="4B6EB8CB">
                  <w:pPr>
                    <w:jc w:val="center"/>
                  </w:pPr>
                  <w:r>
                    <w:t>1</w:t>
                  </w:r>
                </w:p>
              </w:tc>
              <w:tc>
                <w:tcPr>
                  <w:tcW w:w="519" w:type="dxa"/>
                </w:tcPr>
                <w:p w14:paraId="0ABD2720">
                  <w:pPr>
                    <w:jc w:val="center"/>
                  </w:pPr>
                  <w:r>
                    <w:t>1</w:t>
                  </w:r>
                </w:p>
              </w:tc>
              <w:tc>
                <w:tcPr>
                  <w:tcW w:w="515" w:type="dxa"/>
                </w:tcPr>
                <w:p w14:paraId="5B1C924C">
                  <w:pPr>
                    <w:jc w:val="center"/>
                  </w:pPr>
                  <w:r>
                    <w:t>1</w:t>
                  </w:r>
                </w:p>
              </w:tc>
              <w:tc>
                <w:tcPr>
                  <w:tcW w:w="524" w:type="dxa"/>
                </w:tcPr>
                <w:p w14:paraId="3BC107F6">
                  <w:pPr>
                    <w:jc w:val="center"/>
                  </w:pPr>
                  <w:r>
                    <w:t>1</w:t>
                  </w:r>
                </w:p>
              </w:tc>
            </w:tr>
            <w:tr w14:paraId="7E02B511">
              <w:tc>
                <w:tcPr>
                  <w:tcW w:w="2526" w:type="dxa"/>
                  <w:vMerge w:val="restart"/>
                </w:tcPr>
                <w:p w14:paraId="7D38925C">
                  <w:r>
                    <w:rPr>
                      <w:color w:val="000000"/>
                      <w:sz w:val="23"/>
                      <w:szCs w:val="23"/>
                      <w:shd w:val="clear" w:color="auto" w:fill="FFFFFF"/>
                    </w:rPr>
                    <w:t>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w:t>
                  </w:r>
                </w:p>
              </w:tc>
              <w:tc>
                <w:tcPr>
                  <w:tcW w:w="1947" w:type="dxa"/>
                </w:tcPr>
                <w:p w14:paraId="6FEC8AA3">
                  <w:r>
                    <w:t>Курс внеурочной деятельности Профминимум «Россия – мои горизонты»</w:t>
                  </w:r>
                </w:p>
              </w:tc>
              <w:tc>
                <w:tcPr>
                  <w:tcW w:w="515" w:type="dxa"/>
                </w:tcPr>
                <w:p w14:paraId="21C31518">
                  <w:pPr>
                    <w:jc w:val="center"/>
                  </w:pPr>
                </w:p>
              </w:tc>
              <w:tc>
                <w:tcPr>
                  <w:tcW w:w="523" w:type="dxa"/>
                </w:tcPr>
                <w:p w14:paraId="270829C5">
                  <w:pPr>
                    <w:jc w:val="center"/>
                  </w:pPr>
                  <w:r>
                    <w:t>1</w:t>
                  </w:r>
                </w:p>
              </w:tc>
              <w:tc>
                <w:tcPr>
                  <w:tcW w:w="519" w:type="dxa"/>
                </w:tcPr>
                <w:p w14:paraId="54FD2C78">
                  <w:pPr>
                    <w:jc w:val="center"/>
                  </w:pPr>
                  <w:r>
                    <w:t>1</w:t>
                  </w:r>
                </w:p>
              </w:tc>
              <w:tc>
                <w:tcPr>
                  <w:tcW w:w="515" w:type="dxa"/>
                </w:tcPr>
                <w:p w14:paraId="3E1F07B5">
                  <w:r>
                    <w:t>1</w:t>
                  </w:r>
                </w:p>
              </w:tc>
              <w:tc>
                <w:tcPr>
                  <w:tcW w:w="524" w:type="dxa"/>
                </w:tcPr>
                <w:p w14:paraId="2D8D9374">
                  <w:r>
                    <w:t>1</w:t>
                  </w:r>
                </w:p>
              </w:tc>
            </w:tr>
            <w:tr w14:paraId="3D8311CF">
              <w:tblPrEx>
                <w:tblCellMar>
                  <w:top w:w="0" w:type="dxa"/>
                  <w:left w:w="108" w:type="dxa"/>
                  <w:bottom w:w="0" w:type="dxa"/>
                  <w:right w:w="108" w:type="dxa"/>
                </w:tblCellMar>
              </w:tblPrEx>
              <w:tc>
                <w:tcPr>
                  <w:tcW w:w="2526" w:type="dxa"/>
                  <w:vMerge w:val="continue"/>
                </w:tcPr>
                <w:p w14:paraId="78D3FA24">
                  <w:pPr>
                    <w:rPr>
                      <w:color w:val="000000"/>
                      <w:sz w:val="23"/>
                      <w:szCs w:val="23"/>
                      <w:shd w:val="clear" w:color="auto" w:fill="FFFFFF"/>
                    </w:rPr>
                  </w:pPr>
                </w:p>
              </w:tc>
              <w:tc>
                <w:tcPr>
                  <w:tcW w:w="1947" w:type="dxa"/>
                </w:tcPr>
                <w:p w14:paraId="0D2F1254">
                  <w:r>
                    <w:t>Курс внеурочной деятельности «Я-ты-он-она-вместе целая страна»</w:t>
                  </w:r>
                </w:p>
              </w:tc>
              <w:tc>
                <w:tcPr>
                  <w:tcW w:w="515" w:type="dxa"/>
                </w:tcPr>
                <w:p w14:paraId="45D90067">
                  <w:pPr>
                    <w:jc w:val="center"/>
                  </w:pPr>
                  <w:r>
                    <w:t>1</w:t>
                  </w:r>
                </w:p>
              </w:tc>
              <w:tc>
                <w:tcPr>
                  <w:tcW w:w="523" w:type="dxa"/>
                </w:tcPr>
                <w:p w14:paraId="020C3622">
                  <w:pPr>
                    <w:jc w:val="center"/>
                  </w:pPr>
                </w:p>
              </w:tc>
              <w:tc>
                <w:tcPr>
                  <w:tcW w:w="519" w:type="dxa"/>
                </w:tcPr>
                <w:p w14:paraId="304C78AA">
                  <w:pPr>
                    <w:jc w:val="center"/>
                  </w:pPr>
                </w:p>
              </w:tc>
              <w:tc>
                <w:tcPr>
                  <w:tcW w:w="515" w:type="dxa"/>
                </w:tcPr>
                <w:p w14:paraId="64365ED9"/>
              </w:tc>
              <w:tc>
                <w:tcPr>
                  <w:tcW w:w="524" w:type="dxa"/>
                </w:tcPr>
                <w:p w14:paraId="413BD122"/>
              </w:tc>
            </w:tr>
            <w:tr w14:paraId="5B9D5F16">
              <w:tblPrEx>
                <w:tblCellMar>
                  <w:top w:w="0" w:type="dxa"/>
                  <w:left w:w="108" w:type="dxa"/>
                  <w:bottom w:w="0" w:type="dxa"/>
                  <w:right w:w="108" w:type="dxa"/>
                </w:tblCellMar>
              </w:tblPrEx>
              <w:tc>
                <w:tcPr>
                  <w:tcW w:w="2526" w:type="dxa"/>
                  <w:vMerge w:val="restart"/>
                </w:tcPr>
                <w:p w14:paraId="0473CA2B">
                  <w:r>
                    <w:rPr>
                      <w:color w:val="000000"/>
                      <w:sz w:val="23"/>
                      <w:szCs w:val="23"/>
                      <w:shd w:val="clear" w:color="auto" w:fill="FFFFFF"/>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1947" w:type="dxa"/>
                </w:tcPr>
                <w:p w14:paraId="3584217B">
                  <w:r>
                    <w:rPr>
                      <w:color w:val="FF0000"/>
                    </w:rPr>
                    <w:t xml:space="preserve"> </w:t>
                  </w:r>
                  <w:r>
                    <w:t>Олимпиады, интеллектуальные конкурсы</w:t>
                  </w:r>
                </w:p>
              </w:tc>
              <w:tc>
                <w:tcPr>
                  <w:tcW w:w="515" w:type="dxa"/>
                </w:tcPr>
                <w:p w14:paraId="5A6AB81C">
                  <w:pPr>
                    <w:jc w:val="center"/>
                  </w:pPr>
                  <w:r>
                    <w:t>1</w:t>
                  </w:r>
                </w:p>
              </w:tc>
              <w:tc>
                <w:tcPr>
                  <w:tcW w:w="523" w:type="dxa"/>
                </w:tcPr>
                <w:p w14:paraId="2DE35845">
                  <w:r>
                    <w:t>1</w:t>
                  </w:r>
                </w:p>
              </w:tc>
              <w:tc>
                <w:tcPr>
                  <w:tcW w:w="519" w:type="dxa"/>
                </w:tcPr>
                <w:p w14:paraId="4F30AF32">
                  <w:r>
                    <w:t>1</w:t>
                  </w:r>
                </w:p>
              </w:tc>
              <w:tc>
                <w:tcPr>
                  <w:tcW w:w="515" w:type="dxa"/>
                </w:tcPr>
                <w:p w14:paraId="57DF3DCC">
                  <w:r>
                    <w:t>1</w:t>
                  </w:r>
                </w:p>
              </w:tc>
              <w:tc>
                <w:tcPr>
                  <w:tcW w:w="524" w:type="dxa"/>
                </w:tcPr>
                <w:p w14:paraId="2B470E63">
                  <w:r>
                    <w:t>1</w:t>
                  </w:r>
                </w:p>
              </w:tc>
            </w:tr>
            <w:tr w14:paraId="736C56F3">
              <w:tblPrEx>
                <w:tblCellMar>
                  <w:top w:w="0" w:type="dxa"/>
                  <w:left w:w="108" w:type="dxa"/>
                  <w:bottom w:w="0" w:type="dxa"/>
                  <w:right w:w="108" w:type="dxa"/>
                </w:tblCellMar>
              </w:tblPrEx>
              <w:tc>
                <w:tcPr>
                  <w:tcW w:w="2526" w:type="dxa"/>
                  <w:vMerge w:val="continue"/>
                </w:tcPr>
                <w:p w14:paraId="6EACAA56"/>
              </w:tc>
              <w:tc>
                <w:tcPr>
                  <w:tcW w:w="1947" w:type="dxa"/>
                </w:tcPr>
                <w:p w14:paraId="5DED103A">
                  <w:r>
                    <w:t>ШСК</w:t>
                  </w:r>
                </w:p>
              </w:tc>
              <w:tc>
                <w:tcPr>
                  <w:tcW w:w="515" w:type="dxa"/>
                </w:tcPr>
                <w:p w14:paraId="2E206A7C">
                  <w:r>
                    <w:t>1</w:t>
                  </w:r>
                </w:p>
              </w:tc>
              <w:tc>
                <w:tcPr>
                  <w:tcW w:w="523" w:type="dxa"/>
                </w:tcPr>
                <w:p w14:paraId="4EB8D5B6">
                  <w:r>
                    <w:t>1</w:t>
                  </w:r>
                </w:p>
              </w:tc>
              <w:tc>
                <w:tcPr>
                  <w:tcW w:w="519" w:type="dxa"/>
                </w:tcPr>
                <w:p w14:paraId="09B2B671">
                  <w:r>
                    <w:t>1</w:t>
                  </w:r>
                </w:p>
              </w:tc>
              <w:tc>
                <w:tcPr>
                  <w:tcW w:w="515" w:type="dxa"/>
                </w:tcPr>
                <w:p w14:paraId="01190F83">
                  <w:r>
                    <w:t>1</w:t>
                  </w:r>
                </w:p>
              </w:tc>
              <w:tc>
                <w:tcPr>
                  <w:tcW w:w="524" w:type="dxa"/>
                </w:tcPr>
                <w:p w14:paraId="20A93261">
                  <w:r>
                    <w:t>1</w:t>
                  </w:r>
                </w:p>
              </w:tc>
            </w:tr>
            <w:tr w14:paraId="07438294">
              <w:tc>
                <w:tcPr>
                  <w:tcW w:w="2526" w:type="dxa"/>
                </w:tcPr>
                <w:p w14:paraId="0C3B7913">
                  <w:r>
                    <w:rPr>
                      <w:color w:val="000000"/>
                      <w:sz w:val="23"/>
                      <w:szCs w:val="23"/>
                      <w:shd w:val="clear" w:color="auto" w:fill="FFFFFF"/>
                    </w:rPr>
                    <w:t xml:space="preserve">внеурочная деятельность, направленная на реализацию комплекса воспитательных мероприятий, в том числе в творческих объединениях по интересам, с учетом потребностей обучающихся, родителей (законных представителей) </w:t>
                  </w:r>
                </w:p>
              </w:tc>
              <w:tc>
                <w:tcPr>
                  <w:tcW w:w="1947" w:type="dxa"/>
                </w:tcPr>
                <w:p w14:paraId="5973BF07">
                  <w:pPr>
                    <w:jc w:val="center"/>
                  </w:pPr>
                  <w:r>
                    <w:t>Социальная практика (участие в творческих конкурсах, КТД, школьные вечера, предметные декады, кружки проекта «Точка роста»  и др.)</w:t>
                  </w:r>
                </w:p>
              </w:tc>
              <w:tc>
                <w:tcPr>
                  <w:tcW w:w="515" w:type="dxa"/>
                </w:tcPr>
                <w:p w14:paraId="3066AF33">
                  <w:pPr>
                    <w:jc w:val="center"/>
                  </w:pPr>
                  <w:r>
                    <w:t>2</w:t>
                  </w:r>
                </w:p>
              </w:tc>
              <w:tc>
                <w:tcPr>
                  <w:tcW w:w="523" w:type="dxa"/>
                </w:tcPr>
                <w:p w14:paraId="0609A91A">
                  <w:r>
                    <w:t>2</w:t>
                  </w:r>
                </w:p>
              </w:tc>
              <w:tc>
                <w:tcPr>
                  <w:tcW w:w="519" w:type="dxa"/>
                </w:tcPr>
                <w:p w14:paraId="317F752C">
                  <w:r>
                    <w:t>2</w:t>
                  </w:r>
                </w:p>
              </w:tc>
              <w:tc>
                <w:tcPr>
                  <w:tcW w:w="515" w:type="dxa"/>
                </w:tcPr>
                <w:p w14:paraId="445AD660">
                  <w:r>
                    <w:t>2</w:t>
                  </w:r>
                </w:p>
              </w:tc>
              <w:tc>
                <w:tcPr>
                  <w:tcW w:w="524" w:type="dxa"/>
                </w:tcPr>
                <w:p w14:paraId="4BB84DF9">
                  <w:r>
                    <w:t>2</w:t>
                  </w:r>
                </w:p>
              </w:tc>
            </w:tr>
            <w:tr w14:paraId="4C5F1F1E">
              <w:tblPrEx>
                <w:tblCellMar>
                  <w:top w:w="0" w:type="dxa"/>
                  <w:left w:w="108" w:type="dxa"/>
                  <w:bottom w:w="0" w:type="dxa"/>
                  <w:right w:w="108" w:type="dxa"/>
                </w:tblCellMar>
              </w:tblPrEx>
              <w:tc>
                <w:tcPr>
                  <w:tcW w:w="2526" w:type="dxa"/>
                </w:tcPr>
                <w:p w14:paraId="6E7939B7">
                  <w:pPr>
                    <w:rPr>
                      <w:color w:val="000000"/>
                      <w:sz w:val="23"/>
                      <w:szCs w:val="23"/>
                      <w:shd w:val="clear" w:color="auto" w:fill="FFFFFF"/>
                    </w:rPr>
                  </w:pPr>
                  <w:r>
                    <w:rPr>
                      <w:color w:val="000000"/>
                      <w:sz w:val="23"/>
                      <w:szCs w:val="23"/>
                      <w:shd w:val="clear" w:color="auto" w:fill="FFFFFF"/>
                    </w:rPr>
                    <w:t>внеурочная деятельность по организации деятельности ученических сообществ (подростковых коллективов)</w:t>
                  </w:r>
                </w:p>
              </w:tc>
              <w:tc>
                <w:tcPr>
                  <w:tcW w:w="1947" w:type="dxa"/>
                </w:tcPr>
                <w:p w14:paraId="14277790">
                  <w:pPr>
                    <w:jc w:val="center"/>
                  </w:pPr>
                  <w:r>
                    <w:t>Школьное самоуправление</w:t>
                  </w:r>
                </w:p>
              </w:tc>
              <w:tc>
                <w:tcPr>
                  <w:tcW w:w="515" w:type="dxa"/>
                </w:tcPr>
                <w:p w14:paraId="1703DA45">
                  <w:pPr>
                    <w:jc w:val="center"/>
                  </w:pPr>
                  <w:r>
                    <w:t>1</w:t>
                  </w:r>
                </w:p>
              </w:tc>
              <w:tc>
                <w:tcPr>
                  <w:tcW w:w="523" w:type="dxa"/>
                </w:tcPr>
                <w:p w14:paraId="0C16A6B4">
                  <w:r>
                    <w:t>1</w:t>
                  </w:r>
                </w:p>
              </w:tc>
              <w:tc>
                <w:tcPr>
                  <w:tcW w:w="519" w:type="dxa"/>
                </w:tcPr>
                <w:p w14:paraId="4C6C670C">
                  <w:r>
                    <w:t>1</w:t>
                  </w:r>
                </w:p>
              </w:tc>
              <w:tc>
                <w:tcPr>
                  <w:tcW w:w="515" w:type="dxa"/>
                </w:tcPr>
                <w:p w14:paraId="6FFC7A27">
                  <w:r>
                    <w:t>1</w:t>
                  </w:r>
                </w:p>
              </w:tc>
              <w:tc>
                <w:tcPr>
                  <w:tcW w:w="524" w:type="dxa"/>
                </w:tcPr>
                <w:p w14:paraId="5E96F682">
                  <w:r>
                    <w:t>1</w:t>
                  </w:r>
                </w:p>
              </w:tc>
            </w:tr>
            <w:tr w14:paraId="1D2F6D37">
              <w:tblPrEx>
                <w:tblCellMar>
                  <w:top w:w="0" w:type="dxa"/>
                  <w:left w:w="108" w:type="dxa"/>
                  <w:bottom w:w="0" w:type="dxa"/>
                  <w:right w:w="108" w:type="dxa"/>
                </w:tblCellMar>
              </w:tblPrEx>
              <w:tc>
                <w:tcPr>
                  <w:tcW w:w="2526" w:type="dxa"/>
                </w:tcPr>
                <w:p w14:paraId="457A4660">
                  <w:pP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организационное обеспечение учебной деятельности </w:t>
                  </w:r>
                </w:p>
              </w:tc>
              <w:tc>
                <w:tcPr>
                  <w:tcW w:w="1947" w:type="dxa"/>
                </w:tcPr>
                <w:p w14:paraId="7F0A75BB">
                  <w:pPr>
                    <w:jc w:val="center"/>
                  </w:pPr>
                  <w:r>
                    <w:t>Социальная практика «Новое поколение» (волонтерство, мероприятия трудовой и экологической направленности)</w:t>
                  </w:r>
                </w:p>
              </w:tc>
              <w:tc>
                <w:tcPr>
                  <w:tcW w:w="515" w:type="dxa"/>
                </w:tcPr>
                <w:p w14:paraId="027E0BFF">
                  <w:r>
                    <w:t>1</w:t>
                  </w:r>
                </w:p>
              </w:tc>
              <w:tc>
                <w:tcPr>
                  <w:tcW w:w="523" w:type="dxa"/>
                </w:tcPr>
                <w:p w14:paraId="5A78EACB">
                  <w:r>
                    <w:t>1</w:t>
                  </w:r>
                </w:p>
              </w:tc>
              <w:tc>
                <w:tcPr>
                  <w:tcW w:w="519" w:type="dxa"/>
                </w:tcPr>
                <w:p w14:paraId="3D9A7999">
                  <w:r>
                    <w:t>1</w:t>
                  </w:r>
                </w:p>
              </w:tc>
              <w:tc>
                <w:tcPr>
                  <w:tcW w:w="515" w:type="dxa"/>
                </w:tcPr>
                <w:p w14:paraId="6CD0D71D">
                  <w:r>
                    <w:t>1</w:t>
                  </w:r>
                </w:p>
              </w:tc>
              <w:tc>
                <w:tcPr>
                  <w:tcW w:w="524" w:type="dxa"/>
                </w:tcPr>
                <w:p w14:paraId="6B9C6AE3">
                  <w:r>
                    <w:t>1</w:t>
                  </w:r>
                </w:p>
              </w:tc>
            </w:tr>
            <w:tr w14:paraId="1C5C8CD6">
              <w:tblPrEx>
                <w:tblCellMar>
                  <w:top w:w="0" w:type="dxa"/>
                  <w:left w:w="108" w:type="dxa"/>
                  <w:bottom w:w="0" w:type="dxa"/>
                  <w:right w:w="108" w:type="dxa"/>
                </w:tblCellMar>
              </w:tblPrEx>
              <w:tc>
                <w:tcPr>
                  <w:tcW w:w="2526" w:type="dxa"/>
                </w:tcPr>
                <w:p w14:paraId="769CA657">
                  <w:pPr>
                    <w:jc w:val="center"/>
                    <w:rPr>
                      <w:color w:val="000000"/>
                      <w:sz w:val="23"/>
                      <w:szCs w:val="23"/>
                      <w:shd w:val="clear" w:color="auto" w:fill="FFFFFF"/>
                    </w:rPr>
                  </w:pPr>
                  <w:r>
                    <w:rPr>
                      <w:color w:val="000000"/>
                      <w:sz w:val="23"/>
                      <w:szCs w:val="23"/>
                      <w:shd w:val="clear" w:color="auto" w:fill="FFFFFF"/>
                    </w:rPr>
                    <w:t xml:space="preserve">внеурочная деятельность, направленная на организацию педагогической поддержки обучающихся </w:t>
                  </w:r>
                </w:p>
              </w:tc>
              <w:tc>
                <w:tcPr>
                  <w:tcW w:w="1947" w:type="dxa"/>
                </w:tcPr>
                <w:p w14:paraId="040ACEB6">
                  <w:r>
                    <w:t>«Школа добрых дел»</w:t>
                  </w:r>
                </w:p>
                <w:p w14:paraId="188FC3BD">
                  <w:pPr>
                    <w:jc w:val="center"/>
                  </w:pPr>
                  <w:r>
                    <w:t>(акции, праздники и т.д.)</w:t>
                  </w:r>
                </w:p>
              </w:tc>
              <w:tc>
                <w:tcPr>
                  <w:tcW w:w="515" w:type="dxa"/>
                </w:tcPr>
                <w:p w14:paraId="4B234C1A">
                  <w:r>
                    <w:t>1</w:t>
                  </w:r>
                </w:p>
              </w:tc>
              <w:tc>
                <w:tcPr>
                  <w:tcW w:w="523" w:type="dxa"/>
                </w:tcPr>
                <w:p w14:paraId="7C7EA263">
                  <w:r>
                    <w:t>1</w:t>
                  </w:r>
                </w:p>
              </w:tc>
              <w:tc>
                <w:tcPr>
                  <w:tcW w:w="519" w:type="dxa"/>
                </w:tcPr>
                <w:p w14:paraId="5AAB7E82">
                  <w:r>
                    <w:t>1</w:t>
                  </w:r>
                </w:p>
              </w:tc>
              <w:tc>
                <w:tcPr>
                  <w:tcW w:w="515" w:type="dxa"/>
                </w:tcPr>
                <w:p w14:paraId="17587BAD">
                  <w:r>
                    <w:t>1</w:t>
                  </w:r>
                </w:p>
              </w:tc>
              <w:tc>
                <w:tcPr>
                  <w:tcW w:w="524" w:type="dxa"/>
                </w:tcPr>
                <w:p w14:paraId="72029248">
                  <w:r>
                    <w:t>1</w:t>
                  </w:r>
                </w:p>
              </w:tc>
            </w:tr>
            <w:tr w14:paraId="21E9C6A2">
              <w:tblPrEx>
                <w:tblCellMar>
                  <w:top w:w="0" w:type="dxa"/>
                  <w:left w:w="108" w:type="dxa"/>
                  <w:bottom w:w="0" w:type="dxa"/>
                  <w:right w:w="108" w:type="dxa"/>
                </w:tblCellMar>
              </w:tblPrEx>
              <w:tc>
                <w:tcPr>
                  <w:tcW w:w="2526" w:type="dxa"/>
                </w:tcPr>
                <w:p w14:paraId="734816A9">
                  <w:pPr>
                    <w:jc w:val="center"/>
                    <w:rPr>
                      <w:color w:val="000000"/>
                      <w:sz w:val="23"/>
                      <w:szCs w:val="23"/>
                      <w:shd w:val="clear" w:color="auto" w:fill="FFFFFF"/>
                    </w:rPr>
                  </w:pPr>
                  <w:r>
                    <w:rPr>
                      <w:color w:val="000000"/>
                      <w:sz w:val="23"/>
                      <w:szCs w:val="23"/>
                      <w:shd w:val="clear" w:color="auto" w:fill="FFFFFF"/>
                    </w:rPr>
                    <w:t>Итого</w:t>
                  </w:r>
                </w:p>
              </w:tc>
              <w:tc>
                <w:tcPr>
                  <w:tcW w:w="1947" w:type="dxa"/>
                </w:tcPr>
                <w:p w14:paraId="61DE7748">
                  <w:pPr>
                    <w:jc w:val="center"/>
                  </w:pPr>
                </w:p>
              </w:tc>
              <w:tc>
                <w:tcPr>
                  <w:tcW w:w="515" w:type="dxa"/>
                </w:tcPr>
                <w:p w14:paraId="0B7BF2BD">
                  <w:pPr>
                    <w:jc w:val="center"/>
                  </w:pPr>
                  <w:r>
                    <w:t>10</w:t>
                  </w:r>
                </w:p>
              </w:tc>
              <w:tc>
                <w:tcPr>
                  <w:tcW w:w="523" w:type="dxa"/>
                </w:tcPr>
                <w:p w14:paraId="0A6C97F5">
                  <w:r>
                    <w:t>10</w:t>
                  </w:r>
                </w:p>
              </w:tc>
              <w:tc>
                <w:tcPr>
                  <w:tcW w:w="519" w:type="dxa"/>
                </w:tcPr>
                <w:p w14:paraId="72B07A39">
                  <w:r>
                    <w:t>10</w:t>
                  </w:r>
                </w:p>
              </w:tc>
              <w:tc>
                <w:tcPr>
                  <w:tcW w:w="515" w:type="dxa"/>
                </w:tcPr>
                <w:p w14:paraId="50D37136">
                  <w:r>
                    <w:t>10</w:t>
                  </w:r>
                </w:p>
              </w:tc>
              <w:tc>
                <w:tcPr>
                  <w:tcW w:w="524" w:type="dxa"/>
                </w:tcPr>
                <w:p w14:paraId="7A2D61B3">
                  <w:r>
                    <w:t>10</w:t>
                  </w:r>
                </w:p>
              </w:tc>
            </w:tr>
          </w:tbl>
          <w:p w14:paraId="0B3E8195">
            <w:pPr>
              <w:pStyle w:val="32"/>
              <w:tabs>
                <w:tab w:val="left" w:pos="1734"/>
              </w:tabs>
              <w:spacing w:before="66"/>
              <w:ind w:left="0" w:firstLine="0"/>
              <w:rPr>
                <w:b/>
                <w:sz w:val="24"/>
              </w:rPr>
            </w:pPr>
          </w:p>
        </w:tc>
      </w:tr>
    </w:tbl>
    <w:p w14:paraId="190A9454">
      <w:pPr>
        <w:pStyle w:val="32"/>
        <w:tabs>
          <w:tab w:val="left" w:pos="1734"/>
        </w:tabs>
        <w:spacing w:before="66"/>
        <w:ind w:left="426" w:firstLine="0"/>
        <w:rPr>
          <w:b/>
          <w:sz w:val="24"/>
        </w:rPr>
      </w:pPr>
    </w:p>
    <w:p w14:paraId="50E194B9">
      <w:pPr>
        <w:pStyle w:val="32"/>
        <w:tabs>
          <w:tab w:val="left" w:pos="1734"/>
        </w:tabs>
        <w:spacing w:before="66"/>
        <w:ind w:left="426" w:firstLine="0"/>
        <w:rPr>
          <w:b/>
          <w:sz w:val="24"/>
        </w:rPr>
      </w:pPr>
      <w:r>
        <w:rPr>
          <w:b/>
          <w:sz w:val="24"/>
        </w:rPr>
        <w:t>Программа внеурочной деятельности «Россия - мои горизонты»</w:t>
      </w:r>
    </w:p>
    <w:p w14:paraId="74410171">
      <w:pPr>
        <w:pStyle w:val="32"/>
        <w:tabs>
          <w:tab w:val="left" w:pos="1734"/>
        </w:tabs>
        <w:spacing w:before="66"/>
        <w:ind w:left="426" w:firstLine="0"/>
        <w:rPr>
          <w:b/>
          <w:sz w:val="24"/>
        </w:rPr>
      </w:pPr>
      <w:r>
        <w:fldChar w:fldCharType="begin"/>
      </w:r>
      <w:r>
        <w:instrText xml:space="preserve"> HYPERLINK "https://drive.google.com/file/d/1yI7VtlV4XNi__PmdHvwdKUwE8KEPjurd/view?usp=sharing" </w:instrText>
      </w:r>
      <w:r>
        <w:fldChar w:fldCharType="separate"/>
      </w:r>
      <w:r>
        <w:rPr>
          <w:rStyle w:val="9"/>
          <w:b/>
          <w:sz w:val="24"/>
        </w:rPr>
        <w:t>https://drive.google.com/file/d/1yI7VtlV4XNi__PmdHvwdKUwE8KEPjurd/view?usp=sharing</w:t>
      </w:r>
      <w:r>
        <w:rPr>
          <w:rStyle w:val="9"/>
          <w:b/>
          <w:sz w:val="24"/>
        </w:rPr>
        <w:fldChar w:fldCharType="end"/>
      </w:r>
    </w:p>
    <w:p w14:paraId="709FC3DA">
      <w:pPr>
        <w:pStyle w:val="32"/>
        <w:tabs>
          <w:tab w:val="left" w:pos="1734"/>
        </w:tabs>
        <w:spacing w:before="66"/>
        <w:ind w:left="426" w:firstLine="0"/>
        <w:rPr>
          <w:b/>
          <w:sz w:val="24"/>
        </w:rPr>
      </w:pPr>
    </w:p>
    <w:p w14:paraId="36BBC768">
      <w:pPr>
        <w:pStyle w:val="32"/>
        <w:tabs>
          <w:tab w:val="left" w:pos="1734"/>
        </w:tabs>
        <w:spacing w:before="66"/>
        <w:ind w:left="426" w:firstLine="0"/>
        <w:rPr>
          <w:b/>
          <w:sz w:val="24"/>
        </w:rPr>
      </w:pPr>
      <w:r>
        <w:rPr>
          <w:b/>
          <w:sz w:val="24"/>
        </w:rPr>
        <w:t>Программа внеурочной деятельности «Разговоры о важном»</w:t>
      </w:r>
    </w:p>
    <w:p w14:paraId="4CF3CE37">
      <w:pPr>
        <w:pStyle w:val="32"/>
        <w:tabs>
          <w:tab w:val="left" w:pos="1734"/>
        </w:tabs>
        <w:spacing w:before="66"/>
        <w:ind w:left="426" w:firstLine="0"/>
        <w:rPr>
          <w:b/>
          <w:sz w:val="24"/>
        </w:rPr>
      </w:pPr>
    </w:p>
    <w:p w14:paraId="6C1D6454">
      <w:pPr>
        <w:ind w:left="114"/>
        <w:rPr>
          <w:b/>
          <w:sz w:val="24"/>
          <w:szCs w:val="24"/>
        </w:rPr>
      </w:pPr>
      <w:r>
        <w:rPr>
          <w:b/>
          <w:color w:val="231F20"/>
          <w:w w:val="110"/>
          <w:sz w:val="24"/>
          <w:szCs w:val="24"/>
        </w:rPr>
        <w:t>РАБОЧАЯ</w:t>
      </w:r>
      <w:r>
        <w:rPr>
          <w:b/>
          <w:color w:val="231F20"/>
          <w:spacing w:val="-84"/>
          <w:w w:val="110"/>
          <w:sz w:val="24"/>
          <w:szCs w:val="24"/>
        </w:rPr>
        <w:t xml:space="preserve"> </w:t>
      </w:r>
      <w:r>
        <w:rPr>
          <w:b/>
          <w:color w:val="231F20"/>
          <w:spacing w:val="-2"/>
          <w:w w:val="110"/>
          <w:sz w:val="24"/>
          <w:szCs w:val="24"/>
        </w:rPr>
        <w:t>ПРОГРАММА</w:t>
      </w:r>
    </w:p>
    <w:p w14:paraId="750854B7">
      <w:pPr>
        <w:ind w:left="114"/>
        <w:rPr>
          <w:b/>
          <w:sz w:val="24"/>
          <w:szCs w:val="24"/>
        </w:rPr>
      </w:pPr>
      <w:r>
        <w:rPr>
          <w:b/>
          <w:color w:val="231F20"/>
          <w:w w:val="105"/>
          <w:sz w:val="24"/>
          <w:szCs w:val="24"/>
        </w:rPr>
        <w:t>КУРСА</w:t>
      </w:r>
      <w:r>
        <w:rPr>
          <w:b/>
          <w:color w:val="231F20"/>
          <w:spacing w:val="21"/>
          <w:w w:val="105"/>
          <w:sz w:val="24"/>
          <w:szCs w:val="24"/>
        </w:rPr>
        <w:t xml:space="preserve"> </w:t>
      </w:r>
      <w:r>
        <w:rPr>
          <w:b/>
          <w:color w:val="231F20"/>
          <w:w w:val="105"/>
          <w:sz w:val="24"/>
          <w:szCs w:val="24"/>
        </w:rPr>
        <w:t>ВНЕУРОЧНОЙ</w:t>
      </w:r>
      <w:r>
        <w:rPr>
          <w:b/>
          <w:color w:val="231F20"/>
          <w:spacing w:val="22"/>
          <w:w w:val="105"/>
          <w:sz w:val="24"/>
          <w:szCs w:val="24"/>
        </w:rPr>
        <w:t xml:space="preserve"> </w:t>
      </w:r>
      <w:r>
        <w:rPr>
          <w:b/>
          <w:color w:val="231F20"/>
          <w:spacing w:val="-2"/>
          <w:w w:val="105"/>
          <w:sz w:val="24"/>
          <w:szCs w:val="24"/>
        </w:rPr>
        <w:t>ДЕЯТЕЛЬНОСТИ</w:t>
      </w:r>
    </w:p>
    <w:p w14:paraId="608A1568">
      <w:pPr>
        <w:ind w:left="114"/>
        <w:rPr>
          <w:b/>
          <w:sz w:val="24"/>
          <w:szCs w:val="24"/>
        </w:rPr>
      </w:pPr>
      <w:r>
        <w:rPr>
          <w:b/>
          <w:color w:val="231F20"/>
          <w:spacing w:val="-2"/>
          <w:w w:val="105"/>
          <w:sz w:val="24"/>
          <w:szCs w:val="24"/>
        </w:rPr>
        <w:t>«РАЗГОВОРЫ</w:t>
      </w:r>
      <w:r>
        <w:rPr>
          <w:b/>
          <w:color w:val="231F20"/>
          <w:spacing w:val="-88"/>
          <w:w w:val="105"/>
          <w:sz w:val="24"/>
          <w:szCs w:val="24"/>
        </w:rPr>
        <w:t xml:space="preserve"> </w:t>
      </w:r>
      <w:r>
        <w:rPr>
          <w:b/>
          <w:color w:val="231F20"/>
          <w:spacing w:val="-2"/>
          <w:w w:val="105"/>
          <w:sz w:val="24"/>
          <w:szCs w:val="24"/>
        </w:rPr>
        <w:t>О</w:t>
      </w:r>
      <w:r>
        <w:rPr>
          <w:b/>
          <w:color w:val="231F20"/>
          <w:spacing w:val="-88"/>
          <w:w w:val="105"/>
          <w:sz w:val="24"/>
          <w:szCs w:val="24"/>
        </w:rPr>
        <w:t xml:space="preserve"> </w:t>
      </w:r>
      <w:r>
        <w:rPr>
          <w:b/>
          <w:color w:val="231F20"/>
          <w:spacing w:val="-2"/>
          <w:w w:val="105"/>
          <w:sz w:val="24"/>
          <w:szCs w:val="24"/>
        </w:rPr>
        <w:t>ВАЖНОМ»</w:t>
      </w:r>
    </w:p>
    <w:p w14:paraId="24420DCD">
      <w:pPr>
        <w:spacing w:before="322"/>
        <w:ind w:left="114" w:right="4173"/>
        <w:rPr>
          <w:b/>
          <w:sz w:val="24"/>
          <w:szCs w:val="24"/>
        </w:rPr>
      </w:pPr>
      <w:r>
        <w:rPr>
          <w:b/>
          <w:color w:val="231F20"/>
          <w:w w:val="110"/>
          <w:sz w:val="24"/>
          <w:szCs w:val="24"/>
        </w:rPr>
        <w:t>образование основное общее образование</w:t>
      </w:r>
    </w:p>
    <w:p w14:paraId="33FB5867">
      <w:pPr>
        <w:pStyle w:val="3"/>
        <w:spacing w:before="84"/>
        <w:ind w:left="4" w:right="4"/>
      </w:pPr>
      <w:r>
        <w:rPr>
          <w:color w:val="231F20"/>
          <w:spacing w:val="-2"/>
          <w:w w:val="115"/>
        </w:rPr>
        <w:t>СОДЕРЖАНИЕ</w:t>
      </w:r>
    </w:p>
    <w:sdt>
      <w:sdtPr>
        <w:id w:val="-498037588"/>
        <w:docPartObj>
          <w:docPartGallery w:val="Table of Contents"/>
          <w:docPartUnique/>
        </w:docPartObj>
      </w:sdtPr>
      <w:sdtContent>
        <w:p w14:paraId="20ACC4A4">
          <w:pPr>
            <w:pStyle w:val="18"/>
            <w:tabs>
              <w:tab w:val="right" w:leader="dot" w:pos="10615"/>
            </w:tabs>
            <w:spacing w:before="402"/>
          </w:pPr>
          <w:r>
            <w:fldChar w:fldCharType="begin"/>
          </w:r>
          <w:r>
            <w:instrText xml:space="preserve"> HYPERLINK \l "_TOC_250024" </w:instrText>
          </w:r>
          <w:r>
            <w:fldChar w:fldCharType="separate"/>
          </w:r>
          <w:r>
            <w:rPr>
              <w:color w:val="231F20"/>
              <w:w w:val="105"/>
            </w:rPr>
            <w:t>ПОЯСНИТЕЛЬНАЯ</w:t>
          </w:r>
          <w:r>
            <w:rPr>
              <w:color w:val="231F20"/>
              <w:spacing w:val="1"/>
              <w:w w:val="105"/>
            </w:rPr>
            <w:t xml:space="preserve"> </w:t>
          </w:r>
          <w:r>
            <w:rPr>
              <w:color w:val="231F20"/>
              <w:spacing w:val="-2"/>
              <w:w w:val="105"/>
            </w:rPr>
            <w:t>ЗАПИСКА</w:t>
          </w:r>
          <w:r>
            <w:rPr>
              <w:color w:val="231F20"/>
            </w:rPr>
            <w:tab/>
          </w:r>
          <w:r>
            <w:rPr>
              <w:color w:val="231F20"/>
              <w:spacing w:val="-10"/>
              <w:w w:val="110"/>
            </w:rPr>
            <w:t>3</w:t>
          </w:r>
          <w:r>
            <w:rPr>
              <w:color w:val="231F20"/>
              <w:spacing w:val="-10"/>
              <w:w w:val="110"/>
            </w:rPr>
            <w:fldChar w:fldCharType="end"/>
          </w:r>
        </w:p>
        <w:p w14:paraId="0F457B4A">
          <w:pPr>
            <w:pStyle w:val="19"/>
            <w:tabs>
              <w:tab w:val="right" w:leader="dot" w:pos="10591"/>
            </w:tabs>
          </w:pPr>
          <w:r>
            <w:fldChar w:fldCharType="begin"/>
          </w:r>
          <w:r>
            <w:instrText xml:space="preserve"> HYPERLINK \l "_TOC_250023" </w:instrText>
          </w:r>
          <w:r>
            <w:fldChar w:fldCharType="separate"/>
          </w:r>
          <w:r>
            <w:rPr>
              <w:color w:val="231F20"/>
              <w:w w:val="110"/>
            </w:rPr>
            <w:t>Общая</w:t>
          </w:r>
          <w:r>
            <w:rPr>
              <w:color w:val="231F20"/>
              <w:spacing w:val="9"/>
              <w:w w:val="110"/>
            </w:rPr>
            <w:t xml:space="preserve"> </w:t>
          </w:r>
          <w:r>
            <w:rPr>
              <w:color w:val="231F20"/>
              <w:w w:val="110"/>
            </w:rPr>
            <w:t>характеристика</w:t>
          </w:r>
          <w:r>
            <w:rPr>
              <w:color w:val="231F20"/>
              <w:spacing w:val="10"/>
              <w:w w:val="110"/>
            </w:rPr>
            <w:t xml:space="preserve"> </w:t>
          </w:r>
          <w:r>
            <w:rPr>
              <w:color w:val="231F20"/>
              <w:spacing w:val="-2"/>
              <w:w w:val="110"/>
            </w:rPr>
            <w:t>курса</w:t>
          </w:r>
          <w:r>
            <w:rPr>
              <w:color w:val="231F20"/>
            </w:rPr>
            <w:tab/>
          </w:r>
          <w:r>
            <w:rPr>
              <w:color w:val="231F20"/>
              <w:spacing w:val="-10"/>
              <w:w w:val="110"/>
            </w:rPr>
            <w:t>3</w:t>
          </w:r>
          <w:r>
            <w:rPr>
              <w:color w:val="231F20"/>
              <w:spacing w:val="-10"/>
              <w:w w:val="110"/>
            </w:rPr>
            <w:fldChar w:fldCharType="end"/>
          </w:r>
        </w:p>
        <w:p w14:paraId="1CDE3BD1">
          <w:pPr>
            <w:pStyle w:val="19"/>
            <w:tabs>
              <w:tab w:val="right" w:leader="dot" w:pos="10583"/>
            </w:tabs>
            <w:spacing w:before="126"/>
          </w:pPr>
          <w:r>
            <w:fldChar w:fldCharType="begin"/>
          </w:r>
          <w:r>
            <w:instrText xml:space="preserve"> HYPERLINK \l "_TOC_250022" </w:instrText>
          </w:r>
          <w:r>
            <w:fldChar w:fldCharType="separate"/>
          </w:r>
          <w:r>
            <w:rPr>
              <w:color w:val="231F20"/>
              <w:w w:val="110"/>
            </w:rPr>
            <w:t>Актуальность</w:t>
          </w:r>
          <w:r>
            <w:rPr>
              <w:color w:val="231F20"/>
              <w:spacing w:val="12"/>
              <w:w w:val="110"/>
            </w:rPr>
            <w:t xml:space="preserve"> </w:t>
          </w:r>
          <w:r>
            <w:rPr>
              <w:color w:val="231F20"/>
              <w:spacing w:val="-4"/>
              <w:w w:val="110"/>
            </w:rPr>
            <w:t>курса</w:t>
          </w:r>
          <w:r>
            <w:rPr>
              <w:color w:val="231F20"/>
            </w:rPr>
            <w:tab/>
          </w:r>
          <w:r>
            <w:rPr>
              <w:color w:val="231F20"/>
              <w:spacing w:val="-10"/>
              <w:w w:val="110"/>
            </w:rPr>
            <w:t>4</w:t>
          </w:r>
          <w:r>
            <w:rPr>
              <w:color w:val="231F20"/>
              <w:spacing w:val="-10"/>
              <w:w w:val="110"/>
            </w:rPr>
            <w:fldChar w:fldCharType="end"/>
          </w:r>
        </w:p>
        <w:p w14:paraId="71EB989F">
          <w:pPr>
            <w:pStyle w:val="19"/>
            <w:tabs>
              <w:tab w:val="right" w:leader="dot" w:pos="10626"/>
            </w:tabs>
          </w:pPr>
          <w:r>
            <w:fldChar w:fldCharType="begin"/>
          </w:r>
          <w:r>
            <w:instrText xml:space="preserve"> HYPERLINK \l "_TOC_250021" </w:instrText>
          </w:r>
          <w:r>
            <w:fldChar w:fldCharType="separate"/>
          </w:r>
          <w:r>
            <w:rPr>
              <w:color w:val="231F20"/>
              <w:w w:val="105"/>
            </w:rPr>
            <w:t>Цель</w:t>
          </w:r>
          <w:r>
            <w:rPr>
              <w:color w:val="231F20"/>
              <w:spacing w:val="8"/>
              <w:w w:val="105"/>
            </w:rPr>
            <w:t xml:space="preserve"> </w:t>
          </w:r>
          <w:r>
            <w:rPr>
              <w:color w:val="231F20"/>
              <w:w w:val="105"/>
            </w:rPr>
            <w:t>и</w:t>
          </w:r>
          <w:r>
            <w:rPr>
              <w:color w:val="231F20"/>
              <w:spacing w:val="8"/>
              <w:w w:val="105"/>
            </w:rPr>
            <w:t xml:space="preserve"> </w:t>
          </w:r>
          <w:r>
            <w:rPr>
              <w:color w:val="231F20"/>
              <w:w w:val="105"/>
            </w:rPr>
            <w:t>задачи</w:t>
          </w:r>
          <w:r>
            <w:rPr>
              <w:color w:val="231F20"/>
              <w:spacing w:val="8"/>
              <w:w w:val="105"/>
            </w:rPr>
            <w:t xml:space="preserve"> </w:t>
          </w:r>
          <w:r>
            <w:rPr>
              <w:color w:val="231F20"/>
              <w:spacing w:val="-2"/>
              <w:w w:val="105"/>
            </w:rPr>
            <w:t>курса</w:t>
          </w:r>
          <w:r>
            <w:rPr>
              <w:color w:val="231F20"/>
            </w:rPr>
            <w:tab/>
          </w:r>
          <w:r>
            <w:rPr>
              <w:color w:val="231F20"/>
              <w:spacing w:val="-10"/>
              <w:w w:val="110"/>
            </w:rPr>
            <w:t>4</w:t>
          </w:r>
          <w:r>
            <w:rPr>
              <w:color w:val="231F20"/>
              <w:spacing w:val="-10"/>
              <w:w w:val="110"/>
            </w:rPr>
            <w:fldChar w:fldCharType="end"/>
          </w:r>
        </w:p>
        <w:p w14:paraId="1E8F2439">
          <w:pPr>
            <w:pStyle w:val="19"/>
            <w:tabs>
              <w:tab w:val="right" w:leader="dot" w:pos="10635"/>
            </w:tabs>
          </w:pPr>
          <w:r>
            <w:fldChar w:fldCharType="begin"/>
          </w:r>
          <w:r>
            <w:instrText xml:space="preserve"> HYPERLINK \l "_TOC_250020" </w:instrText>
          </w:r>
          <w:r>
            <w:fldChar w:fldCharType="separate"/>
          </w:r>
          <w:r>
            <w:rPr>
              <w:color w:val="231F20"/>
              <w:w w:val="110"/>
            </w:rPr>
            <w:t>Место</w:t>
          </w:r>
          <w:r>
            <w:rPr>
              <w:color w:val="231F20"/>
              <w:spacing w:val="-1"/>
              <w:w w:val="110"/>
            </w:rPr>
            <w:t xml:space="preserve"> </w:t>
          </w:r>
          <w:r>
            <w:rPr>
              <w:color w:val="231F20"/>
              <w:w w:val="110"/>
            </w:rPr>
            <w:t>курса</w:t>
          </w:r>
          <w:r>
            <w:rPr>
              <w:color w:val="231F20"/>
              <w:spacing w:val="-1"/>
              <w:w w:val="110"/>
            </w:rPr>
            <w:t xml:space="preserve"> </w:t>
          </w:r>
          <w:r>
            <w:rPr>
              <w:color w:val="231F20"/>
              <w:w w:val="110"/>
            </w:rPr>
            <w:t>в образовательном</w:t>
          </w:r>
          <w:r>
            <w:rPr>
              <w:color w:val="231F20"/>
              <w:spacing w:val="-1"/>
              <w:w w:val="110"/>
            </w:rPr>
            <w:t xml:space="preserve"> </w:t>
          </w:r>
          <w:r>
            <w:rPr>
              <w:color w:val="231F20"/>
              <w:spacing w:val="-2"/>
              <w:w w:val="110"/>
            </w:rPr>
            <w:t>процессе</w:t>
          </w:r>
          <w:r>
            <w:rPr>
              <w:color w:val="231F20"/>
            </w:rPr>
            <w:tab/>
          </w:r>
          <w:r>
            <w:rPr>
              <w:color w:val="231F20"/>
              <w:spacing w:val="-10"/>
              <w:w w:val="110"/>
            </w:rPr>
            <w:t>5</w:t>
          </w:r>
          <w:r>
            <w:rPr>
              <w:color w:val="231F20"/>
              <w:spacing w:val="-10"/>
              <w:w w:val="110"/>
            </w:rPr>
            <w:fldChar w:fldCharType="end"/>
          </w:r>
        </w:p>
        <w:p w14:paraId="598BB4DC">
          <w:pPr>
            <w:pStyle w:val="18"/>
          </w:pPr>
          <w:r>
            <w:rPr>
              <w:color w:val="231F20"/>
              <w:w w:val="105"/>
            </w:rPr>
            <w:t xml:space="preserve">ПЛАНИРУЕМЫЕ РЕЗУЛЬТАТЫ ОСВОЕНИЯ КУРСА </w:t>
          </w:r>
          <w:r>
            <w:rPr>
              <w:color w:val="231F20"/>
              <w:spacing w:val="-2"/>
              <w:w w:val="105"/>
            </w:rPr>
            <w:t>ВНЕУРОЧНОЙ</w:t>
          </w:r>
        </w:p>
        <w:p w14:paraId="7DF8C110">
          <w:pPr>
            <w:pStyle w:val="18"/>
            <w:tabs>
              <w:tab w:val="right" w:leader="dot" w:pos="10593"/>
            </w:tabs>
            <w:spacing w:before="12"/>
          </w:pPr>
          <w:r>
            <w:rPr>
              <w:color w:val="231F20"/>
            </w:rPr>
            <w:t>ДЕЯТЕЛЬНОСТИ</w:t>
          </w:r>
          <w:r>
            <w:rPr>
              <w:color w:val="231F20"/>
              <w:spacing w:val="61"/>
            </w:rPr>
            <w:t xml:space="preserve"> </w:t>
          </w:r>
          <w:r>
            <w:rPr>
              <w:color w:val="231F20"/>
            </w:rPr>
            <w:t>«РАЗГОВОРЫ</w:t>
          </w:r>
          <w:r>
            <w:rPr>
              <w:color w:val="231F20"/>
              <w:spacing w:val="61"/>
            </w:rPr>
            <w:t xml:space="preserve"> </w:t>
          </w:r>
          <w:r>
            <w:rPr>
              <w:color w:val="231F20"/>
            </w:rPr>
            <w:t>О</w:t>
          </w:r>
          <w:r>
            <w:rPr>
              <w:color w:val="231F20"/>
              <w:spacing w:val="61"/>
            </w:rPr>
            <w:t xml:space="preserve"> </w:t>
          </w:r>
          <w:r>
            <w:rPr>
              <w:color w:val="231F20"/>
              <w:spacing w:val="-2"/>
            </w:rPr>
            <w:t>ВАЖНОМ»</w:t>
          </w:r>
          <w:r>
            <w:rPr>
              <w:color w:val="231F20"/>
            </w:rPr>
            <w:tab/>
          </w:r>
          <w:r>
            <w:rPr>
              <w:color w:val="231F20"/>
              <w:spacing w:val="-10"/>
            </w:rPr>
            <w:t>7</w:t>
          </w:r>
        </w:p>
        <w:p w14:paraId="7CA3FD4D">
          <w:pPr>
            <w:pStyle w:val="18"/>
            <w:tabs>
              <w:tab w:val="right" w:leader="dot" w:pos="10582"/>
            </w:tabs>
          </w:pPr>
          <w:r>
            <w:fldChar w:fldCharType="begin"/>
          </w:r>
          <w:r>
            <w:instrText xml:space="preserve"> HYPERLINK \l "_TOC_250015" </w:instrText>
          </w:r>
          <w:r>
            <w:fldChar w:fldCharType="separate"/>
          </w:r>
          <w:r>
            <w:rPr>
              <w:color w:val="231F20"/>
              <w:spacing w:val="2"/>
            </w:rPr>
            <w:t>ОСНОВНОЕ</w:t>
          </w:r>
          <w:r>
            <w:rPr>
              <w:color w:val="231F20"/>
              <w:spacing w:val="69"/>
            </w:rPr>
            <w:t xml:space="preserve"> </w:t>
          </w:r>
          <w:r>
            <w:rPr>
              <w:color w:val="231F20"/>
              <w:spacing w:val="2"/>
            </w:rPr>
            <w:t>ОБЩЕЕ</w:t>
          </w:r>
          <w:r>
            <w:rPr>
              <w:color w:val="231F20"/>
              <w:spacing w:val="70"/>
            </w:rPr>
            <w:t xml:space="preserve"> </w:t>
          </w:r>
          <w:r>
            <w:rPr>
              <w:color w:val="231F20"/>
              <w:spacing w:val="-2"/>
            </w:rPr>
            <w:t>ОБРАЗОВАНИЕ</w:t>
          </w:r>
          <w:r>
            <w:rPr>
              <w:color w:val="231F20"/>
            </w:rPr>
            <w:tab/>
          </w:r>
          <w:r>
            <w:rPr>
              <w:color w:val="231F20"/>
              <w:spacing w:val="-5"/>
            </w:rPr>
            <w:t>10</w:t>
          </w:r>
          <w:r>
            <w:rPr>
              <w:color w:val="231F20"/>
              <w:spacing w:val="-5"/>
            </w:rPr>
            <w:fldChar w:fldCharType="end"/>
          </w:r>
        </w:p>
        <w:p w14:paraId="3387EE05">
          <w:pPr>
            <w:pStyle w:val="19"/>
            <w:tabs>
              <w:tab w:val="right" w:leader="dot" w:pos="10641"/>
            </w:tabs>
          </w:pPr>
          <w:r>
            <w:fldChar w:fldCharType="begin"/>
          </w:r>
          <w:r>
            <w:instrText xml:space="preserve"> HYPERLINK \l "_TOC_250014" </w:instrText>
          </w:r>
          <w:r>
            <w:fldChar w:fldCharType="separate"/>
          </w:r>
          <w:r>
            <w:rPr>
              <w:color w:val="231F20"/>
              <w:w w:val="110"/>
            </w:rPr>
            <w:t>Личностные</w:t>
          </w:r>
          <w:r>
            <w:rPr>
              <w:color w:val="231F20"/>
              <w:spacing w:val="11"/>
              <w:w w:val="110"/>
            </w:rPr>
            <w:t xml:space="preserve"> </w:t>
          </w:r>
          <w:r>
            <w:rPr>
              <w:color w:val="231F20"/>
              <w:spacing w:val="-2"/>
              <w:w w:val="105"/>
            </w:rPr>
            <w:t>результаты</w:t>
          </w:r>
          <w:r>
            <w:rPr>
              <w:color w:val="231F20"/>
            </w:rPr>
            <w:tab/>
          </w:r>
          <w:r>
            <w:rPr>
              <w:color w:val="231F20"/>
              <w:spacing w:val="-5"/>
              <w:w w:val="110"/>
            </w:rPr>
            <w:t>10</w:t>
          </w:r>
          <w:r>
            <w:rPr>
              <w:color w:val="231F20"/>
              <w:spacing w:val="-5"/>
              <w:w w:val="110"/>
            </w:rPr>
            <w:fldChar w:fldCharType="end"/>
          </w:r>
        </w:p>
        <w:p w14:paraId="3EE6B861">
          <w:pPr>
            <w:pStyle w:val="19"/>
            <w:tabs>
              <w:tab w:val="right" w:leader="dot" w:pos="10610"/>
            </w:tabs>
            <w:spacing w:before="126"/>
          </w:pPr>
          <w:r>
            <w:fldChar w:fldCharType="begin"/>
          </w:r>
          <w:r>
            <w:instrText xml:space="preserve"> HYPERLINK \l "_TOC_250013" </w:instrText>
          </w:r>
          <w:r>
            <w:fldChar w:fldCharType="separate"/>
          </w:r>
          <w:r>
            <w:rPr>
              <w:color w:val="231F20"/>
              <w:spacing w:val="4"/>
            </w:rPr>
            <w:t>Метапредметные</w:t>
          </w:r>
          <w:r>
            <w:rPr>
              <w:color w:val="231F20"/>
              <w:spacing w:val="72"/>
            </w:rPr>
            <w:t xml:space="preserve"> </w:t>
          </w:r>
          <w:r>
            <w:rPr>
              <w:color w:val="231F20"/>
              <w:spacing w:val="-2"/>
            </w:rPr>
            <w:t>результаты</w:t>
          </w:r>
          <w:r>
            <w:rPr>
              <w:color w:val="231F20"/>
            </w:rPr>
            <w:tab/>
          </w:r>
          <w:r>
            <w:rPr>
              <w:color w:val="231F20"/>
              <w:spacing w:val="-5"/>
            </w:rPr>
            <w:t>11</w:t>
          </w:r>
          <w:r>
            <w:rPr>
              <w:color w:val="231F20"/>
              <w:spacing w:val="-5"/>
            </w:rPr>
            <w:fldChar w:fldCharType="end"/>
          </w:r>
        </w:p>
        <w:p w14:paraId="04934AA9">
          <w:pPr>
            <w:pStyle w:val="19"/>
            <w:tabs>
              <w:tab w:val="right" w:leader="dot" w:pos="10629"/>
            </w:tabs>
          </w:pPr>
          <w:r>
            <w:fldChar w:fldCharType="begin"/>
          </w:r>
          <w:r>
            <w:instrText xml:space="preserve"> HYPERLINK \l "_TOC_250012" </w:instrText>
          </w:r>
          <w:r>
            <w:fldChar w:fldCharType="separate"/>
          </w:r>
          <w:r>
            <w:rPr>
              <w:color w:val="231F20"/>
              <w:spacing w:val="2"/>
            </w:rPr>
            <w:t>Предметные</w:t>
          </w:r>
          <w:r>
            <w:rPr>
              <w:color w:val="231F20"/>
              <w:spacing w:val="76"/>
            </w:rPr>
            <w:t xml:space="preserve"> </w:t>
          </w:r>
          <w:r>
            <w:rPr>
              <w:color w:val="231F20"/>
              <w:spacing w:val="-2"/>
            </w:rPr>
            <w:t>результаты</w:t>
          </w:r>
          <w:r>
            <w:rPr>
              <w:color w:val="231F20"/>
            </w:rPr>
            <w:tab/>
          </w:r>
          <w:r>
            <w:rPr>
              <w:color w:val="231F20"/>
              <w:spacing w:val="-5"/>
            </w:rPr>
            <w:t>12</w:t>
          </w:r>
          <w:r>
            <w:rPr>
              <w:color w:val="231F20"/>
              <w:spacing w:val="-5"/>
            </w:rPr>
            <w:fldChar w:fldCharType="end"/>
          </w:r>
        </w:p>
        <w:p w14:paraId="03B1CA4F">
          <w:pPr>
            <w:pStyle w:val="18"/>
            <w:spacing w:before="125"/>
          </w:pPr>
          <w:r>
            <w:fldChar w:fldCharType="begin"/>
          </w:r>
          <w:r>
            <w:instrText xml:space="preserve"> HYPERLINK \l "_TOC_250007" </w:instrText>
          </w:r>
          <w:r>
            <w:fldChar w:fldCharType="separate"/>
          </w:r>
          <w:r>
            <w:rPr>
              <w:color w:val="231F20"/>
              <w:w w:val="105"/>
            </w:rPr>
            <w:t>СОДЕРЖАНИЕ</w:t>
          </w:r>
          <w:r>
            <w:rPr>
              <w:color w:val="231F20"/>
              <w:spacing w:val="28"/>
              <w:w w:val="105"/>
            </w:rPr>
            <w:t xml:space="preserve"> </w:t>
          </w:r>
          <w:r>
            <w:rPr>
              <w:color w:val="231F20"/>
              <w:w w:val="105"/>
            </w:rPr>
            <w:t>КУРСА</w:t>
          </w:r>
          <w:r>
            <w:rPr>
              <w:color w:val="231F20"/>
              <w:spacing w:val="29"/>
              <w:w w:val="105"/>
            </w:rPr>
            <w:t xml:space="preserve"> </w:t>
          </w:r>
          <w:r>
            <w:rPr>
              <w:color w:val="231F20"/>
              <w:w w:val="105"/>
            </w:rPr>
            <w:t>ВНЕУРОЧНОЙ</w:t>
          </w:r>
          <w:r>
            <w:rPr>
              <w:color w:val="231F20"/>
              <w:spacing w:val="29"/>
              <w:w w:val="105"/>
            </w:rPr>
            <w:t xml:space="preserve"> </w:t>
          </w:r>
          <w:r>
            <w:rPr>
              <w:color w:val="231F20"/>
              <w:spacing w:val="-2"/>
              <w:w w:val="105"/>
            </w:rPr>
            <w:t>ДЕЯТЕЛЬНОСТИ</w:t>
          </w:r>
          <w:r>
            <w:rPr>
              <w:color w:val="231F20"/>
              <w:spacing w:val="-2"/>
              <w:w w:val="105"/>
            </w:rPr>
            <w:fldChar w:fldCharType="end"/>
          </w:r>
        </w:p>
        <w:p w14:paraId="4F709FED">
          <w:pPr>
            <w:pStyle w:val="18"/>
            <w:tabs>
              <w:tab w:val="right" w:leader="dot" w:pos="10499"/>
            </w:tabs>
            <w:spacing w:before="12"/>
          </w:pPr>
          <w:r>
            <w:fldChar w:fldCharType="begin"/>
          </w:r>
          <w:r>
            <w:instrText xml:space="preserve"> HYPERLINK \l "_TOC_250006" </w:instrText>
          </w:r>
          <w:r>
            <w:fldChar w:fldCharType="separate"/>
          </w:r>
          <w:r>
            <w:rPr>
              <w:color w:val="231F20"/>
            </w:rPr>
            <w:t>«РАЗГОВОРЫ</w:t>
          </w:r>
          <w:r>
            <w:rPr>
              <w:color w:val="231F20"/>
              <w:spacing w:val="40"/>
            </w:rPr>
            <w:t xml:space="preserve"> </w:t>
          </w:r>
          <w:r>
            <w:rPr>
              <w:color w:val="231F20"/>
            </w:rPr>
            <w:t>О</w:t>
          </w:r>
          <w:r>
            <w:rPr>
              <w:color w:val="231F20"/>
              <w:spacing w:val="40"/>
            </w:rPr>
            <w:t xml:space="preserve"> </w:t>
          </w:r>
          <w:r>
            <w:rPr>
              <w:color w:val="231F20"/>
              <w:spacing w:val="-2"/>
            </w:rPr>
            <w:t>ВАЖНОМ»</w:t>
          </w:r>
          <w:r>
            <w:rPr>
              <w:color w:val="231F20"/>
            </w:rPr>
            <w:tab/>
          </w:r>
          <w:r>
            <w:rPr>
              <w:color w:val="231F20"/>
              <w:spacing w:val="-10"/>
            </w:rPr>
            <w:t>1</w:t>
          </w:r>
          <w:r>
            <w:rPr>
              <w:color w:val="231F20"/>
              <w:spacing w:val="-10"/>
            </w:rPr>
            <w:fldChar w:fldCharType="end"/>
          </w:r>
        </w:p>
        <w:p w14:paraId="1875C4E5">
          <w:pPr>
            <w:pStyle w:val="20"/>
            <w:tabs>
              <w:tab w:val="right" w:leader="dot" w:pos="10590"/>
            </w:tabs>
          </w:pPr>
          <w:r>
            <w:rPr>
              <w:color w:val="231F20"/>
              <w:spacing w:val="2"/>
            </w:rPr>
            <w:t>ОСНОВНОЕ</w:t>
          </w:r>
          <w:r>
            <w:rPr>
              <w:color w:val="231F20"/>
              <w:spacing w:val="66"/>
            </w:rPr>
            <w:t xml:space="preserve"> </w:t>
          </w:r>
          <w:r>
            <w:rPr>
              <w:color w:val="231F20"/>
              <w:spacing w:val="2"/>
            </w:rPr>
            <w:t>ОБЩЕЕ</w:t>
          </w:r>
          <w:r>
            <w:rPr>
              <w:color w:val="231F20"/>
              <w:spacing w:val="67"/>
            </w:rPr>
            <w:t xml:space="preserve"> </w:t>
          </w:r>
          <w:r>
            <w:rPr>
              <w:color w:val="231F20"/>
              <w:spacing w:val="2"/>
            </w:rPr>
            <w:t>ОБРАЗОВАНИЕ</w:t>
          </w:r>
          <w:r>
            <w:rPr>
              <w:color w:val="231F20"/>
              <w:spacing w:val="67"/>
            </w:rPr>
            <w:t xml:space="preserve"> </w:t>
          </w:r>
          <w:r>
            <w:rPr>
              <w:color w:val="231F20"/>
              <w:spacing w:val="2"/>
            </w:rPr>
            <w:t>(5</w:t>
          </w:r>
          <w:r>
            <w:rPr>
              <w:color w:val="231F20"/>
              <w:spacing w:val="67"/>
            </w:rPr>
            <w:t xml:space="preserve"> </w:t>
          </w:r>
          <w:r>
            <w:rPr>
              <w:color w:val="231F20"/>
              <w:spacing w:val="-2"/>
            </w:rPr>
            <w:t>классы)</w:t>
          </w:r>
          <w:r>
            <w:rPr>
              <w:color w:val="231F20"/>
            </w:rPr>
            <w:tab/>
          </w:r>
          <w:r>
            <w:rPr>
              <w:color w:val="231F20"/>
              <w:spacing w:val="-5"/>
            </w:rPr>
            <w:t>26</w:t>
          </w:r>
        </w:p>
        <w:p w14:paraId="08D96031">
          <w:pPr>
            <w:pStyle w:val="20"/>
            <w:tabs>
              <w:tab w:val="right" w:leader="dot" w:pos="10595"/>
            </w:tabs>
            <w:spacing w:before="125"/>
          </w:pPr>
          <w:r>
            <w:rPr>
              <w:color w:val="231F20"/>
              <w:spacing w:val="2"/>
            </w:rPr>
            <w:t>ОСНОВНОЕ</w:t>
          </w:r>
          <w:r>
            <w:rPr>
              <w:color w:val="231F20"/>
              <w:spacing w:val="71"/>
            </w:rPr>
            <w:t xml:space="preserve"> </w:t>
          </w:r>
          <w:r>
            <w:rPr>
              <w:color w:val="231F20"/>
              <w:spacing w:val="2"/>
            </w:rPr>
            <w:t>ОБЩЕЕ</w:t>
          </w:r>
          <w:r>
            <w:rPr>
              <w:color w:val="231F20"/>
              <w:spacing w:val="71"/>
            </w:rPr>
            <w:t xml:space="preserve"> </w:t>
          </w:r>
          <w:r>
            <w:rPr>
              <w:color w:val="231F20"/>
              <w:spacing w:val="2"/>
            </w:rPr>
            <w:t>ОБРАЗОВАНИЕ</w:t>
          </w:r>
          <w:r>
            <w:rPr>
              <w:color w:val="231F20"/>
              <w:spacing w:val="71"/>
            </w:rPr>
            <w:t xml:space="preserve"> </w:t>
          </w:r>
          <w:r>
            <w:rPr>
              <w:color w:val="231F20"/>
              <w:spacing w:val="2"/>
            </w:rPr>
            <w:t>(6–9</w:t>
          </w:r>
          <w:r>
            <w:rPr>
              <w:color w:val="231F20"/>
              <w:spacing w:val="71"/>
            </w:rPr>
            <w:t xml:space="preserve"> </w:t>
          </w:r>
          <w:r>
            <w:rPr>
              <w:color w:val="231F20"/>
              <w:spacing w:val="-2"/>
            </w:rPr>
            <w:t>классы)</w:t>
          </w:r>
          <w:r>
            <w:rPr>
              <w:color w:val="231F20"/>
            </w:rPr>
            <w:tab/>
          </w:r>
          <w:r>
            <w:rPr>
              <w:color w:val="231F20"/>
              <w:spacing w:val="-5"/>
            </w:rPr>
            <w:t>34</w:t>
          </w:r>
        </w:p>
        <w:p w14:paraId="5F03A6A0">
          <w:pPr>
            <w:pStyle w:val="18"/>
            <w:tabs>
              <w:tab w:val="right" w:leader="dot" w:pos="10587"/>
            </w:tabs>
            <w:spacing w:before="12"/>
          </w:pPr>
          <w:r>
            <w:fldChar w:fldCharType="begin"/>
          </w:r>
          <w:r>
            <w:instrText xml:space="preserve"> HYPERLINK \l "_TOC_250004" </w:instrText>
          </w:r>
          <w:r>
            <w:fldChar w:fldCharType="separate"/>
          </w:r>
          <w:r>
            <w:rPr>
              <w:color w:val="231F20"/>
            </w:rPr>
            <w:t>СРЕДНЕЕ</w:t>
          </w:r>
          <w:r>
            <w:rPr>
              <w:color w:val="231F20"/>
              <w:spacing w:val="52"/>
            </w:rPr>
            <w:t xml:space="preserve"> </w:t>
          </w:r>
          <w:r>
            <w:rPr>
              <w:color w:val="231F20"/>
            </w:rPr>
            <w:t>ОБЩЕЕ</w:t>
          </w:r>
          <w:r>
            <w:rPr>
              <w:color w:val="231F20"/>
              <w:spacing w:val="52"/>
            </w:rPr>
            <w:t xml:space="preserve"> </w:t>
          </w:r>
          <w:r>
            <w:rPr>
              <w:color w:val="231F20"/>
              <w:spacing w:val="-2"/>
            </w:rPr>
            <w:t>ОБРАЗОВАНИЕ</w:t>
          </w:r>
          <w:r>
            <w:rPr>
              <w:color w:val="231F20"/>
            </w:rPr>
            <w:tab/>
          </w:r>
          <w:r>
            <w:rPr>
              <w:color w:val="231F20"/>
              <w:spacing w:val="-5"/>
            </w:rPr>
            <w:t>40</w:t>
          </w:r>
          <w:r>
            <w:rPr>
              <w:color w:val="231F20"/>
              <w:spacing w:val="-5"/>
            </w:rPr>
            <w:fldChar w:fldCharType="end"/>
          </w:r>
        </w:p>
        <w:p w14:paraId="3385F8BD">
          <w:pPr>
            <w:pStyle w:val="18"/>
            <w:spacing w:before="125"/>
          </w:pPr>
          <w:r>
            <w:fldChar w:fldCharType="begin"/>
          </w:r>
          <w:r>
            <w:instrText xml:space="preserve"> HYPERLINK \l "_TOC_250003" </w:instrText>
          </w:r>
          <w:r>
            <w:fldChar w:fldCharType="separate"/>
          </w:r>
          <w:r>
            <w:rPr>
              <w:color w:val="231F20"/>
              <w:w w:val="105"/>
            </w:rPr>
            <w:t>ТЕМАТИЧЕСКОЕ</w:t>
          </w:r>
          <w:r>
            <w:rPr>
              <w:color w:val="231F20"/>
              <w:spacing w:val="-1"/>
              <w:w w:val="105"/>
            </w:rPr>
            <w:t xml:space="preserve"> </w:t>
          </w:r>
          <w:r>
            <w:rPr>
              <w:color w:val="231F20"/>
              <w:spacing w:val="-2"/>
              <w:w w:val="105"/>
            </w:rPr>
            <w:t>ПЛАНИРОВАНИЕ</w:t>
          </w:r>
          <w:r>
            <w:rPr>
              <w:color w:val="231F20"/>
              <w:spacing w:val="-2"/>
              <w:w w:val="105"/>
            </w:rPr>
            <w:fldChar w:fldCharType="end"/>
          </w:r>
        </w:p>
        <w:p w14:paraId="2B3361DD">
          <w:pPr>
            <w:pStyle w:val="20"/>
            <w:tabs>
              <w:tab w:val="right" w:leader="dot" w:pos="10617"/>
            </w:tabs>
          </w:pPr>
          <w:r>
            <w:rPr>
              <w:color w:val="231F20"/>
            </w:rPr>
            <w:t>НАЧАЛЬНОЕ</w:t>
          </w:r>
          <w:r>
            <w:rPr>
              <w:color w:val="231F20"/>
              <w:spacing w:val="62"/>
            </w:rPr>
            <w:t xml:space="preserve"> </w:t>
          </w:r>
          <w:r>
            <w:rPr>
              <w:color w:val="231F20"/>
            </w:rPr>
            <w:t>ОБЩЕЕ</w:t>
          </w:r>
          <w:r>
            <w:rPr>
              <w:color w:val="231F20"/>
              <w:spacing w:val="63"/>
            </w:rPr>
            <w:t xml:space="preserve"> </w:t>
          </w:r>
          <w:r>
            <w:rPr>
              <w:color w:val="231F20"/>
            </w:rPr>
            <w:t>ОБРАЗОВАНИЕ</w:t>
          </w:r>
          <w:r>
            <w:rPr>
              <w:color w:val="231F20"/>
              <w:spacing w:val="63"/>
            </w:rPr>
            <w:t xml:space="preserve"> </w:t>
          </w:r>
          <w:r>
            <w:rPr>
              <w:color w:val="231F20"/>
            </w:rPr>
            <w:t>(1–2</w:t>
          </w:r>
          <w:r>
            <w:rPr>
              <w:color w:val="231F20"/>
              <w:spacing w:val="63"/>
            </w:rPr>
            <w:t xml:space="preserve"> </w:t>
          </w:r>
          <w:r>
            <w:rPr>
              <w:color w:val="231F20"/>
            </w:rPr>
            <w:t>классы</w:t>
          </w:r>
          <w:r>
            <w:rPr>
              <w:color w:val="231F20"/>
              <w:spacing w:val="62"/>
            </w:rPr>
            <w:t xml:space="preserve"> </w:t>
          </w:r>
          <w:r>
            <w:rPr>
              <w:color w:val="231F20"/>
            </w:rPr>
            <w:t>и</w:t>
          </w:r>
          <w:r>
            <w:rPr>
              <w:color w:val="231F20"/>
              <w:spacing w:val="63"/>
            </w:rPr>
            <w:t xml:space="preserve"> </w:t>
          </w:r>
          <w:r>
            <w:rPr>
              <w:color w:val="231F20"/>
            </w:rPr>
            <w:t>3–4</w:t>
          </w:r>
          <w:r>
            <w:rPr>
              <w:color w:val="231F20"/>
              <w:spacing w:val="63"/>
            </w:rPr>
            <w:t xml:space="preserve"> </w:t>
          </w:r>
          <w:r>
            <w:rPr>
              <w:color w:val="231F20"/>
              <w:spacing w:val="-2"/>
            </w:rPr>
            <w:t>классы)</w:t>
          </w:r>
          <w:r>
            <w:rPr>
              <w:color w:val="231F20"/>
            </w:rPr>
            <w:tab/>
          </w:r>
          <w:r>
            <w:rPr>
              <w:color w:val="231F20"/>
              <w:spacing w:val="-5"/>
            </w:rPr>
            <w:t>46</w:t>
          </w:r>
        </w:p>
        <w:p w14:paraId="161419C9">
          <w:pPr>
            <w:pStyle w:val="18"/>
          </w:pPr>
          <w:r>
            <w:fldChar w:fldCharType="begin"/>
          </w:r>
          <w:r>
            <w:instrText xml:space="preserve"> HYPERLINK \l "_TOC_250002" </w:instrText>
          </w:r>
          <w:r>
            <w:fldChar w:fldCharType="separate"/>
          </w:r>
          <w:r>
            <w:rPr>
              <w:color w:val="231F20"/>
              <w:w w:val="105"/>
            </w:rPr>
            <w:t>ТЕМАТИЧЕСКОЕ</w:t>
          </w:r>
          <w:r>
            <w:rPr>
              <w:color w:val="231F20"/>
              <w:spacing w:val="-1"/>
              <w:w w:val="105"/>
            </w:rPr>
            <w:t xml:space="preserve"> </w:t>
          </w:r>
          <w:r>
            <w:rPr>
              <w:color w:val="231F20"/>
              <w:spacing w:val="-2"/>
              <w:w w:val="105"/>
            </w:rPr>
            <w:t>ПЛАНИРОВАНИЕ</w:t>
          </w:r>
          <w:r>
            <w:rPr>
              <w:color w:val="231F20"/>
              <w:spacing w:val="-2"/>
              <w:w w:val="105"/>
            </w:rPr>
            <w:fldChar w:fldCharType="end"/>
          </w:r>
        </w:p>
        <w:p w14:paraId="162BFC42">
          <w:pPr>
            <w:pStyle w:val="20"/>
            <w:tabs>
              <w:tab w:val="right" w:leader="dot" w:pos="10587"/>
            </w:tabs>
          </w:pPr>
          <w:r>
            <w:rPr>
              <w:color w:val="231F20"/>
              <w:spacing w:val="2"/>
            </w:rPr>
            <w:t>ОСНОВНОЕ</w:t>
          </w:r>
          <w:r>
            <w:rPr>
              <w:color w:val="231F20"/>
              <w:spacing w:val="66"/>
            </w:rPr>
            <w:t xml:space="preserve"> </w:t>
          </w:r>
          <w:r>
            <w:rPr>
              <w:color w:val="231F20"/>
              <w:spacing w:val="2"/>
            </w:rPr>
            <w:t>ОБЩЕЕ</w:t>
          </w:r>
          <w:r>
            <w:rPr>
              <w:color w:val="231F20"/>
              <w:spacing w:val="67"/>
            </w:rPr>
            <w:t xml:space="preserve"> </w:t>
          </w:r>
          <w:r>
            <w:rPr>
              <w:color w:val="231F20"/>
              <w:spacing w:val="2"/>
            </w:rPr>
            <w:t>ОБРАЗОВАНИЕ</w:t>
          </w:r>
          <w:r>
            <w:rPr>
              <w:color w:val="231F20"/>
              <w:spacing w:val="67"/>
            </w:rPr>
            <w:t xml:space="preserve"> </w:t>
          </w:r>
          <w:r>
            <w:rPr>
              <w:color w:val="231F20"/>
              <w:spacing w:val="2"/>
            </w:rPr>
            <w:t>(5</w:t>
          </w:r>
          <w:r>
            <w:rPr>
              <w:color w:val="231F20"/>
              <w:spacing w:val="67"/>
            </w:rPr>
            <w:t xml:space="preserve"> </w:t>
          </w:r>
          <w:r>
            <w:rPr>
              <w:color w:val="231F20"/>
              <w:spacing w:val="-2"/>
            </w:rPr>
            <w:t>класс)</w:t>
          </w:r>
          <w:r>
            <w:rPr>
              <w:color w:val="231F20"/>
            </w:rPr>
            <w:tab/>
          </w:r>
          <w:r>
            <w:rPr>
              <w:color w:val="231F20"/>
              <w:spacing w:val="-5"/>
            </w:rPr>
            <w:t>59</w:t>
          </w:r>
        </w:p>
        <w:p w14:paraId="25CBB995">
          <w:pPr>
            <w:pStyle w:val="18"/>
            <w:spacing w:before="125"/>
          </w:pPr>
          <w:r>
            <w:fldChar w:fldCharType="begin"/>
          </w:r>
          <w:r>
            <w:instrText xml:space="preserve"> HYPERLINK \l "_TOC_250001" </w:instrText>
          </w:r>
          <w:r>
            <w:fldChar w:fldCharType="separate"/>
          </w:r>
          <w:r>
            <w:rPr>
              <w:color w:val="231F20"/>
              <w:w w:val="105"/>
            </w:rPr>
            <w:t>ТЕМАТИЧЕСКОЕ</w:t>
          </w:r>
          <w:r>
            <w:rPr>
              <w:color w:val="231F20"/>
              <w:spacing w:val="-1"/>
              <w:w w:val="105"/>
            </w:rPr>
            <w:t xml:space="preserve"> </w:t>
          </w:r>
          <w:r>
            <w:rPr>
              <w:color w:val="231F20"/>
              <w:spacing w:val="-2"/>
              <w:w w:val="105"/>
            </w:rPr>
            <w:t>ПЛАНИРОВАНИЕ</w:t>
          </w:r>
          <w:r>
            <w:rPr>
              <w:color w:val="231F20"/>
              <w:spacing w:val="-2"/>
              <w:w w:val="105"/>
            </w:rPr>
            <w:fldChar w:fldCharType="end"/>
          </w:r>
        </w:p>
        <w:p w14:paraId="79421733">
          <w:pPr>
            <w:pStyle w:val="20"/>
            <w:tabs>
              <w:tab w:val="right" w:leader="dot" w:pos="10629"/>
            </w:tabs>
          </w:pPr>
          <w:r>
            <w:rPr>
              <w:color w:val="231F20"/>
              <w:w w:val="105"/>
            </w:rPr>
            <w:t>ОСНОВНОЕ</w:t>
          </w:r>
          <w:r>
            <w:rPr>
              <w:color w:val="231F20"/>
              <w:spacing w:val="24"/>
              <w:w w:val="105"/>
            </w:rPr>
            <w:t xml:space="preserve"> </w:t>
          </w:r>
          <w:r>
            <w:rPr>
              <w:color w:val="231F20"/>
              <w:w w:val="105"/>
            </w:rPr>
            <w:t>ОБЩЕЕ</w:t>
          </w:r>
          <w:r>
            <w:rPr>
              <w:color w:val="231F20"/>
              <w:spacing w:val="24"/>
              <w:w w:val="105"/>
            </w:rPr>
            <w:t xml:space="preserve"> </w:t>
          </w:r>
          <w:r>
            <w:rPr>
              <w:color w:val="231F20"/>
              <w:w w:val="105"/>
            </w:rPr>
            <w:t>ОБРАЗОВАНИЕ</w:t>
          </w:r>
          <w:r>
            <w:rPr>
              <w:color w:val="231F20"/>
              <w:spacing w:val="25"/>
              <w:w w:val="105"/>
            </w:rPr>
            <w:t xml:space="preserve"> </w:t>
          </w:r>
          <w:r>
            <w:rPr>
              <w:color w:val="231F20"/>
              <w:w w:val="105"/>
            </w:rPr>
            <w:t>(6–9</w:t>
          </w:r>
          <w:r>
            <w:rPr>
              <w:color w:val="231F20"/>
              <w:spacing w:val="24"/>
              <w:w w:val="105"/>
            </w:rPr>
            <w:t xml:space="preserve"> </w:t>
          </w:r>
          <w:r>
            <w:rPr>
              <w:color w:val="231F20"/>
              <w:spacing w:val="-2"/>
              <w:w w:val="105"/>
            </w:rPr>
            <w:t>классы)</w:t>
          </w:r>
          <w:r>
            <w:rPr>
              <w:color w:val="231F20"/>
            </w:rPr>
            <w:tab/>
          </w:r>
          <w:r>
            <w:rPr>
              <w:color w:val="231F20"/>
              <w:spacing w:val="-5"/>
              <w:w w:val="110"/>
            </w:rPr>
            <w:t>72</w:t>
          </w:r>
        </w:p>
        <w:p w14:paraId="6F7D97A9">
          <w:pPr>
            <w:pStyle w:val="20"/>
            <w:tabs>
              <w:tab w:val="right" w:leader="dot" w:pos="10625"/>
            </w:tabs>
          </w:pPr>
          <w:r>
            <w:rPr>
              <w:color w:val="231F20"/>
            </w:rPr>
            <w:tab/>
          </w:r>
          <w:r>
            <w:rPr>
              <w:color w:val="231F20"/>
              <w:spacing w:val="-5"/>
            </w:rPr>
            <w:t>81</w:t>
          </w:r>
        </w:p>
      </w:sdtContent>
    </w:sdt>
    <w:p w14:paraId="2B2DFC12">
      <w:pPr>
        <w:pStyle w:val="20"/>
      </w:pPr>
    </w:p>
    <w:p w14:paraId="3FD69218">
      <w:pPr>
        <w:pStyle w:val="2"/>
      </w:pPr>
      <w:bookmarkStart w:id="138" w:name="_TOC_250024"/>
      <w:r>
        <w:rPr>
          <w:color w:val="231F20"/>
          <w:w w:val="110"/>
        </w:rPr>
        <w:t>ПОЯСНИТЕЛЬНАЯ</w:t>
      </w:r>
      <w:r>
        <w:rPr>
          <w:color w:val="231F20"/>
          <w:spacing w:val="61"/>
          <w:w w:val="115"/>
        </w:rPr>
        <w:t xml:space="preserve"> </w:t>
      </w:r>
      <w:bookmarkEnd w:id="138"/>
      <w:r>
        <w:rPr>
          <w:color w:val="231F20"/>
          <w:spacing w:val="-2"/>
          <w:w w:val="115"/>
        </w:rPr>
        <w:t>ЗАПИСКА</w:t>
      </w:r>
    </w:p>
    <w:p w14:paraId="36F654E1">
      <w:pPr>
        <w:pStyle w:val="5"/>
        <w:spacing w:before="109"/>
        <w:ind w:left="4" w:right="4"/>
        <w:jc w:val="center"/>
      </w:pPr>
      <w:bookmarkStart w:id="139" w:name="_TOC_250023"/>
      <w:r>
        <w:rPr>
          <w:color w:val="231F20"/>
          <w:w w:val="110"/>
        </w:rPr>
        <w:t>Общая</w:t>
      </w:r>
      <w:r>
        <w:rPr>
          <w:color w:val="231F20"/>
          <w:spacing w:val="-13"/>
          <w:w w:val="110"/>
        </w:rPr>
        <w:t xml:space="preserve"> </w:t>
      </w:r>
      <w:r>
        <w:rPr>
          <w:color w:val="231F20"/>
          <w:w w:val="110"/>
        </w:rPr>
        <w:t>характеристика</w:t>
      </w:r>
      <w:r>
        <w:rPr>
          <w:color w:val="231F20"/>
          <w:spacing w:val="-13"/>
          <w:w w:val="110"/>
        </w:rPr>
        <w:t xml:space="preserve"> </w:t>
      </w:r>
      <w:bookmarkEnd w:id="139"/>
      <w:r>
        <w:rPr>
          <w:color w:val="231F20"/>
          <w:spacing w:val="-2"/>
          <w:w w:val="110"/>
        </w:rPr>
        <w:t>курса</w:t>
      </w:r>
    </w:p>
    <w:p w14:paraId="33E7BCAE">
      <w:pPr>
        <w:pStyle w:val="17"/>
        <w:spacing w:before="245"/>
        <w:ind w:left="0" w:firstLine="0"/>
        <w:jc w:val="left"/>
        <w:rPr>
          <w:rFonts w:ascii="Trebuchet MS"/>
          <w:b/>
        </w:rPr>
      </w:pPr>
    </w:p>
    <w:p w14:paraId="77D2B7C8">
      <w:pPr>
        <w:pStyle w:val="17"/>
        <w:spacing w:before="1" w:line="249" w:lineRule="auto"/>
        <w:ind w:right="108"/>
      </w:pPr>
      <w:r>
        <w:rPr>
          <w:color w:val="231F20"/>
          <w:spacing w:val="-4"/>
          <w:w w:val="110"/>
        </w:rPr>
        <w:t>Курс</w:t>
      </w:r>
      <w:r>
        <w:rPr>
          <w:color w:val="231F20"/>
          <w:spacing w:val="-15"/>
          <w:w w:val="110"/>
        </w:rPr>
        <w:t xml:space="preserve"> </w:t>
      </w:r>
      <w:r>
        <w:rPr>
          <w:color w:val="231F20"/>
          <w:spacing w:val="-4"/>
          <w:w w:val="110"/>
        </w:rPr>
        <w:t>внеурочной</w:t>
      </w:r>
      <w:r>
        <w:rPr>
          <w:color w:val="231F20"/>
          <w:spacing w:val="-14"/>
          <w:w w:val="110"/>
        </w:rPr>
        <w:t xml:space="preserve"> </w:t>
      </w:r>
      <w:r>
        <w:rPr>
          <w:color w:val="231F20"/>
          <w:spacing w:val="-4"/>
          <w:w w:val="110"/>
        </w:rPr>
        <w:t>деятельности</w:t>
      </w:r>
      <w:r>
        <w:rPr>
          <w:color w:val="231F20"/>
          <w:spacing w:val="-15"/>
          <w:w w:val="110"/>
        </w:rPr>
        <w:t xml:space="preserve"> </w:t>
      </w:r>
      <w:r>
        <w:rPr>
          <w:color w:val="231F20"/>
          <w:spacing w:val="-4"/>
          <w:w w:val="110"/>
        </w:rPr>
        <w:t>«Разговоры</w:t>
      </w:r>
      <w:r>
        <w:rPr>
          <w:color w:val="231F20"/>
          <w:spacing w:val="-14"/>
          <w:w w:val="110"/>
        </w:rPr>
        <w:t xml:space="preserve"> </w:t>
      </w:r>
      <w:r>
        <w:rPr>
          <w:color w:val="231F20"/>
          <w:spacing w:val="-4"/>
          <w:w w:val="110"/>
        </w:rPr>
        <w:t>о</w:t>
      </w:r>
      <w:r>
        <w:rPr>
          <w:color w:val="231F20"/>
          <w:spacing w:val="-13"/>
          <w:w w:val="110"/>
        </w:rPr>
        <w:t xml:space="preserve"> </w:t>
      </w:r>
      <w:r>
        <w:rPr>
          <w:color w:val="231F20"/>
          <w:spacing w:val="-4"/>
          <w:w w:val="110"/>
        </w:rPr>
        <w:t>важном»</w:t>
      </w:r>
      <w:r>
        <w:rPr>
          <w:color w:val="231F20"/>
          <w:spacing w:val="-9"/>
          <w:w w:val="110"/>
        </w:rPr>
        <w:t xml:space="preserve"> </w:t>
      </w:r>
      <w:r>
        <w:rPr>
          <w:color w:val="231F20"/>
          <w:spacing w:val="-4"/>
          <w:w w:val="110"/>
        </w:rPr>
        <w:t>(далее</w:t>
      </w:r>
      <w:r>
        <w:rPr>
          <w:color w:val="231F20"/>
          <w:spacing w:val="-15"/>
          <w:w w:val="110"/>
        </w:rPr>
        <w:t xml:space="preserve"> </w:t>
      </w:r>
      <w:r>
        <w:rPr>
          <w:color w:val="231F20"/>
          <w:spacing w:val="-4"/>
          <w:w w:val="110"/>
        </w:rPr>
        <w:t>–</w:t>
      </w:r>
      <w:r>
        <w:rPr>
          <w:color w:val="231F20"/>
          <w:spacing w:val="-14"/>
          <w:w w:val="110"/>
        </w:rPr>
        <w:t xml:space="preserve"> </w:t>
      </w:r>
      <w:r>
        <w:rPr>
          <w:color w:val="231F20"/>
          <w:spacing w:val="-4"/>
          <w:w w:val="110"/>
        </w:rPr>
        <w:t>курс)</w:t>
      </w:r>
      <w:r>
        <w:rPr>
          <w:color w:val="231F20"/>
          <w:spacing w:val="-9"/>
          <w:w w:val="110"/>
        </w:rPr>
        <w:t xml:space="preserve"> </w:t>
      </w:r>
      <w:r>
        <w:rPr>
          <w:color w:val="231F20"/>
          <w:spacing w:val="-4"/>
          <w:w w:val="110"/>
        </w:rPr>
        <w:t xml:space="preserve">представляет </w:t>
      </w:r>
      <w:r>
        <w:rPr>
          <w:color w:val="231F20"/>
          <w:w w:val="110"/>
        </w:rPr>
        <w:t>собой</w:t>
      </w:r>
      <w:r>
        <w:rPr>
          <w:color w:val="231F20"/>
          <w:spacing w:val="-14"/>
          <w:w w:val="110"/>
        </w:rPr>
        <w:t xml:space="preserve"> </w:t>
      </w:r>
      <w:r>
        <w:rPr>
          <w:color w:val="231F20"/>
          <w:w w:val="110"/>
        </w:rPr>
        <w:t>систему</w:t>
      </w:r>
      <w:r>
        <w:rPr>
          <w:color w:val="231F20"/>
          <w:spacing w:val="-14"/>
          <w:w w:val="110"/>
        </w:rPr>
        <w:t xml:space="preserve"> </w:t>
      </w:r>
      <w:r>
        <w:rPr>
          <w:color w:val="231F20"/>
          <w:w w:val="110"/>
        </w:rPr>
        <w:t>занятий,</w:t>
      </w:r>
      <w:r>
        <w:rPr>
          <w:color w:val="231F20"/>
          <w:spacing w:val="-14"/>
          <w:w w:val="110"/>
        </w:rPr>
        <w:t xml:space="preserve"> </w:t>
      </w:r>
      <w:r>
        <w:rPr>
          <w:color w:val="231F20"/>
          <w:w w:val="110"/>
        </w:rPr>
        <w:t>направленных</w:t>
      </w:r>
      <w:r>
        <w:rPr>
          <w:color w:val="231F20"/>
          <w:spacing w:val="-14"/>
          <w:w w:val="110"/>
        </w:rPr>
        <w:t xml:space="preserve"> </w:t>
      </w:r>
      <w:r>
        <w:rPr>
          <w:color w:val="231F20"/>
          <w:w w:val="110"/>
        </w:rPr>
        <w:t>на</w:t>
      </w:r>
      <w:r>
        <w:rPr>
          <w:color w:val="231F20"/>
          <w:spacing w:val="-14"/>
          <w:w w:val="110"/>
        </w:rPr>
        <w:t xml:space="preserve"> </w:t>
      </w:r>
      <w:r>
        <w:rPr>
          <w:color w:val="231F20"/>
          <w:w w:val="110"/>
        </w:rPr>
        <w:t>формирование</w:t>
      </w:r>
      <w:r>
        <w:rPr>
          <w:color w:val="231F20"/>
          <w:spacing w:val="-14"/>
          <w:w w:val="110"/>
        </w:rPr>
        <w:t xml:space="preserve"> </w:t>
      </w:r>
      <w:r>
        <w:rPr>
          <w:color w:val="231F20"/>
          <w:w w:val="110"/>
        </w:rPr>
        <w:t>у</w:t>
      </w:r>
      <w:r>
        <w:rPr>
          <w:color w:val="231F20"/>
          <w:spacing w:val="-14"/>
          <w:w w:val="110"/>
        </w:rPr>
        <w:t xml:space="preserve"> </w:t>
      </w:r>
      <w:r>
        <w:rPr>
          <w:color w:val="231F20"/>
          <w:w w:val="110"/>
        </w:rPr>
        <w:t>обучающихся</w:t>
      </w:r>
      <w:r>
        <w:rPr>
          <w:color w:val="231F20"/>
          <w:spacing w:val="-14"/>
          <w:w w:val="110"/>
        </w:rPr>
        <w:t xml:space="preserve"> </w:t>
      </w:r>
      <w:r>
        <w:rPr>
          <w:color w:val="231F20"/>
          <w:w w:val="110"/>
        </w:rPr>
        <w:t>ценностного отношения к истории, культуре, традициям и современному развитию России.</w:t>
      </w:r>
    </w:p>
    <w:p w14:paraId="39A15FD7">
      <w:pPr>
        <w:pStyle w:val="17"/>
        <w:spacing w:before="116" w:line="249" w:lineRule="auto"/>
        <w:ind w:right="103"/>
      </w:pPr>
      <w:r>
        <w:rPr>
          <w:color w:val="231F20"/>
          <w:spacing w:val="-2"/>
          <w:w w:val="110"/>
        </w:rPr>
        <w:t>Стратегическими</w:t>
      </w:r>
      <w:r>
        <w:rPr>
          <w:color w:val="231F20"/>
          <w:spacing w:val="-10"/>
          <w:w w:val="110"/>
        </w:rPr>
        <w:t xml:space="preserve"> </w:t>
      </w:r>
      <w:r>
        <w:rPr>
          <w:color w:val="231F20"/>
          <w:spacing w:val="-2"/>
          <w:w w:val="110"/>
        </w:rPr>
        <w:t>документами,</w:t>
      </w:r>
      <w:r>
        <w:rPr>
          <w:color w:val="231F20"/>
          <w:spacing w:val="-10"/>
          <w:w w:val="110"/>
        </w:rPr>
        <w:t xml:space="preserve"> </w:t>
      </w:r>
      <w:r>
        <w:rPr>
          <w:color w:val="231F20"/>
          <w:spacing w:val="-2"/>
          <w:w w:val="110"/>
        </w:rPr>
        <w:t>определяющими</w:t>
      </w:r>
      <w:r>
        <w:rPr>
          <w:color w:val="231F20"/>
          <w:spacing w:val="-10"/>
          <w:w w:val="110"/>
        </w:rPr>
        <w:t xml:space="preserve"> </w:t>
      </w:r>
      <w:r>
        <w:rPr>
          <w:color w:val="231F20"/>
          <w:spacing w:val="-2"/>
          <w:w w:val="110"/>
        </w:rPr>
        <w:t>задачи</w:t>
      </w:r>
      <w:r>
        <w:rPr>
          <w:color w:val="231F20"/>
          <w:spacing w:val="-10"/>
          <w:w w:val="110"/>
        </w:rPr>
        <w:t xml:space="preserve"> </w:t>
      </w:r>
      <w:r>
        <w:rPr>
          <w:color w:val="231F20"/>
          <w:spacing w:val="-2"/>
          <w:w w:val="110"/>
        </w:rPr>
        <w:t>государственной</w:t>
      </w:r>
      <w:r>
        <w:rPr>
          <w:color w:val="231F20"/>
          <w:spacing w:val="-10"/>
          <w:w w:val="110"/>
        </w:rPr>
        <w:t xml:space="preserve"> </w:t>
      </w:r>
      <w:r>
        <w:rPr>
          <w:color w:val="231F20"/>
          <w:spacing w:val="-2"/>
          <w:w w:val="110"/>
        </w:rPr>
        <w:t>образо-вательной</w:t>
      </w:r>
      <w:r>
        <w:rPr>
          <w:color w:val="231F20"/>
          <w:spacing w:val="-8"/>
          <w:w w:val="110"/>
        </w:rPr>
        <w:t xml:space="preserve"> </w:t>
      </w:r>
      <w:r>
        <w:rPr>
          <w:color w:val="231F20"/>
          <w:spacing w:val="-2"/>
          <w:w w:val="110"/>
        </w:rPr>
        <w:t>политики</w:t>
      </w:r>
      <w:r>
        <w:rPr>
          <w:color w:val="231F20"/>
          <w:spacing w:val="-8"/>
          <w:w w:val="110"/>
        </w:rPr>
        <w:t xml:space="preserve"> </w:t>
      </w:r>
      <w:r>
        <w:rPr>
          <w:color w:val="231F20"/>
          <w:spacing w:val="-2"/>
          <w:w w:val="110"/>
        </w:rPr>
        <w:t>в</w:t>
      </w:r>
      <w:r>
        <w:rPr>
          <w:color w:val="231F20"/>
          <w:spacing w:val="-8"/>
          <w:w w:val="110"/>
        </w:rPr>
        <w:t xml:space="preserve"> </w:t>
      </w:r>
      <w:r>
        <w:rPr>
          <w:color w:val="231F20"/>
          <w:spacing w:val="-2"/>
          <w:w w:val="110"/>
        </w:rPr>
        <w:t>вопросах</w:t>
      </w:r>
      <w:r>
        <w:rPr>
          <w:color w:val="231F20"/>
          <w:spacing w:val="-8"/>
          <w:w w:val="110"/>
        </w:rPr>
        <w:t xml:space="preserve"> </w:t>
      </w:r>
      <w:r>
        <w:rPr>
          <w:color w:val="231F20"/>
          <w:spacing w:val="-2"/>
          <w:w w:val="110"/>
        </w:rPr>
        <w:t>воспитания,</w:t>
      </w:r>
      <w:r>
        <w:rPr>
          <w:color w:val="231F20"/>
          <w:spacing w:val="-8"/>
          <w:w w:val="110"/>
        </w:rPr>
        <w:t xml:space="preserve"> </w:t>
      </w:r>
      <w:r>
        <w:rPr>
          <w:color w:val="231F20"/>
          <w:spacing w:val="-2"/>
          <w:w w:val="110"/>
        </w:rPr>
        <w:t>являются</w:t>
      </w:r>
      <w:r>
        <w:rPr>
          <w:color w:val="231F20"/>
          <w:spacing w:val="-8"/>
          <w:w w:val="110"/>
        </w:rPr>
        <w:t xml:space="preserve"> </w:t>
      </w:r>
      <w:r>
        <w:rPr>
          <w:color w:val="231F20"/>
          <w:spacing w:val="-2"/>
          <w:w w:val="110"/>
        </w:rPr>
        <w:t>федеральные</w:t>
      </w:r>
      <w:r>
        <w:rPr>
          <w:color w:val="231F20"/>
          <w:spacing w:val="-8"/>
          <w:w w:val="110"/>
        </w:rPr>
        <w:t xml:space="preserve"> </w:t>
      </w:r>
      <w:r>
        <w:rPr>
          <w:color w:val="231F20"/>
          <w:spacing w:val="-2"/>
          <w:w w:val="110"/>
        </w:rPr>
        <w:t xml:space="preserve">государственные </w:t>
      </w:r>
      <w:r>
        <w:rPr>
          <w:color w:val="231F20"/>
          <w:w w:val="110"/>
        </w:rPr>
        <w:t>образовательные стандарты общего образования, федеральные образовательные программы, а также письмо Министерства просвещения Российской Федерации, регламентирующее</w:t>
      </w:r>
      <w:r>
        <w:rPr>
          <w:color w:val="231F20"/>
          <w:spacing w:val="-19"/>
          <w:w w:val="110"/>
        </w:rPr>
        <w:t xml:space="preserve"> </w:t>
      </w:r>
      <w:r>
        <w:rPr>
          <w:color w:val="231F20"/>
          <w:w w:val="110"/>
        </w:rPr>
        <w:t>организацию</w:t>
      </w:r>
      <w:r>
        <w:rPr>
          <w:color w:val="231F20"/>
          <w:spacing w:val="-18"/>
          <w:w w:val="110"/>
        </w:rPr>
        <w:t xml:space="preserve"> </w:t>
      </w:r>
      <w:r>
        <w:rPr>
          <w:color w:val="231F20"/>
          <w:w w:val="110"/>
        </w:rPr>
        <w:t>внеурочной</w:t>
      </w:r>
      <w:r>
        <w:rPr>
          <w:color w:val="231F20"/>
          <w:spacing w:val="-19"/>
          <w:w w:val="110"/>
        </w:rPr>
        <w:t xml:space="preserve"> </w:t>
      </w:r>
      <w:r>
        <w:rPr>
          <w:color w:val="231F20"/>
          <w:w w:val="110"/>
        </w:rPr>
        <w:t>деятельности</w:t>
      </w:r>
      <w:r>
        <w:rPr>
          <w:color w:val="231F20"/>
          <w:spacing w:val="-18"/>
          <w:w w:val="110"/>
        </w:rPr>
        <w:t xml:space="preserve"> </w:t>
      </w:r>
      <w:r>
        <w:rPr>
          <w:color w:val="231F20"/>
          <w:w w:val="110"/>
        </w:rPr>
        <w:t>и</w:t>
      </w:r>
      <w:r>
        <w:rPr>
          <w:color w:val="231F20"/>
          <w:spacing w:val="-18"/>
          <w:w w:val="110"/>
        </w:rPr>
        <w:t xml:space="preserve"> </w:t>
      </w:r>
      <w:r>
        <w:rPr>
          <w:color w:val="231F20"/>
          <w:w w:val="110"/>
        </w:rPr>
        <w:t>реализацию</w:t>
      </w:r>
      <w:r>
        <w:rPr>
          <w:color w:val="231F20"/>
          <w:spacing w:val="-19"/>
          <w:w w:val="110"/>
        </w:rPr>
        <w:t xml:space="preserve"> </w:t>
      </w:r>
      <w:r>
        <w:rPr>
          <w:color w:val="231F20"/>
          <w:w w:val="110"/>
        </w:rPr>
        <w:t>курса</w:t>
      </w:r>
      <w:r>
        <w:rPr>
          <w:color w:val="231F20"/>
          <w:spacing w:val="-18"/>
          <w:w w:val="110"/>
        </w:rPr>
        <w:t xml:space="preserve"> </w:t>
      </w:r>
      <w:r>
        <w:rPr>
          <w:color w:val="231F20"/>
          <w:w w:val="110"/>
        </w:rPr>
        <w:t>«Раз-говоры о важном» в общеобразовательных организациях.</w:t>
      </w:r>
    </w:p>
    <w:p w14:paraId="6D40C7E2">
      <w:pPr>
        <w:pStyle w:val="17"/>
        <w:spacing w:before="119" w:line="249" w:lineRule="auto"/>
        <w:ind w:right="112"/>
      </w:pPr>
      <w:r>
        <w:rPr>
          <w:color w:val="231F20"/>
          <w:w w:val="110"/>
        </w:rPr>
        <w:t>Разработка курса ведется в рамках российского законодательства в сфере об-разования</w:t>
      </w:r>
      <w:r>
        <w:rPr>
          <w:color w:val="231F20"/>
          <w:spacing w:val="-19"/>
          <w:w w:val="110"/>
        </w:rPr>
        <w:t xml:space="preserve"> </w:t>
      </w:r>
      <w:r>
        <w:rPr>
          <w:color w:val="231F20"/>
          <w:w w:val="110"/>
        </w:rPr>
        <w:t>и</w:t>
      </w:r>
      <w:r>
        <w:rPr>
          <w:color w:val="231F20"/>
          <w:spacing w:val="-18"/>
          <w:w w:val="110"/>
        </w:rPr>
        <w:t xml:space="preserve"> </w:t>
      </w:r>
      <w:r>
        <w:rPr>
          <w:color w:val="231F20"/>
          <w:w w:val="110"/>
        </w:rPr>
        <w:t>учитывает</w:t>
      </w:r>
      <w:r>
        <w:rPr>
          <w:color w:val="231F20"/>
          <w:spacing w:val="-19"/>
          <w:w w:val="110"/>
        </w:rPr>
        <w:t xml:space="preserve"> </w:t>
      </w:r>
      <w:r>
        <w:rPr>
          <w:color w:val="231F20"/>
          <w:w w:val="110"/>
        </w:rPr>
        <w:t>следующие</w:t>
      </w:r>
      <w:r>
        <w:rPr>
          <w:color w:val="231F20"/>
          <w:spacing w:val="-18"/>
          <w:w w:val="110"/>
        </w:rPr>
        <w:t xml:space="preserve"> </w:t>
      </w:r>
      <w:r>
        <w:rPr>
          <w:color w:val="231F20"/>
          <w:w w:val="110"/>
        </w:rPr>
        <w:t>нормативно-правовые</w:t>
      </w:r>
      <w:r>
        <w:rPr>
          <w:color w:val="231F20"/>
          <w:spacing w:val="-18"/>
          <w:w w:val="110"/>
        </w:rPr>
        <w:t xml:space="preserve"> </w:t>
      </w:r>
      <w:r>
        <w:rPr>
          <w:color w:val="231F20"/>
          <w:w w:val="110"/>
        </w:rPr>
        <w:t>документы,</w:t>
      </w:r>
      <w:r>
        <w:rPr>
          <w:color w:val="231F20"/>
          <w:spacing w:val="-19"/>
          <w:w w:val="110"/>
        </w:rPr>
        <w:t xml:space="preserve"> </w:t>
      </w:r>
      <w:r>
        <w:rPr>
          <w:color w:val="231F20"/>
          <w:w w:val="110"/>
        </w:rPr>
        <w:t>определяющие цели,</w:t>
      </w:r>
      <w:r>
        <w:rPr>
          <w:color w:val="231F20"/>
          <w:spacing w:val="-13"/>
          <w:w w:val="110"/>
        </w:rPr>
        <w:t xml:space="preserve"> </w:t>
      </w:r>
      <w:r>
        <w:rPr>
          <w:color w:val="231F20"/>
          <w:w w:val="110"/>
        </w:rPr>
        <w:t>содержание</w:t>
      </w:r>
      <w:r>
        <w:rPr>
          <w:color w:val="231F20"/>
          <w:spacing w:val="-13"/>
          <w:w w:val="110"/>
        </w:rPr>
        <w:t xml:space="preserve"> </w:t>
      </w:r>
      <w:r>
        <w:rPr>
          <w:color w:val="231F20"/>
          <w:w w:val="110"/>
        </w:rPr>
        <w:t>и</w:t>
      </w:r>
      <w:r>
        <w:rPr>
          <w:color w:val="231F20"/>
          <w:spacing w:val="-13"/>
          <w:w w:val="110"/>
        </w:rPr>
        <w:t xml:space="preserve"> </w:t>
      </w:r>
      <w:r>
        <w:rPr>
          <w:color w:val="231F20"/>
          <w:w w:val="110"/>
        </w:rPr>
        <w:t>условия</w:t>
      </w:r>
      <w:r>
        <w:rPr>
          <w:color w:val="231F20"/>
          <w:spacing w:val="-13"/>
          <w:w w:val="110"/>
        </w:rPr>
        <w:t xml:space="preserve"> </w:t>
      </w:r>
      <w:r>
        <w:rPr>
          <w:color w:val="231F20"/>
          <w:w w:val="110"/>
        </w:rPr>
        <w:t>реализации</w:t>
      </w:r>
      <w:r>
        <w:rPr>
          <w:color w:val="231F20"/>
          <w:spacing w:val="-13"/>
          <w:w w:val="110"/>
        </w:rPr>
        <w:t xml:space="preserve"> </w:t>
      </w:r>
      <w:r>
        <w:rPr>
          <w:color w:val="231F20"/>
          <w:w w:val="110"/>
        </w:rPr>
        <w:t>курса</w:t>
      </w:r>
      <w:r>
        <w:rPr>
          <w:color w:val="231F20"/>
          <w:spacing w:val="-13"/>
          <w:w w:val="110"/>
        </w:rPr>
        <w:t xml:space="preserve"> </w:t>
      </w:r>
      <w:r>
        <w:rPr>
          <w:color w:val="231F20"/>
          <w:w w:val="110"/>
        </w:rPr>
        <w:t>внеурочной</w:t>
      </w:r>
      <w:r>
        <w:rPr>
          <w:color w:val="231F20"/>
          <w:spacing w:val="-13"/>
          <w:w w:val="110"/>
        </w:rPr>
        <w:t xml:space="preserve"> </w:t>
      </w:r>
      <w:r>
        <w:rPr>
          <w:color w:val="231F20"/>
          <w:w w:val="110"/>
        </w:rPr>
        <w:t>деятельности</w:t>
      </w:r>
      <w:r>
        <w:rPr>
          <w:color w:val="231F20"/>
          <w:spacing w:val="-13"/>
          <w:w w:val="110"/>
        </w:rPr>
        <w:t xml:space="preserve"> </w:t>
      </w:r>
      <w:r>
        <w:rPr>
          <w:color w:val="231F20"/>
          <w:w w:val="110"/>
        </w:rPr>
        <w:t>«Разговоры о важном».</w:t>
      </w:r>
    </w:p>
    <w:p w14:paraId="65BC443F">
      <w:pPr>
        <w:pStyle w:val="17"/>
        <w:spacing w:before="118" w:line="249" w:lineRule="auto"/>
        <w:ind w:right="112"/>
      </w:pPr>
      <w:r>
        <w:rPr>
          <w:color w:val="231F20"/>
          <w:w w:val="110"/>
        </w:rPr>
        <w:t>Стратегия</w:t>
      </w:r>
      <w:r>
        <w:rPr>
          <w:color w:val="231F20"/>
          <w:spacing w:val="-19"/>
          <w:w w:val="110"/>
        </w:rPr>
        <w:t xml:space="preserve"> </w:t>
      </w:r>
      <w:r>
        <w:rPr>
          <w:color w:val="231F20"/>
          <w:w w:val="110"/>
        </w:rPr>
        <w:t>национальной</w:t>
      </w:r>
      <w:r>
        <w:rPr>
          <w:color w:val="231F20"/>
          <w:spacing w:val="-18"/>
          <w:w w:val="110"/>
        </w:rPr>
        <w:t xml:space="preserve"> </w:t>
      </w:r>
      <w:r>
        <w:rPr>
          <w:color w:val="231F20"/>
          <w:w w:val="110"/>
        </w:rPr>
        <w:t>безопасности</w:t>
      </w:r>
      <w:r>
        <w:rPr>
          <w:color w:val="231F20"/>
          <w:spacing w:val="-19"/>
          <w:w w:val="110"/>
        </w:rPr>
        <w:t xml:space="preserve"> </w:t>
      </w:r>
      <w:r>
        <w:rPr>
          <w:color w:val="231F20"/>
          <w:w w:val="110"/>
        </w:rPr>
        <w:t>Российской</w:t>
      </w:r>
      <w:r>
        <w:rPr>
          <w:color w:val="231F20"/>
          <w:spacing w:val="-18"/>
          <w:w w:val="110"/>
        </w:rPr>
        <w:t xml:space="preserve"> </w:t>
      </w:r>
      <w:r>
        <w:rPr>
          <w:color w:val="231F20"/>
          <w:w w:val="110"/>
        </w:rPr>
        <w:t>Федерации</w:t>
      </w:r>
      <w:r>
        <w:rPr>
          <w:color w:val="231F20"/>
          <w:spacing w:val="-18"/>
          <w:w w:val="110"/>
        </w:rPr>
        <w:t xml:space="preserve"> </w:t>
      </w:r>
      <w:r>
        <w:rPr>
          <w:color w:val="231F20"/>
          <w:w w:val="110"/>
        </w:rPr>
        <w:t>(Указ</w:t>
      </w:r>
      <w:r>
        <w:rPr>
          <w:color w:val="231F20"/>
          <w:spacing w:val="-19"/>
          <w:w w:val="110"/>
        </w:rPr>
        <w:t xml:space="preserve"> </w:t>
      </w:r>
      <w:r>
        <w:rPr>
          <w:color w:val="231F20"/>
          <w:w w:val="110"/>
        </w:rPr>
        <w:t>Президента Российской</w:t>
      </w:r>
      <w:r>
        <w:rPr>
          <w:color w:val="231F20"/>
          <w:spacing w:val="-9"/>
          <w:w w:val="110"/>
        </w:rPr>
        <w:t xml:space="preserve"> </w:t>
      </w:r>
      <w:r>
        <w:rPr>
          <w:color w:val="231F20"/>
          <w:w w:val="110"/>
        </w:rPr>
        <w:t>Федерации</w:t>
      </w:r>
      <w:r>
        <w:rPr>
          <w:color w:val="231F20"/>
          <w:spacing w:val="-9"/>
          <w:w w:val="110"/>
        </w:rPr>
        <w:t xml:space="preserve"> </w:t>
      </w:r>
      <w:r>
        <w:rPr>
          <w:color w:val="231F20"/>
          <w:w w:val="110"/>
        </w:rPr>
        <w:t>от</w:t>
      </w:r>
      <w:r>
        <w:rPr>
          <w:color w:val="231F20"/>
          <w:spacing w:val="-9"/>
          <w:w w:val="110"/>
        </w:rPr>
        <w:t xml:space="preserve"> </w:t>
      </w:r>
      <w:r>
        <w:rPr>
          <w:color w:val="231F20"/>
          <w:w w:val="110"/>
        </w:rPr>
        <w:t>2</w:t>
      </w:r>
      <w:r>
        <w:rPr>
          <w:color w:val="231F20"/>
          <w:spacing w:val="-9"/>
          <w:w w:val="110"/>
        </w:rPr>
        <w:t xml:space="preserve"> </w:t>
      </w:r>
      <w:r>
        <w:rPr>
          <w:color w:val="231F20"/>
          <w:w w:val="110"/>
        </w:rPr>
        <w:t>июля</w:t>
      </w:r>
      <w:r>
        <w:rPr>
          <w:color w:val="231F20"/>
          <w:spacing w:val="-9"/>
          <w:w w:val="110"/>
        </w:rPr>
        <w:t xml:space="preserve"> </w:t>
      </w:r>
      <w:r>
        <w:rPr>
          <w:color w:val="231F20"/>
          <w:w w:val="110"/>
        </w:rPr>
        <w:t>2021</w:t>
      </w:r>
      <w:r>
        <w:rPr>
          <w:color w:val="231F20"/>
          <w:spacing w:val="-9"/>
          <w:w w:val="110"/>
        </w:rPr>
        <w:t xml:space="preserve"> </w:t>
      </w:r>
      <w:r>
        <w:rPr>
          <w:color w:val="231F20"/>
          <w:w w:val="110"/>
        </w:rPr>
        <w:t>г.</w:t>
      </w:r>
      <w:r>
        <w:rPr>
          <w:color w:val="231F20"/>
          <w:spacing w:val="-9"/>
          <w:w w:val="110"/>
        </w:rPr>
        <w:t xml:space="preserve"> </w:t>
      </w:r>
      <w:r>
        <w:rPr>
          <w:color w:val="231F20"/>
          <w:w w:val="110"/>
        </w:rPr>
        <w:t>№</w:t>
      </w:r>
      <w:r>
        <w:rPr>
          <w:color w:val="231F20"/>
          <w:spacing w:val="-9"/>
          <w:w w:val="110"/>
        </w:rPr>
        <w:t xml:space="preserve"> </w:t>
      </w:r>
      <w:r>
        <w:rPr>
          <w:color w:val="231F20"/>
          <w:w w:val="110"/>
        </w:rPr>
        <w:t>400),</w:t>
      </w:r>
      <w:r>
        <w:rPr>
          <w:color w:val="231F20"/>
          <w:spacing w:val="-9"/>
          <w:w w:val="110"/>
        </w:rPr>
        <w:t xml:space="preserve"> </w:t>
      </w:r>
      <w:r>
        <w:rPr>
          <w:color w:val="231F20"/>
          <w:w w:val="110"/>
        </w:rPr>
        <w:t>определяющая</w:t>
      </w:r>
      <w:r>
        <w:rPr>
          <w:color w:val="231F20"/>
          <w:spacing w:val="-9"/>
          <w:w w:val="110"/>
        </w:rPr>
        <w:t xml:space="preserve"> </w:t>
      </w:r>
      <w:r>
        <w:rPr>
          <w:color w:val="231F20"/>
          <w:w w:val="110"/>
        </w:rPr>
        <w:t>приоритеты</w:t>
      </w:r>
      <w:r>
        <w:rPr>
          <w:color w:val="231F20"/>
          <w:spacing w:val="-9"/>
          <w:w w:val="110"/>
        </w:rPr>
        <w:t xml:space="preserve"> </w:t>
      </w:r>
      <w:r>
        <w:rPr>
          <w:color w:val="231F20"/>
          <w:w w:val="110"/>
        </w:rPr>
        <w:t xml:space="preserve">защиты </w:t>
      </w:r>
      <w:r>
        <w:rPr>
          <w:color w:val="231F20"/>
          <w:spacing w:val="-2"/>
          <w:w w:val="110"/>
        </w:rPr>
        <w:t>традиционных</w:t>
      </w:r>
      <w:r>
        <w:rPr>
          <w:color w:val="231F20"/>
          <w:spacing w:val="-10"/>
          <w:w w:val="110"/>
        </w:rPr>
        <w:t xml:space="preserve"> </w:t>
      </w:r>
      <w:r>
        <w:rPr>
          <w:color w:val="231F20"/>
          <w:spacing w:val="-2"/>
          <w:w w:val="110"/>
        </w:rPr>
        <w:t>российских</w:t>
      </w:r>
      <w:r>
        <w:rPr>
          <w:color w:val="231F20"/>
          <w:spacing w:val="-10"/>
          <w:w w:val="110"/>
        </w:rPr>
        <w:t xml:space="preserve"> </w:t>
      </w:r>
      <w:r>
        <w:rPr>
          <w:color w:val="231F20"/>
          <w:spacing w:val="-2"/>
          <w:w w:val="110"/>
        </w:rPr>
        <w:t>духовно-нравственных</w:t>
      </w:r>
      <w:r>
        <w:rPr>
          <w:color w:val="231F20"/>
          <w:spacing w:val="-10"/>
          <w:w w:val="110"/>
        </w:rPr>
        <w:t xml:space="preserve"> </w:t>
      </w:r>
      <w:r>
        <w:rPr>
          <w:color w:val="231F20"/>
          <w:spacing w:val="-2"/>
          <w:w w:val="110"/>
        </w:rPr>
        <w:t>ценностей,</w:t>
      </w:r>
      <w:r>
        <w:rPr>
          <w:color w:val="231F20"/>
          <w:spacing w:val="-10"/>
          <w:w w:val="110"/>
        </w:rPr>
        <w:t xml:space="preserve"> </w:t>
      </w:r>
      <w:r>
        <w:rPr>
          <w:color w:val="231F20"/>
          <w:spacing w:val="-2"/>
          <w:w w:val="110"/>
        </w:rPr>
        <w:t>культуры</w:t>
      </w:r>
      <w:r>
        <w:rPr>
          <w:color w:val="231F20"/>
          <w:spacing w:val="-10"/>
          <w:w w:val="110"/>
        </w:rPr>
        <w:t xml:space="preserve"> </w:t>
      </w:r>
      <w:r>
        <w:rPr>
          <w:color w:val="231F20"/>
          <w:spacing w:val="-2"/>
          <w:w w:val="110"/>
        </w:rPr>
        <w:t>и</w:t>
      </w:r>
      <w:r>
        <w:rPr>
          <w:color w:val="231F20"/>
          <w:spacing w:val="-10"/>
          <w:w w:val="110"/>
        </w:rPr>
        <w:t xml:space="preserve"> </w:t>
      </w:r>
      <w:r>
        <w:rPr>
          <w:color w:val="231F20"/>
          <w:spacing w:val="-2"/>
          <w:w w:val="110"/>
        </w:rPr>
        <w:t>исторической памяти.</w:t>
      </w:r>
    </w:p>
    <w:p w14:paraId="63A77C53">
      <w:pPr>
        <w:pStyle w:val="32"/>
        <w:numPr>
          <w:ilvl w:val="0"/>
          <w:numId w:val="63"/>
        </w:numPr>
        <w:tabs>
          <w:tab w:val="left" w:pos="1134"/>
        </w:tabs>
        <w:spacing w:before="117"/>
        <w:ind w:hanging="453"/>
        <w:jc w:val="both"/>
        <w:rPr>
          <w:sz w:val="24"/>
        </w:rPr>
      </w:pPr>
      <w:r>
        <w:rPr>
          <w:color w:val="231F20"/>
          <w:w w:val="115"/>
          <w:sz w:val="24"/>
        </w:rPr>
        <w:t>Указ</w:t>
      </w:r>
      <w:r>
        <w:rPr>
          <w:color w:val="231F20"/>
          <w:spacing w:val="70"/>
          <w:w w:val="115"/>
          <w:sz w:val="24"/>
        </w:rPr>
        <w:t xml:space="preserve"> </w:t>
      </w:r>
      <w:r>
        <w:rPr>
          <w:color w:val="231F20"/>
          <w:w w:val="115"/>
          <w:sz w:val="24"/>
        </w:rPr>
        <w:t>Президента</w:t>
      </w:r>
      <w:r>
        <w:rPr>
          <w:color w:val="231F20"/>
          <w:spacing w:val="71"/>
          <w:w w:val="115"/>
          <w:sz w:val="24"/>
        </w:rPr>
        <w:t xml:space="preserve"> </w:t>
      </w:r>
      <w:r>
        <w:rPr>
          <w:color w:val="231F20"/>
          <w:w w:val="115"/>
          <w:sz w:val="24"/>
        </w:rPr>
        <w:t>Российской</w:t>
      </w:r>
      <w:r>
        <w:rPr>
          <w:color w:val="231F20"/>
          <w:spacing w:val="71"/>
          <w:w w:val="115"/>
          <w:sz w:val="24"/>
        </w:rPr>
        <w:t xml:space="preserve"> </w:t>
      </w:r>
      <w:r>
        <w:rPr>
          <w:color w:val="231F20"/>
          <w:w w:val="115"/>
          <w:sz w:val="24"/>
        </w:rPr>
        <w:t>Федерации</w:t>
      </w:r>
      <w:r>
        <w:rPr>
          <w:color w:val="231F20"/>
          <w:spacing w:val="70"/>
          <w:w w:val="115"/>
          <w:sz w:val="24"/>
        </w:rPr>
        <w:t xml:space="preserve"> </w:t>
      </w:r>
      <w:r>
        <w:rPr>
          <w:color w:val="231F20"/>
          <w:w w:val="115"/>
          <w:sz w:val="24"/>
        </w:rPr>
        <w:t>от</w:t>
      </w:r>
      <w:r>
        <w:rPr>
          <w:color w:val="231F20"/>
          <w:spacing w:val="71"/>
          <w:w w:val="115"/>
          <w:sz w:val="24"/>
        </w:rPr>
        <w:t xml:space="preserve"> </w:t>
      </w:r>
      <w:r>
        <w:rPr>
          <w:color w:val="231F20"/>
          <w:w w:val="115"/>
          <w:sz w:val="24"/>
        </w:rPr>
        <w:t>9</w:t>
      </w:r>
      <w:r>
        <w:rPr>
          <w:color w:val="231F20"/>
          <w:spacing w:val="71"/>
          <w:w w:val="115"/>
          <w:sz w:val="24"/>
        </w:rPr>
        <w:t xml:space="preserve"> </w:t>
      </w:r>
      <w:r>
        <w:rPr>
          <w:color w:val="231F20"/>
          <w:w w:val="115"/>
          <w:sz w:val="24"/>
        </w:rPr>
        <w:t>ноября</w:t>
      </w:r>
      <w:r>
        <w:rPr>
          <w:color w:val="231F20"/>
          <w:spacing w:val="71"/>
          <w:w w:val="115"/>
          <w:sz w:val="24"/>
        </w:rPr>
        <w:t xml:space="preserve"> </w:t>
      </w:r>
      <w:r>
        <w:rPr>
          <w:color w:val="231F20"/>
          <w:w w:val="115"/>
          <w:sz w:val="24"/>
        </w:rPr>
        <w:t>2022</w:t>
      </w:r>
      <w:r>
        <w:rPr>
          <w:color w:val="231F20"/>
          <w:spacing w:val="70"/>
          <w:w w:val="115"/>
          <w:sz w:val="24"/>
        </w:rPr>
        <w:t xml:space="preserve"> </w:t>
      </w:r>
      <w:r>
        <w:rPr>
          <w:color w:val="231F20"/>
          <w:w w:val="115"/>
          <w:sz w:val="24"/>
        </w:rPr>
        <w:t>г.</w:t>
      </w:r>
      <w:r>
        <w:rPr>
          <w:color w:val="231F20"/>
          <w:spacing w:val="71"/>
          <w:w w:val="115"/>
          <w:sz w:val="24"/>
        </w:rPr>
        <w:t xml:space="preserve"> </w:t>
      </w:r>
      <w:r>
        <w:rPr>
          <w:color w:val="231F20"/>
          <w:w w:val="115"/>
          <w:sz w:val="24"/>
        </w:rPr>
        <w:t>№</w:t>
      </w:r>
      <w:r>
        <w:rPr>
          <w:color w:val="231F20"/>
          <w:spacing w:val="71"/>
          <w:w w:val="115"/>
          <w:sz w:val="24"/>
        </w:rPr>
        <w:t xml:space="preserve"> </w:t>
      </w:r>
      <w:r>
        <w:rPr>
          <w:color w:val="231F20"/>
          <w:spacing w:val="-5"/>
          <w:w w:val="115"/>
          <w:sz w:val="24"/>
        </w:rPr>
        <w:t>809</w:t>
      </w:r>
    </w:p>
    <w:p w14:paraId="29C9AE8E">
      <w:pPr>
        <w:pStyle w:val="17"/>
        <w:spacing w:before="12" w:line="249" w:lineRule="auto"/>
        <w:ind w:left="1134" w:right="105" w:firstLine="0"/>
      </w:pPr>
      <w:r>
        <w:rPr>
          <w:color w:val="231F20"/>
          <w:w w:val="115"/>
        </w:rPr>
        <w:t>«Об</w:t>
      </w:r>
      <w:r>
        <w:rPr>
          <w:color w:val="231F20"/>
          <w:spacing w:val="-18"/>
          <w:w w:val="115"/>
        </w:rPr>
        <w:t xml:space="preserve"> </w:t>
      </w:r>
      <w:r>
        <w:rPr>
          <w:color w:val="231F20"/>
          <w:w w:val="115"/>
        </w:rPr>
        <w:t>утверждении</w:t>
      </w:r>
      <w:r>
        <w:rPr>
          <w:color w:val="231F20"/>
          <w:spacing w:val="-18"/>
          <w:w w:val="115"/>
        </w:rPr>
        <w:t xml:space="preserve"> </w:t>
      </w:r>
      <w:r>
        <w:rPr>
          <w:color w:val="231F20"/>
          <w:w w:val="115"/>
        </w:rPr>
        <w:t>Основ</w:t>
      </w:r>
      <w:r>
        <w:rPr>
          <w:color w:val="231F20"/>
          <w:spacing w:val="-18"/>
          <w:w w:val="115"/>
        </w:rPr>
        <w:t xml:space="preserve"> </w:t>
      </w:r>
      <w:r>
        <w:rPr>
          <w:color w:val="231F20"/>
          <w:w w:val="115"/>
        </w:rPr>
        <w:t>государственной</w:t>
      </w:r>
      <w:r>
        <w:rPr>
          <w:color w:val="231F20"/>
          <w:spacing w:val="-18"/>
          <w:w w:val="115"/>
        </w:rPr>
        <w:t xml:space="preserve"> </w:t>
      </w:r>
      <w:r>
        <w:rPr>
          <w:color w:val="231F20"/>
          <w:w w:val="115"/>
        </w:rPr>
        <w:t>политики</w:t>
      </w:r>
      <w:r>
        <w:rPr>
          <w:color w:val="231F20"/>
          <w:spacing w:val="-18"/>
          <w:w w:val="115"/>
        </w:rPr>
        <w:t xml:space="preserve"> </w:t>
      </w:r>
      <w:r>
        <w:rPr>
          <w:color w:val="231F20"/>
          <w:w w:val="115"/>
        </w:rPr>
        <w:t>по</w:t>
      </w:r>
      <w:r>
        <w:rPr>
          <w:color w:val="231F20"/>
          <w:spacing w:val="-18"/>
          <w:w w:val="115"/>
        </w:rPr>
        <w:t xml:space="preserve"> </w:t>
      </w:r>
      <w:r>
        <w:rPr>
          <w:color w:val="231F20"/>
          <w:w w:val="115"/>
        </w:rPr>
        <w:t>сохранению</w:t>
      </w:r>
      <w:r>
        <w:rPr>
          <w:color w:val="231F20"/>
          <w:spacing w:val="-18"/>
          <w:w w:val="115"/>
        </w:rPr>
        <w:t xml:space="preserve"> </w:t>
      </w:r>
      <w:r>
        <w:rPr>
          <w:color w:val="231F20"/>
          <w:w w:val="115"/>
        </w:rPr>
        <w:t>и</w:t>
      </w:r>
      <w:r>
        <w:rPr>
          <w:color w:val="231F20"/>
          <w:spacing w:val="-18"/>
          <w:w w:val="115"/>
        </w:rPr>
        <w:t xml:space="preserve"> </w:t>
      </w:r>
      <w:r>
        <w:rPr>
          <w:color w:val="231F20"/>
          <w:w w:val="115"/>
        </w:rPr>
        <w:t>укре-плению</w:t>
      </w:r>
      <w:r>
        <w:rPr>
          <w:color w:val="231F20"/>
          <w:spacing w:val="80"/>
          <w:w w:val="115"/>
        </w:rPr>
        <w:t xml:space="preserve"> </w:t>
      </w:r>
      <w:r>
        <w:rPr>
          <w:color w:val="231F20"/>
          <w:w w:val="115"/>
        </w:rPr>
        <w:t>традиционных</w:t>
      </w:r>
      <w:r>
        <w:rPr>
          <w:color w:val="231F20"/>
          <w:spacing w:val="80"/>
          <w:w w:val="115"/>
        </w:rPr>
        <w:t xml:space="preserve"> </w:t>
      </w:r>
      <w:r>
        <w:rPr>
          <w:color w:val="231F20"/>
          <w:w w:val="115"/>
        </w:rPr>
        <w:t>российских</w:t>
      </w:r>
      <w:r>
        <w:rPr>
          <w:color w:val="231F20"/>
          <w:spacing w:val="80"/>
          <w:w w:val="115"/>
        </w:rPr>
        <w:t xml:space="preserve"> </w:t>
      </w:r>
      <w:r>
        <w:rPr>
          <w:color w:val="231F20"/>
          <w:w w:val="115"/>
        </w:rPr>
        <w:t>духовно-нравственных</w:t>
      </w:r>
      <w:r>
        <w:rPr>
          <w:color w:val="231F20"/>
          <w:spacing w:val="80"/>
          <w:w w:val="115"/>
        </w:rPr>
        <w:t xml:space="preserve"> </w:t>
      </w:r>
      <w:r>
        <w:rPr>
          <w:color w:val="231F20"/>
          <w:w w:val="115"/>
        </w:rPr>
        <w:t>ценностей» (с изменениями, внесенными Указом Президента Российской Федерации от</w:t>
      </w:r>
      <w:r>
        <w:rPr>
          <w:color w:val="231F20"/>
          <w:spacing w:val="-15"/>
          <w:w w:val="115"/>
        </w:rPr>
        <w:t xml:space="preserve"> </w:t>
      </w:r>
      <w:r>
        <w:rPr>
          <w:color w:val="231F20"/>
          <w:w w:val="115"/>
        </w:rPr>
        <w:t>4</w:t>
      </w:r>
      <w:r>
        <w:rPr>
          <w:color w:val="231F20"/>
          <w:spacing w:val="-15"/>
          <w:w w:val="115"/>
        </w:rPr>
        <w:t xml:space="preserve"> </w:t>
      </w:r>
      <w:r>
        <w:rPr>
          <w:color w:val="231F20"/>
          <w:w w:val="115"/>
        </w:rPr>
        <w:t>марта</w:t>
      </w:r>
      <w:r>
        <w:rPr>
          <w:color w:val="231F20"/>
          <w:spacing w:val="-15"/>
          <w:w w:val="115"/>
        </w:rPr>
        <w:t xml:space="preserve"> </w:t>
      </w:r>
      <w:r>
        <w:rPr>
          <w:color w:val="231F20"/>
          <w:w w:val="115"/>
        </w:rPr>
        <w:t>2026</w:t>
      </w:r>
      <w:r>
        <w:rPr>
          <w:color w:val="231F20"/>
          <w:spacing w:val="-15"/>
          <w:w w:val="115"/>
        </w:rPr>
        <w:t xml:space="preserve"> </w:t>
      </w:r>
      <w:r>
        <w:rPr>
          <w:color w:val="231F20"/>
          <w:w w:val="115"/>
        </w:rPr>
        <w:t>г.</w:t>
      </w:r>
      <w:r>
        <w:rPr>
          <w:color w:val="231F20"/>
          <w:spacing w:val="-15"/>
          <w:w w:val="115"/>
        </w:rPr>
        <w:t xml:space="preserve"> </w:t>
      </w:r>
      <w:r>
        <w:rPr>
          <w:color w:val="231F20"/>
          <w:w w:val="115"/>
        </w:rPr>
        <w:t>№</w:t>
      </w:r>
      <w:r>
        <w:rPr>
          <w:color w:val="231F20"/>
          <w:spacing w:val="-15"/>
          <w:w w:val="115"/>
        </w:rPr>
        <w:t xml:space="preserve"> </w:t>
      </w:r>
      <w:r>
        <w:rPr>
          <w:color w:val="231F20"/>
          <w:w w:val="115"/>
        </w:rPr>
        <w:t>136).</w:t>
      </w:r>
    </w:p>
    <w:p w14:paraId="3B1293BF">
      <w:pPr>
        <w:pStyle w:val="32"/>
        <w:numPr>
          <w:ilvl w:val="0"/>
          <w:numId w:val="63"/>
        </w:numPr>
        <w:tabs>
          <w:tab w:val="left" w:pos="1134"/>
        </w:tabs>
        <w:spacing w:before="117" w:line="249" w:lineRule="auto"/>
        <w:ind w:right="107"/>
        <w:jc w:val="both"/>
        <w:rPr>
          <w:sz w:val="24"/>
        </w:rPr>
      </w:pPr>
      <w:r>
        <w:rPr>
          <w:color w:val="231F20"/>
          <w:w w:val="110"/>
          <w:sz w:val="24"/>
        </w:rPr>
        <w:t>Указ</w:t>
      </w:r>
      <w:r>
        <w:rPr>
          <w:color w:val="231F20"/>
          <w:spacing w:val="40"/>
          <w:w w:val="110"/>
          <w:sz w:val="24"/>
        </w:rPr>
        <w:t xml:space="preserve"> </w:t>
      </w:r>
      <w:r>
        <w:rPr>
          <w:color w:val="231F20"/>
          <w:w w:val="110"/>
          <w:sz w:val="24"/>
        </w:rPr>
        <w:t>Президента</w:t>
      </w:r>
      <w:r>
        <w:rPr>
          <w:color w:val="231F20"/>
          <w:spacing w:val="40"/>
          <w:w w:val="110"/>
          <w:sz w:val="24"/>
        </w:rPr>
        <w:t xml:space="preserve"> </w:t>
      </w:r>
      <w:r>
        <w:rPr>
          <w:color w:val="231F20"/>
          <w:w w:val="110"/>
          <w:sz w:val="24"/>
        </w:rPr>
        <w:t>РФ</w:t>
      </w:r>
      <w:r>
        <w:rPr>
          <w:color w:val="231F20"/>
          <w:spacing w:val="40"/>
          <w:w w:val="110"/>
          <w:sz w:val="24"/>
        </w:rPr>
        <w:t xml:space="preserve"> </w:t>
      </w:r>
      <w:r>
        <w:rPr>
          <w:color w:val="231F20"/>
          <w:w w:val="110"/>
          <w:sz w:val="24"/>
        </w:rPr>
        <w:t>от</w:t>
      </w:r>
      <w:r>
        <w:rPr>
          <w:color w:val="231F20"/>
          <w:spacing w:val="40"/>
          <w:w w:val="110"/>
          <w:sz w:val="24"/>
        </w:rPr>
        <w:t xml:space="preserve"> </w:t>
      </w:r>
      <w:r>
        <w:rPr>
          <w:color w:val="231F20"/>
          <w:w w:val="110"/>
          <w:sz w:val="24"/>
        </w:rPr>
        <w:t>07.05.2024</w:t>
      </w:r>
      <w:r>
        <w:rPr>
          <w:color w:val="231F20"/>
          <w:spacing w:val="40"/>
          <w:w w:val="110"/>
          <w:sz w:val="24"/>
        </w:rPr>
        <w:t xml:space="preserve"> </w:t>
      </w:r>
      <w:r>
        <w:rPr>
          <w:color w:val="231F20"/>
          <w:w w:val="110"/>
          <w:sz w:val="24"/>
        </w:rPr>
        <w:t>№</w:t>
      </w:r>
      <w:r>
        <w:rPr>
          <w:color w:val="231F20"/>
          <w:spacing w:val="40"/>
          <w:w w:val="110"/>
          <w:sz w:val="24"/>
        </w:rPr>
        <w:t xml:space="preserve"> </w:t>
      </w:r>
      <w:r>
        <w:rPr>
          <w:color w:val="231F20"/>
          <w:w w:val="110"/>
          <w:sz w:val="24"/>
        </w:rPr>
        <w:t>309</w:t>
      </w:r>
      <w:r>
        <w:rPr>
          <w:color w:val="231F20"/>
          <w:spacing w:val="40"/>
          <w:w w:val="110"/>
          <w:sz w:val="24"/>
        </w:rPr>
        <w:t xml:space="preserve"> </w:t>
      </w:r>
      <w:r>
        <w:rPr>
          <w:color w:val="231F20"/>
          <w:w w:val="110"/>
          <w:sz w:val="24"/>
        </w:rPr>
        <w:t>«О</w:t>
      </w:r>
      <w:r>
        <w:rPr>
          <w:color w:val="231F20"/>
          <w:spacing w:val="40"/>
          <w:w w:val="110"/>
          <w:sz w:val="24"/>
        </w:rPr>
        <w:t xml:space="preserve"> </w:t>
      </w:r>
      <w:r>
        <w:rPr>
          <w:color w:val="231F20"/>
          <w:w w:val="110"/>
          <w:sz w:val="24"/>
        </w:rPr>
        <w:t>национальных</w:t>
      </w:r>
      <w:r>
        <w:rPr>
          <w:color w:val="231F20"/>
          <w:spacing w:val="40"/>
          <w:w w:val="110"/>
          <w:sz w:val="24"/>
        </w:rPr>
        <w:t xml:space="preserve"> </w:t>
      </w:r>
      <w:r>
        <w:rPr>
          <w:color w:val="231F20"/>
          <w:w w:val="110"/>
          <w:sz w:val="24"/>
        </w:rPr>
        <w:t>целях</w:t>
      </w:r>
      <w:r>
        <w:rPr>
          <w:color w:val="231F20"/>
          <w:spacing w:val="40"/>
          <w:w w:val="110"/>
          <w:sz w:val="24"/>
        </w:rPr>
        <w:t xml:space="preserve"> </w:t>
      </w:r>
      <w:r>
        <w:rPr>
          <w:color w:val="231F20"/>
          <w:w w:val="110"/>
          <w:sz w:val="24"/>
        </w:rPr>
        <w:t>раз-вития</w:t>
      </w:r>
      <w:r>
        <w:rPr>
          <w:color w:val="231F20"/>
          <w:spacing w:val="40"/>
          <w:w w:val="110"/>
          <w:sz w:val="24"/>
        </w:rPr>
        <w:t xml:space="preserve"> </w:t>
      </w:r>
      <w:r>
        <w:rPr>
          <w:color w:val="231F20"/>
          <w:w w:val="110"/>
          <w:sz w:val="24"/>
        </w:rPr>
        <w:t>Российской</w:t>
      </w:r>
      <w:r>
        <w:rPr>
          <w:color w:val="231F20"/>
          <w:spacing w:val="40"/>
          <w:w w:val="110"/>
          <w:sz w:val="24"/>
        </w:rPr>
        <w:t xml:space="preserve"> </w:t>
      </w:r>
      <w:r>
        <w:rPr>
          <w:color w:val="231F20"/>
          <w:w w:val="110"/>
          <w:sz w:val="24"/>
        </w:rPr>
        <w:t>Федерации</w:t>
      </w:r>
      <w:r>
        <w:rPr>
          <w:color w:val="231F20"/>
          <w:spacing w:val="40"/>
          <w:w w:val="110"/>
          <w:sz w:val="24"/>
        </w:rPr>
        <w:t xml:space="preserve"> </w:t>
      </w:r>
      <w:r>
        <w:rPr>
          <w:color w:val="231F20"/>
          <w:w w:val="110"/>
          <w:sz w:val="24"/>
        </w:rPr>
        <w:t>на</w:t>
      </w:r>
      <w:r>
        <w:rPr>
          <w:color w:val="231F20"/>
          <w:spacing w:val="40"/>
          <w:w w:val="110"/>
          <w:sz w:val="24"/>
        </w:rPr>
        <w:t xml:space="preserve"> </w:t>
      </w:r>
      <w:r>
        <w:rPr>
          <w:color w:val="231F20"/>
          <w:w w:val="110"/>
          <w:sz w:val="24"/>
        </w:rPr>
        <w:t>период</w:t>
      </w:r>
      <w:r>
        <w:rPr>
          <w:color w:val="231F20"/>
          <w:spacing w:val="40"/>
          <w:w w:val="110"/>
          <w:sz w:val="24"/>
        </w:rPr>
        <w:t xml:space="preserve"> </w:t>
      </w:r>
      <w:r>
        <w:rPr>
          <w:color w:val="231F20"/>
          <w:w w:val="110"/>
          <w:sz w:val="24"/>
        </w:rPr>
        <w:t>до</w:t>
      </w:r>
      <w:r>
        <w:rPr>
          <w:color w:val="231F20"/>
          <w:spacing w:val="40"/>
          <w:w w:val="110"/>
          <w:sz w:val="24"/>
        </w:rPr>
        <w:t xml:space="preserve"> </w:t>
      </w:r>
      <w:r>
        <w:rPr>
          <w:color w:val="231F20"/>
          <w:w w:val="110"/>
          <w:sz w:val="24"/>
        </w:rPr>
        <w:t>2030</w:t>
      </w:r>
      <w:r>
        <w:rPr>
          <w:color w:val="231F20"/>
          <w:spacing w:val="40"/>
          <w:w w:val="110"/>
          <w:sz w:val="24"/>
        </w:rPr>
        <w:t xml:space="preserve"> </w:t>
      </w:r>
      <w:r>
        <w:rPr>
          <w:color w:val="231F20"/>
          <w:w w:val="110"/>
          <w:sz w:val="24"/>
        </w:rPr>
        <w:t>года</w:t>
      </w:r>
      <w:r>
        <w:rPr>
          <w:color w:val="231F20"/>
          <w:spacing w:val="40"/>
          <w:w w:val="110"/>
          <w:sz w:val="24"/>
        </w:rPr>
        <w:t xml:space="preserve"> </w:t>
      </w:r>
      <w:r>
        <w:rPr>
          <w:color w:val="231F20"/>
          <w:w w:val="110"/>
          <w:sz w:val="24"/>
        </w:rPr>
        <w:t>и</w:t>
      </w:r>
      <w:r>
        <w:rPr>
          <w:color w:val="231F20"/>
          <w:spacing w:val="40"/>
          <w:w w:val="110"/>
          <w:sz w:val="24"/>
        </w:rPr>
        <w:t xml:space="preserve"> </w:t>
      </w:r>
      <w:r>
        <w:rPr>
          <w:color w:val="231F20"/>
          <w:w w:val="110"/>
          <w:sz w:val="24"/>
        </w:rPr>
        <w:t>на</w:t>
      </w:r>
      <w:r>
        <w:rPr>
          <w:color w:val="231F20"/>
          <w:spacing w:val="40"/>
          <w:w w:val="110"/>
          <w:sz w:val="24"/>
        </w:rPr>
        <w:t xml:space="preserve"> </w:t>
      </w:r>
      <w:r>
        <w:rPr>
          <w:color w:val="231F20"/>
          <w:w w:val="110"/>
          <w:sz w:val="24"/>
        </w:rPr>
        <w:t>перспективу до 2036 года».</w:t>
      </w:r>
    </w:p>
    <w:p w14:paraId="0AE6AB78">
      <w:pPr>
        <w:pStyle w:val="32"/>
        <w:numPr>
          <w:ilvl w:val="0"/>
          <w:numId w:val="63"/>
        </w:numPr>
        <w:tabs>
          <w:tab w:val="left" w:pos="1132"/>
          <w:tab w:val="left" w:pos="1134"/>
        </w:tabs>
        <w:spacing w:before="117" w:line="249" w:lineRule="auto"/>
        <w:ind w:right="108"/>
        <w:jc w:val="both"/>
        <w:rPr>
          <w:sz w:val="24"/>
        </w:rPr>
      </w:pPr>
      <w:r>
        <w:rPr>
          <w:color w:val="231F20"/>
          <w:w w:val="110"/>
          <w:sz w:val="24"/>
        </w:rPr>
        <w:t>Федеральный государственный образовательный стандарт начального об-щего</w:t>
      </w:r>
      <w:r>
        <w:rPr>
          <w:color w:val="231F20"/>
          <w:spacing w:val="40"/>
          <w:w w:val="110"/>
          <w:sz w:val="24"/>
        </w:rPr>
        <w:t xml:space="preserve"> </w:t>
      </w:r>
      <w:r>
        <w:rPr>
          <w:color w:val="231F20"/>
          <w:w w:val="110"/>
          <w:sz w:val="24"/>
        </w:rPr>
        <w:t>образования</w:t>
      </w:r>
      <w:r>
        <w:rPr>
          <w:color w:val="231F20"/>
          <w:spacing w:val="40"/>
          <w:w w:val="110"/>
          <w:sz w:val="24"/>
        </w:rPr>
        <w:t xml:space="preserve"> </w:t>
      </w:r>
      <w:r>
        <w:rPr>
          <w:color w:val="231F20"/>
          <w:w w:val="110"/>
          <w:sz w:val="24"/>
        </w:rPr>
        <w:t>(Приказ</w:t>
      </w:r>
      <w:r>
        <w:rPr>
          <w:color w:val="231F20"/>
          <w:spacing w:val="40"/>
          <w:w w:val="110"/>
          <w:sz w:val="24"/>
        </w:rPr>
        <w:t xml:space="preserve"> </w:t>
      </w:r>
      <w:r>
        <w:rPr>
          <w:color w:val="231F20"/>
          <w:w w:val="110"/>
          <w:sz w:val="24"/>
        </w:rPr>
        <w:t>Минпросвещения</w:t>
      </w:r>
      <w:r>
        <w:rPr>
          <w:color w:val="231F20"/>
          <w:spacing w:val="40"/>
          <w:w w:val="110"/>
          <w:sz w:val="24"/>
        </w:rPr>
        <w:t xml:space="preserve"> </w:t>
      </w:r>
      <w:r>
        <w:rPr>
          <w:color w:val="231F20"/>
          <w:w w:val="110"/>
          <w:sz w:val="24"/>
        </w:rPr>
        <w:t>России</w:t>
      </w:r>
      <w:r>
        <w:rPr>
          <w:color w:val="231F20"/>
          <w:spacing w:val="40"/>
          <w:w w:val="110"/>
          <w:sz w:val="24"/>
        </w:rPr>
        <w:t xml:space="preserve"> </w:t>
      </w:r>
      <w:r>
        <w:rPr>
          <w:color w:val="231F20"/>
          <w:w w:val="110"/>
          <w:sz w:val="24"/>
        </w:rPr>
        <w:t>от</w:t>
      </w:r>
      <w:r>
        <w:rPr>
          <w:color w:val="231F20"/>
          <w:spacing w:val="40"/>
          <w:w w:val="110"/>
          <w:sz w:val="24"/>
        </w:rPr>
        <w:t xml:space="preserve"> </w:t>
      </w:r>
      <w:r>
        <w:rPr>
          <w:color w:val="231F20"/>
          <w:w w:val="110"/>
          <w:sz w:val="24"/>
        </w:rPr>
        <w:t>31.05.2021</w:t>
      </w:r>
      <w:r>
        <w:rPr>
          <w:color w:val="231F20"/>
          <w:spacing w:val="40"/>
          <w:w w:val="110"/>
          <w:sz w:val="24"/>
        </w:rPr>
        <w:t xml:space="preserve"> </w:t>
      </w:r>
      <w:r>
        <w:rPr>
          <w:color w:val="231F20"/>
          <w:w w:val="110"/>
          <w:sz w:val="24"/>
        </w:rPr>
        <w:t>№</w:t>
      </w:r>
      <w:r>
        <w:rPr>
          <w:color w:val="231F20"/>
          <w:spacing w:val="40"/>
          <w:w w:val="110"/>
          <w:sz w:val="24"/>
        </w:rPr>
        <w:t xml:space="preserve"> </w:t>
      </w:r>
      <w:r>
        <w:rPr>
          <w:color w:val="231F20"/>
          <w:w w:val="110"/>
          <w:sz w:val="24"/>
        </w:rPr>
        <w:t>286, с изменениями).</w:t>
      </w:r>
    </w:p>
    <w:p w14:paraId="43C70B97">
      <w:pPr>
        <w:pStyle w:val="32"/>
        <w:numPr>
          <w:ilvl w:val="0"/>
          <w:numId w:val="63"/>
        </w:numPr>
        <w:tabs>
          <w:tab w:val="left" w:pos="1132"/>
          <w:tab w:val="left" w:pos="1134"/>
        </w:tabs>
        <w:spacing w:before="116" w:line="249" w:lineRule="auto"/>
        <w:ind w:right="111"/>
        <w:jc w:val="both"/>
        <w:rPr>
          <w:sz w:val="24"/>
        </w:rPr>
      </w:pPr>
      <w:r>
        <w:rPr>
          <w:color w:val="231F20"/>
          <w:spacing w:val="-2"/>
          <w:w w:val="110"/>
          <w:sz w:val="24"/>
        </w:rPr>
        <w:t>Федеральный</w:t>
      </w:r>
      <w:r>
        <w:rPr>
          <w:color w:val="231F20"/>
          <w:spacing w:val="-8"/>
          <w:w w:val="110"/>
          <w:sz w:val="24"/>
        </w:rPr>
        <w:t xml:space="preserve"> </w:t>
      </w:r>
      <w:r>
        <w:rPr>
          <w:color w:val="231F20"/>
          <w:spacing w:val="-2"/>
          <w:w w:val="110"/>
          <w:sz w:val="24"/>
        </w:rPr>
        <w:t>государственный</w:t>
      </w:r>
      <w:r>
        <w:rPr>
          <w:color w:val="231F20"/>
          <w:spacing w:val="-8"/>
          <w:w w:val="110"/>
          <w:sz w:val="24"/>
        </w:rPr>
        <w:t xml:space="preserve"> </w:t>
      </w:r>
      <w:r>
        <w:rPr>
          <w:color w:val="231F20"/>
          <w:spacing w:val="-2"/>
          <w:w w:val="110"/>
          <w:sz w:val="24"/>
        </w:rPr>
        <w:t>образовательный</w:t>
      </w:r>
      <w:r>
        <w:rPr>
          <w:color w:val="231F20"/>
          <w:spacing w:val="-8"/>
          <w:w w:val="110"/>
          <w:sz w:val="24"/>
        </w:rPr>
        <w:t xml:space="preserve"> </w:t>
      </w:r>
      <w:r>
        <w:rPr>
          <w:color w:val="231F20"/>
          <w:spacing w:val="-2"/>
          <w:w w:val="110"/>
          <w:sz w:val="24"/>
        </w:rPr>
        <w:t>стандарт</w:t>
      </w:r>
      <w:r>
        <w:rPr>
          <w:color w:val="231F20"/>
          <w:spacing w:val="-8"/>
          <w:w w:val="110"/>
          <w:sz w:val="24"/>
        </w:rPr>
        <w:t xml:space="preserve"> </w:t>
      </w:r>
      <w:r>
        <w:rPr>
          <w:color w:val="231F20"/>
          <w:spacing w:val="-2"/>
          <w:w w:val="110"/>
          <w:sz w:val="24"/>
        </w:rPr>
        <w:t>основного</w:t>
      </w:r>
      <w:r>
        <w:rPr>
          <w:color w:val="231F20"/>
          <w:spacing w:val="-8"/>
          <w:w w:val="110"/>
          <w:sz w:val="24"/>
        </w:rPr>
        <w:t xml:space="preserve"> </w:t>
      </w:r>
      <w:r>
        <w:rPr>
          <w:color w:val="231F20"/>
          <w:spacing w:val="-2"/>
          <w:w w:val="110"/>
          <w:sz w:val="24"/>
        </w:rPr>
        <w:t xml:space="preserve">общего </w:t>
      </w:r>
      <w:r>
        <w:rPr>
          <w:color w:val="231F20"/>
          <w:w w:val="110"/>
          <w:sz w:val="24"/>
        </w:rPr>
        <w:t>образования (Приказ Минпросвещения России от 31.05.2021 № 287, с изме-</w:t>
      </w:r>
      <w:r>
        <w:rPr>
          <w:color w:val="231F20"/>
          <w:spacing w:val="-2"/>
          <w:w w:val="110"/>
          <w:sz w:val="24"/>
        </w:rPr>
        <w:t>нениями).</w:t>
      </w:r>
    </w:p>
    <w:p w14:paraId="5D600141">
      <w:pPr>
        <w:pStyle w:val="32"/>
        <w:numPr>
          <w:ilvl w:val="0"/>
          <w:numId w:val="63"/>
        </w:numPr>
        <w:tabs>
          <w:tab w:val="left" w:pos="1134"/>
        </w:tabs>
        <w:spacing w:before="116" w:line="249" w:lineRule="auto"/>
        <w:ind w:right="112"/>
        <w:jc w:val="both"/>
        <w:rPr>
          <w:sz w:val="24"/>
        </w:rPr>
      </w:pPr>
      <w:r>
        <w:rPr>
          <w:color w:val="231F20"/>
          <w:w w:val="110"/>
          <w:sz w:val="24"/>
        </w:rPr>
        <w:t>Федеральный</w:t>
      </w:r>
      <w:r>
        <w:rPr>
          <w:color w:val="231F20"/>
          <w:spacing w:val="-8"/>
          <w:w w:val="110"/>
          <w:sz w:val="24"/>
        </w:rPr>
        <w:t xml:space="preserve"> </w:t>
      </w:r>
      <w:r>
        <w:rPr>
          <w:color w:val="231F20"/>
          <w:w w:val="110"/>
          <w:sz w:val="24"/>
        </w:rPr>
        <w:t>государственный</w:t>
      </w:r>
      <w:r>
        <w:rPr>
          <w:color w:val="231F20"/>
          <w:spacing w:val="-8"/>
          <w:w w:val="110"/>
          <w:sz w:val="24"/>
        </w:rPr>
        <w:t xml:space="preserve"> </w:t>
      </w:r>
      <w:r>
        <w:rPr>
          <w:color w:val="231F20"/>
          <w:w w:val="110"/>
          <w:sz w:val="24"/>
        </w:rPr>
        <w:t>образовательный</w:t>
      </w:r>
      <w:r>
        <w:rPr>
          <w:color w:val="231F20"/>
          <w:spacing w:val="-8"/>
          <w:w w:val="110"/>
          <w:sz w:val="24"/>
        </w:rPr>
        <w:t xml:space="preserve"> </w:t>
      </w:r>
      <w:r>
        <w:rPr>
          <w:color w:val="231F20"/>
          <w:w w:val="110"/>
          <w:sz w:val="24"/>
        </w:rPr>
        <w:t>стандарт</w:t>
      </w:r>
      <w:r>
        <w:rPr>
          <w:color w:val="231F20"/>
          <w:spacing w:val="-8"/>
          <w:w w:val="110"/>
          <w:sz w:val="24"/>
        </w:rPr>
        <w:t xml:space="preserve"> </w:t>
      </w:r>
      <w:r>
        <w:rPr>
          <w:color w:val="231F20"/>
          <w:w w:val="110"/>
          <w:sz w:val="24"/>
        </w:rPr>
        <w:t>среднего</w:t>
      </w:r>
      <w:r>
        <w:rPr>
          <w:color w:val="231F20"/>
          <w:spacing w:val="-8"/>
          <w:w w:val="110"/>
          <w:sz w:val="24"/>
        </w:rPr>
        <w:t xml:space="preserve"> </w:t>
      </w:r>
      <w:r>
        <w:rPr>
          <w:color w:val="231F20"/>
          <w:w w:val="110"/>
          <w:sz w:val="24"/>
        </w:rPr>
        <w:t>общего образования</w:t>
      </w:r>
      <w:r>
        <w:rPr>
          <w:color w:val="231F20"/>
          <w:spacing w:val="-3"/>
          <w:w w:val="110"/>
          <w:sz w:val="24"/>
        </w:rPr>
        <w:t xml:space="preserve"> </w:t>
      </w:r>
      <w:r>
        <w:rPr>
          <w:color w:val="231F20"/>
          <w:w w:val="110"/>
          <w:sz w:val="24"/>
        </w:rPr>
        <w:t>(Приказ</w:t>
      </w:r>
      <w:r>
        <w:rPr>
          <w:color w:val="231F20"/>
          <w:spacing w:val="-3"/>
          <w:w w:val="110"/>
          <w:sz w:val="24"/>
        </w:rPr>
        <w:t xml:space="preserve"> </w:t>
      </w:r>
      <w:r>
        <w:rPr>
          <w:color w:val="231F20"/>
          <w:w w:val="110"/>
          <w:sz w:val="24"/>
        </w:rPr>
        <w:t>Минобрнауки</w:t>
      </w:r>
      <w:r>
        <w:rPr>
          <w:color w:val="231F20"/>
          <w:spacing w:val="-3"/>
          <w:w w:val="110"/>
          <w:sz w:val="24"/>
        </w:rPr>
        <w:t xml:space="preserve"> </w:t>
      </w:r>
      <w:r>
        <w:rPr>
          <w:color w:val="231F20"/>
          <w:w w:val="110"/>
          <w:sz w:val="24"/>
        </w:rPr>
        <w:t>России</w:t>
      </w:r>
      <w:r>
        <w:rPr>
          <w:color w:val="231F20"/>
          <w:spacing w:val="-3"/>
          <w:w w:val="110"/>
          <w:sz w:val="24"/>
        </w:rPr>
        <w:t xml:space="preserve"> </w:t>
      </w:r>
      <w:r>
        <w:rPr>
          <w:color w:val="231F20"/>
          <w:w w:val="110"/>
          <w:sz w:val="24"/>
        </w:rPr>
        <w:t>от</w:t>
      </w:r>
      <w:r>
        <w:rPr>
          <w:color w:val="231F20"/>
          <w:spacing w:val="-3"/>
          <w:w w:val="110"/>
          <w:sz w:val="24"/>
        </w:rPr>
        <w:t xml:space="preserve"> </w:t>
      </w:r>
      <w:r>
        <w:rPr>
          <w:color w:val="231F20"/>
          <w:w w:val="110"/>
          <w:sz w:val="24"/>
        </w:rPr>
        <w:t>17.05.2012</w:t>
      </w:r>
      <w:r>
        <w:rPr>
          <w:color w:val="231F20"/>
          <w:spacing w:val="-3"/>
          <w:w w:val="110"/>
          <w:sz w:val="24"/>
        </w:rPr>
        <w:t xml:space="preserve"> </w:t>
      </w:r>
      <w:r>
        <w:rPr>
          <w:color w:val="231F20"/>
          <w:w w:val="110"/>
          <w:sz w:val="24"/>
        </w:rPr>
        <w:t>№</w:t>
      </w:r>
      <w:r>
        <w:rPr>
          <w:color w:val="231F20"/>
          <w:spacing w:val="-3"/>
          <w:w w:val="110"/>
          <w:sz w:val="24"/>
        </w:rPr>
        <w:t xml:space="preserve"> </w:t>
      </w:r>
      <w:r>
        <w:rPr>
          <w:color w:val="231F20"/>
          <w:w w:val="110"/>
          <w:sz w:val="24"/>
        </w:rPr>
        <w:t>413,</w:t>
      </w:r>
      <w:r>
        <w:rPr>
          <w:color w:val="231F20"/>
          <w:spacing w:val="-3"/>
          <w:w w:val="110"/>
          <w:sz w:val="24"/>
        </w:rPr>
        <w:t xml:space="preserve"> </w:t>
      </w:r>
      <w:r>
        <w:rPr>
          <w:color w:val="231F20"/>
          <w:w w:val="110"/>
          <w:sz w:val="24"/>
        </w:rPr>
        <w:t>с</w:t>
      </w:r>
      <w:r>
        <w:rPr>
          <w:color w:val="231F20"/>
          <w:spacing w:val="-3"/>
          <w:w w:val="110"/>
          <w:sz w:val="24"/>
        </w:rPr>
        <w:t xml:space="preserve"> </w:t>
      </w:r>
      <w:r>
        <w:rPr>
          <w:color w:val="231F20"/>
          <w:w w:val="110"/>
          <w:sz w:val="24"/>
        </w:rPr>
        <w:t>изменени-</w:t>
      </w:r>
      <w:r>
        <w:rPr>
          <w:color w:val="231F20"/>
          <w:spacing w:val="-2"/>
          <w:w w:val="110"/>
          <w:sz w:val="24"/>
        </w:rPr>
        <w:t>ями).</w:t>
      </w:r>
    </w:p>
    <w:p w14:paraId="56A86D50">
      <w:pPr>
        <w:pStyle w:val="32"/>
        <w:numPr>
          <w:ilvl w:val="0"/>
          <w:numId w:val="63"/>
        </w:numPr>
        <w:tabs>
          <w:tab w:val="left" w:pos="1132"/>
          <w:tab w:val="left" w:pos="1134"/>
        </w:tabs>
        <w:spacing w:before="117" w:line="249" w:lineRule="auto"/>
        <w:ind w:right="115"/>
        <w:jc w:val="both"/>
        <w:rPr>
          <w:sz w:val="24"/>
        </w:rPr>
      </w:pPr>
      <w:r>
        <w:rPr>
          <w:color w:val="231F20"/>
          <w:w w:val="110"/>
          <w:sz w:val="24"/>
        </w:rPr>
        <w:t>Федеральная образовательная программа начального общего образования (Приказ Минпросвещения России от 18.05.2023 № 372).</w:t>
      </w:r>
    </w:p>
    <w:p w14:paraId="4B591F1F">
      <w:pPr>
        <w:pStyle w:val="32"/>
        <w:numPr>
          <w:ilvl w:val="0"/>
          <w:numId w:val="63"/>
        </w:numPr>
        <w:tabs>
          <w:tab w:val="left" w:pos="1132"/>
          <w:tab w:val="left" w:pos="1134"/>
        </w:tabs>
        <w:spacing w:before="115" w:line="249" w:lineRule="auto"/>
        <w:ind w:right="110"/>
        <w:jc w:val="both"/>
        <w:rPr>
          <w:sz w:val="24"/>
        </w:rPr>
      </w:pPr>
      <w:r>
        <w:rPr>
          <w:color w:val="231F20"/>
          <w:w w:val="110"/>
          <w:sz w:val="24"/>
        </w:rPr>
        <w:t>Федеральная образовательная программа основного общего образования (Приказ Минпросвещения России от 18.05.2023 № 370).</w:t>
      </w:r>
    </w:p>
    <w:p w14:paraId="6AEA34B1">
      <w:pPr>
        <w:pStyle w:val="32"/>
        <w:numPr>
          <w:ilvl w:val="0"/>
          <w:numId w:val="63"/>
        </w:numPr>
        <w:tabs>
          <w:tab w:val="left" w:pos="1132"/>
          <w:tab w:val="left" w:pos="1134"/>
        </w:tabs>
        <w:spacing w:before="115" w:line="249" w:lineRule="auto"/>
        <w:ind w:right="106"/>
        <w:jc w:val="both"/>
        <w:rPr>
          <w:sz w:val="24"/>
        </w:rPr>
      </w:pPr>
      <w:r>
        <w:rPr>
          <w:color w:val="231F20"/>
          <w:w w:val="110"/>
          <w:sz w:val="24"/>
        </w:rPr>
        <w:t>Федеральная образовательная программа среднего общего образования (Приказ Минпросвещения России от 18.05.2023 № 371).</w:t>
      </w:r>
    </w:p>
    <w:p w14:paraId="7A87DBAA">
      <w:pPr>
        <w:pStyle w:val="32"/>
        <w:numPr>
          <w:ilvl w:val="0"/>
          <w:numId w:val="63"/>
        </w:numPr>
        <w:tabs>
          <w:tab w:val="left" w:pos="1132"/>
          <w:tab w:val="left" w:pos="1134"/>
        </w:tabs>
        <w:spacing w:before="116" w:line="249" w:lineRule="auto"/>
        <w:ind w:right="112"/>
        <w:jc w:val="both"/>
        <w:rPr>
          <w:sz w:val="24"/>
        </w:rPr>
      </w:pPr>
      <w:r>
        <w:rPr>
          <w:color w:val="231F20"/>
          <w:spacing w:val="-4"/>
          <w:w w:val="110"/>
          <w:sz w:val="24"/>
        </w:rPr>
        <w:t>Примерная</w:t>
      </w:r>
      <w:r>
        <w:rPr>
          <w:color w:val="231F20"/>
          <w:spacing w:val="-10"/>
          <w:w w:val="110"/>
          <w:sz w:val="24"/>
        </w:rPr>
        <w:t xml:space="preserve"> </w:t>
      </w:r>
      <w:r>
        <w:rPr>
          <w:color w:val="231F20"/>
          <w:spacing w:val="-4"/>
          <w:w w:val="110"/>
          <w:sz w:val="24"/>
        </w:rPr>
        <w:t>рабочая</w:t>
      </w:r>
      <w:r>
        <w:rPr>
          <w:color w:val="231F20"/>
          <w:spacing w:val="-10"/>
          <w:w w:val="110"/>
          <w:sz w:val="24"/>
        </w:rPr>
        <w:t xml:space="preserve"> </w:t>
      </w:r>
      <w:r>
        <w:rPr>
          <w:color w:val="231F20"/>
          <w:spacing w:val="-4"/>
          <w:w w:val="110"/>
          <w:sz w:val="24"/>
        </w:rPr>
        <w:t>программа</w:t>
      </w:r>
      <w:r>
        <w:rPr>
          <w:color w:val="231F20"/>
          <w:spacing w:val="-10"/>
          <w:w w:val="110"/>
          <w:sz w:val="24"/>
        </w:rPr>
        <w:t xml:space="preserve"> </w:t>
      </w:r>
      <w:r>
        <w:rPr>
          <w:color w:val="231F20"/>
          <w:spacing w:val="-4"/>
          <w:w w:val="110"/>
          <w:sz w:val="24"/>
        </w:rPr>
        <w:t>воспитания</w:t>
      </w:r>
      <w:r>
        <w:rPr>
          <w:color w:val="231F20"/>
          <w:spacing w:val="-10"/>
          <w:w w:val="110"/>
          <w:sz w:val="24"/>
        </w:rPr>
        <w:t xml:space="preserve"> </w:t>
      </w:r>
      <w:r>
        <w:rPr>
          <w:color w:val="231F20"/>
          <w:spacing w:val="-4"/>
          <w:w w:val="110"/>
          <w:sz w:val="24"/>
        </w:rPr>
        <w:t>для</w:t>
      </w:r>
      <w:r>
        <w:rPr>
          <w:color w:val="231F20"/>
          <w:spacing w:val="-10"/>
          <w:w w:val="110"/>
          <w:sz w:val="24"/>
        </w:rPr>
        <w:t xml:space="preserve"> </w:t>
      </w:r>
      <w:r>
        <w:rPr>
          <w:color w:val="231F20"/>
          <w:spacing w:val="-4"/>
          <w:w w:val="110"/>
          <w:sz w:val="24"/>
        </w:rPr>
        <w:t>общеобразовательных</w:t>
      </w:r>
      <w:r>
        <w:rPr>
          <w:color w:val="231F20"/>
          <w:spacing w:val="-10"/>
          <w:w w:val="110"/>
          <w:sz w:val="24"/>
        </w:rPr>
        <w:t xml:space="preserve"> </w:t>
      </w:r>
      <w:r>
        <w:rPr>
          <w:color w:val="231F20"/>
          <w:spacing w:val="-4"/>
          <w:w w:val="110"/>
          <w:sz w:val="24"/>
        </w:rPr>
        <w:t>органи-заций</w:t>
      </w:r>
      <w:r>
        <w:rPr>
          <w:color w:val="231F20"/>
          <w:spacing w:val="-14"/>
          <w:w w:val="110"/>
          <w:sz w:val="24"/>
        </w:rPr>
        <w:t xml:space="preserve"> </w:t>
      </w:r>
      <w:r>
        <w:rPr>
          <w:color w:val="231F20"/>
          <w:spacing w:val="-4"/>
          <w:w w:val="110"/>
          <w:sz w:val="24"/>
        </w:rPr>
        <w:t>(одобрена</w:t>
      </w:r>
      <w:r>
        <w:rPr>
          <w:color w:val="231F20"/>
          <w:spacing w:val="-14"/>
          <w:w w:val="110"/>
          <w:sz w:val="24"/>
        </w:rPr>
        <w:t xml:space="preserve"> </w:t>
      </w:r>
      <w:r>
        <w:rPr>
          <w:color w:val="231F20"/>
          <w:spacing w:val="-4"/>
          <w:w w:val="110"/>
          <w:sz w:val="24"/>
        </w:rPr>
        <w:t>решением</w:t>
      </w:r>
      <w:r>
        <w:rPr>
          <w:color w:val="231F20"/>
          <w:spacing w:val="-14"/>
          <w:w w:val="110"/>
          <w:sz w:val="24"/>
        </w:rPr>
        <w:t xml:space="preserve"> </w:t>
      </w:r>
      <w:r>
        <w:rPr>
          <w:color w:val="231F20"/>
          <w:spacing w:val="-4"/>
          <w:w w:val="110"/>
          <w:sz w:val="24"/>
        </w:rPr>
        <w:t>федерального</w:t>
      </w:r>
      <w:r>
        <w:rPr>
          <w:color w:val="231F20"/>
          <w:spacing w:val="-14"/>
          <w:w w:val="110"/>
          <w:sz w:val="24"/>
        </w:rPr>
        <w:t xml:space="preserve"> </w:t>
      </w:r>
      <w:r>
        <w:rPr>
          <w:color w:val="231F20"/>
          <w:spacing w:val="-4"/>
          <w:w w:val="110"/>
          <w:sz w:val="24"/>
        </w:rPr>
        <w:t>учебно-методического</w:t>
      </w:r>
      <w:r>
        <w:rPr>
          <w:color w:val="231F20"/>
          <w:spacing w:val="-14"/>
          <w:w w:val="110"/>
          <w:sz w:val="24"/>
        </w:rPr>
        <w:t xml:space="preserve"> </w:t>
      </w:r>
      <w:r>
        <w:rPr>
          <w:color w:val="231F20"/>
          <w:spacing w:val="-4"/>
          <w:w w:val="110"/>
          <w:sz w:val="24"/>
        </w:rPr>
        <w:t xml:space="preserve">объединения </w:t>
      </w:r>
      <w:r>
        <w:rPr>
          <w:color w:val="231F20"/>
          <w:w w:val="110"/>
          <w:sz w:val="24"/>
        </w:rPr>
        <w:t>по общему образованию, протокол от 23.06.2022 № 3/22).</w:t>
      </w:r>
    </w:p>
    <w:p w14:paraId="46E5EAAF">
      <w:pPr>
        <w:pStyle w:val="32"/>
        <w:numPr>
          <w:ilvl w:val="0"/>
          <w:numId w:val="63"/>
        </w:numPr>
        <w:tabs>
          <w:tab w:val="left" w:pos="1133"/>
        </w:tabs>
        <w:spacing w:before="72"/>
        <w:ind w:left="1133" w:hanging="452"/>
        <w:rPr>
          <w:sz w:val="24"/>
        </w:rPr>
      </w:pPr>
      <w:r>
        <w:rPr>
          <w:color w:val="231F20"/>
          <w:w w:val="110"/>
          <w:sz w:val="24"/>
        </w:rPr>
        <w:t>Письмо</w:t>
      </w:r>
      <w:r>
        <w:rPr>
          <w:color w:val="231F20"/>
          <w:spacing w:val="-17"/>
          <w:w w:val="110"/>
          <w:sz w:val="24"/>
        </w:rPr>
        <w:t xml:space="preserve"> </w:t>
      </w:r>
      <w:r>
        <w:rPr>
          <w:color w:val="231F20"/>
          <w:w w:val="110"/>
          <w:sz w:val="24"/>
        </w:rPr>
        <w:t>Министерства</w:t>
      </w:r>
      <w:r>
        <w:rPr>
          <w:color w:val="231F20"/>
          <w:spacing w:val="-17"/>
          <w:w w:val="110"/>
          <w:sz w:val="24"/>
        </w:rPr>
        <w:t xml:space="preserve"> </w:t>
      </w:r>
      <w:r>
        <w:rPr>
          <w:color w:val="231F20"/>
          <w:w w:val="110"/>
          <w:sz w:val="24"/>
        </w:rPr>
        <w:t>просвещения</w:t>
      </w:r>
      <w:r>
        <w:rPr>
          <w:color w:val="231F20"/>
          <w:spacing w:val="-17"/>
          <w:w w:val="110"/>
          <w:sz w:val="24"/>
        </w:rPr>
        <w:t xml:space="preserve"> </w:t>
      </w:r>
      <w:r>
        <w:rPr>
          <w:color w:val="231F20"/>
          <w:w w:val="110"/>
          <w:sz w:val="24"/>
        </w:rPr>
        <w:t>Российской</w:t>
      </w:r>
      <w:r>
        <w:rPr>
          <w:color w:val="231F20"/>
          <w:spacing w:val="-17"/>
          <w:w w:val="110"/>
          <w:sz w:val="24"/>
        </w:rPr>
        <w:t xml:space="preserve"> </w:t>
      </w:r>
      <w:r>
        <w:rPr>
          <w:color w:val="231F20"/>
          <w:w w:val="110"/>
          <w:sz w:val="24"/>
        </w:rPr>
        <w:t>Федерации</w:t>
      </w:r>
      <w:r>
        <w:rPr>
          <w:color w:val="231F20"/>
          <w:spacing w:val="-17"/>
          <w:w w:val="110"/>
          <w:sz w:val="24"/>
        </w:rPr>
        <w:t xml:space="preserve"> </w:t>
      </w:r>
      <w:r>
        <w:rPr>
          <w:color w:val="231F20"/>
          <w:w w:val="110"/>
          <w:sz w:val="24"/>
        </w:rPr>
        <w:t>от</w:t>
      </w:r>
      <w:r>
        <w:rPr>
          <w:color w:val="231F20"/>
          <w:spacing w:val="-17"/>
          <w:w w:val="110"/>
          <w:sz w:val="24"/>
        </w:rPr>
        <w:t xml:space="preserve"> </w:t>
      </w:r>
      <w:r>
        <w:rPr>
          <w:color w:val="231F20"/>
          <w:w w:val="110"/>
          <w:sz w:val="24"/>
        </w:rPr>
        <w:t>5</w:t>
      </w:r>
      <w:r>
        <w:rPr>
          <w:color w:val="231F20"/>
          <w:spacing w:val="-17"/>
          <w:w w:val="110"/>
          <w:sz w:val="24"/>
        </w:rPr>
        <w:t xml:space="preserve"> </w:t>
      </w:r>
      <w:r>
        <w:rPr>
          <w:color w:val="231F20"/>
          <w:w w:val="110"/>
          <w:sz w:val="24"/>
        </w:rPr>
        <w:t>июля</w:t>
      </w:r>
      <w:r>
        <w:rPr>
          <w:color w:val="231F20"/>
          <w:spacing w:val="-17"/>
          <w:w w:val="110"/>
          <w:sz w:val="24"/>
        </w:rPr>
        <w:t xml:space="preserve"> </w:t>
      </w:r>
      <w:r>
        <w:rPr>
          <w:color w:val="231F20"/>
          <w:w w:val="110"/>
          <w:sz w:val="24"/>
        </w:rPr>
        <w:t>2022</w:t>
      </w:r>
      <w:r>
        <w:rPr>
          <w:color w:val="231F20"/>
          <w:spacing w:val="-17"/>
          <w:w w:val="110"/>
          <w:sz w:val="24"/>
        </w:rPr>
        <w:t xml:space="preserve"> </w:t>
      </w:r>
      <w:r>
        <w:rPr>
          <w:color w:val="231F20"/>
          <w:spacing w:val="-5"/>
          <w:w w:val="110"/>
          <w:sz w:val="24"/>
        </w:rPr>
        <w:t>г.</w:t>
      </w:r>
    </w:p>
    <w:p w14:paraId="2EED3DBB">
      <w:pPr>
        <w:pStyle w:val="17"/>
        <w:spacing w:before="12"/>
        <w:ind w:left="1134" w:firstLine="0"/>
        <w:jc w:val="left"/>
      </w:pPr>
      <w:r>
        <w:rPr>
          <w:color w:val="231F20"/>
          <w:w w:val="110"/>
        </w:rPr>
        <w:t>№</w:t>
      </w:r>
      <w:r>
        <w:rPr>
          <w:color w:val="231F20"/>
          <w:spacing w:val="-12"/>
          <w:w w:val="110"/>
        </w:rPr>
        <w:t xml:space="preserve"> </w:t>
      </w:r>
      <w:r>
        <w:rPr>
          <w:color w:val="231F20"/>
          <w:w w:val="110"/>
        </w:rPr>
        <w:t>ТВ-1290/03</w:t>
      </w:r>
      <w:r>
        <w:rPr>
          <w:color w:val="231F20"/>
          <w:spacing w:val="-11"/>
          <w:w w:val="110"/>
        </w:rPr>
        <w:t xml:space="preserve"> </w:t>
      </w:r>
      <w:r>
        <w:rPr>
          <w:color w:val="231F20"/>
          <w:w w:val="110"/>
        </w:rPr>
        <w:t>«О</w:t>
      </w:r>
      <w:r>
        <w:rPr>
          <w:color w:val="231F20"/>
          <w:spacing w:val="-11"/>
          <w:w w:val="110"/>
        </w:rPr>
        <w:t xml:space="preserve"> </w:t>
      </w:r>
      <w:r>
        <w:rPr>
          <w:color w:val="231F20"/>
          <w:w w:val="110"/>
        </w:rPr>
        <w:t>направлении</w:t>
      </w:r>
      <w:r>
        <w:rPr>
          <w:color w:val="231F20"/>
          <w:spacing w:val="-11"/>
          <w:w w:val="110"/>
        </w:rPr>
        <w:t xml:space="preserve"> </w:t>
      </w:r>
      <w:r>
        <w:rPr>
          <w:color w:val="231F20"/>
          <w:w w:val="110"/>
        </w:rPr>
        <w:t>методических</w:t>
      </w:r>
      <w:r>
        <w:rPr>
          <w:color w:val="231F20"/>
          <w:spacing w:val="-11"/>
          <w:w w:val="110"/>
        </w:rPr>
        <w:t xml:space="preserve"> </w:t>
      </w:r>
      <w:r>
        <w:rPr>
          <w:color w:val="231F20"/>
          <w:spacing w:val="-2"/>
          <w:w w:val="110"/>
        </w:rPr>
        <w:t>рекомендаций».</w:t>
      </w:r>
    </w:p>
    <w:p w14:paraId="3802ED87">
      <w:pPr>
        <w:pStyle w:val="32"/>
        <w:numPr>
          <w:ilvl w:val="0"/>
          <w:numId w:val="63"/>
        </w:numPr>
        <w:tabs>
          <w:tab w:val="left" w:pos="1134"/>
        </w:tabs>
        <w:spacing w:before="126"/>
        <w:ind w:hanging="453"/>
        <w:rPr>
          <w:sz w:val="24"/>
        </w:rPr>
      </w:pPr>
      <w:r>
        <w:rPr>
          <w:color w:val="231F20"/>
          <w:spacing w:val="-4"/>
          <w:w w:val="110"/>
          <w:sz w:val="24"/>
        </w:rPr>
        <w:t>Письмо</w:t>
      </w:r>
      <w:r>
        <w:rPr>
          <w:color w:val="231F20"/>
          <w:spacing w:val="-7"/>
          <w:w w:val="110"/>
          <w:sz w:val="24"/>
        </w:rPr>
        <w:t xml:space="preserve"> </w:t>
      </w:r>
      <w:r>
        <w:rPr>
          <w:color w:val="231F20"/>
          <w:spacing w:val="-4"/>
          <w:w w:val="110"/>
          <w:sz w:val="24"/>
        </w:rPr>
        <w:t>Министерства</w:t>
      </w:r>
      <w:r>
        <w:rPr>
          <w:color w:val="231F20"/>
          <w:spacing w:val="-7"/>
          <w:w w:val="110"/>
          <w:sz w:val="24"/>
        </w:rPr>
        <w:t xml:space="preserve"> </w:t>
      </w:r>
      <w:r>
        <w:rPr>
          <w:color w:val="231F20"/>
          <w:spacing w:val="-4"/>
          <w:w w:val="110"/>
          <w:sz w:val="24"/>
        </w:rPr>
        <w:t>просвещения</w:t>
      </w:r>
      <w:r>
        <w:rPr>
          <w:color w:val="231F20"/>
          <w:spacing w:val="-7"/>
          <w:w w:val="110"/>
          <w:sz w:val="24"/>
        </w:rPr>
        <w:t xml:space="preserve"> </w:t>
      </w:r>
      <w:r>
        <w:rPr>
          <w:color w:val="231F20"/>
          <w:spacing w:val="-4"/>
          <w:w w:val="110"/>
          <w:sz w:val="24"/>
        </w:rPr>
        <w:t>Российской</w:t>
      </w:r>
      <w:r>
        <w:rPr>
          <w:color w:val="231F20"/>
          <w:spacing w:val="-7"/>
          <w:w w:val="110"/>
          <w:sz w:val="24"/>
        </w:rPr>
        <w:t xml:space="preserve"> </w:t>
      </w:r>
      <w:r>
        <w:rPr>
          <w:color w:val="231F20"/>
          <w:spacing w:val="-4"/>
          <w:w w:val="110"/>
          <w:sz w:val="24"/>
        </w:rPr>
        <w:t>Федерации</w:t>
      </w:r>
      <w:r>
        <w:rPr>
          <w:color w:val="231F20"/>
          <w:spacing w:val="-7"/>
          <w:w w:val="110"/>
          <w:sz w:val="24"/>
        </w:rPr>
        <w:t xml:space="preserve"> </w:t>
      </w:r>
      <w:r>
        <w:rPr>
          <w:color w:val="231F20"/>
          <w:spacing w:val="-4"/>
          <w:w w:val="110"/>
          <w:sz w:val="24"/>
        </w:rPr>
        <w:t>от</w:t>
      </w:r>
      <w:r>
        <w:rPr>
          <w:color w:val="231F20"/>
          <w:spacing w:val="-7"/>
          <w:w w:val="110"/>
          <w:sz w:val="24"/>
        </w:rPr>
        <w:t xml:space="preserve"> </w:t>
      </w:r>
      <w:r>
        <w:rPr>
          <w:color w:val="231F20"/>
          <w:spacing w:val="-4"/>
          <w:w w:val="110"/>
          <w:sz w:val="24"/>
        </w:rPr>
        <w:t>17</w:t>
      </w:r>
      <w:r>
        <w:rPr>
          <w:color w:val="231F20"/>
          <w:spacing w:val="-7"/>
          <w:w w:val="110"/>
          <w:sz w:val="24"/>
        </w:rPr>
        <w:t xml:space="preserve"> </w:t>
      </w:r>
      <w:r>
        <w:rPr>
          <w:color w:val="231F20"/>
          <w:spacing w:val="-4"/>
          <w:w w:val="110"/>
          <w:sz w:val="24"/>
        </w:rPr>
        <w:t>июня</w:t>
      </w:r>
      <w:r>
        <w:rPr>
          <w:color w:val="231F20"/>
          <w:spacing w:val="-7"/>
          <w:w w:val="110"/>
          <w:sz w:val="24"/>
        </w:rPr>
        <w:t xml:space="preserve"> </w:t>
      </w:r>
      <w:r>
        <w:rPr>
          <w:color w:val="231F20"/>
          <w:spacing w:val="-4"/>
          <w:w w:val="110"/>
          <w:sz w:val="24"/>
        </w:rPr>
        <w:t>2022</w:t>
      </w:r>
      <w:r>
        <w:rPr>
          <w:color w:val="231F20"/>
          <w:spacing w:val="-7"/>
          <w:w w:val="110"/>
          <w:sz w:val="24"/>
        </w:rPr>
        <w:t xml:space="preserve"> </w:t>
      </w:r>
      <w:r>
        <w:rPr>
          <w:color w:val="231F20"/>
          <w:spacing w:val="-5"/>
          <w:w w:val="110"/>
          <w:sz w:val="24"/>
        </w:rPr>
        <w:t>г.</w:t>
      </w:r>
    </w:p>
    <w:p w14:paraId="11B4586C">
      <w:pPr>
        <w:pStyle w:val="17"/>
        <w:spacing w:before="12"/>
        <w:ind w:left="1134" w:firstLine="0"/>
        <w:jc w:val="left"/>
      </w:pPr>
      <w:r>
        <w:rPr>
          <w:color w:val="231F20"/>
          <w:w w:val="110"/>
        </w:rPr>
        <w:t>№</w:t>
      </w:r>
      <w:r>
        <w:rPr>
          <w:color w:val="231F20"/>
          <w:spacing w:val="-10"/>
          <w:w w:val="110"/>
        </w:rPr>
        <w:t xml:space="preserve"> </w:t>
      </w:r>
      <w:r>
        <w:rPr>
          <w:color w:val="231F20"/>
          <w:w w:val="110"/>
        </w:rPr>
        <w:t>03–871</w:t>
      </w:r>
      <w:r>
        <w:rPr>
          <w:color w:val="231F20"/>
          <w:spacing w:val="-9"/>
          <w:w w:val="110"/>
        </w:rPr>
        <w:t xml:space="preserve"> </w:t>
      </w:r>
      <w:r>
        <w:rPr>
          <w:color w:val="231F20"/>
          <w:w w:val="110"/>
        </w:rPr>
        <w:t>«Об</w:t>
      </w:r>
      <w:r>
        <w:rPr>
          <w:color w:val="231F20"/>
          <w:spacing w:val="-9"/>
          <w:w w:val="110"/>
        </w:rPr>
        <w:t xml:space="preserve"> </w:t>
      </w:r>
      <w:r>
        <w:rPr>
          <w:color w:val="231F20"/>
          <w:w w:val="110"/>
        </w:rPr>
        <w:t>организации</w:t>
      </w:r>
      <w:r>
        <w:rPr>
          <w:color w:val="231F20"/>
          <w:spacing w:val="-10"/>
          <w:w w:val="110"/>
        </w:rPr>
        <w:t xml:space="preserve"> </w:t>
      </w:r>
      <w:r>
        <w:rPr>
          <w:color w:val="231F20"/>
          <w:w w:val="110"/>
        </w:rPr>
        <w:t>занятий</w:t>
      </w:r>
      <w:r>
        <w:rPr>
          <w:color w:val="231F20"/>
          <w:spacing w:val="-9"/>
          <w:w w:val="110"/>
        </w:rPr>
        <w:t xml:space="preserve"> </w:t>
      </w:r>
      <w:r>
        <w:rPr>
          <w:color w:val="231F20"/>
          <w:w w:val="110"/>
        </w:rPr>
        <w:t>„Разговоры</w:t>
      </w:r>
      <w:r>
        <w:rPr>
          <w:color w:val="231F20"/>
          <w:spacing w:val="-9"/>
          <w:w w:val="110"/>
        </w:rPr>
        <w:t xml:space="preserve"> </w:t>
      </w:r>
      <w:r>
        <w:rPr>
          <w:color w:val="231F20"/>
          <w:w w:val="110"/>
        </w:rPr>
        <w:t>о</w:t>
      </w:r>
      <w:r>
        <w:rPr>
          <w:color w:val="231F20"/>
          <w:spacing w:val="-9"/>
          <w:w w:val="110"/>
        </w:rPr>
        <w:t xml:space="preserve"> </w:t>
      </w:r>
      <w:r>
        <w:rPr>
          <w:color w:val="231F20"/>
          <w:spacing w:val="-2"/>
          <w:w w:val="110"/>
        </w:rPr>
        <w:t>важном“».</w:t>
      </w:r>
    </w:p>
    <w:p w14:paraId="3330CF25">
      <w:pPr>
        <w:pStyle w:val="32"/>
        <w:numPr>
          <w:ilvl w:val="0"/>
          <w:numId w:val="63"/>
        </w:numPr>
        <w:tabs>
          <w:tab w:val="left" w:pos="1133"/>
        </w:tabs>
        <w:spacing w:before="125"/>
        <w:ind w:left="1133" w:hanging="452"/>
        <w:rPr>
          <w:sz w:val="24"/>
        </w:rPr>
      </w:pPr>
      <w:r>
        <w:rPr>
          <w:color w:val="231F20"/>
          <w:w w:val="110"/>
          <w:sz w:val="24"/>
        </w:rPr>
        <w:t>Письмо</w:t>
      </w:r>
      <w:r>
        <w:rPr>
          <w:color w:val="231F20"/>
          <w:spacing w:val="50"/>
          <w:w w:val="110"/>
          <w:sz w:val="24"/>
        </w:rPr>
        <w:t xml:space="preserve"> </w:t>
      </w:r>
      <w:r>
        <w:rPr>
          <w:color w:val="231F20"/>
          <w:w w:val="110"/>
          <w:sz w:val="24"/>
        </w:rPr>
        <w:t>Министерства</w:t>
      </w:r>
      <w:r>
        <w:rPr>
          <w:color w:val="231F20"/>
          <w:spacing w:val="50"/>
          <w:w w:val="110"/>
          <w:sz w:val="24"/>
        </w:rPr>
        <w:t xml:space="preserve"> </w:t>
      </w:r>
      <w:r>
        <w:rPr>
          <w:color w:val="231F20"/>
          <w:w w:val="110"/>
          <w:sz w:val="24"/>
        </w:rPr>
        <w:t>просвещения</w:t>
      </w:r>
      <w:r>
        <w:rPr>
          <w:color w:val="231F20"/>
          <w:spacing w:val="50"/>
          <w:w w:val="110"/>
          <w:sz w:val="24"/>
        </w:rPr>
        <w:t xml:space="preserve"> </w:t>
      </w:r>
      <w:r>
        <w:rPr>
          <w:color w:val="231F20"/>
          <w:w w:val="110"/>
          <w:sz w:val="24"/>
        </w:rPr>
        <w:t>Российской</w:t>
      </w:r>
      <w:r>
        <w:rPr>
          <w:color w:val="231F20"/>
          <w:spacing w:val="50"/>
          <w:w w:val="110"/>
          <w:sz w:val="24"/>
        </w:rPr>
        <w:t xml:space="preserve"> </w:t>
      </w:r>
      <w:r>
        <w:rPr>
          <w:color w:val="231F20"/>
          <w:w w:val="110"/>
          <w:sz w:val="24"/>
        </w:rPr>
        <w:t>Федерации</w:t>
      </w:r>
      <w:r>
        <w:rPr>
          <w:color w:val="231F20"/>
          <w:spacing w:val="50"/>
          <w:w w:val="110"/>
          <w:sz w:val="24"/>
        </w:rPr>
        <w:t xml:space="preserve"> </w:t>
      </w:r>
      <w:r>
        <w:rPr>
          <w:color w:val="231F20"/>
          <w:w w:val="110"/>
          <w:sz w:val="24"/>
        </w:rPr>
        <w:t>от</w:t>
      </w:r>
      <w:r>
        <w:rPr>
          <w:color w:val="231F20"/>
          <w:spacing w:val="50"/>
          <w:w w:val="110"/>
          <w:sz w:val="24"/>
        </w:rPr>
        <w:t xml:space="preserve"> </w:t>
      </w:r>
      <w:r>
        <w:rPr>
          <w:color w:val="231F20"/>
          <w:spacing w:val="-2"/>
          <w:w w:val="110"/>
          <w:sz w:val="24"/>
        </w:rPr>
        <w:t>15.08.2022</w:t>
      </w:r>
    </w:p>
    <w:p w14:paraId="28884F14">
      <w:pPr>
        <w:pStyle w:val="17"/>
        <w:spacing w:before="12" w:line="249" w:lineRule="auto"/>
        <w:ind w:left="1134" w:firstLine="0"/>
        <w:jc w:val="left"/>
      </w:pPr>
      <w:r>
        <w:rPr>
          <w:color w:val="231F20"/>
        </w:rPr>
        <w:t>№</w:t>
      </w:r>
      <w:r>
        <w:rPr>
          <w:color w:val="231F20"/>
          <w:spacing w:val="40"/>
        </w:rPr>
        <w:t xml:space="preserve"> </w:t>
      </w:r>
      <w:r>
        <w:rPr>
          <w:color w:val="231F20"/>
        </w:rPr>
        <w:t>03–1190</w:t>
      </w:r>
      <w:r>
        <w:rPr>
          <w:color w:val="231F20"/>
          <w:spacing w:val="40"/>
        </w:rPr>
        <w:t xml:space="preserve"> </w:t>
      </w:r>
      <w:r>
        <w:rPr>
          <w:color w:val="231F20"/>
        </w:rPr>
        <w:t>«О</w:t>
      </w:r>
      <w:r>
        <w:rPr>
          <w:color w:val="231F20"/>
          <w:spacing w:val="40"/>
        </w:rPr>
        <w:t xml:space="preserve"> </w:t>
      </w:r>
      <w:r>
        <w:rPr>
          <w:color w:val="231F20"/>
        </w:rPr>
        <w:t>направлении</w:t>
      </w:r>
      <w:r>
        <w:rPr>
          <w:color w:val="231F20"/>
          <w:spacing w:val="40"/>
        </w:rPr>
        <w:t xml:space="preserve"> </w:t>
      </w:r>
      <w:r>
        <w:rPr>
          <w:color w:val="231F20"/>
        </w:rPr>
        <w:t>методических</w:t>
      </w:r>
      <w:r>
        <w:rPr>
          <w:color w:val="231F20"/>
          <w:spacing w:val="40"/>
        </w:rPr>
        <w:t xml:space="preserve"> </w:t>
      </w:r>
      <w:r>
        <w:rPr>
          <w:color w:val="231F20"/>
        </w:rPr>
        <w:t>рекомендаций</w:t>
      </w:r>
      <w:r>
        <w:rPr>
          <w:color w:val="231F20"/>
          <w:spacing w:val="40"/>
        </w:rPr>
        <w:t xml:space="preserve"> </w:t>
      </w:r>
      <w:r>
        <w:rPr>
          <w:color w:val="231F20"/>
        </w:rPr>
        <w:t>по</w:t>
      </w:r>
      <w:r>
        <w:rPr>
          <w:color w:val="231F20"/>
          <w:spacing w:val="40"/>
        </w:rPr>
        <w:t xml:space="preserve"> </w:t>
      </w:r>
      <w:r>
        <w:rPr>
          <w:color w:val="231F20"/>
        </w:rPr>
        <w:t>проведению</w:t>
      </w:r>
      <w:r>
        <w:rPr>
          <w:color w:val="231F20"/>
          <w:spacing w:val="40"/>
        </w:rPr>
        <w:t xml:space="preserve"> </w:t>
      </w:r>
      <w:r>
        <w:rPr>
          <w:color w:val="231F20"/>
        </w:rPr>
        <w:t xml:space="preserve">цикла </w:t>
      </w:r>
      <w:r>
        <w:rPr>
          <w:color w:val="231F20"/>
          <w:w w:val="110"/>
        </w:rPr>
        <w:t>внеурочных занятий „Разговоры о важном“».</w:t>
      </w:r>
    </w:p>
    <w:p w14:paraId="7927A791">
      <w:pPr>
        <w:pStyle w:val="32"/>
        <w:numPr>
          <w:ilvl w:val="0"/>
          <w:numId w:val="63"/>
        </w:numPr>
        <w:tabs>
          <w:tab w:val="left" w:pos="1134"/>
        </w:tabs>
        <w:spacing w:before="116"/>
        <w:ind w:hanging="453"/>
        <w:rPr>
          <w:sz w:val="24"/>
        </w:rPr>
      </w:pPr>
      <w:r>
        <w:rPr>
          <w:color w:val="231F20"/>
          <w:w w:val="110"/>
          <w:sz w:val="24"/>
        </w:rPr>
        <w:t>Письмо</w:t>
      </w:r>
      <w:r>
        <w:rPr>
          <w:color w:val="231F20"/>
          <w:spacing w:val="51"/>
          <w:w w:val="110"/>
          <w:sz w:val="24"/>
        </w:rPr>
        <w:t xml:space="preserve"> </w:t>
      </w:r>
      <w:r>
        <w:rPr>
          <w:color w:val="231F20"/>
          <w:w w:val="110"/>
          <w:sz w:val="24"/>
        </w:rPr>
        <w:t>Министерства</w:t>
      </w:r>
      <w:r>
        <w:rPr>
          <w:color w:val="231F20"/>
          <w:spacing w:val="51"/>
          <w:w w:val="110"/>
          <w:sz w:val="24"/>
        </w:rPr>
        <w:t xml:space="preserve"> </w:t>
      </w:r>
      <w:r>
        <w:rPr>
          <w:color w:val="231F20"/>
          <w:w w:val="110"/>
          <w:sz w:val="24"/>
        </w:rPr>
        <w:t>просвещения</w:t>
      </w:r>
      <w:r>
        <w:rPr>
          <w:color w:val="231F20"/>
          <w:spacing w:val="51"/>
          <w:w w:val="110"/>
          <w:sz w:val="24"/>
        </w:rPr>
        <w:t xml:space="preserve"> </w:t>
      </w:r>
      <w:r>
        <w:rPr>
          <w:color w:val="231F20"/>
          <w:w w:val="110"/>
          <w:sz w:val="24"/>
        </w:rPr>
        <w:t>Российской</w:t>
      </w:r>
      <w:r>
        <w:rPr>
          <w:color w:val="231F20"/>
          <w:spacing w:val="51"/>
          <w:w w:val="110"/>
          <w:sz w:val="24"/>
        </w:rPr>
        <w:t xml:space="preserve"> </w:t>
      </w:r>
      <w:r>
        <w:rPr>
          <w:color w:val="231F20"/>
          <w:w w:val="110"/>
          <w:sz w:val="24"/>
        </w:rPr>
        <w:t>Федерации</w:t>
      </w:r>
      <w:r>
        <w:rPr>
          <w:color w:val="231F20"/>
          <w:spacing w:val="51"/>
          <w:w w:val="110"/>
          <w:sz w:val="24"/>
        </w:rPr>
        <w:t xml:space="preserve"> </w:t>
      </w:r>
      <w:r>
        <w:rPr>
          <w:color w:val="231F20"/>
          <w:w w:val="110"/>
          <w:sz w:val="24"/>
        </w:rPr>
        <w:t>от</w:t>
      </w:r>
      <w:r>
        <w:rPr>
          <w:color w:val="231F20"/>
          <w:spacing w:val="51"/>
          <w:w w:val="110"/>
          <w:sz w:val="24"/>
        </w:rPr>
        <w:t xml:space="preserve"> </w:t>
      </w:r>
      <w:r>
        <w:rPr>
          <w:color w:val="231F20"/>
          <w:spacing w:val="-2"/>
          <w:w w:val="110"/>
          <w:sz w:val="24"/>
        </w:rPr>
        <w:t>18.02.2025</w:t>
      </w:r>
    </w:p>
    <w:p w14:paraId="2B777258">
      <w:pPr>
        <w:pStyle w:val="17"/>
        <w:spacing w:before="12"/>
        <w:ind w:left="1134" w:firstLine="0"/>
        <w:jc w:val="left"/>
      </w:pPr>
      <w:r>
        <w:rPr>
          <w:color w:val="231F20"/>
          <w:w w:val="105"/>
        </w:rPr>
        <w:t>№</w:t>
      </w:r>
      <w:r>
        <w:rPr>
          <w:color w:val="231F20"/>
          <w:spacing w:val="9"/>
          <w:w w:val="105"/>
        </w:rPr>
        <w:t xml:space="preserve"> </w:t>
      </w:r>
      <w:r>
        <w:rPr>
          <w:color w:val="231F20"/>
          <w:w w:val="105"/>
        </w:rPr>
        <w:t>06–221</w:t>
      </w:r>
      <w:r>
        <w:rPr>
          <w:color w:val="231F20"/>
          <w:spacing w:val="9"/>
          <w:w w:val="105"/>
        </w:rPr>
        <w:t xml:space="preserve"> </w:t>
      </w:r>
      <w:r>
        <w:rPr>
          <w:color w:val="231F20"/>
          <w:w w:val="105"/>
        </w:rPr>
        <w:t>«О</w:t>
      </w:r>
      <w:r>
        <w:rPr>
          <w:color w:val="231F20"/>
          <w:spacing w:val="10"/>
          <w:w w:val="105"/>
        </w:rPr>
        <w:t xml:space="preserve"> </w:t>
      </w:r>
      <w:r>
        <w:rPr>
          <w:color w:val="231F20"/>
          <w:w w:val="105"/>
        </w:rPr>
        <w:t>направлении</w:t>
      </w:r>
      <w:r>
        <w:rPr>
          <w:color w:val="231F20"/>
          <w:spacing w:val="9"/>
          <w:w w:val="105"/>
        </w:rPr>
        <w:t xml:space="preserve"> </w:t>
      </w:r>
      <w:r>
        <w:rPr>
          <w:color w:val="231F20"/>
          <w:spacing w:val="-2"/>
          <w:w w:val="105"/>
        </w:rPr>
        <w:t>информации».</w:t>
      </w:r>
    </w:p>
    <w:p w14:paraId="76A54410">
      <w:pPr>
        <w:pStyle w:val="32"/>
        <w:numPr>
          <w:ilvl w:val="0"/>
          <w:numId w:val="63"/>
        </w:numPr>
        <w:tabs>
          <w:tab w:val="left" w:pos="1134"/>
        </w:tabs>
        <w:spacing w:before="125"/>
        <w:ind w:hanging="453"/>
        <w:rPr>
          <w:sz w:val="24"/>
        </w:rPr>
      </w:pPr>
      <w:r>
        <w:rPr>
          <w:color w:val="231F20"/>
          <w:spacing w:val="-4"/>
          <w:w w:val="110"/>
          <w:sz w:val="24"/>
        </w:rPr>
        <w:t>Письмо</w:t>
      </w:r>
      <w:r>
        <w:rPr>
          <w:color w:val="231F20"/>
          <w:spacing w:val="-7"/>
          <w:w w:val="110"/>
          <w:sz w:val="24"/>
        </w:rPr>
        <w:t xml:space="preserve"> </w:t>
      </w:r>
      <w:r>
        <w:rPr>
          <w:color w:val="231F20"/>
          <w:spacing w:val="-4"/>
          <w:w w:val="110"/>
          <w:sz w:val="24"/>
        </w:rPr>
        <w:t>Министерства</w:t>
      </w:r>
      <w:r>
        <w:rPr>
          <w:color w:val="231F20"/>
          <w:spacing w:val="-7"/>
          <w:w w:val="110"/>
          <w:sz w:val="24"/>
        </w:rPr>
        <w:t xml:space="preserve"> </w:t>
      </w:r>
      <w:r>
        <w:rPr>
          <w:color w:val="231F20"/>
          <w:spacing w:val="-4"/>
          <w:w w:val="110"/>
          <w:sz w:val="24"/>
        </w:rPr>
        <w:t>просвещения</w:t>
      </w:r>
      <w:r>
        <w:rPr>
          <w:color w:val="231F20"/>
          <w:spacing w:val="-7"/>
          <w:w w:val="110"/>
          <w:sz w:val="24"/>
        </w:rPr>
        <w:t xml:space="preserve"> </w:t>
      </w:r>
      <w:r>
        <w:rPr>
          <w:color w:val="231F20"/>
          <w:spacing w:val="-4"/>
          <w:w w:val="110"/>
          <w:sz w:val="24"/>
        </w:rPr>
        <w:t>Российской</w:t>
      </w:r>
      <w:r>
        <w:rPr>
          <w:color w:val="231F20"/>
          <w:spacing w:val="-7"/>
          <w:w w:val="110"/>
          <w:sz w:val="24"/>
        </w:rPr>
        <w:t xml:space="preserve"> </w:t>
      </w:r>
      <w:r>
        <w:rPr>
          <w:color w:val="231F20"/>
          <w:spacing w:val="-4"/>
          <w:w w:val="110"/>
          <w:sz w:val="24"/>
        </w:rPr>
        <w:t>Федерации</w:t>
      </w:r>
      <w:r>
        <w:rPr>
          <w:color w:val="231F20"/>
          <w:spacing w:val="-7"/>
          <w:w w:val="110"/>
          <w:sz w:val="24"/>
        </w:rPr>
        <w:t xml:space="preserve"> </w:t>
      </w:r>
      <w:r>
        <w:rPr>
          <w:color w:val="231F20"/>
          <w:spacing w:val="-4"/>
          <w:w w:val="110"/>
          <w:sz w:val="24"/>
        </w:rPr>
        <w:t>от</w:t>
      </w:r>
      <w:r>
        <w:rPr>
          <w:color w:val="231F20"/>
          <w:spacing w:val="-7"/>
          <w:w w:val="110"/>
          <w:sz w:val="24"/>
        </w:rPr>
        <w:t xml:space="preserve"> </w:t>
      </w:r>
      <w:r>
        <w:rPr>
          <w:color w:val="231F20"/>
          <w:spacing w:val="-4"/>
          <w:w w:val="110"/>
          <w:sz w:val="24"/>
        </w:rPr>
        <w:t>17</w:t>
      </w:r>
      <w:r>
        <w:rPr>
          <w:color w:val="231F20"/>
          <w:spacing w:val="-7"/>
          <w:w w:val="110"/>
          <w:sz w:val="24"/>
        </w:rPr>
        <w:t xml:space="preserve"> </w:t>
      </w:r>
      <w:r>
        <w:rPr>
          <w:color w:val="231F20"/>
          <w:spacing w:val="-4"/>
          <w:w w:val="110"/>
          <w:sz w:val="24"/>
        </w:rPr>
        <w:t>июня</w:t>
      </w:r>
      <w:r>
        <w:rPr>
          <w:color w:val="231F20"/>
          <w:spacing w:val="-7"/>
          <w:w w:val="110"/>
          <w:sz w:val="24"/>
        </w:rPr>
        <w:t xml:space="preserve"> </w:t>
      </w:r>
      <w:r>
        <w:rPr>
          <w:color w:val="231F20"/>
          <w:spacing w:val="-4"/>
          <w:w w:val="110"/>
          <w:sz w:val="24"/>
        </w:rPr>
        <w:t>2022</w:t>
      </w:r>
      <w:r>
        <w:rPr>
          <w:color w:val="231F20"/>
          <w:spacing w:val="-7"/>
          <w:w w:val="110"/>
          <w:sz w:val="24"/>
        </w:rPr>
        <w:t xml:space="preserve"> </w:t>
      </w:r>
      <w:r>
        <w:rPr>
          <w:color w:val="231F20"/>
          <w:spacing w:val="-5"/>
          <w:w w:val="110"/>
          <w:sz w:val="24"/>
        </w:rPr>
        <w:t>г.</w:t>
      </w:r>
    </w:p>
    <w:p w14:paraId="04A84CAD">
      <w:pPr>
        <w:pStyle w:val="17"/>
        <w:spacing w:before="12"/>
        <w:ind w:left="1134" w:firstLine="0"/>
        <w:jc w:val="left"/>
      </w:pPr>
      <w:r>
        <w:rPr>
          <w:color w:val="231F20"/>
          <w:w w:val="105"/>
        </w:rPr>
        <w:t>№</w:t>
      </w:r>
      <w:r>
        <w:rPr>
          <w:color w:val="231F20"/>
          <w:spacing w:val="8"/>
          <w:w w:val="105"/>
        </w:rPr>
        <w:t xml:space="preserve"> </w:t>
      </w:r>
      <w:r>
        <w:rPr>
          <w:color w:val="231F20"/>
          <w:w w:val="105"/>
        </w:rPr>
        <w:t>АБ-1611/06</w:t>
      </w:r>
      <w:r>
        <w:rPr>
          <w:color w:val="231F20"/>
          <w:spacing w:val="9"/>
          <w:w w:val="105"/>
        </w:rPr>
        <w:t xml:space="preserve"> </w:t>
      </w:r>
      <w:r>
        <w:rPr>
          <w:color w:val="231F20"/>
          <w:w w:val="105"/>
        </w:rPr>
        <w:t>«О</w:t>
      </w:r>
      <w:r>
        <w:rPr>
          <w:color w:val="231F20"/>
          <w:spacing w:val="8"/>
          <w:w w:val="105"/>
        </w:rPr>
        <w:t xml:space="preserve"> </w:t>
      </w:r>
      <w:r>
        <w:rPr>
          <w:color w:val="231F20"/>
          <w:w w:val="105"/>
        </w:rPr>
        <w:t>направлении</w:t>
      </w:r>
      <w:r>
        <w:rPr>
          <w:color w:val="231F20"/>
          <w:spacing w:val="9"/>
          <w:w w:val="105"/>
        </w:rPr>
        <w:t xml:space="preserve"> </w:t>
      </w:r>
      <w:r>
        <w:rPr>
          <w:color w:val="231F20"/>
          <w:w w:val="105"/>
        </w:rPr>
        <w:t>стандарта</w:t>
      </w:r>
      <w:r>
        <w:rPr>
          <w:color w:val="231F20"/>
          <w:spacing w:val="8"/>
          <w:w w:val="105"/>
        </w:rPr>
        <w:t xml:space="preserve"> </w:t>
      </w:r>
      <w:r>
        <w:rPr>
          <w:color w:val="231F20"/>
          <w:spacing w:val="-2"/>
          <w:w w:val="105"/>
        </w:rPr>
        <w:t>церемониала».</w:t>
      </w:r>
    </w:p>
    <w:p w14:paraId="2B14E5C2">
      <w:pPr>
        <w:pStyle w:val="32"/>
        <w:numPr>
          <w:ilvl w:val="0"/>
          <w:numId w:val="63"/>
        </w:numPr>
        <w:tabs>
          <w:tab w:val="left" w:pos="1132"/>
          <w:tab w:val="left" w:pos="1134"/>
        </w:tabs>
        <w:spacing w:before="125" w:line="249" w:lineRule="auto"/>
        <w:ind w:right="109"/>
        <w:jc w:val="both"/>
        <w:rPr>
          <w:sz w:val="24"/>
        </w:rPr>
      </w:pPr>
      <w:r>
        <w:rPr>
          <w:color w:val="231F20"/>
          <w:w w:val="110"/>
          <w:sz w:val="24"/>
        </w:rPr>
        <w:t>Письмо</w:t>
      </w:r>
      <w:r>
        <w:rPr>
          <w:color w:val="231F20"/>
          <w:spacing w:val="80"/>
          <w:w w:val="110"/>
          <w:sz w:val="24"/>
        </w:rPr>
        <w:t xml:space="preserve"> </w:t>
      </w:r>
      <w:r>
        <w:rPr>
          <w:color w:val="231F20"/>
          <w:w w:val="110"/>
          <w:sz w:val="24"/>
        </w:rPr>
        <w:t>Министерства</w:t>
      </w:r>
      <w:r>
        <w:rPr>
          <w:color w:val="231F20"/>
          <w:spacing w:val="80"/>
          <w:w w:val="110"/>
          <w:sz w:val="24"/>
        </w:rPr>
        <w:t xml:space="preserve"> </w:t>
      </w:r>
      <w:r>
        <w:rPr>
          <w:color w:val="231F20"/>
          <w:w w:val="110"/>
          <w:sz w:val="24"/>
        </w:rPr>
        <w:t>просвещения</w:t>
      </w:r>
      <w:r>
        <w:rPr>
          <w:color w:val="231F20"/>
          <w:spacing w:val="80"/>
          <w:w w:val="110"/>
          <w:sz w:val="24"/>
        </w:rPr>
        <w:t xml:space="preserve"> </w:t>
      </w:r>
      <w:r>
        <w:rPr>
          <w:color w:val="231F20"/>
          <w:w w:val="110"/>
          <w:sz w:val="24"/>
        </w:rPr>
        <w:t>Российской</w:t>
      </w:r>
      <w:r>
        <w:rPr>
          <w:color w:val="231F20"/>
          <w:spacing w:val="80"/>
          <w:w w:val="110"/>
          <w:sz w:val="24"/>
        </w:rPr>
        <w:t xml:space="preserve"> </w:t>
      </w:r>
      <w:r>
        <w:rPr>
          <w:color w:val="231F20"/>
          <w:w w:val="110"/>
          <w:sz w:val="24"/>
        </w:rPr>
        <w:t>Федерации</w:t>
      </w:r>
      <w:r>
        <w:rPr>
          <w:color w:val="231F20"/>
          <w:spacing w:val="80"/>
          <w:w w:val="110"/>
          <w:sz w:val="24"/>
        </w:rPr>
        <w:t xml:space="preserve"> </w:t>
      </w:r>
      <w:r>
        <w:rPr>
          <w:color w:val="231F20"/>
          <w:w w:val="110"/>
          <w:sz w:val="24"/>
        </w:rPr>
        <w:t>от</w:t>
      </w:r>
      <w:r>
        <w:rPr>
          <w:color w:val="231F20"/>
          <w:spacing w:val="80"/>
          <w:w w:val="110"/>
          <w:sz w:val="24"/>
        </w:rPr>
        <w:t xml:space="preserve"> </w:t>
      </w:r>
      <w:r>
        <w:rPr>
          <w:color w:val="231F20"/>
          <w:w w:val="110"/>
          <w:sz w:val="24"/>
        </w:rPr>
        <w:t>15</w:t>
      </w:r>
      <w:r>
        <w:rPr>
          <w:color w:val="231F20"/>
          <w:spacing w:val="80"/>
          <w:w w:val="110"/>
          <w:sz w:val="24"/>
        </w:rPr>
        <w:t xml:space="preserve"> </w:t>
      </w:r>
      <w:r>
        <w:rPr>
          <w:color w:val="231F20"/>
          <w:w w:val="110"/>
          <w:sz w:val="24"/>
        </w:rPr>
        <w:t xml:space="preserve">апре-ля 2022 г. № СК-295/06 «Об использовании государственных символов </w:t>
      </w:r>
      <w:r>
        <w:rPr>
          <w:color w:val="231F20"/>
          <w:spacing w:val="-2"/>
          <w:w w:val="110"/>
          <w:sz w:val="24"/>
        </w:rPr>
        <w:t>Российской</w:t>
      </w:r>
      <w:r>
        <w:rPr>
          <w:color w:val="231F20"/>
          <w:spacing w:val="-10"/>
          <w:w w:val="110"/>
          <w:sz w:val="24"/>
        </w:rPr>
        <w:t xml:space="preserve"> </w:t>
      </w:r>
      <w:r>
        <w:rPr>
          <w:color w:val="231F20"/>
          <w:spacing w:val="-2"/>
          <w:w w:val="110"/>
          <w:sz w:val="24"/>
        </w:rPr>
        <w:t>Федерации»</w:t>
      </w:r>
      <w:r>
        <w:rPr>
          <w:color w:val="231F20"/>
          <w:spacing w:val="-10"/>
          <w:w w:val="110"/>
          <w:sz w:val="24"/>
        </w:rPr>
        <w:t xml:space="preserve"> </w:t>
      </w:r>
      <w:r>
        <w:rPr>
          <w:color w:val="231F20"/>
          <w:spacing w:val="-2"/>
          <w:w w:val="110"/>
          <w:sz w:val="24"/>
        </w:rPr>
        <w:t>(методические</w:t>
      </w:r>
      <w:r>
        <w:rPr>
          <w:color w:val="231F20"/>
          <w:spacing w:val="-10"/>
          <w:w w:val="110"/>
          <w:sz w:val="24"/>
        </w:rPr>
        <w:t xml:space="preserve"> </w:t>
      </w:r>
      <w:r>
        <w:rPr>
          <w:color w:val="231F20"/>
          <w:spacing w:val="-2"/>
          <w:w w:val="110"/>
          <w:sz w:val="24"/>
        </w:rPr>
        <w:t>рекомендации</w:t>
      </w:r>
      <w:r>
        <w:rPr>
          <w:color w:val="231F20"/>
          <w:spacing w:val="-10"/>
          <w:w w:val="110"/>
          <w:sz w:val="24"/>
        </w:rPr>
        <w:t xml:space="preserve"> </w:t>
      </w:r>
      <w:r>
        <w:rPr>
          <w:color w:val="231F20"/>
          <w:spacing w:val="-2"/>
          <w:w w:val="110"/>
          <w:sz w:val="24"/>
        </w:rPr>
        <w:t>«Об</w:t>
      </w:r>
      <w:r>
        <w:rPr>
          <w:color w:val="231F20"/>
          <w:spacing w:val="-10"/>
          <w:w w:val="110"/>
          <w:sz w:val="24"/>
        </w:rPr>
        <w:t xml:space="preserve"> </w:t>
      </w:r>
      <w:r>
        <w:rPr>
          <w:color w:val="231F20"/>
          <w:spacing w:val="-2"/>
          <w:w w:val="110"/>
          <w:sz w:val="24"/>
        </w:rPr>
        <w:t>использовании</w:t>
      </w:r>
      <w:r>
        <w:rPr>
          <w:color w:val="231F20"/>
          <w:spacing w:val="-10"/>
          <w:w w:val="110"/>
          <w:sz w:val="24"/>
        </w:rPr>
        <w:t xml:space="preserve"> </w:t>
      </w:r>
      <w:r>
        <w:rPr>
          <w:color w:val="231F20"/>
          <w:spacing w:val="-2"/>
          <w:w w:val="110"/>
          <w:sz w:val="24"/>
        </w:rPr>
        <w:t>го-</w:t>
      </w:r>
      <w:r>
        <w:rPr>
          <w:color w:val="231F20"/>
          <w:w w:val="110"/>
          <w:sz w:val="24"/>
        </w:rPr>
        <w:t>сударственных</w:t>
      </w:r>
      <w:r>
        <w:rPr>
          <w:color w:val="231F20"/>
          <w:spacing w:val="-7"/>
          <w:w w:val="110"/>
          <w:sz w:val="24"/>
        </w:rPr>
        <w:t xml:space="preserve"> </w:t>
      </w:r>
      <w:r>
        <w:rPr>
          <w:color w:val="231F20"/>
          <w:w w:val="110"/>
          <w:sz w:val="24"/>
        </w:rPr>
        <w:t>символов</w:t>
      </w:r>
      <w:r>
        <w:rPr>
          <w:color w:val="231F20"/>
          <w:spacing w:val="-7"/>
          <w:w w:val="110"/>
          <w:sz w:val="24"/>
        </w:rPr>
        <w:t xml:space="preserve"> </w:t>
      </w:r>
      <w:r>
        <w:rPr>
          <w:color w:val="231F20"/>
          <w:w w:val="110"/>
          <w:sz w:val="24"/>
        </w:rPr>
        <w:t>Российской</w:t>
      </w:r>
      <w:r>
        <w:rPr>
          <w:color w:val="231F20"/>
          <w:spacing w:val="-7"/>
          <w:w w:val="110"/>
          <w:sz w:val="24"/>
        </w:rPr>
        <w:t xml:space="preserve"> </w:t>
      </w:r>
      <w:r>
        <w:rPr>
          <w:color w:val="231F20"/>
          <w:w w:val="110"/>
          <w:sz w:val="24"/>
        </w:rPr>
        <w:t>Федерации</w:t>
      </w:r>
      <w:r>
        <w:rPr>
          <w:color w:val="231F20"/>
          <w:spacing w:val="-7"/>
          <w:w w:val="110"/>
          <w:sz w:val="24"/>
        </w:rPr>
        <w:t xml:space="preserve"> </w:t>
      </w:r>
      <w:r>
        <w:rPr>
          <w:color w:val="231F20"/>
          <w:w w:val="110"/>
          <w:sz w:val="24"/>
        </w:rPr>
        <w:t>при</w:t>
      </w:r>
      <w:r>
        <w:rPr>
          <w:color w:val="231F20"/>
          <w:spacing w:val="-7"/>
          <w:w w:val="110"/>
          <w:sz w:val="24"/>
        </w:rPr>
        <w:t xml:space="preserve"> </w:t>
      </w:r>
      <w:r>
        <w:rPr>
          <w:color w:val="231F20"/>
          <w:w w:val="110"/>
          <w:sz w:val="24"/>
        </w:rPr>
        <w:t>обучении</w:t>
      </w:r>
      <w:r>
        <w:rPr>
          <w:color w:val="231F20"/>
          <w:spacing w:val="-7"/>
          <w:w w:val="110"/>
          <w:sz w:val="24"/>
        </w:rPr>
        <w:t xml:space="preserve"> </w:t>
      </w:r>
      <w:r>
        <w:rPr>
          <w:color w:val="231F20"/>
          <w:w w:val="110"/>
          <w:sz w:val="24"/>
        </w:rPr>
        <w:t>и</w:t>
      </w:r>
      <w:r>
        <w:rPr>
          <w:color w:val="231F20"/>
          <w:spacing w:val="-7"/>
          <w:w w:val="110"/>
          <w:sz w:val="24"/>
        </w:rPr>
        <w:t xml:space="preserve"> </w:t>
      </w:r>
      <w:r>
        <w:rPr>
          <w:color w:val="231F20"/>
          <w:w w:val="110"/>
          <w:sz w:val="24"/>
        </w:rPr>
        <w:t>воспитании детей</w:t>
      </w:r>
      <w:r>
        <w:rPr>
          <w:color w:val="231F20"/>
          <w:spacing w:val="-1"/>
          <w:w w:val="110"/>
          <w:sz w:val="24"/>
        </w:rPr>
        <w:t xml:space="preserve"> </w:t>
      </w:r>
      <w:r>
        <w:rPr>
          <w:color w:val="231F20"/>
          <w:w w:val="110"/>
          <w:sz w:val="24"/>
        </w:rPr>
        <w:t>и</w:t>
      </w:r>
      <w:r>
        <w:rPr>
          <w:color w:val="231F20"/>
          <w:spacing w:val="-1"/>
          <w:w w:val="110"/>
          <w:sz w:val="24"/>
        </w:rPr>
        <w:t xml:space="preserve"> </w:t>
      </w:r>
      <w:r>
        <w:rPr>
          <w:color w:val="231F20"/>
          <w:w w:val="110"/>
          <w:sz w:val="24"/>
        </w:rPr>
        <w:t>молодежи</w:t>
      </w:r>
      <w:r>
        <w:rPr>
          <w:color w:val="231F20"/>
          <w:spacing w:val="-1"/>
          <w:w w:val="110"/>
          <w:sz w:val="24"/>
        </w:rPr>
        <w:t xml:space="preserve"> </w:t>
      </w:r>
      <w:r>
        <w:rPr>
          <w:color w:val="231F20"/>
          <w:w w:val="110"/>
          <w:sz w:val="24"/>
        </w:rPr>
        <w:t>в</w:t>
      </w:r>
      <w:r>
        <w:rPr>
          <w:color w:val="231F20"/>
          <w:spacing w:val="-1"/>
          <w:w w:val="110"/>
          <w:sz w:val="24"/>
        </w:rPr>
        <w:t xml:space="preserve"> </w:t>
      </w:r>
      <w:r>
        <w:rPr>
          <w:color w:val="231F20"/>
          <w:w w:val="110"/>
          <w:sz w:val="24"/>
        </w:rPr>
        <w:t>образовательных</w:t>
      </w:r>
      <w:r>
        <w:rPr>
          <w:color w:val="231F20"/>
          <w:spacing w:val="-1"/>
          <w:w w:val="110"/>
          <w:sz w:val="24"/>
        </w:rPr>
        <w:t xml:space="preserve"> </w:t>
      </w:r>
      <w:r>
        <w:rPr>
          <w:color w:val="231F20"/>
          <w:w w:val="110"/>
          <w:sz w:val="24"/>
        </w:rPr>
        <w:t>организациях,</w:t>
      </w:r>
      <w:r>
        <w:rPr>
          <w:color w:val="231F20"/>
          <w:spacing w:val="-1"/>
          <w:w w:val="110"/>
          <w:sz w:val="24"/>
        </w:rPr>
        <w:t xml:space="preserve"> </w:t>
      </w:r>
      <w:r>
        <w:rPr>
          <w:color w:val="231F20"/>
          <w:w w:val="110"/>
          <w:sz w:val="24"/>
        </w:rPr>
        <w:t>а</w:t>
      </w:r>
      <w:r>
        <w:rPr>
          <w:color w:val="231F20"/>
          <w:spacing w:val="-1"/>
          <w:w w:val="110"/>
          <w:sz w:val="24"/>
        </w:rPr>
        <w:t xml:space="preserve"> </w:t>
      </w:r>
      <w:r>
        <w:rPr>
          <w:color w:val="231F20"/>
          <w:w w:val="110"/>
          <w:sz w:val="24"/>
        </w:rPr>
        <w:t>также</w:t>
      </w:r>
      <w:r>
        <w:rPr>
          <w:color w:val="231F20"/>
          <w:spacing w:val="-1"/>
          <w:w w:val="110"/>
          <w:sz w:val="24"/>
        </w:rPr>
        <w:t xml:space="preserve"> </w:t>
      </w:r>
      <w:r>
        <w:rPr>
          <w:color w:val="231F20"/>
          <w:w w:val="110"/>
          <w:sz w:val="24"/>
        </w:rPr>
        <w:t>в</w:t>
      </w:r>
      <w:r>
        <w:rPr>
          <w:color w:val="231F20"/>
          <w:spacing w:val="-1"/>
          <w:w w:val="110"/>
          <w:sz w:val="24"/>
        </w:rPr>
        <w:t xml:space="preserve"> </w:t>
      </w:r>
      <w:r>
        <w:rPr>
          <w:color w:val="231F20"/>
          <w:w w:val="110"/>
          <w:sz w:val="24"/>
        </w:rPr>
        <w:t>организациях отдыха детей и их оздоровления»).</w:t>
      </w:r>
    </w:p>
    <w:p w14:paraId="1F7F6816">
      <w:pPr>
        <w:pStyle w:val="17"/>
        <w:spacing w:before="13"/>
        <w:ind w:left="0" w:firstLine="0"/>
        <w:jc w:val="left"/>
      </w:pPr>
    </w:p>
    <w:p w14:paraId="1E6AFD2C">
      <w:pPr>
        <w:pStyle w:val="5"/>
        <w:spacing w:before="1"/>
      </w:pPr>
      <w:bookmarkStart w:id="140" w:name="_TOC_250022"/>
      <w:r>
        <w:rPr>
          <w:color w:val="231F20"/>
          <w:w w:val="105"/>
        </w:rPr>
        <w:t>Актуальность</w:t>
      </w:r>
      <w:r>
        <w:rPr>
          <w:color w:val="231F20"/>
          <w:spacing w:val="47"/>
          <w:w w:val="110"/>
        </w:rPr>
        <w:t xml:space="preserve"> </w:t>
      </w:r>
      <w:bookmarkEnd w:id="140"/>
      <w:r>
        <w:rPr>
          <w:color w:val="231F20"/>
          <w:spacing w:val="-2"/>
          <w:w w:val="110"/>
        </w:rPr>
        <w:t>курса</w:t>
      </w:r>
    </w:p>
    <w:p w14:paraId="41C86C47">
      <w:pPr>
        <w:pStyle w:val="17"/>
        <w:spacing w:before="123" w:line="249" w:lineRule="auto"/>
        <w:ind w:right="106"/>
      </w:pPr>
      <w:r>
        <w:rPr>
          <w:color w:val="231F20"/>
          <w:w w:val="110"/>
        </w:rPr>
        <w:t>Цикл</w:t>
      </w:r>
      <w:r>
        <w:rPr>
          <w:color w:val="231F20"/>
          <w:spacing w:val="-3"/>
          <w:w w:val="110"/>
        </w:rPr>
        <w:t xml:space="preserve"> </w:t>
      </w:r>
      <w:r>
        <w:rPr>
          <w:color w:val="231F20"/>
          <w:w w:val="110"/>
        </w:rPr>
        <w:t>занятий</w:t>
      </w:r>
      <w:r>
        <w:rPr>
          <w:color w:val="231F20"/>
          <w:spacing w:val="-3"/>
          <w:w w:val="110"/>
        </w:rPr>
        <w:t xml:space="preserve"> </w:t>
      </w:r>
      <w:r>
        <w:rPr>
          <w:color w:val="231F20"/>
          <w:w w:val="110"/>
        </w:rPr>
        <w:t>«Разговоры</w:t>
      </w:r>
      <w:r>
        <w:rPr>
          <w:color w:val="231F20"/>
          <w:spacing w:val="-3"/>
          <w:w w:val="110"/>
        </w:rPr>
        <w:t xml:space="preserve"> </w:t>
      </w:r>
      <w:r>
        <w:rPr>
          <w:color w:val="231F20"/>
          <w:w w:val="110"/>
        </w:rPr>
        <w:t>о</w:t>
      </w:r>
      <w:r>
        <w:rPr>
          <w:color w:val="231F20"/>
          <w:spacing w:val="-3"/>
          <w:w w:val="110"/>
        </w:rPr>
        <w:t xml:space="preserve"> </w:t>
      </w:r>
      <w:r>
        <w:rPr>
          <w:color w:val="231F20"/>
          <w:w w:val="110"/>
        </w:rPr>
        <w:t>важном»</w:t>
      </w:r>
      <w:r>
        <w:rPr>
          <w:color w:val="231F20"/>
          <w:spacing w:val="-3"/>
          <w:w w:val="110"/>
        </w:rPr>
        <w:t xml:space="preserve"> </w:t>
      </w:r>
      <w:r>
        <w:rPr>
          <w:color w:val="231F20"/>
          <w:w w:val="110"/>
        </w:rPr>
        <w:t>является</w:t>
      </w:r>
      <w:r>
        <w:rPr>
          <w:color w:val="231F20"/>
          <w:spacing w:val="-3"/>
          <w:w w:val="110"/>
        </w:rPr>
        <w:t xml:space="preserve"> </w:t>
      </w:r>
      <w:r>
        <w:rPr>
          <w:color w:val="231F20"/>
          <w:w w:val="110"/>
        </w:rPr>
        <w:t>курсом</w:t>
      </w:r>
      <w:r>
        <w:rPr>
          <w:color w:val="231F20"/>
          <w:spacing w:val="-3"/>
          <w:w w:val="110"/>
        </w:rPr>
        <w:t xml:space="preserve"> </w:t>
      </w:r>
      <w:r>
        <w:rPr>
          <w:color w:val="231F20"/>
          <w:w w:val="110"/>
        </w:rPr>
        <w:t>внеурочной</w:t>
      </w:r>
      <w:r>
        <w:rPr>
          <w:color w:val="231F20"/>
          <w:spacing w:val="-3"/>
          <w:w w:val="110"/>
        </w:rPr>
        <w:t xml:space="preserve"> </w:t>
      </w:r>
      <w:r>
        <w:rPr>
          <w:color w:val="231F20"/>
          <w:w w:val="110"/>
        </w:rPr>
        <w:t>деятельности в</w:t>
      </w:r>
      <w:r>
        <w:rPr>
          <w:color w:val="231F20"/>
          <w:spacing w:val="-8"/>
          <w:w w:val="110"/>
        </w:rPr>
        <w:t xml:space="preserve"> </w:t>
      </w:r>
      <w:r>
        <w:rPr>
          <w:color w:val="231F20"/>
          <w:w w:val="110"/>
        </w:rPr>
        <w:t>рамках</w:t>
      </w:r>
      <w:r>
        <w:rPr>
          <w:color w:val="231F20"/>
          <w:spacing w:val="-8"/>
          <w:w w:val="110"/>
        </w:rPr>
        <w:t xml:space="preserve"> </w:t>
      </w:r>
      <w:r>
        <w:rPr>
          <w:color w:val="231F20"/>
          <w:w w:val="110"/>
        </w:rPr>
        <w:t>федеральных</w:t>
      </w:r>
      <w:r>
        <w:rPr>
          <w:color w:val="231F20"/>
          <w:spacing w:val="-8"/>
          <w:w w:val="110"/>
        </w:rPr>
        <w:t xml:space="preserve"> </w:t>
      </w:r>
      <w:r>
        <w:rPr>
          <w:color w:val="231F20"/>
          <w:w w:val="110"/>
        </w:rPr>
        <w:t>государственных</w:t>
      </w:r>
      <w:r>
        <w:rPr>
          <w:color w:val="231F20"/>
          <w:spacing w:val="-8"/>
          <w:w w:val="110"/>
        </w:rPr>
        <w:t xml:space="preserve"> </w:t>
      </w:r>
      <w:r>
        <w:rPr>
          <w:color w:val="231F20"/>
          <w:w w:val="110"/>
        </w:rPr>
        <w:t>образовательных</w:t>
      </w:r>
      <w:r>
        <w:rPr>
          <w:color w:val="231F20"/>
          <w:spacing w:val="-8"/>
          <w:w w:val="110"/>
        </w:rPr>
        <w:t xml:space="preserve"> </w:t>
      </w:r>
      <w:r>
        <w:rPr>
          <w:color w:val="231F20"/>
          <w:w w:val="110"/>
        </w:rPr>
        <w:t>стандартов</w:t>
      </w:r>
      <w:r>
        <w:rPr>
          <w:color w:val="231F20"/>
          <w:spacing w:val="-8"/>
          <w:w w:val="110"/>
        </w:rPr>
        <w:t xml:space="preserve"> </w:t>
      </w:r>
      <w:r>
        <w:rPr>
          <w:color w:val="231F20"/>
          <w:w w:val="110"/>
        </w:rPr>
        <w:t>и</w:t>
      </w:r>
      <w:r>
        <w:rPr>
          <w:color w:val="231F20"/>
          <w:spacing w:val="-8"/>
          <w:w w:val="110"/>
        </w:rPr>
        <w:t xml:space="preserve"> </w:t>
      </w:r>
      <w:r>
        <w:rPr>
          <w:color w:val="231F20"/>
          <w:w w:val="110"/>
        </w:rPr>
        <w:t>интегрирует знания по истории, обществознанию, литературе, географии и другим предметам.</w:t>
      </w:r>
    </w:p>
    <w:p w14:paraId="79A5E866">
      <w:pPr>
        <w:pStyle w:val="17"/>
        <w:spacing w:before="116" w:line="249" w:lineRule="auto"/>
        <w:ind w:right="112"/>
      </w:pPr>
      <w:r>
        <w:rPr>
          <w:color w:val="231F20"/>
          <w:w w:val="110"/>
        </w:rPr>
        <w:t>Основой курса является воспитание гражданственности, патриотизма, нрав-ственных ориентиров на основе традиционных российских духовно-нравственных ценностей и достижение других целевых ориентиров воспитания, что соответствует стратегическим целям развития системы образования Российской Федерации.</w:t>
      </w:r>
    </w:p>
    <w:p w14:paraId="79449B81">
      <w:pPr>
        <w:pStyle w:val="17"/>
        <w:spacing w:before="117" w:line="249" w:lineRule="auto"/>
        <w:ind w:right="103"/>
      </w:pPr>
      <w:r>
        <w:rPr>
          <w:color w:val="231F20"/>
          <w:w w:val="110"/>
        </w:rPr>
        <w:t xml:space="preserve">Создание программы курса «Разговоры о важном» для обучающихся </w:t>
      </w:r>
      <w:r>
        <w:rPr>
          <w:color w:val="231F20"/>
        </w:rPr>
        <w:t xml:space="preserve">1–11 </w:t>
      </w:r>
      <w:r>
        <w:rPr>
          <w:color w:val="231F20"/>
          <w:w w:val="110"/>
        </w:rPr>
        <w:t>клас-сов продиктовано важностью просветительской и воспитательной деятельности, предполагающей формирование у обучающихся цельного представления о своей Родине</w:t>
      </w:r>
      <w:r>
        <w:rPr>
          <w:color w:val="231F20"/>
          <w:spacing w:val="-15"/>
          <w:w w:val="110"/>
        </w:rPr>
        <w:t xml:space="preserve"> </w:t>
      </w:r>
      <w:r>
        <w:rPr>
          <w:color w:val="231F20"/>
          <w:w w:val="110"/>
        </w:rPr>
        <w:t>и</w:t>
      </w:r>
      <w:r>
        <w:rPr>
          <w:color w:val="231F20"/>
          <w:spacing w:val="-15"/>
          <w:w w:val="110"/>
        </w:rPr>
        <w:t xml:space="preserve"> </w:t>
      </w:r>
      <w:r>
        <w:rPr>
          <w:color w:val="231F20"/>
          <w:w w:val="110"/>
        </w:rPr>
        <w:t>людях,</w:t>
      </w:r>
      <w:r>
        <w:rPr>
          <w:color w:val="231F20"/>
          <w:spacing w:val="-15"/>
          <w:w w:val="110"/>
        </w:rPr>
        <w:t xml:space="preserve"> </w:t>
      </w:r>
      <w:r>
        <w:rPr>
          <w:color w:val="231F20"/>
          <w:w w:val="110"/>
        </w:rPr>
        <w:t>которые</w:t>
      </w:r>
      <w:r>
        <w:rPr>
          <w:color w:val="231F20"/>
          <w:spacing w:val="-15"/>
          <w:w w:val="110"/>
        </w:rPr>
        <w:t xml:space="preserve"> </w:t>
      </w:r>
      <w:r>
        <w:rPr>
          <w:color w:val="231F20"/>
          <w:w w:val="110"/>
        </w:rPr>
        <w:t>внесли</w:t>
      </w:r>
      <w:r>
        <w:rPr>
          <w:color w:val="231F20"/>
          <w:spacing w:val="-15"/>
          <w:w w:val="110"/>
        </w:rPr>
        <w:t xml:space="preserve"> </w:t>
      </w:r>
      <w:r>
        <w:rPr>
          <w:color w:val="231F20"/>
          <w:w w:val="110"/>
        </w:rPr>
        <w:t>значительный</w:t>
      </w:r>
      <w:r>
        <w:rPr>
          <w:color w:val="231F20"/>
          <w:spacing w:val="-15"/>
          <w:w w:val="110"/>
        </w:rPr>
        <w:t xml:space="preserve"> </w:t>
      </w:r>
      <w:r>
        <w:rPr>
          <w:color w:val="231F20"/>
          <w:w w:val="110"/>
        </w:rPr>
        <w:t>вклад</w:t>
      </w:r>
      <w:r>
        <w:rPr>
          <w:color w:val="231F20"/>
          <w:spacing w:val="-15"/>
          <w:w w:val="110"/>
        </w:rPr>
        <w:t xml:space="preserve"> </w:t>
      </w:r>
      <w:r>
        <w:rPr>
          <w:color w:val="231F20"/>
          <w:w w:val="110"/>
        </w:rPr>
        <w:t>в</w:t>
      </w:r>
      <w:r>
        <w:rPr>
          <w:color w:val="231F20"/>
          <w:spacing w:val="-15"/>
          <w:w w:val="110"/>
        </w:rPr>
        <w:t xml:space="preserve"> </w:t>
      </w:r>
      <w:r>
        <w:rPr>
          <w:color w:val="231F20"/>
          <w:w w:val="110"/>
        </w:rPr>
        <w:t>её</w:t>
      </w:r>
      <w:r>
        <w:rPr>
          <w:color w:val="231F20"/>
          <w:spacing w:val="-15"/>
          <w:w w:val="110"/>
        </w:rPr>
        <w:t xml:space="preserve"> </w:t>
      </w:r>
      <w:r>
        <w:rPr>
          <w:color w:val="231F20"/>
          <w:w w:val="110"/>
        </w:rPr>
        <w:t>развитие,</w:t>
      </w:r>
      <w:r>
        <w:rPr>
          <w:color w:val="231F20"/>
          <w:spacing w:val="-15"/>
          <w:w w:val="110"/>
        </w:rPr>
        <w:t xml:space="preserve"> </w:t>
      </w:r>
      <w:r>
        <w:rPr>
          <w:color w:val="231F20"/>
          <w:w w:val="110"/>
        </w:rPr>
        <w:t>а</w:t>
      </w:r>
      <w:r>
        <w:rPr>
          <w:color w:val="231F20"/>
          <w:spacing w:val="-15"/>
          <w:w w:val="110"/>
        </w:rPr>
        <w:t xml:space="preserve"> </w:t>
      </w:r>
      <w:r>
        <w:rPr>
          <w:color w:val="231F20"/>
          <w:w w:val="110"/>
        </w:rPr>
        <w:t>также</w:t>
      </w:r>
      <w:r>
        <w:rPr>
          <w:color w:val="231F20"/>
          <w:spacing w:val="-15"/>
          <w:w w:val="110"/>
        </w:rPr>
        <w:t xml:space="preserve"> </w:t>
      </w:r>
      <w:r>
        <w:rPr>
          <w:color w:val="231F20"/>
          <w:w w:val="110"/>
        </w:rPr>
        <w:t>о</w:t>
      </w:r>
      <w:r>
        <w:rPr>
          <w:color w:val="231F20"/>
          <w:spacing w:val="-15"/>
          <w:w w:val="110"/>
        </w:rPr>
        <w:t xml:space="preserve"> </w:t>
      </w:r>
      <w:r>
        <w:rPr>
          <w:color w:val="231F20"/>
          <w:w w:val="110"/>
        </w:rPr>
        <w:t>личной ответственности</w:t>
      </w:r>
      <w:r>
        <w:rPr>
          <w:color w:val="231F20"/>
          <w:spacing w:val="-19"/>
          <w:w w:val="110"/>
        </w:rPr>
        <w:t xml:space="preserve"> </w:t>
      </w:r>
      <w:r>
        <w:rPr>
          <w:color w:val="231F20"/>
          <w:w w:val="110"/>
        </w:rPr>
        <w:t>каждого</w:t>
      </w:r>
      <w:r>
        <w:rPr>
          <w:color w:val="231F20"/>
          <w:spacing w:val="-18"/>
          <w:w w:val="110"/>
        </w:rPr>
        <w:t xml:space="preserve"> </w:t>
      </w:r>
      <w:r>
        <w:rPr>
          <w:color w:val="231F20"/>
          <w:w w:val="110"/>
        </w:rPr>
        <w:t>гражданина</w:t>
      </w:r>
      <w:r>
        <w:rPr>
          <w:color w:val="231F20"/>
          <w:spacing w:val="-19"/>
          <w:w w:val="110"/>
        </w:rPr>
        <w:t xml:space="preserve"> </w:t>
      </w:r>
      <w:r>
        <w:rPr>
          <w:color w:val="231F20"/>
          <w:w w:val="110"/>
        </w:rPr>
        <w:t>Российской</w:t>
      </w:r>
      <w:r>
        <w:rPr>
          <w:color w:val="231F20"/>
          <w:spacing w:val="-18"/>
          <w:w w:val="110"/>
        </w:rPr>
        <w:t xml:space="preserve"> </w:t>
      </w:r>
      <w:r>
        <w:rPr>
          <w:color w:val="231F20"/>
          <w:w w:val="110"/>
        </w:rPr>
        <w:t>Федерации</w:t>
      </w:r>
      <w:r>
        <w:rPr>
          <w:color w:val="231F20"/>
          <w:spacing w:val="-18"/>
          <w:w w:val="110"/>
        </w:rPr>
        <w:t xml:space="preserve"> </w:t>
      </w:r>
      <w:r>
        <w:rPr>
          <w:color w:val="231F20"/>
          <w:w w:val="110"/>
        </w:rPr>
        <w:t>за</w:t>
      </w:r>
      <w:r>
        <w:rPr>
          <w:color w:val="231F20"/>
          <w:spacing w:val="-19"/>
          <w:w w:val="110"/>
        </w:rPr>
        <w:t xml:space="preserve"> </w:t>
      </w:r>
      <w:r>
        <w:rPr>
          <w:color w:val="231F20"/>
          <w:w w:val="110"/>
        </w:rPr>
        <w:t>благополучие</w:t>
      </w:r>
      <w:r>
        <w:rPr>
          <w:color w:val="231F20"/>
          <w:spacing w:val="-18"/>
          <w:w w:val="110"/>
        </w:rPr>
        <w:t xml:space="preserve"> </w:t>
      </w:r>
      <w:r>
        <w:rPr>
          <w:color w:val="231F20"/>
          <w:w w:val="110"/>
        </w:rPr>
        <w:t>страны и её граждан.</w:t>
      </w:r>
    </w:p>
    <w:p w14:paraId="382E0F40">
      <w:pPr>
        <w:pStyle w:val="17"/>
        <w:spacing w:before="13"/>
        <w:ind w:left="0" w:firstLine="0"/>
        <w:jc w:val="left"/>
      </w:pPr>
    </w:p>
    <w:p w14:paraId="294795A0">
      <w:pPr>
        <w:pStyle w:val="5"/>
      </w:pPr>
      <w:bookmarkStart w:id="141" w:name="_TOC_250021"/>
      <w:r>
        <w:rPr>
          <w:color w:val="231F20"/>
        </w:rPr>
        <w:t>Цель</w:t>
      </w:r>
      <w:r>
        <w:rPr>
          <w:color w:val="231F20"/>
          <w:spacing w:val="32"/>
        </w:rPr>
        <w:t xml:space="preserve"> </w:t>
      </w:r>
      <w:r>
        <w:rPr>
          <w:color w:val="231F20"/>
        </w:rPr>
        <w:t>и</w:t>
      </w:r>
      <w:r>
        <w:rPr>
          <w:color w:val="231F20"/>
          <w:spacing w:val="33"/>
        </w:rPr>
        <w:t xml:space="preserve"> </w:t>
      </w:r>
      <w:r>
        <w:rPr>
          <w:color w:val="231F20"/>
        </w:rPr>
        <w:t>задачи</w:t>
      </w:r>
      <w:r>
        <w:rPr>
          <w:color w:val="231F20"/>
          <w:spacing w:val="33"/>
        </w:rPr>
        <w:t xml:space="preserve"> </w:t>
      </w:r>
      <w:bookmarkEnd w:id="141"/>
      <w:r>
        <w:rPr>
          <w:color w:val="231F20"/>
          <w:spacing w:val="-4"/>
        </w:rPr>
        <w:t>курса</w:t>
      </w:r>
    </w:p>
    <w:p w14:paraId="4B83E3CA">
      <w:pPr>
        <w:pStyle w:val="17"/>
        <w:spacing w:before="123" w:line="249" w:lineRule="auto"/>
        <w:ind w:right="112"/>
      </w:pPr>
      <w:r>
        <w:rPr>
          <w:color w:val="231F20"/>
          <w:w w:val="110"/>
        </w:rPr>
        <w:t>Основной</w:t>
      </w:r>
      <w:r>
        <w:rPr>
          <w:color w:val="231F20"/>
          <w:spacing w:val="-8"/>
          <w:w w:val="110"/>
        </w:rPr>
        <w:t xml:space="preserve"> </w:t>
      </w:r>
      <w:r>
        <w:rPr>
          <w:color w:val="231F20"/>
          <w:w w:val="110"/>
        </w:rPr>
        <w:t>целью</w:t>
      </w:r>
      <w:r>
        <w:rPr>
          <w:color w:val="231F20"/>
          <w:spacing w:val="-8"/>
          <w:w w:val="110"/>
        </w:rPr>
        <w:t xml:space="preserve"> </w:t>
      </w:r>
      <w:r>
        <w:rPr>
          <w:color w:val="231F20"/>
          <w:w w:val="110"/>
        </w:rPr>
        <w:t>курса</w:t>
      </w:r>
      <w:r>
        <w:rPr>
          <w:color w:val="231F20"/>
          <w:spacing w:val="-8"/>
          <w:w w:val="110"/>
        </w:rPr>
        <w:t xml:space="preserve"> </w:t>
      </w:r>
      <w:r>
        <w:rPr>
          <w:color w:val="231F20"/>
          <w:w w:val="110"/>
        </w:rPr>
        <w:t>«Разговоры</w:t>
      </w:r>
      <w:r>
        <w:rPr>
          <w:color w:val="231F20"/>
          <w:spacing w:val="-8"/>
          <w:w w:val="110"/>
        </w:rPr>
        <w:t xml:space="preserve"> </w:t>
      </w:r>
      <w:r>
        <w:rPr>
          <w:color w:val="231F20"/>
          <w:w w:val="110"/>
        </w:rPr>
        <w:t>о</w:t>
      </w:r>
      <w:r>
        <w:rPr>
          <w:color w:val="231F20"/>
          <w:spacing w:val="-8"/>
          <w:w w:val="110"/>
        </w:rPr>
        <w:t xml:space="preserve"> </w:t>
      </w:r>
      <w:r>
        <w:rPr>
          <w:color w:val="231F20"/>
          <w:w w:val="110"/>
        </w:rPr>
        <w:t>важном»</w:t>
      </w:r>
      <w:r>
        <w:rPr>
          <w:color w:val="231F20"/>
          <w:spacing w:val="-8"/>
          <w:w w:val="110"/>
        </w:rPr>
        <w:t xml:space="preserve"> </w:t>
      </w:r>
      <w:r>
        <w:rPr>
          <w:color w:val="231F20"/>
          <w:w w:val="110"/>
        </w:rPr>
        <w:t>является</w:t>
      </w:r>
      <w:r>
        <w:rPr>
          <w:color w:val="231F20"/>
          <w:spacing w:val="-8"/>
          <w:w w:val="110"/>
        </w:rPr>
        <w:t xml:space="preserve"> </w:t>
      </w:r>
      <w:r>
        <w:rPr>
          <w:color w:val="231F20"/>
          <w:w w:val="110"/>
        </w:rPr>
        <w:t>формирование</w:t>
      </w:r>
      <w:r>
        <w:rPr>
          <w:color w:val="231F20"/>
          <w:spacing w:val="-8"/>
          <w:w w:val="110"/>
        </w:rPr>
        <w:t xml:space="preserve"> </w:t>
      </w:r>
      <w:r>
        <w:rPr>
          <w:color w:val="231F20"/>
          <w:w w:val="110"/>
        </w:rPr>
        <w:t>ценност-</w:t>
      </w:r>
      <w:r>
        <w:rPr>
          <w:color w:val="231F20"/>
          <w:spacing w:val="-2"/>
          <w:w w:val="110"/>
        </w:rPr>
        <w:t>ного</w:t>
      </w:r>
      <w:r>
        <w:rPr>
          <w:color w:val="231F20"/>
          <w:spacing w:val="-5"/>
          <w:w w:val="110"/>
        </w:rPr>
        <w:t xml:space="preserve"> </w:t>
      </w:r>
      <w:r>
        <w:rPr>
          <w:color w:val="231F20"/>
          <w:spacing w:val="-2"/>
          <w:w w:val="110"/>
        </w:rPr>
        <w:t>мировоззрения</w:t>
      </w:r>
      <w:r>
        <w:rPr>
          <w:color w:val="231F20"/>
          <w:spacing w:val="-5"/>
          <w:w w:val="110"/>
        </w:rPr>
        <w:t xml:space="preserve"> </w:t>
      </w:r>
      <w:r>
        <w:rPr>
          <w:color w:val="231F20"/>
          <w:spacing w:val="-2"/>
          <w:w w:val="110"/>
        </w:rPr>
        <w:t>обучающихся,</w:t>
      </w:r>
      <w:r>
        <w:rPr>
          <w:color w:val="231F20"/>
          <w:spacing w:val="-5"/>
          <w:w w:val="110"/>
        </w:rPr>
        <w:t xml:space="preserve"> </w:t>
      </w:r>
      <w:r>
        <w:rPr>
          <w:color w:val="231F20"/>
          <w:spacing w:val="-2"/>
          <w:w w:val="110"/>
        </w:rPr>
        <w:t>основанного</w:t>
      </w:r>
      <w:r>
        <w:rPr>
          <w:color w:val="231F20"/>
          <w:spacing w:val="-5"/>
          <w:w w:val="110"/>
        </w:rPr>
        <w:t xml:space="preserve"> </w:t>
      </w:r>
      <w:r>
        <w:rPr>
          <w:color w:val="231F20"/>
          <w:spacing w:val="-2"/>
          <w:w w:val="110"/>
        </w:rPr>
        <w:t>на</w:t>
      </w:r>
      <w:r>
        <w:rPr>
          <w:color w:val="231F20"/>
          <w:spacing w:val="-5"/>
          <w:w w:val="110"/>
        </w:rPr>
        <w:t xml:space="preserve"> </w:t>
      </w:r>
      <w:r>
        <w:rPr>
          <w:color w:val="231F20"/>
          <w:spacing w:val="-2"/>
          <w:w w:val="110"/>
        </w:rPr>
        <w:t>приоритете</w:t>
      </w:r>
      <w:r>
        <w:rPr>
          <w:color w:val="231F20"/>
          <w:spacing w:val="-5"/>
          <w:w w:val="110"/>
        </w:rPr>
        <w:t xml:space="preserve"> </w:t>
      </w:r>
      <w:r>
        <w:rPr>
          <w:color w:val="231F20"/>
          <w:spacing w:val="-2"/>
          <w:w w:val="110"/>
        </w:rPr>
        <w:t>духовно-нравственных ценностей,</w:t>
      </w:r>
      <w:r>
        <w:rPr>
          <w:color w:val="231F20"/>
          <w:spacing w:val="-13"/>
          <w:w w:val="110"/>
        </w:rPr>
        <w:t xml:space="preserve"> </w:t>
      </w:r>
      <w:r>
        <w:rPr>
          <w:color w:val="231F20"/>
          <w:spacing w:val="-2"/>
          <w:w w:val="110"/>
        </w:rPr>
        <w:t>исторической</w:t>
      </w:r>
      <w:r>
        <w:rPr>
          <w:color w:val="231F20"/>
          <w:spacing w:val="-13"/>
          <w:w w:val="110"/>
        </w:rPr>
        <w:t xml:space="preserve"> </w:t>
      </w:r>
      <w:r>
        <w:rPr>
          <w:color w:val="231F20"/>
          <w:spacing w:val="-2"/>
          <w:w w:val="110"/>
        </w:rPr>
        <w:t>памяти</w:t>
      </w:r>
      <w:r>
        <w:rPr>
          <w:color w:val="231F20"/>
          <w:spacing w:val="-13"/>
          <w:w w:val="110"/>
        </w:rPr>
        <w:t xml:space="preserve"> </w:t>
      </w:r>
      <w:r>
        <w:rPr>
          <w:color w:val="231F20"/>
          <w:spacing w:val="-2"/>
          <w:w w:val="110"/>
        </w:rPr>
        <w:t>и</w:t>
      </w:r>
      <w:r>
        <w:rPr>
          <w:color w:val="231F20"/>
          <w:spacing w:val="-13"/>
          <w:w w:val="110"/>
        </w:rPr>
        <w:t xml:space="preserve"> </w:t>
      </w:r>
      <w:r>
        <w:rPr>
          <w:color w:val="231F20"/>
          <w:spacing w:val="-2"/>
          <w:w w:val="110"/>
        </w:rPr>
        <w:t>преемственности</w:t>
      </w:r>
      <w:r>
        <w:rPr>
          <w:color w:val="231F20"/>
          <w:spacing w:val="-13"/>
          <w:w w:val="110"/>
        </w:rPr>
        <w:t xml:space="preserve"> </w:t>
      </w:r>
      <w:r>
        <w:rPr>
          <w:color w:val="231F20"/>
          <w:spacing w:val="-2"/>
          <w:w w:val="110"/>
        </w:rPr>
        <w:t>поколений,</w:t>
      </w:r>
      <w:r>
        <w:rPr>
          <w:color w:val="231F20"/>
          <w:spacing w:val="-13"/>
          <w:w w:val="110"/>
        </w:rPr>
        <w:t xml:space="preserve"> </w:t>
      </w:r>
      <w:r>
        <w:rPr>
          <w:color w:val="231F20"/>
          <w:spacing w:val="-2"/>
          <w:w w:val="110"/>
        </w:rPr>
        <w:t>активной</w:t>
      </w:r>
      <w:r>
        <w:rPr>
          <w:color w:val="231F20"/>
          <w:spacing w:val="-13"/>
          <w:w w:val="110"/>
        </w:rPr>
        <w:t xml:space="preserve"> </w:t>
      </w:r>
      <w:r>
        <w:rPr>
          <w:color w:val="231F20"/>
          <w:spacing w:val="-2"/>
          <w:w w:val="110"/>
        </w:rPr>
        <w:t xml:space="preserve">гражданской </w:t>
      </w:r>
      <w:r>
        <w:rPr>
          <w:color w:val="231F20"/>
          <w:w w:val="110"/>
        </w:rPr>
        <w:t>позиции и готовности к созидательному труду на благо Родины.</w:t>
      </w:r>
    </w:p>
    <w:p w14:paraId="178AAEE5">
      <w:pPr>
        <w:pStyle w:val="17"/>
        <w:spacing w:before="118"/>
        <w:ind w:left="681" w:firstLine="0"/>
      </w:pPr>
      <w:r>
        <w:rPr>
          <w:color w:val="231F20"/>
          <w:w w:val="110"/>
        </w:rPr>
        <w:t>Задачами</w:t>
      </w:r>
      <w:r>
        <w:rPr>
          <w:color w:val="231F20"/>
          <w:spacing w:val="-5"/>
          <w:w w:val="110"/>
        </w:rPr>
        <w:t xml:space="preserve"> </w:t>
      </w:r>
      <w:r>
        <w:rPr>
          <w:color w:val="231F20"/>
          <w:w w:val="110"/>
        </w:rPr>
        <w:t>курса</w:t>
      </w:r>
      <w:r>
        <w:rPr>
          <w:color w:val="231F20"/>
          <w:spacing w:val="-4"/>
          <w:w w:val="110"/>
        </w:rPr>
        <w:t xml:space="preserve"> </w:t>
      </w:r>
      <w:r>
        <w:rPr>
          <w:color w:val="231F20"/>
          <w:w w:val="110"/>
        </w:rPr>
        <w:t>внеурочной</w:t>
      </w:r>
      <w:r>
        <w:rPr>
          <w:color w:val="231F20"/>
          <w:spacing w:val="-5"/>
          <w:w w:val="110"/>
        </w:rPr>
        <w:t xml:space="preserve"> </w:t>
      </w:r>
      <w:r>
        <w:rPr>
          <w:color w:val="231F20"/>
          <w:w w:val="110"/>
        </w:rPr>
        <w:t>деятельности</w:t>
      </w:r>
      <w:r>
        <w:rPr>
          <w:color w:val="231F20"/>
          <w:spacing w:val="-4"/>
          <w:w w:val="110"/>
        </w:rPr>
        <w:t xml:space="preserve"> </w:t>
      </w:r>
      <w:r>
        <w:rPr>
          <w:color w:val="231F20"/>
          <w:w w:val="110"/>
        </w:rPr>
        <w:t>«Разговоры</w:t>
      </w:r>
      <w:r>
        <w:rPr>
          <w:color w:val="231F20"/>
          <w:spacing w:val="-5"/>
          <w:w w:val="110"/>
        </w:rPr>
        <w:t xml:space="preserve"> </w:t>
      </w:r>
      <w:r>
        <w:rPr>
          <w:color w:val="231F20"/>
          <w:w w:val="110"/>
        </w:rPr>
        <w:t>о</w:t>
      </w:r>
      <w:r>
        <w:rPr>
          <w:color w:val="231F20"/>
          <w:spacing w:val="-4"/>
          <w:w w:val="110"/>
        </w:rPr>
        <w:t xml:space="preserve"> </w:t>
      </w:r>
      <w:r>
        <w:rPr>
          <w:color w:val="231F20"/>
          <w:w w:val="110"/>
        </w:rPr>
        <w:t>важном»</w:t>
      </w:r>
      <w:r>
        <w:rPr>
          <w:color w:val="231F20"/>
          <w:spacing w:val="-5"/>
          <w:w w:val="110"/>
        </w:rPr>
        <w:t xml:space="preserve"> </w:t>
      </w:r>
      <w:r>
        <w:rPr>
          <w:color w:val="231F20"/>
          <w:spacing w:val="-2"/>
          <w:w w:val="110"/>
        </w:rPr>
        <w:t>являются:</w:t>
      </w:r>
    </w:p>
    <w:p w14:paraId="472F7F97">
      <w:pPr>
        <w:pStyle w:val="32"/>
        <w:numPr>
          <w:ilvl w:val="0"/>
          <w:numId w:val="64"/>
        </w:numPr>
        <w:tabs>
          <w:tab w:val="left" w:pos="1019"/>
          <w:tab w:val="left" w:pos="1021"/>
        </w:tabs>
        <w:spacing w:before="45" w:line="237" w:lineRule="auto"/>
        <w:ind w:right="107"/>
        <w:rPr>
          <w:sz w:val="24"/>
        </w:rPr>
      </w:pPr>
      <w:r>
        <w:rPr>
          <w:color w:val="231F20"/>
          <w:w w:val="110"/>
          <w:sz w:val="24"/>
        </w:rPr>
        <w:t>формирование</w:t>
      </w:r>
      <w:r>
        <w:rPr>
          <w:color w:val="231F20"/>
          <w:spacing w:val="-3"/>
          <w:w w:val="110"/>
          <w:sz w:val="24"/>
        </w:rPr>
        <w:t xml:space="preserve"> </w:t>
      </w:r>
      <w:r>
        <w:rPr>
          <w:color w:val="231F20"/>
          <w:w w:val="110"/>
          <w:sz w:val="24"/>
        </w:rPr>
        <w:t>у</w:t>
      </w:r>
      <w:r>
        <w:rPr>
          <w:color w:val="231F20"/>
          <w:spacing w:val="-3"/>
          <w:w w:val="110"/>
          <w:sz w:val="24"/>
        </w:rPr>
        <w:t xml:space="preserve"> </w:t>
      </w:r>
      <w:r>
        <w:rPr>
          <w:color w:val="231F20"/>
          <w:w w:val="110"/>
          <w:sz w:val="24"/>
        </w:rPr>
        <w:t>обучающихся</w:t>
      </w:r>
      <w:r>
        <w:rPr>
          <w:color w:val="231F20"/>
          <w:spacing w:val="-3"/>
          <w:w w:val="110"/>
          <w:sz w:val="24"/>
        </w:rPr>
        <w:t xml:space="preserve"> </w:t>
      </w:r>
      <w:r>
        <w:rPr>
          <w:color w:val="231F20"/>
          <w:w w:val="110"/>
          <w:sz w:val="24"/>
        </w:rPr>
        <w:t>российской</w:t>
      </w:r>
      <w:r>
        <w:rPr>
          <w:color w:val="231F20"/>
          <w:spacing w:val="-3"/>
          <w:w w:val="110"/>
          <w:sz w:val="24"/>
        </w:rPr>
        <w:t xml:space="preserve"> </w:t>
      </w:r>
      <w:r>
        <w:rPr>
          <w:color w:val="231F20"/>
          <w:w w:val="110"/>
          <w:sz w:val="24"/>
        </w:rPr>
        <w:t>гражданской</w:t>
      </w:r>
      <w:r>
        <w:rPr>
          <w:color w:val="231F20"/>
          <w:spacing w:val="-3"/>
          <w:w w:val="110"/>
          <w:sz w:val="24"/>
        </w:rPr>
        <w:t xml:space="preserve"> </w:t>
      </w:r>
      <w:r>
        <w:rPr>
          <w:color w:val="231F20"/>
          <w:w w:val="110"/>
          <w:sz w:val="24"/>
        </w:rPr>
        <w:t>идентичности,</w:t>
      </w:r>
      <w:r>
        <w:rPr>
          <w:color w:val="231F20"/>
          <w:spacing w:val="-3"/>
          <w:w w:val="110"/>
          <w:sz w:val="24"/>
        </w:rPr>
        <w:t xml:space="preserve"> </w:t>
      </w:r>
      <w:r>
        <w:rPr>
          <w:color w:val="231F20"/>
          <w:w w:val="110"/>
          <w:sz w:val="24"/>
        </w:rPr>
        <w:t>патри-</w:t>
      </w:r>
      <w:r>
        <w:rPr>
          <w:color w:val="231F20"/>
          <w:spacing w:val="-2"/>
          <w:w w:val="110"/>
          <w:sz w:val="24"/>
        </w:rPr>
        <w:t>отизма,</w:t>
      </w:r>
      <w:r>
        <w:rPr>
          <w:color w:val="231F20"/>
          <w:spacing w:val="-7"/>
          <w:w w:val="110"/>
          <w:sz w:val="24"/>
        </w:rPr>
        <w:t xml:space="preserve"> </w:t>
      </w:r>
      <w:r>
        <w:rPr>
          <w:color w:val="231F20"/>
          <w:spacing w:val="-2"/>
          <w:w w:val="110"/>
          <w:sz w:val="24"/>
        </w:rPr>
        <w:t>уважения</w:t>
      </w:r>
      <w:r>
        <w:rPr>
          <w:color w:val="231F20"/>
          <w:spacing w:val="-7"/>
          <w:w w:val="110"/>
          <w:sz w:val="24"/>
        </w:rPr>
        <w:t xml:space="preserve"> </w:t>
      </w:r>
      <w:r>
        <w:rPr>
          <w:color w:val="231F20"/>
          <w:spacing w:val="-2"/>
          <w:w w:val="110"/>
          <w:sz w:val="24"/>
        </w:rPr>
        <w:t>к</w:t>
      </w:r>
      <w:r>
        <w:rPr>
          <w:color w:val="231F20"/>
          <w:spacing w:val="-7"/>
          <w:w w:val="110"/>
          <w:sz w:val="24"/>
        </w:rPr>
        <w:t xml:space="preserve"> </w:t>
      </w:r>
      <w:r>
        <w:rPr>
          <w:color w:val="231F20"/>
          <w:spacing w:val="-2"/>
          <w:w w:val="110"/>
          <w:sz w:val="24"/>
        </w:rPr>
        <w:t>Отечеству,</w:t>
      </w:r>
      <w:r>
        <w:rPr>
          <w:color w:val="231F20"/>
          <w:spacing w:val="-7"/>
          <w:w w:val="110"/>
          <w:sz w:val="24"/>
        </w:rPr>
        <w:t xml:space="preserve"> </w:t>
      </w:r>
      <w:r>
        <w:rPr>
          <w:color w:val="231F20"/>
          <w:spacing w:val="-2"/>
          <w:w w:val="110"/>
          <w:sz w:val="24"/>
        </w:rPr>
        <w:t>к</w:t>
      </w:r>
      <w:r>
        <w:rPr>
          <w:color w:val="231F20"/>
          <w:spacing w:val="-7"/>
          <w:w w:val="110"/>
          <w:sz w:val="24"/>
        </w:rPr>
        <w:t xml:space="preserve"> </w:t>
      </w:r>
      <w:r>
        <w:rPr>
          <w:color w:val="231F20"/>
          <w:spacing w:val="-2"/>
          <w:w w:val="110"/>
          <w:sz w:val="24"/>
        </w:rPr>
        <w:t>прошлому</w:t>
      </w:r>
      <w:r>
        <w:rPr>
          <w:color w:val="231F20"/>
          <w:spacing w:val="-7"/>
          <w:w w:val="110"/>
          <w:sz w:val="24"/>
        </w:rPr>
        <w:t xml:space="preserve"> </w:t>
      </w:r>
      <w:r>
        <w:rPr>
          <w:color w:val="231F20"/>
          <w:spacing w:val="-2"/>
          <w:w w:val="110"/>
          <w:sz w:val="24"/>
        </w:rPr>
        <w:t>и</w:t>
      </w:r>
      <w:r>
        <w:rPr>
          <w:color w:val="231F20"/>
          <w:spacing w:val="-7"/>
          <w:w w:val="110"/>
          <w:sz w:val="24"/>
        </w:rPr>
        <w:t xml:space="preserve"> </w:t>
      </w:r>
      <w:r>
        <w:rPr>
          <w:color w:val="231F20"/>
          <w:spacing w:val="-2"/>
          <w:w w:val="110"/>
          <w:sz w:val="24"/>
        </w:rPr>
        <w:t>настоящему</w:t>
      </w:r>
      <w:r>
        <w:rPr>
          <w:color w:val="231F20"/>
          <w:spacing w:val="-7"/>
          <w:w w:val="110"/>
          <w:sz w:val="24"/>
        </w:rPr>
        <w:t xml:space="preserve"> </w:t>
      </w:r>
      <w:r>
        <w:rPr>
          <w:color w:val="231F20"/>
          <w:spacing w:val="-2"/>
          <w:w w:val="110"/>
          <w:sz w:val="24"/>
        </w:rPr>
        <w:t xml:space="preserve">многонационального </w:t>
      </w:r>
      <w:r>
        <w:rPr>
          <w:color w:val="231F20"/>
          <w:w w:val="110"/>
          <w:sz w:val="24"/>
        </w:rPr>
        <w:t>народа России;</w:t>
      </w:r>
    </w:p>
    <w:p w14:paraId="17F5BCD2">
      <w:pPr>
        <w:pStyle w:val="32"/>
        <w:numPr>
          <w:ilvl w:val="0"/>
          <w:numId w:val="64"/>
        </w:numPr>
        <w:tabs>
          <w:tab w:val="left" w:pos="1019"/>
          <w:tab w:val="left" w:pos="1021"/>
        </w:tabs>
        <w:spacing w:before="44" w:line="237" w:lineRule="auto"/>
        <w:ind w:right="105"/>
        <w:rPr>
          <w:sz w:val="24"/>
        </w:rPr>
      </w:pPr>
      <w:r>
        <w:rPr>
          <w:color w:val="231F20"/>
          <w:w w:val="110"/>
          <w:sz w:val="24"/>
        </w:rPr>
        <w:t>воспитание</w:t>
      </w:r>
      <w:r>
        <w:rPr>
          <w:color w:val="231F20"/>
          <w:spacing w:val="80"/>
          <w:w w:val="110"/>
          <w:sz w:val="24"/>
        </w:rPr>
        <w:t xml:space="preserve"> </w:t>
      </w:r>
      <w:r>
        <w:rPr>
          <w:color w:val="231F20"/>
          <w:w w:val="110"/>
          <w:sz w:val="24"/>
        </w:rPr>
        <w:t>чувства</w:t>
      </w:r>
      <w:r>
        <w:rPr>
          <w:color w:val="231F20"/>
          <w:spacing w:val="80"/>
          <w:w w:val="110"/>
          <w:sz w:val="24"/>
        </w:rPr>
        <w:t xml:space="preserve"> </w:t>
      </w:r>
      <w:r>
        <w:rPr>
          <w:color w:val="231F20"/>
          <w:w w:val="110"/>
          <w:sz w:val="24"/>
        </w:rPr>
        <w:t>ответственности</w:t>
      </w:r>
      <w:r>
        <w:rPr>
          <w:color w:val="231F20"/>
          <w:spacing w:val="80"/>
          <w:w w:val="110"/>
          <w:sz w:val="24"/>
        </w:rPr>
        <w:t xml:space="preserve"> </w:t>
      </w:r>
      <w:r>
        <w:rPr>
          <w:color w:val="231F20"/>
          <w:w w:val="110"/>
          <w:sz w:val="24"/>
        </w:rPr>
        <w:t>и</w:t>
      </w:r>
      <w:r>
        <w:rPr>
          <w:color w:val="231F20"/>
          <w:spacing w:val="80"/>
          <w:w w:val="110"/>
          <w:sz w:val="24"/>
        </w:rPr>
        <w:t xml:space="preserve"> </w:t>
      </w:r>
      <w:r>
        <w:rPr>
          <w:color w:val="231F20"/>
          <w:w w:val="110"/>
          <w:sz w:val="24"/>
        </w:rPr>
        <w:t>долга</w:t>
      </w:r>
      <w:r>
        <w:rPr>
          <w:color w:val="231F20"/>
          <w:spacing w:val="80"/>
          <w:w w:val="110"/>
          <w:sz w:val="24"/>
        </w:rPr>
        <w:t xml:space="preserve"> </w:t>
      </w:r>
      <w:r>
        <w:rPr>
          <w:color w:val="231F20"/>
          <w:w w:val="110"/>
          <w:sz w:val="24"/>
        </w:rPr>
        <w:t>перед</w:t>
      </w:r>
      <w:r>
        <w:rPr>
          <w:color w:val="231F20"/>
          <w:spacing w:val="80"/>
          <w:w w:val="110"/>
          <w:sz w:val="24"/>
        </w:rPr>
        <w:t xml:space="preserve"> </w:t>
      </w:r>
      <w:r>
        <w:rPr>
          <w:color w:val="231F20"/>
          <w:w w:val="110"/>
          <w:sz w:val="24"/>
        </w:rPr>
        <w:t>Родиной,</w:t>
      </w:r>
      <w:r>
        <w:rPr>
          <w:color w:val="231F20"/>
          <w:spacing w:val="80"/>
          <w:w w:val="110"/>
          <w:sz w:val="24"/>
        </w:rPr>
        <w:t xml:space="preserve"> </w:t>
      </w:r>
      <w:r>
        <w:rPr>
          <w:color w:val="231F20"/>
          <w:w w:val="110"/>
          <w:sz w:val="24"/>
        </w:rPr>
        <w:t>готовности к</w:t>
      </w:r>
      <w:r>
        <w:rPr>
          <w:color w:val="231F20"/>
          <w:spacing w:val="36"/>
          <w:w w:val="110"/>
          <w:sz w:val="24"/>
        </w:rPr>
        <w:t xml:space="preserve"> </w:t>
      </w:r>
      <w:r>
        <w:rPr>
          <w:color w:val="231F20"/>
          <w:w w:val="110"/>
          <w:sz w:val="24"/>
        </w:rPr>
        <w:t>защите</w:t>
      </w:r>
      <w:r>
        <w:rPr>
          <w:color w:val="231F20"/>
          <w:spacing w:val="36"/>
          <w:w w:val="110"/>
          <w:sz w:val="24"/>
        </w:rPr>
        <w:t xml:space="preserve"> </w:t>
      </w:r>
      <w:r>
        <w:rPr>
          <w:color w:val="231F20"/>
          <w:w w:val="110"/>
          <w:sz w:val="24"/>
        </w:rPr>
        <w:t>интересов</w:t>
      </w:r>
      <w:r>
        <w:rPr>
          <w:color w:val="231F20"/>
          <w:spacing w:val="36"/>
          <w:w w:val="110"/>
          <w:sz w:val="24"/>
        </w:rPr>
        <w:t xml:space="preserve"> </w:t>
      </w:r>
      <w:r>
        <w:rPr>
          <w:color w:val="231F20"/>
          <w:w w:val="110"/>
          <w:sz w:val="24"/>
        </w:rPr>
        <w:t>Отечества</w:t>
      </w:r>
      <w:r>
        <w:rPr>
          <w:color w:val="231F20"/>
          <w:spacing w:val="36"/>
          <w:w w:val="110"/>
          <w:sz w:val="24"/>
        </w:rPr>
        <w:t xml:space="preserve"> </w:t>
      </w:r>
      <w:r>
        <w:rPr>
          <w:color w:val="231F20"/>
          <w:w w:val="110"/>
          <w:sz w:val="24"/>
        </w:rPr>
        <w:t>и</w:t>
      </w:r>
      <w:r>
        <w:rPr>
          <w:color w:val="231F20"/>
          <w:spacing w:val="36"/>
          <w:w w:val="110"/>
          <w:sz w:val="24"/>
        </w:rPr>
        <w:t xml:space="preserve"> </w:t>
      </w:r>
      <w:r>
        <w:rPr>
          <w:color w:val="231F20"/>
          <w:w w:val="110"/>
          <w:sz w:val="24"/>
        </w:rPr>
        <w:t>созидательному</w:t>
      </w:r>
      <w:r>
        <w:rPr>
          <w:color w:val="231F20"/>
          <w:spacing w:val="36"/>
          <w:w w:val="110"/>
          <w:sz w:val="24"/>
        </w:rPr>
        <w:t xml:space="preserve"> </w:t>
      </w:r>
      <w:r>
        <w:rPr>
          <w:color w:val="231F20"/>
          <w:w w:val="110"/>
          <w:sz w:val="24"/>
        </w:rPr>
        <w:t>труду</w:t>
      </w:r>
      <w:r>
        <w:rPr>
          <w:color w:val="231F20"/>
          <w:spacing w:val="36"/>
          <w:w w:val="110"/>
          <w:sz w:val="24"/>
        </w:rPr>
        <w:t xml:space="preserve"> </w:t>
      </w:r>
      <w:r>
        <w:rPr>
          <w:color w:val="231F20"/>
          <w:w w:val="110"/>
          <w:sz w:val="24"/>
        </w:rPr>
        <w:t>на</w:t>
      </w:r>
      <w:r>
        <w:rPr>
          <w:color w:val="231F20"/>
          <w:spacing w:val="36"/>
          <w:w w:val="110"/>
          <w:sz w:val="24"/>
        </w:rPr>
        <w:t xml:space="preserve"> </w:t>
      </w:r>
      <w:r>
        <w:rPr>
          <w:color w:val="231F20"/>
          <w:w w:val="110"/>
          <w:sz w:val="24"/>
        </w:rPr>
        <w:t>благо</w:t>
      </w:r>
      <w:r>
        <w:rPr>
          <w:color w:val="231F20"/>
          <w:spacing w:val="36"/>
          <w:w w:val="110"/>
          <w:sz w:val="24"/>
        </w:rPr>
        <w:t xml:space="preserve"> </w:t>
      </w:r>
      <w:r>
        <w:rPr>
          <w:color w:val="231F20"/>
          <w:w w:val="110"/>
          <w:sz w:val="24"/>
        </w:rPr>
        <w:t>общества и государства;</w:t>
      </w:r>
    </w:p>
    <w:p w14:paraId="06676870">
      <w:pPr>
        <w:pStyle w:val="32"/>
        <w:numPr>
          <w:ilvl w:val="0"/>
          <w:numId w:val="64"/>
        </w:numPr>
        <w:tabs>
          <w:tab w:val="left" w:pos="1019"/>
          <w:tab w:val="left" w:pos="1021"/>
        </w:tabs>
        <w:spacing w:before="60" w:line="225" w:lineRule="auto"/>
        <w:ind w:right="119"/>
        <w:rPr>
          <w:sz w:val="24"/>
        </w:rPr>
      </w:pPr>
      <w:r>
        <w:rPr>
          <w:color w:val="231F20"/>
          <w:w w:val="110"/>
          <w:sz w:val="24"/>
        </w:rPr>
        <w:t>развитие</w:t>
      </w:r>
      <w:r>
        <w:rPr>
          <w:color w:val="231F20"/>
          <w:spacing w:val="-19"/>
          <w:w w:val="110"/>
          <w:sz w:val="24"/>
        </w:rPr>
        <w:t xml:space="preserve"> </w:t>
      </w:r>
      <w:r>
        <w:rPr>
          <w:color w:val="231F20"/>
          <w:w w:val="110"/>
          <w:sz w:val="24"/>
        </w:rPr>
        <w:t>ценностного</w:t>
      </w:r>
      <w:r>
        <w:rPr>
          <w:color w:val="231F20"/>
          <w:spacing w:val="-18"/>
          <w:w w:val="110"/>
          <w:sz w:val="24"/>
        </w:rPr>
        <w:t xml:space="preserve"> </w:t>
      </w:r>
      <w:r>
        <w:rPr>
          <w:color w:val="231F20"/>
          <w:w w:val="110"/>
          <w:sz w:val="24"/>
        </w:rPr>
        <w:t>отношения</w:t>
      </w:r>
      <w:r>
        <w:rPr>
          <w:color w:val="231F20"/>
          <w:spacing w:val="-19"/>
          <w:w w:val="110"/>
          <w:sz w:val="24"/>
        </w:rPr>
        <w:t xml:space="preserve"> </w:t>
      </w:r>
      <w:r>
        <w:rPr>
          <w:color w:val="231F20"/>
          <w:w w:val="110"/>
          <w:sz w:val="24"/>
        </w:rPr>
        <w:t>к</w:t>
      </w:r>
      <w:r>
        <w:rPr>
          <w:color w:val="231F20"/>
          <w:spacing w:val="-18"/>
          <w:w w:val="110"/>
          <w:sz w:val="24"/>
        </w:rPr>
        <w:t xml:space="preserve"> </w:t>
      </w:r>
      <w:r>
        <w:rPr>
          <w:color w:val="231F20"/>
          <w:w w:val="110"/>
          <w:sz w:val="24"/>
        </w:rPr>
        <w:t>достижениям</w:t>
      </w:r>
      <w:r>
        <w:rPr>
          <w:color w:val="231F20"/>
          <w:spacing w:val="-18"/>
          <w:w w:val="110"/>
          <w:sz w:val="24"/>
        </w:rPr>
        <w:t xml:space="preserve"> </w:t>
      </w:r>
      <w:r>
        <w:rPr>
          <w:color w:val="231F20"/>
          <w:w w:val="110"/>
          <w:sz w:val="24"/>
        </w:rPr>
        <w:t>российской</w:t>
      </w:r>
      <w:r>
        <w:rPr>
          <w:color w:val="231F20"/>
          <w:spacing w:val="-19"/>
          <w:w w:val="110"/>
          <w:sz w:val="24"/>
        </w:rPr>
        <w:t xml:space="preserve"> </w:t>
      </w:r>
      <w:r>
        <w:rPr>
          <w:color w:val="231F20"/>
          <w:w w:val="110"/>
          <w:sz w:val="24"/>
        </w:rPr>
        <w:t>науки</w:t>
      </w:r>
      <w:r>
        <w:rPr>
          <w:color w:val="231F20"/>
          <w:spacing w:val="-18"/>
          <w:w w:val="110"/>
          <w:sz w:val="24"/>
        </w:rPr>
        <w:t xml:space="preserve"> </w:t>
      </w:r>
      <w:r>
        <w:rPr>
          <w:color w:val="231F20"/>
          <w:w w:val="110"/>
          <w:sz w:val="24"/>
        </w:rPr>
        <w:t>и</w:t>
      </w:r>
      <w:r>
        <w:rPr>
          <w:color w:val="231F20"/>
          <w:spacing w:val="-18"/>
          <w:w w:val="110"/>
          <w:sz w:val="24"/>
        </w:rPr>
        <w:t xml:space="preserve"> </w:t>
      </w:r>
      <w:r>
        <w:rPr>
          <w:color w:val="231F20"/>
          <w:w w:val="110"/>
          <w:sz w:val="24"/>
        </w:rPr>
        <w:t>культуры, воспитание гордости за вклад соотечественников в мировое развитие;</w:t>
      </w:r>
    </w:p>
    <w:p w14:paraId="2012273B">
      <w:pPr>
        <w:pStyle w:val="32"/>
        <w:numPr>
          <w:ilvl w:val="0"/>
          <w:numId w:val="64"/>
        </w:numPr>
        <w:tabs>
          <w:tab w:val="left" w:pos="1020"/>
        </w:tabs>
        <w:spacing w:before="45"/>
        <w:ind w:firstLine="0"/>
      </w:pPr>
      <w:r>
        <w:rPr>
          <w:color w:val="231F20"/>
          <w:w w:val="110"/>
          <w:sz w:val="24"/>
        </w:rPr>
        <w:t>формирование</w:t>
      </w:r>
      <w:r>
        <w:rPr>
          <w:color w:val="231F20"/>
          <w:spacing w:val="-6"/>
          <w:w w:val="110"/>
          <w:sz w:val="24"/>
        </w:rPr>
        <w:t xml:space="preserve"> </w:t>
      </w:r>
      <w:r>
        <w:rPr>
          <w:color w:val="231F20"/>
          <w:w w:val="110"/>
          <w:sz w:val="24"/>
        </w:rPr>
        <w:t>осознанного</w:t>
      </w:r>
      <w:r>
        <w:rPr>
          <w:color w:val="231F20"/>
          <w:spacing w:val="-6"/>
          <w:w w:val="110"/>
          <w:sz w:val="24"/>
        </w:rPr>
        <w:t xml:space="preserve"> </w:t>
      </w:r>
      <w:r>
        <w:rPr>
          <w:color w:val="231F20"/>
          <w:w w:val="110"/>
          <w:sz w:val="24"/>
        </w:rPr>
        <w:t>отношения</w:t>
      </w:r>
      <w:r>
        <w:rPr>
          <w:color w:val="231F20"/>
          <w:spacing w:val="-5"/>
          <w:w w:val="110"/>
          <w:sz w:val="24"/>
        </w:rPr>
        <w:t xml:space="preserve"> </w:t>
      </w:r>
      <w:r>
        <w:rPr>
          <w:color w:val="231F20"/>
          <w:w w:val="110"/>
          <w:sz w:val="24"/>
        </w:rPr>
        <w:t>к</w:t>
      </w:r>
      <w:r>
        <w:rPr>
          <w:color w:val="231F20"/>
          <w:spacing w:val="-6"/>
          <w:w w:val="110"/>
          <w:sz w:val="24"/>
        </w:rPr>
        <w:t xml:space="preserve"> </w:t>
      </w:r>
      <w:r>
        <w:rPr>
          <w:color w:val="231F20"/>
          <w:w w:val="110"/>
          <w:sz w:val="24"/>
        </w:rPr>
        <w:t>семье,</w:t>
      </w:r>
      <w:r>
        <w:rPr>
          <w:color w:val="231F20"/>
          <w:spacing w:val="-6"/>
          <w:w w:val="110"/>
          <w:sz w:val="24"/>
        </w:rPr>
        <w:t xml:space="preserve"> </w:t>
      </w:r>
      <w:r>
        <w:rPr>
          <w:color w:val="231F20"/>
          <w:w w:val="110"/>
          <w:sz w:val="24"/>
        </w:rPr>
        <w:t>уважения</w:t>
      </w:r>
      <w:r>
        <w:rPr>
          <w:color w:val="231F20"/>
          <w:spacing w:val="-5"/>
          <w:w w:val="110"/>
          <w:sz w:val="24"/>
        </w:rPr>
        <w:t xml:space="preserve"> </w:t>
      </w:r>
      <w:r>
        <w:rPr>
          <w:color w:val="231F20"/>
          <w:w w:val="110"/>
          <w:sz w:val="24"/>
        </w:rPr>
        <w:t>к</w:t>
      </w:r>
      <w:r>
        <w:rPr>
          <w:color w:val="231F20"/>
          <w:spacing w:val="-6"/>
          <w:w w:val="110"/>
          <w:sz w:val="24"/>
        </w:rPr>
        <w:t xml:space="preserve"> </w:t>
      </w:r>
      <w:r>
        <w:rPr>
          <w:color w:val="231F20"/>
          <w:w w:val="110"/>
          <w:sz w:val="24"/>
        </w:rPr>
        <w:t>родителям,</w:t>
      </w:r>
      <w:r>
        <w:rPr>
          <w:color w:val="231F20"/>
          <w:spacing w:val="-6"/>
          <w:w w:val="110"/>
          <w:sz w:val="24"/>
        </w:rPr>
        <w:t xml:space="preserve"> </w:t>
      </w:r>
      <w:r>
        <w:rPr>
          <w:color w:val="231F20"/>
          <w:spacing w:val="-2"/>
          <w:w w:val="110"/>
          <w:sz w:val="24"/>
        </w:rPr>
        <w:t>стар</w:t>
      </w:r>
      <w:r>
        <w:rPr>
          <w:color w:val="231F20"/>
          <w:w w:val="110"/>
        </w:rPr>
        <w:t>шему</w:t>
      </w:r>
      <w:r>
        <w:rPr>
          <w:color w:val="231F20"/>
          <w:spacing w:val="-11"/>
          <w:w w:val="110"/>
        </w:rPr>
        <w:t xml:space="preserve"> </w:t>
      </w:r>
      <w:r>
        <w:rPr>
          <w:color w:val="231F20"/>
          <w:w w:val="110"/>
        </w:rPr>
        <w:t>поколению,</w:t>
      </w:r>
      <w:r>
        <w:rPr>
          <w:color w:val="231F20"/>
          <w:spacing w:val="-10"/>
          <w:w w:val="110"/>
        </w:rPr>
        <w:t xml:space="preserve"> </w:t>
      </w:r>
      <w:r>
        <w:rPr>
          <w:color w:val="231F20"/>
          <w:w w:val="110"/>
        </w:rPr>
        <w:t>семейным</w:t>
      </w:r>
      <w:r>
        <w:rPr>
          <w:color w:val="231F20"/>
          <w:spacing w:val="-11"/>
          <w:w w:val="110"/>
        </w:rPr>
        <w:t xml:space="preserve"> </w:t>
      </w:r>
      <w:r>
        <w:rPr>
          <w:color w:val="231F20"/>
          <w:spacing w:val="-2"/>
          <w:w w:val="110"/>
        </w:rPr>
        <w:t>ценностям;</w:t>
      </w:r>
    </w:p>
    <w:p w14:paraId="178A8345">
      <w:pPr>
        <w:pStyle w:val="32"/>
        <w:numPr>
          <w:ilvl w:val="0"/>
          <w:numId w:val="64"/>
        </w:numPr>
        <w:tabs>
          <w:tab w:val="left" w:pos="1019"/>
          <w:tab w:val="left" w:pos="1021"/>
        </w:tabs>
        <w:spacing w:before="45" w:line="237" w:lineRule="auto"/>
        <w:ind w:right="103"/>
        <w:rPr>
          <w:sz w:val="24"/>
        </w:rPr>
      </w:pPr>
      <w:r>
        <w:rPr>
          <w:color w:val="231F20"/>
          <w:w w:val="110"/>
          <w:sz w:val="24"/>
        </w:rPr>
        <w:t>развитие нравственных качеств личности, способности к осознанному нравственному выбору, милосердию, справедливости, взаимопомощи и ува-жительному отношению к другим людям;</w:t>
      </w:r>
    </w:p>
    <w:p w14:paraId="16019169">
      <w:pPr>
        <w:pStyle w:val="32"/>
        <w:numPr>
          <w:ilvl w:val="0"/>
          <w:numId w:val="64"/>
        </w:numPr>
        <w:tabs>
          <w:tab w:val="left" w:pos="1019"/>
          <w:tab w:val="left" w:pos="1021"/>
        </w:tabs>
        <w:spacing w:before="60" w:line="225" w:lineRule="auto"/>
        <w:ind w:right="112"/>
        <w:rPr>
          <w:sz w:val="24"/>
        </w:rPr>
      </w:pPr>
      <w:r>
        <w:rPr>
          <w:color w:val="231F20"/>
          <w:w w:val="110"/>
          <w:sz w:val="24"/>
        </w:rPr>
        <w:t>формирование у обучающихся мотивации к познанию и саморазвитию, пони-мания роли образования в жизни человека и общества;</w:t>
      </w:r>
    </w:p>
    <w:p w14:paraId="38ADE3F9">
      <w:pPr>
        <w:pStyle w:val="32"/>
        <w:numPr>
          <w:ilvl w:val="0"/>
          <w:numId w:val="64"/>
        </w:numPr>
        <w:tabs>
          <w:tab w:val="left" w:pos="1019"/>
          <w:tab w:val="left" w:pos="1021"/>
        </w:tabs>
        <w:spacing w:before="48" w:line="237" w:lineRule="auto"/>
        <w:ind w:right="110"/>
        <w:rPr>
          <w:sz w:val="24"/>
        </w:rPr>
      </w:pPr>
      <w:r>
        <w:rPr>
          <w:color w:val="231F20"/>
          <w:w w:val="110"/>
          <w:sz w:val="24"/>
        </w:rPr>
        <w:t>воспитание</w:t>
      </w:r>
      <w:r>
        <w:rPr>
          <w:color w:val="231F20"/>
          <w:spacing w:val="-9"/>
          <w:w w:val="110"/>
          <w:sz w:val="24"/>
        </w:rPr>
        <w:t xml:space="preserve"> </w:t>
      </w:r>
      <w:r>
        <w:rPr>
          <w:color w:val="231F20"/>
          <w:w w:val="110"/>
          <w:sz w:val="24"/>
        </w:rPr>
        <w:t>уважения</w:t>
      </w:r>
      <w:r>
        <w:rPr>
          <w:color w:val="231F20"/>
          <w:spacing w:val="-9"/>
          <w:w w:val="110"/>
          <w:sz w:val="24"/>
        </w:rPr>
        <w:t xml:space="preserve"> </w:t>
      </w:r>
      <w:r>
        <w:rPr>
          <w:color w:val="231F20"/>
          <w:w w:val="110"/>
          <w:sz w:val="24"/>
        </w:rPr>
        <w:t>к</w:t>
      </w:r>
      <w:r>
        <w:rPr>
          <w:color w:val="231F20"/>
          <w:spacing w:val="-9"/>
          <w:w w:val="110"/>
          <w:sz w:val="24"/>
        </w:rPr>
        <w:t xml:space="preserve"> </w:t>
      </w:r>
      <w:r>
        <w:rPr>
          <w:color w:val="231F20"/>
          <w:w w:val="110"/>
          <w:sz w:val="24"/>
        </w:rPr>
        <w:t>созидательному</w:t>
      </w:r>
      <w:r>
        <w:rPr>
          <w:color w:val="231F20"/>
          <w:spacing w:val="-9"/>
          <w:w w:val="110"/>
          <w:sz w:val="24"/>
        </w:rPr>
        <w:t xml:space="preserve"> </w:t>
      </w:r>
      <w:r>
        <w:rPr>
          <w:color w:val="231F20"/>
          <w:w w:val="110"/>
          <w:sz w:val="24"/>
        </w:rPr>
        <w:t>труду,</w:t>
      </w:r>
      <w:r>
        <w:rPr>
          <w:color w:val="231F20"/>
          <w:spacing w:val="-9"/>
          <w:w w:val="110"/>
          <w:sz w:val="24"/>
        </w:rPr>
        <w:t xml:space="preserve"> </w:t>
      </w:r>
      <w:r>
        <w:rPr>
          <w:color w:val="231F20"/>
          <w:w w:val="110"/>
          <w:sz w:val="24"/>
        </w:rPr>
        <w:t>формирование</w:t>
      </w:r>
      <w:r>
        <w:rPr>
          <w:color w:val="231F20"/>
          <w:spacing w:val="-9"/>
          <w:w w:val="110"/>
          <w:sz w:val="24"/>
        </w:rPr>
        <w:t xml:space="preserve"> </w:t>
      </w:r>
      <w:r>
        <w:rPr>
          <w:color w:val="231F20"/>
          <w:w w:val="110"/>
          <w:sz w:val="24"/>
        </w:rPr>
        <w:t>представлений о</w:t>
      </w:r>
      <w:r>
        <w:rPr>
          <w:color w:val="231F20"/>
          <w:spacing w:val="31"/>
          <w:w w:val="110"/>
          <w:sz w:val="24"/>
        </w:rPr>
        <w:t xml:space="preserve"> </w:t>
      </w:r>
      <w:r>
        <w:rPr>
          <w:color w:val="231F20"/>
          <w:w w:val="110"/>
          <w:sz w:val="24"/>
        </w:rPr>
        <w:t>труде</w:t>
      </w:r>
      <w:r>
        <w:rPr>
          <w:color w:val="231F20"/>
          <w:spacing w:val="31"/>
          <w:w w:val="110"/>
          <w:sz w:val="24"/>
        </w:rPr>
        <w:t xml:space="preserve"> </w:t>
      </w:r>
      <w:r>
        <w:rPr>
          <w:color w:val="231F20"/>
          <w:w w:val="110"/>
          <w:sz w:val="24"/>
        </w:rPr>
        <w:t>как</w:t>
      </w:r>
      <w:r>
        <w:rPr>
          <w:color w:val="231F20"/>
          <w:spacing w:val="31"/>
          <w:w w:val="110"/>
          <w:sz w:val="24"/>
        </w:rPr>
        <w:t xml:space="preserve"> </w:t>
      </w:r>
      <w:r>
        <w:rPr>
          <w:color w:val="231F20"/>
          <w:w w:val="110"/>
          <w:sz w:val="24"/>
        </w:rPr>
        <w:t>основе</w:t>
      </w:r>
      <w:r>
        <w:rPr>
          <w:color w:val="231F20"/>
          <w:spacing w:val="31"/>
          <w:w w:val="110"/>
          <w:sz w:val="24"/>
        </w:rPr>
        <w:t xml:space="preserve"> </w:t>
      </w:r>
      <w:r>
        <w:rPr>
          <w:color w:val="231F20"/>
          <w:w w:val="110"/>
          <w:sz w:val="24"/>
        </w:rPr>
        <w:t>развития</w:t>
      </w:r>
      <w:r>
        <w:rPr>
          <w:color w:val="231F20"/>
          <w:spacing w:val="31"/>
          <w:w w:val="110"/>
          <w:sz w:val="24"/>
        </w:rPr>
        <w:t xml:space="preserve"> </w:t>
      </w:r>
      <w:r>
        <w:rPr>
          <w:color w:val="231F20"/>
          <w:w w:val="110"/>
          <w:sz w:val="24"/>
        </w:rPr>
        <w:t>личности,</w:t>
      </w:r>
      <w:r>
        <w:rPr>
          <w:color w:val="231F20"/>
          <w:spacing w:val="31"/>
          <w:w w:val="110"/>
          <w:sz w:val="24"/>
        </w:rPr>
        <w:t xml:space="preserve"> </w:t>
      </w:r>
      <w:r>
        <w:rPr>
          <w:color w:val="231F20"/>
          <w:w w:val="110"/>
          <w:sz w:val="24"/>
        </w:rPr>
        <w:t>общества</w:t>
      </w:r>
      <w:r>
        <w:rPr>
          <w:color w:val="231F20"/>
          <w:spacing w:val="31"/>
          <w:w w:val="110"/>
          <w:sz w:val="24"/>
        </w:rPr>
        <w:t xml:space="preserve"> </w:t>
      </w:r>
      <w:r>
        <w:rPr>
          <w:color w:val="231F20"/>
          <w:w w:val="110"/>
          <w:sz w:val="24"/>
        </w:rPr>
        <w:t>и</w:t>
      </w:r>
      <w:r>
        <w:rPr>
          <w:color w:val="231F20"/>
          <w:spacing w:val="31"/>
          <w:w w:val="110"/>
          <w:sz w:val="24"/>
        </w:rPr>
        <w:t xml:space="preserve"> </w:t>
      </w:r>
      <w:r>
        <w:rPr>
          <w:color w:val="231F20"/>
          <w:w w:val="110"/>
          <w:sz w:val="24"/>
        </w:rPr>
        <w:t>государства,</w:t>
      </w:r>
      <w:r>
        <w:rPr>
          <w:color w:val="231F20"/>
          <w:spacing w:val="31"/>
          <w:w w:val="110"/>
          <w:sz w:val="24"/>
        </w:rPr>
        <w:t xml:space="preserve"> </w:t>
      </w:r>
      <w:r>
        <w:rPr>
          <w:color w:val="231F20"/>
          <w:w w:val="110"/>
          <w:sz w:val="24"/>
        </w:rPr>
        <w:t xml:space="preserve">готовности </w:t>
      </w:r>
      <w:r>
        <w:rPr>
          <w:color w:val="231F20"/>
          <w:spacing w:val="-2"/>
          <w:w w:val="110"/>
          <w:sz w:val="24"/>
        </w:rPr>
        <w:t>к</w:t>
      </w:r>
      <w:r>
        <w:rPr>
          <w:color w:val="231F20"/>
          <w:spacing w:val="-7"/>
          <w:w w:val="110"/>
          <w:sz w:val="24"/>
        </w:rPr>
        <w:t xml:space="preserve"> </w:t>
      </w:r>
      <w:r>
        <w:rPr>
          <w:color w:val="231F20"/>
          <w:spacing w:val="-2"/>
          <w:w w:val="110"/>
          <w:sz w:val="24"/>
        </w:rPr>
        <w:t>добросовестной</w:t>
      </w:r>
      <w:r>
        <w:rPr>
          <w:color w:val="231F20"/>
          <w:spacing w:val="-7"/>
          <w:w w:val="110"/>
          <w:sz w:val="24"/>
        </w:rPr>
        <w:t xml:space="preserve"> </w:t>
      </w:r>
      <w:r>
        <w:rPr>
          <w:color w:val="231F20"/>
          <w:spacing w:val="-2"/>
          <w:w w:val="110"/>
          <w:sz w:val="24"/>
        </w:rPr>
        <w:t>трудовой</w:t>
      </w:r>
      <w:r>
        <w:rPr>
          <w:color w:val="231F20"/>
          <w:spacing w:val="-7"/>
          <w:w w:val="110"/>
          <w:sz w:val="24"/>
        </w:rPr>
        <w:t xml:space="preserve"> </w:t>
      </w:r>
      <w:r>
        <w:rPr>
          <w:color w:val="231F20"/>
          <w:spacing w:val="-2"/>
          <w:w w:val="110"/>
          <w:sz w:val="24"/>
        </w:rPr>
        <w:t>деятельности</w:t>
      </w:r>
      <w:r>
        <w:rPr>
          <w:color w:val="231F20"/>
          <w:spacing w:val="-7"/>
          <w:w w:val="110"/>
          <w:sz w:val="24"/>
        </w:rPr>
        <w:t xml:space="preserve"> </w:t>
      </w:r>
      <w:r>
        <w:rPr>
          <w:color w:val="231F20"/>
          <w:spacing w:val="-2"/>
          <w:w w:val="110"/>
          <w:sz w:val="24"/>
        </w:rPr>
        <w:t>и</w:t>
      </w:r>
      <w:r>
        <w:rPr>
          <w:color w:val="231F20"/>
          <w:spacing w:val="-7"/>
          <w:w w:val="110"/>
          <w:sz w:val="24"/>
        </w:rPr>
        <w:t xml:space="preserve"> </w:t>
      </w:r>
      <w:r>
        <w:rPr>
          <w:color w:val="231F20"/>
          <w:spacing w:val="-2"/>
          <w:w w:val="110"/>
          <w:sz w:val="24"/>
        </w:rPr>
        <w:t>ответственности</w:t>
      </w:r>
      <w:r>
        <w:rPr>
          <w:color w:val="231F20"/>
          <w:spacing w:val="-7"/>
          <w:w w:val="110"/>
          <w:sz w:val="24"/>
        </w:rPr>
        <w:t xml:space="preserve"> </w:t>
      </w:r>
      <w:r>
        <w:rPr>
          <w:color w:val="231F20"/>
          <w:spacing w:val="-2"/>
          <w:w w:val="110"/>
          <w:sz w:val="24"/>
        </w:rPr>
        <w:t>за</w:t>
      </w:r>
      <w:r>
        <w:rPr>
          <w:color w:val="231F20"/>
          <w:spacing w:val="-7"/>
          <w:w w:val="110"/>
          <w:sz w:val="24"/>
        </w:rPr>
        <w:t xml:space="preserve"> </w:t>
      </w:r>
      <w:r>
        <w:rPr>
          <w:color w:val="231F20"/>
          <w:spacing w:val="-2"/>
          <w:w w:val="110"/>
          <w:sz w:val="24"/>
        </w:rPr>
        <w:t>ее</w:t>
      </w:r>
      <w:r>
        <w:rPr>
          <w:color w:val="231F20"/>
          <w:spacing w:val="-7"/>
          <w:w w:val="110"/>
          <w:sz w:val="24"/>
        </w:rPr>
        <w:t xml:space="preserve"> </w:t>
      </w:r>
      <w:r>
        <w:rPr>
          <w:color w:val="231F20"/>
          <w:spacing w:val="-2"/>
          <w:w w:val="110"/>
          <w:sz w:val="24"/>
        </w:rPr>
        <w:t>результаты;</w:t>
      </w:r>
    </w:p>
    <w:p w14:paraId="7C878FA1">
      <w:pPr>
        <w:pStyle w:val="32"/>
        <w:numPr>
          <w:ilvl w:val="0"/>
          <w:numId w:val="64"/>
        </w:numPr>
        <w:tabs>
          <w:tab w:val="left" w:pos="1019"/>
          <w:tab w:val="left" w:pos="1021"/>
        </w:tabs>
        <w:spacing w:before="45" w:line="237" w:lineRule="auto"/>
        <w:ind w:right="109"/>
        <w:rPr>
          <w:sz w:val="24"/>
        </w:rPr>
      </w:pPr>
      <w:r>
        <w:rPr>
          <w:color w:val="231F20"/>
          <w:w w:val="110"/>
          <w:sz w:val="24"/>
        </w:rPr>
        <w:t>воспитание экологической культуры, бережного отношения к природе и окру-жающему миру; осознание личной ответственности за сохранение природы для будущих поколений;</w:t>
      </w:r>
    </w:p>
    <w:p w14:paraId="315DA7CE">
      <w:pPr>
        <w:pStyle w:val="32"/>
        <w:numPr>
          <w:ilvl w:val="0"/>
          <w:numId w:val="64"/>
        </w:numPr>
        <w:tabs>
          <w:tab w:val="left" w:pos="1019"/>
          <w:tab w:val="left" w:pos="1021"/>
        </w:tabs>
        <w:spacing w:before="44" w:line="237" w:lineRule="auto"/>
        <w:ind w:right="112"/>
        <w:rPr>
          <w:sz w:val="24"/>
        </w:rPr>
      </w:pPr>
      <w:r>
        <w:rPr>
          <w:color w:val="231F20"/>
          <w:w w:val="110"/>
          <w:sz w:val="24"/>
        </w:rPr>
        <w:t>развитие</w:t>
      </w:r>
      <w:r>
        <w:rPr>
          <w:color w:val="231F20"/>
          <w:spacing w:val="80"/>
          <w:w w:val="110"/>
          <w:sz w:val="24"/>
        </w:rPr>
        <w:t xml:space="preserve"> </w:t>
      </w:r>
      <w:r>
        <w:rPr>
          <w:color w:val="231F20"/>
          <w:w w:val="110"/>
          <w:sz w:val="24"/>
        </w:rPr>
        <w:t>способности</w:t>
      </w:r>
      <w:r>
        <w:rPr>
          <w:color w:val="231F20"/>
          <w:spacing w:val="80"/>
          <w:w w:val="110"/>
          <w:sz w:val="24"/>
        </w:rPr>
        <w:t xml:space="preserve"> </w:t>
      </w:r>
      <w:r>
        <w:rPr>
          <w:color w:val="231F20"/>
          <w:w w:val="110"/>
          <w:sz w:val="24"/>
        </w:rPr>
        <w:t>к</w:t>
      </w:r>
      <w:r>
        <w:rPr>
          <w:color w:val="231F20"/>
          <w:spacing w:val="80"/>
          <w:w w:val="110"/>
          <w:sz w:val="24"/>
        </w:rPr>
        <w:t xml:space="preserve"> </w:t>
      </w:r>
      <w:r>
        <w:rPr>
          <w:color w:val="231F20"/>
          <w:w w:val="110"/>
          <w:sz w:val="24"/>
        </w:rPr>
        <w:t>самоопределению</w:t>
      </w:r>
      <w:r>
        <w:rPr>
          <w:color w:val="231F20"/>
          <w:spacing w:val="80"/>
          <w:w w:val="110"/>
          <w:sz w:val="24"/>
        </w:rPr>
        <w:t xml:space="preserve"> </w:t>
      </w:r>
      <w:r>
        <w:rPr>
          <w:color w:val="231F20"/>
          <w:w w:val="110"/>
          <w:sz w:val="24"/>
        </w:rPr>
        <w:t>и</w:t>
      </w:r>
      <w:r>
        <w:rPr>
          <w:color w:val="231F20"/>
          <w:spacing w:val="80"/>
          <w:w w:val="110"/>
          <w:sz w:val="24"/>
        </w:rPr>
        <w:t xml:space="preserve"> </w:t>
      </w:r>
      <w:r>
        <w:rPr>
          <w:color w:val="231F20"/>
          <w:w w:val="110"/>
          <w:sz w:val="24"/>
        </w:rPr>
        <w:t>самореализации,</w:t>
      </w:r>
      <w:r>
        <w:rPr>
          <w:color w:val="231F20"/>
          <w:spacing w:val="80"/>
          <w:w w:val="110"/>
          <w:sz w:val="24"/>
        </w:rPr>
        <w:t xml:space="preserve"> </w:t>
      </w:r>
      <w:r>
        <w:rPr>
          <w:color w:val="231F20"/>
          <w:w w:val="110"/>
          <w:sz w:val="24"/>
        </w:rPr>
        <w:t>уважения</w:t>
      </w:r>
      <w:r>
        <w:rPr>
          <w:color w:val="231F20"/>
          <w:spacing w:val="80"/>
          <w:w w:val="110"/>
          <w:sz w:val="24"/>
        </w:rPr>
        <w:t xml:space="preserve"> </w:t>
      </w:r>
      <w:r>
        <w:rPr>
          <w:color w:val="231F20"/>
          <w:w w:val="110"/>
          <w:sz w:val="24"/>
        </w:rPr>
        <w:t>к человеку труда, понимания социальной значимости различных профессий</w:t>
      </w:r>
      <w:r>
        <w:rPr>
          <w:color w:val="231F20"/>
          <w:spacing w:val="40"/>
          <w:w w:val="110"/>
          <w:sz w:val="24"/>
        </w:rPr>
        <w:t xml:space="preserve"> </w:t>
      </w:r>
      <w:r>
        <w:rPr>
          <w:color w:val="231F20"/>
          <w:w w:val="110"/>
          <w:sz w:val="24"/>
        </w:rPr>
        <w:t>и готовности к осознанному профессиональному выбору;</w:t>
      </w:r>
    </w:p>
    <w:p w14:paraId="2687B9EE">
      <w:pPr>
        <w:pStyle w:val="32"/>
        <w:numPr>
          <w:ilvl w:val="0"/>
          <w:numId w:val="64"/>
        </w:numPr>
        <w:tabs>
          <w:tab w:val="left" w:pos="1019"/>
          <w:tab w:val="left" w:pos="1021"/>
        </w:tabs>
        <w:spacing w:before="45" w:line="237" w:lineRule="auto"/>
        <w:ind w:right="112"/>
        <w:rPr>
          <w:sz w:val="24"/>
        </w:rPr>
      </w:pPr>
      <w:r>
        <w:rPr>
          <w:color w:val="231F20"/>
          <w:w w:val="110"/>
          <w:sz w:val="24"/>
        </w:rPr>
        <w:t>формирование</w:t>
      </w:r>
      <w:r>
        <w:rPr>
          <w:color w:val="231F20"/>
          <w:spacing w:val="-3"/>
          <w:w w:val="110"/>
          <w:sz w:val="24"/>
        </w:rPr>
        <w:t xml:space="preserve"> </w:t>
      </w:r>
      <w:r>
        <w:rPr>
          <w:color w:val="231F20"/>
          <w:w w:val="110"/>
          <w:sz w:val="24"/>
        </w:rPr>
        <w:t>у</w:t>
      </w:r>
      <w:r>
        <w:rPr>
          <w:color w:val="231F20"/>
          <w:spacing w:val="-3"/>
          <w:w w:val="110"/>
          <w:sz w:val="24"/>
        </w:rPr>
        <w:t xml:space="preserve"> </w:t>
      </w:r>
      <w:r>
        <w:rPr>
          <w:color w:val="231F20"/>
          <w:w w:val="110"/>
          <w:sz w:val="24"/>
        </w:rPr>
        <w:t>обучающихся</w:t>
      </w:r>
      <w:r>
        <w:rPr>
          <w:color w:val="231F20"/>
          <w:spacing w:val="-3"/>
          <w:w w:val="110"/>
          <w:sz w:val="24"/>
        </w:rPr>
        <w:t xml:space="preserve"> </w:t>
      </w:r>
      <w:r>
        <w:rPr>
          <w:color w:val="231F20"/>
          <w:w w:val="110"/>
          <w:sz w:val="24"/>
        </w:rPr>
        <w:t>культуры</w:t>
      </w:r>
      <w:r>
        <w:rPr>
          <w:color w:val="231F20"/>
          <w:spacing w:val="-3"/>
          <w:w w:val="110"/>
          <w:sz w:val="24"/>
        </w:rPr>
        <w:t xml:space="preserve"> </w:t>
      </w:r>
      <w:r>
        <w:rPr>
          <w:color w:val="231F20"/>
          <w:w w:val="110"/>
          <w:sz w:val="24"/>
        </w:rPr>
        <w:t>диалога,</w:t>
      </w:r>
      <w:r>
        <w:rPr>
          <w:color w:val="231F20"/>
          <w:spacing w:val="-3"/>
          <w:w w:val="110"/>
          <w:sz w:val="24"/>
        </w:rPr>
        <w:t xml:space="preserve"> </w:t>
      </w:r>
      <w:r>
        <w:rPr>
          <w:color w:val="231F20"/>
          <w:w w:val="110"/>
          <w:sz w:val="24"/>
        </w:rPr>
        <w:t>умения</w:t>
      </w:r>
      <w:r>
        <w:rPr>
          <w:color w:val="231F20"/>
          <w:spacing w:val="-3"/>
          <w:w w:val="110"/>
          <w:sz w:val="24"/>
        </w:rPr>
        <w:t xml:space="preserve"> </w:t>
      </w:r>
      <w:r>
        <w:rPr>
          <w:color w:val="231F20"/>
          <w:w w:val="110"/>
          <w:sz w:val="24"/>
        </w:rPr>
        <w:t>слушать</w:t>
      </w:r>
      <w:r>
        <w:rPr>
          <w:color w:val="231F20"/>
          <w:spacing w:val="-3"/>
          <w:w w:val="110"/>
          <w:sz w:val="24"/>
        </w:rPr>
        <w:t xml:space="preserve"> </w:t>
      </w:r>
      <w:r>
        <w:rPr>
          <w:color w:val="231F20"/>
          <w:w w:val="110"/>
          <w:sz w:val="24"/>
        </w:rPr>
        <w:t>и</w:t>
      </w:r>
      <w:r>
        <w:rPr>
          <w:color w:val="231F20"/>
          <w:spacing w:val="-3"/>
          <w:w w:val="110"/>
          <w:sz w:val="24"/>
        </w:rPr>
        <w:t xml:space="preserve"> </w:t>
      </w:r>
      <w:r>
        <w:rPr>
          <w:color w:val="231F20"/>
          <w:w w:val="110"/>
          <w:sz w:val="24"/>
        </w:rPr>
        <w:t>слышать собеседника, аргументированно выражать свою позицию, уважать мнение других людей.</w:t>
      </w:r>
    </w:p>
    <w:p w14:paraId="57304689">
      <w:pPr>
        <w:pStyle w:val="17"/>
        <w:spacing w:before="125" w:line="249" w:lineRule="auto"/>
        <w:ind w:right="105"/>
      </w:pPr>
      <w:r>
        <w:rPr>
          <w:color w:val="231F20"/>
          <w:w w:val="110"/>
        </w:rPr>
        <w:t>Курс</w:t>
      </w:r>
      <w:r>
        <w:rPr>
          <w:color w:val="231F20"/>
          <w:spacing w:val="73"/>
          <w:w w:val="110"/>
        </w:rPr>
        <w:t xml:space="preserve"> </w:t>
      </w:r>
      <w:r>
        <w:rPr>
          <w:color w:val="231F20"/>
          <w:w w:val="110"/>
        </w:rPr>
        <w:t>внеурочной</w:t>
      </w:r>
      <w:r>
        <w:rPr>
          <w:color w:val="231F20"/>
          <w:spacing w:val="73"/>
          <w:w w:val="110"/>
        </w:rPr>
        <w:t xml:space="preserve"> </w:t>
      </w:r>
      <w:r>
        <w:rPr>
          <w:color w:val="231F20"/>
          <w:w w:val="110"/>
        </w:rPr>
        <w:t>деятельности</w:t>
      </w:r>
      <w:r>
        <w:rPr>
          <w:color w:val="231F20"/>
          <w:spacing w:val="73"/>
          <w:w w:val="110"/>
        </w:rPr>
        <w:t xml:space="preserve"> </w:t>
      </w:r>
      <w:r>
        <w:rPr>
          <w:color w:val="231F20"/>
          <w:w w:val="110"/>
        </w:rPr>
        <w:t>«Разговоры</w:t>
      </w:r>
      <w:r>
        <w:rPr>
          <w:color w:val="231F20"/>
          <w:spacing w:val="73"/>
          <w:w w:val="110"/>
        </w:rPr>
        <w:t xml:space="preserve"> </w:t>
      </w:r>
      <w:r>
        <w:rPr>
          <w:color w:val="231F20"/>
          <w:w w:val="110"/>
        </w:rPr>
        <w:t>о</w:t>
      </w:r>
      <w:r>
        <w:rPr>
          <w:color w:val="231F20"/>
          <w:spacing w:val="73"/>
          <w:w w:val="110"/>
        </w:rPr>
        <w:t xml:space="preserve"> </w:t>
      </w:r>
      <w:r>
        <w:rPr>
          <w:color w:val="231F20"/>
          <w:w w:val="110"/>
        </w:rPr>
        <w:t>важном»</w:t>
      </w:r>
      <w:r>
        <w:rPr>
          <w:color w:val="231F20"/>
          <w:spacing w:val="73"/>
          <w:w w:val="110"/>
        </w:rPr>
        <w:t xml:space="preserve"> </w:t>
      </w:r>
      <w:r>
        <w:rPr>
          <w:color w:val="231F20"/>
          <w:w w:val="110"/>
        </w:rPr>
        <w:t>носит</w:t>
      </w:r>
      <w:r>
        <w:rPr>
          <w:color w:val="231F20"/>
          <w:spacing w:val="73"/>
          <w:w w:val="110"/>
        </w:rPr>
        <w:t xml:space="preserve"> </w:t>
      </w:r>
      <w:r>
        <w:rPr>
          <w:color w:val="231F20"/>
          <w:w w:val="110"/>
        </w:rPr>
        <w:t xml:space="preserve">интегративный </w:t>
      </w:r>
      <w:r>
        <w:rPr>
          <w:color w:val="231F20"/>
          <w:spacing w:val="-2"/>
          <w:w w:val="110"/>
        </w:rPr>
        <w:t>и</w:t>
      </w:r>
      <w:r>
        <w:rPr>
          <w:color w:val="231F20"/>
          <w:spacing w:val="-15"/>
          <w:w w:val="110"/>
        </w:rPr>
        <w:t xml:space="preserve"> </w:t>
      </w:r>
      <w:r>
        <w:rPr>
          <w:color w:val="231F20"/>
          <w:spacing w:val="-2"/>
          <w:w w:val="110"/>
        </w:rPr>
        <w:t>метапредметный</w:t>
      </w:r>
      <w:r>
        <w:rPr>
          <w:color w:val="231F20"/>
          <w:spacing w:val="-15"/>
          <w:w w:val="110"/>
        </w:rPr>
        <w:t xml:space="preserve"> </w:t>
      </w:r>
      <w:r>
        <w:rPr>
          <w:color w:val="231F20"/>
          <w:spacing w:val="-2"/>
          <w:w w:val="110"/>
        </w:rPr>
        <w:t>характер.</w:t>
      </w:r>
      <w:r>
        <w:rPr>
          <w:color w:val="231F20"/>
          <w:spacing w:val="-15"/>
          <w:w w:val="110"/>
        </w:rPr>
        <w:t xml:space="preserve"> </w:t>
      </w:r>
      <w:r>
        <w:rPr>
          <w:color w:val="231F20"/>
          <w:spacing w:val="-2"/>
          <w:w w:val="110"/>
        </w:rPr>
        <w:t>Он</w:t>
      </w:r>
      <w:r>
        <w:rPr>
          <w:color w:val="231F20"/>
          <w:spacing w:val="-15"/>
          <w:w w:val="110"/>
        </w:rPr>
        <w:t xml:space="preserve"> </w:t>
      </w:r>
      <w:r>
        <w:rPr>
          <w:color w:val="231F20"/>
          <w:spacing w:val="-2"/>
          <w:w w:val="110"/>
        </w:rPr>
        <w:t>создает</w:t>
      </w:r>
      <w:r>
        <w:rPr>
          <w:color w:val="231F20"/>
          <w:spacing w:val="-15"/>
          <w:w w:val="110"/>
        </w:rPr>
        <w:t xml:space="preserve"> </w:t>
      </w:r>
      <w:r>
        <w:rPr>
          <w:color w:val="231F20"/>
          <w:spacing w:val="-2"/>
          <w:w w:val="110"/>
        </w:rPr>
        <w:t>возможность</w:t>
      </w:r>
      <w:r>
        <w:rPr>
          <w:color w:val="231F20"/>
          <w:spacing w:val="-15"/>
          <w:w w:val="110"/>
        </w:rPr>
        <w:t xml:space="preserve"> </w:t>
      </w:r>
      <w:r>
        <w:rPr>
          <w:color w:val="231F20"/>
          <w:spacing w:val="-2"/>
          <w:w w:val="110"/>
        </w:rPr>
        <w:t>для</w:t>
      </w:r>
      <w:r>
        <w:rPr>
          <w:color w:val="231F20"/>
          <w:spacing w:val="-15"/>
          <w:w w:val="110"/>
        </w:rPr>
        <w:t xml:space="preserve"> </w:t>
      </w:r>
      <w:r>
        <w:rPr>
          <w:color w:val="231F20"/>
          <w:spacing w:val="-2"/>
          <w:w w:val="110"/>
        </w:rPr>
        <w:t>применения</w:t>
      </w:r>
      <w:r>
        <w:rPr>
          <w:color w:val="231F20"/>
          <w:spacing w:val="-15"/>
          <w:w w:val="110"/>
        </w:rPr>
        <w:t xml:space="preserve"> </w:t>
      </w:r>
      <w:r>
        <w:rPr>
          <w:color w:val="231F20"/>
          <w:spacing w:val="-2"/>
          <w:w w:val="110"/>
        </w:rPr>
        <w:t xml:space="preserve">обучающимися </w:t>
      </w:r>
      <w:r>
        <w:rPr>
          <w:color w:val="231F20"/>
          <w:w w:val="110"/>
        </w:rPr>
        <w:t>теоретических знаний в процессе обсуждения актуальных социально значимых про-блем, их включения в диалог о ценностях и смыслах, воспитания культуры личности во всех ее проявлениях (гражданской, нравственной, эстетической, экологической), развития самостоятельности, инициативности и социальной ответственности.</w:t>
      </w:r>
    </w:p>
    <w:p w14:paraId="5AC62C39">
      <w:pPr>
        <w:pStyle w:val="17"/>
        <w:spacing w:before="119" w:line="249" w:lineRule="auto"/>
        <w:ind w:right="107"/>
      </w:pPr>
      <w:r>
        <w:rPr>
          <w:color w:val="231F20"/>
          <w:w w:val="110"/>
        </w:rPr>
        <w:t xml:space="preserve">Ключевым принципом реализации курса является диалогичность: освоение ценностно-смыслового содержания неразрывно связано с организацией открытого, </w:t>
      </w:r>
      <w:r>
        <w:rPr>
          <w:color w:val="231F20"/>
          <w:spacing w:val="-2"/>
          <w:w w:val="110"/>
        </w:rPr>
        <w:t>уважительного</w:t>
      </w:r>
      <w:r>
        <w:rPr>
          <w:color w:val="231F20"/>
          <w:spacing w:val="-7"/>
          <w:w w:val="110"/>
        </w:rPr>
        <w:t xml:space="preserve"> </w:t>
      </w:r>
      <w:r>
        <w:rPr>
          <w:color w:val="231F20"/>
          <w:spacing w:val="-2"/>
          <w:w w:val="110"/>
        </w:rPr>
        <w:t>диалога</w:t>
      </w:r>
      <w:r>
        <w:rPr>
          <w:color w:val="231F20"/>
          <w:spacing w:val="-7"/>
          <w:w w:val="110"/>
        </w:rPr>
        <w:t xml:space="preserve"> </w:t>
      </w:r>
      <w:r>
        <w:rPr>
          <w:color w:val="231F20"/>
          <w:spacing w:val="-2"/>
          <w:w w:val="110"/>
        </w:rPr>
        <w:t>педагога</w:t>
      </w:r>
      <w:r>
        <w:rPr>
          <w:color w:val="231F20"/>
          <w:spacing w:val="-7"/>
          <w:w w:val="110"/>
        </w:rPr>
        <w:t xml:space="preserve"> </w:t>
      </w:r>
      <w:r>
        <w:rPr>
          <w:color w:val="231F20"/>
          <w:spacing w:val="-2"/>
          <w:w w:val="110"/>
        </w:rPr>
        <w:t>и</w:t>
      </w:r>
      <w:r>
        <w:rPr>
          <w:color w:val="231F20"/>
          <w:spacing w:val="-7"/>
          <w:w w:val="110"/>
        </w:rPr>
        <w:t xml:space="preserve"> </w:t>
      </w:r>
      <w:r>
        <w:rPr>
          <w:color w:val="231F20"/>
          <w:spacing w:val="-2"/>
          <w:w w:val="110"/>
        </w:rPr>
        <w:t>обучающихся,</w:t>
      </w:r>
      <w:r>
        <w:rPr>
          <w:color w:val="231F20"/>
          <w:spacing w:val="-7"/>
          <w:w w:val="110"/>
        </w:rPr>
        <w:t xml:space="preserve"> </w:t>
      </w:r>
      <w:r>
        <w:rPr>
          <w:color w:val="231F20"/>
          <w:spacing w:val="-2"/>
          <w:w w:val="110"/>
        </w:rPr>
        <w:t>направленного</w:t>
      </w:r>
      <w:r>
        <w:rPr>
          <w:color w:val="231F20"/>
          <w:spacing w:val="-7"/>
          <w:w w:val="110"/>
        </w:rPr>
        <w:t xml:space="preserve"> </w:t>
      </w:r>
      <w:r>
        <w:rPr>
          <w:color w:val="231F20"/>
          <w:spacing w:val="-2"/>
          <w:w w:val="110"/>
        </w:rPr>
        <w:t>на</w:t>
      </w:r>
      <w:r>
        <w:rPr>
          <w:color w:val="231F20"/>
          <w:spacing w:val="-7"/>
          <w:w w:val="110"/>
        </w:rPr>
        <w:t xml:space="preserve"> </w:t>
      </w:r>
      <w:r>
        <w:rPr>
          <w:color w:val="231F20"/>
          <w:spacing w:val="-2"/>
          <w:w w:val="110"/>
        </w:rPr>
        <w:t>совместный</w:t>
      </w:r>
      <w:r>
        <w:rPr>
          <w:color w:val="231F20"/>
          <w:spacing w:val="-7"/>
          <w:w w:val="110"/>
        </w:rPr>
        <w:t xml:space="preserve"> </w:t>
      </w:r>
      <w:r>
        <w:rPr>
          <w:color w:val="231F20"/>
          <w:spacing w:val="-2"/>
          <w:w w:val="110"/>
        </w:rPr>
        <w:t xml:space="preserve">поиск </w:t>
      </w:r>
      <w:r>
        <w:rPr>
          <w:color w:val="231F20"/>
          <w:w w:val="110"/>
        </w:rPr>
        <w:t>ответов на важные вопросы истории и современности.</w:t>
      </w:r>
    </w:p>
    <w:p w14:paraId="190A6E46">
      <w:pPr>
        <w:pStyle w:val="17"/>
        <w:spacing w:before="11"/>
        <w:ind w:left="0" w:firstLine="0"/>
        <w:jc w:val="left"/>
      </w:pPr>
    </w:p>
    <w:p w14:paraId="109AAA49">
      <w:pPr>
        <w:pStyle w:val="5"/>
        <w:spacing w:before="1"/>
      </w:pPr>
      <w:bookmarkStart w:id="142" w:name="_TOC_250020"/>
      <w:r>
        <w:rPr>
          <w:color w:val="231F20"/>
          <w:w w:val="110"/>
        </w:rPr>
        <w:t>Место</w:t>
      </w:r>
      <w:r>
        <w:rPr>
          <w:color w:val="231F20"/>
          <w:spacing w:val="-16"/>
          <w:w w:val="110"/>
        </w:rPr>
        <w:t xml:space="preserve"> </w:t>
      </w:r>
      <w:r>
        <w:rPr>
          <w:color w:val="231F20"/>
          <w:w w:val="110"/>
        </w:rPr>
        <w:t>курса</w:t>
      </w:r>
      <w:r>
        <w:rPr>
          <w:color w:val="231F20"/>
          <w:spacing w:val="-15"/>
          <w:w w:val="110"/>
        </w:rPr>
        <w:t xml:space="preserve"> </w:t>
      </w:r>
      <w:r>
        <w:rPr>
          <w:color w:val="231F20"/>
          <w:w w:val="110"/>
        </w:rPr>
        <w:t>в</w:t>
      </w:r>
      <w:r>
        <w:rPr>
          <w:color w:val="231F20"/>
          <w:spacing w:val="-15"/>
          <w:w w:val="110"/>
        </w:rPr>
        <w:t xml:space="preserve"> </w:t>
      </w:r>
      <w:r>
        <w:rPr>
          <w:color w:val="231F20"/>
          <w:w w:val="110"/>
        </w:rPr>
        <w:t>образовательном</w:t>
      </w:r>
      <w:r>
        <w:rPr>
          <w:color w:val="231F20"/>
          <w:spacing w:val="-15"/>
          <w:w w:val="110"/>
        </w:rPr>
        <w:t xml:space="preserve"> </w:t>
      </w:r>
      <w:bookmarkEnd w:id="142"/>
      <w:r>
        <w:rPr>
          <w:color w:val="231F20"/>
          <w:spacing w:val="-2"/>
          <w:w w:val="110"/>
        </w:rPr>
        <w:t>процессе</w:t>
      </w:r>
    </w:p>
    <w:p w14:paraId="25ACB5DF">
      <w:pPr>
        <w:pStyle w:val="17"/>
        <w:spacing w:before="123" w:line="249" w:lineRule="auto"/>
        <w:ind w:right="111"/>
      </w:pPr>
      <w:r>
        <w:rPr>
          <w:color w:val="231F20"/>
          <w:w w:val="110"/>
        </w:rPr>
        <w:t>Общее</w:t>
      </w:r>
      <w:r>
        <w:rPr>
          <w:color w:val="231F20"/>
          <w:spacing w:val="38"/>
          <w:w w:val="110"/>
        </w:rPr>
        <w:t xml:space="preserve"> </w:t>
      </w:r>
      <w:r>
        <w:rPr>
          <w:color w:val="231F20"/>
          <w:w w:val="110"/>
        </w:rPr>
        <w:t>количество</w:t>
      </w:r>
      <w:r>
        <w:rPr>
          <w:color w:val="231F20"/>
          <w:spacing w:val="38"/>
          <w:w w:val="110"/>
        </w:rPr>
        <w:t xml:space="preserve"> </w:t>
      </w:r>
      <w:r>
        <w:rPr>
          <w:color w:val="231F20"/>
          <w:w w:val="110"/>
        </w:rPr>
        <w:t>часов,</w:t>
      </w:r>
      <w:r>
        <w:rPr>
          <w:color w:val="231F20"/>
          <w:spacing w:val="38"/>
          <w:w w:val="110"/>
        </w:rPr>
        <w:t xml:space="preserve"> </w:t>
      </w:r>
      <w:r>
        <w:rPr>
          <w:color w:val="231F20"/>
          <w:w w:val="110"/>
        </w:rPr>
        <w:t>рекомендованное</w:t>
      </w:r>
      <w:r>
        <w:rPr>
          <w:color w:val="231F20"/>
          <w:spacing w:val="38"/>
          <w:w w:val="110"/>
        </w:rPr>
        <w:t xml:space="preserve"> </w:t>
      </w:r>
      <w:r>
        <w:rPr>
          <w:color w:val="231F20"/>
          <w:w w:val="110"/>
        </w:rPr>
        <w:t>на</w:t>
      </w:r>
      <w:r>
        <w:rPr>
          <w:color w:val="231F20"/>
          <w:spacing w:val="38"/>
          <w:w w:val="110"/>
        </w:rPr>
        <w:t xml:space="preserve"> </w:t>
      </w:r>
      <w:r>
        <w:rPr>
          <w:color w:val="231F20"/>
          <w:w w:val="110"/>
        </w:rPr>
        <w:t>реализацию</w:t>
      </w:r>
      <w:r>
        <w:rPr>
          <w:color w:val="231F20"/>
          <w:spacing w:val="38"/>
          <w:w w:val="110"/>
        </w:rPr>
        <w:t xml:space="preserve"> </w:t>
      </w:r>
      <w:r>
        <w:rPr>
          <w:color w:val="231F20"/>
          <w:w w:val="110"/>
        </w:rPr>
        <w:t>курса</w:t>
      </w:r>
      <w:r>
        <w:rPr>
          <w:color w:val="231F20"/>
          <w:spacing w:val="38"/>
          <w:w w:val="110"/>
        </w:rPr>
        <w:t xml:space="preserve"> </w:t>
      </w:r>
      <w:r>
        <w:rPr>
          <w:color w:val="231F20"/>
          <w:w w:val="110"/>
        </w:rPr>
        <w:t>«Разговоры о</w:t>
      </w:r>
      <w:r>
        <w:rPr>
          <w:color w:val="231F20"/>
          <w:spacing w:val="-9"/>
          <w:w w:val="110"/>
        </w:rPr>
        <w:t xml:space="preserve"> </w:t>
      </w:r>
      <w:r>
        <w:rPr>
          <w:color w:val="231F20"/>
          <w:w w:val="110"/>
        </w:rPr>
        <w:t>важном»,</w:t>
      </w:r>
      <w:r>
        <w:rPr>
          <w:color w:val="231F20"/>
          <w:spacing w:val="-8"/>
          <w:w w:val="110"/>
        </w:rPr>
        <w:t xml:space="preserve"> </w:t>
      </w:r>
      <w:r>
        <w:rPr>
          <w:color w:val="231F20"/>
          <w:w w:val="110"/>
        </w:rPr>
        <w:t>составляет</w:t>
      </w:r>
      <w:r>
        <w:rPr>
          <w:color w:val="231F20"/>
          <w:spacing w:val="-8"/>
          <w:w w:val="110"/>
        </w:rPr>
        <w:t xml:space="preserve"> </w:t>
      </w:r>
      <w:r>
        <w:rPr>
          <w:color w:val="231F20"/>
          <w:w w:val="110"/>
        </w:rPr>
        <w:t>не</w:t>
      </w:r>
      <w:r>
        <w:rPr>
          <w:color w:val="231F20"/>
          <w:spacing w:val="-9"/>
          <w:w w:val="110"/>
        </w:rPr>
        <w:t xml:space="preserve"> </w:t>
      </w:r>
      <w:r>
        <w:rPr>
          <w:color w:val="231F20"/>
          <w:w w:val="110"/>
        </w:rPr>
        <w:t>менее</w:t>
      </w:r>
      <w:r>
        <w:rPr>
          <w:color w:val="231F20"/>
          <w:spacing w:val="-8"/>
          <w:w w:val="110"/>
        </w:rPr>
        <w:t xml:space="preserve"> </w:t>
      </w:r>
      <w:r>
        <w:rPr>
          <w:color w:val="231F20"/>
          <w:w w:val="110"/>
        </w:rPr>
        <w:t>34/35</w:t>
      </w:r>
      <w:r>
        <w:rPr>
          <w:color w:val="231F20"/>
          <w:spacing w:val="-8"/>
          <w:w w:val="110"/>
        </w:rPr>
        <w:t xml:space="preserve"> </w:t>
      </w:r>
      <w:r>
        <w:rPr>
          <w:color w:val="231F20"/>
          <w:w w:val="110"/>
        </w:rPr>
        <w:t>учебных</w:t>
      </w:r>
      <w:r>
        <w:rPr>
          <w:color w:val="231F20"/>
          <w:spacing w:val="-9"/>
          <w:w w:val="110"/>
        </w:rPr>
        <w:t xml:space="preserve"> </w:t>
      </w:r>
      <w:r>
        <w:rPr>
          <w:color w:val="231F20"/>
          <w:w w:val="110"/>
        </w:rPr>
        <w:t>часов:</w:t>
      </w:r>
      <w:r>
        <w:rPr>
          <w:color w:val="231F20"/>
          <w:spacing w:val="-8"/>
          <w:w w:val="110"/>
        </w:rPr>
        <w:t xml:space="preserve"> </w:t>
      </w:r>
      <w:r>
        <w:rPr>
          <w:color w:val="231F20"/>
        </w:rPr>
        <w:t>1</w:t>
      </w:r>
      <w:r>
        <w:rPr>
          <w:color w:val="231F20"/>
          <w:spacing w:val="-1"/>
        </w:rPr>
        <w:t xml:space="preserve"> </w:t>
      </w:r>
      <w:r>
        <w:rPr>
          <w:color w:val="231F20"/>
          <w:w w:val="110"/>
        </w:rPr>
        <w:t>академический</w:t>
      </w:r>
      <w:r>
        <w:rPr>
          <w:color w:val="231F20"/>
          <w:spacing w:val="-8"/>
          <w:w w:val="110"/>
        </w:rPr>
        <w:t xml:space="preserve"> </w:t>
      </w:r>
      <w:r>
        <w:rPr>
          <w:color w:val="231F20"/>
          <w:w w:val="110"/>
        </w:rPr>
        <w:t>час</w:t>
      </w:r>
      <w:r>
        <w:rPr>
          <w:color w:val="231F20"/>
          <w:spacing w:val="-8"/>
          <w:w w:val="110"/>
        </w:rPr>
        <w:t xml:space="preserve"> </w:t>
      </w:r>
      <w:r>
        <w:rPr>
          <w:color w:val="231F20"/>
          <w:w w:val="110"/>
        </w:rPr>
        <w:t>в</w:t>
      </w:r>
      <w:r>
        <w:rPr>
          <w:color w:val="231F20"/>
          <w:spacing w:val="-9"/>
          <w:w w:val="110"/>
        </w:rPr>
        <w:t xml:space="preserve"> </w:t>
      </w:r>
      <w:r>
        <w:rPr>
          <w:color w:val="231F20"/>
          <w:w w:val="110"/>
        </w:rPr>
        <w:t>неделю для каждого класса (группы) в течение всего учебного года.</w:t>
      </w:r>
    </w:p>
    <w:p w14:paraId="5D7485FB">
      <w:pPr>
        <w:pStyle w:val="17"/>
        <w:spacing w:before="116" w:line="249" w:lineRule="auto"/>
        <w:ind w:right="112"/>
      </w:pPr>
      <w:r>
        <w:rPr>
          <w:color w:val="231F20"/>
          <w:w w:val="105"/>
        </w:rPr>
        <w:t>Освоение программы курса может быть организовано образовательной орга-низацией</w:t>
      </w:r>
      <w:r>
        <w:rPr>
          <w:color w:val="231F20"/>
          <w:spacing w:val="40"/>
          <w:w w:val="105"/>
        </w:rPr>
        <w:t xml:space="preserve"> </w:t>
      </w:r>
      <w:r>
        <w:rPr>
          <w:color w:val="231F20"/>
          <w:w w:val="105"/>
        </w:rPr>
        <w:t>во</w:t>
      </w:r>
      <w:r>
        <w:rPr>
          <w:color w:val="231F20"/>
          <w:spacing w:val="40"/>
          <w:w w:val="105"/>
        </w:rPr>
        <w:t xml:space="preserve"> </w:t>
      </w:r>
      <w:r>
        <w:rPr>
          <w:color w:val="231F20"/>
          <w:w w:val="105"/>
        </w:rPr>
        <w:t>внеурочное</w:t>
      </w:r>
      <w:r>
        <w:rPr>
          <w:color w:val="231F20"/>
          <w:spacing w:val="40"/>
          <w:w w:val="105"/>
        </w:rPr>
        <w:t xml:space="preserve"> </w:t>
      </w:r>
      <w:r>
        <w:rPr>
          <w:color w:val="231F20"/>
          <w:w w:val="105"/>
        </w:rPr>
        <w:t>время</w:t>
      </w:r>
      <w:r>
        <w:rPr>
          <w:color w:val="231F20"/>
          <w:spacing w:val="40"/>
          <w:w w:val="105"/>
        </w:rPr>
        <w:t xml:space="preserve"> </w:t>
      </w:r>
      <w:r>
        <w:rPr>
          <w:color w:val="231F20"/>
          <w:w w:val="105"/>
        </w:rPr>
        <w:t>с</w:t>
      </w:r>
      <w:r>
        <w:rPr>
          <w:color w:val="231F20"/>
          <w:spacing w:val="40"/>
          <w:w w:val="105"/>
        </w:rPr>
        <w:t xml:space="preserve"> </w:t>
      </w:r>
      <w:r>
        <w:rPr>
          <w:color w:val="231F20"/>
          <w:w w:val="105"/>
        </w:rPr>
        <w:t>обучающимися</w:t>
      </w:r>
      <w:r>
        <w:rPr>
          <w:color w:val="231F20"/>
          <w:spacing w:val="40"/>
          <w:w w:val="105"/>
        </w:rPr>
        <w:t xml:space="preserve"> </w:t>
      </w:r>
      <w:r>
        <w:rPr>
          <w:color w:val="231F20"/>
        </w:rPr>
        <w:t>1–</w:t>
      </w:r>
      <w:r>
        <w:rPr>
          <w:color w:val="231F20"/>
          <w:w w:val="105"/>
        </w:rPr>
        <w:t>2,</w:t>
      </w:r>
      <w:r>
        <w:rPr>
          <w:color w:val="231F20"/>
          <w:spacing w:val="40"/>
          <w:w w:val="105"/>
        </w:rPr>
        <w:t xml:space="preserve"> </w:t>
      </w:r>
      <w:r>
        <w:rPr>
          <w:color w:val="231F20"/>
          <w:w w:val="105"/>
        </w:rPr>
        <w:t>3–4,</w:t>
      </w:r>
      <w:r>
        <w:rPr>
          <w:color w:val="231F20"/>
          <w:spacing w:val="40"/>
          <w:w w:val="105"/>
        </w:rPr>
        <w:t xml:space="preserve"> </w:t>
      </w:r>
      <w:r>
        <w:rPr>
          <w:color w:val="231F20"/>
          <w:w w:val="105"/>
        </w:rPr>
        <w:t>5–7,</w:t>
      </w:r>
      <w:r>
        <w:rPr>
          <w:color w:val="231F20"/>
          <w:spacing w:val="40"/>
          <w:w w:val="105"/>
        </w:rPr>
        <w:t xml:space="preserve"> </w:t>
      </w:r>
      <w:r>
        <w:rPr>
          <w:color w:val="231F20"/>
          <w:w w:val="105"/>
        </w:rPr>
        <w:t>8–9</w:t>
      </w:r>
      <w:r>
        <w:rPr>
          <w:color w:val="231F20"/>
          <w:spacing w:val="40"/>
          <w:w w:val="105"/>
        </w:rPr>
        <w:t xml:space="preserve"> </w:t>
      </w:r>
      <w:r>
        <w:rPr>
          <w:color w:val="231F20"/>
          <w:w w:val="105"/>
        </w:rPr>
        <w:t>и</w:t>
      </w:r>
      <w:r>
        <w:rPr>
          <w:color w:val="231F20"/>
          <w:spacing w:val="40"/>
          <w:w w:val="105"/>
        </w:rPr>
        <w:t xml:space="preserve"> </w:t>
      </w:r>
      <w:r>
        <w:rPr>
          <w:color w:val="231F20"/>
          <w:w w:val="105"/>
        </w:rPr>
        <w:t>10–</w:t>
      </w:r>
      <w:r>
        <w:rPr>
          <w:color w:val="231F20"/>
        </w:rPr>
        <w:t>11</w:t>
      </w:r>
      <w:r>
        <w:rPr>
          <w:color w:val="231F20"/>
          <w:spacing w:val="40"/>
          <w:w w:val="105"/>
        </w:rPr>
        <w:t xml:space="preserve"> </w:t>
      </w:r>
      <w:r>
        <w:rPr>
          <w:color w:val="231F20"/>
          <w:w w:val="105"/>
        </w:rPr>
        <w:t>классов, в</w:t>
      </w:r>
      <w:r>
        <w:rPr>
          <w:color w:val="231F20"/>
          <w:spacing w:val="40"/>
          <w:w w:val="105"/>
        </w:rPr>
        <w:t xml:space="preserve"> </w:t>
      </w:r>
      <w:r>
        <w:rPr>
          <w:color w:val="231F20"/>
          <w:w w:val="105"/>
        </w:rPr>
        <w:t>течение</w:t>
      </w:r>
      <w:r>
        <w:rPr>
          <w:color w:val="231F20"/>
          <w:spacing w:val="40"/>
          <w:w w:val="105"/>
        </w:rPr>
        <w:t xml:space="preserve"> </w:t>
      </w:r>
      <w:r>
        <w:rPr>
          <w:color w:val="231F20"/>
          <w:w w:val="105"/>
        </w:rPr>
        <w:t>одного</w:t>
      </w:r>
      <w:r>
        <w:rPr>
          <w:color w:val="231F20"/>
          <w:spacing w:val="40"/>
          <w:w w:val="105"/>
        </w:rPr>
        <w:t xml:space="preserve"> </w:t>
      </w:r>
      <w:r>
        <w:rPr>
          <w:color w:val="231F20"/>
          <w:w w:val="105"/>
        </w:rPr>
        <w:t>учебного</w:t>
      </w:r>
      <w:r>
        <w:rPr>
          <w:color w:val="231F20"/>
          <w:spacing w:val="40"/>
          <w:w w:val="105"/>
        </w:rPr>
        <w:t xml:space="preserve"> </w:t>
      </w:r>
      <w:r>
        <w:rPr>
          <w:color w:val="231F20"/>
          <w:w w:val="105"/>
        </w:rPr>
        <w:t>года.</w:t>
      </w:r>
    </w:p>
    <w:p w14:paraId="2B0710A6">
      <w:pPr>
        <w:pStyle w:val="17"/>
        <w:spacing w:before="116" w:line="249" w:lineRule="auto"/>
        <w:ind w:right="110"/>
      </w:pPr>
      <w:r>
        <w:rPr>
          <w:color w:val="231F20"/>
          <w:w w:val="110"/>
        </w:rPr>
        <w:t>Внеурочное занятие курса «Разговоры о важном» проходит каждый понедель-ник. Оно начинается в общем актовом зале с поднятия Государственного флага Российской</w:t>
      </w:r>
      <w:r>
        <w:rPr>
          <w:color w:val="231F20"/>
          <w:spacing w:val="-3"/>
          <w:w w:val="110"/>
        </w:rPr>
        <w:t xml:space="preserve"> </w:t>
      </w:r>
      <w:r>
        <w:rPr>
          <w:color w:val="231F20"/>
          <w:w w:val="110"/>
        </w:rPr>
        <w:t>Федерации,</w:t>
      </w:r>
      <w:r>
        <w:rPr>
          <w:color w:val="231F20"/>
          <w:spacing w:val="-3"/>
          <w:w w:val="110"/>
        </w:rPr>
        <w:t xml:space="preserve"> </w:t>
      </w:r>
      <w:r>
        <w:rPr>
          <w:color w:val="231F20"/>
          <w:w w:val="110"/>
        </w:rPr>
        <w:t>слушания</w:t>
      </w:r>
      <w:r>
        <w:rPr>
          <w:color w:val="231F20"/>
          <w:spacing w:val="-3"/>
          <w:w w:val="110"/>
        </w:rPr>
        <w:t xml:space="preserve"> </w:t>
      </w:r>
      <w:r>
        <w:rPr>
          <w:color w:val="231F20"/>
          <w:w w:val="110"/>
        </w:rPr>
        <w:t>(исполнения)</w:t>
      </w:r>
      <w:r>
        <w:rPr>
          <w:color w:val="231F20"/>
          <w:spacing w:val="-3"/>
          <w:w w:val="110"/>
        </w:rPr>
        <w:t xml:space="preserve"> </w:t>
      </w:r>
      <w:r>
        <w:rPr>
          <w:color w:val="231F20"/>
          <w:w w:val="110"/>
        </w:rPr>
        <w:t>Государственного</w:t>
      </w:r>
      <w:r>
        <w:rPr>
          <w:color w:val="231F20"/>
          <w:spacing w:val="-3"/>
          <w:w w:val="110"/>
        </w:rPr>
        <w:t xml:space="preserve"> </w:t>
      </w:r>
      <w:r>
        <w:rPr>
          <w:color w:val="231F20"/>
          <w:w w:val="110"/>
        </w:rPr>
        <w:t>гимна</w:t>
      </w:r>
      <w:r>
        <w:rPr>
          <w:color w:val="231F20"/>
          <w:spacing w:val="-3"/>
          <w:w w:val="110"/>
        </w:rPr>
        <w:t xml:space="preserve"> </w:t>
      </w:r>
      <w:r>
        <w:rPr>
          <w:color w:val="231F20"/>
          <w:w w:val="110"/>
        </w:rPr>
        <w:t>Российской Федерации. Затем обучающиеся расходятся по классам для проведения темати-ческой части занятия. Основными материалами для проведения занятия являются сценарий занятия и методические рекомендации к нему, видеоролик-анонс занятия, видеоролик-интервью</w:t>
      </w:r>
      <w:r>
        <w:rPr>
          <w:color w:val="231F20"/>
          <w:spacing w:val="-19"/>
          <w:w w:val="110"/>
        </w:rPr>
        <w:t xml:space="preserve"> </w:t>
      </w:r>
      <w:r>
        <w:rPr>
          <w:color w:val="231F20"/>
          <w:w w:val="110"/>
        </w:rPr>
        <w:t>с</w:t>
      </w:r>
      <w:r>
        <w:rPr>
          <w:color w:val="231F20"/>
          <w:spacing w:val="-18"/>
          <w:w w:val="110"/>
        </w:rPr>
        <w:t xml:space="preserve"> </w:t>
      </w:r>
      <w:r>
        <w:rPr>
          <w:color w:val="231F20"/>
          <w:w w:val="110"/>
        </w:rPr>
        <w:t>федеральным</w:t>
      </w:r>
      <w:r>
        <w:rPr>
          <w:color w:val="231F20"/>
          <w:spacing w:val="-19"/>
          <w:w w:val="110"/>
        </w:rPr>
        <w:t xml:space="preserve"> </w:t>
      </w:r>
      <w:r>
        <w:rPr>
          <w:color w:val="231F20"/>
          <w:w w:val="110"/>
        </w:rPr>
        <w:t>спикером</w:t>
      </w:r>
      <w:r>
        <w:rPr>
          <w:color w:val="231F20"/>
          <w:spacing w:val="-18"/>
          <w:w w:val="110"/>
        </w:rPr>
        <w:t xml:space="preserve"> </w:t>
      </w:r>
      <w:r>
        <w:rPr>
          <w:color w:val="231F20"/>
          <w:w w:val="110"/>
        </w:rPr>
        <w:t>и</w:t>
      </w:r>
      <w:r>
        <w:rPr>
          <w:color w:val="231F20"/>
          <w:spacing w:val="-18"/>
          <w:w w:val="110"/>
        </w:rPr>
        <w:t xml:space="preserve"> </w:t>
      </w:r>
      <w:r>
        <w:rPr>
          <w:color w:val="231F20"/>
          <w:w w:val="110"/>
        </w:rPr>
        <w:t>дополнительные</w:t>
      </w:r>
      <w:r>
        <w:rPr>
          <w:color w:val="231F20"/>
          <w:spacing w:val="-19"/>
          <w:w w:val="110"/>
        </w:rPr>
        <w:t xml:space="preserve"> </w:t>
      </w:r>
      <w:r>
        <w:rPr>
          <w:color w:val="231F20"/>
          <w:w w:val="110"/>
        </w:rPr>
        <w:t>видеоматериалы, раскрывающие</w:t>
      </w:r>
      <w:r>
        <w:rPr>
          <w:color w:val="231F20"/>
          <w:spacing w:val="-17"/>
          <w:w w:val="110"/>
        </w:rPr>
        <w:t xml:space="preserve"> </w:t>
      </w:r>
      <w:r>
        <w:rPr>
          <w:color w:val="231F20"/>
          <w:w w:val="110"/>
        </w:rPr>
        <w:t>тему</w:t>
      </w:r>
      <w:r>
        <w:rPr>
          <w:color w:val="231F20"/>
          <w:spacing w:val="-17"/>
          <w:w w:val="110"/>
        </w:rPr>
        <w:t xml:space="preserve"> </w:t>
      </w:r>
      <w:r>
        <w:rPr>
          <w:color w:val="231F20"/>
          <w:w w:val="110"/>
        </w:rPr>
        <w:t>занятия,</w:t>
      </w:r>
      <w:r>
        <w:rPr>
          <w:color w:val="231F20"/>
          <w:spacing w:val="-17"/>
          <w:w w:val="110"/>
        </w:rPr>
        <w:t xml:space="preserve"> </w:t>
      </w:r>
      <w:r>
        <w:rPr>
          <w:color w:val="231F20"/>
          <w:w w:val="110"/>
        </w:rPr>
        <w:t>а</w:t>
      </w:r>
      <w:r>
        <w:rPr>
          <w:color w:val="231F20"/>
          <w:spacing w:val="-17"/>
          <w:w w:val="110"/>
        </w:rPr>
        <w:t xml:space="preserve"> </w:t>
      </w:r>
      <w:r>
        <w:rPr>
          <w:color w:val="231F20"/>
          <w:w w:val="110"/>
        </w:rPr>
        <w:t>также</w:t>
      </w:r>
      <w:r>
        <w:rPr>
          <w:color w:val="231F20"/>
          <w:spacing w:val="-17"/>
          <w:w w:val="110"/>
        </w:rPr>
        <w:t xml:space="preserve"> </w:t>
      </w:r>
      <w:r>
        <w:rPr>
          <w:color w:val="231F20"/>
          <w:w w:val="110"/>
        </w:rPr>
        <w:t>дополнительные</w:t>
      </w:r>
      <w:r>
        <w:rPr>
          <w:color w:val="231F20"/>
          <w:spacing w:val="-17"/>
          <w:w w:val="110"/>
        </w:rPr>
        <w:t xml:space="preserve"> </w:t>
      </w:r>
      <w:r>
        <w:rPr>
          <w:color w:val="231F20"/>
          <w:w w:val="110"/>
        </w:rPr>
        <w:t>материалы</w:t>
      </w:r>
      <w:r>
        <w:rPr>
          <w:color w:val="231F20"/>
          <w:spacing w:val="-17"/>
          <w:w w:val="110"/>
        </w:rPr>
        <w:t xml:space="preserve"> </w:t>
      </w:r>
      <w:r>
        <w:rPr>
          <w:color w:val="231F20"/>
          <w:w w:val="110"/>
        </w:rPr>
        <w:t>в</w:t>
      </w:r>
      <w:r>
        <w:rPr>
          <w:color w:val="231F20"/>
          <w:spacing w:val="-17"/>
          <w:w w:val="110"/>
        </w:rPr>
        <w:t xml:space="preserve"> </w:t>
      </w:r>
      <w:r>
        <w:rPr>
          <w:color w:val="231F20"/>
          <w:w w:val="110"/>
        </w:rPr>
        <w:t>виде</w:t>
      </w:r>
      <w:r>
        <w:rPr>
          <w:color w:val="231F20"/>
          <w:spacing w:val="-17"/>
          <w:w w:val="110"/>
        </w:rPr>
        <w:t xml:space="preserve"> </w:t>
      </w:r>
      <w:r>
        <w:rPr>
          <w:color w:val="231F20"/>
          <w:w w:val="110"/>
        </w:rPr>
        <w:t>интерактив-ных и практических заданий, рабочих листов (при их наличии).</w:t>
      </w:r>
    </w:p>
    <w:p w14:paraId="69EB9499">
      <w:pPr>
        <w:pStyle w:val="17"/>
        <w:spacing w:before="123" w:line="249" w:lineRule="auto"/>
        <w:ind w:right="106"/>
      </w:pPr>
      <w:r>
        <w:rPr>
          <w:color w:val="231F20"/>
          <w:w w:val="110"/>
        </w:rPr>
        <w:t>Занятие</w:t>
      </w:r>
      <w:r>
        <w:rPr>
          <w:color w:val="231F20"/>
          <w:spacing w:val="40"/>
          <w:w w:val="110"/>
        </w:rPr>
        <w:t xml:space="preserve"> </w:t>
      </w:r>
      <w:r>
        <w:rPr>
          <w:color w:val="231F20"/>
          <w:w w:val="110"/>
        </w:rPr>
        <w:t>состоит</w:t>
      </w:r>
      <w:r>
        <w:rPr>
          <w:color w:val="231F20"/>
          <w:spacing w:val="40"/>
          <w:w w:val="110"/>
        </w:rPr>
        <w:t xml:space="preserve"> </w:t>
      </w:r>
      <w:r>
        <w:rPr>
          <w:color w:val="231F20"/>
          <w:w w:val="110"/>
        </w:rPr>
        <w:t>из</w:t>
      </w:r>
      <w:r>
        <w:rPr>
          <w:color w:val="231F20"/>
          <w:spacing w:val="40"/>
          <w:w w:val="110"/>
        </w:rPr>
        <w:t xml:space="preserve"> </w:t>
      </w:r>
      <w:r>
        <w:rPr>
          <w:color w:val="231F20"/>
          <w:w w:val="110"/>
        </w:rPr>
        <w:t>трёх</w:t>
      </w:r>
      <w:r>
        <w:rPr>
          <w:color w:val="231F20"/>
          <w:spacing w:val="40"/>
          <w:w w:val="110"/>
        </w:rPr>
        <w:t xml:space="preserve"> </w:t>
      </w:r>
      <w:r>
        <w:rPr>
          <w:color w:val="231F20"/>
          <w:w w:val="110"/>
        </w:rPr>
        <w:t>этапов:</w:t>
      </w:r>
      <w:r>
        <w:rPr>
          <w:color w:val="231F20"/>
          <w:spacing w:val="40"/>
          <w:w w:val="110"/>
        </w:rPr>
        <w:t xml:space="preserve"> </w:t>
      </w:r>
      <w:r>
        <w:rPr>
          <w:color w:val="231F20"/>
          <w:w w:val="110"/>
        </w:rPr>
        <w:t>мотивационно-целевой</w:t>
      </w:r>
      <w:r>
        <w:rPr>
          <w:color w:val="231F20"/>
          <w:spacing w:val="40"/>
          <w:w w:val="110"/>
        </w:rPr>
        <w:t xml:space="preserve"> </w:t>
      </w:r>
      <w:r>
        <w:rPr>
          <w:color w:val="231F20"/>
          <w:w w:val="110"/>
        </w:rPr>
        <w:t>этап,</w:t>
      </w:r>
      <w:r>
        <w:rPr>
          <w:color w:val="231F20"/>
          <w:spacing w:val="40"/>
          <w:w w:val="110"/>
        </w:rPr>
        <w:t xml:space="preserve"> </w:t>
      </w:r>
      <w:r>
        <w:rPr>
          <w:color w:val="231F20"/>
          <w:w w:val="110"/>
        </w:rPr>
        <w:t>основной</w:t>
      </w:r>
      <w:r>
        <w:rPr>
          <w:color w:val="231F20"/>
          <w:spacing w:val="40"/>
          <w:w w:val="110"/>
        </w:rPr>
        <w:t xml:space="preserve"> </w:t>
      </w:r>
      <w:r>
        <w:rPr>
          <w:color w:val="231F20"/>
          <w:w w:val="110"/>
        </w:rPr>
        <w:t>этап</w:t>
      </w:r>
      <w:r>
        <w:rPr>
          <w:color w:val="231F20"/>
          <w:spacing w:val="40"/>
          <w:w w:val="110"/>
        </w:rPr>
        <w:t xml:space="preserve"> </w:t>
      </w:r>
      <w:r>
        <w:rPr>
          <w:color w:val="231F20"/>
          <w:w w:val="110"/>
        </w:rPr>
        <w:t>и</w:t>
      </w:r>
      <w:r>
        <w:rPr>
          <w:color w:val="231F20"/>
          <w:spacing w:val="69"/>
          <w:w w:val="110"/>
        </w:rPr>
        <w:t xml:space="preserve"> </w:t>
      </w:r>
      <w:r>
        <w:rPr>
          <w:color w:val="231F20"/>
          <w:w w:val="110"/>
        </w:rPr>
        <w:t>заключительный</w:t>
      </w:r>
      <w:r>
        <w:rPr>
          <w:color w:val="231F20"/>
          <w:spacing w:val="69"/>
          <w:w w:val="110"/>
        </w:rPr>
        <w:t xml:space="preserve"> </w:t>
      </w:r>
      <w:r>
        <w:rPr>
          <w:color w:val="231F20"/>
          <w:w w:val="110"/>
        </w:rPr>
        <w:t>этап.</w:t>
      </w:r>
      <w:r>
        <w:rPr>
          <w:color w:val="231F20"/>
          <w:spacing w:val="69"/>
          <w:w w:val="110"/>
        </w:rPr>
        <w:t xml:space="preserve"> </w:t>
      </w:r>
      <w:r>
        <w:rPr>
          <w:color w:val="231F20"/>
          <w:w w:val="110"/>
        </w:rPr>
        <w:t>На</w:t>
      </w:r>
      <w:r>
        <w:rPr>
          <w:color w:val="231F20"/>
          <w:spacing w:val="69"/>
          <w:w w:val="110"/>
        </w:rPr>
        <w:t xml:space="preserve"> </w:t>
      </w:r>
      <w:r>
        <w:rPr>
          <w:color w:val="231F20"/>
          <w:w w:val="110"/>
        </w:rPr>
        <w:t>каждом</w:t>
      </w:r>
      <w:r>
        <w:rPr>
          <w:color w:val="231F20"/>
          <w:spacing w:val="69"/>
          <w:w w:val="110"/>
        </w:rPr>
        <w:t xml:space="preserve"> </w:t>
      </w:r>
      <w:r>
        <w:rPr>
          <w:color w:val="231F20"/>
          <w:w w:val="110"/>
        </w:rPr>
        <w:t>из</w:t>
      </w:r>
      <w:r>
        <w:rPr>
          <w:color w:val="231F20"/>
          <w:spacing w:val="69"/>
          <w:w w:val="110"/>
        </w:rPr>
        <w:t xml:space="preserve"> </w:t>
      </w:r>
      <w:r>
        <w:rPr>
          <w:color w:val="231F20"/>
          <w:w w:val="110"/>
        </w:rPr>
        <w:t>этапов</w:t>
      </w:r>
      <w:r>
        <w:rPr>
          <w:color w:val="231F20"/>
          <w:spacing w:val="69"/>
          <w:w w:val="110"/>
        </w:rPr>
        <w:t xml:space="preserve"> </w:t>
      </w:r>
      <w:r>
        <w:rPr>
          <w:color w:val="231F20"/>
          <w:w w:val="110"/>
        </w:rPr>
        <w:t>педагог</w:t>
      </w:r>
      <w:r>
        <w:rPr>
          <w:color w:val="231F20"/>
          <w:spacing w:val="69"/>
          <w:w w:val="110"/>
        </w:rPr>
        <w:t xml:space="preserve"> </w:t>
      </w:r>
      <w:r>
        <w:rPr>
          <w:color w:val="231F20"/>
          <w:w w:val="110"/>
        </w:rPr>
        <w:t>мотивирует</w:t>
      </w:r>
      <w:r>
        <w:rPr>
          <w:color w:val="231F20"/>
          <w:spacing w:val="69"/>
          <w:w w:val="110"/>
        </w:rPr>
        <w:t xml:space="preserve"> </w:t>
      </w:r>
      <w:r>
        <w:rPr>
          <w:color w:val="231F20"/>
          <w:w w:val="110"/>
        </w:rPr>
        <w:t>обучающихся к совместному обсуждению темы занятия, задавая вопросы и проводя практические и интерактивные задания.</w:t>
      </w:r>
    </w:p>
    <w:p w14:paraId="60B805FE">
      <w:pPr>
        <w:pStyle w:val="17"/>
        <w:spacing w:line="249" w:lineRule="auto"/>
        <w:ind w:right="111"/>
      </w:pPr>
      <w:r>
        <w:rPr>
          <w:color w:val="231F20"/>
          <w:w w:val="110"/>
        </w:rPr>
        <w:t>Цель мотивационной части</w:t>
      </w:r>
      <w:r>
        <w:rPr>
          <w:color w:val="231F20"/>
          <w:spacing w:val="-14"/>
          <w:w w:val="110"/>
        </w:rPr>
        <w:t xml:space="preserve"> </w:t>
      </w:r>
      <w:r>
        <w:rPr>
          <w:color w:val="231F20"/>
          <w:w w:val="110"/>
        </w:rPr>
        <w:t>—</w:t>
      </w:r>
      <w:r>
        <w:rPr>
          <w:color w:val="231F20"/>
          <w:spacing w:val="-14"/>
          <w:w w:val="110"/>
        </w:rPr>
        <w:t xml:space="preserve"> </w:t>
      </w:r>
      <w:r>
        <w:rPr>
          <w:color w:val="231F20"/>
          <w:w w:val="110"/>
        </w:rPr>
        <w:t>знакомство обучающихся с темой занятия, поста-новка основного вопроса, ответ на который станет итогом проведённого занятия.</w:t>
      </w:r>
      <w:r>
        <w:rPr>
          <w:color w:val="231F20"/>
          <w:spacing w:val="40"/>
          <w:w w:val="110"/>
        </w:rPr>
        <w:t xml:space="preserve"> </w:t>
      </w:r>
      <w:r>
        <w:rPr>
          <w:color w:val="231F20"/>
          <w:w w:val="110"/>
        </w:rPr>
        <w:t xml:space="preserve">Эта часть, как правило, начинается с просмотра короткого видеоматериала, оценка </w:t>
      </w:r>
      <w:r>
        <w:rPr>
          <w:color w:val="231F20"/>
          <w:spacing w:val="-2"/>
          <w:w w:val="110"/>
        </w:rPr>
        <w:t>и</w:t>
      </w:r>
      <w:r>
        <w:rPr>
          <w:color w:val="231F20"/>
          <w:spacing w:val="-10"/>
          <w:w w:val="110"/>
        </w:rPr>
        <w:t xml:space="preserve"> </w:t>
      </w:r>
      <w:r>
        <w:rPr>
          <w:color w:val="231F20"/>
          <w:spacing w:val="-2"/>
          <w:w w:val="110"/>
        </w:rPr>
        <w:t>анализ</w:t>
      </w:r>
      <w:r>
        <w:rPr>
          <w:color w:val="231F20"/>
          <w:spacing w:val="-10"/>
          <w:w w:val="110"/>
        </w:rPr>
        <w:t xml:space="preserve"> </w:t>
      </w:r>
      <w:r>
        <w:rPr>
          <w:color w:val="231F20"/>
          <w:spacing w:val="-2"/>
          <w:w w:val="110"/>
        </w:rPr>
        <w:t>которого</w:t>
      </w:r>
      <w:r>
        <w:rPr>
          <w:color w:val="231F20"/>
          <w:spacing w:val="-10"/>
          <w:w w:val="110"/>
        </w:rPr>
        <w:t xml:space="preserve"> </w:t>
      </w:r>
      <w:r>
        <w:rPr>
          <w:color w:val="231F20"/>
          <w:spacing w:val="-2"/>
          <w:w w:val="110"/>
        </w:rPr>
        <w:t>является</w:t>
      </w:r>
      <w:r>
        <w:rPr>
          <w:color w:val="231F20"/>
          <w:spacing w:val="-11"/>
          <w:w w:val="110"/>
        </w:rPr>
        <w:t xml:space="preserve"> </w:t>
      </w:r>
      <w:r>
        <w:rPr>
          <w:color w:val="231F20"/>
          <w:spacing w:val="-2"/>
          <w:w w:val="110"/>
        </w:rPr>
        <w:t>введением</w:t>
      </w:r>
      <w:r>
        <w:rPr>
          <w:color w:val="231F20"/>
          <w:spacing w:val="-10"/>
          <w:w w:val="110"/>
        </w:rPr>
        <w:t xml:space="preserve"> </w:t>
      </w:r>
      <w:r>
        <w:rPr>
          <w:color w:val="231F20"/>
          <w:spacing w:val="-2"/>
          <w:w w:val="110"/>
        </w:rPr>
        <w:t>в</w:t>
      </w:r>
      <w:r>
        <w:rPr>
          <w:color w:val="231F20"/>
          <w:spacing w:val="-10"/>
          <w:w w:val="110"/>
        </w:rPr>
        <w:t xml:space="preserve"> </w:t>
      </w:r>
      <w:r>
        <w:rPr>
          <w:color w:val="231F20"/>
          <w:spacing w:val="-2"/>
          <w:w w:val="110"/>
        </w:rPr>
        <w:t>дальнейшую</w:t>
      </w:r>
      <w:r>
        <w:rPr>
          <w:color w:val="231F20"/>
          <w:spacing w:val="-10"/>
          <w:w w:val="110"/>
        </w:rPr>
        <w:t xml:space="preserve"> </w:t>
      </w:r>
      <w:r>
        <w:rPr>
          <w:color w:val="231F20"/>
          <w:spacing w:val="-2"/>
          <w:w w:val="110"/>
        </w:rPr>
        <w:t>содержательную</w:t>
      </w:r>
      <w:r>
        <w:rPr>
          <w:color w:val="231F20"/>
          <w:spacing w:val="-10"/>
          <w:w w:val="110"/>
        </w:rPr>
        <w:t xml:space="preserve"> </w:t>
      </w:r>
      <w:r>
        <w:rPr>
          <w:color w:val="231F20"/>
          <w:spacing w:val="-2"/>
          <w:w w:val="110"/>
        </w:rPr>
        <w:t>часть</w:t>
      </w:r>
      <w:r>
        <w:rPr>
          <w:color w:val="231F20"/>
          <w:spacing w:val="-10"/>
          <w:w w:val="110"/>
        </w:rPr>
        <w:t xml:space="preserve"> </w:t>
      </w:r>
      <w:r>
        <w:rPr>
          <w:color w:val="231F20"/>
          <w:spacing w:val="-2"/>
          <w:w w:val="110"/>
        </w:rPr>
        <w:t>занятия.</w:t>
      </w:r>
    </w:p>
    <w:p w14:paraId="5D0759CC">
      <w:pPr>
        <w:pStyle w:val="17"/>
        <w:spacing w:before="118" w:line="249" w:lineRule="auto"/>
        <w:ind w:right="108"/>
      </w:pPr>
      <w:r>
        <w:rPr>
          <w:color w:val="231F20"/>
          <w:w w:val="110"/>
        </w:rPr>
        <w:t>Основная часть строится как сочетание разнообразной деятельности обучаю-</w:t>
      </w:r>
      <w:r>
        <w:rPr>
          <w:color w:val="231F20"/>
          <w:spacing w:val="-2"/>
          <w:w w:val="110"/>
        </w:rPr>
        <w:t>щихся:</w:t>
      </w:r>
      <w:r>
        <w:rPr>
          <w:color w:val="231F20"/>
          <w:spacing w:val="-5"/>
          <w:w w:val="110"/>
        </w:rPr>
        <w:t xml:space="preserve"> </w:t>
      </w:r>
      <w:r>
        <w:rPr>
          <w:color w:val="231F20"/>
          <w:spacing w:val="-2"/>
          <w:w w:val="110"/>
        </w:rPr>
        <w:t>интеллектуальной</w:t>
      </w:r>
      <w:r>
        <w:rPr>
          <w:color w:val="231F20"/>
          <w:spacing w:val="-7"/>
          <w:w w:val="110"/>
        </w:rPr>
        <w:t xml:space="preserve"> </w:t>
      </w:r>
      <w:r>
        <w:rPr>
          <w:color w:val="231F20"/>
          <w:spacing w:val="-2"/>
          <w:w w:val="110"/>
        </w:rPr>
        <w:t>(работа</w:t>
      </w:r>
      <w:r>
        <w:rPr>
          <w:color w:val="231F20"/>
          <w:spacing w:val="-5"/>
          <w:w w:val="110"/>
        </w:rPr>
        <w:t xml:space="preserve"> </w:t>
      </w:r>
      <w:r>
        <w:rPr>
          <w:color w:val="231F20"/>
          <w:spacing w:val="-2"/>
          <w:w w:val="110"/>
        </w:rPr>
        <w:t>с</w:t>
      </w:r>
      <w:r>
        <w:rPr>
          <w:color w:val="231F20"/>
          <w:spacing w:val="-7"/>
          <w:w w:val="110"/>
        </w:rPr>
        <w:t xml:space="preserve"> </w:t>
      </w:r>
      <w:r>
        <w:rPr>
          <w:color w:val="231F20"/>
          <w:spacing w:val="-2"/>
          <w:w w:val="110"/>
        </w:rPr>
        <w:t>представленной</w:t>
      </w:r>
      <w:r>
        <w:rPr>
          <w:color w:val="231F20"/>
          <w:spacing w:val="-7"/>
          <w:w w:val="110"/>
        </w:rPr>
        <w:t xml:space="preserve"> </w:t>
      </w:r>
      <w:r>
        <w:rPr>
          <w:color w:val="231F20"/>
          <w:spacing w:val="-2"/>
          <w:w w:val="110"/>
        </w:rPr>
        <w:t>информацией),</w:t>
      </w:r>
      <w:r>
        <w:rPr>
          <w:color w:val="231F20"/>
          <w:spacing w:val="-5"/>
          <w:w w:val="110"/>
        </w:rPr>
        <w:t xml:space="preserve"> </w:t>
      </w:r>
      <w:r>
        <w:rPr>
          <w:color w:val="231F20"/>
          <w:spacing w:val="-2"/>
          <w:w w:val="110"/>
        </w:rPr>
        <w:t xml:space="preserve">коммуникативной </w:t>
      </w:r>
      <w:r>
        <w:rPr>
          <w:color w:val="231F20"/>
          <w:w w:val="110"/>
        </w:rPr>
        <w:t>(беседы, обсуждение видеороликов), практической (выполнение разнообразных заданий: интерактивные, практические задания, работа с рабочими листами, запол-нение чек-листов, работа с презентацией), игровой (дидактическая и ролевая игра), творческой (обсуждение различных кейсов, моделирование ситуаций, отражающих поставленную на занятии проблему, художественное творчество).</w:t>
      </w:r>
    </w:p>
    <w:p w14:paraId="356544FF">
      <w:pPr>
        <w:pStyle w:val="17"/>
        <w:spacing w:before="120" w:line="249" w:lineRule="auto"/>
        <w:ind w:right="107"/>
      </w:pPr>
      <w:r>
        <w:rPr>
          <w:color w:val="231F20"/>
          <w:spacing w:val="-2"/>
          <w:w w:val="110"/>
        </w:rPr>
        <w:t>В</w:t>
      </w:r>
      <w:r>
        <w:rPr>
          <w:color w:val="231F20"/>
          <w:spacing w:val="-17"/>
          <w:w w:val="110"/>
        </w:rPr>
        <w:t xml:space="preserve"> </w:t>
      </w:r>
      <w:r>
        <w:rPr>
          <w:color w:val="231F20"/>
          <w:spacing w:val="-2"/>
          <w:w w:val="110"/>
        </w:rPr>
        <w:t>заключительной</w:t>
      </w:r>
      <w:r>
        <w:rPr>
          <w:color w:val="231F20"/>
          <w:spacing w:val="-16"/>
          <w:w w:val="110"/>
        </w:rPr>
        <w:t xml:space="preserve"> </w:t>
      </w:r>
      <w:r>
        <w:rPr>
          <w:color w:val="231F20"/>
          <w:spacing w:val="-2"/>
          <w:w w:val="110"/>
        </w:rPr>
        <w:t>части</w:t>
      </w:r>
      <w:r>
        <w:rPr>
          <w:color w:val="231F20"/>
          <w:spacing w:val="-17"/>
          <w:w w:val="110"/>
        </w:rPr>
        <w:t xml:space="preserve"> </w:t>
      </w:r>
      <w:r>
        <w:rPr>
          <w:color w:val="231F20"/>
          <w:spacing w:val="-2"/>
          <w:w w:val="110"/>
        </w:rPr>
        <w:t>подводятся</w:t>
      </w:r>
      <w:r>
        <w:rPr>
          <w:color w:val="231F20"/>
          <w:spacing w:val="-16"/>
          <w:w w:val="110"/>
        </w:rPr>
        <w:t xml:space="preserve"> </w:t>
      </w:r>
      <w:r>
        <w:rPr>
          <w:color w:val="231F20"/>
          <w:spacing w:val="-2"/>
          <w:w w:val="110"/>
        </w:rPr>
        <w:t>итоги</w:t>
      </w:r>
      <w:r>
        <w:rPr>
          <w:color w:val="231F20"/>
          <w:spacing w:val="-16"/>
          <w:w w:val="110"/>
        </w:rPr>
        <w:t xml:space="preserve"> </w:t>
      </w:r>
      <w:r>
        <w:rPr>
          <w:color w:val="231F20"/>
          <w:spacing w:val="-2"/>
          <w:w w:val="110"/>
        </w:rPr>
        <w:t>занятия</w:t>
      </w:r>
      <w:r>
        <w:rPr>
          <w:color w:val="231F20"/>
          <w:spacing w:val="-17"/>
          <w:w w:val="110"/>
        </w:rPr>
        <w:t xml:space="preserve"> </w:t>
      </w:r>
      <w:r>
        <w:rPr>
          <w:color w:val="231F20"/>
          <w:spacing w:val="-2"/>
          <w:w w:val="110"/>
        </w:rPr>
        <w:t>и</w:t>
      </w:r>
      <w:r>
        <w:rPr>
          <w:color w:val="231F20"/>
          <w:spacing w:val="-16"/>
          <w:w w:val="110"/>
        </w:rPr>
        <w:t xml:space="preserve"> </w:t>
      </w:r>
      <w:r>
        <w:rPr>
          <w:color w:val="231F20"/>
          <w:spacing w:val="-2"/>
          <w:w w:val="110"/>
        </w:rPr>
        <w:t>формулируются</w:t>
      </w:r>
      <w:r>
        <w:rPr>
          <w:color w:val="231F20"/>
          <w:spacing w:val="-16"/>
          <w:w w:val="110"/>
        </w:rPr>
        <w:t xml:space="preserve"> </w:t>
      </w:r>
      <w:r>
        <w:rPr>
          <w:color w:val="231F20"/>
          <w:spacing w:val="-2"/>
          <w:w w:val="110"/>
        </w:rPr>
        <w:t>вопросы</w:t>
      </w:r>
      <w:r>
        <w:rPr>
          <w:color w:val="231F20"/>
          <w:spacing w:val="-17"/>
          <w:w w:val="110"/>
        </w:rPr>
        <w:t xml:space="preserve"> </w:t>
      </w:r>
      <w:r>
        <w:rPr>
          <w:color w:val="231F20"/>
          <w:spacing w:val="-2"/>
          <w:w w:val="110"/>
        </w:rPr>
        <w:t xml:space="preserve">для </w:t>
      </w:r>
      <w:r>
        <w:rPr>
          <w:color w:val="231F20"/>
          <w:w w:val="110"/>
        </w:rPr>
        <w:t>рефлексии.</w:t>
      </w:r>
      <w:r>
        <w:rPr>
          <w:color w:val="231F20"/>
          <w:spacing w:val="-19"/>
          <w:w w:val="110"/>
        </w:rPr>
        <w:t xml:space="preserve"> </w:t>
      </w:r>
      <w:r>
        <w:rPr>
          <w:color w:val="231F20"/>
          <w:w w:val="110"/>
        </w:rPr>
        <w:t>Также</w:t>
      </w:r>
      <w:r>
        <w:rPr>
          <w:color w:val="231F20"/>
          <w:spacing w:val="-18"/>
          <w:w w:val="110"/>
        </w:rPr>
        <w:t xml:space="preserve"> </w:t>
      </w:r>
      <w:r>
        <w:rPr>
          <w:color w:val="231F20"/>
          <w:w w:val="110"/>
        </w:rPr>
        <w:t>в</w:t>
      </w:r>
      <w:r>
        <w:rPr>
          <w:color w:val="231F20"/>
          <w:spacing w:val="-19"/>
          <w:w w:val="110"/>
        </w:rPr>
        <w:t xml:space="preserve"> </w:t>
      </w:r>
      <w:r>
        <w:rPr>
          <w:color w:val="231F20"/>
          <w:w w:val="110"/>
        </w:rPr>
        <w:t>заключительной</w:t>
      </w:r>
      <w:r>
        <w:rPr>
          <w:color w:val="231F20"/>
          <w:spacing w:val="-18"/>
          <w:w w:val="110"/>
        </w:rPr>
        <w:t xml:space="preserve"> </w:t>
      </w:r>
      <w:r>
        <w:rPr>
          <w:color w:val="231F20"/>
          <w:w w:val="110"/>
        </w:rPr>
        <w:t>части</w:t>
      </w:r>
      <w:r>
        <w:rPr>
          <w:color w:val="231F20"/>
          <w:spacing w:val="-18"/>
          <w:w w:val="110"/>
        </w:rPr>
        <w:t xml:space="preserve"> </w:t>
      </w:r>
      <w:r>
        <w:rPr>
          <w:color w:val="231F20"/>
          <w:w w:val="110"/>
        </w:rPr>
        <w:t>для</w:t>
      </w:r>
      <w:r>
        <w:rPr>
          <w:color w:val="231F20"/>
          <w:spacing w:val="-19"/>
          <w:w w:val="110"/>
        </w:rPr>
        <w:t xml:space="preserve"> </w:t>
      </w:r>
      <w:r>
        <w:rPr>
          <w:color w:val="231F20"/>
          <w:w w:val="110"/>
        </w:rPr>
        <w:t>педагогов</w:t>
      </w:r>
      <w:r>
        <w:rPr>
          <w:color w:val="231F20"/>
          <w:spacing w:val="-18"/>
          <w:w w:val="110"/>
        </w:rPr>
        <w:t xml:space="preserve"> </w:t>
      </w:r>
      <w:r>
        <w:rPr>
          <w:color w:val="231F20"/>
          <w:w w:val="110"/>
        </w:rPr>
        <w:t>представляется</w:t>
      </w:r>
      <w:r>
        <w:rPr>
          <w:color w:val="231F20"/>
          <w:spacing w:val="-18"/>
          <w:w w:val="110"/>
        </w:rPr>
        <w:t xml:space="preserve"> </w:t>
      </w:r>
      <w:r>
        <w:rPr>
          <w:color w:val="231F20"/>
          <w:w w:val="110"/>
        </w:rPr>
        <w:t>возможным мотивировать обучающихся к самостоятельной деятельности, связанной с темой занятия,</w:t>
      </w:r>
      <w:r>
        <w:rPr>
          <w:color w:val="231F20"/>
          <w:spacing w:val="-16"/>
          <w:w w:val="110"/>
        </w:rPr>
        <w:t xml:space="preserve"> </w:t>
      </w:r>
      <w:r>
        <w:rPr>
          <w:color w:val="231F20"/>
          <w:w w:val="110"/>
        </w:rPr>
        <w:t>а</w:t>
      </w:r>
      <w:r>
        <w:rPr>
          <w:color w:val="231F20"/>
          <w:spacing w:val="-16"/>
          <w:w w:val="110"/>
        </w:rPr>
        <w:t xml:space="preserve"> </w:t>
      </w:r>
      <w:r>
        <w:rPr>
          <w:color w:val="231F20"/>
          <w:w w:val="110"/>
        </w:rPr>
        <w:t>также</w:t>
      </w:r>
      <w:r>
        <w:rPr>
          <w:color w:val="231F20"/>
          <w:spacing w:val="-16"/>
          <w:w w:val="110"/>
        </w:rPr>
        <w:t xml:space="preserve"> </w:t>
      </w:r>
      <w:r>
        <w:rPr>
          <w:color w:val="231F20"/>
          <w:w w:val="110"/>
        </w:rPr>
        <w:t>к</w:t>
      </w:r>
      <w:r>
        <w:rPr>
          <w:color w:val="231F20"/>
          <w:spacing w:val="-16"/>
          <w:w w:val="110"/>
        </w:rPr>
        <w:t xml:space="preserve"> </w:t>
      </w:r>
      <w:r>
        <w:rPr>
          <w:color w:val="231F20"/>
          <w:w w:val="110"/>
        </w:rPr>
        <w:t>самоанализу:</w:t>
      </w:r>
      <w:r>
        <w:rPr>
          <w:color w:val="231F20"/>
          <w:spacing w:val="-16"/>
          <w:w w:val="110"/>
        </w:rPr>
        <w:t xml:space="preserve"> </w:t>
      </w:r>
      <w:r>
        <w:rPr>
          <w:color w:val="231F20"/>
          <w:w w:val="110"/>
        </w:rPr>
        <w:t>предложить</w:t>
      </w:r>
      <w:r>
        <w:rPr>
          <w:color w:val="231F20"/>
          <w:spacing w:val="-16"/>
          <w:w w:val="110"/>
        </w:rPr>
        <w:t xml:space="preserve"> </w:t>
      </w:r>
      <w:r>
        <w:rPr>
          <w:color w:val="231F20"/>
          <w:w w:val="110"/>
        </w:rPr>
        <w:t>материал</w:t>
      </w:r>
      <w:r>
        <w:rPr>
          <w:color w:val="231F20"/>
          <w:spacing w:val="-16"/>
          <w:w w:val="110"/>
        </w:rPr>
        <w:t xml:space="preserve"> </w:t>
      </w:r>
      <w:r>
        <w:rPr>
          <w:color w:val="231F20"/>
          <w:w w:val="110"/>
        </w:rPr>
        <w:t>для</w:t>
      </w:r>
      <w:r>
        <w:rPr>
          <w:color w:val="231F20"/>
          <w:spacing w:val="-16"/>
          <w:w w:val="110"/>
        </w:rPr>
        <w:t xml:space="preserve"> </w:t>
      </w:r>
      <w:r>
        <w:rPr>
          <w:color w:val="231F20"/>
          <w:w w:val="110"/>
        </w:rPr>
        <w:t>домашнего</w:t>
      </w:r>
      <w:r>
        <w:rPr>
          <w:color w:val="231F20"/>
          <w:spacing w:val="-16"/>
          <w:w w:val="110"/>
        </w:rPr>
        <w:t xml:space="preserve"> </w:t>
      </w:r>
      <w:r>
        <w:rPr>
          <w:color w:val="231F20"/>
          <w:w w:val="110"/>
        </w:rPr>
        <w:t>ознакомления, раздать</w:t>
      </w:r>
      <w:r>
        <w:rPr>
          <w:color w:val="231F20"/>
          <w:spacing w:val="-3"/>
          <w:w w:val="110"/>
        </w:rPr>
        <w:t xml:space="preserve"> </w:t>
      </w:r>
      <w:r>
        <w:rPr>
          <w:color w:val="231F20"/>
          <w:w w:val="110"/>
        </w:rPr>
        <w:t>рабочие</w:t>
      </w:r>
      <w:r>
        <w:rPr>
          <w:color w:val="231F20"/>
          <w:spacing w:val="-3"/>
          <w:w w:val="110"/>
        </w:rPr>
        <w:t xml:space="preserve"> </w:t>
      </w:r>
      <w:r>
        <w:rPr>
          <w:color w:val="231F20"/>
          <w:w w:val="110"/>
        </w:rPr>
        <w:t>листы,</w:t>
      </w:r>
      <w:r>
        <w:rPr>
          <w:color w:val="231F20"/>
          <w:spacing w:val="-3"/>
          <w:w w:val="110"/>
        </w:rPr>
        <w:t xml:space="preserve"> </w:t>
      </w:r>
      <w:r>
        <w:rPr>
          <w:color w:val="231F20"/>
          <w:w w:val="110"/>
        </w:rPr>
        <w:t>чек-листы</w:t>
      </w:r>
      <w:r>
        <w:rPr>
          <w:color w:val="231F20"/>
          <w:spacing w:val="-3"/>
          <w:w w:val="110"/>
        </w:rPr>
        <w:t xml:space="preserve"> </w:t>
      </w:r>
      <w:r>
        <w:rPr>
          <w:color w:val="231F20"/>
          <w:w w:val="110"/>
        </w:rPr>
        <w:t>и</w:t>
      </w:r>
      <w:r>
        <w:rPr>
          <w:color w:val="231F20"/>
          <w:spacing w:val="-3"/>
          <w:w w:val="110"/>
        </w:rPr>
        <w:t xml:space="preserve"> </w:t>
      </w:r>
      <w:r>
        <w:rPr>
          <w:color w:val="231F20"/>
          <w:w w:val="110"/>
        </w:rPr>
        <w:t>другие</w:t>
      </w:r>
      <w:r>
        <w:rPr>
          <w:color w:val="231F20"/>
          <w:spacing w:val="-3"/>
          <w:w w:val="110"/>
        </w:rPr>
        <w:t xml:space="preserve"> </w:t>
      </w:r>
      <w:r>
        <w:rPr>
          <w:color w:val="231F20"/>
          <w:w w:val="110"/>
        </w:rPr>
        <w:t>материалы,</w:t>
      </w:r>
      <w:r>
        <w:rPr>
          <w:color w:val="231F20"/>
          <w:spacing w:val="-3"/>
          <w:w w:val="110"/>
        </w:rPr>
        <w:t xml:space="preserve"> </w:t>
      </w:r>
      <w:r>
        <w:rPr>
          <w:color w:val="231F20"/>
          <w:w w:val="110"/>
        </w:rPr>
        <w:t>специально</w:t>
      </w:r>
      <w:r>
        <w:rPr>
          <w:color w:val="231F20"/>
          <w:spacing w:val="-3"/>
          <w:w w:val="110"/>
        </w:rPr>
        <w:t xml:space="preserve"> </w:t>
      </w:r>
      <w:r>
        <w:rPr>
          <w:color w:val="231F20"/>
          <w:w w:val="110"/>
        </w:rPr>
        <w:t>подготовленные к занятию.</w:t>
      </w:r>
    </w:p>
    <w:p w14:paraId="09EB2F54">
      <w:pPr>
        <w:pStyle w:val="17"/>
        <w:spacing w:before="119" w:line="249" w:lineRule="auto"/>
        <w:ind w:right="111"/>
      </w:pPr>
      <w:r>
        <w:rPr>
          <w:color w:val="231F20"/>
          <w:w w:val="110"/>
        </w:rPr>
        <w:t>Занятия курса «Разговоры о важном» для обучающихся 1–4 классов и обучаю-щихся</w:t>
      </w:r>
      <w:r>
        <w:rPr>
          <w:color w:val="231F20"/>
          <w:spacing w:val="-2"/>
          <w:w w:val="110"/>
        </w:rPr>
        <w:t xml:space="preserve"> </w:t>
      </w:r>
      <w:r>
        <w:rPr>
          <w:color w:val="231F20"/>
          <w:w w:val="110"/>
        </w:rPr>
        <w:t>5</w:t>
      </w:r>
      <w:r>
        <w:rPr>
          <w:color w:val="231F20"/>
          <w:spacing w:val="-2"/>
          <w:w w:val="110"/>
        </w:rPr>
        <w:t xml:space="preserve"> </w:t>
      </w:r>
      <w:r>
        <w:rPr>
          <w:color w:val="231F20"/>
          <w:w w:val="110"/>
        </w:rPr>
        <w:t>классов</w:t>
      </w:r>
      <w:r>
        <w:rPr>
          <w:color w:val="231F20"/>
          <w:spacing w:val="-2"/>
          <w:w w:val="110"/>
        </w:rPr>
        <w:t xml:space="preserve"> </w:t>
      </w:r>
      <w:r>
        <w:rPr>
          <w:color w:val="231F20"/>
          <w:w w:val="110"/>
        </w:rPr>
        <w:t>посвящены</w:t>
      </w:r>
      <w:r>
        <w:rPr>
          <w:color w:val="231F20"/>
          <w:spacing w:val="-2"/>
          <w:w w:val="110"/>
        </w:rPr>
        <w:t xml:space="preserve"> </w:t>
      </w:r>
      <w:r>
        <w:rPr>
          <w:color w:val="231F20"/>
          <w:w w:val="110"/>
        </w:rPr>
        <w:t>изучению</w:t>
      </w:r>
      <w:r>
        <w:rPr>
          <w:color w:val="231F20"/>
          <w:spacing w:val="-2"/>
          <w:w w:val="110"/>
        </w:rPr>
        <w:t xml:space="preserve"> </w:t>
      </w:r>
      <w:r>
        <w:rPr>
          <w:color w:val="231F20"/>
          <w:w w:val="110"/>
        </w:rPr>
        <w:t>тем,</w:t>
      </w:r>
      <w:r>
        <w:rPr>
          <w:color w:val="231F20"/>
          <w:spacing w:val="-2"/>
          <w:w w:val="110"/>
        </w:rPr>
        <w:t xml:space="preserve"> </w:t>
      </w:r>
      <w:r>
        <w:rPr>
          <w:color w:val="231F20"/>
          <w:w w:val="110"/>
        </w:rPr>
        <w:t>связанных</w:t>
      </w:r>
      <w:r>
        <w:rPr>
          <w:color w:val="231F20"/>
          <w:spacing w:val="-2"/>
          <w:w w:val="110"/>
        </w:rPr>
        <w:t xml:space="preserve"> </w:t>
      </w:r>
      <w:r>
        <w:rPr>
          <w:color w:val="231F20"/>
          <w:w w:val="110"/>
        </w:rPr>
        <w:t>с</w:t>
      </w:r>
      <w:r>
        <w:rPr>
          <w:color w:val="231F20"/>
          <w:spacing w:val="-2"/>
          <w:w w:val="110"/>
        </w:rPr>
        <w:t xml:space="preserve"> </w:t>
      </w:r>
      <w:r>
        <w:rPr>
          <w:color w:val="231F20"/>
          <w:w w:val="110"/>
        </w:rPr>
        <w:t>различными</w:t>
      </w:r>
      <w:r>
        <w:rPr>
          <w:color w:val="231F20"/>
          <w:spacing w:val="-2"/>
          <w:w w:val="110"/>
        </w:rPr>
        <w:t xml:space="preserve"> </w:t>
      </w:r>
      <w:r>
        <w:rPr>
          <w:color w:val="231F20"/>
          <w:w w:val="110"/>
        </w:rPr>
        <w:t>сферами</w:t>
      </w:r>
      <w:r>
        <w:rPr>
          <w:color w:val="231F20"/>
          <w:spacing w:val="-2"/>
          <w:w w:val="110"/>
        </w:rPr>
        <w:t xml:space="preserve"> </w:t>
      </w:r>
      <w:r>
        <w:rPr>
          <w:color w:val="231F20"/>
          <w:w w:val="110"/>
        </w:rPr>
        <w:t xml:space="preserve">жизни </w:t>
      </w:r>
      <w:r>
        <w:rPr>
          <w:color w:val="231F20"/>
          <w:spacing w:val="-4"/>
          <w:w w:val="110"/>
        </w:rPr>
        <w:t>человека,</w:t>
      </w:r>
      <w:r>
        <w:rPr>
          <w:color w:val="231F20"/>
          <w:spacing w:val="-12"/>
          <w:w w:val="110"/>
        </w:rPr>
        <w:t xml:space="preserve"> </w:t>
      </w:r>
      <w:r>
        <w:rPr>
          <w:color w:val="231F20"/>
          <w:spacing w:val="-4"/>
          <w:w w:val="110"/>
        </w:rPr>
        <w:t>а</w:t>
      </w:r>
      <w:r>
        <w:rPr>
          <w:color w:val="231F20"/>
          <w:spacing w:val="-12"/>
          <w:w w:val="110"/>
        </w:rPr>
        <w:t xml:space="preserve"> </w:t>
      </w:r>
      <w:r>
        <w:rPr>
          <w:color w:val="231F20"/>
          <w:spacing w:val="-4"/>
          <w:w w:val="110"/>
        </w:rPr>
        <w:t>также</w:t>
      </w:r>
      <w:r>
        <w:rPr>
          <w:color w:val="231F20"/>
          <w:spacing w:val="-12"/>
          <w:w w:val="110"/>
        </w:rPr>
        <w:t xml:space="preserve"> </w:t>
      </w:r>
      <w:r>
        <w:rPr>
          <w:color w:val="231F20"/>
          <w:spacing w:val="-4"/>
          <w:w w:val="110"/>
        </w:rPr>
        <w:t>с</w:t>
      </w:r>
      <w:r>
        <w:rPr>
          <w:color w:val="231F20"/>
          <w:spacing w:val="-12"/>
          <w:w w:val="110"/>
        </w:rPr>
        <w:t xml:space="preserve"> </w:t>
      </w:r>
      <w:r>
        <w:rPr>
          <w:color w:val="231F20"/>
          <w:spacing w:val="-4"/>
          <w:w w:val="110"/>
        </w:rPr>
        <w:t>культурой</w:t>
      </w:r>
      <w:r>
        <w:rPr>
          <w:color w:val="231F20"/>
          <w:spacing w:val="-12"/>
          <w:w w:val="110"/>
        </w:rPr>
        <w:t xml:space="preserve"> </w:t>
      </w:r>
      <w:r>
        <w:rPr>
          <w:color w:val="231F20"/>
          <w:spacing w:val="-4"/>
          <w:w w:val="110"/>
        </w:rPr>
        <w:t>и</w:t>
      </w:r>
      <w:r>
        <w:rPr>
          <w:color w:val="231F20"/>
          <w:spacing w:val="-12"/>
          <w:w w:val="110"/>
        </w:rPr>
        <w:t xml:space="preserve"> </w:t>
      </w:r>
      <w:r>
        <w:rPr>
          <w:color w:val="231F20"/>
          <w:spacing w:val="-4"/>
          <w:w w:val="110"/>
        </w:rPr>
        <w:t>национальным</w:t>
      </w:r>
      <w:r>
        <w:rPr>
          <w:color w:val="231F20"/>
          <w:spacing w:val="-12"/>
          <w:w w:val="110"/>
        </w:rPr>
        <w:t xml:space="preserve"> </w:t>
      </w:r>
      <w:r>
        <w:rPr>
          <w:color w:val="231F20"/>
          <w:spacing w:val="-4"/>
          <w:w w:val="110"/>
        </w:rPr>
        <w:t>достоянием</w:t>
      </w:r>
      <w:r>
        <w:rPr>
          <w:color w:val="231F20"/>
          <w:spacing w:val="-12"/>
          <w:w w:val="110"/>
        </w:rPr>
        <w:t xml:space="preserve"> </w:t>
      </w:r>
      <w:r>
        <w:rPr>
          <w:color w:val="231F20"/>
          <w:spacing w:val="-4"/>
          <w:w w:val="110"/>
        </w:rPr>
        <w:t>России.</w:t>
      </w:r>
      <w:r>
        <w:rPr>
          <w:color w:val="231F20"/>
          <w:spacing w:val="-12"/>
          <w:w w:val="110"/>
        </w:rPr>
        <w:t xml:space="preserve"> </w:t>
      </w:r>
      <w:r>
        <w:rPr>
          <w:color w:val="231F20"/>
          <w:spacing w:val="-4"/>
          <w:w w:val="110"/>
        </w:rPr>
        <w:t>Все</w:t>
      </w:r>
      <w:r>
        <w:rPr>
          <w:color w:val="231F20"/>
          <w:spacing w:val="-12"/>
          <w:w w:val="110"/>
        </w:rPr>
        <w:t xml:space="preserve"> </w:t>
      </w:r>
      <w:r>
        <w:rPr>
          <w:color w:val="231F20"/>
          <w:spacing w:val="-4"/>
          <w:w w:val="110"/>
        </w:rPr>
        <w:t>темы</w:t>
      </w:r>
      <w:r>
        <w:rPr>
          <w:color w:val="231F20"/>
          <w:spacing w:val="-12"/>
          <w:w w:val="110"/>
        </w:rPr>
        <w:t xml:space="preserve"> </w:t>
      </w:r>
      <w:r>
        <w:rPr>
          <w:color w:val="231F20"/>
          <w:spacing w:val="-4"/>
          <w:w w:val="110"/>
        </w:rPr>
        <w:t xml:space="preserve">призваны </w:t>
      </w:r>
      <w:r>
        <w:rPr>
          <w:color w:val="231F20"/>
          <w:w w:val="110"/>
        </w:rPr>
        <w:t>сформировать</w:t>
      </w:r>
      <w:r>
        <w:rPr>
          <w:color w:val="231F20"/>
          <w:spacing w:val="80"/>
          <w:w w:val="110"/>
        </w:rPr>
        <w:t xml:space="preserve"> </w:t>
      </w:r>
      <w:r>
        <w:rPr>
          <w:color w:val="231F20"/>
          <w:w w:val="110"/>
        </w:rPr>
        <w:t>понимание</w:t>
      </w:r>
      <w:r>
        <w:rPr>
          <w:color w:val="231F20"/>
          <w:spacing w:val="80"/>
          <w:w w:val="110"/>
        </w:rPr>
        <w:t xml:space="preserve"> </w:t>
      </w:r>
      <w:r>
        <w:rPr>
          <w:color w:val="231F20"/>
          <w:w w:val="110"/>
        </w:rPr>
        <w:t>духовно-нравственных</w:t>
      </w:r>
      <w:r>
        <w:rPr>
          <w:color w:val="231F20"/>
          <w:spacing w:val="80"/>
          <w:w w:val="110"/>
        </w:rPr>
        <w:t xml:space="preserve"> </w:t>
      </w:r>
      <w:r>
        <w:rPr>
          <w:color w:val="231F20"/>
          <w:w w:val="110"/>
        </w:rPr>
        <w:t>ценностей</w:t>
      </w:r>
      <w:r>
        <w:rPr>
          <w:color w:val="231F20"/>
          <w:spacing w:val="80"/>
          <w:w w:val="110"/>
        </w:rPr>
        <w:t xml:space="preserve"> </w:t>
      </w:r>
      <w:r>
        <w:rPr>
          <w:color w:val="231F20"/>
          <w:w w:val="110"/>
        </w:rPr>
        <w:t>российского</w:t>
      </w:r>
      <w:r>
        <w:rPr>
          <w:color w:val="231F20"/>
          <w:spacing w:val="80"/>
          <w:w w:val="110"/>
        </w:rPr>
        <w:t xml:space="preserve"> </w:t>
      </w:r>
      <w:r>
        <w:rPr>
          <w:color w:val="231F20"/>
          <w:w w:val="110"/>
        </w:rPr>
        <w:t xml:space="preserve">народа </w:t>
      </w:r>
      <w:r>
        <w:rPr>
          <w:color w:val="231F20"/>
          <w:spacing w:val="-4"/>
          <w:w w:val="110"/>
        </w:rPr>
        <w:t>и</w:t>
      </w:r>
      <w:r>
        <w:rPr>
          <w:color w:val="231F20"/>
          <w:spacing w:val="-6"/>
          <w:w w:val="110"/>
        </w:rPr>
        <w:t xml:space="preserve"> </w:t>
      </w:r>
      <w:r>
        <w:rPr>
          <w:color w:val="231F20"/>
          <w:spacing w:val="-4"/>
          <w:w w:val="110"/>
        </w:rPr>
        <w:t>представлены</w:t>
      </w:r>
      <w:r>
        <w:rPr>
          <w:color w:val="231F20"/>
          <w:spacing w:val="-6"/>
          <w:w w:val="110"/>
        </w:rPr>
        <w:t xml:space="preserve"> </w:t>
      </w:r>
      <w:r>
        <w:rPr>
          <w:color w:val="231F20"/>
          <w:spacing w:val="-4"/>
          <w:w w:val="110"/>
        </w:rPr>
        <w:t>в</w:t>
      </w:r>
      <w:r>
        <w:rPr>
          <w:color w:val="231F20"/>
          <w:spacing w:val="-6"/>
          <w:w w:val="110"/>
        </w:rPr>
        <w:t xml:space="preserve"> </w:t>
      </w:r>
      <w:r>
        <w:rPr>
          <w:color w:val="231F20"/>
          <w:spacing w:val="-4"/>
          <w:w w:val="110"/>
        </w:rPr>
        <w:t>тематическом</w:t>
      </w:r>
      <w:r>
        <w:rPr>
          <w:color w:val="231F20"/>
          <w:spacing w:val="-6"/>
          <w:w w:val="110"/>
        </w:rPr>
        <w:t xml:space="preserve"> </w:t>
      </w:r>
      <w:r>
        <w:rPr>
          <w:color w:val="231F20"/>
          <w:spacing w:val="-4"/>
          <w:w w:val="110"/>
        </w:rPr>
        <w:t>планировании</w:t>
      </w:r>
      <w:r>
        <w:rPr>
          <w:color w:val="231F20"/>
          <w:spacing w:val="-6"/>
          <w:w w:val="110"/>
        </w:rPr>
        <w:t xml:space="preserve"> </w:t>
      </w:r>
      <w:r>
        <w:rPr>
          <w:color w:val="231F20"/>
          <w:spacing w:val="-4"/>
          <w:w w:val="110"/>
        </w:rPr>
        <w:t>данной</w:t>
      </w:r>
      <w:r>
        <w:rPr>
          <w:color w:val="231F20"/>
          <w:spacing w:val="-6"/>
          <w:w w:val="110"/>
        </w:rPr>
        <w:t xml:space="preserve"> </w:t>
      </w:r>
      <w:r>
        <w:rPr>
          <w:color w:val="231F20"/>
          <w:spacing w:val="-4"/>
          <w:w w:val="110"/>
        </w:rPr>
        <w:t>учебной</w:t>
      </w:r>
      <w:r>
        <w:rPr>
          <w:color w:val="231F20"/>
          <w:spacing w:val="-6"/>
          <w:w w:val="110"/>
        </w:rPr>
        <w:t xml:space="preserve"> </w:t>
      </w:r>
      <w:r>
        <w:rPr>
          <w:color w:val="231F20"/>
          <w:spacing w:val="-4"/>
          <w:w w:val="110"/>
        </w:rPr>
        <w:t>программы</w:t>
      </w:r>
      <w:r>
        <w:rPr>
          <w:color w:val="231F20"/>
          <w:spacing w:val="-6"/>
          <w:w w:val="110"/>
        </w:rPr>
        <w:t xml:space="preserve"> </w:t>
      </w:r>
      <w:r>
        <w:rPr>
          <w:color w:val="231F20"/>
          <w:spacing w:val="-4"/>
          <w:w w:val="110"/>
        </w:rPr>
        <w:t xml:space="preserve">внеурочной </w:t>
      </w:r>
      <w:r>
        <w:rPr>
          <w:color w:val="231F20"/>
          <w:spacing w:val="-2"/>
          <w:w w:val="110"/>
        </w:rPr>
        <w:t>деятельности.</w:t>
      </w:r>
    </w:p>
    <w:p w14:paraId="2C0374C8">
      <w:pPr>
        <w:pStyle w:val="17"/>
        <w:spacing w:before="119" w:line="249" w:lineRule="auto"/>
        <w:ind w:right="109"/>
      </w:pPr>
      <w:r>
        <w:rPr>
          <w:color w:val="231F20"/>
          <w:w w:val="110"/>
        </w:rPr>
        <w:t>Обучающиеся</w:t>
      </w:r>
      <w:r>
        <w:rPr>
          <w:color w:val="231F20"/>
          <w:spacing w:val="-8"/>
          <w:w w:val="110"/>
        </w:rPr>
        <w:t xml:space="preserve"> </w:t>
      </w:r>
      <w:r>
        <w:rPr>
          <w:color w:val="231F20"/>
          <w:w w:val="110"/>
        </w:rPr>
        <w:t>6–9</w:t>
      </w:r>
      <w:r>
        <w:rPr>
          <w:color w:val="231F20"/>
          <w:spacing w:val="-8"/>
          <w:w w:val="110"/>
        </w:rPr>
        <w:t xml:space="preserve"> </w:t>
      </w:r>
      <w:r>
        <w:rPr>
          <w:color w:val="231F20"/>
          <w:w w:val="110"/>
        </w:rPr>
        <w:t>классов,</w:t>
      </w:r>
      <w:r>
        <w:rPr>
          <w:color w:val="231F20"/>
          <w:spacing w:val="-8"/>
          <w:w w:val="110"/>
        </w:rPr>
        <w:t xml:space="preserve"> </w:t>
      </w:r>
      <w:r>
        <w:rPr>
          <w:color w:val="231F20"/>
          <w:w w:val="110"/>
        </w:rPr>
        <w:t>а</w:t>
      </w:r>
      <w:r>
        <w:rPr>
          <w:color w:val="231F20"/>
          <w:spacing w:val="-8"/>
          <w:w w:val="110"/>
        </w:rPr>
        <w:t xml:space="preserve"> </w:t>
      </w:r>
      <w:r>
        <w:rPr>
          <w:color w:val="231F20"/>
          <w:w w:val="110"/>
        </w:rPr>
        <w:t>также</w:t>
      </w:r>
      <w:r>
        <w:rPr>
          <w:color w:val="231F20"/>
          <w:spacing w:val="-8"/>
          <w:w w:val="110"/>
        </w:rPr>
        <w:t xml:space="preserve"> </w:t>
      </w:r>
      <w:r>
        <w:rPr>
          <w:color w:val="231F20"/>
          <w:w w:val="110"/>
        </w:rPr>
        <w:t>10–</w:t>
      </w:r>
      <w:r>
        <w:rPr>
          <w:color w:val="231F20"/>
        </w:rPr>
        <w:t>11</w:t>
      </w:r>
      <w:r>
        <w:rPr>
          <w:color w:val="231F20"/>
          <w:spacing w:val="-1"/>
        </w:rPr>
        <w:t xml:space="preserve"> </w:t>
      </w:r>
      <w:r>
        <w:rPr>
          <w:color w:val="231F20"/>
          <w:w w:val="110"/>
        </w:rPr>
        <w:t>классов</w:t>
      </w:r>
      <w:r>
        <w:rPr>
          <w:color w:val="231F20"/>
          <w:spacing w:val="-8"/>
          <w:w w:val="110"/>
        </w:rPr>
        <w:t xml:space="preserve"> </w:t>
      </w:r>
      <w:r>
        <w:rPr>
          <w:color w:val="231F20"/>
          <w:w w:val="110"/>
        </w:rPr>
        <w:t>на</w:t>
      </w:r>
      <w:r>
        <w:rPr>
          <w:color w:val="231F20"/>
          <w:spacing w:val="-8"/>
          <w:w w:val="110"/>
        </w:rPr>
        <w:t xml:space="preserve"> </w:t>
      </w:r>
      <w:r>
        <w:rPr>
          <w:color w:val="231F20"/>
          <w:w w:val="110"/>
        </w:rPr>
        <w:t>занятиях</w:t>
      </w:r>
      <w:r>
        <w:rPr>
          <w:color w:val="231F20"/>
          <w:spacing w:val="-8"/>
          <w:w w:val="110"/>
        </w:rPr>
        <w:t xml:space="preserve"> </w:t>
      </w:r>
      <w:r>
        <w:rPr>
          <w:color w:val="231F20"/>
          <w:w w:val="110"/>
        </w:rPr>
        <w:t>курса</w:t>
      </w:r>
      <w:r>
        <w:rPr>
          <w:color w:val="231F20"/>
          <w:spacing w:val="-8"/>
          <w:w w:val="110"/>
        </w:rPr>
        <w:t xml:space="preserve"> </w:t>
      </w:r>
      <w:r>
        <w:rPr>
          <w:color w:val="231F20"/>
          <w:w w:val="110"/>
        </w:rPr>
        <w:t xml:space="preserve">«Разговоры </w:t>
      </w:r>
      <w:r>
        <w:rPr>
          <w:color w:val="231F20"/>
          <w:spacing w:val="-2"/>
          <w:w w:val="110"/>
        </w:rPr>
        <w:t>о</w:t>
      </w:r>
      <w:r>
        <w:rPr>
          <w:color w:val="231F20"/>
          <w:spacing w:val="-17"/>
          <w:w w:val="110"/>
        </w:rPr>
        <w:t xml:space="preserve"> </w:t>
      </w:r>
      <w:r>
        <w:rPr>
          <w:color w:val="231F20"/>
          <w:spacing w:val="-2"/>
          <w:w w:val="110"/>
        </w:rPr>
        <w:t>важном»</w:t>
      </w:r>
      <w:r>
        <w:rPr>
          <w:color w:val="231F20"/>
          <w:spacing w:val="-16"/>
          <w:w w:val="110"/>
        </w:rPr>
        <w:t xml:space="preserve"> </w:t>
      </w:r>
      <w:r>
        <w:rPr>
          <w:color w:val="231F20"/>
          <w:spacing w:val="-2"/>
          <w:w w:val="110"/>
        </w:rPr>
        <w:t>формируют</w:t>
      </w:r>
      <w:r>
        <w:rPr>
          <w:color w:val="231F20"/>
          <w:spacing w:val="-17"/>
          <w:w w:val="110"/>
        </w:rPr>
        <w:t xml:space="preserve"> </w:t>
      </w:r>
      <w:r>
        <w:rPr>
          <w:color w:val="231F20"/>
          <w:spacing w:val="-2"/>
          <w:w w:val="110"/>
        </w:rPr>
        <w:t>представление</w:t>
      </w:r>
      <w:r>
        <w:rPr>
          <w:color w:val="231F20"/>
          <w:spacing w:val="-16"/>
          <w:w w:val="110"/>
        </w:rPr>
        <w:t xml:space="preserve"> </w:t>
      </w:r>
      <w:r>
        <w:rPr>
          <w:color w:val="231F20"/>
          <w:spacing w:val="-2"/>
          <w:w w:val="110"/>
        </w:rPr>
        <w:t>о</w:t>
      </w:r>
      <w:r>
        <w:rPr>
          <w:color w:val="231F20"/>
          <w:spacing w:val="-16"/>
          <w:w w:val="110"/>
        </w:rPr>
        <w:t xml:space="preserve"> </w:t>
      </w:r>
      <w:r>
        <w:rPr>
          <w:color w:val="231F20"/>
          <w:spacing w:val="-2"/>
          <w:w w:val="110"/>
        </w:rPr>
        <w:t>духовно-нравственных</w:t>
      </w:r>
      <w:r>
        <w:rPr>
          <w:color w:val="231F20"/>
          <w:spacing w:val="-17"/>
          <w:w w:val="110"/>
        </w:rPr>
        <w:t xml:space="preserve"> </w:t>
      </w:r>
      <w:r>
        <w:rPr>
          <w:color w:val="231F20"/>
          <w:spacing w:val="-2"/>
          <w:w w:val="110"/>
        </w:rPr>
        <w:t>ценностях</w:t>
      </w:r>
      <w:r>
        <w:rPr>
          <w:color w:val="231F20"/>
          <w:spacing w:val="-16"/>
          <w:w w:val="110"/>
        </w:rPr>
        <w:t xml:space="preserve"> </w:t>
      </w:r>
      <w:r>
        <w:rPr>
          <w:color w:val="231F20"/>
          <w:spacing w:val="-2"/>
          <w:w w:val="110"/>
        </w:rPr>
        <w:t xml:space="preserve">российского </w:t>
      </w:r>
      <w:r>
        <w:rPr>
          <w:color w:val="231F20"/>
          <w:w w:val="110"/>
        </w:rPr>
        <w:t>народа,</w:t>
      </w:r>
      <w:r>
        <w:rPr>
          <w:color w:val="231F20"/>
          <w:spacing w:val="-13"/>
          <w:w w:val="110"/>
        </w:rPr>
        <w:t xml:space="preserve"> </w:t>
      </w:r>
      <w:r>
        <w:rPr>
          <w:color w:val="231F20"/>
          <w:w w:val="110"/>
        </w:rPr>
        <w:t>знакомясь</w:t>
      </w:r>
      <w:r>
        <w:rPr>
          <w:color w:val="231F20"/>
          <w:spacing w:val="-13"/>
          <w:w w:val="110"/>
        </w:rPr>
        <w:t xml:space="preserve"> </w:t>
      </w:r>
      <w:r>
        <w:rPr>
          <w:color w:val="231F20"/>
          <w:w w:val="110"/>
        </w:rPr>
        <w:t>с</w:t>
      </w:r>
      <w:r>
        <w:rPr>
          <w:color w:val="231F20"/>
          <w:spacing w:val="-13"/>
          <w:w w:val="110"/>
        </w:rPr>
        <w:t xml:space="preserve"> </w:t>
      </w:r>
      <w:r>
        <w:rPr>
          <w:color w:val="231F20"/>
          <w:w w:val="110"/>
        </w:rPr>
        <w:t>биографиями</w:t>
      </w:r>
      <w:r>
        <w:rPr>
          <w:color w:val="231F20"/>
          <w:spacing w:val="-13"/>
          <w:w w:val="110"/>
        </w:rPr>
        <w:t xml:space="preserve"> </w:t>
      </w:r>
      <w:r>
        <w:rPr>
          <w:color w:val="231F20"/>
          <w:w w:val="110"/>
        </w:rPr>
        <w:t>известных</w:t>
      </w:r>
      <w:r>
        <w:rPr>
          <w:color w:val="231F20"/>
          <w:spacing w:val="-13"/>
          <w:w w:val="110"/>
        </w:rPr>
        <w:t xml:space="preserve"> </w:t>
      </w:r>
      <w:r>
        <w:rPr>
          <w:color w:val="231F20"/>
          <w:w w:val="110"/>
        </w:rPr>
        <w:t>деятелей</w:t>
      </w:r>
      <w:r>
        <w:rPr>
          <w:color w:val="231F20"/>
          <w:spacing w:val="-13"/>
          <w:w w:val="110"/>
        </w:rPr>
        <w:t xml:space="preserve"> </w:t>
      </w:r>
      <w:r>
        <w:rPr>
          <w:color w:val="231F20"/>
          <w:w w:val="110"/>
        </w:rPr>
        <w:t>России,</w:t>
      </w:r>
      <w:r>
        <w:rPr>
          <w:color w:val="231F20"/>
          <w:spacing w:val="-13"/>
          <w:w w:val="110"/>
        </w:rPr>
        <w:t xml:space="preserve"> </w:t>
      </w:r>
      <w:r>
        <w:rPr>
          <w:color w:val="231F20"/>
          <w:w w:val="110"/>
        </w:rPr>
        <w:t>внесших</w:t>
      </w:r>
      <w:r>
        <w:rPr>
          <w:color w:val="231F20"/>
          <w:spacing w:val="-13"/>
          <w:w w:val="110"/>
        </w:rPr>
        <w:t xml:space="preserve"> </w:t>
      </w:r>
      <w:r>
        <w:rPr>
          <w:color w:val="231F20"/>
          <w:w w:val="110"/>
        </w:rPr>
        <w:t>неоценимый вклад в развитие родной страны.</w:t>
      </w:r>
    </w:p>
    <w:p w14:paraId="330D506F">
      <w:pPr>
        <w:pStyle w:val="17"/>
        <w:spacing w:before="118" w:line="249" w:lineRule="auto"/>
        <w:ind w:right="111"/>
      </w:pPr>
      <w:r>
        <w:rPr>
          <w:color w:val="231F20"/>
          <w:w w:val="110"/>
        </w:rPr>
        <w:t>В центре занятий для 6–9 классов и 10–</w:t>
      </w:r>
      <w:r>
        <w:rPr>
          <w:color w:val="231F20"/>
        </w:rPr>
        <w:t xml:space="preserve">11 </w:t>
      </w:r>
      <w:r>
        <w:rPr>
          <w:color w:val="231F20"/>
          <w:w w:val="110"/>
        </w:rPr>
        <w:t>классов представлен видеоматериал с историей жизненного пути конкретного исторического деятеля России, который сопровождается обсуждением основных смыслов занятия и рефлексией через по-</w:t>
      </w:r>
      <w:r>
        <w:rPr>
          <w:color w:val="231F20"/>
          <w:spacing w:val="-2"/>
          <w:w w:val="110"/>
        </w:rPr>
        <w:t>ставленные</w:t>
      </w:r>
      <w:r>
        <w:rPr>
          <w:color w:val="231F20"/>
          <w:spacing w:val="-8"/>
          <w:w w:val="110"/>
        </w:rPr>
        <w:t xml:space="preserve"> </w:t>
      </w:r>
      <w:r>
        <w:rPr>
          <w:color w:val="231F20"/>
          <w:spacing w:val="-2"/>
          <w:w w:val="110"/>
        </w:rPr>
        <w:t>вопросы,</w:t>
      </w:r>
      <w:r>
        <w:rPr>
          <w:color w:val="231F20"/>
          <w:spacing w:val="-8"/>
          <w:w w:val="110"/>
        </w:rPr>
        <w:t xml:space="preserve"> </w:t>
      </w:r>
      <w:r>
        <w:rPr>
          <w:color w:val="231F20"/>
          <w:spacing w:val="-2"/>
          <w:w w:val="110"/>
        </w:rPr>
        <w:t>а</w:t>
      </w:r>
      <w:r>
        <w:rPr>
          <w:color w:val="231F20"/>
          <w:spacing w:val="-9"/>
          <w:w w:val="110"/>
        </w:rPr>
        <w:t xml:space="preserve"> </w:t>
      </w:r>
      <w:r>
        <w:rPr>
          <w:color w:val="231F20"/>
          <w:spacing w:val="-2"/>
          <w:w w:val="110"/>
        </w:rPr>
        <w:t>также</w:t>
      </w:r>
      <w:r>
        <w:rPr>
          <w:color w:val="231F20"/>
          <w:spacing w:val="-8"/>
          <w:w w:val="110"/>
        </w:rPr>
        <w:t xml:space="preserve"> </w:t>
      </w:r>
      <w:r>
        <w:rPr>
          <w:color w:val="231F20"/>
          <w:spacing w:val="-2"/>
          <w:w w:val="110"/>
        </w:rPr>
        <w:t>выполнение</w:t>
      </w:r>
      <w:r>
        <w:rPr>
          <w:color w:val="231F20"/>
          <w:spacing w:val="-8"/>
          <w:w w:val="110"/>
        </w:rPr>
        <w:t xml:space="preserve"> </w:t>
      </w:r>
      <w:r>
        <w:rPr>
          <w:color w:val="231F20"/>
          <w:spacing w:val="-2"/>
          <w:w w:val="110"/>
        </w:rPr>
        <w:t>практического</w:t>
      </w:r>
      <w:r>
        <w:rPr>
          <w:color w:val="231F20"/>
          <w:spacing w:val="-8"/>
          <w:w w:val="110"/>
        </w:rPr>
        <w:t xml:space="preserve"> </w:t>
      </w:r>
      <w:r>
        <w:rPr>
          <w:color w:val="231F20"/>
          <w:spacing w:val="-2"/>
          <w:w w:val="110"/>
        </w:rPr>
        <w:t>или</w:t>
      </w:r>
      <w:r>
        <w:rPr>
          <w:color w:val="231F20"/>
          <w:spacing w:val="-8"/>
          <w:w w:val="110"/>
        </w:rPr>
        <w:t xml:space="preserve"> </w:t>
      </w:r>
      <w:r>
        <w:rPr>
          <w:color w:val="231F20"/>
          <w:spacing w:val="-2"/>
          <w:w w:val="110"/>
        </w:rPr>
        <w:t>интерактивного</w:t>
      </w:r>
      <w:r>
        <w:rPr>
          <w:color w:val="231F20"/>
          <w:spacing w:val="-8"/>
          <w:w w:val="110"/>
        </w:rPr>
        <w:t xml:space="preserve"> </w:t>
      </w:r>
      <w:r>
        <w:rPr>
          <w:color w:val="231F20"/>
          <w:spacing w:val="-2"/>
          <w:w w:val="110"/>
        </w:rPr>
        <w:t xml:space="preserve">задания. </w:t>
      </w:r>
      <w:r>
        <w:rPr>
          <w:color w:val="231F20"/>
          <w:spacing w:val="-4"/>
          <w:w w:val="110"/>
        </w:rPr>
        <w:t>Само</w:t>
      </w:r>
      <w:r>
        <w:rPr>
          <w:color w:val="231F20"/>
          <w:spacing w:val="-10"/>
          <w:w w:val="110"/>
        </w:rPr>
        <w:t xml:space="preserve"> </w:t>
      </w:r>
      <w:r>
        <w:rPr>
          <w:color w:val="231F20"/>
          <w:spacing w:val="-4"/>
          <w:w w:val="110"/>
        </w:rPr>
        <w:t>занятие</w:t>
      </w:r>
      <w:r>
        <w:rPr>
          <w:color w:val="231F20"/>
          <w:spacing w:val="-10"/>
          <w:w w:val="110"/>
        </w:rPr>
        <w:t xml:space="preserve"> </w:t>
      </w:r>
      <w:r>
        <w:rPr>
          <w:color w:val="231F20"/>
          <w:spacing w:val="-4"/>
          <w:w w:val="110"/>
        </w:rPr>
        <w:t>сохраняет</w:t>
      </w:r>
      <w:r>
        <w:rPr>
          <w:color w:val="231F20"/>
          <w:spacing w:val="-10"/>
          <w:w w:val="110"/>
        </w:rPr>
        <w:t xml:space="preserve"> </w:t>
      </w:r>
      <w:r>
        <w:rPr>
          <w:color w:val="231F20"/>
          <w:spacing w:val="-4"/>
          <w:w w:val="110"/>
        </w:rPr>
        <w:t>структуру,</w:t>
      </w:r>
      <w:r>
        <w:rPr>
          <w:color w:val="231F20"/>
          <w:spacing w:val="-10"/>
          <w:w w:val="110"/>
        </w:rPr>
        <w:t xml:space="preserve"> </w:t>
      </w:r>
      <w:r>
        <w:rPr>
          <w:color w:val="231F20"/>
          <w:spacing w:val="-4"/>
          <w:w w:val="110"/>
        </w:rPr>
        <w:t>состоящую</w:t>
      </w:r>
      <w:r>
        <w:rPr>
          <w:color w:val="231F20"/>
          <w:spacing w:val="-10"/>
          <w:w w:val="110"/>
        </w:rPr>
        <w:t xml:space="preserve"> </w:t>
      </w:r>
      <w:r>
        <w:rPr>
          <w:color w:val="231F20"/>
          <w:spacing w:val="-4"/>
          <w:w w:val="110"/>
        </w:rPr>
        <w:t>из</w:t>
      </w:r>
      <w:r>
        <w:rPr>
          <w:color w:val="231F20"/>
          <w:spacing w:val="-10"/>
          <w:w w:val="110"/>
        </w:rPr>
        <w:t xml:space="preserve"> </w:t>
      </w:r>
      <w:r>
        <w:rPr>
          <w:color w:val="231F20"/>
          <w:spacing w:val="-4"/>
          <w:w w:val="110"/>
        </w:rPr>
        <w:t>трёх</w:t>
      </w:r>
      <w:r>
        <w:rPr>
          <w:color w:val="231F20"/>
          <w:spacing w:val="-10"/>
          <w:w w:val="110"/>
        </w:rPr>
        <w:t xml:space="preserve"> </w:t>
      </w:r>
      <w:r>
        <w:rPr>
          <w:color w:val="231F20"/>
          <w:spacing w:val="-4"/>
          <w:w w:val="110"/>
        </w:rPr>
        <w:t>этапов:</w:t>
      </w:r>
      <w:r>
        <w:rPr>
          <w:color w:val="231F20"/>
          <w:spacing w:val="-10"/>
          <w:w w:val="110"/>
        </w:rPr>
        <w:t xml:space="preserve"> </w:t>
      </w:r>
      <w:r>
        <w:rPr>
          <w:color w:val="231F20"/>
          <w:spacing w:val="-4"/>
          <w:w w:val="110"/>
        </w:rPr>
        <w:t xml:space="preserve">мотивационно-целевого, </w:t>
      </w:r>
      <w:r>
        <w:rPr>
          <w:color w:val="231F20"/>
          <w:w w:val="110"/>
        </w:rPr>
        <w:t>основного и заключительного.</w:t>
      </w:r>
    </w:p>
    <w:p w14:paraId="151BE32E">
      <w:pPr>
        <w:pStyle w:val="17"/>
        <w:spacing w:before="119" w:line="249" w:lineRule="auto"/>
        <w:ind w:right="112"/>
      </w:pPr>
      <w:r>
        <w:rPr>
          <w:color w:val="231F20"/>
          <w:w w:val="110"/>
        </w:rPr>
        <w:t>Программа</w:t>
      </w:r>
      <w:r>
        <w:rPr>
          <w:color w:val="231F20"/>
          <w:spacing w:val="-7"/>
          <w:w w:val="110"/>
        </w:rPr>
        <w:t xml:space="preserve"> </w:t>
      </w:r>
      <w:r>
        <w:rPr>
          <w:color w:val="231F20"/>
          <w:w w:val="110"/>
        </w:rPr>
        <w:t>курса</w:t>
      </w:r>
      <w:r>
        <w:rPr>
          <w:color w:val="231F20"/>
          <w:spacing w:val="-7"/>
          <w:w w:val="110"/>
        </w:rPr>
        <w:t xml:space="preserve"> </w:t>
      </w:r>
      <w:r>
        <w:rPr>
          <w:color w:val="231F20"/>
          <w:w w:val="110"/>
        </w:rPr>
        <w:t>«Разговоры</w:t>
      </w:r>
      <w:r>
        <w:rPr>
          <w:color w:val="231F20"/>
          <w:spacing w:val="-7"/>
          <w:w w:val="110"/>
        </w:rPr>
        <w:t xml:space="preserve"> </w:t>
      </w:r>
      <w:r>
        <w:rPr>
          <w:color w:val="231F20"/>
          <w:w w:val="110"/>
        </w:rPr>
        <w:t>о</w:t>
      </w:r>
      <w:r>
        <w:rPr>
          <w:color w:val="231F20"/>
          <w:spacing w:val="-7"/>
          <w:w w:val="110"/>
        </w:rPr>
        <w:t xml:space="preserve"> </w:t>
      </w:r>
      <w:r>
        <w:rPr>
          <w:color w:val="231F20"/>
          <w:w w:val="110"/>
        </w:rPr>
        <w:t>важном»</w:t>
      </w:r>
      <w:r>
        <w:rPr>
          <w:color w:val="231F20"/>
          <w:spacing w:val="-7"/>
          <w:w w:val="110"/>
        </w:rPr>
        <w:t xml:space="preserve"> </w:t>
      </w:r>
      <w:r>
        <w:rPr>
          <w:color w:val="231F20"/>
          <w:w w:val="110"/>
        </w:rPr>
        <w:t>является</w:t>
      </w:r>
      <w:r>
        <w:rPr>
          <w:color w:val="231F20"/>
          <w:spacing w:val="-7"/>
          <w:w w:val="110"/>
        </w:rPr>
        <w:t xml:space="preserve"> </w:t>
      </w:r>
      <w:r>
        <w:rPr>
          <w:color w:val="231F20"/>
          <w:w w:val="110"/>
        </w:rPr>
        <w:t>содержательным</w:t>
      </w:r>
      <w:r>
        <w:rPr>
          <w:color w:val="231F20"/>
          <w:spacing w:val="-7"/>
          <w:w w:val="110"/>
        </w:rPr>
        <w:t xml:space="preserve"> </w:t>
      </w:r>
      <w:r>
        <w:rPr>
          <w:color w:val="231F20"/>
          <w:w w:val="110"/>
        </w:rPr>
        <w:t>и</w:t>
      </w:r>
      <w:r>
        <w:rPr>
          <w:color w:val="231F20"/>
          <w:spacing w:val="-7"/>
          <w:w w:val="110"/>
        </w:rPr>
        <w:t xml:space="preserve"> </w:t>
      </w:r>
      <w:r>
        <w:rPr>
          <w:color w:val="231F20"/>
          <w:w w:val="110"/>
        </w:rPr>
        <w:t>методиче-ским ориентиром для педагогов.</w:t>
      </w:r>
    </w:p>
    <w:p w14:paraId="0FE2724F">
      <w:pPr>
        <w:pStyle w:val="17"/>
        <w:spacing w:before="115" w:line="249" w:lineRule="auto"/>
        <w:ind w:right="104"/>
      </w:pPr>
      <w:r>
        <w:rPr>
          <w:color w:val="231F20"/>
          <w:w w:val="110"/>
        </w:rPr>
        <w:t>При</w:t>
      </w:r>
      <w:r>
        <w:rPr>
          <w:color w:val="231F20"/>
          <w:spacing w:val="-8"/>
          <w:w w:val="110"/>
        </w:rPr>
        <w:t xml:space="preserve"> </w:t>
      </w:r>
      <w:r>
        <w:rPr>
          <w:color w:val="231F20"/>
          <w:w w:val="110"/>
        </w:rPr>
        <w:t>реализации</w:t>
      </w:r>
      <w:r>
        <w:rPr>
          <w:color w:val="231F20"/>
          <w:spacing w:val="-8"/>
          <w:w w:val="110"/>
        </w:rPr>
        <w:t xml:space="preserve"> </w:t>
      </w:r>
      <w:r>
        <w:rPr>
          <w:color w:val="231F20"/>
          <w:w w:val="110"/>
        </w:rPr>
        <w:t>содержания</w:t>
      </w:r>
      <w:r>
        <w:rPr>
          <w:color w:val="231F20"/>
          <w:spacing w:val="-8"/>
          <w:w w:val="110"/>
        </w:rPr>
        <w:t xml:space="preserve"> </w:t>
      </w:r>
      <w:r>
        <w:rPr>
          <w:color w:val="231F20"/>
          <w:w w:val="110"/>
        </w:rPr>
        <w:t>занятия,</w:t>
      </w:r>
      <w:r>
        <w:rPr>
          <w:color w:val="231F20"/>
          <w:spacing w:val="-8"/>
          <w:w w:val="110"/>
        </w:rPr>
        <w:t xml:space="preserve"> </w:t>
      </w:r>
      <w:r>
        <w:rPr>
          <w:color w:val="231F20"/>
          <w:w w:val="110"/>
        </w:rPr>
        <w:t>которое</w:t>
      </w:r>
      <w:r>
        <w:rPr>
          <w:color w:val="231F20"/>
          <w:spacing w:val="-8"/>
          <w:w w:val="110"/>
        </w:rPr>
        <w:t xml:space="preserve"> </w:t>
      </w:r>
      <w:r>
        <w:rPr>
          <w:color w:val="231F20"/>
          <w:w w:val="110"/>
        </w:rPr>
        <w:t>предлагается</w:t>
      </w:r>
      <w:r>
        <w:rPr>
          <w:color w:val="231F20"/>
          <w:spacing w:val="-8"/>
          <w:w w:val="110"/>
        </w:rPr>
        <w:t xml:space="preserve"> </w:t>
      </w:r>
      <w:r>
        <w:rPr>
          <w:color w:val="231F20"/>
          <w:w w:val="110"/>
        </w:rPr>
        <w:t>в</w:t>
      </w:r>
      <w:r>
        <w:rPr>
          <w:color w:val="231F20"/>
          <w:spacing w:val="-8"/>
          <w:w w:val="110"/>
        </w:rPr>
        <w:t xml:space="preserve"> </w:t>
      </w:r>
      <w:r>
        <w:rPr>
          <w:color w:val="231F20"/>
          <w:w w:val="110"/>
        </w:rPr>
        <w:t>сценарии,</w:t>
      </w:r>
      <w:r>
        <w:rPr>
          <w:color w:val="231F20"/>
          <w:spacing w:val="-8"/>
          <w:w w:val="110"/>
        </w:rPr>
        <w:t xml:space="preserve"> </w:t>
      </w:r>
      <w:r>
        <w:rPr>
          <w:color w:val="231F20"/>
          <w:w w:val="110"/>
        </w:rPr>
        <w:t xml:space="preserve">педагог </w:t>
      </w:r>
      <w:r>
        <w:rPr>
          <w:color w:val="231F20"/>
          <w:spacing w:val="-4"/>
          <w:w w:val="110"/>
        </w:rPr>
        <w:t>учитывает</w:t>
      </w:r>
      <w:r>
        <w:rPr>
          <w:color w:val="231F20"/>
          <w:spacing w:val="-5"/>
          <w:w w:val="110"/>
        </w:rPr>
        <w:t xml:space="preserve"> </w:t>
      </w:r>
      <w:r>
        <w:rPr>
          <w:color w:val="231F20"/>
          <w:spacing w:val="-4"/>
          <w:w w:val="110"/>
        </w:rPr>
        <w:t>региональные,</w:t>
      </w:r>
      <w:r>
        <w:rPr>
          <w:color w:val="231F20"/>
          <w:spacing w:val="-5"/>
          <w:w w:val="110"/>
        </w:rPr>
        <w:t xml:space="preserve"> </w:t>
      </w:r>
      <w:r>
        <w:rPr>
          <w:color w:val="231F20"/>
          <w:spacing w:val="-4"/>
          <w:w w:val="110"/>
        </w:rPr>
        <w:t>национальные,</w:t>
      </w:r>
      <w:r>
        <w:rPr>
          <w:color w:val="231F20"/>
          <w:spacing w:val="-5"/>
          <w:w w:val="110"/>
        </w:rPr>
        <w:t xml:space="preserve"> </w:t>
      </w:r>
      <w:r>
        <w:rPr>
          <w:color w:val="231F20"/>
          <w:spacing w:val="-4"/>
          <w:w w:val="110"/>
        </w:rPr>
        <w:t>этнокультурные</w:t>
      </w:r>
      <w:r>
        <w:rPr>
          <w:color w:val="231F20"/>
          <w:spacing w:val="-5"/>
          <w:w w:val="110"/>
        </w:rPr>
        <w:t xml:space="preserve"> </w:t>
      </w:r>
      <w:r>
        <w:rPr>
          <w:color w:val="231F20"/>
          <w:spacing w:val="-4"/>
          <w:w w:val="110"/>
        </w:rPr>
        <w:t>особенности</w:t>
      </w:r>
      <w:r>
        <w:rPr>
          <w:color w:val="231F20"/>
          <w:spacing w:val="-5"/>
          <w:w w:val="110"/>
        </w:rPr>
        <w:t xml:space="preserve"> </w:t>
      </w:r>
      <w:r>
        <w:rPr>
          <w:color w:val="231F20"/>
          <w:spacing w:val="-4"/>
          <w:w w:val="110"/>
        </w:rPr>
        <w:t>территории,</w:t>
      </w:r>
      <w:r>
        <w:rPr>
          <w:color w:val="231F20"/>
          <w:spacing w:val="-5"/>
          <w:w w:val="110"/>
        </w:rPr>
        <w:t xml:space="preserve"> </w:t>
      </w:r>
      <w:r>
        <w:rPr>
          <w:color w:val="231F20"/>
          <w:spacing w:val="-4"/>
          <w:w w:val="110"/>
        </w:rPr>
        <w:t xml:space="preserve">где </w:t>
      </w:r>
      <w:r>
        <w:rPr>
          <w:color w:val="231F20"/>
          <w:w w:val="110"/>
        </w:rPr>
        <w:t>данная организация ведёт свою образовательную деятельность. Также учитывается и уровень развития обучающихся, их интересы, потребности, включенность в тему занятия.</w:t>
      </w:r>
      <w:r>
        <w:rPr>
          <w:color w:val="231F20"/>
          <w:spacing w:val="-2"/>
          <w:w w:val="110"/>
        </w:rPr>
        <w:t xml:space="preserve"> </w:t>
      </w:r>
      <w:r>
        <w:rPr>
          <w:color w:val="231F20"/>
          <w:w w:val="110"/>
        </w:rPr>
        <w:t>При</w:t>
      </w:r>
      <w:r>
        <w:rPr>
          <w:color w:val="231F20"/>
          <w:spacing w:val="-2"/>
          <w:w w:val="110"/>
        </w:rPr>
        <w:t xml:space="preserve"> </w:t>
      </w:r>
      <w:r>
        <w:rPr>
          <w:color w:val="231F20"/>
          <w:w w:val="110"/>
        </w:rPr>
        <w:t>необходимости,</w:t>
      </w:r>
      <w:r>
        <w:rPr>
          <w:color w:val="231F20"/>
          <w:spacing w:val="-2"/>
          <w:w w:val="110"/>
        </w:rPr>
        <w:t xml:space="preserve"> </w:t>
      </w:r>
      <w:r>
        <w:rPr>
          <w:color w:val="231F20"/>
          <w:w w:val="110"/>
        </w:rPr>
        <w:t>исходя</w:t>
      </w:r>
      <w:r>
        <w:rPr>
          <w:color w:val="231F20"/>
          <w:spacing w:val="-2"/>
          <w:w w:val="110"/>
        </w:rPr>
        <w:t xml:space="preserve"> </w:t>
      </w:r>
      <w:r>
        <w:rPr>
          <w:color w:val="231F20"/>
          <w:w w:val="110"/>
        </w:rPr>
        <w:t>из</w:t>
      </w:r>
      <w:r>
        <w:rPr>
          <w:color w:val="231F20"/>
          <w:spacing w:val="-2"/>
          <w:w w:val="110"/>
        </w:rPr>
        <w:t xml:space="preserve"> </w:t>
      </w:r>
      <w:r>
        <w:rPr>
          <w:color w:val="231F20"/>
          <w:w w:val="110"/>
        </w:rPr>
        <w:t>статуса</w:t>
      </w:r>
      <w:r>
        <w:rPr>
          <w:color w:val="231F20"/>
          <w:spacing w:val="-2"/>
          <w:w w:val="110"/>
        </w:rPr>
        <w:t xml:space="preserve"> </w:t>
      </w:r>
      <w:r>
        <w:rPr>
          <w:color w:val="231F20"/>
          <w:w w:val="110"/>
        </w:rPr>
        <w:t>семей</w:t>
      </w:r>
      <w:r>
        <w:rPr>
          <w:color w:val="231F20"/>
          <w:spacing w:val="-2"/>
          <w:w w:val="110"/>
        </w:rPr>
        <w:t xml:space="preserve"> </w:t>
      </w:r>
      <w:r>
        <w:rPr>
          <w:color w:val="231F20"/>
          <w:w w:val="110"/>
        </w:rPr>
        <w:t>обучающихся,</w:t>
      </w:r>
      <w:r>
        <w:rPr>
          <w:color w:val="231F20"/>
          <w:spacing w:val="-2"/>
          <w:w w:val="110"/>
        </w:rPr>
        <w:t xml:space="preserve"> </w:t>
      </w:r>
      <w:r>
        <w:rPr>
          <w:color w:val="231F20"/>
          <w:w w:val="110"/>
        </w:rPr>
        <w:t>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14:paraId="2117B024">
      <w:pPr>
        <w:pStyle w:val="17"/>
        <w:spacing w:before="121" w:line="249" w:lineRule="auto"/>
        <w:ind w:right="111"/>
      </w:pPr>
      <w:r>
        <w:rPr>
          <w:color w:val="231F20"/>
          <w:w w:val="110"/>
        </w:rPr>
        <w:t>Расширение</w:t>
      </w:r>
      <w:r>
        <w:rPr>
          <w:color w:val="231F20"/>
          <w:spacing w:val="-15"/>
          <w:w w:val="110"/>
        </w:rPr>
        <w:t xml:space="preserve"> </w:t>
      </w:r>
      <w:r>
        <w:rPr>
          <w:color w:val="231F20"/>
          <w:w w:val="110"/>
        </w:rPr>
        <w:t>содержания</w:t>
      </w:r>
      <w:r>
        <w:rPr>
          <w:color w:val="231F20"/>
          <w:spacing w:val="-15"/>
          <w:w w:val="110"/>
        </w:rPr>
        <w:t xml:space="preserve"> </w:t>
      </w:r>
      <w:r>
        <w:rPr>
          <w:color w:val="231F20"/>
          <w:w w:val="110"/>
        </w:rPr>
        <w:t>занятия</w:t>
      </w:r>
      <w:r>
        <w:rPr>
          <w:color w:val="231F20"/>
          <w:spacing w:val="-15"/>
          <w:w w:val="110"/>
        </w:rPr>
        <w:t xml:space="preserve"> </w:t>
      </w:r>
      <w:r>
        <w:rPr>
          <w:color w:val="231F20"/>
          <w:w w:val="110"/>
        </w:rPr>
        <w:t>и</w:t>
      </w:r>
      <w:r>
        <w:rPr>
          <w:color w:val="231F20"/>
          <w:spacing w:val="-15"/>
          <w:w w:val="110"/>
        </w:rPr>
        <w:t xml:space="preserve"> </w:t>
      </w:r>
      <w:r>
        <w:rPr>
          <w:color w:val="231F20"/>
          <w:w w:val="110"/>
        </w:rPr>
        <w:t>видов</w:t>
      </w:r>
      <w:r>
        <w:rPr>
          <w:color w:val="231F20"/>
          <w:spacing w:val="-15"/>
          <w:w w:val="110"/>
        </w:rPr>
        <w:t xml:space="preserve"> </w:t>
      </w:r>
      <w:r>
        <w:rPr>
          <w:color w:val="231F20"/>
          <w:w w:val="110"/>
        </w:rPr>
        <w:t>деятельности</w:t>
      </w:r>
      <w:r>
        <w:rPr>
          <w:color w:val="231F20"/>
          <w:spacing w:val="-15"/>
          <w:w w:val="110"/>
        </w:rPr>
        <w:t xml:space="preserve"> </w:t>
      </w:r>
      <w:r>
        <w:rPr>
          <w:color w:val="231F20"/>
          <w:w w:val="110"/>
        </w:rPr>
        <w:t>связано</w:t>
      </w:r>
      <w:r>
        <w:rPr>
          <w:color w:val="231F20"/>
          <w:spacing w:val="-15"/>
          <w:w w:val="110"/>
        </w:rPr>
        <w:t xml:space="preserve"> </w:t>
      </w:r>
      <w:r>
        <w:rPr>
          <w:color w:val="231F20"/>
          <w:w w:val="110"/>
        </w:rPr>
        <w:t>с</w:t>
      </w:r>
      <w:r>
        <w:rPr>
          <w:color w:val="231F20"/>
          <w:spacing w:val="-15"/>
          <w:w w:val="110"/>
        </w:rPr>
        <w:t xml:space="preserve"> </w:t>
      </w:r>
      <w:r>
        <w:rPr>
          <w:color w:val="231F20"/>
          <w:w w:val="110"/>
        </w:rPr>
        <w:t>возможностью выбора педагогом различных вариантов учебно-методического обеспечения курса,</w:t>
      </w:r>
      <w:r>
        <w:rPr>
          <w:color w:val="231F20"/>
          <w:spacing w:val="80"/>
          <w:w w:val="110"/>
        </w:rPr>
        <w:t xml:space="preserve"> </w:t>
      </w:r>
      <w:r>
        <w:rPr>
          <w:color w:val="231F20"/>
          <w:w w:val="110"/>
        </w:rPr>
        <w:t xml:space="preserve">а также с существующими условиями школьной информационно-образовательной </w:t>
      </w:r>
      <w:r>
        <w:rPr>
          <w:color w:val="231F20"/>
          <w:spacing w:val="-2"/>
          <w:w w:val="110"/>
        </w:rPr>
        <w:t>среды.</w:t>
      </w:r>
    </w:p>
    <w:p w14:paraId="4A0375E2">
      <w:pPr>
        <w:pStyle w:val="17"/>
        <w:spacing w:before="117" w:line="249" w:lineRule="auto"/>
        <w:ind w:right="106"/>
      </w:pPr>
      <w:r>
        <w:rPr>
          <w:color w:val="231F20"/>
          <w:w w:val="110"/>
        </w:rPr>
        <w:t>Темы занятий также могут раскрываться во внеурочное время в формате до-полнительно</w:t>
      </w:r>
      <w:r>
        <w:rPr>
          <w:color w:val="231F20"/>
          <w:spacing w:val="33"/>
          <w:w w:val="110"/>
        </w:rPr>
        <w:t xml:space="preserve"> </w:t>
      </w:r>
      <w:r>
        <w:rPr>
          <w:color w:val="231F20"/>
          <w:w w:val="110"/>
        </w:rPr>
        <w:t>организованных</w:t>
      </w:r>
      <w:r>
        <w:rPr>
          <w:color w:val="231F20"/>
          <w:spacing w:val="33"/>
          <w:w w:val="110"/>
        </w:rPr>
        <w:t xml:space="preserve"> </w:t>
      </w:r>
      <w:r>
        <w:rPr>
          <w:color w:val="231F20"/>
          <w:w w:val="110"/>
        </w:rPr>
        <w:t>мероприятий</w:t>
      </w:r>
      <w:r>
        <w:rPr>
          <w:color w:val="231F20"/>
          <w:spacing w:val="33"/>
          <w:w w:val="110"/>
        </w:rPr>
        <w:t xml:space="preserve"> </w:t>
      </w:r>
      <w:r>
        <w:rPr>
          <w:color w:val="231F20"/>
          <w:w w:val="110"/>
        </w:rPr>
        <w:t>в</w:t>
      </w:r>
      <w:r>
        <w:rPr>
          <w:color w:val="231F20"/>
          <w:spacing w:val="33"/>
          <w:w w:val="110"/>
        </w:rPr>
        <w:t xml:space="preserve"> </w:t>
      </w:r>
      <w:r>
        <w:rPr>
          <w:color w:val="231F20"/>
          <w:w w:val="110"/>
        </w:rPr>
        <w:t>течение</w:t>
      </w:r>
      <w:r>
        <w:rPr>
          <w:color w:val="231F20"/>
          <w:spacing w:val="33"/>
          <w:w w:val="110"/>
        </w:rPr>
        <w:t xml:space="preserve"> </w:t>
      </w:r>
      <w:r>
        <w:rPr>
          <w:color w:val="231F20"/>
          <w:w w:val="110"/>
        </w:rPr>
        <w:t>учебной</w:t>
      </w:r>
      <w:r>
        <w:rPr>
          <w:color w:val="231F20"/>
          <w:spacing w:val="33"/>
          <w:w w:val="110"/>
        </w:rPr>
        <w:t xml:space="preserve"> </w:t>
      </w:r>
      <w:r>
        <w:rPr>
          <w:color w:val="231F20"/>
          <w:w w:val="110"/>
        </w:rPr>
        <w:t>недели</w:t>
      </w:r>
      <w:r>
        <w:rPr>
          <w:color w:val="231F20"/>
          <w:spacing w:val="33"/>
          <w:w w:val="110"/>
        </w:rPr>
        <w:t xml:space="preserve"> </w:t>
      </w:r>
      <w:r>
        <w:rPr>
          <w:color w:val="231F20"/>
          <w:w w:val="110"/>
        </w:rPr>
        <w:t>или</w:t>
      </w:r>
      <w:r>
        <w:rPr>
          <w:color w:val="231F20"/>
          <w:spacing w:val="33"/>
          <w:w w:val="110"/>
        </w:rPr>
        <w:t xml:space="preserve"> </w:t>
      </w:r>
      <w:r>
        <w:rPr>
          <w:color w:val="231F20"/>
          <w:w w:val="110"/>
        </w:rPr>
        <w:t xml:space="preserve">месяца, в зависимости от инициативы педагога или администрации общеобразовательной </w:t>
      </w:r>
      <w:r>
        <w:rPr>
          <w:color w:val="231F20"/>
          <w:spacing w:val="-2"/>
          <w:w w:val="110"/>
        </w:rPr>
        <w:t>организации.</w:t>
      </w:r>
    </w:p>
    <w:p w14:paraId="3B1F61C3">
      <w:pPr>
        <w:pStyle w:val="3"/>
        <w:spacing w:before="84" w:line="247" w:lineRule="auto"/>
        <w:ind w:left="4" w:right="2"/>
      </w:pPr>
      <w:r>
        <w:rPr>
          <w:color w:val="231F20"/>
          <w:spacing w:val="-2"/>
          <w:w w:val="115"/>
        </w:rPr>
        <w:t>ПЛАНИРУЕМЫЕ</w:t>
      </w:r>
      <w:r>
        <w:rPr>
          <w:color w:val="231F20"/>
          <w:spacing w:val="-25"/>
          <w:w w:val="115"/>
        </w:rPr>
        <w:t xml:space="preserve"> </w:t>
      </w:r>
      <w:r>
        <w:rPr>
          <w:color w:val="231F20"/>
          <w:spacing w:val="-2"/>
          <w:w w:val="115"/>
        </w:rPr>
        <w:t>РЕЗУЛЬТАТЫ</w:t>
      </w:r>
      <w:r>
        <w:rPr>
          <w:color w:val="231F20"/>
          <w:spacing w:val="-22"/>
          <w:w w:val="115"/>
        </w:rPr>
        <w:t xml:space="preserve"> </w:t>
      </w:r>
      <w:r>
        <w:rPr>
          <w:color w:val="231F20"/>
          <w:spacing w:val="-2"/>
          <w:w w:val="115"/>
        </w:rPr>
        <w:t>ОСВОЕНИЯ</w:t>
      </w:r>
      <w:r>
        <w:rPr>
          <w:color w:val="231F20"/>
          <w:spacing w:val="-22"/>
          <w:w w:val="115"/>
        </w:rPr>
        <w:t xml:space="preserve"> </w:t>
      </w:r>
      <w:r>
        <w:rPr>
          <w:color w:val="231F20"/>
          <w:spacing w:val="-2"/>
          <w:w w:val="115"/>
        </w:rPr>
        <w:t>КУРСА</w:t>
      </w:r>
      <w:r>
        <w:rPr>
          <w:color w:val="231F20"/>
          <w:spacing w:val="-22"/>
          <w:w w:val="115"/>
        </w:rPr>
        <w:t xml:space="preserve"> </w:t>
      </w:r>
      <w:r>
        <w:rPr>
          <w:color w:val="231F20"/>
          <w:spacing w:val="-2"/>
          <w:w w:val="115"/>
        </w:rPr>
        <w:t xml:space="preserve">ВНЕУРОЧНОЙ </w:t>
      </w:r>
      <w:r>
        <w:rPr>
          <w:color w:val="231F20"/>
          <w:w w:val="115"/>
        </w:rPr>
        <w:t>ДЕЯТЕЛЬНОСТИ «РАЗГОВОРЫ О ВАЖНОМ»</w:t>
      </w:r>
    </w:p>
    <w:p w14:paraId="7DBB3D75">
      <w:pPr>
        <w:pStyle w:val="17"/>
        <w:spacing w:before="12"/>
        <w:ind w:left="0" w:firstLine="0"/>
        <w:jc w:val="left"/>
      </w:pPr>
    </w:p>
    <w:p w14:paraId="33B76C6B">
      <w:pPr>
        <w:pStyle w:val="4"/>
      </w:pPr>
      <w:bookmarkStart w:id="143" w:name="_TOC_250015"/>
      <w:r>
        <w:rPr>
          <w:color w:val="231F20"/>
          <w:w w:val="115"/>
        </w:rPr>
        <w:t>ОСНОВНОЕ</w:t>
      </w:r>
      <w:r>
        <w:rPr>
          <w:color w:val="231F20"/>
          <w:spacing w:val="13"/>
          <w:w w:val="115"/>
        </w:rPr>
        <w:t xml:space="preserve"> </w:t>
      </w:r>
      <w:r>
        <w:rPr>
          <w:color w:val="231F20"/>
          <w:w w:val="115"/>
        </w:rPr>
        <w:t>ОБЩЕЕ</w:t>
      </w:r>
      <w:r>
        <w:rPr>
          <w:color w:val="231F20"/>
          <w:spacing w:val="13"/>
          <w:w w:val="115"/>
        </w:rPr>
        <w:t xml:space="preserve"> </w:t>
      </w:r>
      <w:bookmarkEnd w:id="143"/>
      <w:r>
        <w:rPr>
          <w:color w:val="231F20"/>
          <w:spacing w:val="-2"/>
          <w:w w:val="115"/>
        </w:rPr>
        <w:t>ОБРАЗОВАНИЕ</w:t>
      </w:r>
    </w:p>
    <w:p w14:paraId="413F0783">
      <w:pPr>
        <w:pStyle w:val="17"/>
        <w:spacing w:before="14"/>
        <w:ind w:left="0" w:firstLine="0"/>
        <w:jc w:val="left"/>
        <w:rPr>
          <w:rFonts w:ascii="Trebuchet MS"/>
          <w:b/>
        </w:rPr>
      </w:pPr>
    </w:p>
    <w:p w14:paraId="184F2BC6">
      <w:pPr>
        <w:pStyle w:val="17"/>
        <w:spacing w:before="1" w:line="249" w:lineRule="auto"/>
        <w:ind w:right="108"/>
      </w:pPr>
      <w:r>
        <w:rPr>
          <w:color w:val="231F20"/>
          <w:w w:val="110"/>
        </w:rPr>
        <w:t xml:space="preserve">Занятия в рамках программы направлены на обеспечение достижения обуча-ющимися следующих личностных, метапредметных и предметных образовательных </w:t>
      </w:r>
      <w:r>
        <w:rPr>
          <w:color w:val="231F20"/>
          <w:spacing w:val="-2"/>
          <w:w w:val="110"/>
        </w:rPr>
        <w:t>результатов.</w:t>
      </w:r>
    </w:p>
    <w:p w14:paraId="3B59BAE0">
      <w:pPr>
        <w:pStyle w:val="17"/>
        <w:spacing w:before="10"/>
        <w:ind w:left="0" w:firstLine="0"/>
        <w:jc w:val="left"/>
      </w:pPr>
    </w:p>
    <w:p w14:paraId="7DBBB48A">
      <w:pPr>
        <w:pStyle w:val="5"/>
        <w:jc w:val="both"/>
      </w:pPr>
      <w:bookmarkStart w:id="144" w:name="_TOC_250014"/>
      <w:r>
        <w:rPr>
          <w:color w:val="231F20"/>
          <w:w w:val="110"/>
        </w:rPr>
        <w:t>Личностные</w:t>
      </w:r>
      <w:r>
        <w:rPr>
          <w:color w:val="231F20"/>
          <w:spacing w:val="35"/>
          <w:w w:val="110"/>
        </w:rPr>
        <w:t xml:space="preserve"> </w:t>
      </w:r>
      <w:bookmarkEnd w:id="144"/>
      <w:r>
        <w:rPr>
          <w:color w:val="231F20"/>
          <w:spacing w:val="-2"/>
          <w:w w:val="110"/>
        </w:rPr>
        <w:t>результаты</w:t>
      </w:r>
    </w:p>
    <w:p w14:paraId="7F0D357B">
      <w:pPr>
        <w:pStyle w:val="17"/>
        <w:spacing w:before="123" w:line="249" w:lineRule="auto"/>
        <w:ind w:right="107"/>
      </w:pPr>
      <w:r>
        <w:rPr>
          <w:i/>
          <w:color w:val="231F20"/>
          <w:spacing w:val="-2"/>
          <w:w w:val="110"/>
        </w:rPr>
        <w:t>В</w:t>
      </w:r>
      <w:r>
        <w:rPr>
          <w:i/>
          <w:color w:val="231F20"/>
          <w:spacing w:val="-14"/>
          <w:w w:val="110"/>
        </w:rPr>
        <w:t xml:space="preserve"> </w:t>
      </w:r>
      <w:r>
        <w:rPr>
          <w:i/>
          <w:color w:val="231F20"/>
          <w:spacing w:val="-2"/>
          <w:w w:val="110"/>
        </w:rPr>
        <w:t>сфере</w:t>
      </w:r>
      <w:r>
        <w:rPr>
          <w:i/>
          <w:color w:val="231F20"/>
          <w:spacing w:val="-14"/>
          <w:w w:val="110"/>
        </w:rPr>
        <w:t xml:space="preserve"> </w:t>
      </w:r>
      <w:r>
        <w:rPr>
          <w:i/>
          <w:color w:val="231F20"/>
          <w:spacing w:val="-2"/>
          <w:w w:val="110"/>
        </w:rPr>
        <w:t>гражданского</w:t>
      </w:r>
      <w:r>
        <w:rPr>
          <w:i/>
          <w:color w:val="231F20"/>
          <w:spacing w:val="-14"/>
          <w:w w:val="110"/>
        </w:rPr>
        <w:t xml:space="preserve"> </w:t>
      </w:r>
      <w:r>
        <w:rPr>
          <w:i/>
          <w:color w:val="231F20"/>
          <w:spacing w:val="-2"/>
          <w:w w:val="110"/>
        </w:rPr>
        <w:t>воспитания:</w:t>
      </w:r>
      <w:r>
        <w:rPr>
          <w:i/>
          <w:color w:val="231F20"/>
          <w:spacing w:val="-14"/>
          <w:w w:val="110"/>
        </w:rPr>
        <w:t xml:space="preserve"> </w:t>
      </w:r>
      <w:r>
        <w:rPr>
          <w:color w:val="231F20"/>
          <w:spacing w:val="-2"/>
          <w:w w:val="110"/>
        </w:rPr>
        <w:t>уважение</w:t>
      </w:r>
      <w:r>
        <w:rPr>
          <w:color w:val="231F20"/>
          <w:spacing w:val="-14"/>
          <w:w w:val="110"/>
        </w:rPr>
        <w:t xml:space="preserve"> </w:t>
      </w:r>
      <w:r>
        <w:rPr>
          <w:color w:val="231F20"/>
          <w:spacing w:val="-2"/>
          <w:w w:val="110"/>
        </w:rPr>
        <w:t>прав,</w:t>
      </w:r>
      <w:r>
        <w:rPr>
          <w:color w:val="231F20"/>
          <w:spacing w:val="-14"/>
          <w:w w:val="110"/>
        </w:rPr>
        <w:t xml:space="preserve"> </w:t>
      </w:r>
      <w:r>
        <w:rPr>
          <w:color w:val="231F20"/>
          <w:spacing w:val="-2"/>
          <w:w w:val="110"/>
        </w:rPr>
        <w:t>свобод</w:t>
      </w:r>
      <w:r>
        <w:rPr>
          <w:color w:val="231F20"/>
          <w:spacing w:val="-14"/>
          <w:w w:val="110"/>
        </w:rPr>
        <w:t xml:space="preserve"> </w:t>
      </w:r>
      <w:r>
        <w:rPr>
          <w:color w:val="231F20"/>
          <w:spacing w:val="-2"/>
          <w:w w:val="110"/>
        </w:rPr>
        <w:t>и</w:t>
      </w:r>
      <w:r>
        <w:rPr>
          <w:color w:val="231F20"/>
          <w:spacing w:val="-14"/>
          <w:w w:val="110"/>
        </w:rPr>
        <w:t xml:space="preserve"> </w:t>
      </w:r>
      <w:r>
        <w:rPr>
          <w:color w:val="231F20"/>
          <w:spacing w:val="-2"/>
          <w:w w:val="110"/>
        </w:rPr>
        <w:t>законных</w:t>
      </w:r>
      <w:r>
        <w:rPr>
          <w:color w:val="231F20"/>
          <w:spacing w:val="-14"/>
          <w:w w:val="110"/>
        </w:rPr>
        <w:t xml:space="preserve"> </w:t>
      </w:r>
      <w:r>
        <w:rPr>
          <w:color w:val="231F20"/>
          <w:spacing w:val="-2"/>
          <w:w w:val="110"/>
        </w:rPr>
        <w:t xml:space="preserve">интересов </w:t>
      </w:r>
      <w:r>
        <w:rPr>
          <w:color w:val="231F20"/>
          <w:w w:val="110"/>
        </w:rPr>
        <w:t>других людей; активное участие в жизни семьи, родного края, страны; неприятие любых форм экстремизма, дискриминации; понимание роли различных социальных институтов в жизни человека; осмысление исторических примеров гражданского служения Отечеству; представление об основных правах, свободах и обязанностях гражданина, социальных нормах и правилах межличностных отношений в поликуль-турном</w:t>
      </w:r>
      <w:r>
        <w:rPr>
          <w:color w:val="231F20"/>
          <w:spacing w:val="-19"/>
          <w:w w:val="110"/>
        </w:rPr>
        <w:t xml:space="preserve"> </w:t>
      </w:r>
      <w:r>
        <w:rPr>
          <w:color w:val="231F20"/>
          <w:w w:val="110"/>
        </w:rPr>
        <w:t>и</w:t>
      </w:r>
      <w:r>
        <w:rPr>
          <w:color w:val="231F20"/>
          <w:spacing w:val="-18"/>
          <w:w w:val="110"/>
        </w:rPr>
        <w:t xml:space="preserve"> </w:t>
      </w:r>
      <w:r>
        <w:rPr>
          <w:color w:val="231F20"/>
          <w:w w:val="110"/>
        </w:rPr>
        <w:t>многоконфессиональном</w:t>
      </w:r>
      <w:r>
        <w:rPr>
          <w:color w:val="231F20"/>
          <w:spacing w:val="-19"/>
          <w:w w:val="110"/>
        </w:rPr>
        <w:t xml:space="preserve"> </w:t>
      </w:r>
      <w:r>
        <w:rPr>
          <w:color w:val="231F20"/>
          <w:w w:val="110"/>
        </w:rPr>
        <w:t>обществе;</w:t>
      </w:r>
      <w:r>
        <w:rPr>
          <w:color w:val="231F20"/>
          <w:spacing w:val="-18"/>
          <w:w w:val="110"/>
        </w:rPr>
        <w:t xml:space="preserve"> </w:t>
      </w:r>
      <w:r>
        <w:rPr>
          <w:color w:val="231F20"/>
          <w:w w:val="110"/>
        </w:rPr>
        <w:t>готовность</w:t>
      </w:r>
      <w:r>
        <w:rPr>
          <w:color w:val="231F20"/>
          <w:spacing w:val="-18"/>
          <w:w w:val="110"/>
        </w:rPr>
        <w:t xml:space="preserve"> </w:t>
      </w:r>
      <w:r>
        <w:rPr>
          <w:color w:val="231F20"/>
          <w:w w:val="110"/>
        </w:rPr>
        <w:t>к</w:t>
      </w:r>
      <w:r>
        <w:rPr>
          <w:color w:val="231F20"/>
          <w:spacing w:val="-19"/>
          <w:w w:val="110"/>
        </w:rPr>
        <w:t xml:space="preserve"> </w:t>
      </w:r>
      <w:r>
        <w:rPr>
          <w:color w:val="231F20"/>
          <w:w w:val="110"/>
        </w:rPr>
        <w:t>разнообразной</w:t>
      </w:r>
      <w:r>
        <w:rPr>
          <w:color w:val="231F20"/>
          <w:spacing w:val="-18"/>
          <w:w w:val="110"/>
        </w:rPr>
        <w:t xml:space="preserve"> </w:t>
      </w:r>
      <w:r>
        <w:rPr>
          <w:color w:val="231F20"/>
          <w:w w:val="110"/>
        </w:rPr>
        <w:t xml:space="preserve">совместной </w:t>
      </w:r>
      <w:r>
        <w:rPr>
          <w:color w:val="231F20"/>
          <w:spacing w:val="-2"/>
          <w:w w:val="110"/>
        </w:rPr>
        <w:t>деятельности,</w:t>
      </w:r>
      <w:r>
        <w:rPr>
          <w:color w:val="231F20"/>
          <w:spacing w:val="-16"/>
          <w:w w:val="110"/>
        </w:rPr>
        <w:t xml:space="preserve"> </w:t>
      </w:r>
      <w:r>
        <w:rPr>
          <w:color w:val="231F20"/>
          <w:spacing w:val="-2"/>
          <w:w w:val="110"/>
        </w:rPr>
        <w:t>стремление</w:t>
      </w:r>
      <w:r>
        <w:rPr>
          <w:color w:val="231F20"/>
          <w:spacing w:val="-16"/>
          <w:w w:val="110"/>
        </w:rPr>
        <w:t xml:space="preserve"> </w:t>
      </w:r>
      <w:r>
        <w:rPr>
          <w:color w:val="231F20"/>
          <w:spacing w:val="-2"/>
          <w:w w:val="110"/>
        </w:rPr>
        <w:t>к</w:t>
      </w:r>
      <w:r>
        <w:rPr>
          <w:color w:val="231F20"/>
          <w:spacing w:val="-16"/>
          <w:w w:val="110"/>
        </w:rPr>
        <w:t xml:space="preserve"> </w:t>
      </w:r>
      <w:r>
        <w:rPr>
          <w:color w:val="231F20"/>
          <w:spacing w:val="-2"/>
          <w:w w:val="110"/>
        </w:rPr>
        <w:t>взаимопониманию</w:t>
      </w:r>
      <w:r>
        <w:rPr>
          <w:color w:val="231F20"/>
          <w:spacing w:val="-16"/>
          <w:w w:val="110"/>
        </w:rPr>
        <w:t xml:space="preserve"> </w:t>
      </w:r>
      <w:r>
        <w:rPr>
          <w:color w:val="231F20"/>
          <w:spacing w:val="-2"/>
          <w:w w:val="110"/>
        </w:rPr>
        <w:t>и</w:t>
      </w:r>
      <w:r>
        <w:rPr>
          <w:color w:val="231F20"/>
          <w:spacing w:val="-16"/>
          <w:w w:val="110"/>
        </w:rPr>
        <w:t xml:space="preserve"> </w:t>
      </w:r>
      <w:r>
        <w:rPr>
          <w:color w:val="231F20"/>
          <w:spacing w:val="-2"/>
          <w:w w:val="110"/>
        </w:rPr>
        <w:t>взаимопомощи;</w:t>
      </w:r>
      <w:r>
        <w:rPr>
          <w:color w:val="231F20"/>
          <w:spacing w:val="-16"/>
          <w:w w:val="110"/>
        </w:rPr>
        <w:t xml:space="preserve"> </w:t>
      </w:r>
      <w:r>
        <w:rPr>
          <w:color w:val="231F20"/>
          <w:spacing w:val="-2"/>
          <w:w w:val="110"/>
        </w:rPr>
        <w:t>готовность</w:t>
      </w:r>
      <w:r>
        <w:rPr>
          <w:color w:val="231F20"/>
          <w:spacing w:val="-16"/>
          <w:w w:val="110"/>
        </w:rPr>
        <w:t xml:space="preserve"> </w:t>
      </w:r>
      <w:r>
        <w:rPr>
          <w:color w:val="231F20"/>
          <w:spacing w:val="-2"/>
          <w:w w:val="110"/>
        </w:rPr>
        <w:t>к</w:t>
      </w:r>
      <w:r>
        <w:rPr>
          <w:color w:val="231F20"/>
          <w:spacing w:val="-16"/>
          <w:w w:val="110"/>
        </w:rPr>
        <w:t xml:space="preserve"> </w:t>
      </w:r>
      <w:r>
        <w:rPr>
          <w:color w:val="231F20"/>
          <w:spacing w:val="-2"/>
          <w:w w:val="110"/>
        </w:rPr>
        <w:t xml:space="preserve">участию </w:t>
      </w:r>
      <w:r>
        <w:rPr>
          <w:color w:val="231F20"/>
          <w:w w:val="110"/>
        </w:rPr>
        <w:t>в гуманитарной деятельности (волонтёрство, помощь людям, нуждающимся в ней).</w:t>
      </w:r>
    </w:p>
    <w:p w14:paraId="58DCD444">
      <w:pPr>
        <w:pStyle w:val="17"/>
        <w:spacing w:before="122" w:line="249" w:lineRule="auto"/>
        <w:ind w:right="104"/>
      </w:pPr>
      <w:r>
        <w:rPr>
          <w:i/>
          <w:color w:val="231F20"/>
          <w:w w:val="110"/>
        </w:rPr>
        <w:t xml:space="preserve">В сфере патриотического воспитания: </w:t>
      </w:r>
      <w:r>
        <w:rPr>
          <w:color w:val="231F20"/>
          <w:w w:val="110"/>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формирование ценностного отношения к достижениям своей</w:t>
      </w:r>
      <w:r>
        <w:rPr>
          <w:color w:val="231F20"/>
          <w:spacing w:val="28"/>
          <w:w w:val="110"/>
        </w:rPr>
        <w:t xml:space="preserve"> </w:t>
      </w:r>
      <w:r>
        <w:rPr>
          <w:color w:val="231F20"/>
          <w:w w:val="110"/>
        </w:rPr>
        <w:t>Родины – России,</w:t>
      </w:r>
      <w:r>
        <w:rPr>
          <w:color w:val="231F20"/>
          <w:spacing w:val="28"/>
          <w:w w:val="110"/>
        </w:rPr>
        <w:t xml:space="preserve"> </w:t>
      </w:r>
      <w:r>
        <w:rPr>
          <w:color w:val="231F20"/>
          <w:w w:val="110"/>
        </w:rPr>
        <w:t>к</w:t>
      </w:r>
      <w:r>
        <w:rPr>
          <w:color w:val="231F20"/>
          <w:spacing w:val="28"/>
          <w:w w:val="110"/>
        </w:rPr>
        <w:t xml:space="preserve"> </w:t>
      </w:r>
      <w:r>
        <w:rPr>
          <w:color w:val="231F20"/>
          <w:w w:val="110"/>
        </w:rPr>
        <w:t>науке,</w:t>
      </w:r>
      <w:r>
        <w:rPr>
          <w:color w:val="231F20"/>
          <w:spacing w:val="28"/>
          <w:w w:val="110"/>
        </w:rPr>
        <w:t xml:space="preserve"> </w:t>
      </w:r>
      <w:r>
        <w:rPr>
          <w:color w:val="231F20"/>
          <w:w w:val="110"/>
        </w:rPr>
        <w:t>искусству,</w:t>
      </w:r>
      <w:r>
        <w:rPr>
          <w:color w:val="231F20"/>
          <w:spacing w:val="28"/>
          <w:w w:val="110"/>
        </w:rPr>
        <w:t xml:space="preserve"> </w:t>
      </w:r>
      <w:r>
        <w:rPr>
          <w:color w:val="231F20"/>
          <w:w w:val="110"/>
        </w:rPr>
        <w:t>спорту,</w:t>
      </w:r>
      <w:r>
        <w:rPr>
          <w:color w:val="231F20"/>
          <w:spacing w:val="28"/>
          <w:w w:val="110"/>
        </w:rPr>
        <w:t xml:space="preserve"> </w:t>
      </w:r>
      <w:r>
        <w:rPr>
          <w:color w:val="231F20"/>
          <w:w w:val="110"/>
        </w:rPr>
        <w:t>технологиям,</w:t>
      </w:r>
      <w:r>
        <w:rPr>
          <w:color w:val="231F20"/>
          <w:spacing w:val="28"/>
          <w:w w:val="110"/>
        </w:rPr>
        <w:t xml:space="preserve"> </w:t>
      </w:r>
      <w:r>
        <w:rPr>
          <w:color w:val="231F20"/>
          <w:w w:val="110"/>
        </w:rPr>
        <w:t>боевым</w:t>
      </w:r>
      <w:r>
        <w:rPr>
          <w:color w:val="231F20"/>
          <w:spacing w:val="28"/>
          <w:w w:val="110"/>
        </w:rPr>
        <w:t xml:space="preserve"> </w:t>
      </w:r>
      <w:r>
        <w:rPr>
          <w:color w:val="231F20"/>
          <w:w w:val="110"/>
        </w:rPr>
        <w:t>подвигам и трудовым достижениям народа; уважение к государственным символам России, государственным праздникам, историческому и природному наследию, памятникам, традициям разных народов, проживающих в родной стране; понимание ценностей патриотизма</w:t>
      </w:r>
      <w:r>
        <w:rPr>
          <w:color w:val="231F20"/>
          <w:spacing w:val="40"/>
          <w:w w:val="110"/>
        </w:rPr>
        <w:t xml:space="preserve"> </w:t>
      </w:r>
      <w:r>
        <w:rPr>
          <w:color w:val="231F20"/>
          <w:w w:val="110"/>
        </w:rPr>
        <w:t>через</w:t>
      </w:r>
      <w:r>
        <w:rPr>
          <w:color w:val="231F20"/>
          <w:spacing w:val="40"/>
          <w:w w:val="110"/>
        </w:rPr>
        <w:t xml:space="preserve"> </w:t>
      </w:r>
      <w:r>
        <w:rPr>
          <w:color w:val="231F20"/>
          <w:w w:val="110"/>
        </w:rPr>
        <w:t>жизненный</w:t>
      </w:r>
      <w:r>
        <w:rPr>
          <w:color w:val="231F20"/>
          <w:spacing w:val="40"/>
          <w:w w:val="110"/>
        </w:rPr>
        <w:t xml:space="preserve"> </w:t>
      </w:r>
      <w:r>
        <w:rPr>
          <w:color w:val="231F20"/>
          <w:w w:val="110"/>
        </w:rPr>
        <w:t>путь</w:t>
      </w:r>
      <w:r>
        <w:rPr>
          <w:color w:val="231F20"/>
          <w:spacing w:val="40"/>
          <w:w w:val="110"/>
        </w:rPr>
        <w:t xml:space="preserve"> </w:t>
      </w:r>
      <w:r>
        <w:rPr>
          <w:color w:val="231F20"/>
          <w:w w:val="110"/>
        </w:rPr>
        <w:t>исторических</w:t>
      </w:r>
      <w:r>
        <w:rPr>
          <w:color w:val="231F20"/>
          <w:spacing w:val="40"/>
          <w:w w:val="110"/>
        </w:rPr>
        <w:t xml:space="preserve"> </w:t>
      </w:r>
      <w:r>
        <w:rPr>
          <w:color w:val="231F20"/>
          <w:w w:val="110"/>
        </w:rPr>
        <w:t>личностей,</w:t>
      </w:r>
      <w:r>
        <w:rPr>
          <w:color w:val="231F20"/>
          <w:spacing w:val="40"/>
          <w:w w:val="110"/>
        </w:rPr>
        <w:t xml:space="preserve"> </w:t>
      </w:r>
      <w:r>
        <w:rPr>
          <w:color w:val="231F20"/>
          <w:w w:val="110"/>
        </w:rPr>
        <w:t>осознание</w:t>
      </w:r>
      <w:r>
        <w:rPr>
          <w:color w:val="231F20"/>
          <w:spacing w:val="40"/>
          <w:w w:val="110"/>
        </w:rPr>
        <w:t xml:space="preserve"> </w:t>
      </w:r>
      <w:r>
        <w:rPr>
          <w:color w:val="231F20"/>
          <w:w w:val="110"/>
        </w:rPr>
        <w:t>их</w:t>
      </w:r>
      <w:r>
        <w:rPr>
          <w:color w:val="231F20"/>
          <w:spacing w:val="40"/>
          <w:w w:val="110"/>
        </w:rPr>
        <w:t xml:space="preserve"> </w:t>
      </w:r>
      <w:r>
        <w:rPr>
          <w:color w:val="231F20"/>
          <w:w w:val="110"/>
        </w:rPr>
        <w:t>вклада в развитие России, уважение к защитникам Отечества.</w:t>
      </w:r>
    </w:p>
    <w:p w14:paraId="65CBA11B">
      <w:pPr>
        <w:pStyle w:val="17"/>
        <w:spacing w:before="123" w:line="249" w:lineRule="auto"/>
        <w:ind w:right="107"/>
      </w:pPr>
      <w:r>
        <w:rPr>
          <w:i/>
          <w:color w:val="231F20"/>
        </w:rPr>
        <w:t>В</w:t>
      </w:r>
      <w:r>
        <w:rPr>
          <w:i/>
          <w:color w:val="231F20"/>
          <w:spacing w:val="56"/>
        </w:rPr>
        <w:t xml:space="preserve"> </w:t>
      </w:r>
      <w:r>
        <w:rPr>
          <w:i/>
          <w:color w:val="231F20"/>
        </w:rPr>
        <w:t>сфере</w:t>
      </w:r>
      <w:r>
        <w:rPr>
          <w:i/>
          <w:color w:val="231F20"/>
          <w:spacing w:val="56"/>
        </w:rPr>
        <w:t xml:space="preserve"> </w:t>
      </w:r>
      <w:r>
        <w:rPr>
          <w:i/>
          <w:color w:val="231F20"/>
        </w:rPr>
        <w:t>духовно-нравственного</w:t>
      </w:r>
      <w:r>
        <w:rPr>
          <w:i/>
          <w:color w:val="231F20"/>
          <w:spacing w:val="56"/>
        </w:rPr>
        <w:t xml:space="preserve"> </w:t>
      </w:r>
      <w:r>
        <w:rPr>
          <w:i/>
          <w:color w:val="231F20"/>
        </w:rPr>
        <w:t>воспитания:</w:t>
      </w:r>
      <w:r>
        <w:rPr>
          <w:i/>
          <w:color w:val="231F20"/>
          <w:spacing w:val="56"/>
        </w:rPr>
        <w:t xml:space="preserve"> </w:t>
      </w:r>
      <w:r>
        <w:rPr>
          <w:color w:val="231F20"/>
        </w:rPr>
        <w:t>ориентация</w:t>
      </w:r>
      <w:r>
        <w:rPr>
          <w:color w:val="231F20"/>
          <w:spacing w:val="56"/>
        </w:rPr>
        <w:t xml:space="preserve"> </w:t>
      </w:r>
      <w:r>
        <w:rPr>
          <w:color w:val="231F20"/>
        </w:rPr>
        <w:t>на</w:t>
      </w:r>
      <w:r>
        <w:rPr>
          <w:color w:val="231F20"/>
          <w:spacing w:val="56"/>
        </w:rPr>
        <w:t xml:space="preserve"> </w:t>
      </w:r>
      <w:r>
        <w:rPr>
          <w:color w:val="231F20"/>
        </w:rPr>
        <w:t>моральные</w:t>
      </w:r>
      <w:r>
        <w:rPr>
          <w:color w:val="231F20"/>
          <w:spacing w:val="56"/>
        </w:rPr>
        <w:t xml:space="preserve"> </w:t>
      </w:r>
      <w:r>
        <w:rPr>
          <w:color w:val="231F20"/>
        </w:rPr>
        <w:t>ценности</w:t>
      </w:r>
      <w:r>
        <w:rPr>
          <w:color w:val="231F20"/>
          <w:spacing w:val="40"/>
          <w:w w:val="110"/>
        </w:rPr>
        <w:t xml:space="preserve"> </w:t>
      </w:r>
      <w:r>
        <w:rPr>
          <w:color w:val="231F20"/>
          <w:w w:val="110"/>
        </w:rPr>
        <w:t>и нормы в ситуациях нравственного выбора; готовность оценивать своё поведение</w:t>
      </w:r>
      <w:r>
        <w:rPr>
          <w:color w:val="231F20"/>
          <w:spacing w:val="80"/>
          <w:w w:val="110"/>
        </w:rPr>
        <w:t xml:space="preserve"> </w:t>
      </w:r>
      <w:r>
        <w:rPr>
          <w:color w:val="231F20"/>
          <w:w w:val="110"/>
        </w:rPr>
        <w:t>и поступки, поведение и поступки других людей и исторических личностей с позиции нравственных и правовых норм с учётом осознания последствий поступков; свобода и</w:t>
      </w:r>
      <w:r>
        <w:rPr>
          <w:color w:val="231F20"/>
          <w:spacing w:val="-7"/>
          <w:w w:val="110"/>
        </w:rPr>
        <w:t xml:space="preserve"> </w:t>
      </w:r>
      <w:r>
        <w:rPr>
          <w:color w:val="231F20"/>
          <w:w w:val="110"/>
        </w:rPr>
        <w:t>ответственность</w:t>
      </w:r>
      <w:r>
        <w:rPr>
          <w:color w:val="231F20"/>
          <w:spacing w:val="-7"/>
          <w:w w:val="110"/>
        </w:rPr>
        <w:t xml:space="preserve"> </w:t>
      </w:r>
      <w:r>
        <w:rPr>
          <w:color w:val="231F20"/>
          <w:w w:val="110"/>
        </w:rPr>
        <w:t>личности</w:t>
      </w:r>
      <w:r>
        <w:rPr>
          <w:color w:val="231F20"/>
          <w:spacing w:val="-7"/>
          <w:w w:val="110"/>
        </w:rPr>
        <w:t xml:space="preserve"> </w:t>
      </w:r>
      <w:r>
        <w:rPr>
          <w:color w:val="231F20"/>
          <w:w w:val="110"/>
        </w:rPr>
        <w:t>в</w:t>
      </w:r>
      <w:r>
        <w:rPr>
          <w:color w:val="231F20"/>
          <w:spacing w:val="-7"/>
          <w:w w:val="110"/>
        </w:rPr>
        <w:t xml:space="preserve"> </w:t>
      </w:r>
      <w:r>
        <w:rPr>
          <w:color w:val="231F20"/>
          <w:w w:val="110"/>
        </w:rPr>
        <w:t>условиях</w:t>
      </w:r>
      <w:r>
        <w:rPr>
          <w:color w:val="231F20"/>
          <w:spacing w:val="-7"/>
          <w:w w:val="110"/>
        </w:rPr>
        <w:t xml:space="preserve"> </w:t>
      </w:r>
      <w:r>
        <w:rPr>
          <w:color w:val="231F20"/>
          <w:w w:val="110"/>
        </w:rPr>
        <w:t>индивидуального</w:t>
      </w:r>
      <w:r>
        <w:rPr>
          <w:color w:val="231F20"/>
          <w:spacing w:val="-7"/>
          <w:w w:val="110"/>
        </w:rPr>
        <w:t xml:space="preserve"> </w:t>
      </w:r>
      <w:r>
        <w:rPr>
          <w:color w:val="231F20"/>
          <w:w w:val="110"/>
        </w:rPr>
        <w:t>и</w:t>
      </w:r>
      <w:r>
        <w:rPr>
          <w:color w:val="231F20"/>
          <w:spacing w:val="-7"/>
          <w:w w:val="110"/>
        </w:rPr>
        <w:t xml:space="preserve"> </w:t>
      </w:r>
      <w:r>
        <w:rPr>
          <w:color w:val="231F20"/>
          <w:w w:val="110"/>
        </w:rPr>
        <w:t>общественного</w:t>
      </w:r>
      <w:r>
        <w:rPr>
          <w:color w:val="231F20"/>
          <w:spacing w:val="-7"/>
          <w:w w:val="110"/>
        </w:rPr>
        <w:t xml:space="preserve"> </w:t>
      </w:r>
      <w:r>
        <w:rPr>
          <w:color w:val="231F20"/>
          <w:w w:val="110"/>
        </w:rPr>
        <w:t>простран-</w:t>
      </w:r>
      <w:r>
        <w:rPr>
          <w:color w:val="231F20"/>
          <w:spacing w:val="-2"/>
          <w:w w:val="110"/>
        </w:rPr>
        <w:t>ства.</w:t>
      </w:r>
    </w:p>
    <w:p w14:paraId="2EE70F26">
      <w:pPr>
        <w:pStyle w:val="17"/>
        <w:spacing w:before="120" w:line="249" w:lineRule="auto"/>
        <w:ind w:right="107"/>
      </w:pPr>
      <w:r>
        <w:rPr>
          <w:i/>
          <w:color w:val="231F20"/>
        </w:rPr>
        <w:t xml:space="preserve">В сфере эстетического воспитания: </w:t>
      </w:r>
      <w:r>
        <w:rPr>
          <w:color w:val="231F20"/>
        </w:rPr>
        <w:t xml:space="preserve">восприимчивость к разным видам искусства, </w:t>
      </w:r>
      <w:r>
        <w:rPr>
          <w:color w:val="231F20"/>
          <w:w w:val="110"/>
        </w:rPr>
        <w:t>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w:t>
      </w:r>
      <w:r>
        <w:rPr>
          <w:color w:val="231F20"/>
          <w:spacing w:val="-12"/>
          <w:w w:val="110"/>
        </w:rPr>
        <w:t xml:space="preserve"> </w:t>
      </w:r>
      <w:r>
        <w:rPr>
          <w:color w:val="231F20"/>
          <w:w w:val="110"/>
        </w:rPr>
        <w:t>роли</w:t>
      </w:r>
      <w:r>
        <w:rPr>
          <w:color w:val="231F20"/>
          <w:spacing w:val="-12"/>
          <w:w w:val="110"/>
        </w:rPr>
        <w:t xml:space="preserve"> </w:t>
      </w:r>
      <w:r>
        <w:rPr>
          <w:color w:val="231F20"/>
          <w:w w:val="110"/>
        </w:rPr>
        <w:t>этнических</w:t>
      </w:r>
      <w:r>
        <w:rPr>
          <w:color w:val="231F20"/>
          <w:spacing w:val="-12"/>
          <w:w w:val="110"/>
        </w:rPr>
        <w:t xml:space="preserve"> </w:t>
      </w:r>
      <w:r>
        <w:rPr>
          <w:color w:val="231F20"/>
          <w:w w:val="110"/>
        </w:rPr>
        <w:t>культурных</w:t>
      </w:r>
      <w:r>
        <w:rPr>
          <w:color w:val="231F20"/>
          <w:spacing w:val="-12"/>
          <w:w w:val="110"/>
        </w:rPr>
        <w:t xml:space="preserve"> </w:t>
      </w:r>
      <w:r>
        <w:rPr>
          <w:color w:val="231F20"/>
          <w:w w:val="110"/>
        </w:rPr>
        <w:t>традиций</w:t>
      </w:r>
      <w:r>
        <w:rPr>
          <w:color w:val="231F20"/>
          <w:spacing w:val="-12"/>
          <w:w w:val="110"/>
        </w:rPr>
        <w:t xml:space="preserve"> </w:t>
      </w:r>
      <w:r>
        <w:rPr>
          <w:color w:val="231F20"/>
          <w:w w:val="110"/>
        </w:rPr>
        <w:t>и</w:t>
      </w:r>
      <w:r>
        <w:rPr>
          <w:color w:val="231F20"/>
          <w:spacing w:val="-12"/>
          <w:w w:val="110"/>
        </w:rPr>
        <w:t xml:space="preserve"> </w:t>
      </w:r>
      <w:r>
        <w:rPr>
          <w:color w:val="231F20"/>
          <w:w w:val="110"/>
        </w:rPr>
        <w:t>народного</w:t>
      </w:r>
      <w:r>
        <w:rPr>
          <w:color w:val="231F20"/>
          <w:spacing w:val="-12"/>
          <w:w w:val="110"/>
        </w:rPr>
        <w:t xml:space="preserve"> </w:t>
      </w:r>
      <w:r>
        <w:rPr>
          <w:color w:val="231F20"/>
          <w:w w:val="110"/>
        </w:rPr>
        <w:t>творчества;</w:t>
      </w:r>
      <w:r>
        <w:rPr>
          <w:color w:val="231F20"/>
          <w:spacing w:val="-12"/>
          <w:w w:val="110"/>
        </w:rPr>
        <w:t xml:space="preserve"> </w:t>
      </w:r>
      <w:r>
        <w:rPr>
          <w:color w:val="231F20"/>
          <w:w w:val="110"/>
        </w:rPr>
        <w:t>понимание ценности отечественной культуры и искусства.</w:t>
      </w:r>
    </w:p>
    <w:p w14:paraId="2609B60B">
      <w:pPr>
        <w:spacing w:before="119" w:line="249" w:lineRule="auto"/>
        <w:ind w:left="114" w:right="110" w:firstLine="566"/>
        <w:jc w:val="both"/>
        <w:rPr>
          <w:sz w:val="24"/>
        </w:rPr>
      </w:pPr>
      <w:r>
        <w:rPr>
          <w:i/>
          <w:color w:val="231F20"/>
          <w:w w:val="110"/>
          <w:sz w:val="24"/>
        </w:rPr>
        <w:t>В</w:t>
      </w:r>
      <w:r>
        <w:rPr>
          <w:i/>
          <w:color w:val="231F20"/>
          <w:spacing w:val="-9"/>
          <w:w w:val="110"/>
          <w:sz w:val="24"/>
        </w:rPr>
        <w:t xml:space="preserve"> </w:t>
      </w:r>
      <w:r>
        <w:rPr>
          <w:i/>
          <w:color w:val="231F20"/>
          <w:w w:val="110"/>
          <w:sz w:val="24"/>
        </w:rPr>
        <w:t>сфере</w:t>
      </w:r>
      <w:r>
        <w:rPr>
          <w:i/>
          <w:color w:val="231F20"/>
          <w:spacing w:val="-9"/>
          <w:w w:val="110"/>
          <w:sz w:val="24"/>
        </w:rPr>
        <w:t xml:space="preserve"> </w:t>
      </w:r>
      <w:r>
        <w:rPr>
          <w:i/>
          <w:color w:val="231F20"/>
          <w:w w:val="110"/>
          <w:sz w:val="24"/>
        </w:rPr>
        <w:t>физического</w:t>
      </w:r>
      <w:r>
        <w:rPr>
          <w:i/>
          <w:color w:val="231F20"/>
          <w:spacing w:val="-9"/>
          <w:w w:val="110"/>
          <w:sz w:val="24"/>
        </w:rPr>
        <w:t xml:space="preserve"> </w:t>
      </w:r>
      <w:r>
        <w:rPr>
          <w:i/>
          <w:color w:val="231F20"/>
          <w:w w:val="110"/>
          <w:sz w:val="24"/>
        </w:rPr>
        <w:t>воспитания:</w:t>
      </w:r>
      <w:r>
        <w:rPr>
          <w:i/>
          <w:color w:val="231F20"/>
          <w:spacing w:val="-10"/>
          <w:w w:val="110"/>
          <w:sz w:val="24"/>
        </w:rPr>
        <w:t xml:space="preserve"> </w:t>
      </w:r>
      <w:r>
        <w:rPr>
          <w:color w:val="231F20"/>
          <w:w w:val="110"/>
          <w:sz w:val="24"/>
        </w:rPr>
        <w:t>осознание</w:t>
      </w:r>
      <w:r>
        <w:rPr>
          <w:color w:val="231F20"/>
          <w:spacing w:val="-9"/>
          <w:w w:val="110"/>
          <w:sz w:val="24"/>
        </w:rPr>
        <w:t xml:space="preserve"> </w:t>
      </w:r>
      <w:r>
        <w:rPr>
          <w:color w:val="231F20"/>
          <w:w w:val="110"/>
          <w:sz w:val="24"/>
        </w:rPr>
        <w:t>ценности</w:t>
      </w:r>
      <w:r>
        <w:rPr>
          <w:color w:val="231F20"/>
          <w:spacing w:val="-9"/>
          <w:w w:val="110"/>
          <w:sz w:val="24"/>
        </w:rPr>
        <w:t xml:space="preserve"> </w:t>
      </w:r>
      <w:r>
        <w:rPr>
          <w:color w:val="231F20"/>
          <w:w w:val="110"/>
          <w:sz w:val="24"/>
        </w:rPr>
        <w:t>жизни;</w:t>
      </w:r>
      <w:r>
        <w:rPr>
          <w:color w:val="231F20"/>
          <w:spacing w:val="-9"/>
          <w:w w:val="110"/>
          <w:sz w:val="24"/>
        </w:rPr>
        <w:t xml:space="preserve"> </w:t>
      </w:r>
      <w:r>
        <w:rPr>
          <w:color w:val="231F20"/>
          <w:w w:val="110"/>
          <w:sz w:val="24"/>
        </w:rPr>
        <w:t>соблюдение</w:t>
      </w:r>
      <w:r>
        <w:rPr>
          <w:color w:val="231F20"/>
          <w:spacing w:val="-9"/>
          <w:w w:val="110"/>
          <w:sz w:val="24"/>
        </w:rPr>
        <w:t xml:space="preserve"> </w:t>
      </w:r>
      <w:r>
        <w:rPr>
          <w:color w:val="231F20"/>
          <w:w w:val="110"/>
          <w:sz w:val="24"/>
        </w:rPr>
        <w:t>пра-вил</w:t>
      </w:r>
      <w:r>
        <w:rPr>
          <w:color w:val="231F20"/>
          <w:spacing w:val="37"/>
          <w:w w:val="110"/>
          <w:sz w:val="24"/>
        </w:rPr>
        <w:t xml:space="preserve"> </w:t>
      </w:r>
      <w:r>
        <w:rPr>
          <w:color w:val="231F20"/>
          <w:w w:val="110"/>
          <w:sz w:val="24"/>
        </w:rPr>
        <w:t>безопасности,</w:t>
      </w:r>
      <w:r>
        <w:rPr>
          <w:color w:val="231F20"/>
          <w:spacing w:val="37"/>
          <w:w w:val="110"/>
          <w:sz w:val="24"/>
        </w:rPr>
        <w:t xml:space="preserve"> </w:t>
      </w:r>
      <w:r>
        <w:rPr>
          <w:color w:val="231F20"/>
          <w:w w:val="110"/>
          <w:sz w:val="24"/>
        </w:rPr>
        <w:t>в</w:t>
      </w:r>
      <w:r>
        <w:rPr>
          <w:color w:val="231F20"/>
          <w:spacing w:val="37"/>
          <w:w w:val="110"/>
          <w:sz w:val="24"/>
        </w:rPr>
        <w:t xml:space="preserve"> </w:t>
      </w:r>
      <w:r>
        <w:rPr>
          <w:color w:val="231F20"/>
          <w:w w:val="110"/>
          <w:sz w:val="24"/>
        </w:rPr>
        <w:t>том</w:t>
      </w:r>
      <w:r>
        <w:rPr>
          <w:color w:val="231F20"/>
          <w:spacing w:val="37"/>
          <w:w w:val="110"/>
          <w:sz w:val="24"/>
        </w:rPr>
        <w:t xml:space="preserve"> </w:t>
      </w:r>
      <w:r>
        <w:rPr>
          <w:color w:val="231F20"/>
          <w:w w:val="110"/>
          <w:sz w:val="24"/>
        </w:rPr>
        <w:t>числе</w:t>
      </w:r>
      <w:r>
        <w:rPr>
          <w:color w:val="231F20"/>
          <w:spacing w:val="37"/>
          <w:w w:val="110"/>
          <w:sz w:val="24"/>
        </w:rPr>
        <w:t xml:space="preserve"> </w:t>
      </w:r>
      <w:r>
        <w:rPr>
          <w:color w:val="231F20"/>
          <w:w w:val="110"/>
          <w:sz w:val="24"/>
        </w:rPr>
        <w:t>навыков</w:t>
      </w:r>
      <w:r>
        <w:rPr>
          <w:color w:val="231F20"/>
          <w:spacing w:val="37"/>
          <w:w w:val="110"/>
          <w:sz w:val="24"/>
        </w:rPr>
        <w:t xml:space="preserve"> </w:t>
      </w:r>
      <w:r>
        <w:rPr>
          <w:color w:val="231F20"/>
          <w:w w:val="110"/>
          <w:sz w:val="24"/>
        </w:rPr>
        <w:t>безопасного</w:t>
      </w:r>
      <w:r>
        <w:rPr>
          <w:color w:val="231F20"/>
          <w:spacing w:val="37"/>
          <w:w w:val="110"/>
          <w:sz w:val="24"/>
        </w:rPr>
        <w:t xml:space="preserve"> </w:t>
      </w:r>
      <w:r>
        <w:rPr>
          <w:color w:val="231F20"/>
          <w:w w:val="110"/>
          <w:sz w:val="24"/>
        </w:rPr>
        <w:t>поведения</w:t>
      </w:r>
      <w:r>
        <w:rPr>
          <w:color w:val="231F20"/>
          <w:spacing w:val="37"/>
          <w:w w:val="110"/>
          <w:sz w:val="24"/>
        </w:rPr>
        <w:t xml:space="preserve"> </w:t>
      </w:r>
      <w:r>
        <w:rPr>
          <w:color w:val="231F20"/>
          <w:w w:val="110"/>
          <w:sz w:val="24"/>
        </w:rPr>
        <w:t>в</w:t>
      </w:r>
      <w:r>
        <w:rPr>
          <w:color w:val="231F20"/>
          <w:spacing w:val="37"/>
          <w:w w:val="110"/>
          <w:sz w:val="24"/>
        </w:rPr>
        <w:t xml:space="preserve"> </w:t>
      </w:r>
      <w:r>
        <w:rPr>
          <w:color w:val="231F20"/>
          <w:w w:val="110"/>
          <w:sz w:val="24"/>
        </w:rPr>
        <w:t>интернет-среде;</w:t>
      </w:r>
    </w:p>
    <w:p w14:paraId="448F3006">
      <w:pPr>
        <w:spacing w:line="249" w:lineRule="auto"/>
        <w:jc w:val="both"/>
        <w:rPr>
          <w:sz w:val="24"/>
        </w:rPr>
        <w:sectPr>
          <w:footerReference r:id="rId32" w:type="default"/>
          <w:pgSz w:w="11910" w:h="16840"/>
          <w:pgMar w:top="540" w:right="566" w:bottom="540" w:left="566" w:header="0" w:footer="315" w:gutter="0"/>
          <w:cols w:space="720" w:num="1"/>
        </w:sectPr>
      </w:pPr>
    </w:p>
    <w:p w14:paraId="7643DF00">
      <w:pPr>
        <w:pStyle w:val="17"/>
        <w:spacing w:line="249" w:lineRule="auto"/>
        <w:ind w:right="108" w:firstLine="0"/>
      </w:pPr>
      <w:r>
        <w:rPr>
          <w:color w:val="231F20"/>
          <w:w w:val="110"/>
        </w:rPr>
        <w:t xml:space="preserve">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не осуждая; </w:t>
      </w:r>
      <w:r>
        <w:rPr>
          <w:color w:val="231F20"/>
          <w:spacing w:val="-4"/>
          <w:w w:val="110"/>
        </w:rPr>
        <w:t>умение</w:t>
      </w:r>
      <w:r>
        <w:rPr>
          <w:color w:val="231F20"/>
          <w:spacing w:val="-7"/>
          <w:w w:val="110"/>
        </w:rPr>
        <w:t xml:space="preserve"> </w:t>
      </w:r>
      <w:r>
        <w:rPr>
          <w:color w:val="231F20"/>
          <w:spacing w:val="-4"/>
          <w:w w:val="110"/>
        </w:rPr>
        <w:t>осознавать</w:t>
      </w:r>
      <w:r>
        <w:rPr>
          <w:color w:val="231F20"/>
          <w:spacing w:val="-7"/>
          <w:w w:val="110"/>
        </w:rPr>
        <w:t xml:space="preserve"> </w:t>
      </w:r>
      <w:r>
        <w:rPr>
          <w:color w:val="231F20"/>
          <w:spacing w:val="-4"/>
          <w:w w:val="110"/>
        </w:rPr>
        <w:t>своё</w:t>
      </w:r>
      <w:r>
        <w:rPr>
          <w:color w:val="231F20"/>
          <w:spacing w:val="-7"/>
          <w:w w:val="110"/>
        </w:rPr>
        <w:t xml:space="preserve"> </w:t>
      </w:r>
      <w:r>
        <w:rPr>
          <w:color w:val="231F20"/>
          <w:spacing w:val="-4"/>
          <w:w w:val="110"/>
        </w:rPr>
        <w:t>эмоциональное</w:t>
      </w:r>
      <w:r>
        <w:rPr>
          <w:color w:val="231F20"/>
          <w:spacing w:val="-7"/>
          <w:w w:val="110"/>
        </w:rPr>
        <w:t xml:space="preserve"> </w:t>
      </w:r>
      <w:r>
        <w:rPr>
          <w:color w:val="231F20"/>
          <w:spacing w:val="-4"/>
          <w:w w:val="110"/>
        </w:rPr>
        <w:t>состояние</w:t>
      </w:r>
      <w:r>
        <w:rPr>
          <w:color w:val="231F20"/>
          <w:spacing w:val="-7"/>
          <w:w w:val="110"/>
        </w:rPr>
        <w:t xml:space="preserve"> </w:t>
      </w:r>
      <w:r>
        <w:rPr>
          <w:color w:val="231F20"/>
          <w:spacing w:val="-4"/>
          <w:w w:val="110"/>
        </w:rPr>
        <w:t>и</w:t>
      </w:r>
      <w:r>
        <w:rPr>
          <w:color w:val="231F20"/>
          <w:spacing w:val="-7"/>
          <w:w w:val="110"/>
        </w:rPr>
        <w:t xml:space="preserve"> </w:t>
      </w:r>
      <w:r>
        <w:rPr>
          <w:color w:val="231F20"/>
          <w:spacing w:val="-4"/>
          <w:w w:val="110"/>
        </w:rPr>
        <w:t>эмоциональное</w:t>
      </w:r>
      <w:r>
        <w:rPr>
          <w:color w:val="231F20"/>
          <w:spacing w:val="-7"/>
          <w:w w:val="110"/>
        </w:rPr>
        <w:t xml:space="preserve"> </w:t>
      </w:r>
      <w:r>
        <w:rPr>
          <w:color w:val="231F20"/>
          <w:spacing w:val="-4"/>
          <w:w w:val="110"/>
        </w:rPr>
        <w:t>состояние</w:t>
      </w:r>
      <w:r>
        <w:rPr>
          <w:color w:val="231F20"/>
          <w:spacing w:val="-7"/>
          <w:w w:val="110"/>
        </w:rPr>
        <w:t xml:space="preserve"> </w:t>
      </w:r>
      <w:r>
        <w:rPr>
          <w:color w:val="231F20"/>
          <w:spacing w:val="-4"/>
          <w:w w:val="110"/>
        </w:rPr>
        <w:t xml:space="preserve">других, </w:t>
      </w:r>
      <w:r>
        <w:rPr>
          <w:color w:val="231F20"/>
          <w:w w:val="110"/>
        </w:rPr>
        <w:t>умение управлять собственным эмоциональным состоянием; формирование навыка рефлексии, признание своего права на ошибку и такого же права другого человека.</w:t>
      </w:r>
    </w:p>
    <w:p w14:paraId="4573A642">
      <w:pPr>
        <w:pStyle w:val="17"/>
        <w:spacing w:before="120" w:line="249" w:lineRule="auto"/>
        <w:ind w:right="106"/>
      </w:pPr>
      <w:r>
        <w:rPr>
          <w:i/>
          <w:color w:val="231F20"/>
          <w:w w:val="110"/>
        </w:rPr>
        <w:t>В</w:t>
      </w:r>
      <w:r>
        <w:rPr>
          <w:i/>
          <w:color w:val="231F20"/>
          <w:spacing w:val="-16"/>
          <w:w w:val="110"/>
        </w:rPr>
        <w:t xml:space="preserve"> </w:t>
      </w:r>
      <w:r>
        <w:rPr>
          <w:i/>
          <w:color w:val="231F20"/>
          <w:w w:val="110"/>
        </w:rPr>
        <w:t>сфере</w:t>
      </w:r>
      <w:r>
        <w:rPr>
          <w:i/>
          <w:color w:val="231F20"/>
          <w:spacing w:val="-16"/>
          <w:w w:val="110"/>
        </w:rPr>
        <w:t xml:space="preserve"> </w:t>
      </w:r>
      <w:r>
        <w:rPr>
          <w:i/>
          <w:color w:val="231F20"/>
          <w:w w:val="110"/>
        </w:rPr>
        <w:t>трудового</w:t>
      </w:r>
      <w:r>
        <w:rPr>
          <w:i/>
          <w:color w:val="231F20"/>
          <w:spacing w:val="-16"/>
          <w:w w:val="110"/>
        </w:rPr>
        <w:t xml:space="preserve"> </w:t>
      </w:r>
      <w:r>
        <w:rPr>
          <w:i/>
          <w:color w:val="231F20"/>
          <w:w w:val="110"/>
        </w:rPr>
        <w:t>воспитания:</w:t>
      </w:r>
      <w:r>
        <w:rPr>
          <w:i/>
          <w:color w:val="231F20"/>
          <w:spacing w:val="-16"/>
          <w:w w:val="110"/>
        </w:rPr>
        <w:t xml:space="preserve"> </w:t>
      </w:r>
      <w:r>
        <w:rPr>
          <w:color w:val="231F20"/>
          <w:w w:val="110"/>
        </w:rPr>
        <w:t>установка</w:t>
      </w:r>
      <w:r>
        <w:rPr>
          <w:color w:val="231F20"/>
          <w:spacing w:val="-16"/>
          <w:w w:val="110"/>
        </w:rPr>
        <w:t xml:space="preserve"> </w:t>
      </w:r>
      <w:r>
        <w:rPr>
          <w:color w:val="231F20"/>
          <w:w w:val="110"/>
        </w:rPr>
        <w:t>на</w:t>
      </w:r>
      <w:r>
        <w:rPr>
          <w:color w:val="231F20"/>
          <w:spacing w:val="-16"/>
          <w:w w:val="110"/>
        </w:rPr>
        <w:t xml:space="preserve"> </w:t>
      </w:r>
      <w:r>
        <w:rPr>
          <w:color w:val="231F20"/>
          <w:w w:val="110"/>
        </w:rPr>
        <w:t>активное</w:t>
      </w:r>
      <w:r>
        <w:rPr>
          <w:color w:val="231F20"/>
          <w:spacing w:val="-16"/>
          <w:w w:val="110"/>
        </w:rPr>
        <w:t xml:space="preserve"> </w:t>
      </w:r>
      <w:r>
        <w:rPr>
          <w:color w:val="231F20"/>
          <w:w w:val="110"/>
        </w:rPr>
        <w:t>участие</w:t>
      </w:r>
      <w:r>
        <w:rPr>
          <w:color w:val="231F20"/>
          <w:spacing w:val="-16"/>
          <w:w w:val="110"/>
        </w:rPr>
        <w:t xml:space="preserve"> </w:t>
      </w:r>
      <w:r>
        <w:rPr>
          <w:color w:val="231F20"/>
          <w:w w:val="110"/>
        </w:rPr>
        <w:t>в</w:t>
      </w:r>
      <w:r>
        <w:rPr>
          <w:color w:val="231F20"/>
          <w:spacing w:val="-16"/>
          <w:w w:val="110"/>
        </w:rPr>
        <w:t xml:space="preserve"> </w:t>
      </w:r>
      <w:r>
        <w:rPr>
          <w:color w:val="231F20"/>
          <w:w w:val="110"/>
        </w:rPr>
        <w:t>решении</w:t>
      </w:r>
      <w:r>
        <w:rPr>
          <w:color w:val="231F20"/>
          <w:spacing w:val="-16"/>
          <w:w w:val="110"/>
        </w:rPr>
        <w:t xml:space="preserve"> </w:t>
      </w:r>
      <w:r>
        <w:rPr>
          <w:color w:val="231F20"/>
          <w:w w:val="110"/>
        </w:rPr>
        <w:t>прак-тических задач; осознание важности обучения на протяжении всей жизни; уважение к труду и результатам трудовой деятельности.</w:t>
      </w:r>
    </w:p>
    <w:p w14:paraId="2436796F">
      <w:pPr>
        <w:pStyle w:val="17"/>
        <w:spacing w:before="116" w:line="249" w:lineRule="auto"/>
        <w:ind w:right="105"/>
      </w:pPr>
      <w:r>
        <w:rPr>
          <w:i/>
          <w:color w:val="231F20"/>
          <w:w w:val="115"/>
        </w:rPr>
        <w:t>В</w:t>
      </w:r>
      <w:r>
        <w:rPr>
          <w:i/>
          <w:color w:val="231F20"/>
          <w:spacing w:val="-2"/>
          <w:w w:val="115"/>
        </w:rPr>
        <w:t xml:space="preserve"> </w:t>
      </w:r>
      <w:r>
        <w:rPr>
          <w:i/>
          <w:color w:val="231F20"/>
          <w:w w:val="115"/>
        </w:rPr>
        <w:t>сфере</w:t>
      </w:r>
      <w:r>
        <w:rPr>
          <w:i/>
          <w:color w:val="231F20"/>
          <w:spacing w:val="-2"/>
          <w:w w:val="115"/>
        </w:rPr>
        <w:t xml:space="preserve"> </w:t>
      </w:r>
      <w:r>
        <w:rPr>
          <w:i/>
          <w:color w:val="231F20"/>
          <w:w w:val="115"/>
        </w:rPr>
        <w:t>экологического</w:t>
      </w:r>
      <w:r>
        <w:rPr>
          <w:i/>
          <w:color w:val="231F20"/>
          <w:spacing w:val="-2"/>
          <w:w w:val="115"/>
        </w:rPr>
        <w:t xml:space="preserve"> </w:t>
      </w:r>
      <w:r>
        <w:rPr>
          <w:i/>
          <w:color w:val="231F20"/>
          <w:w w:val="115"/>
        </w:rPr>
        <w:t>воспитания:</w:t>
      </w:r>
      <w:r>
        <w:rPr>
          <w:i/>
          <w:color w:val="231F20"/>
          <w:spacing w:val="-1"/>
          <w:w w:val="115"/>
        </w:rPr>
        <w:t xml:space="preserve"> </w:t>
      </w:r>
      <w:r>
        <w:rPr>
          <w:color w:val="231F20"/>
          <w:w w:val="115"/>
        </w:rPr>
        <w:t>ориентация</w:t>
      </w:r>
      <w:r>
        <w:rPr>
          <w:color w:val="231F20"/>
          <w:spacing w:val="-2"/>
          <w:w w:val="115"/>
        </w:rPr>
        <w:t xml:space="preserve"> </w:t>
      </w:r>
      <w:r>
        <w:rPr>
          <w:color w:val="231F20"/>
          <w:w w:val="115"/>
        </w:rPr>
        <w:t>на</w:t>
      </w:r>
      <w:r>
        <w:rPr>
          <w:color w:val="231F20"/>
          <w:spacing w:val="-2"/>
          <w:w w:val="115"/>
        </w:rPr>
        <w:t xml:space="preserve"> </w:t>
      </w:r>
      <w:r>
        <w:rPr>
          <w:color w:val="231F20"/>
          <w:w w:val="115"/>
        </w:rPr>
        <w:t>применение</w:t>
      </w:r>
      <w:r>
        <w:rPr>
          <w:color w:val="231F20"/>
          <w:spacing w:val="-2"/>
          <w:w w:val="115"/>
        </w:rPr>
        <w:t xml:space="preserve"> </w:t>
      </w:r>
      <w:r>
        <w:rPr>
          <w:color w:val="231F20"/>
          <w:w w:val="115"/>
        </w:rPr>
        <w:t>знаний</w:t>
      </w:r>
      <w:r>
        <w:rPr>
          <w:color w:val="231F20"/>
          <w:spacing w:val="-2"/>
          <w:w w:val="115"/>
        </w:rPr>
        <w:t xml:space="preserve"> </w:t>
      </w:r>
      <w:r>
        <w:rPr>
          <w:color w:val="231F20"/>
          <w:w w:val="115"/>
        </w:rPr>
        <w:t>со-циальных</w:t>
      </w:r>
      <w:r>
        <w:rPr>
          <w:color w:val="231F20"/>
          <w:spacing w:val="-7"/>
          <w:w w:val="115"/>
        </w:rPr>
        <w:t xml:space="preserve"> </w:t>
      </w:r>
      <w:r>
        <w:rPr>
          <w:color w:val="231F20"/>
          <w:w w:val="115"/>
        </w:rPr>
        <w:t>и</w:t>
      </w:r>
      <w:r>
        <w:rPr>
          <w:color w:val="231F20"/>
          <w:spacing w:val="-7"/>
          <w:w w:val="115"/>
        </w:rPr>
        <w:t xml:space="preserve"> </w:t>
      </w:r>
      <w:r>
        <w:rPr>
          <w:color w:val="231F20"/>
          <w:w w:val="115"/>
        </w:rPr>
        <w:t>естественных</w:t>
      </w:r>
      <w:r>
        <w:rPr>
          <w:color w:val="231F20"/>
          <w:spacing w:val="-7"/>
          <w:w w:val="115"/>
        </w:rPr>
        <w:t xml:space="preserve"> </w:t>
      </w:r>
      <w:r>
        <w:rPr>
          <w:color w:val="231F20"/>
          <w:w w:val="115"/>
        </w:rPr>
        <w:t>наук</w:t>
      </w:r>
      <w:r>
        <w:rPr>
          <w:color w:val="231F20"/>
          <w:spacing w:val="-7"/>
          <w:w w:val="115"/>
        </w:rPr>
        <w:t xml:space="preserve"> </w:t>
      </w:r>
      <w:r>
        <w:rPr>
          <w:color w:val="231F20"/>
          <w:w w:val="115"/>
        </w:rPr>
        <w:t>для</w:t>
      </w:r>
      <w:r>
        <w:rPr>
          <w:color w:val="231F20"/>
          <w:spacing w:val="-7"/>
          <w:w w:val="115"/>
        </w:rPr>
        <w:t xml:space="preserve"> </w:t>
      </w:r>
      <w:r>
        <w:rPr>
          <w:color w:val="231F20"/>
          <w:w w:val="115"/>
        </w:rPr>
        <w:t>решения</w:t>
      </w:r>
      <w:r>
        <w:rPr>
          <w:color w:val="231F20"/>
          <w:spacing w:val="-7"/>
          <w:w w:val="115"/>
        </w:rPr>
        <w:t xml:space="preserve"> </w:t>
      </w:r>
      <w:r>
        <w:rPr>
          <w:color w:val="231F20"/>
          <w:w w:val="115"/>
        </w:rPr>
        <w:t>задач</w:t>
      </w:r>
      <w:r>
        <w:rPr>
          <w:color w:val="231F20"/>
          <w:spacing w:val="-7"/>
          <w:w w:val="115"/>
        </w:rPr>
        <w:t xml:space="preserve"> </w:t>
      </w:r>
      <w:r>
        <w:rPr>
          <w:color w:val="231F20"/>
          <w:w w:val="115"/>
        </w:rPr>
        <w:t>в</w:t>
      </w:r>
      <w:r>
        <w:rPr>
          <w:color w:val="231F20"/>
          <w:spacing w:val="-7"/>
          <w:w w:val="115"/>
        </w:rPr>
        <w:t xml:space="preserve"> </w:t>
      </w:r>
      <w:r>
        <w:rPr>
          <w:color w:val="231F20"/>
          <w:w w:val="115"/>
        </w:rPr>
        <w:t>области</w:t>
      </w:r>
      <w:r>
        <w:rPr>
          <w:color w:val="231F20"/>
          <w:spacing w:val="-7"/>
          <w:w w:val="115"/>
        </w:rPr>
        <w:t xml:space="preserve"> </w:t>
      </w:r>
      <w:r>
        <w:rPr>
          <w:color w:val="231F20"/>
          <w:w w:val="115"/>
        </w:rPr>
        <w:t>окружающей</w:t>
      </w:r>
      <w:r>
        <w:rPr>
          <w:color w:val="231F20"/>
          <w:spacing w:val="-7"/>
          <w:w w:val="115"/>
        </w:rPr>
        <w:t xml:space="preserve"> </w:t>
      </w:r>
      <w:r>
        <w:rPr>
          <w:color w:val="231F20"/>
          <w:w w:val="115"/>
        </w:rPr>
        <w:t xml:space="preserve">среды, планирования поступков и оценки их возможных последствий для окружающей </w:t>
      </w:r>
      <w:r>
        <w:rPr>
          <w:color w:val="231F20"/>
          <w:w w:val="110"/>
        </w:rPr>
        <w:t>среды;</w:t>
      </w:r>
      <w:r>
        <w:rPr>
          <w:color w:val="231F20"/>
          <w:spacing w:val="-19"/>
          <w:w w:val="110"/>
        </w:rPr>
        <w:t xml:space="preserve"> </w:t>
      </w:r>
      <w:r>
        <w:rPr>
          <w:color w:val="231F20"/>
          <w:w w:val="110"/>
        </w:rPr>
        <w:t>повышение</w:t>
      </w:r>
      <w:r>
        <w:rPr>
          <w:color w:val="231F20"/>
          <w:spacing w:val="-18"/>
          <w:w w:val="110"/>
        </w:rPr>
        <w:t xml:space="preserve"> </w:t>
      </w:r>
      <w:r>
        <w:rPr>
          <w:color w:val="231F20"/>
          <w:w w:val="110"/>
        </w:rPr>
        <w:t>уровня</w:t>
      </w:r>
      <w:r>
        <w:rPr>
          <w:color w:val="231F20"/>
          <w:spacing w:val="-19"/>
          <w:w w:val="110"/>
        </w:rPr>
        <w:t xml:space="preserve"> </w:t>
      </w:r>
      <w:r>
        <w:rPr>
          <w:color w:val="231F20"/>
          <w:w w:val="110"/>
        </w:rPr>
        <w:t>экологической</w:t>
      </w:r>
      <w:r>
        <w:rPr>
          <w:color w:val="231F20"/>
          <w:spacing w:val="-18"/>
          <w:w w:val="110"/>
        </w:rPr>
        <w:t xml:space="preserve"> </w:t>
      </w:r>
      <w:r>
        <w:rPr>
          <w:color w:val="231F20"/>
          <w:w w:val="110"/>
        </w:rPr>
        <w:t>культуры,</w:t>
      </w:r>
      <w:r>
        <w:rPr>
          <w:color w:val="231F20"/>
          <w:spacing w:val="-18"/>
          <w:w w:val="110"/>
        </w:rPr>
        <w:t xml:space="preserve"> </w:t>
      </w:r>
      <w:r>
        <w:rPr>
          <w:color w:val="231F20"/>
          <w:w w:val="110"/>
        </w:rPr>
        <w:t>осознание</w:t>
      </w:r>
      <w:r>
        <w:rPr>
          <w:color w:val="231F20"/>
          <w:spacing w:val="-19"/>
          <w:w w:val="110"/>
        </w:rPr>
        <w:t xml:space="preserve"> </w:t>
      </w:r>
      <w:r>
        <w:rPr>
          <w:color w:val="231F20"/>
          <w:w w:val="110"/>
        </w:rPr>
        <w:t>глобального</w:t>
      </w:r>
      <w:r>
        <w:rPr>
          <w:color w:val="231F20"/>
          <w:spacing w:val="-18"/>
          <w:w w:val="110"/>
        </w:rPr>
        <w:t xml:space="preserve"> </w:t>
      </w:r>
      <w:r>
        <w:rPr>
          <w:color w:val="231F20"/>
          <w:w w:val="110"/>
        </w:rPr>
        <w:t>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w:t>
      </w:r>
      <w:r>
        <w:rPr>
          <w:color w:val="231F20"/>
          <w:spacing w:val="80"/>
          <w:w w:val="110"/>
        </w:rPr>
        <w:t xml:space="preserve"> </w:t>
      </w:r>
      <w:r>
        <w:rPr>
          <w:color w:val="231F20"/>
          <w:w w:val="110"/>
        </w:rPr>
        <w:t xml:space="preserve">в условиях взаимосвязи природной, технологической и социальной сред; готовность </w:t>
      </w:r>
      <w:r>
        <w:rPr>
          <w:color w:val="231F20"/>
          <w:w w:val="115"/>
        </w:rPr>
        <w:t>к</w:t>
      </w:r>
      <w:r>
        <w:rPr>
          <w:color w:val="231F20"/>
          <w:spacing w:val="-19"/>
          <w:w w:val="115"/>
        </w:rPr>
        <w:t xml:space="preserve"> </w:t>
      </w:r>
      <w:r>
        <w:rPr>
          <w:color w:val="231F20"/>
          <w:w w:val="115"/>
        </w:rPr>
        <w:t>участию</w:t>
      </w:r>
      <w:r>
        <w:rPr>
          <w:color w:val="231F20"/>
          <w:spacing w:val="-19"/>
          <w:w w:val="115"/>
        </w:rPr>
        <w:t xml:space="preserve"> </w:t>
      </w:r>
      <w:r>
        <w:rPr>
          <w:color w:val="231F20"/>
          <w:w w:val="115"/>
        </w:rPr>
        <w:t>в</w:t>
      </w:r>
      <w:r>
        <w:rPr>
          <w:color w:val="231F20"/>
          <w:spacing w:val="-19"/>
          <w:w w:val="115"/>
        </w:rPr>
        <w:t xml:space="preserve"> </w:t>
      </w:r>
      <w:r>
        <w:rPr>
          <w:color w:val="231F20"/>
          <w:w w:val="115"/>
        </w:rPr>
        <w:t>практической</w:t>
      </w:r>
      <w:r>
        <w:rPr>
          <w:color w:val="231F20"/>
          <w:spacing w:val="-19"/>
          <w:w w:val="115"/>
        </w:rPr>
        <w:t xml:space="preserve"> </w:t>
      </w:r>
      <w:r>
        <w:rPr>
          <w:color w:val="231F20"/>
          <w:w w:val="115"/>
        </w:rPr>
        <w:t>деятельности</w:t>
      </w:r>
      <w:r>
        <w:rPr>
          <w:color w:val="231F20"/>
          <w:spacing w:val="-19"/>
          <w:w w:val="115"/>
        </w:rPr>
        <w:t xml:space="preserve"> </w:t>
      </w:r>
      <w:r>
        <w:rPr>
          <w:color w:val="231F20"/>
          <w:w w:val="115"/>
        </w:rPr>
        <w:t>экологической</w:t>
      </w:r>
      <w:r>
        <w:rPr>
          <w:color w:val="231F20"/>
          <w:spacing w:val="-19"/>
          <w:w w:val="115"/>
        </w:rPr>
        <w:t xml:space="preserve"> </w:t>
      </w:r>
      <w:r>
        <w:rPr>
          <w:color w:val="231F20"/>
          <w:w w:val="115"/>
        </w:rPr>
        <w:t>направленности.</w:t>
      </w:r>
    </w:p>
    <w:p w14:paraId="272F1306">
      <w:pPr>
        <w:pStyle w:val="17"/>
        <w:spacing w:before="121" w:line="249" w:lineRule="auto"/>
        <w:ind w:right="106"/>
      </w:pPr>
      <w:r>
        <w:rPr>
          <w:i/>
          <w:color w:val="231F20"/>
        </w:rPr>
        <w:t xml:space="preserve">В сфере ценности научного познания: </w:t>
      </w:r>
      <w:r>
        <w:rPr>
          <w:color w:val="231F20"/>
        </w:rPr>
        <w:t xml:space="preserve">ориентация в деятельности на современную </w:t>
      </w:r>
      <w:r>
        <w:rPr>
          <w:color w:val="231F20"/>
          <w:w w:val="110"/>
        </w:rPr>
        <w:t>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w:t>
      </w:r>
      <w:r>
        <w:rPr>
          <w:color w:val="231F20"/>
          <w:spacing w:val="-2"/>
          <w:w w:val="110"/>
        </w:rPr>
        <w:t>ладение</w:t>
      </w:r>
      <w:r>
        <w:rPr>
          <w:color w:val="231F20"/>
          <w:spacing w:val="-8"/>
          <w:w w:val="110"/>
        </w:rPr>
        <w:t xml:space="preserve"> </w:t>
      </w:r>
      <w:r>
        <w:rPr>
          <w:color w:val="231F20"/>
          <w:spacing w:val="-2"/>
          <w:w w:val="110"/>
        </w:rPr>
        <w:t>языковой</w:t>
      </w:r>
      <w:r>
        <w:rPr>
          <w:color w:val="231F20"/>
          <w:spacing w:val="-8"/>
          <w:w w:val="110"/>
        </w:rPr>
        <w:t xml:space="preserve"> </w:t>
      </w:r>
      <w:r>
        <w:rPr>
          <w:color w:val="231F20"/>
          <w:spacing w:val="-2"/>
          <w:w w:val="110"/>
        </w:rPr>
        <w:t>и</w:t>
      </w:r>
      <w:r>
        <w:rPr>
          <w:color w:val="231F20"/>
          <w:spacing w:val="-8"/>
          <w:w w:val="110"/>
        </w:rPr>
        <w:t xml:space="preserve"> </w:t>
      </w:r>
      <w:r>
        <w:rPr>
          <w:color w:val="231F20"/>
          <w:spacing w:val="-2"/>
          <w:w w:val="110"/>
        </w:rPr>
        <w:t>читательской</w:t>
      </w:r>
      <w:r>
        <w:rPr>
          <w:color w:val="231F20"/>
          <w:spacing w:val="-8"/>
          <w:w w:val="110"/>
        </w:rPr>
        <w:t xml:space="preserve"> </w:t>
      </w:r>
      <w:r>
        <w:rPr>
          <w:color w:val="231F20"/>
          <w:spacing w:val="-2"/>
          <w:w w:val="110"/>
        </w:rPr>
        <w:t>культурой</w:t>
      </w:r>
      <w:r>
        <w:rPr>
          <w:color w:val="231F20"/>
          <w:spacing w:val="-8"/>
          <w:w w:val="110"/>
        </w:rPr>
        <w:t xml:space="preserve"> </w:t>
      </w:r>
      <w:r>
        <w:rPr>
          <w:color w:val="231F20"/>
          <w:spacing w:val="-2"/>
          <w:w w:val="110"/>
        </w:rPr>
        <w:t>как</w:t>
      </w:r>
      <w:r>
        <w:rPr>
          <w:color w:val="231F20"/>
          <w:spacing w:val="-8"/>
          <w:w w:val="110"/>
        </w:rPr>
        <w:t xml:space="preserve"> </w:t>
      </w:r>
      <w:r>
        <w:rPr>
          <w:color w:val="231F20"/>
          <w:spacing w:val="-2"/>
          <w:w w:val="110"/>
        </w:rPr>
        <w:t>средством</w:t>
      </w:r>
      <w:r>
        <w:rPr>
          <w:color w:val="231F20"/>
          <w:spacing w:val="-8"/>
          <w:w w:val="110"/>
        </w:rPr>
        <w:t xml:space="preserve"> </w:t>
      </w:r>
      <w:r>
        <w:rPr>
          <w:color w:val="231F20"/>
          <w:spacing w:val="-2"/>
          <w:w w:val="110"/>
        </w:rPr>
        <w:t>познания</w:t>
      </w:r>
      <w:r>
        <w:rPr>
          <w:color w:val="231F20"/>
          <w:spacing w:val="-8"/>
          <w:w w:val="110"/>
        </w:rPr>
        <w:t xml:space="preserve"> </w:t>
      </w:r>
      <w:r>
        <w:rPr>
          <w:color w:val="231F20"/>
          <w:spacing w:val="-2"/>
          <w:w w:val="110"/>
        </w:rPr>
        <w:t>мира;</w:t>
      </w:r>
      <w:r>
        <w:rPr>
          <w:color w:val="231F20"/>
          <w:spacing w:val="-8"/>
          <w:w w:val="110"/>
        </w:rPr>
        <w:t xml:space="preserve"> </w:t>
      </w:r>
      <w:r>
        <w:rPr>
          <w:color w:val="231F20"/>
          <w:spacing w:val="-2"/>
          <w:w w:val="110"/>
        </w:rPr>
        <w:t xml:space="preserve">овладение </w:t>
      </w:r>
      <w:r>
        <w:rPr>
          <w:color w:val="231F20"/>
          <w:w w:val="110"/>
        </w:rPr>
        <w:t xml:space="preserve">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осмысление значения истории как </w:t>
      </w:r>
      <w:r>
        <w:rPr>
          <w:color w:val="231F20"/>
          <w:spacing w:val="-2"/>
          <w:w w:val="110"/>
        </w:rPr>
        <w:t>знания</w:t>
      </w:r>
      <w:r>
        <w:rPr>
          <w:color w:val="231F20"/>
          <w:spacing w:val="-10"/>
          <w:w w:val="110"/>
        </w:rPr>
        <w:t xml:space="preserve"> </w:t>
      </w:r>
      <w:r>
        <w:rPr>
          <w:color w:val="231F20"/>
          <w:spacing w:val="-2"/>
          <w:w w:val="110"/>
        </w:rPr>
        <w:t>о</w:t>
      </w:r>
      <w:r>
        <w:rPr>
          <w:color w:val="231F20"/>
          <w:spacing w:val="-10"/>
          <w:w w:val="110"/>
        </w:rPr>
        <w:t xml:space="preserve"> </w:t>
      </w:r>
      <w:r>
        <w:rPr>
          <w:color w:val="231F20"/>
          <w:spacing w:val="-2"/>
          <w:w w:val="110"/>
        </w:rPr>
        <w:t>социальном,</w:t>
      </w:r>
      <w:r>
        <w:rPr>
          <w:color w:val="231F20"/>
          <w:spacing w:val="-10"/>
          <w:w w:val="110"/>
        </w:rPr>
        <w:t xml:space="preserve"> </w:t>
      </w:r>
      <w:r>
        <w:rPr>
          <w:color w:val="231F20"/>
          <w:spacing w:val="-2"/>
          <w:w w:val="110"/>
        </w:rPr>
        <w:t>культурном</w:t>
      </w:r>
      <w:r>
        <w:rPr>
          <w:color w:val="231F20"/>
          <w:spacing w:val="-10"/>
          <w:w w:val="110"/>
        </w:rPr>
        <w:t xml:space="preserve"> </w:t>
      </w:r>
      <w:r>
        <w:rPr>
          <w:color w:val="231F20"/>
          <w:spacing w:val="-2"/>
          <w:w w:val="110"/>
        </w:rPr>
        <w:t>и</w:t>
      </w:r>
      <w:r>
        <w:rPr>
          <w:color w:val="231F20"/>
          <w:spacing w:val="-10"/>
          <w:w w:val="110"/>
        </w:rPr>
        <w:t xml:space="preserve"> </w:t>
      </w:r>
      <w:r>
        <w:rPr>
          <w:color w:val="231F20"/>
          <w:spacing w:val="-2"/>
          <w:w w:val="110"/>
        </w:rPr>
        <w:t>нравственном</w:t>
      </w:r>
      <w:r>
        <w:rPr>
          <w:color w:val="231F20"/>
          <w:spacing w:val="-10"/>
          <w:w w:val="110"/>
        </w:rPr>
        <w:t xml:space="preserve"> </w:t>
      </w:r>
      <w:r>
        <w:rPr>
          <w:color w:val="231F20"/>
          <w:spacing w:val="-2"/>
          <w:w w:val="110"/>
        </w:rPr>
        <w:t>опыте</w:t>
      </w:r>
      <w:r>
        <w:rPr>
          <w:color w:val="231F20"/>
          <w:spacing w:val="-10"/>
          <w:w w:val="110"/>
        </w:rPr>
        <w:t xml:space="preserve"> </w:t>
      </w:r>
      <w:r>
        <w:rPr>
          <w:color w:val="231F20"/>
          <w:spacing w:val="-2"/>
          <w:w w:val="110"/>
        </w:rPr>
        <w:t>предшествующих</w:t>
      </w:r>
      <w:r>
        <w:rPr>
          <w:color w:val="231F20"/>
          <w:spacing w:val="-10"/>
          <w:w w:val="110"/>
        </w:rPr>
        <w:t xml:space="preserve"> </w:t>
      </w:r>
      <w:r>
        <w:rPr>
          <w:color w:val="231F20"/>
          <w:spacing w:val="-2"/>
          <w:w w:val="110"/>
        </w:rPr>
        <w:t xml:space="preserve">поколений; </w:t>
      </w:r>
      <w:r>
        <w:rPr>
          <w:color w:val="231F20"/>
          <w:w w:val="110"/>
        </w:rPr>
        <w:t xml:space="preserve">овладение навыками познания и оценки поступков исторических деятелей прошлого </w:t>
      </w:r>
      <w:r>
        <w:rPr>
          <w:color w:val="231F20"/>
          <w:spacing w:val="-2"/>
          <w:w w:val="110"/>
        </w:rPr>
        <w:t>и</w:t>
      </w:r>
      <w:r>
        <w:rPr>
          <w:color w:val="231F20"/>
          <w:spacing w:val="-9"/>
          <w:w w:val="110"/>
        </w:rPr>
        <w:t xml:space="preserve"> </w:t>
      </w:r>
      <w:r>
        <w:rPr>
          <w:color w:val="231F20"/>
          <w:spacing w:val="-2"/>
          <w:w w:val="110"/>
        </w:rPr>
        <w:t>настоящего</w:t>
      </w:r>
      <w:r>
        <w:rPr>
          <w:color w:val="231F20"/>
          <w:spacing w:val="-9"/>
          <w:w w:val="110"/>
        </w:rPr>
        <w:t xml:space="preserve"> </w:t>
      </w:r>
      <w:r>
        <w:rPr>
          <w:color w:val="231F20"/>
          <w:spacing w:val="-2"/>
          <w:w w:val="110"/>
        </w:rPr>
        <w:t>с</w:t>
      </w:r>
      <w:r>
        <w:rPr>
          <w:color w:val="231F20"/>
          <w:spacing w:val="-9"/>
          <w:w w:val="110"/>
        </w:rPr>
        <w:t xml:space="preserve"> </w:t>
      </w:r>
      <w:r>
        <w:rPr>
          <w:color w:val="231F20"/>
          <w:spacing w:val="-2"/>
          <w:w w:val="110"/>
        </w:rPr>
        <w:t>позиций</w:t>
      </w:r>
      <w:r>
        <w:rPr>
          <w:color w:val="231F20"/>
          <w:spacing w:val="-9"/>
          <w:w w:val="110"/>
        </w:rPr>
        <w:t xml:space="preserve"> </w:t>
      </w:r>
      <w:r>
        <w:rPr>
          <w:color w:val="231F20"/>
          <w:spacing w:val="-2"/>
          <w:w w:val="110"/>
        </w:rPr>
        <w:t>историзма</w:t>
      </w:r>
      <w:r>
        <w:rPr>
          <w:color w:val="231F20"/>
          <w:spacing w:val="-9"/>
          <w:w w:val="110"/>
        </w:rPr>
        <w:t xml:space="preserve"> </w:t>
      </w:r>
      <w:r>
        <w:rPr>
          <w:color w:val="231F20"/>
          <w:spacing w:val="-2"/>
          <w:w w:val="110"/>
        </w:rPr>
        <w:t>и</w:t>
      </w:r>
      <w:r>
        <w:rPr>
          <w:color w:val="231F20"/>
          <w:spacing w:val="-9"/>
          <w:w w:val="110"/>
        </w:rPr>
        <w:t xml:space="preserve"> </w:t>
      </w:r>
      <w:r>
        <w:rPr>
          <w:color w:val="231F20"/>
          <w:spacing w:val="-2"/>
          <w:w w:val="110"/>
        </w:rPr>
        <w:t>традиционных</w:t>
      </w:r>
      <w:r>
        <w:rPr>
          <w:color w:val="231F20"/>
          <w:spacing w:val="-9"/>
          <w:w w:val="110"/>
        </w:rPr>
        <w:t xml:space="preserve"> </w:t>
      </w:r>
      <w:r>
        <w:rPr>
          <w:color w:val="231F20"/>
          <w:spacing w:val="-2"/>
          <w:w w:val="110"/>
        </w:rPr>
        <w:t>российских</w:t>
      </w:r>
      <w:r>
        <w:rPr>
          <w:color w:val="231F20"/>
          <w:spacing w:val="-9"/>
          <w:w w:val="110"/>
        </w:rPr>
        <w:t xml:space="preserve"> </w:t>
      </w:r>
      <w:r>
        <w:rPr>
          <w:color w:val="231F20"/>
          <w:spacing w:val="-2"/>
          <w:w w:val="110"/>
        </w:rPr>
        <w:t>духовно-нравственных ценностей.</w:t>
      </w:r>
    </w:p>
    <w:p w14:paraId="36DFEAA0">
      <w:pPr>
        <w:pStyle w:val="17"/>
        <w:spacing w:before="124" w:line="249" w:lineRule="auto"/>
        <w:ind w:right="108"/>
      </w:pPr>
      <w:r>
        <w:rPr>
          <w:i/>
          <w:color w:val="231F20"/>
          <w:spacing w:val="-2"/>
          <w:w w:val="110"/>
        </w:rPr>
        <w:t>В</w:t>
      </w:r>
      <w:r>
        <w:rPr>
          <w:i/>
          <w:color w:val="231F20"/>
          <w:spacing w:val="-12"/>
          <w:w w:val="110"/>
        </w:rPr>
        <w:t xml:space="preserve"> </w:t>
      </w:r>
      <w:r>
        <w:rPr>
          <w:i/>
          <w:color w:val="231F20"/>
          <w:spacing w:val="-2"/>
          <w:w w:val="110"/>
        </w:rPr>
        <w:t>сфере</w:t>
      </w:r>
      <w:r>
        <w:rPr>
          <w:i/>
          <w:color w:val="231F20"/>
          <w:spacing w:val="-12"/>
          <w:w w:val="110"/>
        </w:rPr>
        <w:t xml:space="preserve"> </w:t>
      </w:r>
      <w:r>
        <w:rPr>
          <w:i/>
          <w:color w:val="231F20"/>
          <w:spacing w:val="-2"/>
          <w:w w:val="110"/>
        </w:rPr>
        <w:t>адаптации</w:t>
      </w:r>
      <w:r>
        <w:rPr>
          <w:i/>
          <w:color w:val="231F20"/>
          <w:spacing w:val="-12"/>
          <w:w w:val="110"/>
        </w:rPr>
        <w:t xml:space="preserve"> </w:t>
      </w:r>
      <w:r>
        <w:rPr>
          <w:i/>
          <w:color w:val="231F20"/>
          <w:spacing w:val="-2"/>
          <w:w w:val="110"/>
        </w:rPr>
        <w:t>обучающегося</w:t>
      </w:r>
      <w:r>
        <w:rPr>
          <w:i/>
          <w:color w:val="231F20"/>
          <w:spacing w:val="-12"/>
          <w:w w:val="110"/>
        </w:rPr>
        <w:t xml:space="preserve"> </w:t>
      </w:r>
      <w:r>
        <w:rPr>
          <w:i/>
          <w:color w:val="231F20"/>
          <w:spacing w:val="-2"/>
          <w:w w:val="110"/>
        </w:rPr>
        <w:t>к</w:t>
      </w:r>
      <w:r>
        <w:rPr>
          <w:i/>
          <w:color w:val="231F20"/>
          <w:spacing w:val="-12"/>
          <w:w w:val="110"/>
        </w:rPr>
        <w:t xml:space="preserve"> </w:t>
      </w:r>
      <w:r>
        <w:rPr>
          <w:i/>
          <w:color w:val="231F20"/>
          <w:spacing w:val="-2"/>
          <w:w w:val="110"/>
        </w:rPr>
        <w:t>изменяющимся</w:t>
      </w:r>
      <w:r>
        <w:rPr>
          <w:i/>
          <w:color w:val="231F20"/>
          <w:spacing w:val="-12"/>
          <w:w w:val="110"/>
        </w:rPr>
        <w:t xml:space="preserve"> </w:t>
      </w:r>
      <w:r>
        <w:rPr>
          <w:i/>
          <w:color w:val="231F20"/>
          <w:spacing w:val="-2"/>
          <w:w w:val="110"/>
        </w:rPr>
        <w:t>условиям</w:t>
      </w:r>
      <w:r>
        <w:rPr>
          <w:i/>
          <w:color w:val="231F20"/>
          <w:spacing w:val="-12"/>
          <w:w w:val="110"/>
        </w:rPr>
        <w:t xml:space="preserve"> </w:t>
      </w:r>
      <w:r>
        <w:rPr>
          <w:i/>
          <w:color w:val="231F20"/>
          <w:spacing w:val="-2"/>
          <w:w w:val="110"/>
        </w:rPr>
        <w:t>социальной</w:t>
      </w:r>
      <w:r>
        <w:rPr>
          <w:i/>
          <w:color w:val="231F20"/>
          <w:spacing w:val="-12"/>
          <w:w w:val="110"/>
        </w:rPr>
        <w:t xml:space="preserve"> </w:t>
      </w:r>
      <w:r>
        <w:rPr>
          <w:i/>
          <w:color w:val="231F20"/>
          <w:spacing w:val="-2"/>
          <w:w w:val="110"/>
        </w:rPr>
        <w:t>и</w:t>
      </w:r>
      <w:r>
        <w:rPr>
          <w:i/>
          <w:color w:val="231F20"/>
          <w:spacing w:val="-12"/>
          <w:w w:val="110"/>
        </w:rPr>
        <w:t xml:space="preserve"> </w:t>
      </w:r>
      <w:r>
        <w:rPr>
          <w:i/>
          <w:color w:val="231F20"/>
          <w:spacing w:val="-2"/>
          <w:w w:val="110"/>
        </w:rPr>
        <w:t>при-</w:t>
      </w:r>
      <w:r>
        <w:rPr>
          <w:i/>
          <w:color w:val="231F20"/>
          <w:w w:val="110"/>
        </w:rPr>
        <w:t xml:space="preserve">родной среды: </w:t>
      </w:r>
      <w:r>
        <w:rPr>
          <w:color w:val="231F20"/>
          <w:w w:val="110"/>
        </w:rPr>
        <w:t>освоение обучающимися социального опыта, основных социальных ролей,</w:t>
      </w:r>
      <w:r>
        <w:rPr>
          <w:color w:val="231F20"/>
          <w:spacing w:val="-13"/>
          <w:w w:val="110"/>
        </w:rPr>
        <w:t xml:space="preserve"> </w:t>
      </w:r>
      <w:r>
        <w:rPr>
          <w:color w:val="231F20"/>
          <w:w w:val="110"/>
        </w:rPr>
        <w:t>соответствующих</w:t>
      </w:r>
      <w:r>
        <w:rPr>
          <w:color w:val="231F20"/>
          <w:spacing w:val="-13"/>
          <w:w w:val="110"/>
        </w:rPr>
        <w:t xml:space="preserve"> </w:t>
      </w:r>
      <w:r>
        <w:rPr>
          <w:color w:val="231F20"/>
          <w:w w:val="110"/>
        </w:rPr>
        <w:t>ведущей</w:t>
      </w:r>
      <w:r>
        <w:rPr>
          <w:color w:val="231F20"/>
          <w:spacing w:val="-13"/>
          <w:w w:val="110"/>
        </w:rPr>
        <w:t xml:space="preserve"> </w:t>
      </w:r>
      <w:r>
        <w:rPr>
          <w:color w:val="231F20"/>
          <w:w w:val="110"/>
        </w:rPr>
        <w:t>деятельности</w:t>
      </w:r>
      <w:r>
        <w:rPr>
          <w:color w:val="231F20"/>
          <w:spacing w:val="-13"/>
          <w:w w:val="110"/>
        </w:rPr>
        <w:t xml:space="preserve"> </w:t>
      </w:r>
      <w:r>
        <w:rPr>
          <w:color w:val="231F20"/>
          <w:w w:val="110"/>
        </w:rPr>
        <w:t>возраста,</w:t>
      </w:r>
      <w:r>
        <w:rPr>
          <w:color w:val="231F20"/>
          <w:spacing w:val="-13"/>
          <w:w w:val="110"/>
        </w:rPr>
        <w:t xml:space="preserve"> </w:t>
      </w:r>
      <w:r>
        <w:rPr>
          <w:color w:val="231F20"/>
          <w:w w:val="110"/>
        </w:rPr>
        <w:t>норм</w:t>
      </w:r>
      <w:r>
        <w:rPr>
          <w:color w:val="231F20"/>
          <w:spacing w:val="-13"/>
          <w:w w:val="110"/>
        </w:rPr>
        <w:t xml:space="preserve"> </w:t>
      </w:r>
      <w:r>
        <w:rPr>
          <w:color w:val="231F20"/>
          <w:w w:val="110"/>
        </w:rPr>
        <w:t>и</w:t>
      </w:r>
      <w:r>
        <w:rPr>
          <w:color w:val="231F20"/>
          <w:spacing w:val="-13"/>
          <w:w w:val="110"/>
        </w:rPr>
        <w:t xml:space="preserve"> </w:t>
      </w:r>
      <w:r>
        <w:rPr>
          <w:color w:val="231F20"/>
          <w:w w:val="110"/>
        </w:rPr>
        <w:t>правил</w:t>
      </w:r>
      <w:r>
        <w:rPr>
          <w:color w:val="231F20"/>
          <w:spacing w:val="-13"/>
          <w:w w:val="110"/>
        </w:rPr>
        <w:t xml:space="preserve"> </w:t>
      </w:r>
      <w:r>
        <w:rPr>
          <w:color w:val="231F20"/>
          <w:w w:val="110"/>
        </w:rPr>
        <w:t>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открытость опыту и знаниям других; повышение уровня своей компетентности через практиче-скую</w:t>
      </w:r>
      <w:r>
        <w:rPr>
          <w:color w:val="231F20"/>
          <w:spacing w:val="-10"/>
          <w:w w:val="110"/>
        </w:rPr>
        <w:t xml:space="preserve"> </w:t>
      </w:r>
      <w:r>
        <w:rPr>
          <w:color w:val="231F20"/>
          <w:w w:val="110"/>
        </w:rPr>
        <w:t>деятельность,</w:t>
      </w:r>
      <w:r>
        <w:rPr>
          <w:color w:val="231F20"/>
          <w:spacing w:val="-10"/>
          <w:w w:val="110"/>
        </w:rPr>
        <w:t xml:space="preserve"> </w:t>
      </w:r>
      <w:r>
        <w:rPr>
          <w:color w:val="231F20"/>
          <w:w w:val="110"/>
        </w:rPr>
        <w:t>в</w:t>
      </w:r>
      <w:r>
        <w:rPr>
          <w:color w:val="231F20"/>
          <w:spacing w:val="-10"/>
          <w:w w:val="110"/>
        </w:rPr>
        <w:t xml:space="preserve"> </w:t>
      </w:r>
      <w:r>
        <w:rPr>
          <w:color w:val="231F20"/>
          <w:w w:val="110"/>
        </w:rPr>
        <w:t>том</w:t>
      </w:r>
      <w:r>
        <w:rPr>
          <w:color w:val="231F20"/>
          <w:spacing w:val="-10"/>
          <w:w w:val="110"/>
        </w:rPr>
        <w:t xml:space="preserve"> </w:t>
      </w:r>
      <w:r>
        <w:rPr>
          <w:color w:val="231F20"/>
          <w:w w:val="110"/>
        </w:rPr>
        <w:t>числе</w:t>
      </w:r>
      <w:r>
        <w:rPr>
          <w:color w:val="231F20"/>
          <w:spacing w:val="-10"/>
          <w:w w:val="110"/>
        </w:rPr>
        <w:t xml:space="preserve"> </w:t>
      </w:r>
      <w:r>
        <w:rPr>
          <w:color w:val="231F20"/>
          <w:w w:val="110"/>
        </w:rPr>
        <w:t>развитие</w:t>
      </w:r>
      <w:r>
        <w:rPr>
          <w:color w:val="231F20"/>
          <w:spacing w:val="-10"/>
          <w:w w:val="110"/>
        </w:rPr>
        <w:t xml:space="preserve"> </w:t>
      </w:r>
      <w:r>
        <w:rPr>
          <w:color w:val="231F20"/>
          <w:w w:val="110"/>
        </w:rPr>
        <w:t>умения</w:t>
      </w:r>
      <w:r>
        <w:rPr>
          <w:color w:val="231F20"/>
          <w:spacing w:val="-10"/>
          <w:w w:val="110"/>
        </w:rPr>
        <w:t xml:space="preserve"> </w:t>
      </w:r>
      <w:r>
        <w:rPr>
          <w:color w:val="231F20"/>
          <w:w w:val="110"/>
        </w:rPr>
        <w:t>учиться</w:t>
      </w:r>
      <w:r>
        <w:rPr>
          <w:color w:val="231F20"/>
          <w:spacing w:val="-10"/>
          <w:w w:val="110"/>
        </w:rPr>
        <w:t xml:space="preserve"> </w:t>
      </w:r>
      <w:r>
        <w:rPr>
          <w:color w:val="231F20"/>
          <w:w w:val="110"/>
        </w:rPr>
        <w:t>у</w:t>
      </w:r>
      <w:r>
        <w:rPr>
          <w:color w:val="231F20"/>
          <w:spacing w:val="-10"/>
          <w:w w:val="110"/>
        </w:rPr>
        <w:t xml:space="preserve"> </w:t>
      </w:r>
      <w:r>
        <w:rPr>
          <w:color w:val="231F20"/>
          <w:w w:val="110"/>
        </w:rPr>
        <w:t>других</w:t>
      </w:r>
      <w:r>
        <w:rPr>
          <w:color w:val="231F20"/>
          <w:spacing w:val="-10"/>
          <w:w w:val="110"/>
        </w:rPr>
        <w:t xml:space="preserve"> </w:t>
      </w:r>
      <w:r>
        <w:rPr>
          <w:color w:val="231F20"/>
          <w:w w:val="110"/>
        </w:rPr>
        <w:t>людей,</w:t>
      </w:r>
      <w:r>
        <w:rPr>
          <w:color w:val="231F20"/>
          <w:spacing w:val="-10"/>
          <w:w w:val="110"/>
        </w:rPr>
        <w:t xml:space="preserve"> </w:t>
      </w:r>
      <w:r>
        <w:rPr>
          <w:color w:val="231F20"/>
          <w:w w:val="110"/>
        </w:rPr>
        <w:t xml:space="preserve">осознавать в совместной деятельности новые знания, навыки и компетенции из опыта других; осознавать дефициты собственных знаний и компетентностей, планировать своё </w:t>
      </w:r>
      <w:r>
        <w:rPr>
          <w:color w:val="231F20"/>
          <w:spacing w:val="-4"/>
          <w:w w:val="110"/>
        </w:rPr>
        <w:t>развитие;</w:t>
      </w:r>
      <w:r>
        <w:rPr>
          <w:color w:val="231F20"/>
          <w:spacing w:val="-10"/>
          <w:w w:val="110"/>
        </w:rPr>
        <w:t xml:space="preserve"> </w:t>
      </w:r>
      <w:r>
        <w:rPr>
          <w:color w:val="231F20"/>
          <w:spacing w:val="-4"/>
          <w:w w:val="110"/>
        </w:rPr>
        <w:t>развитие</w:t>
      </w:r>
      <w:r>
        <w:rPr>
          <w:color w:val="231F20"/>
          <w:spacing w:val="-10"/>
          <w:w w:val="110"/>
        </w:rPr>
        <w:t xml:space="preserve"> </w:t>
      </w:r>
      <w:r>
        <w:rPr>
          <w:color w:val="231F20"/>
          <w:spacing w:val="-4"/>
          <w:w w:val="110"/>
        </w:rPr>
        <w:t>умений</w:t>
      </w:r>
      <w:r>
        <w:rPr>
          <w:color w:val="231F20"/>
          <w:spacing w:val="-10"/>
          <w:w w:val="110"/>
        </w:rPr>
        <w:t xml:space="preserve"> </w:t>
      </w:r>
      <w:r>
        <w:rPr>
          <w:color w:val="231F20"/>
          <w:spacing w:val="-4"/>
          <w:w w:val="110"/>
        </w:rPr>
        <w:t>анализировать</w:t>
      </w:r>
      <w:r>
        <w:rPr>
          <w:color w:val="231F20"/>
          <w:spacing w:val="-10"/>
          <w:w w:val="110"/>
        </w:rPr>
        <w:t xml:space="preserve"> </w:t>
      </w:r>
      <w:r>
        <w:rPr>
          <w:color w:val="231F20"/>
          <w:spacing w:val="-4"/>
          <w:w w:val="110"/>
        </w:rPr>
        <w:t>и</w:t>
      </w:r>
      <w:r>
        <w:rPr>
          <w:color w:val="231F20"/>
          <w:spacing w:val="-10"/>
          <w:w w:val="110"/>
        </w:rPr>
        <w:t xml:space="preserve"> </w:t>
      </w:r>
      <w:r>
        <w:rPr>
          <w:color w:val="231F20"/>
          <w:spacing w:val="-4"/>
          <w:w w:val="110"/>
        </w:rPr>
        <w:t>выявлять</w:t>
      </w:r>
      <w:r>
        <w:rPr>
          <w:color w:val="231F20"/>
          <w:spacing w:val="-10"/>
          <w:w w:val="110"/>
        </w:rPr>
        <w:t xml:space="preserve"> </w:t>
      </w:r>
      <w:r>
        <w:rPr>
          <w:color w:val="231F20"/>
          <w:spacing w:val="-4"/>
          <w:w w:val="110"/>
        </w:rPr>
        <w:t>взаимосвязи</w:t>
      </w:r>
      <w:r>
        <w:rPr>
          <w:color w:val="231F20"/>
          <w:spacing w:val="-10"/>
          <w:w w:val="110"/>
        </w:rPr>
        <w:t xml:space="preserve"> </w:t>
      </w:r>
      <w:r>
        <w:rPr>
          <w:color w:val="231F20"/>
          <w:spacing w:val="-4"/>
          <w:w w:val="110"/>
        </w:rPr>
        <w:t>природы,</w:t>
      </w:r>
      <w:r>
        <w:rPr>
          <w:color w:val="231F20"/>
          <w:spacing w:val="-10"/>
          <w:w w:val="110"/>
        </w:rPr>
        <w:t xml:space="preserve"> </w:t>
      </w:r>
      <w:r>
        <w:rPr>
          <w:color w:val="231F20"/>
          <w:spacing w:val="-4"/>
          <w:w w:val="110"/>
        </w:rPr>
        <w:t xml:space="preserve">общества </w:t>
      </w:r>
      <w:r>
        <w:rPr>
          <w:color w:val="231F20"/>
          <w:w w:val="110"/>
        </w:rPr>
        <w:t xml:space="preserve">и экономики; развитие умения оценивать свои действия с учётом влияния на окру-жающую среду, достижения целей и преодоления вызовов, возможных глобальных </w:t>
      </w:r>
      <w:r>
        <w:rPr>
          <w:color w:val="231F20"/>
          <w:spacing w:val="-2"/>
          <w:w w:val="110"/>
        </w:rPr>
        <w:t>последствий.</w:t>
      </w:r>
    </w:p>
    <w:p w14:paraId="0353D190">
      <w:pPr>
        <w:pStyle w:val="17"/>
        <w:spacing w:before="21"/>
        <w:ind w:left="0" w:firstLine="0"/>
        <w:jc w:val="left"/>
      </w:pPr>
    </w:p>
    <w:p w14:paraId="6CBD0A5C">
      <w:pPr>
        <w:pStyle w:val="5"/>
      </w:pPr>
      <w:bookmarkStart w:id="145" w:name="_TOC_250013"/>
      <w:r>
        <w:rPr>
          <w:color w:val="231F20"/>
          <w:w w:val="105"/>
        </w:rPr>
        <w:t>Метапредметные</w:t>
      </w:r>
      <w:r>
        <w:rPr>
          <w:color w:val="231F20"/>
          <w:spacing w:val="12"/>
          <w:w w:val="105"/>
        </w:rPr>
        <w:t xml:space="preserve"> </w:t>
      </w:r>
      <w:bookmarkEnd w:id="145"/>
      <w:r>
        <w:rPr>
          <w:color w:val="231F20"/>
          <w:spacing w:val="-2"/>
          <w:w w:val="105"/>
        </w:rPr>
        <w:t>результаты</w:t>
      </w:r>
    </w:p>
    <w:p w14:paraId="1B9E4B90">
      <w:pPr>
        <w:pStyle w:val="17"/>
        <w:spacing w:before="123" w:line="249" w:lineRule="auto"/>
        <w:ind w:right="107"/>
      </w:pPr>
      <w:r>
        <w:rPr>
          <w:i/>
          <w:color w:val="231F20"/>
          <w:w w:val="110"/>
        </w:rPr>
        <w:t>В</w:t>
      </w:r>
      <w:r>
        <w:rPr>
          <w:i/>
          <w:color w:val="231F20"/>
          <w:spacing w:val="-3"/>
          <w:w w:val="110"/>
        </w:rPr>
        <w:t xml:space="preserve"> </w:t>
      </w:r>
      <w:r>
        <w:rPr>
          <w:i/>
          <w:color w:val="231F20"/>
          <w:w w:val="110"/>
        </w:rPr>
        <w:t>сфере</w:t>
      </w:r>
      <w:r>
        <w:rPr>
          <w:i/>
          <w:color w:val="231F20"/>
          <w:spacing w:val="-3"/>
          <w:w w:val="110"/>
        </w:rPr>
        <w:t xml:space="preserve"> </w:t>
      </w:r>
      <w:r>
        <w:rPr>
          <w:i/>
          <w:color w:val="231F20"/>
          <w:w w:val="110"/>
        </w:rPr>
        <w:t>овладения</w:t>
      </w:r>
      <w:r>
        <w:rPr>
          <w:i/>
          <w:color w:val="231F20"/>
          <w:spacing w:val="-3"/>
          <w:w w:val="110"/>
        </w:rPr>
        <w:t xml:space="preserve"> </w:t>
      </w:r>
      <w:r>
        <w:rPr>
          <w:i/>
          <w:color w:val="231F20"/>
          <w:w w:val="110"/>
        </w:rPr>
        <w:t>познавательными</w:t>
      </w:r>
      <w:r>
        <w:rPr>
          <w:i/>
          <w:color w:val="231F20"/>
          <w:spacing w:val="-3"/>
          <w:w w:val="110"/>
        </w:rPr>
        <w:t xml:space="preserve"> </w:t>
      </w:r>
      <w:r>
        <w:rPr>
          <w:i/>
          <w:color w:val="231F20"/>
          <w:w w:val="110"/>
        </w:rPr>
        <w:t>универсальными</w:t>
      </w:r>
      <w:r>
        <w:rPr>
          <w:i/>
          <w:color w:val="231F20"/>
          <w:spacing w:val="-3"/>
          <w:w w:val="110"/>
        </w:rPr>
        <w:t xml:space="preserve"> </w:t>
      </w:r>
      <w:r>
        <w:rPr>
          <w:i/>
          <w:color w:val="231F20"/>
          <w:w w:val="110"/>
        </w:rPr>
        <w:t>учебными</w:t>
      </w:r>
      <w:r>
        <w:rPr>
          <w:i/>
          <w:color w:val="231F20"/>
          <w:spacing w:val="-3"/>
          <w:w w:val="110"/>
        </w:rPr>
        <w:t xml:space="preserve"> </w:t>
      </w:r>
      <w:r>
        <w:rPr>
          <w:i/>
          <w:color w:val="231F20"/>
          <w:w w:val="110"/>
        </w:rPr>
        <w:t xml:space="preserve">действиями: </w:t>
      </w:r>
      <w:r>
        <w:rPr>
          <w:color w:val="231F20"/>
          <w:w w:val="110"/>
        </w:rPr>
        <w:t>использовать вопросы как исследовательский инструмент познания; применять раз-личные</w:t>
      </w:r>
      <w:r>
        <w:rPr>
          <w:color w:val="231F20"/>
          <w:spacing w:val="-19"/>
          <w:w w:val="110"/>
        </w:rPr>
        <w:t xml:space="preserve"> </w:t>
      </w:r>
      <w:r>
        <w:rPr>
          <w:color w:val="231F20"/>
          <w:w w:val="110"/>
        </w:rPr>
        <w:t>методы,</w:t>
      </w:r>
      <w:r>
        <w:rPr>
          <w:color w:val="231F20"/>
          <w:spacing w:val="-18"/>
          <w:w w:val="110"/>
        </w:rPr>
        <w:t xml:space="preserve"> </w:t>
      </w:r>
      <w:r>
        <w:rPr>
          <w:color w:val="231F20"/>
          <w:w w:val="110"/>
        </w:rPr>
        <w:t>инструменты</w:t>
      </w:r>
      <w:r>
        <w:rPr>
          <w:color w:val="231F20"/>
          <w:spacing w:val="-19"/>
          <w:w w:val="110"/>
        </w:rPr>
        <w:t xml:space="preserve"> </w:t>
      </w:r>
      <w:r>
        <w:rPr>
          <w:color w:val="231F20"/>
          <w:w w:val="110"/>
        </w:rPr>
        <w:t>и</w:t>
      </w:r>
      <w:r>
        <w:rPr>
          <w:color w:val="231F20"/>
          <w:spacing w:val="-18"/>
          <w:w w:val="110"/>
        </w:rPr>
        <w:t xml:space="preserve"> </w:t>
      </w:r>
      <w:r>
        <w:rPr>
          <w:color w:val="231F20"/>
          <w:w w:val="110"/>
        </w:rPr>
        <w:t>запросы</w:t>
      </w:r>
      <w:r>
        <w:rPr>
          <w:color w:val="231F20"/>
          <w:spacing w:val="-18"/>
          <w:w w:val="110"/>
        </w:rPr>
        <w:t xml:space="preserve"> </w:t>
      </w:r>
      <w:r>
        <w:rPr>
          <w:color w:val="231F20"/>
          <w:w w:val="110"/>
        </w:rPr>
        <w:t>при</w:t>
      </w:r>
      <w:r>
        <w:rPr>
          <w:color w:val="231F20"/>
          <w:spacing w:val="-19"/>
          <w:w w:val="110"/>
        </w:rPr>
        <w:t xml:space="preserve"> </w:t>
      </w:r>
      <w:r>
        <w:rPr>
          <w:color w:val="231F20"/>
          <w:w w:val="110"/>
        </w:rPr>
        <w:t>поиске</w:t>
      </w:r>
      <w:r>
        <w:rPr>
          <w:color w:val="231F20"/>
          <w:spacing w:val="-18"/>
          <w:w w:val="110"/>
        </w:rPr>
        <w:t xml:space="preserve"> </w:t>
      </w:r>
      <w:r>
        <w:rPr>
          <w:color w:val="231F20"/>
          <w:w w:val="110"/>
        </w:rPr>
        <w:t>и</w:t>
      </w:r>
      <w:r>
        <w:rPr>
          <w:color w:val="231F20"/>
          <w:spacing w:val="-18"/>
          <w:w w:val="110"/>
        </w:rPr>
        <w:t xml:space="preserve"> </w:t>
      </w:r>
      <w:r>
        <w:rPr>
          <w:color w:val="231F20"/>
          <w:w w:val="110"/>
        </w:rPr>
        <w:t>отборе</w:t>
      </w:r>
      <w:r>
        <w:rPr>
          <w:color w:val="231F20"/>
          <w:spacing w:val="-19"/>
          <w:w w:val="110"/>
        </w:rPr>
        <w:t xml:space="preserve"> </w:t>
      </w:r>
      <w:r>
        <w:rPr>
          <w:color w:val="231F20"/>
          <w:w w:val="110"/>
        </w:rPr>
        <w:t>информации</w:t>
      </w:r>
      <w:r>
        <w:rPr>
          <w:color w:val="231F20"/>
          <w:spacing w:val="-18"/>
          <w:w w:val="110"/>
        </w:rPr>
        <w:t xml:space="preserve"> </w:t>
      </w:r>
      <w:r>
        <w:rPr>
          <w:color w:val="231F20"/>
          <w:w w:val="110"/>
        </w:rPr>
        <w:t>или</w:t>
      </w:r>
      <w:r>
        <w:rPr>
          <w:color w:val="231F20"/>
          <w:spacing w:val="-18"/>
          <w:w w:val="110"/>
        </w:rPr>
        <w:t xml:space="preserve"> </w:t>
      </w:r>
      <w:r>
        <w:rPr>
          <w:color w:val="231F20"/>
          <w:w w:val="110"/>
        </w:rPr>
        <w:t>данных из источников с учётом предложенной учебной задачи и заданных критериев; выби-</w:t>
      </w:r>
      <w:r>
        <w:rPr>
          <w:color w:val="231F20"/>
          <w:spacing w:val="-2"/>
          <w:w w:val="110"/>
        </w:rPr>
        <w:t>рать,</w:t>
      </w:r>
      <w:r>
        <w:rPr>
          <w:color w:val="231F20"/>
          <w:spacing w:val="-11"/>
          <w:w w:val="110"/>
        </w:rPr>
        <w:t xml:space="preserve"> </w:t>
      </w:r>
      <w:r>
        <w:rPr>
          <w:color w:val="231F20"/>
          <w:spacing w:val="-2"/>
          <w:w w:val="110"/>
        </w:rPr>
        <w:t>анализировать,</w:t>
      </w:r>
      <w:r>
        <w:rPr>
          <w:color w:val="231F20"/>
          <w:spacing w:val="-11"/>
          <w:w w:val="110"/>
        </w:rPr>
        <w:t xml:space="preserve"> </w:t>
      </w:r>
      <w:r>
        <w:rPr>
          <w:color w:val="231F20"/>
          <w:spacing w:val="-2"/>
          <w:w w:val="110"/>
        </w:rPr>
        <w:t>систематизировать</w:t>
      </w:r>
      <w:r>
        <w:rPr>
          <w:color w:val="231F20"/>
          <w:spacing w:val="-11"/>
          <w:w w:val="110"/>
        </w:rPr>
        <w:t xml:space="preserve"> </w:t>
      </w:r>
      <w:r>
        <w:rPr>
          <w:color w:val="231F20"/>
          <w:spacing w:val="-2"/>
          <w:w w:val="110"/>
        </w:rPr>
        <w:t>и</w:t>
      </w:r>
      <w:r>
        <w:rPr>
          <w:color w:val="231F20"/>
          <w:spacing w:val="-11"/>
          <w:w w:val="110"/>
        </w:rPr>
        <w:t xml:space="preserve"> </w:t>
      </w:r>
      <w:r>
        <w:rPr>
          <w:color w:val="231F20"/>
          <w:spacing w:val="-2"/>
          <w:w w:val="110"/>
        </w:rPr>
        <w:t>интерпретировать</w:t>
      </w:r>
      <w:r>
        <w:rPr>
          <w:color w:val="231F20"/>
          <w:spacing w:val="-11"/>
          <w:w w:val="110"/>
        </w:rPr>
        <w:t xml:space="preserve"> </w:t>
      </w:r>
      <w:r>
        <w:rPr>
          <w:color w:val="231F20"/>
          <w:spacing w:val="-2"/>
          <w:w w:val="110"/>
        </w:rPr>
        <w:t>информацию</w:t>
      </w:r>
      <w:r>
        <w:rPr>
          <w:color w:val="231F20"/>
          <w:spacing w:val="-11"/>
          <w:w w:val="110"/>
        </w:rPr>
        <w:t xml:space="preserve"> </w:t>
      </w:r>
      <w:r>
        <w:rPr>
          <w:color w:val="231F20"/>
          <w:spacing w:val="-2"/>
          <w:w w:val="110"/>
        </w:rPr>
        <w:t xml:space="preserve">различных </w:t>
      </w:r>
      <w:r>
        <w:rPr>
          <w:color w:val="231F20"/>
          <w:w w:val="110"/>
        </w:rPr>
        <w:t xml:space="preserve">видов и форм представления; находить сходные аргументы (подтверждающие или </w:t>
      </w:r>
      <w:r>
        <w:rPr>
          <w:color w:val="231F20"/>
          <w:spacing w:val="-2"/>
          <w:w w:val="110"/>
        </w:rPr>
        <w:t>опровергающие</w:t>
      </w:r>
      <w:r>
        <w:rPr>
          <w:color w:val="231F20"/>
          <w:spacing w:val="-17"/>
          <w:w w:val="110"/>
        </w:rPr>
        <w:t xml:space="preserve"> </w:t>
      </w:r>
      <w:r>
        <w:rPr>
          <w:color w:val="231F20"/>
          <w:spacing w:val="-2"/>
          <w:w w:val="110"/>
        </w:rPr>
        <w:t>одну</w:t>
      </w:r>
      <w:r>
        <w:rPr>
          <w:color w:val="231F20"/>
          <w:spacing w:val="-16"/>
          <w:w w:val="110"/>
        </w:rPr>
        <w:t xml:space="preserve"> </w:t>
      </w:r>
      <w:r>
        <w:rPr>
          <w:color w:val="231F20"/>
          <w:spacing w:val="-2"/>
          <w:w w:val="110"/>
        </w:rPr>
        <w:t>и</w:t>
      </w:r>
      <w:r>
        <w:rPr>
          <w:color w:val="231F20"/>
          <w:spacing w:val="-17"/>
          <w:w w:val="110"/>
        </w:rPr>
        <w:t xml:space="preserve"> </w:t>
      </w:r>
      <w:r>
        <w:rPr>
          <w:color w:val="231F20"/>
          <w:spacing w:val="-2"/>
          <w:w w:val="110"/>
        </w:rPr>
        <w:t>ту</w:t>
      </w:r>
      <w:r>
        <w:rPr>
          <w:color w:val="231F20"/>
          <w:spacing w:val="-16"/>
          <w:w w:val="110"/>
        </w:rPr>
        <w:t xml:space="preserve"> </w:t>
      </w:r>
      <w:r>
        <w:rPr>
          <w:color w:val="231F20"/>
          <w:spacing w:val="-2"/>
          <w:w w:val="110"/>
        </w:rPr>
        <w:t>же</w:t>
      </w:r>
      <w:r>
        <w:rPr>
          <w:color w:val="231F20"/>
          <w:spacing w:val="-16"/>
          <w:w w:val="110"/>
        </w:rPr>
        <w:t xml:space="preserve"> </w:t>
      </w:r>
      <w:r>
        <w:rPr>
          <w:color w:val="231F20"/>
          <w:spacing w:val="-2"/>
          <w:w w:val="110"/>
        </w:rPr>
        <w:t>идею,</w:t>
      </w:r>
      <w:r>
        <w:rPr>
          <w:color w:val="231F20"/>
          <w:spacing w:val="-17"/>
          <w:w w:val="110"/>
        </w:rPr>
        <w:t xml:space="preserve"> </w:t>
      </w:r>
      <w:r>
        <w:rPr>
          <w:color w:val="231F20"/>
          <w:spacing w:val="-2"/>
          <w:w w:val="110"/>
        </w:rPr>
        <w:t>версию)</w:t>
      </w:r>
      <w:r>
        <w:rPr>
          <w:color w:val="231F20"/>
          <w:spacing w:val="-16"/>
          <w:w w:val="110"/>
        </w:rPr>
        <w:t xml:space="preserve"> </w:t>
      </w:r>
      <w:r>
        <w:rPr>
          <w:color w:val="231F20"/>
          <w:spacing w:val="-2"/>
          <w:w w:val="110"/>
        </w:rPr>
        <w:t>в</w:t>
      </w:r>
      <w:r>
        <w:rPr>
          <w:color w:val="231F20"/>
          <w:spacing w:val="-16"/>
          <w:w w:val="110"/>
        </w:rPr>
        <w:t xml:space="preserve"> </w:t>
      </w:r>
      <w:r>
        <w:rPr>
          <w:color w:val="231F20"/>
          <w:spacing w:val="-2"/>
          <w:w w:val="110"/>
        </w:rPr>
        <w:t>различных</w:t>
      </w:r>
      <w:r>
        <w:rPr>
          <w:color w:val="231F20"/>
          <w:spacing w:val="-17"/>
          <w:w w:val="110"/>
        </w:rPr>
        <w:t xml:space="preserve"> </w:t>
      </w:r>
      <w:r>
        <w:rPr>
          <w:color w:val="231F20"/>
          <w:spacing w:val="-2"/>
          <w:w w:val="110"/>
        </w:rPr>
        <w:t>информационных</w:t>
      </w:r>
      <w:r>
        <w:rPr>
          <w:color w:val="231F20"/>
          <w:spacing w:val="-16"/>
          <w:w w:val="110"/>
        </w:rPr>
        <w:t xml:space="preserve"> </w:t>
      </w:r>
      <w:r>
        <w:rPr>
          <w:color w:val="231F20"/>
          <w:spacing w:val="-2"/>
          <w:w w:val="110"/>
        </w:rPr>
        <w:t>источниках;</w:t>
      </w:r>
    </w:p>
    <w:p w14:paraId="6DEAD634">
      <w:pPr>
        <w:pStyle w:val="17"/>
        <w:spacing w:line="249" w:lineRule="auto"/>
        <w:sectPr>
          <w:pgSz w:w="11910" w:h="16840"/>
          <w:pgMar w:top="540" w:right="566" w:bottom="540" w:left="566" w:header="0" w:footer="315" w:gutter="0"/>
          <w:cols w:space="720" w:num="1"/>
        </w:sectPr>
      </w:pPr>
    </w:p>
    <w:p w14:paraId="0B7281AE">
      <w:pPr>
        <w:pStyle w:val="17"/>
        <w:spacing w:line="249" w:lineRule="auto"/>
        <w:ind w:right="111" w:firstLine="0"/>
      </w:pPr>
      <w:r>
        <w:rPr>
          <w:color w:val="231F20"/>
        </w:rPr>
        <w:t xml:space="preserve">самостоятельно выбирать оптимальную форму представления информации, оценивать </w:t>
      </w:r>
      <w:r>
        <w:rPr>
          <w:color w:val="231F20"/>
          <w:w w:val="110"/>
        </w:rPr>
        <w:t>надёжность информации по критериям, предложенным педагогическим работником или сформулированным самостоятельно, систематизировать информацию.</w:t>
      </w:r>
    </w:p>
    <w:p w14:paraId="0594EA4B">
      <w:pPr>
        <w:pStyle w:val="17"/>
        <w:spacing w:before="117" w:line="249" w:lineRule="auto"/>
        <w:ind w:right="107"/>
      </w:pPr>
      <w:r>
        <w:rPr>
          <w:i/>
          <w:color w:val="231F20"/>
        </w:rPr>
        <w:t xml:space="preserve">В сфере овладения коммуникативными универсальными учебными действиями: </w:t>
      </w:r>
      <w:r>
        <w:rPr>
          <w:color w:val="231F20"/>
          <w:spacing w:val="-2"/>
          <w:w w:val="110"/>
        </w:rPr>
        <w:t>воспринимать</w:t>
      </w:r>
      <w:r>
        <w:rPr>
          <w:color w:val="231F20"/>
          <w:spacing w:val="-7"/>
          <w:w w:val="110"/>
        </w:rPr>
        <w:t xml:space="preserve"> </w:t>
      </w:r>
      <w:r>
        <w:rPr>
          <w:color w:val="231F20"/>
          <w:spacing w:val="-2"/>
          <w:w w:val="110"/>
        </w:rPr>
        <w:t>и</w:t>
      </w:r>
      <w:r>
        <w:rPr>
          <w:color w:val="231F20"/>
          <w:spacing w:val="-7"/>
          <w:w w:val="110"/>
        </w:rPr>
        <w:t xml:space="preserve"> </w:t>
      </w:r>
      <w:r>
        <w:rPr>
          <w:color w:val="231F20"/>
          <w:spacing w:val="-2"/>
          <w:w w:val="110"/>
        </w:rPr>
        <w:t>формулировать</w:t>
      </w:r>
      <w:r>
        <w:rPr>
          <w:color w:val="231F20"/>
          <w:spacing w:val="-7"/>
          <w:w w:val="110"/>
        </w:rPr>
        <w:t xml:space="preserve"> </w:t>
      </w:r>
      <w:r>
        <w:rPr>
          <w:color w:val="231F20"/>
          <w:spacing w:val="-2"/>
          <w:w w:val="110"/>
        </w:rPr>
        <w:t>суждения,</w:t>
      </w:r>
      <w:r>
        <w:rPr>
          <w:color w:val="231F20"/>
          <w:spacing w:val="-7"/>
          <w:w w:val="110"/>
        </w:rPr>
        <w:t xml:space="preserve"> </w:t>
      </w:r>
      <w:r>
        <w:rPr>
          <w:color w:val="231F20"/>
          <w:spacing w:val="-2"/>
          <w:w w:val="110"/>
        </w:rPr>
        <w:t>выражать</w:t>
      </w:r>
      <w:r>
        <w:rPr>
          <w:color w:val="231F20"/>
          <w:spacing w:val="-7"/>
          <w:w w:val="110"/>
        </w:rPr>
        <w:t xml:space="preserve"> </w:t>
      </w:r>
      <w:r>
        <w:rPr>
          <w:color w:val="231F20"/>
          <w:spacing w:val="-2"/>
          <w:w w:val="110"/>
        </w:rPr>
        <w:t>эмоции</w:t>
      </w:r>
      <w:r>
        <w:rPr>
          <w:color w:val="231F20"/>
          <w:spacing w:val="-7"/>
          <w:w w:val="110"/>
        </w:rPr>
        <w:t xml:space="preserve"> </w:t>
      </w:r>
      <w:r>
        <w:rPr>
          <w:color w:val="231F20"/>
          <w:spacing w:val="-2"/>
          <w:w w:val="110"/>
        </w:rPr>
        <w:t>в</w:t>
      </w:r>
      <w:r>
        <w:rPr>
          <w:color w:val="231F20"/>
          <w:spacing w:val="-7"/>
          <w:w w:val="110"/>
        </w:rPr>
        <w:t xml:space="preserve"> </w:t>
      </w:r>
      <w:r>
        <w:rPr>
          <w:color w:val="231F20"/>
          <w:spacing w:val="-2"/>
          <w:w w:val="110"/>
        </w:rPr>
        <w:t>соответствии</w:t>
      </w:r>
      <w:r>
        <w:rPr>
          <w:color w:val="231F20"/>
          <w:spacing w:val="-7"/>
          <w:w w:val="110"/>
        </w:rPr>
        <w:t xml:space="preserve"> </w:t>
      </w:r>
      <w:r>
        <w:rPr>
          <w:color w:val="231F20"/>
          <w:spacing w:val="-2"/>
          <w:w w:val="110"/>
        </w:rPr>
        <w:t>с</w:t>
      </w:r>
      <w:r>
        <w:rPr>
          <w:color w:val="231F20"/>
          <w:spacing w:val="-7"/>
          <w:w w:val="110"/>
        </w:rPr>
        <w:t xml:space="preserve"> </w:t>
      </w:r>
      <w:r>
        <w:rPr>
          <w:color w:val="231F20"/>
          <w:spacing w:val="-2"/>
          <w:w w:val="110"/>
        </w:rPr>
        <w:t xml:space="preserve">целями </w:t>
      </w:r>
      <w:r>
        <w:rPr>
          <w:color w:val="231F20"/>
          <w:w w:val="110"/>
        </w:rPr>
        <w:t>и условиями общения; выражать свою точку зрения в устных и письменных текстах; понимать</w:t>
      </w:r>
      <w:r>
        <w:rPr>
          <w:color w:val="231F20"/>
          <w:spacing w:val="79"/>
          <w:w w:val="110"/>
        </w:rPr>
        <w:t xml:space="preserve"> </w:t>
      </w:r>
      <w:r>
        <w:rPr>
          <w:color w:val="231F20"/>
          <w:w w:val="110"/>
        </w:rPr>
        <w:t>намерения</w:t>
      </w:r>
      <w:r>
        <w:rPr>
          <w:color w:val="231F20"/>
          <w:spacing w:val="79"/>
          <w:w w:val="110"/>
        </w:rPr>
        <w:t xml:space="preserve"> </w:t>
      </w:r>
      <w:r>
        <w:rPr>
          <w:color w:val="231F20"/>
          <w:w w:val="110"/>
        </w:rPr>
        <w:t>других,</w:t>
      </w:r>
      <w:r>
        <w:rPr>
          <w:color w:val="231F20"/>
          <w:spacing w:val="79"/>
          <w:w w:val="110"/>
        </w:rPr>
        <w:t xml:space="preserve"> </w:t>
      </w:r>
      <w:r>
        <w:rPr>
          <w:color w:val="231F20"/>
          <w:w w:val="110"/>
        </w:rPr>
        <w:t>проявлять</w:t>
      </w:r>
      <w:r>
        <w:rPr>
          <w:color w:val="231F20"/>
          <w:spacing w:val="79"/>
          <w:w w:val="110"/>
        </w:rPr>
        <w:t xml:space="preserve"> </w:t>
      </w:r>
      <w:r>
        <w:rPr>
          <w:color w:val="231F20"/>
          <w:w w:val="110"/>
        </w:rPr>
        <w:t>уважительное</w:t>
      </w:r>
      <w:r>
        <w:rPr>
          <w:color w:val="231F20"/>
          <w:spacing w:val="79"/>
          <w:w w:val="110"/>
        </w:rPr>
        <w:t xml:space="preserve"> </w:t>
      </w:r>
      <w:r>
        <w:rPr>
          <w:color w:val="231F20"/>
          <w:w w:val="110"/>
        </w:rPr>
        <w:t>отношение</w:t>
      </w:r>
      <w:r>
        <w:rPr>
          <w:color w:val="231F20"/>
          <w:spacing w:val="79"/>
          <w:w w:val="110"/>
        </w:rPr>
        <w:t xml:space="preserve"> </w:t>
      </w:r>
      <w:r>
        <w:rPr>
          <w:color w:val="231F20"/>
          <w:w w:val="110"/>
        </w:rPr>
        <w:t>к</w:t>
      </w:r>
      <w:r>
        <w:rPr>
          <w:color w:val="231F20"/>
          <w:spacing w:val="79"/>
          <w:w w:val="110"/>
        </w:rPr>
        <w:t xml:space="preserve"> </w:t>
      </w:r>
      <w:r>
        <w:rPr>
          <w:color w:val="231F20"/>
          <w:w w:val="110"/>
        </w:rPr>
        <w:t>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w:t>
      </w:r>
      <w:r>
        <w:rPr>
          <w:color w:val="231F20"/>
          <w:spacing w:val="40"/>
          <w:w w:val="110"/>
        </w:rPr>
        <w:t xml:space="preserve"> </w:t>
      </w:r>
      <w:r>
        <w:rPr>
          <w:color w:val="231F20"/>
          <w:w w:val="110"/>
        </w:rPr>
        <w:t>и</w:t>
      </w:r>
      <w:r>
        <w:rPr>
          <w:color w:val="231F20"/>
          <w:spacing w:val="40"/>
          <w:w w:val="110"/>
        </w:rPr>
        <w:t xml:space="preserve"> </w:t>
      </w:r>
      <w:r>
        <w:rPr>
          <w:color w:val="231F20"/>
          <w:w w:val="110"/>
        </w:rPr>
        <w:t>сходство</w:t>
      </w:r>
      <w:r>
        <w:rPr>
          <w:color w:val="231F20"/>
          <w:spacing w:val="40"/>
          <w:w w:val="110"/>
        </w:rPr>
        <w:t xml:space="preserve"> </w:t>
      </w:r>
      <w:r>
        <w:rPr>
          <w:color w:val="231F20"/>
          <w:w w:val="110"/>
        </w:rPr>
        <w:t>позиций;</w:t>
      </w:r>
      <w:r>
        <w:rPr>
          <w:color w:val="231F20"/>
          <w:spacing w:val="40"/>
          <w:w w:val="110"/>
        </w:rPr>
        <w:t xml:space="preserve"> </w:t>
      </w:r>
      <w:r>
        <w:rPr>
          <w:color w:val="231F20"/>
          <w:w w:val="110"/>
        </w:rPr>
        <w:t>понимать</w:t>
      </w:r>
      <w:r>
        <w:rPr>
          <w:color w:val="231F20"/>
          <w:spacing w:val="40"/>
          <w:w w:val="110"/>
        </w:rPr>
        <w:t xml:space="preserve"> </w:t>
      </w:r>
      <w:r>
        <w:rPr>
          <w:color w:val="231F20"/>
          <w:w w:val="110"/>
        </w:rPr>
        <w:t>и</w:t>
      </w:r>
      <w:r>
        <w:rPr>
          <w:color w:val="231F20"/>
          <w:spacing w:val="40"/>
          <w:w w:val="110"/>
        </w:rPr>
        <w:t xml:space="preserve"> </w:t>
      </w:r>
      <w:r>
        <w:rPr>
          <w:color w:val="231F20"/>
          <w:w w:val="110"/>
        </w:rPr>
        <w:t>использовать</w:t>
      </w:r>
      <w:r>
        <w:rPr>
          <w:color w:val="231F20"/>
          <w:spacing w:val="40"/>
          <w:w w:val="110"/>
        </w:rPr>
        <w:t xml:space="preserve"> </w:t>
      </w:r>
      <w:r>
        <w:rPr>
          <w:color w:val="231F20"/>
          <w:w w:val="110"/>
        </w:rPr>
        <w:t>преимущества</w:t>
      </w:r>
      <w:r>
        <w:rPr>
          <w:color w:val="231F20"/>
          <w:spacing w:val="40"/>
          <w:w w:val="110"/>
        </w:rPr>
        <w:t xml:space="preserve"> </w:t>
      </w:r>
      <w:r>
        <w:rPr>
          <w:color w:val="231F20"/>
          <w:w w:val="110"/>
        </w:rPr>
        <w:t>командной и индивидуальной работы при решении конкретной проблемы, обосновывать необ-ходимость</w:t>
      </w:r>
      <w:r>
        <w:rPr>
          <w:color w:val="231F20"/>
          <w:spacing w:val="-3"/>
          <w:w w:val="110"/>
        </w:rPr>
        <w:t xml:space="preserve"> </w:t>
      </w:r>
      <w:r>
        <w:rPr>
          <w:color w:val="231F20"/>
          <w:w w:val="110"/>
        </w:rPr>
        <w:t>применения</w:t>
      </w:r>
      <w:r>
        <w:rPr>
          <w:color w:val="231F20"/>
          <w:spacing w:val="-3"/>
          <w:w w:val="110"/>
        </w:rPr>
        <w:t xml:space="preserve"> </w:t>
      </w:r>
      <w:r>
        <w:rPr>
          <w:color w:val="231F20"/>
          <w:w w:val="110"/>
        </w:rPr>
        <w:t>групповых</w:t>
      </w:r>
      <w:r>
        <w:rPr>
          <w:color w:val="231F20"/>
          <w:spacing w:val="-3"/>
          <w:w w:val="110"/>
        </w:rPr>
        <w:t xml:space="preserve"> </w:t>
      </w:r>
      <w:r>
        <w:rPr>
          <w:color w:val="231F20"/>
          <w:w w:val="110"/>
        </w:rPr>
        <w:t>форм</w:t>
      </w:r>
      <w:r>
        <w:rPr>
          <w:color w:val="231F20"/>
          <w:spacing w:val="-3"/>
          <w:w w:val="110"/>
        </w:rPr>
        <w:t xml:space="preserve"> </w:t>
      </w:r>
      <w:r>
        <w:rPr>
          <w:color w:val="231F20"/>
          <w:w w:val="110"/>
        </w:rPr>
        <w:t>взаимодействия</w:t>
      </w:r>
      <w:r>
        <w:rPr>
          <w:color w:val="231F20"/>
          <w:spacing w:val="-3"/>
          <w:w w:val="110"/>
        </w:rPr>
        <w:t xml:space="preserve"> </w:t>
      </w:r>
      <w:r>
        <w:rPr>
          <w:color w:val="231F20"/>
          <w:w w:val="110"/>
        </w:rPr>
        <w:t>при</w:t>
      </w:r>
      <w:r>
        <w:rPr>
          <w:color w:val="231F20"/>
          <w:spacing w:val="-3"/>
          <w:w w:val="110"/>
        </w:rPr>
        <w:t xml:space="preserve"> </w:t>
      </w:r>
      <w:r>
        <w:rPr>
          <w:color w:val="231F20"/>
          <w:w w:val="110"/>
        </w:rPr>
        <w:t>решении</w:t>
      </w:r>
      <w:r>
        <w:rPr>
          <w:color w:val="231F20"/>
          <w:spacing w:val="-3"/>
          <w:w w:val="110"/>
        </w:rPr>
        <w:t xml:space="preserve"> </w:t>
      </w:r>
      <w:r>
        <w:rPr>
          <w:color w:val="231F20"/>
          <w:w w:val="110"/>
        </w:rPr>
        <w:t xml:space="preserve">поставленной </w:t>
      </w:r>
      <w:r>
        <w:rPr>
          <w:color w:val="231F20"/>
        </w:rPr>
        <w:t xml:space="preserve">задачи; принимать цель совместной деятельности, коллективно строить действия по её </w:t>
      </w:r>
      <w:r>
        <w:rPr>
          <w:color w:val="231F20"/>
          <w:w w:val="110"/>
        </w:rPr>
        <w:t xml:space="preserve">достижению: распределять роли, договариваться, обсуждать процесс и результат </w:t>
      </w:r>
      <w:r>
        <w:rPr>
          <w:color w:val="231F20"/>
          <w:spacing w:val="-2"/>
          <w:w w:val="110"/>
        </w:rPr>
        <w:t>совместной</w:t>
      </w:r>
      <w:r>
        <w:rPr>
          <w:color w:val="231F20"/>
          <w:spacing w:val="-7"/>
          <w:w w:val="110"/>
        </w:rPr>
        <w:t xml:space="preserve"> </w:t>
      </w:r>
      <w:r>
        <w:rPr>
          <w:color w:val="231F20"/>
          <w:spacing w:val="-2"/>
          <w:w w:val="110"/>
        </w:rPr>
        <w:t>работы;</w:t>
      </w:r>
      <w:r>
        <w:rPr>
          <w:color w:val="231F20"/>
          <w:spacing w:val="-7"/>
          <w:w w:val="110"/>
        </w:rPr>
        <w:t xml:space="preserve"> </w:t>
      </w:r>
      <w:r>
        <w:rPr>
          <w:color w:val="231F20"/>
          <w:spacing w:val="-2"/>
          <w:w w:val="110"/>
        </w:rPr>
        <w:t>уметь</w:t>
      </w:r>
      <w:r>
        <w:rPr>
          <w:color w:val="231F20"/>
          <w:spacing w:val="-7"/>
          <w:w w:val="110"/>
        </w:rPr>
        <w:t xml:space="preserve"> </w:t>
      </w:r>
      <w:r>
        <w:rPr>
          <w:color w:val="231F20"/>
          <w:spacing w:val="-2"/>
          <w:w w:val="110"/>
        </w:rPr>
        <w:t>обобщать</w:t>
      </w:r>
      <w:r>
        <w:rPr>
          <w:color w:val="231F20"/>
          <w:spacing w:val="-7"/>
          <w:w w:val="110"/>
        </w:rPr>
        <w:t xml:space="preserve"> </w:t>
      </w:r>
      <w:r>
        <w:rPr>
          <w:color w:val="231F20"/>
          <w:spacing w:val="-2"/>
          <w:w w:val="110"/>
        </w:rPr>
        <w:t>мнения</w:t>
      </w:r>
      <w:r>
        <w:rPr>
          <w:color w:val="231F20"/>
          <w:spacing w:val="-7"/>
          <w:w w:val="110"/>
        </w:rPr>
        <w:t xml:space="preserve"> </w:t>
      </w:r>
      <w:r>
        <w:rPr>
          <w:color w:val="231F20"/>
          <w:spacing w:val="-2"/>
          <w:w w:val="110"/>
        </w:rPr>
        <w:t>нескольких</w:t>
      </w:r>
      <w:r>
        <w:rPr>
          <w:color w:val="231F20"/>
          <w:spacing w:val="-7"/>
          <w:w w:val="110"/>
        </w:rPr>
        <w:t xml:space="preserve"> </w:t>
      </w:r>
      <w:r>
        <w:rPr>
          <w:color w:val="231F20"/>
          <w:spacing w:val="-2"/>
          <w:w w:val="110"/>
        </w:rPr>
        <w:t>людей,</w:t>
      </w:r>
      <w:r>
        <w:rPr>
          <w:color w:val="231F20"/>
          <w:spacing w:val="-7"/>
          <w:w w:val="110"/>
        </w:rPr>
        <w:t xml:space="preserve"> </w:t>
      </w:r>
      <w:r>
        <w:rPr>
          <w:color w:val="231F20"/>
          <w:spacing w:val="-2"/>
          <w:w w:val="110"/>
        </w:rPr>
        <w:t>проявлять</w:t>
      </w:r>
      <w:r>
        <w:rPr>
          <w:color w:val="231F20"/>
          <w:spacing w:val="-7"/>
          <w:w w:val="110"/>
        </w:rPr>
        <w:t xml:space="preserve"> </w:t>
      </w:r>
      <w:r>
        <w:rPr>
          <w:color w:val="231F20"/>
          <w:spacing w:val="-2"/>
          <w:w w:val="110"/>
        </w:rPr>
        <w:t xml:space="preserve">готовность </w:t>
      </w:r>
      <w:r>
        <w:rPr>
          <w:color w:val="231F20"/>
          <w:spacing w:val="-4"/>
          <w:w w:val="110"/>
        </w:rPr>
        <w:t xml:space="preserve">руководить, выполнять поручения, подчиняться, планировать организацию совместной </w:t>
      </w:r>
      <w:r>
        <w:rPr>
          <w:color w:val="231F20"/>
          <w:w w:val="110"/>
        </w:rPr>
        <w:t>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w:t>
      </w:r>
      <w:r>
        <w:rPr>
          <w:color w:val="231F20"/>
          <w:spacing w:val="40"/>
          <w:w w:val="110"/>
        </w:rPr>
        <w:t xml:space="preserve"> </w:t>
      </w:r>
      <w:r>
        <w:rPr>
          <w:color w:val="231F20"/>
          <w:w w:val="110"/>
        </w:rPr>
        <w:t>групповых</w:t>
      </w:r>
      <w:r>
        <w:rPr>
          <w:color w:val="231F20"/>
          <w:spacing w:val="40"/>
          <w:w w:val="110"/>
        </w:rPr>
        <w:t xml:space="preserve"> </w:t>
      </w:r>
      <w:r>
        <w:rPr>
          <w:color w:val="231F20"/>
          <w:w w:val="110"/>
        </w:rPr>
        <w:t>формах</w:t>
      </w:r>
      <w:r>
        <w:rPr>
          <w:color w:val="231F20"/>
          <w:spacing w:val="40"/>
          <w:w w:val="110"/>
        </w:rPr>
        <w:t xml:space="preserve"> </w:t>
      </w:r>
      <w:r>
        <w:rPr>
          <w:color w:val="231F20"/>
          <w:w w:val="110"/>
        </w:rPr>
        <w:t>работы</w:t>
      </w:r>
      <w:r>
        <w:rPr>
          <w:color w:val="231F20"/>
          <w:spacing w:val="40"/>
          <w:w w:val="110"/>
        </w:rPr>
        <w:t xml:space="preserve"> </w:t>
      </w:r>
      <w:r>
        <w:rPr>
          <w:color w:val="231F20"/>
          <w:w w:val="110"/>
        </w:rPr>
        <w:t>(обсуждения,</w:t>
      </w:r>
      <w:r>
        <w:rPr>
          <w:color w:val="231F20"/>
          <w:spacing w:val="40"/>
          <w:w w:val="110"/>
        </w:rPr>
        <w:t xml:space="preserve"> </w:t>
      </w:r>
      <w:r>
        <w:rPr>
          <w:color w:val="231F20"/>
          <w:w w:val="110"/>
        </w:rPr>
        <w:t>обмен</w:t>
      </w:r>
      <w:r>
        <w:rPr>
          <w:color w:val="231F20"/>
          <w:spacing w:val="40"/>
          <w:w w:val="110"/>
        </w:rPr>
        <w:t xml:space="preserve"> </w:t>
      </w:r>
      <w:r>
        <w:rPr>
          <w:color w:val="231F20"/>
          <w:w w:val="110"/>
        </w:rPr>
        <w:t>мнениями,</w:t>
      </w:r>
      <w:r>
        <w:rPr>
          <w:color w:val="231F20"/>
          <w:spacing w:val="40"/>
          <w:w w:val="110"/>
        </w:rPr>
        <w:t xml:space="preserve"> </w:t>
      </w:r>
      <w:r>
        <w:rPr>
          <w:color w:val="231F20"/>
          <w:w w:val="110"/>
        </w:rPr>
        <w:t>«мозговые</w:t>
      </w:r>
      <w:r>
        <w:rPr>
          <w:color w:val="231F20"/>
          <w:spacing w:val="40"/>
          <w:w w:val="110"/>
        </w:rPr>
        <w:t xml:space="preserve"> </w:t>
      </w:r>
      <w:r>
        <w:rPr>
          <w:color w:val="231F20"/>
          <w:w w:val="110"/>
        </w:rPr>
        <w:t>штурмы»</w:t>
      </w:r>
      <w:r>
        <w:rPr>
          <w:color w:val="231F20"/>
          <w:spacing w:val="40"/>
          <w:w w:val="110"/>
        </w:rPr>
        <w:t xml:space="preserve"> </w:t>
      </w:r>
      <w:r>
        <w:rPr>
          <w:color w:val="231F20"/>
          <w:spacing w:val="-2"/>
          <w:w w:val="110"/>
        </w:rPr>
        <w:t>и</w:t>
      </w:r>
      <w:r>
        <w:rPr>
          <w:color w:val="231F20"/>
          <w:spacing w:val="-12"/>
          <w:w w:val="110"/>
        </w:rPr>
        <w:t xml:space="preserve"> </w:t>
      </w:r>
      <w:r>
        <w:rPr>
          <w:color w:val="231F20"/>
          <w:spacing w:val="-2"/>
          <w:w w:val="110"/>
        </w:rPr>
        <w:t>иные);</w:t>
      </w:r>
      <w:r>
        <w:rPr>
          <w:color w:val="231F20"/>
          <w:spacing w:val="-12"/>
          <w:w w:val="110"/>
        </w:rPr>
        <w:t xml:space="preserve"> </w:t>
      </w:r>
      <w:r>
        <w:rPr>
          <w:color w:val="231F20"/>
          <w:spacing w:val="-2"/>
          <w:w w:val="110"/>
        </w:rPr>
        <w:t>выполнять</w:t>
      </w:r>
      <w:r>
        <w:rPr>
          <w:color w:val="231F20"/>
          <w:spacing w:val="-12"/>
          <w:w w:val="110"/>
        </w:rPr>
        <w:t xml:space="preserve"> </w:t>
      </w:r>
      <w:r>
        <w:rPr>
          <w:color w:val="231F20"/>
          <w:spacing w:val="-2"/>
          <w:w w:val="110"/>
        </w:rPr>
        <w:t>свою</w:t>
      </w:r>
      <w:r>
        <w:rPr>
          <w:color w:val="231F20"/>
          <w:spacing w:val="-12"/>
          <w:w w:val="110"/>
        </w:rPr>
        <w:t xml:space="preserve"> </w:t>
      </w:r>
      <w:r>
        <w:rPr>
          <w:color w:val="231F20"/>
          <w:spacing w:val="-2"/>
          <w:w w:val="110"/>
        </w:rPr>
        <w:t>часть</w:t>
      </w:r>
      <w:r>
        <w:rPr>
          <w:color w:val="231F20"/>
          <w:spacing w:val="-12"/>
          <w:w w:val="110"/>
        </w:rPr>
        <w:t xml:space="preserve"> </w:t>
      </w:r>
      <w:r>
        <w:rPr>
          <w:color w:val="231F20"/>
          <w:spacing w:val="-2"/>
          <w:w w:val="110"/>
        </w:rPr>
        <w:t>работы,</w:t>
      </w:r>
      <w:r>
        <w:rPr>
          <w:color w:val="231F20"/>
          <w:spacing w:val="-12"/>
          <w:w w:val="110"/>
        </w:rPr>
        <w:t xml:space="preserve"> </w:t>
      </w:r>
      <w:r>
        <w:rPr>
          <w:color w:val="231F20"/>
          <w:spacing w:val="-2"/>
          <w:w w:val="110"/>
        </w:rPr>
        <w:t>достигать</w:t>
      </w:r>
      <w:r>
        <w:rPr>
          <w:color w:val="231F20"/>
          <w:spacing w:val="-12"/>
          <w:w w:val="110"/>
        </w:rPr>
        <w:t xml:space="preserve"> </w:t>
      </w:r>
      <w:r>
        <w:rPr>
          <w:color w:val="231F20"/>
          <w:spacing w:val="-2"/>
          <w:w w:val="110"/>
        </w:rPr>
        <w:t>качественного</w:t>
      </w:r>
      <w:r>
        <w:rPr>
          <w:color w:val="231F20"/>
          <w:spacing w:val="-12"/>
          <w:w w:val="110"/>
        </w:rPr>
        <w:t xml:space="preserve"> </w:t>
      </w:r>
      <w:r>
        <w:rPr>
          <w:color w:val="231F20"/>
          <w:spacing w:val="-2"/>
          <w:w w:val="110"/>
        </w:rPr>
        <w:t>результата</w:t>
      </w:r>
      <w:r>
        <w:rPr>
          <w:color w:val="231F20"/>
          <w:spacing w:val="-12"/>
          <w:w w:val="110"/>
        </w:rPr>
        <w:t xml:space="preserve"> </w:t>
      </w:r>
      <w:r>
        <w:rPr>
          <w:color w:val="231F20"/>
          <w:spacing w:val="-2"/>
          <w:w w:val="110"/>
        </w:rPr>
        <w:t>по</w:t>
      </w:r>
      <w:r>
        <w:rPr>
          <w:color w:val="231F20"/>
          <w:spacing w:val="-12"/>
          <w:w w:val="110"/>
        </w:rPr>
        <w:t xml:space="preserve"> </w:t>
      </w:r>
      <w:r>
        <w:rPr>
          <w:color w:val="231F20"/>
          <w:spacing w:val="-2"/>
          <w:w w:val="110"/>
        </w:rPr>
        <w:t xml:space="preserve">своему </w:t>
      </w:r>
      <w:r>
        <w:rPr>
          <w:color w:val="231F20"/>
          <w:w w:val="110"/>
        </w:rPr>
        <w:t>направлению</w:t>
      </w:r>
      <w:r>
        <w:rPr>
          <w:color w:val="231F20"/>
          <w:spacing w:val="-8"/>
          <w:w w:val="110"/>
        </w:rPr>
        <w:t xml:space="preserve"> </w:t>
      </w:r>
      <w:r>
        <w:rPr>
          <w:color w:val="231F20"/>
          <w:w w:val="110"/>
        </w:rPr>
        <w:t>и</w:t>
      </w:r>
      <w:r>
        <w:rPr>
          <w:color w:val="231F20"/>
          <w:spacing w:val="-8"/>
          <w:w w:val="110"/>
        </w:rPr>
        <w:t xml:space="preserve"> </w:t>
      </w:r>
      <w:r>
        <w:rPr>
          <w:color w:val="231F20"/>
          <w:w w:val="110"/>
        </w:rPr>
        <w:t>координировать</w:t>
      </w:r>
      <w:r>
        <w:rPr>
          <w:color w:val="231F20"/>
          <w:spacing w:val="-8"/>
          <w:w w:val="110"/>
        </w:rPr>
        <w:t xml:space="preserve"> </w:t>
      </w:r>
      <w:r>
        <w:rPr>
          <w:color w:val="231F20"/>
          <w:w w:val="110"/>
        </w:rPr>
        <w:t>свои</w:t>
      </w:r>
      <w:r>
        <w:rPr>
          <w:color w:val="231F20"/>
          <w:spacing w:val="-8"/>
          <w:w w:val="110"/>
        </w:rPr>
        <w:t xml:space="preserve"> </w:t>
      </w:r>
      <w:r>
        <w:rPr>
          <w:color w:val="231F20"/>
          <w:w w:val="110"/>
        </w:rPr>
        <w:t>действия</w:t>
      </w:r>
      <w:r>
        <w:rPr>
          <w:color w:val="231F20"/>
          <w:spacing w:val="-8"/>
          <w:w w:val="110"/>
        </w:rPr>
        <w:t xml:space="preserve"> </w:t>
      </w:r>
      <w:r>
        <w:rPr>
          <w:color w:val="231F20"/>
          <w:w w:val="110"/>
        </w:rPr>
        <w:t>с</w:t>
      </w:r>
      <w:r>
        <w:rPr>
          <w:color w:val="231F20"/>
          <w:spacing w:val="-8"/>
          <w:w w:val="110"/>
        </w:rPr>
        <w:t xml:space="preserve"> </w:t>
      </w:r>
      <w:r>
        <w:rPr>
          <w:color w:val="231F20"/>
          <w:w w:val="110"/>
        </w:rPr>
        <w:t>действиями</w:t>
      </w:r>
      <w:r>
        <w:rPr>
          <w:color w:val="231F20"/>
          <w:spacing w:val="-8"/>
          <w:w w:val="110"/>
        </w:rPr>
        <w:t xml:space="preserve"> </w:t>
      </w:r>
      <w:r>
        <w:rPr>
          <w:color w:val="231F20"/>
          <w:w w:val="110"/>
        </w:rPr>
        <w:t>других</w:t>
      </w:r>
      <w:r>
        <w:rPr>
          <w:color w:val="231F20"/>
          <w:spacing w:val="-8"/>
          <w:w w:val="110"/>
        </w:rPr>
        <w:t xml:space="preserve"> </w:t>
      </w:r>
      <w:r>
        <w:rPr>
          <w:color w:val="231F20"/>
          <w:w w:val="110"/>
        </w:rPr>
        <w:t>членов</w:t>
      </w:r>
      <w:r>
        <w:rPr>
          <w:color w:val="231F20"/>
          <w:spacing w:val="-8"/>
          <w:w w:val="110"/>
        </w:rPr>
        <w:t xml:space="preserve"> </w:t>
      </w:r>
      <w:r>
        <w:rPr>
          <w:color w:val="231F20"/>
          <w:w w:val="110"/>
        </w:rPr>
        <w:t xml:space="preserve">команды; оценивать качество своего вклада в общий продукт по критериям, самостоятельно </w:t>
      </w:r>
      <w:r>
        <w:rPr>
          <w:color w:val="231F20"/>
          <w:spacing w:val="-2"/>
          <w:w w:val="110"/>
        </w:rPr>
        <w:t>сформулированным</w:t>
      </w:r>
      <w:r>
        <w:rPr>
          <w:color w:val="231F20"/>
          <w:spacing w:val="-6"/>
          <w:w w:val="110"/>
        </w:rPr>
        <w:t xml:space="preserve"> </w:t>
      </w:r>
      <w:r>
        <w:rPr>
          <w:color w:val="231F20"/>
          <w:spacing w:val="-2"/>
          <w:w w:val="110"/>
        </w:rPr>
        <w:t>участниками</w:t>
      </w:r>
      <w:r>
        <w:rPr>
          <w:color w:val="231F20"/>
          <w:spacing w:val="-6"/>
          <w:w w:val="110"/>
        </w:rPr>
        <w:t xml:space="preserve"> </w:t>
      </w:r>
      <w:r>
        <w:rPr>
          <w:color w:val="231F20"/>
          <w:spacing w:val="-2"/>
          <w:w w:val="110"/>
        </w:rPr>
        <w:t>взаимодействия;</w:t>
      </w:r>
      <w:r>
        <w:rPr>
          <w:color w:val="231F20"/>
          <w:spacing w:val="-6"/>
          <w:w w:val="110"/>
        </w:rPr>
        <w:t xml:space="preserve"> </w:t>
      </w:r>
      <w:r>
        <w:rPr>
          <w:color w:val="231F20"/>
          <w:spacing w:val="-2"/>
          <w:w w:val="110"/>
        </w:rPr>
        <w:t>сравнивать</w:t>
      </w:r>
      <w:r>
        <w:rPr>
          <w:color w:val="231F20"/>
          <w:spacing w:val="-6"/>
          <w:w w:val="110"/>
        </w:rPr>
        <w:t xml:space="preserve"> </w:t>
      </w:r>
      <w:r>
        <w:rPr>
          <w:color w:val="231F20"/>
          <w:spacing w:val="-2"/>
          <w:w w:val="110"/>
        </w:rPr>
        <w:t>результаты</w:t>
      </w:r>
      <w:r>
        <w:rPr>
          <w:color w:val="231F20"/>
          <w:spacing w:val="-6"/>
          <w:w w:val="110"/>
        </w:rPr>
        <w:t xml:space="preserve"> </w:t>
      </w:r>
      <w:r>
        <w:rPr>
          <w:color w:val="231F20"/>
          <w:spacing w:val="-2"/>
          <w:w w:val="110"/>
        </w:rPr>
        <w:t>с</w:t>
      </w:r>
      <w:r>
        <w:rPr>
          <w:color w:val="231F20"/>
          <w:spacing w:val="-6"/>
          <w:w w:val="110"/>
        </w:rPr>
        <w:t xml:space="preserve"> </w:t>
      </w:r>
      <w:r>
        <w:rPr>
          <w:color w:val="231F20"/>
          <w:spacing w:val="-2"/>
          <w:w w:val="110"/>
        </w:rPr>
        <w:t xml:space="preserve">исходной </w:t>
      </w:r>
      <w:r>
        <w:rPr>
          <w:color w:val="231F20"/>
          <w:w w:val="110"/>
        </w:rPr>
        <w:t>задачей</w:t>
      </w:r>
      <w:r>
        <w:rPr>
          <w:color w:val="231F20"/>
          <w:spacing w:val="-11"/>
          <w:w w:val="110"/>
        </w:rPr>
        <w:t xml:space="preserve"> </w:t>
      </w:r>
      <w:r>
        <w:rPr>
          <w:color w:val="231F20"/>
          <w:w w:val="110"/>
        </w:rPr>
        <w:t>и</w:t>
      </w:r>
      <w:r>
        <w:rPr>
          <w:color w:val="231F20"/>
          <w:spacing w:val="-11"/>
          <w:w w:val="110"/>
        </w:rPr>
        <w:t xml:space="preserve"> </w:t>
      </w:r>
      <w:r>
        <w:rPr>
          <w:color w:val="231F20"/>
          <w:w w:val="110"/>
        </w:rPr>
        <w:t>вклад</w:t>
      </w:r>
      <w:r>
        <w:rPr>
          <w:color w:val="231F20"/>
          <w:spacing w:val="-11"/>
          <w:w w:val="110"/>
        </w:rPr>
        <w:t xml:space="preserve"> </w:t>
      </w:r>
      <w:r>
        <w:rPr>
          <w:color w:val="231F20"/>
          <w:w w:val="110"/>
        </w:rPr>
        <w:t>каждого</w:t>
      </w:r>
      <w:r>
        <w:rPr>
          <w:color w:val="231F20"/>
          <w:spacing w:val="-11"/>
          <w:w w:val="110"/>
        </w:rPr>
        <w:t xml:space="preserve"> </w:t>
      </w:r>
      <w:r>
        <w:rPr>
          <w:color w:val="231F20"/>
          <w:w w:val="110"/>
        </w:rPr>
        <w:t>члена</w:t>
      </w:r>
      <w:r>
        <w:rPr>
          <w:color w:val="231F20"/>
          <w:spacing w:val="-11"/>
          <w:w w:val="110"/>
        </w:rPr>
        <w:t xml:space="preserve"> </w:t>
      </w:r>
      <w:r>
        <w:rPr>
          <w:color w:val="231F20"/>
          <w:w w:val="110"/>
        </w:rPr>
        <w:t>команды</w:t>
      </w:r>
      <w:r>
        <w:rPr>
          <w:color w:val="231F20"/>
          <w:spacing w:val="-11"/>
          <w:w w:val="110"/>
        </w:rPr>
        <w:t xml:space="preserve"> </w:t>
      </w:r>
      <w:r>
        <w:rPr>
          <w:color w:val="231F20"/>
          <w:w w:val="110"/>
        </w:rPr>
        <w:t>в</w:t>
      </w:r>
      <w:r>
        <w:rPr>
          <w:color w:val="231F20"/>
          <w:spacing w:val="-11"/>
          <w:w w:val="110"/>
        </w:rPr>
        <w:t xml:space="preserve"> </w:t>
      </w:r>
      <w:r>
        <w:rPr>
          <w:color w:val="231F20"/>
          <w:w w:val="110"/>
        </w:rPr>
        <w:t>достижение</w:t>
      </w:r>
      <w:r>
        <w:rPr>
          <w:color w:val="231F20"/>
          <w:spacing w:val="-11"/>
          <w:w w:val="110"/>
        </w:rPr>
        <w:t xml:space="preserve"> </w:t>
      </w:r>
      <w:r>
        <w:rPr>
          <w:color w:val="231F20"/>
          <w:w w:val="110"/>
        </w:rPr>
        <w:t>результатов,</w:t>
      </w:r>
      <w:r>
        <w:rPr>
          <w:color w:val="231F20"/>
          <w:spacing w:val="-11"/>
          <w:w w:val="110"/>
        </w:rPr>
        <w:t xml:space="preserve"> </w:t>
      </w:r>
      <w:r>
        <w:rPr>
          <w:color w:val="231F20"/>
          <w:w w:val="110"/>
        </w:rPr>
        <w:t>разделять</w:t>
      </w:r>
      <w:r>
        <w:rPr>
          <w:color w:val="231F20"/>
          <w:spacing w:val="-11"/>
          <w:w w:val="110"/>
        </w:rPr>
        <w:t xml:space="preserve"> </w:t>
      </w:r>
      <w:r>
        <w:rPr>
          <w:color w:val="231F20"/>
          <w:w w:val="110"/>
        </w:rPr>
        <w:t xml:space="preserve">сферу </w:t>
      </w:r>
      <w:r>
        <w:rPr>
          <w:color w:val="231F20"/>
          <w:spacing w:val="-2"/>
          <w:w w:val="110"/>
        </w:rPr>
        <w:t>ответственности.</w:t>
      </w:r>
    </w:p>
    <w:p w14:paraId="2C35320C">
      <w:pPr>
        <w:pStyle w:val="17"/>
        <w:spacing w:before="137" w:line="249" w:lineRule="auto"/>
        <w:ind w:right="104"/>
      </w:pPr>
      <w:r>
        <w:rPr>
          <w:i/>
          <w:color w:val="231F20"/>
        </w:rPr>
        <w:t xml:space="preserve">В сфере овладения регулятивными универсальными учебными действиями: </w:t>
      </w:r>
      <w:r>
        <w:rPr>
          <w:color w:val="231F20"/>
        </w:rPr>
        <w:t>ори-</w:t>
      </w:r>
      <w:r>
        <w:rPr>
          <w:color w:val="231F20"/>
          <w:w w:val="110"/>
        </w:rPr>
        <w:t>ентироваться в различных подходах принятия решений (индивидуальное, принятие решений</w:t>
      </w:r>
      <w:r>
        <w:rPr>
          <w:color w:val="231F20"/>
          <w:spacing w:val="-19"/>
          <w:w w:val="110"/>
        </w:rPr>
        <w:t xml:space="preserve"> </w:t>
      </w:r>
      <w:r>
        <w:rPr>
          <w:color w:val="231F20"/>
          <w:w w:val="110"/>
        </w:rPr>
        <w:t>в</w:t>
      </w:r>
      <w:r>
        <w:rPr>
          <w:color w:val="231F20"/>
          <w:spacing w:val="-18"/>
          <w:w w:val="110"/>
        </w:rPr>
        <w:t xml:space="preserve"> </w:t>
      </w:r>
      <w:r>
        <w:rPr>
          <w:color w:val="231F20"/>
          <w:w w:val="110"/>
        </w:rPr>
        <w:t>группе,</w:t>
      </w:r>
      <w:r>
        <w:rPr>
          <w:color w:val="231F20"/>
          <w:spacing w:val="-19"/>
          <w:w w:val="110"/>
        </w:rPr>
        <w:t xml:space="preserve"> </w:t>
      </w:r>
      <w:r>
        <w:rPr>
          <w:color w:val="231F20"/>
          <w:w w:val="110"/>
        </w:rPr>
        <w:t>принятие</w:t>
      </w:r>
      <w:r>
        <w:rPr>
          <w:color w:val="231F20"/>
          <w:spacing w:val="-18"/>
          <w:w w:val="110"/>
        </w:rPr>
        <w:t xml:space="preserve"> </w:t>
      </w:r>
      <w:r>
        <w:rPr>
          <w:color w:val="231F20"/>
          <w:w w:val="110"/>
        </w:rPr>
        <w:t>решений</w:t>
      </w:r>
      <w:r>
        <w:rPr>
          <w:color w:val="231F20"/>
          <w:spacing w:val="-18"/>
          <w:w w:val="110"/>
        </w:rPr>
        <w:t xml:space="preserve"> </w:t>
      </w:r>
      <w:r>
        <w:rPr>
          <w:color w:val="231F20"/>
          <w:w w:val="110"/>
        </w:rPr>
        <w:t>группой);</w:t>
      </w:r>
      <w:r>
        <w:rPr>
          <w:color w:val="231F20"/>
          <w:spacing w:val="-19"/>
          <w:w w:val="110"/>
        </w:rPr>
        <w:t xml:space="preserve"> </w:t>
      </w:r>
      <w:r>
        <w:rPr>
          <w:color w:val="231F20"/>
          <w:w w:val="110"/>
        </w:rPr>
        <w:t>делать</w:t>
      </w:r>
      <w:r>
        <w:rPr>
          <w:color w:val="231F20"/>
          <w:spacing w:val="-18"/>
          <w:w w:val="110"/>
        </w:rPr>
        <w:t xml:space="preserve"> </w:t>
      </w:r>
      <w:r>
        <w:rPr>
          <w:color w:val="231F20"/>
          <w:w w:val="110"/>
        </w:rPr>
        <w:t>выбор</w:t>
      </w:r>
      <w:r>
        <w:rPr>
          <w:color w:val="231F20"/>
          <w:spacing w:val="-18"/>
          <w:w w:val="110"/>
        </w:rPr>
        <w:t xml:space="preserve"> </w:t>
      </w:r>
      <w:r>
        <w:rPr>
          <w:color w:val="231F20"/>
          <w:w w:val="110"/>
        </w:rPr>
        <w:t>и</w:t>
      </w:r>
      <w:r>
        <w:rPr>
          <w:color w:val="231F20"/>
          <w:spacing w:val="-19"/>
          <w:w w:val="110"/>
        </w:rPr>
        <w:t xml:space="preserve"> </w:t>
      </w:r>
      <w:r>
        <w:rPr>
          <w:color w:val="231F20"/>
          <w:w w:val="110"/>
        </w:rPr>
        <w:t>брать</w:t>
      </w:r>
      <w:r>
        <w:rPr>
          <w:color w:val="231F20"/>
          <w:spacing w:val="-18"/>
          <w:w w:val="110"/>
        </w:rPr>
        <w:t xml:space="preserve"> </w:t>
      </w:r>
      <w:r>
        <w:rPr>
          <w:color w:val="231F20"/>
          <w:w w:val="110"/>
        </w:rPr>
        <w:t xml:space="preserve">ответственность </w:t>
      </w:r>
      <w:r>
        <w:rPr>
          <w:color w:val="231F20"/>
        </w:rPr>
        <w:t xml:space="preserve">за решение; владеть способами самоконтроля, самомотивации и рефлексии; объяснять </w:t>
      </w:r>
      <w:r>
        <w:rPr>
          <w:color w:val="231F20"/>
          <w:w w:val="110"/>
        </w:rPr>
        <w:t>причины достижения (недостижения) результатов деятельности, давать оценку при-</w:t>
      </w:r>
      <w:r>
        <w:rPr>
          <w:color w:val="231F20"/>
          <w:spacing w:val="-2"/>
          <w:w w:val="110"/>
        </w:rPr>
        <w:t>обретённому</w:t>
      </w:r>
      <w:r>
        <w:rPr>
          <w:color w:val="231F20"/>
          <w:spacing w:val="-12"/>
          <w:w w:val="110"/>
        </w:rPr>
        <w:t xml:space="preserve"> </w:t>
      </w:r>
      <w:r>
        <w:rPr>
          <w:color w:val="231F20"/>
          <w:spacing w:val="-2"/>
          <w:w w:val="110"/>
        </w:rPr>
        <w:t>опыту,</w:t>
      </w:r>
      <w:r>
        <w:rPr>
          <w:color w:val="231F20"/>
          <w:spacing w:val="-12"/>
          <w:w w:val="110"/>
        </w:rPr>
        <w:t xml:space="preserve"> </w:t>
      </w:r>
      <w:r>
        <w:rPr>
          <w:color w:val="231F20"/>
          <w:spacing w:val="-2"/>
          <w:w w:val="110"/>
        </w:rPr>
        <w:t>уметь</w:t>
      </w:r>
      <w:r>
        <w:rPr>
          <w:color w:val="231F20"/>
          <w:spacing w:val="-12"/>
          <w:w w:val="110"/>
        </w:rPr>
        <w:t xml:space="preserve"> </w:t>
      </w:r>
      <w:r>
        <w:rPr>
          <w:color w:val="231F20"/>
          <w:spacing w:val="-2"/>
          <w:w w:val="110"/>
        </w:rPr>
        <w:t>находить</w:t>
      </w:r>
      <w:r>
        <w:rPr>
          <w:color w:val="231F20"/>
          <w:spacing w:val="-12"/>
          <w:w w:val="110"/>
        </w:rPr>
        <w:t xml:space="preserve"> </w:t>
      </w:r>
      <w:r>
        <w:rPr>
          <w:color w:val="231F20"/>
          <w:spacing w:val="-2"/>
          <w:w w:val="110"/>
        </w:rPr>
        <w:t>позитивное</w:t>
      </w:r>
      <w:r>
        <w:rPr>
          <w:color w:val="231F20"/>
          <w:spacing w:val="-12"/>
          <w:w w:val="110"/>
        </w:rPr>
        <w:t xml:space="preserve"> </w:t>
      </w:r>
      <w:r>
        <w:rPr>
          <w:color w:val="231F20"/>
          <w:spacing w:val="-2"/>
          <w:w w:val="110"/>
        </w:rPr>
        <w:t>в</w:t>
      </w:r>
      <w:r>
        <w:rPr>
          <w:color w:val="231F20"/>
          <w:spacing w:val="-12"/>
          <w:w w:val="110"/>
        </w:rPr>
        <w:t xml:space="preserve"> </w:t>
      </w:r>
      <w:r>
        <w:rPr>
          <w:color w:val="231F20"/>
          <w:spacing w:val="-2"/>
          <w:w w:val="110"/>
        </w:rPr>
        <w:t>произошедшей</w:t>
      </w:r>
      <w:r>
        <w:rPr>
          <w:color w:val="231F20"/>
          <w:spacing w:val="-12"/>
          <w:w w:val="110"/>
        </w:rPr>
        <w:t xml:space="preserve"> </w:t>
      </w:r>
      <w:r>
        <w:rPr>
          <w:color w:val="231F20"/>
          <w:spacing w:val="-2"/>
          <w:w w:val="110"/>
        </w:rPr>
        <w:t>ситуации;</w:t>
      </w:r>
      <w:r>
        <w:rPr>
          <w:color w:val="231F20"/>
          <w:spacing w:val="-12"/>
          <w:w w:val="110"/>
        </w:rPr>
        <w:t xml:space="preserve"> </w:t>
      </w:r>
      <w:r>
        <w:rPr>
          <w:color w:val="231F20"/>
          <w:spacing w:val="-2"/>
          <w:w w:val="110"/>
        </w:rPr>
        <w:t xml:space="preserve">оценивать </w:t>
      </w:r>
      <w:r>
        <w:rPr>
          <w:color w:val="231F20"/>
          <w:spacing w:val="-4"/>
          <w:w w:val="110"/>
        </w:rPr>
        <w:t>соответствие</w:t>
      </w:r>
      <w:r>
        <w:rPr>
          <w:color w:val="231F20"/>
          <w:spacing w:val="-8"/>
          <w:w w:val="110"/>
        </w:rPr>
        <w:t xml:space="preserve"> </w:t>
      </w:r>
      <w:r>
        <w:rPr>
          <w:color w:val="231F20"/>
          <w:spacing w:val="-4"/>
          <w:w w:val="110"/>
        </w:rPr>
        <w:t>результата</w:t>
      </w:r>
      <w:r>
        <w:rPr>
          <w:color w:val="231F20"/>
          <w:spacing w:val="-8"/>
          <w:w w:val="110"/>
        </w:rPr>
        <w:t xml:space="preserve"> </w:t>
      </w:r>
      <w:r>
        <w:rPr>
          <w:color w:val="231F20"/>
          <w:spacing w:val="-4"/>
          <w:w w:val="110"/>
        </w:rPr>
        <w:t>цели</w:t>
      </w:r>
      <w:r>
        <w:rPr>
          <w:color w:val="231F20"/>
          <w:spacing w:val="-8"/>
          <w:w w:val="110"/>
        </w:rPr>
        <w:t xml:space="preserve"> </w:t>
      </w:r>
      <w:r>
        <w:rPr>
          <w:color w:val="231F20"/>
          <w:spacing w:val="-4"/>
          <w:w w:val="110"/>
        </w:rPr>
        <w:t>и</w:t>
      </w:r>
      <w:r>
        <w:rPr>
          <w:color w:val="231F20"/>
          <w:spacing w:val="-8"/>
          <w:w w:val="110"/>
        </w:rPr>
        <w:t xml:space="preserve"> </w:t>
      </w:r>
      <w:r>
        <w:rPr>
          <w:color w:val="231F20"/>
          <w:spacing w:val="-4"/>
          <w:w w:val="110"/>
        </w:rPr>
        <w:t>условиям;</w:t>
      </w:r>
      <w:r>
        <w:rPr>
          <w:color w:val="231F20"/>
          <w:spacing w:val="-8"/>
          <w:w w:val="110"/>
        </w:rPr>
        <w:t xml:space="preserve"> </w:t>
      </w:r>
      <w:r>
        <w:rPr>
          <w:color w:val="231F20"/>
          <w:spacing w:val="-4"/>
          <w:w w:val="110"/>
        </w:rPr>
        <w:t>выявлять</w:t>
      </w:r>
      <w:r>
        <w:rPr>
          <w:color w:val="231F20"/>
          <w:spacing w:val="-8"/>
          <w:w w:val="110"/>
        </w:rPr>
        <w:t xml:space="preserve"> </w:t>
      </w:r>
      <w:r>
        <w:rPr>
          <w:color w:val="231F20"/>
          <w:spacing w:val="-4"/>
          <w:w w:val="110"/>
        </w:rPr>
        <w:t>и</w:t>
      </w:r>
      <w:r>
        <w:rPr>
          <w:color w:val="231F20"/>
          <w:spacing w:val="-8"/>
          <w:w w:val="110"/>
        </w:rPr>
        <w:t xml:space="preserve"> </w:t>
      </w:r>
      <w:r>
        <w:rPr>
          <w:color w:val="231F20"/>
          <w:spacing w:val="-4"/>
          <w:w w:val="110"/>
        </w:rPr>
        <w:t>анализировать</w:t>
      </w:r>
      <w:r>
        <w:rPr>
          <w:color w:val="231F20"/>
          <w:spacing w:val="-8"/>
          <w:w w:val="110"/>
        </w:rPr>
        <w:t xml:space="preserve"> </w:t>
      </w:r>
      <w:r>
        <w:rPr>
          <w:color w:val="231F20"/>
          <w:spacing w:val="-4"/>
          <w:w w:val="110"/>
        </w:rPr>
        <w:t>причины</w:t>
      </w:r>
      <w:r>
        <w:rPr>
          <w:color w:val="231F20"/>
          <w:spacing w:val="-8"/>
          <w:w w:val="110"/>
        </w:rPr>
        <w:t xml:space="preserve"> </w:t>
      </w:r>
      <w:r>
        <w:rPr>
          <w:color w:val="231F20"/>
          <w:spacing w:val="-4"/>
          <w:w w:val="110"/>
        </w:rPr>
        <w:t xml:space="preserve">эмоций, </w:t>
      </w:r>
      <w:r>
        <w:rPr>
          <w:color w:val="231F20"/>
          <w:w w:val="110"/>
        </w:rPr>
        <w:t>ставить себя на место другого человека, понимать мотивы и намерения другого, 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осознавать невозможность контролировать всё вокруг.</w:t>
      </w:r>
    </w:p>
    <w:p w14:paraId="576FE419">
      <w:pPr>
        <w:pStyle w:val="17"/>
        <w:spacing w:before="18"/>
        <w:ind w:left="0" w:firstLine="0"/>
        <w:jc w:val="left"/>
      </w:pPr>
    </w:p>
    <w:p w14:paraId="6EA4269E">
      <w:pPr>
        <w:pStyle w:val="5"/>
      </w:pPr>
      <w:bookmarkStart w:id="146" w:name="_TOC_250012"/>
      <w:r>
        <w:rPr>
          <w:color w:val="231F20"/>
          <w:w w:val="105"/>
        </w:rPr>
        <w:t>Предметные</w:t>
      </w:r>
      <w:r>
        <w:rPr>
          <w:color w:val="231F20"/>
          <w:spacing w:val="19"/>
          <w:w w:val="105"/>
        </w:rPr>
        <w:t xml:space="preserve"> </w:t>
      </w:r>
      <w:bookmarkEnd w:id="146"/>
      <w:r>
        <w:rPr>
          <w:color w:val="231F20"/>
          <w:spacing w:val="-2"/>
          <w:w w:val="105"/>
        </w:rPr>
        <w:t>результаты</w:t>
      </w:r>
    </w:p>
    <w:p w14:paraId="5486FB4C">
      <w:pPr>
        <w:pStyle w:val="17"/>
        <w:spacing w:before="123" w:line="249" w:lineRule="auto"/>
        <w:ind w:right="108"/>
      </w:pPr>
      <w:r>
        <w:rPr>
          <w:color w:val="231F20"/>
          <w:w w:val="110"/>
        </w:rPr>
        <w:t>Предметные результаты представлены с учётом специфики содержания пред-</w:t>
      </w:r>
      <w:r>
        <w:rPr>
          <w:color w:val="231F20"/>
          <w:w w:val="115"/>
        </w:rPr>
        <w:t xml:space="preserve">метных областей, к которым имеет отношение содержание курса внеурочной </w:t>
      </w:r>
      <w:r>
        <w:rPr>
          <w:color w:val="231F20"/>
          <w:spacing w:val="-2"/>
          <w:w w:val="115"/>
        </w:rPr>
        <w:t>деятельности</w:t>
      </w:r>
      <w:r>
        <w:rPr>
          <w:color w:val="231F20"/>
          <w:spacing w:val="-10"/>
          <w:w w:val="115"/>
        </w:rPr>
        <w:t xml:space="preserve"> </w:t>
      </w:r>
      <w:r>
        <w:rPr>
          <w:color w:val="231F20"/>
          <w:spacing w:val="-2"/>
          <w:w w:val="115"/>
        </w:rPr>
        <w:t>«Разговоры</w:t>
      </w:r>
      <w:r>
        <w:rPr>
          <w:color w:val="231F20"/>
          <w:spacing w:val="-10"/>
          <w:w w:val="115"/>
        </w:rPr>
        <w:t xml:space="preserve"> </w:t>
      </w:r>
      <w:r>
        <w:rPr>
          <w:color w:val="231F20"/>
          <w:spacing w:val="-2"/>
          <w:w w:val="115"/>
        </w:rPr>
        <w:t>о</w:t>
      </w:r>
      <w:r>
        <w:rPr>
          <w:color w:val="231F20"/>
          <w:spacing w:val="-10"/>
          <w:w w:val="115"/>
        </w:rPr>
        <w:t xml:space="preserve"> </w:t>
      </w:r>
      <w:r>
        <w:rPr>
          <w:color w:val="231F20"/>
          <w:spacing w:val="-2"/>
          <w:w w:val="115"/>
        </w:rPr>
        <w:t>важном».</w:t>
      </w:r>
    </w:p>
    <w:p w14:paraId="5994F34C">
      <w:pPr>
        <w:pStyle w:val="17"/>
        <w:spacing w:before="116" w:line="249" w:lineRule="auto"/>
        <w:ind w:right="106"/>
      </w:pPr>
      <w:r>
        <w:rPr>
          <w:i/>
          <w:color w:val="231F20"/>
          <w:spacing w:val="-2"/>
          <w:w w:val="110"/>
        </w:rPr>
        <w:t>Русский</w:t>
      </w:r>
      <w:r>
        <w:rPr>
          <w:i/>
          <w:color w:val="231F20"/>
          <w:spacing w:val="-17"/>
          <w:w w:val="110"/>
        </w:rPr>
        <w:t xml:space="preserve"> </w:t>
      </w:r>
      <w:r>
        <w:rPr>
          <w:i/>
          <w:color w:val="231F20"/>
          <w:spacing w:val="-2"/>
          <w:w w:val="110"/>
        </w:rPr>
        <w:t>язык:</w:t>
      </w:r>
      <w:r>
        <w:rPr>
          <w:i/>
          <w:color w:val="231F20"/>
          <w:spacing w:val="-16"/>
          <w:w w:val="110"/>
        </w:rPr>
        <w:t xml:space="preserve"> </w:t>
      </w:r>
      <w:r>
        <w:rPr>
          <w:color w:val="231F20"/>
          <w:spacing w:val="-2"/>
          <w:w w:val="110"/>
        </w:rPr>
        <w:t>совершенствование</w:t>
      </w:r>
      <w:r>
        <w:rPr>
          <w:color w:val="231F20"/>
          <w:spacing w:val="-17"/>
          <w:w w:val="110"/>
        </w:rPr>
        <w:t xml:space="preserve"> </w:t>
      </w:r>
      <w:r>
        <w:rPr>
          <w:color w:val="231F20"/>
          <w:spacing w:val="-2"/>
          <w:w w:val="110"/>
        </w:rPr>
        <w:t>различных</w:t>
      </w:r>
      <w:r>
        <w:rPr>
          <w:color w:val="231F20"/>
          <w:spacing w:val="-16"/>
          <w:w w:val="110"/>
        </w:rPr>
        <w:t xml:space="preserve"> </w:t>
      </w:r>
      <w:r>
        <w:rPr>
          <w:color w:val="231F20"/>
          <w:spacing w:val="-2"/>
          <w:w w:val="110"/>
        </w:rPr>
        <w:t>видов</w:t>
      </w:r>
      <w:r>
        <w:rPr>
          <w:color w:val="231F20"/>
          <w:spacing w:val="-16"/>
          <w:w w:val="110"/>
        </w:rPr>
        <w:t xml:space="preserve"> </w:t>
      </w:r>
      <w:r>
        <w:rPr>
          <w:color w:val="231F20"/>
          <w:spacing w:val="-2"/>
          <w:w w:val="110"/>
        </w:rPr>
        <w:t>устной</w:t>
      </w:r>
      <w:r>
        <w:rPr>
          <w:color w:val="231F20"/>
          <w:spacing w:val="-17"/>
          <w:w w:val="110"/>
        </w:rPr>
        <w:t xml:space="preserve"> </w:t>
      </w:r>
      <w:r>
        <w:rPr>
          <w:color w:val="231F20"/>
          <w:spacing w:val="-2"/>
          <w:w w:val="110"/>
        </w:rPr>
        <w:t>и</w:t>
      </w:r>
      <w:r>
        <w:rPr>
          <w:color w:val="231F20"/>
          <w:spacing w:val="-16"/>
          <w:w w:val="110"/>
        </w:rPr>
        <w:t xml:space="preserve"> </w:t>
      </w:r>
      <w:r>
        <w:rPr>
          <w:color w:val="231F20"/>
          <w:spacing w:val="-2"/>
          <w:w w:val="110"/>
        </w:rPr>
        <w:t>письменной</w:t>
      </w:r>
      <w:r>
        <w:rPr>
          <w:color w:val="231F20"/>
          <w:spacing w:val="-16"/>
          <w:w w:val="110"/>
        </w:rPr>
        <w:t xml:space="preserve"> </w:t>
      </w:r>
      <w:r>
        <w:rPr>
          <w:color w:val="231F20"/>
          <w:spacing w:val="-2"/>
          <w:w w:val="110"/>
        </w:rPr>
        <w:t xml:space="preserve">речевой </w:t>
      </w:r>
      <w:r>
        <w:rPr>
          <w:color w:val="231F20"/>
          <w:w w:val="110"/>
        </w:rPr>
        <w:t>деятельности; формирование умений речевого взаимодействия: 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участие в диалоге разных видов: побуждение к действию, обмен мнениями, запрос информации, сообщение информации; овладение различными видами чтения (про-смотровым, ознакомительным, изучающим, поисковым); формулирование вопросов по</w:t>
      </w:r>
      <w:r>
        <w:rPr>
          <w:color w:val="231F20"/>
          <w:spacing w:val="10"/>
          <w:w w:val="110"/>
        </w:rPr>
        <w:t xml:space="preserve"> </w:t>
      </w:r>
      <w:r>
        <w:rPr>
          <w:color w:val="231F20"/>
          <w:w w:val="110"/>
        </w:rPr>
        <w:t>содержанию</w:t>
      </w:r>
      <w:r>
        <w:rPr>
          <w:color w:val="231F20"/>
          <w:spacing w:val="11"/>
          <w:w w:val="110"/>
        </w:rPr>
        <w:t xml:space="preserve"> </w:t>
      </w:r>
      <w:r>
        <w:rPr>
          <w:color w:val="231F20"/>
          <w:w w:val="110"/>
        </w:rPr>
        <w:t>текста</w:t>
      </w:r>
      <w:r>
        <w:rPr>
          <w:color w:val="231F20"/>
          <w:spacing w:val="11"/>
          <w:w w:val="110"/>
        </w:rPr>
        <w:t xml:space="preserve"> </w:t>
      </w:r>
      <w:r>
        <w:rPr>
          <w:color w:val="231F20"/>
          <w:w w:val="110"/>
        </w:rPr>
        <w:t>и</w:t>
      </w:r>
      <w:r>
        <w:rPr>
          <w:color w:val="231F20"/>
          <w:spacing w:val="11"/>
          <w:w w:val="110"/>
        </w:rPr>
        <w:t xml:space="preserve"> </w:t>
      </w:r>
      <w:r>
        <w:rPr>
          <w:color w:val="231F20"/>
          <w:w w:val="110"/>
        </w:rPr>
        <w:t>ответов</w:t>
      </w:r>
      <w:r>
        <w:rPr>
          <w:color w:val="231F20"/>
          <w:spacing w:val="10"/>
          <w:w w:val="110"/>
        </w:rPr>
        <w:t xml:space="preserve"> </w:t>
      </w:r>
      <w:r>
        <w:rPr>
          <w:color w:val="231F20"/>
          <w:w w:val="110"/>
        </w:rPr>
        <w:t>на</w:t>
      </w:r>
      <w:r>
        <w:rPr>
          <w:color w:val="231F20"/>
          <w:spacing w:val="11"/>
          <w:w w:val="110"/>
        </w:rPr>
        <w:t xml:space="preserve"> </w:t>
      </w:r>
      <w:r>
        <w:rPr>
          <w:color w:val="231F20"/>
          <w:w w:val="110"/>
        </w:rPr>
        <w:t>них;</w:t>
      </w:r>
      <w:r>
        <w:rPr>
          <w:color w:val="231F20"/>
          <w:spacing w:val="11"/>
          <w:w w:val="110"/>
        </w:rPr>
        <w:t xml:space="preserve"> </w:t>
      </w:r>
      <w:r>
        <w:rPr>
          <w:color w:val="231F20"/>
          <w:w w:val="110"/>
        </w:rPr>
        <w:t>подробная,</w:t>
      </w:r>
      <w:r>
        <w:rPr>
          <w:color w:val="231F20"/>
          <w:spacing w:val="10"/>
          <w:w w:val="110"/>
        </w:rPr>
        <w:t xml:space="preserve"> </w:t>
      </w:r>
      <w:r>
        <w:rPr>
          <w:color w:val="231F20"/>
          <w:w w:val="110"/>
        </w:rPr>
        <w:t>сжатая</w:t>
      </w:r>
      <w:r>
        <w:rPr>
          <w:color w:val="231F20"/>
          <w:spacing w:val="11"/>
          <w:w w:val="110"/>
        </w:rPr>
        <w:t xml:space="preserve"> </w:t>
      </w:r>
      <w:r>
        <w:rPr>
          <w:color w:val="231F20"/>
          <w:w w:val="110"/>
        </w:rPr>
        <w:t>и</w:t>
      </w:r>
      <w:r>
        <w:rPr>
          <w:color w:val="231F20"/>
          <w:spacing w:val="11"/>
          <w:w w:val="110"/>
        </w:rPr>
        <w:t xml:space="preserve"> </w:t>
      </w:r>
      <w:r>
        <w:rPr>
          <w:color w:val="231F20"/>
          <w:w w:val="110"/>
        </w:rPr>
        <w:t>выборочная</w:t>
      </w:r>
      <w:r>
        <w:rPr>
          <w:color w:val="231F20"/>
          <w:spacing w:val="11"/>
          <w:w w:val="110"/>
        </w:rPr>
        <w:t xml:space="preserve"> </w:t>
      </w:r>
      <w:r>
        <w:rPr>
          <w:color w:val="231F20"/>
          <w:spacing w:val="-2"/>
          <w:w w:val="110"/>
        </w:rPr>
        <w:t>передача</w:t>
      </w:r>
    </w:p>
    <w:p w14:paraId="4EF3F54E">
      <w:pPr>
        <w:pStyle w:val="17"/>
        <w:spacing w:line="249" w:lineRule="auto"/>
        <w:sectPr>
          <w:pgSz w:w="11910" w:h="16840"/>
          <w:pgMar w:top="540" w:right="566" w:bottom="540" w:left="566" w:header="0" w:footer="315" w:gutter="0"/>
          <w:cols w:space="720" w:num="1"/>
        </w:sectPr>
      </w:pPr>
    </w:p>
    <w:p w14:paraId="592AF759">
      <w:pPr>
        <w:pStyle w:val="17"/>
        <w:spacing w:line="249" w:lineRule="auto"/>
        <w:ind w:right="112" w:firstLine="0"/>
      </w:pPr>
      <w:r>
        <w:rPr>
          <w:color w:val="231F20"/>
          <w:w w:val="110"/>
        </w:rPr>
        <w:t>в</w:t>
      </w:r>
      <w:r>
        <w:rPr>
          <w:color w:val="231F20"/>
          <w:spacing w:val="-12"/>
          <w:w w:val="110"/>
        </w:rPr>
        <w:t xml:space="preserve"> </w:t>
      </w:r>
      <w:r>
        <w:rPr>
          <w:color w:val="231F20"/>
          <w:w w:val="110"/>
        </w:rPr>
        <w:t>устной</w:t>
      </w:r>
      <w:r>
        <w:rPr>
          <w:color w:val="231F20"/>
          <w:spacing w:val="-12"/>
          <w:w w:val="110"/>
        </w:rPr>
        <w:t xml:space="preserve"> </w:t>
      </w:r>
      <w:r>
        <w:rPr>
          <w:color w:val="231F20"/>
          <w:w w:val="110"/>
        </w:rPr>
        <w:t>и</w:t>
      </w:r>
      <w:r>
        <w:rPr>
          <w:color w:val="231F20"/>
          <w:spacing w:val="-12"/>
          <w:w w:val="110"/>
        </w:rPr>
        <w:t xml:space="preserve"> </w:t>
      </w:r>
      <w:r>
        <w:rPr>
          <w:color w:val="231F20"/>
          <w:w w:val="110"/>
        </w:rPr>
        <w:t>письменной</w:t>
      </w:r>
      <w:r>
        <w:rPr>
          <w:color w:val="231F20"/>
          <w:spacing w:val="-12"/>
          <w:w w:val="110"/>
        </w:rPr>
        <w:t xml:space="preserve"> </w:t>
      </w:r>
      <w:r>
        <w:rPr>
          <w:color w:val="231F20"/>
          <w:w w:val="110"/>
        </w:rPr>
        <w:t>форме</w:t>
      </w:r>
      <w:r>
        <w:rPr>
          <w:color w:val="231F20"/>
          <w:spacing w:val="-12"/>
          <w:w w:val="110"/>
        </w:rPr>
        <w:t xml:space="preserve"> </w:t>
      </w:r>
      <w:r>
        <w:rPr>
          <w:color w:val="231F20"/>
          <w:w w:val="110"/>
        </w:rPr>
        <w:t>содержания</w:t>
      </w:r>
      <w:r>
        <w:rPr>
          <w:color w:val="231F20"/>
          <w:spacing w:val="-12"/>
          <w:w w:val="110"/>
        </w:rPr>
        <w:t xml:space="preserve"> </w:t>
      </w:r>
      <w:r>
        <w:rPr>
          <w:color w:val="231F20"/>
          <w:w w:val="110"/>
        </w:rPr>
        <w:t>текста;</w:t>
      </w:r>
      <w:r>
        <w:rPr>
          <w:color w:val="231F20"/>
          <w:spacing w:val="-12"/>
          <w:w w:val="110"/>
        </w:rPr>
        <w:t xml:space="preserve"> </w:t>
      </w:r>
      <w:r>
        <w:rPr>
          <w:color w:val="231F20"/>
          <w:w w:val="110"/>
        </w:rPr>
        <w:t>выделение</w:t>
      </w:r>
      <w:r>
        <w:rPr>
          <w:color w:val="231F20"/>
          <w:spacing w:val="-12"/>
          <w:w w:val="110"/>
        </w:rPr>
        <w:t xml:space="preserve"> </w:t>
      </w:r>
      <w:r>
        <w:rPr>
          <w:color w:val="231F20"/>
          <w:w w:val="110"/>
        </w:rPr>
        <w:t>главной</w:t>
      </w:r>
      <w:r>
        <w:rPr>
          <w:color w:val="231F20"/>
          <w:spacing w:val="-12"/>
          <w:w w:val="110"/>
        </w:rPr>
        <w:t xml:space="preserve"> </w:t>
      </w:r>
      <w:r>
        <w:rPr>
          <w:color w:val="231F20"/>
          <w:w w:val="110"/>
        </w:rPr>
        <w:t>и</w:t>
      </w:r>
      <w:r>
        <w:rPr>
          <w:color w:val="231F20"/>
          <w:spacing w:val="-12"/>
          <w:w w:val="110"/>
        </w:rPr>
        <w:t xml:space="preserve"> </w:t>
      </w:r>
      <w:r>
        <w:rPr>
          <w:color w:val="231F20"/>
          <w:w w:val="110"/>
        </w:rPr>
        <w:t>второстепен-ной информации, явной и скрытой информации в тексте, извлечение информации</w:t>
      </w:r>
      <w:r>
        <w:rPr>
          <w:color w:val="231F20"/>
          <w:spacing w:val="80"/>
          <w:w w:val="110"/>
        </w:rPr>
        <w:t xml:space="preserve"> </w:t>
      </w:r>
      <w:r>
        <w:rPr>
          <w:color w:val="231F20"/>
          <w:w w:val="110"/>
        </w:rPr>
        <w:t>из различных источников, её осмысление и оперирование ею.</w:t>
      </w:r>
    </w:p>
    <w:p w14:paraId="73875337">
      <w:pPr>
        <w:pStyle w:val="17"/>
        <w:spacing w:before="117" w:line="249" w:lineRule="auto"/>
        <w:ind w:right="106"/>
      </w:pPr>
      <w:r>
        <w:rPr>
          <w:i/>
          <w:color w:val="231F20"/>
          <w:w w:val="110"/>
        </w:rPr>
        <w:t xml:space="preserve">Литература: </w:t>
      </w:r>
      <w:r>
        <w:rPr>
          <w:color w:val="231F20"/>
          <w:w w:val="110"/>
        </w:rPr>
        <w:t>понимание духовно-нравственной и культурной ценности лите-ратуры и её роли в формировании гражданственности и патриотизма, укреплении единства</w:t>
      </w:r>
      <w:r>
        <w:rPr>
          <w:color w:val="231F20"/>
          <w:spacing w:val="-18"/>
          <w:w w:val="110"/>
        </w:rPr>
        <w:t xml:space="preserve"> </w:t>
      </w:r>
      <w:r>
        <w:rPr>
          <w:color w:val="231F20"/>
          <w:w w:val="110"/>
        </w:rPr>
        <w:t>многонационального</w:t>
      </w:r>
      <w:r>
        <w:rPr>
          <w:color w:val="231F20"/>
          <w:spacing w:val="-18"/>
          <w:w w:val="110"/>
        </w:rPr>
        <w:t xml:space="preserve"> </w:t>
      </w:r>
      <w:r>
        <w:rPr>
          <w:color w:val="231F20"/>
          <w:w w:val="110"/>
        </w:rPr>
        <w:t>народа</w:t>
      </w:r>
      <w:r>
        <w:rPr>
          <w:color w:val="231F20"/>
          <w:spacing w:val="-18"/>
          <w:w w:val="110"/>
        </w:rPr>
        <w:t xml:space="preserve"> </w:t>
      </w:r>
      <w:r>
        <w:rPr>
          <w:color w:val="231F20"/>
          <w:w w:val="110"/>
        </w:rPr>
        <w:t>Российской</w:t>
      </w:r>
      <w:r>
        <w:rPr>
          <w:color w:val="231F20"/>
          <w:spacing w:val="-18"/>
          <w:w w:val="110"/>
        </w:rPr>
        <w:t xml:space="preserve"> </w:t>
      </w:r>
      <w:r>
        <w:rPr>
          <w:color w:val="231F20"/>
          <w:w w:val="110"/>
        </w:rPr>
        <w:t>Федерации;</w:t>
      </w:r>
      <w:r>
        <w:rPr>
          <w:color w:val="231F20"/>
          <w:spacing w:val="-18"/>
          <w:w w:val="110"/>
        </w:rPr>
        <w:t xml:space="preserve"> </w:t>
      </w:r>
      <w:r>
        <w:rPr>
          <w:color w:val="231F20"/>
          <w:w w:val="110"/>
        </w:rPr>
        <w:t>понимание</w:t>
      </w:r>
      <w:r>
        <w:rPr>
          <w:color w:val="231F20"/>
          <w:spacing w:val="-18"/>
          <w:w w:val="110"/>
        </w:rPr>
        <w:t xml:space="preserve"> </w:t>
      </w:r>
      <w:r>
        <w:rPr>
          <w:color w:val="231F20"/>
          <w:w w:val="110"/>
        </w:rPr>
        <w:t>специфики литературы как вида искусства, принципиальных отличий художественного текста</w:t>
      </w:r>
      <w:r>
        <w:rPr>
          <w:color w:val="231F20"/>
          <w:spacing w:val="80"/>
          <w:w w:val="150"/>
        </w:rPr>
        <w:t xml:space="preserve"> </w:t>
      </w:r>
      <w:r>
        <w:rPr>
          <w:color w:val="231F20"/>
          <w:spacing w:val="-2"/>
          <w:w w:val="110"/>
        </w:rPr>
        <w:t>от</w:t>
      </w:r>
      <w:r>
        <w:rPr>
          <w:color w:val="231F20"/>
          <w:spacing w:val="-9"/>
          <w:w w:val="110"/>
        </w:rPr>
        <w:t xml:space="preserve"> </w:t>
      </w:r>
      <w:r>
        <w:rPr>
          <w:color w:val="231F20"/>
          <w:spacing w:val="-2"/>
          <w:w w:val="110"/>
        </w:rPr>
        <w:t>текста</w:t>
      </w:r>
      <w:r>
        <w:rPr>
          <w:color w:val="231F20"/>
          <w:spacing w:val="-9"/>
          <w:w w:val="110"/>
        </w:rPr>
        <w:t xml:space="preserve"> </w:t>
      </w:r>
      <w:r>
        <w:rPr>
          <w:color w:val="231F20"/>
          <w:spacing w:val="-2"/>
          <w:w w:val="110"/>
        </w:rPr>
        <w:t>научного,</w:t>
      </w:r>
      <w:r>
        <w:rPr>
          <w:color w:val="231F20"/>
          <w:spacing w:val="-9"/>
          <w:w w:val="110"/>
        </w:rPr>
        <w:t xml:space="preserve"> </w:t>
      </w:r>
      <w:r>
        <w:rPr>
          <w:color w:val="231F20"/>
          <w:spacing w:val="-2"/>
          <w:w w:val="110"/>
        </w:rPr>
        <w:t>делового,</w:t>
      </w:r>
      <w:r>
        <w:rPr>
          <w:color w:val="231F20"/>
          <w:spacing w:val="-9"/>
          <w:w w:val="110"/>
        </w:rPr>
        <w:t xml:space="preserve"> </w:t>
      </w:r>
      <w:r>
        <w:rPr>
          <w:color w:val="231F20"/>
          <w:spacing w:val="-2"/>
          <w:w w:val="110"/>
        </w:rPr>
        <w:t>публицистического;</w:t>
      </w:r>
      <w:r>
        <w:rPr>
          <w:color w:val="231F20"/>
          <w:spacing w:val="-9"/>
          <w:w w:val="110"/>
        </w:rPr>
        <w:t xml:space="preserve"> </w:t>
      </w:r>
      <w:r>
        <w:rPr>
          <w:color w:val="231F20"/>
          <w:spacing w:val="-2"/>
          <w:w w:val="110"/>
        </w:rPr>
        <w:t>овладение</w:t>
      </w:r>
      <w:r>
        <w:rPr>
          <w:color w:val="231F20"/>
          <w:spacing w:val="-9"/>
          <w:w w:val="110"/>
        </w:rPr>
        <w:t xml:space="preserve"> </w:t>
      </w:r>
      <w:r>
        <w:rPr>
          <w:color w:val="231F20"/>
          <w:spacing w:val="-2"/>
          <w:w w:val="110"/>
        </w:rPr>
        <w:t>умениями</w:t>
      </w:r>
      <w:r>
        <w:rPr>
          <w:color w:val="231F20"/>
          <w:spacing w:val="-9"/>
          <w:w w:val="110"/>
        </w:rPr>
        <w:t xml:space="preserve"> </w:t>
      </w:r>
      <w:r>
        <w:rPr>
          <w:color w:val="231F20"/>
          <w:spacing w:val="-2"/>
          <w:w w:val="110"/>
        </w:rPr>
        <w:t xml:space="preserve">воспринимать, </w:t>
      </w:r>
      <w:r>
        <w:rPr>
          <w:color w:val="231F20"/>
          <w:spacing w:val="-4"/>
          <w:w w:val="110"/>
        </w:rPr>
        <w:t>анализировать,</w:t>
      </w:r>
      <w:r>
        <w:rPr>
          <w:color w:val="231F20"/>
          <w:spacing w:val="-15"/>
          <w:w w:val="110"/>
        </w:rPr>
        <w:t xml:space="preserve"> </w:t>
      </w:r>
      <w:r>
        <w:rPr>
          <w:color w:val="231F20"/>
          <w:spacing w:val="-4"/>
          <w:w w:val="110"/>
        </w:rPr>
        <w:t>интерпретировать</w:t>
      </w:r>
      <w:r>
        <w:rPr>
          <w:color w:val="231F20"/>
          <w:spacing w:val="-14"/>
          <w:w w:val="110"/>
        </w:rPr>
        <w:t xml:space="preserve"> </w:t>
      </w:r>
      <w:r>
        <w:rPr>
          <w:color w:val="231F20"/>
          <w:spacing w:val="-4"/>
          <w:w w:val="110"/>
        </w:rPr>
        <w:t>и</w:t>
      </w:r>
      <w:r>
        <w:rPr>
          <w:color w:val="231F20"/>
          <w:spacing w:val="-15"/>
          <w:w w:val="110"/>
        </w:rPr>
        <w:t xml:space="preserve"> </w:t>
      </w:r>
      <w:r>
        <w:rPr>
          <w:color w:val="231F20"/>
          <w:spacing w:val="-4"/>
          <w:w w:val="110"/>
        </w:rPr>
        <w:t>оценивать</w:t>
      </w:r>
      <w:r>
        <w:rPr>
          <w:color w:val="231F20"/>
          <w:spacing w:val="-14"/>
          <w:w w:val="110"/>
        </w:rPr>
        <w:t xml:space="preserve"> </w:t>
      </w:r>
      <w:r>
        <w:rPr>
          <w:color w:val="231F20"/>
          <w:spacing w:val="-4"/>
          <w:w w:val="110"/>
        </w:rPr>
        <w:t>прочитанное,</w:t>
      </w:r>
      <w:r>
        <w:rPr>
          <w:color w:val="231F20"/>
          <w:spacing w:val="-14"/>
          <w:w w:val="110"/>
        </w:rPr>
        <w:t xml:space="preserve"> </w:t>
      </w:r>
      <w:r>
        <w:rPr>
          <w:color w:val="231F20"/>
          <w:spacing w:val="-4"/>
          <w:w w:val="110"/>
        </w:rPr>
        <w:t>понимать</w:t>
      </w:r>
      <w:r>
        <w:rPr>
          <w:color w:val="231F20"/>
          <w:spacing w:val="-15"/>
          <w:w w:val="110"/>
        </w:rPr>
        <w:t xml:space="preserve"> </w:t>
      </w:r>
      <w:r>
        <w:rPr>
          <w:color w:val="231F20"/>
          <w:spacing w:val="-4"/>
          <w:w w:val="110"/>
        </w:rPr>
        <w:t xml:space="preserve">художественную </w:t>
      </w:r>
      <w:r>
        <w:rPr>
          <w:color w:val="231F20"/>
          <w:w w:val="110"/>
        </w:rPr>
        <w:t>картину</w:t>
      </w:r>
      <w:r>
        <w:rPr>
          <w:color w:val="231F20"/>
          <w:spacing w:val="-19"/>
          <w:w w:val="110"/>
        </w:rPr>
        <w:t xml:space="preserve"> </w:t>
      </w:r>
      <w:r>
        <w:rPr>
          <w:color w:val="231F20"/>
          <w:w w:val="110"/>
        </w:rPr>
        <w:t>мира,</w:t>
      </w:r>
      <w:r>
        <w:rPr>
          <w:color w:val="231F20"/>
          <w:spacing w:val="-18"/>
          <w:w w:val="110"/>
        </w:rPr>
        <w:t xml:space="preserve"> </w:t>
      </w:r>
      <w:r>
        <w:rPr>
          <w:color w:val="231F20"/>
          <w:w w:val="110"/>
        </w:rPr>
        <w:t>отражённую</w:t>
      </w:r>
      <w:r>
        <w:rPr>
          <w:color w:val="231F20"/>
          <w:spacing w:val="-19"/>
          <w:w w:val="110"/>
        </w:rPr>
        <w:t xml:space="preserve"> </w:t>
      </w:r>
      <w:r>
        <w:rPr>
          <w:color w:val="231F20"/>
          <w:w w:val="110"/>
        </w:rPr>
        <w:t>в</w:t>
      </w:r>
      <w:r>
        <w:rPr>
          <w:color w:val="231F20"/>
          <w:spacing w:val="-18"/>
          <w:w w:val="110"/>
        </w:rPr>
        <w:t xml:space="preserve"> </w:t>
      </w:r>
      <w:r>
        <w:rPr>
          <w:color w:val="231F20"/>
          <w:w w:val="110"/>
        </w:rPr>
        <w:t>литературных</w:t>
      </w:r>
      <w:r>
        <w:rPr>
          <w:color w:val="231F20"/>
          <w:spacing w:val="-18"/>
          <w:w w:val="110"/>
        </w:rPr>
        <w:t xml:space="preserve"> </w:t>
      </w:r>
      <w:r>
        <w:rPr>
          <w:color w:val="231F20"/>
          <w:w w:val="110"/>
        </w:rPr>
        <w:t>произведениях,</w:t>
      </w:r>
      <w:r>
        <w:rPr>
          <w:color w:val="231F20"/>
          <w:spacing w:val="-19"/>
          <w:w w:val="110"/>
        </w:rPr>
        <w:t xml:space="preserve"> </w:t>
      </w:r>
      <w:r>
        <w:rPr>
          <w:color w:val="231F20"/>
          <w:w w:val="110"/>
        </w:rPr>
        <w:t>с</w:t>
      </w:r>
      <w:r>
        <w:rPr>
          <w:color w:val="231F20"/>
          <w:spacing w:val="-18"/>
          <w:w w:val="110"/>
        </w:rPr>
        <w:t xml:space="preserve"> </w:t>
      </w:r>
      <w:r>
        <w:rPr>
          <w:color w:val="231F20"/>
          <w:w w:val="110"/>
        </w:rPr>
        <w:t>учётом</w:t>
      </w:r>
      <w:r>
        <w:rPr>
          <w:color w:val="231F20"/>
          <w:spacing w:val="-18"/>
          <w:w w:val="110"/>
        </w:rPr>
        <w:t xml:space="preserve"> </w:t>
      </w:r>
      <w:r>
        <w:rPr>
          <w:color w:val="231F20"/>
          <w:w w:val="110"/>
        </w:rPr>
        <w:t>неоднозначности заложенных в них художественных смыслов; овладение умением пересказывать прочитанное произведение, используя подробный, сжатый, выборочный, творческий пересказ,</w:t>
      </w:r>
      <w:r>
        <w:rPr>
          <w:color w:val="231F20"/>
          <w:spacing w:val="-6"/>
          <w:w w:val="110"/>
        </w:rPr>
        <w:t xml:space="preserve"> </w:t>
      </w:r>
      <w:r>
        <w:rPr>
          <w:color w:val="231F20"/>
          <w:w w:val="110"/>
        </w:rPr>
        <w:t>отвечать</w:t>
      </w:r>
      <w:r>
        <w:rPr>
          <w:color w:val="231F20"/>
          <w:spacing w:val="-6"/>
          <w:w w:val="110"/>
        </w:rPr>
        <w:t xml:space="preserve"> </w:t>
      </w:r>
      <w:r>
        <w:rPr>
          <w:color w:val="231F20"/>
          <w:w w:val="110"/>
        </w:rPr>
        <w:t>на</w:t>
      </w:r>
      <w:r>
        <w:rPr>
          <w:color w:val="231F20"/>
          <w:spacing w:val="-6"/>
          <w:w w:val="110"/>
        </w:rPr>
        <w:t xml:space="preserve"> </w:t>
      </w:r>
      <w:r>
        <w:rPr>
          <w:color w:val="231F20"/>
          <w:w w:val="110"/>
        </w:rPr>
        <w:t>вопросы</w:t>
      </w:r>
      <w:r>
        <w:rPr>
          <w:color w:val="231F20"/>
          <w:spacing w:val="-6"/>
          <w:w w:val="110"/>
        </w:rPr>
        <w:t xml:space="preserve"> </w:t>
      </w:r>
      <w:r>
        <w:rPr>
          <w:color w:val="231F20"/>
          <w:w w:val="110"/>
        </w:rPr>
        <w:t>по</w:t>
      </w:r>
      <w:r>
        <w:rPr>
          <w:color w:val="231F20"/>
          <w:spacing w:val="-6"/>
          <w:w w:val="110"/>
        </w:rPr>
        <w:t xml:space="preserve"> </w:t>
      </w:r>
      <w:r>
        <w:rPr>
          <w:color w:val="231F20"/>
          <w:w w:val="110"/>
        </w:rPr>
        <w:t>прочитанному</w:t>
      </w:r>
      <w:r>
        <w:rPr>
          <w:color w:val="231F20"/>
          <w:spacing w:val="-6"/>
          <w:w w:val="110"/>
        </w:rPr>
        <w:t xml:space="preserve"> </w:t>
      </w:r>
      <w:r>
        <w:rPr>
          <w:color w:val="231F20"/>
          <w:w w:val="110"/>
        </w:rPr>
        <w:t>произведению</w:t>
      </w:r>
      <w:r>
        <w:rPr>
          <w:color w:val="231F20"/>
          <w:spacing w:val="-6"/>
          <w:w w:val="110"/>
        </w:rPr>
        <w:t xml:space="preserve"> </w:t>
      </w:r>
      <w:r>
        <w:rPr>
          <w:color w:val="231F20"/>
          <w:w w:val="110"/>
        </w:rPr>
        <w:t>и</w:t>
      </w:r>
      <w:r>
        <w:rPr>
          <w:color w:val="231F20"/>
          <w:spacing w:val="-6"/>
          <w:w w:val="110"/>
        </w:rPr>
        <w:t xml:space="preserve"> </w:t>
      </w:r>
      <w:r>
        <w:rPr>
          <w:color w:val="231F20"/>
          <w:w w:val="110"/>
        </w:rPr>
        <w:t>формулировать</w:t>
      </w:r>
      <w:r>
        <w:rPr>
          <w:color w:val="231F20"/>
          <w:spacing w:val="-6"/>
          <w:w w:val="110"/>
        </w:rPr>
        <w:t xml:space="preserve"> </w:t>
      </w:r>
      <w:r>
        <w:rPr>
          <w:color w:val="231F20"/>
          <w:w w:val="110"/>
        </w:rPr>
        <w:t>во-просы</w:t>
      </w:r>
      <w:r>
        <w:rPr>
          <w:color w:val="231F20"/>
          <w:spacing w:val="-15"/>
          <w:w w:val="110"/>
        </w:rPr>
        <w:t xml:space="preserve"> </w:t>
      </w:r>
      <w:r>
        <w:rPr>
          <w:color w:val="231F20"/>
          <w:w w:val="110"/>
        </w:rPr>
        <w:t>к</w:t>
      </w:r>
      <w:r>
        <w:rPr>
          <w:color w:val="231F20"/>
          <w:spacing w:val="-15"/>
          <w:w w:val="110"/>
        </w:rPr>
        <w:t xml:space="preserve"> </w:t>
      </w:r>
      <w:r>
        <w:rPr>
          <w:color w:val="231F20"/>
          <w:w w:val="110"/>
        </w:rPr>
        <w:t>тексту;</w:t>
      </w:r>
      <w:r>
        <w:rPr>
          <w:color w:val="231F20"/>
          <w:spacing w:val="-15"/>
          <w:w w:val="110"/>
        </w:rPr>
        <w:t xml:space="preserve"> </w:t>
      </w:r>
      <w:r>
        <w:rPr>
          <w:color w:val="231F20"/>
          <w:w w:val="110"/>
        </w:rPr>
        <w:t>развитие</w:t>
      </w:r>
      <w:r>
        <w:rPr>
          <w:color w:val="231F20"/>
          <w:spacing w:val="-15"/>
          <w:w w:val="110"/>
        </w:rPr>
        <w:t xml:space="preserve"> </w:t>
      </w:r>
      <w:r>
        <w:rPr>
          <w:color w:val="231F20"/>
          <w:w w:val="110"/>
        </w:rPr>
        <w:t>умений</w:t>
      </w:r>
      <w:r>
        <w:rPr>
          <w:color w:val="231F20"/>
          <w:spacing w:val="-15"/>
          <w:w w:val="110"/>
        </w:rPr>
        <w:t xml:space="preserve"> </w:t>
      </w:r>
      <w:r>
        <w:rPr>
          <w:color w:val="231F20"/>
          <w:w w:val="110"/>
        </w:rPr>
        <w:t>участвовать</w:t>
      </w:r>
      <w:r>
        <w:rPr>
          <w:color w:val="231F20"/>
          <w:spacing w:val="-15"/>
          <w:w w:val="110"/>
        </w:rPr>
        <w:t xml:space="preserve"> </w:t>
      </w:r>
      <w:r>
        <w:rPr>
          <w:color w:val="231F20"/>
          <w:w w:val="110"/>
        </w:rPr>
        <w:t>в</w:t>
      </w:r>
      <w:r>
        <w:rPr>
          <w:color w:val="231F20"/>
          <w:spacing w:val="-15"/>
          <w:w w:val="110"/>
        </w:rPr>
        <w:t xml:space="preserve"> </w:t>
      </w:r>
      <w:r>
        <w:rPr>
          <w:color w:val="231F20"/>
          <w:w w:val="110"/>
        </w:rPr>
        <w:t>диалоге</w:t>
      </w:r>
      <w:r>
        <w:rPr>
          <w:color w:val="231F20"/>
          <w:spacing w:val="-15"/>
          <w:w w:val="110"/>
        </w:rPr>
        <w:t xml:space="preserve"> </w:t>
      </w:r>
      <w:r>
        <w:rPr>
          <w:color w:val="231F20"/>
          <w:w w:val="110"/>
        </w:rPr>
        <w:t>о</w:t>
      </w:r>
      <w:r>
        <w:rPr>
          <w:color w:val="231F20"/>
          <w:spacing w:val="-15"/>
          <w:w w:val="110"/>
        </w:rPr>
        <w:t xml:space="preserve"> </w:t>
      </w:r>
      <w:r>
        <w:rPr>
          <w:color w:val="231F20"/>
          <w:w w:val="110"/>
        </w:rPr>
        <w:t>прочитанном</w:t>
      </w:r>
      <w:r>
        <w:rPr>
          <w:color w:val="231F20"/>
          <w:spacing w:val="-15"/>
          <w:w w:val="110"/>
        </w:rPr>
        <w:t xml:space="preserve"> </w:t>
      </w:r>
      <w:r>
        <w:rPr>
          <w:color w:val="231F20"/>
          <w:w w:val="110"/>
        </w:rPr>
        <w:t>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w:t>
      </w:r>
      <w:r>
        <w:rPr>
          <w:color w:val="231F20"/>
          <w:spacing w:val="-2"/>
          <w:w w:val="110"/>
        </w:rPr>
        <w:t>танному.</w:t>
      </w:r>
    </w:p>
    <w:p w14:paraId="2A163D11">
      <w:pPr>
        <w:pStyle w:val="17"/>
        <w:spacing w:before="127" w:line="249" w:lineRule="auto"/>
        <w:ind w:right="108"/>
      </w:pPr>
      <w:r>
        <w:rPr>
          <w:i/>
          <w:color w:val="231F20"/>
          <w:w w:val="110"/>
        </w:rPr>
        <w:t xml:space="preserve">Иностранный язык: </w:t>
      </w:r>
      <w:r>
        <w:rPr>
          <w:color w:val="231F20"/>
          <w:w w:val="110"/>
        </w:rPr>
        <w:t>развитие умений сравнивать, находить сходства и отличия в культуре и традициях народов России и других стран.</w:t>
      </w:r>
    </w:p>
    <w:p w14:paraId="735DE4A7">
      <w:pPr>
        <w:pStyle w:val="17"/>
        <w:spacing w:before="115" w:line="249" w:lineRule="auto"/>
        <w:ind w:right="107"/>
      </w:pPr>
      <w:r>
        <w:rPr>
          <w:i/>
          <w:color w:val="231F20"/>
          <w:w w:val="110"/>
        </w:rPr>
        <w:t xml:space="preserve">Информатика: </w:t>
      </w:r>
      <w:r>
        <w:rPr>
          <w:color w:val="231F20"/>
          <w:w w:val="110"/>
        </w:rPr>
        <w:t xml:space="preserve">освоение и соблюдение требований безопасной эксплуатации </w:t>
      </w:r>
      <w:r>
        <w:rPr>
          <w:color w:val="231F20"/>
          <w:spacing w:val="-4"/>
          <w:w w:val="110"/>
        </w:rPr>
        <w:t xml:space="preserve">технических средств информационно-коммуникационных технологий; развитие умения </w:t>
      </w:r>
      <w:r>
        <w:rPr>
          <w:color w:val="231F20"/>
          <w:spacing w:val="-2"/>
          <w:w w:val="110"/>
        </w:rPr>
        <w:t>соблюдать</w:t>
      </w:r>
      <w:r>
        <w:rPr>
          <w:color w:val="231F20"/>
          <w:spacing w:val="-12"/>
          <w:w w:val="110"/>
        </w:rPr>
        <w:t xml:space="preserve"> </w:t>
      </w:r>
      <w:r>
        <w:rPr>
          <w:color w:val="231F20"/>
          <w:spacing w:val="-2"/>
          <w:w w:val="110"/>
        </w:rPr>
        <w:t>сетевой</w:t>
      </w:r>
      <w:r>
        <w:rPr>
          <w:color w:val="231F20"/>
          <w:spacing w:val="-12"/>
          <w:w w:val="110"/>
        </w:rPr>
        <w:t xml:space="preserve"> </w:t>
      </w:r>
      <w:r>
        <w:rPr>
          <w:color w:val="231F20"/>
          <w:spacing w:val="-2"/>
          <w:w w:val="110"/>
        </w:rPr>
        <w:t>этикет,</w:t>
      </w:r>
      <w:r>
        <w:rPr>
          <w:color w:val="231F20"/>
          <w:spacing w:val="-12"/>
          <w:w w:val="110"/>
        </w:rPr>
        <w:t xml:space="preserve"> </w:t>
      </w:r>
      <w:r>
        <w:rPr>
          <w:color w:val="231F20"/>
          <w:spacing w:val="-2"/>
          <w:w w:val="110"/>
        </w:rPr>
        <w:t>базовые</w:t>
      </w:r>
      <w:r>
        <w:rPr>
          <w:color w:val="231F20"/>
          <w:spacing w:val="-12"/>
          <w:w w:val="110"/>
        </w:rPr>
        <w:t xml:space="preserve"> </w:t>
      </w:r>
      <w:r>
        <w:rPr>
          <w:color w:val="231F20"/>
          <w:spacing w:val="-2"/>
          <w:w w:val="110"/>
        </w:rPr>
        <w:t>нормы</w:t>
      </w:r>
      <w:r>
        <w:rPr>
          <w:color w:val="231F20"/>
          <w:spacing w:val="-12"/>
          <w:w w:val="110"/>
        </w:rPr>
        <w:t xml:space="preserve"> </w:t>
      </w:r>
      <w:r>
        <w:rPr>
          <w:color w:val="231F20"/>
          <w:spacing w:val="-2"/>
          <w:w w:val="110"/>
        </w:rPr>
        <w:t>информационной</w:t>
      </w:r>
      <w:r>
        <w:rPr>
          <w:color w:val="231F20"/>
          <w:spacing w:val="-12"/>
          <w:w w:val="110"/>
        </w:rPr>
        <w:t xml:space="preserve"> </w:t>
      </w:r>
      <w:r>
        <w:rPr>
          <w:color w:val="231F20"/>
          <w:spacing w:val="-2"/>
          <w:w w:val="110"/>
        </w:rPr>
        <w:t>этики</w:t>
      </w:r>
      <w:r>
        <w:rPr>
          <w:color w:val="231F20"/>
          <w:spacing w:val="-12"/>
          <w:w w:val="110"/>
        </w:rPr>
        <w:t xml:space="preserve"> </w:t>
      </w:r>
      <w:r>
        <w:rPr>
          <w:color w:val="231F20"/>
          <w:spacing w:val="-2"/>
          <w:w w:val="110"/>
        </w:rPr>
        <w:t>и</w:t>
      </w:r>
      <w:r>
        <w:rPr>
          <w:color w:val="231F20"/>
          <w:spacing w:val="-12"/>
          <w:w w:val="110"/>
        </w:rPr>
        <w:t xml:space="preserve"> </w:t>
      </w:r>
      <w:r>
        <w:rPr>
          <w:color w:val="231F20"/>
          <w:spacing w:val="-2"/>
          <w:w w:val="110"/>
        </w:rPr>
        <w:t>права</w:t>
      </w:r>
      <w:r>
        <w:rPr>
          <w:color w:val="231F20"/>
          <w:spacing w:val="-12"/>
          <w:w w:val="110"/>
        </w:rPr>
        <w:t xml:space="preserve"> </w:t>
      </w:r>
      <w:r>
        <w:rPr>
          <w:color w:val="231F20"/>
          <w:spacing w:val="-2"/>
          <w:w w:val="110"/>
        </w:rPr>
        <w:t>при</w:t>
      </w:r>
      <w:r>
        <w:rPr>
          <w:color w:val="231F20"/>
          <w:spacing w:val="-12"/>
          <w:w w:val="110"/>
        </w:rPr>
        <w:t xml:space="preserve"> </w:t>
      </w:r>
      <w:r>
        <w:rPr>
          <w:color w:val="231F20"/>
          <w:spacing w:val="-2"/>
          <w:w w:val="110"/>
        </w:rPr>
        <w:t xml:space="preserve">работе </w:t>
      </w:r>
      <w:r>
        <w:rPr>
          <w:color w:val="231F20"/>
          <w:w w:val="110"/>
        </w:rPr>
        <w:t>с приложениями на любых устройствах и в сети Интернет, выбирать безопасные стратегии поведения в сети.</w:t>
      </w:r>
    </w:p>
    <w:p w14:paraId="1087B355">
      <w:pPr>
        <w:pStyle w:val="17"/>
        <w:spacing w:before="118" w:line="249" w:lineRule="auto"/>
        <w:ind w:right="106"/>
      </w:pPr>
      <w:r>
        <w:rPr>
          <w:i/>
          <w:color w:val="231F20"/>
          <w:w w:val="110"/>
        </w:rPr>
        <w:t>История:</w:t>
      </w:r>
      <w:r>
        <w:rPr>
          <w:i/>
          <w:color w:val="231F20"/>
          <w:spacing w:val="-19"/>
          <w:w w:val="110"/>
        </w:rPr>
        <w:t xml:space="preserve"> </w:t>
      </w:r>
      <w:r>
        <w:rPr>
          <w:color w:val="231F20"/>
          <w:w w:val="110"/>
        </w:rPr>
        <w:t>формирование</w:t>
      </w:r>
      <w:r>
        <w:rPr>
          <w:color w:val="231F20"/>
          <w:spacing w:val="-18"/>
          <w:w w:val="110"/>
        </w:rPr>
        <w:t xml:space="preserve"> </w:t>
      </w:r>
      <w:r>
        <w:rPr>
          <w:color w:val="231F20"/>
          <w:w w:val="110"/>
        </w:rPr>
        <w:t>умений</w:t>
      </w:r>
      <w:r>
        <w:rPr>
          <w:color w:val="231F20"/>
          <w:spacing w:val="-19"/>
          <w:w w:val="110"/>
        </w:rPr>
        <w:t xml:space="preserve"> </w:t>
      </w:r>
      <w:r>
        <w:rPr>
          <w:color w:val="231F20"/>
          <w:w w:val="110"/>
        </w:rPr>
        <w:t>соотносить</w:t>
      </w:r>
      <w:r>
        <w:rPr>
          <w:color w:val="231F20"/>
          <w:spacing w:val="-18"/>
          <w:w w:val="110"/>
        </w:rPr>
        <w:t xml:space="preserve"> </w:t>
      </w:r>
      <w:r>
        <w:rPr>
          <w:color w:val="231F20"/>
          <w:w w:val="110"/>
        </w:rPr>
        <w:t>события</w:t>
      </w:r>
      <w:r>
        <w:rPr>
          <w:color w:val="231F20"/>
          <w:spacing w:val="-18"/>
          <w:w w:val="110"/>
        </w:rPr>
        <w:t xml:space="preserve"> </w:t>
      </w:r>
      <w:r>
        <w:rPr>
          <w:color w:val="231F20"/>
          <w:w w:val="110"/>
        </w:rPr>
        <w:t>истории</w:t>
      </w:r>
      <w:r>
        <w:rPr>
          <w:color w:val="231F20"/>
          <w:spacing w:val="-19"/>
          <w:w w:val="110"/>
        </w:rPr>
        <w:t xml:space="preserve"> </w:t>
      </w:r>
      <w:r>
        <w:rPr>
          <w:color w:val="231F20"/>
          <w:w w:val="110"/>
        </w:rPr>
        <w:t>разных</w:t>
      </w:r>
      <w:r>
        <w:rPr>
          <w:color w:val="231F20"/>
          <w:spacing w:val="-18"/>
          <w:w w:val="110"/>
        </w:rPr>
        <w:t xml:space="preserve"> </w:t>
      </w:r>
      <w:r>
        <w:rPr>
          <w:color w:val="231F20"/>
          <w:w w:val="110"/>
        </w:rPr>
        <w:t>стран</w:t>
      </w:r>
      <w:r>
        <w:rPr>
          <w:color w:val="231F20"/>
          <w:spacing w:val="-18"/>
          <w:w w:val="110"/>
        </w:rPr>
        <w:t xml:space="preserve"> </w:t>
      </w:r>
      <w:r>
        <w:rPr>
          <w:color w:val="231F20"/>
          <w:w w:val="110"/>
        </w:rPr>
        <w:t>и</w:t>
      </w:r>
      <w:r>
        <w:rPr>
          <w:color w:val="231F20"/>
          <w:spacing w:val="-19"/>
          <w:w w:val="110"/>
        </w:rPr>
        <w:t xml:space="preserve"> </w:t>
      </w:r>
      <w:r>
        <w:rPr>
          <w:color w:val="231F20"/>
          <w:w w:val="110"/>
        </w:rPr>
        <w:t>на-родов с историческими периодами, событиями региональной и мировой истории, события</w:t>
      </w:r>
      <w:r>
        <w:rPr>
          <w:color w:val="231F20"/>
          <w:spacing w:val="-5"/>
          <w:w w:val="110"/>
        </w:rPr>
        <w:t xml:space="preserve"> </w:t>
      </w:r>
      <w:r>
        <w:rPr>
          <w:color w:val="231F20"/>
          <w:w w:val="110"/>
        </w:rPr>
        <w:t>истории</w:t>
      </w:r>
      <w:r>
        <w:rPr>
          <w:color w:val="231F20"/>
          <w:spacing w:val="-5"/>
          <w:w w:val="110"/>
        </w:rPr>
        <w:t xml:space="preserve"> </w:t>
      </w:r>
      <w:r>
        <w:rPr>
          <w:color w:val="231F20"/>
          <w:w w:val="110"/>
        </w:rPr>
        <w:t>родного</w:t>
      </w:r>
      <w:r>
        <w:rPr>
          <w:color w:val="231F20"/>
          <w:spacing w:val="-5"/>
          <w:w w:val="110"/>
        </w:rPr>
        <w:t xml:space="preserve"> </w:t>
      </w:r>
      <w:r>
        <w:rPr>
          <w:color w:val="231F20"/>
          <w:w w:val="110"/>
        </w:rPr>
        <w:t>края</w:t>
      </w:r>
      <w:r>
        <w:rPr>
          <w:color w:val="231F20"/>
          <w:spacing w:val="-5"/>
          <w:w w:val="110"/>
        </w:rPr>
        <w:t xml:space="preserve"> </w:t>
      </w:r>
      <w:r>
        <w:rPr>
          <w:color w:val="231F20"/>
          <w:w w:val="110"/>
        </w:rPr>
        <w:t>и</w:t>
      </w:r>
      <w:r>
        <w:rPr>
          <w:color w:val="231F20"/>
          <w:spacing w:val="-5"/>
          <w:w w:val="110"/>
        </w:rPr>
        <w:t xml:space="preserve"> </w:t>
      </w:r>
      <w:r>
        <w:rPr>
          <w:color w:val="231F20"/>
          <w:w w:val="110"/>
        </w:rPr>
        <w:t>истории</w:t>
      </w:r>
      <w:r>
        <w:rPr>
          <w:color w:val="231F20"/>
          <w:spacing w:val="-5"/>
          <w:w w:val="110"/>
        </w:rPr>
        <w:t xml:space="preserve"> </w:t>
      </w:r>
      <w:r>
        <w:rPr>
          <w:color w:val="231F20"/>
          <w:w w:val="110"/>
        </w:rPr>
        <w:t>России,</w:t>
      </w:r>
      <w:r>
        <w:rPr>
          <w:color w:val="231F20"/>
          <w:spacing w:val="-5"/>
          <w:w w:val="110"/>
        </w:rPr>
        <w:t xml:space="preserve"> </w:t>
      </w:r>
      <w:r>
        <w:rPr>
          <w:color w:val="231F20"/>
          <w:w w:val="110"/>
        </w:rPr>
        <w:t>определять</w:t>
      </w:r>
      <w:r>
        <w:rPr>
          <w:color w:val="231F20"/>
          <w:spacing w:val="-5"/>
          <w:w w:val="110"/>
        </w:rPr>
        <w:t xml:space="preserve"> </w:t>
      </w:r>
      <w:r>
        <w:rPr>
          <w:color w:val="231F20"/>
          <w:w w:val="110"/>
        </w:rPr>
        <w:t>современников</w:t>
      </w:r>
      <w:r>
        <w:rPr>
          <w:color w:val="231F20"/>
          <w:spacing w:val="-5"/>
          <w:w w:val="110"/>
        </w:rPr>
        <w:t xml:space="preserve"> </w:t>
      </w:r>
      <w:r>
        <w:rPr>
          <w:color w:val="231F20"/>
          <w:w w:val="110"/>
        </w:rPr>
        <w:t>истори-</w:t>
      </w:r>
      <w:r>
        <w:rPr>
          <w:color w:val="231F20"/>
          <w:spacing w:val="-4"/>
          <w:w w:val="110"/>
        </w:rPr>
        <w:t xml:space="preserve">ческих событий, явлений, процессов; развитие умений выявлять особенности развития </w:t>
      </w:r>
      <w:r>
        <w:rPr>
          <w:color w:val="231F20"/>
          <w:w w:val="110"/>
        </w:rPr>
        <w:t xml:space="preserve">культуры, быта и нравов народов в различные исторические эпохи; формирование </w:t>
      </w:r>
      <w:r>
        <w:rPr>
          <w:color w:val="231F20"/>
          <w:spacing w:val="-2"/>
          <w:w w:val="110"/>
        </w:rPr>
        <w:t>умения</w:t>
      </w:r>
      <w:r>
        <w:rPr>
          <w:color w:val="231F20"/>
          <w:spacing w:val="-17"/>
          <w:w w:val="110"/>
        </w:rPr>
        <w:t xml:space="preserve"> </w:t>
      </w:r>
      <w:r>
        <w:rPr>
          <w:color w:val="231F20"/>
          <w:spacing w:val="-2"/>
          <w:w w:val="110"/>
        </w:rPr>
        <w:t>рассказывать</w:t>
      </w:r>
      <w:r>
        <w:rPr>
          <w:color w:val="231F20"/>
          <w:spacing w:val="-16"/>
          <w:w w:val="110"/>
        </w:rPr>
        <w:t xml:space="preserve"> </w:t>
      </w:r>
      <w:r>
        <w:rPr>
          <w:color w:val="231F20"/>
          <w:spacing w:val="-2"/>
          <w:w w:val="110"/>
        </w:rPr>
        <w:t>об</w:t>
      </w:r>
      <w:r>
        <w:rPr>
          <w:color w:val="231F20"/>
          <w:spacing w:val="-17"/>
          <w:w w:val="110"/>
        </w:rPr>
        <w:t xml:space="preserve"> </w:t>
      </w:r>
      <w:r>
        <w:rPr>
          <w:color w:val="231F20"/>
          <w:spacing w:val="-2"/>
          <w:w w:val="110"/>
        </w:rPr>
        <w:t>исторических</w:t>
      </w:r>
      <w:r>
        <w:rPr>
          <w:color w:val="231F20"/>
          <w:spacing w:val="-16"/>
          <w:w w:val="110"/>
        </w:rPr>
        <w:t xml:space="preserve"> </w:t>
      </w:r>
      <w:r>
        <w:rPr>
          <w:color w:val="231F20"/>
          <w:spacing w:val="-2"/>
          <w:w w:val="110"/>
        </w:rPr>
        <w:t>событиях,</w:t>
      </w:r>
      <w:r>
        <w:rPr>
          <w:color w:val="231F20"/>
          <w:spacing w:val="-16"/>
          <w:w w:val="110"/>
        </w:rPr>
        <w:t xml:space="preserve"> </w:t>
      </w:r>
      <w:r>
        <w:rPr>
          <w:color w:val="231F20"/>
          <w:spacing w:val="-2"/>
          <w:w w:val="110"/>
        </w:rPr>
        <w:t>явлениях,</w:t>
      </w:r>
      <w:r>
        <w:rPr>
          <w:color w:val="231F20"/>
          <w:spacing w:val="-17"/>
          <w:w w:val="110"/>
        </w:rPr>
        <w:t xml:space="preserve"> </w:t>
      </w:r>
      <w:r>
        <w:rPr>
          <w:color w:val="231F20"/>
          <w:spacing w:val="-2"/>
          <w:w w:val="110"/>
        </w:rPr>
        <w:t>процессах</w:t>
      </w:r>
      <w:r>
        <w:rPr>
          <w:color w:val="231F20"/>
          <w:spacing w:val="-16"/>
          <w:w w:val="110"/>
        </w:rPr>
        <w:t xml:space="preserve"> </w:t>
      </w:r>
      <w:r>
        <w:rPr>
          <w:color w:val="231F20"/>
          <w:spacing w:val="-2"/>
          <w:w w:val="110"/>
        </w:rPr>
        <w:t>истории</w:t>
      </w:r>
      <w:r>
        <w:rPr>
          <w:color w:val="231F20"/>
          <w:spacing w:val="-16"/>
          <w:w w:val="110"/>
        </w:rPr>
        <w:t xml:space="preserve"> </w:t>
      </w:r>
      <w:r>
        <w:rPr>
          <w:color w:val="231F20"/>
          <w:spacing w:val="-2"/>
          <w:w w:val="110"/>
        </w:rPr>
        <w:t xml:space="preserve">родного </w:t>
      </w:r>
      <w:r>
        <w:rPr>
          <w:color w:val="231F20"/>
          <w:w w:val="110"/>
        </w:rPr>
        <w:t>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 развитие умений выявлять существенные черты и характерные признаки исторических событий, явлений, процессов,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w:t>
      </w:r>
      <w:r>
        <w:rPr>
          <w:color w:val="231F20"/>
          <w:spacing w:val="-1"/>
          <w:w w:val="110"/>
        </w:rPr>
        <w:t xml:space="preserve"> </w:t>
      </w:r>
      <w:r>
        <w:rPr>
          <w:color w:val="231F20"/>
          <w:w w:val="110"/>
        </w:rPr>
        <w:t xml:space="preserve">– </w:t>
      </w:r>
      <w:r>
        <w:rPr>
          <w:color w:val="231F20"/>
          <w:spacing w:val="-4"/>
          <w:w w:val="110"/>
        </w:rPr>
        <w:t>начала</w:t>
      </w:r>
      <w:r>
        <w:rPr>
          <w:color w:val="231F20"/>
          <w:spacing w:val="-9"/>
          <w:w w:val="110"/>
        </w:rPr>
        <w:t xml:space="preserve"> </w:t>
      </w:r>
      <w:r>
        <w:rPr>
          <w:color w:val="231F20"/>
          <w:spacing w:val="-4"/>
          <w:w w:val="110"/>
        </w:rPr>
        <w:t>XXI</w:t>
      </w:r>
      <w:r>
        <w:rPr>
          <w:color w:val="231F20"/>
          <w:spacing w:val="-9"/>
          <w:w w:val="110"/>
        </w:rPr>
        <w:t xml:space="preserve"> </w:t>
      </w:r>
      <w:r>
        <w:rPr>
          <w:color w:val="231F20"/>
          <w:spacing w:val="-4"/>
          <w:w w:val="110"/>
        </w:rPr>
        <w:t>вв.;</w:t>
      </w:r>
      <w:r>
        <w:rPr>
          <w:color w:val="231F20"/>
          <w:spacing w:val="-9"/>
          <w:w w:val="110"/>
        </w:rPr>
        <w:t xml:space="preserve"> </w:t>
      </w:r>
      <w:r>
        <w:rPr>
          <w:color w:val="231F20"/>
          <w:spacing w:val="-4"/>
          <w:w w:val="110"/>
        </w:rPr>
        <w:t>формирование</w:t>
      </w:r>
      <w:r>
        <w:rPr>
          <w:color w:val="231F20"/>
          <w:spacing w:val="-9"/>
          <w:w w:val="110"/>
        </w:rPr>
        <w:t xml:space="preserve"> </w:t>
      </w:r>
      <w:r>
        <w:rPr>
          <w:color w:val="231F20"/>
          <w:spacing w:val="-4"/>
          <w:w w:val="110"/>
        </w:rPr>
        <w:t>умения</w:t>
      </w:r>
      <w:r>
        <w:rPr>
          <w:color w:val="231F20"/>
          <w:spacing w:val="-9"/>
          <w:w w:val="110"/>
        </w:rPr>
        <w:t xml:space="preserve"> </w:t>
      </w:r>
      <w:r>
        <w:rPr>
          <w:color w:val="231F20"/>
          <w:spacing w:val="-4"/>
          <w:w w:val="110"/>
        </w:rPr>
        <w:t>определять</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аргументировать</w:t>
      </w:r>
      <w:r>
        <w:rPr>
          <w:color w:val="231F20"/>
          <w:spacing w:val="-9"/>
          <w:w w:val="110"/>
        </w:rPr>
        <w:t xml:space="preserve"> </w:t>
      </w:r>
      <w:r>
        <w:rPr>
          <w:color w:val="231F20"/>
          <w:spacing w:val="-4"/>
          <w:w w:val="110"/>
        </w:rPr>
        <w:t>собственную</w:t>
      </w:r>
      <w:r>
        <w:rPr>
          <w:color w:val="231F20"/>
          <w:spacing w:val="-9"/>
          <w:w w:val="110"/>
        </w:rPr>
        <w:t xml:space="preserve"> </w:t>
      </w:r>
      <w:r>
        <w:rPr>
          <w:color w:val="231F20"/>
          <w:spacing w:val="-4"/>
          <w:w w:val="110"/>
        </w:rPr>
        <w:t xml:space="preserve">или </w:t>
      </w:r>
      <w:r>
        <w:rPr>
          <w:color w:val="231F20"/>
          <w:w w:val="110"/>
        </w:rPr>
        <w:t>предложенную</w:t>
      </w:r>
      <w:r>
        <w:rPr>
          <w:color w:val="231F20"/>
          <w:spacing w:val="-3"/>
          <w:w w:val="110"/>
        </w:rPr>
        <w:t xml:space="preserve"> </w:t>
      </w:r>
      <w:r>
        <w:rPr>
          <w:color w:val="231F20"/>
          <w:w w:val="110"/>
        </w:rPr>
        <w:t>точку</w:t>
      </w:r>
      <w:r>
        <w:rPr>
          <w:color w:val="231F20"/>
          <w:spacing w:val="-3"/>
          <w:w w:val="110"/>
        </w:rPr>
        <w:t xml:space="preserve"> </w:t>
      </w:r>
      <w:r>
        <w:rPr>
          <w:color w:val="231F20"/>
          <w:w w:val="110"/>
        </w:rPr>
        <w:t>зрения</w:t>
      </w:r>
      <w:r>
        <w:rPr>
          <w:color w:val="231F20"/>
          <w:spacing w:val="-3"/>
          <w:w w:val="110"/>
        </w:rPr>
        <w:t xml:space="preserve"> </w:t>
      </w:r>
      <w:r>
        <w:rPr>
          <w:color w:val="231F20"/>
          <w:w w:val="110"/>
        </w:rPr>
        <w:t>с</w:t>
      </w:r>
      <w:r>
        <w:rPr>
          <w:color w:val="231F20"/>
          <w:spacing w:val="-3"/>
          <w:w w:val="110"/>
        </w:rPr>
        <w:t xml:space="preserve"> </w:t>
      </w:r>
      <w:r>
        <w:rPr>
          <w:color w:val="231F20"/>
          <w:w w:val="110"/>
        </w:rPr>
        <w:t>опорой</w:t>
      </w:r>
      <w:r>
        <w:rPr>
          <w:color w:val="231F20"/>
          <w:spacing w:val="-3"/>
          <w:w w:val="110"/>
        </w:rPr>
        <w:t xml:space="preserve"> </w:t>
      </w:r>
      <w:r>
        <w:rPr>
          <w:color w:val="231F20"/>
          <w:w w:val="110"/>
        </w:rPr>
        <w:t>на</w:t>
      </w:r>
      <w:r>
        <w:rPr>
          <w:color w:val="231F20"/>
          <w:spacing w:val="-3"/>
          <w:w w:val="110"/>
        </w:rPr>
        <w:t xml:space="preserve"> </w:t>
      </w:r>
      <w:r>
        <w:rPr>
          <w:color w:val="231F20"/>
          <w:w w:val="110"/>
        </w:rPr>
        <w:t>фактический</w:t>
      </w:r>
      <w:r>
        <w:rPr>
          <w:color w:val="231F20"/>
          <w:spacing w:val="-3"/>
          <w:w w:val="110"/>
        </w:rPr>
        <w:t xml:space="preserve"> </w:t>
      </w:r>
      <w:r>
        <w:rPr>
          <w:color w:val="231F20"/>
          <w:w w:val="110"/>
        </w:rPr>
        <w:t>материал,</w:t>
      </w:r>
      <w:r>
        <w:rPr>
          <w:color w:val="231F20"/>
          <w:spacing w:val="-3"/>
          <w:w w:val="110"/>
        </w:rPr>
        <w:t xml:space="preserve"> </w:t>
      </w:r>
      <w:r>
        <w:rPr>
          <w:color w:val="231F20"/>
          <w:w w:val="110"/>
        </w:rPr>
        <w:t>в</w:t>
      </w:r>
      <w:r>
        <w:rPr>
          <w:color w:val="231F20"/>
          <w:spacing w:val="-3"/>
          <w:w w:val="110"/>
        </w:rPr>
        <w:t xml:space="preserve"> </w:t>
      </w:r>
      <w:r>
        <w:rPr>
          <w:color w:val="231F20"/>
          <w:w w:val="110"/>
        </w:rPr>
        <w:t>том</w:t>
      </w:r>
      <w:r>
        <w:rPr>
          <w:color w:val="231F20"/>
          <w:spacing w:val="-3"/>
          <w:w w:val="110"/>
        </w:rPr>
        <w:t xml:space="preserve"> </w:t>
      </w:r>
      <w:r>
        <w:rPr>
          <w:color w:val="231F20"/>
          <w:w w:val="110"/>
        </w:rPr>
        <w:t>числе</w:t>
      </w:r>
      <w:r>
        <w:rPr>
          <w:color w:val="231F20"/>
          <w:spacing w:val="-3"/>
          <w:w w:val="110"/>
        </w:rPr>
        <w:t xml:space="preserve"> </w:t>
      </w:r>
      <w:r>
        <w:rPr>
          <w:color w:val="231F20"/>
          <w:w w:val="110"/>
        </w:rPr>
        <w:t>исполь-зуя источники разных типов; приобретение опыта взаимодействия с людьми другой культуры, национальной и религиозной принадлежности на основе национальных ценностей</w:t>
      </w:r>
      <w:r>
        <w:rPr>
          <w:color w:val="231F20"/>
          <w:spacing w:val="-4"/>
          <w:w w:val="110"/>
        </w:rPr>
        <w:t xml:space="preserve"> </w:t>
      </w:r>
      <w:r>
        <w:rPr>
          <w:color w:val="231F20"/>
          <w:w w:val="110"/>
        </w:rPr>
        <w:t>современного</w:t>
      </w:r>
      <w:r>
        <w:rPr>
          <w:color w:val="231F20"/>
          <w:spacing w:val="-4"/>
          <w:w w:val="110"/>
        </w:rPr>
        <w:t xml:space="preserve"> </w:t>
      </w:r>
      <w:r>
        <w:rPr>
          <w:color w:val="231F20"/>
          <w:w w:val="110"/>
        </w:rPr>
        <w:t>российского</w:t>
      </w:r>
      <w:r>
        <w:rPr>
          <w:color w:val="231F20"/>
          <w:spacing w:val="-4"/>
          <w:w w:val="110"/>
        </w:rPr>
        <w:t xml:space="preserve"> </w:t>
      </w:r>
      <w:r>
        <w:rPr>
          <w:color w:val="231F20"/>
          <w:w w:val="110"/>
        </w:rPr>
        <w:t>общества:</w:t>
      </w:r>
      <w:r>
        <w:rPr>
          <w:color w:val="231F20"/>
          <w:spacing w:val="-4"/>
          <w:w w:val="110"/>
        </w:rPr>
        <w:t xml:space="preserve"> </w:t>
      </w:r>
      <w:r>
        <w:rPr>
          <w:color w:val="231F20"/>
          <w:w w:val="110"/>
        </w:rPr>
        <w:t>гуманистических</w:t>
      </w:r>
      <w:r>
        <w:rPr>
          <w:color w:val="231F20"/>
          <w:spacing w:val="-4"/>
          <w:w w:val="110"/>
        </w:rPr>
        <w:t xml:space="preserve"> </w:t>
      </w:r>
      <w:r>
        <w:rPr>
          <w:color w:val="231F20"/>
          <w:w w:val="110"/>
        </w:rPr>
        <w:t>и</w:t>
      </w:r>
      <w:r>
        <w:rPr>
          <w:color w:val="231F20"/>
          <w:spacing w:val="-4"/>
          <w:w w:val="110"/>
        </w:rPr>
        <w:t xml:space="preserve"> </w:t>
      </w:r>
      <w:r>
        <w:rPr>
          <w:color w:val="231F20"/>
          <w:w w:val="110"/>
        </w:rPr>
        <w:t>демократических ценностей,</w:t>
      </w:r>
      <w:r>
        <w:rPr>
          <w:color w:val="231F20"/>
          <w:spacing w:val="-5"/>
          <w:w w:val="110"/>
        </w:rPr>
        <w:t xml:space="preserve"> </w:t>
      </w:r>
      <w:r>
        <w:rPr>
          <w:color w:val="231F20"/>
          <w:w w:val="110"/>
        </w:rPr>
        <w:t>идей</w:t>
      </w:r>
      <w:r>
        <w:rPr>
          <w:color w:val="231F20"/>
          <w:spacing w:val="-5"/>
          <w:w w:val="110"/>
        </w:rPr>
        <w:t xml:space="preserve"> </w:t>
      </w:r>
      <w:r>
        <w:rPr>
          <w:color w:val="231F20"/>
          <w:w w:val="110"/>
        </w:rPr>
        <w:t>мира</w:t>
      </w:r>
      <w:r>
        <w:rPr>
          <w:color w:val="231F20"/>
          <w:spacing w:val="-5"/>
          <w:w w:val="110"/>
        </w:rPr>
        <w:t xml:space="preserve"> </w:t>
      </w:r>
      <w:r>
        <w:rPr>
          <w:color w:val="231F20"/>
          <w:w w:val="110"/>
        </w:rPr>
        <w:t>и</w:t>
      </w:r>
      <w:r>
        <w:rPr>
          <w:color w:val="231F20"/>
          <w:spacing w:val="-5"/>
          <w:w w:val="110"/>
        </w:rPr>
        <w:t xml:space="preserve"> </w:t>
      </w:r>
      <w:r>
        <w:rPr>
          <w:color w:val="231F20"/>
          <w:w w:val="110"/>
        </w:rPr>
        <w:t>взаимопонимания</w:t>
      </w:r>
      <w:r>
        <w:rPr>
          <w:color w:val="231F20"/>
          <w:spacing w:val="-5"/>
          <w:w w:val="110"/>
        </w:rPr>
        <w:t xml:space="preserve"> </w:t>
      </w:r>
      <w:r>
        <w:rPr>
          <w:color w:val="231F20"/>
          <w:w w:val="110"/>
        </w:rPr>
        <w:t>между</w:t>
      </w:r>
      <w:r>
        <w:rPr>
          <w:color w:val="231F20"/>
          <w:spacing w:val="-5"/>
          <w:w w:val="110"/>
        </w:rPr>
        <w:t xml:space="preserve"> </w:t>
      </w:r>
      <w:r>
        <w:rPr>
          <w:color w:val="231F20"/>
          <w:w w:val="110"/>
        </w:rPr>
        <w:t>народами,</w:t>
      </w:r>
      <w:r>
        <w:rPr>
          <w:color w:val="231F20"/>
          <w:spacing w:val="-5"/>
          <w:w w:val="110"/>
        </w:rPr>
        <w:t xml:space="preserve"> </w:t>
      </w:r>
      <w:r>
        <w:rPr>
          <w:color w:val="231F20"/>
          <w:w w:val="110"/>
        </w:rPr>
        <w:t>людьми</w:t>
      </w:r>
      <w:r>
        <w:rPr>
          <w:color w:val="231F20"/>
          <w:spacing w:val="-5"/>
          <w:w w:val="110"/>
        </w:rPr>
        <w:t xml:space="preserve"> </w:t>
      </w:r>
      <w:r>
        <w:rPr>
          <w:color w:val="231F20"/>
          <w:w w:val="110"/>
        </w:rPr>
        <w:t>разных</w:t>
      </w:r>
      <w:r>
        <w:rPr>
          <w:color w:val="231F20"/>
          <w:spacing w:val="-5"/>
          <w:w w:val="110"/>
        </w:rPr>
        <w:t xml:space="preserve"> </w:t>
      </w:r>
      <w:r>
        <w:rPr>
          <w:color w:val="231F20"/>
          <w:w w:val="110"/>
        </w:rPr>
        <w:t>культур, уважения к историческому наследию народов России.</w:t>
      </w:r>
    </w:p>
    <w:p w14:paraId="180B8BD0">
      <w:pPr>
        <w:pStyle w:val="17"/>
        <w:spacing w:before="133" w:line="249" w:lineRule="auto"/>
        <w:ind w:right="107"/>
      </w:pPr>
      <w:r>
        <w:rPr>
          <w:i/>
          <w:color w:val="231F20"/>
          <w:w w:val="110"/>
        </w:rPr>
        <w:t xml:space="preserve">Обществознание: </w:t>
      </w:r>
      <w:r>
        <w:rPr>
          <w:color w:val="231F20"/>
          <w:w w:val="110"/>
        </w:rPr>
        <w:t>освоение и применение системы знаний: о социальных свой-</w:t>
      </w:r>
      <w:r>
        <w:rPr>
          <w:color w:val="231F20"/>
          <w:spacing w:val="-2"/>
          <w:w w:val="110"/>
        </w:rPr>
        <w:t>ствах</w:t>
      </w:r>
      <w:r>
        <w:rPr>
          <w:color w:val="231F20"/>
          <w:spacing w:val="-7"/>
          <w:w w:val="110"/>
        </w:rPr>
        <w:t xml:space="preserve"> </w:t>
      </w:r>
      <w:r>
        <w:rPr>
          <w:color w:val="231F20"/>
          <w:spacing w:val="-2"/>
          <w:w w:val="110"/>
        </w:rPr>
        <w:t>человека,</w:t>
      </w:r>
      <w:r>
        <w:rPr>
          <w:color w:val="231F20"/>
          <w:spacing w:val="-7"/>
          <w:w w:val="110"/>
        </w:rPr>
        <w:t xml:space="preserve"> </w:t>
      </w:r>
      <w:r>
        <w:rPr>
          <w:color w:val="231F20"/>
          <w:spacing w:val="-2"/>
          <w:w w:val="110"/>
        </w:rPr>
        <w:t>особенностях</w:t>
      </w:r>
      <w:r>
        <w:rPr>
          <w:color w:val="231F20"/>
          <w:spacing w:val="-7"/>
          <w:w w:val="110"/>
        </w:rPr>
        <w:t xml:space="preserve"> </w:t>
      </w:r>
      <w:r>
        <w:rPr>
          <w:color w:val="231F20"/>
          <w:spacing w:val="-2"/>
          <w:w w:val="110"/>
        </w:rPr>
        <w:t>его</w:t>
      </w:r>
      <w:r>
        <w:rPr>
          <w:color w:val="231F20"/>
          <w:spacing w:val="-7"/>
          <w:w w:val="110"/>
        </w:rPr>
        <w:t xml:space="preserve"> </w:t>
      </w:r>
      <w:r>
        <w:rPr>
          <w:color w:val="231F20"/>
          <w:spacing w:val="-2"/>
          <w:w w:val="110"/>
        </w:rPr>
        <w:t>взаимодействия</w:t>
      </w:r>
      <w:r>
        <w:rPr>
          <w:color w:val="231F20"/>
          <w:spacing w:val="-7"/>
          <w:w w:val="110"/>
        </w:rPr>
        <w:t xml:space="preserve"> </w:t>
      </w:r>
      <w:r>
        <w:rPr>
          <w:color w:val="231F20"/>
          <w:spacing w:val="-2"/>
          <w:w w:val="110"/>
        </w:rPr>
        <w:t>с</w:t>
      </w:r>
      <w:r>
        <w:rPr>
          <w:color w:val="231F20"/>
          <w:spacing w:val="-7"/>
          <w:w w:val="110"/>
        </w:rPr>
        <w:t xml:space="preserve"> </w:t>
      </w:r>
      <w:r>
        <w:rPr>
          <w:color w:val="231F20"/>
          <w:spacing w:val="-2"/>
          <w:w w:val="110"/>
        </w:rPr>
        <w:t>другими</w:t>
      </w:r>
      <w:r>
        <w:rPr>
          <w:color w:val="231F20"/>
          <w:spacing w:val="-7"/>
          <w:w w:val="110"/>
        </w:rPr>
        <w:t xml:space="preserve"> </w:t>
      </w:r>
      <w:r>
        <w:rPr>
          <w:color w:val="231F20"/>
          <w:spacing w:val="-2"/>
          <w:w w:val="110"/>
        </w:rPr>
        <w:t>людьми,</w:t>
      </w:r>
      <w:r>
        <w:rPr>
          <w:color w:val="231F20"/>
          <w:spacing w:val="-7"/>
          <w:w w:val="110"/>
        </w:rPr>
        <w:t xml:space="preserve"> </w:t>
      </w:r>
      <w:r>
        <w:rPr>
          <w:color w:val="231F20"/>
          <w:spacing w:val="-2"/>
          <w:w w:val="110"/>
        </w:rPr>
        <w:t>важности</w:t>
      </w:r>
      <w:r>
        <w:rPr>
          <w:color w:val="231F20"/>
          <w:spacing w:val="-7"/>
          <w:w w:val="110"/>
        </w:rPr>
        <w:t xml:space="preserve"> </w:t>
      </w:r>
      <w:r>
        <w:rPr>
          <w:color w:val="231F20"/>
          <w:spacing w:val="-2"/>
          <w:w w:val="110"/>
        </w:rPr>
        <w:t xml:space="preserve">семьи </w:t>
      </w:r>
      <w:r>
        <w:rPr>
          <w:color w:val="231F20"/>
          <w:w w:val="110"/>
        </w:rPr>
        <w:t>как базового социального института, о характерных чертах общества, о содержании и</w:t>
      </w:r>
      <w:r>
        <w:rPr>
          <w:color w:val="231F20"/>
          <w:spacing w:val="-2"/>
          <w:w w:val="110"/>
        </w:rPr>
        <w:t xml:space="preserve"> </w:t>
      </w:r>
      <w:r>
        <w:rPr>
          <w:color w:val="231F20"/>
          <w:w w:val="110"/>
        </w:rPr>
        <w:t>значении</w:t>
      </w:r>
      <w:r>
        <w:rPr>
          <w:color w:val="231F20"/>
          <w:spacing w:val="-2"/>
          <w:w w:val="110"/>
        </w:rPr>
        <w:t xml:space="preserve"> </w:t>
      </w:r>
      <w:r>
        <w:rPr>
          <w:color w:val="231F20"/>
          <w:w w:val="110"/>
        </w:rPr>
        <w:t>социальных</w:t>
      </w:r>
      <w:r>
        <w:rPr>
          <w:color w:val="231F20"/>
          <w:spacing w:val="-2"/>
          <w:w w:val="110"/>
        </w:rPr>
        <w:t xml:space="preserve"> </w:t>
      </w:r>
      <w:r>
        <w:rPr>
          <w:color w:val="231F20"/>
          <w:w w:val="110"/>
        </w:rPr>
        <w:t>норм,</w:t>
      </w:r>
      <w:r>
        <w:rPr>
          <w:color w:val="231F20"/>
          <w:spacing w:val="-2"/>
          <w:w w:val="110"/>
        </w:rPr>
        <w:t xml:space="preserve"> </w:t>
      </w:r>
      <w:r>
        <w:rPr>
          <w:color w:val="231F20"/>
          <w:w w:val="110"/>
        </w:rPr>
        <w:t>регулирующих</w:t>
      </w:r>
      <w:r>
        <w:rPr>
          <w:color w:val="231F20"/>
          <w:spacing w:val="-2"/>
          <w:w w:val="110"/>
        </w:rPr>
        <w:t xml:space="preserve"> </w:t>
      </w:r>
      <w:r>
        <w:rPr>
          <w:color w:val="231F20"/>
          <w:w w:val="110"/>
        </w:rPr>
        <w:t>общественные</w:t>
      </w:r>
      <w:r>
        <w:rPr>
          <w:color w:val="231F20"/>
          <w:spacing w:val="-2"/>
          <w:w w:val="110"/>
        </w:rPr>
        <w:t xml:space="preserve"> </w:t>
      </w:r>
      <w:r>
        <w:rPr>
          <w:color w:val="231F20"/>
          <w:w w:val="110"/>
        </w:rPr>
        <w:t>отношения,</w:t>
      </w:r>
      <w:r>
        <w:rPr>
          <w:color w:val="231F20"/>
          <w:spacing w:val="-2"/>
          <w:w w:val="110"/>
        </w:rPr>
        <w:t xml:space="preserve"> </w:t>
      </w:r>
      <w:r>
        <w:rPr>
          <w:color w:val="231F20"/>
          <w:w w:val="110"/>
        </w:rPr>
        <w:t>о</w:t>
      </w:r>
      <w:r>
        <w:rPr>
          <w:color w:val="231F20"/>
          <w:spacing w:val="-2"/>
          <w:w w:val="110"/>
        </w:rPr>
        <w:t xml:space="preserve"> </w:t>
      </w:r>
      <w:r>
        <w:rPr>
          <w:color w:val="231F20"/>
          <w:w w:val="110"/>
        </w:rPr>
        <w:t xml:space="preserve">процессах и явлениях в экономической, социальной, духовной и политической сферах жизни общества, об основах конституционного строя и организации государственной вла-сти в Российской Федерации, правовом статусе гражданина Российской Федерации </w:t>
      </w:r>
      <w:r>
        <w:rPr>
          <w:color w:val="231F20"/>
          <w:spacing w:val="-2"/>
          <w:w w:val="110"/>
        </w:rPr>
        <w:t>(в</w:t>
      </w:r>
      <w:r>
        <w:rPr>
          <w:color w:val="231F20"/>
          <w:spacing w:val="-10"/>
          <w:w w:val="110"/>
        </w:rPr>
        <w:t xml:space="preserve"> </w:t>
      </w:r>
      <w:r>
        <w:rPr>
          <w:color w:val="231F20"/>
          <w:spacing w:val="-2"/>
          <w:w w:val="110"/>
        </w:rPr>
        <w:t>том</w:t>
      </w:r>
      <w:r>
        <w:rPr>
          <w:color w:val="231F20"/>
          <w:spacing w:val="-9"/>
          <w:w w:val="110"/>
        </w:rPr>
        <w:t xml:space="preserve"> </w:t>
      </w:r>
      <w:r>
        <w:rPr>
          <w:color w:val="231F20"/>
          <w:spacing w:val="-2"/>
          <w:w w:val="110"/>
        </w:rPr>
        <w:t>числе</w:t>
      </w:r>
      <w:r>
        <w:rPr>
          <w:color w:val="231F20"/>
          <w:spacing w:val="-10"/>
          <w:w w:val="110"/>
        </w:rPr>
        <w:t xml:space="preserve"> </w:t>
      </w:r>
      <w:r>
        <w:rPr>
          <w:color w:val="231F20"/>
          <w:spacing w:val="-2"/>
          <w:w w:val="110"/>
        </w:rPr>
        <w:t>несовершеннолетнего),</w:t>
      </w:r>
      <w:r>
        <w:rPr>
          <w:color w:val="231F20"/>
          <w:spacing w:val="-9"/>
          <w:w w:val="110"/>
        </w:rPr>
        <w:t xml:space="preserve"> </w:t>
      </w:r>
      <w:r>
        <w:rPr>
          <w:color w:val="231F20"/>
          <w:spacing w:val="-2"/>
          <w:w w:val="110"/>
        </w:rPr>
        <w:t>о</w:t>
      </w:r>
      <w:r>
        <w:rPr>
          <w:color w:val="231F20"/>
          <w:spacing w:val="-10"/>
          <w:w w:val="110"/>
        </w:rPr>
        <w:t xml:space="preserve"> </w:t>
      </w:r>
      <w:r>
        <w:rPr>
          <w:color w:val="231F20"/>
          <w:spacing w:val="-2"/>
          <w:w w:val="110"/>
        </w:rPr>
        <w:t>системе</w:t>
      </w:r>
      <w:r>
        <w:rPr>
          <w:color w:val="231F20"/>
          <w:spacing w:val="-10"/>
          <w:w w:val="110"/>
        </w:rPr>
        <w:t xml:space="preserve"> </w:t>
      </w:r>
      <w:r>
        <w:rPr>
          <w:color w:val="231F20"/>
          <w:spacing w:val="-2"/>
          <w:w w:val="110"/>
        </w:rPr>
        <w:t>образования</w:t>
      </w:r>
      <w:r>
        <w:rPr>
          <w:color w:val="231F20"/>
          <w:spacing w:val="-9"/>
          <w:w w:val="110"/>
        </w:rPr>
        <w:t xml:space="preserve"> </w:t>
      </w:r>
      <w:r>
        <w:rPr>
          <w:color w:val="231F20"/>
          <w:spacing w:val="-2"/>
          <w:w w:val="110"/>
        </w:rPr>
        <w:t>в</w:t>
      </w:r>
      <w:r>
        <w:rPr>
          <w:color w:val="231F20"/>
          <w:spacing w:val="-10"/>
          <w:w w:val="110"/>
        </w:rPr>
        <w:t xml:space="preserve"> </w:t>
      </w:r>
      <w:r>
        <w:rPr>
          <w:color w:val="231F20"/>
          <w:spacing w:val="-2"/>
          <w:w w:val="110"/>
        </w:rPr>
        <w:t>Российской</w:t>
      </w:r>
      <w:r>
        <w:rPr>
          <w:color w:val="231F20"/>
          <w:spacing w:val="-10"/>
          <w:w w:val="110"/>
        </w:rPr>
        <w:t xml:space="preserve"> </w:t>
      </w:r>
      <w:r>
        <w:rPr>
          <w:color w:val="231F20"/>
          <w:spacing w:val="-2"/>
          <w:w w:val="110"/>
        </w:rPr>
        <w:t>Федерации,</w:t>
      </w:r>
    </w:p>
    <w:p w14:paraId="250B6B6C">
      <w:pPr>
        <w:pStyle w:val="17"/>
        <w:spacing w:line="249" w:lineRule="auto"/>
        <w:sectPr>
          <w:pgSz w:w="11910" w:h="16840"/>
          <w:pgMar w:top="540" w:right="566" w:bottom="540" w:left="566" w:header="0" w:footer="315" w:gutter="0"/>
          <w:cols w:space="720" w:num="1"/>
        </w:sectPr>
      </w:pPr>
    </w:p>
    <w:p w14:paraId="463F4300">
      <w:pPr>
        <w:pStyle w:val="17"/>
        <w:spacing w:line="249" w:lineRule="auto"/>
        <w:ind w:right="107" w:firstLine="0"/>
      </w:pPr>
      <w:r>
        <w:rPr>
          <w:color w:val="231F20"/>
          <w:w w:val="110"/>
        </w:rPr>
        <w:t>об</w:t>
      </w:r>
      <w:r>
        <w:rPr>
          <w:color w:val="231F20"/>
          <w:spacing w:val="-7"/>
          <w:w w:val="110"/>
        </w:rPr>
        <w:t xml:space="preserve"> </w:t>
      </w:r>
      <w:r>
        <w:rPr>
          <w:color w:val="231F20"/>
          <w:w w:val="110"/>
        </w:rPr>
        <w:t>основах</w:t>
      </w:r>
      <w:r>
        <w:rPr>
          <w:color w:val="231F20"/>
          <w:spacing w:val="-7"/>
          <w:w w:val="110"/>
        </w:rPr>
        <w:t xml:space="preserve"> </w:t>
      </w:r>
      <w:r>
        <w:rPr>
          <w:color w:val="231F20"/>
          <w:w w:val="110"/>
        </w:rPr>
        <w:t>государственной</w:t>
      </w:r>
      <w:r>
        <w:rPr>
          <w:color w:val="231F20"/>
          <w:spacing w:val="-7"/>
          <w:w w:val="110"/>
        </w:rPr>
        <w:t xml:space="preserve"> </w:t>
      </w:r>
      <w:r>
        <w:rPr>
          <w:color w:val="231F20"/>
          <w:w w:val="110"/>
        </w:rPr>
        <w:t>бюджетной</w:t>
      </w:r>
      <w:r>
        <w:rPr>
          <w:color w:val="231F20"/>
          <w:spacing w:val="-7"/>
          <w:w w:val="110"/>
        </w:rPr>
        <w:t xml:space="preserve"> </w:t>
      </w:r>
      <w:r>
        <w:rPr>
          <w:color w:val="231F20"/>
          <w:w w:val="110"/>
        </w:rPr>
        <w:t>и</w:t>
      </w:r>
      <w:r>
        <w:rPr>
          <w:color w:val="231F20"/>
          <w:spacing w:val="-7"/>
          <w:w w:val="110"/>
        </w:rPr>
        <w:t xml:space="preserve"> </w:t>
      </w:r>
      <w:r>
        <w:rPr>
          <w:color w:val="231F20"/>
          <w:w w:val="110"/>
        </w:rPr>
        <w:t>денежно-кредитной,</w:t>
      </w:r>
      <w:r>
        <w:rPr>
          <w:color w:val="231F20"/>
          <w:spacing w:val="-7"/>
          <w:w w:val="110"/>
        </w:rPr>
        <w:t xml:space="preserve"> </w:t>
      </w:r>
      <w:r>
        <w:rPr>
          <w:color w:val="231F20"/>
          <w:w w:val="110"/>
        </w:rPr>
        <w:t>социальной</w:t>
      </w:r>
      <w:r>
        <w:rPr>
          <w:color w:val="231F20"/>
          <w:spacing w:val="-7"/>
          <w:w w:val="110"/>
        </w:rPr>
        <w:t xml:space="preserve"> </w:t>
      </w:r>
      <w:r>
        <w:rPr>
          <w:color w:val="231F20"/>
          <w:w w:val="110"/>
        </w:rPr>
        <w:t>политики, политики</w:t>
      </w:r>
      <w:r>
        <w:rPr>
          <w:color w:val="231F20"/>
          <w:spacing w:val="-11"/>
          <w:w w:val="110"/>
        </w:rPr>
        <w:t xml:space="preserve"> </w:t>
      </w:r>
      <w:r>
        <w:rPr>
          <w:color w:val="231F20"/>
          <w:w w:val="110"/>
        </w:rPr>
        <w:t>в</w:t>
      </w:r>
      <w:r>
        <w:rPr>
          <w:color w:val="231F20"/>
          <w:spacing w:val="-11"/>
          <w:w w:val="110"/>
        </w:rPr>
        <w:t xml:space="preserve"> </w:t>
      </w:r>
      <w:r>
        <w:rPr>
          <w:color w:val="231F20"/>
          <w:w w:val="110"/>
        </w:rPr>
        <w:t>сфере</w:t>
      </w:r>
      <w:r>
        <w:rPr>
          <w:color w:val="231F20"/>
          <w:spacing w:val="-11"/>
          <w:w w:val="110"/>
        </w:rPr>
        <w:t xml:space="preserve"> </w:t>
      </w:r>
      <w:r>
        <w:rPr>
          <w:color w:val="231F20"/>
          <w:w w:val="110"/>
        </w:rPr>
        <w:t>культуры</w:t>
      </w:r>
      <w:r>
        <w:rPr>
          <w:color w:val="231F20"/>
          <w:spacing w:val="-11"/>
          <w:w w:val="110"/>
        </w:rPr>
        <w:t xml:space="preserve"> </w:t>
      </w:r>
      <w:r>
        <w:rPr>
          <w:color w:val="231F20"/>
          <w:w w:val="110"/>
        </w:rPr>
        <w:t>и</w:t>
      </w:r>
      <w:r>
        <w:rPr>
          <w:color w:val="231F20"/>
          <w:spacing w:val="-11"/>
          <w:w w:val="110"/>
        </w:rPr>
        <w:t xml:space="preserve"> </w:t>
      </w:r>
      <w:r>
        <w:rPr>
          <w:color w:val="231F20"/>
          <w:w w:val="110"/>
        </w:rPr>
        <w:t>образования,</w:t>
      </w:r>
      <w:r>
        <w:rPr>
          <w:color w:val="231F20"/>
          <w:spacing w:val="-11"/>
          <w:w w:val="110"/>
        </w:rPr>
        <w:t xml:space="preserve"> </w:t>
      </w:r>
      <w:r>
        <w:rPr>
          <w:color w:val="231F20"/>
          <w:w w:val="110"/>
        </w:rPr>
        <w:t>противодействии</w:t>
      </w:r>
      <w:r>
        <w:rPr>
          <w:color w:val="231F20"/>
          <w:spacing w:val="-11"/>
          <w:w w:val="110"/>
        </w:rPr>
        <w:t xml:space="preserve"> </w:t>
      </w:r>
      <w:r>
        <w:rPr>
          <w:color w:val="231F20"/>
          <w:w w:val="110"/>
        </w:rPr>
        <w:t>коррупции</w:t>
      </w:r>
      <w:r>
        <w:rPr>
          <w:color w:val="231F20"/>
          <w:spacing w:val="-11"/>
          <w:w w:val="110"/>
        </w:rPr>
        <w:t xml:space="preserve"> </w:t>
      </w:r>
      <w:r>
        <w:rPr>
          <w:color w:val="231F20"/>
          <w:w w:val="110"/>
        </w:rPr>
        <w:t>в</w:t>
      </w:r>
      <w:r>
        <w:rPr>
          <w:color w:val="231F20"/>
          <w:spacing w:val="-11"/>
          <w:w w:val="110"/>
        </w:rPr>
        <w:t xml:space="preserve"> </w:t>
      </w:r>
      <w:r>
        <w:rPr>
          <w:color w:val="231F20"/>
          <w:w w:val="110"/>
        </w:rPr>
        <w:t>Российской Федерации, обеспечении безопасности личности, общества и государства, в том числе</w:t>
      </w:r>
      <w:r>
        <w:rPr>
          <w:color w:val="231F20"/>
          <w:spacing w:val="-19"/>
          <w:w w:val="110"/>
        </w:rPr>
        <w:t xml:space="preserve"> </w:t>
      </w:r>
      <w:r>
        <w:rPr>
          <w:color w:val="231F20"/>
          <w:w w:val="110"/>
        </w:rPr>
        <w:t>от</w:t>
      </w:r>
      <w:r>
        <w:rPr>
          <w:color w:val="231F20"/>
          <w:spacing w:val="-18"/>
          <w:w w:val="110"/>
        </w:rPr>
        <w:t xml:space="preserve"> </w:t>
      </w:r>
      <w:r>
        <w:rPr>
          <w:color w:val="231F20"/>
          <w:w w:val="110"/>
        </w:rPr>
        <w:t>терроризма</w:t>
      </w:r>
      <w:r>
        <w:rPr>
          <w:color w:val="231F20"/>
          <w:spacing w:val="-19"/>
          <w:w w:val="110"/>
        </w:rPr>
        <w:t xml:space="preserve"> </w:t>
      </w:r>
      <w:r>
        <w:rPr>
          <w:color w:val="231F20"/>
          <w:w w:val="110"/>
        </w:rPr>
        <w:t>и</w:t>
      </w:r>
      <w:r>
        <w:rPr>
          <w:color w:val="231F20"/>
          <w:spacing w:val="-18"/>
          <w:w w:val="110"/>
        </w:rPr>
        <w:t xml:space="preserve"> </w:t>
      </w:r>
      <w:r>
        <w:rPr>
          <w:color w:val="231F20"/>
          <w:w w:val="110"/>
        </w:rPr>
        <w:t>экстремизма;</w:t>
      </w:r>
      <w:r>
        <w:rPr>
          <w:color w:val="231F20"/>
          <w:spacing w:val="-18"/>
          <w:w w:val="110"/>
        </w:rPr>
        <w:t xml:space="preserve"> </w:t>
      </w:r>
      <w:r>
        <w:rPr>
          <w:color w:val="231F20"/>
          <w:w w:val="110"/>
        </w:rPr>
        <w:t>развитие</w:t>
      </w:r>
      <w:r>
        <w:rPr>
          <w:color w:val="231F20"/>
          <w:spacing w:val="-19"/>
          <w:w w:val="110"/>
        </w:rPr>
        <w:t xml:space="preserve"> </w:t>
      </w:r>
      <w:r>
        <w:rPr>
          <w:color w:val="231F20"/>
          <w:w w:val="110"/>
        </w:rPr>
        <w:t>умения</w:t>
      </w:r>
      <w:r>
        <w:rPr>
          <w:color w:val="231F20"/>
          <w:spacing w:val="-18"/>
          <w:w w:val="110"/>
        </w:rPr>
        <w:t xml:space="preserve"> </w:t>
      </w:r>
      <w:r>
        <w:rPr>
          <w:color w:val="231F20"/>
          <w:w w:val="110"/>
        </w:rPr>
        <w:t>характеризовать</w:t>
      </w:r>
      <w:r>
        <w:rPr>
          <w:color w:val="231F20"/>
          <w:spacing w:val="-18"/>
          <w:w w:val="110"/>
        </w:rPr>
        <w:t xml:space="preserve"> </w:t>
      </w:r>
      <w:r>
        <w:rPr>
          <w:color w:val="231F20"/>
          <w:w w:val="110"/>
        </w:rPr>
        <w:t xml:space="preserve">традиционные </w:t>
      </w:r>
      <w:r>
        <w:rPr>
          <w:color w:val="231F20"/>
          <w:spacing w:val="-2"/>
          <w:w w:val="110"/>
        </w:rPr>
        <w:t>российские</w:t>
      </w:r>
      <w:r>
        <w:rPr>
          <w:color w:val="231F20"/>
          <w:spacing w:val="-13"/>
          <w:w w:val="110"/>
        </w:rPr>
        <w:t xml:space="preserve"> </w:t>
      </w:r>
      <w:r>
        <w:rPr>
          <w:color w:val="231F20"/>
          <w:spacing w:val="-2"/>
          <w:w w:val="110"/>
        </w:rPr>
        <w:t>духовно-нравственные</w:t>
      </w:r>
      <w:r>
        <w:rPr>
          <w:color w:val="231F20"/>
          <w:spacing w:val="-13"/>
          <w:w w:val="110"/>
        </w:rPr>
        <w:t xml:space="preserve"> </w:t>
      </w:r>
      <w:r>
        <w:rPr>
          <w:color w:val="231F20"/>
          <w:spacing w:val="-2"/>
          <w:w w:val="110"/>
        </w:rPr>
        <w:t>ценности</w:t>
      </w:r>
      <w:r>
        <w:rPr>
          <w:color w:val="231F20"/>
          <w:spacing w:val="-13"/>
          <w:w w:val="110"/>
        </w:rPr>
        <w:t xml:space="preserve"> </w:t>
      </w:r>
      <w:r>
        <w:rPr>
          <w:color w:val="231F20"/>
          <w:spacing w:val="-2"/>
          <w:w w:val="110"/>
        </w:rPr>
        <w:t>(в</w:t>
      </w:r>
      <w:r>
        <w:rPr>
          <w:color w:val="231F20"/>
          <w:spacing w:val="-12"/>
          <w:w w:val="110"/>
        </w:rPr>
        <w:t xml:space="preserve"> </w:t>
      </w:r>
      <w:r>
        <w:rPr>
          <w:color w:val="231F20"/>
          <w:spacing w:val="-2"/>
          <w:w w:val="110"/>
        </w:rPr>
        <w:t>том</w:t>
      </w:r>
      <w:r>
        <w:rPr>
          <w:color w:val="231F20"/>
          <w:spacing w:val="-13"/>
          <w:w w:val="110"/>
        </w:rPr>
        <w:t xml:space="preserve"> </w:t>
      </w:r>
      <w:r>
        <w:rPr>
          <w:color w:val="231F20"/>
          <w:spacing w:val="-2"/>
          <w:w w:val="110"/>
        </w:rPr>
        <w:t>числе</w:t>
      </w:r>
      <w:r>
        <w:rPr>
          <w:color w:val="231F20"/>
          <w:spacing w:val="-13"/>
          <w:w w:val="110"/>
        </w:rPr>
        <w:t xml:space="preserve"> </w:t>
      </w:r>
      <w:r>
        <w:rPr>
          <w:color w:val="231F20"/>
          <w:spacing w:val="-2"/>
          <w:w w:val="110"/>
        </w:rPr>
        <w:t>защита</w:t>
      </w:r>
      <w:r>
        <w:rPr>
          <w:color w:val="231F20"/>
          <w:spacing w:val="-13"/>
          <w:w w:val="110"/>
        </w:rPr>
        <w:t xml:space="preserve"> </w:t>
      </w:r>
      <w:r>
        <w:rPr>
          <w:color w:val="231F20"/>
          <w:spacing w:val="-2"/>
          <w:w w:val="110"/>
        </w:rPr>
        <w:t>человеческой</w:t>
      </w:r>
      <w:r>
        <w:rPr>
          <w:color w:val="231F20"/>
          <w:spacing w:val="-13"/>
          <w:w w:val="110"/>
        </w:rPr>
        <w:t xml:space="preserve"> </w:t>
      </w:r>
      <w:r>
        <w:rPr>
          <w:color w:val="231F20"/>
          <w:spacing w:val="-2"/>
          <w:w w:val="110"/>
        </w:rPr>
        <w:t xml:space="preserve">жизни, </w:t>
      </w:r>
      <w:r>
        <w:rPr>
          <w:color w:val="231F20"/>
          <w:w w:val="110"/>
        </w:rPr>
        <w:t>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w:t>
      </w:r>
      <w:r>
        <w:rPr>
          <w:color w:val="231F20"/>
          <w:spacing w:val="-11"/>
          <w:w w:val="110"/>
        </w:rPr>
        <w:t xml:space="preserve"> </w:t>
      </w:r>
      <w:r>
        <w:rPr>
          <w:color w:val="231F20"/>
          <w:w w:val="110"/>
        </w:rPr>
        <w:t>Родины);</w:t>
      </w:r>
      <w:r>
        <w:rPr>
          <w:color w:val="231F20"/>
          <w:spacing w:val="-11"/>
          <w:w w:val="110"/>
        </w:rPr>
        <w:t xml:space="preserve"> </w:t>
      </w:r>
      <w:r>
        <w:rPr>
          <w:color w:val="231F20"/>
          <w:w w:val="110"/>
        </w:rPr>
        <w:t>формирование</w:t>
      </w:r>
      <w:r>
        <w:rPr>
          <w:color w:val="231F20"/>
          <w:spacing w:val="-11"/>
          <w:w w:val="110"/>
        </w:rPr>
        <w:t xml:space="preserve"> </w:t>
      </w:r>
      <w:r>
        <w:rPr>
          <w:color w:val="231F20"/>
          <w:w w:val="110"/>
        </w:rPr>
        <w:t>умения</w:t>
      </w:r>
      <w:r>
        <w:rPr>
          <w:color w:val="231F20"/>
          <w:spacing w:val="-11"/>
          <w:w w:val="110"/>
        </w:rPr>
        <w:t xml:space="preserve"> </w:t>
      </w:r>
      <w:r>
        <w:rPr>
          <w:color w:val="231F20"/>
          <w:w w:val="110"/>
        </w:rPr>
        <w:t>сравнивать</w:t>
      </w:r>
      <w:r>
        <w:rPr>
          <w:color w:val="231F20"/>
          <w:spacing w:val="-11"/>
          <w:w w:val="110"/>
        </w:rPr>
        <w:t xml:space="preserve"> </w:t>
      </w:r>
      <w:r>
        <w:rPr>
          <w:color w:val="231F20"/>
          <w:w w:val="110"/>
        </w:rPr>
        <w:t>(в</w:t>
      </w:r>
      <w:r>
        <w:rPr>
          <w:color w:val="231F20"/>
          <w:spacing w:val="-11"/>
          <w:w w:val="110"/>
        </w:rPr>
        <w:t xml:space="preserve"> </w:t>
      </w:r>
      <w:r>
        <w:rPr>
          <w:color w:val="231F20"/>
          <w:w w:val="110"/>
        </w:rPr>
        <w:t>том</w:t>
      </w:r>
      <w:r>
        <w:rPr>
          <w:color w:val="231F20"/>
          <w:spacing w:val="-11"/>
          <w:w w:val="110"/>
        </w:rPr>
        <w:t xml:space="preserve"> </w:t>
      </w:r>
      <w:r>
        <w:rPr>
          <w:color w:val="231F20"/>
          <w:w w:val="110"/>
        </w:rPr>
        <w:t>числе</w:t>
      </w:r>
      <w:r>
        <w:rPr>
          <w:color w:val="231F20"/>
          <w:spacing w:val="-11"/>
          <w:w w:val="110"/>
        </w:rPr>
        <w:t xml:space="preserve"> </w:t>
      </w:r>
      <w:r>
        <w:rPr>
          <w:color w:val="231F20"/>
          <w:w w:val="110"/>
        </w:rPr>
        <w:t>устанавливать</w:t>
      </w:r>
      <w:r>
        <w:rPr>
          <w:color w:val="231F20"/>
          <w:spacing w:val="-11"/>
          <w:w w:val="110"/>
        </w:rPr>
        <w:t xml:space="preserve"> </w:t>
      </w:r>
      <w:r>
        <w:rPr>
          <w:color w:val="231F20"/>
          <w:w w:val="110"/>
        </w:rPr>
        <w:t>осно-вания</w:t>
      </w:r>
      <w:r>
        <w:rPr>
          <w:color w:val="231F20"/>
          <w:spacing w:val="-10"/>
          <w:w w:val="110"/>
        </w:rPr>
        <w:t xml:space="preserve"> </w:t>
      </w:r>
      <w:r>
        <w:rPr>
          <w:color w:val="231F20"/>
          <w:w w:val="110"/>
        </w:rPr>
        <w:t>для</w:t>
      </w:r>
      <w:r>
        <w:rPr>
          <w:color w:val="231F20"/>
          <w:spacing w:val="-10"/>
          <w:w w:val="110"/>
        </w:rPr>
        <w:t xml:space="preserve"> </w:t>
      </w:r>
      <w:r>
        <w:rPr>
          <w:color w:val="231F20"/>
          <w:w w:val="110"/>
        </w:rPr>
        <w:t>сравнения)</w:t>
      </w:r>
      <w:r>
        <w:rPr>
          <w:color w:val="231F20"/>
          <w:spacing w:val="-10"/>
          <w:w w:val="110"/>
        </w:rPr>
        <w:t xml:space="preserve"> </w:t>
      </w:r>
      <w:r>
        <w:rPr>
          <w:color w:val="231F20"/>
          <w:w w:val="110"/>
        </w:rPr>
        <w:t>деятельность</w:t>
      </w:r>
      <w:r>
        <w:rPr>
          <w:color w:val="231F20"/>
          <w:spacing w:val="-10"/>
          <w:w w:val="110"/>
        </w:rPr>
        <w:t xml:space="preserve"> </w:t>
      </w:r>
      <w:r>
        <w:rPr>
          <w:color w:val="231F20"/>
          <w:w w:val="110"/>
        </w:rPr>
        <w:t>людей,</w:t>
      </w:r>
      <w:r>
        <w:rPr>
          <w:color w:val="231F20"/>
          <w:spacing w:val="-10"/>
          <w:w w:val="110"/>
        </w:rPr>
        <w:t xml:space="preserve"> </w:t>
      </w:r>
      <w:r>
        <w:rPr>
          <w:color w:val="231F20"/>
          <w:w w:val="110"/>
        </w:rPr>
        <w:t>социальные</w:t>
      </w:r>
      <w:r>
        <w:rPr>
          <w:color w:val="231F20"/>
          <w:spacing w:val="-10"/>
          <w:w w:val="110"/>
        </w:rPr>
        <w:t xml:space="preserve"> </w:t>
      </w:r>
      <w:r>
        <w:rPr>
          <w:color w:val="231F20"/>
          <w:w w:val="110"/>
        </w:rPr>
        <w:t>объекты,</w:t>
      </w:r>
      <w:r>
        <w:rPr>
          <w:color w:val="231F20"/>
          <w:spacing w:val="-10"/>
          <w:w w:val="110"/>
        </w:rPr>
        <w:t xml:space="preserve"> </w:t>
      </w:r>
      <w:r>
        <w:rPr>
          <w:color w:val="231F20"/>
          <w:w w:val="110"/>
        </w:rPr>
        <w:t>явления,</w:t>
      </w:r>
      <w:r>
        <w:rPr>
          <w:color w:val="231F20"/>
          <w:spacing w:val="-10"/>
          <w:w w:val="110"/>
        </w:rPr>
        <w:t xml:space="preserve"> </w:t>
      </w:r>
      <w:r>
        <w:rPr>
          <w:color w:val="231F20"/>
          <w:w w:val="110"/>
        </w:rPr>
        <w:t>процессы в различных сферах общественной жизни, их элементы и основные функции; разви-тие умений устанавливать и объяснять взаимосвязи социальных объектов, явлений, процессов в различных сферах общественной жизни, их элементов и основных функций,</w:t>
      </w:r>
      <w:r>
        <w:rPr>
          <w:color w:val="231F20"/>
          <w:spacing w:val="-3"/>
          <w:w w:val="110"/>
        </w:rPr>
        <w:t xml:space="preserve"> </w:t>
      </w:r>
      <w:r>
        <w:rPr>
          <w:color w:val="231F20"/>
          <w:w w:val="110"/>
        </w:rPr>
        <w:t>включая</w:t>
      </w:r>
      <w:r>
        <w:rPr>
          <w:color w:val="231F20"/>
          <w:spacing w:val="-3"/>
          <w:w w:val="110"/>
        </w:rPr>
        <w:t xml:space="preserve"> </w:t>
      </w:r>
      <w:r>
        <w:rPr>
          <w:color w:val="231F20"/>
          <w:w w:val="110"/>
        </w:rPr>
        <w:t>взаимодействие</w:t>
      </w:r>
      <w:r>
        <w:rPr>
          <w:color w:val="231F20"/>
          <w:spacing w:val="-3"/>
          <w:w w:val="110"/>
        </w:rPr>
        <w:t xml:space="preserve"> </w:t>
      </w:r>
      <w:r>
        <w:rPr>
          <w:color w:val="231F20"/>
          <w:w w:val="110"/>
        </w:rPr>
        <w:t>общества</w:t>
      </w:r>
      <w:r>
        <w:rPr>
          <w:color w:val="231F20"/>
          <w:spacing w:val="-3"/>
          <w:w w:val="110"/>
        </w:rPr>
        <w:t xml:space="preserve"> </w:t>
      </w:r>
      <w:r>
        <w:rPr>
          <w:color w:val="231F20"/>
          <w:w w:val="110"/>
        </w:rPr>
        <w:t>и</w:t>
      </w:r>
      <w:r>
        <w:rPr>
          <w:color w:val="231F20"/>
          <w:spacing w:val="-3"/>
          <w:w w:val="110"/>
        </w:rPr>
        <w:t xml:space="preserve"> </w:t>
      </w:r>
      <w:r>
        <w:rPr>
          <w:color w:val="231F20"/>
          <w:w w:val="110"/>
        </w:rPr>
        <w:t>природы,</w:t>
      </w:r>
      <w:r>
        <w:rPr>
          <w:color w:val="231F20"/>
          <w:spacing w:val="-3"/>
          <w:w w:val="110"/>
        </w:rPr>
        <w:t xml:space="preserve"> </w:t>
      </w:r>
      <w:r>
        <w:rPr>
          <w:color w:val="231F20"/>
          <w:w w:val="110"/>
        </w:rPr>
        <w:t>человека</w:t>
      </w:r>
      <w:r>
        <w:rPr>
          <w:color w:val="231F20"/>
          <w:spacing w:val="-3"/>
          <w:w w:val="110"/>
        </w:rPr>
        <w:t xml:space="preserve"> </w:t>
      </w:r>
      <w:r>
        <w:rPr>
          <w:color w:val="231F20"/>
          <w:w w:val="110"/>
        </w:rPr>
        <w:t>и</w:t>
      </w:r>
      <w:r>
        <w:rPr>
          <w:color w:val="231F20"/>
          <w:spacing w:val="-3"/>
          <w:w w:val="110"/>
        </w:rPr>
        <w:t xml:space="preserve"> </w:t>
      </w:r>
      <w:r>
        <w:rPr>
          <w:color w:val="231F20"/>
          <w:w w:val="110"/>
        </w:rPr>
        <w:t>общества,</w:t>
      </w:r>
      <w:r>
        <w:rPr>
          <w:color w:val="231F20"/>
          <w:spacing w:val="-3"/>
          <w:w w:val="110"/>
        </w:rPr>
        <w:t xml:space="preserve"> </w:t>
      </w:r>
      <w:r>
        <w:rPr>
          <w:color w:val="231F20"/>
          <w:w w:val="110"/>
        </w:rPr>
        <w:t>сфер общественной</w:t>
      </w:r>
      <w:r>
        <w:rPr>
          <w:color w:val="231F20"/>
          <w:spacing w:val="40"/>
          <w:w w:val="110"/>
        </w:rPr>
        <w:t xml:space="preserve"> </w:t>
      </w:r>
      <w:r>
        <w:rPr>
          <w:color w:val="231F20"/>
          <w:w w:val="110"/>
        </w:rPr>
        <w:t>жизни,</w:t>
      </w:r>
      <w:r>
        <w:rPr>
          <w:color w:val="231F20"/>
          <w:spacing w:val="40"/>
          <w:w w:val="110"/>
        </w:rPr>
        <w:t xml:space="preserve"> </w:t>
      </w:r>
      <w:r>
        <w:rPr>
          <w:color w:val="231F20"/>
          <w:w w:val="110"/>
        </w:rPr>
        <w:t>гражданина</w:t>
      </w:r>
      <w:r>
        <w:rPr>
          <w:color w:val="231F20"/>
          <w:spacing w:val="40"/>
          <w:w w:val="110"/>
        </w:rPr>
        <w:t xml:space="preserve"> </w:t>
      </w:r>
      <w:r>
        <w:rPr>
          <w:color w:val="231F20"/>
          <w:w w:val="110"/>
        </w:rPr>
        <w:t>и</w:t>
      </w:r>
      <w:r>
        <w:rPr>
          <w:color w:val="231F20"/>
          <w:spacing w:val="40"/>
          <w:w w:val="110"/>
        </w:rPr>
        <w:t xml:space="preserve"> </w:t>
      </w:r>
      <w:r>
        <w:rPr>
          <w:color w:val="231F20"/>
          <w:w w:val="110"/>
        </w:rPr>
        <w:t>государства,</w:t>
      </w:r>
      <w:r>
        <w:rPr>
          <w:color w:val="231F20"/>
          <w:spacing w:val="40"/>
          <w:w w:val="110"/>
        </w:rPr>
        <w:t xml:space="preserve"> </w:t>
      </w:r>
      <w:r>
        <w:rPr>
          <w:color w:val="231F20"/>
          <w:w w:val="110"/>
        </w:rPr>
        <w:t>связи</w:t>
      </w:r>
      <w:r>
        <w:rPr>
          <w:color w:val="231F20"/>
          <w:spacing w:val="40"/>
          <w:w w:val="110"/>
        </w:rPr>
        <w:t xml:space="preserve"> </w:t>
      </w:r>
      <w:r>
        <w:rPr>
          <w:color w:val="231F20"/>
          <w:w w:val="110"/>
        </w:rPr>
        <w:t>политических</w:t>
      </w:r>
      <w:r>
        <w:rPr>
          <w:color w:val="231F20"/>
          <w:spacing w:val="40"/>
          <w:w w:val="110"/>
        </w:rPr>
        <w:t xml:space="preserve"> </w:t>
      </w:r>
      <w:r>
        <w:rPr>
          <w:color w:val="231F20"/>
          <w:w w:val="110"/>
        </w:rPr>
        <w:t>потрясений</w:t>
      </w:r>
      <w:r>
        <w:rPr>
          <w:color w:val="231F20"/>
          <w:spacing w:val="40"/>
          <w:w w:val="110"/>
        </w:rPr>
        <w:t xml:space="preserve"> </w:t>
      </w:r>
      <w:r>
        <w:rPr>
          <w:color w:val="231F20"/>
          <w:w w:val="110"/>
        </w:rPr>
        <w:t>и социально-экономических кризисов в государстве; развитие умения использовать полученные</w:t>
      </w:r>
      <w:r>
        <w:rPr>
          <w:color w:val="231F20"/>
          <w:spacing w:val="-13"/>
          <w:w w:val="110"/>
        </w:rPr>
        <w:t xml:space="preserve"> </w:t>
      </w:r>
      <w:r>
        <w:rPr>
          <w:color w:val="231F20"/>
          <w:w w:val="110"/>
        </w:rPr>
        <w:t>знания</w:t>
      </w:r>
      <w:r>
        <w:rPr>
          <w:color w:val="231F20"/>
          <w:spacing w:val="-13"/>
          <w:w w:val="110"/>
        </w:rPr>
        <w:t xml:space="preserve"> </w:t>
      </w:r>
      <w:r>
        <w:rPr>
          <w:color w:val="231F20"/>
          <w:w w:val="110"/>
        </w:rPr>
        <w:t>для</w:t>
      </w:r>
      <w:r>
        <w:rPr>
          <w:color w:val="231F20"/>
          <w:spacing w:val="-13"/>
          <w:w w:val="110"/>
        </w:rPr>
        <w:t xml:space="preserve"> </w:t>
      </w:r>
      <w:r>
        <w:rPr>
          <w:color w:val="231F20"/>
          <w:w w:val="110"/>
        </w:rPr>
        <w:t>объяснения</w:t>
      </w:r>
      <w:r>
        <w:rPr>
          <w:color w:val="231F20"/>
          <w:spacing w:val="-13"/>
          <w:w w:val="110"/>
        </w:rPr>
        <w:t xml:space="preserve"> </w:t>
      </w:r>
      <w:r>
        <w:rPr>
          <w:color w:val="231F20"/>
          <w:w w:val="110"/>
        </w:rPr>
        <w:t>(устного</w:t>
      </w:r>
      <w:r>
        <w:rPr>
          <w:color w:val="231F20"/>
          <w:spacing w:val="-13"/>
          <w:w w:val="110"/>
        </w:rPr>
        <w:t xml:space="preserve"> </w:t>
      </w:r>
      <w:r>
        <w:rPr>
          <w:color w:val="231F20"/>
          <w:w w:val="110"/>
        </w:rPr>
        <w:t>и</w:t>
      </w:r>
      <w:r>
        <w:rPr>
          <w:color w:val="231F20"/>
          <w:spacing w:val="-14"/>
          <w:w w:val="110"/>
        </w:rPr>
        <w:t xml:space="preserve"> </w:t>
      </w:r>
      <w:r>
        <w:rPr>
          <w:color w:val="231F20"/>
          <w:w w:val="110"/>
        </w:rPr>
        <w:t>письменного)</w:t>
      </w:r>
      <w:r>
        <w:rPr>
          <w:color w:val="231F20"/>
          <w:spacing w:val="-13"/>
          <w:w w:val="110"/>
        </w:rPr>
        <w:t xml:space="preserve"> </w:t>
      </w:r>
      <w:r>
        <w:rPr>
          <w:color w:val="231F20"/>
          <w:w w:val="110"/>
        </w:rPr>
        <w:t>сущности,</w:t>
      </w:r>
      <w:r>
        <w:rPr>
          <w:color w:val="231F20"/>
          <w:spacing w:val="-14"/>
          <w:w w:val="110"/>
        </w:rPr>
        <w:t xml:space="preserve"> </w:t>
      </w:r>
      <w:r>
        <w:rPr>
          <w:color w:val="231F20"/>
          <w:w w:val="110"/>
        </w:rPr>
        <w:t>взаимосвязей явлений,</w:t>
      </w:r>
      <w:r>
        <w:rPr>
          <w:color w:val="231F20"/>
          <w:spacing w:val="-1"/>
          <w:w w:val="110"/>
        </w:rPr>
        <w:t xml:space="preserve"> </w:t>
      </w:r>
      <w:r>
        <w:rPr>
          <w:color w:val="231F20"/>
          <w:w w:val="110"/>
        </w:rPr>
        <w:t>процессов</w:t>
      </w:r>
      <w:r>
        <w:rPr>
          <w:color w:val="231F20"/>
          <w:spacing w:val="-1"/>
          <w:w w:val="110"/>
        </w:rPr>
        <w:t xml:space="preserve"> </w:t>
      </w:r>
      <w:r>
        <w:rPr>
          <w:color w:val="231F20"/>
          <w:w w:val="110"/>
        </w:rPr>
        <w:t>социальной</w:t>
      </w:r>
      <w:r>
        <w:rPr>
          <w:color w:val="231F20"/>
          <w:spacing w:val="-1"/>
          <w:w w:val="110"/>
        </w:rPr>
        <w:t xml:space="preserve"> </w:t>
      </w:r>
      <w:r>
        <w:rPr>
          <w:color w:val="231F20"/>
          <w:w w:val="110"/>
        </w:rPr>
        <w:t>действительности;</w:t>
      </w:r>
      <w:r>
        <w:rPr>
          <w:color w:val="231F20"/>
          <w:spacing w:val="-1"/>
          <w:w w:val="110"/>
        </w:rPr>
        <w:t xml:space="preserve"> </w:t>
      </w:r>
      <w:r>
        <w:rPr>
          <w:color w:val="231F20"/>
          <w:w w:val="110"/>
        </w:rPr>
        <w:t>развитие</w:t>
      </w:r>
      <w:r>
        <w:rPr>
          <w:color w:val="231F20"/>
          <w:spacing w:val="-1"/>
          <w:w w:val="110"/>
        </w:rPr>
        <w:t xml:space="preserve"> </w:t>
      </w:r>
      <w:r>
        <w:rPr>
          <w:color w:val="231F20"/>
          <w:w w:val="110"/>
        </w:rPr>
        <w:t>умений</w:t>
      </w:r>
      <w:r>
        <w:rPr>
          <w:color w:val="231F20"/>
          <w:spacing w:val="-1"/>
          <w:w w:val="110"/>
        </w:rPr>
        <w:t xml:space="preserve"> </w:t>
      </w:r>
      <w:r>
        <w:rPr>
          <w:color w:val="231F20"/>
          <w:w w:val="110"/>
        </w:rPr>
        <w:t>с</w:t>
      </w:r>
      <w:r>
        <w:rPr>
          <w:color w:val="231F20"/>
          <w:spacing w:val="-1"/>
          <w:w w:val="110"/>
        </w:rPr>
        <w:t xml:space="preserve"> </w:t>
      </w:r>
      <w:r>
        <w:rPr>
          <w:color w:val="231F20"/>
          <w:w w:val="110"/>
        </w:rPr>
        <w:t>опорой</w:t>
      </w:r>
      <w:r>
        <w:rPr>
          <w:color w:val="231F20"/>
          <w:spacing w:val="-1"/>
          <w:w w:val="110"/>
        </w:rPr>
        <w:t xml:space="preserve"> </w:t>
      </w:r>
      <w:r>
        <w:rPr>
          <w:color w:val="231F20"/>
          <w:w w:val="110"/>
        </w:rPr>
        <w:t>на</w:t>
      </w:r>
      <w:r>
        <w:rPr>
          <w:color w:val="231F20"/>
          <w:spacing w:val="-1"/>
          <w:w w:val="110"/>
        </w:rPr>
        <w:t xml:space="preserve"> </w:t>
      </w:r>
      <w:r>
        <w:rPr>
          <w:color w:val="231F20"/>
          <w:w w:val="110"/>
        </w:rPr>
        <w:t>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развивать умения анализировать,</w:t>
      </w:r>
      <w:r>
        <w:rPr>
          <w:color w:val="231F20"/>
          <w:spacing w:val="-19"/>
          <w:w w:val="110"/>
        </w:rPr>
        <w:t xml:space="preserve"> </w:t>
      </w:r>
      <w:r>
        <w:rPr>
          <w:color w:val="231F20"/>
          <w:w w:val="110"/>
        </w:rPr>
        <w:t>обобщать,</w:t>
      </w:r>
      <w:r>
        <w:rPr>
          <w:color w:val="231F20"/>
          <w:spacing w:val="-18"/>
          <w:w w:val="110"/>
        </w:rPr>
        <w:t xml:space="preserve"> </w:t>
      </w:r>
      <w:r>
        <w:rPr>
          <w:color w:val="231F20"/>
          <w:w w:val="110"/>
        </w:rPr>
        <w:t>систематизировать,</w:t>
      </w:r>
      <w:r>
        <w:rPr>
          <w:color w:val="231F20"/>
          <w:spacing w:val="-19"/>
          <w:w w:val="110"/>
        </w:rPr>
        <w:t xml:space="preserve"> </w:t>
      </w:r>
      <w:r>
        <w:rPr>
          <w:color w:val="231F20"/>
          <w:w w:val="110"/>
        </w:rPr>
        <w:t>конкретизировать</w:t>
      </w:r>
      <w:r>
        <w:rPr>
          <w:color w:val="231F20"/>
          <w:spacing w:val="-18"/>
          <w:w w:val="110"/>
        </w:rPr>
        <w:t xml:space="preserve"> </w:t>
      </w:r>
      <w:r>
        <w:rPr>
          <w:color w:val="231F20"/>
          <w:w w:val="110"/>
        </w:rPr>
        <w:t>и</w:t>
      </w:r>
      <w:r>
        <w:rPr>
          <w:color w:val="231F20"/>
          <w:spacing w:val="-18"/>
          <w:w w:val="110"/>
        </w:rPr>
        <w:t xml:space="preserve"> </w:t>
      </w:r>
      <w:r>
        <w:rPr>
          <w:color w:val="231F20"/>
          <w:w w:val="110"/>
        </w:rPr>
        <w:t>критически</w:t>
      </w:r>
      <w:r>
        <w:rPr>
          <w:color w:val="231F20"/>
          <w:spacing w:val="-19"/>
          <w:w w:val="110"/>
        </w:rPr>
        <w:t xml:space="preserve"> </w:t>
      </w:r>
      <w:r>
        <w:rPr>
          <w:color w:val="231F20"/>
          <w:w w:val="110"/>
        </w:rPr>
        <w:t>оцени-вать</w:t>
      </w:r>
      <w:r>
        <w:rPr>
          <w:color w:val="231F20"/>
          <w:spacing w:val="-19"/>
          <w:w w:val="110"/>
        </w:rPr>
        <w:t xml:space="preserve"> </w:t>
      </w:r>
      <w:r>
        <w:rPr>
          <w:color w:val="231F20"/>
          <w:w w:val="110"/>
        </w:rPr>
        <w:t>социальную</w:t>
      </w:r>
      <w:r>
        <w:rPr>
          <w:color w:val="231F20"/>
          <w:spacing w:val="-18"/>
          <w:w w:val="110"/>
        </w:rPr>
        <w:t xml:space="preserve"> </w:t>
      </w:r>
      <w:r>
        <w:rPr>
          <w:color w:val="231F20"/>
          <w:w w:val="110"/>
        </w:rPr>
        <w:t>информацию,</w:t>
      </w:r>
      <w:r>
        <w:rPr>
          <w:color w:val="231F20"/>
          <w:spacing w:val="-19"/>
          <w:w w:val="110"/>
        </w:rPr>
        <w:t xml:space="preserve"> </w:t>
      </w:r>
      <w:r>
        <w:rPr>
          <w:color w:val="231F20"/>
          <w:w w:val="110"/>
        </w:rPr>
        <w:t>соотносить</w:t>
      </w:r>
      <w:r>
        <w:rPr>
          <w:color w:val="231F20"/>
          <w:spacing w:val="-18"/>
          <w:w w:val="110"/>
        </w:rPr>
        <w:t xml:space="preserve"> </w:t>
      </w:r>
      <w:r>
        <w:rPr>
          <w:color w:val="231F20"/>
          <w:w w:val="110"/>
        </w:rPr>
        <w:t>её</w:t>
      </w:r>
      <w:r>
        <w:rPr>
          <w:color w:val="231F20"/>
          <w:spacing w:val="-18"/>
          <w:w w:val="110"/>
        </w:rPr>
        <w:t xml:space="preserve"> </w:t>
      </w:r>
      <w:r>
        <w:rPr>
          <w:color w:val="231F20"/>
          <w:w w:val="110"/>
        </w:rPr>
        <w:t>с</w:t>
      </w:r>
      <w:r>
        <w:rPr>
          <w:color w:val="231F20"/>
          <w:spacing w:val="-19"/>
          <w:w w:val="110"/>
        </w:rPr>
        <w:t xml:space="preserve"> </w:t>
      </w:r>
      <w:r>
        <w:rPr>
          <w:color w:val="231F20"/>
          <w:w w:val="110"/>
        </w:rPr>
        <w:t>собственными</w:t>
      </w:r>
      <w:r>
        <w:rPr>
          <w:color w:val="231F20"/>
          <w:spacing w:val="-18"/>
          <w:w w:val="110"/>
        </w:rPr>
        <w:t xml:space="preserve"> </w:t>
      </w:r>
      <w:r>
        <w:rPr>
          <w:color w:val="231F20"/>
          <w:w w:val="110"/>
        </w:rPr>
        <w:t>знаниями</w:t>
      </w:r>
      <w:r>
        <w:rPr>
          <w:color w:val="231F20"/>
          <w:spacing w:val="-18"/>
          <w:w w:val="110"/>
        </w:rPr>
        <w:t xml:space="preserve"> </w:t>
      </w:r>
      <w:r>
        <w:rPr>
          <w:color w:val="231F20"/>
          <w:w w:val="110"/>
        </w:rPr>
        <w:t>о</w:t>
      </w:r>
      <w:r>
        <w:rPr>
          <w:color w:val="231F20"/>
          <w:spacing w:val="-19"/>
          <w:w w:val="110"/>
        </w:rPr>
        <w:t xml:space="preserve"> </w:t>
      </w:r>
      <w:r>
        <w:rPr>
          <w:color w:val="231F20"/>
          <w:w w:val="110"/>
        </w:rPr>
        <w:t xml:space="preserve">моральном </w:t>
      </w:r>
      <w:r>
        <w:rPr>
          <w:color w:val="231F20"/>
          <w:spacing w:val="-4"/>
          <w:w w:val="110"/>
        </w:rPr>
        <w:t>и</w:t>
      </w:r>
      <w:r>
        <w:rPr>
          <w:color w:val="231F20"/>
          <w:spacing w:val="-12"/>
          <w:w w:val="110"/>
        </w:rPr>
        <w:t xml:space="preserve"> </w:t>
      </w:r>
      <w:r>
        <w:rPr>
          <w:color w:val="231F20"/>
          <w:spacing w:val="-4"/>
          <w:w w:val="110"/>
        </w:rPr>
        <w:t>правовом</w:t>
      </w:r>
      <w:r>
        <w:rPr>
          <w:color w:val="231F20"/>
          <w:spacing w:val="-13"/>
          <w:w w:val="110"/>
        </w:rPr>
        <w:t xml:space="preserve"> </w:t>
      </w:r>
      <w:r>
        <w:rPr>
          <w:color w:val="231F20"/>
          <w:spacing w:val="-4"/>
          <w:w w:val="110"/>
        </w:rPr>
        <w:t>регулировании</w:t>
      </w:r>
      <w:r>
        <w:rPr>
          <w:color w:val="231F20"/>
          <w:spacing w:val="-13"/>
          <w:w w:val="110"/>
        </w:rPr>
        <w:t xml:space="preserve"> </w:t>
      </w:r>
      <w:r>
        <w:rPr>
          <w:color w:val="231F20"/>
          <w:spacing w:val="-4"/>
          <w:w w:val="110"/>
        </w:rPr>
        <w:t>поведения</w:t>
      </w:r>
      <w:r>
        <w:rPr>
          <w:color w:val="231F20"/>
          <w:spacing w:val="-13"/>
          <w:w w:val="110"/>
        </w:rPr>
        <w:t xml:space="preserve"> </w:t>
      </w:r>
      <w:r>
        <w:rPr>
          <w:color w:val="231F20"/>
          <w:spacing w:val="-4"/>
          <w:w w:val="110"/>
        </w:rPr>
        <w:t>человека,</w:t>
      </w:r>
      <w:r>
        <w:rPr>
          <w:color w:val="231F20"/>
          <w:spacing w:val="-13"/>
          <w:w w:val="110"/>
        </w:rPr>
        <w:t xml:space="preserve"> </w:t>
      </w:r>
      <w:r>
        <w:rPr>
          <w:color w:val="231F20"/>
          <w:spacing w:val="-4"/>
          <w:w w:val="110"/>
        </w:rPr>
        <w:t>личным</w:t>
      </w:r>
      <w:r>
        <w:rPr>
          <w:color w:val="231F20"/>
          <w:spacing w:val="-13"/>
          <w:w w:val="110"/>
        </w:rPr>
        <w:t xml:space="preserve"> </w:t>
      </w:r>
      <w:r>
        <w:rPr>
          <w:color w:val="231F20"/>
          <w:spacing w:val="-4"/>
          <w:w w:val="110"/>
        </w:rPr>
        <w:t>социальным</w:t>
      </w:r>
      <w:r>
        <w:rPr>
          <w:color w:val="231F20"/>
          <w:spacing w:val="-13"/>
          <w:w w:val="110"/>
        </w:rPr>
        <w:t xml:space="preserve"> </w:t>
      </w:r>
      <w:r>
        <w:rPr>
          <w:color w:val="231F20"/>
          <w:spacing w:val="-4"/>
          <w:w w:val="110"/>
        </w:rPr>
        <w:t>опытом;</w:t>
      </w:r>
      <w:r>
        <w:rPr>
          <w:color w:val="231F20"/>
          <w:spacing w:val="-13"/>
          <w:w w:val="110"/>
        </w:rPr>
        <w:t xml:space="preserve"> </w:t>
      </w:r>
      <w:r>
        <w:rPr>
          <w:color w:val="231F20"/>
          <w:spacing w:val="-4"/>
          <w:w w:val="110"/>
        </w:rPr>
        <w:t xml:space="preserve">развитие </w:t>
      </w:r>
      <w:r>
        <w:rPr>
          <w:color w:val="231F20"/>
          <w:w w:val="110"/>
        </w:rPr>
        <w:t>умений</w:t>
      </w:r>
      <w:r>
        <w:rPr>
          <w:color w:val="231F20"/>
          <w:spacing w:val="-15"/>
          <w:w w:val="110"/>
        </w:rPr>
        <w:t xml:space="preserve"> </w:t>
      </w:r>
      <w:r>
        <w:rPr>
          <w:color w:val="231F20"/>
          <w:w w:val="110"/>
        </w:rPr>
        <w:t>оценивать</w:t>
      </w:r>
      <w:r>
        <w:rPr>
          <w:color w:val="231F20"/>
          <w:spacing w:val="-15"/>
          <w:w w:val="110"/>
        </w:rPr>
        <w:t xml:space="preserve"> </w:t>
      </w:r>
      <w:r>
        <w:rPr>
          <w:color w:val="231F20"/>
          <w:w w:val="110"/>
        </w:rPr>
        <w:t>собственные</w:t>
      </w:r>
      <w:r>
        <w:rPr>
          <w:color w:val="231F20"/>
          <w:spacing w:val="-15"/>
          <w:w w:val="110"/>
        </w:rPr>
        <w:t xml:space="preserve"> </w:t>
      </w:r>
      <w:r>
        <w:rPr>
          <w:color w:val="231F20"/>
          <w:w w:val="110"/>
        </w:rPr>
        <w:t>поступки</w:t>
      </w:r>
      <w:r>
        <w:rPr>
          <w:color w:val="231F20"/>
          <w:spacing w:val="-15"/>
          <w:w w:val="110"/>
        </w:rPr>
        <w:t xml:space="preserve"> </w:t>
      </w:r>
      <w:r>
        <w:rPr>
          <w:color w:val="231F20"/>
          <w:w w:val="110"/>
        </w:rPr>
        <w:t>и</w:t>
      </w:r>
      <w:r>
        <w:rPr>
          <w:color w:val="231F20"/>
          <w:spacing w:val="-15"/>
          <w:w w:val="110"/>
        </w:rPr>
        <w:t xml:space="preserve"> </w:t>
      </w:r>
      <w:r>
        <w:rPr>
          <w:color w:val="231F20"/>
          <w:w w:val="110"/>
        </w:rPr>
        <w:t>поведение</w:t>
      </w:r>
      <w:r>
        <w:rPr>
          <w:color w:val="231F20"/>
          <w:spacing w:val="-15"/>
          <w:w w:val="110"/>
        </w:rPr>
        <w:t xml:space="preserve"> </w:t>
      </w:r>
      <w:r>
        <w:rPr>
          <w:color w:val="231F20"/>
          <w:w w:val="110"/>
        </w:rPr>
        <w:t>других</w:t>
      </w:r>
      <w:r>
        <w:rPr>
          <w:color w:val="231F20"/>
          <w:spacing w:val="-15"/>
          <w:w w:val="110"/>
        </w:rPr>
        <w:t xml:space="preserve"> </w:t>
      </w:r>
      <w:r>
        <w:rPr>
          <w:color w:val="231F20"/>
          <w:w w:val="110"/>
        </w:rPr>
        <w:t>людей</w:t>
      </w:r>
      <w:r>
        <w:rPr>
          <w:color w:val="231F20"/>
          <w:spacing w:val="-15"/>
          <w:w w:val="110"/>
        </w:rPr>
        <w:t xml:space="preserve"> </w:t>
      </w:r>
      <w:r>
        <w:rPr>
          <w:color w:val="231F20"/>
          <w:w w:val="110"/>
        </w:rPr>
        <w:t>с</w:t>
      </w:r>
      <w:r>
        <w:rPr>
          <w:color w:val="231F20"/>
          <w:spacing w:val="-15"/>
          <w:w w:val="110"/>
        </w:rPr>
        <w:t xml:space="preserve"> </w:t>
      </w:r>
      <w:r>
        <w:rPr>
          <w:color w:val="231F20"/>
          <w:w w:val="110"/>
        </w:rPr>
        <w:t>точки</w:t>
      </w:r>
      <w:r>
        <w:rPr>
          <w:color w:val="231F20"/>
          <w:spacing w:val="-15"/>
          <w:w w:val="110"/>
        </w:rPr>
        <w:t xml:space="preserve"> </w:t>
      </w:r>
      <w:r>
        <w:rPr>
          <w:color w:val="231F20"/>
          <w:w w:val="110"/>
        </w:rPr>
        <w:t>зрения</w:t>
      </w:r>
      <w:r>
        <w:rPr>
          <w:color w:val="231F20"/>
          <w:spacing w:val="-15"/>
          <w:w w:val="110"/>
        </w:rPr>
        <w:t xml:space="preserve"> </w:t>
      </w:r>
      <w:r>
        <w:rPr>
          <w:color w:val="231F20"/>
          <w:w w:val="110"/>
        </w:rPr>
        <w:t>их соответствия</w:t>
      </w:r>
      <w:r>
        <w:rPr>
          <w:color w:val="231F20"/>
          <w:spacing w:val="-7"/>
          <w:w w:val="110"/>
        </w:rPr>
        <w:t xml:space="preserve"> </w:t>
      </w:r>
      <w:r>
        <w:rPr>
          <w:color w:val="231F20"/>
          <w:w w:val="110"/>
        </w:rPr>
        <w:t>моральным,</w:t>
      </w:r>
      <w:r>
        <w:rPr>
          <w:color w:val="231F20"/>
          <w:spacing w:val="-7"/>
          <w:w w:val="110"/>
        </w:rPr>
        <w:t xml:space="preserve"> </w:t>
      </w:r>
      <w:r>
        <w:rPr>
          <w:color w:val="231F20"/>
          <w:w w:val="110"/>
        </w:rPr>
        <w:t>правовым</w:t>
      </w:r>
      <w:r>
        <w:rPr>
          <w:color w:val="231F20"/>
          <w:spacing w:val="-7"/>
          <w:w w:val="110"/>
        </w:rPr>
        <w:t xml:space="preserve"> </w:t>
      </w:r>
      <w:r>
        <w:rPr>
          <w:color w:val="231F20"/>
          <w:w w:val="110"/>
        </w:rPr>
        <w:t>и</w:t>
      </w:r>
      <w:r>
        <w:rPr>
          <w:color w:val="231F20"/>
          <w:spacing w:val="-7"/>
          <w:w w:val="110"/>
        </w:rPr>
        <w:t xml:space="preserve"> </w:t>
      </w:r>
      <w:r>
        <w:rPr>
          <w:color w:val="231F20"/>
          <w:w w:val="110"/>
        </w:rPr>
        <w:t>иным</w:t>
      </w:r>
      <w:r>
        <w:rPr>
          <w:color w:val="231F20"/>
          <w:spacing w:val="-7"/>
          <w:w w:val="110"/>
        </w:rPr>
        <w:t xml:space="preserve"> </w:t>
      </w:r>
      <w:r>
        <w:rPr>
          <w:color w:val="231F20"/>
          <w:w w:val="110"/>
        </w:rPr>
        <w:t>видам</w:t>
      </w:r>
      <w:r>
        <w:rPr>
          <w:color w:val="231F20"/>
          <w:spacing w:val="-7"/>
          <w:w w:val="110"/>
        </w:rPr>
        <w:t xml:space="preserve"> </w:t>
      </w:r>
      <w:r>
        <w:rPr>
          <w:color w:val="231F20"/>
          <w:w w:val="110"/>
        </w:rPr>
        <w:t>социальных</w:t>
      </w:r>
      <w:r>
        <w:rPr>
          <w:color w:val="231F20"/>
          <w:spacing w:val="-7"/>
          <w:w w:val="110"/>
        </w:rPr>
        <w:t xml:space="preserve"> </w:t>
      </w:r>
      <w:r>
        <w:rPr>
          <w:color w:val="231F20"/>
          <w:w w:val="110"/>
        </w:rPr>
        <w:t>норм,</w:t>
      </w:r>
      <w:r>
        <w:rPr>
          <w:color w:val="231F20"/>
          <w:spacing w:val="-7"/>
          <w:w w:val="110"/>
        </w:rPr>
        <w:t xml:space="preserve"> </w:t>
      </w:r>
      <w:r>
        <w:rPr>
          <w:color w:val="231F20"/>
          <w:w w:val="110"/>
        </w:rPr>
        <w:t>экономической рациональности;</w:t>
      </w:r>
      <w:r>
        <w:rPr>
          <w:color w:val="231F20"/>
          <w:spacing w:val="-6"/>
          <w:w w:val="110"/>
        </w:rPr>
        <w:t xml:space="preserve"> </w:t>
      </w:r>
      <w:r>
        <w:rPr>
          <w:color w:val="231F20"/>
          <w:w w:val="110"/>
        </w:rPr>
        <w:t>осознание</w:t>
      </w:r>
      <w:r>
        <w:rPr>
          <w:color w:val="231F20"/>
          <w:spacing w:val="-6"/>
          <w:w w:val="110"/>
        </w:rPr>
        <w:t xml:space="preserve"> </w:t>
      </w:r>
      <w:r>
        <w:rPr>
          <w:color w:val="231F20"/>
          <w:w w:val="110"/>
        </w:rPr>
        <w:t>неприемлемости</w:t>
      </w:r>
      <w:r>
        <w:rPr>
          <w:color w:val="231F20"/>
          <w:spacing w:val="-6"/>
          <w:w w:val="110"/>
        </w:rPr>
        <w:t xml:space="preserve"> </w:t>
      </w:r>
      <w:r>
        <w:rPr>
          <w:color w:val="231F20"/>
          <w:w w:val="110"/>
        </w:rPr>
        <w:t>всех</w:t>
      </w:r>
      <w:r>
        <w:rPr>
          <w:color w:val="231F20"/>
          <w:spacing w:val="-6"/>
          <w:w w:val="110"/>
        </w:rPr>
        <w:t xml:space="preserve"> </w:t>
      </w:r>
      <w:r>
        <w:rPr>
          <w:color w:val="231F20"/>
          <w:w w:val="110"/>
        </w:rPr>
        <w:t>форм</w:t>
      </w:r>
      <w:r>
        <w:rPr>
          <w:color w:val="231F20"/>
          <w:spacing w:val="-6"/>
          <w:w w:val="110"/>
        </w:rPr>
        <w:t xml:space="preserve"> </w:t>
      </w:r>
      <w:r>
        <w:rPr>
          <w:color w:val="231F20"/>
          <w:w w:val="110"/>
        </w:rPr>
        <w:t>антиобщественного</w:t>
      </w:r>
      <w:r>
        <w:rPr>
          <w:color w:val="231F20"/>
          <w:spacing w:val="-6"/>
          <w:w w:val="110"/>
        </w:rPr>
        <w:t xml:space="preserve"> </w:t>
      </w:r>
      <w:r>
        <w:rPr>
          <w:color w:val="231F20"/>
          <w:w w:val="110"/>
        </w:rPr>
        <w:t>поведе-ния; осознание ценности культуры и традиций народов России.</w:t>
      </w:r>
    </w:p>
    <w:p w14:paraId="62588614">
      <w:pPr>
        <w:pStyle w:val="17"/>
        <w:spacing w:before="141" w:line="249" w:lineRule="auto"/>
        <w:ind w:right="105"/>
      </w:pPr>
      <w:r>
        <w:rPr>
          <w:i/>
          <w:color w:val="231F20"/>
          <w:w w:val="110"/>
        </w:rPr>
        <w:t xml:space="preserve">География: </w:t>
      </w:r>
      <w:r>
        <w:rPr>
          <w:color w:val="231F20"/>
          <w:w w:val="110"/>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w:t>
      </w:r>
      <w:r>
        <w:rPr>
          <w:color w:val="231F20"/>
          <w:spacing w:val="-17"/>
          <w:w w:val="110"/>
        </w:rPr>
        <w:t xml:space="preserve"> </w:t>
      </w:r>
      <w:r>
        <w:rPr>
          <w:color w:val="231F20"/>
          <w:w w:val="110"/>
        </w:rPr>
        <w:t>практических</w:t>
      </w:r>
      <w:r>
        <w:rPr>
          <w:color w:val="231F20"/>
          <w:spacing w:val="-17"/>
          <w:w w:val="110"/>
        </w:rPr>
        <w:t xml:space="preserve"> </w:t>
      </w:r>
      <w:r>
        <w:rPr>
          <w:color w:val="231F20"/>
          <w:w w:val="110"/>
        </w:rPr>
        <w:t>задач</w:t>
      </w:r>
      <w:r>
        <w:rPr>
          <w:color w:val="231F20"/>
          <w:spacing w:val="-17"/>
          <w:w w:val="110"/>
        </w:rPr>
        <w:t xml:space="preserve"> </w:t>
      </w:r>
      <w:r>
        <w:rPr>
          <w:color w:val="231F20"/>
          <w:w w:val="110"/>
        </w:rPr>
        <w:t>своего</w:t>
      </w:r>
      <w:r>
        <w:rPr>
          <w:color w:val="231F20"/>
          <w:spacing w:val="-17"/>
          <w:w w:val="110"/>
        </w:rPr>
        <w:t xml:space="preserve"> </w:t>
      </w:r>
      <w:r>
        <w:rPr>
          <w:color w:val="231F20"/>
          <w:w w:val="110"/>
        </w:rPr>
        <w:t>населённого</w:t>
      </w:r>
      <w:r>
        <w:rPr>
          <w:color w:val="231F20"/>
          <w:spacing w:val="-17"/>
          <w:w w:val="110"/>
        </w:rPr>
        <w:t xml:space="preserve"> </w:t>
      </w:r>
      <w:r>
        <w:rPr>
          <w:color w:val="231F20"/>
          <w:w w:val="110"/>
        </w:rPr>
        <w:t>пункта,</w:t>
      </w:r>
      <w:r>
        <w:rPr>
          <w:color w:val="231F20"/>
          <w:spacing w:val="-17"/>
          <w:w w:val="110"/>
        </w:rPr>
        <w:t xml:space="preserve"> </w:t>
      </w:r>
      <w:r>
        <w:rPr>
          <w:color w:val="231F20"/>
          <w:w w:val="110"/>
        </w:rPr>
        <w:t>Российской</w:t>
      </w:r>
      <w:r>
        <w:rPr>
          <w:color w:val="231F20"/>
          <w:spacing w:val="-17"/>
          <w:w w:val="110"/>
        </w:rPr>
        <w:t xml:space="preserve"> </w:t>
      </w:r>
      <w:r>
        <w:rPr>
          <w:color w:val="231F20"/>
          <w:w w:val="110"/>
        </w:rPr>
        <w:t>Федерации, мирового сообщества, в том числе задачи устойчивого развития; формирование умения устанавливать взаимосвязи между изученными природными, социальными</w:t>
      </w:r>
      <w:r>
        <w:rPr>
          <w:color w:val="231F20"/>
          <w:spacing w:val="80"/>
          <w:w w:val="110"/>
        </w:rPr>
        <w:t xml:space="preserve"> </w:t>
      </w:r>
      <w:r>
        <w:rPr>
          <w:color w:val="231F20"/>
          <w:w w:val="110"/>
        </w:rPr>
        <w:t>и</w:t>
      </w:r>
      <w:r>
        <w:rPr>
          <w:color w:val="231F20"/>
          <w:spacing w:val="-14"/>
          <w:w w:val="110"/>
        </w:rPr>
        <w:t xml:space="preserve"> </w:t>
      </w:r>
      <w:r>
        <w:rPr>
          <w:color w:val="231F20"/>
          <w:w w:val="110"/>
        </w:rPr>
        <w:t>экономическими</w:t>
      </w:r>
      <w:r>
        <w:rPr>
          <w:color w:val="231F20"/>
          <w:spacing w:val="-14"/>
          <w:w w:val="110"/>
        </w:rPr>
        <w:t xml:space="preserve"> </w:t>
      </w:r>
      <w:r>
        <w:rPr>
          <w:color w:val="231F20"/>
          <w:w w:val="110"/>
        </w:rPr>
        <w:t>явлениями</w:t>
      </w:r>
      <w:r>
        <w:rPr>
          <w:color w:val="231F20"/>
          <w:spacing w:val="-14"/>
          <w:w w:val="110"/>
        </w:rPr>
        <w:t xml:space="preserve"> </w:t>
      </w:r>
      <w:r>
        <w:rPr>
          <w:color w:val="231F20"/>
          <w:w w:val="110"/>
        </w:rPr>
        <w:t>и</w:t>
      </w:r>
      <w:r>
        <w:rPr>
          <w:color w:val="231F20"/>
          <w:spacing w:val="-14"/>
          <w:w w:val="110"/>
        </w:rPr>
        <w:t xml:space="preserve"> </w:t>
      </w:r>
      <w:r>
        <w:rPr>
          <w:color w:val="231F20"/>
          <w:w w:val="110"/>
        </w:rPr>
        <w:t>процессами,</w:t>
      </w:r>
      <w:r>
        <w:rPr>
          <w:color w:val="231F20"/>
          <w:spacing w:val="-14"/>
          <w:w w:val="110"/>
        </w:rPr>
        <w:t xml:space="preserve"> </w:t>
      </w:r>
      <w:r>
        <w:rPr>
          <w:color w:val="231F20"/>
          <w:w w:val="110"/>
        </w:rPr>
        <w:t>реально</w:t>
      </w:r>
      <w:r>
        <w:rPr>
          <w:color w:val="231F20"/>
          <w:spacing w:val="-14"/>
          <w:w w:val="110"/>
        </w:rPr>
        <w:t xml:space="preserve"> </w:t>
      </w:r>
      <w:r>
        <w:rPr>
          <w:color w:val="231F20"/>
          <w:w w:val="110"/>
        </w:rPr>
        <w:t>наблюдаемыми</w:t>
      </w:r>
      <w:r>
        <w:rPr>
          <w:color w:val="231F20"/>
          <w:spacing w:val="-14"/>
          <w:w w:val="110"/>
        </w:rPr>
        <w:t xml:space="preserve"> </w:t>
      </w:r>
      <w:r>
        <w:rPr>
          <w:color w:val="231F20"/>
          <w:w w:val="110"/>
        </w:rPr>
        <w:t>географически-ми явлениями и процессами; развитие умения оценивать характер взаимодействия деятельности человека и компонентов природы в разных географических условиях</w:t>
      </w:r>
      <w:r>
        <w:rPr>
          <w:color w:val="231F20"/>
          <w:spacing w:val="80"/>
          <w:w w:val="110"/>
        </w:rPr>
        <w:t xml:space="preserve"> </w:t>
      </w:r>
      <w:r>
        <w:rPr>
          <w:color w:val="231F20"/>
          <w:w w:val="110"/>
        </w:rPr>
        <w:t>с точки зрения концепции устойчивого развития.</w:t>
      </w:r>
    </w:p>
    <w:p w14:paraId="10C54F2D">
      <w:pPr>
        <w:pStyle w:val="17"/>
        <w:spacing w:before="17"/>
        <w:ind w:left="0" w:firstLine="0"/>
        <w:jc w:val="left"/>
      </w:pPr>
    </w:p>
    <w:p w14:paraId="1B60C0E5">
      <w:pPr>
        <w:pStyle w:val="17"/>
        <w:spacing w:line="249" w:lineRule="auto"/>
        <w:sectPr>
          <w:footerReference r:id="rId33" w:type="default"/>
          <w:pgSz w:w="11910" w:h="16840"/>
          <w:pgMar w:top="540" w:right="566" w:bottom="0" w:left="566" w:header="0" w:footer="0" w:gutter="0"/>
          <w:cols w:space="720" w:num="1"/>
        </w:sectPr>
      </w:pPr>
    </w:p>
    <w:p w14:paraId="55F44A8B">
      <w:pPr>
        <w:pStyle w:val="3"/>
        <w:spacing w:before="84"/>
        <w:ind w:left="4" w:right="4"/>
      </w:pPr>
      <w:bookmarkStart w:id="147" w:name="_TOC_250007"/>
      <w:r>
        <w:rPr>
          <w:color w:val="231F20"/>
          <w:w w:val="115"/>
        </w:rPr>
        <w:t>СОДЕРЖАНИЕ</w:t>
      </w:r>
      <w:r>
        <w:rPr>
          <w:color w:val="231F20"/>
          <w:spacing w:val="-13"/>
          <w:w w:val="115"/>
        </w:rPr>
        <w:t xml:space="preserve"> </w:t>
      </w:r>
      <w:r>
        <w:rPr>
          <w:color w:val="231F20"/>
          <w:w w:val="115"/>
        </w:rPr>
        <w:t>КУРСА</w:t>
      </w:r>
      <w:r>
        <w:rPr>
          <w:color w:val="231F20"/>
          <w:spacing w:val="-12"/>
          <w:w w:val="115"/>
        </w:rPr>
        <w:t xml:space="preserve"> </w:t>
      </w:r>
      <w:r>
        <w:rPr>
          <w:color w:val="231F20"/>
          <w:w w:val="115"/>
        </w:rPr>
        <w:t>ВНЕУРОЧНОЙ</w:t>
      </w:r>
      <w:r>
        <w:rPr>
          <w:color w:val="231F20"/>
          <w:spacing w:val="-12"/>
          <w:w w:val="115"/>
        </w:rPr>
        <w:t xml:space="preserve"> </w:t>
      </w:r>
      <w:bookmarkEnd w:id="147"/>
      <w:r>
        <w:rPr>
          <w:color w:val="231F20"/>
          <w:spacing w:val="-2"/>
          <w:w w:val="115"/>
        </w:rPr>
        <w:t>ДЕЯТЕЛЬНОСТИ</w:t>
      </w:r>
    </w:p>
    <w:p w14:paraId="67E62A12">
      <w:pPr>
        <w:pStyle w:val="3"/>
        <w:spacing w:before="11"/>
        <w:ind w:left="4" w:right="4"/>
      </w:pPr>
      <w:bookmarkStart w:id="148" w:name="_TOC_250006"/>
      <w:r>
        <w:rPr>
          <w:color w:val="231F20"/>
          <w:w w:val="115"/>
        </w:rPr>
        <w:t>«РАЗГОВОРЫ</w:t>
      </w:r>
      <w:r>
        <w:rPr>
          <w:color w:val="231F20"/>
          <w:spacing w:val="-15"/>
          <w:w w:val="115"/>
        </w:rPr>
        <w:t xml:space="preserve"> </w:t>
      </w:r>
      <w:r>
        <w:rPr>
          <w:color w:val="231F20"/>
          <w:w w:val="115"/>
        </w:rPr>
        <w:t>О</w:t>
      </w:r>
      <w:r>
        <w:rPr>
          <w:color w:val="231F20"/>
          <w:spacing w:val="-14"/>
          <w:w w:val="115"/>
        </w:rPr>
        <w:t xml:space="preserve"> </w:t>
      </w:r>
      <w:bookmarkEnd w:id="148"/>
      <w:r>
        <w:rPr>
          <w:color w:val="231F20"/>
          <w:spacing w:val="-2"/>
          <w:w w:val="115"/>
        </w:rPr>
        <w:t>ВАЖНОМ»</w:t>
      </w:r>
    </w:p>
    <w:p w14:paraId="507EB291">
      <w:pPr>
        <w:pStyle w:val="4"/>
        <w:spacing w:before="1"/>
      </w:pPr>
      <w:r>
        <w:rPr>
          <w:color w:val="231F20"/>
          <w:w w:val="115"/>
        </w:rPr>
        <w:t>ОСНОВНОЕ</w:t>
      </w:r>
      <w:r>
        <w:rPr>
          <w:color w:val="231F20"/>
          <w:spacing w:val="13"/>
          <w:w w:val="115"/>
        </w:rPr>
        <w:t xml:space="preserve"> </w:t>
      </w:r>
      <w:r>
        <w:rPr>
          <w:color w:val="231F20"/>
          <w:w w:val="115"/>
        </w:rPr>
        <w:t>ОБЩЕЕ</w:t>
      </w:r>
      <w:r>
        <w:rPr>
          <w:color w:val="231F20"/>
          <w:spacing w:val="13"/>
          <w:w w:val="115"/>
        </w:rPr>
        <w:t xml:space="preserve"> </w:t>
      </w:r>
      <w:r>
        <w:rPr>
          <w:color w:val="231F20"/>
          <w:spacing w:val="-2"/>
          <w:w w:val="115"/>
        </w:rPr>
        <w:t>ОБРАЗОВАНИЕ</w:t>
      </w:r>
    </w:p>
    <w:p w14:paraId="5F3DD640">
      <w:pPr>
        <w:pStyle w:val="5"/>
        <w:spacing w:before="122"/>
        <w:ind w:left="4" w:right="4"/>
        <w:jc w:val="center"/>
      </w:pPr>
      <w:r>
        <w:rPr>
          <w:color w:val="231F20"/>
          <w:w w:val="110"/>
        </w:rPr>
        <w:t>5</w:t>
      </w:r>
      <w:r>
        <w:rPr>
          <w:color w:val="231F20"/>
          <w:spacing w:val="-13"/>
          <w:w w:val="110"/>
        </w:rPr>
        <w:t xml:space="preserve"> </w:t>
      </w:r>
      <w:r>
        <w:rPr>
          <w:color w:val="231F20"/>
          <w:spacing w:val="-4"/>
          <w:w w:val="110"/>
        </w:rPr>
        <w:t>класс</w:t>
      </w:r>
    </w:p>
    <w:p w14:paraId="4BFAE0FF">
      <w:pPr>
        <w:pStyle w:val="17"/>
        <w:spacing w:before="14"/>
        <w:ind w:left="0" w:firstLine="0"/>
        <w:jc w:val="left"/>
        <w:rPr>
          <w:rFonts w:ascii="Trebuchet MS"/>
          <w:b/>
        </w:rPr>
      </w:pPr>
    </w:p>
    <w:p w14:paraId="61D9DEA0">
      <w:pPr>
        <w:pStyle w:val="17"/>
        <w:spacing w:line="249" w:lineRule="auto"/>
        <w:ind w:right="105"/>
      </w:pPr>
      <w:r>
        <w:rPr>
          <w:rFonts w:ascii="Trebuchet MS" w:hAnsi="Trebuchet MS"/>
          <w:b/>
          <w:color w:val="231F20"/>
          <w:w w:val="110"/>
        </w:rPr>
        <w:t>Подвиг</w:t>
      </w:r>
      <w:r>
        <w:rPr>
          <w:rFonts w:ascii="Trebuchet MS" w:hAnsi="Trebuchet MS"/>
          <w:b/>
          <w:color w:val="231F20"/>
          <w:spacing w:val="-13"/>
          <w:w w:val="110"/>
        </w:rPr>
        <w:t xml:space="preserve"> </w:t>
      </w:r>
      <w:r>
        <w:rPr>
          <w:rFonts w:ascii="Trebuchet MS" w:hAnsi="Trebuchet MS"/>
          <w:b/>
          <w:color w:val="231F20"/>
          <w:w w:val="110"/>
        </w:rPr>
        <w:t>и</w:t>
      </w:r>
      <w:r>
        <w:rPr>
          <w:rFonts w:ascii="Trebuchet MS" w:hAnsi="Trebuchet MS"/>
          <w:b/>
          <w:color w:val="231F20"/>
          <w:spacing w:val="-13"/>
          <w:w w:val="110"/>
        </w:rPr>
        <w:t xml:space="preserve"> </w:t>
      </w:r>
      <w:r>
        <w:rPr>
          <w:rFonts w:ascii="Trebuchet MS" w:hAnsi="Trebuchet MS"/>
          <w:b/>
          <w:color w:val="231F20"/>
          <w:w w:val="110"/>
        </w:rPr>
        <w:t>память.</w:t>
      </w:r>
      <w:r>
        <w:rPr>
          <w:rFonts w:ascii="Trebuchet MS" w:hAnsi="Trebuchet MS"/>
          <w:b/>
          <w:color w:val="231F20"/>
          <w:spacing w:val="-13"/>
          <w:w w:val="110"/>
        </w:rPr>
        <w:t xml:space="preserve"> </w:t>
      </w:r>
      <w:r>
        <w:rPr>
          <w:rFonts w:ascii="Trebuchet MS" w:hAnsi="Trebuchet MS"/>
          <w:b/>
          <w:color w:val="231F20"/>
          <w:w w:val="110"/>
        </w:rPr>
        <w:t>К</w:t>
      </w:r>
      <w:r>
        <w:rPr>
          <w:rFonts w:ascii="Trebuchet MS" w:hAnsi="Trebuchet MS"/>
          <w:b/>
          <w:color w:val="231F20"/>
          <w:spacing w:val="-13"/>
          <w:w w:val="110"/>
        </w:rPr>
        <w:t xml:space="preserve"> </w:t>
      </w:r>
      <w:r>
        <w:rPr>
          <w:rFonts w:ascii="Trebuchet MS" w:hAnsi="Trebuchet MS"/>
          <w:b/>
          <w:color w:val="231F20"/>
          <w:w w:val="110"/>
        </w:rPr>
        <w:t>85-летию</w:t>
      </w:r>
      <w:r>
        <w:rPr>
          <w:rFonts w:ascii="Trebuchet MS" w:hAnsi="Trebuchet MS"/>
          <w:b/>
          <w:color w:val="231F20"/>
          <w:spacing w:val="-13"/>
          <w:w w:val="110"/>
        </w:rPr>
        <w:t xml:space="preserve"> </w:t>
      </w:r>
      <w:r>
        <w:rPr>
          <w:rFonts w:ascii="Trebuchet MS" w:hAnsi="Trebuchet MS"/>
          <w:b/>
          <w:color w:val="231F20"/>
          <w:w w:val="110"/>
        </w:rPr>
        <w:t>начала</w:t>
      </w:r>
      <w:r>
        <w:rPr>
          <w:rFonts w:ascii="Trebuchet MS" w:hAnsi="Trebuchet MS"/>
          <w:b/>
          <w:color w:val="231F20"/>
          <w:spacing w:val="-13"/>
          <w:w w:val="110"/>
        </w:rPr>
        <w:t xml:space="preserve"> </w:t>
      </w:r>
      <w:r>
        <w:rPr>
          <w:rFonts w:ascii="Trebuchet MS" w:hAnsi="Trebuchet MS"/>
          <w:b/>
          <w:color w:val="231F20"/>
          <w:w w:val="110"/>
        </w:rPr>
        <w:t>блокады</w:t>
      </w:r>
      <w:r>
        <w:rPr>
          <w:rFonts w:ascii="Trebuchet MS" w:hAnsi="Trebuchet MS"/>
          <w:b/>
          <w:color w:val="231F20"/>
          <w:spacing w:val="-13"/>
          <w:w w:val="110"/>
        </w:rPr>
        <w:t xml:space="preserve"> </w:t>
      </w:r>
      <w:r>
        <w:rPr>
          <w:rFonts w:ascii="Trebuchet MS" w:hAnsi="Trebuchet MS"/>
          <w:b/>
          <w:color w:val="231F20"/>
          <w:w w:val="110"/>
        </w:rPr>
        <w:t>Ленинграда.</w:t>
      </w:r>
      <w:r>
        <w:rPr>
          <w:rFonts w:ascii="Trebuchet MS" w:hAnsi="Trebuchet MS"/>
          <w:b/>
          <w:color w:val="231F20"/>
          <w:spacing w:val="-13"/>
          <w:w w:val="110"/>
        </w:rPr>
        <w:t xml:space="preserve"> </w:t>
      </w:r>
      <w:r>
        <w:rPr>
          <w:color w:val="231F20"/>
          <w:w w:val="110"/>
        </w:rPr>
        <w:t>Блокада</w:t>
      </w:r>
      <w:r>
        <w:rPr>
          <w:color w:val="231F20"/>
          <w:spacing w:val="-7"/>
          <w:w w:val="110"/>
        </w:rPr>
        <w:t xml:space="preserve"> </w:t>
      </w:r>
      <w:r>
        <w:rPr>
          <w:color w:val="231F20"/>
          <w:w w:val="110"/>
        </w:rPr>
        <w:t>Ленингра-</w:t>
      </w:r>
      <w:r>
        <w:rPr>
          <w:color w:val="231F20"/>
          <w:spacing w:val="-2"/>
          <w:w w:val="110"/>
        </w:rPr>
        <w:t>да</w:t>
      </w:r>
      <w:r>
        <w:rPr>
          <w:color w:val="231F20"/>
          <w:spacing w:val="-17"/>
          <w:w w:val="110"/>
        </w:rPr>
        <w:t xml:space="preserve"> </w:t>
      </w:r>
      <w:r>
        <w:rPr>
          <w:color w:val="231F20"/>
          <w:spacing w:val="-2"/>
          <w:w w:val="110"/>
        </w:rPr>
        <w:t>—</w:t>
      </w:r>
      <w:r>
        <w:rPr>
          <w:color w:val="231F20"/>
          <w:spacing w:val="-16"/>
          <w:w w:val="110"/>
        </w:rPr>
        <w:t xml:space="preserve"> </w:t>
      </w:r>
      <w:r>
        <w:rPr>
          <w:color w:val="231F20"/>
          <w:spacing w:val="-2"/>
          <w:w w:val="110"/>
        </w:rPr>
        <w:t>одна</w:t>
      </w:r>
      <w:r>
        <w:rPr>
          <w:color w:val="231F20"/>
          <w:spacing w:val="-17"/>
          <w:w w:val="110"/>
        </w:rPr>
        <w:t xml:space="preserve"> </w:t>
      </w:r>
      <w:r>
        <w:rPr>
          <w:color w:val="231F20"/>
          <w:spacing w:val="-2"/>
          <w:w w:val="110"/>
        </w:rPr>
        <w:t>из</w:t>
      </w:r>
      <w:r>
        <w:rPr>
          <w:color w:val="231F20"/>
          <w:spacing w:val="-16"/>
          <w:w w:val="110"/>
        </w:rPr>
        <w:t xml:space="preserve"> </w:t>
      </w:r>
      <w:r>
        <w:rPr>
          <w:color w:val="231F20"/>
          <w:spacing w:val="-2"/>
          <w:w w:val="110"/>
        </w:rPr>
        <w:t>самых</w:t>
      </w:r>
      <w:r>
        <w:rPr>
          <w:color w:val="231F20"/>
          <w:spacing w:val="-16"/>
          <w:w w:val="110"/>
        </w:rPr>
        <w:t xml:space="preserve"> </w:t>
      </w:r>
      <w:r>
        <w:rPr>
          <w:color w:val="231F20"/>
          <w:spacing w:val="-2"/>
          <w:w w:val="110"/>
        </w:rPr>
        <w:t>трагических</w:t>
      </w:r>
      <w:r>
        <w:rPr>
          <w:color w:val="231F20"/>
          <w:spacing w:val="-11"/>
          <w:w w:val="110"/>
        </w:rPr>
        <w:t xml:space="preserve"> </w:t>
      </w:r>
      <w:r>
        <w:rPr>
          <w:color w:val="231F20"/>
          <w:spacing w:val="-2"/>
          <w:w w:val="110"/>
        </w:rPr>
        <w:t>и</w:t>
      </w:r>
      <w:r>
        <w:rPr>
          <w:color w:val="231F20"/>
          <w:spacing w:val="-10"/>
          <w:w w:val="110"/>
        </w:rPr>
        <w:t xml:space="preserve"> </w:t>
      </w:r>
      <w:r>
        <w:rPr>
          <w:color w:val="231F20"/>
          <w:spacing w:val="-2"/>
          <w:w w:val="110"/>
        </w:rPr>
        <w:t>героических</w:t>
      </w:r>
      <w:r>
        <w:rPr>
          <w:color w:val="231F20"/>
          <w:spacing w:val="-10"/>
          <w:w w:val="110"/>
        </w:rPr>
        <w:t xml:space="preserve"> </w:t>
      </w:r>
      <w:r>
        <w:rPr>
          <w:color w:val="231F20"/>
          <w:spacing w:val="-2"/>
          <w:w w:val="110"/>
        </w:rPr>
        <w:t>страниц</w:t>
      </w:r>
      <w:r>
        <w:rPr>
          <w:color w:val="231F20"/>
          <w:spacing w:val="-10"/>
          <w:w w:val="110"/>
        </w:rPr>
        <w:t xml:space="preserve"> </w:t>
      </w:r>
      <w:r>
        <w:rPr>
          <w:color w:val="231F20"/>
          <w:spacing w:val="-2"/>
          <w:w w:val="110"/>
        </w:rPr>
        <w:t>истории</w:t>
      </w:r>
      <w:r>
        <w:rPr>
          <w:color w:val="231F20"/>
          <w:spacing w:val="-10"/>
          <w:w w:val="110"/>
        </w:rPr>
        <w:t xml:space="preserve"> </w:t>
      </w:r>
      <w:r>
        <w:rPr>
          <w:color w:val="231F20"/>
          <w:spacing w:val="-2"/>
          <w:w w:val="110"/>
        </w:rPr>
        <w:t>нашей</w:t>
      </w:r>
      <w:r>
        <w:rPr>
          <w:color w:val="231F20"/>
          <w:spacing w:val="-10"/>
          <w:w w:val="110"/>
        </w:rPr>
        <w:t xml:space="preserve"> </w:t>
      </w:r>
      <w:r>
        <w:rPr>
          <w:color w:val="231F20"/>
          <w:spacing w:val="-2"/>
          <w:w w:val="110"/>
        </w:rPr>
        <w:t>страны,</w:t>
      </w:r>
      <w:r>
        <w:rPr>
          <w:color w:val="231F20"/>
          <w:spacing w:val="-10"/>
          <w:w w:val="110"/>
        </w:rPr>
        <w:t xml:space="preserve"> </w:t>
      </w:r>
      <w:r>
        <w:rPr>
          <w:color w:val="231F20"/>
          <w:spacing w:val="-2"/>
          <w:w w:val="110"/>
        </w:rPr>
        <w:t xml:space="preserve">память </w:t>
      </w:r>
      <w:r>
        <w:rPr>
          <w:color w:val="231F20"/>
          <w:w w:val="110"/>
        </w:rPr>
        <w:t>о которой сохраняется в судьбах миллионов семей. Она помогает понять, какой ценой</w:t>
      </w:r>
      <w:r>
        <w:rPr>
          <w:color w:val="231F20"/>
          <w:spacing w:val="-17"/>
          <w:w w:val="110"/>
        </w:rPr>
        <w:t xml:space="preserve"> </w:t>
      </w:r>
      <w:r>
        <w:rPr>
          <w:color w:val="231F20"/>
          <w:w w:val="110"/>
        </w:rPr>
        <w:t>был</w:t>
      </w:r>
      <w:r>
        <w:rPr>
          <w:color w:val="231F20"/>
          <w:spacing w:val="-17"/>
          <w:w w:val="110"/>
        </w:rPr>
        <w:t xml:space="preserve"> </w:t>
      </w:r>
      <w:r>
        <w:rPr>
          <w:color w:val="231F20"/>
          <w:w w:val="110"/>
        </w:rPr>
        <w:t>спасён</w:t>
      </w:r>
      <w:r>
        <w:rPr>
          <w:color w:val="231F20"/>
          <w:spacing w:val="-17"/>
          <w:w w:val="110"/>
        </w:rPr>
        <w:t xml:space="preserve"> </w:t>
      </w:r>
      <w:r>
        <w:rPr>
          <w:color w:val="231F20"/>
          <w:w w:val="110"/>
        </w:rPr>
        <w:t>город</w:t>
      </w:r>
      <w:r>
        <w:rPr>
          <w:color w:val="231F20"/>
          <w:spacing w:val="-17"/>
          <w:w w:val="110"/>
        </w:rPr>
        <w:t xml:space="preserve"> </w:t>
      </w:r>
      <w:r>
        <w:rPr>
          <w:color w:val="231F20"/>
          <w:w w:val="110"/>
        </w:rPr>
        <w:t>и</w:t>
      </w:r>
      <w:r>
        <w:rPr>
          <w:color w:val="231F20"/>
          <w:spacing w:val="-17"/>
          <w:w w:val="110"/>
        </w:rPr>
        <w:t xml:space="preserve"> </w:t>
      </w:r>
      <w:r>
        <w:rPr>
          <w:color w:val="231F20"/>
          <w:w w:val="110"/>
        </w:rPr>
        <w:t>что</w:t>
      </w:r>
      <w:r>
        <w:rPr>
          <w:color w:val="231F20"/>
          <w:spacing w:val="-17"/>
          <w:w w:val="110"/>
        </w:rPr>
        <w:t xml:space="preserve"> </w:t>
      </w:r>
      <w:r>
        <w:rPr>
          <w:color w:val="231F20"/>
          <w:w w:val="110"/>
        </w:rPr>
        <w:t>позволяло</w:t>
      </w:r>
      <w:r>
        <w:rPr>
          <w:color w:val="231F20"/>
          <w:spacing w:val="-17"/>
          <w:w w:val="110"/>
        </w:rPr>
        <w:t xml:space="preserve"> </w:t>
      </w:r>
      <w:r>
        <w:rPr>
          <w:color w:val="231F20"/>
          <w:w w:val="110"/>
        </w:rPr>
        <w:t>людям</w:t>
      </w:r>
      <w:r>
        <w:rPr>
          <w:color w:val="231F20"/>
          <w:spacing w:val="-17"/>
          <w:w w:val="110"/>
        </w:rPr>
        <w:t xml:space="preserve"> </w:t>
      </w:r>
      <w:r>
        <w:rPr>
          <w:color w:val="231F20"/>
          <w:w w:val="110"/>
        </w:rPr>
        <w:t>выстоять</w:t>
      </w:r>
      <w:r>
        <w:rPr>
          <w:color w:val="231F20"/>
          <w:spacing w:val="-17"/>
          <w:w w:val="110"/>
        </w:rPr>
        <w:t xml:space="preserve"> </w:t>
      </w:r>
      <w:r>
        <w:rPr>
          <w:color w:val="231F20"/>
          <w:w w:val="110"/>
        </w:rPr>
        <w:t>в</w:t>
      </w:r>
      <w:r>
        <w:rPr>
          <w:color w:val="231F20"/>
          <w:spacing w:val="-17"/>
          <w:w w:val="110"/>
        </w:rPr>
        <w:t xml:space="preserve"> </w:t>
      </w:r>
      <w:r>
        <w:rPr>
          <w:color w:val="231F20"/>
          <w:w w:val="110"/>
        </w:rPr>
        <w:t>нечеловеческих</w:t>
      </w:r>
      <w:r>
        <w:rPr>
          <w:color w:val="231F20"/>
          <w:spacing w:val="-17"/>
          <w:w w:val="110"/>
        </w:rPr>
        <w:t xml:space="preserve"> </w:t>
      </w:r>
      <w:r>
        <w:rPr>
          <w:color w:val="231F20"/>
          <w:w w:val="110"/>
        </w:rPr>
        <w:t xml:space="preserve">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 — военные, врачи, учителя, рабочие, водители, дети и подростки, каждый из которых </w:t>
      </w:r>
      <w:r>
        <w:rPr>
          <w:color w:val="231F20"/>
        </w:rPr>
        <w:t xml:space="preserve">вносил свой вклад в общее дело. Маленькие поступки могли спасать жизни. Поделиться хлебом, принести воду, поддержать близкого, не оставить человека в беде — в тяжёлых </w:t>
      </w:r>
      <w:r>
        <w:rPr>
          <w:color w:val="231F20"/>
          <w:w w:val="110"/>
        </w:rPr>
        <w:t>обстоятельствах</w:t>
      </w:r>
      <w:r>
        <w:rPr>
          <w:color w:val="231F20"/>
          <w:spacing w:val="40"/>
          <w:w w:val="110"/>
        </w:rPr>
        <w:t xml:space="preserve"> </w:t>
      </w:r>
      <w:r>
        <w:rPr>
          <w:color w:val="231F20"/>
          <w:w w:val="110"/>
        </w:rPr>
        <w:t>даже</w:t>
      </w:r>
      <w:r>
        <w:rPr>
          <w:color w:val="231F20"/>
          <w:spacing w:val="40"/>
          <w:w w:val="110"/>
        </w:rPr>
        <w:t xml:space="preserve"> </w:t>
      </w:r>
      <w:r>
        <w:rPr>
          <w:color w:val="231F20"/>
          <w:w w:val="110"/>
        </w:rPr>
        <w:t>простой</w:t>
      </w:r>
      <w:r>
        <w:rPr>
          <w:color w:val="231F20"/>
          <w:spacing w:val="40"/>
          <w:w w:val="110"/>
        </w:rPr>
        <w:t xml:space="preserve"> </w:t>
      </w:r>
      <w:r>
        <w:rPr>
          <w:color w:val="231F20"/>
          <w:w w:val="110"/>
        </w:rPr>
        <w:t>поступок</w:t>
      </w:r>
      <w:r>
        <w:rPr>
          <w:color w:val="231F20"/>
          <w:spacing w:val="40"/>
          <w:w w:val="110"/>
        </w:rPr>
        <w:t xml:space="preserve"> </w:t>
      </w:r>
      <w:r>
        <w:rPr>
          <w:color w:val="231F20"/>
          <w:w w:val="110"/>
        </w:rPr>
        <w:t>приобретал</w:t>
      </w:r>
      <w:r>
        <w:rPr>
          <w:color w:val="231F20"/>
          <w:spacing w:val="40"/>
          <w:w w:val="110"/>
        </w:rPr>
        <w:t xml:space="preserve"> </w:t>
      </w:r>
      <w:r>
        <w:rPr>
          <w:color w:val="231F20"/>
          <w:w w:val="110"/>
        </w:rPr>
        <w:t>огромное</w:t>
      </w:r>
      <w:r>
        <w:rPr>
          <w:color w:val="231F20"/>
          <w:spacing w:val="40"/>
          <w:w w:val="110"/>
        </w:rPr>
        <w:t xml:space="preserve"> </w:t>
      </w:r>
      <w:r>
        <w:rPr>
          <w:color w:val="231F20"/>
          <w:w w:val="110"/>
        </w:rPr>
        <w:t>значение.</w:t>
      </w:r>
      <w:r>
        <w:rPr>
          <w:color w:val="231F20"/>
          <w:spacing w:val="40"/>
          <w:w w:val="110"/>
        </w:rPr>
        <w:t xml:space="preserve"> </w:t>
      </w:r>
      <w:r>
        <w:rPr>
          <w:color w:val="231F20"/>
          <w:w w:val="110"/>
        </w:rPr>
        <w:t>Память об этих событиях помогает не только сохранять историческую правду, но и глубже понимать ценность мира, человеческой жизни и ответственности друг за друга.</w:t>
      </w:r>
    </w:p>
    <w:p w14:paraId="666BE38C">
      <w:pPr>
        <w:pStyle w:val="17"/>
        <w:spacing w:before="123" w:line="249" w:lineRule="auto"/>
        <w:ind w:right="106"/>
      </w:pPr>
      <w:r>
        <w:rPr>
          <w:rFonts w:ascii="Trebuchet MS" w:hAnsi="Trebuchet MS"/>
          <w:b/>
          <w:color w:val="231F20"/>
        </w:rPr>
        <w:t xml:space="preserve">Первым делом самолёты. История гражданской авиации России. </w:t>
      </w:r>
      <w:r>
        <w:rPr>
          <w:color w:val="231F20"/>
        </w:rPr>
        <w:t xml:space="preserve">Отечественная </w:t>
      </w:r>
      <w:r>
        <w:rPr>
          <w:color w:val="231F20"/>
          <w:w w:val="110"/>
        </w:rPr>
        <w:t>авиация имеет выдающиеся достижения и рекорды, связанные с дальностью полё-тов, освоением труднодоступных территорий и развитием пассажирских перевозок. Российские</w:t>
      </w:r>
      <w:r>
        <w:rPr>
          <w:color w:val="231F20"/>
          <w:spacing w:val="-16"/>
          <w:w w:val="110"/>
        </w:rPr>
        <w:t xml:space="preserve"> </w:t>
      </w:r>
      <w:r>
        <w:rPr>
          <w:color w:val="231F20"/>
          <w:w w:val="110"/>
        </w:rPr>
        <w:t>конструкторы,</w:t>
      </w:r>
      <w:r>
        <w:rPr>
          <w:color w:val="231F20"/>
          <w:spacing w:val="-16"/>
          <w:w w:val="110"/>
        </w:rPr>
        <w:t xml:space="preserve"> </w:t>
      </w:r>
      <w:r>
        <w:rPr>
          <w:color w:val="231F20"/>
          <w:w w:val="110"/>
        </w:rPr>
        <w:t>инженеры</w:t>
      </w:r>
      <w:r>
        <w:rPr>
          <w:color w:val="231F20"/>
          <w:spacing w:val="-16"/>
          <w:w w:val="110"/>
        </w:rPr>
        <w:t xml:space="preserve"> </w:t>
      </w:r>
      <w:r>
        <w:rPr>
          <w:color w:val="231F20"/>
          <w:w w:val="110"/>
        </w:rPr>
        <w:t>и</w:t>
      </w:r>
      <w:r>
        <w:rPr>
          <w:color w:val="231F20"/>
          <w:spacing w:val="-16"/>
          <w:w w:val="110"/>
        </w:rPr>
        <w:t xml:space="preserve"> </w:t>
      </w:r>
      <w:r>
        <w:rPr>
          <w:color w:val="231F20"/>
          <w:w w:val="110"/>
        </w:rPr>
        <w:t>предприятия</w:t>
      </w:r>
      <w:r>
        <w:rPr>
          <w:color w:val="231F20"/>
          <w:spacing w:val="-16"/>
          <w:w w:val="110"/>
        </w:rPr>
        <w:t xml:space="preserve"> </w:t>
      </w:r>
      <w:r>
        <w:rPr>
          <w:color w:val="231F20"/>
          <w:w w:val="110"/>
        </w:rPr>
        <w:t>создают</w:t>
      </w:r>
      <w:r>
        <w:rPr>
          <w:color w:val="231F20"/>
          <w:spacing w:val="-16"/>
          <w:w w:val="110"/>
        </w:rPr>
        <w:t xml:space="preserve"> </w:t>
      </w:r>
      <w:r>
        <w:rPr>
          <w:color w:val="231F20"/>
          <w:w w:val="110"/>
        </w:rPr>
        <w:t>современные</w:t>
      </w:r>
      <w:r>
        <w:rPr>
          <w:color w:val="231F20"/>
          <w:spacing w:val="-16"/>
          <w:w w:val="110"/>
        </w:rPr>
        <w:t xml:space="preserve"> </w:t>
      </w:r>
      <w:r>
        <w:rPr>
          <w:color w:val="231F20"/>
          <w:w w:val="110"/>
        </w:rPr>
        <w:t xml:space="preserve">самолёты, </w:t>
      </w:r>
      <w:r>
        <w:rPr>
          <w:color w:val="231F20"/>
          <w:spacing w:val="-2"/>
          <w:w w:val="110"/>
        </w:rPr>
        <w:t>развивая</w:t>
      </w:r>
      <w:r>
        <w:rPr>
          <w:color w:val="231F20"/>
          <w:spacing w:val="-7"/>
          <w:w w:val="110"/>
        </w:rPr>
        <w:t xml:space="preserve"> </w:t>
      </w:r>
      <w:r>
        <w:rPr>
          <w:color w:val="231F20"/>
          <w:spacing w:val="-2"/>
          <w:w w:val="110"/>
        </w:rPr>
        <w:t>технологическую</w:t>
      </w:r>
      <w:r>
        <w:rPr>
          <w:color w:val="231F20"/>
          <w:spacing w:val="-7"/>
          <w:w w:val="110"/>
        </w:rPr>
        <w:t xml:space="preserve"> </w:t>
      </w:r>
      <w:r>
        <w:rPr>
          <w:color w:val="231F20"/>
          <w:spacing w:val="-2"/>
          <w:w w:val="110"/>
        </w:rPr>
        <w:t>независимость</w:t>
      </w:r>
      <w:r>
        <w:rPr>
          <w:color w:val="231F20"/>
          <w:spacing w:val="-7"/>
          <w:w w:val="110"/>
        </w:rPr>
        <w:t xml:space="preserve"> </w:t>
      </w:r>
      <w:r>
        <w:rPr>
          <w:color w:val="231F20"/>
          <w:spacing w:val="-2"/>
          <w:w w:val="110"/>
        </w:rPr>
        <w:t>и</w:t>
      </w:r>
      <w:r>
        <w:rPr>
          <w:color w:val="231F20"/>
          <w:spacing w:val="-7"/>
          <w:w w:val="110"/>
        </w:rPr>
        <w:t xml:space="preserve"> </w:t>
      </w:r>
      <w:r>
        <w:rPr>
          <w:color w:val="231F20"/>
          <w:spacing w:val="-2"/>
          <w:w w:val="110"/>
        </w:rPr>
        <w:t>укрепляя</w:t>
      </w:r>
      <w:r>
        <w:rPr>
          <w:color w:val="231F20"/>
          <w:spacing w:val="-7"/>
          <w:w w:val="110"/>
        </w:rPr>
        <w:t xml:space="preserve"> </w:t>
      </w:r>
      <w:r>
        <w:rPr>
          <w:color w:val="231F20"/>
          <w:spacing w:val="-2"/>
          <w:w w:val="110"/>
        </w:rPr>
        <w:t>авиационный</w:t>
      </w:r>
      <w:r>
        <w:rPr>
          <w:color w:val="231F20"/>
          <w:spacing w:val="-7"/>
          <w:w w:val="110"/>
        </w:rPr>
        <w:t xml:space="preserve"> </w:t>
      </w:r>
      <w:r>
        <w:rPr>
          <w:color w:val="231F20"/>
          <w:spacing w:val="-2"/>
          <w:w w:val="110"/>
        </w:rPr>
        <w:t>потенциал</w:t>
      </w:r>
      <w:r>
        <w:rPr>
          <w:color w:val="231F20"/>
          <w:spacing w:val="-7"/>
          <w:w w:val="110"/>
        </w:rPr>
        <w:t xml:space="preserve"> </w:t>
      </w:r>
      <w:r>
        <w:rPr>
          <w:color w:val="231F20"/>
          <w:spacing w:val="-2"/>
          <w:w w:val="110"/>
        </w:rPr>
        <w:t xml:space="preserve">страны </w:t>
      </w:r>
      <w:r>
        <w:rPr>
          <w:color w:val="231F20"/>
          <w:w w:val="110"/>
        </w:rPr>
        <w:t>и сегодня. Пилот</w:t>
      </w:r>
      <w:r>
        <w:rPr>
          <w:color w:val="231F20"/>
          <w:spacing w:val="-7"/>
          <w:w w:val="110"/>
        </w:rPr>
        <w:t xml:space="preserve"> </w:t>
      </w:r>
      <w:r>
        <w:rPr>
          <w:color w:val="231F20"/>
          <w:w w:val="110"/>
        </w:rPr>
        <w:t>—</w:t>
      </w:r>
      <w:r>
        <w:rPr>
          <w:color w:val="231F20"/>
          <w:spacing w:val="-7"/>
          <w:w w:val="110"/>
        </w:rPr>
        <w:t xml:space="preserve"> </w:t>
      </w:r>
      <w:r>
        <w:rPr>
          <w:color w:val="231F20"/>
          <w:w w:val="110"/>
        </w:rPr>
        <w:t xml:space="preserve">почётная профессия, требующая глубоких знаний, дисциплины, </w:t>
      </w:r>
      <w:r>
        <w:rPr>
          <w:color w:val="231F20"/>
          <w:spacing w:val="-2"/>
          <w:w w:val="110"/>
        </w:rPr>
        <w:t>самообладания,</w:t>
      </w:r>
      <w:r>
        <w:rPr>
          <w:color w:val="231F20"/>
          <w:spacing w:val="-3"/>
          <w:w w:val="110"/>
        </w:rPr>
        <w:t xml:space="preserve"> </w:t>
      </w:r>
      <w:r>
        <w:rPr>
          <w:color w:val="231F20"/>
          <w:spacing w:val="-2"/>
          <w:w w:val="110"/>
        </w:rPr>
        <w:t>внимательности,</w:t>
      </w:r>
      <w:r>
        <w:rPr>
          <w:color w:val="231F20"/>
          <w:spacing w:val="-3"/>
          <w:w w:val="110"/>
        </w:rPr>
        <w:t xml:space="preserve"> </w:t>
      </w:r>
      <w:r>
        <w:rPr>
          <w:color w:val="231F20"/>
          <w:spacing w:val="-2"/>
          <w:w w:val="110"/>
        </w:rPr>
        <w:t>решительности</w:t>
      </w:r>
      <w:r>
        <w:rPr>
          <w:color w:val="231F20"/>
          <w:spacing w:val="-3"/>
          <w:w w:val="110"/>
        </w:rPr>
        <w:t xml:space="preserve"> </w:t>
      </w:r>
      <w:r>
        <w:rPr>
          <w:color w:val="231F20"/>
          <w:spacing w:val="-2"/>
          <w:w w:val="110"/>
        </w:rPr>
        <w:t>и</w:t>
      </w:r>
      <w:r>
        <w:rPr>
          <w:color w:val="231F20"/>
          <w:spacing w:val="-3"/>
          <w:w w:val="110"/>
        </w:rPr>
        <w:t xml:space="preserve"> </w:t>
      </w:r>
      <w:r>
        <w:rPr>
          <w:color w:val="231F20"/>
          <w:spacing w:val="-2"/>
          <w:w w:val="110"/>
        </w:rPr>
        <w:t>готовности</w:t>
      </w:r>
      <w:r>
        <w:rPr>
          <w:color w:val="231F20"/>
          <w:spacing w:val="-3"/>
          <w:w w:val="110"/>
        </w:rPr>
        <w:t xml:space="preserve"> </w:t>
      </w:r>
      <w:r>
        <w:rPr>
          <w:color w:val="231F20"/>
          <w:spacing w:val="-2"/>
          <w:w w:val="110"/>
        </w:rPr>
        <w:t>нести</w:t>
      </w:r>
      <w:r>
        <w:rPr>
          <w:color w:val="231F20"/>
          <w:spacing w:val="-3"/>
          <w:w w:val="110"/>
        </w:rPr>
        <w:t xml:space="preserve"> </w:t>
      </w:r>
      <w:r>
        <w:rPr>
          <w:color w:val="231F20"/>
          <w:spacing w:val="-2"/>
          <w:w w:val="110"/>
        </w:rPr>
        <w:t>ответственность за</w:t>
      </w:r>
      <w:r>
        <w:rPr>
          <w:color w:val="231F20"/>
          <w:spacing w:val="-17"/>
          <w:w w:val="110"/>
        </w:rPr>
        <w:t xml:space="preserve"> </w:t>
      </w:r>
      <w:r>
        <w:rPr>
          <w:color w:val="231F20"/>
          <w:spacing w:val="-2"/>
          <w:w w:val="110"/>
        </w:rPr>
        <w:t>жизнь</w:t>
      </w:r>
      <w:r>
        <w:rPr>
          <w:color w:val="231F20"/>
          <w:spacing w:val="-16"/>
          <w:w w:val="110"/>
        </w:rPr>
        <w:t xml:space="preserve"> </w:t>
      </w:r>
      <w:r>
        <w:rPr>
          <w:color w:val="231F20"/>
          <w:spacing w:val="-2"/>
          <w:w w:val="110"/>
        </w:rPr>
        <w:t>людей.</w:t>
      </w:r>
      <w:r>
        <w:rPr>
          <w:color w:val="231F20"/>
          <w:spacing w:val="-17"/>
          <w:w w:val="110"/>
        </w:rPr>
        <w:t xml:space="preserve"> </w:t>
      </w:r>
      <w:r>
        <w:rPr>
          <w:color w:val="231F20"/>
          <w:spacing w:val="-2"/>
          <w:w w:val="110"/>
        </w:rPr>
        <w:t>Безопасный</w:t>
      </w:r>
      <w:r>
        <w:rPr>
          <w:color w:val="231F20"/>
          <w:spacing w:val="-14"/>
          <w:w w:val="110"/>
        </w:rPr>
        <w:t xml:space="preserve"> </w:t>
      </w:r>
      <w:r>
        <w:rPr>
          <w:color w:val="231F20"/>
          <w:spacing w:val="-2"/>
          <w:w w:val="110"/>
        </w:rPr>
        <w:t>полёт</w:t>
      </w:r>
      <w:r>
        <w:rPr>
          <w:color w:val="231F20"/>
          <w:spacing w:val="-16"/>
          <w:w w:val="110"/>
        </w:rPr>
        <w:t xml:space="preserve"> </w:t>
      </w:r>
      <w:r>
        <w:rPr>
          <w:color w:val="231F20"/>
          <w:spacing w:val="-2"/>
          <w:w w:val="110"/>
        </w:rPr>
        <w:t>—</w:t>
      </w:r>
      <w:r>
        <w:rPr>
          <w:color w:val="231F20"/>
          <w:spacing w:val="-16"/>
          <w:w w:val="110"/>
        </w:rPr>
        <w:t xml:space="preserve"> </w:t>
      </w:r>
      <w:r>
        <w:rPr>
          <w:color w:val="231F20"/>
          <w:spacing w:val="-2"/>
          <w:w w:val="110"/>
        </w:rPr>
        <w:t>результат</w:t>
      </w:r>
      <w:r>
        <w:rPr>
          <w:color w:val="231F20"/>
          <w:spacing w:val="-11"/>
          <w:w w:val="110"/>
        </w:rPr>
        <w:t xml:space="preserve"> </w:t>
      </w:r>
      <w:r>
        <w:rPr>
          <w:color w:val="231F20"/>
          <w:spacing w:val="-2"/>
          <w:w w:val="110"/>
        </w:rPr>
        <w:t>слаженной</w:t>
      </w:r>
      <w:r>
        <w:rPr>
          <w:color w:val="231F20"/>
          <w:spacing w:val="-11"/>
          <w:w w:val="110"/>
        </w:rPr>
        <w:t xml:space="preserve"> </w:t>
      </w:r>
      <w:r>
        <w:rPr>
          <w:color w:val="231F20"/>
          <w:spacing w:val="-2"/>
          <w:w w:val="110"/>
        </w:rPr>
        <w:t>работы</w:t>
      </w:r>
      <w:r>
        <w:rPr>
          <w:color w:val="231F20"/>
          <w:spacing w:val="-11"/>
          <w:w w:val="110"/>
        </w:rPr>
        <w:t xml:space="preserve"> </w:t>
      </w:r>
      <w:r>
        <w:rPr>
          <w:color w:val="231F20"/>
          <w:spacing w:val="-2"/>
          <w:w w:val="110"/>
        </w:rPr>
        <w:t>большой</w:t>
      </w:r>
      <w:r>
        <w:rPr>
          <w:color w:val="231F20"/>
          <w:spacing w:val="-11"/>
          <w:w w:val="110"/>
        </w:rPr>
        <w:t xml:space="preserve"> </w:t>
      </w:r>
      <w:r>
        <w:rPr>
          <w:color w:val="231F20"/>
          <w:spacing w:val="-2"/>
          <w:w w:val="110"/>
        </w:rPr>
        <w:t>команды: пилотов,</w:t>
      </w:r>
      <w:r>
        <w:rPr>
          <w:color w:val="231F20"/>
          <w:spacing w:val="-15"/>
          <w:w w:val="110"/>
        </w:rPr>
        <w:t xml:space="preserve"> </w:t>
      </w:r>
      <w:r>
        <w:rPr>
          <w:color w:val="231F20"/>
          <w:spacing w:val="-2"/>
          <w:w w:val="110"/>
        </w:rPr>
        <w:t>бортпроводников,</w:t>
      </w:r>
      <w:r>
        <w:rPr>
          <w:color w:val="231F20"/>
          <w:spacing w:val="-15"/>
          <w:w w:val="110"/>
        </w:rPr>
        <w:t xml:space="preserve"> </w:t>
      </w:r>
      <w:r>
        <w:rPr>
          <w:color w:val="231F20"/>
          <w:spacing w:val="-2"/>
          <w:w w:val="110"/>
        </w:rPr>
        <w:t>диспетчеров,</w:t>
      </w:r>
      <w:r>
        <w:rPr>
          <w:color w:val="231F20"/>
          <w:spacing w:val="-15"/>
          <w:w w:val="110"/>
        </w:rPr>
        <w:t xml:space="preserve"> </w:t>
      </w:r>
      <w:r>
        <w:rPr>
          <w:color w:val="231F20"/>
          <w:spacing w:val="-2"/>
          <w:w w:val="110"/>
        </w:rPr>
        <w:t>инженеров,</w:t>
      </w:r>
      <w:r>
        <w:rPr>
          <w:color w:val="231F20"/>
          <w:spacing w:val="-15"/>
          <w:w w:val="110"/>
        </w:rPr>
        <w:t xml:space="preserve"> </w:t>
      </w:r>
      <w:r>
        <w:rPr>
          <w:color w:val="231F20"/>
          <w:spacing w:val="-2"/>
          <w:w w:val="110"/>
        </w:rPr>
        <w:t>техников,</w:t>
      </w:r>
      <w:r>
        <w:rPr>
          <w:color w:val="231F20"/>
          <w:spacing w:val="-15"/>
          <w:w w:val="110"/>
        </w:rPr>
        <w:t xml:space="preserve"> </w:t>
      </w:r>
      <w:r>
        <w:rPr>
          <w:color w:val="231F20"/>
          <w:spacing w:val="-2"/>
          <w:w w:val="110"/>
        </w:rPr>
        <w:t>сотрудников</w:t>
      </w:r>
      <w:r>
        <w:rPr>
          <w:color w:val="231F20"/>
          <w:spacing w:val="-15"/>
          <w:w w:val="110"/>
        </w:rPr>
        <w:t xml:space="preserve"> </w:t>
      </w:r>
      <w:r>
        <w:rPr>
          <w:color w:val="231F20"/>
          <w:spacing w:val="-2"/>
          <w:w w:val="110"/>
        </w:rPr>
        <w:t xml:space="preserve">аэропорта </w:t>
      </w:r>
      <w:r>
        <w:rPr>
          <w:color w:val="231F20"/>
          <w:w w:val="110"/>
        </w:rPr>
        <w:t>и</w:t>
      </w:r>
      <w:r>
        <w:rPr>
          <w:color w:val="231F20"/>
          <w:spacing w:val="-18"/>
          <w:w w:val="110"/>
        </w:rPr>
        <w:t xml:space="preserve"> </w:t>
      </w:r>
      <w:r>
        <w:rPr>
          <w:color w:val="231F20"/>
          <w:w w:val="110"/>
        </w:rPr>
        <w:t>других</w:t>
      </w:r>
      <w:r>
        <w:rPr>
          <w:color w:val="231F20"/>
          <w:spacing w:val="-18"/>
          <w:w w:val="110"/>
        </w:rPr>
        <w:t xml:space="preserve"> </w:t>
      </w:r>
      <w:r>
        <w:rPr>
          <w:color w:val="231F20"/>
          <w:w w:val="110"/>
        </w:rPr>
        <w:t>специалистов.</w:t>
      </w:r>
      <w:r>
        <w:rPr>
          <w:color w:val="231F20"/>
          <w:spacing w:val="-18"/>
          <w:w w:val="110"/>
        </w:rPr>
        <w:t xml:space="preserve"> </w:t>
      </w:r>
      <w:r>
        <w:rPr>
          <w:color w:val="231F20"/>
          <w:w w:val="110"/>
        </w:rPr>
        <w:t>Аэропорты</w:t>
      </w:r>
      <w:r>
        <w:rPr>
          <w:color w:val="231F20"/>
          <w:spacing w:val="-18"/>
          <w:w w:val="110"/>
        </w:rPr>
        <w:t xml:space="preserve"> </w:t>
      </w:r>
      <w:r>
        <w:rPr>
          <w:color w:val="231F20"/>
          <w:w w:val="110"/>
        </w:rPr>
        <w:t>России</w:t>
      </w:r>
      <w:r>
        <w:rPr>
          <w:color w:val="231F20"/>
          <w:spacing w:val="-18"/>
          <w:w w:val="110"/>
        </w:rPr>
        <w:t xml:space="preserve"> </w:t>
      </w:r>
      <w:r>
        <w:rPr>
          <w:color w:val="231F20"/>
          <w:w w:val="110"/>
        </w:rPr>
        <w:t>носят</w:t>
      </w:r>
      <w:r>
        <w:rPr>
          <w:color w:val="231F20"/>
          <w:spacing w:val="-18"/>
          <w:w w:val="110"/>
        </w:rPr>
        <w:t xml:space="preserve"> </w:t>
      </w:r>
      <w:r>
        <w:rPr>
          <w:color w:val="231F20"/>
          <w:w w:val="110"/>
        </w:rPr>
        <w:t>имена</w:t>
      </w:r>
      <w:r>
        <w:rPr>
          <w:color w:val="231F20"/>
          <w:spacing w:val="-18"/>
          <w:w w:val="110"/>
        </w:rPr>
        <w:t xml:space="preserve"> </w:t>
      </w:r>
      <w:r>
        <w:rPr>
          <w:color w:val="231F20"/>
          <w:w w:val="110"/>
        </w:rPr>
        <w:t>выдающихся</w:t>
      </w:r>
      <w:r>
        <w:rPr>
          <w:color w:val="231F20"/>
          <w:spacing w:val="-18"/>
          <w:w w:val="110"/>
        </w:rPr>
        <w:t xml:space="preserve"> </w:t>
      </w:r>
      <w:r>
        <w:rPr>
          <w:color w:val="231F20"/>
          <w:w w:val="110"/>
        </w:rPr>
        <w:t>соотечественни-ков</w:t>
      </w:r>
      <w:r>
        <w:rPr>
          <w:color w:val="231F20"/>
          <w:spacing w:val="-19"/>
          <w:w w:val="110"/>
        </w:rPr>
        <w:t xml:space="preserve"> </w:t>
      </w:r>
      <w:r>
        <w:rPr>
          <w:color w:val="231F20"/>
          <w:w w:val="110"/>
        </w:rPr>
        <w:t>—</w:t>
      </w:r>
      <w:r>
        <w:rPr>
          <w:color w:val="231F20"/>
          <w:spacing w:val="-18"/>
          <w:w w:val="110"/>
        </w:rPr>
        <w:t xml:space="preserve"> </w:t>
      </w:r>
      <w:r>
        <w:rPr>
          <w:color w:val="231F20"/>
          <w:w w:val="110"/>
        </w:rPr>
        <w:t>героев,</w:t>
      </w:r>
      <w:r>
        <w:rPr>
          <w:color w:val="231F20"/>
          <w:spacing w:val="-19"/>
          <w:w w:val="110"/>
        </w:rPr>
        <w:t xml:space="preserve"> </w:t>
      </w:r>
      <w:r>
        <w:rPr>
          <w:color w:val="231F20"/>
          <w:w w:val="110"/>
        </w:rPr>
        <w:t>учёных,</w:t>
      </w:r>
      <w:r>
        <w:rPr>
          <w:color w:val="231F20"/>
          <w:spacing w:val="-18"/>
          <w:w w:val="110"/>
        </w:rPr>
        <w:t xml:space="preserve"> </w:t>
      </w:r>
      <w:r>
        <w:rPr>
          <w:color w:val="231F20"/>
          <w:w w:val="110"/>
        </w:rPr>
        <w:t>писателей,</w:t>
      </w:r>
      <w:r>
        <w:rPr>
          <w:color w:val="231F20"/>
          <w:spacing w:val="-18"/>
          <w:w w:val="110"/>
        </w:rPr>
        <w:t xml:space="preserve"> </w:t>
      </w:r>
      <w:r>
        <w:rPr>
          <w:color w:val="231F20"/>
          <w:w w:val="110"/>
        </w:rPr>
        <w:t>полководцев</w:t>
      </w:r>
      <w:r>
        <w:rPr>
          <w:color w:val="231F20"/>
          <w:spacing w:val="-19"/>
          <w:w w:val="110"/>
        </w:rPr>
        <w:t xml:space="preserve"> </w:t>
      </w:r>
      <w:r>
        <w:rPr>
          <w:color w:val="231F20"/>
          <w:w w:val="110"/>
        </w:rPr>
        <w:t>и</w:t>
      </w:r>
      <w:r>
        <w:rPr>
          <w:color w:val="231F20"/>
          <w:spacing w:val="-18"/>
          <w:w w:val="110"/>
        </w:rPr>
        <w:t xml:space="preserve"> </w:t>
      </w:r>
      <w:r>
        <w:rPr>
          <w:color w:val="231F20"/>
          <w:w w:val="110"/>
        </w:rPr>
        <w:t>деятелей</w:t>
      </w:r>
      <w:r>
        <w:rPr>
          <w:color w:val="231F20"/>
          <w:spacing w:val="-18"/>
          <w:w w:val="110"/>
        </w:rPr>
        <w:t xml:space="preserve"> </w:t>
      </w:r>
      <w:r>
        <w:rPr>
          <w:color w:val="231F20"/>
          <w:w w:val="110"/>
        </w:rPr>
        <w:t>культуры,</w:t>
      </w:r>
      <w:r>
        <w:rPr>
          <w:color w:val="231F20"/>
          <w:spacing w:val="-19"/>
          <w:w w:val="110"/>
        </w:rPr>
        <w:t xml:space="preserve"> </w:t>
      </w:r>
      <w:r>
        <w:rPr>
          <w:color w:val="231F20"/>
          <w:w w:val="110"/>
        </w:rPr>
        <w:t>сохраняя</w:t>
      </w:r>
      <w:r>
        <w:rPr>
          <w:color w:val="231F20"/>
          <w:spacing w:val="-18"/>
          <w:w w:val="110"/>
        </w:rPr>
        <w:t xml:space="preserve"> </w:t>
      </w:r>
      <w:r>
        <w:rPr>
          <w:color w:val="231F20"/>
          <w:w w:val="110"/>
        </w:rPr>
        <w:t>память об их вкладе в историю страны. Гражданская авиация объединяет страну, делает доступными образование, труд, путешествия и общение между людьми, а труд её специалистов является предметом национальной гордости.</w:t>
      </w:r>
    </w:p>
    <w:p w14:paraId="0BA03554">
      <w:pPr>
        <w:pStyle w:val="17"/>
        <w:spacing w:before="124" w:line="249" w:lineRule="auto"/>
        <w:ind w:right="106"/>
      </w:pPr>
      <w:r>
        <w:rPr>
          <w:rFonts w:ascii="Trebuchet MS" w:hAnsi="Trebuchet MS"/>
          <w:b/>
          <w:color w:val="231F20"/>
        </w:rPr>
        <w:t xml:space="preserve">Естественный и искусственный интеллект. </w:t>
      </w:r>
      <w:r>
        <w:rPr>
          <w:color w:val="231F20"/>
        </w:rPr>
        <w:t>Искусственный интеллект — это соз-</w:t>
      </w:r>
      <w:r>
        <w:rPr>
          <w:color w:val="231F20"/>
          <w:w w:val="110"/>
        </w:rPr>
        <w:t>данный людьми инструмент, который помогает решать различные задачи и может предлагать</w:t>
      </w:r>
      <w:r>
        <w:rPr>
          <w:color w:val="231F20"/>
          <w:spacing w:val="-6"/>
          <w:w w:val="110"/>
        </w:rPr>
        <w:t xml:space="preserve"> </w:t>
      </w:r>
      <w:r>
        <w:rPr>
          <w:color w:val="231F20"/>
          <w:w w:val="110"/>
        </w:rPr>
        <w:t>разные</w:t>
      </w:r>
      <w:r>
        <w:rPr>
          <w:color w:val="231F20"/>
          <w:spacing w:val="-6"/>
          <w:w w:val="110"/>
        </w:rPr>
        <w:t xml:space="preserve"> </w:t>
      </w:r>
      <w:r>
        <w:rPr>
          <w:color w:val="231F20"/>
          <w:w w:val="110"/>
        </w:rPr>
        <w:t>варианты</w:t>
      </w:r>
      <w:r>
        <w:rPr>
          <w:color w:val="231F20"/>
          <w:spacing w:val="-6"/>
          <w:w w:val="110"/>
        </w:rPr>
        <w:t xml:space="preserve"> </w:t>
      </w:r>
      <w:r>
        <w:rPr>
          <w:color w:val="231F20"/>
          <w:w w:val="110"/>
        </w:rPr>
        <w:t>действий.</w:t>
      </w:r>
      <w:r>
        <w:rPr>
          <w:color w:val="231F20"/>
          <w:spacing w:val="-6"/>
          <w:w w:val="110"/>
        </w:rPr>
        <w:t xml:space="preserve"> </w:t>
      </w:r>
      <w:r>
        <w:rPr>
          <w:color w:val="231F20"/>
          <w:w w:val="110"/>
        </w:rPr>
        <w:t>Однако</w:t>
      </w:r>
      <w:r>
        <w:rPr>
          <w:color w:val="231F20"/>
          <w:spacing w:val="-6"/>
          <w:w w:val="110"/>
        </w:rPr>
        <w:t xml:space="preserve"> </w:t>
      </w:r>
      <w:r>
        <w:rPr>
          <w:color w:val="231F20"/>
          <w:w w:val="110"/>
        </w:rPr>
        <w:t>окончательное</w:t>
      </w:r>
      <w:r>
        <w:rPr>
          <w:color w:val="231F20"/>
          <w:spacing w:val="-6"/>
          <w:w w:val="110"/>
        </w:rPr>
        <w:t xml:space="preserve"> </w:t>
      </w:r>
      <w:r>
        <w:rPr>
          <w:color w:val="231F20"/>
          <w:w w:val="110"/>
        </w:rPr>
        <w:t>решение,</w:t>
      </w:r>
      <w:r>
        <w:rPr>
          <w:color w:val="231F20"/>
          <w:spacing w:val="-6"/>
          <w:w w:val="110"/>
        </w:rPr>
        <w:t xml:space="preserve"> </w:t>
      </w:r>
      <w:r>
        <w:rPr>
          <w:color w:val="231F20"/>
          <w:w w:val="110"/>
        </w:rPr>
        <w:t>в</w:t>
      </w:r>
      <w:r>
        <w:rPr>
          <w:color w:val="231F20"/>
          <w:spacing w:val="-6"/>
          <w:w w:val="110"/>
        </w:rPr>
        <w:t xml:space="preserve"> </w:t>
      </w:r>
      <w:r>
        <w:rPr>
          <w:color w:val="231F20"/>
          <w:w w:val="110"/>
        </w:rPr>
        <w:t>том</w:t>
      </w:r>
      <w:r>
        <w:rPr>
          <w:color w:val="231F20"/>
          <w:spacing w:val="-6"/>
          <w:w w:val="110"/>
        </w:rPr>
        <w:t xml:space="preserve"> </w:t>
      </w:r>
      <w:r>
        <w:rPr>
          <w:color w:val="231F20"/>
          <w:w w:val="110"/>
        </w:rPr>
        <w:t>числе в ситуациях нравственного выбора, всегда принимает человек</w:t>
      </w:r>
      <w:r>
        <w:rPr>
          <w:color w:val="231F20"/>
          <w:spacing w:val="-10"/>
          <w:w w:val="110"/>
        </w:rPr>
        <w:t xml:space="preserve"> </w:t>
      </w:r>
      <w:r>
        <w:rPr>
          <w:color w:val="231F20"/>
          <w:w w:val="110"/>
        </w:rPr>
        <w:t>—</w:t>
      </w:r>
      <w:r>
        <w:rPr>
          <w:color w:val="231F20"/>
          <w:spacing w:val="-10"/>
          <w:w w:val="110"/>
        </w:rPr>
        <w:t xml:space="preserve"> </w:t>
      </w:r>
      <w:r>
        <w:rPr>
          <w:color w:val="231F20"/>
          <w:w w:val="110"/>
        </w:rPr>
        <w:t xml:space="preserve">и именно он несет </w:t>
      </w:r>
      <w:r>
        <w:rPr>
          <w:color w:val="231F20"/>
          <w:spacing w:val="-2"/>
          <w:w w:val="110"/>
        </w:rPr>
        <w:t>за</w:t>
      </w:r>
      <w:r>
        <w:rPr>
          <w:color w:val="231F20"/>
          <w:spacing w:val="-14"/>
          <w:w w:val="110"/>
        </w:rPr>
        <w:t xml:space="preserve"> </w:t>
      </w:r>
      <w:r>
        <w:rPr>
          <w:color w:val="231F20"/>
          <w:spacing w:val="-2"/>
          <w:w w:val="110"/>
        </w:rPr>
        <w:t>него</w:t>
      </w:r>
      <w:r>
        <w:rPr>
          <w:color w:val="231F20"/>
          <w:spacing w:val="-14"/>
          <w:w w:val="110"/>
        </w:rPr>
        <w:t xml:space="preserve"> </w:t>
      </w:r>
      <w:r>
        <w:rPr>
          <w:color w:val="231F20"/>
          <w:spacing w:val="-2"/>
          <w:w w:val="110"/>
        </w:rPr>
        <w:t>ответственность.</w:t>
      </w:r>
      <w:r>
        <w:rPr>
          <w:color w:val="231F20"/>
          <w:spacing w:val="-14"/>
          <w:w w:val="110"/>
        </w:rPr>
        <w:t xml:space="preserve"> </w:t>
      </w:r>
      <w:r>
        <w:rPr>
          <w:color w:val="231F20"/>
          <w:spacing w:val="-2"/>
          <w:w w:val="110"/>
        </w:rPr>
        <w:t>Необходимо</w:t>
      </w:r>
      <w:r>
        <w:rPr>
          <w:color w:val="231F20"/>
          <w:spacing w:val="-14"/>
          <w:w w:val="110"/>
        </w:rPr>
        <w:t xml:space="preserve"> </w:t>
      </w:r>
      <w:r>
        <w:rPr>
          <w:color w:val="231F20"/>
          <w:spacing w:val="-2"/>
          <w:w w:val="110"/>
        </w:rPr>
        <w:t>развивать</w:t>
      </w:r>
      <w:r>
        <w:rPr>
          <w:color w:val="231F20"/>
          <w:spacing w:val="-14"/>
          <w:w w:val="110"/>
        </w:rPr>
        <w:t xml:space="preserve"> </w:t>
      </w:r>
      <w:r>
        <w:rPr>
          <w:color w:val="231F20"/>
          <w:spacing w:val="-2"/>
          <w:w w:val="110"/>
        </w:rPr>
        <w:t>критическое</w:t>
      </w:r>
      <w:r>
        <w:rPr>
          <w:color w:val="231F20"/>
          <w:spacing w:val="-14"/>
          <w:w w:val="110"/>
        </w:rPr>
        <w:t xml:space="preserve"> </w:t>
      </w:r>
      <w:r>
        <w:rPr>
          <w:color w:val="231F20"/>
          <w:spacing w:val="-2"/>
          <w:w w:val="110"/>
        </w:rPr>
        <w:t>мышление</w:t>
      </w:r>
      <w:r>
        <w:rPr>
          <w:color w:val="231F20"/>
          <w:spacing w:val="-14"/>
          <w:w w:val="110"/>
        </w:rPr>
        <w:t xml:space="preserve"> </w:t>
      </w:r>
      <w:r>
        <w:rPr>
          <w:color w:val="231F20"/>
          <w:spacing w:val="-2"/>
          <w:w w:val="110"/>
        </w:rPr>
        <w:t>и</w:t>
      </w:r>
      <w:r>
        <w:rPr>
          <w:color w:val="231F20"/>
          <w:spacing w:val="-14"/>
          <w:w w:val="110"/>
        </w:rPr>
        <w:t xml:space="preserve"> </w:t>
      </w:r>
      <w:r>
        <w:rPr>
          <w:color w:val="231F20"/>
          <w:spacing w:val="-2"/>
          <w:w w:val="110"/>
        </w:rPr>
        <w:t>не</w:t>
      </w:r>
      <w:r>
        <w:rPr>
          <w:color w:val="231F20"/>
          <w:spacing w:val="-14"/>
          <w:w w:val="110"/>
        </w:rPr>
        <w:t xml:space="preserve"> </w:t>
      </w:r>
      <w:r>
        <w:rPr>
          <w:color w:val="231F20"/>
          <w:spacing w:val="-2"/>
          <w:w w:val="110"/>
        </w:rPr>
        <w:t xml:space="preserve">доверять </w:t>
      </w:r>
      <w:r>
        <w:rPr>
          <w:color w:val="231F20"/>
          <w:w w:val="110"/>
        </w:rPr>
        <w:t>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w:t>
      </w:r>
      <w:r>
        <w:rPr>
          <w:color w:val="231F20"/>
          <w:spacing w:val="40"/>
          <w:w w:val="110"/>
        </w:rPr>
        <w:t xml:space="preserve"> </w:t>
      </w:r>
      <w:r>
        <w:rPr>
          <w:color w:val="231F20"/>
          <w:w w:val="110"/>
        </w:rPr>
        <w:t>обществу</w:t>
      </w:r>
      <w:r>
        <w:rPr>
          <w:color w:val="231F20"/>
          <w:spacing w:val="40"/>
          <w:w w:val="110"/>
        </w:rPr>
        <w:t xml:space="preserve"> </w:t>
      </w:r>
      <w:r>
        <w:rPr>
          <w:color w:val="231F20"/>
          <w:w w:val="110"/>
        </w:rPr>
        <w:t>и</w:t>
      </w:r>
      <w:r>
        <w:rPr>
          <w:color w:val="231F20"/>
          <w:spacing w:val="40"/>
          <w:w w:val="110"/>
        </w:rPr>
        <w:t xml:space="preserve"> </w:t>
      </w:r>
      <w:r>
        <w:rPr>
          <w:color w:val="231F20"/>
          <w:w w:val="110"/>
        </w:rPr>
        <w:t>стране,</w:t>
      </w:r>
      <w:r>
        <w:rPr>
          <w:color w:val="231F20"/>
          <w:spacing w:val="40"/>
          <w:w w:val="110"/>
        </w:rPr>
        <w:t xml:space="preserve"> </w:t>
      </w:r>
      <w:r>
        <w:rPr>
          <w:color w:val="231F20"/>
          <w:w w:val="110"/>
        </w:rPr>
        <w:t>но</w:t>
      </w:r>
      <w:r>
        <w:rPr>
          <w:color w:val="231F20"/>
          <w:spacing w:val="40"/>
          <w:w w:val="110"/>
        </w:rPr>
        <w:t xml:space="preserve"> </w:t>
      </w:r>
      <w:r>
        <w:rPr>
          <w:color w:val="231F20"/>
          <w:w w:val="110"/>
        </w:rPr>
        <w:t>не</w:t>
      </w:r>
      <w:r>
        <w:rPr>
          <w:color w:val="231F20"/>
          <w:spacing w:val="40"/>
          <w:w w:val="110"/>
        </w:rPr>
        <w:t xml:space="preserve"> </w:t>
      </w:r>
      <w:r>
        <w:rPr>
          <w:color w:val="231F20"/>
          <w:w w:val="110"/>
        </w:rPr>
        <w:t>должен</w:t>
      </w:r>
      <w:r>
        <w:rPr>
          <w:color w:val="231F20"/>
          <w:spacing w:val="40"/>
          <w:w w:val="110"/>
        </w:rPr>
        <w:t xml:space="preserve"> </w:t>
      </w:r>
      <w:r>
        <w:rPr>
          <w:color w:val="231F20"/>
          <w:w w:val="110"/>
        </w:rPr>
        <w:t>заменять</w:t>
      </w:r>
      <w:r>
        <w:rPr>
          <w:color w:val="231F20"/>
          <w:spacing w:val="40"/>
          <w:w w:val="110"/>
        </w:rPr>
        <w:t xml:space="preserve"> </w:t>
      </w:r>
      <w:r>
        <w:rPr>
          <w:color w:val="231F20"/>
          <w:w w:val="110"/>
        </w:rPr>
        <w:t>собственные</w:t>
      </w:r>
      <w:r>
        <w:rPr>
          <w:color w:val="231F20"/>
          <w:spacing w:val="40"/>
          <w:w w:val="110"/>
        </w:rPr>
        <w:t xml:space="preserve"> </w:t>
      </w:r>
      <w:r>
        <w:rPr>
          <w:color w:val="231F20"/>
          <w:w w:val="110"/>
        </w:rPr>
        <w:t xml:space="preserve">размышления и разрушать нравственные ориентиры. Искусственный интеллект уже стал частью </w:t>
      </w:r>
      <w:r>
        <w:rPr>
          <w:color w:val="231F20"/>
          <w:spacing w:val="-2"/>
          <w:w w:val="110"/>
        </w:rPr>
        <w:t>повседневной</w:t>
      </w:r>
      <w:r>
        <w:rPr>
          <w:color w:val="231F20"/>
          <w:spacing w:val="-17"/>
          <w:w w:val="110"/>
        </w:rPr>
        <w:t xml:space="preserve"> </w:t>
      </w:r>
      <w:r>
        <w:rPr>
          <w:color w:val="231F20"/>
          <w:spacing w:val="-2"/>
          <w:w w:val="110"/>
        </w:rPr>
        <w:t>жизни,</w:t>
      </w:r>
      <w:r>
        <w:rPr>
          <w:color w:val="231F20"/>
          <w:spacing w:val="-16"/>
          <w:w w:val="110"/>
        </w:rPr>
        <w:t xml:space="preserve"> </w:t>
      </w:r>
      <w:r>
        <w:rPr>
          <w:color w:val="231F20"/>
          <w:spacing w:val="-2"/>
          <w:w w:val="110"/>
        </w:rPr>
        <w:t>и</w:t>
      </w:r>
      <w:r>
        <w:rPr>
          <w:color w:val="231F20"/>
          <w:spacing w:val="-17"/>
          <w:w w:val="110"/>
        </w:rPr>
        <w:t xml:space="preserve"> </w:t>
      </w:r>
      <w:r>
        <w:rPr>
          <w:color w:val="231F20"/>
          <w:spacing w:val="-2"/>
          <w:w w:val="110"/>
        </w:rPr>
        <w:t>наша</w:t>
      </w:r>
      <w:r>
        <w:rPr>
          <w:color w:val="231F20"/>
          <w:spacing w:val="-16"/>
          <w:w w:val="110"/>
        </w:rPr>
        <w:t xml:space="preserve"> </w:t>
      </w:r>
      <w:r>
        <w:rPr>
          <w:color w:val="231F20"/>
          <w:spacing w:val="-2"/>
          <w:w w:val="110"/>
        </w:rPr>
        <w:t>задача</w:t>
      </w:r>
      <w:r>
        <w:rPr>
          <w:color w:val="231F20"/>
          <w:spacing w:val="-16"/>
          <w:w w:val="110"/>
        </w:rPr>
        <w:t xml:space="preserve"> </w:t>
      </w:r>
      <w:r>
        <w:rPr>
          <w:color w:val="231F20"/>
          <w:spacing w:val="-2"/>
          <w:w w:val="110"/>
        </w:rPr>
        <w:t>—</w:t>
      </w:r>
      <w:r>
        <w:rPr>
          <w:color w:val="231F20"/>
          <w:spacing w:val="-17"/>
          <w:w w:val="110"/>
        </w:rPr>
        <w:t xml:space="preserve"> </w:t>
      </w:r>
      <w:r>
        <w:rPr>
          <w:color w:val="231F20"/>
          <w:spacing w:val="-2"/>
          <w:w w:val="110"/>
        </w:rPr>
        <w:t>не</w:t>
      </w:r>
      <w:r>
        <w:rPr>
          <w:color w:val="231F20"/>
          <w:spacing w:val="-15"/>
          <w:w w:val="110"/>
        </w:rPr>
        <w:t xml:space="preserve"> </w:t>
      </w:r>
      <w:r>
        <w:rPr>
          <w:color w:val="231F20"/>
          <w:spacing w:val="-2"/>
          <w:w w:val="110"/>
        </w:rPr>
        <w:t>бояться</w:t>
      </w:r>
      <w:r>
        <w:rPr>
          <w:color w:val="231F20"/>
          <w:spacing w:val="-12"/>
          <w:w w:val="110"/>
        </w:rPr>
        <w:t xml:space="preserve"> </w:t>
      </w:r>
      <w:r>
        <w:rPr>
          <w:color w:val="231F20"/>
          <w:spacing w:val="-2"/>
          <w:w w:val="110"/>
        </w:rPr>
        <w:t>нового</w:t>
      </w:r>
      <w:r>
        <w:rPr>
          <w:color w:val="231F20"/>
          <w:spacing w:val="-12"/>
          <w:w w:val="110"/>
        </w:rPr>
        <w:t xml:space="preserve"> </w:t>
      </w:r>
      <w:r>
        <w:rPr>
          <w:color w:val="231F20"/>
          <w:spacing w:val="-2"/>
          <w:w w:val="110"/>
        </w:rPr>
        <w:t>мира,</w:t>
      </w:r>
      <w:r>
        <w:rPr>
          <w:color w:val="231F20"/>
          <w:spacing w:val="-12"/>
          <w:w w:val="110"/>
        </w:rPr>
        <w:t xml:space="preserve"> </w:t>
      </w:r>
      <w:r>
        <w:rPr>
          <w:color w:val="231F20"/>
          <w:spacing w:val="-2"/>
          <w:w w:val="110"/>
        </w:rPr>
        <w:t>а</w:t>
      </w:r>
      <w:r>
        <w:rPr>
          <w:color w:val="231F20"/>
          <w:spacing w:val="-12"/>
          <w:w w:val="110"/>
        </w:rPr>
        <w:t xml:space="preserve"> </w:t>
      </w:r>
      <w:r>
        <w:rPr>
          <w:color w:val="231F20"/>
          <w:spacing w:val="-2"/>
          <w:w w:val="110"/>
        </w:rPr>
        <w:t>научиться</w:t>
      </w:r>
      <w:r>
        <w:rPr>
          <w:color w:val="231F20"/>
          <w:spacing w:val="-12"/>
          <w:w w:val="110"/>
        </w:rPr>
        <w:t xml:space="preserve"> </w:t>
      </w:r>
      <w:r>
        <w:rPr>
          <w:color w:val="231F20"/>
          <w:spacing w:val="-2"/>
          <w:w w:val="110"/>
        </w:rPr>
        <w:t xml:space="preserve">правильно </w:t>
      </w:r>
      <w:r>
        <w:rPr>
          <w:color w:val="231F20"/>
          <w:w w:val="110"/>
        </w:rPr>
        <w:t>и ответственно пользоваться его возможностями.</w:t>
      </w:r>
    </w:p>
    <w:p w14:paraId="6D349477">
      <w:pPr>
        <w:pStyle w:val="17"/>
        <w:spacing w:before="123" w:line="249" w:lineRule="auto"/>
        <w:ind w:right="108"/>
      </w:pPr>
      <w:r>
        <w:rPr>
          <w:rFonts w:ascii="Trebuchet MS" w:hAnsi="Trebuchet MS"/>
          <w:b/>
          <w:color w:val="231F20"/>
          <w:w w:val="110"/>
        </w:rPr>
        <w:t xml:space="preserve">Зачем человеку читать? </w:t>
      </w:r>
      <w:r>
        <w:rPr>
          <w:color w:val="231F20"/>
          <w:w w:val="110"/>
        </w:rPr>
        <w:t>Книга как постоянный спутник человека в учёбе и по-знании</w:t>
      </w:r>
      <w:r>
        <w:rPr>
          <w:color w:val="231F20"/>
          <w:spacing w:val="-2"/>
          <w:w w:val="110"/>
        </w:rPr>
        <w:t xml:space="preserve"> </w:t>
      </w:r>
      <w:r>
        <w:rPr>
          <w:color w:val="231F20"/>
          <w:w w:val="110"/>
        </w:rPr>
        <w:t>мира:</w:t>
      </w:r>
      <w:r>
        <w:rPr>
          <w:color w:val="231F20"/>
          <w:spacing w:val="-2"/>
          <w:w w:val="110"/>
        </w:rPr>
        <w:t xml:space="preserve"> </w:t>
      </w:r>
      <w:r>
        <w:rPr>
          <w:color w:val="231F20"/>
          <w:w w:val="110"/>
        </w:rPr>
        <w:t>история</w:t>
      </w:r>
      <w:r>
        <w:rPr>
          <w:color w:val="231F20"/>
          <w:spacing w:val="-2"/>
          <w:w w:val="110"/>
        </w:rPr>
        <w:t xml:space="preserve"> </w:t>
      </w:r>
      <w:r>
        <w:rPr>
          <w:color w:val="231F20"/>
          <w:w w:val="110"/>
        </w:rPr>
        <w:t>возникновения</w:t>
      </w:r>
      <w:r>
        <w:rPr>
          <w:color w:val="231F20"/>
          <w:spacing w:val="-2"/>
          <w:w w:val="110"/>
        </w:rPr>
        <w:t xml:space="preserve"> </w:t>
      </w:r>
      <w:r>
        <w:rPr>
          <w:color w:val="231F20"/>
          <w:w w:val="110"/>
        </w:rPr>
        <w:t>и</w:t>
      </w:r>
      <w:r>
        <w:rPr>
          <w:color w:val="231F20"/>
          <w:spacing w:val="-2"/>
          <w:w w:val="110"/>
        </w:rPr>
        <w:t xml:space="preserve"> </w:t>
      </w:r>
      <w:r>
        <w:rPr>
          <w:color w:val="231F20"/>
          <w:w w:val="110"/>
        </w:rPr>
        <w:t>развития</w:t>
      </w:r>
      <w:r>
        <w:rPr>
          <w:color w:val="231F20"/>
          <w:spacing w:val="-2"/>
          <w:w w:val="110"/>
        </w:rPr>
        <w:t xml:space="preserve"> </w:t>
      </w:r>
      <w:r>
        <w:rPr>
          <w:color w:val="231F20"/>
          <w:w w:val="110"/>
        </w:rPr>
        <w:t>книг.</w:t>
      </w:r>
      <w:r>
        <w:rPr>
          <w:color w:val="231F20"/>
          <w:spacing w:val="-2"/>
          <w:w w:val="110"/>
        </w:rPr>
        <w:t xml:space="preserve"> </w:t>
      </w:r>
      <w:r>
        <w:rPr>
          <w:color w:val="231F20"/>
          <w:w w:val="110"/>
        </w:rPr>
        <w:t>Влияние</w:t>
      </w:r>
      <w:r>
        <w:rPr>
          <w:color w:val="231F20"/>
          <w:spacing w:val="-2"/>
          <w:w w:val="110"/>
        </w:rPr>
        <w:t xml:space="preserve"> </w:t>
      </w:r>
      <w:r>
        <w:rPr>
          <w:color w:val="231F20"/>
          <w:w w:val="110"/>
        </w:rPr>
        <w:t>чтения</w:t>
      </w:r>
      <w:r>
        <w:rPr>
          <w:color w:val="231F20"/>
          <w:spacing w:val="-2"/>
          <w:w w:val="110"/>
        </w:rPr>
        <w:t xml:space="preserve"> </w:t>
      </w:r>
      <w:r>
        <w:rPr>
          <w:color w:val="231F20"/>
          <w:w w:val="110"/>
        </w:rPr>
        <w:t>на</w:t>
      </w:r>
      <w:r>
        <w:rPr>
          <w:color w:val="231F20"/>
          <w:spacing w:val="-2"/>
          <w:w w:val="110"/>
        </w:rPr>
        <w:t xml:space="preserve"> </w:t>
      </w:r>
      <w:r>
        <w:rPr>
          <w:color w:val="231F20"/>
          <w:w w:val="110"/>
        </w:rPr>
        <w:t>мышление, воображение, память и способность понимать чувства и поступки других людей. Многообразие</w:t>
      </w:r>
      <w:r>
        <w:rPr>
          <w:color w:val="231F20"/>
          <w:spacing w:val="-15"/>
          <w:w w:val="110"/>
        </w:rPr>
        <w:t xml:space="preserve"> </w:t>
      </w:r>
      <w:r>
        <w:rPr>
          <w:color w:val="231F20"/>
          <w:w w:val="110"/>
        </w:rPr>
        <w:t>литературных</w:t>
      </w:r>
      <w:r>
        <w:rPr>
          <w:color w:val="231F20"/>
          <w:spacing w:val="-15"/>
          <w:w w:val="110"/>
        </w:rPr>
        <w:t xml:space="preserve"> </w:t>
      </w:r>
      <w:r>
        <w:rPr>
          <w:color w:val="231F20"/>
          <w:w w:val="110"/>
        </w:rPr>
        <w:t>жанров</w:t>
      </w:r>
      <w:r>
        <w:rPr>
          <w:color w:val="231F20"/>
          <w:spacing w:val="-15"/>
          <w:w w:val="110"/>
        </w:rPr>
        <w:t xml:space="preserve"> </w:t>
      </w:r>
      <w:r>
        <w:rPr>
          <w:color w:val="231F20"/>
          <w:w w:val="110"/>
        </w:rPr>
        <w:t>и</w:t>
      </w:r>
      <w:r>
        <w:rPr>
          <w:color w:val="231F20"/>
          <w:spacing w:val="-15"/>
          <w:w w:val="110"/>
        </w:rPr>
        <w:t xml:space="preserve"> </w:t>
      </w:r>
      <w:r>
        <w:rPr>
          <w:color w:val="231F20"/>
          <w:w w:val="110"/>
        </w:rPr>
        <w:t>читательских</w:t>
      </w:r>
      <w:r>
        <w:rPr>
          <w:color w:val="231F20"/>
          <w:spacing w:val="-15"/>
          <w:w w:val="110"/>
        </w:rPr>
        <w:t xml:space="preserve"> </w:t>
      </w:r>
      <w:r>
        <w:rPr>
          <w:color w:val="231F20"/>
          <w:w w:val="110"/>
        </w:rPr>
        <w:t>интересов:</w:t>
      </w:r>
      <w:r>
        <w:rPr>
          <w:color w:val="231F20"/>
          <w:spacing w:val="-15"/>
          <w:w w:val="110"/>
        </w:rPr>
        <w:t xml:space="preserve"> </w:t>
      </w:r>
      <w:r>
        <w:rPr>
          <w:color w:val="231F20"/>
          <w:w w:val="110"/>
        </w:rPr>
        <w:t>каждому</w:t>
      </w:r>
      <w:r>
        <w:rPr>
          <w:color w:val="231F20"/>
          <w:spacing w:val="-15"/>
          <w:w w:val="110"/>
        </w:rPr>
        <w:t xml:space="preserve"> </w:t>
      </w:r>
      <w:r>
        <w:rPr>
          <w:color w:val="231F20"/>
          <w:w w:val="110"/>
        </w:rPr>
        <w:t>важно</w:t>
      </w:r>
      <w:r>
        <w:rPr>
          <w:color w:val="231F20"/>
          <w:spacing w:val="-15"/>
          <w:w w:val="110"/>
        </w:rPr>
        <w:t xml:space="preserve"> </w:t>
      </w:r>
      <w:r>
        <w:rPr>
          <w:color w:val="231F20"/>
          <w:w w:val="110"/>
        </w:rPr>
        <w:t>найти близкие</w:t>
      </w:r>
      <w:r>
        <w:rPr>
          <w:color w:val="231F20"/>
          <w:spacing w:val="-2"/>
          <w:w w:val="110"/>
        </w:rPr>
        <w:t xml:space="preserve"> </w:t>
      </w:r>
      <w:r>
        <w:rPr>
          <w:color w:val="231F20"/>
          <w:w w:val="110"/>
        </w:rPr>
        <w:t>ему</w:t>
      </w:r>
      <w:r>
        <w:rPr>
          <w:color w:val="231F20"/>
          <w:spacing w:val="-2"/>
          <w:w w:val="110"/>
        </w:rPr>
        <w:t xml:space="preserve"> </w:t>
      </w:r>
      <w:r>
        <w:rPr>
          <w:color w:val="231F20"/>
          <w:w w:val="110"/>
        </w:rPr>
        <w:t>темы,</w:t>
      </w:r>
      <w:r>
        <w:rPr>
          <w:color w:val="231F20"/>
          <w:spacing w:val="-2"/>
          <w:w w:val="110"/>
        </w:rPr>
        <w:t xml:space="preserve"> </w:t>
      </w:r>
      <w:r>
        <w:rPr>
          <w:color w:val="231F20"/>
          <w:w w:val="110"/>
        </w:rPr>
        <w:t>жанры</w:t>
      </w:r>
      <w:r>
        <w:rPr>
          <w:color w:val="231F20"/>
          <w:spacing w:val="-2"/>
          <w:w w:val="110"/>
        </w:rPr>
        <w:t xml:space="preserve"> </w:t>
      </w:r>
      <w:r>
        <w:rPr>
          <w:color w:val="231F20"/>
          <w:w w:val="110"/>
        </w:rPr>
        <w:t>и</w:t>
      </w:r>
      <w:r>
        <w:rPr>
          <w:color w:val="231F20"/>
          <w:spacing w:val="-2"/>
          <w:w w:val="110"/>
        </w:rPr>
        <w:t xml:space="preserve"> </w:t>
      </w:r>
      <w:r>
        <w:rPr>
          <w:color w:val="231F20"/>
          <w:w w:val="110"/>
        </w:rPr>
        <w:t>авторов.</w:t>
      </w:r>
      <w:r>
        <w:rPr>
          <w:color w:val="231F20"/>
          <w:spacing w:val="-2"/>
          <w:w w:val="110"/>
        </w:rPr>
        <w:t xml:space="preserve"> </w:t>
      </w:r>
      <w:r>
        <w:rPr>
          <w:color w:val="231F20"/>
          <w:w w:val="110"/>
        </w:rPr>
        <w:t>Чтение</w:t>
      </w:r>
      <w:r>
        <w:rPr>
          <w:color w:val="231F20"/>
          <w:spacing w:val="-2"/>
          <w:w w:val="110"/>
        </w:rPr>
        <w:t xml:space="preserve"> </w:t>
      </w:r>
      <w:r>
        <w:rPr>
          <w:color w:val="231F20"/>
          <w:w w:val="110"/>
        </w:rPr>
        <w:t>как</w:t>
      </w:r>
      <w:r>
        <w:rPr>
          <w:color w:val="231F20"/>
          <w:spacing w:val="-2"/>
          <w:w w:val="110"/>
        </w:rPr>
        <w:t xml:space="preserve"> </w:t>
      </w:r>
      <w:r>
        <w:rPr>
          <w:color w:val="231F20"/>
          <w:w w:val="110"/>
        </w:rPr>
        <w:t>способ</w:t>
      </w:r>
      <w:r>
        <w:rPr>
          <w:color w:val="231F20"/>
          <w:spacing w:val="-2"/>
          <w:w w:val="110"/>
        </w:rPr>
        <w:t xml:space="preserve"> </w:t>
      </w:r>
      <w:r>
        <w:rPr>
          <w:color w:val="231F20"/>
          <w:w w:val="110"/>
        </w:rPr>
        <w:t>лучше</w:t>
      </w:r>
      <w:r>
        <w:rPr>
          <w:color w:val="231F20"/>
          <w:spacing w:val="-2"/>
          <w:w w:val="110"/>
        </w:rPr>
        <w:t xml:space="preserve"> </w:t>
      </w:r>
      <w:r>
        <w:rPr>
          <w:color w:val="231F20"/>
          <w:w w:val="110"/>
        </w:rPr>
        <w:t>понять</w:t>
      </w:r>
      <w:r>
        <w:rPr>
          <w:color w:val="231F20"/>
          <w:spacing w:val="-2"/>
          <w:w w:val="110"/>
        </w:rPr>
        <w:t xml:space="preserve"> </w:t>
      </w:r>
      <w:r>
        <w:rPr>
          <w:color w:val="231F20"/>
          <w:w w:val="110"/>
        </w:rPr>
        <w:t>себя.</w:t>
      </w:r>
      <w:r>
        <w:rPr>
          <w:color w:val="231F20"/>
          <w:spacing w:val="-2"/>
          <w:w w:val="110"/>
        </w:rPr>
        <w:t xml:space="preserve"> </w:t>
      </w:r>
      <w:r>
        <w:rPr>
          <w:color w:val="231F20"/>
          <w:w w:val="110"/>
        </w:rPr>
        <w:t>Истории, герои</w:t>
      </w:r>
      <w:r>
        <w:rPr>
          <w:color w:val="231F20"/>
          <w:spacing w:val="-11"/>
          <w:w w:val="110"/>
        </w:rPr>
        <w:t xml:space="preserve"> </w:t>
      </w:r>
      <w:r>
        <w:rPr>
          <w:color w:val="231F20"/>
          <w:w w:val="110"/>
        </w:rPr>
        <w:t>и</w:t>
      </w:r>
      <w:r>
        <w:rPr>
          <w:color w:val="231F20"/>
          <w:spacing w:val="-11"/>
          <w:w w:val="110"/>
        </w:rPr>
        <w:t xml:space="preserve"> </w:t>
      </w:r>
      <w:r>
        <w:rPr>
          <w:color w:val="231F20"/>
          <w:w w:val="110"/>
        </w:rPr>
        <w:t>их</w:t>
      </w:r>
      <w:r>
        <w:rPr>
          <w:color w:val="231F20"/>
          <w:spacing w:val="-11"/>
          <w:w w:val="110"/>
        </w:rPr>
        <w:t xml:space="preserve"> </w:t>
      </w:r>
      <w:r>
        <w:rPr>
          <w:color w:val="231F20"/>
          <w:w w:val="110"/>
        </w:rPr>
        <w:t>выбор</w:t>
      </w:r>
      <w:r>
        <w:rPr>
          <w:color w:val="231F20"/>
          <w:spacing w:val="-11"/>
          <w:w w:val="110"/>
        </w:rPr>
        <w:t xml:space="preserve"> </w:t>
      </w:r>
      <w:r>
        <w:rPr>
          <w:color w:val="231F20"/>
          <w:w w:val="110"/>
        </w:rPr>
        <w:t>помогают</w:t>
      </w:r>
      <w:r>
        <w:rPr>
          <w:color w:val="231F20"/>
          <w:spacing w:val="-11"/>
          <w:w w:val="110"/>
        </w:rPr>
        <w:t xml:space="preserve"> </w:t>
      </w:r>
      <w:r>
        <w:rPr>
          <w:color w:val="231F20"/>
          <w:w w:val="110"/>
        </w:rPr>
        <w:t>человеку</w:t>
      </w:r>
      <w:r>
        <w:rPr>
          <w:color w:val="231F20"/>
          <w:spacing w:val="-11"/>
          <w:w w:val="110"/>
        </w:rPr>
        <w:t xml:space="preserve"> </w:t>
      </w:r>
      <w:r>
        <w:rPr>
          <w:color w:val="231F20"/>
          <w:w w:val="110"/>
        </w:rPr>
        <w:t>размышлять</w:t>
      </w:r>
      <w:r>
        <w:rPr>
          <w:color w:val="231F20"/>
          <w:spacing w:val="-11"/>
          <w:w w:val="110"/>
        </w:rPr>
        <w:t xml:space="preserve"> </w:t>
      </w:r>
      <w:r>
        <w:rPr>
          <w:color w:val="231F20"/>
          <w:w w:val="110"/>
        </w:rPr>
        <w:t>о</w:t>
      </w:r>
      <w:r>
        <w:rPr>
          <w:color w:val="231F20"/>
          <w:spacing w:val="-11"/>
          <w:w w:val="110"/>
        </w:rPr>
        <w:t xml:space="preserve"> </w:t>
      </w:r>
      <w:r>
        <w:rPr>
          <w:color w:val="231F20"/>
          <w:w w:val="110"/>
        </w:rPr>
        <w:t>собственных</w:t>
      </w:r>
      <w:r>
        <w:rPr>
          <w:color w:val="231F20"/>
          <w:spacing w:val="-11"/>
          <w:w w:val="110"/>
        </w:rPr>
        <w:t xml:space="preserve"> </w:t>
      </w:r>
      <w:r>
        <w:rPr>
          <w:color w:val="231F20"/>
          <w:w w:val="110"/>
        </w:rPr>
        <w:t>чувствах,</w:t>
      </w:r>
      <w:r>
        <w:rPr>
          <w:color w:val="231F20"/>
          <w:spacing w:val="-11"/>
          <w:w w:val="110"/>
        </w:rPr>
        <w:t xml:space="preserve"> </w:t>
      </w:r>
      <w:r>
        <w:rPr>
          <w:color w:val="231F20"/>
          <w:w w:val="110"/>
        </w:rPr>
        <w:t>ценностях и</w:t>
      </w:r>
      <w:r>
        <w:rPr>
          <w:color w:val="231F20"/>
          <w:spacing w:val="-19"/>
          <w:w w:val="110"/>
        </w:rPr>
        <w:t xml:space="preserve"> </w:t>
      </w:r>
      <w:r>
        <w:rPr>
          <w:color w:val="231F20"/>
          <w:w w:val="110"/>
        </w:rPr>
        <w:t>жизненном</w:t>
      </w:r>
      <w:r>
        <w:rPr>
          <w:color w:val="231F20"/>
          <w:spacing w:val="-18"/>
          <w:w w:val="110"/>
        </w:rPr>
        <w:t xml:space="preserve"> </w:t>
      </w:r>
      <w:r>
        <w:rPr>
          <w:color w:val="231F20"/>
          <w:w w:val="110"/>
        </w:rPr>
        <w:t>пути.</w:t>
      </w:r>
      <w:r>
        <w:rPr>
          <w:color w:val="231F20"/>
          <w:spacing w:val="-19"/>
          <w:w w:val="110"/>
        </w:rPr>
        <w:t xml:space="preserve"> </w:t>
      </w:r>
      <w:r>
        <w:rPr>
          <w:color w:val="231F20"/>
          <w:w w:val="110"/>
        </w:rPr>
        <w:t>Путь</w:t>
      </w:r>
      <w:r>
        <w:rPr>
          <w:color w:val="231F20"/>
          <w:spacing w:val="-18"/>
          <w:w w:val="110"/>
        </w:rPr>
        <w:t xml:space="preserve"> </w:t>
      </w:r>
      <w:r>
        <w:rPr>
          <w:color w:val="231F20"/>
          <w:w w:val="110"/>
        </w:rPr>
        <w:t>книги</w:t>
      </w:r>
      <w:r>
        <w:rPr>
          <w:color w:val="231F20"/>
          <w:spacing w:val="-18"/>
          <w:w w:val="110"/>
        </w:rPr>
        <w:t xml:space="preserve"> </w:t>
      </w:r>
      <w:r>
        <w:rPr>
          <w:color w:val="231F20"/>
          <w:w w:val="110"/>
        </w:rPr>
        <w:t>от</w:t>
      </w:r>
      <w:r>
        <w:rPr>
          <w:color w:val="231F20"/>
          <w:spacing w:val="-19"/>
          <w:w w:val="110"/>
        </w:rPr>
        <w:t xml:space="preserve"> </w:t>
      </w:r>
      <w:r>
        <w:rPr>
          <w:color w:val="231F20"/>
          <w:w w:val="110"/>
        </w:rPr>
        <w:t>замысла</w:t>
      </w:r>
      <w:r>
        <w:rPr>
          <w:color w:val="231F20"/>
          <w:spacing w:val="-18"/>
          <w:w w:val="110"/>
        </w:rPr>
        <w:t xml:space="preserve"> </w:t>
      </w:r>
      <w:r>
        <w:rPr>
          <w:color w:val="231F20"/>
          <w:w w:val="110"/>
        </w:rPr>
        <w:t>до</w:t>
      </w:r>
      <w:r>
        <w:rPr>
          <w:color w:val="231F20"/>
          <w:spacing w:val="-18"/>
          <w:w w:val="110"/>
        </w:rPr>
        <w:t xml:space="preserve"> </w:t>
      </w:r>
      <w:r>
        <w:rPr>
          <w:color w:val="231F20"/>
          <w:w w:val="110"/>
        </w:rPr>
        <w:t>читателя:</w:t>
      </w:r>
      <w:r>
        <w:rPr>
          <w:color w:val="231F20"/>
          <w:spacing w:val="-19"/>
          <w:w w:val="110"/>
        </w:rPr>
        <w:t xml:space="preserve"> </w:t>
      </w:r>
      <w:r>
        <w:rPr>
          <w:color w:val="231F20"/>
          <w:w w:val="110"/>
        </w:rPr>
        <w:t>как</w:t>
      </w:r>
      <w:r>
        <w:rPr>
          <w:color w:val="231F20"/>
          <w:spacing w:val="-18"/>
          <w:w w:val="110"/>
        </w:rPr>
        <w:t xml:space="preserve"> </w:t>
      </w:r>
      <w:r>
        <w:rPr>
          <w:color w:val="231F20"/>
          <w:w w:val="110"/>
        </w:rPr>
        <w:t>появляется</w:t>
      </w:r>
      <w:r>
        <w:rPr>
          <w:color w:val="231F20"/>
          <w:spacing w:val="-18"/>
          <w:w w:val="110"/>
        </w:rPr>
        <w:t xml:space="preserve"> </w:t>
      </w:r>
      <w:r>
        <w:rPr>
          <w:color w:val="231F20"/>
          <w:w w:val="110"/>
        </w:rPr>
        <w:t>идея,</w:t>
      </w:r>
      <w:r>
        <w:rPr>
          <w:color w:val="231F20"/>
          <w:spacing w:val="-19"/>
          <w:w w:val="110"/>
        </w:rPr>
        <w:t xml:space="preserve"> </w:t>
      </w:r>
      <w:r>
        <w:rPr>
          <w:color w:val="231F20"/>
          <w:w w:val="110"/>
        </w:rPr>
        <w:t>создаётся текст</w:t>
      </w:r>
      <w:r>
        <w:rPr>
          <w:color w:val="231F20"/>
          <w:spacing w:val="-11"/>
          <w:w w:val="110"/>
        </w:rPr>
        <w:t xml:space="preserve"> </w:t>
      </w:r>
      <w:r>
        <w:rPr>
          <w:color w:val="231F20"/>
          <w:w w:val="110"/>
        </w:rPr>
        <w:t>и</w:t>
      </w:r>
      <w:r>
        <w:rPr>
          <w:color w:val="231F20"/>
          <w:spacing w:val="-11"/>
          <w:w w:val="110"/>
        </w:rPr>
        <w:t xml:space="preserve"> </w:t>
      </w:r>
      <w:r>
        <w:rPr>
          <w:color w:val="231F20"/>
          <w:w w:val="110"/>
        </w:rPr>
        <w:t>над</w:t>
      </w:r>
      <w:r>
        <w:rPr>
          <w:color w:val="231F20"/>
          <w:spacing w:val="-11"/>
          <w:w w:val="110"/>
        </w:rPr>
        <w:t xml:space="preserve"> </w:t>
      </w:r>
      <w:r>
        <w:rPr>
          <w:color w:val="231F20"/>
          <w:w w:val="110"/>
        </w:rPr>
        <w:t>книгой</w:t>
      </w:r>
      <w:r>
        <w:rPr>
          <w:color w:val="231F20"/>
          <w:spacing w:val="-11"/>
          <w:w w:val="110"/>
        </w:rPr>
        <w:t xml:space="preserve"> </w:t>
      </w:r>
      <w:r>
        <w:rPr>
          <w:color w:val="231F20"/>
          <w:w w:val="110"/>
        </w:rPr>
        <w:t>работают</w:t>
      </w:r>
      <w:r>
        <w:rPr>
          <w:color w:val="231F20"/>
          <w:spacing w:val="-11"/>
          <w:w w:val="110"/>
        </w:rPr>
        <w:t xml:space="preserve"> </w:t>
      </w:r>
      <w:r>
        <w:rPr>
          <w:color w:val="231F20"/>
          <w:w w:val="110"/>
        </w:rPr>
        <w:t>писатель,</w:t>
      </w:r>
      <w:r>
        <w:rPr>
          <w:color w:val="231F20"/>
          <w:spacing w:val="-11"/>
          <w:w w:val="110"/>
        </w:rPr>
        <w:t xml:space="preserve"> </w:t>
      </w:r>
      <w:r>
        <w:rPr>
          <w:color w:val="231F20"/>
          <w:w w:val="110"/>
        </w:rPr>
        <w:t>редактор,</w:t>
      </w:r>
      <w:r>
        <w:rPr>
          <w:color w:val="231F20"/>
          <w:spacing w:val="-11"/>
          <w:w w:val="110"/>
        </w:rPr>
        <w:t xml:space="preserve"> </w:t>
      </w:r>
      <w:r>
        <w:rPr>
          <w:color w:val="231F20"/>
          <w:w w:val="110"/>
        </w:rPr>
        <w:t>художник</w:t>
      </w:r>
      <w:r>
        <w:rPr>
          <w:color w:val="231F20"/>
          <w:spacing w:val="-11"/>
          <w:w w:val="110"/>
        </w:rPr>
        <w:t xml:space="preserve"> </w:t>
      </w:r>
      <w:r>
        <w:rPr>
          <w:color w:val="231F20"/>
          <w:w w:val="110"/>
        </w:rPr>
        <w:t>и</w:t>
      </w:r>
      <w:r>
        <w:rPr>
          <w:color w:val="231F20"/>
          <w:spacing w:val="-11"/>
          <w:w w:val="110"/>
        </w:rPr>
        <w:t xml:space="preserve"> </w:t>
      </w:r>
      <w:r>
        <w:rPr>
          <w:color w:val="231F20"/>
          <w:w w:val="110"/>
        </w:rPr>
        <w:t>другие</w:t>
      </w:r>
      <w:r>
        <w:rPr>
          <w:color w:val="231F20"/>
          <w:spacing w:val="-11"/>
          <w:w w:val="110"/>
        </w:rPr>
        <w:t xml:space="preserve"> </w:t>
      </w:r>
      <w:r>
        <w:rPr>
          <w:color w:val="231F20"/>
          <w:w w:val="110"/>
        </w:rPr>
        <w:t>специалисты.</w:t>
      </w:r>
      <w:r>
        <w:rPr>
          <w:color w:val="231F20"/>
          <w:spacing w:val="-11"/>
          <w:w w:val="110"/>
        </w:rPr>
        <w:t xml:space="preserve"> </w:t>
      </w:r>
      <w:r>
        <w:rPr>
          <w:color w:val="231F20"/>
          <w:w w:val="110"/>
        </w:rPr>
        <w:t>Как</w:t>
      </w:r>
    </w:p>
    <w:p w14:paraId="26399A4A">
      <w:pPr>
        <w:pStyle w:val="17"/>
        <w:spacing w:line="249" w:lineRule="auto"/>
        <w:sectPr>
          <w:footerReference r:id="rId34" w:type="default"/>
          <w:pgSz w:w="11910" w:h="16840"/>
          <w:pgMar w:top="540" w:right="566" w:bottom="540" w:left="566" w:header="0" w:footer="315" w:gutter="0"/>
          <w:pgNumType w:start="26"/>
          <w:cols w:space="720" w:num="1"/>
        </w:sectPr>
      </w:pPr>
    </w:p>
    <w:p w14:paraId="0D8CC43B">
      <w:pPr>
        <w:pStyle w:val="17"/>
        <w:ind w:firstLine="0"/>
      </w:pPr>
      <w:r>
        <w:rPr>
          <w:color w:val="231F20"/>
          <w:w w:val="110"/>
        </w:rPr>
        <w:t>начать</w:t>
      </w:r>
      <w:r>
        <w:rPr>
          <w:color w:val="231F20"/>
          <w:spacing w:val="4"/>
          <w:w w:val="110"/>
        </w:rPr>
        <w:t xml:space="preserve"> </w:t>
      </w:r>
      <w:r>
        <w:rPr>
          <w:color w:val="231F20"/>
          <w:w w:val="110"/>
        </w:rPr>
        <w:t>писать</w:t>
      </w:r>
      <w:r>
        <w:rPr>
          <w:color w:val="231F20"/>
          <w:spacing w:val="4"/>
          <w:w w:val="110"/>
        </w:rPr>
        <w:t xml:space="preserve"> </w:t>
      </w:r>
      <w:r>
        <w:rPr>
          <w:color w:val="231F20"/>
          <w:w w:val="110"/>
        </w:rPr>
        <w:t>собственную</w:t>
      </w:r>
      <w:r>
        <w:rPr>
          <w:color w:val="231F20"/>
          <w:spacing w:val="4"/>
          <w:w w:val="110"/>
        </w:rPr>
        <w:t xml:space="preserve"> </w:t>
      </w:r>
      <w:r>
        <w:rPr>
          <w:color w:val="231F20"/>
          <w:w w:val="110"/>
        </w:rPr>
        <w:t>книгу</w:t>
      </w:r>
      <w:r>
        <w:rPr>
          <w:color w:val="231F20"/>
          <w:spacing w:val="5"/>
          <w:w w:val="110"/>
        </w:rPr>
        <w:t xml:space="preserve"> </w:t>
      </w:r>
      <w:r>
        <w:rPr>
          <w:color w:val="231F20"/>
          <w:w w:val="110"/>
        </w:rPr>
        <w:t>и</w:t>
      </w:r>
      <w:r>
        <w:rPr>
          <w:color w:val="231F20"/>
          <w:spacing w:val="4"/>
          <w:w w:val="110"/>
        </w:rPr>
        <w:t xml:space="preserve"> </w:t>
      </w:r>
      <w:r>
        <w:rPr>
          <w:color w:val="231F20"/>
          <w:w w:val="110"/>
        </w:rPr>
        <w:t>развивать</w:t>
      </w:r>
      <w:r>
        <w:rPr>
          <w:color w:val="231F20"/>
          <w:spacing w:val="4"/>
          <w:w w:val="110"/>
        </w:rPr>
        <w:t xml:space="preserve"> </w:t>
      </w:r>
      <w:r>
        <w:rPr>
          <w:color w:val="231F20"/>
          <w:w w:val="110"/>
        </w:rPr>
        <w:t>литературные</w:t>
      </w:r>
      <w:r>
        <w:rPr>
          <w:color w:val="231F20"/>
          <w:spacing w:val="4"/>
          <w:w w:val="110"/>
        </w:rPr>
        <w:t xml:space="preserve"> </w:t>
      </w:r>
      <w:r>
        <w:rPr>
          <w:color w:val="231F20"/>
          <w:spacing w:val="-2"/>
          <w:w w:val="110"/>
        </w:rPr>
        <w:t>способности.</w:t>
      </w:r>
    </w:p>
    <w:p w14:paraId="1F39FDF8">
      <w:pPr>
        <w:pStyle w:val="17"/>
        <w:spacing w:before="125" w:line="249" w:lineRule="auto"/>
        <w:ind w:right="106"/>
      </w:pPr>
      <w:r>
        <w:rPr>
          <w:rFonts w:ascii="Trebuchet MS" w:hAnsi="Trebuchet MS"/>
          <w:b/>
          <w:color w:val="231F20"/>
          <w:w w:val="110"/>
        </w:rPr>
        <w:t xml:space="preserve">Сила слова. Ко Дню учителя. </w:t>
      </w:r>
      <w:r>
        <w:rPr>
          <w:color w:val="231F20"/>
          <w:w w:val="110"/>
        </w:rPr>
        <w:t>Учитель — это не только человек, который пе-редаёт знания, но и наставник, помогающий ученику увидеть свои способности, научиться</w:t>
      </w:r>
      <w:r>
        <w:rPr>
          <w:color w:val="231F20"/>
          <w:spacing w:val="40"/>
          <w:w w:val="110"/>
        </w:rPr>
        <w:t xml:space="preserve"> </w:t>
      </w:r>
      <w:r>
        <w:rPr>
          <w:color w:val="231F20"/>
          <w:w w:val="110"/>
        </w:rPr>
        <w:t>самостоятельно</w:t>
      </w:r>
      <w:r>
        <w:rPr>
          <w:color w:val="231F20"/>
          <w:spacing w:val="40"/>
          <w:w w:val="110"/>
        </w:rPr>
        <w:t xml:space="preserve"> </w:t>
      </w:r>
      <w:r>
        <w:rPr>
          <w:color w:val="231F20"/>
          <w:w w:val="110"/>
        </w:rPr>
        <w:t>мыслить,</w:t>
      </w:r>
      <w:r>
        <w:rPr>
          <w:color w:val="231F20"/>
          <w:spacing w:val="40"/>
          <w:w w:val="110"/>
        </w:rPr>
        <w:t xml:space="preserve"> </w:t>
      </w:r>
      <w:r>
        <w:rPr>
          <w:color w:val="231F20"/>
          <w:w w:val="110"/>
        </w:rPr>
        <w:t>отличать</w:t>
      </w:r>
      <w:r>
        <w:rPr>
          <w:color w:val="231F20"/>
          <w:spacing w:val="40"/>
          <w:w w:val="110"/>
        </w:rPr>
        <w:t xml:space="preserve"> </w:t>
      </w:r>
      <w:r>
        <w:rPr>
          <w:color w:val="231F20"/>
          <w:w w:val="110"/>
        </w:rPr>
        <w:t>правду</w:t>
      </w:r>
      <w:r>
        <w:rPr>
          <w:color w:val="231F20"/>
          <w:spacing w:val="40"/>
          <w:w w:val="110"/>
        </w:rPr>
        <w:t xml:space="preserve"> </w:t>
      </w:r>
      <w:r>
        <w:rPr>
          <w:color w:val="231F20"/>
          <w:w w:val="110"/>
        </w:rPr>
        <w:t>от</w:t>
      </w:r>
      <w:r>
        <w:rPr>
          <w:color w:val="231F20"/>
          <w:spacing w:val="40"/>
          <w:w w:val="110"/>
        </w:rPr>
        <w:t xml:space="preserve"> </w:t>
      </w:r>
      <w:r>
        <w:rPr>
          <w:color w:val="231F20"/>
          <w:w w:val="110"/>
        </w:rPr>
        <w:t>лжи,</w:t>
      </w:r>
      <w:r>
        <w:rPr>
          <w:color w:val="231F20"/>
          <w:spacing w:val="40"/>
          <w:w w:val="110"/>
        </w:rPr>
        <w:t xml:space="preserve"> </w:t>
      </w:r>
      <w:r>
        <w:rPr>
          <w:color w:val="231F20"/>
          <w:w w:val="110"/>
        </w:rPr>
        <w:t>принимать</w:t>
      </w:r>
      <w:r>
        <w:rPr>
          <w:color w:val="231F20"/>
          <w:spacing w:val="40"/>
          <w:w w:val="110"/>
        </w:rPr>
        <w:t xml:space="preserve"> </w:t>
      </w:r>
      <w:r>
        <w:rPr>
          <w:color w:val="231F20"/>
          <w:w w:val="110"/>
        </w:rPr>
        <w:t xml:space="preserve">решения </w:t>
      </w:r>
      <w:r>
        <w:rPr>
          <w:color w:val="231F20"/>
          <w:spacing w:val="-2"/>
          <w:w w:val="110"/>
        </w:rPr>
        <w:t>и</w:t>
      </w:r>
      <w:r>
        <w:rPr>
          <w:color w:val="231F20"/>
          <w:spacing w:val="-17"/>
          <w:w w:val="110"/>
        </w:rPr>
        <w:t xml:space="preserve"> </w:t>
      </w:r>
      <w:r>
        <w:rPr>
          <w:color w:val="231F20"/>
          <w:spacing w:val="-2"/>
          <w:w w:val="110"/>
        </w:rPr>
        <w:t>отвечать</w:t>
      </w:r>
      <w:r>
        <w:rPr>
          <w:color w:val="231F20"/>
          <w:spacing w:val="-16"/>
          <w:w w:val="110"/>
        </w:rPr>
        <w:t xml:space="preserve"> </w:t>
      </w:r>
      <w:r>
        <w:rPr>
          <w:color w:val="231F20"/>
          <w:spacing w:val="-2"/>
          <w:w w:val="110"/>
        </w:rPr>
        <w:t>за</w:t>
      </w:r>
      <w:r>
        <w:rPr>
          <w:color w:val="231F20"/>
          <w:spacing w:val="-17"/>
          <w:w w:val="110"/>
        </w:rPr>
        <w:t xml:space="preserve"> </w:t>
      </w:r>
      <w:r>
        <w:rPr>
          <w:color w:val="231F20"/>
          <w:spacing w:val="-2"/>
          <w:w w:val="110"/>
        </w:rPr>
        <w:t>них.</w:t>
      </w:r>
      <w:r>
        <w:rPr>
          <w:color w:val="231F20"/>
          <w:spacing w:val="-16"/>
          <w:w w:val="110"/>
        </w:rPr>
        <w:t xml:space="preserve"> </w:t>
      </w:r>
      <w:r>
        <w:rPr>
          <w:color w:val="231F20"/>
          <w:spacing w:val="-2"/>
          <w:w w:val="110"/>
        </w:rPr>
        <w:t>Образ</w:t>
      </w:r>
      <w:r>
        <w:rPr>
          <w:color w:val="231F20"/>
          <w:spacing w:val="-16"/>
          <w:w w:val="110"/>
        </w:rPr>
        <w:t xml:space="preserve"> </w:t>
      </w:r>
      <w:r>
        <w:rPr>
          <w:color w:val="231F20"/>
          <w:spacing w:val="-2"/>
          <w:w w:val="110"/>
        </w:rPr>
        <w:t>учителя</w:t>
      </w:r>
      <w:r>
        <w:rPr>
          <w:color w:val="231F20"/>
          <w:spacing w:val="-17"/>
          <w:w w:val="110"/>
        </w:rPr>
        <w:t xml:space="preserve"> </w:t>
      </w:r>
      <w:r>
        <w:rPr>
          <w:color w:val="231F20"/>
          <w:spacing w:val="-2"/>
          <w:w w:val="110"/>
        </w:rPr>
        <w:t>существует</w:t>
      </w:r>
      <w:r>
        <w:rPr>
          <w:color w:val="231F20"/>
          <w:spacing w:val="-16"/>
          <w:w w:val="110"/>
        </w:rPr>
        <w:t xml:space="preserve"> </w:t>
      </w:r>
      <w:r>
        <w:rPr>
          <w:color w:val="231F20"/>
          <w:spacing w:val="-2"/>
          <w:w w:val="110"/>
        </w:rPr>
        <w:t>во</w:t>
      </w:r>
      <w:r>
        <w:rPr>
          <w:color w:val="231F20"/>
          <w:spacing w:val="-16"/>
          <w:w w:val="110"/>
        </w:rPr>
        <w:t xml:space="preserve"> </w:t>
      </w:r>
      <w:r>
        <w:rPr>
          <w:color w:val="231F20"/>
          <w:spacing w:val="-2"/>
          <w:w w:val="110"/>
        </w:rPr>
        <w:t>всех</w:t>
      </w:r>
      <w:r>
        <w:rPr>
          <w:color w:val="231F20"/>
          <w:spacing w:val="-17"/>
          <w:w w:val="110"/>
        </w:rPr>
        <w:t xml:space="preserve"> </w:t>
      </w:r>
      <w:r>
        <w:rPr>
          <w:color w:val="231F20"/>
          <w:spacing w:val="-2"/>
          <w:w w:val="110"/>
        </w:rPr>
        <w:t>культурах</w:t>
      </w:r>
      <w:r>
        <w:rPr>
          <w:color w:val="231F20"/>
          <w:spacing w:val="-16"/>
          <w:w w:val="110"/>
        </w:rPr>
        <w:t xml:space="preserve"> </w:t>
      </w:r>
      <w:r>
        <w:rPr>
          <w:color w:val="231F20"/>
          <w:spacing w:val="-2"/>
          <w:w w:val="110"/>
        </w:rPr>
        <w:t>мира:</w:t>
      </w:r>
      <w:r>
        <w:rPr>
          <w:color w:val="231F20"/>
          <w:spacing w:val="-16"/>
          <w:w w:val="110"/>
        </w:rPr>
        <w:t xml:space="preserve"> </w:t>
      </w:r>
      <w:r>
        <w:rPr>
          <w:color w:val="231F20"/>
          <w:spacing w:val="-2"/>
          <w:w w:val="110"/>
        </w:rPr>
        <w:t>в</w:t>
      </w:r>
      <w:r>
        <w:rPr>
          <w:color w:val="231F20"/>
          <w:spacing w:val="-17"/>
          <w:w w:val="110"/>
        </w:rPr>
        <w:t xml:space="preserve"> </w:t>
      </w:r>
      <w:r>
        <w:rPr>
          <w:color w:val="231F20"/>
          <w:spacing w:val="-2"/>
          <w:w w:val="110"/>
        </w:rPr>
        <w:t>разных</w:t>
      </w:r>
      <w:r>
        <w:rPr>
          <w:color w:val="231F20"/>
          <w:spacing w:val="-16"/>
          <w:w w:val="110"/>
        </w:rPr>
        <w:t xml:space="preserve"> </w:t>
      </w:r>
      <w:r>
        <w:rPr>
          <w:color w:val="231F20"/>
          <w:spacing w:val="-2"/>
          <w:w w:val="110"/>
        </w:rPr>
        <w:t xml:space="preserve">странах </w:t>
      </w:r>
      <w:r>
        <w:rPr>
          <w:color w:val="231F20"/>
          <w:w w:val="110"/>
        </w:rPr>
        <w:t>есть собственные традиции выражения уважения к педагогам и празднования Дня учителя. Настоящий учитель становится примером для подрастающего поколения. Его работа не заканчивается вместе с уроком: педагог готовится к занятиям, ищет подход к каждому ученику, поддерживает его и помогает раскрыть способности. Иногда значение советов учителя становится понятным лишь спустя годы, когда они помогают человеку определить свой жизненный путь или принять важные решения. В мире быстрых технологий роль учителя особенно важна: он помогает не только получать</w:t>
      </w:r>
      <w:r>
        <w:rPr>
          <w:color w:val="231F20"/>
          <w:spacing w:val="-8"/>
          <w:w w:val="110"/>
        </w:rPr>
        <w:t xml:space="preserve"> </w:t>
      </w:r>
      <w:r>
        <w:rPr>
          <w:color w:val="231F20"/>
          <w:w w:val="110"/>
        </w:rPr>
        <w:t>информацию,</w:t>
      </w:r>
      <w:r>
        <w:rPr>
          <w:color w:val="231F20"/>
          <w:spacing w:val="-8"/>
          <w:w w:val="110"/>
        </w:rPr>
        <w:t xml:space="preserve"> </w:t>
      </w:r>
      <w:r>
        <w:rPr>
          <w:color w:val="231F20"/>
          <w:w w:val="110"/>
        </w:rPr>
        <w:t>но</w:t>
      </w:r>
      <w:r>
        <w:rPr>
          <w:color w:val="231F20"/>
          <w:spacing w:val="-8"/>
          <w:w w:val="110"/>
        </w:rPr>
        <w:t xml:space="preserve"> </w:t>
      </w:r>
      <w:r>
        <w:rPr>
          <w:color w:val="231F20"/>
          <w:w w:val="110"/>
        </w:rPr>
        <w:t>и</w:t>
      </w:r>
      <w:r>
        <w:rPr>
          <w:color w:val="231F20"/>
          <w:spacing w:val="-8"/>
          <w:w w:val="110"/>
        </w:rPr>
        <w:t xml:space="preserve"> </w:t>
      </w:r>
      <w:r>
        <w:rPr>
          <w:color w:val="231F20"/>
          <w:w w:val="110"/>
        </w:rPr>
        <w:t>понимать</w:t>
      </w:r>
      <w:r>
        <w:rPr>
          <w:color w:val="231F20"/>
          <w:spacing w:val="-8"/>
          <w:w w:val="110"/>
        </w:rPr>
        <w:t xml:space="preserve"> </w:t>
      </w:r>
      <w:r>
        <w:rPr>
          <w:color w:val="231F20"/>
          <w:w w:val="110"/>
        </w:rPr>
        <w:t>её</w:t>
      </w:r>
      <w:r>
        <w:rPr>
          <w:color w:val="231F20"/>
          <w:spacing w:val="-8"/>
          <w:w w:val="110"/>
        </w:rPr>
        <w:t xml:space="preserve"> </w:t>
      </w:r>
      <w:r>
        <w:rPr>
          <w:color w:val="231F20"/>
          <w:w w:val="110"/>
        </w:rPr>
        <w:t>смысл,</w:t>
      </w:r>
      <w:r>
        <w:rPr>
          <w:color w:val="231F20"/>
          <w:spacing w:val="-8"/>
          <w:w w:val="110"/>
        </w:rPr>
        <w:t xml:space="preserve"> </w:t>
      </w:r>
      <w:r>
        <w:rPr>
          <w:color w:val="231F20"/>
          <w:w w:val="110"/>
        </w:rPr>
        <w:t>сохранять</w:t>
      </w:r>
      <w:r>
        <w:rPr>
          <w:color w:val="231F20"/>
          <w:spacing w:val="-8"/>
          <w:w w:val="110"/>
        </w:rPr>
        <w:t xml:space="preserve"> </w:t>
      </w:r>
      <w:r>
        <w:rPr>
          <w:color w:val="231F20"/>
          <w:w w:val="110"/>
        </w:rPr>
        <w:t>нравственные</w:t>
      </w:r>
      <w:r>
        <w:rPr>
          <w:color w:val="231F20"/>
          <w:spacing w:val="-8"/>
          <w:w w:val="110"/>
        </w:rPr>
        <w:t xml:space="preserve"> </w:t>
      </w:r>
      <w:r>
        <w:rPr>
          <w:color w:val="231F20"/>
          <w:w w:val="110"/>
        </w:rPr>
        <w:t xml:space="preserve">ориентиры </w:t>
      </w:r>
      <w:r>
        <w:rPr>
          <w:color w:val="231F20"/>
          <w:spacing w:val="-2"/>
          <w:w w:val="110"/>
        </w:rPr>
        <w:t>и</w:t>
      </w:r>
      <w:r>
        <w:rPr>
          <w:color w:val="231F20"/>
          <w:spacing w:val="-17"/>
          <w:w w:val="110"/>
        </w:rPr>
        <w:t xml:space="preserve"> </w:t>
      </w:r>
      <w:r>
        <w:rPr>
          <w:color w:val="231F20"/>
          <w:spacing w:val="-2"/>
          <w:w w:val="110"/>
        </w:rPr>
        <w:t>оставаться</w:t>
      </w:r>
      <w:r>
        <w:rPr>
          <w:color w:val="231F20"/>
          <w:spacing w:val="-16"/>
          <w:w w:val="110"/>
        </w:rPr>
        <w:t xml:space="preserve"> </w:t>
      </w:r>
      <w:r>
        <w:rPr>
          <w:color w:val="231F20"/>
          <w:spacing w:val="-2"/>
          <w:w w:val="110"/>
        </w:rPr>
        <w:t>человеком.</w:t>
      </w:r>
      <w:r>
        <w:rPr>
          <w:color w:val="231F20"/>
          <w:spacing w:val="-17"/>
          <w:w w:val="110"/>
        </w:rPr>
        <w:t xml:space="preserve"> </w:t>
      </w:r>
      <w:r>
        <w:rPr>
          <w:color w:val="231F20"/>
          <w:spacing w:val="-2"/>
          <w:w w:val="110"/>
        </w:rPr>
        <w:t>Уважение</w:t>
      </w:r>
      <w:r>
        <w:rPr>
          <w:color w:val="231F20"/>
          <w:spacing w:val="-16"/>
          <w:w w:val="110"/>
        </w:rPr>
        <w:t xml:space="preserve"> </w:t>
      </w:r>
      <w:r>
        <w:rPr>
          <w:color w:val="231F20"/>
          <w:spacing w:val="-2"/>
          <w:w w:val="110"/>
        </w:rPr>
        <w:t>к</w:t>
      </w:r>
      <w:r>
        <w:rPr>
          <w:color w:val="231F20"/>
          <w:spacing w:val="-16"/>
          <w:w w:val="110"/>
        </w:rPr>
        <w:t xml:space="preserve"> </w:t>
      </w:r>
      <w:r>
        <w:rPr>
          <w:color w:val="231F20"/>
          <w:spacing w:val="-2"/>
          <w:w w:val="110"/>
        </w:rPr>
        <w:t>учителю</w:t>
      </w:r>
      <w:r>
        <w:rPr>
          <w:color w:val="231F20"/>
          <w:spacing w:val="-17"/>
          <w:w w:val="110"/>
        </w:rPr>
        <w:t xml:space="preserve"> </w:t>
      </w:r>
      <w:r>
        <w:rPr>
          <w:color w:val="231F20"/>
          <w:spacing w:val="-2"/>
          <w:w w:val="110"/>
        </w:rPr>
        <w:t>—</w:t>
      </w:r>
      <w:r>
        <w:rPr>
          <w:color w:val="231F20"/>
          <w:spacing w:val="-16"/>
          <w:w w:val="110"/>
        </w:rPr>
        <w:t xml:space="preserve"> </w:t>
      </w:r>
      <w:r>
        <w:rPr>
          <w:color w:val="231F20"/>
          <w:spacing w:val="-2"/>
          <w:w w:val="110"/>
        </w:rPr>
        <w:t>это</w:t>
      </w:r>
      <w:r>
        <w:rPr>
          <w:color w:val="231F20"/>
          <w:spacing w:val="-16"/>
          <w:w w:val="110"/>
        </w:rPr>
        <w:t xml:space="preserve"> </w:t>
      </w:r>
      <w:r>
        <w:rPr>
          <w:color w:val="231F20"/>
          <w:spacing w:val="-2"/>
          <w:w w:val="110"/>
        </w:rPr>
        <w:t>уважение</w:t>
      </w:r>
      <w:r>
        <w:rPr>
          <w:color w:val="231F20"/>
          <w:spacing w:val="-17"/>
          <w:w w:val="110"/>
        </w:rPr>
        <w:t xml:space="preserve"> </w:t>
      </w:r>
      <w:r>
        <w:rPr>
          <w:color w:val="231F20"/>
          <w:spacing w:val="-2"/>
          <w:w w:val="110"/>
        </w:rPr>
        <w:t>к</w:t>
      </w:r>
      <w:r>
        <w:rPr>
          <w:color w:val="231F20"/>
          <w:spacing w:val="-16"/>
          <w:w w:val="110"/>
        </w:rPr>
        <w:t xml:space="preserve"> </w:t>
      </w:r>
      <w:r>
        <w:rPr>
          <w:color w:val="231F20"/>
          <w:spacing w:val="-2"/>
          <w:w w:val="110"/>
        </w:rPr>
        <w:t>знаниям,</w:t>
      </w:r>
      <w:r>
        <w:rPr>
          <w:color w:val="231F20"/>
          <w:spacing w:val="-16"/>
          <w:w w:val="110"/>
        </w:rPr>
        <w:t xml:space="preserve"> </w:t>
      </w:r>
      <w:r>
        <w:rPr>
          <w:color w:val="231F20"/>
          <w:spacing w:val="-2"/>
          <w:w w:val="110"/>
        </w:rPr>
        <w:t>опыту</w:t>
      </w:r>
      <w:r>
        <w:rPr>
          <w:color w:val="231F20"/>
          <w:spacing w:val="-14"/>
          <w:w w:val="110"/>
        </w:rPr>
        <w:t xml:space="preserve"> </w:t>
      </w:r>
      <w:r>
        <w:rPr>
          <w:color w:val="231F20"/>
          <w:spacing w:val="-2"/>
          <w:w w:val="110"/>
        </w:rPr>
        <w:t>и</w:t>
      </w:r>
      <w:r>
        <w:rPr>
          <w:color w:val="231F20"/>
          <w:spacing w:val="-14"/>
          <w:w w:val="110"/>
        </w:rPr>
        <w:t xml:space="preserve"> </w:t>
      </w:r>
      <w:r>
        <w:rPr>
          <w:color w:val="231F20"/>
          <w:spacing w:val="-2"/>
          <w:w w:val="110"/>
        </w:rPr>
        <w:t xml:space="preserve">труду </w:t>
      </w:r>
      <w:r>
        <w:rPr>
          <w:color w:val="231F20"/>
          <w:w w:val="110"/>
        </w:rPr>
        <w:t>людей,</w:t>
      </w:r>
      <w:r>
        <w:rPr>
          <w:color w:val="231F20"/>
          <w:spacing w:val="-8"/>
          <w:w w:val="110"/>
        </w:rPr>
        <w:t xml:space="preserve"> </w:t>
      </w:r>
      <w:r>
        <w:rPr>
          <w:color w:val="231F20"/>
          <w:w w:val="110"/>
        </w:rPr>
        <w:t>которые</w:t>
      </w:r>
      <w:r>
        <w:rPr>
          <w:color w:val="231F20"/>
          <w:spacing w:val="-8"/>
          <w:w w:val="110"/>
        </w:rPr>
        <w:t xml:space="preserve"> </w:t>
      </w:r>
      <w:r>
        <w:rPr>
          <w:color w:val="231F20"/>
          <w:w w:val="110"/>
        </w:rPr>
        <w:t>берут</w:t>
      </w:r>
      <w:r>
        <w:rPr>
          <w:color w:val="231F20"/>
          <w:spacing w:val="-8"/>
          <w:w w:val="110"/>
        </w:rPr>
        <w:t xml:space="preserve"> </w:t>
      </w:r>
      <w:r>
        <w:rPr>
          <w:color w:val="231F20"/>
          <w:w w:val="110"/>
        </w:rPr>
        <w:t>на</w:t>
      </w:r>
      <w:r>
        <w:rPr>
          <w:color w:val="231F20"/>
          <w:spacing w:val="-8"/>
          <w:w w:val="110"/>
        </w:rPr>
        <w:t xml:space="preserve"> </w:t>
      </w:r>
      <w:r>
        <w:rPr>
          <w:color w:val="231F20"/>
          <w:w w:val="110"/>
        </w:rPr>
        <w:t>себя</w:t>
      </w:r>
      <w:r>
        <w:rPr>
          <w:color w:val="231F20"/>
          <w:spacing w:val="-8"/>
          <w:w w:val="110"/>
        </w:rPr>
        <w:t xml:space="preserve"> </w:t>
      </w:r>
      <w:r>
        <w:rPr>
          <w:color w:val="231F20"/>
          <w:w w:val="110"/>
        </w:rPr>
        <w:t>ответственность</w:t>
      </w:r>
      <w:r>
        <w:rPr>
          <w:color w:val="231F20"/>
          <w:spacing w:val="-8"/>
          <w:w w:val="110"/>
        </w:rPr>
        <w:t xml:space="preserve"> </w:t>
      </w:r>
      <w:r>
        <w:rPr>
          <w:color w:val="231F20"/>
          <w:w w:val="110"/>
        </w:rPr>
        <w:t>за</w:t>
      </w:r>
      <w:r>
        <w:rPr>
          <w:color w:val="231F20"/>
          <w:spacing w:val="-8"/>
          <w:w w:val="110"/>
        </w:rPr>
        <w:t xml:space="preserve"> </w:t>
      </w:r>
      <w:r>
        <w:rPr>
          <w:color w:val="231F20"/>
          <w:w w:val="110"/>
        </w:rPr>
        <w:t>воспитание</w:t>
      </w:r>
      <w:r>
        <w:rPr>
          <w:color w:val="231F20"/>
          <w:spacing w:val="-8"/>
          <w:w w:val="110"/>
        </w:rPr>
        <w:t xml:space="preserve"> </w:t>
      </w:r>
      <w:r>
        <w:rPr>
          <w:color w:val="231F20"/>
          <w:w w:val="110"/>
        </w:rPr>
        <w:t>нового</w:t>
      </w:r>
      <w:r>
        <w:rPr>
          <w:color w:val="231F20"/>
          <w:spacing w:val="-8"/>
          <w:w w:val="110"/>
        </w:rPr>
        <w:t xml:space="preserve"> </w:t>
      </w:r>
      <w:r>
        <w:rPr>
          <w:color w:val="231F20"/>
          <w:w w:val="110"/>
        </w:rPr>
        <w:t>поколения.</w:t>
      </w:r>
      <w:r>
        <w:rPr>
          <w:color w:val="231F20"/>
          <w:spacing w:val="-8"/>
          <w:w w:val="110"/>
        </w:rPr>
        <w:t xml:space="preserve"> </w:t>
      </w:r>
      <w:r>
        <w:rPr>
          <w:color w:val="231F20"/>
          <w:w w:val="110"/>
        </w:rPr>
        <w:t>Оно проявляется</w:t>
      </w:r>
      <w:r>
        <w:rPr>
          <w:color w:val="231F20"/>
          <w:spacing w:val="-2"/>
          <w:w w:val="110"/>
        </w:rPr>
        <w:t xml:space="preserve"> </w:t>
      </w:r>
      <w:r>
        <w:rPr>
          <w:color w:val="231F20"/>
          <w:w w:val="110"/>
        </w:rPr>
        <w:t>не</w:t>
      </w:r>
      <w:r>
        <w:rPr>
          <w:color w:val="231F20"/>
          <w:spacing w:val="-2"/>
          <w:w w:val="110"/>
        </w:rPr>
        <w:t xml:space="preserve"> </w:t>
      </w:r>
      <w:r>
        <w:rPr>
          <w:color w:val="231F20"/>
          <w:w w:val="110"/>
        </w:rPr>
        <w:t>только</w:t>
      </w:r>
      <w:r>
        <w:rPr>
          <w:color w:val="231F20"/>
          <w:spacing w:val="-2"/>
          <w:w w:val="110"/>
        </w:rPr>
        <w:t xml:space="preserve"> </w:t>
      </w:r>
      <w:r>
        <w:rPr>
          <w:color w:val="231F20"/>
          <w:w w:val="110"/>
        </w:rPr>
        <w:t>в</w:t>
      </w:r>
      <w:r>
        <w:rPr>
          <w:color w:val="231F20"/>
          <w:spacing w:val="-2"/>
          <w:w w:val="110"/>
        </w:rPr>
        <w:t xml:space="preserve"> </w:t>
      </w:r>
      <w:r>
        <w:rPr>
          <w:color w:val="231F20"/>
          <w:w w:val="110"/>
        </w:rPr>
        <w:t>поздравлениях,</w:t>
      </w:r>
      <w:r>
        <w:rPr>
          <w:color w:val="231F20"/>
          <w:spacing w:val="-2"/>
          <w:w w:val="110"/>
        </w:rPr>
        <w:t xml:space="preserve"> </w:t>
      </w:r>
      <w:r>
        <w:rPr>
          <w:color w:val="231F20"/>
          <w:w w:val="110"/>
        </w:rPr>
        <w:t>но</w:t>
      </w:r>
      <w:r>
        <w:rPr>
          <w:color w:val="231F20"/>
          <w:spacing w:val="-2"/>
          <w:w w:val="110"/>
        </w:rPr>
        <w:t xml:space="preserve"> </w:t>
      </w:r>
      <w:r>
        <w:rPr>
          <w:color w:val="231F20"/>
          <w:w w:val="110"/>
        </w:rPr>
        <w:t>и</w:t>
      </w:r>
      <w:r>
        <w:rPr>
          <w:color w:val="231F20"/>
          <w:spacing w:val="-2"/>
          <w:w w:val="110"/>
        </w:rPr>
        <w:t xml:space="preserve"> </w:t>
      </w:r>
      <w:r>
        <w:rPr>
          <w:color w:val="231F20"/>
          <w:w w:val="110"/>
        </w:rPr>
        <w:t>во</w:t>
      </w:r>
      <w:r>
        <w:rPr>
          <w:color w:val="231F20"/>
          <w:spacing w:val="-2"/>
          <w:w w:val="110"/>
        </w:rPr>
        <w:t xml:space="preserve"> </w:t>
      </w:r>
      <w:r>
        <w:rPr>
          <w:color w:val="231F20"/>
          <w:w w:val="110"/>
        </w:rPr>
        <w:t>внимании,</w:t>
      </w:r>
      <w:r>
        <w:rPr>
          <w:color w:val="231F20"/>
          <w:spacing w:val="-2"/>
          <w:w w:val="110"/>
        </w:rPr>
        <w:t xml:space="preserve"> </w:t>
      </w:r>
      <w:r>
        <w:rPr>
          <w:color w:val="231F20"/>
          <w:w w:val="110"/>
        </w:rPr>
        <w:t>старании,</w:t>
      </w:r>
      <w:r>
        <w:rPr>
          <w:color w:val="231F20"/>
          <w:spacing w:val="-2"/>
          <w:w w:val="110"/>
        </w:rPr>
        <w:t xml:space="preserve"> </w:t>
      </w:r>
      <w:r>
        <w:rPr>
          <w:color w:val="231F20"/>
          <w:w w:val="110"/>
        </w:rPr>
        <w:t>благодарности и бережном отношении к труду педагога. Служение учителя Отечеству 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w:t>
      </w:r>
      <w:r>
        <w:rPr>
          <w:color w:val="231F20"/>
          <w:spacing w:val="-9"/>
          <w:w w:val="110"/>
        </w:rPr>
        <w:t xml:space="preserve"> </w:t>
      </w:r>
      <w:r>
        <w:rPr>
          <w:color w:val="231F20"/>
          <w:w w:val="110"/>
        </w:rPr>
        <w:t>—</w:t>
      </w:r>
      <w:r>
        <w:rPr>
          <w:color w:val="231F20"/>
          <w:spacing w:val="-8"/>
          <w:w w:val="110"/>
        </w:rPr>
        <w:t xml:space="preserve"> </w:t>
      </w:r>
      <w:r>
        <w:rPr>
          <w:color w:val="231F20"/>
          <w:w w:val="110"/>
        </w:rPr>
        <w:t xml:space="preserve">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Конфликтные ситуации часто возникают из-за необдуманных, поспешно сказанных, слов, но также и разрешить эти ситуации поможет вдумчивый душевный </w:t>
      </w:r>
      <w:r>
        <w:rPr>
          <w:color w:val="231F20"/>
          <w:spacing w:val="-2"/>
          <w:w w:val="110"/>
        </w:rPr>
        <w:t>разговор.</w:t>
      </w:r>
    </w:p>
    <w:p w14:paraId="5AD250AC">
      <w:pPr>
        <w:pStyle w:val="17"/>
        <w:spacing w:before="136" w:line="249" w:lineRule="auto"/>
        <w:ind w:right="104"/>
      </w:pPr>
      <w:r>
        <w:rPr>
          <w:rFonts w:ascii="Trebuchet MS" w:hAnsi="Trebuchet MS"/>
          <w:b/>
          <w:color w:val="231F20"/>
          <w:w w:val="110"/>
        </w:rPr>
        <w:t xml:space="preserve">Безопасность в сети Интернет. </w:t>
      </w:r>
      <w:r>
        <w:rPr>
          <w:color w:val="231F20"/>
          <w:w w:val="110"/>
        </w:rPr>
        <w:t xml:space="preserve">Интернет — важная часть жизни современного </w:t>
      </w:r>
      <w:r>
        <w:rPr>
          <w:color w:val="231F20"/>
          <w:spacing w:val="-2"/>
          <w:w w:val="110"/>
        </w:rPr>
        <w:t>человека.</w:t>
      </w:r>
      <w:r>
        <w:rPr>
          <w:color w:val="231F20"/>
          <w:spacing w:val="-11"/>
          <w:w w:val="110"/>
        </w:rPr>
        <w:t xml:space="preserve"> </w:t>
      </w:r>
      <w:r>
        <w:rPr>
          <w:color w:val="231F20"/>
          <w:spacing w:val="-2"/>
          <w:w w:val="110"/>
        </w:rPr>
        <w:t>Он</w:t>
      </w:r>
      <w:r>
        <w:rPr>
          <w:color w:val="231F20"/>
          <w:spacing w:val="-11"/>
          <w:w w:val="110"/>
        </w:rPr>
        <w:t xml:space="preserve"> </w:t>
      </w:r>
      <w:r>
        <w:rPr>
          <w:color w:val="231F20"/>
          <w:spacing w:val="-2"/>
          <w:w w:val="110"/>
        </w:rPr>
        <w:t>помогает</w:t>
      </w:r>
      <w:r>
        <w:rPr>
          <w:color w:val="231F20"/>
          <w:spacing w:val="-11"/>
          <w:w w:val="110"/>
        </w:rPr>
        <w:t xml:space="preserve"> </w:t>
      </w:r>
      <w:r>
        <w:rPr>
          <w:color w:val="231F20"/>
          <w:spacing w:val="-2"/>
          <w:w w:val="110"/>
        </w:rPr>
        <w:t>учиться,</w:t>
      </w:r>
      <w:r>
        <w:rPr>
          <w:color w:val="231F20"/>
          <w:spacing w:val="-11"/>
          <w:w w:val="110"/>
        </w:rPr>
        <w:t xml:space="preserve"> </w:t>
      </w:r>
      <w:r>
        <w:rPr>
          <w:color w:val="231F20"/>
          <w:spacing w:val="-2"/>
          <w:w w:val="110"/>
        </w:rPr>
        <w:t>общаться,</w:t>
      </w:r>
      <w:r>
        <w:rPr>
          <w:color w:val="231F20"/>
          <w:spacing w:val="-11"/>
          <w:w w:val="110"/>
        </w:rPr>
        <w:t xml:space="preserve"> </w:t>
      </w:r>
      <w:r>
        <w:rPr>
          <w:color w:val="231F20"/>
          <w:spacing w:val="-2"/>
          <w:w w:val="110"/>
        </w:rPr>
        <w:t>находить</w:t>
      </w:r>
      <w:r>
        <w:rPr>
          <w:color w:val="231F20"/>
          <w:spacing w:val="-11"/>
          <w:w w:val="110"/>
        </w:rPr>
        <w:t xml:space="preserve"> </w:t>
      </w:r>
      <w:r>
        <w:rPr>
          <w:color w:val="231F20"/>
          <w:spacing w:val="-2"/>
          <w:w w:val="110"/>
        </w:rPr>
        <w:t>нужную</w:t>
      </w:r>
      <w:r>
        <w:rPr>
          <w:color w:val="231F20"/>
          <w:spacing w:val="-11"/>
          <w:w w:val="110"/>
        </w:rPr>
        <w:t xml:space="preserve"> </w:t>
      </w:r>
      <w:r>
        <w:rPr>
          <w:color w:val="231F20"/>
          <w:spacing w:val="-2"/>
          <w:w w:val="110"/>
        </w:rPr>
        <w:t>информацию</w:t>
      </w:r>
      <w:r>
        <w:rPr>
          <w:color w:val="231F20"/>
          <w:spacing w:val="-11"/>
          <w:w w:val="110"/>
        </w:rPr>
        <w:t xml:space="preserve"> </w:t>
      </w:r>
      <w:r>
        <w:rPr>
          <w:color w:val="231F20"/>
          <w:spacing w:val="-2"/>
          <w:w w:val="110"/>
        </w:rPr>
        <w:t>и</w:t>
      </w:r>
      <w:r>
        <w:rPr>
          <w:color w:val="231F20"/>
          <w:spacing w:val="-11"/>
          <w:w w:val="110"/>
        </w:rPr>
        <w:t xml:space="preserve"> </w:t>
      </w:r>
      <w:r>
        <w:rPr>
          <w:color w:val="231F20"/>
          <w:spacing w:val="-2"/>
          <w:w w:val="110"/>
        </w:rPr>
        <w:t xml:space="preserve">открывает </w:t>
      </w:r>
      <w:r>
        <w:rPr>
          <w:color w:val="231F20"/>
          <w:w w:val="110"/>
        </w:rPr>
        <w:t>новые возможности. Социальные сети делают общение быстрее и доступнее, но требуют</w:t>
      </w:r>
      <w:r>
        <w:rPr>
          <w:color w:val="231F20"/>
          <w:spacing w:val="-14"/>
          <w:w w:val="110"/>
        </w:rPr>
        <w:t xml:space="preserve"> </w:t>
      </w:r>
      <w:r>
        <w:rPr>
          <w:color w:val="231F20"/>
          <w:w w:val="110"/>
        </w:rPr>
        <w:t>внимательного</w:t>
      </w:r>
      <w:r>
        <w:rPr>
          <w:color w:val="231F20"/>
          <w:spacing w:val="-14"/>
          <w:w w:val="110"/>
        </w:rPr>
        <w:t xml:space="preserve"> </w:t>
      </w:r>
      <w:r>
        <w:rPr>
          <w:color w:val="231F20"/>
          <w:w w:val="110"/>
        </w:rPr>
        <w:t>и</w:t>
      </w:r>
      <w:r>
        <w:rPr>
          <w:color w:val="231F20"/>
          <w:spacing w:val="-14"/>
          <w:w w:val="110"/>
        </w:rPr>
        <w:t xml:space="preserve"> </w:t>
      </w:r>
      <w:r>
        <w:rPr>
          <w:color w:val="231F20"/>
          <w:w w:val="110"/>
        </w:rPr>
        <w:t>ответственного</w:t>
      </w:r>
      <w:r>
        <w:rPr>
          <w:color w:val="231F20"/>
          <w:spacing w:val="-14"/>
          <w:w w:val="110"/>
        </w:rPr>
        <w:t xml:space="preserve"> </w:t>
      </w:r>
      <w:r>
        <w:rPr>
          <w:color w:val="231F20"/>
          <w:w w:val="110"/>
        </w:rPr>
        <w:t>поведения.</w:t>
      </w:r>
      <w:r>
        <w:rPr>
          <w:color w:val="231F20"/>
          <w:spacing w:val="-14"/>
          <w:w w:val="110"/>
        </w:rPr>
        <w:t xml:space="preserve"> </w:t>
      </w:r>
      <w:r>
        <w:rPr>
          <w:color w:val="231F20"/>
          <w:w w:val="110"/>
        </w:rPr>
        <w:t>Цифровая</w:t>
      </w:r>
      <w:r>
        <w:rPr>
          <w:color w:val="231F20"/>
          <w:spacing w:val="-14"/>
          <w:w w:val="110"/>
        </w:rPr>
        <w:t xml:space="preserve"> </w:t>
      </w:r>
      <w:r>
        <w:rPr>
          <w:color w:val="231F20"/>
          <w:w w:val="110"/>
        </w:rPr>
        <w:t>среда</w:t>
      </w:r>
      <w:r>
        <w:rPr>
          <w:color w:val="231F20"/>
          <w:spacing w:val="-14"/>
          <w:w w:val="110"/>
        </w:rPr>
        <w:t xml:space="preserve"> </w:t>
      </w:r>
      <w:r>
        <w:rPr>
          <w:color w:val="231F20"/>
          <w:w w:val="110"/>
        </w:rPr>
        <w:t>может</w:t>
      </w:r>
      <w:r>
        <w:rPr>
          <w:color w:val="231F20"/>
          <w:spacing w:val="-14"/>
          <w:w w:val="110"/>
        </w:rPr>
        <w:t xml:space="preserve"> </w:t>
      </w:r>
      <w:r>
        <w:rPr>
          <w:color w:val="231F20"/>
          <w:w w:val="110"/>
        </w:rPr>
        <w:t>быть</w:t>
      </w:r>
      <w:r>
        <w:rPr>
          <w:color w:val="231F20"/>
          <w:spacing w:val="-14"/>
          <w:w w:val="110"/>
        </w:rPr>
        <w:t xml:space="preserve"> </w:t>
      </w:r>
      <w:r>
        <w:rPr>
          <w:color w:val="231F20"/>
          <w:w w:val="110"/>
        </w:rPr>
        <w:t xml:space="preserve">не </w:t>
      </w:r>
      <w:r>
        <w:rPr>
          <w:color w:val="231F20"/>
          <w:spacing w:val="-2"/>
          <w:w w:val="110"/>
        </w:rPr>
        <w:t>только</w:t>
      </w:r>
      <w:r>
        <w:rPr>
          <w:color w:val="231F20"/>
          <w:spacing w:val="-13"/>
          <w:w w:val="110"/>
        </w:rPr>
        <w:t xml:space="preserve"> </w:t>
      </w:r>
      <w:r>
        <w:rPr>
          <w:color w:val="231F20"/>
          <w:spacing w:val="-2"/>
          <w:w w:val="110"/>
        </w:rPr>
        <w:t>полезной,</w:t>
      </w:r>
      <w:r>
        <w:rPr>
          <w:color w:val="231F20"/>
          <w:spacing w:val="-13"/>
          <w:w w:val="110"/>
        </w:rPr>
        <w:t xml:space="preserve"> </w:t>
      </w:r>
      <w:r>
        <w:rPr>
          <w:color w:val="231F20"/>
          <w:spacing w:val="-2"/>
          <w:w w:val="110"/>
        </w:rPr>
        <w:t>но</w:t>
      </w:r>
      <w:r>
        <w:rPr>
          <w:color w:val="231F20"/>
          <w:spacing w:val="-13"/>
          <w:w w:val="110"/>
        </w:rPr>
        <w:t xml:space="preserve"> </w:t>
      </w:r>
      <w:r>
        <w:rPr>
          <w:color w:val="231F20"/>
          <w:spacing w:val="-2"/>
          <w:w w:val="110"/>
        </w:rPr>
        <w:t>и</w:t>
      </w:r>
      <w:r>
        <w:rPr>
          <w:color w:val="231F20"/>
          <w:spacing w:val="-13"/>
          <w:w w:val="110"/>
        </w:rPr>
        <w:t xml:space="preserve"> </w:t>
      </w:r>
      <w:r>
        <w:rPr>
          <w:color w:val="231F20"/>
          <w:spacing w:val="-2"/>
          <w:w w:val="110"/>
        </w:rPr>
        <w:t>опасной:</w:t>
      </w:r>
      <w:r>
        <w:rPr>
          <w:color w:val="231F20"/>
          <w:spacing w:val="-13"/>
          <w:w w:val="110"/>
        </w:rPr>
        <w:t xml:space="preserve"> </w:t>
      </w:r>
      <w:r>
        <w:rPr>
          <w:color w:val="231F20"/>
          <w:spacing w:val="-2"/>
          <w:w w:val="110"/>
        </w:rPr>
        <w:t>в</w:t>
      </w:r>
      <w:r>
        <w:rPr>
          <w:color w:val="231F20"/>
          <w:spacing w:val="-13"/>
          <w:w w:val="110"/>
        </w:rPr>
        <w:t xml:space="preserve"> </w:t>
      </w:r>
      <w:r>
        <w:rPr>
          <w:color w:val="231F20"/>
          <w:spacing w:val="-2"/>
          <w:w w:val="110"/>
        </w:rPr>
        <w:t>ней</w:t>
      </w:r>
      <w:r>
        <w:rPr>
          <w:color w:val="231F20"/>
          <w:spacing w:val="-13"/>
          <w:w w:val="110"/>
        </w:rPr>
        <w:t xml:space="preserve"> </w:t>
      </w:r>
      <w:r>
        <w:rPr>
          <w:color w:val="231F20"/>
          <w:spacing w:val="-2"/>
          <w:w w:val="110"/>
        </w:rPr>
        <w:t>можно</w:t>
      </w:r>
      <w:r>
        <w:rPr>
          <w:color w:val="231F20"/>
          <w:spacing w:val="-13"/>
          <w:w w:val="110"/>
        </w:rPr>
        <w:t xml:space="preserve"> </w:t>
      </w:r>
      <w:r>
        <w:rPr>
          <w:color w:val="231F20"/>
          <w:spacing w:val="-2"/>
          <w:w w:val="110"/>
        </w:rPr>
        <w:t>столкнуться</w:t>
      </w:r>
      <w:r>
        <w:rPr>
          <w:color w:val="231F20"/>
          <w:spacing w:val="-13"/>
          <w:w w:val="110"/>
        </w:rPr>
        <w:t xml:space="preserve"> </w:t>
      </w:r>
      <w:r>
        <w:rPr>
          <w:color w:val="231F20"/>
          <w:spacing w:val="-2"/>
          <w:w w:val="110"/>
        </w:rPr>
        <w:t>с</w:t>
      </w:r>
      <w:r>
        <w:rPr>
          <w:color w:val="231F20"/>
          <w:spacing w:val="-13"/>
          <w:w w:val="110"/>
        </w:rPr>
        <w:t xml:space="preserve"> </w:t>
      </w:r>
      <w:r>
        <w:rPr>
          <w:color w:val="231F20"/>
          <w:spacing w:val="-2"/>
          <w:w w:val="110"/>
        </w:rPr>
        <w:t>мошенничеством,</w:t>
      </w:r>
      <w:r>
        <w:rPr>
          <w:color w:val="231F20"/>
          <w:spacing w:val="-13"/>
          <w:w w:val="110"/>
        </w:rPr>
        <w:t xml:space="preserve"> </w:t>
      </w:r>
      <w:r>
        <w:rPr>
          <w:color w:val="231F20"/>
          <w:spacing w:val="-2"/>
          <w:w w:val="110"/>
        </w:rPr>
        <w:t>кибербул-</w:t>
      </w:r>
      <w:r>
        <w:rPr>
          <w:color w:val="231F20"/>
          <w:spacing w:val="-4"/>
          <w:w w:val="110"/>
        </w:rPr>
        <w:t>лингом,</w:t>
      </w:r>
      <w:r>
        <w:rPr>
          <w:color w:val="231F20"/>
          <w:spacing w:val="-15"/>
          <w:w w:val="110"/>
        </w:rPr>
        <w:t xml:space="preserve"> </w:t>
      </w:r>
      <w:r>
        <w:rPr>
          <w:color w:val="231F20"/>
          <w:spacing w:val="-4"/>
          <w:w w:val="110"/>
        </w:rPr>
        <w:t>попытками</w:t>
      </w:r>
      <w:r>
        <w:rPr>
          <w:color w:val="231F20"/>
          <w:spacing w:val="-14"/>
          <w:w w:val="110"/>
        </w:rPr>
        <w:t xml:space="preserve"> </w:t>
      </w:r>
      <w:r>
        <w:rPr>
          <w:color w:val="231F20"/>
          <w:spacing w:val="-4"/>
          <w:w w:val="110"/>
        </w:rPr>
        <w:t>вовлечения</w:t>
      </w:r>
      <w:r>
        <w:rPr>
          <w:color w:val="231F20"/>
          <w:spacing w:val="-15"/>
          <w:w w:val="110"/>
        </w:rPr>
        <w:t xml:space="preserve"> </w:t>
      </w:r>
      <w:r>
        <w:rPr>
          <w:color w:val="231F20"/>
          <w:spacing w:val="-4"/>
          <w:w w:val="110"/>
        </w:rPr>
        <w:t>в</w:t>
      </w:r>
      <w:r>
        <w:rPr>
          <w:color w:val="231F20"/>
          <w:spacing w:val="-14"/>
          <w:w w:val="110"/>
        </w:rPr>
        <w:t xml:space="preserve"> </w:t>
      </w:r>
      <w:r>
        <w:rPr>
          <w:color w:val="231F20"/>
          <w:spacing w:val="-4"/>
          <w:w w:val="110"/>
        </w:rPr>
        <w:t>противоправную</w:t>
      </w:r>
      <w:r>
        <w:rPr>
          <w:color w:val="231F20"/>
          <w:spacing w:val="-14"/>
          <w:w w:val="110"/>
        </w:rPr>
        <w:t xml:space="preserve"> </w:t>
      </w:r>
      <w:r>
        <w:rPr>
          <w:color w:val="231F20"/>
          <w:spacing w:val="-4"/>
          <w:w w:val="110"/>
        </w:rPr>
        <w:t>деятельность,</w:t>
      </w:r>
      <w:r>
        <w:rPr>
          <w:color w:val="231F20"/>
          <w:spacing w:val="-15"/>
          <w:w w:val="110"/>
        </w:rPr>
        <w:t xml:space="preserve"> </w:t>
      </w:r>
      <w:r>
        <w:rPr>
          <w:color w:val="231F20"/>
          <w:spacing w:val="-4"/>
          <w:w w:val="110"/>
        </w:rPr>
        <w:t>в</w:t>
      </w:r>
      <w:r>
        <w:rPr>
          <w:color w:val="231F20"/>
          <w:spacing w:val="-14"/>
          <w:w w:val="110"/>
        </w:rPr>
        <w:t xml:space="preserve"> </w:t>
      </w:r>
      <w:r>
        <w:rPr>
          <w:color w:val="231F20"/>
          <w:spacing w:val="-4"/>
          <w:w w:val="110"/>
        </w:rPr>
        <w:t>том</w:t>
      </w:r>
      <w:r>
        <w:rPr>
          <w:color w:val="231F20"/>
          <w:spacing w:val="-14"/>
          <w:w w:val="110"/>
        </w:rPr>
        <w:t xml:space="preserve"> </w:t>
      </w:r>
      <w:r>
        <w:rPr>
          <w:color w:val="231F20"/>
          <w:spacing w:val="-4"/>
          <w:w w:val="110"/>
        </w:rPr>
        <w:t>числе</w:t>
      </w:r>
      <w:r>
        <w:rPr>
          <w:color w:val="231F20"/>
          <w:spacing w:val="-15"/>
          <w:w w:val="110"/>
        </w:rPr>
        <w:t xml:space="preserve"> </w:t>
      </w:r>
      <w:r>
        <w:rPr>
          <w:color w:val="231F20"/>
          <w:spacing w:val="-4"/>
          <w:w w:val="110"/>
        </w:rPr>
        <w:t xml:space="preserve">связанную </w:t>
      </w:r>
      <w:r>
        <w:rPr>
          <w:color w:val="231F20"/>
          <w:w w:val="110"/>
        </w:rPr>
        <w:t>с</w:t>
      </w:r>
      <w:r>
        <w:rPr>
          <w:color w:val="231F20"/>
          <w:spacing w:val="-7"/>
          <w:w w:val="110"/>
        </w:rPr>
        <w:t xml:space="preserve"> </w:t>
      </w:r>
      <w:r>
        <w:rPr>
          <w:color w:val="231F20"/>
          <w:w w:val="110"/>
        </w:rPr>
        <w:t>распространением</w:t>
      </w:r>
      <w:r>
        <w:rPr>
          <w:color w:val="231F20"/>
          <w:spacing w:val="-7"/>
          <w:w w:val="110"/>
        </w:rPr>
        <w:t xml:space="preserve"> </w:t>
      </w:r>
      <w:r>
        <w:rPr>
          <w:color w:val="231F20"/>
          <w:w w:val="110"/>
        </w:rPr>
        <w:t>идеологии</w:t>
      </w:r>
      <w:r>
        <w:rPr>
          <w:color w:val="231F20"/>
          <w:spacing w:val="-7"/>
          <w:w w:val="110"/>
        </w:rPr>
        <w:t xml:space="preserve"> </w:t>
      </w:r>
      <w:r>
        <w:rPr>
          <w:color w:val="231F20"/>
          <w:w w:val="110"/>
        </w:rPr>
        <w:t>терроризма</w:t>
      </w:r>
      <w:r>
        <w:rPr>
          <w:color w:val="231F20"/>
          <w:spacing w:val="-7"/>
          <w:w w:val="110"/>
        </w:rPr>
        <w:t xml:space="preserve"> </w:t>
      </w:r>
      <w:r>
        <w:rPr>
          <w:color w:val="231F20"/>
          <w:w w:val="110"/>
        </w:rPr>
        <w:t>и</w:t>
      </w:r>
      <w:r>
        <w:rPr>
          <w:color w:val="231F20"/>
          <w:spacing w:val="-7"/>
          <w:w w:val="110"/>
        </w:rPr>
        <w:t xml:space="preserve"> </w:t>
      </w:r>
      <w:r>
        <w:rPr>
          <w:color w:val="231F20"/>
          <w:w w:val="110"/>
        </w:rPr>
        <w:t>экстремизма,</w:t>
      </w:r>
      <w:r>
        <w:rPr>
          <w:color w:val="231F20"/>
          <w:spacing w:val="-7"/>
          <w:w w:val="110"/>
        </w:rPr>
        <w:t xml:space="preserve"> </w:t>
      </w:r>
      <w:r>
        <w:rPr>
          <w:color w:val="231F20"/>
          <w:w w:val="110"/>
        </w:rPr>
        <w:t>и</w:t>
      </w:r>
      <w:r>
        <w:rPr>
          <w:color w:val="231F20"/>
          <w:spacing w:val="-7"/>
          <w:w w:val="110"/>
        </w:rPr>
        <w:t xml:space="preserve"> </w:t>
      </w:r>
      <w:r>
        <w:rPr>
          <w:color w:val="231F20"/>
          <w:w w:val="110"/>
        </w:rPr>
        <w:t>другими</w:t>
      </w:r>
      <w:r>
        <w:rPr>
          <w:color w:val="231F20"/>
          <w:spacing w:val="-7"/>
          <w:w w:val="110"/>
        </w:rPr>
        <w:t xml:space="preserve"> </w:t>
      </w:r>
      <w:r>
        <w:rPr>
          <w:color w:val="231F20"/>
          <w:w w:val="110"/>
        </w:rPr>
        <w:t>угрозами.</w:t>
      </w:r>
      <w:r>
        <w:rPr>
          <w:color w:val="231F20"/>
          <w:spacing w:val="-7"/>
          <w:w w:val="110"/>
        </w:rPr>
        <w:t xml:space="preserve"> </w:t>
      </w:r>
      <w:r>
        <w:rPr>
          <w:color w:val="231F20"/>
          <w:w w:val="110"/>
        </w:rPr>
        <w:t xml:space="preserve">Уме-ние распознавать опасность и соблюдать правила безопасности помогает защитить </w:t>
      </w:r>
      <w:r>
        <w:rPr>
          <w:color w:val="231F20"/>
          <w:spacing w:val="-2"/>
          <w:w w:val="110"/>
        </w:rPr>
        <w:t>жизнь,</w:t>
      </w:r>
      <w:r>
        <w:rPr>
          <w:color w:val="231F20"/>
          <w:spacing w:val="-16"/>
          <w:w w:val="110"/>
        </w:rPr>
        <w:t xml:space="preserve"> </w:t>
      </w:r>
      <w:r>
        <w:rPr>
          <w:color w:val="231F20"/>
          <w:spacing w:val="-2"/>
          <w:w w:val="110"/>
        </w:rPr>
        <w:t>здоровье</w:t>
      </w:r>
      <w:r>
        <w:rPr>
          <w:color w:val="231F20"/>
          <w:spacing w:val="-16"/>
          <w:w w:val="110"/>
        </w:rPr>
        <w:t xml:space="preserve"> </w:t>
      </w:r>
      <w:r>
        <w:rPr>
          <w:color w:val="231F20"/>
          <w:spacing w:val="-2"/>
          <w:w w:val="110"/>
        </w:rPr>
        <w:t>и</w:t>
      </w:r>
      <w:r>
        <w:rPr>
          <w:color w:val="231F20"/>
          <w:spacing w:val="-16"/>
          <w:w w:val="110"/>
        </w:rPr>
        <w:t xml:space="preserve"> </w:t>
      </w:r>
      <w:r>
        <w:rPr>
          <w:color w:val="231F20"/>
          <w:spacing w:val="-2"/>
          <w:w w:val="110"/>
        </w:rPr>
        <w:t>личное</w:t>
      </w:r>
      <w:r>
        <w:rPr>
          <w:color w:val="231F20"/>
          <w:spacing w:val="-16"/>
          <w:w w:val="110"/>
        </w:rPr>
        <w:t xml:space="preserve"> </w:t>
      </w:r>
      <w:r>
        <w:rPr>
          <w:color w:val="231F20"/>
          <w:spacing w:val="-2"/>
          <w:w w:val="110"/>
        </w:rPr>
        <w:t>пространство</w:t>
      </w:r>
      <w:r>
        <w:rPr>
          <w:color w:val="231F20"/>
          <w:spacing w:val="-16"/>
          <w:w w:val="110"/>
        </w:rPr>
        <w:t xml:space="preserve"> </w:t>
      </w:r>
      <w:r>
        <w:rPr>
          <w:color w:val="231F20"/>
          <w:spacing w:val="-2"/>
          <w:w w:val="110"/>
        </w:rPr>
        <w:t>человека.</w:t>
      </w:r>
      <w:r>
        <w:rPr>
          <w:color w:val="231F20"/>
          <w:spacing w:val="-16"/>
          <w:w w:val="110"/>
        </w:rPr>
        <w:t xml:space="preserve"> </w:t>
      </w:r>
      <w:r>
        <w:rPr>
          <w:color w:val="231F20"/>
          <w:spacing w:val="-2"/>
          <w:w w:val="110"/>
        </w:rPr>
        <w:t>Если</w:t>
      </w:r>
      <w:r>
        <w:rPr>
          <w:color w:val="231F20"/>
          <w:spacing w:val="-16"/>
          <w:w w:val="110"/>
        </w:rPr>
        <w:t xml:space="preserve"> </w:t>
      </w:r>
      <w:r>
        <w:rPr>
          <w:color w:val="231F20"/>
          <w:spacing w:val="-2"/>
          <w:w w:val="110"/>
        </w:rPr>
        <w:t>в</w:t>
      </w:r>
      <w:r>
        <w:rPr>
          <w:color w:val="231F20"/>
          <w:spacing w:val="-16"/>
          <w:w w:val="110"/>
        </w:rPr>
        <w:t xml:space="preserve"> </w:t>
      </w:r>
      <w:r>
        <w:rPr>
          <w:color w:val="231F20"/>
          <w:spacing w:val="-2"/>
          <w:w w:val="110"/>
        </w:rPr>
        <w:t>Интернете</w:t>
      </w:r>
      <w:r>
        <w:rPr>
          <w:color w:val="231F20"/>
          <w:spacing w:val="-16"/>
          <w:w w:val="110"/>
        </w:rPr>
        <w:t xml:space="preserve"> </w:t>
      </w:r>
      <w:r>
        <w:rPr>
          <w:color w:val="231F20"/>
          <w:spacing w:val="-2"/>
          <w:w w:val="110"/>
        </w:rPr>
        <w:t>происходит</w:t>
      </w:r>
      <w:r>
        <w:rPr>
          <w:color w:val="231F20"/>
          <w:spacing w:val="-16"/>
          <w:w w:val="110"/>
        </w:rPr>
        <w:t xml:space="preserve"> </w:t>
      </w:r>
      <w:r>
        <w:rPr>
          <w:color w:val="231F20"/>
          <w:spacing w:val="-2"/>
          <w:w w:val="110"/>
        </w:rPr>
        <w:t xml:space="preserve">что-то </w:t>
      </w:r>
      <w:r>
        <w:rPr>
          <w:color w:val="231F20"/>
          <w:w w:val="110"/>
        </w:rPr>
        <w:t xml:space="preserve">тревожное или непонятное, важно не бояться обращаться за помощью к родителям, </w:t>
      </w:r>
      <w:r>
        <w:rPr>
          <w:color w:val="231F20"/>
          <w:spacing w:val="-4"/>
          <w:w w:val="110"/>
        </w:rPr>
        <w:t>педагогам</w:t>
      </w:r>
      <w:r>
        <w:rPr>
          <w:color w:val="231F20"/>
          <w:spacing w:val="-10"/>
          <w:w w:val="110"/>
        </w:rPr>
        <w:t xml:space="preserve"> </w:t>
      </w:r>
      <w:r>
        <w:rPr>
          <w:color w:val="231F20"/>
          <w:spacing w:val="-4"/>
          <w:w w:val="110"/>
        </w:rPr>
        <w:t>и</w:t>
      </w:r>
      <w:r>
        <w:rPr>
          <w:color w:val="231F20"/>
          <w:spacing w:val="-10"/>
          <w:w w:val="110"/>
        </w:rPr>
        <w:t xml:space="preserve"> </w:t>
      </w:r>
      <w:r>
        <w:rPr>
          <w:color w:val="231F20"/>
          <w:spacing w:val="-4"/>
          <w:w w:val="110"/>
        </w:rPr>
        <w:t>другим</w:t>
      </w:r>
      <w:r>
        <w:rPr>
          <w:color w:val="231F20"/>
          <w:spacing w:val="-10"/>
          <w:w w:val="110"/>
        </w:rPr>
        <w:t xml:space="preserve"> </w:t>
      </w:r>
      <w:r>
        <w:rPr>
          <w:color w:val="231F20"/>
          <w:spacing w:val="-4"/>
          <w:w w:val="110"/>
        </w:rPr>
        <w:t>взрослым.</w:t>
      </w:r>
      <w:r>
        <w:rPr>
          <w:color w:val="231F20"/>
          <w:spacing w:val="-10"/>
          <w:w w:val="110"/>
        </w:rPr>
        <w:t xml:space="preserve"> </w:t>
      </w:r>
      <w:r>
        <w:rPr>
          <w:color w:val="231F20"/>
          <w:spacing w:val="-4"/>
          <w:w w:val="110"/>
        </w:rPr>
        <w:t>Ответственное</w:t>
      </w:r>
      <w:r>
        <w:rPr>
          <w:color w:val="231F20"/>
          <w:spacing w:val="-10"/>
          <w:w w:val="110"/>
        </w:rPr>
        <w:t xml:space="preserve"> </w:t>
      </w:r>
      <w:r>
        <w:rPr>
          <w:color w:val="231F20"/>
          <w:spacing w:val="-4"/>
          <w:w w:val="110"/>
        </w:rPr>
        <w:t>поведение</w:t>
      </w:r>
      <w:r>
        <w:rPr>
          <w:color w:val="231F20"/>
          <w:spacing w:val="-10"/>
          <w:w w:val="110"/>
        </w:rPr>
        <w:t xml:space="preserve"> </w:t>
      </w:r>
      <w:r>
        <w:rPr>
          <w:color w:val="231F20"/>
          <w:spacing w:val="-4"/>
          <w:w w:val="110"/>
        </w:rPr>
        <w:t>в</w:t>
      </w:r>
      <w:r>
        <w:rPr>
          <w:color w:val="231F20"/>
          <w:spacing w:val="-10"/>
          <w:w w:val="110"/>
        </w:rPr>
        <w:t xml:space="preserve"> </w:t>
      </w:r>
      <w:r>
        <w:rPr>
          <w:color w:val="231F20"/>
          <w:spacing w:val="-4"/>
          <w:w w:val="110"/>
        </w:rPr>
        <w:t>сети</w:t>
      </w:r>
      <w:r>
        <w:rPr>
          <w:color w:val="231F20"/>
          <w:spacing w:val="-10"/>
          <w:w w:val="110"/>
        </w:rPr>
        <w:t xml:space="preserve"> </w:t>
      </w:r>
      <w:r>
        <w:rPr>
          <w:color w:val="231F20"/>
          <w:spacing w:val="-4"/>
          <w:w w:val="110"/>
        </w:rPr>
        <w:t>—</w:t>
      </w:r>
      <w:r>
        <w:rPr>
          <w:color w:val="231F20"/>
          <w:spacing w:val="-10"/>
          <w:w w:val="110"/>
        </w:rPr>
        <w:t xml:space="preserve"> </w:t>
      </w:r>
      <w:r>
        <w:rPr>
          <w:color w:val="231F20"/>
          <w:spacing w:val="-4"/>
          <w:w w:val="110"/>
        </w:rPr>
        <w:t>это</w:t>
      </w:r>
      <w:r>
        <w:rPr>
          <w:color w:val="231F20"/>
          <w:spacing w:val="-10"/>
          <w:w w:val="110"/>
        </w:rPr>
        <w:t xml:space="preserve"> </w:t>
      </w:r>
      <w:r>
        <w:rPr>
          <w:color w:val="231F20"/>
          <w:spacing w:val="-4"/>
          <w:w w:val="110"/>
        </w:rPr>
        <w:t>забота</w:t>
      </w:r>
      <w:r>
        <w:rPr>
          <w:color w:val="231F20"/>
          <w:spacing w:val="-10"/>
          <w:w w:val="110"/>
        </w:rPr>
        <w:t xml:space="preserve"> </w:t>
      </w:r>
      <w:r>
        <w:rPr>
          <w:color w:val="231F20"/>
          <w:spacing w:val="-4"/>
          <w:w w:val="110"/>
        </w:rPr>
        <w:t>не</w:t>
      </w:r>
      <w:r>
        <w:rPr>
          <w:color w:val="231F20"/>
          <w:spacing w:val="-10"/>
          <w:w w:val="110"/>
        </w:rPr>
        <w:t xml:space="preserve"> </w:t>
      </w:r>
      <w:r>
        <w:rPr>
          <w:color w:val="231F20"/>
          <w:spacing w:val="-4"/>
          <w:w w:val="110"/>
        </w:rPr>
        <w:t xml:space="preserve">только </w:t>
      </w:r>
      <w:r>
        <w:rPr>
          <w:color w:val="231F20"/>
          <w:w w:val="110"/>
        </w:rPr>
        <w:t>о себе, но и о других людях, а также вклад каждого человека в безопасность общего цифрового пространства.</w:t>
      </w:r>
    </w:p>
    <w:p w14:paraId="49E48558">
      <w:pPr>
        <w:pStyle w:val="17"/>
        <w:spacing w:before="123" w:line="249" w:lineRule="auto"/>
        <w:ind w:right="105"/>
      </w:pPr>
      <w:r>
        <w:rPr>
          <w:rFonts w:ascii="Trebuchet MS" w:hAnsi="Trebuchet MS"/>
          <w:b/>
          <w:color w:val="231F20"/>
          <w:w w:val="110"/>
        </w:rPr>
        <w:t>История</w:t>
      </w:r>
      <w:r>
        <w:rPr>
          <w:rFonts w:ascii="Trebuchet MS" w:hAnsi="Trebuchet MS"/>
          <w:b/>
          <w:color w:val="231F20"/>
          <w:spacing w:val="40"/>
          <w:w w:val="110"/>
        </w:rPr>
        <w:t xml:space="preserve"> </w:t>
      </w:r>
      <w:r>
        <w:rPr>
          <w:rFonts w:ascii="Trebuchet MS" w:hAnsi="Trebuchet MS"/>
          <w:b/>
          <w:color w:val="231F20"/>
          <w:w w:val="110"/>
        </w:rPr>
        <w:t>железных</w:t>
      </w:r>
      <w:r>
        <w:rPr>
          <w:rFonts w:ascii="Trebuchet MS" w:hAnsi="Trebuchet MS"/>
          <w:b/>
          <w:color w:val="231F20"/>
          <w:spacing w:val="40"/>
          <w:w w:val="110"/>
        </w:rPr>
        <w:t xml:space="preserve"> </w:t>
      </w:r>
      <w:r>
        <w:rPr>
          <w:rFonts w:ascii="Trebuchet MS" w:hAnsi="Trebuchet MS"/>
          <w:b/>
          <w:color w:val="231F20"/>
          <w:w w:val="110"/>
        </w:rPr>
        <w:t>дорог</w:t>
      </w:r>
      <w:r>
        <w:rPr>
          <w:rFonts w:ascii="Trebuchet MS" w:hAnsi="Trebuchet MS"/>
          <w:b/>
          <w:color w:val="231F20"/>
          <w:spacing w:val="40"/>
          <w:w w:val="110"/>
        </w:rPr>
        <w:t xml:space="preserve"> </w:t>
      </w:r>
      <w:r>
        <w:rPr>
          <w:rFonts w:ascii="Trebuchet MS" w:hAnsi="Trebuchet MS"/>
          <w:b/>
          <w:color w:val="231F20"/>
          <w:w w:val="110"/>
        </w:rPr>
        <w:t>России.</w:t>
      </w:r>
      <w:r>
        <w:rPr>
          <w:rFonts w:ascii="Trebuchet MS" w:hAnsi="Trebuchet MS"/>
          <w:b/>
          <w:color w:val="231F20"/>
          <w:spacing w:val="40"/>
          <w:w w:val="110"/>
        </w:rPr>
        <w:t xml:space="preserve"> </w:t>
      </w:r>
      <w:r>
        <w:rPr>
          <w:color w:val="231F20"/>
          <w:w w:val="110"/>
        </w:rPr>
        <w:t>Железные</w:t>
      </w:r>
      <w:r>
        <w:rPr>
          <w:color w:val="231F20"/>
          <w:spacing w:val="40"/>
          <w:w w:val="110"/>
        </w:rPr>
        <w:t xml:space="preserve"> </w:t>
      </w:r>
      <w:r>
        <w:rPr>
          <w:color w:val="231F20"/>
          <w:w w:val="110"/>
        </w:rPr>
        <w:t>дороги</w:t>
      </w:r>
      <w:r>
        <w:rPr>
          <w:color w:val="231F20"/>
          <w:spacing w:val="40"/>
          <w:w w:val="110"/>
        </w:rPr>
        <w:t xml:space="preserve"> </w:t>
      </w:r>
      <w:r>
        <w:rPr>
          <w:color w:val="231F20"/>
          <w:w w:val="110"/>
        </w:rPr>
        <w:t>сделали</w:t>
      </w:r>
      <w:r>
        <w:rPr>
          <w:color w:val="231F20"/>
          <w:spacing w:val="40"/>
          <w:w w:val="110"/>
        </w:rPr>
        <w:t xml:space="preserve"> </w:t>
      </w:r>
      <w:r>
        <w:rPr>
          <w:color w:val="231F20"/>
          <w:w w:val="110"/>
        </w:rPr>
        <w:t>ближе</w:t>
      </w:r>
      <w:r>
        <w:rPr>
          <w:color w:val="231F20"/>
          <w:spacing w:val="40"/>
          <w:w w:val="110"/>
        </w:rPr>
        <w:t xml:space="preserve"> </w:t>
      </w:r>
      <w:r>
        <w:rPr>
          <w:color w:val="231F20"/>
          <w:w w:val="110"/>
        </w:rPr>
        <w:t>города</w:t>
      </w:r>
      <w:r>
        <w:rPr>
          <w:color w:val="231F20"/>
          <w:spacing w:val="40"/>
          <w:w w:val="110"/>
        </w:rPr>
        <w:t xml:space="preserve"> </w:t>
      </w:r>
      <w:r>
        <w:rPr>
          <w:color w:val="231F20"/>
          <w:w w:val="110"/>
        </w:rPr>
        <w:t>и людей, а Транссибирская магистраль стала символом масштаба страны и одной</w:t>
      </w:r>
      <w:r>
        <w:rPr>
          <w:color w:val="231F20"/>
          <w:spacing w:val="40"/>
          <w:w w:val="110"/>
        </w:rPr>
        <w:t xml:space="preserve"> </w:t>
      </w:r>
      <w:r>
        <w:rPr>
          <w:color w:val="231F20"/>
          <w:w w:val="110"/>
        </w:rPr>
        <w:t>из</w:t>
      </w:r>
      <w:r>
        <w:rPr>
          <w:color w:val="231F20"/>
          <w:spacing w:val="40"/>
          <w:w w:val="110"/>
        </w:rPr>
        <w:t xml:space="preserve"> </w:t>
      </w:r>
      <w:r>
        <w:rPr>
          <w:color w:val="231F20"/>
          <w:w w:val="110"/>
        </w:rPr>
        <w:t>самых</w:t>
      </w:r>
      <w:r>
        <w:rPr>
          <w:color w:val="231F20"/>
          <w:spacing w:val="40"/>
          <w:w w:val="110"/>
        </w:rPr>
        <w:t xml:space="preserve"> </w:t>
      </w:r>
      <w:r>
        <w:rPr>
          <w:color w:val="231F20"/>
          <w:w w:val="110"/>
        </w:rPr>
        <w:t>протяжённых</w:t>
      </w:r>
      <w:r>
        <w:rPr>
          <w:color w:val="231F20"/>
          <w:spacing w:val="40"/>
          <w:w w:val="110"/>
        </w:rPr>
        <w:t xml:space="preserve"> </w:t>
      </w:r>
      <w:r>
        <w:rPr>
          <w:color w:val="231F20"/>
          <w:w w:val="110"/>
        </w:rPr>
        <w:t>железнодорожных</w:t>
      </w:r>
      <w:r>
        <w:rPr>
          <w:color w:val="231F20"/>
          <w:spacing w:val="40"/>
          <w:w w:val="110"/>
        </w:rPr>
        <w:t xml:space="preserve"> </w:t>
      </w:r>
      <w:r>
        <w:rPr>
          <w:color w:val="231F20"/>
          <w:w w:val="110"/>
        </w:rPr>
        <w:t>линий</w:t>
      </w:r>
      <w:r>
        <w:rPr>
          <w:color w:val="231F20"/>
          <w:spacing w:val="40"/>
          <w:w w:val="110"/>
        </w:rPr>
        <w:t xml:space="preserve"> </w:t>
      </w:r>
      <w:r>
        <w:rPr>
          <w:color w:val="231F20"/>
          <w:w w:val="110"/>
        </w:rPr>
        <w:t>мира.</w:t>
      </w:r>
      <w:r>
        <w:rPr>
          <w:color w:val="231F20"/>
          <w:spacing w:val="40"/>
          <w:w w:val="110"/>
        </w:rPr>
        <w:t xml:space="preserve"> </w:t>
      </w:r>
      <w:r>
        <w:rPr>
          <w:color w:val="231F20"/>
          <w:w w:val="110"/>
        </w:rPr>
        <w:t>С</w:t>
      </w:r>
      <w:r>
        <w:rPr>
          <w:color w:val="231F20"/>
          <w:spacing w:val="40"/>
          <w:w w:val="110"/>
        </w:rPr>
        <w:t xml:space="preserve"> </w:t>
      </w:r>
      <w:r>
        <w:rPr>
          <w:color w:val="231F20"/>
          <w:w w:val="110"/>
        </w:rPr>
        <w:t>железной</w:t>
      </w:r>
      <w:r>
        <w:rPr>
          <w:color w:val="231F20"/>
          <w:spacing w:val="40"/>
          <w:w w:val="110"/>
        </w:rPr>
        <w:t xml:space="preserve"> </w:t>
      </w:r>
      <w:r>
        <w:rPr>
          <w:color w:val="231F20"/>
          <w:w w:val="110"/>
        </w:rPr>
        <w:t>дорогой</w:t>
      </w:r>
      <w:r>
        <w:rPr>
          <w:color w:val="231F20"/>
          <w:spacing w:val="40"/>
          <w:w w:val="110"/>
        </w:rPr>
        <w:t xml:space="preserve"> </w:t>
      </w:r>
      <w:r>
        <w:rPr>
          <w:color w:val="231F20"/>
          <w:w w:val="110"/>
        </w:rPr>
        <w:t>свя-зано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 быстрее, удобнее, безопас-нее и технологичнее. Работа железной дороги</w:t>
      </w:r>
      <w:r>
        <w:rPr>
          <w:color w:val="231F20"/>
          <w:spacing w:val="-14"/>
          <w:w w:val="110"/>
        </w:rPr>
        <w:t xml:space="preserve"> </w:t>
      </w:r>
      <w:r>
        <w:rPr>
          <w:color w:val="231F20"/>
          <w:w w:val="110"/>
        </w:rPr>
        <w:t>—</w:t>
      </w:r>
      <w:r>
        <w:rPr>
          <w:color w:val="231F20"/>
          <w:spacing w:val="-14"/>
          <w:w w:val="110"/>
        </w:rPr>
        <w:t xml:space="preserve"> </w:t>
      </w:r>
      <w:r>
        <w:rPr>
          <w:color w:val="231F20"/>
          <w:w w:val="110"/>
        </w:rPr>
        <w:t>результат труда большой команды машинистов, проводников, диспетчеров, инженеров и путейцев, от точности и ответ-ственности которых зависит безопасность пассажиров. Железные дороги улучшают транспортную</w:t>
      </w:r>
      <w:r>
        <w:rPr>
          <w:color w:val="231F20"/>
          <w:spacing w:val="-15"/>
          <w:w w:val="110"/>
        </w:rPr>
        <w:t xml:space="preserve"> </w:t>
      </w:r>
      <w:r>
        <w:rPr>
          <w:color w:val="231F20"/>
          <w:w w:val="110"/>
        </w:rPr>
        <w:t>доступность</w:t>
      </w:r>
      <w:r>
        <w:rPr>
          <w:color w:val="231F20"/>
          <w:spacing w:val="-15"/>
          <w:w w:val="110"/>
        </w:rPr>
        <w:t xml:space="preserve"> </w:t>
      </w:r>
      <w:r>
        <w:rPr>
          <w:color w:val="231F20"/>
          <w:w w:val="110"/>
        </w:rPr>
        <w:t>и</w:t>
      </w:r>
      <w:r>
        <w:rPr>
          <w:color w:val="231F20"/>
          <w:spacing w:val="-15"/>
          <w:w w:val="110"/>
        </w:rPr>
        <w:t xml:space="preserve"> </w:t>
      </w:r>
      <w:r>
        <w:rPr>
          <w:color w:val="231F20"/>
          <w:w w:val="110"/>
        </w:rPr>
        <w:t>связывают</w:t>
      </w:r>
      <w:r>
        <w:rPr>
          <w:color w:val="231F20"/>
          <w:spacing w:val="-15"/>
          <w:w w:val="110"/>
        </w:rPr>
        <w:t xml:space="preserve"> </w:t>
      </w:r>
      <w:r>
        <w:rPr>
          <w:color w:val="231F20"/>
          <w:w w:val="110"/>
        </w:rPr>
        <w:t>регионы.</w:t>
      </w:r>
      <w:r>
        <w:rPr>
          <w:color w:val="231F20"/>
          <w:spacing w:val="-15"/>
          <w:w w:val="110"/>
        </w:rPr>
        <w:t xml:space="preserve"> </w:t>
      </w:r>
      <w:r>
        <w:rPr>
          <w:color w:val="231F20"/>
          <w:w w:val="110"/>
        </w:rPr>
        <w:t>Благодаря</w:t>
      </w:r>
      <w:r>
        <w:rPr>
          <w:color w:val="231F20"/>
          <w:spacing w:val="-15"/>
          <w:w w:val="110"/>
        </w:rPr>
        <w:t xml:space="preserve"> </w:t>
      </w:r>
      <w:r>
        <w:rPr>
          <w:color w:val="231F20"/>
          <w:w w:val="110"/>
        </w:rPr>
        <w:t>строительству</w:t>
      </w:r>
      <w:r>
        <w:rPr>
          <w:color w:val="231F20"/>
          <w:spacing w:val="-15"/>
          <w:w w:val="110"/>
        </w:rPr>
        <w:t xml:space="preserve"> </w:t>
      </w:r>
      <w:r>
        <w:rPr>
          <w:color w:val="231F20"/>
          <w:w w:val="110"/>
        </w:rPr>
        <w:t xml:space="preserve">железных </w:t>
      </w:r>
      <w:r>
        <w:rPr>
          <w:color w:val="231F20"/>
          <w:spacing w:val="-2"/>
          <w:w w:val="110"/>
        </w:rPr>
        <w:t>дорог</w:t>
      </w:r>
      <w:r>
        <w:rPr>
          <w:color w:val="231F20"/>
          <w:spacing w:val="-4"/>
          <w:w w:val="110"/>
        </w:rPr>
        <w:t xml:space="preserve"> </w:t>
      </w:r>
      <w:r>
        <w:rPr>
          <w:color w:val="231F20"/>
          <w:spacing w:val="-2"/>
          <w:w w:val="110"/>
        </w:rPr>
        <w:t>развиваются</w:t>
      </w:r>
      <w:r>
        <w:rPr>
          <w:color w:val="231F20"/>
          <w:spacing w:val="-4"/>
          <w:w w:val="110"/>
        </w:rPr>
        <w:t xml:space="preserve"> </w:t>
      </w:r>
      <w:r>
        <w:rPr>
          <w:color w:val="231F20"/>
          <w:spacing w:val="-2"/>
          <w:w w:val="110"/>
        </w:rPr>
        <w:t>промышленность,</w:t>
      </w:r>
      <w:r>
        <w:rPr>
          <w:color w:val="231F20"/>
          <w:spacing w:val="-4"/>
          <w:w w:val="110"/>
        </w:rPr>
        <w:t xml:space="preserve"> </w:t>
      </w:r>
      <w:r>
        <w:rPr>
          <w:color w:val="231F20"/>
          <w:spacing w:val="-2"/>
          <w:w w:val="110"/>
        </w:rPr>
        <w:t>сельское</w:t>
      </w:r>
      <w:r>
        <w:rPr>
          <w:color w:val="231F20"/>
          <w:spacing w:val="-4"/>
          <w:w w:val="110"/>
        </w:rPr>
        <w:t xml:space="preserve"> </w:t>
      </w:r>
      <w:r>
        <w:rPr>
          <w:color w:val="231F20"/>
          <w:spacing w:val="-2"/>
          <w:w w:val="110"/>
        </w:rPr>
        <w:t>хозяйство,</w:t>
      </w:r>
      <w:r>
        <w:rPr>
          <w:color w:val="231F20"/>
          <w:spacing w:val="-4"/>
          <w:w w:val="110"/>
        </w:rPr>
        <w:t xml:space="preserve"> </w:t>
      </w:r>
      <w:r>
        <w:rPr>
          <w:color w:val="231F20"/>
          <w:spacing w:val="-2"/>
          <w:w w:val="110"/>
        </w:rPr>
        <w:t>появляются</w:t>
      </w:r>
      <w:r>
        <w:rPr>
          <w:color w:val="231F20"/>
          <w:spacing w:val="-4"/>
          <w:w w:val="110"/>
        </w:rPr>
        <w:t xml:space="preserve"> </w:t>
      </w:r>
      <w:r>
        <w:rPr>
          <w:color w:val="231F20"/>
          <w:spacing w:val="-2"/>
          <w:w w:val="110"/>
        </w:rPr>
        <w:t>новые</w:t>
      </w:r>
      <w:r>
        <w:rPr>
          <w:color w:val="231F20"/>
          <w:spacing w:val="-4"/>
          <w:w w:val="110"/>
        </w:rPr>
        <w:t xml:space="preserve"> </w:t>
      </w:r>
      <w:r>
        <w:rPr>
          <w:color w:val="231F20"/>
          <w:spacing w:val="-2"/>
          <w:w w:val="110"/>
        </w:rPr>
        <w:t xml:space="preserve">рабочие </w:t>
      </w:r>
      <w:r>
        <w:rPr>
          <w:color w:val="231F20"/>
          <w:w w:val="110"/>
        </w:rPr>
        <w:t>места</w:t>
      </w:r>
      <w:r>
        <w:rPr>
          <w:color w:val="231F20"/>
          <w:spacing w:val="-10"/>
          <w:w w:val="110"/>
        </w:rPr>
        <w:t xml:space="preserve"> </w:t>
      </w:r>
      <w:r>
        <w:rPr>
          <w:color w:val="231F20"/>
          <w:w w:val="110"/>
        </w:rPr>
        <w:t>и</w:t>
      </w:r>
      <w:r>
        <w:rPr>
          <w:color w:val="231F20"/>
          <w:spacing w:val="-10"/>
          <w:w w:val="110"/>
        </w:rPr>
        <w:t xml:space="preserve"> </w:t>
      </w:r>
      <w:r>
        <w:rPr>
          <w:color w:val="231F20"/>
          <w:w w:val="110"/>
        </w:rPr>
        <w:t>повышается</w:t>
      </w:r>
      <w:r>
        <w:rPr>
          <w:color w:val="231F20"/>
          <w:spacing w:val="-10"/>
          <w:w w:val="110"/>
        </w:rPr>
        <w:t xml:space="preserve"> </w:t>
      </w:r>
      <w:r>
        <w:rPr>
          <w:color w:val="231F20"/>
          <w:w w:val="110"/>
        </w:rPr>
        <w:t>уровень</w:t>
      </w:r>
      <w:r>
        <w:rPr>
          <w:color w:val="231F20"/>
          <w:spacing w:val="-10"/>
          <w:w w:val="110"/>
        </w:rPr>
        <w:t xml:space="preserve"> </w:t>
      </w:r>
      <w:r>
        <w:rPr>
          <w:color w:val="231F20"/>
          <w:w w:val="110"/>
        </w:rPr>
        <w:t>жизни</w:t>
      </w:r>
      <w:r>
        <w:rPr>
          <w:color w:val="231F20"/>
          <w:spacing w:val="-10"/>
          <w:w w:val="110"/>
        </w:rPr>
        <w:t xml:space="preserve"> </w:t>
      </w:r>
      <w:r>
        <w:rPr>
          <w:color w:val="231F20"/>
          <w:w w:val="110"/>
        </w:rPr>
        <w:t>местного</w:t>
      </w:r>
      <w:r>
        <w:rPr>
          <w:color w:val="231F20"/>
          <w:spacing w:val="-10"/>
          <w:w w:val="110"/>
        </w:rPr>
        <w:t xml:space="preserve"> </w:t>
      </w:r>
      <w:r>
        <w:rPr>
          <w:color w:val="231F20"/>
          <w:w w:val="110"/>
        </w:rPr>
        <w:t>населения.</w:t>
      </w:r>
      <w:r>
        <w:rPr>
          <w:color w:val="231F20"/>
          <w:spacing w:val="-10"/>
          <w:w w:val="110"/>
        </w:rPr>
        <w:t xml:space="preserve"> </w:t>
      </w:r>
      <w:r>
        <w:rPr>
          <w:color w:val="231F20"/>
          <w:w w:val="110"/>
        </w:rPr>
        <w:t>В</w:t>
      </w:r>
      <w:r>
        <w:rPr>
          <w:color w:val="231F20"/>
          <w:spacing w:val="-10"/>
          <w:w w:val="110"/>
        </w:rPr>
        <w:t xml:space="preserve"> </w:t>
      </w:r>
      <w:r>
        <w:rPr>
          <w:color w:val="231F20"/>
          <w:w w:val="110"/>
        </w:rPr>
        <w:t>сфере</w:t>
      </w:r>
      <w:r>
        <w:rPr>
          <w:color w:val="231F20"/>
          <w:spacing w:val="-10"/>
          <w:w w:val="110"/>
        </w:rPr>
        <w:t xml:space="preserve"> </w:t>
      </w:r>
      <w:r>
        <w:rPr>
          <w:color w:val="231F20"/>
          <w:w w:val="110"/>
        </w:rPr>
        <w:t>железнодорожного</w:t>
      </w:r>
    </w:p>
    <w:p w14:paraId="364AE22C">
      <w:pPr>
        <w:pStyle w:val="17"/>
        <w:spacing w:line="249" w:lineRule="auto"/>
        <w:sectPr>
          <w:pgSz w:w="11910" w:h="16840"/>
          <w:pgMar w:top="540" w:right="566" w:bottom="540" w:left="566" w:header="0" w:footer="315" w:gutter="0"/>
          <w:cols w:space="720" w:num="1"/>
        </w:sectPr>
      </w:pPr>
    </w:p>
    <w:p w14:paraId="0FF27811">
      <w:pPr>
        <w:pStyle w:val="17"/>
        <w:spacing w:line="249" w:lineRule="auto"/>
        <w:ind w:right="110" w:firstLine="0"/>
      </w:pPr>
      <w:r>
        <w:rPr>
          <w:color w:val="231F20"/>
          <w:w w:val="110"/>
        </w:rPr>
        <w:t>транспорта работает много различных специалистов: от машинистов и диспетчеров до инженеров, проводников и других работников. Железнодорожник должен быть внимательным,</w:t>
      </w:r>
      <w:r>
        <w:rPr>
          <w:color w:val="231F20"/>
          <w:spacing w:val="-16"/>
          <w:w w:val="110"/>
        </w:rPr>
        <w:t xml:space="preserve"> </w:t>
      </w:r>
      <w:r>
        <w:rPr>
          <w:color w:val="231F20"/>
          <w:w w:val="110"/>
        </w:rPr>
        <w:t>дисциплинированным,</w:t>
      </w:r>
      <w:r>
        <w:rPr>
          <w:color w:val="231F20"/>
          <w:spacing w:val="-16"/>
          <w:w w:val="110"/>
        </w:rPr>
        <w:t xml:space="preserve"> </w:t>
      </w:r>
      <w:r>
        <w:rPr>
          <w:color w:val="231F20"/>
          <w:w w:val="110"/>
        </w:rPr>
        <w:t>выносливым,</w:t>
      </w:r>
      <w:r>
        <w:rPr>
          <w:color w:val="231F20"/>
          <w:spacing w:val="-16"/>
          <w:w w:val="110"/>
        </w:rPr>
        <w:t xml:space="preserve"> </w:t>
      </w:r>
      <w:r>
        <w:rPr>
          <w:color w:val="231F20"/>
          <w:w w:val="110"/>
        </w:rPr>
        <w:t>уметь</w:t>
      </w:r>
      <w:r>
        <w:rPr>
          <w:color w:val="231F20"/>
          <w:spacing w:val="-16"/>
          <w:w w:val="110"/>
        </w:rPr>
        <w:t xml:space="preserve"> </w:t>
      </w:r>
      <w:r>
        <w:rPr>
          <w:color w:val="231F20"/>
          <w:w w:val="110"/>
        </w:rPr>
        <w:t>замечать</w:t>
      </w:r>
      <w:r>
        <w:rPr>
          <w:color w:val="231F20"/>
          <w:spacing w:val="-16"/>
          <w:w w:val="110"/>
        </w:rPr>
        <w:t xml:space="preserve"> </w:t>
      </w:r>
      <w:r>
        <w:rPr>
          <w:color w:val="231F20"/>
          <w:w w:val="110"/>
        </w:rPr>
        <w:t>малейшие</w:t>
      </w:r>
      <w:r>
        <w:rPr>
          <w:color w:val="231F20"/>
          <w:spacing w:val="-16"/>
          <w:w w:val="110"/>
        </w:rPr>
        <w:t xml:space="preserve"> </w:t>
      </w:r>
      <w:r>
        <w:rPr>
          <w:color w:val="231F20"/>
          <w:w w:val="110"/>
        </w:rPr>
        <w:t>изме-нения, работать в режиме многозадачности и быстро включаться в работу.</w:t>
      </w:r>
    </w:p>
    <w:p w14:paraId="09382630">
      <w:pPr>
        <w:pStyle w:val="17"/>
        <w:spacing w:before="117" w:line="249" w:lineRule="auto"/>
        <w:ind w:right="106"/>
      </w:pPr>
      <w:r>
        <w:rPr>
          <w:rFonts w:ascii="Trebuchet MS" w:hAnsi="Trebuchet MS"/>
          <w:b/>
          <w:color w:val="231F20"/>
          <w:w w:val="110"/>
        </w:rPr>
        <w:t xml:space="preserve">Как звучит Россия? Ко Дню народного единства. </w:t>
      </w:r>
      <w:r>
        <w:rPr>
          <w:color w:val="231F20"/>
          <w:w w:val="110"/>
        </w:rPr>
        <w:t>Единство страны строится</w:t>
      </w:r>
      <w:r>
        <w:rPr>
          <w:color w:val="231F20"/>
          <w:spacing w:val="40"/>
          <w:w w:val="110"/>
        </w:rPr>
        <w:t xml:space="preserve"> </w:t>
      </w:r>
      <w:r>
        <w:rPr>
          <w:color w:val="231F20"/>
          <w:w w:val="110"/>
        </w:rPr>
        <w:t>на общей истории, общей ответственности и уважении к культурному многообразию народов</w:t>
      </w:r>
      <w:r>
        <w:rPr>
          <w:color w:val="231F20"/>
          <w:spacing w:val="40"/>
          <w:w w:val="110"/>
        </w:rPr>
        <w:t xml:space="preserve"> </w:t>
      </w:r>
      <w:r>
        <w:rPr>
          <w:color w:val="231F20"/>
          <w:w w:val="110"/>
        </w:rPr>
        <w:t>России.</w:t>
      </w:r>
      <w:r>
        <w:rPr>
          <w:color w:val="231F20"/>
          <w:spacing w:val="40"/>
          <w:w w:val="110"/>
        </w:rPr>
        <w:t xml:space="preserve"> </w:t>
      </w:r>
      <w:r>
        <w:rPr>
          <w:color w:val="231F20"/>
          <w:w w:val="110"/>
        </w:rPr>
        <w:t>Обращение</w:t>
      </w:r>
      <w:r>
        <w:rPr>
          <w:color w:val="231F20"/>
          <w:spacing w:val="40"/>
          <w:w w:val="110"/>
        </w:rPr>
        <w:t xml:space="preserve"> </w:t>
      </w:r>
      <w:r>
        <w:rPr>
          <w:color w:val="231F20"/>
          <w:w w:val="110"/>
        </w:rPr>
        <w:t>к</w:t>
      </w:r>
      <w:r>
        <w:rPr>
          <w:color w:val="231F20"/>
          <w:spacing w:val="40"/>
          <w:w w:val="110"/>
        </w:rPr>
        <w:t xml:space="preserve"> </w:t>
      </w:r>
      <w:r>
        <w:rPr>
          <w:color w:val="231F20"/>
          <w:w w:val="110"/>
        </w:rPr>
        <w:t>общей</w:t>
      </w:r>
      <w:r>
        <w:rPr>
          <w:color w:val="231F20"/>
          <w:spacing w:val="40"/>
          <w:w w:val="110"/>
        </w:rPr>
        <w:t xml:space="preserve"> </w:t>
      </w:r>
      <w:r>
        <w:rPr>
          <w:color w:val="231F20"/>
          <w:w w:val="110"/>
        </w:rPr>
        <w:t>истории</w:t>
      </w:r>
      <w:r>
        <w:rPr>
          <w:color w:val="231F20"/>
          <w:spacing w:val="40"/>
          <w:w w:val="110"/>
        </w:rPr>
        <w:t xml:space="preserve"> </w:t>
      </w:r>
      <w:r>
        <w:rPr>
          <w:color w:val="231F20"/>
          <w:w w:val="110"/>
        </w:rPr>
        <w:t>помогает</w:t>
      </w:r>
      <w:r>
        <w:rPr>
          <w:color w:val="231F20"/>
          <w:spacing w:val="40"/>
          <w:w w:val="110"/>
        </w:rPr>
        <w:t xml:space="preserve"> </w:t>
      </w:r>
      <w:r>
        <w:rPr>
          <w:color w:val="231F20"/>
          <w:w w:val="110"/>
        </w:rPr>
        <w:t>увидеть,</w:t>
      </w:r>
      <w:r>
        <w:rPr>
          <w:color w:val="231F20"/>
          <w:spacing w:val="40"/>
          <w:w w:val="110"/>
        </w:rPr>
        <w:t xml:space="preserve"> </w:t>
      </w:r>
      <w:r>
        <w:rPr>
          <w:color w:val="231F20"/>
          <w:w w:val="110"/>
        </w:rPr>
        <w:t>как</w:t>
      </w:r>
      <w:r>
        <w:rPr>
          <w:color w:val="231F20"/>
          <w:spacing w:val="40"/>
          <w:w w:val="110"/>
        </w:rPr>
        <w:t xml:space="preserve"> </w:t>
      </w:r>
      <w:r>
        <w:rPr>
          <w:color w:val="231F20"/>
          <w:w w:val="110"/>
        </w:rPr>
        <w:t>на</w:t>
      </w:r>
      <w:r>
        <w:rPr>
          <w:color w:val="231F20"/>
          <w:spacing w:val="40"/>
          <w:w w:val="110"/>
        </w:rPr>
        <w:t xml:space="preserve"> </w:t>
      </w:r>
      <w:r>
        <w:rPr>
          <w:color w:val="231F20"/>
          <w:w w:val="110"/>
        </w:rPr>
        <w:t xml:space="preserve">протяже-нии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w:t>
      </w:r>
      <w:r>
        <w:rPr>
          <w:color w:val="231F20"/>
          <w:spacing w:val="-2"/>
          <w:w w:val="110"/>
        </w:rPr>
        <w:t>источником</w:t>
      </w:r>
      <w:r>
        <w:rPr>
          <w:color w:val="231F20"/>
          <w:spacing w:val="-10"/>
          <w:w w:val="110"/>
        </w:rPr>
        <w:t xml:space="preserve"> </w:t>
      </w:r>
      <w:r>
        <w:rPr>
          <w:color w:val="231F20"/>
          <w:spacing w:val="-2"/>
          <w:w w:val="110"/>
        </w:rPr>
        <w:t>её</w:t>
      </w:r>
      <w:r>
        <w:rPr>
          <w:color w:val="231F20"/>
          <w:spacing w:val="-10"/>
          <w:w w:val="110"/>
        </w:rPr>
        <w:t xml:space="preserve"> </w:t>
      </w:r>
      <w:r>
        <w:rPr>
          <w:color w:val="231F20"/>
          <w:spacing w:val="-2"/>
          <w:w w:val="110"/>
        </w:rPr>
        <w:t>силы.</w:t>
      </w:r>
      <w:r>
        <w:rPr>
          <w:color w:val="231F20"/>
          <w:spacing w:val="-10"/>
          <w:w w:val="110"/>
        </w:rPr>
        <w:t xml:space="preserve"> </w:t>
      </w:r>
      <w:r>
        <w:rPr>
          <w:color w:val="231F20"/>
          <w:spacing w:val="-2"/>
          <w:w w:val="110"/>
        </w:rPr>
        <w:t>У</w:t>
      </w:r>
      <w:r>
        <w:rPr>
          <w:color w:val="231F20"/>
          <w:spacing w:val="-11"/>
          <w:w w:val="110"/>
        </w:rPr>
        <w:t xml:space="preserve"> </w:t>
      </w:r>
      <w:r>
        <w:rPr>
          <w:color w:val="231F20"/>
          <w:spacing w:val="-2"/>
          <w:w w:val="110"/>
        </w:rPr>
        <w:t>народов</w:t>
      </w:r>
      <w:r>
        <w:rPr>
          <w:color w:val="231F20"/>
          <w:spacing w:val="-10"/>
          <w:w w:val="110"/>
        </w:rPr>
        <w:t xml:space="preserve"> </w:t>
      </w:r>
      <w:r>
        <w:rPr>
          <w:color w:val="231F20"/>
          <w:spacing w:val="-2"/>
          <w:w w:val="110"/>
        </w:rPr>
        <w:t>России</w:t>
      </w:r>
      <w:r>
        <w:rPr>
          <w:color w:val="231F20"/>
          <w:spacing w:val="-10"/>
          <w:w w:val="110"/>
        </w:rPr>
        <w:t xml:space="preserve"> </w:t>
      </w:r>
      <w:r>
        <w:rPr>
          <w:color w:val="231F20"/>
          <w:spacing w:val="-2"/>
          <w:w w:val="110"/>
        </w:rPr>
        <w:t>есть</w:t>
      </w:r>
      <w:r>
        <w:rPr>
          <w:color w:val="231F20"/>
          <w:spacing w:val="-11"/>
          <w:w w:val="110"/>
        </w:rPr>
        <w:t xml:space="preserve"> </w:t>
      </w:r>
      <w:r>
        <w:rPr>
          <w:color w:val="231F20"/>
          <w:spacing w:val="-2"/>
          <w:w w:val="110"/>
        </w:rPr>
        <w:t>свои</w:t>
      </w:r>
      <w:r>
        <w:rPr>
          <w:color w:val="231F20"/>
          <w:spacing w:val="-10"/>
          <w:w w:val="110"/>
        </w:rPr>
        <w:t xml:space="preserve"> </w:t>
      </w:r>
      <w:r>
        <w:rPr>
          <w:color w:val="231F20"/>
          <w:spacing w:val="-2"/>
          <w:w w:val="110"/>
        </w:rPr>
        <w:t>музыкальные</w:t>
      </w:r>
      <w:r>
        <w:rPr>
          <w:color w:val="231F20"/>
          <w:spacing w:val="-10"/>
          <w:w w:val="110"/>
        </w:rPr>
        <w:t xml:space="preserve"> </w:t>
      </w:r>
      <w:r>
        <w:rPr>
          <w:color w:val="231F20"/>
          <w:spacing w:val="-2"/>
          <w:w w:val="110"/>
        </w:rPr>
        <w:t>инструменты,</w:t>
      </w:r>
      <w:r>
        <w:rPr>
          <w:color w:val="231F20"/>
          <w:spacing w:val="-10"/>
          <w:w w:val="110"/>
        </w:rPr>
        <w:t xml:space="preserve"> </w:t>
      </w:r>
      <w:r>
        <w:rPr>
          <w:color w:val="231F20"/>
          <w:spacing w:val="-2"/>
          <w:w w:val="110"/>
        </w:rPr>
        <w:t xml:space="preserve">мелодии </w:t>
      </w:r>
      <w:r>
        <w:rPr>
          <w:color w:val="231F20"/>
          <w:spacing w:val="-4"/>
          <w:w w:val="110"/>
        </w:rPr>
        <w:t>и</w:t>
      </w:r>
      <w:r>
        <w:rPr>
          <w:color w:val="231F20"/>
          <w:spacing w:val="-15"/>
          <w:w w:val="110"/>
        </w:rPr>
        <w:t xml:space="preserve"> </w:t>
      </w:r>
      <w:r>
        <w:rPr>
          <w:color w:val="231F20"/>
          <w:spacing w:val="-4"/>
          <w:w w:val="110"/>
        </w:rPr>
        <w:t>песни,</w:t>
      </w:r>
      <w:r>
        <w:rPr>
          <w:color w:val="231F20"/>
          <w:spacing w:val="-14"/>
          <w:w w:val="110"/>
        </w:rPr>
        <w:t xml:space="preserve"> </w:t>
      </w:r>
      <w:r>
        <w:rPr>
          <w:color w:val="231F20"/>
          <w:spacing w:val="-4"/>
          <w:w w:val="110"/>
        </w:rPr>
        <w:t>но</w:t>
      </w:r>
      <w:r>
        <w:rPr>
          <w:color w:val="231F20"/>
          <w:spacing w:val="-15"/>
          <w:w w:val="110"/>
        </w:rPr>
        <w:t xml:space="preserve"> </w:t>
      </w:r>
      <w:r>
        <w:rPr>
          <w:color w:val="231F20"/>
          <w:spacing w:val="-4"/>
          <w:w w:val="110"/>
        </w:rPr>
        <w:t>музыка</w:t>
      </w:r>
      <w:r>
        <w:rPr>
          <w:color w:val="231F20"/>
          <w:spacing w:val="-11"/>
          <w:w w:val="110"/>
        </w:rPr>
        <w:t xml:space="preserve"> </w:t>
      </w:r>
      <w:r>
        <w:rPr>
          <w:color w:val="231F20"/>
          <w:spacing w:val="-4"/>
          <w:w w:val="110"/>
        </w:rPr>
        <w:t>каждого</w:t>
      </w:r>
      <w:r>
        <w:rPr>
          <w:color w:val="231F20"/>
          <w:spacing w:val="-10"/>
          <w:w w:val="110"/>
        </w:rPr>
        <w:t xml:space="preserve"> </w:t>
      </w:r>
      <w:r>
        <w:rPr>
          <w:color w:val="231F20"/>
          <w:spacing w:val="-4"/>
          <w:w w:val="110"/>
        </w:rPr>
        <w:t>народа</w:t>
      </w:r>
      <w:r>
        <w:rPr>
          <w:color w:val="231F20"/>
          <w:spacing w:val="-10"/>
          <w:w w:val="110"/>
        </w:rPr>
        <w:t xml:space="preserve"> </w:t>
      </w:r>
      <w:r>
        <w:rPr>
          <w:color w:val="231F20"/>
          <w:spacing w:val="-4"/>
          <w:w w:val="110"/>
        </w:rPr>
        <w:t>выражает</w:t>
      </w:r>
      <w:r>
        <w:rPr>
          <w:color w:val="231F20"/>
          <w:spacing w:val="-10"/>
          <w:w w:val="110"/>
        </w:rPr>
        <w:t xml:space="preserve"> </w:t>
      </w:r>
      <w:r>
        <w:rPr>
          <w:color w:val="231F20"/>
          <w:spacing w:val="-4"/>
          <w:w w:val="110"/>
        </w:rPr>
        <w:t>понятные</w:t>
      </w:r>
      <w:r>
        <w:rPr>
          <w:color w:val="231F20"/>
          <w:spacing w:val="-10"/>
          <w:w w:val="110"/>
        </w:rPr>
        <w:t xml:space="preserve"> </w:t>
      </w:r>
      <w:r>
        <w:rPr>
          <w:color w:val="231F20"/>
          <w:spacing w:val="-4"/>
          <w:w w:val="110"/>
        </w:rPr>
        <w:t>и</w:t>
      </w:r>
      <w:r>
        <w:rPr>
          <w:color w:val="231F20"/>
          <w:spacing w:val="-10"/>
          <w:w w:val="110"/>
        </w:rPr>
        <w:t xml:space="preserve"> </w:t>
      </w:r>
      <w:r>
        <w:rPr>
          <w:color w:val="231F20"/>
          <w:spacing w:val="-4"/>
          <w:w w:val="110"/>
        </w:rPr>
        <w:t>знакомые</w:t>
      </w:r>
      <w:r>
        <w:rPr>
          <w:color w:val="231F20"/>
          <w:spacing w:val="-10"/>
          <w:w w:val="110"/>
        </w:rPr>
        <w:t xml:space="preserve"> </w:t>
      </w:r>
      <w:r>
        <w:rPr>
          <w:color w:val="231F20"/>
          <w:spacing w:val="-4"/>
          <w:w w:val="110"/>
        </w:rPr>
        <w:t>всем</w:t>
      </w:r>
      <w:r>
        <w:rPr>
          <w:color w:val="231F20"/>
          <w:spacing w:val="-10"/>
          <w:w w:val="110"/>
        </w:rPr>
        <w:t xml:space="preserve"> </w:t>
      </w:r>
      <w:r>
        <w:rPr>
          <w:color w:val="231F20"/>
          <w:spacing w:val="-4"/>
          <w:w w:val="110"/>
        </w:rPr>
        <w:t>чувства</w:t>
      </w:r>
      <w:r>
        <w:rPr>
          <w:color w:val="231F20"/>
          <w:spacing w:val="-15"/>
          <w:w w:val="110"/>
        </w:rPr>
        <w:t xml:space="preserve"> </w:t>
      </w:r>
      <w:r>
        <w:rPr>
          <w:color w:val="231F20"/>
          <w:spacing w:val="-4"/>
          <w:w w:val="110"/>
        </w:rPr>
        <w:t>—</w:t>
      </w:r>
      <w:r>
        <w:rPr>
          <w:color w:val="231F20"/>
          <w:spacing w:val="-9"/>
          <w:w w:val="110"/>
        </w:rPr>
        <w:t xml:space="preserve"> </w:t>
      </w:r>
      <w:r>
        <w:rPr>
          <w:color w:val="231F20"/>
          <w:spacing w:val="-4"/>
          <w:w w:val="110"/>
        </w:rPr>
        <w:t>лю-</w:t>
      </w:r>
      <w:r>
        <w:rPr>
          <w:color w:val="231F20"/>
          <w:w w:val="110"/>
        </w:rPr>
        <w:t>бовь к Родине, семье и родному дому. Традиции и культура разных народов России, легенды</w:t>
      </w:r>
      <w:r>
        <w:rPr>
          <w:color w:val="231F20"/>
          <w:spacing w:val="-13"/>
          <w:w w:val="110"/>
        </w:rPr>
        <w:t xml:space="preserve"> </w:t>
      </w:r>
      <w:r>
        <w:rPr>
          <w:color w:val="231F20"/>
          <w:w w:val="110"/>
        </w:rPr>
        <w:t>и</w:t>
      </w:r>
      <w:r>
        <w:rPr>
          <w:color w:val="231F20"/>
          <w:spacing w:val="-13"/>
          <w:w w:val="110"/>
        </w:rPr>
        <w:t xml:space="preserve"> </w:t>
      </w:r>
      <w:r>
        <w:rPr>
          <w:color w:val="231F20"/>
          <w:w w:val="110"/>
        </w:rPr>
        <w:t>предания</w:t>
      </w:r>
      <w:r>
        <w:rPr>
          <w:color w:val="231F20"/>
          <w:spacing w:val="-13"/>
          <w:w w:val="110"/>
        </w:rPr>
        <w:t xml:space="preserve"> </w:t>
      </w:r>
      <w:r>
        <w:rPr>
          <w:color w:val="231F20"/>
          <w:w w:val="110"/>
        </w:rPr>
        <w:t>создают</w:t>
      </w:r>
      <w:r>
        <w:rPr>
          <w:color w:val="231F20"/>
          <w:spacing w:val="-13"/>
          <w:w w:val="110"/>
        </w:rPr>
        <w:t xml:space="preserve"> </w:t>
      </w:r>
      <w:r>
        <w:rPr>
          <w:color w:val="231F20"/>
          <w:w w:val="110"/>
        </w:rPr>
        <w:t>особый</w:t>
      </w:r>
      <w:r>
        <w:rPr>
          <w:color w:val="231F20"/>
          <w:spacing w:val="-13"/>
          <w:w w:val="110"/>
        </w:rPr>
        <w:t xml:space="preserve"> </w:t>
      </w:r>
      <w:r>
        <w:rPr>
          <w:color w:val="231F20"/>
          <w:w w:val="110"/>
        </w:rPr>
        <w:t>колорит,</w:t>
      </w:r>
      <w:r>
        <w:rPr>
          <w:color w:val="231F20"/>
          <w:spacing w:val="-13"/>
          <w:w w:val="110"/>
        </w:rPr>
        <w:t xml:space="preserve"> </w:t>
      </w:r>
      <w:r>
        <w:rPr>
          <w:color w:val="231F20"/>
          <w:w w:val="110"/>
        </w:rPr>
        <w:t>который</w:t>
      </w:r>
      <w:r>
        <w:rPr>
          <w:color w:val="231F20"/>
          <w:spacing w:val="-13"/>
          <w:w w:val="110"/>
        </w:rPr>
        <w:t xml:space="preserve"> </w:t>
      </w:r>
      <w:r>
        <w:rPr>
          <w:color w:val="231F20"/>
          <w:w w:val="110"/>
        </w:rPr>
        <w:t>превращает</w:t>
      </w:r>
      <w:r>
        <w:rPr>
          <w:color w:val="231F20"/>
          <w:spacing w:val="-13"/>
          <w:w w:val="110"/>
        </w:rPr>
        <w:t xml:space="preserve"> </w:t>
      </w:r>
      <w:r>
        <w:rPr>
          <w:color w:val="231F20"/>
          <w:w w:val="110"/>
        </w:rPr>
        <w:t>изучение</w:t>
      </w:r>
      <w:r>
        <w:rPr>
          <w:color w:val="231F20"/>
          <w:spacing w:val="-13"/>
          <w:w w:val="110"/>
        </w:rPr>
        <w:t xml:space="preserve"> </w:t>
      </w:r>
      <w:r>
        <w:rPr>
          <w:color w:val="231F20"/>
          <w:w w:val="110"/>
        </w:rPr>
        <w:t>истории нашей страны в увлекательное путешествие. Семейные традиции разных народов России</w:t>
      </w:r>
      <w:r>
        <w:rPr>
          <w:color w:val="231F20"/>
          <w:spacing w:val="-3"/>
          <w:w w:val="110"/>
        </w:rPr>
        <w:t xml:space="preserve"> </w:t>
      </w:r>
      <w:r>
        <w:rPr>
          <w:color w:val="231F20"/>
          <w:w w:val="110"/>
        </w:rPr>
        <w:t>помогают</w:t>
      </w:r>
      <w:r>
        <w:rPr>
          <w:color w:val="231F20"/>
          <w:spacing w:val="-4"/>
          <w:w w:val="110"/>
        </w:rPr>
        <w:t xml:space="preserve"> </w:t>
      </w:r>
      <w:r>
        <w:rPr>
          <w:color w:val="231F20"/>
          <w:w w:val="110"/>
        </w:rPr>
        <w:t>понять</w:t>
      </w:r>
      <w:r>
        <w:rPr>
          <w:color w:val="231F20"/>
          <w:spacing w:val="-3"/>
          <w:w w:val="110"/>
        </w:rPr>
        <w:t xml:space="preserve"> </w:t>
      </w:r>
      <w:r>
        <w:rPr>
          <w:color w:val="231F20"/>
          <w:w w:val="110"/>
        </w:rPr>
        <w:t>ценность</w:t>
      </w:r>
      <w:r>
        <w:rPr>
          <w:color w:val="231F20"/>
          <w:spacing w:val="-4"/>
          <w:w w:val="110"/>
        </w:rPr>
        <w:t xml:space="preserve"> </w:t>
      </w:r>
      <w:r>
        <w:rPr>
          <w:color w:val="231F20"/>
          <w:w w:val="110"/>
        </w:rPr>
        <w:t>крепкой</w:t>
      </w:r>
      <w:r>
        <w:rPr>
          <w:color w:val="231F20"/>
          <w:spacing w:val="-3"/>
          <w:w w:val="110"/>
        </w:rPr>
        <w:t xml:space="preserve"> </w:t>
      </w:r>
      <w:r>
        <w:rPr>
          <w:color w:val="231F20"/>
          <w:w w:val="110"/>
        </w:rPr>
        <w:t>семьи</w:t>
      </w:r>
      <w:r>
        <w:rPr>
          <w:color w:val="231F20"/>
          <w:spacing w:val="-4"/>
          <w:w w:val="110"/>
        </w:rPr>
        <w:t xml:space="preserve"> </w:t>
      </w:r>
      <w:r>
        <w:rPr>
          <w:color w:val="231F20"/>
          <w:w w:val="110"/>
        </w:rPr>
        <w:t>и</w:t>
      </w:r>
      <w:r>
        <w:rPr>
          <w:color w:val="231F20"/>
          <w:spacing w:val="-3"/>
          <w:w w:val="110"/>
        </w:rPr>
        <w:t xml:space="preserve"> </w:t>
      </w:r>
      <w:r>
        <w:rPr>
          <w:color w:val="231F20"/>
          <w:w w:val="110"/>
        </w:rPr>
        <w:t>связи</w:t>
      </w:r>
      <w:r>
        <w:rPr>
          <w:color w:val="231F20"/>
          <w:spacing w:val="-4"/>
          <w:w w:val="110"/>
        </w:rPr>
        <w:t xml:space="preserve"> </w:t>
      </w:r>
      <w:r>
        <w:rPr>
          <w:color w:val="231F20"/>
          <w:w w:val="110"/>
        </w:rPr>
        <w:t>между</w:t>
      </w:r>
      <w:r>
        <w:rPr>
          <w:color w:val="231F20"/>
          <w:spacing w:val="-3"/>
          <w:w w:val="110"/>
        </w:rPr>
        <w:t xml:space="preserve"> </w:t>
      </w:r>
      <w:r>
        <w:rPr>
          <w:color w:val="231F20"/>
          <w:w w:val="110"/>
        </w:rPr>
        <w:t>различными</w:t>
      </w:r>
      <w:r>
        <w:rPr>
          <w:color w:val="231F20"/>
          <w:spacing w:val="-4"/>
          <w:w w:val="110"/>
        </w:rPr>
        <w:t xml:space="preserve"> </w:t>
      </w:r>
      <w:r>
        <w:rPr>
          <w:color w:val="231F20"/>
          <w:w w:val="110"/>
        </w:rPr>
        <w:t>поколе-ниями, эти традиции учат нас выбирать мир, взаимопонимание и поддержку, беречь своих</w:t>
      </w:r>
      <w:r>
        <w:rPr>
          <w:color w:val="231F20"/>
          <w:spacing w:val="40"/>
          <w:w w:val="110"/>
        </w:rPr>
        <w:t xml:space="preserve"> </w:t>
      </w:r>
      <w:r>
        <w:rPr>
          <w:color w:val="231F20"/>
          <w:w w:val="110"/>
        </w:rPr>
        <w:t>близких.</w:t>
      </w:r>
      <w:r>
        <w:rPr>
          <w:color w:val="231F20"/>
          <w:spacing w:val="40"/>
          <w:w w:val="110"/>
        </w:rPr>
        <w:t xml:space="preserve"> </w:t>
      </w:r>
      <w:r>
        <w:rPr>
          <w:color w:val="231F20"/>
          <w:w w:val="110"/>
        </w:rPr>
        <w:t>В</w:t>
      </w:r>
      <w:r>
        <w:rPr>
          <w:color w:val="231F20"/>
          <w:spacing w:val="40"/>
          <w:w w:val="110"/>
        </w:rPr>
        <w:t xml:space="preserve"> </w:t>
      </w:r>
      <w:r>
        <w:rPr>
          <w:color w:val="231F20"/>
          <w:w w:val="110"/>
        </w:rPr>
        <w:t>трудные</w:t>
      </w:r>
      <w:r>
        <w:rPr>
          <w:color w:val="231F20"/>
          <w:spacing w:val="40"/>
          <w:w w:val="110"/>
        </w:rPr>
        <w:t xml:space="preserve"> </w:t>
      </w:r>
      <w:r>
        <w:rPr>
          <w:color w:val="231F20"/>
          <w:w w:val="110"/>
        </w:rPr>
        <w:t>периоды</w:t>
      </w:r>
      <w:r>
        <w:rPr>
          <w:color w:val="231F20"/>
          <w:spacing w:val="40"/>
          <w:w w:val="110"/>
        </w:rPr>
        <w:t xml:space="preserve"> </w:t>
      </w:r>
      <w:r>
        <w:rPr>
          <w:color w:val="231F20"/>
          <w:w w:val="110"/>
        </w:rPr>
        <w:t>истории</w:t>
      </w:r>
      <w:r>
        <w:rPr>
          <w:color w:val="231F20"/>
          <w:spacing w:val="40"/>
          <w:w w:val="110"/>
        </w:rPr>
        <w:t xml:space="preserve"> </w:t>
      </w:r>
      <w:r>
        <w:rPr>
          <w:color w:val="231F20"/>
          <w:w w:val="110"/>
        </w:rPr>
        <w:t>именно</w:t>
      </w:r>
      <w:r>
        <w:rPr>
          <w:color w:val="231F20"/>
          <w:spacing w:val="40"/>
          <w:w w:val="110"/>
        </w:rPr>
        <w:t xml:space="preserve"> </w:t>
      </w:r>
      <w:r>
        <w:rPr>
          <w:color w:val="231F20"/>
          <w:w w:val="110"/>
        </w:rPr>
        <w:t>взаимопомощь,</w:t>
      </w:r>
      <w:r>
        <w:rPr>
          <w:color w:val="231F20"/>
          <w:spacing w:val="40"/>
          <w:w w:val="110"/>
        </w:rPr>
        <w:t xml:space="preserve"> </w:t>
      </w:r>
      <w:r>
        <w:rPr>
          <w:color w:val="231F20"/>
          <w:w w:val="110"/>
        </w:rPr>
        <w:t>сплочённость и готовность ставить общее благо выше личных интересов помогали стране преодо-</w:t>
      </w:r>
      <w:r>
        <w:rPr>
          <w:color w:val="231F20"/>
          <w:spacing w:val="-2"/>
          <w:w w:val="110"/>
        </w:rPr>
        <w:t>левать</w:t>
      </w:r>
      <w:r>
        <w:rPr>
          <w:color w:val="231F20"/>
          <w:spacing w:val="-11"/>
          <w:w w:val="110"/>
        </w:rPr>
        <w:t xml:space="preserve"> </w:t>
      </w:r>
      <w:r>
        <w:rPr>
          <w:color w:val="231F20"/>
          <w:spacing w:val="-2"/>
          <w:w w:val="110"/>
        </w:rPr>
        <w:t>испытания.</w:t>
      </w:r>
      <w:r>
        <w:rPr>
          <w:color w:val="231F20"/>
          <w:spacing w:val="-11"/>
          <w:w w:val="110"/>
        </w:rPr>
        <w:t xml:space="preserve"> </w:t>
      </w:r>
      <w:r>
        <w:rPr>
          <w:color w:val="231F20"/>
          <w:spacing w:val="-2"/>
          <w:w w:val="110"/>
        </w:rPr>
        <w:t>Мы</w:t>
      </w:r>
      <w:r>
        <w:rPr>
          <w:color w:val="231F20"/>
          <w:spacing w:val="-11"/>
          <w:w w:val="110"/>
        </w:rPr>
        <w:t xml:space="preserve"> </w:t>
      </w:r>
      <w:r>
        <w:rPr>
          <w:color w:val="231F20"/>
          <w:spacing w:val="-2"/>
          <w:w w:val="110"/>
        </w:rPr>
        <w:t>можем</w:t>
      </w:r>
      <w:r>
        <w:rPr>
          <w:color w:val="231F20"/>
          <w:spacing w:val="-11"/>
          <w:w w:val="110"/>
        </w:rPr>
        <w:t xml:space="preserve"> </w:t>
      </w:r>
      <w:r>
        <w:rPr>
          <w:color w:val="231F20"/>
          <w:spacing w:val="-2"/>
          <w:w w:val="110"/>
        </w:rPr>
        <w:t>влиять</w:t>
      </w:r>
      <w:r>
        <w:rPr>
          <w:color w:val="231F20"/>
          <w:spacing w:val="-11"/>
          <w:w w:val="110"/>
        </w:rPr>
        <w:t xml:space="preserve"> </w:t>
      </w:r>
      <w:r>
        <w:rPr>
          <w:color w:val="231F20"/>
          <w:spacing w:val="-2"/>
          <w:w w:val="110"/>
        </w:rPr>
        <w:t>на</w:t>
      </w:r>
      <w:r>
        <w:rPr>
          <w:color w:val="231F20"/>
          <w:spacing w:val="-11"/>
          <w:w w:val="110"/>
        </w:rPr>
        <w:t xml:space="preserve"> </w:t>
      </w:r>
      <w:r>
        <w:rPr>
          <w:color w:val="231F20"/>
          <w:spacing w:val="-2"/>
          <w:w w:val="110"/>
        </w:rPr>
        <w:t>будущее</w:t>
      </w:r>
      <w:r>
        <w:rPr>
          <w:color w:val="231F20"/>
          <w:spacing w:val="-11"/>
          <w:w w:val="110"/>
        </w:rPr>
        <w:t xml:space="preserve"> </w:t>
      </w:r>
      <w:r>
        <w:rPr>
          <w:color w:val="231F20"/>
          <w:spacing w:val="-2"/>
          <w:w w:val="110"/>
        </w:rPr>
        <w:t>России,</w:t>
      </w:r>
      <w:r>
        <w:rPr>
          <w:color w:val="231F20"/>
          <w:spacing w:val="-11"/>
          <w:w w:val="110"/>
        </w:rPr>
        <w:t xml:space="preserve"> </w:t>
      </w:r>
      <w:r>
        <w:rPr>
          <w:color w:val="231F20"/>
          <w:spacing w:val="-2"/>
          <w:w w:val="110"/>
        </w:rPr>
        <w:t>если</w:t>
      </w:r>
      <w:r>
        <w:rPr>
          <w:color w:val="231F20"/>
          <w:spacing w:val="-11"/>
          <w:w w:val="110"/>
        </w:rPr>
        <w:t xml:space="preserve"> </w:t>
      </w:r>
      <w:r>
        <w:rPr>
          <w:color w:val="231F20"/>
          <w:spacing w:val="-2"/>
          <w:w w:val="110"/>
        </w:rPr>
        <w:t>вдумчиво</w:t>
      </w:r>
      <w:r>
        <w:rPr>
          <w:color w:val="231F20"/>
          <w:spacing w:val="-11"/>
          <w:w w:val="110"/>
        </w:rPr>
        <w:t xml:space="preserve"> </w:t>
      </w:r>
      <w:r>
        <w:rPr>
          <w:color w:val="231F20"/>
          <w:spacing w:val="-2"/>
          <w:w w:val="110"/>
        </w:rPr>
        <w:t xml:space="preserve">анализируем </w:t>
      </w:r>
      <w:r>
        <w:rPr>
          <w:color w:val="231F20"/>
          <w:w w:val="110"/>
        </w:rPr>
        <w:t>её прошлое и настоящее, понимаем причины событий и извлекаем из них уроки.</w:t>
      </w:r>
    </w:p>
    <w:p w14:paraId="53959EB0">
      <w:pPr>
        <w:pStyle w:val="17"/>
        <w:spacing w:before="127" w:line="249" w:lineRule="auto"/>
        <w:ind w:right="105"/>
      </w:pPr>
      <w:r>
        <w:rPr>
          <w:rFonts w:ascii="Trebuchet MS" w:hAnsi="Trebuchet MS"/>
          <w:b/>
          <w:color w:val="231F20"/>
        </w:rPr>
        <w:t>От мечты к открытиям. К 315-летию со дня рождения М. В.</w:t>
      </w:r>
      <w:r>
        <w:rPr>
          <w:rFonts w:ascii="Trebuchet MS" w:hAnsi="Trebuchet MS"/>
          <w:b/>
          <w:color w:val="231F20"/>
          <w:spacing w:val="-2"/>
        </w:rPr>
        <w:t xml:space="preserve"> </w:t>
      </w:r>
      <w:r>
        <w:rPr>
          <w:rFonts w:ascii="Trebuchet MS" w:hAnsi="Trebuchet MS"/>
          <w:b/>
          <w:color w:val="231F20"/>
        </w:rPr>
        <w:t xml:space="preserve">Ломоносова. </w:t>
      </w:r>
      <w:r>
        <w:rPr>
          <w:color w:val="231F20"/>
        </w:rPr>
        <w:t xml:space="preserve">Любое </w:t>
      </w:r>
      <w:r>
        <w:rPr>
          <w:color w:val="231F20"/>
          <w:w w:val="110"/>
        </w:rPr>
        <w:t>открытие было когда-то мечтой, которая могла не реализоваться, если бы не были приложены усилия. Мечта</w:t>
      </w:r>
      <w:r>
        <w:rPr>
          <w:color w:val="231F20"/>
          <w:spacing w:val="-10"/>
          <w:w w:val="110"/>
        </w:rPr>
        <w:t xml:space="preserve"> </w:t>
      </w:r>
      <w:r>
        <w:rPr>
          <w:color w:val="231F20"/>
          <w:w w:val="110"/>
        </w:rPr>
        <w:t>—</w:t>
      </w:r>
      <w:r>
        <w:rPr>
          <w:color w:val="231F20"/>
          <w:spacing w:val="-11"/>
          <w:w w:val="110"/>
        </w:rPr>
        <w:t xml:space="preserve"> </w:t>
      </w:r>
      <w:r>
        <w:rPr>
          <w:color w:val="231F20"/>
          <w:w w:val="110"/>
        </w:rPr>
        <w:t xml:space="preserve">это первый шаг, чтобы стать тем, кем ты хочешь быть. </w:t>
      </w:r>
      <w:r>
        <w:rPr>
          <w:color w:val="231F20"/>
          <w:spacing w:val="-4"/>
          <w:w w:val="110"/>
        </w:rPr>
        <w:t>Однако</w:t>
      </w:r>
      <w:r>
        <w:rPr>
          <w:color w:val="231F20"/>
          <w:spacing w:val="-8"/>
          <w:w w:val="110"/>
        </w:rPr>
        <w:t xml:space="preserve"> </w:t>
      </w:r>
      <w:r>
        <w:rPr>
          <w:color w:val="231F20"/>
          <w:spacing w:val="-4"/>
          <w:w w:val="110"/>
        </w:rPr>
        <w:t>для</w:t>
      </w:r>
      <w:r>
        <w:rPr>
          <w:color w:val="231F20"/>
          <w:spacing w:val="-8"/>
          <w:w w:val="110"/>
        </w:rPr>
        <w:t xml:space="preserve"> </w:t>
      </w:r>
      <w:r>
        <w:rPr>
          <w:color w:val="231F20"/>
          <w:spacing w:val="-4"/>
          <w:w w:val="110"/>
        </w:rPr>
        <w:t>её</w:t>
      </w:r>
      <w:r>
        <w:rPr>
          <w:color w:val="231F20"/>
          <w:spacing w:val="-8"/>
          <w:w w:val="110"/>
        </w:rPr>
        <w:t xml:space="preserve"> </w:t>
      </w:r>
      <w:r>
        <w:rPr>
          <w:color w:val="231F20"/>
          <w:spacing w:val="-4"/>
          <w:w w:val="110"/>
        </w:rPr>
        <w:t>достижения</w:t>
      </w:r>
      <w:r>
        <w:rPr>
          <w:color w:val="231F20"/>
          <w:spacing w:val="-8"/>
          <w:w w:val="110"/>
        </w:rPr>
        <w:t xml:space="preserve"> </w:t>
      </w:r>
      <w:r>
        <w:rPr>
          <w:color w:val="231F20"/>
          <w:spacing w:val="-4"/>
          <w:w w:val="110"/>
        </w:rPr>
        <w:t>важно</w:t>
      </w:r>
      <w:r>
        <w:rPr>
          <w:color w:val="231F20"/>
          <w:spacing w:val="-8"/>
          <w:w w:val="110"/>
        </w:rPr>
        <w:t xml:space="preserve"> </w:t>
      </w:r>
      <w:r>
        <w:rPr>
          <w:color w:val="231F20"/>
          <w:spacing w:val="-4"/>
          <w:w w:val="110"/>
        </w:rPr>
        <w:t>уметь</w:t>
      </w:r>
      <w:r>
        <w:rPr>
          <w:color w:val="231F20"/>
          <w:spacing w:val="-8"/>
          <w:w w:val="110"/>
        </w:rPr>
        <w:t xml:space="preserve"> </w:t>
      </w:r>
      <w:r>
        <w:rPr>
          <w:color w:val="231F20"/>
          <w:spacing w:val="-4"/>
          <w:w w:val="110"/>
        </w:rPr>
        <w:t>ставить</w:t>
      </w:r>
      <w:r>
        <w:rPr>
          <w:color w:val="231F20"/>
          <w:spacing w:val="-8"/>
          <w:w w:val="110"/>
        </w:rPr>
        <w:t xml:space="preserve"> </w:t>
      </w:r>
      <w:r>
        <w:rPr>
          <w:color w:val="231F20"/>
          <w:spacing w:val="-4"/>
          <w:w w:val="110"/>
        </w:rPr>
        <w:t>цели,</w:t>
      </w:r>
      <w:r>
        <w:rPr>
          <w:color w:val="231F20"/>
          <w:spacing w:val="-8"/>
          <w:w w:val="110"/>
        </w:rPr>
        <w:t xml:space="preserve"> </w:t>
      </w:r>
      <w:r>
        <w:rPr>
          <w:color w:val="231F20"/>
          <w:spacing w:val="-4"/>
          <w:w w:val="110"/>
        </w:rPr>
        <w:t>определять</w:t>
      </w:r>
      <w:r>
        <w:rPr>
          <w:color w:val="231F20"/>
          <w:spacing w:val="-8"/>
          <w:w w:val="110"/>
        </w:rPr>
        <w:t xml:space="preserve"> </w:t>
      </w:r>
      <w:r>
        <w:rPr>
          <w:color w:val="231F20"/>
          <w:spacing w:val="-4"/>
          <w:w w:val="110"/>
        </w:rPr>
        <w:t xml:space="preserve">последовательность </w:t>
      </w:r>
      <w:r>
        <w:rPr>
          <w:color w:val="231F20"/>
          <w:w w:val="110"/>
        </w:rPr>
        <w:t>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 по</w:t>
      </w:r>
      <w:r>
        <w:rPr>
          <w:color w:val="231F20"/>
          <w:spacing w:val="-14"/>
          <w:w w:val="110"/>
        </w:rPr>
        <w:t xml:space="preserve"> </w:t>
      </w:r>
      <w:r>
        <w:rPr>
          <w:color w:val="231F20"/>
          <w:w w:val="110"/>
        </w:rPr>
        <w:t>мере его прохождения. Жизненный путь М.</w:t>
      </w:r>
      <w:r>
        <w:rPr>
          <w:color w:val="231F20"/>
          <w:spacing w:val="-19"/>
          <w:w w:val="110"/>
        </w:rPr>
        <w:t xml:space="preserve"> </w:t>
      </w:r>
      <w:r>
        <w:rPr>
          <w:color w:val="231F20"/>
          <w:w w:val="110"/>
        </w:rPr>
        <w:t>В.</w:t>
      </w:r>
      <w:r>
        <w:rPr>
          <w:color w:val="231F20"/>
          <w:spacing w:val="-18"/>
          <w:w w:val="110"/>
        </w:rPr>
        <w:t xml:space="preserve"> </w:t>
      </w:r>
      <w:r>
        <w:rPr>
          <w:color w:val="231F20"/>
          <w:w w:val="110"/>
        </w:rPr>
        <w:t>Ломоносова служит примером того, как</w:t>
      </w:r>
      <w:r>
        <w:rPr>
          <w:color w:val="231F20"/>
          <w:spacing w:val="40"/>
          <w:w w:val="110"/>
        </w:rPr>
        <w:t xml:space="preserve"> </w:t>
      </w:r>
      <w:r>
        <w:rPr>
          <w:color w:val="231F20"/>
          <w:w w:val="110"/>
        </w:rPr>
        <w:t>стремление</w:t>
      </w:r>
      <w:r>
        <w:rPr>
          <w:color w:val="231F20"/>
          <w:spacing w:val="40"/>
          <w:w w:val="110"/>
        </w:rPr>
        <w:t xml:space="preserve"> </w:t>
      </w:r>
      <w:r>
        <w:rPr>
          <w:color w:val="231F20"/>
          <w:w w:val="110"/>
        </w:rPr>
        <w:t>к</w:t>
      </w:r>
      <w:r>
        <w:rPr>
          <w:color w:val="231F20"/>
          <w:spacing w:val="40"/>
          <w:w w:val="110"/>
        </w:rPr>
        <w:t xml:space="preserve"> </w:t>
      </w:r>
      <w:r>
        <w:rPr>
          <w:color w:val="231F20"/>
          <w:w w:val="110"/>
        </w:rPr>
        <w:t>знаниям,</w:t>
      </w:r>
      <w:r>
        <w:rPr>
          <w:color w:val="231F20"/>
          <w:spacing w:val="40"/>
          <w:w w:val="110"/>
        </w:rPr>
        <w:t xml:space="preserve"> </w:t>
      </w:r>
      <w:r>
        <w:rPr>
          <w:color w:val="231F20"/>
          <w:w w:val="110"/>
        </w:rPr>
        <w:t>труд</w:t>
      </w:r>
      <w:r>
        <w:rPr>
          <w:color w:val="231F20"/>
          <w:spacing w:val="40"/>
          <w:w w:val="110"/>
        </w:rPr>
        <w:t xml:space="preserve"> </w:t>
      </w:r>
      <w:r>
        <w:rPr>
          <w:color w:val="231F20"/>
          <w:w w:val="110"/>
        </w:rPr>
        <w:t>и</w:t>
      </w:r>
      <w:r>
        <w:rPr>
          <w:color w:val="231F20"/>
          <w:spacing w:val="40"/>
          <w:w w:val="110"/>
        </w:rPr>
        <w:t xml:space="preserve"> </w:t>
      </w:r>
      <w:r>
        <w:rPr>
          <w:color w:val="231F20"/>
          <w:w w:val="110"/>
        </w:rPr>
        <w:t>вера</w:t>
      </w:r>
      <w:r>
        <w:rPr>
          <w:color w:val="231F20"/>
          <w:spacing w:val="40"/>
          <w:w w:val="110"/>
        </w:rPr>
        <w:t xml:space="preserve"> </w:t>
      </w:r>
      <w:r>
        <w:rPr>
          <w:color w:val="231F20"/>
          <w:w w:val="110"/>
        </w:rPr>
        <w:t>в</w:t>
      </w:r>
      <w:r>
        <w:rPr>
          <w:color w:val="231F20"/>
          <w:spacing w:val="40"/>
          <w:w w:val="110"/>
        </w:rPr>
        <w:t xml:space="preserve"> </w:t>
      </w:r>
      <w:r>
        <w:rPr>
          <w:color w:val="231F20"/>
          <w:w w:val="110"/>
        </w:rPr>
        <w:t>успех</w:t>
      </w:r>
      <w:r>
        <w:rPr>
          <w:color w:val="231F20"/>
          <w:spacing w:val="40"/>
          <w:w w:val="110"/>
        </w:rPr>
        <w:t xml:space="preserve"> </w:t>
      </w:r>
      <w:r>
        <w:rPr>
          <w:color w:val="231F20"/>
          <w:w w:val="110"/>
        </w:rPr>
        <w:t>помогают</w:t>
      </w:r>
      <w:r>
        <w:rPr>
          <w:color w:val="231F20"/>
          <w:spacing w:val="40"/>
          <w:w w:val="110"/>
        </w:rPr>
        <w:t xml:space="preserve"> </w:t>
      </w:r>
      <w:r>
        <w:rPr>
          <w:color w:val="231F20"/>
          <w:w w:val="110"/>
        </w:rPr>
        <w:t>человеку</w:t>
      </w:r>
      <w:r>
        <w:rPr>
          <w:color w:val="231F20"/>
          <w:spacing w:val="40"/>
          <w:w w:val="110"/>
        </w:rPr>
        <w:t xml:space="preserve"> </w:t>
      </w:r>
      <w:r>
        <w:rPr>
          <w:color w:val="231F20"/>
          <w:w w:val="110"/>
        </w:rPr>
        <w:t>приблизиться</w:t>
      </w:r>
      <w:r>
        <w:rPr>
          <w:color w:val="231F20"/>
          <w:spacing w:val="40"/>
          <w:w w:val="110"/>
        </w:rPr>
        <w:t xml:space="preserve"> </w:t>
      </w:r>
      <w:r>
        <w:rPr>
          <w:color w:val="231F20"/>
        </w:rPr>
        <w:t>к</w:t>
      </w:r>
      <w:r>
        <w:rPr>
          <w:color w:val="231F20"/>
          <w:spacing w:val="68"/>
        </w:rPr>
        <w:t xml:space="preserve"> </w:t>
      </w:r>
      <w:r>
        <w:rPr>
          <w:color w:val="231F20"/>
        </w:rPr>
        <w:t>мечте.</w:t>
      </w:r>
      <w:r>
        <w:rPr>
          <w:color w:val="231F20"/>
          <w:spacing w:val="68"/>
        </w:rPr>
        <w:t xml:space="preserve"> </w:t>
      </w:r>
      <w:r>
        <w:rPr>
          <w:color w:val="231F20"/>
        </w:rPr>
        <w:t>Наследие</w:t>
      </w:r>
      <w:r>
        <w:rPr>
          <w:color w:val="231F20"/>
          <w:spacing w:val="8"/>
        </w:rPr>
        <w:t xml:space="preserve"> </w:t>
      </w:r>
      <w:r>
        <w:rPr>
          <w:color w:val="231F20"/>
        </w:rPr>
        <w:t>М.</w:t>
      </w:r>
      <w:r>
        <w:rPr>
          <w:color w:val="231F20"/>
          <w:spacing w:val="11"/>
        </w:rPr>
        <w:t xml:space="preserve"> </w:t>
      </w:r>
      <w:r>
        <w:rPr>
          <w:color w:val="231F20"/>
        </w:rPr>
        <w:t>В.</w:t>
      </w:r>
      <w:r>
        <w:rPr>
          <w:color w:val="231F20"/>
          <w:spacing w:val="11"/>
        </w:rPr>
        <w:t xml:space="preserve"> </w:t>
      </w:r>
      <w:r>
        <w:rPr>
          <w:color w:val="231F20"/>
        </w:rPr>
        <w:t>Ломоносова</w:t>
      </w:r>
      <w:r>
        <w:rPr>
          <w:color w:val="231F20"/>
          <w:spacing w:val="68"/>
        </w:rPr>
        <w:t xml:space="preserve"> </w:t>
      </w:r>
      <w:r>
        <w:rPr>
          <w:color w:val="231F20"/>
        </w:rPr>
        <w:t>охватывает</w:t>
      </w:r>
      <w:r>
        <w:rPr>
          <w:color w:val="231F20"/>
          <w:spacing w:val="68"/>
        </w:rPr>
        <w:t xml:space="preserve"> </w:t>
      </w:r>
      <w:r>
        <w:rPr>
          <w:color w:val="231F20"/>
        </w:rPr>
        <w:t>науку,</w:t>
      </w:r>
      <w:r>
        <w:rPr>
          <w:color w:val="231F20"/>
          <w:spacing w:val="68"/>
        </w:rPr>
        <w:t xml:space="preserve"> </w:t>
      </w:r>
      <w:r>
        <w:rPr>
          <w:color w:val="231F20"/>
        </w:rPr>
        <w:t>литературу,</w:t>
      </w:r>
      <w:r>
        <w:rPr>
          <w:color w:val="231F20"/>
          <w:spacing w:val="68"/>
        </w:rPr>
        <w:t xml:space="preserve"> </w:t>
      </w:r>
      <w:r>
        <w:rPr>
          <w:color w:val="231F20"/>
        </w:rPr>
        <w:t>язык,</w:t>
      </w:r>
      <w:r>
        <w:rPr>
          <w:color w:val="231F20"/>
          <w:spacing w:val="68"/>
        </w:rPr>
        <w:t xml:space="preserve"> </w:t>
      </w:r>
      <w:r>
        <w:rPr>
          <w:color w:val="231F20"/>
        </w:rPr>
        <w:t xml:space="preserve">просвещение </w:t>
      </w:r>
      <w:r>
        <w:rPr>
          <w:color w:val="231F20"/>
          <w:w w:val="110"/>
        </w:rPr>
        <w:t>и</w:t>
      </w:r>
      <w:r>
        <w:rPr>
          <w:color w:val="231F20"/>
          <w:spacing w:val="9"/>
          <w:w w:val="110"/>
        </w:rPr>
        <w:t xml:space="preserve"> </w:t>
      </w:r>
      <w:r>
        <w:rPr>
          <w:color w:val="231F20"/>
          <w:w w:val="110"/>
        </w:rPr>
        <w:t>искусство.</w:t>
      </w:r>
      <w:r>
        <w:rPr>
          <w:color w:val="231F20"/>
          <w:spacing w:val="27"/>
          <w:w w:val="110"/>
        </w:rPr>
        <w:t xml:space="preserve"> </w:t>
      </w:r>
      <w:r>
        <w:rPr>
          <w:color w:val="231F20"/>
          <w:w w:val="110"/>
        </w:rPr>
        <w:t>М.</w:t>
      </w:r>
      <w:r>
        <w:rPr>
          <w:color w:val="231F20"/>
          <w:spacing w:val="-19"/>
          <w:w w:val="110"/>
        </w:rPr>
        <w:t xml:space="preserve"> </w:t>
      </w:r>
      <w:r>
        <w:rPr>
          <w:color w:val="231F20"/>
          <w:w w:val="110"/>
        </w:rPr>
        <w:t>В.</w:t>
      </w:r>
      <w:r>
        <w:rPr>
          <w:color w:val="231F20"/>
          <w:spacing w:val="-18"/>
          <w:w w:val="110"/>
        </w:rPr>
        <w:t xml:space="preserve"> </w:t>
      </w:r>
      <w:r>
        <w:rPr>
          <w:color w:val="231F20"/>
          <w:w w:val="110"/>
        </w:rPr>
        <w:t>Ломоносов</w:t>
      </w:r>
      <w:r>
        <w:rPr>
          <w:color w:val="231F20"/>
          <w:spacing w:val="28"/>
          <w:w w:val="110"/>
        </w:rPr>
        <w:t xml:space="preserve"> </w:t>
      </w:r>
      <w:r>
        <w:rPr>
          <w:color w:val="231F20"/>
          <w:w w:val="110"/>
        </w:rPr>
        <w:t>создавал</w:t>
      </w:r>
      <w:r>
        <w:rPr>
          <w:color w:val="231F20"/>
          <w:spacing w:val="27"/>
          <w:w w:val="110"/>
        </w:rPr>
        <w:t xml:space="preserve"> </w:t>
      </w:r>
      <w:r>
        <w:rPr>
          <w:color w:val="231F20"/>
          <w:w w:val="110"/>
        </w:rPr>
        <w:t>методологию,</w:t>
      </w:r>
      <w:r>
        <w:rPr>
          <w:color w:val="231F20"/>
          <w:spacing w:val="27"/>
          <w:w w:val="110"/>
        </w:rPr>
        <w:t xml:space="preserve"> </w:t>
      </w:r>
      <w:r>
        <w:rPr>
          <w:color w:val="231F20"/>
          <w:w w:val="110"/>
        </w:rPr>
        <w:t>соединял</w:t>
      </w:r>
      <w:r>
        <w:rPr>
          <w:color w:val="231F20"/>
          <w:spacing w:val="27"/>
          <w:w w:val="110"/>
        </w:rPr>
        <w:t xml:space="preserve"> </w:t>
      </w:r>
      <w:r>
        <w:rPr>
          <w:color w:val="231F20"/>
          <w:w w:val="110"/>
        </w:rPr>
        <w:t>теорию</w:t>
      </w:r>
      <w:r>
        <w:rPr>
          <w:color w:val="231F20"/>
          <w:spacing w:val="27"/>
          <w:w w:val="110"/>
        </w:rPr>
        <w:t xml:space="preserve"> </w:t>
      </w:r>
      <w:r>
        <w:rPr>
          <w:color w:val="231F20"/>
          <w:w w:val="110"/>
        </w:rPr>
        <w:t>с</w:t>
      </w:r>
      <w:r>
        <w:rPr>
          <w:color w:val="231F20"/>
          <w:spacing w:val="27"/>
          <w:w w:val="110"/>
        </w:rPr>
        <w:t xml:space="preserve"> </w:t>
      </w:r>
      <w:r>
        <w:rPr>
          <w:color w:val="231F20"/>
          <w:w w:val="110"/>
        </w:rPr>
        <w:t xml:space="preserve">практикой и выстраивал систему подготовки специалистов. Он был инициатором создания первого в России университета. Получение новых знаний не должно быть самоце-лью — это путь к пониманию себя, своего места в мире и возможности приносить </w:t>
      </w:r>
      <w:r>
        <w:rPr>
          <w:color w:val="231F20"/>
          <w:spacing w:val="-2"/>
          <w:w w:val="110"/>
        </w:rPr>
        <w:t>пользу</w:t>
      </w:r>
      <w:r>
        <w:rPr>
          <w:color w:val="231F20"/>
          <w:spacing w:val="-15"/>
          <w:w w:val="110"/>
        </w:rPr>
        <w:t xml:space="preserve"> </w:t>
      </w:r>
      <w:r>
        <w:rPr>
          <w:color w:val="231F20"/>
          <w:spacing w:val="-2"/>
          <w:w w:val="110"/>
        </w:rPr>
        <w:t>обществу.</w:t>
      </w:r>
      <w:r>
        <w:rPr>
          <w:color w:val="231F20"/>
          <w:spacing w:val="-15"/>
          <w:w w:val="110"/>
        </w:rPr>
        <w:t xml:space="preserve"> </w:t>
      </w:r>
      <w:r>
        <w:rPr>
          <w:color w:val="231F20"/>
          <w:spacing w:val="-2"/>
          <w:w w:val="110"/>
        </w:rPr>
        <w:t>Научные</w:t>
      </w:r>
      <w:r>
        <w:rPr>
          <w:color w:val="231F20"/>
          <w:spacing w:val="-15"/>
          <w:w w:val="110"/>
        </w:rPr>
        <w:t xml:space="preserve"> </w:t>
      </w:r>
      <w:r>
        <w:rPr>
          <w:color w:val="231F20"/>
          <w:spacing w:val="-2"/>
          <w:w w:val="110"/>
        </w:rPr>
        <w:t>достижения</w:t>
      </w:r>
      <w:r>
        <w:rPr>
          <w:color w:val="231F20"/>
          <w:spacing w:val="-15"/>
          <w:w w:val="110"/>
        </w:rPr>
        <w:t xml:space="preserve"> </w:t>
      </w:r>
      <w:r>
        <w:rPr>
          <w:color w:val="231F20"/>
          <w:spacing w:val="-2"/>
          <w:w w:val="110"/>
        </w:rPr>
        <w:t>и</w:t>
      </w:r>
      <w:r>
        <w:rPr>
          <w:color w:val="231F20"/>
          <w:spacing w:val="-15"/>
          <w:w w:val="110"/>
        </w:rPr>
        <w:t xml:space="preserve"> </w:t>
      </w:r>
      <w:r>
        <w:rPr>
          <w:color w:val="231F20"/>
          <w:spacing w:val="-2"/>
          <w:w w:val="110"/>
        </w:rPr>
        <w:t>открытия</w:t>
      </w:r>
      <w:r>
        <w:rPr>
          <w:color w:val="231F20"/>
          <w:spacing w:val="-15"/>
          <w:w w:val="110"/>
        </w:rPr>
        <w:t xml:space="preserve"> </w:t>
      </w:r>
      <w:r>
        <w:rPr>
          <w:color w:val="231F20"/>
          <w:spacing w:val="-2"/>
          <w:w w:val="110"/>
        </w:rPr>
        <w:t>должны</w:t>
      </w:r>
      <w:r>
        <w:rPr>
          <w:color w:val="231F20"/>
          <w:spacing w:val="-15"/>
          <w:w w:val="110"/>
        </w:rPr>
        <w:t xml:space="preserve"> </w:t>
      </w:r>
      <w:r>
        <w:rPr>
          <w:color w:val="231F20"/>
          <w:spacing w:val="-2"/>
          <w:w w:val="110"/>
        </w:rPr>
        <w:t>делать</w:t>
      </w:r>
      <w:r>
        <w:rPr>
          <w:color w:val="231F20"/>
          <w:spacing w:val="-15"/>
          <w:w w:val="110"/>
        </w:rPr>
        <w:t xml:space="preserve"> </w:t>
      </w:r>
      <w:r>
        <w:rPr>
          <w:color w:val="231F20"/>
          <w:spacing w:val="-2"/>
          <w:w w:val="110"/>
        </w:rPr>
        <w:t>жизнь</w:t>
      </w:r>
      <w:r>
        <w:rPr>
          <w:color w:val="231F20"/>
          <w:spacing w:val="-15"/>
          <w:w w:val="110"/>
        </w:rPr>
        <w:t xml:space="preserve"> </w:t>
      </w:r>
      <w:r>
        <w:rPr>
          <w:color w:val="231F20"/>
          <w:spacing w:val="-2"/>
          <w:w w:val="110"/>
        </w:rPr>
        <w:t>людей</w:t>
      </w:r>
      <w:r>
        <w:rPr>
          <w:color w:val="231F20"/>
          <w:spacing w:val="-15"/>
          <w:w w:val="110"/>
        </w:rPr>
        <w:t xml:space="preserve"> </w:t>
      </w:r>
      <w:r>
        <w:rPr>
          <w:color w:val="231F20"/>
          <w:spacing w:val="-2"/>
          <w:w w:val="110"/>
        </w:rPr>
        <w:t xml:space="preserve">лучше </w:t>
      </w:r>
      <w:r>
        <w:rPr>
          <w:color w:val="231F20"/>
          <w:w w:val="110"/>
        </w:rPr>
        <w:t>и интереснее.</w:t>
      </w:r>
    </w:p>
    <w:p w14:paraId="409E6A5D">
      <w:pPr>
        <w:pStyle w:val="17"/>
        <w:spacing w:before="125" w:line="249" w:lineRule="auto"/>
        <w:ind w:right="110"/>
      </w:pPr>
      <w:r>
        <w:rPr>
          <w:rFonts w:ascii="Trebuchet MS" w:hAnsi="Trebuchet MS"/>
          <w:b/>
          <w:color w:val="231F20"/>
          <w:w w:val="110"/>
        </w:rPr>
        <w:t>Народные</w:t>
      </w:r>
      <w:r>
        <w:rPr>
          <w:rFonts w:ascii="Trebuchet MS" w:hAnsi="Trebuchet MS"/>
          <w:b/>
          <w:color w:val="231F20"/>
          <w:spacing w:val="-20"/>
          <w:w w:val="110"/>
        </w:rPr>
        <w:t xml:space="preserve"> </w:t>
      </w:r>
      <w:r>
        <w:rPr>
          <w:rFonts w:ascii="Trebuchet MS" w:hAnsi="Trebuchet MS"/>
          <w:b/>
          <w:color w:val="231F20"/>
          <w:w w:val="110"/>
        </w:rPr>
        <w:t>промыслы</w:t>
      </w:r>
      <w:r>
        <w:rPr>
          <w:rFonts w:ascii="Trebuchet MS" w:hAnsi="Trebuchet MS"/>
          <w:b/>
          <w:color w:val="231F20"/>
          <w:spacing w:val="-20"/>
          <w:w w:val="110"/>
        </w:rPr>
        <w:t xml:space="preserve"> </w:t>
      </w:r>
      <w:r>
        <w:rPr>
          <w:rFonts w:ascii="Trebuchet MS" w:hAnsi="Trebuchet MS"/>
          <w:b/>
          <w:color w:val="231F20"/>
          <w:w w:val="110"/>
        </w:rPr>
        <w:t>России.</w:t>
      </w:r>
      <w:r>
        <w:rPr>
          <w:rFonts w:ascii="Trebuchet MS" w:hAnsi="Trebuchet MS"/>
          <w:b/>
          <w:color w:val="231F20"/>
          <w:spacing w:val="-20"/>
          <w:w w:val="110"/>
        </w:rPr>
        <w:t xml:space="preserve"> </w:t>
      </w:r>
      <w:r>
        <w:rPr>
          <w:color w:val="231F20"/>
          <w:w w:val="110"/>
        </w:rPr>
        <w:t>Народные</w:t>
      </w:r>
      <w:r>
        <w:rPr>
          <w:color w:val="231F20"/>
          <w:spacing w:val="-18"/>
          <w:w w:val="110"/>
        </w:rPr>
        <w:t xml:space="preserve"> </w:t>
      </w:r>
      <w:r>
        <w:rPr>
          <w:color w:val="231F20"/>
          <w:w w:val="110"/>
        </w:rPr>
        <w:t>промыслы</w:t>
      </w:r>
      <w:r>
        <w:rPr>
          <w:color w:val="231F20"/>
          <w:spacing w:val="-19"/>
          <w:w w:val="110"/>
        </w:rPr>
        <w:t xml:space="preserve"> </w:t>
      </w:r>
      <w:r>
        <w:rPr>
          <w:color w:val="231F20"/>
          <w:w w:val="110"/>
        </w:rPr>
        <w:t>—</w:t>
      </w:r>
      <w:r>
        <w:rPr>
          <w:color w:val="231F20"/>
          <w:spacing w:val="-18"/>
          <w:w w:val="110"/>
        </w:rPr>
        <w:t xml:space="preserve"> </w:t>
      </w:r>
      <w:r>
        <w:rPr>
          <w:color w:val="231F20"/>
          <w:w w:val="110"/>
        </w:rPr>
        <w:t>часть</w:t>
      </w:r>
      <w:r>
        <w:rPr>
          <w:color w:val="231F20"/>
          <w:spacing w:val="-18"/>
          <w:w w:val="110"/>
        </w:rPr>
        <w:t xml:space="preserve"> </w:t>
      </w:r>
      <w:r>
        <w:rPr>
          <w:color w:val="231F20"/>
          <w:w w:val="110"/>
        </w:rPr>
        <w:t>культурного</w:t>
      </w:r>
      <w:r>
        <w:rPr>
          <w:color w:val="231F20"/>
          <w:spacing w:val="-19"/>
          <w:w w:val="110"/>
        </w:rPr>
        <w:t xml:space="preserve"> </w:t>
      </w:r>
      <w:r>
        <w:rPr>
          <w:color w:val="231F20"/>
          <w:w w:val="110"/>
        </w:rPr>
        <w:t>достоя-ния России, живая память о предшествующих поколениях и способ сохранить связь с</w:t>
      </w:r>
      <w:r>
        <w:rPr>
          <w:color w:val="231F20"/>
          <w:spacing w:val="-13"/>
          <w:w w:val="110"/>
        </w:rPr>
        <w:t xml:space="preserve"> </w:t>
      </w:r>
      <w:r>
        <w:rPr>
          <w:color w:val="231F20"/>
          <w:w w:val="110"/>
        </w:rPr>
        <w:t>историей</w:t>
      </w:r>
      <w:r>
        <w:rPr>
          <w:color w:val="231F20"/>
          <w:spacing w:val="-13"/>
          <w:w w:val="110"/>
        </w:rPr>
        <w:t xml:space="preserve"> </w:t>
      </w:r>
      <w:r>
        <w:rPr>
          <w:color w:val="231F20"/>
          <w:w w:val="110"/>
        </w:rPr>
        <w:t>своего</w:t>
      </w:r>
      <w:r>
        <w:rPr>
          <w:color w:val="231F20"/>
          <w:spacing w:val="-13"/>
          <w:w w:val="110"/>
        </w:rPr>
        <w:t xml:space="preserve"> </w:t>
      </w:r>
      <w:r>
        <w:rPr>
          <w:color w:val="231F20"/>
          <w:w w:val="110"/>
        </w:rPr>
        <w:t>народа.</w:t>
      </w:r>
      <w:r>
        <w:rPr>
          <w:color w:val="231F20"/>
          <w:spacing w:val="-13"/>
          <w:w w:val="110"/>
        </w:rPr>
        <w:t xml:space="preserve"> </w:t>
      </w:r>
      <w:r>
        <w:rPr>
          <w:color w:val="231F20"/>
          <w:w w:val="110"/>
        </w:rPr>
        <w:t>В</w:t>
      </w:r>
      <w:r>
        <w:rPr>
          <w:color w:val="231F20"/>
          <w:spacing w:val="-13"/>
          <w:w w:val="110"/>
        </w:rPr>
        <w:t xml:space="preserve"> </w:t>
      </w:r>
      <w:r>
        <w:rPr>
          <w:color w:val="231F20"/>
          <w:w w:val="110"/>
        </w:rPr>
        <w:t>традиционных</w:t>
      </w:r>
      <w:r>
        <w:rPr>
          <w:color w:val="231F20"/>
          <w:spacing w:val="-13"/>
          <w:w w:val="110"/>
        </w:rPr>
        <w:t xml:space="preserve"> </w:t>
      </w:r>
      <w:r>
        <w:rPr>
          <w:color w:val="231F20"/>
          <w:w w:val="110"/>
        </w:rPr>
        <w:t>ремёслах</w:t>
      </w:r>
      <w:r>
        <w:rPr>
          <w:color w:val="231F20"/>
          <w:spacing w:val="-13"/>
          <w:w w:val="110"/>
        </w:rPr>
        <w:t xml:space="preserve"> </w:t>
      </w:r>
      <w:r>
        <w:rPr>
          <w:color w:val="231F20"/>
          <w:w w:val="110"/>
        </w:rPr>
        <w:t>отражаются</w:t>
      </w:r>
      <w:r>
        <w:rPr>
          <w:color w:val="231F20"/>
          <w:spacing w:val="-13"/>
          <w:w w:val="110"/>
        </w:rPr>
        <w:t xml:space="preserve"> </w:t>
      </w:r>
      <w:r>
        <w:rPr>
          <w:color w:val="231F20"/>
          <w:w w:val="110"/>
        </w:rPr>
        <w:t>характер,</w:t>
      </w:r>
      <w:r>
        <w:rPr>
          <w:color w:val="231F20"/>
          <w:spacing w:val="-13"/>
          <w:w w:val="110"/>
        </w:rPr>
        <w:t xml:space="preserve"> </w:t>
      </w:r>
      <w:r>
        <w:rPr>
          <w:color w:val="231F20"/>
          <w:w w:val="110"/>
        </w:rPr>
        <w:t xml:space="preserve">ценности </w:t>
      </w:r>
      <w:r>
        <w:rPr>
          <w:color w:val="231F20"/>
        </w:rPr>
        <w:t xml:space="preserve">и душа народа. Повседневные занятия, узоры, материалы и изделия, созданные руками </w:t>
      </w:r>
      <w:r>
        <w:rPr>
          <w:color w:val="231F20"/>
          <w:spacing w:val="-4"/>
          <w:w w:val="110"/>
        </w:rPr>
        <w:t>жителей</w:t>
      </w:r>
      <w:r>
        <w:rPr>
          <w:color w:val="231F20"/>
          <w:spacing w:val="-15"/>
          <w:w w:val="110"/>
        </w:rPr>
        <w:t xml:space="preserve"> </w:t>
      </w:r>
      <w:r>
        <w:rPr>
          <w:color w:val="231F20"/>
          <w:spacing w:val="-4"/>
          <w:w w:val="110"/>
        </w:rPr>
        <w:t>разных</w:t>
      </w:r>
      <w:r>
        <w:rPr>
          <w:color w:val="231F20"/>
          <w:spacing w:val="-14"/>
          <w:w w:val="110"/>
        </w:rPr>
        <w:t xml:space="preserve"> </w:t>
      </w:r>
      <w:r>
        <w:rPr>
          <w:color w:val="231F20"/>
          <w:spacing w:val="-4"/>
          <w:w w:val="110"/>
        </w:rPr>
        <w:t>регионов,</w:t>
      </w:r>
      <w:r>
        <w:rPr>
          <w:color w:val="231F20"/>
          <w:spacing w:val="-14"/>
          <w:w w:val="110"/>
        </w:rPr>
        <w:t xml:space="preserve"> </w:t>
      </w:r>
      <w:r>
        <w:rPr>
          <w:color w:val="231F20"/>
          <w:spacing w:val="-4"/>
          <w:w w:val="110"/>
        </w:rPr>
        <w:t>запечатлевают</w:t>
      </w:r>
      <w:r>
        <w:rPr>
          <w:color w:val="231F20"/>
          <w:spacing w:val="-15"/>
          <w:w w:val="110"/>
        </w:rPr>
        <w:t xml:space="preserve"> </w:t>
      </w:r>
      <w:r>
        <w:rPr>
          <w:color w:val="231F20"/>
          <w:spacing w:val="-4"/>
          <w:w w:val="110"/>
        </w:rPr>
        <w:t>в</w:t>
      </w:r>
      <w:r>
        <w:rPr>
          <w:color w:val="231F20"/>
          <w:spacing w:val="-13"/>
          <w:w w:val="110"/>
        </w:rPr>
        <w:t xml:space="preserve"> </w:t>
      </w:r>
      <w:r>
        <w:rPr>
          <w:color w:val="231F20"/>
          <w:spacing w:val="-4"/>
          <w:w w:val="110"/>
        </w:rPr>
        <w:t>себе</w:t>
      </w:r>
      <w:r>
        <w:rPr>
          <w:color w:val="231F20"/>
          <w:spacing w:val="-14"/>
          <w:w w:val="110"/>
        </w:rPr>
        <w:t xml:space="preserve"> </w:t>
      </w:r>
      <w:r>
        <w:rPr>
          <w:color w:val="231F20"/>
          <w:spacing w:val="-4"/>
          <w:w w:val="110"/>
        </w:rPr>
        <w:t>образ</w:t>
      </w:r>
      <w:r>
        <w:rPr>
          <w:color w:val="231F20"/>
          <w:spacing w:val="-15"/>
          <w:w w:val="110"/>
        </w:rPr>
        <w:t xml:space="preserve"> </w:t>
      </w:r>
      <w:r>
        <w:rPr>
          <w:color w:val="231F20"/>
          <w:spacing w:val="-4"/>
          <w:w w:val="110"/>
        </w:rPr>
        <w:t>нашей</w:t>
      </w:r>
      <w:r>
        <w:rPr>
          <w:color w:val="231F20"/>
          <w:spacing w:val="-14"/>
          <w:w w:val="110"/>
        </w:rPr>
        <w:t xml:space="preserve"> </w:t>
      </w:r>
      <w:r>
        <w:rPr>
          <w:color w:val="231F20"/>
          <w:spacing w:val="-4"/>
          <w:w w:val="110"/>
        </w:rPr>
        <w:t>Родины.</w:t>
      </w:r>
      <w:r>
        <w:rPr>
          <w:color w:val="231F20"/>
          <w:spacing w:val="-14"/>
          <w:w w:val="110"/>
        </w:rPr>
        <w:t xml:space="preserve"> </w:t>
      </w:r>
      <w:r>
        <w:rPr>
          <w:color w:val="231F20"/>
          <w:spacing w:val="-4"/>
          <w:w w:val="110"/>
        </w:rPr>
        <w:t>Каждый</w:t>
      </w:r>
      <w:r>
        <w:rPr>
          <w:color w:val="231F20"/>
          <w:spacing w:val="-15"/>
          <w:w w:val="110"/>
        </w:rPr>
        <w:t xml:space="preserve"> </w:t>
      </w:r>
      <w:r>
        <w:rPr>
          <w:color w:val="231F20"/>
          <w:spacing w:val="-4"/>
          <w:w w:val="110"/>
        </w:rPr>
        <w:t xml:space="preserve">человек </w:t>
      </w:r>
      <w:r>
        <w:rPr>
          <w:color w:val="231F20"/>
          <w:w w:val="110"/>
        </w:rPr>
        <w:t xml:space="preserve">может продолжать традиции своей семьи и своего края. Народный промысел может </w:t>
      </w:r>
      <w:r>
        <w:rPr>
          <w:color w:val="231F20"/>
        </w:rPr>
        <w:t>стать</w:t>
      </w:r>
      <w:r>
        <w:rPr>
          <w:color w:val="231F20"/>
          <w:spacing w:val="40"/>
        </w:rPr>
        <w:t xml:space="preserve"> </w:t>
      </w:r>
      <w:r>
        <w:rPr>
          <w:color w:val="231F20"/>
        </w:rPr>
        <w:t>семейным</w:t>
      </w:r>
      <w:r>
        <w:rPr>
          <w:color w:val="231F20"/>
          <w:spacing w:val="40"/>
        </w:rPr>
        <w:t xml:space="preserve"> </w:t>
      </w:r>
      <w:r>
        <w:rPr>
          <w:color w:val="231F20"/>
        </w:rPr>
        <w:t>делом,</w:t>
      </w:r>
      <w:r>
        <w:rPr>
          <w:color w:val="231F20"/>
          <w:spacing w:val="40"/>
        </w:rPr>
        <w:t xml:space="preserve"> </w:t>
      </w:r>
      <w:r>
        <w:rPr>
          <w:color w:val="231F20"/>
        </w:rPr>
        <w:t>объединяющим</w:t>
      </w:r>
      <w:r>
        <w:rPr>
          <w:color w:val="231F20"/>
          <w:spacing w:val="40"/>
        </w:rPr>
        <w:t xml:space="preserve"> </w:t>
      </w:r>
      <w:r>
        <w:rPr>
          <w:color w:val="231F20"/>
        </w:rPr>
        <w:t>поколения</w:t>
      </w:r>
      <w:r>
        <w:rPr>
          <w:color w:val="231F20"/>
          <w:spacing w:val="40"/>
        </w:rPr>
        <w:t xml:space="preserve"> </w:t>
      </w:r>
      <w:r>
        <w:rPr>
          <w:color w:val="231F20"/>
        </w:rPr>
        <w:t>и</w:t>
      </w:r>
      <w:r>
        <w:rPr>
          <w:color w:val="231F20"/>
          <w:spacing w:val="40"/>
        </w:rPr>
        <w:t xml:space="preserve"> </w:t>
      </w:r>
      <w:r>
        <w:rPr>
          <w:color w:val="231F20"/>
        </w:rPr>
        <w:t>передающим</w:t>
      </w:r>
      <w:r>
        <w:rPr>
          <w:color w:val="231F20"/>
          <w:spacing w:val="40"/>
        </w:rPr>
        <w:t xml:space="preserve"> </w:t>
      </w:r>
      <w:r>
        <w:rPr>
          <w:color w:val="231F20"/>
        </w:rPr>
        <w:t>знания</w:t>
      </w:r>
      <w:r>
        <w:rPr>
          <w:color w:val="231F20"/>
          <w:spacing w:val="40"/>
        </w:rPr>
        <w:t xml:space="preserve"> </w:t>
      </w:r>
      <w:r>
        <w:rPr>
          <w:color w:val="231F20"/>
        </w:rPr>
        <w:t>и</w:t>
      </w:r>
      <w:r>
        <w:rPr>
          <w:color w:val="231F20"/>
          <w:spacing w:val="40"/>
        </w:rPr>
        <w:t xml:space="preserve"> </w:t>
      </w:r>
      <w:r>
        <w:rPr>
          <w:color w:val="231F20"/>
        </w:rPr>
        <w:t>мастерство</w:t>
      </w:r>
      <w:r>
        <w:rPr>
          <w:color w:val="231F20"/>
          <w:spacing w:val="40"/>
          <w:w w:val="110"/>
        </w:rPr>
        <w:t xml:space="preserve"> </w:t>
      </w:r>
      <w:r>
        <w:rPr>
          <w:color w:val="231F20"/>
          <w:w w:val="110"/>
        </w:rPr>
        <w:t>от старших к младшим. Современные мастера и региональные бренды развивают народные</w:t>
      </w:r>
      <w:r>
        <w:rPr>
          <w:color w:val="231F20"/>
          <w:spacing w:val="-19"/>
          <w:w w:val="110"/>
        </w:rPr>
        <w:t xml:space="preserve"> </w:t>
      </w:r>
      <w:r>
        <w:rPr>
          <w:color w:val="231F20"/>
          <w:w w:val="110"/>
        </w:rPr>
        <w:t>промыслы,</w:t>
      </w:r>
      <w:r>
        <w:rPr>
          <w:color w:val="231F20"/>
          <w:spacing w:val="-18"/>
          <w:w w:val="110"/>
        </w:rPr>
        <w:t xml:space="preserve"> </w:t>
      </w:r>
      <w:r>
        <w:rPr>
          <w:color w:val="231F20"/>
          <w:w w:val="110"/>
        </w:rPr>
        <w:t>создают</w:t>
      </w:r>
      <w:r>
        <w:rPr>
          <w:color w:val="231F20"/>
          <w:spacing w:val="-19"/>
          <w:w w:val="110"/>
        </w:rPr>
        <w:t xml:space="preserve"> </w:t>
      </w:r>
      <w:r>
        <w:rPr>
          <w:color w:val="231F20"/>
          <w:w w:val="110"/>
        </w:rPr>
        <w:t>рабочие</w:t>
      </w:r>
      <w:r>
        <w:rPr>
          <w:color w:val="231F20"/>
          <w:spacing w:val="-18"/>
          <w:w w:val="110"/>
        </w:rPr>
        <w:t xml:space="preserve"> </w:t>
      </w:r>
      <w:r>
        <w:rPr>
          <w:color w:val="231F20"/>
          <w:w w:val="110"/>
        </w:rPr>
        <w:t>места,</w:t>
      </w:r>
      <w:r>
        <w:rPr>
          <w:color w:val="231F20"/>
          <w:spacing w:val="-18"/>
          <w:w w:val="110"/>
        </w:rPr>
        <w:t xml:space="preserve"> </w:t>
      </w:r>
      <w:r>
        <w:rPr>
          <w:color w:val="231F20"/>
          <w:w w:val="110"/>
        </w:rPr>
        <w:t>поддерживают</w:t>
      </w:r>
      <w:r>
        <w:rPr>
          <w:color w:val="231F20"/>
          <w:spacing w:val="-19"/>
          <w:w w:val="110"/>
        </w:rPr>
        <w:t xml:space="preserve"> </w:t>
      </w:r>
      <w:r>
        <w:rPr>
          <w:color w:val="231F20"/>
          <w:w w:val="110"/>
        </w:rPr>
        <w:t>туризм</w:t>
      </w:r>
      <w:r>
        <w:rPr>
          <w:color w:val="231F20"/>
          <w:spacing w:val="-18"/>
          <w:w w:val="110"/>
        </w:rPr>
        <w:t xml:space="preserve"> </w:t>
      </w:r>
      <w:r>
        <w:rPr>
          <w:color w:val="231F20"/>
          <w:w w:val="110"/>
        </w:rPr>
        <w:t>и</w:t>
      </w:r>
      <w:r>
        <w:rPr>
          <w:color w:val="231F20"/>
          <w:spacing w:val="-18"/>
          <w:w w:val="110"/>
        </w:rPr>
        <w:t xml:space="preserve"> </w:t>
      </w:r>
      <w:r>
        <w:rPr>
          <w:color w:val="231F20"/>
          <w:w w:val="110"/>
        </w:rPr>
        <w:t>помогают</w:t>
      </w:r>
      <w:r>
        <w:rPr>
          <w:color w:val="231F20"/>
          <w:spacing w:val="-19"/>
          <w:w w:val="110"/>
        </w:rPr>
        <w:t xml:space="preserve"> </w:t>
      </w:r>
      <w:r>
        <w:rPr>
          <w:color w:val="231F20"/>
          <w:w w:val="110"/>
        </w:rPr>
        <w:t>реги-</w:t>
      </w:r>
      <w:r>
        <w:rPr>
          <w:color w:val="231F20"/>
          <w:spacing w:val="-2"/>
          <w:w w:val="110"/>
        </w:rPr>
        <w:t>онам</w:t>
      </w:r>
      <w:r>
        <w:rPr>
          <w:color w:val="231F20"/>
          <w:spacing w:val="-17"/>
          <w:w w:val="110"/>
        </w:rPr>
        <w:t xml:space="preserve"> </w:t>
      </w:r>
      <w:r>
        <w:rPr>
          <w:color w:val="231F20"/>
          <w:spacing w:val="-2"/>
          <w:w w:val="110"/>
        </w:rPr>
        <w:t>сохранять</w:t>
      </w:r>
      <w:r>
        <w:rPr>
          <w:color w:val="231F20"/>
          <w:spacing w:val="-16"/>
          <w:w w:val="110"/>
        </w:rPr>
        <w:t xml:space="preserve"> </w:t>
      </w:r>
      <w:r>
        <w:rPr>
          <w:color w:val="231F20"/>
          <w:spacing w:val="-2"/>
          <w:w w:val="110"/>
        </w:rPr>
        <w:t>свою</w:t>
      </w:r>
      <w:r>
        <w:rPr>
          <w:color w:val="231F20"/>
          <w:spacing w:val="-17"/>
          <w:w w:val="110"/>
        </w:rPr>
        <w:t xml:space="preserve"> </w:t>
      </w:r>
      <w:r>
        <w:rPr>
          <w:color w:val="231F20"/>
          <w:spacing w:val="-2"/>
          <w:w w:val="110"/>
        </w:rPr>
        <w:t>самобытность.</w:t>
      </w:r>
      <w:r>
        <w:rPr>
          <w:color w:val="231F20"/>
          <w:spacing w:val="-16"/>
          <w:w w:val="110"/>
        </w:rPr>
        <w:t xml:space="preserve"> </w:t>
      </w:r>
      <w:r>
        <w:rPr>
          <w:color w:val="231F20"/>
          <w:spacing w:val="-2"/>
          <w:w w:val="110"/>
        </w:rPr>
        <w:t>Поддержка</w:t>
      </w:r>
      <w:r>
        <w:rPr>
          <w:color w:val="231F20"/>
          <w:spacing w:val="-16"/>
          <w:w w:val="110"/>
        </w:rPr>
        <w:t xml:space="preserve"> </w:t>
      </w:r>
      <w:r>
        <w:rPr>
          <w:color w:val="231F20"/>
          <w:spacing w:val="-2"/>
          <w:w w:val="110"/>
        </w:rPr>
        <w:t>и</w:t>
      </w:r>
      <w:r>
        <w:rPr>
          <w:color w:val="231F20"/>
          <w:spacing w:val="-17"/>
          <w:w w:val="110"/>
        </w:rPr>
        <w:t xml:space="preserve"> </w:t>
      </w:r>
      <w:r>
        <w:rPr>
          <w:color w:val="231F20"/>
          <w:spacing w:val="-2"/>
          <w:w w:val="110"/>
        </w:rPr>
        <w:t>развитие</w:t>
      </w:r>
      <w:r>
        <w:rPr>
          <w:color w:val="231F20"/>
          <w:spacing w:val="-16"/>
          <w:w w:val="110"/>
        </w:rPr>
        <w:t xml:space="preserve"> </w:t>
      </w:r>
      <w:r>
        <w:rPr>
          <w:color w:val="231F20"/>
          <w:spacing w:val="-2"/>
          <w:w w:val="110"/>
        </w:rPr>
        <w:t>народных</w:t>
      </w:r>
      <w:r>
        <w:rPr>
          <w:color w:val="231F20"/>
          <w:spacing w:val="-16"/>
          <w:w w:val="110"/>
        </w:rPr>
        <w:t xml:space="preserve"> </w:t>
      </w:r>
      <w:r>
        <w:rPr>
          <w:color w:val="231F20"/>
          <w:spacing w:val="-2"/>
          <w:w w:val="110"/>
        </w:rPr>
        <w:t xml:space="preserve">художественных </w:t>
      </w:r>
      <w:r>
        <w:rPr>
          <w:color w:val="231F20"/>
          <w:w w:val="110"/>
        </w:rPr>
        <w:t>промыслов — важное направление государственной политики и экономики России.</w:t>
      </w:r>
    </w:p>
    <w:p w14:paraId="2379F353">
      <w:pPr>
        <w:pStyle w:val="17"/>
        <w:spacing w:before="121" w:line="249" w:lineRule="auto"/>
        <w:ind w:right="102"/>
      </w:pPr>
      <w:r>
        <w:rPr>
          <w:rFonts w:ascii="Trebuchet MS" w:hAnsi="Trebuchet MS"/>
          <w:b/>
          <w:color w:val="231F20"/>
          <w:w w:val="110"/>
        </w:rPr>
        <w:t>Семья.</w:t>
      </w:r>
      <w:r>
        <w:rPr>
          <w:rFonts w:ascii="Trebuchet MS" w:hAnsi="Trebuchet MS"/>
          <w:b/>
          <w:color w:val="231F20"/>
          <w:spacing w:val="-4"/>
          <w:w w:val="110"/>
        </w:rPr>
        <w:t xml:space="preserve"> </w:t>
      </w:r>
      <w:r>
        <w:rPr>
          <w:rFonts w:ascii="Trebuchet MS" w:hAnsi="Trebuchet MS"/>
          <w:b/>
          <w:color w:val="231F20"/>
          <w:w w:val="110"/>
        </w:rPr>
        <w:t>Дела</w:t>
      </w:r>
      <w:r>
        <w:rPr>
          <w:rFonts w:ascii="Trebuchet MS" w:hAnsi="Trebuchet MS"/>
          <w:b/>
          <w:color w:val="231F20"/>
          <w:spacing w:val="-4"/>
          <w:w w:val="110"/>
        </w:rPr>
        <w:t xml:space="preserve"> </w:t>
      </w:r>
      <w:r>
        <w:rPr>
          <w:rFonts w:ascii="Trebuchet MS" w:hAnsi="Trebuchet MS"/>
          <w:b/>
          <w:color w:val="231F20"/>
          <w:w w:val="110"/>
        </w:rPr>
        <w:t>домашние.</w:t>
      </w:r>
      <w:r>
        <w:rPr>
          <w:rFonts w:ascii="Trebuchet MS" w:hAnsi="Trebuchet MS"/>
          <w:b/>
          <w:color w:val="231F20"/>
          <w:spacing w:val="-4"/>
          <w:w w:val="110"/>
        </w:rPr>
        <w:t xml:space="preserve"> </w:t>
      </w:r>
      <w:r>
        <w:rPr>
          <w:color w:val="231F20"/>
          <w:w w:val="110"/>
        </w:rPr>
        <w:t>Самое важное в жизни каждого человека</w:t>
      </w:r>
      <w:r>
        <w:rPr>
          <w:color w:val="231F20"/>
          <w:spacing w:val="-16"/>
          <w:w w:val="110"/>
        </w:rPr>
        <w:t xml:space="preserve"> </w:t>
      </w:r>
      <w:r>
        <w:rPr>
          <w:color w:val="231F20"/>
          <w:w w:val="110"/>
        </w:rPr>
        <w:t>—</w:t>
      </w:r>
      <w:r>
        <w:rPr>
          <w:color w:val="231F20"/>
          <w:spacing w:val="-16"/>
          <w:w w:val="110"/>
        </w:rPr>
        <w:t xml:space="preserve"> </w:t>
      </w:r>
      <w:r>
        <w:rPr>
          <w:color w:val="231F20"/>
          <w:w w:val="110"/>
        </w:rPr>
        <w:t>это семья. Та</w:t>
      </w:r>
      <w:r>
        <w:rPr>
          <w:color w:val="231F20"/>
          <w:spacing w:val="-15"/>
          <w:w w:val="110"/>
        </w:rPr>
        <w:t xml:space="preserve"> </w:t>
      </w:r>
      <w:r>
        <w:rPr>
          <w:color w:val="231F20"/>
          <w:w w:val="110"/>
        </w:rPr>
        <w:t>среда,</w:t>
      </w:r>
      <w:r>
        <w:rPr>
          <w:color w:val="231F20"/>
          <w:spacing w:val="-15"/>
          <w:w w:val="110"/>
        </w:rPr>
        <w:t xml:space="preserve"> </w:t>
      </w:r>
      <w:r>
        <w:rPr>
          <w:color w:val="231F20"/>
          <w:w w:val="110"/>
        </w:rPr>
        <w:t>которая</w:t>
      </w:r>
      <w:r>
        <w:rPr>
          <w:color w:val="231F20"/>
          <w:spacing w:val="-15"/>
          <w:w w:val="110"/>
        </w:rPr>
        <w:t xml:space="preserve"> </w:t>
      </w:r>
      <w:r>
        <w:rPr>
          <w:color w:val="231F20"/>
          <w:w w:val="110"/>
        </w:rPr>
        <w:t>нас</w:t>
      </w:r>
      <w:r>
        <w:rPr>
          <w:color w:val="231F20"/>
          <w:spacing w:val="-15"/>
          <w:w w:val="110"/>
        </w:rPr>
        <w:t xml:space="preserve"> </w:t>
      </w:r>
      <w:r>
        <w:rPr>
          <w:color w:val="231F20"/>
          <w:w w:val="110"/>
        </w:rPr>
        <w:t>сформировала</w:t>
      </w:r>
      <w:r>
        <w:rPr>
          <w:color w:val="231F20"/>
          <w:spacing w:val="-15"/>
          <w:w w:val="110"/>
        </w:rPr>
        <w:t xml:space="preserve"> </w:t>
      </w:r>
      <w:r>
        <w:rPr>
          <w:color w:val="231F20"/>
          <w:w w:val="110"/>
        </w:rPr>
        <w:t>как</w:t>
      </w:r>
      <w:r>
        <w:rPr>
          <w:color w:val="231F20"/>
          <w:spacing w:val="-15"/>
          <w:w w:val="110"/>
        </w:rPr>
        <w:t xml:space="preserve"> </w:t>
      </w:r>
      <w:r>
        <w:rPr>
          <w:color w:val="231F20"/>
          <w:w w:val="110"/>
        </w:rPr>
        <w:t>личность.</w:t>
      </w:r>
      <w:r>
        <w:rPr>
          <w:color w:val="231F20"/>
          <w:spacing w:val="-15"/>
          <w:w w:val="110"/>
        </w:rPr>
        <w:t xml:space="preserve"> </w:t>
      </w:r>
      <w:r>
        <w:rPr>
          <w:color w:val="231F20"/>
          <w:w w:val="110"/>
        </w:rPr>
        <w:t>Чтобы</w:t>
      </w:r>
      <w:r>
        <w:rPr>
          <w:color w:val="231F20"/>
          <w:spacing w:val="-15"/>
          <w:w w:val="110"/>
        </w:rPr>
        <w:t xml:space="preserve"> </w:t>
      </w:r>
      <w:r>
        <w:rPr>
          <w:color w:val="231F20"/>
          <w:w w:val="110"/>
        </w:rPr>
        <w:t>семья</w:t>
      </w:r>
      <w:r>
        <w:rPr>
          <w:color w:val="231F20"/>
          <w:spacing w:val="-15"/>
          <w:w w:val="110"/>
        </w:rPr>
        <w:t xml:space="preserve"> </w:t>
      </w:r>
      <w:r>
        <w:rPr>
          <w:color w:val="231F20"/>
          <w:w w:val="110"/>
        </w:rPr>
        <w:t>была</w:t>
      </w:r>
      <w:r>
        <w:rPr>
          <w:color w:val="231F20"/>
          <w:spacing w:val="-15"/>
          <w:w w:val="110"/>
        </w:rPr>
        <w:t xml:space="preserve"> </w:t>
      </w:r>
      <w:r>
        <w:rPr>
          <w:color w:val="231F20"/>
          <w:w w:val="110"/>
        </w:rPr>
        <w:t>крепкой,</w:t>
      </w:r>
      <w:r>
        <w:rPr>
          <w:color w:val="231F20"/>
          <w:spacing w:val="-15"/>
          <w:w w:val="110"/>
        </w:rPr>
        <w:t xml:space="preserve"> </w:t>
      </w:r>
      <w:r>
        <w:rPr>
          <w:color w:val="231F20"/>
          <w:w w:val="110"/>
        </w:rPr>
        <w:t>нужно работать над отношениями внутри нее. Помощь по дому, организация семейных праздников, совместные прогулки и игры, задушевные беседы с родными</w:t>
      </w:r>
      <w:r>
        <w:rPr>
          <w:color w:val="231F20"/>
          <w:spacing w:val="-11"/>
          <w:w w:val="110"/>
        </w:rPr>
        <w:t xml:space="preserve"> </w:t>
      </w:r>
      <w:r>
        <w:rPr>
          <w:color w:val="231F20"/>
          <w:w w:val="110"/>
        </w:rPr>
        <w:t>—</w:t>
      </w:r>
      <w:r>
        <w:rPr>
          <w:color w:val="231F20"/>
          <w:spacing w:val="-11"/>
          <w:w w:val="110"/>
        </w:rPr>
        <w:t xml:space="preserve"> </w:t>
      </w:r>
      <w:r>
        <w:rPr>
          <w:color w:val="231F20"/>
          <w:w w:val="110"/>
        </w:rPr>
        <w:t>всё это остаётся</w:t>
      </w:r>
      <w:r>
        <w:rPr>
          <w:color w:val="231F20"/>
          <w:spacing w:val="-3"/>
          <w:w w:val="110"/>
        </w:rPr>
        <w:t xml:space="preserve"> </w:t>
      </w:r>
      <w:r>
        <w:rPr>
          <w:color w:val="231F20"/>
          <w:w w:val="110"/>
        </w:rPr>
        <w:t>в</w:t>
      </w:r>
      <w:r>
        <w:rPr>
          <w:color w:val="231F20"/>
          <w:spacing w:val="-2"/>
          <w:w w:val="110"/>
        </w:rPr>
        <w:t xml:space="preserve"> </w:t>
      </w:r>
      <w:r>
        <w:rPr>
          <w:color w:val="231F20"/>
          <w:w w:val="110"/>
        </w:rPr>
        <w:t>памяти</w:t>
      </w:r>
      <w:r>
        <w:rPr>
          <w:color w:val="231F20"/>
          <w:spacing w:val="-3"/>
          <w:w w:val="110"/>
        </w:rPr>
        <w:t xml:space="preserve"> </w:t>
      </w:r>
      <w:r>
        <w:rPr>
          <w:color w:val="231F20"/>
          <w:w w:val="110"/>
        </w:rPr>
        <w:t>человека</w:t>
      </w:r>
      <w:r>
        <w:rPr>
          <w:color w:val="231F20"/>
          <w:spacing w:val="-2"/>
          <w:w w:val="110"/>
        </w:rPr>
        <w:t xml:space="preserve"> </w:t>
      </w:r>
      <w:r>
        <w:rPr>
          <w:color w:val="231F20"/>
          <w:w w:val="110"/>
        </w:rPr>
        <w:t>надолго</w:t>
      </w:r>
      <w:r>
        <w:rPr>
          <w:color w:val="231F20"/>
          <w:spacing w:val="-2"/>
          <w:w w:val="110"/>
        </w:rPr>
        <w:t xml:space="preserve"> </w:t>
      </w:r>
      <w:r>
        <w:rPr>
          <w:color w:val="231F20"/>
          <w:w w:val="110"/>
        </w:rPr>
        <w:t>и</w:t>
      </w:r>
      <w:r>
        <w:rPr>
          <w:color w:val="231F20"/>
          <w:spacing w:val="-3"/>
          <w:w w:val="110"/>
        </w:rPr>
        <w:t xml:space="preserve"> </w:t>
      </w:r>
      <w:r>
        <w:rPr>
          <w:color w:val="231F20"/>
          <w:w w:val="110"/>
        </w:rPr>
        <w:t>даёт</w:t>
      </w:r>
      <w:r>
        <w:rPr>
          <w:color w:val="231F20"/>
          <w:spacing w:val="-2"/>
          <w:w w:val="110"/>
        </w:rPr>
        <w:t xml:space="preserve"> </w:t>
      </w:r>
      <w:r>
        <w:rPr>
          <w:color w:val="231F20"/>
          <w:w w:val="110"/>
        </w:rPr>
        <w:t>внутреннюю</w:t>
      </w:r>
      <w:r>
        <w:rPr>
          <w:color w:val="231F20"/>
          <w:spacing w:val="-3"/>
          <w:w w:val="110"/>
        </w:rPr>
        <w:t xml:space="preserve"> </w:t>
      </w:r>
      <w:r>
        <w:rPr>
          <w:color w:val="231F20"/>
          <w:w w:val="110"/>
        </w:rPr>
        <w:t>силу</w:t>
      </w:r>
      <w:r>
        <w:rPr>
          <w:color w:val="231F20"/>
          <w:spacing w:val="-2"/>
          <w:w w:val="110"/>
        </w:rPr>
        <w:t xml:space="preserve"> </w:t>
      </w:r>
      <w:r>
        <w:rPr>
          <w:color w:val="231F20"/>
          <w:w w:val="110"/>
        </w:rPr>
        <w:t>для</w:t>
      </w:r>
      <w:r>
        <w:rPr>
          <w:color w:val="231F20"/>
          <w:spacing w:val="-2"/>
          <w:w w:val="110"/>
        </w:rPr>
        <w:t xml:space="preserve"> </w:t>
      </w:r>
      <w:r>
        <w:rPr>
          <w:color w:val="231F20"/>
          <w:w w:val="110"/>
        </w:rPr>
        <w:t>того,</w:t>
      </w:r>
      <w:r>
        <w:rPr>
          <w:color w:val="231F20"/>
          <w:spacing w:val="-3"/>
          <w:w w:val="110"/>
        </w:rPr>
        <w:t xml:space="preserve"> </w:t>
      </w:r>
      <w:r>
        <w:rPr>
          <w:color w:val="231F20"/>
          <w:w w:val="110"/>
        </w:rPr>
        <w:t>чтобы</w:t>
      </w:r>
      <w:r>
        <w:rPr>
          <w:color w:val="231F20"/>
          <w:spacing w:val="-2"/>
          <w:w w:val="110"/>
        </w:rPr>
        <w:t xml:space="preserve"> справ-</w:t>
      </w:r>
    </w:p>
    <w:p w14:paraId="1837F0FD">
      <w:pPr>
        <w:pStyle w:val="17"/>
        <w:spacing w:line="249" w:lineRule="auto"/>
        <w:sectPr>
          <w:pgSz w:w="11910" w:h="16840"/>
          <w:pgMar w:top="540" w:right="566" w:bottom="540" w:left="566" w:header="0" w:footer="315" w:gutter="0"/>
          <w:cols w:space="720" w:num="1"/>
        </w:sectPr>
      </w:pPr>
    </w:p>
    <w:p w14:paraId="1D9B29A1">
      <w:pPr>
        <w:pStyle w:val="17"/>
        <w:spacing w:line="249" w:lineRule="auto"/>
        <w:ind w:right="108" w:firstLine="0"/>
      </w:pPr>
      <w:r>
        <w:rPr>
          <w:color w:val="231F20"/>
          <w:w w:val="110"/>
        </w:rPr>
        <w:t>ляться</w:t>
      </w:r>
      <w:r>
        <w:rPr>
          <w:color w:val="231F20"/>
          <w:spacing w:val="-10"/>
          <w:w w:val="110"/>
        </w:rPr>
        <w:t xml:space="preserve"> </w:t>
      </w:r>
      <w:r>
        <w:rPr>
          <w:color w:val="231F20"/>
          <w:w w:val="110"/>
        </w:rPr>
        <w:t>с</w:t>
      </w:r>
      <w:r>
        <w:rPr>
          <w:color w:val="231F20"/>
          <w:spacing w:val="-10"/>
          <w:w w:val="110"/>
        </w:rPr>
        <w:t xml:space="preserve"> </w:t>
      </w:r>
      <w:r>
        <w:rPr>
          <w:color w:val="231F20"/>
          <w:w w:val="110"/>
        </w:rPr>
        <w:t>негативными</w:t>
      </w:r>
      <w:r>
        <w:rPr>
          <w:color w:val="231F20"/>
          <w:spacing w:val="-10"/>
          <w:w w:val="110"/>
        </w:rPr>
        <w:t xml:space="preserve"> </w:t>
      </w:r>
      <w:r>
        <w:rPr>
          <w:color w:val="231F20"/>
          <w:w w:val="110"/>
        </w:rPr>
        <w:t>ситуациями</w:t>
      </w:r>
      <w:r>
        <w:rPr>
          <w:color w:val="231F20"/>
          <w:spacing w:val="-10"/>
          <w:w w:val="110"/>
        </w:rPr>
        <w:t xml:space="preserve"> </w:t>
      </w:r>
      <w:r>
        <w:rPr>
          <w:color w:val="231F20"/>
          <w:w w:val="110"/>
        </w:rPr>
        <w:t>в</w:t>
      </w:r>
      <w:r>
        <w:rPr>
          <w:color w:val="231F20"/>
          <w:spacing w:val="-10"/>
          <w:w w:val="110"/>
        </w:rPr>
        <w:t xml:space="preserve"> </w:t>
      </w:r>
      <w:r>
        <w:rPr>
          <w:color w:val="231F20"/>
          <w:w w:val="110"/>
        </w:rPr>
        <w:t>жизни.</w:t>
      </w:r>
      <w:r>
        <w:rPr>
          <w:color w:val="231F20"/>
          <w:spacing w:val="-10"/>
          <w:w w:val="110"/>
        </w:rPr>
        <w:t xml:space="preserve"> </w:t>
      </w:r>
      <w:r>
        <w:rPr>
          <w:color w:val="231F20"/>
          <w:w w:val="110"/>
        </w:rPr>
        <w:t>Понятие</w:t>
      </w:r>
      <w:r>
        <w:rPr>
          <w:color w:val="231F20"/>
          <w:spacing w:val="-10"/>
          <w:w w:val="110"/>
        </w:rPr>
        <w:t xml:space="preserve"> </w:t>
      </w:r>
      <w:r>
        <w:rPr>
          <w:color w:val="231F20"/>
          <w:w w:val="110"/>
        </w:rPr>
        <w:t>семьи</w:t>
      </w:r>
      <w:r>
        <w:rPr>
          <w:color w:val="231F20"/>
          <w:spacing w:val="-10"/>
          <w:w w:val="110"/>
        </w:rPr>
        <w:t xml:space="preserve"> </w:t>
      </w:r>
      <w:r>
        <w:rPr>
          <w:color w:val="231F20"/>
          <w:w w:val="110"/>
        </w:rPr>
        <w:t>включает</w:t>
      </w:r>
      <w:r>
        <w:rPr>
          <w:color w:val="231F20"/>
          <w:spacing w:val="-10"/>
          <w:w w:val="110"/>
        </w:rPr>
        <w:t xml:space="preserve"> </w:t>
      </w:r>
      <w:r>
        <w:rPr>
          <w:color w:val="231F20"/>
          <w:w w:val="110"/>
        </w:rPr>
        <w:t>в</w:t>
      </w:r>
      <w:r>
        <w:rPr>
          <w:color w:val="231F20"/>
          <w:spacing w:val="-10"/>
          <w:w w:val="110"/>
        </w:rPr>
        <w:t xml:space="preserve"> </w:t>
      </w:r>
      <w:r>
        <w:rPr>
          <w:color w:val="231F20"/>
          <w:w w:val="110"/>
        </w:rPr>
        <w:t>себя</w:t>
      </w:r>
      <w:r>
        <w:rPr>
          <w:color w:val="231F20"/>
          <w:spacing w:val="-10"/>
          <w:w w:val="110"/>
        </w:rPr>
        <w:t xml:space="preserve"> </w:t>
      </w:r>
      <w:r>
        <w:rPr>
          <w:color w:val="231F20"/>
          <w:w w:val="110"/>
        </w:rPr>
        <w:t>и</w:t>
      </w:r>
      <w:r>
        <w:rPr>
          <w:color w:val="231F20"/>
          <w:spacing w:val="-10"/>
          <w:w w:val="110"/>
        </w:rPr>
        <w:t xml:space="preserve"> </w:t>
      </w:r>
      <w:r>
        <w:rPr>
          <w:color w:val="231F20"/>
          <w:w w:val="110"/>
        </w:rPr>
        <w:t>близких родственников, и самых дальних: мы должны помнить свои корни и знать свой род.</w:t>
      </w:r>
      <w:r>
        <w:rPr>
          <w:color w:val="231F20"/>
          <w:spacing w:val="40"/>
          <w:w w:val="110"/>
        </w:rPr>
        <w:t xml:space="preserve"> </w:t>
      </w:r>
      <w:r>
        <w:rPr>
          <w:color w:val="231F20"/>
          <w:w w:val="110"/>
        </w:rPr>
        <w:t>В</w:t>
      </w:r>
      <w:r>
        <w:rPr>
          <w:color w:val="231F20"/>
          <w:spacing w:val="-14"/>
          <w:w w:val="110"/>
        </w:rPr>
        <w:t xml:space="preserve"> </w:t>
      </w:r>
      <w:r>
        <w:rPr>
          <w:color w:val="231F20"/>
          <w:w w:val="110"/>
        </w:rPr>
        <w:t>семье</w:t>
      </w:r>
      <w:r>
        <w:rPr>
          <w:color w:val="231F20"/>
          <w:spacing w:val="-14"/>
          <w:w w:val="110"/>
        </w:rPr>
        <w:t xml:space="preserve"> </w:t>
      </w:r>
      <w:r>
        <w:rPr>
          <w:color w:val="231F20"/>
          <w:w w:val="110"/>
        </w:rPr>
        <w:t>у</w:t>
      </w:r>
      <w:r>
        <w:rPr>
          <w:color w:val="231F20"/>
          <w:spacing w:val="-14"/>
          <w:w w:val="110"/>
        </w:rPr>
        <w:t xml:space="preserve"> </w:t>
      </w:r>
      <w:r>
        <w:rPr>
          <w:color w:val="231F20"/>
          <w:w w:val="110"/>
        </w:rPr>
        <w:t>каждого</w:t>
      </w:r>
      <w:r>
        <w:rPr>
          <w:color w:val="231F20"/>
          <w:spacing w:val="-14"/>
          <w:w w:val="110"/>
        </w:rPr>
        <w:t xml:space="preserve"> </w:t>
      </w:r>
      <w:r>
        <w:rPr>
          <w:color w:val="231F20"/>
          <w:w w:val="110"/>
        </w:rPr>
        <w:t>своя</w:t>
      </w:r>
      <w:r>
        <w:rPr>
          <w:color w:val="231F20"/>
          <w:spacing w:val="-14"/>
          <w:w w:val="110"/>
        </w:rPr>
        <w:t xml:space="preserve"> </w:t>
      </w:r>
      <w:r>
        <w:rPr>
          <w:color w:val="231F20"/>
          <w:w w:val="110"/>
        </w:rPr>
        <w:t>особая</w:t>
      </w:r>
      <w:r>
        <w:rPr>
          <w:color w:val="231F20"/>
          <w:spacing w:val="-14"/>
          <w:w w:val="110"/>
        </w:rPr>
        <w:t xml:space="preserve"> </w:t>
      </w:r>
      <w:r>
        <w:rPr>
          <w:color w:val="231F20"/>
          <w:w w:val="110"/>
        </w:rPr>
        <w:t>и</w:t>
      </w:r>
      <w:r>
        <w:rPr>
          <w:color w:val="231F20"/>
          <w:spacing w:val="-14"/>
          <w:w w:val="110"/>
        </w:rPr>
        <w:t xml:space="preserve"> </w:t>
      </w:r>
      <w:r>
        <w:rPr>
          <w:color w:val="231F20"/>
          <w:w w:val="110"/>
        </w:rPr>
        <w:t>важная</w:t>
      </w:r>
      <w:r>
        <w:rPr>
          <w:color w:val="231F20"/>
          <w:spacing w:val="-14"/>
          <w:w w:val="110"/>
        </w:rPr>
        <w:t xml:space="preserve"> </w:t>
      </w:r>
      <w:r>
        <w:rPr>
          <w:color w:val="231F20"/>
          <w:w w:val="110"/>
        </w:rPr>
        <w:t>роль.</w:t>
      </w:r>
      <w:r>
        <w:rPr>
          <w:color w:val="231F20"/>
          <w:spacing w:val="-14"/>
          <w:w w:val="110"/>
        </w:rPr>
        <w:t xml:space="preserve"> </w:t>
      </w:r>
      <w:r>
        <w:rPr>
          <w:color w:val="231F20"/>
          <w:w w:val="110"/>
        </w:rPr>
        <w:t>Изучение</w:t>
      </w:r>
      <w:r>
        <w:rPr>
          <w:color w:val="231F20"/>
          <w:spacing w:val="-14"/>
          <w:w w:val="110"/>
        </w:rPr>
        <w:t xml:space="preserve"> </w:t>
      </w:r>
      <w:r>
        <w:rPr>
          <w:color w:val="231F20"/>
          <w:w w:val="110"/>
        </w:rPr>
        <w:t>семейного</w:t>
      </w:r>
      <w:r>
        <w:rPr>
          <w:color w:val="231F20"/>
          <w:spacing w:val="-14"/>
          <w:w w:val="110"/>
        </w:rPr>
        <w:t xml:space="preserve"> </w:t>
      </w:r>
      <w:r>
        <w:rPr>
          <w:color w:val="231F20"/>
          <w:w w:val="110"/>
        </w:rPr>
        <w:t>древа</w:t>
      </w:r>
      <w:r>
        <w:rPr>
          <w:color w:val="231F20"/>
          <w:spacing w:val="-14"/>
          <w:w w:val="110"/>
        </w:rPr>
        <w:t xml:space="preserve"> </w:t>
      </w:r>
      <w:r>
        <w:rPr>
          <w:color w:val="231F20"/>
          <w:w w:val="110"/>
        </w:rPr>
        <w:t>может</w:t>
      </w:r>
      <w:r>
        <w:rPr>
          <w:color w:val="231F20"/>
          <w:spacing w:val="-14"/>
          <w:w w:val="110"/>
        </w:rPr>
        <w:t xml:space="preserve"> </w:t>
      </w:r>
      <w:r>
        <w:rPr>
          <w:color w:val="231F20"/>
          <w:w w:val="110"/>
        </w:rPr>
        <w:t>быть интересным времяпрепровождением для всех членов семьи. Узнавая ближе своих родных, мы лучше начинаем понимать себя.</w:t>
      </w:r>
    </w:p>
    <w:p w14:paraId="57C03BD5">
      <w:pPr>
        <w:pStyle w:val="17"/>
        <w:spacing w:before="118" w:line="249" w:lineRule="auto"/>
        <w:ind w:right="107"/>
      </w:pPr>
      <w:r>
        <w:rPr>
          <w:rFonts w:ascii="Trebuchet MS" w:hAnsi="Trebuchet MS"/>
          <w:b/>
          <w:color w:val="231F20"/>
          <w:w w:val="110"/>
        </w:rPr>
        <w:t xml:space="preserve">Дарим добро! </w:t>
      </w:r>
      <w:r>
        <w:rPr>
          <w:color w:val="231F20"/>
          <w:w w:val="110"/>
        </w:rPr>
        <w:t>Милосердие</w:t>
      </w:r>
      <w:r>
        <w:rPr>
          <w:color w:val="231F20"/>
          <w:spacing w:val="-6"/>
          <w:w w:val="110"/>
        </w:rPr>
        <w:t xml:space="preserve"> </w:t>
      </w:r>
      <w:r>
        <w:rPr>
          <w:color w:val="231F20"/>
          <w:w w:val="110"/>
        </w:rPr>
        <w:t>—</w:t>
      </w:r>
      <w:r>
        <w:rPr>
          <w:color w:val="231F20"/>
          <w:spacing w:val="-7"/>
          <w:w w:val="110"/>
        </w:rPr>
        <w:t xml:space="preserve"> </w:t>
      </w:r>
      <w:r>
        <w:rPr>
          <w:color w:val="231F20"/>
          <w:w w:val="110"/>
        </w:rPr>
        <w:t>это эмпатия, сострадание, прощение и поступки, направленные</w:t>
      </w:r>
      <w:r>
        <w:rPr>
          <w:color w:val="231F20"/>
          <w:spacing w:val="-1"/>
          <w:w w:val="110"/>
        </w:rPr>
        <w:t xml:space="preserve"> </w:t>
      </w:r>
      <w:r>
        <w:rPr>
          <w:color w:val="231F20"/>
          <w:w w:val="110"/>
        </w:rPr>
        <w:t>на благо других людей. Быть милосердным</w:t>
      </w:r>
      <w:r>
        <w:rPr>
          <w:color w:val="231F20"/>
          <w:spacing w:val="-19"/>
          <w:w w:val="110"/>
        </w:rPr>
        <w:t xml:space="preserve"> </w:t>
      </w:r>
      <w:r>
        <w:rPr>
          <w:color w:val="231F20"/>
          <w:w w:val="110"/>
        </w:rPr>
        <w:t>—</w:t>
      </w:r>
      <w:r>
        <w:rPr>
          <w:color w:val="231F20"/>
          <w:spacing w:val="-18"/>
          <w:w w:val="110"/>
        </w:rPr>
        <w:t xml:space="preserve"> </w:t>
      </w:r>
      <w:r>
        <w:rPr>
          <w:color w:val="231F20"/>
          <w:w w:val="110"/>
        </w:rPr>
        <w:t>значит видеть в другом человеке его достоинство, уважать его жизнь и не оставаться равнодушным к чужой боли. Нельзя быть милосердным только в отдельные моменты, милосердие — это образ жизни: важно развивать в себе постоянное доброжелательное и заботливое отношение к окружающим. Милосердие является одной из духовно-нравственных ценностей русского народа, что подтверждают многочисленные примеры из исто-рии России. Продолжая традиции наших предшественников, мы учимся проявлять милосердие ко всем людям, независимо от их происхождения, воспитания и личных качеств. Общие ценности объединяют людей в различные организации, связанные</w:t>
      </w:r>
      <w:r>
        <w:rPr>
          <w:color w:val="231F20"/>
          <w:spacing w:val="80"/>
          <w:w w:val="110"/>
        </w:rPr>
        <w:t xml:space="preserve"> </w:t>
      </w:r>
      <w:r>
        <w:rPr>
          <w:color w:val="231F20"/>
          <w:spacing w:val="-2"/>
          <w:w w:val="110"/>
        </w:rPr>
        <w:t>с</w:t>
      </w:r>
      <w:r>
        <w:rPr>
          <w:color w:val="231F20"/>
          <w:spacing w:val="-14"/>
          <w:w w:val="110"/>
        </w:rPr>
        <w:t xml:space="preserve"> </w:t>
      </w:r>
      <w:r>
        <w:rPr>
          <w:color w:val="231F20"/>
          <w:spacing w:val="-2"/>
          <w:w w:val="110"/>
        </w:rPr>
        <w:t>благотворительностью,</w:t>
      </w:r>
      <w:r>
        <w:rPr>
          <w:color w:val="231F20"/>
          <w:spacing w:val="-14"/>
          <w:w w:val="110"/>
        </w:rPr>
        <w:t xml:space="preserve"> </w:t>
      </w:r>
      <w:r>
        <w:rPr>
          <w:color w:val="231F20"/>
          <w:spacing w:val="-2"/>
          <w:w w:val="110"/>
        </w:rPr>
        <w:t>помощью</w:t>
      </w:r>
      <w:r>
        <w:rPr>
          <w:color w:val="231F20"/>
          <w:spacing w:val="-14"/>
          <w:w w:val="110"/>
        </w:rPr>
        <w:t xml:space="preserve"> </w:t>
      </w:r>
      <w:r>
        <w:rPr>
          <w:color w:val="231F20"/>
          <w:spacing w:val="-2"/>
          <w:w w:val="110"/>
        </w:rPr>
        <w:t>другим</w:t>
      </w:r>
      <w:r>
        <w:rPr>
          <w:color w:val="231F20"/>
          <w:spacing w:val="-14"/>
          <w:w w:val="110"/>
        </w:rPr>
        <w:t xml:space="preserve"> </w:t>
      </w:r>
      <w:r>
        <w:rPr>
          <w:color w:val="231F20"/>
          <w:spacing w:val="-2"/>
          <w:w w:val="110"/>
        </w:rPr>
        <w:t>людям</w:t>
      </w:r>
      <w:r>
        <w:rPr>
          <w:color w:val="231F20"/>
          <w:spacing w:val="-14"/>
          <w:w w:val="110"/>
        </w:rPr>
        <w:t xml:space="preserve"> </w:t>
      </w:r>
      <w:r>
        <w:rPr>
          <w:color w:val="231F20"/>
          <w:spacing w:val="-2"/>
          <w:w w:val="110"/>
        </w:rPr>
        <w:t>или</w:t>
      </w:r>
      <w:r>
        <w:rPr>
          <w:color w:val="231F20"/>
          <w:spacing w:val="-14"/>
          <w:w w:val="110"/>
        </w:rPr>
        <w:t xml:space="preserve"> </w:t>
      </w:r>
      <w:r>
        <w:rPr>
          <w:color w:val="231F20"/>
          <w:spacing w:val="-2"/>
          <w:w w:val="110"/>
        </w:rPr>
        <w:t>животным.</w:t>
      </w:r>
      <w:r>
        <w:rPr>
          <w:color w:val="231F20"/>
          <w:spacing w:val="-14"/>
          <w:w w:val="110"/>
        </w:rPr>
        <w:t xml:space="preserve"> </w:t>
      </w:r>
      <w:r>
        <w:rPr>
          <w:color w:val="231F20"/>
          <w:spacing w:val="-2"/>
          <w:w w:val="110"/>
        </w:rPr>
        <w:t>Государство</w:t>
      </w:r>
      <w:r>
        <w:rPr>
          <w:color w:val="231F20"/>
          <w:spacing w:val="-14"/>
          <w:w w:val="110"/>
        </w:rPr>
        <w:t xml:space="preserve"> </w:t>
      </w:r>
      <w:r>
        <w:rPr>
          <w:color w:val="231F20"/>
          <w:spacing w:val="-2"/>
          <w:w w:val="110"/>
        </w:rPr>
        <w:t xml:space="preserve">активно </w:t>
      </w:r>
      <w:r>
        <w:rPr>
          <w:color w:val="231F20"/>
          <w:w w:val="110"/>
        </w:rPr>
        <w:t>поддерживает развитие НКО (некоммерческие организации) в России.</w:t>
      </w:r>
    </w:p>
    <w:p w14:paraId="4A939B6A">
      <w:pPr>
        <w:pStyle w:val="17"/>
        <w:spacing w:before="123" w:line="249" w:lineRule="auto"/>
        <w:ind w:right="105"/>
      </w:pPr>
      <w:r>
        <w:rPr>
          <w:rFonts w:ascii="Trebuchet MS" w:hAnsi="Trebuchet MS"/>
          <w:b/>
          <w:color w:val="231F20"/>
        </w:rPr>
        <w:t>День</w:t>
      </w:r>
      <w:r>
        <w:rPr>
          <w:rFonts w:ascii="Trebuchet MS" w:hAnsi="Trebuchet MS"/>
          <w:b/>
          <w:color w:val="231F20"/>
          <w:spacing w:val="18"/>
        </w:rPr>
        <w:t xml:space="preserve"> </w:t>
      </w:r>
      <w:r>
        <w:rPr>
          <w:rFonts w:ascii="Trebuchet MS" w:hAnsi="Trebuchet MS"/>
          <w:b/>
          <w:color w:val="231F20"/>
        </w:rPr>
        <w:t>Героев</w:t>
      </w:r>
      <w:r>
        <w:rPr>
          <w:rFonts w:ascii="Trebuchet MS" w:hAnsi="Trebuchet MS"/>
          <w:b/>
          <w:color w:val="231F20"/>
          <w:spacing w:val="24"/>
        </w:rPr>
        <w:t xml:space="preserve"> </w:t>
      </w:r>
      <w:r>
        <w:rPr>
          <w:rFonts w:ascii="Trebuchet MS" w:hAnsi="Trebuchet MS"/>
          <w:b/>
          <w:color w:val="231F20"/>
        </w:rPr>
        <w:t>Отечества.</w:t>
      </w:r>
      <w:r>
        <w:rPr>
          <w:rFonts w:ascii="Trebuchet MS" w:hAnsi="Trebuchet MS"/>
          <w:b/>
          <w:color w:val="231F20"/>
          <w:spacing w:val="24"/>
        </w:rPr>
        <w:t xml:space="preserve"> </w:t>
      </w:r>
      <w:r>
        <w:rPr>
          <w:rFonts w:ascii="Trebuchet MS" w:hAnsi="Trebuchet MS"/>
          <w:b/>
          <w:color w:val="231F20"/>
        </w:rPr>
        <w:t>130</w:t>
      </w:r>
      <w:r>
        <w:rPr>
          <w:rFonts w:ascii="Trebuchet MS" w:hAnsi="Trebuchet MS"/>
          <w:b/>
          <w:color w:val="231F20"/>
          <w:spacing w:val="24"/>
        </w:rPr>
        <w:t xml:space="preserve"> </w:t>
      </w:r>
      <w:r>
        <w:rPr>
          <w:rFonts w:ascii="Trebuchet MS" w:hAnsi="Trebuchet MS"/>
          <w:b/>
          <w:color w:val="231F20"/>
        </w:rPr>
        <w:t>лет</w:t>
      </w:r>
      <w:r>
        <w:rPr>
          <w:rFonts w:ascii="Trebuchet MS" w:hAnsi="Trebuchet MS"/>
          <w:b/>
          <w:color w:val="231F20"/>
          <w:spacing w:val="24"/>
        </w:rPr>
        <w:t xml:space="preserve"> </w:t>
      </w:r>
      <w:r>
        <w:rPr>
          <w:rFonts w:ascii="Trebuchet MS" w:hAnsi="Trebuchet MS"/>
          <w:b/>
          <w:color w:val="231F20"/>
        </w:rPr>
        <w:t>со</w:t>
      </w:r>
      <w:r>
        <w:rPr>
          <w:rFonts w:ascii="Trebuchet MS" w:hAnsi="Trebuchet MS"/>
          <w:b/>
          <w:color w:val="231F20"/>
          <w:spacing w:val="24"/>
        </w:rPr>
        <w:t xml:space="preserve"> </w:t>
      </w:r>
      <w:r>
        <w:rPr>
          <w:rFonts w:ascii="Trebuchet MS" w:hAnsi="Trebuchet MS"/>
          <w:b/>
          <w:color w:val="231F20"/>
        </w:rPr>
        <w:t>дня</w:t>
      </w:r>
      <w:r>
        <w:rPr>
          <w:rFonts w:ascii="Trebuchet MS" w:hAnsi="Trebuchet MS"/>
          <w:b/>
          <w:color w:val="231F20"/>
          <w:spacing w:val="24"/>
        </w:rPr>
        <w:t xml:space="preserve"> </w:t>
      </w:r>
      <w:r>
        <w:rPr>
          <w:rFonts w:ascii="Trebuchet MS" w:hAnsi="Trebuchet MS"/>
          <w:b/>
          <w:color w:val="231F20"/>
        </w:rPr>
        <w:t>рождения</w:t>
      </w:r>
      <w:r>
        <w:rPr>
          <w:rFonts w:ascii="Trebuchet MS" w:hAnsi="Trebuchet MS"/>
          <w:b/>
          <w:color w:val="231F20"/>
          <w:spacing w:val="24"/>
        </w:rPr>
        <w:t xml:space="preserve"> </w:t>
      </w:r>
      <w:r>
        <w:rPr>
          <w:rFonts w:ascii="Trebuchet MS" w:hAnsi="Trebuchet MS"/>
          <w:b/>
          <w:color w:val="231F20"/>
        </w:rPr>
        <w:t>Г.</w:t>
      </w:r>
      <w:r>
        <w:rPr>
          <w:rFonts w:ascii="Trebuchet MS" w:hAnsi="Trebuchet MS"/>
          <w:b/>
          <w:color w:val="231F20"/>
          <w:spacing w:val="-19"/>
        </w:rPr>
        <w:t xml:space="preserve"> </w:t>
      </w:r>
      <w:r>
        <w:rPr>
          <w:rFonts w:ascii="Trebuchet MS" w:hAnsi="Trebuchet MS"/>
          <w:b/>
          <w:color w:val="231F20"/>
        </w:rPr>
        <w:t>К.</w:t>
      </w:r>
      <w:r>
        <w:rPr>
          <w:rFonts w:ascii="Trebuchet MS" w:hAnsi="Trebuchet MS"/>
          <w:b/>
          <w:color w:val="231F20"/>
          <w:spacing w:val="-18"/>
        </w:rPr>
        <w:t xml:space="preserve"> </w:t>
      </w:r>
      <w:r>
        <w:rPr>
          <w:rFonts w:ascii="Trebuchet MS" w:hAnsi="Trebuchet MS"/>
          <w:b/>
          <w:color w:val="231F20"/>
        </w:rPr>
        <w:t>Жукова.</w:t>
      </w:r>
      <w:r>
        <w:rPr>
          <w:rFonts w:ascii="Trebuchet MS" w:hAnsi="Trebuchet MS"/>
          <w:b/>
          <w:color w:val="231F20"/>
          <w:spacing w:val="25"/>
        </w:rPr>
        <w:t xml:space="preserve"> </w:t>
      </w:r>
      <w:r>
        <w:rPr>
          <w:color w:val="231F20"/>
        </w:rPr>
        <w:t>Героизм,</w:t>
      </w:r>
      <w:r>
        <w:rPr>
          <w:color w:val="231F20"/>
          <w:spacing w:val="31"/>
        </w:rPr>
        <w:t xml:space="preserve"> </w:t>
      </w:r>
      <w:r>
        <w:rPr>
          <w:color w:val="231F20"/>
        </w:rPr>
        <w:t xml:space="preserve">мужество </w:t>
      </w:r>
      <w:r>
        <w:rPr>
          <w:color w:val="231F20"/>
          <w:w w:val="110"/>
        </w:rPr>
        <w:t>и</w:t>
      </w:r>
      <w:r>
        <w:rPr>
          <w:color w:val="231F20"/>
          <w:spacing w:val="-9"/>
          <w:w w:val="110"/>
        </w:rPr>
        <w:t xml:space="preserve"> </w:t>
      </w:r>
      <w:r>
        <w:rPr>
          <w:color w:val="231F20"/>
          <w:w w:val="110"/>
        </w:rPr>
        <w:t>готовность</w:t>
      </w:r>
      <w:r>
        <w:rPr>
          <w:color w:val="231F20"/>
          <w:spacing w:val="-9"/>
          <w:w w:val="110"/>
        </w:rPr>
        <w:t xml:space="preserve"> </w:t>
      </w:r>
      <w:r>
        <w:rPr>
          <w:color w:val="231F20"/>
          <w:w w:val="110"/>
        </w:rPr>
        <w:t>служить</w:t>
      </w:r>
      <w:r>
        <w:rPr>
          <w:color w:val="231F20"/>
          <w:spacing w:val="-9"/>
          <w:w w:val="110"/>
        </w:rPr>
        <w:t xml:space="preserve"> </w:t>
      </w:r>
      <w:r>
        <w:rPr>
          <w:color w:val="231F20"/>
          <w:w w:val="110"/>
        </w:rPr>
        <w:t>Отечеству</w:t>
      </w:r>
      <w:r>
        <w:rPr>
          <w:color w:val="231F20"/>
          <w:spacing w:val="-9"/>
          <w:w w:val="110"/>
        </w:rPr>
        <w:t xml:space="preserve"> </w:t>
      </w:r>
      <w:r>
        <w:rPr>
          <w:color w:val="231F20"/>
          <w:w w:val="110"/>
        </w:rPr>
        <w:t>являются</w:t>
      </w:r>
      <w:r>
        <w:rPr>
          <w:color w:val="231F20"/>
          <w:spacing w:val="-9"/>
          <w:w w:val="110"/>
        </w:rPr>
        <w:t xml:space="preserve"> </w:t>
      </w:r>
      <w:r>
        <w:rPr>
          <w:color w:val="231F20"/>
          <w:w w:val="110"/>
        </w:rPr>
        <w:t>важными</w:t>
      </w:r>
      <w:r>
        <w:rPr>
          <w:color w:val="231F20"/>
          <w:spacing w:val="-9"/>
          <w:w w:val="110"/>
        </w:rPr>
        <w:t xml:space="preserve"> </w:t>
      </w:r>
      <w:r>
        <w:rPr>
          <w:color w:val="231F20"/>
          <w:w w:val="110"/>
        </w:rPr>
        <w:t>чертами</w:t>
      </w:r>
      <w:r>
        <w:rPr>
          <w:color w:val="231F20"/>
          <w:spacing w:val="-9"/>
          <w:w w:val="110"/>
        </w:rPr>
        <w:t xml:space="preserve"> </w:t>
      </w:r>
      <w:r>
        <w:rPr>
          <w:color w:val="231F20"/>
          <w:w w:val="110"/>
        </w:rPr>
        <w:t>русского</w:t>
      </w:r>
      <w:r>
        <w:rPr>
          <w:color w:val="231F20"/>
          <w:spacing w:val="-9"/>
          <w:w w:val="110"/>
        </w:rPr>
        <w:t xml:space="preserve"> </w:t>
      </w:r>
      <w:r>
        <w:rPr>
          <w:color w:val="231F20"/>
          <w:w w:val="110"/>
        </w:rPr>
        <w:t xml:space="preserve">национального </w:t>
      </w:r>
      <w:r>
        <w:rPr>
          <w:color w:val="231F20"/>
          <w:spacing w:val="-4"/>
          <w:w w:val="110"/>
        </w:rPr>
        <w:t>характера.</w:t>
      </w:r>
      <w:r>
        <w:rPr>
          <w:color w:val="231F20"/>
          <w:spacing w:val="-15"/>
          <w:w w:val="110"/>
        </w:rPr>
        <w:t xml:space="preserve"> </w:t>
      </w:r>
      <w:r>
        <w:rPr>
          <w:color w:val="231F20"/>
          <w:spacing w:val="-4"/>
          <w:w w:val="110"/>
        </w:rPr>
        <w:t>Жизнь</w:t>
      </w:r>
      <w:r>
        <w:rPr>
          <w:color w:val="231F20"/>
          <w:spacing w:val="-14"/>
          <w:w w:val="110"/>
        </w:rPr>
        <w:t xml:space="preserve"> </w:t>
      </w:r>
      <w:r>
        <w:rPr>
          <w:color w:val="231F20"/>
          <w:spacing w:val="-4"/>
          <w:w w:val="110"/>
        </w:rPr>
        <w:t>и</w:t>
      </w:r>
      <w:r>
        <w:rPr>
          <w:color w:val="231F20"/>
          <w:spacing w:val="-15"/>
          <w:w w:val="110"/>
        </w:rPr>
        <w:t xml:space="preserve"> </w:t>
      </w:r>
      <w:r>
        <w:rPr>
          <w:color w:val="231F20"/>
          <w:spacing w:val="-4"/>
          <w:w w:val="110"/>
        </w:rPr>
        <w:t>деятельность</w:t>
      </w:r>
      <w:r>
        <w:rPr>
          <w:color w:val="231F20"/>
          <w:spacing w:val="-8"/>
          <w:w w:val="110"/>
        </w:rPr>
        <w:t xml:space="preserve"> </w:t>
      </w:r>
      <w:r>
        <w:rPr>
          <w:color w:val="231F20"/>
          <w:spacing w:val="-4"/>
          <w:w w:val="110"/>
        </w:rPr>
        <w:t>Г.</w:t>
      </w:r>
      <w:r>
        <w:rPr>
          <w:color w:val="231F20"/>
          <w:spacing w:val="-15"/>
          <w:w w:val="110"/>
        </w:rPr>
        <w:t xml:space="preserve"> </w:t>
      </w:r>
      <w:r>
        <w:rPr>
          <w:color w:val="231F20"/>
          <w:spacing w:val="-4"/>
          <w:w w:val="110"/>
        </w:rPr>
        <w:t>К.</w:t>
      </w:r>
      <w:r>
        <w:rPr>
          <w:color w:val="231F20"/>
          <w:spacing w:val="-14"/>
          <w:w w:val="110"/>
        </w:rPr>
        <w:t xml:space="preserve"> </w:t>
      </w:r>
      <w:r>
        <w:rPr>
          <w:color w:val="231F20"/>
          <w:spacing w:val="-4"/>
          <w:w w:val="110"/>
        </w:rPr>
        <w:t xml:space="preserve">Жукова, как и примеры других героев Отечества, </w:t>
      </w:r>
      <w:r>
        <w:rPr>
          <w:color w:val="231F20"/>
          <w:w w:val="110"/>
        </w:rPr>
        <w:t>показывают, что служение стране требует стойкости, ответственности и верности своему</w:t>
      </w:r>
      <w:r>
        <w:rPr>
          <w:color w:val="231F20"/>
          <w:spacing w:val="-8"/>
          <w:w w:val="110"/>
        </w:rPr>
        <w:t xml:space="preserve"> </w:t>
      </w:r>
      <w:r>
        <w:rPr>
          <w:color w:val="231F20"/>
          <w:w w:val="110"/>
        </w:rPr>
        <w:t>долгу.</w:t>
      </w:r>
      <w:r>
        <w:rPr>
          <w:color w:val="231F20"/>
          <w:spacing w:val="-8"/>
          <w:w w:val="110"/>
        </w:rPr>
        <w:t xml:space="preserve"> </w:t>
      </w:r>
      <w:r>
        <w:rPr>
          <w:color w:val="231F20"/>
          <w:w w:val="110"/>
        </w:rPr>
        <w:t>Истории</w:t>
      </w:r>
      <w:r>
        <w:rPr>
          <w:color w:val="231F20"/>
          <w:spacing w:val="-8"/>
          <w:w w:val="110"/>
        </w:rPr>
        <w:t xml:space="preserve"> </w:t>
      </w:r>
      <w:r>
        <w:rPr>
          <w:color w:val="231F20"/>
          <w:w w:val="110"/>
        </w:rPr>
        <w:t>героев</w:t>
      </w:r>
      <w:r>
        <w:rPr>
          <w:color w:val="231F20"/>
          <w:spacing w:val="-8"/>
          <w:w w:val="110"/>
        </w:rPr>
        <w:t xml:space="preserve"> </w:t>
      </w:r>
      <w:r>
        <w:rPr>
          <w:color w:val="231F20"/>
          <w:w w:val="110"/>
        </w:rPr>
        <w:t>вдохновляют</w:t>
      </w:r>
      <w:r>
        <w:rPr>
          <w:color w:val="231F20"/>
          <w:spacing w:val="-8"/>
          <w:w w:val="110"/>
        </w:rPr>
        <w:t xml:space="preserve"> </w:t>
      </w:r>
      <w:r>
        <w:rPr>
          <w:color w:val="231F20"/>
          <w:w w:val="110"/>
        </w:rPr>
        <w:t>современных</w:t>
      </w:r>
      <w:r>
        <w:rPr>
          <w:color w:val="231F20"/>
          <w:spacing w:val="-8"/>
          <w:w w:val="110"/>
        </w:rPr>
        <w:t xml:space="preserve"> </w:t>
      </w:r>
      <w:r>
        <w:rPr>
          <w:color w:val="231F20"/>
          <w:w w:val="110"/>
        </w:rPr>
        <w:t>людей</w:t>
      </w:r>
      <w:r>
        <w:rPr>
          <w:color w:val="231F20"/>
          <w:spacing w:val="-8"/>
          <w:w w:val="110"/>
        </w:rPr>
        <w:t xml:space="preserve"> </w:t>
      </w:r>
      <w:r>
        <w:rPr>
          <w:color w:val="231F20"/>
          <w:w w:val="110"/>
        </w:rPr>
        <w:t>работать</w:t>
      </w:r>
      <w:r>
        <w:rPr>
          <w:color w:val="231F20"/>
          <w:spacing w:val="-8"/>
          <w:w w:val="110"/>
        </w:rPr>
        <w:t xml:space="preserve"> </w:t>
      </w:r>
      <w:r>
        <w:rPr>
          <w:color w:val="231F20"/>
          <w:w w:val="110"/>
        </w:rPr>
        <w:t>над</w:t>
      </w:r>
      <w:r>
        <w:rPr>
          <w:color w:val="231F20"/>
          <w:spacing w:val="-8"/>
          <w:w w:val="110"/>
        </w:rPr>
        <w:t xml:space="preserve"> </w:t>
      </w:r>
      <w:r>
        <w:rPr>
          <w:color w:val="231F20"/>
          <w:w w:val="110"/>
        </w:rPr>
        <w:t>собой, развивать</w:t>
      </w:r>
      <w:r>
        <w:rPr>
          <w:color w:val="231F20"/>
          <w:spacing w:val="-9"/>
          <w:w w:val="110"/>
        </w:rPr>
        <w:t xml:space="preserve"> </w:t>
      </w:r>
      <w:r>
        <w:rPr>
          <w:color w:val="231F20"/>
          <w:w w:val="110"/>
        </w:rPr>
        <w:t>духовные</w:t>
      </w:r>
      <w:r>
        <w:rPr>
          <w:color w:val="231F20"/>
          <w:spacing w:val="-9"/>
          <w:w w:val="110"/>
        </w:rPr>
        <w:t xml:space="preserve"> </w:t>
      </w:r>
      <w:r>
        <w:rPr>
          <w:color w:val="231F20"/>
          <w:w w:val="110"/>
        </w:rPr>
        <w:t>и</w:t>
      </w:r>
      <w:r>
        <w:rPr>
          <w:color w:val="231F20"/>
          <w:spacing w:val="-9"/>
          <w:w w:val="110"/>
        </w:rPr>
        <w:t xml:space="preserve"> </w:t>
      </w:r>
      <w:r>
        <w:rPr>
          <w:color w:val="231F20"/>
          <w:w w:val="110"/>
        </w:rPr>
        <w:t>нравственные</w:t>
      </w:r>
      <w:r>
        <w:rPr>
          <w:color w:val="231F20"/>
          <w:spacing w:val="-9"/>
          <w:w w:val="110"/>
        </w:rPr>
        <w:t xml:space="preserve"> </w:t>
      </w:r>
      <w:r>
        <w:rPr>
          <w:color w:val="231F20"/>
          <w:w w:val="110"/>
        </w:rPr>
        <w:t>качества.</w:t>
      </w:r>
      <w:r>
        <w:rPr>
          <w:color w:val="231F20"/>
          <w:spacing w:val="-9"/>
          <w:w w:val="110"/>
        </w:rPr>
        <w:t xml:space="preserve"> </w:t>
      </w:r>
      <w:r>
        <w:rPr>
          <w:color w:val="231F20"/>
          <w:w w:val="110"/>
        </w:rPr>
        <w:t>Имена</w:t>
      </w:r>
      <w:r>
        <w:rPr>
          <w:color w:val="231F20"/>
          <w:spacing w:val="-9"/>
          <w:w w:val="110"/>
        </w:rPr>
        <w:t xml:space="preserve"> </w:t>
      </w:r>
      <w:r>
        <w:rPr>
          <w:color w:val="231F20"/>
          <w:w w:val="110"/>
        </w:rPr>
        <w:t>многих</w:t>
      </w:r>
      <w:r>
        <w:rPr>
          <w:color w:val="231F20"/>
          <w:spacing w:val="-9"/>
          <w:w w:val="110"/>
        </w:rPr>
        <w:t xml:space="preserve"> </w:t>
      </w:r>
      <w:r>
        <w:rPr>
          <w:color w:val="231F20"/>
          <w:w w:val="110"/>
        </w:rPr>
        <w:t>героев</w:t>
      </w:r>
      <w:r>
        <w:rPr>
          <w:color w:val="231F20"/>
          <w:spacing w:val="-9"/>
          <w:w w:val="110"/>
        </w:rPr>
        <w:t xml:space="preserve"> </w:t>
      </w:r>
      <w:r>
        <w:rPr>
          <w:color w:val="231F20"/>
          <w:w w:val="110"/>
        </w:rPr>
        <w:t>России</w:t>
      </w:r>
      <w:r>
        <w:rPr>
          <w:color w:val="231F20"/>
          <w:spacing w:val="-9"/>
          <w:w w:val="110"/>
        </w:rPr>
        <w:t xml:space="preserve"> </w:t>
      </w:r>
      <w:r>
        <w:rPr>
          <w:color w:val="231F20"/>
          <w:w w:val="110"/>
        </w:rPr>
        <w:t>сохраня-ются в названиях городов, улиц и памятных мест, однако существуют и безымянные герои, чей подвиг живёт в народной памяти. Благодарность героям и сохранение памяти об их служении помогают человеку становиться более нравственным, ответ-ственным и осознавать свою связь с судьбой страны.</w:t>
      </w:r>
    </w:p>
    <w:p w14:paraId="49BB974C">
      <w:pPr>
        <w:pStyle w:val="17"/>
        <w:spacing w:before="120" w:line="249" w:lineRule="auto"/>
        <w:ind w:right="109"/>
      </w:pPr>
      <w:r>
        <w:rPr>
          <w:rFonts w:ascii="Trebuchet MS" w:hAnsi="Trebuchet MS"/>
          <w:b/>
          <w:color w:val="231F20"/>
        </w:rPr>
        <w:t xml:space="preserve">По каким правилам живет страна? Ко Дню Конституции Российской Федерации. </w:t>
      </w:r>
      <w:r>
        <w:rPr>
          <w:color w:val="231F20"/>
          <w:w w:val="110"/>
        </w:rPr>
        <w:t>Закон защищает жизнь, достоинство, права и свободы человека в разных сферах общественной жизни. Правила и законы</w:t>
      </w:r>
      <w:r>
        <w:rPr>
          <w:color w:val="231F20"/>
          <w:spacing w:val="-15"/>
          <w:w w:val="110"/>
        </w:rPr>
        <w:t xml:space="preserve"> </w:t>
      </w:r>
      <w:r>
        <w:rPr>
          <w:color w:val="231F20"/>
          <w:w w:val="110"/>
        </w:rPr>
        <w:t>—</w:t>
      </w:r>
      <w:r>
        <w:rPr>
          <w:color w:val="231F20"/>
          <w:spacing w:val="-15"/>
          <w:w w:val="110"/>
        </w:rPr>
        <w:t xml:space="preserve"> </w:t>
      </w:r>
      <w:r>
        <w:rPr>
          <w:color w:val="231F20"/>
          <w:w w:val="110"/>
        </w:rPr>
        <w:t>это не ограничение, они позволяют пони-мать границы допустимого и делают жизнь в обществе безопасной и справедливой. История законодательства в России имеет глубокие корни: система правовых норм</w:t>
      </w:r>
      <w:r>
        <w:rPr>
          <w:color w:val="231F20"/>
          <w:spacing w:val="40"/>
          <w:w w:val="110"/>
        </w:rPr>
        <w:t xml:space="preserve"> </w:t>
      </w:r>
      <w:r>
        <w:rPr>
          <w:color w:val="231F20"/>
          <w:w w:val="110"/>
        </w:rPr>
        <w:t>и государственных институтов формировалась на протяжении веков. Конституция закрепляет основные права и свободы граждан, а Государственная Дума участвует</w:t>
      </w:r>
      <w:r>
        <w:rPr>
          <w:color w:val="231F20"/>
          <w:spacing w:val="40"/>
          <w:w w:val="110"/>
        </w:rPr>
        <w:t xml:space="preserve"> </w:t>
      </w:r>
      <w:r>
        <w:rPr>
          <w:color w:val="231F20"/>
          <w:w w:val="110"/>
        </w:rPr>
        <w:t>в</w:t>
      </w:r>
      <w:r>
        <w:rPr>
          <w:color w:val="231F20"/>
          <w:spacing w:val="-5"/>
          <w:w w:val="110"/>
        </w:rPr>
        <w:t xml:space="preserve"> </w:t>
      </w:r>
      <w:r>
        <w:rPr>
          <w:color w:val="231F20"/>
          <w:w w:val="110"/>
        </w:rPr>
        <w:t>создании</w:t>
      </w:r>
      <w:r>
        <w:rPr>
          <w:color w:val="231F20"/>
          <w:spacing w:val="-5"/>
          <w:w w:val="110"/>
        </w:rPr>
        <w:t xml:space="preserve"> </w:t>
      </w:r>
      <w:r>
        <w:rPr>
          <w:color w:val="231F20"/>
          <w:w w:val="110"/>
        </w:rPr>
        <w:t>законов</w:t>
      </w:r>
      <w:r>
        <w:rPr>
          <w:color w:val="231F20"/>
          <w:spacing w:val="-5"/>
          <w:w w:val="110"/>
        </w:rPr>
        <w:t xml:space="preserve"> </w:t>
      </w:r>
      <w:r>
        <w:rPr>
          <w:color w:val="231F20"/>
          <w:w w:val="110"/>
        </w:rPr>
        <w:t>страны.</w:t>
      </w:r>
      <w:r>
        <w:rPr>
          <w:color w:val="231F20"/>
          <w:spacing w:val="-5"/>
          <w:w w:val="110"/>
        </w:rPr>
        <w:t xml:space="preserve"> </w:t>
      </w:r>
      <w:r>
        <w:rPr>
          <w:color w:val="231F20"/>
          <w:w w:val="110"/>
        </w:rPr>
        <w:t>Права</w:t>
      </w:r>
      <w:r>
        <w:rPr>
          <w:color w:val="231F20"/>
          <w:spacing w:val="-5"/>
          <w:w w:val="110"/>
        </w:rPr>
        <w:t xml:space="preserve"> </w:t>
      </w:r>
      <w:r>
        <w:rPr>
          <w:color w:val="231F20"/>
          <w:w w:val="110"/>
        </w:rPr>
        <w:t>человека</w:t>
      </w:r>
      <w:r>
        <w:rPr>
          <w:color w:val="231F20"/>
          <w:spacing w:val="-5"/>
          <w:w w:val="110"/>
        </w:rPr>
        <w:t xml:space="preserve"> </w:t>
      </w:r>
      <w:r>
        <w:rPr>
          <w:color w:val="231F20"/>
          <w:w w:val="110"/>
        </w:rPr>
        <w:t>связаны</w:t>
      </w:r>
      <w:r>
        <w:rPr>
          <w:color w:val="231F20"/>
          <w:spacing w:val="-5"/>
          <w:w w:val="110"/>
        </w:rPr>
        <w:t xml:space="preserve"> </w:t>
      </w:r>
      <w:r>
        <w:rPr>
          <w:color w:val="231F20"/>
          <w:w w:val="110"/>
        </w:rPr>
        <w:t>с</w:t>
      </w:r>
      <w:r>
        <w:rPr>
          <w:color w:val="231F20"/>
          <w:spacing w:val="-5"/>
          <w:w w:val="110"/>
        </w:rPr>
        <w:t xml:space="preserve"> </w:t>
      </w:r>
      <w:r>
        <w:rPr>
          <w:color w:val="231F20"/>
          <w:w w:val="110"/>
        </w:rPr>
        <w:t>ответственностью</w:t>
      </w:r>
      <w:r>
        <w:rPr>
          <w:color w:val="231F20"/>
          <w:spacing w:val="-5"/>
          <w:w w:val="110"/>
        </w:rPr>
        <w:t xml:space="preserve"> </w:t>
      </w:r>
      <w:r>
        <w:rPr>
          <w:color w:val="231F20"/>
          <w:w w:val="110"/>
        </w:rPr>
        <w:t>перед</w:t>
      </w:r>
      <w:r>
        <w:rPr>
          <w:color w:val="231F20"/>
          <w:spacing w:val="-5"/>
          <w:w w:val="110"/>
        </w:rPr>
        <w:t xml:space="preserve"> </w:t>
      </w:r>
      <w:r>
        <w:rPr>
          <w:color w:val="231F20"/>
          <w:w w:val="110"/>
        </w:rPr>
        <w:t>госу-дарством,</w:t>
      </w:r>
      <w:r>
        <w:rPr>
          <w:color w:val="231F20"/>
          <w:spacing w:val="-8"/>
          <w:w w:val="110"/>
        </w:rPr>
        <w:t xml:space="preserve"> </w:t>
      </w:r>
      <w:r>
        <w:rPr>
          <w:color w:val="231F20"/>
          <w:w w:val="110"/>
        </w:rPr>
        <w:t>обществом</w:t>
      </w:r>
      <w:r>
        <w:rPr>
          <w:color w:val="231F20"/>
          <w:spacing w:val="-8"/>
          <w:w w:val="110"/>
        </w:rPr>
        <w:t xml:space="preserve"> </w:t>
      </w:r>
      <w:r>
        <w:rPr>
          <w:color w:val="231F20"/>
          <w:w w:val="110"/>
        </w:rPr>
        <w:t>и</w:t>
      </w:r>
      <w:r>
        <w:rPr>
          <w:color w:val="231F20"/>
          <w:spacing w:val="-8"/>
          <w:w w:val="110"/>
        </w:rPr>
        <w:t xml:space="preserve"> </w:t>
      </w:r>
      <w:r>
        <w:rPr>
          <w:color w:val="231F20"/>
          <w:w w:val="110"/>
        </w:rPr>
        <w:t>окружающими.</w:t>
      </w:r>
      <w:r>
        <w:rPr>
          <w:color w:val="231F20"/>
          <w:spacing w:val="-8"/>
          <w:w w:val="110"/>
        </w:rPr>
        <w:t xml:space="preserve"> </w:t>
      </w:r>
      <w:r>
        <w:rPr>
          <w:color w:val="231F20"/>
          <w:w w:val="110"/>
        </w:rPr>
        <w:t>Соблюдение</w:t>
      </w:r>
      <w:r>
        <w:rPr>
          <w:color w:val="231F20"/>
          <w:spacing w:val="-8"/>
          <w:w w:val="110"/>
        </w:rPr>
        <w:t xml:space="preserve"> </w:t>
      </w:r>
      <w:r>
        <w:rPr>
          <w:color w:val="231F20"/>
          <w:w w:val="110"/>
        </w:rPr>
        <w:t>общих</w:t>
      </w:r>
      <w:r>
        <w:rPr>
          <w:color w:val="231F20"/>
          <w:spacing w:val="-8"/>
          <w:w w:val="110"/>
        </w:rPr>
        <w:t xml:space="preserve"> </w:t>
      </w:r>
      <w:r>
        <w:rPr>
          <w:color w:val="231F20"/>
          <w:w w:val="110"/>
        </w:rPr>
        <w:t>правил</w:t>
      </w:r>
      <w:r>
        <w:rPr>
          <w:color w:val="231F20"/>
          <w:spacing w:val="-8"/>
          <w:w w:val="110"/>
        </w:rPr>
        <w:t xml:space="preserve"> </w:t>
      </w:r>
      <w:r>
        <w:rPr>
          <w:color w:val="231F20"/>
          <w:w w:val="110"/>
        </w:rPr>
        <w:t>помогает</w:t>
      </w:r>
      <w:r>
        <w:rPr>
          <w:color w:val="231F20"/>
          <w:spacing w:val="-8"/>
          <w:w w:val="110"/>
        </w:rPr>
        <w:t xml:space="preserve"> </w:t>
      </w:r>
      <w:r>
        <w:rPr>
          <w:color w:val="231F20"/>
          <w:w w:val="110"/>
        </w:rPr>
        <w:t>уважать достоинство</w:t>
      </w:r>
      <w:r>
        <w:rPr>
          <w:color w:val="231F20"/>
          <w:spacing w:val="-2"/>
          <w:w w:val="110"/>
        </w:rPr>
        <w:t xml:space="preserve"> </w:t>
      </w:r>
      <w:r>
        <w:rPr>
          <w:color w:val="231F20"/>
          <w:w w:val="110"/>
        </w:rPr>
        <w:t>каждого,</w:t>
      </w:r>
      <w:r>
        <w:rPr>
          <w:color w:val="231F20"/>
          <w:spacing w:val="-2"/>
          <w:w w:val="110"/>
        </w:rPr>
        <w:t xml:space="preserve"> </w:t>
      </w:r>
      <w:r>
        <w:rPr>
          <w:color w:val="231F20"/>
          <w:w w:val="110"/>
        </w:rPr>
        <w:t>чувствовать</w:t>
      </w:r>
      <w:r>
        <w:rPr>
          <w:color w:val="231F20"/>
          <w:spacing w:val="-2"/>
          <w:w w:val="110"/>
        </w:rPr>
        <w:t xml:space="preserve"> </w:t>
      </w:r>
      <w:r>
        <w:rPr>
          <w:color w:val="231F20"/>
          <w:w w:val="110"/>
        </w:rPr>
        <w:t>себя</w:t>
      </w:r>
      <w:r>
        <w:rPr>
          <w:color w:val="231F20"/>
          <w:spacing w:val="-2"/>
          <w:w w:val="110"/>
        </w:rPr>
        <w:t xml:space="preserve"> </w:t>
      </w:r>
      <w:r>
        <w:rPr>
          <w:color w:val="231F20"/>
          <w:w w:val="110"/>
        </w:rPr>
        <w:t>защищённым</w:t>
      </w:r>
      <w:r>
        <w:rPr>
          <w:color w:val="231F20"/>
          <w:spacing w:val="-2"/>
          <w:w w:val="110"/>
        </w:rPr>
        <w:t xml:space="preserve"> </w:t>
      </w:r>
      <w:r>
        <w:rPr>
          <w:color w:val="231F20"/>
          <w:w w:val="110"/>
        </w:rPr>
        <w:t>и</w:t>
      </w:r>
      <w:r>
        <w:rPr>
          <w:color w:val="231F20"/>
          <w:spacing w:val="-2"/>
          <w:w w:val="110"/>
        </w:rPr>
        <w:t xml:space="preserve"> </w:t>
      </w:r>
      <w:r>
        <w:rPr>
          <w:color w:val="231F20"/>
          <w:w w:val="110"/>
        </w:rPr>
        <w:t>поддерживать</w:t>
      </w:r>
      <w:r>
        <w:rPr>
          <w:color w:val="231F20"/>
          <w:spacing w:val="-2"/>
          <w:w w:val="110"/>
        </w:rPr>
        <w:t xml:space="preserve"> </w:t>
      </w:r>
      <w:r>
        <w:rPr>
          <w:color w:val="231F20"/>
          <w:w w:val="110"/>
        </w:rPr>
        <w:t>справедливые отношения в обществе. Знание законов своей страны позволяет избежать их нару-шения и принимать обоснованные решения в повседневной жизни.</w:t>
      </w:r>
    </w:p>
    <w:p w14:paraId="25B60E1D">
      <w:pPr>
        <w:pStyle w:val="17"/>
        <w:spacing w:before="123" w:line="249" w:lineRule="auto"/>
        <w:ind w:right="106"/>
      </w:pPr>
      <w:r>
        <w:rPr>
          <w:rFonts w:ascii="Trebuchet MS" w:hAnsi="Trebuchet MS"/>
          <w:b/>
          <w:color w:val="231F20"/>
          <w:w w:val="110"/>
        </w:rPr>
        <w:t xml:space="preserve">«Шайбу! Шайбу!» 80 лет отечественному хоккею. </w:t>
      </w:r>
      <w:r>
        <w:rPr>
          <w:color w:val="231F20"/>
          <w:w w:val="110"/>
        </w:rPr>
        <w:t>История отечественного хоккея — это путь от первых соревнований до создания одной из сильнейших хок-кейных</w:t>
      </w:r>
      <w:r>
        <w:rPr>
          <w:color w:val="231F20"/>
          <w:spacing w:val="40"/>
          <w:w w:val="110"/>
        </w:rPr>
        <w:t xml:space="preserve"> </w:t>
      </w:r>
      <w:r>
        <w:rPr>
          <w:color w:val="231F20"/>
          <w:w w:val="110"/>
        </w:rPr>
        <w:t>школ</w:t>
      </w:r>
      <w:r>
        <w:rPr>
          <w:color w:val="231F20"/>
          <w:spacing w:val="40"/>
          <w:w w:val="110"/>
        </w:rPr>
        <w:t xml:space="preserve"> </w:t>
      </w:r>
      <w:r>
        <w:rPr>
          <w:color w:val="231F20"/>
          <w:w w:val="110"/>
        </w:rPr>
        <w:t>мира.</w:t>
      </w:r>
      <w:r>
        <w:rPr>
          <w:color w:val="231F20"/>
          <w:spacing w:val="40"/>
          <w:w w:val="110"/>
        </w:rPr>
        <w:t xml:space="preserve"> </w:t>
      </w:r>
      <w:r>
        <w:rPr>
          <w:color w:val="231F20"/>
          <w:w w:val="110"/>
        </w:rPr>
        <w:t>Победы</w:t>
      </w:r>
      <w:r>
        <w:rPr>
          <w:color w:val="231F20"/>
          <w:spacing w:val="40"/>
          <w:w w:val="110"/>
        </w:rPr>
        <w:t xml:space="preserve"> </w:t>
      </w:r>
      <w:r>
        <w:rPr>
          <w:color w:val="231F20"/>
          <w:w w:val="110"/>
        </w:rPr>
        <w:t>сборной</w:t>
      </w:r>
      <w:r>
        <w:rPr>
          <w:color w:val="231F20"/>
          <w:spacing w:val="40"/>
          <w:w w:val="110"/>
        </w:rPr>
        <w:t xml:space="preserve"> </w:t>
      </w:r>
      <w:r>
        <w:rPr>
          <w:color w:val="231F20"/>
          <w:w w:val="110"/>
        </w:rPr>
        <w:t>и</w:t>
      </w:r>
      <w:r>
        <w:rPr>
          <w:color w:val="231F20"/>
          <w:spacing w:val="40"/>
          <w:w w:val="110"/>
        </w:rPr>
        <w:t xml:space="preserve"> </w:t>
      </w:r>
      <w:r>
        <w:rPr>
          <w:color w:val="231F20"/>
          <w:w w:val="110"/>
        </w:rPr>
        <w:t>клубов</w:t>
      </w:r>
      <w:r>
        <w:rPr>
          <w:color w:val="231F20"/>
          <w:spacing w:val="40"/>
          <w:w w:val="110"/>
        </w:rPr>
        <w:t xml:space="preserve"> </w:t>
      </w:r>
      <w:r>
        <w:rPr>
          <w:color w:val="231F20"/>
          <w:w w:val="110"/>
        </w:rPr>
        <w:t>стали</w:t>
      </w:r>
      <w:r>
        <w:rPr>
          <w:color w:val="231F20"/>
          <w:spacing w:val="40"/>
          <w:w w:val="110"/>
        </w:rPr>
        <w:t xml:space="preserve"> </w:t>
      </w:r>
      <w:r>
        <w:rPr>
          <w:color w:val="231F20"/>
          <w:w w:val="110"/>
        </w:rPr>
        <w:t>частью</w:t>
      </w:r>
      <w:r>
        <w:rPr>
          <w:color w:val="231F20"/>
          <w:spacing w:val="40"/>
          <w:w w:val="110"/>
        </w:rPr>
        <w:t xml:space="preserve"> </w:t>
      </w:r>
      <w:r>
        <w:rPr>
          <w:color w:val="231F20"/>
          <w:w w:val="110"/>
        </w:rPr>
        <w:t>спортивной</w:t>
      </w:r>
      <w:r>
        <w:rPr>
          <w:color w:val="231F20"/>
          <w:spacing w:val="40"/>
          <w:w w:val="110"/>
        </w:rPr>
        <w:t xml:space="preserve"> </w:t>
      </w:r>
      <w:r>
        <w:rPr>
          <w:color w:val="231F20"/>
          <w:w w:val="110"/>
        </w:rPr>
        <w:t>истории</w:t>
      </w:r>
      <w:r>
        <w:rPr>
          <w:color w:val="231F20"/>
          <w:spacing w:val="80"/>
          <w:w w:val="110"/>
        </w:rPr>
        <w:t xml:space="preserve"> </w:t>
      </w:r>
      <w:r>
        <w:rPr>
          <w:color w:val="231F20"/>
          <w:w w:val="110"/>
        </w:rPr>
        <w:t xml:space="preserve">и национальной гордости России. Легендарные хоккеисты и тренеры прославили страну благодаря таланту, мужеству, дисциплине и многолетнему труду. Их пример </w:t>
      </w:r>
      <w:r>
        <w:rPr>
          <w:color w:val="231F20"/>
          <w:spacing w:val="-4"/>
          <w:w w:val="110"/>
        </w:rPr>
        <w:t>показывает,</w:t>
      </w:r>
      <w:r>
        <w:rPr>
          <w:color w:val="231F20"/>
          <w:spacing w:val="-7"/>
          <w:w w:val="110"/>
        </w:rPr>
        <w:t xml:space="preserve"> </w:t>
      </w:r>
      <w:r>
        <w:rPr>
          <w:color w:val="231F20"/>
          <w:spacing w:val="-4"/>
          <w:w w:val="110"/>
        </w:rPr>
        <w:t>что</w:t>
      </w:r>
      <w:r>
        <w:rPr>
          <w:color w:val="231F20"/>
          <w:spacing w:val="-7"/>
          <w:w w:val="110"/>
        </w:rPr>
        <w:t xml:space="preserve"> </w:t>
      </w:r>
      <w:r>
        <w:rPr>
          <w:color w:val="231F20"/>
          <w:spacing w:val="-4"/>
          <w:w w:val="110"/>
        </w:rPr>
        <w:t>большие</w:t>
      </w:r>
      <w:r>
        <w:rPr>
          <w:color w:val="231F20"/>
          <w:spacing w:val="-7"/>
          <w:w w:val="110"/>
        </w:rPr>
        <w:t xml:space="preserve"> </w:t>
      </w:r>
      <w:r>
        <w:rPr>
          <w:color w:val="231F20"/>
          <w:spacing w:val="-4"/>
          <w:w w:val="110"/>
        </w:rPr>
        <w:t>достижения</w:t>
      </w:r>
      <w:r>
        <w:rPr>
          <w:color w:val="231F20"/>
          <w:spacing w:val="-7"/>
          <w:w w:val="110"/>
        </w:rPr>
        <w:t xml:space="preserve"> </w:t>
      </w:r>
      <w:r>
        <w:rPr>
          <w:color w:val="231F20"/>
          <w:spacing w:val="-4"/>
          <w:w w:val="110"/>
        </w:rPr>
        <w:t>начинаются</w:t>
      </w:r>
      <w:r>
        <w:rPr>
          <w:color w:val="231F20"/>
          <w:spacing w:val="-7"/>
          <w:w w:val="110"/>
        </w:rPr>
        <w:t xml:space="preserve"> </w:t>
      </w:r>
      <w:r>
        <w:rPr>
          <w:color w:val="231F20"/>
          <w:spacing w:val="-4"/>
          <w:w w:val="110"/>
        </w:rPr>
        <w:t>с</w:t>
      </w:r>
      <w:r>
        <w:rPr>
          <w:color w:val="231F20"/>
          <w:spacing w:val="-7"/>
          <w:w w:val="110"/>
        </w:rPr>
        <w:t xml:space="preserve"> </w:t>
      </w:r>
      <w:r>
        <w:rPr>
          <w:color w:val="231F20"/>
          <w:spacing w:val="-4"/>
          <w:w w:val="110"/>
        </w:rPr>
        <w:t>ежедневной</w:t>
      </w:r>
      <w:r>
        <w:rPr>
          <w:color w:val="231F20"/>
          <w:spacing w:val="-7"/>
          <w:w w:val="110"/>
        </w:rPr>
        <w:t xml:space="preserve"> </w:t>
      </w:r>
      <w:r>
        <w:rPr>
          <w:color w:val="231F20"/>
          <w:spacing w:val="-4"/>
          <w:w w:val="110"/>
        </w:rPr>
        <w:t>работы</w:t>
      </w:r>
      <w:r>
        <w:rPr>
          <w:color w:val="231F20"/>
          <w:spacing w:val="-7"/>
          <w:w w:val="110"/>
        </w:rPr>
        <w:t xml:space="preserve"> </w:t>
      </w:r>
      <w:r>
        <w:rPr>
          <w:color w:val="231F20"/>
          <w:spacing w:val="-4"/>
          <w:w w:val="110"/>
        </w:rPr>
        <w:t>над</w:t>
      </w:r>
      <w:r>
        <w:rPr>
          <w:color w:val="231F20"/>
          <w:spacing w:val="-7"/>
          <w:w w:val="110"/>
        </w:rPr>
        <w:t xml:space="preserve"> </w:t>
      </w:r>
      <w:r>
        <w:rPr>
          <w:color w:val="231F20"/>
          <w:spacing w:val="-4"/>
          <w:w w:val="110"/>
        </w:rPr>
        <w:t>собой.</w:t>
      </w:r>
      <w:r>
        <w:rPr>
          <w:color w:val="231F20"/>
          <w:spacing w:val="-7"/>
          <w:w w:val="110"/>
        </w:rPr>
        <w:t xml:space="preserve"> </w:t>
      </w:r>
      <w:r>
        <w:rPr>
          <w:color w:val="231F20"/>
          <w:spacing w:val="-4"/>
          <w:w w:val="110"/>
        </w:rPr>
        <w:t>Фе-</w:t>
      </w:r>
      <w:r>
        <w:rPr>
          <w:color w:val="231F20"/>
          <w:w w:val="110"/>
        </w:rPr>
        <w:t>дерация</w:t>
      </w:r>
      <w:r>
        <w:rPr>
          <w:color w:val="231F20"/>
          <w:spacing w:val="-17"/>
          <w:w w:val="110"/>
        </w:rPr>
        <w:t xml:space="preserve"> </w:t>
      </w:r>
      <w:r>
        <w:rPr>
          <w:color w:val="231F20"/>
          <w:w w:val="110"/>
        </w:rPr>
        <w:t>хоккея</w:t>
      </w:r>
      <w:r>
        <w:rPr>
          <w:color w:val="231F20"/>
          <w:spacing w:val="-17"/>
          <w:w w:val="110"/>
        </w:rPr>
        <w:t xml:space="preserve"> </w:t>
      </w:r>
      <w:r>
        <w:rPr>
          <w:color w:val="231F20"/>
          <w:w w:val="110"/>
        </w:rPr>
        <w:t>России</w:t>
      </w:r>
      <w:r>
        <w:rPr>
          <w:color w:val="231F20"/>
          <w:spacing w:val="-17"/>
          <w:w w:val="110"/>
        </w:rPr>
        <w:t xml:space="preserve"> </w:t>
      </w:r>
      <w:r>
        <w:rPr>
          <w:color w:val="231F20"/>
          <w:w w:val="110"/>
        </w:rPr>
        <w:t>развивает</w:t>
      </w:r>
      <w:r>
        <w:rPr>
          <w:color w:val="231F20"/>
          <w:spacing w:val="-17"/>
          <w:w w:val="110"/>
        </w:rPr>
        <w:t xml:space="preserve"> </w:t>
      </w:r>
      <w:r>
        <w:rPr>
          <w:color w:val="231F20"/>
          <w:w w:val="110"/>
        </w:rPr>
        <w:t>профессиональный,</w:t>
      </w:r>
      <w:r>
        <w:rPr>
          <w:color w:val="231F20"/>
          <w:spacing w:val="-17"/>
          <w:w w:val="110"/>
        </w:rPr>
        <w:t xml:space="preserve"> </w:t>
      </w:r>
      <w:r>
        <w:rPr>
          <w:color w:val="231F20"/>
          <w:w w:val="110"/>
        </w:rPr>
        <w:t>детский,</w:t>
      </w:r>
      <w:r>
        <w:rPr>
          <w:color w:val="231F20"/>
          <w:spacing w:val="-17"/>
          <w:w w:val="110"/>
        </w:rPr>
        <w:t xml:space="preserve"> </w:t>
      </w:r>
      <w:r>
        <w:rPr>
          <w:color w:val="231F20"/>
          <w:w w:val="110"/>
        </w:rPr>
        <w:t>юношеский</w:t>
      </w:r>
      <w:r>
        <w:rPr>
          <w:color w:val="231F20"/>
          <w:spacing w:val="-17"/>
          <w:w w:val="110"/>
        </w:rPr>
        <w:t xml:space="preserve"> </w:t>
      </w:r>
      <w:r>
        <w:rPr>
          <w:color w:val="231F20"/>
          <w:w w:val="110"/>
        </w:rPr>
        <w:t>и</w:t>
      </w:r>
      <w:r>
        <w:rPr>
          <w:color w:val="231F20"/>
          <w:spacing w:val="-17"/>
          <w:w w:val="110"/>
        </w:rPr>
        <w:t xml:space="preserve"> </w:t>
      </w:r>
      <w:r>
        <w:rPr>
          <w:color w:val="231F20"/>
          <w:w w:val="110"/>
        </w:rPr>
        <w:t>женский хоккей,</w:t>
      </w:r>
      <w:r>
        <w:rPr>
          <w:color w:val="231F20"/>
          <w:spacing w:val="-10"/>
          <w:w w:val="110"/>
        </w:rPr>
        <w:t xml:space="preserve"> </w:t>
      </w:r>
      <w:r>
        <w:rPr>
          <w:color w:val="231F20"/>
          <w:w w:val="110"/>
        </w:rPr>
        <w:t>организует</w:t>
      </w:r>
      <w:r>
        <w:rPr>
          <w:color w:val="231F20"/>
          <w:spacing w:val="-10"/>
          <w:w w:val="110"/>
        </w:rPr>
        <w:t xml:space="preserve"> </w:t>
      </w:r>
      <w:r>
        <w:rPr>
          <w:color w:val="231F20"/>
          <w:w w:val="110"/>
        </w:rPr>
        <w:t>соревнования</w:t>
      </w:r>
      <w:r>
        <w:rPr>
          <w:color w:val="231F20"/>
          <w:spacing w:val="-10"/>
          <w:w w:val="110"/>
        </w:rPr>
        <w:t xml:space="preserve"> </w:t>
      </w:r>
      <w:r>
        <w:rPr>
          <w:color w:val="231F20"/>
          <w:w w:val="110"/>
        </w:rPr>
        <w:t>и</w:t>
      </w:r>
      <w:r>
        <w:rPr>
          <w:color w:val="231F20"/>
          <w:spacing w:val="-10"/>
          <w:w w:val="110"/>
        </w:rPr>
        <w:t xml:space="preserve"> </w:t>
      </w:r>
      <w:r>
        <w:rPr>
          <w:color w:val="231F20"/>
          <w:w w:val="110"/>
        </w:rPr>
        <w:t>помогает</w:t>
      </w:r>
      <w:r>
        <w:rPr>
          <w:color w:val="231F20"/>
          <w:spacing w:val="-10"/>
          <w:w w:val="110"/>
        </w:rPr>
        <w:t xml:space="preserve"> </w:t>
      </w:r>
      <w:r>
        <w:rPr>
          <w:color w:val="231F20"/>
          <w:w w:val="110"/>
        </w:rPr>
        <w:t>готовить</w:t>
      </w:r>
      <w:r>
        <w:rPr>
          <w:color w:val="231F20"/>
          <w:spacing w:val="-10"/>
          <w:w w:val="110"/>
        </w:rPr>
        <w:t xml:space="preserve"> </w:t>
      </w:r>
      <w:r>
        <w:rPr>
          <w:color w:val="231F20"/>
          <w:w w:val="110"/>
        </w:rPr>
        <w:t>новые</w:t>
      </w:r>
      <w:r>
        <w:rPr>
          <w:color w:val="231F20"/>
          <w:spacing w:val="-10"/>
          <w:w w:val="110"/>
        </w:rPr>
        <w:t xml:space="preserve"> </w:t>
      </w:r>
      <w:r>
        <w:rPr>
          <w:color w:val="231F20"/>
          <w:w w:val="110"/>
        </w:rPr>
        <w:t>поколения</w:t>
      </w:r>
      <w:r>
        <w:rPr>
          <w:color w:val="231F20"/>
          <w:spacing w:val="-10"/>
          <w:w w:val="110"/>
        </w:rPr>
        <w:t xml:space="preserve"> </w:t>
      </w:r>
      <w:r>
        <w:rPr>
          <w:color w:val="231F20"/>
          <w:w w:val="110"/>
        </w:rPr>
        <w:t>спортсменов. Хоккей</w:t>
      </w:r>
      <w:r>
        <w:rPr>
          <w:color w:val="231F20"/>
          <w:spacing w:val="-18"/>
          <w:w w:val="110"/>
        </w:rPr>
        <w:t xml:space="preserve"> </w:t>
      </w:r>
      <w:r>
        <w:rPr>
          <w:color w:val="231F20"/>
          <w:w w:val="110"/>
        </w:rPr>
        <w:t>—</w:t>
      </w:r>
      <w:r>
        <w:rPr>
          <w:color w:val="231F20"/>
          <w:spacing w:val="-18"/>
          <w:w w:val="110"/>
        </w:rPr>
        <w:t xml:space="preserve"> </w:t>
      </w:r>
      <w:r>
        <w:rPr>
          <w:color w:val="231F20"/>
          <w:w w:val="110"/>
        </w:rPr>
        <w:t xml:space="preserve">командный вид спорта, в котором важен вклад каждого: игроков, тренеров, врачей и других специалистов. Успех зависит от доверия, взаимопомощи, умения </w:t>
      </w:r>
      <w:r>
        <w:rPr>
          <w:color w:val="231F20"/>
          <w:spacing w:val="-4"/>
          <w:w w:val="110"/>
        </w:rPr>
        <w:t>выполнять</w:t>
      </w:r>
      <w:r>
        <w:rPr>
          <w:color w:val="231F20"/>
          <w:spacing w:val="-12"/>
          <w:w w:val="110"/>
        </w:rPr>
        <w:t xml:space="preserve"> </w:t>
      </w:r>
      <w:r>
        <w:rPr>
          <w:color w:val="231F20"/>
          <w:spacing w:val="-4"/>
          <w:w w:val="110"/>
        </w:rPr>
        <w:t>свою</w:t>
      </w:r>
      <w:r>
        <w:rPr>
          <w:color w:val="231F20"/>
          <w:spacing w:val="-12"/>
          <w:w w:val="110"/>
        </w:rPr>
        <w:t xml:space="preserve"> </w:t>
      </w:r>
      <w:r>
        <w:rPr>
          <w:color w:val="231F20"/>
          <w:spacing w:val="-4"/>
          <w:w w:val="110"/>
        </w:rPr>
        <w:t>роль</w:t>
      </w:r>
      <w:r>
        <w:rPr>
          <w:color w:val="231F20"/>
          <w:spacing w:val="-12"/>
          <w:w w:val="110"/>
        </w:rPr>
        <w:t xml:space="preserve"> </w:t>
      </w:r>
      <w:r>
        <w:rPr>
          <w:color w:val="231F20"/>
          <w:spacing w:val="-4"/>
          <w:w w:val="110"/>
        </w:rPr>
        <w:t>и</w:t>
      </w:r>
      <w:r>
        <w:rPr>
          <w:color w:val="231F20"/>
          <w:spacing w:val="-12"/>
          <w:w w:val="110"/>
        </w:rPr>
        <w:t xml:space="preserve"> </w:t>
      </w:r>
      <w:r>
        <w:rPr>
          <w:color w:val="231F20"/>
          <w:spacing w:val="-4"/>
          <w:w w:val="110"/>
        </w:rPr>
        <w:t>ставить</w:t>
      </w:r>
      <w:r>
        <w:rPr>
          <w:color w:val="231F20"/>
          <w:spacing w:val="-12"/>
          <w:w w:val="110"/>
        </w:rPr>
        <w:t xml:space="preserve"> </w:t>
      </w:r>
      <w:r>
        <w:rPr>
          <w:color w:val="231F20"/>
          <w:spacing w:val="-4"/>
          <w:w w:val="110"/>
        </w:rPr>
        <w:t>общий</w:t>
      </w:r>
      <w:r>
        <w:rPr>
          <w:color w:val="231F20"/>
          <w:spacing w:val="-12"/>
          <w:w w:val="110"/>
        </w:rPr>
        <w:t xml:space="preserve"> </w:t>
      </w:r>
      <w:r>
        <w:rPr>
          <w:color w:val="231F20"/>
          <w:spacing w:val="-4"/>
          <w:w w:val="110"/>
        </w:rPr>
        <w:t>результат</w:t>
      </w:r>
      <w:r>
        <w:rPr>
          <w:color w:val="231F20"/>
          <w:spacing w:val="-12"/>
          <w:w w:val="110"/>
        </w:rPr>
        <w:t xml:space="preserve"> </w:t>
      </w:r>
      <w:r>
        <w:rPr>
          <w:color w:val="231F20"/>
          <w:spacing w:val="-4"/>
          <w:w w:val="110"/>
        </w:rPr>
        <w:t>выше</w:t>
      </w:r>
      <w:r>
        <w:rPr>
          <w:color w:val="231F20"/>
          <w:spacing w:val="-12"/>
          <w:w w:val="110"/>
        </w:rPr>
        <w:t xml:space="preserve"> </w:t>
      </w:r>
      <w:r>
        <w:rPr>
          <w:color w:val="231F20"/>
          <w:spacing w:val="-4"/>
          <w:w w:val="110"/>
        </w:rPr>
        <w:t>личных</w:t>
      </w:r>
      <w:r>
        <w:rPr>
          <w:color w:val="231F20"/>
          <w:spacing w:val="-12"/>
          <w:w w:val="110"/>
        </w:rPr>
        <w:t xml:space="preserve"> </w:t>
      </w:r>
      <w:r>
        <w:rPr>
          <w:color w:val="231F20"/>
          <w:spacing w:val="-4"/>
          <w:w w:val="110"/>
        </w:rPr>
        <w:t>достижений.</w:t>
      </w:r>
      <w:r>
        <w:rPr>
          <w:color w:val="231F20"/>
          <w:spacing w:val="-12"/>
          <w:w w:val="110"/>
        </w:rPr>
        <w:t xml:space="preserve"> </w:t>
      </w:r>
      <w:r>
        <w:rPr>
          <w:color w:val="231F20"/>
          <w:spacing w:val="-4"/>
          <w:w w:val="110"/>
        </w:rPr>
        <w:t xml:space="preserve">Настоящий </w:t>
      </w:r>
      <w:r>
        <w:rPr>
          <w:color w:val="231F20"/>
          <w:w w:val="110"/>
        </w:rPr>
        <w:t>спортсмен умеет достойно принимать и победу, и поражение, уважает соперников, соблюдает</w:t>
      </w:r>
      <w:r>
        <w:rPr>
          <w:color w:val="231F20"/>
          <w:spacing w:val="40"/>
          <w:w w:val="110"/>
        </w:rPr>
        <w:t xml:space="preserve"> </w:t>
      </w:r>
      <w:r>
        <w:rPr>
          <w:color w:val="231F20"/>
          <w:w w:val="110"/>
        </w:rPr>
        <w:t>правила</w:t>
      </w:r>
      <w:r>
        <w:rPr>
          <w:color w:val="231F20"/>
          <w:spacing w:val="40"/>
          <w:w w:val="110"/>
        </w:rPr>
        <w:t xml:space="preserve"> </w:t>
      </w:r>
      <w:r>
        <w:rPr>
          <w:color w:val="231F20"/>
          <w:w w:val="110"/>
        </w:rPr>
        <w:t>и</w:t>
      </w:r>
      <w:r>
        <w:rPr>
          <w:color w:val="231F20"/>
          <w:spacing w:val="40"/>
          <w:w w:val="110"/>
        </w:rPr>
        <w:t xml:space="preserve"> </w:t>
      </w:r>
      <w:r>
        <w:rPr>
          <w:color w:val="231F20"/>
          <w:w w:val="110"/>
        </w:rPr>
        <w:t>отвечает</w:t>
      </w:r>
      <w:r>
        <w:rPr>
          <w:color w:val="231F20"/>
          <w:spacing w:val="40"/>
          <w:w w:val="110"/>
        </w:rPr>
        <w:t xml:space="preserve"> </w:t>
      </w:r>
      <w:r>
        <w:rPr>
          <w:color w:val="231F20"/>
          <w:w w:val="110"/>
        </w:rPr>
        <w:t>за</w:t>
      </w:r>
      <w:r>
        <w:rPr>
          <w:color w:val="231F20"/>
          <w:spacing w:val="40"/>
          <w:w w:val="110"/>
        </w:rPr>
        <w:t xml:space="preserve"> </w:t>
      </w:r>
      <w:r>
        <w:rPr>
          <w:color w:val="231F20"/>
          <w:w w:val="110"/>
        </w:rPr>
        <w:t>своё</w:t>
      </w:r>
      <w:r>
        <w:rPr>
          <w:color w:val="231F20"/>
          <w:spacing w:val="40"/>
          <w:w w:val="110"/>
        </w:rPr>
        <w:t xml:space="preserve"> </w:t>
      </w:r>
      <w:r>
        <w:rPr>
          <w:color w:val="231F20"/>
          <w:w w:val="110"/>
        </w:rPr>
        <w:t>поведение</w:t>
      </w:r>
      <w:r>
        <w:rPr>
          <w:color w:val="231F20"/>
          <w:spacing w:val="40"/>
          <w:w w:val="110"/>
        </w:rPr>
        <w:t xml:space="preserve"> </w:t>
      </w:r>
      <w:r>
        <w:rPr>
          <w:color w:val="231F20"/>
          <w:w w:val="110"/>
        </w:rPr>
        <w:t>на</w:t>
      </w:r>
      <w:r>
        <w:rPr>
          <w:color w:val="231F20"/>
          <w:spacing w:val="40"/>
          <w:w w:val="110"/>
        </w:rPr>
        <w:t xml:space="preserve"> </w:t>
      </w:r>
      <w:r>
        <w:rPr>
          <w:color w:val="231F20"/>
          <w:w w:val="110"/>
        </w:rPr>
        <w:t>площадке</w:t>
      </w:r>
      <w:r>
        <w:rPr>
          <w:color w:val="231F20"/>
          <w:spacing w:val="40"/>
          <w:w w:val="110"/>
        </w:rPr>
        <w:t xml:space="preserve"> </w:t>
      </w:r>
      <w:r>
        <w:rPr>
          <w:color w:val="231F20"/>
          <w:w w:val="110"/>
        </w:rPr>
        <w:t>и</w:t>
      </w:r>
      <w:r>
        <w:rPr>
          <w:color w:val="231F20"/>
          <w:spacing w:val="40"/>
          <w:w w:val="110"/>
        </w:rPr>
        <w:t xml:space="preserve"> </w:t>
      </w:r>
      <w:r>
        <w:rPr>
          <w:color w:val="231F20"/>
          <w:w w:val="110"/>
        </w:rPr>
        <w:t>за</w:t>
      </w:r>
      <w:r>
        <w:rPr>
          <w:color w:val="231F20"/>
          <w:spacing w:val="40"/>
          <w:w w:val="110"/>
        </w:rPr>
        <w:t xml:space="preserve"> </w:t>
      </w:r>
      <w:r>
        <w:rPr>
          <w:color w:val="231F20"/>
          <w:w w:val="110"/>
        </w:rPr>
        <w:t>её</w:t>
      </w:r>
      <w:r>
        <w:rPr>
          <w:color w:val="231F20"/>
          <w:spacing w:val="40"/>
          <w:w w:val="110"/>
        </w:rPr>
        <w:t xml:space="preserve"> </w:t>
      </w:r>
      <w:r>
        <w:rPr>
          <w:color w:val="231F20"/>
          <w:w w:val="110"/>
        </w:rPr>
        <w:t>предела-</w:t>
      </w:r>
    </w:p>
    <w:p w14:paraId="02883BA5">
      <w:pPr>
        <w:pStyle w:val="17"/>
        <w:spacing w:line="249" w:lineRule="auto"/>
        <w:sectPr>
          <w:pgSz w:w="11910" w:h="16840"/>
          <w:pgMar w:top="540" w:right="566" w:bottom="540" w:left="566" w:header="0" w:footer="315" w:gutter="0"/>
          <w:cols w:space="720" w:num="1"/>
        </w:sectPr>
      </w:pPr>
    </w:p>
    <w:p w14:paraId="10D58321">
      <w:pPr>
        <w:pStyle w:val="17"/>
        <w:spacing w:line="249" w:lineRule="auto"/>
        <w:ind w:right="107" w:firstLine="0"/>
      </w:pPr>
      <w:r>
        <w:rPr>
          <w:color w:val="231F20"/>
          <w:w w:val="110"/>
        </w:rPr>
        <w:t>ми. 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w:t>
      </w:r>
    </w:p>
    <w:p w14:paraId="5E4BC975">
      <w:pPr>
        <w:pStyle w:val="17"/>
        <w:spacing w:before="116" w:line="249" w:lineRule="auto"/>
        <w:ind w:right="108"/>
      </w:pPr>
      <w:r>
        <w:rPr>
          <w:rFonts w:ascii="Trebuchet MS" w:hAnsi="Trebuchet MS"/>
          <w:b/>
          <w:color w:val="231F20"/>
          <w:w w:val="110"/>
        </w:rPr>
        <w:t>Игрушечный</w:t>
      </w:r>
      <w:r>
        <w:rPr>
          <w:rFonts w:ascii="Trebuchet MS" w:hAnsi="Trebuchet MS"/>
          <w:b/>
          <w:color w:val="231F20"/>
          <w:spacing w:val="-20"/>
          <w:w w:val="110"/>
        </w:rPr>
        <w:t xml:space="preserve"> </w:t>
      </w:r>
      <w:r>
        <w:rPr>
          <w:rFonts w:ascii="Trebuchet MS" w:hAnsi="Trebuchet MS"/>
          <w:b/>
          <w:color w:val="231F20"/>
          <w:w w:val="110"/>
        </w:rPr>
        <w:t>переполох.</w:t>
      </w:r>
      <w:r>
        <w:rPr>
          <w:rFonts w:ascii="Trebuchet MS" w:hAnsi="Trebuchet MS"/>
          <w:b/>
          <w:color w:val="231F20"/>
          <w:spacing w:val="-20"/>
          <w:w w:val="110"/>
        </w:rPr>
        <w:t xml:space="preserve"> </w:t>
      </w:r>
      <w:r>
        <w:rPr>
          <w:color w:val="231F20"/>
          <w:w w:val="110"/>
        </w:rPr>
        <w:t>Новогодние</w:t>
      </w:r>
      <w:r>
        <w:rPr>
          <w:color w:val="231F20"/>
          <w:spacing w:val="-19"/>
          <w:w w:val="110"/>
        </w:rPr>
        <w:t xml:space="preserve"> </w:t>
      </w:r>
      <w:r>
        <w:rPr>
          <w:color w:val="231F20"/>
          <w:w w:val="110"/>
        </w:rPr>
        <w:t>праздники</w:t>
      </w:r>
      <w:r>
        <w:rPr>
          <w:color w:val="231F20"/>
          <w:spacing w:val="-18"/>
          <w:w w:val="110"/>
        </w:rPr>
        <w:t xml:space="preserve"> </w:t>
      </w:r>
      <w:r>
        <w:rPr>
          <w:color w:val="231F20"/>
          <w:w w:val="110"/>
        </w:rPr>
        <w:t>и</w:t>
      </w:r>
      <w:r>
        <w:rPr>
          <w:color w:val="231F20"/>
          <w:spacing w:val="-18"/>
          <w:w w:val="110"/>
        </w:rPr>
        <w:t xml:space="preserve"> </w:t>
      </w:r>
      <w:r>
        <w:rPr>
          <w:color w:val="231F20"/>
          <w:w w:val="110"/>
        </w:rPr>
        <w:t>зимние</w:t>
      </w:r>
      <w:r>
        <w:rPr>
          <w:color w:val="231F20"/>
          <w:spacing w:val="-19"/>
          <w:w w:val="110"/>
        </w:rPr>
        <w:t xml:space="preserve"> </w:t>
      </w:r>
      <w:r>
        <w:rPr>
          <w:color w:val="231F20"/>
          <w:w w:val="110"/>
        </w:rPr>
        <w:t>каникулы</w:t>
      </w:r>
      <w:r>
        <w:rPr>
          <w:color w:val="231F20"/>
          <w:spacing w:val="-18"/>
          <w:w w:val="110"/>
        </w:rPr>
        <w:t xml:space="preserve"> </w:t>
      </w:r>
      <w:r>
        <w:rPr>
          <w:color w:val="231F20"/>
          <w:w w:val="110"/>
        </w:rPr>
        <w:t>—</w:t>
      </w:r>
      <w:r>
        <w:rPr>
          <w:color w:val="231F20"/>
          <w:spacing w:val="-18"/>
          <w:w w:val="110"/>
        </w:rPr>
        <w:t xml:space="preserve"> </w:t>
      </w:r>
      <w:r>
        <w:rPr>
          <w:color w:val="231F20"/>
          <w:w w:val="110"/>
        </w:rPr>
        <w:t>время,</w:t>
      </w:r>
      <w:r>
        <w:rPr>
          <w:color w:val="231F20"/>
          <w:spacing w:val="-19"/>
          <w:w w:val="110"/>
        </w:rPr>
        <w:t xml:space="preserve"> </w:t>
      </w:r>
      <w:r>
        <w:rPr>
          <w:color w:val="231F20"/>
          <w:w w:val="110"/>
        </w:rPr>
        <w:t>ко-</w:t>
      </w:r>
      <w:r>
        <w:rPr>
          <w:color w:val="231F20"/>
          <w:spacing w:val="-2"/>
          <w:w w:val="110"/>
        </w:rPr>
        <w:t>торое</w:t>
      </w:r>
      <w:r>
        <w:rPr>
          <w:color w:val="231F20"/>
          <w:spacing w:val="-13"/>
          <w:w w:val="110"/>
        </w:rPr>
        <w:t xml:space="preserve"> </w:t>
      </w:r>
      <w:r>
        <w:rPr>
          <w:color w:val="231F20"/>
          <w:spacing w:val="-2"/>
          <w:w w:val="110"/>
        </w:rPr>
        <w:t>можно</w:t>
      </w:r>
      <w:r>
        <w:rPr>
          <w:color w:val="231F20"/>
          <w:spacing w:val="-13"/>
          <w:w w:val="110"/>
        </w:rPr>
        <w:t xml:space="preserve"> </w:t>
      </w:r>
      <w:r>
        <w:rPr>
          <w:color w:val="231F20"/>
          <w:spacing w:val="-2"/>
          <w:w w:val="110"/>
        </w:rPr>
        <w:t>посвятить</w:t>
      </w:r>
      <w:r>
        <w:rPr>
          <w:color w:val="231F20"/>
          <w:spacing w:val="-13"/>
          <w:w w:val="110"/>
        </w:rPr>
        <w:t xml:space="preserve"> </w:t>
      </w:r>
      <w:r>
        <w:rPr>
          <w:color w:val="231F20"/>
          <w:spacing w:val="-2"/>
          <w:w w:val="110"/>
        </w:rPr>
        <w:t>семье,</w:t>
      </w:r>
      <w:r>
        <w:rPr>
          <w:color w:val="231F20"/>
          <w:spacing w:val="-13"/>
          <w:w w:val="110"/>
        </w:rPr>
        <w:t xml:space="preserve"> </w:t>
      </w:r>
      <w:r>
        <w:rPr>
          <w:color w:val="231F20"/>
          <w:spacing w:val="-2"/>
          <w:w w:val="110"/>
        </w:rPr>
        <w:t>друзьям</w:t>
      </w:r>
      <w:r>
        <w:rPr>
          <w:color w:val="231F20"/>
          <w:spacing w:val="-13"/>
          <w:w w:val="110"/>
        </w:rPr>
        <w:t xml:space="preserve"> </w:t>
      </w:r>
      <w:r>
        <w:rPr>
          <w:color w:val="231F20"/>
          <w:spacing w:val="-2"/>
          <w:w w:val="110"/>
        </w:rPr>
        <w:t>и</w:t>
      </w:r>
      <w:r>
        <w:rPr>
          <w:color w:val="231F20"/>
          <w:spacing w:val="-13"/>
          <w:w w:val="110"/>
        </w:rPr>
        <w:t xml:space="preserve"> </w:t>
      </w:r>
      <w:r>
        <w:rPr>
          <w:color w:val="231F20"/>
          <w:spacing w:val="-2"/>
          <w:w w:val="110"/>
        </w:rPr>
        <w:t>совместным</w:t>
      </w:r>
      <w:r>
        <w:rPr>
          <w:color w:val="231F20"/>
          <w:spacing w:val="-13"/>
          <w:w w:val="110"/>
        </w:rPr>
        <w:t xml:space="preserve"> </w:t>
      </w:r>
      <w:r>
        <w:rPr>
          <w:color w:val="231F20"/>
          <w:spacing w:val="-2"/>
          <w:w w:val="110"/>
        </w:rPr>
        <w:t>традициям.</w:t>
      </w:r>
      <w:r>
        <w:rPr>
          <w:color w:val="231F20"/>
          <w:spacing w:val="-13"/>
          <w:w w:val="110"/>
        </w:rPr>
        <w:t xml:space="preserve"> </w:t>
      </w:r>
      <w:r>
        <w:rPr>
          <w:color w:val="231F20"/>
          <w:spacing w:val="-2"/>
          <w:w w:val="110"/>
        </w:rPr>
        <w:t>Новогодние</w:t>
      </w:r>
      <w:r>
        <w:rPr>
          <w:color w:val="231F20"/>
          <w:spacing w:val="-13"/>
          <w:w w:val="110"/>
        </w:rPr>
        <w:t xml:space="preserve"> </w:t>
      </w:r>
      <w:r>
        <w:rPr>
          <w:color w:val="231F20"/>
          <w:spacing w:val="-2"/>
          <w:w w:val="110"/>
        </w:rPr>
        <w:t xml:space="preserve">игрушки </w:t>
      </w:r>
      <w:r>
        <w:rPr>
          <w:color w:val="231F20"/>
          <w:w w:val="110"/>
        </w:rPr>
        <w:t>помогают</w:t>
      </w:r>
      <w:r>
        <w:rPr>
          <w:color w:val="231F20"/>
          <w:spacing w:val="-16"/>
          <w:w w:val="110"/>
        </w:rPr>
        <w:t xml:space="preserve"> </w:t>
      </w:r>
      <w:r>
        <w:rPr>
          <w:color w:val="231F20"/>
          <w:w w:val="110"/>
        </w:rPr>
        <w:t>создавать</w:t>
      </w:r>
      <w:r>
        <w:rPr>
          <w:color w:val="231F20"/>
          <w:spacing w:val="-16"/>
          <w:w w:val="110"/>
        </w:rPr>
        <w:t xml:space="preserve"> </w:t>
      </w:r>
      <w:r>
        <w:rPr>
          <w:color w:val="231F20"/>
          <w:w w:val="110"/>
        </w:rPr>
        <w:t>атмосферу</w:t>
      </w:r>
      <w:r>
        <w:rPr>
          <w:color w:val="231F20"/>
          <w:spacing w:val="-16"/>
          <w:w w:val="110"/>
        </w:rPr>
        <w:t xml:space="preserve"> </w:t>
      </w:r>
      <w:r>
        <w:rPr>
          <w:color w:val="231F20"/>
          <w:w w:val="110"/>
        </w:rPr>
        <w:t>праздника</w:t>
      </w:r>
      <w:r>
        <w:rPr>
          <w:color w:val="231F20"/>
          <w:spacing w:val="-16"/>
          <w:w w:val="110"/>
        </w:rPr>
        <w:t xml:space="preserve"> </w:t>
      </w:r>
      <w:r>
        <w:rPr>
          <w:color w:val="231F20"/>
          <w:w w:val="110"/>
        </w:rPr>
        <w:t>и</w:t>
      </w:r>
      <w:r>
        <w:rPr>
          <w:color w:val="231F20"/>
          <w:spacing w:val="-16"/>
          <w:w w:val="110"/>
        </w:rPr>
        <w:t xml:space="preserve"> </w:t>
      </w:r>
      <w:r>
        <w:rPr>
          <w:color w:val="231F20"/>
          <w:w w:val="110"/>
        </w:rPr>
        <w:t>семейного</w:t>
      </w:r>
      <w:r>
        <w:rPr>
          <w:color w:val="231F20"/>
          <w:spacing w:val="-16"/>
          <w:w w:val="110"/>
        </w:rPr>
        <w:t xml:space="preserve"> </w:t>
      </w:r>
      <w:r>
        <w:rPr>
          <w:color w:val="231F20"/>
          <w:w w:val="110"/>
        </w:rPr>
        <w:t>уюта,</w:t>
      </w:r>
      <w:r>
        <w:rPr>
          <w:color w:val="231F20"/>
          <w:spacing w:val="-16"/>
          <w:w w:val="110"/>
        </w:rPr>
        <w:t xml:space="preserve"> </w:t>
      </w:r>
      <w:r>
        <w:rPr>
          <w:color w:val="231F20"/>
          <w:w w:val="110"/>
        </w:rPr>
        <w:t>объединяют</w:t>
      </w:r>
      <w:r>
        <w:rPr>
          <w:color w:val="231F20"/>
          <w:spacing w:val="-16"/>
          <w:w w:val="110"/>
        </w:rPr>
        <w:t xml:space="preserve"> </w:t>
      </w:r>
      <w:r>
        <w:rPr>
          <w:color w:val="231F20"/>
          <w:w w:val="110"/>
        </w:rPr>
        <w:t>людей</w:t>
      </w:r>
      <w:r>
        <w:rPr>
          <w:color w:val="231F20"/>
          <w:spacing w:val="-16"/>
          <w:w w:val="110"/>
        </w:rPr>
        <w:t xml:space="preserve"> </w:t>
      </w:r>
      <w:r>
        <w:rPr>
          <w:color w:val="231F20"/>
          <w:w w:val="110"/>
        </w:rPr>
        <w:t>раз-ных</w:t>
      </w:r>
      <w:r>
        <w:rPr>
          <w:color w:val="231F20"/>
          <w:spacing w:val="-17"/>
          <w:w w:val="110"/>
        </w:rPr>
        <w:t xml:space="preserve"> </w:t>
      </w:r>
      <w:r>
        <w:rPr>
          <w:color w:val="231F20"/>
          <w:w w:val="110"/>
        </w:rPr>
        <w:t>поколений</w:t>
      </w:r>
      <w:r>
        <w:rPr>
          <w:color w:val="231F20"/>
          <w:spacing w:val="-17"/>
          <w:w w:val="110"/>
        </w:rPr>
        <w:t xml:space="preserve"> </w:t>
      </w:r>
      <w:r>
        <w:rPr>
          <w:color w:val="231F20"/>
          <w:w w:val="110"/>
        </w:rPr>
        <w:t>и</w:t>
      </w:r>
      <w:r>
        <w:rPr>
          <w:color w:val="231F20"/>
          <w:spacing w:val="-17"/>
          <w:w w:val="110"/>
        </w:rPr>
        <w:t xml:space="preserve"> </w:t>
      </w:r>
      <w:r>
        <w:rPr>
          <w:color w:val="231F20"/>
          <w:w w:val="110"/>
        </w:rPr>
        <w:t>остаются</w:t>
      </w:r>
      <w:r>
        <w:rPr>
          <w:color w:val="231F20"/>
          <w:spacing w:val="-18"/>
          <w:w w:val="110"/>
        </w:rPr>
        <w:t xml:space="preserve"> </w:t>
      </w:r>
      <w:r>
        <w:rPr>
          <w:color w:val="231F20"/>
          <w:w w:val="110"/>
        </w:rPr>
        <w:t>интересными</w:t>
      </w:r>
      <w:r>
        <w:rPr>
          <w:color w:val="231F20"/>
          <w:spacing w:val="-17"/>
          <w:w w:val="110"/>
        </w:rPr>
        <w:t xml:space="preserve"> </w:t>
      </w:r>
      <w:r>
        <w:rPr>
          <w:color w:val="231F20"/>
          <w:w w:val="110"/>
        </w:rPr>
        <w:t>в</w:t>
      </w:r>
      <w:r>
        <w:rPr>
          <w:color w:val="231F20"/>
          <w:spacing w:val="-17"/>
          <w:w w:val="110"/>
        </w:rPr>
        <w:t xml:space="preserve"> </w:t>
      </w:r>
      <w:r>
        <w:rPr>
          <w:color w:val="231F20"/>
          <w:w w:val="110"/>
        </w:rPr>
        <w:t>любом</w:t>
      </w:r>
      <w:r>
        <w:rPr>
          <w:color w:val="231F20"/>
          <w:spacing w:val="-17"/>
          <w:w w:val="110"/>
        </w:rPr>
        <w:t xml:space="preserve"> </w:t>
      </w:r>
      <w:r>
        <w:rPr>
          <w:color w:val="231F20"/>
          <w:w w:val="110"/>
        </w:rPr>
        <w:t>возрасте.</w:t>
      </w:r>
      <w:r>
        <w:rPr>
          <w:color w:val="231F20"/>
          <w:spacing w:val="-18"/>
          <w:w w:val="110"/>
        </w:rPr>
        <w:t xml:space="preserve"> </w:t>
      </w:r>
      <w:r>
        <w:rPr>
          <w:color w:val="231F20"/>
          <w:w w:val="110"/>
        </w:rPr>
        <w:t>В</w:t>
      </w:r>
      <w:r>
        <w:rPr>
          <w:color w:val="231F20"/>
          <w:spacing w:val="-17"/>
          <w:w w:val="110"/>
        </w:rPr>
        <w:t xml:space="preserve"> </w:t>
      </w:r>
      <w:r>
        <w:rPr>
          <w:color w:val="231F20"/>
          <w:w w:val="110"/>
        </w:rPr>
        <w:t>разных</w:t>
      </w:r>
      <w:r>
        <w:rPr>
          <w:color w:val="231F20"/>
          <w:spacing w:val="-17"/>
          <w:w w:val="110"/>
        </w:rPr>
        <w:t xml:space="preserve"> </w:t>
      </w:r>
      <w:r>
        <w:rPr>
          <w:color w:val="231F20"/>
          <w:w w:val="110"/>
        </w:rPr>
        <w:t>регионах</w:t>
      </w:r>
      <w:r>
        <w:rPr>
          <w:color w:val="231F20"/>
          <w:spacing w:val="-17"/>
          <w:w w:val="110"/>
        </w:rPr>
        <w:t xml:space="preserve"> </w:t>
      </w:r>
      <w:r>
        <w:rPr>
          <w:color w:val="231F20"/>
          <w:w w:val="110"/>
        </w:rPr>
        <w:t>России существуют</w:t>
      </w:r>
      <w:r>
        <w:rPr>
          <w:color w:val="231F20"/>
          <w:spacing w:val="-17"/>
          <w:w w:val="110"/>
        </w:rPr>
        <w:t xml:space="preserve"> </w:t>
      </w:r>
      <w:r>
        <w:rPr>
          <w:color w:val="231F20"/>
          <w:w w:val="110"/>
        </w:rPr>
        <w:t>свои</w:t>
      </w:r>
      <w:r>
        <w:rPr>
          <w:color w:val="231F20"/>
          <w:spacing w:val="-17"/>
          <w:w w:val="110"/>
        </w:rPr>
        <w:t xml:space="preserve"> </w:t>
      </w:r>
      <w:r>
        <w:rPr>
          <w:color w:val="231F20"/>
          <w:w w:val="110"/>
        </w:rPr>
        <w:t>традиции</w:t>
      </w:r>
      <w:r>
        <w:rPr>
          <w:color w:val="231F20"/>
          <w:spacing w:val="-17"/>
          <w:w w:val="110"/>
        </w:rPr>
        <w:t xml:space="preserve"> </w:t>
      </w:r>
      <w:r>
        <w:rPr>
          <w:color w:val="231F20"/>
          <w:w w:val="110"/>
        </w:rPr>
        <w:t>изготовления</w:t>
      </w:r>
      <w:r>
        <w:rPr>
          <w:color w:val="231F20"/>
          <w:spacing w:val="-17"/>
          <w:w w:val="110"/>
        </w:rPr>
        <w:t xml:space="preserve"> </w:t>
      </w:r>
      <w:r>
        <w:rPr>
          <w:color w:val="231F20"/>
          <w:w w:val="110"/>
        </w:rPr>
        <w:t>и</w:t>
      </w:r>
      <w:r>
        <w:rPr>
          <w:color w:val="231F20"/>
          <w:spacing w:val="-17"/>
          <w:w w:val="110"/>
        </w:rPr>
        <w:t xml:space="preserve"> </w:t>
      </w:r>
      <w:r>
        <w:rPr>
          <w:color w:val="231F20"/>
          <w:w w:val="110"/>
        </w:rPr>
        <w:t>украшения</w:t>
      </w:r>
      <w:r>
        <w:rPr>
          <w:color w:val="231F20"/>
          <w:spacing w:val="-17"/>
          <w:w w:val="110"/>
        </w:rPr>
        <w:t xml:space="preserve"> </w:t>
      </w:r>
      <w:r>
        <w:rPr>
          <w:color w:val="231F20"/>
          <w:w w:val="110"/>
        </w:rPr>
        <w:t>ёлочных</w:t>
      </w:r>
      <w:r>
        <w:rPr>
          <w:color w:val="231F20"/>
          <w:spacing w:val="-17"/>
          <w:w w:val="110"/>
        </w:rPr>
        <w:t xml:space="preserve"> </w:t>
      </w:r>
      <w:r>
        <w:rPr>
          <w:color w:val="231F20"/>
          <w:w w:val="110"/>
        </w:rPr>
        <w:t>игрушек,</w:t>
      </w:r>
      <w:r>
        <w:rPr>
          <w:color w:val="231F20"/>
          <w:spacing w:val="-17"/>
          <w:w w:val="110"/>
        </w:rPr>
        <w:t xml:space="preserve"> </w:t>
      </w:r>
      <w:r>
        <w:rPr>
          <w:color w:val="231F20"/>
          <w:w w:val="110"/>
        </w:rPr>
        <w:t>отражающие особенности культуры и народных промыслов. Каникулы дают возможность быть рядом</w:t>
      </w:r>
      <w:r>
        <w:rPr>
          <w:color w:val="231F20"/>
          <w:spacing w:val="-4"/>
          <w:w w:val="110"/>
        </w:rPr>
        <w:t xml:space="preserve"> </w:t>
      </w:r>
      <w:r>
        <w:rPr>
          <w:color w:val="231F20"/>
          <w:w w:val="110"/>
        </w:rPr>
        <w:t>с</w:t>
      </w:r>
      <w:r>
        <w:rPr>
          <w:color w:val="231F20"/>
          <w:spacing w:val="-4"/>
          <w:w w:val="110"/>
        </w:rPr>
        <w:t xml:space="preserve"> </w:t>
      </w:r>
      <w:r>
        <w:rPr>
          <w:color w:val="231F20"/>
          <w:w w:val="110"/>
        </w:rPr>
        <w:t>близкими,</w:t>
      </w:r>
      <w:r>
        <w:rPr>
          <w:color w:val="231F20"/>
          <w:spacing w:val="-4"/>
          <w:w w:val="110"/>
        </w:rPr>
        <w:t xml:space="preserve"> </w:t>
      </w:r>
      <w:r>
        <w:rPr>
          <w:color w:val="231F20"/>
          <w:w w:val="110"/>
        </w:rPr>
        <w:t>находить</w:t>
      </w:r>
      <w:r>
        <w:rPr>
          <w:color w:val="231F20"/>
          <w:spacing w:val="-4"/>
          <w:w w:val="110"/>
        </w:rPr>
        <w:t xml:space="preserve"> </w:t>
      </w:r>
      <w:r>
        <w:rPr>
          <w:color w:val="231F20"/>
          <w:w w:val="110"/>
        </w:rPr>
        <w:t>время</w:t>
      </w:r>
      <w:r>
        <w:rPr>
          <w:color w:val="231F20"/>
          <w:spacing w:val="-4"/>
          <w:w w:val="110"/>
        </w:rPr>
        <w:t xml:space="preserve"> </w:t>
      </w:r>
      <w:r>
        <w:rPr>
          <w:color w:val="231F20"/>
          <w:w w:val="110"/>
        </w:rPr>
        <w:t>для</w:t>
      </w:r>
      <w:r>
        <w:rPr>
          <w:color w:val="231F20"/>
          <w:spacing w:val="-4"/>
          <w:w w:val="110"/>
        </w:rPr>
        <w:t xml:space="preserve"> </w:t>
      </w:r>
      <w:r>
        <w:rPr>
          <w:color w:val="231F20"/>
          <w:w w:val="110"/>
        </w:rPr>
        <w:t>отдыха,</w:t>
      </w:r>
      <w:r>
        <w:rPr>
          <w:color w:val="231F20"/>
          <w:spacing w:val="-4"/>
          <w:w w:val="110"/>
        </w:rPr>
        <w:t xml:space="preserve"> </w:t>
      </w:r>
      <w:r>
        <w:rPr>
          <w:color w:val="231F20"/>
          <w:w w:val="110"/>
        </w:rPr>
        <w:t>полезных</w:t>
      </w:r>
      <w:r>
        <w:rPr>
          <w:color w:val="231F20"/>
          <w:spacing w:val="-4"/>
          <w:w w:val="110"/>
        </w:rPr>
        <w:t xml:space="preserve"> </w:t>
      </w:r>
      <w:r>
        <w:rPr>
          <w:color w:val="231F20"/>
          <w:w w:val="110"/>
        </w:rPr>
        <w:t>дел</w:t>
      </w:r>
      <w:r>
        <w:rPr>
          <w:color w:val="231F20"/>
          <w:spacing w:val="-4"/>
          <w:w w:val="110"/>
        </w:rPr>
        <w:t xml:space="preserve"> </w:t>
      </w:r>
      <w:r>
        <w:rPr>
          <w:color w:val="231F20"/>
          <w:w w:val="110"/>
        </w:rPr>
        <w:t>и</w:t>
      </w:r>
      <w:r>
        <w:rPr>
          <w:color w:val="231F20"/>
          <w:spacing w:val="-4"/>
          <w:w w:val="110"/>
        </w:rPr>
        <w:t xml:space="preserve"> </w:t>
      </w:r>
      <w:r>
        <w:rPr>
          <w:color w:val="231F20"/>
          <w:w w:val="110"/>
        </w:rPr>
        <w:t>совместных</w:t>
      </w:r>
      <w:r>
        <w:rPr>
          <w:color w:val="231F20"/>
          <w:spacing w:val="-4"/>
          <w:w w:val="110"/>
        </w:rPr>
        <w:t xml:space="preserve"> </w:t>
      </w:r>
      <w:r>
        <w:rPr>
          <w:color w:val="231F20"/>
          <w:w w:val="110"/>
        </w:rPr>
        <w:t>занятий, не забывая о правилах безопасного и ответственного поведения.</w:t>
      </w:r>
    </w:p>
    <w:p w14:paraId="5374D91B">
      <w:pPr>
        <w:pStyle w:val="17"/>
        <w:spacing w:before="119" w:line="249" w:lineRule="auto"/>
        <w:ind w:right="107"/>
      </w:pPr>
      <w:r>
        <w:rPr>
          <w:rFonts w:ascii="Trebuchet MS" w:hAnsi="Trebuchet MS"/>
          <w:b/>
          <w:color w:val="231F20"/>
          <w:w w:val="110"/>
        </w:rPr>
        <w:t xml:space="preserve">Как появляются персонажи и почему они становятся любимыми? </w:t>
      </w:r>
      <w:r>
        <w:rPr>
          <w:color w:val="231F20"/>
          <w:w w:val="110"/>
        </w:rPr>
        <w:t>Персонажи часто вдохновлены реальными людьми, их характерами, поступками и жизненными историями.</w:t>
      </w:r>
      <w:r>
        <w:rPr>
          <w:color w:val="231F20"/>
          <w:spacing w:val="-12"/>
          <w:w w:val="110"/>
        </w:rPr>
        <w:t xml:space="preserve"> </w:t>
      </w:r>
      <w:r>
        <w:rPr>
          <w:color w:val="231F20"/>
          <w:w w:val="110"/>
        </w:rPr>
        <w:t>Автор</w:t>
      </w:r>
      <w:r>
        <w:rPr>
          <w:color w:val="231F20"/>
          <w:spacing w:val="-12"/>
          <w:w w:val="110"/>
        </w:rPr>
        <w:t xml:space="preserve"> </w:t>
      </w:r>
      <w:r>
        <w:rPr>
          <w:color w:val="231F20"/>
          <w:w w:val="110"/>
        </w:rPr>
        <w:t>продумывает</w:t>
      </w:r>
      <w:r>
        <w:rPr>
          <w:color w:val="231F20"/>
          <w:spacing w:val="-12"/>
          <w:w w:val="110"/>
        </w:rPr>
        <w:t xml:space="preserve"> </w:t>
      </w:r>
      <w:r>
        <w:rPr>
          <w:color w:val="231F20"/>
          <w:w w:val="110"/>
        </w:rPr>
        <w:t>внешность</w:t>
      </w:r>
      <w:r>
        <w:rPr>
          <w:color w:val="231F20"/>
          <w:spacing w:val="-12"/>
          <w:w w:val="110"/>
        </w:rPr>
        <w:t xml:space="preserve"> </w:t>
      </w:r>
      <w:r>
        <w:rPr>
          <w:color w:val="231F20"/>
          <w:w w:val="110"/>
        </w:rPr>
        <w:t>героя,</w:t>
      </w:r>
      <w:r>
        <w:rPr>
          <w:color w:val="231F20"/>
          <w:spacing w:val="-12"/>
          <w:w w:val="110"/>
        </w:rPr>
        <w:t xml:space="preserve"> </w:t>
      </w:r>
      <w:r>
        <w:rPr>
          <w:color w:val="231F20"/>
          <w:w w:val="110"/>
        </w:rPr>
        <w:t>его</w:t>
      </w:r>
      <w:r>
        <w:rPr>
          <w:color w:val="231F20"/>
          <w:spacing w:val="-12"/>
          <w:w w:val="110"/>
        </w:rPr>
        <w:t xml:space="preserve"> </w:t>
      </w:r>
      <w:r>
        <w:rPr>
          <w:color w:val="231F20"/>
          <w:w w:val="110"/>
        </w:rPr>
        <w:t>внутренние</w:t>
      </w:r>
      <w:r>
        <w:rPr>
          <w:color w:val="231F20"/>
          <w:spacing w:val="-12"/>
          <w:w w:val="110"/>
        </w:rPr>
        <w:t xml:space="preserve"> </w:t>
      </w:r>
      <w:r>
        <w:rPr>
          <w:color w:val="231F20"/>
          <w:w w:val="110"/>
        </w:rPr>
        <w:t>качества,</w:t>
      </w:r>
      <w:r>
        <w:rPr>
          <w:color w:val="231F20"/>
          <w:spacing w:val="-12"/>
          <w:w w:val="110"/>
        </w:rPr>
        <w:t xml:space="preserve"> </w:t>
      </w:r>
      <w:r>
        <w:rPr>
          <w:color w:val="231F20"/>
          <w:w w:val="110"/>
        </w:rPr>
        <w:t>ценности, отношения</w:t>
      </w:r>
      <w:r>
        <w:rPr>
          <w:color w:val="231F20"/>
          <w:spacing w:val="-5"/>
          <w:w w:val="110"/>
        </w:rPr>
        <w:t xml:space="preserve"> </w:t>
      </w:r>
      <w:r>
        <w:rPr>
          <w:color w:val="231F20"/>
          <w:w w:val="110"/>
        </w:rPr>
        <w:t>с</w:t>
      </w:r>
      <w:r>
        <w:rPr>
          <w:color w:val="231F20"/>
          <w:spacing w:val="-5"/>
          <w:w w:val="110"/>
        </w:rPr>
        <w:t xml:space="preserve"> </w:t>
      </w:r>
      <w:r>
        <w:rPr>
          <w:color w:val="231F20"/>
          <w:w w:val="110"/>
        </w:rPr>
        <w:t>другими</w:t>
      </w:r>
      <w:r>
        <w:rPr>
          <w:color w:val="231F20"/>
          <w:spacing w:val="-5"/>
          <w:w w:val="110"/>
        </w:rPr>
        <w:t xml:space="preserve"> </w:t>
      </w:r>
      <w:r>
        <w:rPr>
          <w:color w:val="231F20"/>
          <w:w w:val="110"/>
        </w:rPr>
        <w:t>и</w:t>
      </w:r>
      <w:r>
        <w:rPr>
          <w:color w:val="231F20"/>
          <w:spacing w:val="-5"/>
          <w:w w:val="110"/>
        </w:rPr>
        <w:t xml:space="preserve"> </w:t>
      </w:r>
      <w:r>
        <w:rPr>
          <w:color w:val="231F20"/>
          <w:w w:val="110"/>
        </w:rPr>
        <w:t>мир,</w:t>
      </w:r>
      <w:r>
        <w:rPr>
          <w:color w:val="231F20"/>
          <w:spacing w:val="-5"/>
          <w:w w:val="110"/>
        </w:rPr>
        <w:t xml:space="preserve"> </w:t>
      </w:r>
      <w:r>
        <w:rPr>
          <w:color w:val="231F20"/>
          <w:w w:val="110"/>
        </w:rPr>
        <w:t>в</w:t>
      </w:r>
      <w:r>
        <w:rPr>
          <w:color w:val="231F20"/>
          <w:spacing w:val="-5"/>
          <w:w w:val="110"/>
        </w:rPr>
        <w:t xml:space="preserve"> </w:t>
      </w:r>
      <w:r>
        <w:rPr>
          <w:color w:val="231F20"/>
          <w:w w:val="110"/>
        </w:rPr>
        <w:t>котором</w:t>
      </w:r>
      <w:r>
        <w:rPr>
          <w:color w:val="231F20"/>
          <w:spacing w:val="-5"/>
          <w:w w:val="110"/>
        </w:rPr>
        <w:t xml:space="preserve"> </w:t>
      </w:r>
      <w:r>
        <w:rPr>
          <w:color w:val="231F20"/>
          <w:w w:val="110"/>
        </w:rPr>
        <w:t>он</w:t>
      </w:r>
      <w:r>
        <w:rPr>
          <w:color w:val="231F20"/>
          <w:spacing w:val="-5"/>
          <w:w w:val="110"/>
        </w:rPr>
        <w:t xml:space="preserve"> </w:t>
      </w:r>
      <w:r>
        <w:rPr>
          <w:color w:val="231F20"/>
          <w:w w:val="110"/>
        </w:rPr>
        <w:t>существует.</w:t>
      </w:r>
      <w:r>
        <w:rPr>
          <w:color w:val="231F20"/>
          <w:spacing w:val="-5"/>
          <w:w w:val="110"/>
        </w:rPr>
        <w:t xml:space="preserve"> </w:t>
      </w:r>
      <w:r>
        <w:rPr>
          <w:color w:val="231F20"/>
          <w:w w:val="110"/>
        </w:rPr>
        <w:t>Характер</w:t>
      </w:r>
      <w:r>
        <w:rPr>
          <w:color w:val="231F20"/>
          <w:spacing w:val="-5"/>
          <w:w w:val="110"/>
        </w:rPr>
        <w:t xml:space="preserve"> </w:t>
      </w:r>
      <w:r>
        <w:rPr>
          <w:color w:val="231F20"/>
          <w:w w:val="110"/>
        </w:rPr>
        <w:t>персонажа</w:t>
      </w:r>
      <w:r>
        <w:rPr>
          <w:color w:val="231F20"/>
          <w:spacing w:val="-5"/>
          <w:w w:val="110"/>
        </w:rPr>
        <w:t xml:space="preserve"> </w:t>
      </w:r>
      <w:r>
        <w:rPr>
          <w:color w:val="231F20"/>
          <w:w w:val="110"/>
        </w:rPr>
        <w:t>особенно ярко раскрывается через выбор и поступки в сложных ситуациях. Через героев мы учимся различать хорошее и плохое, видеть последствия решений и поступков. Мы узнаём в персонажах себя, хотим равняться на одних и воспринимаем других как отрицательный</w:t>
      </w:r>
      <w:r>
        <w:rPr>
          <w:color w:val="231F20"/>
          <w:spacing w:val="-14"/>
          <w:w w:val="110"/>
        </w:rPr>
        <w:t xml:space="preserve"> </w:t>
      </w:r>
      <w:r>
        <w:rPr>
          <w:color w:val="231F20"/>
          <w:w w:val="110"/>
        </w:rPr>
        <w:t>пример.</w:t>
      </w:r>
      <w:r>
        <w:rPr>
          <w:color w:val="231F20"/>
          <w:spacing w:val="-14"/>
          <w:w w:val="110"/>
        </w:rPr>
        <w:t xml:space="preserve"> </w:t>
      </w:r>
      <w:r>
        <w:rPr>
          <w:color w:val="231F20"/>
          <w:w w:val="110"/>
        </w:rPr>
        <w:t>Любимые</w:t>
      </w:r>
      <w:r>
        <w:rPr>
          <w:color w:val="231F20"/>
          <w:spacing w:val="-14"/>
          <w:w w:val="110"/>
        </w:rPr>
        <w:t xml:space="preserve"> </w:t>
      </w:r>
      <w:r>
        <w:rPr>
          <w:color w:val="231F20"/>
          <w:w w:val="110"/>
        </w:rPr>
        <w:t>герои</w:t>
      </w:r>
      <w:r>
        <w:rPr>
          <w:color w:val="231F20"/>
          <w:spacing w:val="-14"/>
          <w:w w:val="110"/>
        </w:rPr>
        <w:t xml:space="preserve"> </w:t>
      </w:r>
      <w:r>
        <w:rPr>
          <w:color w:val="231F20"/>
          <w:w w:val="110"/>
        </w:rPr>
        <w:t>часто</w:t>
      </w:r>
      <w:r>
        <w:rPr>
          <w:color w:val="231F20"/>
          <w:spacing w:val="-14"/>
          <w:w w:val="110"/>
        </w:rPr>
        <w:t xml:space="preserve"> </w:t>
      </w:r>
      <w:r>
        <w:rPr>
          <w:color w:val="231F20"/>
          <w:w w:val="110"/>
        </w:rPr>
        <w:t>отражают</w:t>
      </w:r>
      <w:r>
        <w:rPr>
          <w:color w:val="231F20"/>
          <w:spacing w:val="-14"/>
          <w:w w:val="110"/>
        </w:rPr>
        <w:t xml:space="preserve"> </w:t>
      </w:r>
      <w:r>
        <w:rPr>
          <w:color w:val="231F20"/>
          <w:w w:val="110"/>
        </w:rPr>
        <w:t>наши</w:t>
      </w:r>
      <w:r>
        <w:rPr>
          <w:color w:val="231F20"/>
          <w:spacing w:val="-14"/>
          <w:w w:val="110"/>
        </w:rPr>
        <w:t xml:space="preserve"> </w:t>
      </w:r>
      <w:r>
        <w:rPr>
          <w:color w:val="231F20"/>
          <w:w w:val="110"/>
        </w:rPr>
        <w:t>собственные</w:t>
      </w:r>
      <w:r>
        <w:rPr>
          <w:color w:val="231F20"/>
          <w:spacing w:val="-14"/>
          <w:w w:val="110"/>
        </w:rPr>
        <w:t xml:space="preserve"> </w:t>
      </w:r>
      <w:r>
        <w:rPr>
          <w:color w:val="231F20"/>
          <w:w w:val="110"/>
        </w:rPr>
        <w:t xml:space="preserve">ценности и представления о себе. При этом один и тот же персонаж может восприниматься </w:t>
      </w:r>
      <w:r>
        <w:rPr>
          <w:color w:val="231F20"/>
          <w:spacing w:val="-2"/>
          <w:w w:val="110"/>
        </w:rPr>
        <w:t>людьми</w:t>
      </w:r>
      <w:r>
        <w:rPr>
          <w:color w:val="231F20"/>
          <w:spacing w:val="-11"/>
          <w:w w:val="110"/>
        </w:rPr>
        <w:t xml:space="preserve"> </w:t>
      </w:r>
      <w:r>
        <w:rPr>
          <w:color w:val="231F20"/>
          <w:spacing w:val="-2"/>
          <w:w w:val="110"/>
        </w:rPr>
        <w:t>по-разному,</w:t>
      </w:r>
      <w:r>
        <w:rPr>
          <w:color w:val="231F20"/>
          <w:spacing w:val="-11"/>
          <w:w w:val="110"/>
        </w:rPr>
        <w:t xml:space="preserve"> </w:t>
      </w:r>
      <w:r>
        <w:rPr>
          <w:color w:val="231F20"/>
          <w:spacing w:val="-2"/>
          <w:w w:val="110"/>
        </w:rPr>
        <w:t>а</w:t>
      </w:r>
      <w:r>
        <w:rPr>
          <w:color w:val="231F20"/>
          <w:spacing w:val="-11"/>
          <w:w w:val="110"/>
        </w:rPr>
        <w:t xml:space="preserve"> </w:t>
      </w:r>
      <w:r>
        <w:rPr>
          <w:color w:val="231F20"/>
          <w:spacing w:val="-2"/>
          <w:w w:val="110"/>
        </w:rPr>
        <w:t>на</w:t>
      </w:r>
      <w:r>
        <w:rPr>
          <w:color w:val="231F20"/>
          <w:spacing w:val="-11"/>
          <w:w w:val="110"/>
        </w:rPr>
        <w:t xml:space="preserve"> </w:t>
      </w:r>
      <w:r>
        <w:rPr>
          <w:color w:val="231F20"/>
          <w:spacing w:val="-2"/>
          <w:w w:val="110"/>
        </w:rPr>
        <w:t>его</w:t>
      </w:r>
      <w:r>
        <w:rPr>
          <w:color w:val="231F20"/>
          <w:spacing w:val="-11"/>
          <w:w w:val="110"/>
        </w:rPr>
        <w:t xml:space="preserve"> </w:t>
      </w:r>
      <w:r>
        <w:rPr>
          <w:color w:val="231F20"/>
          <w:spacing w:val="-2"/>
          <w:w w:val="110"/>
        </w:rPr>
        <w:t>образ</w:t>
      </w:r>
      <w:r>
        <w:rPr>
          <w:color w:val="231F20"/>
          <w:spacing w:val="-11"/>
          <w:w w:val="110"/>
        </w:rPr>
        <w:t xml:space="preserve"> </w:t>
      </w:r>
      <w:r>
        <w:rPr>
          <w:color w:val="231F20"/>
          <w:spacing w:val="-2"/>
          <w:w w:val="110"/>
        </w:rPr>
        <w:t>влияют</w:t>
      </w:r>
      <w:r>
        <w:rPr>
          <w:color w:val="231F20"/>
          <w:spacing w:val="-11"/>
          <w:w w:val="110"/>
        </w:rPr>
        <w:t xml:space="preserve"> </w:t>
      </w:r>
      <w:r>
        <w:rPr>
          <w:color w:val="231F20"/>
          <w:spacing w:val="-2"/>
          <w:w w:val="110"/>
        </w:rPr>
        <w:t>эпоха,</w:t>
      </w:r>
      <w:r>
        <w:rPr>
          <w:color w:val="231F20"/>
          <w:spacing w:val="-11"/>
          <w:w w:val="110"/>
        </w:rPr>
        <w:t xml:space="preserve"> </w:t>
      </w:r>
      <w:r>
        <w:rPr>
          <w:color w:val="231F20"/>
          <w:spacing w:val="-2"/>
          <w:w w:val="110"/>
        </w:rPr>
        <w:t>культура</w:t>
      </w:r>
      <w:r>
        <w:rPr>
          <w:color w:val="231F20"/>
          <w:spacing w:val="-11"/>
          <w:w w:val="110"/>
        </w:rPr>
        <w:t xml:space="preserve"> </w:t>
      </w:r>
      <w:r>
        <w:rPr>
          <w:color w:val="231F20"/>
          <w:spacing w:val="-2"/>
          <w:w w:val="110"/>
        </w:rPr>
        <w:t>и</w:t>
      </w:r>
      <w:r>
        <w:rPr>
          <w:color w:val="231F20"/>
          <w:spacing w:val="-11"/>
          <w:w w:val="110"/>
        </w:rPr>
        <w:t xml:space="preserve"> </w:t>
      </w:r>
      <w:r>
        <w:rPr>
          <w:color w:val="231F20"/>
          <w:spacing w:val="-2"/>
          <w:w w:val="110"/>
        </w:rPr>
        <w:t>представления</w:t>
      </w:r>
      <w:r>
        <w:rPr>
          <w:color w:val="231F20"/>
          <w:spacing w:val="-11"/>
          <w:w w:val="110"/>
        </w:rPr>
        <w:t xml:space="preserve"> </w:t>
      </w:r>
      <w:r>
        <w:rPr>
          <w:color w:val="231F20"/>
          <w:spacing w:val="-2"/>
          <w:w w:val="110"/>
        </w:rPr>
        <w:t xml:space="preserve">общества </w:t>
      </w:r>
      <w:r>
        <w:rPr>
          <w:color w:val="231F20"/>
          <w:w w:val="110"/>
        </w:rPr>
        <w:t>о добре, зле и героизме.</w:t>
      </w:r>
    </w:p>
    <w:p w14:paraId="33788824">
      <w:pPr>
        <w:pStyle w:val="17"/>
        <w:spacing w:before="121" w:line="249" w:lineRule="auto"/>
        <w:ind w:right="107"/>
      </w:pPr>
      <w:r>
        <w:rPr>
          <w:rFonts w:ascii="Trebuchet MS" w:hAnsi="Trebuchet MS"/>
          <w:b/>
          <w:color w:val="231F20"/>
        </w:rPr>
        <w:t xml:space="preserve">Как быть самостоятельным? </w:t>
      </w:r>
      <w:r>
        <w:rPr>
          <w:color w:val="231F20"/>
        </w:rPr>
        <w:t>Самостоятельность</w:t>
      </w:r>
      <w:r>
        <w:rPr>
          <w:color w:val="231F20"/>
          <w:spacing w:val="40"/>
        </w:rPr>
        <w:t xml:space="preserve"> </w:t>
      </w:r>
      <w:r>
        <w:rPr>
          <w:color w:val="231F20"/>
        </w:rPr>
        <w:t>проявляется</w:t>
      </w:r>
      <w:r>
        <w:rPr>
          <w:color w:val="231F20"/>
          <w:spacing w:val="40"/>
        </w:rPr>
        <w:t xml:space="preserve"> </w:t>
      </w:r>
      <w:r>
        <w:rPr>
          <w:color w:val="231F20"/>
        </w:rPr>
        <w:t>в</w:t>
      </w:r>
      <w:r>
        <w:rPr>
          <w:color w:val="231F20"/>
          <w:spacing w:val="40"/>
        </w:rPr>
        <w:t xml:space="preserve"> </w:t>
      </w:r>
      <w:r>
        <w:rPr>
          <w:color w:val="231F20"/>
        </w:rPr>
        <w:t>готовности</w:t>
      </w:r>
      <w:r>
        <w:rPr>
          <w:color w:val="231F20"/>
          <w:spacing w:val="40"/>
        </w:rPr>
        <w:t xml:space="preserve"> </w:t>
      </w:r>
      <w:r>
        <w:rPr>
          <w:color w:val="231F20"/>
        </w:rPr>
        <w:t>прини-</w:t>
      </w:r>
      <w:r>
        <w:rPr>
          <w:color w:val="231F20"/>
          <w:w w:val="110"/>
        </w:rPr>
        <w:t>мать</w:t>
      </w:r>
      <w:r>
        <w:rPr>
          <w:color w:val="231F20"/>
          <w:spacing w:val="-19"/>
          <w:w w:val="110"/>
        </w:rPr>
        <w:t xml:space="preserve"> </w:t>
      </w:r>
      <w:r>
        <w:rPr>
          <w:color w:val="231F20"/>
          <w:w w:val="110"/>
        </w:rPr>
        <w:t>решения,</w:t>
      </w:r>
      <w:r>
        <w:rPr>
          <w:color w:val="231F20"/>
          <w:spacing w:val="-18"/>
          <w:w w:val="110"/>
        </w:rPr>
        <w:t xml:space="preserve"> </w:t>
      </w:r>
      <w:r>
        <w:rPr>
          <w:color w:val="231F20"/>
          <w:w w:val="110"/>
        </w:rPr>
        <w:t>отвечать</w:t>
      </w:r>
      <w:r>
        <w:rPr>
          <w:color w:val="231F20"/>
          <w:spacing w:val="-19"/>
          <w:w w:val="110"/>
        </w:rPr>
        <w:t xml:space="preserve"> </w:t>
      </w:r>
      <w:r>
        <w:rPr>
          <w:color w:val="231F20"/>
          <w:w w:val="110"/>
        </w:rPr>
        <w:t>за</w:t>
      </w:r>
      <w:r>
        <w:rPr>
          <w:color w:val="231F20"/>
          <w:spacing w:val="-18"/>
          <w:w w:val="110"/>
        </w:rPr>
        <w:t xml:space="preserve"> </w:t>
      </w:r>
      <w:r>
        <w:rPr>
          <w:color w:val="231F20"/>
          <w:w w:val="110"/>
        </w:rPr>
        <w:t>свои</w:t>
      </w:r>
      <w:r>
        <w:rPr>
          <w:color w:val="231F20"/>
          <w:spacing w:val="-18"/>
          <w:w w:val="110"/>
        </w:rPr>
        <w:t xml:space="preserve"> </w:t>
      </w:r>
      <w:r>
        <w:rPr>
          <w:color w:val="231F20"/>
          <w:w w:val="110"/>
        </w:rPr>
        <w:t>поступки,</w:t>
      </w:r>
      <w:r>
        <w:rPr>
          <w:color w:val="231F20"/>
          <w:spacing w:val="-19"/>
          <w:w w:val="110"/>
        </w:rPr>
        <w:t xml:space="preserve"> </w:t>
      </w:r>
      <w:r>
        <w:rPr>
          <w:color w:val="231F20"/>
          <w:w w:val="110"/>
        </w:rPr>
        <w:t>управлять</w:t>
      </w:r>
      <w:r>
        <w:rPr>
          <w:color w:val="231F20"/>
          <w:spacing w:val="-18"/>
          <w:w w:val="110"/>
        </w:rPr>
        <w:t xml:space="preserve"> </w:t>
      </w:r>
      <w:r>
        <w:rPr>
          <w:color w:val="231F20"/>
          <w:w w:val="110"/>
        </w:rPr>
        <w:t>эмоциями</w:t>
      </w:r>
      <w:r>
        <w:rPr>
          <w:color w:val="231F20"/>
          <w:spacing w:val="-18"/>
          <w:w w:val="110"/>
        </w:rPr>
        <w:t xml:space="preserve"> </w:t>
      </w:r>
      <w:r>
        <w:rPr>
          <w:color w:val="231F20"/>
          <w:w w:val="110"/>
        </w:rPr>
        <w:t>и</w:t>
      </w:r>
      <w:r>
        <w:rPr>
          <w:color w:val="231F20"/>
          <w:spacing w:val="-19"/>
          <w:w w:val="110"/>
        </w:rPr>
        <w:t xml:space="preserve"> </w:t>
      </w:r>
      <w:r>
        <w:rPr>
          <w:color w:val="231F20"/>
          <w:w w:val="110"/>
        </w:rPr>
        <w:t>выстраивать</w:t>
      </w:r>
      <w:r>
        <w:rPr>
          <w:color w:val="231F20"/>
          <w:spacing w:val="-18"/>
          <w:w w:val="110"/>
        </w:rPr>
        <w:t xml:space="preserve"> </w:t>
      </w:r>
      <w:r>
        <w:rPr>
          <w:color w:val="231F20"/>
          <w:w w:val="110"/>
        </w:rPr>
        <w:t>добрые отношения с окружающими. Самостоятельный человек учится организовывать своё время,</w:t>
      </w:r>
      <w:r>
        <w:rPr>
          <w:color w:val="231F20"/>
          <w:spacing w:val="-6"/>
          <w:w w:val="110"/>
        </w:rPr>
        <w:t xml:space="preserve"> </w:t>
      </w:r>
      <w:r>
        <w:rPr>
          <w:color w:val="231F20"/>
          <w:w w:val="110"/>
        </w:rPr>
        <w:t>исполнять</w:t>
      </w:r>
      <w:r>
        <w:rPr>
          <w:color w:val="231F20"/>
          <w:spacing w:val="-6"/>
          <w:w w:val="110"/>
        </w:rPr>
        <w:t xml:space="preserve"> </w:t>
      </w:r>
      <w:r>
        <w:rPr>
          <w:color w:val="231F20"/>
          <w:w w:val="110"/>
        </w:rPr>
        <w:t>обязанности,</w:t>
      </w:r>
      <w:r>
        <w:rPr>
          <w:color w:val="231F20"/>
          <w:spacing w:val="-6"/>
          <w:w w:val="110"/>
        </w:rPr>
        <w:t xml:space="preserve"> </w:t>
      </w:r>
      <w:r>
        <w:rPr>
          <w:color w:val="231F20"/>
          <w:w w:val="110"/>
        </w:rPr>
        <w:t>признавать</w:t>
      </w:r>
      <w:r>
        <w:rPr>
          <w:color w:val="231F20"/>
          <w:spacing w:val="-6"/>
          <w:w w:val="110"/>
        </w:rPr>
        <w:t xml:space="preserve"> </w:t>
      </w:r>
      <w:r>
        <w:rPr>
          <w:color w:val="231F20"/>
          <w:w w:val="110"/>
        </w:rPr>
        <w:t>ошибки</w:t>
      </w:r>
      <w:r>
        <w:rPr>
          <w:color w:val="231F20"/>
          <w:spacing w:val="-6"/>
          <w:w w:val="110"/>
        </w:rPr>
        <w:t xml:space="preserve"> </w:t>
      </w:r>
      <w:r>
        <w:rPr>
          <w:color w:val="231F20"/>
          <w:w w:val="110"/>
        </w:rPr>
        <w:t>и</w:t>
      </w:r>
      <w:r>
        <w:rPr>
          <w:color w:val="231F20"/>
          <w:spacing w:val="-6"/>
          <w:w w:val="110"/>
        </w:rPr>
        <w:t xml:space="preserve"> </w:t>
      </w:r>
      <w:r>
        <w:rPr>
          <w:color w:val="231F20"/>
          <w:w w:val="110"/>
        </w:rPr>
        <w:t>исправлять</w:t>
      </w:r>
      <w:r>
        <w:rPr>
          <w:color w:val="231F20"/>
          <w:spacing w:val="-6"/>
          <w:w w:val="110"/>
        </w:rPr>
        <w:t xml:space="preserve"> </w:t>
      </w:r>
      <w:r>
        <w:rPr>
          <w:color w:val="231F20"/>
          <w:w w:val="110"/>
        </w:rPr>
        <w:t>их.</w:t>
      </w:r>
      <w:r>
        <w:rPr>
          <w:color w:val="231F20"/>
          <w:spacing w:val="-6"/>
          <w:w w:val="110"/>
        </w:rPr>
        <w:t xml:space="preserve"> </w:t>
      </w:r>
      <w:r>
        <w:rPr>
          <w:color w:val="231F20"/>
          <w:w w:val="110"/>
        </w:rPr>
        <w:t>Важно</w:t>
      </w:r>
      <w:r>
        <w:rPr>
          <w:color w:val="231F20"/>
          <w:spacing w:val="-6"/>
          <w:w w:val="110"/>
        </w:rPr>
        <w:t xml:space="preserve"> </w:t>
      </w:r>
      <w:r>
        <w:rPr>
          <w:color w:val="231F20"/>
          <w:w w:val="110"/>
        </w:rPr>
        <w:t>с</w:t>
      </w:r>
      <w:r>
        <w:rPr>
          <w:color w:val="231F20"/>
          <w:spacing w:val="-6"/>
          <w:w w:val="110"/>
        </w:rPr>
        <w:t xml:space="preserve"> </w:t>
      </w:r>
      <w:r>
        <w:rPr>
          <w:color w:val="231F20"/>
          <w:w w:val="110"/>
        </w:rPr>
        <w:t>детства учиться</w:t>
      </w:r>
      <w:r>
        <w:rPr>
          <w:color w:val="231F20"/>
          <w:spacing w:val="-19"/>
          <w:w w:val="110"/>
        </w:rPr>
        <w:t xml:space="preserve"> </w:t>
      </w:r>
      <w:r>
        <w:rPr>
          <w:color w:val="231F20"/>
          <w:w w:val="110"/>
        </w:rPr>
        <w:t>разумно</w:t>
      </w:r>
      <w:r>
        <w:rPr>
          <w:color w:val="231F20"/>
          <w:spacing w:val="-18"/>
          <w:w w:val="110"/>
        </w:rPr>
        <w:t xml:space="preserve"> </w:t>
      </w:r>
      <w:r>
        <w:rPr>
          <w:color w:val="231F20"/>
          <w:w w:val="110"/>
        </w:rPr>
        <w:t>обращаться</w:t>
      </w:r>
      <w:r>
        <w:rPr>
          <w:color w:val="231F20"/>
          <w:spacing w:val="-19"/>
          <w:w w:val="110"/>
        </w:rPr>
        <w:t xml:space="preserve"> </w:t>
      </w:r>
      <w:r>
        <w:rPr>
          <w:color w:val="231F20"/>
          <w:w w:val="110"/>
        </w:rPr>
        <w:t>с</w:t>
      </w:r>
      <w:r>
        <w:rPr>
          <w:color w:val="231F20"/>
          <w:spacing w:val="-18"/>
          <w:w w:val="110"/>
        </w:rPr>
        <w:t xml:space="preserve"> </w:t>
      </w:r>
      <w:r>
        <w:rPr>
          <w:color w:val="231F20"/>
          <w:w w:val="110"/>
        </w:rPr>
        <w:t>деньгами:</w:t>
      </w:r>
      <w:r>
        <w:rPr>
          <w:color w:val="231F20"/>
          <w:spacing w:val="-18"/>
          <w:w w:val="110"/>
        </w:rPr>
        <w:t xml:space="preserve"> </w:t>
      </w:r>
      <w:r>
        <w:rPr>
          <w:color w:val="231F20"/>
          <w:w w:val="110"/>
        </w:rPr>
        <w:t>обдумывать</w:t>
      </w:r>
      <w:r>
        <w:rPr>
          <w:color w:val="231F20"/>
          <w:spacing w:val="-19"/>
          <w:w w:val="110"/>
        </w:rPr>
        <w:t xml:space="preserve"> </w:t>
      </w:r>
      <w:r>
        <w:rPr>
          <w:color w:val="231F20"/>
          <w:w w:val="110"/>
        </w:rPr>
        <w:t>покупки,</w:t>
      </w:r>
      <w:r>
        <w:rPr>
          <w:color w:val="231F20"/>
          <w:spacing w:val="-18"/>
          <w:w w:val="110"/>
        </w:rPr>
        <w:t xml:space="preserve"> </w:t>
      </w:r>
      <w:r>
        <w:rPr>
          <w:color w:val="231F20"/>
          <w:w w:val="110"/>
        </w:rPr>
        <w:t>отличать</w:t>
      </w:r>
      <w:r>
        <w:rPr>
          <w:color w:val="231F20"/>
          <w:spacing w:val="-18"/>
          <w:w w:val="110"/>
        </w:rPr>
        <w:t xml:space="preserve"> </w:t>
      </w:r>
      <w:r>
        <w:rPr>
          <w:color w:val="231F20"/>
          <w:w w:val="110"/>
        </w:rPr>
        <w:t>необходимое от желаемого, не тратить сразу всё, что подарили или дали на карманные расходы, а</w:t>
      </w:r>
      <w:r>
        <w:rPr>
          <w:color w:val="231F20"/>
          <w:spacing w:val="-4"/>
          <w:w w:val="110"/>
        </w:rPr>
        <w:t xml:space="preserve"> </w:t>
      </w:r>
      <w:r>
        <w:rPr>
          <w:color w:val="231F20"/>
          <w:w w:val="110"/>
        </w:rPr>
        <w:t>часть</w:t>
      </w:r>
      <w:r>
        <w:rPr>
          <w:color w:val="231F20"/>
          <w:spacing w:val="-4"/>
          <w:w w:val="110"/>
        </w:rPr>
        <w:t xml:space="preserve"> </w:t>
      </w:r>
      <w:r>
        <w:rPr>
          <w:color w:val="231F20"/>
          <w:w w:val="110"/>
        </w:rPr>
        <w:t>средств</w:t>
      </w:r>
      <w:r>
        <w:rPr>
          <w:color w:val="231F20"/>
          <w:spacing w:val="-4"/>
          <w:w w:val="110"/>
        </w:rPr>
        <w:t xml:space="preserve"> </w:t>
      </w:r>
      <w:r>
        <w:rPr>
          <w:color w:val="231F20"/>
          <w:w w:val="110"/>
        </w:rPr>
        <w:t>откладывать</w:t>
      </w:r>
      <w:r>
        <w:rPr>
          <w:color w:val="231F20"/>
          <w:spacing w:val="-4"/>
          <w:w w:val="110"/>
        </w:rPr>
        <w:t xml:space="preserve"> </w:t>
      </w:r>
      <w:r>
        <w:rPr>
          <w:color w:val="231F20"/>
          <w:w w:val="110"/>
        </w:rPr>
        <w:t>на</w:t>
      </w:r>
      <w:r>
        <w:rPr>
          <w:color w:val="231F20"/>
          <w:spacing w:val="-4"/>
          <w:w w:val="110"/>
        </w:rPr>
        <w:t xml:space="preserve"> </w:t>
      </w:r>
      <w:r>
        <w:rPr>
          <w:color w:val="231F20"/>
          <w:w w:val="110"/>
        </w:rPr>
        <w:t>важную</w:t>
      </w:r>
      <w:r>
        <w:rPr>
          <w:color w:val="231F20"/>
          <w:spacing w:val="-4"/>
          <w:w w:val="110"/>
        </w:rPr>
        <w:t xml:space="preserve"> </w:t>
      </w:r>
      <w:r>
        <w:rPr>
          <w:color w:val="231F20"/>
          <w:w w:val="110"/>
        </w:rPr>
        <w:t>цель.</w:t>
      </w:r>
      <w:r>
        <w:rPr>
          <w:color w:val="231F20"/>
          <w:spacing w:val="-4"/>
          <w:w w:val="110"/>
        </w:rPr>
        <w:t xml:space="preserve"> </w:t>
      </w:r>
      <w:r>
        <w:rPr>
          <w:color w:val="231F20"/>
          <w:w w:val="110"/>
        </w:rPr>
        <w:t>Постепенно</w:t>
      </w:r>
      <w:r>
        <w:rPr>
          <w:color w:val="231F20"/>
          <w:spacing w:val="-4"/>
          <w:w w:val="110"/>
        </w:rPr>
        <w:t xml:space="preserve"> </w:t>
      </w:r>
      <w:r>
        <w:rPr>
          <w:color w:val="231F20"/>
          <w:w w:val="110"/>
        </w:rPr>
        <w:t>приобретая</w:t>
      </w:r>
      <w:r>
        <w:rPr>
          <w:color w:val="231F20"/>
          <w:spacing w:val="-4"/>
          <w:w w:val="110"/>
        </w:rPr>
        <w:t xml:space="preserve"> </w:t>
      </w:r>
      <w:r>
        <w:rPr>
          <w:color w:val="231F20"/>
          <w:w w:val="110"/>
        </w:rPr>
        <w:t>новые</w:t>
      </w:r>
      <w:r>
        <w:rPr>
          <w:color w:val="231F20"/>
          <w:spacing w:val="-4"/>
          <w:w w:val="110"/>
        </w:rPr>
        <w:t xml:space="preserve"> </w:t>
      </w:r>
      <w:r>
        <w:rPr>
          <w:color w:val="231F20"/>
          <w:w w:val="110"/>
        </w:rPr>
        <w:t>навыки и</w:t>
      </w:r>
      <w:r>
        <w:rPr>
          <w:color w:val="231F20"/>
          <w:spacing w:val="-19"/>
          <w:w w:val="110"/>
        </w:rPr>
        <w:t xml:space="preserve"> </w:t>
      </w:r>
      <w:r>
        <w:rPr>
          <w:color w:val="231F20"/>
          <w:w w:val="110"/>
        </w:rPr>
        <w:t>принимая</w:t>
      </w:r>
      <w:r>
        <w:rPr>
          <w:color w:val="231F20"/>
          <w:spacing w:val="-18"/>
          <w:w w:val="110"/>
        </w:rPr>
        <w:t xml:space="preserve"> </w:t>
      </w:r>
      <w:r>
        <w:rPr>
          <w:color w:val="231F20"/>
          <w:w w:val="110"/>
        </w:rPr>
        <w:t>ответственность</w:t>
      </w:r>
      <w:r>
        <w:rPr>
          <w:color w:val="231F20"/>
          <w:spacing w:val="-19"/>
          <w:w w:val="110"/>
        </w:rPr>
        <w:t xml:space="preserve"> </w:t>
      </w:r>
      <w:r>
        <w:rPr>
          <w:color w:val="231F20"/>
          <w:w w:val="110"/>
        </w:rPr>
        <w:t>за</w:t>
      </w:r>
      <w:r>
        <w:rPr>
          <w:color w:val="231F20"/>
          <w:spacing w:val="-18"/>
          <w:w w:val="110"/>
        </w:rPr>
        <w:t xml:space="preserve"> </w:t>
      </w:r>
      <w:r>
        <w:rPr>
          <w:color w:val="231F20"/>
          <w:w w:val="110"/>
        </w:rPr>
        <w:t>свои</w:t>
      </w:r>
      <w:r>
        <w:rPr>
          <w:color w:val="231F20"/>
          <w:spacing w:val="-18"/>
          <w:w w:val="110"/>
        </w:rPr>
        <w:t xml:space="preserve"> </w:t>
      </w:r>
      <w:r>
        <w:rPr>
          <w:color w:val="231F20"/>
          <w:w w:val="110"/>
        </w:rPr>
        <w:t>решения,</w:t>
      </w:r>
      <w:r>
        <w:rPr>
          <w:color w:val="231F20"/>
          <w:spacing w:val="-19"/>
          <w:w w:val="110"/>
        </w:rPr>
        <w:t xml:space="preserve"> </w:t>
      </w:r>
      <w:r>
        <w:rPr>
          <w:color w:val="231F20"/>
          <w:w w:val="110"/>
        </w:rPr>
        <w:t>человек</w:t>
      </w:r>
      <w:r>
        <w:rPr>
          <w:color w:val="231F20"/>
          <w:spacing w:val="-18"/>
          <w:w w:val="110"/>
        </w:rPr>
        <w:t xml:space="preserve"> </w:t>
      </w:r>
      <w:r>
        <w:rPr>
          <w:color w:val="231F20"/>
          <w:w w:val="110"/>
        </w:rPr>
        <w:t>становится</w:t>
      </w:r>
      <w:r>
        <w:rPr>
          <w:color w:val="231F20"/>
          <w:spacing w:val="-18"/>
          <w:w w:val="110"/>
        </w:rPr>
        <w:t xml:space="preserve"> </w:t>
      </w:r>
      <w:r>
        <w:rPr>
          <w:color w:val="231F20"/>
          <w:w w:val="110"/>
        </w:rPr>
        <w:t>увереннее</w:t>
      </w:r>
      <w:r>
        <w:rPr>
          <w:color w:val="231F20"/>
          <w:spacing w:val="-19"/>
          <w:w w:val="110"/>
        </w:rPr>
        <w:t xml:space="preserve"> </w:t>
      </w:r>
      <w:r>
        <w:rPr>
          <w:color w:val="231F20"/>
          <w:w w:val="110"/>
        </w:rPr>
        <w:t>и</w:t>
      </w:r>
      <w:r>
        <w:rPr>
          <w:color w:val="231F20"/>
          <w:spacing w:val="-18"/>
          <w:w w:val="110"/>
        </w:rPr>
        <w:t xml:space="preserve"> </w:t>
      </w:r>
      <w:r>
        <w:rPr>
          <w:color w:val="231F20"/>
          <w:w w:val="110"/>
        </w:rPr>
        <w:t>лучше понимает, как заботиться о себе и помогать другим.</w:t>
      </w:r>
    </w:p>
    <w:p w14:paraId="2AE97349">
      <w:pPr>
        <w:pStyle w:val="17"/>
        <w:spacing w:before="120" w:line="249" w:lineRule="auto"/>
        <w:ind w:right="106"/>
      </w:pPr>
      <w:r>
        <w:rPr>
          <w:rFonts w:ascii="Trebuchet MS" w:hAnsi="Trebuchet MS"/>
          <w:b/>
          <w:color w:val="231F20"/>
        </w:rPr>
        <w:t xml:space="preserve">Зачётный день! Ко Дню российского студенчества. </w:t>
      </w:r>
      <w:r>
        <w:rPr>
          <w:color w:val="231F20"/>
        </w:rPr>
        <w:t xml:space="preserve">Студенчество — время, когда </w:t>
      </w:r>
      <w:r>
        <w:rPr>
          <w:color w:val="231F20"/>
          <w:w w:val="110"/>
        </w:rPr>
        <w:t>человек</w:t>
      </w:r>
      <w:r>
        <w:rPr>
          <w:color w:val="231F20"/>
          <w:spacing w:val="40"/>
          <w:w w:val="110"/>
        </w:rPr>
        <w:t xml:space="preserve"> </w:t>
      </w:r>
      <w:r>
        <w:rPr>
          <w:color w:val="231F20"/>
          <w:w w:val="110"/>
        </w:rPr>
        <w:t>может</w:t>
      </w:r>
      <w:r>
        <w:rPr>
          <w:color w:val="231F20"/>
          <w:spacing w:val="40"/>
          <w:w w:val="110"/>
        </w:rPr>
        <w:t xml:space="preserve"> </w:t>
      </w:r>
      <w:r>
        <w:rPr>
          <w:color w:val="231F20"/>
          <w:w w:val="110"/>
        </w:rPr>
        <w:t>искать</w:t>
      </w:r>
      <w:r>
        <w:rPr>
          <w:color w:val="231F20"/>
          <w:spacing w:val="40"/>
          <w:w w:val="110"/>
        </w:rPr>
        <w:t xml:space="preserve"> </w:t>
      </w:r>
      <w:r>
        <w:rPr>
          <w:color w:val="231F20"/>
          <w:w w:val="110"/>
        </w:rPr>
        <w:t>свой</w:t>
      </w:r>
      <w:r>
        <w:rPr>
          <w:color w:val="231F20"/>
          <w:spacing w:val="40"/>
          <w:w w:val="110"/>
        </w:rPr>
        <w:t xml:space="preserve"> </w:t>
      </w:r>
      <w:r>
        <w:rPr>
          <w:color w:val="231F20"/>
          <w:w w:val="110"/>
        </w:rPr>
        <w:t>путь</w:t>
      </w:r>
      <w:r>
        <w:rPr>
          <w:color w:val="231F20"/>
          <w:spacing w:val="40"/>
          <w:w w:val="110"/>
        </w:rPr>
        <w:t xml:space="preserve"> </w:t>
      </w:r>
      <w:r>
        <w:rPr>
          <w:color w:val="231F20"/>
          <w:w w:val="110"/>
        </w:rPr>
        <w:t>и</w:t>
      </w:r>
      <w:r>
        <w:rPr>
          <w:color w:val="231F20"/>
          <w:spacing w:val="40"/>
          <w:w w:val="110"/>
        </w:rPr>
        <w:t xml:space="preserve"> </w:t>
      </w:r>
      <w:r>
        <w:rPr>
          <w:color w:val="231F20"/>
          <w:w w:val="110"/>
        </w:rPr>
        <w:t>своё</w:t>
      </w:r>
      <w:r>
        <w:rPr>
          <w:color w:val="231F20"/>
          <w:spacing w:val="40"/>
          <w:w w:val="110"/>
        </w:rPr>
        <w:t xml:space="preserve"> </w:t>
      </w:r>
      <w:r>
        <w:rPr>
          <w:color w:val="231F20"/>
          <w:w w:val="110"/>
        </w:rPr>
        <w:t>предназначение,</w:t>
      </w:r>
      <w:r>
        <w:rPr>
          <w:color w:val="231F20"/>
          <w:spacing w:val="40"/>
          <w:w w:val="110"/>
        </w:rPr>
        <w:t xml:space="preserve"> </w:t>
      </w:r>
      <w:r>
        <w:rPr>
          <w:color w:val="231F20"/>
          <w:w w:val="110"/>
        </w:rPr>
        <w:t>пробуя</w:t>
      </w:r>
      <w:r>
        <w:rPr>
          <w:color w:val="231F20"/>
          <w:spacing w:val="40"/>
          <w:w w:val="110"/>
        </w:rPr>
        <w:t xml:space="preserve"> </w:t>
      </w:r>
      <w:r>
        <w:rPr>
          <w:color w:val="231F20"/>
          <w:w w:val="110"/>
        </w:rPr>
        <w:t>новое,</w:t>
      </w:r>
      <w:r>
        <w:rPr>
          <w:color w:val="231F20"/>
          <w:spacing w:val="40"/>
          <w:w w:val="110"/>
        </w:rPr>
        <w:t xml:space="preserve"> </w:t>
      </w:r>
      <w:r>
        <w:rPr>
          <w:color w:val="231F20"/>
          <w:w w:val="110"/>
        </w:rPr>
        <w:t>обучаясь и</w:t>
      </w:r>
      <w:r>
        <w:rPr>
          <w:color w:val="231F20"/>
          <w:spacing w:val="29"/>
          <w:w w:val="110"/>
        </w:rPr>
        <w:t xml:space="preserve"> </w:t>
      </w:r>
      <w:r>
        <w:rPr>
          <w:color w:val="231F20"/>
          <w:w w:val="110"/>
        </w:rPr>
        <w:t>развиваясь.</w:t>
      </w:r>
      <w:r>
        <w:rPr>
          <w:color w:val="231F20"/>
          <w:spacing w:val="29"/>
          <w:w w:val="110"/>
        </w:rPr>
        <w:t xml:space="preserve"> </w:t>
      </w:r>
      <w:r>
        <w:rPr>
          <w:color w:val="231F20"/>
          <w:w w:val="110"/>
        </w:rPr>
        <w:t>Часто</w:t>
      </w:r>
      <w:r>
        <w:rPr>
          <w:color w:val="231F20"/>
          <w:spacing w:val="29"/>
          <w:w w:val="110"/>
        </w:rPr>
        <w:t xml:space="preserve"> </w:t>
      </w:r>
      <w:r>
        <w:rPr>
          <w:color w:val="231F20"/>
          <w:w w:val="110"/>
        </w:rPr>
        <w:t>в</w:t>
      </w:r>
      <w:r>
        <w:rPr>
          <w:color w:val="231F20"/>
          <w:spacing w:val="29"/>
          <w:w w:val="110"/>
        </w:rPr>
        <w:t xml:space="preserve"> </w:t>
      </w:r>
      <w:r>
        <w:rPr>
          <w:color w:val="231F20"/>
          <w:w w:val="110"/>
        </w:rPr>
        <w:t>пору</w:t>
      </w:r>
      <w:r>
        <w:rPr>
          <w:color w:val="231F20"/>
          <w:spacing w:val="29"/>
          <w:w w:val="110"/>
        </w:rPr>
        <w:t xml:space="preserve"> </w:t>
      </w:r>
      <w:r>
        <w:rPr>
          <w:color w:val="231F20"/>
          <w:w w:val="110"/>
        </w:rPr>
        <w:t>студенчества</w:t>
      </w:r>
      <w:r>
        <w:rPr>
          <w:color w:val="231F20"/>
          <w:spacing w:val="29"/>
          <w:w w:val="110"/>
        </w:rPr>
        <w:t xml:space="preserve"> </w:t>
      </w:r>
      <w:r>
        <w:rPr>
          <w:color w:val="231F20"/>
          <w:w w:val="110"/>
        </w:rPr>
        <w:t>у</w:t>
      </w:r>
      <w:r>
        <w:rPr>
          <w:color w:val="231F20"/>
          <w:spacing w:val="29"/>
          <w:w w:val="110"/>
        </w:rPr>
        <w:t xml:space="preserve"> </w:t>
      </w:r>
      <w:r>
        <w:rPr>
          <w:color w:val="231F20"/>
          <w:w w:val="110"/>
        </w:rPr>
        <w:t>людей</w:t>
      </w:r>
      <w:r>
        <w:rPr>
          <w:color w:val="231F20"/>
          <w:spacing w:val="29"/>
          <w:w w:val="110"/>
        </w:rPr>
        <w:t xml:space="preserve"> </w:t>
      </w:r>
      <w:r>
        <w:rPr>
          <w:color w:val="231F20"/>
          <w:w w:val="110"/>
        </w:rPr>
        <w:t>появляются</w:t>
      </w:r>
      <w:r>
        <w:rPr>
          <w:color w:val="231F20"/>
          <w:spacing w:val="29"/>
          <w:w w:val="110"/>
        </w:rPr>
        <w:t xml:space="preserve"> </w:t>
      </w:r>
      <w:r>
        <w:rPr>
          <w:color w:val="231F20"/>
          <w:w w:val="110"/>
        </w:rPr>
        <w:t>те</w:t>
      </w:r>
      <w:r>
        <w:rPr>
          <w:color w:val="231F20"/>
          <w:spacing w:val="29"/>
          <w:w w:val="110"/>
        </w:rPr>
        <w:t xml:space="preserve"> </w:t>
      </w:r>
      <w:r>
        <w:rPr>
          <w:color w:val="231F20"/>
          <w:w w:val="110"/>
        </w:rPr>
        <w:t>друзья,</w:t>
      </w:r>
      <w:r>
        <w:rPr>
          <w:color w:val="231F20"/>
          <w:spacing w:val="29"/>
          <w:w w:val="110"/>
        </w:rPr>
        <w:t xml:space="preserve"> </w:t>
      </w:r>
      <w:r>
        <w:rPr>
          <w:color w:val="231F20"/>
          <w:w w:val="110"/>
        </w:rPr>
        <w:t>общение с которыми полно разных открытий и познания себя, и такая дружба затем может длиться</w:t>
      </w:r>
      <w:r>
        <w:rPr>
          <w:color w:val="231F20"/>
          <w:spacing w:val="28"/>
          <w:w w:val="110"/>
        </w:rPr>
        <w:t xml:space="preserve"> </w:t>
      </w:r>
      <w:r>
        <w:rPr>
          <w:color w:val="231F20"/>
          <w:w w:val="110"/>
        </w:rPr>
        <w:t>всю</w:t>
      </w:r>
      <w:r>
        <w:rPr>
          <w:color w:val="231F20"/>
          <w:spacing w:val="28"/>
          <w:w w:val="110"/>
        </w:rPr>
        <w:t xml:space="preserve"> </w:t>
      </w:r>
      <w:r>
        <w:rPr>
          <w:color w:val="231F20"/>
          <w:w w:val="110"/>
        </w:rPr>
        <w:t>жизнь.</w:t>
      </w:r>
      <w:r>
        <w:rPr>
          <w:color w:val="231F20"/>
          <w:spacing w:val="28"/>
          <w:w w:val="110"/>
        </w:rPr>
        <w:t xml:space="preserve"> </w:t>
      </w:r>
      <w:r>
        <w:rPr>
          <w:color w:val="231F20"/>
          <w:w w:val="110"/>
        </w:rPr>
        <w:t>Зачёты</w:t>
      </w:r>
      <w:r>
        <w:rPr>
          <w:color w:val="231F20"/>
          <w:spacing w:val="28"/>
          <w:w w:val="110"/>
        </w:rPr>
        <w:t xml:space="preserve"> </w:t>
      </w:r>
      <w:r>
        <w:rPr>
          <w:color w:val="231F20"/>
          <w:w w:val="110"/>
        </w:rPr>
        <w:t>и</w:t>
      </w:r>
      <w:r>
        <w:rPr>
          <w:color w:val="231F20"/>
          <w:spacing w:val="28"/>
          <w:w w:val="110"/>
        </w:rPr>
        <w:t xml:space="preserve"> </w:t>
      </w:r>
      <w:r>
        <w:rPr>
          <w:color w:val="231F20"/>
          <w:w w:val="110"/>
        </w:rPr>
        <w:t>экзамены</w:t>
      </w:r>
      <w:r>
        <w:rPr>
          <w:color w:val="231F20"/>
          <w:spacing w:val="28"/>
          <w:w w:val="110"/>
        </w:rPr>
        <w:t xml:space="preserve"> </w:t>
      </w:r>
      <w:r>
        <w:rPr>
          <w:color w:val="231F20"/>
          <w:w w:val="110"/>
        </w:rPr>
        <w:t>становятся</w:t>
      </w:r>
      <w:r>
        <w:rPr>
          <w:color w:val="231F20"/>
          <w:spacing w:val="28"/>
          <w:w w:val="110"/>
        </w:rPr>
        <w:t xml:space="preserve"> </w:t>
      </w:r>
      <w:r>
        <w:rPr>
          <w:color w:val="231F20"/>
          <w:w w:val="110"/>
        </w:rPr>
        <w:t>подготовкой</w:t>
      </w:r>
      <w:r>
        <w:rPr>
          <w:color w:val="231F20"/>
          <w:spacing w:val="28"/>
          <w:w w:val="110"/>
        </w:rPr>
        <w:t xml:space="preserve"> </w:t>
      </w:r>
      <w:r>
        <w:rPr>
          <w:color w:val="231F20"/>
          <w:w w:val="110"/>
        </w:rPr>
        <w:t>ко</w:t>
      </w:r>
      <w:r>
        <w:rPr>
          <w:color w:val="231F20"/>
          <w:spacing w:val="28"/>
          <w:w w:val="110"/>
        </w:rPr>
        <w:t xml:space="preserve"> </w:t>
      </w:r>
      <w:r>
        <w:rPr>
          <w:color w:val="231F20"/>
          <w:w w:val="110"/>
        </w:rPr>
        <w:t>взрослой</w:t>
      </w:r>
      <w:r>
        <w:rPr>
          <w:color w:val="231F20"/>
          <w:spacing w:val="28"/>
          <w:w w:val="110"/>
        </w:rPr>
        <w:t xml:space="preserve"> </w:t>
      </w:r>
      <w:r>
        <w:rPr>
          <w:color w:val="231F20"/>
          <w:w w:val="110"/>
        </w:rPr>
        <w:t xml:space="preserve">жизни </w:t>
      </w:r>
      <w:r>
        <w:rPr>
          <w:color w:val="231F20"/>
          <w:spacing w:val="-2"/>
          <w:w w:val="110"/>
        </w:rPr>
        <w:t>и</w:t>
      </w:r>
      <w:r>
        <w:rPr>
          <w:color w:val="231F20"/>
          <w:spacing w:val="-8"/>
          <w:w w:val="110"/>
        </w:rPr>
        <w:t xml:space="preserve"> </w:t>
      </w:r>
      <w:r>
        <w:rPr>
          <w:color w:val="231F20"/>
          <w:spacing w:val="-2"/>
          <w:w w:val="110"/>
        </w:rPr>
        <w:t>проверкой</w:t>
      </w:r>
      <w:r>
        <w:rPr>
          <w:color w:val="231F20"/>
          <w:spacing w:val="-8"/>
          <w:w w:val="110"/>
        </w:rPr>
        <w:t xml:space="preserve"> </w:t>
      </w:r>
      <w:r>
        <w:rPr>
          <w:color w:val="231F20"/>
          <w:spacing w:val="-2"/>
          <w:w w:val="110"/>
        </w:rPr>
        <w:t>того,</w:t>
      </w:r>
      <w:r>
        <w:rPr>
          <w:color w:val="231F20"/>
          <w:spacing w:val="-8"/>
          <w:w w:val="110"/>
        </w:rPr>
        <w:t xml:space="preserve"> </w:t>
      </w:r>
      <w:r>
        <w:rPr>
          <w:color w:val="231F20"/>
          <w:spacing w:val="-2"/>
          <w:w w:val="110"/>
        </w:rPr>
        <w:t>насколько</w:t>
      </w:r>
      <w:r>
        <w:rPr>
          <w:color w:val="231F20"/>
          <w:spacing w:val="-8"/>
          <w:w w:val="110"/>
        </w:rPr>
        <w:t xml:space="preserve"> </w:t>
      </w:r>
      <w:r>
        <w:rPr>
          <w:color w:val="231F20"/>
          <w:spacing w:val="-2"/>
          <w:w w:val="110"/>
        </w:rPr>
        <w:t>человек</w:t>
      </w:r>
      <w:r>
        <w:rPr>
          <w:color w:val="231F20"/>
          <w:spacing w:val="-8"/>
          <w:w w:val="110"/>
        </w:rPr>
        <w:t xml:space="preserve"> </w:t>
      </w:r>
      <w:r>
        <w:rPr>
          <w:color w:val="231F20"/>
          <w:spacing w:val="-2"/>
          <w:w w:val="110"/>
        </w:rPr>
        <w:t>ответственно</w:t>
      </w:r>
      <w:r>
        <w:rPr>
          <w:color w:val="231F20"/>
          <w:spacing w:val="-8"/>
          <w:w w:val="110"/>
        </w:rPr>
        <w:t xml:space="preserve"> </w:t>
      </w:r>
      <w:r>
        <w:rPr>
          <w:color w:val="231F20"/>
          <w:spacing w:val="-2"/>
          <w:w w:val="110"/>
        </w:rPr>
        <w:t>относится</w:t>
      </w:r>
      <w:r>
        <w:rPr>
          <w:color w:val="231F20"/>
          <w:spacing w:val="-8"/>
          <w:w w:val="110"/>
        </w:rPr>
        <w:t xml:space="preserve"> </w:t>
      </w:r>
      <w:r>
        <w:rPr>
          <w:color w:val="231F20"/>
          <w:spacing w:val="-2"/>
          <w:w w:val="110"/>
        </w:rPr>
        <w:t>к</w:t>
      </w:r>
      <w:r>
        <w:rPr>
          <w:color w:val="231F20"/>
          <w:spacing w:val="-8"/>
          <w:w w:val="110"/>
        </w:rPr>
        <w:t xml:space="preserve"> </w:t>
      </w:r>
      <w:r>
        <w:rPr>
          <w:color w:val="231F20"/>
          <w:spacing w:val="-2"/>
          <w:w w:val="110"/>
        </w:rPr>
        <w:t>своему</w:t>
      </w:r>
      <w:r>
        <w:rPr>
          <w:color w:val="231F20"/>
          <w:spacing w:val="-8"/>
          <w:w w:val="110"/>
        </w:rPr>
        <w:t xml:space="preserve"> </w:t>
      </w:r>
      <w:r>
        <w:rPr>
          <w:color w:val="231F20"/>
          <w:spacing w:val="-2"/>
          <w:w w:val="110"/>
        </w:rPr>
        <w:t>времени,</w:t>
      </w:r>
      <w:r>
        <w:rPr>
          <w:color w:val="231F20"/>
          <w:spacing w:val="-8"/>
          <w:w w:val="110"/>
        </w:rPr>
        <w:t xml:space="preserve"> </w:t>
      </w:r>
      <w:r>
        <w:rPr>
          <w:color w:val="231F20"/>
          <w:spacing w:val="-2"/>
          <w:w w:val="110"/>
        </w:rPr>
        <w:t xml:space="preserve">своим </w:t>
      </w:r>
      <w:r>
        <w:rPr>
          <w:color w:val="231F20"/>
          <w:w w:val="110"/>
        </w:rPr>
        <w:t>ресурсам и как он реализует свои амбиции. Получение высшего образования –</w:t>
      </w:r>
      <w:r>
        <w:rPr>
          <w:color w:val="231F20"/>
          <w:spacing w:val="-1"/>
          <w:w w:val="110"/>
        </w:rPr>
        <w:t xml:space="preserve"> </w:t>
      </w:r>
      <w:r>
        <w:rPr>
          <w:color w:val="231F20"/>
          <w:w w:val="110"/>
        </w:rPr>
        <w:t xml:space="preserve">это важный шаг к профессионализму. Современный мир меняется быстро, появляются </w:t>
      </w:r>
      <w:r>
        <w:rPr>
          <w:color w:val="231F20"/>
          <w:spacing w:val="-2"/>
          <w:w w:val="110"/>
        </w:rPr>
        <w:t>новые</w:t>
      </w:r>
      <w:r>
        <w:rPr>
          <w:color w:val="231F20"/>
          <w:spacing w:val="-17"/>
          <w:w w:val="110"/>
        </w:rPr>
        <w:t xml:space="preserve"> </w:t>
      </w:r>
      <w:r>
        <w:rPr>
          <w:color w:val="231F20"/>
          <w:spacing w:val="-2"/>
          <w:w w:val="110"/>
        </w:rPr>
        <w:t>профессии</w:t>
      </w:r>
      <w:r>
        <w:rPr>
          <w:color w:val="231F20"/>
          <w:spacing w:val="-16"/>
          <w:w w:val="110"/>
        </w:rPr>
        <w:t xml:space="preserve"> </w:t>
      </w:r>
      <w:r>
        <w:rPr>
          <w:color w:val="231F20"/>
          <w:spacing w:val="-2"/>
          <w:w w:val="110"/>
        </w:rPr>
        <w:t>–</w:t>
      </w:r>
      <w:r>
        <w:rPr>
          <w:color w:val="231F20"/>
          <w:spacing w:val="-17"/>
          <w:w w:val="110"/>
        </w:rPr>
        <w:t xml:space="preserve"> </w:t>
      </w:r>
      <w:r>
        <w:rPr>
          <w:color w:val="231F20"/>
          <w:spacing w:val="-2"/>
          <w:w w:val="110"/>
        </w:rPr>
        <w:t>для</w:t>
      </w:r>
      <w:r>
        <w:rPr>
          <w:color w:val="231F20"/>
          <w:spacing w:val="-16"/>
          <w:w w:val="110"/>
        </w:rPr>
        <w:t xml:space="preserve"> </w:t>
      </w:r>
      <w:r>
        <w:rPr>
          <w:color w:val="231F20"/>
          <w:spacing w:val="-2"/>
          <w:w w:val="110"/>
        </w:rPr>
        <w:t>того</w:t>
      </w:r>
      <w:r>
        <w:rPr>
          <w:color w:val="231F20"/>
          <w:spacing w:val="-16"/>
          <w:w w:val="110"/>
        </w:rPr>
        <w:t xml:space="preserve"> </w:t>
      </w:r>
      <w:r>
        <w:rPr>
          <w:color w:val="231F20"/>
          <w:spacing w:val="-2"/>
          <w:w w:val="110"/>
        </w:rPr>
        <w:t>чтобы</w:t>
      </w:r>
      <w:r>
        <w:rPr>
          <w:color w:val="231F20"/>
          <w:spacing w:val="-17"/>
          <w:w w:val="110"/>
        </w:rPr>
        <w:t xml:space="preserve"> </w:t>
      </w:r>
      <w:r>
        <w:rPr>
          <w:color w:val="231F20"/>
          <w:spacing w:val="-2"/>
          <w:w w:val="110"/>
        </w:rPr>
        <w:t>выбрать</w:t>
      </w:r>
      <w:r>
        <w:rPr>
          <w:color w:val="231F20"/>
          <w:spacing w:val="-16"/>
          <w:w w:val="110"/>
        </w:rPr>
        <w:t xml:space="preserve"> </w:t>
      </w:r>
      <w:r>
        <w:rPr>
          <w:color w:val="231F20"/>
          <w:spacing w:val="-2"/>
          <w:w w:val="110"/>
        </w:rPr>
        <w:t>своё</w:t>
      </w:r>
      <w:r>
        <w:rPr>
          <w:color w:val="231F20"/>
          <w:spacing w:val="-16"/>
          <w:w w:val="110"/>
        </w:rPr>
        <w:t xml:space="preserve"> </w:t>
      </w:r>
      <w:r>
        <w:rPr>
          <w:color w:val="231F20"/>
          <w:spacing w:val="-2"/>
          <w:w w:val="110"/>
        </w:rPr>
        <w:t>направление</w:t>
      </w:r>
      <w:r>
        <w:rPr>
          <w:color w:val="231F20"/>
          <w:spacing w:val="-17"/>
          <w:w w:val="110"/>
        </w:rPr>
        <w:t xml:space="preserve"> </w:t>
      </w:r>
      <w:r>
        <w:rPr>
          <w:color w:val="231F20"/>
          <w:spacing w:val="-2"/>
          <w:w w:val="110"/>
        </w:rPr>
        <w:t>и</w:t>
      </w:r>
      <w:r>
        <w:rPr>
          <w:color w:val="231F20"/>
          <w:spacing w:val="-16"/>
          <w:w w:val="110"/>
        </w:rPr>
        <w:t xml:space="preserve"> </w:t>
      </w:r>
      <w:r>
        <w:rPr>
          <w:color w:val="231F20"/>
          <w:spacing w:val="-2"/>
          <w:w w:val="110"/>
        </w:rPr>
        <w:t>быть</w:t>
      </w:r>
      <w:r>
        <w:rPr>
          <w:color w:val="231F20"/>
          <w:spacing w:val="-16"/>
          <w:w w:val="110"/>
        </w:rPr>
        <w:t xml:space="preserve"> </w:t>
      </w:r>
      <w:r>
        <w:rPr>
          <w:color w:val="231F20"/>
          <w:spacing w:val="-2"/>
          <w:w w:val="110"/>
        </w:rPr>
        <w:t>успешным</w:t>
      </w:r>
      <w:r>
        <w:rPr>
          <w:color w:val="231F20"/>
          <w:spacing w:val="-17"/>
          <w:w w:val="110"/>
        </w:rPr>
        <w:t xml:space="preserve"> </w:t>
      </w:r>
      <w:r>
        <w:rPr>
          <w:color w:val="231F20"/>
          <w:spacing w:val="-2"/>
          <w:w w:val="110"/>
        </w:rPr>
        <w:t>в</w:t>
      </w:r>
      <w:r>
        <w:rPr>
          <w:color w:val="231F20"/>
          <w:spacing w:val="-16"/>
          <w:w w:val="110"/>
        </w:rPr>
        <w:t xml:space="preserve"> </w:t>
      </w:r>
      <w:r>
        <w:rPr>
          <w:color w:val="231F20"/>
          <w:spacing w:val="-2"/>
          <w:w w:val="110"/>
        </w:rPr>
        <w:t xml:space="preserve">нём, </w:t>
      </w:r>
      <w:r>
        <w:rPr>
          <w:color w:val="231F20"/>
          <w:w w:val="110"/>
        </w:rPr>
        <w:t>необходимо постоянно обучаться и развивать в себе гибкость.</w:t>
      </w:r>
    </w:p>
    <w:p w14:paraId="6333B6F7">
      <w:pPr>
        <w:pStyle w:val="17"/>
        <w:spacing w:before="120" w:line="249" w:lineRule="auto"/>
        <w:ind w:right="110"/>
      </w:pPr>
      <w:r>
        <w:rPr>
          <w:rFonts w:ascii="Trebuchet MS" w:hAnsi="Trebuchet MS"/>
          <w:b/>
          <w:color w:val="231F20"/>
          <w:w w:val="110"/>
        </w:rPr>
        <w:t xml:space="preserve">Технологии, которые меняют мир. </w:t>
      </w:r>
      <w:r>
        <w:rPr>
          <w:color w:val="231F20"/>
          <w:w w:val="110"/>
        </w:rPr>
        <w:t>Технологическое предпринимательство — это путь от научной или инженерной идеи до полезного продукта, который решает реальные</w:t>
      </w:r>
      <w:r>
        <w:rPr>
          <w:color w:val="231F20"/>
          <w:spacing w:val="-5"/>
          <w:w w:val="110"/>
        </w:rPr>
        <w:t xml:space="preserve"> </w:t>
      </w:r>
      <w:r>
        <w:rPr>
          <w:color w:val="231F20"/>
          <w:w w:val="110"/>
        </w:rPr>
        <w:t>задачи</w:t>
      </w:r>
      <w:r>
        <w:rPr>
          <w:color w:val="231F20"/>
          <w:spacing w:val="-5"/>
          <w:w w:val="110"/>
        </w:rPr>
        <w:t xml:space="preserve"> </w:t>
      </w:r>
      <w:r>
        <w:rPr>
          <w:color w:val="231F20"/>
          <w:w w:val="110"/>
        </w:rPr>
        <w:t>людей,</w:t>
      </w:r>
      <w:r>
        <w:rPr>
          <w:color w:val="231F20"/>
          <w:spacing w:val="-5"/>
          <w:w w:val="110"/>
        </w:rPr>
        <w:t xml:space="preserve"> </w:t>
      </w:r>
      <w:r>
        <w:rPr>
          <w:color w:val="231F20"/>
          <w:w w:val="110"/>
        </w:rPr>
        <w:t>развивается</w:t>
      </w:r>
      <w:r>
        <w:rPr>
          <w:color w:val="231F20"/>
          <w:spacing w:val="-5"/>
          <w:w w:val="110"/>
        </w:rPr>
        <w:t xml:space="preserve"> </w:t>
      </w:r>
      <w:r>
        <w:rPr>
          <w:color w:val="231F20"/>
          <w:w w:val="110"/>
        </w:rPr>
        <w:t>как</w:t>
      </w:r>
      <w:r>
        <w:rPr>
          <w:color w:val="231F20"/>
          <w:spacing w:val="-5"/>
          <w:w w:val="110"/>
        </w:rPr>
        <w:t xml:space="preserve"> </w:t>
      </w:r>
      <w:r>
        <w:rPr>
          <w:color w:val="231F20"/>
          <w:w w:val="110"/>
        </w:rPr>
        <w:t>бизнес</w:t>
      </w:r>
      <w:r>
        <w:rPr>
          <w:color w:val="231F20"/>
          <w:spacing w:val="-5"/>
          <w:w w:val="110"/>
        </w:rPr>
        <w:t xml:space="preserve"> </w:t>
      </w:r>
      <w:r>
        <w:rPr>
          <w:color w:val="231F20"/>
          <w:w w:val="110"/>
        </w:rPr>
        <w:t>и</w:t>
      </w:r>
      <w:r>
        <w:rPr>
          <w:color w:val="231F20"/>
          <w:spacing w:val="-5"/>
          <w:w w:val="110"/>
        </w:rPr>
        <w:t xml:space="preserve"> </w:t>
      </w:r>
      <w:r>
        <w:rPr>
          <w:color w:val="231F20"/>
          <w:w w:val="110"/>
        </w:rPr>
        <w:t>приносит</w:t>
      </w:r>
      <w:r>
        <w:rPr>
          <w:color w:val="231F20"/>
          <w:spacing w:val="-5"/>
          <w:w w:val="110"/>
        </w:rPr>
        <w:t xml:space="preserve"> </w:t>
      </w:r>
      <w:r>
        <w:rPr>
          <w:color w:val="231F20"/>
          <w:w w:val="110"/>
        </w:rPr>
        <w:t>пользу</w:t>
      </w:r>
      <w:r>
        <w:rPr>
          <w:color w:val="231F20"/>
          <w:spacing w:val="-5"/>
          <w:w w:val="110"/>
        </w:rPr>
        <w:t xml:space="preserve"> </w:t>
      </w:r>
      <w:r>
        <w:rPr>
          <w:color w:val="231F20"/>
          <w:w w:val="110"/>
        </w:rPr>
        <w:t>стране.</w:t>
      </w:r>
      <w:r>
        <w:rPr>
          <w:color w:val="231F20"/>
          <w:spacing w:val="-5"/>
          <w:w w:val="110"/>
        </w:rPr>
        <w:t xml:space="preserve"> </w:t>
      </w:r>
      <w:r>
        <w:rPr>
          <w:color w:val="231F20"/>
          <w:w w:val="110"/>
        </w:rPr>
        <w:t>В</w:t>
      </w:r>
      <w:r>
        <w:rPr>
          <w:color w:val="231F20"/>
          <w:spacing w:val="-5"/>
          <w:w w:val="110"/>
        </w:rPr>
        <w:t xml:space="preserve"> </w:t>
      </w:r>
      <w:r>
        <w:rPr>
          <w:color w:val="231F20"/>
          <w:w w:val="110"/>
        </w:rPr>
        <w:t>основе такого проекта лежит инновационная высокотехнологичная или наукоёмкая идея</w:t>
      </w:r>
      <w:r>
        <w:rPr>
          <w:color w:val="231F20"/>
          <w:spacing w:val="-4"/>
          <w:w w:val="110"/>
        </w:rPr>
        <w:t xml:space="preserve"> </w:t>
      </w:r>
      <w:r>
        <w:rPr>
          <w:color w:val="231F20"/>
          <w:w w:val="110"/>
        </w:rPr>
        <w:t>— решение, созданное с использованием современных научных знаний, исследований и сложных технологий. Технологии меняют разные сферы жизни, делают многие процессы быстрее и удобнее, помогают человеку экономить время для общения, дружбы,</w:t>
      </w:r>
      <w:r>
        <w:rPr>
          <w:color w:val="231F20"/>
          <w:spacing w:val="-14"/>
          <w:w w:val="110"/>
        </w:rPr>
        <w:t xml:space="preserve"> </w:t>
      </w:r>
      <w:r>
        <w:rPr>
          <w:color w:val="231F20"/>
          <w:w w:val="110"/>
        </w:rPr>
        <w:t>семьи</w:t>
      </w:r>
      <w:r>
        <w:rPr>
          <w:color w:val="231F20"/>
          <w:spacing w:val="-14"/>
          <w:w w:val="110"/>
        </w:rPr>
        <w:t xml:space="preserve"> </w:t>
      </w:r>
      <w:r>
        <w:rPr>
          <w:color w:val="231F20"/>
          <w:w w:val="110"/>
        </w:rPr>
        <w:t>и</w:t>
      </w:r>
      <w:r>
        <w:rPr>
          <w:color w:val="231F20"/>
          <w:spacing w:val="-14"/>
          <w:w w:val="110"/>
        </w:rPr>
        <w:t xml:space="preserve"> </w:t>
      </w:r>
      <w:r>
        <w:rPr>
          <w:color w:val="231F20"/>
          <w:w w:val="110"/>
        </w:rPr>
        <w:t>творчества.</w:t>
      </w:r>
      <w:r>
        <w:rPr>
          <w:color w:val="231F20"/>
          <w:spacing w:val="-14"/>
          <w:w w:val="110"/>
        </w:rPr>
        <w:t xml:space="preserve"> </w:t>
      </w:r>
      <w:r>
        <w:rPr>
          <w:color w:val="231F20"/>
          <w:w w:val="110"/>
        </w:rPr>
        <w:t>Новые</w:t>
      </w:r>
      <w:r>
        <w:rPr>
          <w:color w:val="231F20"/>
          <w:spacing w:val="-14"/>
          <w:w w:val="110"/>
        </w:rPr>
        <w:t xml:space="preserve"> </w:t>
      </w:r>
      <w:r>
        <w:rPr>
          <w:color w:val="231F20"/>
          <w:w w:val="110"/>
        </w:rPr>
        <w:t>технологии</w:t>
      </w:r>
      <w:r>
        <w:rPr>
          <w:color w:val="231F20"/>
          <w:spacing w:val="-14"/>
          <w:w w:val="110"/>
        </w:rPr>
        <w:t xml:space="preserve"> </w:t>
      </w:r>
      <w:r>
        <w:rPr>
          <w:color w:val="231F20"/>
          <w:w w:val="110"/>
        </w:rPr>
        <w:t>используются</w:t>
      </w:r>
      <w:r>
        <w:rPr>
          <w:color w:val="231F20"/>
          <w:spacing w:val="-14"/>
          <w:w w:val="110"/>
        </w:rPr>
        <w:t xml:space="preserve"> </w:t>
      </w:r>
      <w:r>
        <w:rPr>
          <w:color w:val="231F20"/>
          <w:w w:val="110"/>
        </w:rPr>
        <w:t>не</w:t>
      </w:r>
      <w:r>
        <w:rPr>
          <w:color w:val="231F20"/>
          <w:spacing w:val="-14"/>
          <w:w w:val="110"/>
        </w:rPr>
        <w:t xml:space="preserve"> </w:t>
      </w:r>
      <w:r>
        <w:rPr>
          <w:color w:val="231F20"/>
          <w:w w:val="110"/>
        </w:rPr>
        <w:t>только</w:t>
      </w:r>
      <w:r>
        <w:rPr>
          <w:color w:val="231F20"/>
          <w:spacing w:val="-14"/>
          <w:w w:val="110"/>
        </w:rPr>
        <w:t xml:space="preserve"> </w:t>
      </w:r>
      <w:r>
        <w:rPr>
          <w:color w:val="231F20"/>
          <w:w w:val="110"/>
        </w:rPr>
        <w:t>на</w:t>
      </w:r>
      <w:r>
        <w:rPr>
          <w:color w:val="231F20"/>
          <w:spacing w:val="-14"/>
          <w:w w:val="110"/>
        </w:rPr>
        <w:t xml:space="preserve"> </w:t>
      </w:r>
      <w:r>
        <w:rPr>
          <w:color w:val="231F20"/>
          <w:w w:val="110"/>
        </w:rPr>
        <w:t>производ-стве,</w:t>
      </w:r>
      <w:r>
        <w:rPr>
          <w:color w:val="231F20"/>
          <w:spacing w:val="-8"/>
          <w:w w:val="110"/>
        </w:rPr>
        <w:t xml:space="preserve"> </w:t>
      </w:r>
      <w:r>
        <w:rPr>
          <w:color w:val="231F20"/>
          <w:w w:val="110"/>
        </w:rPr>
        <w:t>но</w:t>
      </w:r>
      <w:r>
        <w:rPr>
          <w:color w:val="231F20"/>
          <w:spacing w:val="-8"/>
          <w:w w:val="110"/>
        </w:rPr>
        <w:t xml:space="preserve"> </w:t>
      </w:r>
      <w:r>
        <w:rPr>
          <w:color w:val="231F20"/>
          <w:w w:val="110"/>
        </w:rPr>
        <w:t>и</w:t>
      </w:r>
      <w:r>
        <w:rPr>
          <w:color w:val="231F20"/>
          <w:spacing w:val="-8"/>
          <w:w w:val="110"/>
        </w:rPr>
        <w:t xml:space="preserve"> </w:t>
      </w:r>
      <w:r>
        <w:rPr>
          <w:color w:val="231F20"/>
          <w:w w:val="110"/>
        </w:rPr>
        <w:t>дома,</w:t>
      </w:r>
      <w:r>
        <w:rPr>
          <w:color w:val="231F20"/>
          <w:spacing w:val="-8"/>
          <w:w w:val="110"/>
        </w:rPr>
        <w:t xml:space="preserve"> </w:t>
      </w:r>
      <w:r>
        <w:rPr>
          <w:color w:val="231F20"/>
          <w:w w:val="110"/>
        </w:rPr>
        <w:t>делая</w:t>
      </w:r>
      <w:r>
        <w:rPr>
          <w:color w:val="231F20"/>
          <w:spacing w:val="-8"/>
          <w:w w:val="110"/>
        </w:rPr>
        <w:t xml:space="preserve"> </w:t>
      </w:r>
      <w:r>
        <w:rPr>
          <w:color w:val="231F20"/>
          <w:w w:val="110"/>
        </w:rPr>
        <w:t>быт</w:t>
      </w:r>
      <w:r>
        <w:rPr>
          <w:color w:val="231F20"/>
          <w:spacing w:val="-8"/>
          <w:w w:val="110"/>
        </w:rPr>
        <w:t xml:space="preserve"> </w:t>
      </w:r>
      <w:r>
        <w:rPr>
          <w:color w:val="231F20"/>
          <w:w w:val="110"/>
        </w:rPr>
        <w:t>комфортнее.</w:t>
      </w:r>
      <w:r>
        <w:rPr>
          <w:color w:val="231F20"/>
          <w:spacing w:val="-8"/>
          <w:w w:val="110"/>
        </w:rPr>
        <w:t xml:space="preserve"> </w:t>
      </w:r>
      <w:r>
        <w:rPr>
          <w:color w:val="231F20"/>
          <w:w w:val="110"/>
        </w:rPr>
        <w:t>Появление</w:t>
      </w:r>
      <w:r>
        <w:rPr>
          <w:color w:val="231F20"/>
          <w:spacing w:val="-8"/>
          <w:w w:val="110"/>
        </w:rPr>
        <w:t xml:space="preserve"> </w:t>
      </w:r>
      <w:r>
        <w:rPr>
          <w:color w:val="231F20"/>
          <w:w w:val="110"/>
        </w:rPr>
        <w:t>новых</w:t>
      </w:r>
      <w:r>
        <w:rPr>
          <w:color w:val="231F20"/>
          <w:spacing w:val="-8"/>
          <w:w w:val="110"/>
        </w:rPr>
        <w:t xml:space="preserve"> </w:t>
      </w:r>
      <w:r>
        <w:rPr>
          <w:color w:val="231F20"/>
          <w:w w:val="110"/>
        </w:rPr>
        <w:t>технологий</w:t>
      </w:r>
      <w:r>
        <w:rPr>
          <w:color w:val="231F20"/>
          <w:spacing w:val="-8"/>
          <w:w w:val="110"/>
        </w:rPr>
        <w:t xml:space="preserve"> </w:t>
      </w:r>
      <w:r>
        <w:rPr>
          <w:color w:val="231F20"/>
          <w:w w:val="110"/>
        </w:rPr>
        <w:t>создаёт</w:t>
      </w:r>
      <w:r>
        <w:rPr>
          <w:color w:val="231F20"/>
          <w:spacing w:val="-8"/>
          <w:w w:val="110"/>
        </w:rPr>
        <w:t xml:space="preserve"> </w:t>
      </w:r>
      <w:r>
        <w:rPr>
          <w:color w:val="231F20"/>
          <w:w w:val="110"/>
        </w:rPr>
        <w:t>новые профессии</w:t>
      </w:r>
      <w:r>
        <w:rPr>
          <w:color w:val="231F20"/>
          <w:spacing w:val="6"/>
          <w:w w:val="110"/>
        </w:rPr>
        <w:t xml:space="preserve"> </w:t>
      </w:r>
      <w:r>
        <w:rPr>
          <w:color w:val="231F20"/>
          <w:w w:val="110"/>
        </w:rPr>
        <w:t>и</w:t>
      </w:r>
      <w:r>
        <w:rPr>
          <w:color w:val="231F20"/>
          <w:spacing w:val="6"/>
          <w:w w:val="110"/>
        </w:rPr>
        <w:t xml:space="preserve"> </w:t>
      </w:r>
      <w:r>
        <w:rPr>
          <w:color w:val="231F20"/>
          <w:w w:val="110"/>
        </w:rPr>
        <w:t>помогает</w:t>
      </w:r>
      <w:r>
        <w:rPr>
          <w:color w:val="231F20"/>
          <w:spacing w:val="7"/>
          <w:w w:val="110"/>
        </w:rPr>
        <w:t xml:space="preserve"> </w:t>
      </w:r>
      <w:r>
        <w:rPr>
          <w:color w:val="231F20"/>
          <w:w w:val="110"/>
        </w:rPr>
        <w:t>молодым</w:t>
      </w:r>
      <w:r>
        <w:rPr>
          <w:color w:val="231F20"/>
          <w:spacing w:val="6"/>
          <w:w w:val="110"/>
        </w:rPr>
        <w:t xml:space="preserve"> </w:t>
      </w:r>
      <w:r>
        <w:rPr>
          <w:color w:val="231F20"/>
          <w:w w:val="110"/>
        </w:rPr>
        <w:t>людям</w:t>
      </w:r>
      <w:r>
        <w:rPr>
          <w:color w:val="231F20"/>
          <w:spacing w:val="6"/>
          <w:w w:val="110"/>
        </w:rPr>
        <w:t xml:space="preserve"> </w:t>
      </w:r>
      <w:r>
        <w:rPr>
          <w:color w:val="231F20"/>
          <w:w w:val="110"/>
        </w:rPr>
        <w:t>найти</w:t>
      </w:r>
      <w:r>
        <w:rPr>
          <w:color w:val="231F20"/>
          <w:spacing w:val="7"/>
          <w:w w:val="110"/>
        </w:rPr>
        <w:t xml:space="preserve"> </w:t>
      </w:r>
      <w:r>
        <w:rPr>
          <w:color w:val="231F20"/>
          <w:w w:val="110"/>
        </w:rPr>
        <w:t>дело,</w:t>
      </w:r>
      <w:r>
        <w:rPr>
          <w:color w:val="231F20"/>
          <w:spacing w:val="6"/>
          <w:w w:val="110"/>
        </w:rPr>
        <w:t xml:space="preserve"> </w:t>
      </w:r>
      <w:r>
        <w:rPr>
          <w:color w:val="231F20"/>
          <w:w w:val="110"/>
        </w:rPr>
        <w:t>соответствующее</w:t>
      </w:r>
      <w:r>
        <w:rPr>
          <w:color w:val="231F20"/>
          <w:spacing w:val="6"/>
          <w:w w:val="110"/>
        </w:rPr>
        <w:t xml:space="preserve"> </w:t>
      </w:r>
      <w:r>
        <w:rPr>
          <w:color w:val="231F20"/>
          <w:w w:val="110"/>
        </w:rPr>
        <w:t>их</w:t>
      </w:r>
      <w:r>
        <w:rPr>
          <w:color w:val="231F20"/>
          <w:spacing w:val="7"/>
          <w:w w:val="110"/>
        </w:rPr>
        <w:t xml:space="preserve"> </w:t>
      </w:r>
      <w:r>
        <w:rPr>
          <w:color w:val="231F20"/>
          <w:spacing w:val="-2"/>
          <w:w w:val="110"/>
        </w:rPr>
        <w:t>интересам</w:t>
      </w:r>
    </w:p>
    <w:p w14:paraId="61E8E7BD">
      <w:pPr>
        <w:pStyle w:val="17"/>
        <w:spacing w:line="249" w:lineRule="auto"/>
        <w:sectPr>
          <w:pgSz w:w="11910" w:h="16840"/>
          <w:pgMar w:top="540" w:right="566" w:bottom="540" w:left="566" w:header="0" w:footer="315" w:gutter="0"/>
          <w:cols w:space="720" w:num="1"/>
        </w:sectPr>
      </w:pPr>
    </w:p>
    <w:p w14:paraId="10E4106C">
      <w:pPr>
        <w:pStyle w:val="17"/>
        <w:spacing w:line="249" w:lineRule="auto"/>
        <w:ind w:right="109" w:firstLine="0"/>
      </w:pPr>
      <w:r>
        <w:rPr>
          <w:color w:val="231F20"/>
          <w:w w:val="110"/>
        </w:rPr>
        <w:t>и</w:t>
      </w:r>
      <w:r>
        <w:rPr>
          <w:color w:val="231F20"/>
          <w:spacing w:val="-19"/>
          <w:w w:val="110"/>
        </w:rPr>
        <w:t xml:space="preserve"> </w:t>
      </w:r>
      <w:r>
        <w:rPr>
          <w:color w:val="231F20"/>
          <w:w w:val="110"/>
        </w:rPr>
        <w:t>способностям.</w:t>
      </w:r>
      <w:r>
        <w:rPr>
          <w:color w:val="231F20"/>
          <w:spacing w:val="-18"/>
          <w:w w:val="110"/>
        </w:rPr>
        <w:t xml:space="preserve"> </w:t>
      </w:r>
      <w:r>
        <w:rPr>
          <w:color w:val="231F20"/>
          <w:w w:val="110"/>
        </w:rPr>
        <w:t>Чтобы</w:t>
      </w:r>
      <w:r>
        <w:rPr>
          <w:color w:val="231F20"/>
          <w:spacing w:val="-19"/>
          <w:w w:val="110"/>
        </w:rPr>
        <w:t xml:space="preserve"> </w:t>
      </w:r>
      <w:r>
        <w:rPr>
          <w:color w:val="231F20"/>
          <w:w w:val="110"/>
        </w:rPr>
        <w:t>стать</w:t>
      </w:r>
      <w:r>
        <w:rPr>
          <w:color w:val="231F20"/>
          <w:spacing w:val="-18"/>
          <w:w w:val="110"/>
        </w:rPr>
        <w:t xml:space="preserve"> </w:t>
      </w:r>
      <w:r>
        <w:rPr>
          <w:color w:val="231F20"/>
          <w:w w:val="110"/>
        </w:rPr>
        <w:t>технологическим</w:t>
      </w:r>
      <w:r>
        <w:rPr>
          <w:color w:val="231F20"/>
          <w:spacing w:val="-18"/>
          <w:w w:val="110"/>
        </w:rPr>
        <w:t xml:space="preserve"> </w:t>
      </w:r>
      <w:r>
        <w:rPr>
          <w:color w:val="231F20"/>
          <w:w w:val="110"/>
        </w:rPr>
        <w:t>предпринимателем,</w:t>
      </w:r>
      <w:r>
        <w:rPr>
          <w:color w:val="231F20"/>
          <w:spacing w:val="-19"/>
          <w:w w:val="110"/>
        </w:rPr>
        <w:t xml:space="preserve"> </w:t>
      </w:r>
      <w:r>
        <w:rPr>
          <w:color w:val="231F20"/>
          <w:w w:val="110"/>
        </w:rPr>
        <w:t>важно</w:t>
      </w:r>
      <w:r>
        <w:rPr>
          <w:color w:val="231F20"/>
          <w:spacing w:val="-18"/>
          <w:w w:val="110"/>
        </w:rPr>
        <w:t xml:space="preserve"> </w:t>
      </w:r>
      <w:r>
        <w:rPr>
          <w:color w:val="231F20"/>
          <w:w w:val="110"/>
        </w:rPr>
        <w:t>видеть</w:t>
      </w:r>
      <w:r>
        <w:rPr>
          <w:color w:val="231F20"/>
          <w:spacing w:val="-18"/>
          <w:w w:val="110"/>
        </w:rPr>
        <w:t xml:space="preserve"> </w:t>
      </w:r>
      <w:r>
        <w:rPr>
          <w:color w:val="231F20"/>
          <w:w w:val="110"/>
        </w:rPr>
        <w:t>про-</w:t>
      </w:r>
      <w:r>
        <w:rPr>
          <w:color w:val="231F20"/>
          <w:spacing w:val="-4"/>
          <w:w w:val="110"/>
        </w:rPr>
        <w:t>блемы,</w:t>
      </w:r>
      <w:r>
        <w:rPr>
          <w:color w:val="231F20"/>
          <w:spacing w:val="-9"/>
          <w:w w:val="110"/>
        </w:rPr>
        <w:t xml:space="preserve"> </w:t>
      </w:r>
      <w:r>
        <w:rPr>
          <w:color w:val="231F20"/>
          <w:spacing w:val="-4"/>
          <w:w w:val="110"/>
        </w:rPr>
        <w:t>предлагать</w:t>
      </w:r>
      <w:r>
        <w:rPr>
          <w:color w:val="231F20"/>
          <w:spacing w:val="-9"/>
          <w:w w:val="110"/>
        </w:rPr>
        <w:t xml:space="preserve"> </w:t>
      </w:r>
      <w:r>
        <w:rPr>
          <w:color w:val="231F20"/>
          <w:spacing w:val="-4"/>
          <w:w w:val="110"/>
        </w:rPr>
        <w:t>новые</w:t>
      </w:r>
      <w:r>
        <w:rPr>
          <w:color w:val="231F20"/>
          <w:spacing w:val="-9"/>
          <w:w w:val="110"/>
        </w:rPr>
        <w:t xml:space="preserve"> </w:t>
      </w:r>
      <w:r>
        <w:rPr>
          <w:color w:val="231F20"/>
          <w:spacing w:val="-4"/>
          <w:w w:val="110"/>
        </w:rPr>
        <w:t>решения,</w:t>
      </w:r>
      <w:r>
        <w:rPr>
          <w:color w:val="231F20"/>
          <w:spacing w:val="-9"/>
          <w:w w:val="110"/>
        </w:rPr>
        <w:t xml:space="preserve"> </w:t>
      </w:r>
      <w:r>
        <w:rPr>
          <w:color w:val="231F20"/>
          <w:spacing w:val="-4"/>
          <w:w w:val="110"/>
        </w:rPr>
        <w:t>разбираться</w:t>
      </w:r>
      <w:r>
        <w:rPr>
          <w:color w:val="231F20"/>
          <w:spacing w:val="-9"/>
          <w:w w:val="110"/>
        </w:rPr>
        <w:t xml:space="preserve"> </w:t>
      </w:r>
      <w:r>
        <w:rPr>
          <w:color w:val="231F20"/>
          <w:spacing w:val="-4"/>
          <w:w w:val="110"/>
        </w:rPr>
        <w:t>в</w:t>
      </w:r>
      <w:r>
        <w:rPr>
          <w:color w:val="231F20"/>
          <w:spacing w:val="-9"/>
          <w:w w:val="110"/>
        </w:rPr>
        <w:t xml:space="preserve"> </w:t>
      </w:r>
      <w:r>
        <w:rPr>
          <w:color w:val="231F20"/>
          <w:spacing w:val="-4"/>
          <w:w w:val="110"/>
        </w:rPr>
        <w:t>науке</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технологиях,</w:t>
      </w:r>
      <w:r>
        <w:rPr>
          <w:color w:val="231F20"/>
          <w:spacing w:val="-9"/>
          <w:w w:val="110"/>
        </w:rPr>
        <w:t xml:space="preserve"> </w:t>
      </w:r>
      <w:r>
        <w:rPr>
          <w:color w:val="231F20"/>
          <w:spacing w:val="-4"/>
          <w:w w:val="110"/>
        </w:rPr>
        <w:t>уметь</w:t>
      </w:r>
      <w:r>
        <w:rPr>
          <w:color w:val="231F20"/>
          <w:spacing w:val="-9"/>
          <w:w w:val="110"/>
        </w:rPr>
        <w:t xml:space="preserve"> </w:t>
      </w:r>
      <w:r>
        <w:rPr>
          <w:color w:val="231F20"/>
          <w:spacing w:val="-4"/>
          <w:w w:val="110"/>
        </w:rPr>
        <w:t xml:space="preserve">работать </w:t>
      </w:r>
      <w:r>
        <w:rPr>
          <w:color w:val="231F20"/>
          <w:w w:val="110"/>
        </w:rPr>
        <w:t>в</w:t>
      </w:r>
      <w:r>
        <w:rPr>
          <w:color w:val="231F20"/>
          <w:spacing w:val="-19"/>
          <w:w w:val="110"/>
        </w:rPr>
        <w:t xml:space="preserve"> </w:t>
      </w:r>
      <w:r>
        <w:rPr>
          <w:color w:val="231F20"/>
          <w:w w:val="110"/>
        </w:rPr>
        <w:t>команде</w:t>
      </w:r>
      <w:r>
        <w:rPr>
          <w:color w:val="231F20"/>
          <w:spacing w:val="-18"/>
          <w:w w:val="110"/>
        </w:rPr>
        <w:t xml:space="preserve"> </w:t>
      </w:r>
      <w:r>
        <w:rPr>
          <w:color w:val="231F20"/>
          <w:w w:val="110"/>
        </w:rPr>
        <w:t>и</w:t>
      </w:r>
      <w:r>
        <w:rPr>
          <w:color w:val="231F20"/>
          <w:spacing w:val="-19"/>
          <w:w w:val="110"/>
        </w:rPr>
        <w:t xml:space="preserve"> </w:t>
      </w:r>
      <w:r>
        <w:rPr>
          <w:color w:val="231F20"/>
          <w:w w:val="110"/>
        </w:rPr>
        <w:t>не</w:t>
      </w:r>
      <w:r>
        <w:rPr>
          <w:color w:val="231F20"/>
          <w:spacing w:val="-18"/>
          <w:w w:val="110"/>
        </w:rPr>
        <w:t xml:space="preserve"> </w:t>
      </w:r>
      <w:r>
        <w:rPr>
          <w:color w:val="231F20"/>
          <w:w w:val="110"/>
        </w:rPr>
        <w:t>бояться</w:t>
      </w:r>
      <w:r>
        <w:rPr>
          <w:color w:val="231F20"/>
          <w:spacing w:val="-18"/>
          <w:w w:val="110"/>
        </w:rPr>
        <w:t xml:space="preserve"> </w:t>
      </w:r>
      <w:r>
        <w:rPr>
          <w:color w:val="231F20"/>
          <w:w w:val="110"/>
        </w:rPr>
        <w:t>ошибок.</w:t>
      </w:r>
      <w:r>
        <w:rPr>
          <w:color w:val="231F20"/>
          <w:spacing w:val="-19"/>
          <w:w w:val="110"/>
        </w:rPr>
        <w:t xml:space="preserve"> </w:t>
      </w:r>
      <w:r>
        <w:rPr>
          <w:color w:val="231F20"/>
          <w:w w:val="110"/>
        </w:rPr>
        <w:t>Ответственная</w:t>
      </w:r>
      <w:r>
        <w:rPr>
          <w:color w:val="231F20"/>
          <w:spacing w:val="-18"/>
          <w:w w:val="110"/>
        </w:rPr>
        <w:t xml:space="preserve"> </w:t>
      </w:r>
      <w:r>
        <w:rPr>
          <w:color w:val="231F20"/>
          <w:w w:val="110"/>
        </w:rPr>
        <w:t>работа</w:t>
      </w:r>
      <w:r>
        <w:rPr>
          <w:color w:val="231F20"/>
          <w:spacing w:val="-18"/>
          <w:w w:val="110"/>
        </w:rPr>
        <w:t xml:space="preserve"> </w:t>
      </w:r>
      <w:r>
        <w:rPr>
          <w:color w:val="231F20"/>
          <w:w w:val="110"/>
        </w:rPr>
        <w:t>всех</w:t>
      </w:r>
      <w:r>
        <w:rPr>
          <w:color w:val="231F20"/>
          <w:spacing w:val="-19"/>
          <w:w w:val="110"/>
        </w:rPr>
        <w:t xml:space="preserve"> </w:t>
      </w:r>
      <w:r>
        <w:rPr>
          <w:color w:val="231F20"/>
          <w:w w:val="110"/>
        </w:rPr>
        <w:t>членов</w:t>
      </w:r>
      <w:r>
        <w:rPr>
          <w:color w:val="231F20"/>
          <w:spacing w:val="-18"/>
          <w:w w:val="110"/>
        </w:rPr>
        <w:t xml:space="preserve"> </w:t>
      </w:r>
      <w:r>
        <w:rPr>
          <w:color w:val="231F20"/>
          <w:w w:val="110"/>
        </w:rPr>
        <w:t>команды</w:t>
      </w:r>
      <w:r>
        <w:rPr>
          <w:color w:val="231F20"/>
          <w:spacing w:val="-18"/>
          <w:w w:val="110"/>
        </w:rPr>
        <w:t xml:space="preserve"> </w:t>
      </w:r>
      <w:r>
        <w:rPr>
          <w:color w:val="231F20"/>
          <w:w w:val="110"/>
        </w:rPr>
        <w:t>помогает найти идеальное решение и приблизиться к успеху. 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w:t>
      </w:r>
    </w:p>
    <w:p w14:paraId="231334FD">
      <w:pPr>
        <w:pStyle w:val="17"/>
        <w:spacing w:before="119" w:line="249" w:lineRule="auto"/>
        <w:ind w:right="106"/>
      </w:pPr>
      <w:r>
        <w:rPr>
          <w:rFonts w:ascii="Trebuchet MS" w:hAnsi="Trebuchet MS"/>
          <w:b/>
          <w:color w:val="231F20"/>
          <w:w w:val="110"/>
        </w:rPr>
        <w:t>Люди,</w:t>
      </w:r>
      <w:r>
        <w:rPr>
          <w:rFonts w:ascii="Trebuchet MS" w:hAnsi="Trebuchet MS"/>
          <w:b/>
          <w:color w:val="231F20"/>
          <w:spacing w:val="-18"/>
          <w:w w:val="110"/>
        </w:rPr>
        <w:t xml:space="preserve"> </w:t>
      </w:r>
      <w:r>
        <w:rPr>
          <w:rFonts w:ascii="Trebuchet MS" w:hAnsi="Trebuchet MS"/>
          <w:b/>
          <w:color w:val="231F20"/>
          <w:w w:val="110"/>
        </w:rPr>
        <w:t>которые</w:t>
      </w:r>
      <w:r>
        <w:rPr>
          <w:rFonts w:ascii="Trebuchet MS" w:hAnsi="Trebuchet MS"/>
          <w:b/>
          <w:color w:val="231F20"/>
          <w:spacing w:val="-18"/>
          <w:w w:val="110"/>
        </w:rPr>
        <w:t xml:space="preserve"> </w:t>
      </w:r>
      <w:r>
        <w:rPr>
          <w:rFonts w:ascii="Trebuchet MS" w:hAnsi="Trebuchet MS"/>
          <w:b/>
          <w:color w:val="231F20"/>
          <w:w w:val="110"/>
        </w:rPr>
        <w:t>меняют</w:t>
      </w:r>
      <w:r>
        <w:rPr>
          <w:rFonts w:ascii="Trebuchet MS" w:hAnsi="Trebuchet MS"/>
          <w:b/>
          <w:color w:val="231F20"/>
          <w:spacing w:val="-18"/>
          <w:w w:val="110"/>
        </w:rPr>
        <w:t xml:space="preserve"> </w:t>
      </w:r>
      <w:r>
        <w:rPr>
          <w:rFonts w:ascii="Trebuchet MS" w:hAnsi="Trebuchet MS"/>
          <w:b/>
          <w:color w:val="231F20"/>
          <w:w w:val="110"/>
        </w:rPr>
        <w:t>мир.</w:t>
      </w:r>
      <w:r>
        <w:rPr>
          <w:rFonts w:ascii="Trebuchet MS" w:hAnsi="Trebuchet MS"/>
          <w:b/>
          <w:color w:val="231F20"/>
          <w:spacing w:val="-18"/>
          <w:w w:val="110"/>
        </w:rPr>
        <w:t xml:space="preserve"> </w:t>
      </w:r>
      <w:r>
        <w:rPr>
          <w:rFonts w:ascii="Trebuchet MS" w:hAnsi="Trebuchet MS"/>
          <w:b/>
          <w:color w:val="231F20"/>
          <w:w w:val="110"/>
        </w:rPr>
        <w:t>Ко</w:t>
      </w:r>
      <w:r>
        <w:rPr>
          <w:rFonts w:ascii="Trebuchet MS" w:hAnsi="Trebuchet MS"/>
          <w:b/>
          <w:color w:val="231F20"/>
          <w:spacing w:val="-18"/>
          <w:w w:val="110"/>
        </w:rPr>
        <w:t xml:space="preserve"> </w:t>
      </w:r>
      <w:r>
        <w:rPr>
          <w:rFonts w:ascii="Trebuchet MS" w:hAnsi="Trebuchet MS"/>
          <w:b/>
          <w:color w:val="231F20"/>
          <w:w w:val="110"/>
        </w:rPr>
        <w:t>Дню</w:t>
      </w:r>
      <w:r>
        <w:rPr>
          <w:rFonts w:ascii="Trebuchet MS" w:hAnsi="Trebuchet MS"/>
          <w:b/>
          <w:color w:val="231F20"/>
          <w:spacing w:val="-18"/>
          <w:w w:val="110"/>
        </w:rPr>
        <w:t xml:space="preserve"> </w:t>
      </w:r>
      <w:r>
        <w:rPr>
          <w:rFonts w:ascii="Trebuchet MS" w:hAnsi="Trebuchet MS"/>
          <w:b/>
          <w:color w:val="231F20"/>
          <w:w w:val="110"/>
        </w:rPr>
        <w:t>российской</w:t>
      </w:r>
      <w:r>
        <w:rPr>
          <w:rFonts w:ascii="Trebuchet MS" w:hAnsi="Trebuchet MS"/>
          <w:b/>
          <w:color w:val="231F20"/>
          <w:spacing w:val="-18"/>
          <w:w w:val="110"/>
        </w:rPr>
        <w:t xml:space="preserve"> </w:t>
      </w:r>
      <w:r>
        <w:rPr>
          <w:rFonts w:ascii="Trebuchet MS" w:hAnsi="Trebuchet MS"/>
          <w:b/>
          <w:color w:val="231F20"/>
          <w:w w:val="110"/>
        </w:rPr>
        <w:t>науки.</w:t>
      </w:r>
      <w:r>
        <w:rPr>
          <w:rFonts w:ascii="Trebuchet MS" w:hAnsi="Trebuchet MS"/>
          <w:b/>
          <w:color w:val="231F20"/>
          <w:spacing w:val="-18"/>
          <w:w w:val="110"/>
        </w:rPr>
        <w:t xml:space="preserve"> </w:t>
      </w:r>
      <w:r>
        <w:rPr>
          <w:color w:val="231F20"/>
          <w:w w:val="110"/>
        </w:rPr>
        <w:t>Российская</w:t>
      </w:r>
      <w:r>
        <w:rPr>
          <w:color w:val="231F20"/>
          <w:spacing w:val="-11"/>
          <w:w w:val="110"/>
        </w:rPr>
        <w:t xml:space="preserve"> </w:t>
      </w:r>
      <w:r>
        <w:rPr>
          <w:color w:val="231F20"/>
          <w:w w:val="110"/>
        </w:rPr>
        <w:t>наука</w:t>
      </w:r>
      <w:r>
        <w:rPr>
          <w:color w:val="231F20"/>
          <w:spacing w:val="-11"/>
          <w:w w:val="110"/>
        </w:rPr>
        <w:t xml:space="preserve"> </w:t>
      </w:r>
      <w:r>
        <w:rPr>
          <w:color w:val="231F20"/>
          <w:w w:val="110"/>
        </w:rPr>
        <w:t>име-ет многовековую историю и связана с именами выдающихся учёных, чьи открытия изменили представления о мире и повлияли на развитие человечества. От трудов Владимира Вернадского до исследований современного физика Юрия Оганесяна</w:t>
      </w:r>
      <w:r>
        <w:rPr>
          <w:color w:val="231F20"/>
          <w:spacing w:val="-12"/>
          <w:w w:val="110"/>
        </w:rPr>
        <w:t xml:space="preserve"> </w:t>
      </w:r>
      <w:r>
        <w:rPr>
          <w:color w:val="231F20"/>
          <w:w w:val="110"/>
        </w:rPr>
        <w:t xml:space="preserve">— российские учёные продолжают расширять знания о мире и решать значимые для </w:t>
      </w:r>
      <w:r>
        <w:rPr>
          <w:color w:val="231F20"/>
          <w:spacing w:val="-2"/>
          <w:w w:val="110"/>
        </w:rPr>
        <w:t>страны</w:t>
      </w:r>
      <w:r>
        <w:rPr>
          <w:color w:val="231F20"/>
          <w:spacing w:val="-11"/>
          <w:w w:val="110"/>
        </w:rPr>
        <w:t xml:space="preserve"> </w:t>
      </w:r>
      <w:r>
        <w:rPr>
          <w:color w:val="231F20"/>
          <w:spacing w:val="-2"/>
          <w:w w:val="110"/>
        </w:rPr>
        <w:t>задачи.</w:t>
      </w:r>
      <w:r>
        <w:rPr>
          <w:color w:val="231F20"/>
          <w:spacing w:val="-11"/>
          <w:w w:val="110"/>
        </w:rPr>
        <w:t xml:space="preserve"> </w:t>
      </w:r>
      <w:r>
        <w:rPr>
          <w:color w:val="231F20"/>
          <w:spacing w:val="-2"/>
          <w:w w:val="110"/>
        </w:rPr>
        <w:t>Настоящий</w:t>
      </w:r>
      <w:r>
        <w:rPr>
          <w:color w:val="231F20"/>
          <w:spacing w:val="-11"/>
          <w:w w:val="110"/>
        </w:rPr>
        <w:t xml:space="preserve"> </w:t>
      </w:r>
      <w:r>
        <w:rPr>
          <w:color w:val="231F20"/>
          <w:spacing w:val="-2"/>
          <w:w w:val="110"/>
        </w:rPr>
        <w:t>учёный</w:t>
      </w:r>
      <w:r>
        <w:rPr>
          <w:color w:val="231F20"/>
          <w:spacing w:val="-11"/>
          <w:w w:val="110"/>
        </w:rPr>
        <w:t xml:space="preserve"> </w:t>
      </w:r>
      <w:r>
        <w:rPr>
          <w:color w:val="231F20"/>
          <w:spacing w:val="-2"/>
          <w:w w:val="110"/>
        </w:rPr>
        <w:t>постоянно</w:t>
      </w:r>
      <w:r>
        <w:rPr>
          <w:color w:val="231F20"/>
          <w:spacing w:val="-11"/>
          <w:w w:val="110"/>
        </w:rPr>
        <w:t xml:space="preserve"> </w:t>
      </w:r>
      <w:r>
        <w:rPr>
          <w:color w:val="231F20"/>
          <w:spacing w:val="-2"/>
          <w:w w:val="110"/>
        </w:rPr>
        <w:t>учится,</w:t>
      </w:r>
      <w:r>
        <w:rPr>
          <w:color w:val="231F20"/>
          <w:spacing w:val="-11"/>
          <w:w w:val="110"/>
        </w:rPr>
        <w:t xml:space="preserve"> </w:t>
      </w:r>
      <w:r>
        <w:rPr>
          <w:color w:val="231F20"/>
          <w:spacing w:val="-2"/>
          <w:w w:val="110"/>
        </w:rPr>
        <w:t>задаёт</w:t>
      </w:r>
      <w:r>
        <w:rPr>
          <w:color w:val="231F20"/>
          <w:spacing w:val="-11"/>
          <w:w w:val="110"/>
        </w:rPr>
        <w:t xml:space="preserve"> </w:t>
      </w:r>
      <w:r>
        <w:rPr>
          <w:color w:val="231F20"/>
          <w:spacing w:val="-2"/>
          <w:w w:val="110"/>
        </w:rPr>
        <w:t>вопросы,</w:t>
      </w:r>
      <w:r>
        <w:rPr>
          <w:color w:val="231F20"/>
          <w:spacing w:val="-11"/>
          <w:w w:val="110"/>
        </w:rPr>
        <w:t xml:space="preserve"> </w:t>
      </w:r>
      <w:r>
        <w:rPr>
          <w:color w:val="231F20"/>
          <w:spacing w:val="-2"/>
          <w:w w:val="110"/>
        </w:rPr>
        <w:t>проверяет</w:t>
      </w:r>
      <w:r>
        <w:rPr>
          <w:color w:val="231F20"/>
          <w:spacing w:val="-11"/>
          <w:w w:val="110"/>
        </w:rPr>
        <w:t xml:space="preserve"> </w:t>
      </w:r>
      <w:r>
        <w:rPr>
          <w:color w:val="231F20"/>
          <w:spacing w:val="-2"/>
          <w:w w:val="110"/>
        </w:rPr>
        <w:t xml:space="preserve">идеи </w:t>
      </w:r>
      <w:r>
        <w:rPr>
          <w:color w:val="231F20"/>
          <w:w w:val="110"/>
        </w:rPr>
        <w:t xml:space="preserve">и не останавливается на достигнутом. Любое открытие, даже небольшое, создает </w:t>
      </w:r>
      <w:r>
        <w:rPr>
          <w:color w:val="231F20"/>
          <w:spacing w:val="-2"/>
          <w:w w:val="110"/>
        </w:rPr>
        <w:t>основу</w:t>
      </w:r>
      <w:r>
        <w:rPr>
          <w:color w:val="231F20"/>
          <w:spacing w:val="-12"/>
          <w:w w:val="110"/>
        </w:rPr>
        <w:t xml:space="preserve"> </w:t>
      </w:r>
      <w:r>
        <w:rPr>
          <w:color w:val="231F20"/>
          <w:spacing w:val="-2"/>
          <w:w w:val="110"/>
        </w:rPr>
        <w:t>для</w:t>
      </w:r>
      <w:r>
        <w:rPr>
          <w:color w:val="231F20"/>
          <w:spacing w:val="-12"/>
          <w:w w:val="110"/>
        </w:rPr>
        <w:t xml:space="preserve"> </w:t>
      </w:r>
      <w:r>
        <w:rPr>
          <w:color w:val="231F20"/>
          <w:spacing w:val="-2"/>
          <w:w w:val="110"/>
        </w:rPr>
        <w:t>дальнейшего</w:t>
      </w:r>
      <w:r>
        <w:rPr>
          <w:color w:val="231F20"/>
          <w:spacing w:val="-12"/>
          <w:w w:val="110"/>
        </w:rPr>
        <w:t xml:space="preserve"> </w:t>
      </w:r>
      <w:r>
        <w:rPr>
          <w:color w:val="231F20"/>
          <w:spacing w:val="-2"/>
          <w:w w:val="110"/>
        </w:rPr>
        <w:t>развития.</w:t>
      </w:r>
      <w:r>
        <w:rPr>
          <w:color w:val="231F20"/>
          <w:spacing w:val="-12"/>
          <w:w w:val="110"/>
        </w:rPr>
        <w:t xml:space="preserve"> </w:t>
      </w:r>
      <w:r>
        <w:rPr>
          <w:color w:val="231F20"/>
          <w:spacing w:val="-2"/>
          <w:w w:val="110"/>
        </w:rPr>
        <w:t>Современные</w:t>
      </w:r>
      <w:r>
        <w:rPr>
          <w:color w:val="231F20"/>
          <w:spacing w:val="-12"/>
          <w:w w:val="110"/>
        </w:rPr>
        <w:t xml:space="preserve"> </w:t>
      </w:r>
      <w:r>
        <w:rPr>
          <w:color w:val="231F20"/>
          <w:spacing w:val="-2"/>
          <w:w w:val="110"/>
        </w:rPr>
        <w:t>технологии</w:t>
      </w:r>
      <w:r>
        <w:rPr>
          <w:color w:val="231F20"/>
          <w:spacing w:val="-12"/>
          <w:w w:val="110"/>
        </w:rPr>
        <w:t xml:space="preserve"> </w:t>
      </w:r>
      <w:r>
        <w:rPr>
          <w:color w:val="231F20"/>
          <w:spacing w:val="-2"/>
          <w:w w:val="110"/>
        </w:rPr>
        <w:t>расширяют</w:t>
      </w:r>
      <w:r>
        <w:rPr>
          <w:color w:val="231F20"/>
          <w:spacing w:val="-12"/>
          <w:w w:val="110"/>
        </w:rPr>
        <w:t xml:space="preserve"> </w:t>
      </w:r>
      <w:r>
        <w:rPr>
          <w:color w:val="231F20"/>
          <w:spacing w:val="-2"/>
          <w:w w:val="110"/>
        </w:rPr>
        <w:t xml:space="preserve">возможности </w:t>
      </w:r>
      <w:r>
        <w:rPr>
          <w:color w:val="231F20"/>
          <w:w w:val="110"/>
        </w:rPr>
        <w:t>исследователей и помогают находить новые решения для настоящего и будущего России.</w:t>
      </w:r>
      <w:r>
        <w:rPr>
          <w:color w:val="231F20"/>
          <w:spacing w:val="-3"/>
          <w:w w:val="110"/>
        </w:rPr>
        <w:t xml:space="preserve"> </w:t>
      </w:r>
      <w:r>
        <w:rPr>
          <w:color w:val="231F20"/>
          <w:w w:val="110"/>
        </w:rPr>
        <w:t>Становление</w:t>
      </w:r>
      <w:r>
        <w:rPr>
          <w:color w:val="231F20"/>
          <w:spacing w:val="-3"/>
          <w:w w:val="110"/>
        </w:rPr>
        <w:t xml:space="preserve"> </w:t>
      </w:r>
      <w:r>
        <w:rPr>
          <w:color w:val="231F20"/>
          <w:w w:val="110"/>
        </w:rPr>
        <w:t>учёного</w:t>
      </w:r>
      <w:r>
        <w:rPr>
          <w:color w:val="231F20"/>
          <w:spacing w:val="-3"/>
          <w:w w:val="110"/>
        </w:rPr>
        <w:t xml:space="preserve"> </w:t>
      </w:r>
      <w:r>
        <w:rPr>
          <w:color w:val="231F20"/>
          <w:w w:val="110"/>
        </w:rPr>
        <w:t>часто</w:t>
      </w:r>
      <w:r>
        <w:rPr>
          <w:color w:val="231F20"/>
          <w:spacing w:val="-3"/>
          <w:w w:val="110"/>
        </w:rPr>
        <w:t xml:space="preserve"> </w:t>
      </w:r>
      <w:r>
        <w:rPr>
          <w:color w:val="231F20"/>
          <w:w w:val="110"/>
        </w:rPr>
        <w:t>начинается</w:t>
      </w:r>
      <w:r>
        <w:rPr>
          <w:color w:val="231F20"/>
          <w:spacing w:val="-3"/>
          <w:w w:val="110"/>
        </w:rPr>
        <w:t xml:space="preserve"> </w:t>
      </w:r>
      <w:r>
        <w:rPr>
          <w:color w:val="231F20"/>
          <w:w w:val="110"/>
        </w:rPr>
        <w:t>в</w:t>
      </w:r>
      <w:r>
        <w:rPr>
          <w:color w:val="231F20"/>
          <w:spacing w:val="-3"/>
          <w:w w:val="110"/>
        </w:rPr>
        <w:t xml:space="preserve"> </w:t>
      </w:r>
      <w:r>
        <w:rPr>
          <w:color w:val="231F20"/>
          <w:w w:val="110"/>
        </w:rPr>
        <w:t>семье:</w:t>
      </w:r>
      <w:r>
        <w:rPr>
          <w:color w:val="231F20"/>
          <w:spacing w:val="-3"/>
          <w:w w:val="110"/>
        </w:rPr>
        <w:t xml:space="preserve"> </w:t>
      </w:r>
      <w:r>
        <w:rPr>
          <w:color w:val="231F20"/>
          <w:w w:val="110"/>
        </w:rPr>
        <w:t>поддержка</w:t>
      </w:r>
      <w:r>
        <w:rPr>
          <w:color w:val="231F20"/>
          <w:spacing w:val="-3"/>
          <w:w w:val="110"/>
        </w:rPr>
        <w:t xml:space="preserve"> </w:t>
      </w:r>
      <w:r>
        <w:rPr>
          <w:color w:val="231F20"/>
          <w:w w:val="110"/>
        </w:rPr>
        <w:t>близких,</w:t>
      </w:r>
      <w:r>
        <w:rPr>
          <w:color w:val="231F20"/>
          <w:spacing w:val="-3"/>
          <w:w w:val="110"/>
        </w:rPr>
        <w:t xml:space="preserve"> </w:t>
      </w:r>
      <w:r>
        <w:rPr>
          <w:color w:val="231F20"/>
          <w:w w:val="110"/>
        </w:rPr>
        <w:t>пример родителей и родственников, уважение к знаниям и любознательность помогают че-ловеку найти свой путь и поверить в собственные силы. Государство поддерживает развитие науки, молодых исследователей и перспективные разработки. Начать за-ниматься наукой можно уже в школе и студенчестве</w:t>
      </w:r>
      <w:r>
        <w:rPr>
          <w:color w:val="231F20"/>
          <w:spacing w:val="-7"/>
          <w:w w:val="110"/>
        </w:rPr>
        <w:t xml:space="preserve"> </w:t>
      </w:r>
      <w:r>
        <w:rPr>
          <w:color w:val="231F20"/>
          <w:w w:val="110"/>
        </w:rPr>
        <w:t>—</w:t>
      </w:r>
      <w:r>
        <w:rPr>
          <w:color w:val="231F20"/>
          <w:spacing w:val="-7"/>
          <w:w w:val="110"/>
        </w:rPr>
        <w:t xml:space="preserve"> </w:t>
      </w:r>
      <w:r>
        <w:rPr>
          <w:color w:val="231F20"/>
          <w:w w:val="110"/>
        </w:rPr>
        <w:t>помогут кружки, олимпиады, проектные лаборатории, технопарки, конференции, исследовательские конкурсы, стажировки и студенческие научные сообщества.</w:t>
      </w:r>
    </w:p>
    <w:p w14:paraId="7BC87ABA">
      <w:pPr>
        <w:pStyle w:val="17"/>
        <w:spacing w:before="127" w:line="249" w:lineRule="auto"/>
        <w:ind w:right="109"/>
      </w:pPr>
      <w:r>
        <w:rPr>
          <w:rFonts w:ascii="Trebuchet MS" w:hAnsi="Trebuchet MS"/>
          <w:b/>
          <w:color w:val="231F20"/>
          <w:spacing w:val="-4"/>
          <w:w w:val="110"/>
        </w:rPr>
        <w:t>Что</w:t>
      </w:r>
      <w:r>
        <w:rPr>
          <w:rFonts w:ascii="Trebuchet MS" w:hAnsi="Trebuchet MS"/>
          <w:b/>
          <w:color w:val="231F20"/>
          <w:spacing w:val="-16"/>
          <w:w w:val="110"/>
        </w:rPr>
        <w:t xml:space="preserve"> </w:t>
      </w:r>
      <w:r>
        <w:rPr>
          <w:rFonts w:ascii="Trebuchet MS" w:hAnsi="Trebuchet MS"/>
          <w:b/>
          <w:color w:val="231F20"/>
          <w:spacing w:val="-4"/>
          <w:w w:val="110"/>
        </w:rPr>
        <w:t>такое</w:t>
      </w:r>
      <w:r>
        <w:rPr>
          <w:rFonts w:ascii="Trebuchet MS" w:hAnsi="Trebuchet MS"/>
          <w:b/>
          <w:color w:val="231F20"/>
          <w:spacing w:val="-16"/>
          <w:w w:val="110"/>
        </w:rPr>
        <w:t xml:space="preserve"> </w:t>
      </w:r>
      <w:r>
        <w:rPr>
          <w:rFonts w:ascii="Trebuchet MS" w:hAnsi="Trebuchet MS"/>
          <w:b/>
          <w:color w:val="231F20"/>
          <w:spacing w:val="-4"/>
          <w:w w:val="110"/>
        </w:rPr>
        <w:t>подлинное</w:t>
      </w:r>
      <w:r>
        <w:rPr>
          <w:rFonts w:ascii="Trebuchet MS" w:hAnsi="Trebuchet MS"/>
          <w:b/>
          <w:color w:val="231F20"/>
          <w:spacing w:val="-16"/>
          <w:w w:val="110"/>
        </w:rPr>
        <w:t xml:space="preserve"> </w:t>
      </w:r>
      <w:r>
        <w:rPr>
          <w:rFonts w:ascii="Trebuchet MS" w:hAnsi="Trebuchet MS"/>
          <w:b/>
          <w:color w:val="231F20"/>
          <w:spacing w:val="-4"/>
          <w:w w:val="110"/>
        </w:rPr>
        <w:t>товарищество?</w:t>
      </w:r>
      <w:r>
        <w:rPr>
          <w:rFonts w:ascii="Trebuchet MS" w:hAnsi="Trebuchet MS"/>
          <w:b/>
          <w:color w:val="231F20"/>
          <w:spacing w:val="-14"/>
          <w:w w:val="110"/>
        </w:rPr>
        <w:t xml:space="preserve"> </w:t>
      </w:r>
      <w:r>
        <w:rPr>
          <w:color w:val="231F20"/>
          <w:spacing w:val="-4"/>
          <w:w w:val="110"/>
        </w:rPr>
        <w:t>Подлинное</w:t>
      </w:r>
      <w:r>
        <w:rPr>
          <w:color w:val="231F20"/>
          <w:spacing w:val="-9"/>
          <w:w w:val="110"/>
        </w:rPr>
        <w:t xml:space="preserve"> </w:t>
      </w:r>
      <w:r>
        <w:rPr>
          <w:color w:val="231F20"/>
          <w:spacing w:val="-4"/>
          <w:w w:val="110"/>
        </w:rPr>
        <w:t>товарищество</w:t>
      </w:r>
      <w:r>
        <w:rPr>
          <w:color w:val="231F20"/>
          <w:spacing w:val="-9"/>
          <w:w w:val="110"/>
        </w:rPr>
        <w:t xml:space="preserve"> </w:t>
      </w:r>
      <w:r>
        <w:rPr>
          <w:color w:val="231F20"/>
          <w:spacing w:val="-4"/>
          <w:w w:val="110"/>
        </w:rPr>
        <w:t>строится</w:t>
      </w:r>
      <w:r>
        <w:rPr>
          <w:color w:val="231F20"/>
          <w:spacing w:val="-9"/>
          <w:w w:val="110"/>
        </w:rPr>
        <w:t xml:space="preserve"> </w:t>
      </w:r>
      <w:r>
        <w:rPr>
          <w:color w:val="231F20"/>
          <w:spacing w:val="-4"/>
          <w:w w:val="110"/>
        </w:rPr>
        <w:t>на</w:t>
      </w:r>
      <w:r>
        <w:rPr>
          <w:color w:val="231F20"/>
          <w:spacing w:val="-9"/>
          <w:w w:val="110"/>
        </w:rPr>
        <w:t xml:space="preserve"> </w:t>
      </w:r>
      <w:r>
        <w:rPr>
          <w:color w:val="231F20"/>
          <w:spacing w:val="-4"/>
          <w:w w:val="110"/>
        </w:rPr>
        <w:t>друж-</w:t>
      </w:r>
      <w:r>
        <w:rPr>
          <w:color w:val="231F20"/>
          <w:w w:val="110"/>
        </w:rPr>
        <w:t>бе,</w:t>
      </w:r>
      <w:r>
        <w:rPr>
          <w:color w:val="231F20"/>
          <w:spacing w:val="40"/>
          <w:w w:val="110"/>
        </w:rPr>
        <w:t xml:space="preserve"> </w:t>
      </w:r>
      <w:r>
        <w:rPr>
          <w:color w:val="231F20"/>
          <w:w w:val="110"/>
        </w:rPr>
        <w:t>доверии</w:t>
      </w:r>
      <w:r>
        <w:rPr>
          <w:color w:val="231F20"/>
          <w:spacing w:val="40"/>
          <w:w w:val="110"/>
        </w:rPr>
        <w:t xml:space="preserve"> </w:t>
      </w:r>
      <w:r>
        <w:rPr>
          <w:color w:val="231F20"/>
          <w:w w:val="110"/>
        </w:rPr>
        <w:t>и</w:t>
      </w:r>
      <w:r>
        <w:rPr>
          <w:color w:val="231F20"/>
          <w:spacing w:val="40"/>
          <w:w w:val="110"/>
        </w:rPr>
        <w:t xml:space="preserve"> </w:t>
      </w:r>
      <w:r>
        <w:rPr>
          <w:color w:val="231F20"/>
          <w:w w:val="110"/>
        </w:rPr>
        <w:t>ответственности</w:t>
      </w:r>
      <w:r>
        <w:rPr>
          <w:color w:val="231F20"/>
          <w:spacing w:val="40"/>
          <w:w w:val="110"/>
        </w:rPr>
        <w:t xml:space="preserve"> </w:t>
      </w:r>
      <w:r>
        <w:rPr>
          <w:color w:val="231F20"/>
          <w:w w:val="110"/>
        </w:rPr>
        <w:t>друг</w:t>
      </w:r>
      <w:r>
        <w:rPr>
          <w:color w:val="231F20"/>
          <w:spacing w:val="40"/>
          <w:w w:val="110"/>
        </w:rPr>
        <w:t xml:space="preserve"> </w:t>
      </w:r>
      <w:r>
        <w:rPr>
          <w:color w:val="231F20"/>
          <w:w w:val="110"/>
        </w:rPr>
        <w:t>за</w:t>
      </w:r>
      <w:r>
        <w:rPr>
          <w:color w:val="231F20"/>
          <w:spacing w:val="40"/>
          <w:w w:val="110"/>
        </w:rPr>
        <w:t xml:space="preserve"> </w:t>
      </w:r>
      <w:r>
        <w:rPr>
          <w:color w:val="231F20"/>
          <w:w w:val="110"/>
        </w:rPr>
        <w:t>друга.</w:t>
      </w:r>
      <w:r>
        <w:rPr>
          <w:color w:val="231F20"/>
          <w:spacing w:val="40"/>
          <w:w w:val="110"/>
        </w:rPr>
        <w:t xml:space="preserve"> </w:t>
      </w:r>
      <w:r>
        <w:rPr>
          <w:color w:val="231F20"/>
          <w:w w:val="110"/>
        </w:rPr>
        <w:t>Важно</w:t>
      </w:r>
      <w:r>
        <w:rPr>
          <w:color w:val="231F20"/>
          <w:spacing w:val="40"/>
          <w:w w:val="110"/>
        </w:rPr>
        <w:t xml:space="preserve"> </w:t>
      </w:r>
      <w:r>
        <w:rPr>
          <w:color w:val="231F20"/>
          <w:w w:val="110"/>
        </w:rPr>
        <w:t>не</w:t>
      </w:r>
      <w:r>
        <w:rPr>
          <w:color w:val="231F20"/>
          <w:spacing w:val="40"/>
          <w:w w:val="110"/>
        </w:rPr>
        <w:t xml:space="preserve"> </w:t>
      </w:r>
      <w:r>
        <w:rPr>
          <w:color w:val="231F20"/>
          <w:w w:val="110"/>
        </w:rPr>
        <w:t>только</w:t>
      </w:r>
      <w:r>
        <w:rPr>
          <w:color w:val="231F20"/>
          <w:spacing w:val="40"/>
          <w:w w:val="110"/>
        </w:rPr>
        <w:t xml:space="preserve"> </w:t>
      </w:r>
      <w:r>
        <w:rPr>
          <w:color w:val="231F20"/>
          <w:w w:val="110"/>
        </w:rPr>
        <w:t>ждать</w:t>
      </w:r>
      <w:r>
        <w:rPr>
          <w:color w:val="231F20"/>
          <w:spacing w:val="40"/>
          <w:w w:val="110"/>
        </w:rPr>
        <w:t xml:space="preserve"> </w:t>
      </w:r>
      <w:r>
        <w:rPr>
          <w:color w:val="231F20"/>
          <w:w w:val="110"/>
        </w:rPr>
        <w:t>поддержки, но</w:t>
      </w:r>
      <w:r>
        <w:rPr>
          <w:color w:val="231F20"/>
          <w:spacing w:val="-19"/>
          <w:w w:val="110"/>
        </w:rPr>
        <w:t xml:space="preserve"> </w:t>
      </w:r>
      <w:r>
        <w:rPr>
          <w:color w:val="231F20"/>
          <w:w w:val="110"/>
        </w:rPr>
        <w:t>и</w:t>
      </w:r>
      <w:r>
        <w:rPr>
          <w:color w:val="231F20"/>
          <w:spacing w:val="-18"/>
          <w:w w:val="110"/>
        </w:rPr>
        <w:t xml:space="preserve"> </w:t>
      </w:r>
      <w:r>
        <w:rPr>
          <w:color w:val="231F20"/>
          <w:w w:val="110"/>
        </w:rPr>
        <w:t>самому</w:t>
      </w:r>
      <w:r>
        <w:rPr>
          <w:color w:val="231F20"/>
          <w:spacing w:val="-19"/>
          <w:w w:val="110"/>
        </w:rPr>
        <w:t xml:space="preserve"> </w:t>
      </w:r>
      <w:r>
        <w:rPr>
          <w:color w:val="231F20"/>
          <w:w w:val="110"/>
        </w:rPr>
        <w:t>быть</w:t>
      </w:r>
      <w:r>
        <w:rPr>
          <w:color w:val="231F20"/>
          <w:spacing w:val="-18"/>
          <w:w w:val="110"/>
        </w:rPr>
        <w:t xml:space="preserve"> </w:t>
      </w:r>
      <w:r>
        <w:rPr>
          <w:color w:val="231F20"/>
          <w:w w:val="110"/>
        </w:rPr>
        <w:t>внимательным,</w:t>
      </w:r>
      <w:r>
        <w:rPr>
          <w:color w:val="231F20"/>
          <w:spacing w:val="-18"/>
          <w:w w:val="110"/>
        </w:rPr>
        <w:t xml:space="preserve"> </w:t>
      </w:r>
      <w:r>
        <w:rPr>
          <w:color w:val="231F20"/>
          <w:w w:val="110"/>
        </w:rPr>
        <w:t>надёжным</w:t>
      </w:r>
      <w:r>
        <w:rPr>
          <w:color w:val="231F20"/>
          <w:spacing w:val="-19"/>
          <w:w w:val="110"/>
        </w:rPr>
        <w:t xml:space="preserve"> </w:t>
      </w:r>
      <w:r>
        <w:rPr>
          <w:color w:val="231F20"/>
          <w:w w:val="110"/>
        </w:rPr>
        <w:t>и</w:t>
      </w:r>
      <w:r>
        <w:rPr>
          <w:color w:val="231F20"/>
          <w:spacing w:val="-18"/>
          <w:w w:val="110"/>
        </w:rPr>
        <w:t xml:space="preserve"> </w:t>
      </w:r>
      <w:r>
        <w:rPr>
          <w:color w:val="231F20"/>
          <w:w w:val="110"/>
        </w:rPr>
        <w:t>готовым</w:t>
      </w:r>
      <w:r>
        <w:rPr>
          <w:color w:val="231F20"/>
          <w:spacing w:val="-18"/>
          <w:w w:val="110"/>
        </w:rPr>
        <w:t xml:space="preserve"> </w:t>
      </w:r>
      <w:r>
        <w:rPr>
          <w:color w:val="231F20"/>
          <w:w w:val="110"/>
        </w:rPr>
        <w:t>прийти</w:t>
      </w:r>
      <w:r>
        <w:rPr>
          <w:color w:val="231F20"/>
          <w:spacing w:val="-19"/>
          <w:w w:val="110"/>
        </w:rPr>
        <w:t xml:space="preserve"> </w:t>
      </w:r>
      <w:r>
        <w:rPr>
          <w:color w:val="231F20"/>
          <w:w w:val="110"/>
        </w:rPr>
        <w:t>на</w:t>
      </w:r>
      <w:r>
        <w:rPr>
          <w:color w:val="231F20"/>
          <w:spacing w:val="-18"/>
          <w:w w:val="110"/>
        </w:rPr>
        <w:t xml:space="preserve"> </w:t>
      </w:r>
      <w:r>
        <w:rPr>
          <w:color w:val="231F20"/>
          <w:w w:val="110"/>
        </w:rPr>
        <w:t>помощь.</w:t>
      </w:r>
      <w:r>
        <w:rPr>
          <w:color w:val="231F20"/>
          <w:spacing w:val="-18"/>
          <w:w w:val="110"/>
        </w:rPr>
        <w:t xml:space="preserve"> </w:t>
      </w:r>
      <w:r>
        <w:rPr>
          <w:color w:val="231F20"/>
          <w:w w:val="110"/>
        </w:rPr>
        <w:t>Настоящий друг не всегда соглашается со всем. Он способен честно сказать о неправильном поступке,</w:t>
      </w:r>
      <w:r>
        <w:rPr>
          <w:color w:val="231F20"/>
          <w:spacing w:val="-11"/>
          <w:w w:val="110"/>
        </w:rPr>
        <w:t xml:space="preserve"> </w:t>
      </w:r>
      <w:r>
        <w:rPr>
          <w:color w:val="231F20"/>
          <w:w w:val="110"/>
        </w:rPr>
        <w:t>уберечь</w:t>
      </w:r>
      <w:r>
        <w:rPr>
          <w:color w:val="231F20"/>
          <w:spacing w:val="-11"/>
          <w:w w:val="110"/>
        </w:rPr>
        <w:t xml:space="preserve"> </w:t>
      </w:r>
      <w:r>
        <w:rPr>
          <w:color w:val="231F20"/>
          <w:w w:val="110"/>
        </w:rPr>
        <w:t>от</w:t>
      </w:r>
      <w:r>
        <w:rPr>
          <w:color w:val="231F20"/>
          <w:spacing w:val="-11"/>
          <w:w w:val="110"/>
        </w:rPr>
        <w:t xml:space="preserve"> </w:t>
      </w:r>
      <w:r>
        <w:rPr>
          <w:color w:val="231F20"/>
          <w:w w:val="110"/>
        </w:rPr>
        <w:t>опасного</w:t>
      </w:r>
      <w:r>
        <w:rPr>
          <w:color w:val="231F20"/>
          <w:spacing w:val="-11"/>
          <w:w w:val="110"/>
        </w:rPr>
        <w:t xml:space="preserve"> </w:t>
      </w:r>
      <w:r>
        <w:rPr>
          <w:color w:val="231F20"/>
          <w:w w:val="110"/>
        </w:rPr>
        <w:t>решения</w:t>
      </w:r>
      <w:r>
        <w:rPr>
          <w:color w:val="231F20"/>
          <w:spacing w:val="-11"/>
          <w:w w:val="110"/>
        </w:rPr>
        <w:t xml:space="preserve"> </w:t>
      </w:r>
      <w:r>
        <w:rPr>
          <w:color w:val="231F20"/>
          <w:w w:val="110"/>
        </w:rPr>
        <w:t>и</w:t>
      </w:r>
      <w:r>
        <w:rPr>
          <w:color w:val="231F20"/>
          <w:spacing w:val="-11"/>
          <w:w w:val="110"/>
        </w:rPr>
        <w:t xml:space="preserve"> </w:t>
      </w:r>
      <w:r>
        <w:rPr>
          <w:color w:val="231F20"/>
          <w:w w:val="110"/>
        </w:rPr>
        <w:t>помочь</w:t>
      </w:r>
      <w:r>
        <w:rPr>
          <w:color w:val="231F20"/>
          <w:spacing w:val="-11"/>
          <w:w w:val="110"/>
        </w:rPr>
        <w:t xml:space="preserve"> </w:t>
      </w:r>
      <w:r>
        <w:rPr>
          <w:color w:val="231F20"/>
          <w:w w:val="110"/>
        </w:rPr>
        <w:t>исправить</w:t>
      </w:r>
      <w:r>
        <w:rPr>
          <w:color w:val="231F20"/>
          <w:spacing w:val="-11"/>
          <w:w w:val="110"/>
        </w:rPr>
        <w:t xml:space="preserve"> </w:t>
      </w:r>
      <w:r>
        <w:rPr>
          <w:color w:val="231F20"/>
          <w:w w:val="110"/>
        </w:rPr>
        <w:t>ошибку.</w:t>
      </w:r>
      <w:r>
        <w:rPr>
          <w:color w:val="231F20"/>
          <w:spacing w:val="-11"/>
          <w:w w:val="110"/>
        </w:rPr>
        <w:t xml:space="preserve"> </w:t>
      </w:r>
      <w:r>
        <w:rPr>
          <w:color w:val="231F20"/>
          <w:w w:val="110"/>
        </w:rPr>
        <w:t>Между</w:t>
      </w:r>
      <w:r>
        <w:rPr>
          <w:color w:val="231F20"/>
          <w:spacing w:val="-11"/>
          <w:w w:val="110"/>
        </w:rPr>
        <w:t xml:space="preserve"> </w:t>
      </w:r>
      <w:r>
        <w:rPr>
          <w:color w:val="231F20"/>
          <w:w w:val="110"/>
        </w:rPr>
        <w:t>друзьями могут</w:t>
      </w:r>
      <w:r>
        <w:rPr>
          <w:color w:val="231F20"/>
          <w:spacing w:val="-18"/>
          <w:w w:val="110"/>
        </w:rPr>
        <w:t xml:space="preserve"> </w:t>
      </w:r>
      <w:r>
        <w:rPr>
          <w:color w:val="231F20"/>
          <w:w w:val="110"/>
        </w:rPr>
        <w:t>быть</w:t>
      </w:r>
      <w:r>
        <w:rPr>
          <w:color w:val="231F20"/>
          <w:spacing w:val="-18"/>
          <w:w w:val="110"/>
        </w:rPr>
        <w:t xml:space="preserve"> </w:t>
      </w:r>
      <w:r>
        <w:rPr>
          <w:color w:val="231F20"/>
          <w:w w:val="110"/>
        </w:rPr>
        <w:t>непонимание</w:t>
      </w:r>
      <w:r>
        <w:rPr>
          <w:color w:val="231F20"/>
          <w:spacing w:val="-18"/>
          <w:w w:val="110"/>
        </w:rPr>
        <w:t xml:space="preserve"> </w:t>
      </w:r>
      <w:r>
        <w:rPr>
          <w:color w:val="231F20"/>
          <w:w w:val="110"/>
        </w:rPr>
        <w:t>и</w:t>
      </w:r>
      <w:r>
        <w:rPr>
          <w:color w:val="231F20"/>
          <w:spacing w:val="-18"/>
          <w:w w:val="110"/>
        </w:rPr>
        <w:t xml:space="preserve"> </w:t>
      </w:r>
      <w:r>
        <w:rPr>
          <w:color w:val="231F20"/>
          <w:w w:val="110"/>
        </w:rPr>
        <w:t>конфликты,</w:t>
      </w:r>
      <w:r>
        <w:rPr>
          <w:color w:val="231F20"/>
          <w:spacing w:val="-18"/>
          <w:w w:val="110"/>
        </w:rPr>
        <w:t xml:space="preserve"> </w:t>
      </w:r>
      <w:r>
        <w:rPr>
          <w:color w:val="231F20"/>
          <w:w w:val="110"/>
        </w:rPr>
        <w:t>но</w:t>
      </w:r>
      <w:r>
        <w:rPr>
          <w:color w:val="231F20"/>
          <w:spacing w:val="-18"/>
          <w:w w:val="110"/>
        </w:rPr>
        <w:t xml:space="preserve"> </w:t>
      </w:r>
      <w:r>
        <w:rPr>
          <w:color w:val="231F20"/>
          <w:w w:val="110"/>
        </w:rPr>
        <w:t>их</w:t>
      </w:r>
      <w:r>
        <w:rPr>
          <w:color w:val="231F20"/>
          <w:spacing w:val="-18"/>
          <w:w w:val="110"/>
        </w:rPr>
        <w:t xml:space="preserve"> </w:t>
      </w:r>
      <w:r>
        <w:rPr>
          <w:color w:val="231F20"/>
          <w:w w:val="110"/>
        </w:rPr>
        <w:t>всегда</w:t>
      </w:r>
      <w:r>
        <w:rPr>
          <w:color w:val="231F20"/>
          <w:spacing w:val="-18"/>
          <w:w w:val="110"/>
        </w:rPr>
        <w:t xml:space="preserve"> </w:t>
      </w:r>
      <w:r>
        <w:rPr>
          <w:color w:val="231F20"/>
          <w:w w:val="110"/>
        </w:rPr>
        <w:t>можно</w:t>
      </w:r>
      <w:r>
        <w:rPr>
          <w:color w:val="231F20"/>
          <w:spacing w:val="-18"/>
          <w:w w:val="110"/>
        </w:rPr>
        <w:t xml:space="preserve"> </w:t>
      </w:r>
      <w:r>
        <w:rPr>
          <w:color w:val="231F20"/>
          <w:w w:val="110"/>
        </w:rPr>
        <w:t>преодолеть,</w:t>
      </w:r>
      <w:r>
        <w:rPr>
          <w:color w:val="231F20"/>
          <w:spacing w:val="-18"/>
          <w:w w:val="110"/>
        </w:rPr>
        <w:t xml:space="preserve"> </w:t>
      </w:r>
      <w:r>
        <w:rPr>
          <w:color w:val="231F20"/>
          <w:w w:val="110"/>
        </w:rPr>
        <w:t>если</w:t>
      </w:r>
      <w:r>
        <w:rPr>
          <w:color w:val="231F20"/>
          <w:spacing w:val="-18"/>
          <w:w w:val="110"/>
        </w:rPr>
        <w:t xml:space="preserve"> </w:t>
      </w:r>
      <w:r>
        <w:rPr>
          <w:color w:val="231F20"/>
          <w:w w:val="110"/>
        </w:rPr>
        <w:t xml:space="preserve">искренне побеседовать, найти компромисс, попросить прощения и самому от чистого сердца </w:t>
      </w:r>
      <w:r>
        <w:rPr>
          <w:color w:val="231F20"/>
          <w:spacing w:val="-2"/>
          <w:w w:val="110"/>
        </w:rPr>
        <w:t>простить.</w:t>
      </w:r>
      <w:r>
        <w:rPr>
          <w:color w:val="231F20"/>
          <w:spacing w:val="-12"/>
          <w:w w:val="110"/>
        </w:rPr>
        <w:t xml:space="preserve"> </w:t>
      </w:r>
      <w:r>
        <w:rPr>
          <w:color w:val="231F20"/>
          <w:spacing w:val="-2"/>
          <w:w w:val="110"/>
        </w:rPr>
        <w:t>Ответственность</w:t>
      </w:r>
      <w:r>
        <w:rPr>
          <w:color w:val="231F20"/>
          <w:spacing w:val="-12"/>
          <w:w w:val="110"/>
        </w:rPr>
        <w:t xml:space="preserve"> </w:t>
      </w:r>
      <w:r>
        <w:rPr>
          <w:color w:val="231F20"/>
          <w:spacing w:val="-2"/>
          <w:w w:val="110"/>
        </w:rPr>
        <w:t>друг</w:t>
      </w:r>
      <w:r>
        <w:rPr>
          <w:color w:val="231F20"/>
          <w:spacing w:val="-12"/>
          <w:w w:val="110"/>
        </w:rPr>
        <w:t xml:space="preserve"> </w:t>
      </w:r>
      <w:r>
        <w:rPr>
          <w:color w:val="231F20"/>
          <w:spacing w:val="-2"/>
          <w:w w:val="110"/>
        </w:rPr>
        <w:t>за</w:t>
      </w:r>
      <w:r>
        <w:rPr>
          <w:color w:val="231F20"/>
          <w:spacing w:val="-12"/>
          <w:w w:val="110"/>
        </w:rPr>
        <w:t xml:space="preserve"> </w:t>
      </w:r>
      <w:r>
        <w:rPr>
          <w:color w:val="231F20"/>
          <w:spacing w:val="-2"/>
          <w:w w:val="110"/>
        </w:rPr>
        <w:t>друга</w:t>
      </w:r>
      <w:r>
        <w:rPr>
          <w:color w:val="231F20"/>
          <w:spacing w:val="-12"/>
          <w:w w:val="110"/>
        </w:rPr>
        <w:t xml:space="preserve"> </w:t>
      </w:r>
      <w:r>
        <w:rPr>
          <w:color w:val="231F20"/>
          <w:spacing w:val="-2"/>
          <w:w w:val="110"/>
        </w:rPr>
        <w:t>не</w:t>
      </w:r>
      <w:r>
        <w:rPr>
          <w:color w:val="231F20"/>
          <w:spacing w:val="-12"/>
          <w:w w:val="110"/>
        </w:rPr>
        <w:t xml:space="preserve"> </w:t>
      </w:r>
      <w:r>
        <w:rPr>
          <w:color w:val="231F20"/>
          <w:spacing w:val="-2"/>
          <w:w w:val="110"/>
        </w:rPr>
        <w:t>отменяет</w:t>
      </w:r>
      <w:r>
        <w:rPr>
          <w:color w:val="231F20"/>
          <w:spacing w:val="-12"/>
          <w:w w:val="110"/>
        </w:rPr>
        <w:t xml:space="preserve"> </w:t>
      </w:r>
      <w:r>
        <w:rPr>
          <w:color w:val="231F20"/>
          <w:spacing w:val="-2"/>
          <w:w w:val="110"/>
        </w:rPr>
        <w:t>личной</w:t>
      </w:r>
      <w:r>
        <w:rPr>
          <w:color w:val="231F20"/>
          <w:spacing w:val="-12"/>
          <w:w w:val="110"/>
        </w:rPr>
        <w:t xml:space="preserve"> </w:t>
      </w:r>
      <w:r>
        <w:rPr>
          <w:color w:val="231F20"/>
          <w:spacing w:val="-2"/>
          <w:w w:val="110"/>
        </w:rPr>
        <w:t>ответственности</w:t>
      </w:r>
      <w:r>
        <w:rPr>
          <w:color w:val="231F20"/>
          <w:spacing w:val="-12"/>
          <w:w w:val="110"/>
        </w:rPr>
        <w:t xml:space="preserve"> </w:t>
      </w:r>
      <w:r>
        <w:rPr>
          <w:color w:val="231F20"/>
          <w:spacing w:val="-2"/>
          <w:w w:val="110"/>
        </w:rPr>
        <w:t>каждого за</w:t>
      </w:r>
      <w:r>
        <w:rPr>
          <w:color w:val="231F20"/>
          <w:spacing w:val="-15"/>
          <w:w w:val="110"/>
        </w:rPr>
        <w:t xml:space="preserve"> </w:t>
      </w:r>
      <w:r>
        <w:rPr>
          <w:color w:val="231F20"/>
          <w:spacing w:val="-2"/>
          <w:w w:val="110"/>
        </w:rPr>
        <w:t>свои</w:t>
      </w:r>
      <w:r>
        <w:rPr>
          <w:color w:val="231F20"/>
          <w:spacing w:val="-15"/>
          <w:w w:val="110"/>
        </w:rPr>
        <w:t xml:space="preserve"> </w:t>
      </w:r>
      <w:r>
        <w:rPr>
          <w:color w:val="231F20"/>
          <w:spacing w:val="-2"/>
          <w:w w:val="110"/>
        </w:rPr>
        <w:t>поступки.</w:t>
      </w:r>
      <w:r>
        <w:rPr>
          <w:color w:val="231F20"/>
          <w:spacing w:val="-15"/>
          <w:w w:val="110"/>
        </w:rPr>
        <w:t xml:space="preserve"> </w:t>
      </w:r>
      <w:r>
        <w:rPr>
          <w:color w:val="231F20"/>
          <w:spacing w:val="-2"/>
          <w:w w:val="110"/>
        </w:rPr>
        <w:t>Дружба</w:t>
      </w:r>
      <w:r>
        <w:rPr>
          <w:color w:val="231F20"/>
          <w:spacing w:val="-15"/>
          <w:w w:val="110"/>
        </w:rPr>
        <w:t xml:space="preserve"> </w:t>
      </w:r>
      <w:r>
        <w:rPr>
          <w:color w:val="231F20"/>
          <w:spacing w:val="-2"/>
          <w:w w:val="110"/>
        </w:rPr>
        <w:t>проявляется</w:t>
      </w:r>
      <w:r>
        <w:rPr>
          <w:color w:val="231F20"/>
          <w:spacing w:val="-15"/>
          <w:w w:val="110"/>
        </w:rPr>
        <w:t xml:space="preserve"> </w:t>
      </w:r>
      <w:r>
        <w:rPr>
          <w:color w:val="231F20"/>
          <w:spacing w:val="-2"/>
          <w:w w:val="110"/>
        </w:rPr>
        <w:t>и</w:t>
      </w:r>
      <w:r>
        <w:rPr>
          <w:color w:val="231F20"/>
          <w:spacing w:val="-15"/>
          <w:w w:val="110"/>
        </w:rPr>
        <w:t xml:space="preserve"> </w:t>
      </w:r>
      <w:r>
        <w:rPr>
          <w:color w:val="231F20"/>
          <w:spacing w:val="-2"/>
          <w:w w:val="110"/>
        </w:rPr>
        <w:t>в</w:t>
      </w:r>
      <w:r>
        <w:rPr>
          <w:color w:val="231F20"/>
          <w:spacing w:val="-15"/>
          <w:w w:val="110"/>
        </w:rPr>
        <w:t xml:space="preserve"> </w:t>
      </w:r>
      <w:r>
        <w:rPr>
          <w:color w:val="231F20"/>
          <w:spacing w:val="-2"/>
          <w:w w:val="110"/>
        </w:rPr>
        <w:t>трудностях,</w:t>
      </w:r>
      <w:r>
        <w:rPr>
          <w:color w:val="231F20"/>
          <w:spacing w:val="-15"/>
          <w:w w:val="110"/>
        </w:rPr>
        <w:t xml:space="preserve"> </w:t>
      </w:r>
      <w:r>
        <w:rPr>
          <w:color w:val="231F20"/>
          <w:spacing w:val="-2"/>
          <w:w w:val="110"/>
        </w:rPr>
        <w:t>и</w:t>
      </w:r>
      <w:r>
        <w:rPr>
          <w:color w:val="231F20"/>
          <w:spacing w:val="-15"/>
          <w:w w:val="110"/>
        </w:rPr>
        <w:t xml:space="preserve"> </w:t>
      </w:r>
      <w:r>
        <w:rPr>
          <w:color w:val="231F20"/>
          <w:spacing w:val="-2"/>
          <w:w w:val="110"/>
        </w:rPr>
        <w:t>в</w:t>
      </w:r>
      <w:r>
        <w:rPr>
          <w:color w:val="231F20"/>
          <w:spacing w:val="-15"/>
          <w:w w:val="110"/>
        </w:rPr>
        <w:t xml:space="preserve"> </w:t>
      </w:r>
      <w:r>
        <w:rPr>
          <w:color w:val="231F20"/>
          <w:spacing w:val="-2"/>
          <w:w w:val="110"/>
        </w:rPr>
        <w:t>умении</w:t>
      </w:r>
      <w:r>
        <w:rPr>
          <w:color w:val="231F20"/>
          <w:spacing w:val="-15"/>
          <w:w w:val="110"/>
        </w:rPr>
        <w:t xml:space="preserve"> </w:t>
      </w:r>
      <w:r>
        <w:rPr>
          <w:color w:val="231F20"/>
          <w:spacing w:val="-2"/>
          <w:w w:val="110"/>
        </w:rPr>
        <w:t>искренне</w:t>
      </w:r>
      <w:r>
        <w:rPr>
          <w:color w:val="231F20"/>
          <w:spacing w:val="-15"/>
          <w:w w:val="110"/>
        </w:rPr>
        <w:t xml:space="preserve"> </w:t>
      </w:r>
      <w:r>
        <w:rPr>
          <w:color w:val="231F20"/>
          <w:spacing w:val="-2"/>
          <w:w w:val="110"/>
        </w:rPr>
        <w:t>радоваться успехам</w:t>
      </w:r>
      <w:r>
        <w:rPr>
          <w:color w:val="231F20"/>
          <w:spacing w:val="-17"/>
          <w:w w:val="110"/>
        </w:rPr>
        <w:t xml:space="preserve"> </w:t>
      </w:r>
      <w:r>
        <w:rPr>
          <w:color w:val="231F20"/>
          <w:spacing w:val="-2"/>
          <w:w w:val="110"/>
        </w:rPr>
        <w:t>другого.</w:t>
      </w:r>
      <w:r>
        <w:rPr>
          <w:color w:val="231F20"/>
          <w:spacing w:val="-15"/>
          <w:w w:val="110"/>
        </w:rPr>
        <w:t xml:space="preserve"> </w:t>
      </w:r>
      <w:r>
        <w:rPr>
          <w:color w:val="231F20"/>
          <w:spacing w:val="-2"/>
          <w:w w:val="110"/>
        </w:rPr>
        <w:t>Настоящая</w:t>
      </w:r>
      <w:r>
        <w:rPr>
          <w:color w:val="231F20"/>
          <w:spacing w:val="-8"/>
          <w:w w:val="110"/>
        </w:rPr>
        <w:t xml:space="preserve"> </w:t>
      </w:r>
      <w:r>
        <w:rPr>
          <w:color w:val="231F20"/>
          <w:spacing w:val="-2"/>
          <w:w w:val="110"/>
        </w:rPr>
        <w:t>дружба</w:t>
      </w:r>
      <w:r>
        <w:rPr>
          <w:color w:val="231F20"/>
          <w:spacing w:val="-17"/>
          <w:w w:val="110"/>
        </w:rPr>
        <w:t xml:space="preserve"> </w:t>
      </w:r>
      <w:r>
        <w:rPr>
          <w:color w:val="231F20"/>
          <w:spacing w:val="-2"/>
          <w:w w:val="110"/>
        </w:rPr>
        <w:t>—</w:t>
      </w:r>
      <w:r>
        <w:rPr>
          <w:color w:val="231F20"/>
          <w:spacing w:val="-16"/>
          <w:w w:val="110"/>
        </w:rPr>
        <w:t xml:space="preserve"> </w:t>
      </w:r>
      <w:r>
        <w:rPr>
          <w:color w:val="231F20"/>
          <w:spacing w:val="-2"/>
          <w:w w:val="110"/>
        </w:rPr>
        <w:t>это</w:t>
      </w:r>
      <w:r>
        <w:rPr>
          <w:color w:val="231F20"/>
          <w:spacing w:val="-8"/>
          <w:w w:val="110"/>
        </w:rPr>
        <w:t xml:space="preserve"> </w:t>
      </w:r>
      <w:r>
        <w:rPr>
          <w:color w:val="231F20"/>
          <w:spacing w:val="-2"/>
          <w:w w:val="110"/>
        </w:rPr>
        <w:t>богатство,</w:t>
      </w:r>
      <w:r>
        <w:rPr>
          <w:color w:val="231F20"/>
          <w:spacing w:val="-8"/>
          <w:w w:val="110"/>
        </w:rPr>
        <w:t xml:space="preserve"> </w:t>
      </w:r>
      <w:r>
        <w:rPr>
          <w:color w:val="231F20"/>
          <w:spacing w:val="-2"/>
          <w:w w:val="110"/>
        </w:rPr>
        <w:t>чтобы</w:t>
      </w:r>
      <w:r>
        <w:rPr>
          <w:color w:val="231F20"/>
          <w:spacing w:val="-8"/>
          <w:w w:val="110"/>
        </w:rPr>
        <w:t xml:space="preserve"> </w:t>
      </w:r>
      <w:r>
        <w:rPr>
          <w:color w:val="231F20"/>
          <w:spacing w:val="-2"/>
          <w:w w:val="110"/>
        </w:rPr>
        <w:t>найти</w:t>
      </w:r>
      <w:r>
        <w:rPr>
          <w:color w:val="231F20"/>
          <w:spacing w:val="-8"/>
          <w:w w:val="110"/>
        </w:rPr>
        <w:t xml:space="preserve"> </w:t>
      </w:r>
      <w:r>
        <w:rPr>
          <w:color w:val="231F20"/>
          <w:spacing w:val="-2"/>
          <w:w w:val="110"/>
        </w:rPr>
        <w:t>друзей,</w:t>
      </w:r>
      <w:r>
        <w:rPr>
          <w:color w:val="231F20"/>
          <w:spacing w:val="-8"/>
          <w:w w:val="110"/>
        </w:rPr>
        <w:t xml:space="preserve"> </w:t>
      </w:r>
      <w:r>
        <w:rPr>
          <w:color w:val="231F20"/>
          <w:spacing w:val="-2"/>
          <w:w w:val="110"/>
        </w:rPr>
        <w:t>нужно</w:t>
      </w:r>
      <w:r>
        <w:rPr>
          <w:color w:val="231F20"/>
          <w:spacing w:val="-8"/>
          <w:w w:val="110"/>
        </w:rPr>
        <w:t xml:space="preserve"> </w:t>
      </w:r>
      <w:r>
        <w:rPr>
          <w:color w:val="231F20"/>
          <w:spacing w:val="-2"/>
          <w:w w:val="110"/>
        </w:rPr>
        <w:t xml:space="preserve">быть </w:t>
      </w:r>
      <w:r>
        <w:rPr>
          <w:color w:val="231F20"/>
          <w:w w:val="110"/>
        </w:rPr>
        <w:t>открытым миру. Просить и принимать помощь</w:t>
      </w:r>
      <w:r>
        <w:rPr>
          <w:color w:val="231F20"/>
          <w:spacing w:val="-18"/>
          <w:w w:val="110"/>
        </w:rPr>
        <w:t xml:space="preserve"> </w:t>
      </w:r>
      <w:r>
        <w:rPr>
          <w:color w:val="231F20"/>
          <w:w w:val="110"/>
        </w:rPr>
        <w:t>—</w:t>
      </w:r>
      <w:r>
        <w:rPr>
          <w:color w:val="231F20"/>
          <w:spacing w:val="-18"/>
          <w:w w:val="110"/>
        </w:rPr>
        <w:t xml:space="preserve"> </w:t>
      </w:r>
      <w:r>
        <w:rPr>
          <w:color w:val="231F20"/>
          <w:w w:val="110"/>
        </w:rPr>
        <w:t>не слабость, а проявление доверия и готовности быть частью команды. Где можно найти друзей и как можно узнать, кто твой настоящий друг. Примеры людей, которые готовы помочь не только близким друзьям, но и другим людям.</w:t>
      </w:r>
    </w:p>
    <w:p w14:paraId="5A6768B2">
      <w:pPr>
        <w:pStyle w:val="17"/>
        <w:spacing w:before="124" w:line="249" w:lineRule="auto"/>
        <w:ind w:right="108"/>
      </w:pPr>
      <w:r>
        <w:rPr>
          <w:rFonts w:ascii="Trebuchet MS" w:hAnsi="Trebuchet MS"/>
          <w:b/>
          <w:color w:val="231F20"/>
          <w:w w:val="110"/>
        </w:rPr>
        <w:t>Призвание</w:t>
      </w:r>
      <w:r>
        <w:rPr>
          <w:rFonts w:ascii="Trebuchet MS" w:hAnsi="Trebuchet MS"/>
          <w:b/>
          <w:color w:val="231F20"/>
          <w:spacing w:val="-20"/>
          <w:w w:val="110"/>
        </w:rPr>
        <w:t xml:space="preserve"> </w:t>
      </w:r>
      <w:r>
        <w:rPr>
          <w:rFonts w:ascii="Trebuchet MS" w:hAnsi="Trebuchet MS"/>
          <w:b/>
          <w:color w:val="231F20"/>
          <w:w w:val="110"/>
        </w:rPr>
        <w:t>—</w:t>
      </w:r>
      <w:r>
        <w:rPr>
          <w:rFonts w:ascii="Trebuchet MS" w:hAnsi="Trebuchet MS"/>
          <w:b/>
          <w:color w:val="231F20"/>
          <w:spacing w:val="-20"/>
          <w:w w:val="110"/>
        </w:rPr>
        <w:t xml:space="preserve"> </w:t>
      </w:r>
      <w:r>
        <w:rPr>
          <w:rFonts w:ascii="Trebuchet MS" w:hAnsi="Trebuchet MS"/>
          <w:b/>
          <w:color w:val="231F20"/>
          <w:w w:val="110"/>
        </w:rPr>
        <w:t>защищать.</w:t>
      </w:r>
      <w:r>
        <w:rPr>
          <w:rFonts w:ascii="Trebuchet MS" w:hAnsi="Trebuchet MS"/>
          <w:b/>
          <w:color w:val="231F20"/>
          <w:spacing w:val="-14"/>
          <w:w w:val="110"/>
        </w:rPr>
        <w:t xml:space="preserve"> </w:t>
      </w:r>
      <w:r>
        <w:rPr>
          <w:rFonts w:ascii="Trebuchet MS" w:hAnsi="Trebuchet MS"/>
          <w:b/>
          <w:color w:val="231F20"/>
          <w:w w:val="110"/>
        </w:rPr>
        <w:t>Ко</w:t>
      </w:r>
      <w:r>
        <w:rPr>
          <w:rFonts w:ascii="Trebuchet MS" w:hAnsi="Trebuchet MS"/>
          <w:b/>
          <w:color w:val="231F20"/>
          <w:spacing w:val="-6"/>
          <w:w w:val="110"/>
        </w:rPr>
        <w:t xml:space="preserve"> </w:t>
      </w:r>
      <w:r>
        <w:rPr>
          <w:rFonts w:ascii="Trebuchet MS" w:hAnsi="Trebuchet MS"/>
          <w:b/>
          <w:color w:val="231F20"/>
          <w:w w:val="110"/>
        </w:rPr>
        <w:t>Дню</w:t>
      </w:r>
      <w:r>
        <w:rPr>
          <w:rFonts w:ascii="Trebuchet MS" w:hAnsi="Trebuchet MS"/>
          <w:b/>
          <w:color w:val="231F20"/>
          <w:spacing w:val="-6"/>
          <w:w w:val="110"/>
        </w:rPr>
        <w:t xml:space="preserve"> </w:t>
      </w:r>
      <w:r>
        <w:rPr>
          <w:rFonts w:ascii="Trebuchet MS" w:hAnsi="Trebuchet MS"/>
          <w:b/>
          <w:color w:val="231F20"/>
          <w:w w:val="110"/>
        </w:rPr>
        <w:t>защитника</w:t>
      </w:r>
      <w:r>
        <w:rPr>
          <w:rFonts w:ascii="Trebuchet MS" w:hAnsi="Trebuchet MS"/>
          <w:b/>
          <w:color w:val="231F20"/>
          <w:spacing w:val="-6"/>
          <w:w w:val="110"/>
        </w:rPr>
        <w:t xml:space="preserve"> </w:t>
      </w:r>
      <w:r>
        <w:rPr>
          <w:rFonts w:ascii="Trebuchet MS" w:hAnsi="Trebuchet MS"/>
          <w:b/>
          <w:color w:val="231F20"/>
          <w:w w:val="110"/>
        </w:rPr>
        <w:t>Отечества.</w:t>
      </w:r>
      <w:r>
        <w:rPr>
          <w:rFonts w:ascii="Trebuchet MS" w:hAnsi="Trebuchet MS"/>
          <w:b/>
          <w:color w:val="231F20"/>
          <w:spacing w:val="-5"/>
          <w:w w:val="110"/>
        </w:rPr>
        <w:t xml:space="preserve"> </w:t>
      </w:r>
      <w:r>
        <w:rPr>
          <w:color w:val="231F20"/>
          <w:w w:val="110"/>
        </w:rPr>
        <w:t>Защита</w:t>
      </w:r>
      <w:r>
        <w:rPr>
          <w:color w:val="231F20"/>
          <w:spacing w:val="-1"/>
          <w:w w:val="110"/>
        </w:rPr>
        <w:t xml:space="preserve"> </w:t>
      </w:r>
      <w:r>
        <w:rPr>
          <w:color w:val="231F20"/>
          <w:w w:val="110"/>
        </w:rPr>
        <w:t>Родины</w:t>
      </w:r>
      <w:r>
        <w:rPr>
          <w:color w:val="231F20"/>
          <w:spacing w:val="-18"/>
          <w:w w:val="110"/>
        </w:rPr>
        <w:t xml:space="preserve"> </w:t>
      </w:r>
      <w:r>
        <w:rPr>
          <w:color w:val="231F20"/>
          <w:w w:val="110"/>
        </w:rPr>
        <w:t>—</w:t>
      </w:r>
      <w:r>
        <w:rPr>
          <w:color w:val="231F20"/>
          <w:spacing w:val="-18"/>
          <w:w w:val="110"/>
        </w:rPr>
        <w:t xml:space="preserve"> </w:t>
      </w:r>
      <w:r>
        <w:rPr>
          <w:color w:val="231F20"/>
          <w:w w:val="110"/>
        </w:rPr>
        <w:t>обя-занность каждого гражданина, потому что безопасность и будущее страны зависят от</w:t>
      </w:r>
      <w:r>
        <w:rPr>
          <w:color w:val="231F20"/>
          <w:spacing w:val="-4"/>
          <w:w w:val="110"/>
        </w:rPr>
        <w:t xml:space="preserve"> </w:t>
      </w:r>
      <w:r>
        <w:rPr>
          <w:color w:val="231F20"/>
          <w:w w:val="110"/>
        </w:rPr>
        <w:t>ответственности</w:t>
      </w:r>
      <w:r>
        <w:rPr>
          <w:color w:val="231F20"/>
          <w:spacing w:val="-4"/>
          <w:w w:val="110"/>
        </w:rPr>
        <w:t xml:space="preserve"> </w:t>
      </w:r>
      <w:r>
        <w:rPr>
          <w:color w:val="231F20"/>
          <w:w w:val="110"/>
        </w:rPr>
        <w:t>её</w:t>
      </w:r>
      <w:r>
        <w:rPr>
          <w:color w:val="231F20"/>
          <w:spacing w:val="-4"/>
          <w:w w:val="110"/>
        </w:rPr>
        <w:t xml:space="preserve"> </w:t>
      </w:r>
      <w:r>
        <w:rPr>
          <w:color w:val="231F20"/>
          <w:w w:val="110"/>
        </w:rPr>
        <w:t>жителей.</w:t>
      </w:r>
      <w:r>
        <w:rPr>
          <w:color w:val="231F20"/>
          <w:spacing w:val="-4"/>
          <w:w w:val="110"/>
        </w:rPr>
        <w:t xml:space="preserve"> </w:t>
      </w:r>
      <w:r>
        <w:rPr>
          <w:color w:val="231F20"/>
          <w:w w:val="110"/>
        </w:rPr>
        <w:t>Свой</w:t>
      </w:r>
      <w:r>
        <w:rPr>
          <w:color w:val="231F20"/>
          <w:spacing w:val="-4"/>
          <w:w w:val="110"/>
        </w:rPr>
        <w:t xml:space="preserve"> </w:t>
      </w:r>
      <w:r>
        <w:rPr>
          <w:color w:val="231F20"/>
          <w:w w:val="110"/>
        </w:rPr>
        <w:t>вклад</w:t>
      </w:r>
      <w:r>
        <w:rPr>
          <w:color w:val="231F20"/>
          <w:spacing w:val="-4"/>
          <w:w w:val="110"/>
        </w:rPr>
        <w:t xml:space="preserve"> </w:t>
      </w:r>
      <w:r>
        <w:rPr>
          <w:color w:val="231F20"/>
          <w:w w:val="110"/>
        </w:rPr>
        <w:t>в</w:t>
      </w:r>
      <w:r>
        <w:rPr>
          <w:color w:val="231F20"/>
          <w:spacing w:val="-4"/>
          <w:w w:val="110"/>
        </w:rPr>
        <w:t xml:space="preserve"> </w:t>
      </w:r>
      <w:r>
        <w:rPr>
          <w:color w:val="231F20"/>
          <w:w w:val="110"/>
        </w:rPr>
        <w:t>защиту</w:t>
      </w:r>
      <w:r>
        <w:rPr>
          <w:color w:val="231F20"/>
          <w:spacing w:val="-4"/>
          <w:w w:val="110"/>
        </w:rPr>
        <w:t xml:space="preserve"> </w:t>
      </w:r>
      <w:r>
        <w:rPr>
          <w:color w:val="231F20"/>
          <w:w w:val="110"/>
        </w:rPr>
        <w:t>Отечества</w:t>
      </w:r>
      <w:r>
        <w:rPr>
          <w:color w:val="231F20"/>
          <w:spacing w:val="-4"/>
          <w:w w:val="110"/>
        </w:rPr>
        <w:t xml:space="preserve"> </w:t>
      </w:r>
      <w:r>
        <w:rPr>
          <w:color w:val="231F20"/>
          <w:w w:val="110"/>
        </w:rPr>
        <w:t>вносят</w:t>
      </w:r>
      <w:r>
        <w:rPr>
          <w:color w:val="231F20"/>
          <w:spacing w:val="-4"/>
          <w:w w:val="110"/>
        </w:rPr>
        <w:t xml:space="preserve"> </w:t>
      </w:r>
      <w:r>
        <w:rPr>
          <w:color w:val="231F20"/>
          <w:w w:val="110"/>
        </w:rPr>
        <w:t>люди</w:t>
      </w:r>
      <w:r>
        <w:rPr>
          <w:color w:val="231F20"/>
          <w:spacing w:val="-4"/>
          <w:w w:val="110"/>
        </w:rPr>
        <w:t xml:space="preserve"> </w:t>
      </w:r>
      <w:r>
        <w:rPr>
          <w:color w:val="231F20"/>
          <w:w w:val="110"/>
        </w:rPr>
        <w:t>разных профессий: врачи, учёные, инженеры, техники, спасатели и многие другие специ-алисты. Особая роль принадлежит военнослужащим, которые непосредственно обеспечивают</w:t>
      </w:r>
      <w:r>
        <w:rPr>
          <w:color w:val="231F20"/>
          <w:spacing w:val="40"/>
          <w:w w:val="110"/>
        </w:rPr>
        <w:t xml:space="preserve"> </w:t>
      </w:r>
      <w:r>
        <w:rPr>
          <w:color w:val="231F20"/>
          <w:w w:val="110"/>
        </w:rPr>
        <w:t>безопасность</w:t>
      </w:r>
      <w:r>
        <w:rPr>
          <w:color w:val="231F20"/>
          <w:spacing w:val="40"/>
          <w:w w:val="110"/>
        </w:rPr>
        <w:t xml:space="preserve"> </w:t>
      </w:r>
      <w:r>
        <w:rPr>
          <w:color w:val="231F20"/>
          <w:w w:val="110"/>
        </w:rPr>
        <w:t>страны,</w:t>
      </w:r>
      <w:r>
        <w:rPr>
          <w:color w:val="231F20"/>
          <w:spacing w:val="40"/>
          <w:w w:val="110"/>
        </w:rPr>
        <w:t xml:space="preserve"> </w:t>
      </w:r>
      <w:r>
        <w:rPr>
          <w:color w:val="231F20"/>
          <w:w w:val="110"/>
        </w:rPr>
        <w:t>защищают</w:t>
      </w:r>
      <w:r>
        <w:rPr>
          <w:color w:val="231F20"/>
          <w:spacing w:val="40"/>
          <w:w w:val="110"/>
        </w:rPr>
        <w:t xml:space="preserve"> </w:t>
      </w:r>
      <w:r>
        <w:rPr>
          <w:color w:val="231F20"/>
          <w:w w:val="110"/>
        </w:rPr>
        <w:t>её</w:t>
      </w:r>
      <w:r>
        <w:rPr>
          <w:color w:val="231F20"/>
          <w:spacing w:val="40"/>
          <w:w w:val="110"/>
        </w:rPr>
        <w:t xml:space="preserve"> </w:t>
      </w:r>
      <w:r>
        <w:rPr>
          <w:color w:val="231F20"/>
          <w:w w:val="110"/>
        </w:rPr>
        <w:t>границы</w:t>
      </w:r>
      <w:r>
        <w:rPr>
          <w:color w:val="231F20"/>
          <w:spacing w:val="40"/>
          <w:w w:val="110"/>
        </w:rPr>
        <w:t xml:space="preserve"> </w:t>
      </w:r>
      <w:r>
        <w:rPr>
          <w:color w:val="231F20"/>
          <w:w w:val="110"/>
        </w:rPr>
        <w:t>и</w:t>
      </w:r>
      <w:r>
        <w:rPr>
          <w:color w:val="231F20"/>
          <w:spacing w:val="40"/>
          <w:w w:val="110"/>
        </w:rPr>
        <w:t xml:space="preserve"> </w:t>
      </w:r>
      <w:r>
        <w:rPr>
          <w:color w:val="231F20"/>
          <w:w w:val="110"/>
        </w:rPr>
        <w:t>готовы</w:t>
      </w:r>
      <w:r>
        <w:rPr>
          <w:color w:val="231F20"/>
          <w:spacing w:val="40"/>
          <w:w w:val="110"/>
        </w:rPr>
        <w:t xml:space="preserve"> </w:t>
      </w:r>
      <w:r>
        <w:rPr>
          <w:color w:val="231F20"/>
          <w:w w:val="110"/>
        </w:rPr>
        <w:t>действовать в самых сложных условиях. Профессия военного требует мужества, дисциплины, ответственности и верности долгу. Осознанный выбор этого пути связан с понима-нием своего призвания и готовностью посвятить жизнь служению Родине. Уважение к защитникам Отечества</w:t>
      </w:r>
      <w:r>
        <w:rPr>
          <w:color w:val="231F20"/>
          <w:spacing w:val="-5"/>
          <w:w w:val="110"/>
        </w:rPr>
        <w:t xml:space="preserve"> </w:t>
      </w:r>
      <w:r>
        <w:rPr>
          <w:color w:val="231F20"/>
          <w:w w:val="110"/>
        </w:rPr>
        <w:t>—</w:t>
      </w:r>
      <w:r>
        <w:rPr>
          <w:color w:val="231F20"/>
          <w:spacing w:val="-3"/>
          <w:w w:val="110"/>
        </w:rPr>
        <w:t xml:space="preserve"> </w:t>
      </w:r>
      <w:r>
        <w:rPr>
          <w:color w:val="231F20"/>
          <w:w w:val="110"/>
        </w:rPr>
        <w:t>проявление патриотизма, благодарности и гражданской ответственности перед теми, кто обеспечивает безопасность страны.</w:t>
      </w:r>
    </w:p>
    <w:p w14:paraId="222E58B8">
      <w:pPr>
        <w:pStyle w:val="17"/>
        <w:spacing w:before="121" w:line="249" w:lineRule="auto"/>
        <w:ind w:right="108"/>
      </w:pPr>
      <w:r>
        <w:rPr>
          <w:rFonts w:ascii="Trebuchet MS" w:hAnsi="Trebuchet MS"/>
          <w:b/>
          <w:color w:val="231F20"/>
          <w:spacing w:val="-2"/>
          <w:w w:val="110"/>
        </w:rPr>
        <w:t>Международный</w:t>
      </w:r>
      <w:r>
        <w:rPr>
          <w:rFonts w:ascii="Trebuchet MS" w:hAnsi="Trebuchet MS"/>
          <w:b/>
          <w:color w:val="231F20"/>
          <w:spacing w:val="-18"/>
          <w:w w:val="110"/>
        </w:rPr>
        <w:t xml:space="preserve"> </w:t>
      </w:r>
      <w:r>
        <w:rPr>
          <w:rFonts w:ascii="Trebuchet MS" w:hAnsi="Trebuchet MS"/>
          <w:b/>
          <w:color w:val="231F20"/>
          <w:spacing w:val="-2"/>
          <w:w w:val="110"/>
        </w:rPr>
        <w:t>женский</w:t>
      </w:r>
      <w:r>
        <w:rPr>
          <w:rFonts w:ascii="Trebuchet MS" w:hAnsi="Trebuchet MS"/>
          <w:b/>
          <w:color w:val="231F20"/>
          <w:spacing w:val="-18"/>
          <w:w w:val="110"/>
        </w:rPr>
        <w:t xml:space="preserve"> </w:t>
      </w:r>
      <w:r>
        <w:rPr>
          <w:rFonts w:ascii="Trebuchet MS" w:hAnsi="Trebuchet MS"/>
          <w:b/>
          <w:color w:val="231F20"/>
          <w:spacing w:val="-2"/>
          <w:w w:val="110"/>
        </w:rPr>
        <w:t>день.</w:t>
      </w:r>
      <w:r>
        <w:rPr>
          <w:rFonts w:ascii="Trebuchet MS" w:hAnsi="Trebuchet MS"/>
          <w:b/>
          <w:color w:val="231F20"/>
          <w:spacing w:val="-17"/>
          <w:w w:val="110"/>
        </w:rPr>
        <w:t xml:space="preserve"> </w:t>
      </w:r>
      <w:r>
        <w:rPr>
          <w:color w:val="231F20"/>
          <w:spacing w:val="-2"/>
          <w:w w:val="110"/>
        </w:rPr>
        <w:t>Женщины</w:t>
      </w:r>
      <w:r>
        <w:rPr>
          <w:color w:val="231F20"/>
          <w:spacing w:val="-12"/>
          <w:w w:val="110"/>
        </w:rPr>
        <w:t xml:space="preserve"> </w:t>
      </w:r>
      <w:r>
        <w:rPr>
          <w:color w:val="231F20"/>
          <w:spacing w:val="-2"/>
          <w:w w:val="110"/>
        </w:rPr>
        <w:t>России</w:t>
      </w:r>
      <w:r>
        <w:rPr>
          <w:color w:val="231F20"/>
          <w:spacing w:val="-12"/>
          <w:w w:val="110"/>
        </w:rPr>
        <w:t xml:space="preserve"> </w:t>
      </w:r>
      <w:r>
        <w:rPr>
          <w:color w:val="231F20"/>
          <w:spacing w:val="-2"/>
          <w:w w:val="110"/>
        </w:rPr>
        <w:t>внесли</w:t>
      </w:r>
      <w:r>
        <w:rPr>
          <w:color w:val="231F20"/>
          <w:spacing w:val="-12"/>
          <w:w w:val="110"/>
        </w:rPr>
        <w:t xml:space="preserve"> </w:t>
      </w:r>
      <w:r>
        <w:rPr>
          <w:color w:val="231F20"/>
          <w:spacing w:val="-2"/>
          <w:w w:val="110"/>
        </w:rPr>
        <w:t>огромный</w:t>
      </w:r>
      <w:r>
        <w:rPr>
          <w:color w:val="231F20"/>
          <w:spacing w:val="-12"/>
          <w:w w:val="110"/>
        </w:rPr>
        <w:t xml:space="preserve"> </w:t>
      </w:r>
      <w:r>
        <w:rPr>
          <w:color w:val="231F20"/>
          <w:spacing w:val="-2"/>
          <w:w w:val="110"/>
        </w:rPr>
        <w:t>вклад</w:t>
      </w:r>
      <w:r>
        <w:rPr>
          <w:color w:val="231F20"/>
          <w:spacing w:val="-12"/>
          <w:w w:val="110"/>
        </w:rPr>
        <w:t xml:space="preserve"> </w:t>
      </w:r>
      <w:r>
        <w:rPr>
          <w:color w:val="231F20"/>
          <w:spacing w:val="-2"/>
          <w:w w:val="110"/>
        </w:rPr>
        <w:t>в</w:t>
      </w:r>
      <w:r>
        <w:rPr>
          <w:color w:val="231F20"/>
          <w:spacing w:val="-12"/>
          <w:w w:val="110"/>
        </w:rPr>
        <w:t xml:space="preserve"> </w:t>
      </w:r>
      <w:r>
        <w:rPr>
          <w:color w:val="231F20"/>
          <w:spacing w:val="-2"/>
          <w:w w:val="110"/>
        </w:rPr>
        <w:t>раз-</w:t>
      </w:r>
      <w:r>
        <w:rPr>
          <w:color w:val="231F20"/>
          <w:w w:val="110"/>
        </w:rPr>
        <w:t>витие</w:t>
      </w:r>
      <w:r>
        <w:rPr>
          <w:color w:val="231F20"/>
          <w:spacing w:val="-19"/>
          <w:w w:val="110"/>
        </w:rPr>
        <w:t xml:space="preserve"> </w:t>
      </w:r>
      <w:r>
        <w:rPr>
          <w:color w:val="231F20"/>
          <w:w w:val="110"/>
        </w:rPr>
        <w:t>страны</w:t>
      </w:r>
      <w:r>
        <w:rPr>
          <w:color w:val="231F20"/>
          <w:spacing w:val="-18"/>
          <w:w w:val="110"/>
        </w:rPr>
        <w:t xml:space="preserve"> </w:t>
      </w:r>
      <w:r>
        <w:rPr>
          <w:color w:val="231F20"/>
          <w:w w:val="110"/>
        </w:rPr>
        <w:t>—</w:t>
      </w:r>
      <w:r>
        <w:rPr>
          <w:color w:val="231F20"/>
          <w:spacing w:val="-19"/>
          <w:w w:val="110"/>
        </w:rPr>
        <w:t xml:space="preserve"> </w:t>
      </w:r>
      <w:r>
        <w:rPr>
          <w:color w:val="231F20"/>
          <w:w w:val="110"/>
        </w:rPr>
        <w:t>в</w:t>
      </w:r>
      <w:r>
        <w:rPr>
          <w:color w:val="231F20"/>
          <w:spacing w:val="-18"/>
          <w:w w:val="110"/>
        </w:rPr>
        <w:t xml:space="preserve"> </w:t>
      </w:r>
      <w:r>
        <w:rPr>
          <w:color w:val="231F20"/>
          <w:w w:val="110"/>
        </w:rPr>
        <w:t>науку,</w:t>
      </w:r>
      <w:r>
        <w:rPr>
          <w:color w:val="231F20"/>
          <w:spacing w:val="-18"/>
          <w:w w:val="110"/>
        </w:rPr>
        <w:t xml:space="preserve"> </w:t>
      </w:r>
      <w:r>
        <w:rPr>
          <w:color w:val="231F20"/>
          <w:w w:val="110"/>
        </w:rPr>
        <w:t>образование,</w:t>
      </w:r>
      <w:r>
        <w:rPr>
          <w:color w:val="231F20"/>
          <w:spacing w:val="-15"/>
          <w:w w:val="110"/>
        </w:rPr>
        <w:t xml:space="preserve"> </w:t>
      </w:r>
      <w:r>
        <w:rPr>
          <w:color w:val="231F20"/>
          <w:w w:val="110"/>
        </w:rPr>
        <w:t>медицину,</w:t>
      </w:r>
      <w:r>
        <w:rPr>
          <w:color w:val="231F20"/>
          <w:spacing w:val="-13"/>
          <w:w w:val="110"/>
        </w:rPr>
        <w:t xml:space="preserve"> </w:t>
      </w:r>
      <w:r>
        <w:rPr>
          <w:color w:val="231F20"/>
          <w:w w:val="110"/>
        </w:rPr>
        <w:t>культуру,</w:t>
      </w:r>
      <w:r>
        <w:rPr>
          <w:color w:val="231F20"/>
          <w:spacing w:val="-13"/>
          <w:w w:val="110"/>
        </w:rPr>
        <w:t xml:space="preserve"> </w:t>
      </w:r>
      <w:r>
        <w:rPr>
          <w:color w:val="231F20"/>
          <w:w w:val="110"/>
        </w:rPr>
        <w:t>промышленность</w:t>
      </w:r>
      <w:r>
        <w:rPr>
          <w:color w:val="231F20"/>
          <w:spacing w:val="-13"/>
          <w:w w:val="110"/>
        </w:rPr>
        <w:t xml:space="preserve"> </w:t>
      </w:r>
      <w:r>
        <w:rPr>
          <w:color w:val="231F20"/>
          <w:w w:val="110"/>
        </w:rPr>
        <w:t>и</w:t>
      </w:r>
      <w:r>
        <w:rPr>
          <w:color w:val="231F20"/>
          <w:spacing w:val="-13"/>
          <w:w w:val="110"/>
        </w:rPr>
        <w:t xml:space="preserve"> </w:t>
      </w:r>
      <w:r>
        <w:rPr>
          <w:color w:val="231F20"/>
          <w:w w:val="110"/>
        </w:rPr>
        <w:t>другие сферы. Их достижения стали частью национальной истории. В годы Великой Отече-ственной</w:t>
      </w:r>
      <w:r>
        <w:rPr>
          <w:color w:val="231F20"/>
          <w:spacing w:val="-5"/>
          <w:w w:val="110"/>
        </w:rPr>
        <w:t xml:space="preserve"> </w:t>
      </w:r>
      <w:r>
        <w:rPr>
          <w:color w:val="231F20"/>
          <w:w w:val="110"/>
        </w:rPr>
        <w:t>войны</w:t>
      </w:r>
      <w:r>
        <w:rPr>
          <w:color w:val="231F20"/>
          <w:spacing w:val="-5"/>
          <w:w w:val="110"/>
        </w:rPr>
        <w:t xml:space="preserve"> </w:t>
      </w:r>
      <w:r>
        <w:rPr>
          <w:color w:val="231F20"/>
          <w:w w:val="110"/>
        </w:rPr>
        <w:t>женщины</w:t>
      </w:r>
      <w:r>
        <w:rPr>
          <w:color w:val="231F20"/>
          <w:spacing w:val="-4"/>
          <w:w w:val="110"/>
        </w:rPr>
        <w:t xml:space="preserve"> </w:t>
      </w:r>
      <w:r>
        <w:rPr>
          <w:color w:val="231F20"/>
          <w:w w:val="110"/>
        </w:rPr>
        <w:t>сражались</w:t>
      </w:r>
      <w:r>
        <w:rPr>
          <w:color w:val="231F20"/>
          <w:spacing w:val="-5"/>
          <w:w w:val="110"/>
        </w:rPr>
        <w:t xml:space="preserve"> </w:t>
      </w:r>
      <w:r>
        <w:rPr>
          <w:color w:val="231F20"/>
          <w:w w:val="110"/>
        </w:rPr>
        <w:t>на</w:t>
      </w:r>
      <w:r>
        <w:rPr>
          <w:color w:val="231F20"/>
          <w:spacing w:val="-4"/>
          <w:w w:val="110"/>
        </w:rPr>
        <w:t xml:space="preserve"> </w:t>
      </w:r>
      <w:r>
        <w:rPr>
          <w:color w:val="231F20"/>
          <w:w w:val="110"/>
        </w:rPr>
        <w:t>фронте,</w:t>
      </w:r>
      <w:r>
        <w:rPr>
          <w:color w:val="231F20"/>
          <w:spacing w:val="-5"/>
          <w:w w:val="110"/>
        </w:rPr>
        <w:t xml:space="preserve"> </w:t>
      </w:r>
      <w:r>
        <w:rPr>
          <w:color w:val="231F20"/>
          <w:w w:val="110"/>
        </w:rPr>
        <w:t>спасали</w:t>
      </w:r>
      <w:r>
        <w:rPr>
          <w:color w:val="231F20"/>
          <w:spacing w:val="-4"/>
          <w:w w:val="110"/>
        </w:rPr>
        <w:t xml:space="preserve"> </w:t>
      </w:r>
      <w:r>
        <w:rPr>
          <w:color w:val="231F20"/>
          <w:w w:val="110"/>
        </w:rPr>
        <w:t>раненых,</w:t>
      </w:r>
      <w:r>
        <w:rPr>
          <w:color w:val="231F20"/>
          <w:spacing w:val="-5"/>
          <w:w w:val="110"/>
        </w:rPr>
        <w:t xml:space="preserve"> </w:t>
      </w:r>
      <w:r>
        <w:rPr>
          <w:color w:val="231F20"/>
          <w:w w:val="110"/>
        </w:rPr>
        <w:t>трудились</w:t>
      </w:r>
      <w:r>
        <w:rPr>
          <w:color w:val="231F20"/>
          <w:spacing w:val="-4"/>
          <w:w w:val="110"/>
        </w:rPr>
        <w:t xml:space="preserve"> </w:t>
      </w:r>
      <w:r>
        <w:rPr>
          <w:color w:val="231F20"/>
          <w:w w:val="110"/>
        </w:rPr>
        <w:t>в</w:t>
      </w:r>
      <w:r>
        <w:rPr>
          <w:color w:val="231F20"/>
          <w:spacing w:val="-5"/>
          <w:w w:val="110"/>
        </w:rPr>
        <w:t xml:space="preserve"> </w:t>
      </w:r>
      <w:r>
        <w:rPr>
          <w:color w:val="231F20"/>
          <w:spacing w:val="-4"/>
          <w:w w:val="110"/>
        </w:rPr>
        <w:t>тылу</w:t>
      </w:r>
    </w:p>
    <w:p w14:paraId="1CFF3F70">
      <w:pPr>
        <w:pStyle w:val="17"/>
        <w:spacing w:line="249" w:lineRule="auto"/>
        <w:sectPr>
          <w:pgSz w:w="11910" w:h="16840"/>
          <w:pgMar w:top="540" w:right="566" w:bottom="540" w:left="566" w:header="0" w:footer="315" w:gutter="0"/>
          <w:cols w:space="720" w:num="1"/>
        </w:sectPr>
      </w:pPr>
    </w:p>
    <w:p w14:paraId="0118B506">
      <w:pPr>
        <w:pStyle w:val="17"/>
        <w:spacing w:line="249" w:lineRule="auto"/>
        <w:ind w:right="109" w:firstLine="0"/>
      </w:pPr>
      <w:r>
        <w:rPr>
          <w:color w:val="231F20"/>
          <w:w w:val="110"/>
        </w:rPr>
        <w:t>и участвовали в восстановлении страны. Подвиг тружениц тыла и женщин-героев сохраняется в исторической памяти народа. Образ матери в российской культуре связан с образом Родины, заботы, стойкости и сохранения жизни. Женский труд не-</w:t>
      </w:r>
      <w:r>
        <w:rPr>
          <w:color w:val="231F20"/>
          <w:spacing w:val="-4"/>
          <w:w w:val="110"/>
        </w:rPr>
        <w:t>редко</w:t>
      </w:r>
      <w:r>
        <w:rPr>
          <w:color w:val="231F20"/>
          <w:spacing w:val="-8"/>
          <w:w w:val="110"/>
        </w:rPr>
        <w:t xml:space="preserve"> </w:t>
      </w:r>
      <w:r>
        <w:rPr>
          <w:color w:val="231F20"/>
          <w:spacing w:val="-4"/>
          <w:w w:val="110"/>
        </w:rPr>
        <w:t>остаётся</w:t>
      </w:r>
      <w:r>
        <w:rPr>
          <w:color w:val="231F20"/>
          <w:spacing w:val="-8"/>
          <w:w w:val="110"/>
        </w:rPr>
        <w:t xml:space="preserve"> </w:t>
      </w:r>
      <w:r>
        <w:rPr>
          <w:color w:val="231F20"/>
          <w:spacing w:val="-4"/>
          <w:w w:val="110"/>
        </w:rPr>
        <w:t>незаметным,</w:t>
      </w:r>
      <w:r>
        <w:rPr>
          <w:color w:val="231F20"/>
          <w:spacing w:val="-8"/>
          <w:w w:val="110"/>
        </w:rPr>
        <w:t xml:space="preserve"> </w:t>
      </w:r>
      <w:r>
        <w:rPr>
          <w:color w:val="231F20"/>
          <w:spacing w:val="-4"/>
          <w:w w:val="110"/>
        </w:rPr>
        <w:t>хотя</w:t>
      </w:r>
      <w:r>
        <w:rPr>
          <w:color w:val="231F20"/>
          <w:spacing w:val="-8"/>
          <w:w w:val="110"/>
        </w:rPr>
        <w:t xml:space="preserve"> </w:t>
      </w:r>
      <w:r>
        <w:rPr>
          <w:color w:val="231F20"/>
          <w:spacing w:val="-4"/>
          <w:w w:val="110"/>
        </w:rPr>
        <w:t>именно</w:t>
      </w:r>
      <w:r>
        <w:rPr>
          <w:color w:val="231F20"/>
          <w:spacing w:val="-8"/>
          <w:w w:val="110"/>
        </w:rPr>
        <w:t xml:space="preserve"> </w:t>
      </w:r>
      <w:r>
        <w:rPr>
          <w:color w:val="231F20"/>
          <w:spacing w:val="-4"/>
          <w:w w:val="110"/>
        </w:rPr>
        <w:t>он</w:t>
      </w:r>
      <w:r>
        <w:rPr>
          <w:color w:val="231F20"/>
          <w:spacing w:val="-8"/>
          <w:w w:val="110"/>
        </w:rPr>
        <w:t xml:space="preserve"> </w:t>
      </w:r>
      <w:r>
        <w:rPr>
          <w:color w:val="231F20"/>
          <w:spacing w:val="-4"/>
          <w:w w:val="110"/>
        </w:rPr>
        <w:t>поддерживает</w:t>
      </w:r>
      <w:r>
        <w:rPr>
          <w:color w:val="231F20"/>
          <w:spacing w:val="-8"/>
          <w:w w:val="110"/>
        </w:rPr>
        <w:t xml:space="preserve"> </w:t>
      </w:r>
      <w:r>
        <w:rPr>
          <w:color w:val="231F20"/>
          <w:spacing w:val="-4"/>
          <w:w w:val="110"/>
        </w:rPr>
        <w:t>семью,</w:t>
      </w:r>
      <w:r>
        <w:rPr>
          <w:color w:val="231F20"/>
          <w:spacing w:val="-10"/>
          <w:w w:val="110"/>
        </w:rPr>
        <w:t xml:space="preserve"> </w:t>
      </w:r>
      <w:r>
        <w:rPr>
          <w:color w:val="231F20"/>
          <w:spacing w:val="-4"/>
          <w:w w:val="110"/>
        </w:rPr>
        <w:t>сохраняет</w:t>
      </w:r>
      <w:r>
        <w:rPr>
          <w:color w:val="231F20"/>
          <w:spacing w:val="-8"/>
          <w:w w:val="110"/>
        </w:rPr>
        <w:t xml:space="preserve"> </w:t>
      </w:r>
      <w:r>
        <w:rPr>
          <w:color w:val="231F20"/>
          <w:spacing w:val="-4"/>
          <w:w w:val="110"/>
        </w:rPr>
        <w:t xml:space="preserve">традиции </w:t>
      </w:r>
      <w:r>
        <w:rPr>
          <w:color w:val="231F20"/>
          <w:spacing w:val="-2"/>
          <w:w w:val="110"/>
        </w:rPr>
        <w:t>и</w:t>
      </w:r>
      <w:r>
        <w:rPr>
          <w:color w:val="231F20"/>
          <w:spacing w:val="-10"/>
          <w:w w:val="110"/>
        </w:rPr>
        <w:t xml:space="preserve"> </w:t>
      </w:r>
      <w:r>
        <w:rPr>
          <w:color w:val="231F20"/>
          <w:spacing w:val="-2"/>
          <w:w w:val="110"/>
        </w:rPr>
        <w:t>связывает</w:t>
      </w:r>
      <w:r>
        <w:rPr>
          <w:color w:val="231F20"/>
          <w:spacing w:val="-10"/>
          <w:w w:val="110"/>
        </w:rPr>
        <w:t xml:space="preserve"> </w:t>
      </w:r>
      <w:r>
        <w:rPr>
          <w:color w:val="231F20"/>
          <w:spacing w:val="-2"/>
          <w:w w:val="110"/>
        </w:rPr>
        <w:t>поколения.</w:t>
      </w:r>
      <w:r>
        <w:rPr>
          <w:color w:val="231F20"/>
          <w:spacing w:val="-10"/>
          <w:w w:val="110"/>
        </w:rPr>
        <w:t xml:space="preserve"> </w:t>
      </w:r>
      <w:r>
        <w:rPr>
          <w:color w:val="231F20"/>
          <w:spacing w:val="-2"/>
          <w:w w:val="110"/>
        </w:rPr>
        <w:t>Международный</w:t>
      </w:r>
      <w:r>
        <w:rPr>
          <w:color w:val="231F20"/>
          <w:spacing w:val="-10"/>
          <w:w w:val="110"/>
        </w:rPr>
        <w:t xml:space="preserve"> </w:t>
      </w:r>
      <w:r>
        <w:rPr>
          <w:color w:val="231F20"/>
          <w:spacing w:val="-2"/>
          <w:w w:val="110"/>
        </w:rPr>
        <w:t>женский</w:t>
      </w:r>
      <w:r>
        <w:rPr>
          <w:color w:val="231F20"/>
          <w:spacing w:val="-10"/>
          <w:w w:val="110"/>
        </w:rPr>
        <w:t xml:space="preserve"> </w:t>
      </w:r>
      <w:r>
        <w:rPr>
          <w:color w:val="231F20"/>
          <w:spacing w:val="-2"/>
          <w:w w:val="110"/>
        </w:rPr>
        <w:t>день</w:t>
      </w:r>
      <w:r>
        <w:rPr>
          <w:color w:val="231F20"/>
          <w:spacing w:val="-10"/>
          <w:w w:val="110"/>
        </w:rPr>
        <w:t xml:space="preserve"> </w:t>
      </w:r>
      <w:r>
        <w:rPr>
          <w:color w:val="231F20"/>
          <w:spacing w:val="-2"/>
          <w:w w:val="110"/>
        </w:rPr>
        <w:t>напоминает</w:t>
      </w:r>
      <w:r>
        <w:rPr>
          <w:color w:val="231F20"/>
          <w:spacing w:val="-10"/>
          <w:w w:val="110"/>
        </w:rPr>
        <w:t xml:space="preserve"> </w:t>
      </w:r>
      <w:r>
        <w:rPr>
          <w:color w:val="231F20"/>
          <w:spacing w:val="-2"/>
          <w:w w:val="110"/>
        </w:rPr>
        <w:t>о</w:t>
      </w:r>
      <w:r>
        <w:rPr>
          <w:color w:val="231F20"/>
          <w:spacing w:val="-10"/>
          <w:w w:val="110"/>
        </w:rPr>
        <w:t xml:space="preserve"> </w:t>
      </w:r>
      <w:r>
        <w:rPr>
          <w:color w:val="231F20"/>
          <w:spacing w:val="-2"/>
          <w:w w:val="110"/>
        </w:rPr>
        <w:t>важности</w:t>
      </w:r>
      <w:r>
        <w:rPr>
          <w:color w:val="231F20"/>
          <w:spacing w:val="-10"/>
          <w:w w:val="110"/>
        </w:rPr>
        <w:t xml:space="preserve"> </w:t>
      </w:r>
      <w:r>
        <w:rPr>
          <w:color w:val="231F20"/>
          <w:spacing w:val="-2"/>
          <w:w w:val="110"/>
        </w:rPr>
        <w:t xml:space="preserve">любви, </w:t>
      </w:r>
      <w:r>
        <w:rPr>
          <w:color w:val="231F20"/>
          <w:w w:val="110"/>
        </w:rPr>
        <w:t>заботы и благодарности к женщинам не только в праздник, но и каждый день.</w:t>
      </w:r>
    </w:p>
    <w:p w14:paraId="3C3A63AE">
      <w:pPr>
        <w:pStyle w:val="17"/>
        <w:spacing w:before="119" w:line="249" w:lineRule="auto"/>
        <w:ind w:right="106"/>
      </w:pPr>
      <w:r>
        <w:rPr>
          <w:rFonts w:ascii="Trebuchet MS" w:hAnsi="Trebuchet MS"/>
          <w:b/>
          <w:color w:val="231F20"/>
          <w:w w:val="110"/>
        </w:rPr>
        <w:t xml:space="preserve">Заповедники России. </w:t>
      </w:r>
      <w:r>
        <w:rPr>
          <w:color w:val="231F20"/>
          <w:w w:val="110"/>
        </w:rPr>
        <w:t>Заповедные места России — это уникальное природное богатство, которое необходимо сохранять для будущих поколений. Они защищают редкие виды животных и растений, природные ландшафты и экосистемы. Сохране-ние заповедных территорий обеспечивается трудом учёных, экологов, лесников, волонтёров</w:t>
      </w:r>
      <w:r>
        <w:rPr>
          <w:color w:val="231F20"/>
          <w:spacing w:val="77"/>
          <w:w w:val="110"/>
        </w:rPr>
        <w:t xml:space="preserve"> </w:t>
      </w:r>
      <w:r>
        <w:rPr>
          <w:color w:val="231F20"/>
          <w:w w:val="110"/>
        </w:rPr>
        <w:t>и</w:t>
      </w:r>
      <w:r>
        <w:rPr>
          <w:color w:val="231F20"/>
          <w:spacing w:val="77"/>
          <w:w w:val="110"/>
        </w:rPr>
        <w:t xml:space="preserve"> </w:t>
      </w:r>
      <w:r>
        <w:rPr>
          <w:color w:val="231F20"/>
          <w:w w:val="110"/>
        </w:rPr>
        <w:t>государственной</w:t>
      </w:r>
      <w:r>
        <w:rPr>
          <w:color w:val="231F20"/>
          <w:spacing w:val="77"/>
          <w:w w:val="110"/>
        </w:rPr>
        <w:t xml:space="preserve"> </w:t>
      </w:r>
      <w:r>
        <w:rPr>
          <w:color w:val="231F20"/>
          <w:w w:val="110"/>
        </w:rPr>
        <w:t>системой</w:t>
      </w:r>
      <w:r>
        <w:rPr>
          <w:color w:val="231F20"/>
          <w:spacing w:val="77"/>
          <w:w w:val="110"/>
        </w:rPr>
        <w:t xml:space="preserve"> </w:t>
      </w:r>
      <w:r>
        <w:rPr>
          <w:color w:val="231F20"/>
          <w:w w:val="110"/>
        </w:rPr>
        <w:t>охраны</w:t>
      </w:r>
      <w:r>
        <w:rPr>
          <w:color w:val="231F20"/>
          <w:spacing w:val="77"/>
          <w:w w:val="110"/>
        </w:rPr>
        <w:t xml:space="preserve"> </w:t>
      </w:r>
      <w:r>
        <w:rPr>
          <w:color w:val="231F20"/>
          <w:w w:val="110"/>
        </w:rPr>
        <w:t>природы.</w:t>
      </w:r>
      <w:r>
        <w:rPr>
          <w:color w:val="231F20"/>
          <w:spacing w:val="77"/>
          <w:w w:val="110"/>
        </w:rPr>
        <w:t xml:space="preserve"> </w:t>
      </w:r>
      <w:r>
        <w:rPr>
          <w:color w:val="231F20"/>
          <w:w w:val="110"/>
        </w:rPr>
        <w:t>Бережное</w:t>
      </w:r>
      <w:r>
        <w:rPr>
          <w:color w:val="231F20"/>
          <w:spacing w:val="77"/>
          <w:w w:val="110"/>
        </w:rPr>
        <w:t xml:space="preserve"> </w:t>
      </w:r>
      <w:r>
        <w:rPr>
          <w:color w:val="231F20"/>
          <w:w w:val="110"/>
        </w:rPr>
        <w:t>отношение к ним</w:t>
      </w:r>
      <w:r>
        <w:rPr>
          <w:color w:val="231F20"/>
          <w:spacing w:val="-2"/>
          <w:w w:val="110"/>
        </w:rPr>
        <w:t xml:space="preserve"> </w:t>
      </w:r>
      <w:r>
        <w:rPr>
          <w:color w:val="231F20"/>
          <w:w w:val="110"/>
        </w:rPr>
        <w:t>—</w:t>
      </w:r>
      <w:r>
        <w:rPr>
          <w:color w:val="231F20"/>
          <w:spacing w:val="-3"/>
          <w:w w:val="110"/>
        </w:rPr>
        <w:t xml:space="preserve"> </w:t>
      </w:r>
      <w:r>
        <w:rPr>
          <w:color w:val="231F20"/>
          <w:w w:val="110"/>
        </w:rPr>
        <w:t>ответственность каждого гражданина. Экологическая культура —</w:t>
      </w:r>
      <w:r>
        <w:rPr>
          <w:color w:val="231F20"/>
          <w:spacing w:val="-3"/>
          <w:w w:val="110"/>
        </w:rPr>
        <w:t xml:space="preserve"> </w:t>
      </w:r>
      <w:r>
        <w:rPr>
          <w:color w:val="231F20"/>
          <w:w w:val="110"/>
        </w:rPr>
        <w:t xml:space="preserve">это часть общей культуры человека. Красота и многообразие российской природы на протя-жении веков вдохновляли писателей, художников, музыкантов и других деятелей культуры на создание выдающихся произведений. Самые известные заповедники </w:t>
      </w:r>
      <w:r>
        <w:rPr>
          <w:color w:val="231F20"/>
          <w:spacing w:val="-2"/>
          <w:w w:val="110"/>
        </w:rPr>
        <w:t>России.</w:t>
      </w:r>
      <w:r>
        <w:rPr>
          <w:color w:val="231F20"/>
          <w:spacing w:val="-12"/>
          <w:w w:val="110"/>
        </w:rPr>
        <w:t xml:space="preserve"> </w:t>
      </w:r>
      <w:r>
        <w:rPr>
          <w:color w:val="231F20"/>
          <w:spacing w:val="-2"/>
          <w:w w:val="110"/>
        </w:rPr>
        <w:t>Можно</w:t>
      </w:r>
      <w:r>
        <w:rPr>
          <w:color w:val="231F20"/>
          <w:spacing w:val="-12"/>
          <w:w w:val="110"/>
        </w:rPr>
        <w:t xml:space="preserve"> </w:t>
      </w:r>
      <w:r>
        <w:rPr>
          <w:color w:val="231F20"/>
          <w:spacing w:val="-2"/>
          <w:w w:val="110"/>
        </w:rPr>
        <w:t>ли</w:t>
      </w:r>
      <w:r>
        <w:rPr>
          <w:color w:val="231F20"/>
          <w:spacing w:val="-12"/>
          <w:w w:val="110"/>
        </w:rPr>
        <w:t xml:space="preserve"> </w:t>
      </w:r>
      <w:r>
        <w:rPr>
          <w:color w:val="231F20"/>
          <w:spacing w:val="-2"/>
          <w:w w:val="110"/>
        </w:rPr>
        <w:t>туда</w:t>
      </w:r>
      <w:r>
        <w:rPr>
          <w:color w:val="231F20"/>
          <w:spacing w:val="-12"/>
          <w:w w:val="110"/>
        </w:rPr>
        <w:t xml:space="preserve"> </w:t>
      </w:r>
      <w:r>
        <w:rPr>
          <w:color w:val="231F20"/>
          <w:spacing w:val="-2"/>
          <w:w w:val="110"/>
        </w:rPr>
        <w:t>попасть</w:t>
      </w:r>
      <w:r>
        <w:rPr>
          <w:color w:val="231F20"/>
          <w:spacing w:val="-12"/>
          <w:w w:val="110"/>
        </w:rPr>
        <w:t xml:space="preserve"> </w:t>
      </w:r>
      <w:r>
        <w:rPr>
          <w:color w:val="231F20"/>
          <w:spacing w:val="-2"/>
          <w:w w:val="110"/>
        </w:rPr>
        <w:t>обычному</w:t>
      </w:r>
      <w:r>
        <w:rPr>
          <w:color w:val="231F20"/>
          <w:spacing w:val="-12"/>
          <w:w w:val="110"/>
        </w:rPr>
        <w:t xml:space="preserve"> </w:t>
      </w:r>
      <w:r>
        <w:rPr>
          <w:color w:val="231F20"/>
          <w:spacing w:val="-2"/>
          <w:w w:val="110"/>
        </w:rPr>
        <w:t>человеку.</w:t>
      </w:r>
      <w:r>
        <w:rPr>
          <w:color w:val="231F20"/>
          <w:spacing w:val="-12"/>
          <w:w w:val="110"/>
        </w:rPr>
        <w:t xml:space="preserve"> </w:t>
      </w:r>
      <w:r>
        <w:rPr>
          <w:color w:val="231F20"/>
          <w:spacing w:val="-2"/>
          <w:w w:val="110"/>
        </w:rPr>
        <w:t>Как</w:t>
      </w:r>
      <w:r>
        <w:rPr>
          <w:color w:val="231F20"/>
          <w:spacing w:val="-12"/>
          <w:w w:val="110"/>
        </w:rPr>
        <w:t xml:space="preserve"> </w:t>
      </w:r>
      <w:r>
        <w:rPr>
          <w:color w:val="231F20"/>
          <w:spacing w:val="-2"/>
          <w:w w:val="110"/>
        </w:rPr>
        <w:t>мы</w:t>
      </w:r>
      <w:r>
        <w:rPr>
          <w:color w:val="231F20"/>
          <w:spacing w:val="-12"/>
          <w:w w:val="110"/>
        </w:rPr>
        <w:t xml:space="preserve"> </w:t>
      </w:r>
      <w:r>
        <w:rPr>
          <w:color w:val="231F20"/>
          <w:spacing w:val="-2"/>
          <w:w w:val="110"/>
        </w:rPr>
        <w:t>можем</w:t>
      </w:r>
      <w:r>
        <w:rPr>
          <w:color w:val="231F20"/>
          <w:spacing w:val="-12"/>
          <w:w w:val="110"/>
        </w:rPr>
        <w:t xml:space="preserve"> </w:t>
      </w:r>
      <w:r>
        <w:rPr>
          <w:color w:val="231F20"/>
          <w:spacing w:val="-2"/>
          <w:w w:val="110"/>
        </w:rPr>
        <w:t>вносить</w:t>
      </w:r>
      <w:r>
        <w:rPr>
          <w:color w:val="231F20"/>
          <w:spacing w:val="-12"/>
          <w:w w:val="110"/>
        </w:rPr>
        <w:t xml:space="preserve"> </w:t>
      </w:r>
      <w:r>
        <w:rPr>
          <w:color w:val="231F20"/>
          <w:spacing w:val="-2"/>
          <w:w w:val="110"/>
        </w:rPr>
        <w:t>свой</w:t>
      </w:r>
      <w:r>
        <w:rPr>
          <w:color w:val="231F20"/>
          <w:spacing w:val="-12"/>
          <w:w w:val="110"/>
        </w:rPr>
        <w:t xml:space="preserve"> </w:t>
      </w:r>
      <w:r>
        <w:rPr>
          <w:color w:val="231F20"/>
          <w:spacing w:val="-2"/>
          <w:w w:val="110"/>
        </w:rPr>
        <w:t xml:space="preserve">вклад </w:t>
      </w:r>
      <w:r>
        <w:rPr>
          <w:color w:val="231F20"/>
          <w:w w:val="110"/>
        </w:rPr>
        <w:t>в защиту заповедных мест.</w:t>
      </w:r>
    </w:p>
    <w:p w14:paraId="230B54C5">
      <w:pPr>
        <w:pStyle w:val="17"/>
        <w:spacing w:before="122" w:line="249" w:lineRule="auto"/>
        <w:ind w:right="106"/>
      </w:pPr>
      <w:r>
        <w:rPr>
          <w:rFonts w:ascii="Trebuchet MS" w:hAnsi="Trebuchet MS"/>
          <w:b/>
          <w:color w:val="231F20"/>
          <w:w w:val="110"/>
        </w:rPr>
        <w:t xml:space="preserve">Региональное занятие. «Путешествуем по России: культура родного края». </w:t>
      </w:r>
      <w:r>
        <w:rPr>
          <w:color w:val="231F20"/>
          <w:w w:val="110"/>
        </w:rPr>
        <w:t>Регионы</w:t>
      </w:r>
      <w:r>
        <w:rPr>
          <w:color w:val="231F20"/>
          <w:spacing w:val="28"/>
          <w:w w:val="110"/>
        </w:rPr>
        <w:t xml:space="preserve"> </w:t>
      </w:r>
      <w:r>
        <w:rPr>
          <w:color w:val="231F20"/>
          <w:w w:val="110"/>
        </w:rPr>
        <w:t>России</w:t>
      </w:r>
      <w:r>
        <w:rPr>
          <w:color w:val="231F20"/>
          <w:spacing w:val="28"/>
          <w:w w:val="110"/>
        </w:rPr>
        <w:t xml:space="preserve"> </w:t>
      </w:r>
      <w:r>
        <w:rPr>
          <w:color w:val="231F20"/>
          <w:w w:val="110"/>
        </w:rPr>
        <w:t>на</w:t>
      </w:r>
      <w:r>
        <w:rPr>
          <w:color w:val="231F20"/>
          <w:spacing w:val="28"/>
          <w:w w:val="110"/>
        </w:rPr>
        <w:t xml:space="preserve"> </w:t>
      </w:r>
      <w:r>
        <w:rPr>
          <w:color w:val="231F20"/>
          <w:w w:val="110"/>
        </w:rPr>
        <w:t>карте</w:t>
      </w:r>
      <w:r>
        <w:rPr>
          <w:color w:val="231F20"/>
          <w:spacing w:val="28"/>
          <w:w w:val="110"/>
        </w:rPr>
        <w:t xml:space="preserve"> </w:t>
      </w:r>
      <w:r>
        <w:rPr>
          <w:color w:val="231F20"/>
          <w:w w:val="110"/>
        </w:rPr>
        <w:t>и</w:t>
      </w:r>
      <w:r>
        <w:rPr>
          <w:color w:val="231F20"/>
          <w:spacing w:val="28"/>
          <w:w w:val="110"/>
        </w:rPr>
        <w:t xml:space="preserve"> </w:t>
      </w:r>
      <w:r>
        <w:rPr>
          <w:color w:val="231F20"/>
          <w:w w:val="110"/>
        </w:rPr>
        <w:t>в</w:t>
      </w:r>
      <w:r>
        <w:rPr>
          <w:color w:val="231F20"/>
          <w:spacing w:val="28"/>
          <w:w w:val="110"/>
        </w:rPr>
        <w:t xml:space="preserve"> </w:t>
      </w:r>
      <w:r>
        <w:rPr>
          <w:color w:val="231F20"/>
          <w:w w:val="110"/>
        </w:rPr>
        <w:t>истории</w:t>
      </w:r>
      <w:r>
        <w:rPr>
          <w:color w:val="231F20"/>
          <w:spacing w:val="28"/>
          <w:w w:val="110"/>
        </w:rPr>
        <w:t xml:space="preserve"> </w:t>
      </w:r>
      <w:r>
        <w:rPr>
          <w:color w:val="231F20"/>
          <w:w w:val="110"/>
        </w:rPr>
        <w:t>нашей</w:t>
      </w:r>
      <w:r>
        <w:rPr>
          <w:color w:val="231F20"/>
          <w:spacing w:val="28"/>
          <w:w w:val="110"/>
        </w:rPr>
        <w:t xml:space="preserve"> </w:t>
      </w:r>
      <w:r>
        <w:rPr>
          <w:color w:val="231F20"/>
          <w:w w:val="110"/>
        </w:rPr>
        <w:t>страны:</w:t>
      </w:r>
      <w:r>
        <w:rPr>
          <w:color w:val="231F20"/>
          <w:spacing w:val="28"/>
          <w:w w:val="110"/>
        </w:rPr>
        <w:t xml:space="preserve"> </w:t>
      </w:r>
      <w:r>
        <w:rPr>
          <w:color w:val="231F20"/>
          <w:w w:val="110"/>
        </w:rPr>
        <w:t>переплетение</w:t>
      </w:r>
      <w:r>
        <w:rPr>
          <w:color w:val="231F20"/>
          <w:spacing w:val="28"/>
          <w:w w:val="110"/>
        </w:rPr>
        <w:t xml:space="preserve"> </w:t>
      </w:r>
      <w:r>
        <w:rPr>
          <w:color w:val="231F20"/>
          <w:w w:val="110"/>
        </w:rPr>
        <w:t>судеб,</w:t>
      </w:r>
      <w:r>
        <w:rPr>
          <w:color w:val="231F20"/>
          <w:spacing w:val="28"/>
          <w:w w:val="110"/>
        </w:rPr>
        <w:t xml:space="preserve"> </w:t>
      </w:r>
      <w:r>
        <w:rPr>
          <w:color w:val="231F20"/>
          <w:w w:val="110"/>
        </w:rPr>
        <w:t>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w:t>
      </w:r>
      <w:r>
        <w:rPr>
          <w:color w:val="231F20"/>
          <w:spacing w:val="-19"/>
          <w:w w:val="110"/>
        </w:rPr>
        <w:t xml:space="preserve"> </w:t>
      </w:r>
      <w:r>
        <w:rPr>
          <w:color w:val="231F20"/>
          <w:w w:val="110"/>
        </w:rPr>
        <w:t>культуре</w:t>
      </w:r>
      <w:r>
        <w:rPr>
          <w:color w:val="231F20"/>
          <w:spacing w:val="-18"/>
          <w:w w:val="110"/>
        </w:rPr>
        <w:t xml:space="preserve"> </w:t>
      </w:r>
      <w:r>
        <w:rPr>
          <w:color w:val="231F20"/>
          <w:w w:val="110"/>
        </w:rPr>
        <w:t>родной</w:t>
      </w:r>
      <w:r>
        <w:rPr>
          <w:color w:val="231F20"/>
          <w:spacing w:val="-19"/>
          <w:w w:val="110"/>
        </w:rPr>
        <w:t xml:space="preserve"> </w:t>
      </w:r>
      <w:r>
        <w:rPr>
          <w:color w:val="231F20"/>
          <w:w w:val="110"/>
        </w:rPr>
        <w:t>страны</w:t>
      </w:r>
      <w:r>
        <w:rPr>
          <w:color w:val="231F20"/>
          <w:spacing w:val="-18"/>
          <w:w w:val="110"/>
        </w:rPr>
        <w:t xml:space="preserve"> </w:t>
      </w:r>
      <w:r>
        <w:rPr>
          <w:color w:val="231F20"/>
          <w:w w:val="110"/>
        </w:rPr>
        <w:t>и</w:t>
      </w:r>
      <w:r>
        <w:rPr>
          <w:color w:val="231F20"/>
          <w:spacing w:val="-18"/>
          <w:w w:val="110"/>
        </w:rPr>
        <w:t xml:space="preserve"> </w:t>
      </w:r>
      <w:r>
        <w:rPr>
          <w:color w:val="231F20"/>
          <w:w w:val="110"/>
        </w:rPr>
        <w:t>о</w:t>
      </w:r>
      <w:r>
        <w:rPr>
          <w:color w:val="231F20"/>
          <w:spacing w:val="-19"/>
          <w:w w:val="110"/>
        </w:rPr>
        <w:t xml:space="preserve"> </w:t>
      </w:r>
      <w:r>
        <w:rPr>
          <w:color w:val="231F20"/>
          <w:w w:val="110"/>
        </w:rPr>
        <w:t>самом</w:t>
      </w:r>
      <w:r>
        <w:rPr>
          <w:color w:val="231F20"/>
          <w:spacing w:val="-18"/>
          <w:w w:val="110"/>
        </w:rPr>
        <w:t xml:space="preserve"> </w:t>
      </w:r>
      <w:r>
        <w:rPr>
          <w:color w:val="231F20"/>
          <w:w w:val="110"/>
        </w:rPr>
        <w:t>себе.</w:t>
      </w:r>
      <w:r>
        <w:rPr>
          <w:color w:val="231F20"/>
          <w:spacing w:val="-18"/>
          <w:w w:val="110"/>
        </w:rPr>
        <w:t xml:space="preserve"> </w:t>
      </w:r>
      <w:r>
        <w:rPr>
          <w:color w:val="231F20"/>
          <w:w w:val="110"/>
        </w:rPr>
        <w:t>Сокровища</w:t>
      </w:r>
      <w:r>
        <w:rPr>
          <w:color w:val="231F20"/>
          <w:spacing w:val="-19"/>
          <w:w w:val="110"/>
        </w:rPr>
        <w:t xml:space="preserve"> </w:t>
      </w:r>
      <w:r>
        <w:rPr>
          <w:color w:val="231F20"/>
          <w:w w:val="110"/>
        </w:rPr>
        <w:t>регионов</w:t>
      </w:r>
      <w:r>
        <w:rPr>
          <w:color w:val="231F20"/>
          <w:spacing w:val="-18"/>
          <w:w w:val="110"/>
        </w:rPr>
        <w:t xml:space="preserve"> </w:t>
      </w:r>
      <w:r>
        <w:rPr>
          <w:color w:val="231F20"/>
          <w:w w:val="110"/>
        </w:rPr>
        <w:t>России:</w:t>
      </w:r>
      <w:r>
        <w:rPr>
          <w:color w:val="231F20"/>
          <w:spacing w:val="-18"/>
          <w:w w:val="110"/>
        </w:rPr>
        <w:t xml:space="preserve"> </w:t>
      </w:r>
      <w:r>
        <w:rPr>
          <w:color w:val="231F20"/>
          <w:w w:val="110"/>
        </w:rPr>
        <w:t xml:space="preserve">места, традиции и культурные особенности, которые важно увидеть и сохранить. В каждом </w:t>
      </w:r>
      <w:r>
        <w:rPr>
          <w:color w:val="231F20"/>
        </w:rPr>
        <w:t xml:space="preserve">регионе есть свои достопримечательности и памятные места, среди которых — объекты </w:t>
      </w:r>
      <w:r>
        <w:rPr>
          <w:color w:val="231F20"/>
          <w:w w:val="110"/>
        </w:rPr>
        <w:t>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14:paraId="7E761FDA">
      <w:pPr>
        <w:pStyle w:val="17"/>
        <w:spacing w:before="120" w:line="249" w:lineRule="auto"/>
        <w:ind w:right="112"/>
      </w:pPr>
      <w:r>
        <w:rPr>
          <w:rFonts w:ascii="Trebuchet MS" w:hAnsi="Trebuchet MS"/>
          <w:b/>
          <w:color w:val="231F20"/>
          <w:w w:val="110"/>
        </w:rPr>
        <w:t xml:space="preserve">После меня чище. </w:t>
      </w:r>
      <w:r>
        <w:rPr>
          <w:color w:val="231F20"/>
          <w:w w:val="110"/>
        </w:rPr>
        <w:t>Окружающая среда зависит от повседневных действий каж-дого</w:t>
      </w:r>
      <w:r>
        <w:rPr>
          <w:color w:val="231F20"/>
          <w:spacing w:val="-2"/>
          <w:w w:val="110"/>
        </w:rPr>
        <w:t xml:space="preserve"> </w:t>
      </w:r>
      <w:r>
        <w:rPr>
          <w:color w:val="231F20"/>
          <w:w w:val="110"/>
        </w:rPr>
        <w:t>человека,</w:t>
      </w:r>
      <w:r>
        <w:rPr>
          <w:color w:val="231F20"/>
          <w:spacing w:val="-2"/>
          <w:w w:val="110"/>
        </w:rPr>
        <w:t xml:space="preserve"> </w:t>
      </w:r>
      <w:r>
        <w:rPr>
          <w:color w:val="231F20"/>
          <w:w w:val="110"/>
        </w:rPr>
        <w:t>поэтому</w:t>
      </w:r>
      <w:r>
        <w:rPr>
          <w:color w:val="231F20"/>
          <w:spacing w:val="-2"/>
          <w:w w:val="110"/>
        </w:rPr>
        <w:t xml:space="preserve"> </w:t>
      </w:r>
      <w:r>
        <w:rPr>
          <w:color w:val="231F20"/>
          <w:w w:val="110"/>
        </w:rPr>
        <w:t>забота</w:t>
      </w:r>
      <w:r>
        <w:rPr>
          <w:color w:val="231F20"/>
          <w:spacing w:val="-2"/>
          <w:w w:val="110"/>
        </w:rPr>
        <w:t xml:space="preserve"> </w:t>
      </w:r>
      <w:r>
        <w:rPr>
          <w:color w:val="231F20"/>
          <w:w w:val="110"/>
        </w:rPr>
        <w:t>о</w:t>
      </w:r>
      <w:r>
        <w:rPr>
          <w:color w:val="231F20"/>
          <w:spacing w:val="-2"/>
          <w:w w:val="110"/>
        </w:rPr>
        <w:t xml:space="preserve"> </w:t>
      </w:r>
      <w:r>
        <w:rPr>
          <w:color w:val="231F20"/>
          <w:w w:val="110"/>
        </w:rPr>
        <w:t>природе</w:t>
      </w:r>
      <w:r>
        <w:rPr>
          <w:color w:val="231F20"/>
          <w:spacing w:val="-2"/>
          <w:w w:val="110"/>
        </w:rPr>
        <w:t xml:space="preserve"> </w:t>
      </w:r>
      <w:r>
        <w:rPr>
          <w:color w:val="231F20"/>
          <w:w w:val="110"/>
        </w:rPr>
        <w:t>начинается</w:t>
      </w:r>
      <w:r>
        <w:rPr>
          <w:color w:val="231F20"/>
          <w:spacing w:val="-2"/>
          <w:w w:val="110"/>
        </w:rPr>
        <w:t xml:space="preserve"> </w:t>
      </w:r>
      <w:r>
        <w:rPr>
          <w:color w:val="231F20"/>
          <w:w w:val="110"/>
        </w:rPr>
        <w:t>с</w:t>
      </w:r>
      <w:r>
        <w:rPr>
          <w:color w:val="231F20"/>
          <w:spacing w:val="-2"/>
          <w:w w:val="110"/>
        </w:rPr>
        <w:t xml:space="preserve"> </w:t>
      </w:r>
      <w:r>
        <w:rPr>
          <w:color w:val="231F20"/>
          <w:w w:val="110"/>
        </w:rPr>
        <w:t>простых</w:t>
      </w:r>
      <w:r>
        <w:rPr>
          <w:color w:val="231F20"/>
          <w:spacing w:val="-2"/>
          <w:w w:val="110"/>
        </w:rPr>
        <w:t xml:space="preserve"> </w:t>
      </w:r>
      <w:r>
        <w:rPr>
          <w:color w:val="231F20"/>
          <w:w w:val="110"/>
        </w:rPr>
        <w:t>и</w:t>
      </w:r>
      <w:r>
        <w:rPr>
          <w:color w:val="231F20"/>
          <w:spacing w:val="-2"/>
          <w:w w:val="110"/>
        </w:rPr>
        <w:t xml:space="preserve"> </w:t>
      </w:r>
      <w:r>
        <w:rPr>
          <w:color w:val="231F20"/>
          <w:w w:val="110"/>
        </w:rPr>
        <w:t>регулярных</w:t>
      </w:r>
      <w:r>
        <w:rPr>
          <w:color w:val="231F20"/>
          <w:spacing w:val="-2"/>
          <w:w w:val="110"/>
        </w:rPr>
        <w:t xml:space="preserve"> </w:t>
      </w:r>
      <w:r>
        <w:rPr>
          <w:color w:val="231F20"/>
          <w:w w:val="110"/>
        </w:rPr>
        <w:t>шагов. Экологически</w:t>
      </w:r>
      <w:r>
        <w:rPr>
          <w:color w:val="231F20"/>
          <w:spacing w:val="-7"/>
          <w:w w:val="110"/>
        </w:rPr>
        <w:t xml:space="preserve"> </w:t>
      </w:r>
      <w:r>
        <w:rPr>
          <w:color w:val="231F20"/>
          <w:w w:val="110"/>
        </w:rPr>
        <w:t>ответственное</w:t>
      </w:r>
      <w:r>
        <w:rPr>
          <w:color w:val="231F20"/>
          <w:spacing w:val="-7"/>
          <w:w w:val="110"/>
        </w:rPr>
        <w:t xml:space="preserve"> </w:t>
      </w:r>
      <w:r>
        <w:rPr>
          <w:color w:val="231F20"/>
          <w:w w:val="110"/>
        </w:rPr>
        <w:t>поведение</w:t>
      </w:r>
      <w:r>
        <w:rPr>
          <w:color w:val="231F20"/>
          <w:spacing w:val="-7"/>
          <w:w w:val="110"/>
        </w:rPr>
        <w:t xml:space="preserve"> </w:t>
      </w:r>
      <w:r>
        <w:rPr>
          <w:color w:val="231F20"/>
          <w:w w:val="110"/>
        </w:rPr>
        <w:t>как</w:t>
      </w:r>
      <w:r>
        <w:rPr>
          <w:color w:val="231F20"/>
          <w:spacing w:val="-7"/>
          <w:w w:val="110"/>
        </w:rPr>
        <w:t xml:space="preserve"> </w:t>
      </w:r>
      <w:r>
        <w:rPr>
          <w:color w:val="231F20"/>
          <w:w w:val="110"/>
        </w:rPr>
        <w:t>часть</w:t>
      </w:r>
      <w:r>
        <w:rPr>
          <w:color w:val="231F20"/>
          <w:spacing w:val="-7"/>
          <w:w w:val="110"/>
        </w:rPr>
        <w:t xml:space="preserve"> </w:t>
      </w:r>
      <w:r>
        <w:rPr>
          <w:color w:val="231F20"/>
          <w:w w:val="110"/>
        </w:rPr>
        <w:t>обычной</w:t>
      </w:r>
      <w:r>
        <w:rPr>
          <w:color w:val="231F20"/>
          <w:spacing w:val="-7"/>
          <w:w w:val="110"/>
        </w:rPr>
        <w:t xml:space="preserve"> </w:t>
      </w:r>
      <w:r>
        <w:rPr>
          <w:color w:val="231F20"/>
          <w:w w:val="110"/>
        </w:rPr>
        <w:t>жизни:</w:t>
      </w:r>
      <w:r>
        <w:rPr>
          <w:color w:val="231F20"/>
          <w:spacing w:val="-7"/>
          <w:w w:val="110"/>
        </w:rPr>
        <w:t xml:space="preserve"> </w:t>
      </w:r>
      <w:r>
        <w:rPr>
          <w:color w:val="231F20"/>
          <w:w w:val="110"/>
        </w:rPr>
        <w:t>привычки,</w:t>
      </w:r>
      <w:r>
        <w:rPr>
          <w:color w:val="231F20"/>
          <w:spacing w:val="-7"/>
          <w:w w:val="110"/>
        </w:rPr>
        <w:t xml:space="preserve"> </w:t>
      </w:r>
      <w:r>
        <w:rPr>
          <w:color w:val="231F20"/>
          <w:w w:val="110"/>
        </w:rPr>
        <w:t>которые помогают бережно относиться к природным ресурсам и окружающему простран-ству. Кто такой экологически осознанный гражданин. Забота о природе может стать семейной традицией и интересным хобби. Ответственность за мир, в котором мы живём,</w:t>
      </w:r>
      <w:r>
        <w:rPr>
          <w:color w:val="231F20"/>
          <w:spacing w:val="-1"/>
          <w:w w:val="110"/>
        </w:rPr>
        <w:t xml:space="preserve"> </w:t>
      </w:r>
      <w:r>
        <w:rPr>
          <w:color w:val="231F20"/>
          <w:w w:val="110"/>
        </w:rPr>
        <w:t>лежит на каждом из нас. Бережное отношение к природе своей страны</w:t>
      </w:r>
      <w:r>
        <w:rPr>
          <w:color w:val="231F20"/>
          <w:spacing w:val="-19"/>
          <w:w w:val="110"/>
        </w:rPr>
        <w:t xml:space="preserve"> </w:t>
      </w:r>
      <w:r>
        <w:rPr>
          <w:color w:val="231F20"/>
          <w:w w:val="110"/>
        </w:rPr>
        <w:t>—</w:t>
      </w:r>
      <w:r>
        <w:rPr>
          <w:color w:val="231F20"/>
          <w:spacing w:val="-18"/>
          <w:w w:val="110"/>
        </w:rPr>
        <w:t xml:space="preserve"> </w:t>
      </w:r>
      <w:r>
        <w:rPr>
          <w:color w:val="231F20"/>
          <w:w w:val="110"/>
        </w:rPr>
        <w:t>это проявление патриотизма и заботы о будущих поколениях.</w:t>
      </w:r>
    </w:p>
    <w:p w14:paraId="7486E7A6">
      <w:pPr>
        <w:pStyle w:val="17"/>
        <w:spacing w:before="119" w:line="249" w:lineRule="auto"/>
        <w:ind w:right="110"/>
      </w:pPr>
      <w:r>
        <w:rPr>
          <w:rFonts w:ascii="Trebuchet MS" w:hAnsi="Trebuchet MS"/>
          <w:b/>
          <w:color w:val="231F20"/>
          <w:w w:val="110"/>
        </w:rPr>
        <w:t xml:space="preserve">Космические технологии. Ко Дню космонавтики. </w:t>
      </w:r>
      <w:r>
        <w:rPr>
          <w:color w:val="231F20"/>
          <w:w w:val="110"/>
        </w:rPr>
        <w:t>Современные космические технологии: новые направления исследований, разработки и открытия. Космические профессии как воплощение мечты человека об исследовании и освоении космоса. Достижения отечественной космонавтики и их значение для развития науки, техно-логий и страны. Перспективы российской космонавтики и роль нового поколения специалистов в её будущем.</w:t>
      </w:r>
    </w:p>
    <w:p w14:paraId="5D4E337C">
      <w:pPr>
        <w:pStyle w:val="17"/>
        <w:spacing w:before="116" w:line="249" w:lineRule="auto"/>
        <w:ind w:right="106"/>
      </w:pPr>
      <w:r>
        <w:rPr>
          <w:rFonts w:ascii="Trebuchet MS" w:hAnsi="Trebuchet MS"/>
          <w:b/>
          <w:color w:val="231F20"/>
          <w:w w:val="110"/>
        </w:rPr>
        <w:t>Красная</w:t>
      </w:r>
      <w:r>
        <w:rPr>
          <w:rFonts w:ascii="Trebuchet MS" w:hAnsi="Trebuchet MS"/>
          <w:b/>
          <w:color w:val="231F20"/>
          <w:spacing w:val="-6"/>
          <w:w w:val="110"/>
        </w:rPr>
        <w:t xml:space="preserve"> </w:t>
      </w:r>
      <w:r>
        <w:rPr>
          <w:rFonts w:ascii="Trebuchet MS" w:hAnsi="Trebuchet MS"/>
          <w:b/>
          <w:color w:val="231F20"/>
          <w:w w:val="110"/>
        </w:rPr>
        <w:t>книга</w:t>
      </w:r>
      <w:r>
        <w:rPr>
          <w:rFonts w:ascii="Trebuchet MS" w:hAnsi="Trebuchet MS"/>
          <w:b/>
          <w:color w:val="231F20"/>
          <w:spacing w:val="-6"/>
          <w:w w:val="110"/>
        </w:rPr>
        <w:t xml:space="preserve"> </w:t>
      </w:r>
      <w:r>
        <w:rPr>
          <w:rFonts w:ascii="Trebuchet MS" w:hAnsi="Trebuchet MS"/>
          <w:b/>
          <w:color w:val="231F20"/>
          <w:w w:val="110"/>
        </w:rPr>
        <w:t>России.</w:t>
      </w:r>
      <w:r>
        <w:rPr>
          <w:rFonts w:ascii="Trebuchet MS" w:hAnsi="Trebuchet MS"/>
          <w:b/>
          <w:color w:val="231F20"/>
          <w:spacing w:val="-5"/>
          <w:w w:val="110"/>
        </w:rPr>
        <w:t xml:space="preserve"> </w:t>
      </w:r>
      <w:r>
        <w:rPr>
          <w:color w:val="231F20"/>
          <w:w w:val="110"/>
        </w:rPr>
        <w:t>Россия отличается огромным разнообразием животного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w:t>
      </w:r>
      <w:r>
        <w:rPr>
          <w:color w:val="231F20"/>
          <w:spacing w:val="40"/>
          <w:w w:val="110"/>
        </w:rPr>
        <w:t xml:space="preserve"> </w:t>
      </w:r>
      <w:r>
        <w:rPr>
          <w:color w:val="231F20"/>
          <w:w w:val="110"/>
        </w:rPr>
        <w:t>и путоранский снежный баран. Красная книга</w:t>
      </w:r>
      <w:r>
        <w:rPr>
          <w:color w:val="231F20"/>
          <w:spacing w:val="-8"/>
          <w:w w:val="110"/>
        </w:rPr>
        <w:t xml:space="preserve"> </w:t>
      </w:r>
      <w:r>
        <w:rPr>
          <w:color w:val="231F20"/>
          <w:w w:val="110"/>
        </w:rPr>
        <w:t>—</w:t>
      </w:r>
      <w:r>
        <w:rPr>
          <w:color w:val="231F20"/>
          <w:spacing w:val="-8"/>
          <w:w w:val="110"/>
        </w:rPr>
        <w:t xml:space="preserve"> </w:t>
      </w:r>
      <w:r>
        <w:rPr>
          <w:color w:val="231F20"/>
          <w:w w:val="110"/>
        </w:rPr>
        <w:t>это не просто список редких живот-</w:t>
      </w:r>
      <w:r>
        <w:rPr>
          <w:color w:val="231F20"/>
          <w:spacing w:val="-2"/>
          <w:w w:val="110"/>
        </w:rPr>
        <w:t>ных,</w:t>
      </w:r>
      <w:r>
        <w:rPr>
          <w:color w:val="231F20"/>
          <w:spacing w:val="-15"/>
          <w:w w:val="110"/>
        </w:rPr>
        <w:t xml:space="preserve"> </w:t>
      </w:r>
      <w:r>
        <w:rPr>
          <w:color w:val="231F20"/>
          <w:spacing w:val="-2"/>
          <w:w w:val="110"/>
        </w:rPr>
        <w:t>а</w:t>
      </w:r>
      <w:r>
        <w:rPr>
          <w:color w:val="231F20"/>
          <w:spacing w:val="-15"/>
          <w:w w:val="110"/>
        </w:rPr>
        <w:t xml:space="preserve"> </w:t>
      </w:r>
      <w:r>
        <w:rPr>
          <w:color w:val="231F20"/>
          <w:spacing w:val="-2"/>
          <w:w w:val="110"/>
        </w:rPr>
        <w:t>предупреждение</w:t>
      </w:r>
      <w:r>
        <w:rPr>
          <w:color w:val="231F20"/>
          <w:spacing w:val="-15"/>
          <w:w w:val="110"/>
        </w:rPr>
        <w:t xml:space="preserve"> </w:t>
      </w:r>
      <w:r>
        <w:rPr>
          <w:color w:val="231F20"/>
          <w:spacing w:val="-2"/>
          <w:w w:val="110"/>
        </w:rPr>
        <w:t>о</w:t>
      </w:r>
      <w:r>
        <w:rPr>
          <w:color w:val="231F20"/>
          <w:spacing w:val="-15"/>
          <w:w w:val="110"/>
        </w:rPr>
        <w:t xml:space="preserve"> </w:t>
      </w:r>
      <w:r>
        <w:rPr>
          <w:color w:val="231F20"/>
          <w:spacing w:val="-2"/>
          <w:w w:val="110"/>
        </w:rPr>
        <w:t>том,</w:t>
      </w:r>
      <w:r>
        <w:rPr>
          <w:color w:val="231F20"/>
          <w:spacing w:val="-15"/>
          <w:w w:val="110"/>
        </w:rPr>
        <w:t xml:space="preserve"> </w:t>
      </w:r>
      <w:r>
        <w:rPr>
          <w:color w:val="231F20"/>
          <w:spacing w:val="-2"/>
          <w:w w:val="110"/>
        </w:rPr>
        <w:t>какие</w:t>
      </w:r>
      <w:r>
        <w:rPr>
          <w:color w:val="231F20"/>
          <w:spacing w:val="-15"/>
          <w:w w:val="110"/>
        </w:rPr>
        <w:t xml:space="preserve"> </w:t>
      </w:r>
      <w:r>
        <w:rPr>
          <w:color w:val="231F20"/>
          <w:spacing w:val="-2"/>
          <w:w w:val="110"/>
        </w:rPr>
        <w:t>виды</w:t>
      </w:r>
      <w:r>
        <w:rPr>
          <w:color w:val="231F20"/>
          <w:spacing w:val="-15"/>
          <w:w w:val="110"/>
        </w:rPr>
        <w:t xml:space="preserve"> </w:t>
      </w:r>
      <w:r>
        <w:rPr>
          <w:color w:val="231F20"/>
          <w:spacing w:val="-2"/>
          <w:w w:val="110"/>
        </w:rPr>
        <w:t>находятся</w:t>
      </w:r>
      <w:r>
        <w:rPr>
          <w:color w:val="231F20"/>
          <w:spacing w:val="-15"/>
          <w:w w:val="110"/>
        </w:rPr>
        <w:t xml:space="preserve"> </w:t>
      </w:r>
      <w:r>
        <w:rPr>
          <w:color w:val="231F20"/>
          <w:spacing w:val="-2"/>
          <w:w w:val="110"/>
        </w:rPr>
        <w:t>под</w:t>
      </w:r>
      <w:r>
        <w:rPr>
          <w:color w:val="231F20"/>
          <w:spacing w:val="-15"/>
          <w:w w:val="110"/>
        </w:rPr>
        <w:t xml:space="preserve"> </w:t>
      </w:r>
      <w:r>
        <w:rPr>
          <w:color w:val="231F20"/>
          <w:spacing w:val="-2"/>
          <w:w w:val="110"/>
        </w:rPr>
        <w:t>угрозой</w:t>
      </w:r>
      <w:r>
        <w:rPr>
          <w:color w:val="231F20"/>
          <w:spacing w:val="-15"/>
          <w:w w:val="110"/>
        </w:rPr>
        <w:t xml:space="preserve"> </w:t>
      </w:r>
      <w:r>
        <w:rPr>
          <w:color w:val="231F20"/>
          <w:spacing w:val="-2"/>
          <w:w w:val="110"/>
        </w:rPr>
        <w:t>и</w:t>
      </w:r>
      <w:r>
        <w:rPr>
          <w:color w:val="231F20"/>
          <w:spacing w:val="-15"/>
          <w:w w:val="110"/>
        </w:rPr>
        <w:t xml:space="preserve"> </w:t>
      </w:r>
      <w:r>
        <w:rPr>
          <w:color w:val="231F20"/>
          <w:spacing w:val="-2"/>
          <w:w w:val="110"/>
        </w:rPr>
        <w:t>нуждаются</w:t>
      </w:r>
      <w:r>
        <w:rPr>
          <w:color w:val="231F20"/>
          <w:spacing w:val="-15"/>
          <w:w w:val="110"/>
        </w:rPr>
        <w:t xml:space="preserve"> </w:t>
      </w:r>
      <w:r>
        <w:rPr>
          <w:color w:val="231F20"/>
          <w:spacing w:val="-2"/>
          <w:w w:val="110"/>
        </w:rPr>
        <w:t>в</w:t>
      </w:r>
      <w:r>
        <w:rPr>
          <w:color w:val="231F20"/>
          <w:spacing w:val="-15"/>
          <w:w w:val="110"/>
        </w:rPr>
        <w:t xml:space="preserve"> </w:t>
      </w:r>
      <w:r>
        <w:rPr>
          <w:color w:val="231F20"/>
          <w:spacing w:val="-2"/>
          <w:w w:val="110"/>
        </w:rPr>
        <w:t xml:space="preserve">особой </w:t>
      </w:r>
      <w:r>
        <w:rPr>
          <w:color w:val="231F20"/>
          <w:w w:val="110"/>
        </w:rPr>
        <w:t xml:space="preserve">защите. Она помогает учёным, государству и обществу сохранять животный мир страны. Многие виды животных уже исчезли, и вернуть их невозможно. Каждый вид </w:t>
      </w:r>
      <w:r>
        <w:rPr>
          <w:color w:val="231F20"/>
          <w:spacing w:val="-2"/>
          <w:w w:val="110"/>
        </w:rPr>
        <w:t>животных</w:t>
      </w:r>
      <w:r>
        <w:rPr>
          <w:color w:val="231F20"/>
          <w:spacing w:val="-12"/>
          <w:w w:val="110"/>
        </w:rPr>
        <w:t xml:space="preserve"> </w:t>
      </w:r>
      <w:r>
        <w:rPr>
          <w:color w:val="231F20"/>
          <w:spacing w:val="-2"/>
          <w:w w:val="110"/>
        </w:rPr>
        <w:t>важен</w:t>
      </w:r>
      <w:r>
        <w:rPr>
          <w:color w:val="231F20"/>
          <w:spacing w:val="-12"/>
          <w:w w:val="110"/>
        </w:rPr>
        <w:t xml:space="preserve"> </w:t>
      </w:r>
      <w:r>
        <w:rPr>
          <w:color w:val="231F20"/>
          <w:spacing w:val="-2"/>
          <w:w w:val="110"/>
        </w:rPr>
        <w:t>и</w:t>
      </w:r>
      <w:r>
        <w:rPr>
          <w:color w:val="231F20"/>
          <w:spacing w:val="-12"/>
          <w:w w:val="110"/>
        </w:rPr>
        <w:t xml:space="preserve"> </w:t>
      </w:r>
      <w:r>
        <w:rPr>
          <w:color w:val="231F20"/>
          <w:spacing w:val="-2"/>
          <w:w w:val="110"/>
        </w:rPr>
        <w:t>занимает</w:t>
      </w:r>
      <w:r>
        <w:rPr>
          <w:color w:val="231F20"/>
          <w:spacing w:val="-12"/>
          <w:w w:val="110"/>
        </w:rPr>
        <w:t xml:space="preserve"> </w:t>
      </w:r>
      <w:r>
        <w:rPr>
          <w:color w:val="231F20"/>
          <w:spacing w:val="-2"/>
          <w:w w:val="110"/>
        </w:rPr>
        <w:t>своё</w:t>
      </w:r>
      <w:r>
        <w:rPr>
          <w:color w:val="231F20"/>
          <w:spacing w:val="-12"/>
          <w:w w:val="110"/>
        </w:rPr>
        <w:t xml:space="preserve"> </w:t>
      </w:r>
      <w:r>
        <w:rPr>
          <w:color w:val="231F20"/>
          <w:spacing w:val="-2"/>
          <w:w w:val="110"/>
        </w:rPr>
        <w:t>место</w:t>
      </w:r>
      <w:r>
        <w:rPr>
          <w:color w:val="231F20"/>
          <w:spacing w:val="-12"/>
          <w:w w:val="110"/>
        </w:rPr>
        <w:t xml:space="preserve"> </w:t>
      </w:r>
      <w:r>
        <w:rPr>
          <w:color w:val="231F20"/>
          <w:spacing w:val="-2"/>
          <w:w w:val="110"/>
        </w:rPr>
        <w:t>в</w:t>
      </w:r>
      <w:r>
        <w:rPr>
          <w:color w:val="231F20"/>
          <w:spacing w:val="-12"/>
          <w:w w:val="110"/>
        </w:rPr>
        <w:t xml:space="preserve"> </w:t>
      </w:r>
      <w:r>
        <w:rPr>
          <w:color w:val="231F20"/>
          <w:spacing w:val="-2"/>
          <w:w w:val="110"/>
        </w:rPr>
        <w:t>природе,</w:t>
      </w:r>
      <w:r>
        <w:rPr>
          <w:color w:val="231F20"/>
          <w:spacing w:val="-12"/>
          <w:w w:val="110"/>
        </w:rPr>
        <w:t xml:space="preserve"> </w:t>
      </w:r>
      <w:r>
        <w:rPr>
          <w:color w:val="231F20"/>
          <w:spacing w:val="-2"/>
          <w:w w:val="110"/>
        </w:rPr>
        <w:t>поэтому</w:t>
      </w:r>
      <w:r>
        <w:rPr>
          <w:color w:val="231F20"/>
          <w:spacing w:val="-12"/>
          <w:w w:val="110"/>
        </w:rPr>
        <w:t xml:space="preserve"> </w:t>
      </w:r>
      <w:r>
        <w:rPr>
          <w:color w:val="231F20"/>
          <w:spacing w:val="-2"/>
          <w:w w:val="110"/>
        </w:rPr>
        <w:t>исчезновение</w:t>
      </w:r>
      <w:r>
        <w:rPr>
          <w:color w:val="231F20"/>
          <w:spacing w:val="-12"/>
          <w:w w:val="110"/>
        </w:rPr>
        <w:t xml:space="preserve"> </w:t>
      </w:r>
      <w:r>
        <w:rPr>
          <w:color w:val="231F20"/>
          <w:spacing w:val="-2"/>
          <w:w w:val="110"/>
        </w:rPr>
        <w:t>даже</w:t>
      </w:r>
      <w:r>
        <w:rPr>
          <w:color w:val="231F20"/>
          <w:spacing w:val="-12"/>
          <w:w w:val="110"/>
        </w:rPr>
        <w:t xml:space="preserve"> </w:t>
      </w:r>
      <w:r>
        <w:rPr>
          <w:color w:val="231F20"/>
          <w:spacing w:val="-2"/>
          <w:w w:val="110"/>
        </w:rPr>
        <w:t xml:space="preserve">одного </w:t>
      </w:r>
      <w:r>
        <w:rPr>
          <w:color w:val="231F20"/>
          <w:w w:val="110"/>
        </w:rPr>
        <w:t>может повлиять на целую экосистему. Редких животных защищают в заповедниках</w:t>
      </w:r>
      <w:r>
        <w:rPr>
          <w:color w:val="231F20"/>
          <w:spacing w:val="80"/>
          <w:w w:val="110"/>
        </w:rPr>
        <w:t xml:space="preserve"> </w:t>
      </w:r>
      <w:r>
        <w:rPr>
          <w:color w:val="231F20"/>
          <w:spacing w:val="-2"/>
          <w:w w:val="110"/>
        </w:rPr>
        <w:t>и</w:t>
      </w:r>
      <w:r>
        <w:rPr>
          <w:color w:val="231F20"/>
          <w:spacing w:val="-12"/>
          <w:w w:val="110"/>
        </w:rPr>
        <w:t xml:space="preserve"> </w:t>
      </w:r>
      <w:r>
        <w:rPr>
          <w:color w:val="231F20"/>
          <w:spacing w:val="-2"/>
          <w:w w:val="110"/>
        </w:rPr>
        <w:t>национальных</w:t>
      </w:r>
      <w:r>
        <w:rPr>
          <w:color w:val="231F20"/>
          <w:spacing w:val="-12"/>
          <w:w w:val="110"/>
        </w:rPr>
        <w:t xml:space="preserve"> </w:t>
      </w:r>
      <w:r>
        <w:rPr>
          <w:color w:val="231F20"/>
          <w:spacing w:val="-2"/>
          <w:w w:val="110"/>
        </w:rPr>
        <w:t>парках,</w:t>
      </w:r>
      <w:r>
        <w:rPr>
          <w:color w:val="231F20"/>
          <w:spacing w:val="-12"/>
          <w:w w:val="110"/>
        </w:rPr>
        <w:t xml:space="preserve"> </w:t>
      </w:r>
      <w:r>
        <w:rPr>
          <w:color w:val="231F20"/>
          <w:spacing w:val="-2"/>
          <w:w w:val="110"/>
        </w:rPr>
        <w:t>за</w:t>
      </w:r>
      <w:r>
        <w:rPr>
          <w:color w:val="231F20"/>
          <w:spacing w:val="-12"/>
          <w:w w:val="110"/>
        </w:rPr>
        <w:t xml:space="preserve"> </w:t>
      </w:r>
      <w:r>
        <w:rPr>
          <w:color w:val="231F20"/>
          <w:spacing w:val="-2"/>
          <w:w w:val="110"/>
        </w:rPr>
        <w:t>ними</w:t>
      </w:r>
      <w:r>
        <w:rPr>
          <w:color w:val="231F20"/>
          <w:spacing w:val="-12"/>
          <w:w w:val="110"/>
        </w:rPr>
        <w:t xml:space="preserve"> </w:t>
      </w:r>
      <w:r>
        <w:rPr>
          <w:color w:val="231F20"/>
          <w:spacing w:val="-2"/>
          <w:w w:val="110"/>
        </w:rPr>
        <w:t>наблюдают</w:t>
      </w:r>
      <w:r>
        <w:rPr>
          <w:color w:val="231F20"/>
          <w:spacing w:val="-12"/>
          <w:w w:val="110"/>
        </w:rPr>
        <w:t xml:space="preserve"> </w:t>
      </w:r>
      <w:r>
        <w:rPr>
          <w:color w:val="231F20"/>
          <w:spacing w:val="-2"/>
          <w:w w:val="110"/>
        </w:rPr>
        <w:t>учёные,</w:t>
      </w:r>
      <w:r>
        <w:rPr>
          <w:color w:val="231F20"/>
          <w:spacing w:val="-12"/>
          <w:w w:val="110"/>
        </w:rPr>
        <w:t xml:space="preserve"> </w:t>
      </w:r>
      <w:r>
        <w:rPr>
          <w:color w:val="231F20"/>
          <w:spacing w:val="-2"/>
          <w:w w:val="110"/>
        </w:rPr>
        <w:t>восстанавливают</w:t>
      </w:r>
      <w:r>
        <w:rPr>
          <w:color w:val="231F20"/>
          <w:spacing w:val="-12"/>
          <w:w w:val="110"/>
        </w:rPr>
        <w:t xml:space="preserve"> </w:t>
      </w:r>
      <w:r>
        <w:rPr>
          <w:color w:val="231F20"/>
          <w:spacing w:val="-2"/>
          <w:w w:val="110"/>
        </w:rPr>
        <w:t>их</w:t>
      </w:r>
      <w:r>
        <w:rPr>
          <w:color w:val="231F20"/>
          <w:spacing w:val="-12"/>
          <w:w w:val="110"/>
        </w:rPr>
        <w:t xml:space="preserve"> </w:t>
      </w:r>
      <w:r>
        <w:rPr>
          <w:color w:val="231F20"/>
          <w:spacing w:val="-2"/>
          <w:w w:val="110"/>
        </w:rPr>
        <w:t>численность</w:t>
      </w:r>
    </w:p>
    <w:p w14:paraId="48E82623">
      <w:pPr>
        <w:pStyle w:val="17"/>
        <w:spacing w:line="249" w:lineRule="auto"/>
        <w:sectPr>
          <w:pgSz w:w="11910" w:h="16840"/>
          <w:pgMar w:top="540" w:right="566" w:bottom="540" w:left="566" w:header="0" w:footer="315" w:gutter="0"/>
          <w:cols w:space="720" w:num="1"/>
        </w:sectPr>
      </w:pPr>
    </w:p>
    <w:p w14:paraId="4A0690D7">
      <w:pPr>
        <w:pStyle w:val="17"/>
        <w:spacing w:line="249" w:lineRule="auto"/>
        <w:ind w:right="106" w:firstLine="0"/>
      </w:pPr>
      <w:r>
        <w:rPr>
          <w:lang w:eastAsia="ru-RU"/>
        </w:rPr>
        <mc:AlternateContent>
          <mc:Choice Requires="wpg">
            <w:drawing>
              <wp:anchor distT="0" distB="0" distL="0" distR="0" simplePos="0" relativeHeight="251659264" behindDoc="0" locked="0" layoutInCell="1" allowOverlap="1">
                <wp:simplePos x="0" y="0"/>
                <wp:positionH relativeFrom="page">
                  <wp:posOffset>0</wp:posOffset>
                </wp:positionH>
                <wp:positionV relativeFrom="page">
                  <wp:posOffset>6309995</wp:posOffset>
                </wp:positionV>
                <wp:extent cx="7560310" cy="4381500"/>
                <wp:effectExtent l="0" t="0" r="0" b="0"/>
                <wp:wrapNone/>
                <wp:docPr id="21" name="Group 21"/>
                <wp:cNvGraphicFramePr/>
                <a:graphic xmlns:a="http://schemas.openxmlformats.org/drawingml/2006/main">
                  <a:graphicData uri="http://schemas.microsoft.com/office/word/2010/wordprocessingGroup">
                    <wpg:wgp>
                      <wpg:cNvGrpSpPr/>
                      <wpg:grpSpPr>
                        <a:xfrm>
                          <a:off x="0" y="0"/>
                          <a:ext cx="7560309" cy="4381500"/>
                          <a:chOff x="0" y="0"/>
                          <a:chExt cx="7560309" cy="4381500"/>
                        </a:xfrm>
                      </wpg:grpSpPr>
                      <pic:pic xmlns:pic="http://schemas.openxmlformats.org/drawingml/2006/picture">
                        <pic:nvPicPr>
                          <pic:cNvPr id="22" name="Image 22"/>
                          <pic:cNvPicPr/>
                        </pic:nvPicPr>
                        <pic:blipFill>
                          <a:blip r:embed="rId44" cstate="print"/>
                          <a:stretch>
                            <a:fillRect/>
                          </a:stretch>
                        </pic:blipFill>
                        <pic:spPr>
                          <a:xfrm>
                            <a:off x="0" y="0"/>
                            <a:ext cx="7559992" cy="4381500"/>
                          </a:xfrm>
                          <a:prstGeom prst="rect">
                            <a:avLst/>
                          </a:prstGeom>
                        </pic:spPr>
                      </pic:pic>
                      <wps:wsp>
                        <wps:cNvPr id="23" name="Textbox 23"/>
                        <wps:cNvSpPr txBox="1"/>
                        <wps:spPr>
                          <a:xfrm>
                            <a:off x="3686580" y="4028909"/>
                            <a:ext cx="200025" cy="168275"/>
                          </a:xfrm>
                          <a:prstGeom prst="rect">
                            <a:avLst/>
                          </a:prstGeom>
                        </wps:spPr>
                        <wps:txbx>
                          <w:txbxContent>
                            <w:p w14:paraId="19E31F26">
                              <w:pPr>
                                <w:spacing w:line="265" w:lineRule="exact"/>
                                <w:rPr>
                                  <w:sz w:val="24"/>
                                </w:rPr>
                              </w:pPr>
                              <w:r>
                                <w:rPr>
                                  <w:color w:val="231F20"/>
                                  <w:spacing w:val="-5"/>
                                  <w:w w:val="110"/>
                                  <w:sz w:val="24"/>
                                </w:rPr>
                                <w:t>33</w:t>
                              </w:r>
                            </w:p>
                          </w:txbxContent>
                        </wps:txbx>
                        <wps:bodyPr wrap="square" lIns="0" tIns="0" rIns="0" bIns="0" rtlCol="0">
                          <a:noAutofit/>
                        </wps:bodyPr>
                      </wps:wsp>
                    </wpg:wgp>
                  </a:graphicData>
                </a:graphic>
              </wp:anchor>
            </w:drawing>
          </mc:Choice>
          <mc:Fallback>
            <w:pict>
              <v:group id="Group 21" o:spid="_x0000_s1026" o:spt="203" style="position:absolute;left:0pt;margin-left:0pt;margin-top:496.85pt;height:345pt;width:595.3pt;mso-position-horizontal-relative:page;mso-position-vertical-relative:page;z-index:251659264;mso-width-relative:page;mso-height-relative:page;" coordsize="7560309,4381500" o:gfxdata="UEsDBAoAAAAAAIdO4kAAAAAAAAAAAAAAAAAEAAAAZHJzL1BLAwQUAAAACACHTuJAG8PtVNoAAAAK&#10;AQAADwAAAGRycy9kb3ducmV2LnhtbE2PQU/DMAyF70j8h8hI3FhSJspamk5oAk4T0jYkxC1rvLZa&#10;41RN1m7/Hu8EN9vv6fl7xfLsOjHiEFpPGpKZAoFUedtSreFr9/6wABGiIWs6T6jhggGW5e1NYXLr&#10;J9rguI214BAKudHQxNjnUoaqQWfCzPdIrB384EzkdailHczE4a6Tj0ql0pmW+ENjelw1WB23J6fh&#10;YzLT6zx5G9fHw+rys3v6/F4nqPX9XaJeQEQ8xz8zXPEZHUpm2vsT2SA6DVwkasiy+TOIq5xkKgWx&#10;5yld8E2WhfxfofwFUEsDBBQAAAAIAIdO4kCRde4HogIAAJoGAAAOAAAAZHJzL2Uyb0RvYy54bWyt&#10;VVFvmzAQfp+0/2D5fYWQJU1QSbWta1Vp2qK1+wHGGLAEtmc7gf773RlIo0RTu2oPIXfYPn/3fXfH&#10;1XXfNmQvrJNaZXR2EVMiFNeFVFVGfz3eflhR4jxTBWu0Ehl9Eo5eb96/u+pMKhJd66YQlkAQ5dLO&#10;ZLT23qRR5HgtWuYutBEKFkttW+bBtVVUWNZB9LaJkjheRp22hbGaC+fg7c2wSMeI9jUBdVlKLm40&#10;37VC+SGqFQ3zkJKrpXF0E9CWpeD+R1k64UmTUcjUhydcAnaOz2hzxdLKMlNLPkJgr4FwklPLpIJL&#10;D6FumGdkZ+VZqFZyq50u/QXXbTQkEhiBLGbxCTd3Vu9MyKVKu8ocSAehTlh/c1j+fb+1RBYZTWaU&#10;KNaC4uFaAj6Q05kqhT131jyYrR1fVIOH+falbfEfMiF9oPXpQKvoPeHw8nKxjOfxmhIOax/nq9ki&#10;HonnNahzdo7XX184GU0XR4jvAMdInsJv5AmsM55erk445XdWAOsYTe23km/t4BxxlUxc3besEiRJ&#10;kCs8gHvwBLjRWYC8keZWNg0Shvb/rXliU9HmAqS09wWIyaGLPchprFQe8bHUeSs8r9EsAcdPaA8E&#10;erQQQD/jxBQcCI8nXif1Yr1eAzsnUh8EY6mxzt8J3RI0ACtgALJZyvbf3Ihm2jJyOAAIyAAP1iRM&#10;HjexB96ZzP/UDg81M6g3hj2SeD5J/Ah1nOueJHMkcdyF3UB8/1lDfY+N4v7G1Hy5Wi5WMHGw/ONk&#10;tYZeCHJMDQJjMU4WA2mz5Sq5XOD6mzlDiANnaPk+70fcuS6eAHYH4y6j7veOQZ2T5l4BgTgbJ8NO&#10;Rj4Z1jdfdJigqJTSn3ZelzKohVcMcQExOqBMsMLIClmM4xVn4rEfdj1/UjZ/AFBLAwQKAAAAAACH&#10;TuJAAAAAAAAAAAAAAAAACgAAAGRycy9tZWRpYS9QSwMEFAAAAAgAh07iQCMFqIvZvgAAz74AABQA&#10;AABkcnMvbWVkaWEvaW1hZ2UxLnBuZwDPvjBBiVBORw0KGgoAAAANSUhEUgAABjMAAAOYCAYAAACQ&#10;JwHZAAAABmJLR0QA/wD/AP+gvaeTAAAACXBIWXMAAA7EAAAOxAGVKw4bAAAgAElEQVR4nOzdaZht&#10;W13f+znGnGvVqqp9DhwQQiMo0gsKiEqnUeCASjT4GESvGIyK90aMsUuuXZobzSMYud6YGI1Nooma&#10;GNHYJYKAUWwA4zUgCAKihEYaCdKdXbWaOce4Lzxw4cDpa63/WnN+Pi83z3P4Ps/eT+2q9dtjjFRr&#10;bQAAAAAOVSnlzsMwPKbv+6v7fri61vrR0U0XpLZt/r227Z7fde3z27Z9cUppHR0FABGSMQMAAAA4&#10;JLXWK/t++KvD8JfjRSnlAdFNO3K569rfeP+4kXP+o5SSD3YAmARjBgAAALDXaq3zYRge1vfD1cMw&#10;PHYYhoc3TdNGd0VLKb2l69rndV33/LZtfy3n/PboJgDYFmMGAAAAsFdqramU8sC/HC/6q/t++Iym&#10;aU6ju/ZdzvllXdc+/9px47dTSufRTQBwUYwZAAAAQLhSysf0/fDYvu+vHobhsbXWO0Y3HbhV27a/&#10;2XUfuJLq5SmlEh0FALeUMQMAAADYuVrr7fq+f3TfD48dhv7qUuq9o5vGLKX0523bvuDaceMFOec3&#10;RzcBwM1hzAAAAAC2rtZ6PAzDI/t+uLrv+6tLKQ9tmiZFd01VzvlVXdc+/9rHxF+YUromugkAbogx&#10;AwAAALhwtda2lPKQvu+v/svTF8OnN01zFN3FR7Rp2/ZF739vI+f8+ymlIToKAD6YMQMAAAC4MLXW&#10;3Pf9k5bL1XfVWu8Z3cMt8q6u637tg8aN10cHAYAxAwAAALgQfd8/Zrlc/bNrr5BiJHJOr7v2Oqrn&#10;d1336ymld0c3ATA9xgwAAADgVhmG4cHL5eoZwzB8dnQLW1faNv9u23bPn81mP9W2+bXRQQBMgzED&#10;AAAAuEVKKfdYrVbfsdn0T2k85j1F/Xw++1fz+dF35pzeGR0DwLgZMwAAAICbpZTyUev1+tvX683X&#10;NE0zi+4h3LuPjo6+Yz6f/auU0jo6BoBxMmYAAAAAN6rWekXfD5/R9/1nbTabpzZNc2V0E/slpfQn&#10;i8XR3++67hdSSj5wAuBCGTMAAACAD1NrbUspD+n7/vF9Pzx+GIZHNU3TRXex/9q2/c3F4uib2rb9&#10;f6NbABgPYwYAAADQNE3TlFI+uu+Hx/d9//hh6B9Xa3O76CYO12zW/cTR0dG355zfFN0CwOEzZgAA&#10;AMDElVLuuVyuntH3/RdGtzA650dH82fM5/NnpZTOo2MAOFzGDAAAAJioWuvtVqvVP1ivN3+n8ZA3&#10;W5RS+p+LxdE3ek8DgFvKmAEAAAATU2s9Wq83T1+tVv+waZqronuYjrZtf22xOPq6tm1fGd0CwGEx&#10;ZgAAAMBE1FpT3/dPWi5Xz6y1flx0D5M1zOez7z86Ovq/Ukrvjo4B4DAYMwAAAGAC+n545Gq1fNYw&#10;lEdEt0DTNE1K6X8dHc2/dTab/VhKaYjuAWC/GTMAAABgxEop91guV9/tcW/2Vc75fywWi6d3Xfu7&#10;0S0A7C9jBgAAAIxQrfXK1Wr9bev1+huapplH98CNqLPZ7EeOjo6+Lef0zugYAPaPMQMAAABGpNba&#10;bjabr1yt1t9Za71jdA/cHCmldx4dzb/52qunSnQPAPvDmAEAAAAj0ff91cvl6ntLKZ8Q3QK3Rtvm&#10;lywWi6e3bfvS6BYA9oMxAwAAAA7cMJT7rlbLZ/X98LnRLXCBynw++/6jo6N/lFJ6T3QMALGMGQAA&#10;AHCgaq23W61W/3i93jy9aZouuge2IaX09sXi6Ju6rvsPKSUfZAFMlDEDAAAADkyttdtsNl+1Wq3+&#10;aa3N7aJ7YBfatn3B8fHiq3POr4tuAWD3jBkAAABwQPq+f8xyufq+UsoDo1sgwPLoaP6d8/n8WSml&#10;dXQMALtjzAAAAIADUEr5uOVy9T19339BdAtEyzm/crFY/O9d174ougWA3TBmAAAAwB6rtV5ardbf&#10;ul6vv6lpmqPoHtgns9nshxaLo29JKb07ugWA7TJmAAAAwB6qtebNpn/KarX67lrrnaN7YF9d+0D4&#10;3+267tkeCAcYL2MGAAAA7JlhGO6/XK5+eBiGT4tugUPRde1/WSwWX51zfnN0CwAXz5gBAAAAe6LW&#10;erRer79ltVp/W9M08+geOEDvXSyO/t5sNvtRpzQAxsWYAQAAAHug7/tPWy5XP1xKuX90Cxy6tm3/&#10;2/Hx4qtyzn8a3QLAxTBmAAAAQKBa622Wy9UzN5vN345ugZE5Pzo6+rb5fPYvU0pDdAwAt44xAwAA&#10;AIJsNpsvWC5X3++Bb9iets0vWSwWX9m27auiWwC45YwZAAAAsGO11vn5+fLH+r7/kugWmIj1YrH4&#10;6vl89m+jQwC4ZYwZAAAAsEPXDhk/0/f9E6NbYGLqYrH48vl89u+iQwC4+YwZAAAAsCO11qPz8/Nn&#10;9/3wedEtMFF1sVg8dT6f/WR0CAA3jzEDAAAAdqDWujg/P/+5vh+eEN0CE1eOjxdPmc1mPx0dAsBN&#10;Z8wAAACALau1Ls7Ozn9+GIbPjm4BmqZpmuH4ePHFs9nsZ6NDALhpjBkAAACwRbXW47Oz818YhuHx&#10;0S3Ah+iPjxdfOJvNfiE6BIAbl6MDAAAAYKxqrSdnZ+e/ZMiAvdSdny9/ZrPpvWEDcACczAAAAIAt&#10;qLWenp2d//IwDI+ObgFu0Prk5Pjzu657TnQIANfPyQwAAAC4YKWUjzk7O3ueIQMOwvzs7Pzn1+vN&#10;U2utKToGgI/MyQwAAAC4ILXWtNn0f2u5XH5f0zRXRPcAN0/Xdf/p+Hjx1Smld0W3APChjBkAAABw&#10;AUopf2W5XP5I3w/u34cDllJ60/Hx4m92XffC6BYA/n+umQIAAIBbabPZ/I3Ll89eaciAw1drvdvZ&#10;2fmvL5er76q1zqN7APhLTmYAAADALVRrvWq5XP6Lzab/0ugW4OLlnH//+Pj4KW2bXxPdAjB1xgwA&#10;AAC4Bfq+/4zz8+VP1VrvGt0CbNXZYrF4+nw++3fRIQBTZswAAACAm6nvh0ednZ09v2ma4+gWYDeO&#10;jxdfMpvN/mN0B8BUGTMAAADgZhiG4UGXL5+9sGma20S3ADu1OTk5/pyu634tOgRgiowZAAAAcBMN&#10;Q7nP2dnZb9Va7xjdAoR43+npyWe0bfvS6BCAqcnRAQAAAHAISil3Ozs7e74hAybtirOz818ppdwj&#10;OgRgaowZAAAAcCNKKXc4Ozt/fq317tEtQKxa653Ozs5+tZRyh+gWgCkxZgAAAMANqLXe5uzs/Lml&#10;lPtGtwD7oZR67/Pz8/9Saz2NbgGYCmMGAAAAXI9a68nZ2fkvl1I+KboF2C/DUD71/Pz8Z2qts+gW&#10;gCkwZgAAAMBHUGudnZ+fP3sYhk+PbgH2U98PT1gulz9ca03RLQBjZ8wAAACA66i1puVy+aN9Pzwh&#10;ugXYb5tN/7fW6/W3R3cAjJ0xAwAAAK5jtVp/12bTPzW6AzgMq9X6OzebzRdFdwCMWaq1RjcAAADA&#10;3liv139nuVz9y+gO4OCsTk5OHt117YujQwDGyJgBAAAA19psNn/j/Hz57KZp3H8P3GwppXecnp48&#10;LOf8+ugWgLExZgAAAEDTNH3f/9Wzs/PnNU1zFN0CHK6c8x+dnp48MqX07ugWgDHxZgYAAACTNwzD&#10;A8/Ozn+xMWQAt1Ip5f5nZ+c/W2udRbcAjIkxAwAAgEkrpdzt7Oz8uU3T3Da6BRiHYRgeu1yufqDW&#10;6so6gAtizAAAAGCyaq1XnZ2dP6fWetfoFmBcNpvN09brzd+L7gAYC29mAAAAMEm11tnZ2flzh2F4&#10;THQLMFr15OT4CV3XPTc6BODQOZkBAADA5NRa03K5+kFDBrBl6ezs/KeHodwnOgTg0BkzAAAAmJz1&#10;ev3Nm83mK6M7gEm4zfn5+S/WWq+MDgE4ZMYMAAAAJmWz2TxptVo/I7oDmI5Syv3Oz89/stbqsziA&#10;W8gXUAAAACaj74eHnZ8vfyK6A5ievh8+b7Va/5PoDoBD5QFwAAAAJqGU8rGXL5/9bq31jtEtwHQd&#10;Hy+eNJvNfi66A+DQGDMAAAAYvVrrbS5fPvudUsoDoluAybt8enryiLZtXxEdAnBIXDMFAADAqNVa&#10;u7Oz82cbMoA9cXp2dv6LtdbbRYcAHBJjBgAAAKO2Wq2eNQzD46I7AN6v1nqP8/Pzf+9BcICbzhdM&#10;AAAARmu93nz5er35uugOgOvq++Gvrdfrb47uADgU3swAAABglPp+ePjZ2dkLm6aZR7cAXI9ycnL8&#10;2K7rfiM6BGDfGTMAAAAYnVLKXS9fPvu9Wuudo1sAbkhK6W2npycPyTm/LboFYJ+5ZgoAAIBRqbUu&#10;zs7Of96QARyCWuudzs+XP11r7aJbAPaZMQMAAIDRqLWm5XL5Q6WUT4luAbiphmH4jNVq/R3RHQD7&#10;zDVTAAAAjMZqtf6G1Wr1vdEdALfE8fHx585m3X+N7gDYR8YMAAAARqHv+8ednZ0/t3ELAXC43nXp&#10;0umDcs5vig4B2De+wQMAAODglVLufn6+/I+Nn3OBw3bVarX6zugIgH3kZAYAAAAHrdZ6dHZ29pvD&#10;UD41ugXgAtTT05MHtW37iugQgH3iX6wAAABw0JbL1f9tyABGJK1Wq++KjgDYN8YMAAAADtZms3nK&#10;ZrP5mugOgIvU98Pn9n3/6dEdAPvENVMAAAAcpGEYHnD58tl/b5rmJLoF4KK1bX7xycnJo1JKPrwD&#10;aJzMAAAA4ADVWq88P1/+XGPIAEZqGMoj+r5/YnQHwL4wZgAAAHBQaq3p/Hz5o6WU+0a3AGzTarV+&#10;Rq21i+4A2AfGDAAAAA7Ker35ur7vvzC6A2DbSin322w2XxbdAbAPvJkBAADAwRiG4aGXL5+9uGma&#10;WXQLwC6klP7s0qXTe6eUzqNbACI5mQEAAMBBqLVecX5+/tONIQOYkFrrXdfrzddGdwBEM2YAAABw&#10;EJbL5Q+UUu8V3QGwa6vV6ttKKXeO7gCIZMwAAABg763Xm6duNv2XRncABLnNcrn617XWFB0CEMWb&#10;GQAAAOy1YSj3uXz58v9omuY0ugUg0mKx+Jvz+ewnozsAIhgzAAAA2Fu11qPLl89eXEp5SHQLwB54&#10;16VLpw/IOb81OgRg11wzBQAAwN5arVbPNGQAfMBVy+Xyh1w3BUyRMQMAAIC91Pf9Z63Xm6+P7gDY&#10;J30/fJ43hIApcs0UAAAAe6fW2l6+fPYHpZQHRLcA7KF3X3vd1FuiQwB2xckMAAAA9k7f919kyAC4&#10;XrddLpc/7LopYEqMGQAAAOyVWmu3Wq3+SXQHwD7r++GvbTb9U6I7AHbFmAEAAMBe2Wz6p5ZS7xXd&#10;AbDvVqvV99ZabxfdAbALxgwAAAD2Rq11vlqt/lF0B8AhqLXeYblcPTO6A2AXjBkAAADsjc1m85W1&#10;1o+J7gA4FJvN5qv6fnhkdAfAtqVaa3QDAAAANLXW42uuufy6WutdolsADknO+RWnpycPTSltolsA&#10;tsXJDAAAAPbCer3524YMgJuvlPIJ6/XmG6I7ALbJyQwAAADC1VovXXPN5T+ttd4hugXgQJ1dunT6&#10;8TnnN0SHAGyDkxkAAACEW6/XX2vIALhVTpbL5ffXWlN0CMA2OJkBAABAqFLKHa+55vJrmqa5bXQL&#10;wKE7OTn+7K7rfjW6A+CiOZkBAABAqOVy9X2NIQPgQqxW66+PbgDYBiczAAAACLPZ9J97fn7+y9Ed&#10;AGNyenp637bNr43uALhITmYAAAAQotZ65XK5/MHoDoCx2WzWXxPdAHDRjBkAAACEWC5Xz6i1fnR0&#10;B8DYrNebL6+1XhHdAXCRjBkAAADsXN/3n7bZbJ4e3QEwUldsNpsvi44AuEjezAAAAGCnaq1Hly+f&#10;vayUcr/oFoCxyjm99vT09P4ppRLdAnARnMwAAABgp1ar9T8wZABsVyn1PsMwPC66A+CiGDMAAADY&#10;mVLKx63X62+J7gCYgvV6/bXRDQAXxZgBAADAzqzX669vmqaL7gCYgr4fnlBKuVd0B8BFMGYAAACw&#10;E7XWq9brzVdEdwBMSFqv118THQFwEYwZAAAA7MR6vf4/mqY5je4AmJL1evPltdbj6A6AW8uYAQAA&#10;wNbVWufr9cbd7QC7d5u+778gOgLg1nJPKQAAAFu32fRfXGu9S3QH05Zzem3O7cuHYfjMWutHfej/&#10;ll+Wc37dLfxPp77vH9c0zZUf9GtnTdOc3NJWuEjr9earZrPZT0V3ANwaqdYa3QAAAMCI1VrT5ctn&#10;LyulfGJ0C5N2fnp6+uDNZvOV6/X6/3z/L6aU3nF0dPQts1n34ymlckv/46WUu5+fL398GIZHN03T&#10;zOez7xuG4eHDUB52EfFwa126dHrvWzHYAYRzzRQAAABbNQzDYw0ZRDs6mj9ztVo+64OGjGE+n/2L&#10;S5dO7zOfz/7trRkymqZpcs5vPDk5vvro6Ogbm6ZZbTb9l5ycnHzObDb7/ltfD7feer35iugGgFvD&#10;yQwAAAC26vLls+cMw/DZ0R1MQ9d1Pz2bdf/5Or9ccs6vL6Xc8/2/kHN+Zdu2r9pGwzCU+5YyfGLb&#10;tr+dc35r3/efUWu94zAMn7peb76paZq0jf9fuCEppbdeunR695RSH90CcEsYMwAAANiaYRgecPny&#10;2R9GdzANKaU3X7p0+oCU0nujW65P3/ePPz9f/mSt9Q7RLUzP8fHxX5/Nul+O7gC4JVwzBQAAwNas&#10;15tviG5gOhaLxdP3echomqbpuu55p6cnD2rb9tejW5iezWbztOgGgFvKyQwAAAC2opRyz2uuufxH&#10;TdPMolsYl67rfuno6OjvtW3+4+iWW6uUevuzs7PnlVI+KbqFSRguXTq9W875rdEhADeXkxkAAABs&#10;xXK5ekZjyGArapdzemN0xUXIOb3z9PTksW2bfze6hUloN5vNl0VHANwSTmYAAABw4fp+eMTZ2dmL&#10;ojsYj5zza3LOr0ipuZxzfs3R0dEzopsuUq31yrOz858ZhuGzolsYt5zT605PT++bUirRLQA3hzED&#10;AACAC1VrTWdnZ789DOWR0S2MQ875paenJ49NKb0rumWbaq2p7/snrlar7yml3iu6h/E6Pl58/mw2&#10;+8XoDoCbwzVTAAAAXKi+77/AkMFFyTm/7PT05OqxDxlN0zQppTqbzX7h9PT0AUdHR9/YNM27o5sY&#10;p/V6/S211hTdAXBzOJkBAADAham1zq+55vKraq33jG7hMOWcX3p0NP/AFVJt2/23nNM7I5uilFJv&#10;v1qt/ulms3na0dH8H/f9cPUwDI+O7mIcTk6OP7PruhdGdwDcVMYMAAAALsxqtf661Wr1z6M7OFwn&#10;JyeP6rrWeysfZBiGT16tVv9oPj/67uVy+UOllAdEN3H4uq59zsnJyROiOwBuKmMGAAAAF6LWettr&#10;rrnmT2ptbhfdwmGazbqfPD4+/pvRHfuo1tr2ff8FKaV3nJ8v/2Ot9U7RTRy+09OTB7dt+wfRHQA3&#10;hTczAAAAuBDr9eZphgxugf74ePGkK6+8Ihkyrl9KaZjNZs/uuu43Tk6OP7dpmrPoJg7farX+5ugG&#10;gJvKmAEAAMCtVmtNm83mK6I7ODj98fHii2az2c9FhxyStm1///j4+IuapinRLRy2vu+fXEq5R3QH&#10;wE1hzAAAAOBWG4byqaWU+0d3cFDWx8eLJ89ms/8cHXKIZrPuvywWR18b3cHBa1er9TdGRwDcFMYM&#10;AAAAbjWnMrg5Ukp/fnJy8ujZbPbz0S2HbD6f/8B8Pvt/ojs4bH3fP7nW2kZ3ANwYYwYAAAC3Sq31&#10;ZLPZfHF0B4ch5/yK09OTT+269kXRLWNwdHT097uu+6XoDg5XrfWOw1AeFt0BcGOMGQAAANwqm03/&#10;BU3TXBndwd47m826nzg9Pfm0nPMbomPGIqU0HB8vvuT4ePHka6/t+tfRTRyevt98fnQDwI1Jtdbo&#10;BgAAAA7Y5ctnvzYMw2OiO9hfOedXt21+yWw2/xEnMrar1prW6/W3rFbr74pu4XDknF57enp6v5SS&#10;DwqBveVkBgAAALdYKeUehgxuSNd1v5hzfm3O+TWGjO1LKdWjo6NnLBZHT2uapkT3cBhKqfcppdwv&#10;ugPghhgzAAAAuMU2m82XRTew196Vc351zvlV8/n8n0XHTMl8Pv83x8eLJzVNs45u4TD0ff/E6AaA&#10;G2LMAAAA4Bapteb1evO3ojvYX23bvqJt8ysWi6NvTSk5JbBjs9ns509Ojj+3aZqz6Bb2nzED2Hfe&#10;zAAAAOAW6fv+6rOz8+dHd7B/2rb97ZTS22az2U/MZt0vRfdMXd8Pjzw7O/u1pmkW0S3st0uXTu+S&#10;c35rdAfAR+JkBgAAALfIer3+xugG9k9K6c9PTo4/6+Tk+AsNGfuh69oXzeezfxXdwf7r+/7zohsA&#10;ro8xAwAAgJttGIZP6Pvhc6I72D/z+fx7UkquNdoz8/n8u5umuSa6g/3W9/3nRzcAXB9jBgAAADfb&#10;er3++9EN7JfZrPux4+PFk+fz2Q9Gt/Dhcs7vmM/n3xvdwX7r++GxtdbT6A6Aj8SbGQAAANwspZS7&#10;X3PN5T9pmqaLbmE/zGbdjy8Wi6/0yPd+q7Xe5n3vu+b1TdNcFd3C/jo5OX5C13XPie4AuC4nMwAA&#10;ALhZ1uv11zeGDK7Vdd1/WiwWTzNk7L+U0nuOjo6eGd3Bfuv7/nHRDQAfiZMZAAAA3GS11qve975r&#10;3tQ0jWtIaLqu/eXj4+O/kVLaRLdw09RaZ+fny//Q9/2TolvYTznnV166dPrA6A6A63IyAwAAgJts&#10;vV4/vTFk0DRN27a/fnx8/GRDxmFJKW2Ojxf/22zW/VR0C/uplPKAUspdojsArsuYAQAAwE1Sa52v&#10;15u/G91BvJzzH5ycHD8xpbSMbuHmSyn1i8Xiy7qu+5noFvZT3w9XRzcAXJcxAwAAgJtkGIZH11rv&#10;GN1BvKOjo29PKb0vuoNbLqU0zGbds6M72E/D4N0MYP8YMwAAALhJNpv+86MbiJdzfmXXtc+J7uDW&#10;yzm/LrqB/dT3w9W11hTdAfDBjBkAAADcqFpr7vv+r0d3EG8+nz8rpVSiO7j1cs6vPj5ePPn4ePHk&#10;+Xz2fdE97I9a651KKR4BB/ZKFx0AAADA/iulfHKt1YOwE5dSests1v2H6A4uRkppOZvNnt00TdN1&#10;3c/WWm+/2fRfGt3Ffuj74XFt274iugPg/ZzMAAAA4EZtNv0ToxuIN5/P/3lKaR3dwcVLKdXFYvG0&#10;tm1/J7qF/dD33s0A9kuqtUY3AAAAsOeuuebyK0spHx/dQZyU0tsuXTq9d0rpmugWtmcYho+/fPns&#10;ldEd7IXLV1xx6bYppT46BKBpnMwAAADgRgxDubchg6Oj+T8wZIxf27avatv2N6M72AunpZRPjI4A&#10;eD9jBgAAADeo710xNWFD27b/bTab/ehsNvvx6Bh2Yz6f/WB0A/thGIZHRTcAvJ8xAwAAgBvU9/3n&#10;RzcQo+vaX1ksjr7m+HjxVSmlIbqH3ei67udTSu+I7iBe3w+PjG4AeD9jBgAAANerlHLHYfBh1lTN&#10;ZvMfzTn/eXQHu5VSWs1ms38T3UE8JzOAfWLMAAAA4Hr1/fDXmqZJ0R3s3nw++76ua5/TNM27o1vY&#10;vfl89v1N07wruoNYtda7lVLuFt0B0DTGDAAAAG5A3/efFd3A7qWU3nZ0dPStKaVNSqlE97B7Oec/&#10;Ozk5/pKmaWp0C7GczgP2hTEDAACAj6jW2g7DcHV0B7s3n8+/J6V0Ht1BrK7rnnt0NP+H0R3EctUU&#10;sC+MGQAAAHxEpZRPqrXePrqD3co5v3w+n/1AdAf7YT6fP6Pr2l+J7iBO3xszgP1gzAAAAOAj6vv+&#10;8dEN7Nzy+HjxJSmlZXQI+yGlVBaL46emlN4U3UKMUsqDaq2XojsAjBkAAAB8RH0/eC9jYhaLo29q&#10;2/aV0R3sl5zTO4+Pj784uoMw7TAMnxodAWDMAAAA4MPUWq8chuER0R3sTtu2vzqbzX4wuoP91HXt&#10;i9o2vyS6gxjDUD45ugHAmAEAAMCH6fvhM5um6aI72I2Umr84Pl58RUqpRrewv2az2U9GNxBjGIZP&#10;im4AMGYAAADwYfq+d8XUhMznR9+Zc35LdAf7reu6n2maZojuYPdKGR4a3QBgzAAAAODDDIPHv6ek&#10;69oXRjew/3LO72jb9gXRHexeKfVetdbbRHcA02bMAAAA4EOUUu5RSr1XdAc7c5ZzfkV0BIdhNpv9&#10;dHQDMYZheEh0AzBtxgwAAAA+RN/3j4luYHfatv3vKaU+uoPDMJ/PfvzSpdOPje5g94ahuGoKCGXM&#10;AAAA4EMMw/BXoxvYnbZtXxzdwGHJOb+hbbM/NxPjEXAgmjEDAACAD9H3w6dHN7A7xgxuia6b/Vx0&#10;A7tVipMZQCxjBgAAAB9QSrlrrfUe0R3sTtvml0Q3cHhSSm+PbmC3Sin3qbVeEd0BTJcxAwAAgA8Y&#10;BqcypiTn9Lqc8zuiOzg8KTWb6AZ2Lg3D8ODoCGC6jBkAAAB8gCumpiGl9L+OjxdPXiwWXxHdwmFq&#10;2/Z3Ukp/Gt3Bbg1DeUh0AzBdxgwAAAA+wMmMaei67pdms9mzu677regWDlPO+c1d1/1KdAe7VUp5&#10;QHQDMF3GDAAAAJqmaZpa61WllAdGd7B9Xdf9YnQDh6/r2hdEN7BbpZSPj24ApquLDgAAAGA/9P3w&#10;qKZpUnQH23V6evLJbdv+fnQHh6/rut9omqY0/rHsZAzD8IBaa0op1egWYHr8ZQMAAEDTNK6YmoKU&#10;0ttyzi+N7mAcUkrvadv8e9Ed7NRVtdY7RUcA02TMAAAAoGmaphmG/tOiG9iurmufm1Iq0R2MR9t2&#10;rpqaGFdNAVGMGQAAADS11tkwlE+K7mCrljm3r4iOYFy8mzE9w+ARcCCGMQMAAIDm2oe/F9EdbE9K&#10;6Zqc8+uiOxiXtm1f3DTNeXQHu1OKMQOIYcwAAACgGYbhU6Ib2LrLOac/jo5gXFJKq7Ztfyu6g91x&#10;zRQQxZgBAABAMwzFmDFyKaX35ZxfH93B+HSddzOmZBiGB/D+GMwAACAASURBVNRaU3QHMD3GDAAA&#10;AJzMmICc86tTSsvoDsbHuxmTc1Wt9U7REcD0GDMAAAAmrtZ6cu2bGYzUpUun9zg5Of7C6A7GKef8&#10;spyzx+UnxN8ZQARjBgAAwMQNQ3lI0zRtdAdbc55SelN0BOOVUqpHR/Pviu5gd4ahPCi6AZgeYwYA&#10;AMDEuWJq3Lqu+9WU0hDdwbh1XfezKaU/ie5gN0oZjBnAzhkzAAAAJs6YMW6zWfdT0Q2MX0qpPzqa&#10;PzO6g91wMgOIYMwAAACYuFKMGSM2dF3ncWZ2Yjab/fuU0p9Fd7B9pZT711rn0R3AtBgzAAAAJqzW&#10;elUp9d7RHWxH27YvSSm9O7qDaUgprefz2Q9Ed7ATXSnl/tERwLQYMwAAACas74dHRDewPV3XPi+6&#10;gWnpuu6/RjewG66aAnbNmAEAADBhwzA8MrqB7Wnb7vnRDUxLzvnlKaW3RnewfR4BB3bNmAEAADBh&#10;xoxRe1/b5t+LjmBaUkq169rnRnewfaUUVxQCO2XMAAAAmKhaazcMw8OiO9iOrmtfmFLqozuYnq7r&#10;jBkTUEq9a3QDMC3GDAAAgIkqpTyoaZqT6A62o227X49uYJq6rntB0zQluoPtqrV+dHQDMC3GDAAA&#10;gIlyxdS4tW374ugGpiml9Bdtm18S3cF21VrvWGudR3cA02HMAAAAmKi+N2aMWN+2+WXREUyXq6am&#10;odZ6l+gGYDqMGQAAABM1DMOnRDewHTnnl6eUzqM7mK627Z4X3cD2lVJcNQXsjDEDAABggmqts1rr&#10;x0Z3sB1t2/736AamrW3z/2ia5nJ0B9vl3Qxgl4wZAAAAE1RrvXvTNG10B9thzCBaSmnTtu3vRHew&#10;XaUYM4DdMWYAAABMUCnlntENbE/b5t+PboCua38zuoHtqrXcNboBmA5jBgAAwAQZM0ZtnXP+o+gI&#10;aFtjxtg5mQHskjEDAABggowZ45VzfkVKaRPdAdded7aK7mB7avUAOLA7xgwAAIAJKqV+XHQD29G2&#10;7UujG6BpmialtGrb9iXRHWxPKfWO0Q3AdBgzAAAAJsjJjPFq22zMYG+4amrcaq13iG4ApsOYAQAA&#10;MDG11mTMGK+c8x9GN8D7dV37ougGtuqKWutRdAQwDcYMAACAiam13rFpmtPoDrYj5/yG6AZ4v5zz&#10;q6Ib2C6nM4BdMWYAAABMjPcyRq2klN4SHQHvl1J6c9M0l6M72B5jBrArxgwAAICJqbXcPbqB7Ugp&#10;vSWltInugPdLKZWua18Y3cH21Fo/KroBmAZjBgAAwMSUUu8S3cB25JzeGN0A15Vz6x2XEXMyA9gV&#10;YwYAAMDE1FqMGSOVUjZmsHfaNr88uoHtKcWYAeyGMQMAAGBinMwYr5yNGeyflPLrohvYHtdMAbti&#10;zAAAAJiYWo0ZY+WaKfZRzukN0Q1sj2umgF0xZgAAAEyMa6bGK+f8mugGuK6U0tubpllFd7Adtdbb&#10;RzcA02DMAAAAmBjXTI3W5bZtfys6Aq4rpVRTSm+L7mA7aq1XRjcA02DMAAAAmJBa6xVN01yK7uDi&#10;dV33gpSSf/3OXso5vSW6gW0xZgC7YcwAAACYEKcyxqtt8+9FN8D1SSm/NbqB7ai1MWYAO2HMAAAA&#10;mBDvZYxXStnj3+ytlJIxY6RcMwXsijEDAABgQmp1MmOsck5viG6A65OzMWOsjBnArhgzAAAAJqSU&#10;evvoBrajbds/iG6A65NSent0A1tzRa3VZ4zA1vlCAwAAMCn1dtEFXLyc86tTSu+J7oDrk1L+8+gG&#10;tiY1TXMaHQGMnzEDAABgQmo1ZoxRzvkPoxvghqSUjBkj5qopYBeMGQAAABNSa70quoGLl1J6b3QD&#10;3JCcjRljZswAdsGYAQAAMCFOZoxTSs3l6Aa4IU5mjFutjTED2DpjBgAAwIQ4mTFW6Ty6AG7E5aZp&#10;VtERbEv1ZgawdcYMAACACam1cTJjnJbRAXBDUko1pfQX0R1szVF0ADB+xgwAAIAJcc3UOKXkX7yz&#10;/4wZ41VrNWYAW2fMAAAAmIhaa3LN1FildXQB3JiU0jujG9iaRXQAMH7GDAAAgOm41DRNFx3BVmyi&#10;A+DGOJkxXrW6ZgrYPmMGAADARNRabxvdwHakZMxg/6WU3hHdwLZUJzOArTNmAAAATEStzUl0A1tj&#10;zGDv5ZzeFN3AdjiZAeyCMQMAAGAy6nF0AduSjBnsvZTyG6Mb2BonM4CtM2YAAABMhJMZo9ZHB8CN&#10;8QD4mFUnM4CtM2YAAABMhpMZY5WSMYP9l1KzjG5gO2p1MgPYPmMGAADARDiZMWpDdADcuHQeXcC2&#10;OJkBbJ8xAwAAYDKczBgxJzPYeyk1xozxaqMDgPEzZgAAAEyEkxljlowZHALXTI2XzxiBrfOFBgAA&#10;YDKczBgx10yx91JyzdSIpegAYPyMGQAAABPhZMZ4eQCcA2HMGKlajRnA9hkzAAAAJsPJjBFzMoO9&#10;52TGqBkzgK0zZgAAAExErc0suoGtqdEBcBN4M2O8fMYIbJ0vNAAAANPhZ8DxaqMD4CZYN4a3sXIy&#10;A9g638gCAABMhw+bxsuYwd5LKdXGuxlj5TNGYOt8oQEAAJgOPwOOVK1+bzkYHqsfJ2M5sHW+2QEA&#10;AJgOPwOOl99bDkJKxoyRMmYAW+ebHQAAgMmofgYcreqaKQ5EMmYAcIv4RhYAAGA6/Aw4Xn5vORRD&#10;dABbsYkOAMbPNzsAAADT4RqQ8XIyg0PhZMYIuT4M2AVjBgAAwHQYM8bLz/ccCiczxsnJDGDrfLMD&#10;AAAwHX4GHC8nMzgI/gX/WCVjBrB1vpEFAACYDiczRqpWYwaHIjmZMU5GKmDrjBkAAADT4cOm0aqn&#10;0QVw01Sj6gil5JopYPuMGQAAAJOR1tEFbEetzW2iG+CmcIpotIwZwNYZMwAAAKbDmDFStdYroxvg&#10;JjJmjFJy8g/YOmMGAADARKRkzBgvYwYHw5gxTk5mAFtnzAAAAJgM10yNlZMZHBBjxgh5MwPYBWMG&#10;AADAdBgzRsqbGRwQY8Y4raIDgPEzZgAAAEyEa6bGy8kMDogxY4RSSpejG4DxM2YAAABMhzFjpGqt&#10;TmZwEGqtxoxxOosOAMbPmAEAADAZ3swYLyczOBjGjBFKKRkzgK0zZgAAAEyEa6bGy5sZHBBjxii5&#10;ZgrYPmMGAADAdHigdaRcM8UB6aIDuHgpuWYK2D5jBgAAwESklN4X3cDWHNVaj6Ij4IbUWlPTNP6c&#10;jpJrpoDtM2YAAABMhDFj3JzO4ADMowPYjpQa10wBW2fMAAAAmA5jxoh5N4MDsIgOYDs8AA7sgjED&#10;AABgIpzMGDsnM9hvtVZjxngZM4CtM2YAAABMhDFj3Gqtt41ugBthzBin0jTNKjoCGD9jBgAAwHRc&#10;Ex3A9pRS7xzdADekVmPGSL03pVSjI4DxM2YAAABMREppaBqPtI5VreWjoxvghrlmaoxSSu+ObgCm&#10;wZgBAAAwIa6aGq9SqjGDveZkxjgZM4BdMWYAAABMSEqNMWOkajVmsO+czBijlNJ7ohuAaTBmAAAA&#10;TEp6b3QB21GKa6bYe8aMEXIyA9gVYwYAAMCEpJTeFd3AdtRa7xbdADek1nr76AYuXkqNMQPYCWMG&#10;AADAhKSU/ld0A9tRa71DrfUkugOuTynl7tENXDzXTAG7YswAAACYEGPGuPmwmH1WSvXnc5RcMwXs&#10;hjEDAABgQnI2ZoxZrfVjohvg+tRa7xLdwMXzZgawK8YMAACACXEyY9yczGCf1VruFN3AxXPNFLAr&#10;xgwAAIAJSSm9I7qB7SnFyQz2Vyn1ztENXDwPgAO7YswAAACYECczxq3WYsxgL9VaU63VyYwRMpID&#10;u2LMAAAAmBBjxrg5mcEeu23TNPPoCC6eMQPYFWMGAADAhBgzxq2U8rHRDfCR1FpvF93AdqSU3hnd&#10;AEyDMQMAAGBCjBnjVmu9a611Ft0B11VrvRTdwHaklN4V3QBMgzEDAABgQlJK66Zp3hvdwdbkWutd&#10;oyPgumptTqMb2Ir3pJT66AhgGowZAAAAE5Nzfmt0A9tTa71NdAN8uGrMGKGU0l9ENwDTYcwAAACY&#10;mJTSn0U3sD21Nq7zYe/UWk+iG7h4xgxgl4wZAAAAE5OzMWPMShnuF90A11VK/bjoBi5ezvnN0Q3A&#10;dBgzAAAAJialbMwYsWEYHhXdANdVSnlgdAMXL6X0lugGYDqMGQAAABOTc/IvaUdsGMpDoxvgukop&#10;945u4OKllN4R3QBMhzEDAABgYryZMW6llE9crVb/OLoDPlgp5aOjG7h4Oae3RzcA02HMAAAAmJic&#10;XTM1dsMwPCy6AT5YrfWjohu4eK6ZAnbJmAEAADAxTmaMX98PD6+1pugOaJqmqbUeNU1zRXQHFy+l&#10;/NboBmA6jBkAAAATk1J6e9M0Q3QHW3VVKdUbBeyFWuvtoxvYjpydzAB2x5gBAAAwMSmlIaX0tugO&#10;tmsYhodHN0DTGDPG7NpxHGAnjBkAAAATlHN6c3QD2+XdDPZFrfXO0Q1cvJTSO1JK6+gOYDqMGQAA&#10;ABOUUn59dAPb5WQG+2IYyv2iG7h4Hv8Gds2YAQAAMEE55z+NbmC7SikPqrWeRHdAKeXjoxu4eCkl&#10;j38DO2XMAAAAmKCck5MZ49cOQ/nE6AgwZoxTztnJDGCnjBkAAAATlLNrpqaglMGYQahaaxqG4YHR&#10;HVw8JzOAXTNmAAAATJBrpqbByQyiXfv491XRHVy8nL2ZAeyWMQMAAGCCUkpvappmiO5gu0oxZhCr&#10;lHLv6Aa2I6X8xugGYFqMGQAAABOUUuqvHTQYsWEYPrHWmqI7mK5Syr2iG9iOnJMxA9gpYwYAAMBE&#10;uWpqEm5Ta71bdATTVUq9Z3QD25GzkxnAbhkzAAAAJsoj4NPg3QwiOZkxWtc0TfOe6AhgWowZAAAA&#10;E5VzcjJjAkoZjBmEKaU4mTFCOec3pJRqdAcwLcYMAACAico5vy66ge1zMoMotdbkZMY4eS8DiGDM&#10;AAAAmKic82uiG9i+UowZxKi1flTTNFdGd3DxUspviG4ApseYAQAAMFE55z9umsY1ISNXSrlvrfUk&#10;uoPp8fj3eDmZAUQwZgAAAExUSuksJR9ITUAehuGR0RFMjyumxivn7O8OYOeMGQAAABOWc351dAPb&#10;1/fDY6MbmJ5aPf49VoZwIIIxAwAAYMLa1rsZU9D3vTGDnSul3Du6ge3I2ZsZwO4ZMwAAACbMyYxp&#10;KKU8tNZ62+gOpmUYyn2jG9iKdUrpz6IjgOkxZgAAAExYzk5mTETu+/4zoyOYjlprKsWYMUY5p/+Z&#10;UhqiO4DpMWYAAABMmJMZ0+HdDHap1nrnpmmuiO7g4uWc/yS6AZgmYwYAAMCEpZTe2jTNNdEdbN8w&#10;DFdHNzAdTmWMV0r5T6MbgGkyZgAAAExYSqk6nTENpZT7lVLuGt3BNJRS7hfdwHY4mQFEMWYAAABM&#10;XNvmP4xuYDf6fnh8dAPT4GTGeOWcnMwAQhgzAAAAJi7n9hXRDexG3/efE93ANAyDkxlj5WQGEMWY&#10;AQAAMHFtm18e3cBu9H3/uFprF93B+DmZMV4559dHNwDTZMwAAACYuJyzkxnTcdthKA+LjmDcaq3H&#10;tdaPie7g4qWU3pZSuhzdAUyTMQMAAGDics5vTyn9eXQHu+GqKbatlHLvpmlSdAcXz3sZQCRjBgAA&#10;AE5nTEjf958d3cC4DUN5cHQD25Fzfl10AzBdxgwAAACatjVmTEUp5aGllL8S3cF4DcPwyOgGtiPn&#10;/JroBmC6jBkAAAA0ObceAZ+Qvh+czmBrjBnjlXN+bXQDMF3GDAAAAJzMmJi+33xRdAPjVGu9TSnl&#10;gdEdbIeTGUAkYwYAAABNzvlVTdPU6A52o++Hx7tqim0YhuFhjce/x6p6MwOIZMwAAACgSSmduT5k&#10;UtrNpv/i6AjGxxVT45VSemNK6Ty6A5guYwYAAABN0zRNzvn3oxvYnc1m86XRDYxP3xszxsrgDUQz&#10;ZgAAANA0TdO0bWvMmJBSyicPw3C/6A7Go9baDsPw8OgOtsN7GUA0YwYAAABN0zRN2zqZMTV93z8x&#10;uoHxKKXcp2maK6I72I62dTIDiGXMAAAAoGmapmnb9qXRDexW3w+Pjm5gPEopD45uYHtcMwVEM2YA&#10;AADQNE3TpJTem3PyYdWEDMPw6bXWeXQH4zAM5UHRDWyPa6aAaMYMAAAAPiBn72ZMzMkwlE+JjmAc&#10;hmFwMmO8zlJKb4yOAKbNmAEAAMAHeAR8eoahf0x0A+NQipMZY5Vz/qOUUonuAKbNmAEAAMAHeAR8&#10;evp+MGZwq5VS/kqt9U7RHWxH2+ZXRTcAGDMAAAD4AI+AT88wDI+otR5Hd3DYnMoYt5yNGUA8YwYA&#10;AAAfkFJ6T87pj6M72KmjYRgeER3BYfP497jl3BozgHDGDAAAAD5E23YvjG5gtzab/gujGzhspQzG&#10;jBFzzRSwD4wZAAAAfIiua/9rdAO7tdlsvrTWekV0B4drGMqDoxvYmmVK6fXREQDGDAAAAD5E13Uv&#10;aJpmHd3BTl3abDZPiY7gMNVaF6WU+0V3sB0551enlIboDgBjBgAAAB8ipXRN27aumpqY9Xrzt2ut&#10;KbqDw1NK+YSmadroDrbD49/AvjBmAAAA8GG6rnPV1MSUUh40DOXh0R0cnmEYPjm6ge3xXgawL4wZ&#10;AAAAfJjZzJgxRZvN+v9j776jZTvr+o8/be89c84JLfQQEH60IBAgSImAQEgQKYIICCIoKL2oCAqI&#10;SG/Si1JFfpRQpRkCQkJXEiGRXkJCNSG0QM7s2eV5nu/vj1x+hnCTe+85M/PdM/N+rcVaLLj3zHst&#10;LueezGf28zxMuwHLJ6V8hHYD5sc59yXtBgAwhjEDAAAAALAXzrnTnLNf1+7AYvV9vFfO+XLaHVgu&#10;KSXGjBXmvf+CdgMAGMOYAQAAAAC4EBw1tZaKvu8frB2B5bHn8u/randgbibW2jO0IwDAGMYMAAAA&#10;AMCF8D58WLsBi9d1/UNFpNTuwHLYc/l30O7AfHjvvmStzdodAGAMYwYAAAAA4EKE4D9tjBHtDiyW&#10;iFw+xnh37Q4sBy7/Xm3OccQUgOFgzAAAAAAA7JW19hzn3Oe1O7B4Xdc9SrsBy4HLv1cbfwcAGBLG&#10;DAAAAADAhfLef0K7AYuXUr5ZSumG2h0YPi7/Xm3eO57MADAYjBkAAAAAgAsVgv+4dgN0dB0XgeOi&#10;cfn36nOOMQPAcDBmAAAAAAAuFE9mrK++7+8rIhfT7sBw5Zyvb7j8e2VZa89yzv1IuwMAfoExAwAA&#10;AABwoZxzZzlnT9PugIrNvu/vpx2B4Uop3VS7AfPDUxkAhoYxAwAAAABwkXg6Y311Xf9wEbHaHRgm&#10;xozVxn0ZAIaGMQMAAAAAcJG8D4wZayrnfOWU0q21OzBMMaabaTdgfrz3/6ndAADnx5gBAAAAALhI&#10;XAK+1jZiTEdrR2B4cs6XFpH/o92B+fHef1S7AQDOjzEDAAAAAHCRrLWnW2vP1O6AjhjjnXLOV9bu&#10;wLCklG+i3YD5cc593jn3Q+0OADg/xgwAAAAAwEWy1or3/kTtDujIOV+v7/v7andgWLgvY7WFwPd8&#10;AMPDmAEAAAAA2KcQ/AnaDdDT9/F+XASO82PMWG3eB77nAxgcxgwAAAAAwD6FwBtb6yznfK0Y4z20&#10;OzAMImJTShwztboydyUBGCLGDAAAAADAPjnnzrDWfku7A3q6rn+kdgOGIWe5hjHmktodmA/n3Get&#10;tedodwDABTFmAAAAAAD2C09nrLeU0i1SSjfU7oA+jphabSEE7ssAMEiMGQAAAACA/RKC/4h2A3R1&#10;Xfco7QboSykepd2A+fHef1K7AQD2hjEDAAAAALBfvPd8WnfN9X28T875stod0CMiPsZ0J+0OzI/3&#10;7mTtBgDYG8YMAAAAAMB+cc6d6Zz7inYHVJV93z9YOwJ6UkpHisjB2h2YD2vtd51zZ2l3AMDeMGYA&#10;AAAAAPab9557M9Zc1/UPFZFSuwM6Yox30W7A/HjveSoDwGAxZgAAAAAA9lsIjBnrTkSuEGP8fe0O&#10;LJ6I2Bjj72p3YH68dydpNwDAhWHMAAAAAADstxDCR40xWbsDurque7R2AxYv53ytnOUa2h2YH57M&#10;ADBkjBkAAAAAgP1mrf2J9/7T2h3QlVK+SYzpZtodWCyeylh54r3/rHYEAFwYxgwAAAAAwAEJwb9f&#10;uwH6eDpj/XBfxmpzzn3NWvsz7Q4AuDCMGQAAAACAAxJCYMyAiTHeM6V0A+0OLIaIXDylzNM4K8x7&#10;xxFTAAaNMQMAAAAAcECcc1+21n5buwPqXNM0rxAR3ltYAzGmWxjeR1pp3nsu/wYwaPwlBAAAAAA4&#10;INZa4ekMGGNMSvnmfd//iXYH5i+l+FvaDZgv57j8G8CwMWYAAAAAAA5YUTBm4Dxt2z0nZzlYuwPz&#10;lVK6lXYD5qr13p2iHQEAF4UxAwAAAABwwLz3HzXG1Nod0CciB7dt+2ztDsyPiGyllG+s3YH58d59&#10;1lrbaXcAwEVhzAAAAAAAHDBrbRNC+HftDgxD3/d/GmO6uXYH5iOldKQxxmt3YH6895/WbgCAfWHM&#10;AAAAAADsSAieo6bw/zVN848iErQ7MHsxcsTUqvPe/4d2AwDsC2MGAAAAAGBHQgjHaTdgOHLOh3dd&#10;/3DtDsxeSonLv1ccYwaAZcCYAQAAAADYEefc/3jvTtLuwHC0bfv0nPOh2h2YHREZp5Ruot2B+bHW&#10;fss5d6Z2BwDsC2MGAAAAAGDHQgjv0m7AoGw1TfNyEbHaIZiNlNLNjDGldgfmh6cyACwLxgwAAAAA&#10;wI4VRfFO7QYMS4zpzjHG39fuwGykxH0Zqy4ELv8GsBwYMwAAAAAAO+acO80593ntDgxL07QvFZFL&#10;andg97j8e/XxZAaAZcGYAQAAAADYlaIIPJ2BXyIil2ua9nnaHdgdESlTSjfX7sBcTRmkASwLxgwA&#10;AAAAwK6EwJiBX9X3/QNjjLfR7sDOpZSPMMaMtTswP977k6y1vXYHAOwPxgwAAAAAwK44577snPua&#10;dgeGp2maV4kIb4YvqZQiR0ytOO/9x7UbAGB/MWYAAAAAAHbFWis8nYG9yVmu3rbdk7Q7sDNc/r36&#10;QvCf0G4AgP1lRUS7AQAAAACw5FJKR0wm9X9pd2CQ+q2tzWs4576tHYL9l3M+ZHt7croxptRuwdyk&#10;gw7auoS1dls7BAD2B09mAAAAAAB2zTn3OWstb1Zjb4q27R6vHYED07bd3xiGjJXmnDuFIQPAMmHM&#10;AAAAAADsmrVWiiK8XbsDw9T3/QNyzlfR7sD+yTlftu/7P9PuwHxxxBSAZcOYAQAAAACYibIsX26M&#10;SdodGCSezlgiMabbG2Mq7Q7MF5d/A1g2jBkAAAAAgJlwzn2rKMKx2h0YJp7OWB4pxdtoN2D+vPef&#10;1G4AgAPBmAEAAAAAmJmyLJ+r3YDB4umMJRFjuq12A+bLOfcV59yPtDsA4EAwZgAAAAAAZsZ7//kQ&#10;/HHaHRgmns4YvpzzVUWE/41WnPfclwFg+TBmAAAAAABmqizL52g3YLCKtu2eoB2BCxdj4oipNcCY&#10;AWAZMWYAAAAAAGbKe/8J791/andgmHg6Y9hSihwxtQZC8B/TbgCAA8WYAQAAAACYKWutlGX5bO0O&#10;DFbg6YxhEhHLfRmrzzl7mnPuu9odAHCgGDMAAAAAADMXQnifc+5r2h0Ypj1PZ1xNuwO/LOd8mIhc&#10;QbsD8+V9OFG7AQB2gjEDAAAAADBz1tpcFMVrtDswWGE6bf5ZRLx2CP5XSuko7QbMXwieMQPAUmLM&#10;AAAAAADMRVGENxljknYHhimldKuu6/9CuwP/iyOm1oP3/qPaDQCwE4wZAAAAAIC5cM6dGYI/XrsD&#10;w9W27TNSStfX7oAxInKpGCNPZqw459xXnXNnancAwE4wZgAAAAAA5qYoitdrN2DQyum0eaOIVNoh&#10;665t2ycbYw7S7sB8ee9P0G4AgJ1izAAAAAAAzE0I4X3Wmp9od2C4cs7Xa9v2adod6yyldO2u6x+m&#10;3YH5474MAMuMMQMAAAAAMDfW2jaE4s3aHRi2ruv/Ksb4W9od66rr+kcYY4J2B+bPe/8x7QYA2CnG&#10;DAAAAADAXJVl8XrtBgyenU6bfxGRi2uHrBsRcTHGu2p3YP6cc19wzv1QuwMAdooxAwAAAAAwV865&#10;zznnvqjdgWETkas0TfMS7Y51k3O+sYgcot2B+QuB+zIALDfGDAAAAADAXFlrhYvAsT/6Pt6v7/v7&#10;aHesk76Pd9NuwGKEULxVuwEAdsOKiHYDAAAAAGDF5Zwvv709+Z4xxmu3YPDO3dravKFz7pvaIetg&#10;e3vy1ZzztbQ7MF/W2tO3tjavbq3ljUAAS4snMwAAAAAAc+ecOysEf5x2B5bCQXU9PVZESu2QVZdS&#10;OowhYz0URfFGhgwAy44xAwAAAACwEEVRvkq7Acsh53zjtm2fqd2x6mLkiKl1URTFm7QbAGC3GDMA&#10;AAAAAAsRgj/eWvs97Q4sh67rHxNjvIN2xyrr+3hX7QbMn3PuZO/d17U7AGC3GDMAAAAAAAthrY1l&#10;WbxWuwPLYzpt3pBzPkS7YxWllK6dc/4N7Q7MX1EUb9RuAIBZYMwAAAAAACxMURSvNcZk7Q4sBxG5&#10;9HTavEVEgnbLqun7/sHaDViIVBThrdoRADALjBkAAAAAgIVxzn2Xi8BxIFJKt2zb7inaHatERMYp&#10;5Rtqd2D+vPcfds79QLsDAGaBMQMAAAAAsFBcBI4D1XXdE2KMt9fuWBV9H+/lvf+4dgfmryjCe7Ub&#10;AGBWGDMAAAAAAAsVgv+Atfb72h1YLtNp80buz5iNvu/vnXO+unYH5i+EcLx2AwDMCmMGAAAAAGCh&#10;9lwE/hrtDiyXPfdncIH8LuWcDzXG2BjjnbRbMF/O2a87507X7gCAWWHMAAAAAAAsXFEUrzNcBI4D&#10;lFK6fYzxVtody0xELmuMqYwxB2m3YL54KgPAqmHMibLQWgAAIABJREFUAAAAAAAsnHPuOyH4D2h3&#10;YPm0bfc0EbHaHctKRC4pIpfR7sD8hRD4HgtgpTBmAAAAAABUlGX1DO0GLJ+U0q1SSkdpdyyrPWPG&#10;JbU7MHeN9/5j2hEAMEuMGQAAAAAAFSH4/wghvFW7A8unbdun8nTGzoiYTRE5WLsD8+W9/6i1dqrd&#10;AQCzxJgBAAAAAFAzGlV/Y4xptTuwXFLKN08p/bZ2xzISyYcYYwrtDswXR0wBWEWMGQAAAAAANc65&#10;b5Vl+ULtDiyfpuHpjAMlIlXX9Q/S7sD8MWYAWEWMGQAAAAAAVVVVPsta+0PtDiyXnPONY4x30e5Y&#10;Jn3fP1BErqzdgfmy1p7hnD1NuwMAZs2KiHYDAAC/RER8zvmIGOPRKeXDjTH7/MSdc/Y7IYQPeu8/&#10;wdmwAAAsn67rHtw07T9pd2C5OOe+urm5cWNr7US7ZehEZLS9PfmmiFxRuwXzVRTFy8fj0SO0OwBg&#10;1hgzAACDkHP+PzHGo2NMt4sxHmWMucQOv1Tjvf94COFDIfgPOee+aK3lLzsAAAZORMJkUp+ac/51&#10;7RYslxDCm8fj0X35me+itW336LZtX6Tdgfnb2BjfIYRwvHYHAMwaYwYAQEXOcnBK8bZ7xoujReSq&#10;83gda+1ZIfgP7Xlq48POubPn8ToAAGD3YozH1PX0g9odWD6jUfWosixfqt0xVCKysb09OV1ELqfd&#10;grmbHHTQ1qWttY12CADMGmMGAGBXRKRMKd0sxnR0SvHolPJvmOW/k+nn5z3ZEY4LwR/vnDtTOwgA&#10;gHUxmdSfTCn9pnYHlk7c2Ni4dQj+U9ohQ8QxbusjhPDujY3x3bQ7AGAeGDMAAAdERGzO+VoppaNj&#10;jMfEmG5tjNnS7pon59znzhs2wnHeu5OstUm7CQCAVdX3/e9Np807tTuwfKy1Z25ubtzIOXeWdsuQ&#10;iIidTOpTcs6Ha7dg/kaj6k/LsnytdgcAzANjBgBgn3LOl04pHRVjOmbPkVCHajdpsdb8xPtwfFGE&#10;47z3H3TO/Ui7CQCAVSIifnt78o15HUGJ1ea9//jGxvh21tpeu2UoYkw3r+v609odWIytrc0rMOgB&#10;WFWMGQCAXyEiVUrpyF+MFznnGxljrHbXAIn37jO/eGrDOXeKtTZrRwEAsOzatntU27Yv1u7AciqK&#10;4mXj8eiR2h1DMZ1O39D38Y+0OzB/zrmTt7Y2b6LdAQDzwpgBAPjF0VHXiTEdk1I8es/RUWPtrmVj&#10;rf1BCP4De8aNf7fWnqPdBADAMhKRg849d/u7xpiLa7dgOXHUznlyloO3t7e/b4yptFswf1VVPrmq&#10;qqdqdwDAvDBmAMCayjlfLqV0uz33XhwtIlfQbloxyXv/qaoq/z6EcKJ2DAAAy6Zpmud2Xf9Y7Q4s&#10;rX5jY+M2634heNt2f9W27fO0O7AYm5sbN/Len6LdAQDzwpgBAGtCRMYppVv8YrzgAsDFKYrwpqqq&#10;HuucO1O7BQCAZZFzPnR7e3K6MSZot2A5WWvP3tzc+A3n3He0WzTsuX/m6yJyNe0WzJ+19n+2tjav&#10;ZK3ljT4AK4sxAwBWlIi4nPP1fnHvRUrpVobHyzX9vKqqJ5Vl8QprbdSOAQBgGdT19E0xxvtod2B5&#10;OedO3dzcuIW1dqLdsmh9H+84nU7fr92BxSiK4lXj8ejB2h0AME+MGQCwgmKMt26a9kU8fTE8zrlT&#10;R6PRw0Lw/6HdAgDA0KWUbjyZ1Cdrd2D5bW1t/ppz7tvaHYtU1/VxMaY7aHdgMcbj8Z2KIvybdgcA&#10;zJPTDgAAzE7O+Wp1PX1HXU9PZMgYppzzDeq6/vR02rwm53xp7R4AAIbMe/9f3vuPa3dg+aWUjtRu&#10;WKSc89UZMtbKJAT/Ee0IAJg3xgwAWAEiclDTtM/a3p58JcZ4d+0e7Fvf9w+cTCZf67ruz0SEv48B&#10;ALgQZVm8QLsBy6/v4x+klK+h3bEoXdc9TLsBixNC+IC1ttHuAIB545gpAFhiIuL6Pt6/bdtnisjl&#10;tXuwM977T45G1YO991/WbgEAYGhExE0m9ZdyztfWbsFy896fUJbFS4qieI92yzyJyNa5525/zxhz&#10;ce0WLMZ4PLpvURRv0u4AgHnjk6AAsKRijLecTOqTm6Z5HUPGcksp3WIyqU9tmvYpIjLS7gEAYEis&#10;tbksy+dod2D5pZRuG2O6Y9f1f6zdMk9939/PMGSskxRCOE47AgAWgSczAGCJ5JwvE2P67Rj7e8SY&#10;7qzdg9lzzn59NBo9OITwUe0WAACGQkTK7e3JN0XkStotWHrZOfeNqiqfVBTF27VjZk1E7GRSf5kn&#10;mdaH9/4jm5sbt9PuAIBF4MkMABgwEbEppeu1bfv4yWTyqe3tyQ+apnkDQ8bqylmuWdfTE6fT5rUi&#10;cintHgAAhsBa25Vlyd0ZmAWXc77WdNq8PqV0hHbMrKWUjmbIWC9FEd6t3QAAi8KTGQAwMCIyTind&#10;uu/jnWKMdxaRQ7WboMNa+8PRqPrzEMJbrLX8hQ0AWGt77gH4jjHmktotWA3W2jM3Nzdu6pz7rnbL&#10;rNR1/f4Y0x21O7A4W1ubV16lP8MAcFEYMwBgIETE9n28b9u2zxeRy2j3YDics6eFULy9KMLbnXOn&#10;MmwAANZV07RP6bru77Q7sDqcc/+9ublxS2vtudotu5VSvuZkMvmadgcWxzn3ua2tzZV7wggALgzH&#10;TAHAAKSUrl3X0xOapnkDQwYuKGe5etd1j59M6s9tb0++0TTts1JKR4iI1W4DAGCRyrJ4mTFmqt2B&#10;1ZFzPnw6nR4rIkG7Zbe6rnu0dgMWiyOmAKwbnswAAEUiMm7b7gld1/21MabQ7sFysdaeURTF28uy&#10;eKFz7iztHgAAFqFpmpd0Xf9I7Q6slqIoXjYej5b2z5WIXPLcc7e/Z4zZ0G7B4mxubhzuvf+8dgcA&#10;LApjBgAoiTHeYTptXi4iV9VuwXJzzn15Y2P8W865H2m3AAAwbznnq2xvT75pjPHaLVgtVVU9uqrK&#10;l2h37ETbtn/dtt2ztTuwOM7Z0zY3N6/JEbQA1gnHTAHAguWcD6nr6dvqenocQwZmIed8nbqefkhE&#10;LqHdAgDAvDnnvl0U4c3aHVg9bdu+sO/jnbQ7DpSIFF3XP0K7A4sVQvEOhgwA64YxAwAWRER813WP&#10;3N6efCXGeA/tHqyWnPMN67o+TkS2tFsAAJi3sqyeYYzptDuwctx0Oj02pXRD7ZADEWO8q4hcSbsD&#10;i1UU4Z3aDQCwaIwZALAAKaXr1HX9iaZpX2KMOUi7B6sppXzzup6+R0TG2i0AAMyT9+5rVVU+TbsD&#10;K2mzrqf/lnO+snbI/uq6/oHaDVgsa+23nXOf1e4AgEVjzACAORKRsm3bJ08m9akp5Ztr92D1pZRu&#10;O51O3y4ipXYLAADzVJblc5xz/63dgdUjIlfYcyTs4I/wzDkfmlI6RrsDi1UU4Z0cMQVgHTFmAMCc&#10;xJhuPpnUp7Rt9/fGmEK7B+sjxnTH6bR5o4gE7RYAAObFWtuPx6MHGGOSdgtWT8751+t6+q6hf0Ck&#10;7/v7G2OsdgcWK4SCI6YArCXGDACYMRE5qGmaF9d1/amc83W0e7CeYoz3aJrmNSLC3/UAgJXlvf9c&#10;WZbP0+7Aakop3WbPz1ODHAtExHVd/yfaHVgsa+3/eO/+U7sDADTwBgcAzFCM8Tbb25Mvdl3/KMMn&#10;pKCs7+P9m6Z9BU9oAABWWVWVT3HOfU27A6up7+MftW33FO2OvUkp3UpErqbdgcUKIbzLWpu1OwBA&#10;A2MGAMxIjPG363p6vIgszWWBWH193z+4rqcn5JwP0W4BAGAerLXNaDR6oDGG8+MxF13XPanrusFd&#10;st33/QO0G7B4RRE4YgrA2mLMAIAZiDHevq6n7zbGDPpMXaynlNItJ5P61BjjHbRbAACYhxD8p8qy&#10;eJl2B1ZX07SvjDHeXrvjF0Tk4n0ff1+7A4tlrf2h9/4T2h0AoIUxAwB2KcZ4TF1P32OMqbRbgAsj&#10;Ipeu6+lxTdM+W0S4kB4AsHKqqnqCtfYM7Q6sLF/X03eklG6gHWKMMX3f38sYM9buwGIVRTjWWpu0&#10;OwBAC2MGAOxCjPF2DBlYJl3X/XVd1x/NOXMcGgBgpVhrt8fj0R8bjpvC/GzV9fQDOedf0w7hiKm1&#10;JGVZvlg7AgA0MWYAwA7FGI+q6+n7jDEj7RbgQKSUj9zenpza9/HO2i0AAMxSCOHjZVm8SLsDq0tE&#10;Ll/X0+NzloO1GlJK10kp31Tr9aEjhPAu59w3tTsAQBNjBgDsQIzxtnU9fb9hyMDyuuR0On1v07RP&#10;FxF+HgAArIyqqp7onPuadgdWV875WtNp/V4RUTnmqeu6v9J4Xegqy/L52g0AoM2K8AQuAByIGONt&#10;6nr6b4YzarEiQvD/Nh6P/9Ba+zPtFgAAZiHGdNO6rj9t+AAf5iiE8O7xePT7i7zDIKV02GRSf9Hw&#10;Z3uteO8+vbm5+ZvaHQCgjb/8AOAA7LnsmyEDKyXGdMfJZHJSSuna2i0AAMxCCP4zZVk+W7sDqy3G&#10;eNemaV8mInZRr9m23dMN7+WsnbIs/0G7AQCGgCczAGA/iEjVtt1Tu657rDFmYf+wAizYuePx+L5F&#10;Ed6rHQIAwG6JSDWZ1CflnK+v3YLVVlXl31ZV9Yx5v05K6SaTSf2Zeb8OhsVa+82trc1rLfIJIAAY&#10;KtZ8ANiHlNKvTyb1Z7que5xhyMBqO2g6nb6nbdsncY8GAGDZWWvb8Xh0f2NMr92C1da23dO7rv/j&#10;eb9O07TPnPdrYHiqqnwBQwYAnIc3KgDgQoiI67rukZNJ/dmc8+HaPcCitG331KZpXrfIIxMAAJgH&#10;7/2pZVk+V7sDq69pmtfEGO8wr68fY7xdSumoeX19DNa5RVH8i3YEAAwFYwYA7EXO+Yp1Pf1A07Qv&#10;McZU2j3AovV9vH/f9w/W7gAAYLeqqnyeteYn2h1Yeb6up++IMd101l9YRGzTtM+a9dfF8BVFeJe1&#10;dqLdAQBDwZgBABfQ9/3vTSaTL6SUjtFuATQ1TfvilNKNtDsAANgNa+3PyrLijWAswsZ0Wh+XUjps&#10;ll80xvh7Oecbz/JrYjkURfFm7QYAGBIuAAeA8+m67iFN0/6jdgcwFNba07e2No+w1p6j3QIAwE6J&#10;yHh7e/INETlEuwWrz1r73c3NjSOdc9+bxdfb3p6czJixfqy1Z29tbR5irY3aLQAwFDyZAQB79H1/&#10;t6ZpX67dAQyJiFxtOuX+DADAcrPWTquqfIp2B9aDiBxa19PjReRSu/1aKaUbM2Ssp6IIb2XIAIBf&#10;xpgBAMaYGOOtptPmLYbvi8CviDHerev6R2t3AACwG0VRvN45+w3tDqyHnPOv13X9PhHZ2M3X6br+&#10;obNqwnIJgSOmAOCCeNMOwNpLKV23rqfvNVz0DVyotm2fF2O6mXYHAAA7Za3tq6p6knYH1kdK+cjp&#10;dPpWEQk7+f0icom+7+896y4Mn7X2DO/dZ7Q7AGBoGDMArLWc85Xrenq8Mebi2i3AwIXpdPq2nOVg&#10;7RAAAHYqhPB259wp2h1YHzGmOzVN86qdHNnZdf39jTHjOWRh4IqieLO1lktuAeACGDMArC0RudSe&#10;s2y5CBLYDyJyaNNM/5n7MwAAy8pam0ej6gnaHVgvfR//pGnaV4nIfg8TImL7vn/IPLswXEUR3qLd&#10;AABDxJgBYC2JyEZd1+/LOR+m3QIskxjTnfs+/rF2BwAAO+W9/6D3/uPaHVgvfd//6WRSn5RSuu7+&#10;/PqU0q1zzteedxeGxzn33977L2l3AMAQMWYAWDsiEqbT5i0p5SO1W4Bl1DTNi3POV9HuAABgJ6y1&#10;UlXV47U7sH5yztedTOqTu6572L6edOXi7/VVFFz8DQAXhjEDwFoREds07YtijHfRbgGW2EHTafM6&#10;EeHnCADAUgrBf7ooildqd2AtjZqmffl02rw753zpvf2CnPPlY4x3W3QYBkE4YgoALhxvQgBYK13X&#10;P7Lv+4drdwDLLqV0277vH6bdAQDATo1G1V86576s3YH1FGO8y2RSfz7GeNQF/7u+7//UGBMUsqDM&#10;e3+ic+672h0AMFSMGQDWRt/HO7Zt+0LtDmBVNE373JTyNbQ7AADYCWttPR6P7mWMabRbsJ5E5Ap1&#10;Pf33pmmf/otjp0QkdF3/IO026CiK4g3aDQAwZIwZANZCSunw6XR6rOH7HjBL46aZvkFEvHYIAAA7&#10;4b3/4mhU/YV2B9aa7bruiX3fP8QYY2KM9xCRQ7WjoGJaFOFd2hEAMGS8qQdg5eWcr1jX0/cbY7a0&#10;W4BVk1K+Wdd1j9XuAABgp4qieGUIvIEIXU3TviildOO25eeqdRVC+Fdr7bnaHQAwZFZEtBsAYG5E&#10;ZHMyqT+Wcz5CuwVYYf3W1uY1nXPf0g4BAGAnRORS29uTU/lEPJSdY4y5hHYEdGxsjH87hPBB7Q4A&#10;GDKezACwskTETafNGxkygLkruq57tHYEAAA7Za39yXg8uo8xJmu3YK0xZKwpa+1Z3vuPaHcAwNAx&#10;ZgBYWW3bPjvGeFftDmAddF3/pyLCP4ADAJZWCOGTVVX+vXYHgPVTFOHN1tqo3QEAQ8eYAWAldV3/&#10;R13Xc94ssDhbXdc/SDsCAIDdKMvymd77E7Q7AKyXoijeoN0AAMuAOzMArJyU0hGTSf1JY8xIuwVY&#10;J9ba729tbV7VWttrtwAAsFM558tPJvWpInI57RYAq88594Wtrc3ra3cAwDLgyQwAKyXnfNm6nv6r&#10;YcgAFk5EDun7eC/tDgAAdsM5d9Z4PLq34f4MAAtQFMW/aDcAwLJgzACwMkSkmE6bt4rIodotwLrq&#10;uu4xImK1OwAA2I0QwoncnwFg3qw1PynL4tXaHQCwLBgzAKyMtm2fl1K6tXYHsM5yzjdIKd1GuwMA&#10;gN3ac3/Gv2t3AFhdZVn+g7X259odALAsuDMDwErouv6Pmqbh0jRgAELwx21sbNxRuwMAgN3KOV92&#10;z/0ZV9BuAbBarLU/3nPf3LnaLQCwLHgyA8DSSykd0TTNq7Q7AJwnxvQ7KaXDtDsAANgt59zZ4/Ho&#10;Dwz3ZwCYsbIsnseQAQAHhjEDwFLLOV+GC7+B4em6/i+1GwAAmIUQwserqvxb7Q4Aq8Na+6OyLF+u&#10;3QEAy4YxA8DSEhE/nTZv4sJvYHj6vr9fzvnK2h0AAMxCWZbPcc59TrsDwGooy/K51tpt7Q4AWDaM&#10;GQCWVtd1j08pHa3dAWCvyrbt+BQrAGAlWGvzaDR6lHYHgOVnrf1hWRav0O4AgGXEmAFgKcUYf6tt&#10;u6dodwC4cH3f/0nO+WraHQAAzEII/lMhhDdrdwBYbmVZ/oO1dqLdAQDLiDEDwNLJOV92Om3eYvge&#10;BgxdaNv277QjAACYldGo+mtjTK3dAWBpdUVRvFY7AgCWFW8EAlgqIuKm0+b/isgVtFsA7Fvfxz9K&#10;KV9LuwMAgFlwzn2vqspnancAWE4hhHc5Z3+s3QEAy4oxA8BS6brub1JKx2h3ANhvrm3bJ2tHAAAw&#10;K2VZPt9ae4Z2B4DlU5bFa7QbAGCZWRHRbgCA/RJjvGVdTz9qGGKBZSObmxvX895/STsEAIBZ6Pv+&#10;btNp8y7tDgDLw1p7xtbW5tWttVm7BQCWFW8IAlgKOefLTKfNsYbvW8Aysm3bPUU7AgCAWQkhvNt7&#10;f4J2B4DlUZbF6xgyAGB3eDIDwOCJiJ1Om3fHGO+i3QJgx2Rra/OKzrmztEMAAJiFlNJ1J5P6VGOM&#10;124BMHh5a2vzKs6572mHAMAy4xPOAAav7/sHMGQAS8/y/2MAwCrx3n+xKIp/1O4AMHwh+A8wZADA&#10;7jFmABi0nPPVmqZ9kXYHgN3r+3g37QYAAGZpNKqebK39oXYHgGErCi7+BoBZYMwAMFgi4qfT5g3G&#10;mC3tFgC7l1I6SkQupt0BAMCsWGt/Mh6P7mmMSdotAIbJWvuDEMK/aXcAwCpgzAAwWF3XPTal9Jva&#10;HQBmpogx/o52BAAAsxRC+GhVVY/R7gAwTEVR/Iu1ttfuAIBVwJgBYJBSSjdo2+6p2h0AZqvv4121&#10;GwAAmLWyLF5SFOFN2h0AhqcoitdqNwDAqmDMADA4IjKaTps3GmMK7RYAsxVj/B0RqbQ7AACYJWut&#10;jEajBznnTtVuATAc3vsTvXdf1+4AgFXBmAFgcNq2fUbO+de1OwDMxUEppdtqRwAAMGvW2npjY3w3&#10;a+2PtVsADENZFq/UbgCAVcKYAWBQYkw377r+L7Q7AMwPR00BAFaVc+5b4/HoD4wxWbsFgC5r7Q9D&#10;CP+q3QEAq4QxA8BgiEjVNM1rjDFWuwXA/MQYf1dE+BkEALCSQggfrqrqcdodAHQVRfHP1tpOuwMA&#10;VglvJAAYjK7r/ibnfB3tDgDzJSKXSynfTLsDAIB5KcviBSGEY7U7AOgpy+LV2g0AsGoYMwAMQkrp&#10;Om3bPUG7A8BipBRvo90AAMC8WGtlPB490Dl3inYLgMXz3n/EOXeadgcArBrGDADqRMQ1TfNqY0yp&#10;3QJgMWJMt9JuAABgnvZcCH5Xa+3Z2i0AFouLvwFgPhgzAKjr+/4hKeUjtTsALE5K6UgRCdodAADM&#10;k3PuO+Px+PeMMb12C4DFsNaeHUJ4j3YHAKwixgwAqnLOV2qa9tnaHQAWbivnfAPtCAAA5i0E/6nR&#10;qHqodgeAxSiK4nVc/A0A88GYAUCNiNimaV9ujDlIuwXA4sWYbqndAADAIpRl+dqyLF6q3QFg/rj4&#10;GwDmhzEDgJqU8s1jjHfR7gCgIyXuzQAArI+qqh7jvT9BuwPA/IQQ3uKcO127AwBWFWMGADVd1/25&#10;dgMAPSmlW4qI1e4AAGARrLX9eDy+p7WWNzqB1dSNRtUTtSMAYJUxZgBQkXO+cozx97Q7AOgRkYNz&#10;zodpdwAAsCjO2R9vbIzvYozZ1m4BMFtlWbzUOXeGdgcArDLGDAAquq5/uDHGa3cA0MVRUwCAdeO9&#10;/9J4PL63MUa0WwDMzE+rqnqGdgQArDrGDAALJyKbXdc9SLsDgD4uAQcArKOiCO+vquqvtDsAzEZV&#10;VU+z1v5UuwMAVh1jBoCF6/v+fsaYS2h3ANCXEmMGAGA9lWXxwqIoXqfdAWB3rLVnlGXxCu0OAFgH&#10;jBkAFkpEXNf1j9LuADAMInJozvmK2h0AACyatVZGo+qh3vuPa7cA2LnRqHq8tbbV7gCAdcCYAWCh&#10;UkrH5Jyvrd0BYDhSSjfTbgAAQIO1thuPR3e31p6u3QLgwHnvTgohvE27AwDWBWMGgIVq2+7PtRsA&#10;DAtjBgBgnTnnfrSxMb6zMebn2i0ADkxZVk+11op2BwCsC8YMAAuTUjospXR77Q4Aw5JSZswAAKw1&#10;7/2XNzbG9zLGZO0WAPvHOfuNEPwHtDsAYJ0wZgBYmK7rH63dAGB4Uko3FpFCuwMAAE0hhOOrqvoL&#10;7Q4A+6csy5daaxkgAWCBGDMALETO+df6vn+AdgeAQRrnnK+nHQEAgLayLF5aFMXLtTsA7NPPi6J4&#10;vXYEAKwbxgwAC9G27ZONMXzyGsBecW8GAADGWGtlNKr+nKNrgGEry+J11tpztTsAYN0wZgCYu5TS&#10;YX0f76fdAWC4Uso30m4AAGAIrLVxPB7/gXPuC9otAPZKyrJ8mXYEAKwjxgwAc9e23dMM328AXISc&#10;85W0GwAAGApr7c83NsZ3staepd0C4JeFEN7nnPumdgcArCPeXAQwVymlI2KMd9fuADBsInKIdgMA&#10;AEPinPvOxsb4zsaYqXYLgP9VlsWLtRsAYF0xZgCYq6Zpn6HdAGD4RPIVtRsAABga7/1/jcejPzTG&#10;iHYLAGOcc1/03p+o3QEA64oxA8DcxBhvlVK6vXYHgOETMZcSkbF2BwAAQ1MUxb9WVfU47Q4A5z2V&#10;Ya1lXAQAJYwZAOambbunazcAWB4icgXtBgAAhqgsi+cXRfE67Q5gnVlrf1gUxZu0OwBgnTFmAJiL&#10;lPI1Ukq31O4AsDxyztybAQDAXlhrZTSqHm2tPUO7BVhXVVU+3lrLHTYAoIgxA8BcxNjfW7sBwHLh&#10;EnAAAC6ctXZ7PB79mXYHsI68d58piuKftTsAYN0xZgCYORGxfR8ZMwAckJyFS8ABALgIIYSPFEXx&#10;au0OYM3IaDR6hLU2a4cAwLpjzAAwcznnw3PO19buALBcRDhmCgCAfRmNqsdaa7+v3QGsi6IoXuW9&#10;/y/tDgAAYwaAOeCpDAA7kTPHTAEAsC/W2p+NRqOHaHcA68Ba85Oqqp6o3QEAOA9jBoCZEhHX9/0f&#10;aHcAWD4ickntBgAAlkFRhPcXRXijdgewKM65L1trfrLo1y2K4vXO2R8v+nUBAHvHmAFgplJKR4rI&#10;lbU7ACylsXYAAADLoqpGf26tPVu7A1iEnPN1yrJ8gffupEW+bgjhfYt8PQDARWPMADBTHDEFYKdE&#10;hDEDAID95Jz98WhUPVy7A1iUtu2eNBqNHlGWxUsX9JLneO8/taDXAgDsB8YMADMjIiHGeA/tDgBL&#10;izEDAIADUBTFO0II79LuABak6vt499Fo9KjxeHRPY8y583yxEMLx1tp+nq8BADgwjBkAZialdJSI&#10;XEa7A8ByEpGRdgMAAMtmz9MZP9XuABYhxng7Y4wpiuLtm5ubRzjnPj+v1yoKjpgCgKEJ2gEAVkff&#10;x3tqNwBYajyZAQDAAXLOnbWxMb5PXU+PNcZcXLtnmZRl+cyU0k1TSkdpt2D/5JyPqOvpO40x2Rhj&#10;nLPfzdlcfw4vdU4I4bg5fF0AwC5YEdFuALACRMRtb0/OFJHLarcAWFo/vdjFDrqUdgQAAMso53y1&#10;up6+Led8hHbLkojj8fiu0+n0bcaYDe0YDMtoVD2yLMuXaXcAAH4Zx0wBmImU8k0YMgDsEk9mAACw&#10;Q8650zc3N36zKIqXa7csA2vt2V3X/Y1hyMAFOOe+WBTFP2l3AAB+FWMGgJmIMd5ZuwHA0huJiNWO&#10;AABgWVlr2/F49IhFXI687IqieE1K6RbaHRgPdzEOAAAgAElEQVSe0ah6tLU2ancAAH4VYwaAmYgx&#10;3kW7AcBKqLQDAABYdkVRvH1ra/NGzrlTtFuGKqXzLpIGzi+E8M4QwgnaHQCAvePODAC7lnP+te3t&#10;yRnaHRg88d6fYK396YH+xpzT4c75z8cYb2eMCcaYzdnnYQi2tjav5Jz7vnYHAACrQERGTdO+rO/7&#10;B2q3DExtzvsAhdcOwVzkPf8KB/j7mq2tzcOcc9+afRIAYBYO9Bs7APwKjpjCvlhrzzLG1Bsb4ztY&#10;a/sD/f055yuklG563r9P189ZrjHzSAyCiFzGGMOYAQDADFhrm9GoepAxMur7+IfaPQPx0xDCJ3iy&#10;fKU5a+23vXdfiTH9ltnPD0KVZflchgwAGDaOmQKwa33PmIGL5pw7tSyL1+5kyNjz+88MIXzMOfdl&#10;ETl41n0YlKQdAADAKrHW5tFo9ADv/Ye0WwagGY9HD9zztC9WmIhcNcZ0VFkW/1SW5TOsNT+5qF9v&#10;rf1uVZXPWVQfAGBnGDMA7IqIXCyldGvtDgyXc+6zxhhfFMWrdvN1rLU/raryBcbYn80oDcPE+ZcA&#10;AMyYtbbb2Bjffc/PZWurqqonp5RuY4zZ0G7BQlRd1z8mxnin8Xh8t6qqHmOt3esTwGVZvtBaWy86&#10;EABwYBgzAOxKjPH2xphCuwPDVZbFa5xz33HO/Wi3X8tae04I/hOz6MJg8WQGAABzYK3d3tgY/45z&#10;9jTtFi3WmmnX9Q/R7sBi5ZwPr+vpCSJyua2tzeuORtWfOWe/cf5f45w9XasPALD/GDMA7Ar3ZeCi&#10;eO8/nLMcUpbFy2b4NT8zq6+FIbKMGQAAzIlz7uyNjY3bW2t/oN2ioev6Bxg+iLWufNd1j5tMJic7&#10;507b3Nw8bDwe3dM59zljjHHO/Y92IABg37gAHMCOiYiNMR2j3QF9VVU+sSzLZ1lr535E0J4Los/1&#10;3p+UUjpq3q+HxbLWZO0GAABWmXPu9I2N8R0mk/pjxpiDtHsWKed8A+0G6MpZrl7X0xPP/5+FEN5i&#10;rf2eVhMAYP/xZAaAHcs5HyYil9PugK7RqHpkVVXPXMSQYYwx3vsTjTGbIfgPL+L1sHA8mQEAwJx5&#10;70/Z2BjfzRjTa7cA2mKM997ennytbbtHiwgf+gWAAWPMALBjey7Pw5pyzn5jPB7dtyzLmR0htT/2&#10;HDOVjbHZGLO9yNfGQjBmAACwACGEj4zHo/sZYxbygRRg4A5q2/ZFk0n92RjTkdoxAIC9Y8wAsGMx&#10;MmasMRmPx/coiuJNi35ha23rvfuvGOOdjDFbi359zB1jBgAAC1IUxbGjUfVo7Q5gKHLO16/r+lPT&#10;afPanPNltHsAAL+MMQPAjoiISyndWrsDOooivN57/99arx9C+GDO+Wpar4+54s4MAAAWqCzLl5Zl&#10;+VTtDmBI+r5/wPb25Gtd1z1IRHjvDAAGgm/IAHYk53xdETlYuwMqmqqqnqQZUBTFq0XkUpoNmA9r&#10;bavdAADAuqmq8u+LonildgcwMJdsmvaVdV3/R0rpCO0YAABjBoAd4oip9VWW5Yudc9/XbNjz+hxH&#10;tHqiMeYc7QgAANaNtVZGo+rhIYR3aLcAQ5NSvslkUp88nTYvE5FLaPcAwDpjzACwIyml22o3QMU5&#10;VVU+RzsCq8lae7a1lmOmAABQYK1N4/Hovt77E7RbgAGyfd8//Lyjp/r7iYjVDgKAdcSYAeCAiYiP&#10;Md5KuwOLtbm5cf2LXeygS1prf6rdYowx1lo+wb9irLU/0G4AAGCdWWvbjY3xXZ1zn9VuAYZIRC7b&#10;NM2/1PX0Yyml62n3AMC6YcwAcMByzjcwxvB47RoJIbzde/8F7Y4LiNoBmC3GDAAA9Flrz93YGP+O&#10;c/Yb2i3AUKWUbjmZ1Kc0TfMPInKQdg8ArAvGDAAHjPsy1o5UVfkU7YjzSyldxxgz0u7AbDlnz9Ju&#10;AAAAxjjnzt7Y2DjGWnuGdgswYL7r+sdsb0++2vf9PTh6CgDmjzEDwAGLMR6t3YDFKYrwJu/9l7Q7&#10;zq9tu6eJyOW1OzBb1jqezAAAYCCcc9/a2tq8YQjhLdotwJCJyBWn0+ZtdT39YEr5mto9ALDKGDMA&#10;HBARGaeUuC9jfcSqqp6sHXF+IlLEGG+n3YHZ45gpAACGxVr7s/F49Iej0ej+xpht7R5gyFJKR08m&#10;ky80Tfs0EdnQ7gGAVcSYAeCApJRuaTjeZ20URfFq59zp2h3nl3M+3BhzMe0OzB7HTAEAMDzWWinL&#10;4g1bW5s3dM6drN0DDFzZdd3fbm9Pvty27RNSStfh+CkAmB3GDAAHJMZ4jHYDFmZaVeXTtSMuKOd8&#10;Ze0GzIe17tvaDQAAYO+cc6dtbm78ZlmWzzLGiHYPMGQicpW27Z4xmdRfmkwmX2ua9jkxppuLCO/D&#10;AcAu8E0UwAGJMd1euwGLUZbFy5xz/6PdcUEicoh2A+bDOcuYAQDAgFlr+9GoesLGxvgoa+33tXuA&#10;ZZCzXKPrusfVdf3p7e3J96fT5p9ijL8tIpV2GwAsG8YMAPst53zFnPN1tTuwEJOyLJ+rHbE3OcsV&#10;tRswF9lajpkCAGAZhBBO3NzcuKm19lvaLcAyEZHL933/4LqefmB7e/LNvu/vqt0EAMuEMQPAfosx&#10;Ha3dgMUoy/LlzrkfaXfsjUjmyYwVZK39gbU2aXcAAID945z7/ubmxu34MAKwMyJyyHTa/GtdT9/D&#10;UboAsH8YMwDst5QiY8Z6mJZl8XztiL0RkZBSvr52B2bPWju4I80AAMBFc859c2NjfLQx5qfaLcCy&#10;ijHe5bwLw7u/FJGg3QMAQ8aYAWC/pZQP127A/BVF8Trn3NnaHXvTdd3jcubP4Spyzp6p3QAAAA6c&#10;9/6LGxsbdzDGTLRbgCW22bbt8yeT+uSU0k20YwBgqBgzAOwXEfE552tqd2DupKrKF2pH7E2M8Q5d&#10;1z9cuwPzYe3wLpsHAAD7JwT/mY2N8V2MMa12C7DMcs43mEzq/5xOm5eKyMW1ewBgaBgzAOwXEfk1&#10;Y0yp3YH5CiG82zn3Te2OvUkp3dQYk7U7MB88mQEAwHILIZwwHo/vaYzhDixgd2zf94/Y3p58pev6&#10;+4uI1w4CgKFgzACwX1LK19ZuwPyVZfES7Ya92XN2bCMiV9JuwXxwZwYAAMuvKMJ7R6PRH2t3AKtA&#10;RK7QNM3rJ5P6szFyfyUAGMOYAWA/5cyYseqcc1/03n9Mu+NCHJRSvql2BObHWseTGQAArICyLN44&#10;GlUcDQrMSM758LqefmgyqY9PKV1fuwcANDFmANgvOefDtBswXyGEd1lrRbvjglLK1zr33O2fxBjv&#10;qt2CuUkh+A9qRwAAgNkoy/IVVVU9RrsDWCUppdtPJvWp02nz2pzzIdo9AKCBMQPAfuHJjNXnvT9J&#10;u2Fvck430m7AfDlnv2mt7bQ7AADA7FRV+YKqqh6n3QGsGNv3/QO2tyffaJr2aSJykHYQACwSYwaA&#10;/cKYsfq8dydrN+xNSowZq845/1XtBgAAMHtVVT6vqsrHa3cAK2jcdd3fbm9PTuu67qEiUmgHAcAi&#10;MGYA2Kec86VF5GDtDsyPtfa7zrmztTv2JqXMmLHinHOMGQAArKiqqp5dVeXfancAq0hELts07Ssm&#10;k/oLfd//rohY7SYAmCfGDAD7xFMZq897/xnthr0REcuTGavPOfcV7QYAADA/VVU9o6rKv9PuAFZV&#10;zvla02nz7rqefiyldBPtHgCYl6AdAGD4cpZrajdgfoqieG1ZFi/W7ji/vo93zjlfa88P4pfQ7sF8&#10;8WQGAACrr6qqpxljfNt2T9ZuAVZVSumWk0n9mRDCW0ej6gnOudO1mwBglngyA8A+ieQrazdgfooi&#10;vN57/wXtjvOLMf6uSL5ijPEe2i2YP+8ZMwAAWAdlWT6lLMuna3cAqy7GeK/t7clXm6Z5Qc4cGQ1g&#10;dTBmANinnBkzVljy3p+iHXF+IhJC8Mf1fbyfdgvmz1p7lrX2HO0OAAAwf9Zaqary78qyfJZ2C7AG&#10;iq7r/2J7e/u0tu3+SkRG2kEAsFuMGQD2KWdhzFhRzrkvWmsn2h3nJyIH55yvz6Xz64EjpgAAWC97&#10;Bo0nOue+pN0CrIlLtG37vO3tyVf7vr+PiPBeIIClxTcwAPvEMVOry3t/knbDBeUsV23b7jHaHVgM&#10;xgwAANaPtVaKoniNdgewTkTkKtNp86bJpD4pxnhr7R4A2AnGDAAXSURsznKodgfmw3t3snbD+aWU&#10;bti27fOMMVvaLVgM7/1ntBsAAMDiFUV4t3YDsI5yzkfU9fTEuq7fl1K6jnYPABwIxgwAF0lELm2M&#10;4WzNFeW9H8yYkXM+ZDKpP5JSuoV2CxamKYrwNu0IAACwWCJyyel0eqx2B7DOYvx/7N13uGVVff/x&#10;VfY+ZR9AuohSVMSCoCAIUmaoMzZsERvGXrHFGH52BaOxm5iImliigjXGEsUkCgpSxIKKBRXFEjT2&#10;qMw9Z7e11vf3x5zREZg77d77PeX9eh4fmWHmnvcfOnPv+dy9VrzvcDj6ZllWb00p7aXdAwBbgjED&#10;wKJEuC9jhlWTclaxiNiyrN5hjNlFuwUrJ8v8hdbakXYHAABYOSmlPYbD0ediTEdqtwAwrm3bJy8s&#10;DH9Q1/VLRGSgHQQAi2HMALColLgvY1Z5775urW21O4wxpm3bM2KMa7U7sLKyLPukdgMAAFg5KaW9&#10;R6Py4pTSXbRbAPyZQV03Zy8sDL/fNM0TRCTTDgKAm8KYAWBRKfFkxqxyzn9Fu8EYY2KMB1VV/Trt&#10;Dqy8LMvO124AAAArI6W033A4uiSldEftFgA3TURuUVX124bD0dfbNtxbRKx2EwBsjDEDwKJEeDJj&#10;VnmvP2aISK8sq/cZ7mWZO865q5xz12l3AACA5Rdjut1wOLpERG6j3QJg81JKB5Vlef5oVF4QYzxM&#10;uwcANmDMALAoEdlTuwHLw3undvm3iOyybt3Cb9atWyhTSododUAPR0wBADAfUkp7jEajz4jIPtot&#10;ALZOjPHE4XB0ZVmW56aU9tPuAQDGDACLEpGdtRuwLIbOue9pvfj4crndtF4f+rIs+4R2AwAAWF4i&#10;0inL6sMiwpugwBRr2/DIhYXh96qqfjXvEQDQxJgBYFEi5mbaDVh63vuvWmvjSr+uiPRijAc1Tfv0&#10;lX5tTA5r7a81nwwCAAAro6rqN8YYV2l3AFgS3aZp/t/CwsK1dd08S0Q62kEA5g9jBoBFiQhjxgzS&#10;eCM5pbRf27anj0blJ4wx2Uq/PiaH9/4z1tqk3QEAAJZP0zRPadv2KdodAJaWiNm1rut/WFgYXt22&#10;7WlcEg5gJfFmEoBFMWbMppW+/DuldMBoVL7PGNMRkVuv5Gtj8mRZ9mntBgAAsHxCCKuqqv4n7Q4A&#10;y0dEbluW1Ye8d1d0u90zsyy7VLsJwOzjyQwAi2LMmE3e+xV7MiOEsHY4HH0+pXRYSukuK/W6mFxZ&#10;5i/QbgAAAMsjpbRfWVb/bvjmSWAuxJiOGo3KS0aj8iMxpgO1ewDMNsYMAJs0flx0J+0OLLk/WGuv&#10;Xe4XSSntWZbleaNR+V8icgtjjF/u18Tkc8592zn3M+0OAACw9ERkMBqVHxeR3bVbAKysEMIDh8Ph&#10;t8uyelNKaU/tHgCziTEDwGJ2MPw5MXO891+x1spyfXwRsU3TPmY4HH6nbcPpy/U6mE5Z5j+j3QAA&#10;AJaeiNiyrP6VJ3GBuZa1bfu0hYXhD+q6foGIFNpBAGYLb1IC2CSOmJpNzrnvL9fHjjEdOBqVF1ZV&#10;9a8iZtfleh1ML+7LAABgNjVN8+IQwmnaHQAmwo513bxi3bqFX4xG5cebpnl6jOn2XBYOYHtxhiWA&#10;TWLMmE3O2V8u9ccUkU7TNGfWdfNiY0x3qT8+Zkbjvf+8dgQAAFhabds+uK6bs7U7AEycHUMI9wsh&#10;3M+Y2lhrr8uy7DNZ5j/jvb/QOfdr7UAA04UxA8AmiRjGjJlkf7eUHy3GeFhZVu9JKR20lB8Xs8d7&#10;f6m1dqjdAQAAls6GzwW1OwBMPhHZp23bx7Vt+zhjjHHOfS3Lsk/nefYh7/1XtfsATD6OmQKwCJ7M&#10;mEXWmrBUHyuEcNxwOLqIIQNbIss8R0wBADBDUkq3GI3Kjxtj+totAKZPSunQpmmeOxyOrhyNyg+k&#10;lA7QbgIw2RgzAGwSx0zNrCW5/DuEcPJoVP6XMWbHpfh4mH1ZlnH5NwAAM0JE+mVZfkxEbqXdAmD6&#10;hRAeurAw/E5ZVm9OKd1CuwfAZGLMALBJIrKTdgOWRdreD9A07aNGo/KTxphiCXowB6y11znnvq7d&#10;AQAAtp+I2LKs3h5jurt2C4CZkrVt+9SFheEPqqr+W77BEsANMWYA2CQR09NuwLKI2/obRWSnsizP&#10;q6rq3YaLvrEVOp38Ldba7R7SAACAvqZpnh9CeIR2B4CZVTRN86KFheG1dd08W0R4bwKAMYYxA8Di&#10;+IRhJtltGjNijEcsLAy/2rbh9KUuwsyr8zx/u3YEAADYfm3bPqCum1dodwCYfSKyW13Xb1hYGH6v&#10;adpHiYjXbgKgizEDwCL47ocZtVV3ZoiIq+vmb4bD0eUictvlisLsyvPs/c65X2t3AACA7RNjPLQs&#10;q/dqdwCYLyKyb1VV715YGP58NCrf1zTt41JK+2p3AVh5mXYAgMklwjFCs2nLv5slpXTzsqzeHWNc&#10;u5xFmG2dTueftBsAAMD2SSntPRqVnzDcmQZAiYjsEUJ4eAjh4cYY45y9xvvsgizzn8my7CJr7e+1&#10;GwEsL8YMAIvgyYwZtUVjRghhTVlW54rInssdhNnlvbvce/9V7Q4AALDtRKQYjcr/EJFbarcAwAYp&#10;yYEptQe2bXuGMSZ5777sfXZBnmcf9N5/U7sPwNLjmCkAm8QF4DNr0TFDRDpVVb1mNCr/myED24un&#10;MgAAmG4i4sqyek9K6W7aLQCwCBdjOrJpmhcOh6OryrI8L6XEMcnAjGHMALAYxozZtMkxI6V02+Fw&#10;dGnTtGeuZBBmk7X251mWfUS7AwAAbLu6bl4eQvgL7Q4A2Aq2bcPpCwvD75ZldU5K6RbaQQCWBmMG&#10;gE0S4ZipWSRi8j//sRQi4tu2PX1hYfi1lNIRWm2YLXmev81a22h3AACAbdM07aObpnm+dgcAbKOs&#10;bdszFhaG11ZV/UoR2UU7CMD2YcwAsBjGjJkkO/3xn0R2jjEeVlXVO8qyOs8Ys6NiGGZMp5O/R7sB&#10;AABsmxDCcVVVvU27AwCWQL9pmuetW7fww7qunyciA+0gANuGMQPAIngyYxaJyM3G/71DVdWvq6rq&#10;nW0bHq3dhdnivbvcOXetdgcAANh6KaXblmX1UWP+/IleAJhyO9d188qFheEPmqY5Q0Q62kEAtg5j&#10;BoBNEuHPiFkkYgbGGFPX9cvatn18SnI77SbMnjznqQwAAKaRiOwyGpXni8hu2i0AsBxEZK+qqs9Z&#10;WBh+t23b00Vkk/dKApgsvFEJYJOsNUm7ActBuimlfZumfZp2CWZWk+f5h7QjAADA1hGRzmhUfiSl&#10;dHvtFgBYbiJy67KszhsOR19r23CqiFjtJgCLY8wAsJioHYCll1I6oKrqvzfG8EgtlkWWZZ+w1v5O&#10;uwMAAGw5EbFVVf1LjPF47RYAWEkppYPLsvyP0Wh0WQhhtXYPgE1jzACwCMuTGTMoxnR0COFB2h2Y&#10;XXmenavdAAAAtk7TNC/kHjUA8yzGdI/RqLxoOBz9Z4zxMO0eADfGmAFgMTyZAWCrWGt/m2XZf2p3&#10;AACALde27cPruvlb7Q4AmAQxxnsOh6MrR6PygzGmA7V7APwJYwaAxTBmANgqWZZ9wFrbaHcAAIAt&#10;E0I4tiyrd2l3AMCkCSE8ZDgcXj0alR9omvYxKaV9tJuAeZdpBwCYaBwzBWCrdDr5e7QbAADAlkkp&#10;HVCW1ccMd6kBwKb4EMJDQwgPNcYY5+w13mcXZpm/0PvsIufsb7UDgXnCmAFgMTyZAWCLOWevcc59&#10;WbsDAABsXkqy22g0+pSI7KbdAgDTIiU5MKX2wLZtn2qMEefc17LMX5hl2YXe+0uttUPtRmCWMWYA&#10;2CRreTIDwJbrdDqvtdaKdgcAAFhcjPGgsqw+nJLcTrsFAKaYTSkd1jTpsKZpz7zhv/TeX9zv9053&#10;zv1MIw6YRdyZAWAxPJkBYIs4567O8/xd2h0AAGBxTdP+5XA4+lJK6Q7aLQAwy2KMq4fD0VVtG+6j&#10;3QLMCp7MALAIy5gBYIt0u93nWmuDdgcAALhpItKrqvqNbds+SbsFAOaFiOxWluUnY8z/0Xt/6Yaf&#10;d859y3v/Hc02YBoxZgDYJGsNZz0C2Czv/cVZ5s/X7gAAADctpXTb0aj8t5TSodotADCPmqZ9pjHt&#10;Mzf8OMuyj/X7vdP4hjBg63DMFIBF2Ou1CwBMvl6v+/+4KwMAgMnUtu0DFxaGX2XIAIDJEWNYJSJ7&#10;aXcA04YnMwBskrVmnXYDgMmWZdkHvfdf0u4AAAA3Vtf18+u6+TvtDgDAnxMxu5Zl9V5r7a829Uv6&#10;/d4TrbV/WNEwYMIxZgDYJGt5MgPAotper/tC7QgAAHBjTdM+liEDACZXjHHVYv++bdvPdzqdN61U&#10;DzANOGYKwCIsT2YA2KROJ3+Lc+5a7Q4AAPDnQgj3qqrqbdodAIBt1zTtU0XEancAk4QxA8AmccwU&#10;gE2x1v620+m+TLsDAAD8uRjj4aNR+W/GGK/dAgDYdimlO61bt5Cuv36drFu38JO6rl+aUtpXuwvQ&#10;xJgBYJM4ZgrApnS7nec6Z3+r3QEAAP4kpXSb0ag83xgz0G4BACwdEdm3rpuzFhaGPx4OR//Vtu2D&#10;RaSj3QWsNCsi2g0AJlSM8fDhcPRl7Q4Ak8V7d0VRFMdYa5N2CwAAWC+ltPtoNLo8JbmddgsAYPlZ&#10;a3+T59m53vsrjDE3+Qav9/5K59wPVzgNWDaMGQA2KcZ04HA4/J52B4CJkgaD4gjv/Ve1QwAAwHoi&#10;UoxGowtjTEdptwAAJov3/rOdTv6OLMs+aq0ttXuA7cExUwA2iTszANxQnudvZsgAAGByiIgvy+r9&#10;DBkAgJsSYzyxLKv3rlu38POyrM6JMR6m3QRsK57MALBJItJft25hpN0BYDJYa3+1ww6D21trf6/d&#10;AgAA1n++XlXV29o2nK7dAgCYHs65q7Is+2SW+Uu991+w1v5BuwnYEowZABZ1/fXrrjfG7KjdAUBf&#10;r9d7dKeTv0e7AwAAGJNS2m80Kj+SUuI7bAEA20Occ1d57y/NMn+J9/5S59z/akcBN4UxA8CiFhYW&#10;ruESQQDe+0uLor/KWssnDgAAKAshnFyW1QdEZDftFgDA7LHW/nD81MaGceN7fC2IScCYAWBRw+Ho&#10;8zHG47Q7AKhqBoPiUO/91dohAADMuxjjQcPh6GvGmFy7BQAwH6y1v/F+/biRZf5S59zXrLWtdhfm&#10;T6YdAGCyWWt/od0AQFe32zmLIQMAAH0i4quqepthyAAArCAR2T2E8IAQwgPq2hhjzMh7f8WGY6m8&#10;91dYaxeUMzEHGDMALMo5xgxgnjnnvtrpdF6r3QEAAIxp2/apMaZ7aHcAAOZeEWM8McZ44vjH0Tn3&#10;tY2OprrMOfdL1ULMJI6ZArCouq5fUNfNK7Q7AKgIg0FxN+/9N7RDAACYdymlfRcWht82xuyg3QIA&#10;wOY4Z6/xPvvj0VTW2mu5dwPbiyczACzKWseTGcCc6nY7L2fIAABAn4jYqqrebBgyAABTIiU5MKX2&#10;wLZtH2eMMdbaX46f2thw78Y3rLVBuxPThSczACyqbcO9y7I8X7sDwMpyzn1jMCiOsNY22i0AAMy7&#10;um6eXdf1G7Q7oCoZY5x2BAAsoQXv/eUbHU31JWvtSDsKk40xA8CiYoyHDYejK7U7AKyoOBgUR3rv&#10;+f8+AACKRMQ2TfOCum5ert2CiTAyxnQMp2wAmE3Be/eV9ReKZ5d47y53zv1GOwqThTEDwKJSSnsv&#10;LAx/pt0BYOV0Op2/6/W6L9TuAABgnomIrev6tU3TPke7BRNlnTEmGmN21g4BgOXmnLt6/bjhL80y&#10;f4m19ifcuzHfGDMALEpEsnXrFmrDI83AXHDOXTUYFEdaa2vtFgAA5pWI+Kqq39q27RO0WzCRSmvt&#10;L0Tk1tohALCSrLU/23Dnhvf+Eufct621UbsLK4cxA8BmrVu3cJ2I3Eq7A8CyqwaD4jDv/Xe0QwAA&#10;mFci0inL6twQwkO0WzDZnHNXp5T2NjylAWB+/SHL/GXjpzcu8d5/xVpbaUdh+TBmANis4XB4WYzp&#10;aO0OAMur1+ue0el03qLdAQDAPBKRnYwxoSzLD4cQ76Xdg+lgrf2htbZJKd1BuwUAJkDjvf/S+Fiq&#10;87Msu1Q7CEuLMQPAZo1G5QdCCA/V7gCwfLLMf7Lf79+P80cBAFh5KaVbG2NiWVbnxRiP0+7BdLHW&#10;/J9z/qoY4ypjjNfuAYBJ4b3/fLfbOdt7/zm+1p0NnIEPYLOcs9dpNwBYPtbaX/Z6vcfzyR0AADpi&#10;TAePRuVHGTKwLUTMrjHG4733F1jL124AsEGMcdVoVF44GpWXhBBOERGr3YTtw5gBYLOcc/+j3QBg&#10;+fT7vcc4536l3QEAwDyKMR1YluV5KaXDtFsw1WyMca219hfe+4u0YwBgksQYjxmNyk+PRqPLQwj3&#10;ZNSYXowZADaL7+4BZlenk78xy7L/0u4AAGAeiYit6+ofjDE7ardgNqSUjkgpHZjn2buNMaV2DwBM&#10;khjTUaNR+Z/D4eiLbRvuw6gxfbgzA8BmxRjvNhyOvqLdAWBpOee+NRgUR1hrK+0WAADmUdu29y/L&#10;6qPGGN5MwVKLeZ69J8Z0RErpztoxADCJnHNf7XY7L8uy7D84dnk6MGYA2KyU0h4LC0OOoAFmy3Aw&#10;KO7uvb9aOwQAgHmQUtpvOBxdLiJ7a7dgfnjvrjDGDmOMJ2m3AAA2acF7f1mW+Yu9zy723n3FWtto&#10;R00ixgwAmyUidt26hZExpqfdAmBp9Id8r30AACAASURBVPu90/M8f592BwAA80BEdh0OR5ellO6g&#10;3YK51Djnrk4pHWiMKbRjAACbVXrvL18/bviLvfdf4kSF9RgzACxKRPKU0kGjUflpEdlDuwcr6nfG&#10;mF20I7D08jx/S7/fO0O7AwCAeSAixWg0+kyM6WjtFsy9kXPuBymlQ7RDAABbpfbeX7F+2HBXG2OS&#10;dpAWxgwAfyQiVkT2izEeGWO8e4zpyBjj3QxPZMwla+3PjTFORG6u3YKl45y7cjAojuW7OgAAWH4i&#10;kpVl9e8hhPtpt2DuNb1e78mdTv6uEOIxdV2/OMa4VjsKAICtwZgBzDER2TXGePjG4wVPX2Bj48fR&#10;76TdgSXz+x12GBzmnPuRdggAALNORGxV1W9t2/ZJ2i2Yb9baX/b7/Qdmmf/Cxj8fYzyirusXhxBP&#10;1WoDAGBrMGYAc0JEuimlu6wfLdaPFynJgdpdmGzW2mtF5LbaHVga/X7//nme/Yd2BwAA86Cu65fW&#10;dXOWdgfmm3PuyqLoP8A599NN/ZoY413runlxCOFBK9kGAMDWYswAZpCI2JTkgBjjkSltGC/SXY0x&#10;He02TBdr7XUiso92B7Zfp9N5Ta/Xfa52BwAA86BpmidWVf0v2h2Yb1mWfaDf7z3eWjvakl8fY7xz&#10;XTcvDCE81BhjlzkPAICtxpgBzICU0p4xpruPn7q4e4zx7oaLm7EErLW/EpE9tTuwfbz3lxRF/0Rr&#10;bdBuAQBg1rVtuF9Zlh81xjjtFswt6XY7L+x0Oq+y1m71mz4xpts3Tf2Ctg2nG2P8MvQBALBNGDOA&#10;KSMiRYzp0D/dcxGPFJH9tbsATCZr7f8OBsXhzrmfa7cAADDLRMQ2Tfusuq5fY4zJtXswv7rd7l91&#10;u503bu/HSSndpq6b57dt+2jD/6YBABOAMQOYYCLiU0p3GD91Mb7nIh1i+O4YAFumHgyK47z3X9YO&#10;AQBglqWUdq+q6l0hxPtot2C+5Xn+1l6ve8a2PJGxKSmlfeu6eV7bto83HF0MAFDEmAFMABFxMcY1&#10;IrKjMSaPMR08Hi+OMMbsoN0HYDr1er1HdTr5udodAADMshDC8WVZvVdE9tZuwXzz3n+mKPr3sda2&#10;y/HxU0q3bJrmzKZpn2SM6S/HawAAsBjGDEBZjPHgqqrfEmM8RrsFwOzodPI39Hq952h3AAAwq0Qk&#10;q+vmxU3TvNhwWTKUOee+MxgUR1trf7/cr5VSunnTNM9pmvYMY8xguV8PAIANGDMAJSKyQ13XL2ma&#10;9q8Nx0YBWELj78q7Nxd+AwCwPFJK+5Rl9d4Y43HaLYC19reDQXGkc+7alXzdlNLuTdM+u2mapxtj&#10;dlrJ1wYAzCfGDGCJhRBOGj926xb7deOLu/dZoSwAc8Jae+0OOwzubq39P+0WAABmUdu2D6iq6h0i&#10;ZlftFsAY0xRF/6Qsyy7VChCRXZqmeWZdN88yxuyi1QEAmH2MGcASSSntVdf169o2nK7dAmBuLQwG&#10;xVHe+29rhwAAMGtEpF9V9evbtn2qdguwwSTdkSYiOzVN87Smaf9aRHbX7gEAzB7GDGA7iYhv2/bJ&#10;VVX/nTHmZto9AOZXv997YJ7nH9PuAABg1sQYDynL6v0ppTtptwAbdDqdV/R63Rdpd9yQiAyapn1K&#10;0zRnisjNtXsAALODMQPYDBFxKaW7hBBPCSGsGZ+L29HuAoCNdbud53e73VdpdwAAMEtExLZt+7Sq&#10;ql9njOlq9wAbZFn2oX6/93BrbdJu2RQRudloVH44xniydgsAYDYwZgA3IaV0y/F4cUqM8RQR2UO7&#10;CQA2Jc/zd/R63Sdaa/lLHQCAJZJS2qOqqneGEO+r3QJszHv3haIoTrTWVtotmyMieVXVb27b9gna&#10;LQCA6ceYAZj1j8HGGFeFENaEEE9JKR2k3QQAW8J7f2FR9O9lrW21WwAAmBUhhJPLsjpXRPbSbgE2&#10;Zq394WBQHOWc+7V2y5YSEds07Zl1Xb9auwUAMN0YMzCXxkdHHRpCOCWEuCbGeIzh6CgAU8Y5d/Vg&#10;UBxjrf29dgsAALNARDp1Xb+8adoztVuAm/D7waC4h/f+u9oh26Jt278oy+o8Y0xPuwUAMJ0YMzA3&#10;Ukr73ODoqN20mwBgW1lrfzUYFEc6536s3QIAwCyIMd2uLMv3p5Tupt0C3IS2KPprsiy7SDtke8QY&#10;7z4alZ8QkT21WwAA04cxA1NHRDoxxqNCiGtSSrffgt9iU0p3SindcdnjAGBlVEVRHJ9l/ovaIQAA&#10;TLv1l3yHR1dV9SZjzEC7B7gpvV7v0Z1O/h7tjqWQUtp/NCrPTyndSbsFADBdGDMw8UTEppRuv/44&#10;qHBKCPEEwxcZAOZYv997cJ7n/67dAQDAtBORncuyeksI4WHaLcCmdLuds7vd7lnaHUtJRG42GpX/&#10;FmM8RbsFADA9GDMwkVJKe8QYTxofC7VGRG6l3QQAk6Db7f6/brfzWu0OAACmXQjx6LIs3yci+2m3&#10;AJuS59l7e73eX1prZ+7NGxHJq6o+p23bJ2q3AACmA2MGJkJKaa8Y43EhxNUxxlUppYO1mwBg0uR5&#10;fk6v133GLH4xCwDASmrb9iFlWb3XGJNptwCb4r2/uCj6a621tXbLchERG0I8ta6r16Ukt9PuAQBM&#10;NsYMqEgp7XuD8WJL7r4AgLmVZdm/9fu9h1tro3YLAADTrGnax1ZV9XZjjNNuATbFOfedwaA4xlr7&#10;O+2WlSAinaZpn1bX9UuMMTtr9wAAJhNjBpadiFgRuc364SKsCiGuFpH9tbsAYFp47y8qiv49Z/m7&#10;8gAAWAlN0zy9qup/0u4AFmOt/cVgUNzDOfdj7ZaVlpLsVtf1WW3bPtUY47V7AACThTEDS258Yfcd&#10;YoyrQ4irYoyrRWRv7S4AmEbOuasGg2K1tfYP2i0AAEyzuq6fW9fNq7Q7gM0YDgbFau/9ldohmmKM&#10;d6zr+nUhxHtrtwAAJgdjBrabiPiU0p03HBkVY1wlIntodwHAtLPW/mgwKI5xzv1cuwUAgGklIrau&#10;m5c1TfMi7RZgM1K/3z81z7NPaYdMihDC2qqqX59SOki7BQCgjzEDxpg/DhJ3GT9JcYQxprOFv2+H&#10;GONRhjMtAWBJWWt/UxTF0d6772u3AAAwrdYPGfXfN037LO0WYHN6ve5TOp3OP2t3TBoRyUIID2nb&#10;cGqMYY2I2VW7CQCggzFjTolIJ8Z0WIxhdYxxVQjxWGPMTtpdAABjzPrjBU7w3n9ZOwQAgGklIr6q&#10;6re2bfsE7RZgczqdzit7ve4LtDsmnYj4GNPhMYZ7hRDuGWO6uzHGancBAFYGY8acEJFejPHI8XCx&#10;KsZ4tDGm0O4CANxIKIr+fbMs+2/tEAAAppWI5GVZvSuE8AjtFmBzsix7f7/fe6S1Nmm3TJuUZLcY&#10;wykhhHuGENeKyF7aTQCA5cOYMUVEpIgxHrXR3RRHGWN62l0AgKVhrf1Rv9//yyzzl2m3AAAwrWKM&#10;h5Zl9S8ppcO1W4DN8d5/rij697LW1tot005EXNuGR9Z1/QoRuZV2DwBg6TFmTDARuVmM8ej1T1KE&#10;1TGmI4wxmXYXAGDp5Xn2rl6v9yxr7fXaLQAATCMRGdR1fXbTtH9ljPHaPcDmOOe+ORgUx1lr/6Dd&#10;MktEpGia5q/qunmeMWZH7R4AwNJhzFhmIrJrCPEoY2Swhb+lE2O8WwhxdUrprsYYt5x9AAB1v+v3&#10;e0/K8/zD2iEAAEyrtg33qarqHBHZT7sF2BLW2p8OBsU9nHM/1W6ZVSmlPeu6Obtt2ycaBk4AmAmM&#10;GUsspbRnjPG4GOPq8SBxsOEyKgDATfDeX9Dv9x7jnPuZdgsAANMopXSLqqrfGEI4TbsF2Aq/HwyK&#10;Y73339YOmQcxxjvWdf3qEOKp2i0AgO3DmLGdUkq33OhS7dUppTtqNwEAJl7d7Xaf1+nk/8hFjwAA&#10;bL31Z+O3T6qq+lXGmJtp9wBboSmK/posyy7WDpk3IYQTqqp+XUrpMO0WAMC2Ycww6++mCCEeG2M4&#10;IaUtfizZxxgPEZHbLmscAGCmWGt/WRT9td77q7RbAACYRjHGQ6qqemuM6R7aLcBWkn6/99A8z/9N&#10;O2RejS8JP318Sfg+2j0AgK0zl2OGiOy0YbwIIR4/XuW5mwIAsKystT8viv6J3vvvarcAADBtRGSH&#10;uq5f0jTtXxvOv8cU6na7z+52O/+g3QFjRKQ/viT8+YZLwgFgaszFmCEiO8UYjwnhj+PF3QzjBQBg&#10;BVlr/7coihO8d9dotwAAMG3atr1/VdX/xHdSY1p1Ovnre73e32h34M+NLwl/adu2TzaMpAAw8ZZl&#10;zBARn1I6JIR4/Pjph1WGc0wBAHPKWvuzwaA43jn3A+0WAACmSUpp36qq/zGEcH/tFmBbZVn2vn6/&#10;95fclTa5Yky3X39JOH/WAMAkW5IxQ0Tcn8aLeHwIYbUxZuftzwMAYLpZa68bDIoTnHPXarcAADAt&#10;RCRvmvZZdV2fbYwptHuAbeW9/0xR9O9rrW20W7B5IYTV40vCD9duAQDcmG2a5rRt/c0pyd4bjRe7&#10;LGEXAABTz1r7P+Mh44faLQAATIsQ4tFVVb01pXSwdguwPZxzVw4GxQnW2nXaLdhyIuJCCA+rqvqV&#10;IrKvdg8A4E/sH/5w/exfmgEAwAqz1v5kPGT8SLsFAIBpICK7VlX9yrZtn6TdAmwv5+wPiqI4xjn3&#10;K+0WbBsR6TVN+8y6rl9ojNlJuwcAwJgBAMCSs9b+aDxk/ES7BQCASScitm3DI+u6fr2I7KHdA2wv&#10;a+0vB4PiaJ7OnQ0ppd2bpnlJ07RPNcZk2j0AMM8YMwAAWELe+4v6/d6jnHPXabcAADDpYox3qKr6&#10;LTHG47VbgCWybjAoVnvvv6YdgqUVYzqwrutXhRAeqN0CAPPKaQcAADAjft/r9R5fFP0TGTIAAFic&#10;iPSrqv7b4XD0DYYMzJCmKPoPYMiYTd67a4qi/6Ci6K/y3n1JuwcA5hFPZgAAsJ2yLPtQr9d9lnPu&#10;F9otAABMuhDC2rKs3iwit9FuAZaQ9Pu9h+V5/iHtECw/EbEhhIeOLwnfX7sHAOYFYwYAANvIWvvT&#10;Xq93Rp5nn9BuAQBg0qWU9qmq+vUhhNO0W4Cl1ut1n9HpdN6k3YGVNb4k/Ol1Xb/IGHMz7R4AmHWM&#10;GQAAbD3J8/ycXq/7AmvtOu0YAAAmmYh0mqb9q7quX2qMKbR7gKXW7XbO7na7Z2l3QE9KslvT1C9u&#10;mvYMY0yu3QMAs4oxAwCAreCc+1av13tSlvkvaLcAADDpQggnVVX9ppTSHbRbgOWQ5/mbe73u0621&#10;vLcCk1I6oKrqV4UQ/kK7BQBmEWMGAABbZtTtds/udPK/t9a22jEAAEyylNItx0dKPVS7BVguWZZ9&#10;sN/vnW6tjdotmCwhxGPqunpdjOko7RYAmCWMGQAAbEaW+U/0er1nOOd+ot0CAMAkE5G8adpn1nV9&#10;ljFmB+0eYLl47z9dFP1TrbWNdgsm0/iS8NOqqn6ViNxauwcAZgFjBgAAm7D+gu/uM7Is+zhHBwAA&#10;sLgQwvFVVZ+TUrqTdguwnLx3XyqK4iRr7YJ2CyafiHTbNjwihHCvEMLJxphdtJsAYFoxZgAAcGOx&#10;08n/odvtnsUXqQAALC6ldIuqql8XQniEdguw3Jxz3ymK4jjn7G+1WzB9RMSnlO4WQlgTQlwTY7yH&#10;MSbT7gKAacGYAQDARrx3V/R6vad476/SbgEAYJKNj5R6Wl3XLzPG7KjdAyw3a+11g0FxjHPuOu0W&#10;zAYR2SmEeHwIYU2MYU1KcjvtJgCYZIwZAACM5Xn+ll6v+wwucQQAYHEhhFXjI6XurN0CrARr7W+K&#10;on+c9/672i2YXePj+l6TUjpCuwUAJpHTDgAAYBJ0u52X9HrdpzFkAACwaSmlvcqyfM9oVF7MkIE5&#10;sq4o+msZMrDcsiy7aDAojuz3ew+z1l6r3QMAk4YnMwAA8y71et0ndzqdt2uHAAAwqUQka9v2qVVV&#10;v9wYs5N2D7CCqqLo3zPLsou1QzBfRKTTtu2T67p5iYjsrt0DAJOAMQMAMM+qfr//0DzP/kM7BACA&#10;SRVCPKaqqnNSSnfRbgFWWOz3+w/I8+yT2iGYXyKyU103ZzZN89fGmEK7BwA0MWYAAObV74qiODXL&#10;/GXaIQAATKKU0p51Xb+6bcNjtFsADf1+75F5nr9XuwMwxpiU0t513ZzVtu3jDcfGA5hTjBkAgLlj&#10;rf3p+Nzjq7VbAACYNCLi27Z9clXVrzDG7KzdA2jo9bpP73Q652h3ADcUY7xjXTevDCHcX7sFAFYa&#10;YwYAYK44564uiv49nXPXabcAADBpQohHVVX15pTSodotgJZut/Oibrf7Cu0OYDEhhGPrun5NjOke&#10;2i0AsFIYMwAAc8N7f1lR9O9nrf0/7RYAACZJSmn3um5eNT6+BJhbnU7+991u9znWWt4rwcQTERtC&#10;eGBd169MSQ7U7gGA5caYAQCYC967K4qiONlaO9RuAQBgkoQQ1pZlda6I7KHdAmjK8/ydvV73idba&#10;pN0CbA0Rydu2fXxdN2eJyM21ewBguTBmAABmnnPu24NBsYonMgAA+BMRyeu6+dumaZ6r3QJoy7Ls&#10;Q/1+7xHW2qjdAmwrEdmhaZrn1HXzN8aYHbR7AGCpMWYAAGaatfYng0FxjHPuZ9otAABMipTSfmVZ&#10;fiDGdJR2C6Aty/z5/X7/QdbaRrsFWAoppZs3TfOCtg2nicgttHsAYKkwZgAAZpa19tdFURzrvbtG&#10;uwUAgEnRtu0Dy7J6pzFmZ+0WQJv3/uKi6N/LWltqtwBLTURsSumQEOLaEMLaGOOxxpiOdhcAbCvG&#10;DADArFo3GBTHe++/qh0CAMAkEJFeVdWvbdv26dotwCRwzn15MChOstau024BVoKIDEKIx8cY1oYQ&#10;1nJpOIBpw5gBAJhJzrnvOee+aYyJeZ6fm2X+U9Za/s4DAMwdEdmpbcNfNE3z7JTSwdo9wCRwzn1r&#10;MChWc6ca5llKaf+2bU+v6+a5xpgdtXsAYHMYMwAAc8E59+Ver/tS7/1/MWoAAGadiPgY40lN0z46&#10;hPBAY0xfuwmYFM7ZHxRFcZxz7hfaLcAkSCntWdfNS9u2fbIxxmv3AMCmMGYAAOaK9+5L3W73pd77&#10;/2bUAADMmhjjndu2fVTbhkdy6StwY9banw4GxbHOuZ9otwCTJsZ0+7quXx1CuL92CwDcFMYMAMBc&#10;6nTyN3a73WczaAAAZoWIdNetW6i0O4BJ1u12/7rb7fy9dgcwyUIIq6uqfl1K6XDtFgDYmNMOAABA&#10;Q9O0z6qq+h9FxGq3AACwFERkb+0GYNJ5767SbgAmXZZlFw8GxZH9fu90ay1PMQGYGJl2AAAAWtq2&#10;fboxxvd63adba5N2DwAAW0NEdggh3GvDj1NKB2r2ABPs+izLPm2MMc55xgxgC1hrU57n78uy7CNN&#10;0z6jbdvHpZTuoN0FYL5xzBQAYO7lef7PvV73DAYNAMC0EJGsLMuPhxDvrd0CTLhhURRrssxfrh0C&#10;TLuU0r4hhDUhxLUhhJONMTtrNwGYL4wZAAAYY/I8f3uv130ygwYAYNKJiK2q+k1t256h3QJMuLoo&#10;+vfOsuyz2iHArBERH2M6IsawJoSwNsZ0pDHGa3cBmG2MGQAAjOV5/qZ+v/eMpmme4pz7TpZlF2s3&#10;AQCwgYhkMcbVbds+tm3D6do9wIRr+/3+A/I8+5R2CDAPRGTnEMK96rp5CcdRAVgujBkAAGyk1+s9&#10;Js+zj45G5ac6nfy1eZ5/XLsJADC/1n/nazyubcNDQggPFpE9tJuAKZD6/d5D8jz/d+0QYN6ISNa2&#10;7RPqujlLRG6u3QNgtjBmAADw56rBoDjaWvuz0ai8uNPpvLbTyd+pHQUAmB8i4mKMx4wHjNN4MwjY&#10;KtLr9R7V6eTnaYcA80xEdqjr5symaf7GGFNo9wCYDYwZAABsgnP2+ynJ7brd7nM7nfy11lr+zgQA&#10;LIv1A0Y6KoT2IW0bThORvbWbgGljrf1pv997bJZlF2i3AFgvpXSLum5e1rbt44wxTrsHwHRjzAAA&#10;YNN+Z4zZxRhjOp38Dd1u90wuCAcALBURsTGmu48HjIeIyK20m4BplefZe3q93rOstb/XbgFwYzHG&#10;g+q6fnUI8T7aLQCmF2MGAACLS8YYZ629rtfrPjPP849pBwEApltKaf+mac4YDxj7afcA08xa+5te&#10;r/ukPM8/qt0CYPNCCMfXdfOCGONqY0xHuwfAdMm0AwAAmHDOGGNE5JZcugoA2B4iYtu2fXJV1a8z&#10;xgy0e4Bpl2XZx3u97pOcc7/SbgGwZbIsuyjLsotEpIgxHhdCWBNCXJNSurN2G4DJx5MZAABshW63&#10;85JOp/Ny7s8AAGyNlNL+ZVm9PcZ4knYLMAPW9Xq9Z+Z59m4+JwNmQ0rpFiHEU2IMa0KIp4jIntpN&#10;ACYPYwYAAFvJe3+RtfY36//ZfXM8bnCXBgDgRsZPYzxp/DTGDto9wLRzzl5TFMUa59xPtFsALA8R&#10;cSmlg0OIa0IIa2KMxxljutpdAPQxZgAAsJ2yLPtAv997jLW21m4BAEyOlNJ+ZVm9g6cxgKXhnP1B&#10;URSrnXP/q90CYOWISP8GR1IdrN0EQAdjBgAAS8B7/7mi6D/QWvsH7RYAgK7x0xhPrKr69YanMYAl&#10;Ya394WBQrHbO/VS7BYCulNJeGx1JdbKI7KXdBGBlMGYAALBErLW/zvP87Z1O/i/OuR9r9wAAVo6I&#10;2JTS3do2nNa27WkicmvtJmBWWGt/PBgUx3O0FIAbGv/9u+FIqlNijKuMMT3tLgDLgzEDAIClJ1nm&#10;z+90Om/23v8392kAwGwav4FyeNu2p7VtOE1E9tduAmaNtfa68RMZP9JuATD5xkdSHRtCOGV8JNVd&#10;tJsALB3GDAAAlpG19kedTuctnU7+Rmtto90DANh+MaYD27Z54njA2E+7B5hV1tqfjYeMa7VbAEyn&#10;lNLNQ4inhBDuFUJ4qDHGazcB2HaMGQAArADv/ef7/d6DnXO/1m4BAGyblGS3pqlf3DTt04wxmXYP&#10;MMustT8vimK19+772i0AZkOM6cC6rl8RQniwdguAbcOYAQDACrHW/k9R9O/vvf+6dgsAYMuJSKdp&#10;2qfVdf0SY8zO2j3ArLPW/qIoiuO9d9/TbgEwe0KIR9Z1/eoY42rtFgBbhzEDAICVVfb7vcfkef4h&#10;7RAAwOJExIYQHlhV9WtE5LbaPcA8sNb+sij6J3jvv6PdAmB2rf87Pt6rrutXpZQO1u4BsGUYMwAA&#10;UNDpdF7R7XZewuXgADCZYoyHV1X9hhjjcdotwLyw1v5qPGRcrd0CYD6IiG/b8Mi6rv9WRPbR7gGw&#10;OMYMAACUZJn/RL/ff6S19nrtFgDAeimlfeq6fkXbhr/UbgHmCUMGAE0i0hsfKflCY8wu2j0Abhpj&#10;BgAAiqy1v8nz7F153nmb9+4a7R4AmDci4lJKh4YQ7hlCXBtjvIfhcm9gRVlrfz0eMr6t3QJgvolI&#10;L8Z4TAjx5BDCySmluxljrHYXgPUYMwAAmBDe+891Ovm/ZFn2UWttrd0DALMqpbRXCHFNCGFtjHGN&#10;iOyu3QTMq/GQcaL3/lvaLQBwQyKyawjhxA3jBndoAboYMwAAmDA8rQEAS0tEOjHGo0OI9wwhrE0p&#10;3VW7CcD6z3nGT2QwZACYCiml/UMIJ4cQT4kxniQiu2k3AfOEMQMAgAnG0xoAsG1SSgeEENau/088&#10;0Rgz0G4C8CfjIeNE7/03tVsAYFuMj6q8y4anNmKMxxlj+tpdwCxjzAAAYArwtAYALE5EdgwhnrBh&#10;wOAYCGByMWQAmEXj+zaO3ui+jcMN920AS4oxAwCAKeO9vyjP83/N8+wj1toF7R4A0BRCWFPXzfNi&#10;jMcaY3LtHgCLc859o9/vPYLLvgHMOhHZZcN9GzGGk1OSA7SbgGnHmAEAwPQa5nn24TzP3+29v9ha&#10;m7SDAGClxBgPqar6NTHGtdotALZI6HY7r+h0On9nrW20YwBgpaWU9rvBfRu7azcB04YxAwCAGWCt&#10;/Z88z8/N8/w9HEMFYJallG5Z183L2rZ9rOHoBmAqOOe+1u/3Huu9v0q7BQAmwfi+jUM2um9jleG+&#10;DWCzGDMAAJgxnU7+hm63+3y+6xHALBGRHeu6ObNpmr8xfLEPTIu22+28rNPpvNpa22rHAMCkEpHu&#10;hvs2Ygwnx5gON8Y47S5g0jBmAAAwg5xzVxZF/2HOuR9otwDA9hCRrG3bx9d1c7aI3Fy7B8CWcc59&#10;Zfw0xre0WwBg2ozv2zh+/ZFU4eSU5HbaTcAkYMwAAGB2LfT7vafkef5e7RAA2FoicrMQwj3runlp&#10;SumO2j0Atph0u50XdTqd11hrg3YMAMyClNK+Gx1JdZKI7KndBGhgzAAAYMblefavvV7vGdbaoXYL&#10;AGyKiPgY0+ExhrUhxDUxxqOMMV67C8BWSb1e79GdTn6edggAzKrxfRsH3+C+jUK7C1gJjBkAAMwB&#10;59z3+v3ew7z3X9duAYANUkr7hxBOCSGuCSGcbIzZWbsJwDaL/X7v9DzPP6gdAgDzZHzfxlEbjqSK&#10;MR1huG8DM4oxAwCA+dF0Ovmb8jx/j3PuG9ZaPgcAsKJEZMcQ4uoQwtoYw5qU5EDtJgBLIvT7vYfn&#10;ef5h7RAAmHcisvP4vo2TYwyn8PkWZgljBgAAc8g59608z8/N8+x9zrmfavcAmE0i4lNKh4YQ1oyP&#10;jjrGGJNpdwFYUm2/3zstz/OPa4cAAG4spbTPRkdSncx9G5hmjBkAAMw38d5/bjxsfMRae712EIDp&#10;llK61fjYqDUxhlNEzK7aTQCWTdPv9x+U59n52iEAgM0TEbvhvo0Yw8khxNWG+zYwRRgzAADABlWW&#10;ZR/L8/y8LPOftta22kEAJp+IDGKMqzY8fZFSupN2E4AVURVF/wFZlv23dggAYHlt9LTtSSHEk2KM&#10;xxpj+tpdmD+MGQAA4Eastb/O95vlLgAAHjNJREFU8+wDeZ6f65z7CvdrANhARFxK6ZAQwtrx0VHH&#10;GmM62l0AVlRZFP1Tsyy7UDsEALDyxpeO32P9sBFOijHd3Rjjtbsw+xgzAMyy5Jz7WkrpAGPMzbRj&#10;gGnlnL0mz/PznHPf/dPP+aucs99n5ABmk4jYGONJIrLLRj+3U4zxhBDiGhHZQ7MPgB5rzf/1+/0H&#10;ZVl2sXYLAGAyiMiOIcRVMa5/ciOldIh2E2YTYwaAWZKcc1dmmb/Y++yiLPOXWmv/EGM8aDQqPyUi&#10;+2oHArPCe39hUfQfbK39vXYLgKWVUtqrqup/DiHcT7sFwGTJsuz9vV73r5xzv9JuAQBMrpTSHjHG&#10;E0OIJ4UQThKR22g3YTYwZgCYZtF79xXvs4uzzF/kvb9sU5cXp5RuMRqV56eUDl3pSGBW9fu9B+V5&#10;/lHtDgBLp23bh1RV/WYR2U27BcDksNZe1+v1nspF3wCAbZFS2n+j+zZOFJGbazdhOjFmAJgmwXv3&#10;5RuMFwtb+ptFZMfRaPSZGNORyxkJzAtr7U+991ds4l833W73bO/dNSsaBWCLiMhOdV2flZLss9HP&#10;7RFjXK3ZBWDiSJ7n5/R63RdYa9dpxwAApp+I2JTSnVJKd9qyX292jDGsCiGeKPKnz10xnxgzAEyy&#10;1nv/Je/9hvHicmvtcHs+YEppr+Fw9CX+AgRWxEK/33tCnucf1A4B8CchhJPKsnonxy8CWIxz7upe&#10;r/eELPNf0G4BAEBErIjcNoRw4vgJjxO4x23+MGYAmCSN9/6LG40XX7DWjpb6RWKMdxkOR5cZYwZL&#10;/bEB3Nj4OzqfY62ttVuAeSYig6qqX9227dO0WwBMtLbb7fxdp9N5JX93AwAmlYi4lNJBIcQTxxeP&#10;rzbG7KTdheXFmAFAU+29v2Kj8eIKa225Ei/ctuF+ZVl+zBhjV+L1AJjfZVn22SzzF3qfXeCc/YG1&#10;ls9BgCUkIsX4ksX7hhDuKyJ7azcBmC7euy/0er0neu+/rd0CAMDWEJEspXTY+G6OE2OMxxpjetpd&#10;WFqMGQBWUuW9v2I8XFw8Hi8qrZi6bs6s6/o1Wq8PzDNr7XVZ5i/IsuwC7/1nnXO/0G4CplFK6VYh&#10;hPuEEE4NIZ5k+IINwLZZ6PW6z8/z/C3W2qgdAwDA9hKRbozxHuNh48QY45HGmEy7C9uHMQPAciq9&#10;91/YaLz44iQ9qi4itqqqd7RteKx2CzDvnHPf2vDURpb5z1trr9duAlba+DLEu6aUDtjML7UxpjuH&#10;EO6bUjp0ReIAzKws85/q9XpPdc79j3YLAADLRUR2iDEeF0I4MSXZf4k/vI8x3kVEbrPEHxc3wJgB&#10;YCmNvPeXbzRefMla22hHLUZEOqNReUGM8TjtFgB/FL13XxwPGxeOn+Ka6D9LgG01PhrqxI2Ohrql&#10;dhOA+WCt/XWv131WlmUf4OhHAAC2X0ppvxDiCTGGE0OIJ4jIrbSbZg1jBoDtMfTeX7Z+vMgu9t59&#10;ZRrfcEwp7T4cjr7Igg5MrJH3/vNZll2QZf4C59w3rbVJOwrYVimlfcZHQ92Xo6EAaMjz7Nxut/ds&#10;5+xvtVsAAJhF65+6lgNiDCesHzjiCSJyc+2uaceYAWBrrLvBeHGltbbVjloKMcY7Doejy40xO2u3&#10;AFictfY33rsrjNmiO3ei9/4rWeYvdM5dxQgCDSLiYkxHbHj6IqV0V+0mAHOr7Pf7D83z7BPaIQAA&#10;zJPxkbJ3TCkdpN0yzRgzACzm+izzl3qfXZRl/mLn3FettUE7armEEFaPRuWnjTEd7RYAS89a83/e&#10;Z5/LMv/Z8aXj3+NYDSwXEdkphHDK+OmL+4jIHtpNAObe9UXRv0+WZZdqhwAAAGwLxgwAG/tDlvlL&#10;Nhovvj7L48VNadv24WVZvU+7A8Dys9b+fHzp+GezzH/WOfcT7SZMt5TSbds23CeEcGqMcbUxJtdu&#10;AgBjjLHW/rYo+mu991dqtwAAAGwrxgxgvv0uy7JLvPcbxourrLVRO0pbXdfPrevmVdodAFaWtfba&#10;LFs/bHjvP+ec+6V2E1aWiPRijEfEGI+NMR4bQjzGGHMz7S4A2B7W2p8XRf9k7/3V2i0AAADbgzED&#10;mCPjI1Y+v9F48Q3Oj78xEbFVVZ/Ttu1TtVsA6HHOfWv9sJFdmGX+89ba32s3YWmJyK4hxKM3jBcx&#10;xiMMRw0CmCHW2h8PBsXJzrn/3969B9t61/Udf36XtZ51zqFjBAreQECBjiBVq3hFSUwA0XobpWNv&#10;9g+HKl5qSiOXRgY1o2UAJaCOYh2pd9uqxRuQnEtOQoAQEFKQgARJISkQLk1MztrPWut5nl//yD7m&#10;GEnYJ2fv/dtr79fr77P2vCczmdlrPvt5vh+o3QIAcK6MGbCP3X0kN11998HudDLG+G7jxdaUUvLG&#10;xsYf9/3wbbVbgD1hjDG+Ped8LKV4Q9M0W3mKbZVSujbG+PGdjjuoSil5HMd/Oo7jY7b+mebIMAxf&#10;PQzDN4zj+MSd7AOoKcb4vsOHD10YY7yldgsAwHYwZsA+EkL4eErp5BnjxXuMFw9cKeXIqVPzq8Zx&#10;/MraLcDaGlNK1+ac/yTn/NqU4vtrB62zUsqDhmF48jAMT+n74RuGYfjapmmO1O4C2GtijDccPnzo&#10;aTHG22q3AABsF2MGrLEQwsfuNV7cGELw//Q2Gsfx4adOzd9SSnlU7RZg/cUYbzxj2HirO0X3bxzH&#10;hw/D8PWb9yu+YRzHr2iaJtXuAtjLUopvOXz48DNDCP+vdgsAwHYyZsAaCSF85F7jxfuMFztvGMbH&#10;z+fza0spD6ndAuwfIYTbUkpvapqmr92yB6VxHJ44juWxtUMA1slkkl8zm81+NIRwV+0WAIDtZsyA&#10;PSyEcOs940U+GWN4v/Gijr4fvno+nx9rvM4EAIA9Jsb43tms/cGc88naLQAAO8WYAXtICOGW009d&#10;5JyvCiF8wHixd/R9//T5fOPPmqbJtVsAAKBpmkXbTi+bTqcvDSEsascAAOwkYwZUFEL40OmnLnJO&#10;V4UQPmi82NtWq9W/3Njofqd2BwAAB1tK6cpDh2bPiTHeVLsFAGA3+Oti2EUhhJvPHC9ijDfXbuLs&#10;TCaT3x3H8tDFYnF57RYAAA6eEMLHZrP24pzz7/tDKADgIDFmwA4KIfxNzvmq03cvYowfqt3EuWvb&#10;6StLKQ9fLpcvrN0CAMCBUSaTya/OZu0LQgi3144BANhtxgzYRjGGm1L6u/HiZIzxw7Wb2BltO720&#10;lPKw1Wr1A7VbAADY32KM/3s2m/37nNNbarcAANRizIBzEGP465TyVTmnkymlkzHGW2s3sTtCCGU2&#10;a3+olPLQvu+/s3YPAAD70rxt2xdPp5NXhBBWtWMAAGpyABzOQozxvSmlM8eLj9Ruoq5Symw+33jd&#10;MAxPrd0CAMD+kXP6s9ls9iMxxv9TuwUAYC8wZsD9iDG+517jxcdqN7H3lFL+0Xw+PzoM45NrtwAA&#10;sN5CCLfOZu2P5Zz/2IFvAIB7GDPgDDHGd58xXlwdY7ytdhProZTy4FOn5leN4/iltVsAAFhL43Q6&#10;eVXbtj8ZQrizdgwAwF5jzGA/2kgpXZtzOpFSPp5SfLv3y7IbxnH8nPl8fs04li+u3QIAwFo5dfjw&#10;oe/NOb+udggAwF5lzGA/WKaU3nz3eJFOpJSuCyEsakdxMI3j+MhTp+ZvLKU8onYLAAB7Xwjh44cP&#10;H3pmSulttVsAAPYyYwbrqE8pvjWlfGJzwHhTCGGjdhScNgzj4+bz+TWllIfVbgEAYO8KIXzgyJHD&#10;z4gx3lS7BQBgrzNmsA7GGONf5pyPb44Xbwwh3FU7Cu7PMAxPOnVqfrJpmvNqtwAAsPfEGN92+PCh&#10;b3WnDwBga4wZ7EkxxhtO37zIOV0dQrijdhOcrb4fvmY+nx9tmuZI7RYAAPaOlNLrDx8+9L3+SAsA&#10;YOuMGeykUymla3LOJ2IMH9zaR8JGSunNMYZP7mwa7I6+7586n2+8rmmaWe0WAADqm0zya2az2bND&#10;CKvaLQAA68SYwXbqUkrXbj5RcSKleL1f0KFp+r5/2ny+8SdN07S1WwAAqGc6nf5s204vDSH4Hg4A&#10;cJaMGZyLZUrpLZt3LE6klN4SQljUjoK9aLXqn7mxsfG/mqaZ1G4BAGDXldms/ZHpdPrLtUMAANaV&#10;MYOz0acUr08pn9gcMN4UQpjXjoJ1sVqtvmNjo/ufTdPk2i0AAOyOlOJ1s9nsR1NK19duAQBYZ8YM&#10;7s8YY/zLnNOJnPOJlNI1DtTBuVmtVt+zsdH9ftM0qXYLAAA7J4Tw0bZtnz+Z5N8KIYy1ewAA1p0x&#10;42C4Pef05qYJp7byj2MMt2w+fXF1COH2nY6Dg2a1Wn3fxkb3203TxNotAABsu9V0OnlF27aXhRD+&#10;tnYMAMB+4VUn+9OdOadrTr8OKsb4zhDCUDsKuNtkMvm9UppJ13WvaZom1O4BAGB75Jz+om1nF6cU&#10;/7p2CwDAfmPM2B/mKaU33n3HIp9IKb49hNDXjgLu23Q6+c2mKZOuW/zX2i0AAJybGMNNbTv78ckk&#10;/3ntFgCA/cqYsYeEEG7eHCTeGEJz59Y+E/9vSvH6EMJyp/uA7TWdTn89hLCxsdH9ctM0n1W7BwCA&#10;s3ZX27Y/M51OLg8hLGrHAADsZ25mVBRCuOX00xSbr4O6uXYTsPvGcfz8rute3ffDM2u3AACwNZNJ&#10;/s22bZ8fY/xI7RYAgIPAmLGLQggfTSlddXrAiDHcFELw3x9oSilhter/bdd1r2ia5rzaPQAAfHox&#10;xrfNZrMfyzm9uXYLAMBBYszYFEL45D1DQzoRY7zR0ADstnEcP6/rul/t++HbarcAAHCPEMJtbdu+&#10;YDLJrwkhjLV7AAAOmoM8Ztyec746pXQi53Q8xvhuv5ACe8HmUxr/uuu6Vzae0gAAqK2fTievatv2&#10;p0IId9SOAQA4qHZ1zIgxvi/G+FdN09QaDfqU0ts371O8M4QwVOoA+IzGcfzcjY3uN4ZheHrtFgCA&#10;gyildMVs1v54SunG2i0AAAfdjo4ZIYQP5Hz3cevNVzc5jAZwFkopk42N7rf7vn9W7RYAgIMihPA3&#10;s9ns4pzTn3r9MADA3pC384eFED50+rj15tMPH9rOnw9w0IQQVocOzf5V13WL1ar/N7V7AAD2uVNt&#10;O/3Z6XT68yGErnYMAAD3CMvl8nu34eeMKaV3hBA+6K9WALZfKSV13eJXVqvVD9RuAQDYj3LOvzub&#10;tT8RY7y1dgsAAP9QKMX2ALAOSimx6xavWq1Wz6ndAgCwX8QY3zGbzX4053Rt7RYAAO6bMQNgjZRS&#10;wmKxePlyubq4dgsAwDoLIXyybacvnEwmvx5CGGr3AABw/7b1ZgYAOyuEUNq2fW7ThG65XL6gdg8A&#10;wBpaTaeTV7Vt+zMhhNtrxwAAsDWezABYQ6WUsFwuX7RYLF9cuwUAYF3knF/btu0lKcX3124BAODs&#10;GDMA1thisXzuYrF4SdM0qXYLAMBeFWO8YTZrL845n6jdAgDAA2PMAFhzwzB82cZG9+pxHL+qdgsA&#10;wF4SQvhY204vnUwmv+EuBgDAejNmAOwDpZS0XK5+ZLFYXNY0zYNq9wAAVLaYTqc/37bTnwsh3Fk7&#10;BgCAc2fMANhHxnF8RNd1v9T3wz+v3QIAUEPO+b/PZu3zYow3124BAGD7GDMA9plSSuj7/ru7bvGq&#10;Usrn1u4BANgNMcbrZ7PZxTmna2u3AACw/YwZAPtUKeW8rlv83Gq1+sHaLQAAOyWEcGvbti+YTPLv&#10;hBDG2j0AAOwMYwbAPrdarZ61sdH9dtM0k9otAADbaKNtpy+ZTqcvCyGcqh0DAMDOMmYAHAB93z99&#10;Pt/4o6ZpDtduAQA4V5NJ/q22bV8YY7yldgsAALvDmAFwQPT98HXz+fzPm6Y5r3YLAMADkVK6djZr&#10;L04pXV+7BQCA3WXMADhAhmF40ny+8YZSyufUbgEA2KoQws2zWfu8nPP/CCH4EgsAcAAZMwAOmHEc&#10;v+jUqfmVpZRH124BAPgM7mrb6c9Op9NfCCF0tWMAAKjHmAFwAI3j+Hnz+cYV4zg+oXYLAMCnUSaT&#10;ya+37fQnY4wfrR0DAEB9xgyAA6qU8uD5fP4XwzB+de0WAIDTUkonNu9i3FC7BQCAvcOYAXCAlVIe&#10;NJ9v/NEwDBfVbgEADrYYw01t2/6nnPOfuIsBAMC9xdoBANQTQrjr8OFD39q27X9smubO2j0AwIF0&#10;R9u2zz1y5MgTJpPJaw0ZAAB8Op7MAKBpmrvvaHTd4mV9339f7RYA4EAYJpPJr7Tt9MUxxk/UjgEA&#10;YG8zZgDw9/R9f37XLX5xHMcvqd0CAOxPOafXtW373JTSjbVbAABYD8YMAP6BUspkuVz9h8Vi8eKm&#10;aY7U7gEA9ocY43tms/a5OefX124BAGC9GDMAuE/jOH5+1y1+vu/7Z9VuAQDWVwjhk207fdFkMnl1&#10;CKGv3QMAwPoxZgDwGfV9/81dt/ilcRwfX7sFAFgbXUrpZM759dPp5DUhhNtrBwEAsL6MGQBsSSll&#10;ulwuL14sli9qmuZw7R4AYO+JMd6Yc3p9zvkNKaWrQwgbtZsAANgfjBkAnJVxHB+x+eqp76ndAgBU&#10;d0fO+WjO6Q055zfEGD9UOwgAgP3JmAHAA9L3/dO6rnvVOJbH1W4BAHbd7W3bXjadTn4phNDVjgEA&#10;YP8zZgDwgJVS2uVy+dzFYnlp0zSHavcAADtuNZ1OfrFt28tCCJ+qHQMAwMFhzADgnI3j+IVdt/iF&#10;vu+/q3YLALAzcs5/MJu1L4wx/k3tFgAADh5jBgDbpu/7Z2y+euqLa7cAANsjpXRN27aX5Jyuq90C&#10;AMDBZcwAYFuVUmbL5fKSxWL5wqZpZrV7AIAHJsbw123bPi/n/NoQgi+OAABUZcwAYEeM4/jorlu8&#10;ou/7b6/dAgBsXQjh4207ffFkMvm1EMKqdg8AADSNMQOAHbZa9d/add0rSymPqd0CANyvjel0+gtt&#10;O31JCOFva8cAAMCZjBkA7LhSyqHlcvkTi8XyBU3TtLV7AIC/p0wm+b+1bfuTMcZbascAAMCnY8wA&#10;YNeM4/iYrusu7/vh22q3AABNk1K6cjZrL0kp3VC7BQAA7o8xA4Bdt1r139513eWllEfVbgGAgyjG&#10;+K7ZrL0k5/yG2i0AALAVxgwAqiilHF4sls9fLpfPa5pmWrsHAA6AEmN8x3Q6/cXJJP9mCGGoHQQA&#10;AFtlzACgqnEcv7jrulf2/fAttVsAYL8JIdyac7oi53xFSulojPETtZsAAOCBMGYAUF0pJfR9/51d&#10;t3hFKeWRtXsAYI3Nc04nU8pX5JyuiDHeGELwpQ8AgLVnzABgzyilHNl89dQlTdO0tXsAYF2klK5o&#10;2+lLU0rXhBAWtXsAAGC7GTMA2HPGcXx01y1e3vf9d9VuAYC9LMb4jtms/Ymc89HaLQAAsJOMGQDs&#10;WX3fX9h1i8vHcfyS2i0AsJeEEG6ezdpLc86/F0IYa/cAAMBOM2YAsKeVUibL5eqHFovFTzVNc17t&#10;HgCoKYTmU9Npe9l0Ovllr5MCAOAgMWYAsBbGcXzoYrG8bLVaPbtpmlC7BwB2WTedTi9v2+l/CSHc&#10;XjsGAAB2mzEDgLUyDMOXd93i8mEYnlK7BQB2WgjhtpzzH7ft9LIY4y21ewAAoBZjBgBrp5QS+r7/&#10;F123eGkp5Qtq9wDANupSStfknK/MOV0RY3yXmxgAAGDMAGCNlVKOLBbL5y+Xy0uapmlr9wDAAxFj&#10;fMfmeHFlSumNIYSudhMAAOw1xgwA1t44jo/uusXL+r7/7totALAVIYQPtm17Wc7pT2OMH6/dAwAA&#10;e50xA4B9o+/7b+66xeXjOD6hdgsAfDohhE9Mp9OfmU4nvxpCWNTuAQCAdWHMAGBfKaXk1Wr1Q123&#10;+Ommac6r3QMAm05Np9OXt+305SGEv60dAwAA68aYAcC+VEo53PfD+X3ff0vf999SSnlM7SYADqR+&#10;Mpm8um2nPx1j/FjtGAAAWFfGDAD2vVJKGMfyuNPDxjAM39Q4GA7ADss5/8Fs1l4aY7ypdgsAAKw7&#10;YwYAB84ZT208c7VafX/TNEdqNwGwb9yVcz7attPLUkpvrx0DAAD7hTEDgANtHMfPWywWl61W/b9r&#10;mibU7gFg7QwpxetSykdzTlemlK4LIaxqRwEAwH5jzACApmmGYfjyrlu8fBiG82u3ALC3xRhvzDkd&#10;3RwwrnLQGwAAdp4xAwA2lVJC3/ffvlgsXjqO5bG1ewDYG0IIHz1jvDgaY7y1dhMAABw0xgwAuJdS&#10;ynS5XD1nsVi8qGmaz67dA8CuO5VzOplSvnJzvPirEIIvTgAAUJExAwDuQynlwYvF4kXL5eqHm6bJ&#10;tXsA2DFDSvGt97p7sawdBQAA3MOYAQCfwTiWhwxDf1Hf98/o++FppZTPrd0EwLYYJ5PJb7Tt9Kdi&#10;jB+uHQMAANw3YwYAnIVSShjH8Ul9Pzy97/unD8PwlKZpJrW7ADg7Oec/bNvppSml99ZuAQAAPjNj&#10;BgCcg1LKg/p+eGrf989YrVbf3zTNg2o3AXDfUkpHZ7P2hSml62u3AAAAW2fMAIBtMo7jwxaL5YtX&#10;q9Wzm6ZJtXsAuEeM8frZrH1BzvlY7RYAAODsGTMAYJsNw/j4xWLxkr7vv6N2C8BBF2N8X9tO/3PO&#10;+Y9CCL78AADAmjJmAMAO6fv+G7tu8bJxHL+qdgvAQRJC+HDO6XjO+XU55z8MIfS1mwAAgHNjzACA&#10;HVRKCX3fP6vrFj9XSnl07R6A/SiE5lMp5RM5p2Mp5WMxhvd7CgMAAPYXYwYA7IJSSrtcrn54sVhc&#10;2jTNZ9fuAVhzGymla3LOR3NOx2KM7wwhjLWjAACAnWPMAIBdVEo5NAzD1/f9cGHf9xeO4/gVTdOE&#10;2l0Ae1yfUnxrSvnY3U9fpLeEEBa1owAAgN1jzACAisaxPGQY+gtOjxullMfUbgLYC2KM79p8bdTR&#10;nNPVIYQ7azcBAAD1GDMAYA8Zx/HRfd9f2PfDhcMwfHMp5SG1mwB2Qwjhgzn/3ZMXx2OMt9VuAgAA&#10;9g5jBgDsUaWUOI7jl51+amMYhqc0TTOr3QWwHUIIH08pHcs5Hcs5H4sxfrB2EwAAsHcZMwBgTZRS&#10;ZsMwfF3fDxdt3tv4Z417G8D6uCvndPL03YsY47sd7QYAALbKmAEAa6qU8uC+78/ffHLjolLKF9Vu&#10;AjjDKqX05tN3L1KK14cQVrWjAACA9WTMAIB9YhzHR93r3sZDazcBB0qJMb7j9GujUkpvDCGcqh0F&#10;AADsD8YMANiHNu9tPOn0K6k2720cqt0F7C8xhveffm1USvlEjOGTtZsAAID9yZgBAAdAKaXdvLdx&#10;4TD0Fw7D+JVN08TaXcB6CSF8ZHO4OH334sO1mwAAgIPBmAEAB1Ap5bNP39sYhv7CcSyPrd0E7El3&#10;5JyvyjkdTSkdizG+N4TgCwQAALDrjBkAQDOO4yP7vr/ojHsb/7h2E1BFl1K69vTdixjj20MIQ+0o&#10;AAAAYwYA8Pds3tv40r4fLty8t/GNTdMcrt0F7Igxpfi2zddGHU0pvSmE0NWOAgAAuDdjBgBwvzbv&#10;bXztGfc2vqpxbwPWVozxPXffvUjHcs5XhRDuqN0EAADwmRgzAICzUko57173Nh5XuwkOoBJjvCHn&#10;dDyl9LamafotfGaVUrouxviRnY4DAADYbsYMAOCcjOP4iDNeSXVhKeVhtZtgP4oxvi+ldPzuASOf&#10;iDF8snYTAADAbjFmAADbppQSTt/bGIb+wr4fvqlxbwMekBDChzeHi2M5p+MxxltrNwEAANRizAAA&#10;dkwpZToMw9f0/XDR5r2NJzfubcCnFUL4RErpxN33LPLxGMNNIQS/rAMAADTGDABgF5VSPqvv+6fe&#10;/eTGcNE4jo+v3QQV3ZlzOplSPp5zOhZjfHcIYawdBQAAsBcZMwCAasZx/ILNV1J9UynNg7bwkTCO&#10;4z8Zx/EJOx4HWxRCuC2leF3ThMUW/nlJKb4zpXw8pfi2EMJWDncDAAAceMYMAGDtjOP48GEYzu/7&#10;4YK+7y8opXxR7SYOlDtyzidTSqdvWfyV10EBAADsLGMGALD2xnF8ZN8PFwxDf0HfDxeUUj6/dhP7&#10;ykZK6Zqc0/Gc8/EY41+GEIbaUQAAAAeJMQMA2FdKKWEcy2PHcXhS0zRhCx+ZDsPw5L4fLhjH8Yk7&#10;3Uc9ITSfSimfyDmdCCHctrXPhI+mlK4LISx3ug8AAID7ZswAANg0juPDNl9fdf4w9BeMY3ls7SbO&#10;yV05p6s3D2wfjzHe4MA2AADAejJmAADch80D5edvvr7q/FLKF9Zu4n4tUkpvyjkdO+PA9qp2FAAA&#10;AOfu/wMjSjYhSx8xJgAAAABJRU5ErkJgggEAA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dxQAAW0NvbnRlbnRfVHlwZXNdLnhtbFBL&#10;AQIUAAoAAAAAAIdO4kAAAAAAAAAAAAAAAAAGAAAAAAAAAAAAEAAAACrDAABfcmVscy9QSwECFAAU&#10;AAAACACHTuJAihRmPNEAAACUAQAACwAAAAAAAAABACAAAABOwwAAX3JlbHMvLnJlbHNQSwECFAAK&#10;AAAAAACHTuJAAAAAAAAAAAAAAAAABAAAAAAAAAAAABAAAAAAAAAAZHJzL1BLAQIUAAoAAAAAAIdO&#10;4kAAAAAAAAAAAAAAAAAKAAAAAAAAAAAAEAAAAEjEAABkcnMvX3JlbHMvUEsBAhQAFAAAAAgAh07i&#10;QKomDr62AAAAIQEAABkAAAAAAAAAAQAgAAAAcMQAAGRycy9fcmVscy9lMm9Eb2MueG1sLnJlbHNQ&#10;SwECFAAUAAAACACHTuJAG8PtVNoAAAAKAQAADwAAAAAAAAABACAAAAAiAAAAZHJzL2Rvd25yZXYu&#10;eG1sUEsBAhQAFAAAAAgAh07iQJF17geiAgAAmgYAAA4AAAAAAAAAAQAgAAAAKQEAAGRycy9lMm9E&#10;b2MueG1sUEsBAhQACgAAAAAAh07iQAAAAAAAAAAAAAAAAAoAAAAAAAAAAAAQAAAA9wMAAGRycy9t&#10;ZWRpYS9QSwECFAAUAAAACACHTuJAIwWoi9m+AADPvgAAFAAAAAAAAAABACAAAAAfBAAAZHJzL21l&#10;ZGlhL2ltYWdlMS5wbmdQSwUGAAAAAAoACgBSAgAAksYAAAAA&#10;">
                <o:lock v:ext="edit" aspectratio="f"/>
                <v:shape id="Image 22" o:spid="_x0000_s1026" o:spt="75" type="#_x0000_t75" style="position:absolute;left:0;top:0;height:4381500;width:7559992;" filled="f" o:preferrelative="t" stroked="f" coordsize="21600,21600" o:gfxdata="UEsDBAoAAAAAAIdO4kAAAAAAAAAAAAAAAAAEAAAAZHJzL1BLAwQUAAAACACHTuJAYIJrAr0AAADb&#10;AAAADwAAAGRycy9kb3ducmV2LnhtbEWPT2vCQBTE7wW/w/IK3uomQaxNXXMQCsWLmKrnR/aZhGbf&#10;huzmj356Vyj0OMzMb5hNNplGDNS52rKCeBGBIC6srrlUcPr5eluDcB5ZY2OZFNzIQbadvWww1Xbk&#10;Iw25L0WAsEtRQeV9m0rpiooMuoVtiYN3tZ1BH2RXSt3hGOCmkUkUraTBmsNChS3tKip+894oWK4+&#10;bv35vhze82NpqNib62G8KDV/jaNPEJ4m/x/+a39rBUkCzy/hB8jt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gmsCvQAA&#10;ANsAAAAPAAAAAAAAAAEAIAAAACIAAABkcnMvZG93bnJldi54bWxQSwECFAAUAAAACACHTuJAMy8F&#10;njsAAAA5AAAAEAAAAAAAAAABACAAAAAMAQAAZHJzL3NoYXBleG1sLnhtbFBLBQYAAAAABgAGAFsB&#10;AAC2AwAAAAA=&#10;">
                  <v:fill on="f" focussize="0,0"/>
                  <v:stroke on="f"/>
                  <v:imagedata r:id="rId44" o:title=""/>
                  <o:lock v:ext="edit" aspectratio="f"/>
                </v:shape>
                <v:shape id="Textbox 23" o:spid="_x0000_s1026" o:spt="202" type="#_x0000_t202" style="position:absolute;left:3686580;top:4028909;height:168275;width:200025;" filled="f" stroked="f" coordsize="21600,21600" o:gfxdata="UEsDBAoAAAAAAIdO4kAAAAAAAAAAAAAAAAAEAAAAZHJzL1BLAwQUAAAACACHTuJANLSlcr4AAADb&#10;AAAADwAAAGRycy9kb3ducmV2LnhtbEWPzWrDMBCE74W+g9hCb42UF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Slc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9E31F26">
                        <w:pPr>
                          <w:spacing w:line="265" w:lineRule="exact"/>
                          <w:rPr>
                            <w:sz w:val="24"/>
                          </w:rPr>
                        </w:pPr>
                        <w:r>
                          <w:rPr>
                            <w:color w:val="231F20"/>
                            <w:spacing w:val="-5"/>
                            <w:w w:val="110"/>
                            <w:sz w:val="24"/>
                          </w:rPr>
                          <w:t>33</w:t>
                        </w:r>
                      </w:p>
                    </w:txbxContent>
                  </v:textbox>
                </v:shape>
              </v:group>
            </w:pict>
          </mc:Fallback>
        </mc:AlternateContent>
      </w:r>
      <w:r>
        <w:rPr>
          <w:color w:val="231F20"/>
          <w:w w:val="110"/>
        </w:rPr>
        <w:t>и</w:t>
      </w:r>
      <w:r>
        <w:rPr>
          <w:color w:val="231F20"/>
          <w:spacing w:val="-14"/>
          <w:w w:val="110"/>
        </w:rPr>
        <w:t xml:space="preserve"> </w:t>
      </w:r>
      <w:r>
        <w:rPr>
          <w:color w:val="231F20"/>
          <w:w w:val="110"/>
        </w:rPr>
        <w:t>сохраняют</w:t>
      </w:r>
      <w:r>
        <w:rPr>
          <w:color w:val="231F20"/>
          <w:spacing w:val="-14"/>
          <w:w w:val="110"/>
        </w:rPr>
        <w:t xml:space="preserve"> </w:t>
      </w:r>
      <w:r>
        <w:rPr>
          <w:color w:val="231F20"/>
          <w:w w:val="110"/>
        </w:rPr>
        <w:t>места</w:t>
      </w:r>
      <w:r>
        <w:rPr>
          <w:color w:val="231F20"/>
          <w:spacing w:val="-14"/>
          <w:w w:val="110"/>
        </w:rPr>
        <w:t xml:space="preserve"> </w:t>
      </w:r>
      <w:r>
        <w:rPr>
          <w:color w:val="231F20"/>
          <w:w w:val="110"/>
        </w:rPr>
        <w:t>обитания.</w:t>
      </w:r>
      <w:r>
        <w:rPr>
          <w:color w:val="231F20"/>
          <w:spacing w:val="-14"/>
          <w:w w:val="110"/>
        </w:rPr>
        <w:t xml:space="preserve"> </w:t>
      </w:r>
      <w:r>
        <w:rPr>
          <w:color w:val="231F20"/>
          <w:w w:val="110"/>
        </w:rPr>
        <w:t>Будущее</w:t>
      </w:r>
      <w:r>
        <w:rPr>
          <w:color w:val="231F20"/>
          <w:spacing w:val="-14"/>
          <w:w w:val="110"/>
        </w:rPr>
        <w:t xml:space="preserve"> </w:t>
      </w:r>
      <w:r>
        <w:rPr>
          <w:color w:val="231F20"/>
          <w:w w:val="110"/>
        </w:rPr>
        <w:t>животного</w:t>
      </w:r>
      <w:r>
        <w:rPr>
          <w:color w:val="231F20"/>
          <w:spacing w:val="-14"/>
          <w:w w:val="110"/>
        </w:rPr>
        <w:t xml:space="preserve"> </w:t>
      </w:r>
      <w:r>
        <w:rPr>
          <w:color w:val="231F20"/>
          <w:w w:val="110"/>
        </w:rPr>
        <w:t>мира</w:t>
      </w:r>
      <w:r>
        <w:rPr>
          <w:color w:val="231F20"/>
          <w:spacing w:val="-14"/>
          <w:w w:val="110"/>
        </w:rPr>
        <w:t xml:space="preserve"> </w:t>
      </w:r>
      <w:r>
        <w:rPr>
          <w:color w:val="231F20"/>
          <w:w w:val="110"/>
        </w:rPr>
        <w:t>зависит</w:t>
      </w:r>
      <w:r>
        <w:rPr>
          <w:color w:val="231F20"/>
          <w:spacing w:val="-14"/>
          <w:w w:val="110"/>
        </w:rPr>
        <w:t xml:space="preserve"> </w:t>
      </w:r>
      <w:r>
        <w:rPr>
          <w:color w:val="231F20"/>
          <w:w w:val="110"/>
        </w:rPr>
        <w:t>от</w:t>
      </w:r>
      <w:r>
        <w:rPr>
          <w:color w:val="231F20"/>
          <w:spacing w:val="-14"/>
          <w:w w:val="110"/>
        </w:rPr>
        <w:t xml:space="preserve"> </w:t>
      </w:r>
      <w:r>
        <w:rPr>
          <w:color w:val="231F20"/>
          <w:w w:val="110"/>
        </w:rPr>
        <w:t>поведения</w:t>
      </w:r>
      <w:r>
        <w:rPr>
          <w:color w:val="231F20"/>
          <w:spacing w:val="-14"/>
          <w:w w:val="110"/>
        </w:rPr>
        <w:t xml:space="preserve"> </w:t>
      </w:r>
      <w:r>
        <w:rPr>
          <w:color w:val="231F20"/>
          <w:w w:val="110"/>
        </w:rPr>
        <w:t>каждого человека.</w:t>
      </w:r>
      <w:r>
        <w:rPr>
          <w:color w:val="231F20"/>
          <w:spacing w:val="-10"/>
          <w:w w:val="110"/>
        </w:rPr>
        <w:t xml:space="preserve"> </w:t>
      </w:r>
      <w:r>
        <w:rPr>
          <w:color w:val="231F20"/>
          <w:w w:val="110"/>
        </w:rPr>
        <w:t>Бережное</w:t>
      </w:r>
      <w:r>
        <w:rPr>
          <w:color w:val="231F20"/>
          <w:spacing w:val="-10"/>
          <w:w w:val="110"/>
        </w:rPr>
        <w:t xml:space="preserve"> </w:t>
      </w:r>
      <w:r>
        <w:rPr>
          <w:color w:val="231F20"/>
          <w:w w:val="110"/>
        </w:rPr>
        <w:t>отношение</w:t>
      </w:r>
      <w:r>
        <w:rPr>
          <w:color w:val="231F20"/>
          <w:spacing w:val="-10"/>
          <w:w w:val="110"/>
        </w:rPr>
        <w:t xml:space="preserve"> </w:t>
      </w:r>
      <w:r>
        <w:rPr>
          <w:color w:val="231F20"/>
          <w:w w:val="110"/>
        </w:rPr>
        <w:t>к</w:t>
      </w:r>
      <w:r>
        <w:rPr>
          <w:color w:val="231F20"/>
          <w:spacing w:val="-10"/>
          <w:w w:val="110"/>
        </w:rPr>
        <w:t xml:space="preserve"> </w:t>
      </w:r>
      <w:r>
        <w:rPr>
          <w:color w:val="231F20"/>
          <w:w w:val="110"/>
        </w:rPr>
        <w:t>природе</w:t>
      </w:r>
      <w:r>
        <w:rPr>
          <w:color w:val="231F20"/>
          <w:spacing w:val="-10"/>
          <w:w w:val="110"/>
        </w:rPr>
        <w:t xml:space="preserve"> </w:t>
      </w:r>
      <w:r>
        <w:rPr>
          <w:color w:val="231F20"/>
          <w:w w:val="110"/>
        </w:rPr>
        <w:t>начинается</w:t>
      </w:r>
      <w:r>
        <w:rPr>
          <w:color w:val="231F20"/>
          <w:spacing w:val="-10"/>
          <w:w w:val="110"/>
        </w:rPr>
        <w:t xml:space="preserve"> </w:t>
      </w:r>
      <w:r>
        <w:rPr>
          <w:color w:val="231F20"/>
          <w:w w:val="110"/>
        </w:rPr>
        <w:t>с</w:t>
      </w:r>
      <w:r>
        <w:rPr>
          <w:color w:val="231F20"/>
          <w:spacing w:val="-10"/>
          <w:w w:val="110"/>
        </w:rPr>
        <w:t xml:space="preserve"> </w:t>
      </w:r>
      <w:r>
        <w:rPr>
          <w:color w:val="231F20"/>
          <w:w w:val="110"/>
        </w:rPr>
        <w:t>простых</w:t>
      </w:r>
      <w:r>
        <w:rPr>
          <w:color w:val="231F20"/>
          <w:spacing w:val="-10"/>
          <w:w w:val="110"/>
        </w:rPr>
        <w:t xml:space="preserve"> </w:t>
      </w:r>
      <w:r>
        <w:rPr>
          <w:color w:val="231F20"/>
          <w:w w:val="110"/>
        </w:rPr>
        <w:t>поступков:</w:t>
      </w:r>
      <w:r>
        <w:rPr>
          <w:color w:val="231F20"/>
          <w:spacing w:val="-10"/>
          <w:w w:val="110"/>
        </w:rPr>
        <w:t xml:space="preserve"> </w:t>
      </w:r>
      <w:r>
        <w:rPr>
          <w:color w:val="231F20"/>
          <w:w w:val="110"/>
        </w:rPr>
        <w:t>не</w:t>
      </w:r>
      <w:r>
        <w:rPr>
          <w:color w:val="231F20"/>
          <w:spacing w:val="-10"/>
          <w:w w:val="110"/>
        </w:rPr>
        <w:t xml:space="preserve"> </w:t>
      </w:r>
      <w:r>
        <w:rPr>
          <w:color w:val="231F20"/>
          <w:w w:val="110"/>
        </w:rPr>
        <w:t>трево-жить</w:t>
      </w:r>
      <w:r>
        <w:rPr>
          <w:color w:val="231F20"/>
          <w:spacing w:val="-3"/>
          <w:w w:val="110"/>
        </w:rPr>
        <w:t xml:space="preserve"> </w:t>
      </w:r>
      <w:r>
        <w:rPr>
          <w:color w:val="231F20"/>
          <w:w w:val="110"/>
        </w:rPr>
        <w:t>животных,</w:t>
      </w:r>
      <w:r>
        <w:rPr>
          <w:color w:val="231F20"/>
          <w:spacing w:val="-3"/>
          <w:w w:val="110"/>
        </w:rPr>
        <w:t xml:space="preserve"> </w:t>
      </w:r>
      <w:r>
        <w:rPr>
          <w:color w:val="231F20"/>
          <w:w w:val="110"/>
        </w:rPr>
        <w:t>не</w:t>
      </w:r>
      <w:r>
        <w:rPr>
          <w:color w:val="231F20"/>
          <w:spacing w:val="-3"/>
          <w:w w:val="110"/>
        </w:rPr>
        <w:t xml:space="preserve"> </w:t>
      </w:r>
      <w:r>
        <w:rPr>
          <w:color w:val="231F20"/>
          <w:w w:val="110"/>
        </w:rPr>
        <w:t>разрушать</w:t>
      </w:r>
      <w:r>
        <w:rPr>
          <w:color w:val="231F20"/>
          <w:spacing w:val="-3"/>
          <w:w w:val="110"/>
        </w:rPr>
        <w:t xml:space="preserve"> </w:t>
      </w:r>
      <w:r>
        <w:rPr>
          <w:color w:val="231F20"/>
          <w:w w:val="110"/>
        </w:rPr>
        <w:t>их</w:t>
      </w:r>
      <w:r>
        <w:rPr>
          <w:color w:val="231F20"/>
          <w:spacing w:val="-3"/>
          <w:w w:val="110"/>
        </w:rPr>
        <w:t xml:space="preserve"> </w:t>
      </w:r>
      <w:r>
        <w:rPr>
          <w:color w:val="231F20"/>
          <w:w w:val="110"/>
        </w:rPr>
        <w:t>жилища,</w:t>
      </w:r>
      <w:r>
        <w:rPr>
          <w:color w:val="231F20"/>
          <w:spacing w:val="-3"/>
          <w:w w:val="110"/>
        </w:rPr>
        <w:t xml:space="preserve"> </w:t>
      </w:r>
      <w:r>
        <w:rPr>
          <w:color w:val="231F20"/>
          <w:w w:val="110"/>
        </w:rPr>
        <w:t>соблюдать</w:t>
      </w:r>
      <w:r>
        <w:rPr>
          <w:color w:val="231F20"/>
          <w:spacing w:val="-3"/>
          <w:w w:val="110"/>
        </w:rPr>
        <w:t xml:space="preserve"> </w:t>
      </w:r>
      <w:r>
        <w:rPr>
          <w:color w:val="231F20"/>
          <w:w w:val="110"/>
        </w:rPr>
        <w:t>правила</w:t>
      </w:r>
      <w:r>
        <w:rPr>
          <w:color w:val="231F20"/>
          <w:spacing w:val="-3"/>
          <w:w w:val="110"/>
        </w:rPr>
        <w:t xml:space="preserve"> </w:t>
      </w:r>
      <w:r>
        <w:rPr>
          <w:color w:val="231F20"/>
          <w:w w:val="110"/>
        </w:rPr>
        <w:t>поведения</w:t>
      </w:r>
      <w:r>
        <w:rPr>
          <w:color w:val="231F20"/>
          <w:spacing w:val="-3"/>
          <w:w w:val="110"/>
        </w:rPr>
        <w:t xml:space="preserve"> </w:t>
      </w:r>
      <w:r>
        <w:rPr>
          <w:color w:val="231F20"/>
          <w:w w:val="110"/>
        </w:rPr>
        <w:t>на</w:t>
      </w:r>
      <w:r>
        <w:rPr>
          <w:color w:val="231F20"/>
          <w:spacing w:val="-3"/>
          <w:w w:val="110"/>
        </w:rPr>
        <w:t xml:space="preserve"> </w:t>
      </w:r>
      <w:r>
        <w:rPr>
          <w:color w:val="231F20"/>
          <w:w w:val="110"/>
        </w:rPr>
        <w:t>природе и помогать сохранять природное богатство Родины.</w:t>
      </w:r>
    </w:p>
    <w:p w14:paraId="19A90719">
      <w:pPr>
        <w:pStyle w:val="17"/>
        <w:spacing w:before="117" w:line="249" w:lineRule="auto"/>
        <w:ind w:right="108"/>
      </w:pPr>
      <w:r>
        <w:rPr>
          <w:rFonts w:ascii="Trebuchet MS" w:hAnsi="Trebuchet MS"/>
          <w:b/>
          <w:color w:val="231F20"/>
          <w:w w:val="110"/>
        </w:rPr>
        <w:t>«Всё для фронта! Всё для Победы!» Ко Дню Победы.</w:t>
      </w:r>
      <w:r>
        <w:rPr>
          <w:rFonts w:ascii="Trebuchet MS" w:hAnsi="Trebuchet MS"/>
          <w:b/>
          <w:color w:val="231F20"/>
          <w:spacing w:val="21"/>
          <w:w w:val="110"/>
        </w:rPr>
        <w:t xml:space="preserve"> </w:t>
      </w:r>
      <w:r>
        <w:rPr>
          <w:color w:val="231F20"/>
          <w:w w:val="110"/>
        </w:rPr>
        <w:t>Роль</w:t>
      </w:r>
      <w:r>
        <w:rPr>
          <w:color w:val="231F20"/>
          <w:spacing w:val="23"/>
          <w:w w:val="110"/>
        </w:rPr>
        <w:t xml:space="preserve"> </w:t>
      </w:r>
      <w:r>
        <w:rPr>
          <w:color w:val="231F20"/>
          <w:w w:val="110"/>
        </w:rPr>
        <w:t>тружеников</w:t>
      </w:r>
      <w:r>
        <w:rPr>
          <w:color w:val="231F20"/>
          <w:spacing w:val="23"/>
          <w:w w:val="110"/>
        </w:rPr>
        <w:t xml:space="preserve"> </w:t>
      </w:r>
      <w:r>
        <w:rPr>
          <w:color w:val="231F20"/>
          <w:w w:val="110"/>
        </w:rPr>
        <w:t>тыла</w:t>
      </w:r>
      <w:r>
        <w:rPr>
          <w:color w:val="231F20"/>
          <w:spacing w:val="40"/>
          <w:w w:val="110"/>
        </w:rPr>
        <w:t xml:space="preserve"> </w:t>
      </w:r>
      <w:r>
        <w:rPr>
          <w:color w:val="231F20"/>
          <w:w w:val="110"/>
        </w:rPr>
        <w:t>в</w:t>
      </w:r>
      <w:r>
        <w:rPr>
          <w:color w:val="231F20"/>
          <w:spacing w:val="-1"/>
          <w:w w:val="110"/>
        </w:rPr>
        <w:t xml:space="preserve"> </w:t>
      </w:r>
      <w:r>
        <w:rPr>
          <w:color w:val="231F20"/>
          <w:w w:val="110"/>
        </w:rPr>
        <w:t>Победе</w:t>
      </w:r>
      <w:r>
        <w:rPr>
          <w:color w:val="231F20"/>
          <w:spacing w:val="-1"/>
          <w:w w:val="110"/>
        </w:rPr>
        <w:t xml:space="preserve"> </w:t>
      </w:r>
      <w:r>
        <w:rPr>
          <w:color w:val="231F20"/>
          <w:w w:val="110"/>
        </w:rPr>
        <w:t>в</w:t>
      </w:r>
      <w:r>
        <w:rPr>
          <w:color w:val="231F20"/>
          <w:spacing w:val="-1"/>
          <w:w w:val="110"/>
        </w:rPr>
        <w:t xml:space="preserve"> </w:t>
      </w:r>
      <w:r>
        <w:rPr>
          <w:color w:val="231F20"/>
          <w:w w:val="110"/>
        </w:rPr>
        <w:t>Великой</w:t>
      </w:r>
      <w:r>
        <w:rPr>
          <w:color w:val="231F20"/>
          <w:spacing w:val="-1"/>
          <w:w w:val="110"/>
        </w:rPr>
        <w:t xml:space="preserve"> </w:t>
      </w:r>
      <w:r>
        <w:rPr>
          <w:color w:val="231F20"/>
          <w:w w:val="110"/>
        </w:rPr>
        <w:t>Отечественной</w:t>
      </w:r>
      <w:r>
        <w:rPr>
          <w:color w:val="231F20"/>
          <w:spacing w:val="-1"/>
          <w:w w:val="110"/>
        </w:rPr>
        <w:t xml:space="preserve"> </w:t>
      </w:r>
      <w:r>
        <w:rPr>
          <w:color w:val="231F20"/>
          <w:w w:val="110"/>
        </w:rPr>
        <w:t>войне.</w:t>
      </w:r>
      <w:r>
        <w:rPr>
          <w:color w:val="231F20"/>
          <w:spacing w:val="-1"/>
          <w:w w:val="110"/>
        </w:rPr>
        <w:t xml:space="preserve"> </w:t>
      </w:r>
      <w:r>
        <w:rPr>
          <w:color w:val="231F20"/>
          <w:w w:val="110"/>
        </w:rPr>
        <w:t>Вклад</w:t>
      </w:r>
      <w:r>
        <w:rPr>
          <w:color w:val="231F20"/>
          <w:spacing w:val="-1"/>
          <w:w w:val="110"/>
        </w:rPr>
        <w:t xml:space="preserve"> </w:t>
      </w:r>
      <w:r>
        <w:rPr>
          <w:color w:val="231F20"/>
          <w:w w:val="110"/>
        </w:rPr>
        <w:t>простых</w:t>
      </w:r>
      <w:r>
        <w:rPr>
          <w:color w:val="231F20"/>
          <w:spacing w:val="-1"/>
          <w:w w:val="110"/>
        </w:rPr>
        <w:t xml:space="preserve"> </w:t>
      </w:r>
      <w:r>
        <w:rPr>
          <w:color w:val="231F20"/>
          <w:w w:val="110"/>
        </w:rPr>
        <w:t>людей,</w:t>
      </w:r>
      <w:r>
        <w:rPr>
          <w:color w:val="231F20"/>
          <w:spacing w:val="-1"/>
          <w:w w:val="110"/>
        </w:rPr>
        <w:t xml:space="preserve"> </w:t>
      </w:r>
      <w:r>
        <w:rPr>
          <w:color w:val="231F20"/>
          <w:w w:val="110"/>
        </w:rPr>
        <w:t>семей,</w:t>
      </w:r>
      <w:r>
        <w:rPr>
          <w:color w:val="231F20"/>
          <w:spacing w:val="-1"/>
          <w:w w:val="110"/>
        </w:rPr>
        <w:t xml:space="preserve"> </w:t>
      </w:r>
      <w:r>
        <w:rPr>
          <w:color w:val="231F20"/>
          <w:w w:val="110"/>
        </w:rPr>
        <w:t>подростков и детей в борьбу с фашизмом и приближение Победы. Взаимная поддержка, само-отверженность и готовность жертвовать собой ради общего дела как сила народа, позволившая выстоять в тяжелейших обстоятельствах.</w:t>
      </w:r>
    </w:p>
    <w:p w14:paraId="4EC9928D">
      <w:pPr>
        <w:pStyle w:val="17"/>
        <w:spacing w:before="116" w:line="249" w:lineRule="auto"/>
        <w:ind w:right="103"/>
      </w:pPr>
      <w:r>
        <w:rPr>
          <w:rFonts w:ascii="Trebuchet MS" w:hAnsi="Trebuchet MS"/>
          <w:b/>
          <w:color w:val="231F20"/>
          <w:w w:val="110"/>
        </w:rPr>
        <w:t xml:space="preserve">Марафон здоровых привычек. </w:t>
      </w:r>
      <w:r>
        <w:rPr>
          <w:color w:val="231F20"/>
          <w:w w:val="110"/>
        </w:rPr>
        <w:t>Полезные привычки — это действия, которые помогают</w:t>
      </w:r>
      <w:r>
        <w:rPr>
          <w:color w:val="231F20"/>
          <w:spacing w:val="80"/>
          <w:w w:val="110"/>
        </w:rPr>
        <w:t xml:space="preserve"> </w:t>
      </w:r>
      <w:r>
        <w:rPr>
          <w:color w:val="231F20"/>
          <w:w w:val="110"/>
        </w:rPr>
        <w:t>поддерживать</w:t>
      </w:r>
      <w:r>
        <w:rPr>
          <w:color w:val="231F20"/>
          <w:spacing w:val="80"/>
          <w:w w:val="110"/>
        </w:rPr>
        <w:t xml:space="preserve"> </w:t>
      </w:r>
      <w:r>
        <w:rPr>
          <w:color w:val="231F20"/>
          <w:w w:val="110"/>
        </w:rPr>
        <w:t>здоровье,</w:t>
      </w:r>
      <w:r>
        <w:rPr>
          <w:color w:val="231F20"/>
          <w:spacing w:val="80"/>
          <w:w w:val="110"/>
        </w:rPr>
        <w:t xml:space="preserve"> </w:t>
      </w:r>
      <w:r>
        <w:rPr>
          <w:color w:val="231F20"/>
          <w:w w:val="110"/>
        </w:rPr>
        <w:t>сохранять</w:t>
      </w:r>
      <w:r>
        <w:rPr>
          <w:color w:val="231F20"/>
          <w:spacing w:val="80"/>
          <w:w w:val="110"/>
        </w:rPr>
        <w:t xml:space="preserve"> </w:t>
      </w:r>
      <w:r>
        <w:rPr>
          <w:color w:val="231F20"/>
          <w:w w:val="110"/>
        </w:rPr>
        <w:t>энергию,</w:t>
      </w:r>
      <w:r>
        <w:rPr>
          <w:color w:val="231F20"/>
          <w:spacing w:val="80"/>
          <w:w w:val="110"/>
        </w:rPr>
        <w:t xml:space="preserve"> </w:t>
      </w:r>
      <w:r>
        <w:rPr>
          <w:color w:val="231F20"/>
          <w:w w:val="110"/>
        </w:rPr>
        <w:t>лучше</w:t>
      </w:r>
      <w:r>
        <w:rPr>
          <w:color w:val="231F20"/>
          <w:spacing w:val="80"/>
          <w:w w:val="110"/>
        </w:rPr>
        <w:t xml:space="preserve"> </w:t>
      </w:r>
      <w:r>
        <w:rPr>
          <w:color w:val="231F20"/>
          <w:w w:val="110"/>
        </w:rPr>
        <w:t>учиться,</w:t>
      </w:r>
      <w:r>
        <w:rPr>
          <w:color w:val="231F20"/>
          <w:spacing w:val="80"/>
          <w:w w:val="110"/>
        </w:rPr>
        <w:t xml:space="preserve"> </w:t>
      </w:r>
      <w:r>
        <w:rPr>
          <w:color w:val="231F20"/>
          <w:w w:val="110"/>
        </w:rPr>
        <w:t>работать и</w:t>
      </w:r>
      <w:r>
        <w:rPr>
          <w:color w:val="231F20"/>
          <w:spacing w:val="40"/>
          <w:w w:val="110"/>
        </w:rPr>
        <w:t xml:space="preserve"> </w:t>
      </w:r>
      <w:r>
        <w:rPr>
          <w:color w:val="231F20"/>
          <w:w w:val="110"/>
        </w:rPr>
        <w:t>справляться</w:t>
      </w:r>
      <w:r>
        <w:rPr>
          <w:color w:val="231F20"/>
          <w:spacing w:val="40"/>
          <w:w w:val="110"/>
        </w:rPr>
        <w:t xml:space="preserve"> </w:t>
      </w:r>
      <w:r>
        <w:rPr>
          <w:color w:val="231F20"/>
          <w:w w:val="110"/>
        </w:rPr>
        <w:t>с</w:t>
      </w:r>
      <w:r>
        <w:rPr>
          <w:color w:val="231F20"/>
          <w:spacing w:val="40"/>
          <w:w w:val="110"/>
        </w:rPr>
        <w:t xml:space="preserve"> </w:t>
      </w:r>
      <w:r>
        <w:rPr>
          <w:color w:val="231F20"/>
          <w:w w:val="110"/>
        </w:rPr>
        <w:t>повседневными</w:t>
      </w:r>
      <w:r>
        <w:rPr>
          <w:color w:val="231F20"/>
          <w:spacing w:val="40"/>
          <w:w w:val="110"/>
        </w:rPr>
        <w:t xml:space="preserve"> </w:t>
      </w:r>
      <w:r>
        <w:rPr>
          <w:color w:val="231F20"/>
          <w:w w:val="110"/>
        </w:rPr>
        <w:t>задачами.</w:t>
      </w:r>
      <w:r>
        <w:rPr>
          <w:color w:val="231F20"/>
          <w:spacing w:val="40"/>
          <w:w w:val="110"/>
        </w:rPr>
        <w:t xml:space="preserve"> </w:t>
      </w:r>
      <w:r>
        <w:rPr>
          <w:color w:val="231F20"/>
          <w:w w:val="110"/>
        </w:rPr>
        <w:t>Они</w:t>
      </w:r>
      <w:r>
        <w:rPr>
          <w:color w:val="231F20"/>
          <w:spacing w:val="40"/>
          <w:w w:val="110"/>
        </w:rPr>
        <w:t xml:space="preserve"> </w:t>
      </w:r>
      <w:r>
        <w:rPr>
          <w:color w:val="231F20"/>
          <w:w w:val="110"/>
        </w:rPr>
        <w:t>связаны</w:t>
      </w:r>
      <w:r>
        <w:rPr>
          <w:color w:val="231F20"/>
          <w:spacing w:val="40"/>
          <w:w w:val="110"/>
        </w:rPr>
        <w:t xml:space="preserve"> </w:t>
      </w:r>
      <w:r>
        <w:rPr>
          <w:color w:val="231F20"/>
          <w:w w:val="110"/>
        </w:rPr>
        <w:t>не</w:t>
      </w:r>
      <w:r>
        <w:rPr>
          <w:color w:val="231F20"/>
          <w:spacing w:val="40"/>
          <w:w w:val="110"/>
        </w:rPr>
        <w:t xml:space="preserve"> </w:t>
      </w:r>
      <w:r>
        <w:rPr>
          <w:color w:val="231F20"/>
          <w:w w:val="110"/>
        </w:rPr>
        <w:t>только</w:t>
      </w:r>
      <w:r>
        <w:rPr>
          <w:color w:val="231F20"/>
          <w:spacing w:val="40"/>
          <w:w w:val="110"/>
        </w:rPr>
        <w:t xml:space="preserve"> </w:t>
      </w:r>
      <w:r>
        <w:rPr>
          <w:color w:val="231F20"/>
          <w:w w:val="110"/>
        </w:rPr>
        <w:t>со</w:t>
      </w:r>
      <w:r>
        <w:rPr>
          <w:color w:val="231F20"/>
          <w:spacing w:val="40"/>
          <w:w w:val="110"/>
        </w:rPr>
        <w:t xml:space="preserve"> </w:t>
      </w:r>
      <w:r>
        <w:rPr>
          <w:color w:val="231F20"/>
          <w:w w:val="110"/>
        </w:rPr>
        <w:t>спортом,</w:t>
      </w:r>
      <w:r>
        <w:rPr>
          <w:color w:val="231F20"/>
          <w:spacing w:val="80"/>
          <w:w w:val="110"/>
        </w:rPr>
        <w:t xml:space="preserve"> </w:t>
      </w:r>
      <w:r>
        <w:rPr>
          <w:color w:val="231F20"/>
          <w:w w:val="110"/>
        </w:rPr>
        <w:t>но</w:t>
      </w:r>
      <w:r>
        <w:rPr>
          <w:color w:val="231F20"/>
          <w:spacing w:val="-16"/>
          <w:w w:val="110"/>
        </w:rPr>
        <w:t xml:space="preserve"> </w:t>
      </w:r>
      <w:r>
        <w:rPr>
          <w:color w:val="231F20"/>
          <w:w w:val="110"/>
        </w:rPr>
        <w:t>и</w:t>
      </w:r>
      <w:r>
        <w:rPr>
          <w:color w:val="231F20"/>
          <w:spacing w:val="-16"/>
          <w:w w:val="110"/>
        </w:rPr>
        <w:t xml:space="preserve"> </w:t>
      </w:r>
      <w:r>
        <w:rPr>
          <w:color w:val="231F20"/>
          <w:w w:val="110"/>
        </w:rPr>
        <w:t>со</w:t>
      </w:r>
      <w:r>
        <w:rPr>
          <w:color w:val="231F20"/>
          <w:spacing w:val="-16"/>
          <w:w w:val="110"/>
        </w:rPr>
        <w:t xml:space="preserve"> </w:t>
      </w:r>
      <w:r>
        <w:rPr>
          <w:color w:val="231F20"/>
          <w:w w:val="110"/>
        </w:rPr>
        <w:t>сном,</w:t>
      </w:r>
      <w:r>
        <w:rPr>
          <w:color w:val="231F20"/>
          <w:spacing w:val="-16"/>
          <w:w w:val="110"/>
        </w:rPr>
        <w:t xml:space="preserve"> </w:t>
      </w:r>
      <w:r>
        <w:rPr>
          <w:color w:val="231F20"/>
          <w:w w:val="110"/>
        </w:rPr>
        <w:t>питанием,</w:t>
      </w:r>
      <w:r>
        <w:rPr>
          <w:color w:val="231F20"/>
          <w:spacing w:val="-16"/>
          <w:w w:val="110"/>
        </w:rPr>
        <w:t xml:space="preserve"> </w:t>
      </w:r>
      <w:r>
        <w:rPr>
          <w:color w:val="231F20"/>
          <w:w w:val="110"/>
        </w:rPr>
        <w:t>отдыхом,</w:t>
      </w:r>
      <w:r>
        <w:rPr>
          <w:color w:val="231F20"/>
          <w:spacing w:val="-16"/>
          <w:w w:val="110"/>
        </w:rPr>
        <w:t xml:space="preserve"> </w:t>
      </w:r>
      <w:r>
        <w:rPr>
          <w:color w:val="231F20"/>
          <w:w w:val="110"/>
        </w:rPr>
        <w:t>режимом</w:t>
      </w:r>
      <w:r>
        <w:rPr>
          <w:color w:val="231F20"/>
          <w:spacing w:val="-16"/>
          <w:w w:val="110"/>
        </w:rPr>
        <w:t xml:space="preserve"> </w:t>
      </w:r>
      <w:r>
        <w:rPr>
          <w:color w:val="231F20"/>
          <w:w w:val="110"/>
        </w:rPr>
        <w:t>дня</w:t>
      </w:r>
      <w:r>
        <w:rPr>
          <w:color w:val="231F20"/>
          <w:spacing w:val="-16"/>
          <w:w w:val="110"/>
        </w:rPr>
        <w:t xml:space="preserve"> </w:t>
      </w:r>
      <w:r>
        <w:rPr>
          <w:color w:val="231F20"/>
          <w:w w:val="110"/>
        </w:rPr>
        <w:t>и</w:t>
      </w:r>
      <w:r>
        <w:rPr>
          <w:color w:val="231F20"/>
          <w:spacing w:val="-16"/>
          <w:w w:val="110"/>
        </w:rPr>
        <w:t xml:space="preserve"> </w:t>
      </w:r>
      <w:r>
        <w:rPr>
          <w:color w:val="231F20"/>
          <w:w w:val="110"/>
        </w:rPr>
        <w:t>эмоциональным</w:t>
      </w:r>
      <w:r>
        <w:rPr>
          <w:color w:val="231F20"/>
          <w:spacing w:val="-16"/>
          <w:w w:val="110"/>
        </w:rPr>
        <w:t xml:space="preserve"> </w:t>
      </w:r>
      <w:r>
        <w:rPr>
          <w:color w:val="231F20"/>
          <w:w w:val="110"/>
        </w:rPr>
        <w:t>состоянием.</w:t>
      </w:r>
      <w:r>
        <w:rPr>
          <w:color w:val="231F20"/>
          <w:spacing w:val="-16"/>
          <w:w w:val="110"/>
        </w:rPr>
        <w:t xml:space="preserve"> </w:t>
      </w:r>
      <w:r>
        <w:rPr>
          <w:color w:val="231F20"/>
          <w:w w:val="110"/>
        </w:rPr>
        <w:t>Здоро-</w:t>
      </w:r>
      <w:r>
        <w:rPr>
          <w:color w:val="231F20"/>
          <w:spacing w:val="-2"/>
          <w:w w:val="110"/>
        </w:rPr>
        <w:t>вые</w:t>
      </w:r>
      <w:r>
        <w:rPr>
          <w:color w:val="231F20"/>
          <w:spacing w:val="-10"/>
          <w:w w:val="110"/>
        </w:rPr>
        <w:t xml:space="preserve"> </w:t>
      </w:r>
      <w:r>
        <w:rPr>
          <w:color w:val="231F20"/>
          <w:spacing w:val="-2"/>
          <w:w w:val="110"/>
        </w:rPr>
        <w:t>привычки</w:t>
      </w:r>
      <w:r>
        <w:rPr>
          <w:color w:val="231F20"/>
          <w:spacing w:val="-10"/>
          <w:w w:val="110"/>
        </w:rPr>
        <w:t xml:space="preserve"> </w:t>
      </w:r>
      <w:r>
        <w:rPr>
          <w:color w:val="231F20"/>
          <w:spacing w:val="-2"/>
          <w:w w:val="110"/>
        </w:rPr>
        <w:t>формируются</w:t>
      </w:r>
      <w:r>
        <w:rPr>
          <w:color w:val="231F20"/>
          <w:spacing w:val="-10"/>
          <w:w w:val="110"/>
        </w:rPr>
        <w:t xml:space="preserve"> </w:t>
      </w:r>
      <w:r>
        <w:rPr>
          <w:color w:val="231F20"/>
          <w:spacing w:val="-2"/>
          <w:w w:val="110"/>
        </w:rPr>
        <w:t>постепенно.</w:t>
      </w:r>
      <w:r>
        <w:rPr>
          <w:color w:val="231F20"/>
          <w:spacing w:val="-10"/>
          <w:w w:val="110"/>
        </w:rPr>
        <w:t xml:space="preserve"> </w:t>
      </w:r>
      <w:r>
        <w:rPr>
          <w:color w:val="231F20"/>
          <w:spacing w:val="-2"/>
          <w:w w:val="110"/>
        </w:rPr>
        <w:t>Иногда</w:t>
      </w:r>
      <w:r>
        <w:rPr>
          <w:color w:val="231F20"/>
          <w:spacing w:val="-10"/>
          <w:w w:val="110"/>
        </w:rPr>
        <w:t xml:space="preserve"> </w:t>
      </w:r>
      <w:r>
        <w:rPr>
          <w:color w:val="231F20"/>
          <w:spacing w:val="-2"/>
          <w:w w:val="110"/>
        </w:rPr>
        <w:t>эффективнее</w:t>
      </w:r>
      <w:r>
        <w:rPr>
          <w:color w:val="231F20"/>
          <w:spacing w:val="-10"/>
          <w:w w:val="110"/>
        </w:rPr>
        <w:t xml:space="preserve"> </w:t>
      </w:r>
      <w:r>
        <w:rPr>
          <w:color w:val="231F20"/>
          <w:spacing w:val="-2"/>
          <w:w w:val="110"/>
        </w:rPr>
        <w:t>начинать</w:t>
      </w:r>
      <w:r>
        <w:rPr>
          <w:color w:val="231F20"/>
          <w:spacing w:val="-10"/>
          <w:w w:val="110"/>
        </w:rPr>
        <w:t xml:space="preserve"> </w:t>
      </w:r>
      <w:r>
        <w:rPr>
          <w:color w:val="231F20"/>
          <w:spacing w:val="-2"/>
          <w:w w:val="110"/>
        </w:rPr>
        <w:t>с</w:t>
      </w:r>
      <w:r>
        <w:rPr>
          <w:color w:val="231F20"/>
          <w:spacing w:val="-10"/>
          <w:w w:val="110"/>
        </w:rPr>
        <w:t xml:space="preserve"> </w:t>
      </w:r>
      <w:r>
        <w:rPr>
          <w:color w:val="231F20"/>
          <w:spacing w:val="-2"/>
          <w:w w:val="110"/>
        </w:rPr>
        <w:t xml:space="preserve">небольшого </w:t>
      </w:r>
      <w:r>
        <w:rPr>
          <w:color w:val="231F20"/>
          <w:w w:val="110"/>
        </w:rPr>
        <w:t>действия и повторять его каждый день, чем сразу ставить перед собой слишком сложную цель. У каждого человека свой темп и способ формирования привычек. Важно</w:t>
      </w:r>
      <w:r>
        <w:rPr>
          <w:color w:val="231F20"/>
          <w:spacing w:val="-18"/>
          <w:w w:val="110"/>
        </w:rPr>
        <w:t xml:space="preserve"> </w:t>
      </w:r>
      <w:r>
        <w:rPr>
          <w:color w:val="231F20"/>
          <w:w w:val="110"/>
        </w:rPr>
        <w:t>наблюдать</w:t>
      </w:r>
      <w:r>
        <w:rPr>
          <w:color w:val="231F20"/>
          <w:spacing w:val="-18"/>
          <w:w w:val="110"/>
        </w:rPr>
        <w:t xml:space="preserve"> </w:t>
      </w:r>
      <w:r>
        <w:rPr>
          <w:color w:val="231F20"/>
          <w:w w:val="110"/>
        </w:rPr>
        <w:t>за</w:t>
      </w:r>
      <w:r>
        <w:rPr>
          <w:color w:val="231F20"/>
          <w:spacing w:val="-18"/>
          <w:w w:val="110"/>
        </w:rPr>
        <w:t xml:space="preserve"> </w:t>
      </w:r>
      <w:r>
        <w:rPr>
          <w:color w:val="231F20"/>
          <w:w w:val="110"/>
        </w:rPr>
        <w:t>собой,</w:t>
      </w:r>
      <w:r>
        <w:rPr>
          <w:color w:val="231F20"/>
          <w:spacing w:val="-18"/>
          <w:w w:val="110"/>
        </w:rPr>
        <w:t xml:space="preserve"> </w:t>
      </w:r>
      <w:r>
        <w:rPr>
          <w:color w:val="231F20"/>
          <w:w w:val="110"/>
        </w:rPr>
        <w:t>выбирать</w:t>
      </w:r>
      <w:r>
        <w:rPr>
          <w:color w:val="231F20"/>
          <w:spacing w:val="-18"/>
          <w:w w:val="110"/>
        </w:rPr>
        <w:t xml:space="preserve"> </w:t>
      </w:r>
      <w:r>
        <w:rPr>
          <w:color w:val="231F20"/>
          <w:w w:val="110"/>
        </w:rPr>
        <w:t>подходящий</w:t>
      </w:r>
      <w:r>
        <w:rPr>
          <w:color w:val="231F20"/>
          <w:spacing w:val="-18"/>
          <w:w w:val="110"/>
        </w:rPr>
        <w:t xml:space="preserve"> </w:t>
      </w:r>
      <w:r>
        <w:rPr>
          <w:color w:val="231F20"/>
          <w:w w:val="110"/>
        </w:rPr>
        <w:t>режим</w:t>
      </w:r>
      <w:r>
        <w:rPr>
          <w:color w:val="231F20"/>
          <w:spacing w:val="-18"/>
          <w:w w:val="110"/>
        </w:rPr>
        <w:t xml:space="preserve"> </w:t>
      </w:r>
      <w:r>
        <w:rPr>
          <w:color w:val="231F20"/>
          <w:w w:val="110"/>
        </w:rPr>
        <w:t>и</w:t>
      </w:r>
      <w:r>
        <w:rPr>
          <w:color w:val="231F20"/>
          <w:spacing w:val="-18"/>
          <w:w w:val="110"/>
        </w:rPr>
        <w:t xml:space="preserve"> </w:t>
      </w:r>
      <w:r>
        <w:rPr>
          <w:color w:val="231F20"/>
          <w:w w:val="110"/>
        </w:rPr>
        <w:t>понимать,</w:t>
      </w:r>
      <w:r>
        <w:rPr>
          <w:color w:val="231F20"/>
          <w:spacing w:val="-18"/>
          <w:w w:val="110"/>
        </w:rPr>
        <w:t xml:space="preserve"> </w:t>
      </w:r>
      <w:r>
        <w:rPr>
          <w:color w:val="231F20"/>
          <w:w w:val="110"/>
        </w:rPr>
        <w:t>что</w:t>
      </w:r>
      <w:r>
        <w:rPr>
          <w:color w:val="231F20"/>
          <w:spacing w:val="-18"/>
          <w:w w:val="110"/>
        </w:rPr>
        <w:t xml:space="preserve"> </w:t>
      </w:r>
      <w:r>
        <w:rPr>
          <w:color w:val="231F20"/>
          <w:w w:val="110"/>
        </w:rPr>
        <w:t>устойчивый результат</w:t>
      </w:r>
      <w:r>
        <w:rPr>
          <w:color w:val="231F20"/>
          <w:spacing w:val="-19"/>
          <w:w w:val="110"/>
        </w:rPr>
        <w:t xml:space="preserve"> </w:t>
      </w:r>
      <w:r>
        <w:rPr>
          <w:color w:val="231F20"/>
          <w:w w:val="110"/>
        </w:rPr>
        <w:t>требует</w:t>
      </w:r>
      <w:r>
        <w:rPr>
          <w:color w:val="231F20"/>
          <w:spacing w:val="-18"/>
          <w:w w:val="110"/>
        </w:rPr>
        <w:t xml:space="preserve"> </w:t>
      </w:r>
      <w:r>
        <w:rPr>
          <w:color w:val="231F20"/>
          <w:w w:val="110"/>
        </w:rPr>
        <w:t>мотивации,</w:t>
      </w:r>
      <w:r>
        <w:rPr>
          <w:color w:val="231F20"/>
          <w:spacing w:val="-19"/>
          <w:w w:val="110"/>
        </w:rPr>
        <w:t xml:space="preserve"> </w:t>
      </w:r>
      <w:r>
        <w:rPr>
          <w:color w:val="231F20"/>
          <w:w w:val="110"/>
        </w:rPr>
        <w:t>терпения</w:t>
      </w:r>
      <w:r>
        <w:rPr>
          <w:color w:val="231F20"/>
          <w:spacing w:val="-18"/>
          <w:w w:val="110"/>
        </w:rPr>
        <w:t xml:space="preserve"> </w:t>
      </w:r>
      <w:r>
        <w:rPr>
          <w:color w:val="231F20"/>
          <w:w w:val="110"/>
        </w:rPr>
        <w:t>и</w:t>
      </w:r>
      <w:r>
        <w:rPr>
          <w:color w:val="231F20"/>
          <w:spacing w:val="-18"/>
          <w:w w:val="110"/>
        </w:rPr>
        <w:t xml:space="preserve"> </w:t>
      </w:r>
      <w:r>
        <w:rPr>
          <w:color w:val="231F20"/>
          <w:w w:val="110"/>
        </w:rPr>
        <w:t>выдержки.</w:t>
      </w:r>
      <w:r>
        <w:rPr>
          <w:color w:val="231F20"/>
          <w:spacing w:val="-17"/>
          <w:w w:val="110"/>
        </w:rPr>
        <w:t xml:space="preserve"> </w:t>
      </w:r>
      <w:r>
        <w:rPr>
          <w:color w:val="231F20"/>
          <w:w w:val="110"/>
        </w:rPr>
        <w:t>Полезные</w:t>
      </w:r>
      <w:r>
        <w:rPr>
          <w:color w:val="231F20"/>
          <w:spacing w:val="-14"/>
          <w:w w:val="110"/>
        </w:rPr>
        <w:t xml:space="preserve"> </w:t>
      </w:r>
      <w:r>
        <w:rPr>
          <w:color w:val="231F20"/>
          <w:w w:val="110"/>
        </w:rPr>
        <w:t>привычки</w:t>
      </w:r>
      <w:r>
        <w:rPr>
          <w:color w:val="231F20"/>
          <w:spacing w:val="-19"/>
          <w:w w:val="110"/>
        </w:rPr>
        <w:t xml:space="preserve"> </w:t>
      </w:r>
      <w:r>
        <w:rPr>
          <w:color w:val="231F20"/>
          <w:w w:val="110"/>
        </w:rPr>
        <w:t>—</w:t>
      </w:r>
      <w:r>
        <w:rPr>
          <w:color w:val="231F20"/>
          <w:spacing w:val="-18"/>
          <w:w w:val="110"/>
        </w:rPr>
        <w:t xml:space="preserve"> </w:t>
      </w:r>
      <w:r>
        <w:rPr>
          <w:color w:val="231F20"/>
          <w:w w:val="110"/>
        </w:rPr>
        <w:t>это</w:t>
      </w:r>
      <w:r>
        <w:rPr>
          <w:color w:val="231F20"/>
          <w:spacing w:val="-14"/>
          <w:w w:val="110"/>
        </w:rPr>
        <w:t xml:space="preserve"> </w:t>
      </w:r>
      <w:r>
        <w:rPr>
          <w:color w:val="231F20"/>
          <w:w w:val="110"/>
        </w:rPr>
        <w:t>вклад в</w:t>
      </w:r>
      <w:r>
        <w:rPr>
          <w:color w:val="231F20"/>
          <w:spacing w:val="-17"/>
          <w:w w:val="110"/>
        </w:rPr>
        <w:t xml:space="preserve"> </w:t>
      </w:r>
      <w:r>
        <w:rPr>
          <w:color w:val="231F20"/>
          <w:w w:val="110"/>
        </w:rPr>
        <w:t>здоровье</w:t>
      </w:r>
      <w:r>
        <w:rPr>
          <w:color w:val="231F20"/>
          <w:spacing w:val="-16"/>
          <w:w w:val="110"/>
        </w:rPr>
        <w:t xml:space="preserve"> </w:t>
      </w:r>
      <w:r>
        <w:rPr>
          <w:color w:val="231F20"/>
          <w:w w:val="110"/>
        </w:rPr>
        <w:t>и</w:t>
      </w:r>
      <w:r>
        <w:rPr>
          <w:color w:val="231F20"/>
          <w:spacing w:val="-17"/>
          <w:w w:val="110"/>
        </w:rPr>
        <w:t xml:space="preserve"> </w:t>
      </w:r>
      <w:r>
        <w:rPr>
          <w:color w:val="231F20"/>
          <w:w w:val="110"/>
        </w:rPr>
        <w:t>качество</w:t>
      </w:r>
      <w:r>
        <w:rPr>
          <w:color w:val="231F20"/>
          <w:spacing w:val="-16"/>
          <w:w w:val="110"/>
        </w:rPr>
        <w:t xml:space="preserve"> </w:t>
      </w:r>
      <w:r>
        <w:rPr>
          <w:color w:val="231F20"/>
          <w:w w:val="110"/>
        </w:rPr>
        <w:t>жизни</w:t>
      </w:r>
      <w:r>
        <w:rPr>
          <w:color w:val="231F20"/>
          <w:spacing w:val="-16"/>
          <w:w w:val="110"/>
        </w:rPr>
        <w:t xml:space="preserve"> </w:t>
      </w:r>
      <w:r>
        <w:rPr>
          <w:color w:val="231F20"/>
          <w:w w:val="110"/>
        </w:rPr>
        <w:t>в</w:t>
      </w:r>
      <w:r>
        <w:rPr>
          <w:color w:val="231F20"/>
          <w:spacing w:val="-17"/>
          <w:w w:val="110"/>
        </w:rPr>
        <w:t xml:space="preserve"> </w:t>
      </w:r>
      <w:r>
        <w:rPr>
          <w:color w:val="231F20"/>
          <w:w w:val="110"/>
        </w:rPr>
        <w:t>будущем.</w:t>
      </w:r>
      <w:r>
        <w:rPr>
          <w:color w:val="231F20"/>
          <w:spacing w:val="-16"/>
          <w:w w:val="110"/>
        </w:rPr>
        <w:t xml:space="preserve"> </w:t>
      </w:r>
      <w:r>
        <w:rPr>
          <w:color w:val="231F20"/>
          <w:w w:val="110"/>
        </w:rPr>
        <w:t>Они</w:t>
      </w:r>
      <w:r>
        <w:rPr>
          <w:color w:val="231F20"/>
          <w:spacing w:val="-16"/>
          <w:w w:val="110"/>
        </w:rPr>
        <w:t xml:space="preserve"> </w:t>
      </w:r>
      <w:r>
        <w:rPr>
          <w:color w:val="231F20"/>
          <w:w w:val="110"/>
        </w:rPr>
        <w:t>помогают</w:t>
      </w:r>
      <w:r>
        <w:rPr>
          <w:color w:val="231F20"/>
          <w:spacing w:val="-16"/>
          <w:w w:val="110"/>
        </w:rPr>
        <w:t xml:space="preserve"> </w:t>
      </w:r>
      <w:r>
        <w:rPr>
          <w:color w:val="231F20"/>
          <w:w w:val="110"/>
        </w:rPr>
        <w:t>сохранять</w:t>
      </w:r>
      <w:r>
        <w:rPr>
          <w:color w:val="231F20"/>
          <w:spacing w:val="-16"/>
          <w:w w:val="110"/>
        </w:rPr>
        <w:t xml:space="preserve"> </w:t>
      </w:r>
      <w:r>
        <w:rPr>
          <w:color w:val="231F20"/>
          <w:w w:val="110"/>
        </w:rPr>
        <w:t>активность,</w:t>
      </w:r>
      <w:r>
        <w:rPr>
          <w:color w:val="231F20"/>
          <w:spacing w:val="-16"/>
          <w:w w:val="110"/>
        </w:rPr>
        <w:t xml:space="preserve"> </w:t>
      </w:r>
      <w:r>
        <w:rPr>
          <w:color w:val="231F20"/>
          <w:w w:val="110"/>
        </w:rPr>
        <w:t>работо-способность</w:t>
      </w:r>
      <w:r>
        <w:rPr>
          <w:color w:val="231F20"/>
          <w:spacing w:val="-1"/>
          <w:w w:val="110"/>
        </w:rPr>
        <w:t xml:space="preserve"> </w:t>
      </w:r>
      <w:r>
        <w:rPr>
          <w:color w:val="231F20"/>
          <w:w w:val="110"/>
        </w:rPr>
        <w:t>и</w:t>
      </w:r>
      <w:r>
        <w:rPr>
          <w:color w:val="231F20"/>
          <w:spacing w:val="-1"/>
          <w:w w:val="110"/>
        </w:rPr>
        <w:t xml:space="preserve"> </w:t>
      </w:r>
      <w:r>
        <w:rPr>
          <w:color w:val="231F20"/>
          <w:w w:val="110"/>
        </w:rPr>
        <w:t>хорошее</w:t>
      </w:r>
      <w:r>
        <w:rPr>
          <w:color w:val="231F20"/>
          <w:spacing w:val="-1"/>
          <w:w w:val="110"/>
        </w:rPr>
        <w:t xml:space="preserve"> </w:t>
      </w:r>
      <w:r>
        <w:rPr>
          <w:color w:val="231F20"/>
          <w:w w:val="110"/>
        </w:rPr>
        <w:t>самочувствие</w:t>
      </w:r>
      <w:r>
        <w:rPr>
          <w:color w:val="231F20"/>
          <w:spacing w:val="-1"/>
          <w:w w:val="110"/>
        </w:rPr>
        <w:t xml:space="preserve"> </w:t>
      </w:r>
      <w:r>
        <w:rPr>
          <w:color w:val="231F20"/>
          <w:w w:val="110"/>
        </w:rPr>
        <w:t>на</w:t>
      </w:r>
      <w:r>
        <w:rPr>
          <w:color w:val="231F20"/>
          <w:spacing w:val="-1"/>
          <w:w w:val="110"/>
        </w:rPr>
        <w:t xml:space="preserve"> </w:t>
      </w:r>
      <w:r>
        <w:rPr>
          <w:color w:val="231F20"/>
          <w:w w:val="110"/>
        </w:rPr>
        <w:t>протяжении</w:t>
      </w:r>
      <w:r>
        <w:rPr>
          <w:color w:val="231F20"/>
          <w:spacing w:val="-1"/>
          <w:w w:val="110"/>
        </w:rPr>
        <w:t xml:space="preserve"> </w:t>
      </w:r>
      <w:r>
        <w:rPr>
          <w:color w:val="231F20"/>
          <w:w w:val="110"/>
        </w:rPr>
        <w:t>многих</w:t>
      </w:r>
      <w:r>
        <w:rPr>
          <w:color w:val="231F20"/>
          <w:spacing w:val="-1"/>
          <w:w w:val="110"/>
        </w:rPr>
        <w:t xml:space="preserve"> </w:t>
      </w:r>
      <w:r>
        <w:rPr>
          <w:color w:val="231F20"/>
          <w:w w:val="110"/>
        </w:rPr>
        <w:t>лет.</w:t>
      </w:r>
      <w:r>
        <w:rPr>
          <w:color w:val="231F20"/>
          <w:spacing w:val="-1"/>
          <w:w w:val="110"/>
        </w:rPr>
        <w:t xml:space="preserve"> </w:t>
      </w:r>
      <w:r>
        <w:rPr>
          <w:color w:val="231F20"/>
          <w:w w:val="110"/>
        </w:rPr>
        <w:t>Поддержка</w:t>
      </w:r>
      <w:r>
        <w:rPr>
          <w:color w:val="231F20"/>
          <w:spacing w:val="-1"/>
          <w:w w:val="110"/>
        </w:rPr>
        <w:t xml:space="preserve"> </w:t>
      </w:r>
      <w:r>
        <w:rPr>
          <w:color w:val="231F20"/>
          <w:w w:val="110"/>
        </w:rPr>
        <w:t xml:space="preserve">друзей, </w:t>
      </w:r>
      <w:r>
        <w:rPr>
          <w:color w:val="231F20"/>
          <w:spacing w:val="-4"/>
          <w:w w:val="110"/>
        </w:rPr>
        <w:t>семьи</w:t>
      </w:r>
      <w:r>
        <w:rPr>
          <w:color w:val="231F20"/>
          <w:spacing w:val="-6"/>
          <w:w w:val="110"/>
        </w:rPr>
        <w:t xml:space="preserve"> </w:t>
      </w:r>
      <w:r>
        <w:rPr>
          <w:color w:val="231F20"/>
          <w:spacing w:val="-4"/>
          <w:w w:val="110"/>
        </w:rPr>
        <w:t>и</w:t>
      </w:r>
      <w:r>
        <w:rPr>
          <w:color w:val="231F20"/>
          <w:spacing w:val="-6"/>
          <w:w w:val="110"/>
        </w:rPr>
        <w:t xml:space="preserve"> </w:t>
      </w:r>
      <w:r>
        <w:rPr>
          <w:color w:val="231F20"/>
          <w:spacing w:val="-4"/>
          <w:w w:val="110"/>
        </w:rPr>
        <w:t>единомышленников</w:t>
      </w:r>
      <w:r>
        <w:rPr>
          <w:color w:val="231F20"/>
          <w:spacing w:val="-6"/>
          <w:w w:val="110"/>
        </w:rPr>
        <w:t xml:space="preserve"> </w:t>
      </w:r>
      <w:r>
        <w:rPr>
          <w:color w:val="231F20"/>
          <w:spacing w:val="-4"/>
          <w:w w:val="110"/>
        </w:rPr>
        <w:t>помогает</w:t>
      </w:r>
      <w:r>
        <w:rPr>
          <w:color w:val="231F20"/>
          <w:spacing w:val="-6"/>
          <w:w w:val="110"/>
        </w:rPr>
        <w:t xml:space="preserve"> </w:t>
      </w:r>
      <w:r>
        <w:rPr>
          <w:color w:val="231F20"/>
          <w:spacing w:val="-4"/>
          <w:w w:val="110"/>
        </w:rPr>
        <w:t>не</w:t>
      </w:r>
      <w:r>
        <w:rPr>
          <w:color w:val="231F20"/>
          <w:spacing w:val="-6"/>
          <w:w w:val="110"/>
        </w:rPr>
        <w:t xml:space="preserve"> </w:t>
      </w:r>
      <w:r>
        <w:rPr>
          <w:color w:val="231F20"/>
          <w:spacing w:val="-4"/>
          <w:w w:val="110"/>
        </w:rPr>
        <w:t>терять</w:t>
      </w:r>
      <w:r>
        <w:rPr>
          <w:color w:val="231F20"/>
          <w:spacing w:val="-6"/>
          <w:w w:val="110"/>
        </w:rPr>
        <w:t xml:space="preserve"> </w:t>
      </w:r>
      <w:r>
        <w:rPr>
          <w:color w:val="231F20"/>
          <w:spacing w:val="-4"/>
          <w:w w:val="110"/>
        </w:rPr>
        <w:t>мотивацию.</w:t>
      </w:r>
      <w:r>
        <w:rPr>
          <w:color w:val="231F20"/>
          <w:spacing w:val="-6"/>
          <w:w w:val="110"/>
        </w:rPr>
        <w:t xml:space="preserve"> </w:t>
      </w:r>
      <w:r>
        <w:rPr>
          <w:color w:val="231F20"/>
          <w:spacing w:val="-4"/>
          <w:w w:val="110"/>
        </w:rPr>
        <w:t>Совместные</w:t>
      </w:r>
      <w:r>
        <w:rPr>
          <w:color w:val="231F20"/>
          <w:spacing w:val="-6"/>
          <w:w w:val="110"/>
        </w:rPr>
        <w:t xml:space="preserve"> </w:t>
      </w:r>
      <w:r>
        <w:rPr>
          <w:color w:val="231F20"/>
          <w:spacing w:val="-4"/>
          <w:w w:val="110"/>
        </w:rPr>
        <w:t>цели,</w:t>
      </w:r>
      <w:r>
        <w:rPr>
          <w:color w:val="231F20"/>
          <w:spacing w:val="-6"/>
          <w:w w:val="110"/>
        </w:rPr>
        <w:t xml:space="preserve"> </w:t>
      </w:r>
      <w:r>
        <w:rPr>
          <w:color w:val="231F20"/>
          <w:spacing w:val="-4"/>
          <w:w w:val="110"/>
        </w:rPr>
        <w:t xml:space="preserve">личный </w:t>
      </w:r>
      <w:r>
        <w:rPr>
          <w:color w:val="231F20"/>
          <w:w w:val="110"/>
        </w:rPr>
        <w:t>пример и вдохновляющие истории активных людей могут сделать путь к здоровому образу жизни легче и интереснее.</w:t>
      </w:r>
    </w:p>
    <w:p w14:paraId="68ABA97D">
      <w:pPr>
        <w:pStyle w:val="17"/>
        <w:spacing w:before="124" w:line="249" w:lineRule="auto"/>
        <w:ind w:right="109"/>
      </w:pPr>
      <w:r>
        <w:rPr>
          <w:rFonts w:ascii="Trebuchet MS" w:hAnsi="Trebuchet MS"/>
          <w:b/>
          <w:color w:val="231F20"/>
          <w:w w:val="110"/>
        </w:rPr>
        <w:t>Ценности,</w:t>
      </w:r>
      <w:r>
        <w:rPr>
          <w:rFonts w:ascii="Trebuchet MS" w:hAnsi="Trebuchet MS"/>
          <w:b/>
          <w:color w:val="231F20"/>
          <w:spacing w:val="-9"/>
          <w:w w:val="110"/>
        </w:rPr>
        <w:t xml:space="preserve"> </w:t>
      </w:r>
      <w:r>
        <w:rPr>
          <w:rFonts w:ascii="Trebuchet MS" w:hAnsi="Trebuchet MS"/>
          <w:b/>
          <w:color w:val="231F20"/>
          <w:w w:val="110"/>
        </w:rPr>
        <w:t>которые</w:t>
      </w:r>
      <w:r>
        <w:rPr>
          <w:rFonts w:ascii="Trebuchet MS" w:hAnsi="Trebuchet MS"/>
          <w:b/>
          <w:color w:val="231F20"/>
          <w:spacing w:val="-9"/>
          <w:w w:val="110"/>
        </w:rPr>
        <w:t xml:space="preserve"> </w:t>
      </w:r>
      <w:r>
        <w:rPr>
          <w:rFonts w:ascii="Trebuchet MS" w:hAnsi="Trebuchet MS"/>
          <w:b/>
          <w:color w:val="231F20"/>
          <w:w w:val="110"/>
        </w:rPr>
        <w:t>нас</w:t>
      </w:r>
      <w:r>
        <w:rPr>
          <w:rFonts w:ascii="Trebuchet MS" w:hAnsi="Trebuchet MS"/>
          <w:b/>
          <w:color w:val="231F20"/>
          <w:spacing w:val="-9"/>
          <w:w w:val="110"/>
        </w:rPr>
        <w:t xml:space="preserve"> </w:t>
      </w:r>
      <w:r>
        <w:rPr>
          <w:rFonts w:ascii="Trebuchet MS" w:hAnsi="Trebuchet MS"/>
          <w:b/>
          <w:color w:val="231F20"/>
          <w:w w:val="110"/>
        </w:rPr>
        <w:t>объединяют.</w:t>
      </w:r>
      <w:r>
        <w:rPr>
          <w:rFonts w:ascii="Trebuchet MS" w:hAnsi="Trebuchet MS"/>
          <w:b/>
          <w:color w:val="231F20"/>
          <w:spacing w:val="-9"/>
          <w:w w:val="110"/>
        </w:rPr>
        <w:t xml:space="preserve"> </w:t>
      </w:r>
      <w:r>
        <w:rPr>
          <w:color w:val="231F20"/>
          <w:w w:val="110"/>
        </w:rPr>
        <w:t>Занятие</w:t>
      </w:r>
      <w:r>
        <w:rPr>
          <w:color w:val="231F20"/>
          <w:spacing w:val="-3"/>
          <w:w w:val="110"/>
        </w:rPr>
        <w:t xml:space="preserve"> </w:t>
      </w:r>
      <w:r>
        <w:rPr>
          <w:color w:val="231F20"/>
          <w:w w:val="110"/>
        </w:rPr>
        <w:t>проходит</w:t>
      </w:r>
      <w:r>
        <w:rPr>
          <w:color w:val="231F20"/>
          <w:spacing w:val="-3"/>
          <w:w w:val="110"/>
        </w:rPr>
        <w:t xml:space="preserve"> </w:t>
      </w:r>
      <w:r>
        <w:rPr>
          <w:color w:val="231F20"/>
          <w:w w:val="110"/>
        </w:rPr>
        <w:t>по</w:t>
      </w:r>
      <w:r>
        <w:rPr>
          <w:color w:val="231F20"/>
          <w:spacing w:val="-3"/>
          <w:w w:val="110"/>
        </w:rPr>
        <w:t xml:space="preserve"> </w:t>
      </w:r>
      <w:r>
        <w:rPr>
          <w:color w:val="231F20"/>
          <w:w w:val="110"/>
        </w:rPr>
        <w:t>итогам</w:t>
      </w:r>
      <w:r>
        <w:rPr>
          <w:color w:val="231F20"/>
          <w:spacing w:val="-3"/>
          <w:w w:val="110"/>
        </w:rPr>
        <w:t xml:space="preserve"> </w:t>
      </w:r>
      <w:r>
        <w:rPr>
          <w:color w:val="231F20"/>
          <w:w w:val="110"/>
        </w:rPr>
        <w:t>всех</w:t>
      </w:r>
      <w:r>
        <w:rPr>
          <w:color w:val="231F20"/>
          <w:spacing w:val="-3"/>
          <w:w w:val="110"/>
        </w:rPr>
        <w:t xml:space="preserve"> </w:t>
      </w:r>
      <w:r>
        <w:rPr>
          <w:color w:val="231F20"/>
          <w:w w:val="110"/>
        </w:rPr>
        <w:t>занятий года.</w:t>
      </w:r>
      <w:r>
        <w:rPr>
          <w:color w:val="231F20"/>
          <w:spacing w:val="-2"/>
          <w:w w:val="110"/>
        </w:rPr>
        <w:t xml:space="preserve"> </w:t>
      </w:r>
      <w:r>
        <w:rPr>
          <w:color w:val="231F20"/>
          <w:w w:val="110"/>
        </w:rPr>
        <w:t>Ценности</w:t>
      </w:r>
      <w:r>
        <w:rPr>
          <w:color w:val="231F20"/>
          <w:spacing w:val="-19"/>
          <w:w w:val="110"/>
        </w:rPr>
        <w:t xml:space="preserve"> </w:t>
      </w:r>
      <w:r>
        <w:rPr>
          <w:color w:val="231F20"/>
          <w:w w:val="110"/>
        </w:rPr>
        <w:t>—</w:t>
      </w:r>
      <w:r>
        <w:rPr>
          <w:color w:val="231F20"/>
          <w:spacing w:val="-18"/>
          <w:w w:val="110"/>
        </w:rPr>
        <w:t xml:space="preserve"> </w:t>
      </w:r>
      <w:r>
        <w:rPr>
          <w:color w:val="231F20"/>
          <w:w w:val="110"/>
        </w:rPr>
        <w:t>это ориентир,</w:t>
      </w:r>
      <w:r>
        <w:rPr>
          <w:color w:val="231F20"/>
          <w:spacing w:val="-1"/>
          <w:w w:val="110"/>
        </w:rPr>
        <w:t xml:space="preserve"> </w:t>
      </w:r>
      <w:r>
        <w:rPr>
          <w:color w:val="231F20"/>
          <w:w w:val="110"/>
        </w:rPr>
        <w:t>который</w:t>
      </w:r>
      <w:r>
        <w:rPr>
          <w:color w:val="231F20"/>
          <w:spacing w:val="-1"/>
          <w:w w:val="110"/>
        </w:rPr>
        <w:t xml:space="preserve"> </w:t>
      </w:r>
      <w:r>
        <w:rPr>
          <w:color w:val="231F20"/>
          <w:w w:val="110"/>
        </w:rPr>
        <w:t>помогает</w:t>
      </w:r>
      <w:r>
        <w:rPr>
          <w:color w:val="231F20"/>
          <w:spacing w:val="-1"/>
          <w:w w:val="110"/>
        </w:rPr>
        <w:t xml:space="preserve"> </w:t>
      </w:r>
      <w:r>
        <w:rPr>
          <w:color w:val="231F20"/>
          <w:w w:val="110"/>
        </w:rPr>
        <w:t>нам</w:t>
      </w:r>
      <w:r>
        <w:rPr>
          <w:color w:val="231F20"/>
          <w:spacing w:val="-1"/>
          <w:w w:val="110"/>
        </w:rPr>
        <w:t xml:space="preserve"> </w:t>
      </w:r>
      <w:r>
        <w:rPr>
          <w:color w:val="231F20"/>
          <w:w w:val="110"/>
        </w:rPr>
        <w:t>поступать</w:t>
      </w:r>
      <w:r>
        <w:rPr>
          <w:color w:val="231F20"/>
          <w:spacing w:val="-1"/>
          <w:w w:val="110"/>
        </w:rPr>
        <w:t xml:space="preserve"> </w:t>
      </w:r>
      <w:r>
        <w:rPr>
          <w:color w:val="231F20"/>
          <w:w w:val="110"/>
        </w:rPr>
        <w:t>правильно</w:t>
      </w:r>
      <w:r>
        <w:rPr>
          <w:color w:val="231F20"/>
          <w:spacing w:val="-1"/>
          <w:w w:val="110"/>
        </w:rPr>
        <w:t xml:space="preserve"> </w:t>
      </w:r>
      <w:r>
        <w:rPr>
          <w:color w:val="231F20"/>
          <w:w w:val="110"/>
        </w:rPr>
        <w:t>и</w:t>
      </w:r>
      <w:r>
        <w:rPr>
          <w:color w:val="231F20"/>
          <w:spacing w:val="-1"/>
          <w:w w:val="110"/>
        </w:rPr>
        <w:t xml:space="preserve"> </w:t>
      </w:r>
      <w:r>
        <w:rPr>
          <w:color w:val="231F20"/>
          <w:w w:val="110"/>
        </w:rPr>
        <w:t>ответ-ственно.</w:t>
      </w:r>
      <w:r>
        <w:rPr>
          <w:color w:val="231F20"/>
          <w:spacing w:val="-19"/>
          <w:w w:val="110"/>
        </w:rPr>
        <w:t xml:space="preserve"> </w:t>
      </w:r>
      <w:r>
        <w:rPr>
          <w:color w:val="231F20"/>
          <w:w w:val="110"/>
        </w:rPr>
        <w:t>Традиционные</w:t>
      </w:r>
      <w:r>
        <w:rPr>
          <w:color w:val="231F20"/>
          <w:spacing w:val="-18"/>
          <w:w w:val="110"/>
        </w:rPr>
        <w:t xml:space="preserve"> </w:t>
      </w:r>
      <w:r>
        <w:rPr>
          <w:color w:val="231F20"/>
          <w:w w:val="110"/>
        </w:rPr>
        <w:t>ценности</w:t>
      </w:r>
      <w:r>
        <w:rPr>
          <w:color w:val="231F20"/>
          <w:spacing w:val="-19"/>
          <w:w w:val="110"/>
        </w:rPr>
        <w:t xml:space="preserve"> </w:t>
      </w:r>
      <w:r>
        <w:rPr>
          <w:color w:val="231F20"/>
          <w:w w:val="110"/>
        </w:rPr>
        <w:t>помогают</w:t>
      </w:r>
      <w:r>
        <w:rPr>
          <w:color w:val="231F20"/>
          <w:spacing w:val="-18"/>
          <w:w w:val="110"/>
        </w:rPr>
        <w:t xml:space="preserve"> </w:t>
      </w:r>
      <w:r>
        <w:rPr>
          <w:color w:val="231F20"/>
          <w:w w:val="110"/>
        </w:rPr>
        <w:t>чувствовать</w:t>
      </w:r>
      <w:r>
        <w:rPr>
          <w:color w:val="231F20"/>
          <w:spacing w:val="-18"/>
          <w:w w:val="110"/>
        </w:rPr>
        <w:t xml:space="preserve"> </w:t>
      </w:r>
      <w:r>
        <w:rPr>
          <w:color w:val="231F20"/>
          <w:w w:val="110"/>
        </w:rPr>
        <w:t>себя</w:t>
      </w:r>
      <w:r>
        <w:rPr>
          <w:color w:val="231F20"/>
          <w:spacing w:val="-19"/>
          <w:w w:val="110"/>
        </w:rPr>
        <w:t xml:space="preserve"> </w:t>
      </w:r>
      <w:r>
        <w:rPr>
          <w:color w:val="231F20"/>
          <w:w w:val="110"/>
        </w:rPr>
        <w:t>частью</w:t>
      </w:r>
      <w:r>
        <w:rPr>
          <w:color w:val="231F20"/>
          <w:spacing w:val="-18"/>
          <w:w w:val="110"/>
        </w:rPr>
        <w:t xml:space="preserve"> </w:t>
      </w:r>
      <w:r>
        <w:rPr>
          <w:color w:val="231F20"/>
          <w:w w:val="110"/>
        </w:rPr>
        <w:t>единого</w:t>
      </w:r>
      <w:r>
        <w:rPr>
          <w:color w:val="231F20"/>
          <w:spacing w:val="-18"/>
          <w:w w:val="110"/>
        </w:rPr>
        <w:t xml:space="preserve"> </w:t>
      </w:r>
      <w:r>
        <w:rPr>
          <w:color w:val="231F20"/>
          <w:w w:val="110"/>
        </w:rPr>
        <w:t>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w:t>
      </w:r>
      <w:r>
        <w:rPr>
          <w:color w:val="231F20"/>
          <w:spacing w:val="-2"/>
          <w:w w:val="110"/>
        </w:rPr>
        <w:t xml:space="preserve"> </w:t>
      </w:r>
      <w:r>
        <w:rPr>
          <w:color w:val="231F20"/>
          <w:w w:val="110"/>
        </w:rPr>
        <w:t>и</w:t>
      </w:r>
      <w:r>
        <w:rPr>
          <w:color w:val="231F20"/>
          <w:spacing w:val="-2"/>
          <w:w w:val="110"/>
        </w:rPr>
        <w:t xml:space="preserve"> </w:t>
      </w:r>
      <w:r>
        <w:rPr>
          <w:color w:val="231F20"/>
          <w:w w:val="110"/>
        </w:rPr>
        <w:t>уважением</w:t>
      </w:r>
      <w:r>
        <w:rPr>
          <w:color w:val="231F20"/>
          <w:spacing w:val="-2"/>
          <w:w w:val="110"/>
        </w:rPr>
        <w:t xml:space="preserve"> </w:t>
      </w:r>
      <w:r>
        <w:rPr>
          <w:color w:val="231F20"/>
          <w:w w:val="110"/>
        </w:rPr>
        <w:t>друг</w:t>
      </w:r>
      <w:r>
        <w:rPr>
          <w:color w:val="231F20"/>
          <w:spacing w:val="-2"/>
          <w:w w:val="110"/>
        </w:rPr>
        <w:t xml:space="preserve"> </w:t>
      </w:r>
      <w:r>
        <w:rPr>
          <w:color w:val="231F20"/>
          <w:w w:val="110"/>
        </w:rPr>
        <w:t>к</w:t>
      </w:r>
      <w:r>
        <w:rPr>
          <w:color w:val="231F20"/>
          <w:spacing w:val="-2"/>
          <w:w w:val="110"/>
        </w:rPr>
        <w:t xml:space="preserve"> </w:t>
      </w:r>
      <w:r>
        <w:rPr>
          <w:color w:val="231F20"/>
          <w:w w:val="110"/>
        </w:rPr>
        <w:t>другу</w:t>
      </w:r>
      <w:r>
        <w:rPr>
          <w:color w:val="231F20"/>
          <w:spacing w:val="-2"/>
          <w:w w:val="110"/>
        </w:rPr>
        <w:t xml:space="preserve"> </w:t>
      </w:r>
      <w:r>
        <w:rPr>
          <w:color w:val="231F20"/>
          <w:w w:val="110"/>
        </w:rPr>
        <w:t>существует</w:t>
      </w:r>
      <w:r>
        <w:rPr>
          <w:color w:val="231F20"/>
          <w:spacing w:val="-2"/>
          <w:w w:val="110"/>
        </w:rPr>
        <w:t xml:space="preserve"> </w:t>
      </w:r>
      <w:r>
        <w:rPr>
          <w:color w:val="231F20"/>
          <w:w w:val="110"/>
        </w:rPr>
        <w:t>сильный</w:t>
      </w:r>
      <w:r>
        <w:rPr>
          <w:color w:val="231F20"/>
          <w:spacing w:val="-2"/>
          <w:w w:val="110"/>
        </w:rPr>
        <w:t xml:space="preserve"> </w:t>
      </w:r>
      <w:r>
        <w:rPr>
          <w:color w:val="231F20"/>
          <w:w w:val="110"/>
        </w:rPr>
        <w:t>и</w:t>
      </w:r>
      <w:r>
        <w:rPr>
          <w:color w:val="231F20"/>
          <w:spacing w:val="-2"/>
          <w:w w:val="110"/>
        </w:rPr>
        <w:t xml:space="preserve"> </w:t>
      </w:r>
      <w:r>
        <w:rPr>
          <w:color w:val="231F20"/>
          <w:w w:val="110"/>
        </w:rPr>
        <w:t>сплоченный</w:t>
      </w:r>
      <w:r>
        <w:rPr>
          <w:color w:val="231F20"/>
          <w:spacing w:val="-2"/>
          <w:w w:val="110"/>
        </w:rPr>
        <w:t xml:space="preserve"> </w:t>
      </w:r>
      <w:r>
        <w:rPr>
          <w:color w:val="231F20"/>
          <w:w w:val="110"/>
        </w:rPr>
        <w:t>народ.</w:t>
      </w:r>
    </w:p>
    <w:p w14:paraId="2908D2F9">
      <w:pPr>
        <w:pStyle w:val="17"/>
        <w:spacing w:line="249" w:lineRule="auto"/>
        <w:sectPr>
          <w:footerReference r:id="rId35" w:type="default"/>
          <w:pgSz w:w="11910" w:h="16840"/>
          <w:pgMar w:top="540" w:right="566" w:bottom="0" w:left="566" w:header="0" w:footer="0" w:gutter="0"/>
          <w:cols w:space="720" w:num="1"/>
        </w:sectPr>
      </w:pPr>
    </w:p>
    <w:p w14:paraId="312508BD">
      <w:pPr>
        <w:pStyle w:val="4"/>
        <w:spacing w:before="72"/>
      </w:pPr>
      <w:r>
        <w:rPr>
          <w:color w:val="231F20"/>
          <w:w w:val="115"/>
        </w:rPr>
        <w:t>ОСНОВНОЕ</w:t>
      </w:r>
      <w:r>
        <w:rPr>
          <w:color w:val="231F20"/>
          <w:spacing w:val="13"/>
          <w:w w:val="115"/>
        </w:rPr>
        <w:t xml:space="preserve"> </w:t>
      </w:r>
      <w:r>
        <w:rPr>
          <w:color w:val="231F20"/>
          <w:w w:val="115"/>
        </w:rPr>
        <w:t>ОБЩЕЕ</w:t>
      </w:r>
      <w:r>
        <w:rPr>
          <w:color w:val="231F20"/>
          <w:spacing w:val="13"/>
          <w:w w:val="115"/>
        </w:rPr>
        <w:t xml:space="preserve"> </w:t>
      </w:r>
      <w:r>
        <w:rPr>
          <w:color w:val="231F20"/>
          <w:spacing w:val="-2"/>
          <w:w w:val="115"/>
        </w:rPr>
        <w:t>ОБРАЗОВАНИЕ</w:t>
      </w:r>
    </w:p>
    <w:p w14:paraId="391C6C0A">
      <w:pPr>
        <w:pStyle w:val="5"/>
        <w:spacing w:before="123"/>
        <w:ind w:left="4" w:right="4"/>
        <w:jc w:val="center"/>
      </w:pPr>
      <w:r>
        <w:rPr>
          <w:color w:val="231F20"/>
          <w:w w:val="115"/>
        </w:rPr>
        <w:t>6–9</w:t>
      </w:r>
      <w:r>
        <w:rPr>
          <w:color w:val="231F20"/>
          <w:spacing w:val="6"/>
          <w:w w:val="115"/>
        </w:rPr>
        <w:t xml:space="preserve"> </w:t>
      </w:r>
      <w:r>
        <w:rPr>
          <w:color w:val="231F20"/>
          <w:spacing w:val="-2"/>
          <w:w w:val="115"/>
        </w:rPr>
        <w:t>классы</w:t>
      </w:r>
    </w:p>
    <w:p w14:paraId="08683F6C">
      <w:pPr>
        <w:pStyle w:val="17"/>
        <w:spacing w:before="122" w:line="249" w:lineRule="auto"/>
        <w:ind w:right="111"/>
      </w:pPr>
      <w:r>
        <w:rPr>
          <w:rFonts w:ascii="Trebuchet MS" w:hAnsi="Trebuchet MS"/>
          <w:b/>
          <w:color w:val="231F20"/>
          <w:w w:val="110"/>
        </w:rPr>
        <w:t>Николай</w:t>
      </w:r>
      <w:r>
        <w:rPr>
          <w:rFonts w:ascii="Trebuchet MS" w:hAnsi="Trebuchet MS"/>
          <w:b/>
          <w:color w:val="231F20"/>
          <w:spacing w:val="-9"/>
          <w:w w:val="110"/>
        </w:rPr>
        <w:t xml:space="preserve"> </w:t>
      </w:r>
      <w:r>
        <w:rPr>
          <w:rFonts w:ascii="Trebuchet MS" w:hAnsi="Trebuchet MS"/>
          <w:b/>
          <w:color w:val="231F20"/>
          <w:w w:val="110"/>
        </w:rPr>
        <w:t>Иванович</w:t>
      </w:r>
      <w:r>
        <w:rPr>
          <w:rFonts w:ascii="Trebuchet MS" w:hAnsi="Trebuchet MS"/>
          <w:b/>
          <w:color w:val="231F20"/>
          <w:spacing w:val="-8"/>
          <w:w w:val="110"/>
        </w:rPr>
        <w:t xml:space="preserve"> </w:t>
      </w:r>
      <w:r>
        <w:rPr>
          <w:rFonts w:ascii="Trebuchet MS" w:hAnsi="Trebuchet MS"/>
          <w:b/>
          <w:color w:val="231F20"/>
          <w:w w:val="110"/>
        </w:rPr>
        <w:t>Путилов.</w:t>
      </w:r>
      <w:r>
        <w:rPr>
          <w:rFonts w:ascii="Trebuchet MS" w:hAnsi="Trebuchet MS"/>
          <w:b/>
          <w:color w:val="231F20"/>
          <w:spacing w:val="-8"/>
          <w:w w:val="110"/>
        </w:rPr>
        <w:t xml:space="preserve"> </w:t>
      </w:r>
      <w:r>
        <w:rPr>
          <w:color w:val="231F20"/>
          <w:w w:val="110"/>
        </w:rPr>
        <w:t>Труд</w:t>
      </w:r>
      <w:r>
        <w:rPr>
          <w:color w:val="231F20"/>
          <w:spacing w:val="-19"/>
          <w:w w:val="110"/>
        </w:rPr>
        <w:t xml:space="preserve"> </w:t>
      </w:r>
      <w:r>
        <w:rPr>
          <w:color w:val="231F20"/>
          <w:w w:val="110"/>
        </w:rPr>
        <w:t>—</w:t>
      </w:r>
      <w:r>
        <w:rPr>
          <w:color w:val="231F20"/>
          <w:spacing w:val="-18"/>
          <w:w w:val="110"/>
        </w:rPr>
        <w:t xml:space="preserve"> </w:t>
      </w:r>
      <w:r>
        <w:rPr>
          <w:color w:val="231F20"/>
          <w:w w:val="110"/>
        </w:rPr>
        <w:t>это</w:t>
      </w:r>
      <w:r>
        <w:rPr>
          <w:color w:val="231F20"/>
          <w:spacing w:val="-2"/>
          <w:w w:val="110"/>
        </w:rPr>
        <w:t xml:space="preserve"> </w:t>
      </w:r>
      <w:r>
        <w:rPr>
          <w:color w:val="231F20"/>
          <w:w w:val="110"/>
        </w:rPr>
        <w:t>не</w:t>
      </w:r>
      <w:r>
        <w:rPr>
          <w:color w:val="231F20"/>
          <w:spacing w:val="-2"/>
          <w:w w:val="110"/>
        </w:rPr>
        <w:t xml:space="preserve"> </w:t>
      </w:r>
      <w:r>
        <w:rPr>
          <w:color w:val="231F20"/>
          <w:w w:val="110"/>
        </w:rPr>
        <w:t>только</w:t>
      </w:r>
      <w:r>
        <w:rPr>
          <w:color w:val="231F20"/>
          <w:spacing w:val="-2"/>
          <w:w w:val="110"/>
        </w:rPr>
        <w:t xml:space="preserve"> </w:t>
      </w:r>
      <w:r>
        <w:rPr>
          <w:color w:val="231F20"/>
          <w:w w:val="110"/>
        </w:rPr>
        <w:t>работа,</w:t>
      </w:r>
      <w:r>
        <w:rPr>
          <w:color w:val="231F20"/>
          <w:spacing w:val="-2"/>
          <w:w w:val="110"/>
        </w:rPr>
        <w:t xml:space="preserve"> </w:t>
      </w:r>
      <w:r>
        <w:rPr>
          <w:color w:val="231F20"/>
          <w:w w:val="110"/>
        </w:rPr>
        <w:t>но</w:t>
      </w:r>
      <w:r>
        <w:rPr>
          <w:color w:val="231F20"/>
          <w:spacing w:val="-2"/>
          <w:w w:val="110"/>
        </w:rPr>
        <w:t xml:space="preserve"> </w:t>
      </w:r>
      <w:r>
        <w:rPr>
          <w:color w:val="231F20"/>
          <w:w w:val="110"/>
        </w:rPr>
        <w:t>и</w:t>
      </w:r>
      <w:r>
        <w:rPr>
          <w:color w:val="231F20"/>
          <w:spacing w:val="-2"/>
          <w:w w:val="110"/>
        </w:rPr>
        <w:t xml:space="preserve"> </w:t>
      </w:r>
      <w:r>
        <w:rPr>
          <w:color w:val="231F20"/>
          <w:w w:val="110"/>
        </w:rPr>
        <w:t>служение</w:t>
      </w:r>
      <w:r>
        <w:rPr>
          <w:color w:val="231F20"/>
          <w:spacing w:val="-2"/>
          <w:w w:val="110"/>
        </w:rPr>
        <w:t xml:space="preserve"> </w:t>
      </w:r>
      <w:r>
        <w:rPr>
          <w:color w:val="231F20"/>
          <w:w w:val="110"/>
        </w:rPr>
        <w:t>своей стране.</w:t>
      </w:r>
      <w:r>
        <w:rPr>
          <w:color w:val="231F20"/>
          <w:spacing w:val="40"/>
          <w:w w:val="110"/>
        </w:rPr>
        <w:t xml:space="preserve"> </w:t>
      </w:r>
      <w:r>
        <w:rPr>
          <w:color w:val="231F20"/>
          <w:w w:val="110"/>
        </w:rPr>
        <w:t>Человек,</w:t>
      </w:r>
      <w:r>
        <w:rPr>
          <w:color w:val="231F20"/>
          <w:spacing w:val="40"/>
          <w:w w:val="110"/>
        </w:rPr>
        <w:t xml:space="preserve"> </w:t>
      </w:r>
      <w:r>
        <w:rPr>
          <w:color w:val="231F20"/>
          <w:w w:val="110"/>
        </w:rPr>
        <w:t>который</w:t>
      </w:r>
      <w:r>
        <w:rPr>
          <w:color w:val="231F20"/>
          <w:spacing w:val="40"/>
          <w:w w:val="110"/>
        </w:rPr>
        <w:t xml:space="preserve"> </w:t>
      </w:r>
      <w:r>
        <w:rPr>
          <w:color w:val="231F20"/>
          <w:w w:val="110"/>
        </w:rPr>
        <w:t>по-настоящему</w:t>
      </w:r>
      <w:r>
        <w:rPr>
          <w:color w:val="231F20"/>
          <w:spacing w:val="40"/>
          <w:w w:val="110"/>
        </w:rPr>
        <w:t xml:space="preserve"> </w:t>
      </w:r>
      <w:r>
        <w:rPr>
          <w:color w:val="231F20"/>
          <w:w w:val="110"/>
        </w:rPr>
        <w:t>любит</w:t>
      </w:r>
      <w:r>
        <w:rPr>
          <w:color w:val="231F20"/>
          <w:spacing w:val="40"/>
          <w:w w:val="110"/>
        </w:rPr>
        <w:t xml:space="preserve"> </w:t>
      </w:r>
      <w:r>
        <w:rPr>
          <w:color w:val="231F20"/>
          <w:w w:val="110"/>
        </w:rPr>
        <w:t>Родину,</w:t>
      </w:r>
      <w:r>
        <w:rPr>
          <w:color w:val="231F20"/>
          <w:spacing w:val="40"/>
          <w:w w:val="110"/>
        </w:rPr>
        <w:t xml:space="preserve"> </w:t>
      </w:r>
      <w:r>
        <w:rPr>
          <w:color w:val="231F20"/>
          <w:w w:val="110"/>
        </w:rPr>
        <w:t>не</w:t>
      </w:r>
      <w:r>
        <w:rPr>
          <w:color w:val="231F20"/>
          <w:spacing w:val="40"/>
          <w:w w:val="110"/>
        </w:rPr>
        <w:t xml:space="preserve"> </w:t>
      </w:r>
      <w:r>
        <w:rPr>
          <w:color w:val="231F20"/>
          <w:w w:val="110"/>
        </w:rPr>
        <w:t>ждёт</w:t>
      </w:r>
      <w:r>
        <w:rPr>
          <w:color w:val="231F20"/>
          <w:spacing w:val="40"/>
          <w:w w:val="110"/>
        </w:rPr>
        <w:t xml:space="preserve"> </w:t>
      </w:r>
      <w:r>
        <w:rPr>
          <w:color w:val="231F20"/>
          <w:w w:val="110"/>
        </w:rPr>
        <w:t>особого</w:t>
      </w:r>
      <w:r>
        <w:rPr>
          <w:color w:val="231F20"/>
          <w:spacing w:val="40"/>
          <w:w w:val="110"/>
        </w:rPr>
        <w:t xml:space="preserve"> </w:t>
      </w:r>
      <w:r>
        <w:rPr>
          <w:color w:val="231F20"/>
          <w:w w:val="110"/>
        </w:rPr>
        <w:t>случая, а</w:t>
      </w:r>
      <w:r>
        <w:rPr>
          <w:color w:val="231F20"/>
          <w:spacing w:val="-4"/>
          <w:w w:val="110"/>
        </w:rPr>
        <w:t xml:space="preserve"> </w:t>
      </w:r>
      <w:r>
        <w:rPr>
          <w:color w:val="231F20"/>
          <w:w w:val="110"/>
        </w:rPr>
        <w:t>каждый</w:t>
      </w:r>
      <w:r>
        <w:rPr>
          <w:color w:val="231F20"/>
          <w:spacing w:val="-4"/>
          <w:w w:val="110"/>
        </w:rPr>
        <w:t xml:space="preserve"> </w:t>
      </w:r>
      <w:r>
        <w:rPr>
          <w:color w:val="231F20"/>
          <w:w w:val="110"/>
        </w:rPr>
        <w:t>день</w:t>
      </w:r>
      <w:r>
        <w:rPr>
          <w:color w:val="231F20"/>
          <w:spacing w:val="-4"/>
          <w:w w:val="110"/>
        </w:rPr>
        <w:t xml:space="preserve"> </w:t>
      </w:r>
      <w:r>
        <w:rPr>
          <w:color w:val="231F20"/>
          <w:w w:val="110"/>
        </w:rPr>
        <w:t>делает</w:t>
      </w:r>
      <w:r>
        <w:rPr>
          <w:color w:val="231F20"/>
          <w:spacing w:val="-4"/>
          <w:w w:val="110"/>
        </w:rPr>
        <w:t xml:space="preserve"> </w:t>
      </w:r>
      <w:r>
        <w:rPr>
          <w:color w:val="231F20"/>
          <w:w w:val="110"/>
        </w:rPr>
        <w:t>всё</w:t>
      </w:r>
      <w:r>
        <w:rPr>
          <w:color w:val="231F20"/>
          <w:spacing w:val="-4"/>
          <w:w w:val="110"/>
        </w:rPr>
        <w:t xml:space="preserve"> </w:t>
      </w:r>
      <w:r>
        <w:rPr>
          <w:color w:val="231F20"/>
          <w:w w:val="110"/>
        </w:rPr>
        <w:t>возможное,</w:t>
      </w:r>
      <w:r>
        <w:rPr>
          <w:color w:val="231F20"/>
          <w:spacing w:val="-4"/>
          <w:w w:val="110"/>
        </w:rPr>
        <w:t xml:space="preserve"> </w:t>
      </w:r>
      <w:r>
        <w:rPr>
          <w:color w:val="231F20"/>
          <w:w w:val="110"/>
        </w:rPr>
        <w:t>чтобы</w:t>
      </w:r>
      <w:r>
        <w:rPr>
          <w:color w:val="231F20"/>
          <w:spacing w:val="-4"/>
          <w:w w:val="110"/>
        </w:rPr>
        <w:t xml:space="preserve"> </w:t>
      </w:r>
      <w:r>
        <w:rPr>
          <w:color w:val="231F20"/>
          <w:w w:val="110"/>
        </w:rPr>
        <w:t>помочь</w:t>
      </w:r>
      <w:r>
        <w:rPr>
          <w:color w:val="231F20"/>
          <w:spacing w:val="-4"/>
          <w:w w:val="110"/>
        </w:rPr>
        <w:t xml:space="preserve"> </w:t>
      </w:r>
      <w:r>
        <w:rPr>
          <w:color w:val="231F20"/>
          <w:w w:val="110"/>
        </w:rPr>
        <w:t>ей</w:t>
      </w:r>
      <w:r>
        <w:rPr>
          <w:color w:val="231F20"/>
          <w:spacing w:val="-4"/>
          <w:w w:val="110"/>
        </w:rPr>
        <w:t xml:space="preserve"> </w:t>
      </w:r>
      <w:r>
        <w:rPr>
          <w:color w:val="231F20"/>
          <w:w w:val="110"/>
        </w:rPr>
        <w:t>в</w:t>
      </w:r>
      <w:r>
        <w:rPr>
          <w:color w:val="231F20"/>
          <w:spacing w:val="-4"/>
          <w:w w:val="110"/>
        </w:rPr>
        <w:t xml:space="preserve"> </w:t>
      </w:r>
      <w:r>
        <w:rPr>
          <w:color w:val="231F20"/>
          <w:w w:val="110"/>
        </w:rPr>
        <w:t>трудную</w:t>
      </w:r>
      <w:r>
        <w:rPr>
          <w:color w:val="231F20"/>
          <w:spacing w:val="-4"/>
          <w:w w:val="110"/>
        </w:rPr>
        <w:t xml:space="preserve"> </w:t>
      </w:r>
      <w:r>
        <w:rPr>
          <w:color w:val="231F20"/>
          <w:w w:val="110"/>
        </w:rPr>
        <w:t>минуту.</w:t>
      </w:r>
      <w:r>
        <w:rPr>
          <w:color w:val="231F20"/>
          <w:spacing w:val="-4"/>
          <w:w w:val="110"/>
        </w:rPr>
        <w:t xml:space="preserve"> </w:t>
      </w:r>
      <w:r>
        <w:rPr>
          <w:color w:val="231F20"/>
          <w:w w:val="110"/>
        </w:rPr>
        <w:t>Честность и бескорыстие важнее личной выгоды. Главное богатство любого дела</w:t>
      </w:r>
      <w:r>
        <w:rPr>
          <w:color w:val="231F20"/>
          <w:spacing w:val="-6"/>
          <w:w w:val="110"/>
        </w:rPr>
        <w:t xml:space="preserve"> </w:t>
      </w:r>
      <w:r>
        <w:rPr>
          <w:color w:val="231F20"/>
          <w:w w:val="110"/>
        </w:rPr>
        <w:t>—</w:t>
      </w:r>
      <w:r>
        <w:rPr>
          <w:color w:val="231F20"/>
          <w:spacing w:val="-10"/>
          <w:w w:val="110"/>
        </w:rPr>
        <w:t xml:space="preserve"> </w:t>
      </w:r>
      <w:r>
        <w:rPr>
          <w:color w:val="231F20"/>
          <w:w w:val="110"/>
        </w:rPr>
        <w:t>это люди. Никакой завод или корабль не работают без мастеров. Чтобы достичь больших ре-зультатов,</w:t>
      </w:r>
      <w:r>
        <w:rPr>
          <w:color w:val="231F20"/>
          <w:spacing w:val="-10"/>
          <w:w w:val="110"/>
        </w:rPr>
        <w:t xml:space="preserve"> </w:t>
      </w:r>
      <w:r>
        <w:rPr>
          <w:color w:val="231F20"/>
          <w:w w:val="110"/>
        </w:rPr>
        <w:t>нужно</w:t>
      </w:r>
      <w:r>
        <w:rPr>
          <w:color w:val="231F20"/>
          <w:spacing w:val="-10"/>
          <w:w w:val="110"/>
        </w:rPr>
        <w:t xml:space="preserve"> </w:t>
      </w:r>
      <w:r>
        <w:rPr>
          <w:color w:val="231F20"/>
          <w:w w:val="110"/>
        </w:rPr>
        <w:t>вкладываться</w:t>
      </w:r>
      <w:r>
        <w:rPr>
          <w:color w:val="231F20"/>
          <w:spacing w:val="-10"/>
          <w:w w:val="110"/>
        </w:rPr>
        <w:t xml:space="preserve"> </w:t>
      </w:r>
      <w:r>
        <w:rPr>
          <w:color w:val="231F20"/>
          <w:w w:val="110"/>
        </w:rPr>
        <w:t>в</w:t>
      </w:r>
      <w:r>
        <w:rPr>
          <w:color w:val="231F20"/>
          <w:spacing w:val="-10"/>
          <w:w w:val="110"/>
        </w:rPr>
        <w:t xml:space="preserve"> </w:t>
      </w:r>
      <w:r>
        <w:rPr>
          <w:color w:val="231F20"/>
          <w:w w:val="110"/>
        </w:rPr>
        <w:t>образование,</w:t>
      </w:r>
      <w:r>
        <w:rPr>
          <w:color w:val="231F20"/>
          <w:spacing w:val="-10"/>
          <w:w w:val="110"/>
        </w:rPr>
        <w:t xml:space="preserve"> </w:t>
      </w:r>
      <w:r>
        <w:rPr>
          <w:color w:val="231F20"/>
          <w:w w:val="110"/>
        </w:rPr>
        <w:t>заботиться</w:t>
      </w:r>
      <w:r>
        <w:rPr>
          <w:color w:val="231F20"/>
          <w:spacing w:val="-10"/>
          <w:w w:val="110"/>
        </w:rPr>
        <w:t xml:space="preserve"> </w:t>
      </w:r>
      <w:r>
        <w:rPr>
          <w:color w:val="231F20"/>
          <w:w w:val="110"/>
        </w:rPr>
        <w:t>о</w:t>
      </w:r>
      <w:r>
        <w:rPr>
          <w:color w:val="231F20"/>
          <w:spacing w:val="-10"/>
          <w:w w:val="110"/>
        </w:rPr>
        <w:t xml:space="preserve"> </w:t>
      </w:r>
      <w:r>
        <w:rPr>
          <w:color w:val="231F20"/>
          <w:w w:val="110"/>
        </w:rPr>
        <w:t>тех,</w:t>
      </w:r>
      <w:r>
        <w:rPr>
          <w:color w:val="231F20"/>
          <w:spacing w:val="-10"/>
          <w:w w:val="110"/>
        </w:rPr>
        <w:t xml:space="preserve"> </w:t>
      </w:r>
      <w:r>
        <w:rPr>
          <w:color w:val="231F20"/>
          <w:w w:val="110"/>
        </w:rPr>
        <w:t>кто</w:t>
      </w:r>
      <w:r>
        <w:rPr>
          <w:color w:val="231F20"/>
          <w:spacing w:val="-10"/>
          <w:w w:val="110"/>
        </w:rPr>
        <w:t xml:space="preserve"> </w:t>
      </w:r>
      <w:r>
        <w:rPr>
          <w:color w:val="231F20"/>
          <w:w w:val="110"/>
        </w:rPr>
        <w:t>трудится</w:t>
      </w:r>
      <w:r>
        <w:rPr>
          <w:color w:val="231F20"/>
          <w:spacing w:val="-10"/>
          <w:w w:val="110"/>
        </w:rPr>
        <w:t xml:space="preserve"> </w:t>
      </w:r>
      <w:r>
        <w:rPr>
          <w:color w:val="231F20"/>
          <w:w w:val="110"/>
        </w:rPr>
        <w:t>рядом, уважать</w:t>
      </w:r>
      <w:r>
        <w:rPr>
          <w:color w:val="231F20"/>
          <w:spacing w:val="-16"/>
          <w:w w:val="110"/>
        </w:rPr>
        <w:t xml:space="preserve"> </w:t>
      </w:r>
      <w:r>
        <w:rPr>
          <w:color w:val="231F20"/>
          <w:w w:val="110"/>
        </w:rPr>
        <w:t>их</w:t>
      </w:r>
      <w:r>
        <w:rPr>
          <w:color w:val="231F20"/>
          <w:spacing w:val="-16"/>
          <w:w w:val="110"/>
        </w:rPr>
        <w:t xml:space="preserve"> </w:t>
      </w:r>
      <w:r>
        <w:rPr>
          <w:color w:val="231F20"/>
          <w:w w:val="110"/>
        </w:rPr>
        <w:t>труд</w:t>
      </w:r>
      <w:r>
        <w:rPr>
          <w:color w:val="231F20"/>
          <w:spacing w:val="-16"/>
          <w:w w:val="110"/>
        </w:rPr>
        <w:t xml:space="preserve"> </w:t>
      </w:r>
      <w:r>
        <w:rPr>
          <w:color w:val="231F20"/>
          <w:w w:val="110"/>
        </w:rPr>
        <w:t>и</w:t>
      </w:r>
      <w:r>
        <w:rPr>
          <w:color w:val="231F20"/>
          <w:spacing w:val="-16"/>
          <w:w w:val="110"/>
        </w:rPr>
        <w:t xml:space="preserve"> </w:t>
      </w:r>
      <w:r>
        <w:rPr>
          <w:color w:val="231F20"/>
          <w:w w:val="110"/>
        </w:rPr>
        <w:t>создавать</w:t>
      </w:r>
      <w:r>
        <w:rPr>
          <w:color w:val="231F20"/>
          <w:spacing w:val="-16"/>
          <w:w w:val="110"/>
        </w:rPr>
        <w:t xml:space="preserve"> </w:t>
      </w:r>
      <w:r>
        <w:rPr>
          <w:color w:val="231F20"/>
          <w:w w:val="110"/>
        </w:rPr>
        <w:t>для</w:t>
      </w:r>
      <w:r>
        <w:rPr>
          <w:color w:val="231F20"/>
          <w:spacing w:val="-16"/>
          <w:w w:val="110"/>
        </w:rPr>
        <w:t xml:space="preserve"> </w:t>
      </w:r>
      <w:r>
        <w:rPr>
          <w:color w:val="231F20"/>
          <w:w w:val="110"/>
        </w:rPr>
        <w:t>них</w:t>
      </w:r>
      <w:r>
        <w:rPr>
          <w:color w:val="231F20"/>
          <w:spacing w:val="-16"/>
          <w:w w:val="110"/>
        </w:rPr>
        <w:t xml:space="preserve"> </w:t>
      </w:r>
      <w:r>
        <w:rPr>
          <w:color w:val="231F20"/>
          <w:w w:val="110"/>
        </w:rPr>
        <w:t>достойные</w:t>
      </w:r>
      <w:r>
        <w:rPr>
          <w:color w:val="231F20"/>
          <w:spacing w:val="-16"/>
          <w:w w:val="110"/>
        </w:rPr>
        <w:t xml:space="preserve"> </w:t>
      </w:r>
      <w:r>
        <w:rPr>
          <w:color w:val="231F20"/>
          <w:w w:val="110"/>
        </w:rPr>
        <w:t>условия.</w:t>
      </w:r>
      <w:r>
        <w:rPr>
          <w:color w:val="231F20"/>
          <w:spacing w:val="-16"/>
          <w:w w:val="110"/>
        </w:rPr>
        <w:t xml:space="preserve"> </w:t>
      </w:r>
      <w:r>
        <w:rPr>
          <w:color w:val="231F20"/>
          <w:w w:val="110"/>
        </w:rPr>
        <w:t>Упорство</w:t>
      </w:r>
      <w:r>
        <w:rPr>
          <w:color w:val="231F20"/>
          <w:spacing w:val="-16"/>
          <w:w w:val="110"/>
        </w:rPr>
        <w:t xml:space="preserve"> </w:t>
      </w:r>
      <w:r>
        <w:rPr>
          <w:color w:val="231F20"/>
          <w:w w:val="110"/>
        </w:rPr>
        <w:t>и</w:t>
      </w:r>
      <w:r>
        <w:rPr>
          <w:color w:val="231F20"/>
          <w:spacing w:val="-16"/>
          <w:w w:val="110"/>
        </w:rPr>
        <w:t xml:space="preserve"> </w:t>
      </w:r>
      <w:r>
        <w:rPr>
          <w:color w:val="231F20"/>
          <w:w w:val="110"/>
        </w:rPr>
        <w:t>вера</w:t>
      </w:r>
      <w:r>
        <w:rPr>
          <w:color w:val="231F20"/>
          <w:spacing w:val="-16"/>
          <w:w w:val="110"/>
        </w:rPr>
        <w:t xml:space="preserve"> </w:t>
      </w:r>
      <w:r>
        <w:rPr>
          <w:color w:val="231F20"/>
          <w:w w:val="110"/>
        </w:rPr>
        <w:t>в</w:t>
      </w:r>
      <w:r>
        <w:rPr>
          <w:color w:val="231F20"/>
          <w:spacing w:val="-16"/>
          <w:w w:val="110"/>
        </w:rPr>
        <w:t xml:space="preserve"> </w:t>
      </w:r>
      <w:r>
        <w:rPr>
          <w:color w:val="231F20"/>
          <w:w w:val="110"/>
        </w:rPr>
        <w:t>свои</w:t>
      </w:r>
      <w:r>
        <w:rPr>
          <w:color w:val="231F20"/>
          <w:spacing w:val="-16"/>
          <w:w w:val="110"/>
        </w:rPr>
        <w:t xml:space="preserve"> </w:t>
      </w:r>
      <w:r>
        <w:rPr>
          <w:color w:val="231F20"/>
          <w:w w:val="110"/>
        </w:rPr>
        <w:t>силы творят чудеса. Если человек настойчив, верит в себя и в людей вокруг, он способен сделать</w:t>
      </w:r>
      <w:r>
        <w:rPr>
          <w:color w:val="231F20"/>
          <w:spacing w:val="-19"/>
          <w:w w:val="110"/>
        </w:rPr>
        <w:t xml:space="preserve"> </w:t>
      </w:r>
      <w:r>
        <w:rPr>
          <w:color w:val="231F20"/>
          <w:w w:val="110"/>
        </w:rPr>
        <w:t>то,</w:t>
      </w:r>
      <w:r>
        <w:rPr>
          <w:color w:val="231F20"/>
          <w:spacing w:val="-18"/>
          <w:w w:val="110"/>
        </w:rPr>
        <w:t xml:space="preserve"> </w:t>
      </w:r>
      <w:r>
        <w:rPr>
          <w:color w:val="231F20"/>
          <w:w w:val="110"/>
        </w:rPr>
        <w:t>что</w:t>
      </w:r>
      <w:r>
        <w:rPr>
          <w:color w:val="231F20"/>
          <w:spacing w:val="-19"/>
          <w:w w:val="110"/>
        </w:rPr>
        <w:t xml:space="preserve"> </w:t>
      </w:r>
      <w:r>
        <w:rPr>
          <w:color w:val="231F20"/>
          <w:w w:val="110"/>
        </w:rPr>
        <w:t>другие</w:t>
      </w:r>
      <w:r>
        <w:rPr>
          <w:color w:val="231F20"/>
          <w:spacing w:val="-18"/>
          <w:w w:val="110"/>
        </w:rPr>
        <w:t xml:space="preserve"> </w:t>
      </w:r>
      <w:r>
        <w:rPr>
          <w:color w:val="231F20"/>
          <w:w w:val="110"/>
        </w:rPr>
        <w:t>считают</w:t>
      </w:r>
      <w:r>
        <w:rPr>
          <w:color w:val="231F20"/>
          <w:spacing w:val="-18"/>
          <w:w w:val="110"/>
        </w:rPr>
        <w:t xml:space="preserve"> </w:t>
      </w:r>
      <w:r>
        <w:rPr>
          <w:color w:val="231F20"/>
          <w:w w:val="110"/>
        </w:rPr>
        <w:t>невозможным.</w:t>
      </w:r>
      <w:r>
        <w:rPr>
          <w:color w:val="231F20"/>
          <w:spacing w:val="-19"/>
          <w:w w:val="110"/>
        </w:rPr>
        <w:t xml:space="preserve"> </w:t>
      </w:r>
      <w:r>
        <w:rPr>
          <w:color w:val="231F20"/>
          <w:w w:val="110"/>
        </w:rPr>
        <w:t>Лучшая</w:t>
      </w:r>
      <w:r>
        <w:rPr>
          <w:color w:val="231F20"/>
          <w:spacing w:val="-18"/>
          <w:w w:val="110"/>
        </w:rPr>
        <w:t xml:space="preserve"> </w:t>
      </w:r>
      <w:r>
        <w:rPr>
          <w:color w:val="231F20"/>
          <w:w w:val="110"/>
        </w:rPr>
        <w:t>награда</w:t>
      </w:r>
      <w:r>
        <w:rPr>
          <w:color w:val="231F20"/>
          <w:spacing w:val="-18"/>
          <w:w w:val="110"/>
        </w:rPr>
        <w:t xml:space="preserve"> </w:t>
      </w:r>
      <w:r>
        <w:rPr>
          <w:color w:val="231F20"/>
          <w:w w:val="110"/>
        </w:rPr>
        <w:t>—</w:t>
      </w:r>
      <w:r>
        <w:rPr>
          <w:color w:val="231F20"/>
          <w:spacing w:val="-19"/>
          <w:w w:val="110"/>
        </w:rPr>
        <w:t xml:space="preserve"> </w:t>
      </w:r>
      <w:r>
        <w:rPr>
          <w:color w:val="231F20"/>
          <w:w w:val="110"/>
        </w:rPr>
        <w:t>добрая</w:t>
      </w:r>
      <w:r>
        <w:rPr>
          <w:color w:val="231F20"/>
          <w:spacing w:val="-18"/>
          <w:w w:val="110"/>
        </w:rPr>
        <w:t xml:space="preserve"> </w:t>
      </w:r>
      <w:r>
        <w:rPr>
          <w:color w:val="231F20"/>
          <w:w w:val="110"/>
        </w:rPr>
        <w:t>слава.</w:t>
      </w:r>
      <w:r>
        <w:rPr>
          <w:color w:val="231F20"/>
          <w:spacing w:val="-18"/>
          <w:w w:val="110"/>
        </w:rPr>
        <w:t xml:space="preserve"> </w:t>
      </w:r>
      <w:r>
        <w:rPr>
          <w:color w:val="231F20"/>
          <w:w w:val="110"/>
        </w:rPr>
        <w:t xml:space="preserve">Когда </w:t>
      </w:r>
      <w:r>
        <w:rPr>
          <w:color w:val="231F20"/>
          <w:spacing w:val="-4"/>
          <w:w w:val="110"/>
        </w:rPr>
        <w:t>люди</w:t>
      </w:r>
      <w:r>
        <w:rPr>
          <w:color w:val="231F20"/>
          <w:spacing w:val="-11"/>
          <w:w w:val="110"/>
        </w:rPr>
        <w:t xml:space="preserve"> </w:t>
      </w:r>
      <w:r>
        <w:rPr>
          <w:color w:val="231F20"/>
          <w:spacing w:val="-4"/>
          <w:w w:val="110"/>
        </w:rPr>
        <w:t>помнят</w:t>
      </w:r>
      <w:r>
        <w:rPr>
          <w:color w:val="231F20"/>
          <w:spacing w:val="-11"/>
          <w:w w:val="110"/>
        </w:rPr>
        <w:t xml:space="preserve"> </w:t>
      </w:r>
      <w:r>
        <w:rPr>
          <w:color w:val="231F20"/>
          <w:spacing w:val="-4"/>
          <w:w w:val="110"/>
        </w:rPr>
        <w:t>тебя</w:t>
      </w:r>
      <w:r>
        <w:rPr>
          <w:color w:val="231F20"/>
          <w:spacing w:val="-11"/>
          <w:w w:val="110"/>
        </w:rPr>
        <w:t xml:space="preserve"> </w:t>
      </w:r>
      <w:r>
        <w:rPr>
          <w:color w:val="231F20"/>
          <w:spacing w:val="-4"/>
          <w:w w:val="110"/>
        </w:rPr>
        <w:t>спустя</w:t>
      </w:r>
      <w:r>
        <w:rPr>
          <w:color w:val="231F20"/>
          <w:spacing w:val="-11"/>
          <w:w w:val="110"/>
        </w:rPr>
        <w:t xml:space="preserve"> </w:t>
      </w:r>
      <w:r>
        <w:rPr>
          <w:color w:val="231F20"/>
          <w:spacing w:val="-4"/>
          <w:w w:val="110"/>
        </w:rPr>
        <w:t>годы</w:t>
      </w:r>
      <w:r>
        <w:rPr>
          <w:color w:val="231F20"/>
          <w:spacing w:val="-11"/>
          <w:w w:val="110"/>
        </w:rPr>
        <w:t xml:space="preserve"> </w:t>
      </w:r>
      <w:r>
        <w:rPr>
          <w:color w:val="231F20"/>
          <w:spacing w:val="-4"/>
          <w:w w:val="110"/>
        </w:rPr>
        <w:t>и</w:t>
      </w:r>
      <w:r>
        <w:rPr>
          <w:color w:val="231F20"/>
          <w:spacing w:val="-11"/>
          <w:w w:val="110"/>
        </w:rPr>
        <w:t xml:space="preserve"> </w:t>
      </w:r>
      <w:r>
        <w:rPr>
          <w:color w:val="231F20"/>
          <w:spacing w:val="-4"/>
          <w:w w:val="110"/>
        </w:rPr>
        <w:t>благодарят</w:t>
      </w:r>
      <w:r>
        <w:rPr>
          <w:color w:val="231F20"/>
          <w:spacing w:val="-11"/>
          <w:w w:val="110"/>
        </w:rPr>
        <w:t xml:space="preserve"> </w:t>
      </w:r>
      <w:r>
        <w:rPr>
          <w:color w:val="231F20"/>
          <w:spacing w:val="-4"/>
          <w:w w:val="110"/>
        </w:rPr>
        <w:t>за</w:t>
      </w:r>
      <w:r>
        <w:rPr>
          <w:color w:val="231F20"/>
          <w:spacing w:val="-11"/>
          <w:w w:val="110"/>
        </w:rPr>
        <w:t xml:space="preserve"> </w:t>
      </w:r>
      <w:r>
        <w:rPr>
          <w:color w:val="231F20"/>
          <w:spacing w:val="-4"/>
          <w:w w:val="110"/>
        </w:rPr>
        <w:t>твой</w:t>
      </w:r>
      <w:r>
        <w:rPr>
          <w:color w:val="231F20"/>
          <w:spacing w:val="-11"/>
          <w:w w:val="110"/>
        </w:rPr>
        <w:t xml:space="preserve"> </w:t>
      </w:r>
      <w:r>
        <w:rPr>
          <w:color w:val="231F20"/>
          <w:spacing w:val="-4"/>
          <w:w w:val="110"/>
        </w:rPr>
        <w:t>труд</w:t>
      </w:r>
      <w:r>
        <w:rPr>
          <w:color w:val="231F20"/>
          <w:spacing w:val="-29"/>
          <w:w w:val="110"/>
        </w:rPr>
        <w:t xml:space="preserve"> </w:t>
      </w:r>
      <w:r>
        <w:rPr>
          <w:color w:val="231F20"/>
          <w:spacing w:val="-4"/>
          <w:w w:val="110"/>
        </w:rPr>
        <w:t>—</w:t>
      </w:r>
      <w:r>
        <w:rPr>
          <w:color w:val="231F20"/>
          <w:spacing w:val="-26"/>
          <w:w w:val="110"/>
        </w:rPr>
        <w:t xml:space="preserve"> </w:t>
      </w:r>
      <w:r>
        <w:rPr>
          <w:color w:val="231F20"/>
          <w:spacing w:val="-4"/>
          <w:w w:val="110"/>
        </w:rPr>
        <w:t>это</w:t>
      </w:r>
      <w:r>
        <w:rPr>
          <w:color w:val="231F20"/>
          <w:spacing w:val="-11"/>
          <w:w w:val="110"/>
        </w:rPr>
        <w:t xml:space="preserve"> </w:t>
      </w:r>
      <w:r>
        <w:rPr>
          <w:color w:val="231F20"/>
          <w:spacing w:val="-4"/>
          <w:w w:val="110"/>
        </w:rPr>
        <w:t>и</w:t>
      </w:r>
      <w:r>
        <w:rPr>
          <w:color w:val="231F20"/>
          <w:spacing w:val="-11"/>
          <w:w w:val="110"/>
        </w:rPr>
        <w:t xml:space="preserve"> </w:t>
      </w:r>
      <w:r>
        <w:rPr>
          <w:color w:val="231F20"/>
          <w:spacing w:val="-4"/>
          <w:w w:val="110"/>
        </w:rPr>
        <w:t>есть</w:t>
      </w:r>
      <w:r>
        <w:rPr>
          <w:color w:val="231F20"/>
          <w:spacing w:val="-11"/>
          <w:w w:val="110"/>
        </w:rPr>
        <w:t xml:space="preserve"> </w:t>
      </w:r>
      <w:r>
        <w:rPr>
          <w:color w:val="231F20"/>
          <w:spacing w:val="-4"/>
          <w:w w:val="110"/>
        </w:rPr>
        <w:t>настоящий</w:t>
      </w:r>
      <w:r>
        <w:rPr>
          <w:color w:val="231F20"/>
          <w:spacing w:val="-11"/>
          <w:w w:val="110"/>
        </w:rPr>
        <w:t xml:space="preserve"> </w:t>
      </w:r>
      <w:r>
        <w:rPr>
          <w:color w:val="231F20"/>
          <w:spacing w:val="-4"/>
          <w:w w:val="110"/>
        </w:rPr>
        <w:t>успех.</w:t>
      </w:r>
    </w:p>
    <w:p w14:paraId="4F539C79">
      <w:pPr>
        <w:pStyle w:val="17"/>
        <w:spacing w:before="121" w:line="249" w:lineRule="auto"/>
        <w:ind w:right="107"/>
      </w:pPr>
      <w:r>
        <w:rPr>
          <w:rFonts w:ascii="Trebuchet MS" w:hAnsi="Trebuchet MS"/>
          <w:b/>
          <w:color w:val="231F20"/>
          <w:spacing w:val="-6"/>
          <w:w w:val="110"/>
        </w:rPr>
        <w:t>Рихард</w:t>
      </w:r>
      <w:r>
        <w:rPr>
          <w:rFonts w:ascii="Trebuchet MS" w:hAnsi="Trebuchet MS"/>
          <w:b/>
          <w:color w:val="231F20"/>
          <w:spacing w:val="-7"/>
          <w:w w:val="110"/>
        </w:rPr>
        <w:t xml:space="preserve"> </w:t>
      </w:r>
      <w:r>
        <w:rPr>
          <w:rFonts w:ascii="Trebuchet MS" w:hAnsi="Trebuchet MS"/>
          <w:b/>
          <w:color w:val="231F20"/>
          <w:spacing w:val="-6"/>
          <w:w w:val="110"/>
        </w:rPr>
        <w:t xml:space="preserve">Зорге. </w:t>
      </w:r>
      <w:r>
        <w:rPr>
          <w:color w:val="231F20"/>
          <w:spacing w:val="-6"/>
          <w:w w:val="110"/>
        </w:rPr>
        <w:t>Служение Отечеству требует мужества, профессионализма и готов-</w:t>
      </w:r>
      <w:r>
        <w:rPr>
          <w:color w:val="231F20"/>
          <w:w w:val="110"/>
        </w:rPr>
        <w:t>ности</w:t>
      </w:r>
      <w:r>
        <w:rPr>
          <w:color w:val="231F20"/>
          <w:spacing w:val="-17"/>
          <w:w w:val="110"/>
        </w:rPr>
        <w:t xml:space="preserve"> </w:t>
      </w:r>
      <w:r>
        <w:rPr>
          <w:color w:val="231F20"/>
          <w:w w:val="110"/>
        </w:rPr>
        <w:t>ставить</w:t>
      </w:r>
      <w:r>
        <w:rPr>
          <w:color w:val="231F20"/>
          <w:spacing w:val="-17"/>
          <w:w w:val="110"/>
        </w:rPr>
        <w:t xml:space="preserve"> </w:t>
      </w:r>
      <w:r>
        <w:rPr>
          <w:color w:val="231F20"/>
          <w:w w:val="110"/>
        </w:rPr>
        <w:t>общее</w:t>
      </w:r>
      <w:r>
        <w:rPr>
          <w:color w:val="231F20"/>
          <w:spacing w:val="-17"/>
          <w:w w:val="110"/>
        </w:rPr>
        <w:t xml:space="preserve"> </w:t>
      </w:r>
      <w:r>
        <w:rPr>
          <w:color w:val="231F20"/>
          <w:w w:val="110"/>
        </w:rPr>
        <w:t>благо</w:t>
      </w:r>
      <w:r>
        <w:rPr>
          <w:color w:val="231F20"/>
          <w:spacing w:val="-17"/>
          <w:w w:val="110"/>
        </w:rPr>
        <w:t xml:space="preserve"> </w:t>
      </w:r>
      <w:r>
        <w:rPr>
          <w:color w:val="231F20"/>
          <w:w w:val="110"/>
        </w:rPr>
        <w:t>выше</w:t>
      </w:r>
      <w:r>
        <w:rPr>
          <w:color w:val="231F20"/>
          <w:spacing w:val="-17"/>
          <w:w w:val="110"/>
        </w:rPr>
        <w:t xml:space="preserve"> </w:t>
      </w:r>
      <w:r>
        <w:rPr>
          <w:color w:val="231F20"/>
          <w:w w:val="110"/>
        </w:rPr>
        <w:t>личной</w:t>
      </w:r>
      <w:r>
        <w:rPr>
          <w:color w:val="231F20"/>
          <w:spacing w:val="-17"/>
          <w:w w:val="110"/>
        </w:rPr>
        <w:t xml:space="preserve"> </w:t>
      </w:r>
      <w:r>
        <w:rPr>
          <w:color w:val="231F20"/>
          <w:w w:val="110"/>
        </w:rPr>
        <w:t>безопасности.</w:t>
      </w:r>
      <w:r>
        <w:rPr>
          <w:color w:val="231F20"/>
          <w:spacing w:val="-17"/>
          <w:w w:val="110"/>
        </w:rPr>
        <w:t xml:space="preserve"> </w:t>
      </w:r>
      <w:r>
        <w:rPr>
          <w:color w:val="231F20"/>
          <w:w w:val="110"/>
        </w:rPr>
        <w:t>Настоящий</w:t>
      </w:r>
      <w:r>
        <w:rPr>
          <w:color w:val="231F20"/>
          <w:spacing w:val="-17"/>
          <w:w w:val="110"/>
        </w:rPr>
        <w:t xml:space="preserve"> </w:t>
      </w:r>
      <w:r>
        <w:rPr>
          <w:color w:val="231F20"/>
          <w:w w:val="110"/>
        </w:rPr>
        <w:t>патриот</w:t>
      </w:r>
      <w:r>
        <w:rPr>
          <w:color w:val="231F20"/>
          <w:spacing w:val="-17"/>
          <w:w w:val="110"/>
        </w:rPr>
        <w:t xml:space="preserve"> </w:t>
      </w:r>
      <w:r>
        <w:rPr>
          <w:color w:val="231F20"/>
          <w:w w:val="110"/>
        </w:rPr>
        <w:t>понимает ответственность</w:t>
      </w:r>
      <w:r>
        <w:rPr>
          <w:color w:val="231F20"/>
          <w:spacing w:val="-11"/>
          <w:w w:val="110"/>
        </w:rPr>
        <w:t xml:space="preserve"> </w:t>
      </w:r>
      <w:r>
        <w:rPr>
          <w:color w:val="231F20"/>
          <w:w w:val="110"/>
        </w:rPr>
        <w:t>за</w:t>
      </w:r>
      <w:r>
        <w:rPr>
          <w:color w:val="231F20"/>
          <w:spacing w:val="-11"/>
          <w:w w:val="110"/>
        </w:rPr>
        <w:t xml:space="preserve"> </w:t>
      </w:r>
      <w:r>
        <w:rPr>
          <w:color w:val="231F20"/>
          <w:w w:val="110"/>
        </w:rPr>
        <w:t>свои</w:t>
      </w:r>
      <w:r>
        <w:rPr>
          <w:color w:val="231F20"/>
          <w:spacing w:val="-11"/>
          <w:w w:val="110"/>
        </w:rPr>
        <w:t xml:space="preserve"> </w:t>
      </w:r>
      <w:r>
        <w:rPr>
          <w:color w:val="231F20"/>
          <w:w w:val="110"/>
        </w:rPr>
        <w:t>решения</w:t>
      </w:r>
      <w:r>
        <w:rPr>
          <w:color w:val="231F20"/>
          <w:spacing w:val="-11"/>
          <w:w w:val="110"/>
        </w:rPr>
        <w:t xml:space="preserve"> </w:t>
      </w:r>
      <w:r>
        <w:rPr>
          <w:color w:val="231F20"/>
          <w:w w:val="110"/>
        </w:rPr>
        <w:t>и</w:t>
      </w:r>
      <w:r>
        <w:rPr>
          <w:color w:val="231F20"/>
          <w:spacing w:val="-11"/>
          <w:w w:val="110"/>
        </w:rPr>
        <w:t xml:space="preserve"> </w:t>
      </w:r>
      <w:r>
        <w:rPr>
          <w:color w:val="231F20"/>
          <w:w w:val="110"/>
        </w:rPr>
        <w:t>готов</w:t>
      </w:r>
      <w:r>
        <w:rPr>
          <w:color w:val="231F20"/>
          <w:spacing w:val="-11"/>
          <w:w w:val="110"/>
        </w:rPr>
        <w:t xml:space="preserve"> </w:t>
      </w:r>
      <w:r>
        <w:rPr>
          <w:color w:val="231F20"/>
          <w:w w:val="110"/>
        </w:rPr>
        <w:t>внести</w:t>
      </w:r>
      <w:r>
        <w:rPr>
          <w:color w:val="231F20"/>
          <w:spacing w:val="-11"/>
          <w:w w:val="110"/>
        </w:rPr>
        <w:t xml:space="preserve"> </w:t>
      </w:r>
      <w:r>
        <w:rPr>
          <w:color w:val="231F20"/>
          <w:w w:val="110"/>
        </w:rPr>
        <w:t>свой</w:t>
      </w:r>
      <w:r>
        <w:rPr>
          <w:color w:val="231F20"/>
          <w:spacing w:val="-11"/>
          <w:w w:val="110"/>
        </w:rPr>
        <w:t xml:space="preserve"> </w:t>
      </w:r>
      <w:r>
        <w:rPr>
          <w:color w:val="231F20"/>
          <w:w w:val="110"/>
        </w:rPr>
        <w:t>вклад</w:t>
      </w:r>
      <w:r>
        <w:rPr>
          <w:color w:val="231F20"/>
          <w:spacing w:val="-11"/>
          <w:w w:val="110"/>
        </w:rPr>
        <w:t xml:space="preserve"> </w:t>
      </w:r>
      <w:r>
        <w:rPr>
          <w:color w:val="231F20"/>
          <w:w w:val="110"/>
        </w:rPr>
        <w:t>в</w:t>
      </w:r>
      <w:r>
        <w:rPr>
          <w:color w:val="231F20"/>
          <w:spacing w:val="-11"/>
          <w:w w:val="110"/>
        </w:rPr>
        <w:t xml:space="preserve"> </w:t>
      </w:r>
      <w:r>
        <w:rPr>
          <w:color w:val="231F20"/>
          <w:w w:val="110"/>
        </w:rPr>
        <w:t>общее</w:t>
      </w:r>
      <w:r>
        <w:rPr>
          <w:color w:val="231F20"/>
          <w:spacing w:val="-11"/>
          <w:w w:val="110"/>
        </w:rPr>
        <w:t xml:space="preserve"> </w:t>
      </w:r>
      <w:r>
        <w:rPr>
          <w:color w:val="231F20"/>
          <w:w w:val="110"/>
        </w:rPr>
        <w:t>дело,</w:t>
      </w:r>
      <w:r>
        <w:rPr>
          <w:color w:val="231F20"/>
          <w:spacing w:val="-11"/>
          <w:w w:val="110"/>
        </w:rPr>
        <w:t xml:space="preserve"> </w:t>
      </w:r>
      <w:r>
        <w:rPr>
          <w:color w:val="231F20"/>
          <w:w w:val="110"/>
        </w:rPr>
        <w:t>даже</w:t>
      </w:r>
      <w:r>
        <w:rPr>
          <w:color w:val="231F20"/>
          <w:spacing w:val="-11"/>
          <w:w w:val="110"/>
        </w:rPr>
        <w:t xml:space="preserve"> </w:t>
      </w:r>
      <w:r>
        <w:rPr>
          <w:color w:val="231F20"/>
          <w:w w:val="110"/>
        </w:rPr>
        <w:t>если большинство</w:t>
      </w:r>
      <w:r>
        <w:rPr>
          <w:color w:val="231F20"/>
          <w:spacing w:val="-3"/>
          <w:w w:val="110"/>
        </w:rPr>
        <w:t xml:space="preserve"> </w:t>
      </w:r>
      <w:r>
        <w:rPr>
          <w:color w:val="231F20"/>
          <w:w w:val="110"/>
        </w:rPr>
        <w:t>людей</w:t>
      </w:r>
      <w:r>
        <w:rPr>
          <w:color w:val="231F20"/>
          <w:spacing w:val="-3"/>
          <w:w w:val="110"/>
        </w:rPr>
        <w:t xml:space="preserve"> </w:t>
      </w:r>
      <w:r>
        <w:rPr>
          <w:color w:val="231F20"/>
          <w:w w:val="110"/>
        </w:rPr>
        <w:t>не</w:t>
      </w:r>
      <w:r>
        <w:rPr>
          <w:color w:val="231F20"/>
          <w:spacing w:val="-3"/>
          <w:w w:val="110"/>
        </w:rPr>
        <w:t xml:space="preserve"> </w:t>
      </w:r>
      <w:r>
        <w:rPr>
          <w:color w:val="231F20"/>
          <w:w w:val="110"/>
        </w:rPr>
        <w:t>знают</w:t>
      </w:r>
      <w:r>
        <w:rPr>
          <w:color w:val="231F20"/>
          <w:spacing w:val="-3"/>
          <w:w w:val="110"/>
        </w:rPr>
        <w:t xml:space="preserve"> </w:t>
      </w:r>
      <w:r>
        <w:rPr>
          <w:color w:val="231F20"/>
          <w:w w:val="110"/>
        </w:rPr>
        <w:t>о</w:t>
      </w:r>
      <w:r>
        <w:rPr>
          <w:color w:val="231F20"/>
          <w:spacing w:val="-3"/>
          <w:w w:val="110"/>
        </w:rPr>
        <w:t xml:space="preserve"> </w:t>
      </w:r>
      <w:r>
        <w:rPr>
          <w:color w:val="231F20"/>
          <w:w w:val="110"/>
        </w:rPr>
        <w:t>его</w:t>
      </w:r>
      <w:r>
        <w:rPr>
          <w:color w:val="231F20"/>
          <w:spacing w:val="-3"/>
          <w:w w:val="110"/>
        </w:rPr>
        <w:t xml:space="preserve"> </w:t>
      </w:r>
      <w:r>
        <w:rPr>
          <w:color w:val="231F20"/>
          <w:w w:val="110"/>
        </w:rPr>
        <w:t>поступках.</w:t>
      </w:r>
      <w:r>
        <w:rPr>
          <w:color w:val="231F20"/>
          <w:spacing w:val="-3"/>
          <w:w w:val="110"/>
        </w:rPr>
        <w:t xml:space="preserve"> </w:t>
      </w:r>
      <w:r>
        <w:rPr>
          <w:color w:val="231F20"/>
          <w:w w:val="110"/>
        </w:rPr>
        <w:t>Верность</w:t>
      </w:r>
      <w:r>
        <w:rPr>
          <w:color w:val="231F20"/>
          <w:spacing w:val="-3"/>
          <w:w w:val="110"/>
        </w:rPr>
        <w:t xml:space="preserve"> </w:t>
      </w:r>
      <w:r>
        <w:rPr>
          <w:color w:val="231F20"/>
          <w:w w:val="110"/>
        </w:rPr>
        <w:t>Родине</w:t>
      </w:r>
      <w:r>
        <w:rPr>
          <w:color w:val="231F20"/>
          <w:spacing w:val="-3"/>
          <w:w w:val="110"/>
        </w:rPr>
        <w:t xml:space="preserve"> </w:t>
      </w:r>
      <w:r>
        <w:rPr>
          <w:color w:val="231F20"/>
          <w:w w:val="110"/>
        </w:rPr>
        <w:t>неразрывно</w:t>
      </w:r>
      <w:r>
        <w:rPr>
          <w:color w:val="231F20"/>
          <w:spacing w:val="-3"/>
          <w:w w:val="110"/>
        </w:rPr>
        <w:t xml:space="preserve"> </w:t>
      </w:r>
      <w:r>
        <w:rPr>
          <w:color w:val="231F20"/>
          <w:w w:val="110"/>
        </w:rPr>
        <w:t xml:space="preserve">связана с верностью товарищам, умением не предавать близких и сохранять человеческое достоинство перед лицом опасности. Смелость заключается в способности до конца </w:t>
      </w:r>
      <w:r>
        <w:rPr>
          <w:color w:val="231F20"/>
          <w:spacing w:val="-2"/>
          <w:w w:val="110"/>
        </w:rPr>
        <w:t>оставаться</w:t>
      </w:r>
      <w:r>
        <w:rPr>
          <w:color w:val="231F20"/>
          <w:spacing w:val="-7"/>
          <w:w w:val="110"/>
        </w:rPr>
        <w:t xml:space="preserve"> </w:t>
      </w:r>
      <w:r>
        <w:rPr>
          <w:color w:val="231F20"/>
          <w:spacing w:val="-2"/>
          <w:w w:val="110"/>
        </w:rPr>
        <w:t>верным</w:t>
      </w:r>
      <w:r>
        <w:rPr>
          <w:color w:val="231F20"/>
          <w:spacing w:val="-7"/>
          <w:w w:val="110"/>
        </w:rPr>
        <w:t xml:space="preserve"> </w:t>
      </w:r>
      <w:r>
        <w:rPr>
          <w:color w:val="231F20"/>
          <w:spacing w:val="-2"/>
          <w:w w:val="110"/>
        </w:rPr>
        <w:t>своему</w:t>
      </w:r>
      <w:r>
        <w:rPr>
          <w:color w:val="231F20"/>
          <w:spacing w:val="-7"/>
          <w:w w:val="110"/>
        </w:rPr>
        <w:t xml:space="preserve"> </w:t>
      </w:r>
      <w:r>
        <w:rPr>
          <w:color w:val="231F20"/>
          <w:spacing w:val="-2"/>
          <w:w w:val="110"/>
        </w:rPr>
        <w:t>долгу,</w:t>
      </w:r>
      <w:r>
        <w:rPr>
          <w:color w:val="231F20"/>
          <w:spacing w:val="-7"/>
          <w:w w:val="110"/>
        </w:rPr>
        <w:t xml:space="preserve"> </w:t>
      </w:r>
      <w:r>
        <w:rPr>
          <w:color w:val="231F20"/>
          <w:spacing w:val="-2"/>
          <w:w w:val="110"/>
        </w:rPr>
        <w:t>людям</w:t>
      </w:r>
      <w:r>
        <w:rPr>
          <w:color w:val="231F20"/>
          <w:spacing w:val="-7"/>
          <w:w w:val="110"/>
        </w:rPr>
        <w:t xml:space="preserve"> </w:t>
      </w:r>
      <w:r>
        <w:rPr>
          <w:color w:val="231F20"/>
          <w:spacing w:val="-2"/>
          <w:w w:val="110"/>
        </w:rPr>
        <w:t>и</w:t>
      </w:r>
      <w:r>
        <w:rPr>
          <w:color w:val="231F20"/>
          <w:spacing w:val="-7"/>
          <w:w w:val="110"/>
        </w:rPr>
        <w:t xml:space="preserve"> </w:t>
      </w:r>
      <w:r>
        <w:rPr>
          <w:color w:val="231F20"/>
          <w:spacing w:val="-2"/>
          <w:w w:val="110"/>
        </w:rPr>
        <w:t>Отечеству.</w:t>
      </w:r>
      <w:r>
        <w:rPr>
          <w:color w:val="231F20"/>
          <w:spacing w:val="-7"/>
          <w:w w:val="110"/>
        </w:rPr>
        <w:t xml:space="preserve"> </w:t>
      </w:r>
      <w:r>
        <w:rPr>
          <w:color w:val="231F20"/>
          <w:spacing w:val="-2"/>
          <w:w w:val="110"/>
        </w:rPr>
        <w:t>Примеры</w:t>
      </w:r>
      <w:r>
        <w:rPr>
          <w:color w:val="231F20"/>
          <w:spacing w:val="-7"/>
          <w:w w:val="110"/>
        </w:rPr>
        <w:t xml:space="preserve"> </w:t>
      </w:r>
      <w:r>
        <w:rPr>
          <w:color w:val="231F20"/>
          <w:spacing w:val="-2"/>
          <w:w w:val="110"/>
        </w:rPr>
        <w:t>по-настоящему</w:t>
      </w:r>
      <w:r>
        <w:rPr>
          <w:color w:val="231F20"/>
          <w:spacing w:val="-7"/>
          <w:w w:val="110"/>
        </w:rPr>
        <w:t xml:space="preserve"> </w:t>
      </w:r>
      <w:r>
        <w:rPr>
          <w:color w:val="231F20"/>
          <w:spacing w:val="-2"/>
          <w:w w:val="110"/>
        </w:rPr>
        <w:t>муже-</w:t>
      </w:r>
      <w:r>
        <w:rPr>
          <w:color w:val="231F20"/>
          <w:w w:val="110"/>
        </w:rPr>
        <w:t>ственных и смелых героев — источник вдохновения для подрастающего поколения.</w:t>
      </w:r>
    </w:p>
    <w:p w14:paraId="52A4234F">
      <w:pPr>
        <w:pStyle w:val="17"/>
        <w:spacing w:before="118" w:line="249" w:lineRule="auto"/>
        <w:ind w:right="106"/>
      </w:pPr>
      <w:r>
        <w:rPr>
          <w:rFonts w:ascii="Trebuchet MS" w:hAnsi="Trebuchet MS"/>
          <w:b/>
          <w:color w:val="231F20"/>
        </w:rPr>
        <w:t xml:space="preserve">Нурмагомед Энгельсович Гаджимагомедов. </w:t>
      </w:r>
      <w:r>
        <w:rPr>
          <w:color w:val="231F20"/>
        </w:rPr>
        <w:t xml:space="preserve">Подвиг Героя Российской Федерации </w:t>
      </w:r>
      <w:r>
        <w:rPr>
          <w:color w:val="231F20"/>
          <w:w w:val="110"/>
        </w:rPr>
        <w:t>Нурмагомеда</w:t>
      </w:r>
      <w:r>
        <w:rPr>
          <w:color w:val="231F20"/>
          <w:spacing w:val="-12"/>
          <w:w w:val="110"/>
        </w:rPr>
        <w:t xml:space="preserve"> </w:t>
      </w:r>
      <w:r>
        <w:rPr>
          <w:color w:val="231F20"/>
          <w:w w:val="110"/>
        </w:rPr>
        <w:t>Гаджимагомедова</w:t>
      </w:r>
      <w:r>
        <w:rPr>
          <w:color w:val="231F20"/>
          <w:spacing w:val="-19"/>
          <w:w w:val="110"/>
        </w:rPr>
        <w:t xml:space="preserve"> </w:t>
      </w:r>
      <w:r>
        <w:rPr>
          <w:color w:val="231F20"/>
          <w:w w:val="110"/>
        </w:rPr>
        <w:t>—</w:t>
      </w:r>
      <w:r>
        <w:rPr>
          <w:color w:val="231F20"/>
          <w:spacing w:val="-18"/>
          <w:w w:val="110"/>
        </w:rPr>
        <w:t xml:space="preserve"> </w:t>
      </w:r>
      <w:r>
        <w:rPr>
          <w:color w:val="231F20"/>
          <w:w w:val="110"/>
        </w:rPr>
        <w:t>пример</w:t>
      </w:r>
      <w:r>
        <w:rPr>
          <w:color w:val="231F20"/>
          <w:spacing w:val="-4"/>
          <w:w w:val="110"/>
        </w:rPr>
        <w:t xml:space="preserve"> </w:t>
      </w:r>
      <w:r>
        <w:rPr>
          <w:color w:val="231F20"/>
          <w:w w:val="110"/>
        </w:rPr>
        <w:t>мужества,</w:t>
      </w:r>
      <w:r>
        <w:rPr>
          <w:color w:val="231F20"/>
          <w:spacing w:val="-4"/>
          <w:w w:val="110"/>
        </w:rPr>
        <w:t xml:space="preserve"> </w:t>
      </w:r>
      <w:r>
        <w:rPr>
          <w:color w:val="231F20"/>
          <w:w w:val="110"/>
        </w:rPr>
        <w:t>верности</w:t>
      </w:r>
      <w:r>
        <w:rPr>
          <w:color w:val="231F20"/>
          <w:spacing w:val="-4"/>
          <w:w w:val="110"/>
        </w:rPr>
        <w:t xml:space="preserve"> </w:t>
      </w:r>
      <w:r>
        <w:rPr>
          <w:color w:val="231F20"/>
          <w:w w:val="110"/>
        </w:rPr>
        <w:t>воинскому</w:t>
      </w:r>
      <w:r>
        <w:rPr>
          <w:color w:val="231F20"/>
          <w:spacing w:val="-4"/>
          <w:w w:val="110"/>
        </w:rPr>
        <w:t xml:space="preserve"> </w:t>
      </w:r>
      <w:r>
        <w:rPr>
          <w:color w:val="231F20"/>
          <w:w w:val="110"/>
        </w:rPr>
        <w:t>долгу</w:t>
      </w:r>
      <w:r>
        <w:rPr>
          <w:color w:val="231F20"/>
          <w:spacing w:val="-4"/>
          <w:w w:val="110"/>
        </w:rPr>
        <w:t xml:space="preserve"> </w:t>
      </w:r>
      <w:r>
        <w:rPr>
          <w:color w:val="231F20"/>
          <w:w w:val="110"/>
        </w:rPr>
        <w:t>и</w:t>
      </w:r>
      <w:r>
        <w:rPr>
          <w:color w:val="231F20"/>
          <w:spacing w:val="-4"/>
          <w:w w:val="110"/>
        </w:rPr>
        <w:t xml:space="preserve"> </w:t>
      </w:r>
      <w:r>
        <w:rPr>
          <w:color w:val="231F20"/>
          <w:w w:val="110"/>
        </w:rPr>
        <w:t>го-товности</w:t>
      </w:r>
      <w:r>
        <w:rPr>
          <w:color w:val="231F20"/>
          <w:spacing w:val="-13"/>
          <w:w w:val="110"/>
        </w:rPr>
        <w:t xml:space="preserve"> </w:t>
      </w:r>
      <w:r>
        <w:rPr>
          <w:color w:val="231F20"/>
          <w:w w:val="110"/>
        </w:rPr>
        <w:t>защищать</w:t>
      </w:r>
      <w:r>
        <w:rPr>
          <w:color w:val="231F20"/>
          <w:spacing w:val="-13"/>
          <w:w w:val="110"/>
        </w:rPr>
        <w:t xml:space="preserve"> </w:t>
      </w:r>
      <w:r>
        <w:rPr>
          <w:color w:val="231F20"/>
          <w:w w:val="110"/>
        </w:rPr>
        <w:t>товарищей</w:t>
      </w:r>
      <w:r>
        <w:rPr>
          <w:color w:val="231F20"/>
          <w:spacing w:val="-13"/>
          <w:w w:val="110"/>
        </w:rPr>
        <w:t xml:space="preserve"> </w:t>
      </w:r>
      <w:r>
        <w:rPr>
          <w:color w:val="231F20"/>
          <w:w w:val="110"/>
        </w:rPr>
        <w:t>и</w:t>
      </w:r>
      <w:r>
        <w:rPr>
          <w:color w:val="231F20"/>
          <w:spacing w:val="-13"/>
          <w:w w:val="110"/>
        </w:rPr>
        <w:t xml:space="preserve"> </w:t>
      </w:r>
      <w:r>
        <w:rPr>
          <w:color w:val="231F20"/>
          <w:w w:val="110"/>
        </w:rPr>
        <w:t>Родину.</w:t>
      </w:r>
      <w:r>
        <w:rPr>
          <w:color w:val="231F20"/>
          <w:spacing w:val="-13"/>
          <w:w w:val="110"/>
        </w:rPr>
        <w:t xml:space="preserve"> </w:t>
      </w:r>
      <w:r>
        <w:rPr>
          <w:color w:val="231F20"/>
          <w:w w:val="110"/>
        </w:rPr>
        <w:t>Сила</w:t>
      </w:r>
      <w:r>
        <w:rPr>
          <w:color w:val="231F20"/>
          <w:spacing w:val="-13"/>
          <w:w w:val="110"/>
        </w:rPr>
        <w:t xml:space="preserve"> </w:t>
      </w:r>
      <w:r>
        <w:rPr>
          <w:color w:val="231F20"/>
          <w:w w:val="110"/>
        </w:rPr>
        <w:t>характера</w:t>
      </w:r>
      <w:r>
        <w:rPr>
          <w:color w:val="231F20"/>
          <w:spacing w:val="-13"/>
          <w:w w:val="110"/>
        </w:rPr>
        <w:t xml:space="preserve"> </w:t>
      </w:r>
      <w:r>
        <w:rPr>
          <w:color w:val="231F20"/>
          <w:w w:val="110"/>
        </w:rPr>
        <w:t>проявляется</w:t>
      </w:r>
      <w:r>
        <w:rPr>
          <w:color w:val="231F20"/>
          <w:spacing w:val="-13"/>
          <w:w w:val="110"/>
        </w:rPr>
        <w:t xml:space="preserve"> </w:t>
      </w:r>
      <w:r>
        <w:rPr>
          <w:color w:val="231F20"/>
          <w:w w:val="110"/>
        </w:rPr>
        <w:t>в</w:t>
      </w:r>
      <w:r>
        <w:rPr>
          <w:color w:val="231F20"/>
          <w:spacing w:val="-13"/>
          <w:w w:val="110"/>
        </w:rPr>
        <w:t xml:space="preserve"> </w:t>
      </w:r>
      <w:r>
        <w:rPr>
          <w:color w:val="231F20"/>
          <w:w w:val="110"/>
        </w:rPr>
        <w:t>способности сохранять</w:t>
      </w:r>
      <w:r>
        <w:rPr>
          <w:color w:val="231F20"/>
          <w:spacing w:val="-9"/>
          <w:w w:val="110"/>
        </w:rPr>
        <w:t xml:space="preserve"> </w:t>
      </w:r>
      <w:r>
        <w:rPr>
          <w:color w:val="231F20"/>
          <w:w w:val="110"/>
        </w:rPr>
        <w:t>самообладание</w:t>
      </w:r>
      <w:r>
        <w:rPr>
          <w:color w:val="231F20"/>
          <w:spacing w:val="-9"/>
          <w:w w:val="110"/>
        </w:rPr>
        <w:t xml:space="preserve"> </w:t>
      </w:r>
      <w:r>
        <w:rPr>
          <w:color w:val="231F20"/>
          <w:w w:val="110"/>
        </w:rPr>
        <w:t>в</w:t>
      </w:r>
      <w:r>
        <w:rPr>
          <w:color w:val="231F20"/>
          <w:spacing w:val="-9"/>
          <w:w w:val="110"/>
        </w:rPr>
        <w:t xml:space="preserve"> </w:t>
      </w:r>
      <w:r>
        <w:rPr>
          <w:color w:val="231F20"/>
          <w:w w:val="110"/>
        </w:rPr>
        <w:t>опасной</w:t>
      </w:r>
      <w:r>
        <w:rPr>
          <w:color w:val="231F20"/>
          <w:spacing w:val="-9"/>
          <w:w w:val="110"/>
        </w:rPr>
        <w:t xml:space="preserve"> </w:t>
      </w:r>
      <w:r>
        <w:rPr>
          <w:color w:val="231F20"/>
          <w:w w:val="110"/>
        </w:rPr>
        <w:t>ситуации,</w:t>
      </w:r>
      <w:r>
        <w:rPr>
          <w:color w:val="231F20"/>
          <w:spacing w:val="-9"/>
          <w:w w:val="110"/>
        </w:rPr>
        <w:t xml:space="preserve"> </w:t>
      </w:r>
      <w:r>
        <w:rPr>
          <w:color w:val="231F20"/>
          <w:w w:val="110"/>
        </w:rPr>
        <w:t>принимать</w:t>
      </w:r>
      <w:r>
        <w:rPr>
          <w:color w:val="231F20"/>
          <w:spacing w:val="-9"/>
          <w:w w:val="110"/>
        </w:rPr>
        <w:t xml:space="preserve"> </w:t>
      </w:r>
      <w:r>
        <w:rPr>
          <w:color w:val="231F20"/>
          <w:w w:val="110"/>
        </w:rPr>
        <w:t>ответственность</w:t>
      </w:r>
      <w:r>
        <w:rPr>
          <w:color w:val="231F20"/>
          <w:spacing w:val="-9"/>
          <w:w w:val="110"/>
        </w:rPr>
        <w:t xml:space="preserve"> </w:t>
      </w:r>
      <w:r>
        <w:rPr>
          <w:color w:val="231F20"/>
          <w:w w:val="110"/>
        </w:rPr>
        <w:t>и</w:t>
      </w:r>
      <w:r>
        <w:rPr>
          <w:color w:val="231F20"/>
          <w:spacing w:val="-9"/>
          <w:w w:val="110"/>
        </w:rPr>
        <w:t xml:space="preserve"> </w:t>
      </w:r>
      <w:r>
        <w:rPr>
          <w:color w:val="231F20"/>
          <w:w w:val="110"/>
        </w:rPr>
        <w:t xml:space="preserve">ставить </w:t>
      </w:r>
      <w:r>
        <w:rPr>
          <w:color w:val="231F20"/>
          <w:spacing w:val="-2"/>
          <w:w w:val="110"/>
        </w:rPr>
        <w:t>общее</w:t>
      </w:r>
      <w:r>
        <w:rPr>
          <w:color w:val="231F20"/>
          <w:spacing w:val="-17"/>
          <w:w w:val="110"/>
        </w:rPr>
        <w:t xml:space="preserve"> </w:t>
      </w:r>
      <w:r>
        <w:rPr>
          <w:color w:val="231F20"/>
          <w:spacing w:val="-2"/>
          <w:w w:val="110"/>
        </w:rPr>
        <w:t>благо</w:t>
      </w:r>
      <w:r>
        <w:rPr>
          <w:color w:val="231F20"/>
          <w:spacing w:val="-16"/>
          <w:w w:val="110"/>
        </w:rPr>
        <w:t xml:space="preserve"> </w:t>
      </w:r>
      <w:r>
        <w:rPr>
          <w:color w:val="231F20"/>
          <w:spacing w:val="-2"/>
          <w:w w:val="110"/>
        </w:rPr>
        <w:t>выше</w:t>
      </w:r>
      <w:r>
        <w:rPr>
          <w:color w:val="231F20"/>
          <w:spacing w:val="-17"/>
          <w:w w:val="110"/>
        </w:rPr>
        <w:t xml:space="preserve"> </w:t>
      </w:r>
      <w:r>
        <w:rPr>
          <w:color w:val="231F20"/>
          <w:spacing w:val="-2"/>
          <w:w w:val="110"/>
        </w:rPr>
        <w:t>собственной</w:t>
      </w:r>
      <w:r>
        <w:rPr>
          <w:color w:val="231F20"/>
          <w:spacing w:val="-16"/>
          <w:w w:val="110"/>
        </w:rPr>
        <w:t xml:space="preserve"> </w:t>
      </w:r>
      <w:r>
        <w:rPr>
          <w:color w:val="231F20"/>
          <w:spacing w:val="-2"/>
          <w:w w:val="110"/>
        </w:rPr>
        <w:t>безопасности.</w:t>
      </w:r>
      <w:r>
        <w:rPr>
          <w:color w:val="231F20"/>
          <w:spacing w:val="-16"/>
          <w:w w:val="110"/>
        </w:rPr>
        <w:t xml:space="preserve"> </w:t>
      </w:r>
      <w:r>
        <w:rPr>
          <w:color w:val="231F20"/>
          <w:spacing w:val="-2"/>
          <w:w w:val="110"/>
        </w:rPr>
        <w:t>Память</w:t>
      </w:r>
      <w:r>
        <w:rPr>
          <w:color w:val="231F20"/>
          <w:spacing w:val="-17"/>
          <w:w w:val="110"/>
        </w:rPr>
        <w:t xml:space="preserve"> </w:t>
      </w:r>
      <w:r>
        <w:rPr>
          <w:color w:val="231F20"/>
          <w:spacing w:val="-2"/>
          <w:w w:val="110"/>
        </w:rPr>
        <w:t>о</w:t>
      </w:r>
      <w:r>
        <w:rPr>
          <w:color w:val="231F20"/>
          <w:spacing w:val="-16"/>
          <w:w w:val="110"/>
        </w:rPr>
        <w:t xml:space="preserve"> </w:t>
      </w:r>
      <w:r>
        <w:rPr>
          <w:color w:val="231F20"/>
          <w:spacing w:val="-2"/>
          <w:w w:val="110"/>
        </w:rPr>
        <w:t>современных</w:t>
      </w:r>
      <w:r>
        <w:rPr>
          <w:color w:val="231F20"/>
          <w:spacing w:val="-16"/>
          <w:w w:val="110"/>
        </w:rPr>
        <w:t xml:space="preserve"> </w:t>
      </w:r>
      <w:r>
        <w:rPr>
          <w:color w:val="231F20"/>
          <w:spacing w:val="-2"/>
          <w:w w:val="110"/>
        </w:rPr>
        <w:t>героях</w:t>
      </w:r>
      <w:r>
        <w:rPr>
          <w:color w:val="231F20"/>
          <w:spacing w:val="-17"/>
          <w:w w:val="110"/>
        </w:rPr>
        <w:t xml:space="preserve"> </w:t>
      </w:r>
      <w:r>
        <w:rPr>
          <w:color w:val="231F20"/>
          <w:spacing w:val="-2"/>
          <w:w w:val="110"/>
        </w:rPr>
        <w:t xml:space="preserve">помогает </w:t>
      </w:r>
      <w:r>
        <w:rPr>
          <w:color w:val="231F20"/>
          <w:w w:val="110"/>
        </w:rPr>
        <w:t>понять,</w:t>
      </w:r>
      <w:r>
        <w:rPr>
          <w:color w:val="231F20"/>
          <w:spacing w:val="-13"/>
          <w:w w:val="110"/>
        </w:rPr>
        <w:t xml:space="preserve"> </w:t>
      </w:r>
      <w:r>
        <w:rPr>
          <w:color w:val="231F20"/>
          <w:w w:val="110"/>
        </w:rPr>
        <w:t>что</w:t>
      </w:r>
      <w:r>
        <w:rPr>
          <w:color w:val="231F20"/>
          <w:spacing w:val="-13"/>
          <w:w w:val="110"/>
        </w:rPr>
        <w:t xml:space="preserve"> </w:t>
      </w:r>
      <w:r>
        <w:rPr>
          <w:color w:val="231F20"/>
          <w:w w:val="110"/>
        </w:rPr>
        <w:t>любовь</w:t>
      </w:r>
      <w:r>
        <w:rPr>
          <w:color w:val="231F20"/>
          <w:spacing w:val="-13"/>
          <w:w w:val="110"/>
        </w:rPr>
        <w:t xml:space="preserve"> </w:t>
      </w:r>
      <w:r>
        <w:rPr>
          <w:color w:val="231F20"/>
          <w:w w:val="110"/>
        </w:rPr>
        <w:t>к</w:t>
      </w:r>
      <w:r>
        <w:rPr>
          <w:color w:val="231F20"/>
          <w:spacing w:val="-13"/>
          <w:w w:val="110"/>
        </w:rPr>
        <w:t xml:space="preserve"> </w:t>
      </w:r>
      <w:r>
        <w:rPr>
          <w:color w:val="231F20"/>
          <w:w w:val="110"/>
        </w:rPr>
        <w:t>Отечеству</w:t>
      </w:r>
      <w:r>
        <w:rPr>
          <w:color w:val="231F20"/>
          <w:spacing w:val="-13"/>
          <w:w w:val="110"/>
        </w:rPr>
        <w:t xml:space="preserve"> </w:t>
      </w:r>
      <w:r>
        <w:rPr>
          <w:color w:val="231F20"/>
          <w:w w:val="110"/>
        </w:rPr>
        <w:t>выражается</w:t>
      </w:r>
      <w:r>
        <w:rPr>
          <w:color w:val="231F20"/>
          <w:spacing w:val="-13"/>
          <w:w w:val="110"/>
        </w:rPr>
        <w:t xml:space="preserve"> </w:t>
      </w:r>
      <w:r>
        <w:rPr>
          <w:color w:val="231F20"/>
          <w:w w:val="110"/>
        </w:rPr>
        <w:t>в</w:t>
      </w:r>
      <w:r>
        <w:rPr>
          <w:color w:val="231F20"/>
          <w:spacing w:val="-13"/>
          <w:w w:val="110"/>
        </w:rPr>
        <w:t xml:space="preserve"> </w:t>
      </w:r>
      <w:r>
        <w:rPr>
          <w:color w:val="231F20"/>
          <w:w w:val="110"/>
        </w:rPr>
        <w:t>поступках,</w:t>
      </w:r>
      <w:r>
        <w:rPr>
          <w:color w:val="231F20"/>
          <w:spacing w:val="-13"/>
          <w:w w:val="110"/>
        </w:rPr>
        <w:t xml:space="preserve"> </w:t>
      </w:r>
      <w:r>
        <w:rPr>
          <w:color w:val="231F20"/>
          <w:w w:val="110"/>
        </w:rPr>
        <w:t>служении</w:t>
      </w:r>
      <w:r>
        <w:rPr>
          <w:color w:val="231F20"/>
          <w:spacing w:val="-13"/>
          <w:w w:val="110"/>
        </w:rPr>
        <w:t xml:space="preserve"> </w:t>
      </w:r>
      <w:r>
        <w:rPr>
          <w:color w:val="231F20"/>
          <w:w w:val="110"/>
        </w:rPr>
        <w:t>людям</w:t>
      </w:r>
      <w:r>
        <w:rPr>
          <w:color w:val="231F20"/>
          <w:spacing w:val="-13"/>
          <w:w w:val="110"/>
        </w:rPr>
        <w:t xml:space="preserve"> </w:t>
      </w:r>
      <w:r>
        <w:rPr>
          <w:color w:val="231F20"/>
          <w:w w:val="110"/>
        </w:rPr>
        <w:t>и</w:t>
      </w:r>
      <w:r>
        <w:rPr>
          <w:color w:val="231F20"/>
          <w:spacing w:val="-13"/>
          <w:w w:val="110"/>
        </w:rPr>
        <w:t xml:space="preserve"> </w:t>
      </w:r>
      <w:r>
        <w:rPr>
          <w:color w:val="231F20"/>
          <w:w w:val="110"/>
        </w:rPr>
        <w:t>верности нравственным</w:t>
      </w:r>
      <w:r>
        <w:rPr>
          <w:color w:val="231F20"/>
          <w:spacing w:val="-3"/>
          <w:w w:val="110"/>
        </w:rPr>
        <w:t xml:space="preserve"> </w:t>
      </w:r>
      <w:r>
        <w:rPr>
          <w:color w:val="231F20"/>
          <w:w w:val="110"/>
        </w:rPr>
        <w:t>принципам.</w:t>
      </w:r>
      <w:r>
        <w:rPr>
          <w:color w:val="231F20"/>
          <w:spacing w:val="-3"/>
          <w:w w:val="110"/>
        </w:rPr>
        <w:t xml:space="preserve"> </w:t>
      </w:r>
      <w:r>
        <w:rPr>
          <w:color w:val="231F20"/>
          <w:w w:val="110"/>
        </w:rPr>
        <w:t>Мужество</w:t>
      </w:r>
      <w:r>
        <w:rPr>
          <w:color w:val="231F20"/>
          <w:spacing w:val="-3"/>
          <w:w w:val="110"/>
        </w:rPr>
        <w:t xml:space="preserve"> </w:t>
      </w:r>
      <w:r>
        <w:rPr>
          <w:color w:val="231F20"/>
          <w:w w:val="110"/>
        </w:rPr>
        <w:t>связано</w:t>
      </w:r>
      <w:r>
        <w:rPr>
          <w:color w:val="231F20"/>
          <w:spacing w:val="-3"/>
          <w:w w:val="110"/>
        </w:rPr>
        <w:t xml:space="preserve"> </w:t>
      </w:r>
      <w:r>
        <w:rPr>
          <w:color w:val="231F20"/>
          <w:w w:val="110"/>
        </w:rPr>
        <w:t>не</w:t>
      </w:r>
      <w:r>
        <w:rPr>
          <w:color w:val="231F20"/>
          <w:spacing w:val="-3"/>
          <w:w w:val="110"/>
        </w:rPr>
        <w:t xml:space="preserve"> </w:t>
      </w:r>
      <w:r>
        <w:rPr>
          <w:color w:val="231F20"/>
          <w:w w:val="110"/>
        </w:rPr>
        <w:t>только</w:t>
      </w:r>
      <w:r>
        <w:rPr>
          <w:color w:val="231F20"/>
          <w:spacing w:val="-3"/>
          <w:w w:val="110"/>
        </w:rPr>
        <w:t xml:space="preserve"> </w:t>
      </w:r>
      <w:r>
        <w:rPr>
          <w:color w:val="231F20"/>
          <w:w w:val="110"/>
        </w:rPr>
        <w:t>с</w:t>
      </w:r>
      <w:r>
        <w:rPr>
          <w:color w:val="231F20"/>
          <w:spacing w:val="-3"/>
          <w:w w:val="110"/>
        </w:rPr>
        <w:t xml:space="preserve"> </w:t>
      </w:r>
      <w:r>
        <w:rPr>
          <w:color w:val="231F20"/>
          <w:w w:val="110"/>
        </w:rPr>
        <w:t>решительностью,</w:t>
      </w:r>
      <w:r>
        <w:rPr>
          <w:color w:val="231F20"/>
          <w:spacing w:val="-3"/>
          <w:w w:val="110"/>
        </w:rPr>
        <w:t xml:space="preserve"> </w:t>
      </w:r>
      <w:r>
        <w:rPr>
          <w:color w:val="231F20"/>
          <w:w w:val="110"/>
        </w:rPr>
        <w:t>но</w:t>
      </w:r>
      <w:r>
        <w:rPr>
          <w:color w:val="231F20"/>
          <w:spacing w:val="-3"/>
          <w:w w:val="110"/>
        </w:rPr>
        <w:t xml:space="preserve"> </w:t>
      </w:r>
      <w:r>
        <w:rPr>
          <w:color w:val="231F20"/>
          <w:w w:val="110"/>
        </w:rPr>
        <w:t>и</w:t>
      </w:r>
      <w:r>
        <w:rPr>
          <w:color w:val="231F20"/>
          <w:spacing w:val="-3"/>
          <w:w w:val="110"/>
        </w:rPr>
        <w:t xml:space="preserve"> </w:t>
      </w:r>
      <w:r>
        <w:rPr>
          <w:color w:val="231F20"/>
          <w:w w:val="110"/>
        </w:rPr>
        <w:t>с</w:t>
      </w:r>
      <w:r>
        <w:rPr>
          <w:color w:val="231F20"/>
          <w:spacing w:val="-3"/>
          <w:w w:val="110"/>
        </w:rPr>
        <w:t xml:space="preserve"> </w:t>
      </w:r>
      <w:r>
        <w:rPr>
          <w:color w:val="231F20"/>
          <w:w w:val="110"/>
        </w:rPr>
        <w:t>за-ботой о тех, кто рядом, взаимовыручкой и честным исполнением своего долга.</w:t>
      </w:r>
    </w:p>
    <w:p w14:paraId="2401F48D">
      <w:pPr>
        <w:pStyle w:val="17"/>
        <w:spacing w:before="119" w:line="249" w:lineRule="auto"/>
        <w:ind w:right="106"/>
      </w:pPr>
      <w:r>
        <w:rPr>
          <w:rFonts w:ascii="Trebuchet MS" w:hAnsi="Trebuchet MS"/>
          <w:b/>
          <w:color w:val="231F20"/>
          <w:spacing w:val="-2"/>
          <w:w w:val="110"/>
        </w:rPr>
        <w:t>Преподобномученица</w:t>
      </w:r>
      <w:r>
        <w:rPr>
          <w:rFonts w:ascii="Trebuchet MS" w:hAnsi="Trebuchet MS"/>
          <w:b/>
          <w:color w:val="231F20"/>
          <w:spacing w:val="-16"/>
          <w:w w:val="110"/>
        </w:rPr>
        <w:t xml:space="preserve"> </w:t>
      </w:r>
      <w:r>
        <w:rPr>
          <w:rFonts w:ascii="Trebuchet MS" w:hAnsi="Trebuchet MS"/>
          <w:b/>
          <w:color w:val="231F20"/>
          <w:spacing w:val="-2"/>
          <w:w w:val="110"/>
        </w:rPr>
        <w:t>Елизавета</w:t>
      </w:r>
      <w:r>
        <w:rPr>
          <w:rFonts w:ascii="Trebuchet MS" w:hAnsi="Trebuchet MS"/>
          <w:b/>
          <w:color w:val="231F20"/>
          <w:spacing w:val="-16"/>
          <w:w w:val="110"/>
        </w:rPr>
        <w:t xml:space="preserve"> </w:t>
      </w:r>
      <w:r>
        <w:rPr>
          <w:rFonts w:ascii="Trebuchet MS" w:hAnsi="Trebuchet MS"/>
          <w:b/>
          <w:color w:val="231F20"/>
          <w:spacing w:val="-2"/>
          <w:w w:val="110"/>
        </w:rPr>
        <w:t>Федоровна.</w:t>
      </w:r>
      <w:r>
        <w:rPr>
          <w:rFonts w:ascii="Trebuchet MS" w:hAnsi="Trebuchet MS"/>
          <w:b/>
          <w:color w:val="231F20"/>
          <w:spacing w:val="-17"/>
          <w:w w:val="110"/>
        </w:rPr>
        <w:t xml:space="preserve"> </w:t>
      </w:r>
      <w:r>
        <w:rPr>
          <w:color w:val="231F20"/>
          <w:spacing w:val="-2"/>
          <w:w w:val="110"/>
        </w:rPr>
        <w:t>Милосердие</w:t>
      </w:r>
      <w:r>
        <w:rPr>
          <w:color w:val="231F20"/>
          <w:spacing w:val="-10"/>
          <w:w w:val="110"/>
        </w:rPr>
        <w:t xml:space="preserve"> </w:t>
      </w:r>
      <w:r>
        <w:rPr>
          <w:color w:val="231F20"/>
          <w:spacing w:val="-2"/>
          <w:w w:val="110"/>
        </w:rPr>
        <w:t>начинается</w:t>
      </w:r>
      <w:r>
        <w:rPr>
          <w:color w:val="231F20"/>
          <w:spacing w:val="-10"/>
          <w:w w:val="110"/>
        </w:rPr>
        <w:t xml:space="preserve"> </w:t>
      </w:r>
      <w:r>
        <w:rPr>
          <w:color w:val="231F20"/>
          <w:spacing w:val="-2"/>
          <w:w w:val="110"/>
        </w:rPr>
        <w:t>с</w:t>
      </w:r>
      <w:r>
        <w:rPr>
          <w:color w:val="231F20"/>
          <w:spacing w:val="-10"/>
          <w:w w:val="110"/>
        </w:rPr>
        <w:t xml:space="preserve"> </w:t>
      </w:r>
      <w:r>
        <w:rPr>
          <w:color w:val="231F20"/>
          <w:spacing w:val="-2"/>
          <w:w w:val="110"/>
        </w:rPr>
        <w:t xml:space="preserve">личного </w:t>
      </w:r>
      <w:r>
        <w:rPr>
          <w:color w:val="231F20"/>
          <w:w w:val="110"/>
        </w:rPr>
        <w:t xml:space="preserve">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благополучия ради помощи нужда-ющимся показывает, что служение людям может быть важнее личного комфорта. </w:t>
      </w:r>
      <w:r>
        <w:rPr>
          <w:color w:val="231F20"/>
          <w:spacing w:val="-2"/>
          <w:w w:val="110"/>
        </w:rPr>
        <w:t>Подлинная</w:t>
      </w:r>
      <w:r>
        <w:rPr>
          <w:color w:val="231F20"/>
          <w:spacing w:val="-9"/>
          <w:w w:val="110"/>
        </w:rPr>
        <w:t xml:space="preserve"> </w:t>
      </w:r>
      <w:r>
        <w:rPr>
          <w:color w:val="231F20"/>
          <w:spacing w:val="-2"/>
          <w:w w:val="110"/>
        </w:rPr>
        <w:t>самоотдача</w:t>
      </w:r>
      <w:r>
        <w:rPr>
          <w:color w:val="231F20"/>
          <w:spacing w:val="-9"/>
          <w:w w:val="110"/>
        </w:rPr>
        <w:t xml:space="preserve"> </w:t>
      </w:r>
      <w:r>
        <w:rPr>
          <w:color w:val="231F20"/>
          <w:spacing w:val="-2"/>
          <w:w w:val="110"/>
        </w:rPr>
        <w:t>проявляется</w:t>
      </w:r>
      <w:r>
        <w:rPr>
          <w:color w:val="231F20"/>
          <w:spacing w:val="-9"/>
          <w:w w:val="110"/>
        </w:rPr>
        <w:t xml:space="preserve"> </w:t>
      </w:r>
      <w:r>
        <w:rPr>
          <w:color w:val="231F20"/>
          <w:spacing w:val="-2"/>
          <w:w w:val="110"/>
        </w:rPr>
        <w:t>в</w:t>
      </w:r>
      <w:r>
        <w:rPr>
          <w:color w:val="231F20"/>
          <w:spacing w:val="-9"/>
          <w:w w:val="110"/>
        </w:rPr>
        <w:t xml:space="preserve"> </w:t>
      </w:r>
      <w:r>
        <w:rPr>
          <w:color w:val="231F20"/>
          <w:spacing w:val="-2"/>
          <w:w w:val="110"/>
        </w:rPr>
        <w:t>способности</w:t>
      </w:r>
      <w:r>
        <w:rPr>
          <w:color w:val="231F20"/>
          <w:spacing w:val="-9"/>
          <w:w w:val="110"/>
        </w:rPr>
        <w:t xml:space="preserve"> </w:t>
      </w:r>
      <w:r>
        <w:rPr>
          <w:color w:val="231F20"/>
          <w:spacing w:val="-2"/>
          <w:w w:val="110"/>
        </w:rPr>
        <w:t>делиться</w:t>
      </w:r>
      <w:r>
        <w:rPr>
          <w:color w:val="231F20"/>
          <w:spacing w:val="-9"/>
          <w:w w:val="110"/>
        </w:rPr>
        <w:t xml:space="preserve"> </w:t>
      </w:r>
      <w:r>
        <w:rPr>
          <w:color w:val="231F20"/>
          <w:spacing w:val="-2"/>
          <w:w w:val="110"/>
        </w:rPr>
        <w:t>временем,</w:t>
      </w:r>
      <w:r>
        <w:rPr>
          <w:color w:val="231F20"/>
          <w:spacing w:val="-9"/>
          <w:w w:val="110"/>
        </w:rPr>
        <w:t xml:space="preserve"> </w:t>
      </w:r>
      <w:r>
        <w:rPr>
          <w:color w:val="231F20"/>
          <w:spacing w:val="-2"/>
          <w:w w:val="110"/>
        </w:rPr>
        <w:t>силами</w:t>
      </w:r>
      <w:r>
        <w:rPr>
          <w:color w:val="231F20"/>
          <w:spacing w:val="-9"/>
          <w:w w:val="110"/>
        </w:rPr>
        <w:t xml:space="preserve"> </w:t>
      </w:r>
      <w:r>
        <w:rPr>
          <w:color w:val="231F20"/>
          <w:spacing w:val="-2"/>
          <w:w w:val="110"/>
        </w:rPr>
        <w:t>и</w:t>
      </w:r>
      <w:r>
        <w:rPr>
          <w:color w:val="231F20"/>
          <w:spacing w:val="-9"/>
          <w:w w:val="110"/>
        </w:rPr>
        <w:t xml:space="preserve"> </w:t>
      </w:r>
      <w:r>
        <w:rPr>
          <w:color w:val="231F20"/>
          <w:spacing w:val="-2"/>
          <w:w w:val="110"/>
        </w:rPr>
        <w:t>воз-</w:t>
      </w:r>
      <w:r>
        <w:rPr>
          <w:color w:val="231F20"/>
          <w:w w:val="110"/>
        </w:rPr>
        <w:t>можностями, не ожидая награды. Милосердие — это жизненный путь, основанный</w:t>
      </w:r>
      <w:r>
        <w:rPr>
          <w:color w:val="231F20"/>
          <w:spacing w:val="40"/>
          <w:w w:val="110"/>
        </w:rPr>
        <w:t xml:space="preserve"> </w:t>
      </w:r>
      <w:r>
        <w:rPr>
          <w:color w:val="231F20"/>
          <w:w w:val="110"/>
        </w:rPr>
        <w:t>на сострадании, ответственности и любви к человеку.</w:t>
      </w:r>
    </w:p>
    <w:p w14:paraId="55D35123">
      <w:pPr>
        <w:pStyle w:val="17"/>
        <w:spacing w:before="118" w:line="249" w:lineRule="auto"/>
        <w:ind w:right="110"/>
      </w:pPr>
      <w:r>
        <w:rPr>
          <w:rFonts w:ascii="Trebuchet MS" w:hAnsi="Trebuchet MS"/>
          <w:b/>
          <w:color w:val="231F20"/>
          <w:w w:val="110"/>
        </w:rPr>
        <w:t>Петр</w:t>
      </w:r>
      <w:r>
        <w:rPr>
          <w:rFonts w:ascii="Trebuchet MS" w:hAnsi="Trebuchet MS"/>
          <w:b/>
          <w:color w:val="231F20"/>
          <w:spacing w:val="-5"/>
          <w:w w:val="110"/>
        </w:rPr>
        <w:t xml:space="preserve"> </w:t>
      </w:r>
      <w:r>
        <w:rPr>
          <w:rFonts w:ascii="Trebuchet MS" w:hAnsi="Trebuchet MS"/>
          <w:b/>
          <w:color w:val="231F20"/>
          <w:w w:val="110"/>
        </w:rPr>
        <w:t>Степанович</w:t>
      </w:r>
      <w:r>
        <w:rPr>
          <w:rFonts w:ascii="Trebuchet MS" w:hAnsi="Trebuchet MS"/>
          <w:b/>
          <w:color w:val="231F20"/>
          <w:spacing w:val="-5"/>
          <w:w w:val="110"/>
        </w:rPr>
        <w:t xml:space="preserve"> </w:t>
      </w:r>
      <w:r>
        <w:rPr>
          <w:rFonts w:ascii="Trebuchet MS" w:hAnsi="Trebuchet MS"/>
          <w:b/>
          <w:color w:val="231F20"/>
          <w:w w:val="110"/>
        </w:rPr>
        <w:t>Котляровский.</w:t>
      </w:r>
      <w:r>
        <w:rPr>
          <w:rFonts w:ascii="Trebuchet MS" w:hAnsi="Trebuchet MS"/>
          <w:b/>
          <w:color w:val="231F20"/>
          <w:spacing w:val="-5"/>
          <w:w w:val="110"/>
        </w:rPr>
        <w:t xml:space="preserve"> </w:t>
      </w:r>
      <w:r>
        <w:rPr>
          <w:color w:val="231F20"/>
          <w:w w:val="110"/>
        </w:rPr>
        <w:t>История Россия полна примеров верности во-инскому</w:t>
      </w:r>
      <w:r>
        <w:rPr>
          <w:color w:val="231F20"/>
          <w:spacing w:val="-19"/>
          <w:w w:val="110"/>
        </w:rPr>
        <w:t xml:space="preserve"> </w:t>
      </w:r>
      <w:r>
        <w:rPr>
          <w:color w:val="231F20"/>
          <w:w w:val="110"/>
        </w:rPr>
        <w:t>долгу,</w:t>
      </w:r>
      <w:r>
        <w:rPr>
          <w:color w:val="231F20"/>
          <w:spacing w:val="-18"/>
          <w:w w:val="110"/>
        </w:rPr>
        <w:t xml:space="preserve"> </w:t>
      </w:r>
      <w:r>
        <w:rPr>
          <w:color w:val="231F20"/>
          <w:w w:val="110"/>
        </w:rPr>
        <w:t>мужества</w:t>
      </w:r>
      <w:r>
        <w:rPr>
          <w:color w:val="231F20"/>
          <w:spacing w:val="-19"/>
          <w:w w:val="110"/>
        </w:rPr>
        <w:t xml:space="preserve"> </w:t>
      </w:r>
      <w:r>
        <w:rPr>
          <w:color w:val="231F20"/>
          <w:w w:val="110"/>
        </w:rPr>
        <w:t>и</w:t>
      </w:r>
      <w:r>
        <w:rPr>
          <w:color w:val="231F20"/>
          <w:spacing w:val="-18"/>
          <w:w w:val="110"/>
        </w:rPr>
        <w:t xml:space="preserve"> </w:t>
      </w:r>
      <w:r>
        <w:rPr>
          <w:color w:val="231F20"/>
          <w:w w:val="110"/>
        </w:rPr>
        <w:t>беззаветного</w:t>
      </w:r>
      <w:r>
        <w:rPr>
          <w:color w:val="231F20"/>
          <w:spacing w:val="-18"/>
          <w:w w:val="110"/>
        </w:rPr>
        <w:t xml:space="preserve"> </w:t>
      </w:r>
      <w:r>
        <w:rPr>
          <w:color w:val="231F20"/>
          <w:w w:val="110"/>
        </w:rPr>
        <w:t>служения</w:t>
      </w:r>
      <w:r>
        <w:rPr>
          <w:color w:val="231F20"/>
          <w:spacing w:val="-19"/>
          <w:w w:val="110"/>
        </w:rPr>
        <w:t xml:space="preserve"> </w:t>
      </w:r>
      <w:r>
        <w:rPr>
          <w:color w:val="231F20"/>
          <w:w w:val="110"/>
        </w:rPr>
        <w:t>Отечеству.</w:t>
      </w:r>
      <w:r>
        <w:rPr>
          <w:color w:val="231F20"/>
          <w:spacing w:val="-18"/>
          <w:w w:val="110"/>
        </w:rPr>
        <w:t xml:space="preserve"> </w:t>
      </w:r>
      <w:r>
        <w:rPr>
          <w:color w:val="231F20"/>
          <w:w w:val="110"/>
        </w:rPr>
        <w:t>Настоящий</w:t>
      </w:r>
      <w:r>
        <w:rPr>
          <w:color w:val="231F20"/>
          <w:spacing w:val="-18"/>
          <w:w w:val="110"/>
        </w:rPr>
        <w:t xml:space="preserve"> </w:t>
      </w:r>
      <w:r>
        <w:rPr>
          <w:color w:val="231F20"/>
          <w:w w:val="110"/>
        </w:rPr>
        <w:t>полководец отвечает</w:t>
      </w:r>
      <w:r>
        <w:rPr>
          <w:color w:val="231F20"/>
          <w:spacing w:val="-3"/>
          <w:w w:val="110"/>
        </w:rPr>
        <w:t xml:space="preserve"> </w:t>
      </w:r>
      <w:r>
        <w:rPr>
          <w:color w:val="231F20"/>
          <w:w w:val="110"/>
        </w:rPr>
        <w:t>не</w:t>
      </w:r>
      <w:r>
        <w:rPr>
          <w:color w:val="231F20"/>
          <w:spacing w:val="-3"/>
          <w:w w:val="110"/>
        </w:rPr>
        <w:t xml:space="preserve"> </w:t>
      </w:r>
      <w:r>
        <w:rPr>
          <w:color w:val="231F20"/>
          <w:w w:val="110"/>
        </w:rPr>
        <w:t>только</w:t>
      </w:r>
      <w:r>
        <w:rPr>
          <w:color w:val="231F20"/>
          <w:spacing w:val="-3"/>
          <w:w w:val="110"/>
        </w:rPr>
        <w:t xml:space="preserve"> </w:t>
      </w:r>
      <w:r>
        <w:rPr>
          <w:color w:val="231F20"/>
          <w:w w:val="110"/>
        </w:rPr>
        <w:t>за</w:t>
      </w:r>
      <w:r>
        <w:rPr>
          <w:color w:val="231F20"/>
          <w:spacing w:val="-3"/>
          <w:w w:val="110"/>
        </w:rPr>
        <w:t xml:space="preserve"> </w:t>
      </w:r>
      <w:r>
        <w:rPr>
          <w:color w:val="231F20"/>
          <w:w w:val="110"/>
        </w:rPr>
        <w:t>выполнение</w:t>
      </w:r>
      <w:r>
        <w:rPr>
          <w:color w:val="231F20"/>
          <w:spacing w:val="-3"/>
          <w:w w:val="110"/>
        </w:rPr>
        <w:t xml:space="preserve"> </w:t>
      </w:r>
      <w:r>
        <w:rPr>
          <w:color w:val="231F20"/>
          <w:w w:val="110"/>
        </w:rPr>
        <w:t>поставленной</w:t>
      </w:r>
      <w:r>
        <w:rPr>
          <w:color w:val="231F20"/>
          <w:spacing w:val="-3"/>
          <w:w w:val="110"/>
        </w:rPr>
        <w:t xml:space="preserve"> </w:t>
      </w:r>
      <w:r>
        <w:rPr>
          <w:color w:val="231F20"/>
          <w:w w:val="110"/>
        </w:rPr>
        <w:t>задачи,</w:t>
      </w:r>
      <w:r>
        <w:rPr>
          <w:color w:val="231F20"/>
          <w:spacing w:val="-3"/>
          <w:w w:val="110"/>
        </w:rPr>
        <w:t xml:space="preserve"> </w:t>
      </w:r>
      <w:r>
        <w:rPr>
          <w:color w:val="231F20"/>
          <w:w w:val="110"/>
        </w:rPr>
        <w:t>но</w:t>
      </w:r>
      <w:r>
        <w:rPr>
          <w:color w:val="231F20"/>
          <w:spacing w:val="-3"/>
          <w:w w:val="110"/>
        </w:rPr>
        <w:t xml:space="preserve"> </w:t>
      </w:r>
      <w:r>
        <w:rPr>
          <w:color w:val="231F20"/>
          <w:w w:val="110"/>
        </w:rPr>
        <w:t>и</w:t>
      </w:r>
      <w:r>
        <w:rPr>
          <w:color w:val="231F20"/>
          <w:spacing w:val="-3"/>
          <w:w w:val="110"/>
        </w:rPr>
        <w:t xml:space="preserve"> </w:t>
      </w:r>
      <w:r>
        <w:rPr>
          <w:color w:val="231F20"/>
          <w:w w:val="110"/>
        </w:rPr>
        <w:t>за</w:t>
      </w:r>
      <w:r>
        <w:rPr>
          <w:color w:val="231F20"/>
          <w:spacing w:val="-3"/>
          <w:w w:val="110"/>
        </w:rPr>
        <w:t xml:space="preserve"> </w:t>
      </w:r>
      <w:r>
        <w:rPr>
          <w:color w:val="231F20"/>
          <w:w w:val="110"/>
        </w:rPr>
        <w:t>людей,</w:t>
      </w:r>
      <w:r>
        <w:rPr>
          <w:color w:val="231F20"/>
          <w:spacing w:val="-3"/>
          <w:w w:val="110"/>
        </w:rPr>
        <w:t xml:space="preserve"> </w:t>
      </w:r>
      <w:r>
        <w:rPr>
          <w:color w:val="231F20"/>
          <w:w w:val="110"/>
        </w:rPr>
        <w:t>доверивших ему</w:t>
      </w:r>
      <w:r>
        <w:rPr>
          <w:color w:val="231F20"/>
          <w:spacing w:val="-1"/>
          <w:w w:val="110"/>
        </w:rPr>
        <w:t xml:space="preserve"> </w:t>
      </w:r>
      <w:r>
        <w:rPr>
          <w:color w:val="231F20"/>
          <w:w w:val="110"/>
        </w:rPr>
        <w:t>свою</w:t>
      </w:r>
      <w:r>
        <w:rPr>
          <w:color w:val="231F20"/>
          <w:spacing w:val="-1"/>
          <w:w w:val="110"/>
        </w:rPr>
        <w:t xml:space="preserve"> </w:t>
      </w:r>
      <w:r>
        <w:rPr>
          <w:color w:val="231F20"/>
          <w:w w:val="110"/>
        </w:rPr>
        <w:t>жизнь.</w:t>
      </w:r>
      <w:r>
        <w:rPr>
          <w:color w:val="231F20"/>
          <w:spacing w:val="-1"/>
          <w:w w:val="110"/>
        </w:rPr>
        <w:t xml:space="preserve"> </w:t>
      </w:r>
      <w:r>
        <w:rPr>
          <w:color w:val="231F20"/>
          <w:w w:val="110"/>
        </w:rPr>
        <w:t>Авторитет</w:t>
      </w:r>
      <w:r>
        <w:rPr>
          <w:color w:val="231F20"/>
          <w:spacing w:val="-1"/>
          <w:w w:val="110"/>
        </w:rPr>
        <w:t xml:space="preserve"> </w:t>
      </w:r>
      <w:r>
        <w:rPr>
          <w:color w:val="231F20"/>
          <w:w w:val="110"/>
        </w:rPr>
        <w:t>военачальника</w:t>
      </w:r>
      <w:r>
        <w:rPr>
          <w:color w:val="231F20"/>
          <w:spacing w:val="-1"/>
          <w:w w:val="110"/>
        </w:rPr>
        <w:t xml:space="preserve"> </w:t>
      </w:r>
      <w:r>
        <w:rPr>
          <w:color w:val="231F20"/>
          <w:w w:val="110"/>
        </w:rPr>
        <w:t>рождается</w:t>
      </w:r>
      <w:r>
        <w:rPr>
          <w:color w:val="231F20"/>
          <w:spacing w:val="-1"/>
          <w:w w:val="110"/>
        </w:rPr>
        <w:t xml:space="preserve"> </w:t>
      </w:r>
      <w:r>
        <w:rPr>
          <w:color w:val="231F20"/>
          <w:w w:val="110"/>
        </w:rPr>
        <w:t>из</w:t>
      </w:r>
      <w:r>
        <w:rPr>
          <w:color w:val="231F20"/>
          <w:spacing w:val="-1"/>
          <w:w w:val="110"/>
        </w:rPr>
        <w:t xml:space="preserve"> </w:t>
      </w:r>
      <w:r>
        <w:rPr>
          <w:color w:val="231F20"/>
          <w:w w:val="110"/>
        </w:rPr>
        <w:t>готовности</w:t>
      </w:r>
      <w:r>
        <w:rPr>
          <w:color w:val="231F20"/>
          <w:spacing w:val="-1"/>
          <w:w w:val="110"/>
        </w:rPr>
        <w:t xml:space="preserve"> </w:t>
      </w:r>
      <w:r>
        <w:rPr>
          <w:color w:val="231F20"/>
          <w:w w:val="110"/>
        </w:rPr>
        <w:t>разделять</w:t>
      </w:r>
      <w:r>
        <w:rPr>
          <w:color w:val="231F20"/>
          <w:spacing w:val="-1"/>
          <w:w w:val="110"/>
        </w:rPr>
        <w:t xml:space="preserve"> </w:t>
      </w:r>
      <w:r>
        <w:rPr>
          <w:color w:val="231F20"/>
          <w:w w:val="110"/>
        </w:rPr>
        <w:t>опас-ности и испытания со своими солдатами. Любовь к Родине проявляется в поступках, стойкости,</w:t>
      </w:r>
      <w:r>
        <w:rPr>
          <w:color w:val="231F20"/>
          <w:spacing w:val="-19"/>
          <w:w w:val="110"/>
        </w:rPr>
        <w:t xml:space="preserve"> </w:t>
      </w:r>
      <w:r>
        <w:rPr>
          <w:color w:val="231F20"/>
          <w:w w:val="110"/>
        </w:rPr>
        <w:t>самоотверженности</w:t>
      </w:r>
      <w:r>
        <w:rPr>
          <w:color w:val="231F20"/>
          <w:spacing w:val="-18"/>
          <w:w w:val="110"/>
        </w:rPr>
        <w:t xml:space="preserve"> </w:t>
      </w:r>
      <w:r>
        <w:rPr>
          <w:color w:val="231F20"/>
          <w:w w:val="110"/>
        </w:rPr>
        <w:t>и</w:t>
      </w:r>
      <w:r>
        <w:rPr>
          <w:color w:val="231F20"/>
          <w:spacing w:val="-18"/>
          <w:w w:val="110"/>
        </w:rPr>
        <w:t xml:space="preserve"> </w:t>
      </w:r>
      <w:r>
        <w:rPr>
          <w:color w:val="231F20"/>
          <w:w w:val="110"/>
        </w:rPr>
        <w:t>готовности</w:t>
      </w:r>
      <w:r>
        <w:rPr>
          <w:color w:val="231F20"/>
          <w:spacing w:val="-19"/>
          <w:w w:val="110"/>
        </w:rPr>
        <w:t xml:space="preserve"> </w:t>
      </w:r>
      <w:r>
        <w:rPr>
          <w:color w:val="231F20"/>
          <w:w w:val="110"/>
        </w:rPr>
        <w:t>защищать</w:t>
      </w:r>
      <w:r>
        <w:rPr>
          <w:color w:val="231F20"/>
          <w:spacing w:val="-18"/>
          <w:w w:val="110"/>
        </w:rPr>
        <w:t xml:space="preserve"> </w:t>
      </w:r>
      <w:r>
        <w:rPr>
          <w:color w:val="231F20"/>
          <w:w w:val="110"/>
        </w:rPr>
        <w:t>её</w:t>
      </w:r>
      <w:r>
        <w:rPr>
          <w:color w:val="231F20"/>
          <w:spacing w:val="-18"/>
          <w:w w:val="110"/>
        </w:rPr>
        <w:t xml:space="preserve"> </w:t>
      </w:r>
      <w:r>
        <w:rPr>
          <w:color w:val="231F20"/>
          <w:w w:val="110"/>
        </w:rPr>
        <w:t>интересы.</w:t>
      </w:r>
      <w:r>
        <w:rPr>
          <w:color w:val="231F20"/>
          <w:spacing w:val="-19"/>
          <w:w w:val="110"/>
        </w:rPr>
        <w:t xml:space="preserve"> </w:t>
      </w:r>
      <w:r>
        <w:rPr>
          <w:color w:val="231F20"/>
          <w:w w:val="110"/>
        </w:rPr>
        <w:t>Традиция</w:t>
      </w:r>
      <w:r>
        <w:rPr>
          <w:color w:val="231F20"/>
          <w:spacing w:val="-18"/>
          <w:w w:val="110"/>
        </w:rPr>
        <w:t xml:space="preserve"> </w:t>
      </w:r>
      <w:r>
        <w:rPr>
          <w:color w:val="231F20"/>
          <w:w w:val="110"/>
        </w:rPr>
        <w:t>служе-ния</w:t>
      </w:r>
      <w:r>
        <w:rPr>
          <w:color w:val="231F20"/>
          <w:spacing w:val="-19"/>
          <w:w w:val="110"/>
        </w:rPr>
        <w:t xml:space="preserve"> </w:t>
      </w:r>
      <w:r>
        <w:rPr>
          <w:color w:val="231F20"/>
          <w:w w:val="110"/>
        </w:rPr>
        <w:t>Отечеству</w:t>
      </w:r>
      <w:r>
        <w:rPr>
          <w:color w:val="231F20"/>
          <w:spacing w:val="-18"/>
          <w:w w:val="110"/>
        </w:rPr>
        <w:t xml:space="preserve"> </w:t>
      </w:r>
      <w:r>
        <w:rPr>
          <w:color w:val="231F20"/>
          <w:w w:val="110"/>
        </w:rPr>
        <w:t>связывает</w:t>
      </w:r>
      <w:r>
        <w:rPr>
          <w:color w:val="231F20"/>
          <w:spacing w:val="-19"/>
          <w:w w:val="110"/>
        </w:rPr>
        <w:t xml:space="preserve"> </w:t>
      </w:r>
      <w:r>
        <w:rPr>
          <w:color w:val="231F20"/>
          <w:w w:val="110"/>
        </w:rPr>
        <w:t>разные</w:t>
      </w:r>
      <w:r>
        <w:rPr>
          <w:color w:val="231F20"/>
          <w:spacing w:val="-18"/>
          <w:w w:val="110"/>
        </w:rPr>
        <w:t xml:space="preserve"> </w:t>
      </w:r>
      <w:r>
        <w:rPr>
          <w:color w:val="231F20"/>
          <w:w w:val="110"/>
        </w:rPr>
        <w:t>поколения</w:t>
      </w:r>
      <w:r>
        <w:rPr>
          <w:color w:val="231F20"/>
          <w:spacing w:val="-18"/>
          <w:w w:val="110"/>
        </w:rPr>
        <w:t xml:space="preserve"> </w:t>
      </w:r>
      <w:r>
        <w:rPr>
          <w:color w:val="231F20"/>
          <w:w w:val="110"/>
        </w:rPr>
        <w:t>и</w:t>
      </w:r>
      <w:r>
        <w:rPr>
          <w:color w:val="231F20"/>
          <w:spacing w:val="-19"/>
          <w:w w:val="110"/>
        </w:rPr>
        <w:t xml:space="preserve"> </w:t>
      </w:r>
      <w:r>
        <w:rPr>
          <w:color w:val="231F20"/>
          <w:w w:val="110"/>
        </w:rPr>
        <w:t>сохраняет</w:t>
      </w:r>
      <w:r>
        <w:rPr>
          <w:color w:val="231F20"/>
          <w:spacing w:val="-18"/>
          <w:w w:val="110"/>
        </w:rPr>
        <w:t xml:space="preserve"> </w:t>
      </w:r>
      <w:r>
        <w:rPr>
          <w:color w:val="231F20"/>
          <w:w w:val="110"/>
        </w:rPr>
        <w:t>память</w:t>
      </w:r>
      <w:r>
        <w:rPr>
          <w:color w:val="231F20"/>
          <w:spacing w:val="-18"/>
          <w:w w:val="110"/>
        </w:rPr>
        <w:t xml:space="preserve"> </w:t>
      </w:r>
      <w:r>
        <w:rPr>
          <w:color w:val="231F20"/>
          <w:w w:val="110"/>
        </w:rPr>
        <w:t>о</w:t>
      </w:r>
      <w:r>
        <w:rPr>
          <w:color w:val="231F20"/>
          <w:spacing w:val="-19"/>
          <w:w w:val="110"/>
        </w:rPr>
        <w:t xml:space="preserve"> </w:t>
      </w:r>
      <w:r>
        <w:rPr>
          <w:color w:val="231F20"/>
          <w:w w:val="110"/>
        </w:rPr>
        <w:t>людях,</w:t>
      </w:r>
      <w:r>
        <w:rPr>
          <w:color w:val="231F20"/>
          <w:spacing w:val="-18"/>
          <w:w w:val="110"/>
        </w:rPr>
        <w:t xml:space="preserve"> </w:t>
      </w:r>
      <w:r>
        <w:rPr>
          <w:color w:val="231F20"/>
          <w:w w:val="110"/>
        </w:rPr>
        <w:t>для</w:t>
      </w:r>
      <w:r>
        <w:rPr>
          <w:color w:val="231F20"/>
          <w:spacing w:val="-18"/>
          <w:w w:val="110"/>
        </w:rPr>
        <w:t xml:space="preserve"> </w:t>
      </w:r>
      <w:r>
        <w:rPr>
          <w:color w:val="231F20"/>
          <w:w w:val="110"/>
        </w:rPr>
        <w:t>которых судьба страны была выше личного благополучия.</w:t>
      </w:r>
    </w:p>
    <w:p w14:paraId="090B6F5C">
      <w:pPr>
        <w:pStyle w:val="17"/>
        <w:spacing w:before="119" w:line="249" w:lineRule="auto"/>
        <w:ind w:right="111"/>
      </w:pPr>
      <w:r>
        <w:rPr>
          <w:rFonts w:ascii="Trebuchet MS" w:hAnsi="Trebuchet MS"/>
          <w:b/>
          <w:color w:val="231F20"/>
        </w:rPr>
        <w:t>Соцсети.</w:t>
      </w:r>
      <w:r>
        <w:rPr>
          <w:rFonts w:ascii="Trebuchet MS" w:hAnsi="Trebuchet MS"/>
          <w:b/>
          <w:color w:val="231F20"/>
          <w:spacing w:val="40"/>
        </w:rPr>
        <w:t xml:space="preserve"> </w:t>
      </w:r>
      <w:r>
        <w:rPr>
          <w:rFonts w:ascii="Trebuchet MS" w:hAnsi="Trebuchet MS"/>
          <w:b/>
          <w:color w:val="231F20"/>
        </w:rPr>
        <w:t>Как</w:t>
      </w:r>
      <w:r>
        <w:rPr>
          <w:rFonts w:ascii="Trebuchet MS" w:hAnsi="Trebuchet MS"/>
          <w:b/>
          <w:color w:val="231F20"/>
          <w:spacing w:val="40"/>
        </w:rPr>
        <w:t xml:space="preserve"> </w:t>
      </w:r>
      <w:r>
        <w:rPr>
          <w:rFonts w:ascii="Trebuchet MS" w:hAnsi="Trebuchet MS"/>
          <w:b/>
          <w:color w:val="231F20"/>
        </w:rPr>
        <w:t>защититься</w:t>
      </w:r>
      <w:r>
        <w:rPr>
          <w:rFonts w:ascii="Trebuchet MS" w:hAnsi="Trebuchet MS"/>
          <w:b/>
          <w:color w:val="231F20"/>
          <w:spacing w:val="40"/>
        </w:rPr>
        <w:t xml:space="preserve"> </w:t>
      </w:r>
      <w:r>
        <w:rPr>
          <w:rFonts w:ascii="Trebuchet MS" w:hAnsi="Trebuchet MS"/>
          <w:b/>
          <w:color w:val="231F20"/>
        </w:rPr>
        <w:t>от</w:t>
      </w:r>
      <w:r>
        <w:rPr>
          <w:rFonts w:ascii="Trebuchet MS" w:hAnsi="Trebuchet MS"/>
          <w:b/>
          <w:color w:val="231F20"/>
          <w:spacing w:val="40"/>
        </w:rPr>
        <w:t xml:space="preserve"> </w:t>
      </w:r>
      <w:r>
        <w:rPr>
          <w:rFonts w:ascii="Trebuchet MS" w:hAnsi="Trebuchet MS"/>
          <w:b/>
          <w:color w:val="231F20"/>
        </w:rPr>
        <w:t>мошенников.</w:t>
      </w:r>
      <w:r>
        <w:rPr>
          <w:rFonts w:ascii="Trebuchet MS" w:hAnsi="Trebuchet MS"/>
          <w:b/>
          <w:color w:val="231F20"/>
          <w:spacing w:val="40"/>
        </w:rPr>
        <w:t xml:space="preserve"> </w:t>
      </w:r>
      <w:r>
        <w:rPr>
          <w:rFonts w:ascii="Trebuchet MS" w:hAnsi="Trebuchet MS"/>
          <w:b/>
          <w:color w:val="231F20"/>
        </w:rPr>
        <w:t>Безопасность</w:t>
      </w:r>
      <w:r>
        <w:rPr>
          <w:rFonts w:ascii="Trebuchet MS" w:hAnsi="Trebuchet MS"/>
          <w:b/>
          <w:color w:val="231F20"/>
          <w:spacing w:val="40"/>
        </w:rPr>
        <w:t xml:space="preserve"> </w:t>
      </w:r>
      <w:r>
        <w:rPr>
          <w:rFonts w:ascii="Trebuchet MS" w:hAnsi="Trebuchet MS"/>
          <w:b/>
          <w:color w:val="231F20"/>
        </w:rPr>
        <w:t>в</w:t>
      </w:r>
      <w:r>
        <w:rPr>
          <w:rFonts w:ascii="Trebuchet MS" w:hAnsi="Trebuchet MS"/>
          <w:b/>
          <w:color w:val="231F20"/>
          <w:spacing w:val="40"/>
        </w:rPr>
        <w:t xml:space="preserve"> </w:t>
      </w:r>
      <w:r>
        <w:rPr>
          <w:rFonts w:ascii="Trebuchet MS" w:hAnsi="Trebuchet MS"/>
          <w:b/>
          <w:color w:val="231F20"/>
        </w:rPr>
        <w:t>сети</w:t>
      </w:r>
      <w:r>
        <w:rPr>
          <w:rFonts w:ascii="Trebuchet MS" w:hAnsi="Trebuchet MS"/>
          <w:b/>
          <w:color w:val="231F20"/>
          <w:spacing w:val="40"/>
        </w:rPr>
        <w:t xml:space="preserve"> </w:t>
      </w:r>
      <w:r>
        <w:rPr>
          <w:rFonts w:ascii="Trebuchet MS" w:hAnsi="Trebuchet MS"/>
          <w:b/>
          <w:color w:val="231F20"/>
        </w:rPr>
        <w:t>Интернет.</w:t>
      </w:r>
      <w:r>
        <w:rPr>
          <w:rFonts w:ascii="Trebuchet MS" w:hAnsi="Trebuchet MS"/>
          <w:b/>
          <w:color w:val="231F20"/>
          <w:spacing w:val="40"/>
        </w:rPr>
        <w:t xml:space="preserve"> </w:t>
      </w:r>
      <w:r>
        <w:rPr>
          <w:color w:val="231F20"/>
        </w:rPr>
        <w:t>Интер-</w:t>
      </w:r>
      <w:r>
        <w:rPr>
          <w:color w:val="231F20"/>
          <w:w w:val="110"/>
        </w:rPr>
        <w:t>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w:t>
      </w:r>
      <w:r>
        <w:rPr>
          <w:color w:val="231F20"/>
          <w:spacing w:val="80"/>
          <w:w w:val="110"/>
        </w:rPr>
        <w:t xml:space="preserve"> </w:t>
      </w:r>
      <w:r>
        <w:rPr>
          <w:color w:val="231F20"/>
          <w:w w:val="110"/>
        </w:rPr>
        <w:t>столкнуться</w:t>
      </w:r>
      <w:r>
        <w:rPr>
          <w:color w:val="231F20"/>
          <w:spacing w:val="80"/>
          <w:w w:val="110"/>
        </w:rPr>
        <w:t xml:space="preserve"> </w:t>
      </w:r>
      <w:r>
        <w:rPr>
          <w:color w:val="231F20"/>
          <w:w w:val="110"/>
        </w:rPr>
        <w:t>с</w:t>
      </w:r>
      <w:r>
        <w:rPr>
          <w:color w:val="231F20"/>
          <w:spacing w:val="80"/>
          <w:w w:val="110"/>
        </w:rPr>
        <w:t xml:space="preserve"> </w:t>
      </w:r>
      <w:r>
        <w:rPr>
          <w:color w:val="231F20"/>
          <w:w w:val="110"/>
        </w:rPr>
        <w:t>мошенничеством,</w:t>
      </w:r>
      <w:r>
        <w:rPr>
          <w:color w:val="231F20"/>
          <w:spacing w:val="80"/>
          <w:w w:val="110"/>
        </w:rPr>
        <w:t xml:space="preserve"> </w:t>
      </w:r>
      <w:r>
        <w:rPr>
          <w:color w:val="231F20"/>
          <w:w w:val="110"/>
        </w:rPr>
        <w:t>кибербуллингом,</w:t>
      </w:r>
      <w:r>
        <w:rPr>
          <w:color w:val="231F20"/>
          <w:spacing w:val="80"/>
          <w:w w:val="110"/>
        </w:rPr>
        <w:t xml:space="preserve"> </w:t>
      </w:r>
      <w:r>
        <w:rPr>
          <w:color w:val="231F20"/>
          <w:w w:val="110"/>
        </w:rPr>
        <w:t>попытками</w:t>
      </w:r>
      <w:r>
        <w:rPr>
          <w:color w:val="231F20"/>
          <w:spacing w:val="80"/>
          <w:w w:val="110"/>
        </w:rPr>
        <w:t xml:space="preserve"> </w:t>
      </w:r>
      <w:r>
        <w:rPr>
          <w:color w:val="231F20"/>
          <w:w w:val="110"/>
        </w:rPr>
        <w:t>вовлечения</w:t>
      </w:r>
    </w:p>
    <w:p w14:paraId="6E2296DA">
      <w:pPr>
        <w:pStyle w:val="17"/>
        <w:spacing w:line="249" w:lineRule="auto"/>
        <w:sectPr>
          <w:footerReference r:id="rId36" w:type="default"/>
          <w:pgSz w:w="11910" w:h="16840"/>
          <w:pgMar w:top="540" w:right="566" w:bottom="480" w:left="566" w:header="0" w:footer="247" w:gutter="0"/>
          <w:pgNumType w:start="34"/>
          <w:cols w:space="720" w:num="1"/>
        </w:sectPr>
      </w:pPr>
    </w:p>
    <w:p w14:paraId="5EE0C553">
      <w:pPr>
        <w:pStyle w:val="17"/>
        <w:spacing w:line="249" w:lineRule="auto"/>
        <w:ind w:right="110" w:firstLine="0"/>
      </w:pPr>
      <w:r>
        <w:rPr>
          <w:color w:val="231F20"/>
          <w:w w:val="110"/>
        </w:rPr>
        <w:t>в</w:t>
      </w:r>
      <w:r>
        <w:rPr>
          <w:color w:val="231F20"/>
          <w:spacing w:val="-16"/>
          <w:w w:val="110"/>
        </w:rPr>
        <w:t xml:space="preserve"> </w:t>
      </w:r>
      <w:r>
        <w:rPr>
          <w:color w:val="231F20"/>
          <w:w w:val="110"/>
        </w:rPr>
        <w:t>противоправную</w:t>
      </w:r>
      <w:r>
        <w:rPr>
          <w:color w:val="231F20"/>
          <w:spacing w:val="-16"/>
          <w:w w:val="110"/>
        </w:rPr>
        <w:t xml:space="preserve"> </w:t>
      </w:r>
      <w:r>
        <w:rPr>
          <w:color w:val="231F20"/>
          <w:w w:val="110"/>
        </w:rPr>
        <w:t>деятельность,</w:t>
      </w:r>
      <w:r>
        <w:rPr>
          <w:color w:val="231F20"/>
          <w:spacing w:val="-16"/>
          <w:w w:val="110"/>
        </w:rPr>
        <w:t xml:space="preserve"> </w:t>
      </w:r>
      <w:r>
        <w:rPr>
          <w:color w:val="231F20"/>
          <w:w w:val="110"/>
        </w:rPr>
        <w:t>в</w:t>
      </w:r>
      <w:r>
        <w:rPr>
          <w:color w:val="231F20"/>
          <w:spacing w:val="-16"/>
          <w:w w:val="110"/>
        </w:rPr>
        <w:t xml:space="preserve"> </w:t>
      </w:r>
      <w:r>
        <w:rPr>
          <w:color w:val="231F20"/>
          <w:w w:val="110"/>
        </w:rPr>
        <w:t>том</w:t>
      </w:r>
      <w:r>
        <w:rPr>
          <w:color w:val="231F20"/>
          <w:spacing w:val="-16"/>
          <w:w w:val="110"/>
        </w:rPr>
        <w:t xml:space="preserve"> </w:t>
      </w:r>
      <w:r>
        <w:rPr>
          <w:color w:val="231F20"/>
          <w:w w:val="110"/>
        </w:rPr>
        <w:t>числе</w:t>
      </w:r>
      <w:r>
        <w:rPr>
          <w:color w:val="231F20"/>
          <w:spacing w:val="-16"/>
          <w:w w:val="110"/>
        </w:rPr>
        <w:t xml:space="preserve"> </w:t>
      </w:r>
      <w:r>
        <w:rPr>
          <w:color w:val="231F20"/>
          <w:w w:val="110"/>
        </w:rPr>
        <w:t>связанную</w:t>
      </w:r>
      <w:r>
        <w:rPr>
          <w:color w:val="231F20"/>
          <w:spacing w:val="-16"/>
          <w:w w:val="110"/>
        </w:rPr>
        <w:t xml:space="preserve"> </w:t>
      </w:r>
      <w:r>
        <w:rPr>
          <w:color w:val="231F20"/>
          <w:w w:val="110"/>
        </w:rPr>
        <w:t>с</w:t>
      </w:r>
      <w:r>
        <w:rPr>
          <w:color w:val="231F20"/>
          <w:spacing w:val="-16"/>
          <w:w w:val="110"/>
        </w:rPr>
        <w:t xml:space="preserve"> </w:t>
      </w:r>
      <w:r>
        <w:rPr>
          <w:color w:val="231F20"/>
          <w:w w:val="110"/>
        </w:rPr>
        <w:t>распространением</w:t>
      </w:r>
      <w:r>
        <w:rPr>
          <w:color w:val="231F20"/>
          <w:spacing w:val="-16"/>
          <w:w w:val="110"/>
        </w:rPr>
        <w:t xml:space="preserve"> </w:t>
      </w:r>
      <w:r>
        <w:rPr>
          <w:color w:val="231F20"/>
          <w:w w:val="110"/>
        </w:rPr>
        <w:t>идеоло-гии терроризма и экстремизма, и другими угрозами. Умение распознавать опасность и</w:t>
      </w:r>
      <w:r>
        <w:rPr>
          <w:color w:val="231F20"/>
          <w:spacing w:val="-19"/>
          <w:w w:val="110"/>
        </w:rPr>
        <w:t xml:space="preserve"> </w:t>
      </w:r>
      <w:r>
        <w:rPr>
          <w:color w:val="231F20"/>
          <w:w w:val="110"/>
        </w:rPr>
        <w:t>соблюдать</w:t>
      </w:r>
      <w:r>
        <w:rPr>
          <w:color w:val="231F20"/>
          <w:spacing w:val="-18"/>
          <w:w w:val="110"/>
        </w:rPr>
        <w:t xml:space="preserve"> </w:t>
      </w:r>
      <w:r>
        <w:rPr>
          <w:color w:val="231F20"/>
          <w:w w:val="110"/>
        </w:rPr>
        <w:t>правила</w:t>
      </w:r>
      <w:r>
        <w:rPr>
          <w:color w:val="231F20"/>
          <w:spacing w:val="-19"/>
          <w:w w:val="110"/>
        </w:rPr>
        <w:t xml:space="preserve"> </w:t>
      </w:r>
      <w:r>
        <w:rPr>
          <w:color w:val="231F20"/>
          <w:w w:val="110"/>
        </w:rPr>
        <w:t>безопасности</w:t>
      </w:r>
      <w:r>
        <w:rPr>
          <w:color w:val="231F20"/>
          <w:spacing w:val="-18"/>
          <w:w w:val="110"/>
        </w:rPr>
        <w:t xml:space="preserve"> </w:t>
      </w:r>
      <w:r>
        <w:rPr>
          <w:color w:val="231F20"/>
          <w:w w:val="110"/>
        </w:rPr>
        <w:t>помогает</w:t>
      </w:r>
      <w:r>
        <w:rPr>
          <w:color w:val="231F20"/>
          <w:spacing w:val="-18"/>
          <w:w w:val="110"/>
        </w:rPr>
        <w:t xml:space="preserve"> </w:t>
      </w:r>
      <w:r>
        <w:rPr>
          <w:color w:val="231F20"/>
          <w:w w:val="110"/>
        </w:rPr>
        <w:t>защитить</w:t>
      </w:r>
      <w:r>
        <w:rPr>
          <w:color w:val="231F20"/>
          <w:spacing w:val="-19"/>
          <w:w w:val="110"/>
        </w:rPr>
        <w:t xml:space="preserve"> </w:t>
      </w:r>
      <w:r>
        <w:rPr>
          <w:color w:val="231F20"/>
          <w:w w:val="110"/>
        </w:rPr>
        <w:t>жизнь,</w:t>
      </w:r>
      <w:r>
        <w:rPr>
          <w:color w:val="231F20"/>
          <w:spacing w:val="-18"/>
          <w:w w:val="110"/>
        </w:rPr>
        <w:t xml:space="preserve"> </w:t>
      </w:r>
      <w:r>
        <w:rPr>
          <w:color w:val="231F20"/>
          <w:w w:val="110"/>
        </w:rPr>
        <w:t>здоровье</w:t>
      </w:r>
      <w:r>
        <w:rPr>
          <w:color w:val="231F20"/>
          <w:spacing w:val="-18"/>
          <w:w w:val="110"/>
        </w:rPr>
        <w:t xml:space="preserve"> </w:t>
      </w:r>
      <w:r>
        <w:rPr>
          <w:color w:val="231F20"/>
          <w:w w:val="110"/>
        </w:rPr>
        <w:t>и</w:t>
      </w:r>
      <w:r>
        <w:rPr>
          <w:color w:val="231F20"/>
          <w:spacing w:val="-19"/>
          <w:w w:val="110"/>
        </w:rPr>
        <w:t xml:space="preserve"> </w:t>
      </w:r>
      <w:r>
        <w:rPr>
          <w:color w:val="231F20"/>
          <w:w w:val="110"/>
        </w:rPr>
        <w:t>личное</w:t>
      </w:r>
      <w:r>
        <w:rPr>
          <w:color w:val="231F20"/>
          <w:spacing w:val="-18"/>
          <w:w w:val="110"/>
        </w:rPr>
        <w:t xml:space="preserve"> </w:t>
      </w:r>
      <w:r>
        <w:rPr>
          <w:color w:val="231F20"/>
          <w:w w:val="110"/>
        </w:rPr>
        <w:t>про-странство</w:t>
      </w:r>
      <w:r>
        <w:rPr>
          <w:color w:val="231F20"/>
          <w:spacing w:val="-11"/>
          <w:w w:val="110"/>
        </w:rPr>
        <w:t xml:space="preserve"> </w:t>
      </w:r>
      <w:r>
        <w:rPr>
          <w:color w:val="231F20"/>
          <w:w w:val="110"/>
        </w:rPr>
        <w:t>человека.</w:t>
      </w:r>
      <w:r>
        <w:rPr>
          <w:color w:val="231F20"/>
          <w:spacing w:val="-11"/>
          <w:w w:val="110"/>
        </w:rPr>
        <w:t xml:space="preserve"> </w:t>
      </w:r>
      <w:r>
        <w:rPr>
          <w:color w:val="231F20"/>
          <w:w w:val="110"/>
        </w:rPr>
        <w:t>Если</w:t>
      </w:r>
      <w:r>
        <w:rPr>
          <w:color w:val="231F20"/>
          <w:spacing w:val="-11"/>
          <w:w w:val="110"/>
        </w:rPr>
        <w:t xml:space="preserve"> </w:t>
      </w:r>
      <w:r>
        <w:rPr>
          <w:color w:val="231F20"/>
          <w:w w:val="110"/>
        </w:rPr>
        <w:t>в</w:t>
      </w:r>
      <w:r>
        <w:rPr>
          <w:color w:val="231F20"/>
          <w:spacing w:val="-11"/>
          <w:w w:val="110"/>
        </w:rPr>
        <w:t xml:space="preserve"> </w:t>
      </w:r>
      <w:r>
        <w:rPr>
          <w:color w:val="231F20"/>
          <w:w w:val="110"/>
        </w:rPr>
        <w:t>Интернете</w:t>
      </w:r>
      <w:r>
        <w:rPr>
          <w:color w:val="231F20"/>
          <w:spacing w:val="-11"/>
          <w:w w:val="110"/>
        </w:rPr>
        <w:t xml:space="preserve"> </w:t>
      </w:r>
      <w:r>
        <w:rPr>
          <w:color w:val="231F20"/>
          <w:w w:val="110"/>
        </w:rPr>
        <w:t>происходит</w:t>
      </w:r>
      <w:r>
        <w:rPr>
          <w:color w:val="231F20"/>
          <w:spacing w:val="-11"/>
          <w:w w:val="110"/>
        </w:rPr>
        <w:t xml:space="preserve"> </w:t>
      </w:r>
      <w:r>
        <w:rPr>
          <w:color w:val="231F20"/>
          <w:w w:val="110"/>
        </w:rPr>
        <w:t>что-то</w:t>
      </w:r>
      <w:r>
        <w:rPr>
          <w:color w:val="231F20"/>
          <w:spacing w:val="-11"/>
          <w:w w:val="110"/>
        </w:rPr>
        <w:t xml:space="preserve"> </w:t>
      </w:r>
      <w:r>
        <w:rPr>
          <w:color w:val="231F20"/>
          <w:w w:val="110"/>
        </w:rPr>
        <w:t>тревожное</w:t>
      </w:r>
      <w:r>
        <w:rPr>
          <w:color w:val="231F20"/>
          <w:spacing w:val="-11"/>
          <w:w w:val="110"/>
        </w:rPr>
        <w:t xml:space="preserve"> </w:t>
      </w:r>
      <w:r>
        <w:rPr>
          <w:color w:val="231F20"/>
          <w:w w:val="110"/>
        </w:rPr>
        <w:t>или</w:t>
      </w:r>
      <w:r>
        <w:rPr>
          <w:color w:val="231F20"/>
          <w:spacing w:val="-11"/>
          <w:w w:val="110"/>
        </w:rPr>
        <w:t xml:space="preserve"> </w:t>
      </w:r>
      <w:r>
        <w:rPr>
          <w:color w:val="231F20"/>
          <w:w w:val="110"/>
        </w:rPr>
        <w:t xml:space="preserve">непонятное, </w:t>
      </w:r>
      <w:r>
        <w:rPr>
          <w:color w:val="231F20"/>
          <w:spacing w:val="-2"/>
          <w:w w:val="110"/>
        </w:rPr>
        <w:t>важно</w:t>
      </w:r>
      <w:r>
        <w:rPr>
          <w:color w:val="231F20"/>
          <w:spacing w:val="-17"/>
          <w:w w:val="110"/>
        </w:rPr>
        <w:t xml:space="preserve"> </w:t>
      </w:r>
      <w:r>
        <w:rPr>
          <w:color w:val="231F20"/>
          <w:spacing w:val="-2"/>
          <w:w w:val="110"/>
        </w:rPr>
        <w:t>не</w:t>
      </w:r>
      <w:r>
        <w:rPr>
          <w:color w:val="231F20"/>
          <w:spacing w:val="-16"/>
          <w:w w:val="110"/>
        </w:rPr>
        <w:t xml:space="preserve"> </w:t>
      </w:r>
      <w:r>
        <w:rPr>
          <w:color w:val="231F20"/>
          <w:spacing w:val="-2"/>
          <w:w w:val="110"/>
        </w:rPr>
        <w:t>бояться</w:t>
      </w:r>
      <w:r>
        <w:rPr>
          <w:color w:val="231F20"/>
          <w:spacing w:val="-17"/>
          <w:w w:val="110"/>
        </w:rPr>
        <w:t xml:space="preserve"> </w:t>
      </w:r>
      <w:r>
        <w:rPr>
          <w:color w:val="231F20"/>
          <w:spacing w:val="-2"/>
          <w:w w:val="110"/>
        </w:rPr>
        <w:t>обращаться</w:t>
      </w:r>
      <w:r>
        <w:rPr>
          <w:color w:val="231F20"/>
          <w:spacing w:val="-16"/>
          <w:w w:val="110"/>
        </w:rPr>
        <w:t xml:space="preserve"> </w:t>
      </w:r>
      <w:r>
        <w:rPr>
          <w:color w:val="231F20"/>
          <w:spacing w:val="-2"/>
          <w:w w:val="110"/>
        </w:rPr>
        <w:t>за</w:t>
      </w:r>
      <w:r>
        <w:rPr>
          <w:color w:val="231F20"/>
          <w:spacing w:val="-16"/>
          <w:w w:val="110"/>
        </w:rPr>
        <w:t xml:space="preserve"> </w:t>
      </w:r>
      <w:r>
        <w:rPr>
          <w:color w:val="231F20"/>
          <w:spacing w:val="-2"/>
          <w:w w:val="110"/>
        </w:rPr>
        <w:t>помощью</w:t>
      </w:r>
      <w:r>
        <w:rPr>
          <w:color w:val="231F20"/>
          <w:spacing w:val="-17"/>
          <w:w w:val="110"/>
        </w:rPr>
        <w:t xml:space="preserve"> </w:t>
      </w:r>
      <w:r>
        <w:rPr>
          <w:color w:val="231F20"/>
          <w:spacing w:val="-2"/>
          <w:w w:val="110"/>
        </w:rPr>
        <w:t>к</w:t>
      </w:r>
      <w:r>
        <w:rPr>
          <w:color w:val="231F20"/>
          <w:spacing w:val="-16"/>
          <w:w w:val="110"/>
        </w:rPr>
        <w:t xml:space="preserve"> </w:t>
      </w:r>
      <w:r>
        <w:rPr>
          <w:color w:val="231F20"/>
          <w:spacing w:val="-2"/>
          <w:w w:val="110"/>
        </w:rPr>
        <w:t>родителям,</w:t>
      </w:r>
      <w:r>
        <w:rPr>
          <w:color w:val="231F20"/>
          <w:spacing w:val="-16"/>
          <w:w w:val="110"/>
        </w:rPr>
        <w:t xml:space="preserve"> </w:t>
      </w:r>
      <w:r>
        <w:rPr>
          <w:color w:val="231F20"/>
          <w:spacing w:val="-2"/>
          <w:w w:val="110"/>
        </w:rPr>
        <w:t>педагогам</w:t>
      </w:r>
      <w:r>
        <w:rPr>
          <w:color w:val="231F20"/>
          <w:spacing w:val="-17"/>
          <w:w w:val="110"/>
        </w:rPr>
        <w:t xml:space="preserve"> </w:t>
      </w:r>
      <w:r>
        <w:rPr>
          <w:color w:val="231F20"/>
          <w:spacing w:val="-2"/>
          <w:w w:val="110"/>
        </w:rPr>
        <w:t>и</w:t>
      </w:r>
      <w:r>
        <w:rPr>
          <w:color w:val="231F20"/>
          <w:spacing w:val="-16"/>
          <w:w w:val="110"/>
        </w:rPr>
        <w:t xml:space="preserve"> </w:t>
      </w:r>
      <w:r>
        <w:rPr>
          <w:color w:val="231F20"/>
          <w:spacing w:val="-2"/>
          <w:w w:val="110"/>
        </w:rPr>
        <w:t>другим</w:t>
      </w:r>
      <w:r>
        <w:rPr>
          <w:color w:val="231F20"/>
          <w:spacing w:val="-16"/>
          <w:w w:val="110"/>
        </w:rPr>
        <w:t xml:space="preserve"> </w:t>
      </w:r>
      <w:r>
        <w:rPr>
          <w:color w:val="231F20"/>
          <w:spacing w:val="-2"/>
          <w:w w:val="110"/>
        </w:rPr>
        <w:t xml:space="preserve">взрослым. </w:t>
      </w:r>
      <w:r>
        <w:rPr>
          <w:color w:val="231F20"/>
          <w:w w:val="110"/>
        </w:rPr>
        <w:t>Ответственное</w:t>
      </w:r>
      <w:r>
        <w:rPr>
          <w:color w:val="231F20"/>
          <w:spacing w:val="-8"/>
          <w:w w:val="110"/>
        </w:rPr>
        <w:t xml:space="preserve"> </w:t>
      </w:r>
      <w:r>
        <w:rPr>
          <w:color w:val="231F20"/>
          <w:w w:val="110"/>
        </w:rPr>
        <w:t>поведение</w:t>
      </w:r>
      <w:r>
        <w:rPr>
          <w:color w:val="231F20"/>
          <w:spacing w:val="-8"/>
          <w:w w:val="110"/>
        </w:rPr>
        <w:t xml:space="preserve"> </w:t>
      </w:r>
      <w:r>
        <w:rPr>
          <w:color w:val="231F20"/>
          <w:w w:val="110"/>
        </w:rPr>
        <w:t>в</w:t>
      </w:r>
      <w:r>
        <w:rPr>
          <w:color w:val="231F20"/>
          <w:spacing w:val="-8"/>
          <w:w w:val="110"/>
        </w:rPr>
        <w:t xml:space="preserve"> </w:t>
      </w:r>
      <w:r>
        <w:rPr>
          <w:color w:val="231F20"/>
          <w:w w:val="110"/>
        </w:rPr>
        <w:t>сети</w:t>
      </w:r>
      <w:r>
        <w:rPr>
          <w:color w:val="231F20"/>
          <w:spacing w:val="-8"/>
          <w:w w:val="110"/>
        </w:rPr>
        <w:t xml:space="preserve"> </w:t>
      </w:r>
      <w:r>
        <w:rPr>
          <w:color w:val="231F20"/>
          <w:w w:val="110"/>
        </w:rPr>
        <w:t>—</w:t>
      </w:r>
      <w:r>
        <w:rPr>
          <w:color w:val="231F20"/>
          <w:spacing w:val="-8"/>
          <w:w w:val="110"/>
        </w:rPr>
        <w:t xml:space="preserve"> </w:t>
      </w:r>
      <w:r>
        <w:rPr>
          <w:color w:val="231F20"/>
          <w:w w:val="110"/>
        </w:rPr>
        <w:t>это</w:t>
      </w:r>
      <w:r>
        <w:rPr>
          <w:color w:val="231F20"/>
          <w:spacing w:val="-8"/>
          <w:w w:val="110"/>
        </w:rPr>
        <w:t xml:space="preserve"> </w:t>
      </w:r>
      <w:r>
        <w:rPr>
          <w:color w:val="231F20"/>
          <w:w w:val="110"/>
        </w:rPr>
        <w:t>забота</w:t>
      </w:r>
      <w:r>
        <w:rPr>
          <w:color w:val="231F20"/>
          <w:spacing w:val="-8"/>
          <w:w w:val="110"/>
        </w:rPr>
        <w:t xml:space="preserve"> </w:t>
      </w:r>
      <w:r>
        <w:rPr>
          <w:color w:val="231F20"/>
          <w:w w:val="110"/>
        </w:rPr>
        <w:t>не</w:t>
      </w:r>
      <w:r>
        <w:rPr>
          <w:color w:val="231F20"/>
          <w:spacing w:val="-8"/>
          <w:w w:val="110"/>
        </w:rPr>
        <w:t xml:space="preserve"> </w:t>
      </w:r>
      <w:r>
        <w:rPr>
          <w:color w:val="231F20"/>
          <w:w w:val="110"/>
        </w:rPr>
        <w:t>только</w:t>
      </w:r>
      <w:r>
        <w:rPr>
          <w:color w:val="231F20"/>
          <w:spacing w:val="-8"/>
          <w:w w:val="110"/>
        </w:rPr>
        <w:t xml:space="preserve"> </w:t>
      </w:r>
      <w:r>
        <w:rPr>
          <w:color w:val="231F20"/>
          <w:w w:val="110"/>
        </w:rPr>
        <w:t>о</w:t>
      </w:r>
      <w:r>
        <w:rPr>
          <w:color w:val="231F20"/>
          <w:spacing w:val="-8"/>
          <w:w w:val="110"/>
        </w:rPr>
        <w:t xml:space="preserve"> </w:t>
      </w:r>
      <w:r>
        <w:rPr>
          <w:color w:val="231F20"/>
          <w:w w:val="110"/>
        </w:rPr>
        <w:t>себе,</w:t>
      </w:r>
      <w:r>
        <w:rPr>
          <w:color w:val="231F20"/>
          <w:spacing w:val="-8"/>
          <w:w w:val="110"/>
        </w:rPr>
        <w:t xml:space="preserve"> </w:t>
      </w:r>
      <w:r>
        <w:rPr>
          <w:color w:val="231F20"/>
          <w:w w:val="110"/>
        </w:rPr>
        <w:t>но</w:t>
      </w:r>
      <w:r>
        <w:rPr>
          <w:color w:val="231F20"/>
          <w:spacing w:val="-8"/>
          <w:w w:val="110"/>
        </w:rPr>
        <w:t xml:space="preserve"> </w:t>
      </w:r>
      <w:r>
        <w:rPr>
          <w:color w:val="231F20"/>
          <w:w w:val="110"/>
        </w:rPr>
        <w:t>и</w:t>
      </w:r>
      <w:r>
        <w:rPr>
          <w:color w:val="231F20"/>
          <w:spacing w:val="-8"/>
          <w:w w:val="110"/>
        </w:rPr>
        <w:t xml:space="preserve"> </w:t>
      </w:r>
      <w:r>
        <w:rPr>
          <w:color w:val="231F20"/>
          <w:w w:val="110"/>
        </w:rPr>
        <w:t>о</w:t>
      </w:r>
      <w:r>
        <w:rPr>
          <w:color w:val="231F20"/>
          <w:spacing w:val="-8"/>
          <w:w w:val="110"/>
        </w:rPr>
        <w:t xml:space="preserve"> </w:t>
      </w:r>
      <w:r>
        <w:rPr>
          <w:color w:val="231F20"/>
          <w:w w:val="110"/>
        </w:rPr>
        <w:t>других</w:t>
      </w:r>
      <w:r>
        <w:rPr>
          <w:color w:val="231F20"/>
          <w:spacing w:val="-8"/>
          <w:w w:val="110"/>
        </w:rPr>
        <w:t xml:space="preserve"> </w:t>
      </w:r>
      <w:r>
        <w:rPr>
          <w:color w:val="231F20"/>
          <w:w w:val="110"/>
        </w:rPr>
        <w:t>людях, а также вклад каждого человека в безопасность общего цифрового пространства.</w:t>
      </w:r>
    </w:p>
    <w:p w14:paraId="60DF50FF">
      <w:pPr>
        <w:pStyle w:val="17"/>
        <w:spacing w:before="120" w:line="249" w:lineRule="auto"/>
        <w:ind w:right="108"/>
      </w:pPr>
      <w:r>
        <w:rPr>
          <w:rFonts w:ascii="Trebuchet MS" w:hAnsi="Trebuchet MS"/>
          <w:b/>
          <w:color w:val="231F20"/>
          <w:w w:val="110"/>
        </w:rPr>
        <w:t>Галина</w:t>
      </w:r>
      <w:r>
        <w:rPr>
          <w:rFonts w:ascii="Trebuchet MS" w:hAnsi="Trebuchet MS"/>
          <w:b/>
          <w:color w:val="231F20"/>
          <w:spacing w:val="-18"/>
          <w:w w:val="110"/>
        </w:rPr>
        <w:t xml:space="preserve"> </w:t>
      </w:r>
      <w:r>
        <w:rPr>
          <w:rFonts w:ascii="Trebuchet MS" w:hAnsi="Trebuchet MS"/>
          <w:b/>
          <w:color w:val="231F20"/>
          <w:w w:val="110"/>
        </w:rPr>
        <w:t>Сергеевна</w:t>
      </w:r>
      <w:r>
        <w:rPr>
          <w:rFonts w:ascii="Trebuchet MS" w:hAnsi="Trebuchet MS"/>
          <w:b/>
          <w:color w:val="231F20"/>
          <w:spacing w:val="-18"/>
          <w:w w:val="110"/>
        </w:rPr>
        <w:t xml:space="preserve"> </w:t>
      </w:r>
      <w:r>
        <w:rPr>
          <w:rFonts w:ascii="Trebuchet MS" w:hAnsi="Trebuchet MS"/>
          <w:b/>
          <w:color w:val="231F20"/>
          <w:w w:val="110"/>
        </w:rPr>
        <w:t>Уланова.</w:t>
      </w:r>
      <w:r>
        <w:rPr>
          <w:rFonts w:ascii="Trebuchet MS" w:hAnsi="Trebuchet MS"/>
          <w:b/>
          <w:color w:val="231F20"/>
          <w:spacing w:val="-17"/>
          <w:w w:val="110"/>
        </w:rPr>
        <w:t xml:space="preserve"> </w:t>
      </w:r>
      <w:r>
        <w:rPr>
          <w:color w:val="231F20"/>
          <w:w w:val="110"/>
        </w:rPr>
        <w:t>Галина</w:t>
      </w:r>
      <w:r>
        <w:rPr>
          <w:color w:val="231F20"/>
          <w:spacing w:val="-12"/>
          <w:w w:val="110"/>
        </w:rPr>
        <w:t xml:space="preserve"> </w:t>
      </w:r>
      <w:r>
        <w:rPr>
          <w:color w:val="231F20"/>
          <w:w w:val="110"/>
        </w:rPr>
        <w:t>Сергеевна</w:t>
      </w:r>
      <w:r>
        <w:rPr>
          <w:color w:val="231F20"/>
          <w:spacing w:val="-12"/>
          <w:w w:val="110"/>
        </w:rPr>
        <w:t xml:space="preserve"> </w:t>
      </w:r>
      <w:r>
        <w:rPr>
          <w:color w:val="231F20"/>
          <w:w w:val="110"/>
        </w:rPr>
        <w:t>Уланова</w:t>
      </w:r>
      <w:r>
        <w:rPr>
          <w:color w:val="231F20"/>
          <w:spacing w:val="-12"/>
          <w:w w:val="110"/>
        </w:rPr>
        <w:t xml:space="preserve"> </w:t>
      </w:r>
      <w:r>
        <w:rPr>
          <w:color w:val="231F20"/>
          <w:w w:val="110"/>
        </w:rPr>
        <w:t>—</w:t>
      </w:r>
      <w:r>
        <w:rPr>
          <w:color w:val="231F20"/>
          <w:spacing w:val="-12"/>
          <w:w w:val="110"/>
        </w:rPr>
        <w:t xml:space="preserve"> </w:t>
      </w:r>
      <w:r>
        <w:rPr>
          <w:color w:val="231F20"/>
          <w:w w:val="110"/>
        </w:rPr>
        <w:t>выдающаяся</w:t>
      </w:r>
      <w:r>
        <w:rPr>
          <w:color w:val="231F20"/>
          <w:spacing w:val="-12"/>
          <w:w w:val="110"/>
        </w:rPr>
        <w:t xml:space="preserve"> </w:t>
      </w:r>
      <w:r>
        <w:rPr>
          <w:color w:val="231F20"/>
          <w:w w:val="110"/>
        </w:rPr>
        <w:t xml:space="preserve">русская </w:t>
      </w:r>
      <w:r>
        <w:rPr>
          <w:color w:val="231F20"/>
          <w:w w:val="115"/>
        </w:rPr>
        <w:t>балерина,</w:t>
      </w:r>
      <w:r>
        <w:rPr>
          <w:color w:val="231F20"/>
          <w:spacing w:val="-9"/>
          <w:w w:val="115"/>
        </w:rPr>
        <w:t xml:space="preserve"> </w:t>
      </w:r>
      <w:r>
        <w:rPr>
          <w:color w:val="231F20"/>
          <w:w w:val="115"/>
        </w:rPr>
        <w:t>чьё</w:t>
      </w:r>
      <w:r>
        <w:rPr>
          <w:color w:val="231F20"/>
          <w:spacing w:val="-9"/>
          <w:w w:val="115"/>
        </w:rPr>
        <w:t xml:space="preserve"> </w:t>
      </w:r>
      <w:r>
        <w:rPr>
          <w:color w:val="231F20"/>
          <w:w w:val="115"/>
        </w:rPr>
        <w:t>творчество</w:t>
      </w:r>
      <w:r>
        <w:rPr>
          <w:color w:val="231F20"/>
          <w:spacing w:val="-9"/>
          <w:w w:val="115"/>
        </w:rPr>
        <w:t xml:space="preserve"> </w:t>
      </w:r>
      <w:r>
        <w:rPr>
          <w:color w:val="231F20"/>
          <w:w w:val="115"/>
        </w:rPr>
        <w:t>стало</w:t>
      </w:r>
      <w:r>
        <w:rPr>
          <w:color w:val="231F20"/>
          <w:spacing w:val="-9"/>
          <w:w w:val="115"/>
        </w:rPr>
        <w:t xml:space="preserve"> </w:t>
      </w:r>
      <w:r>
        <w:rPr>
          <w:color w:val="231F20"/>
          <w:w w:val="115"/>
        </w:rPr>
        <w:t>частью</w:t>
      </w:r>
      <w:r>
        <w:rPr>
          <w:color w:val="231F20"/>
          <w:spacing w:val="-9"/>
          <w:w w:val="115"/>
        </w:rPr>
        <w:t xml:space="preserve"> </w:t>
      </w:r>
      <w:r>
        <w:rPr>
          <w:color w:val="231F20"/>
          <w:w w:val="115"/>
        </w:rPr>
        <w:t>культурного</w:t>
      </w:r>
      <w:r>
        <w:rPr>
          <w:color w:val="231F20"/>
          <w:spacing w:val="-9"/>
          <w:w w:val="115"/>
        </w:rPr>
        <w:t xml:space="preserve"> </w:t>
      </w:r>
      <w:r>
        <w:rPr>
          <w:color w:val="231F20"/>
          <w:w w:val="115"/>
        </w:rPr>
        <w:t>наследия</w:t>
      </w:r>
      <w:r>
        <w:rPr>
          <w:color w:val="231F20"/>
          <w:spacing w:val="-9"/>
          <w:w w:val="115"/>
        </w:rPr>
        <w:t xml:space="preserve"> </w:t>
      </w:r>
      <w:r>
        <w:rPr>
          <w:color w:val="231F20"/>
          <w:w w:val="115"/>
        </w:rPr>
        <w:t>России</w:t>
      </w:r>
      <w:r>
        <w:rPr>
          <w:color w:val="231F20"/>
          <w:spacing w:val="-9"/>
          <w:w w:val="115"/>
        </w:rPr>
        <w:t xml:space="preserve"> </w:t>
      </w:r>
      <w:r>
        <w:rPr>
          <w:color w:val="231F20"/>
          <w:w w:val="115"/>
        </w:rPr>
        <w:t>и</w:t>
      </w:r>
      <w:r>
        <w:rPr>
          <w:color w:val="231F20"/>
          <w:spacing w:val="-9"/>
          <w:w w:val="115"/>
        </w:rPr>
        <w:t xml:space="preserve"> </w:t>
      </w:r>
      <w:r>
        <w:rPr>
          <w:color w:val="231F20"/>
          <w:w w:val="115"/>
        </w:rPr>
        <w:t xml:space="preserve">получило </w:t>
      </w:r>
      <w:r>
        <w:rPr>
          <w:color w:val="231F20"/>
          <w:w w:val="110"/>
        </w:rPr>
        <w:t>мировое</w:t>
      </w:r>
      <w:r>
        <w:rPr>
          <w:color w:val="231F20"/>
          <w:spacing w:val="-6"/>
          <w:w w:val="110"/>
        </w:rPr>
        <w:t xml:space="preserve"> </w:t>
      </w:r>
      <w:r>
        <w:rPr>
          <w:color w:val="231F20"/>
          <w:w w:val="110"/>
        </w:rPr>
        <w:t>признание.</w:t>
      </w:r>
      <w:r>
        <w:rPr>
          <w:color w:val="231F20"/>
          <w:spacing w:val="-6"/>
          <w:w w:val="110"/>
        </w:rPr>
        <w:t xml:space="preserve"> </w:t>
      </w:r>
      <w:r>
        <w:rPr>
          <w:color w:val="231F20"/>
          <w:w w:val="110"/>
        </w:rPr>
        <w:t>Высокое</w:t>
      </w:r>
      <w:r>
        <w:rPr>
          <w:color w:val="231F20"/>
          <w:spacing w:val="-6"/>
          <w:w w:val="110"/>
        </w:rPr>
        <w:t xml:space="preserve"> </w:t>
      </w:r>
      <w:r>
        <w:rPr>
          <w:color w:val="231F20"/>
          <w:w w:val="110"/>
        </w:rPr>
        <w:t>мастерство</w:t>
      </w:r>
      <w:r>
        <w:rPr>
          <w:color w:val="231F20"/>
          <w:spacing w:val="-6"/>
          <w:w w:val="110"/>
        </w:rPr>
        <w:t xml:space="preserve"> </w:t>
      </w:r>
      <w:r>
        <w:rPr>
          <w:color w:val="231F20"/>
          <w:w w:val="110"/>
        </w:rPr>
        <w:t>рождается</w:t>
      </w:r>
      <w:r>
        <w:rPr>
          <w:color w:val="231F20"/>
          <w:spacing w:val="-6"/>
          <w:w w:val="110"/>
        </w:rPr>
        <w:t xml:space="preserve"> </w:t>
      </w:r>
      <w:r>
        <w:rPr>
          <w:color w:val="231F20"/>
          <w:w w:val="110"/>
        </w:rPr>
        <w:t>из</w:t>
      </w:r>
      <w:r>
        <w:rPr>
          <w:color w:val="231F20"/>
          <w:spacing w:val="-6"/>
          <w:w w:val="110"/>
        </w:rPr>
        <w:t xml:space="preserve"> </w:t>
      </w:r>
      <w:r>
        <w:rPr>
          <w:color w:val="231F20"/>
          <w:w w:val="110"/>
        </w:rPr>
        <w:t>таланта,</w:t>
      </w:r>
      <w:r>
        <w:rPr>
          <w:color w:val="231F20"/>
          <w:spacing w:val="-6"/>
          <w:w w:val="110"/>
        </w:rPr>
        <w:t xml:space="preserve"> </w:t>
      </w:r>
      <w:r>
        <w:rPr>
          <w:color w:val="231F20"/>
          <w:w w:val="110"/>
        </w:rPr>
        <w:t>многолетнего</w:t>
      </w:r>
      <w:r>
        <w:rPr>
          <w:color w:val="231F20"/>
          <w:spacing w:val="-6"/>
          <w:w w:val="110"/>
        </w:rPr>
        <w:t xml:space="preserve"> </w:t>
      </w:r>
      <w:r>
        <w:rPr>
          <w:color w:val="231F20"/>
          <w:w w:val="110"/>
        </w:rPr>
        <w:t xml:space="preserve">труда, </w:t>
      </w:r>
      <w:r>
        <w:rPr>
          <w:color w:val="231F20"/>
          <w:spacing w:val="-4"/>
          <w:w w:val="110"/>
        </w:rPr>
        <w:t>дисциплины</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требовательности</w:t>
      </w:r>
      <w:r>
        <w:rPr>
          <w:color w:val="231F20"/>
          <w:spacing w:val="-9"/>
          <w:w w:val="110"/>
        </w:rPr>
        <w:t xml:space="preserve"> </w:t>
      </w:r>
      <w:r>
        <w:rPr>
          <w:color w:val="231F20"/>
          <w:spacing w:val="-4"/>
          <w:w w:val="110"/>
        </w:rPr>
        <w:t>к</w:t>
      </w:r>
      <w:r>
        <w:rPr>
          <w:color w:val="231F20"/>
          <w:spacing w:val="-9"/>
          <w:w w:val="110"/>
        </w:rPr>
        <w:t xml:space="preserve"> </w:t>
      </w:r>
      <w:r>
        <w:rPr>
          <w:color w:val="231F20"/>
          <w:spacing w:val="-4"/>
          <w:w w:val="110"/>
        </w:rPr>
        <w:t>себе.</w:t>
      </w:r>
      <w:r>
        <w:rPr>
          <w:color w:val="231F20"/>
          <w:spacing w:val="-9"/>
          <w:w w:val="110"/>
        </w:rPr>
        <w:t xml:space="preserve"> </w:t>
      </w:r>
      <w:r>
        <w:rPr>
          <w:color w:val="231F20"/>
          <w:spacing w:val="-4"/>
          <w:w w:val="110"/>
        </w:rPr>
        <w:t>Искусство</w:t>
      </w:r>
      <w:r>
        <w:rPr>
          <w:color w:val="231F20"/>
          <w:spacing w:val="-9"/>
          <w:w w:val="110"/>
        </w:rPr>
        <w:t xml:space="preserve"> </w:t>
      </w:r>
      <w:r>
        <w:rPr>
          <w:color w:val="231F20"/>
          <w:spacing w:val="-4"/>
          <w:w w:val="110"/>
        </w:rPr>
        <w:t>балета</w:t>
      </w:r>
      <w:r>
        <w:rPr>
          <w:color w:val="231F20"/>
          <w:spacing w:val="-9"/>
          <w:w w:val="110"/>
        </w:rPr>
        <w:t xml:space="preserve"> </w:t>
      </w:r>
      <w:r>
        <w:rPr>
          <w:color w:val="231F20"/>
          <w:spacing w:val="-4"/>
          <w:w w:val="110"/>
        </w:rPr>
        <w:t>соединяет</w:t>
      </w:r>
      <w:r>
        <w:rPr>
          <w:color w:val="231F20"/>
          <w:spacing w:val="-9"/>
          <w:w w:val="110"/>
        </w:rPr>
        <w:t xml:space="preserve"> </w:t>
      </w:r>
      <w:r>
        <w:rPr>
          <w:color w:val="231F20"/>
          <w:spacing w:val="-4"/>
          <w:w w:val="110"/>
        </w:rPr>
        <w:t>музыку,</w:t>
      </w:r>
      <w:r>
        <w:rPr>
          <w:color w:val="231F20"/>
          <w:spacing w:val="-9"/>
          <w:w w:val="110"/>
        </w:rPr>
        <w:t xml:space="preserve"> </w:t>
      </w:r>
      <w:r>
        <w:rPr>
          <w:color w:val="231F20"/>
          <w:spacing w:val="-4"/>
          <w:w w:val="110"/>
        </w:rPr>
        <w:t>движение и</w:t>
      </w:r>
      <w:r>
        <w:rPr>
          <w:color w:val="231F20"/>
          <w:spacing w:val="-13"/>
          <w:w w:val="110"/>
        </w:rPr>
        <w:t xml:space="preserve"> </w:t>
      </w:r>
      <w:r>
        <w:rPr>
          <w:color w:val="231F20"/>
          <w:spacing w:val="-4"/>
          <w:w w:val="110"/>
        </w:rPr>
        <w:t>драматическое</w:t>
      </w:r>
      <w:r>
        <w:rPr>
          <w:color w:val="231F20"/>
          <w:spacing w:val="-13"/>
          <w:w w:val="110"/>
        </w:rPr>
        <w:t xml:space="preserve"> </w:t>
      </w:r>
      <w:r>
        <w:rPr>
          <w:color w:val="231F20"/>
          <w:spacing w:val="-4"/>
          <w:w w:val="110"/>
        </w:rPr>
        <w:t>переживание,</w:t>
      </w:r>
      <w:r>
        <w:rPr>
          <w:color w:val="231F20"/>
          <w:spacing w:val="-13"/>
          <w:w w:val="110"/>
        </w:rPr>
        <w:t xml:space="preserve"> </w:t>
      </w:r>
      <w:r>
        <w:rPr>
          <w:color w:val="231F20"/>
          <w:spacing w:val="-4"/>
          <w:w w:val="110"/>
        </w:rPr>
        <w:t>помогает</w:t>
      </w:r>
      <w:r>
        <w:rPr>
          <w:color w:val="231F20"/>
          <w:spacing w:val="-13"/>
          <w:w w:val="110"/>
        </w:rPr>
        <w:t xml:space="preserve"> </w:t>
      </w:r>
      <w:r>
        <w:rPr>
          <w:color w:val="231F20"/>
          <w:spacing w:val="-4"/>
          <w:w w:val="110"/>
        </w:rPr>
        <w:t>передавать</w:t>
      </w:r>
      <w:r>
        <w:rPr>
          <w:color w:val="231F20"/>
          <w:spacing w:val="-13"/>
          <w:w w:val="110"/>
        </w:rPr>
        <w:t xml:space="preserve"> </w:t>
      </w:r>
      <w:r>
        <w:rPr>
          <w:color w:val="231F20"/>
          <w:spacing w:val="-4"/>
          <w:w w:val="110"/>
        </w:rPr>
        <w:t>чувства</w:t>
      </w:r>
      <w:r>
        <w:rPr>
          <w:color w:val="231F20"/>
          <w:spacing w:val="-13"/>
          <w:w w:val="110"/>
        </w:rPr>
        <w:t xml:space="preserve"> </w:t>
      </w:r>
      <w:r>
        <w:rPr>
          <w:color w:val="231F20"/>
          <w:spacing w:val="-4"/>
          <w:w w:val="110"/>
        </w:rPr>
        <w:t>без</w:t>
      </w:r>
      <w:r>
        <w:rPr>
          <w:color w:val="231F20"/>
          <w:spacing w:val="-13"/>
          <w:w w:val="110"/>
        </w:rPr>
        <w:t xml:space="preserve"> </w:t>
      </w:r>
      <w:r>
        <w:rPr>
          <w:color w:val="231F20"/>
          <w:spacing w:val="-4"/>
          <w:w w:val="110"/>
        </w:rPr>
        <w:t>слов</w:t>
      </w:r>
      <w:r>
        <w:rPr>
          <w:color w:val="231F20"/>
          <w:spacing w:val="-13"/>
          <w:w w:val="110"/>
        </w:rPr>
        <w:t xml:space="preserve"> </w:t>
      </w:r>
      <w:r>
        <w:rPr>
          <w:color w:val="231F20"/>
          <w:spacing w:val="-4"/>
          <w:w w:val="110"/>
        </w:rPr>
        <w:t>и</w:t>
      </w:r>
      <w:r>
        <w:rPr>
          <w:color w:val="231F20"/>
          <w:spacing w:val="-13"/>
          <w:w w:val="110"/>
        </w:rPr>
        <w:t xml:space="preserve"> </w:t>
      </w:r>
      <w:r>
        <w:rPr>
          <w:color w:val="231F20"/>
          <w:spacing w:val="-4"/>
          <w:w w:val="110"/>
        </w:rPr>
        <w:t>раскрывает</w:t>
      </w:r>
      <w:r>
        <w:rPr>
          <w:color w:val="231F20"/>
          <w:spacing w:val="-13"/>
          <w:w w:val="110"/>
        </w:rPr>
        <w:t xml:space="preserve"> </w:t>
      </w:r>
      <w:r>
        <w:rPr>
          <w:color w:val="231F20"/>
          <w:spacing w:val="-4"/>
          <w:w w:val="110"/>
        </w:rPr>
        <w:t>бо-</w:t>
      </w:r>
      <w:r>
        <w:rPr>
          <w:color w:val="231F20"/>
          <w:w w:val="110"/>
        </w:rPr>
        <w:t>гатство</w:t>
      </w:r>
      <w:r>
        <w:rPr>
          <w:color w:val="231F20"/>
          <w:spacing w:val="-9"/>
          <w:w w:val="110"/>
        </w:rPr>
        <w:t xml:space="preserve"> </w:t>
      </w:r>
      <w:r>
        <w:rPr>
          <w:color w:val="231F20"/>
          <w:w w:val="110"/>
        </w:rPr>
        <w:t>человеческой</w:t>
      </w:r>
      <w:r>
        <w:rPr>
          <w:color w:val="231F20"/>
          <w:spacing w:val="-9"/>
          <w:w w:val="110"/>
        </w:rPr>
        <w:t xml:space="preserve"> </w:t>
      </w:r>
      <w:r>
        <w:rPr>
          <w:color w:val="231F20"/>
          <w:w w:val="110"/>
        </w:rPr>
        <w:t>культуры.</w:t>
      </w:r>
      <w:r>
        <w:rPr>
          <w:color w:val="231F20"/>
          <w:spacing w:val="-9"/>
          <w:w w:val="110"/>
        </w:rPr>
        <w:t xml:space="preserve"> </w:t>
      </w:r>
      <w:r>
        <w:rPr>
          <w:color w:val="231F20"/>
          <w:w w:val="110"/>
        </w:rPr>
        <w:t>Настоящий</w:t>
      </w:r>
      <w:r>
        <w:rPr>
          <w:color w:val="231F20"/>
          <w:spacing w:val="-9"/>
          <w:w w:val="110"/>
        </w:rPr>
        <w:t xml:space="preserve"> </w:t>
      </w:r>
      <w:r>
        <w:rPr>
          <w:color w:val="231F20"/>
          <w:w w:val="110"/>
        </w:rPr>
        <w:t>успех</w:t>
      </w:r>
      <w:r>
        <w:rPr>
          <w:color w:val="231F20"/>
          <w:spacing w:val="-9"/>
          <w:w w:val="110"/>
        </w:rPr>
        <w:t xml:space="preserve"> </w:t>
      </w:r>
      <w:r>
        <w:rPr>
          <w:color w:val="231F20"/>
          <w:w w:val="110"/>
        </w:rPr>
        <w:t>не</w:t>
      </w:r>
      <w:r>
        <w:rPr>
          <w:color w:val="231F20"/>
          <w:spacing w:val="-9"/>
          <w:w w:val="110"/>
        </w:rPr>
        <w:t xml:space="preserve"> </w:t>
      </w:r>
      <w:r>
        <w:rPr>
          <w:color w:val="231F20"/>
          <w:w w:val="110"/>
        </w:rPr>
        <w:t>отменяет</w:t>
      </w:r>
      <w:r>
        <w:rPr>
          <w:color w:val="231F20"/>
          <w:spacing w:val="-9"/>
          <w:w w:val="110"/>
        </w:rPr>
        <w:t xml:space="preserve"> </w:t>
      </w:r>
      <w:r>
        <w:rPr>
          <w:color w:val="231F20"/>
          <w:w w:val="110"/>
        </w:rPr>
        <w:t>скромности,</w:t>
      </w:r>
      <w:r>
        <w:rPr>
          <w:color w:val="231F20"/>
          <w:spacing w:val="-9"/>
          <w:w w:val="110"/>
        </w:rPr>
        <w:t xml:space="preserve"> </w:t>
      </w:r>
      <w:r>
        <w:rPr>
          <w:color w:val="231F20"/>
          <w:w w:val="110"/>
        </w:rPr>
        <w:t xml:space="preserve">уважения к наставникам, коллегам и зрителям. Сохранение традиций отечественной балетной </w:t>
      </w:r>
      <w:r>
        <w:rPr>
          <w:color w:val="231F20"/>
          <w:w w:val="115"/>
        </w:rPr>
        <w:t>школы</w:t>
      </w:r>
      <w:r>
        <w:rPr>
          <w:color w:val="231F20"/>
          <w:spacing w:val="-8"/>
          <w:w w:val="115"/>
        </w:rPr>
        <w:t xml:space="preserve"> </w:t>
      </w:r>
      <w:r>
        <w:rPr>
          <w:color w:val="231F20"/>
          <w:w w:val="115"/>
        </w:rPr>
        <w:t>и</w:t>
      </w:r>
      <w:r>
        <w:rPr>
          <w:color w:val="231F20"/>
          <w:spacing w:val="-8"/>
          <w:w w:val="115"/>
        </w:rPr>
        <w:t xml:space="preserve"> </w:t>
      </w:r>
      <w:r>
        <w:rPr>
          <w:color w:val="231F20"/>
          <w:w w:val="115"/>
        </w:rPr>
        <w:t>передача</w:t>
      </w:r>
      <w:r>
        <w:rPr>
          <w:color w:val="231F20"/>
          <w:spacing w:val="-8"/>
          <w:w w:val="115"/>
        </w:rPr>
        <w:t xml:space="preserve"> </w:t>
      </w:r>
      <w:r>
        <w:rPr>
          <w:color w:val="231F20"/>
          <w:w w:val="115"/>
        </w:rPr>
        <w:t>профессионального</w:t>
      </w:r>
      <w:r>
        <w:rPr>
          <w:color w:val="231F20"/>
          <w:spacing w:val="-8"/>
          <w:w w:val="115"/>
        </w:rPr>
        <w:t xml:space="preserve"> </w:t>
      </w:r>
      <w:r>
        <w:rPr>
          <w:color w:val="231F20"/>
          <w:w w:val="115"/>
        </w:rPr>
        <w:t>опыта</w:t>
      </w:r>
      <w:r>
        <w:rPr>
          <w:color w:val="231F20"/>
          <w:spacing w:val="-8"/>
          <w:w w:val="115"/>
        </w:rPr>
        <w:t xml:space="preserve"> </w:t>
      </w:r>
      <w:r>
        <w:rPr>
          <w:color w:val="231F20"/>
          <w:w w:val="115"/>
        </w:rPr>
        <w:t>следующим</w:t>
      </w:r>
      <w:r>
        <w:rPr>
          <w:color w:val="231F20"/>
          <w:spacing w:val="-8"/>
          <w:w w:val="115"/>
        </w:rPr>
        <w:t xml:space="preserve"> </w:t>
      </w:r>
      <w:r>
        <w:rPr>
          <w:color w:val="231F20"/>
          <w:w w:val="115"/>
        </w:rPr>
        <w:t>поколениям</w:t>
      </w:r>
      <w:r>
        <w:rPr>
          <w:color w:val="231F20"/>
          <w:spacing w:val="-8"/>
          <w:w w:val="115"/>
        </w:rPr>
        <w:t xml:space="preserve"> </w:t>
      </w:r>
      <w:r>
        <w:rPr>
          <w:color w:val="231F20"/>
          <w:w w:val="115"/>
        </w:rPr>
        <w:t>укрепляют преемственность российской культуры.</w:t>
      </w:r>
    </w:p>
    <w:p w14:paraId="008595EA">
      <w:pPr>
        <w:pStyle w:val="17"/>
        <w:spacing w:before="120" w:line="249" w:lineRule="auto"/>
        <w:ind w:right="109"/>
      </w:pPr>
      <w:r>
        <w:rPr>
          <w:rFonts w:ascii="Trebuchet MS" w:hAnsi="Trebuchet MS"/>
          <w:b/>
          <w:color w:val="231F20"/>
          <w:w w:val="110"/>
        </w:rPr>
        <w:t xml:space="preserve">Князь Дмитрий Пожарский и земский староста Кузьма Минин. </w:t>
      </w:r>
      <w:r>
        <w:rPr>
          <w:color w:val="231F20"/>
          <w:w w:val="110"/>
        </w:rPr>
        <w:t xml:space="preserve">Доверие, рас-пределение ответственности и готовность людей действовать сообща помогают </w:t>
      </w:r>
      <w:r>
        <w:rPr>
          <w:color w:val="231F20"/>
        </w:rPr>
        <w:t xml:space="preserve">преодолеть тяжёлые испытания, выпавшие на долю Отечества. Человек может принять </w:t>
      </w:r>
      <w:r>
        <w:rPr>
          <w:color w:val="231F20"/>
          <w:w w:val="110"/>
        </w:rPr>
        <w:t>ответственность</w:t>
      </w:r>
      <w:r>
        <w:rPr>
          <w:color w:val="231F20"/>
          <w:spacing w:val="-7"/>
          <w:w w:val="110"/>
        </w:rPr>
        <w:t xml:space="preserve"> </w:t>
      </w:r>
      <w:r>
        <w:rPr>
          <w:color w:val="231F20"/>
          <w:w w:val="110"/>
        </w:rPr>
        <w:t>за</w:t>
      </w:r>
      <w:r>
        <w:rPr>
          <w:color w:val="231F20"/>
          <w:spacing w:val="-7"/>
          <w:w w:val="110"/>
        </w:rPr>
        <w:t xml:space="preserve"> </w:t>
      </w:r>
      <w:r>
        <w:rPr>
          <w:color w:val="231F20"/>
          <w:w w:val="110"/>
        </w:rPr>
        <w:t>общее</w:t>
      </w:r>
      <w:r>
        <w:rPr>
          <w:color w:val="231F20"/>
          <w:spacing w:val="-7"/>
          <w:w w:val="110"/>
        </w:rPr>
        <w:t xml:space="preserve"> </w:t>
      </w:r>
      <w:r>
        <w:rPr>
          <w:color w:val="231F20"/>
          <w:w w:val="110"/>
        </w:rPr>
        <w:t>дело,</w:t>
      </w:r>
      <w:r>
        <w:rPr>
          <w:color w:val="231F20"/>
          <w:spacing w:val="-7"/>
          <w:w w:val="110"/>
        </w:rPr>
        <w:t xml:space="preserve"> </w:t>
      </w:r>
      <w:r>
        <w:rPr>
          <w:color w:val="231F20"/>
          <w:w w:val="110"/>
        </w:rPr>
        <w:t>даже</w:t>
      </w:r>
      <w:r>
        <w:rPr>
          <w:color w:val="231F20"/>
          <w:spacing w:val="-7"/>
          <w:w w:val="110"/>
        </w:rPr>
        <w:t xml:space="preserve"> </w:t>
      </w:r>
      <w:r>
        <w:rPr>
          <w:color w:val="231F20"/>
          <w:w w:val="110"/>
        </w:rPr>
        <w:t>не</w:t>
      </w:r>
      <w:r>
        <w:rPr>
          <w:color w:val="231F20"/>
          <w:spacing w:val="-7"/>
          <w:w w:val="110"/>
        </w:rPr>
        <w:t xml:space="preserve"> </w:t>
      </w:r>
      <w:r>
        <w:rPr>
          <w:color w:val="231F20"/>
          <w:w w:val="110"/>
        </w:rPr>
        <w:t>имея</w:t>
      </w:r>
      <w:r>
        <w:rPr>
          <w:color w:val="231F20"/>
          <w:spacing w:val="-7"/>
          <w:w w:val="110"/>
        </w:rPr>
        <w:t xml:space="preserve"> </w:t>
      </w:r>
      <w:r>
        <w:rPr>
          <w:color w:val="231F20"/>
          <w:w w:val="110"/>
        </w:rPr>
        <w:t>высокого</w:t>
      </w:r>
      <w:r>
        <w:rPr>
          <w:color w:val="231F20"/>
          <w:spacing w:val="-7"/>
          <w:w w:val="110"/>
        </w:rPr>
        <w:t xml:space="preserve"> </w:t>
      </w:r>
      <w:r>
        <w:rPr>
          <w:color w:val="231F20"/>
          <w:w w:val="110"/>
        </w:rPr>
        <w:t>положения</w:t>
      </w:r>
      <w:r>
        <w:rPr>
          <w:color w:val="231F20"/>
          <w:spacing w:val="-7"/>
          <w:w w:val="110"/>
        </w:rPr>
        <w:t xml:space="preserve"> </w:t>
      </w:r>
      <w:r>
        <w:rPr>
          <w:color w:val="231F20"/>
          <w:w w:val="110"/>
        </w:rPr>
        <w:t>или</w:t>
      </w:r>
      <w:r>
        <w:rPr>
          <w:color w:val="231F20"/>
          <w:spacing w:val="-7"/>
          <w:w w:val="110"/>
        </w:rPr>
        <w:t xml:space="preserve"> </w:t>
      </w:r>
      <w:r>
        <w:rPr>
          <w:color w:val="231F20"/>
          <w:w w:val="110"/>
        </w:rPr>
        <w:t>формальных полномочий. В общем деле важен любой вклад — организаторские способности, знания,</w:t>
      </w:r>
      <w:r>
        <w:rPr>
          <w:color w:val="231F20"/>
          <w:spacing w:val="-12"/>
          <w:w w:val="110"/>
        </w:rPr>
        <w:t xml:space="preserve"> </w:t>
      </w:r>
      <w:r>
        <w:rPr>
          <w:color w:val="231F20"/>
          <w:w w:val="110"/>
        </w:rPr>
        <w:t>труд,</w:t>
      </w:r>
      <w:r>
        <w:rPr>
          <w:color w:val="231F20"/>
          <w:spacing w:val="-12"/>
          <w:w w:val="110"/>
        </w:rPr>
        <w:t xml:space="preserve"> </w:t>
      </w:r>
      <w:r>
        <w:rPr>
          <w:color w:val="231F20"/>
          <w:w w:val="110"/>
        </w:rPr>
        <w:t>личные</w:t>
      </w:r>
      <w:r>
        <w:rPr>
          <w:color w:val="231F20"/>
          <w:spacing w:val="-12"/>
          <w:w w:val="110"/>
        </w:rPr>
        <w:t xml:space="preserve"> </w:t>
      </w:r>
      <w:r>
        <w:rPr>
          <w:color w:val="231F20"/>
          <w:w w:val="110"/>
        </w:rPr>
        <w:t>средства</w:t>
      </w:r>
      <w:r>
        <w:rPr>
          <w:color w:val="231F20"/>
          <w:spacing w:val="-12"/>
          <w:w w:val="110"/>
        </w:rPr>
        <w:t xml:space="preserve"> </w:t>
      </w:r>
      <w:r>
        <w:rPr>
          <w:color w:val="231F20"/>
          <w:w w:val="110"/>
        </w:rPr>
        <w:t>или</w:t>
      </w:r>
      <w:r>
        <w:rPr>
          <w:color w:val="231F20"/>
          <w:spacing w:val="-12"/>
          <w:w w:val="110"/>
        </w:rPr>
        <w:t xml:space="preserve"> </w:t>
      </w:r>
      <w:r>
        <w:rPr>
          <w:color w:val="231F20"/>
          <w:w w:val="110"/>
        </w:rPr>
        <w:t>готовность</w:t>
      </w:r>
      <w:r>
        <w:rPr>
          <w:color w:val="231F20"/>
          <w:spacing w:val="-12"/>
          <w:w w:val="110"/>
        </w:rPr>
        <w:t xml:space="preserve"> </w:t>
      </w:r>
      <w:r>
        <w:rPr>
          <w:color w:val="231F20"/>
          <w:w w:val="110"/>
        </w:rPr>
        <w:t>поддержать</w:t>
      </w:r>
      <w:r>
        <w:rPr>
          <w:color w:val="231F20"/>
          <w:spacing w:val="-12"/>
          <w:w w:val="110"/>
        </w:rPr>
        <w:t xml:space="preserve"> </w:t>
      </w:r>
      <w:r>
        <w:rPr>
          <w:color w:val="231F20"/>
          <w:w w:val="110"/>
        </w:rPr>
        <w:t>других.</w:t>
      </w:r>
      <w:r>
        <w:rPr>
          <w:color w:val="231F20"/>
          <w:spacing w:val="-12"/>
          <w:w w:val="110"/>
        </w:rPr>
        <w:t xml:space="preserve"> </w:t>
      </w:r>
      <w:r>
        <w:rPr>
          <w:color w:val="231F20"/>
          <w:w w:val="110"/>
        </w:rPr>
        <w:t>Пример</w:t>
      </w:r>
      <w:r>
        <w:rPr>
          <w:color w:val="231F20"/>
          <w:spacing w:val="-12"/>
          <w:w w:val="110"/>
        </w:rPr>
        <w:t xml:space="preserve"> </w:t>
      </w:r>
      <w:r>
        <w:rPr>
          <w:color w:val="231F20"/>
          <w:w w:val="110"/>
        </w:rPr>
        <w:t>героев</w:t>
      </w:r>
      <w:r>
        <w:rPr>
          <w:color w:val="231F20"/>
          <w:spacing w:val="-12"/>
          <w:w w:val="110"/>
        </w:rPr>
        <w:t xml:space="preserve"> </w:t>
      </w:r>
      <w:r>
        <w:rPr>
          <w:color w:val="231F20"/>
          <w:w w:val="110"/>
        </w:rPr>
        <w:t>на-</w:t>
      </w:r>
      <w:r>
        <w:rPr>
          <w:color w:val="231F20"/>
          <w:spacing w:val="-4"/>
          <w:w w:val="110"/>
        </w:rPr>
        <w:t>родного</w:t>
      </w:r>
      <w:r>
        <w:rPr>
          <w:color w:val="231F20"/>
          <w:spacing w:val="-9"/>
          <w:w w:val="110"/>
        </w:rPr>
        <w:t xml:space="preserve"> </w:t>
      </w:r>
      <w:r>
        <w:rPr>
          <w:color w:val="231F20"/>
          <w:spacing w:val="-4"/>
          <w:w w:val="110"/>
        </w:rPr>
        <w:t>ополчения</w:t>
      </w:r>
      <w:r>
        <w:rPr>
          <w:color w:val="231F20"/>
          <w:spacing w:val="-9"/>
          <w:w w:val="110"/>
        </w:rPr>
        <w:t xml:space="preserve"> </w:t>
      </w:r>
      <w:r>
        <w:rPr>
          <w:color w:val="231F20"/>
          <w:spacing w:val="-4"/>
          <w:w w:val="110"/>
        </w:rPr>
        <w:t>1612</w:t>
      </w:r>
      <w:r>
        <w:rPr>
          <w:color w:val="231F20"/>
          <w:spacing w:val="-9"/>
          <w:w w:val="110"/>
        </w:rPr>
        <w:t xml:space="preserve"> </w:t>
      </w:r>
      <w:r>
        <w:rPr>
          <w:color w:val="231F20"/>
          <w:spacing w:val="-4"/>
          <w:w w:val="110"/>
        </w:rPr>
        <w:t>года</w:t>
      </w:r>
      <w:r>
        <w:rPr>
          <w:color w:val="231F20"/>
          <w:spacing w:val="-9"/>
          <w:w w:val="110"/>
        </w:rPr>
        <w:t xml:space="preserve"> </w:t>
      </w:r>
      <w:r>
        <w:rPr>
          <w:color w:val="231F20"/>
          <w:spacing w:val="-4"/>
          <w:w w:val="110"/>
        </w:rPr>
        <w:t>раскрывает</w:t>
      </w:r>
      <w:r>
        <w:rPr>
          <w:color w:val="231F20"/>
          <w:spacing w:val="-9"/>
          <w:w w:val="110"/>
        </w:rPr>
        <w:t xml:space="preserve"> </w:t>
      </w:r>
      <w:r>
        <w:rPr>
          <w:color w:val="231F20"/>
          <w:spacing w:val="-4"/>
          <w:w w:val="110"/>
        </w:rPr>
        <w:t>подлинное</w:t>
      </w:r>
      <w:r>
        <w:rPr>
          <w:color w:val="231F20"/>
          <w:spacing w:val="-9"/>
          <w:w w:val="110"/>
        </w:rPr>
        <w:t xml:space="preserve"> </w:t>
      </w:r>
      <w:r>
        <w:rPr>
          <w:color w:val="231F20"/>
          <w:spacing w:val="-4"/>
          <w:w w:val="110"/>
        </w:rPr>
        <w:t>лидерство</w:t>
      </w:r>
      <w:r>
        <w:rPr>
          <w:color w:val="231F20"/>
          <w:spacing w:val="-9"/>
          <w:w w:val="110"/>
        </w:rPr>
        <w:t xml:space="preserve"> </w:t>
      </w:r>
      <w:r>
        <w:rPr>
          <w:color w:val="231F20"/>
          <w:spacing w:val="-4"/>
          <w:w w:val="110"/>
        </w:rPr>
        <w:t>как</w:t>
      </w:r>
      <w:r>
        <w:rPr>
          <w:color w:val="231F20"/>
          <w:spacing w:val="-9"/>
          <w:w w:val="110"/>
        </w:rPr>
        <w:t xml:space="preserve"> </w:t>
      </w:r>
      <w:r>
        <w:rPr>
          <w:color w:val="231F20"/>
          <w:spacing w:val="-4"/>
          <w:w w:val="110"/>
        </w:rPr>
        <w:t>умение</w:t>
      </w:r>
      <w:r>
        <w:rPr>
          <w:color w:val="231F20"/>
          <w:spacing w:val="-9"/>
          <w:w w:val="110"/>
        </w:rPr>
        <w:t xml:space="preserve"> </w:t>
      </w:r>
      <w:r>
        <w:rPr>
          <w:color w:val="231F20"/>
          <w:spacing w:val="-4"/>
          <w:w w:val="110"/>
        </w:rPr>
        <w:t xml:space="preserve">объединять </w:t>
      </w:r>
      <w:r>
        <w:rPr>
          <w:color w:val="231F20"/>
          <w:w w:val="110"/>
        </w:rPr>
        <w:t>людей, ставить общее благо выше личной славы и отвечать за принятые решения.</w:t>
      </w:r>
    </w:p>
    <w:p w14:paraId="227B35DD">
      <w:pPr>
        <w:pStyle w:val="17"/>
        <w:spacing w:before="118" w:line="249" w:lineRule="auto"/>
        <w:ind w:right="111"/>
      </w:pPr>
      <w:r>
        <w:rPr>
          <w:rFonts w:ascii="Trebuchet MS" w:hAnsi="Trebuchet MS"/>
          <w:b/>
          <w:color w:val="231F20"/>
          <w:w w:val="110"/>
        </w:rPr>
        <w:t>Александра</w:t>
      </w:r>
      <w:r>
        <w:rPr>
          <w:rFonts w:ascii="Trebuchet MS" w:hAnsi="Trebuchet MS"/>
          <w:b/>
          <w:color w:val="231F20"/>
          <w:spacing w:val="-20"/>
          <w:w w:val="110"/>
        </w:rPr>
        <w:t xml:space="preserve"> </w:t>
      </w:r>
      <w:r>
        <w:rPr>
          <w:rFonts w:ascii="Trebuchet MS" w:hAnsi="Trebuchet MS"/>
          <w:b/>
          <w:color w:val="231F20"/>
          <w:w w:val="110"/>
        </w:rPr>
        <w:t>Николаевна</w:t>
      </w:r>
      <w:r>
        <w:rPr>
          <w:rFonts w:ascii="Trebuchet MS" w:hAnsi="Trebuchet MS"/>
          <w:b/>
          <w:color w:val="231F20"/>
          <w:spacing w:val="-20"/>
          <w:w w:val="110"/>
        </w:rPr>
        <w:t xml:space="preserve"> </w:t>
      </w:r>
      <w:r>
        <w:rPr>
          <w:rFonts w:ascii="Trebuchet MS" w:hAnsi="Trebuchet MS"/>
          <w:b/>
          <w:color w:val="231F20"/>
          <w:w w:val="110"/>
        </w:rPr>
        <w:t>Пахмутова</w:t>
      </w:r>
      <w:r>
        <w:rPr>
          <w:rFonts w:ascii="Trebuchet MS" w:hAnsi="Trebuchet MS"/>
          <w:b/>
          <w:color w:val="231F20"/>
          <w:spacing w:val="-20"/>
          <w:w w:val="110"/>
        </w:rPr>
        <w:t xml:space="preserve"> </w:t>
      </w:r>
      <w:r>
        <w:rPr>
          <w:rFonts w:ascii="Trebuchet MS" w:hAnsi="Trebuchet MS"/>
          <w:b/>
          <w:color w:val="231F20"/>
          <w:w w:val="110"/>
        </w:rPr>
        <w:t>и</w:t>
      </w:r>
      <w:r>
        <w:rPr>
          <w:rFonts w:ascii="Trebuchet MS" w:hAnsi="Trebuchet MS"/>
          <w:b/>
          <w:color w:val="231F20"/>
          <w:spacing w:val="-20"/>
          <w:w w:val="110"/>
        </w:rPr>
        <w:t xml:space="preserve"> </w:t>
      </w:r>
      <w:r>
        <w:rPr>
          <w:rFonts w:ascii="Trebuchet MS" w:hAnsi="Trebuchet MS"/>
          <w:b/>
          <w:color w:val="231F20"/>
          <w:w w:val="110"/>
        </w:rPr>
        <w:t>Николай</w:t>
      </w:r>
      <w:r>
        <w:rPr>
          <w:rFonts w:ascii="Trebuchet MS" w:hAnsi="Trebuchet MS"/>
          <w:b/>
          <w:color w:val="231F20"/>
          <w:spacing w:val="-20"/>
          <w:w w:val="110"/>
        </w:rPr>
        <w:t xml:space="preserve"> </w:t>
      </w:r>
      <w:r>
        <w:rPr>
          <w:rFonts w:ascii="Trebuchet MS" w:hAnsi="Trebuchet MS"/>
          <w:b/>
          <w:color w:val="231F20"/>
          <w:w w:val="110"/>
        </w:rPr>
        <w:t>Николаевич</w:t>
      </w:r>
      <w:r>
        <w:rPr>
          <w:rFonts w:ascii="Trebuchet MS" w:hAnsi="Trebuchet MS"/>
          <w:b/>
          <w:color w:val="231F20"/>
          <w:spacing w:val="-20"/>
          <w:w w:val="110"/>
        </w:rPr>
        <w:t xml:space="preserve"> </w:t>
      </w:r>
      <w:r>
        <w:rPr>
          <w:rFonts w:ascii="Trebuchet MS" w:hAnsi="Trebuchet MS"/>
          <w:b/>
          <w:color w:val="231F20"/>
          <w:w w:val="110"/>
        </w:rPr>
        <w:t>Добронравов.</w:t>
      </w:r>
      <w:r>
        <w:rPr>
          <w:rFonts w:ascii="Trebuchet MS" w:hAnsi="Trebuchet MS"/>
          <w:b/>
          <w:color w:val="231F20"/>
          <w:spacing w:val="-20"/>
          <w:w w:val="110"/>
        </w:rPr>
        <w:t xml:space="preserve"> </w:t>
      </w:r>
      <w:r>
        <w:rPr>
          <w:color w:val="231F20"/>
          <w:w w:val="110"/>
        </w:rPr>
        <w:t>Слу-жить</w:t>
      </w:r>
      <w:r>
        <w:rPr>
          <w:color w:val="231F20"/>
          <w:spacing w:val="-19"/>
          <w:w w:val="110"/>
        </w:rPr>
        <w:t xml:space="preserve"> </w:t>
      </w:r>
      <w:r>
        <w:rPr>
          <w:color w:val="231F20"/>
          <w:w w:val="110"/>
        </w:rPr>
        <w:t>Отечеству</w:t>
      </w:r>
      <w:r>
        <w:rPr>
          <w:color w:val="231F20"/>
          <w:spacing w:val="-8"/>
          <w:w w:val="110"/>
        </w:rPr>
        <w:t xml:space="preserve"> </w:t>
      </w:r>
      <w:r>
        <w:rPr>
          <w:color w:val="231F20"/>
          <w:w w:val="110"/>
        </w:rPr>
        <w:t>можно</w:t>
      </w:r>
      <w:r>
        <w:rPr>
          <w:color w:val="231F20"/>
          <w:spacing w:val="-8"/>
          <w:w w:val="110"/>
        </w:rPr>
        <w:t xml:space="preserve"> </w:t>
      </w:r>
      <w:r>
        <w:rPr>
          <w:color w:val="231F20"/>
          <w:w w:val="110"/>
        </w:rPr>
        <w:t>через</w:t>
      </w:r>
      <w:r>
        <w:rPr>
          <w:color w:val="231F20"/>
          <w:spacing w:val="-7"/>
          <w:w w:val="110"/>
        </w:rPr>
        <w:t xml:space="preserve"> </w:t>
      </w:r>
      <w:r>
        <w:rPr>
          <w:color w:val="231F20"/>
          <w:w w:val="110"/>
        </w:rPr>
        <w:t>искусство</w:t>
      </w:r>
      <w:r>
        <w:rPr>
          <w:color w:val="231F20"/>
          <w:spacing w:val="-19"/>
          <w:w w:val="110"/>
        </w:rPr>
        <w:t xml:space="preserve"> </w:t>
      </w:r>
      <w:r>
        <w:rPr>
          <w:color w:val="231F20"/>
          <w:w w:val="110"/>
        </w:rPr>
        <w:t>—</w:t>
      </w:r>
      <w:r>
        <w:rPr>
          <w:color w:val="231F20"/>
          <w:spacing w:val="-18"/>
          <w:w w:val="110"/>
        </w:rPr>
        <w:t xml:space="preserve"> </w:t>
      </w:r>
      <w:r>
        <w:rPr>
          <w:color w:val="231F20"/>
          <w:w w:val="110"/>
        </w:rPr>
        <w:t>создавая</w:t>
      </w:r>
      <w:r>
        <w:rPr>
          <w:color w:val="231F20"/>
          <w:spacing w:val="-7"/>
          <w:w w:val="110"/>
        </w:rPr>
        <w:t xml:space="preserve"> </w:t>
      </w:r>
      <w:r>
        <w:rPr>
          <w:color w:val="231F20"/>
          <w:w w:val="110"/>
        </w:rPr>
        <w:t>произведения,</w:t>
      </w:r>
      <w:r>
        <w:rPr>
          <w:color w:val="231F20"/>
          <w:spacing w:val="-8"/>
          <w:w w:val="110"/>
        </w:rPr>
        <w:t xml:space="preserve"> </w:t>
      </w:r>
      <w:r>
        <w:rPr>
          <w:color w:val="231F20"/>
          <w:w w:val="110"/>
        </w:rPr>
        <w:t>которые</w:t>
      </w:r>
      <w:r>
        <w:rPr>
          <w:color w:val="231F20"/>
          <w:spacing w:val="-8"/>
          <w:w w:val="110"/>
        </w:rPr>
        <w:t xml:space="preserve"> </w:t>
      </w:r>
      <w:r>
        <w:rPr>
          <w:color w:val="231F20"/>
          <w:w w:val="110"/>
        </w:rPr>
        <w:t>помогают людям</w:t>
      </w:r>
      <w:r>
        <w:rPr>
          <w:color w:val="231F20"/>
          <w:spacing w:val="-19"/>
          <w:w w:val="110"/>
        </w:rPr>
        <w:t xml:space="preserve"> </w:t>
      </w:r>
      <w:r>
        <w:rPr>
          <w:color w:val="231F20"/>
          <w:w w:val="110"/>
        </w:rPr>
        <w:t>чувствовать</w:t>
      </w:r>
      <w:r>
        <w:rPr>
          <w:color w:val="231F20"/>
          <w:spacing w:val="-18"/>
          <w:w w:val="110"/>
        </w:rPr>
        <w:t xml:space="preserve"> </w:t>
      </w:r>
      <w:r>
        <w:rPr>
          <w:color w:val="231F20"/>
          <w:w w:val="110"/>
        </w:rPr>
        <w:t>связь</w:t>
      </w:r>
      <w:r>
        <w:rPr>
          <w:color w:val="231F20"/>
          <w:spacing w:val="-19"/>
          <w:w w:val="110"/>
        </w:rPr>
        <w:t xml:space="preserve"> </w:t>
      </w:r>
      <w:r>
        <w:rPr>
          <w:color w:val="231F20"/>
          <w:w w:val="110"/>
        </w:rPr>
        <w:t>со</w:t>
      </w:r>
      <w:r>
        <w:rPr>
          <w:color w:val="231F20"/>
          <w:spacing w:val="-18"/>
          <w:w w:val="110"/>
        </w:rPr>
        <w:t xml:space="preserve"> </w:t>
      </w:r>
      <w:r>
        <w:rPr>
          <w:color w:val="231F20"/>
          <w:w w:val="110"/>
        </w:rPr>
        <w:t>своей</w:t>
      </w:r>
      <w:r>
        <w:rPr>
          <w:color w:val="231F20"/>
          <w:spacing w:val="-18"/>
          <w:w w:val="110"/>
        </w:rPr>
        <w:t xml:space="preserve"> </w:t>
      </w:r>
      <w:r>
        <w:rPr>
          <w:color w:val="231F20"/>
          <w:w w:val="110"/>
        </w:rPr>
        <w:t>страной,</w:t>
      </w:r>
      <w:r>
        <w:rPr>
          <w:color w:val="231F20"/>
          <w:spacing w:val="-19"/>
          <w:w w:val="110"/>
        </w:rPr>
        <w:t xml:space="preserve"> </w:t>
      </w:r>
      <w:r>
        <w:rPr>
          <w:color w:val="231F20"/>
          <w:w w:val="110"/>
        </w:rPr>
        <w:t>её</w:t>
      </w:r>
      <w:r>
        <w:rPr>
          <w:color w:val="231F20"/>
          <w:spacing w:val="-18"/>
          <w:w w:val="110"/>
        </w:rPr>
        <w:t xml:space="preserve"> </w:t>
      </w:r>
      <w:r>
        <w:rPr>
          <w:color w:val="231F20"/>
          <w:w w:val="110"/>
        </w:rPr>
        <w:t>историей</w:t>
      </w:r>
      <w:r>
        <w:rPr>
          <w:color w:val="231F20"/>
          <w:spacing w:val="-18"/>
          <w:w w:val="110"/>
        </w:rPr>
        <w:t xml:space="preserve"> </w:t>
      </w:r>
      <w:r>
        <w:rPr>
          <w:color w:val="231F20"/>
          <w:w w:val="110"/>
        </w:rPr>
        <w:t>и</w:t>
      </w:r>
      <w:r>
        <w:rPr>
          <w:color w:val="231F20"/>
          <w:spacing w:val="-19"/>
          <w:w w:val="110"/>
        </w:rPr>
        <w:t xml:space="preserve"> </w:t>
      </w:r>
      <w:r>
        <w:rPr>
          <w:color w:val="231F20"/>
          <w:w w:val="110"/>
        </w:rPr>
        <w:t>общими</w:t>
      </w:r>
      <w:r>
        <w:rPr>
          <w:color w:val="231F20"/>
          <w:spacing w:val="-18"/>
          <w:w w:val="110"/>
        </w:rPr>
        <w:t xml:space="preserve"> </w:t>
      </w:r>
      <w:r>
        <w:rPr>
          <w:color w:val="231F20"/>
          <w:w w:val="110"/>
        </w:rPr>
        <w:t>ценностями.</w:t>
      </w:r>
      <w:r>
        <w:rPr>
          <w:color w:val="231F20"/>
          <w:spacing w:val="-18"/>
          <w:w w:val="110"/>
        </w:rPr>
        <w:t xml:space="preserve"> </w:t>
      </w:r>
      <w:r>
        <w:rPr>
          <w:color w:val="231F20"/>
          <w:w w:val="110"/>
        </w:rPr>
        <w:t xml:space="preserve">Песни </w:t>
      </w:r>
      <w:r>
        <w:rPr>
          <w:color w:val="231F20"/>
          <w:spacing w:val="-2"/>
          <w:w w:val="110"/>
        </w:rPr>
        <w:t>не</w:t>
      </w:r>
      <w:r>
        <w:rPr>
          <w:color w:val="231F20"/>
          <w:spacing w:val="-16"/>
          <w:w w:val="110"/>
        </w:rPr>
        <w:t xml:space="preserve"> </w:t>
      </w:r>
      <w:r>
        <w:rPr>
          <w:color w:val="231F20"/>
          <w:spacing w:val="-2"/>
          <w:w w:val="110"/>
        </w:rPr>
        <w:t>только</w:t>
      </w:r>
      <w:r>
        <w:rPr>
          <w:color w:val="231F20"/>
          <w:spacing w:val="-15"/>
          <w:w w:val="110"/>
        </w:rPr>
        <w:t xml:space="preserve"> </w:t>
      </w:r>
      <w:r>
        <w:rPr>
          <w:color w:val="231F20"/>
          <w:spacing w:val="-2"/>
          <w:w w:val="110"/>
        </w:rPr>
        <w:t>дарят</w:t>
      </w:r>
      <w:r>
        <w:rPr>
          <w:color w:val="231F20"/>
          <w:spacing w:val="-15"/>
          <w:w w:val="110"/>
        </w:rPr>
        <w:t xml:space="preserve"> </w:t>
      </w:r>
      <w:r>
        <w:rPr>
          <w:color w:val="231F20"/>
          <w:spacing w:val="-2"/>
          <w:w w:val="110"/>
        </w:rPr>
        <w:t>радость,</w:t>
      </w:r>
      <w:r>
        <w:rPr>
          <w:color w:val="231F20"/>
          <w:spacing w:val="-15"/>
          <w:w w:val="110"/>
        </w:rPr>
        <w:t xml:space="preserve"> </w:t>
      </w:r>
      <w:r>
        <w:rPr>
          <w:color w:val="231F20"/>
          <w:spacing w:val="-2"/>
          <w:w w:val="110"/>
        </w:rPr>
        <w:t>но</w:t>
      </w:r>
      <w:r>
        <w:rPr>
          <w:color w:val="231F20"/>
          <w:spacing w:val="-16"/>
          <w:w w:val="110"/>
        </w:rPr>
        <w:t xml:space="preserve"> </w:t>
      </w:r>
      <w:r>
        <w:rPr>
          <w:color w:val="231F20"/>
          <w:spacing w:val="-2"/>
          <w:w w:val="110"/>
        </w:rPr>
        <w:t>и</w:t>
      </w:r>
      <w:r>
        <w:rPr>
          <w:color w:val="231F20"/>
          <w:spacing w:val="-16"/>
          <w:w w:val="110"/>
        </w:rPr>
        <w:t xml:space="preserve"> </w:t>
      </w:r>
      <w:r>
        <w:rPr>
          <w:color w:val="231F20"/>
          <w:spacing w:val="-2"/>
          <w:w w:val="110"/>
        </w:rPr>
        <w:t>сопровождают</w:t>
      </w:r>
      <w:r>
        <w:rPr>
          <w:color w:val="231F20"/>
          <w:spacing w:val="-15"/>
          <w:w w:val="110"/>
        </w:rPr>
        <w:t xml:space="preserve"> </w:t>
      </w:r>
      <w:r>
        <w:rPr>
          <w:color w:val="231F20"/>
          <w:spacing w:val="-2"/>
          <w:w w:val="110"/>
        </w:rPr>
        <w:t>людей</w:t>
      </w:r>
      <w:r>
        <w:rPr>
          <w:color w:val="231F20"/>
          <w:spacing w:val="-15"/>
          <w:w w:val="110"/>
        </w:rPr>
        <w:t xml:space="preserve"> </w:t>
      </w:r>
      <w:r>
        <w:rPr>
          <w:color w:val="231F20"/>
          <w:spacing w:val="-2"/>
          <w:w w:val="110"/>
        </w:rPr>
        <w:t>в</w:t>
      </w:r>
      <w:r>
        <w:rPr>
          <w:color w:val="231F20"/>
          <w:spacing w:val="-16"/>
          <w:w w:val="110"/>
        </w:rPr>
        <w:t xml:space="preserve"> </w:t>
      </w:r>
      <w:r>
        <w:rPr>
          <w:color w:val="231F20"/>
          <w:spacing w:val="-2"/>
          <w:w w:val="110"/>
        </w:rPr>
        <w:t>любых</w:t>
      </w:r>
      <w:r>
        <w:rPr>
          <w:color w:val="231F20"/>
          <w:spacing w:val="-15"/>
          <w:w w:val="110"/>
        </w:rPr>
        <w:t xml:space="preserve"> </w:t>
      </w:r>
      <w:r>
        <w:rPr>
          <w:color w:val="231F20"/>
          <w:spacing w:val="-2"/>
          <w:w w:val="110"/>
        </w:rPr>
        <w:t>обстоятельствах,</w:t>
      </w:r>
      <w:r>
        <w:rPr>
          <w:color w:val="231F20"/>
          <w:spacing w:val="-15"/>
          <w:w w:val="110"/>
        </w:rPr>
        <w:t xml:space="preserve"> </w:t>
      </w:r>
      <w:r>
        <w:rPr>
          <w:color w:val="231F20"/>
          <w:spacing w:val="-2"/>
          <w:w w:val="110"/>
        </w:rPr>
        <w:t>поддер-</w:t>
      </w:r>
      <w:r>
        <w:rPr>
          <w:color w:val="231F20"/>
          <w:spacing w:val="-4"/>
          <w:w w:val="110"/>
        </w:rPr>
        <w:t>живают</w:t>
      </w:r>
      <w:r>
        <w:rPr>
          <w:color w:val="231F20"/>
          <w:spacing w:val="-15"/>
          <w:w w:val="110"/>
        </w:rPr>
        <w:t xml:space="preserve"> </w:t>
      </w:r>
      <w:r>
        <w:rPr>
          <w:color w:val="231F20"/>
          <w:spacing w:val="-4"/>
          <w:w w:val="110"/>
        </w:rPr>
        <w:t>в</w:t>
      </w:r>
      <w:r>
        <w:rPr>
          <w:color w:val="231F20"/>
          <w:spacing w:val="-14"/>
          <w:w w:val="110"/>
        </w:rPr>
        <w:t xml:space="preserve"> </w:t>
      </w:r>
      <w:r>
        <w:rPr>
          <w:color w:val="231F20"/>
          <w:spacing w:val="-4"/>
          <w:w w:val="110"/>
        </w:rPr>
        <w:t>трудные</w:t>
      </w:r>
      <w:r>
        <w:rPr>
          <w:color w:val="231F20"/>
          <w:spacing w:val="-15"/>
          <w:w w:val="110"/>
        </w:rPr>
        <w:t xml:space="preserve"> </w:t>
      </w:r>
      <w:r>
        <w:rPr>
          <w:color w:val="231F20"/>
          <w:spacing w:val="-4"/>
          <w:w w:val="110"/>
        </w:rPr>
        <w:t>моменты,</w:t>
      </w:r>
      <w:r>
        <w:rPr>
          <w:color w:val="231F20"/>
          <w:spacing w:val="-14"/>
          <w:w w:val="110"/>
        </w:rPr>
        <w:t xml:space="preserve"> </w:t>
      </w:r>
      <w:r>
        <w:rPr>
          <w:color w:val="231F20"/>
          <w:spacing w:val="-4"/>
          <w:w w:val="110"/>
        </w:rPr>
        <w:t>вдохновляют</w:t>
      </w:r>
      <w:r>
        <w:rPr>
          <w:color w:val="231F20"/>
          <w:spacing w:val="-14"/>
          <w:w w:val="110"/>
        </w:rPr>
        <w:t xml:space="preserve"> </w:t>
      </w:r>
      <w:r>
        <w:rPr>
          <w:color w:val="231F20"/>
          <w:spacing w:val="-4"/>
          <w:w w:val="110"/>
        </w:rPr>
        <w:t>на</w:t>
      </w:r>
      <w:r>
        <w:rPr>
          <w:color w:val="231F20"/>
          <w:spacing w:val="-15"/>
          <w:w w:val="110"/>
        </w:rPr>
        <w:t xml:space="preserve"> </w:t>
      </w:r>
      <w:r>
        <w:rPr>
          <w:color w:val="231F20"/>
          <w:spacing w:val="-4"/>
          <w:w w:val="110"/>
        </w:rPr>
        <w:t>труд,</w:t>
      </w:r>
      <w:r>
        <w:rPr>
          <w:color w:val="231F20"/>
          <w:spacing w:val="-14"/>
          <w:w w:val="110"/>
        </w:rPr>
        <w:t xml:space="preserve"> </w:t>
      </w:r>
      <w:r>
        <w:rPr>
          <w:color w:val="231F20"/>
          <w:spacing w:val="-4"/>
          <w:w w:val="110"/>
        </w:rPr>
        <w:t>движение</w:t>
      </w:r>
      <w:r>
        <w:rPr>
          <w:color w:val="231F20"/>
          <w:spacing w:val="-14"/>
          <w:w w:val="110"/>
        </w:rPr>
        <w:t xml:space="preserve"> </w:t>
      </w:r>
      <w:r>
        <w:rPr>
          <w:color w:val="231F20"/>
          <w:spacing w:val="-4"/>
          <w:w w:val="110"/>
        </w:rPr>
        <w:t>вперёд</w:t>
      </w:r>
      <w:r>
        <w:rPr>
          <w:color w:val="231F20"/>
          <w:spacing w:val="-15"/>
          <w:w w:val="110"/>
        </w:rPr>
        <w:t xml:space="preserve"> </w:t>
      </w:r>
      <w:r>
        <w:rPr>
          <w:color w:val="231F20"/>
          <w:spacing w:val="-4"/>
          <w:w w:val="110"/>
        </w:rPr>
        <w:t>и</w:t>
      </w:r>
      <w:r>
        <w:rPr>
          <w:color w:val="231F20"/>
          <w:spacing w:val="-14"/>
          <w:w w:val="110"/>
        </w:rPr>
        <w:t xml:space="preserve"> </w:t>
      </w:r>
      <w:r>
        <w:rPr>
          <w:color w:val="231F20"/>
          <w:spacing w:val="-4"/>
          <w:w w:val="110"/>
        </w:rPr>
        <w:t>верность</w:t>
      </w:r>
      <w:r>
        <w:rPr>
          <w:color w:val="231F20"/>
          <w:spacing w:val="-14"/>
          <w:w w:val="110"/>
        </w:rPr>
        <w:t xml:space="preserve"> </w:t>
      </w:r>
      <w:r>
        <w:rPr>
          <w:color w:val="231F20"/>
          <w:spacing w:val="-4"/>
          <w:w w:val="110"/>
        </w:rPr>
        <w:t xml:space="preserve">Родине. </w:t>
      </w:r>
      <w:r>
        <w:rPr>
          <w:color w:val="231F20"/>
          <w:w w:val="110"/>
        </w:rPr>
        <w:t>Настоящий</w:t>
      </w:r>
      <w:r>
        <w:rPr>
          <w:color w:val="231F20"/>
          <w:spacing w:val="-18"/>
          <w:w w:val="110"/>
        </w:rPr>
        <w:t xml:space="preserve"> </w:t>
      </w:r>
      <w:r>
        <w:rPr>
          <w:color w:val="231F20"/>
          <w:w w:val="110"/>
        </w:rPr>
        <w:t>творческий</w:t>
      </w:r>
      <w:r>
        <w:rPr>
          <w:color w:val="231F20"/>
          <w:spacing w:val="-18"/>
          <w:w w:val="110"/>
        </w:rPr>
        <w:t xml:space="preserve"> </w:t>
      </w:r>
      <w:r>
        <w:rPr>
          <w:color w:val="231F20"/>
          <w:w w:val="110"/>
        </w:rPr>
        <w:t>союз</w:t>
      </w:r>
      <w:r>
        <w:rPr>
          <w:color w:val="231F20"/>
          <w:spacing w:val="-18"/>
          <w:w w:val="110"/>
        </w:rPr>
        <w:t xml:space="preserve"> </w:t>
      </w:r>
      <w:r>
        <w:rPr>
          <w:color w:val="231F20"/>
          <w:w w:val="110"/>
        </w:rPr>
        <w:t>строится</w:t>
      </w:r>
      <w:r>
        <w:rPr>
          <w:color w:val="231F20"/>
          <w:spacing w:val="-18"/>
          <w:w w:val="110"/>
        </w:rPr>
        <w:t xml:space="preserve"> </w:t>
      </w:r>
      <w:r>
        <w:rPr>
          <w:color w:val="231F20"/>
          <w:w w:val="110"/>
        </w:rPr>
        <w:t>на</w:t>
      </w:r>
      <w:r>
        <w:rPr>
          <w:color w:val="231F20"/>
          <w:spacing w:val="-18"/>
          <w:w w:val="110"/>
        </w:rPr>
        <w:t xml:space="preserve"> </w:t>
      </w:r>
      <w:r>
        <w:rPr>
          <w:color w:val="231F20"/>
          <w:w w:val="110"/>
        </w:rPr>
        <w:t>взаимном</w:t>
      </w:r>
      <w:r>
        <w:rPr>
          <w:color w:val="231F20"/>
          <w:spacing w:val="-18"/>
          <w:w w:val="110"/>
        </w:rPr>
        <w:t xml:space="preserve"> </w:t>
      </w:r>
      <w:r>
        <w:rPr>
          <w:color w:val="231F20"/>
          <w:w w:val="110"/>
        </w:rPr>
        <w:t>доверии,</w:t>
      </w:r>
      <w:r>
        <w:rPr>
          <w:color w:val="231F20"/>
          <w:spacing w:val="-18"/>
          <w:w w:val="110"/>
        </w:rPr>
        <w:t xml:space="preserve"> </w:t>
      </w:r>
      <w:r>
        <w:rPr>
          <w:color w:val="231F20"/>
          <w:w w:val="110"/>
        </w:rPr>
        <w:t>требовательности</w:t>
      </w:r>
      <w:r>
        <w:rPr>
          <w:color w:val="231F20"/>
          <w:spacing w:val="-18"/>
          <w:w w:val="110"/>
        </w:rPr>
        <w:t xml:space="preserve"> </w:t>
      </w:r>
      <w:r>
        <w:rPr>
          <w:color w:val="231F20"/>
          <w:w w:val="110"/>
        </w:rPr>
        <w:t>к</w:t>
      </w:r>
      <w:r>
        <w:rPr>
          <w:color w:val="231F20"/>
          <w:spacing w:val="-18"/>
          <w:w w:val="110"/>
        </w:rPr>
        <w:t xml:space="preserve"> </w:t>
      </w:r>
      <w:r>
        <w:rPr>
          <w:color w:val="231F20"/>
          <w:w w:val="110"/>
        </w:rPr>
        <w:t xml:space="preserve">себе и общей ответственности за каждое произведение. Музыка и слово, объединённые общим замыслом, способны связывать поколения и становиться частью культурной </w:t>
      </w:r>
      <w:r>
        <w:rPr>
          <w:color w:val="231F20"/>
        </w:rPr>
        <w:t>памяти</w:t>
      </w:r>
      <w:r>
        <w:rPr>
          <w:color w:val="231F20"/>
          <w:spacing w:val="40"/>
        </w:rPr>
        <w:t xml:space="preserve"> </w:t>
      </w:r>
      <w:r>
        <w:rPr>
          <w:color w:val="231F20"/>
        </w:rPr>
        <w:t>народа.</w:t>
      </w:r>
      <w:r>
        <w:rPr>
          <w:color w:val="231F20"/>
          <w:spacing w:val="40"/>
        </w:rPr>
        <w:t xml:space="preserve"> </w:t>
      </w:r>
      <w:r>
        <w:rPr>
          <w:color w:val="231F20"/>
        </w:rPr>
        <w:t>Профессионализм</w:t>
      </w:r>
      <w:r>
        <w:rPr>
          <w:color w:val="231F20"/>
          <w:spacing w:val="40"/>
        </w:rPr>
        <w:t xml:space="preserve"> </w:t>
      </w:r>
      <w:r>
        <w:rPr>
          <w:color w:val="231F20"/>
        </w:rPr>
        <w:t>в</w:t>
      </w:r>
      <w:r>
        <w:rPr>
          <w:color w:val="231F20"/>
          <w:spacing w:val="40"/>
        </w:rPr>
        <w:t xml:space="preserve"> </w:t>
      </w:r>
      <w:r>
        <w:rPr>
          <w:color w:val="231F20"/>
        </w:rPr>
        <w:t>творчестве — это</w:t>
      </w:r>
      <w:r>
        <w:rPr>
          <w:color w:val="231F20"/>
          <w:spacing w:val="40"/>
        </w:rPr>
        <w:t xml:space="preserve"> </w:t>
      </w:r>
      <w:r>
        <w:rPr>
          <w:color w:val="231F20"/>
        </w:rPr>
        <w:t>талант,</w:t>
      </w:r>
      <w:r>
        <w:rPr>
          <w:color w:val="231F20"/>
          <w:spacing w:val="40"/>
        </w:rPr>
        <w:t xml:space="preserve"> </w:t>
      </w:r>
      <w:r>
        <w:rPr>
          <w:color w:val="231F20"/>
        </w:rPr>
        <w:t>умноженный</w:t>
      </w:r>
      <w:r>
        <w:rPr>
          <w:color w:val="231F20"/>
          <w:spacing w:val="40"/>
        </w:rPr>
        <w:t xml:space="preserve"> </w:t>
      </w:r>
      <w:r>
        <w:rPr>
          <w:color w:val="231F20"/>
        </w:rPr>
        <w:t>на</w:t>
      </w:r>
      <w:r>
        <w:rPr>
          <w:color w:val="231F20"/>
          <w:spacing w:val="40"/>
        </w:rPr>
        <w:t xml:space="preserve"> </w:t>
      </w:r>
      <w:r>
        <w:rPr>
          <w:color w:val="231F20"/>
        </w:rPr>
        <w:t>ежеднев-</w:t>
      </w:r>
      <w:r>
        <w:rPr>
          <w:color w:val="231F20"/>
          <w:w w:val="110"/>
        </w:rPr>
        <w:t>ный труд и понимание своей ответственности перед людьми и страной.</w:t>
      </w:r>
    </w:p>
    <w:p w14:paraId="1C004B36">
      <w:pPr>
        <w:pStyle w:val="17"/>
        <w:spacing w:before="121" w:line="249" w:lineRule="auto"/>
        <w:ind w:right="111"/>
      </w:pPr>
      <w:r>
        <w:rPr>
          <w:rFonts w:ascii="Trebuchet MS" w:hAnsi="Trebuchet MS"/>
          <w:b/>
          <w:color w:val="231F20"/>
          <w:spacing w:val="-2"/>
          <w:w w:val="110"/>
        </w:rPr>
        <w:t>Дарья</w:t>
      </w:r>
      <w:r>
        <w:rPr>
          <w:rFonts w:ascii="Trebuchet MS" w:hAnsi="Trebuchet MS"/>
          <w:b/>
          <w:color w:val="231F20"/>
          <w:spacing w:val="-18"/>
          <w:w w:val="110"/>
        </w:rPr>
        <w:t xml:space="preserve"> </w:t>
      </w:r>
      <w:r>
        <w:rPr>
          <w:rFonts w:ascii="Trebuchet MS" w:hAnsi="Trebuchet MS"/>
          <w:b/>
          <w:color w:val="231F20"/>
          <w:spacing w:val="-2"/>
          <w:w w:val="110"/>
        </w:rPr>
        <w:t>Севастопольская.</w:t>
      </w:r>
      <w:r>
        <w:rPr>
          <w:rFonts w:ascii="Trebuchet MS" w:hAnsi="Trebuchet MS"/>
          <w:b/>
          <w:color w:val="231F20"/>
          <w:spacing w:val="-18"/>
          <w:w w:val="110"/>
        </w:rPr>
        <w:t xml:space="preserve"> </w:t>
      </w:r>
      <w:r>
        <w:rPr>
          <w:color w:val="231F20"/>
          <w:spacing w:val="-2"/>
          <w:w w:val="110"/>
        </w:rPr>
        <w:t>Русский</w:t>
      </w:r>
      <w:r>
        <w:rPr>
          <w:color w:val="231F20"/>
          <w:spacing w:val="-17"/>
          <w:w w:val="110"/>
        </w:rPr>
        <w:t xml:space="preserve"> </w:t>
      </w:r>
      <w:r>
        <w:rPr>
          <w:color w:val="231F20"/>
          <w:spacing w:val="-2"/>
          <w:w w:val="110"/>
        </w:rPr>
        <w:t>характер</w:t>
      </w:r>
      <w:r>
        <w:rPr>
          <w:color w:val="231F20"/>
          <w:spacing w:val="-15"/>
          <w:w w:val="110"/>
        </w:rPr>
        <w:t xml:space="preserve"> </w:t>
      </w:r>
      <w:r>
        <w:rPr>
          <w:color w:val="231F20"/>
          <w:spacing w:val="-2"/>
          <w:w w:val="110"/>
        </w:rPr>
        <w:t>проявляется</w:t>
      </w:r>
      <w:r>
        <w:rPr>
          <w:color w:val="231F20"/>
          <w:spacing w:val="-14"/>
          <w:w w:val="110"/>
        </w:rPr>
        <w:t xml:space="preserve"> </w:t>
      </w:r>
      <w:r>
        <w:rPr>
          <w:color w:val="231F20"/>
          <w:spacing w:val="-2"/>
          <w:w w:val="110"/>
        </w:rPr>
        <w:t>в</w:t>
      </w:r>
      <w:r>
        <w:rPr>
          <w:color w:val="231F20"/>
          <w:spacing w:val="-14"/>
          <w:w w:val="110"/>
        </w:rPr>
        <w:t xml:space="preserve"> </w:t>
      </w:r>
      <w:r>
        <w:rPr>
          <w:color w:val="231F20"/>
          <w:spacing w:val="-2"/>
          <w:w w:val="110"/>
        </w:rPr>
        <w:t>мужестве,</w:t>
      </w:r>
      <w:r>
        <w:rPr>
          <w:color w:val="231F20"/>
          <w:spacing w:val="-14"/>
          <w:w w:val="110"/>
        </w:rPr>
        <w:t xml:space="preserve"> </w:t>
      </w:r>
      <w:r>
        <w:rPr>
          <w:color w:val="231F20"/>
          <w:spacing w:val="-2"/>
          <w:w w:val="110"/>
        </w:rPr>
        <w:t xml:space="preserve">сострадании </w:t>
      </w:r>
      <w:r>
        <w:rPr>
          <w:color w:val="231F20"/>
          <w:w w:val="110"/>
        </w:rPr>
        <w:t>и</w:t>
      </w:r>
      <w:r>
        <w:rPr>
          <w:color w:val="231F20"/>
          <w:spacing w:val="-17"/>
          <w:w w:val="110"/>
        </w:rPr>
        <w:t xml:space="preserve"> </w:t>
      </w:r>
      <w:r>
        <w:rPr>
          <w:color w:val="231F20"/>
          <w:w w:val="110"/>
        </w:rPr>
        <w:t>готовности</w:t>
      </w:r>
      <w:r>
        <w:rPr>
          <w:color w:val="231F20"/>
          <w:spacing w:val="-17"/>
          <w:w w:val="110"/>
        </w:rPr>
        <w:t xml:space="preserve"> </w:t>
      </w:r>
      <w:r>
        <w:rPr>
          <w:color w:val="231F20"/>
          <w:w w:val="110"/>
        </w:rPr>
        <w:t>прийти</w:t>
      </w:r>
      <w:r>
        <w:rPr>
          <w:color w:val="231F20"/>
          <w:spacing w:val="-17"/>
          <w:w w:val="110"/>
        </w:rPr>
        <w:t xml:space="preserve"> </w:t>
      </w:r>
      <w:r>
        <w:rPr>
          <w:color w:val="231F20"/>
          <w:w w:val="110"/>
        </w:rPr>
        <w:t>на</w:t>
      </w:r>
      <w:r>
        <w:rPr>
          <w:color w:val="231F20"/>
          <w:spacing w:val="-17"/>
          <w:w w:val="110"/>
        </w:rPr>
        <w:t xml:space="preserve"> </w:t>
      </w:r>
      <w:r>
        <w:rPr>
          <w:color w:val="231F20"/>
          <w:w w:val="110"/>
        </w:rPr>
        <w:t>помощь</w:t>
      </w:r>
      <w:r>
        <w:rPr>
          <w:color w:val="231F20"/>
          <w:spacing w:val="-17"/>
          <w:w w:val="110"/>
        </w:rPr>
        <w:t xml:space="preserve"> </w:t>
      </w:r>
      <w:r>
        <w:rPr>
          <w:color w:val="231F20"/>
          <w:w w:val="110"/>
        </w:rPr>
        <w:t>в</w:t>
      </w:r>
      <w:r>
        <w:rPr>
          <w:color w:val="231F20"/>
          <w:spacing w:val="-17"/>
          <w:w w:val="110"/>
        </w:rPr>
        <w:t xml:space="preserve"> </w:t>
      </w:r>
      <w:r>
        <w:rPr>
          <w:color w:val="231F20"/>
          <w:w w:val="110"/>
        </w:rPr>
        <w:t>самый</w:t>
      </w:r>
      <w:r>
        <w:rPr>
          <w:color w:val="231F20"/>
          <w:spacing w:val="-17"/>
          <w:w w:val="110"/>
        </w:rPr>
        <w:t xml:space="preserve"> </w:t>
      </w:r>
      <w:r>
        <w:rPr>
          <w:color w:val="231F20"/>
          <w:w w:val="110"/>
        </w:rPr>
        <w:t>тяжёлый</w:t>
      </w:r>
      <w:r>
        <w:rPr>
          <w:color w:val="231F20"/>
          <w:spacing w:val="-17"/>
          <w:w w:val="110"/>
        </w:rPr>
        <w:t xml:space="preserve"> </w:t>
      </w:r>
      <w:r>
        <w:rPr>
          <w:color w:val="231F20"/>
          <w:w w:val="110"/>
        </w:rPr>
        <w:t>момент.</w:t>
      </w:r>
      <w:r>
        <w:rPr>
          <w:color w:val="231F20"/>
          <w:spacing w:val="-17"/>
          <w:w w:val="110"/>
        </w:rPr>
        <w:t xml:space="preserve"> </w:t>
      </w:r>
      <w:r>
        <w:rPr>
          <w:color w:val="231F20"/>
          <w:w w:val="110"/>
        </w:rPr>
        <w:t>Многие</w:t>
      </w:r>
      <w:r>
        <w:rPr>
          <w:color w:val="231F20"/>
          <w:spacing w:val="-17"/>
          <w:w w:val="110"/>
        </w:rPr>
        <w:t xml:space="preserve"> </w:t>
      </w:r>
      <w:r>
        <w:rPr>
          <w:color w:val="231F20"/>
          <w:w w:val="110"/>
        </w:rPr>
        <w:t>женщины</w:t>
      </w:r>
      <w:r>
        <w:rPr>
          <w:color w:val="231F20"/>
          <w:spacing w:val="-17"/>
          <w:w w:val="110"/>
        </w:rPr>
        <w:t xml:space="preserve"> </w:t>
      </w:r>
      <w:r>
        <w:rPr>
          <w:color w:val="231F20"/>
          <w:w w:val="110"/>
        </w:rPr>
        <w:t>в</w:t>
      </w:r>
      <w:r>
        <w:rPr>
          <w:color w:val="231F20"/>
          <w:spacing w:val="-17"/>
          <w:w w:val="110"/>
        </w:rPr>
        <w:t xml:space="preserve"> </w:t>
      </w:r>
      <w:r>
        <w:rPr>
          <w:color w:val="231F20"/>
          <w:w w:val="110"/>
        </w:rPr>
        <w:t>истории России</w:t>
      </w:r>
      <w:r>
        <w:rPr>
          <w:color w:val="231F20"/>
          <w:spacing w:val="-10"/>
          <w:w w:val="110"/>
        </w:rPr>
        <w:t xml:space="preserve"> </w:t>
      </w:r>
      <w:r>
        <w:rPr>
          <w:color w:val="231F20"/>
          <w:w w:val="110"/>
        </w:rPr>
        <w:t>служили</w:t>
      </w:r>
      <w:r>
        <w:rPr>
          <w:color w:val="231F20"/>
          <w:spacing w:val="-10"/>
          <w:w w:val="110"/>
        </w:rPr>
        <w:t xml:space="preserve"> </w:t>
      </w:r>
      <w:r>
        <w:rPr>
          <w:color w:val="231F20"/>
          <w:w w:val="110"/>
        </w:rPr>
        <w:t>людям</w:t>
      </w:r>
      <w:r>
        <w:rPr>
          <w:color w:val="231F20"/>
          <w:spacing w:val="-10"/>
          <w:w w:val="110"/>
        </w:rPr>
        <w:t xml:space="preserve"> </w:t>
      </w:r>
      <w:r>
        <w:rPr>
          <w:color w:val="231F20"/>
          <w:w w:val="110"/>
        </w:rPr>
        <w:t>и</w:t>
      </w:r>
      <w:r>
        <w:rPr>
          <w:color w:val="231F20"/>
          <w:spacing w:val="-10"/>
          <w:w w:val="110"/>
        </w:rPr>
        <w:t xml:space="preserve"> </w:t>
      </w:r>
      <w:r>
        <w:rPr>
          <w:color w:val="231F20"/>
          <w:w w:val="110"/>
        </w:rPr>
        <w:t>своему</w:t>
      </w:r>
      <w:r>
        <w:rPr>
          <w:color w:val="231F20"/>
          <w:spacing w:val="-10"/>
          <w:w w:val="110"/>
        </w:rPr>
        <w:t xml:space="preserve"> </w:t>
      </w:r>
      <w:r>
        <w:rPr>
          <w:color w:val="231F20"/>
          <w:w w:val="110"/>
        </w:rPr>
        <w:t>Отечеству</w:t>
      </w:r>
      <w:r>
        <w:rPr>
          <w:color w:val="231F20"/>
          <w:spacing w:val="-10"/>
          <w:w w:val="110"/>
        </w:rPr>
        <w:t xml:space="preserve"> </w:t>
      </w:r>
      <w:r>
        <w:rPr>
          <w:color w:val="231F20"/>
          <w:w w:val="110"/>
        </w:rPr>
        <w:t>в</w:t>
      </w:r>
      <w:r>
        <w:rPr>
          <w:color w:val="231F20"/>
          <w:spacing w:val="-10"/>
          <w:w w:val="110"/>
        </w:rPr>
        <w:t xml:space="preserve"> </w:t>
      </w:r>
      <w:r>
        <w:rPr>
          <w:color w:val="231F20"/>
          <w:w w:val="110"/>
        </w:rPr>
        <w:t>качестве</w:t>
      </w:r>
      <w:r>
        <w:rPr>
          <w:color w:val="231F20"/>
          <w:spacing w:val="-10"/>
          <w:w w:val="110"/>
        </w:rPr>
        <w:t xml:space="preserve"> </w:t>
      </w:r>
      <w:r>
        <w:rPr>
          <w:color w:val="231F20"/>
          <w:w w:val="110"/>
        </w:rPr>
        <w:t>сестёр</w:t>
      </w:r>
      <w:r>
        <w:rPr>
          <w:color w:val="231F20"/>
          <w:spacing w:val="-10"/>
          <w:w w:val="110"/>
        </w:rPr>
        <w:t xml:space="preserve"> </w:t>
      </w:r>
      <w:r>
        <w:rPr>
          <w:color w:val="231F20"/>
          <w:w w:val="110"/>
        </w:rPr>
        <w:t>милосердия.</w:t>
      </w:r>
      <w:r>
        <w:rPr>
          <w:color w:val="231F20"/>
          <w:spacing w:val="-10"/>
          <w:w w:val="110"/>
        </w:rPr>
        <w:t xml:space="preserve"> </w:t>
      </w:r>
      <w:r>
        <w:rPr>
          <w:color w:val="231F20"/>
          <w:w w:val="110"/>
        </w:rPr>
        <w:t>Милосер-дие</w:t>
      </w:r>
      <w:r>
        <w:rPr>
          <w:color w:val="231F20"/>
          <w:spacing w:val="-7"/>
          <w:w w:val="110"/>
        </w:rPr>
        <w:t xml:space="preserve"> </w:t>
      </w:r>
      <w:r>
        <w:rPr>
          <w:color w:val="231F20"/>
          <w:w w:val="110"/>
        </w:rPr>
        <w:t>не</w:t>
      </w:r>
      <w:r>
        <w:rPr>
          <w:color w:val="231F20"/>
          <w:spacing w:val="-7"/>
          <w:w w:val="110"/>
        </w:rPr>
        <w:t xml:space="preserve"> </w:t>
      </w:r>
      <w:r>
        <w:rPr>
          <w:color w:val="231F20"/>
          <w:w w:val="110"/>
        </w:rPr>
        <w:t>делит</w:t>
      </w:r>
      <w:r>
        <w:rPr>
          <w:color w:val="231F20"/>
          <w:spacing w:val="-7"/>
          <w:w w:val="110"/>
        </w:rPr>
        <w:t xml:space="preserve"> </w:t>
      </w:r>
      <w:r>
        <w:rPr>
          <w:color w:val="231F20"/>
          <w:w w:val="110"/>
        </w:rPr>
        <w:t>людей</w:t>
      </w:r>
      <w:r>
        <w:rPr>
          <w:color w:val="231F20"/>
          <w:spacing w:val="-7"/>
          <w:w w:val="110"/>
        </w:rPr>
        <w:t xml:space="preserve"> </w:t>
      </w:r>
      <w:r>
        <w:rPr>
          <w:color w:val="231F20"/>
          <w:w w:val="110"/>
        </w:rPr>
        <w:t>на</w:t>
      </w:r>
      <w:r>
        <w:rPr>
          <w:color w:val="231F20"/>
          <w:spacing w:val="-7"/>
          <w:w w:val="110"/>
        </w:rPr>
        <w:t xml:space="preserve"> </w:t>
      </w:r>
      <w:r>
        <w:rPr>
          <w:color w:val="231F20"/>
          <w:w w:val="110"/>
        </w:rPr>
        <w:t>своих</w:t>
      </w:r>
      <w:r>
        <w:rPr>
          <w:color w:val="231F20"/>
          <w:spacing w:val="-7"/>
          <w:w w:val="110"/>
        </w:rPr>
        <w:t xml:space="preserve"> </w:t>
      </w:r>
      <w:r>
        <w:rPr>
          <w:color w:val="231F20"/>
          <w:w w:val="110"/>
        </w:rPr>
        <w:t>и</w:t>
      </w:r>
      <w:r>
        <w:rPr>
          <w:color w:val="231F20"/>
          <w:spacing w:val="-7"/>
          <w:w w:val="110"/>
        </w:rPr>
        <w:t xml:space="preserve"> </w:t>
      </w:r>
      <w:r>
        <w:rPr>
          <w:color w:val="231F20"/>
          <w:w w:val="110"/>
        </w:rPr>
        <w:t>чужих:</w:t>
      </w:r>
      <w:r>
        <w:rPr>
          <w:color w:val="231F20"/>
          <w:spacing w:val="-7"/>
          <w:w w:val="110"/>
        </w:rPr>
        <w:t xml:space="preserve"> </w:t>
      </w:r>
      <w:r>
        <w:rPr>
          <w:color w:val="231F20"/>
          <w:w w:val="110"/>
        </w:rPr>
        <w:t>оно</w:t>
      </w:r>
      <w:r>
        <w:rPr>
          <w:color w:val="231F20"/>
          <w:spacing w:val="-7"/>
          <w:w w:val="110"/>
        </w:rPr>
        <w:t xml:space="preserve"> </w:t>
      </w:r>
      <w:r>
        <w:rPr>
          <w:color w:val="231F20"/>
          <w:w w:val="110"/>
        </w:rPr>
        <w:t>начинается</w:t>
      </w:r>
      <w:r>
        <w:rPr>
          <w:color w:val="231F20"/>
          <w:spacing w:val="-7"/>
          <w:w w:val="110"/>
        </w:rPr>
        <w:t xml:space="preserve"> </w:t>
      </w:r>
      <w:r>
        <w:rPr>
          <w:color w:val="231F20"/>
          <w:w w:val="110"/>
        </w:rPr>
        <w:t>с</w:t>
      </w:r>
      <w:r>
        <w:rPr>
          <w:color w:val="231F20"/>
          <w:spacing w:val="-7"/>
          <w:w w:val="110"/>
        </w:rPr>
        <w:t xml:space="preserve"> </w:t>
      </w:r>
      <w:r>
        <w:rPr>
          <w:color w:val="231F20"/>
          <w:w w:val="110"/>
        </w:rPr>
        <w:t>умения</w:t>
      </w:r>
      <w:r>
        <w:rPr>
          <w:color w:val="231F20"/>
          <w:spacing w:val="-7"/>
          <w:w w:val="110"/>
        </w:rPr>
        <w:t xml:space="preserve"> </w:t>
      </w:r>
      <w:r>
        <w:rPr>
          <w:color w:val="231F20"/>
          <w:w w:val="110"/>
        </w:rPr>
        <w:t>заметить</w:t>
      </w:r>
      <w:r>
        <w:rPr>
          <w:color w:val="231F20"/>
          <w:spacing w:val="-7"/>
          <w:w w:val="110"/>
        </w:rPr>
        <w:t xml:space="preserve"> </w:t>
      </w:r>
      <w:r>
        <w:rPr>
          <w:color w:val="231F20"/>
          <w:w w:val="110"/>
        </w:rPr>
        <w:t>чужую</w:t>
      </w:r>
      <w:r>
        <w:rPr>
          <w:color w:val="231F20"/>
          <w:spacing w:val="-7"/>
          <w:w w:val="110"/>
        </w:rPr>
        <w:t xml:space="preserve"> </w:t>
      </w:r>
      <w:r>
        <w:rPr>
          <w:color w:val="231F20"/>
          <w:w w:val="110"/>
        </w:rPr>
        <w:t>боль и не пройти мимо.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14:paraId="19D85457">
      <w:pPr>
        <w:pStyle w:val="17"/>
        <w:spacing w:before="117" w:line="249" w:lineRule="auto"/>
        <w:ind w:right="111"/>
      </w:pPr>
      <w:r>
        <w:rPr>
          <w:rFonts w:ascii="Trebuchet MS" w:hAnsi="Trebuchet MS"/>
          <w:b/>
          <w:color w:val="231F20"/>
          <w:w w:val="110"/>
        </w:rPr>
        <w:t xml:space="preserve">Федор Петрович Гааз. </w:t>
      </w:r>
      <w:r>
        <w:rPr>
          <w:color w:val="231F20"/>
          <w:w w:val="110"/>
        </w:rPr>
        <w:t>Милосердие — это способность заметить чужую боль и отнестись к ней как к своей. Совесть и сострадание одного человека могут изменить целую систему. Главное — это человек, его достоинство и право на сострадание. Ради помощи другим людям не стоит жалеть своих сил и ресурсов: материальных и душевных.</w:t>
      </w:r>
      <w:r>
        <w:rPr>
          <w:color w:val="231F20"/>
          <w:spacing w:val="-9"/>
          <w:w w:val="110"/>
        </w:rPr>
        <w:t xml:space="preserve"> </w:t>
      </w:r>
      <w:r>
        <w:rPr>
          <w:color w:val="231F20"/>
          <w:w w:val="110"/>
        </w:rPr>
        <w:t>Каждый</w:t>
      </w:r>
      <w:r>
        <w:rPr>
          <w:color w:val="231F20"/>
          <w:spacing w:val="-9"/>
          <w:w w:val="110"/>
        </w:rPr>
        <w:t xml:space="preserve"> </w:t>
      </w:r>
      <w:r>
        <w:rPr>
          <w:color w:val="231F20"/>
          <w:w w:val="110"/>
        </w:rPr>
        <w:t>человек</w:t>
      </w:r>
      <w:r>
        <w:rPr>
          <w:color w:val="231F20"/>
          <w:spacing w:val="-9"/>
          <w:w w:val="110"/>
        </w:rPr>
        <w:t xml:space="preserve"> </w:t>
      </w:r>
      <w:r>
        <w:rPr>
          <w:color w:val="231F20"/>
          <w:w w:val="110"/>
        </w:rPr>
        <w:t>должен</w:t>
      </w:r>
      <w:r>
        <w:rPr>
          <w:color w:val="231F20"/>
          <w:spacing w:val="-9"/>
          <w:w w:val="110"/>
        </w:rPr>
        <w:t xml:space="preserve"> </w:t>
      </w:r>
      <w:r>
        <w:rPr>
          <w:color w:val="231F20"/>
          <w:w w:val="110"/>
        </w:rPr>
        <w:t>знать,</w:t>
      </w:r>
      <w:r>
        <w:rPr>
          <w:color w:val="231F20"/>
          <w:spacing w:val="-9"/>
          <w:w w:val="110"/>
        </w:rPr>
        <w:t xml:space="preserve"> </w:t>
      </w:r>
      <w:r>
        <w:rPr>
          <w:color w:val="231F20"/>
          <w:w w:val="110"/>
        </w:rPr>
        <w:t>что</w:t>
      </w:r>
      <w:r>
        <w:rPr>
          <w:color w:val="231F20"/>
          <w:spacing w:val="-9"/>
          <w:w w:val="110"/>
        </w:rPr>
        <w:t xml:space="preserve"> </w:t>
      </w:r>
      <w:r>
        <w:rPr>
          <w:color w:val="231F20"/>
          <w:w w:val="110"/>
        </w:rPr>
        <w:t>необходимо</w:t>
      </w:r>
      <w:r>
        <w:rPr>
          <w:color w:val="231F20"/>
          <w:spacing w:val="-9"/>
          <w:w w:val="110"/>
        </w:rPr>
        <w:t xml:space="preserve"> </w:t>
      </w:r>
      <w:r>
        <w:rPr>
          <w:color w:val="231F20"/>
          <w:w w:val="110"/>
        </w:rPr>
        <w:t>спешить</w:t>
      </w:r>
      <w:r>
        <w:rPr>
          <w:color w:val="231F20"/>
          <w:spacing w:val="-9"/>
          <w:w w:val="110"/>
        </w:rPr>
        <w:t xml:space="preserve"> </w:t>
      </w:r>
      <w:r>
        <w:rPr>
          <w:color w:val="231F20"/>
          <w:w w:val="110"/>
        </w:rPr>
        <w:t>делать</w:t>
      </w:r>
      <w:r>
        <w:rPr>
          <w:color w:val="231F20"/>
          <w:spacing w:val="-9"/>
          <w:w w:val="110"/>
        </w:rPr>
        <w:t xml:space="preserve"> </w:t>
      </w:r>
      <w:r>
        <w:rPr>
          <w:color w:val="231F20"/>
          <w:w w:val="110"/>
        </w:rPr>
        <w:t>добро,</w:t>
      </w:r>
      <w:r>
        <w:rPr>
          <w:color w:val="231F20"/>
          <w:spacing w:val="-9"/>
          <w:w w:val="110"/>
        </w:rPr>
        <w:t xml:space="preserve"> </w:t>
      </w:r>
      <w:r>
        <w:rPr>
          <w:color w:val="231F20"/>
          <w:w w:val="110"/>
        </w:rPr>
        <w:t>не откладывая на будущее. Милосердие начинается с умения замечать, когда другому плохо, и не проходить мимо.</w:t>
      </w:r>
    </w:p>
    <w:p w14:paraId="48C5A6CD">
      <w:pPr>
        <w:pStyle w:val="17"/>
        <w:spacing w:before="118" w:line="249" w:lineRule="auto"/>
        <w:ind w:right="112"/>
      </w:pPr>
      <w:r>
        <w:rPr>
          <w:rFonts w:ascii="Trebuchet MS" w:hAnsi="Trebuchet MS"/>
          <w:b/>
          <w:color w:val="231F20"/>
          <w:w w:val="110"/>
        </w:rPr>
        <w:t>Братья</w:t>
      </w:r>
      <w:r>
        <w:rPr>
          <w:rFonts w:ascii="Trebuchet MS" w:hAnsi="Trebuchet MS"/>
          <w:b/>
          <w:color w:val="231F20"/>
          <w:spacing w:val="-14"/>
          <w:w w:val="110"/>
        </w:rPr>
        <w:t xml:space="preserve"> </w:t>
      </w:r>
      <w:r>
        <w:rPr>
          <w:rFonts w:ascii="Trebuchet MS" w:hAnsi="Trebuchet MS"/>
          <w:b/>
          <w:color w:val="231F20"/>
          <w:w w:val="110"/>
        </w:rPr>
        <w:t>Бельские.</w:t>
      </w:r>
      <w:r>
        <w:rPr>
          <w:rFonts w:ascii="Trebuchet MS" w:hAnsi="Trebuchet MS"/>
          <w:b/>
          <w:color w:val="231F20"/>
          <w:spacing w:val="-15"/>
          <w:w w:val="110"/>
        </w:rPr>
        <w:t xml:space="preserve"> </w:t>
      </w:r>
      <w:r>
        <w:rPr>
          <w:color w:val="231F20"/>
          <w:w w:val="110"/>
        </w:rPr>
        <w:t>Партизанское</w:t>
      </w:r>
      <w:r>
        <w:rPr>
          <w:color w:val="231F20"/>
          <w:spacing w:val="-9"/>
          <w:w w:val="110"/>
        </w:rPr>
        <w:t xml:space="preserve"> </w:t>
      </w:r>
      <w:r>
        <w:rPr>
          <w:color w:val="231F20"/>
          <w:w w:val="110"/>
        </w:rPr>
        <w:t>движение</w:t>
      </w:r>
      <w:r>
        <w:rPr>
          <w:color w:val="231F20"/>
          <w:spacing w:val="-9"/>
          <w:w w:val="110"/>
        </w:rPr>
        <w:t xml:space="preserve"> </w:t>
      </w:r>
      <w:r>
        <w:rPr>
          <w:color w:val="231F20"/>
          <w:w w:val="110"/>
        </w:rPr>
        <w:t>показало,</w:t>
      </w:r>
      <w:r>
        <w:rPr>
          <w:color w:val="231F20"/>
          <w:spacing w:val="-9"/>
          <w:w w:val="110"/>
        </w:rPr>
        <w:t xml:space="preserve"> </w:t>
      </w:r>
      <w:r>
        <w:rPr>
          <w:color w:val="231F20"/>
          <w:w w:val="110"/>
        </w:rPr>
        <w:t>что</w:t>
      </w:r>
      <w:r>
        <w:rPr>
          <w:color w:val="231F20"/>
          <w:spacing w:val="-9"/>
          <w:w w:val="110"/>
        </w:rPr>
        <w:t xml:space="preserve"> </w:t>
      </w:r>
      <w:r>
        <w:rPr>
          <w:color w:val="231F20"/>
          <w:w w:val="110"/>
        </w:rPr>
        <w:t>в</w:t>
      </w:r>
      <w:r>
        <w:rPr>
          <w:color w:val="231F20"/>
          <w:spacing w:val="-9"/>
          <w:w w:val="110"/>
        </w:rPr>
        <w:t xml:space="preserve"> </w:t>
      </w:r>
      <w:r>
        <w:rPr>
          <w:color w:val="231F20"/>
          <w:w w:val="110"/>
        </w:rPr>
        <w:t>борьбу</w:t>
      </w:r>
      <w:r>
        <w:rPr>
          <w:color w:val="231F20"/>
          <w:spacing w:val="-9"/>
          <w:w w:val="110"/>
        </w:rPr>
        <w:t xml:space="preserve"> </w:t>
      </w:r>
      <w:r>
        <w:rPr>
          <w:color w:val="231F20"/>
          <w:w w:val="110"/>
        </w:rPr>
        <w:t>с</w:t>
      </w:r>
      <w:r>
        <w:rPr>
          <w:color w:val="231F20"/>
          <w:spacing w:val="-9"/>
          <w:w w:val="110"/>
        </w:rPr>
        <w:t xml:space="preserve"> </w:t>
      </w:r>
      <w:r>
        <w:rPr>
          <w:color w:val="231F20"/>
          <w:w w:val="110"/>
        </w:rPr>
        <w:t>врагом</w:t>
      </w:r>
      <w:r>
        <w:rPr>
          <w:color w:val="231F20"/>
          <w:spacing w:val="-9"/>
          <w:w w:val="110"/>
        </w:rPr>
        <w:t xml:space="preserve"> </w:t>
      </w:r>
      <w:r>
        <w:rPr>
          <w:color w:val="231F20"/>
          <w:w w:val="110"/>
        </w:rPr>
        <w:t>всту-пали</w:t>
      </w:r>
      <w:r>
        <w:rPr>
          <w:color w:val="231F20"/>
          <w:spacing w:val="-3"/>
          <w:w w:val="110"/>
        </w:rPr>
        <w:t xml:space="preserve"> </w:t>
      </w:r>
      <w:r>
        <w:rPr>
          <w:color w:val="231F20"/>
          <w:w w:val="110"/>
        </w:rPr>
        <w:t>обычные</w:t>
      </w:r>
      <w:r>
        <w:rPr>
          <w:color w:val="231F20"/>
          <w:spacing w:val="-3"/>
          <w:w w:val="110"/>
        </w:rPr>
        <w:t xml:space="preserve"> </w:t>
      </w:r>
      <w:r>
        <w:rPr>
          <w:color w:val="231F20"/>
          <w:w w:val="110"/>
        </w:rPr>
        <w:t>люди,</w:t>
      </w:r>
      <w:r>
        <w:rPr>
          <w:color w:val="231F20"/>
          <w:spacing w:val="-3"/>
          <w:w w:val="110"/>
        </w:rPr>
        <w:t xml:space="preserve"> </w:t>
      </w:r>
      <w:r>
        <w:rPr>
          <w:color w:val="231F20"/>
          <w:w w:val="110"/>
        </w:rPr>
        <w:t>готовые</w:t>
      </w:r>
      <w:r>
        <w:rPr>
          <w:color w:val="231F20"/>
          <w:spacing w:val="-3"/>
          <w:w w:val="110"/>
        </w:rPr>
        <w:t xml:space="preserve"> </w:t>
      </w:r>
      <w:r>
        <w:rPr>
          <w:color w:val="231F20"/>
          <w:w w:val="110"/>
        </w:rPr>
        <w:t>защищать</w:t>
      </w:r>
      <w:r>
        <w:rPr>
          <w:color w:val="231F20"/>
          <w:spacing w:val="-3"/>
          <w:w w:val="110"/>
        </w:rPr>
        <w:t xml:space="preserve"> </w:t>
      </w:r>
      <w:r>
        <w:rPr>
          <w:color w:val="231F20"/>
          <w:w w:val="110"/>
        </w:rPr>
        <w:t>Родину,</w:t>
      </w:r>
      <w:r>
        <w:rPr>
          <w:color w:val="231F20"/>
          <w:spacing w:val="-3"/>
          <w:w w:val="110"/>
        </w:rPr>
        <w:t xml:space="preserve"> </w:t>
      </w:r>
      <w:r>
        <w:rPr>
          <w:color w:val="231F20"/>
          <w:w w:val="110"/>
        </w:rPr>
        <w:t>помогать</w:t>
      </w:r>
      <w:r>
        <w:rPr>
          <w:color w:val="231F20"/>
          <w:spacing w:val="-3"/>
          <w:w w:val="110"/>
        </w:rPr>
        <w:t xml:space="preserve"> </w:t>
      </w:r>
      <w:r>
        <w:rPr>
          <w:color w:val="231F20"/>
          <w:w w:val="110"/>
        </w:rPr>
        <w:t>друг</w:t>
      </w:r>
      <w:r>
        <w:rPr>
          <w:color w:val="231F20"/>
          <w:spacing w:val="-3"/>
          <w:w w:val="110"/>
        </w:rPr>
        <w:t xml:space="preserve"> </w:t>
      </w:r>
      <w:r>
        <w:rPr>
          <w:color w:val="231F20"/>
          <w:w w:val="110"/>
        </w:rPr>
        <w:t>другу</w:t>
      </w:r>
      <w:r>
        <w:rPr>
          <w:color w:val="231F20"/>
          <w:spacing w:val="-3"/>
          <w:w w:val="110"/>
        </w:rPr>
        <w:t xml:space="preserve"> </w:t>
      </w:r>
      <w:r>
        <w:rPr>
          <w:color w:val="231F20"/>
          <w:w w:val="110"/>
        </w:rPr>
        <w:t>и</w:t>
      </w:r>
      <w:r>
        <w:rPr>
          <w:color w:val="231F20"/>
          <w:spacing w:val="-3"/>
          <w:w w:val="110"/>
        </w:rPr>
        <w:t xml:space="preserve"> </w:t>
      </w:r>
      <w:r>
        <w:rPr>
          <w:color w:val="231F20"/>
          <w:w w:val="110"/>
        </w:rPr>
        <w:t>не</w:t>
      </w:r>
      <w:r>
        <w:rPr>
          <w:color w:val="231F20"/>
          <w:spacing w:val="-3"/>
          <w:w w:val="110"/>
        </w:rPr>
        <w:t xml:space="preserve"> </w:t>
      </w:r>
      <w:r>
        <w:rPr>
          <w:color w:val="231F20"/>
          <w:w w:val="110"/>
        </w:rPr>
        <w:t xml:space="preserve">способные </w:t>
      </w:r>
      <w:r>
        <w:rPr>
          <w:color w:val="231F20"/>
          <w:spacing w:val="-4"/>
          <w:w w:val="110"/>
        </w:rPr>
        <w:t>мириться</w:t>
      </w:r>
      <w:r>
        <w:rPr>
          <w:color w:val="231F20"/>
          <w:spacing w:val="-7"/>
          <w:w w:val="110"/>
        </w:rPr>
        <w:t xml:space="preserve"> </w:t>
      </w:r>
      <w:r>
        <w:rPr>
          <w:color w:val="231F20"/>
          <w:spacing w:val="-4"/>
          <w:w w:val="110"/>
        </w:rPr>
        <w:t>с</w:t>
      </w:r>
      <w:r>
        <w:rPr>
          <w:color w:val="231F20"/>
          <w:spacing w:val="-7"/>
          <w:w w:val="110"/>
        </w:rPr>
        <w:t xml:space="preserve"> </w:t>
      </w:r>
      <w:r>
        <w:rPr>
          <w:color w:val="231F20"/>
          <w:spacing w:val="-4"/>
          <w:w w:val="110"/>
        </w:rPr>
        <w:t>насилием.</w:t>
      </w:r>
      <w:r>
        <w:rPr>
          <w:color w:val="231F20"/>
          <w:spacing w:val="-7"/>
          <w:w w:val="110"/>
        </w:rPr>
        <w:t xml:space="preserve"> </w:t>
      </w:r>
      <w:r>
        <w:rPr>
          <w:color w:val="231F20"/>
          <w:spacing w:val="-4"/>
          <w:w w:val="110"/>
        </w:rPr>
        <w:t>История</w:t>
      </w:r>
      <w:r>
        <w:rPr>
          <w:color w:val="231F20"/>
          <w:spacing w:val="-7"/>
          <w:w w:val="110"/>
        </w:rPr>
        <w:t xml:space="preserve"> </w:t>
      </w:r>
      <w:r>
        <w:rPr>
          <w:color w:val="231F20"/>
          <w:spacing w:val="-4"/>
          <w:w w:val="110"/>
        </w:rPr>
        <w:t>партизанских</w:t>
      </w:r>
      <w:r>
        <w:rPr>
          <w:color w:val="231F20"/>
          <w:spacing w:val="-7"/>
          <w:w w:val="110"/>
        </w:rPr>
        <w:t xml:space="preserve"> </w:t>
      </w:r>
      <w:r>
        <w:rPr>
          <w:color w:val="231F20"/>
          <w:spacing w:val="-4"/>
          <w:w w:val="110"/>
        </w:rPr>
        <w:t>отрядов</w:t>
      </w:r>
      <w:r>
        <w:rPr>
          <w:color w:val="231F20"/>
          <w:spacing w:val="-7"/>
          <w:w w:val="110"/>
        </w:rPr>
        <w:t xml:space="preserve"> </w:t>
      </w:r>
      <w:r>
        <w:rPr>
          <w:color w:val="231F20"/>
          <w:spacing w:val="-4"/>
          <w:w w:val="110"/>
        </w:rPr>
        <w:t>во</w:t>
      </w:r>
      <w:r>
        <w:rPr>
          <w:color w:val="231F20"/>
          <w:spacing w:val="-7"/>
          <w:w w:val="110"/>
        </w:rPr>
        <w:t xml:space="preserve"> </w:t>
      </w:r>
      <w:r>
        <w:rPr>
          <w:color w:val="231F20"/>
          <w:spacing w:val="-4"/>
          <w:w w:val="110"/>
        </w:rPr>
        <w:t>время</w:t>
      </w:r>
      <w:r>
        <w:rPr>
          <w:color w:val="231F20"/>
          <w:spacing w:val="-7"/>
          <w:w w:val="110"/>
        </w:rPr>
        <w:t xml:space="preserve"> </w:t>
      </w:r>
      <w:r>
        <w:rPr>
          <w:color w:val="231F20"/>
          <w:spacing w:val="-4"/>
          <w:w w:val="110"/>
        </w:rPr>
        <w:t>Великой</w:t>
      </w:r>
      <w:r>
        <w:rPr>
          <w:color w:val="231F20"/>
          <w:spacing w:val="-7"/>
          <w:w w:val="110"/>
        </w:rPr>
        <w:t xml:space="preserve"> </w:t>
      </w:r>
      <w:r>
        <w:rPr>
          <w:color w:val="231F20"/>
          <w:spacing w:val="-4"/>
          <w:w w:val="110"/>
        </w:rPr>
        <w:t>Отечественной</w:t>
      </w:r>
    </w:p>
    <w:p w14:paraId="4852C1A2">
      <w:pPr>
        <w:pStyle w:val="17"/>
        <w:spacing w:line="249" w:lineRule="auto"/>
        <w:sectPr>
          <w:pgSz w:w="11910" w:h="16840"/>
          <w:pgMar w:top="540" w:right="566" w:bottom="540" w:left="566" w:header="0" w:footer="247" w:gutter="0"/>
          <w:cols w:space="720" w:num="1"/>
        </w:sectPr>
      </w:pPr>
    </w:p>
    <w:p w14:paraId="655187AD">
      <w:pPr>
        <w:pStyle w:val="17"/>
        <w:spacing w:line="249" w:lineRule="auto"/>
        <w:ind w:right="111" w:firstLine="0"/>
      </w:pPr>
      <w:r>
        <w:rPr>
          <w:color w:val="231F20"/>
          <w:w w:val="110"/>
        </w:rPr>
        <w:t>войны</w:t>
      </w:r>
      <w:r>
        <w:rPr>
          <w:color w:val="231F20"/>
          <w:spacing w:val="-17"/>
          <w:w w:val="110"/>
        </w:rPr>
        <w:t xml:space="preserve"> </w:t>
      </w:r>
      <w:r>
        <w:rPr>
          <w:color w:val="231F20"/>
          <w:w w:val="110"/>
        </w:rPr>
        <w:t>—</w:t>
      </w:r>
      <w:r>
        <w:rPr>
          <w:color w:val="231F20"/>
          <w:spacing w:val="-17"/>
          <w:w w:val="110"/>
        </w:rPr>
        <w:t xml:space="preserve"> </w:t>
      </w:r>
      <w:r>
        <w:rPr>
          <w:color w:val="231F20"/>
          <w:w w:val="110"/>
        </w:rPr>
        <w:t>это пример бесстрашия, взаимопомощи и ответственности за жизни других людей.</w:t>
      </w:r>
      <w:r>
        <w:rPr>
          <w:color w:val="231F20"/>
          <w:spacing w:val="-8"/>
          <w:w w:val="110"/>
        </w:rPr>
        <w:t xml:space="preserve"> </w:t>
      </w:r>
      <w:r>
        <w:rPr>
          <w:color w:val="231F20"/>
          <w:w w:val="110"/>
        </w:rPr>
        <w:t>Сила</w:t>
      </w:r>
      <w:r>
        <w:rPr>
          <w:color w:val="231F20"/>
          <w:spacing w:val="-8"/>
          <w:w w:val="110"/>
        </w:rPr>
        <w:t xml:space="preserve"> </w:t>
      </w:r>
      <w:r>
        <w:rPr>
          <w:color w:val="231F20"/>
          <w:w w:val="110"/>
        </w:rPr>
        <w:t>сопротивления</w:t>
      </w:r>
      <w:r>
        <w:rPr>
          <w:color w:val="231F20"/>
          <w:spacing w:val="-8"/>
          <w:w w:val="110"/>
        </w:rPr>
        <w:t xml:space="preserve"> </w:t>
      </w:r>
      <w:r>
        <w:rPr>
          <w:color w:val="231F20"/>
          <w:w w:val="110"/>
        </w:rPr>
        <w:t>заключается</w:t>
      </w:r>
      <w:r>
        <w:rPr>
          <w:color w:val="231F20"/>
          <w:spacing w:val="-8"/>
          <w:w w:val="110"/>
        </w:rPr>
        <w:t xml:space="preserve"> </w:t>
      </w:r>
      <w:r>
        <w:rPr>
          <w:color w:val="231F20"/>
          <w:w w:val="110"/>
        </w:rPr>
        <w:t>не</w:t>
      </w:r>
      <w:r>
        <w:rPr>
          <w:color w:val="231F20"/>
          <w:spacing w:val="-8"/>
          <w:w w:val="110"/>
        </w:rPr>
        <w:t xml:space="preserve"> </w:t>
      </w:r>
      <w:r>
        <w:rPr>
          <w:color w:val="231F20"/>
          <w:w w:val="110"/>
        </w:rPr>
        <w:t>только</w:t>
      </w:r>
      <w:r>
        <w:rPr>
          <w:color w:val="231F20"/>
          <w:spacing w:val="-8"/>
          <w:w w:val="110"/>
        </w:rPr>
        <w:t xml:space="preserve"> </w:t>
      </w:r>
      <w:r>
        <w:rPr>
          <w:color w:val="231F20"/>
          <w:w w:val="110"/>
        </w:rPr>
        <w:t>в</w:t>
      </w:r>
      <w:r>
        <w:rPr>
          <w:color w:val="231F20"/>
          <w:spacing w:val="-8"/>
          <w:w w:val="110"/>
        </w:rPr>
        <w:t xml:space="preserve"> </w:t>
      </w:r>
      <w:r>
        <w:rPr>
          <w:color w:val="231F20"/>
          <w:w w:val="110"/>
        </w:rPr>
        <w:t>борьбе</w:t>
      </w:r>
      <w:r>
        <w:rPr>
          <w:color w:val="231F20"/>
          <w:spacing w:val="-8"/>
          <w:w w:val="110"/>
        </w:rPr>
        <w:t xml:space="preserve"> </w:t>
      </w:r>
      <w:r>
        <w:rPr>
          <w:color w:val="231F20"/>
          <w:w w:val="110"/>
        </w:rPr>
        <w:t>с</w:t>
      </w:r>
      <w:r>
        <w:rPr>
          <w:color w:val="231F20"/>
          <w:spacing w:val="-8"/>
          <w:w w:val="110"/>
        </w:rPr>
        <w:t xml:space="preserve"> </w:t>
      </w:r>
      <w:r>
        <w:rPr>
          <w:color w:val="231F20"/>
          <w:w w:val="110"/>
        </w:rPr>
        <w:t>врагом,</w:t>
      </w:r>
      <w:r>
        <w:rPr>
          <w:color w:val="231F20"/>
          <w:spacing w:val="-8"/>
          <w:w w:val="110"/>
        </w:rPr>
        <w:t xml:space="preserve"> </w:t>
      </w:r>
      <w:r>
        <w:rPr>
          <w:color w:val="231F20"/>
          <w:w w:val="110"/>
        </w:rPr>
        <w:t>но</w:t>
      </w:r>
      <w:r>
        <w:rPr>
          <w:color w:val="231F20"/>
          <w:spacing w:val="-8"/>
          <w:w w:val="110"/>
        </w:rPr>
        <w:t xml:space="preserve"> </w:t>
      </w:r>
      <w:r>
        <w:rPr>
          <w:color w:val="231F20"/>
          <w:w w:val="110"/>
        </w:rPr>
        <w:t>и</w:t>
      </w:r>
      <w:r>
        <w:rPr>
          <w:color w:val="231F20"/>
          <w:spacing w:val="-8"/>
          <w:w w:val="110"/>
        </w:rPr>
        <w:t xml:space="preserve"> </w:t>
      </w:r>
      <w:r>
        <w:rPr>
          <w:color w:val="231F20"/>
          <w:w w:val="110"/>
        </w:rPr>
        <w:t>в</w:t>
      </w:r>
      <w:r>
        <w:rPr>
          <w:color w:val="231F20"/>
          <w:spacing w:val="-8"/>
          <w:w w:val="110"/>
        </w:rPr>
        <w:t xml:space="preserve"> </w:t>
      </w:r>
      <w:r>
        <w:rPr>
          <w:color w:val="231F20"/>
          <w:w w:val="110"/>
        </w:rPr>
        <w:t>способ-ности сохранить человечность и спасти тех, кому грозит гибель.</w:t>
      </w:r>
    </w:p>
    <w:p w14:paraId="7382B3F5">
      <w:pPr>
        <w:pStyle w:val="17"/>
        <w:spacing w:before="116" w:line="249" w:lineRule="auto"/>
        <w:ind w:right="106"/>
      </w:pPr>
      <w:r>
        <w:rPr>
          <w:rFonts w:ascii="Trebuchet MS" w:hAnsi="Trebuchet MS"/>
          <w:b/>
          <w:color w:val="231F20"/>
          <w:w w:val="110"/>
        </w:rPr>
        <w:t xml:space="preserve">Протоиерей Михаил Васильев. </w:t>
      </w:r>
      <w:r>
        <w:rPr>
          <w:color w:val="231F20"/>
          <w:w w:val="110"/>
        </w:rPr>
        <w:t xml:space="preserve">Роль православного священника в жизни со-временного общества. Православие как духовный стержень русской цивилизации, </w:t>
      </w:r>
      <w:r>
        <w:rPr>
          <w:color w:val="231F20"/>
          <w:spacing w:val="-4"/>
          <w:w w:val="110"/>
        </w:rPr>
        <w:t>источник</w:t>
      </w:r>
      <w:r>
        <w:rPr>
          <w:color w:val="231F20"/>
          <w:spacing w:val="-9"/>
          <w:w w:val="110"/>
        </w:rPr>
        <w:t xml:space="preserve"> </w:t>
      </w:r>
      <w:r>
        <w:rPr>
          <w:color w:val="231F20"/>
          <w:spacing w:val="-4"/>
          <w:w w:val="110"/>
        </w:rPr>
        <w:t>нравственных</w:t>
      </w:r>
      <w:r>
        <w:rPr>
          <w:color w:val="231F20"/>
          <w:spacing w:val="-9"/>
          <w:w w:val="110"/>
        </w:rPr>
        <w:t xml:space="preserve"> </w:t>
      </w:r>
      <w:r>
        <w:rPr>
          <w:color w:val="231F20"/>
          <w:spacing w:val="-4"/>
          <w:w w:val="110"/>
        </w:rPr>
        <w:t>ориентиров,</w:t>
      </w:r>
      <w:r>
        <w:rPr>
          <w:color w:val="231F20"/>
          <w:spacing w:val="-9"/>
          <w:w w:val="110"/>
        </w:rPr>
        <w:t xml:space="preserve"> </w:t>
      </w:r>
      <w:r>
        <w:rPr>
          <w:color w:val="231F20"/>
          <w:spacing w:val="-4"/>
          <w:w w:val="110"/>
        </w:rPr>
        <w:t>веры</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внутренней</w:t>
      </w:r>
      <w:r>
        <w:rPr>
          <w:color w:val="231F20"/>
          <w:spacing w:val="-9"/>
          <w:w w:val="110"/>
        </w:rPr>
        <w:t xml:space="preserve"> </w:t>
      </w:r>
      <w:r>
        <w:rPr>
          <w:color w:val="231F20"/>
          <w:spacing w:val="-4"/>
          <w:w w:val="110"/>
        </w:rPr>
        <w:t>силы</w:t>
      </w:r>
      <w:r>
        <w:rPr>
          <w:color w:val="231F20"/>
          <w:spacing w:val="-9"/>
          <w:w w:val="110"/>
        </w:rPr>
        <w:t xml:space="preserve"> </w:t>
      </w:r>
      <w:r>
        <w:rPr>
          <w:color w:val="231F20"/>
          <w:spacing w:val="-4"/>
          <w:w w:val="110"/>
        </w:rPr>
        <w:t>народа.</w:t>
      </w:r>
      <w:r>
        <w:rPr>
          <w:color w:val="231F20"/>
          <w:spacing w:val="-9"/>
          <w:w w:val="110"/>
        </w:rPr>
        <w:t xml:space="preserve"> </w:t>
      </w:r>
      <w:r>
        <w:rPr>
          <w:color w:val="231F20"/>
          <w:spacing w:val="-4"/>
          <w:w w:val="110"/>
        </w:rPr>
        <w:t>Военный</w:t>
      </w:r>
      <w:r>
        <w:rPr>
          <w:color w:val="231F20"/>
          <w:spacing w:val="-9"/>
          <w:w w:val="110"/>
        </w:rPr>
        <w:t xml:space="preserve"> </w:t>
      </w:r>
      <w:r>
        <w:rPr>
          <w:color w:val="231F20"/>
          <w:spacing w:val="-4"/>
          <w:w w:val="110"/>
        </w:rPr>
        <w:t>священ-</w:t>
      </w:r>
      <w:r>
        <w:rPr>
          <w:color w:val="231F20"/>
          <w:w w:val="110"/>
        </w:rPr>
        <w:t>ник</w:t>
      </w:r>
      <w:r>
        <w:rPr>
          <w:color w:val="231F20"/>
          <w:spacing w:val="-3"/>
          <w:w w:val="110"/>
        </w:rPr>
        <w:t xml:space="preserve"> </w:t>
      </w:r>
      <w:r>
        <w:rPr>
          <w:color w:val="231F20"/>
          <w:w w:val="110"/>
        </w:rPr>
        <w:t>поддерживает</w:t>
      </w:r>
      <w:r>
        <w:rPr>
          <w:color w:val="231F20"/>
          <w:spacing w:val="-3"/>
          <w:w w:val="110"/>
        </w:rPr>
        <w:t xml:space="preserve"> </w:t>
      </w:r>
      <w:r>
        <w:rPr>
          <w:color w:val="231F20"/>
          <w:w w:val="110"/>
        </w:rPr>
        <w:t>бойцов</w:t>
      </w:r>
      <w:r>
        <w:rPr>
          <w:color w:val="231F20"/>
          <w:spacing w:val="-3"/>
          <w:w w:val="110"/>
        </w:rPr>
        <w:t xml:space="preserve"> </w:t>
      </w:r>
      <w:r>
        <w:rPr>
          <w:color w:val="231F20"/>
          <w:w w:val="110"/>
        </w:rPr>
        <w:t>в</w:t>
      </w:r>
      <w:r>
        <w:rPr>
          <w:color w:val="231F20"/>
          <w:spacing w:val="-3"/>
          <w:w w:val="110"/>
        </w:rPr>
        <w:t xml:space="preserve"> </w:t>
      </w:r>
      <w:r>
        <w:rPr>
          <w:color w:val="231F20"/>
          <w:w w:val="110"/>
        </w:rPr>
        <w:t>тяжёлых</w:t>
      </w:r>
      <w:r>
        <w:rPr>
          <w:color w:val="231F20"/>
          <w:spacing w:val="-3"/>
          <w:w w:val="110"/>
        </w:rPr>
        <w:t xml:space="preserve"> </w:t>
      </w:r>
      <w:r>
        <w:rPr>
          <w:color w:val="231F20"/>
          <w:w w:val="110"/>
        </w:rPr>
        <w:t>обстоятельствах,</w:t>
      </w:r>
      <w:r>
        <w:rPr>
          <w:color w:val="231F20"/>
          <w:spacing w:val="-3"/>
          <w:w w:val="110"/>
        </w:rPr>
        <w:t xml:space="preserve"> </w:t>
      </w:r>
      <w:r>
        <w:rPr>
          <w:color w:val="231F20"/>
          <w:w w:val="110"/>
        </w:rPr>
        <w:t>помогает</w:t>
      </w:r>
      <w:r>
        <w:rPr>
          <w:color w:val="231F20"/>
          <w:spacing w:val="-3"/>
          <w:w w:val="110"/>
        </w:rPr>
        <w:t xml:space="preserve"> </w:t>
      </w:r>
      <w:r>
        <w:rPr>
          <w:color w:val="231F20"/>
          <w:w w:val="110"/>
        </w:rPr>
        <w:t>преодолевать</w:t>
      </w:r>
      <w:r>
        <w:rPr>
          <w:color w:val="231F20"/>
          <w:spacing w:val="-3"/>
          <w:w w:val="110"/>
        </w:rPr>
        <w:t xml:space="preserve"> </w:t>
      </w:r>
      <w:r>
        <w:rPr>
          <w:color w:val="231F20"/>
          <w:w w:val="110"/>
        </w:rPr>
        <w:t>страх и сохранять мужество и стойкость. Его главное оружие</w:t>
      </w:r>
      <w:r>
        <w:rPr>
          <w:color w:val="231F20"/>
          <w:spacing w:val="-16"/>
          <w:w w:val="110"/>
        </w:rPr>
        <w:t xml:space="preserve"> </w:t>
      </w:r>
      <w:r>
        <w:rPr>
          <w:color w:val="231F20"/>
          <w:w w:val="110"/>
        </w:rPr>
        <w:t>—</w:t>
      </w:r>
      <w:r>
        <w:rPr>
          <w:color w:val="231F20"/>
          <w:spacing w:val="-18"/>
          <w:w w:val="110"/>
        </w:rPr>
        <w:t xml:space="preserve"> </w:t>
      </w:r>
      <w:r>
        <w:rPr>
          <w:color w:val="231F20"/>
          <w:w w:val="110"/>
        </w:rPr>
        <w:t>слово, способное укрепить человека, вернуть надежду и напомнить о долге, товариществе и любви к Родине. Церковное</w:t>
      </w:r>
      <w:r>
        <w:rPr>
          <w:color w:val="231F20"/>
          <w:spacing w:val="-18"/>
          <w:w w:val="110"/>
        </w:rPr>
        <w:t xml:space="preserve"> </w:t>
      </w:r>
      <w:r>
        <w:rPr>
          <w:color w:val="231F20"/>
          <w:w w:val="110"/>
        </w:rPr>
        <w:t>служение</w:t>
      </w:r>
      <w:r>
        <w:rPr>
          <w:color w:val="231F20"/>
          <w:spacing w:val="-18"/>
          <w:w w:val="110"/>
        </w:rPr>
        <w:t xml:space="preserve"> </w:t>
      </w:r>
      <w:r>
        <w:rPr>
          <w:color w:val="231F20"/>
          <w:w w:val="110"/>
        </w:rPr>
        <w:t>может</w:t>
      </w:r>
      <w:r>
        <w:rPr>
          <w:color w:val="231F20"/>
          <w:spacing w:val="-18"/>
          <w:w w:val="110"/>
        </w:rPr>
        <w:t xml:space="preserve"> </w:t>
      </w:r>
      <w:r>
        <w:rPr>
          <w:color w:val="231F20"/>
          <w:w w:val="110"/>
        </w:rPr>
        <w:t>соединяться</w:t>
      </w:r>
      <w:r>
        <w:rPr>
          <w:color w:val="231F20"/>
          <w:spacing w:val="-18"/>
          <w:w w:val="110"/>
        </w:rPr>
        <w:t xml:space="preserve"> </w:t>
      </w:r>
      <w:r>
        <w:rPr>
          <w:color w:val="231F20"/>
          <w:w w:val="110"/>
        </w:rPr>
        <w:t>с</w:t>
      </w:r>
      <w:r>
        <w:rPr>
          <w:color w:val="231F20"/>
          <w:spacing w:val="-18"/>
          <w:w w:val="110"/>
        </w:rPr>
        <w:t xml:space="preserve"> </w:t>
      </w:r>
      <w:r>
        <w:rPr>
          <w:color w:val="231F20"/>
          <w:w w:val="110"/>
        </w:rPr>
        <w:t>воинскими</w:t>
      </w:r>
      <w:r>
        <w:rPr>
          <w:color w:val="231F20"/>
          <w:spacing w:val="-18"/>
          <w:w w:val="110"/>
        </w:rPr>
        <w:t xml:space="preserve"> </w:t>
      </w:r>
      <w:r>
        <w:rPr>
          <w:color w:val="231F20"/>
          <w:w w:val="110"/>
        </w:rPr>
        <w:t>традициями</w:t>
      </w:r>
      <w:r>
        <w:rPr>
          <w:color w:val="231F20"/>
          <w:spacing w:val="-18"/>
          <w:w w:val="110"/>
        </w:rPr>
        <w:t xml:space="preserve"> </w:t>
      </w:r>
      <w:r>
        <w:rPr>
          <w:color w:val="231F20"/>
          <w:w w:val="110"/>
        </w:rPr>
        <w:t>семьи</w:t>
      </w:r>
      <w:r>
        <w:rPr>
          <w:color w:val="231F20"/>
          <w:spacing w:val="-18"/>
          <w:w w:val="110"/>
        </w:rPr>
        <w:t xml:space="preserve"> </w:t>
      </w:r>
      <w:r>
        <w:rPr>
          <w:color w:val="231F20"/>
          <w:w w:val="110"/>
        </w:rPr>
        <w:t>и</w:t>
      </w:r>
      <w:r>
        <w:rPr>
          <w:color w:val="231F20"/>
          <w:spacing w:val="-18"/>
          <w:w w:val="110"/>
        </w:rPr>
        <w:t xml:space="preserve"> </w:t>
      </w:r>
      <w:r>
        <w:rPr>
          <w:color w:val="231F20"/>
          <w:w w:val="110"/>
        </w:rPr>
        <w:t>служением Отечеству. Военная подготовка помогает священнику быть рядом с бойцами, пони-мать</w:t>
      </w:r>
      <w:r>
        <w:rPr>
          <w:color w:val="231F20"/>
          <w:spacing w:val="-8"/>
          <w:w w:val="110"/>
        </w:rPr>
        <w:t xml:space="preserve"> </w:t>
      </w:r>
      <w:r>
        <w:rPr>
          <w:color w:val="231F20"/>
          <w:w w:val="110"/>
        </w:rPr>
        <w:t>их</w:t>
      </w:r>
      <w:r>
        <w:rPr>
          <w:color w:val="231F20"/>
          <w:spacing w:val="-8"/>
          <w:w w:val="110"/>
        </w:rPr>
        <w:t xml:space="preserve"> </w:t>
      </w:r>
      <w:r>
        <w:rPr>
          <w:color w:val="231F20"/>
          <w:w w:val="110"/>
        </w:rPr>
        <w:t>испытания</w:t>
      </w:r>
      <w:r>
        <w:rPr>
          <w:color w:val="231F20"/>
          <w:spacing w:val="-8"/>
          <w:w w:val="110"/>
        </w:rPr>
        <w:t xml:space="preserve"> </w:t>
      </w:r>
      <w:r>
        <w:rPr>
          <w:color w:val="231F20"/>
          <w:w w:val="110"/>
        </w:rPr>
        <w:t>и</w:t>
      </w:r>
      <w:r>
        <w:rPr>
          <w:color w:val="231F20"/>
          <w:spacing w:val="-8"/>
          <w:w w:val="110"/>
        </w:rPr>
        <w:t xml:space="preserve"> </w:t>
      </w:r>
      <w:r>
        <w:rPr>
          <w:color w:val="231F20"/>
          <w:w w:val="110"/>
        </w:rPr>
        <w:t>разделять</w:t>
      </w:r>
      <w:r>
        <w:rPr>
          <w:color w:val="231F20"/>
          <w:spacing w:val="-8"/>
          <w:w w:val="110"/>
        </w:rPr>
        <w:t xml:space="preserve"> </w:t>
      </w:r>
      <w:r>
        <w:rPr>
          <w:color w:val="231F20"/>
          <w:w w:val="110"/>
        </w:rPr>
        <w:t>с</w:t>
      </w:r>
      <w:r>
        <w:rPr>
          <w:color w:val="231F20"/>
          <w:spacing w:val="-8"/>
          <w:w w:val="110"/>
        </w:rPr>
        <w:t xml:space="preserve"> </w:t>
      </w:r>
      <w:r>
        <w:rPr>
          <w:color w:val="231F20"/>
          <w:w w:val="110"/>
        </w:rPr>
        <w:t>ними</w:t>
      </w:r>
      <w:r>
        <w:rPr>
          <w:color w:val="231F20"/>
          <w:spacing w:val="-8"/>
          <w:w w:val="110"/>
        </w:rPr>
        <w:t xml:space="preserve"> </w:t>
      </w:r>
      <w:r>
        <w:rPr>
          <w:color w:val="231F20"/>
          <w:w w:val="110"/>
        </w:rPr>
        <w:t>опасности.</w:t>
      </w:r>
      <w:r>
        <w:rPr>
          <w:color w:val="231F20"/>
          <w:spacing w:val="-8"/>
          <w:w w:val="110"/>
        </w:rPr>
        <w:t xml:space="preserve"> </w:t>
      </w:r>
      <w:r>
        <w:rPr>
          <w:color w:val="231F20"/>
          <w:w w:val="110"/>
        </w:rPr>
        <w:t>Вера,</w:t>
      </w:r>
      <w:r>
        <w:rPr>
          <w:color w:val="231F20"/>
          <w:spacing w:val="-8"/>
          <w:w w:val="110"/>
        </w:rPr>
        <w:t xml:space="preserve"> </w:t>
      </w:r>
      <w:r>
        <w:rPr>
          <w:color w:val="231F20"/>
          <w:w w:val="110"/>
        </w:rPr>
        <w:t>личный</w:t>
      </w:r>
      <w:r>
        <w:rPr>
          <w:color w:val="231F20"/>
          <w:spacing w:val="-8"/>
          <w:w w:val="110"/>
        </w:rPr>
        <w:t xml:space="preserve"> </w:t>
      </w:r>
      <w:r>
        <w:rPr>
          <w:color w:val="231F20"/>
          <w:w w:val="110"/>
        </w:rPr>
        <w:t>пример</w:t>
      </w:r>
      <w:r>
        <w:rPr>
          <w:color w:val="231F20"/>
          <w:spacing w:val="-8"/>
          <w:w w:val="110"/>
        </w:rPr>
        <w:t xml:space="preserve"> </w:t>
      </w:r>
      <w:r>
        <w:rPr>
          <w:color w:val="231F20"/>
          <w:w w:val="110"/>
        </w:rPr>
        <w:t>и</w:t>
      </w:r>
      <w:r>
        <w:rPr>
          <w:color w:val="231F20"/>
          <w:spacing w:val="-8"/>
          <w:w w:val="110"/>
        </w:rPr>
        <w:t xml:space="preserve"> </w:t>
      </w:r>
      <w:r>
        <w:rPr>
          <w:color w:val="231F20"/>
          <w:w w:val="110"/>
        </w:rPr>
        <w:t>сила</w:t>
      </w:r>
      <w:r>
        <w:rPr>
          <w:color w:val="231F20"/>
          <w:spacing w:val="-8"/>
          <w:w w:val="110"/>
        </w:rPr>
        <w:t xml:space="preserve"> </w:t>
      </w:r>
      <w:r>
        <w:rPr>
          <w:color w:val="231F20"/>
          <w:w w:val="110"/>
        </w:rPr>
        <w:t>слова священнослужителей</w:t>
      </w:r>
      <w:r>
        <w:rPr>
          <w:color w:val="231F20"/>
          <w:spacing w:val="-3"/>
          <w:w w:val="110"/>
        </w:rPr>
        <w:t xml:space="preserve"> </w:t>
      </w:r>
      <w:r>
        <w:rPr>
          <w:color w:val="231F20"/>
          <w:w w:val="110"/>
        </w:rPr>
        <w:t>становятся</w:t>
      </w:r>
      <w:r>
        <w:rPr>
          <w:color w:val="231F20"/>
          <w:spacing w:val="-3"/>
          <w:w w:val="110"/>
        </w:rPr>
        <w:t xml:space="preserve"> </w:t>
      </w:r>
      <w:r>
        <w:rPr>
          <w:color w:val="231F20"/>
          <w:w w:val="110"/>
        </w:rPr>
        <w:t>опорой</w:t>
      </w:r>
      <w:r>
        <w:rPr>
          <w:color w:val="231F20"/>
          <w:spacing w:val="-3"/>
          <w:w w:val="110"/>
        </w:rPr>
        <w:t xml:space="preserve"> </w:t>
      </w:r>
      <w:r>
        <w:rPr>
          <w:color w:val="231F20"/>
          <w:w w:val="110"/>
        </w:rPr>
        <w:t>для</w:t>
      </w:r>
      <w:r>
        <w:rPr>
          <w:color w:val="231F20"/>
          <w:spacing w:val="-3"/>
          <w:w w:val="110"/>
        </w:rPr>
        <w:t xml:space="preserve"> </w:t>
      </w:r>
      <w:r>
        <w:rPr>
          <w:color w:val="231F20"/>
          <w:w w:val="110"/>
        </w:rPr>
        <w:t>людей</w:t>
      </w:r>
      <w:r>
        <w:rPr>
          <w:color w:val="231F20"/>
          <w:spacing w:val="-3"/>
          <w:w w:val="110"/>
        </w:rPr>
        <w:t xml:space="preserve"> </w:t>
      </w:r>
      <w:r>
        <w:rPr>
          <w:color w:val="231F20"/>
          <w:w w:val="110"/>
        </w:rPr>
        <w:t>и</w:t>
      </w:r>
      <w:r>
        <w:rPr>
          <w:color w:val="231F20"/>
          <w:spacing w:val="-3"/>
          <w:w w:val="110"/>
        </w:rPr>
        <w:t xml:space="preserve"> </w:t>
      </w:r>
      <w:r>
        <w:rPr>
          <w:color w:val="231F20"/>
          <w:w w:val="110"/>
        </w:rPr>
        <w:t>проявлением</w:t>
      </w:r>
      <w:r>
        <w:rPr>
          <w:color w:val="231F20"/>
          <w:spacing w:val="-3"/>
          <w:w w:val="110"/>
        </w:rPr>
        <w:t xml:space="preserve"> </w:t>
      </w:r>
      <w:r>
        <w:rPr>
          <w:color w:val="231F20"/>
          <w:w w:val="110"/>
        </w:rPr>
        <w:t>ответственности за судьбу страны.</w:t>
      </w:r>
    </w:p>
    <w:p w14:paraId="56B8D4D7">
      <w:pPr>
        <w:pStyle w:val="17"/>
        <w:spacing w:before="122" w:line="249" w:lineRule="auto"/>
        <w:ind w:right="109"/>
      </w:pPr>
      <w:r>
        <w:rPr>
          <w:rFonts w:ascii="Trebuchet MS" w:hAnsi="Trebuchet MS"/>
          <w:b/>
          <w:color w:val="231F20"/>
          <w:w w:val="110"/>
        </w:rPr>
        <w:t xml:space="preserve">Ерофей Павлович Хабаров. </w:t>
      </w:r>
      <w:r>
        <w:rPr>
          <w:color w:val="231F20"/>
          <w:w w:val="110"/>
        </w:rPr>
        <w:t>Смелость, любознательность и настойчивость помогают</w:t>
      </w:r>
      <w:r>
        <w:rPr>
          <w:color w:val="231F20"/>
          <w:spacing w:val="-19"/>
          <w:w w:val="110"/>
        </w:rPr>
        <w:t xml:space="preserve"> </w:t>
      </w:r>
      <w:r>
        <w:rPr>
          <w:color w:val="231F20"/>
          <w:w w:val="110"/>
        </w:rPr>
        <w:t>человеку</w:t>
      </w:r>
      <w:r>
        <w:rPr>
          <w:color w:val="231F20"/>
          <w:spacing w:val="-18"/>
          <w:w w:val="110"/>
        </w:rPr>
        <w:t xml:space="preserve"> </w:t>
      </w:r>
      <w:r>
        <w:rPr>
          <w:color w:val="231F20"/>
          <w:w w:val="110"/>
        </w:rPr>
        <w:t>осваивать</w:t>
      </w:r>
      <w:r>
        <w:rPr>
          <w:color w:val="231F20"/>
          <w:spacing w:val="-19"/>
          <w:w w:val="110"/>
        </w:rPr>
        <w:t xml:space="preserve"> </w:t>
      </w:r>
      <w:r>
        <w:rPr>
          <w:color w:val="231F20"/>
          <w:w w:val="110"/>
        </w:rPr>
        <w:t>неизведанное</w:t>
      </w:r>
      <w:r>
        <w:rPr>
          <w:color w:val="231F20"/>
          <w:spacing w:val="-18"/>
          <w:w w:val="110"/>
        </w:rPr>
        <w:t xml:space="preserve"> </w:t>
      </w:r>
      <w:r>
        <w:rPr>
          <w:color w:val="231F20"/>
          <w:w w:val="110"/>
        </w:rPr>
        <w:t>и</w:t>
      </w:r>
      <w:r>
        <w:rPr>
          <w:color w:val="231F20"/>
          <w:spacing w:val="-18"/>
          <w:w w:val="110"/>
        </w:rPr>
        <w:t xml:space="preserve"> </w:t>
      </w:r>
      <w:r>
        <w:rPr>
          <w:color w:val="231F20"/>
          <w:w w:val="110"/>
        </w:rPr>
        <w:t>приносить</w:t>
      </w:r>
      <w:r>
        <w:rPr>
          <w:color w:val="231F20"/>
          <w:spacing w:val="-19"/>
          <w:w w:val="110"/>
        </w:rPr>
        <w:t xml:space="preserve"> </w:t>
      </w:r>
      <w:r>
        <w:rPr>
          <w:color w:val="231F20"/>
          <w:w w:val="110"/>
        </w:rPr>
        <w:t>пользу</w:t>
      </w:r>
      <w:r>
        <w:rPr>
          <w:color w:val="231F20"/>
          <w:spacing w:val="-18"/>
          <w:w w:val="110"/>
        </w:rPr>
        <w:t xml:space="preserve"> </w:t>
      </w:r>
      <w:r>
        <w:rPr>
          <w:color w:val="231F20"/>
          <w:w w:val="110"/>
        </w:rPr>
        <w:t>своей</w:t>
      </w:r>
      <w:r>
        <w:rPr>
          <w:color w:val="231F20"/>
          <w:spacing w:val="-18"/>
          <w:w w:val="110"/>
        </w:rPr>
        <w:t xml:space="preserve"> </w:t>
      </w:r>
      <w:r>
        <w:rPr>
          <w:color w:val="231F20"/>
          <w:w w:val="110"/>
        </w:rPr>
        <w:t>стране.</w:t>
      </w:r>
      <w:r>
        <w:rPr>
          <w:color w:val="231F20"/>
          <w:spacing w:val="-19"/>
          <w:w w:val="110"/>
        </w:rPr>
        <w:t xml:space="preserve"> </w:t>
      </w:r>
      <w:r>
        <w:rPr>
          <w:color w:val="231F20"/>
          <w:w w:val="110"/>
        </w:rPr>
        <w:t>Перво-</w:t>
      </w:r>
      <w:r>
        <w:rPr>
          <w:color w:val="231F20"/>
          <w:spacing w:val="-4"/>
          <w:w w:val="110"/>
        </w:rPr>
        <w:t>проходцу</w:t>
      </w:r>
      <w:r>
        <w:rPr>
          <w:color w:val="231F20"/>
          <w:spacing w:val="-11"/>
          <w:w w:val="110"/>
        </w:rPr>
        <w:t xml:space="preserve"> </w:t>
      </w:r>
      <w:r>
        <w:rPr>
          <w:color w:val="231F20"/>
          <w:spacing w:val="-4"/>
          <w:w w:val="110"/>
        </w:rPr>
        <w:t>важно</w:t>
      </w:r>
      <w:r>
        <w:rPr>
          <w:color w:val="231F20"/>
          <w:spacing w:val="-11"/>
          <w:w w:val="110"/>
        </w:rPr>
        <w:t xml:space="preserve"> </w:t>
      </w:r>
      <w:r>
        <w:rPr>
          <w:color w:val="231F20"/>
          <w:spacing w:val="-4"/>
          <w:w w:val="110"/>
        </w:rPr>
        <w:t>уметь</w:t>
      </w:r>
      <w:r>
        <w:rPr>
          <w:color w:val="231F20"/>
          <w:spacing w:val="-11"/>
          <w:w w:val="110"/>
        </w:rPr>
        <w:t xml:space="preserve"> </w:t>
      </w:r>
      <w:r>
        <w:rPr>
          <w:color w:val="231F20"/>
          <w:spacing w:val="-4"/>
          <w:w w:val="110"/>
        </w:rPr>
        <w:t>действовать</w:t>
      </w:r>
      <w:r>
        <w:rPr>
          <w:color w:val="231F20"/>
          <w:spacing w:val="-11"/>
          <w:w w:val="110"/>
        </w:rPr>
        <w:t xml:space="preserve"> </w:t>
      </w:r>
      <w:r>
        <w:rPr>
          <w:color w:val="231F20"/>
          <w:spacing w:val="-4"/>
          <w:w w:val="110"/>
        </w:rPr>
        <w:t>в</w:t>
      </w:r>
      <w:r>
        <w:rPr>
          <w:color w:val="231F20"/>
          <w:spacing w:val="-11"/>
          <w:w w:val="110"/>
        </w:rPr>
        <w:t xml:space="preserve"> </w:t>
      </w:r>
      <w:r>
        <w:rPr>
          <w:color w:val="231F20"/>
          <w:spacing w:val="-4"/>
          <w:w w:val="110"/>
        </w:rPr>
        <w:t>условиях</w:t>
      </w:r>
      <w:r>
        <w:rPr>
          <w:color w:val="231F20"/>
          <w:spacing w:val="-11"/>
          <w:w w:val="110"/>
        </w:rPr>
        <w:t xml:space="preserve"> </w:t>
      </w:r>
      <w:r>
        <w:rPr>
          <w:color w:val="231F20"/>
          <w:spacing w:val="-4"/>
          <w:w w:val="110"/>
        </w:rPr>
        <w:t>неопределённости,</w:t>
      </w:r>
      <w:r>
        <w:rPr>
          <w:color w:val="231F20"/>
          <w:spacing w:val="-11"/>
          <w:w w:val="110"/>
        </w:rPr>
        <w:t xml:space="preserve"> </w:t>
      </w:r>
      <w:r>
        <w:rPr>
          <w:color w:val="231F20"/>
          <w:spacing w:val="-4"/>
          <w:w w:val="110"/>
        </w:rPr>
        <w:t>принимать</w:t>
      </w:r>
      <w:r>
        <w:rPr>
          <w:color w:val="231F20"/>
          <w:spacing w:val="-11"/>
          <w:w w:val="110"/>
        </w:rPr>
        <w:t xml:space="preserve"> </w:t>
      </w:r>
      <w:r>
        <w:rPr>
          <w:color w:val="231F20"/>
          <w:spacing w:val="-4"/>
          <w:w w:val="110"/>
        </w:rPr>
        <w:t xml:space="preserve">решения, </w:t>
      </w:r>
      <w:r>
        <w:rPr>
          <w:color w:val="231F20"/>
          <w:w w:val="110"/>
        </w:rPr>
        <w:t>отвечать за товарищей и преодолевать тяжёлые природные условия. Исследование новых территорий требует наблюдательности, практических знаний, выносливости</w:t>
      </w:r>
      <w:r>
        <w:rPr>
          <w:color w:val="231F20"/>
          <w:spacing w:val="80"/>
          <w:w w:val="110"/>
        </w:rPr>
        <w:t xml:space="preserve"> </w:t>
      </w:r>
      <w:r>
        <w:rPr>
          <w:color w:val="231F20"/>
          <w:w w:val="110"/>
        </w:rPr>
        <w:t>и организаторских способностей. Чтобы совершать открытия и поступки, которые принесут</w:t>
      </w:r>
      <w:r>
        <w:rPr>
          <w:color w:val="231F20"/>
          <w:spacing w:val="-1"/>
          <w:w w:val="110"/>
        </w:rPr>
        <w:t xml:space="preserve"> </w:t>
      </w:r>
      <w:r>
        <w:rPr>
          <w:color w:val="231F20"/>
          <w:w w:val="110"/>
        </w:rPr>
        <w:t>пользу</w:t>
      </w:r>
      <w:r>
        <w:rPr>
          <w:color w:val="231F20"/>
          <w:spacing w:val="-1"/>
          <w:w w:val="110"/>
        </w:rPr>
        <w:t xml:space="preserve"> </w:t>
      </w:r>
      <w:r>
        <w:rPr>
          <w:color w:val="231F20"/>
          <w:w w:val="110"/>
        </w:rPr>
        <w:t>Отечеству</w:t>
      </w:r>
      <w:r>
        <w:rPr>
          <w:color w:val="231F20"/>
          <w:spacing w:val="-1"/>
          <w:w w:val="110"/>
        </w:rPr>
        <w:t xml:space="preserve"> </w:t>
      </w:r>
      <w:r>
        <w:rPr>
          <w:color w:val="231F20"/>
          <w:w w:val="110"/>
        </w:rPr>
        <w:t>и</w:t>
      </w:r>
      <w:r>
        <w:rPr>
          <w:color w:val="231F20"/>
          <w:spacing w:val="-1"/>
          <w:w w:val="110"/>
        </w:rPr>
        <w:t xml:space="preserve"> </w:t>
      </w:r>
      <w:r>
        <w:rPr>
          <w:color w:val="231F20"/>
          <w:w w:val="110"/>
        </w:rPr>
        <w:t>людям,</w:t>
      </w:r>
      <w:r>
        <w:rPr>
          <w:color w:val="231F20"/>
          <w:spacing w:val="-1"/>
          <w:w w:val="110"/>
        </w:rPr>
        <w:t xml:space="preserve"> </w:t>
      </w:r>
      <w:r>
        <w:rPr>
          <w:color w:val="231F20"/>
          <w:w w:val="110"/>
        </w:rPr>
        <w:t>следует</w:t>
      </w:r>
      <w:r>
        <w:rPr>
          <w:color w:val="231F20"/>
          <w:spacing w:val="-1"/>
          <w:w w:val="110"/>
        </w:rPr>
        <w:t xml:space="preserve"> </w:t>
      </w:r>
      <w:r>
        <w:rPr>
          <w:color w:val="231F20"/>
          <w:w w:val="110"/>
        </w:rPr>
        <w:t>не</w:t>
      </w:r>
      <w:r>
        <w:rPr>
          <w:color w:val="231F20"/>
          <w:spacing w:val="-1"/>
          <w:w w:val="110"/>
        </w:rPr>
        <w:t xml:space="preserve"> </w:t>
      </w:r>
      <w:r>
        <w:rPr>
          <w:color w:val="231F20"/>
          <w:w w:val="110"/>
        </w:rPr>
        <w:t>бояться</w:t>
      </w:r>
      <w:r>
        <w:rPr>
          <w:color w:val="231F20"/>
          <w:spacing w:val="-1"/>
          <w:w w:val="110"/>
        </w:rPr>
        <w:t xml:space="preserve"> </w:t>
      </w:r>
      <w:r>
        <w:rPr>
          <w:color w:val="231F20"/>
          <w:w w:val="110"/>
        </w:rPr>
        <w:t>неизведанного,</w:t>
      </w:r>
      <w:r>
        <w:rPr>
          <w:color w:val="231F20"/>
          <w:spacing w:val="-1"/>
          <w:w w:val="110"/>
        </w:rPr>
        <w:t xml:space="preserve"> </w:t>
      </w:r>
      <w:r>
        <w:rPr>
          <w:color w:val="231F20"/>
          <w:w w:val="110"/>
        </w:rPr>
        <w:t>видеть</w:t>
      </w:r>
      <w:r>
        <w:rPr>
          <w:color w:val="231F20"/>
          <w:spacing w:val="-1"/>
          <w:w w:val="110"/>
        </w:rPr>
        <w:t xml:space="preserve"> </w:t>
      </w:r>
      <w:r>
        <w:rPr>
          <w:color w:val="231F20"/>
          <w:w w:val="110"/>
        </w:rPr>
        <w:t>воз-можности там, где другие замечают лишь трудности.</w:t>
      </w:r>
    </w:p>
    <w:p w14:paraId="3D9C1CD9">
      <w:pPr>
        <w:pStyle w:val="17"/>
        <w:spacing w:before="118" w:line="249" w:lineRule="auto"/>
        <w:ind w:right="107"/>
      </w:pPr>
      <w:r>
        <w:rPr>
          <w:rFonts w:ascii="Trebuchet MS" w:hAnsi="Trebuchet MS"/>
          <w:b/>
          <w:color w:val="231F20"/>
        </w:rPr>
        <w:t xml:space="preserve">Иван Петрович Павлов. </w:t>
      </w:r>
      <w:r>
        <w:rPr>
          <w:color w:val="231F20"/>
        </w:rPr>
        <w:t>Иван Петрович Павлов — выдающийся российский учёный-</w:t>
      </w:r>
      <w:r>
        <w:rPr>
          <w:color w:val="231F20"/>
          <w:spacing w:val="-2"/>
          <w:w w:val="110"/>
        </w:rPr>
        <w:t>физиолог,</w:t>
      </w:r>
      <w:r>
        <w:rPr>
          <w:color w:val="231F20"/>
          <w:spacing w:val="-9"/>
          <w:w w:val="110"/>
        </w:rPr>
        <w:t xml:space="preserve"> </w:t>
      </w:r>
      <w:r>
        <w:rPr>
          <w:color w:val="231F20"/>
          <w:spacing w:val="-2"/>
          <w:w w:val="110"/>
        </w:rPr>
        <w:t>чьи</w:t>
      </w:r>
      <w:r>
        <w:rPr>
          <w:color w:val="231F20"/>
          <w:spacing w:val="-9"/>
          <w:w w:val="110"/>
        </w:rPr>
        <w:t xml:space="preserve"> </w:t>
      </w:r>
      <w:r>
        <w:rPr>
          <w:color w:val="231F20"/>
          <w:spacing w:val="-2"/>
          <w:w w:val="110"/>
        </w:rPr>
        <w:t>исследования</w:t>
      </w:r>
      <w:r>
        <w:rPr>
          <w:color w:val="231F20"/>
          <w:spacing w:val="-9"/>
          <w:w w:val="110"/>
        </w:rPr>
        <w:t xml:space="preserve"> </w:t>
      </w:r>
      <w:r>
        <w:rPr>
          <w:color w:val="231F20"/>
          <w:spacing w:val="-2"/>
          <w:w w:val="110"/>
        </w:rPr>
        <w:t>получили</w:t>
      </w:r>
      <w:r>
        <w:rPr>
          <w:color w:val="231F20"/>
          <w:spacing w:val="-9"/>
          <w:w w:val="110"/>
        </w:rPr>
        <w:t xml:space="preserve"> </w:t>
      </w:r>
      <w:r>
        <w:rPr>
          <w:color w:val="231F20"/>
          <w:spacing w:val="-2"/>
          <w:w w:val="110"/>
        </w:rPr>
        <w:t>мировое</w:t>
      </w:r>
      <w:r>
        <w:rPr>
          <w:color w:val="231F20"/>
          <w:spacing w:val="-9"/>
          <w:w w:val="110"/>
        </w:rPr>
        <w:t xml:space="preserve"> </w:t>
      </w:r>
      <w:r>
        <w:rPr>
          <w:color w:val="231F20"/>
          <w:spacing w:val="-2"/>
          <w:w w:val="110"/>
        </w:rPr>
        <w:t>признание.</w:t>
      </w:r>
      <w:r>
        <w:rPr>
          <w:color w:val="231F20"/>
          <w:spacing w:val="-9"/>
          <w:w w:val="110"/>
        </w:rPr>
        <w:t xml:space="preserve"> </w:t>
      </w:r>
      <w:r>
        <w:rPr>
          <w:color w:val="231F20"/>
          <w:spacing w:val="-2"/>
          <w:w w:val="110"/>
        </w:rPr>
        <w:t>Научное</w:t>
      </w:r>
      <w:r>
        <w:rPr>
          <w:color w:val="231F20"/>
          <w:spacing w:val="-9"/>
          <w:w w:val="110"/>
        </w:rPr>
        <w:t xml:space="preserve"> </w:t>
      </w:r>
      <w:r>
        <w:rPr>
          <w:color w:val="231F20"/>
          <w:spacing w:val="-2"/>
          <w:w w:val="110"/>
        </w:rPr>
        <w:t>открытие</w:t>
      </w:r>
      <w:r>
        <w:rPr>
          <w:color w:val="231F20"/>
          <w:spacing w:val="-9"/>
          <w:w w:val="110"/>
        </w:rPr>
        <w:t xml:space="preserve"> </w:t>
      </w:r>
      <w:r>
        <w:rPr>
          <w:color w:val="231F20"/>
          <w:spacing w:val="-2"/>
          <w:w w:val="110"/>
        </w:rPr>
        <w:t>требует любознательности,</w:t>
      </w:r>
      <w:r>
        <w:rPr>
          <w:color w:val="231F20"/>
          <w:spacing w:val="-5"/>
          <w:w w:val="110"/>
        </w:rPr>
        <w:t xml:space="preserve"> </w:t>
      </w:r>
      <w:r>
        <w:rPr>
          <w:color w:val="231F20"/>
          <w:spacing w:val="-2"/>
          <w:w w:val="110"/>
        </w:rPr>
        <w:t>точности,</w:t>
      </w:r>
      <w:r>
        <w:rPr>
          <w:color w:val="231F20"/>
          <w:spacing w:val="-5"/>
          <w:w w:val="110"/>
        </w:rPr>
        <w:t xml:space="preserve"> </w:t>
      </w:r>
      <w:r>
        <w:rPr>
          <w:color w:val="231F20"/>
          <w:spacing w:val="-2"/>
          <w:w w:val="110"/>
        </w:rPr>
        <w:t>терпения,</w:t>
      </w:r>
      <w:r>
        <w:rPr>
          <w:color w:val="231F20"/>
          <w:spacing w:val="-5"/>
          <w:w w:val="110"/>
        </w:rPr>
        <w:t xml:space="preserve"> </w:t>
      </w:r>
      <w:r>
        <w:rPr>
          <w:color w:val="231F20"/>
          <w:spacing w:val="-2"/>
          <w:w w:val="110"/>
        </w:rPr>
        <w:t>честности</w:t>
      </w:r>
      <w:r>
        <w:rPr>
          <w:color w:val="231F20"/>
          <w:spacing w:val="-5"/>
          <w:w w:val="110"/>
        </w:rPr>
        <w:t xml:space="preserve"> </w:t>
      </w:r>
      <w:r>
        <w:rPr>
          <w:color w:val="231F20"/>
          <w:spacing w:val="-2"/>
          <w:w w:val="110"/>
        </w:rPr>
        <w:t>перед</w:t>
      </w:r>
      <w:r>
        <w:rPr>
          <w:color w:val="231F20"/>
          <w:spacing w:val="-5"/>
          <w:w w:val="110"/>
        </w:rPr>
        <w:t xml:space="preserve"> </w:t>
      </w:r>
      <w:r>
        <w:rPr>
          <w:color w:val="231F20"/>
          <w:spacing w:val="-2"/>
          <w:w w:val="110"/>
        </w:rPr>
        <w:t>фактами</w:t>
      </w:r>
      <w:r>
        <w:rPr>
          <w:color w:val="231F20"/>
          <w:spacing w:val="-5"/>
          <w:w w:val="110"/>
        </w:rPr>
        <w:t xml:space="preserve"> </w:t>
      </w:r>
      <w:r>
        <w:rPr>
          <w:color w:val="231F20"/>
          <w:spacing w:val="-2"/>
          <w:w w:val="110"/>
        </w:rPr>
        <w:t>и</w:t>
      </w:r>
      <w:r>
        <w:rPr>
          <w:color w:val="231F20"/>
          <w:spacing w:val="-5"/>
          <w:w w:val="110"/>
        </w:rPr>
        <w:t xml:space="preserve"> </w:t>
      </w:r>
      <w:r>
        <w:rPr>
          <w:color w:val="231F20"/>
          <w:spacing w:val="-2"/>
          <w:w w:val="110"/>
        </w:rPr>
        <w:t>готовности</w:t>
      </w:r>
      <w:r>
        <w:rPr>
          <w:color w:val="231F20"/>
          <w:spacing w:val="-5"/>
          <w:w w:val="110"/>
        </w:rPr>
        <w:t xml:space="preserve"> </w:t>
      </w:r>
      <w:r>
        <w:rPr>
          <w:color w:val="231F20"/>
          <w:spacing w:val="-2"/>
          <w:w w:val="110"/>
        </w:rPr>
        <w:t>много-</w:t>
      </w:r>
      <w:r>
        <w:rPr>
          <w:color w:val="231F20"/>
          <w:w w:val="110"/>
        </w:rPr>
        <w:t>кратно</w:t>
      </w:r>
      <w:r>
        <w:rPr>
          <w:color w:val="231F20"/>
          <w:spacing w:val="-1"/>
          <w:w w:val="110"/>
        </w:rPr>
        <w:t xml:space="preserve"> </w:t>
      </w:r>
      <w:r>
        <w:rPr>
          <w:color w:val="231F20"/>
          <w:w w:val="110"/>
        </w:rPr>
        <w:t>проверять</w:t>
      </w:r>
      <w:r>
        <w:rPr>
          <w:color w:val="231F20"/>
          <w:spacing w:val="-1"/>
          <w:w w:val="110"/>
        </w:rPr>
        <w:t xml:space="preserve"> </w:t>
      </w:r>
      <w:r>
        <w:rPr>
          <w:color w:val="231F20"/>
          <w:w w:val="110"/>
        </w:rPr>
        <w:t>результат.</w:t>
      </w:r>
      <w:r>
        <w:rPr>
          <w:color w:val="231F20"/>
          <w:spacing w:val="-1"/>
          <w:w w:val="110"/>
        </w:rPr>
        <w:t xml:space="preserve"> </w:t>
      </w:r>
      <w:r>
        <w:rPr>
          <w:color w:val="231F20"/>
          <w:w w:val="110"/>
        </w:rPr>
        <w:t>Развитие</w:t>
      </w:r>
      <w:r>
        <w:rPr>
          <w:color w:val="231F20"/>
          <w:spacing w:val="-1"/>
          <w:w w:val="110"/>
        </w:rPr>
        <w:t xml:space="preserve"> </w:t>
      </w:r>
      <w:r>
        <w:rPr>
          <w:color w:val="231F20"/>
          <w:w w:val="110"/>
        </w:rPr>
        <w:t>науки</w:t>
      </w:r>
      <w:r>
        <w:rPr>
          <w:color w:val="231F20"/>
          <w:spacing w:val="-1"/>
          <w:w w:val="110"/>
        </w:rPr>
        <w:t xml:space="preserve"> </w:t>
      </w:r>
      <w:r>
        <w:rPr>
          <w:color w:val="231F20"/>
          <w:w w:val="110"/>
        </w:rPr>
        <w:t>невозможно</w:t>
      </w:r>
      <w:r>
        <w:rPr>
          <w:color w:val="231F20"/>
          <w:spacing w:val="-1"/>
          <w:w w:val="110"/>
        </w:rPr>
        <w:t xml:space="preserve"> </w:t>
      </w:r>
      <w:r>
        <w:rPr>
          <w:color w:val="231F20"/>
          <w:w w:val="110"/>
        </w:rPr>
        <w:t>без</w:t>
      </w:r>
      <w:r>
        <w:rPr>
          <w:color w:val="231F20"/>
          <w:spacing w:val="-1"/>
          <w:w w:val="110"/>
        </w:rPr>
        <w:t xml:space="preserve"> </w:t>
      </w:r>
      <w:r>
        <w:rPr>
          <w:color w:val="231F20"/>
          <w:w w:val="110"/>
        </w:rPr>
        <w:t>труда</w:t>
      </w:r>
      <w:r>
        <w:rPr>
          <w:color w:val="231F20"/>
          <w:spacing w:val="-1"/>
          <w:w w:val="110"/>
        </w:rPr>
        <w:t xml:space="preserve"> </w:t>
      </w:r>
      <w:r>
        <w:rPr>
          <w:color w:val="231F20"/>
          <w:w w:val="110"/>
        </w:rPr>
        <w:t xml:space="preserve">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w:t>
      </w:r>
      <w:r>
        <w:rPr>
          <w:color w:val="231F20"/>
          <w:spacing w:val="-4"/>
          <w:w w:val="110"/>
        </w:rPr>
        <w:t>представления</w:t>
      </w:r>
      <w:r>
        <w:rPr>
          <w:color w:val="231F20"/>
          <w:spacing w:val="-9"/>
          <w:w w:val="110"/>
        </w:rPr>
        <w:t xml:space="preserve"> </w:t>
      </w:r>
      <w:r>
        <w:rPr>
          <w:color w:val="231F20"/>
          <w:spacing w:val="-4"/>
          <w:w w:val="110"/>
        </w:rPr>
        <w:t>человека</w:t>
      </w:r>
      <w:r>
        <w:rPr>
          <w:color w:val="231F20"/>
          <w:spacing w:val="-9"/>
          <w:w w:val="110"/>
        </w:rPr>
        <w:t xml:space="preserve"> </w:t>
      </w:r>
      <w:r>
        <w:rPr>
          <w:color w:val="231F20"/>
          <w:spacing w:val="-4"/>
          <w:w w:val="110"/>
        </w:rPr>
        <w:t>о</w:t>
      </w:r>
      <w:r>
        <w:rPr>
          <w:color w:val="231F20"/>
          <w:spacing w:val="-9"/>
          <w:w w:val="110"/>
        </w:rPr>
        <w:t xml:space="preserve"> </w:t>
      </w:r>
      <w:r>
        <w:rPr>
          <w:color w:val="231F20"/>
          <w:spacing w:val="-4"/>
          <w:w w:val="110"/>
        </w:rPr>
        <w:t>работе</w:t>
      </w:r>
      <w:r>
        <w:rPr>
          <w:color w:val="231F20"/>
          <w:spacing w:val="-9"/>
          <w:w w:val="110"/>
        </w:rPr>
        <w:t xml:space="preserve"> </w:t>
      </w:r>
      <w:r>
        <w:rPr>
          <w:color w:val="231F20"/>
          <w:spacing w:val="-4"/>
          <w:w w:val="110"/>
        </w:rPr>
        <w:t>организма.</w:t>
      </w:r>
      <w:r>
        <w:rPr>
          <w:color w:val="231F20"/>
          <w:spacing w:val="-9"/>
          <w:w w:val="110"/>
        </w:rPr>
        <w:t xml:space="preserve"> </w:t>
      </w:r>
      <w:r>
        <w:rPr>
          <w:color w:val="231F20"/>
          <w:spacing w:val="-4"/>
          <w:w w:val="110"/>
        </w:rPr>
        <w:t>Достижения</w:t>
      </w:r>
      <w:r>
        <w:rPr>
          <w:color w:val="231F20"/>
          <w:spacing w:val="-9"/>
          <w:w w:val="110"/>
        </w:rPr>
        <w:t xml:space="preserve"> </w:t>
      </w:r>
      <w:r>
        <w:rPr>
          <w:color w:val="231F20"/>
          <w:spacing w:val="-4"/>
          <w:w w:val="110"/>
        </w:rPr>
        <w:t>российских</w:t>
      </w:r>
      <w:r>
        <w:rPr>
          <w:color w:val="231F20"/>
          <w:spacing w:val="-9"/>
          <w:w w:val="110"/>
        </w:rPr>
        <w:t xml:space="preserve"> </w:t>
      </w:r>
      <w:r>
        <w:rPr>
          <w:color w:val="231F20"/>
          <w:spacing w:val="-4"/>
          <w:w w:val="110"/>
        </w:rPr>
        <w:t>учёных</w:t>
      </w:r>
      <w:r>
        <w:rPr>
          <w:color w:val="231F20"/>
          <w:spacing w:val="-9"/>
          <w:w w:val="110"/>
        </w:rPr>
        <w:t xml:space="preserve"> </w:t>
      </w:r>
      <w:r>
        <w:rPr>
          <w:color w:val="231F20"/>
          <w:spacing w:val="-4"/>
          <w:w w:val="110"/>
        </w:rPr>
        <w:t xml:space="preserve">являются </w:t>
      </w:r>
      <w:r>
        <w:rPr>
          <w:color w:val="231F20"/>
          <w:spacing w:val="-2"/>
          <w:w w:val="110"/>
        </w:rPr>
        <w:t>частью</w:t>
      </w:r>
      <w:r>
        <w:rPr>
          <w:color w:val="231F20"/>
          <w:spacing w:val="-9"/>
          <w:w w:val="110"/>
        </w:rPr>
        <w:t xml:space="preserve"> </w:t>
      </w:r>
      <w:r>
        <w:rPr>
          <w:color w:val="231F20"/>
          <w:spacing w:val="-2"/>
          <w:w w:val="110"/>
        </w:rPr>
        <w:t>национального</w:t>
      </w:r>
      <w:r>
        <w:rPr>
          <w:color w:val="231F20"/>
          <w:spacing w:val="-8"/>
          <w:w w:val="110"/>
        </w:rPr>
        <w:t xml:space="preserve"> </w:t>
      </w:r>
      <w:r>
        <w:rPr>
          <w:color w:val="231F20"/>
          <w:spacing w:val="-2"/>
          <w:w w:val="110"/>
        </w:rPr>
        <w:t>наследия</w:t>
      </w:r>
      <w:r>
        <w:rPr>
          <w:color w:val="231F20"/>
          <w:spacing w:val="-8"/>
          <w:w w:val="110"/>
        </w:rPr>
        <w:t xml:space="preserve"> </w:t>
      </w:r>
      <w:r>
        <w:rPr>
          <w:color w:val="231F20"/>
          <w:spacing w:val="-2"/>
          <w:w w:val="110"/>
        </w:rPr>
        <w:t>и</w:t>
      </w:r>
      <w:r>
        <w:rPr>
          <w:color w:val="231F20"/>
          <w:spacing w:val="-8"/>
          <w:w w:val="110"/>
        </w:rPr>
        <w:t xml:space="preserve"> </w:t>
      </w:r>
      <w:r>
        <w:rPr>
          <w:color w:val="231F20"/>
          <w:spacing w:val="-2"/>
          <w:w w:val="110"/>
        </w:rPr>
        <w:t>вдохновляют</w:t>
      </w:r>
      <w:r>
        <w:rPr>
          <w:color w:val="231F20"/>
          <w:spacing w:val="-9"/>
          <w:w w:val="110"/>
        </w:rPr>
        <w:t xml:space="preserve"> </w:t>
      </w:r>
      <w:r>
        <w:rPr>
          <w:color w:val="231F20"/>
          <w:spacing w:val="-2"/>
          <w:w w:val="110"/>
        </w:rPr>
        <w:t>новые</w:t>
      </w:r>
      <w:r>
        <w:rPr>
          <w:color w:val="231F20"/>
          <w:spacing w:val="-8"/>
          <w:w w:val="110"/>
        </w:rPr>
        <w:t xml:space="preserve"> </w:t>
      </w:r>
      <w:r>
        <w:rPr>
          <w:color w:val="231F20"/>
          <w:spacing w:val="-2"/>
          <w:w w:val="110"/>
        </w:rPr>
        <w:t>поколения</w:t>
      </w:r>
      <w:r>
        <w:rPr>
          <w:color w:val="231F20"/>
          <w:spacing w:val="-8"/>
          <w:w w:val="110"/>
        </w:rPr>
        <w:t xml:space="preserve"> </w:t>
      </w:r>
      <w:r>
        <w:rPr>
          <w:color w:val="231F20"/>
          <w:spacing w:val="-2"/>
          <w:w w:val="110"/>
        </w:rPr>
        <w:t>заниматься</w:t>
      </w:r>
      <w:r>
        <w:rPr>
          <w:color w:val="231F20"/>
          <w:spacing w:val="-8"/>
          <w:w w:val="110"/>
        </w:rPr>
        <w:t xml:space="preserve"> </w:t>
      </w:r>
      <w:r>
        <w:rPr>
          <w:color w:val="231F20"/>
          <w:spacing w:val="-2"/>
          <w:w w:val="110"/>
        </w:rPr>
        <w:t>наукой.</w:t>
      </w:r>
    </w:p>
    <w:p w14:paraId="426F0C62">
      <w:pPr>
        <w:pStyle w:val="17"/>
        <w:spacing w:before="119" w:line="249" w:lineRule="auto"/>
        <w:ind w:right="108"/>
      </w:pPr>
      <w:r>
        <w:rPr>
          <w:rFonts w:ascii="Trebuchet MS" w:hAnsi="Trebuchet MS"/>
          <w:b/>
          <w:color w:val="231F20"/>
          <w:w w:val="110"/>
        </w:rPr>
        <w:t>Хан</w:t>
      </w:r>
      <w:r>
        <w:rPr>
          <w:rFonts w:ascii="Trebuchet MS" w:hAnsi="Trebuchet MS"/>
          <w:b/>
          <w:color w:val="231F20"/>
          <w:spacing w:val="36"/>
          <w:w w:val="110"/>
        </w:rPr>
        <w:t xml:space="preserve"> </w:t>
      </w:r>
      <w:r>
        <w:rPr>
          <w:rFonts w:ascii="Trebuchet MS" w:hAnsi="Trebuchet MS"/>
          <w:b/>
          <w:color w:val="231F20"/>
          <w:w w:val="110"/>
        </w:rPr>
        <w:t>Дондук</w:t>
      </w:r>
      <w:r>
        <w:rPr>
          <w:rFonts w:ascii="Trebuchet MS" w:hAnsi="Trebuchet MS"/>
          <w:b/>
          <w:color w:val="231F20"/>
          <w:spacing w:val="36"/>
          <w:w w:val="110"/>
        </w:rPr>
        <w:t xml:space="preserve"> </w:t>
      </w:r>
      <w:r>
        <w:rPr>
          <w:rFonts w:ascii="Trebuchet MS" w:hAnsi="Trebuchet MS"/>
          <w:b/>
          <w:color w:val="231F20"/>
          <w:w w:val="110"/>
        </w:rPr>
        <w:t>Даши.</w:t>
      </w:r>
      <w:r>
        <w:rPr>
          <w:rFonts w:ascii="Trebuchet MS" w:hAnsi="Trebuchet MS"/>
          <w:b/>
          <w:color w:val="231F20"/>
          <w:spacing w:val="35"/>
          <w:w w:val="110"/>
        </w:rPr>
        <w:t xml:space="preserve"> </w:t>
      </w:r>
      <w:r>
        <w:rPr>
          <w:color w:val="231F20"/>
          <w:w w:val="110"/>
        </w:rPr>
        <w:t>Сила</w:t>
      </w:r>
      <w:r>
        <w:rPr>
          <w:color w:val="231F20"/>
          <w:spacing w:val="40"/>
          <w:w w:val="110"/>
        </w:rPr>
        <w:t xml:space="preserve"> </w:t>
      </w:r>
      <w:r>
        <w:rPr>
          <w:color w:val="231F20"/>
          <w:w w:val="110"/>
        </w:rPr>
        <w:t>народа</w:t>
      </w:r>
      <w:r>
        <w:rPr>
          <w:color w:val="231F20"/>
          <w:spacing w:val="40"/>
          <w:w w:val="110"/>
        </w:rPr>
        <w:t xml:space="preserve"> </w:t>
      </w:r>
      <w:r>
        <w:rPr>
          <w:color w:val="231F20"/>
          <w:w w:val="110"/>
        </w:rPr>
        <w:t>рождается</w:t>
      </w:r>
      <w:r>
        <w:rPr>
          <w:color w:val="231F20"/>
          <w:spacing w:val="40"/>
          <w:w w:val="110"/>
        </w:rPr>
        <w:t xml:space="preserve"> </w:t>
      </w:r>
      <w:r>
        <w:rPr>
          <w:color w:val="231F20"/>
          <w:w w:val="110"/>
        </w:rPr>
        <w:t>в</w:t>
      </w:r>
      <w:r>
        <w:rPr>
          <w:color w:val="231F20"/>
          <w:spacing w:val="40"/>
          <w:w w:val="110"/>
        </w:rPr>
        <w:t xml:space="preserve"> </w:t>
      </w:r>
      <w:r>
        <w:rPr>
          <w:color w:val="231F20"/>
          <w:w w:val="110"/>
        </w:rPr>
        <w:t>единстве,</w:t>
      </w:r>
      <w:r>
        <w:rPr>
          <w:color w:val="231F20"/>
          <w:spacing w:val="40"/>
          <w:w w:val="110"/>
        </w:rPr>
        <w:t xml:space="preserve"> </w:t>
      </w:r>
      <w:r>
        <w:rPr>
          <w:color w:val="231F20"/>
          <w:w w:val="110"/>
        </w:rPr>
        <w:t>взаимной</w:t>
      </w:r>
      <w:r>
        <w:rPr>
          <w:color w:val="231F20"/>
          <w:spacing w:val="40"/>
          <w:w w:val="110"/>
        </w:rPr>
        <w:t xml:space="preserve"> </w:t>
      </w:r>
      <w:r>
        <w:rPr>
          <w:color w:val="231F20"/>
          <w:w w:val="110"/>
        </w:rPr>
        <w:t>поддержке и</w:t>
      </w:r>
      <w:r>
        <w:rPr>
          <w:color w:val="231F20"/>
          <w:spacing w:val="-8"/>
          <w:w w:val="110"/>
        </w:rPr>
        <w:t xml:space="preserve"> </w:t>
      </w:r>
      <w:r>
        <w:rPr>
          <w:color w:val="231F20"/>
          <w:w w:val="110"/>
        </w:rPr>
        <w:t>готовности</w:t>
      </w:r>
      <w:r>
        <w:rPr>
          <w:color w:val="231F20"/>
          <w:spacing w:val="-8"/>
          <w:w w:val="110"/>
        </w:rPr>
        <w:t xml:space="preserve"> </w:t>
      </w:r>
      <w:r>
        <w:rPr>
          <w:color w:val="231F20"/>
          <w:w w:val="110"/>
        </w:rPr>
        <w:t>действовать</w:t>
      </w:r>
      <w:r>
        <w:rPr>
          <w:color w:val="231F20"/>
          <w:spacing w:val="-8"/>
          <w:w w:val="110"/>
        </w:rPr>
        <w:t xml:space="preserve"> </w:t>
      </w:r>
      <w:r>
        <w:rPr>
          <w:color w:val="231F20"/>
          <w:w w:val="110"/>
        </w:rPr>
        <w:t>ради</w:t>
      </w:r>
      <w:r>
        <w:rPr>
          <w:color w:val="231F20"/>
          <w:spacing w:val="-8"/>
          <w:w w:val="110"/>
        </w:rPr>
        <w:t xml:space="preserve"> </w:t>
      </w:r>
      <w:r>
        <w:rPr>
          <w:color w:val="231F20"/>
          <w:w w:val="110"/>
        </w:rPr>
        <w:t>общего</w:t>
      </w:r>
      <w:r>
        <w:rPr>
          <w:color w:val="231F20"/>
          <w:spacing w:val="-8"/>
          <w:w w:val="110"/>
        </w:rPr>
        <w:t xml:space="preserve"> </w:t>
      </w:r>
      <w:r>
        <w:rPr>
          <w:color w:val="231F20"/>
          <w:w w:val="110"/>
        </w:rPr>
        <w:t>блага.</w:t>
      </w:r>
      <w:r>
        <w:rPr>
          <w:color w:val="231F20"/>
          <w:spacing w:val="-8"/>
          <w:w w:val="110"/>
        </w:rPr>
        <w:t xml:space="preserve"> </w:t>
      </w:r>
      <w:r>
        <w:rPr>
          <w:color w:val="231F20"/>
          <w:w w:val="110"/>
        </w:rPr>
        <w:t>Союз</w:t>
      </w:r>
      <w:r>
        <w:rPr>
          <w:color w:val="231F20"/>
          <w:spacing w:val="-8"/>
          <w:w w:val="110"/>
        </w:rPr>
        <w:t xml:space="preserve"> </w:t>
      </w:r>
      <w:r>
        <w:rPr>
          <w:color w:val="231F20"/>
          <w:w w:val="110"/>
        </w:rPr>
        <w:t>разных</w:t>
      </w:r>
      <w:r>
        <w:rPr>
          <w:color w:val="231F20"/>
          <w:spacing w:val="-8"/>
          <w:w w:val="110"/>
        </w:rPr>
        <w:t xml:space="preserve"> </w:t>
      </w:r>
      <w:r>
        <w:rPr>
          <w:color w:val="231F20"/>
          <w:w w:val="110"/>
        </w:rPr>
        <w:t>народов</w:t>
      </w:r>
      <w:r>
        <w:rPr>
          <w:color w:val="231F20"/>
          <w:spacing w:val="-8"/>
          <w:w w:val="110"/>
        </w:rPr>
        <w:t xml:space="preserve"> </w:t>
      </w:r>
      <w:r>
        <w:rPr>
          <w:color w:val="231F20"/>
          <w:w w:val="110"/>
        </w:rPr>
        <w:t>может</w:t>
      </w:r>
      <w:r>
        <w:rPr>
          <w:color w:val="231F20"/>
          <w:spacing w:val="-8"/>
          <w:w w:val="110"/>
        </w:rPr>
        <w:t xml:space="preserve"> </w:t>
      </w:r>
      <w:r>
        <w:rPr>
          <w:color w:val="231F20"/>
          <w:w w:val="110"/>
        </w:rPr>
        <w:t>строиться на</w:t>
      </w:r>
      <w:r>
        <w:rPr>
          <w:color w:val="231F20"/>
          <w:spacing w:val="-3"/>
          <w:w w:val="110"/>
        </w:rPr>
        <w:t xml:space="preserve"> </w:t>
      </w:r>
      <w:r>
        <w:rPr>
          <w:color w:val="231F20"/>
          <w:w w:val="110"/>
        </w:rPr>
        <w:t>доверии,</w:t>
      </w:r>
      <w:r>
        <w:rPr>
          <w:color w:val="231F20"/>
          <w:spacing w:val="-3"/>
          <w:w w:val="110"/>
        </w:rPr>
        <w:t xml:space="preserve"> </w:t>
      </w:r>
      <w:r>
        <w:rPr>
          <w:color w:val="231F20"/>
          <w:w w:val="110"/>
        </w:rPr>
        <w:t>верности</w:t>
      </w:r>
      <w:r>
        <w:rPr>
          <w:color w:val="231F20"/>
          <w:spacing w:val="-3"/>
          <w:w w:val="110"/>
        </w:rPr>
        <w:t xml:space="preserve"> </w:t>
      </w:r>
      <w:r>
        <w:rPr>
          <w:color w:val="231F20"/>
          <w:w w:val="110"/>
        </w:rPr>
        <w:t>данному</w:t>
      </w:r>
      <w:r>
        <w:rPr>
          <w:color w:val="231F20"/>
          <w:spacing w:val="-3"/>
          <w:w w:val="110"/>
        </w:rPr>
        <w:t xml:space="preserve"> </w:t>
      </w:r>
      <w:r>
        <w:rPr>
          <w:color w:val="231F20"/>
          <w:w w:val="110"/>
        </w:rPr>
        <w:t>слову</w:t>
      </w:r>
      <w:r>
        <w:rPr>
          <w:color w:val="231F20"/>
          <w:spacing w:val="-3"/>
          <w:w w:val="110"/>
        </w:rPr>
        <w:t xml:space="preserve"> </w:t>
      </w:r>
      <w:r>
        <w:rPr>
          <w:color w:val="231F20"/>
          <w:w w:val="110"/>
        </w:rPr>
        <w:t>и</w:t>
      </w:r>
      <w:r>
        <w:rPr>
          <w:color w:val="231F20"/>
          <w:spacing w:val="-3"/>
          <w:w w:val="110"/>
        </w:rPr>
        <w:t xml:space="preserve"> </w:t>
      </w:r>
      <w:r>
        <w:rPr>
          <w:color w:val="231F20"/>
          <w:w w:val="110"/>
        </w:rPr>
        <w:t>уважении</w:t>
      </w:r>
      <w:r>
        <w:rPr>
          <w:color w:val="231F20"/>
          <w:spacing w:val="-3"/>
          <w:w w:val="110"/>
        </w:rPr>
        <w:t xml:space="preserve"> </w:t>
      </w:r>
      <w:r>
        <w:rPr>
          <w:color w:val="231F20"/>
          <w:w w:val="110"/>
        </w:rPr>
        <w:t>к</w:t>
      </w:r>
      <w:r>
        <w:rPr>
          <w:color w:val="231F20"/>
          <w:spacing w:val="-3"/>
          <w:w w:val="110"/>
        </w:rPr>
        <w:t xml:space="preserve"> </w:t>
      </w:r>
      <w:r>
        <w:rPr>
          <w:color w:val="231F20"/>
          <w:w w:val="110"/>
        </w:rPr>
        <w:t>традициям</w:t>
      </w:r>
      <w:r>
        <w:rPr>
          <w:color w:val="231F20"/>
          <w:spacing w:val="-3"/>
          <w:w w:val="110"/>
        </w:rPr>
        <w:t xml:space="preserve"> </w:t>
      </w:r>
      <w:r>
        <w:rPr>
          <w:color w:val="231F20"/>
          <w:w w:val="110"/>
        </w:rPr>
        <w:t>друг</w:t>
      </w:r>
      <w:r>
        <w:rPr>
          <w:color w:val="231F20"/>
          <w:spacing w:val="-3"/>
          <w:w w:val="110"/>
        </w:rPr>
        <w:t xml:space="preserve"> </w:t>
      </w:r>
      <w:r>
        <w:rPr>
          <w:color w:val="231F20"/>
          <w:w w:val="110"/>
        </w:rPr>
        <w:t>друга.</w:t>
      </w:r>
      <w:r>
        <w:rPr>
          <w:color w:val="231F20"/>
          <w:spacing w:val="-3"/>
          <w:w w:val="110"/>
        </w:rPr>
        <w:t xml:space="preserve"> </w:t>
      </w:r>
      <w:r>
        <w:rPr>
          <w:color w:val="231F20"/>
          <w:w w:val="110"/>
        </w:rPr>
        <w:t>Настоящий правитель</w:t>
      </w:r>
      <w:r>
        <w:rPr>
          <w:color w:val="231F20"/>
          <w:spacing w:val="-7"/>
          <w:w w:val="110"/>
        </w:rPr>
        <w:t xml:space="preserve"> </w:t>
      </w:r>
      <w:r>
        <w:rPr>
          <w:color w:val="231F20"/>
          <w:w w:val="110"/>
        </w:rPr>
        <w:t>думает</w:t>
      </w:r>
      <w:r>
        <w:rPr>
          <w:color w:val="231F20"/>
          <w:spacing w:val="-7"/>
          <w:w w:val="110"/>
        </w:rPr>
        <w:t xml:space="preserve"> </w:t>
      </w:r>
      <w:r>
        <w:rPr>
          <w:color w:val="231F20"/>
          <w:w w:val="110"/>
        </w:rPr>
        <w:t>о</w:t>
      </w:r>
      <w:r>
        <w:rPr>
          <w:color w:val="231F20"/>
          <w:spacing w:val="-7"/>
          <w:w w:val="110"/>
        </w:rPr>
        <w:t xml:space="preserve"> </w:t>
      </w:r>
      <w:r>
        <w:rPr>
          <w:color w:val="231F20"/>
          <w:w w:val="110"/>
        </w:rPr>
        <w:t>будущем</w:t>
      </w:r>
      <w:r>
        <w:rPr>
          <w:color w:val="231F20"/>
          <w:spacing w:val="-7"/>
          <w:w w:val="110"/>
        </w:rPr>
        <w:t xml:space="preserve"> </w:t>
      </w:r>
      <w:r>
        <w:rPr>
          <w:color w:val="231F20"/>
          <w:w w:val="110"/>
        </w:rPr>
        <w:t>своего</w:t>
      </w:r>
      <w:r>
        <w:rPr>
          <w:color w:val="231F20"/>
          <w:spacing w:val="-7"/>
          <w:w w:val="110"/>
        </w:rPr>
        <w:t xml:space="preserve"> </w:t>
      </w:r>
      <w:r>
        <w:rPr>
          <w:color w:val="231F20"/>
          <w:w w:val="110"/>
        </w:rPr>
        <w:t>народа:</w:t>
      </w:r>
      <w:r>
        <w:rPr>
          <w:color w:val="231F20"/>
          <w:spacing w:val="-7"/>
          <w:w w:val="110"/>
        </w:rPr>
        <w:t xml:space="preserve"> </w:t>
      </w:r>
      <w:r>
        <w:rPr>
          <w:color w:val="231F20"/>
          <w:w w:val="110"/>
        </w:rPr>
        <w:t>заботится</w:t>
      </w:r>
      <w:r>
        <w:rPr>
          <w:color w:val="231F20"/>
          <w:spacing w:val="-7"/>
          <w:w w:val="110"/>
        </w:rPr>
        <w:t xml:space="preserve"> </w:t>
      </w:r>
      <w:r>
        <w:rPr>
          <w:color w:val="231F20"/>
          <w:w w:val="110"/>
        </w:rPr>
        <w:t>о</w:t>
      </w:r>
      <w:r>
        <w:rPr>
          <w:color w:val="231F20"/>
          <w:spacing w:val="-7"/>
          <w:w w:val="110"/>
        </w:rPr>
        <w:t xml:space="preserve"> </w:t>
      </w:r>
      <w:r>
        <w:rPr>
          <w:color w:val="231F20"/>
          <w:w w:val="110"/>
        </w:rPr>
        <w:t>безопасности,</w:t>
      </w:r>
      <w:r>
        <w:rPr>
          <w:color w:val="231F20"/>
          <w:spacing w:val="-7"/>
          <w:w w:val="110"/>
        </w:rPr>
        <w:t xml:space="preserve"> </w:t>
      </w:r>
      <w:r>
        <w:rPr>
          <w:color w:val="231F20"/>
          <w:w w:val="110"/>
        </w:rPr>
        <w:t xml:space="preserve">образовании </w:t>
      </w:r>
      <w:r>
        <w:rPr>
          <w:color w:val="231F20"/>
          <w:spacing w:val="-2"/>
          <w:w w:val="110"/>
        </w:rPr>
        <w:t>детей,</w:t>
      </w:r>
      <w:r>
        <w:rPr>
          <w:color w:val="231F20"/>
          <w:spacing w:val="-10"/>
          <w:w w:val="110"/>
        </w:rPr>
        <w:t xml:space="preserve"> </w:t>
      </w:r>
      <w:r>
        <w:rPr>
          <w:color w:val="231F20"/>
          <w:spacing w:val="-2"/>
          <w:w w:val="110"/>
        </w:rPr>
        <w:t>развитии</w:t>
      </w:r>
      <w:r>
        <w:rPr>
          <w:color w:val="231F20"/>
          <w:spacing w:val="-10"/>
          <w:w w:val="110"/>
        </w:rPr>
        <w:t xml:space="preserve"> </w:t>
      </w:r>
      <w:r>
        <w:rPr>
          <w:color w:val="231F20"/>
          <w:spacing w:val="-2"/>
          <w:w w:val="110"/>
        </w:rPr>
        <w:t>городов</w:t>
      </w:r>
      <w:r>
        <w:rPr>
          <w:color w:val="231F20"/>
          <w:spacing w:val="-11"/>
          <w:w w:val="110"/>
        </w:rPr>
        <w:t xml:space="preserve"> </w:t>
      </w:r>
      <w:r>
        <w:rPr>
          <w:color w:val="231F20"/>
          <w:spacing w:val="-2"/>
          <w:w w:val="110"/>
        </w:rPr>
        <w:t>и</w:t>
      </w:r>
      <w:r>
        <w:rPr>
          <w:color w:val="231F20"/>
          <w:spacing w:val="-11"/>
          <w:w w:val="110"/>
        </w:rPr>
        <w:t xml:space="preserve"> </w:t>
      </w:r>
      <w:r>
        <w:rPr>
          <w:color w:val="231F20"/>
          <w:spacing w:val="-2"/>
          <w:w w:val="110"/>
        </w:rPr>
        <w:t>создании</w:t>
      </w:r>
      <w:r>
        <w:rPr>
          <w:color w:val="231F20"/>
          <w:spacing w:val="-11"/>
          <w:w w:val="110"/>
        </w:rPr>
        <w:t xml:space="preserve"> </w:t>
      </w:r>
      <w:r>
        <w:rPr>
          <w:color w:val="231F20"/>
          <w:spacing w:val="-2"/>
          <w:w w:val="110"/>
        </w:rPr>
        <w:t>условий</w:t>
      </w:r>
      <w:r>
        <w:rPr>
          <w:color w:val="231F20"/>
          <w:spacing w:val="-11"/>
          <w:w w:val="110"/>
        </w:rPr>
        <w:t xml:space="preserve"> </w:t>
      </w:r>
      <w:r>
        <w:rPr>
          <w:color w:val="231F20"/>
          <w:spacing w:val="-2"/>
          <w:w w:val="110"/>
        </w:rPr>
        <w:t>для</w:t>
      </w:r>
      <w:r>
        <w:rPr>
          <w:color w:val="231F20"/>
          <w:spacing w:val="-10"/>
          <w:w w:val="110"/>
        </w:rPr>
        <w:t xml:space="preserve"> </w:t>
      </w:r>
      <w:r>
        <w:rPr>
          <w:color w:val="231F20"/>
          <w:spacing w:val="-2"/>
          <w:w w:val="110"/>
        </w:rPr>
        <w:t>мирной</w:t>
      </w:r>
      <w:r>
        <w:rPr>
          <w:color w:val="231F20"/>
          <w:spacing w:val="-10"/>
          <w:w w:val="110"/>
        </w:rPr>
        <w:t xml:space="preserve"> </w:t>
      </w:r>
      <w:r>
        <w:rPr>
          <w:color w:val="231F20"/>
          <w:spacing w:val="-2"/>
          <w:w w:val="110"/>
        </w:rPr>
        <w:t>жизни.</w:t>
      </w:r>
      <w:r>
        <w:rPr>
          <w:color w:val="231F20"/>
          <w:spacing w:val="-11"/>
          <w:w w:val="110"/>
        </w:rPr>
        <w:t xml:space="preserve"> </w:t>
      </w:r>
      <w:r>
        <w:rPr>
          <w:color w:val="231F20"/>
          <w:spacing w:val="-2"/>
          <w:w w:val="110"/>
        </w:rPr>
        <w:t>Перемены</w:t>
      </w:r>
      <w:r>
        <w:rPr>
          <w:color w:val="231F20"/>
          <w:spacing w:val="-11"/>
          <w:w w:val="110"/>
        </w:rPr>
        <w:t xml:space="preserve"> </w:t>
      </w:r>
      <w:r>
        <w:rPr>
          <w:color w:val="231F20"/>
          <w:spacing w:val="-2"/>
          <w:w w:val="110"/>
        </w:rPr>
        <w:t xml:space="preserve">становятся </w:t>
      </w:r>
      <w:r>
        <w:rPr>
          <w:color w:val="231F20"/>
          <w:w w:val="110"/>
        </w:rPr>
        <w:t>созидательными, когда помогают людям сохранять свою культуру и одновременно двигаться</w:t>
      </w:r>
      <w:r>
        <w:rPr>
          <w:color w:val="231F20"/>
          <w:spacing w:val="-1"/>
          <w:w w:val="110"/>
        </w:rPr>
        <w:t xml:space="preserve"> </w:t>
      </w:r>
      <w:r>
        <w:rPr>
          <w:color w:val="231F20"/>
          <w:w w:val="110"/>
        </w:rPr>
        <w:t>вперёд.</w:t>
      </w:r>
      <w:r>
        <w:rPr>
          <w:color w:val="231F20"/>
          <w:spacing w:val="-1"/>
          <w:w w:val="110"/>
        </w:rPr>
        <w:t xml:space="preserve"> </w:t>
      </w:r>
      <w:r>
        <w:rPr>
          <w:color w:val="231F20"/>
          <w:w w:val="110"/>
        </w:rPr>
        <w:t>Верность</w:t>
      </w:r>
      <w:r>
        <w:rPr>
          <w:color w:val="231F20"/>
          <w:spacing w:val="-1"/>
          <w:w w:val="110"/>
        </w:rPr>
        <w:t xml:space="preserve"> </w:t>
      </w:r>
      <w:r>
        <w:rPr>
          <w:color w:val="231F20"/>
          <w:w w:val="110"/>
        </w:rPr>
        <w:t>союзникам</w:t>
      </w:r>
      <w:r>
        <w:rPr>
          <w:color w:val="231F20"/>
          <w:spacing w:val="-1"/>
          <w:w w:val="110"/>
        </w:rPr>
        <w:t xml:space="preserve"> </w:t>
      </w:r>
      <w:r>
        <w:rPr>
          <w:color w:val="231F20"/>
          <w:w w:val="110"/>
        </w:rPr>
        <w:t>проявляется</w:t>
      </w:r>
      <w:r>
        <w:rPr>
          <w:color w:val="231F20"/>
          <w:spacing w:val="-1"/>
          <w:w w:val="110"/>
        </w:rPr>
        <w:t xml:space="preserve"> </w:t>
      </w:r>
      <w:r>
        <w:rPr>
          <w:color w:val="231F20"/>
          <w:w w:val="110"/>
        </w:rPr>
        <w:t>в</w:t>
      </w:r>
      <w:r>
        <w:rPr>
          <w:color w:val="231F20"/>
          <w:spacing w:val="-1"/>
          <w:w w:val="110"/>
        </w:rPr>
        <w:t xml:space="preserve"> </w:t>
      </w:r>
      <w:r>
        <w:rPr>
          <w:color w:val="231F20"/>
          <w:w w:val="110"/>
        </w:rPr>
        <w:t>поступках</w:t>
      </w:r>
      <w:r>
        <w:rPr>
          <w:color w:val="231F20"/>
          <w:spacing w:val="-1"/>
          <w:w w:val="110"/>
        </w:rPr>
        <w:t xml:space="preserve"> </w:t>
      </w:r>
      <w:r>
        <w:rPr>
          <w:color w:val="231F20"/>
          <w:w w:val="110"/>
        </w:rPr>
        <w:t>и</w:t>
      </w:r>
      <w:r>
        <w:rPr>
          <w:color w:val="231F20"/>
          <w:spacing w:val="-1"/>
          <w:w w:val="110"/>
        </w:rPr>
        <w:t xml:space="preserve"> </w:t>
      </w:r>
      <w:r>
        <w:rPr>
          <w:color w:val="231F20"/>
          <w:w w:val="110"/>
        </w:rPr>
        <w:t>готовности</w:t>
      </w:r>
      <w:r>
        <w:rPr>
          <w:color w:val="231F20"/>
          <w:spacing w:val="-1"/>
          <w:w w:val="110"/>
        </w:rPr>
        <w:t xml:space="preserve"> </w:t>
      </w:r>
      <w:r>
        <w:rPr>
          <w:color w:val="231F20"/>
          <w:w w:val="110"/>
        </w:rPr>
        <w:t>разде-лить общую ответственность за судьбу страны.</w:t>
      </w:r>
    </w:p>
    <w:p w14:paraId="6D28C2FE">
      <w:pPr>
        <w:pStyle w:val="17"/>
        <w:spacing w:before="118" w:line="249" w:lineRule="auto"/>
        <w:ind w:right="108"/>
      </w:pPr>
      <w:r>
        <w:rPr>
          <w:rFonts w:ascii="Trebuchet MS" w:hAnsi="Trebuchet MS"/>
          <w:b/>
          <w:color w:val="231F20"/>
        </w:rPr>
        <w:t xml:space="preserve">Михаил Богданович Барклай-де-Толли. </w:t>
      </w:r>
      <w:r>
        <w:rPr>
          <w:color w:val="231F20"/>
        </w:rPr>
        <w:t xml:space="preserve">Михаил Богданович Барклай-де-Толли — </w:t>
      </w:r>
      <w:r>
        <w:rPr>
          <w:color w:val="231F20"/>
          <w:spacing w:val="-2"/>
          <w:w w:val="110"/>
        </w:rPr>
        <w:t>выдающийся</w:t>
      </w:r>
      <w:r>
        <w:rPr>
          <w:color w:val="231F20"/>
          <w:spacing w:val="-9"/>
          <w:w w:val="110"/>
        </w:rPr>
        <w:t xml:space="preserve"> </w:t>
      </w:r>
      <w:r>
        <w:rPr>
          <w:color w:val="231F20"/>
          <w:spacing w:val="-2"/>
          <w:w w:val="110"/>
        </w:rPr>
        <w:t>российский</w:t>
      </w:r>
      <w:r>
        <w:rPr>
          <w:color w:val="231F20"/>
          <w:spacing w:val="-9"/>
          <w:w w:val="110"/>
        </w:rPr>
        <w:t xml:space="preserve"> </w:t>
      </w:r>
      <w:r>
        <w:rPr>
          <w:color w:val="231F20"/>
          <w:spacing w:val="-2"/>
          <w:w w:val="110"/>
        </w:rPr>
        <w:t>полководец,</w:t>
      </w:r>
      <w:r>
        <w:rPr>
          <w:color w:val="231F20"/>
          <w:spacing w:val="-9"/>
          <w:w w:val="110"/>
        </w:rPr>
        <w:t xml:space="preserve"> </w:t>
      </w:r>
      <w:r>
        <w:rPr>
          <w:color w:val="231F20"/>
          <w:spacing w:val="-2"/>
          <w:w w:val="110"/>
        </w:rPr>
        <w:t>один</w:t>
      </w:r>
      <w:r>
        <w:rPr>
          <w:color w:val="231F20"/>
          <w:spacing w:val="-9"/>
          <w:w w:val="110"/>
        </w:rPr>
        <w:t xml:space="preserve"> </w:t>
      </w:r>
      <w:r>
        <w:rPr>
          <w:color w:val="231F20"/>
          <w:spacing w:val="-2"/>
          <w:w w:val="110"/>
        </w:rPr>
        <w:t>из</w:t>
      </w:r>
      <w:r>
        <w:rPr>
          <w:color w:val="231F20"/>
          <w:spacing w:val="-9"/>
          <w:w w:val="110"/>
        </w:rPr>
        <w:t xml:space="preserve"> </w:t>
      </w:r>
      <w:r>
        <w:rPr>
          <w:color w:val="231F20"/>
          <w:spacing w:val="-2"/>
          <w:w w:val="110"/>
        </w:rPr>
        <w:t>героев</w:t>
      </w:r>
      <w:r>
        <w:rPr>
          <w:color w:val="231F20"/>
          <w:spacing w:val="-9"/>
          <w:w w:val="110"/>
        </w:rPr>
        <w:t xml:space="preserve"> </w:t>
      </w:r>
      <w:r>
        <w:rPr>
          <w:color w:val="231F20"/>
          <w:spacing w:val="-2"/>
          <w:w w:val="110"/>
        </w:rPr>
        <w:t>Отечественной</w:t>
      </w:r>
      <w:r>
        <w:rPr>
          <w:color w:val="231F20"/>
          <w:spacing w:val="-9"/>
          <w:w w:val="110"/>
        </w:rPr>
        <w:t xml:space="preserve"> </w:t>
      </w:r>
      <w:r>
        <w:rPr>
          <w:color w:val="231F20"/>
          <w:spacing w:val="-2"/>
          <w:w w:val="110"/>
        </w:rPr>
        <w:t>войны</w:t>
      </w:r>
      <w:r>
        <w:rPr>
          <w:color w:val="231F20"/>
          <w:spacing w:val="-9"/>
          <w:w w:val="110"/>
        </w:rPr>
        <w:t xml:space="preserve"> </w:t>
      </w:r>
      <w:r>
        <w:rPr>
          <w:color w:val="231F20"/>
          <w:spacing w:val="-2"/>
          <w:w w:val="110"/>
        </w:rPr>
        <w:t>1812</w:t>
      </w:r>
      <w:r>
        <w:rPr>
          <w:color w:val="231F20"/>
          <w:spacing w:val="-9"/>
          <w:w w:val="110"/>
        </w:rPr>
        <w:t xml:space="preserve"> </w:t>
      </w:r>
      <w:r>
        <w:rPr>
          <w:color w:val="231F20"/>
          <w:spacing w:val="-2"/>
          <w:w w:val="110"/>
        </w:rPr>
        <w:t xml:space="preserve">года. </w:t>
      </w:r>
      <w:r>
        <w:rPr>
          <w:color w:val="231F20"/>
          <w:w w:val="110"/>
        </w:rPr>
        <w:t>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w:t>
      </w:r>
      <w:r>
        <w:rPr>
          <w:color w:val="231F20"/>
          <w:spacing w:val="-15"/>
          <w:w w:val="110"/>
        </w:rPr>
        <w:t xml:space="preserve"> </w:t>
      </w:r>
      <w:r>
        <w:rPr>
          <w:color w:val="231F20"/>
          <w:w w:val="110"/>
        </w:rPr>
        <w:t>Верность</w:t>
      </w:r>
      <w:r>
        <w:rPr>
          <w:color w:val="231F20"/>
          <w:spacing w:val="-15"/>
          <w:w w:val="110"/>
        </w:rPr>
        <w:t xml:space="preserve"> </w:t>
      </w:r>
      <w:r>
        <w:rPr>
          <w:color w:val="231F20"/>
          <w:w w:val="110"/>
        </w:rPr>
        <w:t>долгу</w:t>
      </w:r>
      <w:r>
        <w:rPr>
          <w:color w:val="231F20"/>
          <w:spacing w:val="-15"/>
          <w:w w:val="110"/>
        </w:rPr>
        <w:t xml:space="preserve"> </w:t>
      </w:r>
      <w:r>
        <w:rPr>
          <w:color w:val="231F20"/>
          <w:w w:val="110"/>
        </w:rPr>
        <w:t>проявляется</w:t>
      </w:r>
      <w:r>
        <w:rPr>
          <w:color w:val="231F20"/>
          <w:spacing w:val="-15"/>
          <w:w w:val="110"/>
        </w:rPr>
        <w:t xml:space="preserve"> </w:t>
      </w:r>
      <w:r>
        <w:rPr>
          <w:color w:val="231F20"/>
          <w:w w:val="110"/>
        </w:rPr>
        <w:t>в</w:t>
      </w:r>
      <w:r>
        <w:rPr>
          <w:color w:val="231F20"/>
          <w:spacing w:val="-15"/>
          <w:w w:val="110"/>
        </w:rPr>
        <w:t xml:space="preserve"> </w:t>
      </w:r>
      <w:r>
        <w:rPr>
          <w:color w:val="231F20"/>
          <w:w w:val="110"/>
        </w:rPr>
        <w:t>способности</w:t>
      </w:r>
      <w:r>
        <w:rPr>
          <w:color w:val="231F20"/>
          <w:spacing w:val="-15"/>
          <w:w w:val="110"/>
        </w:rPr>
        <w:t xml:space="preserve"> </w:t>
      </w:r>
      <w:r>
        <w:rPr>
          <w:color w:val="231F20"/>
          <w:w w:val="110"/>
        </w:rPr>
        <w:t>ставить</w:t>
      </w:r>
      <w:r>
        <w:rPr>
          <w:color w:val="231F20"/>
          <w:spacing w:val="-15"/>
          <w:w w:val="110"/>
        </w:rPr>
        <w:t xml:space="preserve"> </w:t>
      </w:r>
      <w:r>
        <w:rPr>
          <w:color w:val="231F20"/>
          <w:w w:val="110"/>
        </w:rPr>
        <w:t>интересы</w:t>
      </w:r>
      <w:r>
        <w:rPr>
          <w:color w:val="231F20"/>
          <w:spacing w:val="-15"/>
          <w:w w:val="110"/>
        </w:rPr>
        <w:t xml:space="preserve"> </w:t>
      </w:r>
      <w:r>
        <w:rPr>
          <w:color w:val="231F20"/>
          <w:w w:val="110"/>
        </w:rPr>
        <w:t>страны выше личной славы и сохранять самообладание перед лицом критики. Победа ста-новится результатом мужества армии, единства народа и продуманной стратегии. Историческая справедливость помогает по достоинству оценивать вклад людей, чьи решения повлияли на судьбу Отечества.</w:t>
      </w:r>
    </w:p>
    <w:p w14:paraId="274BF64E">
      <w:pPr>
        <w:pStyle w:val="17"/>
        <w:spacing w:before="120" w:line="249" w:lineRule="auto"/>
        <w:ind w:right="110"/>
      </w:pPr>
      <w:r>
        <w:rPr>
          <w:rFonts w:ascii="Trebuchet MS" w:hAnsi="Trebuchet MS"/>
          <w:b/>
          <w:color w:val="231F20"/>
          <w:w w:val="110"/>
        </w:rPr>
        <w:t xml:space="preserve">Алексей Петрович Маресьев. </w:t>
      </w:r>
      <w:r>
        <w:rPr>
          <w:color w:val="231F20"/>
          <w:w w:val="110"/>
        </w:rPr>
        <w:t>Человеческое достоинство не зависит от физи-ческих возможностей и не исчезает перед лицом тяжёлых испытаний. Подлинное мужество</w:t>
      </w:r>
      <w:r>
        <w:rPr>
          <w:color w:val="231F20"/>
          <w:spacing w:val="-19"/>
          <w:w w:val="110"/>
        </w:rPr>
        <w:t xml:space="preserve"> </w:t>
      </w:r>
      <w:r>
        <w:rPr>
          <w:color w:val="231F20"/>
          <w:w w:val="110"/>
        </w:rPr>
        <w:t>—</w:t>
      </w:r>
      <w:r>
        <w:rPr>
          <w:color w:val="231F20"/>
          <w:spacing w:val="-18"/>
          <w:w w:val="110"/>
        </w:rPr>
        <w:t xml:space="preserve"> </w:t>
      </w:r>
      <w:r>
        <w:rPr>
          <w:color w:val="231F20"/>
          <w:w w:val="110"/>
        </w:rPr>
        <w:t>это</w:t>
      </w:r>
      <w:r>
        <w:rPr>
          <w:color w:val="231F20"/>
          <w:spacing w:val="-19"/>
          <w:w w:val="110"/>
        </w:rPr>
        <w:t xml:space="preserve"> </w:t>
      </w:r>
      <w:r>
        <w:rPr>
          <w:color w:val="231F20"/>
          <w:w w:val="110"/>
        </w:rPr>
        <w:t>ежедневный</w:t>
      </w:r>
      <w:r>
        <w:rPr>
          <w:color w:val="231F20"/>
          <w:spacing w:val="-12"/>
          <w:w w:val="110"/>
        </w:rPr>
        <w:t xml:space="preserve"> </w:t>
      </w:r>
      <w:r>
        <w:rPr>
          <w:color w:val="231F20"/>
          <w:w w:val="110"/>
        </w:rPr>
        <w:t>труд</w:t>
      </w:r>
      <w:r>
        <w:rPr>
          <w:color w:val="231F20"/>
          <w:spacing w:val="-9"/>
          <w:w w:val="110"/>
        </w:rPr>
        <w:t xml:space="preserve"> </w:t>
      </w:r>
      <w:r>
        <w:rPr>
          <w:color w:val="231F20"/>
          <w:w w:val="110"/>
        </w:rPr>
        <w:t>над</w:t>
      </w:r>
      <w:r>
        <w:rPr>
          <w:color w:val="231F20"/>
          <w:spacing w:val="-9"/>
          <w:w w:val="110"/>
        </w:rPr>
        <w:t xml:space="preserve"> </w:t>
      </w:r>
      <w:r>
        <w:rPr>
          <w:color w:val="231F20"/>
          <w:w w:val="110"/>
        </w:rPr>
        <w:t>собой,</w:t>
      </w:r>
      <w:r>
        <w:rPr>
          <w:color w:val="231F20"/>
          <w:spacing w:val="-9"/>
          <w:w w:val="110"/>
        </w:rPr>
        <w:t xml:space="preserve"> </w:t>
      </w:r>
      <w:r>
        <w:rPr>
          <w:color w:val="231F20"/>
          <w:w w:val="110"/>
        </w:rPr>
        <w:t>способность</w:t>
      </w:r>
      <w:r>
        <w:rPr>
          <w:color w:val="231F20"/>
          <w:spacing w:val="-9"/>
          <w:w w:val="110"/>
        </w:rPr>
        <w:t xml:space="preserve"> </w:t>
      </w:r>
      <w:r>
        <w:rPr>
          <w:color w:val="231F20"/>
          <w:w w:val="110"/>
        </w:rPr>
        <w:t>принять</w:t>
      </w:r>
      <w:r>
        <w:rPr>
          <w:color w:val="231F20"/>
          <w:spacing w:val="-9"/>
          <w:w w:val="110"/>
        </w:rPr>
        <w:t xml:space="preserve"> </w:t>
      </w:r>
      <w:r>
        <w:rPr>
          <w:color w:val="231F20"/>
          <w:w w:val="110"/>
        </w:rPr>
        <w:t>изменившиеся</w:t>
      </w:r>
      <w:r>
        <w:rPr>
          <w:color w:val="231F20"/>
          <w:spacing w:val="-9"/>
          <w:w w:val="110"/>
        </w:rPr>
        <w:t xml:space="preserve"> </w:t>
      </w:r>
      <w:r>
        <w:rPr>
          <w:color w:val="231F20"/>
          <w:w w:val="110"/>
        </w:rPr>
        <w:t>об-</w:t>
      </w:r>
      <w:r>
        <w:rPr>
          <w:color w:val="231F20"/>
          <w:spacing w:val="-4"/>
          <w:w w:val="110"/>
        </w:rPr>
        <w:t>стоятельства</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продолжить</w:t>
      </w:r>
      <w:r>
        <w:rPr>
          <w:color w:val="231F20"/>
          <w:spacing w:val="-9"/>
          <w:w w:val="110"/>
        </w:rPr>
        <w:t xml:space="preserve"> </w:t>
      </w:r>
      <w:r>
        <w:rPr>
          <w:color w:val="231F20"/>
          <w:spacing w:val="-4"/>
          <w:w w:val="110"/>
        </w:rPr>
        <w:t>путь</w:t>
      </w:r>
      <w:r>
        <w:rPr>
          <w:color w:val="231F20"/>
          <w:spacing w:val="-9"/>
          <w:w w:val="110"/>
        </w:rPr>
        <w:t xml:space="preserve"> </w:t>
      </w:r>
      <w:r>
        <w:rPr>
          <w:color w:val="231F20"/>
          <w:spacing w:val="-4"/>
          <w:w w:val="110"/>
        </w:rPr>
        <w:t>к</w:t>
      </w:r>
      <w:r>
        <w:rPr>
          <w:color w:val="231F20"/>
          <w:spacing w:val="-9"/>
          <w:w w:val="110"/>
        </w:rPr>
        <w:t xml:space="preserve"> </w:t>
      </w:r>
      <w:r>
        <w:rPr>
          <w:color w:val="231F20"/>
          <w:spacing w:val="-4"/>
          <w:w w:val="110"/>
        </w:rPr>
        <w:t>цели.</w:t>
      </w:r>
      <w:r>
        <w:rPr>
          <w:color w:val="231F20"/>
          <w:spacing w:val="-9"/>
          <w:w w:val="110"/>
        </w:rPr>
        <w:t xml:space="preserve"> </w:t>
      </w:r>
      <w:r>
        <w:rPr>
          <w:color w:val="231F20"/>
          <w:spacing w:val="-4"/>
          <w:w w:val="110"/>
        </w:rPr>
        <w:t>Настоящий</w:t>
      </w:r>
      <w:r>
        <w:rPr>
          <w:color w:val="231F20"/>
          <w:spacing w:val="-9"/>
          <w:w w:val="110"/>
        </w:rPr>
        <w:t xml:space="preserve"> </w:t>
      </w:r>
      <w:r>
        <w:rPr>
          <w:color w:val="231F20"/>
          <w:spacing w:val="-4"/>
          <w:w w:val="110"/>
        </w:rPr>
        <w:t>героизм</w:t>
      </w:r>
      <w:r>
        <w:rPr>
          <w:color w:val="231F20"/>
          <w:spacing w:val="-9"/>
          <w:w w:val="110"/>
        </w:rPr>
        <w:t xml:space="preserve"> </w:t>
      </w:r>
      <w:r>
        <w:rPr>
          <w:color w:val="231F20"/>
          <w:spacing w:val="-4"/>
          <w:w w:val="110"/>
        </w:rPr>
        <w:t>проявляется</w:t>
      </w:r>
      <w:r>
        <w:rPr>
          <w:color w:val="231F20"/>
          <w:spacing w:val="-9"/>
          <w:w w:val="110"/>
        </w:rPr>
        <w:t xml:space="preserve"> </w:t>
      </w:r>
      <w:r>
        <w:rPr>
          <w:color w:val="231F20"/>
          <w:spacing w:val="-4"/>
          <w:w w:val="110"/>
        </w:rPr>
        <w:t>в</w:t>
      </w:r>
      <w:r>
        <w:rPr>
          <w:color w:val="231F20"/>
          <w:spacing w:val="-9"/>
          <w:w w:val="110"/>
        </w:rPr>
        <w:t xml:space="preserve"> </w:t>
      </w:r>
      <w:r>
        <w:rPr>
          <w:color w:val="231F20"/>
          <w:spacing w:val="-4"/>
          <w:w w:val="110"/>
        </w:rPr>
        <w:t>стремлении</w:t>
      </w:r>
    </w:p>
    <w:p w14:paraId="01D1C738">
      <w:pPr>
        <w:pStyle w:val="17"/>
        <w:spacing w:line="249" w:lineRule="auto"/>
        <w:sectPr>
          <w:pgSz w:w="11910" w:h="16840"/>
          <w:pgMar w:top="540" w:right="566" w:bottom="540" w:left="566" w:header="0" w:footer="247" w:gutter="0"/>
          <w:cols w:space="720" w:num="1"/>
        </w:sectPr>
      </w:pPr>
    </w:p>
    <w:p w14:paraId="526FAD0E">
      <w:pPr>
        <w:pStyle w:val="17"/>
        <w:spacing w:line="249" w:lineRule="auto"/>
        <w:ind w:right="111" w:firstLine="0"/>
      </w:pPr>
      <w:r>
        <w:rPr>
          <w:color w:val="231F20"/>
          <w:w w:val="110"/>
        </w:rPr>
        <w:t xml:space="preserve">жить полноценно, сохранять верность своему делу и не позволять обстоятельствам </w:t>
      </w:r>
      <w:r>
        <w:rPr>
          <w:color w:val="231F20"/>
          <w:spacing w:val="-6"/>
          <w:w w:val="110"/>
        </w:rPr>
        <w:t>определять</w:t>
      </w:r>
      <w:r>
        <w:rPr>
          <w:color w:val="231F20"/>
          <w:spacing w:val="-12"/>
          <w:w w:val="110"/>
        </w:rPr>
        <w:t xml:space="preserve"> </w:t>
      </w:r>
      <w:r>
        <w:rPr>
          <w:color w:val="231F20"/>
          <w:spacing w:val="-6"/>
          <w:w w:val="110"/>
        </w:rPr>
        <w:t>границы возможного. Настоящий герой</w:t>
      </w:r>
      <w:r>
        <w:rPr>
          <w:color w:val="231F20"/>
          <w:spacing w:val="-13"/>
          <w:w w:val="110"/>
        </w:rPr>
        <w:t xml:space="preserve"> </w:t>
      </w:r>
      <w:r>
        <w:rPr>
          <w:color w:val="231F20"/>
          <w:spacing w:val="-6"/>
          <w:w w:val="110"/>
        </w:rPr>
        <w:t>—</w:t>
      </w:r>
      <w:r>
        <w:rPr>
          <w:color w:val="231F20"/>
          <w:spacing w:val="-12"/>
          <w:w w:val="110"/>
        </w:rPr>
        <w:t xml:space="preserve"> </w:t>
      </w:r>
      <w:r>
        <w:rPr>
          <w:color w:val="231F20"/>
          <w:spacing w:val="-6"/>
          <w:w w:val="110"/>
        </w:rPr>
        <w:t xml:space="preserve">это стойкий, деятельный человек, </w:t>
      </w:r>
      <w:r>
        <w:rPr>
          <w:color w:val="231F20"/>
          <w:w w:val="110"/>
        </w:rPr>
        <w:t>сохраняющий достоинство в любых обстоятельствах.</w:t>
      </w:r>
    </w:p>
    <w:p w14:paraId="491D7D21">
      <w:pPr>
        <w:pStyle w:val="17"/>
        <w:spacing w:before="116" w:line="249" w:lineRule="auto"/>
        <w:ind w:right="109"/>
      </w:pPr>
      <w:r>
        <w:rPr>
          <w:rFonts w:ascii="Trebuchet MS" w:hAnsi="Trebuchet MS"/>
          <w:b/>
          <w:color w:val="231F20"/>
          <w:spacing w:val="-2"/>
          <w:w w:val="110"/>
        </w:rPr>
        <w:t>Дмитрий</w:t>
      </w:r>
      <w:r>
        <w:rPr>
          <w:rFonts w:ascii="Trebuchet MS" w:hAnsi="Trebuchet MS"/>
          <w:b/>
          <w:color w:val="231F20"/>
          <w:spacing w:val="-11"/>
          <w:w w:val="110"/>
        </w:rPr>
        <w:t xml:space="preserve"> </w:t>
      </w:r>
      <w:r>
        <w:rPr>
          <w:rFonts w:ascii="Trebuchet MS" w:hAnsi="Trebuchet MS"/>
          <w:b/>
          <w:color w:val="231F20"/>
          <w:spacing w:val="-2"/>
          <w:w w:val="110"/>
        </w:rPr>
        <w:t>Дмитриевич</w:t>
      </w:r>
      <w:r>
        <w:rPr>
          <w:rFonts w:ascii="Trebuchet MS" w:hAnsi="Trebuchet MS"/>
          <w:b/>
          <w:color w:val="231F20"/>
          <w:spacing w:val="-7"/>
          <w:w w:val="110"/>
        </w:rPr>
        <w:t xml:space="preserve"> </w:t>
      </w:r>
      <w:r>
        <w:rPr>
          <w:rFonts w:ascii="Trebuchet MS" w:hAnsi="Trebuchet MS"/>
          <w:b/>
          <w:color w:val="231F20"/>
          <w:spacing w:val="-2"/>
          <w:w w:val="110"/>
        </w:rPr>
        <w:t>Шостакович.</w:t>
      </w:r>
      <w:r>
        <w:rPr>
          <w:rFonts w:ascii="Trebuchet MS" w:hAnsi="Trebuchet MS"/>
          <w:b/>
          <w:color w:val="231F20"/>
          <w:spacing w:val="-7"/>
          <w:w w:val="110"/>
        </w:rPr>
        <w:t xml:space="preserve"> </w:t>
      </w:r>
      <w:r>
        <w:rPr>
          <w:color w:val="231F20"/>
          <w:spacing w:val="-2"/>
          <w:w w:val="110"/>
        </w:rPr>
        <w:t>Дмитрий Дмитриевич Шостакович</w:t>
      </w:r>
      <w:r>
        <w:rPr>
          <w:color w:val="231F20"/>
          <w:spacing w:val="-17"/>
          <w:w w:val="110"/>
        </w:rPr>
        <w:t xml:space="preserve"> </w:t>
      </w:r>
      <w:r>
        <w:rPr>
          <w:color w:val="231F20"/>
          <w:spacing w:val="-2"/>
          <w:w w:val="110"/>
        </w:rPr>
        <w:t>—</w:t>
      </w:r>
      <w:r>
        <w:rPr>
          <w:color w:val="231F20"/>
          <w:spacing w:val="-16"/>
          <w:w w:val="110"/>
        </w:rPr>
        <w:t xml:space="preserve"> </w:t>
      </w:r>
      <w:r>
        <w:rPr>
          <w:color w:val="231F20"/>
          <w:spacing w:val="-2"/>
          <w:w w:val="110"/>
        </w:rPr>
        <w:t>выдаю-</w:t>
      </w:r>
      <w:r>
        <w:rPr>
          <w:color w:val="231F20"/>
          <w:w w:val="110"/>
        </w:rPr>
        <w:t>щийся композитор, чья музыка стала голосом эпохи и сохранила память о тяжёлых испытаниях</w:t>
      </w:r>
      <w:r>
        <w:rPr>
          <w:color w:val="231F20"/>
          <w:spacing w:val="-19"/>
          <w:w w:val="110"/>
        </w:rPr>
        <w:t xml:space="preserve"> </w:t>
      </w:r>
      <w:r>
        <w:rPr>
          <w:color w:val="231F20"/>
          <w:w w:val="110"/>
        </w:rPr>
        <w:t>страны.</w:t>
      </w:r>
      <w:r>
        <w:rPr>
          <w:color w:val="231F20"/>
          <w:spacing w:val="-18"/>
          <w:w w:val="110"/>
        </w:rPr>
        <w:t xml:space="preserve"> </w:t>
      </w:r>
      <w:r>
        <w:rPr>
          <w:color w:val="231F20"/>
          <w:w w:val="110"/>
        </w:rPr>
        <w:t>Созданная</w:t>
      </w:r>
      <w:r>
        <w:rPr>
          <w:color w:val="231F20"/>
          <w:spacing w:val="-19"/>
          <w:w w:val="110"/>
        </w:rPr>
        <w:t xml:space="preserve"> </w:t>
      </w:r>
      <w:r>
        <w:rPr>
          <w:color w:val="231F20"/>
          <w:w w:val="110"/>
        </w:rPr>
        <w:t>в</w:t>
      </w:r>
      <w:r>
        <w:rPr>
          <w:color w:val="231F20"/>
          <w:spacing w:val="-18"/>
          <w:w w:val="110"/>
        </w:rPr>
        <w:t xml:space="preserve"> </w:t>
      </w:r>
      <w:r>
        <w:rPr>
          <w:color w:val="231F20"/>
          <w:w w:val="110"/>
        </w:rPr>
        <w:t>годы</w:t>
      </w:r>
      <w:r>
        <w:rPr>
          <w:color w:val="231F20"/>
          <w:spacing w:val="-18"/>
          <w:w w:val="110"/>
        </w:rPr>
        <w:t xml:space="preserve"> </w:t>
      </w:r>
      <w:r>
        <w:rPr>
          <w:color w:val="231F20"/>
          <w:w w:val="110"/>
        </w:rPr>
        <w:t>блокады</w:t>
      </w:r>
      <w:r>
        <w:rPr>
          <w:color w:val="231F20"/>
          <w:spacing w:val="-19"/>
          <w:w w:val="110"/>
        </w:rPr>
        <w:t xml:space="preserve"> </w:t>
      </w:r>
      <w:r>
        <w:rPr>
          <w:color w:val="231F20"/>
          <w:w w:val="110"/>
        </w:rPr>
        <w:t>Ленинграда</w:t>
      </w:r>
      <w:r>
        <w:rPr>
          <w:color w:val="231F20"/>
          <w:spacing w:val="-18"/>
          <w:w w:val="110"/>
        </w:rPr>
        <w:t xml:space="preserve"> </w:t>
      </w:r>
      <w:r>
        <w:rPr>
          <w:color w:val="231F20"/>
          <w:w w:val="110"/>
        </w:rPr>
        <w:t>Седьмая</w:t>
      </w:r>
      <w:r>
        <w:rPr>
          <w:color w:val="231F20"/>
          <w:spacing w:val="-18"/>
          <w:w w:val="110"/>
        </w:rPr>
        <w:t xml:space="preserve"> </w:t>
      </w:r>
      <w:r>
        <w:rPr>
          <w:color w:val="231F20"/>
          <w:w w:val="110"/>
        </w:rPr>
        <w:t>симфония</w:t>
      </w:r>
      <w:r>
        <w:rPr>
          <w:color w:val="231F20"/>
          <w:spacing w:val="-19"/>
          <w:w w:val="110"/>
        </w:rPr>
        <w:t xml:space="preserve"> </w:t>
      </w:r>
      <w:r>
        <w:rPr>
          <w:color w:val="231F20"/>
          <w:w w:val="110"/>
        </w:rPr>
        <w:t>стала символом мужества жителей города, духовного сопротивления и веры в Победу. Искусство</w:t>
      </w:r>
      <w:r>
        <w:rPr>
          <w:color w:val="231F20"/>
          <w:spacing w:val="-14"/>
          <w:w w:val="110"/>
        </w:rPr>
        <w:t xml:space="preserve"> </w:t>
      </w:r>
      <w:r>
        <w:rPr>
          <w:color w:val="231F20"/>
          <w:w w:val="110"/>
        </w:rPr>
        <w:t>способно</w:t>
      </w:r>
      <w:r>
        <w:rPr>
          <w:color w:val="231F20"/>
          <w:spacing w:val="-14"/>
          <w:w w:val="110"/>
        </w:rPr>
        <w:t xml:space="preserve"> </w:t>
      </w:r>
      <w:r>
        <w:rPr>
          <w:color w:val="231F20"/>
          <w:w w:val="110"/>
        </w:rPr>
        <w:t>поддерживать</w:t>
      </w:r>
      <w:r>
        <w:rPr>
          <w:color w:val="231F20"/>
          <w:spacing w:val="-14"/>
          <w:w w:val="110"/>
        </w:rPr>
        <w:t xml:space="preserve"> </w:t>
      </w:r>
      <w:r>
        <w:rPr>
          <w:color w:val="231F20"/>
          <w:w w:val="110"/>
        </w:rPr>
        <w:t>людей,</w:t>
      </w:r>
      <w:r>
        <w:rPr>
          <w:color w:val="231F20"/>
          <w:spacing w:val="-14"/>
          <w:w w:val="110"/>
        </w:rPr>
        <w:t xml:space="preserve"> </w:t>
      </w:r>
      <w:r>
        <w:rPr>
          <w:color w:val="231F20"/>
          <w:w w:val="110"/>
        </w:rPr>
        <w:t>объединять</w:t>
      </w:r>
      <w:r>
        <w:rPr>
          <w:color w:val="231F20"/>
          <w:spacing w:val="-14"/>
          <w:w w:val="110"/>
        </w:rPr>
        <w:t xml:space="preserve"> </w:t>
      </w:r>
      <w:r>
        <w:rPr>
          <w:color w:val="231F20"/>
          <w:w w:val="110"/>
        </w:rPr>
        <w:t>их</w:t>
      </w:r>
      <w:r>
        <w:rPr>
          <w:color w:val="231F20"/>
          <w:spacing w:val="-14"/>
          <w:w w:val="110"/>
        </w:rPr>
        <w:t xml:space="preserve"> </w:t>
      </w:r>
      <w:r>
        <w:rPr>
          <w:color w:val="231F20"/>
          <w:w w:val="110"/>
        </w:rPr>
        <w:t>и</w:t>
      </w:r>
      <w:r>
        <w:rPr>
          <w:color w:val="231F20"/>
          <w:spacing w:val="-14"/>
          <w:w w:val="110"/>
        </w:rPr>
        <w:t xml:space="preserve"> </w:t>
      </w:r>
      <w:r>
        <w:rPr>
          <w:color w:val="231F20"/>
          <w:w w:val="110"/>
        </w:rPr>
        <w:t>передавать</w:t>
      </w:r>
      <w:r>
        <w:rPr>
          <w:color w:val="231F20"/>
          <w:spacing w:val="-14"/>
          <w:w w:val="110"/>
        </w:rPr>
        <w:t xml:space="preserve"> </w:t>
      </w:r>
      <w:r>
        <w:rPr>
          <w:color w:val="231F20"/>
          <w:w w:val="110"/>
        </w:rPr>
        <w:t>историческую память</w:t>
      </w:r>
      <w:r>
        <w:rPr>
          <w:color w:val="231F20"/>
          <w:spacing w:val="-6"/>
          <w:w w:val="110"/>
        </w:rPr>
        <w:t xml:space="preserve"> </w:t>
      </w:r>
      <w:r>
        <w:rPr>
          <w:color w:val="231F20"/>
          <w:w w:val="110"/>
        </w:rPr>
        <w:t>следующим</w:t>
      </w:r>
      <w:r>
        <w:rPr>
          <w:color w:val="231F20"/>
          <w:spacing w:val="-6"/>
          <w:w w:val="110"/>
        </w:rPr>
        <w:t xml:space="preserve"> </w:t>
      </w:r>
      <w:r>
        <w:rPr>
          <w:color w:val="231F20"/>
          <w:w w:val="110"/>
        </w:rPr>
        <w:t>поколениям.</w:t>
      </w:r>
      <w:r>
        <w:rPr>
          <w:color w:val="231F20"/>
          <w:spacing w:val="-6"/>
          <w:w w:val="110"/>
        </w:rPr>
        <w:t xml:space="preserve"> </w:t>
      </w:r>
      <w:r>
        <w:rPr>
          <w:color w:val="231F20"/>
          <w:w w:val="110"/>
        </w:rPr>
        <w:t>Творчество</w:t>
      </w:r>
      <w:r>
        <w:rPr>
          <w:color w:val="231F20"/>
          <w:spacing w:val="-6"/>
          <w:w w:val="110"/>
        </w:rPr>
        <w:t xml:space="preserve"> </w:t>
      </w:r>
      <w:r>
        <w:rPr>
          <w:color w:val="231F20"/>
          <w:w w:val="110"/>
        </w:rPr>
        <w:t>требует</w:t>
      </w:r>
      <w:r>
        <w:rPr>
          <w:color w:val="231F20"/>
          <w:spacing w:val="-6"/>
          <w:w w:val="110"/>
        </w:rPr>
        <w:t xml:space="preserve"> </w:t>
      </w:r>
      <w:r>
        <w:rPr>
          <w:color w:val="231F20"/>
          <w:w w:val="110"/>
        </w:rPr>
        <w:t>таланта,</w:t>
      </w:r>
      <w:r>
        <w:rPr>
          <w:color w:val="231F20"/>
          <w:spacing w:val="-6"/>
          <w:w w:val="110"/>
        </w:rPr>
        <w:t xml:space="preserve"> </w:t>
      </w:r>
      <w:r>
        <w:rPr>
          <w:color w:val="231F20"/>
          <w:w w:val="110"/>
        </w:rPr>
        <w:t>внутренней</w:t>
      </w:r>
      <w:r>
        <w:rPr>
          <w:color w:val="231F20"/>
          <w:spacing w:val="-6"/>
          <w:w w:val="110"/>
        </w:rPr>
        <w:t xml:space="preserve"> </w:t>
      </w:r>
      <w:r>
        <w:rPr>
          <w:color w:val="231F20"/>
          <w:w w:val="110"/>
        </w:rPr>
        <w:t>честности, трудолюбия</w:t>
      </w:r>
      <w:r>
        <w:rPr>
          <w:color w:val="231F20"/>
          <w:spacing w:val="-5"/>
          <w:w w:val="110"/>
        </w:rPr>
        <w:t xml:space="preserve"> </w:t>
      </w:r>
      <w:r>
        <w:rPr>
          <w:color w:val="231F20"/>
          <w:w w:val="110"/>
        </w:rPr>
        <w:t>и</w:t>
      </w:r>
      <w:r>
        <w:rPr>
          <w:color w:val="231F20"/>
          <w:spacing w:val="-5"/>
          <w:w w:val="110"/>
        </w:rPr>
        <w:t xml:space="preserve"> </w:t>
      </w:r>
      <w:r>
        <w:rPr>
          <w:color w:val="231F20"/>
          <w:w w:val="110"/>
        </w:rPr>
        <w:t>ответственности</w:t>
      </w:r>
      <w:r>
        <w:rPr>
          <w:color w:val="231F20"/>
          <w:spacing w:val="-5"/>
          <w:w w:val="110"/>
        </w:rPr>
        <w:t xml:space="preserve"> </w:t>
      </w:r>
      <w:r>
        <w:rPr>
          <w:color w:val="231F20"/>
          <w:w w:val="110"/>
        </w:rPr>
        <w:t>перед</w:t>
      </w:r>
      <w:r>
        <w:rPr>
          <w:color w:val="231F20"/>
          <w:spacing w:val="-5"/>
          <w:w w:val="110"/>
        </w:rPr>
        <w:t xml:space="preserve"> </w:t>
      </w:r>
      <w:r>
        <w:rPr>
          <w:color w:val="231F20"/>
          <w:w w:val="110"/>
        </w:rPr>
        <w:t>обществом.</w:t>
      </w:r>
      <w:r>
        <w:rPr>
          <w:color w:val="231F20"/>
          <w:spacing w:val="-5"/>
          <w:w w:val="110"/>
        </w:rPr>
        <w:t xml:space="preserve"> </w:t>
      </w:r>
      <w:r>
        <w:rPr>
          <w:color w:val="231F20"/>
          <w:w w:val="110"/>
        </w:rPr>
        <w:t>Сохранение</w:t>
      </w:r>
      <w:r>
        <w:rPr>
          <w:color w:val="231F20"/>
          <w:spacing w:val="-5"/>
          <w:w w:val="110"/>
        </w:rPr>
        <w:t xml:space="preserve"> </w:t>
      </w:r>
      <w:r>
        <w:rPr>
          <w:color w:val="231F20"/>
          <w:w w:val="110"/>
        </w:rPr>
        <w:t>культурного</w:t>
      </w:r>
      <w:r>
        <w:rPr>
          <w:color w:val="231F20"/>
          <w:spacing w:val="-5"/>
          <w:w w:val="110"/>
        </w:rPr>
        <w:t xml:space="preserve"> </w:t>
      </w:r>
      <w:r>
        <w:rPr>
          <w:color w:val="231F20"/>
          <w:w w:val="110"/>
        </w:rPr>
        <w:t>наследия помогает глубже понимать историю страны и нравственный выбор человека в пере-ломные моменты.</w:t>
      </w:r>
    </w:p>
    <w:p w14:paraId="66974D3B">
      <w:pPr>
        <w:pStyle w:val="17"/>
        <w:spacing w:before="120" w:line="249" w:lineRule="auto"/>
        <w:ind w:right="105"/>
      </w:pPr>
      <w:r>
        <w:rPr>
          <w:rFonts w:ascii="Trebuchet MS" w:hAnsi="Trebuchet MS"/>
          <w:b/>
          <w:color w:val="231F20"/>
          <w:w w:val="110"/>
        </w:rPr>
        <w:t xml:space="preserve">Лев Яшин. </w:t>
      </w:r>
      <w:r>
        <w:rPr>
          <w:color w:val="231F20"/>
          <w:w w:val="110"/>
        </w:rPr>
        <w:t>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долгих месяцев подготовки к ней, поэтому важно уметь сохранять спокойствие, принимать неудачи</w:t>
      </w:r>
      <w:r>
        <w:rPr>
          <w:color w:val="231F20"/>
          <w:spacing w:val="-5"/>
          <w:w w:val="110"/>
        </w:rPr>
        <w:t xml:space="preserve"> </w:t>
      </w:r>
      <w:r>
        <w:rPr>
          <w:color w:val="231F20"/>
          <w:w w:val="110"/>
        </w:rPr>
        <w:t>и</w:t>
      </w:r>
      <w:r>
        <w:rPr>
          <w:color w:val="231F20"/>
          <w:spacing w:val="-5"/>
          <w:w w:val="110"/>
        </w:rPr>
        <w:t xml:space="preserve"> </w:t>
      </w:r>
      <w:r>
        <w:rPr>
          <w:color w:val="231F20"/>
          <w:w w:val="110"/>
        </w:rPr>
        <w:t>продолжать</w:t>
      </w:r>
      <w:r>
        <w:rPr>
          <w:color w:val="231F20"/>
          <w:spacing w:val="-5"/>
          <w:w w:val="110"/>
        </w:rPr>
        <w:t xml:space="preserve"> </w:t>
      </w:r>
      <w:r>
        <w:rPr>
          <w:color w:val="231F20"/>
          <w:w w:val="110"/>
        </w:rPr>
        <w:t>бороться.</w:t>
      </w:r>
      <w:r>
        <w:rPr>
          <w:color w:val="231F20"/>
          <w:spacing w:val="-5"/>
          <w:w w:val="110"/>
        </w:rPr>
        <w:t xml:space="preserve"> </w:t>
      </w:r>
      <w:r>
        <w:rPr>
          <w:color w:val="231F20"/>
          <w:w w:val="110"/>
        </w:rPr>
        <w:t>Настоящее</w:t>
      </w:r>
      <w:r>
        <w:rPr>
          <w:color w:val="231F20"/>
          <w:spacing w:val="-5"/>
          <w:w w:val="110"/>
        </w:rPr>
        <w:t xml:space="preserve"> </w:t>
      </w:r>
      <w:r>
        <w:rPr>
          <w:color w:val="231F20"/>
          <w:w w:val="110"/>
        </w:rPr>
        <w:t>мастерство</w:t>
      </w:r>
      <w:r>
        <w:rPr>
          <w:color w:val="231F20"/>
          <w:spacing w:val="-5"/>
          <w:w w:val="110"/>
        </w:rPr>
        <w:t xml:space="preserve"> </w:t>
      </w:r>
      <w:r>
        <w:rPr>
          <w:color w:val="231F20"/>
          <w:w w:val="110"/>
        </w:rPr>
        <w:t>проявляется</w:t>
      </w:r>
      <w:r>
        <w:rPr>
          <w:color w:val="231F20"/>
          <w:spacing w:val="-5"/>
          <w:w w:val="110"/>
        </w:rPr>
        <w:t xml:space="preserve"> </w:t>
      </w:r>
      <w:r>
        <w:rPr>
          <w:color w:val="231F20"/>
          <w:w w:val="110"/>
        </w:rPr>
        <w:t>не</w:t>
      </w:r>
      <w:r>
        <w:rPr>
          <w:color w:val="231F20"/>
          <w:spacing w:val="-5"/>
          <w:w w:val="110"/>
        </w:rPr>
        <w:t xml:space="preserve"> </w:t>
      </w:r>
      <w:r>
        <w:rPr>
          <w:color w:val="231F20"/>
          <w:w w:val="110"/>
        </w:rPr>
        <w:t>только</w:t>
      </w:r>
      <w:r>
        <w:rPr>
          <w:color w:val="231F20"/>
          <w:spacing w:val="-5"/>
          <w:w w:val="110"/>
        </w:rPr>
        <w:t xml:space="preserve"> </w:t>
      </w:r>
      <w:r>
        <w:rPr>
          <w:color w:val="231F20"/>
          <w:w w:val="110"/>
        </w:rPr>
        <w:t>в</w:t>
      </w:r>
      <w:r>
        <w:rPr>
          <w:color w:val="231F20"/>
          <w:spacing w:val="-5"/>
          <w:w w:val="110"/>
        </w:rPr>
        <w:t xml:space="preserve"> </w:t>
      </w:r>
      <w:r>
        <w:rPr>
          <w:color w:val="231F20"/>
          <w:w w:val="110"/>
        </w:rPr>
        <w:t>на-градах, а в готовности работать ради общего результата, поддерживать товарищей</w:t>
      </w:r>
      <w:r>
        <w:rPr>
          <w:color w:val="231F20"/>
          <w:spacing w:val="40"/>
          <w:w w:val="110"/>
        </w:rPr>
        <w:t xml:space="preserve"> </w:t>
      </w:r>
      <w:r>
        <w:rPr>
          <w:color w:val="231F20"/>
          <w:w w:val="110"/>
        </w:rPr>
        <w:t>и</w:t>
      </w:r>
      <w:r>
        <w:rPr>
          <w:color w:val="231F20"/>
          <w:spacing w:val="-7"/>
          <w:w w:val="110"/>
        </w:rPr>
        <w:t xml:space="preserve"> </w:t>
      </w:r>
      <w:r>
        <w:rPr>
          <w:color w:val="231F20"/>
          <w:w w:val="110"/>
        </w:rPr>
        <w:t>уважать</w:t>
      </w:r>
      <w:r>
        <w:rPr>
          <w:color w:val="231F20"/>
          <w:spacing w:val="-7"/>
          <w:w w:val="110"/>
        </w:rPr>
        <w:t xml:space="preserve"> </w:t>
      </w:r>
      <w:r>
        <w:rPr>
          <w:color w:val="231F20"/>
          <w:w w:val="110"/>
        </w:rPr>
        <w:t>соперника.</w:t>
      </w:r>
      <w:r>
        <w:rPr>
          <w:color w:val="231F20"/>
          <w:spacing w:val="-7"/>
          <w:w w:val="110"/>
        </w:rPr>
        <w:t xml:space="preserve"> </w:t>
      </w:r>
      <w:r>
        <w:rPr>
          <w:color w:val="231F20"/>
          <w:w w:val="110"/>
        </w:rPr>
        <w:t>Сила</w:t>
      </w:r>
      <w:r>
        <w:rPr>
          <w:color w:val="231F20"/>
          <w:spacing w:val="-7"/>
          <w:w w:val="110"/>
        </w:rPr>
        <w:t xml:space="preserve"> </w:t>
      </w:r>
      <w:r>
        <w:rPr>
          <w:color w:val="231F20"/>
          <w:w w:val="110"/>
        </w:rPr>
        <w:t>спортсмена</w:t>
      </w:r>
      <w:r>
        <w:rPr>
          <w:color w:val="231F20"/>
          <w:spacing w:val="-7"/>
          <w:w w:val="110"/>
        </w:rPr>
        <w:t xml:space="preserve"> </w:t>
      </w:r>
      <w:r>
        <w:rPr>
          <w:color w:val="231F20"/>
          <w:w w:val="110"/>
        </w:rPr>
        <w:t>раскрывается</w:t>
      </w:r>
      <w:r>
        <w:rPr>
          <w:color w:val="231F20"/>
          <w:spacing w:val="-7"/>
          <w:w w:val="110"/>
        </w:rPr>
        <w:t xml:space="preserve"> </w:t>
      </w:r>
      <w:r>
        <w:rPr>
          <w:color w:val="231F20"/>
          <w:w w:val="110"/>
        </w:rPr>
        <w:t>в</w:t>
      </w:r>
      <w:r>
        <w:rPr>
          <w:color w:val="231F20"/>
          <w:spacing w:val="-7"/>
          <w:w w:val="110"/>
        </w:rPr>
        <w:t xml:space="preserve"> </w:t>
      </w:r>
      <w:r>
        <w:rPr>
          <w:color w:val="231F20"/>
          <w:w w:val="110"/>
        </w:rPr>
        <w:t>скромности,</w:t>
      </w:r>
      <w:r>
        <w:rPr>
          <w:color w:val="231F20"/>
          <w:spacing w:val="-7"/>
          <w:w w:val="110"/>
        </w:rPr>
        <w:t xml:space="preserve"> </w:t>
      </w:r>
      <w:r>
        <w:rPr>
          <w:color w:val="231F20"/>
          <w:w w:val="110"/>
        </w:rPr>
        <w:t>верности</w:t>
      </w:r>
      <w:r>
        <w:rPr>
          <w:color w:val="231F20"/>
          <w:spacing w:val="-7"/>
          <w:w w:val="110"/>
        </w:rPr>
        <w:t xml:space="preserve"> </w:t>
      </w:r>
      <w:r>
        <w:rPr>
          <w:color w:val="231F20"/>
          <w:w w:val="110"/>
        </w:rPr>
        <w:t>своему делу и человечном отношении к окружающим.</w:t>
      </w:r>
    </w:p>
    <w:p w14:paraId="7CA4A040">
      <w:pPr>
        <w:pStyle w:val="17"/>
        <w:spacing w:before="118" w:line="249" w:lineRule="auto"/>
        <w:ind w:right="106"/>
      </w:pPr>
      <w:r>
        <w:rPr>
          <w:rFonts w:ascii="Trebuchet MS" w:hAnsi="Trebuchet MS"/>
          <w:b/>
          <w:color w:val="231F20"/>
        </w:rPr>
        <w:t xml:space="preserve">Естественный и искусственный интеллект. </w:t>
      </w:r>
      <w:r>
        <w:rPr>
          <w:color w:val="231F20"/>
        </w:rPr>
        <w:t>Искусственный интеллект — это соз-</w:t>
      </w:r>
      <w:r>
        <w:rPr>
          <w:color w:val="231F20"/>
          <w:w w:val="110"/>
        </w:rPr>
        <w:t>данный людьми инструмент, который помогает решать различные задачи и может предлагать</w:t>
      </w:r>
      <w:r>
        <w:rPr>
          <w:color w:val="231F20"/>
          <w:spacing w:val="-6"/>
          <w:w w:val="110"/>
        </w:rPr>
        <w:t xml:space="preserve"> </w:t>
      </w:r>
      <w:r>
        <w:rPr>
          <w:color w:val="231F20"/>
          <w:w w:val="110"/>
        </w:rPr>
        <w:t>разные</w:t>
      </w:r>
      <w:r>
        <w:rPr>
          <w:color w:val="231F20"/>
          <w:spacing w:val="-6"/>
          <w:w w:val="110"/>
        </w:rPr>
        <w:t xml:space="preserve"> </w:t>
      </w:r>
      <w:r>
        <w:rPr>
          <w:color w:val="231F20"/>
          <w:w w:val="110"/>
        </w:rPr>
        <w:t>варианты</w:t>
      </w:r>
      <w:r>
        <w:rPr>
          <w:color w:val="231F20"/>
          <w:spacing w:val="-6"/>
          <w:w w:val="110"/>
        </w:rPr>
        <w:t xml:space="preserve"> </w:t>
      </w:r>
      <w:r>
        <w:rPr>
          <w:color w:val="231F20"/>
          <w:w w:val="110"/>
        </w:rPr>
        <w:t>действий.</w:t>
      </w:r>
      <w:r>
        <w:rPr>
          <w:color w:val="231F20"/>
          <w:spacing w:val="-6"/>
          <w:w w:val="110"/>
        </w:rPr>
        <w:t xml:space="preserve"> </w:t>
      </w:r>
      <w:r>
        <w:rPr>
          <w:color w:val="231F20"/>
          <w:w w:val="110"/>
        </w:rPr>
        <w:t>Однако</w:t>
      </w:r>
      <w:r>
        <w:rPr>
          <w:color w:val="231F20"/>
          <w:spacing w:val="-6"/>
          <w:w w:val="110"/>
        </w:rPr>
        <w:t xml:space="preserve"> </w:t>
      </w:r>
      <w:r>
        <w:rPr>
          <w:color w:val="231F20"/>
          <w:w w:val="110"/>
        </w:rPr>
        <w:t>окончательное</w:t>
      </w:r>
      <w:r>
        <w:rPr>
          <w:color w:val="231F20"/>
          <w:spacing w:val="-6"/>
          <w:w w:val="110"/>
        </w:rPr>
        <w:t xml:space="preserve"> </w:t>
      </w:r>
      <w:r>
        <w:rPr>
          <w:color w:val="231F20"/>
          <w:w w:val="110"/>
        </w:rPr>
        <w:t>решение,</w:t>
      </w:r>
      <w:r>
        <w:rPr>
          <w:color w:val="231F20"/>
          <w:spacing w:val="-6"/>
          <w:w w:val="110"/>
        </w:rPr>
        <w:t xml:space="preserve"> </w:t>
      </w:r>
      <w:r>
        <w:rPr>
          <w:color w:val="231F20"/>
          <w:w w:val="110"/>
        </w:rPr>
        <w:t>в</w:t>
      </w:r>
      <w:r>
        <w:rPr>
          <w:color w:val="231F20"/>
          <w:spacing w:val="-6"/>
          <w:w w:val="110"/>
        </w:rPr>
        <w:t xml:space="preserve"> </w:t>
      </w:r>
      <w:r>
        <w:rPr>
          <w:color w:val="231F20"/>
          <w:w w:val="110"/>
        </w:rPr>
        <w:t>том</w:t>
      </w:r>
      <w:r>
        <w:rPr>
          <w:color w:val="231F20"/>
          <w:spacing w:val="-6"/>
          <w:w w:val="110"/>
        </w:rPr>
        <w:t xml:space="preserve"> </w:t>
      </w:r>
      <w:r>
        <w:rPr>
          <w:color w:val="231F20"/>
          <w:w w:val="110"/>
        </w:rPr>
        <w:t>числе в ситуациях нравственного выбора, всегда принимает человек</w:t>
      </w:r>
      <w:r>
        <w:rPr>
          <w:color w:val="231F20"/>
          <w:spacing w:val="-10"/>
          <w:w w:val="110"/>
        </w:rPr>
        <w:t xml:space="preserve"> </w:t>
      </w:r>
      <w:r>
        <w:rPr>
          <w:color w:val="231F20"/>
          <w:w w:val="110"/>
        </w:rPr>
        <w:t>—</w:t>
      </w:r>
      <w:r>
        <w:rPr>
          <w:color w:val="231F20"/>
          <w:spacing w:val="-10"/>
          <w:w w:val="110"/>
        </w:rPr>
        <w:t xml:space="preserve"> </w:t>
      </w:r>
      <w:r>
        <w:rPr>
          <w:color w:val="231F20"/>
          <w:w w:val="110"/>
        </w:rPr>
        <w:t xml:space="preserve">и именно он несет </w:t>
      </w:r>
      <w:r>
        <w:rPr>
          <w:color w:val="231F20"/>
          <w:spacing w:val="-2"/>
          <w:w w:val="110"/>
        </w:rPr>
        <w:t>за</w:t>
      </w:r>
      <w:r>
        <w:rPr>
          <w:color w:val="231F20"/>
          <w:spacing w:val="-14"/>
          <w:w w:val="110"/>
        </w:rPr>
        <w:t xml:space="preserve"> </w:t>
      </w:r>
      <w:r>
        <w:rPr>
          <w:color w:val="231F20"/>
          <w:spacing w:val="-2"/>
          <w:w w:val="110"/>
        </w:rPr>
        <w:t>него</w:t>
      </w:r>
      <w:r>
        <w:rPr>
          <w:color w:val="231F20"/>
          <w:spacing w:val="-14"/>
          <w:w w:val="110"/>
        </w:rPr>
        <w:t xml:space="preserve"> </w:t>
      </w:r>
      <w:r>
        <w:rPr>
          <w:color w:val="231F20"/>
          <w:spacing w:val="-2"/>
          <w:w w:val="110"/>
        </w:rPr>
        <w:t>ответственность.</w:t>
      </w:r>
      <w:r>
        <w:rPr>
          <w:color w:val="231F20"/>
          <w:spacing w:val="-14"/>
          <w:w w:val="110"/>
        </w:rPr>
        <w:t xml:space="preserve"> </w:t>
      </w:r>
      <w:r>
        <w:rPr>
          <w:color w:val="231F20"/>
          <w:spacing w:val="-2"/>
          <w:w w:val="110"/>
        </w:rPr>
        <w:t>Необходимо</w:t>
      </w:r>
      <w:r>
        <w:rPr>
          <w:color w:val="231F20"/>
          <w:spacing w:val="-14"/>
          <w:w w:val="110"/>
        </w:rPr>
        <w:t xml:space="preserve"> </w:t>
      </w:r>
      <w:r>
        <w:rPr>
          <w:color w:val="231F20"/>
          <w:spacing w:val="-2"/>
          <w:w w:val="110"/>
        </w:rPr>
        <w:t>развивать</w:t>
      </w:r>
      <w:r>
        <w:rPr>
          <w:color w:val="231F20"/>
          <w:spacing w:val="-14"/>
          <w:w w:val="110"/>
        </w:rPr>
        <w:t xml:space="preserve"> </w:t>
      </w:r>
      <w:r>
        <w:rPr>
          <w:color w:val="231F20"/>
          <w:spacing w:val="-2"/>
          <w:w w:val="110"/>
        </w:rPr>
        <w:t>критическое</w:t>
      </w:r>
      <w:r>
        <w:rPr>
          <w:color w:val="231F20"/>
          <w:spacing w:val="-14"/>
          <w:w w:val="110"/>
        </w:rPr>
        <w:t xml:space="preserve"> </w:t>
      </w:r>
      <w:r>
        <w:rPr>
          <w:color w:val="231F20"/>
          <w:spacing w:val="-2"/>
          <w:w w:val="110"/>
        </w:rPr>
        <w:t>мышление</w:t>
      </w:r>
      <w:r>
        <w:rPr>
          <w:color w:val="231F20"/>
          <w:spacing w:val="-14"/>
          <w:w w:val="110"/>
        </w:rPr>
        <w:t xml:space="preserve"> </w:t>
      </w:r>
      <w:r>
        <w:rPr>
          <w:color w:val="231F20"/>
          <w:spacing w:val="-2"/>
          <w:w w:val="110"/>
        </w:rPr>
        <w:t>и</w:t>
      </w:r>
      <w:r>
        <w:rPr>
          <w:color w:val="231F20"/>
          <w:spacing w:val="-14"/>
          <w:w w:val="110"/>
        </w:rPr>
        <w:t xml:space="preserve"> </w:t>
      </w:r>
      <w:r>
        <w:rPr>
          <w:color w:val="231F20"/>
          <w:spacing w:val="-2"/>
          <w:w w:val="110"/>
        </w:rPr>
        <w:t>не</w:t>
      </w:r>
      <w:r>
        <w:rPr>
          <w:color w:val="231F20"/>
          <w:spacing w:val="-14"/>
          <w:w w:val="110"/>
        </w:rPr>
        <w:t xml:space="preserve"> </w:t>
      </w:r>
      <w:r>
        <w:rPr>
          <w:color w:val="231F20"/>
          <w:spacing w:val="-2"/>
          <w:w w:val="110"/>
        </w:rPr>
        <w:t xml:space="preserve">доверять </w:t>
      </w:r>
      <w:r>
        <w:rPr>
          <w:color w:val="231F20"/>
          <w:w w:val="110"/>
        </w:rPr>
        <w:t>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w:t>
      </w:r>
      <w:r>
        <w:rPr>
          <w:color w:val="231F20"/>
          <w:spacing w:val="40"/>
          <w:w w:val="110"/>
        </w:rPr>
        <w:t xml:space="preserve"> </w:t>
      </w:r>
      <w:r>
        <w:rPr>
          <w:color w:val="231F20"/>
          <w:w w:val="110"/>
        </w:rPr>
        <w:t>обществу</w:t>
      </w:r>
      <w:r>
        <w:rPr>
          <w:color w:val="231F20"/>
          <w:spacing w:val="40"/>
          <w:w w:val="110"/>
        </w:rPr>
        <w:t xml:space="preserve"> </w:t>
      </w:r>
      <w:r>
        <w:rPr>
          <w:color w:val="231F20"/>
          <w:w w:val="110"/>
        </w:rPr>
        <w:t>и</w:t>
      </w:r>
      <w:r>
        <w:rPr>
          <w:color w:val="231F20"/>
          <w:spacing w:val="40"/>
          <w:w w:val="110"/>
        </w:rPr>
        <w:t xml:space="preserve"> </w:t>
      </w:r>
      <w:r>
        <w:rPr>
          <w:color w:val="231F20"/>
          <w:w w:val="110"/>
        </w:rPr>
        <w:t>стране,</w:t>
      </w:r>
      <w:r>
        <w:rPr>
          <w:color w:val="231F20"/>
          <w:spacing w:val="40"/>
          <w:w w:val="110"/>
        </w:rPr>
        <w:t xml:space="preserve"> </w:t>
      </w:r>
      <w:r>
        <w:rPr>
          <w:color w:val="231F20"/>
          <w:w w:val="110"/>
        </w:rPr>
        <w:t>но</w:t>
      </w:r>
      <w:r>
        <w:rPr>
          <w:color w:val="231F20"/>
          <w:spacing w:val="40"/>
          <w:w w:val="110"/>
        </w:rPr>
        <w:t xml:space="preserve"> </w:t>
      </w:r>
      <w:r>
        <w:rPr>
          <w:color w:val="231F20"/>
          <w:w w:val="110"/>
        </w:rPr>
        <w:t>не</w:t>
      </w:r>
      <w:r>
        <w:rPr>
          <w:color w:val="231F20"/>
          <w:spacing w:val="40"/>
          <w:w w:val="110"/>
        </w:rPr>
        <w:t xml:space="preserve"> </w:t>
      </w:r>
      <w:r>
        <w:rPr>
          <w:color w:val="231F20"/>
          <w:w w:val="110"/>
        </w:rPr>
        <w:t>должен</w:t>
      </w:r>
      <w:r>
        <w:rPr>
          <w:color w:val="231F20"/>
          <w:spacing w:val="40"/>
          <w:w w:val="110"/>
        </w:rPr>
        <w:t xml:space="preserve"> </w:t>
      </w:r>
      <w:r>
        <w:rPr>
          <w:color w:val="231F20"/>
          <w:w w:val="110"/>
        </w:rPr>
        <w:t>заменять</w:t>
      </w:r>
      <w:r>
        <w:rPr>
          <w:color w:val="231F20"/>
          <w:spacing w:val="40"/>
          <w:w w:val="110"/>
        </w:rPr>
        <w:t xml:space="preserve"> </w:t>
      </w:r>
      <w:r>
        <w:rPr>
          <w:color w:val="231F20"/>
          <w:w w:val="110"/>
        </w:rPr>
        <w:t>собственные</w:t>
      </w:r>
      <w:r>
        <w:rPr>
          <w:color w:val="231F20"/>
          <w:spacing w:val="40"/>
          <w:w w:val="110"/>
        </w:rPr>
        <w:t xml:space="preserve"> </w:t>
      </w:r>
      <w:r>
        <w:rPr>
          <w:color w:val="231F20"/>
          <w:w w:val="110"/>
        </w:rPr>
        <w:t xml:space="preserve">размышления и разрушать нравственные ориентиры. Искусственный интеллект уже стал частью </w:t>
      </w:r>
      <w:r>
        <w:rPr>
          <w:color w:val="231F20"/>
          <w:spacing w:val="-2"/>
          <w:w w:val="110"/>
        </w:rPr>
        <w:t>повседневной</w:t>
      </w:r>
      <w:r>
        <w:rPr>
          <w:color w:val="231F20"/>
          <w:spacing w:val="-17"/>
          <w:w w:val="110"/>
        </w:rPr>
        <w:t xml:space="preserve"> </w:t>
      </w:r>
      <w:r>
        <w:rPr>
          <w:color w:val="231F20"/>
          <w:spacing w:val="-2"/>
          <w:w w:val="110"/>
        </w:rPr>
        <w:t>жизни,</w:t>
      </w:r>
      <w:r>
        <w:rPr>
          <w:color w:val="231F20"/>
          <w:spacing w:val="-16"/>
          <w:w w:val="110"/>
        </w:rPr>
        <w:t xml:space="preserve"> </w:t>
      </w:r>
      <w:r>
        <w:rPr>
          <w:color w:val="231F20"/>
          <w:spacing w:val="-2"/>
          <w:w w:val="110"/>
        </w:rPr>
        <w:t>и</w:t>
      </w:r>
      <w:r>
        <w:rPr>
          <w:color w:val="231F20"/>
          <w:spacing w:val="-17"/>
          <w:w w:val="110"/>
        </w:rPr>
        <w:t xml:space="preserve"> </w:t>
      </w:r>
      <w:r>
        <w:rPr>
          <w:color w:val="231F20"/>
          <w:spacing w:val="-2"/>
          <w:w w:val="110"/>
        </w:rPr>
        <w:t>наша</w:t>
      </w:r>
      <w:r>
        <w:rPr>
          <w:color w:val="231F20"/>
          <w:spacing w:val="-16"/>
          <w:w w:val="110"/>
        </w:rPr>
        <w:t xml:space="preserve"> </w:t>
      </w:r>
      <w:r>
        <w:rPr>
          <w:color w:val="231F20"/>
          <w:spacing w:val="-2"/>
          <w:w w:val="110"/>
        </w:rPr>
        <w:t>задача</w:t>
      </w:r>
      <w:r>
        <w:rPr>
          <w:color w:val="231F20"/>
          <w:spacing w:val="-16"/>
          <w:w w:val="110"/>
        </w:rPr>
        <w:t xml:space="preserve"> </w:t>
      </w:r>
      <w:r>
        <w:rPr>
          <w:color w:val="231F20"/>
          <w:spacing w:val="-2"/>
          <w:w w:val="110"/>
        </w:rPr>
        <w:t>—</w:t>
      </w:r>
      <w:r>
        <w:rPr>
          <w:color w:val="231F20"/>
          <w:spacing w:val="-17"/>
          <w:w w:val="110"/>
        </w:rPr>
        <w:t xml:space="preserve"> </w:t>
      </w:r>
      <w:r>
        <w:rPr>
          <w:color w:val="231F20"/>
          <w:spacing w:val="-2"/>
          <w:w w:val="110"/>
        </w:rPr>
        <w:t>не</w:t>
      </w:r>
      <w:r>
        <w:rPr>
          <w:color w:val="231F20"/>
          <w:spacing w:val="-15"/>
          <w:w w:val="110"/>
        </w:rPr>
        <w:t xml:space="preserve"> </w:t>
      </w:r>
      <w:r>
        <w:rPr>
          <w:color w:val="231F20"/>
          <w:spacing w:val="-2"/>
          <w:w w:val="110"/>
        </w:rPr>
        <w:t>бояться</w:t>
      </w:r>
      <w:r>
        <w:rPr>
          <w:color w:val="231F20"/>
          <w:spacing w:val="-12"/>
          <w:w w:val="110"/>
        </w:rPr>
        <w:t xml:space="preserve"> </w:t>
      </w:r>
      <w:r>
        <w:rPr>
          <w:color w:val="231F20"/>
          <w:spacing w:val="-2"/>
          <w:w w:val="110"/>
        </w:rPr>
        <w:t>нового</w:t>
      </w:r>
      <w:r>
        <w:rPr>
          <w:color w:val="231F20"/>
          <w:spacing w:val="-12"/>
          <w:w w:val="110"/>
        </w:rPr>
        <w:t xml:space="preserve"> </w:t>
      </w:r>
      <w:r>
        <w:rPr>
          <w:color w:val="231F20"/>
          <w:spacing w:val="-2"/>
          <w:w w:val="110"/>
        </w:rPr>
        <w:t>мира,</w:t>
      </w:r>
      <w:r>
        <w:rPr>
          <w:color w:val="231F20"/>
          <w:spacing w:val="-12"/>
          <w:w w:val="110"/>
        </w:rPr>
        <w:t xml:space="preserve"> </w:t>
      </w:r>
      <w:r>
        <w:rPr>
          <w:color w:val="231F20"/>
          <w:spacing w:val="-2"/>
          <w:w w:val="110"/>
        </w:rPr>
        <w:t>а</w:t>
      </w:r>
      <w:r>
        <w:rPr>
          <w:color w:val="231F20"/>
          <w:spacing w:val="-12"/>
          <w:w w:val="110"/>
        </w:rPr>
        <w:t xml:space="preserve"> </w:t>
      </w:r>
      <w:r>
        <w:rPr>
          <w:color w:val="231F20"/>
          <w:spacing w:val="-2"/>
          <w:w w:val="110"/>
        </w:rPr>
        <w:t>научиться</w:t>
      </w:r>
      <w:r>
        <w:rPr>
          <w:color w:val="231F20"/>
          <w:spacing w:val="-12"/>
          <w:w w:val="110"/>
        </w:rPr>
        <w:t xml:space="preserve"> </w:t>
      </w:r>
      <w:r>
        <w:rPr>
          <w:color w:val="231F20"/>
          <w:spacing w:val="-2"/>
          <w:w w:val="110"/>
        </w:rPr>
        <w:t xml:space="preserve">правильно </w:t>
      </w:r>
      <w:r>
        <w:rPr>
          <w:color w:val="231F20"/>
          <w:w w:val="110"/>
        </w:rPr>
        <w:t>и ответственно пользоваться его возможностями.</w:t>
      </w:r>
    </w:p>
    <w:p w14:paraId="69393863">
      <w:pPr>
        <w:pStyle w:val="17"/>
        <w:spacing w:before="123" w:line="249" w:lineRule="auto"/>
        <w:ind w:right="109"/>
      </w:pPr>
      <w:r>
        <w:rPr>
          <w:rFonts w:ascii="Trebuchet MS" w:hAnsi="Trebuchet MS"/>
          <w:b/>
          <w:color w:val="231F20"/>
          <w:w w:val="110"/>
        </w:rPr>
        <w:t>Федор</w:t>
      </w:r>
      <w:r>
        <w:rPr>
          <w:rFonts w:ascii="Trebuchet MS" w:hAnsi="Trebuchet MS"/>
          <w:b/>
          <w:color w:val="231F20"/>
          <w:spacing w:val="-20"/>
          <w:w w:val="110"/>
        </w:rPr>
        <w:t xml:space="preserve"> </w:t>
      </w:r>
      <w:r>
        <w:rPr>
          <w:rFonts w:ascii="Trebuchet MS" w:hAnsi="Trebuchet MS"/>
          <w:b/>
          <w:color w:val="231F20"/>
          <w:w w:val="110"/>
        </w:rPr>
        <w:t>Федорович</w:t>
      </w:r>
      <w:r>
        <w:rPr>
          <w:rFonts w:ascii="Trebuchet MS" w:hAnsi="Trebuchet MS"/>
          <w:b/>
          <w:color w:val="231F20"/>
          <w:spacing w:val="-20"/>
          <w:w w:val="110"/>
        </w:rPr>
        <w:t xml:space="preserve"> </w:t>
      </w:r>
      <w:r>
        <w:rPr>
          <w:rFonts w:ascii="Trebuchet MS" w:hAnsi="Trebuchet MS"/>
          <w:b/>
          <w:color w:val="231F20"/>
          <w:w w:val="110"/>
        </w:rPr>
        <w:t>Ушаков.</w:t>
      </w:r>
      <w:r>
        <w:rPr>
          <w:rFonts w:ascii="Trebuchet MS" w:hAnsi="Trebuchet MS"/>
          <w:b/>
          <w:color w:val="231F20"/>
          <w:spacing w:val="-20"/>
          <w:w w:val="110"/>
        </w:rPr>
        <w:t xml:space="preserve"> </w:t>
      </w:r>
      <w:r>
        <w:rPr>
          <w:color w:val="231F20"/>
          <w:w w:val="110"/>
        </w:rPr>
        <w:t>Высокие</w:t>
      </w:r>
      <w:r>
        <w:rPr>
          <w:color w:val="231F20"/>
          <w:spacing w:val="-18"/>
          <w:w w:val="110"/>
        </w:rPr>
        <w:t xml:space="preserve"> </w:t>
      </w:r>
      <w:r>
        <w:rPr>
          <w:color w:val="231F20"/>
          <w:w w:val="110"/>
        </w:rPr>
        <w:t>нравственные</w:t>
      </w:r>
      <w:r>
        <w:rPr>
          <w:color w:val="231F20"/>
          <w:spacing w:val="-19"/>
          <w:w w:val="110"/>
        </w:rPr>
        <w:t xml:space="preserve"> </w:t>
      </w:r>
      <w:r>
        <w:rPr>
          <w:color w:val="231F20"/>
          <w:w w:val="110"/>
        </w:rPr>
        <w:t>идеалы</w:t>
      </w:r>
      <w:r>
        <w:rPr>
          <w:color w:val="231F20"/>
          <w:spacing w:val="-18"/>
          <w:w w:val="110"/>
        </w:rPr>
        <w:t xml:space="preserve"> </w:t>
      </w:r>
      <w:r>
        <w:rPr>
          <w:color w:val="231F20"/>
          <w:w w:val="110"/>
        </w:rPr>
        <w:t>связаны</w:t>
      </w:r>
      <w:r>
        <w:rPr>
          <w:color w:val="231F20"/>
          <w:spacing w:val="-18"/>
          <w:w w:val="110"/>
        </w:rPr>
        <w:t xml:space="preserve"> </w:t>
      </w:r>
      <w:r>
        <w:rPr>
          <w:color w:val="231F20"/>
          <w:w w:val="110"/>
        </w:rPr>
        <w:t>с</w:t>
      </w:r>
      <w:r>
        <w:rPr>
          <w:color w:val="231F20"/>
          <w:spacing w:val="-19"/>
          <w:w w:val="110"/>
        </w:rPr>
        <w:t xml:space="preserve"> </w:t>
      </w:r>
      <w:r>
        <w:rPr>
          <w:color w:val="231F20"/>
          <w:w w:val="110"/>
        </w:rPr>
        <w:t>верностью долгу, личной ответственностью и бережным отношением к людям. Когда воинская доблесть соединяется с верой, скромностью и готовностью служить общему благу, память</w:t>
      </w:r>
      <w:r>
        <w:rPr>
          <w:color w:val="231F20"/>
          <w:spacing w:val="-15"/>
          <w:w w:val="110"/>
        </w:rPr>
        <w:t xml:space="preserve"> </w:t>
      </w:r>
      <w:r>
        <w:rPr>
          <w:color w:val="231F20"/>
          <w:w w:val="110"/>
        </w:rPr>
        <w:t>о</w:t>
      </w:r>
      <w:r>
        <w:rPr>
          <w:color w:val="231F20"/>
          <w:spacing w:val="-15"/>
          <w:w w:val="110"/>
        </w:rPr>
        <w:t xml:space="preserve"> </w:t>
      </w:r>
      <w:r>
        <w:rPr>
          <w:color w:val="231F20"/>
          <w:w w:val="110"/>
        </w:rPr>
        <w:t>герое</w:t>
      </w:r>
      <w:r>
        <w:rPr>
          <w:color w:val="231F20"/>
          <w:spacing w:val="-15"/>
          <w:w w:val="110"/>
        </w:rPr>
        <w:t xml:space="preserve"> </w:t>
      </w:r>
      <w:r>
        <w:rPr>
          <w:color w:val="231F20"/>
          <w:w w:val="110"/>
        </w:rPr>
        <w:t>живёт</w:t>
      </w:r>
      <w:r>
        <w:rPr>
          <w:color w:val="231F20"/>
          <w:spacing w:val="-15"/>
          <w:w w:val="110"/>
        </w:rPr>
        <w:t xml:space="preserve"> </w:t>
      </w:r>
      <w:r>
        <w:rPr>
          <w:color w:val="231F20"/>
          <w:w w:val="110"/>
        </w:rPr>
        <w:t>вечно.</w:t>
      </w:r>
      <w:r>
        <w:rPr>
          <w:color w:val="231F20"/>
          <w:spacing w:val="-15"/>
          <w:w w:val="110"/>
        </w:rPr>
        <w:t xml:space="preserve"> </w:t>
      </w:r>
      <w:r>
        <w:rPr>
          <w:color w:val="231F20"/>
          <w:w w:val="110"/>
        </w:rPr>
        <w:t>Пример</w:t>
      </w:r>
      <w:r>
        <w:rPr>
          <w:color w:val="231F20"/>
          <w:spacing w:val="-15"/>
          <w:w w:val="110"/>
        </w:rPr>
        <w:t xml:space="preserve"> </w:t>
      </w:r>
      <w:r>
        <w:rPr>
          <w:color w:val="231F20"/>
          <w:w w:val="110"/>
        </w:rPr>
        <w:t>нравственной</w:t>
      </w:r>
      <w:r>
        <w:rPr>
          <w:color w:val="231F20"/>
          <w:spacing w:val="-15"/>
          <w:w w:val="110"/>
        </w:rPr>
        <w:t xml:space="preserve"> </w:t>
      </w:r>
      <w:r>
        <w:rPr>
          <w:color w:val="231F20"/>
          <w:w w:val="110"/>
        </w:rPr>
        <w:t>силы</w:t>
      </w:r>
      <w:r>
        <w:rPr>
          <w:color w:val="231F20"/>
          <w:spacing w:val="-15"/>
          <w:w w:val="110"/>
        </w:rPr>
        <w:t xml:space="preserve"> </w:t>
      </w:r>
      <w:r>
        <w:rPr>
          <w:color w:val="231F20"/>
          <w:w w:val="110"/>
        </w:rPr>
        <w:t>и</w:t>
      </w:r>
      <w:r>
        <w:rPr>
          <w:color w:val="231F20"/>
          <w:spacing w:val="-15"/>
          <w:w w:val="110"/>
        </w:rPr>
        <w:t xml:space="preserve"> </w:t>
      </w:r>
      <w:r>
        <w:rPr>
          <w:color w:val="231F20"/>
          <w:w w:val="110"/>
        </w:rPr>
        <w:t>человечности</w:t>
      </w:r>
      <w:r>
        <w:rPr>
          <w:color w:val="231F20"/>
          <w:spacing w:val="-15"/>
          <w:w w:val="110"/>
        </w:rPr>
        <w:t xml:space="preserve"> </w:t>
      </w:r>
      <w:r>
        <w:rPr>
          <w:color w:val="231F20"/>
          <w:w w:val="110"/>
        </w:rPr>
        <w:t>проявляется в том, чтобы как можно скорее предотвратить возникающие конфликты и сохранить жизни людей.</w:t>
      </w:r>
    </w:p>
    <w:p w14:paraId="799C2F0D">
      <w:pPr>
        <w:pStyle w:val="17"/>
        <w:spacing w:before="116" w:line="249" w:lineRule="auto"/>
        <w:ind w:right="108"/>
      </w:pPr>
      <w:r>
        <w:rPr>
          <w:rFonts w:ascii="Trebuchet MS" w:hAnsi="Trebuchet MS"/>
          <w:b/>
          <w:color w:val="231F20"/>
          <w:w w:val="110"/>
        </w:rPr>
        <w:t xml:space="preserve">Дмитрий Донской. </w:t>
      </w:r>
      <w:r>
        <w:rPr>
          <w:color w:val="231F20"/>
          <w:w w:val="110"/>
        </w:rPr>
        <w:t>Раздробленность делает страну уязвимой, а объединение вокруг</w:t>
      </w:r>
      <w:r>
        <w:rPr>
          <w:color w:val="231F20"/>
          <w:spacing w:val="-3"/>
          <w:w w:val="110"/>
        </w:rPr>
        <w:t xml:space="preserve"> </w:t>
      </w:r>
      <w:r>
        <w:rPr>
          <w:color w:val="231F20"/>
          <w:w w:val="110"/>
        </w:rPr>
        <w:t>общей</w:t>
      </w:r>
      <w:r>
        <w:rPr>
          <w:color w:val="231F20"/>
          <w:spacing w:val="-3"/>
          <w:w w:val="110"/>
        </w:rPr>
        <w:t xml:space="preserve"> </w:t>
      </w:r>
      <w:r>
        <w:rPr>
          <w:color w:val="231F20"/>
          <w:w w:val="110"/>
        </w:rPr>
        <w:t>цели</w:t>
      </w:r>
      <w:r>
        <w:rPr>
          <w:color w:val="231F20"/>
          <w:spacing w:val="-3"/>
          <w:w w:val="110"/>
        </w:rPr>
        <w:t xml:space="preserve"> </w:t>
      </w:r>
      <w:r>
        <w:rPr>
          <w:color w:val="231F20"/>
          <w:w w:val="110"/>
        </w:rPr>
        <w:t>придаёт</w:t>
      </w:r>
      <w:r>
        <w:rPr>
          <w:color w:val="231F20"/>
          <w:spacing w:val="-3"/>
          <w:w w:val="110"/>
        </w:rPr>
        <w:t xml:space="preserve"> </w:t>
      </w:r>
      <w:r>
        <w:rPr>
          <w:color w:val="231F20"/>
          <w:w w:val="110"/>
        </w:rPr>
        <w:t>ей</w:t>
      </w:r>
      <w:r>
        <w:rPr>
          <w:color w:val="231F20"/>
          <w:spacing w:val="-3"/>
          <w:w w:val="110"/>
        </w:rPr>
        <w:t xml:space="preserve"> </w:t>
      </w:r>
      <w:r>
        <w:rPr>
          <w:color w:val="231F20"/>
          <w:w w:val="110"/>
        </w:rPr>
        <w:t>силу.</w:t>
      </w:r>
      <w:r>
        <w:rPr>
          <w:color w:val="231F20"/>
          <w:spacing w:val="-3"/>
          <w:w w:val="110"/>
        </w:rPr>
        <w:t xml:space="preserve"> </w:t>
      </w:r>
      <w:r>
        <w:rPr>
          <w:color w:val="231F20"/>
          <w:w w:val="110"/>
        </w:rPr>
        <w:t>Куликовская</w:t>
      </w:r>
      <w:r>
        <w:rPr>
          <w:color w:val="231F20"/>
          <w:spacing w:val="-3"/>
          <w:w w:val="110"/>
        </w:rPr>
        <w:t xml:space="preserve"> </w:t>
      </w:r>
      <w:r>
        <w:rPr>
          <w:color w:val="231F20"/>
          <w:w w:val="110"/>
        </w:rPr>
        <w:t>битва</w:t>
      </w:r>
      <w:r>
        <w:rPr>
          <w:color w:val="231F20"/>
          <w:spacing w:val="-3"/>
          <w:w w:val="110"/>
        </w:rPr>
        <w:t xml:space="preserve"> </w:t>
      </w:r>
      <w:r>
        <w:rPr>
          <w:color w:val="231F20"/>
          <w:w w:val="110"/>
        </w:rPr>
        <w:t>стала</w:t>
      </w:r>
      <w:r>
        <w:rPr>
          <w:color w:val="231F20"/>
          <w:spacing w:val="-3"/>
          <w:w w:val="110"/>
        </w:rPr>
        <w:t xml:space="preserve"> </w:t>
      </w:r>
      <w:r>
        <w:rPr>
          <w:color w:val="231F20"/>
          <w:w w:val="110"/>
        </w:rPr>
        <w:t>испытанием</w:t>
      </w:r>
      <w:r>
        <w:rPr>
          <w:color w:val="231F20"/>
          <w:spacing w:val="-3"/>
          <w:w w:val="110"/>
        </w:rPr>
        <w:t xml:space="preserve"> </w:t>
      </w:r>
      <w:r>
        <w:rPr>
          <w:color w:val="231F20"/>
          <w:w w:val="110"/>
        </w:rPr>
        <w:t xml:space="preserve">мужества, </w:t>
      </w:r>
      <w:r>
        <w:rPr>
          <w:color w:val="231F20"/>
          <w:spacing w:val="-4"/>
          <w:w w:val="110"/>
        </w:rPr>
        <w:t>доверия</w:t>
      </w:r>
      <w:r>
        <w:rPr>
          <w:color w:val="231F20"/>
          <w:spacing w:val="-9"/>
          <w:w w:val="110"/>
        </w:rPr>
        <w:t xml:space="preserve"> </w:t>
      </w:r>
      <w:r>
        <w:rPr>
          <w:color w:val="231F20"/>
          <w:spacing w:val="-4"/>
          <w:w w:val="110"/>
        </w:rPr>
        <w:t>и</w:t>
      </w:r>
      <w:r>
        <w:rPr>
          <w:color w:val="231F20"/>
          <w:spacing w:val="-9"/>
          <w:w w:val="110"/>
        </w:rPr>
        <w:t xml:space="preserve"> </w:t>
      </w:r>
      <w:r>
        <w:rPr>
          <w:color w:val="231F20"/>
          <w:spacing w:val="-4"/>
          <w:w w:val="110"/>
        </w:rPr>
        <w:t>готовности</w:t>
      </w:r>
      <w:r>
        <w:rPr>
          <w:color w:val="231F20"/>
          <w:spacing w:val="-9"/>
          <w:w w:val="110"/>
        </w:rPr>
        <w:t xml:space="preserve"> </w:t>
      </w:r>
      <w:r>
        <w:rPr>
          <w:color w:val="231F20"/>
          <w:spacing w:val="-4"/>
          <w:w w:val="110"/>
        </w:rPr>
        <w:t>действовать</w:t>
      </w:r>
      <w:r>
        <w:rPr>
          <w:color w:val="231F20"/>
          <w:spacing w:val="-9"/>
          <w:w w:val="110"/>
        </w:rPr>
        <w:t xml:space="preserve"> </w:t>
      </w:r>
      <w:r>
        <w:rPr>
          <w:color w:val="231F20"/>
          <w:spacing w:val="-4"/>
          <w:w w:val="110"/>
        </w:rPr>
        <w:t>сообща</w:t>
      </w:r>
      <w:r>
        <w:rPr>
          <w:color w:val="231F20"/>
          <w:spacing w:val="-9"/>
          <w:w w:val="110"/>
        </w:rPr>
        <w:t xml:space="preserve"> </w:t>
      </w:r>
      <w:r>
        <w:rPr>
          <w:color w:val="231F20"/>
          <w:spacing w:val="-4"/>
          <w:w w:val="110"/>
        </w:rPr>
        <w:t>перед</w:t>
      </w:r>
      <w:r>
        <w:rPr>
          <w:color w:val="231F20"/>
          <w:spacing w:val="-9"/>
          <w:w w:val="110"/>
        </w:rPr>
        <w:t xml:space="preserve"> </w:t>
      </w:r>
      <w:r>
        <w:rPr>
          <w:color w:val="231F20"/>
          <w:spacing w:val="-4"/>
          <w:w w:val="110"/>
        </w:rPr>
        <w:t>лицом</w:t>
      </w:r>
      <w:r>
        <w:rPr>
          <w:color w:val="231F20"/>
          <w:spacing w:val="-9"/>
          <w:w w:val="110"/>
        </w:rPr>
        <w:t xml:space="preserve"> </w:t>
      </w:r>
      <w:r>
        <w:rPr>
          <w:color w:val="231F20"/>
          <w:spacing w:val="-4"/>
          <w:w w:val="110"/>
        </w:rPr>
        <w:t>серьёзной</w:t>
      </w:r>
      <w:r>
        <w:rPr>
          <w:color w:val="231F20"/>
          <w:spacing w:val="-9"/>
          <w:w w:val="110"/>
        </w:rPr>
        <w:t xml:space="preserve"> </w:t>
      </w:r>
      <w:r>
        <w:rPr>
          <w:color w:val="231F20"/>
          <w:spacing w:val="-4"/>
          <w:w w:val="110"/>
        </w:rPr>
        <w:t>угрозы.</w:t>
      </w:r>
      <w:r>
        <w:rPr>
          <w:color w:val="231F20"/>
          <w:spacing w:val="-9"/>
          <w:w w:val="110"/>
        </w:rPr>
        <w:t xml:space="preserve"> </w:t>
      </w:r>
      <w:r>
        <w:rPr>
          <w:color w:val="231F20"/>
          <w:spacing w:val="-4"/>
          <w:w w:val="110"/>
        </w:rPr>
        <w:t>Стремление защитить</w:t>
      </w:r>
      <w:r>
        <w:rPr>
          <w:color w:val="231F20"/>
          <w:spacing w:val="-15"/>
          <w:w w:val="110"/>
        </w:rPr>
        <w:t xml:space="preserve"> </w:t>
      </w:r>
      <w:r>
        <w:rPr>
          <w:color w:val="231F20"/>
          <w:spacing w:val="-4"/>
          <w:w w:val="110"/>
        </w:rPr>
        <w:t>родную</w:t>
      </w:r>
      <w:r>
        <w:rPr>
          <w:color w:val="231F20"/>
          <w:spacing w:val="-14"/>
          <w:w w:val="110"/>
        </w:rPr>
        <w:t xml:space="preserve"> </w:t>
      </w:r>
      <w:r>
        <w:rPr>
          <w:color w:val="231F20"/>
          <w:spacing w:val="-4"/>
          <w:w w:val="110"/>
        </w:rPr>
        <w:t>землю</w:t>
      </w:r>
      <w:r>
        <w:rPr>
          <w:color w:val="231F20"/>
          <w:spacing w:val="-14"/>
          <w:w w:val="110"/>
        </w:rPr>
        <w:t xml:space="preserve"> </w:t>
      </w:r>
      <w:r>
        <w:rPr>
          <w:color w:val="231F20"/>
          <w:spacing w:val="-4"/>
          <w:w w:val="110"/>
        </w:rPr>
        <w:t>и</w:t>
      </w:r>
      <w:r>
        <w:rPr>
          <w:color w:val="231F20"/>
          <w:spacing w:val="-15"/>
          <w:w w:val="110"/>
        </w:rPr>
        <w:t xml:space="preserve"> </w:t>
      </w:r>
      <w:r>
        <w:rPr>
          <w:color w:val="231F20"/>
          <w:spacing w:val="-4"/>
          <w:w w:val="110"/>
        </w:rPr>
        <w:t>сохранить</w:t>
      </w:r>
      <w:r>
        <w:rPr>
          <w:color w:val="231F20"/>
          <w:spacing w:val="-14"/>
          <w:w w:val="110"/>
        </w:rPr>
        <w:t xml:space="preserve"> </w:t>
      </w:r>
      <w:r>
        <w:rPr>
          <w:color w:val="231F20"/>
          <w:spacing w:val="-4"/>
          <w:w w:val="110"/>
        </w:rPr>
        <w:t>её</w:t>
      </w:r>
      <w:r>
        <w:rPr>
          <w:color w:val="231F20"/>
          <w:spacing w:val="-14"/>
          <w:w w:val="110"/>
        </w:rPr>
        <w:t xml:space="preserve"> </w:t>
      </w:r>
      <w:r>
        <w:rPr>
          <w:color w:val="231F20"/>
          <w:spacing w:val="-4"/>
          <w:w w:val="110"/>
        </w:rPr>
        <w:t>самостоятельность</w:t>
      </w:r>
      <w:r>
        <w:rPr>
          <w:color w:val="231F20"/>
          <w:spacing w:val="-15"/>
          <w:w w:val="110"/>
        </w:rPr>
        <w:t xml:space="preserve"> </w:t>
      </w:r>
      <w:r>
        <w:rPr>
          <w:color w:val="231F20"/>
          <w:spacing w:val="-4"/>
          <w:w w:val="110"/>
        </w:rPr>
        <w:t>помогло</w:t>
      </w:r>
      <w:r>
        <w:rPr>
          <w:color w:val="231F20"/>
          <w:spacing w:val="-14"/>
          <w:w w:val="110"/>
        </w:rPr>
        <w:t xml:space="preserve"> </w:t>
      </w:r>
      <w:r>
        <w:rPr>
          <w:color w:val="231F20"/>
          <w:spacing w:val="-4"/>
          <w:w w:val="110"/>
        </w:rPr>
        <w:t>людям</w:t>
      </w:r>
      <w:r>
        <w:rPr>
          <w:color w:val="231F20"/>
          <w:spacing w:val="-14"/>
          <w:w w:val="110"/>
        </w:rPr>
        <w:t xml:space="preserve"> </w:t>
      </w:r>
      <w:r>
        <w:rPr>
          <w:color w:val="231F20"/>
          <w:spacing w:val="-4"/>
          <w:w w:val="110"/>
        </w:rPr>
        <w:t xml:space="preserve">преодолеть </w:t>
      </w:r>
      <w:r>
        <w:rPr>
          <w:color w:val="231F20"/>
          <w:w w:val="110"/>
        </w:rPr>
        <w:t>разногласия и поставить общее выше частного. Подлинное лидерство требует спо-собности</w:t>
      </w:r>
      <w:r>
        <w:rPr>
          <w:color w:val="231F20"/>
          <w:spacing w:val="-13"/>
          <w:w w:val="110"/>
        </w:rPr>
        <w:t xml:space="preserve"> </w:t>
      </w:r>
      <w:r>
        <w:rPr>
          <w:color w:val="231F20"/>
          <w:w w:val="110"/>
        </w:rPr>
        <w:t>принимать</w:t>
      </w:r>
      <w:r>
        <w:rPr>
          <w:color w:val="231F20"/>
          <w:spacing w:val="-13"/>
          <w:w w:val="110"/>
        </w:rPr>
        <w:t xml:space="preserve"> </w:t>
      </w:r>
      <w:r>
        <w:rPr>
          <w:color w:val="231F20"/>
          <w:w w:val="110"/>
        </w:rPr>
        <w:t>трудные</w:t>
      </w:r>
      <w:r>
        <w:rPr>
          <w:color w:val="231F20"/>
          <w:spacing w:val="-13"/>
          <w:w w:val="110"/>
        </w:rPr>
        <w:t xml:space="preserve"> </w:t>
      </w:r>
      <w:r>
        <w:rPr>
          <w:color w:val="231F20"/>
          <w:w w:val="110"/>
        </w:rPr>
        <w:t>решения,</w:t>
      </w:r>
      <w:r>
        <w:rPr>
          <w:color w:val="231F20"/>
          <w:spacing w:val="-13"/>
          <w:w w:val="110"/>
        </w:rPr>
        <w:t xml:space="preserve"> </w:t>
      </w:r>
      <w:r>
        <w:rPr>
          <w:color w:val="231F20"/>
          <w:w w:val="110"/>
        </w:rPr>
        <w:t>объединять</w:t>
      </w:r>
      <w:r>
        <w:rPr>
          <w:color w:val="231F20"/>
          <w:spacing w:val="-13"/>
          <w:w w:val="110"/>
        </w:rPr>
        <w:t xml:space="preserve"> </w:t>
      </w:r>
      <w:r>
        <w:rPr>
          <w:color w:val="231F20"/>
          <w:w w:val="110"/>
        </w:rPr>
        <w:t>людей</w:t>
      </w:r>
      <w:r>
        <w:rPr>
          <w:color w:val="231F20"/>
          <w:spacing w:val="-13"/>
          <w:w w:val="110"/>
        </w:rPr>
        <w:t xml:space="preserve"> </w:t>
      </w:r>
      <w:r>
        <w:rPr>
          <w:color w:val="231F20"/>
          <w:w w:val="110"/>
        </w:rPr>
        <w:t>и</w:t>
      </w:r>
      <w:r>
        <w:rPr>
          <w:color w:val="231F20"/>
          <w:spacing w:val="-13"/>
          <w:w w:val="110"/>
        </w:rPr>
        <w:t xml:space="preserve"> </w:t>
      </w:r>
      <w:r>
        <w:rPr>
          <w:color w:val="231F20"/>
          <w:w w:val="110"/>
        </w:rPr>
        <w:t>отвечать</w:t>
      </w:r>
      <w:r>
        <w:rPr>
          <w:color w:val="231F20"/>
          <w:spacing w:val="-13"/>
          <w:w w:val="110"/>
        </w:rPr>
        <w:t xml:space="preserve"> </w:t>
      </w:r>
      <w:r>
        <w:rPr>
          <w:color w:val="231F20"/>
          <w:w w:val="110"/>
        </w:rPr>
        <w:t>за</w:t>
      </w:r>
      <w:r>
        <w:rPr>
          <w:color w:val="231F20"/>
          <w:spacing w:val="-13"/>
          <w:w w:val="110"/>
        </w:rPr>
        <w:t xml:space="preserve"> </w:t>
      </w:r>
      <w:r>
        <w:rPr>
          <w:color w:val="231F20"/>
          <w:w w:val="110"/>
        </w:rPr>
        <w:t>последствия своего</w:t>
      </w:r>
      <w:r>
        <w:rPr>
          <w:color w:val="231F20"/>
          <w:spacing w:val="-6"/>
          <w:w w:val="110"/>
        </w:rPr>
        <w:t xml:space="preserve"> </w:t>
      </w:r>
      <w:r>
        <w:rPr>
          <w:color w:val="231F20"/>
          <w:w w:val="110"/>
        </w:rPr>
        <w:t>выбора.</w:t>
      </w:r>
      <w:r>
        <w:rPr>
          <w:color w:val="231F20"/>
          <w:spacing w:val="-6"/>
          <w:w w:val="110"/>
        </w:rPr>
        <w:t xml:space="preserve"> </w:t>
      </w:r>
      <w:r>
        <w:rPr>
          <w:color w:val="231F20"/>
          <w:w w:val="110"/>
        </w:rPr>
        <w:t>Победа</w:t>
      </w:r>
      <w:r>
        <w:rPr>
          <w:color w:val="231F20"/>
          <w:spacing w:val="-6"/>
          <w:w w:val="110"/>
        </w:rPr>
        <w:t xml:space="preserve"> </w:t>
      </w:r>
      <w:r>
        <w:rPr>
          <w:color w:val="231F20"/>
          <w:w w:val="110"/>
        </w:rPr>
        <w:t>в</w:t>
      </w:r>
      <w:r>
        <w:rPr>
          <w:color w:val="231F20"/>
          <w:spacing w:val="-6"/>
          <w:w w:val="110"/>
        </w:rPr>
        <w:t xml:space="preserve"> </w:t>
      </w:r>
      <w:r>
        <w:rPr>
          <w:color w:val="231F20"/>
          <w:w w:val="110"/>
        </w:rPr>
        <w:t>битве</w:t>
      </w:r>
      <w:r>
        <w:rPr>
          <w:color w:val="231F20"/>
          <w:spacing w:val="-6"/>
          <w:w w:val="110"/>
        </w:rPr>
        <w:t xml:space="preserve"> </w:t>
      </w:r>
      <w:r>
        <w:rPr>
          <w:color w:val="231F20"/>
          <w:w w:val="110"/>
        </w:rPr>
        <w:t>на</w:t>
      </w:r>
      <w:r>
        <w:rPr>
          <w:color w:val="231F20"/>
          <w:spacing w:val="-6"/>
          <w:w w:val="110"/>
        </w:rPr>
        <w:t xml:space="preserve"> </w:t>
      </w:r>
      <w:r>
        <w:rPr>
          <w:color w:val="231F20"/>
          <w:w w:val="110"/>
        </w:rPr>
        <w:t>Куликовом</w:t>
      </w:r>
      <w:r>
        <w:rPr>
          <w:color w:val="231F20"/>
          <w:spacing w:val="-6"/>
          <w:w w:val="110"/>
        </w:rPr>
        <w:t xml:space="preserve"> </w:t>
      </w:r>
      <w:r>
        <w:rPr>
          <w:color w:val="231F20"/>
          <w:w w:val="110"/>
        </w:rPr>
        <w:t>поле</w:t>
      </w:r>
      <w:r>
        <w:rPr>
          <w:color w:val="231F20"/>
          <w:spacing w:val="-6"/>
          <w:w w:val="110"/>
        </w:rPr>
        <w:t xml:space="preserve"> </w:t>
      </w:r>
      <w:r>
        <w:rPr>
          <w:color w:val="231F20"/>
          <w:w w:val="110"/>
        </w:rPr>
        <w:t>стала</w:t>
      </w:r>
      <w:r>
        <w:rPr>
          <w:color w:val="231F20"/>
          <w:spacing w:val="-6"/>
          <w:w w:val="110"/>
        </w:rPr>
        <w:t xml:space="preserve"> </w:t>
      </w:r>
      <w:r>
        <w:rPr>
          <w:color w:val="231F20"/>
          <w:w w:val="110"/>
        </w:rPr>
        <w:t>важным</w:t>
      </w:r>
      <w:r>
        <w:rPr>
          <w:color w:val="231F20"/>
          <w:spacing w:val="-6"/>
          <w:w w:val="110"/>
        </w:rPr>
        <w:t xml:space="preserve"> </w:t>
      </w:r>
      <w:r>
        <w:rPr>
          <w:color w:val="231F20"/>
          <w:w w:val="110"/>
        </w:rPr>
        <w:t>шагом</w:t>
      </w:r>
      <w:r>
        <w:rPr>
          <w:color w:val="231F20"/>
          <w:spacing w:val="-6"/>
          <w:w w:val="110"/>
        </w:rPr>
        <w:t xml:space="preserve"> </w:t>
      </w:r>
      <w:r>
        <w:rPr>
          <w:color w:val="231F20"/>
          <w:w w:val="110"/>
        </w:rPr>
        <w:t>к</w:t>
      </w:r>
      <w:r>
        <w:rPr>
          <w:color w:val="231F20"/>
          <w:spacing w:val="-6"/>
          <w:w w:val="110"/>
        </w:rPr>
        <w:t xml:space="preserve"> </w:t>
      </w:r>
      <w:r>
        <w:rPr>
          <w:color w:val="231F20"/>
          <w:w w:val="110"/>
        </w:rPr>
        <w:t>осознанию единства Руси и её права самостоятельно определять своё будущее.</w:t>
      </w:r>
    </w:p>
    <w:p w14:paraId="49881995">
      <w:pPr>
        <w:pStyle w:val="17"/>
        <w:spacing w:before="119" w:line="249" w:lineRule="auto"/>
        <w:ind w:right="110"/>
      </w:pPr>
      <w:r>
        <w:rPr>
          <w:rFonts w:ascii="Trebuchet MS" w:hAnsi="Trebuchet MS"/>
          <w:b/>
          <w:color w:val="231F20"/>
          <w:w w:val="110"/>
        </w:rPr>
        <w:t>Святая</w:t>
      </w:r>
      <w:r>
        <w:rPr>
          <w:rFonts w:ascii="Trebuchet MS" w:hAnsi="Trebuchet MS"/>
          <w:b/>
          <w:color w:val="231F20"/>
          <w:spacing w:val="-18"/>
          <w:w w:val="110"/>
        </w:rPr>
        <w:t xml:space="preserve"> </w:t>
      </w:r>
      <w:r>
        <w:rPr>
          <w:rFonts w:ascii="Trebuchet MS" w:hAnsi="Trebuchet MS"/>
          <w:b/>
          <w:color w:val="231F20"/>
          <w:w w:val="110"/>
        </w:rPr>
        <w:t>равноапостольная</w:t>
      </w:r>
      <w:r>
        <w:rPr>
          <w:rFonts w:ascii="Trebuchet MS" w:hAnsi="Trebuchet MS"/>
          <w:b/>
          <w:color w:val="231F20"/>
          <w:spacing w:val="-18"/>
          <w:w w:val="110"/>
        </w:rPr>
        <w:t xml:space="preserve"> </w:t>
      </w:r>
      <w:r>
        <w:rPr>
          <w:rFonts w:ascii="Trebuchet MS" w:hAnsi="Trebuchet MS"/>
          <w:b/>
          <w:color w:val="231F20"/>
          <w:w w:val="110"/>
        </w:rPr>
        <w:t>княгиня</w:t>
      </w:r>
      <w:r>
        <w:rPr>
          <w:rFonts w:ascii="Trebuchet MS" w:hAnsi="Trebuchet MS"/>
          <w:b/>
          <w:color w:val="231F20"/>
          <w:spacing w:val="-18"/>
          <w:w w:val="110"/>
        </w:rPr>
        <w:t xml:space="preserve"> </w:t>
      </w:r>
      <w:r>
        <w:rPr>
          <w:rFonts w:ascii="Trebuchet MS" w:hAnsi="Trebuchet MS"/>
          <w:b/>
          <w:color w:val="231F20"/>
          <w:w w:val="110"/>
        </w:rPr>
        <w:t>Ольга.</w:t>
      </w:r>
      <w:r>
        <w:rPr>
          <w:rFonts w:ascii="Trebuchet MS" w:hAnsi="Trebuchet MS"/>
          <w:b/>
          <w:color w:val="231F20"/>
          <w:spacing w:val="-19"/>
          <w:w w:val="110"/>
        </w:rPr>
        <w:t xml:space="preserve"> </w:t>
      </w:r>
      <w:r>
        <w:rPr>
          <w:color w:val="231F20"/>
          <w:w w:val="110"/>
        </w:rPr>
        <w:t>Укрепление</w:t>
      </w:r>
      <w:r>
        <w:rPr>
          <w:color w:val="231F20"/>
          <w:spacing w:val="-12"/>
          <w:w w:val="110"/>
        </w:rPr>
        <w:t xml:space="preserve"> </w:t>
      </w:r>
      <w:r>
        <w:rPr>
          <w:color w:val="231F20"/>
          <w:w w:val="110"/>
        </w:rPr>
        <w:t>государства</w:t>
      </w:r>
      <w:r>
        <w:rPr>
          <w:color w:val="231F20"/>
          <w:spacing w:val="-13"/>
          <w:w w:val="110"/>
        </w:rPr>
        <w:t xml:space="preserve"> </w:t>
      </w:r>
      <w:r>
        <w:rPr>
          <w:color w:val="231F20"/>
          <w:w w:val="110"/>
        </w:rPr>
        <w:t>всегда</w:t>
      </w:r>
      <w:r>
        <w:rPr>
          <w:color w:val="231F20"/>
          <w:spacing w:val="-12"/>
          <w:w w:val="110"/>
        </w:rPr>
        <w:t xml:space="preserve"> </w:t>
      </w:r>
      <w:r>
        <w:rPr>
          <w:color w:val="231F20"/>
          <w:w w:val="110"/>
        </w:rPr>
        <w:t xml:space="preserve">было связано с личностью правителя. Формирование духовной традиции страны стало </w:t>
      </w:r>
      <w:r>
        <w:rPr>
          <w:color w:val="231F20"/>
        </w:rPr>
        <w:t>импульсом</w:t>
      </w:r>
      <w:r>
        <w:rPr>
          <w:color w:val="231F20"/>
          <w:spacing w:val="59"/>
        </w:rPr>
        <w:t xml:space="preserve"> </w:t>
      </w:r>
      <w:r>
        <w:rPr>
          <w:color w:val="231F20"/>
        </w:rPr>
        <w:t>для</w:t>
      </w:r>
      <w:r>
        <w:rPr>
          <w:color w:val="231F20"/>
          <w:spacing w:val="59"/>
        </w:rPr>
        <w:t xml:space="preserve"> </w:t>
      </w:r>
      <w:r>
        <w:rPr>
          <w:color w:val="231F20"/>
        </w:rPr>
        <w:t>последующих</w:t>
      </w:r>
      <w:r>
        <w:rPr>
          <w:color w:val="231F20"/>
          <w:spacing w:val="60"/>
        </w:rPr>
        <w:t xml:space="preserve"> </w:t>
      </w:r>
      <w:r>
        <w:rPr>
          <w:color w:val="231F20"/>
        </w:rPr>
        <w:t>преобразований.</w:t>
      </w:r>
      <w:r>
        <w:rPr>
          <w:color w:val="231F20"/>
          <w:spacing w:val="59"/>
        </w:rPr>
        <w:t xml:space="preserve"> </w:t>
      </w:r>
      <w:r>
        <w:rPr>
          <w:color w:val="231F20"/>
        </w:rPr>
        <w:t>Дальновидность</w:t>
      </w:r>
      <w:r>
        <w:rPr>
          <w:color w:val="231F20"/>
          <w:spacing w:val="60"/>
        </w:rPr>
        <w:t xml:space="preserve"> </w:t>
      </w:r>
      <w:r>
        <w:rPr>
          <w:color w:val="231F20"/>
        </w:rPr>
        <w:t>правителя</w:t>
      </w:r>
      <w:r>
        <w:rPr>
          <w:color w:val="231F20"/>
          <w:spacing w:val="59"/>
        </w:rPr>
        <w:t xml:space="preserve"> </w:t>
      </w:r>
      <w:r>
        <w:rPr>
          <w:color w:val="231F20"/>
        </w:rPr>
        <w:t>проявляется</w:t>
      </w:r>
      <w:r>
        <w:rPr>
          <w:color w:val="231F20"/>
          <w:spacing w:val="80"/>
          <w:w w:val="150"/>
        </w:rPr>
        <w:t xml:space="preserve"> </w:t>
      </w:r>
      <w:r>
        <w:rPr>
          <w:color w:val="231F20"/>
          <w:w w:val="110"/>
        </w:rPr>
        <w:t>в</w:t>
      </w:r>
      <w:r>
        <w:rPr>
          <w:color w:val="231F20"/>
          <w:spacing w:val="-19"/>
          <w:w w:val="110"/>
        </w:rPr>
        <w:t xml:space="preserve"> </w:t>
      </w:r>
      <w:r>
        <w:rPr>
          <w:color w:val="231F20"/>
          <w:w w:val="110"/>
        </w:rPr>
        <w:t>решениях,</w:t>
      </w:r>
      <w:r>
        <w:rPr>
          <w:color w:val="231F20"/>
          <w:spacing w:val="-18"/>
          <w:w w:val="110"/>
        </w:rPr>
        <w:t xml:space="preserve"> </w:t>
      </w:r>
      <w:r>
        <w:rPr>
          <w:color w:val="231F20"/>
          <w:w w:val="110"/>
        </w:rPr>
        <w:t>последствия</w:t>
      </w:r>
      <w:r>
        <w:rPr>
          <w:color w:val="231F20"/>
          <w:spacing w:val="-19"/>
          <w:w w:val="110"/>
        </w:rPr>
        <w:t xml:space="preserve"> </w:t>
      </w:r>
      <w:r>
        <w:rPr>
          <w:color w:val="231F20"/>
          <w:w w:val="110"/>
        </w:rPr>
        <w:t>которых</w:t>
      </w:r>
      <w:r>
        <w:rPr>
          <w:color w:val="231F20"/>
          <w:spacing w:val="-18"/>
          <w:w w:val="110"/>
        </w:rPr>
        <w:t xml:space="preserve"> </w:t>
      </w:r>
      <w:r>
        <w:rPr>
          <w:color w:val="231F20"/>
          <w:w w:val="110"/>
        </w:rPr>
        <w:t>выходят</w:t>
      </w:r>
      <w:r>
        <w:rPr>
          <w:color w:val="231F20"/>
          <w:spacing w:val="-18"/>
          <w:w w:val="110"/>
        </w:rPr>
        <w:t xml:space="preserve"> </w:t>
      </w:r>
      <w:r>
        <w:rPr>
          <w:color w:val="231F20"/>
          <w:w w:val="110"/>
        </w:rPr>
        <w:t>далеко</w:t>
      </w:r>
      <w:r>
        <w:rPr>
          <w:color w:val="231F20"/>
          <w:spacing w:val="-19"/>
          <w:w w:val="110"/>
        </w:rPr>
        <w:t xml:space="preserve"> </w:t>
      </w:r>
      <w:r>
        <w:rPr>
          <w:color w:val="231F20"/>
          <w:w w:val="110"/>
        </w:rPr>
        <w:t>за</w:t>
      </w:r>
      <w:r>
        <w:rPr>
          <w:color w:val="231F20"/>
          <w:spacing w:val="-18"/>
          <w:w w:val="110"/>
        </w:rPr>
        <w:t xml:space="preserve"> </w:t>
      </w:r>
      <w:r>
        <w:rPr>
          <w:color w:val="231F20"/>
          <w:w w:val="110"/>
        </w:rPr>
        <w:t>пределы</w:t>
      </w:r>
      <w:r>
        <w:rPr>
          <w:color w:val="231F20"/>
          <w:spacing w:val="-18"/>
          <w:w w:val="110"/>
        </w:rPr>
        <w:t xml:space="preserve"> </w:t>
      </w:r>
      <w:r>
        <w:rPr>
          <w:color w:val="231F20"/>
          <w:w w:val="110"/>
        </w:rPr>
        <w:t>его</w:t>
      </w:r>
      <w:r>
        <w:rPr>
          <w:color w:val="231F20"/>
          <w:spacing w:val="-19"/>
          <w:w w:val="110"/>
        </w:rPr>
        <w:t xml:space="preserve"> </w:t>
      </w:r>
      <w:r>
        <w:rPr>
          <w:color w:val="231F20"/>
          <w:w w:val="110"/>
        </w:rPr>
        <w:t>собственной</w:t>
      </w:r>
      <w:r>
        <w:rPr>
          <w:color w:val="231F20"/>
          <w:spacing w:val="-18"/>
          <w:w w:val="110"/>
        </w:rPr>
        <w:t xml:space="preserve"> </w:t>
      </w:r>
      <w:r>
        <w:rPr>
          <w:color w:val="231F20"/>
          <w:w w:val="110"/>
        </w:rPr>
        <w:t>жизни. Преемственность поколений рождается там, где опыт прошлого становится основой для дальнейшего развития государства и культуры.</w:t>
      </w:r>
    </w:p>
    <w:p w14:paraId="1B5CC2F1">
      <w:pPr>
        <w:pStyle w:val="17"/>
        <w:spacing w:line="249" w:lineRule="auto"/>
        <w:sectPr>
          <w:pgSz w:w="11910" w:h="16840"/>
          <w:pgMar w:top="540" w:right="566" w:bottom="480" w:left="566" w:header="0" w:footer="247" w:gutter="0"/>
          <w:cols w:space="720" w:num="1"/>
        </w:sectPr>
      </w:pPr>
    </w:p>
    <w:p w14:paraId="31FDC178">
      <w:pPr>
        <w:pStyle w:val="17"/>
        <w:spacing w:line="249" w:lineRule="auto"/>
        <w:ind w:right="105"/>
      </w:pPr>
      <w:r>
        <w:rPr>
          <w:rFonts w:ascii="Trebuchet MS" w:hAnsi="Trebuchet MS"/>
          <w:b/>
          <w:color w:val="231F20"/>
          <w:w w:val="110"/>
        </w:rPr>
        <w:t xml:space="preserve">Святитель Лука Войно-Ясенецкий. </w:t>
      </w:r>
      <w:r>
        <w:rPr>
          <w:color w:val="231F20"/>
          <w:w w:val="110"/>
        </w:rPr>
        <w:t>Профессия врача требует глубоких знаний, сострадания и ответственности за жизнь каждого человека. Научная работа и вера могут</w:t>
      </w:r>
      <w:r>
        <w:rPr>
          <w:color w:val="231F20"/>
          <w:spacing w:val="-6"/>
          <w:w w:val="110"/>
        </w:rPr>
        <w:t xml:space="preserve"> </w:t>
      </w:r>
      <w:r>
        <w:rPr>
          <w:color w:val="231F20"/>
          <w:w w:val="110"/>
        </w:rPr>
        <w:t>быть</w:t>
      </w:r>
      <w:r>
        <w:rPr>
          <w:color w:val="231F20"/>
          <w:spacing w:val="-6"/>
          <w:w w:val="110"/>
        </w:rPr>
        <w:t xml:space="preserve"> </w:t>
      </w:r>
      <w:r>
        <w:rPr>
          <w:color w:val="231F20"/>
          <w:w w:val="110"/>
        </w:rPr>
        <w:t>внутренне</w:t>
      </w:r>
      <w:r>
        <w:rPr>
          <w:color w:val="231F20"/>
          <w:spacing w:val="-6"/>
          <w:w w:val="110"/>
        </w:rPr>
        <w:t xml:space="preserve"> </w:t>
      </w:r>
      <w:r>
        <w:rPr>
          <w:color w:val="231F20"/>
          <w:w w:val="110"/>
        </w:rPr>
        <w:t>согласованы,</w:t>
      </w:r>
      <w:r>
        <w:rPr>
          <w:color w:val="231F20"/>
          <w:spacing w:val="-6"/>
          <w:w w:val="110"/>
        </w:rPr>
        <w:t xml:space="preserve"> </w:t>
      </w:r>
      <w:r>
        <w:rPr>
          <w:color w:val="231F20"/>
          <w:w w:val="110"/>
        </w:rPr>
        <w:t>когда</w:t>
      </w:r>
      <w:r>
        <w:rPr>
          <w:color w:val="231F20"/>
          <w:spacing w:val="-6"/>
          <w:w w:val="110"/>
        </w:rPr>
        <w:t xml:space="preserve"> </w:t>
      </w:r>
      <w:r>
        <w:rPr>
          <w:color w:val="231F20"/>
          <w:w w:val="110"/>
        </w:rPr>
        <w:t>их</w:t>
      </w:r>
      <w:r>
        <w:rPr>
          <w:color w:val="231F20"/>
          <w:spacing w:val="-6"/>
          <w:w w:val="110"/>
        </w:rPr>
        <w:t xml:space="preserve"> </w:t>
      </w:r>
      <w:r>
        <w:rPr>
          <w:color w:val="231F20"/>
          <w:w w:val="110"/>
        </w:rPr>
        <w:t>объединяет</w:t>
      </w:r>
      <w:r>
        <w:rPr>
          <w:color w:val="231F20"/>
          <w:spacing w:val="-6"/>
          <w:w w:val="110"/>
        </w:rPr>
        <w:t xml:space="preserve"> </w:t>
      </w:r>
      <w:r>
        <w:rPr>
          <w:color w:val="231F20"/>
          <w:w w:val="110"/>
        </w:rPr>
        <w:t>стремление</w:t>
      </w:r>
      <w:r>
        <w:rPr>
          <w:color w:val="231F20"/>
          <w:spacing w:val="-6"/>
          <w:w w:val="110"/>
        </w:rPr>
        <w:t xml:space="preserve"> </w:t>
      </w:r>
      <w:r>
        <w:rPr>
          <w:color w:val="231F20"/>
          <w:w w:val="110"/>
        </w:rPr>
        <w:t>служить</w:t>
      </w:r>
      <w:r>
        <w:rPr>
          <w:color w:val="231F20"/>
          <w:spacing w:val="-6"/>
          <w:w w:val="110"/>
        </w:rPr>
        <w:t xml:space="preserve"> </w:t>
      </w:r>
      <w:r>
        <w:rPr>
          <w:color w:val="231F20"/>
          <w:w w:val="110"/>
        </w:rPr>
        <w:t>людям и</w:t>
      </w:r>
      <w:r>
        <w:rPr>
          <w:color w:val="231F20"/>
          <w:spacing w:val="40"/>
          <w:w w:val="110"/>
        </w:rPr>
        <w:t xml:space="preserve"> </w:t>
      </w:r>
      <w:r>
        <w:rPr>
          <w:color w:val="231F20"/>
          <w:w w:val="110"/>
        </w:rPr>
        <w:t>сохранять</w:t>
      </w:r>
      <w:r>
        <w:rPr>
          <w:color w:val="231F20"/>
          <w:spacing w:val="40"/>
          <w:w w:val="110"/>
        </w:rPr>
        <w:t xml:space="preserve"> </w:t>
      </w:r>
      <w:r>
        <w:rPr>
          <w:color w:val="231F20"/>
          <w:w w:val="110"/>
        </w:rPr>
        <w:t>человеческое</w:t>
      </w:r>
      <w:r>
        <w:rPr>
          <w:color w:val="231F20"/>
          <w:spacing w:val="40"/>
          <w:w w:val="110"/>
        </w:rPr>
        <w:t xml:space="preserve"> </w:t>
      </w:r>
      <w:r>
        <w:rPr>
          <w:color w:val="231F20"/>
          <w:w w:val="110"/>
        </w:rPr>
        <w:t>достоинство.</w:t>
      </w:r>
      <w:r>
        <w:rPr>
          <w:color w:val="231F20"/>
          <w:spacing w:val="40"/>
          <w:w w:val="110"/>
        </w:rPr>
        <w:t xml:space="preserve"> </w:t>
      </w:r>
      <w:r>
        <w:rPr>
          <w:color w:val="231F20"/>
          <w:w w:val="110"/>
        </w:rPr>
        <w:t>Даже</w:t>
      </w:r>
      <w:r>
        <w:rPr>
          <w:color w:val="231F20"/>
          <w:spacing w:val="40"/>
          <w:w w:val="110"/>
        </w:rPr>
        <w:t xml:space="preserve"> </w:t>
      </w:r>
      <w:r>
        <w:rPr>
          <w:color w:val="231F20"/>
          <w:w w:val="110"/>
        </w:rPr>
        <w:t>годы</w:t>
      </w:r>
      <w:r>
        <w:rPr>
          <w:color w:val="231F20"/>
          <w:spacing w:val="40"/>
          <w:w w:val="110"/>
        </w:rPr>
        <w:t xml:space="preserve"> </w:t>
      </w:r>
      <w:r>
        <w:rPr>
          <w:color w:val="231F20"/>
          <w:w w:val="110"/>
        </w:rPr>
        <w:t>гонений,</w:t>
      </w:r>
      <w:r>
        <w:rPr>
          <w:color w:val="231F20"/>
          <w:spacing w:val="40"/>
          <w:w w:val="110"/>
        </w:rPr>
        <w:t xml:space="preserve"> </w:t>
      </w:r>
      <w:r>
        <w:rPr>
          <w:color w:val="231F20"/>
          <w:w w:val="110"/>
        </w:rPr>
        <w:t>репрессий</w:t>
      </w:r>
      <w:r>
        <w:rPr>
          <w:color w:val="231F20"/>
          <w:spacing w:val="40"/>
          <w:w w:val="110"/>
        </w:rPr>
        <w:t xml:space="preserve"> </w:t>
      </w:r>
      <w:r>
        <w:rPr>
          <w:color w:val="231F20"/>
          <w:w w:val="110"/>
        </w:rPr>
        <w:t>и</w:t>
      </w:r>
      <w:r>
        <w:rPr>
          <w:color w:val="231F20"/>
          <w:spacing w:val="40"/>
          <w:w w:val="110"/>
        </w:rPr>
        <w:t xml:space="preserve"> </w:t>
      </w:r>
      <w:r>
        <w:rPr>
          <w:color w:val="231F20"/>
          <w:w w:val="110"/>
        </w:rPr>
        <w:t xml:space="preserve">ссылок </w:t>
      </w:r>
      <w:r>
        <w:rPr>
          <w:color w:val="231F20"/>
          <w:spacing w:val="-2"/>
          <w:w w:val="110"/>
        </w:rPr>
        <w:t>не</w:t>
      </w:r>
      <w:r>
        <w:rPr>
          <w:color w:val="231F20"/>
          <w:spacing w:val="-14"/>
          <w:w w:val="110"/>
        </w:rPr>
        <w:t xml:space="preserve"> </w:t>
      </w:r>
      <w:r>
        <w:rPr>
          <w:color w:val="231F20"/>
          <w:spacing w:val="-2"/>
          <w:w w:val="110"/>
        </w:rPr>
        <w:t>остановят</w:t>
      </w:r>
      <w:r>
        <w:rPr>
          <w:color w:val="231F20"/>
          <w:spacing w:val="-14"/>
          <w:w w:val="110"/>
        </w:rPr>
        <w:t xml:space="preserve"> </w:t>
      </w:r>
      <w:r>
        <w:rPr>
          <w:color w:val="231F20"/>
          <w:spacing w:val="-2"/>
          <w:w w:val="110"/>
        </w:rPr>
        <w:t>того</w:t>
      </w:r>
      <w:r>
        <w:rPr>
          <w:color w:val="231F20"/>
          <w:spacing w:val="-14"/>
          <w:w w:val="110"/>
        </w:rPr>
        <w:t xml:space="preserve"> </w:t>
      </w:r>
      <w:r>
        <w:rPr>
          <w:color w:val="231F20"/>
          <w:spacing w:val="-2"/>
          <w:w w:val="110"/>
        </w:rPr>
        <w:t>человека,</w:t>
      </w:r>
      <w:r>
        <w:rPr>
          <w:color w:val="231F20"/>
          <w:spacing w:val="-14"/>
          <w:w w:val="110"/>
        </w:rPr>
        <w:t xml:space="preserve"> </w:t>
      </w:r>
      <w:r>
        <w:rPr>
          <w:color w:val="231F20"/>
          <w:spacing w:val="-2"/>
          <w:w w:val="110"/>
        </w:rPr>
        <w:t>который</w:t>
      </w:r>
      <w:r>
        <w:rPr>
          <w:color w:val="231F20"/>
          <w:spacing w:val="-14"/>
          <w:w w:val="110"/>
        </w:rPr>
        <w:t xml:space="preserve"> </w:t>
      </w:r>
      <w:r>
        <w:rPr>
          <w:color w:val="231F20"/>
          <w:spacing w:val="-2"/>
          <w:w w:val="110"/>
        </w:rPr>
        <w:t>решил</w:t>
      </w:r>
      <w:r>
        <w:rPr>
          <w:color w:val="231F20"/>
          <w:spacing w:val="-14"/>
          <w:w w:val="110"/>
        </w:rPr>
        <w:t xml:space="preserve"> </w:t>
      </w:r>
      <w:r>
        <w:rPr>
          <w:color w:val="231F20"/>
          <w:spacing w:val="-2"/>
          <w:w w:val="110"/>
        </w:rPr>
        <w:t>посвятить</w:t>
      </w:r>
      <w:r>
        <w:rPr>
          <w:color w:val="231F20"/>
          <w:spacing w:val="-14"/>
          <w:w w:val="110"/>
        </w:rPr>
        <w:t xml:space="preserve"> </w:t>
      </w:r>
      <w:r>
        <w:rPr>
          <w:color w:val="231F20"/>
          <w:spacing w:val="-2"/>
          <w:w w:val="110"/>
        </w:rPr>
        <w:t>свою</w:t>
      </w:r>
      <w:r>
        <w:rPr>
          <w:color w:val="231F20"/>
          <w:spacing w:val="-14"/>
          <w:w w:val="110"/>
        </w:rPr>
        <w:t xml:space="preserve"> </w:t>
      </w:r>
      <w:r>
        <w:rPr>
          <w:color w:val="231F20"/>
          <w:spacing w:val="-2"/>
          <w:w w:val="110"/>
        </w:rPr>
        <w:t>жизнь</w:t>
      </w:r>
      <w:r>
        <w:rPr>
          <w:color w:val="231F20"/>
          <w:spacing w:val="-14"/>
          <w:w w:val="110"/>
        </w:rPr>
        <w:t xml:space="preserve"> </w:t>
      </w:r>
      <w:r>
        <w:rPr>
          <w:color w:val="231F20"/>
          <w:spacing w:val="-2"/>
          <w:w w:val="110"/>
        </w:rPr>
        <w:t>служению</w:t>
      </w:r>
      <w:r>
        <w:rPr>
          <w:color w:val="231F20"/>
          <w:spacing w:val="-14"/>
          <w:w w:val="110"/>
        </w:rPr>
        <w:t xml:space="preserve"> </w:t>
      </w:r>
      <w:r>
        <w:rPr>
          <w:color w:val="231F20"/>
          <w:spacing w:val="-2"/>
          <w:w w:val="110"/>
        </w:rPr>
        <w:t xml:space="preserve">ближним. </w:t>
      </w:r>
      <w:r>
        <w:rPr>
          <w:color w:val="231F20"/>
          <w:w w:val="110"/>
        </w:rPr>
        <w:t>Свобода</w:t>
      </w:r>
      <w:r>
        <w:rPr>
          <w:color w:val="231F20"/>
          <w:spacing w:val="-1"/>
          <w:w w:val="110"/>
        </w:rPr>
        <w:t xml:space="preserve"> </w:t>
      </w:r>
      <w:r>
        <w:rPr>
          <w:color w:val="231F20"/>
          <w:w w:val="110"/>
        </w:rPr>
        <w:t>совести</w:t>
      </w:r>
      <w:r>
        <w:rPr>
          <w:color w:val="231F20"/>
          <w:spacing w:val="-1"/>
          <w:w w:val="110"/>
        </w:rPr>
        <w:t xml:space="preserve"> </w:t>
      </w:r>
      <w:r>
        <w:rPr>
          <w:color w:val="231F20"/>
          <w:w w:val="110"/>
        </w:rPr>
        <w:t>проявляется</w:t>
      </w:r>
      <w:r>
        <w:rPr>
          <w:color w:val="231F20"/>
          <w:spacing w:val="-1"/>
          <w:w w:val="110"/>
        </w:rPr>
        <w:t xml:space="preserve"> </w:t>
      </w:r>
      <w:r>
        <w:rPr>
          <w:color w:val="231F20"/>
          <w:w w:val="110"/>
        </w:rPr>
        <w:t>в</w:t>
      </w:r>
      <w:r>
        <w:rPr>
          <w:color w:val="231F20"/>
          <w:spacing w:val="-1"/>
          <w:w w:val="110"/>
        </w:rPr>
        <w:t xml:space="preserve"> </w:t>
      </w:r>
      <w:r>
        <w:rPr>
          <w:color w:val="231F20"/>
          <w:w w:val="110"/>
        </w:rPr>
        <w:t>верности</w:t>
      </w:r>
      <w:r>
        <w:rPr>
          <w:color w:val="231F20"/>
          <w:spacing w:val="-1"/>
          <w:w w:val="110"/>
        </w:rPr>
        <w:t xml:space="preserve"> </w:t>
      </w:r>
      <w:r>
        <w:rPr>
          <w:color w:val="231F20"/>
          <w:w w:val="110"/>
        </w:rPr>
        <w:t>убеждениям,</w:t>
      </w:r>
      <w:r>
        <w:rPr>
          <w:color w:val="231F20"/>
          <w:spacing w:val="-1"/>
          <w:w w:val="110"/>
        </w:rPr>
        <w:t xml:space="preserve"> </w:t>
      </w:r>
      <w:r>
        <w:rPr>
          <w:color w:val="231F20"/>
          <w:w w:val="110"/>
        </w:rPr>
        <w:t>способности</w:t>
      </w:r>
      <w:r>
        <w:rPr>
          <w:color w:val="231F20"/>
          <w:spacing w:val="-1"/>
          <w:w w:val="110"/>
        </w:rPr>
        <w:t xml:space="preserve"> </w:t>
      </w:r>
      <w:r>
        <w:rPr>
          <w:color w:val="231F20"/>
          <w:w w:val="110"/>
        </w:rPr>
        <w:t>сохранять</w:t>
      </w:r>
      <w:r>
        <w:rPr>
          <w:color w:val="231F20"/>
          <w:spacing w:val="-1"/>
          <w:w w:val="110"/>
        </w:rPr>
        <w:t xml:space="preserve"> </w:t>
      </w:r>
      <w:r>
        <w:rPr>
          <w:color w:val="231F20"/>
          <w:w w:val="110"/>
        </w:rPr>
        <w:t>нрав-ственную</w:t>
      </w:r>
      <w:r>
        <w:rPr>
          <w:color w:val="231F20"/>
          <w:spacing w:val="-14"/>
          <w:w w:val="110"/>
        </w:rPr>
        <w:t xml:space="preserve"> </w:t>
      </w:r>
      <w:r>
        <w:rPr>
          <w:color w:val="231F20"/>
          <w:w w:val="110"/>
        </w:rPr>
        <w:t>опору</w:t>
      </w:r>
      <w:r>
        <w:rPr>
          <w:color w:val="231F20"/>
          <w:spacing w:val="-14"/>
          <w:w w:val="110"/>
        </w:rPr>
        <w:t xml:space="preserve"> </w:t>
      </w:r>
      <w:r>
        <w:rPr>
          <w:color w:val="231F20"/>
          <w:w w:val="110"/>
        </w:rPr>
        <w:t>и</w:t>
      </w:r>
      <w:r>
        <w:rPr>
          <w:color w:val="231F20"/>
          <w:spacing w:val="-14"/>
          <w:w w:val="110"/>
        </w:rPr>
        <w:t xml:space="preserve"> </w:t>
      </w:r>
      <w:r>
        <w:rPr>
          <w:color w:val="231F20"/>
          <w:w w:val="110"/>
        </w:rPr>
        <w:t>не</w:t>
      </w:r>
      <w:r>
        <w:rPr>
          <w:color w:val="231F20"/>
          <w:spacing w:val="-14"/>
          <w:w w:val="110"/>
        </w:rPr>
        <w:t xml:space="preserve"> </w:t>
      </w:r>
      <w:r>
        <w:rPr>
          <w:color w:val="231F20"/>
          <w:w w:val="110"/>
        </w:rPr>
        <w:t>отказываться</w:t>
      </w:r>
      <w:r>
        <w:rPr>
          <w:color w:val="231F20"/>
          <w:spacing w:val="-14"/>
          <w:w w:val="110"/>
        </w:rPr>
        <w:t xml:space="preserve"> </w:t>
      </w:r>
      <w:r>
        <w:rPr>
          <w:color w:val="231F20"/>
          <w:w w:val="110"/>
        </w:rPr>
        <w:t>от</w:t>
      </w:r>
      <w:r>
        <w:rPr>
          <w:color w:val="231F20"/>
          <w:spacing w:val="-14"/>
          <w:w w:val="110"/>
        </w:rPr>
        <w:t xml:space="preserve"> </w:t>
      </w:r>
      <w:r>
        <w:rPr>
          <w:color w:val="231F20"/>
          <w:w w:val="110"/>
        </w:rPr>
        <w:t>выбранного</w:t>
      </w:r>
      <w:r>
        <w:rPr>
          <w:color w:val="231F20"/>
          <w:spacing w:val="-14"/>
          <w:w w:val="110"/>
        </w:rPr>
        <w:t xml:space="preserve"> </w:t>
      </w:r>
      <w:r>
        <w:rPr>
          <w:color w:val="231F20"/>
          <w:w w:val="110"/>
        </w:rPr>
        <w:t>пути</w:t>
      </w:r>
      <w:r>
        <w:rPr>
          <w:color w:val="231F20"/>
          <w:spacing w:val="-14"/>
          <w:w w:val="110"/>
        </w:rPr>
        <w:t xml:space="preserve"> </w:t>
      </w:r>
      <w:r>
        <w:rPr>
          <w:color w:val="231F20"/>
          <w:w w:val="110"/>
        </w:rPr>
        <w:t>под</w:t>
      </w:r>
      <w:r>
        <w:rPr>
          <w:color w:val="231F20"/>
          <w:spacing w:val="-14"/>
          <w:w w:val="110"/>
        </w:rPr>
        <w:t xml:space="preserve"> </w:t>
      </w:r>
      <w:r>
        <w:rPr>
          <w:color w:val="231F20"/>
          <w:w w:val="110"/>
        </w:rPr>
        <w:t>давлением</w:t>
      </w:r>
      <w:r>
        <w:rPr>
          <w:color w:val="231F20"/>
          <w:spacing w:val="-14"/>
          <w:w w:val="110"/>
        </w:rPr>
        <w:t xml:space="preserve"> </w:t>
      </w:r>
      <w:r>
        <w:rPr>
          <w:color w:val="231F20"/>
          <w:w w:val="110"/>
        </w:rPr>
        <w:t>обстоятельств. Достоинство</w:t>
      </w:r>
      <w:r>
        <w:rPr>
          <w:color w:val="231F20"/>
          <w:spacing w:val="-1"/>
          <w:w w:val="110"/>
        </w:rPr>
        <w:t xml:space="preserve"> </w:t>
      </w:r>
      <w:r>
        <w:rPr>
          <w:color w:val="231F20"/>
          <w:w w:val="110"/>
        </w:rPr>
        <w:t>человеческой личности</w:t>
      </w:r>
      <w:r>
        <w:rPr>
          <w:color w:val="231F20"/>
          <w:spacing w:val="-19"/>
          <w:w w:val="110"/>
        </w:rPr>
        <w:t xml:space="preserve"> </w:t>
      </w:r>
      <w:r>
        <w:rPr>
          <w:color w:val="231F20"/>
          <w:w w:val="110"/>
        </w:rPr>
        <w:t>—</w:t>
      </w:r>
      <w:r>
        <w:rPr>
          <w:color w:val="231F20"/>
          <w:spacing w:val="-18"/>
          <w:w w:val="110"/>
        </w:rPr>
        <w:t xml:space="preserve"> </w:t>
      </w:r>
      <w:r>
        <w:rPr>
          <w:color w:val="231F20"/>
          <w:w w:val="110"/>
        </w:rPr>
        <w:t>это внутренняя стойкость, уважение к другим людям и готовность отвечать за свои знания, решения и поступки.</w:t>
      </w:r>
    </w:p>
    <w:p w14:paraId="6C268A76">
      <w:pPr>
        <w:pStyle w:val="17"/>
        <w:spacing w:before="120" w:line="249" w:lineRule="auto"/>
        <w:ind w:right="106"/>
      </w:pPr>
      <w:r>
        <w:rPr>
          <w:rFonts w:ascii="Trebuchet MS" w:hAnsi="Trebuchet MS"/>
          <w:b/>
          <w:color w:val="231F20"/>
          <w:w w:val="110"/>
        </w:rPr>
        <w:t xml:space="preserve">Региональное занятие. «Путешествуем по России: культура родного края». </w:t>
      </w:r>
      <w:r>
        <w:rPr>
          <w:color w:val="231F20"/>
          <w:w w:val="110"/>
        </w:rPr>
        <w:t>Регионы</w:t>
      </w:r>
      <w:r>
        <w:rPr>
          <w:color w:val="231F20"/>
          <w:spacing w:val="28"/>
          <w:w w:val="110"/>
        </w:rPr>
        <w:t xml:space="preserve"> </w:t>
      </w:r>
      <w:r>
        <w:rPr>
          <w:color w:val="231F20"/>
          <w:w w:val="110"/>
        </w:rPr>
        <w:t>России</w:t>
      </w:r>
      <w:r>
        <w:rPr>
          <w:color w:val="231F20"/>
          <w:spacing w:val="28"/>
          <w:w w:val="110"/>
        </w:rPr>
        <w:t xml:space="preserve"> </w:t>
      </w:r>
      <w:r>
        <w:rPr>
          <w:color w:val="231F20"/>
          <w:w w:val="110"/>
        </w:rPr>
        <w:t>на</w:t>
      </w:r>
      <w:r>
        <w:rPr>
          <w:color w:val="231F20"/>
          <w:spacing w:val="28"/>
          <w:w w:val="110"/>
        </w:rPr>
        <w:t xml:space="preserve"> </w:t>
      </w:r>
      <w:r>
        <w:rPr>
          <w:color w:val="231F20"/>
          <w:w w:val="110"/>
        </w:rPr>
        <w:t>карте</w:t>
      </w:r>
      <w:r>
        <w:rPr>
          <w:color w:val="231F20"/>
          <w:spacing w:val="28"/>
          <w:w w:val="110"/>
        </w:rPr>
        <w:t xml:space="preserve"> </w:t>
      </w:r>
      <w:r>
        <w:rPr>
          <w:color w:val="231F20"/>
          <w:w w:val="110"/>
        </w:rPr>
        <w:t>и</w:t>
      </w:r>
      <w:r>
        <w:rPr>
          <w:color w:val="231F20"/>
          <w:spacing w:val="28"/>
          <w:w w:val="110"/>
        </w:rPr>
        <w:t xml:space="preserve"> </w:t>
      </w:r>
      <w:r>
        <w:rPr>
          <w:color w:val="231F20"/>
          <w:w w:val="110"/>
        </w:rPr>
        <w:t>в</w:t>
      </w:r>
      <w:r>
        <w:rPr>
          <w:color w:val="231F20"/>
          <w:spacing w:val="28"/>
          <w:w w:val="110"/>
        </w:rPr>
        <w:t xml:space="preserve"> </w:t>
      </w:r>
      <w:r>
        <w:rPr>
          <w:color w:val="231F20"/>
          <w:w w:val="110"/>
        </w:rPr>
        <w:t>истории</w:t>
      </w:r>
      <w:r>
        <w:rPr>
          <w:color w:val="231F20"/>
          <w:spacing w:val="28"/>
          <w:w w:val="110"/>
        </w:rPr>
        <w:t xml:space="preserve"> </w:t>
      </w:r>
      <w:r>
        <w:rPr>
          <w:color w:val="231F20"/>
          <w:w w:val="110"/>
        </w:rPr>
        <w:t>нашей</w:t>
      </w:r>
      <w:r>
        <w:rPr>
          <w:color w:val="231F20"/>
          <w:spacing w:val="28"/>
          <w:w w:val="110"/>
        </w:rPr>
        <w:t xml:space="preserve"> </w:t>
      </w:r>
      <w:r>
        <w:rPr>
          <w:color w:val="231F20"/>
          <w:w w:val="110"/>
        </w:rPr>
        <w:t>страны:</w:t>
      </w:r>
      <w:r>
        <w:rPr>
          <w:color w:val="231F20"/>
          <w:spacing w:val="28"/>
          <w:w w:val="110"/>
        </w:rPr>
        <w:t xml:space="preserve"> </w:t>
      </w:r>
      <w:r>
        <w:rPr>
          <w:color w:val="231F20"/>
          <w:w w:val="110"/>
        </w:rPr>
        <w:t>переплетение</w:t>
      </w:r>
      <w:r>
        <w:rPr>
          <w:color w:val="231F20"/>
          <w:spacing w:val="28"/>
          <w:w w:val="110"/>
        </w:rPr>
        <w:t xml:space="preserve"> </w:t>
      </w:r>
      <w:r>
        <w:rPr>
          <w:color w:val="231F20"/>
          <w:w w:val="110"/>
        </w:rPr>
        <w:t>судеб,</w:t>
      </w:r>
      <w:r>
        <w:rPr>
          <w:color w:val="231F20"/>
          <w:spacing w:val="28"/>
          <w:w w:val="110"/>
        </w:rPr>
        <w:t xml:space="preserve"> </w:t>
      </w:r>
      <w:r>
        <w:rPr>
          <w:color w:val="231F20"/>
          <w:w w:val="110"/>
        </w:rPr>
        <w:t>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w:t>
      </w:r>
      <w:r>
        <w:rPr>
          <w:color w:val="231F20"/>
          <w:spacing w:val="-19"/>
          <w:w w:val="110"/>
        </w:rPr>
        <w:t xml:space="preserve"> </w:t>
      </w:r>
      <w:r>
        <w:rPr>
          <w:color w:val="231F20"/>
          <w:w w:val="110"/>
        </w:rPr>
        <w:t>культуре</w:t>
      </w:r>
      <w:r>
        <w:rPr>
          <w:color w:val="231F20"/>
          <w:spacing w:val="-18"/>
          <w:w w:val="110"/>
        </w:rPr>
        <w:t xml:space="preserve"> </w:t>
      </w:r>
      <w:r>
        <w:rPr>
          <w:color w:val="231F20"/>
          <w:w w:val="110"/>
        </w:rPr>
        <w:t>родной</w:t>
      </w:r>
      <w:r>
        <w:rPr>
          <w:color w:val="231F20"/>
          <w:spacing w:val="-19"/>
          <w:w w:val="110"/>
        </w:rPr>
        <w:t xml:space="preserve"> </w:t>
      </w:r>
      <w:r>
        <w:rPr>
          <w:color w:val="231F20"/>
          <w:w w:val="110"/>
        </w:rPr>
        <w:t>страны</w:t>
      </w:r>
      <w:r>
        <w:rPr>
          <w:color w:val="231F20"/>
          <w:spacing w:val="-18"/>
          <w:w w:val="110"/>
        </w:rPr>
        <w:t xml:space="preserve"> </w:t>
      </w:r>
      <w:r>
        <w:rPr>
          <w:color w:val="231F20"/>
          <w:w w:val="110"/>
        </w:rPr>
        <w:t>и</w:t>
      </w:r>
      <w:r>
        <w:rPr>
          <w:color w:val="231F20"/>
          <w:spacing w:val="-18"/>
          <w:w w:val="110"/>
        </w:rPr>
        <w:t xml:space="preserve"> </w:t>
      </w:r>
      <w:r>
        <w:rPr>
          <w:color w:val="231F20"/>
          <w:w w:val="110"/>
        </w:rPr>
        <w:t>о</w:t>
      </w:r>
      <w:r>
        <w:rPr>
          <w:color w:val="231F20"/>
          <w:spacing w:val="-19"/>
          <w:w w:val="110"/>
        </w:rPr>
        <w:t xml:space="preserve"> </w:t>
      </w:r>
      <w:r>
        <w:rPr>
          <w:color w:val="231F20"/>
          <w:w w:val="110"/>
        </w:rPr>
        <w:t>самом</w:t>
      </w:r>
      <w:r>
        <w:rPr>
          <w:color w:val="231F20"/>
          <w:spacing w:val="-18"/>
          <w:w w:val="110"/>
        </w:rPr>
        <w:t xml:space="preserve"> </w:t>
      </w:r>
      <w:r>
        <w:rPr>
          <w:color w:val="231F20"/>
          <w:w w:val="110"/>
        </w:rPr>
        <w:t>себе.</w:t>
      </w:r>
      <w:r>
        <w:rPr>
          <w:color w:val="231F20"/>
          <w:spacing w:val="-18"/>
          <w:w w:val="110"/>
        </w:rPr>
        <w:t xml:space="preserve"> </w:t>
      </w:r>
      <w:r>
        <w:rPr>
          <w:color w:val="231F20"/>
          <w:w w:val="110"/>
        </w:rPr>
        <w:t>Сокровища</w:t>
      </w:r>
      <w:r>
        <w:rPr>
          <w:color w:val="231F20"/>
          <w:spacing w:val="-19"/>
          <w:w w:val="110"/>
        </w:rPr>
        <w:t xml:space="preserve"> </w:t>
      </w:r>
      <w:r>
        <w:rPr>
          <w:color w:val="231F20"/>
          <w:w w:val="110"/>
        </w:rPr>
        <w:t>регионов</w:t>
      </w:r>
      <w:r>
        <w:rPr>
          <w:color w:val="231F20"/>
          <w:spacing w:val="-18"/>
          <w:w w:val="110"/>
        </w:rPr>
        <w:t xml:space="preserve"> </w:t>
      </w:r>
      <w:r>
        <w:rPr>
          <w:color w:val="231F20"/>
          <w:w w:val="110"/>
        </w:rPr>
        <w:t>России:</w:t>
      </w:r>
      <w:r>
        <w:rPr>
          <w:color w:val="231F20"/>
          <w:spacing w:val="-18"/>
          <w:w w:val="110"/>
        </w:rPr>
        <w:t xml:space="preserve"> </w:t>
      </w:r>
      <w:r>
        <w:rPr>
          <w:color w:val="231F20"/>
          <w:w w:val="110"/>
        </w:rPr>
        <w:t xml:space="preserve">места, традиции и культурные особенности, которые важно увидеть и сохранить. В каждом </w:t>
      </w:r>
      <w:r>
        <w:rPr>
          <w:color w:val="231F20"/>
        </w:rPr>
        <w:t xml:space="preserve">регионе есть свои достопримечательности и памятные места, среди которых — объекты </w:t>
      </w:r>
      <w:r>
        <w:rPr>
          <w:color w:val="231F20"/>
          <w:w w:val="110"/>
        </w:rPr>
        <w:t>наследия мирового значения. Важно знать, чем уникальны родной край и Россия, бережно относиться к их историческому и культурному наследию, сохранять его для будущих поколений.</w:t>
      </w:r>
    </w:p>
    <w:p w14:paraId="15641460">
      <w:pPr>
        <w:pStyle w:val="17"/>
        <w:spacing w:before="120" w:line="249" w:lineRule="auto"/>
        <w:ind w:right="106"/>
      </w:pPr>
      <w:r>
        <w:rPr>
          <w:rFonts w:ascii="Trebuchet MS" w:hAnsi="Trebuchet MS"/>
          <w:b/>
          <w:color w:val="231F20"/>
          <w:spacing w:val="-2"/>
          <w:w w:val="110"/>
        </w:rPr>
        <w:t>Сергей</w:t>
      </w:r>
      <w:r>
        <w:rPr>
          <w:rFonts w:ascii="Trebuchet MS" w:hAnsi="Trebuchet MS"/>
          <w:b/>
          <w:color w:val="231F20"/>
          <w:spacing w:val="-18"/>
          <w:w w:val="110"/>
        </w:rPr>
        <w:t xml:space="preserve"> </w:t>
      </w:r>
      <w:r>
        <w:rPr>
          <w:rFonts w:ascii="Trebuchet MS" w:hAnsi="Trebuchet MS"/>
          <w:b/>
          <w:color w:val="231F20"/>
          <w:spacing w:val="-2"/>
          <w:w w:val="110"/>
        </w:rPr>
        <w:t>Павлович</w:t>
      </w:r>
      <w:r>
        <w:rPr>
          <w:rFonts w:ascii="Trebuchet MS" w:hAnsi="Trebuchet MS"/>
          <w:b/>
          <w:color w:val="231F20"/>
          <w:spacing w:val="-18"/>
          <w:w w:val="110"/>
        </w:rPr>
        <w:t xml:space="preserve"> </w:t>
      </w:r>
      <w:r>
        <w:rPr>
          <w:rFonts w:ascii="Trebuchet MS" w:hAnsi="Trebuchet MS"/>
          <w:b/>
          <w:color w:val="231F20"/>
          <w:spacing w:val="-2"/>
          <w:w w:val="110"/>
        </w:rPr>
        <w:t>Королёв.</w:t>
      </w:r>
      <w:r>
        <w:rPr>
          <w:rFonts w:ascii="Trebuchet MS" w:hAnsi="Trebuchet MS"/>
          <w:b/>
          <w:color w:val="231F20"/>
          <w:spacing w:val="-18"/>
          <w:w w:val="110"/>
        </w:rPr>
        <w:t xml:space="preserve"> </w:t>
      </w:r>
      <w:r>
        <w:rPr>
          <w:color w:val="231F20"/>
          <w:spacing w:val="-2"/>
          <w:w w:val="110"/>
        </w:rPr>
        <w:t>Большие</w:t>
      </w:r>
      <w:r>
        <w:rPr>
          <w:color w:val="231F20"/>
          <w:spacing w:val="-11"/>
          <w:w w:val="110"/>
        </w:rPr>
        <w:t xml:space="preserve"> </w:t>
      </w:r>
      <w:r>
        <w:rPr>
          <w:color w:val="231F20"/>
          <w:spacing w:val="-2"/>
          <w:w w:val="110"/>
        </w:rPr>
        <w:t>технические</w:t>
      </w:r>
      <w:r>
        <w:rPr>
          <w:color w:val="231F20"/>
          <w:spacing w:val="-11"/>
          <w:w w:val="110"/>
        </w:rPr>
        <w:t xml:space="preserve"> </w:t>
      </w:r>
      <w:r>
        <w:rPr>
          <w:color w:val="231F20"/>
          <w:spacing w:val="-2"/>
          <w:w w:val="110"/>
        </w:rPr>
        <w:t>прорывы</w:t>
      </w:r>
      <w:r>
        <w:rPr>
          <w:color w:val="231F20"/>
          <w:spacing w:val="-11"/>
          <w:w w:val="110"/>
        </w:rPr>
        <w:t xml:space="preserve"> </w:t>
      </w:r>
      <w:r>
        <w:rPr>
          <w:color w:val="231F20"/>
          <w:spacing w:val="-2"/>
          <w:w w:val="110"/>
        </w:rPr>
        <w:t>рождаются</w:t>
      </w:r>
      <w:r>
        <w:rPr>
          <w:color w:val="231F20"/>
          <w:spacing w:val="-11"/>
          <w:w w:val="110"/>
        </w:rPr>
        <w:t xml:space="preserve"> </w:t>
      </w:r>
      <w:r>
        <w:rPr>
          <w:color w:val="231F20"/>
          <w:spacing w:val="-2"/>
          <w:w w:val="110"/>
        </w:rPr>
        <w:t>из</w:t>
      </w:r>
      <w:r>
        <w:rPr>
          <w:color w:val="231F20"/>
          <w:spacing w:val="-12"/>
          <w:w w:val="110"/>
        </w:rPr>
        <w:t xml:space="preserve"> </w:t>
      </w:r>
      <w:r>
        <w:rPr>
          <w:color w:val="231F20"/>
          <w:spacing w:val="-2"/>
          <w:w w:val="110"/>
        </w:rPr>
        <w:t xml:space="preserve">смелой </w:t>
      </w:r>
      <w:r>
        <w:rPr>
          <w:color w:val="231F20"/>
          <w:w w:val="110"/>
        </w:rPr>
        <w:t xml:space="preserve">идеи, точного расчёта и многолетнего труда большой команды. Создание ракетно-космических систем, запуск первого искусственного спутника Земли и первого </w:t>
      </w:r>
      <w:r>
        <w:rPr>
          <w:color w:val="231F20"/>
          <w:spacing w:val="-4"/>
          <w:w w:val="110"/>
        </w:rPr>
        <w:t>пилотируемого корабля стали результатом профессионализма, настойчивости и ответ-</w:t>
      </w:r>
      <w:r>
        <w:rPr>
          <w:color w:val="231F20"/>
          <w:spacing w:val="-2"/>
          <w:w w:val="110"/>
        </w:rPr>
        <w:t>ственности</w:t>
      </w:r>
      <w:r>
        <w:rPr>
          <w:color w:val="231F20"/>
          <w:spacing w:val="-14"/>
          <w:w w:val="110"/>
        </w:rPr>
        <w:t xml:space="preserve"> </w:t>
      </w:r>
      <w:r>
        <w:rPr>
          <w:color w:val="231F20"/>
          <w:spacing w:val="-2"/>
          <w:w w:val="110"/>
        </w:rPr>
        <w:t>каждого</w:t>
      </w:r>
      <w:r>
        <w:rPr>
          <w:color w:val="231F20"/>
          <w:spacing w:val="-14"/>
          <w:w w:val="110"/>
        </w:rPr>
        <w:t xml:space="preserve"> </w:t>
      </w:r>
      <w:r>
        <w:rPr>
          <w:color w:val="231F20"/>
          <w:spacing w:val="-2"/>
          <w:w w:val="110"/>
        </w:rPr>
        <w:t>участника</w:t>
      </w:r>
      <w:r>
        <w:rPr>
          <w:color w:val="231F20"/>
          <w:spacing w:val="-14"/>
          <w:w w:val="110"/>
        </w:rPr>
        <w:t xml:space="preserve"> </w:t>
      </w:r>
      <w:r>
        <w:rPr>
          <w:color w:val="231F20"/>
          <w:spacing w:val="-2"/>
          <w:w w:val="110"/>
        </w:rPr>
        <w:t>общего</w:t>
      </w:r>
      <w:r>
        <w:rPr>
          <w:color w:val="231F20"/>
          <w:spacing w:val="-14"/>
          <w:w w:val="110"/>
        </w:rPr>
        <w:t xml:space="preserve"> </w:t>
      </w:r>
      <w:r>
        <w:rPr>
          <w:color w:val="231F20"/>
          <w:spacing w:val="-2"/>
          <w:w w:val="110"/>
        </w:rPr>
        <w:t>дела.</w:t>
      </w:r>
      <w:r>
        <w:rPr>
          <w:color w:val="231F20"/>
          <w:spacing w:val="-14"/>
          <w:w w:val="110"/>
        </w:rPr>
        <w:t xml:space="preserve"> </w:t>
      </w:r>
      <w:r>
        <w:rPr>
          <w:color w:val="231F20"/>
          <w:spacing w:val="-2"/>
          <w:w w:val="110"/>
        </w:rPr>
        <w:t>Работа</w:t>
      </w:r>
      <w:r>
        <w:rPr>
          <w:color w:val="231F20"/>
          <w:spacing w:val="-14"/>
          <w:w w:val="110"/>
        </w:rPr>
        <w:t xml:space="preserve"> </w:t>
      </w:r>
      <w:r>
        <w:rPr>
          <w:color w:val="231F20"/>
          <w:spacing w:val="-2"/>
          <w:w w:val="110"/>
        </w:rPr>
        <w:t>конструктора</w:t>
      </w:r>
      <w:r>
        <w:rPr>
          <w:color w:val="231F20"/>
          <w:spacing w:val="-14"/>
          <w:w w:val="110"/>
        </w:rPr>
        <w:t xml:space="preserve"> </w:t>
      </w:r>
      <w:r>
        <w:rPr>
          <w:color w:val="231F20"/>
          <w:spacing w:val="-2"/>
          <w:w w:val="110"/>
        </w:rPr>
        <w:t>требует</w:t>
      </w:r>
      <w:r>
        <w:rPr>
          <w:color w:val="231F20"/>
          <w:spacing w:val="-14"/>
          <w:w w:val="110"/>
        </w:rPr>
        <w:t xml:space="preserve"> </w:t>
      </w:r>
      <w:r>
        <w:rPr>
          <w:color w:val="231F20"/>
          <w:spacing w:val="-2"/>
          <w:w w:val="110"/>
        </w:rPr>
        <w:t xml:space="preserve">способности </w:t>
      </w:r>
      <w:r>
        <w:rPr>
          <w:color w:val="231F20"/>
          <w:w w:val="110"/>
        </w:rPr>
        <w:t>учиться</w:t>
      </w:r>
      <w:r>
        <w:rPr>
          <w:color w:val="231F20"/>
          <w:spacing w:val="-6"/>
          <w:w w:val="110"/>
        </w:rPr>
        <w:t xml:space="preserve"> </w:t>
      </w:r>
      <w:r>
        <w:rPr>
          <w:color w:val="231F20"/>
          <w:w w:val="110"/>
        </w:rPr>
        <w:t>на</w:t>
      </w:r>
      <w:r>
        <w:rPr>
          <w:color w:val="231F20"/>
          <w:spacing w:val="-6"/>
          <w:w w:val="110"/>
        </w:rPr>
        <w:t xml:space="preserve"> </w:t>
      </w:r>
      <w:r>
        <w:rPr>
          <w:color w:val="231F20"/>
          <w:w w:val="110"/>
        </w:rPr>
        <w:t>неудачах,</w:t>
      </w:r>
      <w:r>
        <w:rPr>
          <w:color w:val="231F20"/>
          <w:spacing w:val="-6"/>
          <w:w w:val="110"/>
        </w:rPr>
        <w:t xml:space="preserve"> </w:t>
      </w:r>
      <w:r>
        <w:rPr>
          <w:color w:val="231F20"/>
          <w:w w:val="110"/>
        </w:rPr>
        <w:t>совершенствовать</w:t>
      </w:r>
      <w:r>
        <w:rPr>
          <w:color w:val="231F20"/>
          <w:spacing w:val="-6"/>
          <w:w w:val="110"/>
        </w:rPr>
        <w:t xml:space="preserve"> </w:t>
      </w:r>
      <w:r>
        <w:rPr>
          <w:color w:val="231F20"/>
          <w:w w:val="110"/>
        </w:rPr>
        <w:t>решения</w:t>
      </w:r>
      <w:r>
        <w:rPr>
          <w:color w:val="231F20"/>
          <w:spacing w:val="-6"/>
          <w:w w:val="110"/>
        </w:rPr>
        <w:t xml:space="preserve"> </w:t>
      </w:r>
      <w:r>
        <w:rPr>
          <w:color w:val="231F20"/>
          <w:w w:val="110"/>
        </w:rPr>
        <w:t>и</w:t>
      </w:r>
      <w:r>
        <w:rPr>
          <w:color w:val="231F20"/>
          <w:spacing w:val="-6"/>
          <w:w w:val="110"/>
        </w:rPr>
        <w:t xml:space="preserve"> </w:t>
      </w:r>
      <w:r>
        <w:rPr>
          <w:color w:val="231F20"/>
          <w:w w:val="110"/>
        </w:rPr>
        <w:t>отвечать</w:t>
      </w:r>
      <w:r>
        <w:rPr>
          <w:color w:val="231F20"/>
          <w:spacing w:val="-6"/>
          <w:w w:val="110"/>
        </w:rPr>
        <w:t xml:space="preserve"> </w:t>
      </w:r>
      <w:r>
        <w:rPr>
          <w:color w:val="231F20"/>
          <w:w w:val="110"/>
        </w:rPr>
        <w:t>за</w:t>
      </w:r>
      <w:r>
        <w:rPr>
          <w:color w:val="231F20"/>
          <w:spacing w:val="-6"/>
          <w:w w:val="110"/>
        </w:rPr>
        <w:t xml:space="preserve"> </w:t>
      </w:r>
      <w:r>
        <w:rPr>
          <w:color w:val="231F20"/>
          <w:w w:val="110"/>
        </w:rPr>
        <w:t>безопасность</w:t>
      </w:r>
      <w:r>
        <w:rPr>
          <w:color w:val="231F20"/>
          <w:spacing w:val="-6"/>
          <w:w w:val="110"/>
        </w:rPr>
        <w:t xml:space="preserve"> </w:t>
      </w:r>
      <w:r>
        <w:rPr>
          <w:color w:val="231F20"/>
          <w:w w:val="110"/>
        </w:rPr>
        <w:t xml:space="preserve">людей. </w:t>
      </w:r>
      <w:r>
        <w:rPr>
          <w:color w:val="231F20"/>
          <w:spacing w:val="-4"/>
          <w:w w:val="110"/>
        </w:rPr>
        <w:t>Созидательный</w:t>
      </w:r>
      <w:r>
        <w:rPr>
          <w:color w:val="231F20"/>
          <w:spacing w:val="-5"/>
          <w:w w:val="110"/>
        </w:rPr>
        <w:t xml:space="preserve"> </w:t>
      </w:r>
      <w:r>
        <w:rPr>
          <w:color w:val="231F20"/>
          <w:spacing w:val="-4"/>
          <w:w w:val="110"/>
        </w:rPr>
        <w:t>труд</w:t>
      </w:r>
      <w:r>
        <w:rPr>
          <w:color w:val="231F20"/>
          <w:spacing w:val="-5"/>
          <w:w w:val="110"/>
        </w:rPr>
        <w:t xml:space="preserve"> </w:t>
      </w:r>
      <w:r>
        <w:rPr>
          <w:color w:val="231F20"/>
          <w:spacing w:val="-4"/>
          <w:w w:val="110"/>
        </w:rPr>
        <w:t>как</w:t>
      </w:r>
      <w:r>
        <w:rPr>
          <w:color w:val="231F20"/>
          <w:spacing w:val="-5"/>
          <w:w w:val="110"/>
        </w:rPr>
        <w:t xml:space="preserve"> </w:t>
      </w:r>
      <w:r>
        <w:rPr>
          <w:color w:val="231F20"/>
          <w:spacing w:val="-4"/>
          <w:w w:val="110"/>
        </w:rPr>
        <w:t>соединение</w:t>
      </w:r>
      <w:r>
        <w:rPr>
          <w:color w:val="231F20"/>
          <w:spacing w:val="-5"/>
          <w:w w:val="110"/>
        </w:rPr>
        <w:t xml:space="preserve"> </w:t>
      </w:r>
      <w:r>
        <w:rPr>
          <w:color w:val="231F20"/>
          <w:spacing w:val="-4"/>
          <w:w w:val="110"/>
        </w:rPr>
        <w:t>таланта,</w:t>
      </w:r>
      <w:r>
        <w:rPr>
          <w:color w:val="231F20"/>
          <w:spacing w:val="-5"/>
          <w:w w:val="110"/>
        </w:rPr>
        <w:t xml:space="preserve"> </w:t>
      </w:r>
      <w:r>
        <w:rPr>
          <w:color w:val="231F20"/>
          <w:spacing w:val="-4"/>
          <w:w w:val="110"/>
        </w:rPr>
        <w:t>дисциплины,</w:t>
      </w:r>
      <w:r>
        <w:rPr>
          <w:color w:val="231F20"/>
          <w:spacing w:val="-5"/>
          <w:w w:val="110"/>
        </w:rPr>
        <w:t xml:space="preserve"> </w:t>
      </w:r>
      <w:r>
        <w:rPr>
          <w:color w:val="231F20"/>
          <w:spacing w:val="-4"/>
          <w:w w:val="110"/>
        </w:rPr>
        <w:t>командной</w:t>
      </w:r>
      <w:r>
        <w:rPr>
          <w:color w:val="231F20"/>
          <w:spacing w:val="-5"/>
          <w:w w:val="110"/>
        </w:rPr>
        <w:t xml:space="preserve"> </w:t>
      </w:r>
      <w:r>
        <w:rPr>
          <w:color w:val="231F20"/>
          <w:spacing w:val="-4"/>
          <w:w w:val="110"/>
        </w:rPr>
        <w:t>работы</w:t>
      </w:r>
      <w:r>
        <w:rPr>
          <w:color w:val="231F20"/>
          <w:spacing w:val="-5"/>
          <w:w w:val="110"/>
        </w:rPr>
        <w:t xml:space="preserve"> </w:t>
      </w:r>
      <w:r>
        <w:rPr>
          <w:color w:val="231F20"/>
          <w:spacing w:val="-4"/>
          <w:w w:val="110"/>
        </w:rPr>
        <w:t>и</w:t>
      </w:r>
      <w:r>
        <w:rPr>
          <w:color w:val="231F20"/>
          <w:spacing w:val="-5"/>
          <w:w w:val="110"/>
        </w:rPr>
        <w:t xml:space="preserve"> </w:t>
      </w:r>
      <w:r>
        <w:rPr>
          <w:color w:val="231F20"/>
          <w:spacing w:val="-4"/>
          <w:w w:val="110"/>
        </w:rPr>
        <w:t>стрем-</w:t>
      </w:r>
      <w:r>
        <w:rPr>
          <w:color w:val="231F20"/>
          <w:w w:val="110"/>
        </w:rPr>
        <w:t>ления направлять знания на благо Родины.</w:t>
      </w:r>
    </w:p>
    <w:p w14:paraId="09A2CFAA">
      <w:pPr>
        <w:pStyle w:val="17"/>
        <w:spacing w:before="118" w:line="249" w:lineRule="auto"/>
        <w:ind w:right="106"/>
      </w:pPr>
      <w:r>
        <w:rPr>
          <w:rFonts w:ascii="Trebuchet MS" w:hAnsi="Trebuchet MS"/>
          <w:b/>
          <w:color w:val="231F20"/>
          <w:w w:val="110"/>
        </w:rPr>
        <w:t xml:space="preserve">Юрий Алексеевич Гагарин. </w:t>
      </w:r>
      <w:r>
        <w:rPr>
          <w:color w:val="231F20"/>
          <w:w w:val="110"/>
        </w:rPr>
        <w:t>Первый полёт человека в космос стал символом начала</w:t>
      </w:r>
      <w:r>
        <w:rPr>
          <w:color w:val="231F20"/>
          <w:spacing w:val="-8"/>
          <w:w w:val="110"/>
        </w:rPr>
        <w:t xml:space="preserve"> </w:t>
      </w:r>
      <w:r>
        <w:rPr>
          <w:color w:val="231F20"/>
          <w:w w:val="110"/>
        </w:rPr>
        <w:t>новой</w:t>
      </w:r>
      <w:r>
        <w:rPr>
          <w:color w:val="231F20"/>
          <w:spacing w:val="-8"/>
          <w:w w:val="110"/>
        </w:rPr>
        <w:t xml:space="preserve"> </w:t>
      </w:r>
      <w:r>
        <w:rPr>
          <w:color w:val="231F20"/>
          <w:w w:val="110"/>
        </w:rPr>
        <w:t>эпохи</w:t>
      </w:r>
      <w:r>
        <w:rPr>
          <w:color w:val="231F20"/>
          <w:spacing w:val="-8"/>
          <w:w w:val="110"/>
        </w:rPr>
        <w:t xml:space="preserve"> </w:t>
      </w:r>
      <w:r>
        <w:rPr>
          <w:color w:val="231F20"/>
          <w:w w:val="110"/>
        </w:rPr>
        <w:t>и</w:t>
      </w:r>
      <w:r>
        <w:rPr>
          <w:color w:val="231F20"/>
          <w:spacing w:val="-8"/>
          <w:w w:val="110"/>
        </w:rPr>
        <w:t xml:space="preserve"> </w:t>
      </w:r>
      <w:r>
        <w:rPr>
          <w:color w:val="231F20"/>
          <w:w w:val="110"/>
        </w:rPr>
        <w:t>открыл</w:t>
      </w:r>
      <w:r>
        <w:rPr>
          <w:color w:val="231F20"/>
          <w:spacing w:val="-8"/>
          <w:w w:val="110"/>
        </w:rPr>
        <w:t xml:space="preserve"> </w:t>
      </w:r>
      <w:r>
        <w:rPr>
          <w:color w:val="231F20"/>
          <w:w w:val="110"/>
        </w:rPr>
        <w:t>человечеству</w:t>
      </w:r>
      <w:r>
        <w:rPr>
          <w:color w:val="231F20"/>
          <w:spacing w:val="-8"/>
          <w:w w:val="110"/>
        </w:rPr>
        <w:t xml:space="preserve"> </w:t>
      </w:r>
      <w:r>
        <w:rPr>
          <w:color w:val="231F20"/>
          <w:w w:val="110"/>
        </w:rPr>
        <w:t>дорогу</w:t>
      </w:r>
      <w:r>
        <w:rPr>
          <w:color w:val="231F20"/>
          <w:spacing w:val="-8"/>
          <w:w w:val="110"/>
        </w:rPr>
        <w:t xml:space="preserve"> </w:t>
      </w:r>
      <w:r>
        <w:rPr>
          <w:color w:val="231F20"/>
          <w:w w:val="110"/>
        </w:rPr>
        <w:t>к</w:t>
      </w:r>
      <w:r>
        <w:rPr>
          <w:color w:val="231F20"/>
          <w:spacing w:val="-8"/>
          <w:w w:val="110"/>
        </w:rPr>
        <w:t xml:space="preserve"> </w:t>
      </w:r>
      <w:r>
        <w:rPr>
          <w:color w:val="231F20"/>
          <w:w w:val="110"/>
        </w:rPr>
        <w:t>звёздам.</w:t>
      </w:r>
      <w:r>
        <w:rPr>
          <w:color w:val="231F20"/>
          <w:spacing w:val="-8"/>
          <w:w w:val="110"/>
        </w:rPr>
        <w:t xml:space="preserve"> </w:t>
      </w:r>
      <w:r>
        <w:rPr>
          <w:color w:val="231F20"/>
          <w:w w:val="110"/>
        </w:rPr>
        <w:t>Профессия</w:t>
      </w:r>
      <w:r>
        <w:rPr>
          <w:color w:val="231F20"/>
          <w:spacing w:val="-8"/>
          <w:w w:val="110"/>
        </w:rPr>
        <w:t xml:space="preserve"> </w:t>
      </w:r>
      <w:r>
        <w:rPr>
          <w:color w:val="231F20"/>
          <w:w w:val="110"/>
        </w:rPr>
        <w:t>космонавта требует</w:t>
      </w:r>
      <w:r>
        <w:rPr>
          <w:color w:val="231F20"/>
          <w:spacing w:val="40"/>
          <w:w w:val="110"/>
        </w:rPr>
        <w:t xml:space="preserve"> </w:t>
      </w:r>
      <w:r>
        <w:rPr>
          <w:color w:val="231F20"/>
          <w:w w:val="110"/>
        </w:rPr>
        <w:t>глубоких</w:t>
      </w:r>
      <w:r>
        <w:rPr>
          <w:color w:val="231F20"/>
          <w:spacing w:val="40"/>
          <w:w w:val="110"/>
        </w:rPr>
        <w:t xml:space="preserve"> </w:t>
      </w:r>
      <w:r>
        <w:rPr>
          <w:color w:val="231F20"/>
          <w:w w:val="110"/>
        </w:rPr>
        <w:t>знаний,</w:t>
      </w:r>
      <w:r>
        <w:rPr>
          <w:color w:val="231F20"/>
          <w:spacing w:val="40"/>
          <w:w w:val="110"/>
        </w:rPr>
        <w:t xml:space="preserve"> </w:t>
      </w:r>
      <w:r>
        <w:rPr>
          <w:color w:val="231F20"/>
          <w:w w:val="110"/>
        </w:rPr>
        <w:t>дисциплины,</w:t>
      </w:r>
      <w:r>
        <w:rPr>
          <w:color w:val="231F20"/>
          <w:spacing w:val="40"/>
          <w:w w:val="110"/>
        </w:rPr>
        <w:t xml:space="preserve"> </w:t>
      </w:r>
      <w:r>
        <w:rPr>
          <w:color w:val="231F20"/>
          <w:w w:val="110"/>
        </w:rPr>
        <w:t>ответственности</w:t>
      </w:r>
      <w:r>
        <w:rPr>
          <w:color w:val="231F20"/>
          <w:spacing w:val="40"/>
          <w:w w:val="110"/>
        </w:rPr>
        <w:t xml:space="preserve"> </w:t>
      </w:r>
      <w:r>
        <w:rPr>
          <w:color w:val="231F20"/>
          <w:w w:val="110"/>
        </w:rPr>
        <w:t>и</w:t>
      </w:r>
      <w:r>
        <w:rPr>
          <w:color w:val="231F20"/>
          <w:spacing w:val="40"/>
          <w:w w:val="110"/>
        </w:rPr>
        <w:t xml:space="preserve"> </w:t>
      </w:r>
      <w:r>
        <w:rPr>
          <w:color w:val="231F20"/>
          <w:w w:val="110"/>
        </w:rPr>
        <w:t>готовности</w:t>
      </w:r>
      <w:r>
        <w:rPr>
          <w:color w:val="231F20"/>
          <w:spacing w:val="40"/>
          <w:w w:val="110"/>
        </w:rPr>
        <w:t xml:space="preserve"> </w:t>
      </w:r>
      <w:r>
        <w:rPr>
          <w:color w:val="231F20"/>
          <w:w w:val="110"/>
        </w:rPr>
        <w:t>сделать</w:t>
      </w:r>
      <w:r>
        <w:rPr>
          <w:color w:val="231F20"/>
          <w:spacing w:val="40"/>
          <w:w w:val="110"/>
        </w:rPr>
        <w:t xml:space="preserve"> </w:t>
      </w:r>
      <w:r>
        <w:rPr>
          <w:color w:val="231F20"/>
          <w:w w:val="110"/>
        </w:rPr>
        <w:t xml:space="preserve">шаг </w:t>
      </w:r>
      <w:r>
        <w:rPr>
          <w:color w:val="231F20"/>
          <w:spacing w:val="-2"/>
          <w:w w:val="110"/>
        </w:rPr>
        <w:t>в</w:t>
      </w:r>
      <w:r>
        <w:rPr>
          <w:color w:val="231F20"/>
          <w:spacing w:val="-17"/>
          <w:w w:val="110"/>
        </w:rPr>
        <w:t xml:space="preserve"> </w:t>
      </w:r>
      <w:r>
        <w:rPr>
          <w:color w:val="231F20"/>
          <w:spacing w:val="-2"/>
          <w:w w:val="110"/>
        </w:rPr>
        <w:t>неизвестность.</w:t>
      </w:r>
      <w:r>
        <w:rPr>
          <w:color w:val="231F20"/>
          <w:spacing w:val="-16"/>
          <w:w w:val="110"/>
        </w:rPr>
        <w:t xml:space="preserve"> </w:t>
      </w:r>
      <w:r>
        <w:rPr>
          <w:color w:val="231F20"/>
          <w:spacing w:val="-2"/>
          <w:w w:val="110"/>
        </w:rPr>
        <w:t>Смелость</w:t>
      </w:r>
      <w:r>
        <w:rPr>
          <w:color w:val="231F20"/>
          <w:spacing w:val="-17"/>
          <w:w w:val="110"/>
        </w:rPr>
        <w:t xml:space="preserve"> </w:t>
      </w:r>
      <w:r>
        <w:rPr>
          <w:color w:val="231F20"/>
          <w:spacing w:val="-2"/>
          <w:w w:val="110"/>
        </w:rPr>
        <w:t>—</w:t>
      </w:r>
      <w:r>
        <w:rPr>
          <w:color w:val="231F20"/>
          <w:spacing w:val="-16"/>
          <w:w w:val="110"/>
        </w:rPr>
        <w:t xml:space="preserve"> </w:t>
      </w:r>
      <w:r>
        <w:rPr>
          <w:color w:val="231F20"/>
          <w:spacing w:val="-2"/>
          <w:w w:val="110"/>
        </w:rPr>
        <w:t>это</w:t>
      </w:r>
      <w:r>
        <w:rPr>
          <w:color w:val="231F20"/>
          <w:spacing w:val="-16"/>
          <w:w w:val="110"/>
        </w:rPr>
        <w:t xml:space="preserve"> </w:t>
      </w:r>
      <w:r>
        <w:rPr>
          <w:color w:val="231F20"/>
          <w:spacing w:val="-2"/>
          <w:w w:val="110"/>
        </w:rPr>
        <w:t>умение</w:t>
      </w:r>
      <w:r>
        <w:rPr>
          <w:color w:val="231F20"/>
          <w:spacing w:val="-12"/>
          <w:w w:val="110"/>
        </w:rPr>
        <w:t xml:space="preserve"> </w:t>
      </w:r>
      <w:r>
        <w:rPr>
          <w:color w:val="231F20"/>
          <w:spacing w:val="-2"/>
          <w:w w:val="110"/>
        </w:rPr>
        <w:t>подняться</w:t>
      </w:r>
      <w:r>
        <w:rPr>
          <w:color w:val="231F20"/>
          <w:spacing w:val="-11"/>
          <w:w w:val="110"/>
        </w:rPr>
        <w:t xml:space="preserve"> </w:t>
      </w:r>
      <w:r>
        <w:rPr>
          <w:color w:val="231F20"/>
          <w:spacing w:val="-2"/>
          <w:w w:val="110"/>
        </w:rPr>
        <w:t>над</w:t>
      </w:r>
      <w:r>
        <w:rPr>
          <w:color w:val="231F20"/>
          <w:spacing w:val="-11"/>
          <w:w w:val="110"/>
        </w:rPr>
        <w:t xml:space="preserve"> </w:t>
      </w:r>
      <w:r>
        <w:rPr>
          <w:color w:val="231F20"/>
          <w:spacing w:val="-2"/>
          <w:w w:val="110"/>
        </w:rPr>
        <w:t>своим</w:t>
      </w:r>
      <w:r>
        <w:rPr>
          <w:color w:val="231F20"/>
          <w:spacing w:val="-11"/>
          <w:w w:val="110"/>
        </w:rPr>
        <w:t xml:space="preserve"> </w:t>
      </w:r>
      <w:r>
        <w:rPr>
          <w:color w:val="231F20"/>
          <w:spacing w:val="-2"/>
          <w:w w:val="110"/>
        </w:rPr>
        <w:t>страхом</w:t>
      </w:r>
      <w:r>
        <w:rPr>
          <w:color w:val="231F20"/>
          <w:spacing w:val="-11"/>
          <w:w w:val="110"/>
        </w:rPr>
        <w:t xml:space="preserve"> </w:t>
      </w:r>
      <w:r>
        <w:rPr>
          <w:color w:val="231F20"/>
          <w:spacing w:val="-2"/>
          <w:w w:val="110"/>
        </w:rPr>
        <w:t>и</w:t>
      </w:r>
      <w:r>
        <w:rPr>
          <w:color w:val="231F20"/>
          <w:spacing w:val="-11"/>
          <w:w w:val="110"/>
        </w:rPr>
        <w:t xml:space="preserve"> </w:t>
      </w:r>
      <w:r>
        <w:rPr>
          <w:color w:val="231F20"/>
          <w:spacing w:val="-2"/>
          <w:w w:val="110"/>
        </w:rPr>
        <w:t xml:space="preserve">действовать, </w:t>
      </w:r>
      <w:r>
        <w:rPr>
          <w:color w:val="231F20"/>
          <w:w w:val="110"/>
        </w:rPr>
        <w:t>понимая</w:t>
      </w:r>
      <w:r>
        <w:rPr>
          <w:color w:val="231F20"/>
          <w:spacing w:val="-10"/>
          <w:w w:val="110"/>
        </w:rPr>
        <w:t xml:space="preserve"> </w:t>
      </w:r>
      <w:r>
        <w:rPr>
          <w:color w:val="231F20"/>
          <w:w w:val="110"/>
        </w:rPr>
        <w:t>значение</w:t>
      </w:r>
      <w:r>
        <w:rPr>
          <w:color w:val="231F20"/>
          <w:spacing w:val="-10"/>
          <w:w w:val="110"/>
        </w:rPr>
        <w:t xml:space="preserve"> </w:t>
      </w:r>
      <w:r>
        <w:rPr>
          <w:color w:val="231F20"/>
          <w:w w:val="110"/>
        </w:rPr>
        <w:t>своего</w:t>
      </w:r>
      <w:r>
        <w:rPr>
          <w:color w:val="231F20"/>
          <w:spacing w:val="-10"/>
          <w:w w:val="110"/>
        </w:rPr>
        <w:t xml:space="preserve"> </w:t>
      </w:r>
      <w:r>
        <w:rPr>
          <w:color w:val="231F20"/>
          <w:w w:val="110"/>
        </w:rPr>
        <w:t>выбора</w:t>
      </w:r>
      <w:r>
        <w:rPr>
          <w:color w:val="231F20"/>
          <w:spacing w:val="-10"/>
          <w:w w:val="110"/>
        </w:rPr>
        <w:t xml:space="preserve"> </w:t>
      </w:r>
      <w:r>
        <w:rPr>
          <w:color w:val="231F20"/>
          <w:w w:val="110"/>
        </w:rPr>
        <w:t>для</w:t>
      </w:r>
      <w:r>
        <w:rPr>
          <w:color w:val="231F20"/>
          <w:spacing w:val="-10"/>
          <w:w w:val="110"/>
        </w:rPr>
        <w:t xml:space="preserve"> </w:t>
      </w:r>
      <w:r>
        <w:rPr>
          <w:color w:val="231F20"/>
          <w:w w:val="110"/>
        </w:rPr>
        <w:t>других</w:t>
      </w:r>
      <w:r>
        <w:rPr>
          <w:color w:val="231F20"/>
          <w:spacing w:val="-10"/>
          <w:w w:val="110"/>
        </w:rPr>
        <w:t xml:space="preserve"> </w:t>
      </w:r>
      <w:r>
        <w:rPr>
          <w:color w:val="231F20"/>
          <w:w w:val="110"/>
        </w:rPr>
        <w:t>людей</w:t>
      </w:r>
      <w:r>
        <w:rPr>
          <w:color w:val="231F20"/>
          <w:spacing w:val="-10"/>
          <w:w w:val="110"/>
        </w:rPr>
        <w:t xml:space="preserve"> </w:t>
      </w:r>
      <w:r>
        <w:rPr>
          <w:color w:val="231F20"/>
          <w:w w:val="110"/>
        </w:rPr>
        <w:t>и</w:t>
      </w:r>
      <w:r>
        <w:rPr>
          <w:color w:val="231F20"/>
          <w:spacing w:val="-10"/>
          <w:w w:val="110"/>
        </w:rPr>
        <w:t xml:space="preserve"> </w:t>
      </w:r>
      <w:r>
        <w:rPr>
          <w:color w:val="231F20"/>
          <w:w w:val="110"/>
        </w:rPr>
        <w:t>всей</w:t>
      </w:r>
      <w:r>
        <w:rPr>
          <w:color w:val="231F20"/>
          <w:spacing w:val="-10"/>
          <w:w w:val="110"/>
        </w:rPr>
        <w:t xml:space="preserve"> </w:t>
      </w:r>
      <w:r>
        <w:rPr>
          <w:color w:val="231F20"/>
          <w:w w:val="110"/>
        </w:rPr>
        <w:t>страны.</w:t>
      </w:r>
      <w:r>
        <w:rPr>
          <w:color w:val="231F20"/>
          <w:spacing w:val="-10"/>
          <w:w w:val="110"/>
        </w:rPr>
        <w:t xml:space="preserve"> </w:t>
      </w:r>
      <w:r>
        <w:rPr>
          <w:color w:val="231F20"/>
          <w:w w:val="110"/>
        </w:rPr>
        <w:t>Настоящего</w:t>
      </w:r>
      <w:r>
        <w:rPr>
          <w:color w:val="231F20"/>
          <w:spacing w:val="-10"/>
          <w:w w:val="110"/>
        </w:rPr>
        <w:t xml:space="preserve"> </w:t>
      </w:r>
      <w:r>
        <w:rPr>
          <w:color w:val="231F20"/>
          <w:w w:val="110"/>
        </w:rPr>
        <w:t>героя отличают скромность, простота и открытость, несмотря на мировую известность. Решимость</w:t>
      </w:r>
      <w:r>
        <w:rPr>
          <w:color w:val="231F20"/>
          <w:spacing w:val="-9"/>
          <w:w w:val="110"/>
        </w:rPr>
        <w:t xml:space="preserve"> </w:t>
      </w:r>
      <w:r>
        <w:rPr>
          <w:color w:val="231F20"/>
          <w:w w:val="110"/>
        </w:rPr>
        <w:t>и</w:t>
      </w:r>
      <w:r>
        <w:rPr>
          <w:color w:val="231F20"/>
          <w:spacing w:val="-9"/>
          <w:w w:val="110"/>
        </w:rPr>
        <w:t xml:space="preserve"> </w:t>
      </w:r>
      <w:r>
        <w:rPr>
          <w:color w:val="231F20"/>
          <w:w w:val="110"/>
        </w:rPr>
        <w:t>честность</w:t>
      </w:r>
      <w:r>
        <w:rPr>
          <w:color w:val="231F20"/>
          <w:spacing w:val="-9"/>
          <w:w w:val="110"/>
        </w:rPr>
        <w:t xml:space="preserve"> </w:t>
      </w:r>
      <w:r>
        <w:rPr>
          <w:color w:val="231F20"/>
          <w:w w:val="110"/>
        </w:rPr>
        <w:t>одного</w:t>
      </w:r>
      <w:r>
        <w:rPr>
          <w:color w:val="231F20"/>
          <w:spacing w:val="-9"/>
          <w:w w:val="110"/>
        </w:rPr>
        <w:t xml:space="preserve"> </w:t>
      </w:r>
      <w:r>
        <w:rPr>
          <w:color w:val="231F20"/>
          <w:w w:val="110"/>
        </w:rPr>
        <w:t>человека</w:t>
      </w:r>
      <w:r>
        <w:rPr>
          <w:color w:val="231F20"/>
          <w:spacing w:val="-9"/>
          <w:w w:val="110"/>
        </w:rPr>
        <w:t xml:space="preserve"> </w:t>
      </w:r>
      <w:r>
        <w:rPr>
          <w:color w:val="231F20"/>
          <w:w w:val="110"/>
        </w:rPr>
        <w:t>могут</w:t>
      </w:r>
      <w:r>
        <w:rPr>
          <w:color w:val="231F20"/>
          <w:spacing w:val="-9"/>
          <w:w w:val="110"/>
        </w:rPr>
        <w:t xml:space="preserve"> </w:t>
      </w:r>
      <w:r>
        <w:rPr>
          <w:color w:val="231F20"/>
          <w:w w:val="110"/>
        </w:rPr>
        <w:t>вдохновить</w:t>
      </w:r>
      <w:r>
        <w:rPr>
          <w:color w:val="231F20"/>
          <w:spacing w:val="-9"/>
          <w:w w:val="110"/>
        </w:rPr>
        <w:t xml:space="preserve"> </w:t>
      </w:r>
      <w:r>
        <w:rPr>
          <w:color w:val="231F20"/>
          <w:w w:val="110"/>
        </w:rPr>
        <w:t>миллионы</w:t>
      </w:r>
      <w:r>
        <w:rPr>
          <w:color w:val="231F20"/>
          <w:spacing w:val="-9"/>
          <w:w w:val="110"/>
        </w:rPr>
        <w:t xml:space="preserve"> </w:t>
      </w:r>
      <w:r>
        <w:rPr>
          <w:color w:val="231F20"/>
          <w:w w:val="110"/>
        </w:rPr>
        <w:t>и</w:t>
      </w:r>
      <w:r>
        <w:rPr>
          <w:color w:val="231F20"/>
          <w:spacing w:val="-9"/>
          <w:w w:val="110"/>
        </w:rPr>
        <w:t xml:space="preserve"> </w:t>
      </w:r>
      <w:r>
        <w:rPr>
          <w:color w:val="231F20"/>
          <w:w w:val="110"/>
        </w:rPr>
        <w:t>изменить</w:t>
      </w:r>
      <w:r>
        <w:rPr>
          <w:color w:val="231F20"/>
          <w:spacing w:val="-9"/>
          <w:w w:val="110"/>
        </w:rPr>
        <w:t xml:space="preserve"> </w:t>
      </w:r>
      <w:r>
        <w:rPr>
          <w:color w:val="231F20"/>
          <w:w w:val="110"/>
        </w:rPr>
        <w:t>мир к лучшему.</w:t>
      </w:r>
    </w:p>
    <w:p w14:paraId="00377183">
      <w:pPr>
        <w:pStyle w:val="17"/>
        <w:spacing w:before="119" w:line="249" w:lineRule="auto"/>
        <w:ind w:right="106"/>
      </w:pPr>
      <w:r>
        <w:rPr>
          <w:rFonts w:ascii="Trebuchet MS" w:hAnsi="Trebuchet MS"/>
          <w:b/>
          <w:color w:val="231F20"/>
          <w:spacing w:val="-4"/>
          <w:w w:val="110"/>
        </w:rPr>
        <w:t>Владимир</w:t>
      </w:r>
      <w:r>
        <w:rPr>
          <w:rFonts w:ascii="Trebuchet MS" w:hAnsi="Trebuchet MS"/>
          <w:b/>
          <w:color w:val="231F20"/>
          <w:spacing w:val="-15"/>
          <w:w w:val="110"/>
        </w:rPr>
        <w:t xml:space="preserve"> </w:t>
      </w:r>
      <w:r>
        <w:rPr>
          <w:rFonts w:ascii="Trebuchet MS" w:hAnsi="Trebuchet MS"/>
          <w:b/>
          <w:color w:val="231F20"/>
          <w:spacing w:val="-4"/>
          <w:w w:val="110"/>
        </w:rPr>
        <w:t>I</w:t>
      </w:r>
      <w:r>
        <w:rPr>
          <w:rFonts w:ascii="Trebuchet MS" w:hAnsi="Trebuchet MS"/>
          <w:b/>
          <w:color w:val="231F20"/>
          <w:spacing w:val="-15"/>
          <w:w w:val="110"/>
        </w:rPr>
        <w:t xml:space="preserve"> </w:t>
      </w:r>
      <w:r>
        <w:rPr>
          <w:rFonts w:ascii="Trebuchet MS" w:hAnsi="Trebuchet MS"/>
          <w:b/>
          <w:color w:val="231F20"/>
          <w:spacing w:val="-4"/>
          <w:w w:val="110"/>
        </w:rPr>
        <w:t>Святославич.</w:t>
      </w:r>
      <w:r>
        <w:rPr>
          <w:rFonts w:ascii="Trebuchet MS" w:hAnsi="Trebuchet MS"/>
          <w:b/>
          <w:color w:val="231F20"/>
          <w:spacing w:val="-16"/>
          <w:w w:val="110"/>
        </w:rPr>
        <w:t xml:space="preserve"> </w:t>
      </w:r>
      <w:r>
        <w:rPr>
          <w:color w:val="231F20"/>
          <w:spacing w:val="-4"/>
          <w:w w:val="110"/>
        </w:rPr>
        <w:t>Выбор,</w:t>
      </w:r>
      <w:r>
        <w:rPr>
          <w:color w:val="231F20"/>
          <w:spacing w:val="-8"/>
          <w:w w:val="110"/>
        </w:rPr>
        <w:t xml:space="preserve"> </w:t>
      </w:r>
      <w:r>
        <w:rPr>
          <w:color w:val="231F20"/>
          <w:spacing w:val="-4"/>
          <w:w w:val="110"/>
        </w:rPr>
        <w:t>сделанный</w:t>
      </w:r>
      <w:r>
        <w:rPr>
          <w:color w:val="231F20"/>
          <w:spacing w:val="-8"/>
          <w:w w:val="110"/>
        </w:rPr>
        <w:t xml:space="preserve"> </w:t>
      </w:r>
      <w:r>
        <w:rPr>
          <w:color w:val="231F20"/>
          <w:spacing w:val="-4"/>
          <w:w w:val="110"/>
        </w:rPr>
        <w:t>одним</w:t>
      </w:r>
      <w:r>
        <w:rPr>
          <w:color w:val="231F20"/>
          <w:spacing w:val="-9"/>
          <w:w w:val="110"/>
        </w:rPr>
        <w:t xml:space="preserve"> </w:t>
      </w:r>
      <w:r>
        <w:rPr>
          <w:color w:val="231F20"/>
          <w:spacing w:val="-4"/>
          <w:w w:val="110"/>
        </w:rPr>
        <w:t>поколением,</w:t>
      </w:r>
      <w:r>
        <w:rPr>
          <w:color w:val="231F20"/>
          <w:spacing w:val="-9"/>
          <w:w w:val="110"/>
        </w:rPr>
        <w:t xml:space="preserve"> </w:t>
      </w:r>
      <w:r>
        <w:rPr>
          <w:color w:val="231F20"/>
          <w:spacing w:val="-4"/>
          <w:w w:val="110"/>
        </w:rPr>
        <w:t>способен</w:t>
      </w:r>
      <w:r>
        <w:rPr>
          <w:color w:val="231F20"/>
          <w:spacing w:val="-8"/>
          <w:w w:val="110"/>
        </w:rPr>
        <w:t xml:space="preserve"> </w:t>
      </w:r>
      <w:r>
        <w:rPr>
          <w:color w:val="231F20"/>
          <w:spacing w:val="-4"/>
          <w:w w:val="110"/>
        </w:rPr>
        <w:t>на</w:t>
      </w:r>
      <w:r>
        <w:rPr>
          <w:color w:val="231F20"/>
          <w:spacing w:val="-9"/>
          <w:w w:val="110"/>
        </w:rPr>
        <w:t xml:space="preserve"> </w:t>
      </w:r>
      <w:r>
        <w:rPr>
          <w:color w:val="231F20"/>
          <w:spacing w:val="-4"/>
          <w:w w:val="110"/>
        </w:rPr>
        <w:t xml:space="preserve">века </w:t>
      </w:r>
      <w:r>
        <w:rPr>
          <w:color w:val="231F20"/>
          <w:w w:val="110"/>
        </w:rPr>
        <w:t>определить духовное и культурное развитие страны. Крещение Руси при князе Вла-димире</w:t>
      </w:r>
      <w:r>
        <w:rPr>
          <w:color w:val="231F20"/>
          <w:spacing w:val="-10"/>
          <w:w w:val="110"/>
        </w:rPr>
        <w:t xml:space="preserve"> </w:t>
      </w:r>
      <w:r>
        <w:rPr>
          <w:color w:val="231F20"/>
          <w:w w:val="110"/>
        </w:rPr>
        <w:t>I</w:t>
      </w:r>
      <w:r>
        <w:rPr>
          <w:color w:val="231F20"/>
          <w:spacing w:val="-10"/>
          <w:w w:val="110"/>
        </w:rPr>
        <w:t xml:space="preserve"> </w:t>
      </w:r>
      <w:r>
        <w:rPr>
          <w:color w:val="231F20"/>
          <w:w w:val="110"/>
        </w:rPr>
        <w:t>Святославиче</w:t>
      </w:r>
      <w:r>
        <w:rPr>
          <w:color w:val="231F20"/>
          <w:spacing w:val="-10"/>
          <w:w w:val="110"/>
        </w:rPr>
        <w:t xml:space="preserve"> </w:t>
      </w:r>
      <w:r>
        <w:rPr>
          <w:color w:val="231F20"/>
          <w:w w:val="110"/>
        </w:rPr>
        <w:t>связало</w:t>
      </w:r>
      <w:r>
        <w:rPr>
          <w:color w:val="231F20"/>
          <w:spacing w:val="-10"/>
          <w:w w:val="110"/>
        </w:rPr>
        <w:t xml:space="preserve"> </w:t>
      </w:r>
      <w:r>
        <w:rPr>
          <w:color w:val="231F20"/>
          <w:w w:val="110"/>
        </w:rPr>
        <w:t>историю</w:t>
      </w:r>
      <w:r>
        <w:rPr>
          <w:color w:val="231F20"/>
          <w:spacing w:val="-10"/>
          <w:w w:val="110"/>
        </w:rPr>
        <w:t xml:space="preserve"> </w:t>
      </w:r>
      <w:r>
        <w:rPr>
          <w:color w:val="231F20"/>
          <w:w w:val="110"/>
        </w:rPr>
        <w:t>государства,</w:t>
      </w:r>
      <w:r>
        <w:rPr>
          <w:color w:val="231F20"/>
          <w:spacing w:val="-10"/>
          <w:w w:val="110"/>
        </w:rPr>
        <w:t xml:space="preserve"> </w:t>
      </w:r>
      <w:r>
        <w:rPr>
          <w:color w:val="231F20"/>
          <w:w w:val="110"/>
        </w:rPr>
        <w:t>веру,</w:t>
      </w:r>
      <w:r>
        <w:rPr>
          <w:color w:val="231F20"/>
          <w:spacing w:val="-10"/>
          <w:w w:val="110"/>
        </w:rPr>
        <w:t xml:space="preserve"> </w:t>
      </w:r>
      <w:r>
        <w:rPr>
          <w:color w:val="231F20"/>
          <w:w w:val="110"/>
        </w:rPr>
        <w:t>культуру</w:t>
      </w:r>
      <w:r>
        <w:rPr>
          <w:color w:val="231F20"/>
          <w:spacing w:val="-10"/>
          <w:w w:val="110"/>
        </w:rPr>
        <w:t xml:space="preserve"> </w:t>
      </w:r>
      <w:r>
        <w:rPr>
          <w:color w:val="231F20"/>
          <w:w w:val="110"/>
        </w:rPr>
        <w:t>и</w:t>
      </w:r>
      <w:r>
        <w:rPr>
          <w:color w:val="231F20"/>
          <w:spacing w:val="-10"/>
          <w:w w:val="110"/>
        </w:rPr>
        <w:t xml:space="preserve"> </w:t>
      </w:r>
      <w:r>
        <w:rPr>
          <w:color w:val="231F20"/>
          <w:w w:val="110"/>
        </w:rPr>
        <w:t>нравственные ориентиры народа. Решение правителя требует особой ответственности, поскольку его последствия могут повлиять на судьбы многих поколений. Знание о важных со-бытиях</w:t>
      </w:r>
      <w:r>
        <w:rPr>
          <w:color w:val="231F20"/>
          <w:spacing w:val="38"/>
          <w:w w:val="110"/>
        </w:rPr>
        <w:t xml:space="preserve"> </w:t>
      </w:r>
      <w:r>
        <w:rPr>
          <w:color w:val="231F20"/>
          <w:w w:val="110"/>
        </w:rPr>
        <w:t>в</w:t>
      </w:r>
      <w:r>
        <w:rPr>
          <w:color w:val="231F20"/>
          <w:spacing w:val="38"/>
          <w:w w:val="110"/>
        </w:rPr>
        <w:t xml:space="preserve"> </w:t>
      </w:r>
      <w:r>
        <w:rPr>
          <w:color w:val="231F20"/>
          <w:w w:val="110"/>
        </w:rPr>
        <w:t>истории</w:t>
      </w:r>
      <w:r>
        <w:rPr>
          <w:color w:val="231F20"/>
          <w:spacing w:val="38"/>
          <w:w w:val="110"/>
        </w:rPr>
        <w:t xml:space="preserve"> </w:t>
      </w:r>
      <w:r>
        <w:rPr>
          <w:color w:val="231F20"/>
          <w:w w:val="110"/>
        </w:rPr>
        <w:t>России</w:t>
      </w:r>
      <w:r>
        <w:rPr>
          <w:color w:val="231F20"/>
          <w:spacing w:val="38"/>
          <w:w w:val="110"/>
        </w:rPr>
        <w:t xml:space="preserve"> </w:t>
      </w:r>
      <w:r>
        <w:rPr>
          <w:color w:val="231F20"/>
          <w:w w:val="110"/>
        </w:rPr>
        <w:t>помогает</w:t>
      </w:r>
      <w:r>
        <w:rPr>
          <w:color w:val="231F20"/>
          <w:spacing w:val="38"/>
          <w:w w:val="110"/>
        </w:rPr>
        <w:t xml:space="preserve"> </w:t>
      </w:r>
      <w:r>
        <w:rPr>
          <w:color w:val="231F20"/>
          <w:w w:val="110"/>
        </w:rPr>
        <w:t>понимать</w:t>
      </w:r>
      <w:r>
        <w:rPr>
          <w:color w:val="231F20"/>
          <w:spacing w:val="38"/>
          <w:w w:val="110"/>
        </w:rPr>
        <w:t xml:space="preserve"> </w:t>
      </w:r>
      <w:r>
        <w:rPr>
          <w:color w:val="231F20"/>
          <w:w w:val="110"/>
        </w:rPr>
        <w:t>происхождение</w:t>
      </w:r>
      <w:r>
        <w:rPr>
          <w:color w:val="231F20"/>
          <w:spacing w:val="38"/>
          <w:w w:val="110"/>
        </w:rPr>
        <w:t xml:space="preserve"> </w:t>
      </w:r>
      <w:r>
        <w:rPr>
          <w:color w:val="231F20"/>
          <w:w w:val="110"/>
        </w:rPr>
        <w:t>традиций,</w:t>
      </w:r>
      <w:r>
        <w:rPr>
          <w:color w:val="231F20"/>
          <w:spacing w:val="38"/>
          <w:w w:val="110"/>
        </w:rPr>
        <w:t xml:space="preserve"> </w:t>
      </w:r>
      <w:r>
        <w:rPr>
          <w:color w:val="231F20"/>
          <w:w w:val="110"/>
        </w:rPr>
        <w:t>ценностей и</w:t>
      </w:r>
      <w:r>
        <w:rPr>
          <w:color w:val="231F20"/>
          <w:spacing w:val="-7"/>
          <w:w w:val="110"/>
        </w:rPr>
        <w:t xml:space="preserve"> </w:t>
      </w:r>
      <w:r>
        <w:rPr>
          <w:color w:val="231F20"/>
          <w:w w:val="110"/>
        </w:rPr>
        <w:t>культурных</w:t>
      </w:r>
      <w:r>
        <w:rPr>
          <w:color w:val="231F20"/>
          <w:spacing w:val="-7"/>
          <w:w w:val="110"/>
        </w:rPr>
        <w:t xml:space="preserve"> </w:t>
      </w:r>
      <w:r>
        <w:rPr>
          <w:color w:val="231F20"/>
          <w:w w:val="110"/>
        </w:rPr>
        <w:t>образов,</w:t>
      </w:r>
      <w:r>
        <w:rPr>
          <w:color w:val="231F20"/>
          <w:spacing w:val="-7"/>
          <w:w w:val="110"/>
        </w:rPr>
        <w:t xml:space="preserve"> </w:t>
      </w:r>
      <w:r>
        <w:rPr>
          <w:color w:val="231F20"/>
          <w:w w:val="110"/>
        </w:rPr>
        <w:t>окружающих</w:t>
      </w:r>
      <w:r>
        <w:rPr>
          <w:color w:val="231F20"/>
          <w:spacing w:val="-7"/>
          <w:w w:val="110"/>
        </w:rPr>
        <w:t xml:space="preserve"> </w:t>
      </w:r>
      <w:r>
        <w:rPr>
          <w:color w:val="231F20"/>
          <w:w w:val="110"/>
        </w:rPr>
        <w:t>нас</w:t>
      </w:r>
      <w:r>
        <w:rPr>
          <w:color w:val="231F20"/>
          <w:spacing w:val="-7"/>
          <w:w w:val="110"/>
        </w:rPr>
        <w:t xml:space="preserve"> </w:t>
      </w:r>
      <w:r>
        <w:rPr>
          <w:color w:val="231F20"/>
          <w:w w:val="110"/>
        </w:rPr>
        <w:t>сегодня.</w:t>
      </w:r>
      <w:r>
        <w:rPr>
          <w:color w:val="231F20"/>
          <w:spacing w:val="-7"/>
          <w:w w:val="110"/>
        </w:rPr>
        <w:t xml:space="preserve"> </w:t>
      </w:r>
      <w:r>
        <w:rPr>
          <w:color w:val="231F20"/>
          <w:w w:val="110"/>
        </w:rPr>
        <w:t>Преемственность</w:t>
      </w:r>
      <w:r>
        <w:rPr>
          <w:color w:val="231F20"/>
          <w:spacing w:val="-7"/>
          <w:w w:val="110"/>
        </w:rPr>
        <w:t xml:space="preserve"> </w:t>
      </w:r>
      <w:r>
        <w:rPr>
          <w:color w:val="231F20"/>
          <w:w w:val="110"/>
        </w:rPr>
        <w:t>заключается</w:t>
      </w:r>
      <w:r>
        <w:rPr>
          <w:color w:val="231F20"/>
          <w:spacing w:val="-7"/>
          <w:w w:val="110"/>
        </w:rPr>
        <w:t xml:space="preserve"> </w:t>
      </w:r>
      <w:r>
        <w:rPr>
          <w:color w:val="231F20"/>
          <w:w w:val="110"/>
        </w:rPr>
        <w:t>в</w:t>
      </w:r>
      <w:r>
        <w:rPr>
          <w:color w:val="231F20"/>
          <w:spacing w:val="-7"/>
          <w:w w:val="110"/>
        </w:rPr>
        <w:t xml:space="preserve"> </w:t>
      </w:r>
      <w:r>
        <w:rPr>
          <w:color w:val="231F20"/>
          <w:w w:val="110"/>
        </w:rPr>
        <w:t>бе-режном</w:t>
      </w:r>
      <w:r>
        <w:rPr>
          <w:color w:val="231F20"/>
          <w:spacing w:val="-17"/>
          <w:w w:val="110"/>
        </w:rPr>
        <w:t xml:space="preserve"> </w:t>
      </w:r>
      <w:r>
        <w:rPr>
          <w:color w:val="231F20"/>
          <w:w w:val="110"/>
        </w:rPr>
        <w:t>отношении</w:t>
      </w:r>
      <w:r>
        <w:rPr>
          <w:color w:val="231F20"/>
          <w:spacing w:val="-17"/>
          <w:w w:val="110"/>
        </w:rPr>
        <w:t xml:space="preserve"> </w:t>
      </w:r>
      <w:r>
        <w:rPr>
          <w:color w:val="231F20"/>
          <w:w w:val="110"/>
        </w:rPr>
        <w:t>к</w:t>
      </w:r>
      <w:r>
        <w:rPr>
          <w:color w:val="231F20"/>
          <w:spacing w:val="-18"/>
          <w:w w:val="110"/>
        </w:rPr>
        <w:t xml:space="preserve"> </w:t>
      </w:r>
      <w:r>
        <w:rPr>
          <w:color w:val="231F20"/>
          <w:w w:val="110"/>
        </w:rPr>
        <w:t>наследию</w:t>
      </w:r>
      <w:r>
        <w:rPr>
          <w:color w:val="231F20"/>
          <w:spacing w:val="-17"/>
          <w:w w:val="110"/>
        </w:rPr>
        <w:t xml:space="preserve"> </w:t>
      </w:r>
      <w:r>
        <w:rPr>
          <w:color w:val="231F20"/>
          <w:w w:val="110"/>
        </w:rPr>
        <w:t>предков</w:t>
      </w:r>
      <w:r>
        <w:rPr>
          <w:color w:val="231F20"/>
          <w:spacing w:val="-18"/>
          <w:w w:val="110"/>
        </w:rPr>
        <w:t xml:space="preserve"> </w:t>
      </w:r>
      <w:r>
        <w:rPr>
          <w:color w:val="231F20"/>
          <w:w w:val="110"/>
        </w:rPr>
        <w:t>и</w:t>
      </w:r>
      <w:r>
        <w:rPr>
          <w:color w:val="231F20"/>
          <w:spacing w:val="-18"/>
          <w:w w:val="110"/>
        </w:rPr>
        <w:t xml:space="preserve"> </w:t>
      </w:r>
      <w:r>
        <w:rPr>
          <w:color w:val="231F20"/>
          <w:w w:val="110"/>
        </w:rPr>
        <w:t>осознанном</w:t>
      </w:r>
      <w:r>
        <w:rPr>
          <w:color w:val="231F20"/>
          <w:spacing w:val="-17"/>
          <w:w w:val="110"/>
        </w:rPr>
        <w:t xml:space="preserve"> </w:t>
      </w:r>
      <w:r>
        <w:rPr>
          <w:color w:val="231F20"/>
          <w:w w:val="110"/>
        </w:rPr>
        <w:t>выборе</w:t>
      </w:r>
      <w:r>
        <w:rPr>
          <w:color w:val="231F20"/>
          <w:spacing w:val="-18"/>
          <w:w w:val="110"/>
        </w:rPr>
        <w:t xml:space="preserve"> </w:t>
      </w:r>
      <w:r>
        <w:rPr>
          <w:color w:val="231F20"/>
          <w:w w:val="110"/>
        </w:rPr>
        <w:t>того,</w:t>
      </w:r>
      <w:r>
        <w:rPr>
          <w:color w:val="231F20"/>
          <w:spacing w:val="-17"/>
          <w:w w:val="110"/>
        </w:rPr>
        <w:t xml:space="preserve"> </w:t>
      </w:r>
      <w:r>
        <w:rPr>
          <w:color w:val="231F20"/>
          <w:w w:val="110"/>
        </w:rPr>
        <w:t>что</w:t>
      </w:r>
      <w:r>
        <w:rPr>
          <w:color w:val="231F20"/>
          <w:spacing w:val="-17"/>
          <w:w w:val="110"/>
        </w:rPr>
        <w:t xml:space="preserve"> </w:t>
      </w:r>
      <w:r>
        <w:rPr>
          <w:color w:val="231F20"/>
          <w:w w:val="110"/>
        </w:rPr>
        <w:t>мы</w:t>
      </w:r>
      <w:r>
        <w:rPr>
          <w:color w:val="231F20"/>
          <w:spacing w:val="-17"/>
          <w:w w:val="110"/>
        </w:rPr>
        <w:t xml:space="preserve"> </w:t>
      </w:r>
      <w:r>
        <w:rPr>
          <w:color w:val="231F20"/>
          <w:w w:val="110"/>
        </w:rPr>
        <w:t>передадим дальше. Понимание своих истоков становится опорой для выбора будущего страны и собственного жизненного пути.</w:t>
      </w:r>
    </w:p>
    <w:p w14:paraId="0CB77F44">
      <w:pPr>
        <w:pStyle w:val="17"/>
        <w:spacing w:before="120" w:line="249" w:lineRule="auto"/>
        <w:ind w:right="107"/>
      </w:pPr>
      <w:r>
        <w:rPr>
          <w:rFonts w:ascii="Trebuchet MS" w:hAnsi="Trebuchet MS"/>
          <w:b/>
          <w:color w:val="231F20"/>
        </w:rPr>
        <w:t xml:space="preserve">Юрий Борисович Левитан. </w:t>
      </w:r>
      <w:r>
        <w:rPr>
          <w:color w:val="231F20"/>
        </w:rPr>
        <w:t xml:space="preserve">В годы Великой Отечественной войны миллионы людей </w:t>
      </w:r>
      <w:r>
        <w:rPr>
          <w:color w:val="231F20"/>
          <w:w w:val="110"/>
        </w:rPr>
        <w:t>разных</w:t>
      </w:r>
      <w:r>
        <w:rPr>
          <w:color w:val="231F20"/>
          <w:spacing w:val="-17"/>
          <w:w w:val="110"/>
        </w:rPr>
        <w:t xml:space="preserve"> </w:t>
      </w:r>
      <w:r>
        <w:rPr>
          <w:color w:val="231F20"/>
          <w:w w:val="110"/>
        </w:rPr>
        <w:t>национальностей</w:t>
      </w:r>
      <w:r>
        <w:rPr>
          <w:color w:val="231F20"/>
          <w:spacing w:val="-17"/>
          <w:w w:val="110"/>
        </w:rPr>
        <w:t xml:space="preserve"> </w:t>
      </w:r>
      <w:r>
        <w:rPr>
          <w:color w:val="231F20"/>
          <w:w w:val="110"/>
        </w:rPr>
        <w:t>и</w:t>
      </w:r>
      <w:r>
        <w:rPr>
          <w:color w:val="231F20"/>
          <w:spacing w:val="-17"/>
          <w:w w:val="110"/>
        </w:rPr>
        <w:t xml:space="preserve"> </w:t>
      </w:r>
      <w:r>
        <w:rPr>
          <w:color w:val="231F20"/>
          <w:w w:val="110"/>
        </w:rPr>
        <w:t>возрастов</w:t>
      </w:r>
      <w:r>
        <w:rPr>
          <w:color w:val="231F20"/>
          <w:spacing w:val="-17"/>
          <w:w w:val="110"/>
        </w:rPr>
        <w:t xml:space="preserve"> </w:t>
      </w:r>
      <w:r>
        <w:rPr>
          <w:color w:val="231F20"/>
          <w:w w:val="110"/>
        </w:rPr>
        <w:t>объединились</w:t>
      </w:r>
      <w:r>
        <w:rPr>
          <w:color w:val="231F20"/>
          <w:spacing w:val="-17"/>
          <w:w w:val="110"/>
        </w:rPr>
        <w:t xml:space="preserve"> </w:t>
      </w:r>
      <w:r>
        <w:rPr>
          <w:color w:val="231F20"/>
          <w:w w:val="110"/>
        </w:rPr>
        <w:t>ради</w:t>
      </w:r>
      <w:r>
        <w:rPr>
          <w:color w:val="231F20"/>
          <w:spacing w:val="-17"/>
          <w:w w:val="110"/>
        </w:rPr>
        <w:t xml:space="preserve"> </w:t>
      </w:r>
      <w:r>
        <w:rPr>
          <w:color w:val="231F20"/>
          <w:w w:val="110"/>
        </w:rPr>
        <w:t>Победы.</w:t>
      </w:r>
      <w:r>
        <w:rPr>
          <w:color w:val="231F20"/>
          <w:spacing w:val="-17"/>
          <w:w w:val="110"/>
        </w:rPr>
        <w:t xml:space="preserve"> </w:t>
      </w:r>
      <w:r>
        <w:rPr>
          <w:color w:val="231F20"/>
          <w:w w:val="110"/>
        </w:rPr>
        <w:t>Чувствовать</w:t>
      </w:r>
      <w:r>
        <w:rPr>
          <w:color w:val="231F20"/>
          <w:spacing w:val="-17"/>
          <w:w w:val="110"/>
        </w:rPr>
        <w:t xml:space="preserve"> </w:t>
      </w:r>
      <w:r>
        <w:rPr>
          <w:color w:val="231F20"/>
          <w:w w:val="110"/>
        </w:rPr>
        <w:t>связь друг</w:t>
      </w:r>
      <w:r>
        <w:rPr>
          <w:color w:val="231F20"/>
          <w:spacing w:val="-1"/>
          <w:w w:val="110"/>
        </w:rPr>
        <w:t xml:space="preserve"> </w:t>
      </w:r>
      <w:r>
        <w:rPr>
          <w:color w:val="231F20"/>
          <w:w w:val="110"/>
        </w:rPr>
        <w:t>с</w:t>
      </w:r>
      <w:r>
        <w:rPr>
          <w:color w:val="231F20"/>
          <w:spacing w:val="-1"/>
          <w:w w:val="110"/>
        </w:rPr>
        <w:t xml:space="preserve"> </w:t>
      </w:r>
      <w:r>
        <w:rPr>
          <w:color w:val="231F20"/>
          <w:w w:val="110"/>
        </w:rPr>
        <w:t>другом</w:t>
      </w:r>
      <w:r>
        <w:rPr>
          <w:color w:val="231F20"/>
          <w:spacing w:val="-1"/>
          <w:w w:val="110"/>
        </w:rPr>
        <w:t xml:space="preserve"> </w:t>
      </w:r>
      <w:r>
        <w:rPr>
          <w:color w:val="231F20"/>
          <w:w w:val="110"/>
        </w:rPr>
        <w:t>и</w:t>
      </w:r>
      <w:r>
        <w:rPr>
          <w:color w:val="231F20"/>
          <w:spacing w:val="-1"/>
          <w:w w:val="110"/>
        </w:rPr>
        <w:t xml:space="preserve"> </w:t>
      </w:r>
      <w:r>
        <w:rPr>
          <w:color w:val="231F20"/>
          <w:w w:val="110"/>
        </w:rPr>
        <w:t>верить</w:t>
      </w:r>
      <w:r>
        <w:rPr>
          <w:color w:val="231F20"/>
          <w:spacing w:val="-1"/>
          <w:w w:val="110"/>
        </w:rPr>
        <w:t xml:space="preserve"> </w:t>
      </w:r>
      <w:r>
        <w:rPr>
          <w:color w:val="231F20"/>
          <w:w w:val="110"/>
        </w:rPr>
        <w:t>в</w:t>
      </w:r>
      <w:r>
        <w:rPr>
          <w:color w:val="231F20"/>
          <w:spacing w:val="-1"/>
          <w:w w:val="110"/>
        </w:rPr>
        <w:t xml:space="preserve"> </w:t>
      </w:r>
      <w:r>
        <w:rPr>
          <w:color w:val="231F20"/>
          <w:w w:val="110"/>
        </w:rPr>
        <w:t>лучшее</w:t>
      </w:r>
      <w:r>
        <w:rPr>
          <w:color w:val="231F20"/>
          <w:spacing w:val="-1"/>
          <w:w w:val="110"/>
        </w:rPr>
        <w:t xml:space="preserve"> </w:t>
      </w:r>
      <w:r>
        <w:rPr>
          <w:color w:val="231F20"/>
          <w:w w:val="110"/>
        </w:rPr>
        <w:t>особенно</w:t>
      </w:r>
      <w:r>
        <w:rPr>
          <w:color w:val="231F20"/>
          <w:spacing w:val="-1"/>
          <w:w w:val="110"/>
        </w:rPr>
        <w:t xml:space="preserve"> </w:t>
      </w:r>
      <w:r>
        <w:rPr>
          <w:color w:val="231F20"/>
          <w:w w:val="110"/>
        </w:rPr>
        <w:t>важно</w:t>
      </w:r>
      <w:r>
        <w:rPr>
          <w:color w:val="231F20"/>
          <w:spacing w:val="-1"/>
          <w:w w:val="110"/>
        </w:rPr>
        <w:t xml:space="preserve"> </w:t>
      </w:r>
      <w:r>
        <w:rPr>
          <w:color w:val="231F20"/>
          <w:w w:val="110"/>
        </w:rPr>
        <w:t>в</w:t>
      </w:r>
      <w:r>
        <w:rPr>
          <w:color w:val="231F20"/>
          <w:spacing w:val="-1"/>
          <w:w w:val="110"/>
        </w:rPr>
        <w:t xml:space="preserve"> </w:t>
      </w:r>
      <w:r>
        <w:rPr>
          <w:color w:val="231F20"/>
          <w:w w:val="110"/>
        </w:rPr>
        <w:t>годы</w:t>
      </w:r>
      <w:r>
        <w:rPr>
          <w:color w:val="231F20"/>
          <w:spacing w:val="-1"/>
          <w:w w:val="110"/>
        </w:rPr>
        <w:t xml:space="preserve"> </w:t>
      </w:r>
      <w:r>
        <w:rPr>
          <w:color w:val="231F20"/>
          <w:w w:val="110"/>
        </w:rPr>
        <w:t>тяжелых</w:t>
      </w:r>
      <w:r>
        <w:rPr>
          <w:color w:val="231F20"/>
          <w:spacing w:val="-1"/>
          <w:w w:val="110"/>
        </w:rPr>
        <w:t xml:space="preserve"> </w:t>
      </w:r>
      <w:r>
        <w:rPr>
          <w:color w:val="231F20"/>
          <w:w w:val="110"/>
        </w:rPr>
        <w:t>испытаний.</w:t>
      </w:r>
      <w:r>
        <w:rPr>
          <w:color w:val="231F20"/>
          <w:spacing w:val="-1"/>
          <w:w w:val="110"/>
        </w:rPr>
        <w:t xml:space="preserve"> </w:t>
      </w:r>
      <w:r>
        <w:rPr>
          <w:color w:val="231F20"/>
          <w:w w:val="110"/>
        </w:rPr>
        <w:t>Работа диктора требует точности, самообладания и понимания ответственности за каждое произнесённое</w:t>
      </w:r>
      <w:r>
        <w:rPr>
          <w:color w:val="231F20"/>
          <w:spacing w:val="-3"/>
          <w:w w:val="110"/>
        </w:rPr>
        <w:t xml:space="preserve"> </w:t>
      </w:r>
      <w:r>
        <w:rPr>
          <w:color w:val="231F20"/>
          <w:w w:val="110"/>
        </w:rPr>
        <w:t>слово,</w:t>
      </w:r>
      <w:r>
        <w:rPr>
          <w:color w:val="231F20"/>
          <w:spacing w:val="-2"/>
          <w:w w:val="110"/>
        </w:rPr>
        <w:t xml:space="preserve"> </w:t>
      </w:r>
      <w:r>
        <w:rPr>
          <w:color w:val="231F20"/>
          <w:w w:val="110"/>
        </w:rPr>
        <w:t>особенно</w:t>
      </w:r>
      <w:r>
        <w:rPr>
          <w:color w:val="231F20"/>
          <w:spacing w:val="-2"/>
          <w:w w:val="110"/>
        </w:rPr>
        <w:t xml:space="preserve"> </w:t>
      </w:r>
      <w:r>
        <w:rPr>
          <w:color w:val="231F20"/>
          <w:w w:val="110"/>
        </w:rPr>
        <w:t>когда</w:t>
      </w:r>
      <w:r>
        <w:rPr>
          <w:color w:val="231F20"/>
          <w:spacing w:val="-2"/>
          <w:w w:val="110"/>
        </w:rPr>
        <w:t xml:space="preserve"> </w:t>
      </w:r>
      <w:r>
        <w:rPr>
          <w:color w:val="231F20"/>
          <w:w w:val="110"/>
        </w:rPr>
        <w:t>от</w:t>
      </w:r>
      <w:r>
        <w:rPr>
          <w:color w:val="231F20"/>
          <w:spacing w:val="-3"/>
          <w:w w:val="110"/>
        </w:rPr>
        <w:t xml:space="preserve"> </w:t>
      </w:r>
      <w:r>
        <w:rPr>
          <w:color w:val="231F20"/>
          <w:w w:val="110"/>
        </w:rPr>
        <w:t>него</w:t>
      </w:r>
      <w:r>
        <w:rPr>
          <w:color w:val="231F20"/>
          <w:spacing w:val="-2"/>
          <w:w w:val="110"/>
        </w:rPr>
        <w:t xml:space="preserve"> </w:t>
      </w:r>
      <w:r>
        <w:rPr>
          <w:color w:val="231F20"/>
          <w:w w:val="110"/>
        </w:rPr>
        <w:t>зависят</w:t>
      </w:r>
      <w:r>
        <w:rPr>
          <w:color w:val="231F20"/>
          <w:spacing w:val="-2"/>
          <w:w w:val="110"/>
        </w:rPr>
        <w:t xml:space="preserve"> </w:t>
      </w:r>
      <w:r>
        <w:rPr>
          <w:color w:val="231F20"/>
          <w:w w:val="110"/>
        </w:rPr>
        <w:t>боевой</w:t>
      </w:r>
      <w:r>
        <w:rPr>
          <w:color w:val="231F20"/>
          <w:spacing w:val="-2"/>
          <w:w w:val="110"/>
        </w:rPr>
        <w:t xml:space="preserve"> </w:t>
      </w:r>
      <w:r>
        <w:rPr>
          <w:color w:val="231F20"/>
          <w:w w:val="110"/>
        </w:rPr>
        <w:t>настрой</w:t>
      </w:r>
      <w:r>
        <w:rPr>
          <w:color w:val="231F20"/>
          <w:spacing w:val="-2"/>
          <w:w w:val="110"/>
        </w:rPr>
        <w:t xml:space="preserve"> </w:t>
      </w:r>
      <w:r>
        <w:rPr>
          <w:color w:val="231F20"/>
          <w:w w:val="110"/>
        </w:rPr>
        <w:t>целой</w:t>
      </w:r>
      <w:r>
        <w:rPr>
          <w:color w:val="231F20"/>
          <w:spacing w:val="-3"/>
          <w:w w:val="110"/>
        </w:rPr>
        <w:t xml:space="preserve"> </w:t>
      </w:r>
      <w:r>
        <w:rPr>
          <w:color w:val="231F20"/>
          <w:spacing w:val="-2"/>
          <w:w w:val="110"/>
        </w:rPr>
        <w:t>страны.</w:t>
      </w:r>
    </w:p>
    <w:p w14:paraId="0F2EB5B9">
      <w:pPr>
        <w:pStyle w:val="17"/>
        <w:spacing w:line="249" w:lineRule="auto"/>
        <w:sectPr>
          <w:pgSz w:w="11910" w:h="16840"/>
          <w:pgMar w:top="540" w:right="566" w:bottom="540" w:left="566" w:header="0" w:footer="247" w:gutter="0"/>
          <w:cols w:space="720" w:num="1"/>
        </w:sectPr>
      </w:pPr>
    </w:p>
    <w:p w14:paraId="0DE76DFE">
      <w:pPr>
        <w:pStyle w:val="17"/>
        <w:spacing w:line="249" w:lineRule="auto"/>
        <w:ind w:right="112" w:firstLine="0"/>
      </w:pPr>
      <w:r>
        <w:rPr>
          <w:lang w:eastAsia="ru-RU"/>
        </w:rPr>
        <mc:AlternateContent>
          <mc:Choice Requires="wpg">
            <w:drawing>
              <wp:anchor distT="0" distB="0" distL="0" distR="0" simplePos="0" relativeHeight="251660288" behindDoc="0" locked="0" layoutInCell="1" allowOverlap="1">
                <wp:simplePos x="0" y="0"/>
                <wp:positionH relativeFrom="page">
                  <wp:posOffset>0</wp:posOffset>
                </wp:positionH>
                <wp:positionV relativeFrom="page">
                  <wp:posOffset>6309995</wp:posOffset>
                </wp:positionV>
                <wp:extent cx="7560310" cy="4381500"/>
                <wp:effectExtent l="0" t="0" r="0" b="0"/>
                <wp:wrapNone/>
                <wp:docPr id="25" name="Group 25"/>
                <wp:cNvGraphicFramePr/>
                <a:graphic xmlns:a="http://schemas.openxmlformats.org/drawingml/2006/main">
                  <a:graphicData uri="http://schemas.microsoft.com/office/word/2010/wordprocessingGroup">
                    <wpg:wgp>
                      <wpg:cNvGrpSpPr/>
                      <wpg:grpSpPr>
                        <a:xfrm>
                          <a:off x="0" y="0"/>
                          <a:ext cx="7560309" cy="4381500"/>
                          <a:chOff x="0" y="0"/>
                          <a:chExt cx="7560309" cy="4381500"/>
                        </a:xfrm>
                      </wpg:grpSpPr>
                      <pic:pic xmlns:pic="http://schemas.openxmlformats.org/drawingml/2006/picture">
                        <pic:nvPicPr>
                          <pic:cNvPr id="26" name="Image 26"/>
                          <pic:cNvPicPr/>
                        </pic:nvPicPr>
                        <pic:blipFill>
                          <a:blip r:embed="rId44" cstate="print"/>
                          <a:stretch>
                            <a:fillRect/>
                          </a:stretch>
                        </pic:blipFill>
                        <pic:spPr>
                          <a:xfrm>
                            <a:off x="0" y="0"/>
                            <a:ext cx="7559992" cy="4381500"/>
                          </a:xfrm>
                          <a:prstGeom prst="rect">
                            <a:avLst/>
                          </a:prstGeom>
                        </pic:spPr>
                      </pic:pic>
                      <wps:wsp>
                        <wps:cNvPr id="27" name="Textbox 27"/>
                        <wps:cNvSpPr txBox="1"/>
                        <wps:spPr>
                          <a:xfrm>
                            <a:off x="3683989" y="4028909"/>
                            <a:ext cx="205104" cy="168275"/>
                          </a:xfrm>
                          <a:prstGeom prst="rect">
                            <a:avLst/>
                          </a:prstGeom>
                        </wps:spPr>
                        <wps:txbx>
                          <w:txbxContent>
                            <w:p w14:paraId="1837EAF5">
                              <w:pPr>
                                <w:spacing w:line="265" w:lineRule="exact"/>
                                <w:rPr>
                                  <w:sz w:val="24"/>
                                </w:rPr>
                              </w:pPr>
                              <w:r>
                                <w:rPr>
                                  <w:color w:val="231F20"/>
                                  <w:spacing w:val="-5"/>
                                  <w:w w:val="115"/>
                                  <w:sz w:val="24"/>
                                </w:rPr>
                                <w:t>39</w:t>
                              </w:r>
                            </w:p>
                          </w:txbxContent>
                        </wps:txbx>
                        <wps:bodyPr wrap="square" lIns="0" tIns="0" rIns="0" bIns="0" rtlCol="0">
                          <a:noAutofit/>
                        </wps:bodyPr>
                      </wps:wsp>
                    </wpg:wgp>
                  </a:graphicData>
                </a:graphic>
              </wp:anchor>
            </w:drawing>
          </mc:Choice>
          <mc:Fallback>
            <w:pict>
              <v:group id="Group 25" o:spid="_x0000_s1026" o:spt="203" style="position:absolute;left:0pt;margin-left:0pt;margin-top:496.85pt;height:345pt;width:595.3pt;mso-position-horizontal-relative:page;mso-position-vertical-relative:page;z-index:251660288;mso-width-relative:page;mso-height-relative:page;" coordsize="7560309,4381500" o:gfxdata="UEsDBAoAAAAAAIdO4kAAAAAAAAAAAAAAAAAEAAAAZHJzL1BLAwQUAAAACACHTuJAG8PtVNoAAAAK&#10;AQAADwAAAGRycy9kb3ducmV2LnhtbE2PQU/DMAyF70j8h8hI3FhSJspamk5oAk4T0jYkxC1rvLZa&#10;41RN1m7/Hu8EN9vv6fl7xfLsOjHiEFpPGpKZAoFUedtSreFr9/6wABGiIWs6T6jhggGW5e1NYXLr&#10;J9rguI214BAKudHQxNjnUoaqQWfCzPdIrB384EzkdailHczE4a6Tj0ql0pmW+ENjelw1WB23J6fh&#10;YzLT6zx5G9fHw+rys3v6/F4nqPX9XaJeQEQ8xz8zXPEZHUpm2vsT2SA6DVwkasiy+TOIq5xkKgWx&#10;5yld8E2WhfxfofwFUEsDBBQAAAAIAIdO4kD+owisoQIAAJoGAAAOAAAAZHJzL2Uyb0RvYy54bWyt&#10;Vdtu2zAMfR+wfxD0vvqS5mbUKbZ1KwoMW7B2HyDLsi3AljRJSdy/HynbadBgaFfsIQmpC3V4Dslc&#10;XfddS/bCOqlVTpOLmBKhuC6lqnP66+HrhxUlzjNVslYrkdNH4ej15v27q4PJRKob3ZbCEgiiXHYw&#10;OW28N1kUOd6IjrkLbYSCzUrbjnlwbR2Vlh0getdGaRwvooO2pbGaC+dg9WbYpGNE+5qAuqokFzea&#10;7zqh/BDVipZ5SMk10ji6CWirSnD/o6qc8KTNKWTqwzc8AnaB39HmimW1ZaaRfITAXgPhWU4dkwoe&#10;PYa6YZ6RnZVnoTrJrXa68hdcd9GQSGAEskjiZ9zcWr0zIZc6O9TmSDoI9Yz1N4fl3/dbS2SZ03RO&#10;iWIdKB6eJeADOQdTZ3Dm1pp7s7XjQj14mG9f2Q5/IRPSB1ofj7SK3hMOi8v5Ip7Fa0o47F3OVsk8&#10;HonnDahzdo83X164GU0PR4jvCMdInsFn5AmsM55erk645XdWAOsYTe23km/t4JxwtZi4uutYLUi6&#10;QK7wAp7BG+BGZwGKVpqvsm2RMLT/b80Tm4muECClvSsTYBu62IOcxkrlER/LnLfC8wbNCnD8hPZA&#10;oCcbAfQTTkzBgfB443VSz9frdXom9VEwlhnr/K3QHUEDsAIGIJtlbP/NjWimIyOHA4CADPBgTcLk&#10;cRN74J3J/E/tcN8wg3pj2BOJl5PED1DHhe5JukQSx1PYDcT3nzTUdzKt/4Wp2WI1W6+g/rH843S1&#10;hl4IckwNksbzJL4cSEsWq3QZWu/NnCHEAQpavi/6EXehy0eAfYBxl1P3e8egzkl7p4BAnI2TYSej&#10;mAzr2886TFBUSumPO68rGdTCJ4a4oBY6oEywwsgKxTWOV5yJp3449fSXsvkDUEsDBAoAAAAAAIdO&#10;4kAAAAAAAAAAAAAAAAAKAAAAZHJzL21lZGlhL1BLAwQUAAAACACHTuJAIwWoi9m+AADPvgAAFAAA&#10;AGRycy9tZWRpYS9pbWFnZTEucG5nAM++MEGJUE5HDQoaCgAAAA1JSERSAAAGMwAAA5gIBgAAAJAn&#10;AdkAAAAGYktHRAD/AP8A/6C9p5MAAAAJcEhZcwAADsQAAA7EAZUrDhsAACAASURBVHic7N1pmG1b&#10;Xd/7Ocaca9Wqqn0OHBBCIyjSCwqISqdR4IBKNPgYRK8YjIr3RoyxS65dmhvNIxi53pgYjU2iiZoY&#10;0dglgoBRbADjNSAIAqKERhoJ0p1dtZo5x7gvPHDhwOlrrf9ac34+LzfPc/g+z95P7ar122OMVGtt&#10;AAAAAA5VKeXOwzA8pu/7q/t+uLrW+tHRTRektm3+vbbtnt917fPbtn1xSmkdHQUAEZIxAwAAADgk&#10;tdYr+374q8Pwl+NFKeUB0U07crnr2t94/7iRc/6jlJIPdgCYBGMGAAAAsNdqrfNhGB7W98PVwzA8&#10;dhiGhzdN00Z3RUspvaXr2ud1Xff8tm1/Lef89ugmANgWYwYAAACwV2qtqZTywL8cL/qr+374jKZp&#10;TqO79l3O+WVd1z7/2nHjt1NK59FNAHBRjBkAAABAuFLKx/T98Ni+768ehuGxtdY7RjcduFXbtr/Z&#10;dR+4kurlKaUSHQUAt5QxAwAAANi5Wuvt+r5/dN8Pjx2G/upS6r2jm8YspfTnbdu+4Npx4wU55zdH&#10;NwHAzWHMAAAAALau1no8DMMj+364uu/7q0spD22aJkV3TVXO+VVd1z7/2sfEX5hSuia6CQBuiDED&#10;AAAAuHC11raU8pC+76/+y9MXw6c3TXMU3cVHtGnb9kXvf28j5/z7KaUhOgoAPpgxAwAAALgwtdbc&#10;9/2TlsvVd9Va7xndwy3yrq7rfu2Dxo3XRwcBgDEDAAAAuBB93z9muVz9s2uvkGIkck6vu/Y6qud3&#10;XffrKaV3RzcBMD3GDAAAAOBWGYbhwcvl6hnDMHx2dAtbV9o2/27bds+fzWY/1bb5tdFBAEyDMQMA&#10;AAC4RUop91itVt+x2fRPaTzmPUX9fD77V/P50XfmnN4ZHQPAuBkzAAAAgJullPJR6/X629frzdc0&#10;TTOL7iHcu4+Ojr5jPp/9q5TSOjoGgHEyZgAAAAA3qtZ6Rd8Pn9H3/WdtNpunNk1zZXQT+yWl9CeL&#10;xdHf77ruF1JKPnAC4EIZMwAAAIAPU2ttSykP6fv+8X0/PH4Yhkc1TdNFd7H/2rb9zcXi6Jvatv1/&#10;o1sAGA9jBgAAANA0TdOUUj6674fH933/+GHoH1drc7voJg7XbNb9xNHR0bfnnN8U3QLA4TNmAAAA&#10;wMSVUu65XK6e0ff9F0a3MDrnR0fzZ8zn82ellM6jYwA4XMYMAAAAmKha6+1Wq9U/WK83f6fxkDdb&#10;lFL6n4vF0Td6TwOAW8qYAQAAABNTaz1arzdPX61W/7Bpmquie5iOtm1/bbE4+rq2bV8Z3QLAYTFm&#10;AAAAwETUWlPf909aLlfPrLV+XHQPkzXM57PvPzo6+r9SSu+OjgHgMBgzAAAAYAL6fnjkarV81jCU&#10;R0S3QNM0TUrpfx0dzb91Npv9WEppiO4BYL8ZMwAAAGDESin3WC5X3+1xb/ZVzvl/LBaLp3dd+7vR&#10;LQDsL2MGAAAAjFCt9crVav1t6/X6G5qmmUf3wI2os9nsR46Ojr4t5/TO6BgA9o8xAwAAAEak1tpu&#10;NpuvXK3W31lrvWN0D9wcKaV3Hh3Nv/naq6dKdA8A+8OYAQAAACPR9/3Vy+Xqe0spnxDdArdG2+aX&#10;LBaLp7dt+9LoFgD2gzEDAAAADtwwlPuuVstn9f3wudEtcIHKfD77/qOjo3+UUnpPdAwAsYwZAAAA&#10;cKBqrbdbrVb/eL3ePL1pmi66B7YhpfT2xeLom7qu+w8pJR9kAUyUMQMAAAAOTK2122w2X7Varf5p&#10;rc3tontgF9q2fcHx8eKrc86vi24BYPeMGQAAAHBA+r5/zHK5+r5SygOjWyDA8uho/p3z+fxZKaV1&#10;dAwAu2PMAAAAgANQSvm45XL1PX3ff0F0C0TLOb9ysVj8713Xvii6BYDdMGYAAADAHqu1Xlqt1t+6&#10;Xq+/qWmao+ge2Cez2eyHFoujb0kpvTu6BYDtMmYAAADAHqq15s2mf8pqtfruWuudo3tgX137QPjf&#10;7bru2R4IBxgvYwYAAADsmWEY7r9crn54GIZPi26BQ9F17X9ZLBZfnXN+c3QLABfPmAEAAAB7otZ6&#10;tF6vv2W1Wn9b0zTz6B44QO9dLI7+3mw2+1GnNADGxZgBAAAAe6Dv+09bLlc/XEq5f3QLHLq2bf/b&#10;8fHiq3LOfxrdAsDFMGYAAABAoFrrbZbL1TM3m83fjm6BkTk/Ojr6tvl89i9TSkN0DAC3jjEDAAAA&#10;gmw2my9YLlff74Fv2J62zS9ZLBZf2bbtq6JbALjljBkAAACwY7XW+fn58sf6vv+S6BaYiPVisfjq&#10;+Xz2b6NDALhljBkAAACwQ9cOGT/T9/0To1tgYupisfjy+Xz276JDALj5jBkAAACwI7XWo/Pz82f3&#10;/fB50S0wUXWxWDx1Pp/9ZHQIADePMQMAAAB2oNa6OD8//7m+H54Q3QITV46PF0+ZzWY/HR0CwE1n&#10;zAAAAIAtq7Uuzs7Of34Yhs+ObgGapmma4fh48cWz2exno0MAuGmMGQAAALBFtdbjs7PzXxiG4fHR&#10;LcCH6I+PF184m81+IToEgBuXowMAAABgrGqtJ2dn579kyIC91J2fL39ms+m9YQNwAJzMAAAAgC2o&#10;tZ6enZ3/8jAMj45uAW7Q+uTk+PO7rntOdAgA18/JDAAAALhgpZSPOTs7e54hAw7C/Ozs/OfX681T&#10;a60pOgaAj8zJDAAAALggtda02fR/a7lcfl/TNFdE9wA3T9d1/+n4ePHVKaV3RbcA8KGMGQAAAHAB&#10;Sil/Zblc/kjfD+7fhwOWUnrT8fHib3Zd98LoFgD+f66ZAgAAgFtps9n8jcuXz15pyIDDV2u929nZ&#10;+a8vl6vvqrXOo3sA+EtOZgAAAMAtVGu9arlc/ovNpv/S6Bbg4uWcf//4+PgpbZtfE90CMHXGDAAA&#10;ALgF+r7/jPPz5U/VWu8a3QJs1dlisXj6fD77d9EhAFNmzAAAAICbqe+HR52dnT2/aZrj6BZgN46P&#10;F18ym83+Y3QHwFQZMwAAAOBmGIbhQZcvn72waZrbRLcAO7U5OTn+nK7rfi06BGCKjBkAAABwEw1D&#10;uc/Z2dlv1VrvGN0ChHjf6enJZ7Rt+9LoEICpydEBAAAAcAhKKXc7Ozt7viEDJu2Ks7PzXyml3CM6&#10;BGBqjBkAAABwI0opdzg7O39+rfXu0S1ArFrrnc7Ozn61lHKH6BaAKTFmAAAAwA2otd7m7Oz8uaWU&#10;+0a3APuhlHrv8/Pz/1JrPY1uAZgKYwYAAABcj1rrydnZ+S+XUj4pugXYL8NQPvX8/Pxnaq2z6BaA&#10;KTBmAAAAwEdQa52dn58/exiGT49uAfZT3w9PWC6XP1xrTdEtAGNnzAAAAIDrqLWm5XL5o30/PCG6&#10;Bdhvm03/t9br9bdHdwCMnTEDAAAArmO1Wn/XZtM/NboDOAyr1fo7N5vNF0V3AIxZqrVGNwAAAMDe&#10;WK/Xf2e5XP3L6A7g4KxOTk4e3XXti6NDAMbImAEAAADX2mw2f+P8fPnspmncfw/cbCmld5yenjws&#10;5/z66BaAsTFmAAAAQNM0fd//1bOz8+c1TXMU3QIcrpzzH52enjwypfTu6BaAMfFmBgAAAJM3DMMD&#10;z87Of7ExZAC3Uinl/mdn5z9ba51FtwCMiTEDAACASSul3O3s7Py5TdPcNroFGIdhGB67XK5+oNbq&#10;yjqAC2LMAAAAYLJqrVednZ0/p9Z61+gWYFw2m83T1uvN34vuABgLb2YAAAAwSbXW2dnZ+XOHYXhM&#10;dAswWvXk5PgJXdc9NzoE4NA5mQEAAMDk1FrTcrn6QUMGsGXp7Oz8p4eh3Cc6BODQGTMAAACYnPV6&#10;/c2bzeYrozuASbjN+fn5L9Zar4wOAThkxgwAAAAmZbPZPGm1Wj8jugOYjlLK/c7Pz3+y1uqzOIBb&#10;yBdQAAAAJqPvh4edny9/IroDmJ6+Hz5vtVr/k+gOgEPlAXAAAAAmoZTysZcvn/1urfWO0S3AdB0f&#10;L540m81+LroD4NAYMwAAABi9WuttLl8++51SygOiW4DJu3x6evKItm1fER0CcEhcMwUAAMCo1Vq7&#10;s7PzZxsygD1xenZ2/ou11ttFhwAcEmMGAAAAo7ZarZ41DMPjojsA3q/Weo/z8/N/70FwgJvOF0wA&#10;AABGa73efPl6vfm66A6A6+r74a+t1+tvju4AOBTezAAAAGCU+n54+NnZ2QubpplHtwBcj3JycvzY&#10;rut+IzoEYN8ZMwAAABidUspdL18++71a652jWwBuSErpbaenJw/JOb8tugVgn7lmCgAAgFGptS7O&#10;zs5/3pABHIJa653Oz5c/XWvtolsA9pkxAwAAgNGotablcvlDpZRPiW4BuKmGYfiM1Wr9HdEdAPvM&#10;NVMAAACMxmq1/obVavW90R0At8Tx8fHnzmbdf43uANhHxgwAAABGoe/7x52dnT+3cQsBcLjedenS&#10;6YNyzm+KDgHYN77BAwAA4OCVUu5+fr78j42fc4HDdtVqtfrO6AiAfeRkBgAAAAet1np0dnb2m8NQ&#10;PjW6BeAC1NPTkwe1bfuK6BCAfeJfrAAAAHDQlsvV/23IAEYkrVar74qOANg3xgwAAAAO1mazecpm&#10;s/ma6A6Ai9T3w+f2ff/p0R0A+8Q1UwAAABykYRgecPny2X9vmuYkugXgorVtfvHJycmjUko+vANo&#10;nMwAAADgANVarzw/X/5cY8gARmoYyiP6vn9idAfAvjBmAAAAcFBqren8fPmjpZT7RrcAbNNqtX5G&#10;rbWL7gDYB8YMAAAADsp6vfm6vu+/MLoDYNtKKffbbDZfFt0BsA+8mQEAAMDBGIbhoZcvn724aZpZ&#10;dAvALqSU/uzSpdN7p5TOo1sAIjmZAQAAwEGotV5xfn7+040hA5iQWutd1+vN10Z3AEQzZgAAAHAQ&#10;lsvlD5RS7xXdAbBrq9Xq20opd47uAIhkzAAAAGDvrdebp242/ZdGdwAEuc1yufrXtdYUHQIQxZsZ&#10;AAAA7LVhKPe5fPny/2ia5jS6BSDSYrH4m/P57CejOwAiGDMAAADYW7XWo8uXz15cSnlIdAvAHnjX&#10;pUunD8g5vzU6BGDXXDMFAADA3lqtVs80ZAB8wFXL5fKHXDcFTJExAwAAgL3U9/1nrdebr4/uANgn&#10;fT98njeEgClyzRQAAAB7p9baXr589gellAdEtwDsoXdfe93UW6JDAHbFyQwAAAD2Tt/3X2TIALhe&#10;t10ulz/suilgSowZAAAA7JVaa7darf5JdAfAPuv74a9tNv1TojsAdsWYAQAAwF7ZbPqnllLvFd0B&#10;sO9Wq9X31lpvF90BsAvGDAAAAPZGrXW+Wq3+UXQHwCGotd5huVw9M7oDYBeMGQAAAOyNzWbzlbXW&#10;j4nuADgUm83mq/p+eGR0B8C2pVprdAMAAAA0tdbja665/Lpa612iWwAOSc75FaenJw9NKW2iWwC2&#10;xckMAAAA9sJ6vfnbhgyAm6+U8gnr9eYbojsAtsnJDAAAAMLVWi9dc83lP6213iG6BeBAnV26dPrx&#10;Oec3RIcAbIOTGQAAAIRbr9dfa8gAuFVOlsvl99daU3QIwDY4mQEAAECoUsodr7nm8muaprltdAvA&#10;oTs5Of7srut+NboD4KI5mQEAAECo5XL1fY0hA+BCrFbrr49uANgGJzMAAAAIs9n0n3t+fv7L0R0A&#10;Y3J6enrfts2vje4AuEhOZgAAABCi1nrlcrn8wegOgLHZbNZfE90AcNGMGQAAAIRYLlfPqLV+dHQH&#10;wNis15svr7VeEd0BcJGMGQAAAOxc3/efttlsnh7dATBSV2w2my+LjgC4SN7MAAAAYKdqrUeXL5+9&#10;rJRyv+gWgLHKOb329PT0/imlEt0CcBGczAAAAGCnVqv1PzBkAGxXKfU+wzA8LroD4KIYMwAAANiZ&#10;UsrHrdfrb4nuAJiC9Xr9tdENABfFmAEAAMDOrNfrr2+apovuAJiCvh+eUEq5V3QHwEUwZgAAALAT&#10;tdar1uvNV0R3AExIWq/XXxMdAXARjBkAAADsxHq9/j+apjmN7gCYkvV68+W11uPoDoBby5gBAADA&#10;1tVa5+v1xt3tALt3m77vvyA6AuDWck8pAAAAW7fZ9F9ca71LdAfTlnN6bc7ty4dh+Mxa60d96P+W&#10;X5Zzft0t/E+nvu8f1zTNlR/0a2dN05zc0la4SOv15qtms9lPRXcA3Bqp1hrdAAAAwIjVWtPly2cv&#10;K6V8YnQLk3Z+enr64M1m85Xr9fr/fP8vppTecXR09C2zWffjKaVyS//jpZS7n58vf3wYhkc3TdPM&#10;57PvG4bh4cNQHnYR8XBrXbp0eu9bMdgBhHPNFAAAAFs1DMNjDRlEOzqaP3O1Wj7rg4aMYT6f/YtL&#10;l07vM5/P/u2tGTKapmlyzm88OTm++ujo6BubplltNv2XnJycfM5sNvv+W18Pt956vfmK6AaAW8PJ&#10;DAAAALbq8uWz5wzD8NnRHUxD13U/PZt1//k6v1xyzq8vpdzz/b+Qc35l27av2kbDMJT7ljJ8Ytu2&#10;v51zfmvf959Ra73jMAyful5vvqlpmrSN/1+4ISmlt166dHr3lFIf3QJwSxgzAAAA2JphGB5w+fLZ&#10;H0Z3MA0ppTdfunT6gJTSe6Nbrk/f948/P1/+ZK31DtEtTM/x8fFfn826X47uALglXDMFAADA1qzX&#10;m2+IbmA6FovF0/d5yGiapum67nmnpycPatv216NbmJ7NZvO06AaAW8rJDAAAALailHLPa665/EdN&#10;08yiWxiXrut+6ejo6O+1bf7j6JZbq5R6+7Ozs+eVUj4puoVJGC5dOr1bzvmt0SEAN5eTGQAAAGzF&#10;crl6RmPIYCtql3N6Y3TFRcg5vfP09OSxbZt/N7qFSWg3m82XRUcA3BJOZgAAAHDh+n54xNnZ2Yui&#10;OxiPnPNrcs6vSKm5nHN+zdHR0TOimy5SrfXKs7PznxmG4bOiWxi3nNPrTk9P75tSKtEtADeHMQMA&#10;AIALVWtNZ2dnvz0M5ZHRLYxDzvmlp6cnj00pvSu6ZZtqranv+yeuVqvvKaXeK7qH8To+Xnz+bDb7&#10;xegOgJvDNVMAAABcqL7vv8CQwUXJOb/s9PTk6rEPGU3TNCmlOpvNfuH09PQBR0dH39g0zbujmxin&#10;9Xr9LbXWFN0BcHM4mQEAAMCFqbXOr7nm8qtqrfeMbuEw5ZxfenQ0/8AVUm3b/bec0zsjm6KUUm+/&#10;Wq3+6WazedrR0fwf9/1w9TAMj47uYhxOTo4/s+u6F0Z3ANxUxgwAAAAuzGq1/rrVavXPozs4XCcn&#10;J4/qutZ7Kx9kGIZPXq1W/2g+P/ru5XL5Q6WUB0Q3cfi6rn3OycnJE6I7AG4qYwYAAAAXotZ622uu&#10;ueZPam1uF93CYZrNup88Pj7+m9Ed+6jW2vZ9/wUppXecny//Y631TtFNHL7T05MHt237B9EdADeF&#10;NzMAAAC4EOv15mmGDG6B/vh48aQrr7wiGTKuX0ppmM1mz+667jdOTo4/t2mas+gmDt9qtf7m6AaA&#10;m8qYAQAAwK1Wa02bzeYrojs4OP3x8eKLZrPZz0WHHJK2bX//+Pj4i5qmKdEtHLa+759cSrlHdAfA&#10;TWHMAAAA4FYbhvKppZT7R3dwUNbHx4snz2az/xwdcohms+6/LBZHXxvdwcFrV6v1N0ZHANwUxgwA&#10;AABuNacyuDlSSn9+cnLy6Nls9vPRLYdsPp//wHw++3+iOzhsfd8/udbaRncA3BhjBgAAALdKrfVk&#10;s9l8cXQHhyHn/IrT05NP7br2RdEtY3B0dPT3u677pegODlet9Y7DUB4W3QFwY4wZAAAA3CqbTf8F&#10;TdNcGd3B3jubzbqfOD09+bSc8xuiY8YipTQcHy++5Ph48eRrr+3619FNHJ6+33x+dAPAjUm11ugG&#10;AAAADtjly2e/NgzDY6I72F8551e3bX7JbDb/EScytqvWmtbr9besVuvvim7hcOScXnt6enq/lJIP&#10;CoG95WQGAAAAt1gp5R6GDG5I13W/mHN+bc75NYaM7Usp1aOjo2csFkdPa5qmRPdwGEqp9yml3C+6&#10;A+CGGDMAAAC4xTabzZdFN7DX3pVzfnXO+VXz+fyfRcdMyXw+/zfHx4snNU2zjm7hMPR9/8ToBoAb&#10;YswAAADgFqm15vV687eiO9hfbdu+om3zKxaLo29NKTklsGOz2eznT06OP7dpmrPoFvafMQPYd97M&#10;AAAA4Bbp+/7qs7Pz50d3sH/atv3tlNLbZrPZT8xm3S9F90xd3w+PPDs7+7WmaRbRLey3S5dO75Jz&#10;fmt0B8BH4mQGAAAAt8h6vf7G6Ab2T0rpz09Ojj/r5OT4Cw0Z+6Hr2hfN57N/Fd3B/uv7/vOiGwCu&#10;jzEDAACAm20Yhk/o++FzojvYP/P5/HtSSq412jPz+fy7m6a5JrqD/db3/edHNwBcH2MGAAAAN9t6&#10;vf770Q3sl9ms+7Hj48WT5/PZD0a38OFyzu+Yz+ffG93Bfuv74bG11tPoDoCPxJsZAAAA3CyllLtf&#10;c83lP2mapotuYT/MZt2PLxaLr/TI936rtd7mfe+75vVN01wV3cL+Ojk5fkLXdc+J7gC4LiczAAAA&#10;uFnW6/XXN4YMrtV13X9aLBZPM2Tsv5TSe46Ojp4Z3cF+6/v+cdENAB+JkxkAAADcZLXWq973vmve&#10;1DSNa0houq795ePj47+RUtpEt3DT1Fpn5+fL/9D3/ZOiW9hPOedXXrp0+sDoDoDrcjIDAACAm2y9&#10;Xj+9MWTQNE3btr9+fHz8ZEPGYUkpbY6PF//bbNb9VHQL+6mU8oBSyl2iOwCuy5gBAADATVJrna/X&#10;m78b3UG8nPMfnJwcPzGltIxu4eZLKfWLxeLLuq77megW9lPfD1dHNwBclzEDAACAm2QYhkfXWu8Y&#10;3UG8o6Ojb08pvS+6g1supTTMZt2zozvYT8Pg3Qxg/xgzAAAAuEk2m/7zoxuIl3N+Zde1z4nu4NbL&#10;Ob8uuoH91PfD1bXWFN0B8MGMGQAAANyoWmvu+/6vR3cQbz6fPyulVKI7uPVyzq8+Pl48+fh48eT5&#10;fPZ90T3sj1rrnUopHgEH9koXHQAAAMD+K6V8cq3Vg7ATl1J6y2zW/YfoDi5GSmk5m82e3TRN03Xd&#10;z9Zab7/Z9F8a3cV+6PvhcW3bviK6A+D9nMwAAADgRm02/ROjG4g3n8//eUppHd3BxUsp1cVi8bS2&#10;bX8nuoX90PfezQD2S6q1RjcAAACw56655vIrSykfH91BnJTS2y5dOr13Suma6Ba2ZxiGj798+eyV&#10;0R3shctXXHHptimlPjoEoGmczAAAAOBGDEO5tyGDo6P5PzBkjF/btq9q2/Y3ozvYC6ellE+MjgB4&#10;P2MGAAAAN6jvXTE1YUPbtv9tNpv96Gw2+/HoGHZjPp/9YHQD+2EYhkdFNwC8nzEDAACAG9T3/edH&#10;NxCj69pfWSyOvub4ePFVKaUhuofd6Lru51NK74juIF7fD4+MbgB4P2MGAAAA16uUcsdh8GHWVM1m&#10;8x/NOf95dAe7lVJazWazfxPdQTwnM4B9YswAAADgevX98NeapknRHezefD77vq5rn9M0zbujW9i9&#10;+Xz2/U3TvCu6g1i11ruVUu4W3QHQNMYMAAAAbkDf958V3cDupZTednR09K0ppU1KqUT3sHs55z87&#10;OTn+kqZpanQLsZzOA/aFMQMAAICPqNbaDsNwdXQHuzefz78npXQe3UGsruuee3Q0/4fRHcRy1RSw&#10;L4wZAAAAfESllE+qtd4+uoPdyjm/fD6f/UB0B/thPp8/o+vaX4nuIE7fGzOA/WDMAAAA4CPq+/7x&#10;0Q3s3PL4ePElKaVldAj7IaVUFovjp6aU3hTdQoxSyoNqrZeiOwCMGQAAAHxEfT94L2NiFoujb2rb&#10;9pXRHeyXnNM7j4+Pvzi6gzDtMAyfGh0BYMwAAADgw9RarxyG4RHRHexO27a/OpvNfjC6g/3Ude2L&#10;2ja/JLqDGMNQPjm6AcCYAQAAwIfp++Ezm6bpojvYjZSavzg+XnxFSqlGt7C/ZrPZT0Y3EGMYhk+K&#10;bgAwZgAAAPBh+r53xdSEzOdH35lzfkt0B/ut67qfaZpmiO5g90oZHhrdAGDMAAAA4MMMg8e/p6Tr&#10;2hdGN7D/cs7vaNv2BdEd7F4p9V611ttEdwDTZswAAADgQ5RS7lFKvVd0BztzlnN+RXQEh2E2m/10&#10;dAMxhmF4SHQDMG3GDAAAAD5E3/ePiW5gd9q2/e8ppT66g8Mwn89+/NKl04+N7mD3hqG4agoIZcwA&#10;AADgQwzD8FejG9idtm1fHN3AYck5v6Ftsz83E+MRcCCaMQMAAIAP0ffDp0c3sDvGDG6Jrpv9XHQD&#10;u1WKkxlALGMGAAAAH1BKuWut9R7RHexO2+aXRDdweFJKb49uYLdKKfeptV4R3QFMlzEDAACADxgG&#10;pzKmJOf0upzzO6I7ODwpNZvoBnYuDcPw4OgIYLqMGQAAAHyAK6amIaX0v46PF09eLBZfEd3CYWrb&#10;9ndSSn8a3cFuDUN5SHQDMF3GDAAAAD7AyYxp6Lrul2az2bO7rvut6BYOU875zV3X/Up0B7tVSnlA&#10;dAMwXcYMAAAAmqZpmlrrVaWUB0Z3sH1d1/1idAOHr+vaF0Q3sFullI+PbgCmq4sOAAAAYD/0/fCo&#10;pmlSdAfbdXp68slt2/5+dAeHr+u632iapjT+sexkDMPwgFprSinV6BZgevxlAwAAQNM0rpiagpTS&#10;23LOL43uYBxSSu9p2/x70R3s1FW11jtFRwDTZMwAAACgaZqmGYb+06Ib2K6ua5+bUirRHYxH23au&#10;mpoYV00BUYwZAAAANLXW2TCUT4ruYKuWObeviI5gXLybMT3D4BFwIIYxAwAAgObah78X0R1sT0rp&#10;mpzz66I7GJe2bV/cNM15dAe7U4oxA4hhzAAAAKAZhuFTohvYuss5pz+OjmBcUkqrtm1/K7qD3XHN&#10;FBDFmAEAAEAzDMWYMXIppfflnF8f3cH4dJ13M6ZkGIYH8P4YzAAAIABJREFU1FpTdAcwPcYMAAAA&#10;nMyYgJzzq1NKy+gOxse7GZNzVa31TtERwPQYMwAAACau1npy7ZsZjNSlS6f3ODk5/sLoDsYp5/yy&#10;nLPH5SfE3xlABGMGAADAxA1DeUjTNG10B1tznlJ6U3QE45VSqkdH8++K7mB3hqE8KLoBmB5jBgAA&#10;wMS5Ymrcuq771ZTSEN3BuHVd97MppT+J7mA3ShmMGcDOGTMAAAAmzpgxbrNZ91PRDYxfSqk/Opo/&#10;M7qD3XAyA4hgzAAAAJi4UowZIzZ0XedxZnZiNpv9+5TSn0V3sH2llPvXWufRHcC0GDMAAAAmrNZ6&#10;VSn13tEdbEfbti9JKb07uoNpSCmt5/PZD0R3sBNdKeX+0RHAtBgzAAAAJqzvh0dEN7A9Xdc+L7qB&#10;aem67r9GN7AbrpoCds2YAQAAMGHDMDwyuoHtadvu+dENTEvO+eUppbdGd7B9HgEHds2YAQAAMGHG&#10;jFF7X9vm34uOYFpSSrXr2udGd7B9pRRXFAI7ZcwAAACYqFprNwzDw6I72I6ua1+YUuqjO5ieruuM&#10;GRNQSr1rdAMwLcYMAACAiSqlPKhpmpPoDrajbbtfj25gmrque0HTNCW6g+2qtX50dAMwLcYMAACA&#10;iXLF1Li1bfvi6AamKaX0F22bXxLdwXbVWu9Ya51HdwDTYcwAAACYqL43ZoxY37b5ZdERTJerpqah&#10;1nqX6AZgOowZAAAAEzUMw6dEN7AdOeeXp5TOozuYrrbtnhfdwPaVUlw1BeyMMQMAAGCCaq2zWuvH&#10;RnewHW3b/vfoBqatbfP/aJrmcnQH2+XdDGCXjBkAAAATVGu9e9M0bXQH22HMIFpKadO27e9Ed7Bd&#10;pRgzgN0xZgAAAExQKeWe0Q1sT9vm349ugK5rfzO6ge2qtdw1ugGYDmMGAADABBkzRm2dc/6j6Aho&#10;W2PG2DmZAeySMQMAAGCCjBnjlXN+RUppE90B1153toruYHtq9QA4sDvGDAAAgAkqpX5cdAPb0bbt&#10;S6MboGmaJqW0atv2JdEdbE8p9Y7RDcB0GDMAAAAmyMmM8WrbbMxgb7hqatxqrXeIbgCmw5gBAAAw&#10;MbXWZMwYr5zzH0Y3wPt1Xfui6Aa26opa61F0BDANxgwAAICJqbXesWma0+gOtiPn/IboBni/nPOr&#10;ohvYLqczgF0xZgAAAEyM9zJGraSU3hIdAe+XUnpz0zSXozvYHmMGsCvGDAAAgImptdw9uoHtSCm9&#10;JaW0ie6A90spla5rXxjdwfbUWj8qugGYBmMGAADAxJRS7xLdwHbknN4Y3QDXlXPrHZcRczID2BVj&#10;BgAAwMTUWowZI5VSNmawd9o2vzy6ge0pxZgB7IYxAwAAYGKczBivnI0Z7J+U8uuiG9ge10wBu2LM&#10;AAAAmJhajRlj5Zop9lHO6Q3RDWyPa6aAXTFmAAAATIxrpsYr5/ya6Aa4rpTS25umWUV3sB211ttH&#10;NwDTYMwAAACYGNdMjdbltm1/KzoCriulVFNKb4vuYDtqrVdGNwDTYMwAAACYkFrrFU3TXIru4OJ1&#10;XfeClJJ//c5eyjm9JbqBbTFmALthzAAAAJgQpzLGq23z70U3wPVJKb81uoHtqLUxZgA7YcwAAACY&#10;EO9ljFdK2ePf7K2UkjFjpFwzBeyKMQMAAGBCanUyY6xyTm+IboDrk7MxY6yMGcCuGDMAAAAmpJR6&#10;++gGtqNt2z+IboDrk1J6e3QDW3NFrdVnjMDW+UIDAAAwKfV20QVcvJzzq1NK74nugOuTUv7z6Aa2&#10;JjVNcxodAYyfMQMAAGBCajVmjFHO+Q+jG+CGpJSMGSPmqilgF4wZAAAAE1JrvSq6gYuXUnpvdAPc&#10;kJyNGWNmzAB2wZgBAAAwIU5mjFNKzeXoBrghTmaMW62NMQPYOmMGAADAhDiZMVbpPLoAbsTlpmlW&#10;0RFsS/VmBrB1xgwAAIAJqbVxMmOcltEBcENSSjWl9BfRHWzNUXQAMH7GDAAAgAlxzdQ4peRfvLP/&#10;jBnjVWs1ZgBbZ8wAAACYiFprcs3UWKV1dAHcmJTSO6Mb2JpFdAAwfsYMAACA6bjUNE0XHcFWbKID&#10;4MY4mTFetbpmCtg+YwYAAMBE1FpvG93AdqRkzGD/pZTeEd3AtlQnM4CtM2YAAABMRK3NSXQDW2PM&#10;YO/lnN4U3cB2OJkB7IIxAwAAYDLqcXQB25KMGey9lPIboxvYGiczgK0zZgAAAEyEkxmj1kcHwI3x&#10;APiYVSczgK0zZgAAAEyGkxljlZIxg/2XUrOMbmA7anUyA9g+YwYAAMBEOJkxakN0ANy4dB5dwLY4&#10;mQFsnzEDAABgMpzMGDEnM9h7KTXGjPFqowOA8TNmAAAATISTGWOWjBkcAtdMjZfPGIGt84UGAABg&#10;MpzMGDHXTLH3UnLN1Iil6ABg/IwZAAAAE+Fkxnh5AJwDYcwYqVqNGcD2GTMAAAAmw8mMEXMyg73n&#10;ZMaoGTOArTNmAAAATEStzSy6ga2p0QFwE3gzY7x8xghsnS80AAAA0+FnwPFqowPgJlg3hrexcjID&#10;2DrfyAIAAEyHD5vGy5jB3ksp1ca7GWPlM0Zg63yhAQAAmA4/A45UrX5vORgeqx8nYzmwdb7ZAQAA&#10;mA4/A46X31sOQkrGjJEyZgBb55sdAACAyah+Bhyt6popDkQyZgBwi/hGFgAAYDr8DDhefm85FEN0&#10;AFuxiQ4Axs83OwAAANPhGpDxcjKDQ+Fkxgi5PgzYBWMGAADAdBgzxsvP9xwKJzPGyckMYOt8swMA&#10;ADAdfgYcLyczOAj+Bf9YJWMGsHW+kQUAAJgOJzNGqlZjBociOZkxTkYqYOuMGQAAANPhw6bRqqfR&#10;BXDTVKPqCKXkmilg+4wZAAAAk5HW0QVsR63NbaIb4KZwimi0jBnA1hkzAAAApsOYMVK11iujG+Am&#10;MmaMUnLyD9g6YwYAAMBEpGTMGC9jBgfDmDFOTmYAW2fMAAAAmAzXTI2VkxkcEGPGCHkzA9gFYwYA&#10;AMB0GDNGypsZHBBjxjitogOA8TNmAAAATIRrpsbLyQwOiDFjhFJKl6MbgPEzZgAAAEyHMWOkaq1O&#10;ZnAQaq3GjHE6iw4Axs+YAQAAMBnezBgvJzM4GMaMEUopGTOArTNmAAAATIRrpsbLmxkcEGPGKLlm&#10;Ctg+YwYAAMB0eKB1pFwzxQHpogO4eCm5ZgrYPmMGAADARKSU3hfdwNYc1VqPoiPghtRaU9M0/pyO&#10;kmumgO0zZgAAAEyEMWPcnM7gAMyjA9iOlBrXTAFbZ8wAAACYDmPGiHk3gwOwiA5gOzwADuyCMQMA&#10;AGAinMwYOycz2G+1VmPGeBkzgK0zZgAAAEyEMWPcaq23jW6AG2HMGKfSNM0qOgIYP2MGAADAdFwT&#10;HcD2lFLvHN0AN6RWY8ZIvTelVKMjgPEzZgAAAExESmloGo+0jlWt5aOjG+CGuWZqjFJK745uAKbB&#10;mAEAADAhrpoar1KqMYO95mTGOBkzgF0xZgAAAExISo0xY6RqNWaw75zMGKOU0nuiG4BpMGYAAABM&#10;SnpvdAHbUYprpth7xowRcjID2BVjBgAAwISklN4V3cB21FrvFt0AN6TWevvoBi5eSo0xA9gJYwYA&#10;AMCEpJT+V3QD21FrvUOt9SS6A65PKeXu0Q1cPNdMAbtizAAAAJgQY8a4+bCYfVZK9edzlFwzBeyG&#10;MQMAAGBCcjZmjFmt9WOiG+D61FrvEt3AxfNmBrArxgwAAIAJcTJj3JzMYJ/VWu4U3cDFc80UsCvG&#10;DAAAgAlJKb0juoHtKcXJDPZXKfXO0Q1cPA+AA7tizAAAAJgQJzPGrdZizGAv1VpTrdXJjBEykgO7&#10;YswAAACYEGPGuDmZwR67bdM08+gILp4xA9gVYwYAAMCEGDPGrZTysdEN8JHUWm8X3cB2pJTeGd0A&#10;TIMxAwAAYEKMGeNWa71rrXUW3QHXVWu9FN3AdqSU3hXdAEyDMQMAAGBCUkrrpmneG93B1uRa612j&#10;I+C6am1OoxvYiveklProCGAajBkAAAATk3N+a3QD21NrvU10A3y4aswYoZTSX0Q3ANNhzAAAAJiY&#10;lNKfRTewPbU2rvNh79RaT6IbuHjGDGCXjBkAAAATk7MxY8xKGe4X3QDXVUr9uOgGLl7O+c3RDcB0&#10;GDMAAAAmJqVszBixYRgeFd0A11VKeWB0AxcvpfSW6AZgOowZAAAAE5Nz8i9pR2wYykOjG+C6Sin3&#10;jm7g4qWU3hHdAEyHMQMAAGBivJkxbqWUT1ytVv84ugM+WCnlo6MbuHg5p7dHNwDTYcwAAACYmJxd&#10;MzV2wzA8LLoBPlit9aOiG7h4rpkCdsmYAQAAMDFOZoxf3w8Pr7Wm6A5omqaptR41TXNFdAcXL6X8&#10;1ugGYDqMGQAAABOTUnp70zRDdAdbdVUp1RsF7IVa6+2jG9iOnJ3MAHbHmAEAADAxKaUhpfS26A62&#10;axiGh0c3QNMYM8bs2nEcYCeMGQAAABOUc3pzdAPb5d0M9kWt9c7RDVy8lNI7Ukrr6A5gOowZAAAA&#10;E5RSfn10A9vlZAb7YhjK/aIbuHge/wZ2zZgBAAAwQTnnP41uYLtKKQ+qtZ5Ed0Ap5eOjG7h4KSWP&#10;fwM7ZcwAAACYoJyTkxnj1w5D+cToCDBmjFPO2ckMYKeMGQAAABOUs2umpqCUwZhBqFprGobhgdEd&#10;XDwnM4BdM2YAAABMkGumpsHJDKJd+/j3VdEdXLycvZkB7JYxAwAAYIJSSm9qmmaI7mC7SjFmEKuU&#10;cu/oBrYjpfzG6AZgWowZAAAAE5RS6q8dNBixYRg+sdaaojuYrlLKvaIb2I6ckzED2CljBgAAwES5&#10;amoSblNrvVt0BNNVSr1ndAPbkbOTGcBuGTMAAAAmyiPg0+DdDCI5mTFa1zRN857oCGBajBkAAAAT&#10;lXNyMmMCShmMGYQppTiZMUI55zeklGp0BzAtxgwAAICJyjm/LrqB7XMygyi11uRkxjh5LwOIYMwA&#10;AACYqJzza6Ib2L5SjBnEqLV+VNM0V0Z3cPFSym+IbgCmx5gBAAAwUTnnP26axjUhI1dKuW+t9SS6&#10;g+nx+Pd4OZkBRDBmAAAATFRK6SwlH0hNQB6G4ZHREUyPK6bGK+fs7w5g54wZAAAAE5ZzfnV0A9vX&#10;98NjoxuYnlo9/j1WhnAggjEDAABgwtrWuxlT0Pe9MYOdK6XcO7qB7cjZmxnA7hkzAAAAJszJjGko&#10;pTy01nrb6A6mZRjKfaMb2Ip1SunPoiOA6TFmAAAATFjOTmZMRO77/jOjI5iOWmsqxZgxRjmn/5lS&#10;GqI7gOkxZgAAAEyYkxnT4d0MdqnWeuemaa6I7uDi5Zz/JLoBmCZjBgAAwISllN7aNM010R1s3zAM&#10;V0c3MB1OZYxXSvlPoxuAaTJmAAAATFhKqTqdMQ2llPuVUu4a3cE0lFLuF93AdjiZAUQxZgAAAExc&#10;2+Y/jG5gN/p+eHx0A9PgZMZ45ZyczABCGDMAAAAmLuf2FdEN7Ebf958T3cA0DIOTGWPlZAYQxZgB&#10;AAAwcW2bXx7dwG70ff+4WmsX3cH4OZkxXjnn10c3ANNkzAAAAJi4nLOTGdNx22EoD4uOYNxqrce1&#10;1o+J7uDipZTellK6HN0BTJMxAwAAYOJyzm9PKf15dAe74aoptq2Ucu+maVJ0BxfPexlAJGMGAAAA&#10;TmdMSN/3nx3dwLgNQ3lwdAPbkXN+XXQDMF3GDAAAAJq2NWZMRSnloaWUvxLdwXgNw/DI6Aa2I+f8&#10;mugGYLqMGQAAADQ5tx4Bn5C+H5zOYGuMGeOVc35tdAMwXcYMAAAAnMyYmL7ffFF0A+NUa71NKeWB&#10;0R1sh5MZQCRjBgAAAE3O+VVN09ToDnaj74fHu2qKbRiG4WGNx7/HqnozA4hkzAAAAKBJKZ25PmRS&#10;2s2m/+LoCMbHFVPjlVJ6Y0rpPLoDmC5jBgAAAE3TNE3O+fejG9idzWbzpdENjE/fGzPGyuANRDNm&#10;AAAA0DRN07Rta8yYkFLKJw/DcL/oDsaj1toOw/Dw6A62w3sZQDRjBgAAAE3TNE3bOpkxNX3fPzG6&#10;gfEopdynaZorojvYjrZ1MgOIZcwAAACgaZqmadv2pdEN7FbfD4+ObmA8SikPjm5ge1wzBUQzZgAA&#10;ANA0TdOklN6bc/Jh1YQMw/DptdZ5dAfjMAzlQdENbI9rpoBoxgwAAAA+IGfvZkzMyTCUT4mOYByG&#10;YXAyY7zOUkpvjI4Aps2YAQAAwAd4BHx6hqF/THQD41CKkxljlXP+o5RSie4Aps2YAQAAwAd4BHx6&#10;+n4wZnCrlVL+Sq31TtEdbEfb5ldFNwAYMwAAAPgAj4BPzzAMj6i1Hkd3cNicyhi3nI0ZQDxjBgAA&#10;AB+QUnpPzumPozvYqaNhGB4RHcFh8/j3uOXcGjOAcMYMAAAAPkTbdi+MbmC3Npv+C6MbOGylDMaM&#10;EXPNFLAPjBkAAAB8iK5r/2t0A7u12Wy+tNZ6RXQHh2sYyoOjG9iaZUrp9dERAMYMAAAAPkTXdS9o&#10;mmYd3cFOXdpsNk+JjuAw1VoXpZT7RXewHTnnV6eUhugOAGMGAAAAHyKldE3btq6ampj1evO3a60p&#10;uoPDU0r5hKZp2ugOtsPj38C+MGYAAADwYbquc9XUxJRSHjQM5eHRHRyeYRg+ObqB7fFeBrAvjBkA&#10;AAB8mNnMmDFFm836/2PvvqNlO+v6jz9t7z1zzgkt9BAQfrQgECBIiYBASBApgggIIigovagICohI&#10;b9KLUkV+lFClGQJCQlcSIZFeQkI1IbRAzuzZ5Xme7++PXH6GcJN77zkz890z836txVosuPfMey0u&#10;557MZ/bzPEy7AcsnpXyEdgPmxzn3Je0GADCGMQMAAAAAsBfOudOcs1/X7sBi9X28V875ctodWC4p&#10;JcaMFea9/4J2AwAYw5gBAAAAALgQHDW1loq+7x+sHYHlsefy7+tqd2BuJtbaM7QjAMAYxgwAAAAA&#10;wIXwPnxYuwGL13X9Q0Wk1O7Acthz+XfQ7sB8eO++ZK3N2h0AYAxjBgAAAADgQoTgP22MEe0OLJaI&#10;XD7GeHftDiwHLv9ebc5xxBSA4WDMAAAAAADslbX2HOfc57U7sHhd1z1KuwHLgcu/Vxt/BwAYEsYM&#10;AAAAAMCF8t5/QrsBi5dSvllK6YbaHRg+Lv9ebd47nswAMBiMGQAAAACACxWC/7h2A3R0HReB46Jx&#10;+ffqc44xA8BwMGYAAAAAAC4UT2asr77v7ysiF9PuwHDlnK9vuPx7ZVlrz3LO/Ui7AwB+gTEDAAAA&#10;AHChnHNnOWdP0+6Ais2+7++nHYHhSindVLsB88NTGQCGhjEDAAAAAHCReDpjfXVd/3ARsdodGCbG&#10;jNXGfRkAhoYxAwAAAABwkbwPjBlrKud85ZTSrbU7MEwxpptpN2B+vPf/qd0AAOfHmAEAAAAAuEhc&#10;Ar7WNmJMR2tHYHhyzpcWkf+j3YH58d5/VLsBAM6PMQMAAAAAcJGstadba8/U7oCOGOOdcs5X1u7A&#10;sKSUb6LdgPlxzn3eOfdD7Q4AOD/GDAAAAADARbLWivf+RO0O6Mg5X6/v+/tqd2BYuC9jtYXA93wA&#10;w8OYAQAAAADYpxD8CdoN0NP38X5cBI7zY8xYbd4HvucDGBzGDAAAAADAPoXAG1vrLOd8rRjjPbQ7&#10;MAwiYlNKHDO1ujJ3JQEYIsYMAAAAAMA+OefOsNZ+S7sDerquf6R2A4YhZ7mGMeaS2h2YD+fcZ621&#10;52h3AMAFMWYAAAAAAPYLT2est5TSLVJKN9TugD6OmFptIQTuywAwSIwZAAAAAID9EoL/iHYDdHVd&#10;9yjtBuhLKR6l3YD58d5/UrsBAPaGMQMAAAAAsF+893xad831fbxPzvmy2h3QIyI+xnQn7Q7Mj/fu&#10;ZO0GANgbxgwAAAAAwH5xzp3pnPuKdgdUlX3fP1g7AnpSSkeKyMHaHZgPa+13nXNnaXcAwN4wZgAA&#10;AAAA9pv3nnsz1lzX9Q8VkVK7AzpijHfRbsD8eO95KgPAYDFmAAAAAAD2WwiMGetORK4QY/x97Q4s&#10;nojYGOPvandgfrx3J2k3AMCFYcwAAAAAAOy3EMJHjTFZuwO6uq57tHYDFi/nfK2c5RraHZgfnswA&#10;MGSMGQAAAACA/Wat/Yn3/tPaHdCVUr5JjOlm2h1YLJ7KWHnivf+sdgQAXBjGDAAAAADAAQnBv1+7&#10;Afp4OmP9cF/GanPOfc1a+zPtDgC4MIwZAAAAAIADEkJgzICJMd4zpXQD7Q4shohcPKXM0zgrzHvH&#10;EVMABo0xAwAAAABwQJxzX7bWflu7A+pc0zSvEBHeW1gDMaZbGN5HWmneey7/BjBo/CUEAAAAADgg&#10;1lrh6QwYY0xK+eZ93/+JdgfmL6X4W9oNmC/nuPwbwLAxZgAAAAAADlhRMGbgPG3bPSdnOVi7A/OV&#10;UrqVdgPmqvXenaIdAQAXhTEDAAAAAHDAvPcfNcbU2h3QJyIHt237bO0OzI+IbKWUb6zdgfnx3n3W&#10;WttpdwDARWHMAAAAAAAcMGttE0L4d+0ODEPf938aY7q5dgfmI6V0pDHGa3dgfrz3n9ZuAIB9YcwA&#10;AAAAAOxICJ6jpvD/NU3zjyIStDswezFyxNSq897/h3YDAOwLYwYAAAAAYEdCCMdpN2A4cs6Hd13/&#10;cO0OzF5Kicu/VxxjBoBlwJgBAAAAANgR59z/eO9O0u7AcLRt+/Sc86HaHZgdERmnlG6i3YH5sdZ+&#10;yzl3pnYHAOwLYwYAAAAAYMdCCO/SbsCgbDVN83IRsdohmI2U0s2MMaV2B+aHpzIALAvGDAAAAADA&#10;jhVF8U7tBgxLjOnOMcbf1+7AbKTEfRmrLgQu/wawHBgzAAAAAAA75pw7zTn3ee0ODEvTtC8VkUtq&#10;d2D3uPx79fFkBoBlwZgBAAAAANiVogg8nYFfIiKXa5r2edod2B0RKVNKN9fuwFxNGaQBLAvGDAAA&#10;AADAroTAmIFf1ff9A2OMt9HuwM6llI8wxoy1OzA/3vuTrLW9dgcA7A/GDAAAAADArjjnvuyc+5p2&#10;B4anaZpXiQhvhi+plCJHTK047/3HtRsAYH8xZgAAAAAAdsVaKzydgb3JWa7ett2TtDuwM1z+vfpC&#10;8J/QbgCA/WVFRLsBAAAAALDkUkpHTCb1f2l3YJD6ra3Nazjnvq0dgv2Xcz5ke3tyujGm1G7B3KSD&#10;Dtq6hLV2WzsEAPYHT2YAAAAAAHbNOfc5ay1vVmNvirbtHq8dgQPTtt3fGIaMleacO4UhA8AyYcwA&#10;AAAAAOyatVaKIrxduwPD1Pf9A3LOV9HuwP7JOV+27/s/0+7AfHHEFIBlw5gBAAAAAJiJsixfboxJ&#10;2h0YJJ7OWCIxptsbYyrtDswXl38DWDaMGQAAAACAmXDOfasowrHaHRgmns5YHinF22g3YP6895/U&#10;bgCAA8GYAQAAAACYmbIsn6vdgMHi6YwlEWO6rXYD5ss59xXn3I+0OwDgQDBmAAAAAABmxnv/+RD8&#10;cdodGCaezhi+nPNVRYT/jVac99yXAWD5MGYAAAAAAGaqLMvnaDdgsIq27Z6gHYELF2PiiKk1wJgB&#10;YBkxZgAAAAAAZsp7/wnv3X9qd2CYeDpj2FKKHDG1BkLwH9NuAIADxZgBAAAAAJgpa62UZfls7Q4M&#10;VuDpjGESEct9GavPOXuac+672h0AcKAYMwAAAAAAMxdCeJ9z7mvaHRimPU9nXE27A78s53yYiFxB&#10;uwPz5X04UbsBAHaCMQMAAAAAMHPW2lwUxWu0OzBYYTpt/llEvHYI/ldK6SjtBsxfCJ4xA8BSYswA&#10;AAAAAMxFUYQ3GWOSdgeGKaV0q67r/0K7A/+LI6bWg/f+o9oNALATjBkAAAAAgLlwzp0Zgj9euwPD&#10;1bbtM1JK19fugDEicqkYI09mrDjn3Fedc2dqdwDATjBmAAAAAADmpiiK12s3YNDK6bR5o4hU2iHr&#10;rm3bJxtjDtLuwHx570/QbgCAnWLMAAAAAADMTQjhfdaan2h3YLhyztdr2/Zp2h3rLKV07a7rH6bd&#10;gfnjvgwAy4wxAwAAAAAwN9baNoTizdodGLau6/8qxvhb2h3rquv6RxhjgnYH5s97/zHtBgDYKcYM&#10;AAAAAMBclWXxeu0GDJ6dTpt/EZGLa4esGxFxMca7andg/pxzX3DO/VC7AwB2ijEDAAAAADBXzrnP&#10;Oee+qN2BYRORqzRN8xLtjnWTc76xiByi3YH5C4H7MgAsN8YMAAAAAMBcWWuFi8CxP/o+3q/v+/to&#10;d6yTvo93027AYoRQvFW7AQB2w4qIdgMAAAAAYMXlnC+/vT35njHGa7dg8M7d2tq8oXPum9oh62B7&#10;e/LVnPO1tDswX9ba07e2Nq9ureWNQABLiyczAAAAAABz55w7KwR/nHYHlsJBdT09VkRK7ZBVl1I6&#10;jCFjPRRF8UaGDADLjjEDAAAAALAQRVG+SrsByyHnfOO2bZ+p3bHqYuSIqXVRFMWbtBsAYLcYMwAA&#10;AAAACxGCP95a+z3tDiyHrusfE2O8g3bHKuv7eFftBsyfc+5k793XtTsAYLcYMwAAAAAAC2GtjWVZ&#10;vFa7A8tjOm3ekHM+RLtjFaWUrp1z/g3tDsxfURRv1G4AgFlgzAAAAAAALExRFK81xmTtDiwHEbn0&#10;dNq8RUSCdsuq6fv+wdoNWIhUFOGt2hEAMAuMGQAAAACAhXHOfZeLwHEgUkq3bNvuKdodq0RExinl&#10;G2p3YP689x92zv1AuwMAZoExAwAAAACwUFwEjgPVdd0TYoy31+5YFX0f7+W9/7h2B+avKMJ7tRsA&#10;YFYYMwAAAAAACxWC/4C19vvaHVgu02nzRu7PmI2+7++dc766dgfmL4RwvHYDAMwKYwYAAAAAYKH2&#10;XAT+Gu0OLJc992dwgfwu5ZwPNcbYGOOdtFswX87ZrzvnTtfuAIBZYcwAAAAAACxcURSvM1wEjgOU&#10;Urp9jPFW2h3LTEQua4ypjDEHabdgvngqA8CqYcyJstBaAAAgAElEQVQAAAAAACycc+47IfgPaHdg&#10;+bRt9zQRsdody0pELikil9HuwPyFEPgeC2ClMGYAAAAAAFSUZfUM7QYsn5TSrVJKR2l3LKs9Y8Yl&#10;tTswd433/mPaEQAwS4wZAAAAAAAVIfj/CCG8VbsDy6dt26fydMbOiJhNETlYuwPz5b3/qLV2qt0B&#10;ALPEmAEAAAAAUDMaVX9jjGm1O7BcUso3Tyn9tnbHMhLJhxhjCu0OzBdHTAFYRYwZAAAAAAA1zrlv&#10;lWX5Qu0OLJ+m4emMAyUiVdf1D9LuwPwxZgBYRYwZAAAAAABVVVU+y1r7Q+0OLJec841jjHfR7lgm&#10;fd8/UESurN2B+bLWnuGcPU27AwBmzYqIdgMAAL9ERHzO+YgY49Ep5cONMfv8xJ1z9jshhA967z/B&#10;2bAAACyfruse3DTtP2l3YLk45766ublxY2vtRLtl6ERktL09+aaIXFG7BfNVFMXLx+PRI7Q7AGDW&#10;GDMAAIOQc/4/McajY0y3izEeZYy5xA6/VOO9/3gI4UMh+A85575oreUvOwAABk5EwmRSn5pz/nXt&#10;FiyXEMKbx+PRffmZ76K1bffotm1fpN2B+dvYGN8hhHC8dgcAzBpjBgBARc5ycErxtnvGi6NF5Krz&#10;eB1r7Vkh+A/teWrjw865s+fxOgAAYPdijMfU9fSD2h1YPqNR9aiyLF+q3TFUIrKxvT05XUQup92C&#10;uZscdNDWpa21jXYIAMwaYwYAYFdEpEwp3SzGdHRK8eiU8m+Y5b+T6efnPdkRjgvBH++cO1M7CACA&#10;dTGZ1J9MKf2mdgeWTtzY2Lh1CP5T2iFDxDFu6yOE8O6NjfHdtDsAYB4YMwAAB0REbM75Wimlo2OM&#10;x8SYbm2M2dLumifn3OfOGzbCcd67k6y1SbsJAIBV1ff9702nzTu1O7B8rLVnbm5u3Mg5d5Z2y5CI&#10;iJ1M6lNyzodrt2D+RqPqT8uyfK12BwDMA2MGAGCfcs6XTikdFWM6Zs+RUIdqN2mx1vzE+3B8UYTj&#10;vPcfdM79SLsJAIBVIiJ+e3vyjXkdQYnV5r3/+MbG+HbW2l67ZShiTDev6/rT2h1YjK2tzSsw6AFY&#10;VYwZAIBfISJVSunIX4wXOecbGWOsdtcAiffuM794asM5d4q1NmtHAQCw7Nq2e1Tbti/W7sByKori&#10;ZePx6JHaHUMxnU7f0Pfxj7Q7MH/OuZO3tjZvot0BAPPCmAEA+MXRUdeJMR2TUjx6z9FRY+2uZWOt&#10;/UEI/gN7xo1/t9aeo90EAMAyEpGDzj13+7vGmItrt2A5cdTOeXKWg7e3t79vjKm0WzB/VVU+uaqq&#10;p2p3AMC8MGYAwJrKOV8upXS7PfdeHC0iV9BuWjHJe/+pqir/PoRwonYMAADLpmma53Zd/1jtDiyt&#10;fmNj4zbrfiF423Z/1bbt87Q7sBibmxs38t6fot0BAPPCmAEAa0JEximlW/xivOACwMUpivCmqqoe&#10;65w7U7sFAIBlkXM+dHt7croxJmi3YDlZa8/e3Nz4Defcd7RbNOy5f+brInI17RbMn7X2f7a2Nq9k&#10;reWNPgArizEDAFaUiLic8/V+ce9FSulWhsfLNf28qqonlWXxCmtt1I4BAGAZ1PX0TTHG+2h3YHk5&#10;507d3Ny4hbV2ot2yaH0f7zidTt+v3YHFKIriVePx6MHaHQAwT4wZALCCYoy3bpr2RTx9MTzOuVNH&#10;o9HDQvD/od0CAMDQpZRuPJnUJ2t3YPltbW3+mnPu29odi1TX9XExpjtod2AxxuPxnYoi/Jt2BwDM&#10;k9MOAADMTs75anU9fUddT09kyBimnPMN6rr+9HTavCbnfGntHgAAhsx7/1/e+49rd2D5pZSO1G5Y&#10;pJzz1Rky1sokBP8R7QgAmDfGDABYASJyUNO0z9rennwlxnh37R7sW9/3D5xMJl/ruu7PRIS/jwEA&#10;uBBlWbxAuwHLr+/jH6SUr6HdsShd1z1MuwGLE0L4gLW20e4AgHnjmCkAWGIi4vo+3r9t22eKyOW1&#10;e7Az3vtPjkbVg733X9ZuAQBgaETETSb1l3LO19ZuwXLz3p9QlsVLiqJ4j3bLPInI1rnnbn/PGHNx&#10;7RYsxng8um9RFG/S7gCAeeOToACwpGKMt5xM6pObpnkdQ8ZySyndYjKpT22a9ikiMtLuAQBgSKy1&#10;uSzL52h3YPmllG4bY7pj1/V/rN0yT33f388wZKyTFEI4TjsCABaBJzMAYInknC8TY/rtGPt7xJju&#10;rN2D2XPOfn00Gj04hPBR7RYAAIZCRMrt7ck3ReRK2i1Yetk5942qKp9UFMXbtWNmTUTsZFJ/mSeZ&#10;1of3/iObmxu30+4AgEXgyQwAGDARsSml67Vt+/jJZPKp7e3JD5qmeQNDxurKWa5Z19MTp9PmtSJy&#10;Ke0eAACGwFrblWXJ3RmYBZdzvtZ02rw+pXSEdsyspZSOZshYL0UR3q3dAACLwpMZADAwIjJOKd26&#10;7+OdYox3FpFDtZugw1r7w9Go+vMQwlustfyFDQBYa3vuAfiOMeaS2i1YDdbaMzc3N27qnPuudsus&#10;1HX9/hjTHbU7sDhbW5tXXqU/wwBwURgzAGAgRMT2fbxv27bPF5HLaPdgOJyzp4VQvL0owtudc6cy&#10;bAAA1lXTtE/puu7vtDuwOpxz/725uXFLa+252i27lVK+5mQy+Zp2BxbHOfe5ra3NlXvCCAAuDMdM&#10;AcAApJSuXdfTE5qmeQNDBi4oZ7l613WPn0zqz21vT77RNO2zUkpHiIjVbgMAYJHKsniZMWaq3YHV&#10;kXM+fDqdHisiQbtlt7que7R2AxaLI6YArBuezAAARSIybtvuCV3X/bUxptDuwXKx1p5RFMXby7J4&#10;oXPuLO0eAAAWoWmal3Rd/0jtDqyWoiheNh6PlvbPlYhc8txzt79njNnQbsHibG5uHO69/7x2BwAs&#10;CmMGACiJMd5hOm1eLiJX1W7BcnPOfXljY/xbzrkfabcAADBvOeerbG9PvmmM8dotWC1VVT26qsqX&#10;aHfsRNu2f9223bO1O7A4ztnTNjc3r8kRtADWCcdMAcCC5ZwPqevp2+p6ehxDBmYh53ydup5+SEQu&#10;od0CAMC8Oee+XRThzdodWD1t276w7+OdtDsOlIgUXdc/QrsDixVC8Q6GDADrhjEDABZERHzXdY/c&#10;3p58JcZ4D+0erJac8w3ruj5ORLa0WwAAmLeyrJ5hjOm0O7By3HQ6PTaldEPtkAMRY7yriFxJuwOL&#10;VRThndoNALBojBkAsAAppevUdf2JpmlfYow5SLsHqymlfPO6nr5HRMbaLQAAzJP37mtVVT5NuwMr&#10;abOup/+Wc76ydsj+6rr+gdoNWCxr7bedc5/V7gCARWPMAIA5EpGybdsnTyb1qSnlm2v3YPWllG47&#10;nU7fLiKldgsAAPNUluVznHP/rd2B1SMiV9hzJOzgj/DMOR+aUjpGuwOLVRThnRwxBWAdMWYAwJzE&#10;mG4+mdSntG3398aYQrsH6yPGdMfptHmjiATtFgAA5sVa24/HowcYY5J2C1ZPzvnX63r6rqF/QKTv&#10;+/sbY6x2BxYrhIIjpgCsJcYMAJgxETmoaZoX13X9qZzzdbR7sJ5ijPdomuY1IsLf9QCAleW9/1xZ&#10;ls/T7sBqSindZs/PU4McC0TEdV3/J9odWCxr7f947/5TuwMANPAGBwDMUIzxNtvbky92Xf8owyek&#10;oKzv4/2bpn0FT2gAAFZZVZVPcc59TbsDq6nv4x+1bfcU7Y69SSndSkSupt2BxQohvMtam7U7AEAD&#10;YwYAzEiM8bfrenq8iCzNZYFYfX3fP7iupyfknA/RbgEAYB6stc1oNHqgMYbz4zEXXdc9qeu6wV2y&#10;3ff9A7QbsHhFEThiCsDaYswAgBmIMd6+rqfvNsYM+kxdrKeU0i0nk/rUGOMdtFsAAJiHEPynyrJ4&#10;mXYHVlfTtK+MMd5eu+MXROTifR9/X7sDi2Wt/aH3/hPaHQCghTEDAHYpxnhMXU/fY4yptFuACyMi&#10;l67r6XFN0z5bRLiQHgCwcqqqeoK19gztDqwsX9fTd6SUbqAdYowxfd/fyxgz1u7AYhVFONZam7Q7&#10;AEALYwYA7EKM8XYMGVgmXdf9dV3XH805cxwaAGClWGu3x+PRHxuOm8L8bNX19AM551/TDuGIqbUk&#10;ZVm+WDsCADQxZgDADsUYj6rr6fuMMSPtFuBApJSP3N6enNr38c7aLQAAzFII4eNlWbxIuwOrS0Qu&#10;X9fT43OWg7UaUkrXSSnfVOv1oSOE8C7n3De1OwBAE2MGAOxAjPG2dT19v2HIwPK65HQ6fW/TtE8X&#10;EX4eAACsjKqqnuic+5p2B1ZXzvla02n9XhFROeap67q/0nhd6CrL8vnaDQCgzYrwBC4AHIgY423q&#10;evpvhjNqsSJC8P82Ho//0Fr7M+0WAABmIcZ007quP234AB/mKITw7vF49PuLvMMgpXTYZFJ/0fBn&#10;e6147z69ubn5m9odAKCNv/wA4ADsueybIQMrJcZ0x8lkclJK6draLQAAzEII/jNlWT5buwOrLcZ4&#10;16ZpXyYidlGv2bbd0w3v5aydsiz/QbsBAIaAJzMAYD+ISNW23VO7rnusMWZh/7ACLNi54/H4vkUR&#10;3qsdAgDAbolINZnUJ+Wcr6/dgtVWVeXfVlX1jHm/TkrpJpNJ/Zl5vw6GxVr7za2tzWst8gkgABgq&#10;1nwA2IeU0q9PJvVnuq57nGHIwGo7aDqdvqdt2ydxjwYAYNlZa9vxeHR/Y0yv3YLV1rbd07uu/+N5&#10;v07TtM+c92tgeKqqfAFDBgCchzcqAOBCiIjruu6Rk0n92Zzz4do9wKK0bffUpmlet8gjEwAAmAfv&#10;/allWT5XuwOrr2ma18QY7zCvrx9jvF1K6ah5fX0M1rlFUfyLdgQADAVjBgDsRc75inU9/UDTtC8x&#10;xlTaPcCi9X28f9/3D9buAABgt6qqfJ615ifaHVh5vq6n74gx3XTWX1hEbNO0z5r118XwFUV4l7V2&#10;ot0BAEPBmAEAF9D3/e9NJpMvpJSO0W4BNDVN++KU0o20OwAA2A1r7c/KsuKNYCzCxnRaH5dSOmyW&#10;XzTG+Hs55xvP8mtiORRF8WbtBgAYEi4AB4Dz6bruIU3T/qN2BzAU1trTt7Y2j7DWnqPdAgDATonI&#10;eHt78g0ROUS7BavPWvvdzc2NI51z35vF19venpzMmLF+rLVnb21tHmKtjdotADAUPJkBAHv0fX+3&#10;pmlfrt0BDImIXG065f4MAMBys9ZOq6p8inYH1oOIHFrX0+NF5FK7/VoppRszZKynoghvZcgAgF/G&#10;mAEAxpgY462m0+Ythu+LwK+IMd6t6/pHa3cAALAbRVG83jn7De0OrIec86/Xdf0+EdnYzdfpuv6h&#10;s2rCcgmBI6YA4IJ40w7A2kspXbeup+81XPQNXKi2bZ8XY7qZdgcAADtlre2rqnqSdgfWR0r5yOl0&#10;+lYRCTv5/SJyib7v7z3rLgyftfYM791ntDsAYGgYMwCstZzzlet6erwx5uLaLcDAhel0+rac5WDt&#10;EAAAdiqE8Hbn3CnaHVgfMaY7NU3zqp0c2dl1/f2NMeM5ZGHgiqJ4s7WWS24B4AIYMwCsLRG51J6z&#10;bLkIEtgPInJo00z/mfszAADLylqbR6PqCdodWC99H/+kadpXich+DxMiYvu+f8g8uzBcRRHeot0A&#10;AEPEmAFgLYnIRl3X78s5H6bdAiyTGNOd+z7+sXYHAAA75b3/oPf+49odWC993//pZFKflFK67v78&#10;+pTSrXPO1553F4bHOfff3vsvaXcAwBAxZgBYOyISptPmLSnlI7VbgGXUNM2Lc85X0e4AAGAnrLVS&#10;VdXjtTuwfnLO151M6pO7rnvYvp505eLv9VUUXPwNABeGMQPAWhER2zTti2KMd9FuAZbYQdNp8zoR&#10;4ecIAMBSCsF/uiiKV2p3YC2NmqZ9+XTavDvnfOm9/YKc8+VjjHdbdBgGQThiCgAuHG9CAFgrXdc/&#10;su/7h2t3AMsupXTbvu8fpt0BAMBOjUbVXzrnvqzdgfUUY7zLZFJ/PsZ41AX/u77v/9QYExSyoMx7&#10;f6Jz7rvaHQAwVIwZANZG38c7tm37Qu0OYFU0TfvclPI1tDsAANgJa209Ho/uZYxptFuwnkTkCnU9&#10;/femaZ/+i2OnRCR0Xf8g7TboKIriDdoNADBkjBkA1kJK6fDpdHqs4fseMEvjppm+QUS8dggAADvh&#10;vf/iaFT9hXYH1prtuu6Jfd8/xBhjYoz3EJFDtaOgYloU4V3aEQAwZLypB2Dl5ZyvWNfT9xtjtrRb&#10;gFWTUr5Z13WP1e4AAGCniqJ4ZQi8gQhdTdO+KKV047bl56p1FUL4V2vtudodADBkVkS0GwBgbkRk&#10;czKpP5ZzPkK7BVhh/dbW5jWdc9/SDgEAYCdE5FLb25NT+UQ8lJ1jjLmEdgR0bGyMfzuE8EHtDgAY&#10;Mp7MALCyRMRNp80bGTKAuSu6rnu0dgQAADtlrf3JeDy6jzEma7dgrTFkrClr7Vne+49odwDA0DFm&#10;AFhZbds+O8Z4V+0OYB10Xf+nIsI/gAMAllYI4ZNVVf69dgeA9VMU4c3W2qjdAQBDx5gBYCV1Xf9H&#10;Xddz3iywOFtd1z9IOwIAgN0oy/KZ3vsTtDsArJeiKN6g3QAAy4A7MwCsnJTSEZNJ/UljzEi7BVgn&#10;1trvb21tXtVa22u3AACwUznny08m9akicjntFgCrzzn3ha2tzetrdwDAMuDJDAArJed82bqe/qth&#10;yAAWTkQO6ft4L+0OAAB2wzl31ng8urfh/gwAC1AUxb9oNwDAsmDMALAyRKSYTpu3isih2i3Auuq6&#10;7jEiYrU7AADYjRDCidyfAWDerDU/Kcvi1dodALAsGDMArIy2bZ+XUrq1dgewznLON0gp3Ua7AwCA&#10;3dpzf8a/a3cAWF1lWf6Dtfbn2h0AsCy4MwPASui6/o+apuHSNGAAQvDHbWxs3FG7AwCA3co5X3bP&#10;/RlX0G4BsFqstT/ec9/cudotALAseDIDwNJLKR3RNM2rtDsAnCfG9DsppcO0OwAA2C3n3Nnj8egP&#10;DPdnAJixsiyex5ABAAeGMQPAUss5X4YLv4Hh6br+L7UbAACYhRDCx6uq/FvtDgCrw1r7o7IsX67d&#10;AQDLhjEDwNISET+dNm/iwm9gePq+v1/O+craHQAAzEJZls9xzn1OuwPAaijL8rnW2m3tDgBYNowZ&#10;AJZW13WPTykdrd0BYK/Ktu34FCsAYCVYa/NoNHqUdgeA5Wet/WFZFq/Q7gCAZcSYAWApxRh/q227&#10;p2h3ALhwfd//Sc75atodAADMQgj+UyGEN2t3AFhuZVn+g7V2ot0BAMuIMQPA0sk5X3Y6bd5i+B4G&#10;DF1o2/bvtCMAAJiV0aj6a2NMrd0BYGl1RVG8VjsCAJYVbwQCWCoi4qbT5v+KyBW0WwDsW9/HP0op&#10;X0u7AwCAWXDOfa+qymdqdwBYTiGEdzlnf6zdAQDLijEDwFLpuu5vUkrHaHcA2G+ubdsna0cAADAr&#10;ZVk+31p7hnYHgOVTlsVrtBsAYJlZEdFuAID9EmO8ZV1PP2oYYoFlI5ubG9fz3n9JOwQAgFno+/5u&#10;02nzLu0OAMvDWnvG1tbm1a21WbsFAJYVbwgCWAo558tMp82xhu9bwDKybds9RTsCAIBZCSG823t/&#10;gnYHgOVRlsXrGDIAYHd4MgPA4ImInU6bd8cY76LdAmDHZGtr84rOubO0QwAAmIWU0nUnk/pUY4zX&#10;bgEweHlra/MqzrnvaYcAwDLjE84ABq/v+wcwZABLz/L/YwDAKvHef7Eoin/U7gAwfCH4DzBkAMDu&#10;MWYAGLSc89Wapn2RdgeA3ev7eDftBgAAZmk0qp5srf2hdgeAYSsKLv4GgFlgzAAwWCLip9PmDcaY&#10;Le0WALuXUjpKRC6m3QEAwKxYa38yHo/uaYxJ2i0Ahsla+4MQwr9pdwDAKmDMADBYXdc9NqX0m9od&#10;AGamiDH+jnYEAACzFEL4aFVVj9HuADBMRVH8i7W21+4AgFXAmAFgkFJKN2jb7qnaHQBmq+/jXbUb&#10;AACYtbIsXlIU4U3aHQCGpyiK12o3AMCqYMwAMDgiMppOmzcaYwrtFgCzFWP8HRGptDsAAJgla62M&#10;RqMHOedO1W4BMBze+xO9d1/X7gCAVcGYAWBw2rZ9Rs7517U7AMzFQSml22pHAAAwa9baemNjfDdr&#10;7Y+1WwAMQ1kWr9RuAIBVwpgBYFBiTDfvuv4vtDsAzA9HTQEAVpVz7lvj8egPjDFZuwWALmvtD0MI&#10;/6rdAQCrhDEDwGCISNU0zWuMMVa7BcD8xBh/V0T4GQQAsJJCCB+uqupx2h0AdBVF8c/W2k67AwBW&#10;CW8kABiMruv+Jud8He0OAPMlIpdLKd9MuwMAgHkpy+IFIYRjtTsA6CnL4tXaDQCwahgzAAxCSuk6&#10;bds9QbsDwGKkFG+j3QAAwLxYa2U8Hj3QOXeKdguAxfPef8Q5d5p2BwCsGsYMAOpExDVN82pjTKnd&#10;AmAxYky30m4AAGCe9lwIfldr7dnaLQAWi4u/AWA+GDMAqOv7/iEp5SO1OwAsTkrpSBEJ2h0AAMyT&#10;c+474/H494wxvXYLgMWw1p4dQniPdgcArCLGDACqcs5Xapr22dodABZuK+d8A+0IAADmLQT/qdGo&#10;eqh2B4DFKIridVz8DQDzwZgBQI2I2KZpX26MOUi7BcDixZhuqd0AAMAilGX52rIsXqrdAWD+uPgb&#10;AOaHMQOAmpTyzWOMd9HuAKAjJe7NAACsj6qqHuO9P0G7A8D8hBDe4pw7XbsDAFYVYwYANV3X/bl2&#10;AwA9KaVbiojV7gAAYBGstf14PL6ntZY3OoHV1I1G1RO1IwBglTFmAFCRc75yjPH3tDsA6BGRg3PO&#10;h2l3AACwKM7ZH29sjO9ijNnWbgEwW2VZvNQ5d4Z2BwCsMsYMACq6rn+4McZrdwDQxVFTAIB1473/&#10;0ng8vrcxRrRbAMzMT6uqeoZ2BACsOsYMAAsnIptd1z1IuwOAPi4BBwCso6II76+q6q+0OwDMRlVV&#10;T7PW/lS7AwBWHWMGgIXr+/5+xphLaHcA0JcSYwYAYD2VZfHCoihep90BYHestWeUZfEK7Q4AWAeM&#10;GQAWSkRc1/WP0u4AMAwicmjO+YraHQAALJq1Vkaj6qHe+49rtwDYudGoery1ttXuAIB1wJgBYKFS&#10;SsfknK+t3QFgOFJKN9NuAABAg7W2G49Hd7fWnq7dAuDAee9OCiG8TbsDANYFYwaAhWrb7s+1GwAM&#10;C2MGAGCdOed+tLExvrMx5ufaLQAOTFlWT7XWinYHAKwLxgwAC5NSOiyldHvtDgDDklJmzAAArDXv&#10;/Zc3Nsb3MsZk7RYA+8c5+40Q/Ae0OwBgnTBmAFiYrusfrd0AYHhSSjcWkUK7AwAATSGE46uq+gvt&#10;DgD7pyzLl1prGSABYIEYMwAsRM751/q+f4B2B4BBGuecr6cdAQCAtrIsXloUxcu1OwDs08+Loni9&#10;dgQArBvGDAAL0bbtk40xfPIawF5xbwYAAMZYa2U0qv6co2uAYSvL4nXW2nO1OwBg3TBmAJi7lNJh&#10;fR/vp90BYLhSyjfSbgAAYAistXE8Hv+Bc+4L2i0A9krKsnyZdgQArCPGDABz17bd0wzfbwBchJzz&#10;lbQbAAAYCmvtzzc2xney1p6l3QLgl4UQ3uec+6Z2BwCsI95cBDBXKaUjYox31+4AMGwicoh2AwAA&#10;Q+Kc+87GxvjOxpipdguA/1WWxYu1GwBgXTFmAJirpmmfod0AYPhE8hW1GwAAGBrv/X+Nx6M/NMaI&#10;dgsAY5xzX/Ten6jdAQDrijEDwNzEGG+VUrq9dgeA4RMxlxKRsXYHAABDUxTFv1ZV9TjtDgDnPZVh&#10;rWVcBAAljBkA5qZtu6drNwBYHiJyBe0GAACGqCyL5xdF8TrtDmCdWWt/WBTFm7Q7AGCdMWYAmIuU&#10;8jVSSrfU7gCwPHLO3JsBAMBeWGtlNKoeba09Q7sFWFdVVT7eWssdNgCgiDEDwFzE2N9buwHAcuES&#10;cAAALpy1dns8Hv2Zdgewjrx3nymK4p+1OwBg3TFmAJg5EbF9HxkzAByQnIVLwAEAuAghhI8URfFq&#10;7Q5gzchoNHqEtTZrhwDAumPMADBzOefDc87X1u4AsFxEOGYKAIB9GY2qx1prv6/dAayLoihe5b3/&#10;L+0OAABjBoA54KkMADuRM8dMAQCwL9ban41Go4dodwDrwFrzk6qqnqjdAQA4D2MGgJkSEdf3/R9o&#10;dwBYPiJySe0GAACWQVGE9xdFeKN2B7AozrkvW2t+sujXLYri9c7ZHy/6dQEAe8eYAWCmUkpHisiV&#10;tTsALKWxdgAAAMuiqkZ/bq09W7sDWISc83XKsnyB9+6kRb5uCOF9i3w9AMBFY8wAMFMcMQVgp0SE&#10;MQMAgP3knP3xaFQ9XLsDWJS27Z40Go0eUZbFSxf0kud47z+1oNcCAOwHxgwAMyMiIcZ4D+0OAEuL&#10;MQMAgANQFMU7Qgjv0u4AFqTq+3j30Wj0qPF4dE9jzLnzfLEQwvHW2n6erwEAODCMGQBmJqV0lIhc&#10;RrsDwHISkZF2AwAAy2bP0xk/1e4AFiHGeDtjjCmK4u2bm5tHOOc+P6/XKgqOmAKAoQnaAQBWR9/H&#10;e2o3AFhqPJkBAMABcs6dtbExvk9dT481xlxcu2eZlGX5zJTSTVNKR2m3YP/knI+o6+k7jTHZGGOc&#10;s9/N2Vx/Di91TgjhuDl8XQDALlgR0W4AsAJExG1vT84UkctqtwBYWj+92MUOupR2BAAAyyjnfLW6&#10;nr4t53yEdsuSiOPx+K7T6fRtxpgN7RgMy2hUPbIsy5dpdwAAfhnHTAGYiZTyTRgyAOwST2YAALBD&#10;zrnTNzc3frMoipdrtywDa+3ZXdf9jWHIwAU4575YFMU/aXcAAH4VYwaAmYgx3lm7AcDSG4mI1Y4A&#10;AGBZWWvb8Xj0iEVcjrzsiqJ4TUrpFtodGA93MQ4AACAASURBVJ7RqHq0tTZqdwAAfhVjBoCZiDHe&#10;RbsBwEqotAMAAFh2RVG8fWtr80bOuVO0W4YqpfMukgbOL4TwzhDCCdodAIC9484MALuWc/617e3J&#10;GdodGDzx3p9grf3pgf7GnNPhzvnPxxhvZ4wJxpjN2edhCLa2Nq/knPu+dgcAAKtAREZN076s7/sH&#10;arcMTG3O+wCF1w7BXOQ9/woH+Puara3Nw5xz35p9EgBgFg70GzsA/AqOmMK+WGvPMsbUGxvjO1hr&#10;+wP9/TnnK6SUbnrev0/Xz1muMfNIDIKIXMYYw5gBAMAMWGub0ah6kDEy6vv4h9o9A/HTEMIneLJ8&#10;pTlr7be9d1+JMf2W2c8PQpVl+VyGDAAYNo6ZArBrfc+YgYvmnDu1LIvX7mTI2PP7zwwhfMw592UR&#10;OXjWfRiUpB0AAMAqsdbm0Wj0AO/9h7RbBqAZj0cP3PO0L1aYiFw1xnRUWRb/VJblM6w1P7moX2+t&#10;/W5Vlc9ZVB8AYGcYMwDsiohcLKV0a+0ODJdz7rPGGF8Uxat283WstT+tqvIFxtifzSgNw8T5lwAA&#10;zJi1ttvYGN99z89la6uqqienlG5jjNnQbsFCVF3XPybGeKfxeHy3qqoeY63d6xPAZVm+0FpbLzoQ&#10;AHBgGDMA7EqM8fbGmEK7A8NVlsVrnHPfcc79aLdfy1p7Tgj+E7PowmDxZAYAAHNgrd3e2Bj/jnP2&#10;NO0WLdaaadf1D9HuwGLlnA+v6+kJInK5ra3N645G1Z85Z79x/l/jnD1dqw8AsP8YMwDsCvdl4KJ4&#10;7z+csxxSlsXLZvg1PzOrr4UhsowZAADMiXPu7I2Njdtba3+g3aKh6/oHGD6Ita5813WPm0wmJzvn&#10;Ttvc3DxsPB7d0zn3OWOMcc79j3YgAGDfuAAcwI6JiI0xHaPdAX1VVT6xLMtnWWvnfkTQnguiz/Xe&#10;n5RSOmrer4fFstZk7QYAAFaZc+70jY3xHSaT+mPGmIO0exYp53wD7QboylmuXtfTE8//n4UQ3mKt&#10;/Z5WEwBg//FkBoAdyzkfJiKX0+6ArtGoemRVVc9cxJBhjDHe+xONMZsh+A8v4vWwcDyZAQDAnHnv&#10;T9nYGN/NGNNrtwDaYoz33t6efK1tu0eLCB/6BYABY8wAsGN7Ls/DmnLOfmM8Ht23LMuZHSG1P/Yc&#10;M5WNsdkYs73I18ZCMGYAALAAIYSPjMej+xljFvKBFGDgDmrb9kWTSf3ZGNOR2jEAgL1jzACwYzEy&#10;ZqwxGY/H9yiK4k2LfmFrbeu9+68Y452MMVuLfn3MHWMGAAALUhTFsaNR9WjtDmAocs7Xr+v6U9Np&#10;89qc82W0ewAAv4wxA8COiIhLKd1auwM6iiK83nv/31qvH0L4YM75alqvj7nizgwAABaoLMuXlmX5&#10;VO0OYEj6vn/A9vbka13XPUhEeO8MAAaCb8gAdiTnfF0ROVi7AyqaqqqepBlQFMWrReRSmg2YD2tt&#10;q90AAMC6qary74uieKV2BzAwl2ya9pV1Xf9HSukI7RgAAGMGgB3iiKn1VZbli51z39ds2PP6HEe0&#10;eqIx5hztCAAA1o21Vkaj6uEhhHdotwBDk1K+yWRSnzydNi8TkUto9wDAOmPMALAjKaXbajdAxTlV&#10;VT5HOwKryVp7trWWY6YAAFBgrU3j8ei+3vsTtFuAAbJ93z/8vKOn+vuJiNUOAoB1xJgB4ICJiI8x&#10;3kq7A4u1ublx/Ytd7KBLWmt/qt1ijDHWWj7Bv2KstT/QbgAAYJ1Za9uNjfFdnXOf1W4BhkhELts0&#10;zb/U9fRjKaXrafcAwLphzABwwHLONzDG8HjtGgkhvN17/wXtjguI2gGYLcYMAAD0WWvP3dgY/45z&#10;9hvaLcBQpZRuOZnUpzRN8w8icpB2DwCsC8YMAAeM+zLWjlRV+RTtiPNLKV3HGDPS7sBsOWfP0m4A&#10;AADGOOfO3tjYOMZae4Z2CzBgvuv6x2xvT77a9/09OHoKAOaPMQPAAYsxHq3dgMUpivAm7/2XtDvO&#10;r227p4nI5bU7MFvWOp7MAABgIJxz39ra2rxhCOEt2i3AkInIFafT5m11Pf1gSvma2j0AsMoYMwAc&#10;EBEZp5S4L2N9xKqqnqwdcX4iUsQYb6fdgdnjmCkAAIbFWvuz8Xj0h6PR6P7GmG3tHmDIUkpHTyaT&#10;LzRN+zQR2dDuAYBVxJgB4ICklG5pON5nbRRF8Wrn3OnaHeeXcz7cGHMx7Q7MHsdMAQAwPNZaKcvi&#10;DVtbmzd0zp2s3QMMXNl13d9ub0++3LbtE1JK1+H4KQCYHcYMAAckxniMdgMWZlpV5dO1Iy4o53xl&#10;7QbMh7Xu29oNAABg75xzp21ubvxmWZbPMsaIdg8wZCJylbbtnjGZ1F+aTCZfa5r2OTGmm4sI78MB&#10;wC7wTRTAAYkx3V67AYtRlsXLnHP/o91xQSJyiHYD5sM5y5gBAMCAWWv70ah6wsbG+Chr7fe1e4Bl&#10;kLNco+u6x9V1/ent7cn3p9Pmn2KMvy0ilXYbACwbxgwA+y3nfMWc83W1O7AQk7Isn6sdsTc5yxW1&#10;GzAX2VqOmQIAYBmEEE7c3Ny4qbX2W9otwDIRkcv3ff/gup5+YHt78s2+7++q3QQAy4QxA8B+izEd&#10;rd2AxSjL8uXOuR9pd+yNSObJjBVkrf2BtTZpdwAAgP3jnPv+5ubG7fgwArAzInLIdNr8a11P38NR&#10;ugCwfxgzAOy3lCJjxnqYlmXxfO2IvRGRkFK+vnYHZs9aO7gjzQAAwEVzzn1zY2N8tDHmp9otwLKK&#10;Md7lvAvDu78UkaDdAwBDxpgBYL+llA/XbsD8FUXxOufc2dode9N13eNy5s/hKnLOnqndAAAADpz3&#10;/osbGxt3MMZMtFuAJbbZtu3zJ5P65JTSTbRjAGCoGDMA7BcR8Tnna2p3YO6kqsoXakfsTYzxDl3X&#10;P1y7A/Nh7fAumwcAAPsnBP+ZjY3xXYwxrXYLsMxyzjeYTOr/nE6bl4rIxbV7AGBoGDMA7BcR+TVj&#10;TKndgfkKIbzbOfdN7Y69SSnd1BiTtTswHzyZAQDAcgshnDAej+9pjOEOLGB3bN/3j9jennyl6/r7&#10;i4jXDgKAoWDMALBfUsrX1m7A/JVl8RLthr3Zc3ZsIyJX0m7BfHBnBgAAy68owntHo9Efa3cAq0BE&#10;rtA0zesnk/qzMXJ/JQAYw5gBYD/lzJix6pxzX/Tef0y740IclFK+qXYE5sdax5MZAACsgLIs3jga&#10;VRwNCsxIzvnwup5+aDKpj08pXV+7BwA0MWYA2C8558O0GzBfIYR3WWtFu+OCUsrXOvfc7Z/EGO+q&#10;3YK5SSH4D2pHAACA2SjL8hVVVT1GuwNYJSml208m9anTafPanPMh2j0AoIExA8B+4cmM1ee9P0m7&#10;YW9yTjfSbsB8OWe/aa3ttDsAAMDsVFX5gqqqHqfdAawY2/f9A7a3J99omvZpInKQdhAALBJjBoD9&#10;wpix+rx3J2s37E1KjBmrzjn/Ve0GAAAwe1VVPq+qysdrdwAraNx13d9ub09O67ruoSJSaAcBwCIw&#10;ZgDYp5zzpUXkYO0OzI+19rvOubO1O/YmpcyYseKcc4wZAACsqKqqnl1V5d9qdwCrSEQu2zTtKyaT&#10;+gt93/+uiFjtJgCYJ8YMAPvEUxmrz3v/Ge2GvRERy5MZq8859xXtBgAAMD9VVT2jqsq/0+4AVlXO&#10;+VrTafPuup5+LKV0E+0eAJiXoB0AYPhylmtqN2B+iqJ4bVkWL9buOL++j3fOOV9rzw/il9DuwXzx&#10;ZAYAAKuvqqqnGWN823ZP1m4BVlVK6ZaTSf2ZEMJbR6PqCc6507WbAGCWeDIDwD6J5CtrN2B+iiK8&#10;3nv/Be2O84sx/q5IvmKM8R7aLZg/7xkzAABYB2VZPqUsy6drdwCrLsZ4r+3tyVebpnlBzhwZDWB1&#10;MGYA2KecGTNWWPLen6IdcX4iEkLwx/V9vJ92C+bPWnuWtfYc7Q4AADB/1lqpqvLvyrJ8lnYLsAaK&#10;ruv/Ynt7+7S27f5KREbaQQCwW4wZAPYpZ2HMWFHOuS9aayfaHecnIgfnnK/PpfPrgSOmAABYL3sG&#10;jSc6576k3QKsiUu0bfu87e3JV/u+v4+I8F4ggKXFNzAA+8QxU6vLe3+SdsMF5SxXbdvuMdodWAzG&#10;DAAA1o+1VoqieI12B7BOROQq02nzpsmkPinGeGvtHgDYCcYMABdJRGzOcqh2B+bDe3eydsP5pZRu&#10;2Lbt84wxW9otWAzv/We0GwAAwOIVRXi3dgOwjnLOR9T19MS6rt+XUrqOdg8AHAjGDAAXSUQubYzh&#10;bM0V5b0fzJiRcz5kMqk/klK6hXYLFqYpivA27QgAALBYInLJ6XR6rHYHsM5i/H/s3Xe4ZVV9//FV&#10;9j5lH0C6iFJUxIKgIAhSZqgzNmwRG8ZescUYfnYFo7GbmIiaWKKCNcYSxSQKClLEgooFFcUSNPao&#10;zD1nt7XW9/fHnNERmDvt3vs95f16Hh+ZYeae9x86c+/53L1WvO9wOPpmWVZvTSntpd0DAFuCMQPA&#10;okS4L2OGVZNyVrGI2LKs3mGM2UW7BSsny/yF1tqRdgcAAFg5KaU9hsPR52JMR2q3ADCubdsnLywM&#10;f1DX9UtEZKAdBACLYcwAsKiUuC9jVnnvvm6tbbU7jDGmbdszYoxrtTuwsrIs+6R2AwAAWDkppb1H&#10;o/LilNJdtFsA/JlBXTdnLywMv980zRNEJNMOAoCbwpgBYFEp8WTGrHLOf0W7wRhjYowHVVX9Ou0O&#10;rLwsy87XbgAAACsjpbTfcDi6JKV0R+0WADdNRG5RVfXbhsPR19s23FtErHYTAGyMMQPAokR4MmNW&#10;ea8/ZohIryyr9xnuZZk7zrmrnHPXaXcAAIDlF2O63XA4ukREbqPdAmDzUkoHlWV5/mhUXhBjPEy7&#10;BwA2YMwAsCgR2VO7AcvDe6d2+beI7LJu3cJv1q1bKFNKh2h1QA9HTAEAMB9SSnuMRqPPiMg+2i0A&#10;tk6M8cThcHRlWZbnppT20+4BAMYMAIsSkZ21G7Ashs6572m9+Phyud20Xh/6siz7hHYDAABYXiLS&#10;KcvqwyLCm6DAFGvb8MiFheH3qqp+Ne8RANDEmAFgUSLmZtoNWHre+69aa+NKv66I9GKMBzVN+/SV&#10;fm1MDmvtrzWfDAIAACujquo3xhhXaXcAWBLdpmn+38LCwrV13TxLRDraQQDmD2MGgEWJCGPGDNJ4&#10;IzmltF/btqePRuUnjDHZSr8+Jof3/jPW2qTdAQAAlk/TNE9p2/Yp2h0AlpaI2bWu639YWBhe3bbt&#10;aVwSDmAl8WYSgEUxZsymlb78O6V0wGhUvs8Y0xGRW6/ka2PyZFn2ae0GAACwfEIIq6qq/iftDgDL&#10;R0RuW5bVh7x3V3S73TOzLLtUuwnA7OPJDACLYsyYTd77FXsyI4SwdjgcfT6ldFhK6S4r9bqYXFnm&#10;L9BuAAAAyyOltF9ZVv9u+OZJYC7EmI4ajcpLRqPyIzGmA7V7AMw2xgwAmzR+XHQn7Q4suT9Ya69d&#10;7hdJKe1ZluV5o1H5XyJyC2OMX+7XxORzzn3bOfcz7Q4AALD0RGQwGpUfF5HdtVsArKwQwgOHw+G3&#10;y7J6U0ppT+0eALOJMQPAYnYw/Dkxc7z3X7HWynJ9fBGxTdM+Zjgcfqdtw+nL9TqYTlnmP6PdAAAA&#10;lp6I2LKs/pUncYG5lrVt+7SFheEP6rp+gYgU2kEAZgtvUgLYJI6Ymk3Oue8v18eOMR04GpUXVlX1&#10;ryJm1+V6HUwv7ssAAGA2NU3z4hDCadodACbCjnXdvGLduoVfjEblx5umeXqM6fZcFg5ge3GGJYBN&#10;YsyYTc7ZXy71xxSRTtM0Z9Z182JjTHepPz5mRuO9/7x2BAAAWFpt2z64rpuztTsATJwdQwj3CyHc&#10;z5jaWGuvy7LsM1nmP+O9v9A592vtQADThTEDwCaJGMaMmWR/t5QfLcZ4WFlW70kpHbSUHxezx3t/&#10;qbV2qN0BAACWzobPBbU7AEw+EdmnbdvHtW37OGOMcc59LcuyT+d59iHv/Ve1+wBMPo6ZArAInsyY&#10;RdaasFQfK4Rw3HA4uoghA1siyzxHTAEAMENSSrcYjcqPG2P62i0Apk9K6dCmaZ47HI6uHI3KD6SU&#10;DtBuAjDZGDMAbBLHTM2sJbn8O4Rw8mhU/pcxZsel+HiYfVmWcfk3AAAzQkT6ZVl+TERupd0CYPqF&#10;EB66sDD8TllWb04p3UK7B8BkYswAsEkispN2A5ZF2t4P0DTto0aj8pPGmGIJejAHrLXXOee+rt0B&#10;AAC2n4jYsqzeHmO6u3YLgJmStW371IWF4Q+qqv5bvsESwA0xZgDYJBHT027Asojb+htFZKeyLM+r&#10;qurdhou+sRU6nfwt1trtHtIAAIC+pmmeH0J4hHYHgJlVNE3zooWF4bV13TxbRHhvAoAxhjEDwOL4&#10;hGEm2W0aM2KMRywsDL/atuH0pS7CzKvzPH+7dgQAANh+bds+oK6bV2h3AJh9IrJbXddvWFgYfq9p&#10;2keJiNduAqCLMQPAIvjuhxm1VXdmiIir6+ZvhsPR5SJy2+WKwuzK8+z9zrlfa3cAAIDtE2M8tCyr&#10;92p3AJgvIrJvVVXvXlgY/nw0Kt/XNO3jUkr7ancBWHmZdgCAySXCMUKzacu/myWldPOyrN4dY1y7&#10;nEWYbZ1O55+0GwAAwPZJKe09GpWfMNyZBkCJiOwRQnh4COHhxhjjnL3G++yCLPOfybLsImvt77Ub&#10;ASwvxgwAi+DJjBm1RWNGCGFNWVbnisieyx2E2eW9u9x7/1XtDgAAsO1EpBiNyv8QkVtqtwDABinJ&#10;gSm1B7Zte4YxJnnvvux9dkGeZx/03n9Tuw/A0uOYKQCbxAXgM2vRMUNEOlVVvWY0Kv+bIQPbi6cy&#10;AACYbiLiyrJ6T0rpbtotALAIF2M6smmaFw6Ho6vKsjwvpcQxycCMYcwAsBjGjNm0yTEjpXTb4XB0&#10;adO0Z65kEGaTtfbnWZZ9RLsDAABsu7puXh5C+AvtDgDYCrZtw+kLC8PvlmV1TkrpFtpBAJYGYwaA&#10;TRLhmKlZJGLyP/+xFCLi27Y9fWFh+LWU0hFabZgteZ6/zVrbaHcAAIBt0zTto5umeb52BwBso6xt&#10;2zMWFobXVlX9ShHZRTsIwPZhzACwGMaMmSQ7/fGfRHaOMR5WVdU7yrI6zxizo2IYZkynk79HuwEA&#10;AGybEMJxVVW9TbsDAJZAv2ma561bt/DDuq6fJyID7SAA24YxA8AieDJjFonIzcb/vUNV1a+rquqd&#10;bRserd2F2eK9u9w5d612BwAA2HoppduWZfVRY/78iV4AmHI713XzyoWF4Q+apjlDRDraQQC2DmMG&#10;gE0S4c+IWSRiBsYYU9f1y9q2fXxKcjvtJsyePOepDAAAppGI7DIaleeLyG7aLQCwHERkr6qqz1lY&#10;GH63bdvTRWST90oCmCy8UQlgk6w1SbsBy0G6KaV9m6Z9mnYJZlaT5/mHtCMAAMDWEZHOaFR+JKV0&#10;e+0WAFhuInLrsqzOGw5HX2vbcKqIWO0mAItjzACwmKgdgKWXUjqgquq/N8bwSC2WRZZln7DW/k67&#10;AwAAbDkRsVVV/UuM8XjtFgBYSSmlg8uy/I/RaHRZCGG1dg+ATWPMALAIy5MZMyjGdHQI4UHaHZhd&#10;eZ6dq90AAAC2TtM0L+QeNQDzLMZ0j9GovGg4HP1njPEw7R4AN8aYAWAxPJkBYKtYa3+bZdl/ancA&#10;AIAt17btw+u6+VvtDgCYBDHGew6HoytHo/KDMaYDtXsA/AljBoDFMGYA2CpZln3AWttodwAAgC0T&#10;Qji2LKt3aXcAwKQJITxkOBxePRqVH2ia9jEppX20m4B5l2kHAJhoHDMFYKt0Ovl7tBsAAMCWSSkd&#10;UJbVxwx3qQHApvgQwkNDCA81xhjn7DXeZxdmmb/Q++wi5+xvtQOBecKYAWAxPJkBYIs5Z69xzn1Z&#10;uwMAAGxeSrLbaDT6lIjspt0CANMiJTkwpfbAtm2faowR59zXssxfmGXZhd77S621Q+1GYJYxZgDY&#10;JGt5MgPAlut0Oq+11op2BwAAWFyM8aCyrD6cktxOuwUApphNKR3WNOmwpmnPvOG/9N5f3O/3TnfO&#10;/UwjDphF3JkBYDE8mQFgizjnrs7z/F3aHQAAYHFN0/7lcDj6UkrpDtotADDLYoyrh8PRVW0b7qPd&#10;AswKnswAsAjLmAFgi3S73edaa4N2BwAAuGki0quq+o1t2z5JuwUA5oWI7FaW5SdjzP/Re3/php93&#10;zn3Le/8dzTZgGjFmANgkaw1nPQLYLO/9xVnmz9fuAAAANy2ldNvRqPy3lNKh2i0AMI+apn2mMe0z&#10;N/w4y7KP9fu90/iGMGDrcMwUgEXY67ULAEy+Xq/7/7grAwCAydS27QMXFoZfZcgAgMkRY1glIntp&#10;dwDThiczAGyStWaddgOAyZZl2Qe991/S7gAAADdW1/Xz67r5O+0OAMCfEzG7lmX1Xmvtrzb1S/r9&#10;3hOttX9Y0TBgwjFmANgka3kyA8Ci2l6v+0LtCAAAcGNN0z6WIQMAJleMcdVi/75t2893Op03rVQP&#10;MA04ZgrAIixPZgDYpE4nf4tz7lrtDgAA8OdCCPeqqupt2h0AgG3XNO1TRcRqdwCThDEDwCZxzBSA&#10;TbHW/rbT6b5MuwMAAPy5GOPho1H5b8YYr90CANh2KaU7rVu3kK6/fp2sW7fwk7quX5pS2le7C9DE&#10;mAFgkzhmCsCmdLud5zpnf6vdAQAA/iSldJvRqDzfGDPQbgEALB0R2beum7MWFoY/Hg5H/9W27YNF&#10;pKPdBaw0KyLaDQAmVIzx8OFw9GXtDgCTxXt3RVEUx1hrk3YLAABYL6W0+2g0ujwluZ12CwBg+Vlr&#10;f5Pn2bne+yuMMTf5Bq/3/krn3A9XOA1YNowZADYpxnTgcDj8nnYHgImSBoPiCO/9V7VDAADAeiJS&#10;jEajC2NMR2m3AAAmi/f+s51O/o4syz5qrS21e4DtwTFTADaJOzMA3FCe529myAAAYHKIiC/L6v0M&#10;GQCAmxJjPLEsq/euW7fw87KszokxHqbdBGwrnswAsEki0l+3bmGk3QFgMlhrf7XDDoPbW2t/r90C&#10;AADWf75eVdXb2jacrt0CAJgezrmrsiz7ZJb5S733X7DW/kG7CdgSjBkAFnX99euuN8bsqN0BQF+v&#10;13t0p5O/R7sDAAAYk1LabzQqP5JS4jtsAQDbQ5xzV3nvL80yf4n3/lLn3P9qRwE3hTEDwKIWFhau&#10;4RJBAN77S4uiv8payycOAAAoCyGcXJbVB0RkN+0WAMDssdb+cPzUxoZx43t8LYhJwJgBYFHD4ejz&#10;McbjtDsAqGoGg+JQ7/3V2iEAAMy7GONBw+Hoa8aYXLsFADAfrLW/8X79uJFl/lLn3Nesta12F+ZP&#10;ph0AYLJZa3+h3QBAV7fbOYshAwAAfSLiq6p6m2HIAACsIBHZPYTwgBDCA+raGGPMyHt/xYZjqbz3&#10;V1hrF5QzMQcYMwAsyjnGDGCeOee+2ul0XqvdAQAAjGnb9qkxpntodwAA5l4RYzwxxnji+MfROfe1&#10;jY6musw590vVQswkjpkCsKi6rl9Q180rtDsAqAiDQXE37/03tEMAAJh3KaV9FxaG3zbG7KDdAgDA&#10;5jhnr/E+++PRVNbaa7l3A9uLJzMALMpax5MZwJzqdjsvZ8gAAECfiNiqqt5sGDIAAFMiJTkwpfbA&#10;tm0fZ4wx1tpfjp/a2HDvxjestUG7E9OFJzMALKptw73LsjxfuwPAynLOfWMwKI6w1jbaLQAAzLu6&#10;bp5d1/UbtDugKhljnHYEACyhBe/95RsdTfUla+1IOwqTjTEDwKJijIcNh6MrtTsArKg4GBRHeu/5&#10;/z4AAIpExDZN84K6bl6u3YKJMDLGdAynbACYTcF795X1F4pnl3jvLnfO/UY7CpOFMQPAolJKey8s&#10;DH+m3QFg5XQ6nb/r9bov1O4AAGCeiYit6/q1TdM+R7sFE2WdMSYaY3bWDgGA5eacu3r9uOEvzTJ/&#10;ibX2J9y7Md8YMwAsSkSydesWasMjzcBccM5dNRgUR1pra+0WAADmlYj4qqrf2rbtE7RbMJFKa+0v&#10;ROTW2iEAsJKstT/bcOeG9/4S59y3rbVRuwsrhzEDwGatW7dwnYjcSrsDwLKrBoPiMO/9d7RDAACY&#10;VyLSKcvq3BDCQ7RbMNmcc1enlPY2PKUBYH79Icv8ZeOnNy7x3n/FWltpR2H5MGYA2KzhcHhZjOlo&#10;7Q4Ay6vX657R6XTeot0BAMA8EpGdjDGhLMsPhxDvpd2D6WCt/aG1tkkp3UG7BQAmQOO9/9L4WKrz&#10;syy7VDsIS4sxA8BmjUblB0IID9XuALB8ssx/st/v34/zRwEAWHkppVsbY2JZVufFGI/T7sF0sdb8&#10;n3P+qhjjKmOM1+4BgEnhvf98t9s523v/Ob7WnQ2cgQ9gs5yz12k3AFg+1tpf9nq9x/PJHQAAOmJM&#10;B49G5UcZMrAtRMyuMcbjvfcXWMvXbgCwQYxx1WhUXjgalZeEEE4REavdhO3DmAFgs5xz/6PdAGD5&#10;9Pu9xzjnfqXdAQDAPIoxHViW5XkppcO0WzDVbIxxrbX2F977i7RjAGCSxBiPGY3KT49Go8tDCPdk&#10;1JhejBkANovv7gFmV6eTvzHLsv/S7gAAYB6JiK3r6h+MMTtqt2A2pJSOSCkdmOfZu40xpXYPAEyS&#10;GNNRo1H5n8Ph6IttG+7DqDF9uDMDwGbFGO82HI6+ot0BYGk55741GBRHWGsr7RYAAOZR27b3L8vq&#10;o8YY3kzBUot5nr0nxnRESunO2jEAMImcc1/tdjsvy7LsPzh2eTowZgDYrJTSHgsLQ46gAWbLcDAo&#10;7u69v1o7BACAeZBS2m84HF0uIntrt2B+eO+uMMYOY4wnabcAADZpwXt/WZb5i73PLvbefcVa22hH&#10;TSLGDACbJSJ23bqFkTGmp90CYGn0h3yvfQAAIABJREFU+73T8zx/n3YHAADzQER2HQ5Hl6WU7qDd&#10;grnUOOeuTikdaIwptGMAAJtVeu8vXz9u+Iu991/iRIX1GDMALEpE8pTSQaNR+WkR2UO7Byvqd8aY&#10;XbQjsPTyPH9Lv987Q7sDAIB5ICLFaDT6TIzpaO0WzL2Rc+4HKaVDtEMAAFul9t5fsX7YcFcbY5J2&#10;kBbGDAB/JCJWRPaLMR4ZY7x7jOnIGOPdDE9kzCVr7c+NMU5Ebq7dgqXjnLtyMCiO5bs6AABYfiKS&#10;lWX17yGE+2m3YO41vV7vyZ1O/q4Q4jF1Xb84xrhWOwoAgK3BmAHMMRHZNcZ4+MbjBU9fYGPjx9Hv&#10;pN2BJfP7HXYYHOac+5F2CAAAs05EbFXVb23b9knaLZhv1tpf9vv9B2aZ/8LGPx9jPKKu6xeHEE/V&#10;agMAYGswZgBzQkS6KaW7rB8t1o8XKcmB2l2YbNbaa0XkttodWBr9fv/+eZ79h3YHAADzoK7rl9Z1&#10;c5Z2B+abc+7Koug/wDn30039mhjjXeu6eXEI4UEr2QYAwNZizABmkIjYlOSAGOORKW0YL9JdjTEd&#10;7TZMF2vtdSKyj3YHtl+n03lNr9d9rnYHAADzoGmaJ1ZV/S/aHZhvWZZ9oN/vPd5aO9qSXx9jvHNd&#10;Ny8MITzUGGOXOQ8AgK3GmAHMgJTSnjGmu4+furh7jPHuhoubsQSstb8SkT21O7B9vPeXFEX/RGtt&#10;0G4BAGDWtW24X1mWHzXGOO0WzC3pdjsv7HQ6r7LWbvWbPjGm2zdN/YK2DacbY/wy9AEAsE0YM4Ap&#10;IyJFjOnQP91zEY8Ukf21uwBMJmvt/w4GxeHOuZ9rtwAAMMtExDZN+6y6rl9jjMm1ezC/ut3uX3W7&#10;nTdu78dJKd2mrpvnt237aMP/pgEAE4AxA5hgIuJTSncYP3UxvuciHWL47hgAW6YeDIrjvPdf1g4B&#10;AGCWpZR2r6rqXSHE+2i3YL7lef7WXq97xrY8kbEpKaV967p5Xtu2jzccXQwAUMSYAUwAEXExxjUi&#10;sqMxJo8xHTweL44wxuyg3QdgOvV6vUd1Ovm52h0AAMyyEMLxZVm9V0T21m7BfPPef6Yo+vex1rbL&#10;8fFTSrdsmubMpmmfZIzpL8drAACwGMYMQFmM8eCqqt8SYzxGuwXA7Oh08jf0er3naHcAADCrRCSr&#10;6+bFTdO82HBZMpQ5574zGBRHW2t/v9yvlVK6edM0z2ma9gxjzGC5Xw8AgA0YMwAlIrJDXdcvaZr2&#10;rw3HRgFYQuPvyrs3F34DALA8Ukr7lGX13hjjcdotgLX2t4NBcaRz7tqVfN2U0u5N0z67aZqnG2N2&#10;WsnXBgDMJ8YMYImFEE4aP3brFvt144u791mhLABzwlp77Q47DO5urf0/7RYAAGZR27YPqKrqHSJm&#10;V+0WwBjTFEX/pCzLLtUKEJFdmqZ5Zl03zzLG7KLVAQCYfYwZwBJJKe1V1/Xr2jacrt0CYG4tDAbF&#10;Ud77b2uHAAAwa0SkX1X169u2fap2C7DBJN2RJiI7NU3ztKZp/1pEdtfuAQDMHsYMYDuJiG/b9slV&#10;Vf+dMeZm2j0A5le/33tgnucf0+4AAGDWxBgPKcvq/SmlO2m3ABt0Op1X9HrdF2l33JCIDJqmfUrT&#10;NGeKyM21ewAAs4MxA9gMEXEppbuEEE8JIawZn4vb0e4CgI11u53nd7vdV2l3AAAwS0TEtm37tKqq&#10;X2eM6Wr3ABtkWfahfr/3cGtt0m7ZFBG52WhUfjjGeLJ2CwBgNjBmADchpXTL8XhxSozxFBHZQ7sJ&#10;ADYlz/N39HrdJ1pr+UsdAIAlklLao6qqd4YQ76vdAmzMe/eFoihOtNZW2i2bIyJ5VdVvbtv2Cdot&#10;AIDpx5gBmPWPwcYYV4UQ1oQQT0kpHaTdBABbwnt/YVH072WtbbVbAACYFSGEk8uyOldE9tJuATZm&#10;rf3hYFAc5Zz7tXbLlhIR2zTtmXVdv1q7BQAw3RgzMJfGR0cdGkI4JYS4JsZ4jOHoKABTxjl39WBQ&#10;HGOt/b12CwAAs0BEOnVdv7xp2jO1W4Cb8PvBoLiH9/672iHbom3bvyjL6jxjTE+7BQAwnRgzMDdS&#10;Svvc4Oio3bSbAGBbWWt/NRgURzrnfqzdAgDALIgx3a4sy/enlO6m3QLchLYo+muyLLtIO2R7xBjv&#10;PhqVnxCRPbVbAADThzEDU0dEOjHGo0KIa1JKt9+C32JTSndKKd1x2eMAYGVURVEcn2X+i9ohAABM&#10;u/WXfIdHV1X1JmPMQLsHuCm9Xu/RnU7+Hu2OpZBS2n80Ks9PKd1JuwUAMF0YMzDxRMSmlG6//jio&#10;cEoI8QTDFxkA5li/33twnuf/rt0BAMC0E5Gdy7J6SwjhYdotwKZ0u52zu93uWdodS0lEbjYalf8W&#10;YzxFuwUAMD0YMzCRUkp7xBhPGh8LtUZEbqXdBACToNvt/r9ut/Na7Q4AAKZdCPHosizfJyL7abcA&#10;m5Ln2Xt7vd5fWmtn7s0bEcmrqj6nbdsnarcAAKYDYwYmQkpprxjjcSHE1THGVSmlg7WbAGDS5Hl+&#10;Tq/XfcYsfjELAMBKatv2IWVZvdcYk2m3AJvivb+4KPprrbW1dstyEREbQjy1rqvXpSS30+4BAEw2&#10;xgyoSCnte4PxYkvuvgCAuZVl2b/1+72HW2ujdgsAANOsadrHVlX1dmOM024BNsU5953BoDjGWvs7&#10;7ZaVICKdpmmfVtf1S4wxO2v3AAAmE2MGlp2IWBG5zfrhIqwKIa4Wkf21uwBgWnjvLyqK/j1n+bvy&#10;AABYCU3TPL2q6n/S7gAWY639xWBQ3MM592PtlpWWkuxW1/VZbds+1RjjtXsAAJOFMQNLbnxh9x1i&#10;jKtDiKtijKtFZG/tLgCYRs65qwaDYrW19g/aLQAATLO6rp9b182rtDuAzRgOBsVq7/2V2iGaYox3&#10;rOv6dSHEe2u3AAAmB2MGtpuI+JTSnTccGRVjXCUie2h3AcC0s9b+aDAojnHO/Vy7BQCAaSUitq6b&#10;lzVN8yLtFmAzUr/fPzXPs09ph0yKEMLaqqpfn1I6SLsFAKCPMQPGmD8OEncZP0lxhDGms4W/b4cY&#10;41GGMy0BYElZa39TFMXR3rvva7cAADCt1g8Z9d83Tfss7RZgc3q97lM6nc4/a3dMGhHJQggPadtw&#10;aoxhjYjZVbsJAKCDMWNOiUgnxnRYjGF1jHFVCPFYY8xO2l0AAGPM+uMFTvDef1k7BACAaSUivqrq&#10;t7Zt+wTtFmBzOp3OK3u97gu0OyadiPgY0+ExhnuFEO4ZY7q7McZqdwEAVgZjxpwQkV6M8cjxcLEq&#10;xni0MabQ7gIA3Egoiv59syz7b+0QAACmlYjkZVm9K4TwCO0WYHOyLHt/v997pLU2abdMm5RktxjD&#10;KSGEe4YQ14rIXtpNAIDlw5gxRUSkiDEetdHdFEcZY3raXQCApWGt/VG/3//LLPOXabcAADCtYoyH&#10;lmX1Lymlw7VbgM3x3n+uKPr3stbW2i3TTkRc24ZH1nX9ChG5lXYPAGDpMWZMMBG5WYzx6PVPUoTV&#10;MaYjjDGZdhcAYOnlefauXq/3LGvt9dotAABMIxEZ1HV9dtO0f2WM8do9wOY45745GBTHWWv/oN0y&#10;S0SkaJrmr+q6eZ4xZkftHgDA0mHMWGYismsI8ShjZLCFv6UTY7xbCHF1Sumuxhi3nH0AAHW/6/d7&#10;T8rz/MPaIQAATKu2DfepquocEdlPuwXYEtbanw4GxT2ccz/VbplVKaU967o5u23bJxoGTgCYCYwZ&#10;SyyltGeM8bgY4+rxIHGw4TIqAMBN8N5f0O/3HuOc+5l2CwAA0yildIuqqt8YQjhNuwXYCr8fDIpj&#10;vfff1g6ZBzHGO9Z1/eoQ4qnaLQCA7cOYsZ1SSrfc6FLt1SmlO2o3AQAmXt3tdp/X6eT/yEWPAABs&#10;vfVn47dPqqr6VcaYm2n3AFuhKYr+mizLLtYOmTchhBOqqn5dSukw7RYAwLZhzDDr76YIIR4bYzgh&#10;pS1+LNnHGA8RkdsuaxwAYKZYa39ZFP213vurtFsAAJhGMcZDqqp6a4zpHtotwFaSfr/30DzP/007&#10;ZF6NLwk/fXxJ+D7aPQCArTOXY4aI7LRhvAghHj9e5bmbAgCwrKy1Py+K/one++9qtwAAMG1EZIe6&#10;rl/SNO1fG86/xxTqdrvP7nY7/6DdAWNEpD++JPz5hkvCAWBqzMWYISI7xRiPCeGP48XdDOMFAGAF&#10;WWv/tyiKE7x312i3AAAwbdq2vX9V1f/Ed1JjWnU6+et7vd7faHfgz40vCX9p27ZPNoykADDxlmXM&#10;EBGfUjokhHj8+OmHVYZzTAEAc8pa+7PBoDjeOfcD7RYAAKZJSmnfqqr/MYRwf+0WYFtlWfa+fr/3&#10;l9yVNrliTLdff0k4f9YAwCRbkjFDRNyfxot4fAhhtTFm5+3PAwBgullrrxsMihOcc9dqtwAAMC1E&#10;JG+a9ll1XZ9tjCm0e4Bt5b3/TFH072utbbRbsHkhhNXjS8IP124BANyYbZrmtG39zSnJ3huNF7ss&#10;YRcAAFPPWvs/4yHjh9otAABMixDi0VVVvTWldLB2C7A9nHNXDgbFCdbaddot2HIi4kIID6uq+pUi&#10;sq92DwDgT+wf/nD97F+aAQDACrPW/mQ8ZPxIuwUAgGkgIrtWVf3Ktm2fpN0CbC/n7A+KojjGOfcr&#10;7RZsGxHpNU37zLquX2iM2Um7BwDAmAEAwJKz1v5oPGT8RLsFAIBJJyK2bcMj67p+vYjsod0DbC9r&#10;7S8Hg+Jons6dDSml3ZumeUnTtE81xmTaPQAwzxgzAABYQt77i/r93qOcc9dptwAAMOlijHeoqvot&#10;McbjtVuAJbJuMChWe++/ph2CpRVjOrCu61eFEB6o3QIA88ppBwAAMCN+3+v1Hl8U/RMZMgAAWJyI&#10;9Kuq/tvhcPQNhgzMkKYo+g9gyJhN3rtriqL/oKLor/LefUm7BwDmEU9mAACwnbIs+1Cv132Wc+4X&#10;2i0AAEy6EMLasqzeLCK30W4BlpD0+72H5Xn+Ie0QLD8RsSGEh44vCd9fuwcA5gVjBgAA28ha+9Ne&#10;r3dGnmef0G4BAGDSpZT2qar69SGE07RbgKXW63Wf0el03qTdgZU1viT86XVdv8gYczPtHgCYdYwZ&#10;AABsPcnz/Jxer/sCa+067RgAACaZiHSapv2ruq5faowptHuApdbtds7udrtnaXdAT0qyW9PUL26a&#10;9gxjTK7dAwCzijEDAICt4Jz7Vq/Xe1KW+S9otwAAMOlCCCdVVf2mlNIdtFuA5ZDn+Zt7ve7TrbW8&#10;twKTUjqgqupXhRD+QrsFAGYRYwYAAFtm1O12z+508r+31rbaMQAATLKU0i3HR0o9VLsFWC5Zln2w&#10;3++dbq2N2i2YLCHEY+q6el2M6SjtFgCYJYwZAABsRpb5T/R6vWc4536i3QIAwCQTkbxp2mfWdX2W&#10;MWYH7R5guXjvP10U/VOttY12CybT+JLw06qqfpWI3Fq7BwBmAWMGAACbsP6C7+4zsiz7OEcHAACw&#10;uBDC8VVVn5NSupN2C7CcvHdfKoriJGvtgnYLJp+IdNs2PCKEcK8QwsnGmF20mwBgWjFmAABwY7HT&#10;yf+h2+2exRepAAAsLqV0i6qqXxdCeIR2C7DcnHPfKYriOOfsb7VbMH1ExKeU7hZCWBNCXBNjvIcx&#10;JtPuAoBpwZgBAMBGvHdX9Hq9p3jvr9JuAQBgko2PlHpaXdcvM8bsqN0DLDdr7XWDQXGMc+467RbM&#10;BhHZKYR4fAhhTYxhTUpyO+0mAJhkjBkAAIzlef6WXq/7DC5xBABgcSGEVeMjpe6s3QKsBGvtb4qi&#10;f5z3/rvaLZhd4+P6XpNSOkK7BQAmkdMOAABgEnS7nZf0et2nMWQAALBpKaW9yrJ8z2hUXsyQgTmy&#10;rij6axkysNyyLLtoMCiO7Pd7D7PWXqvdAwCThiczAADzLvV63Sd3Op23a4cAADCpRCRr2/apVVW/&#10;3Bizk3YPsIKqoujfM8uyi7VDMF9EpNO27ZPrunmJiOyu3QMAk4AxAwAwz6p+v//QPM/+QzsEAIBJ&#10;FUI8pqqqc1JKd9FuAVZY7Pf7D8jz7JPaIZhfIrJTXTdnNk3z18aYQrsHADQxZgAA5tXviqI4Ncv8&#10;ZdohAABMopTSnnVdv7ptw2O0WwAN/X7vkXmev1e7AzDGmJTS3nXdnNW27eMNx8YDmFOMGQCAuWOt&#10;/en43OOrtVsAAJg0IuLbtn1yVdWvMMbsrN0DaOj1uk/vdDrnaHcANxRjvGNdN68MIdxfuwUAVhpj&#10;BgBgrjjnri6K/j2dc9dptwAAMGlCiEdVVfXmlNKh2i2Alm6386Jut/sK7Q5gMSGEY+u6fk2M6R7a&#10;LQCwUhgzAABzw3t/WVH072et/T/tFgAAJklKafe6bl41Pr4EmFudTv733W73OdZa3ivBxBMRG0J4&#10;YF3Xr0xJDtTuAYDlxpgBAJgL3rsriqI42Vo71G4BAGCShBDWlmV1rojsod0CaMrz/J29XveJ1tqk&#10;3QJsDRHJ27Z9fF03Z4nIzbV7AGC5MGYAAGaec+7bg0GxiicyAAD4ExHJ67r526ZpnqvdAmjLsuxD&#10;/X7vEdbaqN0CbCsR2aFpmufUdfM3xpgdtHsAYKkxZgAAZpq19ieDQXGMc+5n2i0AAEyKlNJ+ZVl+&#10;IMZ0lHYLoC3L/Pn9fv9B1tpGuwVYCimlmzdN84K2DaeJyC20ewBgqTBmAABmlrX210VRHOu9u0a7&#10;BQCASdG27QPLsnqnMWZn7RZAm/f+4qLo38taW2q3AEtNRGxK6ZAQ4toQwtoY47HGmI52FwBsK8YM&#10;AMCsWjcYFMd777+qHQIAwCQQkV5V1a9t2/bp2i3AJHDOfXkwKE6y1q7TbgFWgogMQojHxxjWhhDW&#10;cmk4gGnDmAEAmEnOue85575pjIl5np+bZf5T1lr+zgMAzB0R2altw180TfPslNLB2j3AJHDOfWsw&#10;KFZzpxrmWUpp/7ZtT6/r5rnGmB21ewBgcxgzAABzwTn35V6v+1Lv/X8xagAAZp2I+BjjSU3TPjqE&#10;8EBjTF+7CZgUztkfFEVxnHPuF9otwCRIKe1Z181L27Z9sjHGa/cAwKYwZgAA5or37kvdbvel3vv/&#10;ZtQAAMyaGOOd27Z9VNuGR3LpK3Bj1tqfDgbFsc65n2i3AJMmxnT7uq5fHUK4v3YLANwUxgwAwFzq&#10;dPI3drvdZzNoAABmhYh0161bqLQ7gEnW7Xb/utvt/L12BzDJQgirq6p+XUrpcO0WANiY0w4AAEBD&#10;07TPqqr6H0XEarcAALAURGRv7QZg0nnvrtJuACZdlmUXDwbFkf1+73RrLU8xAZgYmXYAAABa2rZ9&#10;ujHG93rdp1trk3YPAABbQ0R2CCHca8OPU0oHavYAE+z6LMs+bYwxznnGDGALWGtTnufvy7LsI03T&#10;PqNt28ellO6g3QVgvnHMFABg7uV5/s+9XvcMBg0AwLQQkawsy4+HEO+t3QJMuGFRFGuyzF+uHQJM&#10;u5TSviGENSHEtSGEk40xO2s3AZgvjBkAABhj8jx/e6/XfTKDBgBg0omIrar6TW3bnqHdAky4uij6&#10;986y7LPaIcCsEREfYzoixrAmhLA2xnSkMcZrdwGYbYwZAACM5Xn+pn6/94ymaZ7inPtOlmUXazcB&#10;ALCBiGQxxtVt2z62bcPp2j3AhGv7/f4D8jz7lHYIMA9EZOcQwr3qunkJx1EBWC6MGQAAbKTX6z0m&#10;z7OPjkblpzqd/LV5nn9cuwkAML/Wf+drPK5tw0NCCA8WkT20m4ApkPr93kPyPP937RBg3ohI1rbt&#10;E+q6OUtEbq7dA2C2MGYAAPDnqsGgONpa+7PRqLy40+m8ttPJ36kdBQCYHyLiYozHjAeM03gzCNgq&#10;0uv1HtXp5OdphwDzTER2qOvmzKZp/sYYU2j3AJgNjBkAAGyCc/b7Kcntut3uczud/LXWWv7OBAAs&#10;i/UDRjoqhPYhbRtOE5G9tZuAaWOt/Wm/33tslmUXaLcAWC+ldIu6bl7Wtu3jjDFOuwfAdGPMAABg&#10;035njNnFGGM6nfwN3W73TC4IBwAsFRGxMaa7jweMh4jIrbSbgGmV59l7er3es6y1v9duAXBjMcaD&#10;6rp+dQjxPtotAKYXYwYAAItLxhhnrb2u1+s+M8/zj2kHAQCmW0pp/6ZpzhgPGPtp9wDTzFr7m16v&#10;+6Q8zz+q3QJg80IIx9d184IY42pjTEe7B8B0ybQDAACYcM4YY0Tklly6CgDYHiJi27Z9clXVrzPG&#10;DLR7gGmXZdnHe73uk5xzv9JuAbBlsiy7KMuyi0SkiDEeF0JYE0Jck1K6s3YbgMnHkxkAAGyFbrfz&#10;kk6n83LuzwAAbI2U0v5lWb09xniSdgswA9b1er1n5nn2bj4nA2ZDSukWIcRTYgxrQoiniMie2k0A&#10;Jg9jBgAAW8l7f5G19jfr/9l9czxucJcGAOBGxk9jPGn8NMYO2j3AtHPOXlMUxRrn3E+0WwAsDxFx&#10;KaWDQ4hrQghrYozHGWO62l0A9DFmAACwnbIs+0C/33uMtbbWbgEATI6U0n5lWb2DpzGApeGc/UFR&#10;FKudc/+r3QJg5YhI/wZHUh2s3QRAB2MGAABLwHv/uaLoP9Ba+wftFgCArvHTGE+sqvr1hqcxgCVh&#10;rf3hYFCsds79VLsFgK6U0l4bHUl1sojspd0EYGUwZgAAsESstb/O8/ztnU7+L865H2v3AABWjojY&#10;lNLd2jac1rbtaSJya+0mYFZYa388GBTHc7QUgBsa//274UiqU2KMq4wxPe0uAMuDMQMAgKUnWebP&#10;73Q6b/be/zf3aQDAbBq/gXJ427antW04TUT2124CZo219rrxExk/0m4BMPnGR1IdG0I4ZXwk1V20&#10;mwAsHcYMAACWkbX2R51O5y2dTv5Ga22j3QMA2H4xpgPbtnnieMDYT7sHmFXW2p+Nh4xrtVsATKeU&#10;0s1DiKeEEO4VQnioMcZrNwHYdowZAACsAO/95/v93oOdc7/WbgEAbJuUZLemqV/cNO3TjDGZdg8w&#10;y6y1Py+KYrX37vvaLQBmQ4zpwLquXxFCeLB2C4Btw5gBAMAKsdb+T1H07++9/7p2CwBgy4lIp2na&#10;p9V1/RJjzM7aPcCss9b+oiiK471339NuATB7QohH1nX96hjjau0WAFuHMQMAgJVV9vu9x+R5/iHt&#10;EADA4kTEhhAeWFX1a0Tktto9wDyw1v6yKPoneO+/o90CYHat/zs+3quu61ellA7W7gGwZRgzAABQ&#10;0Ol0XtHtdl7C5eAAMJlijIdXVf2GGONx2i3AvLDW/mo8ZFyt3QJgPoiIb9vwyLqu/1ZE9tHuAbA4&#10;xgwAAJRkmf9Ev99/pLX2eu0WAMB6KaV96rp+RduGv9RuAeYJQwYATSLSGx8p+UJjzC7aPQBuGmMG&#10;AACKrLW/yfPsXXneeZv37hrtHgCYNyLiUkqHhhDuGUJcG2O8h+Fyb2BFWWt/PR4yvq3dAmC+iUgv&#10;xnhMCPHkEMLJKaW7GWOsdheA9RgzAACYEN77z3U6+b9kWfZRa22t3QMAsyqltFcIcU0IYW2McY2I&#10;7K7dBMyr8ZBxovf+W9otAHBDIrJrCOHEDeMGd2gBuhgzAACYMDytAQBLS0Q6McajQ4j3DCGsTSnd&#10;VbsJwPrPecZPZDBkAJgKKaX9QwgnhxBPiTGeJCK7aTcB84QxAwCACcbTGgCwbVJKB4QQ1q7/TzzR&#10;GDPQbgLwJ+Mh40Tv/Te1WwBgW4yPqrzLhqc2YozHGWP62l3ALGPMAABgCvC0BgAsTkR2DCGesGHA&#10;4BgIYHIxZACYReP7No7e6L6Nww33bQBLijEDAIAp472/KM/zf83z7CPW2gXtHgDQFEJYU9fN82KM&#10;xxpjcu0eAItzzn2j3+89gsu+Acw6Edllw30bMYaTU5IDtJuAaceYAQDA9BrmefbhPM/f7b2/2Fqb&#10;tIMAYKXEGA+pqvo1Mca12i0Atkjodjuv6HQ6f2etbbRjAGClpZT2u8F9G7trNwHThjEDAIAZYK39&#10;nzzPz83z/D0cQwVglqWUblnXzcvatn2s4egGYCo4577W7/ce672/SrsFACbB+L6NQza6b2OV4b4N&#10;YLMYMwAAmDGdTv6Gbrf7fL7rEcAsEZEd67o5s2mavzF8sQ9Mi7bb7bys0+m82lrbascAwKQSke6G&#10;+zZiDCfHmA43xjjtLmDSMGYAADCDnHNXFkX/Yc65H2i3AMD2EJGsbdvH13VztojcXLsHwJZxzn1l&#10;/DTGt7RbAGDajO/bOH79kVTh5JTkdtpNwCRgzAAAYHYt9Pu9p+R5/l7tEADYWiJysxDCPeu6eWlK&#10;6Y7aPQC2mHS7nRd1Op3XWGuDdgwAzIKU0r4bHUl1kojsqd0EaGDMAABgxuV59q+9Xu8Z1tqhdgsA&#10;bIqI+BjT4TGGtSHENTHGo4wxXrsLwFZJvV7v0Z1Ofp52CADMqvF9Gwff4L6NQrsLWAmMGQAAzAHn&#10;3Pf6/d7DvPdf124BgA1SSvuHEE4JIa4JIZxsjNlZuwnANov9fu/0PM8/qB0CAPNkfN/GURuOpIox&#10;HWG4bwMzijEDAID50XQ6+ZvyPH+Pc+4b1lo+BwCwokRkxxDi6hDC2hjDmpTkQO0mAEsi9Pu9h+d5&#10;/mHtEACYdyKy8/i+jZNjDKfw+RZmCWMGAABzyDn3rTzPz83z7H3OuZ9q9wCYTSLiU0qHhhDWjI+O&#10;OsYYk2l3AVhSbb/fOy3P849rhwAAbiyltM9GR1KdzH0bmGaMGQAAzDfx3n9uPGx8xFp7vXYQgOmW&#10;UrrV+NioNTGGU0TMrtpNAJZN0+/3H5Tn2fnaIQCAzRMRu+G+jRjDySHE1Yb7NjBFGDMAAMAGVZZl&#10;H8vz/Lws85+21rbaQQAmn4gMYoyrNjx9kVK6k3YTgBVRFUX/AVmW/bd2CABgeW30tO1JIcSTYozH&#10;GmP62l2YP4wZAADgRqy1v873m+UuAAAeM0lEQVTz7AN5np/rnPsK92sA2EBEXErpkBDC2vHRUcca&#10;YzraXQBWVFkU/VOzLLtQOwQAsPLGl47fY/2wEU6KMd3dGOO1uzD7GDMAzLLknPtaSukAY8zNtGOA&#10;aeWcvSbP8/Occ9/908/5q5yz32fkAGaTiNgY40kisstGP7dTjPGEEOIaEdlDsw+AHmvN//X7/Qdl&#10;WXaxdgsAYDKIyI4hxFUxrn9yI6V0iHYTZhNjBoBZkpxzV2aZv9j77KIs85daa/8QYzxoNCo/JSL7&#10;agcCs8J7f2FR9B9srf29dguApZVS2quq6n8OIdxPuwXAZMmy7P29XvevnHO/0m4BAEyulNIeMcYT&#10;Q4gnhRBOEpHbaDdhNjBmAJhm0Xv3Fe+zi7PMX+S9v2xTlxenlG4xGpXnp5QOXelIYFb1+70H5Xn+&#10;Ue0OAEunbduHVFX9ZhHZTbsFwOSw1l7X6/WeykXfAIBtkVLaf6P7Nk4UkZtrN2E6MWYAmCbBe/fl&#10;G4wXC1v6m0Vkx9Fo9JkY05HLGQnMC2vtT733V2ziXzfdbvds7901KxoFYIuIyE51XZ+Vkuyz0c/t&#10;EWNcrdkFYOJInufn9HrdF1hr12nHAACmn4jYlNKdUkp32rJfb3aMMawKIZ4o8qfPXTGfGDMATLLW&#10;e/8l7/2G8eJya+1wez5gSmmv4XD0Jf4CBFbEQr/fe0Ke5x/UDgHwJyGEk8qyeifHLwJYjHPu6l6v&#10;94Qs81/QbgEAQESsiNw2hHDi+AmPE7jHbf4wZgCYJI33/osbjRdfsNaOlvpFYox3GQ5HlxljBkv9&#10;sQHc2Pg7Op9jra21W4B5JiKDqqpf3bbt07RbAEy0ttvt/F2n03klf3cDACaViLiU0kEhxBPHF4+v&#10;NsbspN2F5cWYAUBT7b2/YqPx4gprbbkSL9y24X5lWX7MGGNX4vUAmN9lWfbZLPMXep9d4Jz9gbWW&#10;z0GAJSQixfiSxfuGEO4rIntrNwGYLt67L/R6vSd677+t3QIAwNYQkSyldNj4bo4TY4zHGmN62l1Y&#10;WowZAFZS5b2/YjxcXDweLyqtmLpuzqzr+jVarw/MM2vtdVnmL8iy7ALv/Wedc7/QbgKmUUrpViGE&#10;+4QQTg0hnmT4gg3Atlno9brPz/P8LdbaqB0DAMD2EpFujPEe42HjxBjjkcaYTLsL24cxA8ByKr33&#10;X9hovPjiJD2qLiK2qqp3tG14rHYLMO+cc9/a8NRGlvnPW2uv124CVtr4MsS7ppQO2MwvtTGmO4cQ&#10;7ptSOnRF4gDMrCzzn+r1ek91zv2PdgsAAMtFRHaIMR4XQjgxJdl/iT+8jzHeRURus8QfFzfAmAFg&#10;KY2895dvNF58yVrbaEctRkQ6o1F5QYzxOO0WAH8UvXdfHA8bF46f4proP0uAbTU+GurEjY6GuqV2&#10;E4D5YK39da/XfVaWZR/g6EcAALZfSmm/EOIJMYYTQ4gniMittJtmDWMGgO0x9N5ftn68yC723n1l&#10;Gt9wTCntPhyOvsiCDkyskff+81mWXZBl/gLn3DettUk7CthWKaV9xkdD3ZejoQBoyPPs3G6392zn&#10;7G+1WwAAmEXrn7qWA2IMJ6wfOOIJInJz7a5px5gBYGusu8F4caW1ttWOWgoxxjsOh6PLjTE7a7cA&#10;WJy19jfeuyuM2aI7d6L3/itZ5i90zl3FCAINIuJiTEdsePoipXRX7SYAc6vs9/sPzfPsE9ohAADM&#10;k/GRsndMKR2k3TLNGDMALOb6LPOXep9dlGX+YufcV621QTtquYQQVo9G5aeNMR3tFgBLz1rzf95n&#10;n8sy/9nxpePf41gNLBcR2SmEcMr46Yv7iMge2k0A5t71RdG/T5Zll2qHAAAAbAvGDAAb+0OW+Us2&#10;Gi++PsvjxU1p2/bhZVm9T7sDwPKz1v58fOn4Z7PMf9Y59xPtJky3lNJt2zbcJ4RwaoxxtTEm124C&#10;AGOMsdb+tij6a733V2q3AAAAbCvGDGC+/S7Lsku89xvGi6ustVE7Sltd18+t6+ZV2h0AVpa19tos&#10;Wz9seO8/55z7pXYTVpaI9GKMR8QYj40xHhtCPMYYczPtLgDYHtbanxdF/2Tv/dXaLQAAANuDMQOY&#10;I+MjVj6/0XjxDc6PvzERsVVVn9O27VO1WwDocc59a/2wkV2YZf7z1trfazdhaYnIriHEozeMFzHG&#10;IwxHDQKYIdbaHw8GxcnOuf/f3r0H23rX9R1/fpe1nnXOoWMECt5AQIGOIFWreEVJTADRehulY2/2&#10;D4cqXmpKI5dGBjWjZQAloI5iHal326rFG5CcS05CgBAQUpCABEkhKRAuTUzO2s9a63meX//IPuYY&#10;SdgnZ+/922vv1+vvs/a8JzOZ2Ws++3m+H6jdAgBwrowZsI/dfSQ3XX33we50Msb4buPF1pRS8sbG&#10;xh/3/fBttVuAPWGMMb4953wspXhD0zRbeYptlVK6Nsb48Z2OO6hKKXkcx386juNjtv6Z5sgwDF89&#10;DMM3jOP4xJ3sA6gpxvi+w4cPXRhjvKV2CwDAdjBmwD4SQvh4SunkGePFe4wXD1wp5cipU/OrxnH8&#10;ytotwNoaU0rX5pz/JOf82pTi+2sHrbNSyoOGYXjyMAxP6fvhG4Zh+NqmaY7U7gLYa2KMNxw+fOhp&#10;McbbarcAAGwXYwassRDCx+41XtwYQvD/9DYax/Hhp07N31JKeVTtFmD9xRhvPGPYeKs7RfdvHMeH&#10;D8Pw9Zv3K75hHMevaJom1e4C2MtSim85fPjwM0MI/692CwDAdjJmwBoJIXzkXuPF+4wXO28YxsfP&#10;5/NrSykPqd0C7B8hhNtSSm9qmqav3bIHpXEcnjiO5bG1QwDWyWSSXzObzX40hHBX7RYAgO1mzIA9&#10;LIRw6z3jRT4ZY3i/8aKOvh++ej6fH2u8zgQAgD0mxvje2az9wZzzydotAAA7xZgBe0gI4ZbTT13k&#10;nK8KIXzAeLF39H3/9Pl848+apsm1WwAAoGmaRdtOL5tOpy8NISxqxwAA7CRjBlQUQvjQ6acuck5X&#10;hRA+aLzY21ar1b/c2Oh+p3YHAAAHW0rpykOHZs+JMd5UuwUAYDf462LYRSGEm88cL2KMN9du4uxM&#10;JpPfHcfy0MVicXntFgAADp4Qwsdms/binPPv+0MoAOAgMWbADgoh/E3O+arTdy9ijB+q3cS5a9vp&#10;K0spD18uly+s3QIAwIFRJpPJr85m7QtCCLfXjgEA2G3GDNhGMYabUvq78eJkjPHDtZvYGW07vbSU&#10;8rDVavUDtVsAANjfYoz/ezab/fuc01tqtwAA1GLMgHMQY/jrlPJVOaeTKaWTMcZbazexO0IIZTZr&#10;f6iU8tC+77+zdg8AAPvSvG3bF0+nk1eEEFa1YwAAanIAHM5CjPG9KaUzx4uP1G6irlLKbD7feN0w&#10;DE+t3QIAwP6Rc/qz2Wz2IzHG/1O7BQBgLzBmwP2IMb7nXuPFx2o3sfeUUv7RfD4/Ogzjk2u3AACw&#10;3kIIt85m7Y/lnP/YgW8AgHsYM+AMMcZ3nzFeXB1jvK12E+uhlPLgU6fmV43j+KW1WwAAWEvjdDp5&#10;Vdu2PxlCuLN2DADAXmPMYD/aSCldm3M6kVI+nlJ8u/fLshvGcfyc+Xx+zTiWL67dAgDAWjl1+PCh&#10;7805v652CADAXmXMYD9YppTefPd4kU6klK4LISxqR3EwjeP4yFOn5m8spTyidgsAAHtfCOHjhw8f&#10;emZK6W21WwAA9jJjBuuoTym+NaV8YnPAeFMIYaN2FJw2DOPj5vP5NaWUh9VuAQBg7wohfODIkcPP&#10;iDHeVLsFAGCvM2awDsYY41/mnI9vjhdvDCHcVTsK7s8wDE86dWp+smma82q3AACw98QY33b48KFv&#10;dacPAGBrjBnsSTHGG07fvMg5XR1CuKN2E5ytvh++Zj6fH22a5kjtFgAA9o6U0usPHz70vf5ICwBg&#10;64wZ7KRTKaVrcs4nYgwf3NpHwkZK6c0xhk/ubBrsjr7vnzqfb7yuaZpZ7RYAAOqbTPJrZrPZs0MI&#10;q9otAADrxJjBdupSStduPlFxIqV4vV/QoWn6vn/afL7xJ03TtLVbAACoZzqd/mzbTi8NIfgeDgBw&#10;lowZnItlSuktm3csTqSU3hJCWNSOgr1oteqfubGx8b+appnUbgEAYNeV2az9kel0+su1QwAA1pUx&#10;g7PRpxSvTymf2Bww3hRCmNeOgnWxWq2+Y2Oj+59N0+TaLQAA7I6U4nWz2exHU0rX124BAFhnxgzu&#10;zxhj/Muc04mc84mU0jUO1MG5Wa1W37Ox0f1+0zSpdgsAADsnhPDRtm2fP5nk3wohjLV7AADWnTHj&#10;YLg95/TmpgmntvKPYwy3bD59cXUI4fadjoODZrVafd/GRvfbTdPE2i0AAGy71XQ6eUXbtpeFEP62&#10;dgwAwH7hVSf70505p2tOvw4qxvjOEMJQOwq422Qy+b1SmknXda9pmibU7gEAYHvknP6ibWcXpxT/&#10;unYLAMB+Y8zYH+YppTfefccin0gpvj2E0NeOAu7bdDr5zaYpk65b/NfaLQAAnJsYw01tO/vxyST/&#10;ee0WAID9ypixh4QQbt4cJN4YQnPn1j4T/29K8foQwnKn+4DtNZ1Ofz2EsLGx0f1y0zSfVbsHAICz&#10;dlfbtj8znU4uDyEsascAAOxnbmZUFEK45fTTFJuvg7q5dhOw+8Zx/Pyu617d98Mza7cAALA1k0n+&#10;zbZtnx9j/EjtFgCAg8CYsYtCCB9NKV11esCIMdwUQvDfH2hKKWG16v9t13WvaJrmvNo9AAB8ejHG&#10;t81msx/LOb25dgsAwEFizNgUQvjkPUNDOhFjvNHQAOy2cRw/r+u6X+374dtqtwAAcI8Qwm1t275g&#10;MsmvCSGMtXsAAA6agzxm3J5zvjqldCLndDzG+G6/kAJ7weZTGv+667pXNp7SAACorZ9OJ69q2/an&#10;Qgh31I4BADiodnXMiDG+L8b4V03T1BoN+pTS2zfvU7wzhDBU6gD4jMZx/NyNje43hmF4eu0WAICD&#10;KKV0xWzW/nhK6cbaLQAAB92OjhkhhA/kfPdx681XNzmMBnAWSimTjY3ut/u+f1btFgCAgyKE8Dez&#10;2ezinNOfev0wAMDekLfzh4UQPnT6uPXm0w8f2s6fD3DQhBBWhw7N/lXXdYvVqv83tXsAAPa5U207&#10;/dnpdPrzIYSudgwAAPcIy+Xye7fh54wppXeEED7or1YAtl8pJXXd4ldWq9UP1G4BANiPcs6/O5u1&#10;PxFjvLV2CwAA/1AoxfYAsA5KKbHrFq9arVbPqd0CALBfxBjfMZvNfjTndG3tFgAA7psxA2CNlFLC&#10;YrF4+XK5urh2CwDAOgshfLJtpy+cTCa/HkIYavcAAHD/tvVmBgA7K4RQ2rZ9btOEbrlcvqB2DwDA&#10;GlpNp5NXtW37MyGE22vHAACwNZ7MAFhDpZSwXC5ftFgsX1y7BQBgXeScX9u27SUpxffXbgEA4OwY&#10;MwDW2GKxfO5isXhJ0zSpdgsAwF4VY7xhNmsvzjmfqN0CAMADY8wAWHPDMHzZxkb36nEcv6p2CwDA&#10;XhJC+FjbTi+dTCa/4S4GAMB6M2YA7AOllLRcrn5ksVhc1jTNg2r3AABUtphOpz/fttOfCyHcWTsG&#10;AIBzZ8wA2EfGcXxE13W/1PfDP6/dAgBQQ875v89m7fNijDfXbgEAYPsYMwD2mVJK6Pv+u7tu8apS&#10;yufW7gEA2A0xxutns9nFOadra7cAALD9jBkA+1Qp5byuW/zcarX6wdotAAA7JYRwa9u2L5hM8u+E&#10;EMbaPQAA7AxjBsA+t1qtnrWx0f120zST2i0AANtoo22nL5lOpy8LIZyqHQMAwM4yZgAcAH3fP30+&#10;3/ijpmkO124BADhXk0n+rbZtXxhjvKV2CwAAu8OYAXBA9P3wdfP5/M+bpjmvdgsAwAORUrp2Nmsv&#10;TildX7sFAIDdZcwAOECGYXjSfL7xhlLK59RuAQDYqhDCzbNZ+7yc8/8IIfgSCwBwABkzAA6YcRy/&#10;6NSp+ZWllEfXbgEA+Azuatvpz06n018IIXS1YwAAqMeYAXAAjeP4efP5xhXjOD6hdgsAwKdRJpPJ&#10;r7ft9CdjjB+tHQMAQH3GDIADqpTy4Pl8/hfDMH517RYAgNNSSic272LcULsFAIC9w5gBcICVUh40&#10;n2/80TAMF9VuAQAOthjDTW3b/qec85+4iwEAwL3F2gEA1BNCuOvw4UPf2rbtf2ya5s7aPQDAgXRH&#10;27bPPXLkyBMmk8lrDRkAAHw6nswAoGmau+9odN3iZX3ff1/tFgDgQBgmk8mvtO30xTHGT9SOAQBg&#10;bzNmAPD39H1/ftctfnEcxy+p3QIA7E85p9e1bfvclNKNtVsAAFgPxgwA/oFSymS5XP2HxWLx4qZp&#10;jtTuAQD2hxjje2az9rk559fXbgEAYL0YMwC4T+M4fn7XLX6+7/tn1W4BANZXCOGTbTt90WQyeXUI&#10;oa/dAwDA+jFmAPAZ9X3/zV23+KVxHB9fuwUAWBtdSulkzvn10+nkNSGE22sHAQCwvowZAGxJKWW6&#10;XC4vXiyWL2qa5nDtHgBg74kx3phzen3O+Q0ppatDCBu1mwAA2B+MGQCclXEcH7H56qnvqd0CAFR3&#10;R875aM7pDTnnN8QYP1Q7CACA/cmYAcAD0vf907que9U4lsfVbgEAdt3tbdteNp1OfimE0NWOAQBg&#10;/zNmAPCAlVLa5XL53MVieWnTNIdq9wAAO241nU5+sW3by0IIn6odAwDAwWHMAOCcjeP4hV23+IW+&#10;77+rdgsAsDNyzn8wm7UvjDH+Te0WAAAOHmMGANum7/tnbL566otrtwAA2yOldE3btpfknK6r3QIA&#10;wMFlzABgW5VSZsvl8pLFYvnCpmlmtXsAgAcmxvDXbds+L+f82hCCL44AAFRlzABgR4zj+OiuW7yi&#10;7/tvr90CAGxdCOHjbTt98WQy+bUQwqp2DwAANI0xA4Adtlr139p13StLKY+p3QIA3K+N6XT6C207&#10;fUkI4W9rxwAAwJmMGQDsuFLKoeVy+ROLxfIFTdO0tXsAgL+nTCb5v7Vt+5MxxltqxwAAwKdjzABg&#10;14zj+Jiu6y7v++HbarcAAE2TUrpyNmsvSSndULsFAADujzEDgF23WvXf3nXd5aWUR9VuAYCDKMb4&#10;rtmsvSTn/IbaLQAAsBXGDACqKKUcXiyWz18ul89rmmZauwcADoASY3zHdDr9xckk/2YIYagdBAAA&#10;W2XMAKCqcRy/uOu6V/b98C21WwBgvwkh3JpzuiLnfEVK6WiM8RO1mwAA4IEwZgBQXSkl9H3/nV23&#10;eEUp5ZG1ewBgjc1zTidTylfknK6IMd4YQvClDwCAtWfMAGDPKKUc2Xz11CVN07S1ewBgXaSUrmjb&#10;6UtTSteEEBa1ewAAYLsZMwDYc8ZxfHTXLV7e9/131W4BgL0sxviO2az9iZzz0dotAACwk4wZAOxZ&#10;fd9f2HWLy8dx/JLaLQCwl4QQbp7N2ktzzr8XQhhr9wAAwE4zZgCwp5VSJsvl6ocWi8VPNU1zXu0e&#10;AKgphOZT02l72XQ6+WWvkwIA4CAxZgCwFsZxfOhisbxstVo9u2maULsHAHZZN51OL2/b6X8JIdxe&#10;OwYAAHabMQOAtTIMw5d33eLyYRieUrsFAHZaCOG2nPMft+30shjjLbV7AACgFmMGAGunlBL6vv8X&#10;Xbd4aSnlC2r3AMA26lJK1+Scr8w5XRFjfJebGAAAYMwAYI2VUo4sFsvnL5fLS5qmaWv3AMADEWN8&#10;x+Z4cWVK6Y0hhK52EwAA7DXGDADW3jiOj+66xcv6vv/u2i0AsBUhhA+2bXtZzulPY4wfr90DAAB7&#10;nTEDgH2j7/tv7rrF5eM4PqF2CwB8OiGET0yn05+ZTie/GkJY1O4BAIB1YcwAYF8ppeTVavVDXbf4&#10;6aZpzqvdAwCbTk2n05e37fTlIYS/rR0DAADrxpgBwL5USjnc98P5fd9/S9/331JKeUztJgAOpH4y&#10;mby6bac/HWP8WO0YAABYV8YMAPa9UkoYx/K408PGMAzf1DgYDsAOyzn/wWzWXhpjvKl2CwAArDtj&#10;BgAHzhlPbTxztVp9f9M0R2o3AbBv3JVzPtq208tSSm+vHQMAAPuFMQOAA20cx89bLBaXrVb9v2ua&#10;JtTuAWDtDCnF61LKR3NOV6aUrgshrGpHAQDAfmPMAICmaYZh+PKuW7x8GIbza7cAsLfFGG/MOR3d&#10;HDCuctAbAAB2njEDADaVUkLf99++WCxeOo7lsbV7ANgbQggfPWO8OBpjvLV2EwAAHDTGDAC4l1LK&#10;dLlcPWexWLyoaZrPrt0DwK47lXM6mVK+cnO8+KsQgi9OAABQkTEDAO5DKeXBi8XiRcvl6oebpsm1&#10;ewDYMUNK8a33unuxrB0FAADcw5gBAJ/BOJaHDEN/Ud/3z+j74WmllM+t3QTAthgnk8lvtO30p2KM&#10;H64dAwAA3DdjBgCchVJKGMfxSX0/PL3v+6cPw/CUpmkmtbsAODs55z9s2+mlKaX31m4BAAA+M2MG&#10;AJyDUsqD+n54at/3z1itVt/fNM2DajcBcN9SSkdns/aFKaXra7cAAABbZ8wAgG0yjuPDFovli1er&#10;1bObpkm1ewC4R4zx+tmsfUHO+VjtFgAA4OwZMwBgmw3D+PjFYvGSvu+/o3YLwEEXY3xf207/c875&#10;j0IIvvwAAMCaMmYAwA7p+/4bu27xsnEcv6p2C8BBEkL4cM7peM75dTnnPwwh9LWbAACAc2PMAIAd&#10;VEoJfd8/q+sWP1dKeXTtHoD9KITmUynlEzmnYynlYzGG93sKAwAA9hdjBgDsglJKu1yufnixWFza&#10;NM1n1+4BWHMbKaVrcs5Hc07HYozvDCGMtaMAAICdY8wAgF1USjk0DMPX9/1wYd/3F47j+BVN04Ta&#10;XQB7XJ9SfGtK+djdT1+kt4QQFrWjAACA3WPMAICKxrE8ZBj6C06PG6WUx9RuAtgLYozv2nxt1NGc&#10;09UhhDtrNwEAAPUYMwBgDxnH8dF931/Y98OFwzB8cynlIbWbAHZDCOGDOf/dkxfHY4y31W4CAAD2&#10;DmMGAOxRpZQ4juOXnX5qYxiGpzRNM6vdBbAdQggfTykdyzkdyzkfizF+sHYTAACwdxkzAGBNlFJm&#10;wzB8Xd8PF23e2/hnjXsbwPq4K+d08vTdixjjux3tBgAAtsqYAQBrqpTy4L7vz998cuOiUsoX1W4C&#10;OMMqpfTm03cvUorXhxBWtaMAAID1ZMwAgH1iHMdH3evexkNrNwEHSokxvuP0a6NSSm8MIZyqHQUA&#10;AOwPxgwA2Ic272086fQrqTbvbRyq3QXsLzGG959+bVRK+USM4ZO1mwAAgP3JmAEAB0Appd28t3Hh&#10;MPQXDsP4lU3TxNpdwHoJIXxkc7g4fffiw7WbAACAg8GYAQAHUCnls0/f2xiG/sJxLI+t3QTsSXfk&#10;nK/KOR1NKR2LMb43hOALBAAAsOuMGQBAM47jI/u+v+iMexv/uHYTUEWXUrr29N2LGOPbQwhD7SgA&#10;AABjBgDw92ze2/jSvh8u3Ly38Y1N0xyu3QXsiDGl+LbN10YdTSm9KYTQ1Y4CAAC4N2MGAHC/Nu9t&#10;fO0Z9za+qnFvA9ZWjPE9d9+9SMdyzleFEO6o3QQAAPCZGDMAgLNSSjnvXvc2Hle7CQ6gEmO8Ied0&#10;PKX0tqZp+i18ZpVSui7G+JGdjgMAANhuxgwA4JyM4/iIM15JdWEp5WG1m2A/ijG+L6V0/O4BI5+I&#10;MXyydhMAAMBuMWYAANumlBJO39sYhv7Cvh++qXFvAx6QEMKHN4eLYzmn4zHGW2s3AQAA1GLMAAB2&#10;TCllOgzD1/T9cNHmvY0nN+5twKcVQvhESunE3fcs8vEYw00hBL+sAwAANMYMAGAXlVI+q+/7p979&#10;5MZw0TiOj6/dBBXdmXM6mVI+nnM6FmN8dwhhrB0FAACwFxkzAIBqxnH8gs1XUn1TKc2DtvCRMI7j&#10;PxnH8Qk7HgdbFEK4LaV4XdOExRb+eUkpvjOlfDyl+LYQwlYOdwMAABx4xgwAYO2M4/jwYRjO7/vh&#10;gr7vLyilfFHtJg6UO3LOJ1NKp29Z/JXXQQEAAOwsYwYAsPbGcXxk3w8XDEN/Qd8PF5RSPr92E/vK&#10;RkrpmpzT8Zzz8RjjX4YQhtpRAAAAB4kxAwDYV0opYRzLY8dxeFLTNGELH5kOw/Dkvh8uGMfxiTvd&#10;Rz0hNJ9KKZ/IOZ0IIdy2tc+Ej6aUrgshLHe6DwAAgPtmzAAA2DSO48M2X191/jD0F4xjeWztJs7J&#10;XTmnqzcPbB+PMd7gwDYAAMB6MmYAANyHzQPl52++vur8UsoX1m7ifi1SSm/KOR0748D2qnYUAAAA&#10;5+7/AyNKNiFLHzEmAAAAAElFTkSuQmCCAQAA//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FzFAABbQ29udGVudF9UeXBlc10ueG1sUEsB&#10;AhQACgAAAAAAh07iQAAAAAAAAAAAAAAAAAYAAAAAAAAAAAAQAAAAKcMAAF9yZWxzL1BLAQIUABQA&#10;AAAIAIdO4kCKFGY80QAAAJQBAAALAAAAAAAAAAEAIAAAAE3DAABfcmVscy8ucmVsc1BLAQIUAAoA&#10;AAAAAIdO4kAAAAAAAAAAAAAAAAAEAAAAAAAAAAAAEAAAAAAAAABkcnMvUEsBAhQACgAAAAAAh07i&#10;QAAAAAAAAAAAAAAAAAoAAAAAAAAAAAAQAAAAR8QAAGRycy9fcmVscy9QSwECFAAUAAAACACHTuJA&#10;qiYOvrYAAAAhAQAAGQAAAAAAAAABACAAAABvxAAAZHJzL19yZWxzL2Uyb0RvYy54bWwucmVsc1BL&#10;AQIUABQAAAAIAIdO4kAbw+1U2gAAAAoBAAAPAAAAAAAAAAEAIAAAACIAAABkcnMvZG93bnJldi54&#10;bWxQSwECFAAUAAAACACHTuJA/qMIrKECAACaBgAADgAAAAAAAAABACAAAAApAQAAZHJzL2Uyb0Rv&#10;Yy54bWxQSwECFAAKAAAAAACHTuJAAAAAAAAAAAAAAAAACgAAAAAAAAAAABAAAAD2AwAAZHJzL21l&#10;ZGlhL1BLAQIUABQAAAAIAIdO4kAjBaiL2b4AAM++AAAUAAAAAAAAAAEAIAAAAB4EAABkcnMvbWVk&#10;aWEvaW1hZ2UxLnBuZ1BLBQYAAAAACgAKAFICAACRxgAAAAA=&#10;">
                <o:lock v:ext="edit" aspectratio="f"/>
                <v:shape id="Image 26" o:spid="_x0000_s1026" o:spt="75" type="#_x0000_t75" style="position:absolute;left:0;top:0;height:4381500;width:7559992;" filled="f" o:preferrelative="t" stroked="f" coordsize="21600,21600" o:gfxdata="UEsDBAoAAAAAAIdO4kAAAAAAAAAAAAAAAAAEAAAAZHJzL1BLAwQUAAAACACHTuJAH7ltAbsAAADb&#10;AAAADwAAAGRycy9kb3ducmV2LnhtbEWPzarCMBSE94LvEM4Fd5oqUr29RheCIG7E+rM+NMe23Oak&#10;NLFVn94IgsthZr5hFqu7qURLjSstKxiPIhDEmdUl5wpOx81wDsJ5ZI2VZVLwIAerZb+3wETbjg/U&#10;pj4XAcIuQQWF93UipcsKMuhGtiYO3tU2Bn2QTS51g12Am0pOoiiWBksOCwXWtC4o+09vRsE0/n3c&#10;zs9pO0sPuaFsZ6777qLU4Gcc/YHwdPff8Ke91QomMby/hB8gl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7ltAbsAAADb&#10;AAAADwAAAAAAAAABACAAAAAiAAAAZHJzL2Rvd25yZXYueG1sUEsBAhQAFAAAAAgAh07iQDMvBZ47&#10;AAAAOQAAABAAAAAAAAAAAQAgAAAACgEAAGRycy9zaGFwZXhtbC54bWxQSwUGAAAAAAYABgBbAQAA&#10;tAMAAAAA&#10;">
                  <v:fill on="f" focussize="0,0"/>
                  <v:stroke on="f"/>
                  <v:imagedata r:id="rId44" o:title=""/>
                  <o:lock v:ext="edit" aspectratio="f"/>
                </v:shape>
                <v:shape id="Textbox 27" o:spid="_x0000_s1026" o:spt="202" type="#_x0000_t202" style="position:absolute;left:3683989;top:4028909;height:168275;width:205104;"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837EAF5">
                        <w:pPr>
                          <w:spacing w:line="265" w:lineRule="exact"/>
                          <w:rPr>
                            <w:sz w:val="24"/>
                          </w:rPr>
                        </w:pPr>
                        <w:r>
                          <w:rPr>
                            <w:color w:val="231F20"/>
                            <w:spacing w:val="-5"/>
                            <w:w w:val="115"/>
                            <w:sz w:val="24"/>
                          </w:rPr>
                          <w:t>39</w:t>
                        </w:r>
                      </w:p>
                    </w:txbxContent>
                  </v:textbox>
                </v:shape>
              </v:group>
            </w:pict>
          </mc:Fallback>
        </mc:AlternateContent>
      </w:r>
      <w:r>
        <w:rPr>
          <w:color w:val="231F20"/>
          <w:w w:val="110"/>
        </w:rPr>
        <w:t>Служить Родине можно силой слова, способного поддерживать людей и объединять их в трудные годы.</w:t>
      </w:r>
    </w:p>
    <w:p w14:paraId="210C2CE9">
      <w:pPr>
        <w:pStyle w:val="17"/>
        <w:spacing w:before="115" w:line="249" w:lineRule="auto"/>
        <w:ind w:right="109"/>
      </w:pPr>
      <w:r>
        <w:rPr>
          <w:rFonts w:ascii="Trebuchet MS" w:hAnsi="Trebuchet MS"/>
          <w:b/>
          <w:color w:val="231F20"/>
          <w:spacing w:val="-2"/>
          <w:w w:val="110"/>
        </w:rPr>
        <w:t>Александр</w:t>
      </w:r>
      <w:r>
        <w:rPr>
          <w:rFonts w:ascii="Trebuchet MS" w:hAnsi="Trebuchet MS"/>
          <w:b/>
          <w:color w:val="231F20"/>
          <w:spacing w:val="-18"/>
          <w:w w:val="110"/>
        </w:rPr>
        <w:t xml:space="preserve"> </w:t>
      </w:r>
      <w:r>
        <w:rPr>
          <w:rFonts w:ascii="Trebuchet MS" w:hAnsi="Trebuchet MS"/>
          <w:b/>
          <w:color w:val="231F20"/>
          <w:spacing w:val="-2"/>
          <w:w w:val="110"/>
        </w:rPr>
        <w:t>Сергеевич</w:t>
      </w:r>
      <w:r>
        <w:rPr>
          <w:rFonts w:ascii="Trebuchet MS" w:hAnsi="Trebuchet MS"/>
          <w:b/>
          <w:color w:val="231F20"/>
          <w:spacing w:val="-18"/>
          <w:w w:val="110"/>
        </w:rPr>
        <w:t xml:space="preserve"> </w:t>
      </w:r>
      <w:r>
        <w:rPr>
          <w:rFonts w:ascii="Trebuchet MS" w:hAnsi="Trebuchet MS"/>
          <w:b/>
          <w:color w:val="231F20"/>
          <w:spacing w:val="-2"/>
          <w:w w:val="110"/>
        </w:rPr>
        <w:t>Пушкин.</w:t>
      </w:r>
      <w:r>
        <w:rPr>
          <w:rFonts w:ascii="Trebuchet MS" w:hAnsi="Trebuchet MS"/>
          <w:b/>
          <w:color w:val="231F20"/>
          <w:spacing w:val="-18"/>
          <w:w w:val="110"/>
        </w:rPr>
        <w:t xml:space="preserve"> </w:t>
      </w:r>
      <w:r>
        <w:rPr>
          <w:color w:val="231F20"/>
          <w:spacing w:val="-2"/>
          <w:w w:val="110"/>
        </w:rPr>
        <w:t>Русский</w:t>
      </w:r>
      <w:r>
        <w:rPr>
          <w:color w:val="231F20"/>
          <w:spacing w:val="-16"/>
          <w:w w:val="110"/>
        </w:rPr>
        <w:t xml:space="preserve"> </w:t>
      </w:r>
      <w:r>
        <w:rPr>
          <w:color w:val="231F20"/>
          <w:spacing w:val="-2"/>
          <w:w w:val="110"/>
        </w:rPr>
        <w:t>язык</w:t>
      </w:r>
      <w:r>
        <w:rPr>
          <w:color w:val="231F20"/>
          <w:spacing w:val="-17"/>
          <w:w w:val="110"/>
        </w:rPr>
        <w:t xml:space="preserve"> </w:t>
      </w:r>
      <w:r>
        <w:rPr>
          <w:color w:val="231F20"/>
          <w:spacing w:val="-2"/>
          <w:w w:val="110"/>
        </w:rPr>
        <w:t>объединяет</w:t>
      </w:r>
      <w:r>
        <w:rPr>
          <w:color w:val="231F20"/>
          <w:spacing w:val="-16"/>
          <w:w w:val="110"/>
        </w:rPr>
        <w:t xml:space="preserve"> </w:t>
      </w:r>
      <w:r>
        <w:rPr>
          <w:color w:val="231F20"/>
          <w:spacing w:val="-2"/>
          <w:w w:val="110"/>
        </w:rPr>
        <w:t>людей</w:t>
      </w:r>
      <w:r>
        <w:rPr>
          <w:color w:val="231F20"/>
          <w:spacing w:val="-16"/>
          <w:w w:val="110"/>
        </w:rPr>
        <w:t xml:space="preserve"> </w:t>
      </w:r>
      <w:r>
        <w:rPr>
          <w:color w:val="231F20"/>
          <w:spacing w:val="-2"/>
          <w:w w:val="110"/>
        </w:rPr>
        <w:t>разных</w:t>
      </w:r>
      <w:r>
        <w:rPr>
          <w:color w:val="231F20"/>
          <w:spacing w:val="-17"/>
          <w:w w:val="110"/>
        </w:rPr>
        <w:t xml:space="preserve"> </w:t>
      </w:r>
      <w:r>
        <w:rPr>
          <w:color w:val="231F20"/>
          <w:spacing w:val="-2"/>
          <w:w w:val="110"/>
        </w:rPr>
        <w:t>регионов и</w:t>
      </w:r>
      <w:r>
        <w:rPr>
          <w:color w:val="231F20"/>
          <w:spacing w:val="-17"/>
          <w:w w:val="110"/>
        </w:rPr>
        <w:t xml:space="preserve"> </w:t>
      </w:r>
      <w:r>
        <w:rPr>
          <w:color w:val="231F20"/>
          <w:spacing w:val="-2"/>
          <w:w w:val="110"/>
        </w:rPr>
        <w:t>народов,</w:t>
      </w:r>
      <w:r>
        <w:rPr>
          <w:color w:val="231F20"/>
          <w:spacing w:val="-16"/>
          <w:w w:val="110"/>
        </w:rPr>
        <w:t xml:space="preserve"> </w:t>
      </w:r>
      <w:r>
        <w:rPr>
          <w:color w:val="231F20"/>
          <w:spacing w:val="-2"/>
          <w:w w:val="110"/>
        </w:rPr>
        <w:t>создавая</w:t>
      </w:r>
      <w:r>
        <w:rPr>
          <w:color w:val="231F20"/>
          <w:spacing w:val="-17"/>
          <w:w w:val="110"/>
        </w:rPr>
        <w:t xml:space="preserve"> </w:t>
      </w:r>
      <w:r>
        <w:rPr>
          <w:color w:val="231F20"/>
          <w:spacing w:val="-2"/>
          <w:w w:val="110"/>
        </w:rPr>
        <w:t>общее</w:t>
      </w:r>
      <w:r>
        <w:rPr>
          <w:color w:val="231F20"/>
          <w:spacing w:val="-16"/>
          <w:w w:val="110"/>
        </w:rPr>
        <w:t xml:space="preserve"> </w:t>
      </w:r>
      <w:r>
        <w:rPr>
          <w:color w:val="231F20"/>
          <w:spacing w:val="-2"/>
          <w:w w:val="110"/>
        </w:rPr>
        <w:t>культурное</w:t>
      </w:r>
      <w:r>
        <w:rPr>
          <w:color w:val="231F20"/>
          <w:spacing w:val="-16"/>
          <w:w w:val="110"/>
        </w:rPr>
        <w:t xml:space="preserve"> </w:t>
      </w:r>
      <w:r>
        <w:rPr>
          <w:color w:val="231F20"/>
          <w:spacing w:val="-2"/>
          <w:w w:val="110"/>
        </w:rPr>
        <w:t>пространство</w:t>
      </w:r>
      <w:r>
        <w:rPr>
          <w:color w:val="231F20"/>
          <w:spacing w:val="-17"/>
          <w:w w:val="110"/>
        </w:rPr>
        <w:t xml:space="preserve"> </w:t>
      </w:r>
      <w:r>
        <w:rPr>
          <w:color w:val="231F20"/>
          <w:spacing w:val="-2"/>
          <w:w w:val="110"/>
        </w:rPr>
        <w:t>страны.</w:t>
      </w:r>
      <w:r>
        <w:rPr>
          <w:color w:val="231F20"/>
          <w:spacing w:val="-16"/>
          <w:w w:val="110"/>
        </w:rPr>
        <w:t xml:space="preserve"> </w:t>
      </w:r>
      <w:r>
        <w:rPr>
          <w:color w:val="231F20"/>
          <w:spacing w:val="-2"/>
          <w:w w:val="110"/>
        </w:rPr>
        <w:t>Наш</w:t>
      </w:r>
      <w:r>
        <w:rPr>
          <w:color w:val="231F20"/>
          <w:spacing w:val="-16"/>
          <w:w w:val="110"/>
        </w:rPr>
        <w:t xml:space="preserve"> </w:t>
      </w:r>
      <w:r>
        <w:rPr>
          <w:color w:val="231F20"/>
          <w:spacing w:val="-2"/>
          <w:w w:val="110"/>
        </w:rPr>
        <w:t>язык</w:t>
      </w:r>
      <w:r>
        <w:rPr>
          <w:color w:val="231F20"/>
          <w:spacing w:val="-17"/>
          <w:w w:val="110"/>
        </w:rPr>
        <w:t xml:space="preserve"> </w:t>
      </w:r>
      <w:r>
        <w:rPr>
          <w:color w:val="231F20"/>
          <w:spacing w:val="-2"/>
          <w:w w:val="110"/>
        </w:rPr>
        <w:t>формировался веками,</w:t>
      </w:r>
      <w:r>
        <w:rPr>
          <w:color w:val="231F20"/>
          <w:spacing w:val="-15"/>
          <w:w w:val="110"/>
        </w:rPr>
        <w:t xml:space="preserve"> </w:t>
      </w:r>
      <w:r>
        <w:rPr>
          <w:color w:val="231F20"/>
          <w:spacing w:val="-2"/>
          <w:w w:val="110"/>
        </w:rPr>
        <w:t>претерпевая</w:t>
      </w:r>
      <w:r>
        <w:rPr>
          <w:color w:val="231F20"/>
          <w:spacing w:val="-15"/>
          <w:w w:val="110"/>
        </w:rPr>
        <w:t xml:space="preserve"> </w:t>
      </w:r>
      <w:r>
        <w:rPr>
          <w:color w:val="231F20"/>
          <w:spacing w:val="-2"/>
          <w:w w:val="110"/>
        </w:rPr>
        <w:t>различные</w:t>
      </w:r>
      <w:r>
        <w:rPr>
          <w:color w:val="231F20"/>
          <w:spacing w:val="-15"/>
          <w:w w:val="110"/>
        </w:rPr>
        <w:t xml:space="preserve"> </w:t>
      </w:r>
      <w:r>
        <w:rPr>
          <w:color w:val="231F20"/>
          <w:spacing w:val="-2"/>
          <w:w w:val="110"/>
        </w:rPr>
        <w:t>изменения</w:t>
      </w:r>
      <w:r>
        <w:rPr>
          <w:color w:val="231F20"/>
          <w:spacing w:val="-15"/>
          <w:w w:val="110"/>
        </w:rPr>
        <w:t xml:space="preserve"> </w:t>
      </w:r>
      <w:r>
        <w:rPr>
          <w:color w:val="231F20"/>
          <w:spacing w:val="-2"/>
          <w:w w:val="110"/>
        </w:rPr>
        <w:t>под</w:t>
      </w:r>
      <w:r>
        <w:rPr>
          <w:color w:val="231F20"/>
          <w:spacing w:val="-15"/>
          <w:w w:val="110"/>
        </w:rPr>
        <w:t xml:space="preserve"> </w:t>
      </w:r>
      <w:r>
        <w:rPr>
          <w:color w:val="231F20"/>
          <w:spacing w:val="-2"/>
          <w:w w:val="110"/>
        </w:rPr>
        <w:t>влиянием</w:t>
      </w:r>
      <w:r>
        <w:rPr>
          <w:color w:val="231F20"/>
          <w:spacing w:val="-15"/>
          <w:w w:val="110"/>
        </w:rPr>
        <w:t xml:space="preserve"> </w:t>
      </w:r>
      <w:r>
        <w:rPr>
          <w:color w:val="231F20"/>
          <w:spacing w:val="-2"/>
          <w:w w:val="110"/>
        </w:rPr>
        <w:t>не</w:t>
      </w:r>
      <w:r>
        <w:rPr>
          <w:color w:val="231F20"/>
          <w:spacing w:val="-15"/>
          <w:w w:val="110"/>
        </w:rPr>
        <w:t xml:space="preserve"> </w:t>
      </w:r>
      <w:r>
        <w:rPr>
          <w:color w:val="231F20"/>
          <w:spacing w:val="-2"/>
          <w:w w:val="110"/>
        </w:rPr>
        <w:t>только</w:t>
      </w:r>
      <w:r>
        <w:rPr>
          <w:color w:val="231F20"/>
          <w:spacing w:val="-15"/>
          <w:w w:val="110"/>
        </w:rPr>
        <w:t xml:space="preserve"> </w:t>
      </w:r>
      <w:r>
        <w:rPr>
          <w:color w:val="231F20"/>
          <w:spacing w:val="-2"/>
          <w:w w:val="110"/>
        </w:rPr>
        <w:t>внешних</w:t>
      </w:r>
      <w:r>
        <w:rPr>
          <w:color w:val="231F20"/>
          <w:spacing w:val="-15"/>
          <w:w w:val="110"/>
        </w:rPr>
        <w:t xml:space="preserve"> </w:t>
      </w:r>
      <w:r>
        <w:rPr>
          <w:color w:val="231F20"/>
          <w:spacing w:val="-2"/>
          <w:w w:val="110"/>
        </w:rPr>
        <w:t xml:space="preserve">событий, </w:t>
      </w:r>
      <w:r>
        <w:rPr>
          <w:color w:val="231F20"/>
          <w:w w:val="110"/>
        </w:rPr>
        <w:t>но</w:t>
      </w:r>
      <w:r>
        <w:rPr>
          <w:color w:val="231F20"/>
          <w:spacing w:val="-7"/>
          <w:w w:val="110"/>
        </w:rPr>
        <w:t xml:space="preserve"> </w:t>
      </w:r>
      <w:r>
        <w:rPr>
          <w:color w:val="231F20"/>
          <w:w w:val="110"/>
        </w:rPr>
        <w:t>и</w:t>
      </w:r>
      <w:r>
        <w:rPr>
          <w:color w:val="231F20"/>
          <w:spacing w:val="-7"/>
          <w:w w:val="110"/>
        </w:rPr>
        <w:t xml:space="preserve"> </w:t>
      </w:r>
      <w:r>
        <w:rPr>
          <w:color w:val="231F20"/>
          <w:w w:val="110"/>
        </w:rPr>
        <w:t>благодаря</w:t>
      </w:r>
      <w:r>
        <w:rPr>
          <w:color w:val="231F20"/>
          <w:spacing w:val="-7"/>
          <w:w w:val="110"/>
        </w:rPr>
        <w:t xml:space="preserve"> </w:t>
      </w:r>
      <w:r>
        <w:rPr>
          <w:color w:val="231F20"/>
          <w:w w:val="110"/>
        </w:rPr>
        <w:t>деятельности</w:t>
      </w:r>
      <w:r>
        <w:rPr>
          <w:color w:val="231F20"/>
          <w:spacing w:val="-7"/>
          <w:w w:val="110"/>
        </w:rPr>
        <w:t xml:space="preserve"> </w:t>
      </w:r>
      <w:r>
        <w:rPr>
          <w:color w:val="231F20"/>
          <w:w w:val="110"/>
        </w:rPr>
        <w:t>русских</w:t>
      </w:r>
      <w:r>
        <w:rPr>
          <w:color w:val="231F20"/>
          <w:spacing w:val="-7"/>
          <w:w w:val="110"/>
        </w:rPr>
        <w:t xml:space="preserve"> </w:t>
      </w:r>
      <w:r>
        <w:rPr>
          <w:color w:val="231F20"/>
          <w:w w:val="110"/>
        </w:rPr>
        <w:t>писателей,</w:t>
      </w:r>
      <w:r>
        <w:rPr>
          <w:color w:val="231F20"/>
          <w:spacing w:val="-7"/>
          <w:w w:val="110"/>
        </w:rPr>
        <w:t xml:space="preserve"> </w:t>
      </w:r>
      <w:r>
        <w:rPr>
          <w:color w:val="231F20"/>
          <w:w w:val="110"/>
        </w:rPr>
        <w:t>мастеров</w:t>
      </w:r>
      <w:r>
        <w:rPr>
          <w:color w:val="231F20"/>
          <w:spacing w:val="-7"/>
          <w:w w:val="110"/>
        </w:rPr>
        <w:t xml:space="preserve"> </w:t>
      </w:r>
      <w:r>
        <w:rPr>
          <w:color w:val="231F20"/>
          <w:w w:val="110"/>
        </w:rPr>
        <w:t>слова.</w:t>
      </w:r>
      <w:r>
        <w:rPr>
          <w:color w:val="231F20"/>
          <w:spacing w:val="-7"/>
          <w:w w:val="110"/>
        </w:rPr>
        <w:t xml:space="preserve"> </w:t>
      </w:r>
      <w:r>
        <w:rPr>
          <w:color w:val="231F20"/>
          <w:w w:val="110"/>
        </w:rPr>
        <w:t>Бережное</w:t>
      </w:r>
      <w:r>
        <w:rPr>
          <w:color w:val="231F20"/>
          <w:spacing w:val="-7"/>
          <w:w w:val="110"/>
        </w:rPr>
        <w:t xml:space="preserve"> </w:t>
      </w:r>
      <w:r>
        <w:rPr>
          <w:color w:val="231F20"/>
          <w:w w:val="110"/>
        </w:rPr>
        <w:t>отноше-ние к языку выражает уважение к истории, культуре и собеседнику. Слово способно поддерживать,</w:t>
      </w:r>
      <w:r>
        <w:rPr>
          <w:color w:val="231F20"/>
          <w:spacing w:val="-14"/>
          <w:w w:val="110"/>
        </w:rPr>
        <w:t xml:space="preserve"> </w:t>
      </w:r>
      <w:r>
        <w:rPr>
          <w:color w:val="231F20"/>
          <w:w w:val="110"/>
        </w:rPr>
        <w:t>объединять</w:t>
      </w:r>
      <w:r>
        <w:rPr>
          <w:color w:val="231F20"/>
          <w:spacing w:val="-14"/>
          <w:w w:val="110"/>
        </w:rPr>
        <w:t xml:space="preserve"> </w:t>
      </w:r>
      <w:r>
        <w:rPr>
          <w:color w:val="231F20"/>
          <w:w w:val="110"/>
        </w:rPr>
        <w:t>и</w:t>
      </w:r>
      <w:r>
        <w:rPr>
          <w:color w:val="231F20"/>
          <w:spacing w:val="-14"/>
          <w:w w:val="110"/>
        </w:rPr>
        <w:t xml:space="preserve"> </w:t>
      </w:r>
      <w:r>
        <w:rPr>
          <w:color w:val="231F20"/>
          <w:w w:val="110"/>
        </w:rPr>
        <w:t>защищать</w:t>
      </w:r>
      <w:r>
        <w:rPr>
          <w:color w:val="231F20"/>
          <w:spacing w:val="-14"/>
          <w:w w:val="110"/>
        </w:rPr>
        <w:t xml:space="preserve"> </w:t>
      </w:r>
      <w:r>
        <w:rPr>
          <w:color w:val="231F20"/>
          <w:w w:val="110"/>
        </w:rPr>
        <w:t>достоинство</w:t>
      </w:r>
      <w:r>
        <w:rPr>
          <w:color w:val="231F20"/>
          <w:spacing w:val="-14"/>
          <w:w w:val="110"/>
        </w:rPr>
        <w:t xml:space="preserve"> </w:t>
      </w:r>
      <w:r>
        <w:rPr>
          <w:color w:val="231F20"/>
          <w:w w:val="110"/>
        </w:rPr>
        <w:t>человека,</w:t>
      </w:r>
      <w:r>
        <w:rPr>
          <w:color w:val="231F20"/>
          <w:spacing w:val="-14"/>
          <w:w w:val="110"/>
        </w:rPr>
        <w:t xml:space="preserve"> </w:t>
      </w:r>
      <w:r>
        <w:rPr>
          <w:color w:val="231F20"/>
          <w:w w:val="110"/>
        </w:rPr>
        <w:t>поэтому</w:t>
      </w:r>
      <w:r>
        <w:rPr>
          <w:color w:val="231F20"/>
          <w:spacing w:val="-14"/>
          <w:w w:val="110"/>
        </w:rPr>
        <w:t xml:space="preserve"> </w:t>
      </w:r>
      <w:r>
        <w:rPr>
          <w:color w:val="231F20"/>
          <w:w w:val="110"/>
        </w:rPr>
        <w:t>свобода</w:t>
      </w:r>
      <w:r>
        <w:rPr>
          <w:color w:val="231F20"/>
          <w:spacing w:val="-14"/>
          <w:w w:val="110"/>
        </w:rPr>
        <w:t xml:space="preserve"> </w:t>
      </w:r>
      <w:r>
        <w:rPr>
          <w:color w:val="231F20"/>
          <w:w w:val="110"/>
        </w:rPr>
        <w:t>речи всегда связана с ответственностью за сказанное. Через язык передаются память, нравственные ориентиры и опыт поколений, сохраняющие единство страны.</w:t>
      </w:r>
    </w:p>
    <w:p w14:paraId="6B7C199E">
      <w:pPr>
        <w:pStyle w:val="17"/>
        <w:spacing w:before="119" w:line="249" w:lineRule="auto"/>
        <w:ind w:right="109"/>
      </w:pPr>
      <w:r>
        <w:rPr>
          <w:rFonts w:ascii="Trebuchet MS" w:hAnsi="Trebuchet MS"/>
          <w:b/>
          <w:color w:val="231F20"/>
          <w:w w:val="110"/>
        </w:rPr>
        <w:t>Ценности,</w:t>
      </w:r>
      <w:r>
        <w:rPr>
          <w:rFonts w:ascii="Trebuchet MS" w:hAnsi="Trebuchet MS"/>
          <w:b/>
          <w:color w:val="231F20"/>
          <w:spacing w:val="-9"/>
          <w:w w:val="110"/>
        </w:rPr>
        <w:t xml:space="preserve"> </w:t>
      </w:r>
      <w:r>
        <w:rPr>
          <w:rFonts w:ascii="Trebuchet MS" w:hAnsi="Trebuchet MS"/>
          <w:b/>
          <w:color w:val="231F20"/>
          <w:w w:val="110"/>
        </w:rPr>
        <w:t>которые</w:t>
      </w:r>
      <w:r>
        <w:rPr>
          <w:rFonts w:ascii="Trebuchet MS" w:hAnsi="Trebuchet MS"/>
          <w:b/>
          <w:color w:val="231F20"/>
          <w:spacing w:val="-9"/>
          <w:w w:val="110"/>
        </w:rPr>
        <w:t xml:space="preserve"> </w:t>
      </w:r>
      <w:r>
        <w:rPr>
          <w:rFonts w:ascii="Trebuchet MS" w:hAnsi="Trebuchet MS"/>
          <w:b/>
          <w:color w:val="231F20"/>
          <w:w w:val="110"/>
        </w:rPr>
        <w:t>нас</w:t>
      </w:r>
      <w:r>
        <w:rPr>
          <w:rFonts w:ascii="Trebuchet MS" w:hAnsi="Trebuchet MS"/>
          <w:b/>
          <w:color w:val="231F20"/>
          <w:spacing w:val="-9"/>
          <w:w w:val="110"/>
        </w:rPr>
        <w:t xml:space="preserve"> </w:t>
      </w:r>
      <w:r>
        <w:rPr>
          <w:rFonts w:ascii="Trebuchet MS" w:hAnsi="Trebuchet MS"/>
          <w:b/>
          <w:color w:val="231F20"/>
          <w:w w:val="110"/>
        </w:rPr>
        <w:t>объединяют.</w:t>
      </w:r>
      <w:r>
        <w:rPr>
          <w:rFonts w:ascii="Trebuchet MS" w:hAnsi="Trebuchet MS"/>
          <w:b/>
          <w:color w:val="231F20"/>
          <w:spacing w:val="-9"/>
          <w:w w:val="110"/>
        </w:rPr>
        <w:t xml:space="preserve"> </w:t>
      </w:r>
      <w:r>
        <w:rPr>
          <w:color w:val="231F20"/>
          <w:w w:val="110"/>
        </w:rPr>
        <w:t>Занятие</w:t>
      </w:r>
      <w:r>
        <w:rPr>
          <w:color w:val="231F20"/>
          <w:spacing w:val="-3"/>
          <w:w w:val="110"/>
        </w:rPr>
        <w:t xml:space="preserve"> </w:t>
      </w:r>
      <w:r>
        <w:rPr>
          <w:color w:val="231F20"/>
          <w:w w:val="110"/>
        </w:rPr>
        <w:t>проходит</w:t>
      </w:r>
      <w:r>
        <w:rPr>
          <w:color w:val="231F20"/>
          <w:spacing w:val="-3"/>
          <w:w w:val="110"/>
        </w:rPr>
        <w:t xml:space="preserve"> </w:t>
      </w:r>
      <w:r>
        <w:rPr>
          <w:color w:val="231F20"/>
          <w:w w:val="110"/>
        </w:rPr>
        <w:t>по</w:t>
      </w:r>
      <w:r>
        <w:rPr>
          <w:color w:val="231F20"/>
          <w:spacing w:val="-3"/>
          <w:w w:val="110"/>
        </w:rPr>
        <w:t xml:space="preserve"> </w:t>
      </w:r>
      <w:r>
        <w:rPr>
          <w:color w:val="231F20"/>
          <w:w w:val="110"/>
        </w:rPr>
        <w:t>итогам</w:t>
      </w:r>
      <w:r>
        <w:rPr>
          <w:color w:val="231F20"/>
          <w:spacing w:val="-3"/>
          <w:w w:val="110"/>
        </w:rPr>
        <w:t xml:space="preserve"> </w:t>
      </w:r>
      <w:r>
        <w:rPr>
          <w:color w:val="231F20"/>
          <w:w w:val="110"/>
        </w:rPr>
        <w:t>всех</w:t>
      </w:r>
      <w:r>
        <w:rPr>
          <w:color w:val="231F20"/>
          <w:spacing w:val="-3"/>
          <w:w w:val="110"/>
        </w:rPr>
        <w:t xml:space="preserve"> </w:t>
      </w:r>
      <w:r>
        <w:rPr>
          <w:color w:val="231F20"/>
          <w:w w:val="110"/>
        </w:rPr>
        <w:t>занятий года.</w:t>
      </w:r>
      <w:r>
        <w:rPr>
          <w:color w:val="231F20"/>
          <w:spacing w:val="-2"/>
          <w:w w:val="110"/>
        </w:rPr>
        <w:t xml:space="preserve"> </w:t>
      </w:r>
      <w:r>
        <w:rPr>
          <w:color w:val="231F20"/>
          <w:w w:val="110"/>
        </w:rPr>
        <w:t>Ценности</w:t>
      </w:r>
      <w:r>
        <w:rPr>
          <w:color w:val="231F20"/>
          <w:spacing w:val="-19"/>
          <w:w w:val="110"/>
        </w:rPr>
        <w:t xml:space="preserve"> </w:t>
      </w:r>
      <w:r>
        <w:rPr>
          <w:color w:val="231F20"/>
          <w:w w:val="110"/>
        </w:rPr>
        <w:t>—</w:t>
      </w:r>
      <w:r>
        <w:rPr>
          <w:color w:val="231F20"/>
          <w:spacing w:val="-18"/>
          <w:w w:val="110"/>
        </w:rPr>
        <w:t xml:space="preserve"> </w:t>
      </w:r>
      <w:r>
        <w:rPr>
          <w:color w:val="231F20"/>
          <w:w w:val="110"/>
        </w:rPr>
        <w:t>это ориентир,</w:t>
      </w:r>
      <w:r>
        <w:rPr>
          <w:color w:val="231F20"/>
          <w:spacing w:val="-1"/>
          <w:w w:val="110"/>
        </w:rPr>
        <w:t xml:space="preserve"> </w:t>
      </w:r>
      <w:r>
        <w:rPr>
          <w:color w:val="231F20"/>
          <w:w w:val="110"/>
        </w:rPr>
        <w:t>который</w:t>
      </w:r>
      <w:r>
        <w:rPr>
          <w:color w:val="231F20"/>
          <w:spacing w:val="-1"/>
          <w:w w:val="110"/>
        </w:rPr>
        <w:t xml:space="preserve"> </w:t>
      </w:r>
      <w:r>
        <w:rPr>
          <w:color w:val="231F20"/>
          <w:w w:val="110"/>
        </w:rPr>
        <w:t>помогает</w:t>
      </w:r>
      <w:r>
        <w:rPr>
          <w:color w:val="231F20"/>
          <w:spacing w:val="-1"/>
          <w:w w:val="110"/>
        </w:rPr>
        <w:t xml:space="preserve"> </w:t>
      </w:r>
      <w:r>
        <w:rPr>
          <w:color w:val="231F20"/>
          <w:w w:val="110"/>
        </w:rPr>
        <w:t>нам</w:t>
      </w:r>
      <w:r>
        <w:rPr>
          <w:color w:val="231F20"/>
          <w:spacing w:val="-1"/>
          <w:w w:val="110"/>
        </w:rPr>
        <w:t xml:space="preserve"> </w:t>
      </w:r>
      <w:r>
        <w:rPr>
          <w:color w:val="231F20"/>
          <w:w w:val="110"/>
        </w:rPr>
        <w:t>поступать</w:t>
      </w:r>
      <w:r>
        <w:rPr>
          <w:color w:val="231F20"/>
          <w:spacing w:val="-1"/>
          <w:w w:val="110"/>
        </w:rPr>
        <w:t xml:space="preserve"> </w:t>
      </w:r>
      <w:r>
        <w:rPr>
          <w:color w:val="231F20"/>
          <w:w w:val="110"/>
        </w:rPr>
        <w:t>правильно</w:t>
      </w:r>
      <w:r>
        <w:rPr>
          <w:color w:val="231F20"/>
          <w:spacing w:val="-1"/>
          <w:w w:val="110"/>
        </w:rPr>
        <w:t xml:space="preserve"> </w:t>
      </w:r>
      <w:r>
        <w:rPr>
          <w:color w:val="231F20"/>
          <w:w w:val="110"/>
        </w:rPr>
        <w:t>и</w:t>
      </w:r>
      <w:r>
        <w:rPr>
          <w:color w:val="231F20"/>
          <w:spacing w:val="-1"/>
          <w:w w:val="110"/>
        </w:rPr>
        <w:t xml:space="preserve"> </w:t>
      </w:r>
      <w:r>
        <w:rPr>
          <w:color w:val="231F20"/>
          <w:w w:val="110"/>
        </w:rPr>
        <w:t>ответ-ственно.</w:t>
      </w:r>
      <w:r>
        <w:rPr>
          <w:color w:val="231F20"/>
          <w:spacing w:val="-19"/>
          <w:w w:val="110"/>
        </w:rPr>
        <w:t xml:space="preserve"> </w:t>
      </w:r>
      <w:r>
        <w:rPr>
          <w:color w:val="231F20"/>
          <w:w w:val="110"/>
        </w:rPr>
        <w:t>Традиционные</w:t>
      </w:r>
      <w:r>
        <w:rPr>
          <w:color w:val="231F20"/>
          <w:spacing w:val="-18"/>
          <w:w w:val="110"/>
        </w:rPr>
        <w:t xml:space="preserve"> </w:t>
      </w:r>
      <w:r>
        <w:rPr>
          <w:color w:val="231F20"/>
          <w:w w:val="110"/>
        </w:rPr>
        <w:t>ценности</w:t>
      </w:r>
      <w:r>
        <w:rPr>
          <w:color w:val="231F20"/>
          <w:spacing w:val="-19"/>
          <w:w w:val="110"/>
        </w:rPr>
        <w:t xml:space="preserve"> </w:t>
      </w:r>
      <w:r>
        <w:rPr>
          <w:color w:val="231F20"/>
          <w:w w:val="110"/>
        </w:rPr>
        <w:t>помогают</w:t>
      </w:r>
      <w:r>
        <w:rPr>
          <w:color w:val="231F20"/>
          <w:spacing w:val="-18"/>
          <w:w w:val="110"/>
        </w:rPr>
        <w:t xml:space="preserve"> </w:t>
      </w:r>
      <w:r>
        <w:rPr>
          <w:color w:val="231F20"/>
          <w:w w:val="110"/>
        </w:rPr>
        <w:t>чувствовать</w:t>
      </w:r>
      <w:r>
        <w:rPr>
          <w:color w:val="231F20"/>
          <w:spacing w:val="-18"/>
          <w:w w:val="110"/>
        </w:rPr>
        <w:t xml:space="preserve"> </w:t>
      </w:r>
      <w:r>
        <w:rPr>
          <w:color w:val="231F20"/>
          <w:w w:val="110"/>
        </w:rPr>
        <w:t>себя</w:t>
      </w:r>
      <w:r>
        <w:rPr>
          <w:color w:val="231F20"/>
          <w:spacing w:val="-19"/>
          <w:w w:val="110"/>
        </w:rPr>
        <w:t xml:space="preserve"> </w:t>
      </w:r>
      <w:r>
        <w:rPr>
          <w:color w:val="231F20"/>
          <w:w w:val="110"/>
        </w:rPr>
        <w:t>частью</w:t>
      </w:r>
      <w:r>
        <w:rPr>
          <w:color w:val="231F20"/>
          <w:spacing w:val="-18"/>
          <w:w w:val="110"/>
        </w:rPr>
        <w:t xml:space="preserve"> </w:t>
      </w:r>
      <w:r>
        <w:rPr>
          <w:color w:val="231F20"/>
          <w:w w:val="110"/>
        </w:rPr>
        <w:t>единого</w:t>
      </w:r>
      <w:r>
        <w:rPr>
          <w:color w:val="231F20"/>
          <w:spacing w:val="-18"/>
          <w:w w:val="110"/>
        </w:rPr>
        <w:t xml:space="preserve"> </w:t>
      </w:r>
      <w:r>
        <w:rPr>
          <w:color w:val="231F20"/>
          <w:w w:val="110"/>
        </w:rPr>
        <w:t>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w:t>
      </w:r>
      <w:r>
        <w:rPr>
          <w:color w:val="231F20"/>
          <w:spacing w:val="-2"/>
          <w:w w:val="110"/>
        </w:rPr>
        <w:t xml:space="preserve"> </w:t>
      </w:r>
      <w:r>
        <w:rPr>
          <w:color w:val="231F20"/>
          <w:w w:val="110"/>
        </w:rPr>
        <w:t>и</w:t>
      </w:r>
      <w:r>
        <w:rPr>
          <w:color w:val="231F20"/>
          <w:spacing w:val="-2"/>
          <w:w w:val="110"/>
        </w:rPr>
        <w:t xml:space="preserve"> </w:t>
      </w:r>
      <w:r>
        <w:rPr>
          <w:color w:val="231F20"/>
          <w:w w:val="110"/>
        </w:rPr>
        <w:t>уважением</w:t>
      </w:r>
      <w:r>
        <w:rPr>
          <w:color w:val="231F20"/>
          <w:spacing w:val="-2"/>
          <w:w w:val="110"/>
        </w:rPr>
        <w:t xml:space="preserve"> </w:t>
      </w:r>
      <w:r>
        <w:rPr>
          <w:color w:val="231F20"/>
          <w:w w:val="110"/>
        </w:rPr>
        <w:t>друг</w:t>
      </w:r>
      <w:r>
        <w:rPr>
          <w:color w:val="231F20"/>
          <w:spacing w:val="-2"/>
          <w:w w:val="110"/>
        </w:rPr>
        <w:t xml:space="preserve"> </w:t>
      </w:r>
      <w:r>
        <w:rPr>
          <w:color w:val="231F20"/>
          <w:w w:val="110"/>
        </w:rPr>
        <w:t>к</w:t>
      </w:r>
      <w:r>
        <w:rPr>
          <w:color w:val="231F20"/>
          <w:spacing w:val="-2"/>
          <w:w w:val="110"/>
        </w:rPr>
        <w:t xml:space="preserve"> </w:t>
      </w:r>
      <w:r>
        <w:rPr>
          <w:color w:val="231F20"/>
          <w:w w:val="110"/>
        </w:rPr>
        <w:t>другу</w:t>
      </w:r>
      <w:r>
        <w:rPr>
          <w:color w:val="231F20"/>
          <w:spacing w:val="-2"/>
          <w:w w:val="110"/>
        </w:rPr>
        <w:t xml:space="preserve"> </w:t>
      </w:r>
      <w:r>
        <w:rPr>
          <w:color w:val="231F20"/>
          <w:w w:val="110"/>
        </w:rPr>
        <w:t>существует</w:t>
      </w:r>
      <w:r>
        <w:rPr>
          <w:color w:val="231F20"/>
          <w:spacing w:val="-2"/>
          <w:w w:val="110"/>
        </w:rPr>
        <w:t xml:space="preserve"> </w:t>
      </w:r>
      <w:r>
        <w:rPr>
          <w:color w:val="231F20"/>
          <w:w w:val="110"/>
        </w:rPr>
        <w:t>сильный</w:t>
      </w:r>
      <w:r>
        <w:rPr>
          <w:color w:val="231F20"/>
          <w:spacing w:val="-2"/>
          <w:w w:val="110"/>
        </w:rPr>
        <w:t xml:space="preserve"> </w:t>
      </w:r>
      <w:r>
        <w:rPr>
          <w:color w:val="231F20"/>
          <w:w w:val="110"/>
        </w:rPr>
        <w:t>и</w:t>
      </w:r>
      <w:r>
        <w:rPr>
          <w:color w:val="231F20"/>
          <w:spacing w:val="-2"/>
          <w:w w:val="110"/>
        </w:rPr>
        <w:t xml:space="preserve"> </w:t>
      </w:r>
      <w:r>
        <w:rPr>
          <w:color w:val="231F20"/>
          <w:w w:val="110"/>
        </w:rPr>
        <w:t>сплоченный</w:t>
      </w:r>
      <w:r>
        <w:rPr>
          <w:color w:val="231F20"/>
          <w:spacing w:val="-2"/>
          <w:w w:val="110"/>
        </w:rPr>
        <w:t xml:space="preserve"> </w:t>
      </w:r>
      <w:r>
        <w:rPr>
          <w:color w:val="231F20"/>
          <w:w w:val="110"/>
        </w:rPr>
        <w:t>народ.</w:t>
      </w:r>
    </w:p>
    <w:p w14:paraId="47442CA5">
      <w:pPr>
        <w:pStyle w:val="17"/>
        <w:spacing w:line="249" w:lineRule="auto"/>
        <w:sectPr>
          <w:footerReference r:id="rId37" w:type="default"/>
          <w:pgSz w:w="11910" w:h="16840"/>
          <w:pgMar w:top="540" w:right="566" w:bottom="0" w:left="566" w:header="0" w:footer="0" w:gutter="0"/>
          <w:cols w:space="720" w:num="1"/>
        </w:sectPr>
      </w:pPr>
    </w:p>
    <w:p w14:paraId="41D5A275">
      <w:pPr>
        <w:pStyle w:val="3"/>
      </w:pPr>
      <w:bookmarkStart w:id="149" w:name="_TOC_250002"/>
      <w:r>
        <w:rPr>
          <w:color w:val="231F20"/>
          <w:w w:val="110"/>
        </w:rPr>
        <w:t>ТЕМАТИЧЕСКОЕ</w:t>
      </w:r>
      <w:r>
        <w:rPr>
          <w:color w:val="231F20"/>
          <w:spacing w:val="11"/>
          <w:w w:val="110"/>
        </w:rPr>
        <w:t xml:space="preserve"> </w:t>
      </w:r>
      <w:bookmarkEnd w:id="149"/>
      <w:r>
        <w:rPr>
          <w:color w:val="231F20"/>
          <w:spacing w:val="-2"/>
          <w:w w:val="110"/>
        </w:rPr>
        <w:t>ПЛАНИРОВАНИЕ</w:t>
      </w:r>
    </w:p>
    <w:p w14:paraId="018542BE">
      <w:pPr>
        <w:pStyle w:val="4"/>
      </w:pPr>
      <w:r>
        <w:rPr>
          <w:color w:val="231F20"/>
          <w:w w:val="115"/>
        </w:rPr>
        <w:t>ОСНОВНОЕ</w:t>
      </w:r>
      <w:r>
        <w:rPr>
          <w:color w:val="231F20"/>
          <w:spacing w:val="13"/>
          <w:w w:val="115"/>
        </w:rPr>
        <w:t xml:space="preserve"> </w:t>
      </w:r>
      <w:r>
        <w:rPr>
          <w:color w:val="231F20"/>
          <w:w w:val="115"/>
        </w:rPr>
        <w:t>ОБЩЕЕ</w:t>
      </w:r>
      <w:r>
        <w:rPr>
          <w:color w:val="231F20"/>
          <w:spacing w:val="13"/>
          <w:w w:val="115"/>
        </w:rPr>
        <w:t xml:space="preserve"> </w:t>
      </w:r>
      <w:r>
        <w:rPr>
          <w:color w:val="231F20"/>
          <w:spacing w:val="-2"/>
          <w:w w:val="115"/>
        </w:rPr>
        <w:t>ОБРАЗОВАНИЕ</w:t>
      </w:r>
    </w:p>
    <w:p w14:paraId="346D5189">
      <w:pPr>
        <w:pStyle w:val="5"/>
        <w:spacing w:before="10"/>
        <w:jc w:val="center"/>
      </w:pPr>
      <w:r>
        <w:rPr>
          <w:color w:val="231F20"/>
          <w:w w:val="110"/>
        </w:rPr>
        <w:t>(5</w:t>
      </w:r>
      <w:r>
        <w:rPr>
          <w:color w:val="231F20"/>
          <w:spacing w:val="-4"/>
          <w:w w:val="110"/>
        </w:rPr>
        <w:t xml:space="preserve"> </w:t>
      </w:r>
      <w:r>
        <w:rPr>
          <w:color w:val="231F20"/>
          <w:spacing w:val="-2"/>
          <w:w w:val="110"/>
        </w:rPr>
        <w:t>классы)</w:t>
      </w:r>
    </w:p>
    <w:p w14:paraId="7732B7DE">
      <w:pPr>
        <w:pStyle w:val="17"/>
        <w:spacing w:before="82"/>
        <w:ind w:left="0" w:firstLine="0"/>
        <w:jc w:val="left"/>
        <w:rPr>
          <w:rFonts w:ascii="Trebuchet MS"/>
          <w:b/>
          <w:sz w:val="20"/>
        </w:r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49259F4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A11B95D">
            <w:pPr>
              <w:pStyle w:val="34"/>
              <w:spacing w:before="44"/>
              <w:rPr>
                <w:rFonts w:ascii="Trebuchet MS"/>
                <w:b/>
                <w:sz w:val="18"/>
              </w:rPr>
            </w:pPr>
          </w:p>
          <w:p w14:paraId="5F610BDB">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5A2B3B27">
            <w:pPr>
              <w:pStyle w:val="34"/>
              <w:spacing w:before="152"/>
              <w:rPr>
                <w:rFonts w:ascii="Trebuchet MS"/>
                <w:b/>
                <w:sz w:val="18"/>
              </w:rPr>
            </w:pPr>
          </w:p>
          <w:p w14:paraId="45B4AB9D">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4E61DA1A">
            <w:pPr>
              <w:pStyle w:val="34"/>
              <w:spacing w:before="44"/>
              <w:rPr>
                <w:rFonts w:ascii="Trebuchet MS"/>
                <w:b/>
                <w:sz w:val="18"/>
              </w:rPr>
            </w:pPr>
          </w:p>
          <w:p w14:paraId="118C23FB">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214C38B8">
            <w:pPr>
              <w:pStyle w:val="34"/>
              <w:spacing w:before="152"/>
              <w:rPr>
                <w:rFonts w:ascii="Trebuchet MS"/>
                <w:b/>
                <w:sz w:val="18"/>
              </w:rPr>
            </w:pPr>
          </w:p>
          <w:p w14:paraId="3832FDD0">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AF187F5">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6A37C21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873" w:hRule="atLeast"/>
        </w:trPr>
        <w:tc>
          <w:tcPr>
            <w:tcW w:w="624" w:type="dxa"/>
          </w:tcPr>
          <w:p w14:paraId="567925AB">
            <w:pPr>
              <w:pStyle w:val="34"/>
              <w:rPr>
                <w:rFonts w:ascii="Trebuchet MS"/>
                <w:b/>
                <w:sz w:val="18"/>
              </w:rPr>
            </w:pPr>
          </w:p>
          <w:p w14:paraId="59524C7D">
            <w:pPr>
              <w:pStyle w:val="34"/>
              <w:rPr>
                <w:rFonts w:ascii="Trebuchet MS"/>
                <w:b/>
                <w:sz w:val="18"/>
              </w:rPr>
            </w:pPr>
          </w:p>
          <w:p w14:paraId="6800B4B7">
            <w:pPr>
              <w:pStyle w:val="34"/>
              <w:rPr>
                <w:rFonts w:ascii="Trebuchet MS"/>
                <w:b/>
                <w:sz w:val="18"/>
              </w:rPr>
            </w:pPr>
          </w:p>
          <w:p w14:paraId="5747B231">
            <w:pPr>
              <w:pStyle w:val="34"/>
              <w:rPr>
                <w:rFonts w:ascii="Trebuchet MS"/>
                <w:b/>
                <w:sz w:val="18"/>
              </w:rPr>
            </w:pPr>
          </w:p>
          <w:p w14:paraId="2A5FE559">
            <w:pPr>
              <w:pStyle w:val="34"/>
              <w:rPr>
                <w:rFonts w:ascii="Trebuchet MS"/>
                <w:b/>
                <w:sz w:val="18"/>
              </w:rPr>
            </w:pPr>
          </w:p>
          <w:p w14:paraId="47D2C259">
            <w:pPr>
              <w:pStyle w:val="34"/>
              <w:spacing w:before="79"/>
              <w:rPr>
                <w:rFonts w:ascii="Trebuchet MS"/>
                <w:b/>
                <w:sz w:val="18"/>
              </w:rPr>
            </w:pPr>
          </w:p>
          <w:p w14:paraId="71F8C9DF">
            <w:pPr>
              <w:pStyle w:val="34"/>
              <w:ind w:left="9"/>
              <w:jc w:val="center"/>
              <w:rPr>
                <w:sz w:val="18"/>
              </w:rPr>
            </w:pPr>
            <w:r>
              <w:rPr>
                <w:color w:val="231F20"/>
                <w:spacing w:val="-10"/>
                <w:w w:val="75"/>
                <w:sz w:val="18"/>
              </w:rPr>
              <w:t>1</w:t>
            </w:r>
          </w:p>
        </w:tc>
        <w:tc>
          <w:tcPr>
            <w:tcW w:w="2268" w:type="dxa"/>
          </w:tcPr>
          <w:p w14:paraId="1C9F149C">
            <w:pPr>
              <w:pStyle w:val="34"/>
              <w:rPr>
                <w:rFonts w:ascii="Trebuchet MS"/>
                <w:b/>
                <w:sz w:val="18"/>
              </w:rPr>
            </w:pPr>
          </w:p>
          <w:p w14:paraId="34FB4C9F">
            <w:pPr>
              <w:pStyle w:val="34"/>
              <w:rPr>
                <w:rFonts w:ascii="Trebuchet MS"/>
                <w:b/>
                <w:sz w:val="18"/>
              </w:rPr>
            </w:pPr>
          </w:p>
          <w:p w14:paraId="1AE2CF6D">
            <w:pPr>
              <w:pStyle w:val="34"/>
              <w:rPr>
                <w:rFonts w:ascii="Trebuchet MS"/>
                <w:b/>
                <w:sz w:val="18"/>
              </w:rPr>
            </w:pPr>
          </w:p>
          <w:p w14:paraId="20F34E98">
            <w:pPr>
              <w:pStyle w:val="34"/>
              <w:rPr>
                <w:rFonts w:ascii="Trebuchet MS"/>
                <w:b/>
                <w:sz w:val="18"/>
              </w:rPr>
            </w:pPr>
          </w:p>
          <w:p w14:paraId="730C7C05">
            <w:pPr>
              <w:pStyle w:val="34"/>
              <w:spacing w:before="72"/>
              <w:rPr>
                <w:rFonts w:ascii="Trebuchet MS"/>
                <w:b/>
                <w:sz w:val="18"/>
              </w:rPr>
            </w:pPr>
          </w:p>
          <w:p w14:paraId="2FC84F81">
            <w:pPr>
              <w:pStyle w:val="34"/>
              <w:ind w:left="263" w:firstLine="90"/>
              <w:rPr>
                <w:sz w:val="18"/>
              </w:rPr>
            </w:pPr>
            <w:r>
              <w:rPr>
                <w:color w:val="231F20"/>
                <w:w w:val="110"/>
                <w:sz w:val="18"/>
              </w:rPr>
              <w:t>Подвиг</w:t>
            </w:r>
            <w:r>
              <w:rPr>
                <w:color w:val="231F20"/>
                <w:spacing w:val="-1"/>
                <w:w w:val="110"/>
                <w:sz w:val="18"/>
              </w:rPr>
              <w:t xml:space="preserve"> </w:t>
            </w:r>
            <w:r>
              <w:rPr>
                <w:color w:val="231F20"/>
                <w:w w:val="110"/>
                <w:sz w:val="18"/>
              </w:rPr>
              <w:t xml:space="preserve">и </w:t>
            </w:r>
            <w:r>
              <w:rPr>
                <w:color w:val="231F20"/>
                <w:spacing w:val="-2"/>
                <w:w w:val="110"/>
                <w:sz w:val="18"/>
              </w:rPr>
              <w:t>память.</w:t>
            </w:r>
          </w:p>
          <w:p w14:paraId="37A65BC6">
            <w:pPr>
              <w:pStyle w:val="34"/>
              <w:spacing w:before="9" w:line="249" w:lineRule="auto"/>
              <w:ind w:left="137" w:right="123" w:firstLine="125"/>
              <w:rPr>
                <w:sz w:val="18"/>
              </w:rPr>
            </w:pPr>
            <w:r>
              <w:rPr>
                <w:color w:val="231F20"/>
                <w:w w:val="110"/>
                <w:sz w:val="18"/>
              </w:rPr>
              <w:t>К 85-летию начала блокады</w:t>
            </w:r>
            <w:r>
              <w:rPr>
                <w:color w:val="231F20"/>
                <w:spacing w:val="-14"/>
                <w:w w:val="110"/>
                <w:sz w:val="18"/>
              </w:rPr>
              <w:t xml:space="preserve"> </w:t>
            </w:r>
            <w:r>
              <w:rPr>
                <w:color w:val="231F20"/>
                <w:w w:val="110"/>
                <w:sz w:val="18"/>
              </w:rPr>
              <w:t>Ленинграда.</w:t>
            </w:r>
          </w:p>
        </w:tc>
        <w:tc>
          <w:tcPr>
            <w:tcW w:w="1418" w:type="dxa"/>
          </w:tcPr>
          <w:p w14:paraId="7FF56D61">
            <w:pPr>
              <w:pStyle w:val="34"/>
              <w:rPr>
                <w:rFonts w:ascii="Trebuchet MS"/>
                <w:b/>
                <w:sz w:val="18"/>
              </w:rPr>
            </w:pPr>
          </w:p>
          <w:p w14:paraId="61C8E5AE">
            <w:pPr>
              <w:pStyle w:val="34"/>
              <w:rPr>
                <w:rFonts w:ascii="Trebuchet MS"/>
                <w:b/>
                <w:sz w:val="18"/>
              </w:rPr>
            </w:pPr>
          </w:p>
          <w:p w14:paraId="1D4A3045">
            <w:pPr>
              <w:pStyle w:val="34"/>
              <w:rPr>
                <w:rFonts w:ascii="Trebuchet MS"/>
                <w:b/>
                <w:sz w:val="18"/>
              </w:rPr>
            </w:pPr>
          </w:p>
          <w:p w14:paraId="1CC81049">
            <w:pPr>
              <w:pStyle w:val="34"/>
              <w:rPr>
                <w:rFonts w:ascii="Trebuchet MS"/>
                <w:b/>
                <w:sz w:val="18"/>
              </w:rPr>
            </w:pPr>
          </w:p>
          <w:p w14:paraId="6555E86F">
            <w:pPr>
              <w:pStyle w:val="34"/>
              <w:rPr>
                <w:rFonts w:ascii="Trebuchet MS"/>
                <w:b/>
                <w:sz w:val="18"/>
              </w:rPr>
            </w:pPr>
          </w:p>
          <w:p w14:paraId="1220FF3D">
            <w:pPr>
              <w:pStyle w:val="34"/>
              <w:spacing w:before="79"/>
              <w:rPr>
                <w:rFonts w:ascii="Trebuchet MS"/>
                <w:b/>
                <w:sz w:val="18"/>
              </w:rPr>
            </w:pPr>
          </w:p>
          <w:p w14:paraId="37C784DE">
            <w:pPr>
              <w:pStyle w:val="34"/>
              <w:ind w:left="8"/>
              <w:jc w:val="center"/>
              <w:rPr>
                <w:sz w:val="18"/>
              </w:rPr>
            </w:pPr>
            <w:r>
              <w:rPr>
                <w:color w:val="231F20"/>
                <w:spacing w:val="-10"/>
                <w:w w:val="75"/>
                <w:sz w:val="18"/>
              </w:rPr>
              <w:t>1</w:t>
            </w:r>
          </w:p>
        </w:tc>
        <w:tc>
          <w:tcPr>
            <w:tcW w:w="8618" w:type="dxa"/>
          </w:tcPr>
          <w:p w14:paraId="275174F6">
            <w:pPr>
              <w:pStyle w:val="34"/>
              <w:spacing w:before="37" w:line="249" w:lineRule="auto"/>
              <w:ind w:left="78" w:right="278"/>
              <w:rPr>
                <w:sz w:val="18"/>
              </w:rPr>
            </w:pPr>
            <w:r>
              <w:rPr>
                <w:color w:val="231F20"/>
                <w:w w:val="110"/>
                <w:sz w:val="18"/>
              </w:rPr>
              <w:t>Блокада Ленинграда — одна из самых трагических и героических страниц истории нашей</w:t>
            </w:r>
            <w:r>
              <w:rPr>
                <w:color w:val="231F20"/>
                <w:spacing w:val="-6"/>
                <w:w w:val="110"/>
                <w:sz w:val="18"/>
              </w:rPr>
              <w:t xml:space="preserve"> </w:t>
            </w:r>
            <w:r>
              <w:rPr>
                <w:color w:val="231F20"/>
                <w:w w:val="110"/>
                <w:sz w:val="18"/>
              </w:rPr>
              <w:t>страны,</w:t>
            </w:r>
            <w:r>
              <w:rPr>
                <w:color w:val="231F20"/>
                <w:spacing w:val="-6"/>
                <w:w w:val="110"/>
                <w:sz w:val="18"/>
              </w:rPr>
              <w:t xml:space="preserve"> </w:t>
            </w:r>
            <w:r>
              <w:rPr>
                <w:color w:val="231F20"/>
                <w:w w:val="110"/>
                <w:sz w:val="18"/>
              </w:rPr>
              <w:t>память</w:t>
            </w:r>
            <w:r>
              <w:rPr>
                <w:color w:val="231F20"/>
                <w:spacing w:val="-6"/>
                <w:w w:val="110"/>
                <w:sz w:val="18"/>
              </w:rPr>
              <w:t xml:space="preserve"> </w:t>
            </w:r>
            <w:r>
              <w:rPr>
                <w:color w:val="231F20"/>
                <w:w w:val="110"/>
                <w:sz w:val="18"/>
              </w:rPr>
              <w:t>о</w:t>
            </w:r>
            <w:r>
              <w:rPr>
                <w:color w:val="231F20"/>
                <w:spacing w:val="-6"/>
                <w:w w:val="110"/>
                <w:sz w:val="18"/>
              </w:rPr>
              <w:t xml:space="preserve"> </w:t>
            </w:r>
            <w:r>
              <w:rPr>
                <w:color w:val="231F20"/>
                <w:w w:val="110"/>
                <w:sz w:val="18"/>
              </w:rPr>
              <w:t>которой</w:t>
            </w:r>
            <w:r>
              <w:rPr>
                <w:color w:val="231F20"/>
                <w:spacing w:val="-6"/>
                <w:w w:val="110"/>
                <w:sz w:val="18"/>
              </w:rPr>
              <w:t xml:space="preserve"> </w:t>
            </w:r>
            <w:r>
              <w:rPr>
                <w:color w:val="231F20"/>
                <w:w w:val="110"/>
                <w:sz w:val="18"/>
              </w:rPr>
              <w:t>сохраняется</w:t>
            </w:r>
            <w:r>
              <w:rPr>
                <w:color w:val="231F20"/>
                <w:spacing w:val="-6"/>
                <w:w w:val="110"/>
                <w:sz w:val="18"/>
              </w:rPr>
              <w:t xml:space="preserve"> </w:t>
            </w:r>
            <w:r>
              <w:rPr>
                <w:color w:val="231F20"/>
                <w:w w:val="110"/>
                <w:sz w:val="18"/>
              </w:rPr>
              <w:t>в</w:t>
            </w:r>
            <w:r>
              <w:rPr>
                <w:color w:val="231F20"/>
                <w:spacing w:val="-6"/>
                <w:w w:val="110"/>
                <w:sz w:val="18"/>
              </w:rPr>
              <w:t xml:space="preserve"> </w:t>
            </w:r>
            <w:r>
              <w:rPr>
                <w:color w:val="231F20"/>
                <w:w w:val="110"/>
                <w:sz w:val="18"/>
              </w:rPr>
              <w:t>судьбах</w:t>
            </w:r>
            <w:r>
              <w:rPr>
                <w:color w:val="231F20"/>
                <w:spacing w:val="-6"/>
                <w:w w:val="110"/>
                <w:sz w:val="18"/>
              </w:rPr>
              <w:t xml:space="preserve"> </w:t>
            </w:r>
            <w:r>
              <w:rPr>
                <w:color w:val="231F20"/>
                <w:w w:val="110"/>
                <w:sz w:val="18"/>
              </w:rPr>
              <w:t>миллионов</w:t>
            </w:r>
            <w:r>
              <w:rPr>
                <w:color w:val="231F20"/>
                <w:spacing w:val="-6"/>
                <w:w w:val="110"/>
                <w:sz w:val="18"/>
              </w:rPr>
              <w:t xml:space="preserve"> </w:t>
            </w:r>
            <w:r>
              <w:rPr>
                <w:color w:val="231F20"/>
                <w:w w:val="110"/>
                <w:sz w:val="18"/>
              </w:rPr>
              <w:t>семей.</w:t>
            </w:r>
            <w:r>
              <w:rPr>
                <w:color w:val="231F20"/>
                <w:spacing w:val="-6"/>
                <w:w w:val="110"/>
                <w:sz w:val="18"/>
              </w:rPr>
              <w:t xml:space="preserve"> </w:t>
            </w:r>
            <w:r>
              <w:rPr>
                <w:color w:val="231F20"/>
                <w:w w:val="110"/>
                <w:sz w:val="18"/>
              </w:rPr>
              <w:t>Она</w:t>
            </w:r>
            <w:r>
              <w:rPr>
                <w:color w:val="231F20"/>
                <w:spacing w:val="-6"/>
                <w:w w:val="110"/>
                <w:sz w:val="18"/>
              </w:rPr>
              <w:t xml:space="preserve"> </w:t>
            </w:r>
            <w:r>
              <w:rPr>
                <w:color w:val="231F20"/>
                <w:w w:val="110"/>
                <w:sz w:val="18"/>
              </w:rPr>
              <w:t>помогает</w:t>
            </w:r>
          </w:p>
          <w:p w14:paraId="69EB0C81">
            <w:pPr>
              <w:pStyle w:val="34"/>
              <w:spacing w:before="2" w:line="249" w:lineRule="auto"/>
              <w:ind w:left="78" w:right="129"/>
              <w:rPr>
                <w:sz w:val="18"/>
              </w:rPr>
            </w:pPr>
            <w:r>
              <w:rPr>
                <w:color w:val="231F20"/>
                <w:w w:val="110"/>
                <w:sz w:val="18"/>
              </w:rPr>
              <w:t>понять,</w:t>
            </w:r>
            <w:r>
              <w:rPr>
                <w:color w:val="231F20"/>
                <w:spacing w:val="-1"/>
                <w:w w:val="110"/>
                <w:sz w:val="18"/>
              </w:rPr>
              <w:t xml:space="preserve"> </w:t>
            </w:r>
            <w:r>
              <w:rPr>
                <w:color w:val="231F20"/>
                <w:w w:val="110"/>
                <w:sz w:val="18"/>
              </w:rPr>
              <w:t>какой</w:t>
            </w:r>
            <w:r>
              <w:rPr>
                <w:color w:val="231F20"/>
                <w:spacing w:val="-1"/>
                <w:w w:val="110"/>
                <w:sz w:val="18"/>
              </w:rPr>
              <w:t xml:space="preserve"> </w:t>
            </w:r>
            <w:r>
              <w:rPr>
                <w:color w:val="231F20"/>
                <w:w w:val="110"/>
                <w:sz w:val="18"/>
              </w:rPr>
              <w:t>ценой</w:t>
            </w:r>
            <w:r>
              <w:rPr>
                <w:color w:val="231F20"/>
                <w:spacing w:val="-1"/>
                <w:w w:val="110"/>
                <w:sz w:val="18"/>
              </w:rPr>
              <w:t xml:space="preserve"> </w:t>
            </w:r>
            <w:r>
              <w:rPr>
                <w:color w:val="231F20"/>
                <w:w w:val="110"/>
                <w:sz w:val="18"/>
              </w:rPr>
              <w:t>был</w:t>
            </w:r>
            <w:r>
              <w:rPr>
                <w:color w:val="231F20"/>
                <w:spacing w:val="-1"/>
                <w:w w:val="110"/>
                <w:sz w:val="18"/>
              </w:rPr>
              <w:t xml:space="preserve"> </w:t>
            </w:r>
            <w:r>
              <w:rPr>
                <w:color w:val="231F20"/>
                <w:w w:val="110"/>
                <w:sz w:val="18"/>
              </w:rPr>
              <w:t>спасён</w:t>
            </w:r>
            <w:r>
              <w:rPr>
                <w:color w:val="231F20"/>
                <w:spacing w:val="-1"/>
                <w:w w:val="110"/>
                <w:sz w:val="18"/>
              </w:rPr>
              <w:t xml:space="preserve"> </w:t>
            </w:r>
            <w:r>
              <w:rPr>
                <w:color w:val="231F20"/>
                <w:w w:val="110"/>
                <w:sz w:val="18"/>
              </w:rPr>
              <w:t>город</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что</w:t>
            </w:r>
            <w:r>
              <w:rPr>
                <w:color w:val="231F20"/>
                <w:spacing w:val="-1"/>
                <w:w w:val="110"/>
                <w:sz w:val="18"/>
              </w:rPr>
              <w:t xml:space="preserve"> </w:t>
            </w:r>
            <w:r>
              <w:rPr>
                <w:color w:val="231F20"/>
                <w:w w:val="110"/>
                <w:sz w:val="18"/>
              </w:rPr>
              <w:t>позволяло</w:t>
            </w:r>
            <w:r>
              <w:rPr>
                <w:color w:val="231F20"/>
                <w:spacing w:val="-1"/>
                <w:w w:val="110"/>
                <w:sz w:val="18"/>
              </w:rPr>
              <w:t xml:space="preserve"> </w:t>
            </w:r>
            <w:r>
              <w:rPr>
                <w:color w:val="231F20"/>
                <w:w w:val="110"/>
                <w:sz w:val="18"/>
              </w:rPr>
              <w:t>людям</w:t>
            </w:r>
            <w:r>
              <w:rPr>
                <w:color w:val="231F20"/>
                <w:spacing w:val="-1"/>
                <w:w w:val="110"/>
                <w:sz w:val="18"/>
              </w:rPr>
              <w:t xml:space="preserve"> </w:t>
            </w:r>
            <w:r>
              <w:rPr>
                <w:color w:val="231F20"/>
                <w:w w:val="110"/>
                <w:sz w:val="18"/>
              </w:rPr>
              <w:t>выстоять</w:t>
            </w:r>
            <w:r>
              <w:rPr>
                <w:color w:val="231F20"/>
                <w:spacing w:val="-1"/>
                <w:w w:val="110"/>
                <w:sz w:val="18"/>
              </w:rPr>
              <w:t xml:space="preserve"> </w:t>
            </w:r>
            <w:r>
              <w:rPr>
                <w:color w:val="231F20"/>
                <w:w w:val="110"/>
                <w:sz w:val="18"/>
              </w:rPr>
              <w:t>в</w:t>
            </w:r>
            <w:r>
              <w:rPr>
                <w:color w:val="231F20"/>
                <w:spacing w:val="-1"/>
                <w:w w:val="110"/>
                <w:sz w:val="18"/>
              </w:rPr>
              <w:t xml:space="preserve"> </w:t>
            </w:r>
            <w:r>
              <w:rPr>
                <w:color w:val="231F20"/>
                <w:w w:val="110"/>
                <w:sz w:val="18"/>
              </w:rPr>
              <w:t>нечеловеческих 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w:t>
            </w:r>
            <w:r>
              <w:rPr>
                <w:color w:val="231F20"/>
                <w:spacing w:val="-14"/>
                <w:w w:val="110"/>
                <w:sz w:val="18"/>
              </w:rPr>
              <w:t xml:space="preserve"> </w:t>
            </w:r>
            <w:r>
              <w:rPr>
                <w:color w:val="231F20"/>
                <w:w w:val="110"/>
                <w:sz w:val="18"/>
              </w:rPr>
              <w:t>— военные, врачи, учителя, рабочие, водители, дети и подростки, каждый из которых</w:t>
            </w:r>
            <w:r>
              <w:rPr>
                <w:color w:val="231F20"/>
                <w:spacing w:val="40"/>
                <w:w w:val="110"/>
                <w:sz w:val="18"/>
              </w:rPr>
              <w:t xml:space="preserve"> </w:t>
            </w:r>
            <w:r>
              <w:rPr>
                <w:color w:val="231F20"/>
                <w:w w:val="110"/>
                <w:sz w:val="18"/>
              </w:rPr>
              <w:t>вносил свой вклад в общее дело. Маленькие поступки могли спасать жизни. Поделиться хлебом, принести воду, поддержать близкого, не оставить человека в беде</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в тяжёлых обстоятельствах даже простой поступок приобретал огромное значение. Память об этих событиях помогает не только сохранять историческую правду, но и глубже понимать ценность мира, человеческой жизни и ответственности друг за друга.</w:t>
            </w:r>
          </w:p>
          <w:p w14:paraId="0175F28E">
            <w:pPr>
              <w:pStyle w:val="34"/>
              <w:spacing w:before="13"/>
              <w:rPr>
                <w:rFonts w:ascii="Trebuchet MS"/>
                <w:b/>
                <w:sz w:val="18"/>
              </w:rPr>
            </w:pPr>
          </w:p>
          <w:p w14:paraId="29A948EE">
            <w:pPr>
              <w:pStyle w:val="34"/>
              <w:ind w:left="78"/>
              <w:rPr>
                <w:i/>
                <w:sz w:val="18"/>
              </w:rPr>
            </w:pPr>
            <w:r>
              <w:rPr>
                <w:i/>
                <w:color w:val="231F20"/>
                <w:sz w:val="18"/>
              </w:rPr>
              <w:t>Формируемые</w:t>
            </w:r>
            <w:r>
              <w:rPr>
                <w:i/>
                <w:color w:val="231F20"/>
                <w:spacing w:val="-2"/>
                <w:sz w:val="18"/>
              </w:rPr>
              <w:t xml:space="preserve"> </w:t>
            </w:r>
            <w:r>
              <w:rPr>
                <w:i/>
                <w:color w:val="231F20"/>
                <w:sz w:val="18"/>
              </w:rPr>
              <w:t>ценности:</w:t>
            </w:r>
            <w:r>
              <w:rPr>
                <w:i/>
                <w:color w:val="231F20"/>
                <w:spacing w:val="-1"/>
                <w:sz w:val="18"/>
              </w:rPr>
              <w:t xml:space="preserve"> </w:t>
            </w:r>
            <w:r>
              <w:rPr>
                <w:i/>
                <w:color w:val="231F20"/>
                <w:sz w:val="18"/>
              </w:rPr>
              <w:t>патриотизм,</w:t>
            </w:r>
            <w:r>
              <w:rPr>
                <w:i/>
                <w:color w:val="231F20"/>
                <w:spacing w:val="-1"/>
                <w:sz w:val="18"/>
              </w:rPr>
              <w:t xml:space="preserve"> </w:t>
            </w:r>
            <w:r>
              <w:rPr>
                <w:i/>
                <w:color w:val="231F20"/>
                <w:sz w:val="18"/>
              </w:rPr>
              <w:t>служение</w:t>
            </w:r>
            <w:r>
              <w:rPr>
                <w:i/>
                <w:color w:val="231F20"/>
                <w:spacing w:val="-2"/>
                <w:sz w:val="18"/>
              </w:rPr>
              <w:t xml:space="preserve"> </w:t>
            </w:r>
            <w:r>
              <w:rPr>
                <w:i/>
                <w:color w:val="231F20"/>
                <w:sz w:val="18"/>
              </w:rPr>
              <w:t>Отечеству</w:t>
            </w:r>
            <w:r>
              <w:rPr>
                <w:i/>
                <w:color w:val="231F20"/>
                <w:spacing w:val="-1"/>
                <w:sz w:val="18"/>
              </w:rPr>
              <w:t xml:space="preserve"> </w:t>
            </w:r>
            <w:r>
              <w:rPr>
                <w:i/>
                <w:color w:val="231F20"/>
                <w:sz w:val="18"/>
              </w:rPr>
              <w:t>и</w:t>
            </w:r>
            <w:r>
              <w:rPr>
                <w:i/>
                <w:color w:val="231F20"/>
                <w:spacing w:val="-1"/>
                <w:sz w:val="18"/>
              </w:rPr>
              <w:t xml:space="preserve"> </w:t>
            </w:r>
            <w:r>
              <w:rPr>
                <w:i/>
                <w:color w:val="231F20"/>
                <w:sz w:val="18"/>
              </w:rPr>
              <w:t>ответственность</w:t>
            </w:r>
            <w:r>
              <w:rPr>
                <w:i/>
                <w:color w:val="231F20"/>
                <w:spacing w:val="-1"/>
                <w:sz w:val="18"/>
              </w:rPr>
              <w:t xml:space="preserve"> </w:t>
            </w:r>
            <w:r>
              <w:rPr>
                <w:i/>
                <w:color w:val="231F20"/>
                <w:sz w:val="18"/>
              </w:rPr>
              <w:t>за</w:t>
            </w:r>
            <w:r>
              <w:rPr>
                <w:i/>
                <w:color w:val="231F20"/>
                <w:spacing w:val="-2"/>
                <w:sz w:val="18"/>
              </w:rPr>
              <w:t xml:space="preserve"> </w:t>
            </w:r>
            <w:r>
              <w:rPr>
                <w:i/>
                <w:color w:val="231F20"/>
                <w:sz w:val="18"/>
              </w:rPr>
              <w:t>его</w:t>
            </w:r>
            <w:r>
              <w:rPr>
                <w:i/>
                <w:color w:val="231F20"/>
                <w:spacing w:val="-1"/>
                <w:sz w:val="18"/>
              </w:rPr>
              <w:t xml:space="preserve"> </w:t>
            </w:r>
            <w:r>
              <w:rPr>
                <w:i/>
                <w:color w:val="231F20"/>
                <w:spacing w:val="-2"/>
                <w:sz w:val="18"/>
              </w:rPr>
              <w:t>судьбу</w:t>
            </w:r>
          </w:p>
        </w:tc>
        <w:tc>
          <w:tcPr>
            <w:tcW w:w="2552" w:type="dxa"/>
          </w:tcPr>
          <w:p w14:paraId="26A13403">
            <w:pPr>
              <w:pStyle w:val="34"/>
              <w:rPr>
                <w:rFonts w:ascii="Trebuchet MS"/>
                <w:b/>
                <w:sz w:val="18"/>
              </w:rPr>
            </w:pPr>
          </w:p>
          <w:p w14:paraId="147D1231">
            <w:pPr>
              <w:pStyle w:val="34"/>
              <w:spacing w:before="159"/>
              <w:rPr>
                <w:rFonts w:ascii="Trebuchet MS"/>
                <w:b/>
                <w:sz w:val="18"/>
              </w:rPr>
            </w:pPr>
          </w:p>
          <w:p w14:paraId="3536B6E5">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49BBCB82">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5C07EE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9EC139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521" w:hRule="atLeast"/>
        </w:trPr>
        <w:tc>
          <w:tcPr>
            <w:tcW w:w="624" w:type="dxa"/>
          </w:tcPr>
          <w:p w14:paraId="7FED3923">
            <w:pPr>
              <w:pStyle w:val="34"/>
              <w:rPr>
                <w:rFonts w:ascii="Trebuchet MS"/>
                <w:b/>
                <w:sz w:val="18"/>
              </w:rPr>
            </w:pPr>
          </w:p>
          <w:p w14:paraId="11917980">
            <w:pPr>
              <w:pStyle w:val="34"/>
              <w:rPr>
                <w:rFonts w:ascii="Trebuchet MS"/>
                <w:b/>
                <w:sz w:val="18"/>
              </w:rPr>
            </w:pPr>
          </w:p>
          <w:p w14:paraId="310A7B58">
            <w:pPr>
              <w:pStyle w:val="34"/>
              <w:rPr>
                <w:rFonts w:ascii="Trebuchet MS"/>
                <w:b/>
                <w:sz w:val="18"/>
              </w:rPr>
            </w:pPr>
          </w:p>
          <w:p w14:paraId="5F8B8C80">
            <w:pPr>
              <w:pStyle w:val="34"/>
              <w:rPr>
                <w:rFonts w:ascii="Trebuchet MS"/>
                <w:b/>
                <w:sz w:val="18"/>
              </w:rPr>
            </w:pPr>
          </w:p>
          <w:p w14:paraId="427C8ED9">
            <w:pPr>
              <w:pStyle w:val="34"/>
              <w:rPr>
                <w:rFonts w:ascii="Trebuchet MS"/>
                <w:b/>
                <w:sz w:val="18"/>
              </w:rPr>
            </w:pPr>
          </w:p>
          <w:p w14:paraId="0F29DB3C">
            <w:pPr>
              <w:pStyle w:val="34"/>
              <w:rPr>
                <w:rFonts w:ascii="Trebuchet MS"/>
                <w:b/>
                <w:sz w:val="18"/>
              </w:rPr>
            </w:pPr>
          </w:p>
          <w:p w14:paraId="5DB965A8">
            <w:pPr>
              <w:pStyle w:val="34"/>
              <w:spacing w:before="194"/>
              <w:rPr>
                <w:rFonts w:ascii="Trebuchet MS"/>
                <w:b/>
                <w:sz w:val="18"/>
              </w:rPr>
            </w:pPr>
          </w:p>
          <w:p w14:paraId="0462ACCF">
            <w:pPr>
              <w:pStyle w:val="34"/>
              <w:ind w:left="9"/>
              <w:jc w:val="center"/>
              <w:rPr>
                <w:sz w:val="18"/>
              </w:rPr>
            </w:pPr>
            <w:r>
              <w:rPr>
                <w:color w:val="231F20"/>
                <w:spacing w:val="-10"/>
                <w:w w:val="105"/>
                <w:sz w:val="18"/>
              </w:rPr>
              <w:t>2</w:t>
            </w:r>
          </w:p>
        </w:tc>
        <w:tc>
          <w:tcPr>
            <w:tcW w:w="2268" w:type="dxa"/>
          </w:tcPr>
          <w:p w14:paraId="445DBF3F">
            <w:pPr>
              <w:pStyle w:val="34"/>
              <w:rPr>
                <w:rFonts w:ascii="Trebuchet MS"/>
                <w:b/>
                <w:sz w:val="18"/>
              </w:rPr>
            </w:pPr>
          </w:p>
          <w:p w14:paraId="4679311C">
            <w:pPr>
              <w:pStyle w:val="34"/>
              <w:rPr>
                <w:rFonts w:ascii="Trebuchet MS"/>
                <w:b/>
                <w:sz w:val="18"/>
              </w:rPr>
            </w:pPr>
          </w:p>
          <w:p w14:paraId="40962D08">
            <w:pPr>
              <w:pStyle w:val="34"/>
              <w:rPr>
                <w:rFonts w:ascii="Trebuchet MS"/>
                <w:b/>
                <w:sz w:val="18"/>
              </w:rPr>
            </w:pPr>
          </w:p>
          <w:p w14:paraId="4CF91970">
            <w:pPr>
              <w:pStyle w:val="34"/>
              <w:rPr>
                <w:rFonts w:ascii="Trebuchet MS"/>
                <w:b/>
                <w:sz w:val="18"/>
              </w:rPr>
            </w:pPr>
          </w:p>
          <w:p w14:paraId="62C1E4D5">
            <w:pPr>
              <w:pStyle w:val="34"/>
              <w:rPr>
                <w:rFonts w:ascii="Trebuchet MS"/>
                <w:b/>
                <w:sz w:val="18"/>
              </w:rPr>
            </w:pPr>
          </w:p>
          <w:p w14:paraId="3C63FF10">
            <w:pPr>
              <w:pStyle w:val="34"/>
              <w:rPr>
                <w:rFonts w:ascii="Trebuchet MS"/>
                <w:b/>
                <w:sz w:val="18"/>
              </w:rPr>
            </w:pPr>
          </w:p>
          <w:p w14:paraId="10B5CA8D">
            <w:pPr>
              <w:pStyle w:val="34"/>
              <w:spacing w:before="86"/>
              <w:rPr>
                <w:rFonts w:ascii="Trebuchet MS"/>
                <w:b/>
                <w:sz w:val="18"/>
              </w:rPr>
            </w:pPr>
          </w:p>
          <w:p w14:paraId="55FE0AC2">
            <w:pPr>
              <w:pStyle w:val="34"/>
              <w:spacing w:line="249" w:lineRule="auto"/>
              <w:ind w:left="691" w:hanging="234"/>
              <w:rPr>
                <w:sz w:val="18"/>
              </w:rPr>
            </w:pPr>
            <w:r>
              <w:rPr>
                <w:color w:val="231F20"/>
                <w:w w:val="105"/>
                <w:sz w:val="18"/>
              </w:rPr>
              <w:t>Первым</w:t>
            </w:r>
            <w:r>
              <w:rPr>
                <w:color w:val="231F20"/>
                <w:spacing w:val="-11"/>
                <w:w w:val="105"/>
                <w:sz w:val="18"/>
              </w:rPr>
              <w:t xml:space="preserve"> </w:t>
            </w:r>
            <w:r>
              <w:rPr>
                <w:color w:val="231F20"/>
                <w:w w:val="105"/>
                <w:sz w:val="18"/>
              </w:rPr>
              <w:t xml:space="preserve">делом </w:t>
            </w:r>
            <w:r>
              <w:rPr>
                <w:color w:val="231F20"/>
                <w:spacing w:val="-2"/>
                <w:w w:val="105"/>
                <w:sz w:val="18"/>
              </w:rPr>
              <w:t>самолёты</w:t>
            </w:r>
          </w:p>
        </w:tc>
        <w:tc>
          <w:tcPr>
            <w:tcW w:w="1418" w:type="dxa"/>
          </w:tcPr>
          <w:p w14:paraId="69D87AE9">
            <w:pPr>
              <w:pStyle w:val="34"/>
              <w:rPr>
                <w:rFonts w:ascii="Trebuchet MS"/>
                <w:b/>
                <w:sz w:val="18"/>
              </w:rPr>
            </w:pPr>
          </w:p>
          <w:p w14:paraId="2DE5A931">
            <w:pPr>
              <w:pStyle w:val="34"/>
              <w:rPr>
                <w:rFonts w:ascii="Trebuchet MS"/>
                <w:b/>
                <w:sz w:val="18"/>
              </w:rPr>
            </w:pPr>
          </w:p>
          <w:p w14:paraId="6EDB38B8">
            <w:pPr>
              <w:pStyle w:val="34"/>
              <w:rPr>
                <w:rFonts w:ascii="Trebuchet MS"/>
                <w:b/>
                <w:sz w:val="18"/>
              </w:rPr>
            </w:pPr>
          </w:p>
          <w:p w14:paraId="40F927AD">
            <w:pPr>
              <w:pStyle w:val="34"/>
              <w:rPr>
                <w:rFonts w:ascii="Trebuchet MS"/>
                <w:b/>
                <w:sz w:val="18"/>
              </w:rPr>
            </w:pPr>
          </w:p>
          <w:p w14:paraId="64A52649">
            <w:pPr>
              <w:pStyle w:val="34"/>
              <w:rPr>
                <w:rFonts w:ascii="Trebuchet MS"/>
                <w:b/>
                <w:sz w:val="18"/>
              </w:rPr>
            </w:pPr>
          </w:p>
          <w:p w14:paraId="79AB95BD">
            <w:pPr>
              <w:pStyle w:val="34"/>
              <w:rPr>
                <w:rFonts w:ascii="Trebuchet MS"/>
                <w:b/>
                <w:sz w:val="18"/>
              </w:rPr>
            </w:pPr>
          </w:p>
          <w:p w14:paraId="5CBF7386">
            <w:pPr>
              <w:pStyle w:val="34"/>
              <w:spacing w:before="194"/>
              <w:rPr>
                <w:rFonts w:ascii="Trebuchet MS"/>
                <w:b/>
                <w:sz w:val="18"/>
              </w:rPr>
            </w:pPr>
          </w:p>
          <w:p w14:paraId="6094073B">
            <w:pPr>
              <w:pStyle w:val="34"/>
              <w:ind w:left="8"/>
              <w:jc w:val="center"/>
              <w:rPr>
                <w:sz w:val="18"/>
              </w:rPr>
            </w:pPr>
            <w:r>
              <w:rPr>
                <w:color w:val="231F20"/>
                <w:spacing w:val="-10"/>
                <w:w w:val="75"/>
                <w:sz w:val="18"/>
              </w:rPr>
              <w:t>1</w:t>
            </w:r>
          </w:p>
        </w:tc>
        <w:tc>
          <w:tcPr>
            <w:tcW w:w="8618" w:type="dxa"/>
          </w:tcPr>
          <w:p w14:paraId="43CC1161">
            <w:pPr>
              <w:pStyle w:val="34"/>
              <w:spacing w:before="37" w:line="249" w:lineRule="auto"/>
              <w:ind w:left="78" w:right="278"/>
              <w:rPr>
                <w:sz w:val="18"/>
              </w:rPr>
            </w:pPr>
            <w:r>
              <w:rPr>
                <w:color w:val="231F20"/>
                <w:w w:val="110"/>
                <w:sz w:val="18"/>
              </w:rPr>
              <w:t>История гражданской авиации России. Отечественная авиация имеет выдающиеся достижения и рекорды, связанные с дальностью полётов, освоением труднодоступных территорий</w:t>
            </w:r>
            <w:r>
              <w:rPr>
                <w:color w:val="231F20"/>
                <w:spacing w:val="40"/>
                <w:w w:val="110"/>
                <w:sz w:val="18"/>
              </w:rPr>
              <w:t xml:space="preserve"> </w:t>
            </w:r>
            <w:r>
              <w:rPr>
                <w:color w:val="231F20"/>
                <w:w w:val="110"/>
                <w:sz w:val="18"/>
              </w:rPr>
              <w:t>и</w:t>
            </w:r>
            <w:r>
              <w:rPr>
                <w:color w:val="231F20"/>
                <w:spacing w:val="40"/>
                <w:w w:val="110"/>
                <w:sz w:val="18"/>
              </w:rPr>
              <w:t xml:space="preserve"> </w:t>
            </w:r>
            <w:r>
              <w:rPr>
                <w:color w:val="231F20"/>
                <w:w w:val="110"/>
                <w:sz w:val="18"/>
              </w:rPr>
              <w:t>развитием</w:t>
            </w:r>
            <w:r>
              <w:rPr>
                <w:color w:val="231F20"/>
                <w:spacing w:val="40"/>
                <w:w w:val="110"/>
                <w:sz w:val="18"/>
              </w:rPr>
              <w:t xml:space="preserve"> </w:t>
            </w:r>
            <w:r>
              <w:rPr>
                <w:color w:val="231F20"/>
                <w:w w:val="110"/>
                <w:sz w:val="18"/>
              </w:rPr>
              <w:t>пассажирских</w:t>
            </w:r>
            <w:r>
              <w:rPr>
                <w:color w:val="231F20"/>
                <w:spacing w:val="40"/>
                <w:w w:val="110"/>
                <w:sz w:val="18"/>
              </w:rPr>
              <w:t xml:space="preserve"> </w:t>
            </w:r>
            <w:r>
              <w:rPr>
                <w:color w:val="231F20"/>
                <w:w w:val="110"/>
                <w:sz w:val="18"/>
              </w:rPr>
              <w:t>перевозок.</w:t>
            </w:r>
            <w:r>
              <w:rPr>
                <w:color w:val="231F20"/>
                <w:spacing w:val="40"/>
                <w:w w:val="110"/>
                <w:sz w:val="18"/>
              </w:rPr>
              <w:t xml:space="preserve"> </w:t>
            </w:r>
            <w:r>
              <w:rPr>
                <w:color w:val="231F20"/>
                <w:w w:val="110"/>
                <w:sz w:val="18"/>
              </w:rPr>
              <w:t>Российские</w:t>
            </w:r>
            <w:r>
              <w:rPr>
                <w:color w:val="231F20"/>
                <w:spacing w:val="40"/>
                <w:w w:val="110"/>
                <w:sz w:val="18"/>
              </w:rPr>
              <w:t xml:space="preserve"> </w:t>
            </w:r>
            <w:r>
              <w:rPr>
                <w:color w:val="231F20"/>
                <w:w w:val="110"/>
                <w:sz w:val="18"/>
              </w:rPr>
              <w:t>конструкторы, инженеры и предприятия создают современные самолёты, развивая технологическую независимость</w:t>
            </w:r>
            <w:r>
              <w:rPr>
                <w:color w:val="231F20"/>
                <w:spacing w:val="-14"/>
                <w:w w:val="110"/>
                <w:sz w:val="18"/>
              </w:rPr>
              <w:t xml:space="preserve"> </w:t>
            </w:r>
            <w:r>
              <w:rPr>
                <w:color w:val="231F20"/>
                <w:w w:val="110"/>
                <w:sz w:val="18"/>
              </w:rPr>
              <w:t>и</w:t>
            </w:r>
            <w:r>
              <w:rPr>
                <w:color w:val="231F20"/>
                <w:spacing w:val="-12"/>
                <w:w w:val="110"/>
                <w:sz w:val="18"/>
              </w:rPr>
              <w:t xml:space="preserve"> </w:t>
            </w:r>
            <w:r>
              <w:rPr>
                <w:color w:val="231F20"/>
                <w:w w:val="110"/>
                <w:sz w:val="18"/>
              </w:rPr>
              <w:t>укрепляя</w:t>
            </w:r>
            <w:r>
              <w:rPr>
                <w:color w:val="231F20"/>
                <w:spacing w:val="-8"/>
                <w:w w:val="110"/>
                <w:sz w:val="18"/>
              </w:rPr>
              <w:t xml:space="preserve"> </w:t>
            </w:r>
            <w:r>
              <w:rPr>
                <w:color w:val="231F20"/>
                <w:w w:val="110"/>
                <w:sz w:val="18"/>
              </w:rPr>
              <w:t>авиационный</w:t>
            </w:r>
            <w:r>
              <w:rPr>
                <w:color w:val="231F20"/>
                <w:spacing w:val="-8"/>
                <w:w w:val="110"/>
                <w:sz w:val="18"/>
              </w:rPr>
              <w:t xml:space="preserve"> </w:t>
            </w:r>
            <w:r>
              <w:rPr>
                <w:color w:val="231F20"/>
                <w:w w:val="110"/>
                <w:sz w:val="18"/>
              </w:rPr>
              <w:t>потенциал</w:t>
            </w:r>
            <w:r>
              <w:rPr>
                <w:color w:val="231F20"/>
                <w:spacing w:val="-8"/>
                <w:w w:val="110"/>
                <w:sz w:val="18"/>
              </w:rPr>
              <w:t xml:space="preserve"> </w:t>
            </w:r>
            <w:r>
              <w:rPr>
                <w:color w:val="231F20"/>
                <w:w w:val="110"/>
                <w:sz w:val="18"/>
              </w:rPr>
              <w:t>страны</w:t>
            </w:r>
            <w:r>
              <w:rPr>
                <w:color w:val="231F20"/>
                <w:spacing w:val="-8"/>
                <w:w w:val="110"/>
                <w:sz w:val="18"/>
              </w:rPr>
              <w:t xml:space="preserve"> </w:t>
            </w:r>
            <w:r>
              <w:rPr>
                <w:color w:val="231F20"/>
                <w:w w:val="110"/>
                <w:sz w:val="18"/>
              </w:rPr>
              <w:t>и</w:t>
            </w:r>
            <w:r>
              <w:rPr>
                <w:color w:val="231F20"/>
                <w:spacing w:val="-8"/>
                <w:w w:val="110"/>
                <w:sz w:val="18"/>
              </w:rPr>
              <w:t xml:space="preserve"> </w:t>
            </w:r>
            <w:r>
              <w:rPr>
                <w:color w:val="231F20"/>
                <w:w w:val="110"/>
                <w:sz w:val="18"/>
              </w:rPr>
              <w:t>сегодня.</w:t>
            </w:r>
            <w:r>
              <w:rPr>
                <w:color w:val="231F20"/>
                <w:spacing w:val="-8"/>
                <w:w w:val="110"/>
                <w:sz w:val="18"/>
              </w:rPr>
              <w:t xml:space="preserve"> </w:t>
            </w:r>
            <w:r>
              <w:rPr>
                <w:color w:val="231F20"/>
                <w:w w:val="110"/>
                <w:sz w:val="18"/>
              </w:rPr>
              <w:t>Пилот</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почётная профессия,</w:t>
            </w:r>
            <w:r>
              <w:rPr>
                <w:color w:val="231F20"/>
                <w:spacing w:val="-4"/>
                <w:w w:val="110"/>
                <w:sz w:val="18"/>
              </w:rPr>
              <w:t xml:space="preserve"> </w:t>
            </w:r>
            <w:r>
              <w:rPr>
                <w:color w:val="231F20"/>
                <w:w w:val="110"/>
                <w:sz w:val="18"/>
              </w:rPr>
              <w:t>требующая</w:t>
            </w:r>
            <w:r>
              <w:rPr>
                <w:color w:val="231F20"/>
                <w:spacing w:val="-3"/>
                <w:w w:val="110"/>
                <w:sz w:val="18"/>
              </w:rPr>
              <w:t xml:space="preserve"> </w:t>
            </w:r>
            <w:r>
              <w:rPr>
                <w:color w:val="231F20"/>
                <w:w w:val="110"/>
                <w:sz w:val="18"/>
              </w:rPr>
              <w:t>глубоких</w:t>
            </w:r>
            <w:r>
              <w:rPr>
                <w:color w:val="231F20"/>
                <w:spacing w:val="-3"/>
                <w:w w:val="110"/>
                <w:sz w:val="18"/>
              </w:rPr>
              <w:t xml:space="preserve"> </w:t>
            </w:r>
            <w:r>
              <w:rPr>
                <w:color w:val="231F20"/>
                <w:w w:val="110"/>
                <w:sz w:val="18"/>
              </w:rPr>
              <w:t>знаний,</w:t>
            </w:r>
            <w:r>
              <w:rPr>
                <w:color w:val="231F20"/>
                <w:spacing w:val="-3"/>
                <w:w w:val="110"/>
                <w:sz w:val="18"/>
              </w:rPr>
              <w:t xml:space="preserve"> </w:t>
            </w:r>
            <w:r>
              <w:rPr>
                <w:color w:val="231F20"/>
                <w:w w:val="110"/>
                <w:sz w:val="18"/>
              </w:rPr>
              <w:t>дисциплины,</w:t>
            </w:r>
            <w:r>
              <w:rPr>
                <w:color w:val="231F20"/>
                <w:spacing w:val="-4"/>
                <w:w w:val="110"/>
                <w:sz w:val="18"/>
              </w:rPr>
              <w:t xml:space="preserve"> </w:t>
            </w:r>
            <w:r>
              <w:rPr>
                <w:color w:val="231F20"/>
                <w:w w:val="110"/>
                <w:sz w:val="18"/>
              </w:rPr>
              <w:t>самообладания,</w:t>
            </w:r>
            <w:r>
              <w:rPr>
                <w:color w:val="231F20"/>
                <w:spacing w:val="-3"/>
                <w:w w:val="110"/>
                <w:sz w:val="18"/>
              </w:rPr>
              <w:t xml:space="preserve"> </w:t>
            </w:r>
            <w:r>
              <w:rPr>
                <w:color w:val="231F20"/>
                <w:spacing w:val="-2"/>
                <w:w w:val="110"/>
                <w:sz w:val="18"/>
              </w:rPr>
              <w:t>внимательности,</w:t>
            </w:r>
          </w:p>
          <w:p w14:paraId="3F1EEE83">
            <w:pPr>
              <w:pStyle w:val="34"/>
              <w:spacing w:before="5" w:line="249" w:lineRule="auto"/>
              <w:ind w:left="78" w:right="138"/>
              <w:rPr>
                <w:sz w:val="18"/>
              </w:rPr>
            </w:pPr>
            <w:r>
              <w:rPr>
                <w:color w:val="231F20"/>
                <w:w w:val="110"/>
                <w:sz w:val="18"/>
              </w:rPr>
              <w:t>решительности</w:t>
            </w:r>
            <w:r>
              <w:rPr>
                <w:color w:val="231F20"/>
                <w:spacing w:val="-7"/>
                <w:w w:val="110"/>
                <w:sz w:val="18"/>
              </w:rPr>
              <w:t xml:space="preserve"> </w:t>
            </w:r>
            <w:r>
              <w:rPr>
                <w:color w:val="231F20"/>
                <w:w w:val="110"/>
                <w:sz w:val="18"/>
              </w:rPr>
              <w:t>и</w:t>
            </w:r>
            <w:r>
              <w:rPr>
                <w:color w:val="231F20"/>
                <w:spacing w:val="-4"/>
                <w:w w:val="110"/>
                <w:sz w:val="18"/>
              </w:rPr>
              <w:t xml:space="preserve"> </w:t>
            </w:r>
            <w:r>
              <w:rPr>
                <w:color w:val="231F20"/>
                <w:w w:val="110"/>
                <w:sz w:val="18"/>
              </w:rPr>
              <w:t>готовности</w:t>
            </w:r>
            <w:r>
              <w:rPr>
                <w:color w:val="231F20"/>
                <w:spacing w:val="-4"/>
                <w:w w:val="110"/>
                <w:sz w:val="18"/>
              </w:rPr>
              <w:t xml:space="preserve"> </w:t>
            </w:r>
            <w:r>
              <w:rPr>
                <w:color w:val="231F20"/>
                <w:w w:val="110"/>
                <w:sz w:val="18"/>
              </w:rPr>
              <w:t>нести</w:t>
            </w:r>
            <w:r>
              <w:rPr>
                <w:color w:val="231F20"/>
                <w:spacing w:val="-4"/>
                <w:w w:val="110"/>
                <w:sz w:val="18"/>
              </w:rPr>
              <w:t xml:space="preserve"> </w:t>
            </w:r>
            <w:r>
              <w:rPr>
                <w:color w:val="231F20"/>
                <w:w w:val="110"/>
                <w:sz w:val="18"/>
              </w:rPr>
              <w:t>ответственность</w:t>
            </w:r>
            <w:r>
              <w:rPr>
                <w:color w:val="231F20"/>
                <w:spacing w:val="-4"/>
                <w:w w:val="110"/>
                <w:sz w:val="18"/>
              </w:rPr>
              <w:t xml:space="preserve"> </w:t>
            </w:r>
            <w:r>
              <w:rPr>
                <w:color w:val="231F20"/>
                <w:w w:val="110"/>
                <w:sz w:val="18"/>
              </w:rPr>
              <w:t>за</w:t>
            </w:r>
            <w:r>
              <w:rPr>
                <w:color w:val="231F20"/>
                <w:spacing w:val="-4"/>
                <w:w w:val="110"/>
                <w:sz w:val="18"/>
              </w:rPr>
              <w:t xml:space="preserve"> </w:t>
            </w:r>
            <w:r>
              <w:rPr>
                <w:color w:val="231F20"/>
                <w:w w:val="110"/>
                <w:sz w:val="18"/>
              </w:rPr>
              <w:t>жизнь</w:t>
            </w:r>
            <w:r>
              <w:rPr>
                <w:color w:val="231F20"/>
                <w:spacing w:val="-4"/>
                <w:w w:val="110"/>
                <w:sz w:val="18"/>
              </w:rPr>
              <w:t xml:space="preserve"> </w:t>
            </w:r>
            <w:r>
              <w:rPr>
                <w:color w:val="231F20"/>
                <w:w w:val="110"/>
                <w:sz w:val="18"/>
              </w:rPr>
              <w:t>людей.</w:t>
            </w:r>
            <w:r>
              <w:rPr>
                <w:color w:val="231F20"/>
                <w:spacing w:val="-4"/>
                <w:w w:val="110"/>
                <w:sz w:val="18"/>
              </w:rPr>
              <w:t xml:space="preserve"> </w:t>
            </w:r>
            <w:r>
              <w:rPr>
                <w:color w:val="231F20"/>
                <w:w w:val="110"/>
                <w:sz w:val="18"/>
              </w:rPr>
              <w:t>Безопасный</w:t>
            </w:r>
            <w:r>
              <w:rPr>
                <w:color w:val="231F20"/>
                <w:spacing w:val="-4"/>
                <w:w w:val="110"/>
                <w:sz w:val="18"/>
              </w:rPr>
              <w:t xml:space="preserve"> </w:t>
            </w:r>
            <w:r>
              <w:rPr>
                <w:color w:val="231F20"/>
                <w:w w:val="110"/>
                <w:sz w:val="18"/>
              </w:rPr>
              <w:t>полёт</w:t>
            </w:r>
            <w:r>
              <w:rPr>
                <w:color w:val="231F20"/>
                <w:spacing w:val="-15"/>
                <w:w w:val="110"/>
                <w:sz w:val="18"/>
              </w:rPr>
              <w:t xml:space="preserve"> </w:t>
            </w:r>
            <w:r>
              <w:rPr>
                <w:color w:val="231F20"/>
                <w:w w:val="110"/>
                <w:sz w:val="18"/>
              </w:rPr>
              <w:t>— результат</w:t>
            </w:r>
            <w:r>
              <w:rPr>
                <w:color w:val="231F20"/>
                <w:spacing w:val="-3"/>
                <w:w w:val="110"/>
                <w:sz w:val="18"/>
              </w:rPr>
              <w:t xml:space="preserve"> </w:t>
            </w:r>
            <w:r>
              <w:rPr>
                <w:color w:val="231F20"/>
                <w:w w:val="110"/>
                <w:sz w:val="18"/>
              </w:rPr>
              <w:t>слаженной</w:t>
            </w:r>
            <w:r>
              <w:rPr>
                <w:color w:val="231F20"/>
                <w:spacing w:val="-3"/>
                <w:w w:val="110"/>
                <w:sz w:val="18"/>
              </w:rPr>
              <w:t xml:space="preserve"> </w:t>
            </w:r>
            <w:r>
              <w:rPr>
                <w:color w:val="231F20"/>
                <w:w w:val="110"/>
                <w:sz w:val="18"/>
              </w:rPr>
              <w:t>работы</w:t>
            </w:r>
            <w:r>
              <w:rPr>
                <w:color w:val="231F20"/>
                <w:spacing w:val="-3"/>
                <w:w w:val="110"/>
                <w:sz w:val="18"/>
              </w:rPr>
              <w:t xml:space="preserve"> </w:t>
            </w:r>
            <w:r>
              <w:rPr>
                <w:color w:val="231F20"/>
                <w:w w:val="110"/>
                <w:sz w:val="18"/>
              </w:rPr>
              <w:t>большой</w:t>
            </w:r>
            <w:r>
              <w:rPr>
                <w:color w:val="231F20"/>
                <w:spacing w:val="-3"/>
                <w:w w:val="110"/>
                <w:sz w:val="18"/>
              </w:rPr>
              <w:t xml:space="preserve"> </w:t>
            </w:r>
            <w:r>
              <w:rPr>
                <w:color w:val="231F20"/>
                <w:w w:val="110"/>
                <w:sz w:val="18"/>
              </w:rPr>
              <w:t>команды:</w:t>
            </w:r>
            <w:r>
              <w:rPr>
                <w:color w:val="231F20"/>
                <w:spacing w:val="-3"/>
                <w:w w:val="110"/>
                <w:sz w:val="18"/>
              </w:rPr>
              <w:t xml:space="preserve"> </w:t>
            </w:r>
            <w:r>
              <w:rPr>
                <w:color w:val="231F20"/>
                <w:w w:val="110"/>
                <w:sz w:val="18"/>
              </w:rPr>
              <w:t>пилотов,</w:t>
            </w:r>
            <w:r>
              <w:rPr>
                <w:color w:val="231F20"/>
                <w:spacing w:val="-3"/>
                <w:w w:val="110"/>
                <w:sz w:val="18"/>
              </w:rPr>
              <w:t xml:space="preserve"> </w:t>
            </w:r>
            <w:r>
              <w:rPr>
                <w:color w:val="231F20"/>
                <w:w w:val="110"/>
                <w:sz w:val="18"/>
              </w:rPr>
              <w:t>бортпроводников,</w:t>
            </w:r>
            <w:r>
              <w:rPr>
                <w:color w:val="231F20"/>
                <w:spacing w:val="-3"/>
                <w:w w:val="110"/>
                <w:sz w:val="18"/>
              </w:rPr>
              <w:t xml:space="preserve"> </w:t>
            </w:r>
            <w:r>
              <w:rPr>
                <w:color w:val="231F20"/>
                <w:w w:val="110"/>
                <w:sz w:val="18"/>
              </w:rPr>
              <w:t>диспетчеров, инженеров, техников, сотрудников аэропорта и других специалистов. Аэропорты России носят имена выдающихся соотечественников</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героев, учёных, писателей, полководцев и деятелей культуры, сохраняя память об их вкладе в историю страны. Гражданская авиация объединяет страну, делает доступными образование, труд, путешествия</w:t>
            </w:r>
          </w:p>
          <w:p w14:paraId="460101F7">
            <w:pPr>
              <w:pStyle w:val="34"/>
              <w:spacing w:before="4" w:line="249" w:lineRule="auto"/>
              <w:ind w:left="78" w:right="278"/>
              <w:rPr>
                <w:sz w:val="18"/>
              </w:rPr>
            </w:pPr>
            <w:r>
              <w:rPr>
                <w:color w:val="231F20"/>
                <w:w w:val="110"/>
                <w:sz w:val="18"/>
              </w:rPr>
              <w:t>и</w:t>
            </w:r>
            <w:r>
              <w:rPr>
                <w:color w:val="231F20"/>
                <w:spacing w:val="-12"/>
                <w:w w:val="110"/>
                <w:sz w:val="18"/>
              </w:rPr>
              <w:t xml:space="preserve"> </w:t>
            </w:r>
            <w:r>
              <w:rPr>
                <w:color w:val="231F20"/>
                <w:w w:val="110"/>
                <w:sz w:val="18"/>
              </w:rPr>
              <w:t>общение</w:t>
            </w:r>
            <w:r>
              <w:rPr>
                <w:color w:val="231F20"/>
                <w:spacing w:val="-12"/>
                <w:w w:val="110"/>
                <w:sz w:val="18"/>
              </w:rPr>
              <w:t xml:space="preserve"> </w:t>
            </w:r>
            <w:r>
              <w:rPr>
                <w:color w:val="231F20"/>
                <w:w w:val="110"/>
                <w:sz w:val="18"/>
              </w:rPr>
              <w:t>между</w:t>
            </w:r>
            <w:r>
              <w:rPr>
                <w:color w:val="231F20"/>
                <w:spacing w:val="-12"/>
                <w:w w:val="110"/>
                <w:sz w:val="18"/>
              </w:rPr>
              <w:t xml:space="preserve"> </w:t>
            </w:r>
            <w:r>
              <w:rPr>
                <w:color w:val="231F20"/>
                <w:w w:val="110"/>
                <w:sz w:val="18"/>
              </w:rPr>
              <w:t>людьми,</w:t>
            </w:r>
            <w:r>
              <w:rPr>
                <w:color w:val="231F20"/>
                <w:spacing w:val="-12"/>
                <w:w w:val="110"/>
                <w:sz w:val="18"/>
              </w:rPr>
              <w:t xml:space="preserve"> </w:t>
            </w:r>
            <w:r>
              <w:rPr>
                <w:color w:val="231F20"/>
                <w:w w:val="110"/>
                <w:sz w:val="18"/>
              </w:rPr>
              <w:t>а</w:t>
            </w:r>
            <w:r>
              <w:rPr>
                <w:color w:val="231F20"/>
                <w:spacing w:val="-12"/>
                <w:w w:val="110"/>
                <w:sz w:val="18"/>
              </w:rPr>
              <w:t xml:space="preserve"> </w:t>
            </w:r>
            <w:r>
              <w:rPr>
                <w:color w:val="231F20"/>
                <w:w w:val="110"/>
                <w:sz w:val="18"/>
              </w:rPr>
              <w:t>работа</w:t>
            </w:r>
            <w:r>
              <w:rPr>
                <w:color w:val="231F20"/>
                <w:spacing w:val="-12"/>
                <w:w w:val="110"/>
                <w:sz w:val="18"/>
              </w:rPr>
              <w:t xml:space="preserve"> </w:t>
            </w:r>
            <w:r>
              <w:rPr>
                <w:color w:val="231F20"/>
                <w:w w:val="110"/>
                <w:sz w:val="18"/>
              </w:rPr>
              <w:t>её</w:t>
            </w:r>
            <w:r>
              <w:rPr>
                <w:color w:val="231F20"/>
                <w:spacing w:val="-12"/>
                <w:w w:val="110"/>
                <w:sz w:val="18"/>
              </w:rPr>
              <w:t xml:space="preserve"> </w:t>
            </w:r>
            <w:r>
              <w:rPr>
                <w:color w:val="231F20"/>
                <w:w w:val="110"/>
                <w:sz w:val="18"/>
              </w:rPr>
              <w:t>специалистов</w:t>
            </w:r>
            <w:r>
              <w:rPr>
                <w:color w:val="231F20"/>
                <w:spacing w:val="-12"/>
                <w:w w:val="110"/>
                <w:sz w:val="18"/>
              </w:rPr>
              <w:t xml:space="preserve"> </w:t>
            </w:r>
            <w:r>
              <w:rPr>
                <w:color w:val="231F20"/>
                <w:w w:val="110"/>
                <w:sz w:val="18"/>
              </w:rPr>
              <w:t>является</w:t>
            </w:r>
            <w:r>
              <w:rPr>
                <w:color w:val="231F20"/>
                <w:spacing w:val="-12"/>
                <w:w w:val="110"/>
                <w:sz w:val="18"/>
              </w:rPr>
              <w:t xml:space="preserve"> </w:t>
            </w:r>
            <w:r>
              <w:rPr>
                <w:color w:val="231F20"/>
                <w:w w:val="110"/>
                <w:sz w:val="18"/>
              </w:rPr>
              <w:t>предметом</w:t>
            </w:r>
            <w:r>
              <w:rPr>
                <w:color w:val="231F20"/>
                <w:spacing w:val="-12"/>
                <w:w w:val="110"/>
                <w:sz w:val="18"/>
              </w:rPr>
              <w:t xml:space="preserve"> </w:t>
            </w:r>
            <w:r>
              <w:rPr>
                <w:color w:val="231F20"/>
                <w:w w:val="110"/>
                <w:sz w:val="18"/>
              </w:rPr>
              <w:t xml:space="preserve">национальной </w:t>
            </w:r>
            <w:r>
              <w:rPr>
                <w:color w:val="231F20"/>
                <w:spacing w:val="-2"/>
                <w:w w:val="110"/>
                <w:sz w:val="18"/>
              </w:rPr>
              <w:t>гордости.</w:t>
            </w:r>
          </w:p>
          <w:p w14:paraId="59B6E9F4">
            <w:pPr>
              <w:pStyle w:val="34"/>
              <w:spacing w:before="8"/>
              <w:rPr>
                <w:rFonts w:ascii="Trebuchet MS"/>
                <w:b/>
                <w:sz w:val="18"/>
              </w:rPr>
            </w:pPr>
          </w:p>
          <w:p w14:paraId="21369E82">
            <w:pPr>
              <w:pStyle w:val="34"/>
              <w:spacing w:before="1"/>
              <w:ind w:left="78"/>
              <w:rPr>
                <w:i/>
                <w:sz w:val="18"/>
              </w:rPr>
            </w:pPr>
            <w:r>
              <w:rPr>
                <w:i/>
                <w:color w:val="231F20"/>
                <w:sz w:val="18"/>
              </w:rPr>
              <w:t>Формируемые</w:t>
            </w:r>
            <w:r>
              <w:rPr>
                <w:i/>
                <w:color w:val="231F20"/>
                <w:spacing w:val="10"/>
                <w:sz w:val="18"/>
              </w:rPr>
              <w:t xml:space="preserve"> </w:t>
            </w:r>
            <w:r>
              <w:rPr>
                <w:i/>
                <w:color w:val="231F20"/>
                <w:sz w:val="18"/>
              </w:rPr>
              <w:t>ценности:</w:t>
            </w:r>
            <w:r>
              <w:rPr>
                <w:i/>
                <w:color w:val="231F20"/>
                <w:spacing w:val="11"/>
                <w:sz w:val="18"/>
              </w:rPr>
              <w:t xml:space="preserve"> </w:t>
            </w:r>
            <w:r>
              <w:rPr>
                <w:i/>
                <w:color w:val="231F20"/>
                <w:sz w:val="18"/>
              </w:rPr>
              <w:t>служение</w:t>
            </w:r>
            <w:r>
              <w:rPr>
                <w:i/>
                <w:color w:val="231F20"/>
                <w:spacing w:val="11"/>
                <w:sz w:val="18"/>
              </w:rPr>
              <w:t xml:space="preserve"> </w:t>
            </w:r>
            <w:r>
              <w:rPr>
                <w:i/>
                <w:color w:val="231F20"/>
                <w:sz w:val="18"/>
              </w:rPr>
              <w:t>Отечеству</w:t>
            </w:r>
            <w:r>
              <w:rPr>
                <w:i/>
                <w:color w:val="231F20"/>
                <w:spacing w:val="11"/>
                <w:sz w:val="18"/>
              </w:rPr>
              <w:t xml:space="preserve"> </w:t>
            </w:r>
            <w:r>
              <w:rPr>
                <w:i/>
                <w:color w:val="231F20"/>
                <w:sz w:val="18"/>
              </w:rPr>
              <w:t>и</w:t>
            </w:r>
            <w:r>
              <w:rPr>
                <w:i/>
                <w:color w:val="231F20"/>
                <w:spacing w:val="11"/>
                <w:sz w:val="18"/>
              </w:rPr>
              <w:t xml:space="preserve"> </w:t>
            </w:r>
            <w:r>
              <w:rPr>
                <w:i/>
                <w:color w:val="231F20"/>
                <w:sz w:val="18"/>
              </w:rPr>
              <w:t>ответственность</w:t>
            </w:r>
            <w:r>
              <w:rPr>
                <w:i/>
                <w:color w:val="231F20"/>
                <w:spacing w:val="11"/>
                <w:sz w:val="18"/>
              </w:rPr>
              <w:t xml:space="preserve"> </w:t>
            </w:r>
            <w:r>
              <w:rPr>
                <w:i/>
                <w:color w:val="231F20"/>
                <w:sz w:val="18"/>
              </w:rPr>
              <w:t>за</w:t>
            </w:r>
            <w:r>
              <w:rPr>
                <w:i/>
                <w:color w:val="231F20"/>
                <w:spacing w:val="11"/>
                <w:sz w:val="18"/>
              </w:rPr>
              <w:t xml:space="preserve"> </w:t>
            </w:r>
            <w:r>
              <w:rPr>
                <w:i/>
                <w:color w:val="231F20"/>
                <w:sz w:val="18"/>
              </w:rPr>
              <w:t>его</w:t>
            </w:r>
            <w:r>
              <w:rPr>
                <w:i/>
                <w:color w:val="231F20"/>
                <w:spacing w:val="11"/>
                <w:sz w:val="18"/>
              </w:rPr>
              <w:t xml:space="preserve"> </w:t>
            </w:r>
            <w:r>
              <w:rPr>
                <w:i/>
                <w:color w:val="231F20"/>
                <w:sz w:val="18"/>
              </w:rPr>
              <w:t>судьбу,</w:t>
            </w:r>
            <w:r>
              <w:rPr>
                <w:i/>
                <w:color w:val="231F20"/>
                <w:spacing w:val="11"/>
                <w:sz w:val="18"/>
              </w:rPr>
              <w:t xml:space="preserve"> </w:t>
            </w:r>
            <w:r>
              <w:rPr>
                <w:i/>
                <w:color w:val="231F20"/>
                <w:spacing w:val="-2"/>
                <w:sz w:val="18"/>
              </w:rPr>
              <w:t>патриотизм.</w:t>
            </w:r>
          </w:p>
        </w:tc>
        <w:tc>
          <w:tcPr>
            <w:tcW w:w="2552" w:type="dxa"/>
          </w:tcPr>
          <w:p w14:paraId="27613FD3">
            <w:pPr>
              <w:pStyle w:val="34"/>
              <w:rPr>
                <w:rFonts w:ascii="Trebuchet MS"/>
                <w:b/>
                <w:sz w:val="18"/>
              </w:rPr>
            </w:pPr>
          </w:p>
          <w:p w14:paraId="45027BFC">
            <w:pPr>
              <w:pStyle w:val="34"/>
              <w:rPr>
                <w:rFonts w:ascii="Trebuchet MS"/>
                <w:b/>
                <w:sz w:val="18"/>
              </w:rPr>
            </w:pPr>
          </w:p>
          <w:p w14:paraId="60B83B91">
            <w:pPr>
              <w:pStyle w:val="34"/>
              <w:rPr>
                <w:rFonts w:ascii="Trebuchet MS"/>
                <w:b/>
                <w:sz w:val="18"/>
              </w:rPr>
            </w:pPr>
          </w:p>
          <w:p w14:paraId="5A4A0879">
            <w:pPr>
              <w:pStyle w:val="34"/>
              <w:spacing w:before="65"/>
              <w:rPr>
                <w:rFonts w:ascii="Trebuchet MS"/>
                <w:b/>
                <w:sz w:val="18"/>
              </w:rPr>
            </w:pPr>
          </w:p>
          <w:p w14:paraId="46C63EBB">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9866D26">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ED7CDAE">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5F9481BD">
      <w:pPr>
        <w:pStyle w:val="34"/>
        <w:spacing w:line="249" w:lineRule="auto"/>
        <w:rPr>
          <w:sz w:val="18"/>
        </w:rPr>
        <w:sectPr>
          <w:footerReference r:id="rId38" w:type="default"/>
          <w:pgSz w:w="16840" w:h="11910" w:orient="landscape"/>
          <w:pgMar w:top="540" w:right="566" w:bottom="540" w:left="566" w:header="0" w:footer="315" w:gutter="0"/>
          <w:pgNumType w:start="59"/>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3BA96C5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1839B3C3">
            <w:pPr>
              <w:pStyle w:val="34"/>
              <w:spacing w:before="44"/>
              <w:rPr>
                <w:rFonts w:ascii="Trebuchet MS"/>
                <w:b/>
                <w:sz w:val="18"/>
              </w:rPr>
            </w:pPr>
          </w:p>
          <w:p w14:paraId="6BDBB2CB">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288AFD67">
            <w:pPr>
              <w:pStyle w:val="34"/>
              <w:spacing w:before="152"/>
              <w:rPr>
                <w:rFonts w:ascii="Trebuchet MS"/>
                <w:b/>
                <w:sz w:val="18"/>
              </w:rPr>
            </w:pPr>
          </w:p>
          <w:p w14:paraId="65CFC40A">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29DE0137">
            <w:pPr>
              <w:pStyle w:val="34"/>
              <w:spacing w:before="44"/>
              <w:rPr>
                <w:rFonts w:ascii="Trebuchet MS"/>
                <w:b/>
                <w:sz w:val="18"/>
              </w:rPr>
            </w:pPr>
          </w:p>
          <w:p w14:paraId="74F5DBD1">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7AE5A4FD">
            <w:pPr>
              <w:pStyle w:val="34"/>
              <w:spacing w:before="152"/>
              <w:rPr>
                <w:rFonts w:ascii="Trebuchet MS"/>
                <w:b/>
                <w:sz w:val="18"/>
              </w:rPr>
            </w:pPr>
          </w:p>
          <w:p w14:paraId="01550D6A">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946777E">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30C08F5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873" w:hRule="atLeast"/>
        </w:trPr>
        <w:tc>
          <w:tcPr>
            <w:tcW w:w="624" w:type="dxa"/>
          </w:tcPr>
          <w:p w14:paraId="03FD0758">
            <w:pPr>
              <w:pStyle w:val="34"/>
              <w:rPr>
                <w:rFonts w:ascii="Trebuchet MS"/>
                <w:b/>
                <w:sz w:val="18"/>
              </w:rPr>
            </w:pPr>
          </w:p>
          <w:p w14:paraId="7DE57957">
            <w:pPr>
              <w:pStyle w:val="34"/>
              <w:rPr>
                <w:rFonts w:ascii="Trebuchet MS"/>
                <w:b/>
                <w:sz w:val="18"/>
              </w:rPr>
            </w:pPr>
          </w:p>
          <w:p w14:paraId="26503A6E">
            <w:pPr>
              <w:pStyle w:val="34"/>
              <w:rPr>
                <w:rFonts w:ascii="Trebuchet MS"/>
                <w:b/>
                <w:sz w:val="18"/>
              </w:rPr>
            </w:pPr>
          </w:p>
          <w:p w14:paraId="1232AE99">
            <w:pPr>
              <w:pStyle w:val="34"/>
              <w:rPr>
                <w:rFonts w:ascii="Trebuchet MS"/>
                <w:b/>
                <w:sz w:val="18"/>
              </w:rPr>
            </w:pPr>
          </w:p>
          <w:p w14:paraId="3F22C379">
            <w:pPr>
              <w:pStyle w:val="34"/>
              <w:rPr>
                <w:rFonts w:ascii="Trebuchet MS"/>
                <w:b/>
                <w:sz w:val="18"/>
              </w:rPr>
            </w:pPr>
          </w:p>
          <w:p w14:paraId="696F23FD">
            <w:pPr>
              <w:pStyle w:val="34"/>
              <w:spacing w:before="79"/>
              <w:rPr>
                <w:rFonts w:ascii="Trebuchet MS"/>
                <w:b/>
                <w:sz w:val="18"/>
              </w:rPr>
            </w:pPr>
          </w:p>
          <w:p w14:paraId="649177B6">
            <w:pPr>
              <w:pStyle w:val="34"/>
              <w:ind w:left="9"/>
              <w:jc w:val="center"/>
              <w:rPr>
                <w:sz w:val="18"/>
              </w:rPr>
            </w:pPr>
            <w:r>
              <w:rPr>
                <w:color w:val="231F20"/>
                <w:spacing w:val="-10"/>
                <w:w w:val="110"/>
                <w:sz w:val="18"/>
              </w:rPr>
              <w:t>3</w:t>
            </w:r>
          </w:p>
        </w:tc>
        <w:tc>
          <w:tcPr>
            <w:tcW w:w="2268" w:type="dxa"/>
          </w:tcPr>
          <w:p w14:paraId="441D7EBE">
            <w:pPr>
              <w:pStyle w:val="34"/>
              <w:rPr>
                <w:rFonts w:ascii="Trebuchet MS"/>
                <w:b/>
                <w:sz w:val="18"/>
              </w:rPr>
            </w:pPr>
          </w:p>
          <w:p w14:paraId="1015D5A9">
            <w:pPr>
              <w:pStyle w:val="34"/>
              <w:rPr>
                <w:rFonts w:ascii="Trebuchet MS"/>
                <w:b/>
                <w:sz w:val="18"/>
              </w:rPr>
            </w:pPr>
          </w:p>
          <w:p w14:paraId="0973B62E">
            <w:pPr>
              <w:pStyle w:val="34"/>
              <w:rPr>
                <w:rFonts w:ascii="Trebuchet MS"/>
                <w:b/>
                <w:sz w:val="18"/>
              </w:rPr>
            </w:pPr>
          </w:p>
          <w:p w14:paraId="4CAA6C50">
            <w:pPr>
              <w:pStyle w:val="34"/>
              <w:rPr>
                <w:rFonts w:ascii="Trebuchet MS"/>
                <w:b/>
                <w:sz w:val="18"/>
              </w:rPr>
            </w:pPr>
          </w:p>
          <w:p w14:paraId="672D74E9">
            <w:pPr>
              <w:pStyle w:val="34"/>
              <w:spacing w:before="72"/>
              <w:rPr>
                <w:rFonts w:ascii="Trebuchet MS"/>
                <w:b/>
                <w:sz w:val="18"/>
              </w:rPr>
            </w:pPr>
          </w:p>
          <w:p w14:paraId="467A3538">
            <w:pPr>
              <w:pStyle w:val="34"/>
              <w:spacing w:line="249" w:lineRule="auto"/>
              <w:ind w:left="348" w:right="337" w:firstLine="136"/>
              <w:rPr>
                <w:sz w:val="18"/>
              </w:rPr>
            </w:pPr>
            <w:r>
              <w:rPr>
                <w:color w:val="231F20"/>
                <w:spacing w:val="-2"/>
                <w:w w:val="110"/>
                <w:sz w:val="18"/>
              </w:rPr>
              <w:t>Естественный</w:t>
            </w:r>
            <w:r>
              <w:rPr>
                <w:color w:val="231F20"/>
                <w:spacing w:val="40"/>
                <w:w w:val="110"/>
                <w:sz w:val="18"/>
              </w:rPr>
              <w:t xml:space="preserve"> </w:t>
            </w:r>
            <w:r>
              <w:rPr>
                <w:color w:val="231F20"/>
                <w:w w:val="110"/>
                <w:sz w:val="18"/>
              </w:rPr>
              <w:t>и</w:t>
            </w:r>
            <w:r>
              <w:rPr>
                <w:color w:val="231F20"/>
                <w:spacing w:val="-4"/>
                <w:w w:val="110"/>
                <w:sz w:val="18"/>
              </w:rPr>
              <w:t xml:space="preserve"> </w:t>
            </w:r>
            <w:r>
              <w:rPr>
                <w:color w:val="231F20"/>
                <w:w w:val="110"/>
                <w:sz w:val="18"/>
              </w:rPr>
              <w:t>искусственный</w:t>
            </w:r>
          </w:p>
          <w:p w14:paraId="0DE27CB9">
            <w:pPr>
              <w:pStyle w:val="34"/>
              <w:spacing w:before="2"/>
              <w:ind w:left="664"/>
              <w:rPr>
                <w:sz w:val="18"/>
              </w:rPr>
            </w:pPr>
            <w:r>
              <w:rPr>
                <w:color w:val="231F20"/>
                <w:spacing w:val="-2"/>
                <w:w w:val="110"/>
                <w:sz w:val="18"/>
              </w:rPr>
              <w:t>интеллект</w:t>
            </w:r>
          </w:p>
        </w:tc>
        <w:tc>
          <w:tcPr>
            <w:tcW w:w="1418" w:type="dxa"/>
          </w:tcPr>
          <w:p w14:paraId="7A5A838A">
            <w:pPr>
              <w:pStyle w:val="34"/>
              <w:rPr>
                <w:rFonts w:ascii="Trebuchet MS"/>
                <w:b/>
                <w:sz w:val="18"/>
              </w:rPr>
            </w:pPr>
          </w:p>
          <w:p w14:paraId="1E66DBDF">
            <w:pPr>
              <w:pStyle w:val="34"/>
              <w:rPr>
                <w:rFonts w:ascii="Trebuchet MS"/>
                <w:b/>
                <w:sz w:val="18"/>
              </w:rPr>
            </w:pPr>
          </w:p>
          <w:p w14:paraId="1C7082A4">
            <w:pPr>
              <w:pStyle w:val="34"/>
              <w:rPr>
                <w:rFonts w:ascii="Trebuchet MS"/>
                <w:b/>
                <w:sz w:val="18"/>
              </w:rPr>
            </w:pPr>
          </w:p>
          <w:p w14:paraId="48B51287">
            <w:pPr>
              <w:pStyle w:val="34"/>
              <w:rPr>
                <w:rFonts w:ascii="Trebuchet MS"/>
                <w:b/>
                <w:sz w:val="18"/>
              </w:rPr>
            </w:pPr>
          </w:p>
          <w:p w14:paraId="4BA2DDD2">
            <w:pPr>
              <w:pStyle w:val="34"/>
              <w:rPr>
                <w:rFonts w:ascii="Trebuchet MS"/>
                <w:b/>
                <w:sz w:val="18"/>
              </w:rPr>
            </w:pPr>
          </w:p>
          <w:p w14:paraId="5953ABDD">
            <w:pPr>
              <w:pStyle w:val="34"/>
              <w:spacing w:before="79"/>
              <w:rPr>
                <w:rFonts w:ascii="Trebuchet MS"/>
                <w:b/>
                <w:sz w:val="18"/>
              </w:rPr>
            </w:pPr>
          </w:p>
          <w:p w14:paraId="0B658DB7">
            <w:pPr>
              <w:pStyle w:val="34"/>
              <w:ind w:left="8"/>
              <w:jc w:val="center"/>
              <w:rPr>
                <w:sz w:val="18"/>
              </w:rPr>
            </w:pPr>
            <w:r>
              <w:rPr>
                <w:color w:val="231F20"/>
                <w:spacing w:val="-10"/>
                <w:w w:val="75"/>
                <w:sz w:val="18"/>
              </w:rPr>
              <w:t>1</w:t>
            </w:r>
          </w:p>
        </w:tc>
        <w:tc>
          <w:tcPr>
            <w:tcW w:w="8618" w:type="dxa"/>
          </w:tcPr>
          <w:p w14:paraId="5419E611">
            <w:pPr>
              <w:pStyle w:val="34"/>
              <w:spacing w:before="37" w:line="249" w:lineRule="auto"/>
              <w:ind w:left="78"/>
              <w:rPr>
                <w:sz w:val="18"/>
              </w:rPr>
            </w:pPr>
            <w:r>
              <w:rPr>
                <w:color w:val="231F20"/>
                <w:w w:val="110"/>
                <w:sz w:val="18"/>
              </w:rPr>
              <w:t>Искусственный</w:t>
            </w:r>
            <w:r>
              <w:rPr>
                <w:color w:val="231F20"/>
                <w:spacing w:val="-10"/>
                <w:w w:val="110"/>
                <w:sz w:val="18"/>
              </w:rPr>
              <w:t xml:space="preserve"> </w:t>
            </w:r>
            <w:r>
              <w:rPr>
                <w:color w:val="231F20"/>
                <w:w w:val="110"/>
                <w:sz w:val="18"/>
              </w:rPr>
              <w:t>интеллект</w:t>
            </w:r>
            <w:r>
              <w:rPr>
                <w:color w:val="231F20"/>
                <w:spacing w:val="-10"/>
                <w:w w:val="110"/>
                <w:sz w:val="18"/>
              </w:rPr>
              <w:t xml:space="preserve"> </w:t>
            </w:r>
            <w:r>
              <w:rPr>
                <w:color w:val="231F20"/>
                <w:w w:val="110"/>
                <w:sz w:val="18"/>
              </w:rPr>
              <w:t>—</w:t>
            </w:r>
            <w:r>
              <w:rPr>
                <w:color w:val="231F20"/>
                <w:spacing w:val="-10"/>
                <w:w w:val="110"/>
                <w:sz w:val="18"/>
              </w:rPr>
              <w:t xml:space="preserve"> </w:t>
            </w:r>
            <w:r>
              <w:rPr>
                <w:color w:val="231F20"/>
                <w:w w:val="110"/>
                <w:sz w:val="18"/>
              </w:rPr>
              <w:t>это</w:t>
            </w:r>
            <w:r>
              <w:rPr>
                <w:color w:val="231F20"/>
                <w:spacing w:val="-10"/>
                <w:w w:val="110"/>
                <w:sz w:val="18"/>
              </w:rPr>
              <w:t xml:space="preserve"> </w:t>
            </w:r>
            <w:r>
              <w:rPr>
                <w:color w:val="231F20"/>
                <w:w w:val="110"/>
                <w:sz w:val="18"/>
              </w:rPr>
              <w:t>созданный</w:t>
            </w:r>
            <w:r>
              <w:rPr>
                <w:color w:val="231F20"/>
                <w:spacing w:val="-10"/>
                <w:w w:val="110"/>
                <w:sz w:val="18"/>
              </w:rPr>
              <w:t xml:space="preserve"> </w:t>
            </w:r>
            <w:r>
              <w:rPr>
                <w:color w:val="231F20"/>
                <w:w w:val="110"/>
                <w:sz w:val="18"/>
              </w:rPr>
              <w:t>людьми</w:t>
            </w:r>
            <w:r>
              <w:rPr>
                <w:color w:val="231F20"/>
                <w:spacing w:val="-10"/>
                <w:w w:val="110"/>
                <w:sz w:val="18"/>
              </w:rPr>
              <w:t xml:space="preserve"> </w:t>
            </w:r>
            <w:r>
              <w:rPr>
                <w:color w:val="231F20"/>
                <w:w w:val="110"/>
                <w:sz w:val="18"/>
              </w:rPr>
              <w:t>инструмент,</w:t>
            </w:r>
            <w:r>
              <w:rPr>
                <w:color w:val="231F20"/>
                <w:spacing w:val="-10"/>
                <w:w w:val="110"/>
                <w:sz w:val="18"/>
              </w:rPr>
              <w:t xml:space="preserve"> </w:t>
            </w:r>
            <w:r>
              <w:rPr>
                <w:color w:val="231F20"/>
                <w:w w:val="110"/>
                <w:sz w:val="18"/>
              </w:rPr>
              <w:t>который</w:t>
            </w:r>
            <w:r>
              <w:rPr>
                <w:color w:val="231F20"/>
                <w:spacing w:val="-10"/>
                <w:w w:val="110"/>
                <w:sz w:val="18"/>
              </w:rPr>
              <w:t xml:space="preserve"> </w:t>
            </w:r>
            <w:r>
              <w:rPr>
                <w:color w:val="231F20"/>
                <w:w w:val="110"/>
                <w:sz w:val="18"/>
              </w:rPr>
              <w:t>помогает</w:t>
            </w:r>
            <w:r>
              <w:rPr>
                <w:color w:val="231F20"/>
                <w:spacing w:val="-10"/>
                <w:w w:val="110"/>
                <w:sz w:val="18"/>
              </w:rPr>
              <w:t xml:space="preserve"> </w:t>
            </w:r>
            <w:r>
              <w:rPr>
                <w:color w:val="231F20"/>
                <w:w w:val="110"/>
                <w:sz w:val="18"/>
              </w:rPr>
              <w:t>решать различные</w:t>
            </w:r>
            <w:r>
              <w:rPr>
                <w:color w:val="231F20"/>
                <w:spacing w:val="-2"/>
                <w:w w:val="110"/>
                <w:sz w:val="18"/>
              </w:rPr>
              <w:t xml:space="preserve"> </w:t>
            </w:r>
            <w:r>
              <w:rPr>
                <w:color w:val="231F20"/>
                <w:w w:val="110"/>
                <w:sz w:val="18"/>
              </w:rPr>
              <w:t>задачи</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может</w:t>
            </w:r>
            <w:r>
              <w:rPr>
                <w:color w:val="231F20"/>
                <w:spacing w:val="-2"/>
                <w:w w:val="110"/>
                <w:sz w:val="18"/>
              </w:rPr>
              <w:t xml:space="preserve"> </w:t>
            </w:r>
            <w:r>
              <w:rPr>
                <w:color w:val="231F20"/>
                <w:w w:val="110"/>
                <w:sz w:val="18"/>
              </w:rPr>
              <w:t>предлагать</w:t>
            </w:r>
            <w:r>
              <w:rPr>
                <w:color w:val="231F20"/>
                <w:spacing w:val="-2"/>
                <w:w w:val="110"/>
                <w:sz w:val="18"/>
              </w:rPr>
              <w:t xml:space="preserve"> </w:t>
            </w:r>
            <w:r>
              <w:rPr>
                <w:color w:val="231F20"/>
                <w:w w:val="110"/>
                <w:sz w:val="18"/>
              </w:rPr>
              <w:t>разные</w:t>
            </w:r>
            <w:r>
              <w:rPr>
                <w:color w:val="231F20"/>
                <w:spacing w:val="-2"/>
                <w:w w:val="110"/>
                <w:sz w:val="18"/>
              </w:rPr>
              <w:t xml:space="preserve"> </w:t>
            </w:r>
            <w:r>
              <w:rPr>
                <w:color w:val="231F20"/>
                <w:w w:val="110"/>
                <w:sz w:val="18"/>
              </w:rPr>
              <w:t>варианты</w:t>
            </w:r>
            <w:r>
              <w:rPr>
                <w:color w:val="231F20"/>
                <w:spacing w:val="-2"/>
                <w:w w:val="110"/>
                <w:sz w:val="18"/>
              </w:rPr>
              <w:t xml:space="preserve"> </w:t>
            </w:r>
            <w:r>
              <w:rPr>
                <w:color w:val="231F20"/>
                <w:w w:val="110"/>
                <w:sz w:val="18"/>
              </w:rPr>
              <w:t>действий.</w:t>
            </w:r>
            <w:r>
              <w:rPr>
                <w:color w:val="231F20"/>
                <w:spacing w:val="-2"/>
                <w:w w:val="110"/>
                <w:sz w:val="18"/>
              </w:rPr>
              <w:t xml:space="preserve"> </w:t>
            </w:r>
            <w:r>
              <w:rPr>
                <w:color w:val="231F20"/>
                <w:w w:val="110"/>
                <w:sz w:val="18"/>
              </w:rPr>
              <w:t>Однако</w:t>
            </w:r>
            <w:r>
              <w:rPr>
                <w:color w:val="231F20"/>
                <w:spacing w:val="-2"/>
                <w:w w:val="110"/>
                <w:sz w:val="18"/>
              </w:rPr>
              <w:t xml:space="preserve"> </w:t>
            </w:r>
            <w:r>
              <w:rPr>
                <w:color w:val="231F20"/>
                <w:w w:val="110"/>
                <w:sz w:val="18"/>
              </w:rPr>
              <w:t>окончательное решение, в том числе в ситуациях нравственного выбора, всегда принимает человек</w:t>
            </w:r>
          </w:p>
          <w:p w14:paraId="183CA405">
            <w:pPr>
              <w:pStyle w:val="34"/>
              <w:spacing w:before="2" w:line="249" w:lineRule="auto"/>
              <w:ind w:left="78" w:right="97"/>
              <w:rPr>
                <w:sz w:val="18"/>
              </w:rPr>
            </w:pPr>
            <w:r>
              <w:rPr>
                <w:color w:val="231F20"/>
                <w:w w:val="110"/>
                <w:sz w:val="18"/>
              </w:rPr>
              <w:t>—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w:t>
            </w:r>
          </w:p>
          <w:p w14:paraId="41EE26A6">
            <w:pPr>
              <w:pStyle w:val="34"/>
              <w:spacing w:before="5" w:line="249" w:lineRule="auto"/>
              <w:ind w:left="78" w:right="278"/>
              <w:rPr>
                <w:sz w:val="18"/>
              </w:rPr>
            </w:pPr>
            <w:r>
              <w:rPr>
                <w:color w:val="231F20"/>
                <w:w w:val="110"/>
                <w:sz w:val="18"/>
              </w:rPr>
              <w:t>стал</w:t>
            </w:r>
            <w:r>
              <w:rPr>
                <w:color w:val="231F20"/>
                <w:spacing w:val="-7"/>
                <w:w w:val="110"/>
                <w:sz w:val="18"/>
              </w:rPr>
              <w:t xml:space="preserve"> </w:t>
            </w:r>
            <w:r>
              <w:rPr>
                <w:color w:val="231F20"/>
                <w:w w:val="110"/>
                <w:sz w:val="18"/>
              </w:rPr>
              <w:t>частью</w:t>
            </w:r>
            <w:r>
              <w:rPr>
                <w:color w:val="231F20"/>
                <w:spacing w:val="-7"/>
                <w:w w:val="110"/>
                <w:sz w:val="18"/>
              </w:rPr>
              <w:t xml:space="preserve"> </w:t>
            </w:r>
            <w:r>
              <w:rPr>
                <w:color w:val="231F20"/>
                <w:w w:val="110"/>
                <w:sz w:val="18"/>
              </w:rPr>
              <w:t>повседневной</w:t>
            </w:r>
            <w:r>
              <w:rPr>
                <w:color w:val="231F20"/>
                <w:spacing w:val="-7"/>
                <w:w w:val="110"/>
                <w:sz w:val="18"/>
              </w:rPr>
              <w:t xml:space="preserve"> </w:t>
            </w:r>
            <w:r>
              <w:rPr>
                <w:color w:val="231F20"/>
                <w:w w:val="110"/>
                <w:sz w:val="18"/>
              </w:rPr>
              <w:t>жизни,</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наша</w:t>
            </w:r>
            <w:r>
              <w:rPr>
                <w:color w:val="231F20"/>
                <w:spacing w:val="-7"/>
                <w:w w:val="110"/>
                <w:sz w:val="18"/>
              </w:rPr>
              <w:t xml:space="preserve"> </w:t>
            </w:r>
            <w:r>
              <w:rPr>
                <w:color w:val="231F20"/>
                <w:w w:val="110"/>
                <w:sz w:val="18"/>
              </w:rPr>
              <w:t>задача</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не</w:t>
            </w:r>
            <w:r>
              <w:rPr>
                <w:color w:val="231F20"/>
                <w:spacing w:val="-7"/>
                <w:w w:val="110"/>
                <w:sz w:val="18"/>
              </w:rPr>
              <w:t xml:space="preserve"> </w:t>
            </w:r>
            <w:r>
              <w:rPr>
                <w:color w:val="231F20"/>
                <w:w w:val="110"/>
                <w:sz w:val="18"/>
              </w:rPr>
              <w:t>бояться</w:t>
            </w:r>
            <w:r>
              <w:rPr>
                <w:color w:val="231F20"/>
                <w:spacing w:val="-7"/>
                <w:w w:val="110"/>
                <w:sz w:val="18"/>
              </w:rPr>
              <w:t xml:space="preserve"> </w:t>
            </w:r>
            <w:r>
              <w:rPr>
                <w:color w:val="231F20"/>
                <w:w w:val="110"/>
                <w:sz w:val="18"/>
              </w:rPr>
              <w:t>нового</w:t>
            </w:r>
            <w:r>
              <w:rPr>
                <w:color w:val="231F20"/>
                <w:spacing w:val="-7"/>
                <w:w w:val="110"/>
                <w:sz w:val="18"/>
              </w:rPr>
              <w:t xml:space="preserve"> </w:t>
            </w:r>
            <w:r>
              <w:rPr>
                <w:color w:val="231F20"/>
                <w:w w:val="110"/>
                <w:sz w:val="18"/>
              </w:rPr>
              <w:t>мира,</w:t>
            </w:r>
            <w:r>
              <w:rPr>
                <w:color w:val="231F20"/>
                <w:spacing w:val="-7"/>
                <w:w w:val="110"/>
                <w:sz w:val="18"/>
              </w:rPr>
              <w:t xml:space="preserve"> </w:t>
            </w:r>
            <w:r>
              <w:rPr>
                <w:color w:val="231F20"/>
                <w:w w:val="110"/>
                <w:sz w:val="18"/>
              </w:rPr>
              <w:t>а</w:t>
            </w:r>
            <w:r>
              <w:rPr>
                <w:color w:val="231F20"/>
                <w:spacing w:val="-7"/>
                <w:w w:val="110"/>
                <w:sz w:val="18"/>
              </w:rPr>
              <w:t xml:space="preserve"> </w:t>
            </w:r>
            <w:r>
              <w:rPr>
                <w:color w:val="231F20"/>
                <w:w w:val="110"/>
                <w:sz w:val="18"/>
              </w:rPr>
              <w:t>научиться правильно и ответственно пользоваться его возможностями.</w:t>
            </w:r>
          </w:p>
          <w:p w14:paraId="5FECE202">
            <w:pPr>
              <w:pStyle w:val="34"/>
              <w:spacing w:before="8"/>
              <w:rPr>
                <w:rFonts w:ascii="Trebuchet MS"/>
                <w:b/>
                <w:sz w:val="18"/>
              </w:rPr>
            </w:pPr>
          </w:p>
          <w:p w14:paraId="552BE69F">
            <w:pPr>
              <w:pStyle w:val="34"/>
              <w:ind w:left="78"/>
              <w:rPr>
                <w:i/>
                <w:sz w:val="18"/>
              </w:rPr>
            </w:pPr>
            <w:r>
              <w:rPr>
                <w:i/>
                <w:color w:val="231F20"/>
                <w:w w:val="105"/>
                <w:sz w:val="18"/>
              </w:rPr>
              <w:t>Формируемые</w:t>
            </w:r>
            <w:r>
              <w:rPr>
                <w:i/>
                <w:color w:val="231F20"/>
                <w:spacing w:val="3"/>
                <w:w w:val="105"/>
                <w:sz w:val="18"/>
              </w:rPr>
              <w:t xml:space="preserve"> </w:t>
            </w:r>
            <w:r>
              <w:rPr>
                <w:i/>
                <w:color w:val="231F20"/>
                <w:w w:val="105"/>
                <w:sz w:val="18"/>
              </w:rPr>
              <w:t>ценности:</w:t>
            </w:r>
            <w:r>
              <w:rPr>
                <w:i/>
                <w:color w:val="231F20"/>
                <w:spacing w:val="4"/>
                <w:w w:val="105"/>
                <w:sz w:val="18"/>
              </w:rPr>
              <w:t xml:space="preserve"> </w:t>
            </w:r>
            <w:r>
              <w:rPr>
                <w:i/>
                <w:color w:val="231F20"/>
                <w:w w:val="105"/>
                <w:sz w:val="18"/>
              </w:rPr>
              <w:t>высокие</w:t>
            </w:r>
            <w:r>
              <w:rPr>
                <w:i/>
                <w:color w:val="231F20"/>
                <w:spacing w:val="4"/>
                <w:w w:val="105"/>
                <w:sz w:val="18"/>
              </w:rPr>
              <w:t xml:space="preserve"> </w:t>
            </w:r>
            <w:r>
              <w:rPr>
                <w:i/>
                <w:color w:val="231F20"/>
                <w:w w:val="105"/>
                <w:sz w:val="18"/>
              </w:rPr>
              <w:t>нравственные</w:t>
            </w:r>
            <w:r>
              <w:rPr>
                <w:i/>
                <w:color w:val="231F20"/>
                <w:spacing w:val="3"/>
                <w:w w:val="105"/>
                <w:sz w:val="18"/>
              </w:rPr>
              <w:t xml:space="preserve"> </w:t>
            </w:r>
            <w:r>
              <w:rPr>
                <w:i/>
                <w:color w:val="231F20"/>
                <w:spacing w:val="-2"/>
                <w:w w:val="105"/>
                <w:sz w:val="18"/>
              </w:rPr>
              <w:t>идеалы.</w:t>
            </w:r>
          </w:p>
        </w:tc>
        <w:tc>
          <w:tcPr>
            <w:tcW w:w="2552" w:type="dxa"/>
          </w:tcPr>
          <w:p w14:paraId="369467C7">
            <w:pPr>
              <w:pStyle w:val="34"/>
              <w:rPr>
                <w:rFonts w:ascii="Trebuchet MS"/>
                <w:b/>
                <w:sz w:val="18"/>
              </w:rPr>
            </w:pPr>
          </w:p>
          <w:p w14:paraId="176E1F84">
            <w:pPr>
              <w:pStyle w:val="34"/>
              <w:spacing w:before="159"/>
              <w:rPr>
                <w:rFonts w:ascii="Trebuchet MS"/>
                <w:b/>
                <w:sz w:val="18"/>
              </w:rPr>
            </w:pPr>
          </w:p>
          <w:p w14:paraId="6C7A1231">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30267ECC">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DA77515">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52C23E1">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6E9A8DC4">
            <w:pPr>
              <w:pStyle w:val="34"/>
              <w:rPr>
                <w:rFonts w:ascii="Trebuchet MS"/>
                <w:b/>
                <w:sz w:val="18"/>
              </w:rPr>
            </w:pPr>
          </w:p>
          <w:p w14:paraId="35C18EAC">
            <w:pPr>
              <w:pStyle w:val="34"/>
              <w:rPr>
                <w:rFonts w:ascii="Trebuchet MS"/>
                <w:b/>
                <w:sz w:val="18"/>
              </w:rPr>
            </w:pPr>
          </w:p>
          <w:p w14:paraId="555283DB">
            <w:pPr>
              <w:pStyle w:val="34"/>
              <w:rPr>
                <w:rFonts w:ascii="Trebuchet MS"/>
                <w:b/>
                <w:sz w:val="18"/>
              </w:rPr>
            </w:pPr>
          </w:p>
          <w:p w14:paraId="7D788E9B">
            <w:pPr>
              <w:pStyle w:val="34"/>
              <w:rPr>
                <w:rFonts w:ascii="Trebuchet MS"/>
                <w:b/>
                <w:sz w:val="18"/>
              </w:rPr>
            </w:pPr>
          </w:p>
          <w:p w14:paraId="17BC54F6">
            <w:pPr>
              <w:pStyle w:val="34"/>
              <w:spacing w:before="180"/>
              <w:rPr>
                <w:rFonts w:ascii="Trebuchet MS"/>
                <w:b/>
                <w:sz w:val="18"/>
              </w:rPr>
            </w:pPr>
          </w:p>
          <w:p w14:paraId="53A1EA55">
            <w:pPr>
              <w:pStyle w:val="34"/>
              <w:ind w:left="9"/>
              <w:jc w:val="center"/>
              <w:rPr>
                <w:sz w:val="18"/>
              </w:rPr>
            </w:pPr>
            <w:r>
              <w:rPr>
                <w:color w:val="231F20"/>
                <w:spacing w:val="-10"/>
                <w:w w:val="120"/>
                <w:sz w:val="18"/>
              </w:rPr>
              <w:t>4</w:t>
            </w:r>
          </w:p>
        </w:tc>
        <w:tc>
          <w:tcPr>
            <w:tcW w:w="2268" w:type="dxa"/>
          </w:tcPr>
          <w:p w14:paraId="27DD9276">
            <w:pPr>
              <w:pStyle w:val="34"/>
              <w:rPr>
                <w:rFonts w:ascii="Trebuchet MS"/>
                <w:b/>
                <w:sz w:val="18"/>
              </w:rPr>
            </w:pPr>
          </w:p>
          <w:p w14:paraId="5CB81F83">
            <w:pPr>
              <w:pStyle w:val="34"/>
              <w:rPr>
                <w:rFonts w:ascii="Trebuchet MS"/>
                <w:b/>
                <w:sz w:val="18"/>
              </w:rPr>
            </w:pPr>
          </w:p>
          <w:p w14:paraId="2C092C59">
            <w:pPr>
              <w:pStyle w:val="34"/>
              <w:rPr>
                <w:rFonts w:ascii="Trebuchet MS"/>
                <w:b/>
                <w:sz w:val="18"/>
              </w:rPr>
            </w:pPr>
          </w:p>
          <w:p w14:paraId="103C613B">
            <w:pPr>
              <w:pStyle w:val="34"/>
              <w:spacing w:before="65"/>
              <w:rPr>
                <w:rFonts w:ascii="Trebuchet MS"/>
                <w:b/>
                <w:sz w:val="18"/>
              </w:rPr>
            </w:pPr>
          </w:p>
          <w:p w14:paraId="7C52D316">
            <w:pPr>
              <w:pStyle w:val="34"/>
              <w:spacing w:line="249" w:lineRule="auto"/>
              <w:ind w:left="787" w:right="379" w:hanging="388"/>
              <w:rPr>
                <w:sz w:val="18"/>
              </w:rPr>
            </w:pPr>
            <w:r>
              <w:rPr>
                <w:color w:val="231F20"/>
                <w:w w:val="110"/>
                <w:sz w:val="18"/>
              </w:rPr>
              <w:t>Зачем</w:t>
            </w:r>
            <w:r>
              <w:rPr>
                <w:color w:val="231F20"/>
                <w:spacing w:val="-14"/>
                <w:w w:val="110"/>
                <w:sz w:val="18"/>
              </w:rPr>
              <w:t xml:space="preserve"> </w:t>
            </w:r>
            <w:r>
              <w:rPr>
                <w:color w:val="231F20"/>
                <w:w w:val="110"/>
                <w:sz w:val="18"/>
              </w:rPr>
              <w:t xml:space="preserve">человеку </w:t>
            </w:r>
            <w:r>
              <w:rPr>
                <w:color w:val="231F20"/>
                <w:spacing w:val="-2"/>
                <w:w w:val="110"/>
                <w:sz w:val="18"/>
              </w:rPr>
              <w:t>читать?</w:t>
            </w:r>
          </w:p>
          <w:p w14:paraId="0DC406DA">
            <w:pPr>
              <w:pStyle w:val="34"/>
              <w:spacing w:before="2" w:line="249" w:lineRule="auto"/>
              <w:ind w:left="783" w:hanging="365"/>
              <w:rPr>
                <w:sz w:val="18"/>
              </w:rPr>
            </w:pPr>
            <w:r>
              <w:rPr>
                <w:color w:val="231F20"/>
                <w:spacing w:val="-4"/>
                <w:w w:val="115"/>
                <w:sz w:val="18"/>
              </w:rPr>
              <w:t>(Как</w:t>
            </w:r>
            <w:r>
              <w:rPr>
                <w:color w:val="231F20"/>
                <w:spacing w:val="-11"/>
                <w:w w:val="115"/>
                <w:sz w:val="18"/>
              </w:rPr>
              <w:t xml:space="preserve"> </w:t>
            </w:r>
            <w:r>
              <w:rPr>
                <w:color w:val="231F20"/>
                <w:spacing w:val="-4"/>
                <w:w w:val="115"/>
                <w:sz w:val="18"/>
              </w:rPr>
              <w:t xml:space="preserve">создаются </w:t>
            </w:r>
            <w:r>
              <w:rPr>
                <w:color w:val="231F20"/>
                <w:spacing w:val="-2"/>
                <w:w w:val="115"/>
                <w:sz w:val="18"/>
              </w:rPr>
              <w:t>книги?)</w:t>
            </w:r>
          </w:p>
        </w:tc>
        <w:tc>
          <w:tcPr>
            <w:tcW w:w="1418" w:type="dxa"/>
          </w:tcPr>
          <w:p w14:paraId="5C475966">
            <w:pPr>
              <w:pStyle w:val="34"/>
              <w:rPr>
                <w:rFonts w:ascii="Trebuchet MS"/>
                <w:b/>
                <w:sz w:val="18"/>
              </w:rPr>
            </w:pPr>
          </w:p>
          <w:p w14:paraId="7368C1F3">
            <w:pPr>
              <w:pStyle w:val="34"/>
              <w:rPr>
                <w:rFonts w:ascii="Trebuchet MS"/>
                <w:b/>
                <w:sz w:val="18"/>
              </w:rPr>
            </w:pPr>
          </w:p>
          <w:p w14:paraId="1DB02D45">
            <w:pPr>
              <w:pStyle w:val="34"/>
              <w:rPr>
                <w:rFonts w:ascii="Trebuchet MS"/>
                <w:b/>
                <w:sz w:val="18"/>
              </w:rPr>
            </w:pPr>
          </w:p>
          <w:p w14:paraId="59A37037">
            <w:pPr>
              <w:pStyle w:val="34"/>
              <w:rPr>
                <w:rFonts w:ascii="Trebuchet MS"/>
                <w:b/>
                <w:sz w:val="18"/>
              </w:rPr>
            </w:pPr>
          </w:p>
          <w:p w14:paraId="79D870CF">
            <w:pPr>
              <w:pStyle w:val="34"/>
              <w:spacing w:before="180"/>
              <w:rPr>
                <w:rFonts w:ascii="Trebuchet MS"/>
                <w:b/>
                <w:sz w:val="18"/>
              </w:rPr>
            </w:pPr>
          </w:p>
          <w:p w14:paraId="17875A59">
            <w:pPr>
              <w:pStyle w:val="34"/>
              <w:ind w:left="8"/>
              <w:jc w:val="center"/>
              <w:rPr>
                <w:sz w:val="18"/>
              </w:rPr>
            </w:pPr>
            <w:r>
              <w:rPr>
                <w:color w:val="231F20"/>
                <w:spacing w:val="-10"/>
                <w:w w:val="75"/>
                <w:sz w:val="18"/>
              </w:rPr>
              <w:t>1</w:t>
            </w:r>
          </w:p>
        </w:tc>
        <w:tc>
          <w:tcPr>
            <w:tcW w:w="8618" w:type="dxa"/>
          </w:tcPr>
          <w:p w14:paraId="1DD4B1C1">
            <w:pPr>
              <w:pStyle w:val="34"/>
              <w:spacing w:before="37" w:line="249" w:lineRule="auto"/>
              <w:ind w:left="78" w:right="129"/>
              <w:rPr>
                <w:sz w:val="18"/>
              </w:rPr>
            </w:pPr>
            <w:r>
              <w:rPr>
                <w:color w:val="231F20"/>
                <w:w w:val="110"/>
                <w:sz w:val="18"/>
              </w:rPr>
              <w:t>Книга как постоянный спутник человека в учёбе и познании мира: история возникновения</w:t>
            </w:r>
            <w:r>
              <w:rPr>
                <w:color w:val="231F20"/>
                <w:spacing w:val="40"/>
                <w:w w:val="110"/>
                <w:sz w:val="18"/>
              </w:rPr>
              <w:t xml:space="preserve"> </w:t>
            </w:r>
            <w:r>
              <w:rPr>
                <w:color w:val="231F20"/>
                <w:w w:val="110"/>
                <w:sz w:val="18"/>
              </w:rPr>
              <w:t>и развития книг. Влияние чтения на мышление, воображение, память и способность понимать чувства и поступки других людей. Многообразие литературных жанров</w:t>
            </w:r>
          </w:p>
          <w:p w14:paraId="04392E97">
            <w:pPr>
              <w:pStyle w:val="34"/>
              <w:spacing w:before="2" w:line="249" w:lineRule="auto"/>
              <w:ind w:left="78"/>
              <w:rPr>
                <w:sz w:val="18"/>
              </w:rPr>
            </w:pPr>
            <w:r>
              <w:rPr>
                <w:color w:val="231F20"/>
                <w:w w:val="110"/>
                <w:sz w:val="18"/>
              </w:rPr>
              <w:t>и читательских интересов: каждому важно найти близкие ему темы, жанры и авторов. Чтение как способ лучше понять себя. Истории, герои и их выбор помогают человеку размышлять о собственных чувствах, ценностях и жизненном пути. Путь книги от замысла до читателя: как появляется идея, создаётся текст и над книгой работают писатель, редактор, художник и другие специалисты. Как начать писать собственную книгу</w:t>
            </w:r>
          </w:p>
          <w:p w14:paraId="0F3981CD">
            <w:pPr>
              <w:pStyle w:val="34"/>
              <w:spacing w:before="4"/>
              <w:ind w:left="78"/>
              <w:rPr>
                <w:sz w:val="18"/>
              </w:rPr>
            </w:pPr>
            <w:r>
              <w:rPr>
                <w:color w:val="231F20"/>
                <w:w w:val="110"/>
                <w:sz w:val="18"/>
              </w:rPr>
              <w:t>и</w:t>
            </w:r>
            <w:r>
              <w:rPr>
                <w:color w:val="231F20"/>
                <w:spacing w:val="-4"/>
                <w:w w:val="110"/>
                <w:sz w:val="18"/>
              </w:rPr>
              <w:t xml:space="preserve"> </w:t>
            </w:r>
            <w:r>
              <w:rPr>
                <w:color w:val="231F20"/>
                <w:w w:val="110"/>
                <w:sz w:val="18"/>
              </w:rPr>
              <w:t>развивать</w:t>
            </w:r>
            <w:r>
              <w:rPr>
                <w:color w:val="231F20"/>
                <w:spacing w:val="-3"/>
                <w:w w:val="110"/>
                <w:sz w:val="18"/>
              </w:rPr>
              <w:t xml:space="preserve"> </w:t>
            </w:r>
            <w:r>
              <w:rPr>
                <w:color w:val="231F20"/>
                <w:w w:val="110"/>
                <w:sz w:val="18"/>
              </w:rPr>
              <w:t>литературные</w:t>
            </w:r>
            <w:r>
              <w:rPr>
                <w:color w:val="231F20"/>
                <w:spacing w:val="-4"/>
                <w:w w:val="110"/>
                <w:sz w:val="18"/>
              </w:rPr>
              <w:t xml:space="preserve"> </w:t>
            </w:r>
            <w:r>
              <w:rPr>
                <w:color w:val="231F20"/>
                <w:spacing w:val="-2"/>
                <w:w w:val="110"/>
                <w:sz w:val="18"/>
              </w:rPr>
              <w:t>способности.</w:t>
            </w:r>
          </w:p>
          <w:p w14:paraId="34FF6736">
            <w:pPr>
              <w:pStyle w:val="34"/>
              <w:spacing w:before="16"/>
              <w:rPr>
                <w:rFonts w:ascii="Trebuchet MS"/>
                <w:b/>
                <w:sz w:val="18"/>
              </w:rPr>
            </w:pPr>
          </w:p>
          <w:p w14:paraId="12EA184A">
            <w:pPr>
              <w:pStyle w:val="34"/>
              <w:spacing w:line="249" w:lineRule="auto"/>
              <w:ind w:left="78" w:right="129"/>
              <w:rPr>
                <w:i/>
                <w:sz w:val="18"/>
              </w:rPr>
            </w:pPr>
            <w:r>
              <w:rPr>
                <w:i/>
                <w:color w:val="231F20"/>
                <w:w w:val="105"/>
                <w:sz w:val="18"/>
              </w:rPr>
              <w:t>Формируемые</w:t>
            </w:r>
            <w:r>
              <w:rPr>
                <w:i/>
                <w:color w:val="231F20"/>
                <w:spacing w:val="-11"/>
                <w:w w:val="105"/>
                <w:sz w:val="18"/>
              </w:rPr>
              <w:t xml:space="preserve"> </w:t>
            </w:r>
            <w:r>
              <w:rPr>
                <w:i/>
                <w:color w:val="231F20"/>
                <w:w w:val="105"/>
                <w:sz w:val="18"/>
              </w:rPr>
              <w:t>ценности:</w:t>
            </w:r>
            <w:r>
              <w:rPr>
                <w:i/>
                <w:color w:val="231F20"/>
                <w:spacing w:val="-11"/>
                <w:w w:val="105"/>
                <w:sz w:val="18"/>
              </w:rPr>
              <w:t xml:space="preserve"> </w:t>
            </w:r>
            <w:r>
              <w:rPr>
                <w:i/>
                <w:color w:val="231F20"/>
                <w:w w:val="105"/>
                <w:sz w:val="18"/>
              </w:rPr>
              <w:t>приоритет</w:t>
            </w:r>
            <w:r>
              <w:rPr>
                <w:i/>
                <w:color w:val="231F20"/>
                <w:spacing w:val="-11"/>
                <w:w w:val="105"/>
                <w:sz w:val="18"/>
              </w:rPr>
              <w:t xml:space="preserve"> </w:t>
            </w:r>
            <w:r>
              <w:rPr>
                <w:i/>
                <w:color w:val="231F20"/>
                <w:w w:val="105"/>
                <w:sz w:val="18"/>
              </w:rPr>
              <w:t>духовного</w:t>
            </w:r>
            <w:r>
              <w:rPr>
                <w:i/>
                <w:color w:val="231F20"/>
                <w:spacing w:val="-11"/>
                <w:w w:val="105"/>
                <w:sz w:val="18"/>
              </w:rPr>
              <w:t xml:space="preserve"> </w:t>
            </w:r>
            <w:r>
              <w:rPr>
                <w:i/>
                <w:color w:val="231F20"/>
                <w:w w:val="105"/>
                <w:sz w:val="18"/>
              </w:rPr>
              <w:t>над</w:t>
            </w:r>
            <w:r>
              <w:rPr>
                <w:i/>
                <w:color w:val="231F20"/>
                <w:spacing w:val="-11"/>
                <w:w w:val="105"/>
                <w:sz w:val="18"/>
              </w:rPr>
              <w:t xml:space="preserve"> </w:t>
            </w:r>
            <w:r>
              <w:rPr>
                <w:i/>
                <w:color w:val="231F20"/>
                <w:w w:val="105"/>
                <w:sz w:val="18"/>
              </w:rPr>
              <w:t>материальным,</w:t>
            </w:r>
            <w:r>
              <w:rPr>
                <w:i/>
                <w:color w:val="231F20"/>
                <w:spacing w:val="-11"/>
                <w:w w:val="105"/>
                <w:sz w:val="18"/>
              </w:rPr>
              <w:t xml:space="preserve"> </w:t>
            </w:r>
            <w:r>
              <w:rPr>
                <w:i/>
                <w:color w:val="231F20"/>
                <w:w w:val="105"/>
                <w:sz w:val="18"/>
              </w:rPr>
              <w:t>высокие</w:t>
            </w:r>
            <w:r>
              <w:rPr>
                <w:i/>
                <w:color w:val="231F20"/>
                <w:spacing w:val="-11"/>
                <w:w w:val="105"/>
                <w:sz w:val="18"/>
              </w:rPr>
              <w:t xml:space="preserve"> </w:t>
            </w:r>
            <w:r>
              <w:rPr>
                <w:i/>
                <w:color w:val="231F20"/>
                <w:w w:val="105"/>
                <w:sz w:val="18"/>
              </w:rPr>
              <w:t xml:space="preserve">нравственные </w:t>
            </w:r>
            <w:r>
              <w:rPr>
                <w:i/>
                <w:color w:val="231F20"/>
                <w:spacing w:val="-2"/>
                <w:w w:val="105"/>
                <w:sz w:val="18"/>
              </w:rPr>
              <w:t>идеалы.</w:t>
            </w:r>
          </w:p>
        </w:tc>
        <w:tc>
          <w:tcPr>
            <w:tcW w:w="2552" w:type="dxa"/>
          </w:tcPr>
          <w:p w14:paraId="3BA1ABDB">
            <w:pPr>
              <w:pStyle w:val="34"/>
              <w:rPr>
                <w:rFonts w:ascii="Trebuchet MS"/>
                <w:b/>
                <w:sz w:val="18"/>
              </w:rPr>
            </w:pPr>
          </w:p>
          <w:p w14:paraId="48ECE777">
            <w:pPr>
              <w:pStyle w:val="34"/>
              <w:spacing w:before="51"/>
              <w:rPr>
                <w:rFonts w:ascii="Trebuchet MS"/>
                <w:b/>
                <w:sz w:val="18"/>
              </w:rPr>
            </w:pPr>
          </w:p>
          <w:p w14:paraId="15FDF4D7">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62D3E51">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7BDF787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3B80ADEB">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37143732">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11A835ED">
            <w:pPr>
              <w:pStyle w:val="34"/>
              <w:spacing w:before="44"/>
              <w:rPr>
                <w:rFonts w:ascii="Trebuchet MS"/>
                <w:b/>
                <w:sz w:val="18"/>
              </w:rPr>
            </w:pPr>
          </w:p>
          <w:p w14:paraId="0E0A6EC0">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1A875871">
            <w:pPr>
              <w:pStyle w:val="34"/>
              <w:spacing w:before="152"/>
              <w:rPr>
                <w:rFonts w:ascii="Trebuchet MS"/>
                <w:b/>
                <w:sz w:val="18"/>
              </w:rPr>
            </w:pPr>
          </w:p>
          <w:p w14:paraId="51781D3D">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1EE5D01D">
            <w:pPr>
              <w:pStyle w:val="34"/>
              <w:spacing w:before="44"/>
              <w:rPr>
                <w:rFonts w:ascii="Trebuchet MS"/>
                <w:b/>
                <w:sz w:val="18"/>
              </w:rPr>
            </w:pPr>
          </w:p>
          <w:p w14:paraId="656C8DA5">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5D02200">
            <w:pPr>
              <w:pStyle w:val="34"/>
              <w:spacing w:before="152"/>
              <w:rPr>
                <w:rFonts w:ascii="Trebuchet MS"/>
                <w:b/>
                <w:sz w:val="18"/>
              </w:rPr>
            </w:pPr>
          </w:p>
          <w:p w14:paraId="367FBA8B">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4DFCCC10">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74DE10E3">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5681" w:hRule="atLeast"/>
        </w:trPr>
        <w:tc>
          <w:tcPr>
            <w:tcW w:w="624" w:type="dxa"/>
          </w:tcPr>
          <w:p w14:paraId="0EA4CF75">
            <w:pPr>
              <w:pStyle w:val="34"/>
              <w:rPr>
                <w:rFonts w:ascii="Trebuchet MS"/>
                <w:b/>
                <w:sz w:val="18"/>
              </w:rPr>
            </w:pPr>
          </w:p>
          <w:p w14:paraId="6CE1ED46">
            <w:pPr>
              <w:pStyle w:val="34"/>
              <w:rPr>
                <w:rFonts w:ascii="Trebuchet MS"/>
                <w:b/>
                <w:sz w:val="18"/>
              </w:rPr>
            </w:pPr>
          </w:p>
          <w:p w14:paraId="7AA90958">
            <w:pPr>
              <w:pStyle w:val="34"/>
              <w:rPr>
                <w:rFonts w:ascii="Trebuchet MS"/>
                <w:b/>
                <w:sz w:val="18"/>
              </w:rPr>
            </w:pPr>
          </w:p>
          <w:p w14:paraId="26C06095">
            <w:pPr>
              <w:pStyle w:val="34"/>
              <w:rPr>
                <w:rFonts w:ascii="Trebuchet MS"/>
                <w:b/>
                <w:sz w:val="18"/>
              </w:rPr>
            </w:pPr>
          </w:p>
          <w:p w14:paraId="1A37D198">
            <w:pPr>
              <w:pStyle w:val="34"/>
              <w:rPr>
                <w:rFonts w:ascii="Trebuchet MS"/>
                <w:b/>
                <w:sz w:val="18"/>
              </w:rPr>
            </w:pPr>
          </w:p>
          <w:p w14:paraId="235708B0">
            <w:pPr>
              <w:pStyle w:val="34"/>
              <w:rPr>
                <w:rFonts w:ascii="Trebuchet MS"/>
                <w:b/>
                <w:sz w:val="18"/>
              </w:rPr>
            </w:pPr>
          </w:p>
          <w:p w14:paraId="6695A370">
            <w:pPr>
              <w:pStyle w:val="34"/>
              <w:rPr>
                <w:rFonts w:ascii="Trebuchet MS"/>
                <w:b/>
                <w:sz w:val="18"/>
              </w:rPr>
            </w:pPr>
          </w:p>
          <w:p w14:paraId="62B201D0">
            <w:pPr>
              <w:pStyle w:val="34"/>
              <w:rPr>
                <w:rFonts w:ascii="Trebuchet MS"/>
                <w:b/>
                <w:sz w:val="18"/>
              </w:rPr>
            </w:pPr>
          </w:p>
          <w:p w14:paraId="23941B16">
            <w:pPr>
              <w:pStyle w:val="34"/>
              <w:rPr>
                <w:rFonts w:ascii="Trebuchet MS"/>
                <w:b/>
                <w:sz w:val="18"/>
              </w:rPr>
            </w:pPr>
          </w:p>
          <w:p w14:paraId="0A5C138C">
            <w:pPr>
              <w:pStyle w:val="34"/>
              <w:rPr>
                <w:rFonts w:ascii="Trebuchet MS"/>
                <w:b/>
                <w:sz w:val="18"/>
              </w:rPr>
            </w:pPr>
          </w:p>
          <w:p w14:paraId="1876F7D0">
            <w:pPr>
              <w:pStyle w:val="34"/>
              <w:rPr>
                <w:rFonts w:ascii="Trebuchet MS"/>
                <w:b/>
                <w:sz w:val="18"/>
              </w:rPr>
            </w:pPr>
          </w:p>
          <w:p w14:paraId="7023F5AC">
            <w:pPr>
              <w:pStyle w:val="34"/>
              <w:rPr>
                <w:rFonts w:ascii="Trebuchet MS"/>
                <w:b/>
                <w:sz w:val="18"/>
              </w:rPr>
            </w:pPr>
          </w:p>
          <w:p w14:paraId="68F90733">
            <w:pPr>
              <w:pStyle w:val="34"/>
              <w:spacing w:before="20"/>
              <w:rPr>
                <w:rFonts w:ascii="Trebuchet MS"/>
                <w:b/>
                <w:sz w:val="18"/>
              </w:rPr>
            </w:pPr>
          </w:p>
          <w:p w14:paraId="4B676C69">
            <w:pPr>
              <w:pStyle w:val="34"/>
              <w:ind w:left="9"/>
              <w:jc w:val="center"/>
              <w:rPr>
                <w:sz w:val="18"/>
              </w:rPr>
            </w:pPr>
            <w:r>
              <w:rPr>
                <w:color w:val="231F20"/>
                <w:spacing w:val="-10"/>
                <w:w w:val="110"/>
                <w:sz w:val="18"/>
              </w:rPr>
              <w:t>5</w:t>
            </w:r>
          </w:p>
        </w:tc>
        <w:tc>
          <w:tcPr>
            <w:tcW w:w="2268" w:type="dxa"/>
          </w:tcPr>
          <w:p w14:paraId="4D88FD11">
            <w:pPr>
              <w:pStyle w:val="34"/>
              <w:rPr>
                <w:rFonts w:ascii="Trebuchet MS"/>
                <w:b/>
                <w:sz w:val="18"/>
              </w:rPr>
            </w:pPr>
          </w:p>
          <w:p w14:paraId="4F87B0A6">
            <w:pPr>
              <w:pStyle w:val="34"/>
              <w:rPr>
                <w:rFonts w:ascii="Trebuchet MS"/>
                <w:b/>
                <w:sz w:val="18"/>
              </w:rPr>
            </w:pPr>
          </w:p>
          <w:p w14:paraId="274A7502">
            <w:pPr>
              <w:pStyle w:val="34"/>
              <w:rPr>
                <w:rFonts w:ascii="Trebuchet MS"/>
                <w:b/>
                <w:sz w:val="18"/>
              </w:rPr>
            </w:pPr>
          </w:p>
          <w:p w14:paraId="18A2FCC2">
            <w:pPr>
              <w:pStyle w:val="34"/>
              <w:rPr>
                <w:rFonts w:ascii="Trebuchet MS"/>
                <w:b/>
                <w:sz w:val="18"/>
              </w:rPr>
            </w:pPr>
          </w:p>
          <w:p w14:paraId="0B1E0AF7">
            <w:pPr>
              <w:pStyle w:val="34"/>
              <w:rPr>
                <w:rFonts w:ascii="Trebuchet MS"/>
                <w:b/>
                <w:sz w:val="18"/>
              </w:rPr>
            </w:pPr>
          </w:p>
          <w:p w14:paraId="1CAD1F99">
            <w:pPr>
              <w:pStyle w:val="34"/>
              <w:rPr>
                <w:rFonts w:ascii="Trebuchet MS"/>
                <w:b/>
                <w:sz w:val="18"/>
              </w:rPr>
            </w:pPr>
          </w:p>
          <w:p w14:paraId="1C4FDFF4">
            <w:pPr>
              <w:pStyle w:val="34"/>
              <w:rPr>
                <w:rFonts w:ascii="Trebuchet MS"/>
                <w:b/>
                <w:sz w:val="18"/>
              </w:rPr>
            </w:pPr>
          </w:p>
          <w:p w14:paraId="75999F2A">
            <w:pPr>
              <w:pStyle w:val="34"/>
              <w:rPr>
                <w:rFonts w:ascii="Trebuchet MS"/>
                <w:b/>
                <w:sz w:val="18"/>
              </w:rPr>
            </w:pPr>
          </w:p>
          <w:p w14:paraId="6B88858A">
            <w:pPr>
              <w:pStyle w:val="34"/>
              <w:rPr>
                <w:rFonts w:ascii="Trebuchet MS"/>
                <w:b/>
                <w:sz w:val="18"/>
              </w:rPr>
            </w:pPr>
          </w:p>
          <w:p w14:paraId="6D92D534">
            <w:pPr>
              <w:pStyle w:val="34"/>
              <w:rPr>
                <w:rFonts w:ascii="Trebuchet MS"/>
                <w:b/>
                <w:sz w:val="18"/>
              </w:rPr>
            </w:pPr>
          </w:p>
          <w:p w14:paraId="65BDBC48">
            <w:pPr>
              <w:pStyle w:val="34"/>
              <w:rPr>
                <w:rFonts w:ascii="Trebuchet MS"/>
                <w:b/>
                <w:sz w:val="18"/>
              </w:rPr>
            </w:pPr>
          </w:p>
          <w:p w14:paraId="1ABC0033">
            <w:pPr>
              <w:pStyle w:val="34"/>
              <w:spacing w:before="121"/>
              <w:rPr>
                <w:rFonts w:ascii="Trebuchet MS"/>
                <w:b/>
                <w:sz w:val="18"/>
              </w:rPr>
            </w:pPr>
          </w:p>
          <w:p w14:paraId="3D039CD7">
            <w:pPr>
              <w:pStyle w:val="34"/>
              <w:spacing w:line="249" w:lineRule="auto"/>
              <w:ind w:left="767" w:hanging="558"/>
              <w:rPr>
                <w:sz w:val="18"/>
              </w:rPr>
            </w:pPr>
            <w:r>
              <w:rPr>
                <w:color w:val="231F20"/>
                <w:w w:val="110"/>
                <w:sz w:val="18"/>
              </w:rPr>
              <w:t>Сила</w:t>
            </w:r>
            <w:r>
              <w:rPr>
                <w:color w:val="231F20"/>
                <w:spacing w:val="-14"/>
                <w:w w:val="110"/>
                <w:sz w:val="18"/>
              </w:rPr>
              <w:t xml:space="preserve"> </w:t>
            </w:r>
            <w:r>
              <w:rPr>
                <w:color w:val="231F20"/>
                <w:w w:val="110"/>
                <w:sz w:val="18"/>
              </w:rPr>
              <w:t>слова.</w:t>
            </w:r>
            <w:r>
              <w:rPr>
                <w:color w:val="231F20"/>
                <w:spacing w:val="-14"/>
                <w:w w:val="110"/>
                <w:sz w:val="18"/>
              </w:rPr>
              <w:t xml:space="preserve"> </w:t>
            </w:r>
            <w:r>
              <w:rPr>
                <w:color w:val="231F20"/>
                <w:w w:val="110"/>
                <w:sz w:val="18"/>
              </w:rPr>
              <w:t>Ко</w:t>
            </w:r>
            <w:r>
              <w:rPr>
                <w:color w:val="231F20"/>
                <w:spacing w:val="-14"/>
                <w:w w:val="110"/>
                <w:sz w:val="18"/>
              </w:rPr>
              <w:t xml:space="preserve"> </w:t>
            </w:r>
            <w:r>
              <w:rPr>
                <w:color w:val="231F20"/>
                <w:w w:val="110"/>
                <w:sz w:val="18"/>
              </w:rPr>
              <w:t xml:space="preserve">Дню </w:t>
            </w:r>
            <w:r>
              <w:rPr>
                <w:color w:val="231F20"/>
                <w:spacing w:val="-2"/>
                <w:w w:val="110"/>
                <w:sz w:val="18"/>
              </w:rPr>
              <w:t>учителя</w:t>
            </w:r>
          </w:p>
        </w:tc>
        <w:tc>
          <w:tcPr>
            <w:tcW w:w="1418" w:type="dxa"/>
          </w:tcPr>
          <w:p w14:paraId="3A57CDD8">
            <w:pPr>
              <w:pStyle w:val="34"/>
              <w:rPr>
                <w:rFonts w:ascii="Trebuchet MS"/>
                <w:b/>
                <w:sz w:val="18"/>
              </w:rPr>
            </w:pPr>
          </w:p>
          <w:p w14:paraId="063E4731">
            <w:pPr>
              <w:pStyle w:val="34"/>
              <w:rPr>
                <w:rFonts w:ascii="Trebuchet MS"/>
                <w:b/>
                <w:sz w:val="18"/>
              </w:rPr>
            </w:pPr>
          </w:p>
          <w:p w14:paraId="4CB7EC0A">
            <w:pPr>
              <w:pStyle w:val="34"/>
              <w:rPr>
                <w:rFonts w:ascii="Trebuchet MS"/>
                <w:b/>
                <w:sz w:val="18"/>
              </w:rPr>
            </w:pPr>
          </w:p>
          <w:p w14:paraId="7700ABB2">
            <w:pPr>
              <w:pStyle w:val="34"/>
              <w:rPr>
                <w:rFonts w:ascii="Trebuchet MS"/>
                <w:b/>
                <w:sz w:val="18"/>
              </w:rPr>
            </w:pPr>
          </w:p>
          <w:p w14:paraId="22FCDBCD">
            <w:pPr>
              <w:pStyle w:val="34"/>
              <w:rPr>
                <w:rFonts w:ascii="Trebuchet MS"/>
                <w:b/>
                <w:sz w:val="18"/>
              </w:rPr>
            </w:pPr>
          </w:p>
          <w:p w14:paraId="285262B0">
            <w:pPr>
              <w:pStyle w:val="34"/>
              <w:rPr>
                <w:rFonts w:ascii="Trebuchet MS"/>
                <w:b/>
                <w:sz w:val="18"/>
              </w:rPr>
            </w:pPr>
          </w:p>
          <w:p w14:paraId="69471C9C">
            <w:pPr>
              <w:pStyle w:val="34"/>
              <w:rPr>
                <w:rFonts w:ascii="Trebuchet MS"/>
                <w:b/>
                <w:sz w:val="18"/>
              </w:rPr>
            </w:pPr>
          </w:p>
          <w:p w14:paraId="3B78DBB2">
            <w:pPr>
              <w:pStyle w:val="34"/>
              <w:rPr>
                <w:rFonts w:ascii="Trebuchet MS"/>
                <w:b/>
                <w:sz w:val="18"/>
              </w:rPr>
            </w:pPr>
          </w:p>
          <w:p w14:paraId="02C98705">
            <w:pPr>
              <w:pStyle w:val="34"/>
              <w:rPr>
                <w:rFonts w:ascii="Trebuchet MS"/>
                <w:b/>
                <w:sz w:val="18"/>
              </w:rPr>
            </w:pPr>
          </w:p>
          <w:p w14:paraId="22FAD2DA">
            <w:pPr>
              <w:pStyle w:val="34"/>
              <w:rPr>
                <w:rFonts w:ascii="Trebuchet MS"/>
                <w:b/>
                <w:sz w:val="18"/>
              </w:rPr>
            </w:pPr>
          </w:p>
          <w:p w14:paraId="438C052B">
            <w:pPr>
              <w:pStyle w:val="34"/>
              <w:rPr>
                <w:rFonts w:ascii="Trebuchet MS"/>
                <w:b/>
                <w:sz w:val="18"/>
              </w:rPr>
            </w:pPr>
          </w:p>
          <w:p w14:paraId="52767E28">
            <w:pPr>
              <w:pStyle w:val="34"/>
              <w:rPr>
                <w:rFonts w:ascii="Trebuchet MS"/>
                <w:b/>
                <w:sz w:val="18"/>
              </w:rPr>
            </w:pPr>
          </w:p>
          <w:p w14:paraId="5BE7F8B6">
            <w:pPr>
              <w:pStyle w:val="34"/>
              <w:spacing w:before="20"/>
              <w:rPr>
                <w:rFonts w:ascii="Trebuchet MS"/>
                <w:b/>
                <w:sz w:val="18"/>
              </w:rPr>
            </w:pPr>
          </w:p>
          <w:p w14:paraId="77EA2C43">
            <w:pPr>
              <w:pStyle w:val="34"/>
              <w:ind w:left="8"/>
              <w:jc w:val="center"/>
              <w:rPr>
                <w:sz w:val="18"/>
              </w:rPr>
            </w:pPr>
            <w:r>
              <w:rPr>
                <w:color w:val="231F20"/>
                <w:spacing w:val="-10"/>
                <w:w w:val="75"/>
                <w:sz w:val="18"/>
              </w:rPr>
              <w:t>1</w:t>
            </w:r>
          </w:p>
        </w:tc>
        <w:tc>
          <w:tcPr>
            <w:tcW w:w="8618" w:type="dxa"/>
          </w:tcPr>
          <w:p w14:paraId="017D165C">
            <w:pPr>
              <w:pStyle w:val="34"/>
              <w:spacing w:before="37" w:line="249" w:lineRule="auto"/>
              <w:ind w:left="78" w:right="129"/>
              <w:rPr>
                <w:sz w:val="18"/>
              </w:rPr>
            </w:pPr>
            <w:r>
              <w:rPr>
                <w:color w:val="231F20"/>
                <w:w w:val="110"/>
                <w:sz w:val="18"/>
              </w:rPr>
              <w:t>Учитель</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14"/>
                <w:w w:val="110"/>
                <w:sz w:val="18"/>
              </w:rPr>
              <w:t xml:space="preserve"> </w:t>
            </w:r>
            <w:r>
              <w:rPr>
                <w:color w:val="231F20"/>
                <w:w w:val="110"/>
                <w:sz w:val="18"/>
              </w:rPr>
              <w:t>не</w:t>
            </w:r>
            <w:r>
              <w:rPr>
                <w:color w:val="231F20"/>
                <w:spacing w:val="-6"/>
                <w:w w:val="110"/>
                <w:sz w:val="18"/>
              </w:rPr>
              <w:t xml:space="preserve"> </w:t>
            </w:r>
            <w:r>
              <w:rPr>
                <w:color w:val="231F20"/>
                <w:w w:val="110"/>
                <w:sz w:val="18"/>
              </w:rPr>
              <w:t>только</w:t>
            </w:r>
            <w:r>
              <w:rPr>
                <w:color w:val="231F20"/>
                <w:spacing w:val="-7"/>
                <w:w w:val="110"/>
                <w:sz w:val="18"/>
              </w:rPr>
              <w:t xml:space="preserve"> </w:t>
            </w:r>
            <w:r>
              <w:rPr>
                <w:color w:val="231F20"/>
                <w:w w:val="110"/>
                <w:sz w:val="18"/>
              </w:rPr>
              <w:t>человек,</w:t>
            </w:r>
            <w:r>
              <w:rPr>
                <w:color w:val="231F20"/>
                <w:spacing w:val="-7"/>
                <w:w w:val="110"/>
                <w:sz w:val="18"/>
              </w:rPr>
              <w:t xml:space="preserve"> </w:t>
            </w:r>
            <w:r>
              <w:rPr>
                <w:color w:val="231F20"/>
                <w:w w:val="110"/>
                <w:sz w:val="18"/>
              </w:rPr>
              <w:t>который</w:t>
            </w:r>
            <w:r>
              <w:rPr>
                <w:color w:val="231F20"/>
                <w:spacing w:val="-7"/>
                <w:w w:val="110"/>
                <w:sz w:val="18"/>
              </w:rPr>
              <w:t xml:space="preserve"> </w:t>
            </w:r>
            <w:r>
              <w:rPr>
                <w:color w:val="231F20"/>
                <w:w w:val="110"/>
                <w:sz w:val="18"/>
              </w:rPr>
              <w:t>передаёт</w:t>
            </w:r>
            <w:r>
              <w:rPr>
                <w:color w:val="231F20"/>
                <w:spacing w:val="-7"/>
                <w:w w:val="110"/>
                <w:sz w:val="18"/>
              </w:rPr>
              <w:t xml:space="preserve"> </w:t>
            </w:r>
            <w:r>
              <w:rPr>
                <w:color w:val="231F20"/>
                <w:w w:val="110"/>
                <w:sz w:val="18"/>
              </w:rPr>
              <w:t>знания,</w:t>
            </w:r>
            <w:r>
              <w:rPr>
                <w:color w:val="231F20"/>
                <w:spacing w:val="-7"/>
                <w:w w:val="110"/>
                <w:sz w:val="18"/>
              </w:rPr>
              <w:t xml:space="preserve"> </w:t>
            </w:r>
            <w:r>
              <w:rPr>
                <w:color w:val="231F20"/>
                <w:w w:val="110"/>
                <w:sz w:val="18"/>
              </w:rPr>
              <w:t>но</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наставник,</w:t>
            </w:r>
            <w:r>
              <w:rPr>
                <w:color w:val="231F20"/>
                <w:spacing w:val="-7"/>
                <w:w w:val="110"/>
                <w:sz w:val="18"/>
              </w:rPr>
              <w:t xml:space="preserve"> </w:t>
            </w:r>
            <w:r>
              <w:rPr>
                <w:color w:val="231F20"/>
                <w:w w:val="110"/>
                <w:sz w:val="18"/>
              </w:rPr>
              <w:t>помогающий ученику</w:t>
            </w:r>
            <w:r>
              <w:rPr>
                <w:color w:val="231F20"/>
                <w:spacing w:val="-5"/>
                <w:w w:val="110"/>
                <w:sz w:val="18"/>
              </w:rPr>
              <w:t xml:space="preserve"> </w:t>
            </w:r>
            <w:r>
              <w:rPr>
                <w:color w:val="231F20"/>
                <w:w w:val="110"/>
                <w:sz w:val="18"/>
              </w:rPr>
              <w:t>увидеть</w:t>
            </w:r>
            <w:r>
              <w:rPr>
                <w:color w:val="231F20"/>
                <w:spacing w:val="-5"/>
                <w:w w:val="110"/>
                <w:sz w:val="18"/>
              </w:rPr>
              <w:t xml:space="preserve"> </w:t>
            </w:r>
            <w:r>
              <w:rPr>
                <w:color w:val="231F20"/>
                <w:w w:val="110"/>
                <w:sz w:val="18"/>
              </w:rPr>
              <w:t>свои</w:t>
            </w:r>
            <w:r>
              <w:rPr>
                <w:color w:val="231F20"/>
                <w:spacing w:val="-5"/>
                <w:w w:val="110"/>
                <w:sz w:val="18"/>
              </w:rPr>
              <w:t xml:space="preserve"> </w:t>
            </w:r>
            <w:r>
              <w:rPr>
                <w:color w:val="231F20"/>
                <w:w w:val="110"/>
                <w:sz w:val="18"/>
              </w:rPr>
              <w:t>способности,</w:t>
            </w:r>
            <w:r>
              <w:rPr>
                <w:color w:val="231F20"/>
                <w:spacing w:val="-5"/>
                <w:w w:val="110"/>
                <w:sz w:val="18"/>
              </w:rPr>
              <w:t xml:space="preserve"> </w:t>
            </w:r>
            <w:r>
              <w:rPr>
                <w:color w:val="231F20"/>
                <w:w w:val="110"/>
                <w:sz w:val="18"/>
              </w:rPr>
              <w:t>научиться</w:t>
            </w:r>
            <w:r>
              <w:rPr>
                <w:color w:val="231F20"/>
                <w:spacing w:val="-5"/>
                <w:w w:val="110"/>
                <w:sz w:val="18"/>
              </w:rPr>
              <w:t xml:space="preserve"> </w:t>
            </w:r>
            <w:r>
              <w:rPr>
                <w:color w:val="231F20"/>
                <w:w w:val="110"/>
                <w:sz w:val="18"/>
              </w:rPr>
              <w:t>самостоятельно</w:t>
            </w:r>
            <w:r>
              <w:rPr>
                <w:color w:val="231F20"/>
                <w:spacing w:val="-5"/>
                <w:w w:val="110"/>
                <w:sz w:val="18"/>
              </w:rPr>
              <w:t xml:space="preserve"> </w:t>
            </w:r>
            <w:r>
              <w:rPr>
                <w:color w:val="231F20"/>
                <w:w w:val="110"/>
                <w:sz w:val="18"/>
              </w:rPr>
              <w:t>мыслить,</w:t>
            </w:r>
            <w:r>
              <w:rPr>
                <w:color w:val="231F20"/>
                <w:spacing w:val="-5"/>
                <w:w w:val="110"/>
                <w:sz w:val="18"/>
              </w:rPr>
              <w:t xml:space="preserve"> </w:t>
            </w:r>
            <w:r>
              <w:rPr>
                <w:color w:val="231F20"/>
                <w:w w:val="110"/>
                <w:sz w:val="18"/>
              </w:rPr>
              <w:t>отличать</w:t>
            </w:r>
            <w:r>
              <w:rPr>
                <w:color w:val="231F20"/>
                <w:spacing w:val="-5"/>
                <w:w w:val="110"/>
                <w:sz w:val="18"/>
              </w:rPr>
              <w:t xml:space="preserve"> </w:t>
            </w:r>
            <w:r>
              <w:rPr>
                <w:color w:val="231F20"/>
                <w:w w:val="110"/>
                <w:sz w:val="18"/>
              </w:rPr>
              <w:t>правду от лжи, принимать решения и отвечать за них. Образ учителя существует во всех культурах мира: в разных странах есть собственные традиции выражения уважения</w:t>
            </w:r>
          </w:p>
          <w:p w14:paraId="12FACF0E">
            <w:pPr>
              <w:pStyle w:val="34"/>
              <w:spacing w:before="3" w:line="249" w:lineRule="auto"/>
              <w:ind w:left="78" w:right="475"/>
              <w:rPr>
                <w:sz w:val="18"/>
              </w:rPr>
            </w:pPr>
            <w:r>
              <w:rPr>
                <w:color w:val="231F20"/>
                <w:w w:val="110"/>
                <w:sz w:val="18"/>
              </w:rPr>
              <w:t>к педагогам и празднования Дня учителя. Настоящий учитель становится примером для</w:t>
            </w:r>
            <w:r>
              <w:rPr>
                <w:color w:val="231F20"/>
                <w:spacing w:val="-4"/>
                <w:w w:val="110"/>
                <w:sz w:val="18"/>
              </w:rPr>
              <w:t xml:space="preserve"> </w:t>
            </w:r>
            <w:r>
              <w:rPr>
                <w:color w:val="231F20"/>
                <w:w w:val="110"/>
                <w:sz w:val="18"/>
              </w:rPr>
              <w:t>подрастающего</w:t>
            </w:r>
            <w:r>
              <w:rPr>
                <w:color w:val="231F20"/>
                <w:spacing w:val="-4"/>
                <w:w w:val="110"/>
                <w:sz w:val="18"/>
              </w:rPr>
              <w:t xml:space="preserve"> </w:t>
            </w:r>
            <w:r>
              <w:rPr>
                <w:color w:val="231F20"/>
                <w:w w:val="110"/>
                <w:sz w:val="18"/>
              </w:rPr>
              <w:t>поколения.</w:t>
            </w:r>
            <w:r>
              <w:rPr>
                <w:color w:val="231F20"/>
                <w:spacing w:val="-4"/>
                <w:w w:val="110"/>
                <w:sz w:val="18"/>
              </w:rPr>
              <w:t xml:space="preserve"> </w:t>
            </w:r>
            <w:r>
              <w:rPr>
                <w:color w:val="231F20"/>
                <w:w w:val="110"/>
                <w:sz w:val="18"/>
              </w:rPr>
              <w:t>Его</w:t>
            </w:r>
            <w:r>
              <w:rPr>
                <w:color w:val="231F20"/>
                <w:spacing w:val="-4"/>
                <w:w w:val="110"/>
                <w:sz w:val="18"/>
              </w:rPr>
              <w:t xml:space="preserve"> </w:t>
            </w:r>
            <w:r>
              <w:rPr>
                <w:color w:val="231F20"/>
                <w:w w:val="110"/>
                <w:sz w:val="18"/>
              </w:rPr>
              <w:t>работа</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заканчивается</w:t>
            </w:r>
            <w:r>
              <w:rPr>
                <w:color w:val="231F20"/>
                <w:spacing w:val="-4"/>
                <w:w w:val="110"/>
                <w:sz w:val="18"/>
              </w:rPr>
              <w:t xml:space="preserve"> </w:t>
            </w:r>
            <w:r>
              <w:rPr>
                <w:color w:val="231F20"/>
                <w:w w:val="110"/>
                <w:sz w:val="18"/>
              </w:rPr>
              <w:t>вместе</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уроком:</w:t>
            </w:r>
            <w:r>
              <w:rPr>
                <w:color w:val="231F20"/>
                <w:spacing w:val="-4"/>
                <w:w w:val="110"/>
                <w:sz w:val="18"/>
              </w:rPr>
              <w:t xml:space="preserve"> </w:t>
            </w:r>
            <w:r>
              <w:rPr>
                <w:color w:val="231F20"/>
                <w:w w:val="110"/>
                <w:sz w:val="18"/>
              </w:rPr>
              <w:t>педагог готовится к занятиям, ищет подход к каждому ученику, поддерживает его и помогает раскрыть способности. Иногда значение советов учителя становится понятным лишь</w:t>
            </w:r>
          </w:p>
          <w:p w14:paraId="66AF94EB">
            <w:pPr>
              <w:pStyle w:val="34"/>
              <w:spacing w:before="3" w:line="249" w:lineRule="auto"/>
              <w:ind w:left="78" w:right="129"/>
              <w:rPr>
                <w:sz w:val="18"/>
              </w:rPr>
            </w:pPr>
            <w:r>
              <w:rPr>
                <w:color w:val="231F20"/>
                <w:w w:val="110"/>
                <w:sz w:val="18"/>
              </w:rPr>
              <w:t>спустя годы, когда они помогают человеку определить свой жизненный путь или принять важные решения. В мире быстрых технологий роль учителя особенно важна: он помогает не только получать информацию, но и понимать её смысл, сохранять нравственные ориентиры и оставаться человеком. Уважение к учителю</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это уважение к знаниям, опыту и труду людей, которые берут на себя ответственность за воспитание нового поколения. Оно проявляется не только в поздравлениях, но и во внимании, старании, благодарности и бережном отношении к труду педагога. Служение учителя Отечеству 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Конфликтные ситуации часто возникают из-за необдуманных, поспешно сказанных, слов, но также и разрешить эти ситуации поможет вдумчивый душевный разговор.</w:t>
            </w:r>
          </w:p>
          <w:p w14:paraId="68379D87">
            <w:pPr>
              <w:pStyle w:val="34"/>
              <w:spacing w:before="18"/>
              <w:rPr>
                <w:rFonts w:ascii="Trebuchet MS"/>
                <w:b/>
                <w:sz w:val="18"/>
              </w:rPr>
            </w:pPr>
          </w:p>
          <w:p w14:paraId="75278864">
            <w:pPr>
              <w:pStyle w:val="34"/>
              <w:spacing w:line="249" w:lineRule="auto"/>
              <w:ind w:left="78" w:right="278"/>
              <w:rPr>
                <w:i/>
                <w:sz w:val="18"/>
              </w:rPr>
            </w:pPr>
            <w:r>
              <w:rPr>
                <w:i/>
                <w:color w:val="231F20"/>
                <w:spacing w:val="-2"/>
                <w:w w:val="105"/>
                <w:sz w:val="18"/>
              </w:rPr>
              <w:t>Формируемые</w:t>
            </w:r>
            <w:r>
              <w:rPr>
                <w:i/>
                <w:color w:val="231F20"/>
                <w:spacing w:val="-9"/>
                <w:w w:val="105"/>
                <w:sz w:val="18"/>
              </w:rPr>
              <w:t xml:space="preserve"> </w:t>
            </w:r>
            <w:r>
              <w:rPr>
                <w:i/>
                <w:color w:val="231F20"/>
                <w:spacing w:val="-2"/>
                <w:w w:val="105"/>
                <w:sz w:val="18"/>
              </w:rPr>
              <w:t>ценности:</w:t>
            </w:r>
            <w:r>
              <w:rPr>
                <w:i/>
                <w:color w:val="231F20"/>
                <w:spacing w:val="-9"/>
                <w:w w:val="105"/>
                <w:sz w:val="18"/>
              </w:rPr>
              <w:t xml:space="preserve"> </w:t>
            </w:r>
            <w:r>
              <w:rPr>
                <w:i/>
                <w:color w:val="231F20"/>
                <w:spacing w:val="-2"/>
                <w:w w:val="105"/>
                <w:sz w:val="18"/>
              </w:rPr>
              <w:t>служение</w:t>
            </w:r>
            <w:r>
              <w:rPr>
                <w:i/>
                <w:color w:val="231F20"/>
                <w:spacing w:val="-9"/>
                <w:w w:val="105"/>
                <w:sz w:val="18"/>
              </w:rPr>
              <w:t xml:space="preserve"> </w:t>
            </w:r>
            <w:r>
              <w:rPr>
                <w:i/>
                <w:color w:val="231F20"/>
                <w:spacing w:val="-2"/>
                <w:w w:val="105"/>
                <w:sz w:val="18"/>
              </w:rPr>
              <w:t>Отечеству</w:t>
            </w:r>
            <w:r>
              <w:rPr>
                <w:i/>
                <w:color w:val="231F20"/>
                <w:spacing w:val="-9"/>
                <w:w w:val="105"/>
                <w:sz w:val="18"/>
              </w:rPr>
              <w:t xml:space="preserve"> </w:t>
            </w:r>
            <w:r>
              <w:rPr>
                <w:i/>
                <w:color w:val="231F20"/>
                <w:spacing w:val="-2"/>
                <w:w w:val="105"/>
                <w:sz w:val="18"/>
              </w:rPr>
              <w:t>и</w:t>
            </w:r>
            <w:r>
              <w:rPr>
                <w:i/>
                <w:color w:val="231F20"/>
                <w:spacing w:val="-9"/>
                <w:w w:val="105"/>
                <w:sz w:val="18"/>
              </w:rPr>
              <w:t xml:space="preserve"> </w:t>
            </w:r>
            <w:r>
              <w:rPr>
                <w:i/>
                <w:color w:val="231F20"/>
                <w:spacing w:val="-2"/>
                <w:w w:val="105"/>
                <w:sz w:val="18"/>
              </w:rPr>
              <w:t>ответственность</w:t>
            </w:r>
            <w:r>
              <w:rPr>
                <w:i/>
                <w:color w:val="231F20"/>
                <w:spacing w:val="-9"/>
                <w:w w:val="105"/>
                <w:sz w:val="18"/>
              </w:rPr>
              <w:t xml:space="preserve"> </w:t>
            </w:r>
            <w:r>
              <w:rPr>
                <w:i/>
                <w:color w:val="231F20"/>
                <w:spacing w:val="-2"/>
                <w:w w:val="105"/>
                <w:sz w:val="18"/>
              </w:rPr>
              <w:t>за</w:t>
            </w:r>
            <w:r>
              <w:rPr>
                <w:i/>
                <w:color w:val="231F20"/>
                <w:spacing w:val="-9"/>
                <w:w w:val="105"/>
                <w:sz w:val="18"/>
              </w:rPr>
              <w:t xml:space="preserve"> </w:t>
            </w:r>
            <w:r>
              <w:rPr>
                <w:i/>
                <w:color w:val="231F20"/>
                <w:spacing w:val="-2"/>
                <w:w w:val="105"/>
                <w:sz w:val="18"/>
              </w:rPr>
              <w:t>его</w:t>
            </w:r>
            <w:r>
              <w:rPr>
                <w:i/>
                <w:color w:val="231F20"/>
                <w:spacing w:val="-9"/>
                <w:w w:val="105"/>
                <w:sz w:val="18"/>
              </w:rPr>
              <w:t xml:space="preserve"> </w:t>
            </w:r>
            <w:r>
              <w:rPr>
                <w:i/>
                <w:color w:val="231F20"/>
                <w:spacing w:val="-2"/>
                <w:w w:val="105"/>
                <w:sz w:val="18"/>
              </w:rPr>
              <w:t>судьбу,</w:t>
            </w:r>
            <w:r>
              <w:rPr>
                <w:i/>
                <w:color w:val="231F20"/>
                <w:spacing w:val="-9"/>
                <w:w w:val="105"/>
                <w:sz w:val="18"/>
              </w:rPr>
              <w:t xml:space="preserve"> </w:t>
            </w:r>
            <w:r>
              <w:rPr>
                <w:i/>
                <w:color w:val="231F20"/>
                <w:spacing w:val="-2"/>
                <w:w w:val="105"/>
                <w:sz w:val="18"/>
              </w:rPr>
              <w:t xml:space="preserve">высокие </w:t>
            </w:r>
            <w:r>
              <w:rPr>
                <w:i/>
                <w:color w:val="231F20"/>
                <w:w w:val="105"/>
                <w:sz w:val="18"/>
              </w:rPr>
              <w:t>нравственные идеалы.</w:t>
            </w:r>
          </w:p>
        </w:tc>
        <w:tc>
          <w:tcPr>
            <w:tcW w:w="2552" w:type="dxa"/>
          </w:tcPr>
          <w:p w14:paraId="37C47E3D">
            <w:pPr>
              <w:pStyle w:val="34"/>
              <w:rPr>
                <w:rFonts w:ascii="Trebuchet MS"/>
                <w:b/>
                <w:sz w:val="18"/>
              </w:rPr>
            </w:pPr>
          </w:p>
          <w:p w14:paraId="4775A25D">
            <w:pPr>
              <w:pStyle w:val="34"/>
              <w:rPr>
                <w:rFonts w:ascii="Trebuchet MS"/>
                <w:b/>
                <w:sz w:val="18"/>
              </w:rPr>
            </w:pPr>
          </w:p>
          <w:p w14:paraId="510302D3">
            <w:pPr>
              <w:pStyle w:val="34"/>
              <w:rPr>
                <w:rFonts w:ascii="Trebuchet MS"/>
                <w:b/>
                <w:sz w:val="18"/>
              </w:rPr>
            </w:pPr>
          </w:p>
          <w:p w14:paraId="6FC7CCA3">
            <w:pPr>
              <w:pStyle w:val="34"/>
              <w:rPr>
                <w:rFonts w:ascii="Trebuchet MS"/>
                <w:b/>
                <w:sz w:val="18"/>
              </w:rPr>
            </w:pPr>
          </w:p>
          <w:p w14:paraId="23955B71">
            <w:pPr>
              <w:pStyle w:val="34"/>
              <w:rPr>
                <w:rFonts w:ascii="Trebuchet MS"/>
                <w:b/>
                <w:sz w:val="18"/>
              </w:rPr>
            </w:pPr>
          </w:p>
          <w:p w14:paraId="799D0E4A">
            <w:pPr>
              <w:pStyle w:val="34"/>
              <w:rPr>
                <w:rFonts w:ascii="Trebuchet MS"/>
                <w:b/>
                <w:sz w:val="18"/>
              </w:rPr>
            </w:pPr>
          </w:p>
          <w:p w14:paraId="6418D604">
            <w:pPr>
              <w:pStyle w:val="34"/>
              <w:rPr>
                <w:rFonts w:ascii="Trebuchet MS"/>
                <w:b/>
                <w:sz w:val="18"/>
              </w:rPr>
            </w:pPr>
          </w:p>
          <w:p w14:paraId="334D354F">
            <w:pPr>
              <w:pStyle w:val="34"/>
              <w:rPr>
                <w:rFonts w:ascii="Trebuchet MS"/>
                <w:b/>
                <w:sz w:val="18"/>
              </w:rPr>
            </w:pPr>
          </w:p>
          <w:p w14:paraId="3899197A">
            <w:pPr>
              <w:pStyle w:val="34"/>
              <w:spacing w:before="100"/>
              <w:rPr>
                <w:rFonts w:ascii="Trebuchet MS"/>
                <w:b/>
                <w:sz w:val="18"/>
              </w:rPr>
            </w:pPr>
          </w:p>
          <w:p w14:paraId="5C6E23A4">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314F978">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127CB2F">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2B0E3DB">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089" w:hRule="atLeast"/>
        </w:trPr>
        <w:tc>
          <w:tcPr>
            <w:tcW w:w="624" w:type="dxa"/>
          </w:tcPr>
          <w:p w14:paraId="7C49DE1E">
            <w:pPr>
              <w:pStyle w:val="34"/>
              <w:rPr>
                <w:rFonts w:ascii="Trebuchet MS"/>
                <w:b/>
                <w:sz w:val="18"/>
              </w:rPr>
            </w:pPr>
          </w:p>
          <w:p w14:paraId="6A027E26">
            <w:pPr>
              <w:pStyle w:val="34"/>
              <w:rPr>
                <w:rFonts w:ascii="Trebuchet MS"/>
                <w:b/>
                <w:sz w:val="18"/>
              </w:rPr>
            </w:pPr>
          </w:p>
          <w:p w14:paraId="5BAC287B">
            <w:pPr>
              <w:pStyle w:val="34"/>
              <w:rPr>
                <w:rFonts w:ascii="Trebuchet MS"/>
                <w:b/>
                <w:sz w:val="18"/>
              </w:rPr>
            </w:pPr>
          </w:p>
          <w:p w14:paraId="3ADAC5B7">
            <w:pPr>
              <w:pStyle w:val="34"/>
              <w:rPr>
                <w:rFonts w:ascii="Trebuchet MS"/>
                <w:b/>
                <w:sz w:val="18"/>
              </w:rPr>
            </w:pPr>
          </w:p>
          <w:p w14:paraId="061E0047">
            <w:pPr>
              <w:pStyle w:val="34"/>
              <w:rPr>
                <w:rFonts w:ascii="Trebuchet MS"/>
                <w:b/>
                <w:sz w:val="18"/>
              </w:rPr>
            </w:pPr>
          </w:p>
          <w:p w14:paraId="18E1DD7F">
            <w:pPr>
              <w:pStyle w:val="34"/>
              <w:spacing w:before="187"/>
              <w:rPr>
                <w:rFonts w:ascii="Trebuchet MS"/>
                <w:b/>
                <w:sz w:val="18"/>
              </w:rPr>
            </w:pPr>
          </w:p>
          <w:p w14:paraId="09049440">
            <w:pPr>
              <w:pStyle w:val="34"/>
              <w:ind w:left="9"/>
              <w:jc w:val="center"/>
              <w:rPr>
                <w:sz w:val="18"/>
              </w:rPr>
            </w:pPr>
            <w:r>
              <w:rPr>
                <w:color w:val="231F20"/>
                <w:spacing w:val="-10"/>
                <w:w w:val="115"/>
                <w:sz w:val="18"/>
              </w:rPr>
              <w:t>6</w:t>
            </w:r>
          </w:p>
        </w:tc>
        <w:tc>
          <w:tcPr>
            <w:tcW w:w="2268" w:type="dxa"/>
          </w:tcPr>
          <w:p w14:paraId="670FF202">
            <w:pPr>
              <w:pStyle w:val="34"/>
              <w:rPr>
                <w:rFonts w:ascii="Trebuchet MS"/>
                <w:b/>
                <w:sz w:val="18"/>
              </w:rPr>
            </w:pPr>
          </w:p>
          <w:p w14:paraId="32987B6F">
            <w:pPr>
              <w:pStyle w:val="34"/>
              <w:rPr>
                <w:rFonts w:ascii="Trebuchet MS"/>
                <w:b/>
                <w:sz w:val="18"/>
              </w:rPr>
            </w:pPr>
          </w:p>
          <w:p w14:paraId="6049E722">
            <w:pPr>
              <w:pStyle w:val="34"/>
              <w:rPr>
                <w:rFonts w:ascii="Trebuchet MS"/>
                <w:b/>
                <w:sz w:val="18"/>
              </w:rPr>
            </w:pPr>
          </w:p>
          <w:p w14:paraId="7AA41E49">
            <w:pPr>
              <w:pStyle w:val="34"/>
              <w:rPr>
                <w:rFonts w:ascii="Trebuchet MS"/>
                <w:b/>
                <w:sz w:val="18"/>
              </w:rPr>
            </w:pPr>
          </w:p>
          <w:p w14:paraId="45A6881F">
            <w:pPr>
              <w:pStyle w:val="34"/>
              <w:rPr>
                <w:rFonts w:ascii="Trebuchet MS"/>
                <w:b/>
                <w:sz w:val="18"/>
              </w:rPr>
            </w:pPr>
          </w:p>
          <w:p w14:paraId="71EE5F5E">
            <w:pPr>
              <w:pStyle w:val="34"/>
              <w:spacing w:before="79"/>
              <w:rPr>
                <w:rFonts w:ascii="Trebuchet MS"/>
                <w:b/>
                <w:sz w:val="18"/>
              </w:rPr>
            </w:pPr>
          </w:p>
          <w:p w14:paraId="657CAB8A">
            <w:pPr>
              <w:pStyle w:val="34"/>
              <w:spacing w:line="249" w:lineRule="auto"/>
              <w:ind w:left="699" w:hanging="517"/>
              <w:rPr>
                <w:sz w:val="18"/>
              </w:rPr>
            </w:pPr>
            <w:r>
              <w:rPr>
                <w:color w:val="231F20"/>
                <w:w w:val="110"/>
                <w:sz w:val="18"/>
              </w:rPr>
              <w:t>Безопасность</w:t>
            </w:r>
            <w:r>
              <w:rPr>
                <w:color w:val="231F20"/>
                <w:spacing w:val="-14"/>
                <w:w w:val="110"/>
                <w:sz w:val="18"/>
              </w:rPr>
              <w:t xml:space="preserve"> </w:t>
            </w:r>
            <w:r>
              <w:rPr>
                <w:color w:val="231F20"/>
                <w:w w:val="110"/>
                <w:sz w:val="18"/>
              </w:rPr>
              <w:t>в</w:t>
            </w:r>
            <w:r>
              <w:rPr>
                <w:color w:val="231F20"/>
                <w:spacing w:val="-14"/>
                <w:w w:val="110"/>
                <w:sz w:val="18"/>
              </w:rPr>
              <w:t xml:space="preserve"> </w:t>
            </w:r>
            <w:r>
              <w:rPr>
                <w:color w:val="231F20"/>
                <w:w w:val="110"/>
                <w:sz w:val="18"/>
              </w:rPr>
              <w:t xml:space="preserve">сети </w:t>
            </w:r>
            <w:r>
              <w:rPr>
                <w:color w:val="231F20"/>
                <w:spacing w:val="-2"/>
                <w:w w:val="110"/>
                <w:sz w:val="18"/>
              </w:rPr>
              <w:t>Интернет</w:t>
            </w:r>
          </w:p>
        </w:tc>
        <w:tc>
          <w:tcPr>
            <w:tcW w:w="1418" w:type="dxa"/>
          </w:tcPr>
          <w:p w14:paraId="172504FE">
            <w:pPr>
              <w:pStyle w:val="34"/>
              <w:rPr>
                <w:rFonts w:ascii="Trebuchet MS"/>
                <w:b/>
                <w:sz w:val="18"/>
              </w:rPr>
            </w:pPr>
          </w:p>
          <w:p w14:paraId="58E1116B">
            <w:pPr>
              <w:pStyle w:val="34"/>
              <w:rPr>
                <w:rFonts w:ascii="Trebuchet MS"/>
                <w:b/>
                <w:sz w:val="18"/>
              </w:rPr>
            </w:pPr>
          </w:p>
          <w:p w14:paraId="70189977">
            <w:pPr>
              <w:pStyle w:val="34"/>
              <w:rPr>
                <w:rFonts w:ascii="Trebuchet MS"/>
                <w:b/>
                <w:sz w:val="18"/>
              </w:rPr>
            </w:pPr>
          </w:p>
          <w:p w14:paraId="52986EF3">
            <w:pPr>
              <w:pStyle w:val="34"/>
              <w:rPr>
                <w:rFonts w:ascii="Trebuchet MS"/>
                <w:b/>
                <w:sz w:val="18"/>
              </w:rPr>
            </w:pPr>
          </w:p>
          <w:p w14:paraId="1C3A2364">
            <w:pPr>
              <w:pStyle w:val="34"/>
              <w:rPr>
                <w:rFonts w:ascii="Trebuchet MS"/>
                <w:b/>
                <w:sz w:val="18"/>
              </w:rPr>
            </w:pPr>
          </w:p>
          <w:p w14:paraId="4E9F6106">
            <w:pPr>
              <w:pStyle w:val="34"/>
              <w:spacing w:before="187"/>
              <w:rPr>
                <w:rFonts w:ascii="Trebuchet MS"/>
                <w:b/>
                <w:sz w:val="18"/>
              </w:rPr>
            </w:pPr>
          </w:p>
          <w:p w14:paraId="08D64086">
            <w:pPr>
              <w:pStyle w:val="34"/>
              <w:ind w:left="8"/>
              <w:jc w:val="center"/>
              <w:rPr>
                <w:sz w:val="18"/>
              </w:rPr>
            </w:pPr>
            <w:r>
              <w:rPr>
                <w:color w:val="231F20"/>
                <w:spacing w:val="-10"/>
                <w:w w:val="75"/>
                <w:sz w:val="18"/>
              </w:rPr>
              <w:t>1</w:t>
            </w:r>
          </w:p>
        </w:tc>
        <w:tc>
          <w:tcPr>
            <w:tcW w:w="8618" w:type="dxa"/>
          </w:tcPr>
          <w:p w14:paraId="701581B1">
            <w:pPr>
              <w:pStyle w:val="34"/>
              <w:spacing w:before="37" w:line="249" w:lineRule="auto"/>
              <w:ind w:left="78"/>
              <w:rPr>
                <w:sz w:val="18"/>
              </w:rPr>
            </w:pPr>
            <w:r>
              <w:rPr>
                <w:color w:val="231F20"/>
                <w:w w:val="110"/>
                <w:sz w:val="18"/>
              </w:rPr>
              <w:t>Интернет — важная часть жизни современного человека. Он помогает учиться, общаться, находить</w:t>
            </w:r>
            <w:r>
              <w:rPr>
                <w:color w:val="231F20"/>
                <w:spacing w:val="-4"/>
                <w:w w:val="110"/>
                <w:sz w:val="18"/>
              </w:rPr>
              <w:t xml:space="preserve"> </w:t>
            </w:r>
            <w:r>
              <w:rPr>
                <w:color w:val="231F20"/>
                <w:w w:val="110"/>
                <w:sz w:val="18"/>
              </w:rPr>
              <w:t>нужную</w:t>
            </w:r>
            <w:r>
              <w:rPr>
                <w:color w:val="231F20"/>
                <w:spacing w:val="-4"/>
                <w:w w:val="110"/>
                <w:sz w:val="18"/>
              </w:rPr>
              <w:t xml:space="preserve"> </w:t>
            </w:r>
            <w:r>
              <w:rPr>
                <w:color w:val="231F20"/>
                <w:w w:val="110"/>
                <w:sz w:val="18"/>
              </w:rPr>
              <w:t>информацию</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открывает</w:t>
            </w:r>
            <w:r>
              <w:rPr>
                <w:color w:val="231F20"/>
                <w:spacing w:val="-4"/>
                <w:w w:val="110"/>
                <w:sz w:val="18"/>
              </w:rPr>
              <w:t xml:space="preserve"> </w:t>
            </w:r>
            <w:r>
              <w:rPr>
                <w:color w:val="231F20"/>
                <w:w w:val="110"/>
                <w:sz w:val="18"/>
              </w:rPr>
              <w:t>новые</w:t>
            </w:r>
            <w:r>
              <w:rPr>
                <w:color w:val="231F20"/>
                <w:spacing w:val="-4"/>
                <w:w w:val="110"/>
                <w:sz w:val="18"/>
              </w:rPr>
              <w:t xml:space="preserve"> </w:t>
            </w:r>
            <w:r>
              <w:rPr>
                <w:color w:val="231F20"/>
                <w:w w:val="110"/>
                <w:sz w:val="18"/>
              </w:rPr>
              <w:t>возможности.</w:t>
            </w:r>
            <w:r>
              <w:rPr>
                <w:color w:val="231F20"/>
                <w:spacing w:val="-4"/>
                <w:w w:val="110"/>
                <w:sz w:val="18"/>
              </w:rPr>
              <w:t xml:space="preserve"> </w:t>
            </w:r>
            <w:r>
              <w:rPr>
                <w:color w:val="231F20"/>
                <w:w w:val="110"/>
                <w:sz w:val="18"/>
              </w:rPr>
              <w:t>Социальные</w:t>
            </w:r>
            <w:r>
              <w:rPr>
                <w:color w:val="231F20"/>
                <w:spacing w:val="-4"/>
                <w:w w:val="110"/>
                <w:sz w:val="18"/>
              </w:rPr>
              <w:t xml:space="preserve"> </w:t>
            </w:r>
            <w:r>
              <w:rPr>
                <w:color w:val="231F20"/>
                <w:w w:val="110"/>
                <w:sz w:val="18"/>
              </w:rPr>
              <w:t>сети</w:t>
            </w:r>
            <w:r>
              <w:rPr>
                <w:color w:val="231F20"/>
                <w:spacing w:val="-4"/>
                <w:w w:val="110"/>
                <w:sz w:val="18"/>
              </w:rPr>
              <w:t xml:space="preserve"> </w:t>
            </w:r>
            <w:r>
              <w:rPr>
                <w:color w:val="231F20"/>
                <w:w w:val="110"/>
                <w:sz w:val="18"/>
              </w:rPr>
              <w:t>делают общение быстрее и доступнее, но требуют внимательного и ответственного поведения.</w:t>
            </w:r>
          </w:p>
          <w:p w14:paraId="1DD44FFA">
            <w:pPr>
              <w:pStyle w:val="34"/>
              <w:spacing w:before="2" w:line="249" w:lineRule="auto"/>
              <w:ind w:left="78" w:right="91"/>
              <w:rPr>
                <w:sz w:val="18"/>
              </w:rPr>
            </w:pPr>
            <w:r>
              <w:rPr>
                <w:color w:val="231F20"/>
                <w:w w:val="110"/>
                <w:sz w:val="18"/>
              </w:rPr>
              <w:t>Цифровая среда может быть не только полезной, но и опасной: в ней можно столкнуться</w:t>
            </w:r>
            <w:r>
              <w:rPr>
                <w:color w:val="231F20"/>
                <w:spacing w:val="40"/>
                <w:w w:val="110"/>
                <w:sz w:val="18"/>
              </w:rPr>
              <w:t xml:space="preserve"> </w:t>
            </w:r>
            <w:r>
              <w:rPr>
                <w:color w:val="231F20"/>
                <w:w w:val="110"/>
                <w:sz w:val="18"/>
              </w:rPr>
              <w:t>с мошенничеством, кибербуллингом, попытками вовлечения в противоправную деятель-ность, в том числе связанную с распространением идеологии терроризма и экстремизма,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w:t>
            </w:r>
            <w:r>
              <w:rPr>
                <w:color w:val="231F20"/>
                <w:spacing w:val="-8"/>
                <w:w w:val="110"/>
                <w:sz w:val="18"/>
              </w:rPr>
              <w:t xml:space="preserve"> </w:t>
            </w:r>
            <w:r>
              <w:rPr>
                <w:color w:val="231F20"/>
                <w:w w:val="110"/>
                <w:sz w:val="18"/>
              </w:rPr>
              <w:t>родителям,</w:t>
            </w:r>
            <w:r>
              <w:rPr>
                <w:color w:val="231F20"/>
                <w:spacing w:val="-8"/>
                <w:w w:val="110"/>
                <w:sz w:val="18"/>
              </w:rPr>
              <w:t xml:space="preserve"> </w:t>
            </w:r>
            <w:r>
              <w:rPr>
                <w:color w:val="231F20"/>
                <w:w w:val="110"/>
                <w:sz w:val="18"/>
              </w:rPr>
              <w:t>педагогам</w:t>
            </w:r>
            <w:r>
              <w:rPr>
                <w:color w:val="231F20"/>
                <w:spacing w:val="-8"/>
                <w:w w:val="110"/>
                <w:sz w:val="18"/>
              </w:rPr>
              <w:t xml:space="preserve"> </w:t>
            </w:r>
            <w:r>
              <w:rPr>
                <w:color w:val="231F20"/>
                <w:w w:val="110"/>
                <w:sz w:val="18"/>
              </w:rPr>
              <w:t>и</w:t>
            </w:r>
            <w:r>
              <w:rPr>
                <w:color w:val="231F20"/>
                <w:spacing w:val="-8"/>
                <w:w w:val="110"/>
                <w:sz w:val="18"/>
              </w:rPr>
              <w:t xml:space="preserve"> </w:t>
            </w:r>
            <w:r>
              <w:rPr>
                <w:color w:val="231F20"/>
                <w:w w:val="110"/>
                <w:sz w:val="18"/>
              </w:rPr>
              <w:t>другим</w:t>
            </w:r>
            <w:r>
              <w:rPr>
                <w:color w:val="231F20"/>
                <w:spacing w:val="-8"/>
                <w:w w:val="110"/>
                <w:sz w:val="18"/>
              </w:rPr>
              <w:t xml:space="preserve"> </w:t>
            </w:r>
            <w:r>
              <w:rPr>
                <w:color w:val="231F20"/>
                <w:w w:val="110"/>
                <w:sz w:val="18"/>
              </w:rPr>
              <w:t>взрослым.</w:t>
            </w:r>
            <w:r>
              <w:rPr>
                <w:color w:val="231F20"/>
                <w:spacing w:val="-8"/>
                <w:w w:val="110"/>
                <w:sz w:val="18"/>
              </w:rPr>
              <w:t xml:space="preserve"> </w:t>
            </w:r>
            <w:r>
              <w:rPr>
                <w:color w:val="231F20"/>
                <w:w w:val="110"/>
                <w:sz w:val="18"/>
              </w:rPr>
              <w:t>Ответственное</w:t>
            </w:r>
            <w:r>
              <w:rPr>
                <w:color w:val="231F20"/>
                <w:spacing w:val="-8"/>
                <w:w w:val="110"/>
                <w:sz w:val="18"/>
              </w:rPr>
              <w:t xml:space="preserve"> </w:t>
            </w:r>
            <w:r>
              <w:rPr>
                <w:color w:val="231F20"/>
                <w:w w:val="110"/>
                <w:sz w:val="18"/>
              </w:rPr>
              <w:t>поведение</w:t>
            </w:r>
            <w:r>
              <w:rPr>
                <w:color w:val="231F20"/>
                <w:spacing w:val="-8"/>
                <w:w w:val="110"/>
                <w:sz w:val="18"/>
              </w:rPr>
              <w:t xml:space="preserve"> </w:t>
            </w:r>
            <w:r>
              <w:rPr>
                <w:color w:val="231F20"/>
                <w:w w:val="110"/>
                <w:sz w:val="18"/>
              </w:rPr>
              <w:t>в</w:t>
            </w:r>
            <w:r>
              <w:rPr>
                <w:color w:val="231F20"/>
                <w:spacing w:val="-8"/>
                <w:w w:val="110"/>
                <w:sz w:val="18"/>
              </w:rPr>
              <w:t xml:space="preserve"> </w:t>
            </w:r>
            <w:r>
              <w:rPr>
                <w:color w:val="231F20"/>
                <w:w w:val="110"/>
                <w:sz w:val="18"/>
              </w:rPr>
              <w:t>сети</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это</w:t>
            </w:r>
            <w:r>
              <w:rPr>
                <w:color w:val="231F20"/>
                <w:spacing w:val="-8"/>
                <w:w w:val="110"/>
                <w:sz w:val="18"/>
              </w:rPr>
              <w:t xml:space="preserve"> </w:t>
            </w:r>
            <w:r>
              <w:rPr>
                <w:color w:val="231F20"/>
                <w:w w:val="110"/>
                <w:sz w:val="18"/>
              </w:rPr>
              <w:t>забота не только о себе, но и о других людях, а также вклад каждого человека в безопасность общего цифрового пространства.</w:t>
            </w:r>
          </w:p>
          <w:p w14:paraId="14037EEA">
            <w:pPr>
              <w:pStyle w:val="34"/>
              <w:spacing w:before="14"/>
              <w:rPr>
                <w:rFonts w:ascii="Trebuchet MS"/>
                <w:b/>
                <w:sz w:val="18"/>
              </w:rPr>
            </w:pPr>
          </w:p>
          <w:p w14:paraId="11D4DB6A">
            <w:pPr>
              <w:pStyle w:val="34"/>
              <w:ind w:left="78"/>
              <w:rPr>
                <w:i/>
                <w:sz w:val="18"/>
              </w:rPr>
            </w:pPr>
            <w:r>
              <w:rPr>
                <w:i/>
                <w:color w:val="231F20"/>
                <w:w w:val="105"/>
                <w:sz w:val="18"/>
              </w:rPr>
              <w:t>Формируемые</w:t>
            </w:r>
            <w:r>
              <w:rPr>
                <w:i/>
                <w:color w:val="231F20"/>
                <w:spacing w:val="11"/>
                <w:w w:val="105"/>
                <w:sz w:val="18"/>
              </w:rPr>
              <w:t xml:space="preserve"> </w:t>
            </w:r>
            <w:r>
              <w:rPr>
                <w:i/>
                <w:color w:val="231F20"/>
                <w:w w:val="105"/>
                <w:sz w:val="18"/>
              </w:rPr>
              <w:t>ценности:</w:t>
            </w:r>
            <w:r>
              <w:rPr>
                <w:i/>
                <w:color w:val="231F20"/>
                <w:spacing w:val="11"/>
                <w:w w:val="105"/>
                <w:sz w:val="18"/>
              </w:rPr>
              <w:t xml:space="preserve"> </w:t>
            </w:r>
            <w:r>
              <w:rPr>
                <w:i/>
                <w:color w:val="231F20"/>
                <w:w w:val="105"/>
                <w:sz w:val="18"/>
              </w:rPr>
              <w:t>жизнь,</w:t>
            </w:r>
            <w:r>
              <w:rPr>
                <w:i/>
                <w:color w:val="231F20"/>
                <w:spacing w:val="11"/>
                <w:w w:val="105"/>
                <w:sz w:val="18"/>
              </w:rPr>
              <w:t xml:space="preserve"> </w:t>
            </w:r>
            <w:r>
              <w:rPr>
                <w:i/>
                <w:color w:val="231F20"/>
                <w:spacing w:val="-2"/>
                <w:w w:val="105"/>
                <w:sz w:val="18"/>
              </w:rPr>
              <w:t>гражданственность.</w:t>
            </w:r>
          </w:p>
        </w:tc>
        <w:tc>
          <w:tcPr>
            <w:tcW w:w="2552" w:type="dxa"/>
          </w:tcPr>
          <w:p w14:paraId="0A9681D1">
            <w:pPr>
              <w:pStyle w:val="34"/>
              <w:rPr>
                <w:rFonts w:ascii="Trebuchet MS"/>
                <w:b/>
                <w:sz w:val="18"/>
              </w:rPr>
            </w:pPr>
          </w:p>
          <w:p w14:paraId="31840B4B">
            <w:pPr>
              <w:pStyle w:val="34"/>
              <w:rPr>
                <w:rFonts w:ascii="Trebuchet MS"/>
                <w:b/>
                <w:sz w:val="18"/>
              </w:rPr>
            </w:pPr>
          </w:p>
          <w:p w14:paraId="7D6D09A5">
            <w:pPr>
              <w:pStyle w:val="34"/>
              <w:spacing w:before="58"/>
              <w:rPr>
                <w:rFonts w:ascii="Trebuchet MS"/>
                <w:b/>
                <w:sz w:val="18"/>
              </w:rPr>
            </w:pPr>
          </w:p>
          <w:p w14:paraId="2678DDC1">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7DA24371">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1A0F631A">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2E7B638">
      <w:pPr>
        <w:pStyle w:val="34"/>
        <w:spacing w:line="249" w:lineRule="auto"/>
        <w:rPr>
          <w:sz w:val="18"/>
        </w:rPr>
        <w:sectPr>
          <w:pgSz w:w="16840" w:h="11910" w:orient="landscape"/>
          <w:pgMar w:top="660" w:right="566" w:bottom="1046"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327F8A0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61EFD39B">
            <w:pPr>
              <w:pStyle w:val="34"/>
              <w:spacing w:before="44"/>
              <w:rPr>
                <w:rFonts w:ascii="Trebuchet MS"/>
                <w:b/>
                <w:sz w:val="18"/>
              </w:rPr>
            </w:pPr>
          </w:p>
          <w:p w14:paraId="2B44CB53">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79E4280D">
            <w:pPr>
              <w:pStyle w:val="34"/>
              <w:spacing w:before="152"/>
              <w:rPr>
                <w:rFonts w:ascii="Trebuchet MS"/>
                <w:b/>
                <w:sz w:val="18"/>
              </w:rPr>
            </w:pPr>
          </w:p>
          <w:p w14:paraId="546A7F71">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0A86AAD0">
            <w:pPr>
              <w:pStyle w:val="34"/>
              <w:spacing w:before="44"/>
              <w:rPr>
                <w:rFonts w:ascii="Trebuchet MS"/>
                <w:b/>
                <w:sz w:val="18"/>
              </w:rPr>
            </w:pPr>
          </w:p>
          <w:p w14:paraId="4520F777">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4953A64">
            <w:pPr>
              <w:pStyle w:val="34"/>
              <w:spacing w:before="152"/>
              <w:rPr>
                <w:rFonts w:ascii="Trebuchet MS"/>
                <w:b/>
                <w:sz w:val="18"/>
              </w:rPr>
            </w:pPr>
          </w:p>
          <w:p w14:paraId="2C359C52">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3C4255B0">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338EB539">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953" w:hRule="atLeast"/>
        </w:trPr>
        <w:tc>
          <w:tcPr>
            <w:tcW w:w="624" w:type="dxa"/>
          </w:tcPr>
          <w:p w14:paraId="58EC7104">
            <w:pPr>
              <w:pStyle w:val="34"/>
              <w:rPr>
                <w:rFonts w:ascii="Trebuchet MS"/>
                <w:b/>
                <w:sz w:val="18"/>
              </w:rPr>
            </w:pPr>
          </w:p>
          <w:p w14:paraId="64E047E8">
            <w:pPr>
              <w:pStyle w:val="34"/>
              <w:rPr>
                <w:rFonts w:ascii="Trebuchet MS"/>
                <w:b/>
                <w:sz w:val="18"/>
              </w:rPr>
            </w:pPr>
          </w:p>
          <w:p w14:paraId="7E42072B">
            <w:pPr>
              <w:pStyle w:val="34"/>
              <w:rPr>
                <w:rFonts w:ascii="Trebuchet MS"/>
                <w:b/>
                <w:sz w:val="18"/>
              </w:rPr>
            </w:pPr>
          </w:p>
          <w:p w14:paraId="4B9420E2">
            <w:pPr>
              <w:pStyle w:val="34"/>
              <w:rPr>
                <w:rFonts w:ascii="Trebuchet MS"/>
                <w:b/>
                <w:sz w:val="18"/>
              </w:rPr>
            </w:pPr>
          </w:p>
          <w:p w14:paraId="02B10E0F">
            <w:pPr>
              <w:pStyle w:val="34"/>
              <w:rPr>
                <w:rFonts w:ascii="Trebuchet MS"/>
                <w:b/>
                <w:sz w:val="18"/>
              </w:rPr>
            </w:pPr>
          </w:p>
          <w:p w14:paraId="50322ED2">
            <w:pPr>
              <w:pStyle w:val="34"/>
              <w:rPr>
                <w:rFonts w:ascii="Trebuchet MS"/>
                <w:b/>
                <w:sz w:val="18"/>
              </w:rPr>
            </w:pPr>
          </w:p>
          <w:p w14:paraId="3C30938A">
            <w:pPr>
              <w:pStyle w:val="34"/>
              <w:rPr>
                <w:rFonts w:ascii="Trebuchet MS"/>
                <w:b/>
                <w:sz w:val="18"/>
              </w:rPr>
            </w:pPr>
          </w:p>
          <w:p w14:paraId="59C943B0">
            <w:pPr>
              <w:pStyle w:val="34"/>
              <w:spacing w:before="201"/>
              <w:rPr>
                <w:rFonts w:ascii="Trebuchet MS"/>
                <w:b/>
                <w:sz w:val="18"/>
              </w:rPr>
            </w:pPr>
          </w:p>
          <w:p w14:paraId="42E6A9A9">
            <w:pPr>
              <w:pStyle w:val="34"/>
              <w:ind w:left="9"/>
              <w:jc w:val="center"/>
              <w:rPr>
                <w:sz w:val="18"/>
              </w:rPr>
            </w:pPr>
            <w:r>
              <w:rPr>
                <w:color w:val="231F20"/>
                <w:spacing w:val="-10"/>
                <w:w w:val="105"/>
                <w:sz w:val="18"/>
              </w:rPr>
              <w:t>7</w:t>
            </w:r>
          </w:p>
        </w:tc>
        <w:tc>
          <w:tcPr>
            <w:tcW w:w="2268" w:type="dxa"/>
          </w:tcPr>
          <w:p w14:paraId="1995BA1B">
            <w:pPr>
              <w:pStyle w:val="34"/>
              <w:rPr>
                <w:rFonts w:ascii="Trebuchet MS"/>
                <w:b/>
                <w:sz w:val="18"/>
              </w:rPr>
            </w:pPr>
          </w:p>
          <w:p w14:paraId="142EEBAF">
            <w:pPr>
              <w:pStyle w:val="34"/>
              <w:rPr>
                <w:rFonts w:ascii="Trebuchet MS"/>
                <w:b/>
                <w:sz w:val="18"/>
              </w:rPr>
            </w:pPr>
          </w:p>
          <w:p w14:paraId="170B7A26">
            <w:pPr>
              <w:pStyle w:val="34"/>
              <w:rPr>
                <w:rFonts w:ascii="Trebuchet MS"/>
                <w:b/>
                <w:sz w:val="18"/>
              </w:rPr>
            </w:pPr>
          </w:p>
          <w:p w14:paraId="6A49AA1A">
            <w:pPr>
              <w:pStyle w:val="34"/>
              <w:rPr>
                <w:rFonts w:ascii="Trebuchet MS"/>
                <w:b/>
                <w:sz w:val="18"/>
              </w:rPr>
            </w:pPr>
          </w:p>
          <w:p w14:paraId="48975B54">
            <w:pPr>
              <w:pStyle w:val="34"/>
              <w:rPr>
                <w:rFonts w:ascii="Trebuchet MS"/>
                <w:b/>
                <w:sz w:val="18"/>
              </w:rPr>
            </w:pPr>
          </w:p>
          <w:p w14:paraId="4A9A79A5">
            <w:pPr>
              <w:pStyle w:val="34"/>
              <w:rPr>
                <w:rFonts w:ascii="Trebuchet MS"/>
                <w:b/>
                <w:sz w:val="18"/>
              </w:rPr>
            </w:pPr>
          </w:p>
          <w:p w14:paraId="515A6C4A">
            <w:pPr>
              <w:pStyle w:val="34"/>
              <w:rPr>
                <w:rFonts w:ascii="Trebuchet MS"/>
                <w:b/>
                <w:sz w:val="18"/>
              </w:rPr>
            </w:pPr>
          </w:p>
          <w:p w14:paraId="6223343C">
            <w:pPr>
              <w:pStyle w:val="34"/>
              <w:spacing w:before="93"/>
              <w:rPr>
                <w:rFonts w:ascii="Trebuchet MS"/>
                <w:b/>
                <w:sz w:val="18"/>
              </w:rPr>
            </w:pPr>
          </w:p>
          <w:p w14:paraId="1E55BF4C">
            <w:pPr>
              <w:pStyle w:val="34"/>
              <w:spacing w:line="249" w:lineRule="auto"/>
              <w:ind w:left="500" w:hanging="243"/>
              <w:rPr>
                <w:sz w:val="18"/>
              </w:rPr>
            </w:pPr>
            <w:r>
              <w:rPr>
                <w:color w:val="231F20"/>
                <w:w w:val="110"/>
                <w:sz w:val="18"/>
              </w:rPr>
              <w:t>История</w:t>
            </w:r>
            <w:r>
              <w:rPr>
                <w:color w:val="231F20"/>
                <w:spacing w:val="-14"/>
                <w:w w:val="110"/>
                <w:sz w:val="18"/>
              </w:rPr>
              <w:t xml:space="preserve"> </w:t>
            </w:r>
            <w:r>
              <w:rPr>
                <w:color w:val="231F20"/>
                <w:w w:val="110"/>
                <w:sz w:val="18"/>
              </w:rPr>
              <w:t>железных дорог России</w:t>
            </w:r>
          </w:p>
        </w:tc>
        <w:tc>
          <w:tcPr>
            <w:tcW w:w="1418" w:type="dxa"/>
          </w:tcPr>
          <w:p w14:paraId="2741623F">
            <w:pPr>
              <w:pStyle w:val="34"/>
              <w:rPr>
                <w:rFonts w:ascii="Trebuchet MS"/>
                <w:b/>
                <w:sz w:val="18"/>
              </w:rPr>
            </w:pPr>
          </w:p>
          <w:p w14:paraId="7FA57066">
            <w:pPr>
              <w:pStyle w:val="34"/>
              <w:rPr>
                <w:rFonts w:ascii="Trebuchet MS"/>
                <w:b/>
                <w:sz w:val="18"/>
              </w:rPr>
            </w:pPr>
          </w:p>
          <w:p w14:paraId="5D7035B0">
            <w:pPr>
              <w:pStyle w:val="34"/>
              <w:rPr>
                <w:rFonts w:ascii="Trebuchet MS"/>
                <w:b/>
                <w:sz w:val="18"/>
              </w:rPr>
            </w:pPr>
          </w:p>
          <w:p w14:paraId="0356CD33">
            <w:pPr>
              <w:pStyle w:val="34"/>
              <w:rPr>
                <w:rFonts w:ascii="Trebuchet MS"/>
                <w:b/>
                <w:sz w:val="18"/>
              </w:rPr>
            </w:pPr>
          </w:p>
          <w:p w14:paraId="766058A1">
            <w:pPr>
              <w:pStyle w:val="34"/>
              <w:rPr>
                <w:rFonts w:ascii="Trebuchet MS"/>
                <w:b/>
                <w:sz w:val="18"/>
              </w:rPr>
            </w:pPr>
          </w:p>
          <w:p w14:paraId="31CB2A1A">
            <w:pPr>
              <w:pStyle w:val="34"/>
              <w:rPr>
                <w:rFonts w:ascii="Trebuchet MS"/>
                <w:b/>
                <w:sz w:val="18"/>
              </w:rPr>
            </w:pPr>
          </w:p>
          <w:p w14:paraId="2A0AFB32">
            <w:pPr>
              <w:pStyle w:val="34"/>
              <w:rPr>
                <w:rFonts w:ascii="Trebuchet MS"/>
                <w:b/>
                <w:sz w:val="18"/>
              </w:rPr>
            </w:pPr>
          </w:p>
          <w:p w14:paraId="452C05C8">
            <w:pPr>
              <w:pStyle w:val="34"/>
              <w:spacing w:before="201"/>
              <w:rPr>
                <w:rFonts w:ascii="Trebuchet MS"/>
                <w:b/>
                <w:sz w:val="18"/>
              </w:rPr>
            </w:pPr>
          </w:p>
          <w:p w14:paraId="2080B11A">
            <w:pPr>
              <w:pStyle w:val="34"/>
              <w:ind w:left="8"/>
              <w:jc w:val="center"/>
              <w:rPr>
                <w:sz w:val="18"/>
              </w:rPr>
            </w:pPr>
            <w:r>
              <w:rPr>
                <w:color w:val="231F20"/>
                <w:spacing w:val="-10"/>
                <w:w w:val="75"/>
                <w:sz w:val="18"/>
              </w:rPr>
              <w:t>1</w:t>
            </w:r>
          </w:p>
        </w:tc>
        <w:tc>
          <w:tcPr>
            <w:tcW w:w="8618" w:type="dxa"/>
          </w:tcPr>
          <w:p w14:paraId="5BEE0678">
            <w:pPr>
              <w:pStyle w:val="34"/>
              <w:spacing w:before="37" w:line="249" w:lineRule="auto"/>
              <w:ind w:left="78" w:right="512"/>
              <w:rPr>
                <w:sz w:val="18"/>
              </w:rPr>
            </w:pPr>
            <w:r>
              <w:rPr>
                <w:color w:val="231F20"/>
                <w:w w:val="110"/>
                <w:sz w:val="18"/>
              </w:rPr>
              <w:t>Железные дороги сделали ближе города и людей, а Транссибирская магистраль стала</w:t>
            </w:r>
            <w:r>
              <w:rPr>
                <w:color w:val="231F20"/>
                <w:spacing w:val="-1"/>
                <w:w w:val="110"/>
                <w:sz w:val="18"/>
              </w:rPr>
              <w:t xml:space="preserve"> </w:t>
            </w:r>
            <w:r>
              <w:rPr>
                <w:color w:val="231F20"/>
                <w:w w:val="110"/>
                <w:sz w:val="18"/>
              </w:rPr>
              <w:t>символом</w:t>
            </w:r>
            <w:r>
              <w:rPr>
                <w:color w:val="231F20"/>
                <w:spacing w:val="-1"/>
                <w:w w:val="110"/>
                <w:sz w:val="18"/>
              </w:rPr>
              <w:t xml:space="preserve"> </w:t>
            </w:r>
            <w:r>
              <w:rPr>
                <w:color w:val="231F20"/>
                <w:w w:val="110"/>
                <w:sz w:val="18"/>
              </w:rPr>
              <w:t>масштаба</w:t>
            </w:r>
            <w:r>
              <w:rPr>
                <w:color w:val="231F20"/>
                <w:spacing w:val="-1"/>
                <w:w w:val="110"/>
                <w:sz w:val="18"/>
              </w:rPr>
              <w:t xml:space="preserve"> </w:t>
            </w:r>
            <w:r>
              <w:rPr>
                <w:color w:val="231F20"/>
                <w:w w:val="110"/>
                <w:sz w:val="18"/>
              </w:rPr>
              <w:t>страны</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одной</w:t>
            </w:r>
            <w:r>
              <w:rPr>
                <w:color w:val="231F20"/>
                <w:spacing w:val="-1"/>
                <w:w w:val="110"/>
                <w:sz w:val="18"/>
              </w:rPr>
              <w:t xml:space="preserve"> </w:t>
            </w:r>
            <w:r>
              <w:rPr>
                <w:color w:val="231F20"/>
                <w:w w:val="110"/>
                <w:sz w:val="18"/>
              </w:rPr>
              <w:t>из</w:t>
            </w:r>
            <w:r>
              <w:rPr>
                <w:color w:val="231F20"/>
                <w:spacing w:val="-1"/>
                <w:w w:val="110"/>
                <w:sz w:val="18"/>
              </w:rPr>
              <w:t xml:space="preserve"> </w:t>
            </w:r>
            <w:r>
              <w:rPr>
                <w:color w:val="231F20"/>
                <w:w w:val="110"/>
                <w:sz w:val="18"/>
              </w:rPr>
              <w:t>самых</w:t>
            </w:r>
            <w:r>
              <w:rPr>
                <w:color w:val="231F20"/>
                <w:spacing w:val="-1"/>
                <w:w w:val="110"/>
                <w:sz w:val="18"/>
              </w:rPr>
              <w:t xml:space="preserve"> </w:t>
            </w:r>
            <w:r>
              <w:rPr>
                <w:color w:val="231F20"/>
                <w:w w:val="110"/>
                <w:sz w:val="18"/>
              </w:rPr>
              <w:t>протяжённых</w:t>
            </w:r>
            <w:r>
              <w:rPr>
                <w:color w:val="231F20"/>
                <w:spacing w:val="-1"/>
                <w:w w:val="110"/>
                <w:sz w:val="18"/>
              </w:rPr>
              <w:t xml:space="preserve"> </w:t>
            </w:r>
            <w:r>
              <w:rPr>
                <w:color w:val="231F20"/>
                <w:w w:val="110"/>
                <w:sz w:val="18"/>
              </w:rPr>
              <w:t>железнодорожных</w:t>
            </w:r>
          </w:p>
          <w:p w14:paraId="0BAC8DCB">
            <w:pPr>
              <w:pStyle w:val="34"/>
              <w:spacing w:before="2" w:line="249" w:lineRule="auto"/>
              <w:ind w:left="78" w:right="193"/>
              <w:rPr>
                <w:sz w:val="18"/>
              </w:rPr>
            </w:pPr>
            <w:r>
              <w:rPr>
                <w:color w:val="231F20"/>
                <w:w w:val="110"/>
                <w:sz w:val="18"/>
              </w:rPr>
              <w:t>линий мира. С железной дорогой связано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w:t>
            </w:r>
            <w:r>
              <w:rPr>
                <w:color w:val="231F20"/>
                <w:spacing w:val="80"/>
                <w:w w:val="110"/>
                <w:sz w:val="18"/>
              </w:rPr>
              <w:t xml:space="preserve"> </w:t>
            </w:r>
            <w:r>
              <w:rPr>
                <w:color w:val="231F20"/>
                <w:w w:val="110"/>
                <w:sz w:val="18"/>
              </w:rPr>
              <w:t>быстрее, удобнее, безопаснее и технологичнее. Работа железной дороги</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результат труда большой команды машинистов, проводников, диспетчеров, инженеров и путейцев, от точности и ответственности которых зависит безопасность пассажиров. Железные дороги улучшают транспортную доступность и связывают регионы. Благодаря строительству железных дорог развиваются промышленность, сельское хозяйство, появляются новые рабочие места и повышается уровень жизни местного населения.</w:t>
            </w:r>
          </w:p>
          <w:p w14:paraId="55CBF4D5">
            <w:pPr>
              <w:pStyle w:val="34"/>
              <w:spacing w:before="6" w:line="249" w:lineRule="auto"/>
              <w:ind w:left="78" w:right="722"/>
              <w:rPr>
                <w:sz w:val="18"/>
              </w:rPr>
            </w:pPr>
            <w:r>
              <w:rPr>
                <w:color w:val="231F20"/>
                <w:w w:val="110"/>
                <w:sz w:val="18"/>
              </w:rPr>
              <w:t>В сфере железнодорожного транспорта работает много различных специалистов: от машинистов и диспетчеров до инженеров, проводников и других работников.</w:t>
            </w:r>
          </w:p>
          <w:p w14:paraId="35AFBC47">
            <w:pPr>
              <w:pStyle w:val="34"/>
              <w:spacing w:before="2" w:line="249" w:lineRule="auto"/>
              <w:ind w:left="78" w:right="86"/>
              <w:jc w:val="both"/>
              <w:rPr>
                <w:sz w:val="18"/>
              </w:rPr>
            </w:pPr>
            <w:r>
              <w:rPr>
                <w:color w:val="231F20"/>
                <w:w w:val="110"/>
                <w:sz w:val="18"/>
              </w:rPr>
              <w:t>Железнодорожник</w:t>
            </w:r>
            <w:r>
              <w:rPr>
                <w:color w:val="231F20"/>
                <w:spacing w:val="-13"/>
                <w:w w:val="110"/>
                <w:sz w:val="18"/>
              </w:rPr>
              <w:t xml:space="preserve"> </w:t>
            </w:r>
            <w:r>
              <w:rPr>
                <w:color w:val="231F20"/>
                <w:w w:val="110"/>
                <w:sz w:val="18"/>
              </w:rPr>
              <w:t>должен</w:t>
            </w:r>
            <w:r>
              <w:rPr>
                <w:color w:val="231F20"/>
                <w:spacing w:val="-13"/>
                <w:w w:val="110"/>
                <w:sz w:val="18"/>
              </w:rPr>
              <w:t xml:space="preserve"> </w:t>
            </w:r>
            <w:r>
              <w:rPr>
                <w:color w:val="231F20"/>
                <w:w w:val="110"/>
                <w:sz w:val="18"/>
              </w:rPr>
              <w:t>быть</w:t>
            </w:r>
            <w:r>
              <w:rPr>
                <w:color w:val="231F20"/>
                <w:spacing w:val="-13"/>
                <w:w w:val="110"/>
                <w:sz w:val="18"/>
              </w:rPr>
              <w:t xml:space="preserve"> </w:t>
            </w:r>
            <w:r>
              <w:rPr>
                <w:color w:val="231F20"/>
                <w:w w:val="110"/>
                <w:sz w:val="18"/>
              </w:rPr>
              <w:t>внимательным,</w:t>
            </w:r>
            <w:r>
              <w:rPr>
                <w:color w:val="231F20"/>
                <w:spacing w:val="-13"/>
                <w:w w:val="110"/>
                <w:sz w:val="18"/>
              </w:rPr>
              <w:t xml:space="preserve"> </w:t>
            </w:r>
            <w:r>
              <w:rPr>
                <w:color w:val="231F20"/>
                <w:w w:val="110"/>
                <w:sz w:val="18"/>
              </w:rPr>
              <w:t>дисциплинированным,</w:t>
            </w:r>
            <w:r>
              <w:rPr>
                <w:color w:val="231F20"/>
                <w:spacing w:val="-13"/>
                <w:w w:val="110"/>
                <w:sz w:val="18"/>
              </w:rPr>
              <w:t xml:space="preserve"> </w:t>
            </w:r>
            <w:r>
              <w:rPr>
                <w:color w:val="231F20"/>
                <w:w w:val="110"/>
                <w:sz w:val="18"/>
              </w:rPr>
              <w:t>выносливым,</w:t>
            </w:r>
            <w:r>
              <w:rPr>
                <w:color w:val="231F20"/>
                <w:spacing w:val="-13"/>
                <w:w w:val="110"/>
                <w:sz w:val="18"/>
              </w:rPr>
              <w:t xml:space="preserve"> </w:t>
            </w:r>
            <w:r>
              <w:rPr>
                <w:color w:val="231F20"/>
                <w:w w:val="110"/>
                <w:sz w:val="18"/>
              </w:rPr>
              <w:t>уметь замечать</w:t>
            </w:r>
            <w:r>
              <w:rPr>
                <w:color w:val="231F20"/>
                <w:spacing w:val="-5"/>
                <w:w w:val="110"/>
                <w:sz w:val="18"/>
              </w:rPr>
              <w:t xml:space="preserve"> </w:t>
            </w:r>
            <w:r>
              <w:rPr>
                <w:color w:val="231F20"/>
                <w:w w:val="110"/>
                <w:sz w:val="18"/>
              </w:rPr>
              <w:t>малейшие</w:t>
            </w:r>
            <w:r>
              <w:rPr>
                <w:color w:val="231F20"/>
                <w:spacing w:val="-5"/>
                <w:w w:val="110"/>
                <w:sz w:val="18"/>
              </w:rPr>
              <w:t xml:space="preserve"> </w:t>
            </w:r>
            <w:r>
              <w:rPr>
                <w:color w:val="231F20"/>
                <w:w w:val="110"/>
                <w:sz w:val="18"/>
              </w:rPr>
              <w:t>изменения,</w:t>
            </w:r>
            <w:r>
              <w:rPr>
                <w:color w:val="231F20"/>
                <w:spacing w:val="-5"/>
                <w:w w:val="110"/>
                <w:sz w:val="18"/>
              </w:rPr>
              <w:t xml:space="preserve"> </w:t>
            </w:r>
            <w:r>
              <w:rPr>
                <w:color w:val="231F20"/>
                <w:w w:val="110"/>
                <w:sz w:val="18"/>
              </w:rPr>
              <w:t>работать</w:t>
            </w:r>
            <w:r>
              <w:rPr>
                <w:color w:val="231F20"/>
                <w:spacing w:val="-5"/>
                <w:w w:val="110"/>
                <w:sz w:val="18"/>
              </w:rPr>
              <w:t xml:space="preserve"> </w:t>
            </w:r>
            <w:r>
              <w:rPr>
                <w:color w:val="231F20"/>
                <w:w w:val="110"/>
                <w:sz w:val="18"/>
              </w:rPr>
              <w:t>в</w:t>
            </w:r>
            <w:r>
              <w:rPr>
                <w:color w:val="231F20"/>
                <w:spacing w:val="-5"/>
                <w:w w:val="110"/>
                <w:sz w:val="18"/>
              </w:rPr>
              <w:t xml:space="preserve"> </w:t>
            </w:r>
            <w:r>
              <w:rPr>
                <w:color w:val="231F20"/>
                <w:w w:val="110"/>
                <w:sz w:val="18"/>
              </w:rPr>
              <w:t>режиме</w:t>
            </w:r>
            <w:r>
              <w:rPr>
                <w:color w:val="231F20"/>
                <w:spacing w:val="-5"/>
                <w:w w:val="110"/>
                <w:sz w:val="18"/>
              </w:rPr>
              <w:t xml:space="preserve"> </w:t>
            </w:r>
            <w:r>
              <w:rPr>
                <w:color w:val="231F20"/>
                <w:w w:val="110"/>
                <w:sz w:val="18"/>
              </w:rPr>
              <w:t>многозадачности</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быстро</w:t>
            </w:r>
            <w:r>
              <w:rPr>
                <w:color w:val="231F20"/>
                <w:spacing w:val="-5"/>
                <w:w w:val="110"/>
                <w:sz w:val="18"/>
              </w:rPr>
              <w:t xml:space="preserve"> </w:t>
            </w:r>
            <w:r>
              <w:rPr>
                <w:color w:val="231F20"/>
                <w:w w:val="110"/>
                <w:sz w:val="18"/>
              </w:rPr>
              <w:t>включаться в работу.</w:t>
            </w:r>
          </w:p>
          <w:p w14:paraId="054F5A95">
            <w:pPr>
              <w:pStyle w:val="34"/>
              <w:spacing w:before="9"/>
              <w:rPr>
                <w:rFonts w:ascii="Trebuchet MS"/>
                <w:b/>
                <w:sz w:val="18"/>
              </w:rPr>
            </w:pPr>
          </w:p>
          <w:p w14:paraId="4D30D13F">
            <w:pPr>
              <w:pStyle w:val="34"/>
              <w:ind w:left="78"/>
              <w:jc w:val="both"/>
              <w:rPr>
                <w:i/>
                <w:sz w:val="18"/>
              </w:rPr>
            </w:pPr>
            <w:r>
              <w:rPr>
                <w:i/>
                <w:color w:val="231F20"/>
                <w:sz w:val="18"/>
              </w:rPr>
              <w:t>Формируемые</w:t>
            </w:r>
            <w:r>
              <w:rPr>
                <w:i/>
                <w:color w:val="231F20"/>
                <w:spacing w:val="23"/>
                <w:sz w:val="18"/>
              </w:rPr>
              <w:t xml:space="preserve"> </w:t>
            </w:r>
            <w:r>
              <w:rPr>
                <w:i/>
                <w:color w:val="231F20"/>
                <w:sz w:val="18"/>
              </w:rPr>
              <w:t>ценности:</w:t>
            </w:r>
            <w:r>
              <w:rPr>
                <w:i/>
                <w:color w:val="231F20"/>
                <w:spacing w:val="23"/>
                <w:sz w:val="18"/>
              </w:rPr>
              <w:t xml:space="preserve"> </w:t>
            </w:r>
            <w:r>
              <w:rPr>
                <w:i/>
                <w:color w:val="231F20"/>
                <w:sz w:val="18"/>
              </w:rPr>
              <w:t>патриотизм,</w:t>
            </w:r>
            <w:r>
              <w:rPr>
                <w:i/>
                <w:color w:val="231F20"/>
                <w:spacing w:val="23"/>
                <w:sz w:val="18"/>
              </w:rPr>
              <w:t xml:space="preserve"> </w:t>
            </w:r>
            <w:r>
              <w:rPr>
                <w:i/>
                <w:color w:val="231F20"/>
                <w:sz w:val="18"/>
              </w:rPr>
              <w:t>созидательный</w:t>
            </w:r>
            <w:r>
              <w:rPr>
                <w:i/>
                <w:color w:val="231F20"/>
                <w:spacing w:val="23"/>
                <w:sz w:val="18"/>
              </w:rPr>
              <w:t xml:space="preserve"> </w:t>
            </w:r>
            <w:r>
              <w:rPr>
                <w:i/>
                <w:color w:val="231F20"/>
                <w:spacing w:val="-2"/>
                <w:sz w:val="18"/>
              </w:rPr>
              <w:t>труд.</w:t>
            </w:r>
          </w:p>
        </w:tc>
        <w:tc>
          <w:tcPr>
            <w:tcW w:w="2552" w:type="dxa"/>
          </w:tcPr>
          <w:p w14:paraId="0E66A6D5">
            <w:pPr>
              <w:pStyle w:val="34"/>
              <w:rPr>
                <w:rFonts w:ascii="Trebuchet MS"/>
                <w:b/>
                <w:sz w:val="18"/>
              </w:rPr>
            </w:pPr>
          </w:p>
          <w:p w14:paraId="4355F4F0">
            <w:pPr>
              <w:pStyle w:val="34"/>
              <w:rPr>
                <w:rFonts w:ascii="Trebuchet MS"/>
                <w:b/>
                <w:sz w:val="18"/>
              </w:rPr>
            </w:pPr>
          </w:p>
          <w:p w14:paraId="5555EA00">
            <w:pPr>
              <w:pStyle w:val="34"/>
              <w:rPr>
                <w:rFonts w:ascii="Trebuchet MS"/>
                <w:b/>
                <w:sz w:val="18"/>
              </w:rPr>
            </w:pPr>
          </w:p>
          <w:p w14:paraId="3B52351D">
            <w:pPr>
              <w:pStyle w:val="34"/>
              <w:rPr>
                <w:rFonts w:ascii="Trebuchet MS"/>
                <w:b/>
                <w:sz w:val="18"/>
              </w:rPr>
            </w:pPr>
          </w:p>
          <w:p w14:paraId="6734ABCA">
            <w:pPr>
              <w:pStyle w:val="34"/>
              <w:spacing w:before="72"/>
              <w:rPr>
                <w:rFonts w:ascii="Trebuchet MS"/>
                <w:b/>
                <w:sz w:val="18"/>
              </w:rPr>
            </w:pPr>
          </w:p>
          <w:p w14:paraId="4C2FD6C6">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1CFC158">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A5A7849">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3B377076">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4169" w:hRule="atLeast"/>
        </w:trPr>
        <w:tc>
          <w:tcPr>
            <w:tcW w:w="624" w:type="dxa"/>
          </w:tcPr>
          <w:p w14:paraId="6F71A796">
            <w:pPr>
              <w:pStyle w:val="34"/>
              <w:rPr>
                <w:rFonts w:ascii="Trebuchet MS"/>
                <w:b/>
                <w:sz w:val="18"/>
              </w:rPr>
            </w:pPr>
          </w:p>
          <w:p w14:paraId="712FC223">
            <w:pPr>
              <w:pStyle w:val="34"/>
              <w:rPr>
                <w:rFonts w:ascii="Trebuchet MS"/>
                <w:b/>
                <w:sz w:val="18"/>
              </w:rPr>
            </w:pPr>
          </w:p>
          <w:p w14:paraId="4B5B83EC">
            <w:pPr>
              <w:pStyle w:val="34"/>
              <w:rPr>
                <w:rFonts w:ascii="Trebuchet MS"/>
                <w:b/>
                <w:sz w:val="18"/>
              </w:rPr>
            </w:pPr>
          </w:p>
          <w:p w14:paraId="28074373">
            <w:pPr>
              <w:pStyle w:val="34"/>
              <w:rPr>
                <w:rFonts w:ascii="Trebuchet MS"/>
                <w:b/>
                <w:sz w:val="18"/>
              </w:rPr>
            </w:pPr>
          </w:p>
          <w:p w14:paraId="0C01D1D1">
            <w:pPr>
              <w:pStyle w:val="34"/>
              <w:rPr>
                <w:rFonts w:ascii="Trebuchet MS"/>
                <w:b/>
                <w:sz w:val="18"/>
              </w:rPr>
            </w:pPr>
          </w:p>
          <w:p w14:paraId="378D4FFC">
            <w:pPr>
              <w:pStyle w:val="34"/>
              <w:rPr>
                <w:rFonts w:ascii="Trebuchet MS"/>
                <w:b/>
                <w:sz w:val="18"/>
              </w:rPr>
            </w:pPr>
          </w:p>
          <w:p w14:paraId="328351E2">
            <w:pPr>
              <w:pStyle w:val="34"/>
              <w:rPr>
                <w:rFonts w:ascii="Trebuchet MS"/>
                <w:b/>
                <w:sz w:val="18"/>
              </w:rPr>
            </w:pPr>
          </w:p>
          <w:p w14:paraId="7EC49066">
            <w:pPr>
              <w:pStyle w:val="34"/>
              <w:rPr>
                <w:rFonts w:ascii="Trebuchet MS"/>
                <w:b/>
                <w:sz w:val="18"/>
              </w:rPr>
            </w:pPr>
          </w:p>
          <w:p w14:paraId="29940B38">
            <w:pPr>
              <w:pStyle w:val="34"/>
              <w:spacing w:before="100"/>
              <w:rPr>
                <w:rFonts w:ascii="Trebuchet MS"/>
                <w:b/>
                <w:sz w:val="18"/>
              </w:rPr>
            </w:pPr>
          </w:p>
          <w:p w14:paraId="301DD19D">
            <w:pPr>
              <w:pStyle w:val="34"/>
              <w:ind w:left="9"/>
              <w:jc w:val="center"/>
              <w:rPr>
                <w:sz w:val="18"/>
              </w:rPr>
            </w:pPr>
            <w:r>
              <w:rPr>
                <w:color w:val="231F20"/>
                <w:spacing w:val="-10"/>
                <w:w w:val="115"/>
                <w:sz w:val="18"/>
              </w:rPr>
              <w:t>8</w:t>
            </w:r>
          </w:p>
        </w:tc>
        <w:tc>
          <w:tcPr>
            <w:tcW w:w="2268" w:type="dxa"/>
          </w:tcPr>
          <w:p w14:paraId="07746BD8">
            <w:pPr>
              <w:pStyle w:val="34"/>
              <w:rPr>
                <w:rFonts w:ascii="Trebuchet MS"/>
                <w:b/>
                <w:sz w:val="18"/>
              </w:rPr>
            </w:pPr>
          </w:p>
          <w:p w14:paraId="589C11D1">
            <w:pPr>
              <w:pStyle w:val="34"/>
              <w:rPr>
                <w:rFonts w:ascii="Trebuchet MS"/>
                <w:b/>
                <w:sz w:val="18"/>
              </w:rPr>
            </w:pPr>
          </w:p>
          <w:p w14:paraId="68B5437A">
            <w:pPr>
              <w:pStyle w:val="34"/>
              <w:rPr>
                <w:rFonts w:ascii="Trebuchet MS"/>
                <w:b/>
                <w:sz w:val="18"/>
              </w:rPr>
            </w:pPr>
          </w:p>
          <w:p w14:paraId="4EF0F62D">
            <w:pPr>
              <w:pStyle w:val="34"/>
              <w:rPr>
                <w:rFonts w:ascii="Trebuchet MS"/>
                <w:b/>
                <w:sz w:val="18"/>
              </w:rPr>
            </w:pPr>
          </w:p>
          <w:p w14:paraId="28DF238D">
            <w:pPr>
              <w:pStyle w:val="34"/>
              <w:rPr>
                <w:rFonts w:ascii="Trebuchet MS"/>
                <w:b/>
                <w:sz w:val="18"/>
              </w:rPr>
            </w:pPr>
          </w:p>
          <w:p w14:paraId="1E63EB88">
            <w:pPr>
              <w:pStyle w:val="34"/>
              <w:rPr>
                <w:rFonts w:ascii="Trebuchet MS"/>
                <w:b/>
                <w:sz w:val="18"/>
              </w:rPr>
            </w:pPr>
          </w:p>
          <w:p w14:paraId="14B6810A">
            <w:pPr>
              <w:pStyle w:val="34"/>
              <w:rPr>
                <w:rFonts w:ascii="Trebuchet MS"/>
                <w:b/>
                <w:sz w:val="18"/>
              </w:rPr>
            </w:pPr>
          </w:p>
          <w:p w14:paraId="20E9C843">
            <w:pPr>
              <w:pStyle w:val="34"/>
              <w:spacing w:before="93"/>
              <w:rPr>
                <w:rFonts w:ascii="Trebuchet MS"/>
                <w:b/>
                <w:sz w:val="18"/>
              </w:rPr>
            </w:pPr>
          </w:p>
          <w:p w14:paraId="18C42D0C">
            <w:pPr>
              <w:pStyle w:val="34"/>
              <w:spacing w:line="249" w:lineRule="auto"/>
              <w:ind w:left="151" w:right="140"/>
              <w:jc w:val="center"/>
              <w:rPr>
                <w:sz w:val="18"/>
              </w:rPr>
            </w:pPr>
            <w:r>
              <w:rPr>
                <w:color w:val="231F20"/>
                <w:w w:val="110"/>
                <w:sz w:val="18"/>
              </w:rPr>
              <w:t>Как</w:t>
            </w:r>
            <w:r>
              <w:rPr>
                <w:color w:val="231F20"/>
                <w:spacing w:val="-10"/>
                <w:w w:val="110"/>
                <w:sz w:val="18"/>
              </w:rPr>
              <w:t xml:space="preserve"> </w:t>
            </w:r>
            <w:r>
              <w:rPr>
                <w:color w:val="231F20"/>
                <w:w w:val="110"/>
                <w:sz w:val="18"/>
              </w:rPr>
              <w:t>звучит</w:t>
            </w:r>
            <w:r>
              <w:rPr>
                <w:color w:val="231F20"/>
                <w:spacing w:val="-10"/>
                <w:w w:val="110"/>
                <w:sz w:val="18"/>
              </w:rPr>
              <w:t xml:space="preserve"> </w:t>
            </w:r>
            <w:r>
              <w:rPr>
                <w:color w:val="231F20"/>
                <w:w w:val="110"/>
                <w:sz w:val="18"/>
              </w:rPr>
              <w:t xml:space="preserve">Россия? </w:t>
            </w:r>
            <w:r>
              <w:rPr>
                <w:color w:val="231F20"/>
                <w:w w:val="115"/>
                <w:sz w:val="18"/>
              </w:rPr>
              <w:t xml:space="preserve">Ко Дню народного </w:t>
            </w:r>
            <w:r>
              <w:rPr>
                <w:color w:val="231F20"/>
                <w:spacing w:val="-2"/>
                <w:w w:val="115"/>
                <w:sz w:val="18"/>
              </w:rPr>
              <w:t>единства</w:t>
            </w:r>
          </w:p>
        </w:tc>
        <w:tc>
          <w:tcPr>
            <w:tcW w:w="1418" w:type="dxa"/>
          </w:tcPr>
          <w:p w14:paraId="1B6750E6">
            <w:pPr>
              <w:pStyle w:val="34"/>
              <w:rPr>
                <w:rFonts w:ascii="Trebuchet MS"/>
                <w:b/>
                <w:sz w:val="18"/>
              </w:rPr>
            </w:pPr>
          </w:p>
          <w:p w14:paraId="0FD27023">
            <w:pPr>
              <w:pStyle w:val="34"/>
              <w:rPr>
                <w:rFonts w:ascii="Trebuchet MS"/>
                <w:b/>
                <w:sz w:val="18"/>
              </w:rPr>
            </w:pPr>
          </w:p>
          <w:p w14:paraId="50480F70">
            <w:pPr>
              <w:pStyle w:val="34"/>
              <w:rPr>
                <w:rFonts w:ascii="Trebuchet MS"/>
                <w:b/>
                <w:sz w:val="18"/>
              </w:rPr>
            </w:pPr>
          </w:p>
          <w:p w14:paraId="66714A37">
            <w:pPr>
              <w:pStyle w:val="34"/>
              <w:rPr>
                <w:rFonts w:ascii="Trebuchet MS"/>
                <w:b/>
                <w:sz w:val="18"/>
              </w:rPr>
            </w:pPr>
          </w:p>
          <w:p w14:paraId="7E0A479A">
            <w:pPr>
              <w:pStyle w:val="34"/>
              <w:rPr>
                <w:rFonts w:ascii="Trebuchet MS"/>
                <w:b/>
                <w:sz w:val="18"/>
              </w:rPr>
            </w:pPr>
          </w:p>
          <w:p w14:paraId="566C9C02">
            <w:pPr>
              <w:pStyle w:val="34"/>
              <w:rPr>
                <w:rFonts w:ascii="Trebuchet MS"/>
                <w:b/>
                <w:sz w:val="18"/>
              </w:rPr>
            </w:pPr>
          </w:p>
          <w:p w14:paraId="5B7C6FED">
            <w:pPr>
              <w:pStyle w:val="34"/>
              <w:rPr>
                <w:rFonts w:ascii="Trebuchet MS"/>
                <w:b/>
                <w:sz w:val="18"/>
              </w:rPr>
            </w:pPr>
          </w:p>
          <w:p w14:paraId="0948F2CE">
            <w:pPr>
              <w:pStyle w:val="34"/>
              <w:rPr>
                <w:rFonts w:ascii="Trebuchet MS"/>
                <w:b/>
                <w:sz w:val="18"/>
              </w:rPr>
            </w:pPr>
          </w:p>
          <w:p w14:paraId="3392915A">
            <w:pPr>
              <w:pStyle w:val="34"/>
              <w:spacing w:before="100"/>
              <w:rPr>
                <w:rFonts w:ascii="Trebuchet MS"/>
                <w:b/>
                <w:sz w:val="18"/>
              </w:rPr>
            </w:pPr>
          </w:p>
          <w:p w14:paraId="044950E4">
            <w:pPr>
              <w:pStyle w:val="34"/>
              <w:ind w:left="8"/>
              <w:jc w:val="center"/>
              <w:rPr>
                <w:sz w:val="18"/>
              </w:rPr>
            </w:pPr>
            <w:r>
              <w:rPr>
                <w:color w:val="231F20"/>
                <w:spacing w:val="-10"/>
                <w:w w:val="75"/>
                <w:sz w:val="18"/>
              </w:rPr>
              <w:t>1</w:t>
            </w:r>
          </w:p>
        </w:tc>
        <w:tc>
          <w:tcPr>
            <w:tcW w:w="8618" w:type="dxa"/>
          </w:tcPr>
          <w:p w14:paraId="0E1FBB67">
            <w:pPr>
              <w:pStyle w:val="34"/>
              <w:spacing w:before="37"/>
              <w:ind w:left="78"/>
              <w:rPr>
                <w:sz w:val="18"/>
              </w:rPr>
            </w:pPr>
            <w:r>
              <w:rPr>
                <w:color w:val="231F20"/>
                <w:w w:val="110"/>
                <w:sz w:val="18"/>
              </w:rPr>
              <w:t>Единство</w:t>
            </w:r>
            <w:r>
              <w:rPr>
                <w:color w:val="231F20"/>
                <w:spacing w:val="2"/>
                <w:w w:val="110"/>
                <w:sz w:val="18"/>
              </w:rPr>
              <w:t xml:space="preserve"> </w:t>
            </w:r>
            <w:r>
              <w:rPr>
                <w:color w:val="231F20"/>
                <w:w w:val="110"/>
                <w:sz w:val="18"/>
              </w:rPr>
              <w:t>страны</w:t>
            </w:r>
            <w:r>
              <w:rPr>
                <w:color w:val="231F20"/>
                <w:spacing w:val="3"/>
                <w:w w:val="110"/>
                <w:sz w:val="18"/>
              </w:rPr>
              <w:t xml:space="preserve"> </w:t>
            </w:r>
            <w:r>
              <w:rPr>
                <w:color w:val="231F20"/>
                <w:w w:val="110"/>
                <w:sz w:val="18"/>
              </w:rPr>
              <w:t>строится</w:t>
            </w:r>
            <w:r>
              <w:rPr>
                <w:color w:val="231F20"/>
                <w:spacing w:val="2"/>
                <w:w w:val="110"/>
                <w:sz w:val="18"/>
              </w:rPr>
              <w:t xml:space="preserve"> </w:t>
            </w:r>
            <w:r>
              <w:rPr>
                <w:color w:val="231F20"/>
                <w:w w:val="110"/>
                <w:sz w:val="18"/>
              </w:rPr>
              <w:t>на</w:t>
            </w:r>
            <w:r>
              <w:rPr>
                <w:color w:val="231F20"/>
                <w:spacing w:val="3"/>
                <w:w w:val="110"/>
                <w:sz w:val="18"/>
              </w:rPr>
              <w:t xml:space="preserve"> </w:t>
            </w:r>
            <w:r>
              <w:rPr>
                <w:color w:val="231F20"/>
                <w:w w:val="110"/>
                <w:sz w:val="18"/>
              </w:rPr>
              <w:t>общей</w:t>
            </w:r>
            <w:r>
              <w:rPr>
                <w:color w:val="231F20"/>
                <w:spacing w:val="2"/>
                <w:w w:val="110"/>
                <w:sz w:val="18"/>
              </w:rPr>
              <w:t xml:space="preserve"> </w:t>
            </w:r>
            <w:r>
              <w:rPr>
                <w:color w:val="231F20"/>
                <w:w w:val="110"/>
                <w:sz w:val="18"/>
              </w:rPr>
              <w:t>истории,</w:t>
            </w:r>
            <w:r>
              <w:rPr>
                <w:color w:val="231F20"/>
                <w:spacing w:val="3"/>
                <w:w w:val="110"/>
                <w:sz w:val="18"/>
              </w:rPr>
              <w:t xml:space="preserve"> </w:t>
            </w:r>
            <w:r>
              <w:rPr>
                <w:color w:val="231F20"/>
                <w:w w:val="110"/>
                <w:sz w:val="18"/>
              </w:rPr>
              <w:t>общей</w:t>
            </w:r>
            <w:r>
              <w:rPr>
                <w:color w:val="231F20"/>
                <w:spacing w:val="3"/>
                <w:w w:val="110"/>
                <w:sz w:val="18"/>
              </w:rPr>
              <w:t xml:space="preserve"> </w:t>
            </w:r>
            <w:r>
              <w:rPr>
                <w:color w:val="231F20"/>
                <w:w w:val="110"/>
                <w:sz w:val="18"/>
              </w:rPr>
              <w:t>ответственности</w:t>
            </w:r>
            <w:r>
              <w:rPr>
                <w:color w:val="231F20"/>
                <w:spacing w:val="2"/>
                <w:w w:val="110"/>
                <w:sz w:val="18"/>
              </w:rPr>
              <w:t xml:space="preserve"> </w:t>
            </w:r>
            <w:r>
              <w:rPr>
                <w:color w:val="231F20"/>
                <w:w w:val="110"/>
                <w:sz w:val="18"/>
              </w:rPr>
              <w:t>и</w:t>
            </w:r>
            <w:r>
              <w:rPr>
                <w:color w:val="231F20"/>
                <w:spacing w:val="3"/>
                <w:w w:val="110"/>
                <w:sz w:val="18"/>
              </w:rPr>
              <w:t xml:space="preserve"> </w:t>
            </w:r>
            <w:r>
              <w:rPr>
                <w:color w:val="231F20"/>
                <w:spacing w:val="-2"/>
                <w:w w:val="110"/>
                <w:sz w:val="18"/>
              </w:rPr>
              <w:t>уважении</w:t>
            </w:r>
          </w:p>
          <w:p w14:paraId="373A1249">
            <w:pPr>
              <w:pStyle w:val="34"/>
              <w:spacing w:before="9" w:line="249" w:lineRule="auto"/>
              <w:ind w:left="78" w:right="278"/>
              <w:rPr>
                <w:sz w:val="18"/>
              </w:rPr>
            </w:pPr>
            <w:r>
              <w:rPr>
                <w:color w:val="231F20"/>
                <w:w w:val="110"/>
                <w:sz w:val="18"/>
              </w:rPr>
              <w:t>к культурному многообразию народов России. Обращение к общей истории помогает увидеть, как на протяжении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источником её силы. У народов России есть свои музыкальные инструменты, мелодии и песни, но музыка каждого народа выражает понятные</w:t>
            </w:r>
          </w:p>
          <w:p w14:paraId="3308DD90">
            <w:pPr>
              <w:pStyle w:val="34"/>
              <w:spacing w:before="4" w:line="249" w:lineRule="auto"/>
              <w:ind w:left="78" w:right="179"/>
              <w:rPr>
                <w:sz w:val="18"/>
              </w:rPr>
            </w:pPr>
            <w:r>
              <w:rPr>
                <w:color w:val="231F20"/>
                <w:w w:val="110"/>
                <w:sz w:val="18"/>
              </w:rPr>
              <w:t>и</w:t>
            </w:r>
            <w:r>
              <w:rPr>
                <w:color w:val="231F20"/>
                <w:spacing w:val="-14"/>
                <w:w w:val="110"/>
                <w:sz w:val="18"/>
              </w:rPr>
              <w:t xml:space="preserve"> </w:t>
            </w:r>
            <w:r>
              <w:rPr>
                <w:color w:val="231F20"/>
                <w:w w:val="110"/>
                <w:sz w:val="18"/>
              </w:rPr>
              <w:t>знакомые</w:t>
            </w:r>
            <w:r>
              <w:rPr>
                <w:color w:val="231F20"/>
                <w:spacing w:val="-14"/>
                <w:w w:val="110"/>
                <w:sz w:val="18"/>
              </w:rPr>
              <w:t xml:space="preserve"> </w:t>
            </w:r>
            <w:r>
              <w:rPr>
                <w:color w:val="231F20"/>
                <w:w w:val="110"/>
                <w:sz w:val="18"/>
              </w:rPr>
              <w:t>всем</w:t>
            </w:r>
            <w:r>
              <w:rPr>
                <w:color w:val="231F20"/>
                <w:spacing w:val="-13"/>
                <w:w w:val="110"/>
                <w:sz w:val="18"/>
              </w:rPr>
              <w:t xml:space="preserve"> </w:t>
            </w:r>
            <w:r>
              <w:rPr>
                <w:color w:val="231F20"/>
                <w:w w:val="110"/>
                <w:sz w:val="18"/>
              </w:rPr>
              <w:t>чувства</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любовь</w:t>
            </w:r>
            <w:r>
              <w:rPr>
                <w:color w:val="231F20"/>
                <w:spacing w:val="-9"/>
                <w:w w:val="110"/>
                <w:sz w:val="18"/>
              </w:rPr>
              <w:t xml:space="preserve"> </w:t>
            </w:r>
            <w:r>
              <w:rPr>
                <w:color w:val="231F20"/>
                <w:w w:val="110"/>
                <w:sz w:val="18"/>
              </w:rPr>
              <w:t>к</w:t>
            </w:r>
            <w:r>
              <w:rPr>
                <w:color w:val="231F20"/>
                <w:spacing w:val="-10"/>
                <w:w w:val="110"/>
                <w:sz w:val="18"/>
              </w:rPr>
              <w:t xml:space="preserve"> </w:t>
            </w:r>
            <w:r>
              <w:rPr>
                <w:color w:val="231F20"/>
                <w:w w:val="110"/>
                <w:sz w:val="18"/>
              </w:rPr>
              <w:t>Родине,</w:t>
            </w:r>
            <w:r>
              <w:rPr>
                <w:color w:val="231F20"/>
                <w:spacing w:val="-10"/>
                <w:w w:val="110"/>
                <w:sz w:val="18"/>
              </w:rPr>
              <w:t xml:space="preserve"> </w:t>
            </w:r>
            <w:r>
              <w:rPr>
                <w:color w:val="231F20"/>
                <w:w w:val="110"/>
                <w:sz w:val="18"/>
              </w:rPr>
              <w:t>семье</w:t>
            </w:r>
            <w:r>
              <w:rPr>
                <w:color w:val="231F20"/>
                <w:spacing w:val="-10"/>
                <w:w w:val="110"/>
                <w:sz w:val="18"/>
              </w:rPr>
              <w:t xml:space="preserve"> </w:t>
            </w:r>
            <w:r>
              <w:rPr>
                <w:color w:val="231F20"/>
                <w:w w:val="110"/>
                <w:sz w:val="18"/>
              </w:rPr>
              <w:t>и</w:t>
            </w:r>
            <w:r>
              <w:rPr>
                <w:color w:val="231F20"/>
                <w:spacing w:val="-10"/>
                <w:w w:val="110"/>
                <w:sz w:val="18"/>
              </w:rPr>
              <w:t xml:space="preserve"> </w:t>
            </w:r>
            <w:r>
              <w:rPr>
                <w:color w:val="231F20"/>
                <w:w w:val="110"/>
                <w:sz w:val="18"/>
              </w:rPr>
              <w:t>родному</w:t>
            </w:r>
            <w:r>
              <w:rPr>
                <w:color w:val="231F20"/>
                <w:spacing w:val="-10"/>
                <w:w w:val="110"/>
                <w:sz w:val="18"/>
              </w:rPr>
              <w:t xml:space="preserve"> </w:t>
            </w:r>
            <w:r>
              <w:rPr>
                <w:color w:val="231F20"/>
                <w:w w:val="110"/>
                <w:sz w:val="18"/>
              </w:rPr>
              <w:t>дому.</w:t>
            </w:r>
            <w:r>
              <w:rPr>
                <w:color w:val="231F20"/>
                <w:spacing w:val="-10"/>
                <w:w w:val="110"/>
                <w:sz w:val="18"/>
              </w:rPr>
              <w:t xml:space="preserve"> </w:t>
            </w:r>
            <w:r>
              <w:rPr>
                <w:color w:val="231F20"/>
                <w:w w:val="110"/>
                <w:sz w:val="18"/>
              </w:rPr>
              <w:t>Традиции</w:t>
            </w:r>
            <w:r>
              <w:rPr>
                <w:color w:val="231F20"/>
                <w:spacing w:val="-10"/>
                <w:w w:val="110"/>
                <w:sz w:val="18"/>
              </w:rPr>
              <w:t xml:space="preserve"> </w:t>
            </w:r>
            <w:r>
              <w:rPr>
                <w:color w:val="231F20"/>
                <w:w w:val="110"/>
                <w:sz w:val="18"/>
              </w:rPr>
              <w:t>и</w:t>
            </w:r>
            <w:r>
              <w:rPr>
                <w:color w:val="231F20"/>
                <w:spacing w:val="-10"/>
                <w:w w:val="110"/>
                <w:sz w:val="18"/>
              </w:rPr>
              <w:t xml:space="preserve"> </w:t>
            </w:r>
            <w:r>
              <w:rPr>
                <w:color w:val="231F20"/>
                <w:w w:val="110"/>
                <w:sz w:val="18"/>
              </w:rPr>
              <w:t>культура разных народов России, легенды и предания создают особый колорит, который превращает изучение истории нашей страны в увлекательное путешествие. Семейные традиции разных народов России помогают понять ценность крепкой семьи и связи между</w:t>
            </w:r>
            <w:r>
              <w:rPr>
                <w:color w:val="231F20"/>
                <w:spacing w:val="-7"/>
                <w:w w:val="110"/>
                <w:sz w:val="18"/>
              </w:rPr>
              <w:t xml:space="preserve"> </w:t>
            </w:r>
            <w:r>
              <w:rPr>
                <w:color w:val="231F20"/>
                <w:w w:val="110"/>
                <w:sz w:val="18"/>
              </w:rPr>
              <w:t>различными</w:t>
            </w:r>
            <w:r>
              <w:rPr>
                <w:color w:val="231F20"/>
                <w:spacing w:val="-7"/>
                <w:w w:val="110"/>
                <w:sz w:val="18"/>
              </w:rPr>
              <w:t xml:space="preserve"> </w:t>
            </w:r>
            <w:r>
              <w:rPr>
                <w:color w:val="231F20"/>
                <w:w w:val="110"/>
                <w:sz w:val="18"/>
              </w:rPr>
              <w:t>поколениями,</w:t>
            </w:r>
            <w:r>
              <w:rPr>
                <w:color w:val="231F20"/>
                <w:spacing w:val="-7"/>
                <w:w w:val="110"/>
                <w:sz w:val="18"/>
              </w:rPr>
              <w:t xml:space="preserve"> </w:t>
            </w:r>
            <w:r>
              <w:rPr>
                <w:color w:val="231F20"/>
                <w:w w:val="110"/>
                <w:sz w:val="18"/>
              </w:rPr>
              <w:t>эти</w:t>
            </w:r>
            <w:r>
              <w:rPr>
                <w:color w:val="231F20"/>
                <w:spacing w:val="-7"/>
                <w:w w:val="110"/>
                <w:sz w:val="18"/>
              </w:rPr>
              <w:t xml:space="preserve"> </w:t>
            </w:r>
            <w:r>
              <w:rPr>
                <w:color w:val="231F20"/>
                <w:w w:val="110"/>
                <w:sz w:val="18"/>
              </w:rPr>
              <w:t>традиции</w:t>
            </w:r>
            <w:r>
              <w:rPr>
                <w:color w:val="231F20"/>
                <w:spacing w:val="-7"/>
                <w:w w:val="110"/>
                <w:sz w:val="18"/>
              </w:rPr>
              <w:t xml:space="preserve"> </w:t>
            </w:r>
            <w:r>
              <w:rPr>
                <w:color w:val="231F20"/>
                <w:w w:val="110"/>
                <w:sz w:val="18"/>
              </w:rPr>
              <w:t>учат</w:t>
            </w:r>
            <w:r>
              <w:rPr>
                <w:color w:val="231F20"/>
                <w:spacing w:val="-7"/>
                <w:w w:val="110"/>
                <w:sz w:val="18"/>
              </w:rPr>
              <w:t xml:space="preserve"> </w:t>
            </w:r>
            <w:r>
              <w:rPr>
                <w:color w:val="231F20"/>
                <w:w w:val="110"/>
                <w:sz w:val="18"/>
              </w:rPr>
              <w:t>нас</w:t>
            </w:r>
            <w:r>
              <w:rPr>
                <w:color w:val="231F20"/>
                <w:spacing w:val="-7"/>
                <w:w w:val="110"/>
                <w:sz w:val="18"/>
              </w:rPr>
              <w:t xml:space="preserve"> </w:t>
            </w:r>
            <w:r>
              <w:rPr>
                <w:color w:val="231F20"/>
                <w:w w:val="110"/>
                <w:sz w:val="18"/>
              </w:rPr>
              <w:t>выбирать</w:t>
            </w:r>
            <w:r>
              <w:rPr>
                <w:color w:val="231F20"/>
                <w:spacing w:val="-7"/>
                <w:w w:val="110"/>
                <w:sz w:val="18"/>
              </w:rPr>
              <w:t xml:space="preserve"> </w:t>
            </w:r>
            <w:r>
              <w:rPr>
                <w:color w:val="231F20"/>
                <w:w w:val="110"/>
                <w:sz w:val="18"/>
              </w:rPr>
              <w:t>мир,</w:t>
            </w:r>
            <w:r>
              <w:rPr>
                <w:color w:val="231F20"/>
                <w:spacing w:val="-7"/>
                <w:w w:val="110"/>
                <w:sz w:val="18"/>
              </w:rPr>
              <w:t xml:space="preserve"> </w:t>
            </w:r>
            <w:r>
              <w:rPr>
                <w:color w:val="231F20"/>
                <w:w w:val="110"/>
                <w:sz w:val="18"/>
              </w:rPr>
              <w:t xml:space="preserve">взаимопонимание и поддержку, беречь своих близких. В трудные периоды истории именно взаимопомощь, сплочённость и готовность ставить общее благо выше личных интересов помогали стране преодолевать испытания. Мы можем влиять на будущее России, если вдумчиво анализируем её прошлое и настоящее, понимаем причины событий и извлекаем из них </w:t>
            </w:r>
            <w:r>
              <w:rPr>
                <w:color w:val="231F20"/>
                <w:spacing w:val="-2"/>
                <w:w w:val="110"/>
                <w:sz w:val="18"/>
              </w:rPr>
              <w:t>уроки.</w:t>
            </w:r>
          </w:p>
          <w:p w14:paraId="4D965F05">
            <w:pPr>
              <w:pStyle w:val="34"/>
              <w:spacing w:before="14"/>
              <w:rPr>
                <w:rFonts w:ascii="Trebuchet MS"/>
                <w:b/>
                <w:sz w:val="18"/>
              </w:rPr>
            </w:pPr>
          </w:p>
          <w:p w14:paraId="0F32AC86">
            <w:pPr>
              <w:pStyle w:val="34"/>
              <w:spacing w:line="249" w:lineRule="auto"/>
              <w:ind w:left="78" w:right="278"/>
              <w:rPr>
                <w:i/>
                <w:sz w:val="18"/>
              </w:rPr>
            </w:pPr>
            <w:r>
              <w:rPr>
                <w:i/>
                <w:color w:val="231F20"/>
                <w:w w:val="105"/>
                <w:sz w:val="18"/>
              </w:rPr>
              <w:t xml:space="preserve">Формируемые ценности: единство народов России, приоритет духовного над </w:t>
            </w:r>
            <w:r>
              <w:rPr>
                <w:i/>
                <w:color w:val="231F20"/>
                <w:spacing w:val="-2"/>
                <w:w w:val="105"/>
                <w:sz w:val="18"/>
              </w:rPr>
              <w:t>материальным.</w:t>
            </w:r>
          </w:p>
        </w:tc>
        <w:tc>
          <w:tcPr>
            <w:tcW w:w="2552" w:type="dxa"/>
          </w:tcPr>
          <w:p w14:paraId="2A6A3A26">
            <w:pPr>
              <w:pStyle w:val="34"/>
              <w:rPr>
                <w:rFonts w:ascii="Trebuchet MS"/>
                <w:b/>
                <w:sz w:val="18"/>
              </w:rPr>
            </w:pPr>
          </w:p>
          <w:p w14:paraId="10198193">
            <w:pPr>
              <w:pStyle w:val="34"/>
              <w:rPr>
                <w:rFonts w:ascii="Trebuchet MS"/>
                <w:b/>
                <w:sz w:val="18"/>
              </w:rPr>
            </w:pPr>
          </w:p>
          <w:p w14:paraId="652E8FCE">
            <w:pPr>
              <w:pStyle w:val="34"/>
              <w:rPr>
                <w:rFonts w:ascii="Trebuchet MS"/>
                <w:b/>
                <w:sz w:val="18"/>
              </w:rPr>
            </w:pPr>
          </w:p>
          <w:p w14:paraId="7CE6FCDA">
            <w:pPr>
              <w:pStyle w:val="34"/>
              <w:rPr>
                <w:rFonts w:ascii="Trebuchet MS"/>
                <w:b/>
                <w:sz w:val="18"/>
              </w:rPr>
            </w:pPr>
          </w:p>
          <w:p w14:paraId="14385F3C">
            <w:pPr>
              <w:pStyle w:val="34"/>
              <w:spacing w:before="180"/>
              <w:rPr>
                <w:rFonts w:ascii="Trebuchet MS"/>
                <w:b/>
                <w:sz w:val="18"/>
              </w:rPr>
            </w:pPr>
          </w:p>
          <w:p w14:paraId="3182C935">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BB34F3D">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C7F7079">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B3B1C76">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37014EE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0CBF1D17">
            <w:pPr>
              <w:pStyle w:val="34"/>
              <w:spacing w:before="44"/>
              <w:rPr>
                <w:rFonts w:ascii="Trebuchet MS"/>
                <w:b/>
                <w:sz w:val="18"/>
              </w:rPr>
            </w:pPr>
          </w:p>
          <w:p w14:paraId="5D8CFC49">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2A538713">
            <w:pPr>
              <w:pStyle w:val="34"/>
              <w:spacing w:before="152"/>
              <w:rPr>
                <w:rFonts w:ascii="Trebuchet MS"/>
                <w:b/>
                <w:sz w:val="18"/>
              </w:rPr>
            </w:pPr>
          </w:p>
          <w:p w14:paraId="00987AB8">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4ADC313F">
            <w:pPr>
              <w:pStyle w:val="34"/>
              <w:spacing w:before="44"/>
              <w:rPr>
                <w:rFonts w:ascii="Trebuchet MS"/>
                <w:b/>
                <w:sz w:val="18"/>
              </w:rPr>
            </w:pPr>
          </w:p>
          <w:p w14:paraId="1FEDA462">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5BAB715">
            <w:pPr>
              <w:pStyle w:val="34"/>
              <w:spacing w:before="152"/>
              <w:rPr>
                <w:rFonts w:ascii="Trebuchet MS"/>
                <w:b/>
                <w:sz w:val="18"/>
              </w:rPr>
            </w:pPr>
          </w:p>
          <w:p w14:paraId="50C2E3E9">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57D5F3B4">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439DB56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521" w:hRule="atLeast"/>
        </w:trPr>
        <w:tc>
          <w:tcPr>
            <w:tcW w:w="624" w:type="dxa"/>
          </w:tcPr>
          <w:p w14:paraId="693024AF">
            <w:pPr>
              <w:pStyle w:val="34"/>
              <w:rPr>
                <w:rFonts w:ascii="Trebuchet MS"/>
                <w:b/>
                <w:sz w:val="18"/>
              </w:rPr>
            </w:pPr>
          </w:p>
          <w:p w14:paraId="77EBF1FC">
            <w:pPr>
              <w:pStyle w:val="34"/>
              <w:rPr>
                <w:rFonts w:ascii="Trebuchet MS"/>
                <w:b/>
                <w:sz w:val="18"/>
              </w:rPr>
            </w:pPr>
          </w:p>
          <w:p w14:paraId="5F222628">
            <w:pPr>
              <w:pStyle w:val="34"/>
              <w:rPr>
                <w:rFonts w:ascii="Trebuchet MS"/>
                <w:b/>
                <w:sz w:val="18"/>
              </w:rPr>
            </w:pPr>
          </w:p>
          <w:p w14:paraId="1114FAD2">
            <w:pPr>
              <w:pStyle w:val="34"/>
              <w:rPr>
                <w:rFonts w:ascii="Trebuchet MS"/>
                <w:b/>
                <w:sz w:val="18"/>
              </w:rPr>
            </w:pPr>
          </w:p>
          <w:p w14:paraId="7E2CBEC3">
            <w:pPr>
              <w:pStyle w:val="34"/>
              <w:rPr>
                <w:rFonts w:ascii="Trebuchet MS"/>
                <w:b/>
                <w:sz w:val="18"/>
              </w:rPr>
            </w:pPr>
          </w:p>
          <w:p w14:paraId="7004C6DF">
            <w:pPr>
              <w:pStyle w:val="34"/>
              <w:rPr>
                <w:rFonts w:ascii="Trebuchet MS"/>
                <w:b/>
                <w:sz w:val="18"/>
              </w:rPr>
            </w:pPr>
          </w:p>
          <w:p w14:paraId="28176CA7">
            <w:pPr>
              <w:pStyle w:val="34"/>
              <w:spacing w:before="194"/>
              <w:rPr>
                <w:rFonts w:ascii="Trebuchet MS"/>
                <w:b/>
                <w:sz w:val="18"/>
              </w:rPr>
            </w:pPr>
          </w:p>
          <w:p w14:paraId="3EBB66E1">
            <w:pPr>
              <w:pStyle w:val="34"/>
              <w:ind w:left="9"/>
              <w:jc w:val="center"/>
              <w:rPr>
                <w:sz w:val="18"/>
              </w:rPr>
            </w:pPr>
            <w:r>
              <w:rPr>
                <w:color w:val="231F20"/>
                <w:spacing w:val="-10"/>
                <w:w w:val="115"/>
                <w:sz w:val="18"/>
              </w:rPr>
              <w:t>9</w:t>
            </w:r>
          </w:p>
        </w:tc>
        <w:tc>
          <w:tcPr>
            <w:tcW w:w="2268" w:type="dxa"/>
          </w:tcPr>
          <w:p w14:paraId="0B188107">
            <w:pPr>
              <w:pStyle w:val="34"/>
              <w:rPr>
                <w:rFonts w:ascii="Trebuchet MS"/>
                <w:b/>
                <w:sz w:val="18"/>
              </w:rPr>
            </w:pPr>
          </w:p>
          <w:p w14:paraId="1B6680CA">
            <w:pPr>
              <w:pStyle w:val="34"/>
              <w:rPr>
                <w:rFonts w:ascii="Trebuchet MS"/>
                <w:b/>
                <w:sz w:val="18"/>
              </w:rPr>
            </w:pPr>
          </w:p>
          <w:p w14:paraId="735479F8">
            <w:pPr>
              <w:pStyle w:val="34"/>
              <w:rPr>
                <w:rFonts w:ascii="Trebuchet MS"/>
                <w:b/>
                <w:sz w:val="18"/>
              </w:rPr>
            </w:pPr>
          </w:p>
          <w:p w14:paraId="39BD80F2">
            <w:pPr>
              <w:pStyle w:val="34"/>
              <w:rPr>
                <w:rFonts w:ascii="Trebuchet MS"/>
                <w:b/>
                <w:sz w:val="18"/>
              </w:rPr>
            </w:pPr>
          </w:p>
          <w:p w14:paraId="564EAE58">
            <w:pPr>
              <w:pStyle w:val="34"/>
              <w:rPr>
                <w:rFonts w:ascii="Trebuchet MS"/>
                <w:b/>
                <w:sz w:val="18"/>
              </w:rPr>
            </w:pPr>
          </w:p>
          <w:p w14:paraId="4F611796">
            <w:pPr>
              <w:pStyle w:val="34"/>
              <w:spacing w:before="79"/>
              <w:rPr>
                <w:rFonts w:ascii="Trebuchet MS"/>
                <w:b/>
                <w:sz w:val="18"/>
              </w:rPr>
            </w:pPr>
          </w:p>
          <w:p w14:paraId="7240E1B2">
            <w:pPr>
              <w:pStyle w:val="34"/>
              <w:spacing w:line="249" w:lineRule="auto"/>
              <w:ind w:left="58" w:right="47"/>
              <w:jc w:val="center"/>
              <w:rPr>
                <w:sz w:val="18"/>
              </w:rPr>
            </w:pPr>
            <w:r>
              <w:rPr>
                <w:color w:val="231F20"/>
                <w:w w:val="110"/>
                <w:sz w:val="18"/>
              </w:rPr>
              <w:t>От</w:t>
            </w:r>
            <w:r>
              <w:rPr>
                <w:color w:val="231F20"/>
                <w:spacing w:val="-14"/>
                <w:w w:val="110"/>
                <w:sz w:val="18"/>
              </w:rPr>
              <w:t xml:space="preserve"> </w:t>
            </w:r>
            <w:r>
              <w:rPr>
                <w:color w:val="231F20"/>
                <w:w w:val="110"/>
                <w:sz w:val="18"/>
              </w:rPr>
              <w:t>мечты</w:t>
            </w:r>
            <w:r>
              <w:rPr>
                <w:color w:val="231F20"/>
                <w:spacing w:val="-14"/>
                <w:w w:val="110"/>
                <w:sz w:val="18"/>
              </w:rPr>
              <w:t xml:space="preserve"> </w:t>
            </w:r>
            <w:r>
              <w:rPr>
                <w:color w:val="231F20"/>
                <w:w w:val="110"/>
                <w:sz w:val="18"/>
              </w:rPr>
              <w:t>к</w:t>
            </w:r>
            <w:r>
              <w:rPr>
                <w:color w:val="231F20"/>
                <w:spacing w:val="-14"/>
                <w:w w:val="110"/>
                <w:sz w:val="18"/>
              </w:rPr>
              <w:t xml:space="preserve"> </w:t>
            </w:r>
            <w:r>
              <w:rPr>
                <w:color w:val="231F20"/>
                <w:w w:val="110"/>
                <w:sz w:val="18"/>
              </w:rPr>
              <w:t xml:space="preserve">открытиям. К 315-летию со дня </w:t>
            </w:r>
            <w:r>
              <w:rPr>
                <w:color w:val="231F20"/>
                <w:spacing w:val="-2"/>
                <w:w w:val="110"/>
                <w:sz w:val="18"/>
              </w:rPr>
              <w:t>рождения</w:t>
            </w:r>
          </w:p>
          <w:p w14:paraId="7825FF24">
            <w:pPr>
              <w:pStyle w:val="34"/>
              <w:spacing w:before="2"/>
              <w:ind w:left="151" w:right="142"/>
              <w:jc w:val="center"/>
              <w:rPr>
                <w:sz w:val="18"/>
              </w:rPr>
            </w:pPr>
            <w:r>
              <w:rPr>
                <w:color w:val="231F20"/>
                <w:sz w:val="18"/>
              </w:rPr>
              <w:t>М.</w:t>
            </w:r>
            <w:r>
              <w:rPr>
                <w:color w:val="231F20"/>
                <w:spacing w:val="-19"/>
                <w:sz w:val="18"/>
              </w:rPr>
              <w:t xml:space="preserve"> </w:t>
            </w:r>
            <w:r>
              <w:rPr>
                <w:color w:val="231F20"/>
                <w:sz w:val="18"/>
              </w:rPr>
              <w:t>В.</w:t>
            </w:r>
            <w:r>
              <w:rPr>
                <w:color w:val="231F20"/>
                <w:spacing w:val="-18"/>
                <w:sz w:val="18"/>
              </w:rPr>
              <w:t xml:space="preserve"> </w:t>
            </w:r>
            <w:r>
              <w:rPr>
                <w:color w:val="231F20"/>
                <w:spacing w:val="-2"/>
                <w:sz w:val="18"/>
              </w:rPr>
              <w:t>Ломоносова</w:t>
            </w:r>
          </w:p>
        </w:tc>
        <w:tc>
          <w:tcPr>
            <w:tcW w:w="1418" w:type="dxa"/>
          </w:tcPr>
          <w:p w14:paraId="154D6AD4">
            <w:pPr>
              <w:pStyle w:val="34"/>
              <w:rPr>
                <w:rFonts w:ascii="Trebuchet MS"/>
                <w:b/>
                <w:sz w:val="18"/>
              </w:rPr>
            </w:pPr>
          </w:p>
          <w:p w14:paraId="0DA19C2C">
            <w:pPr>
              <w:pStyle w:val="34"/>
              <w:rPr>
                <w:rFonts w:ascii="Trebuchet MS"/>
                <w:b/>
                <w:sz w:val="18"/>
              </w:rPr>
            </w:pPr>
          </w:p>
          <w:p w14:paraId="2F7F7FD5">
            <w:pPr>
              <w:pStyle w:val="34"/>
              <w:rPr>
                <w:rFonts w:ascii="Trebuchet MS"/>
                <w:b/>
                <w:sz w:val="18"/>
              </w:rPr>
            </w:pPr>
          </w:p>
          <w:p w14:paraId="231AEF65">
            <w:pPr>
              <w:pStyle w:val="34"/>
              <w:rPr>
                <w:rFonts w:ascii="Trebuchet MS"/>
                <w:b/>
                <w:sz w:val="18"/>
              </w:rPr>
            </w:pPr>
          </w:p>
          <w:p w14:paraId="5962DE5E">
            <w:pPr>
              <w:pStyle w:val="34"/>
              <w:rPr>
                <w:rFonts w:ascii="Trebuchet MS"/>
                <w:b/>
                <w:sz w:val="18"/>
              </w:rPr>
            </w:pPr>
          </w:p>
          <w:p w14:paraId="44355E5F">
            <w:pPr>
              <w:pStyle w:val="34"/>
              <w:rPr>
                <w:rFonts w:ascii="Trebuchet MS"/>
                <w:b/>
                <w:sz w:val="18"/>
              </w:rPr>
            </w:pPr>
          </w:p>
          <w:p w14:paraId="7330BBED">
            <w:pPr>
              <w:pStyle w:val="34"/>
              <w:spacing w:before="194"/>
              <w:rPr>
                <w:rFonts w:ascii="Trebuchet MS"/>
                <w:b/>
                <w:sz w:val="18"/>
              </w:rPr>
            </w:pPr>
          </w:p>
          <w:p w14:paraId="5DC833E9">
            <w:pPr>
              <w:pStyle w:val="34"/>
              <w:ind w:left="8"/>
              <w:jc w:val="center"/>
              <w:rPr>
                <w:sz w:val="18"/>
              </w:rPr>
            </w:pPr>
            <w:r>
              <w:rPr>
                <w:color w:val="231F20"/>
                <w:spacing w:val="-10"/>
                <w:w w:val="75"/>
                <w:sz w:val="18"/>
              </w:rPr>
              <w:t>1</w:t>
            </w:r>
          </w:p>
        </w:tc>
        <w:tc>
          <w:tcPr>
            <w:tcW w:w="8618" w:type="dxa"/>
          </w:tcPr>
          <w:p w14:paraId="0D5FFE6F">
            <w:pPr>
              <w:pStyle w:val="34"/>
              <w:spacing w:before="37" w:line="249" w:lineRule="auto"/>
              <w:ind w:left="78" w:right="129"/>
              <w:rPr>
                <w:sz w:val="18"/>
              </w:rPr>
            </w:pPr>
            <w:r>
              <w:rPr>
                <w:color w:val="231F20"/>
                <w:w w:val="110"/>
                <w:sz w:val="18"/>
              </w:rPr>
              <w:t>Любое</w:t>
            </w:r>
            <w:r>
              <w:rPr>
                <w:color w:val="231F20"/>
                <w:spacing w:val="-4"/>
                <w:w w:val="110"/>
                <w:sz w:val="18"/>
              </w:rPr>
              <w:t xml:space="preserve"> </w:t>
            </w:r>
            <w:r>
              <w:rPr>
                <w:color w:val="231F20"/>
                <w:w w:val="110"/>
                <w:sz w:val="18"/>
              </w:rPr>
              <w:t>открытие</w:t>
            </w:r>
            <w:r>
              <w:rPr>
                <w:color w:val="231F20"/>
                <w:spacing w:val="-4"/>
                <w:w w:val="110"/>
                <w:sz w:val="18"/>
              </w:rPr>
              <w:t xml:space="preserve"> </w:t>
            </w:r>
            <w:r>
              <w:rPr>
                <w:color w:val="231F20"/>
                <w:w w:val="110"/>
                <w:sz w:val="18"/>
              </w:rPr>
              <w:t>было</w:t>
            </w:r>
            <w:r>
              <w:rPr>
                <w:color w:val="231F20"/>
                <w:spacing w:val="-4"/>
                <w:w w:val="110"/>
                <w:sz w:val="18"/>
              </w:rPr>
              <w:t xml:space="preserve"> </w:t>
            </w:r>
            <w:r>
              <w:rPr>
                <w:color w:val="231F20"/>
                <w:w w:val="110"/>
                <w:sz w:val="18"/>
              </w:rPr>
              <w:t>когда-то</w:t>
            </w:r>
            <w:r>
              <w:rPr>
                <w:color w:val="231F20"/>
                <w:spacing w:val="-4"/>
                <w:w w:val="110"/>
                <w:sz w:val="18"/>
              </w:rPr>
              <w:t xml:space="preserve"> </w:t>
            </w:r>
            <w:r>
              <w:rPr>
                <w:color w:val="231F20"/>
                <w:w w:val="110"/>
                <w:sz w:val="18"/>
              </w:rPr>
              <w:t>мечтой,</w:t>
            </w:r>
            <w:r>
              <w:rPr>
                <w:color w:val="231F20"/>
                <w:spacing w:val="-4"/>
                <w:w w:val="110"/>
                <w:sz w:val="18"/>
              </w:rPr>
              <w:t xml:space="preserve"> </w:t>
            </w:r>
            <w:r>
              <w:rPr>
                <w:color w:val="231F20"/>
                <w:w w:val="110"/>
                <w:sz w:val="18"/>
              </w:rPr>
              <w:t>которая</w:t>
            </w:r>
            <w:r>
              <w:rPr>
                <w:color w:val="231F20"/>
                <w:spacing w:val="-4"/>
                <w:w w:val="110"/>
                <w:sz w:val="18"/>
              </w:rPr>
              <w:t xml:space="preserve"> </w:t>
            </w:r>
            <w:r>
              <w:rPr>
                <w:color w:val="231F20"/>
                <w:w w:val="110"/>
                <w:sz w:val="18"/>
              </w:rPr>
              <w:t>могла</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реализоваться,</w:t>
            </w:r>
            <w:r>
              <w:rPr>
                <w:color w:val="231F20"/>
                <w:spacing w:val="-4"/>
                <w:w w:val="110"/>
                <w:sz w:val="18"/>
              </w:rPr>
              <w:t xml:space="preserve"> </w:t>
            </w:r>
            <w:r>
              <w:rPr>
                <w:color w:val="231F20"/>
                <w:w w:val="110"/>
                <w:sz w:val="18"/>
              </w:rPr>
              <w:t>если</w:t>
            </w:r>
            <w:r>
              <w:rPr>
                <w:color w:val="231F20"/>
                <w:spacing w:val="-4"/>
                <w:w w:val="110"/>
                <w:sz w:val="18"/>
              </w:rPr>
              <w:t xml:space="preserve"> </w:t>
            </w:r>
            <w:r>
              <w:rPr>
                <w:color w:val="231F20"/>
                <w:w w:val="110"/>
                <w:sz w:val="18"/>
              </w:rPr>
              <w:t>бы</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были приложены усилия. Мечта</w:t>
            </w:r>
            <w:r>
              <w:rPr>
                <w:color w:val="231F20"/>
                <w:spacing w:val="-14"/>
                <w:w w:val="110"/>
                <w:sz w:val="18"/>
              </w:rPr>
              <w:t xml:space="preserve"> </w:t>
            </w:r>
            <w:r>
              <w:rPr>
                <w:color w:val="231F20"/>
                <w:w w:val="110"/>
                <w:sz w:val="18"/>
              </w:rPr>
              <w:t>—</w:t>
            </w:r>
            <w:r>
              <w:rPr>
                <w:color w:val="231F20"/>
                <w:spacing w:val="-14"/>
                <w:w w:val="110"/>
                <w:sz w:val="18"/>
              </w:rPr>
              <w:t xml:space="preserve"> </w:t>
            </w:r>
            <w:r>
              <w:rPr>
                <w:color w:val="231F20"/>
                <w:w w:val="110"/>
                <w:sz w:val="18"/>
              </w:rPr>
              <w:t>это первый шаг, чтобы стать тем, кем ты хочешь быть.</w:t>
            </w:r>
          </w:p>
          <w:p w14:paraId="6BC75B7C">
            <w:pPr>
              <w:pStyle w:val="34"/>
              <w:spacing w:before="2" w:line="249" w:lineRule="auto"/>
              <w:ind w:left="78" w:right="278"/>
              <w:rPr>
                <w:sz w:val="18"/>
              </w:rPr>
            </w:pPr>
            <w:r>
              <w:rPr>
                <w:color w:val="231F20"/>
                <w:w w:val="110"/>
                <w:sz w:val="18"/>
              </w:rPr>
              <w:t>Однако</w:t>
            </w:r>
            <w:r>
              <w:rPr>
                <w:color w:val="231F20"/>
                <w:spacing w:val="-10"/>
                <w:w w:val="110"/>
                <w:sz w:val="18"/>
              </w:rPr>
              <w:t xml:space="preserve"> </w:t>
            </w:r>
            <w:r>
              <w:rPr>
                <w:color w:val="231F20"/>
                <w:w w:val="110"/>
                <w:sz w:val="18"/>
              </w:rPr>
              <w:t>для</w:t>
            </w:r>
            <w:r>
              <w:rPr>
                <w:color w:val="231F20"/>
                <w:spacing w:val="-10"/>
                <w:w w:val="110"/>
                <w:sz w:val="18"/>
              </w:rPr>
              <w:t xml:space="preserve"> </w:t>
            </w:r>
            <w:r>
              <w:rPr>
                <w:color w:val="231F20"/>
                <w:w w:val="110"/>
                <w:sz w:val="18"/>
              </w:rPr>
              <w:t>её</w:t>
            </w:r>
            <w:r>
              <w:rPr>
                <w:color w:val="231F20"/>
                <w:spacing w:val="-10"/>
                <w:w w:val="110"/>
                <w:sz w:val="18"/>
              </w:rPr>
              <w:t xml:space="preserve"> </w:t>
            </w:r>
            <w:r>
              <w:rPr>
                <w:color w:val="231F20"/>
                <w:w w:val="110"/>
                <w:sz w:val="18"/>
              </w:rPr>
              <w:t>достижения</w:t>
            </w:r>
            <w:r>
              <w:rPr>
                <w:color w:val="231F20"/>
                <w:spacing w:val="-10"/>
                <w:w w:val="110"/>
                <w:sz w:val="18"/>
              </w:rPr>
              <w:t xml:space="preserve"> </w:t>
            </w:r>
            <w:r>
              <w:rPr>
                <w:color w:val="231F20"/>
                <w:w w:val="110"/>
                <w:sz w:val="18"/>
              </w:rPr>
              <w:t>важно</w:t>
            </w:r>
            <w:r>
              <w:rPr>
                <w:color w:val="231F20"/>
                <w:spacing w:val="-10"/>
                <w:w w:val="110"/>
                <w:sz w:val="18"/>
              </w:rPr>
              <w:t xml:space="preserve"> </w:t>
            </w:r>
            <w:r>
              <w:rPr>
                <w:color w:val="231F20"/>
                <w:w w:val="110"/>
                <w:sz w:val="18"/>
              </w:rPr>
              <w:t>уметь</w:t>
            </w:r>
            <w:r>
              <w:rPr>
                <w:color w:val="231F20"/>
                <w:spacing w:val="-10"/>
                <w:w w:val="110"/>
                <w:sz w:val="18"/>
              </w:rPr>
              <w:t xml:space="preserve"> </w:t>
            </w:r>
            <w:r>
              <w:rPr>
                <w:color w:val="231F20"/>
                <w:w w:val="110"/>
                <w:sz w:val="18"/>
              </w:rPr>
              <w:t>ставить</w:t>
            </w:r>
            <w:r>
              <w:rPr>
                <w:color w:val="231F20"/>
                <w:spacing w:val="-10"/>
                <w:w w:val="110"/>
                <w:sz w:val="18"/>
              </w:rPr>
              <w:t xml:space="preserve"> </w:t>
            </w:r>
            <w:r>
              <w:rPr>
                <w:color w:val="231F20"/>
                <w:w w:val="110"/>
                <w:sz w:val="18"/>
              </w:rPr>
              <w:t>цели,</w:t>
            </w:r>
            <w:r>
              <w:rPr>
                <w:color w:val="231F20"/>
                <w:spacing w:val="-10"/>
                <w:w w:val="110"/>
                <w:sz w:val="18"/>
              </w:rPr>
              <w:t xml:space="preserve"> </w:t>
            </w:r>
            <w:r>
              <w:rPr>
                <w:color w:val="231F20"/>
                <w:w w:val="110"/>
                <w:sz w:val="18"/>
              </w:rPr>
              <w:t>определять</w:t>
            </w:r>
            <w:r>
              <w:rPr>
                <w:color w:val="231F20"/>
                <w:spacing w:val="-10"/>
                <w:w w:val="110"/>
                <w:sz w:val="18"/>
              </w:rPr>
              <w:t xml:space="preserve"> </w:t>
            </w:r>
            <w:r>
              <w:rPr>
                <w:color w:val="231F20"/>
                <w:w w:val="110"/>
                <w:sz w:val="18"/>
              </w:rPr>
              <w:t>последовательность 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w:t>
            </w:r>
          </w:p>
          <w:p w14:paraId="7C06A26E">
            <w:pPr>
              <w:pStyle w:val="34"/>
              <w:spacing w:before="2" w:line="249" w:lineRule="auto"/>
              <w:ind w:left="78" w:right="475"/>
              <w:rPr>
                <w:sz w:val="18"/>
              </w:rPr>
            </w:pPr>
            <w:r>
              <w:rPr>
                <w:color w:val="231F20"/>
                <w:w w:val="110"/>
                <w:sz w:val="18"/>
              </w:rPr>
              <w:t>по мере его прохождения. Жизненный путь М.</w:t>
            </w:r>
            <w:r>
              <w:rPr>
                <w:color w:val="231F20"/>
                <w:spacing w:val="-24"/>
                <w:w w:val="110"/>
                <w:sz w:val="18"/>
              </w:rPr>
              <w:t xml:space="preserve"> </w:t>
            </w:r>
            <w:r>
              <w:rPr>
                <w:color w:val="231F20"/>
                <w:w w:val="110"/>
                <w:sz w:val="18"/>
              </w:rPr>
              <w:t>В.</w:t>
            </w:r>
            <w:r>
              <w:rPr>
                <w:color w:val="231F20"/>
                <w:spacing w:val="-23"/>
                <w:w w:val="110"/>
                <w:sz w:val="18"/>
              </w:rPr>
              <w:t xml:space="preserve"> </w:t>
            </w:r>
            <w:r>
              <w:rPr>
                <w:color w:val="231F20"/>
                <w:w w:val="110"/>
                <w:sz w:val="18"/>
              </w:rPr>
              <w:t>Ломоносова служит примером того, как стремление к знаниям, труд и вера в успех помогают человеку приблизиться</w:t>
            </w:r>
          </w:p>
          <w:p w14:paraId="2BB67CA9">
            <w:pPr>
              <w:pStyle w:val="34"/>
              <w:spacing w:before="1" w:line="249" w:lineRule="auto"/>
              <w:ind w:left="78" w:right="475"/>
              <w:rPr>
                <w:sz w:val="18"/>
              </w:rPr>
            </w:pPr>
            <w:r>
              <w:rPr>
                <w:color w:val="231F20"/>
                <w:w w:val="110"/>
                <w:sz w:val="18"/>
              </w:rPr>
              <w:t>к</w:t>
            </w:r>
            <w:r>
              <w:rPr>
                <w:color w:val="231F20"/>
                <w:spacing w:val="-14"/>
                <w:w w:val="110"/>
                <w:sz w:val="18"/>
              </w:rPr>
              <w:t xml:space="preserve"> </w:t>
            </w:r>
            <w:r>
              <w:rPr>
                <w:color w:val="231F20"/>
                <w:w w:val="110"/>
                <w:sz w:val="18"/>
              </w:rPr>
              <w:t>мечте.</w:t>
            </w:r>
            <w:r>
              <w:rPr>
                <w:color w:val="231F20"/>
                <w:spacing w:val="-14"/>
                <w:w w:val="110"/>
                <w:sz w:val="18"/>
              </w:rPr>
              <w:t xml:space="preserve"> </w:t>
            </w:r>
            <w:r>
              <w:rPr>
                <w:color w:val="231F20"/>
                <w:w w:val="110"/>
                <w:sz w:val="18"/>
              </w:rPr>
              <w:t>Наследие</w:t>
            </w:r>
            <w:r>
              <w:rPr>
                <w:color w:val="231F20"/>
                <w:spacing w:val="-25"/>
                <w:w w:val="110"/>
                <w:sz w:val="18"/>
              </w:rPr>
              <w:t xml:space="preserve"> </w:t>
            </w:r>
            <w:r>
              <w:rPr>
                <w:color w:val="231F20"/>
                <w:w w:val="110"/>
                <w:sz w:val="18"/>
              </w:rPr>
              <w:t>М.</w:t>
            </w:r>
            <w:r>
              <w:rPr>
                <w:color w:val="231F20"/>
                <w:spacing w:val="-25"/>
                <w:w w:val="110"/>
                <w:sz w:val="18"/>
              </w:rPr>
              <w:t xml:space="preserve"> </w:t>
            </w:r>
            <w:r>
              <w:rPr>
                <w:color w:val="231F20"/>
                <w:w w:val="110"/>
                <w:sz w:val="18"/>
              </w:rPr>
              <w:t>В.</w:t>
            </w:r>
            <w:r>
              <w:rPr>
                <w:color w:val="231F20"/>
                <w:spacing w:val="-25"/>
                <w:w w:val="110"/>
                <w:sz w:val="18"/>
              </w:rPr>
              <w:t xml:space="preserve"> </w:t>
            </w:r>
            <w:r>
              <w:rPr>
                <w:color w:val="231F20"/>
                <w:w w:val="110"/>
                <w:sz w:val="18"/>
              </w:rPr>
              <w:t>Ломоносова</w:t>
            </w:r>
            <w:r>
              <w:rPr>
                <w:color w:val="231F20"/>
                <w:spacing w:val="-14"/>
                <w:w w:val="110"/>
                <w:sz w:val="18"/>
              </w:rPr>
              <w:t xml:space="preserve"> </w:t>
            </w:r>
            <w:r>
              <w:rPr>
                <w:color w:val="231F20"/>
                <w:w w:val="110"/>
                <w:sz w:val="18"/>
              </w:rPr>
              <w:t>охватывает</w:t>
            </w:r>
            <w:r>
              <w:rPr>
                <w:color w:val="231F20"/>
                <w:spacing w:val="-14"/>
                <w:w w:val="110"/>
                <w:sz w:val="18"/>
              </w:rPr>
              <w:t xml:space="preserve"> </w:t>
            </w:r>
            <w:r>
              <w:rPr>
                <w:color w:val="231F20"/>
                <w:w w:val="110"/>
                <w:sz w:val="18"/>
              </w:rPr>
              <w:t>науку,</w:t>
            </w:r>
            <w:r>
              <w:rPr>
                <w:color w:val="231F20"/>
                <w:spacing w:val="-13"/>
                <w:w w:val="110"/>
                <w:sz w:val="18"/>
              </w:rPr>
              <w:t xml:space="preserve"> </w:t>
            </w:r>
            <w:r>
              <w:rPr>
                <w:color w:val="231F20"/>
                <w:w w:val="110"/>
                <w:sz w:val="18"/>
              </w:rPr>
              <w:t>литературу,</w:t>
            </w:r>
            <w:r>
              <w:rPr>
                <w:color w:val="231F20"/>
                <w:spacing w:val="-14"/>
                <w:w w:val="110"/>
                <w:sz w:val="18"/>
              </w:rPr>
              <w:t xml:space="preserve"> </w:t>
            </w:r>
            <w:r>
              <w:rPr>
                <w:color w:val="231F20"/>
                <w:w w:val="110"/>
                <w:sz w:val="18"/>
              </w:rPr>
              <w:t>язык,</w:t>
            </w:r>
            <w:r>
              <w:rPr>
                <w:color w:val="231F20"/>
                <w:spacing w:val="-14"/>
                <w:w w:val="110"/>
                <w:sz w:val="18"/>
              </w:rPr>
              <w:t xml:space="preserve"> </w:t>
            </w:r>
            <w:r>
              <w:rPr>
                <w:color w:val="231F20"/>
                <w:w w:val="110"/>
                <w:sz w:val="18"/>
              </w:rPr>
              <w:t>просвещение и искусство. М.</w:t>
            </w:r>
            <w:r>
              <w:rPr>
                <w:color w:val="231F20"/>
                <w:spacing w:val="-13"/>
                <w:w w:val="110"/>
                <w:sz w:val="18"/>
              </w:rPr>
              <w:t xml:space="preserve"> </w:t>
            </w:r>
            <w:r>
              <w:rPr>
                <w:color w:val="231F20"/>
                <w:w w:val="110"/>
                <w:sz w:val="18"/>
              </w:rPr>
              <w:t>В.</w:t>
            </w:r>
            <w:r>
              <w:rPr>
                <w:color w:val="231F20"/>
                <w:spacing w:val="-13"/>
                <w:w w:val="110"/>
                <w:sz w:val="18"/>
              </w:rPr>
              <w:t xml:space="preserve"> </w:t>
            </w:r>
            <w:r>
              <w:rPr>
                <w:color w:val="231F20"/>
                <w:w w:val="110"/>
                <w:sz w:val="18"/>
              </w:rPr>
              <w:t>Ломоносов создавал методологию, соединял теорию с практикой</w:t>
            </w:r>
          </w:p>
          <w:p w14:paraId="35CEAF1E">
            <w:pPr>
              <w:pStyle w:val="34"/>
              <w:spacing w:before="2" w:line="249" w:lineRule="auto"/>
              <w:ind w:left="78" w:right="228"/>
              <w:rPr>
                <w:sz w:val="18"/>
              </w:rPr>
            </w:pPr>
            <w:r>
              <w:rPr>
                <w:color w:val="231F20"/>
                <w:w w:val="110"/>
                <w:sz w:val="18"/>
              </w:rPr>
              <w:t>и выстраивал систему подготовки специалистов. Он был инициатором создания первого в России университета. Получение новых знаний не должно быть самоцелью</w:t>
            </w:r>
            <w:r>
              <w:rPr>
                <w:color w:val="231F20"/>
                <w:spacing w:val="-14"/>
                <w:w w:val="110"/>
                <w:sz w:val="18"/>
              </w:rPr>
              <w:t xml:space="preserve"> </w:t>
            </w:r>
            <w:r>
              <w:rPr>
                <w:color w:val="231F20"/>
                <w:w w:val="110"/>
                <w:sz w:val="18"/>
              </w:rPr>
              <w:t>—</w:t>
            </w:r>
            <w:r>
              <w:rPr>
                <w:color w:val="231F20"/>
                <w:spacing w:val="-14"/>
                <w:w w:val="110"/>
                <w:sz w:val="18"/>
              </w:rPr>
              <w:t xml:space="preserve"> </w:t>
            </w:r>
            <w:r>
              <w:rPr>
                <w:color w:val="231F20"/>
                <w:w w:val="110"/>
                <w:sz w:val="18"/>
              </w:rPr>
              <w:t>это путь к пониманию себя, своего места в мире и возможности приносить пользу обществу.</w:t>
            </w:r>
          </w:p>
          <w:p w14:paraId="652333F0">
            <w:pPr>
              <w:pStyle w:val="34"/>
              <w:spacing w:before="2"/>
              <w:ind w:left="78"/>
              <w:rPr>
                <w:sz w:val="18"/>
              </w:rPr>
            </w:pPr>
            <w:r>
              <w:rPr>
                <w:color w:val="231F20"/>
                <w:w w:val="110"/>
                <w:sz w:val="18"/>
              </w:rPr>
              <w:t>Научные</w:t>
            </w:r>
            <w:r>
              <w:rPr>
                <w:color w:val="231F20"/>
                <w:spacing w:val="-2"/>
                <w:w w:val="110"/>
                <w:sz w:val="18"/>
              </w:rPr>
              <w:t xml:space="preserve"> </w:t>
            </w:r>
            <w:r>
              <w:rPr>
                <w:color w:val="231F20"/>
                <w:w w:val="110"/>
                <w:sz w:val="18"/>
              </w:rPr>
              <w:t>достижения</w:t>
            </w:r>
            <w:r>
              <w:rPr>
                <w:color w:val="231F20"/>
                <w:spacing w:val="-2"/>
                <w:w w:val="110"/>
                <w:sz w:val="18"/>
              </w:rPr>
              <w:t xml:space="preserve"> </w:t>
            </w:r>
            <w:r>
              <w:rPr>
                <w:color w:val="231F20"/>
                <w:w w:val="110"/>
                <w:sz w:val="18"/>
              </w:rPr>
              <w:t>и</w:t>
            </w:r>
            <w:r>
              <w:rPr>
                <w:color w:val="231F20"/>
                <w:spacing w:val="-1"/>
                <w:w w:val="110"/>
                <w:sz w:val="18"/>
              </w:rPr>
              <w:t xml:space="preserve"> </w:t>
            </w:r>
            <w:r>
              <w:rPr>
                <w:color w:val="231F20"/>
                <w:w w:val="110"/>
                <w:sz w:val="18"/>
              </w:rPr>
              <w:t>открытия</w:t>
            </w:r>
            <w:r>
              <w:rPr>
                <w:color w:val="231F20"/>
                <w:spacing w:val="-2"/>
                <w:w w:val="110"/>
                <w:sz w:val="18"/>
              </w:rPr>
              <w:t xml:space="preserve"> </w:t>
            </w:r>
            <w:r>
              <w:rPr>
                <w:color w:val="231F20"/>
                <w:w w:val="110"/>
                <w:sz w:val="18"/>
              </w:rPr>
              <w:t>должны</w:t>
            </w:r>
            <w:r>
              <w:rPr>
                <w:color w:val="231F20"/>
                <w:spacing w:val="-2"/>
                <w:w w:val="110"/>
                <w:sz w:val="18"/>
              </w:rPr>
              <w:t xml:space="preserve"> </w:t>
            </w:r>
            <w:r>
              <w:rPr>
                <w:color w:val="231F20"/>
                <w:w w:val="110"/>
                <w:sz w:val="18"/>
              </w:rPr>
              <w:t>делать</w:t>
            </w:r>
            <w:r>
              <w:rPr>
                <w:color w:val="231F20"/>
                <w:spacing w:val="-2"/>
                <w:w w:val="110"/>
                <w:sz w:val="18"/>
              </w:rPr>
              <w:t xml:space="preserve"> </w:t>
            </w:r>
            <w:r>
              <w:rPr>
                <w:color w:val="231F20"/>
                <w:w w:val="110"/>
                <w:sz w:val="18"/>
              </w:rPr>
              <w:t>жизнь</w:t>
            </w:r>
            <w:r>
              <w:rPr>
                <w:color w:val="231F20"/>
                <w:spacing w:val="-1"/>
                <w:w w:val="110"/>
                <w:sz w:val="18"/>
              </w:rPr>
              <w:t xml:space="preserve"> </w:t>
            </w:r>
            <w:r>
              <w:rPr>
                <w:color w:val="231F20"/>
                <w:w w:val="110"/>
                <w:sz w:val="18"/>
              </w:rPr>
              <w:t>людей</w:t>
            </w:r>
            <w:r>
              <w:rPr>
                <w:color w:val="231F20"/>
                <w:spacing w:val="-2"/>
                <w:w w:val="110"/>
                <w:sz w:val="18"/>
              </w:rPr>
              <w:t xml:space="preserve"> </w:t>
            </w:r>
            <w:r>
              <w:rPr>
                <w:color w:val="231F20"/>
                <w:w w:val="110"/>
                <w:sz w:val="18"/>
              </w:rPr>
              <w:t>лучше</w:t>
            </w:r>
            <w:r>
              <w:rPr>
                <w:color w:val="231F20"/>
                <w:spacing w:val="-2"/>
                <w:w w:val="110"/>
                <w:sz w:val="18"/>
              </w:rPr>
              <w:t xml:space="preserve"> </w:t>
            </w:r>
            <w:r>
              <w:rPr>
                <w:color w:val="231F20"/>
                <w:w w:val="110"/>
                <w:sz w:val="18"/>
              </w:rPr>
              <w:t>и</w:t>
            </w:r>
            <w:r>
              <w:rPr>
                <w:color w:val="231F20"/>
                <w:spacing w:val="-1"/>
                <w:w w:val="110"/>
                <w:sz w:val="18"/>
              </w:rPr>
              <w:t xml:space="preserve"> </w:t>
            </w:r>
            <w:r>
              <w:rPr>
                <w:color w:val="231F20"/>
                <w:spacing w:val="-2"/>
                <w:w w:val="110"/>
                <w:sz w:val="18"/>
              </w:rPr>
              <w:t>интереснее.</w:t>
            </w:r>
          </w:p>
          <w:p w14:paraId="18E192B1">
            <w:pPr>
              <w:pStyle w:val="34"/>
              <w:spacing w:before="16"/>
              <w:rPr>
                <w:rFonts w:ascii="Trebuchet MS"/>
                <w:b/>
                <w:sz w:val="18"/>
              </w:rPr>
            </w:pPr>
          </w:p>
          <w:p w14:paraId="24DA4847">
            <w:pPr>
              <w:pStyle w:val="34"/>
              <w:spacing w:line="249" w:lineRule="auto"/>
              <w:ind w:left="78" w:right="278"/>
              <w:rPr>
                <w:i/>
                <w:sz w:val="18"/>
              </w:rPr>
            </w:pPr>
            <w:r>
              <w:rPr>
                <w:i/>
                <w:color w:val="231F20"/>
                <w:sz w:val="18"/>
              </w:rPr>
              <w:t xml:space="preserve">Формируемые ценности: служение Отечеству и ответственность за его судьбу, </w:t>
            </w:r>
            <w:r>
              <w:rPr>
                <w:i/>
                <w:color w:val="231F20"/>
                <w:w w:val="105"/>
                <w:sz w:val="18"/>
              </w:rPr>
              <w:t>созидательный труд.</w:t>
            </w:r>
          </w:p>
        </w:tc>
        <w:tc>
          <w:tcPr>
            <w:tcW w:w="2552" w:type="dxa"/>
          </w:tcPr>
          <w:p w14:paraId="021CD288">
            <w:pPr>
              <w:pStyle w:val="34"/>
              <w:rPr>
                <w:rFonts w:ascii="Trebuchet MS"/>
                <w:b/>
                <w:sz w:val="18"/>
              </w:rPr>
            </w:pPr>
          </w:p>
          <w:p w14:paraId="28C7E73F">
            <w:pPr>
              <w:pStyle w:val="34"/>
              <w:rPr>
                <w:rFonts w:ascii="Trebuchet MS"/>
                <w:b/>
                <w:sz w:val="18"/>
              </w:rPr>
            </w:pPr>
          </w:p>
          <w:p w14:paraId="7F58E25F">
            <w:pPr>
              <w:pStyle w:val="34"/>
              <w:rPr>
                <w:rFonts w:ascii="Trebuchet MS"/>
                <w:b/>
                <w:sz w:val="18"/>
              </w:rPr>
            </w:pPr>
          </w:p>
          <w:p w14:paraId="08233965">
            <w:pPr>
              <w:pStyle w:val="34"/>
              <w:spacing w:before="65"/>
              <w:rPr>
                <w:rFonts w:ascii="Trebuchet MS"/>
                <w:b/>
                <w:sz w:val="18"/>
              </w:rPr>
            </w:pPr>
          </w:p>
          <w:p w14:paraId="415CC61E">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011C063A">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12C4501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7F7AF30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089" w:hRule="atLeast"/>
        </w:trPr>
        <w:tc>
          <w:tcPr>
            <w:tcW w:w="624" w:type="dxa"/>
          </w:tcPr>
          <w:p w14:paraId="518CCADA">
            <w:pPr>
              <w:pStyle w:val="34"/>
              <w:rPr>
                <w:rFonts w:ascii="Trebuchet MS"/>
                <w:b/>
                <w:sz w:val="18"/>
              </w:rPr>
            </w:pPr>
          </w:p>
          <w:p w14:paraId="3227013A">
            <w:pPr>
              <w:pStyle w:val="34"/>
              <w:rPr>
                <w:rFonts w:ascii="Trebuchet MS"/>
                <w:b/>
                <w:sz w:val="18"/>
              </w:rPr>
            </w:pPr>
          </w:p>
          <w:p w14:paraId="68134E49">
            <w:pPr>
              <w:pStyle w:val="34"/>
              <w:rPr>
                <w:rFonts w:ascii="Trebuchet MS"/>
                <w:b/>
                <w:sz w:val="18"/>
              </w:rPr>
            </w:pPr>
          </w:p>
          <w:p w14:paraId="463A11B4">
            <w:pPr>
              <w:pStyle w:val="34"/>
              <w:rPr>
                <w:rFonts w:ascii="Trebuchet MS"/>
                <w:b/>
                <w:sz w:val="18"/>
              </w:rPr>
            </w:pPr>
          </w:p>
          <w:p w14:paraId="0CD51BA1">
            <w:pPr>
              <w:pStyle w:val="34"/>
              <w:rPr>
                <w:rFonts w:ascii="Trebuchet MS"/>
                <w:b/>
                <w:sz w:val="18"/>
              </w:rPr>
            </w:pPr>
          </w:p>
          <w:p w14:paraId="56C58DA1">
            <w:pPr>
              <w:pStyle w:val="34"/>
              <w:spacing w:before="187"/>
              <w:rPr>
                <w:rFonts w:ascii="Trebuchet MS"/>
                <w:b/>
                <w:sz w:val="18"/>
              </w:rPr>
            </w:pPr>
          </w:p>
          <w:p w14:paraId="326582E3">
            <w:pPr>
              <w:pStyle w:val="34"/>
              <w:ind w:left="9"/>
              <w:jc w:val="center"/>
              <w:rPr>
                <w:sz w:val="18"/>
              </w:rPr>
            </w:pPr>
            <w:r>
              <w:rPr>
                <w:color w:val="231F20"/>
                <w:spacing w:val="-5"/>
                <w:sz w:val="18"/>
              </w:rPr>
              <w:t>10</w:t>
            </w:r>
          </w:p>
        </w:tc>
        <w:tc>
          <w:tcPr>
            <w:tcW w:w="2268" w:type="dxa"/>
          </w:tcPr>
          <w:p w14:paraId="13A94F39">
            <w:pPr>
              <w:pStyle w:val="34"/>
              <w:rPr>
                <w:rFonts w:ascii="Trebuchet MS"/>
                <w:b/>
                <w:sz w:val="18"/>
              </w:rPr>
            </w:pPr>
          </w:p>
          <w:p w14:paraId="695B8367">
            <w:pPr>
              <w:pStyle w:val="34"/>
              <w:rPr>
                <w:rFonts w:ascii="Trebuchet MS"/>
                <w:b/>
                <w:sz w:val="18"/>
              </w:rPr>
            </w:pPr>
          </w:p>
          <w:p w14:paraId="303708A9">
            <w:pPr>
              <w:pStyle w:val="34"/>
              <w:rPr>
                <w:rFonts w:ascii="Trebuchet MS"/>
                <w:b/>
                <w:sz w:val="18"/>
              </w:rPr>
            </w:pPr>
          </w:p>
          <w:p w14:paraId="178A144A">
            <w:pPr>
              <w:pStyle w:val="34"/>
              <w:rPr>
                <w:rFonts w:ascii="Trebuchet MS"/>
                <w:b/>
                <w:sz w:val="18"/>
              </w:rPr>
            </w:pPr>
          </w:p>
          <w:p w14:paraId="27317868">
            <w:pPr>
              <w:pStyle w:val="34"/>
              <w:rPr>
                <w:rFonts w:ascii="Trebuchet MS"/>
                <w:b/>
                <w:sz w:val="18"/>
              </w:rPr>
            </w:pPr>
          </w:p>
          <w:p w14:paraId="358AD3B0">
            <w:pPr>
              <w:pStyle w:val="34"/>
              <w:spacing w:before="79"/>
              <w:rPr>
                <w:rFonts w:ascii="Trebuchet MS"/>
                <w:b/>
                <w:sz w:val="18"/>
              </w:rPr>
            </w:pPr>
          </w:p>
          <w:p w14:paraId="4507629D">
            <w:pPr>
              <w:pStyle w:val="34"/>
              <w:spacing w:line="249" w:lineRule="auto"/>
              <w:ind w:left="798" w:hanging="643"/>
              <w:rPr>
                <w:sz w:val="18"/>
              </w:rPr>
            </w:pPr>
            <w:r>
              <w:rPr>
                <w:color w:val="231F20"/>
                <w:spacing w:val="-2"/>
                <w:w w:val="110"/>
                <w:sz w:val="18"/>
              </w:rPr>
              <w:t>Народные</w:t>
            </w:r>
            <w:r>
              <w:rPr>
                <w:color w:val="231F20"/>
                <w:spacing w:val="-12"/>
                <w:w w:val="110"/>
                <w:sz w:val="18"/>
              </w:rPr>
              <w:t xml:space="preserve"> </w:t>
            </w:r>
            <w:r>
              <w:rPr>
                <w:color w:val="231F20"/>
                <w:spacing w:val="-2"/>
                <w:w w:val="110"/>
                <w:sz w:val="18"/>
              </w:rPr>
              <w:t>промыслы России</w:t>
            </w:r>
          </w:p>
        </w:tc>
        <w:tc>
          <w:tcPr>
            <w:tcW w:w="1418" w:type="dxa"/>
          </w:tcPr>
          <w:p w14:paraId="1ACA5B0B">
            <w:pPr>
              <w:pStyle w:val="34"/>
              <w:rPr>
                <w:rFonts w:ascii="Trebuchet MS"/>
                <w:b/>
                <w:sz w:val="18"/>
              </w:rPr>
            </w:pPr>
          </w:p>
          <w:p w14:paraId="1477F2F9">
            <w:pPr>
              <w:pStyle w:val="34"/>
              <w:rPr>
                <w:rFonts w:ascii="Trebuchet MS"/>
                <w:b/>
                <w:sz w:val="18"/>
              </w:rPr>
            </w:pPr>
          </w:p>
          <w:p w14:paraId="58279B30">
            <w:pPr>
              <w:pStyle w:val="34"/>
              <w:rPr>
                <w:rFonts w:ascii="Trebuchet MS"/>
                <w:b/>
                <w:sz w:val="18"/>
              </w:rPr>
            </w:pPr>
          </w:p>
          <w:p w14:paraId="590B1435">
            <w:pPr>
              <w:pStyle w:val="34"/>
              <w:rPr>
                <w:rFonts w:ascii="Trebuchet MS"/>
                <w:b/>
                <w:sz w:val="18"/>
              </w:rPr>
            </w:pPr>
          </w:p>
          <w:p w14:paraId="319CB96B">
            <w:pPr>
              <w:pStyle w:val="34"/>
              <w:rPr>
                <w:rFonts w:ascii="Trebuchet MS"/>
                <w:b/>
                <w:sz w:val="18"/>
              </w:rPr>
            </w:pPr>
          </w:p>
          <w:p w14:paraId="161E4A09">
            <w:pPr>
              <w:pStyle w:val="34"/>
              <w:spacing w:before="187"/>
              <w:rPr>
                <w:rFonts w:ascii="Trebuchet MS"/>
                <w:b/>
                <w:sz w:val="18"/>
              </w:rPr>
            </w:pPr>
          </w:p>
          <w:p w14:paraId="41FDE804">
            <w:pPr>
              <w:pStyle w:val="34"/>
              <w:ind w:left="8"/>
              <w:jc w:val="center"/>
              <w:rPr>
                <w:sz w:val="18"/>
              </w:rPr>
            </w:pPr>
            <w:r>
              <w:rPr>
                <w:color w:val="231F20"/>
                <w:spacing w:val="-10"/>
                <w:w w:val="75"/>
                <w:sz w:val="18"/>
              </w:rPr>
              <w:t>1</w:t>
            </w:r>
          </w:p>
        </w:tc>
        <w:tc>
          <w:tcPr>
            <w:tcW w:w="8618" w:type="dxa"/>
          </w:tcPr>
          <w:p w14:paraId="760376A4">
            <w:pPr>
              <w:pStyle w:val="34"/>
              <w:spacing w:before="37"/>
              <w:ind w:left="78"/>
              <w:rPr>
                <w:sz w:val="18"/>
              </w:rPr>
            </w:pPr>
            <w:r>
              <w:rPr>
                <w:color w:val="231F20"/>
                <w:w w:val="110"/>
                <w:sz w:val="18"/>
              </w:rPr>
              <w:t>Народные</w:t>
            </w:r>
            <w:r>
              <w:rPr>
                <w:color w:val="231F20"/>
                <w:spacing w:val="-14"/>
                <w:w w:val="110"/>
                <w:sz w:val="18"/>
              </w:rPr>
              <w:t xml:space="preserve"> </w:t>
            </w:r>
            <w:r>
              <w:rPr>
                <w:color w:val="231F20"/>
                <w:w w:val="110"/>
                <w:sz w:val="18"/>
              </w:rPr>
              <w:t>промыслы</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часть</w:t>
            </w:r>
            <w:r>
              <w:rPr>
                <w:color w:val="231F20"/>
                <w:spacing w:val="-6"/>
                <w:w w:val="110"/>
                <w:sz w:val="18"/>
              </w:rPr>
              <w:t xml:space="preserve"> </w:t>
            </w:r>
            <w:r>
              <w:rPr>
                <w:color w:val="231F20"/>
                <w:w w:val="110"/>
                <w:sz w:val="18"/>
              </w:rPr>
              <w:t>культурного</w:t>
            </w:r>
            <w:r>
              <w:rPr>
                <w:color w:val="231F20"/>
                <w:spacing w:val="-6"/>
                <w:w w:val="110"/>
                <w:sz w:val="18"/>
              </w:rPr>
              <w:t xml:space="preserve"> </w:t>
            </w:r>
            <w:r>
              <w:rPr>
                <w:color w:val="231F20"/>
                <w:w w:val="110"/>
                <w:sz w:val="18"/>
              </w:rPr>
              <w:t>достояния</w:t>
            </w:r>
            <w:r>
              <w:rPr>
                <w:color w:val="231F20"/>
                <w:spacing w:val="-6"/>
                <w:w w:val="110"/>
                <w:sz w:val="18"/>
              </w:rPr>
              <w:t xml:space="preserve"> </w:t>
            </w:r>
            <w:r>
              <w:rPr>
                <w:color w:val="231F20"/>
                <w:w w:val="110"/>
                <w:sz w:val="18"/>
              </w:rPr>
              <w:t>России,</w:t>
            </w:r>
            <w:r>
              <w:rPr>
                <w:color w:val="231F20"/>
                <w:spacing w:val="-6"/>
                <w:w w:val="110"/>
                <w:sz w:val="18"/>
              </w:rPr>
              <w:t xml:space="preserve"> </w:t>
            </w:r>
            <w:r>
              <w:rPr>
                <w:color w:val="231F20"/>
                <w:w w:val="110"/>
                <w:sz w:val="18"/>
              </w:rPr>
              <w:t>живая</w:t>
            </w:r>
            <w:r>
              <w:rPr>
                <w:color w:val="231F20"/>
                <w:spacing w:val="-5"/>
                <w:w w:val="110"/>
                <w:sz w:val="18"/>
              </w:rPr>
              <w:t xml:space="preserve"> </w:t>
            </w:r>
            <w:r>
              <w:rPr>
                <w:color w:val="231F20"/>
                <w:spacing w:val="-2"/>
                <w:w w:val="110"/>
                <w:sz w:val="18"/>
              </w:rPr>
              <w:t>память</w:t>
            </w:r>
          </w:p>
          <w:p w14:paraId="385E08F3">
            <w:pPr>
              <w:pStyle w:val="34"/>
              <w:spacing w:before="9"/>
              <w:ind w:left="78"/>
              <w:rPr>
                <w:sz w:val="18"/>
              </w:rPr>
            </w:pPr>
            <w:r>
              <w:rPr>
                <w:color w:val="231F20"/>
                <w:w w:val="110"/>
                <w:sz w:val="18"/>
              </w:rPr>
              <w:t>о</w:t>
            </w:r>
            <w:r>
              <w:rPr>
                <w:color w:val="231F20"/>
                <w:spacing w:val="9"/>
                <w:w w:val="110"/>
                <w:sz w:val="18"/>
              </w:rPr>
              <w:t xml:space="preserve"> </w:t>
            </w:r>
            <w:r>
              <w:rPr>
                <w:color w:val="231F20"/>
                <w:w w:val="110"/>
                <w:sz w:val="18"/>
              </w:rPr>
              <w:t>предшествующих</w:t>
            </w:r>
            <w:r>
              <w:rPr>
                <w:color w:val="231F20"/>
                <w:spacing w:val="9"/>
                <w:w w:val="110"/>
                <w:sz w:val="18"/>
              </w:rPr>
              <w:t xml:space="preserve"> </w:t>
            </w:r>
            <w:r>
              <w:rPr>
                <w:color w:val="231F20"/>
                <w:w w:val="110"/>
                <w:sz w:val="18"/>
              </w:rPr>
              <w:t>поколениях</w:t>
            </w:r>
            <w:r>
              <w:rPr>
                <w:color w:val="231F20"/>
                <w:spacing w:val="9"/>
                <w:w w:val="110"/>
                <w:sz w:val="18"/>
              </w:rPr>
              <w:t xml:space="preserve"> </w:t>
            </w:r>
            <w:r>
              <w:rPr>
                <w:color w:val="231F20"/>
                <w:w w:val="110"/>
                <w:sz w:val="18"/>
              </w:rPr>
              <w:t>и</w:t>
            </w:r>
            <w:r>
              <w:rPr>
                <w:color w:val="231F20"/>
                <w:spacing w:val="9"/>
                <w:w w:val="110"/>
                <w:sz w:val="18"/>
              </w:rPr>
              <w:t xml:space="preserve"> </w:t>
            </w:r>
            <w:r>
              <w:rPr>
                <w:color w:val="231F20"/>
                <w:w w:val="110"/>
                <w:sz w:val="18"/>
              </w:rPr>
              <w:t>способ</w:t>
            </w:r>
            <w:r>
              <w:rPr>
                <w:color w:val="231F20"/>
                <w:spacing w:val="9"/>
                <w:w w:val="110"/>
                <w:sz w:val="18"/>
              </w:rPr>
              <w:t xml:space="preserve"> </w:t>
            </w:r>
            <w:r>
              <w:rPr>
                <w:color w:val="231F20"/>
                <w:w w:val="110"/>
                <w:sz w:val="18"/>
              </w:rPr>
              <w:t>сохранить</w:t>
            </w:r>
            <w:r>
              <w:rPr>
                <w:color w:val="231F20"/>
                <w:spacing w:val="9"/>
                <w:w w:val="110"/>
                <w:sz w:val="18"/>
              </w:rPr>
              <w:t xml:space="preserve"> </w:t>
            </w:r>
            <w:r>
              <w:rPr>
                <w:color w:val="231F20"/>
                <w:w w:val="110"/>
                <w:sz w:val="18"/>
              </w:rPr>
              <w:t>связь</w:t>
            </w:r>
            <w:r>
              <w:rPr>
                <w:color w:val="231F20"/>
                <w:spacing w:val="9"/>
                <w:w w:val="110"/>
                <w:sz w:val="18"/>
              </w:rPr>
              <w:t xml:space="preserve"> </w:t>
            </w:r>
            <w:r>
              <w:rPr>
                <w:color w:val="231F20"/>
                <w:w w:val="110"/>
                <w:sz w:val="18"/>
              </w:rPr>
              <w:t>с</w:t>
            </w:r>
            <w:r>
              <w:rPr>
                <w:color w:val="231F20"/>
                <w:spacing w:val="9"/>
                <w:w w:val="110"/>
                <w:sz w:val="18"/>
              </w:rPr>
              <w:t xml:space="preserve"> </w:t>
            </w:r>
            <w:r>
              <w:rPr>
                <w:color w:val="231F20"/>
                <w:w w:val="110"/>
                <w:sz w:val="18"/>
              </w:rPr>
              <w:t>историей</w:t>
            </w:r>
            <w:r>
              <w:rPr>
                <w:color w:val="231F20"/>
                <w:spacing w:val="9"/>
                <w:w w:val="110"/>
                <w:sz w:val="18"/>
              </w:rPr>
              <w:t xml:space="preserve"> </w:t>
            </w:r>
            <w:r>
              <w:rPr>
                <w:color w:val="231F20"/>
                <w:w w:val="110"/>
                <w:sz w:val="18"/>
              </w:rPr>
              <w:t>своего</w:t>
            </w:r>
            <w:r>
              <w:rPr>
                <w:color w:val="231F20"/>
                <w:spacing w:val="9"/>
                <w:w w:val="110"/>
                <w:sz w:val="18"/>
              </w:rPr>
              <w:t xml:space="preserve"> </w:t>
            </w:r>
            <w:r>
              <w:rPr>
                <w:color w:val="231F20"/>
                <w:spacing w:val="-2"/>
                <w:w w:val="110"/>
                <w:sz w:val="18"/>
              </w:rPr>
              <w:t>народа.</w:t>
            </w:r>
          </w:p>
          <w:p w14:paraId="26668163">
            <w:pPr>
              <w:pStyle w:val="34"/>
              <w:spacing w:before="9" w:line="249" w:lineRule="auto"/>
              <w:ind w:left="78" w:right="159"/>
              <w:rPr>
                <w:sz w:val="18"/>
              </w:rPr>
            </w:pPr>
            <w:r>
              <w:rPr>
                <w:color w:val="231F20"/>
                <w:w w:val="110"/>
                <w:sz w:val="18"/>
              </w:rPr>
              <w:t>В</w:t>
            </w:r>
            <w:r>
              <w:rPr>
                <w:color w:val="231F20"/>
                <w:spacing w:val="-5"/>
                <w:w w:val="110"/>
                <w:sz w:val="18"/>
              </w:rPr>
              <w:t xml:space="preserve"> </w:t>
            </w:r>
            <w:r>
              <w:rPr>
                <w:color w:val="231F20"/>
                <w:w w:val="110"/>
                <w:sz w:val="18"/>
              </w:rPr>
              <w:t>традиционных</w:t>
            </w:r>
            <w:r>
              <w:rPr>
                <w:color w:val="231F20"/>
                <w:spacing w:val="-5"/>
                <w:w w:val="110"/>
                <w:sz w:val="18"/>
              </w:rPr>
              <w:t xml:space="preserve"> </w:t>
            </w:r>
            <w:r>
              <w:rPr>
                <w:color w:val="231F20"/>
                <w:w w:val="110"/>
                <w:sz w:val="18"/>
              </w:rPr>
              <w:t>ремёслах</w:t>
            </w:r>
            <w:r>
              <w:rPr>
                <w:color w:val="231F20"/>
                <w:spacing w:val="-5"/>
                <w:w w:val="110"/>
                <w:sz w:val="18"/>
              </w:rPr>
              <w:t xml:space="preserve"> </w:t>
            </w:r>
            <w:r>
              <w:rPr>
                <w:color w:val="231F20"/>
                <w:w w:val="110"/>
                <w:sz w:val="18"/>
              </w:rPr>
              <w:t>отражаются</w:t>
            </w:r>
            <w:r>
              <w:rPr>
                <w:color w:val="231F20"/>
                <w:spacing w:val="-5"/>
                <w:w w:val="110"/>
                <w:sz w:val="18"/>
              </w:rPr>
              <w:t xml:space="preserve"> </w:t>
            </w:r>
            <w:r>
              <w:rPr>
                <w:color w:val="231F20"/>
                <w:w w:val="110"/>
                <w:sz w:val="18"/>
              </w:rPr>
              <w:t>характер,</w:t>
            </w:r>
            <w:r>
              <w:rPr>
                <w:color w:val="231F20"/>
                <w:spacing w:val="-5"/>
                <w:w w:val="110"/>
                <w:sz w:val="18"/>
              </w:rPr>
              <w:t xml:space="preserve"> </w:t>
            </w:r>
            <w:r>
              <w:rPr>
                <w:color w:val="231F20"/>
                <w:w w:val="110"/>
                <w:sz w:val="18"/>
              </w:rPr>
              <w:t>ценности</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душа</w:t>
            </w:r>
            <w:r>
              <w:rPr>
                <w:color w:val="231F20"/>
                <w:spacing w:val="-5"/>
                <w:w w:val="110"/>
                <w:sz w:val="18"/>
              </w:rPr>
              <w:t xml:space="preserve"> </w:t>
            </w:r>
            <w:r>
              <w:rPr>
                <w:color w:val="231F20"/>
                <w:w w:val="110"/>
                <w:sz w:val="18"/>
              </w:rPr>
              <w:t>народа.</w:t>
            </w:r>
            <w:r>
              <w:rPr>
                <w:color w:val="231F20"/>
                <w:spacing w:val="-5"/>
                <w:w w:val="110"/>
                <w:sz w:val="18"/>
              </w:rPr>
              <w:t xml:space="preserve"> </w:t>
            </w:r>
            <w:r>
              <w:rPr>
                <w:color w:val="231F20"/>
                <w:w w:val="110"/>
                <w:sz w:val="18"/>
              </w:rPr>
              <w:t>Повседневные занятия, узоры, материалы и изделия, созданные руками жителей разных регионов, запечатлевают в себе образ нашей Родины. Каждый человек может продолжать традиции своей семьи и своего края. Народный промысел может стать семейным делом, объединяющим поколения и передающим знания и мастерство от старших к младшим.</w:t>
            </w:r>
          </w:p>
          <w:p w14:paraId="794D1298">
            <w:pPr>
              <w:pStyle w:val="34"/>
              <w:spacing w:before="4" w:line="249" w:lineRule="auto"/>
              <w:ind w:left="78" w:right="278"/>
              <w:rPr>
                <w:sz w:val="18"/>
              </w:rPr>
            </w:pPr>
            <w:r>
              <w:rPr>
                <w:color w:val="231F20"/>
                <w:w w:val="110"/>
                <w:sz w:val="18"/>
              </w:rPr>
              <w:t xml:space="preserve">Современные мастера и региональные бренды развивают народные промыслы, </w:t>
            </w:r>
            <w:r>
              <w:rPr>
                <w:color w:val="231F20"/>
                <w:spacing w:val="-2"/>
                <w:w w:val="115"/>
                <w:sz w:val="18"/>
              </w:rPr>
              <w:t>создают</w:t>
            </w:r>
            <w:r>
              <w:rPr>
                <w:color w:val="231F20"/>
                <w:spacing w:val="-5"/>
                <w:w w:val="115"/>
                <w:sz w:val="18"/>
              </w:rPr>
              <w:t xml:space="preserve"> </w:t>
            </w:r>
            <w:r>
              <w:rPr>
                <w:color w:val="231F20"/>
                <w:spacing w:val="-2"/>
                <w:w w:val="115"/>
                <w:sz w:val="18"/>
              </w:rPr>
              <w:t>рабочие</w:t>
            </w:r>
            <w:r>
              <w:rPr>
                <w:color w:val="231F20"/>
                <w:spacing w:val="-5"/>
                <w:w w:val="115"/>
                <w:sz w:val="18"/>
              </w:rPr>
              <w:t xml:space="preserve"> </w:t>
            </w:r>
            <w:r>
              <w:rPr>
                <w:color w:val="231F20"/>
                <w:spacing w:val="-2"/>
                <w:w w:val="115"/>
                <w:sz w:val="18"/>
              </w:rPr>
              <w:t>места,</w:t>
            </w:r>
            <w:r>
              <w:rPr>
                <w:color w:val="231F20"/>
                <w:spacing w:val="-5"/>
                <w:w w:val="115"/>
                <w:sz w:val="18"/>
              </w:rPr>
              <w:t xml:space="preserve"> </w:t>
            </w:r>
            <w:r>
              <w:rPr>
                <w:color w:val="231F20"/>
                <w:spacing w:val="-2"/>
                <w:w w:val="115"/>
                <w:sz w:val="18"/>
              </w:rPr>
              <w:t>поддерживают</w:t>
            </w:r>
            <w:r>
              <w:rPr>
                <w:color w:val="231F20"/>
                <w:spacing w:val="-5"/>
                <w:w w:val="115"/>
                <w:sz w:val="18"/>
              </w:rPr>
              <w:t xml:space="preserve"> </w:t>
            </w:r>
            <w:r>
              <w:rPr>
                <w:color w:val="231F20"/>
                <w:spacing w:val="-2"/>
                <w:w w:val="115"/>
                <w:sz w:val="18"/>
              </w:rPr>
              <w:t>туризм</w:t>
            </w:r>
            <w:r>
              <w:rPr>
                <w:color w:val="231F20"/>
                <w:spacing w:val="-5"/>
                <w:w w:val="115"/>
                <w:sz w:val="18"/>
              </w:rPr>
              <w:t xml:space="preserve"> </w:t>
            </w:r>
            <w:r>
              <w:rPr>
                <w:color w:val="231F20"/>
                <w:spacing w:val="-2"/>
                <w:w w:val="115"/>
                <w:sz w:val="18"/>
              </w:rPr>
              <w:t>и</w:t>
            </w:r>
            <w:r>
              <w:rPr>
                <w:color w:val="231F20"/>
                <w:spacing w:val="-5"/>
                <w:w w:val="115"/>
                <w:sz w:val="18"/>
              </w:rPr>
              <w:t xml:space="preserve"> </w:t>
            </w:r>
            <w:r>
              <w:rPr>
                <w:color w:val="231F20"/>
                <w:spacing w:val="-2"/>
                <w:w w:val="115"/>
                <w:sz w:val="18"/>
              </w:rPr>
              <w:t>помогают</w:t>
            </w:r>
            <w:r>
              <w:rPr>
                <w:color w:val="231F20"/>
                <w:spacing w:val="-5"/>
                <w:w w:val="115"/>
                <w:sz w:val="18"/>
              </w:rPr>
              <w:t xml:space="preserve"> </w:t>
            </w:r>
            <w:r>
              <w:rPr>
                <w:color w:val="231F20"/>
                <w:spacing w:val="-2"/>
                <w:w w:val="115"/>
                <w:sz w:val="18"/>
              </w:rPr>
              <w:t>регионам</w:t>
            </w:r>
            <w:r>
              <w:rPr>
                <w:color w:val="231F20"/>
                <w:spacing w:val="-5"/>
                <w:w w:val="115"/>
                <w:sz w:val="18"/>
              </w:rPr>
              <w:t xml:space="preserve"> </w:t>
            </w:r>
            <w:r>
              <w:rPr>
                <w:color w:val="231F20"/>
                <w:spacing w:val="-2"/>
                <w:w w:val="115"/>
                <w:sz w:val="18"/>
              </w:rPr>
              <w:t>сохранять</w:t>
            </w:r>
            <w:r>
              <w:rPr>
                <w:color w:val="231F20"/>
                <w:spacing w:val="-5"/>
                <w:w w:val="115"/>
                <w:sz w:val="18"/>
              </w:rPr>
              <w:t xml:space="preserve"> </w:t>
            </w:r>
            <w:r>
              <w:rPr>
                <w:color w:val="231F20"/>
                <w:spacing w:val="-2"/>
                <w:w w:val="115"/>
                <w:sz w:val="18"/>
              </w:rPr>
              <w:t xml:space="preserve">свою </w:t>
            </w:r>
            <w:r>
              <w:rPr>
                <w:color w:val="231F20"/>
                <w:w w:val="110"/>
                <w:sz w:val="18"/>
              </w:rPr>
              <w:t>самобытность.</w:t>
            </w:r>
            <w:r>
              <w:rPr>
                <w:color w:val="231F20"/>
                <w:spacing w:val="-5"/>
                <w:w w:val="110"/>
                <w:sz w:val="18"/>
              </w:rPr>
              <w:t xml:space="preserve"> </w:t>
            </w:r>
            <w:r>
              <w:rPr>
                <w:color w:val="231F20"/>
                <w:w w:val="110"/>
                <w:sz w:val="18"/>
              </w:rPr>
              <w:t>Поддержка</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развитие</w:t>
            </w:r>
            <w:r>
              <w:rPr>
                <w:color w:val="231F20"/>
                <w:spacing w:val="-3"/>
                <w:w w:val="110"/>
                <w:sz w:val="18"/>
              </w:rPr>
              <w:t xml:space="preserve"> </w:t>
            </w:r>
            <w:r>
              <w:rPr>
                <w:color w:val="231F20"/>
                <w:w w:val="110"/>
                <w:sz w:val="18"/>
              </w:rPr>
              <w:t>народных</w:t>
            </w:r>
            <w:r>
              <w:rPr>
                <w:color w:val="231F20"/>
                <w:spacing w:val="-3"/>
                <w:w w:val="110"/>
                <w:sz w:val="18"/>
              </w:rPr>
              <w:t xml:space="preserve"> </w:t>
            </w:r>
            <w:r>
              <w:rPr>
                <w:color w:val="231F20"/>
                <w:w w:val="110"/>
                <w:sz w:val="18"/>
              </w:rPr>
              <w:t>художественных</w:t>
            </w:r>
            <w:r>
              <w:rPr>
                <w:color w:val="231F20"/>
                <w:spacing w:val="-3"/>
                <w:w w:val="110"/>
                <w:sz w:val="18"/>
              </w:rPr>
              <w:t xml:space="preserve"> </w:t>
            </w:r>
            <w:r>
              <w:rPr>
                <w:color w:val="231F20"/>
                <w:w w:val="110"/>
                <w:sz w:val="18"/>
              </w:rPr>
              <w:t>промыслов</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 xml:space="preserve">важное </w:t>
            </w:r>
            <w:r>
              <w:rPr>
                <w:color w:val="231F20"/>
                <w:w w:val="115"/>
                <w:sz w:val="18"/>
              </w:rPr>
              <w:t>направление</w:t>
            </w:r>
            <w:r>
              <w:rPr>
                <w:color w:val="231F20"/>
                <w:spacing w:val="-2"/>
                <w:w w:val="115"/>
                <w:sz w:val="18"/>
              </w:rPr>
              <w:t xml:space="preserve"> </w:t>
            </w:r>
            <w:r>
              <w:rPr>
                <w:color w:val="231F20"/>
                <w:w w:val="115"/>
                <w:sz w:val="18"/>
              </w:rPr>
              <w:t>государственной</w:t>
            </w:r>
            <w:r>
              <w:rPr>
                <w:color w:val="231F20"/>
                <w:spacing w:val="-2"/>
                <w:w w:val="115"/>
                <w:sz w:val="18"/>
              </w:rPr>
              <w:t xml:space="preserve"> </w:t>
            </w:r>
            <w:r>
              <w:rPr>
                <w:color w:val="231F20"/>
                <w:w w:val="115"/>
                <w:sz w:val="18"/>
              </w:rPr>
              <w:t>политики</w:t>
            </w:r>
            <w:r>
              <w:rPr>
                <w:color w:val="231F20"/>
                <w:spacing w:val="-2"/>
                <w:w w:val="115"/>
                <w:sz w:val="18"/>
              </w:rPr>
              <w:t xml:space="preserve"> </w:t>
            </w:r>
            <w:r>
              <w:rPr>
                <w:color w:val="231F20"/>
                <w:w w:val="115"/>
                <w:sz w:val="18"/>
              </w:rPr>
              <w:t>и</w:t>
            </w:r>
            <w:r>
              <w:rPr>
                <w:color w:val="231F20"/>
                <w:spacing w:val="-2"/>
                <w:w w:val="115"/>
                <w:sz w:val="18"/>
              </w:rPr>
              <w:t xml:space="preserve"> </w:t>
            </w:r>
            <w:r>
              <w:rPr>
                <w:color w:val="231F20"/>
                <w:w w:val="115"/>
                <w:sz w:val="18"/>
              </w:rPr>
              <w:t>экономики</w:t>
            </w:r>
            <w:r>
              <w:rPr>
                <w:color w:val="231F20"/>
                <w:spacing w:val="-2"/>
                <w:w w:val="115"/>
                <w:sz w:val="18"/>
              </w:rPr>
              <w:t xml:space="preserve"> </w:t>
            </w:r>
            <w:r>
              <w:rPr>
                <w:color w:val="231F20"/>
                <w:w w:val="115"/>
                <w:sz w:val="18"/>
              </w:rPr>
              <w:t>России.</w:t>
            </w:r>
          </w:p>
          <w:p w14:paraId="342F80BB">
            <w:pPr>
              <w:pStyle w:val="34"/>
              <w:spacing w:before="10"/>
              <w:rPr>
                <w:rFonts w:ascii="Trebuchet MS"/>
                <w:b/>
                <w:sz w:val="18"/>
              </w:rPr>
            </w:pPr>
          </w:p>
          <w:p w14:paraId="1CB43092">
            <w:pPr>
              <w:pStyle w:val="34"/>
              <w:spacing w:line="249" w:lineRule="auto"/>
              <w:ind w:left="78" w:right="278"/>
              <w:rPr>
                <w:i/>
                <w:sz w:val="18"/>
              </w:rPr>
            </w:pPr>
            <w:r>
              <w:rPr>
                <w:i/>
                <w:color w:val="231F20"/>
                <w:w w:val="105"/>
                <w:sz w:val="18"/>
              </w:rPr>
              <w:t xml:space="preserve">Формируемые ценности: единство народов России, приоритет духовного над </w:t>
            </w:r>
            <w:r>
              <w:rPr>
                <w:i/>
                <w:color w:val="231F20"/>
                <w:spacing w:val="-2"/>
                <w:w w:val="105"/>
                <w:sz w:val="18"/>
              </w:rPr>
              <w:t>материальным.</w:t>
            </w:r>
          </w:p>
        </w:tc>
        <w:tc>
          <w:tcPr>
            <w:tcW w:w="2552" w:type="dxa"/>
          </w:tcPr>
          <w:p w14:paraId="681CF3DC">
            <w:pPr>
              <w:pStyle w:val="34"/>
              <w:rPr>
                <w:rFonts w:ascii="Trebuchet MS"/>
                <w:b/>
                <w:sz w:val="18"/>
              </w:rPr>
            </w:pPr>
          </w:p>
          <w:p w14:paraId="7099FD2E">
            <w:pPr>
              <w:pStyle w:val="34"/>
              <w:rPr>
                <w:rFonts w:ascii="Trebuchet MS"/>
                <w:b/>
                <w:sz w:val="18"/>
              </w:rPr>
            </w:pPr>
          </w:p>
          <w:p w14:paraId="35873AAC">
            <w:pPr>
              <w:pStyle w:val="34"/>
              <w:spacing w:before="58"/>
              <w:rPr>
                <w:rFonts w:ascii="Trebuchet MS"/>
                <w:b/>
                <w:sz w:val="18"/>
              </w:rPr>
            </w:pPr>
          </w:p>
          <w:p w14:paraId="7CEB0165">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100FDFF6">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50F562A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359E0B5A">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7C412D9C">
            <w:pPr>
              <w:pStyle w:val="34"/>
              <w:rPr>
                <w:rFonts w:ascii="Trebuchet MS"/>
                <w:b/>
                <w:sz w:val="18"/>
              </w:rPr>
            </w:pPr>
          </w:p>
          <w:p w14:paraId="5577A411">
            <w:pPr>
              <w:pStyle w:val="34"/>
              <w:rPr>
                <w:rFonts w:ascii="Trebuchet MS"/>
                <w:b/>
                <w:sz w:val="18"/>
              </w:rPr>
            </w:pPr>
          </w:p>
          <w:p w14:paraId="63A87C83">
            <w:pPr>
              <w:pStyle w:val="34"/>
              <w:rPr>
                <w:rFonts w:ascii="Trebuchet MS"/>
                <w:b/>
                <w:sz w:val="18"/>
              </w:rPr>
            </w:pPr>
          </w:p>
          <w:p w14:paraId="7EEF17C1">
            <w:pPr>
              <w:pStyle w:val="34"/>
              <w:rPr>
                <w:rFonts w:ascii="Trebuchet MS"/>
                <w:b/>
                <w:sz w:val="18"/>
              </w:rPr>
            </w:pPr>
          </w:p>
          <w:p w14:paraId="55A827AC">
            <w:pPr>
              <w:pStyle w:val="34"/>
              <w:spacing w:before="180"/>
              <w:rPr>
                <w:rFonts w:ascii="Trebuchet MS"/>
                <w:b/>
                <w:sz w:val="18"/>
              </w:rPr>
            </w:pPr>
          </w:p>
          <w:p w14:paraId="3F7BE62F">
            <w:pPr>
              <w:pStyle w:val="34"/>
              <w:ind w:left="9"/>
              <w:jc w:val="center"/>
              <w:rPr>
                <w:sz w:val="18"/>
              </w:rPr>
            </w:pPr>
            <w:r>
              <w:rPr>
                <w:color w:val="231F20"/>
                <w:spacing w:val="-5"/>
                <w:w w:val="75"/>
                <w:sz w:val="18"/>
              </w:rPr>
              <w:t>11</w:t>
            </w:r>
          </w:p>
        </w:tc>
        <w:tc>
          <w:tcPr>
            <w:tcW w:w="2268" w:type="dxa"/>
          </w:tcPr>
          <w:p w14:paraId="09395FA1">
            <w:pPr>
              <w:pStyle w:val="34"/>
              <w:rPr>
                <w:rFonts w:ascii="Trebuchet MS"/>
                <w:b/>
                <w:sz w:val="18"/>
              </w:rPr>
            </w:pPr>
          </w:p>
          <w:p w14:paraId="67A18E80">
            <w:pPr>
              <w:pStyle w:val="34"/>
              <w:rPr>
                <w:rFonts w:ascii="Trebuchet MS"/>
                <w:b/>
                <w:sz w:val="18"/>
              </w:rPr>
            </w:pPr>
          </w:p>
          <w:p w14:paraId="6A09316D">
            <w:pPr>
              <w:pStyle w:val="34"/>
              <w:rPr>
                <w:rFonts w:ascii="Trebuchet MS"/>
                <w:b/>
                <w:sz w:val="18"/>
              </w:rPr>
            </w:pPr>
          </w:p>
          <w:p w14:paraId="78BA7B4F">
            <w:pPr>
              <w:pStyle w:val="34"/>
              <w:rPr>
                <w:rFonts w:ascii="Trebuchet MS"/>
                <w:b/>
                <w:sz w:val="18"/>
              </w:rPr>
            </w:pPr>
          </w:p>
          <w:p w14:paraId="66620043">
            <w:pPr>
              <w:pStyle w:val="34"/>
              <w:spacing w:before="72"/>
              <w:rPr>
                <w:rFonts w:ascii="Trebuchet MS"/>
                <w:b/>
                <w:sz w:val="18"/>
              </w:rPr>
            </w:pPr>
          </w:p>
          <w:p w14:paraId="4375707C">
            <w:pPr>
              <w:pStyle w:val="34"/>
              <w:spacing w:line="249" w:lineRule="auto"/>
              <w:ind w:left="657" w:right="555" w:hanging="86"/>
              <w:rPr>
                <w:sz w:val="18"/>
              </w:rPr>
            </w:pPr>
            <w:r>
              <w:rPr>
                <w:color w:val="231F20"/>
                <w:w w:val="105"/>
                <w:sz w:val="18"/>
              </w:rPr>
              <w:t>Семья.</w:t>
            </w:r>
            <w:r>
              <w:rPr>
                <w:color w:val="231F20"/>
                <w:spacing w:val="-14"/>
                <w:w w:val="105"/>
                <w:sz w:val="18"/>
              </w:rPr>
              <w:t xml:space="preserve"> </w:t>
            </w:r>
            <w:r>
              <w:rPr>
                <w:color w:val="231F20"/>
                <w:w w:val="105"/>
                <w:sz w:val="18"/>
              </w:rPr>
              <w:t xml:space="preserve">Дела </w:t>
            </w:r>
            <w:r>
              <w:rPr>
                <w:color w:val="231F20"/>
                <w:spacing w:val="-2"/>
                <w:w w:val="105"/>
                <w:sz w:val="18"/>
              </w:rPr>
              <w:t>домашние</w:t>
            </w:r>
          </w:p>
        </w:tc>
        <w:tc>
          <w:tcPr>
            <w:tcW w:w="1418" w:type="dxa"/>
          </w:tcPr>
          <w:p w14:paraId="7CCC15A8">
            <w:pPr>
              <w:pStyle w:val="34"/>
              <w:rPr>
                <w:rFonts w:ascii="Trebuchet MS"/>
                <w:b/>
                <w:sz w:val="18"/>
              </w:rPr>
            </w:pPr>
          </w:p>
          <w:p w14:paraId="707C5682">
            <w:pPr>
              <w:pStyle w:val="34"/>
              <w:rPr>
                <w:rFonts w:ascii="Trebuchet MS"/>
                <w:b/>
                <w:sz w:val="18"/>
              </w:rPr>
            </w:pPr>
          </w:p>
          <w:p w14:paraId="14380E4F">
            <w:pPr>
              <w:pStyle w:val="34"/>
              <w:rPr>
                <w:rFonts w:ascii="Trebuchet MS"/>
                <w:b/>
                <w:sz w:val="18"/>
              </w:rPr>
            </w:pPr>
          </w:p>
          <w:p w14:paraId="6BDF31BC">
            <w:pPr>
              <w:pStyle w:val="34"/>
              <w:rPr>
                <w:rFonts w:ascii="Trebuchet MS"/>
                <w:b/>
                <w:sz w:val="18"/>
              </w:rPr>
            </w:pPr>
          </w:p>
          <w:p w14:paraId="1F3138E5">
            <w:pPr>
              <w:pStyle w:val="34"/>
              <w:spacing w:before="180"/>
              <w:rPr>
                <w:rFonts w:ascii="Trebuchet MS"/>
                <w:b/>
                <w:sz w:val="18"/>
              </w:rPr>
            </w:pPr>
          </w:p>
          <w:p w14:paraId="1A98C609">
            <w:pPr>
              <w:pStyle w:val="34"/>
              <w:ind w:left="8" w:right="1"/>
              <w:jc w:val="center"/>
              <w:rPr>
                <w:sz w:val="18"/>
              </w:rPr>
            </w:pPr>
            <w:r>
              <w:rPr>
                <w:color w:val="231F20"/>
                <w:spacing w:val="-10"/>
                <w:w w:val="75"/>
                <w:sz w:val="18"/>
              </w:rPr>
              <w:t>1</w:t>
            </w:r>
          </w:p>
        </w:tc>
        <w:tc>
          <w:tcPr>
            <w:tcW w:w="8618" w:type="dxa"/>
          </w:tcPr>
          <w:p w14:paraId="6E1852E6">
            <w:pPr>
              <w:pStyle w:val="34"/>
              <w:spacing w:before="37" w:line="249" w:lineRule="auto"/>
              <w:ind w:left="78" w:right="129"/>
              <w:rPr>
                <w:sz w:val="18"/>
              </w:rPr>
            </w:pPr>
            <w:r>
              <w:rPr>
                <w:color w:val="231F20"/>
                <w:w w:val="110"/>
                <w:sz w:val="18"/>
              </w:rPr>
              <w:t>Самое важное в жизни каждого человека</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это семья. Та среда, которая нас сформировала как личность. Чтобы семья была крепкой, нужно работать над отношениями внутри нее. Помощь по дому, организация семейных праздников, совместные</w:t>
            </w:r>
            <w:r>
              <w:rPr>
                <w:color w:val="231F20"/>
                <w:spacing w:val="-14"/>
                <w:w w:val="110"/>
                <w:sz w:val="18"/>
              </w:rPr>
              <w:t xml:space="preserve"> </w:t>
            </w:r>
            <w:r>
              <w:rPr>
                <w:color w:val="231F20"/>
                <w:w w:val="110"/>
                <w:sz w:val="18"/>
              </w:rPr>
              <w:t>прогулки</w:t>
            </w:r>
            <w:r>
              <w:rPr>
                <w:color w:val="231F20"/>
                <w:spacing w:val="-6"/>
                <w:w w:val="110"/>
                <w:sz w:val="18"/>
              </w:rPr>
              <w:t xml:space="preserve"> </w:t>
            </w:r>
            <w:r>
              <w:rPr>
                <w:color w:val="231F20"/>
                <w:w w:val="110"/>
                <w:sz w:val="18"/>
              </w:rPr>
              <w:t>и</w:t>
            </w:r>
            <w:r>
              <w:rPr>
                <w:color w:val="231F20"/>
                <w:spacing w:val="-6"/>
                <w:w w:val="110"/>
                <w:sz w:val="18"/>
              </w:rPr>
              <w:t xml:space="preserve"> </w:t>
            </w:r>
            <w:r>
              <w:rPr>
                <w:color w:val="231F20"/>
                <w:w w:val="110"/>
                <w:sz w:val="18"/>
              </w:rPr>
              <w:t>игры,</w:t>
            </w:r>
            <w:r>
              <w:rPr>
                <w:color w:val="231F20"/>
                <w:spacing w:val="-6"/>
                <w:w w:val="110"/>
                <w:sz w:val="18"/>
              </w:rPr>
              <w:t xml:space="preserve"> </w:t>
            </w:r>
            <w:r>
              <w:rPr>
                <w:color w:val="231F20"/>
                <w:w w:val="110"/>
                <w:sz w:val="18"/>
              </w:rPr>
              <w:t>задушевные</w:t>
            </w:r>
            <w:r>
              <w:rPr>
                <w:color w:val="231F20"/>
                <w:spacing w:val="-6"/>
                <w:w w:val="110"/>
                <w:sz w:val="18"/>
              </w:rPr>
              <w:t xml:space="preserve"> </w:t>
            </w:r>
            <w:r>
              <w:rPr>
                <w:color w:val="231F20"/>
                <w:w w:val="110"/>
                <w:sz w:val="18"/>
              </w:rPr>
              <w:t>беседы</w:t>
            </w:r>
            <w:r>
              <w:rPr>
                <w:color w:val="231F20"/>
                <w:spacing w:val="-6"/>
                <w:w w:val="110"/>
                <w:sz w:val="18"/>
              </w:rPr>
              <w:t xml:space="preserve"> </w:t>
            </w:r>
            <w:r>
              <w:rPr>
                <w:color w:val="231F20"/>
                <w:w w:val="110"/>
                <w:sz w:val="18"/>
              </w:rPr>
              <w:t>с</w:t>
            </w:r>
            <w:r>
              <w:rPr>
                <w:color w:val="231F20"/>
                <w:spacing w:val="-6"/>
                <w:w w:val="110"/>
                <w:sz w:val="18"/>
              </w:rPr>
              <w:t xml:space="preserve"> </w:t>
            </w:r>
            <w:r>
              <w:rPr>
                <w:color w:val="231F20"/>
                <w:w w:val="110"/>
                <w:sz w:val="18"/>
              </w:rPr>
              <w:t>родными</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всё</w:t>
            </w:r>
            <w:r>
              <w:rPr>
                <w:color w:val="231F20"/>
                <w:spacing w:val="-6"/>
                <w:w w:val="110"/>
                <w:sz w:val="18"/>
              </w:rPr>
              <w:t xml:space="preserve"> </w:t>
            </w:r>
            <w:r>
              <w:rPr>
                <w:color w:val="231F20"/>
                <w:w w:val="110"/>
                <w:sz w:val="18"/>
              </w:rPr>
              <w:t>это</w:t>
            </w:r>
            <w:r>
              <w:rPr>
                <w:color w:val="231F20"/>
                <w:spacing w:val="-6"/>
                <w:w w:val="110"/>
                <w:sz w:val="18"/>
              </w:rPr>
              <w:t xml:space="preserve"> </w:t>
            </w:r>
            <w:r>
              <w:rPr>
                <w:color w:val="231F20"/>
                <w:w w:val="110"/>
                <w:sz w:val="18"/>
              </w:rPr>
              <w:t>остаётся</w:t>
            </w:r>
            <w:r>
              <w:rPr>
                <w:color w:val="231F20"/>
                <w:spacing w:val="-6"/>
                <w:w w:val="110"/>
                <w:sz w:val="18"/>
              </w:rPr>
              <w:t xml:space="preserve"> </w:t>
            </w:r>
            <w:r>
              <w:rPr>
                <w:color w:val="231F20"/>
                <w:w w:val="110"/>
                <w:sz w:val="18"/>
              </w:rPr>
              <w:t>в</w:t>
            </w:r>
            <w:r>
              <w:rPr>
                <w:color w:val="231F20"/>
                <w:spacing w:val="-6"/>
                <w:w w:val="110"/>
                <w:sz w:val="18"/>
              </w:rPr>
              <w:t xml:space="preserve"> </w:t>
            </w:r>
            <w:r>
              <w:rPr>
                <w:color w:val="231F20"/>
                <w:w w:val="110"/>
                <w:sz w:val="18"/>
              </w:rPr>
              <w:t>памяти человека надолго и даёт внутреннюю силу для того, чтобы справляться с негативными ситуациями в жизни. Понятие семьи включает в себя и близких родственников,</w:t>
            </w:r>
          </w:p>
          <w:p w14:paraId="621360E5">
            <w:pPr>
              <w:pStyle w:val="34"/>
              <w:spacing w:before="5" w:line="249" w:lineRule="auto"/>
              <w:ind w:left="78" w:right="129"/>
              <w:rPr>
                <w:sz w:val="18"/>
              </w:rPr>
            </w:pPr>
            <w:r>
              <w:rPr>
                <w:color w:val="231F20"/>
                <w:w w:val="110"/>
                <w:sz w:val="18"/>
              </w:rPr>
              <w:t>и самых дальних: мы должны помнить свои корни и знать свой род. В семье у каждого своя особая и важная роль. Изучение семейного древа может быть интересным времяпрепровождением</w:t>
            </w:r>
            <w:r>
              <w:rPr>
                <w:color w:val="231F20"/>
                <w:spacing w:val="-6"/>
                <w:w w:val="110"/>
                <w:sz w:val="18"/>
              </w:rPr>
              <w:t xml:space="preserve"> </w:t>
            </w:r>
            <w:r>
              <w:rPr>
                <w:color w:val="231F20"/>
                <w:w w:val="110"/>
                <w:sz w:val="18"/>
              </w:rPr>
              <w:t>для</w:t>
            </w:r>
            <w:r>
              <w:rPr>
                <w:color w:val="231F20"/>
                <w:spacing w:val="-6"/>
                <w:w w:val="110"/>
                <w:sz w:val="18"/>
              </w:rPr>
              <w:t xml:space="preserve"> </w:t>
            </w:r>
            <w:r>
              <w:rPr>
                <w:color w:val="231F20"/>
                <w:w w:val="110"/>
                <w:sz w:val="18"/>
              </w:rPr>
              <w:t>всех</w:t>
            </w:r>
            <w:r>
              <w:rPr>
                <w:color w:val="231F20"/>
                <w:spacing w:val="-6"/>
                <w:w w:val="110"/>
                <w:sz w:val="18"/>
              </w:rPr>
              <w:t xml:space="preserve"> </w:t>
            </w:r>
            <w:r>
              <w:rPr>
                <w:color w:val="231F20"/>
                <w:w w:val="110"/>
                <w:sz w:val="18"/>
              </w:rPr>
              <w:t>членов</w:t>
            </w:r>
            <w:r>
              <w:rPr>
                <w:color w:val="231F20"/>
                <w:spacing w:val="-6"/>
                <w:w w:val="110"/>
                <w:sz w:val="18"/>
              </w:rPr>
              <w:t xml:space="preserve"> </w:t>
            </w:r>
            <w:r>
              <w:rPr>
                <w:color w:val="231F20"/>
                <w:w w:val="110"/>
                <w:sz w:val="18"/>
              </w:rPr>
              <w:t>семьи.</w:t>
            </w:r>
            <w:r>
              <w:rPr>
                <w:color w:val="231F20"/>
                <w:spacing w:val="-6"/>
                <w:w w:val="110"/>
                <w:sz w:val="18"/>
              </w:rPr>
              <w:t xml:space="preserve"> </w:t>
            </w:r>
            <w:r>
              <w:rPr>
                <w:color w:val="231F20"/>
                <w:w w:val="110"/>
                <w:sz w:val="18"/>
              </w:rPr>
              <w:t>Узнавая</w:t>
            </w:r>
            <w:r>
              <w:rPr>
                <w:color w:val="231F20"/>
                <w:spacing w:val="-6"/>
                <w:w w:val="110"/>
                <w:sz w:val="18"/>
              </w:rPr>
              <w:t xml:space="preserve"> </w:t>
            </w:r>
            <w:r>
              <w:rPr>
                <w:color w:val="231F20"/>
                <w:w w:val="110"/>
                <w:sz w:val="18"/>
              </w:rPr>
              <w:t>ближе</w:t>
            </w:r>
            <w:r>
              <w:rPr>
                <w:color w:val="231F20"/>
                <w:spacing w:val="-6"/>
                <w:w w:val="110"/>
                <w:sz w:val="18"/>
              </w:rPr>
              <w:t xml:space="preserve"> </w:t>
            </w:r>
            <w:r>
              <w:rPr>
                <w:color w:val="231F20"/>
                <w:w w:val="110"/>
                <w:sz w:val="18"/>
              </w:rPr>
              <w:t>своих</w:t>
            </w:r>
            <w:r>
              <w:rPr>
                <w:color w:val="231F20"/>
                <w:spacing w:val="-6"/>
                <w:w w:val="110"/>
                <w:sz w:val="18"/>
              </w:rPr>
              <w:t xml:space="preserve"> </w:t>
            </w:r>
            <w:r>
              <w:rPr>
                <w:color w:val="231F20"/>
                <w:w w:val="110"/>
                <w:sz w:val="18"/>
              </w:rPr>
              <w:t>родных,</w:t>
            </w:r>
            <w:r>
              <w:rPr>
                <w:color w:val="231F20"/>
                <w:spacing w:val="-6"/>
                <w:w w:val="110"/>
                <w:sz w:val="18"/>
              </w:rPr>
              <w:t xml:space="preserve"> </w:t>
            </w:r>
            <w:r>
              <w:rPr>
                <w:color w:val="231F20"/>
                <w:w w:val="110"/>
                <w:sz w:val="18"/>
              </w:rPr>
              <w:t>мы</w:t>
            </w:r>
            <w:r>
              <w:rPr>
                <w:color w:val="231F20"/>
                <w:spacing w:val="-6"/>
                <w:w w:val="110"/>
                <w:sz w:val="18"/>
              </w:rPr>
              <w:t xml:space="preserve"> </w:t>
            </w:r>
            <w:r>
              <w:rPr>
                <w:color w:val="231F20"/>
                <w:w w:val="110"/>
                <w:sz w:val="18"/>
              </w:rPr>
              <w:t>лучше начинаем понимать себя.</w:t>
            </w:r>
          </w:p>
          <w:p w14:paraId="64665EB1">
            <w:pPr>
              <w:pStyle w:val="34"/>
              <w:spacing w:before="9"/>
              <w:rPr>
                <w:rFonts w:ascii="Trebuchet MS"/>
                <w:b/>
                <w:sz w:val="18"/>
              </w:rPr>
            </w:pPr>
          </w:p>
          <w:p w14:paraId="7288B544">
            <w:pPr>
              <w:pStyle w:val="34"/>
              <w:spacing w:before="1"/>
              <w:ind w:left="78"/>
              <w:rPr>
                <w:i/>
                <w:sz w:val="18"/>
              </w:rPr>
            </w:pPr>
            <w:r>
              <w:rPr>
                <w:i/>
                <w:color w:val="231F20"/>
                <w:w w:val="105"/>
                <w:sz w:val="18"/>
              </w:rPr>
              <w:t>Формируемые</w:t>
            </w:r>
            <w:r>
              <w:rPr>
                <w:i/>
                <w:color w:val="231F20"/>
                <w:spacing w:val="17"/>
                <w:w w:val="105"/>
                <w:sz w:val="18"/>
              </w:rPr>
              <w:t xml:space="preserve"> </w:t>
            </w:r>
            <w:r>
              <w:rPr>
                <w:i/>
                <w:color w:val="231F20"/>
                <w:w w:val="105"/>
                <w:sz w:val="18"/>
              </w:rPr>
              <w:t>ценности:</w:t>
            </w:r>
            <w:r>
              <w:rPr>
                <w:i/>
                <w:color w:val="231F20"/>
                <w:spacing w:val="17"/>
                <w:w w:val="105"/>
                <w:sz w:val="18"/>
              </w:rPr>
              <w:t xml:space="preserve"> </w:t>
            </w:r>
            <w:r>
              <w:rPr>
                <w:i/>
                <w:color w:val="231F20"/>
                <w:w w:val="105"/>
                <w:sz w:val="18"/>
              </w:rPr>
              <w:t>крепкая</w:t>
            </w:r>
            <w:r>
              <w:rPr>
                <w:i/>
                <w:color w:val="231F20"/>
                <w:spacing w:val="18"/>
                <w:w w:val="105"/>
                <w:sz w:val="18"/>
              </w:rPr>
              <w:t xml:space="preserve"> </w:t>
            </w:r>
            <w:r>
              <w:rPr>
                <w:i/>
                <w:color w:val="231F20"/>
                <w:spacing w:val="-2"/>
                <w:w w:val="105"/>
                <w:sz w:val="18"/>
              </w:rPr>
              <w:t>семья.</w:t>
            </w:r>
          </w:p>
        </w:tc>
        <w:tc>
          <w:tcPr>
            <w:tcW w:w="2552" w:type="dxa"/>
          </w:tcPr>
          <w:p w14:paraId="68CB025E">
            <w:pPr>
              <w:pStyle w:val="34"/>
              <w:rPr>
                <w:rFonts w:ascii="Trebuchet MS"/>
                <w:b/>
                <w:sz w:val="18"/>
              </w:rPr>
            </w:pPr>
          </w:p>
          <w:p w14:paraId="0514B05B">
            <w:pPr>
              <w:pStyle w:val="34"/>
              <w:spacing w:before="51"/>
              <w:rPr>
                <w:rFonts w:ascii="Trebuchet MS"/>
                <w:b/>
                <w:sz w:val="18"/>
              </w:rPr>
            </w:pPr>
          </w:p>
          <w:p w14:paraId="75ECC2DA">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1D8F12B">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A5C71A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2E3013AA">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52382D65">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620DEF3">
            <w:pPr>
              <w:pStyle w:val="34"/>
              <w:spacing w:before="44"/>
              <w:rPr>
                <w:rFonts w:ascii="Trebuchet MS"/>
                <w:b/>
                <w:sz w:val="18"/>
              </w:rPr>
            </w:pPr>
          </w:p>
          <w:p w14:paraId="15148BE2">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5CFAE567">
            <w:pPr>
              <w:pStyle w:val="34"/>
              <w:spacing w:before="152"/>
              <w:rPr>
                <w:rFonts w:ascii="Trebuchet MS"/>
                <w:b/>
                <w:sz w:val="18"/>
              </w:rPr>
            </w:pPr>
          </w:p>
          <w:p w14:paraId="76D828E0">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482C4FD1">
            <w:pPr>
              <w:pStyle w:val="34"/>
              <w:spacing w:before="44"/>
              <w:rPr>
                <w:rFonts w:ascii="Trebuchet MS"/>
                <w:b/>
                <w:sz w:val="18"/>
              </w:rPr>
            </w:pPr>
          </w:p>
          <w:p w14:paraId="2A779D50">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6CABD613">
            <w:pPr>
              <w:pStyle w:val="34"/>
              <w:spacing w:before="152"/>
              <w:rPr>
                <w:rFonts w:ascii="Trebuchet MS"/>
                <w:b/>
                <w:sz w:val="18"/>
              </w:rPr>
            </w:pPr>
          </w:p>
          <w:p w14:paraId="1CB78AD9">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5D3F4695">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37D77B0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089" w:hRule="atLeast"/>
        </w:trPr>
        <w:tc>
          <w:tcPr>
            <w:tcW w:w="624" w:type="dxa"/>
          </w:tcPr>
          <w:p w14:paraId="6E42BC03">
            <w:pPr>
              <w:pStyle w:val="34"/>
              <w:rPr>
                <w:rFonts w:ascii="Trebuchet MS"/>
                <w:b/>
                <w:sz w:val="18"/>
              </w:rPr>
            </w:pPr>
          </w:p>
          <w:p w14:paraId="5879697C">
            <w:pPr>
              <w:pStyle w:val="34"/>
              <w:rPr>
                <w:rFonts w:ascii="Trebuchet MS"/>
                <w:b/>
                <w:sz w:val="18"/>
              </w:rPr>
            </w:pPr>
          </w:p>
          <w:p w14:paraId="67164710">
            <w:pPr>
              <w:pStyle w:val="34"/>
              <w:rPr>
                <w:rFonts w:ascii="Trebuchet MS"/>
                <w:b/>
                <w:sz w:val="18"/>
              </w:rPr>
            </w:pPr>
          </w:p>
          <w:p w14:paraId="2505577A">
            <w:pPr>
              <w:pStyle w:val="34"/>
              <w:rPr>
                <w:rFonts w:ascii="Trebuchet MS"/>
                <w:b/>
                <w:sz w:val="18"/>
              </w:rPr>
            </w:pPr>
          </w:p>
          <w:p w14:paraId="688B6B63">
            <w:pPr>
              <w:pStyle w:val="34"/>
              <w:rPr>
                <w:rFonts w:ascii="Trebuchet MS"/>
                <w:b/>
                <w:sz w:val="18"/>
              </w:rPr>
            </w:pPr>
          </w:p>
          <w:p w14:paraId="472FD8BC">
            <w:pPr>
              <w:pStyle w:val="34"/>
              <w:spacing w:before="187"/>
              <w:rPr>
                <w:rFonts w:ascii="Trebuchet MS"/>
                <w:b/>
                <w:sz w:val="18"/>
              </w:rPr>
            </w:pPr>
          </w:p>
          <w:p w14:paraId="49B86BDF">
            <w:pPr>
              <w:pStyle w:val="34"/>
              <w:ind w:left="9"/>
              <w:jc w:val="center"/>
              <w:rPr>
                <w:sz w:val="18"/>
              </w:rPr>
            </w:pPr>
            <w:r>
              <w:rPr>
                <w:color w:val="231F20"/>
                <w:spacing w:val="-5"/>
                <w:w w:val="95"/>
                <w:sz w:val="18"/>
              </w:rPr>
              <w:t>12</w:t>
            </w:r>
          </w:p>
        </w:tc>
        <w:tc>
          <w:tcPr>
            <w:tcW w:w="2268" w:type="dxa"/>
          </w:tcPr>
          <w:p w14:paraId="3D647B85">
            <w:pPr>
              <w:pStyle w:val="34"/>
              <w:rPr>
                <w:rFonts w:ascii="Trebuchet MS"/>
                <w:b/>
                <w:sz w:val="18"/>
              </w:rPr>
            </w:pPr>
          </w:p>
          <w:p w14:paraId="26826328">
            <w:pPr>
              <w:pStyle w:val="34"/>
              <w:rPr>
                <w:rFonts w:ascii="Trebuchet MS"/>
                <w:b/>
                <w:sz w:val="18"/>
              </w:rPr>
            </w:pPr>
          </w:p>
          <w:p w14:paraId="20B882C3">
            <w:pPr>
              <w:pStyle w:val="34"/>
              <w:rPr>
                <w:rFonts w:ascii="Trebuchet MS"/>
                <w:b/>
                <w:sz w:val="18"/>
              </w:rPr>
            </w:pPr>
          </w:p>
          <w:p w14:paraId="4DD112C3">
            <w:pPr>
              <w:pStyle w:val="34"/>
              <w:rPr>
                <w:rFonts w:ascii="Trebuchet MS"/>
                <w:b/>
                <w:sz w:val="18"/>
              </w:rPr>
            </w:pPr>
          </w:p>
          <w:p w14:paraId="2EAF04E1">
            <w:pPr>
              <w:pStyle w:val="34"/>
              <w:rPr>
                <w:rFonts w:ascii="Trebuchet MS"/>
                <w:b/>
                <w:sz w:val="18"/>
              </w:rPr>
            </w:pPr>
          </w:p>
          <w:p w14:paraId="3795870F">
            <w:pPr>
              <w:pStyle w:val="34"/>
              <w:spacing w:before="187"/>
              <w:rPr>
                <w:rFonts w:ascii="Trebuchet MS"/>
                <w:b/>
                <w:sz w:val="18"/>
              </w:rPr>
            </w:pPr>
          </w:p>
          <w:p w14:paraId="19C67E99">
            <w:pPr>
              <w:pStyle w:val="34"/>
              <w:ind w:left="151" w:right="143"/>
              <w:jc w:val="center"/>
              <w:rPr>
                <w:sz w:val="18"/>
              </w:rPr>
            </w:pPr>
            <w:r>
              <w:rPr>
                <w:color w:val="231F20"/>
                <w:w w:val="110"/>
                <w:sz w:val="18"/>
              </w:rPr>
              <w:t>Дарим</w:t>
            </w:r>
            <w:r>
              <w:rPr>
                <w:color w:val="231F20"/>
                <w:spacing w:val="-7"/>
                <w:w w:val="110"/>
                <w:sz w:val="18"/>
              </w:rPr>
              <w:t xml:space="preserve"> </w:t>
            </w:r>
            <w:r>
              <w:rPr>
                <w:color w:val="231F20"/>
                <w:spacing w:val="-2"/>
                <w:w w:val="110"/>
                <w:sz w:val="18"/>
              </w:rPr>
              <w:t>добро!</w:t>
            </w:r>
          </w:p>
        </w:tc>
        <w:tc>
          <w:tcPr>
            <w:tcW w:w="1418" w:type="dxa"/>
          </w:tcPr>
          <w:p w14:paraId="3A42F6B6">
            <w:pPr>
              <w:pStyle w:val="34"/>
              <w:rPr>
                <w:rFonts w:ascii="Trebuchet MS"/>
                <w:b/>
                <w:sz w:val="18"/>
              </w:rPr>
            </w:pPr>
          </w:p>
          <w:p w14:paraId="7974666E">
            <w:pPr>
              <w:pStyle w:val="34"/>
              <w:rPr>
                <w:rFonts w:ascii="Trebuchet MS"/>
                <w:b/>
                <w:sz w:val="18"/>
              </w:rPr>
            </w:pPr>
          </w:p>
          <w:p w14:paraId="052ED300">
            <w:pPr>
              <w:pStyle w:val="34"/>
              <w:rPr>
                <w:rFonts w:ascii="Trebuchet MS"/>
                <w:b/>
                <w:sz w:val="18"/>
              </w:rPr>
            </w:pPr>
          </w:p>
          <w:p w14:paraId="09CA0B4C">
            <w:pPr>
              <w:pStyle w:val="34"/>
              <w:rPr>
                <w:rFonts w:ascii="Trebuchet MS"/>
                <w:b/>
                <w:sz w:val="18"/>
              </w:rPr>
            </w:pPr>
          </w:p>
          <w:p w14:paraId="1D54AA48">
            <w:pPr>
              <w:pStyle w:val="34"/>
              <w:rPr>
                <w:rFonts w:ascii="Trebuchet MS"/>
                <w:b/>
                <w:sz w:val="18"/>
              </w:rPr>
            </w:pPr>
          </w:p>
          <w:p w14:paraId="2C9022FB">
            <w:pPr>
              <w:pStyle w:val="34"/>
              <w:spacing w:before="187"/>
              <w:rPr>
                <w:rFonts w:ascii="Trebuchet MS"/>
                <w:b/>
                <w:sz w:val="18"/>
              </w:rPr>
            </w:pPr>
          </w:p>
          <w:p w14:paraId="643DA872">
            <w:pPr>
              <w:pStyle w:val="34"/>
              <w:ind w:left="8"/>
              <w:jc w:val="center"/>
              <w:rPr>
                <w:sz w:val="18"/>
              </w:rPr>
            </w:pPr>
            <w:r>
              <w:rPr>
                <w:color w:val="231F20"/>
                <w:spacing w:val="-10"/>
                <w:w w:val="75"/>
                <w:sz w:val="18"/>
              </w:rPr>
              <w:t>1</w:t>
            </w:r>
          </w:p>
        </w:tc>
        <w:tc>
          <w:tcPr>
            <w:tcW w:w="8618" w:type="dxa"/>
          </w:tcPr>
          <w:p w14:paraId="66F7622D">
            <w:pPr>
              <w:pStyle w:val="34"/>
              <w:spacing w:before="37"/>
              <w:ind w:left="78"/>
              <w:rPr>
                <w:sz w:val="18"/>
              </w:rPr>
            </w:pPr>
            <w:r>
              <w:rPr>
                <w:color w:val="231F20"/>
                <w:w w:val="110"/>
                <w:sz w:val="18"/>
              </w:rPr>
              <w:t>Милосердие</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13"/>
                <w:w w:val="110"/>
                <w:sz w:val="18"/>
              </w:rPr>
              <w:t xml:space="preserve"> </w:t>
            </w:r>
            <w:r>
              <w:rPr>
                <w:color w:val="231F20"/>
                <w:w w:val="110"/>
                <w:sz w:val="18"/>
              </w:rPr>
              <w:t>эмпатия,</w:t>
            </w:r>
            <w:r>
              <w:rPr>
                <w:color w:val="231F20"/>
                <w:spacing w:val="-5"/>
                <w:w w:val="110"/>
                <w:sz w:val="18"/>
              </w:rPr>
              <w:t xml:space="preserve"> </w:t>
            </w:r>
            <w:r>
              <w:rPr>
                <w:color w:val="231F20"/>
                <w:w w:val="110"/>
                <w:sz w:val="18"/>
              </w:rPr>
              <w:t>сострадание,</w:t>
            </w:r>
            <w:r>
              <w:rPr>
                <w:color w:val="231F20"/>
                <w:spacing w:val="-5"/>
                <w:w w:val="110"/>
                <w:sz w:val="18"/>
              </w:rPr>
              <w:t xml:space="preserve"> </w:t>
            </w:r>
            <w:r>
              <w:rPr>
                <w:color w:val="231F20"/>
                <w:w w:val="110"/>
                <w:sz w:val="18"/>
              </w:rPr>
              <w:t>прощение</w:t>
            </w:r>
            <w:r>
              <w:rPr>
                <w:color w:val="231F20"/>
                <w:spacing w:val="-6"/>
                <w:w w:val="110"/>
                <w:sz w:val="18"/>
              </w:rPr>
              <w:t xml:space="preserve"> </w:t>
            </w:r>
            <w:r>
              <w:rPr>
                <w:color w:val="231F20"/>
                <w:w w:val="110"/>
                <w:sz w:val="18"/>
              </w:rPr>
              <w:t>и</w:t>
            </w:r>
            <w:r>
              <w:rPr>
                <w:color w:val="231F20"/>
                <w:spacing w:val="-5"/>
                <w:w w:val="110"/>
                <w:sz w:val="18"/>
              </w:rPr>
              <w:t xml:space="preserve"> </w:t>
            </w:r>
            <w:r>
              <w:rPr>
                <w:color w:val="231F20"/>
                <w:w w:val="110"/>
                <w:sz w:val="18"/>
              </w:rPr>
              <w:t>поступки,</w:t>
            </w:r>
            <w:r>
              <w:rPr>
                <w:color w:val="231F20"/>
                <w:spacing w:val="-6"/>
                <w:w w:val="110"/>
                <w:sz w:val="18"/>
              </w:rPr>
              <w:t xml:space="preserve"> </w:t>
            </w:r>
            <w:r>
              <w:rPr>
                <w:color w:val="231F20"/>
                <w:spacing w:val="-2"/>
                <w:w w:val="110"/>
                <w:sz w:val="18"/>
              </w:rPr>
              <w:t>направленные</w:t>
            </w:r>
          </w:p>
          <w:p w14:paraId="3E2E3E83">
            <w:pPr>
              <w:pStyle w:val="34"/>
              <w:spacing w:before="9" w:line="249" w:lineRule="auto"/>
              <w:ind w:left="78" w:right="278"/>
              <w:rPr>
                <w:sz w:val="18"/>
              </w:rPr>
            </w:pPr>
            <w:r>
              <w:rPr>
                <w:color w:val="231F20"/>
                <w:w w:val="110"/>
                <w:sz w:val="18"/>
              </w:rPr>
              <w:t>на благо других людей. Быть милосердным</w:t>
            </w:r>
            <w:r>
              <w:rPr>
                <w:color w:val="231F20"/>
                <w:spacing w:val="-10"/>
                <w:w w:val="110"/>
                <w:sz w:val="18"/>
              </w:rPr>
              <w:t xml:space="preserve"> </w:t>
            </w:r>
            <w:r>
              <w:rPr>
                <w:color w:val="231F20"/>
                <w:w w:val="110"/>
                <w:sz w:val="18"/>
              </w:rPr>
              <w:t>—</w:t>
            </w:r>
            <w:r>
              <w:rPr>
                <w:color w:val="231F20"/>
                <w:spacing w:val="-10"/>
                <w:w w:val="110"/>
                <w:sz w:val="18"/>
              </w:rPr>
              <w:t xml:space="preserve"> </w:t>
            </w:r>
            <w:r>
              <w:rPr>
                <w:color w:val="231F20"/>
                <w:w w:val="110"/>
                <w:sz w:val="18"/>
              </w:rPr>
              <w:t>значит видеть в другом человеке его достоинство, уважать его жизнь и не оставаться равнодушным к чужой боли. Нельзя быть</w:t>
            </w:r>
            <w:r>
              <w:rPr>
                <w:color w:val="231F20"/>
                <w:spacing w:val="-14"/>
                <w:w w:val="110"/>
                <w:sz w:val="18"/>
              </w:rPr>
              <w:t xml:space="preserve"> </w:t>
            </w:r>
            <w:r>
              <w:rPr>
                <w:color w:val="231F20"/>
                <w:w w:val="110"/>
                <w:sz w:val="18"/>
              </w:rPr>
              <w:t>милосердным</w:t>
            </w:r>
            <w:r>
              <w:rPr>
                <w:color w:val="231F20"/>
                <w:spacing w:val="-14"/>
                <w:w w:val="110"/>
                <w:sz w:val="18"/>
              </w:rPr>
              <w:t xml:space="preserve"> </w:t>
            </w:r>
            <w:r>
              <w:rPr>
                <w:color w:val="231F20"/>
                <w:w w:val="110"/>
                <w:sz w:val="18"/>
              </w:rPr>
              <w:t>только</w:t>
            </w:r>
            <w:r>
              <w:rPr>
                <w:color w:val="231F20"/>
                <w:spacing w:val="-14"/>
                <w:w w:val="110"/>
                <w:sz w:val="18"/>
              </w:rPr>
              <w:t xml:space="preserve"> </w:t>
            </w:r>
            <w:r>
              <w:rPr>
                <w:color w:val="231F20"/>
                <w:w w:val="110"/>
                <w:sz w:val="18"/>
              </w:rPr>
              <w:t>в</w:t>
            </w:r>
            <w:r>
              <w:rPr>
                <w:color w:val="231F20"/>
                <w:spacing w:val="-13"/>
                <w:w w:val="110"/>
                <w:sz w:val="18"/>
              </w:rPr>
              <w:t xml:space="preserve"> </w:t>
            </w:r>
            <w:r>
              <w:rPr>
                <w:color w:val="231F20"/>
                <w:w w:val="110"/>
                <w:sz w:val="18"/>
              </w:rPr>
              <w:t>отдельные</w:t>
            </w:r>
            <w:r>
              <w:rPr>
                <w:color w:val="231F20"/>
                <w:spacing w:val="-10"/>
                <w:w w:val="110"/>
                <w:sz w:val="18"/>
              </w:rPr>
              <w:t xml:space="preserve"> </w:t>
            </w:r>
            <w:r>
              <w:rPr>
                <w:color w:val="231F20"/>
                <w:w w:val="110"/>
                <w:sz w:val="18"/>
              </w:rPr>
              <w:t>моменты,</w:t>
            </w:r>
            <w:r>
              <w:rPr>
                <w:color w:val="231F20"/>
                <w:spacing w:val="-11"/>
                <w:w w:val="110"/>
                <w:sz w:val="18"/>
              </w:rPr>
              <w:t xml:space="preserve"> </w:t>
            </w:r>
            <w:r>
              <w:rPr>
                <w:color w:val="231F20"/>
                <w:w w:val="110"/>
                <w:sz w:val="18"/>
              </w:rPr>
              <w:t>милосердие</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11"/>
                <w:w w:val="110"/>
                <w:sz w:val="18"/>
              </w:rPr>
              <w:t xml:space="preserve"> </w:t>
            </w:r>
            <w:r>
              <w:rPr>
                <w:color w:val="231F20"/>
                <w:w w:val="110"/>
                <w:sz w:val="18"/>
              </w:rPr>
              <w:t>образ</w:t>
            </w:r>
            <w:r>
              <w:rPr>
                <w:color w:val="231F20"/>
                <w:spacing w:val="-11"/>
                <w:w w:val="110"/>
                <w:sz w:val="18"/>
              </w:rPr>
              <w:t xml:space="preserve"> </w:t>
            </w:r>
            <w:r>
              <w:rPr>
                <w:color w:val="231F20"/>
                <w:w w:val="110"/>
                <w:sz w:val="18"/>
              </w:rPr>
              <w:t>жизни:</w:t>
            </w:r>
            <w:r>
              <w:rPr>
                <w:color w:val="231F20"/>
                <w:spacing w:val="-11"/>
                <w:w w:val="110"/>
                <w:sz w:val="18"/>
              </w:rPr>
              <w:t xml:space="preserve"> </w:t>
            </w:r>
            <w:r>
              <w:rPr>
                <w:color w:val="231F20"/>
                <w:w w:val="110"/>
                <w:sz w:val="18"/>
              </w:rPr>
              <w:t>важно</w:t>
            </w:r>
          </w:p>
          <w:p w14:paraId="20846E2F">
            <w:pPr>
              <w:pStyle w:val="34"/>
              <w:spacing w:before="2" w:line="249" w:lineRule="auto"/>
              <w:ind w:left="78" w:right="129"/>
              <w:rPr>
                <w:sz w:val="18"/>
              </w:rPr>
            </w:pPr>
            <w:r>
              <w:rPr>
                <w:color w:val="231F20"/>
                <w:w w:val="110"/>
                <w:sz w:val="18"/>
              </w:rPr>
              <w:t>развивать в себе постоянное доброжелательное и заботливое отношение к окружающим. Милосердие является одной из духовно-нравственных ценностей русского народа, что подтверждают многочисленные примеры из истории России. Продолжая традиции наших предшественников, мы учимся проявлять милосердие ко всем людям, независимо от их происхождения, воспитания и личных качеств. Общие ценности объединяют людей</w:t>
            </w:r>
          </w:p>
          <w:p w14:paraId="38A9E442">
            <w:pPr>
              <w:pStyle w:val="34"/>
              <w:spacing w:before="4" w:line="249" w:lineRule="auto"/>
              <w:ind w:left="78" w:right="278"/>
              <w:rPr>
                <w:sz w:val="18"/>
              </w:rPr>
            </w:pPr>
            <w:r>
              <w:rPr>
                <w:color w:val="231F20"/>
                <w:w w:val="110"/>
                <w:sz w:val="18"/>
              </w:rPr>
              <w:t>в</w:t>
            </w:r>
            <w:r>
              <w:rPr>
                <w:color w:val="231F20"/>
                <w:spacing w:val="-7"/>
                <w:w w:val="110"/>
                <w:sz w:val="18"/>
              </w:rPr>
              <w:t xml:space="preserve"> </w:t>
            </w:r>
            <w:r>
              <w:rPr>
                <w:color w:val="231F20"/>
                <w:w w:val="110"/>
                <w:sz w:val="18"/>
              </w:rPr>
              <w:t>различные</w:t>
            </w:r>
            <w:r>
              <w:rPr>
                <w:color w:val="231F20"/>
                <w:spacing w:val="-7"/>
                <w:w w:val="110"/>
                <w:sz w:val="18"/>
              </w:rPr>
              <w:t xml:space="preserve"> </w:t>
            </w:r>
            <w:r>
              <w:rPr>
                <w:color w:val="231F20"/>
                <w:w w:val="110"/>
                <w:sz w:val="18"/>
              </w:rPr>
              <w:t>организации,</w:t>
            </w:r>
            <w:r>
              <w:rPr>
                <w:color w:val="231F20"/>
                <w:spacing w:val="-7"/>
                <w:w w:val="110"/>
                <w:sz w:val="18"/>
              </w:rPr>
              <w:t xml:space="preserve"> </w:t>
            </w:r>
            <w:r>
              <w:rPr>
                <w:color w:val="231F20"/>
                <w:w w:val="110"/>
                <w:sz w:val="18"/>
              </w:rPr>
              <w:t>связанные</w:t>
            </w:r>
            <w:r>
              <w:rPr>
                <w:color w:val="231F20"/>
                <w:spacing w:val="-7"/>
                <w:w w:val="110"/>
                <w:sz w:val="18"/>
              </w:rPr>
              <w:t xml:space="preserve"> </w:t>
            </w:r>
            <w:r>
              <w:rPr>
                <w:color w:val="231F20"/>
                <w:w w:val="110"/>
                <w:sz w:val="18"/>
              </w:rPr>
              <w:t>с</w:t>
            </w:r>
            <w:r>
              <w:rPr>
                <w:color w:val="231F20"/>
                <w:spacing w:val="-7"/>
                <w:w w:val="110"/>
                <w:sz w:val="18"/>
              </w:rPr>
              <w:t xml:space="preserve"> </w:t>
            </w:r>
            <w:r>
              <w:rPr>
                <w:color w:val="231F20"/>
                <w:w w:val="110"/>
                <w:sz w:val="18"/>
              </w:rPr>
              <w:t>благотворительностью,</w:t>
            </w:r>
            <w:r>
              <w:rPr>
                <w:color w:val="231F20"/>
                <w:spacing w:val="-7"/>
                <w:w w:val="110"/>
                <w:sz w:val="18"/>
              </w:rPr>
              <w:t xml:space="preserve"> </w:t>
            </w:r>
            <w:r>
              <w:rPr>
                <w:color w:val="231F20"/>
                <w:w w:val="110"/>
                <w:sz w:val="18"/>
              </w:rPr>
              <w:t>помощью</w:t>
            </w:r>
            <w:r>
              <w:rPr>
                <w:color w:val="231F20"/>
                <w:spacing w:val="-7"/>
                <w:w w:val="110"/>
                <w:sz w:val="18"/>
              </w:rPr>
              <w:t xml:space="preserve"> </w:t>
            </w:r>
            <w:r>
              <w:rPr>
                <w:color w:val="231F20"/>
                <w:w w:val="110"/>
                <w:sz w:val="18"/>
              </w:rPr>
              <w:t>другим</w:t>
            </w:r>
            <w:r>
              <w:rPr>
                <w:color w:val="231F20"/>
                <w:spacing w:val="-7"/>
                <w:w w:val="110"/>
                <w:sz w:val="18"/>
              </w:rPr>
              <w:t xml:space="preserve"> </w:t>
            </w:r>
            <w:r>
              <w:rPr>
                <w:color w:val="231F20"/>
                <w:w w:val="110"/>
                <w:sz w:val="18"/>
              </w:rPr>
              <w:t>людям или животным. Государство активно поддерживает развитие НКО (некоммерческие организации) в России.</w:t>
            </w:r>
          </w:p>
          <w:p w14:paraId="5F30A18A">
            <w:pPr>
              <w:pStyle w:val="34"/>
              <w:spacing w:before="9"/>
              <w:rPr>
                <w:rFonts w:ascii="Trebuchet MS"/>
                <w:b/>
                <w:sz w:val="18"/>
              </w:rPr>
            </w:pPr>
          </w:p>
          <w:p w14:paraId="309FBA32">
            <w:pPr>
              <w:pStyle w:val="34"/>
              <w:ind w:left="78"/>
              <w:rPr>
                <w:i/>
                <w:sz w:val="18"/>
              </w:rPr>
            </w:pPr>
            <w:r>
              <w:rPr>
                <w:i/>
                <w:color w:val="231F20"/>
                <w:spacing w:val="2"/>
                <w:sz w:val="18"/>
              </w:rPr>
              <w:t>Формируемые</w:t>
            </w:r>
            <w:r>
              <w:rPr>
                <w:i/>
                <w:color w:val="231F20"/>
                <w:spacing w:val="45"/>
                <w:sz w:val="18"/>
              </w:rPr>
              <w:t xml:space="preserve"> </w:t>
            </w:r>
            <w:r>
              <w:rPr>
                <w:i/>
                <w:color w:val="231F20"/>
                <w:spacing w:val="2"/>
                <w:sz w:val="18"/>
              </w:rPr>
              <w:t>ценности:</w:t>
            </w:r>
            <w:r>
              <w:rPr>
                <w:i/>
                <w:color w:val="231F20"/>
                <w:spacing w:val="45"/>
                <w:sz w:val="18"/>
              </w:rPr>
              <w:t xml:space="preserve"> </w:t>
            </w:r>
            <w:r>
              <w:rPr>
                <w:i/>
                <w:color w:val="231F20"/>
                <w:spacing w:val="2"/>
                <w:sz w:val="18"/>
              </w:rPr>
              <w:t>милосердие,</w:t>
            </w:r>
            <w:r>
              <w:rPr>
                <w:i/>
                <w:color w:val="231F20"/>
                <w:spacing w:val="45"/>
                <w:sz w:val="18"/>
              </w:rPr>
              <w:t xml:space="preserve"> </w:t>
            </w:r>
            <w:r>
              <w:rPr>
                <w:i/>
                <w:color w:val="231F20"/>
                <w:spacing w:val="2"/>
                <w:sz w:val="18"/>
              </w:rPr>
              <w:t>гуманизм,</w:t>
            </w:r>
            <w:r>
              <w:rPr>
                <w:i/>
                <w:color w:val="231F20"/>
                <w:spacing w:val="46"/>
                <w:sz w:val="18"/>
              </w:rPr>
              <w:t xml:space="preserve"> </w:t>
            </w:r>
            <w:r>
              <w:rPr>
                <w:i/>
                <w:color w:val="231F20"/>
                <w:spacing w:val="-2"/>
                <w:sz w:val="18"/>
              </w:rPr>
              <w:t>жизнь.</w:t>
            </w:r>
          </w:p>
        </w:tc>
        <w:tc>
          <w:tcPr>
            <w:tcW w:w="2552" w:type="dxa"/>
          </w:tcPr>
          <w:p w14:paraId="1390F7CE">
            <w:pPr>
              <w:pStyle w:val="34"/>
              <w:rPr>
                <w:rFonts w:ascii="Trebuchet MS"/>
                <w:b/>
                <w:sz w:val="18"/>
              </w:rPr>
            </w:pPr>
          </w:p>
          <w:p w14:paraId="057C5591">
            <w:pPr>
              <w:pStyle w:val="34"/>
              <w:rPr>
                <w:rFonts w:ascii="Trebuchet MS"/>
                <w:b/>
                <w:sz w:val="18"/>
              </w:rPr>
            </w:pPr>
          </w:p>
          <w:p w14:paraId="47603646">
            <w:pPr>
              <w:pStyle w:val="34"/>
              <w:spacing w:before="58"/>
              <w:rPr>
                <w:rFonts w:ascii="Trebuchet MS"/>
                <w:b/>
                <w:sz w:val="18"/>
              </w:rPr>
            </w:pPr>
          </w:p>
          <w:p w14:paraId="0A2A0489">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D167B39">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A554F6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6C6C6D1">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73110E0E">
            <w:pPr>
              <w:pStyle w:val="34"/>
              <w:rPr>
                <w:rFonts w:ascii="Trebuchet MS"/>
                <w:b/>
                <w:sz w:val="18"/>
              </w:rPr>
            </w:pPr>
          </w:p>
          <w:p w14:paraId="567F4D11">
            <w:pPr>
              <w:pStyle w:val="34"/>
              <w:rPr>
                <w:rFonts w:ascii="Trebuchet MS"/>
                <w:b/>
                <w:sz w:val="18"/>
              </w:rPr>
            </w:pPr>
          </w:p>
          <w:p w14:paraId="687AE8AA">
            <w:pPr>
              <w:pStyle w:val="34"/>
              <w:rPr>
                <w:rFonts w:ascii="Trebuchet MS"/>
                <w:b/>
                <w:sz w:val="18"/>
              </w:rPr>
            </w:pPr>
          </w:p>
          <w:p w14:paraId="7109B620">
            <w:pPr>
              <w:pStyle w:val="34"/>
              <w:rPr>
                <w:rFonts w:ascii="Trebuchet MS"/>
                <w:b/>
                <w:sz w:val="18"/>
              </w:rPr>
            </w:pPr>
          </w:p>
          <w:p w14:paraId="50C4EAF1">
            <w:pPr>
              <w:pStyle w:val="34"/>
              <w:spacing w:before="72"/>
              <w:rPr>
                <w:rFonts w:ascii="Trebuchet MS"/>
                <w:b/>
                <w:sz w:val="18"/>
              </w:rPr>
            </w:pPr>
          </w:p>
          <w:p w14:paraId="590375A5">
            <w:pPr>
              <w:pStyle w:val="34"/>
              <w:ind w:left="9"/>
              <w:jc w:val="center"/>
              <w:rPr>
                <w:sz w:val="18"/>
              </w:rPr>
            </w:pPr>
            <w:r>
              <w:rPr>
                <w:color w:val="231F20"/>
                <w:spacing w:val="-5"/>
                <w:w w:val="95"/>
                <w:sz w:val="18"/>
              </w:rPr>
              <w:t>13</w:t>
            </w:r>
          </w:p>
        </w:tc>
        <w:tc>
          <w:tcPr>
            <w:tcW w:w="2268" w:type="dxa"/>
          </w:tcPr>
          <w:p w14:paraId="4622E347">
            <w:pPr>
              <w:pStyle w:val="34"/>
              <w:rPr>
                <w:rFonts w:ascii="Trebuchet MS"/>
                <w:b/>
                <w:sz w:val="18"/>
              </w:rPr>
            </w:pPr>
          </w:p>
          <w:p w14:paraId="089251A5">
            <w:pPr>
              <w:pStyle w:val="34"/>
              <w:rPr>
                <w:rFonts w:ascii="Trebuchet MS"/>
                <w:b/>
                <w:sz w:val="18"/>
              </w:rPr>
            </w:pPr>
          </w:p>
          <w:p w14:paraId="19F1CBF7">
            <w:pPr>
              <w:pStyle w:val="34"/>
              <w:spacing w:before="166"/>
              <w:rPr>
                <w:rFonts w:ascii="Trebuchet MS"/>
                <w:b/>
                <w:sz w:val="18"/>
              </w:rPr>
            </w:pPr>
          </w:p>
          <w:p w14:paraId="285D4A73">
            <w:pPr>
              <w:pStyle w:val="34"/>
              <w:spacing w:line="249" w:lineRule="auto"/>
              <w:ind w:left="275" w:right="264"/>
              <w:jc w:val="center"/>
              <w:rPr>
                <w:sz w:val="18"/>
              </w:rPr>
            </w:pPr>
            <w:r>
              <w:rPr>
                <w:color w:val="231F20"/>
                <w:w w:val="110"/>
                <w:sz w:val="18"/>
              </w:rPr>
              <w:t xml:space="preserve">День Героев </w:t>
            </w:r>
            <w:r>
              <w:rPr>
                <w:color w:val="231F20"/>
                <w:sz w:val="18"/>
              </w:rPr>
              <w:t xml:space="preserve">Отечества. 130 лет </w:t>
            </w:r>
            <w:r>
              <w:rPr>
                <w:color w:val="231F20"/>
                <w:w w:val="110"/>
                <w:sz w:val="18"/>
              </w:rPr>
              <w:t>со дня рождения Г.</w:t>
            </w:r>
            <w:r>
              <w:rPr>
                <w:color w:val="231F20"/>
                <w:spacing w:val="-16"/>
                <w:w w:val="110"/>
                <w:sz w:val="18"/>
              </w:rPr>
              <w:t xml:space="preserve"> </w:t>
            </w:r>
            <w:r>
              <w:rPr>
                <w:color w:val="231F20"/>
                <w:w w:val="110"/>
                <w:sz w:val="18"/>
              </w:rPr>
              <w:t>К.</w:t>
            </w:r>
            <w:r>
              <w:rPr>
                <w:color w:val="231F20"/>
                <w:spacing w:val="-16"/>
                <w:w w:val="110"/>
                <w:sz w:val="18"/>
              </w:rPr>
              <w:t xml:space="preserve"> </w:t>
            </w:r>
            <w:r>
              <w:rPr>
                <w:color w:val="231F20"/>
                <w:w w:val="110"/>
                <w:sz w:val="18"/>
              </w:rPr>
              <w:t>Жукова</w:t>
            </w:r>
          </w:p>
        </w:tc>
        <w:tc>
          <w:tcPr>
            <w:tcW w:w="1418" w:type="dxa"/>
          </w:tcPr>
          <w:p w14:paraId="37273E33">
            <w:pPr>
              <w:pStyle w:val="34"/>
              <w:rPr>
                <w:rFonts w:ascii="Trebuchet MS"/>
                <w:b/>
                <w:sz w:val="18"/>
              </w:rPr>
            </w:pPr>
          </w:p>
          <w:p w14:paraId="5EB6136E">
            <w:pPr>
              <w:pStyle w:val="34"/>
              <w:rPr>
                <w:rFonts w:ascii="Trebuchet MS"/>
                <w:b/>
                <w:sz w:val="18"/>
              </w:rPr>
            </w:pPr>
          </w:p>
          <w:p w14:paraId="002C1EEA">
            <w:pPr>
              <w:pStyle w:val="34"/>
              <w:rPr>
                <w:rFonts w:ascii="Trebuchet MS"/>
                <w:b/>
                <w:sz w:val="18"/>
              </w:rPr>
            </w:pPr>
          </w:p>
          <w:p w14:paraId="59348F6D">
            <w:pPr>
              <w:pStyle w:val="34"/>
              <w:rPr>
                <w:rFonts w:ascii="Trebuchet MS"/>
                <w:b/>
                <w:sz w:val="18"/>
              </w:rPr>
            </w:pPr>
          </w:p>
          <w:p w14:paraId="0ED334E0">
            <w:pPr>
              <w:pStyle w:val="34"/>
              <w:spacing w:before="72"/>
              <w:rPr>
                <w:rFonts w:ascii="Trebuchet MS"/>
                <w:b/>
                <w:sz w:val="18"/>
              </w:rPr>
            </w:pPr>
          </w:p>
          <w:p w14:paraId="02D3F7AE">
            <w:pPr>
              <w:pStyle w:val="34"/>
              <w:ind w:left="8"/>
              <w:jc w:val="center"/>
              <w:rPr>
                <w:sz w:val="18"/>
              </w:rPr>
            </w:pPr>
            <w:r>
              <w:rPr>
                <w:color w:val="231F20"/>
                <w:spacing w:val="-10"/>
                <w:w w:val="75"/>
                <w:sz w:val="18"/>
              </w:rPr>
              <w:t>1</w:t>
            </w:r>
          </w:p>
        </w:tc>
        <w:tc>
          <w:tcPr>
            <w:tcW w:w="8618" w:type="dxa"/>
          </w:tcPr>
          <w:p w14:paraId="72805F13">
            <w:pPr>
              <w:pStyle w:val="34"/>
              <w:spacing w:before="37" w:line="249" w:lineRule="auto"/>
              <w:ind w:left="78" w:right="367"/>
              <w:rPr>
                <w:sz w:val="18"/>
              </w:rPr>
            </w:pPr>
            <w:r>
              <w:rPr>
                <w:color w:val="231F20"/>
                <w:w w:val="110"/>
                <w:sz w:val="18"/>
              </w:rPr>
              <w:t>Героизм, мужество и готовность служить Отечеству являются важными чертами русского национального характера. Жизнь и деятельность Г.</w:t>
            </w:r>
            <w:r>
              <w:rPr>
                <w:color w:val="231F20"/>
                <w:spacing w:val="-19"/>
                <w:w w:val="110"/>
                <w:sz w:val="18"/>
              </w:rPr>
              <w:t xml:space="preserve"> </w:t>
            </w:r>
            <w:r>
              <w:rPr>
                <w:color w:val="231F20"/>
                <w:w w:val="110"/>
                <w:sz w:val="18"/>
              </w:rPr>
              <w:t>К.</w:t>
            </w:r>
            <w:r>
              <w:rPr>
                <w:color w:val="231F20"/>
                <w:spacing w:val="-18"/>
                <w:w w:val="110"/>
                <w:sz w:val="18"/>
              </w:rPr>
              <w:t xml:space="preserve"> </w:t>
            </w:r>
            <w:r>
              <w:rPr>
                <w:color w:val="231F20"/>
                <w:w w:val="110"/>
                <w:sz w:val="18"/>
              </w:rPr>
              <w:t>Жукова, как и примеры других героев Отечества, показывают, что служение стране требует стойкости, ответственности и верности своему долгу. Истории героев вдохновляют современных людей работать над собой, развивать духовные и нравственные качества. Имена многих</w:t>
            </w:r>
            <w:r>
              <w:rPr>
                <w:color w:val="231F20"/>
                <w:spacing w:val="-2"/>
                <w:w w:val="110"/>
                <w:sz w:val="18"/>
              </w:rPr>
              <w:t xml:space="preserve"> </w:t>
            </w:r>
            <w:r>
              <w:rPr>
                <w:color w:val="231F20"/>
                <w:w w:val="110"/>
                <w:sz w:val="18"/>
              </w:rPr>
              <w:t>героев</w:t>
            </w:r>
            <w:r>
              <w:rPr>
                <w:color w:val="231F20"/>
                <w:spacing w:val="-2"/>
                <w:w w:val="110"/>
                <w:sz w:val="18"/>
              </w:rPr>
              <w:t xml:space="preserve"> </w:t>
            </w:r>
            <w:r>
              <w:rPr>
                <w:color w:val="231F20"/>
                <w:w w:val="110"/>
                <w:sz w:val="18"/>
              </w:rPr>
              <w:t>России</w:t>
            </w:r>
            <w:r>
              <w:rPr>
                <w:color w:val="231F20"/>
                <w:spacing w:val="-2"/>
                <w:w w:val="110"/>
                <w:sz w:val="18"/>
              </w:rPr>
              <w:t xml:space="preserve"> </w:t>
            </w:r>
            <w:r>
              <w:rPr>
                <w:color w:val="231F20"/>
                <w:w w:val="110"/>
                <w:sz w:val="18"/>
              </w:rPr>
              <w:t>сохраняются</w:t>
            </w:r>
            <w:r>
              <w:rPr>
                <w:color w:val="231F20"/>
                <w:spacing w:val="-2"/>
                <w:w w:val="110"/>
                <w:sz w:val="18"/>
              </w:rPr>
              <w:t xml:space="preserve"> </w:t>
            </w:r>
            <w:r>
              <w:rPr>
                <w:color w:val="231F20"/>
                <w:w w:val="110"/>
                <w:sz w:val="18"/>
              </w:rPr>
              <w:t>в</w:t>
            </w:r>
            <w:r>
              <w:rPr>
                <w:color w:val="231F20"/>
                <w:spacing w:val="-2"/>
                <w:w w:val="110"/>
                <w:sz w:val="18"/>
              </w:rPr>
              <w:t xml:space="preserve"> </w:t>
            </w:r>
            <w:r>
              <w:rPr>
                <w:color w:val="231F20"/>
                <w:w w:val="110"/>
                <w:sz w:val="18"/>
              </w:rPr>
              <w:t>названиях</w:t>
            </w:r>
            <w:r>
              <w:rPr>
                <w:color w:val="231F20"/>
                <w:spacing w:val="-2"/>
                <w:w w:val="110"/>
                <w:sz w:val="18"/>
              </w:rPr>
              <w:t xml:space="preserve"> </w:t>
            </w:r>
            <w:r>
              <w:rPr>
                <w:color w:val="231F20"/>
                <w:w w:val="110"/>
                <w:sz w:val="18"/>
              </w:rPr>
              <w:t>городов,</w:t>
            </w:r>
            <w:r>
              <w:rPr>
                <w:color w:val="231F20"/>
                <w:spacing w:val="-2"/>
                <w:w w:val="110"/>
                <w:sz w:val="18"/>
              </w:rPr>
              <w:t xml:space="preserve"> </w:t>
            </w:r>
            <w:r>
              <w:rPr>
                <w:color w:val="231F20"/>
                <w:w w:val="110"/>
                <w:sz w:val="18"/>
              </w:rPr>
              <w:t>улиц</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памятных</w:t>
            </w:r>
            <w:r>
              <w:rPr>
                <w:color w:val="231F20"/>
                <w:spacing w:val="-2"/>
                <w:w w:val="110"/>
                <w:sz w:val="18"/>
              </w:rPr>
              <w:t xml:space="preserve"> </w:t>
            </w:r>
            <w:r>
              <w:rPr>
                <w:color w:val="231F20"/>
                <w:w w:val="110"/>
                <w:sz w:val="18"/>
              </w:rPr>
              <w:t>мест,</w:t>
            </w:r>
            <w:r>
              <w:rPr>
                <w:color w:val="231F20"/>
                <w:spacing w:val="-2"/>
                <w:w w:val="110"/>
                <w:sz w:val="18"/>
              </w:rPr>
              <w:t xml:space="preserve"> </w:t>
            </w:r>
            <w:r>
              <w:rPr>
                <w:color w:val="231F20"/>
                <w:w w:val="110"/>
                <w:sz w:val="18"/>
              </w:rPr>
              <w:t>однако существуют и безымянные герои, чей подвиг живёт в народной памяти. Благодарность героям и сохранение памяти об их служении помогают человеку становиться более нравственным, ответственным и осознавать свою связь с судьбой страны.</w:t>
            </w:r>
          </w:p>
          <w:p w14:paraId="43AD2AA2">
            <w:pPr>
              <w:pStyle w:val="34"/>
              <w:spacing w:before="14"/>
              <w:rPr>
                <w:rFonts w:ascii="Trebuchet MS"/>
                <w:b/>
                <w:sz w:val="18"/>
              </w:rPr>
            </w:pPr>
          </w:p>
          <w:p w14:paraId="5F71E937">
            <w:pPr>
              <w:pStyle w:val="34"/>
              <w:ind w:left="78"/>
              <w:rPr>
                <w:i/>
                <w:sz w:val="18"/>
              </w:rPr>
            </w:pPr>
            <w:r>
              <w:rPr>
                <w:i/>
                <w:color w:val="231F20"/>
                <w:sz w:val="18"/>
              </w:rPr>
              <w:t>Формируемые</w:t>
            </w:r>
            <w:r>
              <w:rPr>
                <w:i/>
                <w:color w:val="231F20"/>
                <w:spacing w:val="-2"/>
                <w:sz w:val="18"/>
              </w:rPr>
              <w:t xml:space="preserve"> </w:t>
            </w:r>
            <w:r>
              <w:rPr>
                <w:i/>
                <w:color w:val="231F20"/>
                <w:sz w:val="18"/>
              </w:rPr>
              <w:t>ценности:</w:t>
            </w:r>
            <w:r>
              <w:rPr>
                <w:i/>
                <w:color w:val="231F20"/>
                <w:spacing w:val="-1"/>
                <w:sz w:val="18"/>
              </w:rPr>
              <w:t xml:space="preserve"> </w:t>
            </w:r>
            <w:r>
              <w:rPr>
                <w:i/>
                <w:color w:val="231F20"/>
                <w:sz w:val="18"/>
              </w:rPr>
              <w:t>патриотизм,</w:t>
            </w:r>
            <w:r>
              <w:rPr>
                <w:i/>
                <w:color w:val="231F20"/>
                <w:spacing w:val="-1"/>
                <w:sz w:val="18"/>
              </w:rPr>
              <w:t xml:space="preserve"> </w:t>
            </w:r>
            <w:r>
              <w:rPr>
                <w:i/>
                <w:color w:val="231F20"/>
                <w:sz w:val="18"/>
              </w:rPr>
              <w:t>служение</w:t>
            </w:r>
            <w:r>
              <w:rPr>
                <w:i/>
                <w:color w:val="231F20"/>
                <w:spacing w:val="-2"/>
                <w:sz w:val="18"/>
              </w:rPr>
              <w:t xml:space="preserve"> </w:t>
            </w:r>
            <w:r>
              <w:rPr>
                <w:i/>
                <w:color w:val="231F20"/>
                <w:sz w:val="18"/>
              </w:rPr>
              <w:t>Отечеству</w:t>
            </w:r>
            <w:r>
              <w:rPr>
                <w:i/>
                <w:color w:val="231F20"/>
                <w:spacing w:val="-1"/>
                <w:sz w:val="18"/>
              </w:rPr>
              <w:t xml:space="preserve"> </w:t>
            </w:r>
            <w:r>
              <w:rPr>
                <w:i/>
                <w:color w:val="231F20"/>
                <w:sz w:val="18"/>
              </w:rPr>
              <w:t>и</w:t>
            </w:r>
            <w:r>
              <w:rPr>
                <w:i/>
                <w:color w:val="231F20"/>
                <w:spacing w:val="-1"/>
                <w:sz w:val="18"/>
              </w:rPr>
              <w:t xml:space="preserve"> </w:t>
            </w:r>
            <w:r>
              <w:rPr>
                <w:i/>
                <w:color w:val="231F20"/>
                <w:sz w:val="18"/>
              </w:rPr>
              <w:t>ответственность</w:t>
            </w:r>
            <w:r>
              <w:rPr>
                <w:i/>
                <w:color w:val="231F20"/>
                <w:spacing w:val="-1"/>
                <w:sz w:val="18"/>
              </w:rPr>
              <w:t xml:space="preserve"> </w:t>
            </w:r>
            <w:r>
              <w:rPr>
                <w:i/>
                <w:color w:val="231F20"/>
                <w:sz w:val="18"/>
              </w:rPr>
              <w:t>за</w:t>
            </w:r>
            <w:r>
              <w:rPr>
                <w:i/>
                <w:color w:val="231F20"/>
                <w:spacing w:val="-2"/>
                <w:sz w:val="18"/>
              </w:rPr>
              <w:t xml:space="preserve"> </w:t>
            </w:r>
            <w:r>
              <w:rPr>
                <w:i/>
                <w:color w:val="231F20"/>
                <w:sz w:val="18"/>
              </w:rPr>
              <w:t>его</w:t>
            </w:r>
            <w:r>
              <w:rPr>
                <w:i/>
                <w:color w:val="231F20"/>
                <w:spacing w:val="-1"/>
                <w:sz w:val="18"/>
              </w:rPr>
              <w:t xml:space="preserve"> </w:t>
            </w:r>
            <w:r>
              <w:rPr>
                <w:i/>
                <w:color w:val="231F20"/>
                <w:spacing w:val="-2"/>
                <w:sz w:val="18"/>
              </w:rPr>
              <w:t>судьбу.</w:t>
            </w:r>
          </w:p>
        </w:tc>
        <w:tc>
          <w:tcPr>
            <w:tcW w:w="2552" w:type="dxa"/>
          </w:tcPr>
          <w:p w14:paraId="28098888">
            <w:pPr>
              <w:pStyle w:val="34"/>
              <w:spacing w:before="152"/>
              <w:rPr>
                <w:rFonts w:ascii="Trebuchet MS"/>
                <w:b/>
                <w:sz w:val="18"/>
              </w:rPr>
            </w:pPr>
          </w:p>
          <w:p w14:paraId="3F3A8BC0">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169B4755">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042BBA40">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3C46ED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873" w:hRule="atLeast"/>
        </w:trPr>
        <w:tc>
          <w:tcPr>
            <w:tcW w:w="624" w:type="dxa"/>
          </w:tcPr>
          <w:p w14:paraId="5FF96CF8">
            <w:pPr>
              <w:pStyle w:val="34"/>
              <w:rPr>
                <w:rFonts w:ascii="Trebuchet MS"/>
                <w:b/>
                <w:sz w:val="18"/>
              </w:rPr>
            </w:pPr>
          </w:p>
          <w:p w14:paraId="06114073">
            <w:pPr>
              <w:pStyle w:val="34"/>
              <w:rPr>
                <w:rFonts w:ascii="Trebuchet MS"/>
                <w:b/>
                <w:sz w:val="18"/>
              </w:rPr>
            </w:pPr>
          </w:p>
          <w:p w14:paraId="7F0FC2DB">
            <w:pPr>
              <w:pStyle w:val="34"/>
              <w:rPr>
                <w:rFonts w:ascii="Trebuchet MS"/>
                <w:b/>
                <w:sz w:val="18"/>
              </w:rPr>
            </w:pPr>
          </w:p>
          <w:p w14:paraId="026C6857">
            <w:pPr>
              <w:pStyle w:val="34"/>
              <w:rPr>
                <w:rFonts w:ascii="Trebuchet MS"/>
                <w:b/>
                <w:sz w:val="18"/>
              </w:rPr>
            </w:pPr>
          </w:p>
          <w:p w14:paraId="7BD55648">
            <w:pPr>
              <w:pStyle w:val="34"/>
              <w:rPr>
                <w:rFonts w:ascii="Trebuchet MS"/>
                <w:b/>
                <w:sz w:val="18"/>
              </w:rPr>
            </w:pPr>
          </w:p>
          <w:p w14:paraId="33D0ABB3">
            <w:pPr>
              <w:pStyle w:val="34"/>
              <w:spacing w:before="79"/>
              <w:rPr>
                <w:rFonts w:ascii="Trebuchet MS"/>
                <w:b/>
                <w:sz w:val="18"/>
              </w:rPr>
            </w:pPr>
          </w:p>
          <w:p w14:paraId="7C27AFA9">
            <w:pPr>
              <w:pStyle w:val="34"/>
              <w:ind w:left="9"/>
              <w:jc w:val="center"/>
              <w:rPr>
                <w:sz w:val="18"/>
              </w:rPr>
            </w:pPr>
            <w:r>
              <w:rPr>
                <w:color w:val="231F20"/>
                <w:spacing w:val="-5"/>
                <w:sz w:val="18"/>
              </w:rPr>
              <w:t>14</w:t>
            </w:r>
          </w:p>
        </w:tc>
        <w:tc>
          <w:tcPr>
            <w:tcW w:w="2268" w:type="dxa"/>
          </w:tcPr>
          <w:p w14:paraId="670953F2">
            <w:pPr>
              <w:pStyle w:val="34"/>
              <w:rPr>
                <w:rFonts w:ascii="Trebuchet MS"/>
                <w:b/>
                <w:sz w:val="18"/>
              </w:rPr>
            </w:pPr>
          </w:p>
          <w:p w14:paraId="3F0F02F8">
            <w:pPr>
              <w:pStyle w:val="34"/>
              <w:rPr>
                <w:rFonts w:ascii="Trebuchet MS"/>
                <w:b/>
                <w:sz w:val="18"/>
              </w:rPr>
            </w:pPr>
          </w:p>
          <w:p w14:paraId="117E35A4">
            <w:pPr>
              <w:pStyle w:val="34"/>
              <w:rPr>
                <w:rFonts w:ascii="Trebuchet MS"/>
                <w:b/>
                <w:sz w:val="18"/>
              </w:rPr>
            </w:pPr>
          </w:p>
          <w:p w14:paraId="3637B0BF">
            <w:pPr>
              <w:pStyle w:val="34"/>
              <w:spacing w:before="65"/>
              <w:rPr>
                <w:rFonts w:ascii="Trebuchet MS"/>
                <w:b/>
                <w:sz w:val="18"/>
              </w:rPr>
            </w:pPr>
          </w:p>
          <w:p w14:paraId="05A0AC99">
            <w:pPr>
              <w:pStyle w:val="34"/>
              <w:spacing w:line="249" w:lineRule="auto"/>
              <w:ind w:left="151" w:right="140"/>
              <w:jc w:val="center"/>
              <w:rPr>
                <w:sz w:val="18"/>
              </w:rPr>
            </w:pPr>
            <w:r>
              <w:rPr>
                <w:color w:val="231F20"/>
                <w:w w:val="110"/>
                <w:sz w:val="18"/>
              </w:rPr>
              <w:t>По</w:t>
            </w:r>
            <w:r>
              <w:rPr>
                <w:color w:val="231F20"/>
                <w:spacing w:val="-14"/>
                <w:w w:val="110"/>
                <w:sz w:val="18"/>
              </w:rPr>
              <w:t xml:space="preserve"> </w:t>
            </w:r>
            <w:r>
              <w:rPr>
                <w:color w:val="231F20"/>
                <w:w w:val="110"/>
                <w:sz w:val="18"/>
              </w:rPr>
              <w:t>каким</w:t>
            </w:r>
            <w:r>
              <w:rPr>
                <w:color w:val="231F20"/>
                <w:spacing w:val="-14"/>
                <w:w w:val="110"/>
                <w:sz w:val="18"/>
              </w:rPr>
              <w:t xml:space="preserve"> </w:t>
            </w:r>
            <w:r>
              <w:rPr>
                <w:color w:val="231F20"/>
                <w:w w:val="110"/>
                <w:sz w:val="18"/>
              </w:rPr>
              <w:t>правилам живет страна?</w:t>
            </w:r>
          </w:p>
          <w:p w14:paraId="0B7EE3A7">
            <w:pPr>
              <w:pStyle w:val="34"/>
              <w:spacing w:before="2" w:line="249" w:lineRule="auto"/>
              <w:ind w:left="151" w:right="140"/>
              <w:jc w:val="center"/>
              <w:rPr>
                <w:sz w:val="18"/>
              </w:rPr>
            </w:pPr>
            <w:r>
              <w:rPr>
                <w:color w:val="231F20"/>
                <w:spacing w:val="-2"/>
                <w:w w:val="115"/>
                <w:sz w:val="18"/>
              </w:rPr>
              <w:t>Ко</w:t>
            </w:r>
            <w:r>
              <w:rPr>
                <w:color w:val="231F20"/>
                <w:spacing w:val="-13"/>
                <w:w w:val="115"/>
                <w:sz w:val="18"/>
              </w:rPr>
              <w:t xml:space="preserve"> </w:t>
            </w:r>
            <w:r>
              <w:rPr>
                <w:color w:val="231F20"/>
                <w:spacing w:val="-2"/>
                <w:w w:val="115"/>
                <w:sz w:val="18"/>
              </w:rPr>
              <w:t>Дню</w:t>
            </w:r>
            <w:r>
              <w:rPr>
                <w:color w:val="231F20"/>
                <w:spacing w:val="-12"/>
                <w:w w:val="115"/>
                <w:sz w:val="18"/>
              </w:rPr>
              <w:t xml:space="preserve"> </w:t>
            </w:r>
            <w:r>
              <w:rPr>
                <w:color w:val="231F20"/>
                <w:spacing w:val="-2"/>
                <w:w w:val="115"/>
                <w:sz w:val="18"/>
              </w:rPr>
              <w:t>Конституции Российской Федерации</w:t>
            </w:r>
          </w:p>
        </w:tc>
        <w:tc>
          <w:tcPr>
            <w:tcW w:w="1418" w:type="dxa"/>
          </w:tcPr>
          <w:p w14:paraId="6DFC97D9">
            <w:pPr>
              <w:pStyle w:val="34"/>
              <w:rPr>
                <w:rFonts w:ascii="Trebuchet MS"/>
                <w:b/>
                <w:sz w:val="18"/>
              </w:rPr>
            </w:pPr>
          </w:p>
          <w:p w14:paraId="1DA3BE80">
            <w:pPr>
              <w:pStyle w:val="34"/>
              <w:rPr>
                <w:rFonts w:ascii="Trebuchet MS"/>
                <w:b/>
                <w:sz w:val="18"/>
              </w:rPr>
            </w:pPr>
          </w:p>
          <w:p w14:paraId="72D136DE">
            <w:pPr>
              <w:pStyle w:val="34"/>
              <w:rPr>
                <w:rFonts w:ascii="Trebuchet MS"/>
                <w:b/>
                <w:sz w:val="18"/>
              </w:rPr>
            </w:pPr>
          </w:p>
          <w:p w14:paraId="3E2D955E">
            <w:pPr>
              <w:pStyle w:val="34"/>
              <w:rPr>
                <w:rFonts w:ascii="Trebuchet MS"/>
                <w:b/>
                <w:sz w:val="18"/>
              </w:rPr>
            </w:pPr>
          </w:p>
          <w:p w14:paraId="38FC3890">
            <w:pPr>
              <w:pStyle w:val="34"/>
              <w:rPr>
                <w:rFonts w:ascii="Trebuchet MS"/>
                <w:b/>
                <w:sz w:val="18"/>
              </w:rPr>
            </w:pPr>
          </w:p>
          <w:p w14:paraId="13BBE288">
            <w:pPr>
              <w:pStyle w:val="34"/>
              <w:spacing w:before="79"/>
              <w:rPr>
                <w:rFonts w:ascii="Trebuchet MS"/>
                <w:b/>
                <w:sz w:val="18"/>
              </w:rPr>
            </w:pPr>
          </w:p>
          <w:p w14:paraId="6616023B">
            <w:pPr>
              <w:pStyle w:val="34"/>
              <w:ind w:left="8"/>
              <w:jc w:val="center"/>
              <w:rPr>
                <w:sz w:val="18"/>
              </w:rPr>
            </w:pPr>
            <w:r>
              <w:rPr>
                <w:color w:val="231F20"/>
                <w:spacing w:val="-10"/>
                <w:w w:val="75"/>
                <w:sz w:val="18"/>
              </w:rPr>
              <w:t>1</w:t>
            </w:r>
          </w:p>
        </w:tc>
        <w:tc>
          <w:tcPr>
            <w:tcW w:w="8618" w:type="dxa"/>
          </w:tcPr>
          <w:p w14:paraId="0E71AC56">
            <w:pPr>
              <w:pStyle w:val="34"/>
              <w:spacing w:before="37" w:line="249" w:lineRule="auto"/>
              <w:ind w:left="78" w:right="278"/>
              <w:rPr>
                <w:sz w:val="18"/>
              </w:rPr>
            </w:pPr>
            <w:r>
              <w:rPr>
                <w:color w:val="231F20"/>
                <w:w w:val="110"/>
                <w:sz w:val="18"/>
              </w:rPr>
              <w:t>Закон защищает жизнь, достоинство, права и свободы человека в разных сферах общественной</w:t>
            </w:r>
            <w:r>
              <w:rPr>
                <w:color w:val="231F20"/>
                <w:spacing w:val="-3"/>
                <w:w w:val="110"/>
                <w:sz w:val="18"/>
              </w:rPr>
              <w:t xml:space="preserve"> </w:t>
            </w:r>
            <w:r>
              <w:rPr>
                <w:color w:val="231F20"/>
                <w:w w:val="110"/>
                <w:sz w:val="18"/>
              </w:rPr>
              <w:t>жизни.</w:t>
            </w:r>
            <w:r>
              <w:rPr>
                <w:color w:val="231F20"/>
                <w:spacing w:val="-2"/>
                <w:w w:val="110"/>
                <w:sz w:val="18"/>
              </w:rPr>
              <w:t xml:space="preserve"> </w:t>
            </w:r>
            <w:r>
              <w:rPr>
                <w:color w:val="231F20"/>
                <w:w w:val="110"/>
                <w:sz w:val="18"/>
              </w:rPr>
              <w:t>Правила</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законы</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2"/>
                <w:w w:val="110"/>
                <w:sz w:val="18"/>
              </w:rPr>
              <w:t xml:space="preserve"> </w:t>
            </w:r>
            <w:r>
              <w:rPr>
                <w:color w:val="231F20"/>
                <w:w w:val="110"/>
                <w:sz w:val="18"/>
              </w:rPr>
              <w:t>не</w:t>
            </w:r>
            <w:r>
              <w:rPr>
                <w:color w:val="231F20"/>
                <w:spacing w:val="-2"/>
                <w:w w:val="110"/>
                <w:sz w:val="18"/>
              </w:rPr>
              <w:t xml:space="preserve"> </w:t>
            </w:r>
            <w:r>
              <w:rPr>
                <w:color w:val="231F20"/>
                <w:w w:val="110"/>
                <w:sz w:val="18"/>
              </w:rPr>
              <w:t>ограничение,</w:t>
            </w:r>
            <w:r>
              <w:rPr>
                <w:color w:val="231F20"/>
                <w:spacing w:val="-2"/>
                <w:w w:val="110"/>
                <w:sz w:val="18"/>
              </w:rPr>
              <w:t xml:space="preserve"> </w:t>
            </w:r>
            <w:r>
              <w:rPr>
                <w:color w:val="231F20"/>
                <w:w w:val="110"/>
                <w:sz w:val="18"/>
              </w:rPr>
              <w:t>они</w:t>
            </w:r>
            <w:r>
              <w:rPr>
                <w:color w:val="231F20"/>
                <w:spacing w:val="-2"/>
                <w:w w:val="110"/>
                <w:sz w:val="18"/>
              </w:rPr>
              <w:t xml:space="preserve"> </w:t>
            </w:r>
            <w:r>
              <w:rPr>
                <w:color w:val="231F20"/>
                <w:w w:val="110"/>
                <w:sz w:val="18"/>
              </w:rPr>
              <w:t>позволяют</w:t>
            </w:r>
            <w:r>
              <w:rPr>
                <w:color w:val="231F20"/>
                <w:spacing w:val="-2"/>
                <w:w w:val="110"/>
                <w:sz w:val="18"/>
              </w:rPr>
              <w:t xml:space="preserve"> </w:t>
            </w:r>
            <w:r>
              <w:rPr>
                <w:color w:val="231F20"/>
                <w:w w:val="110"/>
                <w:sz w:val="18"/>
              </w:rPr>
              <w:t>понимать границы допустимого и делают жизнь в обществе безопасной и справедливой.</w:t>
            </w:r>
          </w:p>
          <w:p w14:paraId="25CB3E5E">
            <w:pPr>
              <w:pStyle w:val="34"/>
              <w:spacing w:before="2" w:line="249" w:lineRule="auto"/>
              <w:ind w:left="78" w:right="722"/>
              <w:rPr>
                <w:sz w:val="18"/>
              </w:rPr>
            </w:pPr>
            <w:r>
              <w:rPr>
                <w:color w:val="231F20"/>
                <w:w w:val="110"/>
                <w:sz w:val="18"/>
              </w:rPr>
              <w:t>История законодательства в России имеет глубокие корни: система правовых норм и государственных институтов формировалась на протяжении веков. Конституция закрепляет</w:t>
            </w:r>
            <w:r>
              <w:rPr>
                <w:color w:val="231F20"/>
                <w:spacing w:val="-2"/>
                <w:w w:val="110"/>
                <w:sz w:val="18"/>
              </w:rPr>
              <w:t xml:space="preserve"> </w:t>
            </w:r>
            <w:r>
              <w:rPr>
                <w:color w:val="231F20"/>
                <w:w w:val="110"/>
                <w:sz w:val="18"/>
              </w:rPr>
              <w:t>основные</w:t>
            </w:r>
            <w:r>
              <w:rPr>
                <w:color w:val="231F20"/>
                <w:spacing w:val="-2"/>
                <w:w w:val="110"/>
                <w:sz w:val="18"/>
              </w:rPr>
              <w:t xml:space="preserve"> </w:t>
            </w:r>
            <w:r>
              <w:rPr>
                <w:color w:val="231F20"/>
                <w:w w:val="110"/>
                <w:sz w:val="18"/>
              </w:rPr>
              <w:t>права</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свободы</w:t>
            </w:r>
            <w:r>
              <w:rPr>
                <w:color w:val="231F20"/>
                <w:spacing w:val="-2"/>
                <w:w w:val="110"/>
                <w:sz w:val="18"/>
              </w:rPr>
              <w:t xml:space="preserve"> </w:t>
            </w:r>
            <w:r>
              <w:rPr>
                <w:color w:val="231F20"/>
                <w:w w:val="110"/>
                <w:sz w:val="18"/>
              </w:rPr>
              <w:t>граждан,</w:t>
            </w:r>
            <w:r>
              <w:rPr>
                <w:color w:val="231F20"/>
                <w:spacing w:val="-2"/>
                <w:w w:val="110"/>
                <w:sz w:val="18"/>
              </w:rPr>
              <w:t xml:space="preserve"> </w:t>
            </w:r>
            <w:r>
              <w:rPr>
                <w:color w:val="231F20"/>
                <w:w w:val="110"/>
                <w:sz w:val="18"/>
              </w:rPr>
              <w:t>а</w:t>
            </w:r>
            <w:r>
              <w:rPr>
                <w:color w:val="231F20"/>
                <w:spacing w:val="-2"/>
                <w:w w:val="110"/>
                <w:sz w:val="18"/>
              </w:rPr>
              <w:t xml:space="preserve"> </w:t>
            </w:r>
            <w:r>
              <w:rPr>
                <w:color w:val="231F20"/>
                <w:w w:val="110"/>
                <w:sz w:val="18"/>
              </w:rPr>
              <w:t>Государственная</w:t>
            </w:r>
            <w:r>
              <w:rPr>
                <w:color w:val="231F20"/>
                <w:spacing w:val="-2"/>
                <w:w w:val="110"/>
                <w:sz w:val="18"/>
              </w:rPr>
              <w:t xml:space="preserve"> </w:t>
            </w:r>
            <w:r>
              <w:rPr>
                <w:color w:val="231F20"/>
                <w:w w:val="110"/>
                <w:sz w:val="18"/>
              </w:rPr>
              <w:t>Дума</w:t>
            </w:r>
            <w:r>
              <w:rPr>
                <w:color w:val="231F20"/>
                <w:spacing w:val="-2"/>
                <w:w w:val="110"/>
                <w:sz w:val="18"/>
              </w:rPr>
              <w:t xml:space="preserve"> </w:t>
            </w:r>
            <w:r>
              <w:rPr>
                <w:color w:val="231F20"/>
                <w:w w:val="110"/>
                <w:sz w:val="18"/>
              </w:rPr>
              <w:t>участвует в создании законов страны. Права человека связаны с ответственностью перед</w:t>
            </w:r>
          </w:p>
          <w:p w14:paraId="1CB7B254">
            <w:pPr>
              <w:pStyle w:val="34"/>
              <w:spacing w:before="3" w:line="249" w:lineRule="auto"/>
              <w:ind w:left="78" w:right="174"/>
              <w:rPr>
                <w:sz w:val="18"/>
              </w:rPr>
            </w:pPr>
            <w:r>
              <w:rPr>
                <w:color w:val="231F20"/>
                <w:w w:val="110"/>
                <w:sz w:val="18"/>
              </w:rPr>
              <w:t>государством, обществом и окружающими. Соблюдение общих правил помогает уважать достоинство каждого, чувствовать себя защищённым и поддерживать справедливые отношения в обществе. Знание законов своей страны позволяет избежать их нарушения и принимать обоснованные решения в повседневной жизни.</w:t>
            </w:r>
          </w:p>
          <w:p w14:paraId="046E53A2">
            <w:pPr>
              <w:pStyle w:val="34"/>
              <w:spacing w:before="10"/>
              <w:rPr>
                <w:rFonts w:ascii="Trebuchet MS"/>
                <w:b/>
                <w:sz w:val="18"/>
              </w:rPr>
            </w:pPr>
          </w:p>
          <w:p w14:paraId="3B2FACEE">
            <w:pPr>
              <w:pStyle w:val="34"/>
              <w:ind w:left="78"/>
              <w:rPr>
                <w:i/>
                <w:sz w:val="18"/>
              </w:rPr>
            </w:pPr>
            <w:r>
              <w:rPr>
                <w:i/>
                <w:color w:val="231F20"/>
                <w:w w:val="105"/>
                <w:sz w:val="18"/>
              </w:rPr>
              <w:t>Формируемые</w:t>
            </w:r>
            <w:r>
              <w:rPr>
                <w:i/>
                <w:color w:val="231F20"/>
                <w:spacing w:val="2"/>
                <w:w w:val="105"/>
                <w:sz w:val="18"/>
              </w:rPr>
              <w:t xml:space="preserve"> </w:t>
            </w:r>
            <w:r>
              <w:rPr>
                <w:i/>
                <w:color w:val="231F20"/>
                <w:w w:val="105"/>
                <w:sz w:val="18"/>
              </w:rPr>
              <w:t>ценности:</w:t>
            </w:r>
            <w:r>
              <w:rPr>
                <w:i/>
                <w:color w:val="231F20"/>
                <w:spacing w:val="2"/>
                <w:w w:val="105"/>
                <w:sz w:val="18"/>
              </w:rPr>
              <w:t xml:space="preserve"> </w:t>
            </w:r>
            <w:r>
              <w:rPr>
                <w:i/>
                <w:color w:val="231F20"/>
                <w:w w:val="105"/>
                <w:sz w:val="18"/>
              </w:rPr>
              <w:t>жизнь,</w:t>
            </w:r>
            <w:r>
              <w:rPr>
                <w:i/>
                <w:color w:val="231F20"/>
                <w:spacing w:val="2"/>
                <w:w w:val="105"/>
                <w:sz w:val="18"/>
              </w:rPr>
              <w:t xml:space="preserve"> </w:t>
            </w:r>
            <w:r>
              <w:rPr>
                <w:i/>
                <w:color w:val="231F20"/>
                <w:w w:val="105"/>
                <w:sz w:val="18"/>
              </w:rPr>
              <w:t>справедливость,</w:t>
            </w:r>
            <w:r>
              <w:rPr>
                <w:i/>
                <w:color w:val="231F20"/>
                <w:spacing w:val="2"/>
                <w:w w:val="105"/>
                <w:sz w:val="18"/>
              </w:rPr>
              <w:t xml:space="preserve"> </w:t>
            </w:r>
            <w:r>
              <w:rPr>
                <w:i/>
                <w:color w:val="231F20"/>
                <w:w w:val="105"/>
                <w:sz w:val="18"/>
              </w:rPr>
              <w:t>достоинство,</w:t>
            </w:r>
            <w:r>
              <w:rPr>
                <w:i/>
                <w:color w:val="231F20"/>
                <w:spacing w:val="2"/>
                <w:w w:val="105"/>
                <w:sz w:val="18"/>
              </w:rPr>
              <w:t xml:space="preserve"> </w:t>
            </w:r>
            <w:r>
              <w:rPr>
                <w:i/>
                <w:color w:val="231F20"/>
                <w:w w:val="105"/>
                <w:sz w:val="18"/>
              </w:rPr>
              <w:t>права</w:t>
            </w:r>
            <w:r>
              <w:rPr>
                <w:i/>
                <w:color w:val="231F20"/>
                <w:spacing w:val="2"/>
                <w:w w:val="105"/>
                <w:sz w:val="18"/>
              </w:rPr>
              <w:t xml:space="preserve"> </w:t>
            </w:r>
            <w:r>
              <w:rPr>
                <w:i/>
                <w:color w:val="231F20"/>
                <w:w w:val="105"/>
                <w:sz w:val="18"/>
              </w:rPr>
              <w:t>и</w:t>
            </w:r>
            <w:r>
              <w:rPr>
                <w:i/>
                <w:color w:val="231F20"/>
                <w:spacing w:val="3"/>
                <w:w w:val="105"/>
                <w:sz w:val="18"/>
              </w:rPr>
              <w:t xml:space="preserve"> </w:t>
            </w:r>
            <w:r>
              <w:rPr>
                <w:i/>
                <w:color w:val="231F20"/>
                <w:w w:val="105"/>
                <w:sz w:val="18"/>
              </w:rPr>
              <w:t>свободы</w:t>
            </w:r>
            <w:r>
              <w:rPr>
                <w:i/>
                <w:color w:val="231F20"/>
                <w:spacing w:val="2"/>
                <w:w w:val="105"/>
                <w:sz w:val="18"/>
              </w:rPr>
              <w:t xml:space="preserve"> </w:t>
            </w:r>
            <w:r>
              <w:rPr>
                <w:i/>
                <w:color w:val="231F20"/>
                <w:spacing w:val="-2"/>
                <w:w w:val="105"/>
                <w:sz w:val="18"/>
              </w:rPr>
              <w:t>человека.</w:t>
            </w:r>
          </w:p>
        </w:tc>
        <w:tc>
          <w:tcPr>
            <w:tcW w:w="2552" w:type="dxa"/>
          </w:tcPr>
          <w:p w14:paraId="79D6A81D">
            <w:pPr>
              <w:pStyle w:val="34"/>
              <w:rPr>
                <w:rFonts w:ascii="Trebuchet MS"/>
                <w:b/>
                <w:sz w:val="18"/>
              </w:rPr>
            </w:pPr>
          </w:p>
          <w:p w14:paraId="6A9BDE2A">
            <w:pPr>
              <w:pStyle w:val="34"/>
              <w:spacing w:before="159"/>
              <w:rPr>
                <w:rFonts w:ascii="Trebuchet MS"/>
                <w:b/>
                <w:sz w:val="18"/>
              </w:rPr>
            </w:pPr>
          </w:p>
          <w:p w14:paraId="4D111914">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378F5222">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F34203F">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43A09F7C">
      <w:pPr>
        <w:pStyle w:val="34"/>
        <w:spacing w:line="249" w:lineRule="auto"/>
        <w:rPr>
          <w:sz w:val="18"/>
        </w:rPr>
        <w:sectPr>
          <w:type w:val="continuous"/>
          <w:pgSz w:w="16840" w:h="11910" w:orient="landscape"/>
          <w:pgMar w:top="660" w:right="566" w:bottom="1403"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384984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AF2F4C8">
            <w:pPr>
              <w:pStyle w:val="34"/>
              <w:spacing w:before="44"/>
              <w:rPr>
                <w:rFonts w:ascii="Trebuchet MS"/>
                <w:b/>
                <w:sz w:val="18"/>
              </w:rPr>
            </w:pPr>
          </w:p>
          <w:p w14:paraId="3DAB7B8A">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4DE4DFE8">
            <w:pPr>
              <w:pStyle w:val="34"/>
              <w:spacing w:before="152"/>
              <w:rPr>
                <w:rFonts w:ascii="Trebuchet MS"/>
                <w:b/>
                <w:sz w:val="18"/>
              </w:rPr>
            </w:pPr>
          </w:p>
          <w:p w14:paraId="36CB777B">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78D5FA50">
            <w:pPr>
              <w:pStyle w:val="34"/>
              <w:spacing w:before="44"/>
              <w:rPr>
                <w:rFonts w:ascii="Trebuchet MS"/>
                <w:b/>
                <w:sz w:val="18"/>
              </w:rPr>
            </w:pPr>
          </w:p>
          <w:p w14:paraId="6DF73655">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5032068A">
            <w:pPr>
              <w:pStyle w:val="34"/>
              <w:spacing w:before="152"/>
              <w:rPr>
                <w:rFonts w:ascii="Trebuchet MS"/>
                <w:b/>
                <w:sz w:val="18"/>
              </w:rPr>
            </w:pPr>
          </w:p>
          <w:p w14:paraId="29E1CD22">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6E594E9C">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24DD487B">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737" w:hRule="atLeast"/>
        </w:trPr>
        <w:tc>
          <w:tcPr>
            <w:tcW w:w="624" w:type="dxa"/>
          </w:tcPr>
          <w:p w14:paraId="43ED5E4D">
            <w:pPr>
              <w:pStyle w:val="34"/>
              <w:rPr>
                <w:rFonts w:ascii="Trebuchet MS"/>
                <w:b/>
                <w:sz w:val="18"/>
              </w:rPr>
            </w:pPr>
          </w:p>
          <w:p w14:paraId="37FB1DE6">
            <w:pPr>
              <w:pStyle w:val="34"/>
              <w:rPr>
                <w:rFonts w:ascii="Trebuchet MS"/>
                <w:b/>
                <w:sz w:val="18"/>
              </w:rPr>
            </w:pPr>
          </w:p>
          <w:p w14:paraId="64BD285A">
            <w:pPr>
              <w:pStyle w:val="34"/>
              <w:rPr>
                <w:rFonts w:ascii="Trebuchet MS"/>
                <w:b/>
                <w:sz w:val="18"/>
              </w:rPr>
            </w:pPr>
          </w:p>
          <w:p w14:paraId="36ABF915">
            <w:pPr>
              <w:pStyle w:val="34"/>
              <w:rPr>
                <w:rFonts w:ascii="Trebuchet MS"/>
                <w:b/>
                <w:sz w:val="18"/>
              </w:rPr>
            </w:pPr>
          </w:p>
          <w:p w14:paraId="5BD1EDC8">
            <w:pPr>
              <w:pStyle w:val="34"/>
              <w:rPr>
                <w:rFonts w:ascii="Trebuchet MS"/>
                <w:b/>
                <w:sz w:val="18"/>
              </w:rPr>
            </w:pPr>
          </w:p>
          <w:p w14:paraId="03532B4E">
            <w:pPr>
              <w:pStyle w:val="34"/>
              <w:rPr>
                <w:rFonts w:ascii="Trebuchet MS"/>
                <w:b/>
                <w:sz w:val="18"/>
              </w:rPr>
            </w:pPr>
          </w:p>
          <w:p w14:paraId="7C71FFE1">
            <w:pPr>
              <w:pStyle w:val="34"/>
              <w:rPr>
                <w:rFonts w:ascii="Trebuchet MS"/>
                <w:b/>
                <w:sz w:val="18"/>
              </w:rPr>
            </w:pPr>
          </w:p>
          <w:p w14:paraId="5D72BCF7">
            <w:pPr>
              <w:pStyle w:val="34"/>
              <w:spacing w:before="93"/>
              <w:rPr>
                <w:rFonts w:ascii="Trebuchet MS"/>
                <w:b/>
                <w:sz w:val="18"/>
              </w:rPr>
            </w:pPr>
          </w:p>
          <w:p w14:paraId="5D3D1248">
            <w:pPr>
              <w:pStyle w:val="34"/>
              <w:ind w:left="9"/>
              <w:jc w:val="center"/>
              <w:rPr>
                <w:sz w:val="18"/>
              </w:rPr>
            </w:pPr>
            <w:r>
              <w:rPr>
                <w:color w:val="231F20"/>
                <w:spacing w:val="-5"/>
                <w:w w:val="95"/>
                <w:sz w:val="18"/>
              </w:rPr>
              <w:t>15</w:t>
            </w:r>
          </w:p>
        </w:tc>
        <w:tc>
          <w:tcPr>
            <w:tcW w:w="2268" w:type="dxa"/>
          </w:tcPr>
          <w:p w14:paraId="66CF232A">
            <w:pPr>
              <w:pStyle w:val="34"/>
              <w:rPr>
                <w:rFonts w:ascii="Trebuchet MS"/>
                <w:b/>
                <w:sz w:val="18"/>
              </w:rPr>
            </w:pPr>
          </w:p>
          <w:p w14:paraId="0CF6DE37">
            <w:pPr>
              <w:pStyle w:val="34"/>
              <w:rPr>
                <w:rFonts w:ascii="Trebuchet MS"/>
                <w:b/>
                <w:sz w:val="18"/>
              </w:rPr>
            </w:pPr>
          </w:p>
          <w:p w14:paraId="2086053F">
            <w:pPr>
              <w:pStyle w:val="34"/>
              <w:rPr>
                <w:rFonts w:ascii="Trebuchet MS"/>
                <w:b/>
                <w:sz w:val="18"/>
              </w:rPr>
            </w:pPr>
          </w:p>
          <w:p w14:paraId="0D30376F">
            <w:pPr>
              <w:pStyle w:val="34"/>
              <w:rPr>
                <w:rFonts w:ascii="Trebuchet MS"/>
                <w:b/>
                <w:sz w:val="18"/>
              </w:rPr>
            </w:pPr>
          </w:p>
          <w:p w14:paraId="2D274DE2">
            <w:pPr>
              <w:pStyle w:val="34"/>
              <w:rPr>
                <w:rFonts w:ascii="Trebuchet MS"/>
                <w:b/>
                <w:sz w:val="18"/>
              </w:rPr>
            </w:pPr>
          </w:p>
          <w:p w14:paraId="480DF54C">
            <w:pPr>
              <w:pStyle w:val="34"/>
              <w:spacing w:before="187"/>
              <w:rPr>
                <w:rFonts w:ascii="Trebuchet MS"/>
                <w:b/>
                <w:sz w:val="18"/>
              </w:rPr>
            </w:pPr>
          </w:p>
          <w:p w14:paraId="7841B0DA">
            <w:pPr>
              <w:pStyle w:val="34"/>
              <w:ind w:left="151" w:right="143"/>
              <w:jc w:val="center"/>
              <w:rPr>
                <w:sz w:val="18"/>
              </w:rPr>
            </w:pPr>
            <w:r>
              <w:rPr>
                <w:color w:val="231F20"/>
                <w:spacing w:val="-2"/>
                <w:w w:val="110"/>
                <w:sz w:val="18"/>
              </w:rPr>
              <w:t>«Шайбу!</w:t>
            </w:r>
          </w:p>
          <w:p w14:paraId="62710A31">
            <w:pPr>
              <w:pStyle w:val="34"/>
              <w:spacing w:before="9" w:line="249" w:lineRule="auto"/>
              <w:ind w:left="385" w:right="374" w:hanging="1"/>
              <w:jc w:val="center"/>
              <w:rPr>
                <w:sz w:val="18"/>
              </w:rPr>
            </w:pPr>
            <w:r>
              <w:rPr>
                <w:color w:val="231F20"/>
                <w:w w:val="110"/>
                <w:sz w:val="18"/>
              </w:rPr>
              <w:t xml:space="preserve">Шайбу!» 80 лет </w:t>
            </w:r>
            <w:r>
              <w:rPr>
                <w:color w:val="231F20"/>
                <w:spacing w:val="-2"/>
                <w:w w:val="110"/>
                <w:sz w:val="18"/>
              </w:rPr>
              <w:t>отечественному хоккею</w:t>
            </w:r>
          </w:p>
        </w:tc>
        <w:tc>
          <w:tcPr>
            <w:tcW w:w="1418" w:type="dxa"/>
          </w:tcPr>
          <w:p w14:paraId="6AB0BC86">
            <w:pPr>
              <w:pStyle w:val="34"/>
              <w:rPr>
                <w:rFonts w:ascii="Trebuchet MS"/>
                <w:b/>
                <w:sz w:val="18"/>
              </w:rPr>
            </w:pPr>
          </w:p>
          <w:p w14:paraId="5A4DD996">
            <w:pPr>
              <w:pStyle w:val="34"/>
              <w:rPr>
                <w:rFonts w:ascii="Trebuchet MS"/>
                <w:b/>
                <w:sz w:val="18"/>
              </w:rPr>
            </w:pPr>
          </w:p>
          <w:p w14:paraId="00D13ECB">
            <w:pPr>
              <w:pStyle w:val="34"/>
              <w:rPr>
                <w:rFonts w:ascii="Trebuchet MS"/>
                <w:b/>
                <w:sz w:val="18"/>
              </w:rPr>
            </w:pPr>
          </w:p>
          <w:p w14:paraId="334C5672">
            <w:pPr>
              <w:pStyle w:val="34"/>
              <w:rPr>
                <w:rFonts w:ascii="Trebuchet MS"/>
                <w:b/>
                <w:sz w:val="18"/>
              </w:rPr>
            </w:pPr>
          </w:p>
          <w:p w14:paraId="4E575DCA">
            <w:pPr>
              <w:pStyle w:val="34"/>
              <w:rPr>
                <w:rFonts w:ascii="Trebuchet MS"/>
                <w:b/>
                <w:sz w:val="18"/>
              </w:rPr>
            </w:pPr>
          </w:p>
          <w:p w14:paraId="711DC72A">
            <w:pPr>
              <w:pStyle w:val="34"/>
              <w:rPr>
                <w:rFonts w:ascii="Trebuchet MS"/>
                <w:b/>
                <w:sz w:val="18"/>
              </w:rPr>
            </w:pPr>
          </w:p>
          <w:p w14:paraId="7B548128">
            <w:pPr>
              <w:pStyle w:val="34"/>
              <w:rPr>
                <w:rFonts w:ascii="Trebuchet MS"/>
                <w:b/>
                <w:sz w:val="18"/>
              </w:rPr>
            </w:pPr>
          </w:p>
          <w:p w14:paraId="71E22357">
            <w:pPr>
              <w:pStyle w:val="34"/>
              <w:spacing w:before="93"/>
              <w:rPr>
                <w:rFonts w:ascii="Trebuchet MS"/>
                <w:b/>
                <w:sz w:val="18"/>
              </w:rPr>
            </w:pPr>
          </w:p>
          <w:p w14:paraId="5470B47F">
            <w:pPr>
              <w:pStyle w:val="34"/>
              <w:ind w:left="8"/>
              <w:jc w:val="center"/>
              <w:rPr>
                <w:sz w:val="18"/>
              </w:rPr>
            </w:pPr>
            <w:r>
              <w:rPr>
                <w:color w:val="231F20"/>
                <w:spacing w:val="-10"/>
                <w:w w:val="75"/>
                <w:sz w:val="18"/>
              </w:rPr>
              <w:t>1</w:t>
            </w:r>
          </w:p>
        </w:tc>
        <w:tc>
          <w:tcPr>
            <w:tcW w:w="8618" w:type="dxa"/>
          </w:tcPr>
          <w:p w14:paraId="664E426E">
            <w:pPr>
              <w:pStyle w:val="34"/>
              <w:spacing w:before="37"/>
              <w:ind w:left="78"/>
              <w:rPr>
                <w:sz w:val="18"/>
              </w:rPr>
            </w:pPr>
            <w:r>
              <w:rPr>
                <w:color w:val="231F20"/>
                <w:w w:val="110"/>
                <w:sz w:val="18"/>
              </w:rPr>
              <w:t>История</w:t>
            </w:r>
            <w:r>
              <w:rPr>
                <w:color w:val="231F20"/>
                <w:spacing w:val="1"/>
                <w:w w:val="110"/>
                <w:sz w:val="18"/>
              </w:rPr>
              <w:t xml:space="preserve"> </w:t>
            </w:r>
            <w:r>
              <w:rPr>
                <w:color w:val="231F20"/>
                <w:w w:val="110"/>
                <w:sz w:val="18"/>
              </w:rPr>
              <w:t>отечественного</w:t>
            </w:r>
            <w:r>
              <w:rPr>
                <w:color w:val="231F20"/>
                <w:spacing w:val="2"/>
                <w:w w:val="110"/>
                <w:sz w:val="18"/>
              </w:rPr>
              <w:t xml:space="preserve"> </w:t>
            </w:r>
            <w:r>
              <w:rPr>
                <w:color w:val="231F20"/>
                <w:w w:val="110"/>
                <w:sz w:val="18"/>
              </w:rPr>
              <w:t>хоккея</w:t>
            </w:r>
            <w:r>
              <w:rPr>
                <w:color w:val="231F20"/>
                <w:spacing w:val="-14"/>
                <w:w w:val="110"/>
                <w:sz w:val="18"/>
              </w:rPr>
              <w:t xml:space="preserve"> </w:t>
            </w:r>
            <w:r>
              <w:rPr>
                <w:color w:val="231F20"/>
                <w:w w:val="110"/>
                <w:sz w:val="18"/>
              </w:rPr>
              <w:t>—</w:t>
            </w:r>
            <w:r>
              <w:rPr>
                <w:color w:val="231F20"/>
                <w:spacing w:val="-13"/>
                <w:w w:val="110"/>
                <w:sz w:val="18"/>
              </w:rPr>
              <w:t xml:space="preserve"> </w:t>
            </w:r>
            <w:r>
              <w:rPr>
                <w:color w:val="231F20"/>
                <w:w w:val="110"/>
                <w:sz w:val="18"/>
              </w:rPr>
              <w:t>это</w:t>
            </w:r>
            <w:r>
              <w:rPr>
                <w:color w:val="231F20"/>
                <w:spacing w:val="2"/>
                <w:w w:val="110"/>
                <w:sz w:val="18"/>
              </w:rPr>
              <w:t xml:space="preserve"> </w:t>
            </w:r>
            <w:r>
              <w:rPr>
                <w:color w:val="231F20"/>
                <w:w w:val="110"/>
                <w:sz w:val="18"/>
              </w:rPr>
              <w:t>путь</w:t>
            </w:r>
            <w:r>
              <w:rPr>
                <w:color w:val="231F20"/>
                <w:spacing w:val="1"/>
                <w:w w:val="110"/>
                <w:sz w:val="18"/>
              </w:rPr>
              <w:t xml:space="preserve"> </w:t>
            </w:r>
            <w:r>
              <w:rPr>
                <w:color w:val="231F20"/>
                <w:w w:val="110"/>
                <w:sz w:val="18"/>
              </w:rPr>
              <w:t>от</w:t>
            </w:r>
            <w:r>
              <w:rPr>
                <w:color w:val="231F20"/>
                <w:spacing w:val="2"/>
                <w:w w:val="110"/>
                <w:sz w:val="18"/>
              </w:rPr>
              <w:t xml:space="preserve"> </w:t>
            </w:r>
            <w:r>
              <w:rPr>
                <w:color w:val="231F20"/>
                <w:w w:val="110"/>
                <w:sz w:val="18"/>
              </w:rPr>
              <w:t>первых</w:t>
            </w:r>
            <w:r>
              <w:rPr>
                <w:color w:val="231F20"/>
                <w:spacing w:val="2"/>
                <w:w w:val="110"/>
                <w:sz w:val="18"/>
              </w:rPr>
              <w:t xml:space="preserve"> </w:t>
            </w:r>
            <w:r>
              <w:rPr>
                <w:color w:val="231F20"/>
                <w:w w:val="110"/>
                <w:sz w:val="18"/>
              </w:rPr>
              <w:t>соревнований</w:t>
            </w:r>
            <w:r>
              <w:rPr>
                <w:color w:val="231F20"/>
                <w:spacing w:val="1"/>
                <w:w w:val="110"/>
                <w:sz w:val="18"/>
              </w:rPr>
              <w:t xml:space="preserve"> </w:t>
            </w:r>
            <w:r>
              <w:rPr>
                <w:color w:val="231F20"/>
                <w:w w:val="110"/>
                <w:sz w:val="18"/>
              </w:rPr>
              <w:t>до</w:t>
            </w:r>
            <w:r>
              <w:rPr>
                <w:color w:val="231F20"/>
                <w:spacing w:val="2"/>
                <w:w w:val="110"/>
                <w:sz w:val="18"/>
              </w:rPr>
              <w:t xml:space="preserve"> </w:t>
            </w:r>
            <w:r>
              <w:rPr>
                <w:color w:val="231F20"/>
                <w:w w:val="110"/>
                <w:sz w:val="18"/>
              </w:rPr>
              <w:t>создания</w:t>
            </w:r>
            <w:r>
              <w:rPr>
                <w:color w:val="231F20"/>
                <w:spacing w:val="1"/>
                <w:w w:val="110"/>
                <w:sz w:val="18"/>
              </w:rPr>
              <w:t xml:space="preserve"> </w:t>
            </w:r>
            <w:r>
              <w:rPr>
                <w:color w:val="231F20"/>
                <w:spacing w:val="-4"/>
                <w:w w:val="110"/>
                <w:sz w:val="18"/>
              </w:rPr>
              <w:t>одной</w:t>
            </w:r>
          </w:p>
          <w:p w14:paraId="1759FED7">
            <w:pPr>
              <w:pStyle w:val="34"/>
              <w:spacing w:before="9" w:line="249" w:lineRule="auto"/>
              <w:ind w:left="78" w:right="129"/>
              <w:rPr>
                <w:sz w:val="18"/>
              </w:rPr>
            </w:pPr>
            <w:r>
              <w:rPr>
                <w:color w:val="231F20"/>
                <w:w w:val="110"/>
                <w:sz w:val="18"/>
              </w:rPr>
              <w:t>из сильнейших хоккейных школ мира. Победы сборной и клубов стали частью спортивной истории и национальной гордости России. Легендарные хоккеисты и тренеры прославили страну благодаря таланту, мужеству, дисциплине и многолетнему труду. Их пример показывает, что большие достижения начинаются с ежедневной работы над собой.</w:t>
            </w:r>
          </w:p>
          <w:p w14:paraId="4E458251">
            <w:pPr>
              <w:pStyle w:val="34"/>
              <w:spacing w:before="3" w:line="249" w:lineRule="auto"/>
              <w:ind w:left="78" w:right="129"/>
              <w:rPr>
                <w:sz w:val="18"/>
              </w:rPr>
            </w:pPr>
            <w:r>
              <w:rPr>
                <w:color w:val="231F20"/>
                <w:w w:val="110"/>
                <w:sz w:val="18"/>
              </w:rPr>
              <w:t>Федерация хоккея России развивает профессиональный, детский, юношеский и женский хоккей, организует соревнования и помогает готовить новые поколения спортсменов.</w:t>
            </w:r>
          </w:p>
          <w:p w14:paraId="0CBD5471">
            <w:pPr>
              <w:pStyle w:val="34"/>
              <w:spacing w:before="2" w:line="249" w:lineRule="auto"/>
              <w:ind w:left="78" w:right="278"/>
              <w:rPr>
                <w:sz w:val="18"/>
              </w:rPr>
            </w:pPr>
            <w:r>
              <w:rPr>
                <w:color w:val="231F20"/>
                <w:w w:val="110"/>
                <w:sz w:val="18"/>
              </w:rPr>
              <w:t>Хоккей — командный вид спорта, в котором важен вклад каждого: игроков, тренеров, врачей и других специалистов. Успех зависит от доверия, взаимопомощи, умения выполнять</w:t>
            </w:r>
            <w:r>
              <w:rPr>
                <w:color w:val="231F20"/>
                <w:spacing w:val="-4"/>
                <w:w w:val="110"/>
                <w:sz w:val="18"/>
              </w:rPr>
              <w:t xml:space="preserve"> </w:t>
            </w:r>
            <w:r>
              <w:rPr>
                <w:color w:val="231F20"/>
                <w:w w:val="110"/>
                <w:sz w:val="18"/>
              </w:rPr>
              <w:t>свою</w:t>
            </w:r>
            <w:r>
              <w:rPr>
                <w:color w:val="231F20"/>
                <w:spacing w:val="-4"/>
                <w:w w:val="110"/>
                <w:sz w:val="18"/>
              </w:rPr>
              <w:t xml:space="preserve"> </w:t>
            </w:r>
            <w:r>
              <w:rPr>
                <w:color w:val="231F20"/>
                <w:w w:val="110"/>
                <w:sz w:val="18"/>
              </w:rPr>
              <w:t>роль</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ставить</w:t>
            </w:r>
            <w:r>
              <w:rPr>
                <w:color w:val="231F20"/>
                <w:spacing w:val="-4"/>
                <w:w w:val="110"/>
                <w:sz w:val="18"/>
              </w:rPr>
              <w:t xml:space="preserve"> </w:t>
            </w:r>
            <w:r>
              <w:rPr>
                <w:color w:val="231F20"/>
                <w:w w:val="110"/>
                <w:sz w:val="18"/>
              </w:rPr>
              <w:t>общий</w:t>
            </w:r>
            <w:r>
              <w:rPr>
                <w:color w:val="231F20"/>
                <w:spacing w:val="-4"/>
                <w:w w:val="110"/>
                <w:sz w:val="18"/>
              </w:rPr>
              <w:t xml:space="preserve"> </w:t>
            </w:r>
            <w:r>
              <w:rPr>
                <w:color w:val="231F20"/>
                <w:w w:val="110"/>
                <w:sz w:val="18"/>
              </w:rPr>
              <w:t>результат</w:t>
            </w:r>
            <w:r>
              <w:rPr>
                <w:color w:val="231F20"/>
                <w:spacing w:val="-4"/>
                <w:w w:val="110"/>
                <w:sz w:val="18"/>
              </w:rPr>
              <w:t xml:space="preserve"> </w:t>
            </w:r>
            <w:r>
              <w:rPr>
                <w:color w:val="231F20"/>
                <w:w w:val="110"/>
                <w:sz w:val="18"/>
              </w:rPr>
              <w:t>выше</w:t>
            </w:r>
            <w:r>
              <w:rPr>
                <w:color w:val="231F20"/>
                <w:spacing w:val="-4"/>
                <w:w w:val="110"/>
                <w:sz w:val="18"/>
              </w:rPr>
              <w:t xml:space="preserve"> </w:t>
            </w:r>
            <w:r>
              <w:rPr>
                <w:color w:val="231F20"/>
                <w:w w:val="110"/>
                <w:sz w:val="18"/>
              </w:rPr>
              <w:t>личных</w:t>
            </w:r>
            <w:r>
              <w:rPr>
                <w:color w:val="231F20"/>
                <w:spacing w:val="-4"/>
                <w:w w:val="110"/>
                <w:sz w:val="18"/>
              </w:rPr>
              <w:t xml:space="preserve"> </w:t>
            </w:r>
            <w:r>
              <w:rPr>
                <w:color w:val="231F20"/>
                <w:w w:val="110"/>
                <w:sz w:val="18"/>
              </w:rPr>
              <w:t>достижений.</w:t>
            </w:r>
            <w:r>
              <w:rPr>
                <w:color w:val="231F20"/>
                <w:spacing w:val="-4"/>
                <w:w w:val="110"/>
                <w:sz w:val="18"/>
              </w:rPr>
              <w:t xml:space="preserve"> </w:t>
            </w:r>
            <w:r>
              <w:rPr>
                <w:color w:val="231F20"/>
                <w:w w:val="110"/>
                <w:sz w:val="18"/>
              </w:rPr>
              <w:t>Настоящий спортсмен умеет достойно принимать и победу, и поражение, уважает соперников, соблюдает правила и отвечает за своё поведение на площадке и за её пределами.</w:t>
            </w:r>
          </w:p>
          <w:p w14:paraId="4BA5D2D4">
            <w:pPr>
              <w:pStyle w:val="34"/>
              <w:spacing w:before="3" w:line="249" w:lineRule="auto"/>
              <w:ind w:left="78" w:right="238"/>
              <w:jc w:val="both"/>
              <w:rPr>
                <w:sz w:val="18"/>
              </w:rPr>
            </w:pPr>
            <w:r>
              <w:rPr>
                <w:color w:val="231F20"/>
                <w:w w:val="110"/>
                <w:sz w:val="18"/>
              </w:rPr>
              <w:t>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w:t>
            </w:r>
          </w:p>
          <w:p w14:paraId="7591E5CC">
            <w:pPr>
              <w:pStyle w:val="34"/>
              <w:spacing w:before="9"/>
              <w:rPr>
                <w:rFonts w:ascii="Trebuchet MS"/>
                <w:b/>
                <w:sz w:val="18"/>
              </w:rPr>
            </w:pPr>
          </w:p>
          <w:p w14:paraId="6115E65C">
            <w:pPr>
              <w:pStyle w:val="34"/>
              <w:spacing w:before="1"/>
              <w:ind w:left="78"/>
              <w:rPr>
                <w:i/>
                <w:sz w:val="18"/>
              </w:rPr>
            </w:pPr>
            <w:r>
              <w:rPr>
                <w:i/>
                <w:color w:val="231F20"/>
                <w:w w:val="105"/>
                <w:sz w:val="18"/>
              </w:rPr>
              <w:t>Формируемые</w:t>
            </w:r>
            <w:r>
              <w:rPr>
                <w:i/>
                <w:color w:val="231F20"/>
                <w:spacing w:val="-5"/>
                <w:w w:val="105"/>
                <w:sz w:val="18"/>
              </w:rPr>
              <w:t xml:space="preserve"> </w:t>
            </w:r>
            <w:r>
              <w:rPr>
                <w:i/>
                <w:color w:val="231F20"/>
                <w:w w:val="105"/>
                <w:sz w:val="18"/>
              </w:rPr>
              <w:t>ценности:</w:t>
            </w:r>
            <w:r>
              <w:rPr>
                <w:i/>
                <w:color w:val="231F20"/>
                <w:spacing w:val="-4"/>
                <w:w w:val="105"/>
                <w:sz w:val="18"/>
              </w:rPr>
              <w:t xml:space="preserve"> </w:t>
            </w:r>
            <w:r>
              <w:rPr>
                <w:i/>
                <w:color w:val="231F20"/>
                <w:w w:val="105"/>
                <w:sz w:val="18"/>
              </w:rPr>
              <w:t>коллективизм,</w:t>
            </w:r>
            <w:r>
              <w:rPr>
                <w:i/>
                <w:color w:val="231F20"/>
                <w:spacing w:val="-5"/>
                <w:w w:val="105"/>
                <w:sz w:val="18"/>
              </w:rPr>
              <w:t xml:space="preserve"> </w:t>
            </w:r>
            <w:r>
              <w:rPr>
                <w:i/>
                <w:color w:val="231F20"/>
                <w:spacing w:val="-2"/>
                <w:w w:val="105"/>
                <w:sz w:val="18"/>
              </w:rPr>
              <w:t>гражданственность.</w:t>
            </w:r>
          </w:p>
        </w:tc>
        <w:tc>
          <w:tcPr>
            <w:tcW w:w="2552" w:type="dxa"/>
          </w:tcPr>
          <w:p w14:paraId="527481D7">
            <w:pPr>
              <w:pStyle w:val="34"/>
              <w:rPr>
                <w:rFonts w:ascii="Trebuchet MS"/>
                <w:b/>
                <w:sz w:val="18"/>
              </w:rPr>
            </w:pPr>
          </w:p>
          <w:p w14:paraId="28BC7D14">
            <w:pPr>
              <w:pStyle w:val="34"/>
              <w:rPr>
                <w:rFonts w:ascii="Trebuchet MS"/>
                <w:b/>
                <w:sz w:val="18"/>
              </w:rPr>
            </w:pPr>
          </w:p>
          <w:p w14:paraId="366E8F39">
            <w:pPr>
              <w:pStyle w:val="34"/>
              <w:rPr>
                <w:rFonts w:ascii="Trebuchet MS"/>
                <w:b/>
                <w:sz w:val="18"/>
              </w:rPr>
            </w:pPr>
          </w:p>
          <w:p w14:paraId="22E13BB0">
            <w:pPr>
              <w:pStyle w:val="34"/>
              <w:spacing w:before="173"/>
              <w:rPr>
                <w:rFonts w:ascii="Trebuchet MS"/>
                <w:b/>
                <w:sz w:val="18"/>
              </w:rPr>
            </w:pPr>
          </w:p>
          <w:p w14:paraId="1CF383FA">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CB9BBEC">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95A6E18">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2838266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225" w:hRule="atLeast"/>
        </w:trPr>
        <w:tc>
          <w:tcPr>
            <w:tcW w:w="624" w:type="dxa"/>
          </w:tcPr>
          <w:p w14:paraId="0700CBC7">
            <w:pPr>
              <w:pStyle w:val="34"/>
              <w:rPr>
                <w:rFonts w:ascii="Trebuchet MS"/>
                <w:b/>
                <w:sz w:val="18"/>
              </w:rPr>
            </w:pPr>
          </w:p>
          <w:p w14:paraId="32800415">
            <w:pPr>
              <w:pStyle w:val="34"/>
              <w:rPr>
                <w:rFonts w:ascii="Trebuchet MS"/>
                <w:b/>
                <w:sz w:val="18"/>
              </w:rPr>
            </w:pPr>
          </w:p>
          <w:p w14:paraId="3373670B">
            <w:pPr>
              <w:pStyle w:val="34"/>
              <w:rPr>
                <w:rFonts w:ascii="Trebuchet MS"/>
                <w:b/>
                <w:sz w:val="18"/>
              </w:rPr>
            </w:pPr>
          </w:p>
          <w:p w14:paraId="6F45DC79">
            <w:pPr>
              <w:pStyle w:val="34"/>
              <w:spacing w:before="173"/>
              <w:rPr>
                <w:rFonts w:ascii="Trebuchet MS"/>
                <w:b/>
                <w:sz w:val="18"/>
              </w:rPr>
            </w:pPr>
          </w:p>
          <w:p w14:paraId="500335D4">
            <w:pPr>
              <w:pStyle w:val="34"/>
              <w:ind w:left="9"/>
              <w:jc w:val="center"/>
              <w:rPr>
                <w:sz w:val="18"/>
              </w:rPr>
            </w:pPr>
            <w:r>
              <w:rPr>
                <w:color w:val="231F20"/>
                <w:spacing w:val="-5"/>
                <w:sz w:val="18"/>
              </w:rPr>
              <w:t>16</w:t>
            </w:r>
          </w:p>
        </w:tc>
        <w:tc>
          <w:tcPr>
            <w:tcW w:w="2268" w:type="dxa"/>
          </w:tcPr>
          <w:p w14:paraId="2939E206">
            <w:pPr>
              <w:pStyle w:val="34"/>
              <w:rPr>
                <w:rFonts w:ascii="Trebuchet MS"/>
                <w:b/>
                <w:sz w:val="18"/>
              </w:rPr>
            </w:pPr>
          </w:p>
          <w:p w14:paraId="1BB94895">
            <w:pPr>
              <w:pStyle w:val="34"/>
              <w:rPr>
                <w:rFonts w:ascii="Trebuchet MS"/>
                <w:b/>
                <w:sz w:val="18"/>
              </w:rPr>
            </w:pPr>
          </w:p>
          <w:p w14:paraId="7AF68E7A">
            <w:pPr>
              <w:pStyle w:val="34"/>
              <w:rPr>
                <w:rFonts w:ascii="Trebuchet MS"/>
                <w:b/>
                <w:sz w:val="18"/>
              </w:rPr>
            </w:pPr>
          </w:p>
          <w:p w14:paraId="6A713499">
            <w:pPr>
              <w:pStyle w:val="34"/>
              <w:spacing w:before="65"/>
              <w:rPr>
                <w:rFonts w:ascii="Trebuchet MS"/>
                <w:b/>
                <w:sz w:val="18"/>
              </w:rPr>
            </w:pPr>
          </w:p>
          <w:p w14:paraId="6F9F2A61">
            <w:pPr>
              <w:pStyle w:val="34"/>
              <w:spacing w:line="249" w:lineRule="auto"/>
              <w:ind w:left="635" w:hanging="93"/>
              <w:rPr>
                <w:sz w:val="18"/>
              </w:rPr>
            </w:pPr>
            <w:r>
              <w:rPr>
                <w:color w:val="231F20"/>
                <w:spacing w:val="-2"/>
                <w:w w:val="110"/>
                <w:sz w:val="18"/>
              </w:rPr>
              <w:t>Игрушечный переполох</w:t>
            </w:r>
          </w:p>
        </w:tc>
        <w:tc>
          <w:tcPr>
            <w:tcW w:w="1418" w:type="dxa"/>
          </w:tcPr>
          <w:p w14:paraId="651EC44D">
            <w:pPr>
              <w:pStyle w:val="34"/>
              <w:rPr>
                <w:rFonts w:ascii="Trebuchet MS"/>
                <w:b/>
                <w:sz w:val="18"/>
              </w:rPr>
            </w:pPr>
          </w:p>
          <w:p w14:paraId="6210F322">
            <w:pPr>
              <w:pStyle w:val="34"/>
              <w:rPr>
                <w:rFonts w:ascii="Trebuchet MS"/>
                <w:b/>
                <w:sz w:val="18"/>
              </w:rPr>
            </w:pPr>
          </w:p>
          <w:p w14:paraId="19F369DC">
            <w:pPr>
              <w:pStyle w:val="34"/>
              <w:rPr>
                <w:rFonts w:ascii="Trebuchet MS"/>
                <w:b/>
                <w:sz w:val="18"/>
              </w:rPr>
            </w:pPr>
          </w:p>
          <w:p w14:paraId="7FB856D7">
            <w:pPr>
              <w:pStyle w:val="34"/>
              <w:spacing w:before="173"/>
              <w:rPr>
                <w:rFonts w:ascii="Trebuchet MS"/>
                <w:b/>
                <w:sz w:val="18"/>
              </w:rPr>
            </w:pPr>
          </w:p>
          <w:p w14:paraId="7022D980">
            <w:pPr>
              <w:pStyle w:val="34"/>
              <w:ind w:left="8"/>
              <w:jc w:val="center"/>
              <w:rPr>
                <w:sz w:val="18"/>
              </w:rPr>
            </w:pPr>
            <w:r>
              <w:rPr>
                <w:color w:val="231F20"/>
                <w:spacing w:val="-10"/>
                <w:w w:val="75"/>
                <w:sz w:val="18"/>
              </w:rPr>
              <w:t>1</w:t>
            </w:r>
          </w:p>
        </w:tc>
        <w:tc>
          <w:tcPr>
            <w:tcW w:w="8618" w:type="dxa"/>
          </w:tcPr>
          <w:p w14:paraId="49BC461E">
            <w:pPr>
              <w:pStyle w:val="34"/>
              <w:spacing w:before="37" w:line="249" w:lineRule="auto"/>
              <w:ind w:left="78" w:right="278"/>
              <w:rPr>
                <w:sz w:val="18"/>
              </w:rPr>
            </w:pPr>
            <w:r>
              <w:rPr>
                <w:color w:val="231F20"/>
                <w:w w:val="110"/>
                <w:sz w:val="18"/>
              </w:rPr>
              <w:t>Новогодние праздники и зимние каникулы</w:t>
            </w:r>
            <w:r>
              <w:rPr>
                <w:color w:val="231F20"/>
                <w:spacing w:val="-1"/>
                <w:w w:val="110"/>
                <w:sz w:val="18"/>
              </w:rPr>
              <w:t xml:space="preserve"> </w:t>
            </w:r>
            <w:r>
              <w:rPr>
                <w:color w:val="231F20"/>
                <w:w w:val="110"/>
                <w:sz w:val="18"/>
              </w:rPr>
              <w:t>—</w:t>
            </w:r>
            <w:r>
              <w:rPr>
                <w:color w:val="231F20"/>
                <w:spacing w:val="-1"/>
                <w:w w:val="110"/>
                <w:sz w:val="18"/>
              </w:rPr>
              <w:t xml:space="preserve"> </w:t>
            </w:r>
            <w:r>
              <w:rPr>
                <w:color w:val="231F20"/>
                <w:w w:val="110"/>
                <w:sz w:val="18"/>
              </w:rPr>
              <w:t>время, которое можно посвятить семье, друзьям</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совместным</w:t>
            </w:r>
            <w:r>
              <w:rPr>
                <w:color w:val="231F20"/>
                <w:spacing w:val="-7"/>
                <w:w w:val="110"/>
                <w:sz w:val="18"/>
              </w:rPr>
              <w:t xml:space="preserve"> </w:t>
            </w:r>
            <w:r>
              <w:rPr>
                <w:color w:val="231F20"/>
                <w:w w:val="110"/>
                <w:sz w:val="18"/>
              </w:rPr>
              <w:t>традициям.</w:t>
            </w:r>
            <w:r>
              <w:rPr>
                <w:color w:val="231F20"/>
                <w:spacing w:val="-7"/>
                <w:w w:val="110"/>
                <w:sz w:val="18"/>
              </w:rPr>
              <w:t xml:space="preserve"> </w:t>
            </w:r>
            <w:r>
              <w:rPr>
                <w:color w:val="231F20"/>
                <w:w w:val="110"/>
                <w:sz w:val="18"/>
              </w:rPr>
              <w:t>Новогодние</w:t>
            </w:r>
            <w:r>
              <w:rPr>
                <w:color w:val="231F20"/>
                <w:spacing w:val="-7"/>
                <w:w w:val="110"/>
                <w:sz w:val="18"/>
              </w:rPr>
              <w:t xml:space="preserve"> </w:t>
            </w:r>
            <w:r>
              <w:rPr>
                <w:color w:val="231F20"/>
                <w:w w:val="110"/>
                <w:sz w:val="18"/>
              </w:rPr>
              <w:t>игрушки</w:t>
            </w:r>
            <w:r>
              <w:rPr>
                <w:color w:val="231F20"/>
                <w:spacing w:val="-7"/>
                <w:w w:val="110"/>
                <w:sz w:val="18"/>
              </w:rPr>
              <w:t xml:space="preserve"> </w:t>
            </w:r>
            <w:r>
              <w:rPr>
                <w:color w:val="231F20"/>
                <w:w w:val="110"/>
                <w:sz w:val="18"/>
              </w:rPr>
              <w:t>помогают</w:t>
            </w:r>
            <w:r>
              <w:rPr>
                <w:color w:val="231F20"/>
                <w:spacing w:val="-7"/>
                <w:w w:val="110"/>
                <w:sz w:val="18"/>
              </w:rPr>
              <w:t xml:space="preserve"> </w:t>
            </w:r>
            <w:r>
              <w:rPr>
                <w:color w:val="231F20"/>
                <w:w w:val="110"/>
                <w:sz w:val="18"/>
              </w:rPr>
              <w:t>создавать</w:t>
            </w:r>
            <w:r>
              <w:rPr>
                <w:color w:val="231F20"/>
                <w:spacing w:val="-7"/>
                <w:w w:val="110"/>
                <w:sz w:val="18"/>
              </w:rPr>
              <w:t xml:space="preserve"> </w:t>
            </w:r>
            <w:r>
              <w:rPr>
                <w:color w:val="231F20"/>
                <w:w w:val="110"/>
                <w:sz w:val="18"/>
              </w:rPr>
              <w:t>атмосферу праздника и семейного уюта, объединяют людей разных поколений и остаются интересными в любом возрасте. В разных регионах России существуют свои традиции изготовления и украшения ёлочных игрушек, отражающие особенности культуры</w:t>
            </w:r>
          </w:p>
          <w:p w14:paraId="3E878272">
            <w:pPr>
              <w:pStyle w:val="34"/>
              <w:spacing w:before="4" w:line="249" w:lineRule="auto"/>
              <w:ind w:left="78" w:right="278"/>
              <w:rPr>
                <w:sz w:val="18"/>
              </w:rPr>
            </w:pPr>
            <w:r>
              <w:rPr>
                <w:color w:val="231F20"/>
                <w:w w:val="110"/>
                <w:sz w:val="18"/>
              </w:rPr>
              <w:t>и</w:t>
            </w:r>
            <w:r>
              <w:rPr>
                <w:color w:val="231F20"/>
                <w:spacing w:val="-4"/>
                <w:w w:val="110"/>
                <w:sz w:val="18"/>
              </w:rPr>
              <w:t xml:space="preserve"> </w:t>
            </w:r>
            <w:r>
              <w:rPr>
                <w:color w:val="231F20"/>
                <w:w w:val="110"/>
                <w:sz w:val="18"/>
              </w:rPr>
              <w:t>народных</w:t>
            </w:r>
            <w:r>
              <w:rPr>
                <w:color w:val="231F20"/>
                <w:spacing w:val="-4"/>
                <w:w w:val="110"/>
                <w:sz w:val="18"/>
              </w:rPr>
              <w:t xml:space="preserve"> </w:t>
            </w:r>
            <w:r>
              <w:rPr>
                <w:color w:val="231F20"/>
                <w:w w:val="110"/>
                <w:sz w:val="18"/>
              </w:rPr>
              <w:t>промыслов.</w:t>
            </w:r>
            <w:r>
              <w:rPr>
                <w:color w:val="231F20"/>
                <w:spacing w:val="-4"/>
                <w:w w:val="110"/>
                <w:sz w:val="18"/>
              </w:rPr>
              <w:t xml:space="preserve"> </w:t>
            </w:r>
            <w:r>
              <w:rPr>
                <w:color w:val="231F20"/>
                <w:w w:val="110"/>
                <w:sz w:val="18"/>
              </w:rPr>
              <w:t>Каникулы</w:t>
            </w:r>
            <w:r>
              <w:rPr>
                <w:color w:val="231F20"/>
                <w:spacing w:val="-4"/>
                <w:w w:val="110"/>
                <w:sz w:val="18"/>
              </w:rPr>
              <w:t xml:space="preserve"> </w:t>
            </w:r>
            <w:r>
              <w:rPr>
                <w:color w:val="231F20"/>
                <w:w w:val="110"/>
                <w:sz w:val="18"/>
              </w:rPr>
              <w:t>дают</w:t>
            </w:r>
            <w:r>
              <w:rPr>
                <w:color w:val="231F20"/>
                <w:spacing w:val="-4"/>
                <w:w w:val="110"/>
                <w:sz w:val="18"/>
              </w:rPr>
              <w:t xml:space="preserve"> </w:t>
            </w:r>
            <w:r>
              <w:rPr>
                <w:color w:val="231F20"/>
                <w:w w:val="110"/>
                <w:sz w:val="18"/>
              </w:rPr>
              <w:t>возможность</w:t>
            </w:r>
            <w:r>
              <w:rPr>
                <w:color w:val="231F20"/>
                <w:spacing w:val="-4"/>
                <w:w w:val="110"/>
                <w:sz w:val="18"/>
              </w:rPr>
              <w:t xml:space="preserve"> </w:t>
            </w:r>
            <w:r>
              <w:rPr>
                <w:color w:val="231F20"/>
                <w:w w:val="110"/>
                <w:sz w:val="18"/>
              </w:rPr>
              <w:t>быть</w:t>
            </w:r>
            <w:r>
              <w:rPr>
                <w:color w:val="231F20"/>
                <w:spacing w:val="-4"/>
                <w:w w:val="110"/>
                <w:sz w:val="18"/>
              </w:rPr>
              <w:t xml:space="preserve"> </w:t>
            </w:r>
            <w:r>
              <w:rPr>
                <w:color w:val="231F20"/>
                <w:w w:val="110"/>
                <w:sz w:val="18"/>
              </w:rPr>
              <w:t>рядом</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близкими,</w:t>
            </w:r>
            <w:r>
              <w:rPr>
                <w:color w:val="231F20"/>
                <w:spacing w:val="-4"/>
                <w:w w:val="110"/>
                <w:sz w:val="18"/>
              </w:rPr>
              <w:t xml:space="preserve"> </w:t>
            </w:r>
            <w:r>
              <w:rPr>
                <w:color w:val="231F20"/>
                <w:w w:val="110"/>
                <w:sz w:val="18"/>
              </w:rPr>
              <w:t>находить время для отдыха, полезных дел и совместных занятий, не забывая о правилах безопасного и ответственного поведения.</w:t>
            </w:r>
          </w:p>
          <w:p w14:paraId="66253D26">
            <w:pPr>
              <w:pStyle w:val="34"/>
              <w:spacing w:before="9"/>
              <w:rPr>
                <w:rFonts w:ascii="Trebuchet MS"/>
                <w:b/>
                <w:sz w:val="18"/>
              </w:rPr>
            </w:pPr>
          </w:p>
          <w:p w14:paraId="7E96D1AE">
            <w:pPr>
              <w:pStyle w:val="34"/>
              <w:ind w:left="78"/>
              <w:rPr>
                <w:i/>
                <w:sz w:val="18"/>
              </w:rPr>
            </w:pPr>
            <w:r>
              <w:rPr>
                <w:i/>
                <w:color w:val="231F20"/>
                <w:sz w:val="18"/>
              </w:rPr>
              <w:t>Формируемые</w:t>
            </w:r>
            <w:r>
              <w:rPr>
                <w:i/>
                <w:color w:val="231F20"/>
                <w:spacing w:val="54"/>
                <w:sz w:val="18"/>
              </w:rPr>
              <w:t xml:space="preserve"> </w:t>
            </w:r>
            <w:r>
              <w:rPr>
                <w:i/>
                <w:color w:val="231F20"/>
                <w:sz w:val="18"/>
              </w:rPr>
              <w:t>ценности:</w:t>
            </w:r>
            <w:r>
              <w:rPr>
                <w:i/>
                <w:color w:val="231F20"/>
                <w:spacing w:val="55"/>
                <w:sz w:val="18"/>
              </w:rPr>
              <w:t xml:space="preserve"> </w:t>
            </w:r>
            <w:r>
              <w:rPr>
                <w:i/>
                <w:color w:val="231F20"/>
                <w:sz w:val="18"/>
              </w:rPr>
              <w:t>крепкая</w:t>
            </w:r>
            <w:r>
              <w:rPr>
                <w:i/>
                <w:color w:val="231F20"/>
                <w:spacing w:val="55"/>
                <w:sz w:val="18"/>
              </w:rPr>
              <w:t xml:space="preserve"> </w:t>
            </w:r>
            <w:r>
              <w:rPr>
                <w:i/>
                <w:color w:val="231F20"/>
                <w:sz w:val="18"/>
              </w:rPr>
              <w:t>семья,</w:t>
            </w:r>
            <w:r>
              <w:rPr>
                <w:i/>
                <w:color w:val="231F20"/>
                <w:spacing w:val="55"/>
                <w:sz w:val="18"/>
              </w:rPr>
              <w:t xml:space="preserve"> </w:t>
            </w:r>
            <w:r>
              <w:rPr>
                <w:i/>
                <w:color w:val="231F20"/>
                <w:sz w:val="18"/>
              </w:rPr>
              <w:t>единство</w:t>
            </w:r>
            <w:r>
              <w:rPr>
                <w:i/>
                <w:color w:val="231F20"/>
                <w:spacing w:val="55"/>
                <w:sz w:val="18"/>
              </w:rPr>
              <w:t xml:space="preserve"> </w:t>
            </w:r>
            <w:r>
              <w:rPr>
                <w:i/>
                <w:color w:val="231F20"/>
                <w:sz w:val="18"/>
              </w:rPr>
              <w:t>народов</w:t>
            </w:r>
            <w:r>
              <w:rPr>
                <w:i/>
                <w:color w:val="231F20"/>
                <w:spacing w:val="55"/>
                <w:sz w:val="18"/>
              </w:rPr>
              <w:t xml:space="preserve"> </w:t>
            </w:r>
            <w:r>
              <w:rPr>
                <w:i/>
                <w:color w:val="231F20"/>
                <w:spacing w:val="-2"/>
                <w:sz w:val="18"/>
              </w:rPr>
              <w:t>России.</w:t>
            </w:r>
          </w:p>
        </w:tc>
        <w:tc>
          <w:tcPr>
            <w:tcW w:w="2552" w:type="dxa"/>
          </w:tcPr>
          <w:p w14:paraId="576D670A">
            <w:pPr>
              <w:pStyle w:val="34"/>
              <w:spacing w:before="44"/>
              <w:rPr>
                <w:rFonts w:ascii="Trebuchet MS"/>
                <w:b/>
                <w:sz w:val="18"/>
              </w:rPr>
            </w:pPr>
          </w:p>
          <w:p w14:paraId="1E88EFC6">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83F4231">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89F7958">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CF8E35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2439BFCD">
            <w:pPr>
              <w:pStyle w:val="34"/>
              <w:rPr>
                <w:rFonts w:ascii="Trebuchet MS"/>
                <w:b/>
                <w:sz w:val="18"/>
              </w:rPr>
            </w:pPr>
          </w:p>
          <w:p w14:paraId="47EA362A">
            <w:pPr>
              <w:pStyle w:val="34"/>
              <w:rPr>
                <w:rFonts w:ascii="Trebuchet MS"/>
                <w:b/>
                <w:sz w:val="18"/>
              </w:rPr>
            </w:pPr>
          </w:p>
          <w:p w14:paraId="5F016BC2">
            <w:pPr>
              <w:pStyle w:val="34"/>
              <w:rPr>
                <w:rFonts w:ascii="Trebuchet MS"/>
                <w:b/>
                <w:sz w:val="18"/>
              </w:rPr>
            </w:pPr>
          </w:p>
          <w:p w14:paraId="63578FA5">
            <w:pPr>
              <w:pStyle w:val="34"/>
              <w:rPr>
                <w:rFonts w:ascii="Trebuchet MS"/>
                <w:b/>
                <w:sz w:val="18"/>
              </w:rPr>
            </w:pPr>
          </w:p>
          <w:p w14:paraId="447EBCCF">
            <w:pPr>
              <w:pStyle w:val="34"/>
              <w:spacing w:before="180"/>
              <w:rPr>
                <w:rFonts w:ascii="Trebuchet MS"/>
                <w:b/>
                <w:sz w:val="18"/>
              </w:rPr>
            </w:pPr>
          </w:p>
          <w:p w14:paraId="27CEBD9D">
            <w:pPr>
              <w:pStyle w:val="34"/>
              <w:ind w:left="9"/>
              <w:jc w:val="center"/>
              <w:rPr>
                <w:sz w:val="18"/>
              </w:rPr>
            </w:pPr>
            <w:r>
              <w:rPr>
                <w:color w:val="231F20"/>
                <w:spacing w:val="-5"/>
                <w:w w:val="95"/>
                <w:sz w:val="18"/>
              </w:rPr>
              <w:t>17</w:t>
            </w:r>
          </w:p>
        </w:tc>
        <w:tc>
          <w:tcPr>
            <w:tcW w:w="2268" w:type="dxa"/>
          </w:tcPr>
          <w:p w14:paraId="30562B4E">
            <w:pPr>
              <w:pStyle w:val="34"/>
              <w:rPr>
                <w:rFonts w:ascii="Trebuchet MS"/>
                <w:b/>
                <w:sz w:val="18"/>
              </w:rPr>
            </w:pPr>
          </w:p>
          <w:p w14:paraId="61000B3D">
            <w:pPr>
              <w:pStyle w:val="34"/>
              <w:rPr>
                <w:rFonts w:ascii="Trebuchet MS"/>
                <w:b/>
                <w:sz w:val="18"/>
              </w:rPr>
            </w:pPr>
          </w:p>
          <w:p w14:paraId="02750F13">
            <w:pPr>
              <w:pStyle w:val="34"/>
              <w:rPr>
                <w:rFonts w:ascii="Trebuchet MS"/>
                <w:b/>
                <w:sz w:val="18"/>
              </w:rPr>
            </w:pPr>
          </w:p>
          <w:p w14:paraId="4D1AB611">
            <w:pPr>
              <w:pStyle w:val="34"/>
              <w:spacing w:before="65"/>
              <w:rPr>
                <w:rFonts w:ascii="Trebuchet MS"/>
                <w:b/>
                <w:sz w:val="18"/>
              </w:rPr>
            </w:pPr>
          </w:p>
          <w:p w14:paraId="633F7F95">
            <w:pPr>
              <w:pStyle w:val="34"/>
              <w:spacing w:line="249" w:lineRule="auto"/>
              <w:ind w:left="166" w:right="155" w:hanging="1"/>
              <w:jc w:val="center"/>
              <w:rPr>
                <w:sz w:val="18"/>
              </w:rPr>
            </w:pPr>
            <w:r>
              <w:rPr>
                <w:color w:val="231F20"/>
                <w:w w:val="110"/>
                <w:sz w:val="18"/>
              </w:rPr>
              <w:t xml:space="preserve">Как появляются персонажи и почему они становятся </w:t>
            </w:r>
            <w:r>
              <w:rPr>
                <w:color w:val="231F20"/>
                <w:spacing w:val="-2"/>
                <w:w w:val="110"/>
                <w:sz w:val="18"/>
              </w:rPr>
              <w:t>любимыми?</w:t>
            </w:r>
          </w:p>
        </w:tc>
        <w:tc>
          <w:tcPr>
            <w:tcW w:w="1418" w:type="dxa"/>
          </w:tcPr>
          <w:p w14:paraId="3C38A312">
            <w:pPr>
              <w:pStyle w:val="34"/>
              <w:rPr>
                <w:rFonts w:ascii="Trebuchet MS"/>
                <w:b/>
                <w:sz w:val="18"/>
              </w:rPr>
            </w:pPr>
          </w:p>
          <w:p w14:paraId="526AD018">
            <w:pPr>
              <w:pStyle w:val="34"/>
              <w:rPr>
                <w:rFonts w:ascii="Trebuchet MS"/>
                <w:b/>
                <w:sz w:val="18"/>
              </w:rPr>
            </w:pPr>
          </w:p>
          <w:p w14:paraId="5B4AA9FE">
            <w:pPr>
              <w:pStyle w:val="34"/>
              <w:rPr>
                <w:rFonts w:ascii="Trebuchet MS"/>
                <w:b/>
                <w:sz w:val="18"/>
              </w:rPr>
            </w:pPr>
          </w:p>
          <w:p w14:paraId="4E719198">
            <w:pPr>
              <w:pStyle w:val="34"/>
              <w:rPr>
                <w:rFonts w:ascii="Trebuchet MS"/>
                <w:b/>
                <w:sz w:val="18"/>
              </w:rPr>
            </w:pPr>
          </w:p>
          <w:p w14:paraId="2EC29667">
            <w:pPr>
              <w:pStyle w:val="34"/>
              <w:spacing w:before="180"/>
              <w:rPr>
                <w:rFonts w:ascii="Trebuchet MS"/>
                <w:b/>
                <w:sz w:val="18"/>
              </w:rPr>
            </w:pPr>
          </w:p>
          <w:p w14:paraId="3B495E90">
            <w:pPr>
              <w:pStyle w:val="34"/>
              <w:ind w:left="8"/>
              <w:jc w:val="center"/>
              <w:rPr>
                <w:sz w:val="18"/>
              </w:rPr>
            </w:pPr>
            <w:r>
              <w:rPr>
                <w:color w:val="231F20"/>
                <w:spacing w:val="-10"/>
                <w:w w:val="75"/>
                <w:sz w:val="18"/>
              </w:rPr>
              <w:t>1</w:t>
            </w:r>
          </w:p>
        </w:tc>
        <w:tc>
          <w:tcPr>
            <w:tcW w:w="8618" w:type="dxa"/>
          </w:tcPr>
          <w:p w14:paraId="178BC108">
            <w:pPr>
              <w:pStyle w:val="34"/>
              <w:spacing w:before="37"/>
              <w:ind w:left="78"/>
              <w:rPr>
                <w:sz w:val="18"/>
              </w:rPr>
            </w:pPr>
            <w:r>
              <w:rPr>
                <w:color w:val="231F20"/>
                <w:w w:val="110"/>
                <w:sz w:val="18"/>
              </w:rPr>
              <w:t>Персонажи</w:t>
            </w:r>
            <w:r>
              <w:rPr>
                <w:color w:val="231F20"/>
                <w:spacing w:val="-9"/>
                <w:w w:val="110"/>
                <w:sz w:val="18"/>
              </w:rPr>
              <w:t xml:space="preserve"> </w:t>
            </w:r>
            <w:r>
              <w:rPr>
                <w:color w:val="231F20"/>
                <w:w w:val="110"/>
                <w:sz w:val="18"/>
              </w:rPr>
              <w:t>часто</w:t>
            </w:r>
            <w:r>
              <w:rPr>
                <w:color w:val="231F20"/>
                <w:spacing w:val="-9"/>
                <w:w w:val="110"/>
                <w:sz w:val="18"/>
              </w:rPr>
              <w:t xml:space="preserve"> </w:t>
            </w:r>
            <w:r>
              <w:rPr>
                <w:color w:val="231F20"/>
                <w:w w:val="110"/>
                <w:sz w:val="18"/>
              </w:rPr>
              <w:t>вдохновлены</w:t>
            </w:r>
            <w:r>
              <w:rPr>
                <w:color w:val="231F20"/>
                <w:spacing w:val="-8"/>
                <w:w w:val="110"/>
                <w:sz w:val="18"/>
              </w:rPr>
              <w:t xml:space="preserve"> </w:t>
            </w:r>
            <w:r>
              <w:rPr>
                <w:color w:val="231F20"/>
                <w:w w:val="110"/>
                <w:sz w:val="18"/>
              </w:rPr>
              <w:t>реальными</w:t>
            </w:r>
            <w:r>
              <w:rPr>
                <w:color w:val="231F20"/>
                <w:spacing w:val="-9"/>
                <w:w w:val="110"/>
                <w:sz w:val="18"/>
              </w:rPr>
              <w:t xml:space="preserve"> </w:t>
            </w:r>
            <w:r>
              <w:rPr>
                <w:color w:val="231F20"/>
                <w:w w:val="110"/>
                <w:sz w:val="18"/>
              </w:rPr>
              <w:t>людьми,</w:t>
            </w:r>
            <w:r>
              <w:rPr>
                <w:color w:val="231F20"/>
                <w:spacing w:val="-9"/>
                <w:w w:val="110"/>
                <w:sz w:val="18"/>
              </w:rPr>
              <w:t xml:space="preserve"> </w:t>
            </w:r>
            <w:r>
              <w:rPr>
                <w:color w:val="231F20"/>
                <w:w w:val="110"/>
                <w:sz w:val="18"/>
              </w:rPr>
              <w:t>их</w:t>
            </w:r>
            <w:r>
              <w:rPr>
                <w:color w:val="231F20"/>
                <w:spacing w:val="-8"/>
                <w:w w:val="110"/>
                <w:sz w:val="18"/>
              </w:rPr>
              <w:t xml:space="preserve"> </w:t>
            </w:r>
            <w:r>
              <w:rPr>
                <w:color w:val="231F20"/>
                <w:w w:val="110"/>
                <w:sz w:val="18"/>
              </w:rPr>
              <w:t>характерами,</w:t>
            </w:r>
            <w:r>
              <w:rPr>
                <w:color w:val="231F20"/>
                <w:spacing w:val="-9"/>
                <w:w w:val="110"/>
                <w:sz w:val="18"/>
              </w:rPr>
              <w:t xml:space="preserve"> </w:t>
            </w:r>
            <w:r>
              <w:rPr>
                <w:color w:val="231F20"/>
                <w:spacing w:val="-2"/>
                <w:w w:val="110"/>
                <w:sz w:val="18"/>
              </w:rPr>
              <w:t>поступками</w:t>
            </w:r>
          </w:p>
          <w:p w14:paraId="6E1D1C28">
            <w:pPr>
              <w:pStyle w:val="34"/>
              <w:spacing w:before="9" w:line="249" w:lineRule="auto"/>
              <w:ind w:left="78"/>
              <w:rPr>
                <w:sz w:val="18"/>
              </w:rPr>
            </w:pPr>
            <w:r>
              <w:rPr>
                <w:color w:val="231F20"/>
                <w:w w:val="110"/>
                <w:sz w:val="18"/>
              </w:rPr>
              <w:t>и жизненными историями. Автор продумывает внешность героя, его внутренние качества, ценности, отношения с другими и мир, в котором он существует. Характер персонажа особенно ярко раскрывается через выбор и поступки в сложных ситуациях. Через героев мы учимся различать хорошее и плохое, видеть последствия решений и поступков.</w:t>
            </w:r>
          </w:p>
          <w:p w14:paraId="383CF93E">
            <w:pPr>
              <w:pStyle w:val="34"/>
              <w:spacing w:before="3" w:line="249" w:lineRule="auto"/>
              <w:ind w:left="78" w:right="278"/>
              <w:rPr>
                <w:sz w:val="18"/>
              </w:rPr>
            </w:pPr>
            <w:r>
              <w:rPr>
                <w:color w:val="231F20"/>
                <w:w w:val="110"/>
                <w:sz w:val="18"/>
              </w:rPr>
              <w:t>Мы узнаём в персонажах себя, хотим равняться на одних и воспринимаем других как отрицательный</w:t>
            </w:r>
            <w:r>
              <w:rPr>
                <w:color w:val="231F20"/>
                <w:spacing w:val="-2"/>
                <w:w w:val="110"/>
                <w:sz w:val="18"/>
              </w:rPr>
              <w:t xml:space="preserve"> </w:t>
            </w:r>
            <w:r>
              <w:rPr>
                <w:color w:val="231F20"/>
                <w:w w:val="110"/>
                <w:sz w:val="18"/>
              </w:rPr>
              <w:t>пример.</w:t>
            </w:r>
            <w:r>
              <w:rPr>
                <w:color w:val="231F20"/>
                <w:spacing w:val="-1"/>
                <w:w w:val="110"/>
                <w:sz w:val="18"/>
              </w:rPr>
              <w:t xml:space="preserve"> </w:t>
            </w:r>
            <w:r>
              <w:rPr>
                <w:color w:val="231F20"/>
                <w:w w:val="110"/>
                <w:sz w:val="18"/>
              </w:rPr>
              <w:t>Любимые</w:t>
            </w:r>
            <w:r>
              <w:rPr>
                <w:color w:val="231F20"/>
                <w:spacing w:val="-1"/>
                <w:w w:val="110"/>
                <w:sz w:val="18"/>
              </w:rPr>
              <w:t xml:space="preserve"> </w:t>
            </w:r>
            <w:r>
              <w:rPr>
                <w:color w:val="231F20"/>
                <w:w w:val="110"/>
                <w:sz w:val="18"/>
              </w:rPr>
              <w:t>герои</w:t>
            </w:r>
            <w:r>
              <w:rPr>
                <w:color w:val="231F20"/>
                <w:spacing w:val="-1"/>
                <w:w w:val="110"/>
                <w:sz w:val="18"/>
              </w:rPr>
              <w:t xml:space="preserve"> </w:t>
            </w:r>
            <w:r>
              <w:rPr>
                <w:color w:val="231F20"/>
                <w:w w:val="110"/>
                <w:sz w:val="18"/>
              </w:rPr>
              <w:t>часто</w:t>
            </w:r>
            <w:r>
              <w:rPr>
                <w:color w:val="231F20"/>
                <w:spacing w:val="-1"/>
                <w:w w:val="110"/>
                <w:sz w:val="18"/>
              </w:rPr>
              <w:t xml:space="preserve"> </w:t>
            </w:r>
            <w:r>
              <w:rPr>
                <w:color w:val="231F20"/>
                <w:w w:val="110"/>
                <w:sz w:val="18"/>
              </w:rPr>
              <w:t>отражают</w:t>
            </w:r>
            <w:r>
              <w:rPr>
                <w:color w:val="231F20"/>
                <w:spacing w:val="-1"/>
                <w:w w:val="110"/>
                <w:sz w:val="18"/>
              </w:rPr>
              <w:t xml:space="preserve"> </w:t>
            </w:r>
            <w:r>
              <w:rPr>
                <w:color w:val="231F20"/>
                <w:w w:val="110"/>
                <w:sz w:val="18"/>
              </w:rPr>
              <w:t>наши</w:t>
            </w:r>
            <w:r>
              <w:rPr>
                <w:color w:val="231F20"/>
                <w:spacing w:val="-1"/>
                <w:w w:val="110"/>
                <w:sz w:val="18"/>
              </w:rPr>
              <w:t xml:space="preserve"> </w:t>
            </w:r>
            <w:r>
              <w:rPr>
                <w:color w:val="231F20"/>
                <w:w w:val="110"/>
                <w:sz w:val="18"/>
              </w:rPr>
              <w:t>собственные</w:t>
            </w:r>
            <w:r>
              <w:rPr>
                <w:color w:val="231F20"/>
                <w:spacing w:val="-1"/>
                <w:w w:val="110"/>
                <w:sz w:val="18"/>
              </w:rPr>
              <w:t xml:space="preserve"> </w:t>
            </w:r>
            <w:r>
              <w:rPr>
                <w:color w:val="231F20"/>
                <w:spacing w:val="-2"/>
                <w:w w:val="110"/>
                <w:sz w:val="18"/>
              </w:rPr>
              <w:t>ценности</w:t>
            </w:r>
          </w:p>
          <w:p w14:paraId="231AC6E3">
            <w:pPr>
              <w:pStyle w:val="34"/>
              <w:spacing w:before="2" w:line="249" w:lineRule="auto"/>
              <w:ind w:left="78" w:right="97"/>
              <w:rPr>
                <w:sz w:val="18"/>
              </w:rPr>
            </w:pPr>
            <w:r>
              <w:rPr>
                <w:color w:val="231F20"/>
                <w:w w:val="110"/>
                <w:sz w:val="18"/>
              </w:rPr>
              <w:t>и</w:t>
            </w:r>
            <w:r>
              <w:rPr>
                <w:color w:val="231F20"/>
                <w:spacing w:val="-3"/>
                <w:w w:val="110"/>
                <w:sz w:val="18"/>
              </w:rPr>
              <w:t xml:space="preserve"> </w:t>
            </w:r>
            <w:r>
              <w:rPr>
                <w:color w:val="231F20"/>
                <w:w w:val="110"/>
                <w:sz w:val="18"/>
              </w:rPr>
              <w:t>представления</w:t>
            </w:r>
            <w:r>
              <w:rPr>
                <w:color w:val="231F20"/>
                <w:spacing w:val="-3"/>
                <w:w w:val="110"/>
                <w:sz w:val="18"/>
              </w:rPr>
              <w:t xml:space="preserve"> </w:t>
            </w:r>
            <w:r>
              <w:rPr>
                <w:color w:val="231F20"/>
                <w:w w:val="110"/>
                <w:sz w:val="18"/>
              </w:rPr>
              <w:t>о</w:t>
            </w:r>
            <w:r>
              <w:rPr>
                <w:color w:val="231F20"/>
                <w:spacing w:val="-3"/>
                <w:w w:val="110"/>
                <w:sz w:val="18"/>
              </w:rPr>
              <w:t xml:space="preserve"> </w:t>
            </w:r>
            <w:r>
              <w:rPr>
                <w:color w:val="231F20"/>
                <w:w w:val="110"/>
                <w:sz w:val="18"/>
              </w:rPr>
              <w:t>себе.</w:t>
            </w:r>
            <w:r>
              <w:rPr>
                <w:color w:val="231F20"/>
                <w:spacing w:val="-3"/>
                <w:w w:val="110"/>
                <w:sz w:val="18"/>
              </w:rPr>
              <w:t xml:space="preserve"> </w:t>
            </w:r>
            <w:r>
              <w:rPr>
                <w:color w:val="231F20"/>
                <w:w w:val="110"/>
                <w:sz w:val="18"/>
              </w:rPr>
              <w:t>При</w:t>
            </w:r>
            <w:r>
              <w:rPr>
                <w:color w:val="231F20"/>
                <w:spacing w:val="-3"/>
                <w:w w:val="110"/>
                <w:sz w:val="18"/>
              </w:rPr>
              <w:t xml:space="preserve"> </w:t>
            </w:r>
            <w:r>
              <w:rPr>
                <w:color w:val="231F20"/>
                <w:w w:val="110"/>
                <w:sz w:val="18"/>
              </w:rPr>
              <w:t>этом</w:t>
            </w:r>
            <w:r>
              <w:rPr>
                <w:color w:val="231F20"/>
                <w:spacing w:val="-3"/>
                <w:w w:val="110"/>
                <w:sz w:val="18"/>
              </w:rPr>
              <w:t xml:space="preserve"> </w:t>
            </w:r>
            <w:r>
              <w:rPr>
                <w:color w:val="231F20"/>
                <w:w w:val="110"/>
                <w:sz w:val="18"/>
              </w:rPr>
              <w:t>один</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тот</w:t>
            </w:r>
            <w:r>
              <w:rPr>
                <w:color w:val="231F20"/>
                <w:spacing w:val="-3"/>
                <w:w w:val="110"/>
                <w:sz w:val="18"/>
              </w:rPr>
              <w:t xml:space="preserve"> </w:t>
            </w:r>
            <w:r>
              <w:rPr>
                <w:color w:val="231F20"/>
                <w:w w:val="110"/>
                <w:sz w:val="18"/>
              </w:rPr>
              <w:t>же</w:t>
            </w:r>
            <w:r>
              <w:rPr>
                <w:color w:val="231F20"/>
                <w:spacing w:val="-3"/>
                <w:w w:val="110"/>
                <w:sz w:val="18"/>
              </w:rPr>
              <w:t xml:space="preserve"> </w:t>
            </w:r>
            <w:r>
              <w:rPr>
                <w:color w:val="231F20"/>
                <w:w w:val="110"/>
                <w:sz w:val="18"/>
              </w:rPr>
              <w:t>персонаж</w:t>
            </w:r>
            <w:r>
              <w:rPr>
                <w:color w:val="231F20"/>
                <w:spacing w:val="-3"/>
                <w:w w:val="110"/>
                <w:sz w:val="18"/>
              </w:rPr>
              <w:t xml:space="preserve"> </w:t>
            </w:r>
            <w:r>
              <w:rPr>
                <w:color w:val="231F20"/>
                <w:w w:val="110"/>
                <w:sz w:val="18"/>
              </w:rPr>
              <w:t>может</w:t>
            </w:r>
            <w:r>
              <w:rPr>
                <w:color w:val="231F20"/>
                <w:spacing w:val="-3"/>
                <w:w w:val="110"/>
                <w:sz w:val="18"/>
              </w:rPr>
              <w:t xml:space="preserve"> </w:t>
            </w:r>
            <w:r>
              <w:rPr>
                <w:color w:val="231F20"/>
                <w:w w:val="110"/>
                <w:sz w:val="18"/>
              </w:rPr>
              <w:t>восприниматься</w:t>
            </w:r>
            <w:r>
              <w:rPr>
                <w:color w:val="231F20"/>
                <w:spacing w:val="-3"/>
                <w:w w:val="110"/>
                <w:sz w:val="18"/>
              </w:rPr>
              <w:t xml:space="preserve"> </w:t>
            </w:r>
            <w:r>
              <w:rPr>
                <w:color w:val="231F20"/>
                <w:w w:val="110"/>
                <w:sz w:val="18"/>
              </w:rPr>
              <w:t>людьми по-разному, а на его образ влияют эпоха, культура и представления общества о добре, зле и героизме.</w:t>
            </w:r>
          </w:p>
          <w:p w14:paraId="108BD4E0">
            <w:pPr>
              <w:pStyle w:val="34"/>
              <w:spacing w:before="9"/>
              <w:rPr>
                <w:rFonts w:ascii="Trebuchet MS"/>
                <w:b/>
                <w:sz w:val="18"/>
              </w:rPr>
            </w:pPr>
          </w:p>
          <w:p w14:paraId="5043BA5F">
            <w:pPr>
              <w:pStyle w:val="34"/>
              <w:ind w:left="78"/>
              <w:rPr>
                <w:i/>
                <w:sz w:val="18"/>
              </w:rPr>
            </w:pPr>
            <w:r>
              <w:rPr>
                <w:i/>
                <w:color w:val="231F20"/>
                <w:w w:val="105"/>
                <w:sz w:val="18"/>
              </w:rPr>
              <w:t>Формируемые</w:t>
            </w:r>
            <w:r>
              <w:rPr>
                <w:i/>
                <w:color w:val="231F20"/>
                <w:spacing w:val="-12"/>
                <w:w w:val="105"/>
                <w:sz w:val="18"/>
              </w:rPr>
              <w:t xml:space="preserve"> </w:t>
            </w:r>
            <w:r>
              <w:rPr>
                <w:i/>
                <w:color w:val="231F20"/>
                <w:w w:val="105"/>
                <w:sz w:val="18"/>
              </w:rPr>
              <w:t>ценности:</w:t>
            </w:r>
            <w:r>
              <w:rPr>
                <w:i/>
                <w:color w:val="231F20"/>
                <w:spacing w:val="-12"/>
                <w:w w:val="105"/>
                <w:sz w:val="18"/>
              </w:rPr>
              <w:t xml:space="preserve"> </w:t>
            </w:r>
            <w:r>
              <w:rPr>
                <w:i/>
                <w:color w:val="231F20"/>
                <w:w w:val="105"/>
                <w:sz w:val="18"/>
              </w:rPr>
              <w:t>коллективизм,</w:t>
            </w:r>
            <w:r>
              <w:rPr>
                <w:i/>
                <w:color w:val="231F20"/>
                <w:spacing w:val="-12"/>
                <w:w w:val="105"/>
                <w:sz w:val="18"/>
              </w:rPr>
              <w:t xml:space="preserve"> </w:t>
            </w:r>
            <w:r>
              <w:rPr>
                <w:i/>
                <w:color w:val="231F20"/>
                <w:w w:val="105"/>
                <w:sz w:val="18"/>
              </w:rPr>
              <w:t>созидательный</w:t>
            </w:r>
            <w:r>
              <w:rPr>
                <w:i/>
                <w:color w:val="231F20"/>
                <w:spacing w:val="-12"/>
                <w:w w:val="105"/>
                <w:sz w:val="18"/>
              </w:rPr>
              <w:t xml:space="preserve"> </w:t>
            </w:r>
            <w:r>
              <w:rPr>
                <w:i/>
                <w:color w:val="231F20"/>
                <w:spacing w:val="-2"/>
                <w:w w:val="105"/>
                <w:sz w:val="18"/>
              </w:rPr>
              <w:t>труд.</w:t>
            </w:r>
          </w:p>
        </w:tc>
        <w:tc>
          <w:tcPr>
            <w:tcW w:w="2552" w:type="dxa"/>
          </w:tcPr>
          <w:p w14:paraId="2E2D0DE3">
            <w:pPr>
              <w:pStyle w:val="34"/>
              <w:rPr>
                <w:rFonts w:ascii="Trebuchet MS"/>
                <w:b/>
                <w:sz w:val="18"/>
              </w:rPr>
            </w:pPr>
          </w:p>
          <w:p w14:paraId="36389CC3">
            <w:pPr>
              <w:pStyle w:val="34"/>
              <w:spacing w:before="51"/>
              <w:rPr>
                <w:rFonts w:ascii="Trebuchet MS"/>
                <w:b/>
                <w:sz w:val="18"/>
              </w:rPr>
            </w:pPr>
          </w:p>
          <w:p w14:paraId="0D2AC2DC">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8E595D6">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7F022C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5569EC06">
      <w:pPr>
        <w:pStyle w:val="34"/>
        <w:spacing w:line="249" w:lineRule="auto"/>
        <w:rPr>
          <w:sz w:val="18"/>
        </w:rPr>
        <w:sectPr>
          <w:type w:val="continuous"/>
          <w:pgSz w:w="16840" w:h="11910" w:orient="landscape"/>
          <w:pgMar w:top="660" w:right="566" w:bottom="1187"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5D9378A9">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0B09090E">
            <w:pPr>
              <w:pStyle w:val="34"/>
              <w:spacing w:before="44"/>
              <w:rPr>
                <w:rFonts w:ascii="Trebuchet MS"/>
                <w:b/>
                <w:sz w:val="18"/>
              </w:rPr>
            </w:pPr>
          </w:p>
          <w:p w14:paraId="2700224B">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65AE33D8">
            <w:pPr>
              <w:pStyle w:val="34"/>
              <w:spacing w:before="152"/>
              <w:rPr>
                <w:rFonts w:ascii="Trebuchet MS"/>
                <w:b/>
                <w:sz w:val="18"/>
              </w:rPr>
            </w:pPr>
          </w:p>
          <w:p w14:paraId="0BACF699">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63C26ED4">
            <w:pPr>
              <w:pStyle w:val="34"/>
              <w:spacing w:before="44"/>
              <w:rPr>
                <w:rFonts w:ascii="Trebuchet MS"/>
                <w:b/>
                <w:sz w:val="18"/>
              </w:rPr>
            </w:pPr>
          </w:p>
          <w:p w14:paraId="424ED239">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C2F773C">
            <w:pPr>
              <w:pStyle w:val="34"/>
              <w:spacing w:before="152"/>
              <w:rPr>
                <w:rFonts w:ascii="Trebuchet MS"/>
                <w:b/>
                <w:sz w:val="18"/>
              </w:rPr>
            </w:pPr>
          </w:p>
          <w:p w14:paraId="5AE7374E">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39BC1C8">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463B3865">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6E41E516">
            <w:pPr>
              <w:pStyle w:val="34"/>
              <w:rPr>
                <w:rFonts w:ascii="Trebuchet MS"/>
                <w:b/>
                <w:sz w:val="18"/>
              </w:rPr>
            </w:pPr>
          </w:p>
          <w:p w14:paraId="4A50702C">
            <w:pPr>
              <w:pStyle w:val="34"/>
              <w:rPr>
                <w:rFonts w:ascii="Trebuchet MS"/>
                <w:b/>
                <w:sz w:val="18"/>
              </w:rPr>
            </w:pPr>
          </w:p>
          <w:p w14:paraId="74A729EE">
            <w:pPr>
              <w:pStyle w:val="34"/>
              <w:rPr>
                <w:rFonts w:ascii="Trebuchet MS"/>
                <w:b/>
                <w:sz w:val="18"/>
              </w:rPr>
            </w:pPr>
          </w:p>
          <w:p w14:paraId="4295F3DE">
            <w:pPr>
              <w:pStyle w:val="34"/>
              <w:rPr>
                <w:rFonts w:ascii="Trebuchet MS"/>
                <w:b/>
                <w:sz w:val="18"/>
              </w:rPr>
            </w:pPr>
          </w:p>
          <w:p w14:paraId="458061A3">
            <w:pPr>
              <w:pStyle w:val="34"/>
              <w:spacing w:before="72"/>
              <w:rPr>
                <w:rFonts w:ascii="Trebuchet MS"/>
                <w:b/>
                <w:sz w:val="18"/>
              </w:rPr>
            </w:pPr>
          </w:p>
          <w:p w14:paraId="29629ADD">
            <w:pPr>
              <w:pStyle w:val="34"/>
              <w:ind w:left="9"/>
              <w:jc w:val="center"/>
              <w:rPr>
                <w:sz w:val="18"/>
              </w:rPr>
            </w:pPr>
            <w:r>
              <w:rPr>
                <w:color w:val="231F20"/>
                <w:spacing w:val="-5"/>
                <w:sz w:val="18"/>
              </w:rPr>
              <w:t>18</w:t>
            </w:r>
          </w:p>
        </w:tc>
        <w:tc>
          <w:tcPr>
            <w:tcW w:w="2268" w:type="dxa"/>
          </w:tcPr>
          <w:p w14:paraId="660AD458">
            <w:pPr>
              <w:pStyle w:val="34"/>
              <w:rPr>
                <w:rFonts w:ascii="Trebuchet MS"/>
                <w:b/>
                <w:sz w:val="18"/>
              </w:rPr>
            </w:pPr>
          </w:p>
          <w:p w14:paraId="718BEF4F">
            <w:pPr>
              <w:pStyle w:val="34"/>
              <w:rPr>
                <w:rFonts w:ascii="Trebuchet MS"/>
                <w:b/>
                <w:sz w:val="18"/>
              </w:rPr>
            </w:pPr>
          </w:p>
          <w:p w14:paraId="3FE00975">
            <w:pPr>
              <w:pStyle w:val="34"/>
              <w:rPr>
                <w:rFonts w:ascii="Trebuchet MS"/>
                <w:b/>
                <w:sz w:val="18"/>
              </w:rPr>
            </w:pPr>
          </w:p>
          <w:p w14:paraId="558F4B47">
            <w:pPr>
              <w:pStyle w:val="34"/>
              <w:spacing w:before="65"/>
              <w:rPr>
                <w:rFonts w:ascii="Trebuchet MS"/>
                <w:b/>
                <w:sz w:val="18"/>
              </w:rPr>
            </w:pPr>
          </w:p>
          <w:p w14:paraId="59CF755E">
            <w:pPr>
              <w:pStyle w:val="34"/>
              <w:spacing w:line="249" w:lineRule="auto"/>
              <w:ind w:left="151" w:right="140"/>
              <w:jc w:val="center"/>
              <w:rPr>
                <w:sz w:val="18"/>
              </w:rPr>
            </w:pPr>
            <w:r>
              <w:rPr>
                <w:color w:val="231F20"/>
                <w:w w:val="110"/>
                <w:sz w:val="18"/>
              </w:rPr>
              <w:t xml:space="preserve">Как быть </w:t>
            </w:r>
            <w:r>
              <w:rPr>
                <w:color w:val="231F20"/>
                <w:spacing w:val="-2"/>
                <w:w w:val="110"/>
                <w:sz w:val="18"/>
              </w:rPr>
              <w:t xml:space="preserve">самостоятельным? </w:t>
            </w:r>
            <w:r>
              <w:rPr>
                <w:color w:val="231F20"/>
                <w:w w:val="110"/>
                <w:sz w:val="18"/>
              </w:rPr>
              <w:t>(Фин.</w:t>
            </w:r>
            <w:r>
              <w:rPr>
                <w:color w:val="231F20"/>
                <w:spacing w:val="16"/>
                <w:w w:val="110"/>
                <w:sz w:val="18"/>
              </w:rPr>
              <w:t xml:space="preserve"> </w:t>
            </w:r>
            <w:r>
              <w:rPr>
                <w:color w:val="231F20"/>
                <w:spacing w:val="-2"/>
                <w:w w:val="110"/>
                <w:sz w:val="18"/>
              </w:rPr>
              <w:t>грамотность)</w:t>
            </w:r>
          </w:p>
        </w:tc>
        <w:tc>
          <w:tcPr>
            <w:tcW w:w="1418" w:type="dxa"/>
          </w:tcPr>
          <w:p w14:paraId="534E00BF">
            <w:pPr>
              <w:pStyle w:val="34"/>
              <w:rPr>
                <w:rFonts w:ascii="Trebuchet MS"/>
                <w:b/>
                <w:sz w:val="18"/>
              </w:rPr>
            </w:pPr>
          </w:p>
          <w:p w14:paraId="2D5D5775">
            <w:pPr>
              <w:pStyle w:val="34"/>
              <w:rPr>
                <w:rFonts w:ascii="Trebuchet MS"/>
                <w:b/>
                <w:sz w:val="18"/>
              </w:rPr>
            </w:pPr>
          </w:p>
          <w:p w14:paraId="620F18E7">
            <w:pPr>
              <w:pStyle w:val="34"/>
              <w:rPr>
                <w:rFonts w:ascii="Trebuchet MS"/>
                <w:b/>
                <w:sz w:val="18"/>
              </w:rPr>
            </w:pPr>
          </w:p>
          <w:p w14:paraId="0F5DF9F0">
            <w:pPr>
              <w:pStyle w:val="34"/>
              <w:rPr>
                <w:rFonts w:ascii="Trebuchet MS"/>
                <w:b/>
                <w:sz w:val="18"/>
              </w:rPr>
            </w:pPr>
          </w:p>
          <w:p w14:paraId="230AA5DE">
            <w:pPr>
              <w:pStyle w:val="34"/>
              <w:spacing w:before="72"/>
              <w:rPr>
                <w:rFonts w:ascii="Trebuchet MS"/>
                <w:b/>
                <w:sz w:val="18"/>
              </w:rPr>
            </w:pPr>
          </w:p>
          <w:p w14:paraId="5DEEB7A1">
            <w:pPr>
              <w:pStyle w:val="34"/>
              <w:ind w:left="8"/>
              <w:jc w:val="center"/>
              <w:rPr>
                <w:sz w:val="18"/>
              </w:rPr>
            </w:pPr>
            <w:r>
              <w:rPr>
                <w:color w:val="231F20"/>
                <w:spacing w:val="-10"/>
                <w:w w:val="75"/>
                <w:sz w:val="18"/>
              </w:rPr>
              <w:t>1</w:t>
            </w:r>
          </w:p>
        </w:tc>
        <w:tc>
          <w:tcPr>
            <w:tcW w:w="8618" w:type="dxa"/>
          </w:tcPr>
          <w:p w14:paraId="4C9D9A6E">
            <w:pPr>
              <w:pStyle w:val="34"/>
              <w:spacing w:before="37" w:line="249" w:lineRule="auto"/>
              <w:ind w:left="78" w:right="278"/>
              <w:rPr>
                <w:sz w:val="18"/>
              </w:rPr>
            </w:pPr>
            <w:r>
              <w:rPr>
                <w:color w:val="231F20"/>
                <w:w w:val="110"/>
                <w:sz w:val="18"/>
              </w:rPr>
              <w:t>Самостоятельность проявляется в готовности принимать решения, отвечать за свои поступки, управлять эмоциями и выстраивать добрые отношения с окружающими. Самостоятельный</w:t>
            </w:r>
            <w:r>
              <w:rPr>
                <w:color w:val="231F20"/>
                <w:spacing w:val="-8"/>
                <w:w w:val="110"/>
                <w:sz w:val="18"/>
              </w:rPr>
              <w:t xml:space="preserve"> </w:t>
            </w:r>
            <w:r>
              <w:rPr>
                <w:color w:val="231F20"/>
                <w:w w:val="110"/>
                <w:sz w:val="18"/>
              </w:rPr>
              <w:t>человек</w:t>
            </w:r>
            <w:r>
              <w:rPr>
                <w:color w:val="231F20"/>
                <w:spacing w:val="-8"/>
                <w:w w:val="110"/>
                <w:sz w:val="18"/>
              </w:rPr>
              <w:t xml:space="preserve"> </w:t>
            </w:r>
            <w:r>
              <w:rPr>
                <w:color w:val="231F20"/>
                <w:w w:val="110"/>
                <w:sz w:val="18"/>
              </w:rPr>
              <w:t>учится</w:t>
            </w:r>
            <w:r>
              <w:rPr>
                <w:color w:val="231F20"/>
                <w:spacing w:val="-8"/>
                <w:w w:val="110"/>
                <w:sz w:val="18"/>
              </w:rPr>
              <w:t xml:space="preserve"> </w:t>
            </w:r>
            <w:r>
              <w:rPr>
                <w:color w:val="231F20"/>
                <w:w w:val="110"/>
                <w:sz w:val="18"/>
              </w:rPr>
              <w:t>организовывать</w:t>
            </w:r>
            <w:r>
              <w:rPr>
                <w:color w:val="231F20"/>
                <w:spacing w:val="-8"/>
                <w:w w:val="110"/>
                <w:sz w:val="18"/>
              </w:rPr>
              <w:t xml:space="preserve"> </w:t>
            </w:r>
            <w:r>
              <w:rPr>
                <w:color w:val="231F20"/>
                <w:w w:val="110"/>
                <w:sz w:val="18"/>
              </w:rPr>
              <w:t>своё</w:t>
            </w:r>
            <w:r>
              <w:rPr>
                <w:color w:val="231F20"/>
                <w:spacing w:val="-8"/>
                <w:w w:val="110"/>
                <w:sz w:val="18"/>
              </w:rPr>
              <w:t xml:space="preserve"> </w:t>
            </w:r>
            <w:r>
              <w:rPr>
                <w:color w:val="231F20"/>
                <w:w w:val="110"/>
                <w:sz w:val="18"/>
              </w:rPr>
              <w:t>время,</w:t>
            </w:r>
            <w:r>
              <w:rPr>
                <w:color w:val="231F20"/>
                <w:spacing w:val="-8"/>
                <w:w w:val="110"/>
                <w:sz w:val="18"/>
              </w:rPr>
              <w:t xml:space="preserve"> </w:t>
            </w:r>
            <w:r>
              <w:rPr>
                <w:color w:val="231F20"/>
                <w:w w:val="110"/>
                <w:sz w:val="18"/>
              </w:rPr>
              <w:t>исполнять</w:t>
            </w:r>
            <w:r>
              <w:rPr>
                <w:color w:val="231F20"/>
                <w:spacing w:val="-8"/>
                <w:w w:val="110"/>
                <w:sz w:val="18"/>
              </w:rPr>
              <w:t xml:space="preserve"> </w:t>
            </w:r>
            <w:r>
              <w:rPr>
                <w:color w:val="231F20"/>
                <w:w w:val="110"/>
                <w:sz w:val="18"/>
              </w:rPr>
              <w:t>обязанности, признавать ошибки и исправлять их. Важно с детства учиться разумно обращаться</w:t>
            </w:r>
          </w:p>
          <w:p w14:paraId="062538FE">
            <w:pPr>
              <w:pStyle w:val="34"/>
              <w:spacing w:before="3" w:line="249" w:lineRule="auto"/>
              <w:ind w:left="78" w:right="397"/>
              <w:rPr>
                <w:sz w:val="18"/>
              </w:rPr>
            </w:pPr>
            <w:r>
              <w:rPr>
                <w:color w:val="231F20"/>
                <w:w w:val="110"/>
                <w:sz w:val="18"/>
              </w:rPr>
              <w:t>с деньгами: обдумывать покупки, отличать необходимое от желаемого, не тратить сразу</w:t>
            </w:r>
            <w:r>
              <w:rPr>
                <w:color w:val="231F20"/>
                <w:spacing w:val="-8"/>
                <w:w w:val="110"/>
                <w:sz w:val="18"/>
              </w:rPr>
              <w:t xml:space="preserve"> </w:t>
            </w:r>
            <w:r>
              <w:rPr>
                <w:color w:val="231F20"/>
                <w:w w:val="110"/>
                <w:sz w:val="18"/>
              </w:rPr>
              <w:t>всё,</w:t>
            </w:r>
            <w:r>
              <w:rPr>
                <w:color w:val="231F20"/>
                <w:spacing w:val="-8"/>
                <w:w w:val="110"/>
                <w:sz w:val="18"/>
              </w:rPr>
              <w:t xml:space="preserve"> </w:t>
            </w:r>
            <w:r>
              <w:rPr>
                <w:color w:val="231F20"/>
                <w:w w:val="110"/>
                <w:sz w:val="18"/>
              </w:rPr>
              <w:t>что</w:t>
            </w:r>
            <w:r>
              <w:rPr>
                <w:color w:val="231F20"/>
                <w:spacing w:val="-8"/>
                <w:w w:val="110"/>
                <w:sz w:val="18"/>
              </w:rPr>
              <w:t xml:space="preserve"> </w:t>
            </w:r>
            <w:r>
              <w:rPr>
                <w:color w:val="231F20"/>
                <w:w w:val="110"/>
                <w:sz w:val="18"/>
              </w:rPr>
              <w:t>подарили</w:t>
            </w:r>
            <w:r>
              <w:rPr>
                <w:color w:val="231F20"/>
                <w:spacing w:val="-8"/>
                <w:w w:val="110"/>
                <w:sz w:val="18"/>
              </w:rPr>
              <w:t xml:space="preserve"> </w:t>
            </w:r>
            <w:r>
              <w:rPr>
                <w:color w:val="231F20"/>
                <w:w w:val="110"/>
                <w:sz w:val="18"/>
              </w:rPr>
              <w:t>или</w:t>
            </w:r>
            <w:r>
              <w:rPr>
                <w:color w:val="231F20"/>
                <w:spacing w:val="-8"/>
                <w:w w:val="110"/>
                <w:sz w:val="18"/>
              </w:rPr>
              <w:t xml:space="preserve"> </w:t>
            </w:r>
            <w:r>
              <w:rPr>
                <w:color w:val="231F20"/>
                <w:w w:val="110"/>
                <w:sz w:val="18"/>
              </w:rPr>
              <w:t>дали</w:t>
            </w:r>
            <w:r>
              <w:rPr>
                <w:color w:val="231F20"/>
                <w:spacing w:val="-8"/>
                <w:w w:val="110"/>
                <w:sz w:val="18"/>
              </w:rPr>
              <w:t xml:space="preserve"> </w:t>
            </w:r>
            <w:r>
              <w:rPr>
                <w:color w:val="231F20"/>
                <w:w w:val="110"/>
                <w:sz w:val="18"/>
              </w:rPr>
              <w:t>на</w:t>
            </w:r>
            <w:r>
              <w:rPr>
                <w:color w:val="231F20"/>
                <w:spacing w:val="-8"/>
                <w:w w:val="110"/>
                <w:sz w:val="18"/>
              </w:rPr>
              <w:t xml:space="preserve"> </w:t>
            </w:r>
            <w:r>
              <w:rPr>
                <w:color w:val="231F20"/>
                <w:w w:val="110"/>
                <w:sz w:val="18"/>
              </w:rPr>
              <w:t>карманные</w:t>
            </w:r>
            <w:r>
              <w:rPr>
                <w:color w:val="231F20"/>
                <w:spacing w:val="-8"/>
                <w:w w:val="110"/>
                <w:sz w:val="18"/>
              </w:rPr>
              <w:t xml:space="preserve"> </w:t>
            </w:r>
            <w:r>
              <w:rPr>
                <w:color w:val="231F20"/>
                <w:w w:val="110"/>
                <w:sz w:val="18"/>
              </w:rPr>
              <w:t>расходы,</w:t>
            </w:r>
            <w:r>
              <w:rPr>
                <w:color w:val="231F20"/>
                <w:spacing w:val="-8"/>
                <w:w w:val="110"/>
                <w:sz w:val="18"/>
              </w:rPr>
              <w:t xml:space="preserve"> </w:t>
            </w:r>
            <w:r>
              <w:rPr>
                <w:color w:val="231F20"/>
                <w:w w:val="110"/>
                <w:sz w:val="18"/>
              </w:rPr>
              <w:t>а</w:t>
            </w:r>
            <w:r>
              <w:rPr>
                <w:color w:val="231F20"/>
                <w:spacing w:val="-8"/>
                <w:w w:val="110"/>
                <w:sz w:val="18"/>
              </w:rPr>
              <w:t xml:space="preserve"> </w:t>
            </w:r>
            <w:r>
              <w:rPr>
                <w:color w:val="231F20"/>
                <w:w w:val="110"/>
                <w:sz w:val="18"/>
              </w:rPr>
              <w:t>часть</w:t>
            </w:r>
            <w:r>
              <w:rPr>
                <w:color w:val="231F20"/>
                <w:spacing w:val="-8"/>
                <w:w w:val="110"/>
                <w:sz w:val="18"/>
              </w:rPr>
              <w:t xml:space="preserve"> </w:t>
            </w:r>
            <w:r>
              <w:rPr>
                <w:color w:val="231F20"/>
                <w:w w:val="110"/>
                <w:sz w:val="18"/>
              </w:rPr>
              <w:t>средств</w:t>
            </w:r>
            <w:r>
              <w:rPr>
                <w:color w:val="231F20"/>
                <w:spacing w:val="-8"/>
                <w:w w:val="110"/>
                <w:sz w:val="18"/>
              </w:rPr>
              <w:t xml:space="preserve"> </w:t>
            </w:r>
            <w:r>
              <w:rPr>
                <w:color w:val="231F20"/>
                <w:w w:val="110"/>
                <w:sz w:val="18"/>
              </w:rPr>
              <w:t>откладывать на важную цель. Постепенно приобретая новые навыки и принимая ответственность</w:t>
            </w:r>
          </w:p>
          <w:p w14:paraId="1685C04D">
            <w:pPr>
              <w:pStyle w:val="34"/>
              <w:spacing w:before="2" w:line="249" w:lineRule="auto"/>
              <w:ind w:left="78" w:right="97"/>
              <w:rPr>
                <w:sz w:val="18"/>
              </w:rPr>
            </w:pPr>
            <w:r>
              <w:rPr>
                <w:color w:val="231F20"/>
                <w:w w:val="110"/>
                <w:sz w:val="18"/>
              </w:rPr>
              <w:t>за</w:t>
            </w:r>
            <w:r>
              <w:rPr>
                <w:color w:val="231F20"/>
                <w:spacing w:val="-2"/>
                <w:w w:val="110"/>
                <w:sz w:val="18"/>
              </w:rPr>
              <w:t xml:space="preserve"> </w:t>
            </w:r>
            <w:r>
              <w:rPr>
                <w:color w:val="231F20"/>
                <w:w w:val="110"/>
                <w:sz w:val="18"/>
              </w:rPr>
              <w:t>свои</w:t>
            </w:r>
            <w:r>
              <w:rPr>
                <w:color w:val="231F20"/>
                <w:spacing w:val="-2"/>
                <w:w w:val="110"/>
                <w:sz w:val="18"/>
              </w:rPr>
              <w:t xml:space="preserve"> </w:t>
            </w:r>
            <w:r>
              <w:rPr>
                <w:color w:val="231F20"/>
                <w:w w:val="110"/>
                <w:sz w:val="18"/>
              </w:rPr>
              <w:t>решения,</w:t>
            </w:r>
            <w:r>
              <w:rPr>
                <w:color w:val="231F20"/>
                <w:spacing w:val="-2"/>
                <w:w w:val="110"/>
                <w:sz w:val="18"/>
              </w:rPr>
              <w:t xml:space="preserve"> </w:t>
            </w:r>
            <w:r>
              <w:rPr>
                <w:color w:val="231F20"/>
                <w:w w:val="110"/>
                <w:sz w:val="18"/>
              </w:rPr>
              <w:t>человек</w:t>
            </w:r>
            <w:r>
              <w:rPr>
                <w:color w:val="231F20"/>
                <w:spacing w:val="-2"/>
                <w:w w:val="110"/>
                <w:sz w:val="18"/>
              </w:rPr>
              <w:t xml:space="preserve"> </w:t>
            </w:r>
            <w:r>
              <w:rPr>
                <w:color w:val="231F20"/>
                <w:w w:val="110"/>
                <w:sz w:val="18"/>
              </w:rPr>
              <w:t>становится</w:t>
            </w:r>
            <w:r>
              <w:rPr>
                <w:color w:val="231F20"/>
                <w:spacing w:val="-2"/>
                <w:w w:val="110"/>
                <w:sz w:val="18"/>
              </w:rPr>
              <w:t xml:space="preserve"> </w:t>
            </w:r>
            <w:r>
              <w:rPr>
                <w:color w:val="231F20"/>
                <w:w w:val="110"/>
                <w:sz w:val="18"/>
              </w:rPr>
              <w:t>увереннее</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лучше</w:t>
            </w:r>
            <w:r>
              <w:rPr>
                <w:color w:val="231F20"/>
                <w:spacing w:val="-2"/>
                <w:w w:val="110"/>
                <w:sz w:val="18"/>
              </w:rPr>
              <w:t xml:space="preserve"> </w:t>
            </w:r>
            <w:r>
              <w:rPr>
                <w:color w:val="231F20"/>
                <w:w w:val="110"/>
                <w:sz w:val="18"/>
              </w:rPr>
              <w:t>понимает,</w:t>
            </w:r>
            <w:r>
              <w:rPr>
                <w:color w:val="231F20"/>
                <w:spacing w:val="-2"/>
                <w:w w:val="110"/>
                <w:sz w:val="18"/>
              </w:rPr>
              <w:t xml:space="preserve"> </w:t>
            </w:r>
            <w:r>
              <w:rPr>
                <w:color w:val="231F20"/>
                <w:w w:val="110"/>
                <w:sz w:val="18"/>
              </w:rPr>
              <w:t>как</w:t>
            </w:r>
            <w:r>
              <w:rPr>
                <w:color w:val="231F20"/>
                <w:spacing w:val="-2"/>
                <w:w w:val="110"/>
                <w:sz w:val="18"/>
              </w:rPr>
              <w:t xml:space="preserve"> </w:t>
            </w:r>
            <w:r>
              <w:rPr>
                <w:color w:val="231F20"/>
                <w:w w:val="110"/>
                <w:sz w:val="18"/>
              </w:rPr>
              <w:t>заботиться</w:t>
            </w:r>
            <w:r>
              <w:rPr>
                <w:color w:val="231F20"/>
                <w:spacing w:val="-2"/>
                <w:w w:val="110"/>
                <w:sz w:val="18"/>
              </w:rPr>
              <w:t xml:space="preserve"> </w:t>
            </w:r>
            <w:r>
              <w:rPr>
                <w:color w:val="231F20"/>
                <w:w w:val="110"/>
                <w:sz w:val="18"/>
              </w:rPr>
              <w:t>о</w:t>
            </w:r>
            <w:r>
              <w:rPr>
                <w:color w:val="231F20"/>
                <w:spacing w:val="-2"/>
                <w:w w:val="110"/>
                <w:sz w:val="18"/>
              </w:rPr>
              <w:t xml:space="preserve"> </w:t>
            </w:r>
            <w:r>
              <w:rPr>
                <w:color w:val="231F20"/>
                <w:w w:val="110"/>
                <w:sz w:val="18"/>
              </w:rPr>
              <w:t>себе и помогать другим.</w:t>
            </w:r>
          </w:p>
          <w:p w14:paraId="43011CA6">
            <w:pPr>
              <w:pStyle w:val="34"/>
              <w:spacing w:before="9"/>
              <w:rPr>
                <w:rFonts w:ascii="Trebuchet MS"/>
                <w:b/>
                <w:sz w:val="18"/>
              </w:rPr>
            </w:pPr>
          </w:p>
          <w:p w14:paraId="0A176ADB">
            <w:pPr>
              <w:pStyle w:val="34"/>
              <w:ind w:left="78"/>
              <w:rPr>
                <w:i/>
                <w:sz w:val="18"/>
              </w:rPr>
            </w:pPr>
            <w:r>
              <w:rPr>
                <w:i/>
                <w:color w:val="231F20"/>
                <w:spacing w:val="-2"/>
                <w:w w:val="105"/>
                <w:sz w:val="18"/>
              </w:rPr>
              <w:t>Формируемые</w:t>
            </w:r>
            <w:r>
              <w:rPr>
                <w:i/>
                <w:color w:val="231F20"/>
                <w:spacing w:val="4"/>
                <w:w w:val="105"/>
                <w:sz w:val="18"/>
              </w:rPr>
              <w:t xml:space="preserve"> </w:t>
            </w:r>
            <w:r>
              <w:rPr>
                <w:i/>
                <w:color w:val="231F20"/>
                <w:spacing w:val="-2"/>
                <w:w w:val="105"/>
                <w:sz w:val="18"/>
              </w:rPr>
              <w:t>ценности:</w:t>
            </w:r>
            <w:r>
              <w:rPr>
                <w:i/>
                <w:color w:val="231F20"/>
                <w:spacing w:val="4"/>
                <w:w w:val="105"/>
                <w:sz w:val="18"/>
              </w:rPr>
              <w:t xml:space="preserve"> </w:t>
            </w:r>
            <w:r>
              <w:rPr>
                <w:i/>
                <w:color w:val="231F20"/>
                <w:spacing w:val="-2"/>
                <w:w w:val="105"/>
                <w:sz w:val="18"/>
              </w:rPr>
              <w:t>жизнь,</w:t>
            </w:r>
            <w:r>
              <w:rPr>
                <w:i/>
                <w:color w:val="231F20"/>
                <w:spacing w:val="4"/>
                <w:w w:val="105"/>
                <w:sz w:val="18"/>
              </w:rPr>
              <w:t xml:space="preserve"> </w:t>
            </w:r>
            <w:r>
              <w:rPr>
                <w:i/>
                <w:color w:val="231F20"/>
                <w:spacing w:val="-2"/>
                <w:w w:val="105"/>
                <w:sz w:val="18"/>
              </w:rPr>
              <w:t>достоинство,</w:t>
            </w:r>
            <w:r>
              <w:rPr>
                <w:i/>
                <w:color w:val="231F20"/>
                <w:spacing w:val="4"/>
                <w:w w:val="105"/>
                <w:sz w:val="18"/>
              </w:rPr>
              <w:t xml:space="preserve"> </w:t>
            </w:r>
            <w:r>
              <w:rPr>
                <w:i/>
                <w:color w:val="231F20"/>
                <w:spacing w:val="-2"/>
                <w:w w:val="105"/>
                <w:sz w:val="18"/>
              </w:rPr>
              <w:t>созидательный</w:t>
            </w:r>
            <w:r>
              <w:rPr>
                <w:i/>
                <w:color w:val="231F20"/>
                <w:spacing w:val="4"/>
                <w:w w:val="105"/>
                <w:sz w:val="18"/>
              </w:rPr>
              <w:t xml:space="preserve"> </w:t>
            </w:r>
            <w:r>
              <w:rPr>
                <w:i/>
                <w:color w:val="231F20"/>
                <w:spacing w:val="-2"/>
                <w:w w:val="105"/>
                <w:sz w:val="18"/>
              </w:rPr>
              <w:t>труд.</w:t>
            </w:r>
          </w:p>
        </w:tc>
        <w:tc>
          <w:tcPr>
            <w:tcW w:w="2552" w:type="dxa"/>
          </w:tcPr>
          <w:p w14:paraId="016C530E">
            <w:pPr>
              <w:pStyle w:val="34"/>
              <w:spacing w:before="152"/>
              <w:rPr>
                <w:rFonts w:ascii="Trebuchet MS"/>
                <w:b/>
                <w:sz w:val="18"/>
              </w:rPr>
            </w:pPr>
          </w:p>
          <w:p w14:paraId="3589E129">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19208F17">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77C6C7F5">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B37A75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5510F160">
            <w:pPr>
              <w:pStyle w:val="34"/>
              <w:rPr>
                <w:rFonts w:ascii="Trebuchet MS"/>
                <w:b/>
                <w:sz w:val="18"/>
              </w:rPr>
            </w:pPr>
          </w:p>
          <w:p w14:paraId="646DA480">
            <w:pPr>
              <w:pStyle w:val="34"/>
              <w:rPr>
                <w:rFonts w:ascii="Trebuchet MS"/>
                <w:b/>
                <w:sz w:val="18"/>
              </w:rPr>
            </w:pPr>
          </w:p>
          <w:p w14:paraId="722336FD">
            <w:pPr>
              <w:pStyle w:val="34"/>
              <w:rPr>
                <w:rFonts w:ascii="Trebuchet MS"/>
                <w:b/>
                <w:sz w:val="18"/>
              </w:rPr>
            </w:pPr>
          </w:p>
          <w:p w14:paraId="33ECD3E2">
            <w:pPr>
              <w:pStyle w:val="34"/>
              <w:rPr>
                <w:rFonts w:ascii="Trebuchet MS"/>
                <w:b/>
                <w:sz w:val="18"/>
              </w:rPr>
            </w:pPr>
          </w:p>
          <w:p w14:paraId="20A3460E">
            <w:pPr>
              <w:pStyle w:val="34"/>
              <w:spacing w:before="180"/>
              <w:rPr>
                <w:rFonts w:ascii="Trebuchet MS"/>
                <w:b/>
                <w:sz w:val="18"/>
              </w:rPr>
            </w:pPr>
          </w:p>
          <w:p w14:paraId="292CA58B">
            <w:pPr>
              <w:pStyle w:val="34"/>
              <w:ind w:left="9"/>
              <w:jc w:val="center"/>
              <w:rPr>
                <w:sz w:val="18"/>
              </w:rPr>
            </w:pPr>
            <w:r>
              <w:rPr>
                <w:color w:val="231F20"/>
                <w:spacing w:val="-5"/>
                <w:sz w:val="18"/>
              </w:rPr>
              <w:t>19</w:t>
            </w:r>
          </w:p>
        </w:tc>
        <w:tc>
          <w:tcPr>
            <w:tcW w:w="2268" w:type="dxa"/>
          </w:tcPr>
          <w:p w14:paraId="28A98C9A">
            <w:pPr>
              <w:pStyle w:val="34"/>
              <w:rPr>
                <w:rFonts w:ascii="Trebuchet MS"/>
                <w:b/>
                <w:sz w:val="18"/>
              </w:rPr>
            </w:pPr>
          </w:p>
          <w:p w14:paraId="550A3A95">
            <w:pPr>
              <w:pStyle w:val="34"/>
              <w:rPr>
                <w:rFonts w:ascii="Trebuchet MS"/>
                <w:b/>
                <w:sz w:val="18"/>
              </w:rPr>
            </w:pPr>
          </w:p>
          <w:p w14:paraId="0307BA21">
            <w:pPr>
              <w:pStyle w:val="34"/>
              <w:rPr>
                <w:rFonts w:ascii="Trebuchet MS"/>
                <w:b/>
                <w:sz w:val="18"/>
              </w:rPr>
            </w:pPr>
          </w:p>
          <w:p w14:paraId="51BCFA1D">
            <w:pPr>
              <w:pStyle w:val="34"/>
              <w:spacing w:before="173"/>
              <w:rPr>
                <w:rFonts w:ascii="Trebuchet MS"/>
                <w:b/>
                <w:sz w:val="18"/>
              </w:rPr>
            </w:pPr>
          </w:p>
          <w:p w14:paraId="4150043D">
            <w:pPr>
              <w:pStyle w:val="34"/>
              <w:ind w:left="151" w:right="143"/>
              <w:jc w:val="center"/>
              <w:rPr>
                <w:sz w:val="18"/>
              </w:rPr>
            </w:pPr>
            <w:r>
              <w:rPr>
                <w:color w:val="231F20"/>
                <w:w w:val="105"/>
                <w:sz w:val="18"/>
              </w:rPr>
              <w:t>Зачётный</w:t>
            </w:r>
            <w:r>
              <w:rPr>
                <w:color w:val="231F20"/>
                <w:spacing w:val="16"/>
                <w:w w:val="105"/>
                <w:sz w:val="18"/>
              </w:rPr>
              <w:t xml:space="preserve"> </w:t>
            </w:r>
            <w:r>
              <w:rPr>
                <w:color w:val="231F20"/>
                <w:spacing w:val="-2"/>
                <w:w w:val="105"/>
                <w:sz w:val="18"/>
              </w:rPr>
              <w:t>день!</w:t>
            </w:r>
          </w:p>
          <w:p w14:paraId="7DA576E3">
            <w:pPr>
              <w:pStyle w:val="34"/>
              <w:spacing w:before="9" w:line="249" w:lineRule="auto"/>
              <w:ind w:left="151" w:right="140"/>
              <w:jc w:val="center"/>
              <w:rPr>
                <w:sz w:val="18"/>
              </w:rPr>
            </w:pPr>
            <w:r>
              <w:rPr>
                <w:color w:val="231F20"/>
                <w:w w:val="115"/>
                <w:sz w:val="18"/>
              </w:rPr>
              <w:t>Ко</w:t>
            </w:r>
            <w:r>
              <w:rPr>
                <w:color w:val="231F20"/>
                <w:spacing w:val="-15"/>
                <w:w w:val="115"/>
                <w:sz w:val="18"/>
              </w:rPr>
              <w:t xml:space="preserve"> </w:t>
            </w:r>
            <w:r>
              <w:rPr>
                <w:color w:val="231F20"/>
                <w:w w:val="115"/>
                <w:sz w:val="18"/>
              </w:rPr>
              <w:t>Дню</w:t>
            </w:r>
            <w:r>
              <w:rPr>
                <w:color w:val="231F20"/>
                <w:spacing w:val="-14"/>
                <w:w w:val="115"/>
                <w:sz w:val="18"/>
              </w:rPr>
              <w:t xml:space="preserve"> </w:t>
            </w:r>
            <w:r>
              <w:rPr>
                <w:color w:val="231F20"/>
                <w:w w:val="115"/>
                <w:sz w:val="18"/>
              </w:rPr>
              <w:t xml:space="preserve">российского </w:t>
            </w:r>
            <w:r>
              <w:rPr>
                <w:color w:val="231F20"/>
                <w:spacing w:val="-2"/>
                <w:w w:val="115"/>
                <w:sz w:val="18"/>
              </w:rPr>
              <w:t>студенчества</w:t>
            </w:r>
          </w:p>
        </w:tc>
        <w:tc>
          <w:tcPr>
            <w:tcW w:w="1418" w:type="dxa"/>
          </w:tcPr>
          <w:p w14:paraId="3FEC837F">
            <w:pPr>
              <w:pStyle w:val="34"/>
              <w:rPr>
                <w:rFonts w:ascii="Trebuchet MS"/>
                <w:b/>
                <w:sz w:val="18"/>
              </w:rPr>
            </w:pPr>
          </w:p>
          <w:p w14:paraId="2C789FBD">
            <w:pPr>
              <w:pStyle w:val="34"/>
              <w:rPr>
                <w:rFonts w:ascii="Trebuchet MS"/>
                <w:b/>
                <w:sz w:val="18"/>
              </w:rPr>
            </w:pPr>
          </w:p>
          <w:p w14:paraId="52C5DFCE">
            <w:pPr>
              <w:pStyle w:val="34"/>
              <w:rPr>
                <w:rFonts w:ascii="Trebuchet MS"/>
                <w:b/>
                <w:sz w:val="18"/>
              </w:rPr>
            </w:pPr>
          </w:p>
          <w:p w14:paraId="0C31C613">
            <w:pPr>
              <w:pStyle w:val="34"/>
              <w:rPr>
                <w:rFonts w:ascii="Trebuchet MS"/>
                <w:b/>
                <w:sz w:val="18"/>
              </w:rPr>
            </w:pPr>
          </w:p>
          <w:p w14:paraId="03F7354E">
            <w:pPr>
              <w:pStyle w:val="34"/>
              <w:spacing w:before="180"/>
              <w:rPr>
                <w:rFonts w:ascii="Trebuchet MS"/>
                <w:b/>
                <w:sz w:val="18"/>
              </w:rPr>
            </w:pPr>
          </w:p>
          <w:p w14:paraId="255E9E21">
            <w:pPr>
              <w:pStyle w:val="34"/>
              <w:ind w:left="8"/>
              <w:jc w:val="center"/>
              <w:rPr>
                <w:sz w:val="18"/>
              </w:rPr>
            </w:pPr>
            <w:r>
              <w:rPr>
                <w:color w:val="231F20"/>
                <w:spacing w:val="-10"/>
                <w:w w:val="75"/>
                <w:sz w:val="18"/>
              </w:rPr>
              <w:t>1</w:t>
            </w:r>
          </w:p>
        </w:tc>
        <w:tc>
          <w:tcPr>
            <w:tcW w:w="8618" w:type="dxa"/>
          </w:tcPr>
          <w:p w14:paraId="0A997A92">
            <w:pPr>
              <w:pStyle w:val="34"/>
              <w:spacing w:before="37" w:line="249" w:lineRule="auto"/>
              <w:ind w:left="78" w:right="278"/>
              <w:rPr>
                <w:sz w:val="18"/>
              </w:rPr>
            </w:pPr>
            <w:r>
              <w:rPr>
                <w:color w:val="231F20"/>
                <w:w w:val="110"/>
                <w:sz w:val="18"/>
              </w:rPr>
              <w:t>Студенчество</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время,</w:t>
            </w:r>
            <w:r>
              <w:rPr>
                <w:color w:val="231F20"/>
                <w:spacing w:val="-7"/>
                <w:w w:val="110"/>
                <w:sz w:val="18"/>
              </w:rPr>
              <w:t xml:space="preserve"> </w:t>
            </w:r>
            <w:r>
              <w:rPr>
                <w:color w:val="231F20"/>
                <w:w w:val="110"/>
                <w:sz w:val="18"/>
              </w:rPr>
              <w:t>когда</w:t>
            </w:r>
            <w:r>
              <w:rPr>
                <w:color w:val="231F20"/>
                <w:spacing w:val="-4"/>
                <w:w w:val="110"/>
                <w:sz w:val="18"/>
              </w:rPr>
              <w:t xml:space="preserve"> </w:t>
            </w:r>
            <w:r>
              <w:rPr>
                <w:color w:val="231F20"/>
                <w:w w:val="110"/>
                <w:sz w:val="18"/>
              </w:rPr>
              <w:t>человек</w:t>
            </w:r>
            <w:r>
              <w:rPr>
                <w:color w:val="231F20"/>
                <w:spacing w:val="-4"/>
                <w:w w:val="110"/>
                <w:sz w:val="18"/>
              </w:rPr>
              <w:t xml:space="preserve"> </w:t>
            </w:r>
            <w:r>
              <w:rPr>
                <w:color w:val="231F20"/>
                <w:w w:val="110"/>
                <w:sz w:val="18"/>
              </w:rPr>
              <w:t>может</w:t>
            </w:r>
            <w:r>
              <w:rPr>
                <w:color w:val="231F20"/>
                <w:spacing w:val="-4"/>
                <w:w w:val="110"/>
                <w:sz w:val="18"/>
              </w:rPr>
              <w:t xml:space="preserve"> </w:t>
            </w:r>
            <w:r>
              <w:rPr>
                <w:color w:val="231F20"/>
                <w:w w:val="110"/>
                <w:sz w:val="18"/>
              </w:rPr>
              <w:t>искать</w:t>
            </w:r>
            <w:r>
              <w:rPr>
                <w:color w:val="231F20"/>
                <w:spacing w:val="-4"/>
                <w:w w:val="110"/>
                <w:sz w:val="18"/>
              </w:rPr>
              <w:t xml:space="preserve"> </w:t>
            </w:r>
            <w:r>
              <w:rPr>
                <w:color w:val="231F20"/>
                <w:w w:val="110"/>
                <w:sz w:val="18"/>
              </w:rPr>
              <w:t>свой</w:t>
            </w:r>
            <w:r>
              <w:rPr>
                <w:color w:val="231F20"/>
                <w:spacing w:val="-4"/>
                <w:w w:val="110"/>
                <w:sz w:val="18"/>
              </w:rPr>
              <w:t xml:space="preserve"> </w:t>
            </w:r>
            <w:r>
              <w:rPr>
                <w:color w:val="231F20"/>
                <w:w w:val="110"/>
                <w:sz w:val="18"/>
              </w:rPr>
              <w:t>путь</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своё</w:t>
            </w:r>
            <w:r>
              <w:rPr>
                <w:color w:val="231F20"/>
                <w:spacing w:val="-4"/>
                <w:w w:val="110"/>
                <w:sz w:val="18"/>
              </w:rPr>
              <w:t xml:space="preserve"> </w:t>
            </w:r>
            <w:r>
              <w:rPr>
                <w:color w:val="231F20"/>
                <w:w w:val="110"/>
                <w:sz w:val="18"/>
              </w:rPr>
              <w:t>предназначение, пробуя</w:t>
            </w:r>
            <w:r>
              <w:rPr>
                <w:color w:val="231F20"/>
                <w:spacing w:val="-3"/>
                <w:w w:val="110"/>
                <w:sz w:val="18"/>
              </w:rPr>
              <w:t xml:space="preserve"> </w:t>
            </w:r>
            <w:r>
              <w:rPr>
                <w:color w:val="231F20"/>
                <w:w w:val="110"/>
                <w:sz w:val="18"/>
              </w:rPr>
              <w:t>новое,</w:t>
            </w:r>
            <w:r>
              <w:rPr>
                <w:color w:val="231F20"/>
                <w:spacing w:val="-2"/>
                <w:w w:val="110"/>
                <w:sz w:val="18"/>
              </w:rPr>
              <w:t xml:space="preserve"> </w:t>
            </w:r>
            <w:r>
              <w:rPr>
                <w:color w:val="231F20"/>
                <w:w w:val="110"/>
                <w:sz w:val="18"/>
              </w:rPr>
              <w:t>обучаясь</w:t>
            </w:r>
            <w:r>
              <w:rPr>
                <w:color w:val="231F20"/>
                <w:spacing w:val="-2"/>
                <w:w w:val="110"/>
                <w:sz w:val="18"/>
              </w:rPr>
              <w:t xml:space="preserve"> </w:t>
            </w:r>
            <w:r>
              <w:rPr>
                <w:color w:val="231F20"/>
                <w:w w:val="110"/>
                <w:sz w:val="18"/>
              </w:rPr>
              <w:t>и</w:t>
            </w:r>
            <w:r>
              <w:rPr>
                <w:color w:val="231F20"/>
                <w:spacing w:val="-3"/>
                <w:w w:val="110"/>
                <w:sz w:val="18"/>
              </w:rPr>
              <w:t xml:space="preserve"> </w:t>
            </w:r>
            <w:r>
              <w:rPr>
                <w:color w:val="231F20"/>
                <w:w w:val="110"/>
                <w:sz w:val="18"/>
              </w:rPr>
              <w:t>развиваясь.</w:t>
            </w:r>
            <w:r>
              <w:rPr>
                <w:color w:val="231F20"/>
                <w:spacing w:val="-2"/>
                <w:w w:val="110"/>
                <w:sz w:val="18"/>
              </w:rPr>
              <w:t xml:space="preserve"> </w:t>
            </w:r>
            <w:r>
              <w:rPr>
                <w:color w:val="231F20"/>
                <w:w w:val="110"/>
                <w:sz w:val="18"/>
              </w:rPr>
              <w:t>Часто</w:t>
            </w:r>
            <w:r>
              <w:rPr>
                <w:color w:val="231F20"/>
                <w:spacing w:val="-2"/>
                <w:w w:val="110"/>
                <w:sz w:val="18"/>
              </w:rPr>
              <w:t xml:space="preserve"> </w:t>
            </w:r>
            <w:r>
              <w:rPr>
                <w:color w:val="231F20"/>
                <w:w w:val="110"/>
                <w:sz w:val="18"/>
              </w:rPr>
              <w:t>в</w:t>
            </w:r>
            <w:r>
              <w:rPr>
                <w:color w:val="231F20"/>
                <w:spacing w:val="-3"/>
                <w:w w:val="110"/>
                <w:sz w:val="18"/>
              </w:rPr>
              <w:t xml:space="preserve"> </w:t>
            </w:r>
            <w:r>
              <w:rPr>
                <w:color w:val="231F20"/>
                <w:w w:val="110"/>
                <w:sz w:val="18"/>
              </w:rPr>
              <w:t>пору</w:t>
            </w:r>
            <w:r>
              <w:rPr>
                <w:color w:val="231F20"/>
                <w:spacing w:val="-2"/>
                <w:w w:val="110"/>
                <w:sz w:val="18"/>
              </w:rPr>
              <w:t xml:space="preserve"> </w:t>
            </w:r>
            <w:r>
              <w:rPr>
                <w:color w:val="231F20"/>
                <w:w w:val="110"/>
                <w:sz w:val="18"/>
              </w:rPr>
              <w:t>студенчества</w:t>
            </w:r>
            <w:r>
              <w:rPr>
                <w:color w:val="231F20"/>
                <w:spacing w:val="-2"/>
                <w:w w:val="110"/>
                <w:sz w:val="18"/>
              </w:rPr>
              <w:t xml:space="preserve"> </w:t>
            </w:r>
            <w:r>
              <w:rPr>
                <w:color w:val="231F20"/>
                <w:w w:val="110"/>
                <w:sz w:val="18"/>
              </w:rPr>
              <w:t>у</w:t>
            </w:r>
            <w:r>
              <w:rPr>
                <w:color w:val="231F20"/>
                <w:spacing w:val="-2"/>
                <w:w w:val="110"/>
                <w:sz w:val="18"/>
              </w:rPr>
              <w:t xml:space="preserve"> </w:t>
            </w:r>
            <w:r>
              <w:rPr>
                <w:color w:val="231F20"/>
                <w:w w:val="110"/>
                <w:sz w:val="18"/>
              </w:rPr>
              <w:t>людей</w:t>
            </w:r>
            <w:r>
              <w:rPr>
                <w:color w:val="231F20"/>
                <w:spacing w:val="-3"/>
                <w:w w:val="110"/>
                <w:sz w:val="18"/>
              </w:rPr>
              <w:t xml:space="preserve"> </w:t>
            </w:r>
            <w:r>
              <w:rPr>
                <w:color w:val="231F20"/>
                <w:spacing w:val="-2"/>
                <w:w w:val="110"/>
                <w:sz w:val="18"/>
              </w:rPr>
              <w:t>появляются</w:t>
            </w:r>
          </w:p>
          <w:p w14:paraId="3C9C8221">
            <w:pPr>
              <w:pStyle w:val="34"/>
              <w:spacing w:before="2" w:line="249" w:lineRule="auto"/>
              <w:ind w:left="78" w:right="222"/>
              <w:rPr>
                <w:sz w:val="18"/>
              </w:rPr>
            </w:pPr>
            <w:r>
              <w:rPr>
                <w:color w:val="231F20"/>
                <w:w w:val="110"/>
                <w:sz w:val="18"/>
              </w:rPr>
              <w:t>те друзья, общение с которыми полно разных открытий и познания себя, и такая дружба затем</w:t>
            </w:r>
            <w:r>
              <w:rPr>
                <w:color w:val="231F20"/>
                <w:spacing w:val="-3"/>
                <w:w w:val="110"/>
                <w:sz w:val="18"/>
              </w:rPr>
              <w:t xml:space="preserve"> </w:t>
            </w:r>
            <w:r>
              <w:rPr>
                <w:color w:val="231F20"/>
                <w:w w:val="110"/>
                <w:sz w:val="18"/>
              </w:rPr>
              <w:t>может</w:t>
            </w:r>
            <w:r>
              <w:rPr>
                <w:color w:val="231F20"/>
                <w:spacing w:val="-3"/>
                <w:w w:val="110"/>
                <w:sz w:val="18"/>
              </w:rPr>
              <w:t xml:space="preserve"> </w:t>
            </w:r>
            <w:r>
              <w:rPr>
                <w:color w:val="231F20"/>
                <w:w w:val="110"/>
                <w:sz w:val="18"/>
              </w:rPr>
              <w:t>длиться</w:t>
            </w:r>
            <w:r>
              <w:rPr>
                <w:color w:val="231F20"/>
                <w:spacing w:val="-3"/>
                <w:w w:val="110"/>
                <w:sz w:val="18"/>
              </w:rPr>
              <w:t xml:space="preserve"> </w:t>
            </w:r>
            <w:r>
              <w:rPr>
                <w:color w:val="231F20"/>
                <w:w w:val="110"/>
                <w:sz w:val="18"/>
              </w:rPr>
              <w:t>всю</w:t>
            </w:r>
            <w:r>
              <w:rPr>
                <w:color w:val="231F20"/>
                <w:spacing w:val="-3"/>
                <w:w w:val="110"/>
                <w:sz w:val="18"/>
              </w:rPr>
              <w:t xml:space="preserve"> </w:t>
            </w:r>
            <w:r>
              <w:rPr>
                <w:color w:val="231F20"/>
                <w:w w:val="110"/>
                <w:sz w:val="18"/>
              </w:rPr>
              <w:t>жизнь.</w:t>
            </w:r>
            <w:r>
              <w:rPr>
                <w:color w:val="231F20"/>
                <w:spacing w:val="-3"/>
                <w:w w:val="110"/>
                <w:sz w:val="18"/>
              </w:rPr>
              <w:t xml:space="preserve"> </w:t>
            </w:r>
            <w:r>
              <w:rPr>
                <w:color w:val="231F20"/>
                <w:w w:val="110"/>
                <w:sz w:val="18"/>
              </w:rPr>
              <w:t>Зачёты</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экзамены</w:t>
            </w:r>
            <w:r>
              <w:rPr>
                <w:color w:val="231F20"/>
                <w:spacing w:val="-3"/>
                <w:w w:val="110"/>
                <w:sz w:val="18"/>
              </w:rPr>
              <w:t xml:space="preserve"> </w:t>
            </w:r>
            <w:r>
              <w:rPr>
                <w:color w:val="231F20"/>
                <w:w w:val="110"/>
                <w:sz w:val="18"/>
              </w:rPr>
              <w:t>становятся</w:t>
            </w:r>
            <w:r>
              <w:rPr>
                <w:color w:val="231F20"/>
                <w:spacing w:val="-3"/>
                <w:w w:val="110"/>
                <w:sz w:val="18"/>
              </w:rPr>
              <w:t xml:space="preserve"> </w:t>
            </w:r>
            <w:r>
              <w:rPr>
                <w:color w:val="231F20"/>
                <w:w w:val="110"/>
                <w:sz w:val="18"/>
              </w:rPr>
              <w:t>подготовкой</w:t>
            </w:r>
            <w:r>
              <w:rPr>
                <w:color w:val="231F20"/>
                <w:spacing w:val="-3"/>
                <w:w w:val="110"/>
                <w:sz w:val="18"/>
              </w:rPr>
              <w:t xml:space="preserve"> </w:t>
            </w:r>
            <w:r>
              <w:rPr>
                <w:color w:val="231F20"/>
                <w:w w:val="110"/>
                <w:sz w:val="18"/>
              </w:rPr>
              <w:t>ко</w:t>
            </w:r>
            <w:r>
              <w:rPr>
                <w:color w:val="231F20"/>
                <w:spacing w:val="-3"/>
                <w:w w:val="110"/>
                <w:sz w:val="18"/>
              </w:rPr>
              <w:t xml:space="preserve"> </w:t>
            </w:r>
            <w:r>
              <w:rPr>
                <w:color w:val="231F20"/>
                <w:w w:val="110"/>
                <w:sz w:val="18"/>
              </w:rPr>
              <w:t>взрослой жизни и проверкой того, насколько человек ответственно относится к своему времени, своим ресурсам и как он реализует свои амбиции. Получение высшего образования</w:t>
            </w:r>
            <w:r>
              <w:rPr>
                <w:color w:val="231F20"/>
                <w:spacing w:val="-2"/>
                <w:w w:val="110"/>
                <w:sz w:val="18"/>
              </w:rPr>
              <w:t xml:space="preserve"> </w:t>
            </w:r>
            <w:r>
              <w:rPr>
                <w:color w:val="231F20"/>
                <w:w w:val="110"/>
                <w:sz w:val="18"/>
              </w:rPr>
              <w:t>— это важный шаг к профессионализму. Современный мир меняется быстро, появляются новые профессии</w:t>
            </w:r>
            <w:r>
              <w:rPr>
                <w:color w:val="231F20"/>
                <w:spacing w:val="-11"/>
                <w:w w:val="110"/>
                <w:sz w:val="18"/>
              </w:rPr>
              <w:t xml:space="preserve"> </w:t>
            </w:r>
            <w:r>
              <w:rPr>
                <w:color w:val="231F20"/>
                <w:w w:val="110"/>
                <w:sz w:val="18"/>
              </w:rPr>
              <w:t>—</w:t>
            </w:r>
            <w:r>
              <w:rPr>
                <w:color w:val="231F20"/>
                <w:spacing w:val="-11"/>
                <w:w w:val="110"/>
                <w:sz w:val="18"/>
              </w:rPr>
              <w:t xml:space="preserve"> </w:t>
            </w:r>
            <w:r>
              <w:rPr>
                <w:color w:val="231F20"/>
                <w:w w:val="110"/>
                <w:sz w:val="18"/>
              </w:rPr>
              <w:t>для того чтобы выбрать своё направление и быть успешным в нём, необходимо постоянно обучаться и развивать в себе гибкость.</w:t>
            </w:r>
          </w:p>
          <w:p w14:paraId="64A6F072">
            <w:pPr>
              <w:pStyle w:val="34"/>
              <w:spacing w:before="12"/>
              <w:rPr>
                <w:rFonts w:ascii="Trebuchet MS"/>
                <w:b/>
                <w:sz w:val="18"/>
              </w:rPr>
            </w:pPr>
          </w:p>
          <w:p w14:paraId="3DA51761">
            <w:pPr>
              <w:pStyle w:val="34"/>
              <w:spacing w:line="249" w:lineRule="auto"/>
              <w:ind w:left="78" w:right="278"/>
              <w:rPr>
                <w:i/>
                <w:sz w:val="18"/>
              </w:rPr>
            </w:pPr>
            <w:r>
              <w:rPr>
                <w:i/>
                <w:color w:val="231F20"/>
                <w:w w:val="105"/>
                <w:sz w:val="18"/>
              </w:rPr>
              <w:t>Формируемые</w:t>
            </w:r>
            <w:r>
              <w:rPr>
                <w:i/>
                <w:color w:val="231F20"/>
                <w:spacing w:val="-14"/>
                <w:w w:val="105"/>
                <w:sz w:val="18"/>
              </w:rPr>
              <w:t xml:space="preserve"> </w:t>
            </w:r>
            <w:r>
              <w:rPr>
                <w:i/>
                <w:color w:val="231F20"/>
                <w:w w:val="105"/>
                <w:sz w:val="18"/>
              </w:rPr>
              <w:t>ценности:</w:t>
            </w:r>
            <w:r>
              <w:rPr>
                <w:i/>
                <w:color w:val="231F20"/>
                <w:spacing w:val="-13"/>
                <w:w w:val="105"/>
                <w:sz w:val="18"/>
              </w:rPr>
              <w:t xml:space="preserve"> </w:t>
            </w:r>
            <w:r>
              <w:rPr>
                <w:i/>
                <w:color w:val="231F20"/>
                <w:w w:val="105"/>
                <w:sz w:val="18"/>
              </w:rPr>
              <w:t>высокие</w:t>
            </w:r>
            <w:r>
              <w:rPr>
                <w:i/>
                <w:color w:val="231F20"/>
                <w:spacing w:val="-13"/>
                <w:w w:val="105"/>
                <w:sz w:val="18"/>
              </w:rPr>
              <w:t xml:space="preserve"> </w:t>
            </w:r>
            <w:r>
              <w:rPr>
                <w:i/>
                <w:color w:val="231F20"/>
                <w:w w:val="105"/>
                <w:sz w:val="18"/>
              </w:rPr>
              <w:t>нравственные</w:t>
            </w:r>
            <w:r>
              <w:rPr>
                <w:i/>
                <w:color w:val="231F20"/>
                <w:spacing w:val="-13"/>
                <w:w w:val="105"/>
                <w:sz w:val="18"/>
              </w:rPr>
              <w:t xml:space="preserve"> </w:t>
            </w:r>
            <w:r>
              <w:rPr>
                <w:i/>
                <w:color w:val="231F20"/>
                <w:w w:val="105"/>
                <w:sz w:val="18"/>
              </w:rPr>
              <w:t>идеалы,</w:t>
            </w:r>
            <w:r>
              <w:rPr>
                <w:i/>
                <w:color w:val="231F20"/>
                <w:spacing w:val="-13"/>
                <w:w w:val="105"/>
                <w:sz w:val="18"/>
              </w:rPr>
              <w:t xml:space="preserve"> </w:t>
            </w:r>
            <w:r>
              <w:rPr>
                <w:i/>
                <w:color w:val="231F20"/>
                <w:w w:val="105"/>
                <w:sz w:val="18"/>
              </w:rPr>
              <w:t>достоинство,</w:t>
            </w:r>
            <w:r>
              <w:rPr>
                <w:i/>
                <w:color w:val="231F20"/>
                <w:spacing w:val="-13"/>
                <w:w w:val="105"/>
                <w:sz w:val="18"/>
              </w:rPr>
              <w:t xml:space="preserve"> </w:t>
            </w:r>
            <w:r>
              <w:rPr>
                <w:i/>
                <w:color w:val="231F20"/>
                <w:w w:val="105"/>
                <w:sz w:val="18"/>
              </w:rPr>
              <w:t xml:space="preserve">созидательный </w:t>
            </w:r>
            <w:r>
              <w:rPr>
                <w:i/>
                <w:color w:val="231F20"/>
                <w:spacing w:val="-2"/>
                <w:w w:val="105"/>
                <w:sz w:val="18"/>
              </w:rPr>
              <w:t>труд.</w:t>
            </w:r>
          </w:p>
        </w:tc>
        <w:tc>
          <w:tcPr>
            <w:tcW w:w="2552" w:type="dxa"/>
          </w:tcPr>
          <w:p w14:paraId="7B9B6716">
            <w:pPr>
              <w:pStyle w:val="34"/>
              <w:rPr>
                <w:rFonts w:ascii="Trebuchet MS"/>
                <w:b/>
                <w:sz w:val="18"/>
              </w:rPr>
            </w:pPr>
          </w:p>
          <w:p w14:paraId="015F3B7A">
            <w:pPr>
              <w:pStyle w:val="34"/>
              <w:spacing w:before="51"/>
              <w:rPr>
                <w:rFonts w:ascii="Trebuchet MS"/>
                <w:b/>
                <w:sz w:val="18"/>
              </w:rPr>
            </w:pPr>
          </w:p>
          <w:p w14:paraId="24E93544">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C0E8B54">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09AECD28">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BA23881">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953" w:hRule="atLeast"/>
        </w:trPr>
        <w:tc>
          <w:tcPr>
            <w:tcW w:w="624" w:type="dxa"/>
          </w:tcPr>
          <w:p w14:paraId="2472BFF2">
            <w:pPr>
              <w:pStyle w:val="34"/>
              <w:rPr>
                <w:rFonts w:ascii="Trebuchet MS"/>
                <w:b/>
                <w:sz w:val="18"/>
              </w:rPr>
            </w:pPr>
          </w:p>
          <w:p w14:paraId="4B626084">
            <w:pPr>
              <w:pStyle w:val="34"/>
              <w:rPr>
                <w:rFonts w:ascii="Trebuchet MS"/>
                <w:b/>
                <w:sz w:val="18"/>
              </w:rPr>
            </w:pPr>
          </w:p>
          <w:p w14:paraId="1C6769A3">
            <w:pPr>
              <w:pStyle w:val="34"/>
              <w:rPr>
                <w:rFonts w:ascii="Trebuchet MS"/>
                <w:b/>
                <w:sz w:val="18"/>
              </w:rPr>
            </w:pPr>
          </w:p>
          <w:p w14:paraId="31969BD1">
            <w:pPr>
              <w:pStyle w:val="34"/>
              <w:rPr>
                <w:rFonts w:ascii="Trebuchet MS"/>
                <w:b/>
                <w:sz w:val="18"/>
              </w:rPr>
            </w:pPr>
          </w:p>
          <w:p w14:paraId="56CA006E">
            <w:pPr>
              <w:pStyle w:val="34"/>
              <w:rPr>
                <w:rFonts w:ascii="Trebuchet MS"/>
                <w:b/>
                <w:sz w:val="18"/>
              </w:rPr>
            </w:pPr>
          </w:p>
          <w:p w14:paraId="4EA59A8A">
            <w:pPr>
              <w:pStyle w:val="34"/>
              <w:rPr>
                <w:rFonts w:ascii="Trebuchet MS"/>
                <w:b/>
                <w:sz w:val="18"/>
              </w:rPr>
            </w:pPr>
          </w:p>
          <w:p w14:paraId="1B40894D">
            <w:pPr>
              <w:pStyle w:val="34"/>
              <w:rPr>
                <w:rFonts w:ascii="Trebuchet MS"/>
                <w:b/>
                <w:sz w:val="18"/>
              </w:rPr>
            </w:pPr>
          </w:p>
          <w:p w14:paraId="1A94720D">
            <w:pPr>
              <w:pStyle w:val="34"/>
              <w:spacing w:before="201"/>
              <w:rPr>
                <w:rFonts w:ascii="Trebuchet MS"/>
                <w:b/>
                <w:sz w:val="18"/>
              </w:rPr>
            </w:pPr>
          </w:p>
          <w:p w14:paraId="32975D1B">
            <w:pPr>
              <w:pStyle w:val="34"/>
              <w:ind w:left="9"/>
              <w:jc w:val="center"/>
              <w:rPr>
                <w:sz w:val="18"/>
              </w:rPr>
            </w:pPr>
            <w:r>
              <w:rPr>
                <w:color w:val="231F20"/>
                <w:spacing w:val="-5"/>
                <w:w w:val="120"/>
                <w:sz w:val="18"/>
              </w:rPr>
              <w:t>20</w:t>
            </w:r>
          </w:p>
        </w:tc>
        <w:tc>
          <w:tcPr>
            <w:tcW w:w="2268" w:type="dxa"/>
          </w:tcPr>
          <w:p w14:paraId="53CADE70">
            <w:pPr>
              <w:pStyle w:val="34"/>
              <w:rPr>
                <w:rFonts w:ascii="Trebuchet MS"/>
                <w:b/>
                <w:sz w:val="18"/>
              </w:rPr>
            </w:pPr>
          </w:p>
          <w:p w14:paraId="1A15BA1D">
            <w:pPr>
              <w:pStyle w:val="34"/>
              <w:rPr>
                <w:rFonts w:ascii="Trebuchet MS"/>
                <w:b/>
                <w:sz w:val="18"/>
              </w:rPr>
            </w:pPr>
          </w:p>
          <w:p w14:paraId="41E0A9B0">
            <w:pPr>
              <w:pStyle w:val="34"/>
              <w:rPr>
                <w:rFonts w:ascii="Trebuchet MS"/>
                <w:b/>
                <w:sz w:val="18"/>
              </w:rPr>
            </w:pPr>
          </w:p>
          <w:p w14:paraId="25EFC9EF">
            <w:pPr>
              <w:pStyle w:val="34"/>
              <w:rPr>
                <w:rFonts w:ascii="Trebuchet MS"/>
                <w:b/>
                <w:sz w:val="18"/>
              </w:rPr>
            </w:pPr>
          </w:p>
          <w:p w14:paraId="5095E0C0">
            <w:pPr>
              <w:pStyle w:val="34"/>
              <w:rPr>
                <w:rFonts w:ascii="Trebuchet MS"/>
                <w:b/>
                <w:sz w:val="18"/>
              </w:rPr>
            </w:pPr>
          </w:p>
          <w:p w14:paraId="3313AFBA">
            <w:pPr>
              <w:pStyle w:val="34"/>
              <w:rPr>
                <w:rFonts w:ascii="Trebuchet MS"/>
                <w:b/>
                <w:sz w:val="18"/>
              </w:rPr>
            </w:pPr>
          </w:p>
          <w:p w14:paraId="4972935F">
            <w:pPr>
              <w:pStyle w:val="34"/>
              <w:rPr>
                <w:rFonts w:ascii="Trebuchet MS"/>
                <w:b/>
                <w:sz w:val="18"/>
              </w:rPr>
            </w:pPr>
          </w:p>
          <w:p w14:paraId="77434C5D">
            <w:pPr>
              <w:pStyle w:val="34"/>
              <w:spacing w:before="93"/>
              <w:rPr>
                <w:rFonts w:ascii="Trebuchet MS"/>
                <w:b/>
                <w:sz w:val="18"/>
              </w:rPr>
            </w:pPr>
          </w:p>
          <w:p w14:paraId="42FC45A0">
            <w:pPr>
              <w:pStyle w:val="34"/>
              <w:spacing w:line="249" w:lineRule="auto"/>
              <w:ind w:left="583" w:hanging="421"/>
              <w:rPr>
                <w:sz w:val="18"/>
              </w:rPr>
            </w:pPr>
            <w:r>
              <w:rPr>
                <w:color w:val="231F20"/>
                <w:w w:val="110"/>
                <w:sz w:val="18"/>
              </w:rPr>
              <w:t>Технологии,</w:t>
            </w:r>
            <w:r>
              <w:rPr>
                <w:color w:val="231F20"/>
                <w:spacing w:val="-14"/>
                <w:w w:val="110"/>
                <w:sz w:val="18"/>
              </w:rPr>
              <w:t xml:space="preserve"> </w:t>
            </w:r>
            <w:r>
              <w:rPr>
                <w:color w:val="231F20"/>
                <w:w w:val="110"/>
                <w:sz w:val="18"/>
              </w:rPr>
              <w:t>которые меняют мир</w:t>
            </w:r>
          </w:p>
        </w:tc>
        <w:tc>
          <w:tcPr>
            <w:tcW w:w="1418" w:type="dxa"/>
          </w:tcPr>
          <w:p w14:paraId="64E79EC9">
            <w:pPr>
              <w:pStyle w:val="34"/>
              <w:rPr>
                <w:rFonts w:ascii="Trebuchet MS"/>
                <w:b/>
                <w:sz w:val="18"/>
              </w:rPr>
            </w:pPr>
          </w:p>
          <w:p w14:paraId="35AF0195">
            <w:pPr>
              <w:pStyle w:val="34"/>
              <w:rPr>
                <w:rFonts w:ascii="Trebuchet MS"/>
                <w:b/>
                <w:sz w:val="18"/>
              </w:rPr>
            </w:pPr>
          </w:p>
          <w:p w14:paraId="35042161">
            <w:pPr>
              <w:pStyle w:val="34"/>
              <w:rPr>
                <w:rFonts w:ascii="Trebuchet MS"/>
                <w:b/>
                <w:sz w:val="18"/>
              </w:rPr>
            </w:pPr>
          </w:p>
          <w:p w14:paraId="68686EAB">
            <w:pPr>
              <w:pStyle w:val="34"/>
              <w:rPr>
                <w:rFonts w:ascii="Trebuchet MS"/>
                <w:b/>
                <w:sz w:val="18"/>
              </w:rPr>
            </w:pPr>
          </w:p>
          <w:p w14:paraId="42CD4808">
            <w:pPr>
              <w:pStyle w:val="34"/>
              <w:rPr>
                <w:rFonts w:ascii="Trebuchet MS"/>
                <w:b/>
                <w:sz w:val="18"/>
              </w:rPr>
            </w:pPr>
          </w:p>
          <w:p w14:paraId="57EBF039">
            <w:pPr>
              <w:pStyle w:val="34"/>
              <w:rPr>
                <w:rFonts w:ascii="Trebuchet MS"/>
                <w:b/>
                <w:sz w:val="18"/>
              </w:rPr>
            </w:pPr>
          </w:p>
          <w:p w14:paraId="21B576CD">
            <w:pPr>
              <w:pStyle w:val="34"/>
              <w:rPr>
                <w:rFonts w:ascii="Trebuchet MS"/>
                <w:b/>
                <w:sz w:val="18"/>
              </w:rPr>
            </w:pPr>
          </w:p>
          <w:p w14:paraId="1B9FB6D3">
            <w:pPr>
              <w:pStyle w:val="34"/>
              <w:spacing w:before="201"/>
              <w:rPr>
                <w:rFonts w:ascii="Trebuchet MS"/>
                <w:b/>
                <w:sz w:val="18"/>
              </w:rPr>
            </w:pPr>
          </w:p>
          <w:p w14:paraId="009C0902">
            <w:pPr>
              <w:pStyle w:val="34"/>
              <w:ind w:left="8"/>
              <w:jc w:val="center"/>
              <w:rPr>
                <w:sz w:val="18"/>
              </w:rPr>
            </w:pPr>
            <w:r>
              <w:rPr>
                <w:color w:val="231F20"/>
                <w:spacing w:val="-10"/>
                <w:w w:val="75"/>
                <w:sz w:val="18"/>
              </w:rPr>
              <w:t>1</w:t>
            </w:r>
          </w:p>
        </w:tc>
        <w:tc>
          <w:tcPr>
            <w:tcW w:w="8618" w:type="dxa"/>
          </w:tcPr>
          <w:p w14:paraId="0C23EE08">
            <w:pPr>
              <w:pStyle w:val="34"/>
              <w:spacing w:before="37" w:line="249" w:lineRule="auto"/>
              <w:ind w:left="78" w:right="475"/>
              <w:rPr>
                <w:sz w:val="18"/>
              </w:rPr>
            </w:pPr>
            <w:r>
              <w:rPr>
                <w:color w:val="231F20"/>
                <w:w w:val="110"/>
                <w:sz w:val="18"/>
              </w:rPr>
              <w:t>Технологическое предпринимательство</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это путь от научной или инженерной идеи до полезного продукта, который решает реальные задачи людей, развивается как бизнес и приносит пользу стране. В основе такого проекта лежит инновационная высокотехнологичная или наукоёмкая идея</w:t>
            </w:r>
            <w:r>
              <w:rPr>
                <w:color w:val="231F20"/>
                <w:spacing w:val="-14"/>
                <w:w w:val="110"/>
                <w:sz w:val="18"/>
              </w:rPr>
              <w:t xml:space="preserve"> </w:t>
            </w:r>
            <w:r>
              <w:rPr>
                <w:color w:val="231F20"/>
                <w:w w:val="110"/>
                <w:sz w:val="18"/>
              </w:rPr>
              <w:t>—</w:t>
            </w:r>
            <w:r>
              <w:rPr>
                <w:color w:val="231F20"/>
                <w:spacing w:val="-14"/>
                <w:w w:val="110"/>
                <w:sz w:val="18"/>
              </w:rPr>
              <w:t xml:space="preserve"> </w:t>
            </w:r>
            <w:r>
              <w:rPr>
                <w:color w:val="231F20"/>
                <w:w w:val="110"/>
                <w:sz w:val="18"/>
              </w:rPr>
              <w:t>решение, созданное с использованием современных научных знаний, исследований и сложных технологий. Технологии меняют</w:t>
            </w:r>
            <w:r>
              <w:rPr>
                <w:color w:val="231F20"/>
                <w:spacing w:val="-5"/>
                <w:w w:val="110"/>
                <w:sz w:val="18"/>
              </w:rPr>
              <w:t xml:space="preserve"> </w:t>
            </w:r>
            <w:r>
              <w:rPr>
                <w:color w:val="231F20"/>
                <w:w w:val="110"/>
                <w:sz w:val="18"/>
              </w:rPr>
              <w:t>разные</w:t>
            </w:r>
            <w:r>
              <w:rPr>
                <w:color w:val="231F20"/>
                <w:spacing w:val="-5"/>
                <w:w w:val="110"/>
                <w:sz w:val="18"/>
              </w:rPr>
              <w:t xml:space="preserve"> </w:t>
            </w:r>
            <w:r>
              <w:rPr>
                <w:color w:val="231F20"/>
                <w:w w:val="110"/>
                <w:sz w:val="18"/>
              </w:rPr>
              <w:t>сферы</w:t>
            </w:r>
            <w:r>
              <w:rPr>
                <w:color w:val="231F20"/>
                <w:spacing w:val="-5"/>
                <w:w w:val="110"/>
                <w:sz w:val="18"/>
              </w:rPr>
              <w:t xml:space="preserve"> </w:t>
            </w:r>
            <w:r>
              <w:rPr>
                <w:color w:val="231F20"/>
                <w:w w:val="110"/>
                <w:sz w:val="18"/>
              </w:rPr>
              <w:t>жизни,</w:t>
            </w:r>
            <w:r>
              <w:rPr>
                <w:color w:val="231F20"/>
                <w:spacing w:val="-5"/>
                <w:w w:val="110"/>
                <w:sz w:val="18"/>
              </w:rPr>
              <w:t xml:space="preserve"> </w:t>
            </w:r>
            <w:r>
              <w:rPr>
                <w:color w:val="231F20"/>
                <w:w w:val="110"/>
                <w:sz w:val="18"/>
              </w:rPr>
              <w:t>делают</w:t>
            </w:r>
            <w:r>
              <w:rPr>
                <w:color w:val="231F20"/>
                <w:spacing w:val="-5"/>
                <w:w w:val="110"/>
                <w:sz w:val="18"/>
              </w:rPr>
              <w:t xml:space="preserve"> </w:t>
            </w:r>
            <w:r>
              <w:rPr>
                <w:color w:val="231F20"/>
                <w:w w:val="110"/>
                <w:sz w:val="18"/>
              </w:rPr>
              <w:t>многие</w:t>
            </w:r>
            <w:r>
              <w:rPr>
                <w:color w:val="231F20"/>
                <w:spacing w:val="-5"/>
                <w:w w:val="110"/>
                <w:sz w:val="18"/>
              </w:rPr>
              <w:t xml:space="preserve"> </w:t>
            </w:r>
            <w:r>
              <w:rPr>
                <w:color w:val="231F20"/>
                <w:w w:val="110"/>
                <w:sz w:val="18"/>
              </w:rPr>
              <w:t>процессы</w:t>
            </w:r>
            <w:r>
              <w:rPr>
                <w:color w:val="231F20"/>
                <w:spacing w:val="-5"/>
                <w:w w:val="110"/>
                <w:sz w:val="18"/>
              </w:rPr>
              <w:t xml:space="preserve"> </w:t>
            </w:r>
            <w:r>
              <w:rPr>
                <w:color w:val="231F20"/>
                <w:w w:val="110"/>
                <w:sz w:val="18"/>
              </w:rPr>
              <w:t>быстрее</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удобнее,</w:t>
            </w:r>
            <w:r>
              <w:rPr>
                <w:color w:val="231F20"/>
                <w:spacing w:val="-5"/>
                <w:w w:val="110"/>
                <w:sz w:val="18"/>
              </w:rPr>
              <w:t xml:space="preserve"> </w:t>
            </w:r>
            <w:r>
              <w:rPr>
                <w:color w:val="231F20"/>
                <w:w w:val="110"/>
                <w:sz w:val="18"/>
              </w:rPr>
              <w:t>помогают</w:t>
            </w:r>
          </w:p>
          <w:p w14:paraId="51CFBF5F">
            <w:pPr>
              <w:pStyle w:val="34"/>
              <w:spacing w:before="5" w:line="249" w:lineRule="auto"/>
              <w:ind w:left="78" w:right="129"/>
              <w:rPr>
                <w:sz w:val="18"/>
              </w:rPr>
            </w:pPr>
            <w:r>
              <w:rPr>
                <w:color w:val="231F20"/>
                <w:w w:val="110"/>
                <w:sz w:val="18"/>
              </w:rPr>
              <w:t>человеку</w:t>
            </w:r>
            <w:r>
              <w:rPr>
                <w:color w:val="231F20"/>
                <w:spacing w:val="-3"/>
                <w:w w:val="110"/>
                <w:sz w:val="18"/>
              </w:rPr>
              <w:t xml:space="preserve"> </w:t>
            </w:r>
            <w:r>
              <w:rPr>
                <w:color w:val="231F20"/>
                <w:w w:val="110"/>
                <w:sz w:val="18"/>
              </w:rPr>
              <w:t>экономить</w:t>
            </w:r>
            <w:r>
              <w:rPr>
                <w:color w:val="231F20"/>
                <w:spacing w:val="-3"/>
                <w:w w:val="110"/>
                <w:sz w:val="18"/>
              </w:rPr>
              <w:t xml:space="preserve"> </w:t>
            </w:r>
            <w:r>
              <w:rPr>
                <w:color w:val="231F20"/>
                <w:w w:val="110"/>
                <w:sz w:val="18"/>
              </w:rPr>
              <w:t>время</w:t>
            </w:r>
            <w:r>
              <w:rPr>
                <w:color w:val="231F20"/>
                <w:spacing w:val="-3"/>
                <w:w w:val="110"/>
                <w:sz w:val="18"/>
              </w:rPr>
              <w:t xml:space="preserve"> </w:t>
            </w:r>
            <w:r>
              <w:rPr>
                <w:color w:val="231F20"/>
                <w:w w:val="110"/>
                <w:sz w:val="18"/>
              </w:rPr>
              <w:t>для</w:t>
            </w:r>
            <w:r>
              <w:rPr>
                <w:color w:val="231F20"/>
                <w:spacing w:val="-3"/>
                <w:w w:val="110"/>
                <w:sz w:val="18"/>
              </w:rPr>
              <w:t xml:space="preserve"> </w:t>
            </w:r>
            <w:r>
              <w:rPr>
                <w:color w:val="231F20"/>
                <w:w w:val="110"/>
                <w:sz w:val="18"/>
              </w:rPr>
              <w:t>общения,</w:t>
            </w:r>
            <w:r>
              <w:rPr>
                <w:color w:val="231F20"/>
                <w:spacing w:val="-3"/>
                <w:w w:val="110"/>
                <w:sz w:val="18"/>
              </w:rPr>
              <w:t xml:space="preserve"> </w:t>
            </w:r>
            <w:r>
              <w:rPr>
                <w:color w:val="231F20"/>
                <w:w w:val="110"/>
                <w:sz w:val="18"/>
              </w:rPr>
              <w:t>дружбы,</w:t>
            </w:r>
            <w:r>
              <w:rPr>
                <w:color w:val="231F20"/>
                <w:spacing w:val="-3"/>
                <w:w w:val="110"/>
                <w:sz w:val="18"/>
              </w:rPr>
              <w:t xml:space="preserve"> </w:t>
            </w:r>
            <w:r>
              <w:rPr>
                <w:color w:val="231F20"/>
                <w:w w:val="110"/>
                <w:sz w:val="18"/>
              </w:rPr>
              <w:t>семьи</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творчества.</w:t>
            </w:r>
            <w:r>
              <w:rPr>
                <w:color w:val="231F20"/>
                <w:spacing w:val="-3"/>
                <w:w w:val="110"/>
                <w:sz w:val="18"/>
              </w:rPr>
              <w:t xml:space="preserve"> </w:t>
            </w:r>
            <w:r>
              <w:rPr>
                <w:color w:val="231F20"/>
                <w:w w:val="110"/>
                <w:sz w:val="18"/>
              </w:rPr>
              <w:t>Новые</w:t>
            </w:r>
            <w:r>
              <w:rPr>
                <w:color w:val="231F20"/>
                <w:spacing w:val="-3"/>
                <w:w w:val="110"/>
                <w:sz w:val="18"/>
              </w:rPr>
              <w:t xml:space="preserve"> </w:t>
            </w:r>
            <w:r>
              <w:rPr>
                <w:color w:val="231F20"/>
                <w:w w:val="110"/>
                <w:sz w:val="18"/>
              </w:rPr>
              <w:t>технологии используются не только на производстве, но и дома, делая быт комфортнее. Появление новых технологий создаёт новые профессии и помогает молодым людям найти</w:t>
            </w:r>
          </w:p>
          <w:p w14:paraId="28C8BBF5">
            <w:pPr>
              <w:pStyle w:val="34"/>
              <w:spacing w:before="2" w:line="249" w:lineRule="auto"/>
              <w:ind w:left="78" w:right="475"/>
              <w:rPr>
                <w:sz w:val="18"/>
              </w:rPr>
            </w:pPr>
            <w:r>
              <w:rPr>
                <w:color w:val="231F20"/>
                <w:w w:val="110"/>
                <w:sz w:val="18"/>
              </w:rPr>
              <w:t>дело, соответствующее их интересам и способностям. Чтобы стать технологическим предпринимателем,</w:t>
            </w:r>
            <w:r>
              <w:rPr>
                <w:color w:val="231F20"/>
                <w:spacing w:val="-12"/>
                <w:w w:val="110"/>
                <w:sz w:val="18"/>
              </w:rPr>
              <w:t xml:space="preserve"> </w:t>
            </w:r>
            <w:r>
              <w:rPr>
                <w:color w:val="231F20"/>
                <w:w w:val="110"/>
                <w:sz w:val="18"/>
              </w:rPr>
              <w:t>важно</w:t>
            </w:r>
            <w:r>
              <w:rPr>
                <w:color w:val="231F20"/>
                <w:spacing w:val="-12"/>
                <w:w w:val="110"/>
                <w:sz w:val="18"/>
              </w:rPr>
              <w:t xml:space="preserve"> </w:t>
            </w:r>
            <w:r>
              <w:rPr>
                <w:color w:val="231F20"/>
                <w:w w:val="110"/>
                <w:sz w:val="18"/>
              </w:rPr>
              <w:t>видеть</w:t>
            </w:r>
            <w:r>
              <w:rPr>
                <w:color w:val="231F20"/>
                <w:spacing w:val="-13"/>
                <w:w w:val="110"/>
                <w:sz w:val="18"/>
              </w:rPr>
              <w:t xml:space="preserve"> </w:t>
            </w:r>
            <w:r>
              <w:rPr>
                <w:color w:val="231F20"/>
                <w:w w:val="110"/>
                <w:sz w:val="18"/>
              </w:rPr>
              <w:t>проблемы,</w:t>
            </w:r>
            <w:r>
              <w:rPr>
                <w:color w:val="231F20"/>
                <w:spacing w:val="-12"/>
                <w:w w:val="110"/>
                <w:sz w:val="18"/>
              </w:rPr>
              <w:t xml:space="preserve"> </w:t>
            </w:r>
            <w:r>
              <w:rPr>
                <w:color w:val="231F20"/>
                <w:w w:val="110"/>
                <w:sz w:val="18"/>
              </w:rPr>
              <w:t>предлагать</w:t>
            </w:r>
            <w:r>
              <w:rPr>
                <w:color w:val="231F20"/>
                <w:spacing w:val="-12"/>
                <w:w w:val="110"/>
                <w:sz w:val="18"/>
              </w:rPr>
              <w:t xml:space="preserve"> </w:t>
            </w:r>
            <w:r>
              <w:rPr>
                <w:color w:val="231F20"/>
                <w:w w:val="110"/>
                <w:sz w:val="18"/>
              </w:rPr>
              <w:t>новые</w:t>
            </w:r>
            <w:r>
              <w:rPr>
                <w:color w:val="231F20"/>
                <w:spacing w:val="-13"/>
                <w:w w:val="110"/>
                <w:sz w:val="18"/>
              </w:rPr>
              <w:t xml:space="preserve"> </w:t>
            </w:r>
            <w:r>
              <w:rPr>
                <w:color w:val="231F20"/>
                <w:w w:val="110"/>
                <w:sz w:val="18"/>
              </w:rPr>
              <w:t>решения,</w:t>
            </w:r>
            <w:r>
              <w:rPr>
                <w:color w:val="231F20"/>
                <w:spacing w:val="-12"/>
                <w:w w:val="110"/>
                <w:sz w:val="18"/>
              </w:rPr>
              <w:t xml:space="preserve"> </w:t>
            </w:r>
            <w:r>
              <w:rPr>
                <w:color w:val="231F20"/>
                <w:w w:val="110"/>
                <w:sz w:val="18"/>
              </w:rPr>
              <w:t>разбираться в</w:t>
            </w:r>
            <w:r>
              <w:rPr>
                <w:color w:val="231F20"/>
                <w:spacing w:val="-2"/>
                <w:w w:val="110"/>
                <w:sz w:val="18"/>
              </w:rPr>
              <w:t xml:space="preserve"> </w:t>
            </w:r>
            <w:r>
              <w:rPr>
                <w:color w:val="231F20"/>
                <w:w w:val="110"/>
                <w:sz w:val="18"/>
              </w:rPr>
              <w:t>науке</w:t>
            </w:r>
            <w:r>
              <w:rPr>
                <w:color w:val="231F20"/>
                <w:spacing w:val="-2"/>
                <w:w w:val="110"/>
                <w:sz w:val="18"/>
              </w:rPr>
              <w:t xml:space="preserve"> </w:t>
            </w:r>
            <w:r>
              <w:rPr>
                <w:color w:val="231F20"/>
                <w:w w:val="110"/>
                <w:sz w:val="18"/>
              </w:rPr>
              <w:t>и</w:t>
            </w:r>
            <w:r>
              <w:rPr>
                <w:color w:val="231F20"/>
                <w:spacing w:val="-1"/>
                <w:w w:val="110"/>
                <w:sz w:val="18"/>
              </w:rPr>
              <w:t xml:space="preserve"> </w:t>
            </w:r>
            <w:r>
              <w:rPr>
                <w:color w:val="231F20"/>
                <w:w w:val="110"/>
                <w:sz w:val="18"/>
              </w:rPr>
              <w:t>технологиях,</w:t>
            </w:r>
            <w:r>
              <w:rPr>
                <w:color w:val="231F20"/>
                <w:spacing w:val="-2"/>
                <w:w w:val="110"/>
                <w:sz w:val="18"/>
              </w:rPr>
              <w:t xml:space="preserve"> </w:t>
            </w:r>
            <w:r>
              <w:rPr>
                <w:color w:val="231F20"/>
                <w:w w:val="110"/>
                <w:sz w:val="18"/>
              </w:rPr>
              <w:t>уметь</w:t>
            </w:r>
            <w:r>
              <w:rPr>
                <w:color w:val="231F20"/>
                <w:spacing w:val="-2"/>
                <w:w w:val="110"/>
                <w:sz w:val="18"/>
              </w:rPr>
              <w:t xml:space="preserve"> </w:t>
            </w:r>
            <w:r>
              <w:rPr>
                <w:color w:val="231F20"/>
                <w:w w:val="110"/>
                <w:sz w:val="18"/>
              </w:rPr>
              <w:t>работать</w:t>
            </w:r>
            <w:r>
              <w:rPr>
                <w:color w:val="231F20"/>
                <w:spacing w:val="-1"/>
                <w:w w:val="110"/>
                <w:sz w:val="18"/>
              </w:rPr>
              <w:t xml:space="preserve"> </w:t>
            </w:r>
            <w:r>
              <w:rPr>
                <w:color w:val="231F20"/>
                <w:w w:val="110"/>
                <w:sz w:val="18"/>
              </w:rPr>
              <w:t>в</w:t>
            </w:r>
            <w:r>
              <w:rPr>
                <w:color w:val="231F20"/>
                <w:spacing w:val="-2"/>
                <w:w w:val="110"/>
                <w:sz w:val="18"/>
              </w:rPr>
              <w:t xml:space="preserve"> </w:t>
            </w:r>
            <w:r>
              <w:rPr>
                <w:color w:val="231F20"/>
                <w:w w:val="110"/>
                <w:sz w:val="18"/>
              </w:rPr>
              <w:t>команде</w:t>
            </w:r>
            <w:r>
              <w:rPr>
                <w:color w:val="231F20"/>
                <w:spacing w:val="-2"/>
                <w:w w:val="110"/>
                <w:sz w:val="18"/>
              </w:rPr>
              <w:t xml:space="preserve"> </w:t>
            </w:r>
            <w:r>
              <w:rPr>
                <w:color w:val="231F20"/>
                <w:w w:val="110"/>
                <w:sz w:val="18"/>
              </w:rPr>
              <w:t>и</w:t>
            </w:r>
            <w:r>
              <w:rPr>
                <w:color w:val="231F20"/>
                <w:spacing w:val="-1"/>
                <w:w w:val="110"/>
                <w:sz w:val="18"/>
              </w:rPr>
              <w:t xml:space="preserve"> </w:t>
            </w:r>
            <w:r>
              <w:rPr>
                <w:color w:val="231F20"/>
                <w:w w:val="110"/>
                <w:sz w:val="18"/>
              </w:rPr>
              <w:t>не</w:t>
            </w:r>
            <w:r>
              <w:rPr>
                <w:color w:val="231F20"/>
                <w:spacing w:val="-2"/>
                <w:w w:val="110"/>
                <w:sz w:val="18"/>
              </w:rPr>
              <w:t xml:space="preserve"> </w:t>
            </w:r>
            <w:r>
              <w:rPr>
                <w:color w:val="231F20"/>
                <w:w w:val="110"/>
                <w:sz w:val="18"/>
              </w:rPr>
              <w:t>бояться</w:t>
            </w:r>
            <w:r>
              <w:rPr>
                <w:color w:val="231F20"/>
                <w:spacing w:val="-2"/>
                <w:w w:val="110"/>
                <w:sz w:val="18"/>
              </w:rPr>
              <w:t xml:space="preserve"> </w:t>
            </w:r>
            <w:r>
              <w:rPr>
                <w:color w:val="231F20"/>
                <w:w w:val="110"/>
                <w:sz w:val="18"/>
              </w:rPr>
              <w:t>ошибок.</w:t>
            </w:r>
            <w:r>
              <w:rPr>
                <w:color w:val="231F20"/>
                <w:spacing w:val="-1"/>
                <w:w w:val="110"/>
                <w:sz w:val="18"/>
              </w:rPr>
              <w:t xml:space="preserve"> </w:t>
            </w:r>
            <w:r>
              <w:rPr>
                <w:color w:val="231F20"/>
                <w:spacing w:val="-2"/>
                <w:w w:val="110"/>
                <w:sz w:val="18"/>
              </w:rPr>
              <w:t>Ответственная</w:t>
            </w:r>
          </w:p>
          <w:p w14:paraId="161B79FC">
            <w:pPr>
              <w:pStyle w:val="34"/>
              <w:spacing w:before="2"/>
              <w:ind w:left="78"/>
              <w:rPr>
                <w:sz w:val="18"/>
              </w:rPr>
            </w:pPr>
            <w:r>
              <w:rPr>
                <w:color w:val="231F20"/>
                <w:w w:val="110"/>
                <w:sz w:val="18"/>
              </w:rPr>
              <w:t>работа</w:t>
            </w:r>
            <w:r>
              <w:rPr>
                <w:color w:val="231F20"/>
                <w:spacing w:val="-3"/>
                <w:w w:val="110"/>
                <w:sz w:val="18"/>
              </w:rPr>
              <w:t xml:space="preserve"> </w:t>
            </w:r>
            <w:r>
              <w:rPr>
                <w:color w:val="231F20"/>
                <w:w w:val="110"/>
                <w:sz w:val="18"/>
              </w:rPr>
              <w:t>всех</w:t>
            </w:r>
            <w:r>
              <w:rPr>
                <w:color w:val="231F20"/>
                <w:spacing w:val="-2"/>
                <w:w w:val="110"/>
                <w:sz w:val="18"/>
              </w:rPr>
              <w:t xml:space="preserve"> </w:t>
            </w:r>
            <w:r>
              <w:rPr>
                <w:color w:val="231F20"/>
                <w:w w:val="110"/>
                <w:sz w:val="18"/>
              </w:rPr>
              <w:t>членов</w:t>
            </w:r>
            <w:r>
              <w:rPr>
                <w:color w:val="231F20"/>
                <w:spacing w:val="-3"/>
                <w:w w:val="110"/>
                <w:sz w:val="18"/>
              </w:rPr>
              <w:t xml:space="preserve"> </w:t>
            </w:r>
            <w:r>
              <w:rPr>
                <w:color w:val="231F20"/>
                <w:w w:val="110"/>
                <w:sz w:val="18"/>
              </w:rPr>
              <w:t>команды</w:t>
            </w:r>
            <w:r>
              <w:rPr>
                <w:color w:val="231F20"/>
                <w:spacing w:val="-2"/>
                <w:w w:val="110"/>
                <w:sz w:val="18"/>
              </w:rPr>
              <w:t xml:space="preserve"> </w:t>
            </w:r>
            <w:r>
              <w:rPr>
                <w:color w:val="231F20"/>
                <w:w w:val="110"/>
                <w:sz w:val="18"/>
              </w:rPr>
              <w:t>помогает</w:t>
            </w:r>
            <w:r>
              <w:rPr>
                <w:color w:val="231F20"/>
                <w:spacing w:val="-2"/>
                <w:w w:val="110"/>
                <w:sz w:val="18"/>
              </w:rPr>
              <w:t xml:space="preserve"> </w:t>
            </w:r>
            <w:r>
              <w:rPr>
                <w:color w:val="231F20"/>
                <w:w w:val="110"/>
                <w:sz w:val="18"/>
              </w:rPr>
              <w:t>найти</w:t>
            </w:r>
            <w:r>
              <w:rPr>
                <w:color w:val="231F20"/>
                <w:spacing w:val="-3"/>
                <w:w w:val="110"/>
                <w:sz w:val="18"/>
              </w:rPr>
              <w:t xml:space="preserve"> </w:t>
            </w:r>
            <w:r>
              <w:rPr>
                <w:color w:val="231F20"/>
                <w:w w:val="110"/>
                <w:sz w:val="18"/>
              </w:rPr>
              <w:t>идеальное</w:t>
            </w:r>
            <w:r>
              <w:rPr>
                <w:color w:val="231F20"/>
                <w:spacing w:val="-2"/>
                <w:w w:val="110"/>
                <w:sz w:val="18"/>
              </w:rPr>
              <w:t xml:space="preserve"> </w:t>
            </w:r>
            <w:r>
              <w:rPr>
                <w:color w:val="231F20"/>
                <w:w w:val="110"/>
                <w:sz w:val="18"/>
              </w:rPr>
              <w:t>решение</w:t>
            </w:r>
            <w:r>
              <w:rPr>
                <w:color w:val="231F20"/>
                <w:spacing w:val="-3"/>
                <w:w w:val="110"/>
                <w:sz w:val="18"/>
              </w:rPr>
              <w:t xml:space="preserve"> </w:t>
            </w:r>
            <w:r>
              <w:rPr>
                <w:color w:val="231F20"/>
                <w:w w:val="110"/>
                <w:sz w:val="18"/>
              </w:rPr>
              <w:t>и</w:t>
            </w:r>
            <w:r>
              <w:rPr>
                <w:color w:val="231F20"/>
                <w:spacing w:val="-2"/>
                <w:w w:val="110"/>
                <w:sz w:val="18"/>
              </w:rPr>
              <w:t xml:space="preserve"> </w:t>
            </w:r>
            <w:r>
              <w:rPr>
                <w:color w:val="231F20"/>
                <w:w w:val="110"/>
                <w:sz w:val="18"/>
              </w:rPr>
              <w:t>приблизиться</w:t>
            </w:r>
            <w:r>
              <w:rPr>
                <w:color w:val="231F20"/>
                <w:spacing w:val="-2"/>
                <w:w w:val="110"/>
                <w:sz w:val="18"/>
              </w:rPr>
              <w:t xml:space="preserve"> </w:t>
            </w:r>
            <w:r>
              <w:rPr>
                <w:color w:val="231F20"/>
                <w:w w:val="110"/>
                <w:sz w:val="18"/>
              </w:rPr>
              <w:t>к</w:t>
            </w:r>
            <w:r>
              <w:rPr>
                <w:color w:val="231F20"/>
                <w:spacing w:val="-3"/>
                <w:w w:val="110"/>
                <w:sz w:val="18"/>
              </w:rPr>
              <w:t xml:space="preserve"> </w:t>
            </w:r>
            <w:r>
              <w:rPr>
                <w:color w:val="231F20"/>
                <w:spacing w:val="-2"/>
                <w:w w:val="110"/>
                <w:sz w:val="18"/>
              </w:rPr>
              <w:t>успеху.</w:t>
            </w:r>
          </w:p>
          <w:p w14:paraId="79F61CAA">
            <w:pPr>
              <w:pStyle w:val="34"/>
              <w:spacing w:before="9" w:line="249" w:lineRule="auto"/>
              <w:ind w:left="78" w:right="367"/>
              <w:rPr>
                <w:sz w:val="18"/>
              </w:rPr>
            </w:pPr>
            <w:r>
              <w:rPr>
                <w:color w:val="231F20"/>
                <w:w w:val="110"/>
                <w:sz w:val="18"/>
              </w:rPr>
              <w:t>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w:t>
            </w:r>
          </w:p>
          <w:p w14:paraId="0ABC55AD">
            <w:pPr>
              <w:pStyle w:val="34"/>
              <w:spacing w:before="8"/>
              <w:rPr>
                <w:rFonts w:ascii="Trebuchet MS"/>
                <w:b/>
                <w:sz w:val="18"/>
              </w:rPr>
            </w:pPr>
          </w:p>
          <w:p w14:paraId="05AA489E">
            <w:pPr>
              <w:pStyle w:val="34"/>
              <w:spacing w:before="1" w:line="249" w:lineRule="auto"/>
              <w:ind w:left="78" w:right="278"/>
              <w:rPr>
                <w:i/>
                <w:sz w:val="18"/>
              </w:rPr>
            </w:pPr>
            <w:r>
              <w:rPr>
                <w:i/>
                <w:color w:val="231F20"/>
                <w:sz w:val="18"/>
              </w:rPr>
              <w:t>Формируемые ценности: служение Отечеству и ответственность за его судьбу, историческая память и преемственность поколений.</w:t>
            </w:r>
          </w:p>
        </w:tc>
        <w:tc>
          <w:tcPr>
            <w:tcW w:w="2552" w:type="dxa"/>
          </w:tcPr>
          <w:p w14:paraId="7493433E">
            <w:pPr>
              <w:pStyle w:val="34"/>
              <w:rPr>
                <w:rFonts w:ascii="Trebuchet MS"/>
                <w:b/>
                <w:sz w:val="18"/>
              </w:rPr>
            </w:pPr>
          </w:p>
          <w:p w14:paraId="2722EE26">
            <w:pPr>
              <w:pStyle w:val="34"/>
              <w:rPr>
                <w:rFonts w:ascii="Trebuchet MS"/>
                <w:b/>
                <w:sz w:val="18"/>
              </w:rPr>
            </w:pPr>
          </w:p>
          <w:p w14:paraId="6BF877C8">
            <w:pPr>
              <w:pStyle w:val="34"/>
              <w:rPr>
                <w:rFonts w:ascii="Trebuchet MS"/>
                <w:b/>
                <w:sz w:val="18"/>
              </w:rPr>
            </w:pPr>
          </w:p>
          <w:p w14:paraId="1E754FB4">
            <w:pPr>
              <w:pStyle w:val="34"/>
              <w:rPr>
                <w:rFonts w:ascii="Trebuchet MS"/>
                <w:b/>
                <w:sz w:val="18"/>
              </w:rPr>
            </w:pPr>
          </w:p>
          <w:p w14:paraId="37280A98">
            <w:pPr>
              <w:pStyle w:val="34"/>
              <w:spacing w:before="72"/>
              <w:rPr>
                <w:rFonts w:ascii="Trebuchet MS"/>
                <w:b/>
                <w:sz w:val="18"/>
              </w:rPr>
            </w:pPr>
          </w:p>
          <w:p w14:paraId="64C55A87">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33BDC5F6">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DF35BF4">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23B7BF0">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5A7075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1810FD70">
            <w:pPr>
              <w:pStyle w:val="34"/>
              <w:spacing w:before="44"/>
              <w:rPr>
                <w:rFonts w:ascii="Trebuchet MS"/>
                <w:b/>
                <w:sz w:val="18"/>
              </w:rPr>
            </w:pPr>
          </w:p>
          <w:p w14:paraId="18934BC5">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5FDC1A2F">
            <w:pPr>
              <w:pStyle w:val="34"/>
              <w:spacing w:before="152"/>
              <w:rPr>
                <w:rFonts w:ascii="Trebuchet MS"/>
                <w:b/>
                <w:sz w:val="18"/>
              </w:rPr>
            </w:pPr>
          </w:p>
          <w:p w14:paraId="1A0C6C74">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2D95DAE0">
            <w:pPr>
              <w:pStyle w:val="34"/>
              <w:spacing w:before="44"/>
              <w:rPr>
                <w:rFonts w:ascii="Trebuchet MS"/>
                <w:b/>
                <w:sz w:val="18"/>
              </w:rPr>
            </w:pPr>
          </w:p>
          <w:p w14:paraId="6C9BF3F6">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61793BE4">
            <w:pPr>
              <w:pStyle w:val="34"/>
              <w:spacing w:before="152"/>
              <w:rPr>
                <w:rFonts w:ascii="Trebuchet MS"/>
                <w:b/>
                <w:sz w:val="18"/>
              </w:rPr>
            </w:pPr>
          </w:p>
          <w:p w14:paraId="5E99D397">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52D0D3C">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253840F6">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953" w:hRule="atLeast"/>
        </w:trPr>
        <w:tc>
          <w:tcPr>
            <w:tcW w:w="624" w:type="dxa"/>
          </w:tcPr>
          <w:p w14:paraId="3A34C558">
            <w:pPr>
              <w:pStyle w:val="34"/>
              <w:rPr>
                <w:rFonts w:ascii="Trebuchet MS"/>
                <w:b/>
                <w:sz w:val="18"/>
              </w:rPr>
            </w:pPr>
          </w:p>
          <w:p w14:paraId="516BCCFC">
            <w:pPr>
              <w:pStyle w:val="34"/>
              <w:rPr>
                <w:rFonts w:ascii="Trebuchet MS"/>
                <w:b/>
                <w:sz w:val="18"/>
              </w:rPr>
            </w:pPr>
          </w:p>
          <w:p w14:paraId="795BA443">
            <w:pPr>
              <w:pStyle w:val="34"/>
              <w:rPr>
                <w:rFonts w:ascii="Trebuchet MS"/>
                <w:b/>
                <w:sz w:val="18"/>
              </w:rPr>
            </w:pPr>
          </w:p>
          <w:p w14:paraId="3F34A552">
            <w:pPr>
              <w:pStyle w:val="34"/>
              <w:rPr>
                <w:rFonts w:ascii="Trebuchet MS"/>
                <w:b/>
                <w:sz w:val="18"/>
              </w:rPr>
            </w:pPr>
          </w:p>
          <w:p w14:paraId="0F0F5289">
            <w:pPr>
              <w:pStyle w:val="34"/>
              <w:rPr>
                <w:rFonts w:ascii="Trebuchet MS"/>
                <w:b/>
                <w:sz w:val="18"/>
              </w:rPr>
            </w:pPr>
          </w:p>
          <w:p w14:paraId="2205C754">
            <w:pPr>
              <w:pStyle w:val="34"/>
              <w:rPr>
                <w:rFonts w:ascii="Trebuchet MS"/>
                <w:b/>
                <w:sz w:val="18"/>
              </w:rPr>
            </w:pPr>
          </w:p>
          <w:p w14:paraId="05CE7EDD">
            <w:pPr>
              <w:pStyle w:val="34"/>
              <w:rPr>
                <w:rFonts w:ascii="Trebuchet MS"/>
                <w:b/>
                <w:sz w:val="18"/>
              </w:rPr>
            </w:pPr>
          </w:p>
          <w:p w14:paraId="0323FDBD">
            <w:pPr>
              <w:pStyle w:val="34"/>
              <w:spacing w:before="201"/>
              <w:rPr>
                <w:rFonts w:ascii="Trebuchet MS"/>
                <w:b/>
                <w:sz w:val="18"/>
              </w:rPr>
            </w:pPr>
          </w:p>
          <w:p w14:paraId="270564F2">
            <w:pPr>
              <w:pStyle w:val="34"/>
              <w:ind w:left="9"/>
              <w:jc w:val="center"/>
              <w:rPr>
                <w:sz w:val="18"/>
              </w:rPr>
            </w:pPr>
            <w:r>
              <w:rPr>
                <w:color w:val="231F20"/>
                <w:spacing w:val="-5"/>
                <w:w w:val="95"/>
                <w:sz w:val="18"/>
              </w:rPr>
              <w:t>21</w:t>
            </w:r>
          </w:p>
        </w:tc>
        <w:tc>
          <w:tcPr>
            <w:tcW w:w="2268" w:type="dxa"/>
          </w:tcPr>
          <w:p w14:paraId="2C1E918E">
            <w:pPr>
              <w:pStyle w:val="34"/>
              <w:rPr>
                <w:rFonts w:ascii="Trebuchet MS"/>
                <w:b/>
                <w:sz w:val="18"/>
              </w:rPr>
            </w:pPr>
          </w:p>
          <w:p w14:paraId="20611F46">
            <w:pPr>
              <w:pStyle w:val="34"/>
              <w:rPr>
                <w:rFonts w:ascii="Trebuchet MS"/>
                <w:b/>
                <w:sz w:val="18"/>
              </w:rPr>
            </w:pPr>
          </w:p>
          <w:p w14:paraId="59F69082">
            <w:pPr>
              <w:pStyle w:val="34"/>
              <w:rPr>
                <w:rFonts w:ascii="Trebuchet MS"/>
                <w:b/>
                <w:sz w:val="18"/>
              </w:rPr>
            </w:pPr>
          </w:p>
          <w:p w14:paraId="553E667F">
            <w:pPr>
              <w:pStyle w:val="34"/>
              <w:rPr>
                <w:rFonts w:ascii="Trebuchet MS"/>
                <w:b/>
                <w:sz w:val="18"/>
              </w:rPr>
            </w:pPr>
          </w:p>
          <w:p w14:paraId="73C69D1C">
            <w:pPr>
              <w:pStyle w:val="34"/>
              <w:rPr>
                <w:rFonts w:ascii="Trebuchet MS"/>
                <w:b/>
                <w:sz w:val="18"/>
              </w:rPr>
            </w:pPr>
          </w:p>
          <w:p w14:paraId="274E5147">
            <w:pPr>
              <w:pStyle w:val="34"/>
              <w:rPr>
                <w:rFonts w:ascii="Trebuchet MS"/>
                <w:b/>
                <w:sz w:val="18"/>
              </w:rPr>
            </w:pPr>
          </w:p>
          <w:p w14:paraId="4AA82D8F">
            <w:pPr>
              <w:pStyle w:val="34"/>
              <w:spacing w:before="86"/>
              <w:rPr>
                <w:rFonts w:ascii="Trebuchet MS"/>
                <w:b/>
                <w:sz w:val="18"/>
              </w:rPr>
            </w:pPr>
          </w:p>
          <w:p w14:paraId="03EB8D29">
            <w:pPr>
              <w:pStyle w:val="34"/>
              <w:spacing w:line="249" w:lineRule="auto"/>
              <w:ind w:left="123" w:right="112"/>
              <w:jc w:val="center"/>
              <w:rPr>
                <w:sz w:val="18"/>
              </w:rPr>
            </w:pPr>
            <w:r>
              <w:rPr>
                <w:color w:val="231F20"/>
                <w:w w:val="110"/>
                <w:sz w:val="18"/>
              </w:rPr>
              <w:t>Люди,</w:t>
            </w:r>
            <w:r>
              <w:rPr>
                <w:color w:val="231F20"/>
                <w:spacing w:val="-14"/>
                <w:w w:val="110"/>
                <w:sz w:val="18"/>
              </w:rPr>
              <w:t xml:space="preserve"> </w:t>
            </w:r>
            <w:r>
              <w:rPr>
                <w:color w:val="231F20"/>
                <w:w w:val="110"/>
                <w:sz w:val="18"/>
              </w:rPr>
              <w:t>которые меняют мир.</w:t>
            </w:r>
          </w:p>
          <w:p w14:paraId="52AB87A9">
            <w:pPr>
              <w:pStyle w:val="34"/>
              <w:spacing w:before="2" w:line="249" w:lineRule="auto"/>
              <w:ind w:left="151" w:right="140"/>
              <w:jc w:val="center"/>
              <w:rPr>
                <w:sz w:val="18"/>
              </w:rPr>
            </w:pPr>
            <w:r>
              <w:rPr>
                <w:color w:val="231F20"/>
                <w:w w:val="115"/>
                <w:sz w:val="18"/>
              </w:rPr>
              <w:t>Ко</w:t>
            </w:r>
            <w:r>
              <w:rPr>
                <w:color w:val="231F20"/>
                <w:spacing w:val="-15"/>
                <w:w w:val="115"/>
                <w:sz w:val="18"/>
              </w:rPr>
              <w:t xml:space="preserve"> </w:t>
            </w:r>
            <w:r>
              <w:rPr>
                <w:color w:val="231F20"/>
                <w:w w:val="115"/>
                <w:sz w:val="18"/>
              </w:rPr>
              <w:t>Дню</w:t>
            </w:r>
            <w:r>
              <w:rPr>
                <w:color w:val="231F20"/>
                <w:spacing w:val="-14"/>
                <w:w w:val="115"/>
                <w:sz w:val="18"/>
              </w:rPr>
              <w:t xml:space="preserve"> </w:t>
            </w:r>
            <w:r>
              <w:rPr>
                <w:color w:val="231F20"/>
                <w:w w:val="115"/>
                <w:sz w:val="18"/>
              </w:rPr>
              <w:t xml:space="preserve">российской </w:t>
            </w:r>
            <w:r>
              <w:rPr>
                <w:color w:val="231F20"/>
                <w:spacing w:val="-2"/>
                <w:w w:val="115"/>
                <w:sz w:val="18"/>
              </w:rPr>
              <w:t>науки</w:t>
            </w:r>
          </w:p>
        </w:tc>
        <w:tc>
          <w:tcPr>
            <w:tcW w:w="1418" w:type="dxa"/>
          </w:tcPr>
          <w:p w14:paraId="4C57E4C4">
            <w:pPr>
              <w:pStyle w:val="34"/>
              <w:rPr>
                <w:rFonts w:ascii="Trebuchet MS"/>
                <w:b/>
                <w:sz w:val="18"/>
              </w:rPr>
            </w:pPr>
          </w:p>
          <w:p w14:paraId="0AF4B9F2">
            <w:pPr>
              <w:pStyle w:val="34"/>
              <w:rPr>
                <w:rFonts w:ascii="Trebuchet MS"/>
                <w:b/>
                <w:sz w:val="18"/>
              </w:rPr>
            </w:pPr>
          </w:p>
          <w:p w14:paraId="37EA5E46">
            <w:pPr>
              <w:pStyle w:val="34"/>
              <w:rPr>
                <w:rFonts w:ascii="Trebuchet MS"/>
                <w:b/>
                <w:sz w:val="18"/>
              </w:rPr>
            </w:pPr>
          </w:p>
          <w:p w14:paraId="6B03A36D">
            <w:pPr>
              <w:pStyle w:val="34"/>
              <w:rPr>
                <w:rFonts w:ascii="Trebuchet MS"/>
                <w:b/>
                <w:sz w:val="18"/>
              </w:rPr>
            </w:pPr>
          </w:p>
          <w:p w14:paraId="73185077">
            <w:pPr>
              <w:pStyle w:val="34"/>
              <w:rPr>
                <w:rFonts w:ascii="Trebuchet MS"/>
                <w:b/>
                <w:sz w:val="18"/>
              </w:rPr>
            </w:pPr>
          </w:p>
          <w:p w14:paraId="333DF756">
            <w:pPr>
              <w:pStyle w:val="34"/>
              <w:rPr>
                <w:rFonts w:ascii="Trebuchet MS"/>
                <w:b/>
                <w:sz w:val="18"/>
              </w:rPr>
            </w:pPr>
          </w:p>
          <w:p w14:paraId="04F41B65">
            <w:pPr>
              <w:pStyle w:val="34"/>
              <w:rPr>
                <w:rFonts w:ascii="Trebuchet MS"/>
                <w:b/>
                <w:sz w:val="18"/>
              </w:rPr>
            </w:pPr>
          </w:p>
          <w:p w14:paraId="2FB2AEAF">
            <w:pPr>
              <w:pStyle w:val="34"/>
              <w:spacing w:before="201"/>
              <w:rPr>
                <w:rFonts w:ascii="Trebuchet MS"/>
                <w:b/>
                <w:sz w:val="18"/>
              </w:rPr>
            </w:pPr>
          </w:p>
          <w:p w14:paraId="1DFAA02A">
            <w:pPr>
              <w:pStyle w:val="34"/>
              <w:ind w:left="8"/>
              <w:jc w:val="center"/>
              <w:rPr>
                <w:sz w:val="18"/>
              </w:rPr>
            </w:pPr>
            <w:r>
              <w:rPr>
                <w:color w:val="231F20"/>
                <w:spacing w:val="-10"/>
                <w:w w:val="75"/>
                <w:sz w:val="18"/>
              </w:rPr>
              <w:t>1</w:t>
            </w:r>
          </w:p>
        </w:tc>
        <w:tc>
          <w:tcPr>
            <w:tcW w:w="8618" w:type="dxa"/>
          </w:tcPr>
          <w:p w14:paraId="36CFAEFD">
            <w:pPr>
              <w:pStyle w:val="34"/>
              <w:spacing w:before="37" w:line="249" w:lineRule="auto"/>
              <w:ind w:left="78" w:right="152"/>
              <w:rPr>
                <w:sz w:val="18"/>
              </w:rPr>
            </w:pPr>
            <w:r>
              <w:rPr>
                <w:color w:val="231F20"/>
                <w:w w:val="110"/>
                <w:sz w:val="18"/>
              </w:rPr>
              <w:t>Российская наука имеет многовековую историю и связана с именами выдающихся учёных, чьи открытия изменили представления о мире и повлияли на развитие человечества.</w:t>
            </w:r>
            <w:r>
              <w:rPr>
                <w:color w:val="231F20"/>
                <w:spacing w:val="-3"/>
                <w:w w:val="110"/>
                <w:sz w:val="18"/>
              </w:rPr>
              <w:t xml:space="preserve"> </w:t>
            </w:r>
            <w:r>
              <w:rPr>
                <w:color w:val="231F20"/>
                <w:w w:val="110"/>
                <w:sz w:val="18"/>
              </w:rPr>
              <w:t>От</w:t>
            </w:r>
            <w:r>
              <w:rPr>
                <w:color w:val="231F20"/>
                <w:spacing w:val="-3"/>
                <w:w w:val="110"/>
                <w:sz w:val="18"/>
              </w:rPr>
              <w:t xml:space="preserve"> </w:t>
            </w:r>
            <w:r>
              <w:rPr>
                <w:color w:val="231F20"/>
                <w:w w:val="110"/>
                <w:sz w:val="18"/>
              </w:rPr>
              <w:t>трудов</w:t>
            </w:r>
            <w:r>
              <w:rPr>
                <w:color w:val="231F20"/>
                <w:spacing w:val="-3"/>
                <w:w w:val="110"/>
                <w:sz w:val="18"/>
              </w:rPr>
              <w:t xml:space="preserve"> </w:t>
            </w:r>
            <w:r>
              <w:rPr>
                <w:color w:val="231F20"/>
                <w:w w:val="110"/>
                <w:sz w:val="18"/>
              </w:rPr>
              <w:t>Владимира</w:t>
            </w:r>
            <w:r>
              <w:rPr>
                <w:color w:val="231F20"/>
                <w:spacing w:val="-3"/>
                <w:w w:val="110"/>
                <w:sz w:val="18"/>
              </w:rPr>
              <w:t xml:space="preserve"> </w:t>
            </w:r>
            <w:r>
              <w:rPr>
                <w:color w:val="231F20"/>
                <w:w w:val="110"/>
                <w:sz w:val="18"/>
              </w:rPr>
              <w:t>Вернадского</w:t>
            </w:r>
            <w:r>
              <w:rPr>
                <w:color w:val="231F20"/>
                <w:spacing w:val="-3"/>
                <w:w w:val="110"/>
                <w:sz w:val="18"/>
              </w:rPr>
              <w:t xml:space="preserve"> </w:t>
            </w:r>
            <w:r>
              <w:rPr>
                <w:color w:val="231F20"/>
                <w:w w:val="110"/>
                <w:sz w:val="18"/>
              </w:rPr>
              <w:t>до</w:t>
            </w:r>
            <w:r>
              <w:rPr>
                <w:color w:val="231F20"/>
                <w:spacing w:val="-3"/>
                <w:w w:val="110"/>
                <w:sz w:val="18"/>
              </w:rPr>
              <w:t xml:space="preserve"> </w:t>
            </w:r>
            <w:r>
              <w:rPr>
                <w:color w:val="231F20"/>
                <w:w w:val="110"/>
                <w:sz w:val="18"/>
              </w:rPr>
              <w:t>исследований</w:t>
            </w:r>
            <w:r>
              <w:rPr>
                <w:color w:val="231F20"/>
                <w:spacing w:val="-3"/>
                <w:w w:val="110"/>
                <w:sz w:val="18"/>
              </w:rPr>
              <w:t xml:space="preserve"> </w:t>
            </w:r>
            <w:r>
              <w:rPr>
                <w:color w:val="231F20"/>
                <w:w w:val="110"/>
                <w:sz w:val="18"/>
              </w:rPr>
              <w:t>современного</w:t>
            </w:r>
            <w:r>
              <w:rPr>
                <w:color w:val="231F20"/>
                <w:spacing w:val="-3"/>
                <w:w w:val="110"/>
                <w:sz w:val="18"/>
              </w:rPr>
              <w:t xml:space="preserve"> </w:t>
            </w:r>
            <w:r>
              <w:rPr>
                <w:color w:val="231F20"/>
                <w:w w:val="110"/>
                <w:sz w:val="18"/>
              </w:rPr>
              <w:t>физика Юрия Оганесяна</w:t>
            </w:r>
            <w:r>
              <w:rPr>
                <w:color w:val="231F20"/>
                <w:spacing w:val="-2"/>
                <w:w w:val="110"/>
                <w:sz w:val="18"/>
              </w:rPr>
              <w:t xml:space="preserve"> </w:t>
            </w:r>
            <w:r>
              <w:rPr>
                <w:color w:val="231F20"/>
                <w:w w:val="110"/>
                <w:sz w:val="18"/>
              </w:rPr>
              <w:t>—</w:t>
            </w:r>
            <w:r>
              <w:rPr>
                <w:color w:val="231F20"/>
                <w:spacing w:val="-2"/>
                <w:w w:val="110"/>
                <w:sz w:val="18"/>
              </w:rPr>
              <w:t xml:space="preserve"> </w:t>
            </w:r>
            <w:r>
              <w:rPr>
                <w:color w:val="231F20"/>
                <w:w w:val="110"/>
                <w:sz w:val="18"/>
              </w:rPr>
              <w:t>российские учёные продолжают расширять знания о мире и решать значимые для страны задачи. Настоящий учёный постоянно учится, задаёт вопросы, проверяет</w:t>
            </w:r>
            <w:r>
              <w:rPr>
                <w:color w:val="231F20"/>
                <w:spacing w:val="-4"/>
                <w:w w:val="110"/>
                <w:sz w:val="18"/>
              </w:rPr>
              <w:t xml:space="preserve"> </w:t>
            </w:r>
            <w:r>
              <w:rPr>
                <w:color w:val="231F20"/>
                <w:w w:val="110"/>
                <w:sz w:val="18"/>
              </w:rPr>
              <w:t>идеи</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останавливается</w:t>
            </w:r>
            <w:r>
              <w:rPr>
                <w:color w:val="231F20"/>
                <w:spacing w:val="-4"/>
                <w:w w:val="110"/>
                <w:sz w:val="18"/>
              </w:rPr>
              <w:t xml:space="preserve"> </w:t>
            </w:r>
            <w:r>
              <w:rPr>
                <w:color w:val="231F20"/>
                <w:w w:val="110"/>
                <w:sz w:val="18"/>
              </w:rPr>
              <w:t>на</w:t>
            </w:r>
            <w:r>
              <w:rPr>
                <w:color w:val="231F20"/>
                <w:spacing w:val="-4"/>
                <w:w w:val="110"/>
                <w:sz w:val="18"/>
              </w:rPr>
              <w:t xml:space="preserve"> </w:t>
            </w:r>
            <w:r>
              <w:rPr>
                <w:color w:val="231F20"/>
                <w:w w:val="110"/>
                <w:sz w:val="18"/>
              </w:rPr>
              <w:t>достигнутом.</w:t>
            </w:r>
            <w:r>
              <w:rPr>
                <w:color w:val="231F20"/>
                <w:spacing w:val="-4"/>
                <w:w w:val="110"/>
                <w:sz w:val="18"/>
              </w:rPr>
              <w:t xml:space="preserve"> </w:t>
            </w:r>
            <w:r>
              <w:rPr>
                <w:color w:val="231F20"/>
                <w:w w:val="110"/>
                <w:sz w:val="18"/>
              </w:rPr>
              <w:t>Любое</w:t>
            </w:r>
            <w:r>
              <w:rPr>
                <w:color w:val="231F20"/>
                <w:spacing w:val="-4"/>
                <w:w w:val="110"/>
                <w:sz w:val="18"/>
              </w:rPr>
              <w:t xml:space="preserve"> </w:t>
            </w:r>
            <w:r>
              <w:rPr>
                <w:color w:val="231F20"/>
                <w:w w:val="110"/>
                <w:sz w:val="18"/>
              </w:rPr>
              <w:t>открытие,</w:t>
            </w:r>
            <w:r>
              <w:rPr>
                <w:color w:val="231F20"/>
                <w:spacing w:val="-4"/>
                <w:w w:val="110"/>
                <w:sz w:val="18"/>
              </w:rPr>
              <w:t xml:space="preserve"> </w:t>
            </w:r>
            <w:r>
              <w:rPr>
                <w:color w:val="231F20"/>
                <w:w w:val="110"/>
                <w:sz w:val="18"/>
              </w:rPr>
              <w:t>даже</w:t>
            </w:r>
            <w:r>
              <w:rPr>
                <w:color w:val="231F20"/>
                <w:spacing w:val="-4"/>
                <w:w w:val="110"/>
                <w:sz w:val="18"/>
              </w:rPr>
              <w:t xml:space="preserve"> </w:t>
            </w:r>
            <w:r>
              <w:rPr>
                <w:color w:val="231F20"/>
                <w:w w:val="110"/>
                <w:sz w:val="18"/>
              </w:rPr>
              <w:t>небольшое, создает основу для дальнейшего развития. Современные технологии расширяют возможности исследователей и помогают находить новые решения для настоящего</w:t>
            </w:r>
          </w:p>
          <w:p w14:paraId="1767E07E">
            <w:pPr>
              <w:pStyle w:val="34"/>
              <w:spacing w:before="6" w:line="249" w:lineRule="auto"/>
              <w:ind w:left="78" w:right="129"/>
              <w:rPr>
                <w:sz w:val="18"/>
              </w:rPr>
            </w:pPr>
            <w:r>
              <w:rPr>
                <w:color w:val="231F20"/>
                <w:w w:val="110"/>
                <w:sz w:val="18"/>
              </w:rPr>
              <w:t>и</w:t>
            </w:r>
            <w:r>
              <w:rPr>
                <w:color w:val="231F20"/>
                <w:spacing w:val="-3"/>
                <w:w w:val="110"/>
                <w:sz w:val="18"/>
              </w:rPr>
              <w:t xml:space="preserve"> </w:t>
            </w:r>
            <w:r>
              <w:rPr>
                <w:color w:val="231F20"/>
                <w:w w:val="110"/>
                <w:sz w:val="18"/>
              </w:rPr>
              <w:t>будущего</w:t>
            </w:r>
            <w:r>
              <w:rPr>
                <w:color w:val="231F20"/>
                <w:spacing w:val="-3"/>
                <w:w w:val="110"/>
                <w:sz w:val="18"/>
              </w:rPr>
              <w:t xml:space="preserve"> </w:t>
            </w:r>
            <w:r>
              <w:rPr>
                <w:color w:val="231F20"/>
                <w:w w:val="110"/>
                <w:sz w:val="18"/>
              </w:rPr>
              <w:t>России.</w:t>
            </w:r>
            <w:r>
              <w:rPr>
                <w:color w:val="231F20"/>
                <w:spacing w:val="-3"/>
                <w:w w:val="110"/>
                <w:sz w:val="18"/>
              </w:rPr>
              <w:t xml:space="preserve"> </w:t>
            </w:r>
            <w:r>
              <w:rPr>
                <w:color w:val="231F20"/>
                <w:w w:val="110"/>
                <w:sz w:val="18"/>
              </w:rPr>
              <w:t>Становление</w:t>
            </w:r>
            <w:r>
              <w:rPr>
                <w:color w:val="231F20"/>
                <w:spacing w:val="-3"/>
                <w:w w:val="110"/>
                <w:sz w:val="18"/>
              </w:rPr>
              <w:t xml:space="preserve"> </w:t>
            </w:r>
            <w:r>
              <w:rPr>
                <w:color w:val="231F20"/>
                <w:w w:val="110"/>
                <w:sz w:val="18"/>
              </w:rPr>
              <w:t>учёного</w:t>
            </w:r>
            <w:r>
              <w:rPr>
                <w:color w:val="231F20"/>
                <w:spacing w:val="-3"/>
                <w:w w:val="110"/>
                <w:sz w:val="18"/>
              </w:rPr>
              <w:t xml:space="preserve"> </w:t>
            </w:r>
            <w:r>
              <w:rPr>
                <w:color w:val="231F20"/>
                <w:w w:val="110"/>
                <w:sz w:val="18"/>
              </w:rPr>
              <w:t>часто</w:t>
            </w:r>
            <w:r>
              <w:rPr>
                <w:color w:val="231F20"/>
                <w:spacing w:val="-3"/>
                <w:w w:val="110"/>
                <w:sz w:val="18"/>
              </w:rPr>
              <w:t xml:space="preserve"> </w:t>
            </w:r>
            <w:r>
              <w:rPr>
                <w:color w:val="231F20"/>
                <w:w w:val="110"/>
                <w:sz w:val="18"/>
              </w:rPr>
              <w:t>начинается</w:t>
            </w:r>
            <w:r>
              <w:rPr>
                <w:color w:val="231F20"/>
                <w:spacing w:val="-3"/>
                <w:w w:val="110"/>
                <w:sz w:val="18"/>
              </w:rPr>
              <w:t xml:space="preserve"> </w:t>
            </w:r>
            <w:r>
              <w:rPr>
                <w:color w:val="231F20"/>
                <w:w w:val="110"/>
                <w:sz w:val="18"/>
              </w:rPr>
              <w:t>в</w:t>
            </w:r>
            <w:r>
              <w:rPr>
                <w:color w:val="231F20"/>
                <w:spacing w:val="-3"/>
                <w:w w:val="110"/>
                <w:sz w:val="18"/>
              </w:rPr>
              <w:t xml:space="preserve"> </w:t>
            </w:r>
            <w:r>
              <w:rPr>
                <w:color w:val="231F20"/>
                <w:w w:val="110"/>
                <w:sz w:val="18"/>
              </w:rPr>
              <w:t>семье:</w:t>
            </w:r>
            <w:r>
              <w:rPr>
                <w:color w:val="231F20"/>
                <w:spacing w:val="-3"/>
                <w:w w:val="110"/>
                <w:sz w:val="18"/>
              </w:rPr>
              <w:t xml:space="preserve"> </w:t>
            </w:r>
            <w:r>
              <w:rPr>
                <w:color w:val="231F20"/>
                <w:w w:val="110"/>
                <w:sz w:val="18"/>
              </w:rPr>
              <w:t>поддержка</w:t>
            </w:r>
            <w:r>
              <w:rPr>
                <w:color w:val="231F20"/>
                <w:spacing w:val="-3"/>
                <w:w w:val="110"/>
                <w:sz w:val="18"/>
              </w:rPr>
              <w:t xml:space="preserve"> </w:t>
            </w:r>
            <w:r>
              <w:rPr>
                <w:color w:val="231F20"/>
                <w:w w:val="110"/>
                <w:sz w:val="18"/>
              </w:rPr>
              <w:t>близких, пример родителей и родственников, уважение к знаниям и любознательность помогают человеку найти свой путь и поверить в собственные силы. Государство поддерживает развитие науки, молодых исследователей и перспективные разработки. Начать заниматься наукой можно уже в школе и студенчестве — помогут кружки, олимпиады, проектные лаборатории, технопарки, конференции, исследовательские конкурсы, стажировки и студенческие научные сообщества.</w:t>
            </w:r>
          </w:p>
          <w:p w14:paraId="428D871E">
            <w:pPr>
              <w:pStyle w:val="34"/>
              <w:spacing w:before="12"/>
              <w:rPr>
                <w:rFonts w:ascii="Trebuchet MS"/>
                <w:b/>
                <w:sz w:val="18"/>
              </w:rPr>
            </w:pPr>
          </w:p>
          <w:p w14:paraId="34185BD6">
            <w:pPr>
              <w:pStyle w:val="34"/>
              <w:spacing w:line="249" w:lineRule="auto"/>
              <w:ind w:left="78" w:right="1211"/>
              <w:rPr>
                <w:i/>
                <w:sz w:val="18"/>
              </w:rPr>
            </w:pPr>
            <w:r>
              <w:rPr>
                <w:i/>
                <w:color w:val="231F20"/>
                <w:sz w:val="18"/>
              </w:rPr>
              <w:t>Формируемые ценности: созидательный труд, патриотизм, служение Отечеству</w:t>
            </w:r>
            <w:r>
              <w:rPr>
                <w:i/>
                <w:color w:val="231F20"/>
                <w:spacing w:val="40"/>
                <w:w w:val="105"/>
                <w:sz w:val="18"/>
              </w:rPr>
              <w:t xml:space="preserve"> </w:t>
            </w:r>
            <w:r>
              <w:rPr>
                <w:i/>
                <w:color w:val="231F20"/>
                <w:w w:val="105"/>
                <w:sz w:val="18"/>
              </w:rPr>
              <w:t>и</w:t>
            </w:r>
            <w:r>
              <w:rPr>
                <w:i/>
                <w:color w:val="231F20"/>
                <w:spacing w:val="-10"/>
                <w:w w:val="105"/>
                <w:sz w:val="18"/>
              </w:rPr>
              <w:t xml:space="preserve"> </w:t>
            </w:r>
            <w:r>
              <w:rPr>
                <w:i/>
                <w:color w:val="231F20"/>
                <w:w w:val="105"/>
                <w:sz w:val="18"/>
              </w:rPr>
              <w:t>ответственность</w:t>
            </w:r>
            <w:r>
              <w:rPr>
                <w:i/>
                <w:color w:val="231F20"/>
                <w:spacing w:val="-10"/>
                <w:w w:val="105"/>
                <w:sz w:val="18"/>
              </w:rPr>
              <w:t xml:space="preserve"> </w:t>
            </w:r>
            <w:r>
              <w:rPr>
                <w:i/>
                <w:color w:val="231F20"/>
                <w:w w:val="105"/>
                <w:sz w:val="18"/>
              </w:rPr>
              <w:t>за</w:t>
            </w:r>
            <w:r>
              <w:rPr>
                <w:i/>
                <w:color w:val="231F20"/>
                <w:spacing w:val="-10"/>
                <w:w w:val="105"/>
                <w:sz w:val="18"/>
              </w:rPr>
              <w:t xml:space="preserve"> </w:t>
            </w:r>
            <w:r>
              <w:rPr>
                <w:i/>
                <w:color w:val="231F20"/>
                <w:w w:val="105"/>
                <w:sz w:val="18"/>
              </w:rPr>
              <w:t>его</w:t>
            </w:r>
            <w:r>
              <w:rPr>
                <w:i/>
                <w:color w:val="231F20"/>
                <w:spacing w:val="-10"/>
                <w:w w:val="105"/>
                <w:sz w:val="18"/>
              </w:rPr>
              <w:t xml:space="preserve"> </w:t>
            </w:r>
            <w:r>
              <w:rPr>
                <w:i/>
                <w:color w:val="231F20"/>
                <w:w w:val="105"/>
                <w:sz w:val="18"/>
              </w:rPr>
              <w:t>судьбу.</w:t>
            </w:r>
          </w:p>
        </w:tc>
        <w:tc>
          <w:tcPr>
            <w:tcW w:w="2552" w:type="dxa"/>
          </w:tcPr>
          <w:p w14:paraId="0C9E805B">
            <w:pPr>
              <w:pStyle w:val="34"/>
              <w:rPr>
                <w:rFonts w:ascii="Trebuchet MS"/>
                <w:b/>
                <w:sz w:val="18"/>
              </w:rPr>
            </w:pPr>
          </w:p>
          <w:p w14:paraId="52990374">
            <w:pPr>
              <w:pStyle w:val="34"/>
              <w:rPr>
                <w:rFonts w:ascii="Trebuchet MS"/>
                <w:b/>
                <w:sz w:val="18"/>
              </w:rPr>
            </w:pPr>
          </w:p>
          <w:p w14:paraId="3F390A71">
            <w:pPr>
              <w:pStyle w:val="34"/>
              <w:rPr>
                <w:rFonts w:ascii="Trebuchet MS"/>
                <w:b/>
                <w:sz w:val="18"/>
              </w:rPr>
            </w:pPr>
          </w:p>
          <w:p w14:paraId="6F00C172">
            <w:pPr>
              <w:pStyle w:val="34"/>
              <w:rPr>
                <w:rFonts w:ascii="Trebuchet MS"/>
                <w:b/>
                <w:sz w:val="18"/>
              </w:rPr>
            </w:pPr>
          </w:p>
          <w:p w14:paraId="3094F118">
            <w:pPr>
              <w:pStyle w:val="34"/>
              <w:spacing w:before="72"/>
              <w:rPr>
                <w:rFonts w:ascii="Trebuchet MS"/>
                <w:b/>
                <w:sz w:val="18"/>
              </w:rPr>
            </w:pPr>
          </w:p>
          <w:p w14:paraId="67407207">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392A1AC">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ED79ECA">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23B874D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305" w:hRule="atLeast"/>
        </w:trPr>
        <w:tc>
          <w:tcPr>
            <w:tcW w:w="624" w:type="dxa"/>
          </w:tcPr>
          <w:p w14:paraId="525E8C01">
            <w:pPr>
              <w:pStyle w:val="34"/>
              <w:rPr>
                <w:rFonts w:ascii="Trebuchet MS"/>
                <w:b/>
                <w:sz w:val="18"/>
              </w:rPr>
            </w:pPr>
          </w:p>
          <w:p w14:paraId="4C60438C">
            <w:pPr>
              <w:pStyle w:val="34"/>
              <w:rPr>
                <w:rFonts w:ascii="Trebuchet MS"/>
                <w:b/>
                <w:sz w:val="18"/>
              </w:rPr>
            </w:pPr>
          </w:p>
          <w:p w14:paraId="685FFB0D">
            <w:pPr>
              <w:pStyle w:val="34"/>
              <w:rPr>
                <w:rFonts w:ascii="Trebuchet MS"/>
                <w:b/>
                <w:sz w:val="18"/>
              </w:rPr>
            </w:pPr>
          </w:p>
          <w:p w14:paraId="76742794">
            <w:pPr>
              <w:pStyle w:val="34"/>
              <w:rPr>
                <w:rFonts w:ascii="Trebuchet MS"/>
                <w:b/>
                <w:sz w:val="18"/>
              </w:rPr>
            </w:pPr>
          </w:p>
          <w:p w14:paraId="137CCEDD">
            <w:pPr>
              <w:pStyle w:val="34"/>
              <w:rPr>
                <w:rFonts w:ascii="Trebuchet MS"/>
                <w:b/>
                <w:sz w:val="18"/>
              </w:rPr>
            </w:pPr>
          </w:p>
          <w:p w14:paraId="452FC0E0">
            <w:pPr>
              <w:pStyle w:val="34"/>
              <w:rPr>
                <w:rFonts w:ascii="Trebuchet MS"/>
                <w:b/>
                <w:sz w:val="18"/>
              </w:rPr>
            </w:pPr>
          </w:p>
          <w:p w14:paraId="346A9285">
            <w:pPr>
              <w:pStyle w:val="34"/>
              <w:spacing w:before="86"/>
              <w:rPr>
                <w:rFonts w:ascii="Trebuchet MS"/>
                <w:b/>
                <w:sz w:val="18"/>
              </w:rPr>
            </w:pPr>
          </w:p>
          <w:p w14:paraId="57A174F5">
            <w:pPr>
              <w:pStyle w:val="34"/>
              <w:ind w:left="9"/>
              <w:jc w:val="center"/>
              <w:rPr>
                <w:sz w:val="18"/>
              </w:rPr>
            </w:pPr>
            <w:r>
              <w:rPr>
                <w:color w:val="231F20"/>
                <w:spacing w:val="-5"/>
                <w:w w:val="105"/>
                <w:sz w:val="18"/>
              </w:rPr>
              <w:t>22</w:t>
            </w:r>
          </w:p>
        </w:tc>
        <w:tc>
          <w:tcPr>
            <w:tcW w:w="2268" w:type="dxa"/>
          </w:tcPr>
          <w:p w14:paraId="12D4153A">
            <w:pPr>
              <w:pStyle w:val="34"/>
              <w:rPr>
                <w:rFonts w:ascii="Trebuchet MS"/>
                <w:b/>
                <w:sz w:val="18"/>
              </w:rPr>
            </w:pPr>
          </w:p>
          <w:p w14:paraId="773D1541">
            <w:pPr>
              <w:pStyle w:val="34"/>
              <w:rPr>
                <w:rFonts w:ascii="Trebuchet MS"/>
                <w:b/>
                <w:sz w:val="18"/>
              </w:rPr>
            </w:pPr>
          </w:p>
          <w:p w14:paraId="499992F7">
            <w:pPr>
              <w:pStyle w:val="34"/>
              <w:rPr>
                <w:rFonts w:ascii="Trebuchet MS"/>
                <w:b/>
                <w:sz w:val="18"/>
              </w:rPr>
            </w:pPr>
          </w:p>
          <w:p w14:paraId="2CEC1D00">
            <w:pPr>
              <w:pStyle w:val="34"/>
              <w:rPr>
                <w:rFonts w:ascii="Trebuchet MS"/>
                <w:b/>
                <w:sz w:val="18"/>
              </w:rPr>
            </w:pPr>
          </w:p>
          <w:p w14:paraId="79AA6B31">
            <w:pPr>
              <w:pStyle w:val="34"/>
              <w:rPr>
                <w:rFonts w:ascii="Trebuchet MS"/>
                <w:b/>
                <w:sz w:val="18"/>
              </w:rPr>
            </w:pPr>
          </w:p>
          <w:p w14:paraId="225C1F34">
            <w:pPr>
              <w:pStyle w:val="34"/>
              <w:spacing w:before="187"/>
              <w:rPr>
                <w:rFonts w:ascii="Trebuchet MS"/>
                <w:b/>
                <w:sz w:val="18"/>
              </w:rPr>
            </w:pPr>
          </w:p>
          <w:p w14:paraId="61D408A2">
            <w:pPr>
              <w:pStyle w:val="34"/>
              <w:spacing w:line="249" w:lineRule="auto"/>
              <w:ind w:left="419" w:hanging="262"/>
              <w:rPr>
                <w:sz w:val="18"/>
              </w:rPr>
            </w:pPr>
            <w:r>
              <w:rPr>
                <w:color w:val="231F20"/>
                <w:w w:val="110"/>
                <w:sz w:val="18"/>
              </w:rPr>
              <w:t>Что</w:t>
            </w:r>
            <w:r>
              <w:rPr>
                <w:color w:val="231F20"/>
                <w:spacing w:val="-14"/>
                <w:w w:val="110"/>
                <w:sz w:val="18"/>
              </w:rPr>
              <w:t xml:space="preserve"> </w:t>
            </w:r>
            <w:r>
              <w:rPr>
                <w:color w:val="231F20"/>
                <w:w w:val="110"/>
                <w:sz w:val="18"/>
              </w:rPr>
              <w:t>такое</w:t>
            </w:r>
            <w:r>
              <w:rPr>
                <w:color w:val="231F20"/>
                <w:spacing w:val="-14"/>
                <w:w w:val="110"/>
                <w:sz w:val="18"/>
              </w:rPr>
              <w:t xml:space="preserve"> </w:t>
            </w:r>
            <w:r>
              <w:rPr>
                <w:color w:val="231F20"/>
                <w:w w:val="110"/>
                <w:sz w:val="18"/>
              </w:rPr>
              <w:t xml:space="preserve">подлинное </w:t>
            </w:r>
            <w:r>
              <w:rPr>
                <w:color w:val="231F20"/>
                <w:spacing w:val="-2"/>
                <w:w w:val="110"/>
                <w:sz w:val="18"/>
              </w:rPr>
              <w:t>товарищество?</w:t>
            </w:r>
          </w:p>
        </w:tc>
        <w:tc>
          <w:tcPr>
            <w:tcW w:w="1418" w:type="dxa"/>
          </w:tcPr>
          <w:p w14:paraId="69D5B416">
            <w:pPr>
              <w:pStyle w:val="34"/>
              <w:rPr>
                <w:rFonts w:ascii="Trebuchet MS"/>
                <w:b/>
                <w:sz w:val="18"/>
              </w:rPr>
            </w:pPr>
          </w:p>
          <w:p w14:paraId="568AD890">
            <w:pPr>
              <w:pStyle w:val="34"/>
              <w:rPr>
                <w:rFonts w:ascii="Trebuchet MS"/>
                <w:b/>
                <w:sz w:val="18"/>
              </w:rPr>
            </w:pPr>
          </w:p>
          <w:p w14:paraId="1282FE2D">
            <w:pPr>
              <w:pStyle w:val="34"/>
              <w:rPr>
                <w:rFonts w:ascii="Trebuchet MS"/>
                <w:b/>
                <w:sz w:val="18"/>
              </w:rPr>
            </w:pPr>
          </w:p>
          <w:p w14:paraId="03869D67">
            <w:pPr>
              <w:pStyle w:val="34"/>
              <w:rPr>
                <w:rFonts w:ascii="Trebuchet MS"/>
                <w:b/>
                <w:sz w:val="18"/>
              </w:rPr>
            </w:pPr>
          </w:p>
          <w:p w14:paraId="28E0D714">
            <w:pPr>
              <w:pStyle w:val="34"/>
              <w:rPr>
                <w:rFonts w:ascii="Trebuchet MS"/>
                <w:b/>
                <w:sz w:val="18"/>
              </w:rPr>
            </w:pPr>
          </w:p>
          <w:p w14:paraId="7EF4ADB5">
            <w:pPr>
              <w:pStyle w:val="34"/>
              <w:rPr>
                <w:rFonts w:ascii="Trebuchet MS"/>
                <w:b/>
                <w:sz w:val="18"/>
              </w:rPr>
            </w:pPr>
          </w:p>
          <w:p w14:paraId="4E7E2B6C">
            <w:pPr>
              <w:pStyle w:val="34"/>
              <w:spacing w:before="86"/>
              <w:rPr>
                <w:rFonts w:ascii="Trebuchet MS"/>
                <w:b/>
                <w:sz w:val="18"/>
              </w:rPr>
            </w:pPr>
          </w:p>
          <w:p w14:paraId="287AC84F">
            <w:pPr>
              <w:pStyle w:val="34"/>
              <w:ind w:left="8"/>
              <w:jc w:val="center"/>
              <w:rPr>
                <w:sz w:val="18"/>
              </w:rPr>
            </w:pPr>
            <w:r>
              <w:rPr>
                <w:color w:val="231F20"/>
                <w:spacing w:val="-10"/>
                <w:w w:val="75"/>
                <w:sz w:val="18"/>
              </w:rPr>
              <w:t>1</w:t>
            </w:r>
          </w:p>
        </w:tc>
        <w:tc>
          <w:tcPr>
            <w:tcW w:w="8618" w:type="dxa"/>
          </w:tcPr>
          <w:p w14:paraId="0037F0C9">
            <w:pPr>
              <w:pStyle w:val="34"/>
              <w:spacing w:before="37" w:line="249" w:lineRule="auto"/>
              <w:ind w:left="78"/>
              <w:rPr>
                <w:sz w:val="18"/>
              </w:rPr>
            </w:pPr>
            <w:r>
              <w:rPr>
                <w:color w:val="231F20"/>
                <w:w w:val="110"/>
                <w:sz w:val="18"/>
              </w:rPr>
              <w:t>Подлинное товарищество строится на дружбе, доверии и ответственности друг за друга. Важно</w:t>
            </w:r>
            <w:r>
              <w:rPr>
                <w:color w:val="231F20"/>
                <w:spacing w:val="-6"/>
                <w:w w:val="110"/>
                <w:sz w:val="18"/>
              </w:rPr>
              <w:t xml:space="preserve"> </w:t>
            </w:r>
            <w:r>
              <w:rPr>
                <w:color w:val="231F20"/>
                <w:w w:val="110"/>
                <w:sz w:val="18"/>
              </w:rPr>
              <w:t>не</w:t>
            </w:r>
            <w:r>
              <w:rPr>
                <w:color w:val="231F20"/>
                <w:spacing w:val="-6"/>
                <w:w w:val="110"/>
                <w:sz w:val="18"/>
              </w:rPr>
              <w:t xml:space="preserve"> </w:t>
            </w:r>
            <w:r>
              <w:rPr>
                <w:color w:val="231F20"/>
                <w:w w:val="110"/>
                <w:sz w:val="18"/>
              </w:rPr>
              <w:t>только</w:t>
            </w:r>
            <w:r>
              <w:rPr>
                <w:color w:val="231F20"/>
                <w:spacing w:val="-6"/>
                <w:w w:val="110"/>
                <w:sz w:val="18"/>
              </w:rPr>
              <w:t xml:space="preserve"> </w:t>
            </w:r>
            <w:r>
              <w:rPr>
                <w:color w:val="231F20"/>
                <w:w w:val="110"/>
                <w:sz w:val="18"/>
              </w:rPr>
              <w:t>ждать</w:t>
            </w:r>
            <w:r>
              <w:rPr>
                <w:color w:val="231F20"/>
                <w:spacing w:val="-6"/>
                <w:w w:val="110"/>
                <w:sz w:val="18"/>
              </w:rPr>
              <w:t xml:space="preserve"> </w:t>
            </w:r>
            <w:r>
              <w:rPr>
                <w:color w:val="231F20"/>
                <w:w w:val="110"/>
                <w:sz w:val="18"/>
              </w:rPr>
              <w:t>поддержки,</w:t>
            </w:r>
            <w:r>
              <w:rPr>
                <w:color w:val="231F20"/>
                <w:spacing w:val="-6"/>
                <w:w w:val="110"/>
                <w:sz w:val="18"/>
              </w:rPr>
              <w:t xml:space="preserve"> </w:t>
            </w:r>
            <w:r>
              <w:rPr>
                <w:color w:val="231F20"/>
                <w:w w:val="110"/>
                <w:sz w:val="18"/>
              </w:rPr>
              <w:t>но</w:t>
            </w:r>
            <w:r>
              <w:rPr>
                <w:color w:val="231F20"/>
                <w:spacing w:val="-6"/>
                <w:w w:val="110"/>
                <w:sz w:val="18"/>
              </w:rPr>
              <w:t xml:space="preserve"> </w:t>
            </w:r>
            <w:r>
              <w:rPr>
                <w:color w:val="231F20"/>
                <w:w w:val="110"/>
                <w:sz w:val="18"/>
              </w:rPr>
              <w:t>и</w:t>
            </w:r>
            <w:r>
              <w:rPr>
                <w:color w:val="231F20"/>
                <w:spacing w:val="-6"/>
                <w:w w:val="110"/>
                <w:sz w:val="18"/>
              </w:rPr>
              <w:t xml:space="preserve"> </w:t>
            </w:r>
            <w:r>
              <w:rPr>
                <w:color w:val="231F20"/>
                <w:w w:val="110"/>
                <w:sz w:val="18"/>
              </w:rPr>
              <w:t>самому</w:t>
            </w:r>
            <w:r>
              <w:rPr>
                <w:color w:val="231F20"/>
                <w:spacing w:val="-6"/>
                <w:w w:val="110"/>
                <w:sz w:val="18"/>
              </w:rPr>
              <w:t xml:space="preserve"> </w:t>
            </w:r>
            <w:r>
              <w:rPr>
                <w:color w:val="231F20"/>
                <w:w w:val="110"/>
                <w:sz w:val="18"/>
              </w:rPr>
              <w:t>быть</w:t>
            </w:r>
            <w:r>
              <w:rPr>
                <w:color w:val="231F20"/>
                <w:spacing w:val="-6"/>
                <w:w w:val="110"/>
                <w:sz w:val="18"/>
              </w:rPr>
              <w:t xml:space="preserve"> </w:t>
            </w:r>
            <w:r>
              <w:rPr>
                <w:color w:val="231F20"/>
                <w:w w:val="110"/>
                <w:sz w:val="18"/>
              </w:rPr>
              <w:t>внимательным,</w:t>
            </w:r>
            <w:r>
              <w:rPr>
                <w:color w:val="231F20"/>
                <w:spacing w:val="-6"/>
                <w:w w:val="110"/>
                <w:sz w:val="18"/>
              </w:rPr>
              <w:t xml:space="preserve"> </w:t>
            </w:r>
            <w:r>
              <w:rPr>
                <w:color w:val="231F20"/>
                <w:w w:val="110"/>
                <w:sz w:val="18"/>
              </w:rPr>
              <w:t>надёжным</w:t>
            </w:r>
            <w:r>
              <w:rPr>
                <w:color w:val="231F20"/>
                <w:spacing w:val="-6"/>
                <w:w w:val="110"/>
                <w:sz w:val="18"/>
              </w:rPr>
              <w:t xml:space="preserve"> </w:t>
            </w:r>
            <w:r>
              <w:rPr>
                <w:color w:val="231F20"/>
                <w:w w:val="110"/>
                <w:sz w:val="18"/>
              </w:rPr>
              <w:t>и</w:t>
            </w:r>
            <w:r>
              <w:rPr>
                <w:color w:val="231F20"/>
                <w:spacing w:val="-6"/>
                <w:w w:val="110"/>
                <w:sz w:val="18"/>
              </w:rPr>
              <w:t xml:space="preserve"> </w:t>
            </w:r>
            <w:r>
              <w:rPr>
                <w:color w:val="231F20"/>
                <w:w w:val="110"/>
                <w:sz w:val="18"/>
              </w:rPr>
              <w:t>готовым прийти на помощь. Настоящий друг не всегда соглашается со всем. Он способен честно сказать о неправильном поступке, уберечь от опасного решения и помочь исправить ошибку. Между друзьями могут быть непонимание и конфликты, но их всегда можно преодолеть, если искренне побеседовать, найти компромисс, попросить прощения</w:t>
            </w:r>
          </w:p>
          <w:p w14:paraId="2466B360">
            <w:pPr>
              <w:pStyle w:val="34"/>
              <w:spacing w:before="5" w:line="249" w:lineRule="auto"/>
              <w:ind w:left="78" w:right="278"/>
              <w:rPr>
                <w:sz w:val="18"/>
              </w:rPr>
            </w:pPr>
            <w:r>
              <w:rPr>
                <w:color w:val="231F20"/>
                <w:w w:val="110"/>
                <w:sz w:val="18"/>
              </w:rPr>
              <w:t>и самому от чистого сердца простить. Ответственность друг за друга не отменяет</w:t>
            </w:r>
            <w:r>
              <w:rPr>
                <w:color w:val="231F20"/>
                <w:spacing w:val="40"/>
                <w:w w:val="110"/>
                <w:sz w:val="18"/>
              </w:rPr>
              <w:t xml:space="preserve"> </w:t>
            </w:r>
            <w:r>
              <w:rPr>
                <w:color w:val="231F20"/>
                <w:w w:val="110"/>
                <w:sz w:val="18"/>
              </w:rPr>
              <w:t>личной ответственности каждого за свои поступки. Дружба проявляется и в трудностях,</w:t>
            </w:r>
            <w:r>
              <w:rPr>
                <w:color w:val="231F20"/>
                <w:spacing w:val="40"/>
                <w:w w:val="110"/>
                <w:sz w:val="18"/>
              </w:rPr>
              <w:t xml:space="preserve"> </w:t>
            </w:r>
            <w:r>
              <w:rPr>
                <w:color w:val="231F20"/>
                <w:w w:val="110"/>
                <w:sz w:val="18"/>
              </w:rPr>
              <w:t>и в умении искренне радоваться успехам другого. Настоящая дружба</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это богатство, чтобы найти друзей, нужно быть открытым миру. Просить и принимать помощь</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это</w:t>
            </w:r>
          </w:p>
          <w:p w14:paraId="4B516933">
            <w:pPr>
              <w:pStyle w:val="34"/>
              <w:spacing w:before="3" w:line="249" w:lineRule="auto"/>
              <w:ind w:left="78" w:right="129"/>
              <w:rPr>
                <w:sz w:val="18"/>
              </w:rPr>
            </w:pPr>
            <w:r>
              <w:rPr>
                <w:color w:val="231F20"/>
                <w:w w:val="110"/>
                <w:sz w:val="18"/>
              </w:rPr>
              <w:t>не</w:t>
            </w:r>
            <w:r>
              <w:rPr>
                <w:color w:val="231F20"/>
                <w:spacing w:val="-7"/>
                <w:w w:val="110"/>
                <w:sz w:val="18"/>
              </w:rPr>
              <w:t xml:space="preserve"> </w:t>
            </w:r>
            <w:r>
              <w:rPr>
                <w:color w:val="231F20"/>
                <w:w w:val="110"/>
                <w:sz w:val="18"/>
              </w:rPr>
              <w:t>слабость,</w:t>
            </w:r>
            <w:r>
              <w:rPr>
                <w:color w:val="231F20"/>
                <w:spacing w:val="-7"/>
                <w:w w:val="110"/>
                <w:sz w:val="18"/>
              </w:rPr>
              <w:t xml:space="preserve"> </w:t>
            </w:r>
            <w:r>
              <w:rPr>
                <w:color w:val="231F20"/>
                <w:w w:val="110"/>
                <w:sz w:val="18"/>
              </w:rPr>
              <w:t>а</w:t>
            </w:r>
            <w:r>
              <w:rPr>
                <w:color w:val="231F20"/>
                <w:spacing w:val="-7"/>
                <w:w w:val="110"/>
                <w:sz w:val="18"/>
              </w:rPr>
              <w:t xml:space="preserve"> </w:t>
            </w:r>
            <w:r>
              <w:rPr>
                <w:color w:val="231F20"/>
                <w:w w:val="110"/>
                <w:sz w:val="18"/>
              </w:rPr>
              <w:t>проявление</w:t>
            </w:r>
            <w:r>
              <w:rPr>
                <w:color w:val="231F20"/>
                <w:spacing w:val="-7"/>
                <w:w w:val="110"/>
                <w:sz w:val="18"/>
              </w:rPr>
              <w:t xml:space="preserve"> </w:t>
            </w:r>
            <w:r>
              <w:rPr>
                <w:color w:val="231F20"/>
                <w:w w:val="110"/>
                <w:sz w:val="18"/>
              </w:rPr>
              <w:t>доверия</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готовности</w:t>
            </w:r>
            <w:r>
              <w:rPr>
                <w:color w:val="231F20"/>
                <w:spacing w:val="-7"/>
                <w:w w:val="110"/>
                <w:sz w:val="18"/>
              </w:rPr>
              <w:t xml:space="preserve"> </w:t>
            </w:r>
            <w:r>
              <w:rPr>
                <w:color w:val="231F20"/>
                <w:w w:val="110"/>
                <w:sz w:val="18"/>
              </w:rPr>
              <w:t>быть</w:t>
            </w:r>
            <w:r>
              <w:rPr>
                <w:color w:val="231F20"/>
                <w:spacing w:val="-7"/>
                <w:w w:val="110"/>
                <w:sz w:val="18"/>
              </w:rPr>
              <w:t xml:space="preserve"> </w:t>
            </w:r>
            <w:r>
              <w:rPr>
                <w:color w:val="231F20"/>
                <w:w w:val="110"/>
                <w:sz w:val="18"/>
              </w:rPr>
              <w:t>частью</w:t>
            </w:r>
            <w:r>
              <w:rPr>
                <w:color w:val="231F20"/>
                <w:spacing w:val="-7"/>
                <w:w w:val="110"/>
                <w:sz w:val="18"/>
              </w:rPr>
              <w:t xml:space="preserve"> </w:t>
            </w:r>
            <w:r>
              <w:rPr>
                <w:color w:val="231F20"/>
                <w:w w:val="110"/>
                <w:sz w:val="18"/>
              </w:rPr>
              <w:t>команды.</w:t>
            </w:r>
            <w:r>
              <w:rPr>
                <w:color w:val="231F20"/>
                <w:spacing w:val="-7"/>
                <w:w w:val="110"/>
                <w:sz w:val="18"/>
              </w:rPr>
              <w:t xml:space="preserve"> </w:t>
            </w:r>
            <w:r>
              <w:rPr>
                <w:color w:val="231F20"/>
                <w:w w:val="110"/>
                <w:sz w:val="18"/>
              </w:rPr>
              <w:t>Где</w:t>
            </w:r>
            <w:r>
              <w:rPr>
                <w:color w:val="231F20"/>
                <w:spacing w:val="-7"/>
                <w:w w:val="110"/>
                <w:sz w:val="18"/>
              </w:rPr>
              <w:t xml:space="preserve"> </w:t>
            </w:r>
            <w:r>
              <w:rPr>
                <w:color w:val="231F20"/>
                <w:w w:val="110"/>
                <w:sz w:val="18"/>
              </w:rPr>
              <w:t>можно</w:t>
            </w:r>
            <w:r>
              <w:rPr>
                <w:color w:val="231F20"/>
                <w:spacing w:val="-7"/>
                <w:w w:val="110"/>
                <w:sz w:val="18"/>
              </w:rPr>
              <w:t xml:space="preserve"> </w:t>
            </w:r>
            <w:r>
              <w:rPr>
                <w:color w:val="231F20"/>
                <w:w w:val="110"/>
                <w:sz w:val="18"/>
              </w:rPr>
              <w:t>найти друзей и как можно узнать, кто твой настоящий друг. Примеры людей, которые готовы помочь не только близким друзьям, но и другим людям.</w:t>
            </w:r>
          </w:p>
          <w:p w14:paraId="2C2101C4">
            <w:pPr>
              <w:pStyle w:val="34"/>
              <w:spacing w:before="9"/>
              <w:rPr>
                <w:rFonts w:ascii="Trebuchet MS"/>
                <w:b/>
                <w:sz w:val="18"/>
              </w:rPr>
            </w:pPr>
          </w:p>
          <w:p w14:paraId="1943BA7E">
            <w:pPr>
              <w:pStyle w:val="34"/>
              <w:ind w:left="78"/>
              <w:rPr>
                <w:i/>
                <w:sz w:val="18"/>
              </w:rPr>
            </w:pPr>
            <w:r>
              <w:rPr>
                <w:i/>
                <w:color w:val="231F20"/>
                <w:sz w:val="18"/>
              </w:rPr>
              <w:t>Формируемые</w:t>
            </w:r>
            <w:r>
              <w:rPr>
                <w:i/>
                <w:color w:val="231F20"/>
                <w:spacing w:val="56"/>
                <w:sz w:val="18"/>
              </w:rPr>
              <w:t xml:space="preserve"> </w:t>
            </w:r>
            <w:r>
              <w:rPr>
                <w:i/>
                <w:color w:val="231F20"/>
                <w:sz w:val="18"/>
              </w:rPr>
              <w:t>ценности:</w:t>
            </w:r>
            <w:r>
              <w:rPr>
                <w:i/>
                <w:color w:val="231F20"/>
                <w:spacing w:val="57"/>
                <w:sz w:val="18"/>
              </w:rPr>
              <w:t xml:space="preserve"> </w:t>
            </w:r>
            <w:r>
              <w:rPr>
                <w:i/>
                <w:color w:val="231F20"/>
                <w:sz w:val="18"/>
              </w:rPr>
              <w:t>коллективизм,</w:t>
            </w:r>
            <w:r>
              <w:rPr>
                <w:i/>
                <w:color w:val="231F20"/>
                <w:spacing w:val="57"/>
                <w:sz w:val="18"/>
              </w:rPr>
              <w:t xml:space="preserve"> </w:t>
            </w:r>
            <w:r>
              <w:rPr>
                <w:i/>
                <w:color w:val="231F20"/>
                <w:sz w:val="18"/>
              </w:rPr>
              <w:t>взаимопомощь</w:t>
            </w:r>
            <w:r>
              <w:rPr>
                <w:i/>
                <w:color w:val="231F20"/>
                <w:spacing w:val="57"/>
                <w:sz w:val="18"/>
              </w:rPr>
              <w:t xml:space="preserve"> </w:t>
            </w:r>
            <w:r>
              <w:rPr>
                <w:i/>
                <w:color w:val="231F20"/>
                <w:sz w:val="18"/>
              </w:rPr>
              <w:t>и</w:t>
            </w:r>
            <w:r>
              <w:rPr>
                <w:i/>
                <w:color w:val="231F20"/>
                <w:spacing w:val="57"/>
                <w:sz w:val="18"/>
              </w:rPr>
              <w:t xml:space="preserve"> </w:t>
            </w:r>
            <w:r>
              <w:rPr>
                <w:i/>
                <w:color w:val="231F20"/>
                <w:spacing w:val="-2"/>
                <w:sz w:val="18"/>
              </w:rPr>
              <w:t>взаимоуважение.</w:t>
            </w:r>
          </w:p>
        </w:tc>
        <w:tc>
          <w:tcPr>
            <w:tcW w:w="2552" w:type="dxa"/>
          </w:tcPr>
          <w:p w14:paraId="1CE13E60">
            <w:pPr>
              <w:pStyle w:val="34"/>
              <w:rPr>
                <w:rFonts w:ascii="Trebuchet MS"/>
                <w:b/>
                <w:sz w:val="18"/>
              </w:rPr>
            </w:pPr>
          </w:p>
          <w:p w14:paraId="45B551B6">
            <w:pPr>
              <w:pStyle w:val="34"/>
              <w:rPr>
                <w:rFonts w:ascii="Trebuchet MS"/>
                <w:b/>
                <w:sz w:val="18"/>
              </w:rPr>
            </w:pPr>
          </w:p>
          <w:p w14:paraId="5EAE5E3B">
            <w:pPr>
              <w:pStyle w:val="34"/>
              <w:spacing w:before="166"/>
              <w:rPr>
                <w:rFonts w:ascii="Trebuchet MS"/>
                <w:b/>
                <w:sz w:val="18"/>
              </w:rPr>
            </w:pPr>
          </w:p>
          <w:p w14:paraId="77C53CE3">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77C15F7">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7AC6644F">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14F462DB">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5B4AF3B">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791EBC32">
            <w:pPr>
              <w:pStyle w:val="34"/>
              <w:spacing w:before="44"/>
              <w:rPr>
                <w:rFonts w:ascii="Trebuchet MS"/>
                <w:b/>
                <w:sz w:val="18"/>
              </w:rPr>
            </w:pPr>
          </w:p>
          <w:p w14:paraId="45DED5D6">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092F040A">
            <w:pPr>
              <w:pStyle w:val="34"/>
              <w:spacing w:before="152"/>
              <w:rPr>
                <w:rFonts w:ascii="Trebuchet MS"/>
                <w:b/>
                <w:sz w:val="18"/>
              </w:rPr>
            </w:pPr>
          </w:p>
          <w:p w14:paraId="65022B45">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2B018778">
            <w:pPr>
              <w:pStyle w:val="34"/>
              <w:spacing w:before="44"/>
              <w:rPr>
                <w:rFonts w:ascii="Trebuchet MS"/>
                <w:b/>
                <w:sz w:val="18"/>
              </w:rPr>
            </w:pPr>
          </w:p>
          <w:p w14:paraId="4ED40485">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A022140">
            <w:pPr>
              <w:pStyle w:val="34"/>
              <w:spacing w:before="152"/>
              <w:rPr>
                <w:rFonts w:ascii="Trebuchet MS"/>
                <w:b/>
                <w:sz w:val="18"/>
              </w:rPr>
            </w:pPr>
          </w:p>
          <w:p w14:paraId="4ECBE4D9">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564B48E8">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67282E4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0E829022">
            <w:pPr>
              <w:pStyle w:val="34"/>
              <w:rPr>
                <w:rFonts w:ascii="Trebuchet MS"/>
                <w:b/>
                <w:sz w:val="18"/>
              </w:rPr>
            </w:pPr>
          </w:p>
          <w:p w14:paraId="3BEF2EC4">
            <w:pPr>
              <w:pStyle w:val="34"/>
              <w:rPr>
                <w:rFonts w:ascii="Trebuchet MS"/>
                <w:b/>
                <w:sz w:val="18"/>
              </w:rPr>
            </w:pPr>
          </w:p>
          <w:p w14:paraId="506C1088">
            <w:pPr>
              <w:pStyle w:val="34"/>
              <w:rPr>
                <w:rFonts w:ascii="Trebuchet MS"/>
                <w:b/>
                <w:sz w:val="18"/>
              </w:rPr>
            </w:pPr>
          </w:p>
          <w:p w14:paraId="5012426B">
            <w:pPr>
              <w:pStyle w:val="34"/>
              <w:rPr>
                <w:rFonts w:ascii="Trebuchet MS"/>
                <w:b/>
                <w:sz w:val="18"/>
              </w:rPr>
            </w:pPr>
          </w:p>
          <w:p w14:paraId="77E7A189">
            <w:pPr>
              <w:pStyle w:val="34"/>
              <w:spacing w:before="180"/>
              <w:rPr>
                <w:rFonts w:ascii="Trebuchet MS"/>
                <w:b/>
                <w:sz w:val="18"/>
              </w:rPr>
            </w:pPr>
          </w:p>
          <w:p w14:paraId="61F290B3">
            <w:pPr>
              <w:pStyle w:val="34"/>
              <w:ind w:left="9"/>
              <w:jc w:val="center"/>
              <w:rPr>
                <w:sz w:val="18"/>
              </w:rPr>
            </w:pPr>
            <w:r>
              <w:rPr>
                <w:color w:val="231F20"/>
                <w:spacing w:val="-5"/>
                <w:w w:val="110"/>
                <w:sz w:val="18"/>
              </w:rPr>
              <w:t>23</w:t>
            </w:r>
          </w:p>
        </w:tc>
        <w:tc>
          <w:tcPr>
            <w:tcW w:w="2268" w:type="dxa"/>
          </w:tcPr>
          <w:p w14:paraId="3DDDE587">
            <w:pPr>
              <w:pStyle w:val="34"/>
              <w:rPr>
                <w:rFonts w:ascii="Trebuchet MS"/>
                <w:b/>
                <w:sz w:val="18"/>
              </w:rPr>
            </w:pPr>
          </w:p>
          <w:p w14:paraId="003BD7FB">
            <w:pPr>
              <w:pStyle w:val="34"/>
              <w:rPr>
                <w:rFonts w:ascii="Trebuchet MS"/>
                <w:b/>
                <w:sz w:val="18"/>
              </w:rPr>
            </w:pPr>
          </w:p>
          <w:p w14:paraId="746885D7">
            <w:pPr>
              <w:pStyle w:val="34"/>
              <w:rPr>
                <w:rFonts w:ascii="Trebuchet MS"/>
                <w:b/>
                <w:sz w:val="18"/>
              </w:rPr>
            </w:pPr>
          </w:p>
          <w:p w14:paraId="51732B5E">
            <w:pPr>
              <w:pStyle w:val="34"/>
              <w:spacing w:before="173"/>
              <w:rPr>
                <w:rFonts w:ascii="Trebuchet MS"/>
                <w:b/>
                <w:sz w:val="18"/>
              </w:rPr>
            </w:pPr>
          </w:p>
          <w:p w14:paraId="7DDB80B5">
            <w:pPr>
              <w:pStyle w:val="34"/>
              <w:spacing w:line="249" w:lineRule="auto"/>
              <w:ind w:left="58" w:right="48"/>
              <w:jc w:val="center"/>
              <w:rPr>
                <w:sz w:val="18"/>
              </w:rPr>
            </w:pPr>
            <w:r>
              <w:rPr>
                <w:color w:val="231F20"/>
                <w:w w:val="110"/>
                <w:sz w:val="18"/>
              </w:rPr>
              <w:t>Призвание</w:t>
            </w:r>
            <w:r>
              <w:rPr>
                <w:color w:val="231F20"/>
                <w:spacing w:val="-17"/>
                <w:w w:val="110"/>
                <w:sz w:val="18"/>
              </w:rPr>
              <w:t xml:space="preserve"> </w:t>
            </w:r>
            <w:r>
              <w:rPr>
                <w:color w:val="231F20"/>
                <w:w w:val="110"/>
                <w:sz w:val="18"/>
              </w:rPr>
              <w:t>— защищать. Ко Дню защитника</w:t>
            </w:r>
            <w:r>
              <w:rPr>
                <w:color w:val="231F20"/>
                <w:spacing w:val="-14"/>
                <w:w w:val="110"/>
                <w:sz w:val="18"/>
              </w:rPr>
              <w:t xml:space="preserve"> </w:t>
            </w:r>
            <w:r>
              <w:rPr>
                <w:color w:val="231F20"/>
                <w:w w:val="110"/>
                <w:sz w:val="18"/>
              </w:rPr>
              <w:t>Отечества</w:t>
            </w:r>
          </w:p>
        </w:tc>
        <w:tc>
          <w:tcPr>
            <w:tcW w:w="1418" w:type="dxa"/>
          </w:tcPr>
          <w:p w14:paraId="26F9E2F8">
            <w:pPr>
              <w:pStyle w:val="34"/>
              <w:rPr>
                <w:rFonts w:ascii="Trebuchet MS"/>
                <w:b/>
                <w:sz w:val="18"/>
              </w:rPr>
            </w:pPr>
          </w:p>
          <w:p w14:paraId="4EE807A8">
            <w:pPr>
              <w:pStyle w:val="34"/>
              <w:rPr>
                <w:rFonts w:ascii="Trebuchet MS"/>
                <w:b/>
                <w:sz w:val="18"/>
              </w:rPr>
            </w:pPr>
          </w:p>
          <w:p w14:paraId="3A4CEB9B">
            <w:pPr>
              <w:pStyle w:val="34"/>
              <w:rPr>
                <w:rFonts w:ascii="Trebuchet MS"/>
                <w:b/>
                <w:sz w:val="18"/>
              </w:rPr>
            </w:pPr>
          </w:p>
          <w:p w14:paraId="69ED829C">
            <w:pPr>
              <w:pStyle w:val="34"/>
              <w:rPr>
                <w:rFonts w:ascii="Trebuchet MS"/>
                <w:b/>
                <w:sz w:val="18"/>
              </w:rPr>
            </w:pPr>
          </w:p>
          <w:p w14:paraId="13E0BFB1">
            <w:pPr>
              <w:pStyle w:val="34"/>
              <w:spacing w:before="180"/>
              <w:rPr>
                <w:rFonts w:ascii="Trebuchet MS"/>
                <w:b/>
                <w:sz w:val="18"/>
              </w:rPr>
            </w:pPr>
          </w:p>
          <w:p w14:paraId="4BF4A3A4">
            <w:pPr>
              <w:pStyle w:val="34"/>
              <w:ind w:left="8"/>
              <w:jc w:val="center"/>
              <w:rPr>
                <w:sz w:val="18"/>
              </w:rPr>
            </w:pPr>
            <w:r>
              <w:rPr>
                <w:color w:val="231F20"/>
                <w:spacing w:val="-10"/>
                <w:w w:val="75"/>
                <w:sz w:val="18"/>
              </w:rPr>
              <w:t>1</w:t>
            </w:r>
          </w:p>
        </w:tc>
        <w:tc>
          <w:tcPr>
            <w:tcW w:w="8618" w:type="dxa"/>
          </w:tcPr>
          <w:p w14:paraId="7C634B71">
            <w:pPr>
              <w:pStyle w:val="34"/>
              <w:spacing w:before="37" w:line="249" w:lineRule="auto"/>
              <w:ind w:left="78" w:right="109"/>
              <w:rPr>
                <w:sz w:val="18"/>
              </w:rPr>
            </w:pPr>
            <w:r>
              <w:rPr>
                <w:color w:val="231F20"/>
                <w:w w:val="110"/>
                <w:sz w:val="18"/>
              </w:rPr>
              <w:t>Защита Родины</w:t>
            </w:r>
            <w:r>
              <w:rPr>
                <w:color w:val="231F20"/>
                <w:spacing w:val="-9"/>
                <w:w w:val="110"/>
                <w:sz w:val="18"/>
              </w:rPr>
              <w:t xml:space="preserve"> </w:t>
            </w:r>
            <w:r>
              <w:rPr>
                <w:color w:val="231F20"/>
                <w:w w:val="110"/>
                <w:sz w:val="18"/>
              </w:rPr>
              <w:t>—</w:t>
            </w:r>
            <w:r>
              <w:rPr>
                <w:color w:val="231F20"/>
                <w:spacing w:val="-9"/>
                <w:w w:val="110"/>
                <w:sz w:val="18"/>
              </w:rPr>
              <w:t xml:space="preserve"> </w:t>
            </w:r>
            <w:r>
              <w:rPr>
                <w:color w:val="231F20"/>
                <w:w w:val="110"/>
                <w:sz w:val="18"/>
              </w:rPr>
              <w:t>обязанность каждого гражданина, потому что безопасность и будущее страны зависят от ответственности её жителей. Свой вклад в защиту Отечества вносят люди разных профессий: врачи, учёные, инженеры, техники, спасатели и многие другие специалисты. Особая роль принадлежит военнослужащим, которые непосредственно обеспечивают</w:t>
            </w:r>
            <w:r>
              <w:rPr>
                <w:color w:val="231F20"/>
                <w:spacing w:val="-2"/>
                <w:w w:val="110"/>
                <w:sz w:val="18"/>
              </w:rPr>
              <w:t xml:space="preserve"> </w:t>
            </w:r>
            <w:r>
              <w:rPr>
                <w:color w:val="231F20"/>
                <w:w w:val="110"/>
                <w:sz w:val="18"/>
              </w:rPr>
              <w:t>безопасность</w:t>
            </w:r>
            <w:r>
              <w:rPr>
                <w:color w:val="231F20"/>
                <w:spacing w:val="-2"/>
                <w:w w:val="110"/>
                <w:sz w:val="18"/>
              </w:rPr>
              <w:t xml:space="preserve"> </w:t>
            </w:r>
            <w:r>
              <w:rPr>
                <w:color w:val="231F20"/>
                <w:w w:val="110"/>
                <w:sz w:val="18"/>
              </w:rPr>
              <w:t>страны,</w:t>
            </w:r>
            <w:r>
              <w:rPr>
                <w:color w:val="231F20"/>
                <w:spacing w:val="-2"/>
                <w:w w:val="110"/>
                <w:sz w:val="18"/>
              </w:rPr>
              <w:t xml:space="preserve"> </w:t>
            </w:r>
            <w:r>
              <w:rPr>
                <w:color w:val="231F20"/>
                <w:w w:val="110"/>
                <w:sz w:val="18"/>
              </w:rPr>
              <w:t>защищают</w:t>
            </w:r>
            <w:r>
              <w:rPr>
                <w:color w:val="231F20"/>
                <w:spacing w:val="-2"/>
                <w:w w:val="110"/>
                <w:sz w:val="18"/>
              </w:rPr>
              <w:t xml:space="preserve"> </w:t>
            </w:r>
            <w:r>
              <w:rPr>
                <w:color w:val="231F20"/>
                <w:w w:val="110"/>
                <w:sz w:val="18"/>
              </w:rPr>
              <w:t>её</w:t>
            </w:r>
            <w:r>
              <w:rPr>
                <w:color w:val="231F20"/>
                <w:spacing w:val="-2"/>
                <w:w w:val="110"/>
                <w:sz w:val="18"/>
              </w:rPr>
              <w:t xml:space="preserve"> </w:t>
            </w:r>
            <w:r>
              <w:rPr>
                <w:color w:val="231F20"/>
                <w:w w:val="110"/>
                <w:sz w:val="18"/>
              </w:rPr>
              <w:t>границы</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готовы</w:t>
            </w:r>
            <w:r>
              <w:rPr>
                <w:color w:val="231F20"/>
                <w:spacing w:val="-2"/>
                <w:w w:val="110"/>
                <w:sz w:val="18"/>
              </w:rPr>
              <w:t xml:space="preserve"> </w:t>
            </w:r>
            <w:r>
              <w:rPr>
                <w:color w:val="231F20"/>
                <w:w w:val="110"/>
                <w:sz w:val="18"/>
              </w:rPr>
              <w:t>действовать</w:t>
            </w:r>
            <w:r>
              <w:rPr>
                <w:color w:val="231F20"/>
                <w:spacing w:val="-2"/>
                <w:w w:val="110"/>
                <w:sz w:val="18"/>
              </w:rPr>
              <w:t xml:space="preserve"> </w:t>
            </w:r>
            <w:r>
              <w:rPr>
                <w:color w:val="231F20"/>
                <w:w w:val="110"/>
                <w:sz w:val="18"/>
              </w:rPr>
              <w:t>в</w:t>
            </w:r>
            <w:r>
              <w:rPr>
                <w:color w:val="231F20"/>
                <w:spacing w:val="-2"/>
                <w:w w:val="110"/>
                <w:sz w:val="18"/>
              </w:rPr>
              <w:t xml:space="preserve"> </w:t>
            </w:r>
            <w:r>
              <w:rPr>
                <w:color w:val="231F20"/>
                <w:w w:val="110"/>
                <w:sz w:val="18"/>
              </w:rPr>
              <w:t>самых сложных условиях. Профессия военного требует мужества, дисциплины, ответственности и</w:t>
            </w:r>
            <w:r>
              <w:rPr>
                <w:color w:val="231F20"/>
                <w:spacing w:val="17"/>
                <w:w w:val="110"/>
                <w:sz w:val="18"/>
              </w:rPr>
              <w:t xml:space="preserve"> </w:t>
            </w:r>
            <w:r>
              <w:rPr>
                <w:color w:val="231F20"/>
                <w:w w:val="110"/>
                <w:sz w:val="18"/>
              </w:rPr>
              <w:t>верности</w:t>
            </w:r>
            <w:r>
              <w:rPr>
                <w:color w:val="231F20"/>
                <w:spacing w:val="17"/>
                <w:w w:val="110"/>
                <w:sz w:val="18"/>
              </w:rPr>
              <w:t xml:space="preserve"> </w:t>
            </w:r>
            <w:r>
              <w:rPr>
                <w:color w:val="231F20"/>
                <w:w w:val="110"/>
                <w:sz w:val="18"/>
              </w:rPr>
              <w:t>долгу.</w:t>
            </w:r>
            <w:r>
              <w:rPr>
                <w:color w:val="231F20"/>
                <w:spacing w:val="17"/>
                <w:w w:val="110"/>
                <w:sz w:val="18"/>
              </w:rPr>
              <w:t xml:space="preserve"> </w:t>
            </w:r>
            <w:r>
              <w:rPr>
                <w:color w:val="231F20"/>
                <w:w w:val="110"/>
                <w:sz w:val="18"/>
              </w:rPr>
              <w:t>Осознанный</w:t>
            </w:r>
            <w:r>
              <w:rPr>
                <w:color w:val="231F20"/>
                <w:spacing w:val="17"/>
                <w:w w:val="110"/>
                <w:sz w:val="18"/>
              </w:rPr>
              <w:t xml:space="preserve"> </w:t>
            </w:r>
            <w:r>
              <w:rPr>
                <w:color w:val="231F20"/>
                <w:w w:val="110"/>
                <w:sz w:val="18"/>
              </w:rPr>
              <w:t>выбор</w:t>
            </w:r>
            <w:r>
              <w:rPr>
                <w:color w:val="231F20"/>
                <w:spacing w:val="17"/>
                <w:w w:val="110"/>
                <w:sz w:val="18"/>
              </w:rPr>
              <w:t xml:space="preserve"> </w:t>
            </w:r>
            <w:r>
              <w:rPr>
                <w:color w:val="231F20"/>
                <w:w w:val="110"/>
                <w:sz w:val="18"/>
              </w:rPr>
              <w:t>этого</w:t>
            </w:r>
            <w:r>
              <w:rPr>
                <w:color w:val="231F20"/>
                <w:spacing w:val="17"/>
                <w:w w:val="110"/>
                <w:sz w:val="18"/>
              </w:rPr>
              <w:t xml:space="preserve"> </w:t>
            </w:r>
            <w:r>
              <w:rPr>
                <w:color w:val="231F20"/>
                <w:w w:val="110"/>
                <w:sz w:val="18"/>
              </w:rPr>
              <w:t>пути</w:t>
            </w:r>
            <w:r>
              <w:rPr>
                <w:color w:val="231F20"/>
                <w:spacing w:val="17"/>
                <w:w w:val="110"/>
                <w:sz w:val="18"/>
              </w:rPr>
              <w:t xml:space="preserve"> </w:t>
            </w:r>
            <w:r>
              <w:rPr>
                <w:color w:val="231F20"/>
                <w:w w:val="110"/>
                <w:sz w:val="18"/>
              </w:rPr>
              <w:t>связан</w:t>
            </w:r>
            <w:r>
              <w:rPr>
                <w:color w:val="231F20"/>
                <w:spacing w:val="17"/>
                <w:w w:val="110"/>
                <w:sz w:val="18"/>
              </w:rPr>
              <w:t xml:space="preserve"> </w:t>
            </w:r>
            <w:r>
              <w:rPr>
                <w:color w:val="231F20"/>
                <w:w w:val="110"/>
                <w:sz w:val="18"/>
              </w:rPr>
              <w:t>с</w:t>
            </w:r>
            <w:r>
              <w:rPr>
                <w:color w:val="231F20"/>
                <w:spacing w:val="17"/>
                <w:w w:val="110"/>
                <w:sz w:val="18"/>
              </w:rPr>
              <w:t xml:space="preserve"> </w:t>
            </w:r>
            <w:r>
              <w:rPr>
                <w:color w:val="231F20"/>
                <w:w w:val="110"/>
                <w:sz w:val="18"/>
              </w:rPr>
              <w:t>пониманием</w:t>
            </w:r>
            <w:r>
              <w:rPr>
                <w:color w:val="231F20"/>
                <w:spacing w:val="17"/>
                <w:w w:val="110"/>
                <w:sz w:val="18"/>
              </w:rPr>
              <w:t xml:space="preserve"> </w:t>
            </w:r>
            <w:r>
              <w:rPr>
                <w:color w:val="231F20"/>
                <w:w w:val="110"/>
                <w:sz w:val="18"/>
              </w:rPr>
              <w:t>своего</w:t>
            </w:r>
            <w:r>
              <w:rPr>
                <w:color w:val="231F20"/>
                <w:spacing w:val="17"/>
                <w:w w:val="110"/>
                <w:sz w:val="18"/>
              </w:rPr>
              <w:t xml:space="preserve"> </w:t>
            </w:r>
            <w:r>
              <w:rPr>
                <w:color w:val="231F20"/>
                <w:w w:val="110"/>
                <w:sz w:val="18"/>
              </w:rPr>
              <w:t>призвания и готовностью посвятить жизнь служению Родине. Уважение к защитникам Отечества</w:t>
            </w:r>
            <w:r>
              <w:rPr>
                <w:color w:val="231F20"/>
                <w:spacing w:val="-3"/>
                <w:w w:val="110"/>
                <w:sz w:val="18"/>
              </w:rPr>
              <w:t xml:space="preserve"> </w:t>
            </w:r>
            <w:r>
              <w:rPr>
                <w:color w:val="231F20"/>
                <w:w w:val="110"/>
                <w:sz w:val="18"/>
              </w:rPr>
              <w:t>— проявление патриотизма, благодарности и гражданской ответственности перед теми, кто обеспечивает безопасность страны.</w:t>
            </w:r>
          </w:p>
          <w:p w14:paraId="0C1866F8">
            <w:pPr>
              <w:pStyle w:val="34"/>
              <w:spacing w:before="14"/>
              <w:rPr>
                <w:rFonts w:ascii="Trebuchet MS"/>
                <w:b/>
                <w:sz w:val="18"/>
              </w:rPr>
            </w:pPr>
          </w:p>
          <w:p w14:paraId="58389138">
            <w:pPr>
              <w:pStyle w:val="34"/>
              <w:spacing w:before="1"/>
              <w:ind w:left="78"/>
              <w:rPr>
                <w:i/>
                <w:sz w:val="18"/>
              </w:rPr>
            </w:pPr>
            <w:r>
              <w:rPr>
                <w:i/>
                <w:color w:val="231F20"/>
                <w:sz w:val="18"/>
              </w:rPr>
              <w:t>Формируемые</w:t>
            </w:r>
            <w:r>
              <w:rPr>
                <w:i/>
                <w:color w:val="231F20"/>
                <w:spacing w:val="10"/>
                <w:sz w:val="18"/>
              </w:rPr>
              <w:t xml:space="preserve"> </w:t>
            </w:r>
            <w:r>
              <w:rPr>
                <w:i/>
                <w:color w:val="231F20"/>
                <w:sz w:val="18"/>
              </w:rPr>
              <w:t>ценности:</w:t>
            </w:r>
            <w:r>
              <w:rPr>
                <w:i/>
                <w:color w:val="231F20"/>
                <w:spacing w:val="11"/>
                <w:sz w:val="18"/>
              </w:rPr>
              <w:t xml:space="preserve"> </w:t>
            </w:r>
            <w:r>
              <w:rPr>
                <w:i/>
                <w:color w:val="231F20"/>
                <w:sz w:val="18"/>
              </w:rPr>
              <w:t>служение</w:t>
            </w:r>
            <w:r>
              <w:rPr>
                <w:i/>
                <w:color w:val="231F20"/>
                <w:spacing w:val="11"/>
                <w:sz w:val="18"/>
              </w:rPr>
              <w:t xml:space="preserve"> </w:t>
            </w:r>
            <w:r>
              <w:rPr>
                <w:i/>
                <w:color w:val="231F20"/>
                <w:sz w:val="18"/>
              </w:rPr>
              <w:t>Отечеству</w:t>
            </w:r>
            <w:r>
              <w:rPr>
                <w:i/>
                <w:color w:val="231F20"/>
                <w:spacing w:val="11"/>
                <w:sz w:val="18"/>
              </w:rPr>
              <w:t xml:space="preserve"> </w:t>
            </w:r>
            <w:r>
              <w:rPr>
                <w:i/>
                <w:color w:val="231F20"/>
                <w:sz w:val="18"/>
              </w:rPr>
              <w:t>и</w:t>
            </w:r>
            <w:r>
              <w:rPr>
                <w:i/>
                <w:color w:val="231F20"/>
                <w:spacing w:val="11"/>
                <w:sz w:val="18"/>
              </w:rPr>
              <w:t xml:space="preserve"> </w:t>
            </w:r>
            <w:r>
              <w:rPr>
                <w:i/>
                <w:color w:val="231F20"/>
                <w:sz w:val="18"/>
              </w:rPr>
              <w:t>ответственность</w:t>
            </w:r>
            <w:r>
              <w:rPr>
                <w:i/>
                <w:color w:val="231F20"/>
                <w:spacing w:val="11"/>
                <w:sz w:val="18"/>
              </w:rPr>
              <w:t xml:space="preserve"> </w:t>
            </w:r>
            <w:r>
              <w:rPr>
                <w:i/>
                <w:color w:val="231F20"/>
                <w:sz w:val="18"/>
              </w:rPr>
              <w:t>за</w:t>
            </w:r>
            <w:r>
              <w:rPr>
                <w:i/>
                <w:color w:val="231F20"/>
                <w:spacing w:val="11"/>
                <w:sz w:val="18"/>
              </w:rPr>
              <w:t xml:space="preserve"> </w:t>
            </w:r>
            <w:r>
              <w:rPr>
                <w:i/>
                <w:color w:val="231F20"/>
                <w:sz w:val="18"/>
              </w:rPr>
              <w:t>его</w:t>
            </w:r>
            <w:r>
              <w:rPr>
                <w:i/>
                <w:color w:val="231F20"/>
                <w:spacing w:val="11"/>
                <w:sz w:val="18"/>
              </w:rPr>
              <w:t xml:space="preserve"> </w:t>
            </w:r>
            <w:r>
              <w:rPr>
                <w:i/>
                <w:color w:val="231F20"/>
                <w:sz w:val="18"/>
              </w:rPr>
              <w:t>судьбу,</w:t>
            </w:r>
            <w:r>
              <w:rPr>
                <w:i/>
                <w:color w:val="231F20"/>
                <w:spacing w:val="11"/>
                <w:sz w:val="18"/>
              </w:rPr>
              <w:t xml:space="preserve"> </w:t>
            </w:r>
            <w:r>
              <w:rPr>
                <w:i/>
                <w:color w:val="231F20"/>
                <w:spacing w:val="-2"/>
                <w:sz w:val="18"/>
              </w:rPr>
              <w:t>патриотизм.</w:t>
            </w:r>
          </w:p>
        </w:tc>
        <w:tc>
          <w:tcPr>
            <w:tcW w:w="2552" w:type="dxa"/>
          </w:tcPr>
          <w:p w14:paraId="03270CD0">
            <w:pPr>
              <w:pStyle w:val="34"/>
              <w:rPr>
                <w:rFonts w:ascii="Trebuchet MS"/>
                <w:b/>
                <w:sz w:val="18"/>
              </w:rPr>
            </w:pPr>
          </w:p>
          <w:p w14:paraId="45599571">
            <w:pPr>
              <w:pStyle w:val="34"/>
              <w:spacing w:before="51"/>
              <w:rPr>
                <w:rFonts w:ascii="Trebuchet MS"/>
                <w:b/>
                <w:sz w:val="18"/>
              </w:rPr>
            </w:pPr>
          </w:p>
          <w:p w14:paraId="1B0E1BCE">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AC7EE91">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043984B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7CD9485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4A9B9E9C">
            <w:pPr>
              <w:pStyle w:val="34"/>
              <w:rPr>
                <w:rFonts w:ascii="Trebuchet MS"/>
                <w:b/>
                <w:sz w:val="18"/>
              </w:rPr>
            </w:pPr>
          </w:p>
          <w:p w14:paraId="543924D4">
            <w:pPr>
              <w:pStyle w:val="34"/>
              <w:rPr>
                <w:rFonts w:ascii="Trebuchet MS"/>
                <w:b/>
                <w:sz w:val="18"/>
              </w:rPr>
            </w:pPr>
          </w:p>
          <w:p w14:paraId="1C3E5288">
            <w:pPr>
              <w:pStyle w:val="34"/>
              <w:rPr>
                <w:rFonts w:ascii="Trebuchet MS"/>
                <w:b/>
                <w:sz w:val="18"/>
              </w:rPr>
            </w:pPr>
          </w:p>
          <w:p w14:paraId="0689124C">
            <w:pPr>
              <w:pStyle w:val="34"/>
              <w:rPr>
                <w:rFonts w:ascii="Trebuchet MS"/>
                <w:b/>
                <w:sz w:val="18"/>
              </w:rPr>
            </w:pPr>
          </w:p>
          <w:p w14:paraId="2BC4D4BD">
            <w:pPr>
              <w:pStyle w:val="34"/>
              <w:spacing w:before="180"/>
              <w:rPr>
                <w:rFonts w:ascii="Trebuchet MS"/>
                <w:b/>
                <w:sz w:val="18"/>
              </w:rPr>
            </w:pPr>
          </w:p>
          <w:p w14:paraId="210403F4">
            <w:pPr>
              <w:pStyle w:val="34"/>
              <w:ind w:left="9" w:right="5"/>
              <w:jc w:val="center"/>
              <w:rPr>
                <w:sz w:val="18"/>
              </w:rPr>
            </w:pPr>
            <w:r>
              <w:rPr>
                <w:color w:val="231F20"/>
                <w:spacing w:val="-5"/>
                <w:w w:val="115"/>
                <w:sz w:val="18"/>
              </w:rPr>
              <w:t>24</w:t>
            </w:r>
          </w:p>
        </w:tc>
        <w:tc>
          <w:tcPr>
            <w:tcW w:w="2268" w:type="dxa"/>
          </w:tcPr>
          <w:p w14:paraId="3D42634A">
            <w:pPr>
              <w:pStyle w:val="34"/>
              <w:rPr>
                <w:rFonts w:ascii="Trebuchet MS"/>
                <w:b/>
                <w:sz w:val="18"/>
              </w:rPr>
            </w:pPr>
          </w:p>
          <w:p w14:paraId="3205F2AC">
            <w:pPr>
              <w:pStyle w:val="34"/>
              <w:rPr>
                <w:rFonts w:ascii="Trebuchet MS"/>
                <w:b/>
                <w:sz w:val="18"/>
              </w:rPr>
            </w:pPr>
          </w:p>
          <w:p w14:paraId="17677DB9">
            <w:pPr>
              <w:pStyle w:val="34"/>
              <w:rPr>
                <w:rFonts w:ascii="Trebuchet MS"/>
                <w:b/>
                <w:sz w:val="18"/>
              </w:rPr>
            </w:pPr>
          </w:p>
          <w:p w14:paraId="70DF0E78">
            <w:pPr>
              <w:pStyle w:val="34"/>
              <w:rPr>
                <w:rFonts w:ascii="Trebuchet MS"/>
                <w:b/>
                <w:sz w:val="18"/>
              </w:rPr>
            </w:pPr>
          </w:p>
          <w:p w14:paraId="7D88091C">
            <w:pPr>
              <w:pStyle w:val="34"/>
              <w:spacing w:before="72"/>
              <w:rPr>
                <w:rFonts w:ascii="Trebuchet MS"/>
                <w:b/>
                <w:sz w:val="18"/>
              </w:rPr>
            </w:pPr>
          </w:p>
          <w:p w14:paraId="2AE75AD6">
            <w:pPr>
              <w:pStyle w:val="34"/>
              <w:spacing w:line="249" w:lineRule="auto"/>
              <w:ind w:left="495" w:hanging="136"/>
              <w:rPr>
                <w:sz w:val="18"/>
              </w:rPr>
            </w:pPr>
            <w:r>
              <w:rPr>
                <w:color w:val="231F20"/>
                <w:spacing w:val="-2"/>
                <w:w w:val="110"/>
                <w:sz w:val="18"/>
              </w:rPr>
              <w:t xml:space="preserve">Международный </w:t>
            </w:r>
            <w:r>
              <w:rPr>
                <w:color w:val="231F20"/>
                <w:w w:val="110"/>
                <w:sz w:val="18"/>
              </w:rPr>
              <w:t>женский день</w:t>
            </w:r>
          </w:p>
        </w:tc>
        <w:tc>
          <w:tcPr>
            <w:tcW w:w="1418" w:type="dxa"/>
          </w:tcPr>
          <w:p w14:paraId="1EE7633D">
            <w:pPr>
              <w:pStyle w:val="34"/>
              <w:rPr>
                <w:rFonts w:ascii="Trebuchet MS"/>
                <w:b/>
                <w:sz w:val="18"/>
              </w:rPr>
            </w:pPr>
          </w:p>
          <w:p w14:paraId="66E80FAB">
            <w:pPr>
              <w:pStyle w:val="34"/>
              <w:rPr>
                <w:rFonts w:ascii="Trebuchet MS"/>
                <w:b/>
                <w:sz w:val="18"/>
              </w:rPr>
            </w:pPr>
          </w:p>
          <w:p w14:paraId="3834F0BE">
            <w:pPr>
              <w:pStyle w:val="34"/>
              <w:rPr>
                <w:rFonts w:ascii="Trebuchet MS"/>
                <w:b/>
                <w:sz w:val="18"/>
              </w:rPr>
            </w:pPr>
          </w:p>
          <w:p w14:paraId="7817974B">
            <w:pPr>
              <w:pStyle w:val="34"/>
              <w:rPr>
                <w:rFonts w:ascii="Trebuchet MS"/>
                <w:b/>
                <w:sz w:val="18"/>
              </w:rPr>
            </w:pPr>
          </w:p>
          <w:p w14:paraId="55063592">
            <w:pPr>
              <w:pStyle w:val="34"/>
              <w:spacing w:before="180"/>
              <w:rPr>
                <w:rFonts w:ascii="Trebuchet MS"/>
                <w:b/>
                <w:sz w:val="18"/>
              </w:rPr>
            </w:pPr>
          </w:p>
          <w:p w14:paraId="456F9709">
            <w:pPr>
              <w:pStyle w:val="34"/>
              <w:ind w:left="8"/>
              <w:jc w:val="center"/>
              <w:rPr>
                <w:sz w:val="18"/>
              </w:rPr>
            </w:pPr>
            <w:r>
              <w:rPr>
                <w:color w:val="231F20"/>
                <w:spacing w:val="-10"/>
                <w:w w:val="75"/>
                <w:sz w:val="18"/>
              </w:rPr>
              <w:t>1</w:t>
            </w:r>
          </w:p>
        </w:tc>
        <w:tc>
          <w:tcPr>
            <w:tcW w:w="8618" w:type="dxa"/>
          </w:tcPr>
          <w:p w14:paraId="6611F675">
            <w:pPr>
              <w:pStyle w:val="34"/>
              <w:spacing w:before="37" w:line="249" w:lineRule="auto"/>
              <w:ind w:left="78" w:right="278"/>
              <w:rPr>
                <w:sz w:val="18"/>
              </w:rPr>
            </w:pPr>
            <w:r>
              <w:rPr>
                <w:color w:val="231F20"/>
                <w:w w:val="110"/>
                <w:sz w:val="18"/>
              </w:rPr>
              <w:t>Женщины</w:t>
            </w:r>
            <w:r>
              <w:rPr>
                <w:color w:val="231F20"/>
                <w:spacing w:val="-4"/>
                <w:w w:val="110"/>
                <w:sz w:val="18"/>
              </w:rPr>
              <w:t xml:space="preserve"> </w:t>
            </w:r>
            <w:r>
              <w:rPr>
                <w:color w:val="231F20"/>
                <w:w w:val="110"/>
                <w:sz w:val="18"/>
              </w:rPr>
              <w:t>России</w:t>
            </w:r>
            <w:r>
              <w:rPr>
                <w:color w:val="231F20"/>
                <w:spacing w:val="-3"/>
                <w:w w:val="110"/>
                <w:sz w:val="18"/>
              </w:rPr>
              <w:t xml:space="preserve"> </w:t>
            </w:r>
            <w:r>
              <w:rPr>
                <w:color w:val="231F20"/>
                <w:w w:val="110"/>
                <w:sz w:val="18"/>
              </w:rPr>
              <w:t>внесли</w:t>
            </w:r>
            <w:r>
              <w:rPr>
                <w:color w:val="231F20"/>
                <w:spacing w:val="-3"/>
                <w:w w:val="110"/>
                <w:sz w:val="18"/>
              </w:rPr>
              <w:t xml:space="preserve"> </w:t>
            </w:r>
            <w:r>
              <w:rPr>
                <w:color w:val="231F20"/>
                <w:w w:val="110"/>
                <w:sz w:val="18"/>
              </w:rPr>
              <w:t>огромный</w:t>
            </w:r>
            <w:r>
              <w:rPr>
                <w:color w:val="231F20"/>
                <w:spacing w:val="-3"/>
                <w:w w:val="110"/>
                <w:sz w:val="18"/>
              </w:rPr>
              <w:t xml:space="preserve"> </w:t>
            </w:r>
            <w:r>
              <w:rPr>
                <w:color w:val="231F20"/>
                <w:w w:val="110"/>
                <w:sz w:val="18"/>
              </w:rPr>
              <w:t>вклад</w:t>
            </w:r>
            <w:r>
              <w:rPr>
                <w:color w:val="231F20"/>
                <w:spacing w:val="-3"/>
                <w:w w:val="110"/>
                <w:sz w:val="18"/>
              </w:rPr>
              <w:t xml:space="preserve"> </w:t>
            </w:r>
            <w:r>
              <w:rPr>
                <w:color w:val="231F20"/>
                <w:w w:val="110"/>
                <w:sz w:val="18"/>
              </w:rPr>
              <w:t>в</w:t>
            </w:r>
            <w:r>
              <w:rPr>
                <w:color w:val="231F20"/>
                <w:spacing w:val="-3"/>
                <w:w w:val="110"/>
                <w:sz w:val="18"/>
              </w:rPr>
              <w:t xml:space="preserve"> </w:t>
            </w:r>
            <w:r>
              <w:rPr>
                <w:color w:val="231F20"/>
                <w:w w:val="110"/>
                <w:sz w:val="18"/>
              </w:rPr>
              <w:t>развитие</w:t>
            </w:r>
            <w:r>
              <w:rPr>
                <w:color w:val="231F20"/>
                <w:spacing w:val="-3"/>
                <w:w w:val="110"/>
                <w:sz w:val="18"/>
              </w:rPr>
              <w:t xml:space="preserve"> </w:t>
            </w:r>
            <w:r>
              <w:rPr>
                <w:color w:val="231F20"/>
                <w:w w:val="110"/>
                <w:sz w:val="18"/>
              </w:rPr>
              <w:t>страны</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в</w:t>
            </w:r>
            <w:r>
              <w:rPr>
                <w:color w:val="231F20"/>
                <w:spacing w:val="-3"/>
                <w:w w:val="110"/>
                <w:sz w:val="18"/>
              </w:rPr>
              <w:t xml:space="preserve"> </w:t>
            </w:r>
            <w:r>
              <w:rPr>
                <w:color w:val="231F20"/>
                <w:w w:val="110"/>
                <w:sz w:val="18"/>
              </w:rPr>
              <w:t>науку,</w:t>
            </w:r>
            <w:r>
              <w:rPr>
                <w:color w:val="231F20"/>
                <w:spacing w:val="-3"/>
                <w:w w:val="110"/>
                <w:sz w:val="18"/>
              </w:rPr>
              <w:t xml:space="preserve"> </w:t>
            </w:r>
            <w:r>
              <w:rPr>
                <w:color w:val="231F20"/>
                <w:w w:val="110"/>
                <w:sz w:val="18"/>
              </w:rPr>
              <w:t>образование, медицину, культуру, промышленность и другие сферы. Их достижения стали частью национальной истории. В годы Великой Отечественной войны женщины сражались</w:t>
            </w:r>
          </w:p>
          <w:p w14:paraId="284CEC6D">
            <w:pPr>
              <w:pStyle w:val="34"/>
              <w:spacing w:before="2" w:line="249" w:lineRule="auto"/>
              <w:ind w:left="78" w:right="278"/>
              <w:rPr>
                <w:sz w:val="18"/>
              </w:rPr>
            </w:pPr>
            <w:r>
              <w:rPr>
                <w:color w:val="231F20"/>
                <w:w w:val="110"/>
                <w:sz w:val="18"/>
              </w:rPr>
              <w:t>на</w:t>
            </w:r>
            <w:r>
              <w:rPr>
                <w:color w:val="231F20"/>
                <w:spacing w:val="-6"/>
                <w:w w:val="110"/>
                <w:sz w:val="18"/>
              </w:rPr>
              <w:t xml:space="preserve"> </w:t>
            </w:r>
            <w:r>
              <w:rPr>
                <w:color w:val="231F20"/>
                <w:w w:val="110"/>
                <w:sz w:val="18"/>
              </w:rPr>
              <w:t>фронте,</w:t>
            </w:r>
            <w:r>
              <w:rPr>
                <w:color w:val="231F20"/>
                <w:spacing w:val="-6"/>
                <w:w w:val="110"/>
                <w:sz w:val="18"/>
              </w:rPr>
              <w:t xml:space="preserve"> </w:t>
            </w:r>
            <w:r>
              <w:rPr>
                <w:color w:val="231F20"/>
                <w:w w:val="110"/>
                <w:sz w:val="18"/>
              </w:rPr>
              <w:t>спасали</w:t>
            </w:r>
            <w:r>
              <w:rPr>
                <w:color w:val="231F20"/>
                <w:spacing w:val="-6"/>
                <w:w w:val="110"/>
                <w:sz w:val="18"/>
              </w:rPr>
              <w:t xml:space="preserve"> </w:t>
            </w:r>
            <w:r>
              <w:rPr>
                <w:color w:val="231F20"/>
                <w:w w:val="110"/>
                <w:sz w:val="18"/>
              </w:rPr>
              <w:t>раненых,</w:t>
            </w:r>
            <w:r>
              <w:rPr>
                <w:color w:val="231F20"/>
                <w:spacing w:val="-6"/>
                <w:w w:val="110"/>
                <w:sz w:val="18"/>
              </w:rPr>
              <w:t xml:space="preserve"> </w:t>
            </w:r>
            <w:r>
              <w:rPr>
                <w:color w:val="231F20"/>
                <w:w w:val="110"/>
                <w:sz w:val="18"/>
              </w:rPr>
              <w:t>трудились</w:t>
            </w:r>
            <w:r>
              <w:rPr>
                <w:color w:val="231F20"/>
                <w:spacing w:val="-6"/>
                <w:w w:val="110"/>
                <w:sz w:val="18"/>
              </w:rPr>
              <w:t xml:space="preserve"> </w:t>
            </w:r>
            <w:r>
              <w:rPr>
                <w:color w:val="231F20"/>
                <w:w w:val="110"/>
                <w:sz w:val="18"/>
              </w:rPr>
              <w:t>в</w:t>
            </w:r>
            <w:r>
              <w:rPr>
                <w:color w:val="231F20"/>
                <w:spacing w:val="-6"/>
                <w:w w:val="110"/>
                <w:sz w:val="18"/>
              </w:rPr>
              <w:t xml:space="preserve"> </w:t>
            </w:r>
            <w:r>
              <w:rPr>
                <w:color w:val="231F20"/>
                <w:w w:val="110"/>
                <w:sz w:val="18"/>
              </w:rPr>
              <w:t>тылу</w:t>
            </w:r>
            <w:r>
              <w:rPr>
                <w:color w:val="231F20"/>
                <w:spacing w:val="-6"/>
                <w:w w:val="110"/>
                <w:sz w:val="18"/>
              </w:rPr>
              <w:t xml:space="preserve"> </w:t>
            </w:r>
            <w:r>
              <w:rPr>
                <w:color w:val="231F20"/>
                <w:w w:val="110"/>
                <w:sz w:val="18"/>
              </w:rPr>
              <w:t>и</w:t>
            </w:r>
            <w:r>
              <w:rPr>
                <w:color w:val="231F20"/>
                <w:spacing w:val="-6"/>
                <w:w w:val="110"/>
                <w:sz w:val="18"/>
              </w:rPr>
              <w:t xml:space="preserve"> </w:t>
            </w:r>
            <w:r>
              <w:rPr>
                <w:color w:val="231F20"/>
                <w:w w:val="110"/>
                <w:sz w:val="18"/>
              </w:rPr>
              <w:t>участвовали</w:t>
            </w:r>
            <w:r>
              <w:rPr>
                <w:color w:val="231F20"/>
                <w:spacing w:val="-6"/>
                <w:w w:val="110"/>
                <w:sz w:val="18"/>
              </w:rPr>
              <w:t xml:space="preserve"> </w:t>
            </w:r>
            <w:r>
              <w:rPr>
                <w:color w:val="231F20"/>
                <w:w w:val="110"/>
                <w:sz w:val="18"/>
              </w:rPr>
              <w:t>в</w:t>
            </w:r>
            <w:r>
              <w:rPr>
                <w:color w:val="231F20"/>
                <w:spacing w:val="-6"/>
                <w:w w:val="110"/>
                <w:sz w:val="18"/>
              </w:rPr>
              <w:t xml:space="preserve"> </w:t>
            </w:r>
            <w:r>
              <w:rPr>
                <w:color w:val="231F20"/>
                <w:w w:val="110"/>
                <w:sz w:val="18"/>
              </w:rPr>
              <w:t>восстановлении</w:t>
            </w:r>
            <w:r>
              <w:rPr>
                <w:color w:val="231F20"/>
                <w:spacing w:val="-6"/>
                <w:w w:val="110"/>
                <w:sz w:val="18"/>
              </w:rPr>
              <w:t xml:space="preserve"> </w:t>
            </w:r>
            <w:r>
              <w:rPr>
                <w:color w:val="231F20"/>
                <w:w w:val="110"/>
                <w:sz w:val="18"/>
              </w:rPr>
              <w:t>страны. Подвиг тружениц тыла и женщин-героев сохраняется в исторической памяти народа.</w:t>
            </w:r>
          </w:p>
          <w:p w14:paraId="3FEC9DAE">
            <w:pPr>
              <w:pStyle w:val="34"/>
              <w:spacing w:before="2" w:line="249" w:lineRule="auto"/>
              <w:ind w:left="78" w:right="741"/>
              <w:rPr>
                <w:sz w:val="18"/>
              </w:rPr>
            </w:pPr>
            <w:r>
              <w:rPr>
                <w:color w:val="231F20"/>
                <w:w w:val="110"/>
                <w:sz w:val="18"/>
              </w:rPr>
              <w:t>Образ матери в российской культуре связан с образом Родины, заботы, стойкости</w:t>
            </w:r>
            <w:r>
              <w:rPr>
                <w:color w:val="231F20"/>
                <w:spacing w:val="40"/>
                <w:w w:val="110"/>
                <w:sz w:val="18"/>
              </w:rPr>
              <w:t xml:space="preserve"> </w:t>
            </w:r>
            <w:r>
              <w:rPr>
                <w:color w:val="231F20"/>
                <w:w w:val="110"/>
                <w:sz w:val="18"/>
              </w:rPr>
              <w:t>и сохранения жизни. Женский труд нередко остаётся незаметным, хотя именно он поддерживает</w:t>
            </w:r>
            <w:r>
              <w:rPr>
                <w:color w:val="231F20"/>
                <w:spacing w:val="-7"/>
                <w:w w:val="110"/>
                <w:sz w:val="18"/>
              </w:rPr>
              <w:t xml:space="preserve"> </w:t>
            </w:r>
            <w:r>
              <w:rPr>
                <w:color w:val="231F20"/>
                <w:w w:val="110"/>
                <w:sz w:val="18"/>
              </w:rPr>
              <w:t>семью,</w:t>
            </w:r>
            <w:r>
              <w:rPr>
                <w:color w:val="231F20"/>
                <w:spacing w:val="-7"/>
                <w:w w:val="110"/>
                <w:sz w:val="18"/>
              </w:rPr>
              <w:t xml:space="preserve"> </w:t>
            </w:r>
            <w:r>
              <w:rPr>
                <w:color w:val="231F20"/>
                <w:w w:val="110"/>
                <w:sz w:val="18"/>
              </w:rPr>
              <w:t>сохраняет</w:t>
            </w:r>
            <w:r>
              <w:rPr>
                <w:color w:val="231F20"/>
                <w:spacing w:val="-7"/>
                <w:w w:val="110"/>
                <w:sz w:val="18"/>
              </w:rPr>
              <w:t xml:space="preserve"> </w:t>
            </w:r>
            <w:r>
              <w:rPr>
                <w:color w:val="231F20"/>
                <w:w w:val="110"/>
                <w:sz w:val="18"/>
              </w:rPr>
              <w:t>традиции</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связывает</w:t>
            </w:r>
            <w:r>
              <w:rPr>
                <w:color w:val="231F20"/>
                <w:spacing w:val="-7"/>
                <w:w w:val="110"/>
                <w:sz w:val="18"/>
              </w:rPr>
              <w:t xml:space="preserve"> </w:t>
            </w:r>
            <w:r>
              <w:rPr>
                <w:color w:val="231F20"/>
                <w:w w:val="110"/>
                <w:sz w:val="18"/>
              </w:rPr>
              <w:t>поколения.</w:t>
            </w:r>
            <w:r>
              <w:rPr>
                <w:color w:val="231F20"/>
                <w:spacing w:val="-7"/>
                <w:w w:val="110"/>
                <w:sz w:val="18"/>
              </w:rPr>
              <w:t xml:space="preserve"> </w:t>
            </w:r>
            <w:r>
              <w:rPr>
                <w:color w:val="231F20"/>
                <w:w w:val="110"/>
                <w:sz w:val="18"/>
              </w:rPr>
              <w:t>Международный женский день напоминает о важности любви, заботы и благодарности к женщинам не только в праздник, но и каждый день.</w:t>
            </w:r>
          </w:p>
          <w:p w14:paraId="3C1D3E89">
            <w:pPr>
              <w:pStyle w:val="34"/>
              <w:spacing w:before="10"/>
              <w:rPr>
                <w:rFonts w:ascii="Trebuchet MS"/>
                <w:b/>
                <w:sz w:val="18"/>
              </w:rPr>
            </w:pPr>
          </w:p>
          <w:p w14:paraId="53F4AFC0">
            <w:pPr>
              <w:pStyle w:val="34"/>
              <w:spacing w:before="1"/>
              <w:ind w:left="78"/>
              <w:rPr>
                <w:i/>
                <w:sz w:val="18"/>
              </w:rPr>
            </w:pPr>
            <w:r>
              <w:rPr>
                <w:i/>
                <w:color w:val="231F20"/>
                <w:sz w:val="18"/>
              </w:rPr>
              <w:t>Формируемые</w:t>
            </w:r>
            <w:r>
              <w:rPr>
                <w:i/>
                <w:color w:val="231F20"/>
                <w:spacing w:val="57"/>
                <w:sz w:val="18"/>
              </w:rPr>
              <w:t xml:space="preserve"> </w:t>
            </w:r>
            <w:r>
              <w:rPr>
                <w:i/>
                <w:color w:val="231F20"/>
                <w:sz w:val="18"/>
              </w:rPr>
              <w:t>ценности:</w:t>
            </w:r>
            <w:r>
              <w:rPr>
                <w:i/>
                <w:color w:val="231F20"/>
                <w:spacing w:val="58"/>
                <w:sz w:val="18"/>
              </w:rPr>
              <w:t xml:space="preserve"> </w:t>
            </w:r>
            <w:r>
              <w:rPr>
                <w:i/>
                <w:color w:val="231F20"/>
                <w:sz w:val="18"/>
              </w:rPr>
              <w:t>крепкая</w:t>
            </w:r>
            <w:r>
              <w:rPr>
                <w:i/>
                <w:color w:val="231F20"/>
                <w:spacing w:val="58"/>
                <w:sz w:val="18"/>
              </w:rPr>
              <w:t xml:space="preserve"> </w:t>
            </w:r>
            <w:r>
              <w:rPr>
                <w:i/>
                <w:color w:val="231F20"/>
                <w:sz w:val="18"/>
              </w:rPr>
              <w:t>семья,</w:t>
            </w:r>
            <w:r>
              <w:rPr>
                <w:i/>
                <w:color w:val="231F20"/>
                <w:spacing w:val="57"/>
                <w:sz w:val="18"/>
              </w:rPr>
              <w:t xml:space="preserve"> </w:t>
            </w:r>
            <w:r>
              <w:rPr>
                <w:i/>
                <w:color w:val="231F20"/>
                <w:sz w:val="18"/>
              </w:rPr>
              <w:t>взаимопомощь</w:t>
            </w:r>
            <w:r>
              <w:rPr>
                <w:i/>
                <w:color w:val="231F20"/>
                <w:spacing w:val="58"/>
                <w:sz w:val="18"/>
              </w:rPr>
              <w:t xml:space="preserve"> </w:t>
            </w:r>
            <w:r>
              <w:rPr>
                <w:i/>
                <w:color w:val="231F20"/>
                <w:sz w:val="18"/>
              </w:rPr>
              <w:t>и</w:t>
            </w:r>
            <w:r>
              <w:rPr>
                <w:i/>
                <w:color w:val="231F20"/>
                <w:spacing w:val="58"/>
                <w:sz w:val="18"/>
              </w:rPr>
              <w:t xml:space="preserve"> </w:t>
            </w:r>
            <w:r>
              <w:rPr>
                <w:i/>
                <w:color w:val="231F20"/>
                <w:spacing w:val="-2"/>
                <w:sz w:val="18"/>
              </w:rPr>
              <w:t>взаимоуважение.</w:t>
            </w:r>
          </w:p>
        </w:tc>
        <w:tc>
          <w:tcPr>
            <w:tcW w:w="2552" w:type="dxa"/>
          </w:tcPr>
          <w:p w14:paraId="2E66FA2D">
            <w:pPr>
              <w:pStyle w:val="34"/>
              <w:rPr>
                <w:rFonts w:ascii="Trebuchet MS"/>
                <w:b/>
                <w:sz w:val="18"/>
              </w:rPr>
            </w:pPr>
          </w:p>
          <w:p w14:paraId="47786F3F">
            <w:pPr>
              <w:pStyle w:val="34"/>
              <w:spacing w:before="51"/>
              <w:rPr>
                <w:rFonts w:ascii="Trebuchet MS"/>
                <w:b/>
                <w:sz w:val="18"/>
              </w:rPr>
            </w:pPr>
          </w:p>
          <w:p w14:paraId="3D8A66B5">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4C71E725">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1558D6D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C8BAA8A">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3EC0A9A5">
            <w:pPr>
              <w:pStyle w:val="34"/>
              <w:rPr>
                <w:rFonts w:ascii="Trebuchet MS"/>
                <w:b/>
                <w:sz w:val="18"/>
              </w:rPr>
            </w:pPr>
          </w:p>
          <w:p w14:paraId="005379C7">
            <w:pPr>
              <w:pStyle w:val="34"/>
              <w:rPr>
                <w:rFonts w:ascii="Trebuchet MS"/>
                <w:b/>
                <w:sz w:val="18"/>
              </w:rPr>
            </w:pPr>
          </w:p>
          <w:p w14:paraId="3568EC81">
            <w:pPr>
              <w:pStyle w:val="34"/>
              <w:rPr>
                <w:rFonts w:ascii="Trebuchet MS"/>
                <w:b/>
                <w:sz w:val="18"/>
              </w:rPr>
            </w:pPr>
          </w:p>
          <w:p w14:paraId="494672A2">
            <w:pPr>
              <w:pStyle w:val="34"/>
              <w:rPr>
                <w:rFonts w:ascii="Trebuchet MS"/>
                <w:b/>
                <w:sz w:val="18"/>
              </w:rPr>
            </w:pPr>
          </w:p>
          <w:p w14:paraId="6208632E">
            <w:pPr>
              <w:pStyle w:val="34"/>
              <w:spacing w:before="180"/>
              <w:rPr>
                <w:rFonts w:ascii="Trebuchet MS"/>
                <w:b/>
                <w:sz w:val="18"/>
              </w:rPr>
            </w:pPr>
          </w:p>
          <w:p w14:paraId="59BF356E">
            <w:pPr>
              <w:pStyle w:val="34"/>
              <w:ind w:left="9"/>
              <w:jc w:val="center"/>
              <w:rPr>
                <w:sz w:val="18"/>
              </w:rPr>
            </w:pPr>
            <w:r>
              <w:rPr>
                <w:color w:val="231F20"/>
                <w:spacing w:val="-5"/>
                <w:w w:val="110"/>
                <w:sz w:val="18"/>
              </w:rPr>
              <w:t>25</w:t>
            </w:r>
          </w:p>
        </w:tc>
        <w:tc>
          <w:tcPr>
            <w:tcW w:w="2268" w:type="dxa"/>
          </w:tcPr>
          <w:p w14:paraId="7F2A415C">
            <w:pPr>
              <w:pStyle w:val="34"/>
              <w:rPr>
                <w:rFonts w:ascii="Trebuchet MS"/>
                <w:b/>
                <w:sz w:val="18"/>
              </w:rPr>
            </w:pPr>
          </w:p>
          <w:p w14:paraId="2890162C">
            <w:pPr>
              <w:pStyle w:val="34"/>
              <w:rPr>
                <w:rFonts w:ascii="Trebuchet MS"/>
                <w:b/>
                <w:sz w:val="18"/>
              </w:rPr>
            </w:pPr>
          </w:p>
          <w:p w14:paraId="110ACDDB">
            <w:pPr>
              <w:pStyle w:val="34"/>
              <w:rPr>
                <w:rFonts w:ascii="Trebuchet MS"/>
                <w:b/>
                <w:sz w:val="18"/>
              </w:rPr>
            </w:pPr>
          </w:p>
          <w:p w14:paraId="0BF0FD64">
            <w:pPr>
              <w:pStyle w:val="34"/>
              <w:rPr>
                <w:rFonts w:ascii="Trebuchet MS"/>
                <w:b/>
                <w:sz w:val="18"/>
              </w:rPr>
            </w:pPr>
          </w:p>
          <w:p w14:paraId="52886DFD">
            <w:pPr>
              <w:pStyle w:val="34"/>
              <w:spacing w:before="180"/>
              <w:rPr>
                <w:rFonts w:ascii="Trebuchet MS"/>
                <w:b/>
                <w:sz w:val="18"/>
              </w:rPr>
            </w:pPr>
          </w:p>
          <w:p w14:paraId="6558100D">
            <w:pPr>
              <w:pStyle w:val="34"/>
              <w:ind w:left="151" w:right="143"/>
              <w:jc w:val="center"/>
              <w:rPr>
                <w:sz w:val="18"/>
              </w:rPr>
            </w:pPr>
            <w:r>
              <w:rPr>
                <w:color w:val="231F20"/>
                <w:w w:val="110"/>
                <w:sz w:val="18"/>
              </w:rPr>
              <w:t>Заповедники</w:t>
            </w:r>
            <w:r>
              <w:rPr>
                <w:color w:val="231F20"/>
                <w:spacing w:val="9"/>
                <w:w w:val="110"/>
                <w:sz w:val="18"/>
              </w:rPr>
              <w:t xml:space="preserve"> </w:t>
            </w:r>
            <w:r>
              <w:rPr>
                <w:color w:val="231F20"/>
                <w:spacing w:val="-2"/>
                <w:w w:val="110"/>
                <w:sz w:val="18"/>
              </w:rPr>
              <w:t>России</w:t>
            </w:r>
          </w:p>
        </w:tc>
        <w:tc>
          <w:tcPr>
            <w:tcW w:w="1418" w:type="dxa"/>
          </w:tcPr>
          <w:p w14:paraId="53DF7DF1">
            <w:pPr>
              <w:pStyle w:val="34"/>
              <w:rPr>
                <w:rFonts w:ascii="Trebuchet MS"/>
                <w:b/>
                <w:sz w:val="18"/>
              </w:rPr>
            </w:pPr>
          </w:p>
          <w:p w14:paraId="0CD1D05F">
            <w:pPr>
              <w:pStyle w:val="34"/>
              <w:rPr>
                <w:rFonts w:ascii="Trebuchet MS"/>
                <w:b/>
                <w:sz w:val="18"/>
              </w:rPr>
            </w:pPr>
          </w:p>
          <w:p w14:paraId="188E9617">
            <w:pPr>
              <w:pStyle w:val="34"/>
              <w:rPr>
                <w:rFonts w:ascii="Trebuchet MS"/>
                <w:b/>
                <w:sz w:val="18"/>
              </w:rPr>
            </w:pPr>
          </w:p>
          <w:p w14:paraId="67AF5C6F">
            <w:pPr>
              <w:pStyle w:val="34"/>
              <w:rPr>
                <w:rFonts w:ascii="Trebuchet MS"/>
                <w:b/>
                <w:sz w:val="18"/>
              </w:rPr>
            </w:pPr>
          </w:p>
          <w:p w14:paraId="1BB1B186">
            <w:pPr>
              <w:pStyle w:val="34"/>
              <w:spacing w:before="180"/>
              <w:rPr>
                <w:rFonts w:ascii="Trebuchet MS"/>
                <w:b/>
                <w:sz w:val="18"/>
              </w:rPr>
            </w:pPr>
          </w:p>
          <w:p w14:paraId="3F7C7E40">
            <w:pPr>
              <w:pStyle w:val="34"/>
              <w:ind w:left="8"/>
              <w:jc w:val="center"/>
              <w:rPr>
                <w:sz w:val="18"/>
              </w:rPr>
            </w:pPr>
            <w:r>
              <w:rPr>
                <w:color w:val="231F20"/>
                <w:spacing w:val="-10"/>
                <w:w w:val="75"/>
                <w:sz w:val="18"/>
              </w:rPr>
              <w:t>1</w:t>
            </w:r>
          </w:p>
        </w:tc>
        <w:tc>
          <w:tcPr>
            <w:tcW w:w="8618" w:type="dxa"/>
          </w:tcPr>
          <w:p w14:paraId="572DE2A1">
            <w:pPr>
              <w:pStyle w:val="34"/>
              <w:spacing w:before="37" w:line="249" w:lineRule="auto"/>
              <w:ind w:left="78" w:right="278"/>
              <w:rPr>
                <w:sz w:val="18"/>
              </w:rPr>
            </w:pPr>
            <w:r>
              <w:rPr>
                <w:color w:val="231F20"/>
                <w:w w:val="110"/>
                <w:sz w:val="18"/>
              </w:rPr>
              <w:t>Заповедные</w:t>
            </w:r>
            <w:r>
              <w:rPr>
                <w:color w:val="231F20"/>
                <w:spacing w:val="-11"/>
                <w:w w:val="110"/>
                <w:sz w:val="18"/>
              </w:rPr>
              <w:t xml:space="preserve"> </w:t>
            </w:r>
            <w:r>
              <w:rPr>
                <w:color w:val="231F20"/>
                <w:w w:val="110"/>
                <w:sz w:val="18"/>
              </w:rPr>
              <w:t>места</w:t>
            </w:r>
            <w:r>
              <w:rPr>
                <w:color w:val="231F20"/>
                <w:spacing w:val="-5"/>
                <w:w w:val="110"/>
                <w:sz w:val="18"/>
              </w:rPr>
              <w:t xml:space="preserve"> </w:t>
            </w:r>
            <w:r>
              <w:rPr>
                <w:color w:val="231F20"/>
                <w:w w:val="110"/>
                <w:sz w:val="18"/>
              </w:rPr>
              <w:t>России</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5"/>
                <w:w w:val="110"/>
                <w:sz w:val="18"/>
              </w:rPr>
              <w:t xml:space="preserve"> </w:t>
            </w:r>
            <w:r>
              <w:rPr>
                <w:color w:val="231F20"/>
                <w:w w:val="110"/>
                <w:sz w:val="18"/>
              </w:rPr>
              <w:t>уникальное</w:t>
            </w:r>
            <w:r>
              <w:rPr>
                <w:color w:val="231F20"/>
                <w:spacing w:val="-5"/>
                <w:w w:val="110"/>
                <w:sz w:val="18"/>
              </w:rPr>
              <w:t xml:space="preserve"> </w:t>
            </w:r>
            <w:r>
              <w:rPr>
                <w:color w:val="231F20"/>
                <w:w w:val="110"/>
                <w:sz w:val="18"/>
              </w:rPr>
              <w:t>природное</w:t>
            </w:r>
            <w:r>
              <w:rPr>
                <w:color w:val="231F20"/>
                <w:spacing w:val="-5"/>
                <w:w w:val="110"/>
                <w:sz w:val="18"/>
              </w:rPr>
              <w:t xml:space="preserve"> </w:t>
            </w:r>
            <w:r>
              <w:rPr>
                <w:color w:val="231F20"/>
                <w:w w:val="110"/>
                <w:sz w:val="18"/>
              </w:rPr>
              <w:t>богатство,</w:t>
            </w:r>
            <w:r>
              <w:rPr>
                <w:color w:val="231F20"/>
                <w:spacing w:val="-5"/>
                <w:w w:val="110"/>
                <w:sz w:val="18"/>
              </w:rPr>
              <w:t xml:space="preserve"> </w:t>
            </w:r>
            <w:r>
              <w:rPr>
                <w:color w:val="231F20"/>
                <w:w w:val="110"/>
                <w:sz w:val="18"/>
              </w:rPr>
              <w:t>которое</w:t>
            </w:r>
            <w:r>
              <w:rPr>
                <w:color w:val="231F20"/>
                <w:spacing w:val="-5"/>
                <w:w w:val="110"/>
                <w:sz w:val="18"/>
              </w:rPr>
              <w:t xml:space="preserve"> </w:t>
            </w:r>
            <w:r>
              <w:rPr>
                <w:color w:val="231F20"/>
                <w:w w:val="110"/>
                <w:sz w:val="18"/>
              </w:rPr>
              <w:t>необходимо сохранять для будущих поколений. Они защищают редкие виды животных и растений, природные ландшафты и экосистемы. Сохранение заповедных территорий обеспечивается трудом учёных, экологов, лесников, волонтёров и государственной системой охраны природы. Бережное отношение к ним — ответственность каждого гражданина. Экологическая культура — это часть общей культуры человека. Красота</w:t>
            </w:r>
          </w:p>
          <w:p w14:paraId="01B59846">
            <w:pPr>
              <w:pStyle w:val="34"/>
              <w:spacing w:before="5" w:line="249" w:lineRule="auto"/>
              <w:ind w:left="78" w:right="129"/>
              <w:rPr>
                <w:sz w:val="18"/>
              </w:rPr>
            </w:pPr>
            <w:r>
              <w:rPr>
                <w:color w:val="231F20"/>
                <w:w w:val="110"/>
                <w:sz w:val="18"/>
              </w:rPr>
              <w:t>и многообразие российской природы на протяжении веков вдохновляли писателей, художников, музыкантов и других деятелей культуры на создание выдающихся произведений.</w:t>
            </w:r>
            <w:r>
              <w:rPr>
                <w:color w:val="231F20"/>
                <w:spacing w:val="-4"/>
                <w:w w:val="110"/>
                <w:sz w:val="18"/>
              </w:rPr>
              <w:t xml:space="preserve"> </w:t>
            </w:r>
            <w:r>
              <w:rPr>
                <w:color w:val="231F20"/>
                <w:w w:val="110"/>
                <w:sz w:val="18"/>
              </w:rPr>
              <w:t>Самые</w:t>
            </w:r>
            <w:r>
              <w:rPr>
                <w:color w:val="231F20"/>
                <w:spacing w:val="-4"/>
                <w:w w:val="110"/>
                <w:sz w:val="18"/>
              </w:rPr>
              <w:t xml:space="preserve"> </w:t>
            </w:r>
            <w:r>
              <w:rPr>
                <w:color w:val="231F20"/>
                <w:w w:val="110"/>
                <w:sz w:val="18"/>
              </w:rPr>
              <w:t>известные</w:t>
            </w:r>
            <w:r>
              <w:rPr>
                <w:color w:val="231F20"/>
                <w:spacing w:val="-4"/>
                <w:w w:val="110"/>
                <w:sz w:val="18"/>
              </w:rPr>
              <w:t xml:space="preserve"> </w:t>
            </w:r>
            <w:r>
              <w:rPr>
                <w:color w:val="231F20"/>
                <w:w w:val="110"/>
                <w:sz w:val="18"/>
              </w:rPr>
              <w:t>заповедники</w:t>
            </w:r>
            <w:r>
              <w:rPr>
                <w:color w:val="231F20"/>
                <w:spacing w:val="-4"/>
                <w:w w:val="110"/>
                <w:sz w:val="18"/>
              </w:rPr>
              <w:t xml:space="preserve"> </w:t>
            </w:r>
            <w:r>
              <w:rPr>
                <w:color w:val="231F20"/>
                <w:w w:val="110"/>
                <w:sz w:val="18"/>
              </w:rPr>
              <w:t>России.</w:t>
            </w:r>
            <w:r>
              <w:rPr>
                <w:color w:val="231F20"/>
                <w:spacing w:val="-4"/>
                <w:w w:val="110"/>
                <w:sz w:val="18"/>
              </w:rPr>
              <w:t xml:space="preserve"> </w:t>
            </w:r>
            <w:r>
              <w:rPr>
                <w:color w:val="231F20"/>
                <w:w w:val="110"/>
                <w:sz w:val="18"/>
              </w:rPr>
              <w:t>Можно</w:t>
            </w:r>
            <w:r>
              <w:rPr>
                <w:color w:val="231F20"/>
                <w:spacing w:val="-4"/>
                <w:w w:val="110"/>
                <w:sz w:val="18"/>
              </w:rPr>
              <w:t xml:space="preserve"> </w:t>
            </w:r>
            <w:r>
              <w:rPr>
                <w:color w:val="231F20"/>
                <w:w w:val="110"/>
                <w:sz w:val="18"/>
              </w:rPr>
              <w:t>ли</w:t>
            </w:r>
            <w:r>
              <w:rPr>
                <w:color w:val="231F20"/>
                <w:spacing w:val="-4"/>
                <w:w w:val="110"/>
                <w:sz w:val="18"/>
              </w:rPr>
              <w:t xml:space="preserve"> </w:t>
            </w:r>
            <w:r>
              <w:rPr>
                <w:color w:val="231F20"/>
                <w:w w:val="110"/>
                <w:sz w:val="18"/>
              </w:rPr>
              <w:t>туда</w:t>
            </w:r>
            <w:r>
              <w:rPr>
                <w:color w:val="231F20"/>
                <w:spacing w:val="-4"/>
                <w:w w:val="110"/>
                <w:sz w:val="18"/>
              </w:rPr>
              <w:t xml:space="preserve"> </w:t>
            </w:r>
            <w:r>
              <w:rPr>
                <w:color w:val="231F20"/>
                <w:w w:val="110"/>
                <w:sz w:val="18"/>
              </w:rPr>
              <w:t>попасть</w:t>
            </w:r>
            <w:r>
              <w:rPr>
                <w:color w:val="231F20"/>
                <w:spacing w:val="-4"/>
                <w:w w:val="110"/>
                <w:sz w:val="18"/>
              </w:rPr>
              <w:t xml:space="preserve"> </w:t>
            </w:r>
            <w:r>
              <w:rPr>
                <w:color w:val="231F20"/>
                <w:w w:val="110"/>
                <w:sz w:val="18"/>
              </w:rPr>
              <w:t>обычному человеку. Как мы можем вносить свой вклад в защиту заповедных мест.</w:t>
            </w:r>
          </w:p>
          <w:p w14:paraId="0D0C0F19">
            <w:pPr>
              <w:pStyle w:val="34"/>
              <w:spacing w:before="9"/>
              <w:rPr>
                <w:rFonts w:ascii="Trebuchet MS"/>
                <w:b/>
                <w:sz w:val="18"/>
              </w:rPr>
            </w:pPr>
          </w:p>
          <w:p w14:paraId="1CC2C380">
            <w:pPr>
              <w:pStyle w:val="34"/>
              <w:spacing w:before="1"/>
              <w:ind w:left="78"/>
              <w:rPr>
                <w:i/>
                <w:sz w:val="18"/>
              </w:rPr>
            </w:pPr>
            <w:r>
              <w:rPr>
                <w:i/>
                <w:color w:val="231F20"/>
                <w:w w:val="105"/>
                <w:sz w:val="18"/>
              </w:rPr>
              <w:t>Формируемые</w:t>
            </w:r>
            <w:r>
              <w:rPr>
                <w:i/>
                <w:color w:val="231F20"/>
                <w:spacing w:val="-12"/>
                <w:w w:val="105"/>
                <w:sz w:val="18"/>
              </w:rPr>
              <w:t xml:space="preserve"> </w:t>
            </w:r>
            <w:r>
              <w:rPr>
                <w:i/>
                <w:color w:val="231F20"/>
                <w:w w:val="105"/>
                <w:sz w:val="18"/>
              </w:rPr>
              <w:t>ценности:</w:t>
            </w:r>
            <w:r>
              <w:rPr>
                <w:i/>
                <w:color w:val="231F20"/>
                <w:spacing w:val="-12"/>
                <w:w w:val="105"/>
                <w:sz w:val="18"/>
              </w:rPr>
              <w:t xml:space="preserve"> </w:t>
            </w:r>
            <w:r>
              <w:rPr>
                <w:i/>
                <w:color w:val="231F20"/>
                <w:w w:val="105"/>
                <w:sz w:val="18"/>
              </w:rPr>
              <w:t>патриотизм,</w:t>
            </w:r>
            <w:r>
              <w:rPr>
                <w:i/>
                <w:color w:val="231F20"/>
                <w:spacing w:val="-11"/>
                <w:w w:val="105"/>
                <w:sz w:val="18"/>
              </w:rPr>
              <w:t xml:space="preserve"> </w:t>
            </w:r>
            <w:r>
              <w:rPr>
                <w:i/>
                <w:color w:val="231F20"/>
                <w:w w:val="105"/>
                <w:sz w:val="18"/>
              </w:rPr>
              <w:t>единство</w:t>
            </w:r>
            <w:r>
              <w:rPr>
                <w:i/>
                <w:color w:val="231F20"/>
                <w:spacing w:val="-12"/>
                <w:w w:val="105"/>
                <w:sz w:val="18"/>
              </w:rPr>
              <w:t xml:space="preserve"> </w:t>
            </w:r>
            <w:r>
              <w:rPr>
                <w:i/>
                <w:color w:val="231F20"/>
                <w:w w:val="105"/>
                <w:sz w:val="18"/>
              </w:rPr>
              <w:t>народов</w:t>
            </w:r>
            <w:r>
              <w:rPr>
                <w:i/>
                <w:color w:val="231F20"/>
                <w:spacing w:val="-11"/>
                <w:w w:val="105"/>
                <w:sz w:val="18"/>
              </w:rPr>
              <w:t xml:space="preserve"> </w:t>
            </w:r>
            <w:r>
              <w:rPr>
                <w:i/>
                <w:color w:val="231F20"/>
                <w:w w:val="105"/>
                <w:sz w:val="18"/>
              </w:rPr>
              <w:t>России,</w:t>
            </w:r>
            <w:r>
              <w:rPr>
                <w:i/>
                <w:color w:val="231F20"/>
                <w:spacing w:val="-12"/>
                <w:w w:val="105"/>
                <w:sz w:val="18"/>
              </w:rPr>
              <w:t xml:space="preserve"> </w:t>
            </w:r>
            <w:r>
              <w:rPr>
                <w:i/>
                <w:color w:val="231F20"/>
                <w:spacing w:val="-2"/>
                <w:w w:val="105"/>
                <w:sz w:val="18"/>
              </w:rPr>
              <w:t>милосердие.</w:t>
            </w:r>
          </w:p>
        </w:tc>
        <w:tc>
          <w:tcPr>
            <w:tcW w:w="2552" w:type="dxa"/>
          </w:tcPr>
          <w:p w14:paraId="546FB907">
            <w:pPr>
              <w:pStyle w:val="34"/>
              <w:rPr>
                <w:rFonts w:ascii="Trebuchet MS"/>
                <w:b/>
                <w:sz w:val="18"/>
              </w:rPr>
            </w:pPr>
          </w:p>
          <w:p w14:paraId="560AD353">
            <w:pPr>
              <w:pStyle w:val="34"/>
              <w:spacing w:before="51"/>
              <w:rPr>
                <w:rFonts w:ascii="Trebuchet MS"/>
                <w:b/>
                <w:sz w:val="18"/>
              </w:rPr>
            </w:pPr>
          </w:p>
          <w:p w14:paraId="14FFDA3C">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79FD86DA">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08EE431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909D21B">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4855F33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78A91EB4">
            <w:pPr>
              <w:pStyle w:val="34"/>
              <w:spacing w:before="44"/>
              <w:rPr>
                <w:rFonts w:ascii="Trebuchet MS"/>
                <w:b/>
                <w:sz w:val="18"/>
              </w:rPr>
            </w:pPr>
          </w:p>
          <w:p w14:paraId="72A3A50A">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16AE3B10">
            <w:pPr>
              <w:pStyle w:val="34"/>
              <w:spacing w:before="152"/>
              <w:rPr>
                <w:rFonts w:ascii="Trebuchet MS"/>
                <w:b/>
                <w:sz w:val="18"/>
              </w:rPr>
            </w:pPr>
          </w:p>
          <w:p w14:paraId="10F7825D">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3FDBE47B">
            <w:pPr>
              <w:pStyle w:val="34"/>
              <w:spacing w:before="44"/>
              <w:rPr>
                <w:rFonts w:ascii="Trebuchet MS"/>
                <w:b/>
                <w:sz w:val="18"/>
              </w:rPr>
            </w:pPr>
          </w:p>
          <w:p w14:paraId="10DB57F1">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6E581D6C">
            <w:pPr>
              <w:pStyle w:val="34"/>
              <w:spacing w:before="152"/>
              <w:rPr>
                <w:rFonts w:ascii="Trebuchet MS"/>
                <w:b/>
                <w:sz w:val="18"/>
              </w:rPr>
            </w:pPr>
          </w:p>
          <w:p w14:paraId="55F8F217">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617E6E93">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49D60D5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3DCC8B9A">
            <w:pPr>
              <w:pStyle w:val="34"/>
              <w:rPr>
                <w:rFonts w:ascii="Trebuchet MS"/>
                <w:b/>
                <w:sz w:val="18"/>
              </w:rPr>
            </w:pPr>
          </w:p>
          <w:p w14:paraId="7DD28831">
            <w:pPr>
              <w:pStyle w:val="34"/>
              <w:rPr>
                <w:rFonts w:ascii="Trebuchet MS"/>
                <w:b/>
                <w:sz w:val="18"/>
              </w:rPr>
            </w:pPr>
          </w:p>
          <w:p w14:paraId="35DCA90D">
            <w:pPr>
              <w:pStyle w:val="34"/>
              <w:rPr>
                <w:rFonts w:ascii="Trebuchet MS"/>
                <w:b/>
                <w:sz w:val="18"/>
              </w:rPr>
            </w:pPr>
          </w:p>
          <w:p w14:paraId="3BD4C430">
            <w:pPr>
              <w:pStyle w:val="34"/>
              <w:rPr>
                <w:rFonts w:ascii="Trebuchet MS"/>
                <w:b/>
                <w:sz w:val="18"/>
              </w:rPr>
            </w:pPr>
          </w:p>
          <w:p w14:paraId="722F43F5">
            <w:pPr>
              <w:pStyle w:val="34"/>
              <w:spacing w:before="72"/>
              <w:rPr>
                <w:rFonts w:ascii="Trebuchet MS"/>
                <w:b/>
                <w:sz w:val="18"/>
              </w:rPr>
            </w:pPr>
          </w:p>
          <w:p w14:paraId="651E8A7D">
            <w:pPr>
              <w:pStyle w:val="34"/>
              <w:ind w:left="9"/>
              <w:jc w:val="center"/>
              <w:rPr>
                <w:sz w:val="18"/>
              </w:rPr>
            </w:pPr>
            <w:r>
              <w:rPr>
                <w:color w:val="231F20"/>
                <w:spacing w:val="-5"/>
                <w:w w:val="110"/>
                <w:sz w:val="18"/>
              </w:rPr>
              <w:t>26</w:t>
            </w:r>
          </w:p>
        </w:tc>
        <w:tc>
          <w:tcPr>
            <w:tcW w:w="2268" w:type="dxa"/>
          </w:tcPr>
          <w:p w14:paraId="53BD7D6C">
            <w:pPr>
              <w:pStyle w:val="34"/>
              <w:rPr>
                <w:rFonts w:ascii="Trebuchet MS"/>
                <w:b/>
                <w:sz w:val="18"/>
              </w:rPr>
            </w:pPr>
          </w:p>
          <w:p w14:paraId="0839013E">
            <w:pPr>
              <w:pStyle w:val="34"/>
              <w:rPr>
                <w:rFonts w:ascii="Trebuchet MS"/>
                <w:b/>
                <w:sz w:val="18"/>
              </w:rPr>
            </w:pPr>
          </w:p>
          <w:p w14:paraId="027B5117">
            <w:pPr>
              <w:pStyle w:val="34"/>
              <w:spacing w:before="166"/>
              <w:rPr>
                <w:rFonts w:ascii="Trebuchet MS"/>
                <w:b/>
                <w:sz w:val="18"/>
              </w:rPr>
            </w:pPr>
          </w:p>
          <w:p w14:paraId="00DA6880">
            <w:pPr>
              <w:pStyle w:val="34"/>
              <w:ind w:left="79"/>
              <w:rPr>
                <w:sz w:val="18"/>
              </w:rPr>
            </w:pPr>
            <w:r>
              <w:rPr>
                <w:color w:val="231F20"/>
                <w:w w:val="105"/>
                <w:sz w:val="18"/>
              </w:rPr>
              <w:t>Региональное</w:t>
            </w:r>
            <w:r>
              <w:rPr>
                <w:color w:val="231F20"/>
                <w:spacing w:val="31"/>
                <w:w w:val="110"/>
                <w:sz w:val="18"/>
              </w:rPr>
              <w:t xml:space="preserve"> </w:t>
            </w:r>
            <w:r>
              <w:rPr>
                <w:color w:val="231F20"/>
                <w:spacing w:val="-2"/>
                <w:w w:val="110"/>
                <w:sz w:val="18"/>
              </w:rPr>
              <w:t>занятие.</w:t>
            </w:r>
          </w:p>
          <w:p w14:paraId="1FBABF65">
            <w:pPr>
              <w:pStyle w:val="34"/>
              <w:spacing w:before="9" w:line="249" w:lineRule="auto"/>
              <w:ind w:left="196" w:right="186" w:firstLine="221"/>
              <w:rPr>
                <w:sz w:val="18"/>
              </w:rPr>
            </w:pPr>
            <w:r>
              <w:rPr>
                <w:color w:val="231F20"/>
                <w:spacing w:val="-2"/>
                <w:w w:val="110"/>
                <w:sz w:val="18"/>
              </w:rPr>
              <w:t xml:space="preserve">«Путешествуем </w:t>
            </w:r>
            <w:r>
              <w:rPr>
                <w:color w:val="231F20"/>
                <w:w w:val="110"/>
                <w:sz w:val="18"/>
              </w:rPr>
              <w:t>по</w:t>
            </w:r>
            <w:r>
              <w:rPr>
                <w:color w:val="231F20"/>
                <w:spacing w:val="-11"/>
                <w:w w:val="110"/>
                <w:sz w:val="18"/>
              </w:rPr>
              <w:t xml:space="preserve"> </w:t>
            </w:r>
            <w:r>
              <w:rPr>
                <w:color w:val="231F20"/>
                <w:w w:val="110"/>
                <w:sz w:val="18"/>
              </w:rPr>
              <w:t>России:</w:t>
            </w:r>
            <w:r>
              <w:rPr>
                <w:color w:val="231F20"/>
                <w:spacing w:val="-11"/>
                <w:w w:val="110"/>
                <w:sz w:val="18"/>
              </w:rPr>
              <w:t xml:space="preserve"> </w:t>
            </w:r>
            <w:r>
              <w:rPr>
                <w:color w:val="231F20"/>
                <w:w w:val="110"/>
                <w:sz w:val="18"/>
              </w:rPr>
              <w:t>культура</w:t>
            </w:r>
          </w:p>
          <w:p w14:paraId="73DB1D29">
            <w:pPr>
              <w:pStyle w:val="34"/>
              <w:spacing w:before="2"/>
              <w:ind w:left="459"/>
              <w:rPr>
                <w:sz w:val="18"/>
              </w:rPr>
            </w:pPr>
            <w:r>
              <w:rPr>
                <w:color w:val="231F20"/>
                <w:w w:val="115"/>
                <w:sz w:val="18"/>
              </w:rPr>
              <w:t>родного</w:t>
            </w:r>
            <w:r>
              <w:rPr>
                <w:color w:val="231F20"/>
                <w:spacing w:val="-14"/>
                <w:w w:val="115"/>
                <w:sz w:val="18"/>
              </w:rPr>
              <w:t xml:space="preserve"> </w:t>
            </w:r>
            <w:r>
              <w:rPr>
                <w:color w:val="231F20"/>
                <w:spacing w:val="-2"/>
                <w:w w:val="115"/>
                <w:sz w:val="18"/>
              </w:rPr>
              <w:t>края»</w:t>
            </w:r>
          </w:p>
        </w:tc>
        <w:tc>
          <w:tcPr>
            <w:tcW w:w="1418" w:type="dxa"/>
          </w:tcPr>
          <w:p w14:paraId="27DE4BB8">
            <w:pPr>
              <w:pStyle w:val="34"/>
              <w:rPr>
                <w:rFonts w:ascii="Trebuchet MS"/>
                <w:b/>
                <w:sz w:val="18"/>
              </w:rPr>
            </w:pPr>
          </w:p>
          <w:p w14:paraId="6311A417">
            <w:pPr>
              <w:pStyle w:val="34"/>
              <w:rPr>
                <w:rFonts w:ascii="Trebuchet MS"/>
                <w:b/>
                <w:sz w:val="18"/>
              </w:rPr>
            </w:pPr>
          </w:p>
          <w:p w14:paraId="5630BE27">
            <w:pPr>
              <w:pStyle w:val="34"/>
              <w:rPr>
                <w:rFonts w:ascii="Trebuchet MS"/>
                <w:b/>
                <w:sz w:val="18"/>
              </w:rPr>
            </w:pPr>
          </w:p>
          <w:p w14:paraId="07767FCE">
            <w:pPr>
              <w:pStyle w:val="34"/>
              <w:rPr>
                <w:rFonts w:ascii="Trebuchet MS"/>
                <w:b/>
                <w:sz w:val="18"/>
              </w:rPr>
            </w:pPr>
          </w:p>
          <w:p w14:paraId="2AF72F51">
            <w:pPr>
              <w:pStyle w:val="34"/>
              <w:spacing w:before="72"/>
              <w:rPr>
                <w:rFonts w:ascii="Trebuchet MS"/>
                <w:b/>
                <w:sz w:val="18"/>
              </w:rPr>
            </w:pPr>
          </w:p>
          <w:p w14:paraId="317E3B97">
            <w:pPr>
              <w:pStyle w:val="34"/>
              <w:ind w:left="8"/>
              <w:jc w:val="center"/>
              <w:rPr>
                <w:sz w:val="18"/>
              </w:rPr>
            </w:pPr>
            <w:r>
              <w:rPr>
                <w:color w:val="231F20"/>
                <w:spacing w:val="-10"/>
                <w:w w:val="75"/>
                <w:sz w:val="18"/>
              </w:rPr>
              <w:t>1</w:t>
            </w:r>
          </w:p>
        </w:tc>
        <w:tc>
          <w:tcPr>
            <w:tcW w:w="8618" w:type="dxa"/>
          </w:tcPr>
          <w:p w14:paraId="06D4B388">
            <w:pPr>
              <w:pStyle w:val="34"/>
              <w:spacing w:before="37" w:line="249" w:lineRule="auto"/>
              <w:ind w:left="78" w:right="714"/>
              <w:rPr>
                <w:sz w:val="18"/>
              </w:rPr>
            </w:pPr>
            <w:r>
              <w:rPr>
                <w:color w:val="231F20"/>
                <w:w w:val="110"/>
                <w:sz w:val="18"/>
              </w:rPr>
              <w:t>Регионы России на карте и в истории нашей страны: переплетение судеб, культур</w:t>
            </w:r>
            <w:r>
              <w:rPr>
                <w:color w:val="231F20"/>
                <w:spacing w:val="40"/>
                <w:w w:val="110"/>
                <w:sz w:val="18"/>
              </w:rPr>
              <w:t xml:space="preserve"> </w:t>
            </w:r>
            <w:r>
              <w:rPr>
                <w:color w:val="231F20"/>
                <w:w w:val="110"/>
                <w:sz w:val="18"/>
              </w:rPr>
              <w:t>и</w:t>
            </w:r>
            <w:r>
              <w:rPr>
                <w:color w:val="231F20"/>
                <w:spacing w:val="-2"/>
                <w:w w:val="110"/>
                <w:sz w:val="18"/>
              </w:rPr>
              <w:t xml:space="preserve"> </w:t>
            </w:r>
            <w:r>
              <w:rPr>
                <w:color w:val="231F20"/>
                <w:w w:val="110"/>
                <w:sz w:val="18"/>
              </w:rPr>
              <w:t>традиций.</w:t>
            </w:r>
            <w:r>
              <w:rPr>
                <w:color w:val="231F20"/>
                <w:spacing w:val="-2"/>
                <w:w w:val="110"/>
                <w:sz w:val="18"/>
              </w:rPr>
              <w:t xml:space="preserve"> </w:t>
            </w:r>
            <w:r>
              <w:rPr>
                <w:color w:val="231F20"/>
                <w:w w:val="110"/>
                <w:sz w:val="18"/>
              </w:rPr>
              <w:t>Почему</w:t>
            </w:r>
            <w:r>
              <w:rPr>
                <w:color w:val="231F20"/>
                <w:spacing w:val="-2"/>
                <w:w w:val="110"/>
                <w:sz w:val="18"/>
              </w:rPr>
              <w:t xml:space="preserve"> </w:t>
            </w:r>
            <w:r>
              <w:rPr>
                <w:color w:val="231F20"/>
                <w:w w:val="110"/>
                <w:sz w:val="18"/>
              </w:rPr>
              <w:t>люди</w:t>
            </w:r>
            <w:r>
              <w:rPr>
                <w:color w:val="231F20"/>
                <w:spacing w:val="-2"/>
                <w:w w:val="110"/>
                <w:sz w:val="18"/>
              </w:rPr>
              <w:t xml:space="preserve"> </w:t>
            </w:r>
            <w:r>
              <w:rPr>
                <w:color w:val="231F20"/>
                <w:w w:val="110"/>
                <w:sz w:val="18"/>
              </w:rPr>
              <w:t>стремятся</w:t>
            </w:r>
            <w:r>
              <w:rPr>
                <w:color w:val="231F20"/>
                <w:spacing w:val="-2"/>
                <w:w w:val="110"/>
                <w:sz w:val="18"/>
              </w:rPr>
              <w:t xml:space="preserve"> </w:t>
            </w:r>
            <w:r>
              <w:rPr>
                <w:color w:val="231F20"/>
                <w:w w:val="110"/>
                <w:sz w:val="18"/>
              </w:rPr>
              <w:t>путешествовать</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как</w:t>
            </w:r>
            <w:r>
              <w:rPr>
                <w:color w:val="231F20"/>
                <w:spacing w:val="-2"/>
                <w:w w:val="110"/>
                <w:sz w:val="18"/>
              </w:rPr>
              <w:t xml:space="preserve"> </w:t>
            </w:r>
            <w:r>
              <w:rPr>
                <w:color w:val="231F20"/>
                <w:w w:val="110"/>
                <w:sz w:val="18"/>
              </w:rPr>
              <w:t>путешествия</w:t>
            </w:r>
            <w:r>
              <w:rPr>
                <w:color w:val="231F20"/>
                <w:spacing w:val="-2"/>
                <w:w w:val="110"/>
                <w:sz w:val="18"/>
              </w:rPr>
              <w:t xml:space="preserve"> </w:t>
            </w:r>
            <w:r>
              <w:rPr>
                <w:color w:val="231F20"/>
                <w:w w:val="110"/>
                <w:sz w:val="18"/>
              </w:rPr>
              <w:t>расширяют представления о мире. Путешествие по России как способ узнать больше о людях,</w:t>
            </w:r>
          </w:p>
          <w:p w14:paraId="29C0DAD3">
            <w:pPr>
              <w:pStyle w:val="34"/>
              <w:spacing w:before="2" w:line="249" w:lineRule="auto"/>
              <w:ind w:left="78" w:right="278"/>
              <w:rPr>
                <w:sz w:val="18"/>
              </w:rPr>
            </w:pPr>
            <w:r>
              <w:rPr>
                <w:color w:val="231F20"/>
                <w:w w:val="110"/>
                <w:sz w:val="18"/>
              </w:rPr>
              <w:t>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w:t>
            </w:r>
            <w:r>
              <w:rPr>
                <w:color w:val="231F20"/>
                <w:spacing w:val="-14"/>
                <w:w w:val="110"/>
                <w:sz w:val="18"/>
              </w:rPr>
              <w:t xml:space="preserve"> </w:t>
            </w:r>
            <w:r>
              <w:rPr>
                <w:color w:val="231F20"/>
                <w:w w:val="110"/>
                <w:sz w:val="18"/>
              </w:rPr>
              <w:t>есть</w:t>
            </w:r>
            <w:r>
              <w:rPr>
                <w:color w:val="231F20"/>
                <w:spacing w:val="-9"/>
                <w:w w:val="110"/>
                <w:sz w:val="18"/>
              </w:rPr>
              <w:t xml:space="preserve"> </w:t>
            </w:r>
            <w:r>
              <w:rPr>
                <w:color w:val="231F20"/>
                <w:w w:val="110"/>
                <w:sz w:val="18"/>
              </w:rPr>
              <w:t>свои</w:t>
            </w:r>
            <w:r>
              <w:rPr>
                <w:color w:val="231F20"/>
                <w:spacing w:val="-7"/>
                <w:w w:val="110"/>
                <w:sz w:val="18"/>
              </w:rPr>
              <w:t xml:space="preserve"> </w:t>
            </w:r>
            <w:r>
              <w:rPr>
                <w:color w:val="231F20"/>
                <w:w w:val="110"/>
                <w:sz w:val="18"/>
              </w:rPr>
              <w:t>достопримечательности</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памятные</w:t>
            </w:r>
            <w:r>
              <w:rPr>
                <w:color w:val="231F20"/>
                <w:spacing w:val="-7"/>
                <w:w w:val="110"/>
                <w:sz w:val="18"/>
              </w:rPr>
              <w:t xml:space="preserve"> </w:t>
            </w:r>
            <w:r>
              <w:rPr>
                <w:color w:val="231F20"/>
                <w:w w:val="110"/>
                <w:sz w:val="18"/>
              </w:rPr>
              <w:t>места,</w:t>
            </w:r>
            <w:r>
              <w:rPr>
                <w:color w:val="231F20"/>
                <w:spacing w:val="-7"/>
                <w:w w:val="110"/>
                <w:sz w:val="18"/>
              </w:rPr>
              <w:t xml:space="preserve"> </w:t>
            </w:r>
            <w:r>
              <w:rPr>
                <w:color w:val="231F20"/>
                <w:w w:val="110"/>
                <w:sz w:val="18"/>
              </w:rPr>
              <w:t>среди</w:t>
            </w:r>
            <w:r>
              <w:rPr>
                <w:color w:val="231F20"/>
                <w:spacing w:val="-7"/>
                <w:w w:val="110"/>
                <w:sz w:val="18"/>
              </w:rPr>
              <w:t xml:space="preserve"> </w:t>
            </w:r>
            <w:r>
              <w:rPr>
                <w:color w:val="231F20"/>
                <w:w w:val="110"/>
                <w:sz w:val="18"/>
              </w:rPr>
              <w:t>которых</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14:paraId="7702112D">
            <w:pPr>
              <w:pStyle w:val="34"/>
              <w:spacing w:before="12"/>
              <w:rPr>
                <w:rFonts w:ascii="Trebuchet MS"/>
                <w:b/>
                <w:sz w:val="18"/>
              </w:rPr>
            </w:pPr>
          </w:p>
          <w:p w14:paraId="41DDBE63">
            <w:pPr>
              <w:pStyle w:val="34"/>
              <w:ind w:left="78"/>
              <w:rPr>
                <w:i/>
                <w:sz w:val="18"/>
              </w:rPr>
            </w:pPr>
            <w:r>
              <w:rPr>
                <w:i/>
                <w:color w:val="231F20"/>
                <w:sz w:val="18"/>
              </w:rPr>
              <w:t>Формируемые</w:t>
            </w:r>
            <w:r>
              <w:rPr>
                <w:i/>
                <w:color w:val="231F20"/>
                <w:spacing w:val="54"/>
                <w:sz w:val="18"/>
              </w:rPr>
              <w:t xml:space="preserve"> </w:t>
            </w:r>
            <w:r>
              <w:rPr>
                <w:i/>
                <w:color w:val="231F20"/>
                <w:sz w:val="18"/>
              </w:rPr>
              <w:t>ценности:</w:t>
            </w:r>
            <w:r>
              <w:rPr>
                <w:i/>
                <w:color w:val="231F20"/>
                <w:spacing w:val="55"/>
                <w:sz w:val="18"/>
              </w:rPr>
              <w:t xml:space="preserve"> </w:t>
            </w:r>
            <w:r>
              <w:rPr>
                <w:i/>
                <w:color w:val="231F20"/>
                <w:sz w:val="18"/>
              </w:rPr>
              <w:t>единство</w:t>
            </w:r>
            <w:r>
              <w:rPr>
                <w:i/>
                <w:color w:val="231F20"/>
                <w:spacing w:val="55"/>
                <w:sz w:val="18"/>
              </w:rPr>
              <w:t xml:space="preserve"> </w:t>
            </w:r>
            <w:r>
              <w:rPr>
                <w:i/>
                <w:color w:val="231F20"/>
                <w:sz w:val="18"/>
              </w:rPr>
              <w:t>народов</w:t>
            </w:r>
            <w:r>
              <w:rPr>
                <w:i/>
                <w:color w:val="231F20"/>
                <w:spacing w:val="55"/>
                <w:sz w:val="18"/>
              </w:rPr>
              <w:t xml:space="preserve"> </w:t>
            </w:r>
            <w:r>
              <w:rPr>
                <w:i/>
                <w:color w:val="231F20"/>
                <w:spacing w:val="-2"/>
                <w:sz w:val="18"/>
              </w:rPr>
              <w:t>России.</w:t>
            </w:r>
          </w:p>
        </w:tc>
        <w:tc>
          <w:tcPr>
            <w:tcW w:w="2552" w:type="dxa"/>
          </w:tcPr>
          <w:p w14:paraId="17AF3BF7">
            <w:pPr>
              <w:pStyle w:val="34"/>
              <w:spacing w:before="152"/>
              <w:rPr>
                <w:rFonts w:ascii="Trebuchet MS"/>
                <w:b/>
                <w:sz w:val="18"/>
              </w:rPr>
            </w:pPr>
          </w:p>
          <w:p w14:paraId="4EE1CAD1">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981239A">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7C4A58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BEA5BD2">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225" w:hRule="atLeast"/>
        </w:trPr>
        <w:tc>
          <w:tcPr>
            <w:tcW w:w="624" w:type="dxa"/>
          </w:tcPr>
          <w:p w14:paraId="66FF96CB">
            <w:pPr>
              <w:pStyle w:val="34"/>
              <w:rPr>
                <w:rFonts w:ascii="Trebuchet MS"/>
                <w:b/>
                <w:sz w:val="18"/>
              </w:rPr>
            </w:pPr>
          </w:p>
          <w:p w14:paraId="4ED242B5">
            <w:pPr>
              <w:pStyle w:val="34"/>
              <w:rPr>
                <w:rFonts w:ascii="Trebuchet MS"/>
                <w:b/>
                <w:sz w:val="18"/>
              </w:rPr>
            </w:pPr>
          </w:p>
          <w:p w14:paraId="77512BFE">
            <w:pPr>
              <w:pStyle w:val="34"/>
              <w:rPr>
                <w:rFonts w:ascii="Trebuchet MS"/>
                <w:b/>
                <w:sz w:val="18"/>
              </w:rPr>
            </w:pPr>
          </w:p>
          <w:p w14:paraId="37EBFB54">
            <w:pPr>
              <w:pStyle w:val="34"/>
              <w:spacing w:before="173"/>
              <w:rPr>
                <w:rFonts w:ascii="Trebuchet MS"/>
                <w:b/>
                <w:sz w:val="18"/>
              </w:rPr>
            </w:pPr>
          </w:p>
          <w:p w14:paraId="2CA548E2">
            <w:pPr>
              <w:pStyle w:val="34"/>
              <w:ind w:left="9" w:right="2"/>
              <w:jc w:val="center"/>
              <w:rPr>
                <w:sz w:val="18"/>
              </w:rPr>
            </w:pPr>
            <w:r>
              <w:rPr>
                <w:color w:val="231F20"/>
                <w:spacing w:val="-5"/>
                <w:w w:val="105"/>
                <w:sz w:val="18"/>
              </w:rPr>
              <w:t>27</w:t>
            </w:r>
          </w:p>
        </w:tc>
        <w:tc>
          <w:tcPr>
            <w:tcW w:w="2268" w:type="dxa"/>
          </w:tcPr>
          <w:p w14:paraId="7C3C287B">
            <w:pPr>
              <w:pStyle w:val="34"/>
              <w:rPr>
                <w:rFonts w:ascii="Trebuchet MS"/>
                <w:b/>
                <w:sz w:val="18"/>
              </w:rPr>
            </w:pPr>
          </w:p>
          <w:p w14:paraId="49E1ACE4">
            <w:pPr>
              <w:pStyle w:val="34"/>
              <w:rPr>
                <w:rFonts w:ascii="Trebuchet MS"/>
                <w:b/>
                <w:sz w:val="18"/>
              </w:rPr>
            </w:pPr>
          </w:p>
          <w:p w14:paraId="06300577">
            <w:pPr>
              <w:pStyle w:val="34"/>
              <w:rPr>
                <w:rFonts w:ascii="Trebuchet MS"/>
                <w:b/>
                <w:sz w:val="18"/>
              </w:rPr>
            </w:pPr>
          </w:p>
          <w:p w14:paraId="2D814EDF">
            <w:pPr>
              <w:pStyle w:val="34"/>
              <w:spacing w:before="173"/>
              <w:rPr>
                <w:rFonts w:ascii="Trebuchet MS"/>
                <w:b/>
                <w:sz w:val="18"/>
              </w:rPr>
            </w:pPr>
          </w:p>
          <w:p w14:paraId="114406E5">
            <w:pPr>
              <w:pStyle w:val="34"/>
              <w:ind w:left="151" w:right="143"/>
              <w:jc w:val="center"/>
              <w:rPr>
                <w:sz w:val="18"/>
              </w:rPr>
            </w:pPr>
            <w:r>
              <w:rPr>
                <w:color w:val="231F20"/>
                <w:w w:val="110"/>
                <w:sz w:val="18"/>
              </w:rPr>
              <w:t>После</w:t>
            </w:r>
            <w:r>
              <w:rPr>
                <w:color w:val="231F20"/>
                <w:spacing w:val="-13"/>
                <w:w w:val="110"/>
                <w:sz w:val="18"/>
              </w:rPr>
              <w:t xml:space="preserve"> </w:t>
            </w:r>
            <w:r>
              <w:rPr>
                <w:color w:val="231F20"/>
                <w:w w:val="110"/>
                <w:sz w:val="18"/>
              </w:rPr>
              <w:t>меня</w:t>
            </w:r>
            <w:r>
              <w:rPr>
                <w:color w:val="231F20"/>
                <w:spacing w:val="-13"/>
                <w:w w:val="110"/>
                <w:sz w:val="18"/>
              </w:rPr>
              <w:t xml:space="preserve"> </w:t>
            </w:r>
            <w:r>
              <w:rPr>
                <w:color w:val="231F20"/>
                <w:spacing w:val="-4"/>
                <w:w w:val="110"/>
                <w:sz w:val="18"/>
              </w:rPr>
              <w:t>чище</w:t>
            </w:r>
          </w:p>
        </w:tc>
        <w:tc>
          <w:tcPr>
            <w:tcW w:w="1418" w:type="dxa"/>
          </w:tcPr>
          <w:p w14:paraId="05914AD0">
            <w:pPr>
              <w:pStyle w:val="34"/>
              <w:rPr>
                <w:rFonts w:ascii="Trebuchet MS"/>
                <w:b/>
                <w:sz w:val="18"/>
              </w:rPr>
            </w:pPr>
          </w:p>
          <w:p w14:paraId="23864DBE">
            <w:pPr>
              <w:pStyle w:val="34"/>
              <w:rPr>
                <w:rFonts w:ascii="Trebuchet MS"/>
                <w:b/>
                <w:sz w:val="18"/>
              </w:rPr>
            </w:pPr>
          </w:p>
          <w:p w14:paraId="47F98D23">
            <w:pPr>
              <w:pStyle w:val="34"/>
              <w:rPr>
                <w:rFonts w:ascii="Trebuchet MS"/>
                <w:b/>
                <w:sz w:val="18"/>
              </w:rPr>
            </w:pPr>
          </w:p>
          <w:p w14:paraId="3E407EC8">
            <w:pPr>
              <w:pStyle w:val="34"/>
              <w:spacing w:before="173"/>
              <w:rPr>
                <w:rFonts w:ascii="Trebuchet MS"/>
                <w:b/>
                <w:sz w:val="18"/>
              </w:rPr>
            </w:pPr>
          </w:p>
          <w:p w14:paraId="17AD1AD3">
            <w:pPr>
              <w:pStyle w:val="34"/>
              <w:ind w:left="8"/>
              <w:jc w:val="center"/>
              <w:rPr>
                <w:sz w:val="18"/>
              </w:rPr>
            </w:pPr>
            <w:r>
              <w:rPr>
                <w:color w:val="231F20"/>
                <w:spacing w:val="-10"/>
                <w:w w:val="75"/>
                <w:sz w:val="18"/>
              </w:rPr>
              <w:t>1</w:t>
            </w:r>
          </w:p>
        </w:tc>
        <w:tc>
          <w:tcPr>
            <w:tcW w:w="8618" w:type="dxa"/>
          </w:tcPr>
          <w:p w14:paraId="21D8DC10">
            <w:pPr>
              <w:pStyle w:val="34"/>
              <w:spacing w:before="37" w:line="249" w:lineRule="auto"/>
              <w:ind w:left="78" w:right="97"/>
              <w:rPr>
                <w:sz w:val="18"/>
              </w:rPr>
            </w:pPr>
            <w:r>
              <w:rPr>
                <w:color w:val="231F20"/>
                <w:w w:val="110"/>
                <w:sz w:val="18"/>
              </w:rPr>
              <w:t>Окружающая среда зависит от повседневных действий каждого человека, поэтому забота о природе начинается с простых и регулярных шагов. Экологически ответственное поведение как часть обычной жизни: привычки, которые помогают бережно относиться</w:t>
            </w:r>
          </w:p>
          <w:p w14:paraId="0D8F7288">
            <w:pPr>
              <w:pStyle w:val="34"/>
              <w:spacing w:before="2" w:line="249" w:lineRule="auto"/>
              <w:ind w:left="78"/>
              <w:rPr>
                <w:sz w:val="18"/>
              </w:rPr>
            </w:pPr>
            <w:r>
              <w:rPr>
                <w:color w:val="231F20"/>
                <w:w w:val="110"/>
                <w:sz w:val="18"/>
              </w:rPr>
              <w:t>к</w:t>
            </w:r>
            <w:r>
              <w:rPr>
                <w:color w:val="231F20"/>
                <w:spacing w:val="39"/>
                <w:w w:val="110"/>
                <w:sz w:val="18"/>
              </w:rPr>
              <w:t xml:space="preserve"> </w:t>
            </w:r>
            <w:r>
              <w:rPr>
                <w:color w:val="231F20"/>
                <w:w w:val="110"/>
                <w:sz w:val="18"/>
              </w:rPr>
              <w:t>природным</w:t>
            </w:r>
            <w:r>
              <w:rPr>
                <w:color w:val="231F20"/>
                <w:spacing w:val="39"/>
                <w:w w:val="110"/>
                <w:sz w:val="18"/>
              </w:rPr>
              <w:t xml:space="preserve"> </w:t>
            </w:r>
            <w:r>
              <w:rPr>
                <w:color w:val="231F20"/>
                <w:w w:val="110"/>
                <w:sz w:val="18"/>
              </w:rPr>
              <w:t>ресурсам</w:t>
            </w:r>
            <w:r>
              <w:rPr>
                <w:color w:val="231F20"/>
                <w:spacing w:val="39"/>
                <w:w w:val="110"/>
                <w:sz w:val="18"/>
              </w:rPr>
              <w:t xml:space="preserve"> </w:t>
            </w:r>
            <w:r>
              <w:rPr>
                <w:color w:val="231F20"/>
                <w:w w:val="110"/>
                <w:sz w:val="18"/>
              </w:rPr>
              <w:t>и</w:t>
            </w:r>
            <w:r>
              <w:rPr>
                <w:color w:val="231F20"/>
                <w:spacing w:val="39"/>
                <w:w w:val="110"/>
                <w:sz w:val="18"/>
              </w:rPr>
              <w:t xml:space="preserve"> </w:t>
            </w:r>
            <w:r>
              <w:rPr>
                <w:color w:val="231F20"/>
                <w:w w:val="110"/>
                <w:sz w:val="18"/>
              </w:rPr>
              <w:t>окружающему</w:t>
            </w:r>
            <w:r>
              <w:rPr>
                <w:color w:val="231F20"/>
                <w:spacing w:val="39"/>
                <w:w w:val="110"/>
                <w:sz w:val="18"/>
              </w:rPr>
              <w:t xml:space="preserve"> </w:t>
            </w:r>
            <w:r>
              <w:rPr>
                <w:color w:val="231F20"/>
                <w:w w:val="110"/>
                <w:sz w:val="18"/>
              </w:rPr>
              <w:t>пространству.</w:t>
            </w:r>
            <w:r>
              <w:rPr>
                <w:color w:val="231F20"/>
                <w:spacing w:val="39"/>
                <w:w w:val="110"/>
                <w:sz w:val="18"/>
              </w:rPr>
              <w:t xml:space="preserve"> </w:t>
            </w:r>
            <w:r>
              <w:rPr>
                <w:color w:val="231F20"/>
                <w:w w:val="110"/>
                <w:sz w:val="18"/>
              </w:rPr>
              <w:t>Кто</w:t>
            </w:r>
            <w:r>
              <w:rPr>
                <w:color w:val="231F20"/>
                <w:spacing w:val="39"/>
                <w:w w:val="110"/>
                <w:sz w:val="18"/>
              </w:rPr>
              <w:t xml:space="preserve"> </w:t>
            </w:r>
            <w:r>
              <w:rPr>
                <w:color w:val="231F20"/>
                <w:w w:val="110"/>
                <w:sz w:val="18"/>
              </w:rPr>
              <w:t>такой</w:t>
            </w:r>
            <w:r>
              <w:rPr>
                <w:color w:val="231F20"/>
                <w:spacing w:val="39"/>
                <w:w w:val="110"/>
                <w:sz w:val="18"/>
              </w:rPr>
              <w:t xml:space="preserve"> </w:t>
            </w:r>
            <w:r>
              <w:rPr>
                <w:color w:val="231F20"/>
                <w:w w:val="110"/>
                <w:sz w:val="18"/>
              </w:rPr>
              <w:t>экологически осознанный</w:t>
            </w:r>
            <w:r>
              <w:rPr>
                <w:color w:val="231F20"/>
                <w:spacing w:val="-2"/>
                <w:w w:val="110"/>
                <w:sz w:val="18"/>
              </w:rPr>
              <w:t xml:space="preserve"> </w:t>
            </w:r>
            <w:r>
              <w:rPr>
                <w:color w:val="231F20"/>
                <w:w w:val="110"/>
                <w:sz w:val="18"/>
              </w:rPr>
              <w:t>гражданин.</w:t>
            </w:r>
            <w:r>
              <w:rPr>
                <w:color w:val="231F20"/>
                <w:spacing w:val="-2"/>
                <w:w w:val="110"/>
                <w:sz w:val="18"/>
              </w:rPr>
              <w:t xml:space="preserve"> </w:t>
            </w:r>
            <w:r>
              <w:rPr>
                <w:color w:val="231F20"/>
                <w:w w:val="110"/>
                <w:sz w:val="18"/>
              </w:rPr>
              <w:t>Забота</w:t>
            </w:r>
            <w:r>
              <w:rPr>
                <w:color w:val="231F20"/>
                <w:spacing w:val="-2"/>
                <w:w w:val="110"/>
                <w:sz w:val="18"/>
              </w:rPr>
              <w:t xml:space="preserve"> </w:t>
            </w:r>
            <w:r>
              <w:rPr>
                <w:color w:val="231F20"/>
                <w:w w:val="110"/>
                <w:sz w:val="18"/>
              </w:rPr>
              <w:t>о</w:t>
            </w:r>
            <w:r>
              <w:rPr>
                <w:color w:val="231F20"/>
                <w:spacing w:val="-2"/>
                <w:w w:val="110"/>
                <w:sz w:val="18"/>
              </w:rPr>
              <w:t xml:space="preserve"> </w:t>
            </w:r>
            <w:r>
              <w:rPr>
                <w:color w:val="231F20"/>
                <w:w w:val="110"/>
                <w:sz w:val="18"/>
              </w:rPr>
              <w:t>природе</w:t>
            </w:r>
            <w:r>
              <w:rPr>
                <w:color w:val="231F20"/>
                <w:spacing w:val="-2"/>
                <w:w w:val="110"/>
                <w:sz w:val="18"/>
              </w:rPr>
              <w:t xml:space="preserve"> </w:t>
            </w:r>
            <w:r>
              <w:rPr>
                <w:color w:val="231F20"/>
                <w:w w:val="110"/>
                <w:sz w:val="18"/>
              </w:rPr>
              <w:t>может</w:t>
            </w:r>
            <w:r>
              <w:rPr>
                <w:color w:val="231F20"/>
                <w:spacing w:val="-2"/>
                <w:w w:val="110"/>
                <w:sz w:val="18"/>
              </w:rPr>
              <w:t xml:space="preserve"> </w:t>
            </w:r>
            <w:r>
              <w:rPr>
                <w:color w:val="231F20"/>
                <w:w w:val="110"/>
                <w:sz w:val="18"/>
              </w:rPr>
              <w:t>стать</w:t>
            </w:r>
            <w:r>
              <w:rPr>
                <w:color w:val="231F20"/>
                <w:spacing w:val="-2"/>
                <w:w w:val="110"/>
                <w:sz w:val="18"/>
              </w:rPr>
              <w:t xml:space="preserve"> </w:t>
            </w:r>
            <w:r>
              <w:rPr>
                <w:color w:val="231F20"/>
                <w:w w:val="110"/>
                <w:sz w:val="18"/>
              </w:rPr>
              <w:t>семейной</w:t>
            </w:r>
            <w:r>
              <w:rPr>
                <w:color w:val="231F20"/>
                <w:spacing w:val="-2"/>
                <w:w w:val="110"/>
                <w:sz w:val="18"/>
              </w:rPr>
              <w:t xml:space="preserve"> </w:t>
            </w:r>
            <w:r>
              <w:rPr>
                <w:color w:val="231F20"/>
                <w:w w:val="110"/>
                <w:sz w:val="18"/>
              </w:rPr>
              <w:t>традицией</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интересным хобби. Ответственность за мир, в котором мы живём, лежит на каждом из нас. Бережное отношение к природе своей страны</w:t>
            </w:r>
            <w:r>
              <w:rPr>
                <w:color w:val="231F20"/>
                <w:spacing w:val="-2"/>
                <w:w w:val="110"/>
                <w:sz w:val="18"/>
              </w:rPr>
              <w:t xml:space="preserve"> </w:t>
            </w:r>
            <w:r>
              <w:rPr>
                <w:color w:val="231F20"/>
                <w:w w:val="110"/>
                <w:sz w:val="18"/>
              </w:rPr>
              <w:t>—</w:t>
            </w:r>
            <w:r>
              <w:rPr>
                <w:color w:val="231F20"/>
                <w:spacing w:val="-2"/>
                <w:w w:val="110"/>
                <w:sz w:val="18"/>
              </w:rPr>
              <w:t xml:space="preserve"> </w:t>
            </w:r>
            <w:r>
              <w:rPr>
                <w:color w:val="231F20"/>
                <w:w w:val="110"/>
                <w:sz w:val="18"/>
              </w:rPr>
              <w:t xml:space="preserve">это проявление патриотизма и заботы о будущих </w:t>
            </w:r>
            <w:r>
              <w:rPr>
                <w:color w:val="231F20"/>
                <w:spacing w:val="-2"/>
                <w:w w:val="110"/>
                <w:sz w:val="18"/>
              </w:rPr>
              <w:t>поколениях.</w:t>
            </w:r>
          </w:p>
          <w:p w14:paraId="00FB08DB">
            <w:pPr>
              <w:pStyle w:val="34"/>
              <w:spacing w:before="11"/>
              <w:rPr>
                <w:rFonts w:ascii="Trebuchet MS"/>
                <w:b/>
                <w:sz w:val="18"/>
              </w:rPr>
            </w:pPr>
          </w:p>
          <w:p w14:paraId="59305DBD">
            <w:pPr>
              <w:pStyle w:val="34"/>
              <w:ind w:left="78"/>
              <w:rPr>
                <w:i/>
                <w:sz w:val="18"/>
              </w:rPr>
            </w:pPr>
            <w:r>
              <w:rPr>
                <w:i/>
                <w:color w:val="231F20"/>
                <w:sz w:val="18"/>
              </w:rPr>
              <w:t>Формируемые</w:t>
            </w:r>
            <w:r>
              <w:rPr>
                <w:i/>
                <w:color w:val="231F20"/>
                <w:spacing w:val="29"/>
                <w:sz w:val="18"/>
              </w:rPr>
              <w:t xml:space="preserve"> </w:t>
            </w:r>
            <w:r>
              <w:rPr>
                <w:i/>
                <w:color w:val="231F20"/>
                <w:sz w:val="18"/>
              </w:rPr>
              <w:t>ценности:</w:t>
            </w:r>
            <w:r>
              <w:rPr>
                <w:i/>
                <w:color w:val="231F20"/>
                <w:spacing w:val="30"/>
                <w:sz w:val="18"/>
              </w:rPr>
              <w:t xml:space="preserve"> </w:t>
            </w:r>
            <w:r>
              <w:rPr>
                <w:i/>
                <w:color w:val="231F20"/>
                <w:sz w:val="18"/>
              </w:rPr>
              <w:t>созидательный</w:t>
            </w:r>
            <w:r>
              <w:rPr>
                <w:i/>
                <w:color w:val="231F20"/>
                <w:spacing w:val="30"/>
                <w:sz w:val="18"/>
              </w:rPr>
              <w:t xml:space="preserve"> </w:t>
            </w:r>
            <w:r>
              <w:rPr>
                <w:i/>
                <w:color w:val="231F20"/>
                <w:sz w:val="18"/>
              </w:rPr>
              <w:t>труд,</w:t>
            </w:r>
            <w:r>
              <w:rPr>
                <w:i/>
                <w:color w:val="231F20"/>
                <w:spacing w:val="30"/>
                <w:sz w:val="18"/>
              </w:rPr>
              <w:t xml:space="preserve"> </w:t>
            </w:r>
            <w:r>
              <w:rPr>
                <w:i/>
                <w:color w:val="231F20"/>
                <w:spacing w:val="-2"/>
                <w:sz w:val="18"/>
              </w:rPr>
              <w:t>гражданственность.</w:t>
            </w:r>
          </w:p>
        </w:tc>
        <w:tc>
          <w:tcPr>
            <w:tcW w:w="2552" w:type="dxa"/>
          </w:tcPr>
          <w:p w14:paraId="647A7E40">
            <w:pPr>
              <w:pStyle w:val="34"/>
              <w:spacing w:before="44"/>
              <w:rPr>
                <w:rFonts w:ascii="Trebuchet MS"/>
                <w:b/>
                <w:sz w:val="18"/>
              </w:rPr>
            </w:pPr>
          </w:p>
          <w:p w14:paraId="22E728D0">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EE46DEF">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E47762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B5DB51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793" w:hRule="atLeast"/>
        </w:trPr>
        <w:tc>
          <w:tcPr>
            <w:tcW w:w="624" w:type="dxa"/>
          </w:tcPr>
          <w:p w14:paraId="7DE417DD">
            <w:pPr>
              <w:pStyle w:val="34"/>
              <w:rPr>
                <w:rFonts w:ascii="Trebuchet MS"/>
                <w:b/>
                <w:sz w:val="18"/>
              </w:rPr>
            </w:pPr>
          </w:p>
          <w:p w14:paraId="145A90D4">
            <w:pPr>
              <w:pStyle w:val="34"/>
              <w:rPr>
                <w:rFonts w:ascii="Trebuchet MS"/>
                <w:b/>
                <w:sz w:val="18"/>
              </w:rPr>
            </w:pPr>
          </w:p>
          <w:p w14:paraId="3C3A7180">
            <w:pPr>
              <w:pStyle w:val="34"/>
              <w:spacing w:before="166"/>
              <w:rPr>
                <w:rFonts w:ascii="Trebuchet MS"/>
                <w:b/>
                <w:sz w:val="18"/>
              </w:rPr>
            </w:pPr>
          </w:p>
          <w:p w14:paraId="3933FBF0">
            <w:pPr>
              <w:pStyle w:val="34"/>
              <w:ind w:left="9"/>
              <w:jc w:val="center"/>
              <w:rPr>
                <w:sz w:val="18"/>
              </w:rPr>
            </w:pPr>
            <w:r>
              <w:rPr>
                <w:color w:val="231F20"/>
                <w:spacing w:val="-5"/>
                <w:w w:val="110"/>
                <w:sz w:val="18"/>
              </w:rPr>
              <w:t>28</w:t>
            </w:r>
          </w:p>
        </w:tc>
        <w:tc>
          <w:tcPr>
            <w:tcW w:w="2268" w:type="dxa"/>
          </w:tcPr>
          <w:p w14:paraId="4B946635">
            <w:pPr>
              <w:pStyle w:val="34"/>
              <w:rPr>
                <w:rFonts w:ascii="Trebuchet MS"/>
                <w:b/>
                <w:sz w:val="18"/>
              </w:rPr>
            </w:pPr>
          </w:p>
          <w:p w14:paraId="70F57E0F">
            <w:pPr>
              <w:pStyle w:val="34"/>
              <w:spacing w:before="159"/>
              <w:rPr>
                <w:rFonts w:ascii="Trebuchet MS"/>
                <w:b/>
                <w:sz w:val="18"/>
              </w:rPr>
            </w:pPr>
          </w:p>
          <w:p w14:paraId="110911AE">
            <w:pPr>
              <w:pStyle w:val="34"/>
              <w:spacing w:line="249" w:lineRule="auto"/>
              <w:ind w:left="151" w:right="140"/>
              <w:jc w:val="center"/>
              <w:rPr>
                <w:sz w:val="18"/>
              </w:rPr>
            </w:pPr>
            <w:r>
              <w:rPr>
                <w:color w:val="231F20"/>
                <w:spacing w:val="-2"/>
                <w:w w:val="115"/>
                <w:sz w:val="18"/>
              </w:rPr>
              <w:t xml:space="preserve">Космические </w:t>
            </w:r>
            <w:r>
              <w:rPr>
                <w:color w:val="231F20"/>
                <w:spacing w:val="-4"/>
                <w:w w:val="115"/>
                <w:sz w:val="18"/>
              </w:rPr>
              <w:t>технологии.</w:t>
            </w:r>
            <w:r>
              <w:rPr>
                <w:color w:val="231F20"/>
                <w:spacing w:val="-11"/>
                <w:w w:val="115"/>
                <w:sz w:val="18"/>
              </w:rPr>
              <w:t xml:space="preserve"> </w:t>
            </w:r>
            <w:r>
              <w:rPr>
                <w:color w:val="231F20"/>
                <w:spacing w:val="-4"/>
                <w:w w:val="115"/>
                <w:sz w:val="18"/>
              </w:rPr>
              <w:t>Ко</w:t>
            </w:r>
            <w:r>
              <w:rPr>
                <w:color w:val="231F20"/>
                <w:spacing w:val="-10"/>
                <w:w w:val="115"/>
                <w:sz w:val="18"/>
              </w:rPr>
              <w:t xml:space="preserve"> </w:t>
            </w:r>
            <w:r>
              <w:rPr>
                <w:color w:val="231F20"/>
                <w:spacing w:val="-4"/>
                <w:w w:val="115"/>
                <w:sz w:val="18"/>
              </w:rPr>
              <w:t xml:space="preserve">Дню </w:t>
            </w:r>
            <w:r>
              <w:rPr>
                <w:color w:val="231F20"/>
                <w:spacing w:val="-2"/>
                <w:w w:val="115"/>
                <w:sz w:val="18"/>
              </w:rPr>
              <w:t>космонавтики</w:t>
            </w:r>
          </w:p>
        </w:tc>
        <w:tc>
          <w:tcPr>
            <w:tcW w:w="1418" w:type="dxa"/>
          </w:tcPr>
          <w:p w14:paraId="414B8F34">
            <w:pPr>
              <w:pStyle w:val="34"/>
              <w:rPr>
                <w:rFonts w:ascii="Trebuchet MS"/>
                <w:b/>
                <w:sz w:val="18"/>
              </w:rPr>
            </w:pPr>
          </w:p>
          <w:p w14:paraId="05BB2652">
            <w:pPr>
              <w:pStyle w:val="34"/>
              <w:rPr>
                <w:rFonts w:ascii="Trebuchet MS"/>
                <w:b/>
                <w:sz w:val="18"/>
              </w:rPr>
            </w:pPr>
          </w:p>
          <w:p w14:paraId="1A069BB7">
            <w:pPr>
              <w:pStyle w:val="34"/>
              <w:spacing w:before="166"/>
              <w:rPr>
                <w:rFonts w:ascii="Trebuchet MS"/>
                <w:b/>
                <w:sz w:val="18"/>
              </w:rPr>
            </w:pPr>
          </w:p>
          <w:p w14:paraId="2736AE57">
            <w:pPr>
              <w:pStyle w:val="34"/>
              <w:ind w:left="8"/>
              <w:jc w:val="center"/>
              <w:rPr>
                <w:sz w:val="18"/>
              </w:rPr>
            </w:pPr>
            <w:r>
              <w:rPr>
                <w:color w:val="231F20"/>
                <w:spacing w:val="-10"/>
                <w:w w:val="75"/>
                <w:sz w:val="18"/>
              </w:rPr>
              <w:t>1</w:t>
            </w:r>
          </w:p>
        </w:tc>
        <w:tc>
          <w:tcPr>
            <w:tcW w:w="8618" w:type="dxa"/>
          </w:tcPr>
          <w:p w14:paraId="1F7AA916">
            <w:pPr>
              <w:pStyle w:val="34"/>
              <w:spacing w:before="37" w:line="249" w:lineRule="auto"/>
              <w:ind w:left="78" w:right="332"/>
              <w:rPr>
                <w:sz w:val="18"/>
              </w:rPr>
            </w:pPr>
            <w:r>
              <w:rPr>
                <w:color w:val="231F20"/>
                <w:w w:val="110"/>
                <w:sz w:val="18"/>
              </w:rPr>
              <w:t>Современные космические технологии: новые направления исследований, разработки</w:t>
            </w:r>
            <w:r>
              <w:rPr>
                <w:color w:val="231F20"/>
                <w:spacing w:val="40"/>
                <w:w w:val="110"/>
                <w:sz w:val="18"/>
              </w:rPr>
              <w:t xml:space="preserve"> </w:t>
            </w:r>
            <w:r>
              <w:rPr>
                <w:color w:val="231F20"/>
                <w:w w:val="110"/>
                <w:sz w:val="18"/>
              </w:rPr>
              <w:t>и открытия. Космические профессии как воплощение мечты человека об исследовании и освоении космоса. Достижения отечественной космонавтики и их значение для развития</w:t>
            </w:r>
            <w:r>
              <w:rPr>
                <w:color w:val="231F20"/>
                <w:spacing w:val="20"/>
                <w:w w:val="110"/>
                <w:sz w:val="18"/>
              </w:rPr>
              <w:t xml:space="preserve"> </w:t>
            </w:r>
            <w:r>
              <w:rPr>
                <w:color w:val="231F20"/>
                <w:w w:val="110"/>
                <w:sz w:val="18"/>
              </w:rPr>
              <w:t>науки,</w:t>
            </w:r>
            <w:r>
              <w:rPr>
                <w:color w:val="231F20"/>
                <w:spacing w:val="20"/>
                <w:w w:val="110"/>
                <w:sz w:val="18"/>
              </w:rPr>
              <w:t xml:space="preserve"> </w:t>
            </w:r>
            <w:r>
              <w:rPr>
                <w:color w:val="231F20"/>
                <w:w w:val="110"/>
                <w:sz w:val="18"/>
              </w:rPr>
              <w:t>технологий</w:t>
            </w:r>
            <w:r>
              <w:rPr>
                <w:color w:val="231F20"/>
                <w:spacing w:val="20"/>
                <w:w w:val="110"/>
                <w:sz w:val="18"/>
              </w:rPr>
              <w:t xml:space="preserve"> </w:t>
            </w:r>
            <w:r>
              <w:rPr>
                <w:color w:val="231F20"/>
                <w:w w:val="110"/>
                <w:sz w:val="18"/>
              </w:rPr>
              <w:t>и</w:t>
            </w:r>
            <w:r>
              <w:rPr>
                <w:color w:val="231F20"/>
                <w:spacing w:val="20"/>
                <w:w w:val="110"/>
                <w:sz w:val="18"/>
              </w:rPr>
              <w:t xml:space="preserve"> </w:t>
            </w:r>
            <w:r>
              <w:rPr>
                <w:color w:val="231F20"/>
                <w:w w:val="110"/>
                <w:sz w:val="18"/>
              </w:rPr>
              <w:t>страны</w:t>
            </w:r>
            <w:r>
              <w:rPr>
                <w:color w:val="231F20"/>
                <w:spacing w:val="20"/>
                <w:w w:val="110"/>
                <w:sz w:val="18"/>
              </w:rPr>
              <w:t xml:space="preserve"> </w:t>
            </w:r>
            <w:r>
              <w:rPr>
                <w:color w:val="231F20"/>
                <w:w w:val="110"/>
                <w:sz w:val="18"/>
              </w:rPr>
              <w:t>в</w:t>
            </w:r>
            <w:r>
              <w:rPr>
                <w:color w:val="231F20"/>
                <w:spacing w:val="20"/>
                <w:w w:val="110"/>
                <w:sz w:val="18"/>
              </w:rPr>
              <w:t xml:space="preserve"> </w:t>
            </w:r>
            <w:r>
              <w:rPr>
                <w:color w:val="231F20"/>
                <w:w w:val="110"/>
                <w:sz w:val="18"/>
              </w:rPr>
              <w:t>целом.</w:t>
            </w:r>
            <w:r>
              <w:rPr>
                <w:color w:val="231F20"/>
                <w:spacing w:val="20"/>
                <w:w w:val="110"/>
                <w:sz w:val="18"/>
              </w:rPr>
              <w:t xml:space="preserve"> </w:t>
            </w:r>
            <w:r>
              <w:rPr>
                <w:color w:val="231F20"/>
                <w:w w:val="110"/>
                <w:sz w:val="18"/>
              </w:rPr>
              <w:t>Перспективы</w:t>
            </w:r>
            <w:r>
              <w:rPr>
                <w:color w:val="231F20"/>
                <w:spacing w:val="20"/>
                <w:w w:val="110"/>
                <w:sz w:val="18"/>
              </w:rPr>
              <w:t xml:space="preserve"> </w:t>
            </w:r>
            <w:r>
              <w:rPr>
                <w:color w:val="231F20"/>
                <w:w w:val="110"/>
                <w:sz w:val="18"/>
              </w:rPr>
              <w:t>российской</w:t>
            </w:r>
            <w:r>
              <w:rPr>
                <w:color w:val="231F20"/>
                <w:spacing w:val="20"/>
                <w:w w:val="110"/>
                <w:sz w:val="18"/>
              </w:rPr>
              <w:t xml:space="preserve"> </w:t>
            </w:r>
            <w:r>
              <w:rPr>
                <w:color w:val="231F20"/>
                <w:w w:val="110"/>
                <w:sz w:val="18"/>
              </w:rPr>
              <w:t>космонавтики и роль нового поколения специалистов в её будущем.</w:t>
            </w:r>
          </w:p>
          <w:p w14:paraId="6A09981D">
            <w:pPr>
              <w:pStyle w:val="34"/>
              <w:spacing w:before="11"/>
              <w:rPr>
                <w:rFonts w:ascii="Trebuchet MS"/>
                <w:b/>
                <w:sz w:val="18"/>
              </w:rPr>
            </w:pPr>
          </w:p>
          <w:p w14:paraId="4C201173">
            <w:pPr>
              <w:pStyle w:val="34"/>
              <w:spacing w:line="249" w:lineRule="auto"/>
              <w:ind w:left="78" w:right="278"/>
              <w:rPr>
                <w:i/>
                <w:sz w:val="18"/>
              </w:rPr>
            </w:pPr>
            <w:r>
              <w:rPr>
                <w:i/>
                <w:color w:val="231F20"/>
                <w:sz w:val="18"/>
              </w:rPr>
              <w:t xml:space="preserve">Формируемые ценности: служение Отечеству и ответственность за его судьбу, </w:t>
            </w:r>
            <w:r>
              <w:rPr>
                <w:i/>
                <w:color w:val="231F20"/>
                <w:spacing w:val="-2"/>
                <w:w w:val="105"/>
                <w:sz w:val="18"/>
              </w:rPr>
              <w:t>коллективизм.</w:t>
            </w:r>
          </w:p>
        </w:tc>
        <w:tc>
          <w:tcPr>
            <w:tcW w:w="2552" w:type="dxa"/>
          </w:tcPr>
          <w:p w14:paraId="09666FAA">
            <w:pPr>
              <w:pStyle w:val="34"/>
              <w:spacing w:before="37"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6C61A72">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4262BC8">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7CD42BF">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4CBD96D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6580D883">
            <w:pPr>
              <w:pStyle w:val="34"/>
              <w:spacing w:before="44"/>
              <w:rPr>
                <w:rFonts w:ascii="Trebuchet MS"/>
                <w:b/>
                <w:sz w:val="18"/>
              </w:rPr>
            </w:pPr>
          </w:p>
          <w:p w14:paraId="6A1B1265">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2C4995AC">
            <w:pPr>
              <w:pStyle w:val="34"/>
              <w:spacing w:before="152"/>
              <w:rPr>
                <w:rFonts w:ascii="Trebuchet MS"/>
                <w:b/>
                <w:sz w:val="18"/>
              </w:rPr>
            </w:pPr>
          </w:p>
          <w:p w14:paraId="4F36B1CE">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35B10F9E">
            <w:pPr>
              <w:pStyle w:val="34"/>
              <w:spacing w:before="44"/>
              <w:rPr>
                <w:rFonts w:ascii="Trebuchet MS"/>
                <w:b/>
                <w:sz w:val="18"/>
              </w:rPr>
            </w:pPr>
          </w:p>
          <w:p w14:paraId="291F5FF2">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09048783">
            <w:pPr>
              <w:pStyle w:val="34"/>
              <w:spacing w:before="152"/>
              <w:rPr>
                <w:rFonts w:ascii="Trebuchet MS"/>
                <w:b/>
                <w:sz w:val="18"/>
              </w:rPr>
            </w:pPr>
          </w:p>
          <w:p w14:paraId="085C2A5A">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7844AEC7">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5D95DEC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305" w:hRule="atLeast"/>
        </w:trPr>
        <w:tc>
          <w:tcPr>
            <w:tcW w:w="624" w:type="dxa"/>
          </w:tcPr>
          <w:p w14:paraId="6ECC248E">
            <w:pPr>
              <w:pStyle w:val="34"/>
              <w:rPr>
                <w:rFonts w:ascii="Trebuchet MS"/>
                <w:b/>
                <w:sz w:val="18"/>
              </w:rPr>
            </w:pPr>
          </w:p>
          <w:p w14:paraId="6C9A1788">
            <w:pPr>
              <w:pStyle w:val="34"/>
              <w:rPr>
                <w:rFonts w:ascii="Trebuchet MS"/>
                <w:b/>
                <w:sz w:val="18"/>
              </w:rPr>
            </w:pPr>
          </w:p>
          <w:p w14:paraId="53FCA4C8">
            <w:pPr>
              <w:pStyle w:val="34"/>
              <w:rPr>
                <w:rFonts w:ascii="Trebuchet MS"/>
                <w:b/>
                <w:sz w:val="18"/>
              </w:rPr>
            </w:pPr>
          </w:p>
          <w:p w14:paraId="51D9AB99">
            <w:pPr>
              <w:pStyle w:val="34"/>
              <w:rPr>
                <w:rFonts w:ascii="Trebuchet MS"/>
                <w:b/>
                <w:sz w:val="18"/>
              </w:rPr>
            </w:pPr>
          </w:p>
          <w:p w14:paraId="0897BA76">
            <w:pPr>
              <w:pStyle w:val="34"/>
              <w:rPr>
                <w:rFonts w:ascii="Trebuchet MS"/>
                <w:b/>
                <w:sz w:val="18"/>
              </w:rPr>
            </w:pPr>
          </w:p>
          <w:p w14:paraId="5958166D">
            <w:pPr>
              <w:pStyle w:val="34"/>
              <w:rPr>
                <w:rFonts w:ascii="Trebuchet MS"/>
                <w:b/>
                <w:sz w:val="18"/>
              </w:rPr>
            </w:pPr>
          </w:p>
          <w:p w14:paraId="346E5FB7">
            <w:pPr>
              <w:pStyle w:val="34"/>
              <w:spacing w:before="86"/>
              <w:rPr>
                <w:rFonts w:ascii="Trebuchet MS"/>
                <w:b/>
                <w:sz w:val="18"/>
              </w:rPr>
            </w:pPr>
          </w:p>
          <w:p w14:paraId="22400E46">
            <w:pPr>
              <w:pStyle w:val="34"/>
              <w:ind w:left="9"/>
              <w:jc w:val="center"/>
              <w:rPr>
                <w:sz w:val="18"/>
              </w:rPr>
            </w:pPr>
            <w:r>
              <w:rPr>
                <w:color w:val="231F20"/>
                <w:spacing w:val="-5"/>
                <w:w w:val="110"/>
                <w:sz w:val="18"/>
              </w:rPr>
              <w:t>29</w:t>
            </w:r>
          </w:p>
        </w:tc>
        <w:tc>
          <w:tcPr>
            <w:tcW w:w="2268" w:type="dxa"/>
          </w:tcPr>
          <w:p w14:paraId="1F2E58D4">
            <w:pPr>
              <w:pStyle w:val="34"/>
              <w:rPr>
                <w:rFonts w:ascii="Trebuchet MS"/>
                <w:b/>
                <w:sz w:val="18"/>
              </w:rPr>
            </w:pPr>
          </w:p>
          <w:p w14:paraId="3D042466">
            <w:pPr>
              <w:pStyle w:val="34"/>
              <w:rPr>
                <w:rFonts w:ascii="Trebuchet MS"/>
                <w:b/>
                <w:sz w:val="18"/>
              </w:rPr>
            </w:pPr>
          </w:p>
          <w:p w14:paraId="2DED49B4">
            <w:pPr>
              <w:pStyle w:val="34"/>
              <w:rPr>
                <w:rFonts w:ascii="Trebuchet MS"/>
                <w:b/>
                <w:sz w:val="18"/>
              </w:rPr>
            </w:pPr>
          </w:p>
          <w:p w14:paraId="32B9C009">
            <w:pPr>
              <w:pStyle w:val="34"/>
              <w:rPr>
                <w:rFonts w:ascii="Trebuchet MS"/>
                <w:b/>
                <w:sz w:val="18"/>
              </w:rPr>
            </w:pPr>
          </w:p>
          <w:p w14:paraId="35B17781">
            <w:pPr>
              <w:pStyle w:val="34"/>
              <w:rPr>
                <w:rFonts w:ascii="Trebuchet MS"/>
                <w:b/>
                <w:sz w:val="18"/>
              </w:rPr>
            </w:pPr>
          </w:p>
          <w:p w14:paraId="5F995B23">
            <w:pPr>
              <w:pStyle w:val="34"/>
              <w:rPr>
                <w:rFonts w:ascii="Trebuchet MS"/>
                <w:b/>
                <w:sz w:val="18"/>
              </w:rPr>
            </w:pPr>
          </w:p>
          <w:p w14:paraId="7068E181">
            <w:pPr>
              <w:pStyle w:val="34"/>
              <w:spacing w:before="86"/>
              <w:rPr>
                <w:rFonts w:ascii="Trebuchet MS"/>
                <w:b/>
                <w:sz w:val="18"/>
              </w:rPr>
            </w:pPr>
          </w:p>
          <w:p w14:paraId="3CF46237">
            <w:pPr>
              <w:pStyle w:val="34"/>
              <w:ind w:left="58" w:right="50"/>
              <w:jc w:val="center"/>
              <w:rPr>
                <w:sz w:val="18"/>
              </w:rPr>
            </w:pPr>
            <w:r>
              <w:rPr>
                <w:color w:val="231F20"/>
                <w:spacing w:val="-2"/>
                <w:w w:val="115"/>
                <w:sz w:val="18"/>
              </w:rPr>
              <w:t>Красная</w:t>
            </w:r>
            <w:r>
              <w:rPr>
                <w:color w:val="231F20"/>
                <w:spacing w:val="-7"/>
                <w:w w:val="115"/>
                <w:sz w:val="18"/>
              </w:rPr>
              <w:t xml:space="preserve"> </w:t>
            </w:r>
            <w:r>
              <w:rPr>
                <w:color w:val="231F20"/>
                <w:spacing w:val="-2"/>
                <w:w w:val="115"/>
                <w:sz w:val="18"/>
              </w:rPr>
              <w:t>книга</w:t>
            </w:r>
            <w:r>
              <w:rPr>
                <w:color w:val="231F20"/>
                <w:spacing w:val="-4"/>
                <w:w w:val="115"/>
                <w:sz w:val="18"/>
              </w:rPr>
              <w:t xml:space="preserve"> </w:t>
            </w:r>
            <w:r>
              <w:rPr>
                <w:color w:val="231F20"/>
                <w:spacing w:val="-2"/>
                <w:w w:val="115"/>
                <w:sz w:val="18"/>
              </w:rPr>
              <w:t>России</w:t>
            </w:r>
          </w:p>
        </w:tc>
        <w:tc>
          <w:tcPr>
            <w:tcW w:w="1418" w:type="dxa"/>
          </w:tcPr>
          <w:p w14:paraId="28831EFA">
            <w:pPr>
              <w:pStyle w:val="34"/>
              <w:rPr>
                <w:rFonts w:ascii="Trebuchet MS"/>
                <w:b/>
                <w:sz w:val="18"/>
              </w:rPr>
            </w:pPr>
          </w:p>
          <w:p w14:paraId="4AB5CA22">
            <w:pPr>
              <w:pStyle w:val="34"/>
              <w:rPr>
                <w:rFonts w:ascii="Trebuchet MS"/>
                <w:b/>
                <w:sz w:val="18"/>
              </w:rPr>
            </w:pPr>
          </w:p>
          <w:p w14:paraId="58F8672B">
            <w:pPr>
              <w:pStyle w:val="34"/>
              <w:rPr>
                <w:rFonts w:ascii="Trebuchet MS"/>
                <w:b/>
                <w:sz w:val="18"/>
              </w:rPr>
            </w:pPr>
          </w:p>
          <w:p w14:paraId="5407C1D9">
            <w:pPr>
              <w:pStyle w:val="34"/>
              <w:rPr>
                <w:rFonts w:ascii="Trebuchet MS"/>
                <w:b/>
                <w:sz w:val="18"/>
              </w:rPr>
            </w:pPr>
          </w:p>
          <w:p w14:paraId="1CE80768">
            <w:pPr>
              <w:pStyle w:val="34"/>
              <w:rPr>
                <w:rFonts w:ascii="Trebuchet MS"/>
                <w:b/>
                <w:sz w:val="18"/>
              </w:rPr>
            </w:pPr>
          </w:p>
          <w:p w14:paraId="74D4039A">
            <w:pPr>
              <w:pStyle w:val="34"/>
              <w:rPr>
                <w:rFonts w:ascii="Trebuchet MS"/>
                <w:b/>
                <w:sz w:val="18"/>
              </w:rPr>
            </w:pPr>
          </w:p>
          <w:p w14:paraId="096EF60B">
            <w:pPr>
              <w:pStyle w:val="34"/>
              <w:spacing w:before="86"/>
              <w:rPr>
                <w:rFonts w:ascii="Trebuchet MS"/>
                <w:b/>
                <w:sz w:val="18"/>
              </w:rPr>
            </w:pPr>
          </w:p>
          <w:p w14:paraId="185A0692">
            <w:pPr>
              <w:pStyle w:val="34"/>
              <w:ind w:left="8"/>
              <w:jc w:val="center"/>
              <w:rPr>
                <w:sz w:val="18"/>
              </w:rPr>
            </w:pPr>
            <w:r>
              <w:rPr>
                <w:color w:val="231F20"/>
                <w:spacing w:val="-10"/>
                <w:w w:val="75"/>
                <w:sz w:val="18"/>
              </w:rPr>
              <w:t>1</w:t>
            </w:r>
          </w:p>
        </w:tc>
        <w:tc>
          <w:tcPr>
            <w:tcW w:w="8618" w:type="dxa"/>
          </w:tcPr>
          <w:p w14:paraId="6217BEBD">
            <w:pPr>
              <w:pStyle w:val="34"/>
              <w:spacing w:before="37" w:line="249" w:lineRule="auto"/>
              <w:ind w:left="78" w:right="138"/>
              <w:rPr>
                <w:sz w:val="18"/>
              </w:rPr>
            </w:pPr>
            <w:r>
              <w:rPr>
                <w:color w:val="231F20"/>
                <w:w w:val="110"/>
                <w:sz w:val="18"/>
              </w:rPr>
              <w:t>Россия отличается огромным разнообразием животного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 и путоранский снежный баран. Красная книга — это не просто список редких животных, а предупреждение о том, какие виды находятся под угрозой и нуждаются в особой защите. Она помогает учёным, государству</w:t>
            </w:r>
            <w:r>
              <w:rPr>
                <w:color w:val="231F20"/>
                <w:spacing w:val="40"/>
                <w:w w:val="110"/>
                <w:sz w:val="18"/>
              </w:rPr>
              <w:t xml:space="preserve"> </w:t>
            </w:r>
            <w:r>
              <w:rPr>
                <w:color w:val="231F20"/>
                <w:w w:val="110"/>
                <w:sz w:val="18"/>
              </w:rPr>
              <w:t>и обществу сохранять животный мир страны. Многие виды животных уже исчезли,</w:t>
            </w:r>
          </w:p>
          <w:p w14:paraId="6F7E8561">
            <w:pPr>
              <w:pStyle w:val="34"/>
              <w:spacing w:before="5" w:line="249" w:lineRule="auto"/>
              <w:ind w:left="78" w:right="129"/>
              <w:rPr>
                <w:sz w:val="18"/>
              </w:rPr>
            </w:pPr>
            <w:r>
              <w:rPr>
                <w:color w:val="231F20"/>
                <w:w w:val="110"/>
                <w:sz w:val="18"/>
              </w:rPr>
              <w:t>и вернуть их невозможно. Каждый вид важен и занимает своё место в природе, поэтому исчезновение даже одного может повлиять на целую экосистему. Редких животных защищают в заповедниках и национальных парках, за ними наблюдают учёные, восстанавливают</w:t>
            </w:r>
            <w:r>
              <w:rPr>
                <w:color w:val="231F20"/>
                <w:spacing w:val="-2"/>
                <w:w w:val="110"/>
                <w:sz w:val="18"/>
              </w:rPr>
              <w:t xml:space="preserve"> </w:t>
            </w:r>
            <w:r>
              <w:rPr>
                <w:color w:val="231F20"/>
                <w:w w:val="110"/>
                <w:sz w:val="18"/>
              </w:rPr>
              <w:t>их</w:t>
            </w:r>
            <w:r>
              <w:rPr>
                <w:color w:val="231F20"/>
                <w:spacing w:val="-2"/>
                <w:w w:val="110"/>
                <w:sz w:val="18"/>
              </w:rPr>
              <w:t xml:space="preserve"> </w:t>
            </w:r>
            <w:r>
              <w:rPr>
                <w:color w:val="231F20"/>
                <w:w w:val="110"/>
                <w:sz w:val="18"/>
              </w:rPr>
              <w:t>численность</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сохраняют</w:t>
            </w:r>
            <w:r>
              <w:rPr>
                <w:color w:val="231F20"/>
                <w:spacing w:val="-2"/>
                <w:w w:val="110"/>
                <w:sz w:val="18"/>
              </w:rPr>
              <w:t xml:space="preserve"> </w:t>
            </w:r>
            <w:r>
              <w:rPr>
                <w:color w:val="231F20"/>
                <w:w w:val="110"/>
                <w:sz w:val="18"/>
              </w:rPr>
              <w:t>места</w:t>
            </w:r>
            <w:r>
              <w:rPr>
                <w:color w:val="231F20"/>
                <w:spacing w:val="-2"/>
                <w:w w:val="110"/>
                <w:sz w:val="18"/>
              </w:rPr>
              <w:t xml:space="preserve"> </w:t>
            </w:r>
            <w:r>
              <w:rPr>
                <w:color w:val="231F20"/>
                <w:w w:val="110"/>
                <w:sz w:val="18"/>
              </w:rPr>
              <w:t>обитания.</w:t>
            </w:r>
            <w:r>
              <w:rPr>
                <w:color w:val="231F20"/>
                <w:spacing w:val="-2"/>
                <w:w w:val="110"/>
                <w:sz w:val="18"/>
              </w:rPr>
              <w:t xml:space="preserve"> </w:t>
            </w:r>
            <w:r>
              <w:rPr>
                <w:color w:val="231F20"/>
                <w:w w:val="110"/>
                <w:sz w:val="18"/>
              </w:rPr>
              <w:t>Будущее</w:t>
            </w:r>
            <w:r>
              <w:rPr>
                <w:color w:val="231F20"/>
                <w:spacing w:val="-2"/>
                <w:w w:val="110"/>
                <w:sz w:val="18"/>
              </w:rPr>
              <w:t xml:space="preserve"> </w:t>
            </w:r>
            <w:r>
              <w:rPr>
                <w:color w:val="231F20"/>
                <w:w w:val="110"/>
                <w:sz w:val="18"/>
              </w:rPr>
              <w:t>животного</w:t>
            </w:r>
            <w:r>
              <w:rPr>
                <w:color w:val="231F20"/>
                <w:spacing w:val="-2"/>
                <w:w w:val="110"/>
                <w:sz w:val="18"/>
              </w:rPr>
              <w:t xml:space="preserve"> </w:t>
            </w:r>
            <w:r>
              <w:rPr>
                <w:color w:val="231F20"/>
                <w:w w:val="110"/>
                <w:sz w:val="18"/>
              </w:rPr>
              <w:t>мира зависит от поведения каждого человека. Бережное отношение к природе начинается</w:t>
            </w:r>
          </w:p>
          <w:p w14:paraId="1D6DEDA2">
            <w:pPr>
              <w:pStyle w:val="34"/>
              <w:spacing w:before="3" w:line="249" w:lineRule="auto"/>
              <w:ind w:left="78" w:right="278"/>
              <w:rPr>
                <w:sz w:val="18"/>
              </w:rPr>
            </w:pPr>
            <w:r>
              <w:rPr>
                <w:color w:val="231F20"/>
                <w:w w:val="110"/>
                <w:sz w:val="18"/>
              </w:rPr>
              <w:t>с простых поступков: не тревожить животных, не разрушать их жилища, соблюдать правила</w:t>
            </w:r>
            <w:r>
              <w:rPr>
                <w:color w:val="231F20"/>
                <w:spacing w:val="2"/>
                <w:w w:val="110"/>
                <w:sz w:val="18"/>
              </w:rPr>
              <w:t xml:space="preserve"> </w:t>
            </w:r>
            <w:r>
              <w:rPr>
                <w:color w:val="231F20"/>
                <w:w w:val="110"/>
                <w:sz w:val="18"/>
              </w:rPr>
              <w:t>поведения</w:t>
            </w:r>
            <w:r>
              <w:rPr>
                <w:color w:val="231F20"/>
                <w:spacing w:val="3"/>
                <w:w w:val="110"/>
                <w:sz w:val="18"/>
              </w:rPr>
              <w:t xml:space="preserve"> </w:t>
            </w:r>
            <w:r>
              <w:rPr>
                <w:color w:val="231F20"/>
                <w:w w:val="110"/>
                <w:sz w:val="18"/>
              </w:rPr>
              <w:t>на</w:t>
            </w:r>
            <w:r>
              <w:rPr>
                <w:color w:val="231F20"/>
                <w:spacing w:val="3"/>
                <w:w w:val="110"/>
                <w:sz w:val="18"/>
              </w:rPr>
              <w:t xml:space="preserve"> </w:t>
            </w:r>
            <w:r>
              <w:rPr>
                <w:color w:val="231F20"/>
                <w:w w:val="110"/>
                <w:sz w:val="18"/>
              </w:rPr>
              <w:t>природе</w:t>
            </w:r>
            <w:r>
              <w:rPr>
                <w:color w:val="231F20"/>
                <w:spacing w:val="2"/>
                <w:w w:val="110"/>
                <w:sz w:val="18"/>
              </w:rPr>
              <w:t xml:space="preserve"> </w:t>
            </w:r>
            <w:r>
              <w:rPr>
                <w:color w:val="231F20"/>
                <w:w w:val="110"/>
                <w:sz w:val="18"/>
              </w:rPr>
              <w:t>и</w:t>
            </w:r>
            <w:r>
              <w:rPr>
                <w:color w:val="231F20"/>
                <w:spacing w:val="3"/>
                <w:w w:val="110"/>
                <w:sz w:val="18"/>
              </w:rPr>
              <w:t xml:space="preserve"> </w:t>
            </w:r>
            <w:r>
              <w:rPr>
                <w:color w:val="231F20"/>
                <w:w w:val="110"/>
                <w:sz w:val="18"/>
              </w:rPr>
              <w:t>помогать</w:t>
            </w:r>
            <w:r>
              <w:rPr>
                <w:color w:val="231F20"/>
                <w:spacing w:val="3"/>
                <w:w w:val="110"/>
                <w:sz w:val="18"/>
              </w:rPr>
              <w:t xml:space="preserve"> </w:t>
            </w:r>
            <w:r>
              <w:rPr>
                <w:color w:val="231F20"/>
                <w:w w:val="110"/>
                <w:sz w:val="18"/>
              </w:rPr>
              <w:t>сохранять</w:t>
            </w:r>
            <w:r>
              <w:rPr>
                <w:color w:val="231F20"/>
                <w:spacing w:val="3"/>
                <w:w w:val="110"/>
                <w:sz w:val="18"/>
              </w:rPr>
              <w:t xml:space="preserve"> </w:t>
            </w:r>
            <w:r>
              <w:rPr>
                <w:color w:val="231F20"/>
                <w:w w:val="110"/>
                <w:sz w:val="18"/>
              </w:rPr>
              <w:t>природное</w:t>
            </w:r>
            <w:r>
              <w:rPr>
                <w:color w:val="231F20"/>
                <w:spacing w:val="2"/>
                <w:w w:val="110"/>
                <w:sz w:val="18"/>
              </w:rPr>
              <w:t xml:space="preserve"> </w:t>
            </w:r>
            <w:r>
              <w:rPr>
                <w:color w:val="231F20"/>
                <w:w w:val="110"/>
                <w:sz w:val="18"/>
              </w:rPr>
              <w:t>богатство</w:t>
            </w:r>
            <w:r>
              <w:rPr>
                <w:color w:val="231F20"/>
                <w:spacing w:val="3"/>
                <w:w w:val="110"/>
                <w:sz w:val="18"/>
              </w:rPr>
              <w:t xml:space="preserve"> </w:t>
            </w:r>
            <w:r>
              <w:rPr>
                <w:color w:val="231F20"/>
                <w:spacing w:val="-2"/>
                <w:w w:val="110"/>
                <w:sz w:val="18"/>
              </w:rPr>
              <w:t>Родины.</w:t>
            </w:r>
          </w:p>
          <w:p w14:paraId="771827C3">
            <w:pPr>
              <w:pStyle w:val="34"/>
              <w:spacing w:before="9"/>
              <w:rPr>
                <w:rFonts w:ascii="Trebuchet MS"/>
                <w:b/>
                <w:sz w:val="18"/>
              </w:rPr>
            </w:pPr>
          </w:p>
          <w:p w14:paraId="0ADF89BE">
            <w:pPr>
              <w:pStyle w:val="34"/>
              <w:ind w:left="78"/>
              <w:rPr>
                <w:i/>
                <w:sz w:val="18"/>
              </w:rPr>
            </w:pPr>
            <w:r>
              <w:rPr>
                <w:i/>
                <w:color w:val="231F20"/>
                <w:w w:val="105"/>
                <w:sz w:val="18"/>
              </w:rPr>
              <w:t>Формируемые</w:t>
            </w:r>
            <w:r>
              <w:rPr>
                <w:i/>
                <w:color w:val="231F20"/>
                <w:spacing w:val="16"/>
                <w:w w:val="105"/>
                <w:sz w:val="18"/>
              </w:rPr>
              <w:t xml:space="preserve"> </w:t>
            </w:r>
            <w:r>
              <w:rPr>
                <w:i/>
                <w:color w:val="231F20"/>
                <w:w w:val="105"/>
                <w:sz w:val="18"/>
              </w:rPr>
              <w:t>ценности:</w:t>
            </w:r>
            <w:r>
              <w:rPr>
                <w:i/>
                <w:color w:val="231F20"/>
                <w:spacing w:val="16"/>
                <w:w w:val="105"/>
                <w:sz w:val="18"/>
              </w:rPr>
              <w:t xml:space="preserve"> </w:t>
            </w:r>
            <w:r>
              <w:rPr>
                <w:i/>
                <w:color w:val="231F20"/>
                <w:w w:val="105"/>
                <w:sz w:val="18"/>
              </w:rPr>
              <w:t>милосердие,</w:t>
            </w:r>
            <w:r>
              <w:rPr>
                <w:i/>
                <w:color w:val="231F20"/>
                <w:spacing w:val="16"/>
                <w:w w:val="105"/>
                <w:sz w:val="18"/>
              </w:rPr>
              <w:t xml:space="preserve"> </w:t>
            </w:r>
            <w:r>
              <w:rPr>
                <w:i/>
                <w:color w:val="231F20"/>
                <w:spacing w:val="-2"/>
                <w:w w:val="105"/>
                <w:sz w:val="18"/>
              </w:rPr>
              <w:t>гражданственность.</w:t>
            </w:r>
          </w:p>
        </w:tc>
        <w:tc>
          <w:tcPr>
            <w:tcW w:w="2552" w:type="dxa"/>
          </w:tcPr>
          <w:p w14:paraId="4614158D">
            <w:pPr>
              <w:pStyle w:val="34"/>
              <w:rPr>
                <w:rFonts w:ascii="Trebuchet MS"/>
                <w:b/>
                <w:sz w:val="18"/>
              </w:rPr>
            </w:pPr>
          </w:p>
          <w:p w14:paraId="3DE62141">
            <w:pPr>
              <w:pStyle w:val="34"/>
              <w:rPr>
                <w:rFonts w:ascii="Trebuchet MS"/>
                <w:b/>
                <w:sz w:val="18"/>
              </w:rPr>
            </w:pPr>
          </w:p>
          <w:p w14:paraId="48250928">
            <w:pPr>
              <w:pStyle w:val="34"/>
              <w:spacing w:before="166"/>
              <w:rPr>
                <w:rFonts w:ascii="Trebuchet MS"/>
                <w:b/>
                <w:sz w:val="18"/>
              </w:rPr>
            </w:pPr>
          </w:p>
          <w:p w14:paraId="00809E9D">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32C9C3C5">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00D63F9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AC73E03">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793" w:hRule="atLeast"/>
        </w:trPr>
        <w:tc>
          <w:tcPr>
            <w:tcW w:w="624" w:type="dxa"/>
          </w:tcPr>
          <w:p w14:paraId="1786ECE4">
            <w:pPr>
              <w:pStyle w:val="34"/>
              <w:rPr>
                <w:rFonts w:ascii="Trebuchet MS"/>
                <w:b/>
                <w:sz w:val="18"/>
              </w:rPr>
            </w:pPr>
          </w:p>
          <w:p w14:paraId="30698B06">
            <w:pPr>
              <w:pStyle w:val="34"/>
              <w:rPr>
                <w:rFonts w:ascii="Trebuchet MS"/>
                <w:b/>
                <w:sz w:val="18"/>
              </w:rPr>
            </w:pPr>
          </w:p>
          <w:p w14:paraId="7F441739">
            <w:pPr>
              <w:pStyle w:val="34"/>
              <w:spacing w:before="166"/>
              <w:rPr>
                <w:rFonts w:ascii="Trebuchet MS"/>
                <w:b/>
                <w:sz w:val="18"/>
              </w:rPr>
            </w:pPr>
          </w:p>
          <w:p w14:paraId="7956C08A">
            <w:pPr>
              <w:pStyle w:val="34"/>
              <w:ind w:left="9"/>
              <w:jc w:val="center"/>
              <w:rPr>
                <w:sz w:val="18"/>
              </w:rPr>
            </w:pPr>
            <w:r>
              <w:rPr>
                <w:color w:val="231F20"/>
                <w:spacing w:val="-5"/>
                <w:w w:val="120"/>
                <w:sz w:val="18"/>
              </w:rPr>
              <w:t>30</w:t>
            </w:r>
          </w:p>
        </w:tc>
        <w:tc>
          <w:tcPr>
            <w:tcW w:w="2268" w:type="dxa"/>
          </w:tcPr>
          <w:p w14:paraId="5017A92E">
            <w:pPr>
              <w:pStyle w:val="34"/>
              <w:rPr>
                <w:rFonts w:ascii="Trebuchet MS"/>
                <w:b/>
                <w:sz w:val="18"/>
              </w:rPr>
            </w:pPr>
          </w:p>
          <w:p w14:paraId="304F8348">
            <w:pPr>
              <w:pStyle w:val="34"/>
              <w:spacing w:before="51"/>
              <w:rPr>
                <w:rFonts w:ascii="Trebuchet MS"/>
                <w:b/>
                <w:sz w:val="18"/>
              </w:rPr>
            </w:pPr>
          </w:p>
          <w:p w14:paraId="6D5117CF">
            <w:pPr>
              <w:pStyle w:val="34"/>
              <w:spacing w:line="249" w:lineRule="auto"/>
              <w:ind w:left="58" w:right="47"/>
              <w:jc w:val="center"/>
              <w:rPr>
                <w:sz w:val="18"/>
              </w:rPr>
            </w:pPr>
            <w:r>
              <w:rPr>
                <w:color w:val="231F20"/>
                <w:spacing w:val="-2"/>
                <w:w w:val="110"/>
                <w:sz w:val="18"/>
              </w:rPr>
              <w:t>«Всё</w:t>
            </w:r>
            <w:r>
              <w:rPr>
                <w:color w:val="231F20"/>
                <w:spacing w:val="-12"/>
                <w:w w:val="110"/>
                <w:sz w:val="18"/>
              </w:rPr>
              <w:t xml:space="preserve"> </w:t>
            </w:r>
            <w:r>
              <w:rPr>
                <w:color w:val="231F20"/>
                <w:spacing w:val="-2"/>
                <w:w w:val="110"/>
                <w:sz w:val="18"/>
              </w:rPr>
              <w:t>для</w:t>
            </w:r>
            <w:r>
              <w:rPr>
                <w:color w:val="231F20"/>
                <w:spacing w:val="-12"/>
                <w:w w:val="110"/>
                <w:sz w:val="18"/>
              </w:rPr>
              <w:t xml:space="preserve"> </w:t>
            </w:r>
            <w:r>
              <w:rPr>
                <w:color w:val="231F20"/>
                <w:spacing w:val="-2"/>
                <w:w w:val="110"/>
                <w:sz w:val="18"/>
              </w:rPr>
              <w:t>фронта!</w:t>
            </w:r>
            <w:r>
              <w:rPr>
                <w:color w:val="231F20"/>
                <w:spacing w:val="-12"/>
                <w:w w:val="110"/>
                <w:sz w:val="18"/>
              </w:rPr>
              <w:t xml:space="preserve"> </w:t>
            </w:r>
            <w:r>
              <w:rPr>
                <w:color w:val="231F20"/>
                <w:spacing w:val="-2"/>
                <w:w w:val="110"/>
                <w:sz w:val="18"/>
              </w:rPr>
              <w:t xml:space="preserve">Всё </w:t>
            </w:r>
            <w:r>
              <w:rPr>
                <w:color w:val="231F20"/>
                <w:w w:val="110"/>
                <w:sz w:val="18"/>
              </w:rPr>
              <w:t>для</w:t>
            </w:r>
            <w:r>
              <w:rPr>
                <w:color w:val="231F20"/>
                <w:spacing w:val="-14"/>
                <w:w w:val="110"/>
                <w:sz w:val="18"/>
              </w:rPr>
              <w:t xml:space="preserve"> </w:t>
            </w:r>
            <w:r>
              <w:rPr>
                <w:color w:val="231F20"/>
                <w:w w:val="110"/>
                <w:sz w:val="18"/>
              </w:rPr>
              <w:t>Победы!»</w:t>
            </w:r>
            <w:r>
              <w:rPr>
                <w:color w:val="231F20"/>
                <w:spacing w:val="-14"/>
                <w:w w:val="110"/>
                <w:sz w:val="18"/>
              </w:rPr>
              <w:t xml:space="preserve"> </w:t>
            </w:r>
            <w:r>
              <w:rPr>
                <w:color w:val="231F20"/>
                <w:w w:val="110"/>
                <w:sz w:val="18"/>
              </w:rPr>
              <w:t>Ко</w:t>
            </w:r>
            <w:r>
              <w:rPr>
                <w:color w:val="231F20"/>
                <w:spacing w:val="-14"/>
                <w:w w:val="110"/>
                <w:sz w:val="18"/>
              </w:rPr>
              <w:t xml:space="preserve"> </w:t>
            </w:r>
            <w:r>
              <w:rPr>
                <w:color w:val="231F20"/>
                <w:w w:val="110"/>
                <w:sz w:val="18"/>
              </w:rPr>
              <w:t xml:space="preserve">Дню Победы (труженики </w:t>
            </w:r>
            <w:r>
              <w:rPr>
                <w:color w:val="231F20"/>
                <w:spacing w:val="-4"/>
                <w:w w:val="110"/>
                <w:sz w:val="18"/>
              </w:rPr>
              <w:t>тыла)</w:t>
            </w:r>
          </w:p>
        </w:tc>
        <w:tc>
          <w:tcPr>
            <w:tcW w:w="1418" w:type="dxa"/>
          </w:tcPr>
          <w:p w14:paraId="2B8136CD">
            <w:pPr>
              <w:pStyle w:val="34"/>
              <w:rPr>
                <w:rFonts w:ascii="Trebuchet MS"/>
                <w:b/>
                <w:sz w:val="18"/>
              </w:rPr>
            </w:pPr>
          </w:p>
          <w:p w14:paraId="37CEE77C">
            <w:pPr>
              <w:pStyle w:val="34"/>
              <w:rPr>
                <w:rFonts w:ascii="Trebuchet MS"/>
                <w:b/>
                <w:sz w:val="18"/>
              </w:rPr>
            </w:pPr>
          </w:p>
          <w:p w14:paraId="47CFE82F">
            <w:pPr>
              <w:pStyle w:val="34"/>
              <w:spacing w:before="166"/>
              <w:rPr>
                <w:rFonts w:ascii="Trebuchet MS"/>
                <w:b/>
                <w:sz w:val="18"/>
              </w:rPr>
            </w:pPr>
          </w:p>
          <w:p w14:paraId="5241EE84">
            <w:pPr>
              <w:pStyle w:val="34"/>
              <w:ind w:left="8"/>
              <w:jc w:val="center"/>
              <w:rPr>
                <w:sz w:val="18"/>
              </w:rPr>
            </w:pPr>
            <w:r>
              <w:rPr>
                <w:color w:val="231F20"/>
                <w:spacing w:val="-10"/>
                <w:w w:val="75"/>
                <w:sz w:val="18"/>
              </w:rPr>
              <w:t>1</w:t>
            </w:r>
          </w:p>
        </w:tc>
        <w:tc>
          <w:tcPr>
            <w:tcW w:w="8618" w:type="dxa"/>
          </w:tcPr>
          <w:p w14:paraId="791E33FC">
            <w:pPr>
              <w:pStyle w:val="34"/>
              <w:spacing w:before="145" w:line="249" w:lineRule="auto"/>
              <w:ind w:left="78" w:right="278"/>
              <w:rPr>
                <w:sz w:val="18"/>
              </w:rPr>
            </w:pPr>
            <w:r>
              <w:rPr>
                <w:color w:val="231F20"/>
                <w:w w:val="110"/>
                <w:sz w:val="18"/>
              </w:rPr>
              <w:t>Роль</w:t>
            </w:r>
            <w:r>
              <w:rPr>
                <w:color w:val="231F20"/>
                <w:spacing w:val="-5"/>
                <w:w w:val="110"/>
                <w:sz w:val="18"/>
              </w:rPr>
              <w:t xml:space="preserve"> </w:t>
            </w:r>
            <w:r>
              <w:rPr>
                <w:color w:val="231F20"/>
                <w:w w:val="110"/>
                <w:sz w:val="18"/>
              </w:rPr>
              <w:t>тружеников</w:t>
            </w:r>
            <w:r>
              <w:rPr>
                <w:color w:val="231F20"/>
                <w:spacing w:val="-5"/>
                <w:w w:val="110"/>
                <w:sz w:val="18"/>
              </w:rPr>
              <w:t xml:space="preserve"> </w:t>
            </w:r>
            <w:r>
              <w:rPr>
                <w:color w:val="231F20"/>
                <w:w w:val="110"/>
                <w:sz w:val="18"/>
              </w:rPr>
              <w:t>тыла</w:t>
            </w:r>
            <w:r>
              <w:rPr>
                <w:color w:val="231F20"/>
                <w:spacing w:val="-5"/>
                <w:w w:val="110"/>
                <w:sz w:val="18"/>
              </w:rPr>
              <w:t xml:space="preserve"> </w:t>
            </w:r>
            <w:r>
              <w:rPr>
                <w:color w:val="231F20"/>
                <w:w w:val="110"/>
                <w:sz w:val="18"/>
              </w:rPr>
              <w:t>в</w:t>
            </w:r>
            <w:r>
              <w:rPr>
                <w:color w:val="231F20"/>
                <w:spacing w:val="-5"/>
                <w:w w:val="110"/>
                <w:sz w:val="18"/>
              </w:rPr>
              <w:t xml:space="preserve"> </w:t>
            </w:r>
            <w:r>
              <w:rPr>
                <w:color w:val="231F20"/>
                <w:w w:val="110"/>
                <w:sz w:val="18"/>
              </w:rPr>
              <w:t>Победе</w:t>
            </w:r>
            <w:r>
              <w:rPr>
                <w:color w:val="231F20"/>
                <w:spacing w:val="-5"/>
                <w:w w:val="110"/>
                <w:sz w:val="18"/>
              </w:rPr>
              <w:t xml:space="preserve"> </w:t>
            </w:r>
            <w:r>
              <w:rPr>
                <w:color w:val="231F20"/>
                <w:w w:val="110"/>
                <w:sz w:val="18"/>
              </w:rPr>
              <w:t>в</w:t>
            </w:r>
            <w:r>
              <w:rPr>
                <w:color w:val="231F20"/>
                <w:spacing w:val="-5"/>
                <w:w w:val="110"/>
                <w:sz w:val="18"/>
              </w:rPr>
              <w:t xml:space="preserve"> </w:t>
            </w:r>
            <w:r>
              <w:rPr>
                <w:color w:val="231F20"/>
                <w:w w:val="110"/>
                <w:sz w:val="18"/>
              </w:rPr>
              <w:t>Великой</w:t>
            </w:r>
            <w:r>
              <w:rPr>
                <w:color w:val="231F20"/>
                <w:spacing w:val="-5"/>
                <w:w w:val="110"/>
                <w:sz w:val="18"/>
              </w:rPr>
              <w:t xml:space="preserve"> </w:t>
            </w:r>
            <w:r>
              <w:rPr>
                <w:color w:val="231F20"/>
                <w:w w:val="110"/>
                <w:sz w:val="18"/>
              </w:rPr>
              <w:t>Отечественной</w:t>
            </w:r>
            <w:r>
              <w:rPr>
                <w:color w:val="231F20"/>
                <w:spacing w:val="-5"/>
                <w:w w:val="110"/>
                <w:sz w:val="18"/>
              </w:rPr>
              <w:t xml:space="preserve"> </w:t>
            </w:r>
            <w:r>
              <w:rPr>
                <w:color w:val="231F20"/>
                <w:w w:val="110"/>
                <w:sz w:val="18"/>
              </w:rPr>
              <w:t>войне.</w:t>
            </w:r>
            <w:r>
              <w:rPr>
                <w:color w:val="231F20"/>
                <w:spacing w:val="-5"/>
                <w:w w:val="110"/>
                <w:sz w:val="18"/>
              </w:rPr>
              <w:t xml:space="preserve"> </w:t>
            </w:r>
            <w:r>
              <w:rPr>
                <w:color w:val="231F20"/>
                <w:w w:val="110"/>
                <w:sz w:val="18"/>
              </w:rPr>
              <w:t>Вклад</w:t>
            </w:r>
            <w:r>
              <w:rPr>
                <w:color w:val="231F20"/>
                <w:spacing w:val="-5"/>
                <w:w w:val="110"/>
                <w:sz w:val="18"/>
              </w:rPr>
              <w:t xml:space="preserve"> </w:t>
            </w:r>
            <w:r>
              <w:rPr>
                <w:color w:val="231F20"/>
                <w:w w:val="110"/>
                <w:sz w:val="18"/>
              </w:rPr>
              <w:t>простых</w:t>
            </w:r>
            <w:r>
              <w:rPr>
                <w:color w:val="231F20"/>
                <w:spacing w:val="-5"/>
                <w:w w:val="110"/>
                <w:sz w:val="18"/>
              </w:rPr>
              <w:t xml:space="preserve"> </w:t>
            </w:r>
            <w:r>
              <w:rPr>
                <w:color w:val="231F20"/>
                <w:w w:val="110"/>
                <w:sz w:val="18"/>
              </w:rPr>
              <w:t>людей, семей, подростков и детей в борьбу с фашизмом и приближение Победы. Взаимная поддержка, самоотверженность и готовность жертвовать собой ради общего дела как сила народа, позволившая выстоять в тяжелейших обстоятельствах.</w:t>
            </w:r>
          </w:p>
          <w:p w14:paraId="2892FD0D">
            <w:pPr>
              <w:pStyle w:val="34"/>
              <w:spacing w:before="10"/>
              <w:rPr>
                <w:rFonts w:ascii="Trebuchet MS"/>
                <w:b/>
                <w:sz w:val="18"/>
              </w:rPr>
            </w:pPr>
          </w:p>
          <w:p w14:paraId="32E4F2D7">
            <w:pPr>
              <w:pStyle w:val="34"/>
              <w:spacing w:line="249" w:lineRule="auto"/>
              <w:ind w:left="78" w:right="129"/>
              <w:rPr>
                <w:i/>
                <w:sz w:val="18"/>
              </w:rPr>
            </w:pPr>
            <w:r>
              <w:rPr>
                <w:i/>
                <w:color w:val="231F20"/>
                <w:sz w:val="18"/>
              </w:rPr>
              <w:t>Формируемые ценности: единство народов России, служение Отечеству и ответственность</w:t>
            </w:r>
            <w:r>
              <w:rPr>
                <w:i/>
                <w:color w:val="231F20"/>
                <w:spacing w:val="40"/>
                <w:w w:val="105"/>
                <w:sz w:val="18"/>
              </w:rPr>
              <w:t xml:space="preserve"> </w:t>
            </w:r>
            <w:r>
              <w:rPr>
                <w:i/>
                <w:color w:val="231F20"/>
                <w:w w:val="105"/>
                <w:sz w:val="18"/>
              </w:rPr>
              <w:t>за его судьбу.</w:t>
            </w:r>
          </w:p>
        </w:tc>
        <w:tc>
          <w:tcPr>
            <w:tcW w:w="2552" w:type="dxa"/>
          </w:tcPr>
          <w:p w14:paraId="5BA9BFB7">
            <w:pPr>
              <w:pStyle w:val="34"/>
              <w:spacing w:before="37"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1ABE82DE">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A23C39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3CC9DD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305" w:hRule="atLeast"/>
        </w:trPr>
        <w:tc>
          <w:tcPr>
            <w:tcW w:w="624" w:type="dxa"/>
          </w:tcPr>
          <w:p w14:paraId="11F0141A">
            <w:pPr>
              <w:pStyle w:val="34"/>
              <w:rPr>
                <w:rFonts w:ascii="Trebuchet MS"/>
                <w:b/>
                <w:sz w:val="18"/>
              </w:rPr>
            </w:pPr>
          </w:p>
          <w:p w14:paraId="63AA28F6">
            <w:pPr>
              <w:pStyle w:val="34"/>
              <w:rPr>
                <w:rFonts w:ascii="Trebuchet MS"/>
                <w:b/>
                <w:sz w:val="18"/>
              </w:rPr>
            </w:pPr>
          </w:p>
          <w:p w14:paraId="43DB3460">
            <w:pPr>
              <w:pStyle w:val="34"/>
              <w:rPr>
                <w:rFonts w:ascii="Trebuchet MS"/>
                <w:b/>
                <w:sz w:val="18"/>
              </w:rPr>
            </w:pPr>
          </w:p>
          <w:p w14:paraId="3E25B552">
            <w:pPr>
              <w:pStyle w:val="34"/>
              <w:rPr>
                <w:rFonts w:ascii="Trebuchet MS"/>
                <w:b/>
                <w:sz w:val="18"/>
              </w:rPr>
            </w:pPr>
          </w:p>
          <w:p w14:paraId="56E7475C">
            <w:pPr>
              <w:pStyle w:val="34"/>
              <w:rPr>
                <w:rFonts w:ascii="Trebuchet MS"/>
                <w:b/>
                <w:sz w:val="18"/>
              </w:rPr>
            </w:pPr>
          </w:p>
          <w:p w14:paraId="32843911">
            <w:pPr>
              <w:pStyle w:val="34"/>
              <w:rPr>
                <w:rFonts w:ascii="Trebuchet MS"/>
                <w:b/>
                <w:sz w:val="18"/>
              </w:rPr>
            </w:pPr>
          </w:p>
          <w:p w14:paraId="2F23AA6E">
            <w:pPr>
              <w:pStyle w:val="34"/>
              <w:spacing w:before="86"/>
              <w:rPr>
                <w:rFonts w:ascii="Trebuchet MS"/>
                <w:b/>
                <w:sz w:val="18"/>
              </w:rPr>
            </w:pPr>
          </w:p>
          <w:p w14:paraId="24897E10">
            <w:pPr>
              <w:pStyle w:val="34"/>
              <w:ind w:left="9"/>
              <w:jc w:val="center"/>
              <w:rPr>
                <w:sz w:val="18"/>
              </w:rPr>
            </w:pPr>
            <w:r>
              <w:rPr>
                <w:color w:val="231F20"/>
                <w:spacing w:val="-5"/>
                <w:w w:val="95"/>
                <w:sz w:val="18"/>
              </w:rPr>
              <w:t>31</w:t>
            </w:r>
          </w:p>
        </w:tc>
        <w:tc>
          <w:tcPr>
            <w:tcW w:w="2268" w:type="dxa"/>
          </w:tcPr>
          <w:p w14:paraId="654DB4AE">
            <w:pPr>
              <w:pStyle w:val="34"/>
              <w:rPr>
                <w:rFonts w:ascii="Trebuchet MS"/>
                <w:b/>
                <w:sz w:val="18"/>
              </w:rPr>
            </w:pPr>
          </w:p>
          <w:p w14:paraId="330CE44C">
            <w:pPr>
              <w:pStyle w:val="34"/>
              <w:rPr>
                <w:rFonts w:ascii="Trebuchet MS"/>
                <w:b/>
                <w:sz w:val="18"/>
              </w:rPr>
            </w:pPr>
          </w:p>
          <w:p w14:paraId="73CC193B">
            <w:pPr>
              <w:pStyle w:val="34"/>
              <w:rPr>
                <w:rFonts w:ascii="Trebuchet MS"/>
                <w:b/>
                <w:sz w:val="18"/>
              </w:rPr>
            </w:pPr>
          </w:p>
          <w:p w14:paraId="5198C0AD">
            <w:pPr>
              <w:pStyle w:val="34"/>
              <w:rPr>
                <w:rFonts w:ascii="Trebuchet MS"/>
                <w:b/>
                <w:sz w:val="18"/>
              </w:rPr>
            </w:pPr>
          </w:p>
          <w:p w14:paraId="163E6186">
            <w:pPr>
              <w:pStyle w:val="34"/>
              <w:rPr>
                <w:rFonts w:ascii="Trebuchet MS"/>
                <w:b/>
                <w:sz w:val="18"/>
              </w:rPr>
            </w:pPr>
          </w:p>
          <w:p w14:paraId="57C5DF8D">
            <w:pPr>
              <w:pStyle w:val="34"/>
              <w:spacing w:before="187"/>
              <w:rPr>
                <w:rFonts w:ascii="Trebuchet MS"/>
                <w:b/>
                <w:sz w:val="18"/>
              </w:rPr>
            </w:pPr>
          </w:p>
          <w:p w14:paraId="2A344AD2">
            <w:pPr>
              <w:pStyle w:val="34"/>
              <w:spacing w:line="249" w:lineRule="auto"/>
              <w:ind w:left="683" w:hanging="462"/>
              <w:rPr>
                <w:sz w:val="18"/>
              </w:rPr>
            </w:pPr>
            <w:r>
              <w:rPr>
                <w:color w:val="231F20"/>
                <w:w w:val="110"/>
                <w:sz w:val="18"/>
              </w:rPr>
              <w:t>Марафон</w:t>
            </w:r>
            <w:r>
              <w:rPr>
                <w:color w:val="231F20"/>
                <w:spacing w:val="-14"/>
                <w:w w:val="110"/>
                <w:sz w:val="18"/>
              </w:rPr>
              <w:t xml:space="preserve"> </w:t>
            </w:r>
            <w:r>
              <w:rPr>
                <w:color w:val="231F20"/>
                <w:w w:val="110"/>
                <w:sz w:val="18"/>
              </w:rPr>
              <w:t xml:space="preserve">здоровых </w:t>
            </w:r>
            <w:r>
              <w:rPr>
                <w:color w:val="231F20"/>
                <w:spacing w:val="-2"/>
                <w:w w:val="110"/>
                <w:sz w:val="18"/>
              </w:rPr>
              <w:t>привычек</w:t>
            </w:r>
          </w:p>
        </w:tc>
        <w:tc>
          <w:tcPr>
            <w:tcW w:w="1418" w:type="dxa"/>
          </w:tcPr>
          <w:p w14:paraId="24983378">
            <w:pPr>
              <w:pStyle w:val="34"/>
              <w:rPr>
                <w:rFonts w:ascii="Trebuchet MS"/>
                <w:b/>
                <w:sz w:val="18"/>
              </w:rPr>
            </w:pPr>
          </w:p>
          <w:p w14:paraId="463AE4C9">
            <w:pPr>
              <w:pStyle w:val="34"/>
              <w:rPr>
                <w:rFonts w:ascii="Trebuchet MS"/>
                <w:b/>
                <w:sz w:val="18"/>
              </w:rPr>
            </w:pPr>
          </w:p>
          <w:p w14:paraId="242C21FC">
            <w:pPr>
              <w:pStyle w:val="34"/>
              <w:rPr>
                <w:rFonts w:ascii="Trebuchet MS"/>
                <w:b/>
                <w:sz w:val="18"/>
              </w:rPr>
            </w:pPr>
          </w:p>
          <w:p w14:paraId="61A09754">
            <w:pPr>
              <w:pStyle w:val="34"/>
              <w:rPr>
                <w:rFonts w:ascii="Trebuchet MS"/>
                <w:b/>
                <w:sz w:val="18"/>
              </w:rPr>
            </w:pPr>
          </w:p>
          <w:p w14:paraId="39A6AADB">
            <w:pPr>
              <w:pStyle w:val="34"/>
              <w:rPr>
                <w:rFonts w:ascii="Trebuchet MS"/>
                <w:b/>
                <w:sz w:val="18"/>
              </w:rPr>
            </w:pPr>
          </w:p>
          <w:p w14:paraId="003BC8EF">
            <w:pPr>
              <w:pStyle w:val="34"/>
              <w:rPr>
                <w:rFonts w:ascii="Trebuchet MS"/>
                <w:b/>
                <w:sz w:val="18"/>
              </w:rPr>
            </w:pPr>
          </w:p>
          <w:p w14:paraId="13DA09C1">
            <w:pPr>
              <w:pStyle w:val="34"/>
              <w:spacing w:before="86"/>
              <w:rPr>
                <w:rFonts w:ascii="Trebuchet MS"/>
                <w:b/>
                <w:sz w:val="18"/>
              </w:rPr>
            </w:pPr>
          </w:p>
          <w:p w14:paraId="5336E541">
            <w:pPr>
              <w:pStyle w:val="34"/>
              <w:ind w:left="8"/>
              <w:jc w:val="center"/>
              <w:rPr>
                <w:sz w:val="18"/>
              </w:rPr>
            </w:pPr>
            <w:r>
              <w:rPr>
                <w:color w:val="231F20"/>
                <w:spacing w:val="-10"/>
                <w:w w:val="75"/>
                <w:sz w:val="18"/>
              </w:rPr>
              <w:t>1</w:t>
            </w:r>
          </w:p>
        </w:tc>
        <w:tc>
          <w:tcPr>
            <w:tcW w:w="8618" w:type="dxa"/>
          </w:tcPr>
          <w:p w14:paraId="5BBBA82E">
            <w:pPr>
              <w:pStyle w:val="34"/>
              <w:spacing w:before="37" w:line="249" w:lineRule="auto"/>
              <w:ind w:left="78" w:right="278"/>
              <w:rPr>
                <w:sz w:val="18"/>
              </w:rPr>
            </w:pPr>
            <w:r>
              <w:rPr>
                <w:color w:val="231F20"/>
                <w:w w:val="110"/>
                <w:sz w:val="18"/>
              </w:rPr>
              <w:t>Полезные привычки</w:t>
            </w:r>
            <w:r>
              <w:rPr>
                <w:color w:val="231F20"/>
                <w:spacing w:val="-2"/>
                <w:w w:val="110"/>
                <w:sz w:val="18"/>
              </w:rPr>
              <w:t xml:space="preserve"> </w:t>
            </w:r>
            <w:r>
              <w:rPr>
                <w:color w:val="231F20"/>
                <w:w w:val="110"/>
                <w:sz w:val="18"/>
              </w:rPr>
              <w:t>—</w:t>
            </w:r>
            <w:r>
              <w:rPr>
                <w:color w:val="231F20"/>
                <w:spacing w:val="-2"/>
                <w:w w:val="110"/>
                <w:sz w:val="18"/>
              </w:rPr>
              <w:t xml:space="preserve"> </w:t>
            </w:r>
            <w:r>
              <w:rPr>
                <w:color w:val="231F20"/>
                <w:w w:val="110"/>
                <w:sz w:val="18"/>
              </w:rPr>
              <w:t>это действия, которые помогают поддерживать здоровье, сохранять</w:t>
            </w:r>
            <w:r>
              <w:rPr>
                <w:color w:val="231F20"/>
                <w:spacing w:val="-8"/>
                <w:w w:val="110"/>
                <w:sz w:val="18"/>
              </w:rPr>
              <w:t xml:space="preserve"> </w:t>
            </w:r>
            <w:r>
              <w:rPr>
                <w:color w:val="231F20"/>
                <w:w w:val="110"/>
                <w:sz w:val="18"/>
              </w:rPr>
              <w:t>энергию,</w:t>
            </w:r>
            <w:r>
              <w:rPr>
                <w:color w:val="231F20"/>
                <w:spacing w:val="-8"/>
                <w:w w:val="110"/>
                <w:sz w:val="18"/>
              </w:rPr>
              <w:t xml:space="preserve"> </w:t>
            </w:r>
            <w:r>
              <w:rPr>
                <w:color w:val="231F20"/>
                <w:w w:val="110"/>
                <w:sz w:val="18"/>
              </w:rPr>
              <w:t>лучше</w:t>
            </w:r>
            <w:r>
              <w:rPr>
                <w:color w:val="231F20"/>
                <w:spacing w:val="-8"/>
                <w:w w:val="110"/>
                <w:sz w:val="18"/>
              </w:rPr>
              <w:t xml:space="preserve"> </w:t>
            </w:r>
            <w:r>
              <w:rPr>
                <w:color w:val="231F20"/>
                <w:w w:val="110"/>
                <w:sz w:val="18"/>
              </w:rPr>
              <w:t>учиться,</w:t>
            </w:r>
            <w:r>
              <w:rPr>
                <w:color w:val="231F20"/>
                <w:spacing w:val="-8"/>
                <w:w w:val="110"/>
                <w:sz w:val="18"/>
              </w:rPr>
              <w:t xml:space="preserve"> </w:t>
            </w:r>
            <w:r>
              <w:rPr>
                <w:color w:val="231F20"/>
                <w:w w:val="110"/>
                <w:sz w:val="18"/>
              </w:rPr>
              <w:t>работать</w:t>
            </w:r>
            <w:r>
              <w:rPr>
                <w:color w:val="231F20"/>
                <w:spacing w:val="-8"/>
                <w:w w:val="110"/>
                <w:sz w:val="18"/>
              </w:rPr>
              <w:t xml:space="preserve"> </w:t>
            </w:r>
            <w:r>
              <w:rPr>
                <w:color w:val="231F20"/>
                <w:w w:val="110"/>
                <w:sz w:val="18"/>
              </w:rPr>
              <w:t>и</w:t>
            </w:r>
            <w:r>
              <w:rPr>
                <w:color w:val="231F20"/>
                <w:spacing w:val="-8"/>
                <w:w w:val="110"/>
                <w:sz w:val="18"/>
              </w:rPr>
              <w:t xml:space="preserve"> </w:t>
            </w:r>
            <w:r>
              <w:rPr>
                <w:color w:val="231F20"/>
                <w:w w:val="110"/>
                <w:sz w:val="18"/>
              </w:rPr>
              <w:t>справляться</w:t>
            </w:r>
            <w:r>
              <w:rPr>
                <w:color w:val="231F20"/>
                <w:spacing w:val="-8"/>
                <w:w w:val="110"/>
                <w:sz w:val="18"/>
              </w:rPr>
              <w:t xml:space="preserve"> </w:t>
            </w:r>
            <w:r>
              <w:rPr>
                <w:color w:val="231F20"/>
                <w:w w:val="110"/>
                <w:sz w:val="18"/>
              </w:rPr>
              <w:t>с</w:t>
            </w:r>
            <w:r>
              <w:rPr>
                <w:color w:val="231F20"/>
                <w:spacing w:val="-8"/>
                <w:w w:val="110"/>
                <w:sz w:val="18"/>
              </w:rPr>
              <w:t xml:space="preserve"> </w:t>
            </w:r>
            <w:r>
              <w:rPr>
                <w:color w:val="231F20"/>
                <w:w w:val="110"/>
                <w:sz w:val="18"/>
              </w:rPr>
              <w:t>повседневными</w:t>
            </w:r>
            <w:r>
              <w:rPr>
                <w:color w:val="231F20"/>
                <w:spacing w:val="-8"/>
                <w:w w:val="110"/>
                <w:sz w:val="18"/>
              </w:rPr>
              <w:t xml:space="preserve"> </w:t>
            </w:r>
            <w:r>
              <w:rPr>
                <w:color w:val="231F20"/>
                <w:w w:val="110"/>
                <w:sz w:val="18"/>
              </w:rPr>
              <w:t>задачами.</w:t>
            </w:r>
          </w:p>
          <w:p w14:paraId="394E60BD">
            <w:pPr>
              <w:pStyle w:val="34"/>
              <w:spacing w:before="2"/>
              <w:ind w:left="78"/>
              <w:rPr>
                <w:sz w:val="18"/>
              </w:rPr>
            </w:pPr>
            <w:r>
              <w:rPr>
                <w:color w:val="231F20"/>
                <w:w w:val="110"/>
                <w:sz w:val="18"/>
              </w:rPr>
              <w:t>Они</w:t>
            </w:r>
            <w:r>
              <w:rPr>
                <w:color w:val="231F20"/>
                <w:spacing w:val="-5"/>
                <w:w w:val="110"/>
                <w:sz w:val="18"/>
              </w:rPr>
              <w:t xml:space="preserve"> </w:t>
            </w:r>
            <w:r>
              <w:rPr>
                <w:color w:val="231F20"/>
                <w:w w:val="110"/>
                <w:sz w:val="18"/>
              </w:rPr>
              <w:t>связаны</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только</w:t>
            </w:r>
            <w:r>
              <w:rPr>
                <w:color w:val="231F20"/>
                <w:spacing w:val="-4"/>
                <w:w w:val="110"/>
                <w:sz w:val="18"/>
              </w:rPr>
              <w:t xml:space="preserve"> </w:t>
            </w:r>
            <w:r>
              <w:rPr>
                <w:color w:val="231F20"/>
                <w:w w:val="110"/>
                <w:sz w:val="18"/>
              </w:rPr>
              <w:t>со</w:t>
            </w:r>
            <w:r>
              <w:rPr>
                <w:color w:val="231F20"/>
                <w:spacing w:val="-4"/>
                <w:w w:val="110"/>
                <w:sz w:val="18"/>
              </w:rPr>
              <w:t xml:space="preserve"> </w:t>
            </w:r>
            <w:r>
              <w:rPr>
                <w:color w:val="231F20"/>
                <w:w w:val="110"/>
                <w:sz w:val="18"/>
              </w:rPr>
              <w:t>спортом,</w:t>
            </w:r>
            <w:r>
              <w:rPr>
                <w:color w:val="231F20"/>
                <w:spacing w:val="-4"/>
                <w:w w:val="110"/>
                <w:sz w:val="18"/>
              </w:rPr>
              <w:t xml:space="preserve"> </w:t>
            </w:r>
            <w:r>
              <w:rPr>
                <w:color w:val="231F20"/>
                <w:w w:val="110"/>
                <w:sz w:val="18"/>
              </w:rPr>
              <w:t>но</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со</w:t>
            </w:r>
            <w:r>
              <w:rPr>
                <w:color w:val="231F20"/>
                <w:spacing w:val="-4"/>
                <w:w w:val="110"/>
                <w:sz w:val="18"/>
              </w:rPr>
              <w:t xml:space="preserve"> </w:t>
            </w:r>
            <w:r>
              <w:rPr>
                <w:color w:val="231F20"/>
                <w:w w:val="110"/>
                <w:sz w:val="18"/>
              </w:rPr>
              <w:t>сном,</w:t>
            </w:r>
            <w:r>
              <w:rPr>
                <w:color w:val="231F20"/>
                <w:spacing w:val="-4"/>
                <w:w w:val="110"/>
                <w:sz w:val="18"/>
              </w:rPr>
              <w:t xml:space="preserve"> </w:t>
            </w:r>
            <w:r>
              <w:rPr>
                <w:color w:val="231F20"/>
                <w:w w:val="110"/>
                <w:sz w:val="18"/>
              </w:rPr>
              <w:t>питанием,</w:t>
            </w:r>
            <w:r>
              <w:rPr>
                <w:color w:val="231F20"/>
                <w:spacing w:val="-5"/>
                <w:w w:val="110"/>
                <w:sz w:val="18"/>
              </w:rPr>
              <w:t xml:space="preserve"> </w:t>
            </w:r>
            <w:r>
              <w:rPr>
                <w:color w:val="231F20"/>
                <w:w w:val="110"/>
                <w:sz w:val="18"/>
              </w:rPr>
              <w:t>отдыхом,</w:t>
            </w:r>
            <w:r>
              <w:rPr>
                <w:color w:val="231F20"/>
                <w:spacing w:val="-4"/>
                <w:w w:val="110"/>
                <w:sz w:val="18"/>
              </w:rPr>
              <w:t xml:space="preserve"> </w:t>
            </w:r>
            <w:r>
              <w:rPr>
                <w:color w:val="231F20"/>
                <w:w w:val="110"/>
                <w:sz w:val="18"/>
              </w:rPr>
              <w:t>режимом</w:t>
            </w:r>
            <w:r>
              <w:rPr>
                <w:color w:val="231F20"/>
                <w:spacing w:val="-4"/>
                <w:w w:val="110"/>
                <w:sz w:val="18"/>
              </w:rPr>
              <w:t xml:space="preserve"> </w:t>
            </w:r>
            <w:r>
              <w:rPr>
                <w:color w:val="231F20"/>
                <w:spacing w:val="-5"/>
                <w:w w:val="110"/>
                <w:sz w:val="18"/>
              </w:rPr>
              <w:t>дня</w:t>
            </w:r>
          </w:p>
          <w:p w14:paraId="101F7113">
            <w:pPr>
              <w:pStyle w:val="34"/>
              <w:spacing w:before="9" w:line="249" w:lineRule="auto"/>
              <w:ind w:left="78" w:right="278"/>
              <w:rPr>
                <w:sz w:val="18"/>
              </w:rPr>
            </w:pPr>
            <w:r>
              <w:rPr>
                <w:color w:val="231F20"/>
                <w:w w:val="110"/>
                <w:sz w:val="18"/>
              </w:rPr>
              <w:t>и эмоциональным состоянием. Здоровые привычки формируются постепенно. Иногда эффективнее</w:t>
            </w:r>
            <w:r>
              <w:rPr>
                <w:color w:val="231F20"/>
                <w:spacing w:val="-3"/>
                <w:w w:val="110"/>
                <w:sz w:val="18"/>
              </w:rPr>
              <w:t xml:space="preserve"> </w:t>
            </w:r>
            <w:r>
              <w:rPr>
                <w:color w:val="231F20"/>
                <w:w w:val="110"/>
                <w:sz w:val="18"/>
              </w:rPr>
              <w:t>начинать</w:t>
            </w:r>
            <w:r>
              <w:rPr>
                <w:color w:val="231F20"/>
                <w:spacing w:val="-3"/>
                <w:w w:val="110"/>
                <w:sz w:val="18"/>
              </w:rPr>
              <w:t xml:space="preserve"> </w:t>
            </w:r>
            <w:r>
              <w:rPr>
                <w:color w:val="231F20"/>
                <w:w w:val="110"/>
                <w:sz w:val="18"/>
              </w:rPr>
              <w:t>с</w:t>
            </w:r>
            <w:r>
              <w:rPr>
                <w:color w:val="231F20"/>
                <w:spacing w:val="-3"/>
                <w:w w:val="110"/>
                <w:sz w:val="18"/>
              </w:rPr>
              <w:t xml:space="preserve"> </w:t>
            </w:r>
            <w:r>
              <w:rPr>
                <w:color w:val="231F20"/>
                <w:w w:val="110"/>
                <w:sz w:val="18"/>
              </w:rPr>
              <w:t>небольшого</w:t>
            </w:r>
            <w:r>
              <w:rPr>
                <w:color w:val="231F20"/>
                <w:spacing w:val="-3"/>
                <w:w w:val="110"/>
                <w:sz w:val="18"/>
              </w:rPr>
              <w:t xml:space="preserve"> </w:t>
            </w:r>
            <w:r>
              <w:rPr>
                <w:color w:val="231F20"/>
                <w:w w:val="110"/>
                <w:sz w:val="18"/>
              </w:rPr>
              <w:t>действия</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повторять</w:t>
            </w:r>
            <w:r>
              <w:rPr>
                <w:color w:val="231F20"/>
                <w:spacing w:val="-3"/>
                <w:w w:val="110"/>
                <w:sz w:val="18"/>
              </w:rPr>
              <w:t xml:space="preserve"> </w:t>
            </w:r>
            <w:r>
              <w:rPr>
                <w:color w:val="231F20"/>
                <w:w w:val="110"/>
                <w:sz w:val="18"/>
              </w:rPr>
              <w:t>его</w:t>
            </w:r>
            <w:r>
              <w:rPr>
                <w:color w:val="231F20"/>
                <w:spacing w:val="-3"/>
                <w:w w:val="110"/>
                <w:sz w:val="18"/>
              </w:rPr>
              <w:t xml:space="preserve"> </w:t>
            </w:r>
            <w:r>
              <w:rPr>
                <w:color w:val="231F20"/>
                <w:w w:val="110"/>
                <w:sz w:val="18"/>
              </w:rPr>
              <w:t>каждый</w:t>
            </w:r>
            <w:r>
              <w:rPr>
                <w:color w:val="231F20"/>
                <w:spacing w:val="-3"/>
                <w:w w:val="110"/>
                <w:sz w:val="18"/>
              </w:rPr>
              <w:t xml:space="preserve"> </w:t>
            </w:r>
            <w:r>
              <w:rPr>
                <w:color w:val="231F20"/>
                <w:w w:val="110"/>
                <w:sz w:val="18"/>
              </w:rPr>
              <w:t>день,</w:t>
            </w:r>
            <w:r>
              <w:rPr>
                <w:color w:val="231F20"/>
                <w:spacing w:val="-3"/>
                <w:w w:val="110"/>
                <w:sz w:val="18"/>
              </w:rPr>
              <w:t xml:space="preserve"> </w:t>
            </w:r>
            <w:r>
              <w:rPr>
                <w:color w:val="231F20"/>
                <w:w w:val="110"/>
                <w:sz w:val="18"/>
              </w:rPr>
              <w:t>чем</w:t>
            </w:r>
            <w:r>
              <w:rPr>
                <w:color w:val="231F20"/>
                <w:spacing w:val="-3"/>
                <w:w w:val="110"/>
                <w:sz w:val="18"/>
              </w:rPr>
              <w:t xml:space="preserve"> </w:t>
            </w:r>
            <w:r>
              <w:rPr>
                <w:color w:val="231F20"/>
                <w:w w:val="110"/>
                <w:sz w:val="18"/>
              </w:rPr>
              <w:t>сразу ставить перед собой слишком сложную цель. У каждого человека свой темп и способ формирования привычек. Важно наблюдать за собой, выбирать подходящий режим</w:t>
            </w:r>
          </w:p>
          <w:p w14:paraId="514BF0E6">
            <w:pPr>
              <w:pStyle w:val="34"/>
              <w:spacing w:before="3" w:line="249" w:lineRule="auto"/>
              <w:ind w:left="78" w:right="107"/>
              <w:rPr>
                <w:sz w:val="18"/>
              </w:rPr>
            </w:pPr>
            <w:r>
              <w:rPr>
                <w:color w:val="231F20"/>
                <w:w w:val="110"/>
                <w:sz w:val="18"/>
              </w:rPr>
              <w:t>и понимать, что устойчивый результат требует мотивации, терпения и выдержки. Полезные привычки</w:t>
            </w:r>
            <w:r>
              <w:rPr>
                <w:color w:val="231F20"/>
                <w:spacing w:val="-5"/>
                <w:w w:val="110"/>
                <w:sz w:val="18"/>
              </w:rPr>
              <w:t xml:space="preserve"> </w:t>
            </w:r>
            <w:r>
              <w:rPr>
                <w:color w:val="231F20"/>
                <w:w w:val="110"/>
                <w:sz w:val="18"/>
              </w:rPr>
              <w:t>—</w:t>
            </w:r>
            <w:r>
              <w:rPr>
                <w:color w:val="231F20"/>
                <w:spacing w:val="-5"/>
                <w:w w:val="110"/>
                <w:sz w:val="18"/>
              </w:rPr>
              <w:t xml:space="preserve"> </w:t>
            </w:r>
            <w:r>
              <w:rPr>
                <w:color w:val="231F20"/>
                <w:w w:val="110"/>
                <w:sz w:val="18"/>
              </w:rPr>
              <w:t>это вклад в здоровье и качество жизни в будущем. Они помогают сохранять активность, работоспособность и хорошее самочувствие на протяжении</w:t>
            </w:r>
            <w:r>
              <w:rPr>
                <w:color w:val="231F20"/>
                <w:spacing w:val="80"/>
                <w:w w:val="110"/>
                <w:sz w:val="18"/>
              </w:rPr>
              <w:t xml:space="preserve"> </w:t>
            </w:r>
            <w:r>
              <w:rPr>
                <w:color w:val="231F20"/>
                <w:w w:val="110"/>
                <w:sz w:val="18"/>
              </w:rPr>
              <w:t>многих лет. Поддержка друзей, семьи и единомышленников помогает не терять мотивацию.</w:t>
            </w:r>
            <w:r>
              <w:rPr>
                <w:color w:val="231F20"/>
                <w:spacing w:val="-7"/>
                <w:w w:val="110"/>
                <w:sz w:val="18"/>
              </w:rPr>
              <w:t xml:space="preserve"> </w:t>
            </w:r>
            <w:r>
              <w:rPr>
                <w:color w:val="231F20"/>
                <w:w w:val="110"/>
                <w:sz w:val="18"/>
              </w:rPr>
              <w:t>Совместные</w:t>
            </w:r>
            <w:r>
              <w:rPr>
                <w:color w:val="231F20"/>
                <w:spacing w:val="-7"/>
                <w:w w:val="110"/>
                <w:sz w:val="18"/>
              </w:rPr>
              <w:t xml:space="preserve"> </w:t>
            </w:r>
            <w:r>
              <w:rPr>
                <w:color w:val="231F20"/>
                <w:w w:val="110"/>
                <w:sz w:val="18"/>
              </w:rPr>
              <w:t>цели,</w:t>
            </w:r>
            <w:r>
              <w:rPr>
                <w:color w:val="231F20"/>
                <w:spacing w:val="-7"/>
                <w:w w:val="110"/>
                <w:sz w:val="18"/>
              </w:rPr>
              <w:t xml:space="preserve"> </w:t>
            </w:r>
            <w:r>
              <w:rPr>
                <w:color w:val="231F20"/>
                <w:w w:val="110"/>
                <w:sz w:val="18"/>
              </w:rPr>
              <w:t>личный</w:t>
            </w:r>
            <w:r>
              <w:rPr>
                <w:color w:val="231F20"/>
                <w:spacing w:val="-7"/>
                <w:w w:val="110"/>
                <w:sz w:val="18"/>
              </w:rPr>
              <w:t xml:space="preserve"> </w:t>
            </w:r>
            <w:r>
              <w:rPr>
                <w:color w:val="231F20"/>
                <w:w w:val="110"/>
                <w:sz w:val="18"/>
              </w:rPr>
              <w:t>пример</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вдохновляющие</w:t>
            </w:r>
            <w:r>
              <w:rPr>
                <w:color w:val="231F20"/>
                <w:spacing w:val="-7"/>
                <w:w w:val="110"/>
                <w:sz w:val="18"/>
              </w:rPr>
              <w:t xml:space="preserve"> </w:t>
            </w:r>
            <w:r>
              <w:rPr>
                <w:color w:val="231F20"/>
                <w:w w:val="110"/>
                <w:sz w:val="18"/>
              </w:rPr>
              <w:t>истории</w:t>
            </w:r>
            <w:r>
              <w:rPr>
                <w:color w:val="231F20"/>
                <w:spacing w:val="-7"/>
                <w:w w:val="110"/>
                <w:sz w:val="18"/>
              </w:rPr>
              <w:t xml:space="preserve"> </w:t>
            </w:r>
            <w:r>
              <w:rPr>
                <w:color w:val="231F20"/>
                <w:w w:val="110"/>
                <w:sz w:val="18"/>
              </w:rPr>
              <w:t>активных</w:t>
            </w:r>
            <w:r>
              <w:rPr>
                <w:color w:val="231F20"/>
                <w:spacing w:val="-7"/>
                <w:w w:val="110"/>
                <w:sz w:val="18"/>
              </w:rPr>
              <w:t xml:space="preserve"> </w:t>
            </w:r>
            <w:r>
              <w:rPr>
                <w:color w:val="231F20"/>
                <w:w w:val="110"/>
                <w:sz w:val="18"/>
              </w:rPr>
              <w:t>людей могут сделать путь к здоровому образу жизни легче и интереснее.</w:t>
            </w:r>
          </w:p>
          <w:p w14:paraId="411144D6">
            <w:pPr>
              <w:pStyle w:val="34"/>
              <w:spacing w:before="11"/>
              <w:rPr>
                <w:rFonts w:ascii="Trebuchet MS"/>
                <w:b/>
                <w:sz w:val="18"/>
              </w:rPr>
            </w:pPr>
          </w:p>
          <w:p w14:paraId="6F953717">
            <w:pPr>
              <w:pStyle w:val="34"/>
              <w:ind w:left="78"/>
              <w:rPr>
                <w:i/>
                <w:sz w:val="18"/>
              </w:rPr>
            </w:pPr>
            <w:r>
              <w:rPr>
                <w:i/>
                <w:color w:val="231F20"/>
                <w:sz w:val="18"/>
              </w:rPr>
              <w:t>Формируемые</w:t>
            </w:r>
            <w:r>
              <w:rPr>
                <w:i/>
                <w:color w:val="231F20"/>
                <w:spacing w:val="57"/>
                <w:sz w:val="18"/>
              </w:rPr>
              <w:t xml:space="preserve"> </w:t>
            </w:r>
            <w:r>
              <w:rPr>
                <w:i/>
                <w:color w:val="231F20"/>
                <w:sz w:val="18"/>
              </w:rPr>
              <w:t>ценности:</w:t>
            </w:r>
            <w:r>
              <w:rPr>
                <w:i/>
                <w:color w:val="231F20"/>
                <w:spacing w:val="57"/>
                <w:sz w:val="18"/>
              </w:rPr>
              <w:t xml:space="preserve"> </w:t>
            </w:r>
            <w:r>
              <w:rPr>
                <w:i/>
                <w:color w:val="231F20"/>
                <w:spacing w:val="-2"/>
                <w:sz w:val="18"/>
              </w:rPr>
              <w:t>жизнь.</w:t>
            </w:r>
          </w:p>
        </w:tc>
        <w:tc>
          <w:tcPr>
            <w:tcW w:w="2552" w:type="dxa"/>
          </w:tcPr>
          <w:p w14:paraId="750252C4">
            <w:pPr>
              <w:pStyle w:val="34"/>
              <w:rPr>
                <w:rFonts w:ascii="Trebuchet MS"/>
                <w:b/>
                <w:sz w:val="18"/>
              </w:rPr>
            </w:pPr>
          </w:p>
          <w:p w14:paraId="6D96810D">
            <w:pPr>
              <w:pStyle w:val="34"/>
              <w:rPr>
                <w:rFonts w:ascii="Trebuchet MS"/>
                <w:b/>
                <w:sz w:val="18"/>
              </w:rPr>
            </w:pPr>
          </w:p>
          <w:p w14:paraId="32022739">
            <w:pPr>
              <w:pStyle w:val="34"/>
              <w:spacing w:before="166"/>
              <w:rPr>
                <w:rFonts w:ascii="Trebuchet MS"/>
                <w:b/>
                <w:sz w:val="18"/>
              </w:rPr>
            </w:pPr>
          </w:p>
          <w:p w14:paraId="5FE104A9">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69321BE6">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AA8333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17A3F680">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6D16C1B5">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6F8916B1">
            <w:pPr>
              <w:pStyle w:val="34"/>
              <w:spacing w:before="44"/>
              <w:rPr>
                <w:rFonts w:ascii="Trebuchet MS"/>
                <w:b/>
                <w:sz w:val="18"/>
              </w:rPr>
            </w:pPr>
          </w:p>
          <w:p w14:paraId="2DAD2416">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4FCB5405">
            <w:pPr>
              <w:pStyle w:val="34"/>
              <w:spacing w:before="152"/>
              <w:rPr>
                <w:rFonts w:ascii="Trebuchet MS"/>
                <w:b/>
                <w:sz w:val="18"/>
              </w:rPr>
            </w:pPr>
          </w:p>
          <w:p w14:paraId="35732D0B">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6ABFBFB7">
            <w:pPr>
              <w:pStyle w:val="34"/>
              <w:spacing w:before="44"/>
              <w:rPr>
                <w:rFonts w:ascii="Trebuchet MS"/>
                <w:b/>
                <w:sz w:val="18"/>
              </w:rPr>
            </w:pPr>
          </w:p>
          <w:p w14:paraId="196ADAC1">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7898F0E4">
            <w:pPr>
              <w:pStyle w:val="34"/>
              <w:spacing w:before="152"/>
              <w:rPr>
                <w:rFonts w:ascii="Trebuchet MS"/>
                <w:b/>
                <w:sz w:val="18"/>
              </w:rPr>
            </w:pPr>
          </w:p>
          <w:p w14:paraId="0C10A9D7">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067DCEFB">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4632F113">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26B04F8D">
            <w:pPr>
              <w:pStyle w:val="34"/>
              <w:rPr>
                <w:rFonts w:ascii="Trebuchet MS"/>
                <w:b/>
                <w:sz w:val="18"/>
              </w:rPr>
            </w:pPr>
          </w:p>
          <w:p w14:paraId="7B02D7B3">
            <w:pPr>
              <w:pStyle w:val="34"/>
              <w:rPr>
                <w:rFonts w:ascii="Trebuchet MS"/>
                <w:b/>
                <w:sz w:val="18"/>
              </w:rPr>
            </w:pPr>
          </w:p>
          <w:p w14:paraId="473A33F4">
            <w:pPr>
              <w:pStyle w:val="34"/>
              <w:rPr>
                <w:rFonts w:ascii="Trebuchet MS"/>
                <w:b/>
                <w:sz w:val="18"/>
              </w:rPr>
            </w:pPr>
          </w:p>
          <w:p w14:paraId="682B054B">
            <w:pPr>
              <w:pStyle w:val="34"/>
              <w:spacing w:before="65"/>
              <w:rPr>
                <w:rFonts w:ascii="Trebuchet MS"/>
                <w:b/>
                <w:sz w:val="18"/>
              </w:rPr>
            </w:pPr>
          </w:p>
          <w:p w14:paraId="181B8F92">
            <w:pPr>
              <w:pStyle w:val="34"/>
              <w:ind w:left="202"/>
              <w:rPr>
                <w:sz w:val="18"/>
              </w:rPr>
            </w:pPr>
            <w:r>
              <w:rPr>
                <w:color w:val="231F20"/>
                <w:spacing w:val="-5"/>
                <w:w w:val="110"/>
                <w:sz w:val="18"/>
              </w:rPr>
              <w:t>32</w:t>
            </w:r>
          </w:p>
        </w:tc>
        <w:tc>
          <w:tcPr>
            <w:tcW w:w="2268" w:type="dxa"/>
          </w:tcPr>
          <w:p w14:paraId="17809CE7">
            <w:pPr>
              <w:pStyle w:val="34"/>
              <w:rPr>
                <w:rFonts w:ascii="Trebuchet MS"/>
                <w:b/>
                <w:sz w:val="18"/>
              </w:rPr>
            </w:pPr>
          </w:p>
          <w:p w14:paraId="7B462EA6">
            <w:pPr>
              <w:pStyle w:val="34"/>
              <w:rPr>
                <w:rFonts w:ascii="Trebuchet MS"/>
                <w:b/>
                <w:sz w:val="18"/>
              </w:rPr>
            </w:pPr>
          </w:p>
          <w:p w14:paraId="0F0BE9CF">
            <w:pPr>
              <w:pStyle w:val="34"/>
              <w:spacing w:before="166"/>
              <w:rPr>
                <w:rFonts w:ascii="Trebuchet MS"/>
                <w:b/>
                <w:sz w:val="18"/>
              </w:rPr>
            </w:pPr>
          </w:p>
          <w:p w14:paraId="512561C5">
            <w:pPr>
              <w:pStyle w:val="34"/>
              <w:spacing w:line="249" w:lineRule="auto"/>
              <w:ind w:left="383" w:hanging="133"/>
              <w:rPr>
                <w:sz w:val="18"/>
              </w:rPr>
            </w:pPr>
            <w:r>
              <w:rPr>
                <w:color w:val="231F20"/>
                <w:w w:val="110"/>
                <w:sz w:val="18"/>
              </w:rPr>
              <w:t>Ценности,</w:t>
            </w:r>
            <w:r>
              <w:rPr>
                <w:color w:val="231F20"/>
                <w:spacing w:val="-14"/>
                <w:w w:val="110"/>
                <w:sz w:val="18"/>
              </w:rPr>
              <w:t xml:space="preserve"> </w:t>
            </w:r>
            <w:r>
              <w:rPr>
                <w:color w:val="231F20"/>
                <w:w w:val="110"/>
                <w:sz w:val="18"/>
              </w:rPr>
              <w:t>которые нас объединяют</w:t>
            </w:r>
          </w:p>
        </w:tc>
        <w:tc>
          <w:tcPr>
            <w:tcW w:w="1418" w:type="dxa"/>
          </w:tcPr>
          <w:p w14:paraId="476DC0BD">
            <w:pPr>
              <w:pStyle w:val="34"/>
              <w:rPr>
                <w:rFonts w:ascii="Trebuchet MS"/>
                <w:b/>
                <w:sz w:val="18"/>
              </w:rPr>
            </w:pPr>
          </w:p>
          <w:p w14:paraId="546560FE">
            <w:pPr>
              <w:pStyle w:val="34"/>
              <w:rPr>
                <w:rFonts w:ascii="Trebuchet MS"/>
                <w:b/>
                <w:sz w:val="18"/>
              </w:rPr>
            </w:pPr>
          </w:p>
          <w:p w14:paraId="512FCD0C">
            <w:pPr>
              <w:pStyle w:val="34"/>
              <w:rPr>
                <w:rFonts w:ascii="Trebuchet MS"/>
                <w:b/>
                <w:sz w:val="18"/>
              </w:rPr>
            </w:pPr>
          </w:p>
          <w:p w14:paraId="3D027848">
            <w:pPr>
              <w:pStyle w:val="34"/>
              <w:spacing w:before="65"/>
              <w:rPr>
                <w:rFonts w:ascii="Trebuchet MS"/>
                <w:b/>
                <w:sz w:val="18"/>
              </w:rPr>
            </w:pPr>
          </w:p>
          <w:p w14:paraId="37BDA8E0">
            <w:pPr>
              <w:pStyle w:val="34"/>
              <w:ind w:left="8"/>
              <w:jc w:val="center"/>
              <w:rPr>
                <w:sz w:val="18"/>
              </w:rPr>
            </w:pPr>
            <w:r>
              <w:rPr>
                <w:color w:val="231F20"/>
                <w:spacing w:val="-10"/>
                <w:w w:val="75"/>
                <w:sz w:val="18"/>
              </w:rPr>
              <w:t>1</w:t>
            </w:r>
          </w:p>
        </w:tc>
        <w:tc>
          <w:tcPr>
            <w:tcW w:w="8618" w:type="dxa"/>
          </w:tcPr>
          <w:p w14:paraId="4051279B">
            <w:pPr>
              <w:pStyle w:val="34"/>
              <w:spacing w:before="37" w:line="249" w:lineRule="auto"/>
              <w:ind w:left="78" w:right="278"/>
              <w:rPr>
                <w:sz w:val="18"/>
              </w:rPr>
            </w:pPr>
            <w:r>
              <w:rPr>
                <w:color w:val="231F20"/>
                <w:w w:val="110"/>
                <w:sz w:val="18"/>
              </w:rPr>
              <w:t>Занятие проходит по итогам всех занятий года. Ценности</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это ориентир, который помогает</w:t>
            </w:r>
            <w:r>
              <w:rPr>
                <w:color w:val="231F20"/>
                <w:spacing w:val="-7"/>
                <w:w w:val="110"/>
                <w:sz w:val="18"/>
              </w:rPr>
              <w:t xml:space="preserve"> </w:t>
            </w:r>
            <w:r>
              <w:rPr>
                <w:color w:val="231F20"/>
                <w:w w:val="110"/>
                <w:sz w:val="18"/>
              </w:rPr>
              <w:t>нам</w:t>
            </w:r>
            <w:r>
              <w:rPr>
                <w:color w:val="231F20"/>
                <w:spacing w:val="-7"/>
                <w:w w:val="110"/>
                <w:sz w:val="18"/>
              </w:rPr>
              <w:t xml:space="preserve"> </w:t>
            </w:r>
            <w:r>
              <w:rPr>
                <w:color w:val="231F20"/>
                <w:w w:val="110"/>
                <w:sz w:val="18"/>
              </w:rPr>
              <w:t>поступать</w:t>
            </w:r>
            <w:r>
              <w:rPr>
                <w:color w:val="231F20"/>
                <w:spacing w:val="-7"/>
                <w:w w:val="110"/>
                <w:sz w:val="18"/>
              </w:rPr>
              <w:t xml:space="preserve"> </w:t>
            </w:r>
            <w:r>
              <w:rPr>
                <w:color w:val="231F20"/>
                <w:w w:val="110"/>
                <w:sz w:val="18"/>
              </w:rPr>
              <w:t>правильно</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ответственно.</w:t>
            </w:r>
            <w:r>
              <w:rPr>
                <w:color w:val="231F20"/>
                <w:spacing w:val="-7"/>
                <w:w w:val="110"/>
                <w:sz w:val="18"/>
              </w:rPr>
              <w:t xml:space="preserve"> </w:t>
            </w:r>
            <w:r>
              <w:rPr>
                <w:color w:val="231F20"/>
                <w:w w:val="110"/>
                <w:sz w:val="18"/>
              </w:rPr>
              <w:t>Традиционные</w:t>
            </w:r>
            <w:r>
              <w:rPr>
                <w:color w:val="231F20"/>
                <w:spacing w:val="-7"/>
                <w:w w:val="110"/>
                <w:sz w:val="18"/>
              </w:rPr>
              <w:t xml:space="preserve"> </w:t>
            </w:r>
            <w:r>
              <w:rPr>
                <w:color w:val="231F20"/>
                <w:w w:val="110"/>
                <w:sz w:val="18"/>
              </w:rPr>
              <w:t>ценности</w:t>
            </w:r>
            <w:r>
              <w:rPr>
                <w:color w:val="231F20"/>
                <w:spacing w:val="-7"/>
                <w:w w:val="110"/>
                <w:sz w:val="18"/>
              </w:rPr>
              <w:t xml:space="preserve"> </w:t>
            </w:r>
            <w:r>
              <w:rPr>
                <w:color w:val="231F20"/>
                <w:w w:val="110"/>
                <w:sz w:val="18"/>
              </w:rPr>
              <w:t>помогают чувствовать себя частью единого народа, способствуют укреплению общества</w:t>
            </w:r>
          </w:p>
          <w:p w14:paraId="0FC2C052">
            <w:pPr>
              <w:pStyle w:val="34"/>
              <w:spacing w:before="2" w:line="249" w:lineRule="auto"/>
              <w:ind w:left="78" w:right="228"/>
              <w:rPr>
                <w:sz w:val="18"/>
              </w:rPr>
            </w:pPr>
            <w:r>
              <w:rPr>
                <w:color w:val="231F20"/>
                <w:w w:val="110"/>
                <w:sz w:val="18"/>
              </w:rPr>
              <w:t>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14:paraId="694CA882">
            <w:pPr>
              <w:pStyle w:val="34"/>
              <w:spacing w:before="10"/>
              <w:rPr>
                <w:rFonts w:ascii="Trebuchet MS"/>
                <w:b/>
                <w:sz w:val="18"/>
              </w:rPr>
            </w:pPr>
          </w:p>
          <w:p w14:paraId="64A19FAB">
            <w:pPr>
              <w:pStyle w:val="34"/>
              <w:ind w:left="78"/>
              <w:rPr>
                <w:i/>
                <w:sz w:val="18"/>
              </w:rPr>
            </w:pPr>
            <w:r>
              <w:rPr>
                <w:i/>
                <w:color w:val="231F20"/>
                <w:w w:val="105"/>
                <w:sz w:val="18"/>
              </w:rPr>
              <w:t>Формируемые</w:t>
            </w:r>
            <w:r>
              <w:rPr>
                <w:i/>
                <w:color w:val="231F20"/>
                <w:spacing w:val="20"/>
                <w:w w:val="105"/>
                <w:sz w:val="18"/>
              </w:rPr>
              <w:t xml:space="preserve"> </w:t>
            </w:r>
            <w:r>
              <w:rPr>
                <w:i/>
                <w:color w:val="231F20"/>
                <w:w w:val="105"/>
                <w:sz w:val="18"/>
              </w:rPr>
              <w:t>ценности:</w:t>
            </w:r>
            <w:r>
              <w:rPr>
                <w:i/>
                <w:color w:val="231F20"/>
                <w:spacing w:val="20"/>
                <w:w w:val="105"/>
                <w:sz w:val="18"/>
              </w:rPr>
              <w:t xml:space="preserve"> </w:t>
            </w:r>
            <w:r>
              <w:rPr>
                <w:i/>
                <w:color w:val="231F20"/>
                <w:w w:val="105"/>
                <w:sz w:val="18"/>
              </w:rPr>
              <w:t>традиционные</w:t>
            </w:r>
            <w:r>
              <w:rPr>
                <w:i/>
                <w:color w:val="231F20"/>
                <w:spacing w:val="21"/>
                <w:w w:val="105"/>
                <w:sz w:val="18"/>
              </w:rPr>
              <w:t xml:space="preserve"> </w:t>
            </w:r>
            <w:r>
              <w:rPr>
                <w:i/>
                <w:color w:val="231F20"/>
                <w:w w:val="105"/>
                <w:sz w:val="18"/>
              </w:rPr>
              <w:t>российские</w:t>
            </w:r>
            <w:r>
              <w:rPr>
                <w:i/>
                <w:color w:val="231F20"/>
                <w:spacing w:val="20"/>
                <w:w w:val="105"/>
                <w:sz w:val="18"/>
              </w:rPr>
              <w:t xml:space="preserve"> </w:t>
            </w:r>
            <w:r>
              <w:rPr>
                <w:i/>
                <w:color w:val="231F20"/>
                <w:w w:val="105"/>
                <w:sz w:val="18"/>
              </w:rPr>
              <w:t>духовно-нравственные</w:t>
            </w:r>
            <w:r>
              <w:rPr>
                <w:i/>
                <w:color w:val="231F20"/>
                <w:spacing w:val="21"/>
                <w:w w:val="105"/>
                <w:sz w:val="18"/>
              </w:rPr>
              <w:t xml:space="preserve"> </w:t>
            </w:r>
            <w:r>
              <w:rPr>
                <w:i/>
                <w:color w:val="231F20"/>
                <w:spacing w:val="-2"/>
                <w:w w:val="105"/>
                <w:sz w:val="18"/>
              </w:rPr>
              <w:t>ценности.</w:t>
            </w:r>
          </w:p>
        </w:tc>
        <w:tc>
          <w:tcPr>
            <w:tcW w:w="2552" w:type="dxa"/>
          </w:tcPr>
          <w:p w14:paraId="736648A8">
            <w:pPr>
              <w:pStyle w:val="34"/>
              <w:spacing w:before="145"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4D49DDE2">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2F83ACF9">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AD8F5A7">
      <w:pPr>
        <w:rPr>
          <w:sz w:val="2"/>
          <w:szCs w:val="2"/>
        </w:rPr>
      </w:pPr>
      <w:r>
        <w:rPr>
          <w:sz w:val="2"/>
          <w:szCs w:val="2"/>
          <w:lang w:eastAsia="ru-RU"/>
        </w:rPr>
        <mc:AlternateContent>
          <mc:Choice Requires="wpg">
            <w:drawing>
              <wp:anchor distT="0" distB="0" distL="0" distR="0" simplePos="0" relativeHeight="251661312" behindDoc="0" locked="0" layoutInCell="1" allowOverlap="1">
                <wp:simplePos x="0" y="0"/>
                <wp:positionH relativeFrom="page">
                  <wp:posOffset>0</wp:posOffset>
                </wp:positionH>
                <wp:positionV relativeFrom="page">
                  <wp:posOffset>3892550</wp:posOffset>
                </wp:positionV>
                <wp:extent cx="10692130" cy="3581400"/>
                <wp:effectExtent l="0" t="0" r="0" b="0"/>
                <wp:wrapNone/>
                <wp:docPr id="37" name="Group 37"/>
                <wp:cNvGraphicFramePr/>
                <a:graphic xmlns:a="http://schemas.openxmlformats.org/drawingml/2006/main">
                  <a:graphicData uri="http://schemas.microsoft.com/office/word/2010/wordprocessingGroup">
                    <wpg:wgp>
                      <wpg:cNvGrpSpPr/>
                      <wpg:grpSpPr>
                        <a:xfrm>
                          <a:off x="0" y="0"/>
                          <a:ext cx="10692130" cy="3581400"/>
                          <a:chOff x="0" y="0"/>
                          <a:chExt cx="10692130" cy="3581400"/>
                        </a:xfrm>
                      </wpg:grpSpPr>
                      <pic:pic xmlns:pic="http://schemas.openxmlformats.org/drawingml/2006/picture">
                        <pic:nvPicPr>
                          <pic:cNvPr id="38" name="Image 38"/>
                          <pic:cNvPicPr/>
                        </pic:nvPicPr>
                        <pic:blipFill>
                          <a:blip r:embed="rId45" cstate="print"/>
                          <a:stretch>
                            <a:fillRect/>
                          </a:stretch>
                        </pic:blipFill>
                        <pic:spPr>
                          <a:xfrm>
                            <a:off x="0" y="0"/>
                            <a:ext cx="10692003" cy="3581400"/>
                          </a:xfrm>
                          <a:prstGeom prst="rect">
                            <a:avLst/>
                          </a:prstGeom>
                        </pic:spPr>
                      </pic:pic>
                      <wps:wsp>
                        <wps:cNvPr id="39" name="Textbox 39"/>
                        <wps:cNvSpPr txBox="1"/>
                        <wps:spPr>
                          <a:xfrm>
                            <a:off x="5272545" y="3314323"/>
                            <a:ext cx="161290" cy="168275"/>
                          </a:xfrm>
                          <a:prstGeom prst="rect">
                            <a:avLst/>
                          </a:prstGeom>
                        </wps:spPr>
                        <wps:txbx>
                          <w:txbxContent>
                            <w:p w14:paraId="10537AE1">
                              <w:pPr>
                                <w:spacing w:line="265" w:lineRule="exact"/>
                                <w:rPr>
                                  <w:sz w:val="24"/>
                                </w:rPr>
                              </w:pPr>
                              <w:r>
                                <w:rPr>
                                  <w:color w:val="231F20"/>
                                  <w:spacing w:val="-5"/>
                                  <w:w w:val="90"/>
                                  <w:sz w:val="24"/>
                                </w:rPr>
                                <w:t>71</w:t>
                              </w:r>
                            </w:p>
                          </w:txbxContent>
                        </wps:txbx>
                        <wps:bodyPr wrap="square" lIns="0" tIns="0" rIns="0" bIns="0" rtlCol="0">
                          <a:noAutofit/>
                        </wps:bodyPr>
                      </wps:wsp>
                    </wpg:wgp>
                  </a:graphicData>
                </a:graphic>
              </wp:anchor>
            </w:drawing>
          </mc:Choice>
          <mc:Fallback>
            <w:pict>
              <v:group id="Group 37" o:spid="_x0000_s1026" o:spt="203" style="position:absolute;left:0pt;margin-left:0pt;margin-top:306.5pt;height:282pt;width:841.9pt;mso-position-horizontal-relative:page;mso-position-vertical-relative:page;z-index:251661312;mso-width-relative:page;mso-height-relative:page;" coordsize="10692130,3581400" o:gfxdata="UEsDBAoAAAAAAIdO4kAAAAAAAAAAAAAAAAAEAAAAZHJzL1BLAwQUAAAACACHTuJArdb/c9kAAAAK&#10;AQAADwAAAGRycy9kb3ducmV2LnhtbE2PwWrDMBBE74X+g9hAb42smjrBsRxKaHsKhSaF0ptibWwT&#10;a2UsxU7+vptTe5tlhtl5xfriOjHiEFpPGtQ8AYFUedtSreFr//a4BBGiIWs6T6jhigHW5f1dYXLr&#10;J/rEcRdrwSUUcqOhibHPpQxVg86Eue+R2Dv6wZnI51BLO5iJy10nn5Ikk860xB8a0+Omweq0OzsN&#10;75OZXlL1Om5Px831Z//88b1VqPXDTCUrEBEv8S8Mt/k8HUredPBnskF0GhgkashUyuJmZ8uUUQ6s&#10;1GKRgCwL+R+h/AVQSwMEFAAAAAgAh07iQGDcalafAgAAnQYAAA4AAABkcnMvZTJvRG9jLnhtbK1V&#10;227bMAx9H7B/EPy++takiVGn2Na1KDB0wdp9gCzLtgBb0iQldv9+pGynQYOhXbGHJKQu1OE5JHN5&#10;NXQt2XNjhZJ5EJ9FAeGSqVLIOg9+Pd58WgXEOipL2irJ8+CJ2+Bq8/HDZa8znqhGtSU3BIJIm/U6&#10;DxrndBaGljW8o/ZMaS5hs1Kmow5cU4eloT1E79owiaJl2CtTaqMYtxZWr8fNYIpo3hJQVZVg/Fqx&#10;XcelG6Ma3lIHKdlGaBtsPNqq4sz9qCrLHWnzADJ1/hseAbvA73BzSbPaUN0INkGgb4HwIqeOCgmP&#10;HkJdU0fJzoiTUJ1gRllVuTOmunBMxDMCWcTRC25ujdppn0ud9bU+kA5CvWD93WHZ/X5riCjzIL0I&#10;iKQdKO6fJeADOb2uMzhza/SD3pppoR49zHeoTIe/kAkZPK1PB1r54AiDxTharpM4BcoZbKaLVXwe&#10;TcyzBuQ5uciab69dDeenQ0R4AKQFy+AzMQXWCVOv1yfccjvDgXeMJvdbwbZmdI7Ygi4Z2brraM1J&#10;ukK28AKewRvghicBilboG9G2SBna/7fqicl4V3AQ09yVMdANfexAUG2EdIiPZtYZ7liDZgU4fkKD&#10;INCjDQ/6GSemYEF6vPFmsaMoPRH7oBjNtLHulquOoAFgAQSwTTO6/24nOPORicQRgYcGgLAsYfjY&#10;mT7wTnT+p454aKhGwTHskcbrWeNHKOVCDSRdI4vTKWwI4oYvCkt8Xv8LVYvkIlmcLwKCDZDG52mS&#10;jnocemQZJ+upQ+LlKrlY4P67OUOIIxS03FAME+5ClU8Au4eJlwf2945CoZP2TgKBOB5nw8xGMRvG&#10;tV+VH6KolFSfd05VwquFT4xxATE6oIy3/NTyWUwTFsfise9PPf+rbP4AUEsDBAoAAAAAAIdO4kAA&#10;AAAAAAAAAAAAAAAKAAAAZHJzL21lZGlhL1BLAwQUAAAACACHTuJA2XmcMC7bAAAk2wAAFAAAAGRy&#10;cy9tZWRpYS9pbWFnZTEucG5nACTb2ySJUE5HDQoaCgAAAA1JSERSAAAIxQAAAvAIBgAAAJ3TUIIA&#10;AAAGYktHRAD/AP8A/6C9p5MAAAAJcEhZcwAADsQAAA7EAZUrDhsAACAASURBVHic7N15tO1pXd/5&#10;3/P8fns459yqEhm1ZQYHZAiTCAEFQ5UxIJqoaQwgYnfApUQxGI3G2CsSFI0au1npFYyIsygqScQB&#10;tB2AiDKlWyMQQKUUFJlEqHv29Ps9T/9xweJaRdW9VXvv7z57v15r1X+1znqvVXXPOnX2p75PqrU2&#10;AAAAAACcTbXWK/p+eHTf99cMw3B1KeXTIjpSSn/Sdd2vdV37a13X/UZK6QMRHQAAAB+VjGIAAAAA&#10;AM6OWms7DOUhw9Bf0/fD1cMwPLxpmi6662+pbZtf17YXRjJt274mpbSMjgIAAA6LUQwAAAAAwI4r&#10;pdyj7/ur+364uu/7v9c0zSdEN12m065rf6ttu1/POb3zEv7+oW3b1+Wc/2zjZQAAwN4yigEAAAAA&#10;2DG11qv6vn9M3w/X9H1/Ta31ntFNEXLOb+669hVd1728bdtXppTORzcBAABnh1EMAAAAAECwWms3&#10;DOWzLjyJ1F89DOVhTdO00V07Ztm27au6rntF17Uvzzn/QUqpREcBAAC7yygGAAAAAGDLaq2p1nrP&#10;vu+v+ciTSJ/XNM2V0V1nSUrpL7uu+/nJZPycnPO7o3sAAIDdYxQDAAAAALAFtdbb9H3/eR/zJNLd&#10;opv2xHWTyfh54/H436eUTqNjAACA3WEUAwAAAACwAbXW0TAMn933wzXD0F89DOWhTdPk6K59lVJ6&#10;52Qy+ZbRqPspzyoBAABNYxQDAAAAALAWtdZUSv3UYeiv6fv+6r4fHtM0zbnorkOTc379dDp5dtd1&#10;r4xuAQAAYhnFAAAAAADcQqWU2w3D8LFPIt05uokLuq77hel08s0557dHtwAAADGMYgAAAAAALsMw&#10;DPddrfp/0vf91aWUBzdNk6Kb+LhW4/HoP4xGox/MOb8lpeQX4gAAcECMYgAAAAAALkEp5U6LxfI7&#10;VqvV/9Y0TY7u4fKklK7tuu5XLvzV/kZK6broJgAAYLOMYgAAAAAAbkKt9Xi5XH7DYrH8l03TnIvu&#10;YS1Wbdu+8iMDmV92RQYAAPaTUQwAAAAAwI2otea+7798Pl88r9b6KdE9bE5K6drxePQj4/H4u1NK&#10;s+geAABgPYxiAAAAAAD+lr7vHzmfL76/lPLQ6Ba2J6X0jul0+vVd1/6iyzEAAHD2GcUAAAAAAHxE&#10;KeWe8/nieX3ff2l0C3G6rv3l6XT69Tnnt0e3AAAAt5xRDAAAAABw8GqtVy4Wy3+1XC6f1TTNOLqH&#10;nbAYj8ffM5mMn5dSOo2OAQAALp9RDAAAAABwsGqt7Wq1+srFYvmdtdY7RPewe1JK106nk6/vuu6/&#10;elIJAADOFqMYAAAAAOAg9X3/OfP54gdKKQ+MbmH3dV37K9Pp9Os8qQQAAGeHUQwAAAAAcFBKKXef&#10;zxff3ff9l0W3cObMJ5Pxc8bj8femlJbRMQAAwE0zigEAAAAADkKt9dxisfyW5XL57KZpJtE9nF05&#10;5zdNp5NndF336ugWAADg4zOKAQAAAAD2Wq01rVb9kxeLxXfXWj8puof9MRqN/tN0OvmXKaUPRLcA&#10;AAA3ZBQDAAAAAOytYRgeNJ/Pnz8M5RHRLeynlNJ7p9PJN3Rd91MpJb9wBwCAHWIUAwAAAADsnVLK&#10;7RaL5XNXq9U/bZomRfew/9q2/fXpdPo1bZvfFt0CAABcYBQDAAAAAOyNWmu3Wq2eMZ8vntM0zW2i&#10;ezg4i8lk8u3j8ej7U0p9dAwAABw6oxgAAAAAYC/0ff+58/ni+aWU+0W3cNhyzm84Opp+Vdu2vx/d&#10;AgAAh8woBgAAAAA400opnzyfL76v7/snRrfAx+jH4/F3TSbj56aUFtExAABwiIxiAAAAAIAzqdaa&#10;Vqv+afP5/PubprkqugduTM75TdPp9Ku6rv296BYAADg0RjEAAAAAwJlTSrnHbDb/wWEY/l50C1yC&#10;Mh6PfmAymfzrlNJpdAwAABwKoxgAAAAA4MyotbbL5eqZi8XiO5umOY7ugcuRUvrjo6PpV3Zd96ro&#10;FgAAOARGMQAAAADAmTAMw33m8/kLh6F8dnQL3Ap1PB5972Qy+faU0jw6BgAA9plRDAAAAACw02qt&#10;4+Vy+U2LxfJfN00zju6Bdcg5v+noaPqUtm3fGN0CAAD7yigGAAAAANhZtdbJbDZ7ad8PXxDdAhvQ&#10;Tybj7xiPx9+VUuqjYwAAYN8YxQAAAAAAO6nWOp7NZj/f98Pjo1tgk3LOrzs6mj61bds3R7cAAMA+&#10;ydEBAAAAAAB/W611NJvNf8YghkNQSnno+fOnb1wul18b3QIAAPvEpRgAAAAAYKfUWrvZbP7Tfd9/&#10;aXQLbNt0Ovm68Xj8/OgOAADYB0YxAAAAAMDOqLW2s9n8J/q+f2J0C0Q5Opo+eTQa/WR0BwAAnHVG&#10;MQAAAADATqi1tvP5/EWrVf+U6BYINhwdHX3xaNS9LDoEAADOMqMYAAAAACBcrTXP5/MfWq36p0W3&#10;wI6YHx8fXdN13auiQwAA4KzK0QEAAAAAwGG7MIhZ/EeDGLjI9PR09rJhGB4YHQIAAGeVSzEAAAAA&#10;QJhSyh3n8/mL+n74gugW2EUppfccHx8/sm3z26JbAADgrDGKAQAAAABCrFb9P5jP5y+qtd4hugV2&#10;WUrp2pOT47+bc35XdAsAAJwlnk8CAAAAALaq1no0m82fP5vNfskgBm5erfWup6ezV5RSbxvdAgAA&#10;Z4lLMQAAAADA1gzDcP/ZbP7TpZT7RLfAWdO27auPj4+uTinNo1sAAOAscCkGAAAAANi4WmteLJbP&#10;On/+9HUGMXDLDMPwyNls/qO1Vr/bBwCAS+BSDAAAAACwUbXW0Ww2/9m+7784ugX2wXg8+t7pdPov&#10;ojsAAGDXWZMDAAAAABtTa03z+fwFBjGwPsvl6huXy+XXRncAAMCuM4oBAAAAADZmsVj+m9Wqf1p0&#10;B+yb+Xzxf61W/ROiOwAAYJd5PgkAAAAA2Ijlcvn0+XzxgugO2GOzk5PjR7dt+9roEAAA2EVGMQAA&#10;AADA2q1W/RfOZrP/3LhWDRuVUnrvycnxw3POfxTdAgAAu8YoBgAAAABYq74fPvv09PQ3mqY5im6B&#10;Q5Bzetvx8cnDc07vj24BAIBd4v/SAAAAAADWZhjKp85ms5c1BjGwNaXUe89ms5fUWkfRLQAAsEuM&#10;YgAAAACAtSil3PH09PRXa623jW6BQzMMw2Pm88UPRHcAAMAuMYoBAAAAAG61Wuvx6ensZbXWu0e3&#10;wKFarVZfs1wuvzq6AwAAdoVRDAAAAABwq9Ra82w2/7FSykOiW+DQzeeL5/d9/+joDgAA2AVGMQAA&#10;AADArbJYLJ/T9/2XRHcATdM0TTebzX+ulHKP6BAAAIiWaq3RDQAAAADAGbVcrp4yn89/LLoDuFjO&#10;+Q9PTo4fnlL6cHQLAABEcSkGAAAAALhF+r5/5Hw+/6HoDuCGSimfOZvNfrLW6nMAAAAOlh+GAQAA&#10;AIDLVkq5x2w2f2nTNOPoFuDG9f3whYvF8t9GdwAAQBTPJwEAAAAAl6XWetX586e/U0q5T3QLcPOO&#10;jqZfPBqN/kt0BwAAbJtLMQAAAADAJau1dqens58xiIGzYzab/2gp5Z7RHQAAsG1GMQAAAADAJVss&#10;Ft87DMPnR3cAl+Wq09PZz9daj6JDAABgm4xiAAAAAIBLslyunrJcrr4+ugO4fKWUB8zn8/8Q3QEA&#10;ANuUaq3RDQAAAADAjhuG4YHnz5/+TtM00+gW4JabTif/+3g8fmF0BwAAbINRDAAAAABwk0qptz1/&#10;/vwbaq13jW4BbrXFycnxw9u2/e/RIQAAsGmeTwIAAAAAPq5aazebzV5sEAN7Y3J6Ovu5WuttokMA&#10;AGDTjGIAAAAAgI9rsVg+dxiGx0Z3AOtTa73HbDb70Vprim4BAIBNMooBAAAAAG7UarX6x8vl8pui&#10;O4D16/vhC1er1ddGdwAAwCalWmt0AwAAAACwY4ZhuO/586e/2zTNSXQLsDGLk5Pjh7Rt+z+iQwAA&#10;YBNcigEAAAAALlJrvXI2m720MYiBfTeZzeY/XWs9ig4BAIBNMIoBAAAAAP5GrTXNZvMXlFLvFd0C&#10;bF4p5b7z+eJ7ojsAAGATjGIAAAAAgL+xWq3+ad/3T4zuALZntVo9c7XqHxfdAQAA65ZqrdENAAAA&#10;AMAOGIbh/ufPn/5e0zTT6BZgu1JK7z05Ob5/zvnd0S0AALAuLsUAAAAAAE2t9dxsNv/ZxiAGDlKt&#10;9faz2fxHaq0+NwAAYG/44RYAAAAADlytNc3n8/+7lPJp0S1AnGEYPn+5XH1ddAcAAKyL55MAAAAA&#10;4MAtl6unzefzH47uAHbC/OTk5P5tm98WHQIAALeWUQwAAAAAHLBhGO5z/vzp65umOYpuAXZD27av&#10;Pj4++tyUUoluAQCAW8PzSQAAAABwoGqt09ls/jONQQzwMYZheORyuXpmdAcAANxaRjEAAAAAcKAW&#10;i8VzSyn3je4Ads9isfiuUso9ojsAAODWMIoBAAAAgAPU9/1jlsvVP4/uAHbW8Ww2f2Gt1ecIAACc&#10;WX6YBQAAAIADU2v9hNls/qPRHcBuG4bh0avV6hnRHQAAcEsZxQAAAADAgZnP58+vtd45ugPYffP5&#10;4ntKKXeL7gAAgFvCKAYAAAAADshqtfqy1ap/cnQHcGacm83mL4iOAACAWyLVWqMbAAAAAIAtKKV8&#10;8nXXnf8fTdPcJroFOFuOj48f3nXt70Z3AADA5XApBgAAAAAOQK01zWbzH24MYoBbYLlcfmN0AwAA&#10;XC6jGAAAAAA4AKtV/5RhGD4/ugM4m/q+/4ellHtGdwAAwOUwigEAAACAPVdrbZfLxbdFdwBnWl4s&#10;ls+KjgAAgMthFAMAAAAAe67v+39cSr13dAdwtq1Wq68qpd42ugMAAC6VUQwAAAAA7LFaa14slt8a&#10;3QHshePVavnV0REAAHCpjGIAAAAAYI/1ff+EUsp9ozuA/bBcrv5ZrXUS3QEAAJfCKAYAAAAA9lSt&#10;NS0Wy38V3QHsj1rrHVer/knRHQAAcCmMYgAAAABgTw3DcE0p5SHRHcB+WS6Xz661pugOAAC4OUYx&#10;AAAAALCnXIkBNqGUcp9hGP5+dAcAANwcoxgAAAAA2EN933/OMAyPiu4A9tNisfxW12IAANh1RjEA&#10;AAAAsIdciQE2aRiGR/b98PjoDgAAuCmp1hrdAAAAAACs0TAMDz1//vS10R3Afss5v+nk5PgBKaU+&#10;ugUAAG6MSzEAAAAAsEdqrWk+X3x3dAew/0op91mtVk+N7gAAgI/HKAYAAAAA9kjf9182DMNjojuA&#10;w7BYLL+j1noc3QEAADfGKAYAAAAA9kSt9WQ+X3xfdAdwOGqtn7xcLp8V3QEAADfGKAYAAAAA9sRi&#10;sfzWWuunRHcAh2WxWH5zKeV20R0AAPC3GcUAAAAAwB4opdxruVx+Y3QHcJCuXC6X3xYdAQAAf1uq&#10;tUY3AAAAAAC30unp6S/2/fD46A5iTSbjb805v32dX7OUerfFYvHcpmlG6/y67J3VuXMnd8k5vzs6&#10;BAAAPqqLDgAAAAAAbp3Vqn+cQQxt2/638Xj8vJTS2v9PyLbNvzebzV5aa/OJ6/7a7I3RatU/cTIZ&#10;/0B0CAAAfJTnkwAAAADgDKu1ThaLuQ+haSaT8bdsYhDTNE3Tdd0rT05OHpZzeusmvj77YbVaPSW6&#10;AQAAPpbnkwAAAADgDFsuV0+bz+c/HN3B1vTnzp18Ws75j6NDbsz586e/NgzDY6M7iHNycvyZbdu+&#10;KboDAACaxqUYAAAAADjTVqvlV0c3sD2j0eiFuzqIaZqmmU4n3xzdQKzVqn9ydAMAAHyUSzEAAAAA&#10;cEYNw/DA8+dP3xjdwWa1bfvKlNJ7mqZpptPJP885/1l0001ZLBbfPgzlfk1Tp30/PK5pmhTdxPak&#10;lP703LmTu6eUSnQLAAAYxQAAAADAGTWbzf/jarV6RnQHm9N17S8dHR19UUppiG65Jfq+f+RsNv+x&#10;Wuvdo1vYnuPjo8d0Xfdb0R0AAOD5JAAAAAA4g2qtV6xWqydFd7A5Oef/eXR09KSzOohpmqbpuu7V&#10;586dPGA0Gv1QdAvbs1r1T4luAACApnEpBgAAAADOpOVy+fT5fPGC6A7Wq+u6l4xG3Uuapmnatn1t&#10;zvna6KZ1Wa36J8znsxeNRuMX9H3/hFLKZ0Y3sTEfuuKKc3dKKc2iQwAAOGxGMQAAAABwxtRa0/nz&#10;p28opTwwuoW16s+dO7lnzvlPo0M2pZRy5/l88e9Go9GPzWazlzZNM45uYjOOjqZPHI1GPxPdAQDA&#10;YfN8EgAAAACcMaWUhxjE7J/RqPvxfR7ENE3T5Jz/7Oho+uSmqSeTyfg50T1szmq18oQSAADhXIoB&#10;AAAAgDNmNpu/cLVafVV0B+vRde0vHR0dfVFKaYhu2aZaaz49nf3qMAxXR7ewEcO5cyd3yzm/MzoE&#10;AIDD5VIMAAAAAJwhtdarVqvVE6M7WI+c85uPjo6edGiDmKZpmpRSOTqafmVKzQeiW9iIdrlcPSM6&#10;AgCAw2YUAwAAAABnyEeeJDmO7uDWSym9/yMXYv46uiVKzvnPp9Ojp3Rd93Nt2/5mdA/rtVqtnl5r&#10;nUR3AABwuDyfBAAAAABnRK11dN11599Wa71rdAu32gdPTo4/r23b/x4dsis+8pzSbw7D8DnRLazP&#10;0dH0yaPR6CejOwAAOEwuxQAAAADAGbFa9U8yiNkLHzo5Ob7GIOZiH31OqWma66JbWJ/lcvnM6AYA&#10;AA6XSzEAAAAAcAbUWtvz58+/uZR67+gWLl/Xdf+5aZoyGnUvzjm/qW3bP4xu2lWr1eqfzGZzl0X2&#10;yMnJ8UPatn1DdAcAAIfHpRgAAAAAOAP6vv8yg5gz66/aNr/x6Gj65aPR6CUGMTdtNBr91GQy+abo&#10;DtbHtRgAAKK4FAMAAAAAO67Wms+fP/3/Sin3jW7h8rVt+4rj46N/lFI6H91yVtRa02Kx+P7lcvWs&#10;6BbWYnHu3Mmn5JzfFx0CAMBhcSkGAAAAAHZc3/dPMIg5e9q2/a0rr7winZwcf75BzOVJKdXJZPLs&#10;rut+LrqFtZj0ff9F0REAABweoxgAAAAA2GEXLmYsvy26g8s3Ho9eEN1wlqWUytHR9CvaNr8muoVb&#10;r++Hq6MbAAA4PJ5PAgAAAIAd1vf9Naens5dHd3DpUkp/3rbtbx8dTZ+WUlpE95x1pZTbzeeL/7Np&#10;mnEp5W6llIdEN3H5UkrvO3fu5I4ppRLdAgDA4TCKAQAAAIAdNpvNfnS16r8iuoNLtjg5OX5E27Zv&#10;jA7ZR7XWo9PT098chvKw6BYu38nJ8YP92QAAYJs8nwQAAAAAO6rWOl6t+idEd3DpptPpV/vQf3NS&#10;SrOjo6MvSin9aXQLl6/ve08oAQCwVUYxAAAAALCjhmF4dNM0nxDdwaUZjUYvGI9HPxLdsf9SPxp1&#10;v9A0zYejS7g8fT88NroBAIDDYhQDAAAAADtqteq/JLqBS5NzfuN0OnlWdMchyDm9fxjK/SaT8fOa&#10;phmie7h0wzA8qtZ6FN0BAMDhMIoBAAAAgB1Ua237vv/i6A4uyQePj4++NKU0jw45FOPx6AWr1epp&#10;k8nkm6JbuCyTYRgeGR0BAMDhMIoBAAAAgB00DMMjaq13iO7g5h0dHT015/wn0R2HZDQaveTcuXP3&#10;HobeczxnTN/3V0c3AABwOIxiAAAAAGAH9b2nk86C8Xj0faNR91+jOw5V141eHN3A5en7wSgGAICt&#10;SbXW6AYAAAAA4GPUWtN1152/ttZ65+gWPr6c8xtOTo4fkVJaRrccqlrrlR/+8HXvaprmXHQLl+7c&#10;uZM75JzfG90BAMD+cykGAAAAAHZMKeUhBjG7bzKZfLtBTKyU0oem0+nXR3dweYahPDy6AQCAw2AU&#10;AwAAAAA7ZrXq/1F0Azct5/yHXdf+SnQHTTMadS/quu6/RHdw6YZhMIoBAGArjGIAAAAAYIfUWtNq&#10;tfqy6A4+rtlkMnn20dH0y1NK3qbfASmlOp1Onp5Sel90C5fGKAYAgG0xigEAAACAHTIM5RG11ntG&#10;d3Djuq771dGo+5m2bf8guoXr5ZzfM51Ovia6g0szDMNDa61ddAcAAPvPKAYAAAAAdshqtfrK6AY+&#10;vq7rXppS+kB0Bzc0Go1e0nXdz0Z3cEmOSyn3i44AAGD/GcUAAAAAwI6otR6vVqv/NbqDGzcajX54&#10;PB79eEppFt3CjZtOJ/8spcZo6QzwhBIAANtgFAMAAAAAO6Lv+3/YNM0V0R3cuNFo9IPRDdy0nPN7&#10;JpPps6I7uHnDMHx2dAMAAPvPKAYAAAAAdsRyuXpqdAM3Luf8/7Ztfm10BzdvNOp+om3bV0R3cNNc&#10;igEAYBuMYgAAAABgB5RS7jwMw2OjO7hx0+nkX6SUanQHNy+lVI+Opl/bNM0iuoWPr5R6r1LK7aM7&#10;AADYb0YxAAAAALADVqvVU5qmSdEd3FDXdb/Qdd2vR3dw6XLOb59Mxv82uoObNgzFE0oAAGyUUQwA&#10;AAAA7IDVqn9idAM3ajGdTr4xOoLLNx6P/910Onl6dAcf3zAMD4tuAABgvxnFAAAAAECwUuptSyn3&#10;i+7ghsbj8b/POf9JdAeXL6W0GI/H/yml9EfRLdy4UoYHRDcAALDfjGIAAAAAINgwDH83uoEbSim9&#10;ZzIZf1d0B7dO13W/Gt3AjRuGYhQDAMBGGcUAAAAAQLBh6B8Z3cANTSbj/yOl9KHoDm6do6PpM8fj&#10;0fdHd3BDtdY711o/MboDAID9ZRQDAAAAAMGGYXhUdAMXyzm9dTQavTC6g/Xouu5Xohu4ccPgCSUA&#10;ADbHKAYAAAAAAtVaj4ehPDi6g4tNJpNvTSmtojtYj7ZtX9U0zfnoDm7IE0oAAGySUQwAAAAABBqG&#10;4WFN04yiO7hezvn1Xdf9QnQH65NSWnRd+9vRHdxQKS7FAACwOUYxAAAAABBoGIZHRjdwsel08m0p&#10;pRrdwXq1bfdr0Q3c0DCUvxPdAADA/jKKAQAAAIBAfT88KrqB602n069o2/YV0R2sX9d1vxzdwA2V&#10;Uu5Ta3UtCwCAjTCKAQAAAIAgtdZuGIaHR3dwQUrp2vF49OOuxOynts1vbdv82ugObmBcSvn06AgA&#10;APaTUQwAAAAABCmlPKBpmnPRHVzQde1vRzewWaPR6MeiG7ihYSgPiG4AAGA/GcUAAAAAQJBhGD47&#10;uoELcs5/cHR09NToDjar60YvbppmFd3BxUoZHhjdAADAfjKKAQAAAIAgwzA8JLqBC1JKfxHdwObl&#10;nN7fdd3Loju42DCUB0c3AACwn4xiAAAAACCID4J3R85GMYdiNOp+IrqBiw3D8KBaq88rAABYOz9k&#10;AgAAAECAWutRKeU+0R1ckHN+R3QD29F13a83TTNEd3CRK0qp94qOAABg/xjFAAAAAECAYSgPaJqm&#10;je7ggpTyH0c3sB0ppQ+1bX5tdAcXK2V4UHQDAAD7xygGAAAAAAKUMng6aUeMx6Pv7br2FdEdbE/b&#10;dv9PdAMXGwbfEwEAWD+jGAAAAAAI4APgnXF+Mpl8Z8753dEhbE/XtUYxO2YYiu+JAACsnVEMAAAA&#10;AATwAfBu6Lrul1JKfxXdwXa1bfuapmlm0R1cbxiGB9VaU3QHAAD7xSgGAAAAALas1npUSvnM6A6a&#10;ZjQa/UR0A9uXUlq0bfvq6A4uclWt9U7REQAA7BejGAAAAADYsmEo92+apo3uoGnatv2d6AZieEJp&#10;99Ra7xzdAADAfjGKAQAAAIAtK2V4UHQDTZNzfkvO6f3RHcTouu7Xoxu4WCnFKAYAgLUyigEAAACA&#10;LRsGTyftgrbNr4luIE7O+Y0ppT+J7uB6pdS7RDcAALBfjGIAAAAAYMtKKZ8e3UDTtG1rFHPAUkp1&#10;NBq9OLqD69XqUgwAAOtlFAMAAAAAW1ZK+YzoBpqmbdvfjW4g1mjUGcXsEJdiAABYN6MYAAAAANii&#10;WuuVtdZPju6gOc05vzk6glg55z/IOb8puoMLXIoBAGDdjGIAAAAAYItKKZ8W3UDTtG37hpRSH91B&#10;rAtPKHU/Hd3BBS7FAACwbkYxAAAAALBFw1A+PbqBpum69uXRDeyGruteEd3ABbXWO9Zax9EdAADs&#10;D6MYAAAAANiiUoxidsFoNHpxdAO7Ief8+03TuBq0G1Kt9X+JjgAAYH8YxQAAAADAFpVSPiO64dDl&#10;nN+Yc/6j6A52Q0ppnnP+w+gOLiileEIJAIC1MYoBAAAAgC1yKSZe27avj25gt7Rt+4boBi6otd4h&#10;ugEAgP1hFAMAAAAAW1JrHZVS7hXdcehyzm+JbmC3tG02itkRtdbbRzcAALA/jGIAAAAAYEtqrXdt&#10;mmYU3XHo2tYohovl7FLMrjCKAQBgnYxiAAAAAGBLSil3iW7ApRhuqG3z7zdNM0R30DSlGMUAALA+&#10;RjEAAAAAsCWlVKOYeIuU0p9GR7BbUkqznPMfRnfgUgwAAOtlFAMAAAAAW1KrSzHR2rZ9bUrJRRBu&#10;YDqdPDu6gaaptd4hugEAgP1hFAMAAAAAW+JSTLyua18e3cBuSim9P7oBl2IAAFgvoxgAAAAA2JJS&#10;XIqJ1nXdr0U3sJuMYnaDUQwAAOtkFAMAAAAAW1JrvXN0w6HLOb8luoHdlFL6y+gGmqbWettaq88u&#10;AABYCz9YAgAAAMAW1FqTSzHh/iql9KHoCHZTSmmRUvOB6A6attbmNtERAADsB6MYAAAAANiCWptP&#10;bJrmOLrjkOWc3xHdwG5r2/Z3ohu4cC0mugEAgP1gFAMAAAAAW1CrKzHRjGK4OTnnt0Y30DRNU6+I&#10;LgAAYD8YxQAAAADAFng6KV7O6droBnZbSum90Q00Ta1GMQAArIdRDAAAAABsQa31TtENh240Gv1E&#10;dAO7zShmN9TaGMUAALAWRjEAAAAAsAW11ttFNxy6lNJfRjew21JK74tuoGk8nwQAwLoYxQAAAADA&#10;FhjFxHMFhJuTUn5PdAOeTwIAYH2MYgAAAABgC4xiYHnexgAAIABJREFUwv11SmkRHcFuyzm9I7oB&#10;zycBALA+RjEAAAAAsAW11ttGNxyynJMLINyslNK7m6Y5je44dC7FAACwLkYxAAAAALAFpbgUEyml&#10;fG10A7svpVRz9u9KPKMYAADWwygGAAAAALbA80mxUkofjm7gbEip+WB0w6HzfBIAAOtiFAMAAAAA&#10;W+D5pHCr6ADOivTX0QWHzvNJAACsi1EMAAAAAGxYrXXcNM2V0R2HLKVmGd3A2ZCSUUy8ehxdAADA&#10;fjCKAQAAAIANcyVmJ7gUwyUxiolXazOKbgAAYD8YxQAAAADAhhnF7ILkUgyXJKX0wegGmnF0AAAA&#10;+8EoBgAAAAA2rNbmqugGXIrh0qSU3hPdgEsxAACsh1EMAAAAAGxcvSK64NCl1LgUwyXJOf1FdAPV&#10;pRgAANbCKAYAAAAANqzWemV0A6mPLuBsSCm9L7rh0NXqUgwAAOthFAMAAAAAG1arSzE7wPNJXKrT&#10;6AAal2IAAFgLoxgAAAAA2LBaG5digqVkFMOlSSkZxcRzKQYAgLUwigEAAACAjXMpZgd4PolLNYsO&#10;OHS1VpdiAABYC6MYAAAAANiwWqtLMfGMYrgkLsXsBJdiAABYC6MYAAAAANiwWhuXYsIloxgulUsx&#10;8VyKAQBgLYxiAAAAAGDz2ugAmhQdwNngUsxOqNEBAADsB6MYAAAAANg8g4xw1TCJS+VSTLwSHQAA&#10;wH4wigEAAACAjatGMfGMYrgkKaWhaZpVdMeBcykGAIC1MIoBAAAAgM0zionnd6FcjiE64MC5FAMA&#10;wFr4D0EAAAAA2DyjmHguxXA5jGJiuRQDAMBaGMUAAAAAwOYZxQSr1SiGy2IUE8ulGAAA1sIoBgAA&#10;AAA2zygmnlEMl8MoJpZRDAAAa2EUAwAAAAAcAqMYLllKySgmlueTAABYC6MYAAAAANg8l2LC1aPo&#10;As4Uo5hAKbkUAwDAehjFAAAAAMDmGcUEq7U5F93AmWIUE8soBgCAtTCKAQAAAIDN8xRIsFqrUQyX&#10;w5/ZUMkoBgCAtTCKAQAAAICNS8voAupJdAFnShsdcOAW0QEAAOwHoxgAAAAA2DyjmGCeT+IyGcUE&#10;SskoBgCA9TCKAQAAAIAN8wFvvFpdiuFyVKOYUMn3TAAA1sIoBgAAAAA2z6WYeC7FcMlqdSkmmFEM&#10;AABrYRQDAAAAABvn6kG0WqtRDJfDKCaQ61oAAKyLUQwAAAAAbFhKLsVEM4rhMhnFhDIkBABgPYxi&#10;AAAAAGDjfMC7A66otaboCM4Mo5hYhoQAAKyFUQwAAAAAbJ4PeOO1TdNMoyPYfR8ZT3XRHYfM80kA&#10;AKyLUQwAAAAAbJjnk3aDJ5S4RKPG786Dua4FAMB6+MEeAAAAADbPB7y74YroAM4EF4WCuRQDAMC6&#10;GMUAAAAAwMYll2J2gEsxXIpa61F0A0YxAACsh1EMAAAAAGyYqwe7oVaXYrgkRjHhPJ8EAMB6GMUA&#10;AAAAwOb5gHcH1Fqvim5g99VaPZ8UzJAQAIB1MYoBAAAAgA1LKb0/uoGmKaXcO7qBM8GlmGAppQ9E&#10;NwAAsB+MYgAAAABgw1LK74luoGlKKfeLbmD31WoUE82QEACAdTGKAQAAAIANyzm9N7qBphmG4f7R&#10;DZwF9YrogkOXUnpfdAMAAPvBKAYAAAAANu+DTdP00RGHrpRyv1prF93Bbiul3im64dAZxQAAsC5G&#10;MQAAAACwYSmlmlLyhFK8aSnlPtER7LZai1FMMM8nAQCwLkYxAAAAALAFRjG7oZTyqdEN7LZa6+2j&#10;Gw6dUQwAAOtiFAMAAAAAW2AUsxtqrZ8U3cBuq7W5TXTDgZullE6jIwAA2A9GMQAAAACwBTkbxeyC&#10;UoxiuGm1VqOYQCml90U3AACwP4xiAAAAAGALUkrvjm6gaWqtV0Y3sNtqrZ8Q3XDIck7vim4AAGB/&#10;GMUAAAAAwBaklI1idkI9iS5gt9Var4puOGQp5XdGNwAAsD+MYgAAAABgC3JOfxHdQNPU2pyLbmC3&#10;1VpvH91wyFyKAQBgnYxiAAAAAGALPJ+0G2qtnxjdwK5zTSiSSzEAAKyTUQwAAAAAbEFKLsXsglrr&#10;FdEN7LZam2l0wyHLORnFAACwNkYxAAAAALAFOWeXYnZAKeWhpZQ7RHewm/q+/7ymaY6jOw5ZSkYx&#10;AACsj1EMAAAAAGzHB5umWUZH0DSllM+IbmA3lVLvEt1w6HL2fBIAAOtjFAMAAAAAW5BSqp5Q2g19&#10;3z8+uoHdVGu5a3TDofN9EgCAdTKKAQAAAIAtyTl5QmkHLJerr621ttEd7J5SjGIipZTem1JaRHcA&#10;ALA/jGIAAAAAYEtSyi4g7IajUuo9oiPYPaXUu0c3HLKU0ruiGwAA2C9GMQAAAACwJSmlP49u4IJS&#10;hvtHN7B7SilGMYFy9j0SAID1MooBAAAAgC3JOb8juoELhqEYxXCRWuuo1nrn6I5DllJ2KQYAgLUy&#10;igEAAACALck5vSO6gQtKKfeLbmC31Frv0videSiXYgAAWDc/4AMAAADAlrgUszuGwfNJXKyUco/o&#10;hkOXUnIpBgCAtTKKAQAAAIAtScmlmF1Ra71HrfVcdAe7o5Ryr+iGQ+f5JAAA1s0oBgAAAAC2JKX0&#10;vqZpzkd30DRN06Rh8IQS1yul3Du64dB5PgkAgHUzigEAAACALUkpVU8o7Y5h6B8b3cDuKKV8WnTD&#10;ofN8EgAA62YUAwAAAABblLMnlHZF3/ePj25gdwyDUUywVUrp/dERAADsF6MYAAAAANiilFyK2RXD&#10;UB5aSrlDdAfxaq2TWuvdozsOWUrpXSmlEt0BAMB+MYoBAAAAgC3yfNJOSX0/fEF0BPFKKfdq/L48&#10;VM752ugGAAD2jx/yAQAAAGCLPJ+0W/q+f1x0A/FK8XRSNN8bAQDYBKMYAAAAANiinPPboxu43jAM&#10;j6m1pugOYhnFxHNFCwCATTCKAQAAAIAtyjm/LbqB69Vab1drvXt0B7FKKZ8e3XDoUvJ8EgAA62cU&#10;AwAAAABblFI6n1L6s+gOrjcMw8OiG4jlUkw8zycBALAJRjEAAAAAsGU557dEN3A9o5jDVmtNw+BS&#10;TDTPJwEAsAlGMQAAAACwZTnn/xndwPWMYg5brfUOTdNcFd1x4EpK6Z3REQAA7B+jGAAAAADYsrY1&#10;itklw1AeWGsdR3cQw9NJ8VJK70opraI7AADYP0YxAAAAALBlLsXsnEkp5QHREcQopd4ruuHQeToJ&#10;AIBNMYoBAAAAgC3LOb8luoGLeULpcJVSjGKC5ZyujW4AAGA/GcUAAAAAwJallN7VNM1pdAfX6/v+&#10;70c3EMMoJl5K+Y+jGwAA2E9GMQAAAACwZSmlknN+a3QH1+v74fNLqbeN7mD7Sin3jm44dDnnt0U3&#10;AACwn4xiAAAAACBAzvnN0Q1cpOv71ZdER7BdtdbkUkw8oxgAADbFKAYAAAAAAnRd+5roBi62WvVf&#10;Ht3AdtVa79A0zbnojkOXc357dAMAAPvJKAYAAAAAArRt+6roBi42DMPnllI+ObqD7SmluhIT769y&#10;Tu+PjgAAYD8ZxQAAAABAgJzzHzRN89fRHVwkrVb9l0ZHsD2eTornSgwAAJtkFAMAAAAAAVJKQ9e1&#10;/y26g4v1ff/46Aa2p5Ry7+iGQ5dzflt0AwAA+8soBgAAAACCtG37yugGLjYMw+fWWq+I7mA7XIqJ&#10;51IMAACbZBQDAAAAAEHatjOK2T3jvu8fGx3BdhjFxHMpBgCATTKKAQAAAIAgbZvf0DTNPLqDi/X9&#10;8LjoBjav1pqMYuIZxQAAsElGMQAAAAAQJKW0bNv2d6M7uFjf9/+g1pqiO9isWuvtmqa5Krrj0Hk+&#10;CQCATTKKAQAAAIBAbdv+XnQDF6u1flKt9a7RHWxWKeXvRDccupTS+3JO74/uAABgfxnFAAAAAECg&#10;ts2vi27ghoZh+KzoBjZrGIYHRzccupzzm6MbAADYb7nW2kVHAAAAAMChatv29dEN3JBRzP4bhmIU&#10;E8woBgCATctN01wZHQEAAAAAhyql9KcppfdGd3CxYSgPjW5gs1yKiWcUAwDApuVaq1EMAAAAAARJ&#10;KdW2za7F7JhhGB5ca22jO9iMWuttaq13j+44dG1rFAMAwGbl09PZL0ZHAAAAAMAhy7l9XXQDN3BS&#10;SvmM6Ag2YxiGB0U30DQ55zdFNwAAsN9yKeU+pZTbR4cAAAAAwKFqW6OYXTQM5bOiG9iMYSieTop3&#10;XUrpndERAADst9w0TV4ul99Sa83RMQAAAABwiDyftJuGoX9UdAObMQyDUUywnPNbUko1ugMAgP2W&#10;m6ZplsvVN9RabxcdAwAAAACHKOf8bhcTds9q1T/FeGI/+ecar23zm6MbAADYf39zHabWeqfIEACA&#10;/5+9+4y3rKrvP77WLqfce4eigC2gohGsMTbwBQaCFSxRAqioMZFYo2jsvaKiGDFCDGqCYARUbBFQ&#10;UZKgscVoBA2KxhoT419NGbi7rL3K7/9gRseRKffOPef8Tvm8nzFz794fZp7MOfd71gYAAAAWWZ7n&#10;nBYzffKmac8Tkb52CEZHRPYRkdtodyy6LGMUAwAAgPH75Simbd2ZIrKXZgwAAAAAAACwqPI8+yft&#10;BtxQSulOXeefrt2B0eGUmOmQZdm3tBsAAAAw/345iokxHuNc93zNGAAAAAAAAGBR5Xn+ee0G7Jj3&#10;/nHaDRidGONh2g0wJsuyf9NuAAAAwPzLfvU/uq57dkrp5loxAAAAAAAAwKLa+vikoN2BG0op/VaM&#10;8Q7aHRiNGOO9tRtgTJZl39NuAAAAwPzLfu2/h851r1IpAQAAAAAAABaYtbbOsuyr2h3YMe/DydoN&#10;2DgRsTGmw7U7Fp219sfW2kq7AwAAAPPv10cxxnv/BD71AAAAAAAAAExeUeSf027AjnnvTxYRq92B&#10;jRGRg0VkP+2ORZdl2Xe1GwAAALAYbjCKMcZkznWvn3gJAAAAAAAAsODyPP+8dgN2TERuHWM6TLsD&#10;GxMCj06aBllmv6PdAAAAgMWwo1GMCSE8LIRwn0nHAAAAAAAAAIuMUcx0C8GfpN2AjYkx8uikKZBl&#10;GaMYAAAATMQORzHGGOOcexPHgQIAAAAAAACTk2XZf1prf6jdgR3zPpzAe6azjVHMdGAUAwAAgEnZ&#10;6SgmxnSvEOJDJxkDAAAAAAAALDpOi5leInJgSuku2h3YMyKylFL6Le0OMIoBAADA5Ox0FGOMMd53&#10;T5xUCAAAAAAAAABjiiL/nHYDdi5GRjGzKsZ4d2NMod0BY7Is+652AwAAABbDLkcxIcTjUko3n1QM&#10;AAAAAAAAsOg4KWa6pZTuqN2APRNj4tFJU8Ba+3Nr7WbtDgAAACyGXY5ijDGZ9/4PJxECAAAAAAAA&#10;wBhrs3/XbsDOpRTvpN2APRNjPFK7AcZkmeXRSQAAAJiY3Y1iTNf5J4jIbr8OAAAAAAAAAOZdjIlR&#10;zAwSkSyEcB/tDhiTZRmjGAAAAEzMbscuInKbGONRk4gBAAAAAAAAFp21pjPGiHYHdkxEbum9P9l7&#10;f6KIWO0erE1K6U7GmH21O8AoBgAAAJO1phNgvPenjDsEAAAAAAAAgDHW2uuLonifdgd2rmnaC5qm&#10;fb8xZkW7BWsTY/wd7QZskef5Z7UbAAAAsDjWOIoJJ4gIK3oAAAAAAABgAvr93qsNp8VMvZTkptoN&#10;WJsQGMVMCZfn+ee1IwAAALA41jSKMcb0u6578lhLAAAAAAAAABhjjMnz/JtFUbxXuwO71rbtOSml&#10;22p3YNdExHJSzHTI8/zz1tpGuwMAAACLY62jGONc99KU0i3GGQMAAAAAAABgC06LmX4xxmOc656l&#10;3YFdS0luJyI30e6AMUWR/712AwAAABbLmkcxxpjltnVvHlsJAAAAAAAAgF/K8/zaoigu0u7Arnnv&#10;/0hEbqTdgZ2LMXBKzJTI84JRDAAAACZqPaMYE0I4KYRwv3HFAAAAAAAAANim1yvfod2A3Vrquu5J&#10;2hHYuRjjUdoNMMYYU+V59s/aEQAAAFgs6xrFGGNM27qzRaQ3jhgAAAAAAAAA2+R5/nljzGbtDuxa&#10;1/ln8J7pdBIRG0LkpJgpUBT5Z6y1XrsDAAAAi2Xdo5iU0iFd1z17HDEAAAAAAAAAtrHW+qIoLtfu&#10;wK6JyM29Dydpd+CGRORWInKgdgd4dBIAAAB0rHsUY4wxznUvTyndasQtAAAAAAAAAH5NURSXaTdg&#10;97que7aIWO0ObC+EcIx2A7YoivwT2g0AAABYPHs0ijHGDNu2PZsXeQAAAAAAAMB4FUX+cWOMaHdg&#10;11JKvx1jPEq7A9sLId5PuwHGWGv/M8uya7Q7AAAAsHj2dBRjQogPDiEcP8oYAAAAAAAAANvLsuxn&#10;eZ79k3YHds+57mV8kHB6iEgWY+SkmClQFMUnrLWM+wAAADBxezyKMcaYtnVvFZG9RhUDAAAAAAAA&#10;4IZ4hNJsiDEe4314jHYHtkgp3UlEDtDuwC9PvAIAAAAmbkOjGBG5uXPuNaOKAQAAAAAAAHBDjGJm&#10;h3PuzJTSftod4NFJUyQWRfF32hEAAABYTBsaxRhjTNf5P0kp/cYoYgAAAAAAAADcUJZlV1lrf6zd&#10;gd0Tkf2cc2/S7oAxMYb7ajfAmDzPv2Ct/T/tDgAAACymDY9ijDF51/mnjuA6AAAAAAAAAHbAWitF&#10;UXxMuwNr4314fAgMMjSJSC+EeJR2B3h0EgAAAHSNYhRjvPdPEpHBKK4FAAAAAAAA4IaKIr9UuwFr&#10;1zTt20VkqN2xqGKMhxljlrU7YExRFJdrNwAAAGAxicjKSEYxIrKf9+GRo7gWAAAAAAAAgBsqiuJT&#10;xphauwNrIyK3ca57uXbHogoh3k+7AcYYY67Psuwq7QgAAAAsHhHJmqZ9z0hGMcYY03XdM0TEjup6&#10;AAAAAAAAALax1tY8Qmm2dF333BjjXbQ7FlGMkcdXTYE8z79orY3aHQAAAFg8znWvCyH83shGMSml&#10;u8eYDh/V9QAAAAAAAABsryyLD2g3YF2KtnVv48OEk5VS2m/r45OgrCjyz2k3AAAAYLGIiHWue17X&#10;dS8wxpiRjWKM2XJazCivBwAAAAAAAGCbrSfFOO0OrF2M8YgY4/21OxaJ9+HxxphCuwPG5DmjGAAA&#10;AEyOiCw3TXuhc+6Nv/i1kY5iQggnppRuNsprAgAAAAAAANjCWnt9URSXa3dgfZxzr+K0mMkQEeu9&#10;/2PtDhhjjEl5nv+TdgQAAAAWQ0rp4KqqPx9CeNSv/vpIRzHGmOJXFzcAAAAAAAAARqsoig9qN2B9&#10;YkyHxxgfqN2xCGKMR6aUDtXugDFZll1trb1euwMAAADzL4TwgNXV6ssppbv8+u+NehRjvA+P9d4/&#10;avdfCQAAAAAAAGC9yrK4xBgTtDuwPs65V3JazPh1nX+KdgO24NFJAAAAGDcRsc65F9R183FjzL47&#10;+pqRj2KMMaZp2nNSSgeN49oAAAAAAADAIrPW/m+e51dod2B9YkyHhRCP1e6YZyJyoxDCCdod2KIo&#10;GMUAAABgfESk3zTt+53rTje72L6MZRRjjNm7adp3i0g+pusDAAAAAAAAC6sseYTSLOK0mPEKId7b&#10;GNPT7sAWnBQDAACAcRER27btO9Yyih/XKMbEGI/qOv+ccV0fAAAAAAAAWFRFUfytMSZpd2B9Ukr3&#10;DCEep90xr1KK99RuwBbW2h9lWfYj7Q4AAADMp67rXux9+IO1fO3YRjHGGOOcOy3G+NvjvAcAAAAA&#10;AACwaLIs+1me5/+g3YH147SY8Ykx3ku7AVvkef5Z7QYAAADMJ+/9ic51p63168c6ijHGlE3TXigi&#10;S2O+DwAAAAAAALBQyrK8ULsB65dSukcI8SHaHfNGRGyMiZNipkRR5J/WbgAAAMD8CSEe1jTtu9fz&#10;PeMexZiU0qFt684Y930AAAAAAACARVKWxQeNMU67A+vHaTGjJyK3FJH9tDuwRZ4XV2o3AAAAYL6k&#10;lG7ZNM3fGmMG6/m+sY9ijDHGe/+0EOJhk7gXAAAAAAAAsAistZuLorhUuwPrl1K6m/f+ydod88T7&#10;8AjtBmxhrf1/WWa/rd0BAACA+SEie9V1c6mI3GS93zuRUYwxxjjn3sSnHwAAAAAAAIDRKcviAu0G&#10;7Jm2dW+OMR6q3TEPRCTvuu7p2h3YIs/zK621ot0BAACA+SAiRdM0700p3WlPvn9io5gY45EhhN+b&#10;1P0AAAAAAACAeVcUxceMMf+n3YE9Mmya9gIR6WmHzLoQ4rEicrB2B7YoivzT2g0AAACYDyKSt607&#10;K4R47J5eY2KjGGOMcc69QUTKSd4TAAAAAAAAmFfWWleW5Qe0O7BnUkp3c657lXbHrOu67nnaDdgm&#10;z/MrtRsAAAAw+1JKt6jr5grv/VM2cp2JjmJSktt57584yXsCAAAAAAAA84xHKM22ruteEEI4Srtj&#10;VoUQD48x/o52B7aw1v40y7JrtTsAAAAw27wPD6mq+uoY49EbvdZERzHGGONc90oR2WvS9wUAAAAA&#10;AADmUZ7nn7HW/od2B/aYbZr23SKyj3bILOq67jnaDdgmz/NPW2tFuwMAAACzy7numU3TXCIiNx7F&#10;9SY+ihGR/Z3rXjDp+wIAAAAAAADzyFqbyrK4SLsDe05EDmqa9m3aHbMmpXRACOHh2h3YpijyT2s3&#10;AAAAYHbFGH/LOXfGKK858VGMMcZ0XfenKaXf0Lg3AAAAAAAAMG/KsnyPdgM2JoTwaO/9Y7Q7Zon3&#10;4XHGmEK7A9vkOaMYAAAA7BkR6TdN+25jTDnK66qMYowxQ+fca5TuDQAAAAAAAMyVPM+/luf5ldod&#10;2Jimac9KKe2n3TELRMR670/R7sA21tqfZVn2De0OAAAAzCbnulemlO4y6utqjWKM9+HxMcaR/w8B&#10;AAAAAAAAi6jf771MuwEbtq9z3eu1I2ZBjOnwlNLttTuwTZ7nV1hrk3YHAAAAZk8I8Yiu654/jmur&#10;jWKMMbZt3ZtExCo2AAAAAAAAAHOhKIrP5nn+Se0ObIz3/pQY4720O6ad9/4J2g3YXlEUV2g3AAAA&#10;YPaklA5omuZ8M6b9iuYoxsQY7x9CPFazAQAAAAAAAJgXg0Gf02Jmn22a9i9EJNcOmVYi0vPen6Dd&#10;ge0VRf532g0AAACYLSGEB1RV/TURuc247qE6ijHGGOfcm0Wk1O4AAAAAAAAAZl2e518qivwS7Q5s&#10;TErpHt77U7Q7plWM8b7GmH20O7BNltl/y7Lsh9odAAAAmA0i0mvb9oy6bi4XkZuM817qo5iU0iFd&#10;55+q3QEAAAAAAADMg36//3LtBmycc+71KcmNtTumkff+RO0GbC/PC06JAQAAwJrEmA6pqvoLXeef&#10;O4n7qY9ijDHGOfdKXuABAAAAAAAAG5fn+VVFUXxQuwMbI2Ju5Jx7g3bHtBGR0vvwcO0ObK8o8k9p&#10;NwAAAGC6iYjtOv+Eqqr+JaV0t0nddypGMcaYfZ1zr9SOAAAAAAAAAOZBv997hTFGtDuwMd77U0KI&#10;R2h3TJOtj07aV7sD25GiKK7UjgAAAMD0EpF9m6Z9X9u2f22MWZrkvadlFGO890+NMd5BuwMAAAAA&#10;AACYdXmeX1MU+aXaHdi4tm3/UkRK7Y5pEWOc2CdKsTZZln3FWvs/2h0AAACYTiKS1XXz4RCCymNQ&#10;p2YUY4zJ29b9mXYEAAAAAAAAMA96vd7btBuwcSmlO3edP1W7Y1qImL20G7C9oiiu0G4AAADA9Oo6&#10;f2qM8Sit+0/TKMbEGB8UQjhWuwMAAAAAAACYdXmef9Ja+z3tDmycc+5VMabbaXdMB+lpF2B7RZF/&#10;SrsBAAAA0ymldBvn3Os1G6ZqFGOMMW3r3sxxoAAAAAAAAMDGWGtTr9c7R7sDI7FcVdUXQwgP0g6Z&#10;AoV2ALax1v44z/NPa3cAAABg+oiIda57sTFmoNkxdaOYlNKh3vunaHcAAAAAAAAAs64si3cZY5x2&#10;B0Zi37puPuace6GIWO0YLSnJTbUbsE1Zlu+21kbtDgAAAEyflNJdQwgP1O6YulGMMca0rXt1Sukg&#10;7Q4AAAAAAABglmVZ9vOyLN6v3YGRsc51r29bd7Z2iAYRsSmlO2h3YJuyLM7XbgAAAMD0EJG867on&#10;O9ed2jTtuSJyC+2mqRzFGGP2qevmAyLS1w4BAAAAAAAAZllZ9t6m3YDR8t4/LYRwjHbHpMWY7p1S&#10;uqN2B7bI8+wLeZ5fq90BAACA6RFjPDKldIhz7s9TSnfV7jFmekcxJqV0z7Z1Z2l3AAAAAAAAALMs&#10;z7N/yrLsKu0OjFbbtm8XkaF2xyR53z1NuwHblGV5nnYDAAAApkuM8Yiu80/V7vhVdvPm60Q7YlcG&#10;g8EpvV55rnYHAAAAAOxOSumAGOP9QwgPCiE+QEQOGNGlJc+zfyqK4mNFUXwsy7KvWmvTiK4NAFgA&#10;Xdc9sW3dO7Q7MFq9Xu/0waD/Iu2OSUgpHbC6Wv3IGNPTboExxph206aVm1lr/087BAAAAHpExLat&#10;O8t7/yfaLTsz9aMYY4xbXl46Is/zr2iHAAAAAMCvEpEyxnjvEOKDQggPTCndbRL3tdb+v6LIP751&#10;JPMpfhgBANgdEVm+/vrVHxtj9tJuwUjF5eWlu+d5frV2yLg5517kXPc67Q5sURTFhUtLw8dodwAA&#10;AEDP1kHMW733T9du2ZVZGMUYa+2/Ly8v3T3Lsp9rtwAAAACYTyKyHGM8QkT2XsPXHhBCvH8I4Rhj&#10;zKYJ5O1KzPP8c1tHMpdmWXaNtXbqX+cBACavbdszu84/S7sDo5Vl2ZeXl5fuba0N2i3jIiL91dXq&#10;2yJykHYLtlhaGj6oKIrLtTsAAACgQ0Ssc+4tXedP1W7ZnZkYxRhjTJ7nn1paGh5rrY3aLQAAAABm&#10;n4jYlNIhIcRjQwgPijEeZYzpa3dtlLX2B2VZXFIUxSV5nn/aWttpNwEApkNKaf/V1erbxph9tFsw&#10;Wv1+/wX9fu+N2h3j0rbutV3XvVi7A7+0edMm20IRAAAgAElEQVSmlf2ttV47BAAAAJO3dRBzZtf5&#10;Z2q3rMXMjGKMMabX671uMOi/RLsDAAAAwGwSkU0hhGO2DmGOXYBPG19fFMXlRVFcUhT5xzh9EwDQ&#10;dd0z2ta9VbsDI+eWl5fumuf5tdohoxZjvGdV1V8wxuTaLdiiKIr3LS0NH6XdAQAAgMnbOoh58yyd&#10;QjpToxhjjBkOB48oy/Ij2h0AAAAApt/W02AODSE+OITw4BjjkcaYQrtLScrz/PNbBzKXZFl2LY9Z&#10;AoDFIyJFVdVXpZTuqN2C0crz7ItLS0tHzttJ26ur1ZdSSvfU7sA2g8Hgcb1e+R7tDgAAAEzW1kHM&#10;m7rOP1u7ZT1mbhRjjFldXl46LM/zb2iHAAAAAJg+IjKIMR7tfXhwCOHBInJr7aZpZK397q88Zukf&#10;Of4eABZHCOGYum7+TrsDo9fv917Y7/ffoN0xKjGmQ6qqmrvTb2ZcWllZOSDL7H9rhwAAAGBytg5i&#10;zug6/xztlvWaxVGMyTL7b8vLy/ey1v6fdgsAAAAAfSml3wghHBdCeEgI8b7GmCXtphmzuSiKT2wd&#10;yXzcWvs/2kEAgPGq6+biEMIJ2h0YuW55eelueZ5fox0yCs65lzvXvUq7A9vkef7Z5eWl+2h3AAAA&#10;YHK2DmLe0HX+edote2ImRzHGGFMU+ceHw+FD5+04UAAAAABrl1Laz7nudO/9KdotcyTmeX5lWRYf&#10;Korib7Ms+0/tIADA6KWUbrm6Wl1rjBlot2D0lpaGv1sUxZXaHRshIraq6mtSSrfXbsE2/X7/Bf1+&#10;743aHQAAAJiMlNLN2tadE0J4mHbLnsq0A/ZUCPFY57rXaHcAAAAAmDwRybqu++Oqqr7FIGbk8hjj&#10;fdvW/cXqavUfVVV9wbnueSml22qHAQBGJ8uyH/b7vdO1OzAe3s/+KUAppTsziJk+RZFfot0AAACA&#10;8RMR23X+caur1TdmeRBjzAyfFPMLw+HgpLIsL9buAAAAADAZMca7tm37lzGmw7VbFk2WZV8vy+JD&#10;ZVmek2XZT7R7AAAbIyJLq6vVtSJyoHYLRsta+5PhcPD4LMu+m2XZd7V79kTbutd1Xfci7Q5sY639&#10;3srK8m2ttTP9MwUAAADsWkrpFm3bvj2E+GDtllGY2ZNifqFp2vNijHfW7gAAAAAwXiKyd9u2b6mq&#10;+isMYnSklO7sXPeKqqqu8d4/SkSsdhMAYM9Za+t+v3eGdgdGT0Ru2jTtO7uuO1W7ZU+IiPXeP1q7&#10;A9sry+ISBjEAAADza+vpMH+4ulpdMy+DGGPmYBRjjFmq6+YjInIj7RAAAAAAo7f1hyKPWl2tru06&#10;/0wzH69jZpqIuVHTtBc1TXtxSukA7R4AwJ4ry/Jca+1/a3dg9ETkoBjT7URkX+2W9Yox3VtEbqXd&#10;ge0VRXGpdgMAAADGI6X0G03TXNa27buMMXtr94zSXLyZLCIHN017jnYHAAAAgNFKKd22rptPNU17&#10;kYjcVLsH2wsh/H5V1dd470/UbgEA7BlrbdXrlWdpd2A8Yoz3c657/qyd7ua9P1m7ATdwXZ7nn9GO&#10;AAAAwOiFEB649XSYY7VbxmEuRjHGGBNCOCHGdIh2BwAAAICNE5HSOfeC1dXq6zHG+2r3YOdEZL+m&#10;ad9f1817U0r7afcAANavLHtnG2Nq7Q6MRdF13Qu7rnuhdshaiUgZQjhJuwPbK4riMmttp90BAACA&#10;0fI+HFfXzd8aY/bSbhmXuRnFGGNs13XP044AAAAAsDExxntWVf3PznWnG2MG2j1YmxDCI7eeGvMI&#10;7RYAwPpkmf3vXq98p3YHxse57nWzcrJbjPG+IrK/dge2V5bFh7UbAAAAMFreh4c0TfNhY0xfu2Wc&#10;7ObN14l2xAh1KyvLt86y7MfaIQAAAADWR0RWnHOv7jr/TDNfA/6FU5bFeYPB4FRr7fXaLQCAtUkp&#10;HbS6Wn3XGFNot2Bs2qWlpd8tivyL2iE7IyK9qqo/n1K6u3YLtuM2bVrZn3/bAQAAzA/v/e81TXux&#10;MabUbhm3eXujudd1/lTtCAAAAADrE0I4dnW1+teu839q5u91ysLxPvzh6mr11RDiYdotAIC1ybLs&#10;38uyuEi7A2M1aJrmoymlW2uH7Ixz7jQGMdOnKPIrGMQAAADMD+/98U3TfsAswCDGmDl8s7nruqem&#10;lDheEwAAAJgBKaX967q5oK6bj4nILbV7MDoicpu6rj/nnHuJiOTaPQCA3ev1em/UbsB4icj+dd1c&#10;JiL7aLf8uhDC0V3nn6fdgRsqCh6dBAAAMC+89yc2Tft+s0CnhM7dKMYYs1ddNx8Xkb20QwAAAADs&#10;nPf+hKqqrwkhnKzdgrHJnetOq+vmH1JKjJ4AYMrlef6vRZFfpt2B8Uop3b6umw+IyFR9KtS57iXa&#10;DdghKYriEu0IAAAAbJz3/pFN015kjFmoD7DN4yjGpJTuXtfNJSIy1G4BAAAAsL2tp8O8r2nai0WE&#10;Ux4XQIzxPqur1dXe+0dqtwAAdq3X671BuwHjF2O8b9u6vxQRq91ijDExxkNjjPfT7sAN5Xn+2SzL&#10;fqrdAQAAgI3x3p/cNO2FZsEGMcbM6SjGGGNijL/TNM3F0/aJBwAAAGCR/crpMCdpt2Di9m6a9r1N&#10;07xLRJa0YwAAO5bn+WfzPL9CuwPj570/peu6F2p3GGOM9/5p2g3YMR6dBAAAMNtEpHDOvaBp2r8x&#10;c7wP2RW7efN1oh0xTkVRXDQcDh5rrU3aLQAAAMCiSint37bubMYwMMaYLMu+PhwOfz/Ps3/TbgEA&#10;3FBK6eDV1errxhhGjAtgOBw8tizLC7TuLyKbrr9+9T+NMZu0GrBzKyvLB2dZ9n3tDgAAAKxfjPEu&#10;TdOem1K6u3aLprlfAoUQHt227i+m5ShQAAAAYNFwOgx+XUrpzlVVfcV7//vaLQCAG8qy7Hv9fv8l&#10;2h2YjKZp3xVC+F2t+3vvH2sYxEylLMuuZhADAAAwe0Sk37buVVVVf2XRBzHGLMAoxhhjvPdP6bru&#10;+dodAAAAwCIRkX3qurmgadqLRWR/7R5MnU1N036gbds/47G3ADB9er3yrDzPvqDdgYko67r5cIzx&#10;jpO+sYjYrvN/Mun7Ym3KsjxPuwEAAADrE0I8rKrqr3Rd93JjTKHdMw3m/vFJv0KWlobHFUXxCe0Q&#10;AAAAYN6FEH63adrzReRA7RZMvzzPPzccDh6ZZdl/arcAALaJMd6+quqrjDE97RaMn7X2R8vLS4dn&#10;WfbjSd0zhHB0XTf/MKn7YV2u37Rp5TestddphwAAAGD3RGTJOffqrvN/ahbkcJS1WqQ/DFvXzXtj&#10;TLfTDgEAAADm1ZajOdsz6rr5OwYxWKsY4xFVVX81hHCkdgsAYJs8z7/Z7/depd2ByRCRA+u6+ZiI&#10;7DWpe3JKzPTq9cq/YhADAAAwG0KI915drb7Wdf45ZrE2IGuySCfFGGOMybLsm8vLS4fzD3oAAABg&#10;tGKMd2qa9oKU0l20WzCbrDX/s7y8fPcsy36g3QIA2EJEyqqqv5RSuqt2CyYjz/NPLi0NH2Kt9eO8&#10;T0rpFqur1Q+NMfk474M9klZWlm+bZdn3tUMAAACwayGE+9V181FjzFC7ZVot3EoopXT7pmn/RkQW&#10;7v8dAAAAGAcRyZzrnlVV9ZcZxGAjRMyN6rr5sIgsabcAALaw1vrhcPAEY0zUbsFkxBgf0Lbt20XE&#10;jvM+XeefbBjETKWiKD7MIAYAAGD6eR+Oq+vmUsMgZpcWchgSQniYc90rtTsAAACAWZdSumldN5c7&#10;5840xvS1ezD7Ukp3bdv2HeP+QRwAYO3yPP9qr1f+uXYHJsf78Edt684Wkd44ri8ife/9k8ZxbWxc&#10;r9c7U7sBAAAAu+a9f0TTNB8xvCe7Wws5ijHGmK7rXua9P167AwAAAJhVIYT7V1V9dYzxftotmC/e&#10;h8d0nT9VuwMAsE2v1zvdGFNpd2ByvPdPq6r6cymlg0d/7fAoEbnJqK+Ljcuy7J/zPPu8dgcAAAB2&#10;znv/yKZpLzbGlNots2BhRzHGGNM07btjjHfS7gAAAABmiYgUbetOq+vmchE5QLsH88k592chhKO0&#10;OwAAW2RZ9rNer/cW7Q5MVkrpHqur1Ve99yeO6poiYruu+9NRXQ+j1e/3zrTWinYHAAAAdqzr/B80&#10;TXuh4VGka2Y3b75uof+Bm+fZl5aWlg7nH/oAAADA7qWUDmya9sIY45HaLZh/1tqfLS8v3T3Lsh9p&#10;twAAjBGRfa+/fvX7xpi9tVsweWVZnjMY9J9trW02cp0QwtF13fzDqLowUv+7adPKTa21nXYIAAAA&#10;bqjruie2rXu7MYbHjq/DQp8UY4wxMaZ7hRAept0BAAAATDvvw0OrqrqKQQwmRUT2r+vmgyIy0G4B&#10;ABhjrf3ffr/3Zu0O6PDeP6Wq6i/GGA/dyHW6znNKzJQqy/KDDGIAAACmU9d1T29b9w7DIGbdFn4U&#10;Y4wxznWv1m4AAAAAppWI2LZtz2ia5qMi5kbaPVgsKaV7tm17jojw+hUApkCv13uLteZ/tDugI6V0&#10;l6qqv+y9f9Qefv9tQwgPHXUXRqMsi4u0GwAAALA9Ecmccy9uW3eWdsus4k1Fs+XFXErpJtodAAAA&#10;wDRyrntl1/nnandgcXkfHt+27V+LSKHdAgCLzlp7Xa/Xe6N2B1QtN017gff+99f7jV3XnWr4ZOtU&#10;stb+JM/zT2t3AAAAYJsY4+3ruvmMc91rtVtmGaOYrWJMd9duAAAAAKaN9/4xXde9XLsD8D78YdO0&#10;7xORvnYLACy6Xq93trX2p9odUJU1TXthCOG+a/0GEdmn6/wTxhmFPVeWxfuttVG7AwAAAMaISM85&#10;97Kqqq+KMR6h3TPrGMVs5Zx7bV03F3ddd4p2CwAAADANQohHNE17rnYH8AshhOPrurlURFa0WwBg&#10;kVlrq16vd7p2B9T16rr5SIzxHmv54q7zpxhjlsfchD1UFCWPTgIAAJgCIcTDq6r+F+e6Vxtjeto9&#10;88Bu3nydaEdMm16vfEu/33+etTZotwAAAAAaUkq3rqr6SyKyn3YL8OvyPPvi0tLSg621/6PdAgCL&#10;SkSGq6vVd0XkZtot0GWt/fnS0vA+eZ5fu7OvEZFidbX6jojccpJtWBtr7Q9WVpYPttbyswIAAAAl&#10;IrLJOXda1/lnGB45OlKcFLMDXeefVdfNJSKyt3YLAAAAMGkisvfW0zgYxGAqxZgOr6r6ypQSP4gF&#10;ACXW2qbf752m3QF9IrJfXTefTCkduLOvCSE8nEHM9CrL8r0MYgAAAPR4H45bXa2u6Tp/qmEQM3KM&#10;YnYixviguq4/ybHcAAAAWCQiUtR18/6U0h20W4BdSSnduWna94sIr2sBQElZlu/M8+xL2h3QJyIH&#10;1nVzeUpph6PqrvPPmnQT1q4sCx6dBAAAoMQ596KmaS4TkZ2OzLExvHm4CzGme9V18yER6Wu3AAAA&#10;AOMmIrZt3VtjjA/QbgHWIsZ4pPf+CdodALCorLV+OBw+xhhTabdAX0rp9lvfzN/uQ4YxxnvEGI/Q&#10;6sKuZVn2zSzLvq7dAQAAsGi2vhf7Wue612m3zDtGMbsRY7x/07Tv0u4AAAAAxq3r/DO890/V7gDW&#10;o23dG1NKB2h3AMCiyrLsO4PB4OnaHZgOv/Ihw94vfq3rumdqNmHXyrK4gEcnAQAATJaIZM65t3Rd&#10;92LtlkXAKGYNQgiPDiEept0BAAAAjEsI4Wjn3Ju1O4A9sG/bujO1IwBgkZVlcX5RFBdrd2A6xBjv&#10;37bubBGxKaWbeh8eqd2EnarKsny7dgQAAMAiEZG8bd07u86fqt2yKBjFrFHXdc/TbgAAAADGIaV0&#10;YNO07zfG5NotwJ4IIZwcQuCxXwCgxForw+Hgydba/9BuwXTw3j+x6/wzu84/1RhTavdgx3q98pws&#10;y36u3QEAALAoRKRsmvY9PA58suzmzddxNOLayPLy8qF5nn1bOwQAAAAYFRHp13X9mRjTvbRbgI2w&#10;1n5vZWX5TtbaRrsFABZVCOHoum7+3hhjtVswFZIxpjLGbNIOwQ65lZXlW2dZ9l/aIQAAAItARAZN&#10;074vhPAw7ZZFw0kxa2e7rnuOdgQAAAAwSm3rzmYQg3kgIgc7171UuwMAFllRFFf2er3TtTswNTLD&#10;IGZqlWX51wxiAAAAJkNEluu6uYRBjA5Oilkft7KyfKssy36iHQIAAABsVNd1T2xb9w7tDmCEwvLy&#10;0m/nef6v2iEAsKhEpFdV9edSSvfQbgGwU2FlZfm2WZb9UDsEAABg3onI3nXdXBZjPEK7ZVFxUsz6&#10;9JumfY+I9LVDAAAAgI0IIR7Wtu5s7Q5gxArnupdpRwDAIrPWdktLw0cbY1a1WwDsWFkWf8MgBgAA&#10;YPxCCA9cXa2+yiBGF6OYdYox3rdp2gtFpNBuAQAAAPZESukmTdN80BjT024BRi2E8IiU0v7aHQCw&#10;yLIs+85wOHiSdgeAHZJer89jzgAAAMYopXSTum4uqOvmEyJya+2eRccoZg+EEI5vW/d2EbHaLQAA&#10;AMB6iEjRNO37ROQW2i3AmJTeh8drRwDAoivL8qKyLP9KuwPA9oqiuDjPs29rdwAAAMwjEcm6rvvj&#10;1dXq2hDCydo92IJRzB7y3j/BOXcGwxgAAADMEue6V8QYj9LuAMbJ++6JvFYDAH2DQf+ZWZZdo90B&#10;YJter3y7dgMAAMA8ijHeoa6bT7ete6cxZh/tHmzDKGYDus4/p+u6F2l3AAAAAGsRQjim67qXaHcA&#10;45aS3C7G+DvaHQCw6Ky19XA4OMkY02i3ADDGWvvveZ5fqd0BAAAwT0Rk0Lbu1VVVXxVjPFK7BzfE&#10;KGaDnOte65x7mYjwZwkAAICplVI6oGna9xhjOD0DC6Hr/JO0GwAAxuR5/o3BYPB07Q4AxpRleb61&#10;Nml3AAAAzIsQwu9WVfW1ruteZowptXuwYww5RsC57tVN01ySktxYuwUAAAD4dSKStW17nojcTLsF&#10;mJQQwgm8RgOA6VCWxbuKorhQuwNYdL1eeb52AwAAwDxIKe3XNM15dd38fUrym9o92DVGMSMSQjyu&#10;qqp/CSEept0CAAAA/Kqu888KIR6r3QFMWM97/zjtCACAMdZaGQ4HT8ky+2/aLcCiyvP8M1mWfVe7&#10;AwAAYJaJiO06/wdVVV/rfXi8dg/WhlHMCInIQXVd/2PXdU8XEY6lBwAAgLoY4z2cc6drdwAavPdP&#10;4rUZAEwHa+31w+HwRGNMq90CLKKyLM/TbgAAAJhlMabb1XVzRdu254twOvEsYRQzemXburOapn2v&#10;iGzSjgEAAMDiEpG96rp5n+F5tlhQKaXbxxiP0O4AAGyR5/nVg8HgT7Q7gAVUlWVxsXYEAADALBKR&#10;nnPupVVVfS3GeIx2D9aPUcyYhBBOqqrqyzGmQ7RbAAAAsJiapv1LETlYuwPQ5L1/snYDAGCbXq88&#10;tyzLc7U7gEVSlsUHrLWr2h0AAACzJsZ4z6qqv+pc9xpjTF+7B3uGUcwYpSS3q+v6kymlm2u3AAAA&#10;YLF4708KIZys3QFo8z6clFI6QLsDALDNYNB/epZlV2t3AIuiLMt3aTcAAADMmhDCA6qqvjKldAft&#10;FmwMo5gxE5GD6rr5mIjspd0CAACAxZBSuknburdpdwBToue9f6J2BABgG2tts7Q0PMEYc512CzDv&#10;rLXfz/P8H7U7AAAAZon3/oS6bi41xixpt2DjGMVMQErpt+q6+ZCI9LRbAAAAMN9ExLatO0dEbqzd&#10;AkyLrvNPFZFSuwMAsE2WZd8ZDgd/qN0BzLterzzPWpu0OwAAAGZF13WnNE37PmMM7yXNCUYxExJj&#10;vG/btueKCH/mAAAAGBvvw2NCCA/X7gCmiYjcIoTwCO0OAMD2yrL8cK9Xvkm7A5hjwqOTAAAA1s65&#10;7rlt6/7KsKOYK/xlTpD34THOda/X7gAAAMB8SindvG3bs7Q7gGnUdf4Z2g0AgBvq9/svzvP8s9od&#10;wDwqivwTWZb9SLsDAABg2m09ffu1zrkztFsweoxiJqzruud3XcebsQAAABipLS/c2ncaY/bRbgGm&#10;UYzxyBjjb2t3AAC2Z631w+HgJGvtT7RbgHlTluVfaTcAAABMOxHJ29a9reu6F2u3YDwYxShoW/fn&#10;3vvf1+4AAADA/PA+/FEI8TjtDmCa8QEFAJhOWZb913A4PMEYE7RbgHlhrf1pURSXancAAABMMxHp&#10;NU37Hu/9U7RbMD6MYnTYpmkvCCHcRzsEAAAAsy+ldGDbtmdqdwDTzvtwsojcSLsDAHBDRZF/bjDo&#10;P1O7A5gXZVmcb63ttDsAAACmlYjs2zTNR0IIj9JuwXgxitHTr+vmkhjjnbVDAAAAMNva1r3VGLOX&#10;dgcwA/ohhN/RjgAA7FhZln9ZlsX52h3APCjL3l9rNwAAAEwjEbFd5/9gdbX6VgjxWO0ejB+jGF17&#10;13XziZTSLbVDAAAAMJu8Dw8JITxcuwOYFTFGTuwEgCllrZXBYPDULMv+RbsFmGV5nv9jnmff0u4A&#10;AACYNjHGO9Z1c2XbtueLyP7aPZgMRjHKROTmdd1cnlLaT7sFAAAAs0VEltq2PUu7A5glITCKAYBp&#10;Zq1tlpaGx1tr/1u7BZhVZVn+lXYDAADANBGR5bZ1p1dVfVWMkVOEFwyjmCmQUjqkaZrLRGRFuwUA&#10;AACzw7nupSJyK+0OYJaklO7Gay8AmG5Zlv1wOBw8yhiTtFuAGXRdWRYf0I4AAACYFt6Hh62uVt/o&#10;uu4FxphCuweTxyhmSsSY7lXXzcUiUmq3AAAAYPrFGG/fdd1ztTuAGZTHGA/XjgAA7FpRFFf0+/0X&#10;ancAs6YsywuttbV2BwAAgLaU0q3quv5o0zR/KyIHafdAD6OYKRJjfFDbtueKCH8vAAAA2CkRsW3r&#10;3maMYVAN7IEY45HaDQCA3ev1yjcVRfFe7Q5ghsRer3emdgQAAIAmEek55164ulp9I4T4UO0e6GN8&#10;MWW8D491zr1RuwMAAADTy/vw2Bjj0dodwKwKId5HuwEAsHvWWhkOB6dkWfZV7RZgFpRl+Y48z76t&#10;3QEAAKAlhHB0VdVXOde93hgz1O7BdLCbN18n2hG4oX6/99Jer/c6ay1/PwAAAPglEdlndbX6logc&#10;oN0CzLB606aVfay1XjsEALB7KaWDqqr+sojsr90CTLF6ZWX5NlmW/UQ7BAAAYNJSSjdxzp3hfXic&#10;dgumDyfFTCnnutOapv1QSnJj7RYAAABMD+e6FzGIATZsKcZ0N+0IAMDaZFn278Ph4HhjDGNGYCd6&#10;vd6fMYgBAACLRkTyruueurpafYtBDHaGUcwUCyE8vKqqq0MIR2u3AAAAQF9K6ZZd1z1TuwOYBzHG&#10;I7UbAABrVxTFZweD/tO1O4BpZK39eb/fe5N2BwAAwCTFGO9eVfUX2ta9zRizt3YPphejmCknIreo&#10;6+bv29adJiKldg8AAAD0OOdOM8b0tTuAeRBjvLd2AwBgfXq93jvKsnybdgcwbXq93mustddpdwAA&#10;AEyCiOzdtu1bq6r+Ukrpnto9mH528+brRDsCa5Pn2ReHw+HJWZZ9X7sFAAAAkxVjvFtV1V/R7gDm&#10;RZZl31xZWb6DdgcAYH1EpKzr5lMxxqO0W4BpYK39wcrK8qHWWqfdAgAAME4iYkMIj2pb92YRual2&#10;D2YHJ8XMkBjT4aur1VXe+5O1WwAAADA5ImLb1p2h3QHMk5TSb3IaJwDMHmutHw4HJ1prf6jdAkyD&#10;waD/EgYxAABg3sWYDqnr5oqmaS9kEIP1YhQze/ZqmvYC57rnaocAAABgMkKIx8YYj9HuAOZMkVK6&#10;jXYEAGD9siz72dLS8GHGmFXtFkCTtfZ7RVG8T7sDAABgXERk2LbuNVVVfZ33R7GnGMXMKOfcGV3X&#10;PVG7AwAAAOMlIrlz7o3aHcA8SindXrsBALBn8jz/2nA4PNkYw6PhsbB6vd5Z1tqo3QEAADAO3ofj&#10;Vlera7que6kxhtN+sccYxcywtnVv994/UrsDAAAA4+N9eFxK6Y7aHcA8YhQDALOtLItL+v3+87U7&#10;ACVVr1e+SzsCAABg1FJKB9Z188GmaS4TkVtr92D2MYqZbbZp2vd4H47TDgEAAMB4eN89RbsBmFeM&#10;YgBg9vV65Z+VZcEwAAunLMvzrLWbtTsAAABGRUT6zrkXra5W14YQjtfuwfxgFDP7iqZpPhhCOEo7&#10;BAAAAKMVY7pdjOkw7Q5gXsXIKAYAZp21VgaDwVPzPP+sdgswSb1eebZ2AwAAwKiEEB5YVdXXnete&#10;Z4xZ0u7BfGEUMx8Gdd1cEmO8h3YIAAAARsd7/zjtBmCepZQOFRGr3QEA2BhrrRsOB8dba7+v3QJM&#10;Qp7nl+d5fq12BwAAwEallG5V182H6rr5RErym9o9mE+MYubHprpuPhFjvIN2CAAAADZORDLv/WO1&#10;O4A5tywiB2pHAAA2Lsuyny0tDR9qjLleuwUYt16v91btBgAAgI0QkYFz7mWrq9U3QwiP0O7BfGMU&#10;M0dE5MZ13XwqpXRr7RYAAABsTIzxCBG5lXYHMO9S4hFKADAv8jy/Zmlp+EhjTNJuAcYly+x3iiL/&#10;hHYHAADAnvI+PHh1tbrGue7VxpiBdg/mH6OYOSMiN6+q+u9SSrfQbgEAAMCe8z7w6CRgAlJKt9Ru&#10;AACMTlEUHx8M+s/S7gDGpSx7Z1lrGX4BAICZk1I6uK7rjzZNc6mIHKzdg8XBKGYOicit67q5IqV0&#10;gHYLAAAA1k9EBt77k7Q7gEUgIvtrNwAARqvX653V65VnaXcAY7Da65XnaUcAAACsh4gMnXOvXF2t&#10;vhFCfKh2DxYPo5g5lVI6tK6bT4rIvtotAAAAWJ8QwkOMMXtrdwCLgFEMAMynfr//7KLIL9PuAEap&#10;1yv/2lp7nXYHAADAWoiI9d7/3upq9Q3nulcYY/raTVhMjGLmWErpt+q6/riIbNJuAQAAwNrx6CRg&#10;clISTtgEgDlkrQ3D4fDRWZZdrd0CjB1iyNUAACAASURBVMj/9nq907QjAAAA1iLG9JtN01zWNO1H&#10;RORW2j1YbIxi5lyM6bC6bj4qIkPtFgAAAOxeSmm/EMJx2h3AouCkGACYX9ba65eWhg+x1v5YuwXY&#10;qMGg/5Isy36u3QEAALArIrLUtu60qqr+NYR4rHYPYAyjmIUQYzy6aZoPikhPuwUAAAC7FkI40RhT&#10;aHcAi0KEk2IAYJ5lWfYfS0vDhxpjau0WzD9r7U/Gcd0sy64qy/Id47g2AADAKGx9VNLxq6vVN7uu&#10;e4kxhp9LY2owilkQIcRjm6a9SET4AQsAAMAU8z48XLsBWCScFAMA8y/P838ZDoePNsaIdgvmm7X2&#10;R0VRXDTq6w4Ggz+x1sZRXxcAAGAUYkyH1HVzedO0HxSRg7R7gF/HKGaBhBCOb9v2XBHh7x0AAGAK&#10;icg+McZjtDuARSIi+4uI1e4AAIxXWRYf7ff7z9buwHxLKd2zKIorer3yzFFdsyyL84si//yorgcA&#10;ADAqIrLStu70qqq+HmO8v3YPsDN28+br+ITEginL8h2DQf8p1lr+7gEAAKaI9/7kpmkv0O4AFs2m&#10;TSs3stb+r3YHAGC8RMQ2TfuhEDiZDzPjupWV5UOyLBvLY5kAAAD2hIjYEMKJbeveLCK30O4BdiIU&#10;RfH+Xq/3Vh6ls4C890+y1rh+v/9MhjEAAADTg0cnATpSkgPynFEMAMw7a60MBv2nra6Go40x+2j3&#10;ALvT7/dfwSAGAABMkxjjHdrWncVp15hW1tqflmV5Tq9XnpNl2X8Zw+OTFlbX+Wc4597AMeEAAADT&#10;QUQGIYRjtTswMUE7ANuIyH7aDQCAyciy7L8Gg8EztTuwkNb14URr7fd6vfIvxhUDAACwHiKyV9u2&#10;b6qq+moGMZhG1trvDQaDx62sLB80GPRf8YtBjDGMYhZa1/nnOde9SrsDAAAAxoQQ72uMWdHuwGQU&#10;RXGpdgN+lfS0CwAAk1OWxd8URf5x7Y4Jidban2pHwBhjzPXW2h+v9YuzLPuBtdaPMwgAAGB3RMR6&#10;709eXa2u7Tr/HGMMT6LB1Mky++3l5aX79Hrle6y17ga/rxGF6dF13cuccy/W7gAAAFh0IfDopEVS&#10;luW52g3YDq+NAWCBbHmM0uDJxpjrtVvGrSjyy0XkRtodMMYYs5cxpsvz/LNr/Po0zhgAAIDdiTHe&#10;ua6bK5umvUBEbqbdA+xIlmXXLi0tHZ1l2U4H6LzxB+Nc91rnumdrdwAAACwqEclDCL+n3YFJkr3y&#10;PPuSdgV+idfGALBgsiz70WDQf652x7ilJLcxfJp3aojIrURkv7Is3767r82y7AcTSALw/9m773DL&#10;qvLw42utvXY9FxSxEUusgWgiKCpNgRkkghhLxJoYjaJYsKMoWGLH3iWiJBbkR4JRsQsWijQbYhcR&#10;K1FsIHN232u9vz/mjoIy/Z6zzrnn+3meeXjmzr17fX18Zp5z9nn3WgCAvyAiN2ia5k1lWV3snNs/&#10;dA+wMcaY7xVFvubaRyVd7/dNKwizrW3bN3Rd99TQHQAAAIvIObePiNwkdAemp++Hf7LWfiR0B/5I&#10;hw4AAExfHMfvjqLoC6E7Jsl7v2voBlyX934359yBWZY+TSlVbeTb2jRNXj7NLgAAABHRXdf/63hc&#10;/qDr+mcqpaLQTcDGGGO+uzwQ86vNfu80gjAfmqZ9e9d1R4TuAAAAWDQcnbR4hmG47zC4+ymlytAt&#10;UEpxkwcAFpLWWvI8O0JtfDABmAjv/a5d1z0tz/OHaq1//ud/niTJm40xPwvRBgAAFpNzbo+qqs9t&#10;muZ9InKz0D3Aphhjvr08EHPllny//sMfrpFJR2G+JEn8tjRNX6C15gY9AADAhImIHo/LH4vIX4du&#10;wTbxWusfF0X+IGPMd7b2h5um+UDfD4crpdIJtGEL5Xn+j3FsPxG6AwAQRtd1T2ua9q2hO7B4jNGX&#10;5Xn+8KZp3+qc208ppbTWv1taGt1Ba3116D4AALD6ichOTdO+rO/7pyg21MAcMMZ8qyjyg4wxv9ni&#10;n5lkEOZT1/VPG4/LS4ZhuFfoFgAAgNXOOb8PAzHzK47tyUmSvC2Kom9rrWVrfxljvqWUikP/74Dw&#10;/wEALLA4jt8RRdF5oTuweLyXO1RVfVqeZ4+N4/gkpZRKkuRlDMQAAIBJExHTdf2/jcflD/q+P0ox&#10;N4A5YIy5pCjytVszEKOUUnZSQZhvInL7qqrPSZL4TWmavlBrXYduAgAAWI36vn9k6AZsntbq91Fk&#10;v3Dtr0WR+arW5jdxbN+7rdeNouhCpdSglEq2MxHbh+OTAGCBaa19lmWPK8vyQqXUTqF7sFhE5HZl&#10;WZ2RZelxIv6mcWxPC90EAABWN+fcnk3TvMM5v1foFmBLRZG5KM+Lw4zRv9van+X4JGyWMeYHWZY9&#10;1trowtAtAAAAq4mI2PG4vEJEbhq6BZvUFkWx1tro/ElcfDwuv+y9v8ckro0tk+f5A+LYfjx0BwAg&#10;LO/9X9d1fapzfu/QLVhobRzb/4nj5IQoMhdqrbl/DwAAVoSI3Khp2lf2fX+kUkqH7gG2UJumyUuS&#10;JHmD1nrYlguwDRI2y3u/a1VV5zVNe7yIZKF7AAAAVgvn3FoGYmZfnmePntRAjFJKRVH0tUldG1tG&#10;azUO3QAACM8Y89OiKPZPkvgNoVuw0NK+Hx5dVdX5ZVld3HXdkSKyQ+goAAAwv9YfldQ9YTwuL+37&#10;/kmKgRjMiSgy549GxR5pmr5mWwdilGIoBlvOdF13TFlWX3PO3T10DAAAwGrA0UmzS2v9kzzPHlYU&#10;+Zo4jie6hX0c249M8vrYPK11GboBADAbtNZ9lmVH53n+AKXUVaF7sNi897s3Tfsf69aN/69p2leL&#10;SBG6CQAAzJdhGA4qy+qipmlPFJGdQ/cAW6hK0/SZRVHsH0XR97f3YgzFYKt47+9UltWFTdO+XESS&#10;0D0AAADzSkSyvh/+KXQHrl+SJG+N4/g0a+1Zk15La/3LSa+BzWIoBgBwHXFsP760NLprFBmOE8cs&#10;WOq67vnjcfnNYRjWho4BAACzbxjcPmVZfb6q6s9579nwAHMjiqIvLi2N/j5Nk7dord1KXJOhGGyL&#10;qOu6F5Zl9RXn3B6hYwAAAObRMAyHKqV2DN2B6zVOkvg/p7ien+JauB7sFAMAuD4cp4RZIyK3r6r6&#10;83XdvEdEdgrdAwAAZo9zbo+qqj5eVdX5zjmGaTFP1mVZ+qSiyO9jjLl8JS/MUAy2mff+LmVZfaVt&#10;2xeLSBy6BwAAYJ4Mw/Cg0A34S0mSvHzHHXfYQWv9hykuK1NcC9dvHDoAADCbNhynlKbps0O3ABv0&#10;ff/48bj8Xt/3h4uIDt0DAADCc87vWlX1qWVZXTwM7v6he4CtobW+cjQq9k2S5F1a6xV/gJChGGwv&#10;27bdS8uyutA59/ehYwAAAOaBiJhhcPcN3YG/4JMkfneAdRmKCYydYgAAm5OmyZuSJHlt6A5gAxG5&#10;WV03p9V181Hv/S1C9wAAgDC897ep6/o/y7L87jAMDw/dA2wtrfUviyI/MIqib09qDWOt/RBn2GN7&#10;ee/vVpbV19q2PVZEbOgeAACAWea9v4uI3Cx0B67LWvtxY8zPp72u93LHaa+J6yiVUk3oCADA7EvT&#10;5PlxbN8fugO4tmEYHjAel9/ruu5JIsJDsAAALAjv/S513bxtPC4v7fvh3xSbYWAOaa1/MRoV+0dR&#10;9P1JrmOKIn9oUeSHqvU3AoHtEbdt98qyrC5yzu0eOgYAAGBWDcPALjEzKEnit4ZYt+u6o0Osi/WM&#10;MZdrrdmtBwCwWVprybLsCGujT4VuAf7MDk3TnlBV9VnOud1CxwAAgMnxXnZumvb48bj8Ud/3Ryml&#10;4tBNwLbQWv90NCr2N8ZcNum1jFJKRVF0SZ7nj1Rs240VsLxrzFebpn2piKShewAAAGYNRyfNHmPM&#10;d6Io+uK01xWR1Dl3j2mviz/RWv8hdAMAYH5orfs8zx8WReai0C3An3PO3bssq0vatj1ORJLQPQAA&#10;YOWIyI5t2754PB5f3nXdMUqpPHQTsK201pePRsUBxpgfT2O9P26jFMf242maPmcai2Ih2K7rXlyW&#10;1de4yQ8AAPAnIrLknLtX6A78SZomz8/z7FEhdgvx3u+ulMqmvS7+RGv9u9ANAID5orUu87w4zBgz&#10;0S2+gW2UtG33irKsvjoMbq/QMQAAYPuIyI5N07xhPC4vb9vupUqpHUM3AdvDGP3D5YGYn05tzWv/&#10;JkniN8dxfOK0Fsfq572/c1lWFzZN81oRYWIRAAAsvGFwByq2NZ0ZxujLkiR5XRRF3wyxPseOhmeM&#10;nsoTKQCA1cUY/buiyO+rtb4idAtwfbz3f19V1QVN07xJRJZC9wAAgK03DMNB43H5ra7rny0iO4fu&#10;AbaXMeZ7RVEcYIz5xVTXvfZv1p+Lmx4VRdEXphmBVc90Xf/csiwvGYbh3qFjAAAAQhqGgaOTZkgc&#10;JydqrX2o9Z3zDMUEpvV0tmkFAKw+xpifFUV+X6XU1aFbgI3QXdc/czwuv837EAAA5oeIjOq6eVtV&#10;1Z8TkVuH7gFWgjHm20WRH2iM+eXU1/7zL2it+6LIDzfG/GDaMVjdvJc7VlV9Tl03b+PpBAAAsKic&#10;YwvzGeLi2L4/ZMDy8UkIyBj989ANAID5FUXRd0aj0d7GmG+EbgE2RkT+uqrqz9R1/X7v/Y1D9wAA&#10;gI1zzt29LMuL+74/KnQLsFLiOH7naFTsZ4z5dYj1/2IoRimltNZXFUV+f63V76cdhNWv7/ujlp9O&#10;ODh0CwAAwDSJiPbe7xa6A+tZG33aGHNlqPVFRDvn7hJqfayn9fSfTgEArC5RZH4wGhV7J0n85tAt&#10;wKb0/fDosqy+1/f9I0VEh+4BAAB/IiJR27bHlGV1gfdyx9A9wEowRl9aFPn+eZ49VWt9TbCOjf6B&#10;MZflef5gpVQ/xR4siOWnE86o6+Y9InLD0D0AAADTICI3V0rtELoD68VxHGyXGO/9bfp+eIxSasdQ&#10;DVjPGM1QDABgu2mt2yzLnpXn+WFa69+E7gE2RkRuXNfNKXVdf9J7/9ehewAAgFLe+5tXVX1m23bH&#10;K6Vs6B5gBbgkSY4fjUZ7WGvPDR2z0aEYpZSy1p6TZdkR04rB4un7/vHjcfndvh8eELoFAABg0rz3&#10;u4ZuwB+ts9Z+ItTiXdcf2TTNO0Ktjz/RWv8qdAMAYPWIY/up0ajYPYqiM0O3AJsyDO7Q8bj8Ttd1&#10;TxORKHQPAACLynt/h7KsznPOrQndAqwEY8zFo1FxjyxLX6C1rkP3KLWZoRillEqS+P1pmrx0GjFY&#10;TCKyS13Xp1dV/UHOtAUAAKsZQzGzI47t/4Z8U+acu5dSKgm1PtbTWv1ea92G7gAArC7GmF8WRX5I&#10;mqbPU0oNoXuATRg1TfvWqqrOc879XegYAAAWjXNuz7KszheR24VuAVZAk6bJ80ej4p5RFF0cOuba&#10;NjsUo5RSSZK8NI7tyZOOwWIbhuFRZVl9z3t/y9AtAAAAk8BQzOyw1p4ecv0kid+h2A43OK0NRycB&#10;ACZCa+3TNHldURT3Vkr9IXQPsCnO+b3Ksvp607SvFhGO9wQAYEK897eqqvq05V8fKsvqLBG5Segu&#10;YHtFUXT2aDS6S5qmr9Faz9yDAVs0FKO1lizLjoii6JxJB2GxiciNu657XugOAACASfDe7xa6AetF&#10;UfTNkOtrrX8Xcn2sp7VmKAYAMFHWRhcWRXGoUmocugXYjLjruuePx+VlXdc9SUQY4AYAYIW1bfuK&#10;YRgOX/71EKXUUugmYDtdk2XpkUWRr40i88PQMRuzRUMxSimltW6LIn+wMfrSSQYBXdc/0Xv/V6E7&#10;AAAAVppz7BQzIyqt9U9CBgyDWxtyfaxnjP5V6AYAwOpnbXRBUeT3V0oFO7oR2FIicpOmaU8oy+qb&#10;wzAcKiI6dBMAAKuBc+6ufT88OnQHsFKstacvLY3ulCTJiVprH7pnU7Z4KEYppbTWvy+K4n5a699O&#10;KghQSqVd1z03dAQAAMBKEpFURG4TugNKGWO+E/qNmnPDmpDrYz12igEATIu19uyiyB+klOpCtwBb&#10;wnv/t1VVf6qq6s865+4SugcAgHkmIrpp2tcrpRg2xdzTWv86z7OH5Xn2YGPMFaF7tsRWDcUopZQx&#10;5kd5nj9QKdVOoAdQSinVdf2TvPc3C90BAACwUrz3d1Db8PobKy+KzHdCri8iOzrn7x6yAetpbRiK&#10;AQBMjbX2jDzPD1dKDaFbgC3lnDu4LKuL67p5t/d+l9A9AADMo2Fw93OOXYMx/+LYvm9pafS3cRyf&#10;prWW0D1bapvOBbU2Oj/Ps3+t6+a/VzoIWJY1TfvGOLYfXf9b3VgbfWKe/nIBAABcm/f+b0I3QClj&#10;9KXW2o9Pe10RSYZhOExrXQ6D208pFU27AX/JGD0XT7MAAFaPOLYfVyp7VF03pyoGpjE/TN/3R/R9&#10;/8g0TV4Xx/EHjDGXh44CAGBWee93cc7da8Pv27Z7acgeYHtprX+Z59ljrLVnhm7ZFlpk22cM2rZ7&#10;btu2r13BHmCj4jg+IcvSo0JvdQ8AALAt2rZ7Vtu2bwzdsejyPHtQHMenT3td59ydqqr+jIjspJRa&#10;mvb6uH5LS6NdjDG/Ct0BAFg8Xdf/S9M071dsoY85ZYy+LIrsZ621n7U2OktrvS50EwAAoQ2D26vv&#10;u6f1/fAwpVQcugdYCVrrn45GxUHGmB+FbtlW27RTzAZJEr/ee3+bvu+fslJBwMb0ff9kpSTPsuwI&#10;rbUL3QMAALA1RPytQjdAXWOt/UyIhb33uyqlCsVAzMwwxnyFgRgAQChJEp+slORN054YugXYFt7L&#10;Hbzv79D3/VOVUkMURedZG33WWvtZY8w3eLARALAolncHPrzruqc75/cK3QOsJGP0ZUVRHGSM+Vno&#10;lu2xXUMxWmvJsvTpInLLYRgesFJRwMb0/fBY76vdtDa/UEopa6PPJElyUuguAACAzfFebhm6YdFZ&#10;G52jtW6nuaaI2KZp3+Wcu5uI7DzNtbFpcWw/GboBALDYkiR5t3Nu374fHhu6BdhO1jl3gHPugLbt&#10;XqW1/o219sNpmrzCmPX3cQEAWG289zfv+/6JXdc/WURuHroHWGnGmO8WRX4fY8wvQ7dsr+0ailFK&#10;Ka21y/PsUVVVfcE5f8+ViAI2xTm/t1LrHzQYhuFwEbVDmiZvDpwFAACwSewUMwt0M+0V+75/Qt/3&#10;j5v2utg8axmKAQCEZ4z5aegGYKWJyE36vj+y7/vHJEnypjRNXqO1/kPoLgAAVoJz7h5d1z2t74dH&#10;KI5IwipljLm4KPJ/MMb8NnTLSjArcRGtdZnn+T9qrS9fiesBW6Nt2ze1bXtM6A4AAIBN8V4Yiglv&#10;qlu4i8gN2rZ72TTXxJbRWl9pjPl66A4AALTWvwvdAExQ1nXdC8bj8kdt2z1DRNLQQQAAbAsRifu+&#10;f3hZlueVZfXlvh8erRiIwSoVReai0ahYu1oGYpRaoaEYpZQyxvy6KIpDeSOHENq2O75t25eIiA7d&#10;AgAA8OdExIrILqE7Fl0Ume9Mc722bV8kIjee5prYMlEUnau1nuqQFAAA19a23XOvuWadNE371tAt&#10;wKSJyM5t2755PC6/1/f9I0VkxT6XAABgkrz3N23b9rjxuPxJXTenOuf3Dd0ETFIURecURXGw1vrq&#10;0C0raUVffEaRuTTP8wcopdqVvC6wJdq2+/e2bV/DYAwAAJg1IvJXaoVfe2PrWWv/d1prOed267r+&#10;GdNaD1sniszXQjcAABZX3/ePbNv2taE7gGkTkdvWdXNKWVZfHoZhbegeAAA2xjl3t7qu/2s8Ln/e&#10;tt0rlu/tAataFEVnFEV+qNZ6XeiWlbbiN+atjc7P8+xRSqlupa8NbE7X9c9tmvY/RGSH0C0AAAAb&#10;eC+3DN2w6IzRlxpjvjvpdUSk6Pv+oU3TnqCUspNeD9smiiKGYgAAQQzDcGBdN+8N3QGE5L3fs6rq&#10;z1dV9Snn3F1C9wAAoJRSIrJT3/ePKsvq3LKsvtb3w2OVUknoLmAarLWnFUX+QK11FbplErSITOTC&#10;zrk9q6r+bxG5/UQWADbt6iRJ3pYk8VtX03lnAABgPvV9//C6bk4N3bHI4jh+R55nR016na7rnsYx&#10;CDOv2mGHpRtrrevQIQCAxeKcu3NZVucppW4QugWYIRLH9n1pmr7YGPPz0DEAgMUhIsZ7v8cwDIcO&#10;gzvEObePUioK3QVMk9b6yixLn26tPU1rPZnBkRkwsaEYpZQSkRvUdXPiMAwPm9giwKZVSRK/O0mS&#10;N/CmCgAAhNK23dFt274udMciy/PsoXEcf2iSa4hIPB6Xl4nIrSe5DraPtfb0osgfFLoDALBYvPe3&#10;KMvqAhG5VegWYEa1SZK8OU2T47XWV4eOAQCsTt7Lzs4NBw/DcMgwuENE5Gahm4BQ4jg+KcvS52qt&#10;rwrdMmkrfnzStWmt/5Dn2SOyLH2KUqqd5FrARhRd1z9jPC4vr+vmJOf8rqGDAADA4hHxnDscWBRF&#10;50/y+t77m/d9/0QGYmaftfZjoRsAAItFRHasqvqTDMQAm5R2XXfMeDz+Udt2zxKRNHQQAGB1EBHd&#10;9/2DyrI8fzwe/7qum//X98NjGIjBojJG/7Ao8jV5nh2xCAMxSk14KEYppbTWkiTJCaNRsbcx+oeT&#10;Xg/YCNv3/ePKsvxeVdWnOef2DB0EAAAWh4jcMHTDgiu11r+c1MW997fouv7pTcNuQHNArI0+GToC&#10;ALA4RCSpqvpD3vvdQ7cA80BE3aht2zeOx+X3+75/lIhM/DMMAMDq5Zy7a1XVX6jr5iPO+X3UFD4b&#10;B2bYkCTJq0aj0V2stWeFjpmmqf3Fj6LoG6PRaE9r7SnTWhO4HnoYhsPLsvpqWVafGYbhABHRoaMA&#10;AMDqJqJuELphkRljfjSpM3FFZFRV9Uf6vv9npVQ+iTWwcqLIfNkYc2XoDgDAYhAR3TTNic65g0O3&#10;APNGRG5T180Hy7L66jAM9wndAwCYL977Xeq6Oaksq6855w4M3QOEFkXmy6NRsWeWpcdprZvQPdM2&#10;1Wk4rfW6PM/+JUnit01zXeD6OOfuW1X1WVVVndf3wz/y1AEAAJgUEWEoJiBjzI8mcd3xuPx+Xdf/&#10;472/G8cmzYc0zZ4TugEAsDjatntF3w+PCd0BzDPv/V2rqj6zLKvPOOfYcQkAsEkikrdte9x4XP6w&#10;7/vHKaV4MB6L7qosS59cFMW+URR9M3RMKFMfAtBaS5qmz7TWnjrttYHr45zfp67rj5Vldcnylpw2&#10;dBMAAFhdGIoJyxh92UpfU0QS7/2thsEdopSKVvr6WHla659FkbkgdAcAYDF0XXdU13XHhu4AVgvn&#10;3H3Lsrq4ruv3ee8ZSAcAXIeI6L7vHzkelz9o2+4VSqlR6CYgtDiOT1paGu2aJMl/aK1d6J6QguyM&#10;obX2eZ49Joqiz4VYH7g+3vu/q+vmg+NxeWnX9Y/jWCUAALByGIoJyZjo+yt9zWEYHqCUKhRnUc+N&#10;OLb/o7X2oTsAAKtf3/cPbZr2raE7gFVI9/3wr+NxeWnTNK8VkZ1CBwEAwhKRbBiGQ6uqOr+um1NE&#10;5Fahm4DQjDFfL4pi7zzPjjDG/CZ0zyzQIhJscRHZoSyrL3rv9wwWAWxEksRvTNP0udw4BwAA22vd&#10;uvGVInLT0B2LKs/zw+LYfmolruW9v03bti/t++HRii1458poVOwVRdGXQ3cAAFa3YRjWVFX9GaVU&#10;EroFWABXpWn6yiSJ36G1bkLHAAAmT0S093IH54ZDhmE4ZBjcGqVUHroLmBFXZ1l6bBzHJy76zjB/&#10;LuhQjFJKee9vWlXVl7yXOwYNAa5HHNv3Zln2BK31ELoFAADMr2uuWdcopdLQHYuqKPJDrLWf3Z5r&#10;eO9v0nXdsV3XP0XxIdfc0VpfsbQ0ujUD7wCASXLO7VGW1TlKqR1CtwCLRGv9szRNj4tjewqv9wBg&#10;9RGRpWFwa9YPwQyHishtQzcBsyaO4/9M0+T57Axz/WzoAGPMr4uiuG9ZVueLyM1D9wDX1vfDY0Wa&#10;nfI8ewRPGwAAgG0hIqliICa0rX4yQkRs23Yv897fUSllhmE4WPEB19yKY/thPiABAEyS9/62VVV/&#10;WvF6AZg6Ebl10zQf6Drz3Di2p1przzTGXMwT0gAwv0REO+cOadvuOc65/ZVScegmYBYZY76eZdlT&#10;rY0uDN0yy4LvFLOBc+4uy09S3CB0C/Dnoij6YlHkD9RarwvdAgAA5ov3/qbjcXll6I5FVhT5Wmvt&#10;F7f0+0VkVNf1fw+DO2ySXZieosjXWGvPCt0BAFidvPc3qarqPHbCBmbKVdbaz1sbnWmt/Zwx5vLQ&#10;QQCAzVsehjmobduXO+f3Dt0DzLCrsyw9Lo7jdzEIvHkzMxSjlFLDMOxfVfUZiidpMYOMMV8tivx+&#10;bDsFAAC2hnP+jmVZXhq6Y5EVRX6AtfacLfle7/1N6rr+hHP+npPuwnRorX+7tDTahSNRAQCTICJL&#10;ZVl9wXt/j9AtADZOa325tfbM5SGZL2qtfx+6CQBwXcMwHNC23cudc/cO3QLMMo5K2nomdMC1WWvP&#10;yfPs4WobtjcHJs17f/eyrL7ddd1RIpKE7gEAAPNCstAFUHpLvmn9AFN1AQMxq4u19nQGYgAAkyAi&#10;aVXVH2YgBph9InK7vu+PrOvmQ+vWja+s6+Yd3vtdQncBAJQaBrdfWVafq6r6LAZigI0zxlxcFMW+&#10;eZ49noGYrTNTQzFKKRXH8elZlj0+dAdwfUTkpk3Tvm08Lr/f9/0/i0gUugkAAMy8mXvNvYA2e+70&#10;MLh9q6q6QERuP40gTI+19sOhGwAAq4+IRHXdfMA5d3DoFgBbzfZ9/5TxuLysadpXisgNQwcBwCJy&#10;zt2zLKtPV1X1JefcQaF7gBl2dZalTx2NintYG10QOmYezeQN+iSJ35em6XNCdwAbIyK3revm5LKs&#10;Lu774TAR2aKnjwEAwEKaydfcwZuvEQAAIABJREFUC2aTQzF93z+kqqrPi8jO0wrC1KyzNvp86AgA&#10;wOoiIrpp2ncMw/DQ0C0AtkvRdd2x69aNL2/b7mgRyUMHAcBqJyL5MAz3qarqY2VZXeScOyR0EzDL&#10;4th+cGlptGuSJO/UWnPazjaa2Rv0aZq8MUmSV4XuADbFe//3dV1/oqrqc4dhYEs3AABwfWb2Nfei&#10;ENn4UEzbds+s6+Y0pRTHXK1C1tpPaK3b0B0AgNWlbbtX9H1/ZOgOACtmp7ZtXzcelz/suu4IEbGh&#10;gwBgtRCRdBiG/du2fUlZVmevWze+uqrqM4fB/WPoNmDWpWnyoizLHm2M+XXolnk30y/u0jR5oYjs&#10;zJtMzDrn3H5VVZ9jbfTJNE2Pi6LoktBNAABgZjAUE9xf3tQWkaht29d3Xf/MEEWYjjjm6CQAwMpq&#10;2+7ZXdcdG7oDwMoTkVs0TfvuruuPTtPkOGvth7XWEroLAOaJiCTO+Xs4N6wZBnegc24/xYNIwNZy&#10;WZYdkSTxe0OHrBZaZLZf0y2fz/v/2I4Uc0Ti2J6cpunzjDG/Ch0DAADCGga3V1VVF4buWGR5nj3C&#10;WvvRum7+UymVKKWUiL+lc37vwGmYIK3V75eWlm6ttS5DtwAAVoeu6x/TNM17Q3cAmA5jzNfj2P6P&#10;tfZzxphvcGQBAFw/EdHOuft0XfesYXAHKKWK0E3AHCuLIn+otfbToUNWk5kfilFq/dZaVVV/zDn3&#10;D6FbgK1wTZalx8VxfAJvmAAAWFzD4PauquqC0B2LLMuyRyulVNM0HwjdgulJ0+TYNE1fHboDALA6&#10;9P3wgLquP6yUikK3AAjiKmvt562NPmet/bzW+kfsIgNg0S0Pw6xp2+6lzrl7he4B5p3W+tdFkR8W&#10;RdFXQ7esNnMxFKOUUiIyqqrqczzNiXljjLk4y7KnWBvxhDgAAAtoGNy+VVWdF7pjkWVZ9ri+757I&#10;e4nFobX+3dLS6LZa63WhWwAA828YhgOqqv6sUioN3QJgNmitf2atPdPa6HNRFH3BGPPr0E0AME3D&#10;MBzQtt3LnHP7h24BVgNj9GVFURxijPlR6JbVaG6GYpRSSkSWmqZ9S9/3jwvdAmytOI7fk6bJC4wx&#10;vw3dAgAApmcY3H5VVX0pdAewSNI0PSZNk9eG7gAAzD/n3N3LsvqCUmqH0C0AZpZYa0/NsvTFxpjL&#10;QscAwCQNw3Cv5Z1h1oZuAVaLKDJfzvP8/saY34RuWa3maihmg77vH1LXzbuVUjuFbgG2htbq92ma&#10;Pj+O45O01j50DwAAmLxhGO5dVfU5oTuARaG1/s3yLjFl6BYAwHxzzt25qqpzRNSNQrcAmAsujuOT&#10;0jR5uTHmF6FjAGAlDYPbp23blzrnDg7dAqwm1kafzPP84dzHmiwTOmBbxHH8v0tLo7tEUfSF0C3A&#10;1hBRN2qa9sSqqs53zt0tdA8AAJiKuXzNDcyrJElew40EAMD28t7fvqrqMxmIAbAVor7vnzgel5c1&#10;TfN67/2NQwcBwPYQkdEwDIeUZfXp5c+1GIgBVlAcx+/I8/xB3MeavLncKWYDETFd1z+7bdtXKaXi&#10;0D3AVvJxHL8zy9IXaa2vDh0DAAAmwzl3z7KsLgrdASwCrfWVS0uj22mtq9AtAID55b2/ZVlW54rI&#10;bUK3AJhr4zRN3pAkyRu11teEjgGAzRGRwjm3zzC4Nc65A51zeymlbOguYLUxxnwty7KnWRtdELpl&#10;Ucz1UMwGzrm71nVzivd+t9AtwNbSWv86TdOj49ierLWe/7+QAADgOpxzdy7L6tuhO4BFkKbps9I0&#10;eXPoDgDA/PLe36Sq6nO4zwhgpWitf5ckyauTJH6n1roO3QMAG4hIvjwEc6Bzbs3yEAybEAATorX+&#10;XZomx8ZxfJLW2oXuWSSrYihGqfXTi1VVf8w5d1DoFmBbRFF0TpalT42iiA/NAABYRbz3txmPyx+H&#10;7gAWwHiHHZZuygcNAIBtJSI3LMvqi977PUK3AFh9tNb/F0XR+Rt+nyTJ662N2FUUwNQ55+7eNO3r&#10;nXP7KKWS0D3AAthweshLtNa/Dx2ziFbNUIxSSnnv/6osq2+KyM6hW4Bt5JIkflOapi/TWq8LHQMA&#10;ALaf9/4m43H569AdwGpnrf1IUeT/FLoDADCfRGRUVdUZzvl9Q7cAWBhVUeSHW2s/HToEwGIQEd33&#10;/VObpn2jYkcYYCqiKDo7y9KnR1H0zdAti8yEDlhJxpj/y7L08aE7gO0QdV1/9Hhcfq/v+4eKiA4d&#10;BAAAto/Wehy6AUoppdiSdJWzNvpU6AYAwHwSkbSq6o8wEANgyoqqqj/edf1jQ4cAWP1E5AZ13ZzW&#10;NO3bFAMxwMRpra/I8+yRRZGvYSAmvFW1U8wGdd2c0Pf9k0J3ANsriqIzsyw7KorMpaFbAADAthER&#10;vW7d2CmlGHYNp1Hrb/hEoUMwOUtLo1saY64I3QEAmC8iEtd1c9owDA8M3QIAGxhjvqaUipaWRncN&#10;3QJg/jnn9qyq+n9E5HahW4AF0CZJ8ro0TY7XWpehY7DeqtopZoMsS59jjPl+6A5geznnDi7L8ltN&#10;075cRIrQPQAAYOtprUUpxRugsAalFDv2rGLGmG8wEAMA2FoiYuu6OZmBGACzxnu/ZxSZb4vIqvwM&#10;B8B0iIjuuu6pZVmdz0AMMHnW2tOWlka7ZVn6IgZiZsuqfEGlta7yPHukUqoL3QKsgKTruheOx+V3&#10;+n74x9AxAABg6/EmKLglY/SvQ0dgcqy1nwzdAACYLyJimqY5aRiGh4VuAYDrI6J2EJFbhO4AMJ+W&#10;j0v676Zp366USkL3AKuZMeaSosgPLIr8YcaYn4TuwV9alUMxSikVRdE30jR9QegOYKWIyG3quv5Y&#10;VVUf897fNnQPAADYKuxSEpiI2il0AybHWvup0A0AgPkhIrpp2hP6fvjX0C0AsDHDMBzWNO3xdd28&#10;y3vPcAyALeacu9t4XH5tGIaHhm4BVjOt9W+zLD1yNCr2tNaeHboHG7dqh2KUUipJ4jdHUXRm6A5g&#10;JQ2D+8fxuPxu27YvFJE0dA8AANg8dooJT0RGoRswGVqr30eRuSh0BwBgPoiIbtv2zX3fPzF0CwBs&#10;hlVKduz7/onjcXlZ0zSv9V52Dh0FYHYtH5f05LKsLhCR24fuAVaxIUniNy0tje6YJMmJWmsXOgib&#10;pkUkdMNEee93KcvqmyJy49AtwEozRv8wy7KjrLVnhG4BAAAbNx6XX/be3yN0x4LzapU/FLCokiR5&#10;VZalx4XuAADMvvUDMd2ru647JnQLAGyhdWr9sScbHo68xlp7ptb66iSJ3xlF0dcDtgEITES0iOzi&#10;nN/De7fHMLg1zrn7hO4CVjNro0+nafrsKIq+H7oFW27VD8UopVTfDw+o6/r00B3ApFhrT8uy9NnG&#10;mF+EbgEAAH+pLMsLnfN7he5YcKKU0qEjsLKstf+b59nDtNY+dAsAYPa1bfuStu3+PXQHAKyUKIo+&#10;k6bJq6y154ZuATBZIhJ773ddHoDZff1//R5sCgBMhzH60jTNnhXHHOE9jxZiKEYppeq6eWff908O&#10;3QFMUJmm6b8nSfwWrXUfOgYAAPxJWZbnO+f3Cd0BrCZRZC4simKt1roO3QIAmH1t2z23bdvXhu4A&#10;gEmIoui8JEleZW30aa31YnzoA6xiInID59xdvPd7OOf3cM7t7r3/O/WnXaMATM81aZq+NEnit2ut&#10;u9Ax2DYLMxQjIpFzbv++Hx4xDP3hIupGoZuAwAZr7UeWt9k8mzdLAABMTlVVnxgGd1joDmAVWbe0&#10;NLoTOyUCALYEAzEAcL2qKIouiqLoPGuj86IoukBr/YfQUcAiWT7+6NbOuT2897svD8DsISK3Dd0G&#10;QEkcx+9J0+SFxphfh47B9lmYoZhrE5F4GNzBw9A/ou+HBymldgjdBIRkjPleksTvjOP4A7zxAQBg&#10;5dV18/a+758augNYLbIsPTJJkhNDdwAAZpuI6K7rXti23ctCtwDAHBBjzLeuNSRzntb6pzxMCawM&#10;EUm993+7fPzRH3eAUUrdMHQbgOuKoujcLEufEUXRxaFbsDIWcijm2kQkH4bhfl3XP9k5d1DoHiCw&#10;Ko7jk9M0eZUx5qehYwAAWC3atju6bdvXhe4AVoMoir5YFPlB3JwHAGyKiOi27V7Rdd2xoVsAYF5p&#10;rf8viqIvbRiUMcZcorUeQncBs8572dl7t/vyAMzyf/2dlFI2dBuAjdNa/yzL0qOttR/ivtPqsvBD&#10;MRuIiK3r5pRhGB4augUITWv92zzP/slae27oFgAAVoO+7w+v6+a00B3AKlAvLY3+3hjzo9AhAIDZ&#10;1rbtMW3bHR+6AwBWmXL5yKUvLe8mc6HW+prQUUAoImJE5HbO/XEAZg/n/B4icsvQbQC2SpWmyfFJ&#10;krxea12HjsHKYyjmWkQkruvmv4dheHDoFmAG9FmWPiVJkveEDgEAYN455/Ysy+qroTuAeZem6bPT&#10;NHlT6A4AwGzruv5xTdOcFLoDABaAGGO+ubyTzJeiKDrPGPOz0FHAJIhI4b2/s3PrB1+897svH3+0&#10;FLoNwLaz1p6SZekxxphfhG7B5DAU82dEJKnr+n+Hwd0/dAswC5IkfkuapkezLSYAANvOe9l5PB7/&#10;NnQHMM+iyFxUFMV+WmsXugUAMLv6vn9gXTcfVkqZ0C0AsIi01r/YcNzS8pDMN7m3jHk0DMM/dF3/&#10;BKWU9d7v6r3fVfH6Alg1jDFfzbLsGdZG54duweQxFHM9RCStqvqjzrlDQrcAsyCKojOLIn+41vqq&#10;0C0AAMwjEdHr1o2vUTw9BGyrbjQq7hpF0XdDhwAAZtcwDAdUVf1ZpVQaugUA8EfjKIou3DAks3zk&#10;0rrQUcDmlGV1lnPugNAdAFaW1vpXaZq+II7t+7XWPnQPpoOhmI0Qkayq6o855w4O3QLMAmP0D/M8&#10;f0AURd8P3QIAwDwaj8tvee//LnQHMI/SNHlRmqavCN0BAJhdzrk9yrI6Wym1Y+gWAMAmeWPMJX+2&#10;m8zPQ0cB1+acu1NZVt8J3QFgRXVJkrwpTZNXMpy5eBiK2QQRKaqq/rhzbm3oFmBGdHFs/zuOkxOi&#10;yFyoteYfEAAAtlBV1R8dhuGBoTuAebN8bNK9tdZ96BYAwGzy3t++LKvzRORmoVuwzRqt9RUicvvQ&#10;IQCmT2v98+UhmS8tD8l8i2NTsZKcc3ftuv6pfd8/SimVh+4BMF3W2tOzLD3aGHNZ6BaEwVDMZojI&#10;qKrqTznn9g/dAswSY8w3kiQ+IY7jU7TW49A9AADMuqZpXt91/XNCdwBzZt3S0mgPY8zloUMAALPJ&#10;e3/z5YGY24VuwfaJoujzSqnBOXff0C0Aglt3rSOXvhRF0UXcg8bWEpF0GIaHdF33VOf8vqF7AEyf&#10;MeY7WZY+01r7udAtCIuhmC0gIktVVZ/OjjHA9VoXx/H7rI3OVUr9xT8oWpsrrI3OD9AFAMBM6bru&#10;SU3TnhC6A5gneZ79SxzHHwzdAQCYPSKypJSKyrI623u/e+gerIw0TZ/jnLv7MAyPDN0CYKZ4Y8w3&#10;lodkvmCt/Tg7ycA5dyfv/Z2v/8/87n3fP0FEbjrtLgAz4aosS18cx/F/aK2H0DEIj6GYLSQiUdf1&#10;T2/b9lVKqSx0DzBHmtFodJcoMj8MHQIAQEjDMNynquozQ3cA8yKO7QfyPP/X0B0AgNkjIrn3cqum&#10;ad7N7s6rTjcaFfv0ff+YruufHjoGwGwyRl+aJOmr4tiewjGri6nv+8Prunm/4igkANfl4zg+IU3T&#10;lxijfxc6BrODoZit5Jz/m6ap/4ut1oAtF0XR2UWRr9Va+9AtAACE4r2/zXhc/jh0BzAPtNaXLy2N&#10;7qq1viZ0CwBg9jjn7ta23YuHYXhg6BasPGPMD0aj4u5d1z29bbtXhu4BMLu01j9J0+TVcRy/T2vd&#10;hu7B5ImI7rruuLbtXh66BcBsiaLo81mWPjOKom+HbsHsYShmGyzvGvPMtm1fqZRKQ/cA8yDL0iOT&#10;JDkxdAcAAKGISLRu3bhWSsWhW4AZ54qi2M/a6KLQIQCA2VSW1Wedc/8QugOTE8f2vXme/1vXdUc0&#10;TfsupZQJ3QRgdmmtf5GmyWviOD5Ja12H7sFkiEhe181JHLEH4Nq01pdnWfoca+3pWmsGH3C9GIrZ&#10;Ds653Zqm+S/n/N6hW4A5cM3S0uhOxpgrQocAABDKeFx+33u/a+gOYJalaXJsmqavDt0BAJhNw+D2&#10;rarqvNAdmLw8z/45juNT+r5/cF03/0/xcCKAzdBaX5kkyeuSJP4PrXUZugcrx3t/87quP+qc3yt0&#10;C4CZMU7T5JVJkrxZa92EjsFsY8J+O0RR9P2iKO6VpukxSim25gM2bcemad8hIjp0CAAAoRijLwvd&#10;AMyyKIrOSpLktaE7AACzq+vaY0M3YDrquvkP7/0d4jj+SFHk91VKcawigE0SkZu1bfv68bj8Sdu2&#10;LxCRHUM3Yfs55/Yoy+rLDMQA2CCO7XuXlkZ/k6bp8QzEYEuwU8wKGYZh/6qqP6WUGoVuAeaVtdEn&#10;0jQ9Loqib4ZuAQBgJYhI7pzbZxjcWueGtc75eyqlotBduC6t9Y9F5LahOxad1vpXo1GxpzHm/0K3&#10;AABmg4iM6ro+bRjcoaFbAACYJGvtKXmePX6aH+6KSOyc39O5Yc36+xZuP6VUPq31AWBrRZG5IMuy&#10;Z0RR9JXQLZgvDMWsoGEY7l1V9acVgzHA9pA4th9M0/QlxpjLQ8cAALA1lm8o3cO5Ye3yDaV9Fdu8&#10;z7w4jk/s+/6JoTsW3FAU+Rpr7ZdChwAAZoP3snNdV5/kqXAAwKKIInNhnucPNsb8ahLXF5HIe3/X&#10;YXBrlgdh7q2UWprEWgCwkrTWV2RZeoy19hStNcMN2GoMxaywYXD7VVX1GcULCWB79XEcn2htdPaf&#10;vqQra6PPaK2diOygtV4XLg8AgD/eUNp9w04ww+D2VwxIz50kSV7ddd0LQncssjRNn5GmyVtDdwAA&#10;ZoP3/lZVVZ/hvd8tdAtmh9b6ZyKyk1Jqh9AtADApWuufp2l6nNZqxXaM8V5u6Zw7cBiGA5RSN1ip&#10;6wLAFDRJkrw+TZPjtdZl6BjML4ZiJmAY3L7LgzG8QQNWmDHmK3mePVlrfaUx5hehewAAi0VEtPd+&#10;N+fc2mFwa4dhWKOU2il0F7aP1vonIrKz4vV7EMvbhP8LT/oAAJRSyjl3p6qqPysitwzdgtkRRdHZ&#10;RZH/k1LKdV1/ZNd1zxSRXUJ3AQAAYDLi2J6cpumxxpifh27B/GMoZkKGwe1TVdVnFTfWgUnwcRy/&#10;N8vSZ2ut/xA6BgCwunnvbzsMfzwOaa2I3Dx0E1aeMeYS7/3uoTsWjTHmW6NRsQ9P+wAAlPrj/bRP&#10;KoaOcS1xbD+QZdkTtNbthq+JSNr3w6O6rnuu9/5vQ/YBAABg5URRdE6Wpc+JouiroVuwejAUM0HD&#10;4PaqquoMpdSOoVuA1Uhr/asoir70l19XdZqmLzTG/CxEFwBgvnnv/8o5t2Z5J5iDROSvQzdhKv6g&#10;2EZ62q5eWhrd3Rjzo9AhAIDw+n44rK7r05RSeegWzI4kid+apukzN7ajnIiYYXCHdV33XOfcvafd&#10;BwAAgJVhjL4sTdPnWWs/ym7CWGkMxUyYc+6eZVmdobjBDkyV1vq3eZ493Fr7hdAtAIDZ5r2/sXPu&#10;gA07wXjvdwvdBCyCPM/vH8f2k6E7AADhdV3/uKZpTlRKRaFbMDusjT6V5/kDtNZuS75/GNzeXdc9&#10;bxiGByml9ITzAAAAsDKuStP0ZUkSv1Nr3YWOwerEUMwUOOfusTwYc8PQLcCC8WmaPi9J4jcyVQoA&#10;2EBEdhwGd2/n1h+J5L3fI3QTsGjSNHlpmqb/HroDABCWiOiu617Qtt0rQ7dgthhjvrt8xOI1W/uz&#10;zvm/6bruOX3fP0YplU4gDwAAANuvT5L47WmavlxrfVXoGKxuDMVMiff+dnXdvMc5tyZ0C4DraNI0&#10;PSZJ4rdrrX3oGADA9vPe36rv+0f3ff9Y7+WOoXsAXJe19qN5nj2E114AsNhEJGqa9i193z81dAtm&#10;i9bq96PR6B7GmMu35zre+5t1Xf/0ruuerJTaaYXyAAAAsJ2stR/OsvQYY8xloVuwGBiKmSIR0X3f&#10;P6Fp2tcppXYM3QPgT6IoOjPPs38zxlwRugUAsPVEpBiG4UFd1z/WOXcfxXbpwEwyxnx9NCr211qX&#10;oVsAAOGISFbXzcnDMDwkdAtmzlAU+cHW2rNW6oIistR1/RFd1z1LRG69UtcFAADA1jHGfCXL0mdb&#10;a78UugWLhaGYALz3t2ya5l3D4O4XugXAdVyVZemLtdZXbviC1vo3URSdu6XnVwMAJktE4mEY7q+U&#10;sstfiobBre37/hFKqR0CpgHYDK31FaNRsRdDyACw2ETkhlVVn+6c2z90C2ZPlqVPTJLk3ZO49vJ7&#10;iYe1bfdC7/1uk1gDAAAAf0lr/bMsS19grT2VnYMRAkMxgazfNWb457Zt3iKibhS6B8DGaa2viOP4&#10;5Di2H4ii6DuhewBgUXnvb13X9anO+X1CtwDYatVoVNwriqKLQ4cAAMLx3t+qqupPe+/vHLoFsydJ&#10;4rdkWfbMSa8jInHX9Ue1bfvvit28AQAAJmldmiavTpLkzVrrOnQMFhdDMYF572/WNO3bh2E4PHQL&#10;gM0zxnw1SeL3W2tPNcb8JnQPACyKvh/u3zT1+xgmBuaS5Hn24DiOTw8dAgAIxzn391VVf1pEbhG6&#10;BbMniqIziiI/TGs9TGtN7/1N27Z7Vd/3j1McvwoAALCSfBzH707T5CXGmCs3/+3AZDEUMyP6vv+n&#10;pmnfISI3D90CYIsM1tpPxbF9v7X2E1rrNnQQAMwbEYmdcwf1/fBgEdnEsIuMhsEdOr0yACspTdOj&#10;0zR5Q+gOAEA4wzCsqar6o4pdOXA9jDHfH42KfbTWV4dY3zl3j6Zp3uqc3zvE+gAAAKtJFEWfybL0&#10;aE5ewCxhKGaGiMgNm6Z9Xd/3R4RuAbBVrorj+NQ4jt8fReYirTX/sALARohI4pxb2/fDQ/u+f7BS&#10;aqfQTQAmJ47jd2dZeiSvjwBgcfV9/8i6bt6nlIpDt2D2aK1/OxoVexljLg/ZISKm74d/adv2NTy0&#10;CAAAsPWMMd/KsvRoa+0ZoVuAP8dQzAwahmFN0zQnei93CN0CYOsYo38Yx/H74zg+2Rjzk9A9ADAL&#10;/jQI0z+s74cHKQZhgIUQRdEXiiI/RGvdh24BAEyfiOiu65/dtu3rQ7dgZnVFkR9krf1S6JANRGSH&#10;tu1e2HXdsxSDXAAAAJultb4yTZMXxXH8n1prF7oHuD4MxcwoEcnbtntJ13VHK6Wi0D0AVpYx+rJr&#10;Dc/8OHQPAKy05UGYg/q+fyiDMMDiMcZ8czQqDgh1DAIAIBwRiYdheEjXdc9yzt8zdA9mV5Zlj06S&#10;+OTQHdfHOX/Htm3eNAzusNAtAAAAM6pOkuQNaZq8Vmu9LnQMsCkMxcw459xd67o5yXt/19AtACYj&#10;iqJz49h+II7j0/jgCMA8u9YgzIYdYW4YugnA9GmtfzoaFfsaY/4vdAsAYHpE5EZd1z2x6/qjROQW&#10;oXsw25IkeVmWpS8J3bE5fT/cr22bN3svdwzdAgAAMCvi2H4gTdNjjTG/CN0CbAmGYuaAiNiu65/V&#10;tu3LlFJZ6B4AE9Naaz8Wx/ZUa+1ZWuvfhw4CABG5oXNuHxFZ2sS3JcMw3IdBGABa698WRbFfFJlL&#10;Q7cAAKbDe3+rtu2O7fv+MUqpPHQPZp+19tQ8zx6ltZ6LG9MiknZd/4y2bV+klNrU+yIAAIBVLYqi&#10;s7MsfU4URV8L3QJsDYZi5oj3/g513bzLObc2dAuAiRNjzCXWRmdFUXSWtfZchmQATIOILDnn7jUM&#10;w9phcGu893dTSpnQXQDmQjkaFWuiKPpK6BAAwOSJiO77/vFN075RKbVD6B7MhygyFxZFsVZrXYdu&#10;2Vre+13atj2+74d/Dd0CAAAwTcboH6Zp+jxr7enzMtgMXBtDMXNm+YbD45qmfb3iSWxgkTAkA2Ai&#10;RCR3zu0zDG6tc8Ma5/w9lVI2dBeAuTMURX6YtfaM0CEAgMnz3t+6rpv3OOcODt2C+bF8xOJexpgr&#10;Q7dsj2FwezdN8zbv/d1DtwAAAEyS1ur3SZK+NEniE7TWfegeYFsxFDOnvPc3b5r2bcMwHB66BUAQ&#10;Yoy5xBjzI6XUlvxDLlFkvhVF0VlRFH1Za91OOhDAdHnvb+6cO3AY3IEisvOW/IyI3NQ5t7dSKplw&#10;HoBVLs+zf4nj+IOhOwAAk7X8sNYRTdO+QbE7DLbONaNRsV8URd8OHbISRMT0/fDYtm1fLSI3Dd0D&#10;AACwwvokid+WpukrtNZXhY4BthdDMXOu7/sHNU37DhH5q9AtAOZGE0XRBdZGZy8PyVyktW5CRwHY&#10;Ot77GzvnDhgGt8Y5t8Z7f6fQTQAWU5qmz07T5E2hOwAAk+W9/+u6bt7N7jDYBkNR5Idaaz8XOmSl&#10;icgN2rZ9Sdf1T1PsuAkAAFYBa+2Hsix9/vJD2cCqwFDMKiAiN2ia9jV93x8ZugXAXGqjKLowiqKz&#10;l49nunAez/YGVjsRucEwuP2dG9YMg1vr/f9n707jLC/qe4/Xr6r+yzk9gogoKK5AcF8xKsvAMAMq&#10;bolRk5soboSrJtGIQVFwF0RAVIzEcIkmMTExu8m98SLLMAPIqriFRIm4IwYiAZnu/1JVv/ugz9wQ&#10;AzhLn66zfN7PeNF0f+YB0Od/vqcqPT53EwCUZXlaXVdvzt0BABif0ekwvz46HWZN7h5Mn7quX1mW&#10;xSdyd4xTjPGRTdN+KMZ4ZO4WAACAHeGcvaqq6uO8d5flbgFWGqOYGRJCOKRp2t9PKT0ydwuAqdY5&#10;566800jmchFZzB0FzBtVXRNjPCiEuC6EcHhK6cnGGJu7CwBGFuu6emNRFL8vIryoBIAZpaq2adqP&#10;9X3/67lbMJ3KsnxvXVfF9BB4AAAgAElEQVRvy92xGlRVQojPbZrmg6r68Nw9AAAA20JEvlvX1Qne&#10;+z/nGQ9mFaOYGaOqVdd1b27b7kRjTJm7B8BM6J1zV91pJPN5EdmSOwqYNao6iDE+LYR4eIxxXYzx&#10;qYbjtwFMIOfsFXU9ONo5e33uFgDA+Kiqa5r2nL7vX5m7BdPJe/+pwaB+yby9uaKqddd1x42ezw5z&#10;9wAAANyNn1RVeUpZlh8SkSZ3DDBOjGJmVIzp55qm+ViMcV3uFgAzJzhnr3bOb3LOftkYE7flHxKx&#10;NzpnrxaRbsx9QFYppb1ijD9vtm2cKiml/UOI62KMBxpjqjHnAcDOCFVVvqssy1NFJOSOAQCMz/Ig&#10;pvl434ejc7dgOjnnNg+HgyNFpM3dkktKae+27d7V9/0LjDH3zt0DAAAwEouiOKeqyndaa/8tdwyw&#10;GhjFzLDlO5/Dy9q2PUNVd8/dAwDGmCXn3OXeu03Ouc3OuStFZCl3FLAzUkp7xBgPHQ1b1nGNIYBZ&#10;ZK39l8Ggfolz7gu5WwAA46WqvmmaP+z78Gu5WzCdrLVfX1gYHigiP87dMglU1Y9OBX1WCOGolNIT&#10;cjcBAID55L37x6qqjnfOXZe7BVhNjGLmQEppj7Ztz+DTPQAmUOecu3J0NdMm59zlXM2ESaequ4UQ&#10;1sYY14UQD08pPTZ3EwCMU1kWZ1VVdQJDVgCYfarql5aaT4YQfiV3C6aTiNy8sDB8urX2m7lbJlVK&#10;6QEhxGeGEI4KIRxhjNkldxMAAJht1tqv1HX1O97783O3ADkwipkjIYT1TdN8LCXdN3cLANyNsHzF&#10;kv3BNn69Ome/xqkz2EpVJaX0yBDihhjj04wxxQp+e0kpPSyl9ERjjKzg9wWASdUMBoNfKgr/j7lD&#10;AADjp6rF0lLzqRDCC3O3YDqJyPeHw8EvcLLctlPVIsZ4UNt2b40xHpG7BwAAzBYRuamqypOKovhD&#10;EYm5e4BcGMXMGVUdtG13Ytd1bzIr+0YhAOR251NnNo9OnbkjdxTGL6W0dwhxfYxhQwhxvarulbsJ&#10;AGbA0nA4eK73/sLcIQCA8VPVcmmp+fMQwi/mbsF08t79Y10PjrZW/j13yzRSVQkhHtW27QdSSvvn&#10;7gEAAFNvqSzLM6qqPI33SQBGMXMrxvjopml/P8Z4UO4WABiT4Jy9xjm/eTSUuUxEbssdhZ03ur7o&#10;sOUhTNzAA0MAWHFLw+HgOd77i3KHAADGT1WrpaXmL0IIz8vdgqmUqqo8sSzL00Qk5Y6ZdqpadF3/&#10;mrZt32mM2S13DwAAmDpaFP6Pq6o60dptPpEfmHmMYuaYqtq+749pmvb9xph75+4BgHlRVdXxVVWe&#10;kbMhxrRf3/dH933/MlV9UM4WAMBEWRwOB8/23l+cOwQAMH4xxictLTXnjq4IBbaLiPxwMKh/xXu/&#10;OXfLrFHV+7Rt+/au63/DGONz9wAAgMnnnLu4rqs3Oue+mLsFmDSMYmBSSns2TfuhEMIv524BgDnx&#10;kzVrFva31v5wNX+oqu7a9/2L+j68nJPCAAB3YctoELMpdwgAYLxG12u/o+u63zHGuNw9mD7OuQsG&#10;g/rXrLX/lrtllsWY9m/b5owQ4nNytwAAgMlkrXyjqurjvXf/ICK88Q/cBUYx+P9CCM9aWmrOVtWH&#10;5m4BgFnnvf/7ovB/sko/ruz7cFQI4QXGmHqVfiYAYLpsGQ4HR/FJbwCYfSGEQ5umOTcl3Td3C6ZT&#10;WZbvrqry3SISc7fMixDCEU3TnplSekzuFgAAMBmstV8ry+Kcoig+JiJ97h5gkjGKwX+hqsO27U7s&#10;uu54Y0yRuwcAAADA2G0ZDgfP8t5fkjsEADA+qrpr07Sn9X1/bO4WTK+yLE+u6+qk3B3zSFV93/ev&#10;atvuPaq6R+4eAACwukTkFufc+d77z3nvPmetvTF3EzAtGMXgLsUYH9E07dkxxnW5WwAAAACMzR3D&#10;4fCZ3rvLcocAAMan7/vnN017tqo+IHcLpldR+E/Udf0qjuXPS1V3GX2o8beNMWXuHgAAMDa9c+7z&#10;3rvzvPefs9ZeKyIpdxQwjRjF4G6pqvR9+LW2bT+gqvfL3QMAAABg5Vhrvz4Y1C91zl2duwUAMB4p&#10;pT2bpj0rhPCi3C2Ybt67/zMYDH6Ro/knR0rp4U3TnhZC+KXcLQAAYOVYa6+tqvI93vvzReSO3D3A&#10;LGAUg59JVe/dNO3Jfd+/xhgjuXsAAAAA7JS+LMv3VVV5ioi0uWMAACtv9EGnlzVNc6YxZrfcPZhu&#10;ztkrh8PhehHZkrsF/10I4ZCmaT+YUnpy7hYAALDjROQ7dV2d6L3/M06EAVYWoxhssxjjAUtLzcd4&#10;gQUAAABMJ+fs5+u6/nXn3HW5WwAA45FSetjSUnNOjHFD7hZMP2vt14fDwcHW2ltyt+Duqart+3B0&#10;27anqOpeuXsAAMB2ubWqqpPLsvioiDS5Y4BZxCgG20VVXd/3r26a9mRjzK65ewAAAABsk5/UdXVC&#10;URQf49NGADCbVNV1Xf+6tm3fa4wZ5u7B9BORHy4sDA+01n47dwu2jaquadvuTV3XHW+MqXP3AACA&#10;e9SVZXFWVVWniMituWOAWcYoBjtkdCf1B0IIv5q7BQAAAMDd897/XV1Xv2mt/UHuFgDAeMQYH9s0&#10;zbkxpp/P3YKZcfvCwnCtc+7LuUOw/VJKD2qa9lSe3QIAMJmKwv9pVVUnWmu/k7sFmAeMYrBTQgiH&#10;N017dkpp/9wtAAAAAP6TiNxY19VvFUXxN7lbAADjoap123Zv7bruLcYYn7sHM6MbDgfP8N5fnDsE&#10;OyeE+LS2bT4YY3pa7hYAAGCMc+7Cuq7e5Jz7Yu4WYJ4wisFOU9Wq67rfadvuJMOxnAAAAEBuaXT8&#10;7ttF5Ce5YwAA4xFCOKxpmt9PSX8udwtmShoM6hcxqp0dqiohhF9pmvZUVX1w7h4AAOaRtfarozHM&#10;eSLCm/PAKmMUgxWTUnp40zQfCSEelbsFAAAAmEfO2Svqun6Nc+5LuVsAAOORku7etu1pfd+/MncL&#10;Zk9dV8eWZfm/cndg5anqoOu649q2e4sxZiF3DwAA80BEvl9V1duKwn9SRGLuHmBeMYrBihp98uAX&#10;m6b9sKrunbsHAAAAmBO31nV1QlEU54pIyh0DAFh5o2cuv9o07QdVdY/cPZg9VVWeWFXVKbk7MF4p&#10;pb36vn95CPGZMcYDDVevAQAwDrdXVfm+siw/LCJLuWOAeccoBmOhqmvatn1H1/VvMMa43D0AAADA&#10;rCoK/0dVVR1vrb05dwsAYDxSSvssLTW/F2M8IncLZlNZFh+uquoNHOc/X1R1lxDC+hDiM0IIz1TV&#10;h+RuAgBgyvVlWZxdluV7rbW35I4BsIxRDMYqxvjYpml/L8Z4UO4WAAAAYJZYa6+r6+o13vvNuVsA&#10;AOOhqsXoupN3GmPq3D2YTUXh/7Su66M5bW6+qaqklPYPIT4zhPCMGONhhv/uAACwzbz3n67r6kRr&#10;7TdztwD4rxjFYOxU1fZ9eHnbtqep6u65ewAAAIApp2VZnFFV1Uki0uWOAQCMRwjxaU3TnJNSemzu&#10;Fswu791nB4PB80Wkz92CyaKqu7Vte1LX9b9ljCly9wAAMGlE5Gbn3Pne+/O9d+dba3+QuwnAXWMU&#10;g1WTku7etu2pfd8fk7sFAAAAmEYi8oPBoD7ae39R7hYAwHio6q5N057c9/1rjTGSuwezyzl7+XA4&#10;PEJEtuRuweRKKe3TNO2pIYQX5m4BACCz1jl3qff+c6MRzJc5aQ+YDoxisOpCiAc2TXN2SunxuVsA&#10;AACAaeG9/+vBoD5WRH6cuwUAsPJUVUIIv9g07UdU9QG5ezDbrLXXLSwMD+H3CmyrEOKBbducGWN6&#10;au4WAABWi4jcUhT+j733n3POXSIii7mbAGw/RjHIQlV93/evbpr2PcaYe+fuAQAAACbYlrquXl8U&#10;xcdFhBdwADCDUkoPapr2d0MIz8vdgtknIt9eWBgezBH/2F6j8d6Lm6Y9VVUfmrsHAIAxWizL8oNV&#10;VZ4mIrfnjgGwcxjFIKuU0h5t253a9/0rc7cAAAAAk8Zae81gMPhV5+z1uVsAACtPVV3X9b/Rtu3J&#10;xpg1uXsw+0TkpoWF4SHW2n/N3YLppap11/W/1bbticaYXXP3AACwgmJRFH9QVeU7rbU/zB0DYGUw&#10;isFECCE+rWma300pPTl3CwAAADAhFtesWXi0tfbbuUMAACtDVe/TNO3pqrqLMcaklPZPKT02dxfm&#10;xn8sLAzXOue+mjsEsyGldN++Dy8LITwjxrjWGFPlbgIAYEd57/+2qqq3OGe/nrsFwMpiFIOJoaqu&#10;7/tj2rY9RdXcJ3cPAAAAkJuIfGthYbjBWntD7hYAwM5JKT1ocXHpvJTSI3O3YC4tDofDDd67y3OH&#10;YDap6iDGuDaEcGQI8ciU0mNyNwEAsC2cc5dWVfUmfk8CZhejGEyclHT3tm1P7vv+WGOM5O4BAAAA&#10;chKRG4fDwRHOuetytwAAdkyM8dGLi0v/V1X3zt2CudQNh4PneO/Pzx2C+ZFSemAI8YgQwpExxiNU&#10;9b65mwAAuDNr7XVVVb3Fe/cPIsIb5sAMYxSDiRVjPKBpmt+NMT01dwsAAACQ2R1VVZ1UlsVHRSTk&#10;jgEA/GwppX1E5KYY02MWFxc/a4zZLXcT5lIaDOoXF0Xx17lDML9U1fd9/4q27d6lqnvl7gEAzK3W&#10;OXep9+587/351toviUjKHQVg/BjFYKKpqu378PK2bU9V1T1y9wAAAAA5WWu/VNf1q713V+ZuAQDc&#10;PVWVtu1O8d5duLi49HfGmIXcTZhPdV2/qiyLj+fuAIwxRlUXuq47rm27Nxlj1uTuAQDMPmvtV7aO&#10;YJxzl4jIYu4mAKuPUQymgqru1jTtu/u+f60xxubuAQAAADLSoih+v66rt4rIrbljAAD/KaW0V4zx&#10;4JTSvn3fvzwlfagxpszdhflUVdUbq6o8M3cH8NNSSvdv2+7tfd8fa4zxuXsAADMlFIX/tPf+s865&#10;C6y1P8odBCA/RjGYKjHGxzdN+9EY40G5WwAAAICcROTmqqreVBT+jznuFwDy6/v++U3T/oGq7p67&#10;Baiq8l1VVb0zdwdwT2JMP9e27SkhhF/K3QIAmHpaFP5TVVW93Vp7Q+4YAJOFUQymjqpK34eXtG17&#10;uqreP3cPAAAAkJNz9vN1Xb/WOffl3C0AMI9UdaFp2jNHJx4A2ZVl8cGqqt4oIjz4xVQIIT69bdvT&#10;+SAkAGBHeO/+d1VVJzrnvpK7BcBkYhSDqaWqu7Zt+46u619njHG5ewAAAICM0mBQH+29/6yI/Dh3&#10;DADMMlUtQwi/2PfhF4wxPsb4JFV9eO4uwBhjiqI4t66rYxnEYNqoqsQYn9H34RdCCEeq6sNyNwEA&#10;Jptz7pKqqt7ivbssdwuAycYoBlMvxviYpmk/EmM8LHcLAAAAkItz9krvi7+qqvKM3C0AMItSSg/u&#10;uv7Yvu+P4eRaTCLv/Z8NBvVLRSTmbgF2hqqKqu4TQjgihHhkCOFwY8wuubsAAJPBWvvlqqre6r37&#10;LENgANuCUQxmgqpKCOGXm6b9gKo+IHcPAAAAkIOIfHs4HD7DOfuN3C0AMAtU1cYYj+y6/jUhhOcY&#10;Y2zuJuCueO//fjCoXygife4WYKWpqo8x/XyM4cgQwhExpqcaTg4HgLkjIt+s6+pt3vtPi0jK3QNg&#10;ejCKwUxR1Xu1bfu2ruvfYIzxuXsAAACAHETkhnvda80+uTsAYFqllPbo+/CKrutezRUemHTOuQuH&#10;w8FzRKTJ3QKshpTSg9u2fVffh5cZYyR3DwBgbBrn3CXeuwu99xdaa6/lRDwAO4JRDGZSjPERTdOe&#10;FWM8IncLAAAAkEG6173WDESkyx0CANNCVSXG9LS+717b9+HFxpgydxPwszhnLx8Oh0eKyB25W4DV&#10;FmN8bNu27wshPjt3CwBgRUTn7NXO+Qu9dxc65z4vIm3uKADTj1EMZtboSqUXtG13QkrpgNw9AAAA&#10;wGqq6+q3RORHW//aWvst59w1OZsAYBKp6pq+73+t6/rXpJQen7sH2FbO2SuHw+EzReQ/crcAOYUQ&#10;1rZte9roWiUAwBSx1n5teQDjL/TebRKR23M3AZg9jGIwF1JKe4YQnxVCeE4I4QhjzL1yNwEAAACr&#10;rB0OB8/03l+cOwQAJkGM8TFd17+67/ujDc8JMF1iWZanVFX5HhHpc8cAk+A/PyDZnpKS/lzuHgDA&#10;XROR73jvLxidBHORtfZHP/ufAoCdwygGc0dVyxjjISGEZ4cQns2LJAAAAMyR2xcWhoc5567NHQIA&#10;OahqGUJ4Qdf1r40xHpK7B9he1sr1dT14qffuytwtwCRS1aLv+1e1bfdOVb1/7h4AmHcicotz7iLv&#10;3YXe+wtF5AYR4c1pAKuKUQzmXkpp367rj+m67g2G+8IBAAAw40TkRwsLw4Ostd/M3QIAq6nr+le0&#10;bXuqqt4vdwuwI4qiOLuuqzeJyJbcLcCkU9WFvu9fEkI8IoRwuDFmt9xNADBH2rIszi6K4o+stV8V&#10;kZQ7CMB8YxQDjKSU9mma9swQwvNytwAAAADjJCI3jIYxN+VuAYBxU9Wibdszuq5/Xe4WYEeIyI2D&#10;Qf1K7/15uVuAaaSqLqX0hBDi+hDChhjjwcaYQe4uAJhBoSiKP6iq8j3W2h/kjgGArRjFAD8lhHBk&#10;07QfTik9IncLAAAAMC7W2i8tLAwPE5HbcrcAwLiklO67tNT8RYxxXe4WYEd47z89GNSvFZEf524B&#10;ZoWqVjHGp4cQN8QY1seYnmKMcbm7AGCKpaLwf1pV1TuttTfkjgGAn8YoBrgLqlp0Xf+bbdu+wxiz&#10;a+4eAAAAYBxE5HtVVZ5cFMUnRKTL3QMAKynG+LjFxaXPqOpDc7cAO6Isy/fWdfW23B3ArFPVXUOI&#10;h8YY1ocQN6SUHpW7CQCmhff+r6uqfLtz7rrcLQBwdxjFAPcgpXS/tu1O7vv+VcYYyd0DAAAAjIOI&#10;fLeqyvcURfFHItLn7gGAndX3/QuXlpo/MsYMc7cAO6Isy9OqqjxBRHh4C6yylNJeIcT1o5HMelV9&#10;UO4mAJg03rvPVlV1knPui7lbAOBnYRQDbIMY45Patn13CHGDMabK3QMAAACMg4h8u6qq9xSF/yTj&#10;GADTRlVFVffpuv6YruvenLsH2FFlWXywqqo3MogB8lNVSUn32zqQCSEcbozZLXcXAGRyh/duY1lW&#10;7/feXZY7BgC2FaMYYDuo6kIIcV0I4agQwlGq+pDcTQAAAMBKWx7HlKeMTo7hWiUAE2n5jcr0iBjj&#10;2uVrL+KhqvqA3F3AziiK4nfrunodgxhgMqmqSyk9IYSwYfk0mXiwMWaQuwsAxmTJOXep926jc36j&#10;c/YaEQm5owBgezGKAXbQ6OHbI0OIR4UQnhVjPMQYU+TuAgAAAFaKiHyvqsr3FUXxCRFpcvcAmG+q&#10;alNKj4kxHhpCXDsaweyRuwtYKUVRnFPX1asZxADTQ1WrGOOBW69bijE9xRjjcncBwA5qnXOXL49g&#10;3Ebn3JV8UAbALGAUA6wQVd0lhPDstm3fnZLum7sHAAAAWCkicmNVlacWRXGuiCzl7gEwX0KIB3Zd&#10;dxxXVmCWFYX/RF3Xx4hIyt0CYMep6q7Lp5ctnySTUnpU7iYAuAe9c+4q59zG0RDmcl7zA5hFjGKA&#10;FaaqZdf1r2vb9m3GmF1y9wAAAAArRURuKsvy/WVZnCMii7l7AMwuVZUY42Ft250UYzw8dw8wTkXh&#10;P1nX9StEJOZuAbCyUkp7bT1FJoS4XlUflLsJwFyLztkvOOcvGo1gLhORLbmjAGDcGMUAY5JSul/b&#10;du/t+/4YY4zk7gEAAABWioj8W1mWp5dl8TERuSN3D4DZMRrDHNm23dtijAfl7gHGzXv/54NB/VIR&#10;CblbAIyXqkpKut9oILMhhLDOcAIagPFSa+21ywMYv9F7d4mI3J47CgBWG6MYYMxijE9omvZDMcZD&#10;c7cAAAAAK0lE/r0sizPKsjybB2sAdoaq2hDic9q2fVtK6YDcPcAqaKuqeltZFmdyQgwwn1TVpZSe&#10;EMLyVUsxxoONMYPcXQCmm7X2q6NTYDZ67zeJyK25mwAgN0YxwCpQVQkhvKBp2tNV9WG5ewAAAIAV&#10;dmtVlWeWZfkREbktdwyA6aGqLoTwgrbtTkopPS53D7AanLNX1XX9cufcP+duATA5VLWKMR649bql&#10;GNNTjDEudxeAyWat/ZflAYy7yDl3sbX2ltxNADBpGMUAq0hV667rfrvr+mNUdZ/cPQAAAMAKu60s&#10;yw+XZfERHsQBuCcppQeGEJ/Rdd3xKaVH5O4BVklXVeXby7L8ANclAfhZVHXXEOKhMS6fJJNSelTu&#10;JgD5icg3vfcXbT0Nxlp7U+4mAJh0jGKATGJM+4UQnhVCeFaM8TBjTJ27CQAAAFghTVEUf1iW5Yec&#10;s1/PHQMgL1UVVX14CHFtjGFtCHGtqj48dxewmqy11wwG9cudc/+UuwXAdEop7bX1FJkQ4gZV3Tt3&#10;E4DxE5HvLA9g/Ebv3UZr7fdyNwHAtGEUA0wAVR3EGA/bOpJJSffN3QQAAACsBO/dP5RleaZzbpOI&#10;8AIUmAOqalNKj4oxrl0ewsS1qrpX7i4gk76qyneVZfl+TocBsFJUVVLS/bYOZEII64wxu+XuArDz&#10;ROTGrafAeO8vstZ+K3cTAEw7RjHABEop7dN1/cu6rjvOGLOQuwcAAADYWdbaL5Vl+YGi8H8hIl3u&#10;HgArL4RwcNf1vx1jWKdq7pO7B8hNRG4aDgfPdM59OXcLgNmmqi6l9IQQlq9aijEeYjiZHJgKIvJv&#10;zrmLvXcXOec3WivX84ESAFhZjGKACZZS2qttu3f0fX+MMcbl7gEAAAB2lojcWJbFWWVZniMit+bu&#10;AbBzVFVijEe0bXdijHFt7h5gUojID4fD4TquEQSQg6rWMcanj65b2hBjeooxxubuAmCMiPy7c27T&#10;1tNgrLXXMYIBgPFiFANMgRjjI9q2OzWE8PzcLQAAAMAKWSyK4uNVVX7YWvuvuWMAbB9VtSGE57Vt&#10;d2JK6YDcPcAkEZEbR4OYb+RuAQBjjFHVXUOIh8a4fJJMSulRuZuAOXKb926zc36j926jtfYrIpJy&#10;RwHAPGEUA0yREMIhbdueHmN6au4WAAAAYIWo9/7vyrI40zl3GZ+QAyabqvoQwovbtntrSunRuXuA&#10;STMaxBzmnL0+dwsA3J2U0l6jU2TWhxA3qOreuZuAGXKHc+5S7/1G791F1tprRSTmjgKAecYoBpgy&#10;qiohhF9q2/Z9Kem+uXsAAACAlWKtvbqqyg947/9GRPrcPQD+k6qWfd8f3bbdCaq6T+4eYBKJyA8W&#10;FoaHcQIagGmiqpKS7rd1IBNCWGeM2S13FzBFlpxzly1fh+Q3Omev4fUsAEwWRjHAlBo9kDy26/pf&#10;Tyk9LncPAAAAsFJE5HtlWX64LItzReS23D3AvFJVUdV9+j48t+u64/gUOXD3ROT7o0HMN3O3AMDO&#10;UFWXUnpiCGH98mky8RBjTJ27C5ggnXPu8uURjNvonLtSRNrcUQCAu8coBpgBKaU9Q4gbYgxHjo67&#10;3Ct3EwAAALACflKWxbllWZ5lrf127hhg1o3eBHtsjPGQEOIhMcZDVHXP3F3ApBOR740GMTfkbgGA&#10;laaqdYzx6aPrljbEmJ5ijLG5u4BVFJyzVznnN46GMJ8XkaXcUQCAbccoBpgxy8ddpseEEI8IIRwZ&#10;Y1xrjBnk7gIAAAB2QvLe/3VZlmd6767IHQPMitGbXAfEuDyACSEeZIzZJXcXME1E5LujQcy3crcA&#10;wGpQ1V1DiIfGGDaEENenlB6VuwlYYcla+wXv/UWjEcylIrIldxQAYMcxigFmnKpWMcaDQohHhhCO&#10;SCk9KXcTAACYCME5e41zfpOq3qvv+9fmDgK2hbX2amvtd4wxxjl3taruklLa31r7r1VVvpeHlcAy&#10;VbVd1/9OjPEpd/P39xz9vWqV04CZ4Zy7dDCoX7L1/0sAMI9SSnuNTpFZPzrFnOsWMW3UWvul5QGM&#10;3+i9u4RrfAFgtjCKAeZMSmmPGOP6EMKRIcQjeJECAMDcaJxzVzjnNnvvNjvnrtg6HlBVadv2/V3X&#10;H587EthOjff+vBDC840xRkRuGAzqY7z3G3OHATmp6nBpqfnDEMKLcrcAM2pLXVcnFEVxtoik3DEA&#10;MCmWTzHX/baeIhNCWGeM2S13F/DTrLVfG50Cs9F7v0lEfpy7CQAwPoxigDk2umpp/xDikTGGI0KI&#10;hxlj1uTuAgAAK+IO59xlowHMZufc1SLS3t0Xj4YxH+i6/g2rGQnsLBH5/k8PvYui+L26rk4Qkdtz&#10;dQG5pJT2Xlxc+gynhALj4Zw7fzCoj7XWfjt3CwBMOlV1KaUnhhDWL58mEw8xxtS5uzB/rLVfXx7A&#10;uIuccxdba2/O3QQAWD2MYgD8f6q60HXd69u2e7PhHnkAAKbNrd77S0YnwWyy1n5JRML2fIPRMObD&#10;Xdf/1rgigUxu9d5f6L27wHt/vrX2htxBwPZS1TqE8Oy+Dy8NITzbGONzNwFz5ra6ro8rCv8JEeGB&#10;KgCM0Z1OnFkXQjw8xniYqt4vdxeyu335gz/+Yu/dxaPnHjF3FABg8jGKAfDfpJTu23XdW7uu/w1j&#10;TJm7BwAA/HcictOdrkLabK39p5U4vl9VpWnaj/Z9/5qV6AQmkYh8y3t/vvfuAuf8RdbKv+duAu6K&#10;qkqM6cC+71/a9/0vG2PunbsJmEfe+8/UdfVaa+2NuVsAYB6NTjx/dIxxXQjx8BDCoYZrmebBT7x3&#10;lzjnN45GMNcyggEA7AhGMQDuVkrpoW3bvrvvw0uMMZK7BwCAeSYi3/nPq5D8Zmvl+nF9SllVbdO0&#10;5/R9/6pxfH9gwqi19oujkcz5zrnPi0iTOwrzLaW0b9/3L+m6/qWq+vDcPcAcu30wqI/13v8Fp8MA&#10;wOQYXcv0+BDiujZHmdcAABp8SURBVBjjAWbbTtCTlNKjU0qPGHcfdtgdoxHMxd67jaMRzHadgAsA&#10;wF1hFAPgZ4oxPq5t21NDiM/K3QIAwLywVr7hnN98p+uQvruaP19Vi8XFpfNijOtW8+cCE6BZ/vfO&#10;X+C9O99a+5WVOIUJ+FlUdbe+71/c9/3RMaYDc/cAMLcuLAyPdM5dkzsEALByUkp7xhgPWx7UhHUp&#10;6X65m+bYFufcpd67jc75i52zX2AEAwAYB0YxALZZCOGwtm3fH2P6+dwtAADMGmvtV7cOYJxzl1hr&#10;b8rdlJLuvmXLlqs4pQDzTERucc5d4L27wHt/gbX2O7mbMDtUtQwhPKvvw0tDCM81XF8LTAQRuXk4&#10;HBzhnPty7hYAwHillB44OnHmsBDCOl7/jtXiaARzsXN+42gE0+eOAgDMPkYxALaLqkoI8agQwnND&#10;CBtUdZ/cTQAATKG4fF3L8lVI3rtLReTHuaPuSozx0Vu2LF5hjFmTuwWYBKNTnC7w3p3vvb9YRP4j&#10;dxMmj6rWo9dMz1M19d18mYsxrlXV3Vc1DsA9EpEfDoeDDc6563K3AABWX0rpwTHGJ5ttu5IJ20jE&#10;ft85ew0jGABADoxiAOyUlNJDQwgbQogbYozrVfW+uZsAAJhAnXPuqtFJMJudc58XkZ/kjtpWfR+e&#10;t7S09HfGGMndAkyY5Jy9autIxjl3hYh0uaOQh6raGONBfR+O7vv+RcaYXXM3Adg+IvK9hYXh4dba&#10;f83dAgAAAABYGYxiAKwYVbUppceFEDeEEDbEGNcaYwa5uwAAyGDROXf5aACzyTl3lYgs5Y7aGW3b&#10;vqVtu1NydwATbsvyFWjLIxlr7T+JCC+6Z1yMaf++71/S9/1LVPWhuXsA7BgRuWE0iOGaPAAAAACY&#10;IYxiAIyNqlYxxqcvnyITNsSYnmKMsbm7AAAYg9u8d5c65zc75zbP4r3YqipLS82nQgi/krsFmDUi&#10;5sfO+Y3euwud8xdaK9czplk9qioppUfEGA+JMa4NIR6iqg/O3QVg9Vhrvz4cDtZba3+QuwUAAAAA&#10;sLIYxQBYNap67xDCYaOrljaklPbP3QQAwI4QkVuWxy/L1yFZa78iIjF317ip6nDLlsXNKaUn524B&#10;ZpmIfH/rQMZ7d6G19sbcTbNEVX1K6fEhxLWjIcwhXAMLzC9r7deGw8EGa+2PcrcAAAAAAFYeoxgA&#10;2aSU9t56ikwIcb2q7pm7CQCAuyIiP9g6gHHObbLW/su8nuKQUtp7y5bFq/n/NrB6rLX/7Jy70Dl3&#10;pYhpd/B7fNU59y/b8rUppQeo6t6jwV+zvT9LVX0I4TnGmGK7Q8dHUkr7hRAPiTEeZIxZkzsIQH7O&#10;2csHg8HzrLW35G4BAAAAAIwHoxgAE2F0ZPmj7zSSOdTwoBoAkImI3OC92+Sc3+y92ywi35rXEcxd&#10;iTEesGXL4iZjzDB3C4BtZ639QlEUf1oU/s+ttT+8q68JIRy8tNT8lare3xgTrLVfcc5d45y9xjl3&#10;jbX2a/d0PZyq3mdxcenTMcYNY/uDAMDO21JV1YllWfzuPJz2BwAAAADzjFEMgImkqkWM6edHA5kN&#10;McanGWN87i4AwGyy1l53p5NgNltrf5C7adL1ff/8paXmb40xkrsFwHZLzrmLRgOZvxGR21VV+r5/&#10;TdO0Hzb3/Ht365z9krXumtFY5urR6VkxxviopaWlz6Sk+67WHwQAtpf37v/Udf1aa+13c7cAAAAA&#10;AMaPUQyAqaCq9wohrt06kkkpPSZ3EwBgaqm19ktbBzDOuUustTfnjppGbdu9vm3bD+XuALBTGu/d&#10;RlUziDEetoPfY9E5d22M8XHGmHutYBsArBgR+VFdV6/33v8FJwACAAAAwPxgFANgKqWU9owxrg9h&#10;eSSjqnvnbgIATKywfO2H3+yc2+S9u0xEbssdNQtUVZqmPavv+9/M3QIAAHB3iqI4p66rE0Tk1twt&#10;AAAAAIDVxSgGwNRTVUlJf27rKTIhhHXGmF1zdwEAsmmcc1fc6TqkK0RkS+6oWaWqbmlp6TMhxGfn&#10;bgEAALgza+0/13V1rPf+0twtAAAAAIA8GMUAmDmq6mNMT946kokxHmiMKXN3AQDG5g7n3GV3ug7p&#10;ahFpc0fNE1Vds2XL4uaU0hNztwAAABhj2qoqTy7L8v0i0uWOAQAAAADkwygGwMxT1WGM8ZCtVy2l&#10;lJ6QuwkAsFNu9d5fsvUkGGvttSISckfNu5TSA7dsWbxSVR+YuwUAAMwv59zFdV3/T+fsN3K3AAAA&#10;AADyYxQDYO6klPaIMR4+umppg6o+NHcTAODuiciPRgOYTc65zdbafxKRlLsL/12M8fGLi0sXquru&#10;uVsAAMB8ETE/rqr6d4rC/6GI8MATAAAAAGCMYRQDACal9PCtp8jEGNarmvvkbgKAeSYi3906gHHO&#10;b7ZWrueNjemRUtp7aan5VIzxkNwtAABgPhSF/5Oqqo6z1t6cuwUAAAAAMFkYxQDAnaiqTSk9Yesp&#10;MqM39OrcXQAwy6yVbzjnN9/pOqTv5G7CzlFV37bdO7quO9EYI7l7AADAbBKRGwaD+tXe+/NztwAA&#10;AAAAJhOjGAC4B6paxxgP3DqSSSk92Rhjc3cBwARadM5d5r3baK39pjFmG37JlNY5e5W19qax1yGL&#10;EMKGpaXmT1T1/rlbAADATGnLsjy9qspTRGQpdwwAAAAAYHIxigGA7aCqu4UQ1o2uWtqQku6XuwkA&#10;Mmmdc5d77zY65y5yzl0lIl3uKEyelNKeS0vNJ2OMG3K3AACA6ee9/7u6rt5orb0hdwsAAAAAYPIx&#10;igGAnZBSevCdrlpar6r3y90EAGPSO+eucs5dNBrCXC4iTe4oTAdVdV3XndC23buMMS53DwAAmD7W&#10;2uvqunq99/6C3C0AAAAAgOnBKAYAMkgpPSyEsD6EuD7GeDhjGgATKDpnr3HObxyNYC4TkS25ozDd&#10;+r7/5aWl5s+MMZK7BQAATI3bqqp6R1kWZ4tInzsGAAAAADBdGMUAQGaqKimlRy8PZML6EOKhxphd&#10;cncBmDtqrb12eQDjN3rvLhGR23NHYfZ0Xfc/m6b9WO4OAAAw8bQoinOrqjzRWntz7hgAAAAAwHRi&#10;FAMAE0ZVfYzpyaOBzPoY40HGmCp3F4CpcdvoaqM7tuWLrZUfOOc2eu83i8it444DjDGmbds3t213&#10;au4OAAAwmZxzl9V19Trn3BdztwAAAAAAphujGACYcKpaxxgP3HqSTIzpAGOMy90FYGLc4b27ZOs1&#10;R9baa0Uk5o4CfpamaU/tuu7NuTsAAMDkEJEb67o63nv/ZyLCQ0sAAAAAwE5jFAMAU0ZVdw0hrt16&#10;kkxK6TG5mwCsqkXn3KWja44uds5eIyIhdxSwvVRVmqb9WN/3x+ZuAQAA2XVlWZ5RVeX7tvXEQwAA&#10;AAAAtgWjGACYciml+8WYnmaMbssVSy7G9MQQwuEppScZY+y4+wDcNRH5lvd+o3PuUhGzTQ/+ReyN&#10;ztmrRaQbdx+wGlTVLS01nwohvDh3CwAAyMN7/5m6ro6z1t6QuwUAAAAAMHsYxQDAnFLV3UIIh8YY&#10;Dx+dOPOo3E3ALBOR73rvLr7TNUffyd0ETAJVLRcXlz4TY3xm7hYAALB6rLX/XNfVb3vvP5e7BQAA&#10;AAAwuxjFAACMMcaklPaMMa4LIa4PIRyuqg/L3QRMMxG50Tl3sfduo/d+o4jcICL84gXcBVUdLi4u&#10;nRdjPDh3CwAAGLvbqqp6Z1kWHxWRPncMAAAAAGC2MYoBAOwUVd01hLg2xrD1xJnH5m4CVlB0zl6z&#10;9XQX59xlIrIldxQwi1R11y1bFi9MKT05dwsAABgPa+11w+Hg2dbab+duAQAAAADMB0YxAIAVlVLa&#10;Y3TizOExhsNT0v1yNwHbIVlrr10ewPiN3rtLROQnuaOAeZGS7r64uLiRgSUAALPHOXfhcDh4oYj8&#10;R+4WAAAAAMD8YBQDABirlNLeywOZeKiq7rKS31tV18QYn26M2XUlvy8mllprv2StvcEYs6K/wFgr&#10;3x+NYDbzkB7IK6V0v8XFpU0ppUfkbgEAACujKIqP13X1aq5LAgAAAACsNkYxAICppqoupfSkEOK6&#10;EMLhMcaDjTELubuwMqy1XxldW3Sx936TiNyauwnA+KWUHrhly+ImVd0ndwsAANg5VVWeWJbl+0SE&#10;h5AAAAAAgFXHKAYAMFNUtYwxPSXGMLrCKR5ojKlyd2HbWGuvc85tHA1hNllrb8ndBCCPlNJDtmxZ&#10;3KyqD87dAgAAdkg7GNQvK4ri07lDAAAAAADzi1EMAGCmqWodY3yaqu6RuwX3RFrn7JXW2h/lLgEw&#10;OVJK+46GMXvlbgEAANtORG4ZDAbP9959PncLAAAAAGC+MYoBAAAAMLFijI9cXFzaxLgRAIDpYK18&#10;YzgcHmWt/WbuFgAAAAAAbO4AAAAAALg7zrl/Hg4HG4wxt+ZuAQAA98w5t3lhYeHpDGIAAAAAAJOC&#10;UQwAAACAieac+8qaNQsHOOc25W4BAAD/nYj8e11XvzkcDjaIyI9z9wAAAAAAsBXXJwEAAACYCqpq&#10;+77/jaZp32+MGeTuAQAApi/L4qyqqt4rIv+ROwYAAAAAgJ/GKAYAAADAVEkp7bu01Hwixnhw7hYA&#10;AOaV9/5v67p6k7X2X3O3AAAAAABwdxjFAAAAAJg6quq6rn9d27anGGPq3D0AAMwLa+0X67o6znvP&#10;tYYAAAAAgInHKAYAAADA1Iox7d80S5+IMT09dwsAALNMRG6squqtReE/KSIpdw8AAAAAANuCUQwA&#10;AACAqTY6NeYNbdu+x3BqDAAAK22pLMvTq6o8TUS25I4BAAAAAGB7MIoBAAAAMBNiTPs1TfMHMcZD&#10;crcAADALisJ/sqqqt1prv5+7BQAAAACAHcEoBgAAAMDMUFXb9/1rmqY91RizJncPAADTyDl3aV1X&#10;b3DOXZO7BQAAAACAncEoBgAAAMDMSSk9ZGmp+V8xxiNytwAAMC1E5Ft1Xb3Je//XIsJDQwAAAADA&#10;1GMUAwAAAGAmqar0fXhF0zRnGmN2zd0DAMAEu72qqveWZXGWiLS5YwAAAAAAWCmMYgAAAADMtJTS&#10;A5qmPTuE8PzcLQAATBIRuako/F+WZfkea+3NuXsAAAAAAFhpjGIAAAAAzDxVlRDCC5um/Yiq3j93&#10;DwAAmfTOuUu9d+d578+z1n6Za5IAAAAAALOMUQwAAACAuaGquzVNe0bf96/M3QIAwGqwVq53zp/n&#10;vT/Pe3exiNyRuwkAAAAAgNXCKAYAAADA3AkhHL601JyjqvvkbgEAYAx+UlXl6UVR/Km19obcMQAA&#10;AAAA5MIoBgAAAMBcUtVh23bv6LrujcYYl7sHAIAVEIqi+FhVle+21t6cOwYAAAAAgNwYxQAAAACY&#10;azHGJy4tNeemlJ6UuwUAgB3lvf+rqqre6py9PncLAAAAAACTglEMAAAAgLmnqr7r+te3bftuY8ww&#10;dw8AANvKOXdpVVXHe++uyN0CAAAAAMCkYRQDAAAAACMppYc0TXN2CPGo3C0AANwTa+2/VFV5gvf+&#10;70WEB3wAAAAAANwFRjEAAAAAcCeqKiGEFzVN+2FV3TN3DwAAdyYiP6qq8h1FUfyBiITcPQAAAAAA&#10;TDJGMQAAAABwF1T13k3Tvq/v+1fnbgEAwBizparK08uy/ICI3JE7BgAAAACAacAoBgAAAADuQQjx&#10;wKZpzkkpPTp3CwBgLsWiKM6pqvJd1tof5Y4BAAAAAGCaMIoBAAAAgJ9BVcuu697Ytt3bjDGD3D0A&#10;gPngvf/bqqre4pz9eu4WAAAAAACmEaMYAAAAANhGKaWHNk3zkRDic3K3AABml3P28qqqj/feXZa7&#10;BQAAAACAacYoBgAAAAC2g6pKCOH5TdOepaoPyt0DAJgd1sr1VVW9xXv/NyLCQzsAAAAAAHYSoxgA&#10;AAAA2AGqutC23du7rjvOGONz9wAAppeI3FxV5buKojhHRPrcPQAAAAAAzApGMQAAAACwE2KMj2ma&#10;9vdijAfnbgEATJ2lsiw/UFXl6SJye+4YAAAAAABmDaMYAAAAANhJqip9H17Wtu3pqnrf3D0AgImX&#10;iqL4eFWV77DW3pg7BgAAAACAWcUoBgAAAABWiKru1jTte/u+f40xRnL3AAAmj/fuf1dVdYJz7p9y&#10;twAAAAAAMOsYxQAAAADACosxPqlpmrNjTE/N3QIAmAzW2qvrujree78pdwsAAAAAAPOCUQwAAAAA&#10;jIGq2r7vX9G23alcqQQA80lEvuu9P997//feu38QER7EAQAAAACwihjFAAAAAMAYqep9Rlcqvdpw&#10;pRIAzLrbvPcbvXfnO+cvsFauZwgDAAAAAEA+jGIAAAAAYBXEGJ/cNM1HuVIJAGZKcM5dMRrBnO+c&#10;vVpEQu4oAAAAAACwjFEMAAAAAKyS5SuVwsvatj1VVe+XuwcAsMNiURTnVlX5bmvtjbljAAAAAADA&#10;XWMUAwAAAACrTFV3bdv27V3Xv84Y43P3AAC2nff+L6uqOsk5+43cLQAAAAAA4J4xigEAAACATGKM&#10;j2ia9kMxxmfkbgEA3DPn3AV1Xb3FOXdN7hYAAAAAALBtGMUAAAAAQEaqKiHE5zZN80FVfXjuHgDA&#10;f2Wt/UJdVyd47y/I3QIAAAAAALYPoxgAAAAAmACqWnddd1zbdicaY4a5ewBg3lkr11dVdZL3/q9E&#10;JOXuAQAAAAAA249RDAAAAABMkJTS3k3TnhZC+B+5WwBg3ojID713F3rvP+u9/0sR6XM3AQAAAACA&#10;HccoBgAAAAAmUAjh4KZpP5JSekLuFgCYYXd47y52zl/gvbvAWnudiPCwDAAAAACAGcEoBgAAAAAm&#10;lKq6vu+PadvuZFXdPXcPAMyA4Jy7wnt3gXP+AufsVZwGAwAAAADA7GIUAwAAAAATTlXv0zTtu/q+&#10;f60xxubuAYApFIqiOKeqyvdaa3+YOwYAAAAAAKwORjEAAAAAMCVijI9tmvasGONhuVsAYEpoUfhP&#10;VVX1dmvtDbljAAAAAADA6mIUAwAAAABTRFUlhPDCtu2OTykdYIyR3E0AMIm8d/9QVdWJzrmv5m4B&#10;AAAAAAB5MIoBAAAAgCmVUrpfCPH/tXdvr5pXdRzHf+ugM6VUmIGCmSCBQUJJimVY4/bZ4XV01VX/&#10;QFdB1EWXQVf9Nd4E+5mZdBitUDpghBQRVlQqomn78F1rdTF7k6HUHuew9uH1un4eeF//+PBdX4uI&#10;p1prm2OMj89uApitlHLxzJkz36u1XJ7dAgAAAMxlFAMAAHACjDFKa/3hiHgqIp5yRQY4bXLOL5w9&#10;e+b7pZSfpJR88AIAAACMYgAAAE6iK1dk4us7O7s/GGPcNbsH4EbIOb1cSl3XWp+utTydUuqzmwAA&#10;AICjwygGAADgBBtj3L6zs/vd3d3d7yzLcnZ2D8C1SCm9UmtZXxnClK2c8yuzmwAAAICjyygGAADg&#10;FOi937uzs/PDvb345uwWgMNKKb1aSjl/MITJOb3saSQAAADgsIxiAAAATpHW2iPb29s/bq1/aXYL&#10;wPt4q9Zycf8SzDrn/GtPIgEAAAAflFEMAADAKTPGSBHxje3tnR+NMe6b3QOcajullEu1lq1S6rqU&#10;/IuUUsyOAgAAAE4GoxgAAIBTaoxxdnd379t7e3vf6r0/MLsHOBVaKflnpdStK08ilcsppe3ZUQAA&#10;AMDJZBQDAADA0nv/ZERbRcRma21jjHHn7CbgRBg5519eGcDUrVrLMymlt2ZHAQAAAKeDUQwAAAD/&#10;ZYyRe++fi4jNiLZqrX15WZZbZ3cBx0PO+XellPX+k0gXck6vzW4CAAAATiejGAAAAP6nMcaHW2uP&#10;R8Qqom323j87uwk4OlJKf9q/BLOutaxzzn+e3QQAAACwLEYxAAAAXKXe+90R7cnWYjOiPTnGuGt2&#10;E3DzpJT+sX8JZl1rXaeUfp9S8oEJAAAAOHKMYgAAAPjAxhip9/5gRFtFxKq19viyLB+a3QVcV2/W&#10;Wi8cDGFyzr8xggEAAACOA6MYAAAArpsxxtnW2mMRbTMiVr33z89uAq7av0opzx5cgsk5v5BSitlR&#10;AAAAAFfLKAYAAIAbpvf+idbakxGximirMcY9s5uA94hSyvOllK1ay7qU8lxKaWd2FAAAAMC1MooB&#10;AADgpth/aumBiLZqLVYR7dyyLLfN7oJTaOScX9y/BLNVSnk2pfTP2VEAAAAA15tRDAAAAFOMMW5t&#10;rT0a0TZbi1Vr/QvLsuTZXXAS5Zx/W0pZ11q2aq0XU0qvz24CAAAAuNGMYgAAADgSxhh3RMQTEW0V&#10;EZtjjPtmN8FxlVL6Y611vf8c0jrn/NfZTQAAAAA3m1EMAAAAR84YI40x7o+IVUTbjIhzy7J8dHYX&#10;HFUppb/tX4JZ11rXOec/zG4CAAAAmM0oBgAAgCNvjFFb6w+3FpsRbdVae3RZljK7CyZ6o9Z64V2X&#10;YF5KKfnIAwAAAPAuRjEAAAAcO2OMj0TEuSsDmdjsfXx6dhPcYO+UUp45eBIp5/xiSqnNjgIAAAA4&#10;yoxiAAAAOPZ675+KOLgiExtjLHfMboJrtFdKuXxwCaaU8nxKaXd2FAAAAMBxYhQDAADAiTLGKL33&#10;hyJitf/U0mPLstwyuwv+j55zfqHWurU/hLmUUnp7dhQAAADAcWYUAwAAwIk2xrgton2ltVj1Pu45&#10;zH967/f13h9aliXf4DxOnrdLKZdTSm8c5sc5p7+UUta11ouH/Q8AAAAAh2MUAwAAAO9jjPGxiPhq&#10;RNtorW303j8zu4kjabuUcqnWcr6Uer6U/POU0t7sKAAAAACMYgAAAOBQeu93XxnIxBMRbWOMce/s&#10;JqbYLaU8d2UEU86XUp5LKe3MjgIAAADgvYxiAAAA4CqNMdIY4/6I2Ni/JHNujHHn7C4OL6X091LK&#10;hVrLhZTSq4f8z2v7I5h3bnQfAAAAANfOKAYAAACu0Rgj994f3L8ksxHRHl+W5fbZXfxHSsvrpdSL&#10;tZZ1KeV8zvmllJKPIgAAAAAnmFEMAAAAXGdjjFta648cPLXUWvvisiy3zu46Zd6stfy0lHq+1rLO&#10;Of8qpdRnRwEAAABw8/wbT1zmj/x1VcIAAAAASUVORK5CYIIBAA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ruEAAFtDb250ZW50X1R5&#10;cGVzXS54bWxQSwECFAAKAAAAAACHTuJAAAAAAAAAAAAAAAAABgAAAAAAAAAAABAAAAB73wAAX3Jl&#10;bHMvUEsBAhQAFAAAAAgAh07iQIoUZjzRAAAAlAEAAAsAAAAAAAAAAQAgAAAAn98AAF9yZWxzLy5y&#10;ZWxzUEsBAhQACgAAAAAAh07iQAAAAAAAAAAAAAAAAAQAAAAAAAAAAAAQAAAAAAAAAGRycy9QSwEC&#10;FAAKAAAAAACHTuJAAAAAAAAAAAAAAAAACgAAAAAAAAAAABAAAACZ4AAAZHJzL19yZWxzL1BLAQIU&#10;ABQAAAAIAIdO4kCqJg6+tgAAACEBAAAZAAAAAAAAAAEAIAAAAMHgAABkcnMvX3JlbHMvZTJvRG9j&#10;LnhtbC5yZWxzUEsBAhQAFAAAAAgAh07iQK3W/3PZAAAACgEAAA8AAAAAAAAAAQAgAAAAIgAAAGRy&#10;cy9kb3ducmV2LnhtbFBLAQIUABQAAAAIAIdO4kBg3GpWnwIAAJ0GAAAOAAAAAAAAAAEAIAAAACgB&#10;AABkcnMvZTJvRG9jLnhtbFBLAQIUAAoAAAAAAIdO4kAAAAAAAAAAAAAAAAAKAAAAAAAAAAAAEAAA&#10;APMDAABkcnMvbWVkaWEvUEsBAhQAFAAAAAgAh07iQNl5nDAu2wAAJNsAABQAAAAAAAAAAQAgAAAA&#10;GwQAAGRycy9tZWRpYS9pbWFnZTEucG5nUEsFBgAAAAAKAAoAUgIAAOPiAAAAAA==&#10;">
                <o:lock v:ext="edit" aspectratio="f"/>
                <v:shape id="Image 38" o:spid="_x0000_s1026" o:spt="75" type="#_x0000_t75" style="position:absolute;left:0;top:0;height:3581400;width:10692003;" filled="f" o:preferrelative="t" stroked="f" coordsize="21600,21600" o:gfxdata="UEsDBAoAAAAAAIdO4kAAAAAAAAAAAAAAAAAEAAAAZHJzL1BLAwQUAAAACACHTuJANYhzrrsAAADb&#10;AAAADwAAAGRycy9kb3ducmV2LnhtbEVP3WrCMBS+H/gO4Qi7m2nnlFKNxQ2EXQy26R7g0BybYnLS&#10;NWmrb28uBrv8+P631dVZMVIfWs8K8kUGgrj2uuVGwc/p8FSACBFZo/VMCm4UoNrNHrZYaj/xN43H&#10;2IgUwqFEBSbGrpQy1IYchoXviBN39r3DmGDfSN3jlMKdlc9ZtpYOW04NBjt6M1RfjoNTULiP1Yv9&#10;/RqK6TTZ9d6/6s+VUepxnmcbEJGu8V/8537XCpZpbPqSfoDc3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YhzrrsAAADb&#10;AAAADwAAAAAAAAABACAAAAAiAAAAZHJzL2Rvd25yZXYueG1sUEsBAhQAFAAAAAgAh07iQDMvBZ47&#10;AAAAOQAAABAAAAAAAAAAAQAgAAAACgEAAGRycy9zaGFwZXhtbC54bWxQSwUGAAAAAAYABgBbAQAA&#10;tAMAAAAA&#10;">
                  <v:fill on="f" focussize="0,0"/>
                  <v:stroke on="f"/>
                  <v:imagedata r:id="rId45" o:title=""/>
                  <o:lock v:ext="edit" aspectratio="f"/>
                </v:shape>
                <v:shape id="Textbox 39" o:spid="_x0000_s1026" o:spt="202" type="#_x0000_t202" style="position:absolute;left:5272545;top:3314323;height:168275;width:161290;" filled="f" stroked="f" coordsize="21600,21600" o:gfxdata="UEsDBAoAAAAAAIdO4kAAAAAAAAAAAAAAAAAEAAAAZHJzL1BLAwQUAAAACACHTuJA0IUERb0AAADb&#10;AAAADwAAAGRycy9kb3ducmV2LnhtbEWPQWsCMRSE74L/ITyhN01sQ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hQR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0537AE1">
                        <w:pPr>
                          <w:spacing w:line="265" w:lineRule="exact"/>
                          <w:rPr>
                            <w:sz w:val="24"/>
                          </w:rPr>
                        </w:pPr>
                        <w:r>
                          <w:rPr>
                            <w:color w:val="231F20"/>
                            <w:spacing w:val="-5"/>
                            <w:w w:val="90"/>
                            <w:sz w:val="24"/>
                          </w:rPr>
                          <w:t>71</w:t>
                        </w:r>
                      </w:p>
                    </w:txbxContent>
                  </v:textbox>
                </v:shape>
              </v:group>
            </w:pict>
          </mc:Fallback>
        </mc:AlternateContent>
      </w:r>
    </w:p>
    <w:p w14:paraId="4D322A3F">
      <w:pPr>
        <w:rPr>
          <w:sz w:val="2"/>
          <w:szCs w:val="2"/>
        </w:rPr>
        <w:sectPr>
          <w:footerReference r:id="rId39" w:type="default"/>
          <w:pgSz w:w="16840" w:h="11910" w:orient="landscape"/>
          <w:pgMar w:top="660" w:right="566" w:bottom="0" w:left="566" w:header="0" w:footer="0" w:gutter="0"/>
          <w:cols w:space="720" w:num="1"/>
        </w:sectPr>
      </w:pPr>
    </w:p>
    <w:p w14:paraId="29675223">
      <w:pPr>
        <w:pStyle w:val="3"/>
      </w:pPr>
      <w:bookmarkStart w:id="150" w:name="_TOC_250001"/>
      <w:r>
        <w:rPr>
          <w:color w:val="231F20"/>
          <w:w w:val="110"/>
        </w:rPr>
        <w:t>ТЕМАТИЧЕСКОЕ</w:t>
      </w:r>
      <w:r>
        <w:rPr>
          <w:color w:val="231F20"/>
          <w:spacing w:val="11"/>
          <w:w w:val="110"/>
        </w:rPr>
        <w:t xml:space="preserve"> </w:t>
      </w:r>
      <w:bookmarkEnd w:id="150"/>
      <w:r>
        <w:rPr>
          <w:color w:val="231F20"/>
          <w:spacing w:val="-2"/>
          <w:w w:val="110"/>
        </w:rPr>
        <w:t>ПЛАНИРОВАНИЕ</w:t>
      </w:r>
    </w:p>
    <w:p w14:paraId="4D5471D5">
      <w:pPr>
        <w:pStyle w:val="4"/>
      </w:pPr>
      <w:r>
        <w:rPr>
          <w:color w:val="231F20"/>
          <w:w w:val="115"/>
        </w:rPr>
        <w:t>ОСНОВНОЕ</w:t>
      </w:r>
      <w:r>
        <w:rPr>
          <w:color w:val="231F20"/>
          <w:spacing w:val="13"/>
          <w:w w:val="115"/>
        </w:rPr>
        <w:t xml:space="preserve"> </w:t>
      </w:r>
      <w:r>
        <w:rPr>
          <w:color w:val="231F20"/>
          <w:w w:val="115"/>
        </w:rPr>
        <w:t>ОБЩЕЕ</w:t>
      </w:r>
      <w:r>
        <w:rPr>
          <w:color w:val="231F20"/>
          <w:spacing w:val="13"/>
          <w:w w:val="115"/>
        </w:rPr>
        <w:t xml:space="preserve"> </w:t>
      </w:r>
      <w:r>
        <w:rPr>
          <w:color w:val="231F20"/>
          <w:spacing w:val="-2"/>
          <w:w w:val="115"/>
        </w:rPr>
        <w:t>ОБРАЗОВАНИЕ</w:t>
      </w:r>
    </w:p>
    <w:p w14:paraId="55E6718A">
      <w:pPr>
        <w:pStyle w:val="5"/>
        <w:spacing w:before="10"/>
        <w:jc w:val="center"/>
      </w:pPr>
      <w:r>
        <w:rPr>
          <w:color w:val="231F20"/>
          <w:w w:val="115"/>
        </w:rPr>
        <w:t>(6–9</w:t>
      </w:r>
      <w:r>
        <w:rPr>
          <w:color w:val="231F20"/>
          <w:spacing w:val="11"/>
          <w:w w:val="115"/>
        </w:rPr>
        <w:t xml:space="preserve"> </w:t>
      </w:r>
      <w:r>
        <w:rPr>
          <w:color w:val="231F20"/>
          <w:spacing w:val="-2"/>
          <w:w w:val="115"/>
        </w:rPr>
        <w:t>классы)</w:t>
      </w:r>
    </w:p>
    <w:p w14:paraId="20CBED5D">
      <w:pPr>
        <w:pStyle w:val="17"/>
        <w:spacing w:before="82"/>
        <w:ind w:left="0" w:firstLine="0"/>
        <w:jc w:val="left"/>
        <w:rPr>
          <w:rFonts w:ascii="Trebuchet MS"/>
          <w:b/>
          <w:sz w:val="20"/>
        </w:r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1163751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0DC6F45">
            <w:pPr>
              <w:pStyle w:val="34"/>
              <w:spacing w:before="44"/>
              <w:rPr>
                <w:rFonts w:ascii="Trebuchet MS"/>
                <w:b/>
                <w:sz w:val="18"/>
              </w:rPr>
            </w:pPr>
          </w:p>
          <w:p w14:paraId="3D1442DF">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1F9E4D6D">
            <w:pPr>
              <w:pStyle w:val="34"/>
              <w:spacing w:before="152"/>
              <w:rPr>
                <w:rFonts w:ascii="Trebuchet MS"/>
                <w:b/>
                <w:sz w:val="18"/>
              </w:rPr>
            </w:pPr>
          </w:p>
          <w:p w14:paraId="6FC9C873">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08B433A1">
            <w:pPr>
              <w:pStyle w:val="34"/>
              <w:spacing w:before="44"/>
              <w:rPr>
                <w:rFonts w:ascii="Trebuchet MS"/>
                <w:b/>
                <w:sz w:val="18"/>
              </w:rPr>
            </w:pPr>
          </w:p>
          <w:p w14:paraId="2DBD0A79">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359419C5">
            <w:pPr>
              <w:pStyle w:val="34"/>
              <w:spacing w:before="152"/>
              <w:rPr>
                <w:rFonts w:ascii="Trebuchet MS"/>
                <w:b/>
                <w:sz w:val="18"/>
              </w:rPr>
            </w:pPr>
          </w:p>
          <w:p w14:paraId="2279D8C3">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37ECFE45">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2BD4E1F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873" w:hRule="atLeast"/>
        </w:trPr>
        <w:tc>
          <w:tcPr>
            <w:tcW w:w="624" w:type="dxa"/>
          </w:tcPr>
          <w:p w14:paraId="760584C8">
            <w:pPr>
              <w:pStyle w:val="34"/>
              <w:rPr>
                <w:rFonts w:ascii="Trebuchet MS"/>
                <w:b/>
                <w:sz w:val="18"/>
              </w:rPr>
            </w:pPr>
          </w:p>
          <w:p w14:paraId="514B7FAD">
            <w:pPr>
              <w:pStyle w:val="34"/>
              <w:rPr>
                <w:rFonts w:ascii="Trebuchet MS"/>
                <w:b/>
                <w:sz w:val="18"/>
              </w:rPr>
            </w:pPr>
          </w:p>
          <w:p w14:paraId="6DE49ACB">
            <w:pPr>
              <w:pStyle w:val="34"/>
              <w:rPr>
                <w:rFonts w:ascii="Trebuchet MS"/>
                <w:b/>
                <w:sz w:val="18"/>
              </w:rPr>
            </w:pPr>
          </w:p>
          <w:p w14:paraId="5DF5CBD4">
            <w:pPr>
              <w:pStyle w:val="34"/>
              <w:rPr>
                <w:rFonts w:ascii="Trebuchet MS"/>
                <w:b/>
                <w:sz w:val="18"/>
              </w:rPr>
            </w:pPr>
          </w:p>
          <w:p w14:paraId="5F7E4875">
            <w:pPr>
              <w:pStyle w:val="34"/>
              <w:rPr>
                <w:rFonts w:ascii="Trebuchet MS"/>
                <w:b/>
                <w:sz w:val="18"/>
              </w:rPr>
            </w:pPr>
          </w:p>
          <w:p w14:paraId="19507227">
            <w:pPr>
              <w:pStyle w:val="34"/>
              <w:spacing w:before="79"/>
              <w:rPr>
                <w:rFonts w:ascii="Trebuchet MS"/>
                <w:b/>
                <w:sz w:val="18"/>
              </w:rPr>
            </w:pPr>
          </w:p>
          <w:p w14:paraId="79CF0E9E">
            <w:pPr>
              <w:pStyle w:val="34"/>
              <w:ind w:left="9"/>
              <w:jc w:val="center"/>
              <w:rPr>
                <w:sz w:val="18"/>
              </w:rPr>
            </w:pPr>
            <w:r>
              <w:rPr>
                <w:color w:val="231F20"/>
                <w:spacing w:val="-10"/>
                <w:w w:val="75"/>
                <w:sz w:val="18"/>
              </w:rPr>
              <w:t>1</w:t>
            </w:r>
          </w:p>
        </w:tc>
        <w:tc>
          <w:tcPr>
            <w:tcW w:w="2268" w:type="dxa"/>
          </w:tcPr>
          <w:p w14:paraId="559E15C6">
            <w:pPr>
              <w:pStyle w:val="34"/>
              <w:rPr>
                <w:rFonts w:ascii="Trebuchet MS"/>
                <w:b/>
                <w:sz w:val="18"/>
              </w:rPr>
            </w:pPr>
          </w:p>
          <w:p w14:paraId="340F163E">
            <w:pPr>
              <w:pStyle w:val="34"/>
              <w:rPr>
                <w:rFonts w:ascii="Trebuchet MS"/>
                <w:b/>
                <w:sz w:val="18"/>
              </w:rPr>
            </w:pPr>
          </w:p>
          <w:p w14:paraId="419A07FB">
            <w:pPr>
              <w:pStyle w:val="34"/>
              <w:rPr>
                <w:rFonts w:ascii="Trebuchet MS"/>
                <w:b/>
                <w:sz w:val="18"/>
              </w:rPr>
            </w:pPr>
          </w:p>
          <w:p w14:paraId="1011C086">
            <w:pPr>
              <w:pStyle w:val="34"/>
              <w:rPr>
                <w:rFonts w:ascii="Trebuchet MS"/>
                <w:b/>
                <w:sz w:val="18"/>
              </w:rPr>
            </w:pPr>
          </w:p>
          <w:p w14:paraId="12292843">
            <w:pPr>
              <w:pStyle w:val="34"/>
              <w:spacing w:before="180"/>
              <w:rPr>
                <w:rFonts w:ascii="Trebuchet MS"/>
                <w:b/>
                <w:sz w:val="18"/>
              </w:rPr>
            </w:pPr>
          </w:p>
          <w:p w14:paraId="77694644">
            <w:pPr>
              <w:pStyle w:val="34"/>
              <w:spacing w:line="249" w:lineRule="auto"/>
              <w:ind w:left="745" w:hanging="484"/>
              <w:rPr>
                <w:sz w:val="18"/>
              </w:rPr>
            </w:pPr>
            <w:r>
              <w:rPr>
                <w:color w:val="231F20"/>
                <w:w w:val="110"/>
                <w:sz w:val="18"/>
              </w:rPr>
              <w:t>Николай</w:t>
            </w:r>
            <w:r>
              <w:rPr>
                <w:color w:val="231F20"/>
                <w:spacing w:val="-14"/>
                <w:w w:val="110"/>
                <w:sz w:val="18"/>
              </w:rPr>
              <w:t xml:space="preserve"> </w:t>
            </w:r>
            <w:r>
              <w:rPr>
                <w:color w:val="231F20"/>
                <w:w w:val="110"/>
                <w:sz w:val="18"/>
              </w:rPr>
              <w:t xml:space="preserve">Иванович </w:t>
            </w:r>
            <w:r>
              <w:rPr>
                <w:color w:val="231F20"/>
                <w:spacing w:val="-2"/>
                <w:w w:val="110"/>
                <w:sz w:val="18"/>
              </w:rPr>
              <w:t>Путилов</w:t>
            </w:r>
          </w:p>
        </w:tc>
        <w:tc>
          <w:tcPr>
            <w:tcW w:w="1418" w:type="dxa"/>
          </w:tcPr>
          <w:p w14:paraId="6C2EA99D">
            <w:pPr>
              <w:pStyle w:val="34"/>
              <w:rPr>
                <w:rFonts w:ascii="Trebuchet MS"/>
                <w:b/>
                <w:sz w:val="18"/>
              </w:rPr>
            </w:pPr>
          </w:p>
          <w:p w14:paraId="638D0441">
            <w:pPr>
              <w:pStyle w:val="34"/>
              <w:rPr>
                <w:rFonts w:ascii="Trebuchet MS"/>
                <w:b/>
                <w:sz w:val="18"/>
              </w:rPr>
            </w:pPr>
          </w:p>
          <w:p w14:paraId="2B6E6045">
            <w:pPr>
              <w:pStyle w:val="34"/>
              <w:rPr>
                <w:rFonts w:ascii="Trebuchet MS"/>
                <w:b/>
                <w:sz w:val="18"/>
              </w:rPr>
            </w:pPr>
          </w:p>
          <w:p w14:paraId="0A4E49B9">
            <w:pPr>
              <w:pStyle w:val="34"/>
              <w:rPr>
                <w:rFonts w:ascii="Trebuchet MS"/>
                <w:b/>
                <w:sz w:val="18"/>
              </w:rPr>
            </w:pPr>
          </w:p>
          <w:p w14:paraId="78EE5BDF">
            <w:pPr>
              <w:pStyle w:val="34"/>
              <w:rPr>
                <w:rFonts w:ascii="Trebuchet MS"/>
                <w:b/>
                <w:sz w:val="18"/>
              </w:rPr>
            </w:pPr>
          </w:p>
          <w:p w14:paraId="2FA4C7C1">
            <w:pPr>
              <w:pStyle w:val="34"/>
              <w:spacing w:before="79"/>
              <w:rPr>
                <w:rFonts w:ascii="Trebuchet MS"/>
                <w:b/>
                <w:sz w:val="18"/>
              </w:rPr>
            </w:pPr>
          </w:p>
          <w:p w14:paraId="2D68A9FE">
            <w:pPr>
              <w:pStyle w:val="34"/>
              <w:ind w:left="8"/>
              <w:jc w:val="center"/>
              <w:rPr>
                <w:sz w:val="18"/>
              </w:rPr>
            </w:pPr>
            <w:r>
              <w:rPr>
                <w:color w:val="231F20"/>
                <w:spacing w:val="-10"/>
                <w:w w:val="75"/>
                <w:sz w:val="18"/>
              </w:rPr>
              <w:t>1</w:t>
            </w:r>
          </w:p>
        </w:tc>
        <w:tc>
          <w:tcPr>
            <w:tcW w:w="8618" w:type="dxa"/>
          </w:tcPr>
          <w:p w14:paraId="5EF1F00A">
            <w:pPr>
              <w:pStyle w:val="34"/>
              <w:spacing w:before="37" w:line="249" w:lineRule="auto"/>
              <w:ind w:left="78" w:right="357"/>
              <w:rPr>
                <w:sz w:val="18"/>
              </w:rPr>
            </w:pPr>
            <w:r>
              <w:rPr>
                <w:color w:val="231F20"/>
                <w:w w:val="110"/>
                <w:sz w:val="18"/>
              </w:rPr>
              <w:t>Труд</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w:t>
            </w:r>
            <w:r>
              <w:rPr>
                <w:color w:val="231F20"/>
                <w:spacing w:val="-14"/>
                <w:w w:val="110"/>
                <w:sz w:val="18"/>
              </w:rPr>
              <w:t xml:space="preserve"> </w:t>
            </w:r>
            <w:r>
              <w:rPr>
                <w:color w:val="231F20"/>
                <w:w w:val="110"/>
                <w:sz w:val="18"/>
              </w:rPr>
              <w:t>выгоды.</w:t>
            </w:r>
            <w:r>
              <w:rPr>
                <w:color w:val="231F20"/>
                <w:spacing w:val="-14"/>
                <w:w w:val="110"/>
                <w:sz w:val="18"/>
              </w:rPr>
              <w:t xml:space="preserve"> </w:t>
            </w:r>
            <w:r>
              <w:rPr>
                <w:color w:val="231F20"/>
                <w:w w:val="110"/>
                <w:sz w:val="18"/>
              </w:rPr>
              <w:t>Главное</w:t>
            </w:r>
            <w:r>
              <w:rPr>
                <w:color w:val="231F20"/>
                <w:spacing w:val="-14"/>
                <w:w w:val="110"/>
                <w:sz w:val="18"/>
              </w:rPr>
              <w:t xml:space="preserve"> </w:t>
            </w:r>
            <w:r>
              <w:rPr>
                <w:color w:val="231F20"/>
                <w:w w:val="110"/>
                <w:sz w:val="18"/>
              </w:rPr>
              <w:t>богатство</w:t>
            </w:r>
            <w:r>
              <w:rPr>
                <w:color w:val="231F20"/>
                <w:spacing w:val="-10"/>
                <w:w w:val="110"/>
                <w:sz w:val="18"/>
              </w:rPr>
              <w:t xml:space="preserve"> </w:t>
            </w:r>
            <w:r>
              <w:rPr>
                <w:color w:val="231F20"/>
                <w:w w:val="110"/>
                <w:sz w:val="18"/>
              </w:rPr>
              <w:t>любого</w:t>
            </w:r>
            <w:r>
              <w:rPr>
                <w:color w:val="231F20"/>
                <w:spacing w:val="-10"/>
                <w:w w:val="110"/>
                <w:sz w:val="18"/>
              </w:rPr>
              <w:t xml:space="preserve"> </w:t>
            </w:r>
            <w:r>
              <w:rPr>
                <w:color w:val="231F20"/>
                <w:w w:val="110"/>
                <w:sz w:val="18"/>
              </w:rPr>
              <w:t>дела</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10"/>
                <w:w w:val="110"/>
                <w:sz w:val="18"/>
              </w:rPr>
              <w:t xml:space="preserve"> </w:t>
            </w:r>
            <w:r>
              <w:rPr>
                <w:color w:val="231F20"/>
                <w:w w:val="110"/>
                <w:sz w:val="18"/>
              </w:rPr>
              <w:t>люди.</w:t>
            </w:r>
            <w:r>
              <w:rPr>
                <w:color w:val="231F20"/>
                <w:spacing w:val="-10"/>
                <w:w w:val="110"/>
                <w:sz w:val="18"/>
              </w:rPr>
              <w:t xml:space="preserve"> </w:t>
            </w:r>
            <w:r>
              <w:rPr>
                <w:color w:val="231F20"/>
                <w:w w:val="110"/>
                <w:sz w:val="18"/>
              </w:rPr>
              <w:t>Никакой</w:t>
            </w:r>
            <w:r>
              <w:rPr>
                <w:color w:val="231F20"/>
                <w:spacing w:val="-10"/>
                <w:w w:val="110"/>
                <w:sz w:val="18"/>
              </w:rPr>
              <w:t xml:space="preserve"> </w:t>
            </w:r>
            <w:r>
              <w:rPr>
                <w:color w:val="231F20"/>
                <w:w w:val="110"/>
                <w:sz w:val="18"/>
              </w:rPr>
              <w:t>завод</w:t>
            </w:r>
            <w:r>
              <w:rPr>
                <w:color w:val="231F20"/>
                <w:spacing w:val="-10"/>
                <w:w w:val="110"/>
                <w:sz w:val="18"/>
              </w:rPr>
              <w:t xml:space="preserve"> </w:t>
            </w:r>
            <w:r>
              <w:rPr>
                <w:color w:val="231F20"/>
                <w:w w:val="110"/>
                <w:sz w:val="18"/>
              </w:rPr>
              <w:t>или</w:t>
            </w:r>
            <w:r>
              <w:rPr>
                <w:color w:val="231F20"/>
                <w:spacing w:val="-10"/>
                <w:w w:val="110"/>
                <w:sz w:val="18"/>
              </w:rPr>
              <w:t xml:space="preserve"> </w:t>
            </w:r>
            <w:r>
              <w:rPr>
                <w:color w:val="231F20"/>
                <w:w w:val="110"/>
                <w:sz w:val="18"/>
              </w:rPr>
              <w:t>корабль не работают без мастеров. Чтобы достичь больших результатов, нужно вкладываться</w:t>
            </w:r>
          </w:p>
          <w:p w14:paraId="4A31EA8B">
            <w:pPr>
              <w:pStyle w:val="34"/>
              <w:spacing w:before="4" w:line="249" w:lineRule="auto"/>
              <w:ind w:left="78" w:right="115"/>
              <w:jc w:val="both"/>
              <w:rPr>
                <w:sz w:val="18"/>
              </w:rPr>
            </w:pPr>
            <w:r>
              <w:rPr>
                <w:color w:val="231F20"/>
                <w:w w:val="110"/>
                <w:sz w:val="18"/>
              </w:rPr>
              <w:t>в</w:t>
            </w:r>
            <w:r>
              <w:rPr>
                <w:color w:val="231F20"/>
                <w:spacing w:val="-5"/>
                <w:w w:val="110"/>
                <w:sz w:val="18"/>
              </w:rPr>
              <w:t xml:space="preserve"> </w:t>
            </w:r>
            <w:r>
              <w:rPr>
                <w:color w:val="231F20"/>
                <w:w w:val="110"/>
                <w:sz w:val="18"/>
              </w:rPr>
              <w:t>образование,</w:t>
            </w:r>
            <w:r>
              <w:rPr>
                <w:color w:val="231F20"/>
                <w:spacing w:val="-5"/>
                <w:w w:val="110"/>
                <w:sz w:val="18"/>
              </w:rPr>
              <w:t xml:space="preserve"> </w:t>
            </w:r>
            <w:r>
              <w:rPr>
                <w:color w:val="231F20"/>
                <w:w w:val="110"/>
                <w:sz w:val="18"/>
              </w:rPr>
              <w:t>заботиться</w:t>
            </w:r>
            <w:r>
              <w:rPr>
                <w:color w:val="231F20"/>
                <w:spacing w:val="-5"/>
                <w:w w:val="110"/>
                <w:sz w:val="18"/>
              </w:rPr>
              <w:t xml:space="preserve"> </w:t>
            </w:r>
            <w:r>
              <w:rPr>
                <w:color w:val="231F20"/>
                <w:w w:val="110"/>
                <w:sz w:val="18"/>
              </w:rPr>
              <w:t>о</w:t>
            </w:r>
            <w:r>
              <w:rPr>
                <w:color w:val="231F20"/>
                <w:spacing w:val="-5"/>
                <w:w w:val="110"/>
                <w:sz w:val="18"/>
              </w:rPr>
              <w:t xml:space="preserve"> </w:t>
            </w:r>
            <w:r>
              <w:rPr>
                <w:color w:val="231F20"/>
                <w:w w:val="110"/>
                <w:sz w:val="18"/>
              </w:rPr>
              <w:t>тех,</w:t>
            </w:r>
            <w:r>
              <w:rPr>
                <w:color w:val="231F20"/>
                <w:spacing w:val="-5"/>
                <w:w w:val="110"/>
                <w:sz w:val="18"/>
              </w:rPr>
              <w:t xml:space="preserve"> </w:t>
            </w:r>
            <w:r>
              <w:rPr>
                <w:color w:val="231F20"/>
                <w:w w:val="110"/>
                <w:sz w:val="18"/>
              </w:rPr>
              <w:t>кто</w:t>
            </w:r>
            <w:r>
              <w:rPr>
                <w:color w:val="231F20"/>
                <w:spacing w:val="-5"/>
                <w:w w:val="110"/>
                <w:sz w:val="18"/>
              </w:rPr>
              <w:t xml:space="preserve"> </w:t>
            </w:r>
            <w:r>
              <w:rPr>
                <w:color w:val="231F20"/>
                <w:w w:val="110"/>
                <w:sz w:val="18"/>
              </w:rPr>
              <w:t>трудится</w:t>
            </w:r>
            <w:r>
              <w:rPr>
                <w:color w:val="231F20"/>
                <w:spacing w:val="-5"/>
                <w:w w:val="110"/>
                <w:sz w:val="18"/>
              </w:rPr>
              <w:t xml:space="preserve"> </w:t>
            </w:r>
            <w:r>
              <w:rPr>
                <w:color w:val="231F20"/>
                <w:w w:val="110"/>
                <w:sz w:val="18"/>
              </w:rPr>
              <w:t>рядом,</w:t>
            </w:r>
            <w:r>
              <w:rPr>
                <w:color w:val="231F20"/>
                <w:spacing w:val="-5"/>
                <w:w w:val="110"/>
                <w:sz w:val="18"/>
              </w:rPr>
              <w:t xml:space="preserve"> </w:t>
            </w:r>
            <w:r>
              <w:rPr>
                <w:color w:val="231F20"/>
                <w:w w:val="110"/>
                <w:sz w:val="18"/>
              </w:rPr>
              <w:t>уважать</w:t>
            </w:r>
            <w:r>
              <w:rPr>
                <w:color w:val="231F20"/>
                <w:spacing w:val="-5"/>
                <w:w w:val="110"/>
                <w:sz w:val="18"/>
              </w:rPr>
              <w:t xml:space="preserve"> </w:t>
            </w:r>
            <w:r>
              <w:rPr>
                <w:color w:val="231F20"/>
                <w:w w:val="110"/>
                <w:sz w:val="18"/>
              </w:rPr>
              <w:t>их</w:t>
            </w:r>
            <w:r>
              <w:rPr>
                <w:color w:val="231F20"/>
                <w:spacing w:val="-5"/>
                <w:w w:val="110"/>
                <w:sz w:val="18"/>
              </w:rPr>
              <w:t xml:space="preserve"> </w:t>
            </w:r>
            <w:r>
              <w:rPr>
                <w:color w:val="231F20"/>
                <w:w w:val="110"/>
                <w:sz w:val="18"/>
              </w:rPr>
              <w:t>труд</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создавать</w:t>
            </w:r>
            <w:r>
              <w:rPr>
                <w:color w:val="231F20"/>
                <w:spacing w:val="-5"/>
                <w:w w:val="110"/>
                <w:sz w:val="18"/>
              </w:rPr>
              <w:t xml:space="preserve"> </w:t>
            </w:r>
            <w:r>
              <w:rPr>
                <w:color w:val="231F20"/>
                <w:w w:val="110"/>
                <w:sz w:val="18"/>
              </w:rPr>
              <w:t>для</w:t>
            </w:r>
            <w:r>
              <w:rPr>
                <w:color w:val="231F20"/>
                <w:spacing w:val="-5"/>
                <w:w w:val="110"/>
                <w:sz w:val="18"/>
              </w:rPr>
              <w:t xml:space="preserve"> </w:t>
            </w:r>
            <w:r>
              <w:rPr>
                <w:color w:val="231F20"/>
                <w:w w:val="110"/>
                <w:sz w:val="18"/>
              </w:rPr>
              <w:t>них достойные условия. Упорство и вера в свои силы творят чудеса. Если человек настойчив, верит</w:t>
            </w:r>
            <w:r>
              <w:rPr>
                <w:color w:val="231F20"/>
                <w:spacing w:val="-1"/>
                <w:w w:val="110"/>
                <w:sz w:val="18"/>
              </w:rPr>
              <w:t xml:space="preserve"> </w:t>
            </w:r>
            <w:r>
              <w:rPr>
                <w:color w:val="231F20"/>
                <w:w w:val="110"/>
                <w:sz w:val="18"/>
              </w:rPr>
              <w:t>в</w:t>
            </w:r>
            <w:r>
              <w:rPr>
                <w:color w:val="231F20"/>
                <w:spacing w:val="-1"/>
                <w:w w:val="110"/>
                <w:sz w:val="18"/>
              </w:rPr>
              <w:t xml:space="preserve"> </w:t>
            </w:r>
            <w:r>
              <w:rPr>
                <w:color w:val="231F20"/>
                <w:w w:val="110"/>
                <w:sz w:val="18"/>
              </w:rPr>
              <w:t>себя</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в людей</w:t>
            </w:r>
            <w:r>
              <w:rPr>
                <w:color w:val="231F20"/>
                <w:spacing w:val="-1"/>
                <w:w w:val="110"/>
                <w:sz w:val="18"/>
              </w:rPr>
              <w:t xml:space="preserve"> </w:t>
            </w:r>
            <w:r>
              <w:rPr>
                <w:color w:val="231F20"/>
                <w:w w:val="110"/>
                <w:sz w:val="18"/>
              </w:rPr>
              <w:t>вокруг,</w:t>
            </w:r>
            <w:r>
              <w:rPr>
                <w:color w:val="231F20"/>
                <w:spacing w:val="-1"/>
                <w:w w:val="110"/>
                <w:sz w:val="18"/>
              </w:rPr>
              <w:t xml:space="preserve"> </w:t>
            </w:r>
            <w:r>
              <w:rPr>
                <w:color w:val="231F20"/>
                <w:w w:val="110"/>
                <w:sz w:val="18"/>
              </w:rPr>
              <w:t>он</w:t>
            </w:r>
            <w:r>
              <w:rPr>
                <w:color w:val="231F20"/>
                <w:spacing w:val="-1"/>
                <w:w w:val="110"/>
                <w:sz w:val="18"/>
              </w:rPr>
              <w:t xml:space="preserve"> </w:t>
            </w:r>
            <w:r>
              <w:rPr>
                <w:color w:val="231F20"/>
                <w:w w:val="110"/>
                <w:sz w:val="18"/>
              </w:rPr>
              <w:t>способен сделать</w:t>
            </w:r>
            <w:r>
              <w:rPr>
                <w:color w:val="231F20"/>
                <w:spacing w:val="-1"/>
                <w:w w:val="110"/>
                <w:sz w:val="18"/>
              </w:rPr>
              <w:t xml:space="preserve"> </w:t>
            </w:r>
            <w:r>
              <w:rPr>
                <w:color w:val="231F20"/>
                <w:w w:val="110"/>
                <w:sz w:val="18"/>
              </w:rPr>
              <w:t>то,</w:t>
            </w:r>
            <w:r>
              <w:rPr>
                <w:color w:val="231F20"/>
                <w:spacing w:val="-1"/>
                <w:w w:val="110"/>
                <w:sz w:val="18"/>
              </w:rPr>
              <w:t xml:space="preserve"> </w:t>
            </w:r>
            <w:r>
              <w:rPr>
                <w:color w:val="231F20"/>
                <w:w w:val="110"/>
                <w:sz w:val="18"/>
              </w:rPr>
              <w:t>что</w:t>
            </w:r>
            <w:r>
              <w:rPr>
                <w:color w:val="231F20"/>
                <w:spacing w:val="-1"/>
                <w:w w:val="110"/>
                <w:sz w:val="18"/>
              </w:rPr>
              <w:t xml:space="preserve"> </w:t>
            </w:r>
            <w:r>
              <w:rPr>
                <w:color w:val="231F20"/>
                <w:w w:val="110"/>
                <w:sz w:val="18"/>
              </w:rPr>
              <w:t>другие считают</w:t>
            </w:r>
            <w:r>
              <w:rPr>
                <w:color w:val="231F20"/>
                <w:spacing w:val="-1"/>
                <w:w w:val="110"/>
                <w:sz w:val="18"/>
              </w:rPr>
              <w:t xml:space="preserve"> </w:t>
            </w:r>
            <w:r>
              <w:rPr>
                <w:color w:val="231F20"/>
                <w:spacing w:val="-2"/>
                <w:w w:val="110"/>
                <w:sz w:val="18"/>
              </w:rPr>
              <w:t>невозможным.</w:t>
            </w:r>
          </w:p>
          <w:p w14:paraId="31823F2D">
            <w:pPr>
              <w:pStyle w:val="34"/>
              <w:spacing w:before="2" w:line="249" w:lineRule="auto"/>
              <w:ind w:left="78" w:right="739"/>
              <w:jc w:val="both"/>
              <w:rPr>
                <w:sz w:val="18"/>
              </w:rPr>
            </w:pPr>
            <w:r>
              <w:rPr>
                <w:color w:val="231F20"/>
                <w:w w:val="110"/>
                <w:sz w:val="18"/>
              </w:rPr>
              <w:t>Лучшая</w:t>
            </w:r>
            <w:r>
              <w:rPr>
                <w:color w:val="231F20"/>
                <w:spacing w:val="-14"/>
                <w:w w:val="110"/>
                <w:sz w:val="18"/>
              </w:rPr>
              <w:t xml:space="preserve"> </w:t>
            </w:r>
            <w:r>
              <w:rPr>
                <w:color w:val="231F20"/>
                <w:w w:val="110"/>
                <w:sz w:val="18"/>
              </w:rPr>
              <w:t>награда</w:t>
            </w:r>
            <w:r>
              <w:rPr>
                <w:color w:val="231F20"/>
                <w:spacing w:val="-14"/>
                <w:w w:val="110"/>
                <w:sz w:val="18"/>
              </w:rPr>
              <w:t xml:space="preserve"> </w:t>
            </w:r>
            <w:r>
              <w:rPr>
                <w:color w:val="231F20"/>
                <w:w w:val="110"/>
                <w:sz w:val="18"/>
              </w:rPr>
              <w:t>—</w:t>
            </w:r>
            <w:r>
              <w:rPr>
                <w:color w:val="231F20"/>
                <w:spacing w:val="-14"/>
                <w:w w:val="110"/>
                <w:sz w:val="18"/>
              </w:rPr>
              <w:t xml:space="preserve"> </w:t>
            </w:r>
            <w:r>
              <w:rPr>
                <w:color w:val="231F20"/>
                <w:w w:val="110"/>
                <w:sz w:val="18"/>
              </w:rPr>
              <w:t>добрая</w:t>
            </w:r>
            <w:r>
              <w:rPr>
                <w:color w:val="231F20"/>
                <w:spacing w:val="-14"/>
                <w:w w:val="110"/>
                <w:sz w:val="18"/>
              </w:rPr>
              <w:t xml:space="preserve"> </w:t>
            </w:r>
            <w:r>
              <w:rPr>
                <w:color w:val="231F20"/>
                <w:w w:val="110"/>
                <w:sz w:val="18"/>
              </w:rPr>
              <w:t>слава.</w:t>
            </w:r>
            <w:r>
              <w:rPr>
                <w:color w:val="231F20"/>
                <w:spacing w:val="-8"/>
                <w:w w:val="110"/>
                <w:sz w:val="18"/>
              </w:rPr>
              <w:t xml:space="preserve"> </w:t>
            </w:r>
            <w:r>
              <w:rPr>
                <w:color w:val="231F20"/>
                <w:w w:val="110"/>
                <w:sz w:val="18"/>
              </w:rPr>
              <w:t>Когда</w:t>
            </w:r>
            <w:r>
              <w:rPr>
                <w:color w:val="231F20"/>
                <w:spacing w:val="-8"/>
                <w:w w:val="110"/>
                <w:sz w:val="18"/>
              </w:rPr>
              <w:t xml:space="preserve"> </w:t>
            </w:r>
            <w:r>
              <w:rPr>
                <w:color w:val="231F20"/>
                <w:w w:val="110"/>
                <w:sz w:val="18"/>
              </w:rPr>
              <w:t>люди</w:t>
            </w:r>
            <w:r>
              <w:rPr>
                <w:color w:val="231F20"/>
                <w:spacing w:val="-8"/>
                <w:w w:val="110"/>
                <w:sz w:val="18"/>
              </w:rPr>
              <w:t xml:space="preserve"> </w:t>
            </w:r>
            <w:r>
              <w:rPr>
                <w:color w:val="231F20"/>
                <w:w w:val="110"/>
                <w:sz w:val="18"/>
              </w:rPr>
              <w:t>помнят</w:t>
            </w:r>
            <w:r>
              <w:rPr>
                <w:color w:val="231F20"/>
                <w:spacing w:val="-8"/>
                <w:w w:val="110"/>
                <w:sz w:val="18"/>
              </w:rPr>
              <w:t xml:space="preserve"> </w:t>
            </w:r>
            <w:r>
              <w:rPr>
                <w:color w:val="231F20"/>
                <w:w w:val="110"/>
                <w:sz w:val="18"/>
              </w:rPr>
              <w:t>тебя</w:t>
            </w:r>
            <w:r>
              <w:rPr>
                <w:color w:val="231F20"/>
                <w:spacing w:val="-8"/>
                <w:w w:val="110"/>
                <w:sz w:val="18"/>
              </w:rPr>
              <w:t xml:space="preserve"> </w:t>
            </w:r>
            <w:r>
              <w:rPr>
                <w:color w:val="231F20"/>
                <w:w w:val="110"/>
                <w:sz w:val="18"/>
              </w:rPr>
              <w:t>спустя</w:t>
            </w:r>
            <w:r>
              <w:rPr>
                <w:color w:val="231F20"/>
                <w:spacing w:val="-8"/>
                <w:w w:val="110"/>
                <w:sz w:val="18"/>
              </w:rPr>
              <w:t xml:space="preserve"> </w:t>
            </w:r>
            <w:r>
              <w:rPr>
                <w:color w:val="231F20"/>
                <w:w w:val="110"/>
                <w:sz w:val="18"/>
              </w:rPr>
              <w:t>годы</w:t>
            </w:r>
            <w:r>
              <w:rPr>
                <w:color w:val="231F20"/>
                <w:spacing w:val="-8"/>
                <w:w w:val="110"/>
                <w:sz w:val="18"/>
              </w:rPr>
              <w:t xml:space="preserve"> </w:t>
            </w:r>
            <w:r>
              <w:rPr>
                <w:color w:val="231F20"/>
                <w:w w:val="110"/>
                <w:sz w:val="18"/>
              </w:rPr>
              <w:t>и</w:t>
            </w:r>
            <w:r>
              <w:rPr>
                <w:color w:val="231F20"/>
                <w:spacing w:val="-8"/>
                <w:w w:val="110"/>
                <w:sz w:val="18"/>
              </w:rPr>
              <w:t xml:space="preserve"> </w:t>
            </w:r>
            <w:r>
              <w:rPr>
                <w:color w:val="231F20"/>
                <w:w w:val="110"/>
                <w:sz w:val="18"/>
              </w:rPr>
              <w:t>благодарят за твой труд</w:t>
            </w:r>
            <w:r>
              <w:rPr>
                <w:color w:val="231F20"/>
                <w:spacing w:val="-3"/>
                <w:w w:val="110"/>
                <w:sz w:val="18"/>
              </w:rPr>
              <w:t xml:space="preserve"> </w:t>
            </w:r>
            <w:r>
              <w:rPr>
                <w:color w:val="231F20"/>
                <w:w w:val="110"/>
                <w:sz w:val="18"/>
              </w:rPr>
              <w:t>—</w:t>
            </w:r>
            <w:r>
              <w:rPr>
                <w:color w:val="231F20"/>
                <w:spacing w:val="-3"/>
                <w:w w:val="110"/>
                <w:sz w:val="18"/>
              </w:rPr>
              <w:t xml:space="preserve"> </w:t>
            </w:r>
            <w:r>
              <w:rPr>
                <w:color w:val="231F20"/>
                <w:w w:val="110"/>
                <w:sz w:val="18"/>
              </w:rPr>
              <w:t>это и есть настоящий успех.</w:t>
            </w:r>
          </w:p>
          <w:p w14:paraId="3D4EBCF2">
            <w:pPr>
              <w:pStyle w:val="34"/>
              <w:spacing w:before="8"/>
              <w:rPr>
                <w:rFonts w:ascii="Trebuchet MS"/>
                <w:b/>
                <w:sz w:val="18"/>
              </w:rPr>
            </w:pPr>
          </w:p>
          <w:p w14:paraId="43FC1F7D">
            <w:pPr>
              <w:pStyle w:val="34"/>
              <w:spacing w:before="1" w:line="249" w:lineRule="auto"/>
              <w:ind w:left="78" w:right="512"/>
              <w:rPr>
                <w:i/>
                <w:sz w:val="18"/>
              </w:rPr>
            </w:pPr>
            <w:r>
              <w:rPr>
                <w:i/>
                <w:color w:val="231F20"/>
                <w:sz w:val="18"/>
              </w:rPr>
              <w:t xml:space="preserve">Формируемые ценности: созидательный труд, служение Отечеству и ответственность </w:t>
            </w:r>
            <w:r>
              <w:rPr>
                <w:i/>
                <w:color w:val="231F20"/>
                <w:w w:val="105"/>
                <w:sz w:val="18"/>
              </w:rPr>
              <w:t>за его судьбу, приоритет духовного над материальным.</w:t>
            </w:r>
          </w:p>
        </w:tc>
        <w:tc>
          <w:tcPr>
            <w:tcW w:w="2552" w:type="dxa"/>
          </w:tcPr>
          <w:p w14:paraId="0F12DA65">
            <w:pPr>
              <w:pStyle w:val="34"/>
              <w:rPr>
                <w:rFonts w:ascii="Trebuchet MS"/>
                <w:b/>
                <w:sz w:val="18"/>
              </w:rPr>
            </w:pPr>
          </w:p>
          <w:p w14:paraId="4A6F1E9D">
            <w:pPr>
              <w:pStyle w:val="34"/>
              <w:rPr>
                <w:rFonts w:ascii="Trebuchet MS"/>
                <w:b/>
                <w:sz w:val="18"/>
              </w:rPr>
            </w:pPr>
          </w:p>
          <w:p w14:paraId="3FEEDA90">
            <w:pPr>
              <w:pStyle w:val="34"/>
              <w:spacing w:before="58"/>
              <w:rPr>
                <w:rFonts w:ascii="Trebuchet MS"/>
                <w:b/>
                <w:sz w:val="18"/>
              </w:rPr>
            </w:pPr>
          </w:p>
          <w:p w14:paraId="3DEC5044">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C225C6C">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0D17BD2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EA4DC03">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167658A6">
            <w:pPr>
              <w:pStyle w:val="34"/>
              <w:rPr>
                <w:rFonts w:ascii="Trebuchet MS"/>
                <w:b/>
                <w:sz w:val="18"/>
              </w:rPr>
            </w:pPr>
          </w:p>
          <w:p w14:paraId="2B5EFAF4">
            <w:pPr>
              <w:pStyle w:val="34"/>
              <w:rPr>
                <w:rFonts w:ascii="Trebuchet MS"/>
                <w:b/>
                <w:sz w:val="18"/>
              </w:rPr>
            </w:pPr>
          </w:p>
          <w:p w14:paraId="34BE69D8">
            <w:pPr>
              <w:pStyle w:val="34"/>
              <w:rPr>
                <w:rFonts w:ascii="Trebuchet MS"/>
                <w:b/>
                <w:sz w:val="18"/>
              </w:rPr>
            </w:pPr>
          </w:p>
          <w:p w14:paraId="633D54EA">
            <w:pPr>
              <w:pStyle w:val="34"/>
              <w:rPr>
                <w:rFonts w:ascii="Trebuchet MS"/>
                <w:b/>
                <w:sz w:val="18"/>
              </w:rPr>
            </w:pPr>
          </w:p>
          <w:p w14:paraId="2087E734">
            <w:pPr>
              <w:pStyle w:val="34"/>
              <w:spacing w:before="72"/>
              <w:rPr>
                <w:rFonts w:ascii="Trebuchet MS"/>
                <w:b/>
                <w:sz w:val="18"/>
              </w:rPr>
            </w:pPr>
          </w:p>
          <w:p w14:paraId="74EC1288">
            <w:pPr>
              <w:pStyle w:val="34"/>
              <w:ind w:left="9"/>
              <w:jc w:val="center"/>
              <w:rPr>
                <w:sz w:val="18"/>
              </w:rPr>
            </w:pPr>
            <w:r>
              <w:rPr>
                <w:color w:val="231F20"/>
                <w:spacing w:val="-10"/>
                <w:w w:val="105"/>
                <w:sz w:val="18"/>
              </w:rPr>
              <w:t>2</w:t>
            </w:r>
          </w:p>
        </w:tc>
        <w:tc>
          <w:tcPr>
            <w:tcW w:w="2268" w:type="dxa"/>
          </w:tcPr>
          <w:p w14:paraId="2313211E">
            <w:pPr>
              <w:pStyle w:val="34"/>
              <w:rPr>
                <w:rFonts w:ascii="Trebuchet MS"/>
                <w:b/>
                <w:sz w:val="18"/>
              </w:rPr>
            </w:pPr>
          </w:p>
          <w:p w14:paraId="32AE9504">
            <w:pPr>
              <w:pStyle w:val="34"/>
              <w:rPr>
                <w:rFonts w:ascii="Trebuchet MS"/>
                <w:b/>
                <w:sz w:val="18"/>
              </w:rPr>
            </w:pPr>
          </w:p>
          <w:p w14:paraId="3543A6DE">
            <w:pPr>
              <w:pStyle w:val="34"/>
              <w:rPr>
                <w:rFonts w:ascii="Trebuchet MS"/>
                <w:b/>
                <w:sz w:val="18"/>
              </w:rPr>
            </w:pPr>
          </w:p>
          <w:p w14:paraId="408BFB07">
            <w:pPr>
              <w:pStyle w:val="34"/>
              <w:rPr>
                <w:rFonts w:ascii="Trebuchet MS"/>
                <w:b/>
                <w:sz w:val="18"/>
              </w:rPr>
            </w:pPr>
          </w:p>
          <w:p w14:paraId="0DDA9F5E">
            <w:pPr>
              <w:pStyle w:val="34"/>
              <w:spacing w:before="72"/>
              <w:rPr>
                <w:rFonts w:ascii="Trebuchet MS"/>
                <w:b/>
                <w:sz w:val="18"/>
              </w:rPr>
            </w:pPr>
          </w:p>
          <w:p w14:paraId="44E619A6">
            <w:pPr>
              <w:pStyle w:val="34"/>
              <w:ind w:left="151" w:right="143"/>
              <w:jc w:val="center"/>
              <w:rPr>
                <w:sz w:val="18"/>
              </w:rPr>
            </w:pPr>
            <w:r>
              <w:rPr>
                <w:color w:val="231F20"/>
                <w:spacing w:val="-2"/>
                <w:w w:val="110"/>
                <w:sz w:val="18"/>
              </w:rPr>
              <w:t>Рихард</w:t>
            </w:r>
            <w:r>
              <w:rPr>
                <w:color w:val="231F20"/>
                <w:spacing w:val="-4"/>
                <w:w w:val="110"/>
                <w:sz w:val="18"/>
              </w:rPr>
              <w:t xml:space="preserve"> </w:t>
            </w:r>
            <w:r>
              <w:rPr>
                <w:color w:val="231F20"/>
                <w:spacing w:val="-2"/>
                <w:w w:val="110"/>
                <w:sz w:val="18"/>
              </w:rPr>
              <w:t>Зорге</w:t>
            </w:r>
          </w:p>
        </w:tc>
        <w:tc>
          <w:tcPr>
            <w:tcW w:w="1418" w:type="dxa"/>
          </w:tcPr>
          <w:p w14:paraId="7A7BCA65">
            <w:pPr>
              <w:pStyle w:val="34"/>
              <w:rPr>
                <w:rFonts w:ascii="Trebuchet MS"/>
                <w:b/>
                <w:sz w:val="18"/>
              </w:rPr>
            </w:pPr>
          </w:p>
          <w:p w14:paraId="0B7E8612">
            <w:pPr>
              <w:pStyle w:val="34"/>
              <w:rPr>
                <w:rFonts w:ascii="Trebuchet MS"/>
                <w:b/>
                <w:sz w:val="18"/>
              </w:rPr>
            </w:pPr>
          </w:p>
          <w:p w14:paraId="7E444FFD">
            <w:pPr>
              <w:pStyle w:val="34"/>
              <w:rPr>
                <w:rFonts w:ascii="Trebuchet MS"/>
                <w:b/>
                <w:sz w:val="18"/>
              </w:rPr>
            </w:pPr>
          </w:p>
          <w:p w14:paraId="0E2346DF">
            <w:pPr>
              <w:pStyle w:val="34"/>
              <w:rPr>
                <w:rFonts w:ascii="Trebuchet MS"/>
                <w:b/>
                <w:sz w:val="18"/>
              </w:rPr>
            </w:pPr>
          </w:p>
          <w:p w14:paraId="6DDEB480">
            <w:pPr>
              <w:pStyle w:val="34"/>
              <w:spacing w:before="72"/>
              <w:rPr>
                <w:rFonts w:ascii="Trebuchet MS"/>
                <w:b/>
                <w:sz w:val="18"/>
              </w:rPr>
            </w:pPr>
          </w:p>
          <w:p w14:paraId="55C09024">
            <w:pPr>
              <w:pStyle w:val="34"/>
              <w:ind w:left="8"/>
              <w:jc w:val="center"/>
              <w:rPr>
                <w:sz w:val="18"/>
              </w:rPr>
            </w:pPr>
            <w:r>
              <w:rPr>
                <w:color w:val="231F20"/>
                <w:spacing w:val="-10"/>
                <w:w w:val="75"/>
                <w:sz w:val="18"/>
              </w:rPr>
              <w:t>1</w:t>
            </w:r>
          </w:p>
        </w:tc>
        <w:tc>
          <w:tcPr>
            <w:tcW w:w="8618" w:type="dxa"/>
          </w:tcPr>
          <w:p w14:paraId="53B7851C">
            <w:pPr>
              <w:pStyle w:val="34"/>
              <w:spacing w:before="37" w:line="249" w:lineRule="auto"/>
              <w:ind w:left="78" w:right="174"/>
              <w:rPr>
                <w:sz w:val="18"/>
              </w:rPr>
            </w:pPr>
            <w:r>
              <w:rPr>
                <w:color w:val="231F20"/>
                <w:w w:val="110"/>
                <w:sz w:val="18"/>
              </w:rPr>
              <w:t>Служение Отечеству требует мужества, профессионализма и готовности ставить общее благо</w:t>
            </w:r>
            <w:r>
              <w:rPr>
                <w:color w:val="231F20"/>
                <w:spacing w:val="-2"/>
                <w:w w:val="110"/>
                <w:sz w:val="18"/>
              </w:rPr>
              <w:t xml:space="preserve"> </w:t>
            </w:r>
            <w:r>
              <w:rPr>
                <w:color w:val="231F20"/>
                <w:w w:val="110"/>
                <w:sz w:val="18"/>
              </w:rPr>
              <w:t>выше</w:t>
            </w:r>
            <w:r>
              <w:rPr>
                <w:color w:val="231F20"/>
                <w:spacing w:val="-2"/>
                <w:w w:val="110"/>
                <w:sz w:val="18"/>
              </w:rPr>
              <w:t xml:space="preserve"> </w:t>
            </w:r>
            <w:r>
              <w:rPr>
                <w:color w:val="231F20"/>
                <w:w w:val="110"/>
                <w:sz w:val="18"/>
              </w:rPr>
              <w:t>личной</w:t>
            </w:r>
            <w:r>
              <w:rPr>
                <w:color w:val="231F20"/>
                <w:spacing w:val="-2"/>
                <w:w w:val="110"/>
                <w:sz w:val="18"/>
              </w:rPr>
              <w:t xml:space="preserve"> </w:t>
            </w:r>
            <w:r>
              <w:rPr>
                <w:color w:val="231F20"/>
                <w:w w:val="110"/>
                <w:sz w:val="18"/>
              </w:rPr>
              <w:t>безопасности.</w:t>
            </w:r>
            <w:r>
              <w:rPr>
                <w:color w:val="231F20"/>
                <w:spacing w:val="-2"/>
                <w:w w:val="110"/>
                <w:sz w:val="18"/>
              </w:rPr>
              <w:t xml:space="preserve"> </w:t>
            </w:r>
            <w:r>
              <w:rPr>
                <w:color w:val="231F20"/>
                <w:w w:val="110"/>
                <w:sz w:val="18"/>
              </w:rPr>
              <w:t>Настоящий</w:t>
            </w:r>
            <w:r>
              <w:rPr>
                <w:color w:val="231F20"/>
                <w:spacing w:val="-2"/>
                <w:w w:val="110"/>
                <w:sz w:val="18"/>
              </w:rPr>
              <w:t xml:space="preserve"> </w:t>
            </w:r>
            <w:r>
              <w:rPr>
                <w:color w:val="231F20"/>
                <w:w w:val="110"/>
                <w:sz w:val="18"/>
              </w:rPr>
              <w:t>патриот</w:t>
            </w:r>
            <w:r>
              <w:rPr>
                <w:color w:val="231F20"/>
                <w:spacing w:val="-2"/>
                <w:w w:val="110"/>
                <w:sz w:val="18"/>
              </w:rPr>
              <w:t xml:space="preserve"> </w:t>
            </w:r>
            <w:r>
              <w:rPr>
                <w:color w:val="231F20"/>
                <w:w w:val="110"/>
                <w:sz w:val="18"/>
              </w:rPr>
              <w:t>понимает</w:t>
            </w:r>
            <w:r>
              <w:rPr>
                <w:color w:val="231F20"/>
                <w:spacing w:val="-2"/>
                <w:w w:val="110"/>
                <w:sz w:val="18"/>
              </w:rPr>
              <w:t xml:space="preserve"> </w:t>
            </w:r>
            <w:r>
              <w:rPr>
                <w:color w:val="231F20"/>
                <w:w w:val="110"/>
                <w:sz w:val="18"/>
              </w:rPr>
              <w:t>ответственность</w:t>
            </w:r>
            <w:r>
              <w:rPr>
                <w:color w:val="231F20"/>
                <w:spacing w:val="-2"/>
                <w:w w:val="110"/>
                <w:sz w:val="18"/>
              </w:rPr>
              <w:t xml:space="preserve"> </w:t>
            </w:r>
            <w:r>
              <w:rPr>
                <w:color w:val="231F20"/>
                <w:w w:val="110"/>
                <w:sz w:val="18"/>
              </w:rPr>
              <w:t>за</w:t>
            </w:r>
            <w:r>
              <w:rPr>
                <w:color w:val="231F20"/>
                <w:spacing w:val="-2"/>
                <w:w w:val="110"/>
                <w:sz w:val="18"/>
              </w:rPr>
              <w:t xml:space="preserve"> </w:t>
            </w:r>
            <w:r>
              <w:rPr>
                <w:color w:val="231F20"/>
                <w:w w:val="110"/>
                <w:sz w:val="18"/>
              </w:rPr>
              <w:t>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близких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мужественных и смелых героев — источник вдохновения для подрастающего поколения.</w:t>
            </w:r>
          </w:p>
          <w:p w14:paraId="03DA8AF0">
            <w:pPr>
              <w:pStyle w:val="34"/>
              <w:spacing w:before="13"/>
              <w:rPr>
                <w:rFonts w:ascii="Trebuchet MS"/>
                <w:b/>
                <w:sz w:val="18"/>
              </w:rPr>
            </w:pPr>
          </w:p>
          <w:p w14:paraId="5DA3868C">
            <w:pPr>
              <w:pStyle w:val="34"/>
              <w:spacing w:line="249" w:lineRule="auto"/>
              <w:ind w:left="78" w:right="278"/>
              <w:rPr>
                <w:i/>
                <w:sz w:val="18"/>
              </w:rPr>
            </w:pPr>
            <w:r>
              <w:rPr>
                <w:i/>
                <w:color w:val="231F20"/>
                <w:sz w:val="18"/>
              </w:rPr>
              <w:t xml:space="preserve">Формируемые ценности: служение Отечеству и ответственность за его судьбу, </w:t>
            </w:r>
            <w:r>
              <w:rPr>
                <w:i/>
                <w:color w:val="231F20"/>
                <w:spacing w:val="-2"/>
                <w:sz w:val="18"/>
              </w:rPr>
              <w:t>патриотизм.</w:t>
            </w:r>
          </w:p>
        </w:tc>
        <w:tc>
          <w:tcPr>
            <w:tcW w:w="2552" w:type="dxa"/>
          </w:tcPr>
          <w:p w14:paraId="114FB459">
            <w:pPr>
              <w:pStyle w:val="34"/>
              <w:rPr>
                <w:rFonts w:ascii="Trebuchet MS"/>
                <w:b/>
                <w:sz w:val="18"/>
              </w:rPr>
            </w:pPr>
          </w:p>
          <w:p w14:paraId="7C8CA62E">
            <w:pPr>
              <w:pStyle w:val="34"/>
              <w:spacing w:before="51"/>
              <w:rPr>
                <w:rFonts w:ascii="Trebuchet MS"/>
                <w:b/>
                <w:sz w:val="18"/>
              </w:rPr>
            </w:pPr>
          </w:p>
          <w:p w14:paraId="16DDEEB0">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1028FF49">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0EA5B484">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24EEC33">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3DDC51A2">
            <w:pPr>
              <w:pStyle w:val="34"/>
              <w:rPr>
                <w:rFonts w:ascii="Trebuchet MS"/>
                <w:b/>
                <w:sz w:val="18"/>
              </w:rPr>
            </w:pPr>
          </w:p>
          <w:p w14:paraId="2A1C75AA">
            <w:pPr>
              <w:pStyle w:val="34"/>
              <w:rPr>
                <w:rFonts w:ascii="Trebuchet MS"/>
                <w:b/>
                <w:sz w:val="18"/>
              </w:rPr>
            </w:pPr>
          </w:p>
          <w:p w14:paraId="4BA7B18C">
            <w:pPr>
              <w:pStyle w:val="34"/>
              <w:rPr>
                <w:rFonts w:ascii="Trebuchet MS"/>
                <w:b/>
                <w:sz w:val="18"/>
              </w:rPr>
            </w:pPr>
          </w:p>
          <w:p w14:paraId="46E37642">
            <w:pPr>
              <w:pStyle w:val="34"/>
              <w:rPr>
                <w:rFonts w:ascii="Trebuchet MS"/>
                <w:b/>
                <w:sz w:val="18"/>
              </w:rPr>
            </w:pPr>
          </w:p>
          <w:p w14:paraId="34B4EF08">
            <w:pPr>
              <w:pStyle w:val="34"/>
              <w:spacing w:before="72"/>
              <w:rPr>
                <w:rFonts w:ascii="Trebuchet MS"/>
                <w:b/>
                <w:sz w:val="18"/>
              </w:rPr>
            </w:pPr>
          </w:p>
          <w:p w14:paraId="41754016">
            <w:pPr>
              <w:pStyle w:val="34"/>
              <w:ind w:left="9"/>
              <w:jc w:val="center"/>
              <w:rPr>
                <w:sz w:val="18"/>
              </w:rPr>
            </w:pPr>
            <w:r>
              <w:rPr>
                <w:color w:val="231F20"/>
                <w:spacing w:val="-10"/>
                <w:w w:val="110"/>
                <w:sz w:val="18"/>
              </w:rPr>
              <w:t>3</w:t>
            </w:r>
          </w:p>
        </w:tc>
        <w:tc>
          <w:tcPr>
            <w:tcW w:w="2268" w:type="dxa"/>
          </w:tcPr>
          <w:p w14:paraId="747B6B14">
            <w:pPr>
              <w:pStyle w:val="34"/>
              <w:rPr>
                <w:rFonts w:ascii="Trebuchet MS"/>
                <w:b/>
                <w:sz w:val="18"/>
              </w:rPr>
            </w:pPr>
          </w:p>
          <w:p w14:paraId="4F9C1199">
            <w:pPr>
              <w:pStyle w:val="34"/>
              <w:rPr>
                <w:rFonts w:ascii="Trebuchet MS"/>
                <w:b/>
                <w:sz w:val="18"/>
              </w:rPr>
            </w:pPr>
          </w:p>
          <w:p w14:paraId="3701063A">
            <w:pPr>
              <w:pStyle w:val="34"/>
              <w:rPr>
                <w:rFonts w:ascii="Trebuchet MS"/>
                <w:b/>
                <w:sz w:val="18"/>
              </w:rPr>
            </w:pPr>
          </w:p>
          <w:p w14:paraId="118E1B01">
            <w:pPr>
              <w:pStyle w:val="34"/>
              <w:spacing w:before="65"/>
              <w:rPr>
                <w:rFonts w:ascii="Trebuchet MS"/>
                <w:b/>
                <w:sz w:val="18"/>
              </w:rPr>
            </w:pPr>
          </w:p>
          <w:p w14:paraId="2164EE83">
            <w:pPr>
              <w:pStyle w:val="34"/>
              <w:spacing w:line="249" w:lineRule="auto"/>
              <w:ind w:left="360" w:right="349" w:hanging="1"/>
              <w:jc w:val="center"/>
              <w:rPr>
                <w:sz w:val="18"/>
              </w:rPr>
            </w:pPr>
            <w:r>
              <w:rPr>
                <w:color w:val="231F20"/>
                <w:spacing w:val="-2"/>
                <w:w w:val="110"/>
                <w:sz w:val="18"/>
              </w:rPr>
              <w:t xml:space="preserve">Нурмагомед Энгельсович </w:t>
            </w:r>
            <w:r>
              <w:rPr>
                <w:color w:val="231F20"/>
                <w:spacing w:val="-4"/>
                <w:w w:val="110"/>
                <w:sz w:val="18"/>
              </w:rPr>
              <w:t>Гаджимагомедов</w:t>
            </w:r>
          </w:p>
        </w:tc>
        <w:tc>
          <w:tcPr>
            <w:tcW w:w="1418" w:type="dxa"/>
          </w:tcPr>
          <w:p w14:paraId="3E2B23B1">
            <w:pPr>
              <w:pStyle w:val="34"/>
              <w:rPr>
                <w:rFonts w:ascii="Trebuchet MS"/>
                <w:b/>
                <w:sz w:val="18"/>
              </w:rPr>
            </w:pPr>
          </w:p>
          <w:p w14:paraId="4FB042A1">
            <w:pPr>
              <w:pStyle w:val="34"/>
              <w:rPr>
                <w:rFonts w:ascii="Trebuchet MS"/>
                <w:b/>
                <w:sz w:val="18"/>
              </w:rPr>
            </w:pPr>
          </w:p>
          <w:p w14:paraId="44AD93D0">
            <w:pPr>
              <w:pStyle w:val="34"/>
              <w:rPr>
                <w:rFonts w:ascii="Trebuchet MS"/>
                <w:b/>
                <w:sz w:val="18"/>
              </w:rPr>
            </w:pPr>
          </w:p>
          <w:p w14:paraId="20EC7F24">
            <w:pPr>
              <w:pStyle w:val="34"/>
              <w:rPr>
                <w:rFonts w:ascii="Trebuchet MS"/>
                <w:b/>
                <w:sz w:val="18"/>
              </w:rPr>
            </w:pPr>
          </w:p>
          <w:p w14:paraId="72534190">
            <w:pPr>
              <w:pStyle w:val="34"/>
              <w:spacing w:before="72"/>
              <w:rPr>
                <w:rFonts w:ascii="Trebuchet MS"/>
                <w:b/>
                <w:sz w:val="18"/>
              </w:rPr>
            </w:pPr>
          </w:p>
          <w:p w14:paraId="490E02F1">
            <w:pPr>
              <w:pStyle w:val="34"/>
              <w:ind w:left="8"/>
              <w:jc w:val="center"/>
              <w:rPr>
                <w:sz w:val="18"/>
              </w:rPr>
            </w:pPr>
            <w:r>
              <w:rPr>
                <w:color w:val="231F20"/>
                <w:spacing w:val="-10"/>
                <w:w w:val="75"/>
                <w:sz w:val="18"/>
              </w:rPr>
              <w:t>1</w:t>
            </w:r>
          </w:p>
        </w:tc>
        <w:tc>
          <w:tcPr>
            <w:tcW w:w="8618" w:type="dxa"/>
          </w:tcPr>
          <w:p w14:paraId="5F690ACD">
            <w:pPr>
              <w:pStyle w:val="34"/>
              <w:spacing w:before="37" w:line="249" w:lineRule="auto"/>
              <w:ind w:left="78" w:right="278"/>
              <w:rPr>
                <w:sz w:val="18"/>
              </w:rPr>
            </w:pPr>
            <w:r>
              <w:rPr>
                <w:color w:val="231F20"/>
                <w:w w:val="110"/>
                <w:sz w:val="18"/>
              </w:rPr>
              <w:t>Подвиг Героя Российской Федерации Нурмагомеда Гаджимагомедова — пример мужества,</w:t>
            </w:r>
            <w:r>
              <w:rPr>
                <w:color w:val="231F20"/>
                <w:spacing w:val="-1"/>
                <w:w w:val="110"/>
                <w:sz w:val="18"/>
              </w:rPr>
              <w:t xml:space="preserve"> </w:t>
            </w:r>
            <w:r>
              <w:rPr>
                <w:color w:val="231F20"/>
                <w:w w:val="110"/>
                <w:sz w:val="18"/>
              </w:rPr>
              <w:t>верности</w:t>
            </w:r>
            <w:r>
              <w:rPr>
                <w:color w:val="231F20"/>
                <w:spacing w:val="-1"/>
                <w:w w:val="110"/>
                <w:sz w:val="18"/>
              </w:rPr>
              <w:t xml:space="preserve"> </w:t>
            </w:r>
            <w:r>
              <w:rPr>
                <w:color w:val="231F20"/>
                <w:w w:val="110"/>
                <w:sz w:val="18"/>
              </w:rPr>
              <w:t>воинскому</w:t>
            </w:r>
            <w:r>
              <w:rPr>
                <w:color w:val="231F20"/>
                <w:spacing w:val="-1"/>
                <w:w w:val="110"/>
                <w:sz w:val="18"/>
              </w:rPr>
              <w:t xml:space="preserve"> </w:t>
            </w:r>
            <w:r>
              <w:rPr>
                <w:color w:val="231F20"/>
                <w:w w:val="110"/>
                <w:sz w:val="18"/>
              </w:rPr>
              <w:t>долгу</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готовности</w:t>
            </w:r>
            <w:r>
              <w:rPr>
                <w:color w:val="231F20"/>
                <w:spacing w:val="-1"/>
                <w:w w:val="110"/>
                <w:sz w:val="18"/>
              </w:rPr>
              <w:t xml:space="preserve"> </w:t>
            </w:r>
            <w:r>
              <w:rPr>
                <w:color w:val="231F20"/>
                <w:w w:val="110"/>
                <w:sz w:val="18"/>
              </w:rPr>
              <w:t>защищать</w:t>
            </w:r>
            <w:r>
              <w:rPr>
                <w:color w:val="231F20"/>
                <w:spacing w:val="-1"/>
                <w:w w:val="110"/>
                <w:sz w:val="18"/>
              </w:rPr>
              <w:t xml:space="preserve"> </w:t>
            </w:r>
            <w:r>
              <w:rPr>
                <w:color w:val="231F20"/>
                <w:w w:val="110"/>
                <w:sz w:val="18"/>
              </w:rPr>
              <w:t>товарищей</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Родину.</w:t>
            </w:r>
            <w:r>
              <w:rPr>
                <w:color w:val="231F20"/>
                <w:spacing w:val="-1"/>
                <w:w w:val="110"/>
                <w:sz w:val="18"/>
              </w:rPr>
              <w:t xml:space="preserve"> </w:t>
            </w:r>
            <w:r>
              <w:rPr>
                <w:color w:val="231F20"/>
                <w:w w:val="110"/>
                <w:sz w:val="18"/>
              </w:rPr>
              <w:t>Сила характера проявляется в способности сохранять самообладание в опасной ситуации, принимать ответственность и ставить общее благо выше собственной безопасности.</w:t>
            </w:r>
          </w:p>
          <w:p w14:paraId="2F3370A4">
            <w:pPr>
              <w:pStyle w:val="34"/>
              <w:spacing w:before="3" w:line="249" w:lineRule="auto"/>
              <w:ind w:left="78" w:right="278"/>
              <w:rPr>
                <w:sz w:val="18"/>
              </w:rPr>
            </w:pPr>
            <w:r>
              <w:rPr>
                <w:color w:val="231F20"/>
                <w:w w:val="110"/>
                <w:sz w:val="18"/>
              </w:rPr>
              <w:t>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заботой о тех, кто рядом, взаимовыручкой и честным исполнением своего долга.</w:t>
            </w:r>
          </w:p>
          <w:p w14:paraId="050A2D84">
            <w:pPr>
              <w:pStyle w:val="34"/>
              <w:spacing w:before="10"/>
              <w:rPr>
                <w:rFonts w:ascii="Trebuchet MS"/>
                <w:b/>
                <w:sz w:val="18"/>
              </w:rPr>
            </w:pPr>
          </w:p>
          <w:p w14:paraId="5E8AB7D2">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 xml:space="preserve">его </w:t>
            </w:r>
            <w:r>
              <w:rPr>
                <w:i/>
                <w:color w:val="231F20"/>
                <w:spacing w:val="-2"/>
                <w:sz w:val="18"/>
              </w:rPr>
              <w:t>судьбу.</w:t>
            </w:r>
          </w:p>
        </w:tc>
        <w:tc>
          <w:tcPr>
            <w:tcW w:w="2552" w:type="dxa"/>
          </w:tcPr>
          <w:p w14:paraId="348ECBE2">
            <w:pPr>
              <w:pStyle w:val="34"/>
              <w:rPr>
                <w:rFonts w:ascii="Trebuchet MS"/>
                <w:b/>
                <w:sz w:val="18"/>
              </w:rPr>
            </w:pPr>
          </w:p>
          <w:p w14:paraId="4499BD80">
            <w:pPr>
              <w:pStyle w:val="34"/>
              <w:spacing w:before="51"/>
              <w:rPr>
                <w:rFonts w:ascii="Trebuchet MS"/>
                <w:b/>
                <w:sz w:val="18"/>
              </w:rPr>
            </w:pPr>
          </w:p>
          <w:p w14:paraId="1841D041">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3559A8E7">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6BB5A46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7D805DEC">
      <w:pPr>
        <w:pStyle w:val="34"/>
        <w:spacing w:line="249" w:lineRule="auto"/>
        <w:rPr>
          <w:sz w:val="18"/>
        </w:rPr>
        <w:sectPr>
          <w:footerReference r:id="rId40" w:type="default"/>
          <w:pgSz w:w="16840" w:h="11910" w:orient="landscape"/>
          <w:pgMar w:top="540" w:right="566" w:bottom="540" w:left="566" w:header="0" w:footer="315" w:gutter="0"/>
          <w:pgNumType w:start="72"/>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31216981">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3F9B11A4">
            <w:pPr>
              <w:pStyle w:val="34"/>
              <w:spacing w:before="44"/>
              <w:rPr>
                <w:rFonts w:ascii="Trebuchet MS"/>
                <w:b/>
                <w:sz w:val="18"/>
              </w:rPr>
            </w:pPr>
          </w:p>
          <w:p w14:paraId="68DFCBCD">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7D0EF1B6">
            <w:pPr>
              <w:pStyle w:val="34"/>
              <w:spacing w:before="152"/>
              <w:rPr>
                <w:rFonts w:ascii="Trebuchet MS"/>
                <w:b/>
                <w:sz w:val="18"/>
              </w:rPr>
            </w:pPr>
          </w:p>
          <w:p w14:paraId="713B8B36">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34FA10F2">
            <w:pPr>
              <w:pStyle w:val="34"/>
              <w:spacing w:before="44"/>
              <w:rPr>
                <w:rFonts w:ascii="Trebuchet MS"/>
                <w:b/>
                <w:sz w:val="18"/>
              </w:rPr>
            </w:pPr>
          </w:p>
          <w:p w14:paraId="59D997C5">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68B58F18">
            <w:pPr>
              <w:pStyle w:val="34"/>
              <w:spacing w:before="152"/>
              <w:rPr>
                <w:rFonts w:ascii="Trebuchet MS"/>
                <w:b/>
                <w:sz w:val="18"/>
              </w:rPr>
            </w:pPr>
          </w:p>
          <w:p w14:paraId="4265D61C">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C8FD214">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6AB6C1D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2632EA87">
            <w:pPr>
              <w:pStyle w:val="34"/>
              <w:rPr>
                <w:rFonts w:ascii="Trebuchet MS"/>
                <w:b/>
                <w:sz w:val="18"/>
              </w:rPr>
            </w:pPr>
          </w:p>
          <w:p w14:paraId="2271FDED">
            <w:pPr>
              <w:pStyle w:val="34"/>
              <w:rPr>
                <w:rFonts w:ascii="Trebuchet MS"/>
                <w:b/>
                <w:sz w:val="18"/>
              </w:rPr>
            </w:pPr>
          </w:p>
          <w:p w14:paraId="4890298B">
            <w:pPr>
              <w:pStyle w:val="34"/>
              <w:rPr>
                <w:rFonts w:ascii="Trebuchet MS"/>
                <w:b/>
                <w:sz w:val="18"/>
              </w:rPr>
            </w:pPr>
          </w:p>
          <w:p w14:paraId="76B0B566">
            <w:pPr>
              <w:pStyle w:val="34"/>
              <w:spacing w:before="65"/>
              <w:rPr>
                <w:rFonts w:ascii="Trebuchet MS"/>
                <w:b/>
                <w:sz w:val="18"/>
              </w:rPr>
            </w:pPr>
          </w:p>
          <w:p w14:paraId="031B880C">
            <w:pPr>
              <w:pStyle w:val="34"/>
              <w:ind w:left="9"/>
              <w:jc w:val="center"/>
              <w:rPr>
                <w:sz w:val="18"/>
              </w:rPr>
            </w:pPr>
            <w:r>
              <w:rPr>
                <w:color w:val="231F20"/>
                <w:spacing w:val="-10"/>
                <w:w w:val="120"/>
                <w:sz w:val="18"/>
              </w:rPr>
              <w:t>4</w:t>
            </w:r>
          </w:p>
        </w:tc>
        <w:tc>
          <w:tcPr>
            <w:tcW w:w="2268" w:type="dxa"/>
          </w:tcPr>
          <w:p w14:paraId="6335B76B">
            <w:pPr>
              <w:pStyle w:val="34"/>
              <w:rPr>
                <w:rFonts w:ascii="Trebuchet MS"/>
                <w:b/>
                <w:sz w:val="18"/>
              </w:rPr>
            </w:pPr>
          </w:p>
          <w:p w14:paraId="395F9D1A">
            <w:pPr>
              <w:pStyle w:val="34"/>
              <w:rPr>
                <w:rFonts w:ascii="Trebuchet MS"/>
                <w:b/>
                <w:sz w:val="18"/>
              </w:rPr>
            </w:pPr>
          </w:p>
          <w:p w14:paraId="407EC8E0">
            <w:pPr>
              <w:pStyle w:val="34"/>
              <w:spacing w:before="166"/>
              <w:rPr>
                <w:rFonts w:ascii="Trebuchet MS"/>
                <w:b/>
                <w:sz w:val="18"/>
              </w:rPr>
            </w:pPr>
          </w:p>
          <w:p w14:paraId="1C10AB37">
            <w:pPr>
              <w:pStyle w:val="34"/>
              <w:spacing w:line="249" w:lineRule="auto"/>
              <w:ind w:left="111"/>
              <w:rPr>
                <w:sz w:val="18"/>
              </w:rPr>
            </w:pPr>
            <w:r>
              <w:rPr>
                <w:color w:val="231F20"/>
                <w:spacing w:val="-2"/>
                <w:w w:val="110"/>
                <w:sz w:val="18"/>
              </w:rPr>
              <w:t xml:space="preserve">Преподобномученица </w:t>
            </w:r>
            <w:r>
              <w:rPr>
                <w:color w:val="231F20"/>
                <w:w w:val="105"/>
                <w:sz w:val="18"/>
              </w:rPr>
              <w:t>Елизавета</w:t>
            </w:r>
            <w:r>
              <w:rPr>
                <w:color w:val="231F20"/>
                <w:w w:val="110"/>
                <w:sz w:val="18"/>
              </w:rPr>
              <w:t xml:space="preserve"> </w:t>
            </w:r>
            <w:r>
              <w:rPr>
                <w:color w:val="231F20"/>
                <w:spacing w:val="-2"/>
                <w:w w:val="110"/>
                <w:sz w:val="18"/>
              </w:rPr>
              <w:t>Федоровна</w:t>
            </w:r>
          </w:p>
        </w:tc>
        <w:tc>
          <w:tcPr>
            <w:tcW w:w="1418" w:type="dxa"/>
          </w:tcPr>
          <w:p w14:paraId="036610AD">
            <w:pPr>
              <w:pStyle w:val="34"/>
              <w:rPr>
                <w:rFonts w:ascii="Trebuchet MS"/>
                <w:b/>
                <w:sz w:val="18"/>
              </w:rPr>
            </w:pPr>
          </w:p>
          <w:p w14:paraId="24628128">
            <w:pPr>
              <w:pStyle w:val="34"/>
              <w:rPr>
                <w:rFonts w:ascii="Trebuchet MS"/>
                <w:b/>
                <w:sz w:val="18"/>
              </w:rPr>
            </w:pPr>
          </w:p>
          <w:p w14:paraId="524751DD">
            <w:pPr>
              <w:pStyle w:val="34"/>
              <w:rPr>
                <w:rFonts w:ascii="Trebuchet MS"/>
                <w:b/>
                <w:sz w:val="18"/>
              </w:rPr>
            </w:pPr>
          </w:p>
          <w:p w14:paraId="1BF2AB92">
            <w:pPr>
              <w:pStyle w:val="34"/>
              <w:spacing w:before="65"/>
              <w:rPr>
                <w:rFonts w:ascii="Trebuchet MS"/>
                <w:b/>
                <w:sz w:val="18"/>
              </w:rPr>
            </w:pPr>
          </w:p>
          <w:p w14:paraId="58D633D0">
            <w:pPr>
              <w:pStyle w:val="34"/>
              <w:ind w:left="8"/>
              <w:jc w:val="center"/>
              <w:rPr>
                <w:sz w:val="18"/>
              </w:rPr>
            </w:pPr>
            <w:r>
              <w:rPr>
                <w:color w:val="231F20"/>
                <w:spacing w:val="-10"/>
                <w:w w:val="75"/>
                <w:sz w:val="18"/>
              </w:rPr>
              <w:t>1</w:t>
            </w:r>
          </w:p>
        </w:tc>
        <w:tc>
          <w:tcPr>
            <w:tcW w:w="8618" w:type="dxa"/>
          </w:tcPr>
          <w:p w14:paraId="2500D695">
            <w:pPr>
              <w:pStyle w:val="34"/>
              <w:spacing w:before="37" w:line="249" w:lineRule="auto"/>
              <w:ind w:left="78" w:right="596"/>
              <w:rPr>
                <w:sz w:val="18"/>
              </w:rPr>
            </w:pPr>
            <w:r>
              <w:rPr>
                <w:color w:val="231F20"/>
                <w:w w:val="110"/>
                <w:sz w:val="18"/>
              </w:rPr>
              <w:t>Милосердие начинается с личного 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w:t>
            </w:r>
          </w:p>
          <w:p w14:paraId="5B81B531">
            <w:pPr>
              <w:pStyle w:val="34"/>
              <w:spacing w:before="2" w:line="249" w:lineRule="auto"/>
              <w:ind w:left="78" w:right="278"/>
              <w:rPr>
                <w:sz w:val="18"/>
              </w:rPr>
            </w:pPr>
            <w:r>
              <w:rPr>
                <w:color w:val="231F20"/>
                <w:w w:val="110"/>
                <w:sz w:val="18"/>
              </w:rPr>
              <w:t>благополучия</w:t>
            </w:r>
            <w:r>
              <w:rPr>
                <w:color w:val="231F20"/>
                <w:spacing w:val="-5"/>
                <w:w w:val="110"/>
                <w:sz w:val="18"/>
              </w:rPr>
              <w:t xml:space="preserve"> </w:t>
            </w:r>
            <w:r>
              <w:rPr>
                <w:color w:val="231F20"/>
                <w:w w:val="110"/>
                <w:sz w:val="18"/>
              </w:rPr>
              <w:t>ради</w:t>
            </w:r>
            <w:r>
              <w:rPr>
                <w:color w:val="231F20"/>
                <w:spacing w:val="-5"/>
                <w:w w:val="110"/>
                <w:sz w:val="18"/>
              </w:rPr>
              <w:t xml:space="preserve"> </w:t>
            </w:r>
            <w:r>
              <w:rPr>
                <w:color w:val="231F20"/>
                <w:w w:val="110"/>
                <w:sz w:val="18"/>
              </w:rPr>
              <w:t>помощи</w:t>
            </w:r>
            <w:r>
              <w:rPr>
                <w:color w:val="231F20"/>
                <w:spacing w:val="-5"/>
                <w:w w:val="110"/>
                <w:sz w:val="18"/>
              </w:rPr>
              <w:t xml:space="preserve"> </w:t>
            </w:r>
            <w:r>
              <w:rPr>
                <w:color w:val="231F20"/>
                <w:w w:val="110"/>
                <w:sz w:val="18"/>
              </w:rPr>
              <w:t>нуждающимся</w:t>
            </w:r>
            <w:r>
              <w:rPr>
                <w:color w:val="231F20"/>
                <w:spacing w:val="-5"/>
                <w:w w:val="110"/>
                <w:sz w:val="18"/>
              </w:rPr>
              <w:t xml:space="preserve"> </w:t>
            </w:r>
            <w:r>
              <w:rPr>
                <w:color w:val="231F20"/>
                <w:w w:val="110"/>
                <w:sz w:val="18"/>
              </w:rPr>
              <w:t>показывает,</w:t>
            </w:r>
            <w:r>
              <w:rPr>
                <w:color w:val="231F20"/>
                <w:spacing w:val="-5"/>
                <w:w w:val="110"/>
                <w:sz w:val="18"/>
              </w:rPr>
              <w:t xml:space="preserve"> </w:t>
            </w:r>
            <w:r>
              <w:rPr>
                <w:color w:val="231F20"/>
                <w:w w:val="110"/>
                <w:sz w:val="18"/>
              </w:rPr>
              <w:t>что</w:t>
            </w:r>
            <w:r>
              <w:rPr>
                <w:color w:val="231F20"/>
                <w:spacing w:val="-5"/>
                <w:w w:val="110"/>
                <w:sz w:val="18"/>
              </w:rPr>
              <w:t xml:space="preserve"> </w:t>
            </w:r>
            <w:r>
              <w:rPr>
                <w:color w:val="231F20"/>
                <w:w w:val="110"/>
                <w:sz w:val="18"/>
              </w:rPr>
              <w:t>служение</w:t>
            </w:r>
            <w:r>
              <w:rPr>
                <w:color w:val="231F20"/>
                <w:spacing w:val="-5"/>
                <w:w w:val="110"/>
                <w:sz w:val="18"/>
              </w:rPr>
              <w:t xml:space="preserve"> </w:t>
            </w:r>
            <w:r>
              <w:rPr>
                <w:color w:val="231F20"/>
                <w:w w:val="110"/>
                <w:sz w:val="18"/>
              </w:rPr>
              <w:t>людям</w:t>
            </w:r>
            <w:r>
              <w:rPr>
                <w:color w:val="231F20"/>
                <w:spacing w:val="-5"/>
                <w:w w:val="110"/>
                <w:sz w:val="18"/>
              </w:rPr>
              <w:t xml:space="preserve"> </w:t>
            </w:r>
            <w:r>
              <w:rPr>
                <w:color w:val="231F20"/>
                <w:w w:val="110"/>
                <w:sz w:val="18"/>
              </w:rPr>
              <w:t>может</w:t>
            </w:r>
            <w:r>
              <w:rPr>
                <w:color w:val="231F20"/>
                <w:spacing w:val="-5"/>
                <w:w w:val="110"/>
                <w:sz w:val="18"/>
              </w:rPr>
              <w:t xml:space="preserve"> </w:t>
            </w:r>
            <w:r>
              <w:rPr>
                <w:color w:val="231F20"/>
                <w:w w:val="110"/>
                <w:sz w:val="18"/>
              </w:rPr>
              <w:t>быть важнее</w:t>
            </w:r>
            <w:r>
              <w:rPr>
                <w:color w:val="231F20"/>
                <w:spacing w:val="-4"/>
                <w:w w:val="110"/>
                <w:sz w:val="18"/>
              </w:rPr>
              <w:t xml:space="preserve"> </w:t>
            </w:r>
            <w:r>
              <w:rPr>
                <w:color w:val="231F20"/>
                <w:w w:val="110"/>
                <w:sz w:val="18"/>
              </w:rPr>
              <w:t>личного</w:t>
            </w:r>
            <w:r>
              <w:rPr>
                <w:color w:val="231F20"/>
                <w:spacing w:val="-4"/>
                <w:w w:val="110"/>
                <w:sz w:val="18"/>
              </w:rPr>
              <w:t xml:space="preserve"> </w:t>
            </w:r>
            <w:r>
              <w:rPr>
                <w:color w:val="231F20"/>
                <w:w w:val="110"/>
                <w:sz w:val="18"/>
              </w:rPr>
              <w:t>комфорта.</w:t>
            </w:r>
            <w:r>
              <w:rPr>
                <w:color w:val="231F20"/>
                <w:spacing w:val="-4"/>
                <w:w w:val="110"/>
                <w:sz w:val="18"/>
              </w:rPr>
              <w:t xml:space="preserve"> </w:t>
            </w:r>
            <w:r>
              <w:rPr>
                <w:color w:val="231F20"/>
                <w:w w:val="110"/>
                <w:sz w:val="18"/>
              </w:rPr>
              <w:t>Подлинная</w:t>
            </w:r>
            <w:r>
              <w:rPr>
                <w:color w:val="231F20"/>
                <w:spacing w:val="-4"/>
                <w:w w:val="110"/>
                <w:sz w:val="18"/>
              </w:rPr>
              <w:t xml:space="preserve"> </w:t>
            </w:r>
            <w:r>
              <w:rPr>
                <w:color w:val="231F20"/>
                <w:w w:val="110"/>
                <w:sz w:val="18"/>
              </w:rPr>
              <w:t>самоотдача</w:t>
            </w:r>
            <w:r>
              <w:rPr>
                <w:color w:val="231F20"/>
                <w:spacing w:val="-4"/>
                <w:w w:val="110"/>
                <w:sz w:val="18"/>
              </w:rPr>
              <w:t xml:space="preserve"> </w:t>
            </w:r>
            <w:r>
              <w:rPr>
                <w:color w:val="231F20"/>
                <w:w w:val="110"/>
                <w:sz w:val="18"/>
              </w:rPr>
              <w:t>проявляется</w:t>
            </w:r>
            <w:r>
              <w:rPr>
                <w:color w:val="231F20"/>
                <w:spacing w:val="-4"/>
                <w:w w:val="110"/>
                <w:sz w:val="18"/>
              </w:rPr>
              <w:t xml:space="preserve"> </w:t>
            </w:r>
            <w:r>
              <w:rPr>
                <w:color w:val="231F20"/>
                <w:w w:val="110"/>
                <w:sz w:val="18"/>
              </w:rPr>
              <w:t>в</w:t>
            </w:r>
            <w:r>
              <w:rPr>
                <w:color w:val="231F20"/>
                <w:spacing w:val="-4"/>
                <w:w w:val="110"/>
                <w:sz w:val="18"/>
              </w:rPr>
              <w:t xml:space="preserve"> </w:t>
            </w:r>
            <w:r>
              <w:rPr>
                <w:color w:val="231F20"/>
                <w:w w:val="110"/>
                <w:sz w:val="18"/>
              </w:rPr>
              <w:t>способности</w:t>
            </w:r>
            <w:r>
              <w:rPr>
                <w:color w:val="231F20"/>
                <w:spacing w:val="-4"/>
                <w:w w:val="110"/>
                <w:sz w:val="18"/>
              </w:rPr>
              <w:t xml:space="preserve"> </w:t>
            </w:r>
            <w:r>
              <w:rPr>
                <w:color w:val="231F20"/>
                <w:w w:val="110"/>
                <w:sz w:val="18"/>
              </w:rPr>
              <w:t>делиться временем,</w:t>
            </w:r>
            <w:r>
              <w:rPr>
                <w:color w:val="231F20"/>
                <w:spacing w:val="-4"/>
                <w:w w:val="110"/>
                <w:sz w:val="18"/>
              </w:rPr>
              <w:t xml:space="preserve"> </w:t>
            </w:r>
            <w:r>
              <w:rPr>
                <w:color w:val="231F20"/>
                <w:w w:val="110"/>
                <w:sz w:val="18"/>
              </w:rPr>
              <w:t>силами</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возможностями,</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ожидая</w:t>
            </w:r>
            <w:r>
              <w:rPr>
                <w:color w:val="231F20"/>
                <w:spacing w:val="-4"/>
                <w:w w:val="110"/>
                <w:sz w:val="18"/>
              </w:rPr>
              <w:t xml:space="preserve"> </w:t>
            </w:r>
            <w:r>
              <w:rPr>
                <w:color w:val="231F20"/>
                <w:w w:val="110"/>
                <w:sz w:val="18"/>
              </w:rPr>
              <w:t>награды.</w:t>
            </w:r>
            <w:r>
              <w:rPr>
                <w:color w:val="231F20"/>
                <w:spacing w:val="-4"/>
                <w:w w:val="110"/>
                <w:sz w:val="18"/>
              </w:rPr>
              <w:t xml:space="preserve"> </w:t>
            </w:r>
            <w:r>
              <w:rPr>
                <w:color w:val="231F20"/>
                <w:w w:val="110"/>
                <w:sz w:val="18"/>
              </w:rPr>
              <w:t>Милосердие</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это</w:t>
            </w:r>
            <w:r>
              <w:rPr>
                <w:color w:val="231F20"/>
                <w:spacing w:val="-4"/>
                <w:w w:val="110"/>
                <w:sz w:val="18"/>
              </w:rPr>
              <w:t xml:space="preserve"> </w:t>
            </w:r>
            <w:r>
              <w:rPr>
                <w:color w:val="231F20"/>
                <w:w w:val="110"/>
                <w:sz w:val="18"/>
              </w:rPr>
              <w:t>жизненный путь, основанный на сострадании, ответственности и любви к человеку.</w:t>
            </w:r>
          </w:p>
          <w:p w14:paraId="2717A655">
            <w:pPr>
              <w:pStyle w:val="34"/>
              <w:spacing w:before="10"/>
              <w:rPr>
                <w:rFonts w:ascii="Trebuchet MS"/>
                <w:b/>
                <w:sz w:val="18"/>
              </w:rPr>
            </w:pPr>
          </w:p>
          <w:p w14:paraId="75576AC7">
            <w:pPr>
              <w:pStyle w:val="34"/>
              <w:ind w:left="78"/>
              <w:rPr>
                <w:i/>
                <w:sz w:val="18"/>
              </w:rPr>
            </w:pPr>
            <w:r>
              <w:rPr>
                <w:i/>
                <w:color w:val="231F20"/>
                <w:spacing w:val="2"/>
                <w:sz w:val="18"/>
              </w:rPr>
              <w:t>Формируемые</w:t>
            </w:r>
            <w:r>
              <w:rPr>
                <w:i/>
                <w:color w:val="231F20"/>
                <w:spacing w:val="46"/>
                <w:sz w:val="18"/>
              </w:rPr>
              <w:t xml:space="preserve"> </w:t>
            </w:r>
            <w:r>
              <w:rPr>
                <w:i/>
                <w:color w:val="231F20"/>
                <w:spacing w:val="2"/>
                <w:sz w:val="18"/>
              </w:rPr>
              <w:t>ценности:</w:t>
            </w:r>
            <w:r>
              <w:rPr>
                <w:i/>
                <w:color w:val="231F20"/>
                <w:spacing w:val="46"/>
                <w:sz w:val="18"/>
              </w:rPr>
              <w:t xml:space="preserve"> </w:t>
            </w:r>
            <w:r>
              <w:rPr>
                <w:i/>
                <w:color w:val="231F20"/>
                <w:spacing w:val="2"/>
                <w:sz w:val="18"/>
              </w:rPr>
              <w:t>гуманизм,</w:t>
            </w:r>
            <w:r>
              <w:rPr>
                <w:i/>
                <w:color w:val="231F20"/>
                <w:spacing w:val="46"/>
                <w:sz w:val="18"/>
              </w:rPr>
              <w:t xml:space="preserve"> </w:t>
            </w:r>
            <w:r>
              <w:rPr>
                <w:i/>
                <w:color w:val="231F20"/>
                <w:spacing w:val="2"/>
                <w:sz w:val="18"/>
              </w:rPr>
              <w:t>милосердие,</w:t>
            </w:r>
            <w:r>
              <w:rPr>
                <w:i/>
                <w:color w:val="231F20"/>
                <w:spacing w:val="46"/>
                <w:sz w:val="18"/>
              </w:rPr>
              <w:t xml:space="preserve"> </w:t>
            </w:r>
            <w:r>
              <w:rPr>
                <w:i/>
                <w:color w:val="231F20"/>
                <w:spacing w:val="2"/>
                <w:sz w:val="18"/>
              </w:rPr>
              <w:t>взаимопомощь</w:t>
            </w:r>
            <w:r>
              <w:rPr>
                <w:i/>
                <w:color w:val="231F20"/>
                <w:spacing w:val="46"/>
                <w:sz w:val="18"/>
              </w:rPr>
              <w:t xml:space="preserve"> </w:t>
            </w:r>
            <w:r>
              <w:rPr>
                <w:i/>
                <w:color w:val="231F20"/>
                <w:spacing w:val="2"/>
                <w:sz w:val="18"/>
              </w:rPr>
              <w:t>и</w:t>
            </w:r>
            <w:r>
              <w:rPr>
                <w:i/>
                <w:color w:val="231F20"/>
                <w:spacing w:val="46"/>
                <w:sz w:val="18"/>
              </w:rPr>
              <w:t xml:space="preserve"> </w:t>
            </w:r>
            <w:r>
              <w:rPr>
                <w:i/>
                <w:color w:val="231F20"/>
                <w:spacing w:val="-2"/>
                <w:sz w:val="18"/>
              </w:rPr>
              <w:t>взаимоуважение.</w:t>
            </w:r>
          </w:p>
        </w:tc>
        <w:tc>
          <w:tcPr>
            <w:tcW w:w="2552" w:type="dxa"/>
          </w:tcPr>
          <w:p w14:paraId="44FF098E">
            <w:pPr>
              <w:pStyle w:val="34"/>
              <w:spacing w:before="44"/>
              <w:rPr>
                <w:rFonts w:ascii="Trebuchet MS"/>
                <w:b/>
                <w:sz w:val="18"/>
              </w:rPr>
            </w:pPr>
          </w:p>
          <w:p w14:paraId="144FA2EA">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184B3CDA">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2F27E67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25B8524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48FDFC6F">
            <w:pPr>
              <w:pStyle w:val="34"/>
              <w:rPr>
                <w:rFonts w:ascii="Trebuchet MS"/>
                <w:b/>
                <w:sz w:val="18"/>
              </w:rPr>
            </w:pPr>
          </w:p>
          <w:p w14:paraId="6286DBF6">
            <w:pPr>
              <w:pStyle w:val="34"/>
              <w:rPr>
                <w:rFonts w:ascii="Trebuchet MS"/>
                <w:b/>
                <w:sz w:val="18"/>
              </w:rPr>
            </w:pPr>
          </w:p>
          <w:p w14:paraId="3D356703">
            <w:pPr>
              <w:pStyle w:val="34"/>
              <w:rPr>
                <w:rFonts w:ascii="Trebuchet MS"/>
                <w:b/>
                <w:sz w:val="18"/>
              </w:rPr>
            </w:pPr>
          </w:p>
          <w:p w14:paraId="760122FC">
            <w:pPr>
              <w:pStyle w:val="34"/>
              <w:rPr>
                <w:rFonts w:ascii="Trebuchet MS"/>
                <w:b/>
                <w:sz w:val="18"/>
              </w:rPr>
            </w:pPr>
          </w:p>
          <w:p w14:paraId="08C234F9">
            <w:pPr>
              <w:pStyle w:val="34"/>
              <w:spacing w:before="72"/>
              <w:rPr>
                <w:rFonts w:ascii="Trebuchet MS"/>
                <w:b/>
                <w:sz w:val="18"/>
              </w:rPr>
            </w:pPr>
          </w:p>
          <w:p w14:paraId="490C5B78">
            <w:pPr>
              <w:pStyle w:val="34"/>
              <w:ind w:left="9"/>
              <w:jc w:val="center"/>
              <w:rPr>
                <w:sz w:val="18"/>
              </w:rPr>
            </w:pPr>
            <w:r>
              <w:rPr>
                <w:color w:val="231F20"/>
                <w:spacing w:val="-10"/>
                <w:w w:val="110"/>
                <w:sz w:val="18"/>
              </w:rPr>
              <w:t>5</w:t>
            </w:r>
          </w:p>
        </w:tc>
        <w:tc>
          <w:tcPr>
            <w:tcW w:w="2268" w:type="dxa"/>
          </w:tcPr>
          <w:p w14:paraId="3B0AEBE9">
            <w:pPr>
              <w:pStyle w:val="34"/>
              <w:rPr>
                <w:rFonts w:ascii="Trebuchet MS"/>
                <w:b/>
                <w:sz w:val="18"/>
              </w:rPr>
            </w:pPr>
          </w:p>
          <w:p w14:paraId="33F739F9">
            <w:pPr>
              <w:pStyle w:val="34"/>
              <w:rPr>
                <w:rFonts w:ascii="Trebuchet MS"/>
                <w:b/>
                <w:sz w:val="18"/>
              </w:rPr>
            </w:pPr>
          </w:p>
          <w:p w14:paraId="21646345">
            <w:pPr>
              <w:pStyle w:val="34"/>
              <w:rPr>
                <w:rFonts w:ascii="Trebuchet MS"/>
                <w:b/>
                <w:sz w:val="18"/>
              </w:rPr>
            </w:pPr>
          </w:p>
          <w:p w14:paraId="714B801A">
            <w:pPr>
              <w:pStyle w:val="34"/>
              <w:spacing w:before="173"/>
              <w:rPr>
                <w:rFonts w:ascii="Trebuchet MS"/>
                <w:b/>
                <w:sz w:val="18"/>
              </w:rPr>
            </w:pPr>
          </w:p>
          <w:p w14:paraId="3F1D290E">
            <w:pPr>
              <w:pStyle w:val="34"/>
              <w:spacing w:line="249" w:lineRule="auto"/>
              <w:ind w:left="476" w:hanging="141"/>
              <w:rPr>
                <w:sz w:val="18"/>
              </w:rPr>
            </w:pPr>
            <w:r>
              <w:rPr>
                <w:color w:val="231F20"/>
                <w:spacing w:val="-2"/>
                <w:w w:val="110"/>
                <w:sz w:val="18"/>
              </w:rPr>
              <w:t>Петр</w:t>
            </w:r>
            <w:r>
              <w:rPr>
                <w:color w:val="231F20"/>
                <w:spacing w:val="-12"/>
                <w:w w:val="110"/>
                <w:sz w:val="18"/>
              </w:rPr>
              <w:t xml:space="preserve"> </w:t>
            </w:r>
            <w:r>
              <w:rPr>
                <w:color w:val="231F20"/>
                <w:spacing w:val="-2"/>
                <w:w w:val="110"/>
                <w:sz w:val="18"/>
              </w:rPr>
              <w:t>Степанович Котляровский</w:t>
            </w:r>
          </w:p>
        </w:tc>
        <w:tc>
          <w:tcPr>
            <w:tcW w:w="1418" w:type="dxa"/>
          </w:tcPr>
          <w:p w14:paraId="28BE36BA">
            <w:pPr>
              <w:pStyle w:val="34"/>
              <w:rPr>
                <w:rFonts w:ascii="Trebuchet MS"/>
                <w:b/>
                <w:sz w:val="18"/>
              </w:rPr>
            </w:pPr>
          </w:p>
          <w:p w14:paraId="6B07095D">
            <w:pPr>
              <w:pStyle w:val="34"/>
              <w:rPr>
                <w:rFonts w:ascii="Trebuchet MS"/>
                <w:b/>
                <w:sz w:val="18"/>
              </w:rPr>
            </w:pPr>
          </w:p>
          <w:p w14:paraId="59E68509">
            <w:pPr>
              <w:pStyle w:val="34"/>
              <w:rPr>
                <w:rFonts w:ascii="Trebuchet MS"/>
                <w:b/>
                <w:sz w:val="18"/>
              </w:rPr>
            </w:pPr>
          </w:p>
          <w:p w14:paraId="10C3589D">
            <w:pPr>
              <w:pStyle w:val="34"/>
              <w:rPr>
                <w:rFonts w:ascii="Trebuchet MS"/>
                <w:b/>
                <w:sz w:val="18"/>
              </w:rPr>
            </w:pPr>
          </w:p>
          <w:p w14:paraId="21550C32">
            <w:pPr>
              <w:pStyle w:val="34"/>
              <w:spacing w:before="72"/>
              <w:rPr>
                <w:rFonts w:ascii="Trebuchet MS"/>
                <w:b/>
                <w:sz w:val="18"/>
              </w:rPr>
            </w:pPr>
          </w:p>
          <w:p w14:paraId="6CBB3D75">
            <w:pPr>
              <w:pStyle w:val="34"/>
              <w:ind w:left="8"/>
              <w:jc w:val="center"/>
              <w:rPr>
                <w:sz w:val="18"/>
              </w:rPr>
            </w:pPr>
            <w:r>
              <w:rPr>
                <w:color w:val="231F20"/>
                <w:spacing w:val="-10"/>
                <w:w w:val="75"/>
                <w:sz w:val="18"/>
              </w:rPr>
              <w:t>1</w:t>
            </w:r>
          </w:p>
        </w:tc>
        <w:tc>
          <w:tcPr>
            <w:tcW w:w="8618" w:type="dxa"/>
          </w:tcPr>
          <w:p w14:paraId="6AB6CDDE">
            <w:pPr>
              <w:pStyle w:val="34"/>
              <w:spacing w:before="37" w:line="249" w:lineRule="auto"/>
              <w:ind w:left="78" w:right="332"/>
              <w:rPr>
                <w:sz w:val="18"/>
              </w:rPr>
            </w:pPr>
            <w:r>
              <w:rPr>
                <w:color w:val="231F20"/>
                <w:w w:val="110"/>
                <w:sz w:val="18"/>
              </w:rPr>
              <w:t>История Россия полна примеров верности воинскому долгу, мужества и беззаветного служения Отечеству. Настоящий полководец отвечает не только за выполнение поставленной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w:t>
            </w:r>
            <w:r>
              <w:rPr>
                <w:color w:val="231F20"/>
                <w:spacing w:val="80"/>
                <w:w w:val="110"/>
                <w:sz w:val="18"/>
              </w:rPr>
              <w:t xml:space="preserve"> </w:t>
            </w:r>
            <w:r>
              <w:rPr>
                <w:color w:val="231F20"/>
                <w:w w:val="110"/>
                <w:sz w:val="18"/>
              </w:rPr>
              <w:t>и готовности защищать её интересы. Традиция служения Отечеству связывает разные поколения</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сохраняет</w:t>
            </w:r>
            <w:r>
              <w:rPr>
                <w:color w:val="231F20"/>
                <w:spacing w:val="-5"/>
                <w:w w:val="110"/>
                <w:sz w:val="18"/>
              </w:rPr>
              <w:t xml:space="preserve"> </w:t>
            </w:r>
            <w:r>
              <w:rPr>
                <w:color w:val="231F20"/>
                <w:w w:val="110"/>
                <w:sz w:val="18"/>
              </w:rPr>
              <w:t>память</w:t>
            </w:r>
            <w:r>
              <w:rPr>
                <w:color w:val="231F20"/>
                <w:spacing w:val="-5"/>
                <w:w w:val="110"/>
                <w:sz w:val="18"/>
              </w:rPr>
              <w:t xml:space="preserve"> </w:t>
            </w:r>
            <w:r>
              <w:rPr>
                <w:color w:val="231F20"/>
                <w:w w:val="110"/>
                <w:sz w:val="18"/>
              </w:rPr>
              <w:t>о</w:t>
            </w:r>
            <w:r>
              <w:rPr>
                <w:color w:val="231F20"/>
                <w:spacing w:val="-5"/>
                <w:w w:val="110"/>
                <w:sz w:val="18"/>
              </w:rPr>
              <w:t xml:space="preserve"> </w:t>
            </w:r>
            <w:r>
              <w:rPr>
                <w:color w:val="231F20"/>
                <w:w w:val="110"/>
                <w:sz w:val="18"/>
              </w:rPr>
              <w:t>людях,</w:t>
            </w:r>
            <w:r>
              <w:rPr>
                <w:color w:val="231F20"/>
                <w:spacing w:val="-5"/>
                <w:w w:val="110"/>
                <w:sz w:val="18"/>
              </w:rPr>
              <w:t xml:space="preserve"> </w:t>
            </w:r>
            <w:r>
              <w:rPr>
                <w:color w:val="231F20"/>
                <w:w w:val="110"/>
                <w:sz w:val="18"/>
              </w:rPr>
              <w:t>для</w:t>
            </w:r>
            <w:r>
              <w:rPr>
                <w:color w:val="231F20"/>
                <w:spacing w:val="-5"/>
                <w:w w:val="110"/>
                <w:sz w:val="18"/>
              </w:rPr>
              <w:t xml:space="preserve"> </w:t>
            </w:r>
            <w:r>
              <w:rPr>
                <w:color w:val="231F20"/>
                <w:w w:val="110"/>
                <w:sz w:val="18"/>
              </w:rPr>
              <w:t>которых</w:t>
            </w:r>
            <w:r>
              <w:rPr>
                <w:color w:val="231F20"/>
                <w:spacing w:val="-5"/>
                <w:w w:val="110"/>
                <w:sz w:val="18"/>
              </w:rPr>
              <w:t xml:space="preserve"> </w:t>
            </w:r>
            <w:r>
              <w:rPr>
                <w:color w:val="231F20"/>
                <w:w w:val="110"/>
                <w:sz w:val="18"/>
              </w:rPr>
              <w:t>судьба</w:t>
            </w:r>
            <w:r>
              <w:rPr>
                <w:color w:val="231F20"/>
                <w:spacing w:val="-5"/>
                <w:w w:val="110"/>
                <w:sz w:val="18"/>
              </w:rPr>
              <w:t xml:space="preserve"> </w:t>
            </w:r>
            <w:r>
              <w:rPr>
                <w:color w:val="231F20"/>
                <w:w w:val="110"/>
                <w:sz w:val="18"/>
              </w:rPr>
              <w:t>страны</w:t>
            </w:r>
            <w:r>
              <w:rPr>
                <w:color w:val="231F20"/>
                <w:spacing w:val="-5"/>
                <w:w w:val="110"/>
                <w:sz w:val="18"/>
              </w:rPr>
              <w:t xml:space="preserve"> </w:t>
            </w:r>
            <w:r>
              <w:rPr>
                <w:color w:val="231F20"/>
                <w:w w:val="110"/>
                <w:sz w:val="18"/>
              </w:rPr>
              <w:t>была</w:t>
            </w:r>
            <w:r>
              <w:rPr>
                <w:color w:val="231F20"/>
                <w:spacing w:val="-5"/>
                <w:w w:val="110"/>
                <w:sz w:val="18"/>
              </w:rPr>
              <w:t xml:space="preserve"> </w:t>
            </w:r>
            <w:r>
              <w:rPr>
                <w:color w:val="231F20"/>
                <w:w w:val="110"/>
                <w:sz w:val="18"/>
              </w:rPr>
              <w:t>выше</w:t>
            </w:r>
            <w:r>
              <w:rPr>
                <w:color w:val="231F20"/>
                <w:spacing w:val="-5"/>
                <w:w w:val="110"/>
                <w:sz w:val="18"/>
              </w:rPr>
              <w:t xml:space="preserve"> </w:t>
            </w:r>
            <w:r>
              <w:rPr>
                <w:color w:val="231F20"/>
                <w:w w:val="110"/>
                <w:sz w:val="18"/>
              </w:rPr>
              <w:t xml:space="preserve">личного </w:t>
            </w:r>
            <w:r>
              <w:rPr>
                <w:color w:val="231F20"/>
                <w:spacing w:val="-2"/>
                <w:w w:val="110"/>
                <w:sz w:val="18"/>
              </w:rPr>
              <w:t>благополучия.</w:t>
            </w:r>
          </w:p>
          <w:p w14:paraId="746ADDD4">
            <w:pPr>
              <w:pStyle w:val="34"/>
              <w:spacing w:before="13"/>
              <w:rPr>
                <w:rFonts w:ascii="Trebuchet MS"/>
                <w:b/>
                <w:sz w:val="18"/>
              </w:rPr>
            </w:pPr>
          </w:p>
          <w:p w14:paraId="2B9693F3">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 xml:space="preserve">его </w:t>
            </w:r>
            <w:r>
              <w:rPr>
                <w:i/>
                <w:color w:val="231F20"/>
                <w:spacing w:val="-2"/>
                <w:sz w:val="18"/>
              </w:rPr>
              <w:t>судьбу.</w:t>
            </w:r>
          </w:p>
        </w:tc>
        <w:tc>
          <w:tcPr>
            <w:tcW w:w="2552" w:type="dxa"/>
          </w:tcPr>
          <w:p w14:paraId="4D2F9BC0">
            <w:pPr>
              <w:pStyle w:val="34"/>
              <w:rPr>
                <w:rFonts w:ascii="Trebuchet MS"/>
                <w:b/>
                <w:sz w:val="18"/>
              </w:rPr>
            </w:pPr>
          </w:p>
          <w:p w14:paraId="2B095279">
            <w:pPr>
              <w:pStyle w:val="34"/>
              <w:spacing w:before="51"/>
              <w:rPr>
                <w:rFonts w:ascii="Trebuchet MS"/>
                <w:b/>
                <w:sz w:val="18"/>
              </w:rPr>
            </w:pPr>
          </w:p>
          <w:p w14:paraId="77F71704">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D60D632">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59DBCF18">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A91C47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089" w:hRule="atLeast"/>
        </w:trPr>
        <w:tc>
          <w:tcPr>
            <w:tcW w:w="624" w:type="dxa"/>
          </w:tcPr>
          <w:p w14:paraId="6B53E416">
            <w:pPr>
              <w:pStyle w:val="34"/>
              <w:rPr>
                <w:rFonts w:ascii="Trebuchet MS"/>
                <w:b/>
                <w:sz w:val="18"/>
              </w:rPr>
            </w:pPr>
          </w:p>
          <w:p w14:paraId="1F16E62D">
            <w:pPr>
              <w:pStyle w:val="34"/>
              <w:rPr>
                <w:rFonts w:ascii="Trebuchet MS"/>
                <w:b/>
                <w:sz w:val="18"/>
              </w:rPr>
            </w:pPr>
          </w:p>
          <w:p w14:paraId="19B56FEC">
            <w:pPr>
              <w:pStyle w:val="34"/>
              <w:rPr>
                <w:rFonts w:ascii="Trebuchet MS"/>
                <w:b/>
                <w:sz w:val="18"/>
              </w:rPr>
            </w:pPr>
          </w:p>
          <w:p w14:paraId="3CAF299F">
            <w:pPr>
              <w:pStyle w:val="34"/>
              <w:rPr>
                <w:rFonts w:ascii="Trebuchet MS"/>
                <w:b/>
                <w:sz w:val="18"/>
              </w:rPr>
            </w:pPr>
          </w:p>
          <w:p w14:paraId="7F5532AD">
            <w:pPr>
              <w:pStyle w:val="34"/>
              <w:rPr>
                <w:rFonts w:ascii="Trebuchet MS"/>
                <w:b/>
                <w:sz w:val="18"/>
              </w:rPr>
            </w:pPr>
          </w:p>
          <w:p w14:paraId="594DD1B8">
            <w:pPr>
              <w:pStyle w:val="34"/>
              <w:spacing w:before="187"/>
              <w:rPr>
                <w:rFonts w:ascii="Trebuchet MS"/>
                <w:b/>
                <w:sz w:val="18"/>
              </w:rPr>
            </w:pPr>
          </w:p>
          <w:p w14:paraId="4A5C2962">
            <w:pPr>
              <w:pStyle w:val="34"/>
              <w:ind w:left="9"/>
              <w:jc w:val="center"/>
              <w:rPr>
                <w:sz w:val="18"/>
              </w:rPr>
            </w:pPr>
            <w:r>
              <w:rPr>
                <w:color w:val="231F20"/>
                <w:spacing w:val="-10"/>
                <w:w w:val="115"/>
                <w:sz w:val="18"/>
              </w:rPr>
              <w:t>6</w:t>
            </w:r>
          </w:p>
        </w:tc>
        <w:tc>
          <w:tcPr>
            <w:tcW w:w="2268" w:type="dxa"/>
          </w:tcPr>
          <w:p w14:paraId="1E37D836">
            <w:pPr>
              <w:pStyle w:val="34"/>
              <w:rPr>
                <w:rFonts w:ascii="Trebuchet MS"/>
                <w:b/>
                <w:sz w:val="18"/>
              </w:rPr>
            </w:pPr>
          </w:p>
          <w:p w14:paraId="49AE6AF6">
            <w:pPr>
              <w:pStyle w:val="34"/>
              <w:rPr>
                <w:rFonts w:ascii="Trebuchet MS"/>
                <w:b/>
                <w:sz w:val="18"/>
              </w:rPr>
            </w:pPr>
          </w:p>
          <w:p w14:paraId="568ED89C">
            <w:pPr>
              <w:pStyle w:val="34"/>
              <w:rPr>
                <w:rFonts w:ascii="Trebuchet MS"/>
                <w:b/>
                <w:sz w:val="18"/>
              </w:rPr>
            </w:pPr>
          </w:p>
          <w:p w14:paraId="588BB42F">
            <w:pPr>
              <w:pStyle w:val="34"/>
              <w:spacing w:before="173"/>
              <w:rPr>
                <w:rFonts w:ascii="Trebuchet MS"/>
                <w:b/>
                <w:sz w:val="18"/>
              </w:rPr>
            </w:pPr>
          </w:p>
          <w:p w14:paraId="39A2DE11">
            <w:pPr>
              <w:pStyle w:val="34"/>
              <w:spacing w:line="249" w:lineRule="auto"/>
              <w:ind w:left="151" w:right="140"/>
              <w:jc w:val="center"/>
              <w:rPr>
                <w:sz w:val="18"/>
              </w:rPr>
            </w:pPr>
            <w:r>
              <w:rPr>
                <w:color w:val="231F20"/>
                <w:w w:val="110"/>
                <w:sz w:val="18"/>
              </w:rPr>
              <w:t>Соцсети.</w:t>
            </w:r>
            <w:r>
              <w:rPr>
                <w:color w:val="231F20"/>
                <w:spacing w:val="-14"/>
                <w:w w:val="110"/>
                <w:sz w:val="18"/>
              </w:rPr>
              <w:t xml:space="preserve"> </w:t>
            </w:r>
            <w:r>
              <w:rPr>
                <w:color w:val="231F20"/>
                <w:w w:val="110"/>
                <w:sz w:val="18"/>
              </w:rPr>
              <w:t xml:space="preserve">Как </w:t>
            </w:r>
            <w:r>
              <w:rPr>
                <w:color w:val="231F20"/>
                <w:spacing w:val="-2"/>
                <w:w w:val="110"/>
                <w:sz w:val="18"/>
              </w:rPr>
              <w:t>защититься</w:t>
            </w:r>
          </w:p>
          <w:p w14:paraId="30C0B388">
            <w:pPr>
              <w:pStyle w:val="34"/>
              <w:spacing w:before="2"/>
              <w:ind w:left="151" w:right="143"/>
              <w:jc w:val="center"/>
              <w:rPr>
                <w:sz w:val="18"/>
              </w:rPr>
            </w:pPr>
            <w:r>
              <w:rPr>
                <w:color w:val="231F20"/>
                <w:w w:val="110"/>
                <w:sz w:val="18"/>
              </w:rPr>
              <w:t xml:space="preserve">от </w:t>
            </w:r>
            <w:r>
              <w:rPr>
                <w:color w:val="231F20"/>
                <w:spacing w:val="-2"/>
                <w:w w:val="110"/>
                <w:sz w:val="18"/>
              </w:rPr>
              <w:t>мошенников.</w:t>
            </w:r>
          </w:p>
          <w:p w14:paraId="0ECB666D">
            <w:pPr>
              <w:pStyle w:val="34"/>
              <w:spacing w:before="9" w:line="249" w:lineRule="auto"/>
              <w:ind w:left="151" w:right="140"/>
              <w:jc w:val="center"/>
              <w:rPr>
                <w:sz w:val="18"/>
              </w:rPr>
            </w:pPr>
            <w:r>
              <w:rPr>
                <w:color w:val="231F20"/>
                <w:w w:val="110"/>
                <w:sz w:val="18"/>
              </w:rPr>
              <w:t>Безопасность</w:t>
            </w:r>
            <w:r>
              <w:rPr>
                <w:color w:val="231F20"/>
                <w:spacing w:val="-14"/>
                <w:w w:val="110"/>
                <w:sz w:val="18"/>
              </w:rPr>
              <w:t xml:space="preserve"> </w:t>
            </w:r>
            <w:r>
              <w:rPr>
                <w:color w:val="231F20"/>
                <w:w w:val="110"/>
                <w:sz w:val="18"/>
              </w:rPr>
              <w:t>в</w:t>
            </w:r>
            <w:r>
              <w:rPr>
                <w:color w:val="231F20"/>
                <w:spacing w:val="-14"/>
                <w:w w:val="110"/>
                <w:sz w:val="18"/>
              </w:rPr>
              <w:t xml:space="preserve"> </w:t>
            </w:r>
            <w:r>
              <w:rPr>
                <w:color w:val="231F20"/>
                <w:w w:val="110"/>
                <w:sz w:val="18"/>
              </w:rPr>
              <w:t xml:space="preserve">сети </w:t>
            </w:r>
            <w:r>
              <w:rPr>
                <w:color w:val="231F20"/>
                <w:spacing w:val="-2"/>
                <w:w w:val="110"/>
                <w:sz w:val="18"/>
              </w:rPr>
              <w:t>Интернет</w:t>
            </w:r>
          </w:p>
        </w:tc>
        <w:tc>
          <w:tcPr>
            <w:tcW w:w="1418" w:type="dxa"/>
          </w:tcPr>
          <w:p w14:paraId="01109C41">
            <w:pPr>
              <w:pStyle w:val="34"/>
              <w:rPr>
                <w:rFonts w:ascii="Trebuchet MS"/>
                <w:b/>
                <w:sz w:val="18"/>
              </w:rPr>
            </w:pPr>
          </w:p>
          <w:p w14:paraId="194D1401">
            <w:pPr>
              <w:pStyle w:val="34"/>
              <w:rPr>
                <w:rFonts w:ascii="Trebuchet MS"/>
                <w:b/>
                <w:sz w:val="18"/>
              </w:rPr>
            </w:pPr>
          </w:p>
          <w:p w14:paraId="7AB21FD1">
            <w:pPr>
              <w:pStyle w:val="34"/>
              <w:rPr>
                <w:rFonts w:ascii="Trebuchet MS"/>
                <w:b/>
                <w:sz w:val="18"/>
              </w:rPr>
            </w:pPr>
          </w:p>
          <w:p w14:paraId="3EDDE90C">
            <w:pPr>
              <w:pStyle w:val="34"/>
              <w:rPr>
                <w:rFonts w:ascii="Trebuchet MS"/>
                <w:b/>
                <w:sz w:val="18"/>
              </w:rPr>
            </w:pPr>
          </w:p>
          <w:p w14:paraId="6884C86E">
            <w:pPr>
              <w:pStyle w:val="34"/>
              <w:rPr>
                <w:rFonts w:ascii="Trebuchet MS"/>
                <w:b/>
                <w:sz w:val="18"/>
              </w:rPr>
            </w:pPr>
          </w:p>
          <w:p w14:paraId="0800D7B9">
            <w:pPr>
              <w:pStyle w:val="34"/>
              <w:spacing w:before="187"/>
              <w:rPr>
                <w:rFonts w:ascii="Trebuchet MS"/>
                <w:b/>
                <w:sz w:val="18"/>
              </w:rPr>
            </w:pPr>
          </w:p>
          <w:p w14:paraId="59EEF3DA">
            <w:pPr>
              <w:pStyle w:val="34"/>
              <w:ind w:left="8"/>
              <w:jc w:val="center"/>
              <w:rPr>
                <w:sz w:val="18"/>
              </w:rPr>
            </w:pPr>
            <w:r>
              <w:rPr>
                <w:color w:val="231F20"/>
                <w:spacing w:val="-10"/>
                <w:w w:val="75"/>
                <w:sz w:val="18"/>
              </w:rPr>
              <w:t>1</w:t>
            </w:r>
          </w:p>
        </w:tc>
        <w:tc>
          <w:tcPr>
            <w:tcW w:w="8618" w:type="dxa"/>
          </w:tcPr>
          <w:p w14:paraId="265C1C8A">
            <w:pPr>
              <w:pStyle w:val="34"/>
              <w:spacing w:before="37" w:line="249" w:lineRule="auto"/>
              <w:ind w:left="78"/>
              <w:rPr>
                <w:sz w:val="18"/>
              </w:rPr>
            </w:pPr>
            <w:r>
              <w:rPr>
                <w:color w:val="231F20"/>
                <w:w w:val="110"/>
                <w:sz w:val="18"/>
              </w:rPr>
              <w:t>Интернет — важная часть жизни современного человека. Он помогает учиться, общаться, находить</w:t>
            </w:r>
            <w:r>
              <w:rPr>
                <w:color w:val="231F20"/>
                <w:spacing w:val="-4"/>
                <w:w w:val="110"/>
                <w:sz w:val="18"/>
              </w:rPr>
              <w:t xml:space="preserve"> </w:t>
            </w:r>
            <w:r>
              <w:rPr>
                <w:color w:val="231F20"/>
                <w:w w:val="110"/>
                <w:sz w:val="18"/>
              </w:rPr>
              <w:t>нужную</w:t>
            </w:r>
            <w:r>
              <w:rPr>
                <w:color w:val="231F20"/>
                <w:spacing w:val="-4"/>
                <w:w w:val="110"/>
                <w:sz w:val="18"/>
              </w:rPr>
              <w:t xml:space="preserve"> </w:t>
            </w:r>
            <w:r>
              <w:rPr>
                <w:color w:val="231F20"/>
                <w:w w:val="110"/>
                <w:sz w:val="18"/>
              </w:rPr>
              <w:t>информацию</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открывает</w:t>
            </w:r>
            <w:r>
              <w:rPr>
                <w:color w:val="231F20"/>
                <w:spacing w:val="-4"/>
                <w:w w:val="110"/>
                <w:sz w:val="18"/>
              </w:rPr>
              <w:t xml:space="preserve"> </w:t>
            </w:r>
            <w:r>
              <w:rPr>
                <w:color w:val="231F20"/>
                <w:w w:val="110"/>
                <w:sz w:val="18"/>
              </w:rPr>
              <w:t>новые</w:t>
            </w:r>
            <w:r>
              <w:rPr>
                <w:color w:val="231F20"/>
                <w:spacing w:val="-4"/>
                <w:w w:val="110"/>
                <w:sz w:val="18"/>
              </w:rPr>
              <w:t xml:space="preserve"> </w:t>
            </w:r>
            <w:r>
              <w:rPr>
                <w:color w:val="231F20"/>
                <w:w w:val="110"/>
                <w:sz w:val="18"/>
              </w:rPr>
              <w:t>возможности.</w:t>
            </w:r>
            <w:r>
              <w:rPr>
                <w:color w:val="231F20"/>
                <w:spacing w:val="-4"/>
                <w:w w:val="110"/>
                <w:sz w:val="18"/>
              </w:rPr>
              <w:t xml:space="preserve"> </w:t>
            </w:r>
            <w:r>
              <w:rPr>
                <w:color w:val="231F20"/>
                <w:w w:val="110"/>
                <w:sz w:val="18"/>
              </w:rPr>
              <w:t>Социальные</w:t>
            </w:r>
            <w:r>
              <w:rPr>
                <w:color w:val="231F20"/>
                <w:spacing w:val="-4"/>
                <w:w w:val="110"/>
                <w:sz w:val="18"/>
              </w:rPr>
              <w:t xml:space="preserve"> </w:t>
            </w:r>
            <w:r>
              <w:rPr>
                <w:color w:val="231F20"/>
                <w:w w:val="110"/>
                <w:sz w:val="18"/>
              </w:rPr>
              <w:t>сети</w:t>
            </w:r>
            <w:r>
              <w:rPr>
                <w:color w:val="231F20"/>
                <w:spacing w:val="-4"/>
                <w:w w:val="110"/>
                <w:sz w:val="18"/>
              </w:rPr>
              <w:t xml:space="preserve"> </w:t>
            </w:r>
            <w:r>
              <w:rPr>
                <w:color w:val="231F20"/>
                <w:w w:val="110"/>
                <w:sz w:val="18"/>
              </w:rPr>
              <w:t>делают общение быстрее и доступнее, но требуют внимательного и ответственного поведения.</w:t>
            </w:r>
          </w:p>
          <w:p w14:paraId="555500C2">
            <w:pPr>
              <w:pStyle w:val="34"/>
              <w:spacing w:before="2" w:line="249" w:lineRule="auto"/>
              <w:ind w:left="78" w:right="91"/>
              <w:rPr>
                <w:sz w:val="18"/>
              </w:rPr>
            </w:pPr>
            <w:r>
              <w:rPr>
                <w:color w:val="231F20"/>
                <w:w w:val="110"/>
                <w:sz w:val="18"/>
              </w:rPr>
              <w:t>Цифровая среда может быть не только полезной, но и опасной: в ней можно столкнуться</w:t>
            </w:r>
            <w:r>
              <w:rPr>
                <w:color w:val="231F20"/>
                <w:spacing w:val="40"/>
                <w:w w:val="110"/>
                <w:sz w:val="18"/>
              </w:rPr>
              <w:t xml:space="preserve"> </w:t>
            </w:r>
            <w:r>
              <w:rPr>
                <w:color w:val="231F20"/>
                <w:w w:val="110"/>
                <w:sz w:val="18"/>
              </w:rPr>
              <w:t>с мошенничеством, кибербуллингом, попытками вовлечения в противоправную деятель-ность, в том числе связанную с распространением идеологии терроризма и экстремизма,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w:t>
            </w:r>
            <w:r>
              <w:rPr>
                <w:color w:val="231F20"/>
                <w:spacing w:val="-8"/>
                <w:w w:val="110"/>
                <w:sz w:val="18"/>
              </w:rPr>
              <w:t xml:space="preserve"> </w:t>
            </w:r>
            <w:r>
              <w:rPr>
                <w:color w:val="231F20"/>
                <w:w w:val="110"/>
                <w:sz w:val="18"/>
              </w:rPr>
              <w:t>родителям,</w:t>
            </w:r>
            <w:r>
              <w:rPr>
                <w:color w:val="231F20"/>
                <w:spacing w:val="-8"/>
                <w:w w:val="110"/>
                <w:sz w:val="18"/>
              </w:rPr>
              <w:t xml:space="preserve"> </w:t>
            </w:r>
            <w:r>
              <w:rPr>
                <w:color w:val="231F20"/>
                <w:w w:val="110"/>
                <w:sz w:val="18"/>
              </w:rPr>
              <w:t>педагогам</w:t>
            </w:r>
            <w:r>
              <w:rPr>
                <w:color w:val="231F20"/>
                <w:spacing w:val="-8"/>
                <w:w w:val="110"/>
                <w:sz w:val="18"/>
              </w:rPr>
              <w:t xml:space="preserve"> </w:t>
            </w:r>
            <w:r>
              <w:rPr>
                <w:color w:val="231F20"/>
                <w:w w:val="110"/>
                <w:sz w:val="18"/>
              </w:rPr>
              <w:t>и</w:t>
            </w:r>
            <w:r>
              <w:rPr>
                <w:color w:val="231F20"/>
                <w:spacing w:val="-8"/>
                <w:w w:val="110"/>
                <w:sz w:val="18"/>
              </w:rPr>
              <w:t xml:space="preserve"> </w:t>
            </w:r>
            <w:r>
              <w:rPr>
                <w:color w:val="231F20"/>
                <w:w w:val="110"/>
                <w:sz w:val="18"/>
              </w:rPr>
              <w:t>другим</w:t>
            </w:r>
            <w:r>
              <w:rPr>
                <w:color w:val="231F20"/>
                <w:spacing w:val="-8"/>
                <w:w w:val="110"/>
                <w:sz w:val="18"/>
              </w:rPr>
              <w:t xml:space="preserve"> </w:t>
            </w:r>
            <w:r>
              <w:rPr>
                <w:color w:val="231F20"/>
                <w:w w:val="110"/>
                <w:sz w:val="18"/>
              </w:rPr>
              <w:t>взрослым.</w:t>
            </w:r>
            <w:r>
              <w:rPr>
                <w:color w:val="231F20"/>
                <w:spacing w:val="-8"/>
                <w:w w:val="110"/>
                <w:sz w:val="18"/>
              </w:rPr>
              <w:t xml:space="preserve"> </w:t>
            </w:r>
            <w:r>
              <w:rPr>
                <w:color w:val="231F20"/>
                <w:w w:val="110"/>
                <w:sz w:val="18"/>
              </w:rPr>
              <w:t>Ответственное</w:t>
            </w:r>
            <w:r>
              <w:rPr>
                <w:color w:val="231F20"/>
                <w:spacing w:val="-8"/>
                <w:w w:val="110"/>
                <w:sz w:val="18"/>
              </w:rPr>
              <w:t xml:space="preserve"> </w:t>
            </w:r>
            <w:r>
              <w:rPr>
                <w:color w:val="231F20"/>
                <w:w w:val="110"/>
                <w:sz w:val="18"/>
              </w:rPr>
              <w:t>поведение</w:t>
            </w:r>
            <w:r>
              <w:rPr>
                <w:color w:val="231F20"/>
                <w:spacing w:val="-8"/>
                <w:w w:val="110"/>
                <w:sz w:val="18"/>
              </w:rPr>
              <w:t xml:space="preserve"> </w:t>
            </w:r>
            <w:r>
              <w:rPr>
                <w:color w:val="231F20"/>
                <w:w w:val="110"/>
                <w:sz w:val="18"/>
              </w:rPr>
              <w:t>в</w:t>
            </w:r>
            <w:r>
              <w:rPr>
                <w:color w:val="231F20"/>
                <w:spacing w:val="-8"/>
                <w:w w:val="110"/>
                <w:sz w:val="18"/>
              </w:rPr>
              <w:t xml:space="preserve"> </w:t>
            </w:r>
            <w:r>
              <w:rPr>
                <w:color w:val="231F20"/>
                <w:w w:val="110"/>
                <w:sz w:val="18"/>
              </w:rPr>
              <w:t>сети</w:t>
            </w:r>
            <w:r>
              <w:rPr>
                <w:color w:val="231F20"/>
                <w:spacing w:val="-8"/>
                <w:w w:val="110"/>
                <w:sz w:val="18"/>
              </w:rPr>
              <w:t xml:space="preserve"> </w:t>
            </w:r>
            <w:r>
              <w:rPr>
                <w:color w:val="231F20"/>
                <w:w w:val="110"/>
                <w:sz w:val="18"/>
              </w:rPr>
              <w:t>—</w:t>
            </w:r>
            <w:r>
              <w:rPr>
                <w:color w:val="231F20"/>
                <w:spacing w:val="-8"/>
                <w:w w:val="110"/>
                <w:sz w:val="18"/>
              </w:rPr>
              <w:t xml:space="preserve"> </w:t>
            </w:r>
            <w:r>
              <w:rPr>
                <w:color w:val="231F20"/>
                <w:w w:val="110"/>
                <w:sz w:val="18"/>
              </w:rPr>
              <w:t>это</w:t>
            </w:r>
            <w:r>
              <w:rPr>
                <w:color w:val="231F20"/>
                <w:spacing w:val="-8"/>
                <w:w w:val="110"/>
                <w:sz w:val="18"/>
              </w:rPr>
              <w:t xml:space="preserve"> </w:t>
            </w:r>
            <w:r>
              <w:rPr>
                <w:color w:val="231F20"/>
                <w:w w:val="110"/>
                <w:sz w:val="18"/>
              </w:rPr>
              <w:t>забота не только о себе, но и о других людях, а также вклад каждого человека в безопасность общего цифрового пространства.</w:t>
            </w:r>
          </w:p>
          <w:p w14:paraId="2D2E79CF">
            <w:pPr>
              <w:pStyle w:val="34"/>
              <w:spacing w:before="14"/>
              <w:rPr>
                <w:rFonts w:ascii="Trebuchet MS"/>
                <w:b/>
                <w:sz w:val="18"/>
              </w:rPr>
            </w:pPr>
          </w:p>
          <w:p w14:paraId="71AF8ACE">
            <w:pPr>
              <w:pStyle w:val="34"/>
              <w:ind w:left="78"/>
              <w:rPr>
                <w:i/>
                <w:sz w:val="18"/>
              </w:rPr>
            </w:pPr>
            <w:r>
              <w:rPr>
                <w:i/>
                <w:color w:val="231F20"/>
                <w:w w:val="105"/>
                <w:sz w:val="18"/>
              </w:rPr>
              <w:t>Формируемые</w:t>
            </w:r>
            <w:r>
              <w:rPr>
                <w:i/>
                <w:color w:val="231F20"/>
                <w:spacing w:val="11"/>
                <w:w w:val="105"/>
                <w:sz w:val="18"/>
              </w:rPr>
              <w:t xml:space="preserve"> </w:t>
            </w:r>
            <w:r>
              <w:rPr>
                <w:i/>
                <w:color w:val="231F20"/>
                <w:w w:val="105"/>
                <w:sz w:val="18"/>
              </w:rPr>
              <w:t>ценности:</w:t>
            </w:r>
            <w:r>
              <w:rPr>
                <w:i/>
                <w:color w:val="231F20"/>
                <w:spacing w:val="11"/>
                <w:w w:val="105"/>
                <w:sz w:val="18"/>
              </w:rPr>
              <w:t xml:space="preserve"> </w:t>
            </w:r>
            <w:r>
              <w:rPr>
                <w:i/>
                <w:color w:val="231F20"/>
                <w:w w:val="105"/>
                <w:sz w:val="18"/>
              </w:rPr>
              <w:t>жизнь,</w:t>
            </w:r>
            <w:r>
              <w:rPr>
                <w:i/>
                <w:color w:val="231F20"/>
                <w:spacing w:val="11"/>
                <w:w w:val="105"/>
                <w:sz w:val="18"/>
              </w:rPr>
              <w:t xml:space="preserve"> </w:t>
            </w:r>
            <w:r>
              <w:rPr>
                <w:i/>
                <w:color w:val="231F20"/>
                <w:spacing w:val="-2"/>
                <w:w w:val="105"/>
                <w:sz w:val="18"/>
              </w:rPr>
              <w:t>гражданственность.</w:t>
            </w:r>
          </w:p>
        </w:tc>
        <w:tc>
          <w:tcPr>
            <w:tcW w:w="2552" w:type="dxa"/>
          </w:tcPr>
          <w:p w14:paraId="6D31370F">
            <w:pPr>
              <w:pStyle w:val="34"/>
              <w:rPr>
                <w:rFonts w:ascii="Trebuchet MS"/>
                <w:b/>
                <w:sz w:val="18"/>
              </w:rPr>
            </w:pPr>
          </w:p>
          <w:p w14:paraId="2DEF1E99">
            <w:pPr>
              <w:pStyle w:val="34"/>
              <w:rPr>
                <w:rFonts w:ascii="Trebuchet MS"/>
                <w:b/>
                <w:sz w:val="18"/>
              </w:rPr>
            </w:pPr>
          </w:p>
          <w:p w14:paraId="16DA7265">
            <w:pPr>
              <w:pStyle w:val="34"/>
              <w:spacing w:before="58"/>
              <w:rPr>
                <w:rFonts w:ascii="Trebuchet MS"/>
                <w:b/>
                <w:sz w:val="18"/>
              </w:rPr>
            </w:pPr>
          </w:p>
          <w:p w14:paraId="58098953">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4704C66E">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AF22D4C">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241046C">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21726E2">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75970887">
            <w:pPr>
              <w:pStyle w:val="34"/>
              <w:spacing w:before="44"/>
              <w:rPr>
                <w:rFonts w:ascii="Trebuchet MS"/>
                <w:b/>
                <w:sz w:val="18"/>
              </w:rPr>
            </w:pPr>
          </w:p>
          <w:p w14:paraId="00F9E0EA">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5AF4222A">
            <w:pPr>
              <w:pStyle w:val="34"/>
              <w:spacing w:before="152"/>
              <w:rPr>
                <w:rFonts w:ascii="Trebuchet MS"/>
                <w:b/>
                <w:sz w:val="18"/>
              </w:rPr>
            </w:pPr>
          </w:p>
          <w:p w14:paraId="2BE5383D">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67D5487B">
            <w:pPr>
              <w:pStyle w:val="34"/>
              <w:spacing w:before="44"/>
              <w:rPr>
                <w:rFonts w:ascii="Trebuchet MS"/>
                <w:b/>
                <w:sz w:val="18"/>
              </w:rPr>
            </w:pPr>
          </w:p>
          <w:p w14:paraId="0AC192B8">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1283DFA8">
            <w:pPr>
              <w:pStyle w:val="34"/>
              <w:spacing w:before="152"/>
              <w:rPr>
                <w:rFonts w:ascii="Trebuchet MS"/>
                <w:b/>
                <w:sz w:val="18"/>
              </w:rPr>
            </w:pPr>
          </w:p>
          <w:p w14:paraId="678A2B7E">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6F4AD88F">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4D1D5AC8">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0896B749">
            <w:pPr>
              <w:pStyle w:val="34"/>
              <w:rPr>
                <w:rFonts w:ascii="Trebuchet MS"/>
                <w:b/>
                <w:sz w:val="18"/>
              </w:rPr>
            </w:pPr>
          </w:p>
          <w:p w14:paraId="114EED07">
            <w:pPr>
              <w:pStyle w:val="34"/>
              <w:rPr>
                <w:rFonts w:ascii="Trebuchet MS"/>
                <w:b/>
                <w:sz w:val="18"/>
              </w:rPr>
            </w:pPr>
          </w:p>
          <w:p w14:paraId="3A09E348">
            <w:pPr>
              <w:pStyle w:val="34"/>
              <w:rPr>
                <w:rFonts w:ascii="Trebuchet MS"/>
                <w:b/>
                <w:sz w:val="18"/>
              </w:rPr>
            </w:pPr>
          </w:p>
          <w:p w14:paraId="5F65FD61">
            <w:pPr>
              <w:pStyle w:val="34"/>
              <w:rPr>
                <w:rFonts w:ascii="Trebuchet MS"/>
                <w:b/>
                <w:sz w:val="18"/>
              </w:rPr>
            </w:pPr>
          </w:p>
          <w:p w14:paraId="4ED036B0">
            <w:pPr>
              <w:pStyle w:val="34"/>
              <w:spacing w:before="72"/>
              <w:rPr>
                <w:rFonts w:ascii="Trebuchet MS"/>
                <w:b/>
                <w:sz w:val="18"/>
              </w:rPr>
            </w:pPr>
          </w:p>
          <w:p w14:paraId="484B680B">
            <w:pPr>
              <w:pStyle w:val="34"/>
              <w:ind w:left="9"/>
              <w:jc w:val="center"/>
              <w:rPr>
                <w:sz w:val="18"/>
              </w:rPr>
            </w:pPr>
            <w:r>
              <w:rPr>
                <w:color w:val="231F20"/>
                <w:spacing w:val="-10"/>
                <w:w w:val="105"/>
                <w:sz w:val="18"/>
              </w:rPr>
              <w:t>7</w:t>
            </w:r>
          </w:p>
        </w:tc>
        <w:tc>
          <w:tcPr>
            <w:tcW w:w="2268" w:type="dxa"/>
          </w:tcPr>
          <w:p w14:paraId="2F699E05">
            <w:pPr>
              <w:pStyle w:val="34"/>
              <w:rPr>
                <w:rFonts w:ascii="Trebuchet MS"/>
                <w:b/>
                <w:sz w:val="18"/>
              </w:rPr>
            </w:pPr>
          </w:p>
          <w:p w14:paraId="7C9DC476">
            <w:pPr>
              <w:pStyle w:val="34"/>
              <w:rPr>
                <w:rFonts w:ascii="Trebuchet MS"/>
                <w:b/>
                <w:sz w:val="18"/>
              </w:rPr>
            </w:pPr>
          </w:p>
          <w:p w14:paraId="152CCD14">
            <w:pPr>
              <w:pStyle w:val="34"/>
              <w:rPr>
                <w:rFonts w:ascii="Trebuchet MS"/>
                <w:b/>
                <w:sz w:val="18"/>
              </w:rPr>
            </w:pPr>
          </w:p>
          <w:p w14:paraId="517245E0">
            <w:pPr>
              <w:pStyle w:val="34"/>
              <w:spacing w:before="173"/>
              <w:rPr>
                <w:rFonts w:ascii="Trebuchet MS"/>
                <w:b/>
                <w:sz w:val="18"/>
              </w:rPr>
            </w:pPr>
          </w:p>
          <w:p w14:paraId="78762C49">
            <w:pPr>
              <w:pStyle w:val="34"/>
              <w:spacing w:line="249" w:lineRule="auto"/>
              <w:ind w:left="747" w:hanging="440"/>
              <w:rPr>
                <w:sz w:val="18"/>
              </w:rPr>
            </w:pPr>
            <w:r>
              <w:rPr>
                <w:color w:val="231F20"/>
                <w:spacing w:val="-4"/>
                <w:w w:val="110"/>
                <w:sz w:val="18"/>
              </w:rPr>
              <w:t>Галина</w:t>
            </w:r>
            <w:r>
              <w:rPr>
                <w:color w:val="231F20"/>
                <w:spacing w:val="-10"/>
                <w:w w:val="110"/>
                <w:sz w:val="18"/>
              </w:rPr>
              <w:t xml:space="preserve"> </w:t>
            </w:r>
            <w:r>
              <w:rPr>
                <w:color w:val="231F20"/>
                <w:spacing w:val="-4"/>
                <w:w w:val="110"/>
                <w:sz w:val="18"/>
              </w:rPr>
              <w:t xml:space="preserve">Сергеевна </w:t>
            </w:r>
            <w:r>
              <w:rPr>
                <w:color w:val="231F20"/>
                <w:spacing w:val="-2"/>
                <w:w w:val="110"/>
                <w:sz w:val="18"/>
              </w:rPr>
              <w:t>Уланова</w:t>
            </w:r>
          </w:p>
        </w:tc>
        <w:tc>
          <w:tcPr>
            <w:tcW w:w="1418" w:type="dxa"/>
          </w:tcPr>
          <w:p w14:paraId="71484693">
            <w:pPr>
              <w:pStyle w:val="34"/>
              <w:rPr>
                <w:rFonts w:ascii="Trebuchet MS"/>
                <w:b/>
                <w:sz w:val="18"/>
              </w:rPr>
            </w:pPr>
          </w:p>
          <w:p w14:paraId="2BA2F6C1">
            <w:pPr>
              <w:pStyle w:val="34"/>
              <w:rPr>
                <w:rFonts w:ascii="Trebuchet MS"/>
                <w:b/>
                <w:sz w:val="18"/>
              </w:rPr>
            </w:pPr>
          </w:p>
          <w:p w14:paraId="420BDC41">
            <w:pPr>
              <w:pStyle w:val="34"/>
              <w:rPr>
                <w:rFonts w:ascii="Trebuchet MS"/>
                <w:b/>
                <w:sz w:val="18"/>
              </w:rPr>
            </w:pPr>
          </w:p>
          <w:p w14:paraId="593FB113">
            <w:pPr>
              <w:pStyle w:val="34"/>
              <w:rPr>
                <w:rFonts w:ascii="Trebuchet MS"/>
                <w:b/>
                <w:sz w:val="18"/>
              </w:rPr>
            </w:pPr>
          </w:p>
          <w:p w14:paraId="17EFAC1A">
            <w:pPr>
              <w:pStyle w:val="34"/>
              <w:spacing w:before="72"/>
              <w:rPr>
                <w:rFonts w:ascii="Trebuchet MS"/>
                <w:b/>
                <w:sz w:val="18"/>
              </w:rPr>
            </w:pPr>
          </w:p>
          <w:p w14:paraId="122F8017">
            <w:pPr>
              <w:pStyle w:val="34"/>
              <w:ind w:left="8"/>
              <w:jc w:val="center"/>
              <w:rPr>
                <w:sz w:val="18"/>
              </w:rPr>
            </w:pPr>
            <w:r>
              <w:rPr>
                <w:color w:val="231F20"/>
                <w:spacing w:val="-10"/>
                <w:w w:val="75"/>
                <w:sz w:val="18"/>
              </w:rPr>
              <w:t>1</w:t>
            </w:r>
          </w:p>
        </w:tc>
        <w:tc>
          <w:tcPr>
            <w:tcW w:w="8618" w:type="dxa"/>
          </w:tcPr>
          <w:p w14:paraId="79CFB7C4">
            <w:pPr>
              <w:pStyle w:val="34"/>
              <w:spacing w:before="37" w:line="249" w:lineRule="auto"/>
              <w:ind w:left="78" w:right="293"/>
              <w:rPr>
                <w:sz w:val="18"/>
              </w:rPr>
            </w:pPr>
            <w:r>
              <w:rPr>
                <w:color w:val="231F20"/>
                <w:w w:val="110"/>
                <w:sz w:val="18"/>
              </w:rPr>
              <w:t>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w:t>
            </w:r>
            <w:r>
              <w:rPr>
                <w:color w:val="231F20"/>
                <w:spacing w:val="-10"/>
                <w:w w:val="110"/>
                <w:sz w:val="18"/>
              </w:rPr>
              <w:t xml:space="preserve"> </w:t>
            </w:r>
            <w:r>
              <w:rPr>
                <w:color w:val="231F20"/>
                <w:w w:val="110"/>
                <w:sz w:val="18"/>
              </w:rPr>
              <w:t>рождается</w:t>
            </w:r>
            <w:r>
              <w:rPr>
                <w:color w:val="231F20"/>
                <w:spacing w:val="-10"/>
                <w:w w:val="110"/>
                <w:sz w:val="18"/>
              </w:rPr>
              <w:t xml:space="preserve"> </w:t>
            </w:r>
            <w:r>
              <w:rPr>
                <w:color w:val="231F20"/>
                <w:w w:val="110"/>
                <w:sz w:val="18"/>
              </w:rPr>
              <w:t>из</w:t>
            </w:r>
            <w:r>
              <w:rPr>
                <w:color w:val="231F20"/>
                <w:spacing w:val="-10"/>
                <w:w w:val="110"/>
                <w:sz w:val="18"/>
              </w:rPr>
              <w:t xml:space="preserve"> </w:t>
            </w:r>
            <w:r>
              <w:rPr>
                <w:color w:val="231F20"/>
                <w:w w:val="110"/>
                <w:sz w:val="18"/>
              </w:rPr>
              <w:t>таланта,</w:t>
            </w:r>
            <w:r>
              <w:rPr>
                <w:color w:val="231F20"/>
                <w:spacing w:val="-10"/>
                <w:w w:val="110"/>
                <w:sz w:val="18"/>
              </w:rPr>
              <w:t xml:space="preserve"> </w:t>
            </w:r>
            <w:r>
              <w:rPr>
                <w:color w:val="231F20"/>
                <w:w w:val="110"/>
                <w:sz w:val="18"/>
              </w:rPr>
              <w:t>многолетнего</w:t>
            </w:r>
            <w:r>
              <w:rPr>
                <w:color w:val="231F20"/>
                <w:spacing w:val="-10"/>
                <w:w w:val="110"/>
                <w:sz w:val="18"/>
              </w:rPr>
              <w:t xml:space="preserve"> </w:t>
            </w:r>
            <w:r>
              <w:rPr>
                <w:color w:val="231F20"/>
                <w:w w:val="110"/>
                <w:sz w:val="18"/>
              </w:rPr>
              <w:t>труда,</w:t>
            </w:r>
            <w:r>
              <w:rPr>
                <w:color w:val="231F20"/>
                <w:spacing w:val="-10"/>
                <w:w w:val="110"/>
                <w:sz w:val="18"/>
              </w:rPr>
              <w:t xml:space="preserve"> </w:t>
            </w:r>
            <w:r>
              <w:rPr>
                <w:color w:val="231F20"/>
                <w:w w:val="110"/>
                <w:sz w:val="18"/>
              </w:rPr>
              <w:t>дисциплины</w:t>
            </w:r>
            <w:r>
              <w:rPr>
                <w:color w:val="231F20"/>
                <w:spacing w:val="-10"/>
                <w:w w:val="110"/>
                <w:sz w:val="18"/>
              </w:rPr>
              <w:t xml:space="preserve"> </w:t>
            </w:r>
            <w:r>
              <w:rPr>
                <w:color w:val="231F20"/>
                <w:w w:val="110"/>
                <w:sz w:val="18"/>
              </w:rPr>
              <w:t>и</w:t>
            </w:r>
            <w:r>
              <w:rPr>
                <w:color w:val="231F20"/>
                <w:spacing w:val="-10"/>
                <w:w w:val="110"/>
                <w:sz w:val="18"/>
              </w:rPr>
              <w:t xml:space="preserve"> </w:t>
            </w:r>
            <w:r>
              <w:rPr>
                <w:color w:val="231F20"/>
                <w:w w:val="110"/>
                <w:sz w:val="18"/>
              </w:rPr>
              <w:t>требовательности к 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w:t>
            </w:r>
          </w:p>
          <w:p w14:paraId="55DFAE02">
            <w:pPr>
              <w:pStyle w:val="34"/>
              <w:spacing w:before="4" w:line="249" w:lineRule="auto"/>
              <w:ind w:left="78" w:right="129"/>
              <w:rPr>
                <w:sz w:val="18"/>
              </w:rPr>
            </w:pPr>
            <w:r>
              <w:rPr>
                <w:color w:val="231F20"/>
                <w:w w:val="110"/>
                <w:sz w:val="18"/>
              </w:rPr>
              <w:t>Настоящий</w:t>
            </w:r>
            <w:r>
              <w:rPr>
                <w:color w:val="231F20"/>
                <w:spacing w:val="-5"/>
                <w:w w:val="110"/>
                <w:sz w:val="18"/>
              </w:rPr>
              <w:t xml:space="preserve"> </w:t>
            </w:r>
            <w:r>
              <w:rPr>
                <w:color w:val="231F20"/>
                <w:w w:val="110"/>
                <w:sz w:val="18"/>
              </w:rPr>
              <w:t>успех</w:t>
            </w:r>
            <w:r>
              <w:rPr>
                <w:color w:val="231F20"/>
                <w:spacing w:val="-5"/>
                <w:w w:val="110"/>
                <w:sz w:val="18"/>
              </w:rPr>
              <w:t xml:space="preserve"> </w:t>
            </w:r>
            <w:r>
              <w:rPr>
                <w:color w:val="231F20"/>
                <w:w w:val="110"/>
                <w:sz w:val="18"/>
              </w:rPr>
              <w:t>не</w:t>
            </w:r>
            <w:r>
              <w:rPr>
                <w:color w:val="231F20"/>
                <w:spacing w:val="-5"/>
                <w:w w:val="110"/>
                <w:sz w:val="18"/>
              </w:rPr>
              <w:t xml:space="preserve"> </w:t>
            </w:r>
            <w:r>
              <w:rPr>
                <w:color w:val="231F20"/>
                <w:w w:val="110"/>
                <w:sz w:val="18"/>
              </w:rPr>
              <w:t>отменяет</w:t>
            </w:r>
            <w:r>
              <w:rPr>
                <w:color w:val="231F20"/>
                <w:spacing w:val="-5"/>
                <w:w w:val="110"/>
                <w:sz w:val="18"/>
              </w:rPr>
              <w:t xml:space="preserve"> </w:t>
            </w:r>
            <w:r>
              <w:rPr>
                <w:color w:val="231F20"/>
                <w:w w:val="110"/>
                <w:sz w:val="18"/>
              </w:rPr>
              <w:t>скромности,</w:t>
            </w:r>
            <w:r>
              <w:rPr>
                <w:color w:val="231F20"/>
                <w:spacing w:val="-5"/>
                <w:w w:val="110"/>
                <w:sz w:val="18"/>
              </w:rPr>
              <w:t xml:space="preserve"> </w:t>
            </w:r>
            <w:r>
              <w:rPr>
                <w:color w:val="231F20"/>
                <w:w w:val="110"/>
                <w:sz w:val="18"/>
              </w:rPr>
              <w:t>уважения</w:t>
            </w:r>
            <w:r>
              <w:rPr>
                <w:color w:val="231F20"/>
                <w:spacing w:val="-5"/>
                <w:w w:val="110"/>
                <w:sz w:val="18"/>
              </w:rPr>
              <w:t xml:space="preserve"> </w:t>
            </w:r>
            <w:r>
              <w:rPr>
                <w:color w:val="231F20"/>
                <w:w w:val="110"/>
                <w:sz w:val="18"/>
              </w:rPr>
              <w:t>к</w:t>
            </w:r>
            <w:r>
              <w:rPr>
                <w:color w:val="231F20"/>
                <w:spacing w:val="-5"/>
                <w:w w:val="110"/>
                <w:sz w:val="18"/>
              </w:rPr>
              <w:t xml:space="preserve"> </w:t>
            </w:r>
            <w:r>
              <w:rPr>
                <w:color w:val="231F20"/>
                <w:w w:val="110"/>
                <w:sz w:val="18"/>
              </w:rPr>
              <w:t>наставникам,</w:t>
            </w:r>
            <w:r>
              <w:rPr>
                <w:color w:val="231F20"/>
                <w:spacing w:val="-5"/>
                <w:w w:val="110"/>
                <w:sz w:val="18"/>
              </w:rPr>
              <w:t xml:space="preserve"> </w:t>
            </w:r>
            <w:r>
              <w:rPr>
                <w:color w:val="231F20"/>
                <w:w w:val="110"/>
                <w:sz w:val="18"/>
              </w:rPr>
              <w:t>коллегам</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w:t>
            </w:r>
          </w:p>
          <w:p w14:paraId="0656877B">
            <w:pPr>
              <w:pStyle w:val="34"/>
              <w:spacing w:before="9"/>
              <w:rPr>
                <w:rFonts w:ascii="Trebuchet MS"/>
                <w:b/>
                <w:sz w:val="18"/>
              </w:rPr>
            </w:pPr>
          </w:p>
          <w:p w14:paraId="1E0146A5">
            <w:pPr>
              <w:pStyle w:val="34"/>
              <w:spacing w:line="249" w:lineRule="auto"/>
              <w:ind w:left="78" w:right="278"/>
              <w:rPr>
                <w:i/>
                <w:sz w:val="18"/>
              </w:rPr>
            </w:pPr>
            <w:r>
              <w:rPr>
                <w:i/>
                <w:color w:val="231F20"/>
                <w:spacing w:val="-2"/>
                <w:w w:val="105"/>
                <w:sz w:val="18"/>
              </w:rPr>
              <w:t>Формируемые</w:t>
            </w:r>
            <w:r>
              <w:rPr>
                <w:i/>
                <w:color w:val="231F20"/>
                <w:spacing w:val="-6"/>
                <w:w w:val="105"/>
                <w:sz w:val="18"/>
              </w:rPr>
              <w:t xml:space="preserve"> </w:t>
            </w:r>
            <w:r>
              <w:rPr>
                <w:i/>
                <w:color w:val="231F20"/>
                <w:spacing w:val="-2"/>
                <w:w w:val="105"/>
                <w:sz w:val="18"/>
              </w:rPr>
              <w:t>ценности:</w:t>
            </w:r>
            <w:r>
              <w:rPr>
                <w:i/>
                <w:color w:val="231F20"/>
                <w:spacing w:val="-6"/>
                <w:w w:val="105"/>
                <w:sz w:val="18"/>
              </w:rPr>
              <w:t xml:space="preserve"> </w:t>
            </w:r>
            <w:r>
              <w:rPr>
                <w:i/>
                <w:color w:val="231F20"/>
                <w:spacing w:val="-2"/>
                <w:w w:val="105"/>
                <w:sz w:val="18"/>
              </w:rPr>
              <w:t>приоритет</w:t>
            </w:r>
            <w:r>
              <w:rPr>
                <w:i/>
                <w:color w:val="231F20"/>
                <w:spacing w:val="-6"/>
                <w:w w:val="105"/>
                <w:sz w:val="18"/>
              </w:rPr>
              <w:t xml:space="preserve"> </w:t>
            </w:r>
            <w:r>
              <w:rPr>
                <w:i/>
                <w:color w:val="231F20"/>
                <w:spacing w:val="-2"/>
                <w:w w:val="105"/>
                <w:sz w:val="18"/>
              </w:rPr>
              <w:t>духовного</w:t>
            </w:r>
            <w:r>
              <w:rPr>
                <w:i/>
                <w:color w:val="231F20"/>
                <w:spacing w:val="-6"/>
                <w:w w:val="105"/>
                <w:sz w:val="18"/>
              </w:rPr>
              <w:t xml:space="preserve"> </w:t>
            </w:r>
            <w:r>
              <w:rPr>
                <w:i/>
                <w:color w:val="231F20"/>
                <w:spacing w:val="-2"/>
                <w:w w:val="105"/>
                <w:sz w:val="18"/>
              </w:rPr>
              <w:t>над</w:t>
            </w:r>
            <w:r>
              <w:rPr>
                <w:i/>
                <w:color w:val="231F20"/>
                <w:spacing w:val="-6"/>
                <w:w w:val="105"/>
                <w:sz w:val="18"/>
              </w:rPr>
              <w:t xml:space="preserve"> </w:t>
            </w:r>
            <w:r>
              <w:rPr>
                <w:i/>
                <w:color w:val="231F20"/>
                <w:spacing w:val="-2"/>
                <w:w w:val="105"/>
                <w:sz w:val="18"/>
              </w:rPr>
              <w:t>материальным,</w:t>
            </w:r>
            <w:r>
              <w:rPr>
                <w:i/>
                <w:color w:val="231F20"/>
                <w:spacing w:val="-6"/>
                <w:w w:val="105"/>
                <w:sz w:val="18"/>
              </w:rPr>
              <w:t xml:space="preserve"> </w:t>
            </w:r>
            <w:r>
              <w:rPr>
                <w:i/>
                <w:color w:val="231F20"/>
                <w:spacing w:val="-2"/>
                <w:w w:val="105"/>
                <w:sz w:val="18"/>
              </w:rPr>
              <w:t>созидательный</w:t>
            </w:r>
            <w:r>
              <w:rPr>
                <w:i/>
                <w:color w:val="231F20"/>
                <w:spacing w:val="-6"/>
                <w:w w:val="105"/>
                <w:sz w:val="18"/>
              </w:rPr>
              <w:t xml:space="preserve"> </w:t>
            </w:r>
            <w:r>
              <w:rPr>
                <w:i/>
                <w:color w:val="231F20"/>
                <w:spacing w:val="-2"/>
                <w:w w:val="105"/>
                <w:sz w:val="18"/>
              </w:rPr>
              <w:t xml:space="preserve">труд, </w:t>
            </w:r>
            <w:r>
              <w:rPr>
                <w:i/>
                <w:color w:val="231F20"/>
                <w:w w:val="105"/>
                <w:sz w:val="18"/>
              </w:rPr>
              <w:t>историческая память и преемственность поколений.</w:t>
            </w:r>
          </w:p>
        </w:tc>
        <w:tc>
          <w:tcPr>
            <w:tcW w:w="2552" w:type="dxa"/>
          </w:tcPr>
          <w:p w14:paraId="556182E9">
            <w:pPr>
              <w:pStyle w:val="34"/>
              <w:rPr>
                <w:rFonts w:ascii="Trebuchet MS"/>
                <w:b/>
                <w:sz w:val="18"/>
              </w:rPr>
            </w:pPr>
          </w:p>
          <w:p w14:paraId="79BD132E">
            <w:pPr>
              <w:pStyle w:val="34"/>
              <w:spacing w:before="51"/>
              <w:rPr>
                <w:rFonts w:ascii="Trebuchet MS"/>
                <w:b/>
                <w:sz w:val="18"/>
              </w:rPr>
            </w:pPr>
          </w:p>
          <w:p w14:paraId="5D051EE2">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260A76C5">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0A590ED4">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FF2B34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41E543D2">
            <w:pPr>
              <w:pStyle w:val="34"/>
              <w:rPr>
                <w:rFonts w:ascii="Trebuchet MS"/>
                <w:b/>
                <w:sz w:val="18"/>
              </w:rPr>
            </w:pPr>
          </w:p>
          <w:p w14:paraId="7BD43573">
            <w:pPr>
              <w:pStyle w:val="34"/>
              <w:rPr>
                <w:rFonts w:ascii="Trebuchet MS"/>
                <w:b/>
                <w:sz w:val="18"/>
              </w:rPr>
            </w:pPr>
          </w:p>
          <w:p w14:paraId="5B746E01">
            <w:pPr>
              <w:pStyle w:val="34"/>
              <w:rPr>
                <w:rFonts w:ascii="Trebuchet MS"/>
                <w:b/>
                <w:sz w:val="18"/>
              </w:rPr>
            </w:pPr>
          </w:p>
          <w:p w14:paraId="4F0E42A2">
            <w:pPr>
              <w:pStyle w:val="34"/>
              <w:rPr>
                <w:rFonts w:ascii="Trebuchet MS"/>
                <w:b/>
                <w:sz w:val="18"/>
              </w:rPr>
            </w:pPr>
          </w:p>
          <w:p w14:paraId="5A535DBD">
            <w:pPr>
              <w:pStyle w:val="34"/>
              <w:spacing w:before="72"/>
              <w:rPr>
                <w:rFonts w:ascii="Trebuchet MS"/>
                <w:b/>
                <w:sz w:val="18"/>
              </w:rPr>
            </w:pPr>
          </w:p>
          <w:p w14:paraId="2A5225BF">
            <w:pPr>
              <w:pStyle w:val="34"/>
              <w:ind w:left="9"/>
              <w:jc w:val="center"/>
              <w:rPr>
                <w:sz w:val="18"/>
              </w:rPr>
            </w:pPr>
            <w:r>
              <w:rPr>
                <w:color w:val="231F20"/>
                <w:spacing w:val="-10"/>
                <w:w w:val="115"/>
                <w:sz w:val="18"/>
              </w:rPr>
              <w:t>8</w:t>
            </w:r>
          </w:p>
        </w:tc>
        <w:tc>
          <w:tcPr>
            <w:tcW w:w="2268" w:type="dxa"/>
          </w:tcPr>
          <w:p w14:paraId="61D29169">
            <w:pPr>
              <w:pStyle w:val="34"/>
              <w:rPr>
                <w:rFonts w:ascii="Trebuchet MS"/>
                <w:b/>
                <w:sz w:val="18"/>
              </w:rPr>
            </w:pPr>
          </w:p>
          <w:p w14:paraId="5DD62C47">
            <w:pPr>
              <w:pStyle w:val="34"/>
              <w:rPr>
                <w:rFonts w:ascii="Trebuchet MS"/>
                <w:b/>
                <w:sz w:val="18"/>
              </w:rPr>
            </w:pPr>
          </w:p>
          <w:p w14:paraId="157F48C0">
            <w:pPr>
              <w:pStyle w:val="34"/>
              <w:spacing w:before="166"/>
              <w:rPr>
                <w:rFonts w:ascii="Trebuchet MS"/>
                <w:b/>
                <w:sz w:val="18"/>
              </w:rPr>
            </w:pPr>
          </w:p>
          <w:p w14:paraId="553DEBFC">
            <w:pPr>
              <w:pStyle w:val="34"/>
              <w:spacing w:line="249" w:lineRule="auto"/>
              <w:ind w:left="107" w:right="96"/>
              <w:jc w:val="center"/>
              <w:rPr>
                <w:sz w:val="18"/>
              </w:rPr>
            </w:pPr>
            <w:r>
              <w:rPr>
                <w:color w:val="231F20"/>
                <w:w w:val="110"/>
                <w:sz w:val="18"/>
              </w:rPr>
              <w:t xml:space="preserve">Князь Дмитрий Пожарский и земский староста Кузьма </w:t>
            </w:r>
            <w:r>
              <w:rPr>
                <w:color w:val="231F20"/>
                <w:spacing w:val="-2"/>
                <w:w w:val="110"/>
                <w:sz w:val="18"/>
              </w:rPr>
              <w:t>Минин</w:t>
            </w:r>
          </w:p>
        </w:tc>
        <w:tc>
          <w:tcPr>
            <w:tcW w:w="1418" w:type="dxa"/>
          </w:tcPr>
          <w:p w14:paraId="715DE1F6">
            <w:pPr>
              <w:pStyle w:val="34"/>
              <w:rPr>
                <w:rFonts w:ascii="Trebuchet MS"/>
                <w:b/>
                <w:sz w:val="18"/>
              </w:rPr>
            </w:pPr>
          </w:p>
          <w:p w14:paraId="7A9C945A">
            <w:pPr>
              <w:pStyle w:val="34"/>
              <w:rPr>
                <w:rFonts w:ascii="Trebuchet MS"/>
                <w:b/>
                <w:sz w:val="18"/>
              </w:rPr>
            </w:pPr>
          </w:p>
          <w:p w14:paraId="570C9846">
            <w:pPr>
              <w:pStyle w:val="34"/>
              <w:rPr>
                <w:rFonts w:ascii="Trebuchet MS"/>
                <w:b/>
                <w:sz w:val="18"/>
              </w:rPr>
            </w:pPr>
          </w:p>
          <w:p w14:paraId="6F9C3726">
            <w:pPr>
              <w:pStyle w:val="34"/>
              <w:rPr>
                <w:rFonts w:ascii="Trebuchet MS"/>
                <w:b/>
                <w:sz w:val="18"/>
              </w:rPr>
            </w:pPr>
          </w:p>
          <w:p w14:paraId="37C9DEEE">
            <w:pPr>
              <w:pStyle w:val="34"/>
              <w:spacing w:before="72"/>
              <w:rPr>
                <w:rFonts w:ascii="Trebuchet MS"/>
                <w:b/>
                <w:sz w:val="18"/>
              </w:rPr>
            </w:pPr>
          </w:p>
          <w:p w14:paraId="5A246140">
            <w:pPr>
              <w:pStyle w:val="34"/>
              <w:ind w:left="8"/>
              <w:jc w:val="center"/>
              <w:rPr>
                <w:sz w:val="18"/>
              </w:rPr>
            </w:pPr>
            <w:r>
              <w:rPr>
                <w:color w:val="231F20"/>
                <w:spacing w:val="-10"/>
                <w:w w:val="75"/>
                <w:sz w:val="18"/>
              </w:rPr>
              <w:t>1</w:t>
            </w:r>
          </w:p>
        </w:tc>
        <w:tc>
          <w:tcPr>
            <w:tcW w:w="8618" w:type="dxa"/>
          </w:tcPr>
          <w:p w14:paraId="38378B8A">
            <w:pPr>
              <w:pStyle w:val="34"/>
              <w:spacing w:before="37" w:line="249" w:lineRule="auto"/>
              <w:ind w:left="78" w:right="512"/>
              <w:rPr>
                <w:sz w:val="18"/>
              </w:rPr>
            </w:pPr>
            <w:r>
              <w:rPr>
                <w:color w:val="231F20"/>
                <w:w w:val="110"/>
                <w:sz w:val="18"/>
              </w:rPr>
              <w:t>Доверие, распределение ответственности и готовность людей действовать сообща помогают преодолеть тяжёлые испытания, выпавшие на долю Отечества. Человек может принять ответственность за общее дело, даже не имея высокого положения или</w:t>
            </w:r>
            <w:r>
              <w:rPr>
                <w:color w:val="231F20"/>
                <w:spacing w:val="-14"/>
                <w:w w:val="110"/>
                <w:sz w:val="18"/>
              </w:rPr>
              <w:t xml:space="preserve"> </w:t>
            </w:r>
            <w:r>
              <w:rPr>
                <w:color w:val="231F20"/>
                <w:w w:val="110"/>
                <w:sz w:val="18"/>
              </w:rPr>
              <w:t>формальных</w:t>
            </w:r>
            <w:r>
              <w:rPr>
                <w:color w:val="231F20"/>
                <w:spacing w:val="-6"/>
                <w:w w:val="110"/>
                <w:sz w:val="18"/>
              </w:rPr>
              <w:t xml:space="preserve"> </w:t>
            </w:r>
            <w:r>
              <w:rPr>
                <w:color w:val="231F20"/>
                <w:w w:val="110"/>
                <w:sz w:val="18"/>
              </w:rPr>
              <w:t>полномочий.</w:t>
            </w:r>
            <w:r>
              <w:rPr>
                <w:color w:val="231F20"/>
                <w:spacing w:val="-7"/>
                <w:w w:val="110"/>
                <w:sz w:val="18"/>
              </w:rPr>
              <w:t xml:space="preserve"> </w:t>
            </w:r>
            <w:r>
              <w:rPr>
                <w:color w:val="231F20"/>
                <w:w w:val="110"/>
                <w:sz w:val="18"/>
              </w:rPr>
              <w:t>В</w:t>
            </w:r>
            <w:r>
              <w:rPr>
                <w:color w:val="231F20"/>
                <w:spacing w:val="-7"/>
                <w:w w:val="110"/>
                <w:sz w:val="18"/>
              </w:rPr>
              <w:t xml:space="preserve"> </w:t>
            </w:r>
            <w:r>
              <w:rPr>
                <w:color w:val="231F20"/>
                <w:w w:val="110"/>
                <w:sz w:val="18"/>
              </w:rPr>
              <w:t>общем</w:t>
            </w:r>
            <w:r>
              <w:rPr>
                <w:color w:val="231F20"/>
                <w:spacing w:val="-7"/>
                <w:w w:val="110"/>
                <w:sz w:val="18"/>
              </w:rPr>
              <w:t xml:space="preserve"> </w:t>
            </w:r>
            <w:r>
              <w:rPr>
                <w:color w:val="231F20"/>
                <w:w w:val="110"/>
                <w:sz w:val="18"/>
              </w:rPr>
              <w:t>деле</w:t>
            </w:r>
            <w:r>
              <w:rPr>
                <w:color w:val="231F20"/>
                <w:spacing w:val="-7"/>
                <w:w w:val="110"/>
                <w:sz w:val="18"/>
              </w:rPr>
              <w:t xml:space="preserve"> </w:t>
            </w:r>
            <w:r>
              <w:rPr>
                <w:color w:val="231F20"/>
                <w:w w:val="110"/>
                <w:sz w:val="18"/>
              </w:rPr>
              <w:t>важен</w:t>
            </w:r>
            <w:r>
              <w:rPr>
                <w:color w:val="231F20"/>
                <w:spacing w:val="-7"/>
                <w:w w:val="110"/>
                <w:sz w:val="18"/>
              </w:rPr>
              <w:t xml:space="preserve"> </w:t>
            </w:r>
            <w:r>
              <w:rPr>
                <w:color w:val="231F20"/>
                <w:w w:val="110"/>
                <w:sz w:val="18"/>
              </w:rPr>
              <w:t>любой</w:t>
            </w:r>
            <w:r>
              <w:rPr>
                <w:color w:val="231F20"/>
                <w:spacing w:val="-7"/>
                <w:w w:val="110"/>
                <w:sz w:val="18"/>
              </w:rPr>
              <w:t xml:space="preserve"> </w:t>
            </w:r>
            <w:r>
              <w:rPr>
                <w:color w:val="231F20"/>
                <w:w w:val="110"/>
                <w:sz w:val="18"/>
              </w:rPr>
              <w:t>вклад</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организаторские</w:t>
            </w:r>
          </w:p>
          <w:p w14:paraId="52546DB6">
            <w:pPr>
              <w:pStyle w:val="34"/>
              <w:spacing w:before="3" w:line="249" w:lineRule="auto"/>
              <w:ind w:left="78" w:right="129"/>
              <w:rPr>
                <w:sz w:val="18"/>
              </w:rPr>
            </w:pPr>
            <w:r>
              <w:rPr>
                <w:color w:val="231F20"/>
                <w:w w:val="110"/>
                <w:sz w:val="18"/>
              </w:rPr>
              <w:t>способности,</w:t>
            </w:r>
            <w:r>
              <w:rPr>
                <w:color w:val="231F20"/>
                <w:spacing w:val="-1"/>
                <w:w w:val="110"/>
                <w:sz w:val="18"/>
              </w:rPr>
              <w:t xml:space="preserve"> </w:t>
            </w:r>
            <w:r>
              <w:rPr>
                <w:color w:val="231F20"/>
                <w:w w:val="110"/>
                <w:sz w:val="18"/>
              </w:rPr>
              <w:t>знания,</w:t>
            </w:r>
            <w:r>
              <w:rPr>
                <w:color w:val="231F20"/>
                <w:spacing w:val="-1"/>
                <w:w w:val="110"/>
                <w:sz w:val="18"/>
              </w:rPr>
              <w:t xml:space="preserve"> </w:t>
            </w:r>
            <w:r>
              <w:rPr>
                <w:color w:val="231F20"/>
                <w:w w:val="110"/>
                <w:sz w:val="18"/>
              </w:rPr>
              <w:t>труд,</w:t>
            </w:r>
            <w:r>
              <w:rPr>
                <w:color w:val="231F20"/>
                <w:spacing w:val="-1"/>
                <w:w w:val="110"/>
                <w:sz w:val="18"/>
              </w:rPr>
              <w:t xml:space="preserve"> </w:t>
            </w:r>
            <w:r>
              <w:rPr>
                <w:color w:val="231F20"/>
                <w:w w:val="110"/>
                <w:sz w:val="18"/>
              </w:rPr>
              <w:t>личные</w:t>
            </w:r>
            <w:r>
              <w:rPr>
                <w:color w:val="231F20"/>
                <w:spacing w:val="-1"/>
                <w:w w:val="110"/>
                <w:sz w:val="18"/>
              </w:rPr>
              <w:t xml:space="preserve"> </w:t>
            </w:r>
            <w:r>
              <w:rPr>
                <w:color w:val="231F20"/>
                <w:w w:val="110"/>
                <w:sz w:val="18"/>
              </w:rPr>
              <w:t>средства</w:t>
            </w:r>
            <w:r>
              <w:rPr>
                <w:color w:val="231F20"/>
                <w:spacing w:val="-1"/>
                <w:w w:val="110"/>
                <w:sz w:val="18"/>
              </w:rPr>
              <w:t xml:space="preserve"> </w:t>
            </w:r>
            <w:r>
              <w:rPr>
                <w:color w:val="231F20"/>
                <w:w w:val="110"/>
                <w:sz w:val="18"/>
              </w:rPr>
              <w:t>или</w:t>
            </w:r>
            <w:r>
              <w:rPr>
                <w:color w:val="231F20"/>
                <w:spacing w:val="-1"/>
                <w:w w:val="110"/>
                <w:sz w:val="18"/>
              </w:rPr>
              <w:t xml:space="preserve"> </w:t>
            </w:r>
            <w:r>
              <w:rPr>
                <w:color w:val="231F20"/>
                <w:w w:val="110"/>
                <w:sz w:val="18"/>
              </w:rPr>
              <w:t>готовность</w:t>
            </w:r>
            <w:r>
              <w:rPr>
                <w:color w:val="231F20"/>
                <w:spacing w:val="-1"/>
                <w:w w:val="110"/>
                <w:sz w:val="18"/>
              </w:rPr>
              <w:t xml:space="preserve"> </w:t>
            </w:r>
            <w:r>
              <w:rPr>
                <w:color w:val="231F20"/>
                <w:w w:val="110"/>
                <w:sz w:val="18"/>
              </w:rPr>
              <w:t>поддержать</w:t>
            </w:r>
            <w:r>
              <w:rPr>
                <w:color w:val="231F20"/>
                <w:spacing w:val="-1"/>
                <w:w w:val="110"/>
                <w:sz w:val="18"/>
              </w:rPr>
              <w:t xml:space="preserve"> </w:t>
            </w:r>
            <w:r>
              <w:rPr>
                <w:color w:val="231F20"/>
                <w:w w:val="110"/>
                <w:sz w:val="18"/>
              </w:rPr>
              <w:t>других.</w:t>
            </w:r>
            <w:r>
              <w:rPr>
                <w:color w:val="231F20"/>
                <w:spacing w:val="-1"/>
                <w:w w:val="110"/>
                <w:sz w:val="18"/>
              </w:rPr>
              <w:t xml:space="preserve"> </w:t>
            </w:r>
            <w:r>
              <w:rPr>
                <w:color w:val="231F20"/>
                <w:w w:val="110"/>
                <w:sz w:val="18"/>
              </w:rPr>
              <w:t xml:space="preserve">Пример героев народного ополчения 1612 года раскрывает подлинное лидерство как умение объединять людей, ставить общее благо выше личной славы и отвечать за принятые </w:t>
            </w:r>
            <w:r>
              <w:rPr>
                <w:color w:val="231F20"/>
                <w:spacing w:val="-2"/>
                <w:w w:val="110"/>
                <w:sz w:val="18"/>
              </w:rPr>
              <w:t>решения.</w:t>
            </w:r>
          </w:p>
          <w:p w14:paraId="293550F1">
            <w:pPr>
              <w:pStyle w:val="34"/>
              <w:spacing w:before="10"/>
              <w:rPr>
                <w:rFonts w:ascii="Trebuchet MS"/>
                <w:b/>
                <w:sz w:val="18"/>
              </w:rPr>
            </w:pPr>
          </w:p>
          <w:p w14:paraId="49305AD0">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 xml:space="preserve">его </w:t>
            </w:r>
            <w:r>
              <w:rPr>
                <w:i/>
                <w:color w:val="231F20"/>
                <w:spacing w:val="-2"/>
                <w:sz w:val="18"/>
              </w:rPr>
              <w:t>судьбу.</w:t>
            </w:r>
          </w:p>
        </w:tc>
        <w:tc>
          <w:tcPr>
            <w:tcW w:w="2552" w:type="dxa"/>
          </w:tcPr>
          <w:p w14:paraId="1F388963">
            <w:pPr>
              <w:pStyle w:val="34"/>
              <w:rPr>
                <w:rFonts w:ascii="Trebuchet MS"/>
                <w:b/>
                <w:sz w:val="18"/>
              </w:rPr>
            </w:pPr>
          </w:p>
          <w:p w14:paraId="62C2DC71">
            <w:pPr>
              <w:pStyle w:val="34"/>
              <w:spacing w:before="51"/>
              <w:rPr>
                <w:rFonts w:ascii="Trebuchet MS"/>
                <w:b/>
                <w:sz w:val="18"/>
              </w:rPr>
            </w:pPr>
          </w:p>
          <w:p w14:paraId="1417D235">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573E0D1E">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7A74CC11">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F0E9687">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447541B3">
            <w:pPr>
              <w:pStyle w:val="34"/>
              <w:rPr>
                <w:rFonts w:ascii="Trebuchet MS"/>
                <w:b/>
                <w:sz w:val="18"/>
              </w:rPr>
            </w:pPr>
          </w:p>
          <w:p w14:paraId="5891F826">
            <w:pPr>
              <w:pStyle w:val="34"/>
              <w:rPr>
                <w:rFonts w:ascii="Trebuchet MS"/>
                <w:b/>
                <w:sz w:val="18"/>
              </w:rPr>
            </w:pPr>
          </w:p>
          <w:p w14:paraId="748D3A2D">
            <w:pPr>
              <w:pStyle w:val="34"/>
              <w:rPr>
                <w:rFonts w:ascii="Trebuchet MS"/>
                <w:b/>
                <w:sz w:val="18"/>
              </w:rPr>
            </w:pPr>
          </w:p>
          <w:p w14:paraId="256E7D24">
            <w:pPr>
              <w:pStyle w:val="34"/>
              <w:rPr>
                <w:rFonts w:ascii="Trebuchet MS"/>
                <w:b/>
                <w:sz w:val="18"/>
              </w:rPr>
            </w:pPr>
          </w:p>
          <w:p w14:paraId="0C3AB9F5">
            <w:pPr>
              <w:pStyle w:val="34"/>
              <w:spacing w:before="180"/>
              <w:rPr>
                <w:rFonts w:ascii="Trebuchet MS"/>
                <w:b/>
                <w:sz w:val="18"/>
              </w:rPr>
            </w:pPr>
          </w:p>
          <w:p w14:paraId="333503F7">
            <w:pPr>
              <w:pStyle w:val="34"/>
              <w:ind w:left="9"/>
              <w:jc w:val="center"/>
              <w:rPr>
                <w:sz w:val="18"/>
              </w:rPr>
            </w:pPr>
            <w:r>
              <w:rPr>
                <w:color w:val="231F20"/>
                <w:spacing w:val="-10"/>
                <w:w w:val="115"/>
                <w:sz w:val="18"/>
              </w:rPr>
              <w:t>9</w:t>
            </w:r>
          </w:p>
        </w:tc>
        <w:tc>
          <w:tcPr>
            <w:tcW w:w="2268" w:type="dxa"/>
          </w:tcPr>
          <w:p w14:paraId="58AC062B">
            <w:pPr>
              <w:pStyle w:val="34"/>
              <w:rPr>
                <w:rFonts w:ascii="Trebuchet MS"/>
                <w:b/>
                <w:sz w:val="18"/>
              </w:rPr>
            </w:pPr>
          </w:p>
          <w:p w14:paraId="0875E83B">
            <w:pPr>
              <w:pStyle w:val="34"/>
              <w:rPr>
                <w:rFonts w:ascii="Trebuchet MS"/>
                <w:b/>
                <w:sz w:val="18"/>
              </w:rPr>
            </w:pPr>
          </w:p>
          <w:p w14:paraId="418A4314">
            <w:pPr>
              <w:pStyle w:val="34"/>
              <w:spacing w:before="166"/>
              <w:rPr>
                <w:rFonts w:ascii="Trebuchet MS"/>
                <w:b/>
                <w:sz w:val="18"/>
              </w:rPr>
            </w:pPr>
          </w:p>
          <w:p w14:paraId="34DEB270">
            <w:pPr>
              <w:pStyle w:val="34"/>
              <w:spacing w:line="249" w:lineRule="auto"/>
              <w:ind w:left="107" w:right="96"/>
              <w:jc w:val="center"/>
              <w:rPr>
                <w:sz w:val="18"/>
              </w:rPr>
            </w:pPr>
            <w:r>
              <w:rPr>
                <w:color w:val="231F20"/>
                <w:spacing w:val="-2"/>
                <w:w w:val="110"/>
                <w:sz w:val="18"/>
              </w:rPr>
              <w:t xml:space="preserve">Александра Николаевна </w:t>
            </w:r>
            <w:r>
              <w:rPr>
                <w:color w:val="231F20"/>
                <w:w w:val="110"/>
                <w:sz w:val="18"/>
              </w:rPr>
              <w:t>Пахмутова</w:t>
            </w:r>
            <w:r>
              <w:rPr>
                <w:color w:val="231F20"/>
                <w:spacing w:val="-14"/>
                <w:w w:val="110"/>
                <w:sz w:val="18"/>
              </w:rPr>
              <w:t xml:space="preserve"> </w:t>
            </w:r>
            <w:r>
              <w:rPr>
                <w:color w:val="231F20"/>
                <w:w w:val="110"/>
                <w:sz w:val="18"/>
              </w:rPr>
              <w:t>и</w:t>
            </w:r>
            <w:r>
              <w:rPr>
                <w:color w:val="231F20"/>
                <w:spacing w:val="-14"/>
                <w:w w:val="110"/>
                <w:sz w:val="18"/>
              </w:rPr>
              <w:t xml:space="preserve"> </w:t>
            </w:r>
            <w:r>
              <w:rPr>
                <w:color w:val="231F20"/>
                <w:w w:val="110"/>
                <w:sz w:val="18"/>
              </w:rPr>
              <w:t xml:space="preserve">Николай </w:t>
            </w:r>
            <w:r>
              <w:rPr>
                <w:color w:val="231F20"/>
                <w:spacing w:val="-2"/>
                <w:w w:val="110"/>
                <w:sz w:val="18"/>
              </w:rPr>
              <w:t>Николаевич Добронравов</w:t>
            </w:r>
          </w:p>
        </w:tc>
        <w:tc>
          <w:tcPr>
            <w:tcW w:w="1418" w:type="dxa"/>
          </w:tcPr>
          <w:p w14:paraId="7235EF73">
            <w:pPr>
              <w:pStyle w:val="34"/>
              <w:rPr>
                <w:rFonts w:ascii="Trebuchet MS"/>
                <w:b/>
                <w:sz w:val="18"/>
              </w:rPr>
            </w:pPr>
          </w:p>
          <w:p w14:paraId="3F03C8AB">
            <w:pPr>
              <w:pStyle w:val="34"/>
              <w:rPr>
                <w:rFonts w:ascii="Trebuchet MS"/>
                <w:b/>
                <w:sz w:val="18"/>
              </w:rPr>
            </w:pPr>
          </w:p>
          <w:p w14:paraId="6C8A8978">
            <w:pPr>
              <w:pStyle w:val="34"/>
              <w:rPr>
                <w:rFonts w:ascii="Trebuchet MS"/>
                <w:b/>
                <w:sz w:val="18"/>
              </w:rPr>
            </w:pPr>
          </w:p>
          <w:p w14:paraId="55CAA88B">
            <w:pPr>
              <w:pStyle w:val="34"/>
              <w:rPr>
                <w:rFonts w:ascii="Trebuchet MS"/>
                <w:b/>
                <w:sz w:val="18"/>
              </w:rPr>
            </w:pPr>
          </w:p>
          <w:p w14:paraId="5A6C6872">
            <w:pPr>
              <w:pStyle w:val="34"/>
              <w:spacing w:before="180"/>
              <w:rPr>
                <w:rFonts w:ascii="Trebuchet MS"/>
                <w:b/>
                <w:sz w:val="18"/>
              </w:rPr>
            </w:pPr>
          </w:p>
          <w:p w14:paraId="57FF61C2">
            <w:pPr>
              <w:pStyle w:val="34"/>
              <w:ind w:left="8"/>
              <w:jc w:val="center"/>
              <w:rPr>
                <w:sz w:val="18"/>
              </w:rPr>
            </w:pPr>
            <w:r>
              <w:rPr>
                <w:color w:val="231F20"/>
                <w:spacing w:val="-10"/>
                <w:w w:val="75"/>
                <w:sz w:val="18"/>
              </w:rPr>
              <w:t>1</w:t>
            </w:r>
          </w:p>
        </w:tc>
        <w:tc>
          <w:tcPr>
            <w:tcW w:w="8618" w:type="dxa"/>
          </w:tcPr>
          <w:p w14:paraId="4293800D">
            <w:pPr>
              <w:pStyle w:val="34"/>
              <w:spacing w:before="37" w:line="249" w:lineRule="auto"/>
              <w:ind w:left="78" w:right="129"/>
              <w:rPr>
                <w:sz w:val="18"/>
              </w:rPr>
            </w:pPr>
            <w:r>
              <w:rPr>
                <w:color w:val="231F20"/>
                <w:w w:val="110"/>
                <w:sz w:val="18"/>
              </w:rPr>
              <w:t>Служить</w:t>
            </w:r>
            <w:r>
              <w:rPr>
                <w:color w:val="231F20"/>
                <w:spacing w:val="-4"/>
                <w:w w:val="110"/>
                <w:sz w:val="18"/>
              </w:rPr>
              <w:t xml:space="preserve"> </w:t>
            </w:r>
            <w:r>
              <w:rPr>
                <w:color w:val="231F20"/>
                <w:w w:val="110"/>
                <w:sz w:val="18"/>
              </w:rPr>
              <w:t>Отечеству</w:t>
            </w:r>
            <w:r>
              <w:rPr>
                <w:color w:val="231F20"/>
                <w:spacing w:val="-2"/>
                <w:w w:val="110"/>
                <w:sz w:val="18"/>
              </w:rPr>
              <w:t xml:space="preserve"> </w:t>
            </w:r>
            <w:r>
              <w:rPr>
                <w:color w:val="231F20"/>
                <w:w w:val="110"/>
                <w:sz w:val="18"/>
              </w:rPr>
              <w:t>можно</w:t>
            </w:r>
            <w:r>
              <w:rPr>
                <w:color w:val="231F20"/>
                <w:spacing w:val="-2"/>
                <w:w w:val="110"/>
                <w:sz w:val="18"/>
              </w:rPr>
              <w:t xml:space="preserve"> </w:t>
            </w:r>
            <w:r>
              <w:rPr>
                <w:color w:val="231F20"/>
                <w:w w:val="110"/>
                <w:sz w:val="18"/>
              </w:rPr>
              <w:t>через</w:t>
            </w:r>
            <w:r>
              <w:rPr>
                <w:color w:val="231F20"/>
                <w:spacing w:val="-2"/>
                <w:w w:val="110"/>
                <w:sz w:val="18"/>
              </w:rPr>
              <w:t xml:space="preserve"> </w:t>
            </w:r>
            <w:r>
              <w:rPr>
                <w:color w:val="231F20"/>
                <w:w w:val="110"/>
                <w:sz w:val="18"/>
              </w:rPr>
              <w:t>искусство</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создавая</w:t>
            </w:r>
            <w:r>
              <w:rPr>
                <w:color w:val="231F20"/>
                <w:spacing w:val="-2"/>
                <w:w w:val="110"/>
                <w:sz w:val="18"/>
              </w:rPr>
              <w:t xml:space="preserve"> </w:t>
            </w:r>
            <w:r>
              <w:rPr>
                <w:color w:val="231F20"/>
                <w:w w:val="110"/>
                <w:sz w:val="18"/>
              </w:rPr>
              <w:t>произведения,</w:t>
            </w:r>
            <w:r>
              <w:rPr>
                <w:color w:val="231F20"/>
                <w:spacing w:val="-2"/>
                <w:w w:val="110"/>
                <w:sz w:val="18"/>
              </w:rPr>
              <w:t xml:space="preserve"> </w:t>
            </w:r>
            <w:r>
              <w:rPr>
                <w:color w:val="231F20"/>
                <w:w w:val="110"/>
                <w:sz w:val="18"/>
              </w:rPr>
              <w:t>которые</w:t>
            </w:r>
            <w:r>
              <w:rPr>
                <w:color w:val="231F20"/>
                <w:spacing w:val="-2"/>
                <w:w w:val="110"/>
                <w:sz w:val="18"/>
              </w:rPr>
              <w:t xml:space="preserve"> </w:t>
            </w:r>
            <w:r>
              <w:rPr>
                <w:color w:val="231F20"/>
                <w:w w:val="110"/>
                <w:sz w:val="18"/>
              </w:rPr>
              <w:t>помогают людям чувствовать связь со своей страной, её историей и общими ценностями.</w:t>
            </w:r>
          </w:p>
          <w:p w14:paraId="6F11D9B5">
            <w:pPr>
              <w:pStyle w:val="34"/>
              <w:spacing w:before="2" w:line="249" w:lineRule="auto"/>
              <w:ind w:left="78" w:right="278"/>
              <w:rPr>
                <w:sz w:val="18"/>
              </w:rPr>
            </w:pPr>
            <w:r>
              <w:rPr>
                <w:color w:val="231F20"/>
                <w:w w:val="110"/>
                <w:sz w:val="18"/>
              </w:rPr>
              <w:t>Песни не только дарят радость, но и сопровождают людей в любых обстоятельствах, поддерживают в трудные моменты, вдохновляют на труд, движение вперёд и верность Родине.</w:t>
            </w:r>
            <w:r>
              <w:rPr>
                <w:color w:val="231F20"/>
                <w:spacing w:val="-2"/>
                <w:w w:val="110"/>
                <w:sz w:val="18"/>
              </w:rPr>
              <w:t xml:space="preserve"> </w:t>
            </w:r>
            <w:r>
              <w:rPr>
                <w:color w:val="231F20"/>
                <w:w w:val="110"/>
                <w:sz w:val="18"/>
              </w:rPr>
              <w:t>Настоящий</w:t>
            </w:r>
            <w:r>
              <w:rPr>
                <w:color w:val="231F20"/>
                <w:spacing w:val="-2"/>
                <w:w w:val="110"/>
                <w:sz w:val="18"/>
              </w:rPr>
              <w:t xml:space="preserve"> </w:t>
            </w:r>
            <w:r>
              <w:rPr>
                <w:color w:val="231F20"/>
                <w:w w:val="110"/>
                <w:sz w:val="18"/>
              </w:rPr>
              <w:t>творческий</w:t>
            </w:r>
            <w:r>
              <w:rPr>
                <w:color w:val="231F20"/>
                <w:spacing w:val="-2"/>
                <w:w w:val="110"/>
                <w:sz w:val="18"/>
              </w:rPr>
              <w:t xml:space="preserve"> </w:t>
            </w:r>
            <w:r>
              <w:rPr>
                <w:color w:val="231F20"/>
                <w:w w:val="110"/>
                <w:sz w:val="18"/>
              </w:rPr>
              <w:t>союз</w:t>
            </w:r>
            <w:r>
              <w:rPr>
                <w:color w:val="231F20"/>
                <w:spacing w:val="-2"/>
                <w:w w:val="110"/>
                <w:sz w:val="18"/>
              </w:rPr>
              <w:t xml:space="preserve"> </w:t>
            </w:r>
            <w:r>
              <w:rPr>
                <w:color w:val="231F20"/>
                <w:w w:val="110"/>
                <w:sz w:val="18"/>
              </w:rPr>
              <w:t>строится</w:t>
            </w:r>
            <w:r>
              <w:rPr>
                <w:color w:val="231F20"/>
                <w:spacing w:val="-2"/>
                <w:w w:val="110"/>
                <w:sz w:val="18"/>
              </w:rPr>
              <w:t xml:space="preserve"> </w:t>
            </w:r>
            <w:r>
              <w:rPr>
                <w:color w:val="231F20"/>
                <w:w w:val="110"/>
                <w:sz w:val="18"/>
              </w:rPr>
              <w:t>на</w:t>
            </w:r>
            <w:r>
              <w:rPr>
                <w:color w:val="231F20"/>
                <w:spacing w:val="-2"/>
                <w:w w:val="110"/>
                <w:sz w:val="18"/>
              </w:rPr>
              <w:t xml:space="preserve"> </w:t>
            </w:r>
            <w:r>
              <w:rPr>
                <w:color w:val="231F20"/>
                <w:w w:val="110"/>
                <w:sz w:val="18"/>
              </w:rPr>
              <w:t>взаимном</w:t>
            </w:r>
            <w:r>
              <w:rPr>
                <w:color w:val="231F20"/>
                <w:spacing w:val="-2"/>
                <w:w w:val="110"/>
                <w:sz w:val="18"/>
              </w:rPr>
              <w:t xml:space="preserve"> </w:t>
            </w:r>
            <w:r>
              <w:rPr>
                <w:color w:val="231F20"/>
                <w:w w:val="110"/>
                <w:sz w:val="18"/>
              </w:rPr>
              <w:t>доверии,</w:t>
            </w:r>
            <w:r>
              <w:rPr>
                <w:color w:val="231F20"/>
                <w:spacing w:val="-2"/>
                <w:w w:val="110"/>
                <w:sz w:val="18"/>
              </w:rPr>
              <w:t xml:space="preserve"> </w:t>
            </w:r>
            <w:r>
              <w:rPr>
                <w:color w:val="231F20"/>
                <w:w w:val="110"/>
                <w:sz w:val="18"/>
              </w:rPr>
              <w:t>требовательности</w:t>
            </w:r>
          </w:p>
          <w:p w14:paraId="5D662988">
            <w:pPr>
              <w:pStyle w:val="34"/>
              <w:spacing w:before="2" w:line="249" w:lineRule="auto"/>
              <w:ind w:left="78" w:right="97"/>
              <w:rPr>
                <w:sz w:val="18"/>
              </w:rPr>
            </w:pPr>
            <w:r>
              <w:rPr>
                <w:color w:val="231F20"/>
                <w:w w:val="110"/>
                <w:sz w:val="18"/>
              </w:rPr>
              <w:t>к</w:t>
            </w:r>
            <w:r>
              <w:rPr>
                <w:color w:val="231F20"/>
                <w:spacing w:val="-1"/>
                <w:w w:val="110"/>
                <w:sz w:val="18"/>
              </w:rPr>
              <w:t xml:space="preserve"> </w:t>
            </w:r>
            <w:r>
              <w:rPr>
                <w:color w:val="231F20"/>
                <w:w w:val="110"/>
                <w:sz w:val="18"/>
              </w:rPr>
              <w:t>себе</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общей</w:t>
            </w:r>
            <w:r>
              <w:rPr>
                <w:color w:val="231F20"/>
                <w:spacing w:val="-1"/>
                <w:w w:val="110"/>
                <w:sz w:val="18"/>
              </w:rPr>
              <w:t xml:space="preserve"> </w:t>
            </w:r>
            <w:r>
              <w:rPr>
                <w:color w:val="231F20"/>
                <w:w w:val="110"/>
                <w:sz w:val="18"/>
              </w:rPr>
              <w:t>ответственности</w:t>
            </w:r>
            <w:r>
              <w:rPr>
                <w:color w:val="231F20"/>
                <w:spacing w:val="-1"/>
                <w:w w:val="110"/>
                <w:sz w:val="18"/>
              </w:rPr>
              <w:t xml:space="preserve"> </w:t>
            </w:r>
            <w:r>
              <w:rPr>
                <w:color w:val="231F20"/>
                <w:w w:val="110"/>
                <w:sz w:val="18"/>
              </w:rPr>
              <w:t>за</w:t>
            </w:r>
            <w:r>
              <w:rPr>
                <w:color w:val="231F20"/>
                <w:spacing w:val="-1"/>
                <w:w w:val="110"/>
                <w:sz w:val="18"/>
              </w:rPr>
              <w:t xml:space="preserve"> </w:t>
            </w:r>
            <w:r>
              <w:rPr>
                <w:color w:val="231F20"/>
                <w:w w:val="110"/>
                <w:sz w:val="18"/>
              </w:rPr>
              <w:t>каждое</w:t>
            </w:r>
            <w:r>
              <w:rPr>
                <w:color w:val="231F20"/>
                <w:spacing w:val="-1"/>
                <w:w w:val="110"/>
                <w:sz w:val="18"/>
              </w:rPr>
              <w:t xml:space="preserve"> </w:t>
            </w:r>
            <w:r>
              <w:rPr>
                <w:color w:val="231F20"/>
                <w:w w:val="110"/>
                <w:sz w:val="18"/>
              </w:rPr>
              <w:t>произведение.</w:t>
            </w:r>
            <w:r>
              <w:rPr>
                <w:color w:val="231F20"/>
                <w:spacing w:val="-1"/>
                <w:w w:val="110"/>
                <w:sz w:val="18"/>
              </w:rPr>
              <w:t xml:space="preserve"> </w:t>
            </w:r>
            <w:r>
              <w:rPr>
                <w:color w:val="231F20"/>
                <w:w w:val="110"/>
                <w:sz w:val="18"/>
              </w:rPr>
              <w:t>Музыка</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слово,</w:t>
            </w:r>
            <w:r>
              <w:rPr>
                <w:color w:val="231F20"/>
                <w:spacing w:val="-1"/>
                <w:w w:val="110"/>
                <w:sz w:val="18"/>
              </w:rPr>
              <w:t xml:space="preserve"> </w:t>
            </w:r>
            <w:r>
              <w:rPr>
                <w:color w:val="231F20"/>
                <w:w w:val="110"/>
                <w:sz w:val="18"/>
              </w:rPr>
              <w:t>объединённые общим замыслом, способны связывать поколения и становиться частью культурной памяти</w:t>
            </w:r>
            <w:r>
              <w:rPr>
                <w:color w:val="231F20"/>
                <w:spacing w:val="-14"/>
                <w:w w:val="110"/>
                <w:sz w:val="18"/>
              </w:rPr>
              <w:t xml:space="preserve"> </w:t>
            </w:r>
            <w:r>
              <w:rPr>
                <w:color w:val="231F20"/>
                <w:w w:val="110"/>
                <w:sz w:val="18"/>
              </w:rPr>
              <w:t>народа.</w:t>
            </w:r>
            <w:r>
              <w:rPr>
                <w:color w:val="231F20"/>
                <w:spacing w:val="-14"/>
                <w:w w:val="110"/>
                <w:sz w:val="18"/>
              </w:rPr>
              <w:t xml:space="preserve"> </w:t>
            </w:r>
            <w:r>
              <w:rPr>
                <w:color w:val="231F20"/>
                <w:w w:val="110"/>
                <w:sz w:val="18"/>
              </w:rPr>
              <w:t>Профессионализм</w:t>
            </w:r>
            <w:r>
              <w:rPr>
                <w:color w:val="231F20"/>
                <w:spacing w:val="-14"/>
                <w:w w:val="110"/>
                <w:sz w:val="18"/>
              </w:rPr>
              <w:t xml:space="preserve"> </w:t>
            </w:r>
            <w:r>
              <w:rPr>
                <w:color w:val="231F20"/>
                <w:w w:val="110"/>
                <w:sz w:val="18"/>
              </w:rPr>
              <w:t>в</w:t>
            </w:r>
            <w:r>
              <w:rPr>
                <w:color w:val="231F20"/>
                <w:spacing w:val="-14"/>
                <w:w w:val="110"/>
                <w:sz w:val="18"/>
              </w:rPr>
              <w:t xml:space="preserve"> </w:t>
            </w:r>
            <w:r>
              <w:rPr>
                <w:color w:val="231F20"/>
                <w:w w:val="110"/>
                <w:sz w:val="18"/>
              </w:rPr>
              <w:t>творчестве</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13"/>
                <w:w w:val="110"/>
                <w:sz w:val="18"/>
              </w:rPr>
              <w:t xml:space="preserve"> </w:t>
            </w:r>
            <w:r>
              <w:rPr>
                <w:color w:val="231F20"/>
                <w:w w:val="110"/>
                <w:sz w:val="18"/>
              </w:rPr>
              <w:t>талант,</w:t>
            </w:r>
            <w:r>
              <w:rPr>
                <w:color w:val="231F20"/>
                <w:spacing w:val="-14"/>
                <w:w w:val="110"/>
                <w:sz w:val="18"/>
              </w:rPr>
              <w:t xml:space="preserve"> </w:t>
            </w:r>
            <w:r>
              <w:rPr>
                <w:color w:val="231F20"/>
                <w:w w:val="110"/>
                <w:sz w:val="18"/>
              </w:rPr>
              <w:t>умноженный</w:t>
            </w:r>
            <w:r>
              <w:rPr>
                <w:color w:val="231F20"/>
                <w:spacing w:val="-14"/>
                <w:w w:val="110"/>
                <w:sz w:val="18"/>
              </w:rPr>
              <w:t xml:space="preserve"> </w:t>
            </w:r>
            <w:r>
              <w:rPr>
                <w:color w:val="231F20"/>
                <w:w w:val="110"/>
                <w:sz w:val="18"/>
              </w:rPr>
              <w:t>на</w:t>
            </w:r>
            <w:r>
              <w:rPr>
                <w:color w:val="231F20"/>
                <w:spacing w:val="-14"/>
                <w:w w:val="110"/>
                <w:sz w:val="18"/>
              </w:rPr>
              <w:t xml:space="preserve"> </w:t>
            </w:r>
            <w:r>
              <w:rPr>
                <w:color w:val="231F20"/>
                <w:w w:val="110"/>
                <w:sz w:val="18"/>
              </w:rPr>
              <w:t>ежедневный труд и понимание своей ответственности перед людьми и страной.</w:t>
            </w:r>
          </w:p>
          <w:p w14:paraId="14F3BEAF">
            <w:pPr>
              <w:pStyle w:val="34"/>
              <w:spacing w:before="10"/>
              <w:rPr>
                <w:rFonts w:ascii="Trebuchet MS"/>
                <w:b/>
                <w:sz w:val="18"/>
              </w:rPr>
            </w:pPr>
          </w:p>
          <w:p w14:paraId="7D7FF3FB">
            <w:pPr>
              <w:pStyle w:val="34"/>
              <w:spacing w:line="249" w:lineRule="auto"/>
              <w:ind w:left="78" w:right="512"/>
              <w:rPr>
                <w:i/>
                <w:sz w:val="18"/>
              </w:rPr>
            </w:pPr>
            <w:r>
              <w:rPr>
                <w:i/>
                <w:color w:val="231F20"/>
                <w:sz w:val="18"/>
              </w:rPr>
              <w:t xml:space="preserve">Формируемые ценности: созидательный труд, служение Отечеству и ответственность </w:t>
            </w:r>
            <w:r>
              <w:rPr>
                <w:i/>
                <w:color w:val="231F20"/>
                <w:w w:val="105"/>
                <w:sz w:val="18"/>
              </w:rPr>
              <w:t>за его судьбу.</w:t>
            </w:r>
          </w:p>
        </w:tc>
        <w:tc>
          <w:tcPr>
            <w:tcW w:w="2552" w:type="dxa"/>
          </w:tcPr>
          <w:p w14:paraId="5D9E632A">
            <w:pPr>
              <w:pStyle w:val="34"/>
              <w:rPr>
                <w:rFonts w:ascii="Trebuchet MS"/>
                <w:b/>
                <w:sz w:val="18"/>
              </w:rPr>
            </w:pPr>
          </w:p>
          <w:p w14:paraId="599F0527">
            <w:pPr>
              <w:pStyle w:val="34"/>
              <w:spacing w:before="159"/>
              <w:rPr>
                <w:rFonts w:ascii="Trebuchet MS"/>
                <w:b/>
                <w:sz w:val="18"/>
              </w:rPr>
            </w:pPr>
          </w:p>
          <w:p w14:paraId="217B800C">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5A922B18">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4DF9659A">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2EC93B54">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793" w:hRule="atLeast"/>
        </w:trPr>
        <w:tc>
          <w:tcPr>
            <w:tcW w:w="624" w:type="dxa"/>
          </w:tcPr>
          <w:p w14:paraId="62D85AEB">
            <w:pPr>
              <w:pStyle w:val="34"/>
              <w:rPr>
                <w:rFonts w:ascii="Trebuchet MS"/>
                <w:b/>
                <w:sz w:val="18"/>
              </w:rPr>
            </w:pPr>
          </w:p>
          <w:p w14:paraId="4DA0F1A1">
            <w:pPr>
              <w:pStyle w:val="34"/>
              <w:rPr>
                <w:rFonts w:ascii="Trebuchet MS"/>
                <w:b/>
                <w:sz w:val="18"/>
              </w:rPr>
            </w:pPr>
          </w:p>
          <w:p w14:paraId="06A69639">
            <w:pPr>
              <w:pStyle w:val="34"/>
              <w:spacing w:before="166"/>
              <w:rPr>
                <w:rFonts w:ascii="Trebuchet MS"/>
                <w:b/>
                <w:sz w:val="18"/>
              </w:rPr>
            </w:pPr>
          </w:p>
          <w:p w14:paraId="03197966">
            <w:pPr>
              <w:pStyle w:val="34"/>
              <w:ind w:left="9"/>
              <w:jc w:val="center"/>
              <w:rPr>
                <w:sz w:val="18"/>
              </w:rPr>
            </w:pPr>
            <w:r>
              <w:rPr>
                <w:color w:val="231F20"/>
                <w:spacing w:val="-5"/>
                <w:sz w:val="18"/>
              </w:rPr>
              <w:t>10</w:t>
            </w:r>
          </w:p>
        </w:tc>
        <w:tc>
          <w:tcPr>
            <w:tcW w:w="2268" w:type="dxa"/>
          </w:tcPr>
          <w:p w14:paraId="6BECA3AB">
            <w:pPr>
              <w:pStyle w:val="34"/>
              <w:rPr>
                <w:rFonts w:ascii="Trebuchet MS"/>
                <w:b/>
                <w:sz w:val="18"/>
              </w:rPr>
            </w:pPr>
          </w:p>
          <w:p w14:paraId="1175490F">
            <w:pPr>
              <w:pStyle w:val="34"/>
              <w:rPr>
                <w:rFonts w:ascii="Trebuchet MS"/>
                <w:b/>
                <w:sz w:val="18"/>
              </w:rPr>
            </w:pPr>
          </w:p>
          <w:p w14:paraId="5CEF6C98">
            <w:pPr>
              <w:pStyle w:val="34"/>
              <w:spacing w:before="58"/>
              <w:rPr>
                <w:rFonts w:ascii="Trebuchet MS"/>
                <w:b/>
                <w:sz w:val="18"/>
              </w:rPr>
            </w:pPr>
          </w:p>
          <w:p w14:paraId="181BDB60">
            <w:pPr>
              <w:pStyle w:val="34"/>
              <w:spacing w:line="249" w:lineRule="auto"/>
              <w:ind w:left="334" w:firstLine="518"/>
              <w:rPr>
                <w:sz w:val="18"/>
              </w:rPr>
            </w:pPr>
            <w:r>
              <w:rPr>
                <w:color w:val="231F20"/>
                <w:spacing w:val="-2"/>
                <w:w w:val="110"/>
                <w:sz w:val="18"/>
              </w:rPr>
              <w:t>Дарья Севастопольская</w:t>
            </w:r>
          </w:p>
        </w:tc>
        <w:tc>
          <w:tcPr>
            <w:tcW w:w="1418" w:type="dxa"/>
          </w:tcPr>
          <w:p w14:paraId="49B46EDC">
            <w:pPr>
              <w:pStyle w:val="34"/>
              <w:rPr>
                <w:rFonts w:ascii="Trebuchet MS"/>
                <w:b/>
                <w:sz w:val="18"/>
              </w:rPr>
            </w:pPr>
          </w:p>
          <w:p w14:paraId="2A1CFDCF">
            <w:pPr>
              <w:pStyle w:val="34"/>
              <w:rPr>
                <w:rFonts w:ascii="Trebuchet MS"/>
                <w:b/>
                <w:sz w:val="18"/>
              </w:rPr>
            </w:pPr>
          </w:p>
          <w:p w14:paraId="46BE6788">
            <w:pPr>
              <w:pStyle w:val="34"/>
              <w:spacing w:before="166"/>
              <w:rPr>
                <w:rFonts w:ascii="Trebuchet MS"/>
                <w:b/>
                <w:sz w:val="18"/>
              </w:rPr>
            </w:pPr>
          </w:p>
          <w:p w14:paraId="7006AD89">
            <w:pPr>
              <w:pStyle w:val="34"/>
              <w:ind w:left="8"/>
              <w:jc w:val="center"/>
              <w:rPr>
                <w:sz w:val="18"/>
              </w:rPr>
            </w:pPr>
            <w:r>
              <w:rPr>
                <w:color w:val="231F20"/>
                <w:spacing w:val="-10"/>
                <w:w w:val="75"/>
                <w:sz w:val="18"/>
              </w:rPr>
              <w:t>1</w:t>
            </w:r>
          </w:p>
        </w:tc>
        <w:tc>
          <w:tcPr>
            <w:tcW w:w="8618" w:type="dxa"/>
          </w:tcPr>
          <w:p w14:paraId="43916E4D">
            <w:pPr>
              <w:pStyle w:val="34"/>
              <w:spacing w:before="37" w:line="249" w:lineRule="auto"/>
              <w:ind w:left="78" w:right="223"/>
              <w:rPr>
                <w:sz w:val="18"/>
              </w:rPr>
            </w:pPr>
            <w:r>
              <w:rPr>
                <w:color w:val="231F20"/>
                <w:w w:val="110"/>
                <w:sz w:val="18"/>
              </w:rPr>
              <w:t>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w:t>
            </w:r>
            <w:r>
              <w:rPr>
                <w:color w:val="231F20"/>
                <w:spacing w:val="-4"/>
                <w:w w:val="110"/>
                <w:sz w:val="18"/>
              </w:rPr>
              <w:t xml:space="preserve"> </w:t>
            </w:r>
            <w:r>
              <w:rPr>
                <w:color w:val="231F20"/>
                <w:w w:val="110"/>
                <w:sz w:val="18"/>
              </w:rPr>
              <w:t>в</w:t>
            </w:r>
            <w:r>
              <w:rPr>
                <w:color w:val="231F20"/>
                <w:spacing w:val="-4"/>
                <w:w w:val="110"/>
                <w:sz w:val="18"/>
              </w:rPr>
              <w:t xml:space="preserve"> </w:t>
            </w:r>
            <w:r>
              <w:rPr>
                <w:color w:val="231F20"/>
                <w:w w:val="110"/>
                <w:sz w:val="18"/>
              </w:rPr>
              <w:t>качестве</w:t>
            </w:r>
            <w:r>
              <w:rPr>
                <w:color w:val="231F20"/>
                <w:spacing w:val="-4"/>
                <w:w w:val="110"/>
                <w:sz w:val="18"/>
              </w:rPr>
              <w:t xml:space="preserve"> </w:t>
            </w:r>
            <w:r>
              <w:rPr>
                <w:color w:val="231F20"/>
                <w:w w:val="110"/>
                <w:sz w:val="18"/>
              </w:rPr>
              <w:t>сестёр</w:t>
            </w:r>
            <w:r>
              <w:rPr>
                <w:color w:val="231F20"/>
                <w:spacing w:val="-4"/>
                <w:w w:val="110"/>
                <w:sz w:val="18"/>
              </w:rPr>
              <w:t xml:space="preserve"> </w:t>
            </w:r>
            <w:r>
              <w:rPr>
                <w:color w:val="231F20"/>
                <w:w w:val="110"/>
                <w:sz w:val="18"/>
              </w:rPr>
              <w:t>милосердия.</w:t>
            </w:r>
            <w:r>
              <w:rPr>
                <w:color w:val="231F20"/>
                <w:spacing w:val="-4"/>
                <w:w w:val="110"/>
                <w:sz w:val="18"/>
              </w:rPr>
              <w:t xml:space="preserve"> </w:t>
            </w:r>
            <w:r>
              <w:rPr>
                <w:color w:val="231F20"/>
                <w:w w:val="110"/>
                <w:sz w:val="18"/>
              </w:rPr>
              <w:t>Милосердие</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делит</w:t>
            </w:r>
            <w:r>
              <w:rPr>
                <w:color w:val="231F20"/>
                <w:spacing w:val="-4"/>
                <w:w w:val="110"/>
                <w:sz w:val="18"/>
              </w:rPr>
              <w:t xml:space="preserve"> </w:t>
            </w:r>
            <w:r>
              <w:rPr>
                <w:color w:val="231F20"/>
                <w:w w:val="110"/>
                <w:sz w:val="18"/>
              </w:rPr>
              <w:t>людей</w:t>
            </w:r>
            <w:r>
              <w:rPr>
                <w:color w:val="231F20"/>
                <w:spacing w:val="-4"/>
                <w:w w:val="110"/>
                <w:sz w:val="18"/>
              </w:rPr>
              <w:t xml:space="preserve"> </w:t>
            </w:r>
            <w:r>
              <w:rPr>
                <w:color w:val="231F20"/>
                <w:w w:val="110"/>
                <w:sz w:val="18"/>
              </w:rPr>
              <w:t>на</w:t>
            </w:r>
            <w:r>
              <w:rPr>
                <w:color w:val="231F20"/>
                <w:spacing w:val="-4"/>
                <w:w w:val="110"/>
                <w:sz w:val="18"/>
              </w:rPr>
              <w:t xml:space="preserve"> </w:t>
            </w:r>
            <w:r>
              <w:rPr>
                <w:color w:val="231F20"/>
                <w:w w:val="110"/>
                <w:sz w:val="18"/>
              </w:rPr>
              <w:t>своих</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чужих: оно начинается с умения заметить чужую боль и не пройти мимо.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14:paraId="19AD010A">
            <w:pPr>
              <w:pStyle w:val="34"/>
              <w:spacing w:before="11"/>
              <w:rPr>
                <w:rFonts w:ascii="Trebuchet MS"/>
                <w:b/>
                <w:sz w:val="18"/>
              </w:rPr>
            </w:pPr>
          </w:p>
          <w:p w14:paraId="5DC611EB">
            <w:pPr>
              <w:pStyle w:val="34"/>
              <w:spacing w:before="1"/>
              <w:ind w:left="78"/>
              <w:rPr>
                <w:i/>
                <w:sz w:val="18"/>
              </w:rPr>
            </w:pPr>
            <w:r>
              <w:rPr>
                <w:i/>
                <w:color w:val="231F20"/>
                <w:spacing w:val="2"/>
                <w:sz w:val="18"/>
              </w:rPr>
              <w:t>Формируемые</w:t>
            </w:r>
            <w:r>
              <w:rPr>
                <w:i/>
                <w:color w:val="231F20"/>
                <w:spacing w:val="46"/>
                <w:sz w:val="18"/>
              </w:rPr>
              <w:t xml:space="preserve"> </w:t>
            </w:r>
            <w:r>
              <w:rPr>
                <w:i/>
                <w:color w:val="231F20"/>
                <w:spacing w:val="2"/>
                <w:sz w:val="18"/>
              </w:rPr>
              <w:t>ценности:</w:t>
            </w:r>
            <w:r>
              <w:rPr>
                <w:i/>
                <w:color w:val="231F20"/>
                <w:spacing w:val="46"/>
                <w:sz w:val="18"/>
              </w:rPr>
              <w:t xml:space="preserve"> </w:t>
            </w:r>
            <w:r>
              <w:rPr>
                <w:i/>
                <w:color w:val="231F20"/>
                <w:spacing w:val="2"/>
                <w:sz w:val="18"/>
              </w:rPr>
              <w:t>гуманизм,</w:t>
            </w:r>
            <w:r>
              <w:rPr>
                <w:i/>
                <w:color w:val="231F20"/>
                <w:spacing w:val="46"/>
                <w:sz w:val="18"/>
              </w:rPr>
              <w:t xml:space="preserve"> </w:t>
            </w:r>
            <w:r>
              <w:rPr>
                <w:i/>
                <w:color w:val="231F20"/>
                <w:spacing w:val="2"/>
                <w:sz w:val="18"/>
              </w:rPr>
              <w:t>милосердие,</w:t>
            </w:r>
            <w:r>
              <w:rPr>
                <w:i/>
                <w:color w:val="231F20"/>
                <w:spacing w:val="46"/>
                <w:sz w:val="18"/>
              </w:rPr>
              <w:t xml:space="preserve"> </w:t>
            </w:r>
            <w:r>
              <w:rPr>
                <w:i/>
                <w:color w:val="231F20"/>
                <w:spacing w:val="2"/>
                <w:sz w:val="18"/>
              </w:rPr>
              <w:t>взаимопомощь</w:t>
            </w:r>
            <w:r>
              <w:rPr>
                <w:i/>
                <w:color w:val="231F20"/>
                <w:spacing w:val="46"/>
                <w:sz w:val="18"/>
              </w:rPr>
              <w:t xml:space="preserve"> </w:t>
            </w:r>
            <w:r>
              <w:rPr>
                <w:i/>
                <w:color w:val="231F20"/>
                <w:spacing w:val="2"/>
                <w:sz w:val="18"/>
              </w:rPr>
              <w:t>и</w:t>
            </w:r>
            <w:r>
              <w:rPr>
                <w:i/>
                <w:color w:val="231F20"/>
                <w:spacing w:val="46"/>
                <w:sz w:val="18"/>
              </w:rPr>
              <w:t xml:space="preserve"> </w:t>
            </w:r>
            <w:r>
              <w:rPr>
                <w:i/>
                <w:color w:val="231F20"/>
                <w:spacing w:val="-2"/>
                <w:sz w:val="18"/>
              </w:rPr>
              <w:t>взаимоуважение.</w:t>
            </w:r>
          </w:p>
        </w:tc>
        <w:tc>
          <w:tcPr>
            <w:tcW w:w="2552" w:type="dxa"/>
          </w:tcPr>
          <w:p w14:paraId="1F5281A3">
            <w:pPr>
              <w:pStyle w:val="34"/>
              <w:spacing w:before="145"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7E29A39E">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20A8242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D5579C4">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7864E9A">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289F1034">
            <w:pPr>
              <w:pStyle w:val="34"/>
              <w:spacing w:before="44"/>
              <w:rPr>
                <w:rFonts w:ascii="Trebuchet MS"/>
                <w:b/>
                <w:sz w:val="18"/>
              </w:rPr>
            </w:pPr>
          </w:p>
          <w:p w14:paraId="04AA5BD2">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7AA46E77">
            <w:pPr>
              <w:pStyle w:val="34"/>
              <w:spacing w:before="152"/>
              <w:rPr>
                <w:rFonts w:ascii="Trebuchet MS"/>
                <w:b/>
                <w:sz w:val="18"/>
              </w:rPr>
            </w:pPr>
          </w:p>
          <w:p w14:paraId="7A1FAB77">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1549F03F">
            <w:pPr>
              <w:pStyle w:val="34"/>
              <w:spacing w:before="44"/>
              <w:rPr>
                <w:rFonts w:ascii="Trebuchet MS"/>
                <w:b/>
                <w:sz w:val="18"/>
              </w:rPr>
            </w:pPr>
          </w:p>
          <w:p w14:paraId="187F6018">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4E492785">
            <w:pPr>
              <w:pStyle w:val="34"/>
              <w:spacing w:before="152"/>
              <w:rPr>
                <w:rFonts w:ascii="Trebuchet MS"/>
                <w:b/>
                <w:sz w:val="18"/>
              </w:rPr>
            </w:pPr>
          </w:p>
          <w:p w14:paraId="4D6E10E3">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33DE786E">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73159449">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2D832D08">
            <w:pPr>
              <w:pStyle w:val="34"/>
              <w:rPr>
                <w:rFonts w:ascii="Trebuchet MS"/>
                <w:b/>
                <w:sz w:val="18"/>
              </w:rPr>
            </w:pPr>
          </w:p>
          <w:p w14:paraId="60857B76">
            <w:pPr>
              <w:pStyle w:val="34"/>
              <w:rPr>
                <w:rFonts w:ascii="Trebuchet MS"/>
                <w:b/>
                <w:sz w:val="18"/>
              </w:rPr>
            </w:pPr>
          </w:p>
          <w:p w14:paraId="74FCB6A6">
            <w:pPr>
              <w:pStyle w:val="34"/>
              <w:rPr>
                <w:rFonts w:ascii="Trebuchet MS"/>
                <w:b/>
                <w:sz w:val="18"/>
              </w:rPr>
            </w:pPr>
          </w:p>
          <w:p w14:paraId="46573512">
            <w:pPr>
              <w:pStyle w:val="34"/>
              <w:spacing w:before="65"/>
              <w:rPr>
                <w:rFonts w:ascii="Trebuchet MS"/>
                <w:b/>
                <w:sz w:val="18"/>
              </w:rPr>
            </w:pPr>
          </w:p>
          <w:p w14:paraId="59DC7D05">
            <w:pPr>
              <w:pStyle w:val="34"/>
              <w:ind w:left="9"/>
              <w:jc w:val="center"/>
              <w:rPr>
                <w:sz w:val="18"/>
              </w:rPr>
            </w:pPr>
            <w:r>
              <w:rPr>
                <w:color w:val="231F20"/>
                <w:spacing w:val="-5"/>
                <w:w w:val="75"/>
                <w:sz w:val="18"/>
              </w:rPr>
              <w:t>11</w:t>
            </w:r>
          </w:p>
        </w:tc>
        <w:tc>
          <w:tcPr>
            <w:tcW w:w="2268" w:type="dxa"/>
          </w:tcPr>
          <w:p w14:paraId="17B748E9">
            <w:pPr>
              <w:pStyle w:val="34"/>
              <w:rPr>
                <w:rFonts w:ascii="Trebuchet MS"/>
                <w:b/>
                <w:sz w:val="18"/>
              </w:rPr>
            </w:pPr>
          </w:p>
          <w:p w14:paraId="68A91E7F">
            <w:pPr>
              <w:pStyle w:val="34"/>
              <w:rPr>
                <w:rFonts w:ascii="Trebuchet MS"/>
                <w:b/>
                <w:sz w:val="18"/>
              </w:rPr>
            </w:pPr>
          </w:p>
          <w:p w14:paraId="4977AB64">
            <w:pPr>
              <w:pStyle w:val="34"/>
              <w:rPr>
                <w:rFonts w:ascii="Trebuchet MS"/>
                <w:b/>
                <w:sz w:val="18"/>
              </w:rPr>
            </w:pPr>
          </w:p>
          <w:p w14:paraId="4779FAEE">
            <w:pPr>
              <w:pStyle w:val="34"/>
              <w:spacing w:before="65"/>
              <w:rPr>
                <w:rFonts w:ascii="Trebuchet MS"/>
                <w:b/>
                <w:sz w:val="18"/>
              </w:rPr>
            </w:pPr>
          </w:p>
          <w:p w14:paraId="41F61D02">
            <w:pPr>
              <w:pStyle w:val="34"/>
              <w:ind w:left="58" w:right="50"/>
              <w:jc w:val="center"/>
              <w:rPr>
                <w:sz w:val="18"/>
              </w:rPr>
            </w:pPr>
            <w:r>
              <w:rPr>
                <w:color w:val="231F20"/>
                <w:w w:val="110"/>
                <w:sz w:val="18"/>
              </w:rPr>
              <w:t>Федор</w:t>
            </w:r>
            <w:r>
              <w:rPr>
                <w:color w:val="231F20"/>
                <w:spacing w:val="5"/>
                <w:w w:val="110"/>
                <w:sz w:val="18"/>
              </w:rPr>
              <w:t xml:space="preserve"> </w:t>
            </w:r>
            <w:r>
              <w:rPr>
                <w:color w:val="231F20"/>
                <w:w w:val="110"/>
                <w:sz w:val="18"/>
              </w:rPr>
              <w:t>Петрович</w:t>
            </w:r>
            <w:r>
              <w:rPr>
                <w:color w:val="231F20"/>
                <w:spacing w:val="5"/>
                <w:w w:val="110"/>
                <w:sz w:val="18"/>
              </w:rPr>
              <w:t xml:space="preserve"> </w:t>
            </w:r>
            <w:r>
              <w:rPr>
                <w:color w:val="231F20"/>
                <w:spacing w:val="-4"/>
                <w:w w:val="110"/>
                <w:sz w:val="18"/>
              </w:rPr>
              <w:t>Гааз</w:t>
            </w:r>
          </w:p>
        </w:tc>
        <w:tc>
          <w:tcPr>
            <w:tcW w:w="1418" w:type="dxa"/>
          </w:tcPr>
          <w:p w14:paraId="4C71B830">
            <w:pPr>
              <w:pStyle w:val="34"/>
              <w:rPr>
                <w:rFonts w:ascii="Trebuchet MS"/>
                <w:b/>
                <w:sz w:val="18"/>
              </w:rPr>
            </w:pPr>
          </w:p>
          <w:p w14:paraId="6216B8BB">
            <w:pPr>
              <w:pStyle w:val="34"/>
              <w:rPr>
                <w:rFonts w:ascii="Trebuchet MS"/>
                <w:b/>
                <w:sz w:val="18"/>
              </w:rPr>
            </w:pPr>
          </w:p>
          <w:p w14:paraId="6574A8CB">
            <w:pPr>
              <w:pStyle w:val="34"/>
              <w:rPr>
                <w:rFonts w:ascii="Trebuchet MS"/>
                <w:b/>
                <w:sz w:val="18"/>
              </w:rPr>
            </w:pPr>
          </w:p>
          <w:p w14:paraId="6DB61457">
            <w:pPr>
              <w:pStyle w:val="34"/>
              <w:spacing w:before="65"/>
              <w:rPr>
                <w:rFonts w:ascii="Trebuchet MS"/>
                <w:b/>
                <w:sz w:val="18"/>
              </w:rPr>
            </w:pPr>
          </w:p>
          <w:p w14:paraId="5A853880">
            <w:pPr>
              <w:pStyle w:val="34"/>
              <w:ind w:left="8"/>
              <w:jc w:val="center"/>
              <w:rPr>
                <w:sz w:val="18"/>
              </w:rPr>
            </w:pPr>
            <w:r>
              <w:rPr>
                <w:color w:val="231F20"/>
                <w:spacing w:val="-10"/>
                <w:w w:val="75"/>
                <w:sz w:val="18"/>
              </w:rPr>
              <w:t>1</w:t>
            </w:r>
          </w:p>
        </w:tc>
        <w:tc>
          <w:tcPr>
            <w:tcW w:w="8618" w:type="dxa"/>
          </w:tcPr>
          <w:p w14:paraId="6E6BE1C5">
            <w:pPr>
              <w:pStyle w:val="34"/>
              <w:spacing w:before="37" w:line="249" w:lineRule="auto"/>
              <w:ind w:left="78" w:right="332"/>
              <w:rPr>
                <w:sz w:val="18"/>
              </w:rPr>
            </w:pPr>
            <w:r>
              <w:rPr>
                <w:color w:val="231F20"/>
                <w:w w:val="110"/>
                <w:sz w:val="18"/>
              </w:rPr>
              <w:t>Милосердие — это способность заметить чужую боль и отнестись к ней как к своей. Совесть и сострадание одного человека могут изменить целую систему. Главное — это человек,</w:t>
            </w:r>
            <w:r>
              <w:rPr>
                <w:color w:val="231F20"/>
                <w:spacing w:val="-3"/>
                <w:w w:val="110"/>
                <w:sz w:val="18"/>
              </w:rPr>
              <w:t xml:space="preserve"> </w:t>
            </w:r>
            <w:r>
              <w:rPr>
                <w:color w:val="231F20"/>
                <w:w w:val="110"/>
                <w:sz w:val="18"/>
              </w:rPr>
              <w:t>его</w:t>
            </w:r>
            <w:r>
              <w:rPr>
                <w:color w:val="231F20"/>
                <w:spacing w:val="-3"/>
                <w:w w:val="110"/>
                <w:sz w:val="18"/>
              </w:rPr>
              <w:t xml:space="preserve"> </w:t>
            </w:r>
            <w:r>
              <w:rPr>
                <w:color w:val="231F20"/>
                <w:w w:val="110"/>
                <w:sz w:val="18"/>
              </w:rPr>
              <w:t>достоинство</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право</w:t>
            </w:r>
            <w:r>
              <w:rPr>
                <w:color w:val="231F20"/>
                <w:spacing w:val="-3"/>
                <w:w w:val="110"/>
                <w:sz w:val="18"/>
              </w:rPr>
              <w:t xml:space="preserve"> </w:t>
            </w:r>
            <w:r>
              <w:rPr>
                <w:color w:val="231F20"/>
                <w:w w:val="110"/>
                <w:sz w:val="18"/>
              </w:rPr>
              <w:t>на</w:t>
            </w:r>
            <w:r>
              <w:rPr>
                <w:color w:val="231F20"/>
                <w:spacing w:val="-3"/>
                <w:w w:val="110"/>
                <w:sz w:val="18"/>
              </w:rPr>
              <w:t xml:space="preserve"> </w:t>
            </w:r>
            <w:r>
              <w:rPr>
                <w:color w:val="231F20"/>
                <w:w w:val="110"/>
                <w:sz w:val="18"/>
              </w:rPr>
              <w:t>сострадание.</w:t>
            </w:r>
            <w:r>
              <w:rPr>
                <w:color w:val="231F20"/>
                <w:spacing w:val="-3"/>
                <w:w w:val="110"/>
                <w:sz w:val="18"/>
              </w:rPr>
              <w:t xml:space="preserve"> </w:t>
            </w:r>
            <w:r>
              <w:rPr>
                <w:color w:val="231F20"/>
                <w:w w:val="110"/>
                <w:sz w:val="18"/>
              </w:rPr>
              <w:t>Ради</w:t>
            </w:r>
            <w:r>
              <w:rPr>
                <w:color w:val="231F20"/>
                <w:spacing w:val="-3"/>
                <w:w w:val="110"/>
                <w:sz w:val="18"/>
              </w:rPr>
              <w:t xml:space="preserve"> </w:t>
            </w:r>
            <w:r>
              <w:rPr>
                <w:color w:val="231F20"/>
                <w:w w:val="110"/>
                <w:sz w:val="18"/>
              </w:rPr>
              <w:t>помощи</w:t>
            </w:r>
            <w:r>
              <w:rPr>
                <w:color w:val="231F20"/>
                <w:spacing w:val="-3"/>
                <w:w w:val="110"/>
                <w:sz w:val="18"/>
              </w:rPr>
              <w:t xml:space="preserve"> </w:t>
            </w:r>
            <w:r>
              <w:rPr>
                <w:color w:val="231F20"/>
                <w:w w:val="110"/>
                <w:sz w:val="18"/>
              </w:rPr>
              <w:t>другим</w:t>
            </w:r>
            <w:r>
              <w:rPr>
                <w:color w:val="231F20"/>
                <w:spacing w:val="-3"/>
                <w:w w:val="110"/>
                <w:sz w:val="18"/>
              </w:rPr>
              <w:t xml:space="preserve"> </w:t>
            </w:r>
            <w:r>
              <w:rPr>
                <w:color w:val="231F20"/>
                <w:w w:val="110"/>
                <w:sz w:val="18"/>
              </w:rPr>
              <w:t>людям</w:t>
            </w:r>
            <w:r>
              <w:rPr>
                <w:color w:val="231F20"/>
                <w:spacing w:val="-3"/>
                <w:w w:val="110"/>
                <w:sz w:val="18"/>
              </w:rPr>
              <w:t xml:space="preserve"> </w:t>
            </w:r>
            <w:r>
              <w:rPr>
                <w:color w:val="231F20"/>
                <w:w w:val="110"/>
                <w:sz w:val="18"/>
              </w:rPr>
              <w:t>не</w:t>
            </w:r>
            <w:r>
              <w:rPr>
                <w:color w:val="231F20"/>
                <w:spacing w:val="-3"/>
                <w:w w:val="110"/>
                <w:sz w:val="18"/>
              </w:rPr>
              <w:t xml:space="preserve"> </w:t>
            </w:r>
            <w:r>
              <w:rPr>
                <w:color w:val="231F20"/>
                <w:w w:val="110"/>
                <w:sz w:val="18"/>
              </w:rPr>
              <w:t>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умения замечать, когда другому плохо, и не проходить мимо.</w:t>
            </w:r>
          </w:p>
          <w:p w14:paraId="03887BC1">
            <w:pPr>
              <w:pStyle w:val="34"/>
              <w:spacing w:before="11"/>
              <w:rPr>
                <w:rFonts w:ascii="Trebuchet MS"/>
                <w:b/>
                <w:sz w:val="18"/>
              </w:rPr>
            </w:pPr>
          </w:p>
          <w:p w14:paraId="6EFECD63">
            <w:pPr>
              <w:pStyle w:val="34"/>
              <w:spacing w:before="1" w:line="249" w:lineRule="auto"/>
              <w:ind w:left="78" w:right="278"/>
              <w:rPr>
                <w:i/>
                <w:sz w:val="18"/>
              </w:rPr>
            </w:pPr>
            <w:r>
              <w:rPr>
                <w:i/>
                <w:color w:val="231F20"/>
                <w:w w:val="105"/>
                <w:sz w:val="18"/>
              </w:rPr>
              <w:t>Формируемые ценности: гуманизм, милосердие, высокие нравственные идеалы высокие нравственные идеалы личности.</w:t>
            </w:r>
          </w:p>
        </w:tc>
        <w:tc>
          <w:tcPr>
            <w:tcW w:w="2552" w:type="dxa"/>
          </w:tcPr>
          <w:p w14:paraId="50FD91E1">
            <w:pPr>
              <w:pStyle w:val="34"/>
              <w:spacing w:before="44"/>
              <w:rPr>
                <w:rFonts w:ascii="Trebuchet MS"/>
                <w:b/>
                <w:sz w:val="18"/>
              </w:rPr>
            </w:pPr>
          </w:p>
          <w:p w14:paraId="3B8CE12F">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A08F060">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467A0513">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71BC403A">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22" w:hRule="atLeast"/>
        </w:trPr>
        <w:tc>
          <w:tcPr>
            <w:tcW w:w="624" w:type="dxa"/>
          </w:tcPr>
          <w:p w14:paraId="159648B7">
            <w:pPr>
              <w:pStyle w:val="34"/>
              <w:rPr>
                <w:rFonts w:ascii="Trebuchet MS"/>
                <w:b/>
                <w:sz w:val="18"/>
              </w:rPr>
            </w:pPr>
          </w:p>
          <w:p w14:paraId="60495984">
            <w:pPr>
              <w:pStyle w:val="34"/>
              <w:rPr>
                <w:rFonts w:ascii="Trebuchet MS"/>
                <w:b/>
                <w:sz w:val="18"/>
              </w:rPr>
            </w:pPr>
          </w:p>
          <w:p w14:paraId="5219A34E">
            <w:pPr>
              <w:pStyle w:val="34"/>
              <w:rPr>
                <w:rFonts w:ascii="Trebuchet MS"/>
                <w:b/>
                <w:sz w:val="18"/>
              </w:rPr>
            </w:pPr>
          </w:p>
          <w:p w14:paraId="05E57A92">
            <w:pPr>
              <w:pStyle w:val="34"/>
              <w:spacing w:before="72"/>
              <w:rPr>
                <w:rFonts w:ascii="Trebuchet MS"/>
                <w:b/>
                <w:sz w:val="18"/>
              </w:rPr>
            </w:pPr>
          </w:p>
          <w:p w14:paraId="197B45C6">
            <w:pPr>
              <w:pStyle w:val="34"/>
              <w:ind w:left="9"/>
              <w:jc w:val="center"/>
              <w:rPr>
                <w:sz w:val="18"/>
              </w:rPr>
            </w:pPr>
            <w:r>
              <w:rPr>
                <w:color w:val="231F20"/>
                <w:spacing w:val="-5"/>
                <w:w w:val="95"/>
                <w:sz w:val="18"/>
              </w:rPr>
              <w:t>12</w:t>
            </w:r>
          </w:p>
        </w:tc>
        <w:tc>
          <w:tcPr>
            <w:tcW w:w="2268" w:type="dxa"/>
          </w:tcPr>
          <w:p w14:paraId="7ACE4388">
            <w:pPr>
              <w:pStyle w:val="34"/>
              <w:rPr>
                <w:rFonts w:ascii="Trebuchet MS"/>
                <w:b/>
                <w:sz w:val="18"/>
              </w:rPr>
            </w:pPr>
          </w:p>
          <w:p w14:paraId="70AF6E4F">
            <w:pPr>
              <w:pStyle w:val="34"/>
              <w:rPr>
                <w:rFonts w:ascii="Trebuchet MS"/>
                <w:b/>
                <w:sz w:val="18"/>
              </w:rPr>
            </w:pPr>
          </w:p>
          <w:p w14:paraId="7E26F646">
            <w:pPr>
              <w:pStyle w:val="34"/>
              <w:rPr>
                <w:rFonts w:ascii="Trebuchet MS"/>
                <w:b/>
                <w:sz w:val="18"/>
              </w:rPr>
            </w:pPr>
          </w:p>
          <w:p w14:paraId="2F1C89BA">
            <w:pPr>
              <w:pStyle w:val="34"/>
              <w:spacing w:before="72"/>
              <w:rPr>
                <w:rFonts w:ascii="Trebuchet MS"/>
                <w:b/>
                <w:sz w:val="18"/>
              </w:rPr>
            </w:pPr>
          </w:p>
          <w:p w14:paraId="7E45E922">
            <w:pPr>
              <w:pStyle w:val="34"/>
              <w:ind w:left="151" w:right="143"/>
              <w:jc w:val="center"/>
              <w:rPr>
                <w:sz w:val="18"/>
              </w:rPr>
            </w:pPr>
            <w:r>
              <w:rPr>
                <w:color w:val="231F20"/>
                <w:w w:val="110"/>
                <w:sz w:val="18"/>
              </w:rPr>
              <w:t>Братья</w:t>
            </w:r>
            <w:r>
              <w:rPr>
                <w:color w:val="231F20"/>
                <w:spacing w:val="-13"/>
                <w:w w:val="110"/>
                <w:sz w:val="18"/>
              </w:rPr>
              <w:t xml:space="preserve"> </w:t>
            </w:r>
            <w:r>
              <w:rPr>
                <w:color w:val="231F20"/>
                <w:spacing w:val="-2"/>
                <w:w w:val="110"/>
                <w:sz w:val="18"/>
              </w:rPr>
              <w:t>Бельские</w:t>
            </w:r>
          </w:p>
        </w:tc>
        <w:tc>
          <w:tcPr>
            <w:tcW w:w="1418" w:type="dxa"/>
          </w:tcPr>
          <w:p w14:paraId="4447C4F7">
            <w:pPr>
              <w:pStyle w:val="34"/>
              <w:rPr>
                <w:rFonts w:ascii="Trebuchet MS"/>
                <w:b/>
                <w:sz w:val="18"/>
              </w:rPr>
            </w:pPr>
          </w:p>
          <w:p w14:paraId="534A5871">
            <w:pPr>
              <w:pStyle w:val="34"/>
              <w:rPr>
                <w:rFonts w:ascii="Trebuchet MS"/>
                <w:b/>
                <w:sz w:val="18"/>
              </w:rPr>
            </w:pPr>
          </w:p>
          <w:p w14:paraId="10DF3FAF">
            <w:pPr>
              <w:pStyle w:val="34"/>
              <w:rPr>
                <w:rFonts w:ascii="Trebuchet MS"/>
                <w:b/>
                <w:sz w:val="18"/>
              </w:rPr>
            </w:pPr>
          </w:p>
          <w:p w14:paraId="0AADA8ED">
            <w:pPr>
              <w:pStyle w:val="34"/>
              <w:spacing w:before="72"/>
              <w:rPr>
                <w:rFonts w:ascii="Trebuchet MS"/>
                <w:b/>
                <w:sz w:val="18"/>
              </w:rPr>
            </w:pPr>
          </w:p>
          <w:p w14:paraId="4ED8722C">
            <w:pPr>
              <w:pStyle w:val="34"/>
              <w:ind w:left="8"/>
              <w:jc w:val="center"/>
              <w:rPr>
                <w:sz w:val="18"/>
              </w:rPr>
            </w:pPr>
            <w:r>
              <w:rPr>
                <w:color w:val="231F20"/>
                <w:spacing w:val="-10"/>
                <w:w w:val="75"/>
                <w:sz w:val="18"/>
              </w:rPr>
              <w:t>1</w:t>
            </w:r>
          </w:p>
        </w:tc>
        <w:tc>
          <w:tcPr>
            <w:tcW w:w="8618" w:type="dxa"/>
          </w:tcPr>
          <w:p w14:paraId="02AFAFE3">
            <w:pPr>
              <w:pStyle w:val="34"/>
              <w:spacing w:before="44" w:line="249" w:lineRule="auto"/>
              <w:ind w:left="78" w:right="529"/>
              <w:rPr>
                <w:sz w:val="18"/>
              </w:rPr>
            </w:pPr>
            <w:r>
              <w:rPr>
                <w:color w:val="231F20"/>
                <w:w w:val="110"/>
                <w:sz w:val="18"/>
              </w:rPr>
              <w:t>Партизанское движение показало, что в борьбу с врагом вступали обычные люди, готовые</w:t>
            </w:r>
            <w:r>
              <w:rPr>
                <w:color w:val="231F20"/>
                <w:spacing w:val="-4"/>
                <w:w w:val="110"/>
                <w:sz w:val="18"/>
              </w:rPr>
              <w:t xml:space="preserve"> </w:t>
            </w:r>
            <w:r>
              <w:rPr>
                <w:color w:val="231F20"/>
                <w:w w:val="110"/>
                <w:sz w:val="18"/>
              </w:rPr>
              <w:t>защищать</w:t>
            </w:r>
            <w:r>
              <w:rPr>
                <w:color w:val="231F20"/>
                <w:spacing w:val="-4"/>
                <w:w w:val="110"/>
                <w:sz w:val="18"/>
              </w:rPr>
              <w:t xml:space="preserve"> </w:t>
            </w:r>
            <w:r>
              <w:rPr>
                <w:color w:val="231F20"/>
                <w:w w:val="110"/>
                <w:sz w:val="18"/>
              </w:rPr>
              <w:t>Родину,</w:t>
            </w:r>
            <w:r>
              <w:rPr>
                <w:color w:val="231F20"/>
                <w:spacing w:val="-4"/>
                <w:w w:val="110"/>
                <w:sz w:val="18"/>
              </w:rPr>
              <w:t xml:space="preserve"> </w:t>
            </w:r>
            <w:r>
              <w:rPr>
                <w:color w:val="231F20"/>
                <w:w w:val="110"/>
                <w:sz w:val="18"/>
              </w:rPr>
              <w:t>помогать</w:t>
            </w:r>
            <w:r>
              <w:rPr>
                <w:color w:val="231F20"/>
                <w:spacing w:val="-4"/>
                <w:w w:val="110"/>
                <w:sz w:val="18"/>
              </w:rPr>
              <w:t xml:space="preserve"> </w:t>
            </w:r>
            <w:r>
              <w:rPr>
                <w:color w:val="231F20"/>
                <w:w w:val="110"/>
                <w:sz w:val="18"/>
              </w:rPr>
              <w:t>друг</w:t>
            </w:r>
            <w:r>
              <w:rPr>
                <w:color w:val="231F20"/>
                <w:spacing w:val="-4"/>
                <w:w w:val="110"/>
                <w:sz w:val="18"/>
              </w:rPr>
              <w:t xml:space="preserve"> </w:t>
            </w:r>
            <w:r>
              <w:rPr>
                <w:color w:val="231F20"/>
                <w:w w:val="110"/>
                <w:sz w:val="18"/>
              </w:rPr>
              <w:t>другу</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не</w:t>
            </w:r>
            <w:r>
              <w:rPr>
                <w:color w:val="231F20"/>
                <w:spacing w:val="-4"/>
                <w:w w:val="110"/>
                <w:sz w:val="18"/>
              </w:rPr>
              <w:t xml:space="preserve"> </w:t>
            </w:r>
            <w:r>
              <w:rPr>
                <w:color w:val="231F20"/>
                <w:w w:val="110"/>
                <w:sz w:val="18"/>
              </w:rPr>
              <w:t>способные</w:t>
            </w:r>
            <w:r>
              <w:rPr>
                <w:color w:val="231F20"/>
                <w:spacing w:val="-4"/>
                <w:w w:val="110"/>
                <w:sz w:val="18"/>
              </w:rPr>
              <w:t xml:space="preserve"> </w:t>
            </w:r>
            <w:r>
              <w:rPr>
                <w:color w:val="231F20"/>
                <w:w w:val="110"/>
                <w:sz w:val="18"/>
              </w:rPr>
              <w:t>мириться</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насилием. История партизанских отрядов во время Великой Отечественной войны — это</w:t>
            </w:r>
            <w:r>
              <w:rPr>
                <w:color w:val="231F20"/>
                <w:spacing w:val="40"/>
                <w:w w:val="110"/>
                <w:sz w:val="18"/>
              </w:rPr>
              <w:t xml:space="preserve"> </w:t>
            </w:r>
            <w:r>
              <w:rPr>
                <w:color w:val="231F20"/>
                <w:w w:val="110"/>
                <w:sz w:val="18"/>
              </w:rPr>
              <w:t>пример бесстрашия, взаимопомощи и ответственности за жизни других людей. Сила</w:t>
            </w:r>
          </w:p>
          <w:p w14:paraId="491489A1">
            <w:pPr>
              <w:pStyle w:val="34"/>
              <w:spacing w:before="3" w:line="249" w:lineRule="auto"/>
              <w:ind w:left="78" w:right="278"/>
              <w:rPr>
                <w:sz w:val="18"/>
              </w:rPr>
            </w:pPr>
            <w:r>
              <w:rPr>
                <w:color w:val="231F20"/>
                <w:w w:val="110"/>
                <w:sz w:val="18"/>
              </w:rPr>
              <w:t>сопротивления заключается не только в борьбе с врагом, но и в способности сохранить человечность и спасти тех, кому грозит гибель.</w:t>
            </w:r>
          </w:p>
          <w:p w14:paraId="6CB50D90">
            <w:pPr>
              <w:pStyle w:val="34"/>
              <w:spacing w:before="8"/>
              <w:rPr>
                <w:rFonts w:ascii="Trebuchet MS"/>
                <w:b/>
                <w:sz w:val="18"/>
              </w:rPr>
            </w:pPr>
          </w:p>
          <w:p w14:paraId="1EB17A06">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 xml:space="preserve">его </w:t>
            </w:r>
            <w:r>
              <w:rPr>
                <w:i/>
                <w:color w:val="231F20"/>
                <w:spacing w:val="-2"/>
                <w:sz w:val="18"/>
              </w:rPr>
              <w:t>судьбу.</w:t>
            </w:r>
          </w:p>
        </w:tc>
        <w:tc>
          <w:tcPr>
            <w:tcW w:w="2552" w:type="dxa"/>
          </w:tcPr>
          <w:p w14:paraId="466626B3">
            <w:pPr>
              <w:pStyle w:val="34"/>
              <w:spacing w:before="51"/>
              <w:rPr>
                <w:rFonts w:ascii="Trebuchet MS"/>
                <w:b/>
                <w:sz w:val="18"/>
              </w:rPr>
            </w:pPr>
          </w:p>
          <w:p w14:paraId="20F87EE7">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2F7CD33">
            <w:pPr>
              <w:pStyle w:val="34"/>
              <w:spacing w:before="1"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6BE921B4">
            <w:pPr>
              <w:pStyle w:val="34"/>
              <w:spacing w:before="3"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3772258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873" w:hRule="atLeast"/>
        </w:trPr>
        <w:tc>
          <w:tcPr>
            <w:tcW w:w="624" w:type="dxa"/>
          </w:tcPr>
          <w:p w14:paraId="02ADAF71">
            <w:pPr>
              <w:pStyle w:val="34"/>
              <w:rPr>
                <w:rFonts w:ascii="Trebuchet MS"/>
                <w:b/>
                <w:sz w:val="18"/>
              </w:rPr>
            </w:pPr>
          </w:p>
          <w:p w14:paraId="13B47710">
            <w:pPr>
              <w:pStyle w:val="34"/>
              <w:rPr>
                <w:rFonts w:ascii="Trebuchet MS"/>
                <w:b/>
                <w:sz w:val="18"/>
              </w:rPr>
            </w:pPr>
          </w:p>
          <w:p w14:paraId="3503761C">
            <w:pPr>
              <w:pStyle w:val="34"/>
              <w:rPr>
                <w:rFonts w:ascii="Trebuchet MS"/>
                <w:b/>
                <w:sz w:val="18"/>
              </w:rPr>
            </w:pPr>
          </w:p>
          <w:p w14:paraId="1DBDBCD3">
            <w:pPr>
              <w:pStyle w:val="34"/>
              <w:rPr>
                <w:rFonts w:ascii="Trebuchet MS"/>
                <w:b/>
                <w:sz w:val="18"/>
              </w:rPr>
            </w:pPr>
          </w:p>
          <w:p w14:paraId="302D623D">
            <w:pPr>
              <w:pStyle w:val="34"/>
              <w:rPr>
                <w:rFonts w:ascii="Trebuchet MS"/>
                <w:b/>
                <w:sz w:val="18"/>
              </w:rPr>
            </w:pPr>
          </w:p>
          <w:p w14:paraId="4CB288CE">
            <w:pPr>
              <w:pStyle w:val="34"/>
              <w:spacing w:before="79"/>
              <w:rPr>
                <w:rFonts w:ascii="Trebuchet MS"/>
                <w:b/>
                <w:sz w:val="18"/>
              </w:rPr>
            </w:pPr>
          </w:p>
          <w:p w14:paraId="19169A01">
            <w:pPr>
              <w:pStyle w:val="34"/>
              <w:ind w:left="9"/>
              <w:jc w:val="center"/>
              <w:rPr>
                <w:sz w:val="18"/>
              </w:rPr>
            </w:pPr>
            <w:r>
              <w:rPr>
                <w:color w:val="231F20"/>
                <w:spacing w:val="-5"/>
                <w:w w:val="95"/>
                <w:sz w:val="18"/>
              </w:rPr>
              <w:t>13</w:t>
            </w:r>
          </w:p>
        </w:tc>
        <w:tc>
          <w:tcPr>
            <w:tcW w:w="2268" w:type="dxa"/>
          </w:tcPr>
          <w:p w14:paraId="2029BA2B">
            <w:pPr>
              <w:pStyle w:val="34"/>
              <w:rPr>
                <w:rFonts w:ascii="Trebuchet MS"/>
                <w:b/>
                <w:sz w:val="18"/>
              </w:rPr>
            </w:pPr>
          </w:p>
          <w:p w14:paraId="0B15B976">
            <w:pPr>
              <w:pStyle w:val="34"/>
              <w:rPr>
                <w:rFonts w:ascii="Trebuchet MS"/>
                <w:b/>
                <w:sz w:val="18"/>
              </w:rPr>
            </w:pPr>
          </w:p>
          <w:p w14:paraId="4DEC0A48">
            <w:pPr>
              <w:pStyle w:val="34"/>
              <w:rPr>
                <w:rFonts w:ascii="Trebuchet MS"/>
                <w:b/>
                <w:sz w:val="18"/>
              </w:rPr>
            </w:pPr>
          </w:p>
          <w:p w14:paraId="20CCD23B">
            <w:pPr>
              <w:pStyle w:val="34"/>
              <w:rPr>
                <w:rFonts w:ascii="Trebuchet MS"/>
                <w:b/>
                <w:sz w:val="18"/>
              </w:rPr>
            </w:pPr>
          </w:p>
          <w:p w14:paraId="6ACD4274">
            <w:pPr>
              <w:pStyle w:val="34"/>
              <w:spacing w:before="180"/>
              <w:rPr>
                <w:rFonts w:ascii="Trebuchet MS"/>
                <w:b/>
                <w:sz w:val="18"/>
              </w:rPr>
            </w:pPr>
          </w:p>
          <w:p w14:paraId="73624DAC">
            <w:pPr>
              <w:pStyle w:val="34"/>
              <w:spacing w:line="249" w:lineRule="auto"/>
              <w:ind w:left="698" w:right="180" w:hanging="507"/>
              <w:rPr>
                <w:sz w:val="18"/>
              </w:rPr>
            </w:pPr>
            <w:r>
              <w:rPr>
                <w:color w:val="231F20"/>
                <w:w w:val="110"/>
                <w:sz w:val="18"/>
              </w:rPr>
              <w:t>Протоиерей</w:t>
            </w:r>
            <w:r>
              <w:rPr>
                <w:color w:val="231F20"/>
                <w:spacing w:val="-14"/>
                <w:w w:val="110"/>
                <w:sz w:val="18"/>
              </w:rPr>
              <w:t xml:space="preserve"> </w:t>
            </w:r>
            <w:r>
              <w:rPr>
                <w:color w:val="231F20"/>
                <w:w w:val="110"/>
                <w:sz w:val="18"/>
              </w:rPr>
              <w:t xml:space="preserve">Михаил </w:t>
            </w:r>
            <w:r>
              <w:rPr>
                <w:color w:val="231F20"/>
                <w:spacing w:val="-2"/>
                <w:w w:val="110"/>
                <w:sz w:val="18"/>
              </w:rPr>
              <w:t>Васильев</w:t>
            </w:r>
          </w:p>
        </w:tc>
        <w:tc>
          <w:tcPr>
            <w:tcW w:w="1418" w:type="dxa"/>
          </w:tcPr>
          <w:p w14:paraId="380623C1">
            <w:pPr>
              <w:pStyle w:val="34"/>
              <w:rPr>
                <w:rFonts w:ascii="Trebuchet MS"/>
                <w:b/>
                <w:sz w:val="18"/>
              </w:rPr>
            </w:pPr>
          </w:p>
          <w:p w14:paraId="7A44AAAE">
            <w:pPr>
              <w:pStyle w:val="34"/>
              <w:rPr>
                <w:rFonts w:ascii="Trebuchet MS"/>
                <w:b/>
                <w:sz w:val="18"/>
              </w:rPr>
            </w:pPr>
          </w:p>
          <w:p w14:paraId="7EAF1FBC">
            <w:pPr>
              <w:pStyle w:val="34"/>
              <w:rPr>
                <w:rFonts w:ascii="Trebuchet MS"/>
                <w:b/>
                <w:sz w:val="18"/>
              </w:rPr>
            </w:pPr>
          </w:p>
          <w:p w14:paraId="5D73E7B4">
            <w:pPr>
              <w:pStyle w:val="34"/>
              <w:rPr>
                <w:rFonts w:ascii="Trebuchet MS"/>
                <w:b/>
                <w:sz w:val="18"/>
              </w:rPr>
            </w:pPr>
          </w:p>
          <w:p w14:paraId="08671335">
            <w:pPr>
              <w:pStyle w:val="34"/>
              <w:rPr>
                <w:rFonts w:ascii="Trebuchet MS"/>
                <w:b/>
                <w:sz w:val="18"/>
              </w:rPr>
            </w:pPr>
          </w:p>
          <w:p w14:paraId="14575631">
            <w:pPr>
              <w:pStyle w:val="34"/>
              <w:spacing w:before="79"/>
              <w:rPr>
                <w:rFonts w:ascii="Trebuchet MS"/>
                <w:b/>
                <w:sz w:val="18"/>
              </w:rPr>
            </w:pPr>
          </w:p>
          <w:p w14:paraId="7D1B310A">
            <w:pPr>
              <w:pStyle w:val="34"/>
              <w:ind w:left="8"/>
              <w:jc w:val="center"/>
              <w:rPr>
                <w:sz w:val="18"/>
              </w:rPr>
            </w:pPr>
            <w:r>
              <w:rPr>
                <w:color w:val="231F20"/>
                <w:spacing w:val="-10"/>
                <w:w w:val="75"/>
                <w:sz w:val="18"/>
              </w:rPr>
              <w:t>1</w:t>
            </w:r>
          </w:p>
        </w:tc>
        <w:tc>
          <w:tcPr>
            <w:tcW w:w="8618" w:type="dxa"/>
          </w:tcPr>
          <w:p w14:paraId="0B163956">
            <w:pPr>
              <w:pStyle w:val="34"/>
              <w:spacing w:before="37" w:line="249" w:lineRule="auto"/>
              <w:ind w:left="78" w:right="397"/>
              <w:rPr>
                <w:sz w:val="18"/>
              </w:rPr>
            </w:pPr>
            <w:r>
              <w:rPr>
                <w:color w:val="231F20"/>
                <w:w w:val="110"/>
                <w:sz w:val="18"/>
              </w:rPr>
              <w:t>Роль православного священника в жизни современного общества. Православие как духовный</w:t>
            </w:r>
            <w:r>
              <w:rPr>
                <w:color w:val="231F20"/>
                <w:spacing w:val="30"/>
                <w:w w:val="110"/>
                <w:sz w:val="18"/>
              </w:rPr>
              <w:t xml:space="preserve"> </w:t>
            </w:r>
            <w:r>
              <w:rPr>
                <w:color w:val="231F20"/>
                <w:w w:val="110"/>
                <w:sz w:val="18"/>
              </w:rPr>
              <w:t>стержень</w:t>
            </w:r>
            <w:r>
              <w:rPr>
                <w:color w:val="231F20"/>
                <w:spacing w:val="30"/>
                <w:w w:val="110"/>
                <w:sz w:val="18"/>
              </w:rPr>
              <w:t xml:space="preserve"> </w:t>
            </w:r>
            <w:r>
              <w:rPr>
                <w:color w:val="231F20"/>
                <w:w w:val="110"/>
                <w:sz w:val="18"/>
              </w:rPr>
              <w:t>русской</w:t>
            </w:r>
            <w:r>
              <w:rPr>
                <w:color w:val="231F20"/>
                <w:spacing w:val="30"/>
                <w:w w:val="110"/>
                <w:sz w:val="18"/>
              </w:rPr>
              <w:t xml:space="preserve"> </w:t>
            </w:r>
            <w:r>
              <w:rPr>
                <w:color w:val="231F20"/>
                <w:w w:val="110"/>
                <w:sz w:val="18"/>
              </w:rPr>
              <w:t>цивилизации,</w:t>
            </w:r>
            <w:r>
              <w:rPr>
                <w:color w:val="231F20"/>
                <w:spacing w:val="30"/>
                <w:w w:val="110"/>
                <w:sz w:val="18"/>
              </w:rPr>
              <w:t xml:space="preserve"> </w:t>
            </w:r>
            <w:r>
              <w:rPr>
                <w:color w:val="231F20"/>
                <w:w w:val="110"/>
                <w:sz w:val="18"/>
              </w:rPr>
              <w:t>источник</w:t>
            </w:r>
            <w:r>
              <w:rPr>
                <w:color w:val="231F20"/>
                <w:spacing w:val="30"/>
                <w:w w:val="110"/>
                <w:sz w:val="18"/>
              </w:rPr>
              <w:t xml:space="preserve"> </w:t>
            </w:r>
            <w:r>
              <w:rPr>
                <w:color w:val="231F20"/>
                <w:w w:val="110"/>
                <w:sz w:val="18"/>
              </w:rPr>
              <w:t>нравственных</w:t>
            </w:r>
            <w:r>
              <w:rPr>
                <w:color w:val="231F20"/>
                <w:spacing w:val="30"/>
                <w:w w:val="110"/>
                <w:sz w:val="18"/>
              </w:rPr>
              <w:t xml:space="preserve"> </w:t>
            </w:r>
            <w:r>
              <w:rPr>
                <w:color w:val="231F20"/>
                <w:w w:val="110"/>
                <w:sz w:val="18"/>
              </w:rPr>
              <w:t>ориентиров,</w:t>
            </w:r>
            <w:r>
              <w:rPr>
                <w:color w:val="231F20"/>
                <w:spacing w:val="30"/>
                <w:w w:val="110"/>
                <w:sz w:val="18"/>
              </w:rPr>
              <w:t xml:space="preserve"> </w:t>
            </w:r>
            <w:r>
              <w:rPr>
                <w:color w:val="231F20"/>
                <w:w w:val="110"/>
                <w:sz w:val="18"/>
              </w:rPr>
              <w:t>веры и внутренней силы народа. Военный священник поддерживает бойцов в тяжёлых обстоятельствах,</w:t>
            </w:r>
            <w:r>
              <w:rPr>
                <w:color w:val="231F20"/>
                <w:spacing w:val="-3"/>
                <w:w w:val="110"/>
                <w:sz w:val="18"/>
              </w:rPr>
              <w:t xml:space="preserve"> </w:t>
            </w:r>
            <w:r>
              <w:rPr>
                <w:color w:val="231F20"/>
                <w:w w:val="110"/>
                <w:sz w:val="18"/>
              </w:rPr>
              <w:t>помогает</w:t>
            </w:r>
            <w:r>
              <w:rPr>
                <w:color w:val="231F20"/>
                <w:spacing w:val="-2"/>
                <w:w w:val="110"/>
                <w:sz w:val="18"/>
              </w:rPr>
              <w:t xml:space="preserve"> </w:t>
            </w:r>
            <w:r>
              <w:rPr>
                <w:color w:val="231F20"/>
                <w:w w:val="110"/>
                <w:sz w:val="18"/>
              </w:rPr>
              <w:t>преодолевать</w:t>
            </w:r>
            <w:r>
              <w:rPr>
                <w:color w:val="231F20"/>
                <w:spacing w:val="-2"/>
                <w:w w:val="110"/>
                <w:sz w:val="18"/>
              </w:rPr>
              <w:t xml:space="preserve"> </w:t>
            </w:r>
            <w:r>
              <w:rPr>
                <w:color w:val="231F20"/>
                <w:w w:val="110"/>
                <w:sz w:val="18"/>
              </w:rPr>
              <w:t>страх</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сохранять</w:t>
            </w:r>
            <w:r>
              <w:rPr>
                <w:color w:val="231F20"/>
                <w:spacing w:val="-2"/>
                <w:w w:val="110"/>
                <w:sz w:val="18"/>
              </w:rPr>
              <w:t xml:space="preserve"> </w:t>
            </w:r>
            <w:r>
              <w:rPr>
                <w:color w:val="231F20"/>
                <w:w w:val="110"/>
                <w:sz w:val="18"/>
              </w:rPr>
              <w:t>мужество</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стойкость.</w:t>
            </w:r>
            <w:r>
              <w:rPr>
                <w:color w:val="231F20"/>
                <w:spacing w:val="-2"/>
                <w:w w:val="110"/>
                <w:sz w:val="18"/>
              </w:rPr>
              <w:t xml:space="preserve"> </w:t>
            </w:r>
            <w:r>
              <w:rPr>
                <w:color w:val="231F20"/>
                <w:spacing w:val="-5"/>
                <w:w w:val="110"/>
                <w:sz w:val="18"/>
              </w:rPr>
              <w:t>Его</w:t>
            </w:r>
          </w:p>
          <w:p w14:paraId="3E380E90">
            <w:pPr>
              <w:pStyle w:val="34"/>
              <w:spacing w:before="3" w:line="249" w:lineRule="auto"/>
              <w:ind w:left="78" w:right="397"/>
              <w:rPr>
                <w:sz w:val="18"/>
              </w:rPr>
            </w:pPr>
            <w:r>
              <w:rPr>
                <w:color w:val="231F20"/>
                <w:w w:val="110"/>
                <w:sz w:val="18"/>
              </w:rPr>
              <w:t>главное оружие — слово, способное укрепить человека, вернуть надежду и напомнить о долге, товариществе и любви к Родине. Церковное служение может соединяться с воинскими традициями семьи и служением Отечеству. Военная подготовка помогает</w:t>
            </w:r>
          </w:p>
          <w:p w14:paraId="2977C42F">
            <w:pPr>
              <w:pStyle w:val="34"/>
              <w:spacing w:before="2" w:line="249" w:lineRule="auto"/>
              <w:ind w:left="78"/>
              <w:rPr>
                <w:sz w:val="18"/>
              </w:rPr>
            </w:pPr>
            <w:r>
              <w:rPr>
                <w:color w:val="231F20"/>
                <w:w w:val="110"/>
                <w:sz w:val="18"/>
              </w:rPr>
              <w:t>священнику</w:t>
            </w:r>
            <w:r>
              <w:rPr>
                <w:color w:val="231F20"/>
                <w:spacing w:val="-4"/>
                <w:w w:val="110"/>
                <w:sz w:val="18"/>
              </w:rPr>
              <w:t xml:space="preserve"> </w:t>
            </w:r>
            <w:r>
              <w:rPr>
                <w:color w:val="231F20"/>
                <w:w w:val="110"/>
                <w:sz w:val="18"/>
              </w:rPr>
              <w:t>быть</w:t>
            </w:r>
            <w:r>
              <w:rPr>
                <w:color w:val="231F20"/>
                <w:spacing w:val="-4"/>
                <w:w w:val="110"/>
                <w:sz w:val="18"/>
              </w:rPr>
              <w:t xml:space="preserve"> </w:t>
            </w:r>
            <w:r>
              <w:rPr>
                <w:color w:val="231F20"/>
                <w:w w:val="110"/>
                <w:sz w:val="18"/>
              </w:rPr>
              <w:t>рядом</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бойцами,</w:t>
            </w:r>
            <w:r>
              <w:rPr>
                <w:color w:val="231F20"/>
                <w:spacing w:val="-4"/>
                <w:w w:val="110"/>
                <w:sz w:val="18"/>
              </w:rPr>
              <w:t xml:space="preserve"> </w:t>
            </w:r>
            <w:r>
              <w:rPr>
                <w:color w:val="231F20"/>
                <w:w w:val="110"/>
                <w:sz w:val="18"/>
              </w:rPr>
              <w:t>понимать</w:t>
            </w:r>
            <w:r>
              <w:rPr>
                <w:color w:val="231F20"/>
                <w:spacing w:val="-4"/>
                <w:w w:val="110"/>
                <w:sz w:val="18"/>
              </w:rPr>
              <w:t xml:space="preserve"> </w:t>
            </w:r>
            <w:r>
              <w:rPr>
                <w:color w:val="231F20"/>
                <w:w w:val="110"/>
                <w:sz w:val="18"/>
              </w:rPr>
              <w:t>их</w:t>
            </w:r>
            <w:r>
              <w:rPr>
                <w:color w:val="231F20"/>
                <w:spacing w:val="-4"/>
                <w:w w:val="110"/>
                <w:sz w:val="18"/>
              </w:rPr>
              <w:t xml:space="preserve"> </w:t>
            </w:r>
            <w:r>
              <w:rPr>
                <w:color w:val="231F20"/>
                <w:w w:val="110"/>
                <w:sz w:val="18"/>
              </w:rPr>
              <w:t>испытания</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разделять</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ними</w:t>
            </w:r>
            <w:r>
              <w:rPr>
                <w:color w:val="231F20"/>
                <w:spacing w:val="-4"/>
                <w:w w:val="110"/>
                <w:sz w:val="18"/>
              </w:rPr>
              <w:t xml:space="preserve"> </w:t>
            </w:r>
            <w:r>
              <w:rPr>
                <w:color w:val="231F20"/>
                <w:w w:val="110"/>
                <w:sz w:val="18"/>
              </w:rPr>
              <w:t>опасности. Вера, личный пример и сила слова священнослужителей становятся опорой для людей и проявлением ответственности за судьбу страны.</w:t>
            </w:r>
          </w:p>
          <w:p w14:paraId="5C4C468D">
            <w:pPr>
              <w:pStyle w:val="34"/>
              <w:spacing w:before="9"/>
              <w:rPr>
                <w:rFonts w:ascii="Trebuchet MS"/>
                <w:b/>
                <w:sz w:val="18"/>
              </w:rPr>
            </w:pPr>
          </w:p>
          <w:p w14:paraId="42C62D16">
            <w:pPr>
              <w:pStyle w:val="34"/>
              <w:spacing w:before="1" w:line="249" w:lineRule="auto"/>
              <w:ind w:left="78" w:right="4101"/>
              <w:rPr>
                <w:i/>
                <w:sz w:val="18"/>
              </w:rPr>
            </w:pPr>
            <w:r>
              <w:rPr>
                <w:i/>
                <w:color w:val="231F20"/>
                <w:w w:val="110"/>
                <w:sz w:val="18"/>
              </w:rPr>
              <w:t>Формируемые ценности: гуманизм, милосердие,</w:t>
            </w:r>
            <w:r>
              <w:rPr>
                <w:i/>
                <w:color w:val="231F20"/>
                <w:spacing w:val="-14"/>
                <w:w w:val="110"/>
                <w:sz w:val="18"/>
              </w:rPr>
              <w:t xml:space="preserve"> </w:t>
            </w:r>
            <w:r>
              <w:rPr>
                <w:i/>
                <w:color w:val="231F20"/>
                <w:w w:val="110"/>
                <w:sz w:val="18"/>
              </w:rPr>
              <w:t>взаимопомощь</w:t>
            </w:r>
            <w:r>
              <w:rPr>
                <w:i/>
                <w:color w:val="231F20"/>
                <w:spacing w:val="-14"/>
                <w:w w:val="110"/>
                <w:sz w:val="18"/>
              </w:rPr>
              <w:t xml:space="preserve"> </w:t>
            </w:r>
            <w:r>
              <w:rPr>
                <w:i/>
                <w:color w:val="231F20"/>
                <w:w w:val="110"/>
                <w:sz w:val="18"/>
              </w:rPr>
              <w:t>и</w:t>
            </w:r>
            <w:r>
              <w:rPr>
                <w:i/>
                <w:color w:val="231F20"/>
                <w:spacing w:val="-14"/>
                <w:w w:val="110"/>
                <w:sz w:val="18"/>
              </w:rPr>
              <w:t xml:space="preserve"> </w:t>
            </w:r>
            <w:r>
              <w:rPr>
                <w:i/>
                <w:color w:val="231F20"/>
                <w:w w:val="110"/>
                <w:sz w:val="18"/>
              </w:rPr>
              <w:t>взаимоуважение.</w:t>
            </w:r>
          </w:p>
        </w:tc>
        <w:tc>
          <w:tcPr>
            <w:tcW w:w="2552" w:type="dxa"/>
          </w:tcPr>
          <w:p w14:paraId="019B2CFB">
            <w:pPr>
              <w:pStyle w:val="34"/>
              <w:rPr>
                <w:rFonts w:ascii="Trebuchet MS"/>
                <w:b/>
                <w:sz w:val="18"/>
              </w:rPr>
            </w:pPr>
          </w:p>
          <w:p w14:paraId="1A095848">
            <w:pPr>
              <w:pStyle w:val="34"/>
              <w:rPr>
                <w:rFonts w:ascii="Trebuchet MS"/>
                <w:b/>
                <w:sz w:val="18"/>
              </w:rPr>
            </w:pPr>
          </w:p>
          <w:p w14:paraId="1EE34A9A">
            <w:pPr>
              <w:pStyle w:val="34"/>
              <w:spacing w:before="58"/>
              <w:rPr>
                <w:rFonts w:ascii="Trebuchet MS"/>
                <w:b/>
                <w:sz w:val="18"/>
              </w:rPr>
            </w:pPr>
          </w:p>
          <w:p w14:paraId="60005A6E">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4ECD4C7A">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1FE3866E">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35CCA5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225" w:hRule="atLeast"/>
        </w:trPr>
        <w:tc>
          <w:tcPr>
            <w:tcW w:w="624" w:type="dxa"/>
          </w:tcPr>
          <w:p w14:paraId="261BD621">
            <w:pPr>
              <w:pStyle w:val="34"/>
              <w:rPr>
                <w:rFonts w:ascii="Trebuchet MS"/>
                <w:b/>
                <w:sz w:val="18"/>
              </w:rPr>
            </w:pPr>
          </w:p>
          <w:p w14:paraId="1C56FB77">
            <w:pPr>
              <w:pStyle w:val="34"/>
              <w:rPr>
                <w:rFonts w:ascii="Trebuchet MS"/>
                <w:b/>
                <w:sz w:val="18"/>
              </w:rPr>
            </w:pPr>
          </w:p>
          <w:p w14:paraId="0E553179">
            <w:pPr>
              <w:pStyle w:val="34"/>
              <w:rPr>
                <w:rFonts w:ascii="Trebuchet MS"/>
                <w:b/>
                <w:sz w:val="18"/>
              </w:rPr>
            </w:pPr>
          </w:p>
          <w:p w14:paraId="2AF13D91">
            <w:pPr>
              <w:pStyle w:val="34"/>
              <w:spacing w:before="173"/>
              <w:rPr>
                <w:rFonts w:ascii="Trebuchet MS"/>
                <w:b/>
                <w:sz w:val="18"/>
              </w:rPr>
            </w:pPr>
          </w:p>
          <w:p w14:paraId="3D3CCDF4">
            <w:pPr>
              <w:pStyle w:val="34"/>
              <w:ind w:left="9"/>
              <w:jc w:val="center"/>
              <w:rPr>
                <w:sz w:val="18"/>
              </w:rPr>
            </w:pPr>
            <w:r>
              <w:rPr>
                <w:color w:val="231F20"/>
                <w:spacing w:val="-5"/>
                <w:sz w:val="18"/>
              </w:rPr>
              <w:t>14</w:t>
            </w:r>
          </w:p>
        </w:tc>
        <w:tc>
          <w:tcPr>
            <w:tcW w:w="2268" w:type="dxa"/>
          </w:tcPr>
          <w:p w14:paraId="43262861">
            <w:pPr>
              <w:pStyle w:val="34"/>
              <w:rPr>
                <w:rFonts w:ascii="Trebuchet MS"/>
                <w:b/>
                <w:sz w:val="18"/>
              </w:rPr>
            </w:pPr>
          </w:p>
          <w:p w14:paraId="61BEE4E8">
            <w:pPr>
              <w:pStyle w:val="34"/>
              <w:rPr>
                <w:rFonts w:ascii="Trebuchet MS"/>
                <w:b/>
                <w:sz w:val="18"/>
              </w:rPr>
            </w:pPr>
          </w:p>
          <w:p w14:paraId="7223284F">
            <w:pPr>
              <w:pStyle w:val="34"/>
              <w:rPr>
                <w:rFonts w:ascii="Trebuchet MS"/>
                <w:b/>
                <w:sz w:val="18"/>
              </w:rPr>
            </w:pPr>
          </w:p>
          <w:p w14:paraId="0E0897D2">
            <w:pPr>
              <w:pStyle w:val="34"/>
              <w:spacing w:before="65"/>
              <w:rPr>
                <w:rFonts w:ascii="Trebuchet MS"/>
                <w:b/>
                <w:sz w:val="18"/>
              </w:rPr>
            </w:pPr>
          </w:p>
          <w:p w14:paraId="2ADE7459">
            <w:pPr>
              <w:pStyle w:val="34"/>
              <w:spacing w:line="249" w:lineRule="auto"/>
              <w:ind w:left="735" w:hanging="443"/>
              <w:rPr>
                <w:sz w:val="18"/>
              </w:rPr>
            </w:pPr>
            <w:r>
              <w:rPr>
                <w:color w:val="231F20"/>
                <w:spacing w:val="-2"/>
                <w:w w:val="110"/>
                <w:sz w:val="18"/>
              </w:rPr>
              <w:t>Ерофей</w:t>
            </w:r>
            <w:r>
              <w:rPr>
                <w:color w:val="231F20"/>
                <w:spacing w:val="-12"/>
                <w:w w:val="110"/>
                <w:sz w:val="18"/>
              </w:rPr>
              <w:t xml:space="preserve"> </w:t>
            </w:r>
            <w:r>
              <w:rPr>
                <w:color w:val="231F20"/>
                <w:spacing w:val="-2"/>
                <w:w w:val="110"/>
                <w:sz w:val="18"/>
              </w:rPr>
              <w:t>Павлович Хабаров</w:t>
            </w:r>
          </w:p>
        </w:tc>
        <w:tc>
          <w:tcPr>
            <w:tcW w:w="1418" w:type="dxa"/>
          </w:tcPr>
          <w:p w14:paraId="5EA9FDEC">
            <w:pPr>
              <w:pStyle w:val="34"/>
              <w:rPr>
                <w:rFonts w:ascii="Trebuchet MS"/>
                <w:b/>
                <w:sz w:val="18"/>
              </w:rPr>
            </w:pPr>
          </w:p>
          <w:p w14:paraId="31CF1CF1">
            <w:pPr>
              <w:pStyle w:val="34"/>
              <w:rPr>
                <w:rFonts w:ascii="Trebuchet MS"/>
                <w:b/>
                <w:sz w:val="18"/>
              </w:rPr>
            </w:pPr>
          </w:p>
          <w:p w14:paraId="3A950BC4">
            <w:pPr>
              <w:pStyle w:val="34"/>
              <w:rPr>
                <w:rFonts w:ascii="Trebuchet MS"/>
                <w:b/>
                <w:sz w:val="18"/>
              </w:rPr>
            </w:pPr>
          </w:p>
          <w:p w14:paraId="05097E65">
            <w:pPr>
              <w:pStyle w:val="34"/>
              <w:spacing w:before="173"/>
              <w:rPr>
                <w:rFonts w:ascii="Trebuchet MS"/>
                <w:b/>
                <w:sz w:val="18"/>
              </w:rPr>
            </w:pPr>
          </w:p>
          <w:p w14:paraId="6CEFEB79">
            <w:pPr>
              <w:pStyle w:val="34"/>
              <w:ind w:left="8"/>
              <w:jc w:val="center"/>
              <w:rPr>
                <w:sz w:val="18"/>
              </w:rPr>
            </w:pPr>
            <w:r>
              <w:rPr>
                <w:color w:val="231F20"/>
                <w:spacing w:val="-10"/>
                <w:w w:val="75"/>
                <w:sz w:val="18"/>
              </w:rPr>
              <w:t>1</w:t>
            </w:r>
          </w:p>
        </w:tc>
        <w:tc>
          <w:tcPr>
            <w:tcW w:w="8618" w:type="dxa"/>
          </w:tcPr>
          <w:p w14:paraId="3A0404CD">
            <w:pPr>
              <w:pStyle w:val="34"/>
              <w:spacing w:before="37" w:line="249" w:lineRule="auto"/>
              <w:ind w:left="78" w:right="278"/>
              <w:rPr>
                <w:sz w:val="18"/>
              </w:rPr>
            </w:pPr>
            <w:r>
              <w:rPr>
                <w:color w:val="231F20"/>
                <w:w w:val="110"/>
                <w:sz w:val="18"/>
              </w:rPr>
              <w:t>Смелость, любознательность и настойчивость помогают человеку осваивать неизведанное и приносить пользу своей стране. Первопроходцу важно уметь действовать</w:t>
            </w:r>
            <w:r>
              <w:rPr>
                <w:color w:val="231F20"/>
                <w:spacing w:val="-6"/>
                <w:w w:val="110"/>
                <w:sz w:val="18"/>
              </w:rPr>
              <w:t xml:space="preserve"> </w:t>
            </w:r>
            <w:r>
              <w:rPr>
                <w:color w:val="231F20"/>
                <w:w w:val="110"/>
                <w:sz w:val="18"/>
              </w:rPr>
              <w:t>в</w:t>
            </w:r>
            <w:r>
              <w:rPr>
                <w:color w:val="231F20"/>
                <w:spacing w:val="-6"/>
                <w:w w:val="110"/>
                <w:sz w:val="18"/>
              </w:rPr>
              <w:t xml:space="preserve"> </w:t>
            </w:r>
            <w:r>
              <w:rPr>
                <w:color w:val="231F20"/>
                <w:w w:val="110"/>
                <w:sz w:val="18"/>
              </w:rPr>
              <w:t>условиях</w:t>
            </w:r>
            <w:r>
              <w:rPr>
                <w:color w:val="231F20"/>
                <w:spacing w:val="-6"/>
                <w:w w:val="110"/>
                <w:sz w:val="18"/>
              </w:rPr>
              <w:t xml:space="preserve"> </w:t>
            </w:r>
            <w:r>
              <w:rPr>
                <w:color w:val="231F20"/>
                <w:w w:val="110"/>
                <w:sz w:val="18"/>
              </w:rPr>
              <w:t>неопределённости,</w:t>
            </w:r>
            <w:r>
              <w:rPr>
                <w:color w:val="231F20"/>
                <w:spacing w:val="-6"/>
                <w:w w:val="110"/>
                <w:sz w:val="18"/>
              </w:rPr>
              <w:t xml:space="preserve"> </w:t>
            </w:r>
            <w:r>
              <w:rPr>
                <w:color w:val="231F20"/>
                <w:w w:val="110"/>
                <w:sz w:val="18"/>
              </w:rPr>
              <w:t>принимать</w:t>
            </w:r>
            <w:r>
              <w:rPr>
                <w:color w:val="231F20"/>
                <w:spacing w:val="-6"/>
                <w:w w:val="110"/>
                <w:sz w:val="18"/>
              </w:rPr>
              <w:t xml:space="preserve"> </w:t>
            </w:r>
            <w:r>
              <w:rPr>
                <w:color w:val="231F20"/>
                <w:w w:val="110"/>
                <w:sz w:val="18"/>
              </w:rPr>
              <w:t>решения,</w:t>
            </w:r>
            <w:r>
              <w:rPr>
                <w:color w:val="231F20"/>
                <w:spacing w:val="-6"/>
                <w:w w:val="110"/>
                <w:sz w:val="18"/>
              </w:rPr>
              <w:t xml:space="preserve"> </w:t>
            </w:r>
            <w:r>
              <w:rPr>
                <w:color w:val="231F20"/>
                <w:w w:val="110"/>
                <w:sz w:val="18"/>
              </w:rPr>
              <w:t>отвечать</w:t>
            </w:r>
            <w:r>
              <w:rPr>
                <w:color w:val="231F20"/>
                <w:spacing w:val="-6"/>
                <w:w w:val="110"/>
                <w:sz w:val="18"/>
              </w:rPr>
              <w:t xml:space="preserve"> </w:t>
            </w:r>
            <w:r>
              <w:rPr>
                <w:color w:val="231F20"/>
                <w:w w:val="110"/>
                <w:sz w:val="18"/>
              </w:rPr>
              <w:t>за</w:t>
            </w:r>
            <w:r>
              <w:rPr>
                <w:color w:val="231F20"/>
                <w:spacing w:val="-6"/>
                <w:w w:val="110"/>
                <w:sz w:val="18"/>
              </w:rPr>
              <w:t xml:space="preserve"> </w:t>
            </w:r>
            <w:r>
              <w:rPr>
                <w:color w:val="231F20"/>
                <w:w w:val="110"/>
                <w:sz w:val="18"/>
              </w:rPr>
              <w:t>товарищей и</w:t>
            </w:r>
            <w:r>
              <w:rPr>
                <w:color w:val="231F20"/>
                <w:spacing w:val="-1"/>
                <w:w w:val="110"/>
                <w:sz w:val="18"/>
              </w:rPr>
              <w:t xml:space="preserve"> </w:t>
            </w:r>
            <w:r>
              <w:rPr>
                <w:color w:val="231F20"/>
                <w:w w:val="110"/>
                <w:sz w:val="18"/>
              </w:rPr>
              <w:t>преодолевать</w:t>
            </w:r>
            <w:r>
              <w:rPr>
                <w:color w:val="231F20"/>
                <w:spacing w:val="-1"/>
                <w:w w:val="110"/>
                <w:sz w:val="18"/>
              </w:rPr>
              <w:t xml:space="preserve"> </w:t>
            </w:r>
            <w:r>
              <w:rPr>
                <w:color w:val="231F20"/>
                <w:w w:val="110"/>
                <w:sz w:val="18"/>
              </w:rPr>
              <w:t>тяжёлые</w:t>
            </w:r>
            <w:r>
              <w:rPr>
                <w:color w:val="231F20"/>
                <w:spacing w:val="-1"/>
                <w:w w:val="110"/>
                <w:sz w:val="18"/>
              </w:rPr>
              <w:t xml:space="preserve"> </w:t>
            </w:r>
            <w:r>
              <w:rPr>
                <w:color w:val="231F20"/>
                <w:w w:val="110"/>
                <w:sz w:val="18"/>
              </w:rPr>
              <w:t>природные</w:t>
            </w:r>
            <w:r>
              <w:rPr>
                <w:color w:val="231F20"/>
                <w:spacing w:val="-1"/>
                <w:w w:val="110"/>
                <w:sz w:val="18"/>
              </w:rPr>
              <w:t xml:space="preserve"> </w:t>
            </w:r>
            <w:r>
              <w:rPr>
                <w:color w:val="231F20"/>
                <w:w w:val="110"/>
                <w:sz w:val="18"/>
              </w:rPr>
              <w:t>условия.</w:t>
            </w:r>
            <w:r>
              <w:rPr>
                <w:color w:val="231F20"/>
                <w:spacing w:val="-1"/>
                <w:w w:val="110"/>
                <w:sz w:val="18"/>
              </w:rPr>
              <w:t xml:space="preserve"> </w:t>
            </w:r>
            <w:r>
              <w:rPr>
                <w:color w:val="231F20"/>
                <w:w w:val="110"/>
                <w:sz w:val="18"/>
              </w:rPr>
              <w:t>Исследование</w:t>
            </w:r>
            <w:r>
              <w:rPr>
                <w:color w:val="231F20"/>
                <w:spacing w:val="-1"/>
                <w:w w:val="110"/>
                <w:sz w:val="18"/>
              </w:rPr>
              <w:t xml:space="preserve"> </w:t>
            </w:r>
            <w:r>
              <w:rPr>
                <w:color w:val="231F20"/>
                <w:w w:val="110"/>
                <w:sz w:val="18"/>
              </w:rPr>
              <w:t>новых</w:t>
            </w:r>
            <w:r>
              <w:rPr>
                <w:color w:val="231F20"/>
                <w:spacing w:val="-1"/>
                <w:w w:val="110"/>
                <w:sz w:val="18"/>
              </w:rPr>
              <w:t xml:space="preserve"> </w:t>
            </w:r>
            <w:r>
              <w:rPr>
                <w:color w:val="231F20"/>
                <w:w w:val="110"/>
                <w:sz w:val="18"/>
              </w:rPr>
              <w:t>территорий</w:t>
            </w:r>
            <w:r>
              <w:rPr>
                <w:color w:val="231F20"/>
                <w:spacing w:val="-1"/>
                <w:w w:val="110"/>
                <w:sz w:val="18"/>
              </w:rPr>
              <w:t xml:space="preserve"> </w:t>
            </w:r>
            <w:r>
              <w:rPr>
                <w:color w:val="231F20"/>
                <w:spacing w:val="-2"/>
                <w:w w:val="110"/>
                <w:sz w:val="18"/>
              </w:rPr>
              <w:t>требует</w:t>
            </w:r>
          </w:p>
          <w:p w14:paraId="4E077BB3">
            <w:pPr>
              <w:pStyle w:val="34"/>
              <w:spacing w:before="3" w:line="249" w:lineRule="auto"/>
              <w:ind w:left="78" w:right="129"/>
              <w:rPr>
                <w:sz w:val="18"/>
              </w:rPr>
            </w:pPr>
            <w:r>
              <w:rPr>
                <w:color w:val="231F20"/>
                <w:w w:val="110"/>
                <w:sz w:val="18"/>
              </w:rPr>
              <w:t xml:space="preserve">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возможности там, где другие замечают лишь </w:t>
            </w:r>
            <w:r>
              <w:rPr>
                <w:color w:val="231F20"/>
                <w:spacing w:val="-2"/>
                <w:w w:val="110"/>
                <w:sz w:val="18"/>
              </w:rPr>
              <w:t>трудности.</w:t>
            </w:r>
          </w:p>
          <w:p w14:paraId="2A2AFE3C">
            <w:pPr>
              <w:pStyle w:val="34"/>
              <w:spacing w:before="3" w:line="249" w:lineRule="auto"/>
              <w:ind w:left="78" w:right="278"/>
              <w:rPr>
                <w:i/>
                <w:sz w:val="18"/>
              </w:rPr>
            </w:pPr>
            <w:r>
              <w:rPr>
                <w:i/>
                <w:color w:val="231F20"/>
                <w:sz w:val="18"/>
              </w:rPr>
              <w:t>Формируемые ценности: гражданственность, созидательный труд, служение Отечеству и</w:t>
            </w:r>
            <w:r>
              <w:rPr>
                <w:i/>
                <w:color w:val="231F20"/>
                <w:spacing w:val="40"/>
                <w:sz w:val="18"/>
              </w:rPr>
              <w:t xml:space="preserve"> </w:t>
            </w:r>
            <w:r>
              <w:rPr>
                <w:i/>
                <w:color w:val="231F20"/>
                <w:sz w:val="18"/>
              </w:rPr>
              <w:t>ответственность за его судьбу.</w:t>
            </w:r>
          </w:p>
        </w:tc>
        <w:tc>
          <w:tcPr>
            <w:tcW w:w="2552" w:type="dxa"/>
          </w:tcPr>
          <w:p w14:paraId="772419B0">
            <w:pPr>
              <w:pStyle w:val="34"/>
              <w:spacing w:before="152"/>
              <w:rPr>
                <w:rFonts w:ascii="Trebuchet MS"/>
                <w:b/>
                <w:sz w:val="18"/>
              </w:rPr>
            </w:pPr>
          </w:p>
          <w:p w14:paraId="3270B9AC">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2E412C48">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5482836C">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702F05D0">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79CA53A5">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75BAE2D">
            <w:pPr>
              <w:pStyle w:val="34"/>
              <w:spacing w:before="44"/>
              <w:rPr>
                <w:rFonts w:ascii="Trebuchet MS"/>
                <w:b/>
                <w:sz w:val="18"/>
              </w:rPr>
            </w:pPr>
          </w:p>
          <w:p w14:paraId="6389F865">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601E2C4C">
            <w:pPr>
              <w:pStyle w:val="34"/>
              <w:spacing w:before="152"/>
              <w:rPr>
                <w:rFonts w:ascii="Trebuchet MS"/>
                <w:b/>
                <w:sz w:val="18"/>
              </w:rPr>
            </w:pPr>
          </w:p>
          <w:p w14:paraId="78E2A88E">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69F4BB71">
            <w:pPr>
              <w:pStyle w:val="34"/>
              <w:spacing w:before="44"/>
              <w:rPr>
                <w:rFonts w:ascii="Trebuchet MS"/>
                <w:b/>
                <w:sz w:val="18"/>
              </w:rPr>
            </w:pPr>
          </w:p>
          <w:p w14:paraId="52381F51">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01717CB0">
            <w:pPr>
              <w:pStyle w:val="34"/>
              <w:spacing w:before="152"/>
              <w:rPr>
                <w:rFonts w:ascii="Trebuchet MS"/>
                <w:b/>
                <w:sz w:val="18"/>
              </w:rPr>
            </w:pPr>
          </w:p>
          <w:p w14:paraId="131E9A94">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7A17BFD6">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764C1A6E">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3AA32BFD">
            <w:pPr>
              <w:pStyle w:val="34"/>
              <w:rPr>
                <w:rFonts w:ascii="Trebuchet MS"/>
                <w:b/>
                <w:sz w:val="18"/>
              </w:rPr>
            </w:pPr>
          </w:p>
          <w:p w14:paraId="53891D1F">
            <w:pPr>
              <w:pStyle w:val="34"/>
              <w:rPr>
                <w:rFonts w:ascii="Trebuchet MS"/>
                <w:b/>
                <w:sz w:val="18"/>
              </w:rPr>
            </w:pPr>
          </w:p>
          <w:p w14:paraId="53057660">
            <w:pPr>
              <w:pStyle w:val="34"/>
              <w:rPr>
                <w:rFonts w:ascii="Trebuchet MS"/>
                <w:b/>
                <w:sz w:val="18"/>
              </w:rPr>
            </w:pPr>
          </w:p>
          <w:p w14:paraId="10393F0E">
            <w:pPr>
              <w:pStyle w:val="34"/>
              <w:rPr>
                <w:rFonts w:ascii="Trebuchet MS"/>
                <w:b/>
                <w:sz w:val="18"/>
              </w:rPr>
            </w:pPr>
          </w:p>
          <w:p w14:paraId="31293766">
            <w:pPr>
              <w:pStyle w:val="34"/>
              <w:spacing w:before="72"/>
              <w:rPr>
                <w:rFonts w:ascii="Trebuchet MS"/>
                <w:b/>
                <w:sz w:val="18"/>
              </w:rPr>
            </w:pPr>
          </w:p>
          <w:p w14:paraId="22D7B851">
            <w:pPr>
              <w:pStyle w:val="34"/>
              <w:ind w:left="9"/>
              <w:jc w:val="center"/>
              <w:rPr>
                <w:sz w:val="18"/>
              </w:rPr>
            </w:pPr>
            <w:r>
              <w:rPr>
                <w:color w:val="231F20"/>
                <w:spacing w:val="-5"/>
                <w:w w:val="95"/>
                <w:sz w:val="18"/>
              </w:rPr>
              <w:t>15</w:t>
            </w:r>
          </w:p>
        </w:tc>
        <w:tc>
          <w:tcPr>
            <w:tcW w:w="2268" w:type="dxa"/>
          </w:tcPr>
          <w:p w14:paraId="5D3CE1FD">
            <w:pPr>
              <w:pStyle w:val="34"/>
              <w:rPr>
                <w:rFonts w:ascii="Trebuchet MS"/>
                <w:b/>
                <w:sz w:val="18"/>
              </w:rPr>
            </w:pPr>
          </w:p>
          <w:p w14:paraId="6502F904">
            <w:pPr>
              <w:pStyle w:val="34"/>
              <w:rPr>
                <w:rFonts w:ascii="Trebuchet MS"/>
                <w:b/>
                <w:sz w:val="18"/>
              </w:rPr>
            </w:pPr>
          </w:p>
          <w:p w14:paraId="13951408">
            <w:pPr>
              <w:pStyle w:val="34"/>
              <w:rPr>
                <w:rFonts w:ascii="Trebuchet MS"/>
                <w:b/>
                <w:sz w:val="18"/>
              </w:rPr>
            </w:pPr>
          </w:p>
          <w:p w14:paraId="4E62C0EA">
            <w:pPr>
              <w:pStyle w:val="34"/>
              <w:spacing w:before="173"/>
              <w:rPr>
                <w:rFonts w:ascii="Trebuchet MS"/>
                <w:b/>
                <w:sz w:val="18"/>
              </w:rPr>
            </w:pPr>
          </w:p>
          <w:p w14:paraId="3135806E">
            <w:pPr>
              <w:pStyle w:val="34"/>
              <w:spacing w:line="249" w:lineRule="auto"/>
              <w:ind w:left="795" w:right="415" w:hanging="363"/>
              <w:rPr>
                <w:sz w:val="18"/>
              </w:rPr>
            </w:pPr>
            <w:r>
              <w:rPr>
                <w:color w:val="231F20"/>
                <w:w w:val="110"/>
                <w:sz w:val="18"/>
              </w:rPr>
              <w:t>Иван</w:t>
            </w:r>
            <w:r>
              <w:rPr>
                <w:color w:val="231F20"/>
                <w:spacing w:val="-14"/>
                <w:w w:val="110"/>
                <w:sz w:val="18"/>
              </w:rPr>
              <w:t xml:space="preserve"> </w:t>
            </w:r>
            <w:r>
              <w:rPr>
                <w:color w:val="231F20"/>
                <w:w w:val="110"/>
                <w:sz w:val="18"/>
              </w:rPr>
              <w:t xml:space="preserve">Петрович </w:t>
            </w:r>
            <w:r>
              <w:rPr>
                <w:color w:val="231F20"/>
                <w:spacing w:val="-2"/>
                <w:w w:val="110"/>
                <w:sz w:val="18"/>
              </w:rPr>
              <w:t>Павлов</w:t>
            </w:r>
          </w:p>
        </w:tc>
        <w:tc>
          <w:tcPr>
            <w:tcW w:w="1418" w:type="dxa"/>
          </w:tcPr>
          <w:p w14:paraId="4832BF33">
            <w:pPr>
              <w:pStyle w:val="34"/>
              <w:rPr>
                <w:rFonts w:ascii="Trebuchet MS"/>
                <w:b/>
                <w:sz w:val="18"/>
              </w:rPr>
            </w:pPr>
          </w:p>
          <w:p w14:paraId="7238AA03">
            <w:pPr>
              <w:pStyle w:val="34"/>
              <w:rPr>
                <w:rFonts w:ascii="Trebuchet MS"/>
                <w:b/>
                <w:sz w:val="18"/>
              </w:rPr>
            </w:pPr>
          </w:p>
          <w:p w14:paraId="58F40A19">
            <w:pPr>
              <w:pStyle w:val="34"/>
              <w:rPr>
                <w:rFonts w:ascii="Trebuchet MS"/>
                <w:b/>
                <w:sz w:val="18"/>
              </w:rPr>
            </w:pPr>
          </w:p>
          <w:p w14:paraId="30D4809F">
            <w:pPr>
              <w:pStyle w:val="34"/>
              <w:rPr>
                <w:rFonts w:ascii="Trebuchet MS"/>
                <w:b/>
                <w:sz w:val="18"/>
              </w:rPr>
            </w:pPr>
          </w:p>
          <w:p w14:paraId="395E86A9">
            <w:pPr>
              <w:pStyle w:val="34"/>
              <w:spacing w:before="72"/>
              <w:rPr>
                <w:rFonts w:ascii="Trebuchet MS"/>
                <w:b/>
                <w:sz w:val="18"/>
              </w:rPr>
            </w:pPr>
          </w:p>
          <w:p w14:paraId="6FD9DFD9">
            <w:pPr>
              <w:pStyle w:val="34"/>
              <w:ind w:left="8"/>
              <w:jc w:val="center"/>
              <w:rPr>
                <w:sz w:val="18"/>
              </w:rPr>
            </w:pPr>
            <w:r>
              <w:rPr>
                <w:color w:val="231F20"/>
                <w:spacing w:val="-10"/>
                <w:w w:val="75"/>
                <w:sz w:val="18"/>
              </w:rPr>
              <w:t>1</w:t>
            </w:r>
          </w:p>
        </w:tc>
        <w:tc>
          <w:tcPr>
            <w:tcW w:w="8618" w:type="dxa"/>
          </w:tcPr>
          <w:p w14:paraId="3E91E149">
            <w:pPr>
              <w:pStyle w:val="34"/>
              <w:spacing w:before="37" w:line="249" w:lineRule="auto"/>
              <w:ind w:left="78" w:right="278"/>
              <w:rPr>
                <w:sz w:val="18"/>
              </w:rPr>
            </w:pPr>
            <w:r>
              <w:rPr>
                <w:color w:val="231F20"/>
                <w:w w:val="110"/>
                <w:sz w:val="18"/>
              </w:rPr>
              <w:t>Иван</w:t>
            </w:r>
            <w:r>
              <w:rPr>
                <w:color w:val="231F20"/>
                <w:spacing w:val="-6"/>
                <w:w w:val="110"/>
                <w:sz w:val="18"/>
              </w:rPr>
              <w:t xml:space="preserve"> </w:t>
            </w:r>
            <w:r>
              <w:rPr>
                <w:color w:val="231F20"/>
                <w:w w:val="110"/>
                <w:sz w:val="18"/>
              </w:rPr>
              <w:t>Петрович</w:t>
            </w:r>
            <w:r>
              <w:rPr>
                <w:color w:val="231F20"/>
                <w:spacing w:val="-6"/>
                <w:w w:val="110"/>
                <w:sz w:val="18"/>
              </w:rPr>
              <w:t xml:space="preserve"> </w:t>
            </w:r>
            <w:r>
              <w:rPr>
                <w:color w:val="231F20"/>
                <w:w w:val="110"/>
                <w:sz w:val="18"/>
              </w:rPr>
              <w:t>Павлов</w:t>
            </w:r>
            <w:r>
              <w:rPr>
                <w:color w:val="231F20"/>
                <w:spacing w:val="-6"/>
                <w:w w:val="110"/>
                <w:sz w:val="18"/>
              </w:rPr>
              <w:t xml:space="preserve"> </w:t>
            </w:r>
            <w:r>
              <w:rPr>
                <w:color w:val="231F20"/>
                <w:w w:val="110"/>
                <w:sz w:val="18"/>
              </w:rPr>
              <w:t>—</w:t>
            </w:r>
            <w:r>
              <w:rPr>
                <w:color w:val="231F20"/>
                <w:spacing w:val="-6"/>
                <w:w w:val="110"/>
                <w:sz w:val="18"/>
              </w:rPr>
              <w:t xml:space="preserve"> </w:t>
            </w:r>
            <w:r>
              <w:rPr>
                <w:color w:val="231F20"/>
                <w:w w:val="110"/>
                <w:sz w:val="18"/>
              </w:rPr>
              <w:t>выдающийся</w:t>
            </w:r>
            <w:r>
              <w:rPr>
                <w:color w:val="231F20"/>
                <w:spacing w:val="-6"/>
                <w:w w:val="110"/>
                <w:sz w:val="18"/>
              </w:rPr>
              <w:t xml:space="preserve"> </w:t>
            </w:r>
            <w:r>
              <w:rPr>
                <w:color w:val="231F20"/>
                <w:w w:val="110"/>
                <w:sz w:val="18"/>
              </w:rPr>
              <w:t>российский</w:t>
            </w:r>
            <w:r>
              <w:rPr>
                <w:color w:val="231F20"/>
                <w:spacing w:val="-6"/>
                <w:w w:val="110"/>
                <w:sz w:val="18"/>
              </w:rPr>
              <w:t xml:space="preserve"> </w:t>
            </w:r>
            <w:r>
              <w:rPr>
                <w:color w:val="231F20"/>
                <w:w w:val="110"/>
                <w:sz w:val="18"/>
              </w:rPr>
              <w:t>учёный-физиолог,</w:t>
            </w:r>
            <w:r>
              <w:rPr>
                <w:color w:val="231F20"/>
                <w:spacing w:val="-6"/>
                <w:w w:val="110"/>
                <w:sz w:val="18"/>
              </w:rPr>
              <w:t xml:space="preserve"> </w:t>
            </w:r>
            <w:r>
              <w:rPr>
                <w:color w:val="231F20"/>
                <w:w w:val="110"/>
                <w:sz w:val="18"/>
              </w:rPr>
              <w:t>чьи</w:t>
            </w:r>
            <w:r>
              <w:rPr>
                <w:color w:val="231F20"/>
                <w:spacing w:val="-6"/>
                <w:w w:val="110"/>
                <w:sz w:val="18"/>
              </w:rPr>
              <w:t xml:space="preserve"> </w:t>
            </w:r>
            <w:r>
              <w:rPr>
                <w:color w:val="231F20"/>
                <w:w w:val="110"/>
                <w:sz w:val="18"/>
              </w:rPr>
              <w:t>исследования получили мировое признание. Научное открытие требует любознательности, точности, терпения, честности перед фактами и готовности многократно проверять результат.</w:t>
            </w:r>
          </w:p>
          <w:p w14:paraId="186CD299">
            <w:pPr>
              <w:pStyle w:val="34"/>
              <w:spacing w:before="2" w:line="249" w:lineRule="auto"/>
              <w:ind w:left="78" w:right="386"/>
              <w:rPr>
                <w:sz w:val="18"/>
              </w:rPr>
            </w:pPr>
            <w:r>
              <w:rPr>
                <w:color w:val="231F20"/>
                <w:w w:val="110"/>
                <w:sz w:val="18"/>
              </w:rPr>
              <w:t>Развитие науки невозможно без труда исследователей, преемственности научных школ</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ответственности</w:t>
            </w:r>
            <w:r>
              <w:rPr>
                <w:color w:val="231F20"/>
                <w:spacing w:val="-2"/>
                <w:w w:val="110"/>
                <w:sz w:val="18"/>
              </w:rPr>
              <w:t xml:space="preserve"> </w:t>
            </w:r>
            <w:r>
              <w:rPr>
                <w:color w:val="231F20"/>
                <w:w w:val="110"/>
                <w:sz w:val="18"/>
              </w:rPr>
              <w:t>за</w:t>
            </w:r>
            <w:r>
              <w:rPr>
                <w:color w:val="231F20"/>
                <w:spacing w:val="-2"/>
                <w:w w:val="110"/>
                <w:sz w:val="18"/>
              </w:rPr>
              <w:t xml:space="preserve"> </w:t>
            </w:r>
            <w:r>
              <w:rPr>
                <w:color w:val="231F20"/>
                <w:w w:val="110"/>
                <w:sz w:val="18"/>
              </w:rPr>
              <w:t>применение</w:t>
            </w:r>
            <w:r>
              <w:rPr>
                <w:color w:val="231F20"/>
                <w:spacing w:val="-2"/>
                <w:w w:val="110"/>
                <w:sz w:val="18"/>
              </w:rPr>
              <w:t xml:space="preserve"> </w:t>
            </w:r>
            <w:r>
              <w:rPr>
                <w:color w:val="231F20"/>
                <w:w w:val="110"/>
                <w:sz w:val="18"/>
              </w:rPr>
              <w:t>знаний.</w:t>
            </w:r>
            <w:r>
              <w:rPr>
                <w:color w:val="231F20"/>
                <w:spacing w:val="-2"/>
                <w:w w:val="110"/>
                <w:sz w:val="18"/>
              </w:rPr>
              <w:t xml:space="preserve"> </w:t>
            </w:r>
            <w:r>
              <w:rPr>
                <w:color w:val="231F20"/>
                <w:w w:val="110"/>
                <w:sz w:val="18"/>
              </w:rPr>
              <w:t>Настойчивость</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дисциплина</w:t>
            </w:r>
            <w:r>
              <w:rPr>
                <w:color w:val="231F20"/>
                <w:spacing w:val="-2"/>
                <w:w w:val="110"/>
                <w:sz w:val="18"/>
              </w:rPr>
              <w:t xml:space="preserve"> </w:t>
            </w:r>
            <w:r>
              <w:rPr>
                <w:color w:val="231F20"/>
                <w:w w:val="110"/>
                <w:sz w:val="18"/>
              </w:rPr>
              <w:t>помогают находить ответы на сложные вопросы и расширять представления человека о работе</w:t>
            </w:r>
          </w:p>
          <w:p w14:paraId="6E786FEB">
            <w:pPr>
              <w:pStyle w:val="34"/>
              <w:spacing w:before="3" w:line="249" w:lineRule="auto"/>
              <w:ind w:left="78" w:right="278"/>
              <w:rPr>
                <w:sz w:val="18"/>
              </w:rPr>
            </w:pPr>
            <w:r>
              <w:rPr>
                <w:color w:val="231F20"/>
                <w:w w:val="110"/>
                <w:sz w:val="18"/>
              </w:rPr>
              <w:t>организма. Достижения российских учёных являются частью национального наследия и вдохновляют новые поколения заниматься наукой.</w:t>
            </w:r>
          </w:p>
          <w:p w14:paraId="501CF9C6">
            <w:pPr>
              <w:pStyle w:val="34"/>
              <w:spacing w:before="8"/>
              <w:rPr>
                <w:rFonts w:ascii="Trebuchet MS"/>
                <w:b/>
                <w:sz w:val="18"/>
              </w:rPr>
            </w:pPr>
          </w:p>
          <w:p w14:paraId="0455C8D3">
            <w:pPr>
              <w:pStyle w:val="34"/>
              <w:spacing w:line="249" w:lineRule="auto"/>
              <w:ind w:left="78" w:right="278"/>
              <w:rPr>
                <w:i/>
                <w:sz w:val="18"/>
              </w:rPr>
            </w:pPr>
            <w:r>
              <w:rPr>
                <w:i/>
                <w:color w:val="231F20"/>
                <w:sz w:val="18"/>
              </w:rPr>
              <w:t xml:space="preserve">Формируемые ценности: созидательный труд, гражданственность, историческая память и </w:t>
            </w:r>
            <w:r>
              <w:rPr>
                <w:i/>
                <w:color w:val="231F20"/>
                <w:w w:val="105"/>
                <w:sz w:val="18"/>
              </w:rPr>
              <w:t>преемственность поколений.</w:t>
            </w:r>
          </w:p>
        </w:tc>
        <w:tc>
          <w:tcPr>
            <w:tcW w:w="2552" w:type="dxa"/>
          </w:tcPr>
          <w:p w14:paraId="0183651D">
            <w:pPr>
              <w:pStyle w:val="34"/>
              <w:spacing w:before="152"/>
              <w:rPr>
                <w:rFonts w:ascii="Trebuchet MS"/>
                <w:b/>
                <w:sz w:val="18"/>
              </w:rPr>
            </w:pPr>
          </w:p>
          <w:p w14:paraId="3ADC173C">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028B3C6E">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63D169B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738C5D0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225" w:hRule="atLeast"/>
        </w:trPr>
        <w:tc>
          <w:tcPr>
            <w:tcW w:w="624" w:type="dxa"/>
          </w:tcPr>
          <w:p w14:paraId="11DF5547">
            <w:pPr>
              <w:pStyle w:val="34"/>
              <w:rPr>
                <w:rFonts w:ascii="Trebuchet MS"/>
                <w:b/>
                <w:sz w:val="18"/>
              </w:rPr>
            </w:pPr>
          </w:p>
          <w:p w14:paraId="4AA05369">
            <w:pPr>
              <w:pStyle w:val="34"/>
              <w:rPr>
                <w:rFonts w:ascii="Trebuchet MS"/>
                <w:b/>
                <w:sz w:val="18"/>
              </w:rPr>
            </w:pPr>
          </w:p>
          <w:p w14:paraId="36A8D3D2">
            <w:pPr>
              <w:pStyle w:val="34"/>
              <w:rPr>
                <w:rFonts w:ascii="Trebuchet MS"/>
                <w:b/>
                <w:sz w:val="18"/>
              </w:rPr>
            </w:pPr>
          </w:p>
          <w:p w14:paraId="416B9137">
            <w:pPr>
              <w:pStyle w:val="34"/>
              <w:spacing w:before="173"/>
              <w:rPr>
                <w:rFonts w:ascii="Trebuchet MS"/>
                <w:b/>
                <w:sz w:val="18"/>
              </w:rPr>
            </w:pPr>
          </w:p>
          <w:p w14:paraId="0CA1688B">
            <w:pPr>
              <w:pStyle w:val="34"/>
              <w:ind w:left="9"/>
              <w:jc w:val="center"/>
              <w:rPr>
                <w:sz w:val="18"/>
              </w:rPr>
            </w:pPr>
            <w:r>
              <w:rPr>
                <w:color w:val="231F20"/>
                <w:spacing w:val="-5"/>
                <w:sz w:val="18"/>
              </w:rPr>
              <w:t>16</w:t>
            </w:r>
          </w:p>
        </w:tc>
        <w:tc>
          <w:tcPr>
            <w:tcW w:w="2268" w:type="dxa"/>
          </w:tcPr>
          <w:p w14:paraId="1EE4E5B4">
            <w:pPr>
              <w:pStyle w:val="34"/>
              <w:rPr>
                <w:rFonts w:ascii="Trebuchet MS"/>
                <w:b/>
                <w:sz w:val="18"/>
              </w:rPr>
            </w:pPr>
          </w:p>
          <w:p w14:paraId="321EC4FB">
            <w:pPr>
              <w:pStyle w:val="34"/>
              <w:rPr>
                <w:rFonts w:ascii="Trebuchet MS"/>
                <w:b/>
                <w:sz w:val="18"/>
              </w:rPr>
            </w:pPr>
          </w:p>
          <w:p w14:paraId="19183AA7">
            <w:pPr>
              <w:pStyle w:val="34"/>
              <w:rPr>
                <w:rFonts w:ascii="Trebuchet MS"/>
                <w:b/>
                <w:sz w:val="18"/>
              </w:rPr>
            </w:pPr>
          </w:p>
          <w:p w14:paraId="5BDA3772">
            <w:pPr>
              <w:pStyle w:val="34"/>
              <w:spacing w:before="173"/>
              <w:rPr>
                <w:rFonts w:ascii="Trebuchet MS"/>
                <w:b/>
                <w:sz w:val="18"/>
              </w:rPr>
            </w:pPr>
          </w:p>
          <w:p w14:paraId="66B61FC7">
            <w:pPr>
              <w:pStyle w:val="34"/>
              <w:ind w:left="151" w:right="143"/>
              <w:jc w:val="center"/>
              <w:rPr>
                <w:sz w:val="18"/>
              </w:rPr>
            </w:pPr>
            <w:r>
              <w:rPr>
                <w:color w:val="231F20"/>
                <w:w w:val="110"/>
                <w:sz w:val="18"/>
              </w:rPr>
              <w:t>Хан</w:t>
            </w:r>
            <w:r>
              <w:rPr>
                <w:color w:val="231F20"/>
                <w:spacing w:val="7"/>
                <w:w w:val="110"/>
                <w:sz w:val="18"/>
              </w:rPr>
              <w:t xml:space="preserve"> </w:t>
            </w:r>
            <w:r>
              <w:rPr>
                <w:color w:val="231F20"/>
                <w:w w:val="110"/>
                <w:sz w:val="18"/>
              </w:rPr>
              <w:t>Дондук</w:t>
            </w:r>
            <w:r>
              <w:rPr>
                <w:color w:val="231F20"/>
                <w:spacing w:val="8"/>
                <w:w w:val="110"/>
                <w:sz w:val="18"/>
              </w:rPr>
              <w:t xml:space="preserve"> </w:t>
            </w:r>
            <w:r>
              <w:rPr>
                <w:color w:val="231F20"/>
                <w:spacing w:val="-4"/>
                <w:w w:val="110"/>
                <w:sz w:val="18"/>
              </w:rPr>
              <w:t>Даши</w:t>
            </w:r>
          </w:p>
        </w:tc>
        <w:tc>
          <w:tcPr>
            <w:tcW w:w="1418" w:type="dxa"/>
          </w:tcPr>
          <w:p w14:paraId="398C1D65">
            <w:pPr>
              <w:pStyle w:val="34"/>
              <w:rPr>
                <w:rFonts w:ascii="Trebuchet MS"/>
                <w:b/>
                <w:sz w:val="18"/>
              </w:rPr>
            </w:pPr>
          </w:p>
          <w:p w14:paraId="666EE9E0">
            <w:pPr>
              <w:pStyle w:val="34"/>
              <w:rPr>
                <w:rFonts w:ascii="Trebuchet MS"/>
                <w:b/>
                <w:sz w:val="18"/>
              </w:rPr>
            </w:pPr>
          </w:p>
          <w:p w14:paraId="2B9E6FDA">
            <w:pPr>
              <w:pStyle w:val="34"/>
              <w:rPr>
                <w:rFonts w:ascii="Trebuchet MS"/>
                <w:b/>
                <w:sz w:val="18"/>
              </w:rPr>
            </w:pPr>
          </w:p>
          <w:p w14:paraId="23E4B672">
            <w:pPr>
              <w:pStyle w:val="34"/>
              <w:spacing w:before="173"/>
              <w:rPr>
                <w:rFonts w:ascii="Trebuchet MS"/>
                <w:b/>
                <w:sz w:val="18"/>
              </w:rPr>
            </w:pPr>
          </w:p>
          <w:p w14:paraId="0DF623AE">
            <w:pPr>
              <w:pStyle w:val="34"/>
              <w:ind w:left="8"/>
              <w:jc w:val="center"/>
              <w:rPr>
                <w:sz w:val="18"/>
              </w:rPr>
            </w:pPr>
            <w:r>
              <w:rPr>
                <w:color w:val="231F20"/>
                <w:spacing w:val="-10"/>
                <w:w w:val="75"/>
                <w:sz w:val="18"/>
              </w:rPr>
              <w:t>1</w:t>
            </w:r>
          </w:p>
        </w:tc>
        <w:tc>
          <w:tcPr>
            <w:tcW w:w="8618" w:type="dxa"/>
          </w:tcPr>
          <w:p w14:paraId="2971C29A">
            <w:pPr>
              <w:pStyle w:val="34"/>
              <w:spacing w:before="37" w:line="249" w:lineRule="auto"/>
              <w:ind w:left="78" w:right="179"/>
              <w:rPr>
                <w:sz w:val="18"/>
              </w:rPr>
            </w:pPr>
            <w:r>
              <w:rPr>
                <w:color w:val="231F20"/>
                <w:w w:val="110"/>
                <w:sz w:val="18"/>
              </w:rPr>
              <w:t>Сила</w:t>
            </w:r>
            <w:r>
              <w:rPr>
                <w:color w:val="231F20"/>
                <w:spacing w:val="-4"/>
                <w:w w:val="110"/>
                <w:sz w:val="18"/>
              </w:rPr>
              <w:t xml:space="preserve"> </w:t>
            </w:r>
            <w:r>
              <w:rPr>
                <w:color w:val="231F20"/>
                <w:w w:val="110"/>
                <w:sz w:val="18"/>
              </w:rPr>
              <w:t>народа</w:t>
            </w:r>
            <w:r>
              <w:rPr>
                <w:color w:val="231F20"/>
                <w:spacing w:val="-4"/>
                <w:w w:val="110"/>
                <w:sz w:val="18"/>
              </w:rPr>
              <w:t xml:space="preserve"> </w:t>
            </w:r>
            <w:r>
              <w:rPr>
                <w:color w:val="231F20"/>
                <w:w w:val="110"/>
                <w:sz w:val="18"/>
              </w:rPr>
              <w:t>рождается</w:t>
            </w:r>
            <w:r>
              <w:rPr>
                <w:color w:val="231F20"/>
                <w:spacing w:val="-4"/>
                <w:w w:val="110"/>
                <w:sz w:val="18"/>
              </w:rPr>
              <w:t xml:space="preserve"> </w:t>
            </w:r>
            <w:r>
              <w:rPr>
                <w:color w:val="231F20"/>
                <w:w w:val="110"/>
                <w:sz w:val="18"/>
              </w:rPr>
              <w:t>в</w:t>
            </w:r>
            <w:r>
              <w:rPr>
                <w:color w:val="231F20"/>
                <w:spacing w:val="-4"/>
                <w:w w:val="110"/>
                <w:sz w:val="18"/>
              </w:rPr>
              <w:t xml:space="preserve"> </w:t>
            </w:r>
            <w:r>
              <w:rPr>
                <w:color w:val="231F20"/>
                <w:w w:val="110"/>
                <w:sz w:val="18"/>
              </w:rPr>
              <w:t>единстве,</w:t>
            </w:r>
            <w:r>
              <w:rPr>
                <w:color w:val="231F20"/>
                <w:spacing w:val="-4"/>
                <w:w w:val="110"/>
                <w:sz w:val="18"/>
              </w:rPr>
              <w:t xml:space="preserve"> </w:t>
            </w:r>
            <w:r>
              <w:rPr>
                <w:color w:val="231F20"/>
                <w:w w:val="110"/>
                <w:sz w:val="18"/>
              </w:rPr>
              <w:t>взаимной</w:t>
            </w:r>
            <w:r>
              <w:rPr>
                <w:color w:val="231F20"/>
                <w:spacing w:val="-4"/>
                <w:w w:val="110"/>
                <w:sz w:val="18"/>
              </w:rPr>
              <w:t xml:space="preserve"> </w:t>
            </w:r>
            <w:r>
              <w:rPr>
                <w:color w:val="231F20"/>
                <w:w w:val="110"/>
                <w:sz w:val="18"/>
              </w:rPr>
              <w:t>поддержке</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готовности</w:t>
            </w:r>
            <w:r>
              <w:rPr>
                <w:color w:val="231F20"/>
                <w:spacing w:val="-4"/>
                <w:w w:val="110"/>
                <w:sz w:val="18"/>
              </w:rPr>
              <w:t xml:space="preserve"> </w:t>
            </w:r>
            <w:r>
              <w:rPr>
                <w:color w:val="231F20"/>
                <w:w w:val="110"/>
                <w:sz w:val="18"/>
              </w:rPr>
              <w:t>действовать</w:t>
            </w:r>
            <w:r>
              <w:rPr>
                <w:color w:val="231F20"/>
                <w:spacing w:val="-4"/>
                <w:w w:val="110"/>
                <w:sz w:val="18"/>
              </w:rPr>
              <w:t xml:space="preserve"> </w:t>
            </w:r>
            <w:r>
              <w:rPr>
                <w:color w:val="231F20"/>
                <w:w w:val="110"/>
                <w:sz w:val="18"/>
              </w:rPr>
              <w:t>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 и создании условий для мирной жизни. Перемены становятся созидательными, когда помогают людям сохранять свою культуру и одновременно двигаться вперёд. Верность союзникам проявляется в поступках и готовности разделить общую ответственность за судьбу страны.</w:t>
            </w:r>
          </w:p>
          <w:p w14:paraId="7EC42A60">
            <w:pPr>
              <w:pStyle w:val="34"/>
              <w:spacing w:before="13"/>
              <w:rPr>
                <w:rFonts w:ascii="Trebuchet MS"/>
                <w:b/>
                <w:sz w:val="18"/>
              </w:rPr>
            </w:pPr>
          </w:p>
          <w:p w14:paraId="6D046174">
            <w:pPr>
              <w:pStyle w:val="34"/>
              <w:ind w:left="78"/>
              <w:rPr>
                <w:i/>
                <w:sz w:val="18"/>
              </w:rPr>
            </w:pPr>
            <w:r>
              <w:rPr>
                <w:i/>
                <w:color w:val="231F20"/>
                <w:w w:val="105"/>
                <w:sz w:val="18"/>
              </w:rPr>
              <w:t>Формируемые</w:t>
            </w:r>
            <w:r>
              <w:rPr>
                <w:i/>
                <w:color w:val="231F20"/>
                <w:spacing w:val="9"/>
                <w:w w:val="105"/>
                <w:sz w:val="18"/>
              </w:rPr>
              <w:t xml:space="preserve"> </w:t>
            </w:r>
            <w:r>
              <w:rPr>
                <w:i/>
                <w:color w:val="231F20"/>
                <w:w w:val="105"/>
                <w:sz w:val="18"/>
              </w:rPr>
              <w:t>ценности:</w:t>
            </w:r>
            <w:r>
              <w:rPr>
                <w:i/>
                <w:color w:val="231F20"/>
                <w:spacing w:val="10"/>
                <w:w w:val="105"/>
                <w:sz w:val="18"/>
              </w:rPr>
              <w:t xml:space="preserve"> </w:t>
            </w:r>
            <w:r>
              <w:rPr>
                <w:i/>
                <w:color w:val="231F20"/>
                <w:w w:val="105"/>
                <w:sz w:val="18"/>
              </w:rPr>
              <w:t>единство</w:t>
            </w:r>
            <w:r>
              <w:rPr>
                <w:i/>
                <w:color w:val="231F20"/>
                <w:spacing w:val="10"/>
                <w:w w:val="105"/>
                <w:sz w:val="18"/>
              </w:rPr>
              <w:t xml:space="preserve"> </w:t>
            </w:r>
            <w:r>
              <w:rPr>
                <w:i/>
                <w:color w:val="231F20"/>
                <w:w w:val="105"/>
                <w:sz w:val="18"/>
              </w:rPr>
              <w:t>народов</w:t>
            </w:r>
            <w:r>
              <w:rPr>
                <w:i/>
                <w:color w:val="231F20"/>
                <w:spacing w:val="10"/>
                <w:w w:val="105"/>
                <w:sz w:val="18"/>
              </w:rPr>
              <w:t xml:space="preserve"> </w:t>
            </w:r>
            <w:r>
              <w:rPr>
                <w:i/>
                <w:color w:val="231F20"/>
                <w:w w:val="105"/>
                <w:sz w:val="18"/>
              </w:rPr>
              <w:t>России,</w:t>
            </w:r>
            <w:r>
              <w:rPr>
                <w:i/>
                <w:color w:val="231F20"/>
                <w:spacing w:val="9"/>
                <w:w w:val="105"/>
                <w:sz w:val="18"/>
              </w:rPr>
              <w:t xml:space="preserve"> </w:t>
            </w:r>
            <w:r>
              <w:rPr>
                <w:i/>
                <w:color w:val="231F20"/>
                <w:spacing w:val="-2"/>
                <w:w w:val="105"/>
                <w:sz w:val="18"/>
              </w:rPr>
              <w:t>взаимопомощь.</w:t>
            </w:r>
          </w:p>
        </w:tc>
        <w:tc>
          <w:tcPr>
            <w:tcW w:w="2552" w:type="dxa"/>
          </w:tcPr>
          <w:p w14:paraId="1D0E6DFE">
            <w:pPr>
              <w:pStyle w:val="34"/>
              <w:spacing w:before="152"/>
              <w:rPr>
                <w:rFonts w:ascii="Trebuchet MS"/>
                <w:b/>
                <w:sz w:val="18"/>
              </w:rPr>
            </w:pPr>
          </w:p>
          <w:p w14:paraId="30DA8633">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59417D69">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7FD4DD2E">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1E94F0F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574C6192">
            <w:pPr>
              <w:pStyle w:val="34"/>
              <w:rPr>
                <w:rFonts w:ascii="Trebuchet MS"/>
                <w:b/>
                <w:sz w:val="18"/>
              </w:rPr>
            </w:pPr>
          </w:p>
          <w:p w14:paraId="66A55A04">
            <w:pPr>
              <w:pStyle w:val="34"/>
              <w:rPr>
                <w:rFonts w:ascii="Trebuchet MS"/>
                <w:b/>
                <w:sz w:val="18"/>
              </w:rPr>
            </w:pPr>
          </w:p>
          <w:p w14:paraId="77A13C51">
            <w:pPr>
              <w:pStyle w:val="34"/>
              <w:rPr>
                <w:rFonts w:ascii="Trebuchet MS"/>
                <w:b/>
                <w:sz w:val="18"/>
              </w:rPr>
            </w:pPr>
          </w:p>
          <w:p w14:paraId="4F86D3FE">
            <w:pPr>
              <w:pStyle w:val="34"/>
              <w:rPr>
                <w:rFonts w:ascii="Trebuchet MS"/>
                <w:b/>
                <w:sz w:val="18"/>
              </w:rPr>
            </w:pPr>
          </w:p>
          <w:p w14:paraId="6BDA901A">
            <w:pPr>
              <w:pStyle w:val="34"/>
              <w:spacing w:before="72"/>
              <w:rPr>
                <w:rFonts w:ascii="Trebuchet MS"/>
                <w:b/>
                <w:sz w:val="18"/>
              </w:rPr>
            </w:pPr>
          </w:p>
          <w:p w14:paraId="350CDDFB">
            <w:pPr>
              <w:pStyle w:val="34"/>
              <w:ind w:left="9"/>
              <w:jc w:val="center"/>
              <w:rPr>
                <w:sz w:val="18"/>
              </w:rPr>
            </w:pPr>
            <w:r>
              <w:rPr>
                <w:color w:val="231F20"/>
                <w:spacing w:val="-5"/>
                <w:w w:val="95"/>
                <w:sz w:val="18"/>
              </w:rPr>
              <w:t>17</w:t>
            </w:r>
          </w:p>
        </w:tc>
        <w:tc>
          <w:tcPr>
            <w:tcW w:w="2268" w:type="dxa"/>
          </w:tcPr>
          <w:p w14:paraId="3382AE16">
            <w:pPr>
              <w:pStyle w:val="34"/>
              <w:rPr>
                <w:rFonts w:ascii="Trebuchet MS"/>
                <w:b/>
                <w:sz w:val="18"/>
              </w:rPr>
            </w:pPr>
          </w:p>
          <w:p w14:paraId="0F77E33E">
            <w:pPr>
              <w:pStyle w:val="34"/>
              <w:rPr>
                <w:rFonts w:ascii="Trebuchet MS"/>
                <w:b/>
                <w:sz w:val="18"/>
              </w:rPr>
            </w:pPr>
          </w:p>
          <w:p w14:paraId="097BA190">
            <w:pPr>
              <w:pStyle w:val="34"/>
              <w:rPr>
                <w:rFonts w:ascii="Trebuchet MS"/>
                <w:b/>
                <w:sz w:val="18"/>
              </w:rPr>
            </w:pPr>
          </w:p>
          <w:p w14:paraId="67D0A2A9">
            <w:pPr>
              <w:pStyle w:val="34"/>
              <w:spacing w:before="173"/>
              <w:rPr>
                <w:rFonts w:ascii="Trebuchet MS"/>
                <w:b/>
                <w:sz w:val="18"/>
              </w:rPr>
            </w:pPr>
          </w:p>
          <w:p w14:paraId="19427D1F">
            <w:pPr>
              <w:pStyle w:val="34"/>
              <w:spacing w:line="249" w:lineRule="auto"/>
              <w:ind w:left="296" w:right="202" w:hanging="84"/>
              <w:rPr>
                <w:sz w:val="18"/>
              </w:rPr>
            </w:pPr>
            <w:r>
              <w:rPr>
                <w:color w:val="231F20"/>
                <w:w w:val="110"/>
                <w:sz w:val="18"/>
              </w:rPr>
              <w:t>Михаил</w:t>
            </w:r>
            <w:r>
              <w:rPr>
                <w:color w:val="231F20"/>
                <w:spacing w:val="-14"/>
                <w:w w:val="110"/>
                <w:sz w:val="18"/>
              </w:rPr>
              <w:t xml:space="preserve"> </w:t>
            </w:r>
            <w:r>
              <w:rPr>
                <w:color w:val="231F20"/>
                <w:w w:val="110"/>
                <w:sz w:val="18"/>
              </w:rPr>
              <w:t xml:space="preserve">Богданович </w:t>
            </w:r>
            <w:r>
              <w:rPr>
                <w:color w:val="231F20"/>
                <w:spacing w:val="-2"/>
                <w:w w:val="110"/>
                <w:sz w:val="18"/>
              </w:rPr>
              <w:t>Барклай-де-Толли</w:t>
            </w:r>
          </w:p>
        </w:tc>
        <w:tc>
          <w:tcPr>
            <w:tcW w:w="1418" w:type="dxa"/>
          </w:tcPr>
          <w:p w14:paraId="174A32AA">
            <w:pPr>
              <w:pStyle w:val="34"/>
              <w:rPr>
                <w:rFonts w:ascii="Trebuchet MS"/>
                <w:b/>
                <w:sz w:val="18"/>
              </w:rPr>
            </w:pPr>
          </w:p>
          <w:p w14:paraId="5799FE53">
            <w:pPr>
              <w:pStyle w:val="34"/>
              <w:rPr>
                <w:rFonts w:ascii="Trebuchet MS"/>
                <w:b/>
                <w:sz w:val="18"/>
              </w:rPr>
            </w:pPr>
          </w:p>
          <w:p w14:paraId="7E7EFE76">
            <w:pPr>
              <w:pStyle w:val="34"/>
              <w:rPr>
                <w:rFonts w:ascii="Trebuchet MS"/>
                <w:b/>
                <w:sz w:val="18"/>
              </w:rPr>
            </w:pPr>
          </w:p>
          <w:p w14:paraId="33C6188D">
            <w:pPr>
              <w:pStyle w:val="34"/>
              <w:rPr>
                <w:rFonts w:ascii="Trebuchet MS"/>
                <w:b/>
                <w:sz w:val="18"/>
              </w:rPr>
            </w:pPr>
          </w:p>
          <w:p w14:paraId="680FC096">
            <w:pPr>
              <w:pStyle w:val="34"/>
              <w:spacing w:before="72"/>
              <w:rPr>
                <w:rFonts w:ascii="Trebuchet MS"/>
                <w:b/>
                <w:sz w:val="18"/>
              </w:rPr>
            </w:pPr>
          </w:p>
          <w:p w14:paraId="4689EDFA">
            <w:pPr>
              <w:pStyle w:val="34"/>
              <w:ind w:left="8"/>
              <w:jc w:val="center"/>
              <w:rPr>
                <w:sz w:val="18"/>
              </w:rPr>
            </w:pPr>
            <w:r>
              <w:rPr>
                <w:color w:val="231F20"/>
                <w:spacing w:val="-10"/>
                <w:w w:val="75"/>
                <w:sz w:val="18"/>
              </w:rPr>
              <w:t>1</w:t>
            </w:r>
          </w:p>
        </w:tc>
        <w:tc>
          <w:tcPr>
            <w:tcW w:w="8618" w:type="dxa"/>
          </w:tcPr>
          <w:p w14:paraId="7396953C">
            <w:pPr>
              <w:pStyle w:val="34"/>
              <w:spacing w:before="37" w:line="249" w:lineRule="auto"/>
              <w:ind w:left="78" w:right="666"/>
              <w:rPr>
                <w:sz w:val="18"/>
              </w:rPr>
            </w:pPr>
            <w:r>
              <w:rPr>
                <w:color w:val="231F20"/>
                <w:w w:val="110"/>
                <w:sz w:val="18"/>
              </w:rPr>
              <w:t>Михаил Богданович Барклай-де-Толли — выдающийся российский полководец, один</w:t>
            </w:r>
            <w:r>
              <w:rPr>
                <w:color w:val="231F20"/>
                <w:spacing w:val="-10"/>
                <w:w w:val="110"/>
                <w:sz w:val="18"/>
              </w:rPr>
              <w:t xml:space="preserve"> </w:t>
            </w:r>
            <w:r>
              <w:rPr>
                <w:color w:val="231F20"/>
                <w:w w:val="110"/>
                <w:sz w:val="18"/>
              </w:rPr>
              <w:t>из</w:t>
            </w:r>
            <w:r>
              <w:rPr>
                <w:color w:val="231F20"/>
                <w:spacing w:val="-10"/>
                <w:w w:val="110"/>
                <w:sz w:val="18"/>
              </w:rPr>
              <w:t xml:space="preserve"> </w:t>
            </w:r>
            <w:r>
              <w:rPr>
                <w:color w:val="231F20"/>
                <w:w w:val="110"/>
                <w:sz w:val="18"/>
              </w:rPr>
              <w:t>героев</w:t>
            </w:r>
            <w:r>
              <w:rPr>
                <w:color w:val="231F20"/>
                <w:spacing w:val="-10"/>
                <w:w w:val="110"/>
                <w:sz w:val="18"/>
              </w:rPr>
              <w:t xml:space="preserve"> </w:t>
            </w:r>
            <w:r>
              <w:rPr>
                <w:color w:val="231F20"/>
                <w:w w:val="110"/>
                <w:sz w:val="18"/>
              </w:rPr>
              <w:t>Отечественной</w:t>
            </w:r>
            <w:r>
              <w:rPr>
                <w:color w:val="231F20"/>
                <w:spacing w:val="-10"/>
                <w:w w:val="110"/>
                <w:sz w:val="18"/>
              </w:rPr>
              <w:t xml:space="preserve"> </w:t>
            </w:r>
            <w:r>
              <w:rPr>
                <w:color w:val="231F20"/>
                <w:w w:val="110"/>
                <w:sz w:val="18"/>
              </w:rPr>
              <w:t>войны</w:t>
            </w:r>
            <w:r>
              <w:rPr>
                <w:color w:val="231F20"/>
                <w:spacing w:val="-10"/>
                <w:w w:val="110"/>
                <w:sz w:val="18"/>
              </w:rPr>
              <w:t xml:space="preserve"> </w:t>
            </w:r>
            <w:r>
              <w:rPr>
                <w:color w:val="231F20"/>
                <w:w w:val="110"/>
                <w:sz w:val="18"/>
              </w:rPr>
              <w:t>1812</w:t>
            </w:r>
            <w:r>
              <w:rPr>
                <w:color w:val="231F20"/>
                <w:spacing w:val="-10"/>
                <w:w w:val="110"/>
                <w:sz w:val="18"/>
              </w:rPr>
              <w:t xml:space="preserve"> </w:t>
            </w:r>
            <w:r>
              <w:rPr>
                <w:color w:val="231F20"/>
                <w:w w:val="110"/>
                <w:sz w:val="18"/>
              </w:rPr>
              <w:t>года.</w:t>
            </w:r>
            <w:r>
              <w:rPr>
                <w:color w:val="231F20"/>
                <w:spacing w:val="-10"/>
                <w:w w:val="110"/>
                <w:sz w:val="18"/>
              </w:rPr>
              <w:t xml:space="preserve"> </w:t>
            </w:r>
            <w:r>
              <w:rPr>
                <w:color w:val="231F20"/>
                <w:w w:val="110"/>
                <w:sz w:val="18"/>
              </w:rPr>
              <w:t>Ответственное</w:t>
            </w:r>
            <w:r>
              <w:rPr>
                <w:color w:val="231F20"/>
                <w:spacing w:val="-10"/>
                <w:w w:val="110"/>
                <w:sz w:val="18"/>
              </w:rPr>
              <w:t xml:space="preserve"> </w:t>
            </w:r>
            <w:r>
              <w:rPr>
                <w:color w:val="231F20"/>
                <w:w w:val="110"/>
                <w:sz w:val="18"/>
              </w:rPr>
              <w:t>руководство</w:t>
            </w:r>
            <w:r>
              <w:rPr>
                <w:color w:val="231F20"/>
                <w:spacing w:val="-10"/>
                <w:w w:val="110"/>
                <w:sz w:val="18"/>
              </w:rPr>
              <w:t xml:space="preserve"> </w:t>
            </w:r>
            <w:r>
              <w:rPr>
                <w:color w:val="231F20"/>
                <w:w w:val="110"/>
                <w:sz w:val="18"/>
              </w:rPr>
              <w:t>требует дальновидности, выдержки и готовности принимать трудные решения, даже если</w:t>
            </w:r>
          </w:p>
          <w:p w14:paraId="32548632">
            <w:pPr>
              <w:pStyle w:val="34"/>
              <w:spacing w:before="2" w:line="249" w:lineRule="auto"/>
              <w:ind w:left="78" w:right="167"/>
              <w:rPr>
                <w:sz w:val="18"/>
              </w:rPr>
            </w:pPr>
            <w:r>
              <w:rPr>
                <w:color w:val="231F20"/>
                <w:w w:val="110"/>
                <w:sz w:val="18"/>
              </w:rPr>
              <w:t>современники не сразу способны понять их необходимость. Верность долгу проявляется в</w:t>
            </w:r>
            <w:r>
              <w:rPr>
                <w:color w:val="231F20"/>
                <w:spacing w:val="-1"/>
                <w:w w:val="110"/>
                <w:sz w:val="18"/>
              </w:rPr>
              <w:t xml:space="preserve"> </w:t>
            </w:r>
            <w:r>
              <w:rPr>
                <w:color w:val="231F20"/>
                <w:w w:val="110"/>
                <w:sz w:val="18"/>
              </w:rPr>
              <w:t>способности</w:t>
            </w:r>
            <w:r>
              <w:rPr>
                <w:color w:val="231F20"/>
                <w:spacing w:val="-1"/>
                <w:w w:val="110"/>
                <w:sz w:val="18"/>
              </w:rPr>
              <w:t xml:space="preserve"> </w:t>
            </w:r>
            <w:r>
              <w:rPr>
                <w:color w:val="231F20"/>
                <w:w w:val="110"/>
                <w:sz w:val="18"/>
              </w:rPr>
              <w:t>ставить</w:t>
            </w:r>
            <w:r>
              <w:rPr>
                <w:color w:val="231F20"/>
                <w:spacing w:val="-1"/>
                <w:w w:val="110"/>
                <w:sz w:val="18"/>
              </w:rPr>
              <w:t xml:space="preserve"> </w:t>
            </w:r>
            <w:r>
              <w:rPr>
                <w:color w:val="231F20"/>
                <w:w w:val="110"/>
                <w:sz w:val="18"/>
              </w:rPr>
              <w:t>интересы</w:t>
            </w:r>
            <w:r>
              <w:rPr>
                <w:color w:val="231F20"/>
                <w:spacing w:val="-1"/>
                <w:w w:val="110"/>
                <w:sz w:val="18"/>
              </w:rPr>
              <w:t xml:space="preserve"> </w:t>
            </w:r>
            <w:r>
              <w:rPr>
                <w:color w:val="231F20"/>
                <w:w w:val="110"/>
                <w:sz w:val="18"/>
              </w:rPr>
              <w:t>страны</w:t>
            </w:r>
            <w:r>
              <w:rPr>
                <w:color w:val="231F20"/>
                <w:spacing w:val="-1"/>
                <w:w w:val="110"/>
                <w:sz w:val="18"/>
              </w:rPr>
              <w:t xml:space="preserve"> </w:t>
            </w:r>
            <w:r>
              <w:rPr>
                <w:color w:val="231F20"/>
                <w:w w:val="110"/>
                <w:sz w:val="18"/>
              </w:rPr>
              <w:t>выше</w:t>
            </w:r>
            <w:r>
              <w:rPr>
                <w:color w:val="231F20"/>
                <w:spacing w:val="-1"/>
                <w:w w:val="110"/>
                <w:sz w:val="18"/>
              </w:rPr>
              <w:t xml:space="preserve"> </w:t>
            </w:r>
            <w:r>
              <w:rPr>
                <w:color w:val="231F20"/>
                <w:w w:val="110"/>
                <w:sz w:val="18"/>
              </w:rPr>
              <w:t>личной</w:t>
            </w:r>
            <w:r>
              <w:rPr>
                <w:color w:val="231F20"/>
                <w:spacing w:val="-1"/>
                <w:w w:val="110"/>
                <w:sz w:val="18"/>
              </w:rPr>
              <w:t xml:space="preserve"> </w:t>
            </w:r>
            <w:r>
              <w:rPr>
                <w:color w:val="231F20"/>
                <w:w w:val="110"/>
                <w:sz w:val="18"/>
              </w:rPr>
              <w:t>славы</w:t>
            </w:r>
            <w:r>
              <w:rPr>
                <w:color w:val="231F20"/>
                <w:spacing w:val="-1"/>
                <w:w w:val="110"/>
                <w:sz w:val="18"/>
              </w:rPr>
              <w:t xml:space="preserve"> </w:t>
            </w:r>
            <w:r>
              <w:rPr>
                <w:color w:val="231F20"/>
                <w:w w:val="110"/>
                <w:sz w:val="18"/>
              </w:rPr>
              <w:t>и</w:t>
            </w:r>
            <w:r>
              <w:rPr>
                <w:color w:val="231F20"/>
                <w:spacing w:val="-1"/>
                <w:w w:val="110"/>
                <w:sz w:val="18"/>
              </w:rPr>
              <w:t xml:space="preserve"> </w:t>
            </w:r>
            <w:r>
              <w:rPr>
                <w:color w:val="231F20"/>
                <w:w w:val="110"/>
                <w:sz w:val="18"/>
              </w:rPr>
              <w:t>сохранять</w:t>
            </w:r>
            <w:r>
              <w:rPr>
                <w:color w:val="231F20"/>
                <w:spacing w:val="-1"/>
                <w:w w:val="110"/>
                <w:sz w:val="18"/>
              </w:rPr>
              <w:t xml:space="preserve"> </w:t>
            </w:r>
            <w:r>
              <w:rPr>
                <w:color w:val="231F20"/>
                <w:w w:val="110"/>
                <w:sz w:val="18"/>
              </w:rPr>
              <w:t>самообладание перед</w:t>
            </w:r>
            <w:r>
              <w:rPr>
                <w:color w:val="231F20"/>
                <w:spacing w:val="-1"/>
                <w:w w:val="110"/>
                <w:sz w:val="18"/>
              </w:rPr>
              <w:t xml:space="preserve"> </w:t>
            </w:r>
            <w:r>
              <w:rPr>
                <w:color w:val="231F20"/>
                <w:w w:val="110"/>
                <w:sz w:val="18"/>
              </w:rPr>
              <w:t>лицом</w:t>
            </w:r>
            <w:r>
              <w:rPr>
                <w:color w:val="231F20"/>
                <w:spacing w:val="-1"/>
                <w:w w:val="110"/>
                <w:sz w:val="18"/>
              </w:rPr>
              <w:t xml:space="preserve"> </w:t>
            </w:r>
            <w:r>
              <w:rPr>
                <w:color w:val="231F20"/>
                <w:w w:val="110"/>
                <w:sz w:val="18"/>
              </w:rPr>
              <w:t>критики.</w:t>
            </w:r>
            <w:r>
              <w:rPr>
                <w:color w:val="231F20"/>
                <w:spacing w:val="-1"/>
                <w:w w:val="110"/>
                <w:sz w:val="18"/>
              </w:rPr>
              <w:t xml:space="preserve"> </w:t>
            </w:r>
            <w:r>
              <w:rPr>
                <w:color w:val="231F20"/>
                <w:w w:val="110"/>
                <w:sz w:val="18"/>
              </w:rPr>
              <w:t>Победа</w:t>
            </w:r>
            <w:r>
              <w:rPr>
                <w:color w:val="231F20"/>
                <w:spacing w:val="-1"/>
                <w:w w:val="110"/>
                <w:sz w:val="18"/>
              </w:rPr>
              <w:t xml:space="preserve"> </w:t>
            </w:r>
            <w:r>
              <w:rPr>
                <w:color w:val="231F20"/>
                <w:w w:val="110"/>
                <w:sz w:val="18"/>
              </w:rPr>
              <w:t>становится</w:t>
            </w:r>
            <w:r>
              <w:rPr>
                <w:color w:val="231F20"/>
                <w:spacing w:val="-1"/>
                <w:w w:val="110"/>
                <w:sz w:val="18"/>
              </w:rPr>
              <w:t xml:space="preserve"> </w:t>
            </w:r>
            <w:r>
              <w:rPr>
                <w:color w:val="231F20"/>
                <w:w w:val="110"/>
                <w:sz w:val="18"/>
              </w:rPr>
              <w:t>результатом</w:t>
            </w:r>
            <w:r>
              <w:rPr>
                <w:color w:val="231F20"/>
                <w:spacing w:val="-1"/>
                <w:w w:val="110"/>
                <w:sz w:val="18"/>
              </w:rPr>
              <w:t xml:space="preserve"> </w:t>
            </w:r>
            <w:r>
              <w:rPr>
                <w:color w:val="231F20"/>
                <w:w w:val="110"/>
                <w:sz w:val="18"/>
              </w:rPr>
              <w:t>мужества</w:t>
            </w:r>
            <w:r>
              <w:rPr>
                <w:color w:val="231F20"/>
                <w:spacing w:val="-1"/>
                <w:w w:val="110"/>
                <w:sz w:val="18"/>
              </w:rPr>
              <w:t xml:space="preserve"> </w:t>
            </w:r>
            <w:r>
              <w:rPr>
                <w:color w:val="231F20"/>
                <w:w w:val="110"/>
                <w:sz w:val="18"/>
              </w:rPr>
              <w:t>армии,</w:t>
            </w:r>
            <w:r>
              <w:rPr>
                <w:color w:val="231F20"/>
                <w:spacing w:val="-1"/>
                <w:w w:val="110"/>
                <w:sz w:val="18"/>
              </w:rPr>
              <w:t xml:space="preserve"> </w:t>
            </w:r>
            <w:r>
              <w:rPr>
                <w:color w:val="231F20"/>
                <w:w w:val="110"/>
                <w:sz w:val="18"/>
              </w:rPr>
              <w:t>единства</w:t>
            </w:r>
            <w:r>
              <w:rPr>
                <w:color w:val="231F20"/>
                <w:spacing w:val="-1"/>
                <w:w w:val="110"/>
                <w:sz w:val="18"/>
              </w:rPr>
              <w:t xml:space="preserve"> </w:t>
            </w:r>
            <w:r>
              <w:rPr>
                <w:color w:val="231F20"/>
                <w:w w:val="110"/>
                <w:sz w:val="18"/>
              </w:rPr>
              <w:t>народа и продуманной стратегии. Историческая справедливость помогает по достоинству оценивать вклад людей, чьи решения повлияли на судьбу Отечества.</w:t>
            </w:r>
          </w:p>
          <w:p w14:paraId="56BB039E">
            <w:pPr>
              <w:pStyle w:val="34"/>
              <w:spacing w:before="11"/>
              <w:rPr>
                <w:rFonts w:ascii="Trebuchet MS"/>
                <w:b/>
                <w:sz w:val="18"/>
              </w:rPr>
            </w:pPr>
          </w:p>
          <w:p w14:paraId="658B4F4E">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его судьбу,</w:t>
            </w:r>
            <w:r>
              <w:rPr>
                <w:i/>
                <w:color w:val="231F20"/>
                <w:spacing w:val="40"/>
                <w:sz w:val="18"/>
              </w:rPr>
              <w:t xml:space="preserve"> </w:t>
            </w:r>
            <w:r>
              <w:rPr>
                <w:i/>
                <w:color w:val="231F20"/>
                <w:sz w:val="18"/>
              </w:rPr>
              <w:t>историческая</w:t>
            </w:r>
            <w:r>
              <w:rPr>
                <w:i/>
                <w:color w:val="231F20"/>
                <w:spacing w:val="40"/>
                <w:sz w:val="18"/>
              </w:rPr>
              <w:t xml:space="preserve"> </w:t>
            </w:r>
            <w:r>
              <w:rPr>
                <w:i/>
                <w:color w:val="231F20"/>
                <w:sz w:val="18"/>
              </w:rPr>
              <w:t>память</w:t>
            </w:r>
            <w:r>
              <w:rPr>
                <w:i/>
                <w:color w:val="231F20"/>
                <w:spacing w:val="40"/>
                <w:sz w:val="18"/>
              </w:rPr>
              <w:t xml:space="preserve"> </w:t>
            </w:r>
            <w:r>
              <w:rPr>
                <w:i/>
                <w:color w:val="231F20"/>
                <w:sz w:val="18"/>
              </w:rPr>
              <w:t>и</w:t>
            </w:r>
            <w:r>
              <w:rPr>
                <w:i/>
                <w:color w:val="231F20"/>
                <w:spacing w:val="40"/>
                <w:sz w:val="18"/>
              </w:rPr>
              <w:t xml:space="preserve"> </w:t>
            </w:r>
            <w:r>
              <w:rPr>
                <w:i/>
                <w:color w:val="231F20"/>
                <w:sz w:val="18"/>
              </w:rPr>
              <w:t>преемственность</w:t>
            </w:r>
            <w:r>
              <w:rPr>
                <w:i/>
                <w:color w:val="231F20"/>
                <w:spacing w:val="40"/>
                <w:sz w:val="18"/>
              </w:rPr>
              <w:t xml:space="preserve"> </w:t>
            </w:r>
            <w:r>
              <w:rPr>
                <w:i/>
                <w:color w:val="231F20"/>
                <w:sz w:val="18"/>
              </w:rPr>
              <w:t>поколений.</w:t>
            </w:r>
          </w:p>
        </w:tc>
        <w:tc>
          <w:tcPr>
            <w:tcW w:w="2552" w:type="dxa"/>
          </w:tcPr>
          <w:p w14:paraId="5B2713E3">
            <w:pPr>
              <w:pStyle w:val="34"/>
              <w:rPr>
                <w:rFonts w:ascii="Trebuchet MS"/>
                <w:b/>
                <w:sz w:val="18"/>
              </w:rPr>
            </w:pPr>
          </w:p>
          <w:p w14:paraId="43D013CF">
            <w:pPr>
              <w:pStyle w:val="34"/>
              <w:spacing w:before="51"/>
              <w:rPr>
                <w:rFonts w:ascii="Trebuchet MS"/>
                <w:b/>
                <w:sz w:val="18"/>
              </w:rPr>
            </w:pPr>
          </w:p>
          <w:p w14:paraId="34084377">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7FDDA803">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1EA6AF13">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08BE37A7">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1E88B97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4ED5AB03">
            <w:pPr>
              <w:pStyle w:val="34"/>
              <w:spacing w:before="44"/>
              <w:rPr>
                <w:rFonts w:ascii="Trebuchet MS"/>
                <w:b/>
                <w:sz w:val="18"/>
              </w:rPr>
            </w:pPr>
          </w:p>
          <w:p w14:paraId="18ED80B0">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3534715A">
            <w:pPr>
              <w:pStyle w:val="34"/>
              <w:spacing w:before="152"/>
              <w:rPr>
                <w:rFonts w:ascii="Trebuchet MS"/>
                <w:b/>
                <w:sz w:val="18"/>
              </w:rPr>
            </w:pPr>
          </w:p>
          <w:p w14:paraId="7F49E902">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230CF252">
            <w:pPr>
              <w:pStyle w:val="34"/>
              <w:spacing w:before="44"/>
              <w:rPr>
                <w:rFonts w:ascii="Trebuchet MS"/>
                <w:b/>
                <w:sz w:val="18"/>
              </w:rPr>
            </w:pPr>
          </w:p>
          <w:p w14:paraId="493306B3">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135DF4B6">
            <w:pPr>
              <w:pStyle w:val="34"/>
              <w:spacing w:before="152"/>
              <w:rPr>
                <w:rFonts w:ascii="Trebuchet MS"/>
                <w:b/>
                <w:sz w:val="18"/>
              </w:rPr>
            </w:pPr>
          </w:p>
          <w:p w14:paraId="75E80F96">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2E0E5C76">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10E73CA9">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208DDC0F">
            <w:pPr>
              <w:pStyle w:val="34"/>
              <w:rPr>
                <w:rFonts w:ascii="Trebuchet MS"/>
                <w:b/>
                <w:sz w:val="18"/>
              </w:rPr>
            </w:pPr>
          </w:p>
          <w:p w14:paraId="69F39338">
            <w:pPr>
              <w:pStyle w:val="34"/>
              <w:rPr>
                <w:rFonts w:ascii="Trebuchet MS"/>
                <w:b/>
                <w:sz w:val="18"/>
              </w:rPr>
            </w:pPr>
          </w:p>
          <w:p w14:paraId="481D1F5C">
            <w:pPr>
              <w:pStyle w:val="34"/>
              <w:rPr>
                <w:rFonts w:ascii="Trebuchet MS"/>
                <w:b/>
                <w:sz w:val="18"/>
              </w:rPr>
            </w:pPr>
          </w:p>
          <w:p w14:paraId="64BD70ED">
            <w:pPr>
              <w:pStyle w:val="34"/>
              <w:spacing w:before="65"/>
              <w:rPr>
                <w:rFonts w:ascii="Trebuchet MS"/>
                <w:b/>
                <w:sz w:val="18"/>
              </w:rPr>
            </w:pPr>
          </w:p>
          <w:p w14:paraId="6667FB0F">
            <w:pPr>
              <w:pStyle w:val="34"/>
              <w:ind w:left="9"/>
              <w:jc w:val="center"/>
              <w:rPr>
                <w:sz w:val="18"/>
              </w:rPr>
            </w:pPr>
            <w:r>
              <w:rPr>
                <w:color w:val="231F20"/>
                <w:spacing w:val="-5"/>
                <w:sz w:val="18"/>
              </w:rPr>
              <w:t>18</w:t>
            </w:r>
          </w:p>
        </w:tc>
        <w:tc>
          <w:tcPr>
            <w:tcW w:w="2268" w:type="dxa"/>
          </w:tcPr>
          <w:p w14:paraId="0757574D">
            <w:pPr>
              <w:pStyle w:val="34"/>
              <w:rPr>
                <w:rFonts w:ascii="Trebuchet MS"/>
                <w:b/>
                <w:sz w:val="18"/>
              </w:rPr>
            </w:pPr>
          </w:p>
          <w:p w14:paraId="653A620D">
            <w:pPr>
              <w:pStyle w:val="34"/>
              <w:rPr>
                <w:rFonts w:ascii="Trebuchet MS"/>
                <w:b/>
                <w:sz w:val="18"/>
              </w:rPr>
            </w:pPr>
          </w:p>
          <w:p w14:paraId="4B9205B9">
            <w:pPr>
              <w:pStyle w:val="34"/>
              <w:spacing w:before="166"/>
              <w:rPr>
                <w:rFonts w:ascii="Trebuchet MS"/>
                <w:b/>
                <w:sz w:val="18"/>
              </w:rPr>
            </w:pPr>
          </w:p>
          <w:p w14:paraId="4B6CFBD0">
            <w:pPr>
              <w:pStyle w:val="34"/>
              <w:spacing w:line="249" w:lineRule="auto"/>
              <w:ind w:left="684" w:hanging="411"/>
              <w:rPr>
                <w:sz w:val="18"/>
              </w:rPr>
            </w:pPr>
            <w:r>
              <w:rPr>
                <w:color w:val="231F20"/>
                <w:w w:val="110"/>
                <w:sz w:val="18"/>
              </w:rPr>
              <w:t>Алексей</w:t>
            </w:r>
            <w:r>
              <w:rPr>
                <w:color w:val="231F20"/>
                <w:spacing w:val="-14"/>
                <w:w w:val="110"/>
                <w:sz w:val="18"/>
              </w:rPr>
              <w:t xml:space="preserve"> </w:t>
            </w:r>
            <w:r>
              <w:rPr>
                <w:color w:val="231F20"/>
                <w:w w:val="110"/>
                <w:sz w:val="18"/>
              </w:rPr>
              <w:t xml:space="preserve">Петрович </w:t>
            </w:r>
            <w:r>
              <w:rPr>
                <w:color w:val="231F20"/>
                <w:spacing w:val="-2"/>
                <w:w w:val="110"/>
                <w:sz w:val="18"/>
              </w:rPr>
              <w:t>Маресьев</w:t>
            </w:r>
          </w:p>
        </w:tc>
        <w:tc>
          <w:tcPr>
            <w:tcW w:w="1418" w:type="dxa"/>
          </w:tcPr>
          <w:p w14:paraId="0C885E3D">
            <w:pPr>
              <w:pStyle w:val="34"/>
              <w:rPr>
                <w:rFonts w:ascii="Trebuchet MS"/>
                <w:b/>
                <w:sz w:val="18"/>
              </w:rPr>
            </w:pPr>
          </w:p>
          <w:p w14:paraId="3FC43B91">
            <w:pPr>
              <w:pStyle w:val="34"/>
              <w:rPr>
                <w:rFonts w:ascii="Trebuchet MS"/>
                <w:b/>
                <w:sz w:val="18"/>
              </w:rPr>
            </w:pPr>
          </w:p>
          <w:p w14:paraId="6720CE61">
            <w:pPr>
              <w:pStyle w:val="34"/>
              <w:rPr>
                <w:rFonts w:ascii="Trebuchet MS"/>
                <w:b/>
                <w:sz w:val="18"/>
              </w:rPr>
            </w:pPr>
          </w:p>
          <w:p w14:paraId="66C67595">
            <w:pPr>
              <w:pStyle w:val="34"/>
              <w:spacing w:before="65"/>
              <w:rPr>
                <w:rFonts w:ascii="Trebuchet MS"/>
                <w:b/>
                <w:sz w:val="18"/>
              </w:rPr>
            </w:pPr>
          </w:p>
          <w:p w14:paraId="30FC70DA">
            <w:pPr>
              <w:pStyle w:val="34"/>
              <w:ind w:left="8"/>
              <w:jc w:val="center"/>
              <w:rPr>
                <w:sz w:val="18"/>
              </w:rPr>
            </w:pPr>
            <w:r>
              <w:rPr>
                <w:color w:val="231F20"/>
                <w:spacing w:val="-10"/>
                <w:w w:val="75"/>
                <w:sz w:val="18"/>
              </w:rPr>
              <w:t>1</w:t>
            </w:r>
          </w:p>
        </w:tc>
        <w:tc>
          <w:tcPr>
            <w:tcW w:w="8618" w:type="dxa"/>
          </w:tcPr>
          <w:p w14:paraId="25E54740">
            <w:pPr>
              <w:pStyle w:val="34"/>
              <w:spacing w:before="37" w:line="249" w:lineRule="auto"/>
              <w:ind w:left="78" w:right="475"/>
              <w:rPr>
                <w:sz w:val="18"/>
              </w:rPr>
            </w:pPr>
            <w:r>
              <w:rPr>
                <w:color w:val="231F20"/>
                <w:w w:val="110"/>
                <w:sz w:val="18"/>
              </w:rPr>
              <w:t>Человеческое достоинство не зависит от физических возможностей и не исчезает перед лицом тяжёлых испытаний. Подлинное мужество</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возможного.</w:t>
            </w:r>
          </w:p>
          <w:p w14:paraId="0753F7BF">
            <w:pPr>
              <w:pStyle w:val="34"/>
              <w:spacing w:before="4" w:line="249" w:lineRule="auto"/>
              <w:ind w:left="78"/>
              <w:rPr>
                <w:sz w:val="18"/>
              </w:rPr>
            </w:pPr>
            <w:r>
              <w:rPr>
                <w:color w:val="231F20"/>
                <w:w w:val="110"/>
                <w:sz w:val="18"/>
              </w:rPr>
              <w:t>Настоящий</w:t>
            </w:r>
            <w:r>
              <w:rPr>
                <w:color w:val="231F20"/>
                <w:spacing w:val="-6"/>
                <w:w w:val="110"/>
                <w:sz w:val="18"/>
              </w:rPr>
              <w:t xml:space="preserve"> </w:t>
            </w:r>
            <w:r>
              <w:rPr>
                <w:color w:val="231F20"/>
                <w:w w:val="110"/>
                <w:sz w:val="18"/>
              </w:rPr>
              <w:t>герой</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3"/>
                <w:w w:val="110"/>
                <w:sz w:val="18"/>
              </w:rPr>
              <w:t xml:space="preserve"> </w:t>
            </w:r>
            <w:r>
              <w:rPr>
                <w:color w:val="231F20"/>
                <w:w w:val="110"/>
                <w:sz w:val="18"/>
              </w:rPr>
              <w:t>стойкий,</w:t>
            </w:r>
            <w:r>
              <w:rPr>
                <w:color w:val="231F20"/>
                <w:spacing w:val="-3"/>
                <w:w w:val="110"/>
                <w:sz w:val="18"/>
              </w:rPr>
              <w:t xml:space="preserve"> </w:t>
            </w:r>
            <w:r>
              <w:rPr>
                <w:color w:val="231F20"/>
                <w:w w:val="110"/>
                <w:sz w:val="18"/>
              </w:rPr>
              <w:t>деятельный</w:t>
            </w:r>
            <w:r>
              <w:rPr>
                <w:color w:val="231F20"/>
                <w:spacing w:val="-3"/>
                <w:w w:val="110"/>
                <w:sz w:val="18"/>
              </w:rPr>
              <w:t xml:space="preserve"> </w:t>
            </w:r>
            <w:r>
              <w:rPr>
                <w:color w:val="231F20"/>
                <w:w w:val="110"/>
                <w:sz w:val="18"/>
              </w:rPr>
              <w:t>человек,</w:t>
            </w:r>
            <w:r>
              <w:rPr>
                <w:color w:val="231F20"/>
                <w:spacing w:val="-3"/>
                <w:w w:val="110"/>
                <w:sz w:val="18"/>
              </w:rPr>
              <w:t xml:space="preserve"> </w:t>
            </w:r>
            <w:r>
              <w:rPr>
                <w:color w:val="231F20"/>
                <w:w w:val="110"/>
                <w:sz w:val="18"/>
              </w:rPr>
              <w:t>сохраняющий</w:t>
            </w:r>
            <w:r>
              <w:rPr>
                <w:color w:val="231F20"/>
                <w:spacing w:val="-3"/>
                <w:w w:val="110"/>
                <w:sz w:val="18"/>
              </w:rPr>
              <w:t xml:space="preserve"> </w:t>
            </w:r>
            <w:r>
              <w:rPr>
                <w:color w:val="231F20"/>
                <w:w w:val="110"/>
                <w:sz w:val="18"/>
              </w:rPr>
              <w:t>достоинство</w:t>
            </w:r>
            <w:r>
              <w:rPr>
                <w:color w:val="231F20"/>
                <w:spacing w:val="-3"/>
                <w:w w:val="110"/>
                <w:sz w:val="18"/>
              </w:rPr>
              <w:t xml:space="preserve"> </w:t>
            </w:r>
            <w:r>
              <w:rPr>
                <w:color w:val="231F20"/>
                <w:w w:val="110"/>
                <w:sz w:val="18"/>
              </w:rPr>
              <w:t>в</w:t>
            </w:r>
            <w:r>
              <w:rPr>
                <w:color w:val="231F20"/>
                <w:spacing w:val="-3"/>
                <w:w w:val="110"/>
                <w:sz w:val="18"/>
              </w:rPr>
              <w:t xml:space="preserve"> </w:t>
            </w:r>
            <w:r>
              <w:rPr>
                <w:color w:val="231F20"/>
                <w:w w:val="110"/>
                <w:sz w:val="18"/>
              </w:rPr>
              <w:t xml:space="preserve">любых </w:t>
            </w:r>
            <w:r>
              <w:rPr>
                <w:color w:val="231F20"/>
                <w:spacing w:val="-2"/>
                <w:w w:val="110"/>
                <w:sz w:val="18"/>
              </w:rPr>
              <w:t>обстоятельствах.</w:t>
            </w:r>
          </w:p>
          <w:p w14:paraId="2C1A2469">
            <w:pPr>
              <w:pStyle w:val="34"/>
              <w:spacing w:before="8"/>
              <w:rPr>
                <w:rFonts w:ascii="Trebuchet MS"/>
                <w:b/>
                <w:sz w:val="18"/>
              </w:rPr>
            </w:pPr>
          </w:p>
          <w:p w14:paraId="1E3B0218">
            <w:pPr>
              <w:pStyle w:val="34"/>
              <w:ind w:left="78"/>
              <w:rPr>
                <w:i/>
                <w:sz w:val="18"/>
              </w:rPr>
            </w:pPr>
            <w:r>
              <w:rPr>
                <w:i/>
                <w:color w:val="231F20"/>
                <w:w w:val="105"/>
                <w:sz w:val="18"/>
              </w:rPr>
              <w:t>Формируемые</w:t>
            </w:r>
            <w:r>
              <w:rPr>
                <w:i/>
                <w:color w:val="231F20"/>
                <w:spacing w:val="11"/>
                <w:w w:val="105"/>
                <w:sz w:val="18"/>
              </w:rPr>
              <w:t xml:space="preserve"> </w:t>
            </w:r>
            <w:r>
              <w:rPr>
                <w:i/>
                <w:color w:val="231F20"/>
                <w:w w:val="105"/>
                <w:sz w:val="18"/>
              </w:rPr>
              <w:t>ценности:</w:t>
            </w:r>
            <w:r>
              <w:rPr>
                <w:i/>
                <w:color w:val="231F20"/>
                <w:spacing w:val="11"/>
                <w:w w:val="105"/>
                <w:sz w:val="18"/>
              </w:rPr>
              <w:t xml:space="preserve"> </w:t>
            </w:r>
            <w:r>
              <w:rPr>
                <w:i/>
                <w:color w:val="231F20"/>
                <w:w w:val="105"/>
                <w:sz w:val="18"/>
              </w:rPr>
              <w:t>жизнь,</w:t>
            </w:r>
            <w:r>
              <w:rPr>
                <w:i/>
                <w:color w:val="231F20"/>
                <w:spacing w:val="11"/>
                <w:w w:val="105"/>
                <w:sz w:val="18"/>
              </w:rPr>
              <w:t xml:space="preserve"> </w:t>
            </w:r>
            <w:r>
              <w:rPr>
                <w:i/>
                <w:color w:val="231F20"/>
                <w:spacing w:val="-2"/>
                <w:w w:val="105"/>
                <w:sz w:val="18"/>
              </w:rPr>
              <w:t>достоинство.</w:t>
            </w:r>
          </w:p>
        </w:tc>
        <w:tc>
          <w:tcPr>
            <w:tcW w:w="2552" w:type="dxa"/>
          </w:tcPr>
          <w:p w14:paraId="7FC7C637">
            <w:pPr>
              <w:pStyle w:val="34"/>
              <w:spacing w:before="44"/>
              <w:rPr>
                <w:rFonts w:ascii="Trebuchet MS"/>
                <w:b/>
                <w:sz w:val="18"/>
              </w:rPr>
            </w:pPr>
          </w:p>
          <w:p w14:paraId="7FD70294">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7924DFD0">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2641491E">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6AE8F665">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5A23DD38">
            <w:pPr>
              <w:pStyle w:val="34"/>
              <w:rPr>
                <w:rFonts w:ascii="Trebuchet MS"/>
                <w:b/>
                <w:sz w:val="18"/>
              </w:rPr>
            </w:pPr>
          </w:p>
          <w:p w14:paraId="0CCF1A5A">
            <w:pPr>
              <w:pStyle w:val="34"/>
              <w:rPr>
                <w:rFonts w:ascii="Trebuchet MS"/>
                <w:b/>
                <w:sz w:val="18"/>
              </w:rPr>
            </w:pPr>
          </w:p>
          <w:p w14:paraId="24927774">
            <w:pPr>
              <w:pStyle w:val="34"/>
              <w:rPr>
                <w:rFonts w:ascii="Trebuchet MS"/>
                <w:b/>
                <w:sz w:val="18"/>
              </w:rPr>
            </w:pPr>
          </w:p>
          <w:p w14:paraId="62A0FC56">
            <w:pPr>
              <w:pStyle w:val="34"/>
              <w:rPr>
                <w:rFonts w:ascii="Trebuchet MS"/>
                <w:b/>
                <w:sz w:val="18"/>
              </w:rPr>
            </w:pPr>
          </w:p>
          <w:p w14:paraId="2CAAEE9E">
            <w:pPr>
              <w:pStyle w:val="34"/>
              <w:spacing w:before="72"/>
              <w:rPr>
                <w:rFonts w:ascii="Trebuchet MS"/>
                <w:b/>
                <w:sz w:val="18"/>
              </w:rPr>
            </w:pPr>
          </w:p>
          <w:p w14:paraId="64E102AC">
            <w:pPr>
              <w:pStyle w:val="34"/>
              <w:ind w:left="9"/>
              <w:jc w:val="center"/>
              <w:rPr>
                <w:sz w:val="18"/>
              </w:rPr>
            </w:pPr>
            <w:r>
              <w:rPr>
                <w:color w:val="231F20"/>
                <w:spacing w:val="-5"/>
                <w:sz w:val="18"/>
              </w:rPr>
              <w:t>19</w:t>
            </w:r>
          </w:p>
        </w:tc>
        <w:tc>
          <w:tcPr>
            <w:tcW w:w="2268" w:type="dxa"/>
          </w:tcPr>
          <w:p w14:paraId="4C9D1E66">
            <w:pPr>
              <w:pStyle w:val="34"/>
              <w:rPr>
                <w:rFonts w:ascii="Trebuchet MS"/>
                <w:b/>
                <w:sz w:val="18"/>
              </w:rPr>
            </w:pPr>
          </w:p>
          <w:p w14:paraId="199CEAFC">
            <w:pPr>
              <w:pStyle w:val="34"/>
              <w:rPr>
                <w:rFonts w:ascii="Trebuchet MS"/>
                <w:b/>
                <w:sz w:val="18"/>
              </w:rPr>
            </w:pPr>
          </w:p>
          <w:p w14:paraId="1E5BE434">
            <w:pPr>
              <w:pStyle w:val="34"/>
              <w:rPr>
                <w:rFonts w:ascii="Trebuchet MS"/>
                <w:b/>
                <w:sz w:val="18"/>
              </w:rPr>
            </w:pPr>
          </w:p>
          <w:p w14:paraId="49FA6CE4">
            <w:pPr>
              <w:pStyle w:val="34"/>
              <w:spacing w:before="173"/>
              <w:rPr>
                <w:rFonts w:ascii="Trebuchet MS"/>
                <w:b/>
                <w:sz w:val="18"/>
              </w:rPr>
            </w:pPr>
          </w:p>
          <w:p w14:paraId="0EE724A9">
            <w:pPr>
              <w:pStyle w:val="34"/>
              <w:spacing w:line="249" w:lineRule="auto"/>
              <w:ind w:left="561" w:hanging="426"/>
              <w:rPr>
                <w:sz w:val="18"/>
              </w:rPr>
            </w:pPr>
            <w:r>
              <w:rPr>
                <w:color w:val="231F20"/>
                <w:w w:val="110"/>
                <w:sz w:val="18"/>
              </w:rPr>
              <w:t>Дмитрий</w:t>
            </w:r>
            <w:r>
              <w:rPr>
                <w:color w:val="231F20"/>
                <w:spacing w:val="-14"/>
                <w:w w:val="110"/>
                <w:sz w:val="18"/>
              </w:rPr>
              <w:t xml:space="preserve"> </w:t>
            </w:r>
            <w:r>
              <w:rPr>
                <w:color w:val="231F20"/>
                <w:w w:val="110"/>
                <w:sz w:val="18"/>
              </w:rPr>
              <w:t xml:space="preserve">Дмитриевич </w:t>
            </w:r>
            <w:r>
              <w:rPr>
                <w:color w:val="231F20"/>
                <w:spacing w:val="-2"/>
                <w:w w:val="110"/>
                <w:sz w:val="18"/>
              </w:rPr>
              <w:t>Шостакович</w:t>
            </w:r>
          </w:p>
        </w:tc>
        <w:tc>
          <w:tcPr>
            <w:tcW w:w="1418" w:type="dxa"/>
          </w:tcPr>
          <w:p w14:paraId="0450C51A">
            <w:pPr>
              <w:pStyle w:val="34"/>
              <w:rPr>
                <w:rFonts w:ascii="Trebuchet MS"/>
                <w:b/>
                <w:sz w:val="18"/>
              </w:rPr>
            </w:pPr>
          </w:p>
          <w:p w14:paraId="658422D4">
            <w:pPr>
              <w:pStyle w:val="34"/>
              <w:rPr>
                <w:rFonts w:ascii="Trebuchet MS"/>
                <w:b/>
                <w:sz w:val="18"/>
              </w:rPr>
            </w:pPr>
          </w:p>
          <w:p w14:paraId="5D36F2F0">
            <w:pPr>
              <w:pStyle w:val="34"/>
              <w:rPr>
                <w:rFonts w:ascii="Trebuchet MS"/>
                <w:b/>
                <w:sz w:val="18"/>
              </w:rPr>
            </w:pPr>
          </w:p>
          <w:p w14:paraId="187A344D">
            <w:pPr>
              <w:pStyle w:val="34"/>
              <w:rPr>
                <w:rFonts w:ascii="Trebuchet MS"/>
                <w:b/>
                <w:sz w:val="18"/>
              </w:rPr>
            </w:pPr>
          </w:p>
          <w:p w14:paraId="071F6F6F">
            <w:pPr>
              <w:pStyle w:val="34"/>
              <w:spacing w:before="72"/>
              <w:rPr>
                <w:rFonts w:ascii="Trebuchet MS"/>
                <w:b/>
                <w:sz w:val="18"/>
              </w:rPr>
            </w:pPr>
          </w:p>
          <w:p w14:paraId="1B8192C2">
            <w:pPr>
              <w:pStyle w:val="34"/>
              <w:ind w:left="8"/>
              <w:jc w:val="center"/>
              <w:rPr>
                <w:sz w:val="18"/>
              </w:rPr>
            </w:pPr>
            <w:r>
              <w:rPr>
                <w:color w:val="231F20"/>
                <w:spacing w:val="-10"/>
                <w:w w:val="75"/>
                <w:sz w:val="18"/>
              </w:rPr>
              <w:t>1</w:t>
            </w:r>
          </w:p>
        </w:tc>
        <w:tc>
          <w:tcPr>
            <w:tcW w:w="8618" w:type="dxa"/>
          </w:tcPr>
          <w:p w14:paraId="61368063">
            <w:pPr>
              <w:pStyle w:val="34"/>
              <w:spacing w:before="37" w:line="249" w:lineRule="auto"/>
              <w:ind w:left="78" w:right="179"/>
              <w:rPr>
                <w:sz w:val="18"/>
              </w:rPr>
            </w:pPr>
            <w:r>
              <w:rPr>
                <w:color w:val="231F20"/>
                <w:w w:val="110"/>
                <w:sz w:val="18"/>
              </w:rPr>
              <w:t>Дмитрий</w:t>
            </w:r>
            <w:r>
              <w:rPr>
                <w:color w:val="231F20"/>
                <w:spacing w:val="-4"/>
                <w:w w:val="110"/>
                <w:sz w:val="18"/>
              </w:rPr>
              <w:t xml:space="preserve"> </w:t>
            </w:r>
            <w:r>
              <w:rPr>
                <w:color w:val="231F20"/>
                <w:w w:val="110"/>
                <w:sz w:val="18"/>
              </w:rPr>
              <w:t>Дмитриевич</w:t>
            </w:r>
            <w:r>
              <w:rPr>
                <w:color w:val="231F20"/>
                <w:spacing w:val="-4"/>
                <w:w w:val="110"/>
                <w:sz w:val="18"/>
              </w:rPr>
              <w:t xml:space="preserve"> </w:t>
            </w:r>
            <w:r>
              <w:rPr>
                <w:color w:val="231F20"/>
                <w:w w:val="110"/>
                <w:sz w:val="18"/>
              </w:rPr>
              <w:t>Шостакович</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выдающийся</w:t>
            </w:r>
            <w:r>
              <w:rPr>
                <w:color w:val="231F20"/>
                <w:spacing w:val="-4"/>
                <w:w w:val="110"/>
                <w:sz w:val="18"/>
              </w:rPr>
              <w:t xml:space="preserve"> </w:t>
            </w:r>
            <w:r>
              <w:rPr>
                <w:color w:val="231F20"/>
                <w:w w:val="110"/>
                <w:sz w:val="18"/>
              </w:rPr>
              <w:t>композитор,</w:t>
            </w:r>
            <w:r>
              <w:rPr>
                <w:color w:val="231F20"/>
                <w:spacing w:val="-4"/>
                <w:w w:val="110"/>
                <w:sz w:val="18"/>
              </w:rPr>
              <w:t xml:space="preserve"> </w:t>
            </w:r>
            <w:r>
              <w:rPr>
                <w:color w:val="231F20"/>
                <w:w w:val="110"/>
                <w:sz w:val="18"/>
              </w:rPr>
              <w:t>чья</w:t>
            </w:r>
            <w:r>
              <w:rPr>
                <w:color w:val="231F20"/>
                <w:spacing w:val="-4"/>
                <w:w w:val="110"/>
                <w:sz w:val="18"/>
              </w:rPr>
              <w:t xml:space="preserve"> </w:t>
            </w:r>
            <w:r>
              <w:rPr>
                <w:color w:val="231F20"/>
                <w:w w:val="110"/>
                <w:sz w:val="18"/>
              </w:rPr>
              <w:t>музыка</w:t>
            </w:r>
            <w:r>
              <w:rPr>
                <w:color w:val="231F20"/>
                <w:spacing w:val="-4"/>
                <w:w w:val="110"/>
                <w:sz w:val="18"/>
              </w:rPr>
              <w:t xml:space="preserve"> </w:t>
            </w:r>
            <w:r>
              <w:rPr>
                <w:color w:val="231F20"/>
                <w:w w:val="110"/>
                <w:sz w:val="18"/>
              </w:rPr>
              <w:t>стала</w:t>
            </w:r>
            <w:r>
              <w:rPr>
                <w:color w:val="231F20"/>
                <w:spacing w:val="-4"/>
                <w:w w:val="110"/>
                <w:sz w:val="18"/>
              </w:rPr>
              <w:t xml:space="preserve"> </w:t>
            </w:r>
            <w:r>
              <w:rPr>
                <w:color w:val="231F20"/>
                <w:w w:val="110"/>
                <w:sz w:val="18"/>
              </w:rPr>
              <w:t>голосом эпохи и сохранила память о тяжёлых испытаниях страны. Созданная в годы блокады Ленинграда 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w:t>
            </w:r>
          </w:p>
          <w:p w14:paraId="1E7DD7BA">
            <w:pPr>
              <w:pStyle w:val="34"/>
              <w:spacing w:before="5" w:line="249" w:lineRule="auto"/>
              <w:ind w:left="78" w:right="278"/>
              <w:rPr>
                <w:sz w:val="18"/>
              </w:rPr>
            </w:pPr>
            <w:r>
              <w:rPr>
                <w:color w:val="231F20"/>
                <w:w w:val="110"/>
                <w:sz w:val="18"/>
              </w:rPr>
              <w:t>Сохранение культурного наследия помогает глубже понимать историю страны и нравственный выбор человека в переломные моменты.</w:t>
            </w:r>
          </w:p>
          <w:p w14:paraId="4E4637D8">
            <w:pPr>
              <w:pStyle w:val="34"/>
              <w:spacing w:before="8"/>
              <w:rPr>
                <w:rFonts w:ascii="Trebuchet MS"/>
                <w:b/>
                <w:sz w:val="18"/>
              </w:rPr>
            </w:pPr>
          </w:p>
          <w:p w14:paraId="0B08E45B">
            <w:pPr>
              <w:pStyle w:val="34"/>
              <w:spacing w:line="249" w:lineRule="auto"/>
              <w:ind w:left="78" w:right="278"/>
              <w:rPr>
                <w:i/>
                <w:sz w:val="18"/>
              </w:rPr>
            </w:pPr>
            <w:r>
              <w:rPr>
                <w:i/>
                <w:color w:val="231F20"/>
                <w:sz w:val="18"/>
              </w:rPr>
              <w:t>Формируемые ценности: историческая память и преемственность поколений, патриотизм,</w:t>
            </w:r>
            <w:r>
              <w:rPr>
                <w:i/>
                <w:color w:val="231F20"/>
                <w:w w:val="105"/>
                <w:sz w:val="18"/>
              </w:rPr>
              <w:t xml:space="preserve"> приоритет духовного над материальным.</w:t>
            </w:r>
          </w:p>
        </w:tc>
        <w:tc>
          <w:tcPr>
            <w:tcW w:w="2552" w:type="dxa"/>
          </w:tcPr>
          <w:p w14:paraId="3D4A17F3">
            <w:pPr>
              <w:pStyle w:val="34"/>
              <w:rPr>
                <w:rFonts w:ascii="Trebuchet MS"/>
                <w:b/>
                <w:sz w:val="18"/>
              </w:rPr>
            </w:pPr>
          </w:p>
          <w:p w14:paraId="6AD46086">
            <w:pPr>
              <w:pStyle w:val="34"/>
              <w:spacing w:before="51"/>
              <w:rPr>
                <w:rFonts w:ascii="Trebuchet MS"/>
                <w:b/>
                <w:sz w:val="18"/>
              </w:rPr>
            </w:pPr>
          </w:p>
          <w:p w14:paraId="13A0B31D">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37094FB8">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7C26F0A3">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7F52A0F2">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225" w:hRule="atLeast"/>
        </w:trPr>
        <w:tc>
          <w:tcPr>
            <w:tcW w:w="624" w:type="dxa"/>
          </w:tcPr>
          <w:p w14:paraId="16989552">
            <w:pPr>
              <w:pStyle w:val="34"/>
              <w:rPr>
                <w:rFonts w:ascii="Trebuchet MS"/>
                <w:b/>
                <w:sz w:val="18"/>
              </w:rPr>
            </w:pPr>
          </w:p>
          <w:p w14:paraId="7D7682F1">
            <w:pPr>
              <w:pStyle w:val="34"/>
              <w:rPr>
                <w:rFonts w:ascii="Trebuchet MS"/>
                <w:b/>
                <w:sz w:val="18"/>
              </w:rPr>
            </w:pPr>
          </w:p>
          <w:p w14:paraId="1FB7F008">
            <w:pPr>
              <w:pStyle w:val="34"/>
              <w:rPr>
                <w:rFonts w:ascii="Trebuchet MS"/>
                <w:b/>
                <w:sz w:val="18"/>
              </w:rPr>
            </w:pPr>
          </w:p>
          <w:p w14:paraId="4C21C06C">
            <w:pPr>
              <w:pStyle w:val="34"/>
              <w:spacing w:before="173"/>
              <w:rPr>
                <w:rFonts w:ascii="Trebuchet MS"/>
                <w:b/>
                <w:sz w:val="18"/>
              </w:rPr>
            </w:pPr>
          </w:p>
          <w:p w14:paraId="5AEFDBDF">
            <w:pPr>
              <w:pStyle w:val="34"/>
              <w:ind w:left="9"/>
              <w:jc w:val="center"/>
              <w:rPr>
                <w:sz w:val="18"/>
              </w:rPr>
            </w:pPr>
            <w:r>
              <w:rPr>
                <w:color w:val="231F20"/>
                <w:spacing w:val="-5"/>
                <w:w w:val="120"/>
                <w:sz w:val="18"/>
              </w:rPr>
              <w:t>20</w:t>
            </w:r>
          </w:p>
        </w:tc>
        <w:tc>
          <w:tcPr>
            <w:tcW w:w="2268" w:type="dxa"/>
          </w:tcPr>
          <w:p w14:paraId="265BE7BA">
            <w:pPr>
              <w:pStyle w:val="34"/>
              <w:rPr>
                <w:rFonts w:ascii="Trebuchet MS"/>
                <w:b/>
                <w:sz w:val="18"/>
              </w:rPr>
            </w:pPr>
          </w:p>
          <w:p w14:paraId="644E320D">
            <w:pPr>
              <w:pStyle w:val="34"/>
              <w:rPr>
                <w:rFonts w:ascii="Trebuchet MS"/>
                <w:b/>
                <w:sz w:val="18"/>
              </w:rPr>
            </w:pPr>
          </w:p>
          <w:p w14:paraId="59F91BE6">
            <w:pPr>
              <w:pStyle w:val="34"/>
              <w:rPr>
                <w:rFonts w:ascii="Trebuchet MS"/>
                <w:b/>
                <w:sz w:val="18"/>
              </w:rPr>
            </w:pPr>
          </w:p>
          <w:p w14:paraId="58ACC94F">
            <w:pPr>
              <w:pStyle w:val="34"/>
              <w:spacing w:before="173"/>
              <w:rPr>
                <w:rFonts w:ascii="Trebuchet MS"/>
                <w:b/>
                <w:sz w:val="18"/>
              </w:rPr>
            </w:pPr>
          </w:p>
          <w:p w14:paraId="34EF5BB3">
            <w:pPr>
              <w:pStyle w:val="34"/>
              <w:ind w:left="151" w:right="143"/>
              <w:jc w:val="center"/>
              <w:rPr>
                <w:sz w:val="18"/>
              </w:rPr>
            </w:pPr>
            <w:r>
              <w:rPr>
                <w:color w:val="231F20"/>
                <w:w w:val="110"/>
                <w:sz w:val="18"/>
              </w:rPr>
              <w:t>Лев</w:t>
            </w:r>
            <w:r>
              <w:rPr>
                <w:color w:val="231F20"/>
                <w:spacing w:val="2"/>
                <w:w w:val="110"/>
                <w:sz w:val="18"/>
              </w:rPr>
              <w:t xml:space="preserve"> </w:t>
            </w:r>
            <w:r>
              <w:rPr>
                <w:color w:val="231F20"/>
                <w:spacing w:val="-4"/>
                <w:w w:val="110"/>
                <w:sz w:val="18"/>
              </w:rPr>
              <w:t>Яшин</w:t>
            </w:r>
          </w:p>
        </w:tc>
        <w:tc>
          <w:tcPr>
            <w:tcW w:w="1418" w:type="dxa"/>
          </w:tcPr>
          <w:p w14:paraId="5BB940B3">
            <w:pPr>
              <w:pStyle w:val="34"/>
              <w:rPr>
                <w:rFonts w:ascii="Trebuchet MS"/>
                <w:b/>
                <w:sz w:val="18"/>
              </w:rPr>
            </w:pPr>
          </w:p>
          <w:p w14:paraId="4C0537FD">
            <w:pPr>
              <w:pStyle w:val="34"/>
              <w:rPr>
                <w:rFonts w:ascii="Trebuchet MS"/>
                <w:b/>
                <w:sz w:val="18"/>
              </w:rPr>
            </w:pPr>
          </w:p>
          <w:p w14:paraId="399B125C">
            <w:pPr>
              <w:pStyle w:val="34"/>
              <w:rPr>
                <w:rFonts w:ascii="Trebuchet MS"/>
                <w:b/>
                <w:sz w:val="18"/>
              </w:rPr>
            </w:pPr>
          </w:p>
          <w:p w14:paraId="0CB726F2">
            <w:pPr>
              <w:pStyle w:val="34"/>
              <w:spacing w:before="173"/>
              <w:rPr>
                <w:rFonts w:ascii="Trebuchet MS"/>
                <w:b/>
                <w:sz w:val="18"/>
              </w:rPr>
            </w:pPr>
          </w:p>
          <w:p w14:paraId="5310FE10">
            <w:pPr>
              <w:pStyle w:val="34"/>
              <w:ind w:left="8"/>
              <w:jc w:val="center"/>
              <w:rPr>
                <w:sz w:val="18"/>
              </w:rPr>
            </w:pPr>
            <w:r>
              <w:rPr>
                <w:color w:val="231F20"/>
                <w:spacing w:val="-10"/>
                <w:w w:val="75"/>
                <w:sz w:val="18"/>
              </w:rPr>
              <w:t>1</w:t>
            </w:r>
          </w:p>
        </w:tc>
        <w:tc>
          <w:tcPr>
            <w:tcW w:w="8618" w:type="dxa"/>
          </w:tcPr>
          <w:p w14:paraId="62AF107A">
            <w:pPr>
              <w:pStyle w:val="34"/>
              <w:spacing w:before="37" w:line="249" w:lineRule="auto"/>
              <w:ind w:left="78" w:right="475"/>
              <w:rPr>
                <w:sz w:val="18"/>
              </w:rPr>
            </w:pPr>
            <w:r>
              <w:rPr>
                <w:color w:val="231F20"/>
                <w:w w:val="110"/>
                <w:sz w:val="18"/>
              </w:rPr>
              <w:t>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w:t>
            </w:r>
            <w:r>
              <w:rPr>
                <w:color w:val="231F20"/>
                <w:spacing w:val="-4"/>
                <w:w w:val="110"/>
                <w:sz w:val="18"/>
              </w:rPr>
              <w:t xml:space="preserve"> </w:t>
            </w:r>
            <w:r>
              <w:rPr>
                <w:color w:val="231F20"/>
                <w:w w:val="110"/>
                <w:sz w:val="18"/>
              </w:rPr>
              <w:t>ошибка</w:t>
            </w:r>
            <w:r>
              <w:rPr>
                <w:color w:val="231F20"/>
                <w:spacing w:val="-4"/>
                <w:w w:val="110"/>
                <w:sz w:val="18"/>
              </w:rPr>
              <w:t xml:space="preserve"> </w:t>
            </w:r>
            <w:r>
              <w:rPr>
                <w:color w:val="231F20"/>
                <w:w w:val="110"/>
                <w:sz w:val="18"/>
              </w:rPr>
              <w:t>может</w:t>
            </w:r>
            <w:r>
              <w:rPr>
                <w:color w:val="231F20"/>
                <w:spacing w:val="-4"/>
                <w:w w:val="110"/>
                <w:sz w:val="18"/>
              </w:rPr>
              <w:t xml:space="preserve"> </w:t>
            </w:r>
            <w:r>
              <w:rPr>
                <w:color w:val="231F20"/>
                <w:w w:val="110"/>
                <w:sz w:val="18"/>
              </w:rPr>
              <w:t>повлиять</w:t>
            </w:r>
            <w:r>
              <w:rPr>
                <w:color w:val="231F20"/>
                <w:spacing w:val="-3"/>
                <w:w w:val="110"/>
                <w:sz w:val="18"/>
              </w:rPr>
              <w:t xml:space="preserve"> </w:t>
            </w:r>
            <w:r>
              <w:rPr>
                <w:color w:val="231F20"/>
                <w:w w:val="110"/>
                <w:sz w:val="18"/>
              </w:rPr>
              <w:t>на</w:t>
            </w:r>
            <w:r>
              <w:rPr>
                <w:color w:val="231F20"/>
                <w:spacing w:val="-4"/>
                <w:w w:val="110"/>
                <w:sz w:val="18"/>
              </w:rPr>
              <w:t xml:space="preserve"> </w:t>
            </w:r>
            <w:r>
              <w:rPr>
                <w:color w:val="231F20"/>
                <w:w w:val="110"/>
                <w:sz w:val="18"/>
              </w:rPr>
              <w:t>результат</w:t>
            </w:r>
            <w:r>
              <w:rPr>
                <w:color w:val="231F20"/>
                <w:spacing w:val="-4"/>
                <w:w w:val="110"/>
                <w:sz w:val="18"/>
              </w:rPr>
              <w:t xml:space="preserve"> </w:t>
            </w:r>
            <w:r>
              <w:rPr>
                <w:color w:val="231F20"/>
                <w:w w:val="110"/>
                <w:sz w:val="18"/>
              </w:rPr>
              <w:t>всей</w:t>
            </w:r>
            <w:r>
              <w:rPr>
                <w:color w:val="231F20"/>
                <w:spacing w:val="-4"/>
                <w:w w:val="110"/>
                <w:sz w:val="18"/>
              </w:rPr>
              <w:t xml:space="preserve"> </w:t>
            </w:r>
            <w:r>
              <w:rPr>
                <w:color w:val="231F20"/>
                <w:w w:val="110"/>
                <w:sz w:val="18"/>
              </w:rPr>
              <w:t>игры</w:t>
            </w:r>
            <w:r>
              <w:rPr>
                <w:color w:val="231F20"/>
                <w:spacing w:val="-3"/>
                <w:w w:val="110"/>
                <w:sz w:val="18"/>
              </w:rPr>
              <w:t xml:space="preserve"> </w:t>
            </w:r>
            <w:r>
              <w:rPr>
                <w:color w:val="231F20"/>
                <w:w w:val="110"/>
                <w:sz w:val="18"/>
              </w:rPr>
              <w:t>и</w:t>
            </w:r>
            <w:r>
              <w:rPr>
                <w:color w:val="231F20"/>
                <w:spacing w:val="-4"/>
                <w:w w:val="110"/>
                <w:sz w:val="18"/>
              </w:rPr>
              <w:t xml:space="preserve"> </w:t>
            </w:r>
            <w:r>
              <w:rPr>
                <w:color w:val="231F20"/>
                <w:w w:val="110"/>
                <w:sz w:val="18"/>
              </w:rPr>
              <w:t>долгих</w:t>
            </w:r>
            <w:r>
              <w:rPr>
                <w:color w:val="231F20"/>
                <w:spacing w:val="-4"/>
                <w:w w:val="110"/>
                <w:sz w:val="18"/>
              </w:rPr>
              <w:t xml:space="preserve"> </w:t>
            </w:r>
            <w:r>
              <w:rPr>
                <w:color w:val="231F20"/>
                <w:w w:val="110"/>
                <w:sz w:val="18"/>
              </w:rPr>
              <w:t>месяцев</w:t>
            </w:r>
            <w:r>
              <w:rPr>
                <w:color w:val="231F20"/>
                <w:spacing w:val="-4"/>
                <w:w w:val="110"/>
                <w:sz w:val="18"/>
              </w:rPr>
              <w:t xml:space="preserve"> </w:t>
            </w:r>
            <w:r>
              <w:rPr>
                <w:color w:val="231F20"/>
                <w:spacing w:val="-2"/>
                <w:w w:val="110"/>
                <w:sz w:val="18"/>
              </w:rPr>
              <w:t>подготовки</w:t>
            </w:r>
          </w:p>
          <w:p w14:paraId="44D2A12D">
            <w:pPr>
              <w:pStyle w:val="34"/>
              <w:spacing w:before="2" w:line="249" w:lineRule="auto"/>
              <w:ind w:left="78" w:right="222"/>
              <w:rPr>
                <w:sz w:val="18"/>
              </w:rPr>
            </w:pPr>
            <w:r>
              <w:rPr>
                <w:color w:val="231F20"/>
                <w:w w:val="110"/>
                <w:sz w:val="18"/>
              </w:rPr>
              <w:t>к ней, поэтому важно уметь сохранять спокойствие, принимать неудачи и продолжать бороться. Настоящее мастерство проявляется не только в наградах, а в готовности работать ради общего результата, поддерживать товарищей и уважать соперника. Сила спортсмена раскрывается в скромности, верности своему делу и человечном отношении к окружающим.</w:t>
            </w:r>
          </w:p>
          <w:p w14:paraId="2218D99F">
            <w:pPr>
              <w:pStyle w:val="34"/>
              <w:spacing w:before="11"/>
              <w:rPr>
                <w:rFonts w:ascii="Trebuchet MS"/>
                <w:b/>
                <w:sz w:val="18"/>
              </w:rPr>
            </w:pPr>
          </w:p>
          <w:p w14:paraId="20E9E019">
            <w:pPr>
              <w:pStyle w:val="34"/>
              <w:ind w:left="78"/>
              <w:rPr>
                <w:i/>
                <w:sz w:val="18"/>
              </w:rPr>
            </w:pPr>
            <w:r>
              <w:rPr>
                <w:i/>
                <w:color w:val="231F20"/>
                <w:w w:val="105"/>
                <w:sz w:val="18"/>
              </w:rPr>
              <w:t>Формируемые</w:t>
            </w:r>
            <w:r>
              <w:rPr>
                <w:i/>
                <w:color w:val="231F20"/>
                <w:spacing w:val="4"/>
                <w:w w:val="105"/>
                <w:sz w:val="18"/>
              </w:rPr>
              <w:t xml:space="preserve"> </w:t>
            </w:r>
            <w:r>
              <w:rPr>
                <w:i/>
                <w:color w:val="231F20"/>
                <w:w w:val="105"/>
                <w:sz w:val="18"/>
              </w:rPr>
              <w:t>ценности:</w:t>
            </w:r>
            <w:r>
              <w:rPr>
                <w:i/>
                <w:color w:val="231F20"/>
                <w:spacing w:val="5"/>
                <w:w w:val="105"/>
                <w:sz w:val="18"/>
              </w:rPr>
              <w:t xml:space="preserve"> </w:t>
            </w:r>
            <w:r>
              <w:rPr>
                <w:i/>
                <w:color w:val="231F20"/>
                <w:w w:val="105"/>
                <w:sz w:val="18"/>
              </w:rPr>
              <w:t>высокие</w:t>
            </w:r>
            <w:r>
              <w:rPr>
                <w:i/>
                <w:color w:val="231F20"/>
                <w:spacing w:val="4"/>
                <w:w w:val="105"/>
                <w:sz w:val="18"/>
              </w:rPr>
              <w:t xml:space="preserve"> </w:t>
            </w:r>
            <w:r>
              <w:rPr>
                <w:i/>
                <w:color w:val="231F20"/>
                <w:w w:val="105"/>
                <w:sz w:val="18"/>
              </w:rPr>
              <w:t>нравственные</w:t>
            </w:r>
            <w:r>
              <w:rPr>
                <w:i/>
                <w:color w:val="231F20"/>
                <w:spacing w:val="5"/>
                <w:w w:val="105"/>
                <w:sz w:val="18"/>
              </w:rPr>
              <w:t xml:space="preserve"> </w:t>
            </w:r>
            <w:r>
              <w:rPr>
                <w:i/>
                <w:color w:val="231F20"/>
                <w:w w:val="105"/>
                <w:sz w:val="18"/>
              </w:rPr>
              <w:t>идеалы,</w:t>
            </w:r>
            <w:r>
              <w:rPr>
                <w:i/>
                <w:color w:val="231F20"/>
                <w:spacing w:val="5"/>
                <w:w w:val="105"/>
                <w:sz w:val="18"/>
              </w:rPr>
              <w:t xml:space="preserve"> </w:t>
            </w:r>
            <w:r>
              <w:rPr>
                <w:i/>
                <w:color w:val="231F20"/>
                <w:spacing w:val="-2"/>
                <w:w w:val="105"/>
                <w:sz w:val="18"/>
              </w:rPr>
              <w:t>гуманизм.</w:t>
            </w:r>
          </w:p>
        </w:tc>
        <w:tc>
          <w:tcPr>
            <w:tcW w:w="2552" w:type="dxa"/>
          </w:tcPr>
          <w:p w14:paraId="5A08EA61">
            <w:pPr>
              <w:pStyle w:val="34"/>
              <w:spacing w:before="152"/>
              <w:rPr>
                <w:rFonts w:ascii="Trebuchet MS"/>
                <w:b/>
                <w:sz w:val="18"/>
              </w:rPr>
            </w:pPr>
          </w:p>
          <w:p w14:paraId="2BB9546B">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1BD1C47C">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4FF0150E">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8932685">
      <w:pPr>
        <w:pStyle w:val="34"/>
        <w:spacing w:line="249" w:lineRule="auto"/>
        <w:rPr>
          <w:sz w:val="18"/>
        </w:rPr>
        <w:sectPr>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051A29DD">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52761E1E">
            <w:pPr>
              <w:pStyle w:val="34"/>
              <w:spacing w:before="44"/>
              <w:rPr>
                <w:rFonts w:ascii="Trebuchet MS"/>
                <w:b/>
                <w:sz w:val="18"/>
              </w:rPr>
            </w:pPr>
          </w:p>
          <w:p w14:paraId="3F2E1D77">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2F3A0D92">
            <w:pPr>
              <w:pStyle w:val="34"/>
              <w:spacing w:before="152"/>
              <w:rPr>
                <w:rFonts w:ascii="Trebuchet MS"/>
                <w:b/>
                <w:sz w:val="18"/>
              </w:rPr>
            </w:pPr>
          </w:p>
          <w:p w14:paraId="5D5687D5">
            <w:pPr>
              <w:pStyle w:val="34"/>
              <w:ind w:left="151" w:right="143"/>
              <w:jc w:val="center"/>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71F4BFF3">
            <w:pPr>
              <w:pStyle w:val="34"/>
              <w:spacing w:before="44"/>
              <w:rPr>
                <w:rFonts w:ascii="Trebuchet MS"/>
                <w:b/>
                <w:sz w:val="18"/>
              </w:rPr>
            </w:pPr>
          </w:p>
          <w:p w14:paraId="116FC313">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06D25C6A">
            <w:pPr>
              <w:pStyle w:val="34"/>
              <w:spacing w:before="152"/>
              <w:rPr>
                <w:rFonts w:ascii="Trebuchet MS"/>
                <w:b/>
                <w:sz w:val="18"/>
              </w:rPr>
            </w:pPr>
          </w:p>
          <w:p w14:paraId="191FD0CD">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420F438A">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3AD5251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3089" w:hRule="atLeast"/>
        </w:trPr>
        <w:tc>
          <w:tcPr>
            <w:tcW w:w="624" w:type="dxa"/>
          </w:tcPr>
          <w:p w14:paraId="19394625">
            <w:pPr>
              <w:pStyle w:val="34"/>
              <w:rPr>
                <w:rFonts w:ascii="Trebuchet MS"/>
                <w:b/>
                <w:sz w:val="18"/>
              </w:rPr>
            </w:pPr>
          </w:p>
          <w:p w14:paraId="0FC7A6F3">
            <w:pPr>
              <w:pStyle w:val="34"/>
              <w:rPr>
                <w:rFonts w:ascii="Trebuchet MS"/>
                <w:b/>
                <w:sz w:val="18"/>
              </w:rPr>
            </w:pPr>
          </w:p>
          <w:p w14:paraId="0D186FC2">
            <w:pPr>
              <w:pStyle w:val="34"/>
              <w:rPr>
                <w:rFonts w:ascii="Trebuchet MS"/>
                <w:b/>
                <w:sz w:val="18"/>
              </w:rPr>
            </w:pPr>
          </w:p>
          <w:p w14:paraId="551D06B3">
            <w:pPr>
              <w:pStyle w:val="34"/>
              <w:rPr>
                <w:rFonts w:ascii="Trebuchet MS"/>
                <w:b/>
                <w:sz w:val="18"/>
              </w:rPr>
            </w:pPr>
          </w:p>
          <w:p w14:paraId="1AF02517">
            <w:pPr>
              <w:pStyle w:val="34"/>
              <w:rPr>
                <w:rFonts w:ascii="Trebuchet MS"/>
                <w:b/>
                <w:sz w:val="18"/>
              </w:rPr>
            </w:pPr>
          </w:p>
          <w:p w14:paraId="31882282">
            <w:pPr>
              <w:pStyle w:val="34"/>
              <w:spacing w:before="187"/>
              <w:rPr>
                <w:rFonts w:ascii="Trebuchet MS"/>
                <w:b/>
                <w:sz w:val="18"/>
              </w:rPr>
            </w:pPr>
          </w:p>
          <w:p w14:paraId="70AD6A4A">
            <w:pPr>
              <w:pStyle w:val="34"/>
              <w:ind w:left="9"/>
              <w:jc w:val="center"/>
              <w:rPr>
                <w:sz w:val="18"/>
              </w:rPr>
            </w:pPr>
            <w:r>
              <w:rPr>
                <w:color w:val="231F20"/>
                <w:spacing w:val="-5"/>
                <w:w w:val="95"/>
                <w:sz w:val="18"/>
              </w:rPr>
              <w:t>21</w:t>
            </w:r>
          </w:p>
        </w:tc>
        <w:tc>
          <w:tcPr>
            <w:tcW w:w="2268" w:type="dxa"/>
          </w:tcPr>
          <w:p w14:paraId="67A2DFC7">
            <w:pPr>
              <w:pStyle w:val="34"/>
              <w:rPr>
                <w:rFonts w:ascii="Trebuchet MS"/>
                <w:b/>
                <w:sz w:val="18"/>
              </w:rPr>
            </w:pPr>
          </w:p>
          <w:p w14:paraId="086EC90E">
            <w:pPr>
              <w:pStyle w:val="34"/>
              <w:rPr>
                <w:rFonts w:ascii="Trebuchet MS"/>
                <w:b/>
                <w:sz w:val="18"/>
              </w:rPr>
            </w:pPr>
          </w:p>
          <w:p w14:paraId="5EDA147A">
            <w:pPr>
              <w:pStyle w:val="34"/>
              <w:rPr>
                <w:rFonts w:ascii="Trebuchet MS"/>
                <w:b/>
                <w:sz w:val="18"/>
              </w:rPr>
            </w:pPr>
          </w:p>
          <w:p w14:paraId="755DB644">
            <w:pPr>
              <w:pStyle w:val="34"/>
              <w:rPr>
                <w:rFonts w:ascii="Trebuchet MS"/>
                <w:b/>
                <w:sz w:val="18"/>
              </w:rPr>
            </w:pPr>
          </w:p>
          <w:p w14:paraId="15AF355E">
            <w:pPr>
              <w:pStyle w:val="34"/>
              <w:spacing w:before="180"/>
              <w:rPr>
                <w:rFonts w:ascii="Trebuchet MS"/>
                <w:b/>
                <w:sz w:val="18"/>
              </w:rPr>
            </w:pPr>
          </w:p>
          <w:p w14:paraId="57176AA0">
            <w:pPr>
              <w:pStyle w:val="34"/>
              <w:spacing w:line="249" w:lineRule="auto"/>
              <w:ind w:left="151" w:right="140"/>
              <w:jc w:val="center"/>
              <w:rPr>
                <w:sz w:val="18"/>
              </w:rPr>
            </w:pPr>
            <w:r>
              <w:rPr>
                <w:color w:val="231F20"/>
                <w:spacing w:val="-2"/>
                <w:w w:val="110"/>
                <w:sz w:val="18"/>
              </w:rPr>
              <w:t>Естественный</w:t>
            </w:r>
            <w:r>
              <w:rPr>
                <w:color w:val="231F20"/>
                <w:spacing w:val="-12"/>
                <w:w w:val="110"/>
                <w:sz w:val="18"/>
              </w:rPr>
              <w:t xml:space="preserve"> </w:t>
            </w:r>
            <w:r>
              <w:rPr>
                <w:color w:val="231F20"/>
                <w:spacing w:val="-2"/>
                <w:w w:val="110"/>
                <w:sz w:val="18"/>
              </w:rPr>
              <w:t>и искусственный интеллект</w:t>
            </w:r>
          </w:p>
        </w:tc>
        <w:tc>
          <w:tcPr>
            <w:tcW w:w="1418" w:type="dxa"/>
          </w:tcPr>
          <w:p w14:paraId="19495DB9">
            <w:pPr>
              <w:pStyle w:val="34"/>
              <w:rPr>
                <w:rFonts w:ascii="Trebuchet MS"/>
                <w:b/>
                <w:sz w:val="18"/>
              </w:rPr>
            </w:pPr>
          </w:p>
          <w:p w14:paraId="72D361A8">
            <w:pPr>
              <w:pStyle w:val="34"/>
              <w:rPr>
                <w:rFonts w:ascii="Trebuchet MS"/>
                <w:b/>
                <w:sz w:val="18"/>
              </w:rPr>
            </w:pPr>
          </w:p>
          <w:p w14:paraId="2A6D16FB">
            <w:pPr>
              <w:pStyle w:val="34"/>
              <w:rPr>
                <w:rFonts w:ascii="Trebuchet MS"/>
                <w:b/>
                <w:sz w:val="18"/>
              </w:rPr>
            </w:pPr>
          </w:p>
          <w:p w14:paraId="7EA61B4C">
            <w:pPr>
              <w:pStyle w:val="34"/>
              <w:rPr>
                <w:rFonts w:ascii="Trebuchet MS"/>
                <w:b/>
                <w:sz w:val="18"/>
              </w:rPr>
            </w:pPr>
          </w:p>
          <w:p w14:paraId="49404B2E">
            <w:pPr>
              <w:pStyle w:val="34"/>
              <w:rPr>
                <w:rFonts w:ascii="Trebuchet MS"/>
                <w:b/>
                <w:sz w:val="18"/>
              </w:rPr>
            </w:pPr>
          </w:p>
          <w:p w14:paraId="70F8E375">
            <w:pPr>
              <w:pStyle w:val="34"/>
              <w:spacing w:before="187"/>
              <w:rPr>
                <w:rFonts w:ascii="Trebuchet MS"/>
                <w:b/>
                <w:sz w:val="18"/>
              </w:rPr>
            </w:pPr>
          </w:p>
          <w:p w14:paraId="14B7A03D">
            <w:pPr>
              <w:pStyle w:val="34"/>
              <w:ind w:left="8"/>
              <w:jc w:val="center"/>
              <w:rPr>
                <w:sz w:val="18"/>
              </w:rPr>
            </w:pPr>
            <w:r>
              <w:rPr>
                <w:color w:val="231F20"/>
                <w:spacing w:val="-10"/>
                <w:w w:val="75"/>
                <w:sz w:val="18"/>
              </w:rPr>
              <w:t>1</w:t>
            </w:r>
          </w:p>
        </w:tc>
        <w:tc>
          <w:tcPr>
            <w:tcW w:w="8618" w:type="dxa"/>
          </w:tcPr>
          <w:p w14:paraId="0D462EE1">
            <w:pPr>
              <w:pStyle w:val="34"/>
              <w:spacing w:before="37" w:line="249" w:lineRule="auto"/>
              <w:ind w:left="78" w:right="278"/>
              <w:rPr>
                <w:sz w:val="18"/>
              </w:rPr>
            </w:pPr>
            <w:r>
              <w:rPr>
                <w:color w:val="231F20"/>
                <w:w w:val="110"/>
                <w:sz w:val="18"/>
              </w:rPr>
              <w:t>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w:t>
            </w:r>
            <w:r>
              <w:rPr>
                <w:color w:val="231F20"/>
                <w:spacing w:val="-2"/>
                <w:w w:val="110"/>
                <w:sz w:val="18"/>
              </w:rPr>
              <w:t xml:space="preserve"> </w:t>
            </w:r>
            <w:r>
              <w:rPr>
                <w:color w:val="231F20"/>
                <w:w w:val="110"/>
                <w:sz w:val="18"/>
              </w:rPr>
              <w:t>критическое</w:t>
            </w:r>
            <w:r>
              <w:rPr>
                <w:color w:val="231F20"/>
                <w:spacing w:val="-2"/>
                <w:w w:val="110"/>
                <w:sz w:val="18"/>
              </w:rPr>
              <w:t xml:space="preserve"> </w:t>
            </w:r>
            <w:r>
              <w:rPr>
                <w:color w:val="231F20"/>
                <w:w w:val="110"/>
                <w:sz w:val="18"/>
              </w:rPr>
              <w:t>мышление</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не</w:t>
            </w:r>
            <w:r>
              <w:rPr>
                <w:color w:val="231F20"/>
                <w:spacing w:val="-2"/>
                <w:w w:val="110"/>
                <w:sz w:val="18"/>
              </w:rPr>
              <w:t xml:space="preserve"> </w:t>
            </w:r>
            <w:r>
              <w:rPr>
                <w:color w:val="231F20"/>
                <w:w w:val="110"/>
                <w:sz w:val="18"/>
              </w:rPr>
              <w:t>доверять</w:t>
            </w:r>
            <w:r>
              <w:rPr>
                <w:color w:val="231F20"/>
                <w:spacing w:val="-2"/>
                <w:w w:val="110"/>
                <w:sz w:val="18"/>
              </w:rPr>
              <w:t xml:space="preserve"> </w:t>
            </w:r>
            <w:r>
              <w:rPr>
                <w:color w:val="231F20"/>
                <w:w w:val="110"/>
                <w:sz w:val="18"/>
              </w:rPr>
              <w:t>личную</w:t>
            </w:r>
            <w:r>
              <w:rPr>
                <w:color w:val="231F20"/>
                <w:spacing w:val="-2"/>
                <w:w w:val="110"/>
                <w:sz w:val="18"/>
              </w:rPr>
              <w:t xml:space="preserve"> </w:t>
            </w:r>
            <w:r>
              <w:rPr>
                <w:color w:val="231F20"/>
                <w:w w:val="110"/>
                <w:sz w:val="18"/>
              </w:rPr>
              <w:t>информацию</w:t>
            </w:r>
            <w:r>
              <w:rPr>
                <w:color w:val="231F20"/>
                <w:spacing w:val="-2"/>
                <w:w w:val="110"/>
                <w:sz w:val="18"/>
              </w:rPr>
              <w:t xml:space="preserve"> </w:t>
            </w:r>
            <w:r>
              <w:rPr>
                <w:color w:val="231F20"/>
                <w:w w:val="110"/>
                <w:sz w:val="18"/>
              </w:rPr>
              <w:t>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w:t>
            </w:r>
          </w:p>
          <w:p w14:paraId="2EB8988A">
            <w:pPr>
              <w:pStyle w:val="34"/>
              <w:spacing w:before="7" w:line="249" w:lineRule="auto"/>
              <w:ind w:left="78" w:right="887"/>
              <w:rPr>
                <w:sz w:val="18"/>
              </w:rPr>
            </w:pPr>
            <w:r>
              <w:rPr>
                <w:color w:val="231F20"/>
                <w:w w:val="110"/>
                <w:sz w:val="18"/>
              </w:rPr>
              <w:t>Искусственный</w:t>
            </w:r>
            <w:r>
              <w:rPr>
                <w:color w:val="231F20"/>
                <w:spacing w:val="-5"/>
                <w:w w:val="110"/>
                <w:sz w:val="18"/>
              </w:rPr>
              <w:t xml:space="preserve"> </w:t>
            </w:r>
            <w:r>
              <w:rPr>
                <w:color w:val="231F20"/>
                <w:w w:val="110"/>
                <w:sz w:val="18"/>
              </w:rPr>
              <w:t>интеллект</w:t>
            </w:r>
            <w:r>
              <w:rPr>
                <w:color w:val="231F20"/>
                <w:spacing w:val="-5"/>
                <w:w w:val="110"/>
                <w:sz w:val="18"/>
              </w:rPr>
              <w:t xml:space="preserve"> </w:t>
            </w:r>
            <w:r>
              <w:rPr>
                <w:color w:val="231F20"/>
                <w:w w:val="110"/>
                <w:sz w:val="18"/>
              </w:rPr>
              <w:t>уже</w:t>
            </w:r>
            <w:r>
              <w:rPr>
                <w:color w:val="231F20"/>
                <w:spacing w:val="-5"/>
                <w:w w:val="110"/>
                <w:sz w:val="18"/>
              </w:rPr>
              <w:t xml:space="preserve"> </w:t>
            </w:r>
            <w:r>
              <w:rPr>
                <w:color w:val="231F20"/>
                <w:w w:val="110"/>
                <w:sz w:val="18"/>
              </w:rPr>
              <w:t>стал</w:t>
            </w:r>
            <w:r>
              <w:rPr>
                <w:color w:val="231F20"/>
                <w:spacing w:val="-5"/>
                <w:w w:val="110"/>
                <w:sz w:val="18"/>
              </w:rPr>
              <w:t xml:space="preserve"> </w:t>
            </w:r>
            <w:r>
              <w:rPr>
                <w:color w:val="231F20"/>
                <w:w w:val="110"/>
                <w:sz w:val="18"/>
              </w:rPr>
              <w:t>частью</w:t>
            </w:r>
            <w:r>
              <w:rPr>
                <w:color w:val="231F20"/>
                <w:spacing w:val="-5"/>
                <w:w w:val="110"/>
                <w:sz w:val="18"/>
              </w:rPr>
              <w:t xml:space="preserve"> </w:t>
            </w:r>
            <w:r>
              <w:rPr>
                <w:color w:val="231F20"/>
                <w:w w:val="110"/>
                <w:sz w:val="18"/>
              </w:rPr>
              <w:t>повседневной</w:t>
            </w:r>
            <w:r>
              <w:rPr>
                <w:color w:val="231F20"/>
                <w:spacing w:val="-5"/>
                <w:w w:val="110"/>
                <w:sz w:val="18"/>
              </w:rPr>
              <w:t xml:space="preserve"> </w:t>
            </w:r>
            <w:r>
              <w:rPr>
                <w:color w:val="231F20"/>
                <w:w w:val="110"/>
                <w:sz w:val="18"/>
              </w:rPr>
              <w:t>жизни,</w:t>
            </w:r>
            <w:r>
              <w:rPr>
                <w:color w:val="231F20"/>
                <w:spacing w:val="-5"/>
                <w:w w:val="110"/>
                <w:sz w:val="18"/>
              </w:rPr>
              <w:t xml:space="preserve"> </w:t>
            </w:r>
            <w:r>
              <w:rPr>
                <w:color w:val="231F20"/>
                <w:w w:val="110"/>
                <w:sz w:val="18"/>
              </w:rPr>
              <w:t>и</w:t>
            </w:r>
            <w:r>
              <w:rPr>
                <w:color w:val="231F20"/>
                <w:spacing w:val="-5"/>
                <w:w w:val="110"/>
                <w:sz w:val="18"/>
              </w:rPr>
              <w:t xml:space="preserve"> </w:t>
            </w:r>
            <w:r>
              <w:rPr>
                <w:color w:val="231F20"/>
                <w:w w:val="110"/>
                <w:sz w:val="18"/>
              </w:rPr>
              <w:t>наша</w:t>
            </w:r>
            <w:r>
              <w:rPr>
                <w:color w:val="231F20"/>
                <w:spacing w:val="-5"/>
                <w:w w:val="110"/>
                <w:sz w:val="18"/>
              </w:rPr>
              <w:t xml:space="preserve"> </w:t>
            </w:r>
            <w:r>
              <w:rPr>
                <w:color w:val="231F20"/>
                <w:w w:val="110"/>
                <w:sz w:val="18"/>
              </w:rPr>
              <w:t>задача</w:t>
            </w:r>
            <w:r>
              <w:rPr>
                <w:color w:val="231F20"/>
                <w:spacing w:val="-5"/>
                <w:w w:val="110"/>
                <w:sz w:val="18"/>
              </w:rPr>
              <w:t xml:space="preserve"> </w:t>
            </w:r>
            <w:r>
              <w:rPr>
                <w:color w:val="231F20"/>
                <w:w w:val="110"/>
                <w:sz w:val="18"/>
              </w:rPr>
              <w:t xml:space="preserve">— не бояться нового мира, а научиться правильно и ответственно пользоваться его </w:t>
            </w:r>
            <w:r>
              <w:rPr>
                <w:color w:val="231F20"/>
                <w:spacing w:val="-2"/>
                <w:w w:val="110"/>
                <w:sz w:val="18"/>
              </w:rPr>
              <w:t>возможностями.</w:t>
            </w:r>
          </w:p>
          <w:p w14:paraId="75853848">
            <w:pPr>
              <w:pStyle w:val="34"/>
              <w:spacing w:before="9"/>
              <w:rPr>
                <w:rFonts w:ascii="Trebuchet MS"/>
                <w:b/>
                <w:sz w:val="18"/>
              </w:rPr>
            </w:pPr>
          </w:p>
          <w:p w14:paraId="193FEF5A">
            <w:pPr>
              <w:pStyle w:val="34"/>
              <w:ind w:left="78"/>
              <w:rPr>
                <w:i/>
                <w:sz w:val="18"/>
              </w:rPr>
            </w:pPr>
            <w:r>
              <w:rPr>
                <w:i/>
                <w:color w:val="231F20"/>
                <w:w w:val="105"/>
                <w:sz w:val="18"/>
              </w:rPr>
              <w:t>Формируемые</w:t>
            </w:r>
            <w:r>
              <w:rPr>
                <w:i/>
                <w:color w:val="231F20"/>
                <w:spacing w:val="3"/>
                <w:w w:val="105"/>
                <w:sz w:val="18"/>
              </w:rPr>
              <w:t xml:space="preserve"> </w:t>
            </w:r>
            <w:r>
              <w:rPr>
                <w:i/>
                <w:color w:val="231F20"/>
                <w:w w:val="105"/>
                <w:sz w:val="18"/>
              </w:rPr>
              <w:t>ценности:</w:t>
            </w:r>
            <w:r>
              <w:rPr>
                <w:i/>
                <w:color w:val="231F20"/>
                <w:spacing w:val="4"/>
                <w:w w:val="105"/>
                <w:sz w:val="18"/>
              </w:rPr>
              <w:t xml:space="preserve"> </w:t>
            </w:r>
            <w:r>
              <w:rPr>
                <w:i/>
                <w:color w:val="231F20"/>
                <w:w w:val="105"/>
                <w:sz w:val="18"/>
              </w:rPr>
              <w:t>высокие</w:t>
            </w:r>
            <w:r>
              <w:rPr>
                <w:i/>
                <w:color w:val="231F20"/>
                <w:spacing w:val="4"/>
                <w:w w:val="105"/>
                <w:sz w:val="18"/>
              </w:rPr>
              <w:t xml:space="preserve"> </w:t>
            </w:r>
            <w:r>
              <w:rPr>
                <w:i/>
                <w:color w:val="231F20"/>
                <w:w w:val="105"/>
                <w:sz w:val="18"/>
              </w:rPr>
              <w:t>нравственные</w:t>
            </w:r>
            <w:r>
              <w:rPr>
                <w:i/>
                <w:color w:val="231F20"/>
                <w:spacing w:val="3"/>
                <w:w w:val="105"/>
                <w:sz w:val="18"/>
              </w:rPr>
              <w:t xml:space="preserve"> </w:t>
            </w:r>
            <w:r>
              <w:rPr>
                <w:i/>
                <w:color w:val="231F20"/>
                <w:spacing w:val="-2"/>
                <w:w w:val="105"/>
                <w:sz w:val="18"/>
              </w:rPr>
              <w:t>идеалыю</w:t>
            </w:r>
          </w:p>
        </w:tc>
        <w:tc>
          <w:tcPr>
            <w:tcW w:w="2552" w:type="dxa"/>
          </w:tcPr>
          <w:p w14:paraId="4D6C6FA2">
            <w:pPr>
              <w:pStyle w:val="34"/>
              <w:rPr>
                <w:rFonts w:ascii="Trebuchet MS"/>
                <w:b/>
                <w:sz w:val="18"/>
              </w:rPr>
            </w:pPr>
          </w:p>
          <w:p w14:paraId="017CBB2E">
            <w:pPr>
              <w:pStyle w:val="34"/>
              <w:rPr>
                <w:rFonts w:ascii="Trebuchet MS"/>
                <w:b/>
                <w:sz w:val="18"/>
              </w:rPr>
            </w:pPr>
          </w:p>
          <w:p w14:paraId="66BDBBC0">
            <w:pPr>
              <w:pStyle w:val="34"/>
              <w:spacing w:before="58"/>
              <w:rPr>
                <w:rFonts w:ascii="Trebuchet MS"/>
                <w:b/>
                <w:sz w:val="18"/>
              </w:rPr>
            </w:pPr>
          </w:p>
          <w:p w14:paraId="135C9914">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231383C1">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46766B64">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384E447B">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577" w:hRule="atLeast"/>
        </w:trPr>
        <w:tc>
          <w:tcPr>
            <w:tcW w:w="624" w:type="dxa"/>
          </w:tcPr>
          <w:p w14:paraId="19C35FA6">
            <w:pPr>
              <w:pStyle w:val="34"/>
              <w:rPr>
                <w:rFonts w:ascii="Trebuchet MS"/>
                <w:b/>
                <w:sz w:val="18"/>
              </w:rPr>
            </w:pPr>
          </w:p>
          <w:p w14:paraId="201EE44E">
            <w:pPr>
              <w:pStyle w:val="34"/>
              <w:rPr>
                <w:rFonts w:ascii="Trebuchet MS"/>
                <w:b/>
                <w:sz w:val="18"/>
              </w:rPr>
            </w:pPr>
          </w:p>
          <w:p w14:paraId="7DCA0FF0">
            <w:pPr>
              <w:pStyle w:val="34"/>
              <w:spacing w:before="58"/>
              <w:rPr>
                <w:rFonts w:ascii="Trebuchet MS"/>
                <w:b/>
                <w:sz w:val="18"/>
              </w:rPr>
            </w:pPr>
          </w:p>
          <w:p w14:paraId="27A4E2FB">
            <w:pPr>
              <w:pStyle w:val="34"/>
              <w:ind w:left="9"/>
              <w:jc w:val="center"/>
              <w:rPr>
                <w:sz w:val="18"/>
              </w:rPr>
            </w:pPr>
            <w:r>
              <w:rPr>
                <w:color w:val="231F20"/>
                <w:spacing w:val="-5"/>
                <w:w w:val="105"/>
                <w:sz w:val="18"/>
              </w:rPr>
              <w:t>22</w:t>
            </w:r>
          </w:p>
        </w:tc>
        <w:tc>
          <w:tcPr>
            <w:tcW w:w="2268" w:type="dxa"/>
          </w:tcPr>
          <w:p w14:paraId="52D3A8E1">
            <w:pPr>
              <w:pStyle w:val="34"/>
              <w:rPr>
                <w:rFonts w:ascii="Trebuchet MS"/>
                <w:b/>
                <w:sz w:val="18"/>
              </w:rPr>
            </w:pPr>
          </w:p>
          <w:p w14:paraId="041D30FA">
            <w:pPr>
              <w:pStyle w:val="34"/>
              <w:spacing w:before="159"/>
              <w:rPr>
                <w:rFonts w:ascii="Trebuchet MS"/>
                <w:b/>
                <w:sz w:val="18"/>
              </w:rPr>
            </w:pPr>
          </w:p>
          <w:p w14:paraId="35AB0D9C">
            <w:pPr>
              <w:pStyle w:val="34"/>
              <w:spacing w:line="249" w:lineRule="auto"/>
              <w:ind w:left="780" w:hanging="506"/>
              <w:rPr>
                <w:sz w:val="18"/>
              </w:rPr>
            </w:pPr>
            <w:r>
              <w:rPr>
                <w:color w:val="231F20"/>
                <w:spacing w:val="-4"/>
                <w:w w:val="115"/>
                <w:sz w:val="18"/>
              </w:rPr>
              <w:t>Федор</w:t>
            </w:r>
            <w:r>
              <w:rPr>
                <w:color w:val="231F20"/>
                <w:spacing w:val="-11"/>
                <w:w w:val="115"/>
                <w:sz w:val="18"/>
              </w:rPr>
              <w:t xml:space="preserve"> </w:t>
            </w:r>
            <w:r>
              <w:rPr>
                <w:color w:val="231F20"/>
                <w:spacing w:val="-4"/>
                <w:w w:val="115"/>
                <w:sz w:val="18"/>
              </w:rPr>
              <w:t xml:space="preserve">Федорович </w:t>
            </w:r>
            <w:r>
              <w:rPr>
                <w:color w:val="231F20"/>
                <w:spacing w:val="-2"/>
                <w:w w:val="115"/>
                <w:sz w:val="18"/>
              </w:rPr>
              <w:t>Ушаков</w:t>
            </w:r>
          </w:p>
        </w:tc>
        <w:tc>
          <w:tcPr>
            <w:tcW w:w="1418" w:type="dxa"/>
          </w:tcPr>
          <w:p w14:paraId="13CFC266">
            <w:pPr>
              <w:pStyle w:val="34"/>
              <w:rPr>
                <w:rFonts w:ascii="Trebuchet MS"/>
                <w:b/>
                <w:sz w:val="18"/>
              </w:rPr>
            </w:pPr>
          </w:p>
          <w:p w14:paraId="3CBAC864">
            <w:pPr>
              <w:pStyle w:val="34"/>
              <w:rPr>
                <w:rFonts w:ascii="Trebuchet MS"/>
                <w:b/>
                <w:sz w:val="18"/>
              </w:rPr>
            </w:pPr>
          </w:p>
          <w:p w14:paraId="1DDDDA7D">
            <w:pPr>
              <w:pStyle w:val="34"/>
              <w:spacing w:before="58"/>
              <w:rPr>
                <w:rFonts w:ascii="Trebuchet MS"/>
                <w:b/>
                <w:sz w:val="18"/>
              </w:rPr>
            </w:pPr>
          </w:p>
          <w:p w14:paraId="26BA956B">
            <w:pPr>
              <w:pStyle w:val="34"/>
              <w:ind w:left="8"/>
              <w:jc w:val="center"/>
              <w:rPr>
                <w:sz w:val="18"/>
              </w:rPr>
            </w:pPr>
            <w:r>
              <w:rPr>
                <w:color w:val="231F20"/>
                <w:spacing w:val="-10"/>
                <w:w w:val="75"/>
                <w:sz w:val="18"/>
              </w:rPr>
              <w:t>1</w:t>
            </w:r>
          </w:p>
        </w:tc>
        <w:tc>
          <w:tcPr>
            <w:tcW w:w="8618" w:type="dxa"/>
          </w:tcPr>
          <w:p w14:paraId="6E727AAB">
            <w:pPr>
              <w:pStyle w:val="34"/>
              <w:spacing w:before="37" w:line="249" w:lineRule="auto"/>
              <w:ind w:left="78" w:right="475"/>
              <w:rPr>
                <w:sz w:val="18"/>
              </w:rPr>
            </w:pPr>
            <w:r>
              <w:rPr>
                <w:color w:val="231F20"/>
                <w:w w:val="110"/>
                <w:sz w:val="18"/>
              </w:rPr>
              <w:t>Высокие</w:t>
            </w:r>
            <w:r>
              <w:rPr>
                <w:color w:val="231F20"/>
                <w:spacing w:val="-5"/>
                <w:w w:val="110"/>
                <w:sz w:val="18"/>
              </w:rPr>
              <w:t xml:space="preserve"> </w:t>
            </w:r>
            <w:r>
              <w:rPr>
                <w:color w:val="231F20"/>
                <w:w w:val="110"/>
                <w:sz w:val="18"/>
              </w:rPr>
              <w:t>нравственные</w:t>
            </w:r>
            <w:r>
              <w:rPr>
                <w:color w:val="231F20"/>
                <w:spacing w:val="-5"/>
                <w:w w:val="110"/>
                <w:sz w:val="18"/>
              </w:rPr>
              <w:t xml:space="preserve"> </w:t>
            </w:r>
            <w:r>
              <w:rPr>
                <w:color w:val="231F20"/>
                <w:w w:val="110"/>
                <w:sz w:val="18"/>
              </w:rPr>
              <w:t>идеалы</w:t>
            </w:r>
            <w:r>
              <w:rPr>
                <w:color w:val="231F20"/>
                <w:spacing w:val="-5"/>
                <w:w w:val="110"/>
                <w:sz w:val="18"/>
              </w:rPr>
              <w:t xml:space="preserve"> </w:t>
            </w:r>
            <w:r>
              <w:rPr>
                <w:color w:val="231F20"/>
                <w:w w:val="110"/>
                <w:sz w:val="18"/>
              </w:rPr>
              <w:t>связаны</w:t>
            </w:r>
            <w:r>
              <w:rPr>
                <w:color w:val="231F20"/>
                <w:spacing w:val="-5"/>
                <w:w w:val="110"/>
                <w:sz w:val="18"/>
              </w:rPr>
              <w:t xml:space="preserve"> </w:t>
            </w:r>
            <w:r>
              <w:rPr>
                <w:color w:val="231F20"/>
                <w:w w:val="110"/>
                <w:sz w:val="18"/>
              </w:rPr>
              <w:t>с</w:t>
            </w:r>
            <w:r>
              <w:rPr>
                <w:color w:val="231F20"/>
                <w:spacing w:val="-5"/>
                <w:w w:val="110"/>
                <w:sz w:val="18"/>
              </w:rPr>
              <w:t xml:space="preserve"> </w:t>
            </w:r>
            <w:r>
              <w:rPr>
                <w:color w:val="231F20"/>
                <w:w w:val="110"/>
                <w:sz w:val="18"/>
              </w:rPr>
              <w:t>верностью</w:t>
            </w:r>
            <w:r>
              <w:rPr>
                <w:color w:val="231F20"/>
                <w:spacing w:val="-5"/>
                <w:w w:val="110"/>
                <w:sz w:val="18"/>
              </w:rPr>
              <w:t xml:space="preserve"> </w:t>
            </w:r>
            <w:r>
              <w:rPr>
                <w:color w:val="231F20"/>
                <w:w w:val="110"/>
                <w:sz w:val="18"/>
              </w:rPr>
              <w:t>долгу,</w:t>
            </w:r>
            <w:r>
              <w:rPr>
                <w:color w:val="231F20"/>
                <w:spacing w:val="-5"/>
                <w:w w:val="110"/>
                <w:sz w:val="18"/>
              </w:rPr>
              <w:t xml:space="preserve"> </w:t>
            </w:r>
            <w:r>
              <w:rPr>
                <w:color w:val="231F20"/>
                <w:w w:val="110"/>
                <w:sz w:val="18"/>
              </w:rPr>
              <w:t>личной</w:t>
            </w:r>
            <w:r>
              <w:rPr>
                <w:color w:val="231F20"/>
                <w:spacing w:val="-5"/>
                <w:w w:val="110"/>
                <w:sz w:val="18"/>
              </w:rPr>
              <w:t xml:space="preserve"> </w:t>
            </w:r>
            <w:r>
              <w:rPr>
                <w:color w:val="231F20"/>
                <w:w w:val="110"/>
                <w:sz w:val="18"/>
              </w:rPr>
              <w:t>ответственностью и бережным отношением к людям. Когда воинская доблесть соединяется с верой, скромностью и готовностью служить общему благу, память о герое живёт вечно.</w:t>
            </w:r>
          </w:p>
          <w:p w14:paraId="66166FD3">
            <w:pPr>
              <w:pStyle w:val="34"/>
              <w:spacing w:before="2" w:line="249" w:lineRule="auto"/>
              <w:ind w:left="78" w:right="278"/>
              <w:rPr>
                <w:sz w:val="18"/>
              </w:rPr>
            </w:pPr>
            <w:r>
              <w:rPr>
                <w:color w:val="231F20"/>
                <w:w w:val="110"/>
                <w:sz w:val="18"/>
              </w:rPr>
              <w:t>Пример нравственной силы и человечности проявляется в том, чтобы как можно скорее предотвратить возникающие конфликты и сохранить жизни людей.</w:t>
            </w:r>
          </w:p>
          <w:p w14:paraId="37D3ED02">
            <w:pPr>
              <w:pStyle w:val="34"/>
              <w:spacing w:before="9"/>
              <w:rPr>
                <w:rFonts w:ascii="Trebuchet MS"/>
                <w:b/>
                <w:sz w:val="18"/>
              </w:rPr>
            </w:pPr>
          </w:p>
          <w:p w14:paraId="64EAB65C">
            <w:pPr>
              <w:pStyle w:val="34"/>
              <w:ind w:left="78"/>
              <w:rPr>
                <w:i/>
                <w:sz w:val="18"/>
              </w:rPr>
            </w:pPr>
            <w:r>
              <w:rPr>
                <w:i/>
                <w:color w:val="231F20"/>
                <w:w w:val="105"/>
                <w:sz w:val="18"/>
              </w:rPr>
              <w:t>Формируемые</w:t>
            </w:r>
            <w:r>
              <w:rPr>
                <w:i/>
                <w:color w:val="231F20"/>
                <w:spacing w:val="4"/>
                <w:w w:val="105"/>
                <w:sz w:val="18"/>
              </w:rPr>
              <w:t xml:space="preserve"> </w:t>
            </w:r>
            <w:r>
              <w:rPr>
                <w:i/>
                <w:color w:val="231F20"/>
                <w:w w:val="105"/>
                <w:sz w:val="18"/>
              </w:rPr>
              <w:t>ценности:</w:t>
            </w:r>
            <w:r>
              <w:rPr>
                <w:i/>
                <w:color w:val="231F20"/>
                <w:spacing w:val="5"/>
                <w:w w:val="105"/>
                <w:sz w:val="18"/>
              </w:rPr>
              <w:t xml:space="preserve"> </w:t>
            </w:r>
            <w:r>
              <w:rPr>
                <w:i/>
                <w:color w:val="231F20"/>
                <w:w w:val="105"/>
                <w:sz w:val="18"/>
              </w:rPr>
              <w:t>высокие</w:t>
            </w:r>
            <w:r>
              <w:rPr>
                <w:i/>
                <w:color w:val="231F20"/>
                <w:spacing w:val="4"/>
                <w:w w:val="105"/>
                <w:sz w:val="18"/>
              </w:rPr>
              <w:t xml:space="preserve"> </w:t>
            </w:r>
            <w:r>
              <w:rPr>
                <w:i/>
                <w:color w:val="231F20"/>
                <w:w w:val="105"/>
                <w:sz w:val="18"/>
              </w:rPr>
              <w:t>нравственные</w:t>
            </w:r>
            <w:r>
              <w:rPr>
                <w:i/>
                <w:color w:val="231F20"/>
                <w:spacing w:val="5"/>
                <w:w w:val="105"/>
                <w:sz w:val="18"/>
              </w:rPr>
              <w:t xml:space="preserve"> </w:t>
            </w:r>
            <w:r>
              <w:rPr>
                <w:i/>
                <w:color w:val="231F20"/>
                <w:w w:val="105"/>
                <w:sz w:val="18"/>
              </w:rPr>
              <w:t>идеалы,</w:t>
            </w:r>
            <w:r>
              <w:rPr>
                <w:i/>
                <w:color w:val="231F20"/>
                <w:spacing w:val="5"/>
                <w:w w:val="105"/>
                <w:sz w:val="18"/>
              </w:rPr>
              <w:t xml:space="preserve"> </w:t>
            </w:r>
            <w:r>
              <w:rPr>
                <w:i/>
                <w:color w:val="231F20"/>
                <w:spacing w:val="-2"/>
                <w:w w:val="105"/>
                <w:sz w:val="18"/>
              </w:rPr>
              <w:t>милосердие.</w:t>
            </w:r>
          </w:p>
        </w:tc>
        <w:tc>
          <w:tcPr>
            <w:tcW w:w="2552" w:type="dxa"/>
          </w:tcPr>
          <w:p w14:paraId="53DD1C75">
            <w:pPr>
              <w:pStyle w:val="34"/>
              <w:spacing w:before="37"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514D9D55">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056368A3">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6703E42">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5092D2A6">
            <w:pPr>
              <w:pStyle w:val="34"/>
              <w:rPr>
                <w:rFonts w:ascii="Trebuchet MS"/>
                <w:b/>
                <w:sz w:val="18"/>
              </w:rPr>
            </w:pPr>
          </w:p>
          <w:p w14:paraId="65C63607">
            <w:pPr>
              <w:pStyle w:val="34"/>
              <w:rPr>
                <w:rFonts w:ascii="Trebuchet MS"/>
                <w:b/>
                <w:sz w:val="18"/>
              </w:rPr>
            </w:pPr>
          </w:p>
          <w:p w14:paraId="696EAA23">
            <w:pPr>
              <w:pStyle w:val="34"/>
              <w:rPr>
                <w:rFonts w:ascii="Trebuchet MS"/>
                <w:b/>
                <w:sz w:val="18"/>
              </w:rPr>
            </w:pPr>
          </w:p>
          <w:p w14:paraId="786A80C9">
            <w:pPr>
              <w:pStyle w:val="34"/>
              <w:rPr>
                <w:rFonts w:ascii="Trebuchet MS"/>
                <w:b/>
                <w:sz w:val="18"/>
              </w:rPr>
            </w:pPr>
          </w:p>
          <w:p w14:paraId="1C19BCD5">
            <w:pPr>
              <w:pStyle w:val="34"/>
              <w:spacing w:before="72"/>
              <w:rPr>
                <w:rFonts w:ascii="Trebuchet MS"/>
                <w:b/>
                <w:sz w:val="18"/>
              </w:rPr>
            </w:pPr>
          </w:p>
          <w:p w14:paraId="139760EC">
            <w:pPr>
              <w:pStyle w:val="34"/>
              <w:ind w:left="9"/>
              <w:jc w:val="center"/>
              <w:rPr>
                <w:sz w:val="18"/>
              </w:rPr>
            </w:pPr>
            <w:r>
              <w:rPr>
                <w:color w:val="231F20"/>
                <w:spacing w:val="-5"/>
                <w:w w:val="110"/>
                <w:sz w:val="18"/>
              </w:rPr>
              <w:t>23</w:t>
            </w:r>
          </w:p>
        </w:tc>
        <w:tc>
          <w:tcPr>
            <w:tcW w:w="2268" w:type="dxa"/>
          </w:tcPr>
          <w:p w14:paraId="7D8CC3E0">
            <w:pPr>
              <w:pStyle w:val="34"/>
              <w:rPr>
                <w:rFonts w:ascii="Trebuchet MS"/>
                <w:b/>
                <w:sz w:val="18"/>
              </w:rPr>
            </w:pPr>
          </w:p>
          <w:p w14:paraId="6727DB81">
            <w:pPr>
              <w:pStyle w:val="34"/>
              <w:rPr>
                <w:rFonts w:ascii="Trebuchet MS"/>
                <w:b/>
                <w:sz w:val="18"/>
              </w:rPr>
            </w:pPr>
          </w:p>
          <w:p w14:paraId="2DB8E3D0">
            <w:pPr>
              <w:pStyle w:val="34"/>
              <w:rPr>
                <w:rFonts w:ascii="Trebuchet MS"/>
                <w:b/>
                <w:sz w:val="18"/>
              </w:rPr>
            </w:pPr>
          </w:p>
          <w:p w14:paraId="6EC636BD">
            <w:pPr>
              <w:pStyle w:val="34"/>
              <w:rPr>
                <w:rFonts w:ascii="Trebuchet MS"/>
                <w:b/>
                <w:sz w:val="18"/>
              </w:rPr>
            </w:pPr>
          </w:p>
          <w:p w14:paraId="2C6A57B9">
            <w:pPr>
              <w:pStyle w:val="34"/>
              <w:spacing w:before="72"/>
              <w:rPr>
                <w:rFonts w:ascii="Trebuchet MS"/>
                <w:b/>
                <w:sz w:val="18"/>
              </w:rPr>
            </w:pPr>
          </w:p>
          <w:p w14:paraId="708E675D">
            <w:pPr>
              <w:pStyle w:val="34"/>
              <w:ind w:left="151" w:right="143"/>
              <w:jc w:val="center"/>
              <w:rPr>
                <w:sz w:val="18"/>
              </w:rPr>
            </w:pPr>
            <w:r>
              <w:rPr>
                <w:color w:val="231F20"/>
                <w:w w:val="110"/>
                <w:sz w:val="18"/>
              </w:rPr>
              <w:t>Дмитрий</w:t>
            </w:r>
            <w:r>
              <w:rPr>
                <w:color w:val="231F20"/>
                <w:spacing w:val="3"/>
                <w:w w:val="115"/>
                <w:sz w:val="18"/>
              </w:rPr>
              <w:t xml:space="preserve"> </w:t>
            </w:r>
            <w:r>
              <w:rPr>
                <w:color w:val="231F20"/>
                <w:spacing w:val="-2"/>
                <w:w w:val="115"/>
                <w:sz w:val="18"/>
              </w:rPr>
              <w:t>Донской</w:t>
            </w:r>
          </w:p>
        </w:tc>
        <w:tc>
          <w:tcPr>
            <w:tcW w:w="1418" w:type="dxa"/>
          </w:tcPr>
          <w:p w14:paraId="3B5796A8">
            <w:pPr>
              <w:pStyle w:val="34"/>
              <w:rPr>
                <w:rFonts w:ascii="Trebuchet MS"/>
                <w:b/>
                <w:sz w:val="18"/>
              </w:rPr>
            </w:pPr>
          </w:p>
          <w:p w14:paraId="21203034">
            <w:pPr>
              <w:pStyle w:val="34"/>
              <w:rPr>
                <w:rFonts w:ascii="Trebuchet MS"/>
                <w:b/>
                <w:sz w:val="18"/>
              </w:rPr>
            </w:pPr>
          </w:p>
          <w:p w14:paraId="107265FC">
            <w:pPr>
              <w:pStyle w:val="34"/>
              <w:rPr>
                <w:rFonts w:ascii="Trebuchet MS"/>
                <w:b/>
                <w:sz w:val="18"/>
              </w:rPr>
            </w:pPr>
          </w:p>
          <w:p w14:paraId="38297AB8">
            <w:pPr>
              <w:pStyle w:val="34"/>
              <w:rPr>
                <w:rFonts w:ascii="Trebuchet MS"/>
                <w:b/>
                <w:sz w:val="18"/>
              </w:rPr>
            </w:pPr>
          </w:p>
          <w:p w14:paraId="180DE707">
            <w:pPr>
              <w:pStyle w:val="34"/>
              <w:spacing w:before="72"/>
              <w:rPr>
                <w:rFonts w:ascii="Trebuchet MS"/>
                <w:b/>
                <w:sz w:val="18"/>
              </w:rPr>
            </w:pPr>
          </w:p>
          <w:p w14:paraId="17A3D6AC">
            <w:pPr>
              <w:pStyle w:val="34"/>
              <w:ind w:left="8"/>
              <w:jc w:val="center"/>
              <w:rPr>
                <w:sz w:val="18"/>
              </w:rPr>
            </w:pPr>
            <w:r>
              <w:rPr>
                <w:color w:val="231F20"/>
                <w:spacing w:val="-10"/>
                <w:w w:val="75"/>
                <w:sz w:val="18"/>
              </w:rPr>
              <w:t>1</w:t>
            </w:r>
          </w:p>
        </w:tc>
        <w:tc>
          <w:tcPr>
            <w:tcW w:w="8618" w:type="dxa"/>
          </w:tcPr>
          <w:p w14:paraId="0A8B9085">
            <w:pPr>
              <w:pStyle w:val="34"/>
              <w:spacing w:before="37" w:line="249" w:lineRule="auto"/>
              <w:ind w:left="78" w:right="475"/>
              <w:rPr>
                <w:sz w:val="18"/>
              </w:rPr>
            </w:pPr>
            <w:r>
              <w:rPr>
                <w:color w:val="231F20"/>
                <w:w w:val="110"/>
                <w:sz w:val="18"/>
              </w:rPr>
              <w:t>Раздробленность</w:t>
            </w:r>
            <w:r>
              <w:rPr>
                <w:color w:val="231F20"/>
                <w:spacing w:val="-5"/>
                <w:w w:val="110"/>
                <w:sz w:val="18"/>
              </w:rPr>
              <w:t xml:space="preserve"> </w:t>
            </w:r>
            <w:r>
              <w:rPr>
                <w:color w:val="231F20"/>
                <w:w w:val="110"/>
                <w:sz w:val="18"/>
              </w:rPr>
              <w:t>делает</w:t>
            </w:r>
            <w:r>
              <w:rPr>
                <w:color w:val="231F20"/>
                <w:spacing w:val="-5"/>
                <w:w w:val="110"/>
                <w:sz w:val="18"/>
              </w:rPr>
              <w:t xml:space="preserve"> </w:t>
            </w:r>
            <w:r>
              <w:rPr>
                <w:color w:val="231F20"/>
                <w:w w:val="110"/>
                <w:sz w:val="18"/>
              </w:rPr>
              <w:t>страну</w:t>
            </w:r>
            <w:r>
              <w:rPr>
                <w:color w:val="231F20"/>
                <w:spacing w:val="-5"/>
                <w:w w:val="110"/>
                <w:sz w:val="18"/>
              </w:rPr>
              <w:t xml:space="preserve"> </w:t>
            </w:r>
            <w:r>
              <w:rPr>
                <w:color w:val="231F20"/>
                <w:w w:val="110"/>
                <w:sz w:val="18"/>
              </w:rPr>
              <w:t>уязвимой,</w:t>
            </w:r>
            <w:r>
              <w:rPr>
                <w:color w:val="231F20"/>
                <w:spacing w:val="-5"/>
                <w:w w:val="110"/>
                <w:sz w:val="18"/>
              </w:rPr>
              <w:t xml:space="preserve"> </w:t>
            </w:r>
            <w:r>
              <w:rPr>
                <w:color w:val="231F20"/>
                <w:w w:val="110"/>
                <w:sz w:val="18"/>
              </w:rPr>
              <w:t>а</w:t>
            </w:r>
            <w:r>
              <w:rPr>
                <w:color w:val="231F20"/>
                <w:spacing w:val="-5"/>
                <w:w w:val="110"/>
                <w:sz w:val="18"/>
              </w:rPr>
              <w:t xml:space="preserve"> </w:t>
            </w:r>
            <w:r>
              <w:rPr>
                <w:color w:val="231F20"/>
                <w:w w:val="110"/>
                <w:sz w:val="18"/>
              </w:rPr>
              <w:t>объединение</w:t>
            </w:r>
            <w:r>
              <w:rPr>
                <w:color w:val="231F20"/>
                <w:spacing w:val="-5"/>
                <w:w w:val="110"/>
                <w:sz w:val="18"/>
              </w:rPr>
              <w:t xml:space="preserve"> </w:t>
            </w:r>
            <w:r>
              <w:rPr>
                <w:color w:val="231F20"/>
                <w:w w:val="110"/>
                <w:sz w:val="18"/>
              </w:rPr>
              <w:t>вокруг</w:t>
            </w:r>
            <w:r>
              <w:rPr>
                <w:color w:val="231F20"/>
                <w:spacing w:val="-5"/>
                <w:w w:val="110"/>
                <w:sz w:val="18"/>
              </w:rPr>
              <w:t xml:space="preserve"> </w:t>
            </w:r>
            <w:r>
              <w:rPr>
                <w:color w:val="231F20"/>
                <w:w w:val="110"/>
                <w:sz w:val="18"/>
              </w:rPr>
              <w:t>общей</w:t>
            </w:r>
            <w:r>
              <w:rPr>
                <w:color w:val="231F20"/>
                <w:spacing w:val="-5"/>
                <w:w w:val="110"/>
                <w:sz w:val="18"/>
              </w:rPr>
              <w:t xml:space="preserve"> </w:t>
            </w:r>
            <w:r>
              <w:rPr>
                <w:color w:val="231F20"/>
                <w:w w:val="110"/>
                <w:sz w:val="18"/>
              </w:rPr>
              <w:t>цели</w:t>
            </w:r>
            <w:r>
              <w:rPr>
                <w:color w:val="231F20"/>
                <w:spacing w:val="-5"/>
                <w:w w:val="110"/>
                <w:sz w:val="18"/>
              </w:rPr>
              <w:t xml:space="preserve"> </w:t>
            </w:r>
            <w:r>
              <w:rPr>
                <w:color w:val="231F20"/>
                <w:w w:val="110"/>
                <w:sz w:val="18"/>
              </w:rPr>
              <w:t>придаёт ей силу. Куликовская битва стала испытанием мужества, доверия и готовности действовать сообща перед лицом серьёзной угрозы. Стремление защитить родную землю и сохранить её самостоятельность помогло людям преодолеть разногласия</w:t>
            </w:r>
          </w:p>
          <w:p w14:paraId="212991F7">
            <w:pPr>
              <w:pStyle w:val="34"/>
              <w:spacing w:before="3" w:line="249" w:lineRule="auto"/>
              <w:ind w:left="78"/>
              <w:rPr>
                <w:sz w:val="18"/>
              </w:rPr>
            </w:pPr>
            <w:r>
              <w:rPr>
                <w:color w:val="231F20"/>
                <w:w w:val="110"/>
                <w:sz w:val="18"/>
              </w:rPr>
              <w:t>и поставить общее выше частного. Подлинное лидерство требует способности принимать трудные решения, объединять людей и отвечать за последствия своего выбора. Победа</w:t>
            </w:r>
          </w:p>
          <w:p w14:paraId="02134A14">
            <w:pPr>
              <w:pStyle w:val="34"/>
              <w:spacing w:before="2" w:line="249" w:lineRule="auto"/>
              <w:ind w:left="78" w:right="278"/>
              <w:rPr>
                <w:sz w:val="18"/>
              </w:rPr>
            </w:pPr>
            <w:r>
              <w:rPr>
                <w:color w:val="231F20"/>
                <w:w w:val="110"/>
                <w:sz w:val="18"/>
              </w:rPr>
              <w:t>в</w:t>
            </w:r>
            <w:r>
              <w:rPr>
                <w:color w:val="231F20"/>
                <w:spacing w:val="-2"/>
                <w:w w:val="110"/>
                <w:sz w:val="18"/>
              </w:rPr>
              <w:t xml:space="preserve"> </w:t>
            </w:r>
            <w:r>
              <w:rPr>
                <w:color w:val="231F20"/>
                <w:w w:val="110"/>
                <w:sz w:val="18"/>
              </w:rPr>
              <w:t>битве</w:t>
            </w:r>
            <w:r>
              <w:rPr>
                <w:color w:val="231F20"/>
                <w:spacing w:val="-2"/>
                <w:w w:val="110"/>
                <w:sz w:val="18"/>
              </w:rPr>
              <w:t xml:space="preserve"> </w:t>
            </w:r>
            <w:r>
              <w:rPr>
                <w:color w:val="231F20"/>
                <w:w w:val="110"/>
                <w:sz w:val="18"/>
              </w:rPr>
              <w:t>на</w:t>
            </w:r>
            <w:r>
              <w:rPr>
                <w:color w:val="231F20"/>
                <w:spacing w:val="-2"/>
                <w:w w:val="110"/>
                <w:sz w:val="18"/>
              </w:rPr>
              <w:t xml:space="preserve"> </w:t>
            </w:r>
            <w:r>
              <w:rPr>
                <w:color w:val="231F20"/>
                <w:w w:val="110"/>
                <w:sz w:val="18"/>
              </w:rPr>
              <w:t>Куликовом</w:t>
            </w:r>
            <w:r>
              <w:rPr>
                <w:color w:val="231F20"/>
                <w:spacing w:val="-2"/>
                <w:w w:val="110"/>
                <w:sz w:val="18"/>
              </w:rPr>
              <w:t xml:space="preserve"> </w:t>
            </w:r>
            <w:r>
              <w:rPr>
                <w:color w:val="231F20"/>
                <w:w w:val="110"/>
                <w:sz w:val="18"/>
              </w:rPr>
              <w:t>поле</w:t>
            </w:r>
            <w:r>
              <w:rPr>
                <w:color w:val="231F20"/>
                <w:spacing w:val="-2"/>
                <w:w w:val="110"/>
                <w:sz w:val="18"/>
              </w:rPr>
              <w:t xml:space="preserve"> </w:t>
            </w:r>
            <w:r>
              <w:rPr>
                <w:color w:val="231F20"/>
                <w:w w:val="110"/>
                <w:sz w:val="18"/>
              </w:rPr>
              <w:t>стала</w:t>
            </w:r>
            <w:r>
              <w:rPr>
                <w:color w:val="231F20"/>
                <w:spacing w:val="-2"/>
                <w:w w:val="110"/>
                <w:sz w:val="18"/>
              </w:rPr>
              <w:t xml:space="preserve"> </w:t>
            </w:r>
            <w:r>
              <w:rPr>
                <w:color w:val="231F20"/>
                <w:w w:val="110"/>
                <w:sz w:val="18"/>
              </w:rPr>
              <w:t>важным</w:t>
            </w:r>
            <w:r>
              <w:rPr>
                <w:color w:val="231F20"/>
                <w:spacing w:val="-2"/>
                <w:w w:val="110"/>
                <w:sz w:val="18"/>
              </w:rPr>
              <w:t xml:space="preserve"> </w:t>
            </w:r>
            <w:r>
              <w:rPr>
                <w:color w:val="231F20"/>
                <w:w w:val="110"/>
                <w:sz w:val="18"/>
              </w:rPr>
              <w:t>шагом</w:t>
            </w:r>
            <w:r>
              <w:rPr>
                <w:color w:val="231F20"/>
                <w:spacing w:val="-2"/>
                <w:w w:val="110"/>
                <w:sz w:val="18"/>
              </w:rPr>
              <w:t xml:space="preserve"> </w:t>
            </w:r>
            <w:r>
              <w:rPr>
                <w:color w:val="231F20"/>
                <w:w w:val="110"/>
                <w:sz w:val="18"/>
              </w:rPr>
              <w:t>к</w:t>
            </w:r>
            <w:r>
              <w:rPr>
                <w:color w:val="231F20"/>
                <w:spacing w:val="-2"/>
                <w:w w:val="110"/>
                <w:sz w:val="18"/>
              </w:rPr>
              <w:t xml:space="preserve"> </w:t>
            </w:r>
            <w:r>
              <w:rPr>
                <w:color w:val="231F20"/>
                <w:w w:val="110"/>
                <w:sz w:val="18"/>
              </w:rPr>
              <w:t>осознанию</w:t>
            </w:r>
            <w:r>
              <w:rPr>
                <w:color w:val="231F20"/>
                <w:spacing w:val="-2"/>
                <w:w w:val="110"/>
                <w:sz w:val="18"/>
              </w:rPr>
              <w:t xml:space="preserve"> </w:t>
            </w:r>
            <w:r>
              <w:rPr>
                <w:color w:val="231F20"/>
                <w:w w:val="110"/>
                <w:sz w:val="18"/>
              </w:rPr>
              <w:t>единства</w:t>
            </w:r>
            <w:r>
              <w:rPr>
                <w:color w:val="231F20"/>
                <w:spacing w:val="-2"/>
                <w:w w:val="110"/>
                <w:sz w:val="18"/>
              </w:rPr>
              <w:t xml:space="preserve"> </w:t>
            </w:r>
            <w:r>
              <w:rPr>
                <w:color w:val="231F20"/>
                <w:w w:val="110"/>
                <w:sz w:val="18"/>
              </w:rPr>
              <w:t>Руси</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её</w:t>
            </w:r>
            <w:r>
              <w:rPr>
                <w:color w:val="231F20"/>
                <w:spacing w:val="-2"/>
                <w:w w:val="110"/>
                <w:sz w:val="18"/>
              </w:rPr>
              <w:t xml:space="preserve"> </w:t>
            </w:r>
            <w:r>
              <w:rPr>
                <w:color w:val="231F20"/>
                <w:w w:val="110"/>
                <w:sz w:val="18"/>
              </w:rPr>
              <w:t>права самостоятельно определять своё будущее.</w:t>
            </w:r>
          </w:p>
          <w:p w14:paraId="6D573B20">
            <w:pPr>
              <w:pStyle w:val="34"/>
              <w:spacing w:before="8"/>
              <w:rPr>
                <w:rFonts w:ascii="Trebuchet MS"/>
                <w:b/>
                <w:sz w:val="18"/>
              </w:rPr>
            </w:pPr>
          </w:p>
          <w:p w14:paraId="3A3DAC4C">
            <w:pPr>
              <w:pStyle w:val="34"/>
              <w:spacing w:line="249" w:lineRule="auto"/>
              <w:ind w:left="78" w:right="278"/>
              <w:rPr>
                <w:i/>
                <w:sz w:val="18"/>
              </w:rPr>
            </w:pPr>
            <w:r>
              <w:rPr>
                <w:i/>
                <w:color w:val="231F20"/>
                <w:sz w:val="18"/>
              </w:rPr>
              <w:t>Формируемые</w:t>
            </w:r>
            <w:r>
              <w:rPr>
                <w:i/>
                <w:color w:val="231F20"/>
                <w:spacing w:val="-3"/>
                <w:sz w:val="18"/>
              </w:rPr>
              <w:t xml:space="preserve"> </w:t>
            </w:r>
            <w:r>
              <w:rPr>
                <w:i/>
                <w:color w:val="231F20"/>
                <w:sz w:val="18"/>
              </w:rPr>
              <w:t>ценности:</w:t>
            </w:r>
            <w:r>
              <w:rPr>
                <w:i/>
                <w:color w:val="231F20"/>
                <w:spacing w:val="-3"/>
                <w:sz w:val="18"/>
              </w:rPr>
              <w:t xml:space="preserve"> </w:t>
            </w:r>
            <w:r>
              <w:rPr>
                <w:i/>
                <w:color w:val="231F20"/>
                <w:sz w:val="18"/>
              </w:rPr>
              <w:t>патриотизм,</w:t>
            </w:r>
            <w:r>
              <w:rPr>
                <w:i/>
                <w:color w:val="231F20"/>
                <w:spacing w:val="-3"/>
                <w:sz w:val="18"/>
              </w:rPr>
              <w:t xml:space="preserve"> </w:t>
            </w:r>
            <w:r>
              <w:rPr>
                <w:i/>
                <w:color w:val="231F20"/>
                <w:sz w:val="18"/>
              </w:rPr>
              <w:t>служение</w:t>
            </w:r>
            <w:r>
              <w:rPr>
                <w:i/>
                <w:color w:val="231F20"/>
                <w:spacing w:val="-3"/>
                <w:sz w:val="18"/>
              </w:rPr>
              <w:t xml:space="preserve"> </w:t>
            </w:r>
            <w:r>
              <w:rPr>
                <w:i/>
                <w:color w:val="231F20"/>
                <w:sz w:val="18"/>
              </w:rPr>
              <w:t>Отечеству</w:t>
            </w:r>
            <w:r>
              <w:rPr>
                <w:i/>
                <w:color w:val="231F20"/>
                <w:spacing w:val="-3"/>
                <w:sz w:val="18"/>
              </w:rPr>
              <w:t xml:space="preserve"> </w:t>
            </w:r>
            <w:r>
              <w:rPr>
                <w:i/>
                <w:color w:val="231F20"/>
                <w:sz w:val="18"/>
              </w:rPr>
              <w:t>и</w:t>
            </w:r>
            <w:r>
              <w:rPr>
                <w:i/>
                <w:color w:val="231F20"/>
                <w:spacing w:val="-3"/>
                <w:sz w:val="18"/>
              </w:rPr>
              <w:t xml:space="preserve"> </w:t>
            </w:r>
            <w:r>
              <w:rPr>
                <w:i/>
                <w:color w:val="231F20"/>
                <w:sz w:val="18"/>
              </w:rPr>
              <w:t>ответственность</w:t>
            </w:r>
            <w:r>
              <w:rPr>
                <w:i/>
                <w:color w:val="231F20"/>
                <w:spacing w:val="-3"/>
                <w:sz w:val="18"/>
              </w:rPr>
              <w:t xml:space="preserve"> </w:t>
            </w:r>
            <w:r>
              <w:rPr>
                <w:i/>
                <w:color w:val="231F20"/>
                <w:sz w:val="18"/>
              </w:rPr>
              <w:t>за</w:t>
            </w:r>
            <w:r>
              <w:rPr>
                <w:i/>
                <w:color w:val="231F20"/>
                <w:spacing w:val="-3"/>
                <w:sz w:val="18"/>
              </w:rPr>
              <w:t xml:space="preserve"> </w:t>
            </w:r>
            <w:r>
              <w:rPr>
                <w:i/>
                <w:color w:val="231F20"/>
                <w:sz w:val="18"/>
              </w:rPr>
              <w:t xml:space="preserve">его </w:t>
            </w:r>
            <w:r>
              <w:rPr>
                <w:i/>
                <w:color w:val="231F20"/>
                <w:spacing w:val="-2"/>
                <w:sz w:val="18"/>
              </w:rPr>
              <w:t>судьбу.</w:t>
            </w:r>
          </w:p>
        </w:tc>
        <w:tc>
          <w:tcPr>
            <w:tcW w:w="2552" w:type="dxa"/>
          </w:tcPr>
          <w:p w14:paraId="73B25335">
            <w:pPr>
              <w:pStyle w:val="34"/>
              <w:rPr>
                <w:rFonts w:ascii="Trebuchet MS"/>
                <w:b/>
                <w:sz w:val="18"/>
              </w:rPr>
            </w:pPr>
          </w:p>
          <w:p w14:paraId="77870C68">
            <w:pPr>
              <w:pStyle w:val="34"/>
              <w:spacing w:before="51"/>
              <w:rPr>
                <w:rFonts w:ascii="Trebuchet MS"/>
                <w:b/>
                <w:sz w:val="18"/>
              </w:rPr>
            </w:pPr>
          </w:p>
          <w:p w14:paraId="01A7352B">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502EF718">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79CAB16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4A28447">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793" w:hRule="atLeast"/>
        </w:trPr>
        <w:tc>
          <w:tcPr>
            <w:tcW w:w="624" w:type="dxa"/>
          </w:tcPr>
          <w:p w14:paraId="42689199">
            <w:pPr>
              <w:pStyle w:val="34"/>
              <w:rPr>
                <w:rFonts w:ascii="Trebuchet MS"/>
                <w:b/>
                <w:sz w:val="18"/>
              </w:rPr>
            </w:pPr>
          </w:p>
          <w:p w14:paraId="6CF6C004">
            <w:pPr>
              <w:pStyle w:val="34"/>
              <w:rPr>
                <w:rFonts w:ascii="Trebuchet MS"/>
                <w:b/>
                <w:sz w:val="18"/>
              </w:rPr>
            </w:pPr>
          </w:p>
          <w:p w14:paraId="60656B50">
            <w:pPr>
              <w:pStyle w:val="34"/>
              <w:spacing w:before="166"/>
              <w:rPr>
                <w:rFonts w:ascii="Trebuchet MS"/>
                <w:b/>
                <w:sz w:val="18"/>
              </w:rPr>
            </w:pPr>
          </w:p>
          <w:p w14:paraId="4B122884">
            <w:pPr>
              <w:pStyle w:val="34"/>
              <w:ind w:left="9" w:right="5"/>
              <w:jc w:val="center"/>
              <w:rPr>
                <w:sz w:val="18"/>
              </w:rPr>
            </w:pPr>
            <w:r>
              <w:rPr>
                <w:color w:val="231F20"/>
                <w:spacing w:val="-5"/>
                <w:w w:val="115"/>
                <w:sz w:val="18"/>
              </w:rPr>
              <w:t>24</w:t>
            </w:r>
          </w:p>
        </w:tc>
        <w:tc>
          <w:tcPr>
            <w:tcW w:w="2268" w:type="dxa"/>
          </w:tcPr>
          <w:p w14:paraId="300D9AAD">
            <w:pPr>
              <w:pStyle w:val="34"/>
              <w:rPr>
                <w:rFonts w:ascii="Trebuchet MS"/>
                <w:b/>
                <w:sz w:val="18"/>
              </w:rPr>
            </w:pPr>
          </w:p>
          <w:p w14:paraId="291CE686">
            <w:pPr>
              <w:pStyle w:val="34"/>
              <w:spacing w:before="159"/>
              <w:rPr>
                <w:rFonts w:ascii="Trebuchet MS"/>
                <w:b/>
                <w:sz w:val="18"/>
              </w:rPr>
            </w:pPr>
          </w:p>
          <w:p w14:paraId="6BF92EFB">
            <w:pPr>
              <w:pStyle w:val="34"/>
              <w:spacing w:line="249" w:lineRule="auto"/>
              <w:ind w:left="151" w:right="140"/>
              <w:jc w:val="center"/>
              <w:rPr>
                <w:sz w:val="18"/>
              </w:rPr>
            </w:pPr>
            <w:r>
              <w:rPr>
                <w:color w:val="231F20"/>
                <w:spacing w:val="-2"/>
                <w:w w:val="110"/>
                <w:sz w:val="18"/>
              </w:rPr>
              <w:t xml:space="preserve">Святая равноапостольная </w:t>
            </w:r>
            <w:r>
              <w:rPr>
                <w:color w:val="231F20"/>
                <w:w w:val="110"/>
                <w:sz w:val="18"/>
              </w:rPr>
              <w:t>княгиня Ольга</w:t>
            </w:r>
          </w:p>
        </w:tc>
        <w:tc>
          <w:tcPr>
            <w:tcW w:w="1418" w:type="dxa"/>
          </w:tcPr>
          <w:p w14:paraId="152FD6C4">
            <w:pPr>
              <w:pStyle w:val="34"/>
              <w:rPr>
                <w:rFonts w:ascii="Trebuchet MS"/>
                <w:b/>
                <w:sz w:val="18"/>
              </w:rPr>
            </w:pPr>
          </w:p>
          <w:p w14:paraId="27ED17AF">
            <w:pPr>
              <w:pStyle w:val="34"/>
              <w:rPr>
                <w:rFonts w:ascii="Trebuchet MS"/>
                <w:b/>
                <w:sz w:val="18"/>
              </w:rPr>
            </w:pPr>
          </w:p>
          <w:p w14:paraId="70556455">
            <w:pPr>
              <w:pStyle w:val="34"/>
              <w:spacing w:before="166"/>
              <w:rPr>
                <w:rFonts w:ascii="Trebuchet MS"/>
                <w:b/>
                <w:sz w:val="18"/>
              </w:rPr>
            </w:pPr>
          </w:p>
          <w:p w14:paraId="7C08D27D">
            <w:pPr>
              <w:pStyle w:val="34"/>
              <w:ind w:left="8"/>
              <w:jc w:val="center"/>
              <w:rPr>
                <w:sz w:val="18"/>
              </w:rPr>
            </w:pPr>
            <w:r>
              <w:rPr>
                <w:color w:val="231F20"/>
                <w:spacing w:val="-10"/>
                <w:w w:val="75"/>
                <w:sz w:val="18"/>
              </w:rPr>
              <w:t>1</w:t>
            </w:r>
          </w:p>
        </w:tc>
        <w:tc>
          <w:tcPr>
            <w:tcW w:w="8618" w:type="dxa"/>
          </w:tcPr>
          <w:p w14:paraId="69E5FDF5">
            <w:pPr>
              <w:pStyle w:val="34"/>
              <w:spacing w:before="37" w:line="249" w:lineRule="auto"/>
              <w:ind w:left="78" w:right="505"/>
              <w:jc w:val="both"/>
              <w:rPr>
                <w:sz w:val="18"/>
              </w:rPr>
            </w:pPr>
            <w:r>
              <w:rPr>
                <w:color w:val="231F20"/>
                <w:w w:val="110"/>
                <w:sz w:val="18"/>
              </w:rPr>
              <w:t>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w:t>
            </w:r>
          </w:p>
          <w:p w14:paraId="49B79FB1">
            <w:pPr>
              <w:pStyle w:val="34"/>
              <w:spacing w:before="2" w:line="249" w:lineRule="auto"/>
              <w:ind w:left="78" w:right="663"/>
              <w:jc w:val="both"/>
              <w:rPr>
                <w:sz w:val="18"/>
              </w:rPr>
            </w:pPr>
            <w:r>
              <w:rPr>
                <w:color w:val="231F20"/>
                <w:w w:val="110"/>
                <w:sz w:val="18"/>
              </w:rPr>
              <w:t>Дальновидность правителя проявляется в решениях, последствия которых выходят далеко за пределы его собственной жизни. Преемственность поколений рождается там,</w:t>
            </w:r>
            <w:r>
              <w:rPr>
                <w:color w:val="231F20"/>
                <w:spacing w:val="-2"/>
                <w:w w:val="110"/>
                <w:sz w:val="18"/>
              </w:rPr>
              <w:t xml:space="preserve"> </w:t>
            </w:r>
            <w:r>
              <w:rPr>
                <w:color w:val="231F20"/>
                <w:w w:val="110"/>
                <w:sz w:val="18"/>
              </w:rPr>
              <w:t>где</w:t>
            </w:r>
            <w:r>
              <w:rPr>
                <w:color w:val="231F20"/>
                <w:spacing w:val="-2"/>
                <w:w w:val="110"/>
                <w:sz w:val="18"/>
              </w:rPr>
              <w:t xml:space="preserve"> </w:t>
            </w:r>
            <w:r>
              <w:rPr>
                <w:color w:val="231F20"/>
                <w:w w:val="110"/>
                <w:sz w:val="18"/>
              </w:rPr>
              <w:t>опыт</w:t>
            </w:r>
            <w:r>
              <w:rPr>
                <w:color w:val="231F20"/>
                <w:spacing w:val="-2"/>
                <w:w w:val="110"/>
                <w:sz w:val="18"/>
              </w:rPr>
              <w:t xml:space="preserve"> </w:t>
            </w:r>
            <w:r>
              <w:rPr>
                <w:color w:val="231F20"/>
                <w:w w:val="110"/>
                <w:sz w:val="18"/>
              </w:rPr>
              <w:t>прошлого</w:t>
            </w:r>
            <w:r>
              <w:rPr>
                <w:color w:val="231F20"/>
                <w:spacing w:val="-2"/>
                <w:w w:val="110"/>
                <w:sz w:val="18"/>
              </w:rPr>
              <w:t xml:space="preserve"> </w:t>
            </w:r>
            <w:r>
              <w:rPr>
                <w:color w:val="231F20"/>
                <w:w w:val="110"/>
                <w:sz w:val="18"/>
              </w:rPr>
              <w:t>становится</w:t>
            </w:r>
            <w:r>
              <w:rPr>
                <w:color w:val="231F20"/>
                <w:spacing w:val="-2"/>
                <w:w w:val="110"/>
                <w:sz w:val="18"/>
              </w:rPr>
              <w:t xml:space="preserve"> </w:t>
            </w:r>
            <w:r>
              <w:rPr>
                <w:color w:val="231F20"/>
                <w:w w:val="110"/>
                <w:sz w:val="18"/>
              </w:rPr>
              <w:t>основой</w:t>
            </w:r>
            <w:r>
              <w:rPr>
                <w:color w:val="231F20"/>
                <w:spacing w:val="-2"/>
                <w:w w:val="110"/>
                <w:sz w:val="18"/>
              </w:rPr>
              <w:t xml:space="preserve"> </w:t>
            </w:r>
            <w:r>
              <w:rPr>
                <w:color w:val="231F20"/>
                <w:w w:val="110"/>
                <w:sz w:val="18"/>
              </w:rPr>
              <w:t>для</w:t>
            </w:r>
            <w:r>
              <w:rPr>
                <w:color w:val="231F20"/>
                <w:spacing w:val="-2"/>
                <w:w w:val="110"/>
                <w:sz w:val="18"/>
              </w:rPr>
              <w:t xml:space="preserve"> </w:t>
            </w:r>
            <w:r>
              <w:rPr>
                <w:color w:val="231F20"/>
                <w:w w:val="110"/>
                <w:sz w:val="18"/>
              </w:rPr>
              <w:t>дальнейшего</w:t>
            </w:r>
            <w:r>
              <w:rPr>
                <w:color w:val="231F20"/>
                <w:spacing w:val="-2"/>
                <w:w w:val="110"/>
                <w:sz w:val="18"/>
              </w:rPr>
              <w:t xml:space="preserve"> </w:t>
            </w:r>
            <w:r>
              <w:rPr>
                <w:color w:val="231F20"/>
                <w:w w:val="110"/>
                <w:sz w:val="18"/>
              </w:rPr>
              <w:t>развития</w:t>
            </w:r>
            <w:r>
              <w:rPr>
                <w:color w:val="231F20"/>
                <w:spacing w:val="-2"/>
                <w:w w:val="110"/>
                <w:sz w:val="18"/>
              </w:rPr>
              <w:t xml:space="preserve"> </w:t>
            </w:r>
            <w:r>
              <w:rPr>
                <w:color w:val="231F20"/>
                <w:w w:val="110"/>
                <w:sz w:val="18"/>
              </w:rPr>
              <w:t>государства и культуры.</w:t>
            </w:r>
          </w:p>
          <w:p w14:paraId="13CE898D">
            <w:pPr>
              <w:pStyle w:val="34"/>
              <w:spacing w:before="9"/>
              <w:rPr>
                <w:rFonts w:ascii="Trebuchet MS"/>
                <w:b/>
                <w:sz w:val="18"/>
              </w:rPr>
            </w:pPr>
          </w:p>
          <w:p w14:paraId="52A7B99A">
            <w:pPr>
              <w:pStyle w:val="34"/>
              <w:spacing w:before="1"/>
              <w:ind w:left="78"/>
              <w:jc w:val="both"/>
              <w:rPr>
                <w:i/>
                <w:sz w:val="18"/>
              </w:rPr>
            </w:pPr>
            <w:r>
              <w:rPr>
                <w:i/>
                <w:color w:val="231F20"/>
                <w:sz w:val="18"/>
              </w:rPr>
              <w:t>Формируемые</w:t>
            </w:r>
            <w:r>
              <w:rPr>
                <w:i/>
                <w:color w:val="231F20"/>
                <w:spacing w:val="24"/>
                <w:sz w:val="18"/>
              </w:rPr>
              <w:t xml:space="preserve"> </w:t>
            </w:r>
            <w:r>
              <w:rPr>
                <w:i/>
                <w:color w:val="231F20"/>
                <w:sz w:val="18"/>
              </w:rPr>
              <w:t>ценности:</w:t>
            </w:r>
            <w:r>
              <w:rPr>
                <w:i/>
                <w:color w:val="231F20"/>
                <w:spacing w:val="24"/>
                <w:sz w:val="18"/>
              </w:rPr>
              <w:t xml:space="preserve"> </w:t>
            </w:r>
            <w:r>
              <w:rPr>
                <w:i/>
                <w:color w:val="231F20"/>
                <w:sz w:val="18"/>
              </w:rPr>
              <w:t>историческая</w:t>
            </w:r>
            <w:r>
              <w:rPr>
                <w:i/>
                <w:color w:val="231F20"/>
                <w:spacing w:val="25"/>
                <w:sz w:val="18"/>
              </w:rPr>
              <w:t xml:space="preserve"> </w:t>
            </w:r>
            <w:r>
              <w:rPr>
                <w:i/>
                <w:color w:val="231F20"/>
                <w:sz w:val="18"/>
              </w:rPr>
              <w:t>память</w:t>
            </w:r>
            <w:r>
              <w:rPr>
                <w:i/>
                <w:color w:val="231F20"/>
                <w:spacing w:val="24"/>
                <w:sz w:val="18"/>
              </w:rPr>
              <w:t xml:space="preserve"> </w:t>
            </w:r>
            <w:r>
              <w:rPr>
                <w:i/>
                <w:color w:val="231F20"/>
                <w:sz w:val="18"/>
              </w:rPr>
              <w:t>и</w:t>
            </w:r>
            <w:r>
              <w:rPr>
                <w:i/>
                <w:color w:val="231F20"/>
                <w:spacing w:val="25"/>
                <w:sz w:val="18"/>
              </w:rPr>
              <w:t xml:space="preserve"> </w:t>
            </w:r>
            <w:r>
              <w:rPr>
                <w:i/>
                <w:color w:val="231F20"/>
                <w:sz w:val="18"/>
              </w:rPr>
              <w:t>преемственность</w:t>
            </w:r>
            <w:r>
              <w:rPr>
                <w:i/>
                <w:color w:val="231F20"/>
                <w:spacing w:val="24"/>
                <w:sz w:val="18"/>
              </w:rPr>
              <w:t xml:space="preserve"> </w:t>
            </w:r>
            <w:r>
              <w:rPr>
                <w:i/>
                <w:color w:val="231F20"/>
                <w:spacing w:val="-2"/>
                <w:sz w:val="18"/>
              </w:rPr>
              <w:t>поколений.</w:t>
            </w:r>
          </w:p>
        </w:tc>
        <w:tc>
          <w:tcPr>
            <w:tcW w:w="2552" w:type="dxa"/>
          </w:tcPr>
          <w:p w14:paraId="75A03C85">
            <w:pPr>
              <w:pStyle w:val="34"/>
              <w:spacing w:before="145"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1CC14F49">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4CE02DBD">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BC435DA">
      <w:pPr>
        <w:pStyle w:val="34"/>
        <w:spacing w:line="249" w:lineRule="auto"/>
        <w:rPr>
          <w:sz w:val="18"/>
        </w:rPr>
        <w:sectPr>
          <w:pgSz w:w="16840" w:h="11910" w:orient="landscape"/>
          <w:pgMar w:top="660" w:right="566" w:bottom="896"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6C55C44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1679543A">
            <w:pPr>
              <w:pStyle w:val="34"/>
              <w:spacing w:before="44"/>
              <w:rPr>
                <w:rFonts w:ascii="Trebuchet MS"/>
                <w:b/>
                <w:sz w:val="18"/>
              </w:rPr>
            </w:pPr>
          </w:p>
          <w:p w14:paraId="018D795F">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761D2231">
            <w:pPr>
              <w:pStyle w:val="34"/>
              <w:spacing w:before="152"/>
              <w:rPr>
                <w:rFonts w:ascii="Trebuchet MS"/>
                <w:b/>
                <w:sz w:val="18"/>
              </w:rPr>
            </w:pPr>
          </w:p>
          <w:p w14:paraId="48869D91">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1B2F8AB9">
            <w:pPr>
              <w:pStyle w:val="34"/>
              <w:spacing w:before="44"/>
              <w:rPr>
                <w:rFonts w:ascii="Trebuchet MS"/>
                <w:b/>
                <w:sz w:val="18"/>
              </w:rPr>
            </w:pPr>
          </w:p>
          <w:p w14:paraId="3AF25765">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54C836DF">
            <w:pPr>
              <w:pStyle w:val="34"/>
              <w:spacing w:before="152"/>
              <w:rPr>
                <w:rFonts w:ascii="Trebuchet MS"/>
                <w:b/>
                <w:sz w:val="18"/>
              </w:rPr>
            </w:pPr>
          </w:p>
          <w:p w14:paraId="3B86EA0A">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0C6BF4B2">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09EBAC26">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63B287A5">
            <w:pPr>
              <w:pStyle w:val="34"/>
              <w:rPr>
                <w:rFonts w:ascii="Trebuchet MS"/>
                <w:b/>
                <w:sz w:val="18"/>
              </w:rPr>
            </w:pPr>
          </w:p>
          <w:p w14:paraId="7454321B">
            <w:pPr>
              <w:pStyle w:val="34"/>
              <w:rPr>
                <w:rFonts w:ascii="Trebuchet MS"/>
                <w:b/>
                <w:sz w:val="18"/>
              </w:rPr>
            </w:pPr>
          </w:p>
          <w:p w14:paraId="58B353C0">
            <w:pPr>
              <w:pStyle w:val="34"/>
              <w:rPr>
                <w:rFonts w:ascii="Trebuchet MS"/>
                <w:b/>
                <w:sz w:val="18"/>
              </w:rPr>
            </w:pPr>
          </w:p>
          <w:p w14:paraId="73E4A1BF">
            <w:pPr>
              <w:pStyle w:val="34"/>
              <w:rPr>
                <w:rFonts w:ascii="Trebuchet MS"/>
                <w:b/>
                <w:sz w:val="18"/>
              </w:rPr>
            </w:pPr>
          </w:p>
          <w:p w14:paraId="1C0F9DC9">
            <w:pPr>
              <w:pStyle w:val="34"/>
              <w:spacing w:before="72"/>
              <w:rPr>
                <w:rFonts w:ascii="Trebuchet MS"/>
                <w:b/>
                <w:sz w:val="18"/>
              </w:rPr>
            </w:pPr>
          </w:p>
          <w:p w14:paraId="23E102EF">
            <w:pPr>
              <w:pStyle w:val="34"/>
              <w:ind w:left="9"/>
              <w:jc w:val="center"/>
              <w:rPr>
                <w:sz w:val="18"/>
              </w:rPr>
            </w:pPr>
            <w:r>
              <w:rPr>
                <w:color w:val="231F20"/>
                <w:spacing w:val="-5"/>
                <w:w w:val="110"/>
                <w:sz w:val="18"/>
              </w:rPr>
              <w:t>25</w:t>
            </w:r>
          </w:p>
        </w:tc>
        <w:tc>
          <w:tcPr>
            <w:tcW w:w="2268" w:type="dxa"/>
          </w:tcPr>
          <w:p w14:paraId="71C92209">
            <w:pPr>
              <w:pStyle w:val="34"/>
              <w:rPr>
                <w:rFonts w:ascii="Trebuchet MS"/>
                <w:b/>
                <w:sz w:val="18"/>
              </w:rPr>
            </w:pPr>
          </w:p>
          <w:p w14:paraId="7F1EF09B">
            <w:pPr>
              <w:pStyle w:val="34"/>
              <w:rPr>
                <w:rFonts w:ascii="Trebuchet MS"/>
                <w:b/>
                <w:sz w:val="18"/>
              </w:rPr>
            </w:pPr>
          </w:p>
          <w:p w14:paraId="216B6A4D">
            <w:pPr>
              <w:pStyle w:val="34"/>
              <w:rPr>
                <w:rFonts w:ascii="Trebuchet MS"/>
                <w:b/>
                <w:sz w:val="18"/>
              </w:rPr>
            </w:pPr>
          </w:p>
          <w:p w14:paraId="5515ACFC">
            <w:pPr>
              <w:pStyle w:val="34"/>
              <w:spacing w:before="173"/>
              <w:rPr>
                <w:rFonts w:ascii="Trebuchet MS"/>
                <w:b/>
                <w:sz w:val="18"/>
              </w:rPr>
            </w:pPr>
          </w:p>
          <w:p w14:paraId="119DD3F5">
            <w:pPr>
              <w:pStyle w:val="34"/>
              <w:spacing w:line="249" w:lineRule="auto"/>
              <w:ind w:left="481" w:right="154" w:hanging="317"/>
              <w:rPr>
                <w:sz w:val="18"/>
              </w:rPr>
            </w:pPr>
            <w:r>
              <w:rPr>
                <w:color w:val="231F20"/>
                <w:w w:val="110"/>
                <w:sz w:val="18"/>
              </w:rPr>
              <w:t>Святитель</w:t>
            </w:r>
            <w:r>
              <w:rPr>
                <w:color w:val="231F20"/>
                <w:spacing w:val="-14"/>
                <w:w w:val="110"/>
                <w:sz w:val="18"/>
              </w:rPr>
              <w:t xml:space="preserve"> </w:t>
            </w:r>
            <w:r>
              <w:rPr>
                <w:color w:val="231F20"/>
                <w:w w:val="110"/>
                <w:sz w:val="18"/>
              </w:rPr>
              <w:t>Лука</w:t>
            </w:r>
            <w:r>
              <w:rPr>
                <w:color w:val="231F20"/>
                <w:spacing w:val="-14"/>
                <w:w w:val="110"/>
                <w:sz w:val="18"/>
              </w:rPr>
              <w:t xml:space="preserve"> </w:t>
            </w:r>
            <w:r>
              <w:rPr>
                <w:color w:val="231F20"/>
                <w:w w:val="110"/>
                <w:sz w:val="18"/>
              </w:rPr>
              <w:t>Вой-</w:t>
            </w:r>
            <w:r>
              <w:rPr>
                <w:color w:val="231F20"/>
                <w:spacing w:val="-2"/>
                <w:w w:val="110"/>
                <w:sz w:val="18"/>
              </w:rPr>
              <w:t>но-Ясенецкий</w:t>
            </w:r>
          </w:p>
        </w:tc>
        <w:tc>
          <w:tcPr>
            <w:tcW w:w="1418" w:type="dxa"/>
          </w:tcPr>
          <w:p w14:paraId="516036B0">
            <w:pPr>
              <w:pStyle w:val="34"/>
              <w:rPr>
                <w:rFonts w:ascii="Trebuchet MS"/>
                <w:b/>
                <w:sz w:val="18"/>
              </w:rPr>
            </w:pPr>
          </w:p>
          <w:p w14:paraId="577DF1E7">
            <w:pPr>
              <w:pStyle w:val="34"/>
              <w:rPr>
                <w:rFonts w:ascii="Trebuchet MS"/>
                <w:b/>
                <w:sz w:val="18"/>
              </w:rPr>
            </w:pPr>
          </w:p>
          <w:p w14:paraId="01DB4EAE">
            <w:pPr>
              <w:pStyle w:val="34"/>
              <w:rPr>
                <w:rFonts w:ascii="Trebuchet MS"/>
                <w:b/>
                <w:sz w:val="18"/>
              </w:rPr>
            </w:pPr>
          </w:p>
          <w:p w14:paraId="79E918FE">
            <w:pPr>
              <w:pStyle w:val="34"/>
              <w:rPr>
                <w:rFonts w:ascii="Trebuchet MS"/>
                <w:b/>
                <w:sz w:val="18"/>
              </w:rPr>
            </w:pPr>
          </w:p>
          <w:p w14:paraId="30B06357">
            <w:pPr>
              <w:pStyle w:val="34"/>
              <w:spacing w:before="72"/>
              <w:rPr>
                <w:rFonts w:ascii="Trebuchet MS"/>
                <w:b/>
                <w:sz w:val="18"/>
              </w:rPr>
            </w:pPr>
          </w:p>
          <w:p w14:paraId="35FE9B3F">
            <w:pPr>
              <w:pStyle w:val="34"/>
              <w:ind w:left="8"/>
              <w:jc w:val="center"/>
              <w:rPr>
                <w:sz w:val="18"/>
              </w:rPr>
            </w:pPr>
            <w:r>
              <w:rPr>
                <w:color w:val="231F20"/>
                <w:spacing w:val="-10"/>
                <w:w w:val="75"/>
                <w:sz w:val="18"/>
              </w:rPr>
              <w:t>1</w:t>
            </w:r>
          </w:p>
        </w:tc>
        <w:tc>
          <w:tcPr>
            <w:tcW w:w="8618" w:type="dxa"/>
          </w:tcPr>
          <w:p w14:paraId="6054CF91">
            <w:pPr>
              <w:pStyle w:val="34"/>
              <w:spacing w:before="37" w:line="249" w:lineRule="auto"/>
              <w:ind w:left="78" w:right="129"/>
              <w:rPr>
                <w:sz w:val="18"/>
              </w:rPr>
            </w:pPr>
            <w:r>
              <w:rPr>
                <w:color w:val="231F20"/>
                <w:w w:val="110"/>
                <w:sz w:val="18"/>
              </w:rPr>
              <w:t>Профессия врача требует глубоких знаний, сострадания и ответственности за жизнь каждого человека. Научная работа и вера могут быть внутренне согласованы, когда их объединяет стремление служить людям и сохранять человеческое достоинство. Даже годы гонений, репрессий и ссылок не остановят того человека, который решил посвятить свою жизнь служению ближним. Свобода совести проявляется в верности убеждениям, способности сохранять нравственную опору и не отказываться от выбранного пути</w:t>
            </w:r>
          </w:p>
          <w:p w14:paraId="6C94A0FB">
            <w:pPr>
              <w:pStyle w:val="34"/>
              <w:spacing w:before="5" w:line="249" w:lineRule="auto"/>
              <w:ind w:left="78" w:right="530"/>
              <w:rPr>
                <w:sz w:val="18"/>
              </w:rPr>
            </w:pPr>
            <w:r>
              <w:rPr>
                <w:color w:val="231F20"/>
                <w:w w:val="110"/>
                <w:sz w:val="18"/>
              </w:rPr>
              <w:t>под</w:t>
            </w:r>
            <w:r>
              <w:rPr>
                <w:color w:val="231F20"/>
                <w:spacing w:val="-14"/>
                <w:w w:val="110"/>
                <w:sz w:val="18"/>
              </w:rPr>
              <w:t xml:space="preserve"> </w:t>
            </w:r>
            <w:r>
              <w:rPr>
                <w:color w:val="231F20"/>
                <w:w w:val="110"/>
                <w:sz w:val="18"/>
              </w:rPr>
              <w:t>давлением</w:t>
            </w:r>
            <w:r>
              <w:rPr>
                <w:color w:val="231F20"/>
                <w:spacing w:val="-7"/>
                <w:w w:val="110"/>
                <w:sz w:val="18"/>
              </w:rPr>
              <w:t xml:space="preserve"> </w:t>
            </w:r>
            <w:r>
              <w:rPr>
                <w:color w:val="231F20"/>
                <w:w w:val="110"/>
                <w:sz w:val="18"/>
              </w:rPr>
              <w:t>обстоятельств.</w:t>
            </w:r>
            <w:r>
              <w:rPr>
                <w:color w:val="231F20"/>
                <w:spacing w:val="-7"/>
                <w:w w:val="110"/>
                <w:sz w:val="18"/>
              </w:rPr>
              <w:t xml:space="preserve"> </w:t>
            </w:r>
            <w:r>
              <w:rPr>
                <w:color w:val="231F20"/>
                <w:w w:val="110"/>
                <w:sz w:val="18"/>
              </w:rPr>
              <w:t>Достоинство</w:t>
            </w:r>
            <w:r>
              <w:rPr>
                <w:color w:val="231F20"/>
                <w:spacing w:val="-7"/>
                <w:w w:val="110"/>
                <w:sz w:val="18"/>
              </w:rPr>
              <w:t xml:space="preserve"> </w:t>
            </w:r>
            <w:r>
              <w:rPr>
                <w:color w:val="231F20"/>
                <w:w w:val="110"/>
                <w:sz w:val="18"/>
              </w:rPr>
              <w:t>человеческой</w:t>
            </w:r>
            <w:r>
              <w:rPr>
                <w:color w:val="231F20"/>
                <w:spacing w:val="-7"/>
                <w:w w:val="110"/>
                <w:sz w:val="18"/>
              </w:rPr>
              <w:t xml:space="preserve"> </w:t>
            </w:r>
            <w:r>
              <w:rPr>
                <w:color w:val="231F20"/>
                <w:w w:val="110"/>
                <w:sz w:val="18"/>
              </w:rPr>
              <w:t>личности</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w:t>
            </w:r>
            <w:r>
              <w:rPr>
                <w:color w:val="231F20"/>
                <w:spacing w:val="-7"/>
                <w:w w:val="110"/>
                <w:sz w:val="18"/>
              </w:rPr>
              <w:t xml:space="preserve"> </w:t>
            </w:r>
            <w:r>
              <w:rPr>
                <w:color w:val="231F20"/>
                <w:w w:val="110"/>
                <w:sz w:val="18"/>
              </w:rPr>
              <w:t>внутренняя стойкость, уважение к другим людям и готовность отвечать за свои знания, решения</w:t>
            </w:r>
            <w:r>
              <w:rPr>
                <w:color w:val="231F20"/>
                <w:spacing w:val="40"/>
                <w:w w:val="110"/>
                <w:sz w:val="18"/>
              </w:rPr>
              <w:t xml:space="preserve"> </w:t>
            </w:r>
            <w:r>
              <w:rPr>
                <w:color w:val="231F20"/>
                <w:w w:val="110"/>
                <w:sz w:val="18"/>
              </w:rPr>
              <w:t>и поступки.</w:t>
            </w:r>
          </w:p>
          <w:p w14:paraId="26820B87">
            <w:pPr>
              <w:pStyle w:val="34"/>
              <w:spacing w:before="9"/>
              <w:rPr>
                <w:rFonts w:ascii="Trebuchet MS"/>
                <w:b/>
                <w:sz w:val="18"/>
              </w:rPr>
            </w:pPr>
          </w:p>
          <w:p w14:paraId="245AE336">
            <w:pPr>
              <w:pStyle w:val="34"/>
              <w:ind w:left="78"/>
              <w:rPr>
                <w:i/>
                <w:sz w:val="18"/>
              </w:rPr>
            </w:pPr>
            <w:r>
              <w:rPr>
                <w:i/>
                <w:color w:val="231F20"/>
                <w:sz w:val="18"/>
              </w:rPr>
              <w:t>Формируемые</w:t>
            </w:r>
            <w:r>
              <w:rPr>
                <w:i/>
                <w:color w:val="231F20"/>
                <w:spacing w:val="43"/>
                <w:sz w:val="18"/>
              </w:rPr>
              <w:t xml:space="preserve"> </w:t>
            </w:r>
            <w:r>
              <w:rPr>
                <w:i/>
                <w:color w:val="231F20"/>
                <w:sz w:val="18"/>
              </w:rPr>
              <w:t>ценности:</w:t>
            </w:r>
            <w:r>
              <w:rPr>
                <w:i/>
                <w:color w:val="231F20"/>
                <w:spacing w:val="43"/>
                <w:sz w:val="18"/>
              </w:rPr>
              <w:t xml:space="preserve"> </w:t>
            </w:r>
            <w:r>
              <w:rPr>
                <w:i/>
                <w:color w:val="231F20"/>
                <w:sz w:val="18"/>
              </w:rPr>
              <w:t>жизнь,</w:t>
            </w:r>
            <w:r>
              <w:rPr>
                <w:i/>
                <w:color w:val="231F20"/>
                <w:spacing w:val="44"/>
                <w:sz w:val="18"/>
              </w:rPr>
              <w:t xml:space="preserve"> </w:t>
            </w:r>
            <w:r>
              <w:rPr>
                <w:i/>
                <w:color w:val="231F20"/>
                <w:sz w:val="18"/>
              </w:rPr>
              <w:t>достоинство,</w:t>
            </w:r>
            <w:r>
              <w:rPr>
                <w:i/>
                <w:color w:val="231F20"/>
                <w:spacing w:val="43"/>
                <w:sz w:val="18"/>
              </w:rPr>
              <w:t xml:space="preserve"> </w:t>
            </w:r>
            <w:r>
              <w:rPr>
                <w:i/>
                <w:color w:val="231F20"/>
                <w:sz w:val="18"/>
              </w:rPr>
              <w:t>права</w:t>
            </w:r>
            <w:r>
              <w:rPr>
                <w:i/>
                <w:color w:val="231F20"/>
                <w:spacing w:val="44"/>
                <w:sz w:val="18"/>
              </w:rPr>
              <w:t xml:space="preserve"> </w:t>
            </w:r>
            <w:r>
              <w:rPr>
                <w:i/>
                <w:color w:val="231F20"/>
                <w:sz w:val="18"/>
              </w:rPr>
              <w:t>и</w:t>
            </w:r>
            <w:r>
              <w:rPr>
                <w:i/>
                <w:color w:val="231F20"/>
                <w:spacing w:val="43"/>
                <w:sz w:val="18"/>
              </w:rPr>
              <w:t xml:space="preserve"> </w:t>
            </w:r>
            <w:r>
              <w:rPr>
                <w:i/>
                <w:color w:val="231F20"/>
                <w:sz w:val="18"/>
              </w:rPr>
              <w:t>свободы</w:t>
            </w:r>
            <w:r>
              <w:rPr>
                <w:i/>
                <w:color w:val="231F20"/>
                <w:spacing w:val="44"/>
                <w:sz w:val="18"/>
              </w:rPr>
              <w:t xml:space="preserve"> </w:t>
            </w:r>
            <w:r>
              <w:rPr>
                <w:i/>
                <w:color w:val="231F20"/>
                <w:spacing w:val="-2"/>
                <w:sz w:val="18"/>
              </w:rPr>
              <w:t>человека.</w:t>
            </w:r>
          </w:p>
        </w:tc>
        <w:tc>
          <w:tcPr>
            <w:tcW w:w="2552" w:type="dxa"/>
          </w:tcPr>
          <w:p w14:paraId="556F2799">
            <w:pPr>
              <w:pStyle w:val="34"/>
              <w:rPr>
                <w:rFonts w:ascii="Trebuchet MS"/>
                <w:b/>
                <w:sz w:val="18"/>
              </w:rPr>
            </w:pPr>
          </w:p>
          <w:p w14:paraId="676332D7">
            <w:pPr>
              <w:pStyle w:val="34"/>
              <w:spacing w:before="51"/>
              <w:rPr>
                <w:rFonts w:ascii="Trebuchet MS"/>
                <w:b/>
                <w:sz w:val="18"/>
              </w:rPr>
            </w:pPr>
          </w:p>
          <w:p w14:paraId="5B3A6F56">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7CF14722">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1A91C35C">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6B3851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31195877">
            <w:pPr>
              <w:pStyle w:val="34"/>
              <w:rPr>
                <w:rFonts w:ascii="Trebuchet MS"/>
                <w:b/>
                <w:sz w:val="18"/>
              </w:rPr>
            </w:pPr>
          </w:p>
          <w:p w14:paraId="3B5F157F">
            <w:pPr>
              <w:pStyle w:val="34"/>
              <w:rPr>
                <w:rFonts w:ascii="Trebuchet MS"/>
                <w:b/>
                <w:sz w:val="18"/>
              </w:rPr>
            </w:pPr>
          </w:p>
          <w:p w14:paraId="5E690A96">
            <w:pPr>
              <w:pStyle w:val="34"/>
              <w:rPr>
                <w:rFonts w:ascii="Trebuchet MS"/>
                <w:b/>
                <w:sz w:val="18"/>
              </w:rPr>
            </w:pPr>
          </w:p>
          <w:p w14:paraId="0EDBE183">
            <w:pPr>
              <w:pStyle w:val="34"/>
              <w:rPr>
                <w:rFonts w:ascii="Trebuchet MS"/>
                <w:b/>
                <w:sz w:val="18"/>
              </w:rPr>
            </w:pPr>
          </w:p>
          <w:p w14:paraId="4AF26572">
            <w:pPr>
              <w:pStyle w:val="34"/>
              <w:spacing w:before="72"/>
              <w:rPr>
                <w:rFonts w:ascii="Trebuchet MS"/>
                <w:b/>
                <w:sz w:val="18"/>
              </w:rPr>
            </w:pPr>
          </w:p>
          <w:p w14:paraId="1456EF18">
            <w:pPr>
              <w:pStyle w:val="34"/>
              <w:ind w:left="9"/>
              <w:jc w:val="center"/>
              <w:rPr>
                <w:sz w:val="18"/>
              </w:rPr>
            </w:pPr>
            <w:r>
              <w:rPr>
                <w:color w:val="231F20"/>
                <w:spacing w:val="-5"/>
                <w:w w:val="110"/>
                <w:sz w:val="18"/>
              </w:rPr>
              <w:t>26</w:t>
            </w:r>
          </w:p>
        </w:tc>
        <w:tc>
          <w:tcPr>
            <w:tcW w:w="2268" w:type="dxa"/>
          </w:tcPr>
          <w:p w14:paraId="45B7CE39">
            <w:pPr>
              <w:pStyle w:val="34"/>
              <w:rPr>
                <w:rFonts w:ascii="Trebuchet MS"/>
                <w:b/>
                <w:sz w:val="18"/>
              </w:rPr>
            </w:pPr>
          </w:p>
          <w:p w14:paraId="415C955B">
            <w:pPr>
              <w:pStyle w:val="34"/>
              <w:rPr>
                <w:rFonts w:ascii="Trebuchet MS"/>
                <w:b/>
                <w:sz w:val="18"/>
              </w:rPr>
            </w:pPr>
          </w:p>
          <w:p w14:paraId="453DE15E">
            <w:pPr>
              <w:pStyle w:val="34"/>
              <w:spacing w:before="166"/>
              <w:rPr>
                <w:rFonts w:ascii="Trebuchet MS"/>
                <w:b/>
                <w:sz w:val="18"/>
              </w:rPr>
            </w:pPr>
          </w:p>
          <w:p w14:paraId="306E3857">
            <w:pPr>
              <w:pStyle w:val="34"/>
              <w:ind w:left="79"/>
              <w:rPr>
                <w:sz w:val="18"/>
              </w:rPr>
            </w:pPr>
            <w:r>
              <w:rPr>
                <w:color w:val="231F20"/>
                <w:w w:val="105"/>
                <w:sz w:val="18"/>
              </w:rPr>
              <w:t>Региональное</w:t>
            </w:r>
            <w:r>
              <w:rPr>
                <w:color w:val="231F20"/>
                <w:spacing w:val="31"/>
                <w:w w:val="110"/>
                <w:sz w:val="18"/>
              </w:rPr>
              <w:t xml:space="preserve"> </w:t>
            </w:r>
            <w:r>
              <w:rPr>
                <w:color w:val="231F20"/>
                <w:spacing w:val="-2"/>
                <w:w w:val="110"/>
                <w:sz w:val="18"/>
              </w:rPr>
              <w:t>занятие.</w:t>
            </w:r>
          </w:p>
          <w:p w14:paraId="4DA1344C">
            <w:pPr>
              <w:pStyle w:val="34"/>
              <w:spacing w:before="9" w:line="249" w:lineRule="auto"/>
              <w:ind w:left="196" w:right="186" w:firstLine="221"/>
              <w:rPr>
                <w:sz w:val="18"/>
              </w:rPr>
            </w:pPr>
            <w:r>
              <w:rPr>
                <w:color w:val="231F20"/>
                <w:spacing w:val="-2"/>
                <w:w w:val="110"/>
                <w:sz w:val="18"/>
              </w:rPr>
              <w:t xml:space="preserve">«Путешествуем </w:t>
            </w:r>
            <w:r>
              <w:rPr>
                <w:color w:val="231F20"/>
                <w:w w:val="110"/>
                <w:sz w:val="18"/>
              </w:rPr>
              <w:t>по</w:t>
            </w:r>
            <w:r>
              <w:rPr>
                <w:color w:val="231F20"/>
                <w:spacing w:val="-11"/>
                <w:w w:val="110"/>
                <w:sz w:val="18"/>
              </w:rPr>
              <w:t xml:space="preserve"> </w:t>
            </w:r>
            <w:r>
              <w:rPr>
                <w:color w:val="231F20"/>
                <w:w w:val="110"/>
                <w:sz w:val="18"/>
              </w:rPr>
              <w:t>России:</w:t>
            </w:r>
            <w:r>
              <w:rPr>
                <w:color w:val="231F20"/>
                <w:spacing w:val="-11"/>
                <w:w w:val="110"/>
                <w:sz w:val="18"/>
              </w:rPr>
              <w:t xml:space="preserve"> </w:t>
            </w:r>
            <w:r>
              <w:rPr>
                <w:color w:val="231F20"/>
                <w:w w:val="110"/>
                <w:sz w:val="18"/>
              </w:rPr>
              <w:t>культура</w:t>
            </w:r>
          </w:p>
          <w:p w14:paraId="507D9F25">
            <w:pPr>
              <w:pStyle w:val="34"/>
              <w:spacing w:before="2"/>
              <w:ind w:left="459"/>
              <w:rPr>
                <w:sz w:val="18"/>
              </w:rPr>
            </w:pPr>
            <w:r>
              <w:rPr>
                <w:color w:val="231F20"/>
                <w:w w:val="115"/>
                <w:sz w:val="18"/>
              </w:rPr>
              <w:t>родного</w:t>
            </w:r>
            <w:r>
              <w:rPr>
                <w:color w:val="231F20"/>
                <w:spacing w:val="-14"/>
                <w:w w:val="115"/>
                <w:sz w:val="18"/>
              </w:rPr>
              <w:t xml:space="preserve"> </w:t>
            </w:r>
            <w:r>
              <w:rPr>
                <w:color w:val="231F20"/>
                <w:spacing w:val="-2"/>
                <w:w w:val="115"/>
                <w:sz w:val="18"/>
              </w:rPr>
              <w:t>края»</w:t>
            </w:r>
          </w:p>
        </w:tc>
        <w:tc>
          <w:tcPr>
            <w:tcW w:w="1418" w:type="dxa"/>
          </w:tcPr>
          <w:p w14:paraId="148B7376">
            <w:pPr>
              <w:pStyle w:val="34"/>
              <w:rPr>
                <w:rFonts w:ascii="Trebuchet MS"/>
                <w:b/>
                <w:sz w:val="18"/>
              </w:rPr>
            </w:pPr>
          </w:p>
          <w:p w14:paraId="66FD1243">
            <w:pPr>
              <w:pStyle w:val="34"/>
              <w:rPr>
                <w:rFonts w:ascii="Trebuchet MS"/>
                <w:b/>
                <w:sz w:val="18"/>
              </w:rPr>
            </w:pPr>
          </w:p>
          <w:p w14:paraId="4A9B5536">
            <w:pPr>
              <w:pStyle w:val="34"/>
              <w:rPr>
                <w:rFonts w:ascii="Trebuchet MS"/>
                <w:b/>
                <w:sz w:val="18"/>
              </w:rPr>
            </w:pPr>
          </w:p>
          <w:p w14:paraId="17F1F971">
            <w:pPr>
              <w:pStyle w:val="34"/>
              <w:rPr>
                <w:rFonts w:ascii="Trebuchet MS"/>
                <w:b/>
                <w:sz w:val="18"/>
              </w:rPr>
            </w:pPr>
          </w:p>
          <w:p w14:paraId="3B192498">
            <w:pPr>
              <w:pStyle w:val="34"/>
              <w:spacing w:before="72"/>
              <w:rPr>
                <w:rFonts w:ascii="Trebuchet MS"/>
                <w:b/>
                <w:sz w:val="18"/>
              </w:rPr>
            </w:pPr>
          </w:p>
          <w:p w14:paraId="04563396">
            <w:pPr>
              <w:pStyle w:val="34"/>
              <w:ind w:left="8"/>
              <w:jc w:val="center"/>
              <w:rPr>
                <w:sz w:val="18"/>
              </w:rPr>
            </w:pPr>
            <w:r>
              <w:rPr>
                <w:color w:val="231F20"/>
                <w:spacing w:val="-10"/>
                <w:w w:val="75"/>
                <w:sz w:val="18"/>
              </w:rPr>
              <w:t>1</w:t>
            </w:r>
          </w:p>
        </w:tc>
        <w:tc>
          <w:tcPr>
            <w:tcW w:w="8618" w:type="dxa"/>
          </w:tcPr>
          <w:p w14:paraId="152A3379">
            <w:pPr>
              <w:pStyle w:val="34"/>
              <w:spacing w:before="37" w:line="249" w:lineRule="auto"/>
              <w:ind w:left="78" w:right="714"/>
              <w:rPr>
                <w:sz w:val="18"/>
              </w:rPr>
            </w:pPr>
            <w:r>
              <w:rPr>
                <w:color w:val="231F20"/>
                <w:w w:val="110"/>
                <w:sz w:val="18"/>
              </w:rPr>
              <w:t>Регионы России на карте и в истории нашей страны: переплетение судеб, культур</w:t>
            </w:r>
            <w:r>
              <w:rPr>
                <w:color w:val="231F20"/>
                <w:spacing w:val="40"/>
                <w:w w:val="110"/>
                <w:sz w:val="18"/>
              </w:rPr>
              <w:t xml:space="preserve"> </w:t>
            </w:r>
            <w:r>
              <w:rPr>
                <w:color w:val="231F20"/>
                <w:w w:val="110"/>
                <w:sz w:val="18"/>
              </w:rPr>
              <w:t>и</w:t>
            </w:r>
            <w:r>
              <w:rPr>
                <w:color w:val="231F20"/>
                <w:spacing w:val="-2"/>
                <w:w w:val="110"/>
                <w:sz w:val="18"/>
              </w:rPr>
              <w:t xml:space="preserve"> </w:t>
            </w:r>
            <w:r>
              <w:rPr>
                <w:color w:val="231F20"/>
                <w:w w:val="110"/>
                <w:sz w:val="18"/>
              </w:rPr>
              <w:t>традиций.</w:t>
            </w:r>
            <w:r>
              <w:rPr>
                <w:color w:val="231F20"/>
                <w:spacing w:val="-2"/>
                <w:w w:val="110"/>
                <w:sz w:val="18"/>
              </w:rPr>
              <w:t xml:space="preserve"> </w:t>
            </w:r>
            <w:r>
              <w:rPr>
                <w:color w:val="231F20"/>
                <w:w w:val="110"/>
                <w:sz w:val="18"/>
              </w:rPr>
              <w:t>Почему</w:t>
            </w:r>
            <w:r>
              <w:rPr>
                <w:color w:val="231F20"/>
                <w:spacing w:val="-2"/>
                <w:w w:val="110"/>
                <w:sz w:val="18"/>
              </w:rPr>
              <w:t xml:space="preserve"> </w:t>
            </w:r>
            <w:r>
              <w:rPr>
                <w:color w:val="231F20"/>
                <w:w w:val="110"/>
                <w:sz w:val="18"/>
              </w:rPr>
              <w:t>люди</w:t>
            </w:r>
            <w:r>
              <w:rPr>
                <w:color w:val="231F20"/>
                <w:spacing w:val="-2"/>
                <w:w w:val="110"/>
                <w:sz w:val="18"/>
              </w:rPr>
              <w:t xml:space="preserve"> </w:t>
            </w:r>
            <w:r>
              <w:rPr>
                <w:color w:val="231F20"/>
                <w:w w:val="110"/>
                <w:sz w:val="18"/>
              </w:rPr>
              <w:t>стремятся</w:t>
            </w:r>
            <w:r>
              <w:rPr>
                <w:color w:val="231F20"/>
                <w:spacing w:val="-2"/>
                <w:w w:val="110"/>
                <w:sz w:val="18"/>
              </w:rPr>
              <w:t xml:space="preserve"> </w:t>
            </w:r>
            <w:r>
              <w:rPr>
                <w:color w:val="231F20"/>
                <w:w w:val="110"/>
                <w:sz w:val="18"/>
              </w:rPr>
              <w:t>путешествовать</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как</w:t>
            </w:r>
            <w:r>
              <w:rPr>
                <w:color w:val="231F20"/>
                <w:spacing w:val="-2"/>
                <w:w w:val="110"/>
                <w:sz w:val="18"/>
              </w:rPr>
              <w:t xml:space="preserve"> </w:t>
            </w:r>
            <w:r>
              <w:rPr>
                <w:color w:val="231F20"/>
                <w:w w:val="110"/>
                <w:sz w:val="18"/>
              </w:rPr>
              <w:t>путешествия</w:t>
            </w:r>
            <w:r>
              <w:rPr>
                <w:color w:val="231F20"/>
                <w:spacing w:val="-2"/>
                <w:w w:val="110"/>
                <w:sz w:val="18"/>
              </w:rPr>
              <w:t xml:space="preserve"> </w:t>
            </w:r>
            <w:r>
              <w:rPr>
                <w:color w:val="231F20"/>
                <w:w w:val="110"/>
                <w:sz w:val="18"/>
              </w:rPr>
              <w:t>расширяют представления о мире. Путешествие по России как способ узнать больше о людях,</w:t>
            </w:r>
          </w:p>
          <w:p w14:paraId="2C407161">
            <w:pPr>
              <w:pStyle w:val="34"/>
              <w:spacing w:before="2" w:line="249" w:lineRule="auto"/>
              <w:ind w:left="78" w:right="278"/>
              <w:rPr>
                <w:sz w:val="18"/>
              </w:rPr>
            </w:pPr>
            <w:r>
              <w:rPr>
                <w:color w:val="231F20"/>
                <w:w w:val="110"/>
                <w:sz w:val="18"/>
              </w:rPr>
              <w:t>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w:t>
            </w:r>
            <w:r>
              <w:rPr>
                <w:color w:val="231F20"/>
                <w:spacing w:val="-14"/>
                <w:w w:val="110"/>
                <w:sz w:val="18"/>
              </w:rPr>
              <w:t xml:space="preserve"> </w:t>
            </w:r>
            <w:r>
              <w:rPr>
                <w:color w:val="231F20"/>
                <w:w w:val="110"/>
                <w:sz w:val="18"/>
              </w:rPr>
              <w:t>есть</w:t>
            </w:r>
            <w:r>
              <w:rPr>
                <w:color w:val="231F20"/>
                <w:spacing w:val="-9"/>
                <w:w w:val="110"/>
                <w:sz w:val="18"/>
              </w:rPr>
              <w:t xml:space="preserve"> </w:t>
            </w:r>
            <w:r>
              <w:rPr>
                <w:color w:val="231F20"/>
                <w:w w:val="110"/>
                <w:sz w:val="18"/>
              </w:rPr>
              <w:t>свои</w:t>
            </w:r>
            <w:r>
              <w:rPr>
                <w:color w:val="231F20"/>
                <w:spacing w:val="-7"/>
                <w:w w:val="110"/>
                <w:sz w:val="18"/>
              </w:rPr>
              <w:t xml:space="preserve"> </w:t>
            </w:r>
            <w:r>
              <w:rPr>
                <w:color w:val="231F20"/>
                <w:w w:val="110"/>
                <w:sz w:val="18"/>
              </w:rPr>
              <w:t>достопримечательности</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памятные</w:t>
            </w:r>
            <w:r>
              <w:rPr>
                <w:color w:val="231F20"/>
                <w:spacing w:val="-7"/>
                <w:w w:val="110"/>
                <w:sz w:val="18"/>
              </w:rPr>
              <w:t xml:space="preserve"> </w:t>
            </w:r>
            <w:r>
              <w:rPr>
                <w:color w:val="231F20"/>
                <w:w w:val="110"/>
                <w:sz w:val="18"/>
              </w:rPr>
              <w:t>места,</w:t>
            </w:r>
            <w:r>
              <w:rPr>
                <w:color w:val="231F20"/>
                <w:spacing w:val="-7"/>
                <w:w w:val="110"/>
                <w:sz w:val="18"/>
              </w:rPr>
              <w:t xml:space="preserve"> </w:t>
            </w:r>
            <w:r>
              <w:rPr>
                <w:color w:val="231F20"/>
                <w:w w:val="110"/>
                <w:sz w:val="18"/>
              </w:rPr>
              <w:t>среди</w:t>
            </w:r>
            <w:r>
              <w:rPr>
                <w:color w:val="231F20"/>
                <w:spacing w:val="-7"/>
                <w:w w:val="110"/>
                <w:sz w:val="18"/>
              </w:rPr>
              <w:t xml:space="preserve"> </w:t>
            </w:r>
            <w:r>
              <w:rPr>
                <w:color w:val="231F20"/>
                <w:w w:val="110"/>
                <w:sz w:val="18"/>
              </w:rPr>
              <w:t>которых</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14:paraId="7495850A">
            <w:pPr>
              <w:pStyle w:val="34"/>
              <w:spacing w:before="12"/>
              <w:rPr>
                <w:rFonts w:ascii="Trebuchet MS"/>
                <w:b/>
                <w:sz w:val="18"/>
              </w:rPr>
            </w:pPr>
          </w:p>
          <w:p w14:paraId="31357C74">
            <w:pPr>
              <w:pStyle w:val="34"/>
              <w:ind w:left="78"/>
              <w:rPr>
                <w:i/>
                <w:sz w:val="18"/>
              </w:rPr>
            </w:pPr>
            <w:r>
              <w:rPr>
                <w:i/>
                <w:color w:val="231F20"/>
                <w:sz w:val="18"/>
              </w:rPr>
              <w:t>Формируемые</w:t>
            </w:r>
            <w:r>
              <w:rPr>
                <w:i/>
                <w:color w:val="231F20"/>
                <w:spacing w:val="54"/>
                <w:sz w:val="18"/>
              </w:rPr>
              <w:t xml:space="preserve"> </w:t>
            </w:r>
            <w:r>
              <w:rPr>
                <w:i/>
                <w:color w:val="231F20"/>
                <w:sz w:val="18"/>
              </w:rPr>
              <w:t>ценности:</w:t>
            </w:r>
            <w:r>
              <w:rPr>
                <w:i/>
                <w:color w:val="231F20"/>
                <w:spacing w:val="55"/>
                <w:sz w:val="18"/>
              </w:rPr>
              <w:t xml:space="preserve"> </w:t>
            </w:r>
            <w:r>
              <w:rPr>
                <w:i/>
                <w:color w:val="231F20"/>
                <w:sz w:val="18"/>
              </w:rPr>
              <w:t>единство</w:t>
            </w:r>
            <w:r>
              <w:rPr>
                <w:i/>
                <w:color w:val="231F20"/>
                <w:spacing w:val="55"/>
                <w:sz w:val="18"/>
              </w:rPr>
              <w:t xml:space="preserve"> </w:t>
            </w:r>
            <w:r>
              <w:rPr>
                <w:i/>
                <w:color w:val="231F20"/>
                <w:sz w:val="18"/>
              </w:rPr>
              <w:t>народов</w:t>
            </w:r>
            <w:r>
              <w:rPr>
                <w:i/>
                <w:color w:val="231F20"/>
                <w:spacing w:val="55"/>
                <w:sz w:val="18"/>
              </w:rPr>
              <w:t xml:space="preserve"> </w:t>
            </w:r>
            <w:r>
              <w:rPr>
                <w:i/>
                <w:color w:val="231F20"/>
                <w:spacing w:val="-2"/>
                <w:sz w:val="18"/>
              </w:rPr>
              <w:t>России.</w:t>
            </w:r>
          </w:p>
        </w:tc>
        <w:tc>
          <w:tcPr>
            <w:tcW w:w="2552" w:type="dxa"/>
          </w:tcPr>
          <w:p w14:paraId="250EEC0D">
            <w:pPr>
              <w:pStyle w:val="34"/>
              <w:spacing w:before="152"/>
              <w:rPr>
                <w:rFonts w:ascii="Trebuchet MS"/>
                <w:b/>
                <w:sz w:val="18"/>
              </w:rPr>
            </w:pPr>
          </w:p>
          <w:p w14:paraId="7EE2FD5A">
            <w:pPr>
              <w:pStyle w:val="34"/>
              <w:spacing w:line="249" w:lineRule="auto"/>
              <w:ind w:left="77" w:right="699"/>
              <w:rPr>
                <w:sz w:val="18"/>
              </w:rPr>
            </w:pPr>
            <w:r>
              <w:rPr>
                <w:color w:val="231F20"/>
                <w:spacing w:val="-2"/>
                <w:w w:val="110"/>
                <w:sz w:val="18"/>
              </w:rPr>
              <w:t xml:space="preserve">Познавательная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EA16A52">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C201479">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F2A1F50">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794AC9A5">
            <w:pPr>
              <w:pStyle w:val="34"/>
              <w:rPr>
                <w:rFonts w:ascii="Trebuchet MS"/>
                <w:b/>
                <w:sz w:val="18"/>
              </w:rPr>
            </w:pPr>
          </w:p>
          <w:p w14:paraId="27E84B4E">
            <w:pPr>
              <w:pStyle w:val="34"/>
              <w:rPr>
                <w:rFonts w:ascii="Trebuchet MS"/>
                <w:b/>
                <w:sz w:val="18"/>
              </w:rPr>
            </w:pPr>
          </w:p>
          <w:p w14:paraId="1F0FA4AD">
            <w:pPr>
              <w:pStyle w:val="34"/>
              <w:rPr>
                <w:rFonts w:ascii="Trebuchet MS"/>
                <w:b/>
                <w:sz w:val="18"/>
              </w:rPr>
            </w:pPr>
          </w:p>
          <w:p w14:paraId="2B691659">
            <w:pPr>
              <w:pStyle w:val="34"/>
              <w:rPr>
                <w:rFonts w:ascii="Trebuchet MS"/>
                <w:b/>
                <w:sz w:val="18"/>
              </w:rPr>
            </w:pPr>
          </w:p>
          <w:p w14:paraId="7331B4CF">
            <w:pPr>
              <w:pStyle w:val="34"/>
              <w:spacing w:before="72"/>
              <w:rPr>
                <w:rFonts w:ascii="Trebuchet MS"/>
                <w:b/>
                <w:sz w:val="18"/>
              </w:rPr>
            </w:pPr>
          </w:p>
          <w:p w14:paraId="503ACC06">
            <w:pPr>
              <w:pStyle w:val="34"/>
              <w:ind w:left="9" w:right="2"/>
              <w:jc w:val="center"/>
              <w:rPr>
                <w:sz w:val="18"/>
              </w:rPr>
            </w:pPr>
            <w:r>
              <w:rPr>
                <w:color w:val="231F20"/>
                <w:spacing w:val="-5"/>
                <w:w w:val="105"/>
                <w:sz w:val="18"/>
              </w:rPr>
              <w:t>27</w:t>
            </w:r>
          </w:p>
        </w:tc>
        <w:tc>
          <w:tcPr>
            <w:tcW w:w="2268" w:type="dxa"/>
          </w:tcPr>
          <w:p w14:paraId="342D9183">
            <w:pPr>
              <w:pStyle w:val="34"/>
              <w:rPr>
                <w:rFonts w:ascii="Trebuchet MS"/>
                <w:b/>
                <w:sz w:val="18"/>
              </w:rPr>
            </w:pPr>
          </w:p>
          <w:p w14:paraId="518D6D29">
            <w:pPr>
              <w:pStyle w:val="34"/>
              <w:rPr>
                <w:rFonts w:ascii="Trebuchet MS"/>
                <w:b/>
                <w:sz w:val="18"/>
              </w:rPr>
            </w:pPr>
          </w:p>
          <w:p w14:paraId="49999E7E">
            <w:pPr>
              <w:pStyle w:val="34"/>
              <w:rPr>
                <w:rFonts w:ascii="Trebuchet MS"/>
                <w:b/>
                <w:sz w:val="18"/>
              </w:rPr>
            </w:pPr>
          </w:p>
          <w:p w14:paraId="7529226C">
            <w:pPr>
              <w:pStyle w:val="34"/>
              <w:spacing w:before="173"/>
              <w:rPr>
                <w:rFonts w:ascii="Trebuchet MS"/>
                <w:b/>
                <w:sz w:val="18"/>
              </w:rPr>
            </w:pPr>
          </w:p>
          <w:p w14:paraId="331EBC3B">
            <w:pPr>
              <w:pStyle w:val="34"/>
              <w:spacing w:line="249" w:lineRule="auto"/>
              <w:ind w:left="734" w:right="309" w:hanging="405"/>
              <w:rPr>
                <w:sz w:val="18"/>
              </w:rPr>
            </w:pPr>
            <w:r>
              <w:rPr>
                <w:color w:val="231F20"/>
                <w:w w:val="110"/>
                <w:sz w:val="18"/>
              </w:rPr>
              <w:t>Сергей</w:t>
            </w:r>
            <w:r>
              <w:rPr>
                <w:color w:val="231F20"/>
                <w:spacing w:val="-14"/>
                <w:w w:val="110"/>
                <w:sz w:val="18"/>
              </w:rPr>
              <w:t xml:space="preserve"> </w:t>
            </w:r>
            <w:r>
              <w:rPr>
                <w:color w:val="231F20"/>
                <w:w w:val="110"/>
                <w:sz w:val="18"/>
              </w:rPr>
              <w:t xml:space="preserve">Павлович </w:t>
            </w:r>
            <w:r>
              <w:rPr>
                <w:color w:val="231F20"/>
                <w:spacing w:val="-2"/>
                <w:w w:val="110"/>
                <w:sz w:val="18"/>
              </w:rPr>
              <w:t>Королёв</w:t>
            </w:r>
          </w:p>
        </w:tc>
        <w:tc>
          <w:tcPr>
            <w:tcW w:w="1418" w:type="dxa"/>
          </w:tcPr>
          <w:p w14:paraId="64BDC6DA">
            <w:pPr>
              <w:pStyle w:val="34"/>
              <w:rPr>
                <w:rFonts w:ascii="Trebuchet MS"/>
                <w:b/>
                <w:sz w:val="18"/>
              </w:rPr>
            </w:pPr>
          </w:p>
          <w:p w14:paraId="71DDC34A">
            <w:pPr>
              <w:pStyle w:val="34"/>
              <w:rPr>
                <w:rFonts w:ascii="Trebuchet MS"/>
                <w:b/>
                <w:sz w:val="18"/>
              </w:rPr>
            </w:pPr>
          </w:p>
          <w:p w14:paraId="0DC8DE40">
            <w:pPr>
              <w:pStyle w:val="34"/>
              <w:rPr>
                <w:rFonts w:ascii="Trebuchet MS"/>
                <w:b/>
                <w:sz w:val="18"/>
              </w:rPr>
            </w:pPr>
          </w:p>
          <w:p w14:paraId="2DFF03FF">
            <w:pPr>
              <w:pStyle w:val="34"/>
              <w:rPr>
                <w:rFonts w:ascii="Trebuchet MS"/>
                <w:b/>
                <w:sz w:val="18"/>
              </w:rPr>
            </w:pPr>
          </w:p>
          <w:p w14:paraId="1272A88C">
            <w:pPr>
              <w:pStyle w:val="34"/>
              <w:spacing w:before="72"/>
              <w:rPr>
                <w:rFonts w:ascii="Trebuchet MS"/>
                <w:b/>
                <w:sz w:val="18"/>
              </w:rPr>
            </w:pPr>
          </w:p>
          <w:p w14:paraId="388E0E71">
            <w:pPr>
              <w:pStyle w:val="34"/>
              <w:ind w:left="8"/>
              <w:jc w:val="center"/>
              <w:rPr>
                <w:sz w:val="18"/>
              </w:rPr>
            </w:pPr>
            <w:r>
              <w:rPr>
                <w:color w:val="231F20"/>
                <w:spacing w:val="-10"/>
                <w:w w:val="75"/>
                <w:sz w:val="18"/>
              </w:rPr>
              <w:t>1</w:t>
            </w:r>
          </w:p>
        </w:tc>
        <w:tc>
          <w:tcPr>
            <w:tcW w:w="8618" w:type="dxa"/>
          </w:tcPr>
          <w:p w14:paraId="282FB366">
            <w:pPr>
              <w:pStyle w:val="34"/>
              <w:spacing w:before="37"/>
              <w:ind w:left="78"/>
              <w:rPr>
                <w:sz w:val="18"/>
              </w:rPr>
            </w:pPr>
            <w:r>
              <w:rPr>
                <w:color w:val="231F20"/>
                <w:w w:val="110"/>
                <w:sz w:val="18"/>
              </w:rPr>
              <w:t>Большие</w:t>
            </w:r>
            <w:r>
              <w:rPr>
                <w:color w:val="231F20"/>
                <w:spacing w:val="1"/>
                <w:w w:val="110"/>
                <w:sz w:val="18"/>
              </w:rPr>
              <w:t xml:space="preserve"> </w:t>
            </w:r>
            <w:r>
              <w:rPr>
                <w:color w:val="231F20"/>
                <w:w w:val="110"/>
                <w:sz w:val="18"/>
              </w:rPr>
              <w:t>технические</w:t>
            </w:r>
            <w:r>
              <w:rPr>
                <w:color w:val="231F20"/>
                <w:spacing w:val="2"/>
                <w:w w:val="110"/>
                <w:sz w:val="18"/>
              </w:rPr>
              <w:t xml:space="preserve"> </w:t>
            </w:r>
            <w:r>
              <w:rPr>
                <w:color w:val="231F20"/>
                <w:w w:val="110"/>
                <w:sz w:val="18"/>
              </w:rPr>
              <w:t>прорывы</w:t>
            </w:r>
            <w:r>
              <w:rPr>
                <w:color w:val="231F20"/>
                <w:spacing w:val="1"/>
                <w:w w:val="110"/>
                <w:sz w:val="18"/>
              </w:rPr>
              <w:t xml:space="preserve"> </w:t>
            </w:r>
            <w:r>
              <w:rPr>
                <w:color w:val="231F20"/>
                <w:w w:val="110"/>
                <w:sz w:val="18"/>
              </w:rPr>
              <w:t>рождаются</w:t>
            </w:r>
            <w:r>
              <w:rPr>
                <w:color w:val="231F20"/>
                <w:spacing w:val="2"/>
                <w:w w:val="110"/>
                <w:sz w:val="18"/>
              </w:rPr>
              <w:t xml:space="preserve"> </w:t>
            </w:r>
            <w:r>
              <w:rPr>
                <w:color w:val="231F20"/>
                <w:w w:val="110"/>
                <w:sz w:val="18"/>
              </w:rPr>
              <w:t>из</w:t>
            </w:r>
            <w:r>
              <w:rPr>
                <w:color w:val="231F20"/>
                <w:spacing w:val="2"/>
                <w:w w:val="110"/>
                <w:sz w:val="18"/>
              </w:rPr>
              <w:t xml:space="preserve"> </w:t>
            </w:r>
            <w:r>
              <w:rPr>
                <w:color w:val="231F20"/>
                <w:w w:val="110"/>
                <w:sz w:val="18"/>
              </w:rPr>
              <w:t>смелой</w:t>
            </w:r>
            <w:r>
              <w:rPr>
                <w:color w:val="231F20"/>
                <w:spacing w:val="1"/>
                <w:w w:val="110"/>
                <w:sz w:val="18"/>
              </w:rPr>
              <w:t xml:space="preserve"> </w:t>
            </w:r>
            <w:r>
              <w:rPr>
                <w:color w:val="231F20"/>
                <w:w w:val="110"/>
                <w:sz w:val="18"/>
              </w:rPr>
              <w:t>идеи,</w:t>
            </w:r>
            <w:r>
              <w:rPr>
                <w:color w:val="231F20"/>
                <w:spacing w:val="2"/>
                <w:w w:val="110"/>
                <w:sz w:val="18"/>
              </w:rPr>
              <w:t xml:space="preserve"> </w:t>
            </w:r>
            <w:r>
              <w:rPr>
                <w:color w:val="231F20"/>
                <w:w w:val="110"/>
                <w:sz w:val="18"/>
              </w:rPr>
              <w:t>точного</w:t>
            </w:r>
            <w:r>
              <w:rPr>
                <w:color w:val="231F20"/>
                <w:spacing w:val="1"/>
                <w:w w:val="110"/>
                <w:sz w:val="18"/>
              </w:rPr>
              <w:t xml:space="preserve"> </w:t>
            </w:r>
            <w:r>
              <w:rPr>
                <w:color w:val="231F20"/>
                <w:spacing w:val="-2"/>
                <w:w w:val="110"/>
                <w:sz w:val="18"/>
              </w:rPr>
              <w:t>расчёта</w:t>
            </w:r>
          </w:p>
          <w:p w14:paraId="53730FC1">
            <w:pPr>
              <w:pStyle w:val="34"/>
              <w:spacing w:before="9" w:line="249" w:lineRule="auto"/>
              <w:ind w:left="78" w:right="475"/>
              <w:rPr>
                <w:sz w:val="18"/>
              </w:rPr>
            </w:pPr>
            <w:r>
              <w:rPr>
                <w:color w:val="231F20"/>
                <w:w w:val="110"/>
                <w:sz w:val="18"/>
              </w:rPr>
              <w:t>и многолетнего труда большой команды. Создание ракетно-космических систем, запуск первого искусственного спутника Земли и первого пилотируемого корабля стали результатом профессионализма, настойчивости и ответственности каждого</w:t>
            </w:r>
          </w:p>
          <w:p w14:paraId="30341F69">
            <w:pPr>
              <w:pStyle w:val="34"/>
              <w:spacing w:before="2" w:line="249" w:lineRule="auto"/>
              <w:ind w:left="78" w:right="228"/>
              <w:rPr>
                <w:sz w:val="18"/>
              </w:rPr>
            </w:pPr>
            <w:r>
              <w:rPr>
                <w:color w:val="231F20"/>
                <w:w w:val="110"/>
                <w:sz w:val="18"/>
              </w:rPr>
              <w:t>участника общего дела. Работа конструктора требует способности учиться на неудачах, совершенствовать</w:t>
            </w:r>
            <w:r>
              <w:rPr>
                <w:color w:val="231F20"/>
                <w:spacing w:val="-3"/>
                <w:w w:val="110"/>
                <w:sz w:val="18"/>
              </w:rPr>
              <w:t xml:space="preserve"> </w:t>
            </w:r>
            <w:r>
              <w:rPr>
                <w:color w:val="231F20"/>
                <w:w w:val="110"/>
                <w:sz w:val="18"/>
              </w:rPr>
              <w:t>решения</w:t>
            </w:r>
            <w:r>
              <w:rPr>
                <w:color w:val="231F20"/>
                <w:spacing w:val="-3"/>
                <w:w w:val="110"/>
                <w:sz w:val="18"/>
              </w:rPr>
              <w:t xml:space="preserve"> </w:t>
            </w:r>
            <w:r>
              <w:rPr>
                <w:color w:val="231F20"/>
                <w:w w:val="110"/>
                <w:sz w:val="18"/>
              </w:rPr>
              <w:t>и</w:t>
            </w:r>
            <w:r>
              <w:rPr>
                <w:color w:val="231F20"/>
                <w:spacing w:val="-3"/>
                <w:w w:val="110"/>
                <w:sz w:val="18"/>
              </w:rPr>
              <w:t xml:space="preserve"> </w:t>
            </w:r>
            <w:r>
              <w:rPr>
                <w:color w:val="231F20"/>
                <w:w w:val="110"/>
                <w:sz w:val="18"/>
              </w:rPr>
              <w:t>отвечать</w:t>
            </w:r>
            <w:r>
              <w:rPr>
                <w:color w:val="231F20"/>
                <w:spacing w:val="-3"/>
                <w:w w:val="110"/>
                <w:sz w:val="18"/>
              </w:rPr>
              <w:t xml:space="preserve"> </w:t>
            </w:r>
            <w:r>
              <w:rPr>
                <w:color w:val="231F20"/>
                <w:w w:val="110"/>
                <w:sz w:val="18"/>
              </w:rPr>
              <w:t>за</w:t>
            </w:r>
            <w:r>
              <w:rPr>
                <w:color w:val="231F20"/>
                <w:spacing w:val="-3"/>
                <w:w w:val="110"/>
                <w:sz w:val="18"/>
              </w:rPr>
              <w:t xml:space="preserve"> </w:t>
            </w:r>
            <w:r>
              <w:rPr>
                <w:color w:val="231F20"/>
                <w:w w:val="110"/>
                <w:sz w:val="18"/>
              </w:rPr>
              <w:t>безопасность</w:t>
            </w:r>
            <w:r>
              <w:rPr>
                <w:color w:val="231F20"/>
                <w:spacing w:val="-3"/>
                <w:w w:val="110"/>
                <w:sz w:val="18"/>
              </w:rPr>
              <w:t xml:space="preserve"> </w:t>
            </w:r>
            <w:r>
              <w:rPr>
                <w:color w:val="231F20"/>
                <w:w w:val="110"/>
                <w:sz w:val="18"/>
              </w:rPr>
              <w:t>людей.</w:t>
            </w:r>
            <w:r>
              <w:rPr>
                <w:color w:val="231F20"/>
                <w:spacing w:val="-3"/>
                <w:w w:val="110"/>
                <w:sz w:val="18"/>
              </w:rPr>
              <w:t xml:space="preserve"> </w:t>
            </w:r>
            <w:r>
              <w:rPr>
                <w:color w:val="231F20"/>
                <w:w w:val="110"/>
                <w:sz w:val="18"/>
              </w:rPr>
              <w:t>Созидательный</w:t>
            </w:r>
            <w:r>
              <w:rPr>
                <w:color w:val="231F20"/>
                <w:spacing w:val="-3"/>
                <w:w w:val="110"/>
                <w:sz w:val="18"/>
              </w:rPr>
              <w:t xml:space="preserve"> </w:t>
            </w:r>
            <w:r>
              <w:rPr>
                <w:color w:val="231F20"/>
                <w:w w:val="110"/>
                <w:sz w:val="18"/>
              </w:rPr>
              <w:t>труд</w:t>
            </w:r>
            <w:r>
              <w:rPr>
                <w:color w:val="231F20"/>
                <w:spacing w:val="-3"/>
                <w:w w:val="110"/>
                <w:sz w:val="18"/>
              </w:rPr>
              <w:t xml:space="preserve"> </w:t>
            </w:r>
            <w:r>
              <w:rPr>
                <w:color w:val="231F20"/>
                <w:w w:val="110"/>
                <w:sz w:val="18"/>
              </w:rPr>
              <w:t>как соединение таланта, дисциплины, командной работы и стремления направлять знания на благо Родины.</w:t>
            </w:r>
          </w:p>
          <w:p w14:paraId="571D17A1">
            <w:pPr>
              <w:pStyle w:val="34"/>
              <w:spacing w:before="10"/>
              <w:rPr>
                <w:rFonts w:ascii="Trebuchet MS"/>
                <w:b/>
                <w:sz w:val="18"/>
              </w:rPr>
            </w:pPr>
          </w:p>
          <w:p w14:paraId="2EE737A8">
            <w:pPr>
              <w:pStyle w:val="34"/>
              <w:spacing w:line="249" w:lineRule="auto"/>
              <w:ind w:left="78" w:right="512"/>
              <w:rPr>
                <w:i/>
                <w:sz w:val="18"/>
              </w:rPr>
            </w:pPr>
            <w:r>
              <w:rPr>
                <w:i/>
                <w:color w:val="231F20"/>
                <w:sz w:val="18"/>
              </w:rPr>
              <w:t xml:space="preserve">Формируемые ценности: созидательный труд, служение Отечеству и ответственность </w:t>
            </w:r>
            <w:r>
              <w:rPr>
                <w:i/>
                <w:color w:val="231F20"/>
                <w:w w:val="105"/>
                <w:sz w:val="18"/>
              </w:rPr>
              <w:t>за его судьбу.</w:t>
            </w:r>
          </w:p>
        </w:tc>
        <w:tc>
          <w:tcPr>
            <w:tcW w:w="2552" w:type="dxa"/>
          </w:tcPr>
          <w:p w14:paraId="0C33C8C6">
            <w:pPr>
              <w:pStyle w:val="34"/>
              <w:rPr>
                <w:rFonts w:ascii="Trebuchet MS"/>
                <w:b/>
                <w:sz w:val="18"/>
              </w:rPr>
            </w:pPr>
          </w:p>
          <w:p w14:paraId="15E452EB">
            <w:pPr>
              <w:pStyle w:val="34"/>
              <w:spacing w:before="51"/>
              <w:rPr>
                <w:rFonts w:ascii="Trebuchet MS"/>
                <w:b/>
                <w:sz w:val="18"/>
              </w:rPr>
            </w:pPr>
          </w:p>
          <w:p w14:paraId="280EB517">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CF6351D">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35B8F90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5D09AF56">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14AC8443">
            <w:pPr>
              <w:pStyle w:val="34"/>
              <w:rPr>
                <w:rFonts w:ascii="Trebuchet MS"/>
                <w:b/>
                <w:sz w:val="18"/>
              </w:rPr>
            </w:pPr>
          </w:p>
          <w:p w14:paraId="2B7B5705">
            <w:pPr>
              <w:pStyle w:val="34"/>
              <w:rPr>
                <w:rFonts w:ascii="Trebuchet MS"/>
                <w:b/>
                <w:sz w:val="18"/>
              </w:rPr>
            </w:pPr>
          </w:p>
          <w:p w14:paraId="76794E9A">
            <w:pPr>
              <w:pStyle w:val="34"/>
              <w:rPr>
                <w:rFonts w:ascii="Trebuchet MS"/>
                <w:b/>
                <w:sz w:val="18"/>
              </w:rPr>
            </w:pPr>
          </w:p>
          <w:p w14:paraId="2DE32146">
            <w:pPr>
              <w:pStyle w:val="34"/>
              <w:spacing w:before="65"/>
              <w:rPr>
                <w:rFonts w:ascii="Trebuchet MS"/>
                <w:b/>
                <w:sz w:val="18"/>
              </w:rPr>
            </w:pPr>
          </w:p>
          <w:p w14:paraId="55AEC36F">
            <w:pPr>
              <w:pStyle w:val="34"/>
              <w:ind w:left="9"/>
              <w:jc w:val="center"/>
              <w:rPr>
                <w:sz w:val="18"/>
              </w:rPr>
            </w:pPr>
            <w:r>
              <w:rPr>
                <w:color w:val="231F20"/>
                <w:spacing w:val="-5"/>
                <w:w w:val="110"/>
                <w:sz w:val="18"/>
              </w:rPr>
              <w:t>28</w:t>
            </w:r>
          </w:p>
        </w:tc>
        <w:tc>
          <w:tcPr>
            <w:tcW w:w="2268" w:type="dxa"/>
          </w:tcPr>
          <w:p w14:paraId="49B0A001">
            <w:pPr>
              <w:pStyle w:val="34"/>
              <w:rPr>
                <w:rFonts w:ascii="Trebuchet MS"/>
                <w:b/>
                <w:sz w:val="18"/>
              </w:rPr>
            </w:pPr>
          </w:p>
          <w:p w14:paraId="2A201640">
            <w:pPr>
              <w:pStyle w:val="34"/>
              <w:rPr>
                <w:rFonts w:ascii="Trebuchet MS"/>
                <w:b/>
                <w:sz w:val="18"/>
              </w:rPr>
            </w:pPr>
          </w:p>
          <w:p w14:paraId="51E37E05">
            <w:pPr>
              <w:pStyle w:val="34"/>
              <w:spacing w:before="166"/>
              <w:rPr>
                <w:rFonts w:ascii="Trebuchet MS"/>
                <w:b/>
                <w:sz w:val="18"/>
              </w:rPr>
            </w:pPr>
          </w:p>
          <w:p w14:paraId="220F2CE2">
            <w:pPr>
              <w:pStyle w:val="34"/>
              <w:spacing w:line="249" w:lineRule="auto"/>
              <w:ind w:left="778" w:hanging="488"/>
              <w:rPr>
                <w:sz w:val="18"/>
              </w:rPr>
            </w:pPr>
            <w:r>
              <w:rPr>
                <w:color w:val="231F20"/>
                <w:w w:val="110"/>
                <w:sz w:val="18"/>
              </w:rPr>
              <w:t>Юрий</w:t>
            </w:r>
            <w:r>
              <w:rPr>
                <w:color w:val="231F20"/>
                <w:spacing w:val="-14"/>
                <w:w w:val="110"/>
                <w:sz w:val="18"/>
              </w:rPr>
              <w:t xml:space="preserve"> </w:t>
            </w:r>
            <w:r>
              <w:rPr>
                <w:color w:val="231F20"/>
                <w:w w:val="110"/>
                <w:sz w:val="18"/>
              </w:rPr>
              <w:t xml:space="preserve">Алексеевич </w:t>
            </w:r>
            <w:r>
              <w:rPr>
                <w:color w:val="231F20"/>
                <w:spacing w:val="-2"/>
                <w:w w:val="110"/>
                <w:sz w:val="18"/>
              </w:rPr>
              <w:t>Гагарин</w:t>
            </w:r>
          </w:p>
        </w:tc>
        <w:tc>
          <w:tcPr>
            <w:tcW w:w="1418" w:type="dxa"/>
          </w:tcPr>
          <w:p w14:paraId="24FFFE56">
            <w:pPr>
              <w:pStyle w:val="34"/>
              <w:rPr>
                <w:rFonts w:ascii="Trebuchet MS"/>
                <w:b/>
                <w:sz w:val="18"/>
              </w:rPr>
            </w:pPr>
          </w:p>
          <w:p w14:paraId="57540197">
            <w:pPr>
              <w:pStyle w:val="34"/>
              <w:rPr>
                <w:rFonts w:ascii="Trebuchet MS"/>
                <w:b/>
                <w:sz w:val="18"/>
              </w:rPr>
            </w:pPr>
          </w:p>
          <w:p w14:paraId="6FA76A49">
            <w:pPr>
              <w:pStyle w:val="34"/>
              <w:rPr>
                <w:rFonts w:ascii="Trebuchet MS"/>
                <w:b/>
                <w:sz w:val="18"/>
              </w:rPr>
            </w:pPr>
          </w:p>
          <w:p w14:paraId="7D8B582D">
            <w:pPr>
              <w:pStyle w:val="34"/>
              <w:spacing w:before="65"/>
              <w:rPr>
                <w:rFonts w:ascii="Trebuchet MS"/>
                <w:b/>
                <w:sz w:val="18"/>
              </w:rPr>
            </w:pPr>
          </w:p>
          <w:p w14:paraId="5766DAB5">
            <w:pPr>
              <w:pStyle w:val="34"/>
              <w:ind w:left="8"/>
              <w:jc w:val="center"/>
              <w:rPr>
                <w:sz w:val="18"/>
              </w:rPr>
            </w:pPr>
            <w:r>
              <w:rPr>
                <w:color w:val="231F20"/>
                <w:spacing w:val="-10"/>
                <w:w w:val="75"/>
                <w:sz w:val="18"/>
              </w:rPr>
              <w:t>1</w:t>
            </w:r>
          </w:p>
        </w:tc>
        <w:tc>
          <w:tcPr>
            <w:tcW w:w="8618" w:type="dxa"/>
          </w:tcPr>
          <w:p w14:paraId="4BC9414A">
            <w:pPr>
              <w:pStyle w:val="34"/>
              <w:spacing w:before="37" w:line="249" w:lineRule="auto"/>
              <w:ind w:left="78" w:right="129"/>
              <w:rPr>
                <w:sz w:val="18"/>
              </w:rPr>
            </w:pPr>
            <w:r>
              <w:rPr>
                <w:color w:val="231F20"/>
                <w:w w:val="110"/>
                <w:sz w:val="18"/>
              </w:rPr>
              <w:t>Первый полёт человека в космос стал символом начала новой эпохи и открыл человечеству дорогу к звёздам. Профессия космонавта требует глубоких знаний, дисциплины,</w:t>
            </w:r>
            <w:r>
              <w:rPr>
                <w:color w:val="231F20"/>
                <w:spacing w:val="-14"/>
                <w:w w:val="110"/>
                <w:sz w:val="18"/>
              </w:rPr>
              <w:t xml:space="preserve"> </w:t>
            </w:r>
            <w:r>
              <w:rPr>
                <w:color w:val="231F20"/>
                <w:w w:val="110"/>
                <w:sz w:val="18"/>
              </w:rPr>
              <w:t>ответственности</w:t>
            </w:r>
            <w:r>
              <w:rPr>
                <w:color w:val="231F20"/>
                <w:spacing w:val="-14"/>
                <w:w w:val="110"/>
                <w:sz w:val="18"/>
              </w:rPr>
              <w:t xml:space="preserve"> </w:t>
            </w:r>
            <w:r>
              <w:rPr>
                <w:color w:val="231F20"/>
                <w:w w:val="110"/>
                <w:sz w:val="18"/>
              </w:rPr>
              <w:t>и</w:t>
            </w:r>
            <w:r>
              <w:rPr>
                <w:color w:val="231F20"/>
                <w:spacing w:val="-14"/>
                <w:w w:val="110"/>
                <w:sz w:val="18"/>
              </w:rPr>
              <w:t xml:space="preserve"> </w:t>
            </w:r>
            <w:r>
              <w:rPr>
                <w:color w:val="231F20"/>
                <w:w w:val="110"/>
                <w:sz w:val="18"/>
              </w:rPr>
              <w:t>готовности</w:t>
            </w:r>
            <w:r>
              <w:rPr>
                <w:color w:val="231F20"/>
                <w:spacing w:val="-14"/>
                <w:w w:val="110"/>
                <w:sz w:val="18"/>
              </w:rPr>
              <w:t xml:space="preserve"> </w:t>
            </w:r>
            <w:r>
              <w:rPr>
                <w:color w:val="231F20"/>
                <w:w w:val="110"/>
                <w:sz w:val="18"/>
              </w:rPr>
              <w:t>сделать</w:t>
            </w:r>
            <w:r>
              <w:rPr>
                <w:color w:val="231F20"/>
                <w:spacing w:val="-11"/>
                <w:w w:val="110"/>
                <w:sz w:val="18"/>
              </w:rPr>
              <w:t xml:space="preserve"> </w:t>
            </w:r>
            <w:r>
              <w:rPr>
                <w:color w:val="231F20"/>
                <w:w w:val="110"/>
                <w:sz w:val="18"/>
              </w:rPr>
              <w:t>шаг</w:t>
            </w:r>
            <w:r>
              <w:rPr>
                <w:color w:val="231F20"/>
                <w:spacing w:val="-11"/>
                <w:w w:val="110"/>
                <w:sz w:val="18"/>
              </w:rPr>
              <w:t xml:space="preserve"> </w:t>
            </w:r>
            <w:r>
              <w:rPr>
                <w:color w:val="231F20"/>
                <w:w w:val="110"/>
                <w:sz w:val="18"/>
              </w:rPr>
              <w:t>в</w:t>
            </w:r>
            <w:r>
              <w:rPr>
                <w:color w:val="231F20"/>
                <w:spacing w:val="-11"/>
                <w:w w:val="110"/>
                <w:sz w:val="18"/>
              </w:rPr>
              <w:t xml:space="preserve"> </w:t>
            </w:r>
            <w:r>
              <w:rPr>
                <w:color w:val="231F20"/>
                <w:w w:val="110"/>
                <w:sz w:val="18"/>
              </w:rPr>
              <w:t>неизвестность.</w:t>
            </w:r>
            <w:r>
              <w:rPr>
                <w:color w:val="231F20"/>
                <w:spacing w:val="-11"/>
                <w:w w:val="110"/>
                <w:sz w:val="18"/>
              </w:rPr>
              <w:t xml:space="preserve"> </w:t>
            </w:r>
            <w:r>
              <w:rPr>
                <w:color w:val="231F20"/>
                <w:w w:val="110"/>
                <w:sz w:val="18"/>
              </w:rPr>
              <w:t>Смелость</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w:t>
            </w:r>
          </w:p>
          <w:p w14:paraId="029606F1">
            <w:pPr>
              <w:pStyle w:val="34"/>
              <w:spacing w:before="4" w:line="249" w:lineRule="auto"/>
              <w:ind w:left="78"/>
              <w:rPr>
                <w:sz w:val="18"/>
              </w:rPr>
            </w:pPr>
            <w:r>
              <w:rPr>
                <w:color w:val="231F20"/>
                <w:w w:val="110"/>
                <w:sz w:val="18"/>
              </w:rPr>
              <w:t>и</w:t>
            </w:r>
            <w:r>
              <w:rPr>
                <w:color w:val="231F20"/>
                <w:spacing w:val="-2"/>
                <w:w w:val="110"/>
                <w:sz w:val="18"/>
              </w:rPr>
              <w:t xml:space="preserve"> </w:t>
            </w:r>
            <w:r>
              <w:rPr>
                <w:color w:val="231F20"/>
                <w:w w:val="110"/>
                <w:sz w:val="18"/>
              </w:rPr>
              <w:t>открытость,</w:t>
            </w:r>
            <w:r>
              <w:rPr>
                <w:color w:val="231F20"/>
                <w:spacing w:val="-2"/>
                <w:w w:val="110"/>
                <w:sz w:val="18"/>
              </w:rPr>
              <w:t xml:space="preserve"> </w:t>
            </w:r>
            <w:r>
              <w:rPr>
                <w:color w:val="231F20"/>
                <w:w w:val="110"/>
                <w:sz w:val="18"/>
              </w:rPr>
              <w:t>несмотря</w:t>
            </w:r>
            <w:r>
              <w:rPr>
                <w:color w:val="231F20"/>
                <w:spacing w:val="-2"/>
                <w:w w:val="110"/>
                <w:sz w:val="18"/>
              </w:rPr>
              <w:t xml:space="preserve"> </w:t>
            </w:r>
            <w:r>
              <w:rPr>
                <w:color w:val="231F20"/>
                <w:w w:val="110"/>
                <w:sz w:val="18"/>
              </w:rPr>
              <w:t>на</w:t>
            </w:r>
            <w:r>
              <w:rPr>
                <w:color w:val="231F20"/>
                <w:spacing w:val="-2"/>
                <w:w w:val="110"/>
                <w:sz w:val="18"/>
              </w:rPr>
              <w:t xml:space="preserve"> </w:t>
            </w:r>
            <w:r>
              <w:rPr>
                <w:color w:val="231F20"/>
                <w:w w:val="110"/>
                <w:sz w:val="18"/>
              </w:rPr>
              <w:t>мировую</w:t>
            </w:r>
            <w:r>
              <w:rPr>
                <w:color w:val="231F20"/>
                <w:spacing w:val="-2"/>
                <w:w w:val="110"/>
                <w:sz w:val="18"/>
              </w:rPr>
              <w:t xml:space="preserve"> </w:t>
            </w:r>
            <w:r>
              <w:rPr>
                <w:color w:val="231F20"/>
                <w:w w:val="110"/>
                <w:sz w:val="18"/>
              </w:rPr>
              <w:t>известность.</w:t>
            </w:r>
            <w:r>
              <w:rPr>
                <w:color w:val="231F20"/>
                <w:spacing w:val="-2"/>
                <w:w w:val="110"/>
                <w:sz w:val="18"/>
              </w:rPr>
              <w:t xml:space="preserve"> </w:t>
            </w:r>
            <w:r>
              <w:rPr>
                <w:color w:val="231F20"/>
                <w:w w:val="110"/>
                <w:sz w:val="18"/>
              </w:rPr>
              <w:t>Решимость</w:t>
            </w:r>
            <w:r>
              <w:rPr>
                <w:color w:val="231F20"/>
                <w:spacing w:val="-2"/>
                <w:w w:val="110"/>
                <w:sz w:val="18"/>
              </w:rPr>
              <w:t xml:space="preserve"> </w:t>
            </w:r>
            <w:r>
              <w:rPr>
                <w:color w:val="231F20"/>
                <w:w w:val="110"/>
                <w:sz w:val="18"/>
              </w:rPr>
              <w:t>и</w:t>
            </w:r>
            <w:r>
              <w:rPr>
                <w:color w:val="231F20"/>
                <w:spacing w:val="-2"/>
                <w:w w:val="110"/>
                <w:sz w:val="18"/>
              </w:rPr>
              <w:t xml:space="preserve"> </w:t>
            </w:r>
            <w:r>
              <w:rPr>
                <w:color w:val="231F20"/>
                <w:w w:val="110"/>
                <w:sz w:val="18"/>
              </w:rPr>
              <w:t>честность</w:t>
            </w:r>
            <w:r>
              <w:rPr>
                <w:color w:val="231F20"/>
                <w:spacing w:val="-2"/>
                <w:w w:val="110"/>
                <w:sz w:val="18"/>
              </w:rPr>
              <w:t xml:space="preserve"> </w:t>
            </w:r>
            <w:r>
              <w:rPr>
                <w:color w:val="231F20"/>
                <w:w w:val="110"/>
                <w:sz w:val="18"/>
              </w:rPr>
              <w:t>одного</w:t>
            </w:r>
            <w:r>
              <w:rPr>
                <w:color w:val="231F20"/>
                <w:spacing w:val="-2"/>
                <w:w w:val="110"/>
                <w:sz w:val="18"/>
              </w:rPr>
              <w:t xml:space="preserve"> </w:t>
            </w:r>
            <w:r>
              <w:rPr>
                <w:color w:val="231F20"/>
                <w:w w:val="110"/>
                <w:sz w:val="18"/>
              </w:rPr>
              <w:t>человека могут вдохновить миллионы и изменить мир к лучшему.</w:t>
            </w:r>
          </w:p>
          <w:p w14:paraId="12CF505B">
            <w:pPr>
              <w:pStyle w:val="34"/>
              <w:spacing w:before="8"/>
              <w:rPr>
                <w:rFonts w:ascii="Trebuchet MS"/>
                <w:b/>
                <w:sz w:val="18"/>
              </w:rPr>
            </w:pPr>
          </w:p>
          <w:p w14:paraId="1A7340C0">
            <w:pPr>
              <w:pStyle w:val="34"/>
              <w:ind w:left="78"/>
              <w:rPr>
                <w:i/>
                <w:sz w:val="18"/>
              </w:rPr>
            </w:pPr>
            <w:r>
              <w:rPr>
                <w:i/>
                <w:color w:val="231F20"/>
                <w:sz w:val="18"/>
              </w:rPr>
              <w:t>Формируемые</w:t>
            </w:r>
            <w:r>
              <w:rPr>
                <w:i/>
                <w:color w:val="231F20"/>
                <w:spacing w:val="57"/>
                <w:sz w:val="18"/>
              </w:rPr>
              <w:t xml:space="preserve"> </w:t>
            </w:r>
            <w:r>
              <w:rPr>
                <w:i/>
                <w:color w:val="231F20"/>
                <w:sz w:val="18"/>
              </w:rPr>
              <w:t>ценности:</w:t>
            </w:r>
            <w:r>
              <w:rPr>
                <w:i/>
                <w:color w:val="231F20"/>
                <w:spacing w:val="57"/>
                <w:sz w:val="18"/>
              </w:rPr>
              <w:t xml:space="preserve"> </w:t>
            </w:r>
            <w:r>
              <w:rPr>
                <w:i/>
                <w:color w:val="231F20"/>
                <w:spacing w:val="-2"/>
                <w:sz w:val="18"/>
              </w:rPr>
              <w:t>патриотизм.</w:t>
            </w:r>
          </w:p>
        </w:tc>
        <w:tc>
          <w:tcPr>
            <w:tcW w:w="2552" w:type="dxa"/>
          </w:tcPr>
          <w:p w14:paraId="7A459DC0">
            <w:pPr>
              <w:pStyle w:val="34"/>
              <w:spacing w:before="44"/>
              <w:rPr>
                <w:rFonts w:ascii="Trebuchet MS"/>
                <w:b/>
                <w:sz w:val="18"/>
              </w:rPr>
            </w:pPr>
          </w:p>
          <w:p w14:paraId="088F7961">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15EAB63">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366306D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611A66E7">
      <w:pPr>
        <w:pStyle w:val="34"/>
        <w:spacing w:line="249" w:lineRule="auto"/>
        <w:rPr>
          <w:sz w:val="18"/>
        </w:rPr>
        <w:sectPr>
          <w:type w:val="continuous"/>
          <w:pgSz w:w="16840" w:h="11910" w:orient="landscape"/>
          <w:pgMar w:top="660" w:right="566" w:bottom="540" w:left="566" w:header="0" w:footer="315" w:gutter="0"/>
          <w:cols w:space="720" w:num="1"/>
        </w:sectPr>
      </w:pPr>
    </w:p>
    <w:tbl>
      <w:tblPr>
        <w:tblStyle w:val="30"/>
        <w:tblW w:w="0" w:type="auto"/>
        <w:tblInd w:w="124" w:type="dxa"/>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Layout w:type="fixed"/>
        <w:tblCellMar>
          <w:top w:w="0" w:type="dxa"/>
          <w:left w:w="0" w:type="dxa"/>
          <w:bottom w:w="0" w:type="dxa"/>
          <w:right w:w="0" w:type="dxa"/>
        </w:tblCellMar>
      </w:tblPr>
      <w:tblGrid>
        <w:gridCol w:w="624"/>
        <w:gridCol w:w="2268"/>
        <w:gridCol w:w="1418"/>
        <w:gridCol w:w="8618"/>
        <w:gridCol w:w="2552"/>
      </w:tblGrid>
      <w:tr w14:paraId="5B693217">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929" w:hRule="atLeast"/>
        </w:trPr>
        <w:tc>
          <w:tcPr>
            <w:tcW w:w="624" w:type="dxa"/>
            <w:shd w:val="clear" w:color="auto" w:fill="F9D5D8"/>
          </w:tcPr>
          <w:p w14:paraId="464648B6">
            <w:pPr>
              <w:pStyle w:val="34"/>
              <w:spacing w:before="44"/>
              <w:rPr>
                <w:rFonts w:ascii="Trebuchet MS"/>
                <w:b/>
                <w:sz w:val="18"/>
              </w:rPr>
            </w:pPr>
          </w:p>
          <w:p w14:paraId="038AF3B4">
            <w:pPr>
              <w:pStyle w:val="34"/>
              <w:spacing w:line="247" w:lineRule="auto"/>
              <w:ind w:left="151" w:firstLine="64"/>
              <w:rPr>
                <w:rFonts w:ascii="Trebuchet MS" w:hAnsi="Trebuchet MS"/>
                <w:b/>
                <w:sz w:val="18"/>
              </w:rPr>
            </w:pPr>
            <w:r>
              <w:rPr>
                <w:rFonts w:ascii="Trebuchet MS" w:hAnsi="Trebuchet MS"/>
                <w:b/>
                <w:color w:val="231F20"/>
                <w:spacing w:val="-10"/>
                <w:w w:val="110"/>
                <w:sz w:val="18"/>
              </w:rPr>
              <w:t xml:space="preserve">№ </w:t>
            </w:r>
            <w:r>
              <w:rPr>
                <w:rFonts w:ascii="Trebuchet MS" w:hAnsi="Trebuchet MS"/>
                <w:b/>
                <w:color w:val="231F20"/>
                <w:spacing w:val="-4"/>
                <w:w w:val="110"/>
                <w:sz w:val="18"/>
              </w:rPr>
              <w:t>п/п</w:t>
            </w:r>
          </w:p>
        </w:tc>
        <w:tc>
          <w:tcPr>
            <w:tcW w:w="2268" w:type="dxa"/>
            <w:shd w:val="clear" w:color="auto" w:fill="F9D5D8"/>
          </w:tcPr>
          <w:p w14:paraId="698A584C">
            <w:pPr>
              <w:pStyle w:val="34"/>
              <w:spacing w:before="152"/>
              <w:rPr>
                <w:rFonts w:ascii="Trebuchet MS"/>
                <w:b/>
                <w:sz w:val="18"/>
              </w:rPr>
            </w:pPr>
          </w:p>
          <w:p w14:paraId="5F70985E">
            <w:pPr>
              <w:pStyle w:val="34"/>
              <w:ind w:left="489"/>
              <w:rPr>
                <w:rFonts w:ascii="Trebuchet MS" w:hAnsi="Trebuchet MS"/>
                <w:b/>
                <w:sz w:val="18"/>
              </w:rPr>
            </w:pPr>
            <w:r>
              <w:rPr>
                <w:rFonts w:ascii="Trebuchet MS" w:hAnsi="Trebuchet MS"/>
                <w:b/>
                <w:color w:val="231F20"/>
                <w:spacing w:val="-4"/>
                <w:w w:val="105"/>
                <w:sz w:val="18"/>
              </w:rPr>
              <w:t>Темы</w:t>
            </w:r>
            <w:r>
              <w:rPr>
                <w:rFonts w:ascii="Trebuchet MS" w:hAnsi="Trebuchet MS"/>
                <w:b/>
                <w:color w:val="231F20"/>
                <w:spacing w:val="-10"/>
                <w:w w:val="105"/>
                <w:sz w:val="18"/>
              </w:rPr>
              <w:t xml:space="preserve"> </w:t>
            </w:r>
            <w:r>
              <w:rPr>
                <w:rFonts w:ascii="Trebuchet MS" w:hAnsi="Trebuchet MS"/>
                <w:b/>
                <w:color w:val="231F20"/>
                <w:spacing w:val="-2"/>
                <w:w w:val="105"/>
                <w:sz w:val="18"/>
              </w:rPr>
              <w:t>занятий</w:t>
            </w:r>
          </w:p>
        </w:tc>
        <w:tc>
          <w:tcPr>
            <w:tcW w:w="1418" w:type="dxa"/>
            <w:shd w:val="clear" w:color="auto" w:fill="F9D5D8"/>
          </w:tcPr>
          <w:p w14:paraId="4BD80A47">
            <w:pPr>
              <w:pStyle w:val="34"/>
              <w:spacing w:before="44"/>
              <w:rPr>
                <w:rFonts w:ascii="Trebuchet MS"/>
                <w:b/>
                <w:sz w:val="18"/>
              </w:rPr>
            </w:pPr>
          </w:p>
          <w:p w14:paraId="0459F95A">
            <w:pPr>
              <w:pStyle w:val="34"/>
              <w:spacing w:line="247" w:lineRule="auto"/>
              <w:ind w:left="436" w:hanging="284"/>
              <w:rPr>
                <w:rFonts w:ascii="Trebuchet MS" w:hAnsi="Trebuchet MS"/>
                <w:b/>
                <w:sz w:val="18"/>
              </w:rPr>
            </w:pPr>
            <w:r>
              <w:rPr>
                <w:rFonts w:ascii="Trebuchet MS" w:hAnsi="Trebuchet MS"/>
                <w:b/>
                <w:color w:val="231F20"/>
                <w:spacing w:val="-2"/>
                <w:sz w:val="18"/>
              </w:rPr>
              <w:t xml:space="preserve">Количество </w:t>
            </w:r>
            <w:r>
              <w:rPr>
                <w:rFonts w:ascii="Trebuchet MS" w:hAnsi="Trebuchet MS"/>
                <w:b/>
                <w:color w:val="231F20"/>
                <w:spacing w:val="-2"/>
                <w:w w:val="110"/>
                <w:sz w:val="18"/>
              </w:rPr>
              <w:t>часов</w:t>
            </w:r>
          </w:p>
        </w:tc>
        <w:tc>
          <w:tcPr>
            <w:tcW w:w="8618" w:type="dxa"/>
            <w:shd w:val="clear" w:color="auto" w:fill="F9D5D8"/>
          </w:tcPr>
          <w:p w14:paraId="06134088">
            <w:pPr>
              <w:pStyle w:val="34"/>
              <w:spacing w:before="152"/>
              <w:rPr>
                <w:rFonts w:ascii="Trebuchet MS"/>
                <w:b/>
                <w:sz w:val="18"/>
              </w:rPr>
            </w:pPr>
          </w:p>
          <w:p w14:paraId="753C3890">
            <w:pPr>
              <w:pStyle w:val="34"/>
              <w:ind w:left="6"/>
              <w:jc w:val="center"/>
              <w:rPr>
                <w:rFonts w:ascii="Trebuchet MS" w:hAnsi="Trebuchet MS"/>
                <w:b/>
                <w:sz w:val="18"/>
              </w:rPr>
            </w:pPr>
            <w:r>
              <w:rPr>
                <w:rFonts w:ascii="Trebuchet MS" w:hAnsi="Trebuchet MS"/>
                <w:b/>
                <w:color w:val="231F20"/>
                <w:w w:val="110"/>
                <w:sz w:val="18"/>
              </w:rPr>
              <w:t>Основное</w:t>
            </w:r>
            <w:r>
              <w:rPr>
                <w:rFonts w:ascii="Trebuchet MS" w:hAnsi="Trebuchet MS"/>
                <w:b/>
                <w:color w:val="231F20"/>
                <w:spacing w:val="1"/>
                <w:w w:val="110"/>
                <w:sz w:val="18"/>
              </w:rPr>
              <w:t xml:space="preserve"> </w:t>
            </w:r>
            <w:r>
              <w:rPr>
                <w:rFonts w:ascii="Trebuchet MS" w:hAnsi="Trebuchet MS"/>
                <w:b/>
                <w:color w:val="231F20"/>
                <w:spacing w:val="-2"/>
                <w:w w:val="110"/>
                <w:sz w:val="18"/>
              </w:rPr>
              <w:t>содержание</w:t>
            </w:r>
          </w:p>
        </w:tc>
        <w:tc>
          <w:tcPr>
            <w:tcW w:w="2552" w:type="dxa"/>
            <w:shd w:val="clear" w:color="auto" w:fill="F9D5D8"/>
          </w:tcPr>
          <w:p w14:paraId="1FED1F02">
            <w:pPr>
              <w:pStyle w:val="34"/>
              <w:spacing w:before="37" w:line="247" w:lineRule="auto"/>
              <w:ind w:left="7"/>
              <w:jc w:val="center"/>
              <w:rPr>
                <w:rFonts w:ascii="Trebuchet MS" w:hAnsi="Trebuchet MS"/>
                <w:b/>
                <w:sz w:val="18"/>
              </w:rPr>
            </w:pPr>
            <w:r>
              <w:rPr>
                <w:rFonts w:ascii="Trebuchet MS" w:hAnsi="Trebuchet MS"/>
                <w:b/>
                <w:color w:val="231F20"/>
                <w:spacing w:val="-2"/>
                <w:w w:val="115"/>
                <w:sz w:val="18"/>
              </w:rPr>
              <w:t>Форма</w:t>
            </w:r>
            <w:r>
              <w:rPr>
                <w:rFonts w:ascii="Trebuchet MS" w:hAnsi="Trebuchet MS"/>
                <w:b/>
                <w:color w:val="231F20"/>
                <w:spacing w:val="-14"/>
                <w:w w:val="115"/>
                <w:sz w:val="18"/>
              </w:rPr>
              <w:t xml:space="preserve"> </w:t>
            </w:r>
            <w:r>
              <w:rPr>
                <w:rFonts w:ascii="Trebuchet MS" w:hAnsi="Trebuchet MS"/>
                <w:b/>
                <w:color w:val="231F20"/>
                <w:spacing w:val="-2"/>
                <w:w w:val="115"/>
                <w:sz w:val="18"/>
              </w:rPr>
              <w:t>работы</w:t>
            </w:r>
            <w:r>
              <w:rPr>
                <w:rFonts w:ascii="Trebuchet MS" w:hAnsi="Trebuchet MS"/>
                <w:b/>
                <w:color w:val="231F20"/>
                <w:spacing w:val="-14"/>
                <w:w w:val="115"/>
                <w:sz w:val="18"/>
              </w:rPr>
              <w:t xml:space="preserve"> </w:t>
            </w:r>
            <w:r>
              <w:rPr>
                <w:rFonts w:ascii="Trebuchet MS" w:hAnsi="Trebuchet MS"/>
                <w:b/>
                <w:color w:val="231F20"/>
                <w:spacing w:val="-2"/>
                <w:w w:val="115"/>
                <w:sz w:val="18"/>
              </w:rPr>
              <w:t xml:space="preserve">/ </w:t>
            </w:r>
            <w:r>
              <w:rPr>
                <w:rFonts w:ascii="Trebuchet MS" w:hAnsi="Trebuchet MS"/>
                <w:b/>
                <w:color w:val="231F20"/>
                <w:spacing w:val="-2"/>
                <w:w w:val="110"/>
                <w:sz w:val="18"/>
              </w:rPr>
              <w:t xml:space="preserve">характеристика </w:t>
            </w:r>
            <w:r>
              <w:rPr>
                <w:rFonts w:ascii="Trebuchet MS" w:hAnsi="Trebuchet MS"/>
                <w:b/>
                <w:color w:val="231F20"/>
                <w:spacing w:val="-2"/>
                <w:w w:val="115"/>
                <w:sz w:val="18"/>
              </w:rPr>
              <w:t>деятельности обучающихся</w:t>
            </w:r>
          </w:p>
        </w:tc>
      </w:tr>
      <w:tr w14:paraId="21E9D784">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657" w:hRule="atLeast"/>
        </w:trPr>
        <w:tc>
          <w:tcPr>
            <w:tcW w:w="624" w:type="dxa"/>
          </w:tcPr>
          <w:p w14:paraId="5FB94740">
            <w:pPr>
              <w:pStyle w:val="34"/>
              <w:rPr>
                <w:rFonts w:ascii="Trebuchet MS"/>
                <w:b/>
                <w:sz w:val="18"/>
              </w:rPr>
            </w:pPr>
          </w:p>
          <w:p w14:paraId="67242B26">
            <w:pPr>
              <w:pStyle w:val="34"/>
              <w:rPr>
                <w:rFonts w:ascii="Trebuchet MS"/>
                <w:b/>
                <w:sz w:val="18"/>
              </w:rPr>
            </w:pPr>
          </w:p>
          <w:p w14:paraId="12C4ADB6">
            <w:pPr>
              <w:pStyle w:val="34"/>
              <w:rPr>
                <w:rFonts w:ascii="Trebuchet MS"/>
                <w:b/>
                <w:sz w:val="18"/>
              </w:rPr>
            </w:pPr>
          </w:p>
          <w:p w14:paraId="450951AE">
            <w:pPr>
              <w:pStyle w:val="34"/>
              <w:rPr>
                <w:rFonts w:ascii="Trebuchet MS"/>
                <w:b/>
                <w:sz w:val="18"/>
              </w:rPr>
            </w:pPr>
          </w:p>
          <w:p w14:paraId="1EA2823F">
            <w:pPr>
              <w:pStyle w:val="34"/>
              <w:spacing w:before="180"/>
              <w:rPr>
                <w:rFonts w:ascii="Trebuchet MS"/>
                <w:b/>
                <w:sz w:val="18"/>
              </w:rPr>
            </w:pPr>
          </w:p>
          <w:p w14:paraId="296A3144">
            <w:pPr>
              <w:pStyle w:val="34"/>
              <w:ind w:left="9"/>
              <w:jc w:val="center"/>
              <w:rPr>
                <w:sz w:val="18"/>
              </w:rPr>
            </w:pPr>
            <w:r>
              <w:rPr>
                <w:color w:val="231F20"/>
                <w:spacing w:val="-5"/>
                <w:w w:val="110"/>
                <w:sz w:val="18"/>
              </w:rPr>
              <w:t>29</w:t>
            </w:r>
          </w:p>
        </w:tc>
        <w:tc>
          <w:tcPr>
            <w:tcW w:w="2268" w:type="dxa"/>
          </w:tcPr>
          <w:p w14:paraId="73ED4A3F">
            <w:pPr>
              <w:pStyle w:val="34"/>
              <w:rPr>
                <w:rFonts w:ascii="Trebuchet MS"/>
                <w:b/>
                <w:sz w:val="18"/>
              </w:rPr>
            </w:pPr>
          </w:p>
          <w:p w14:paraId="43A6A547">
            <w:pPr>
              <w:pStyle w:val="34"/>
              <w:rPr>
                <w:rFonts w:ascii="Trebuchet MS"/>
                <w:b/>
                <w:sz w:val="18"/>
              </w:rPr>
            </w:pPr>
          </w:p>
          <w:p w14:paraId="61B7F674">
            <w:pPr>
              <w:pStyle w:val="34"/>
              <w:rPr>
                <w:rFonts w:ascii="Trebuchet MS"/>
                <w:b/>
                <w:sz w:val="18"/>
              </w:rPr>
            </w:pPr>
          </w:p>
          <w:p w14:paraId="060B80B1">
            <w:pPr>
              <w:pStyle w:val="34"/>
              <w:rPr>
                <w:rFonts w:ascii="Trebuchet MS"/>
                <w:b/>
                <w:sz w:val="18"/>
              </w:rPr>
            </w:pPr>
          </w:p>
          <w:p w14:paraId="5437B838">
            <w:pPr>
              <w:pStyle w:val="34"/>
              <w:spacing w:before="72"/>
              <w:rPr>
                <w:rFonts w:ascii="Trebuchet MS"/>
                <w:b/>
                <w:sz w:val="18"/>
              </w:rPr>
            </w:pPr>
          </w:p>
          <w:p w14:paraId="08966E79">
            <w:pPr>
              <w:pStyle w:val="34"/>
              <w:spacing w:line="249" w:lineRule="auto"/>
              <w:ind w:left="540" w:firstLine="76"/>
              <w:rPr>
                <w:sz w:val="18"/>
              </w:rPr>
            </w:pPr>
            <w:r>
              <w:rPr>
                <w:color w:val="231F20"/>
                <w:w w:val="105"/>
                <w:sz w:val="18"/>
              </w:rPr>
              <w:t xml:space="preserve">Владимир I </w:t>
            </w:r>
            <w:r>
              <w:rPr>
                <w:color w:val="231F20"/>
                <w:spacing w:val="-2"/>
                <w:w w:val="105"/>
                <w:sz w:val="18"/>
              </w:rPr>
              <w:t>Святославич</w:t>
            </w:r>
          </w:p>
        </w:tc>
        <w:tc>
          <w:tcPr>
            <w:tcW w:w="1418" w:type="dxa"/>
          </w:tcPr>
          <w:p w14:paraId="6931D695">
            <w:pPr>
              <w:pStyle w:val="34"/>
              <w:rPr>
                <w:rFonts w:ascii="Trebuchet MS"/>
                <w:b/>
                <w:sz w:val="18"/>
              </w:rPr>
            </w:pPr>
          </w:p>
          <w:p w14:paraId="5F725A46">
            <w:pPr>
              <w:pStyle w:val="34"/>
              <w:rPr>
                <w:rFonts w:ascii="Trebuchet MS"/>
                <w:b/>
                <w:sz w:val="18"/>
              </w:rPr>
            </w:pPr>
          </w:p>
          <w:p w14:paraId="49CA6E3D">
            <w:pPr>
              <w:pStyle w:val="34"/>
              <w:rPr>
                <w:rFonts w:ascii="Trebuchet MS"/>
                <w:b/>
                <w:sz w:val="18"/>
              </w:rPr>
            </w:pPr>
          </w:p>
          <w:p w14:paraId="29D3DD54">
            <w:pPr>
              <w:pStyle w:val="34"/>
              <w:rPr>
                <w:rFonts w:ascii="Trebuchet MS"/>
                <w:b/>
                <w:sz w:val="18"/>
              </w:rPr>
            </w:pPr>
          </w:p>
          <w:p w14:paraId="7C0EC29D">
            <w:pPr>
              <w:pStyle w:val="34"/>
              <w:spacing w:before="180"/>
              <w:rPr>
                <w:rFonts w:ascii="Trebuchet MS"/>
                <w:b/>
                <w:sz w:val="18"/>
              </w:rPr>
            </w:pPr>
          </w:p>
          <w:p w14:paraId="6F49212B">
            <w:pPr>
              <w:pStyle w:val="34"/>
              <w:ind w:left="8"/>
              <w:jc w:val="center"/>
              <w:rPr>
                <w:sz w:val="18"/>
              </w:rPr>
            </w:pPr>
            <w:r>
              <w:rPr>
                <w:color w:val="231F20"/>
                <w:spacing w:val="-10"/>
                <w:w w:val="75"/>
                <w:sz w:val="18"/>
              </w:rPr>
              <w:t>1</w:t>
            </w:r>
          </w:p>
        </w:tc>
        <w:tc>
          <w:tcPr>
            <w:tcW w:w="8618" w:type="dxa"/>
          </w:tcPr>
          <w:p w14:paraId="3D9C8D6E">
            <w:pPr>
              <w:pStyle w:val="34"/>
              <w:spacing w:before="37" w:line="249" w:lineRule="auto"/>
              <w:ind w:left="78" w:right="512"/>
              <w:rPr>
                <w:sz w:val="18"/>
              </w:rPr>
            </w:pPr>
            <w:r>
              <w:rPr>
                <w:color w:val="231F20"/>
                <w:w w:val="110"/>
                <w:sz w:val="18"/>
              </w:rPr>
              <w:t>Выбор, сделанный одним поколением, способен на века определить духовное и культурное развитие страны. Крещение Руси при князе Владимире I Святославиче связало историю государства, веру, культуру и нравственные ориентиры народа. Решение правителя требует особой ответственности, поскольку его последствия могут повлиять на судьбы многих поколений. Знание о важных событиях в истории</w:t>
            </w:r>
          </w:p>
          <w:p w14:paraId="2482CC64">
            <w:pPr>
              <w:pStyle w:val="34"/>
              <w:spacing w:before="4" w:line="249" w:lineRule="auto"/>
              <w:ind w:left="78" w:right="278"/>
              <w:rPr>
                <w:sz w:val="18"/>
              </w:rPr>
            </w:pPr>
            <w:r>
              <w:rPr>
                <w:color w:val="231F20"/>
                <w:w w:val="110"/>
                <w:sz w:val="18"/>
              </w:rPr>
              <w:t>России помогает понимать происхождение традиций, ценностей и культурных образов, окружающих нас сегодня. Преемственность заключается в бережном отношении к наследию предков и осознанном выборе того, что мы передадим дальше. Понимание своих истоков становится опорой для выбора будущего страны и собственного жизненного пути.</w:t>
            </w:r>
          </w:p>
          <w:p w14:paraId="0AAE0565">
            <w:pPr>
              <w:pStyle w:val="34"/>
              <w:spacing w:before="10"/>
              <w:rPr>
                <w:rFonts w:ascii="Trebuchet MS"/>
                <w:b/>
                <w:sz w:val="18"/>
              </w:rPr>
            </w:pPr>
          </w:p>
          <w:p w14:paraId="089DBE53">
            <w:pPr>
              <w:pStyle w:val="34"/>
              <w:spacing w:before="1"/>
              <w:ind w:left="78"/>
              <w:rPr>
                <w:i/>
                <w:sz w:val="18"/>
              </w:rPr>
            </w:pPr>
            <w:r>
              <w:rPr>
                <w:i/>
                <w:color w:val="231F20"/>
                <w:sz w:val="18"/>
              </w:rPr>
              <w:t>Формируемые</w:t>
            </w:r>
            <w:r>
              <w:rPr>
                <w:i/>
                <w:color w:val="231F20"/>
                <w:spacing w:val="24"/>
                <w:sz w:val="18"/>
              </w:rPr>
              <w:t xml:space="preserve"> </w:t>
            </w:r>
            <w:r>
              <w:rPr>
                <w:i/>
                <w:color w:val="231F20"/>
                <w:sz w:val="18"/>
              </w:rPr>
              <w:t>ценности:</w:t>
            </w:r>
            <w:r>
              <w:rPr>
                <w:i/>
                <w:color w:val="231F20"/>
                <w:spacing w:val="24"/>
                <w:sz w:val="18"/>
              </w:rPr>
              <w:t xml:space="preserve"> </w:t>
            </w:r>
            <w:r>
              <w:rPr>
                <w:i/>
                <w:color w:val="231F20"/>
                <w:sz w:val="18"/>
              </w:rPr>
              <w:t>историческая</w:t>
            </w:r>
            <w:r>
              <w:rPr>
                <w:i/>
                <w:color w:val="231F20"/>
                <w:spacing w:val="25"/>
                <w:sz w:val="18"/>
              </w:rPr>
              <w:t xml:space="preserve"> </w:t>
            </w:r>
            <w:r>
              <w:rPr>
                <w:i/>
                <w:color w:val="231F20"/>
                <w:sz w:val="18"/>
              </w:rPr>
              <w:t>память</w:t>
            </w:r>
            <w:r>
              <w:rPr>
                <w:i/>
                <w:color w:val="231F20"/>
                <w:spacing w:val="24"/>
                <w:sz w:val="18"/>
              </w:rPr>
              <w:t xml:space="preserve"> </w:t>
            </w:r>
            <w:r>
              <w:rPr>
                <w:i/>
                <w:color w:val="231F20"/>
                <w:sz w:val="18"/>
              </w:rPr>
              <w:t>и</w:t>
            </w:r>
            <w:r>
              <w:rPr>
                <w:i/>
                <w:color w:val="231F20"/>
                <w:spacing w:val="25"/>
                <w:sz w:val="18"/>
              </w:rPr>
              <w:t xml:space="preserve"> </w:t>
            </w:r>
            <w:r>
              <w:rPr>
                <w:i/>
                <w:color w:val="231F20"/>
                <w:sz w:val="18"/>
              </w:rPr>
              <w:t>преемственность</w:t>
            </w:r>
            <w:r>
              <w:rPr>
                <w:i/>
                <w:color w:val="231F20"/>
                <w:spacing w:val="24"/>
                <w:sz w:val="18"/>
              </w:rPr>
              <w:t xml:space="preserve"> </w:t>
            </w:r>
            <w:r>
              <w:rPr>
                <w:i/>
                <w:color w:val="231F20"/>
                <w:spacing w:val="-2"/>
                <w:sz w:val="18"/>
              </w:rPr>
              <w:t>поколений.</w:t>
            </w:r>
          </w:p>
        </w:tc>
        <w:tc>
          <w:tcPr>
            <w:tcW w:w="2552" w:type="dxa"/>
          </w:tcPr>
          <w:p w14:paraId="2CB50089">
            <w:pPr>
              <w:pStyle w:val="34"/>
              <w:rPr>
                <w:rFonts w:ascii="Trebuchet MS"/>
                <w:b/>
                <w:sz w:val="18"/>
              </w:rPr>
            </w:pPr>
          </w:p>
          <w:p w14:paraId="6898DA72">
            <w:pPr>
              <w:pStyle w:val="34"/>
              <w:spacing w:before="159"/>
              <w:rPr>
                <w:rFonts w:ascii="Trebuchet MS"/>
                <w:b/>
                <w:sz w:val="18"/>
              </w:rPr>
            </w:pPr>
          </w:p>
          <w:p w14:paraId="307752A3">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00FF6EE0">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60A45F99">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0067FE3C">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1793" w:hRule="atLeast"/>
        </w:trPr>
        <w:tc>
          <w:tcPr>
            <w:tcW w:w="624" w:type="dxa"/>
          </w:tcPr>
          <w:p w14:paraId="0A292EB1">
            <w:pPr>
              <w:pStyle w:val="34"/>
              <w:rPr>
                <w:rFonts w:ascii="Trebuchet MS"/>
                <w:b/>
                <w:sz w:val="18"/>
              </w:rPr>
            </w:pPr>
          </w:p>
          <w:p w14:paraId="0879EDFC">
            <w:pPr>
              <w:pStyle w:val="34"/>
              <w:rPr>
                <w:rFonts w:ascii="Trebuchet MS"/>
                <w:b/>
                <w:sz w:val="18"/>
              </w:rPr>
            </w:pPr>
          </w:p>
          <w:p w14:paraId="071BA310">
            <w:pPr>
              <w:pStyle w:val="34"/>
              <w:spacing w:before="166"/>
              <w:rPr>
                <w:rFonts w:ascii="Trebuchet MS"/>
                <w:b/>
                <w:sz w:val="18"/>
              </w:rPr>
            </w:pPr>
          </w:p>
          <w:p w14:paraId="226B313C">
            <w:pPr>
              <w:pStyle w:val="34"/>
              <w:ind w:left="9"/>
              <w:jc w:val="center"/>
              <w:rPr>
                <w:sz w:val="18"/>
              </w:rPr>
            </w:pPr>
            <w:r>
              <w:rPr>
                <w:color w:val="231F20"/>
                <w:spacing w:val="-5"/>
                <w:w w:val="120"/>
                <w:sz w:val="18"/>
              </w:rPr>
              <w:t>30</w:t>
            </w:r>
          </w:p>
        </w:tc>
        <w:tc>
          <w:tcPr>
            <w:tcW w:w="2268" w:type="dxa"/>
          </w:tcPr>
          <w:p w14:paraId="6FBD7FDC">
            <w:pPr>
              <w:pStyle w:val="34"/>
              <w:rPr>
                <w:rFonts w:ascii="Trebuchet MS"/>
                <w:b/>
                <w:sz w:val="18"/>
              </w:rPr>
            </w:pPr>
          </w:p>
          <w:p w14:paraId="7207D429">
            <w:pPr>
              <w:pStyle w:val="34"/>
              <w:rPr>
                <w:rFonts w:ascii="Trebuchet MS"/>
                <w:b/>
                <w:sz w:val="18"/>
              </w:rPr>
            </w:pPr>
          </w:p>
          <w:p w14:paraId="5CF90510">
            <w:pPr>
              <w:pStyle w:val="34"/>
              <w:spacing w:before="58"/>
              <w:rPr>
                <w:rFonts w:ascii="Trebuchet MS"/>
                <w:b/>
                <w:sz w:val="18"/>
              </w:rPr>
            </w:pPr>
          </w:p>
          <w:p w14:paraId="561915BB">
            <w:pPr>
              <w:pStyle w:val="34"/>
              <w:spacing w:line="249" w:lineRule="auto"/>
              <w:ind w:left="749" w:hanging="421"/>
              <w:rPr>
                <w:sz w:val="18"/>
              </w:rPr>
            </w:pPr>
            <w:r>
              <w:rPr>
                <w:color w:val="231F20"/>
                <w:w w:val="110"/>
                <w:sz w:val="18"/>
              </w:rPr>
              <w:t>Юрий</w:t>
            </w:r>
            <w:r>
              <w:rPr>
                <w:color w:val="231F20"/>
                <w:spacing w:val="-4"/>
                <w:w w:val="110"/>
                <w:sz w:val="18"/>
              </w:rPr>
              <w:t xml:space="preserve"> </w:t>
            </w:r>
            <w:r>
              <w:rPr>
                <w:color w:val="231F20"/>
                <w:w w:val="110"/>
                <w:sz w:val="18"/>
              </w:rPr>
              <w:t xml:space="preserve">Борисович </w:t>
            </w:r>
            <w:r>
              <w:rPr>
                <w:color w:val="231F20"/>
                <w:spacing w:val="-2"/>
                <w:w w:val="110"/>
                <w:sz w:val="18"/>
              </w:rPr>
              <w:t>Левитан</w:t>
            </w:r>
          </w:p>
        </w:tc>
        <w:tc>
          <w:tcPr>
            <w:tcW w:w="1418" w:type="dxa"/>
          </w:tcPr>
          <w:p w14:paraId="54AD7EBD">
            <w:pPr>
              <w:pStyle w:val="34"/>
              <w:rPr>
                <w:rFonts w:ascii="Trebuchet MS"/>
                <w:b/>
                <w:sz w:val="18"/>
              </w:rPr>
            </w:pPr>
          </w:p>
          <w:p w14:paraId="594A1AB3">
            <w:pPr>
              <w:pStyle w:val="34"/>
              <w:rPr>
                <w:rFonts w:ascii="Trebuchet MS"/>
                <w:b/>
                <w:sz w:val="18"/>
              </w:rPr>
            </w:pPr>
          </w:p>
          <w:p w14:paraId="543A2FEE">
            <w:pPr>
              <w:pStyle w:val="34"/>
              <w:spacing w:before="166"/>
              <w:rPr>
                <w:rFonts w:ascii="Trebuchet MS"/>
                <w:b/>
                <w:sz w:val="18"/>
              </w:rPr>
            </w:pPr>
          </w:p>
          <w:p w14:paraId="3844C000">
            <w:pPr>
              <w:pStyle w:val="34"/>
              <w:ind w:left="8"/>
              <w:jc w:val="center"/>
              <w:rPr>
                <w:sz w:val="18"/>
              </w:rPr>
            </w:pPr>
            <w:r>
              <w:rPr>
                <w:color w:val="231F20"/>
                <w:spacing w:val="-10"/>
                <w:w w:val="75"/>
                <w:sz w:val="18"/>
              </w:rPr>
              <w:t>1</w:t>
            </w:r>
          </w:p>
        </w:tc>
        <w:tc>
          <w:tcPr>
            <w:tcW w:w="8618" w:type="dxa"/>
          </w:tcPr>
          <w:p w14:paraId="392958FC">
            <w:pPr>
              <w:pStyle w:val="34"/>
              <w:spacing w:before="37" w:line="249" w:lineRule="auto"/>
              <w:ind w:left="78" w:right="787"/>
              <w:rPr>
                <w:sz w:val="18"/>
              </w:rPr>
            </w:pPr>
            <w:r>
              <w:rPr>
                <w:color w:val="231F20"/>
                <w:w w:val="110"/>
                <w:sz w:val="18"/>
              </w:rPr>
              <w:t>В годы Великой Отечественной войны миллионы людей разных национальностей</w:t>
            </w:r>
            <w:r>
              <w:rPr>
                <w:color w:val="231F20"/>
                <w:spacing w:val="40"/>
                <w:w w:val="110"/>
                <w:sz w:val="18"/>
              </w:rPr>
              <w:t xml:space="preserve"> </w:t>
            </w:r>
            <w:r>
              <w:rPr>
                <w:color w:val="231F20"/>
                <w:w w:val="110"/>
                <w:sz w:val="18"/>
              </w:rPr>
              <w:t>и</w:t>
            </w:r>
            <w:r>
              <w:rPr>
                <w:color w:val="231F20"/>
                <w:spacing w:val="-4"/>
                <w:w w:val="110"/>
                <w:sz w:val="18"/>
              </w:rPr>
              <w:t xml:space="preserve"> </w:t>
            </w:r>
            <w:r>
              <w:rPr>
                <w:color w:val="231F20"/>
                <w:w w:val="110"/>
                <w:sz w:val="18"/>
              </w:rPr>
              <w:t>возрастов</w:t>
            </w:r>
            <w:r>
              <w:rPr>
                <w:color w:val="231F20"/>
                <w:spacing w:val="-4"/>
                <w:w w:val="110"/>
                <w:sz w:val="18"/>
              </w:rPr>
              <w:t xml:space="preserve"> </w:t>
            </w:r>
            <w:r>
              <w:rPr>
                <w:color w:val="231F20"/>
                <w:w w:val="110"/>
                <w:sz w:val="18"/>
              </w:rPr>
              <w:t>объединились</w:t>
            </w:r>
            <w:r>
              <w:rPr>
                <w:color w:val="231F20"/>
                <w:spacing w:val="-4"/>
                <w:w w:val="110"/>
                <w:sz w:val="18"/>
              </w:rPr>
              <w:t xml:space="preserve"> </w:t>
            </w:r>
            <w:r>
              <w:rPr>
                <w:color w:val="231F20"/>
                <w:w w:val="110"/>
                <w:sz w:val="18"/>
              </w:rPr>
              <w:t>ради</w:t>
            </w:r>
            <w:r>
              <w:rPr>
                <w:color w:val="231F20"/>
                <w:spacing w:val="-4"/>
                <w:w w:val="110"/>
                <w:sz w:val="18"/>
              </w:rPr>
              <w:t xml:space="preserve"> </w:t>
            </w:r>
            <w:r>
              <w:rPr>
                <w:color w:val="231F20"/>
                <w:w w:val="110"/>
                <w:sz w:val="18"/>
              </w:rPr>
              <w:t>Победы.</w:t>
            </w:r>
            <w:r>
              <w:rPr>
                <w:color w:val="231F20"/>
                <w:spacing w:val="-4"/>
                <w:w w:val="110"/>
                <w:sz w:val="18"/>
              </w:rPr>
              <w:t xml:space="preserve"> </w:t>
            </w:r>
            <w:r>
              <w:rPr>
                <w:color w:val="231F20"/>
                <w:w w:val="110"/>
                <w:sz w:val="18"/>
              </w:rPr>
              <w:t>Чувствовать</w:t>
            </w:r>
            <w:r>
              <w:rPr>
                <w:color w:val="231F20"/>
                <w:spacing w:val="-4"/>
                <w:w w:val="110"/>
                <w:sz w:val="18"/>
              </w:rPr>
              <w:t xml:space="preserve"> </w:t>
            </w:r>
            <w:r>
              <w:rPr>
                <w:color w:val="231F20"/>
                <w:w w:val="110"/>
                <w:sz w:val="18"/>
              </w:rPr>
              <w:t>связь</w:t>
            </w:r>
            <w:r>
              <w:rPr>
                <w:color w:val="231F20"/>
                <w:spacing w:val="-4"/>
                <w:w w:val="110"/>
                <w:sz w:val="18"/>
              </w:rPr>
              <w:t xml:space="preserve"> </w:t>
            </w:r>
            <w:r>
              <w:rPr>
                <w:color w:val="231F20"/>
                <w:w w:val="110"/>
                <w:sz w:val="18"/>
              </w:rPr>
              <w:t>друг</w:t>
            </w:r>
            <w:r>
              <w:rPr>
                <w:color w:val="231F20"/>
                <w:spacing w:val="-4"/>
                <w:w w:val="110"/>
                <w:sz w:val="18"/>
              </w:rPr>
              <w:t xml:space="preserve"> </w:t>
            </w:r>
            <w:r>
              <w:rPr>
                <w:color w:val="231F20"/>
                <w:w w:val="110"/>
                <w:sz w:val="18"/>
              </w:rPr>
              <w:t>с</w:t>
            </w:r>
            <w:r>
              <w:rPr>
                <w:color w:val="231F20"/>
                <w:spacing w:val="-4"/>
                <w:w w:val="110"/>
                <w:sz w:val="18"/>
              </w:rPr>
              <w:t xml:space="preserve"> </w:t>
            </w:r>
            <w:r>
              <w:rPr>
                <w:color w:val="231F20"/>
                <w:w w:val="110"/>
                <w:sz w:val="18"/>
              </w:rPr>
              <w:t>другом</w:t>
            </w:r>
            <w:r>
              <w:rPr>
                <w:color w:val="231F20"/>
                <w:spacing w:val="-4"/>
                <w:w w:val="110"/>
                <w:sz w:val="18"/>
              </w:rPr>
              <w:t xml:space="preserve"> </w:t>
            </w:r>
            <w:r>
              <w:rPr>
                <w:color w:val="231F20"/>
                <w:w w:val="110"/>
                <w:sz w:val="18"/>
              </w:rPr>
              <w:t>и</w:t>
            </w:r>
            <w:r>
              <w:rPr>
                <w:color w:val="231F20"/>
                <w:spacing w:val="-4"/>
                <w:w w:val="110"/>
                <w:sz w:val="18"/>
              </w:rPr>
              <w:t xml:space="preserve"> </w:t>
            </w:r>
            <w:r>
              <w:rPr>
                <w:color w:val="231F20"/>
                <w:w w:val="110"/>
                <w:sz w:val="18"/>
              </w:rPr>
              <w:t>верить</w:t>
            </w:r>
          </w:p>
          <w:p w14:paraId="5FEB71B4">
            <w:pPr>
              <w:pStyle w:val="34"/>
              <w:spacing w:before="2" w:line="249" w:lineRule="auto"/>
              <w:ind w:left="78"/>
              <w:rPr>
                <w:sz w:val="18"/>
              </w:rPr>
            </w:pPr>
            <w:r>
              <w:rPr>
                <w:color w:val="231F20"/>
                <w:w w:val="110"/>
                <w:sz w:val="18"/>
              </w:rPr>
              <w:t>в лучшее особенно важно в годы тяжелых испытаний. Работа диктора требует точности, самообладания и понимания ответственности за каждое произнесённое слово, особенно когда от него зависят боевой настрой целой страны. Служить Родине можно силой слова, способного поддерживать людей и объединять их в трудные годы.</w:t>
            </w:r>
          </w:p>
          <w:p w14:paraId="5DC5E7DA">
            <w:pPr>
              <w:pStyle w:val="34"/>
              <w:spacing w:before="9"/>
              <w:rPr>
                <w:rFonts w:ascii="Trebuchet MS"/>
                <w:b/>
                <w:sz w:val="18"/>
              </w:rPr>
            </w:pPr>
          </w:p>
          <w:p w14:paraId="544B9F89">
            <w:pPr>
              <w:pStyle w:val="34"/>
              <w:spacing w:before="1"/>
              <w:ind w:left="78"/>
              <w:rPr>
                <w:i/>
                <w:sz w:val="18"/>
              </w:rPr>
            </w:pPr>
            <w:r>
              <w:rPr>
                <w:i/>
                <w:color w:val="231F20"/>
                <w:sz w:val="18"/>
              </w:rPr>
              <w:t>Формируемые</w:t>
            </w:r>
            <w:r>
              <w:rPr>
                <w:i/>
                <w:color w:val="231F20"/>
                <w:spacing w:val="57"/>
                <w:sz w:val="18"/>
              </w:rPr>
              <w:t xml:space="preserve"> </w:t>
            </w:r>
            <w:r>
              <w:rPr>
                <w:i/>
                <w:color w:val="231F20"/>
                <w:sz w:val="18"/>
              </w:rPr>
              <w:t>ценности:</w:t>
            </w:r>
            <w:r>
              <w:rPr>
                <w:i/>
                <w:color w:val="231F20"/>
                <w:spacing w:val="57"/>
                <w:sz w:val="18"/>
              </w:rPr>
              <w:t xml:space="preserve"> </w:t>
            </w:r>
            <w:r>
              <w:rPr>
                <w:i/>
                <w:color w:val="231F20"/>
                <w:spacing w:val="-2"/>
                <w:sz w:val="18"/>
              </w:rPr>
              <w:t>патриотизм.</w:t>
            </w:r>
          </w:p>
        </w:tc>
        <w:tc>
          <w:tcPr>
            <w:tcW w:w="2552" w:type="dxa"/>
          </w:tcPr>
          <w:p w14:paraId="7B489BA5">
            <w:pPr>
              <w:pStyle w:val="34"/>
              <w:spacing w:before="145"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15493404">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275A02E4">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EC7F72B">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441" w:hRule="atLeast"/>
        </w:trPr>
        <w:tc>
          <w:tcPr>
            <w:tcW w:w="624" w:type="dxa"/>
          </w:tcPr>
          <w:p w14:paraId="312506BC">
            <w:pPr>
              <w:pStyle w:val="34"/>
              <w:rPr>
                <w:rFonts w:ascii="Trebuchet MS"/>
                <w:b/>
                <w:sz w:val="18"/>
              </w:rPr>
            </w:pPr>
          </w:p>
          <w:p w14:paraId="70395E55">
            <w:pPr>
              <w:pStyle w:val="34"/>
              <w:rPr>
                <w:rFonts w:ascii="Trebuchet MS"/>
                <w:b/>
                <w:sz w:val="18"/>
              </w:rPr>
            </w:pPr>
          </w:p>
          <w:p w14:paraId="427B3990">
            <w:pPr>
              <w:pStyle w:val="34"/>
              <w:rPr>
                <w:rFonts w:ascii="Trebuchet MS"/>
                <w:b/>
                <w:sz w:val="18"/>
              </w:rPr>
            </w:pPr>
          </w:p>
          <w:p w14:paraId="345AD638">
            <w:pPr>
              <w:pStyle w:val="34"/>
              <w:rPr>
                <w:rFonts w:ascii="Trebuchet MS"/>
                <w:b/>
                <w:sz w:val="18"/>
              </w:rPr>
            </w:pPr>
          </w:p>
          <w:p w14:paraId="3FC0B421">
            <w:pPr>
              <w:pStyle w:val="34"/>
              <w:spacing w:before="72"/>
              <w:rPr>
                <w:rFonts w:ascii="Trebuchet MS"/>
                <w:b/>
                <w:sz w:val="18"/>
              </w:rPr>
            </w:pPr>
          </w:p>
          <w:p w14:paraId="5864605F">
            <w:pPr>
              <w:pStyle w:val="34"/>
              <w:ind w:left="9"/>
              <w:jc w:val="center"/>
              <w:rPr>
                <w:sz w:val="18"/>
              </w:rPr>
            </w:pPr>
            <w:r>
              <w:rPr>
                <w:color w:val="231F20"/>
                <w:spacing w:val="-5"/>
                <w:w w:val="95"/>
                <w:sz w:val="18"/>
              </w:rPr>
              <w:t>31</w:t>
            </w:r>
          </w:p>
        </w:tc>
        <w:tc>
          <w:tcPr>
            <w:tcW w:w="2268" w:type="dxa"/>
          </w:tcPr>
          <w:p w14:paraId="6CCAEAAB">
            <w:pPr>
              <w:pStyle w:val="34"/>
              <w:rPr>
                <w:rFonts w:ascii="Trebuchet MS"/>
                <w:b/>
                <w:sz w:val="18"/>
              </w:rPr>
            </w:pPr>
          </w:p>
          <w:p w14:paraId="715AD347">
            <w:pPr>
              <w:pStyle w:val="34"/>
              <w:rPr>
                <w:rFonts w:ascii="Trebuchet MS"/>
                <w:b/>
                <w:sz w:val="18"/>
              </w:rPr>
            </w:pPr>
          </w:p>
          <w:p w14:paraId="3E76A159">
            <w:pPr>
              <w:pStyle w:val="34"/>
              <w:rPr>
                <w:rFonts w:ascii="Trebuchet MS"/>
                <w:b/>
                <w:sz w:val="18"/>
              </w:rPr>
            </w:pPr>
          </w:p>
          <w:p w14:paraId="12295C9C">
            <w:pPr>
              <w:pStyle w:val="34"/>
              <w:spacing w:before="173"/>
              <w:rPr>
                <w:rFonts w:ascii="Trebuchet MS"/>
                <w:b/>
                <w:sz w:val="18"/>
              </w:rPr>
            </w:pPr>
          </w:p>
          <w:p w14:paraId="4BE1B63B">
            <w:pPr>
              <w:pStyle w:val="34"/>
              <w:spacing w:line="249" w:lineRule="auto"/>
              <w:ind w:left="767" w:hanging="650"/>
              <w:rPr>
                <w:sz w:val="18"/>
              </w:rPr>
            </w:pPr>
            <w:r>
              <w:rPr>
                <w:color w:val="231F20"/>
                <w:w w:val="110"/>
                <w:sz w:val="18"/>
              </w:rPr>
              <w:t>Александр</w:t>
            </w:r>
            <w:r>
              <w:rPr>
                <w:color w:val="231F20"/>
                <w:spacing w:val="-14"/>
                <w:w w:val="110"/>
                <w:sz w:val="18"/>
              </w:rPr>
              <w:t xml:space="preserve"> </w:t>
            </w:r>
            <w:r>
              <w:rPr>
                <w:color w:val="231F20"/>
                <w:w w:val="110"/>
                <w:sz w:val="18"/>
              </w:rPr>
              <w:t xml:space="preserve">Сергеевич </w:t>
            </w:r>
            <w:r>
              <w:rPr>
                <w:color w:val="231F20"/>
                <w:spacing w:val="-2"/>
                <w:w w:val="110"/>
                <w:sz w:val="18"/>
              </w:rPr>
              <w:t>Пушкин</w:t>
            </w:r>
          </w:p>
        </w:tc>
        <w:tc>
          <w:tcPr>
            <w:tcW w:w="1418" w:type="dxa"/>
          </w:tcPr>
          <w:p w14:paraId="0500F7BB">
            <w:pPr>
              <w:pStyle w:val="34"/>
              <w:rPr>
                <w:rFonts w:ascii="Trebuchet MS"/>
                <w:b/>
                <w:sz w:val="18"/>
              </w:rPr>
            </w:pPr>
          </w:p>
          <w:p w14:paraId="27B5D61B">
            <w:pPr>
              <w:pStyle w:val="34"/>
              <w:rPr>
                <w:rFonts w:ascii="Trebuchet MS"/>
                <w:b/>
                <w:sz w:val="18"/>
              </w:rPr>
            </w:pPr>
          </w:p>
          <w:p w14:paraId="77C067EE">
            <w:pPr>
              <w:pStyle w:val="34"/>
              <w:rPr>
                <w:rFonts w:ascii="Trebuchet MS"/>
                <w:b/>
                <w:sz w:val="18"/>
              </w:rPr>
            </w:pPr>
          </w:p>
          <w:p w14:paraId="59CC8E4F">
            <w:pPr>
              <w:pStyle w:val="34"/>
              <w:rPr>
                <w:rFonts w:ascii="Trebuchet MS"/>
                <w:b/>
                <w:sz w:val="18"/>
              </w:rPr>
            </w:pPr>
          </w:p>
          <w:p w14:paraId="02085705">
            <w:pPr>
              <w:pStyle w:val="34"/>
              <w:spacing w:before="72"/>
              <w:rPr>
                <w:rFonts w:ascii="Trebuchet MS"/>
                <w:b/>
                <w:sz w:val="18"/>
              </w:rPr>
            </w:pPr>
          </w:p>
          <w:p w14:paraId="4C56B4FE">
            <w:pPr>
              <w:pStyle w:val="34"/>
              <w:ind w:left="8"/>
              <w:jc w:val="center"/>
              <w:rPr>
                <w:sz w:val="18"/>
              </w:rPr>
            </w:pPr>
            <w:r>
              <w:rPr>
                <w:color w:val="231F20"/>
                <w:spacing w:val="-10"/>
                <w:w w:val="75"/>
                <w:sz w:val="18"/>
              </w:rPr>
              <w:t>1</w:t>
            </w:r>
          </w:p>
        </w:tc>
        <w:tc>
          <w:tcPr>
            <w:tcW w:w="8618" w:type="dxa"/>
          </w:tcPr>
          <w:p w14:paraId="5A1DF02A">
            <w:pPr>
              <w:pStyle w:val="34"/>
              <w:spacing w:before="37" w:line="249" w:lineRule="auto"/>
              <w:ind w:left="78" w:right="278"/>
              <w:rPr>
                <w:sz w:val="18"/>
              </w:rPr>
            </w:pPr>
            <w:r>
              <w:rPr>
                <w:color w:val="231F20"/>
                <w:w w:val="110"/>
                <w:sz w:val="18"/>
              </w:rPr>
              <w:t>Русский язык объединяет людей разных регионов и народов, создавая общее культурное пространство страны. Наш язык формировался веками, претерпевая различные изменения под влиянием не только внешних событий, но и благодаря деятельности русских писателей, мастеров слова. Бережное отношение к языку выражает уважение к истории, культуре и собеседнику. Слово способно поддерживать, объединять и защищать достоинство человека, поэтому свобода речи всегда связана</w:t>
            </w:r>
          </w:p>
          <w:p w14:paraId="77CB7FBB">
            <w:pPr>
              <w:pStyle w:val="34"/>
              <w:spacing w:before="5" w:line="249" w:lineRule="auto"/>
              <w:ind w:left="78" w:right="278"/>
              <w:rPr>
                <w:sz w:val="18"/>
              </w:rPr>
            </w:pPr>
            <w:r>
              <w:rPr>
                <w:color w:val="231F20"/>
                <w:w w:val="110"/>
                <w:sz w:val="18"/>
              </w:rPr>
              <w:t>с</w:t>
            </w:r>
            <w:r>
              <w:rPr>
                <w:color w:val="231F20"/>
                <w:spacing w:val="-10"/>
                <w:w w:val="110"/>
                <w:sz w:val="18"/>
              </w:rPr>
              <w:t xml:space="preserve"> </w:t>
            </w:r>
            <w:r>
              <w:rPr>
                <w:color w:val="231F20"/>
                <w:w w:val="110"/>
                <w:sz w:val="18"/>
              </w:rPr>
              <w:t>ответственностью</w:t>
            </w:r>
            <w:r>
              <w:rPr>
                <w:color w:val="231F20"/>
                <w:spacing w:val="-10"/>
                <w:w w:val="110"/>
                <w:sz w:val="18"/>
              </w:rPr>
              <w:t xml:space="preserve"> </w:t>
            </w:r>
            <w:r>
              <w:rPr>
                <w:color w:val="231F20"/>
                <w:w w:val="110"/>
                <w:sz w:val="18"/>
              </w:rPr>
              <w:t>за</w:t>
            </w:r>
            <w:r>
              <w:rPr>
                <w:color w:val="231F20"/>
                <w:spacing w:val="-10"/>
                <w:w w:val="110"/>
                <w:sz w:val="18"/>
              </w:rPr>
              <w:t xml:space="preserve"> </w:t>
            </w:r>
            <w:r>
              <w:rPr>
                <w:color w:val="231F20"/>
                <w:w w:val="110"/>
                <w:sz w:val="18"/>
              </w:rPr>
              <w:t>сказанное.</w:t>
            </w:r>
            <w:r>
              <w:rPr>
                <w:color w:val="231F20"/>
                <w:spacing w:val="-10"/>
                <w:w w:val="110"/>
                <w:sz w:val="18"/>
              </w:rPr>
              <w:t xml:space="preserve"> </w:t>
            </w:r>
            <w:r>
              <w:rPr>
                <w:color w:val="231F20"/>
                <w:w w:val="110"/>
                <w:sz w:val="18"/>
              </w:rPr>
              <w:t>Через</w:t>
            </w:r>
            <w:r>
              <w:rPr>
                <w:color w:val="231F20"/>
                <w:spacing w:val="-10"/>
                <w:w w:val="110"/>
                <w:sz w:val="18"/>
              </w:rPr>
              <w:t xml:space="preserve"> </w:t>
            </w:r>
            <w:r>
              <w:rPr>
                <w:color w:val="231F20"/>
                <w:w w:val="110"/>
                <w:sz w:val="18"/>
              </w:rPr>
              <w:t>язык</w:t>
            </w:r>
            <w:r>
              <w:rPr>
                <w:color w:val="231F20"/>
                <w:spacing w:val="-10"/>
                <w:w w:val="110"/>
                <w:sz w:val="18"/>
              </w:rPr>
              <w:t xml:space="preserve"> </w:t>
            </w:r>
            <w:r>
              <w:rPr>
                <w:color w:val="231F20"/>
                <w:w w:val="110"/>
                <w:sz w:val="18"/>
              </w:rPr>
              <w:t>передаются</w:t>
            </w:r>
            <w:r>
              <w:rPr>
                <w:color w:val="231F20"/>
                <w:spacing w:val="-10"/>
                <w:w w:val="110"/>
                <w:sz w:val="18"/>
              </w:rPr>
              <w:t xml:space="preserve"> </w:t>
            </w:r>
            <w:r>
              <w:rPr>
                <w:color w:val="231F20"/>
                <w:w w:val="110"/>
                <w:sz w:val="18"/>
              </w:rPr>
              <w:t>память,</w:t>
            </w:r>
            <w:r>
              <w:rPr>
                <w:color w:val="231F20"/>
                <w:spacing w:val="-10"/>
                <w:w w:val="110"/>
                <w:sz w:val="18"/>
              </w:rPr>
              <w:t xml:space="preserve"> </w:t>
            </w:r>
            <w:r>
              <w:rPr>
                <w:color w:val="231F20"/>
                <w:w w:val="110"/>
                <w:sz w:val="18"/>
              </w:rPr>
              <w:t>нравственные ориентиры и опыт поколений, сохраняющие единство страны.</w:t>
            </w:r>
          </w:p>
          <w:p w14:paraId="08BEABD3">
            <w:pPr>
              <w:pStyle w:val="34"/>
              <w:spacing w:before="8"/>
              <w:rPr>
                <w:rFonts w:ascii="Trebuchet MS"/>
                <w:b/>
                <w:sz w:val="18"/>
              </w:rPr>
            </w:pPr>
          </w:p>
          <w:p w14:paraId="20CFB1AE">
            <w:pPr>
              <w:pStyle w:val="34"/>
              <w:spacing w:line="249" w:lineRule="auto"/>
              <w:ind w:left="78" w:right="278"/>
              <w:rPr>
                <w:i/>
                <w:sz w:val="18"/>
              </w:rPr>
            </w:pPr>
            <w:r>
              <w:rPr>
                <w:i/>
                <w:color w:val="231F20"/>
                <w:sz w:val="18"/>
              </w:rPr>
              <w:t xml:space="preserve">Формируемые ценности: служение Отечеству и ответственность за его судьбу, </w:t>
            </w:r>
            <w:r>
              <w:rPr>
                <w:i/>
                <w:color w:val="231F20"/>
                <w:w w:val="105"/>
                <w:sz w:val="18"/>
              </w:rPr>
              <w:t>взаимопомощь и взаимоуважение, достоинство.</w:t>
            </w:r>
          </w:p>
        </w:tc>
        <w:tc>
          <w:tcPr>
            <w:tcW w:w="2552" w:type="dxa"/>
          </w:tcPr>
          <w:p w14:paraId="6ED68D6A">
            <w:pPr>
              <w:pStyle w:val="34"/>
              <w:rPr>
                <w:rFonts w:ascii="Trebuchet MS"/>
                <w:b/>
                <w:sz w:val="18"/>
              </w:rPr>
            </w:pPr>
          </w:p>
          <w:p w14:paraId="30EBF1AA">
            <w:pPr>
              <w:pStyle w:val="34"/>
              <w:spacing w:before="51"/>
              <w:rPr>
                <w:rFonts w:ascii="Trebuchet MS"/>
                <w:b/>
                <w:sz w:val="18"/>
              </w:rPr>
            </w:pPr>
          </w:p>
          <w:p w14:paraId="202CDAFC">
            <w:pPr>
              <w:pStyle w:val="34"/>
              <w:spacing w:line="249" w:lineRule="auto"/>
              <w:ind w:left="77" w:right="207"/>
              <w:rPr>
                <w:sz w:val="18"/>
              </w:rPr>
            </w:pPr>
            <w:r>
              <w:rPr>
                <w:color w:val="231F20"/>
                <w:w w:val="110"/>
                <w:sz w:val="18"/>
              </w:rPr>
              <w:t>Просмотр</w:t>
            </w:r>
            <w:r>
              <w:rPr>
                <w:color w:val="231F20"/>
                <w:spacing w:val="-14"/>
                <w:w w:val="110"/>
                <w:sz w:val="18"/>
              </w:rPr>
              <w:t xml:space="preserve"> </w:t>
            </w:r>
            <w:r>
              <w:rPr>
                <w:color w:val="231F20"/>
                <w:w w:val="110"/>
                <w:sz w:val="18"/>
              </w:rPr>
              <w:t xml:space="preserve">видеоролика, </w:t>
            </w:r>
            <w:r>
              <w:rPr>
                <w:color w:val="231F20"/>
                <w:spacing w:val="-2"/>
                <w:w w:val="110"/>
                <w:sz w:val="18"/>
              </w:rPr>
              <w:t>познавательная</w:t>
            </w:r>
          </w:p>
          <w:p w14:paraId="28EEB805">
            <w:pPr>
              <w:pStyle w:val="34"/>
              <w:spacing w:before="2" w:line="249" w:lineRule="auto"/>
              <w:ind w:left="77" w:right="207"/>
              <w:rPr>
                <w:sz w:val="18"/>
              </w:rPr>
            </w:pPr>
            <w:r>
              <w:rPr>
                <w:color w:val="231F20"/>
                <w:w w:val="110"/>
                <w:sz w:val="18"/>
              </w:rPr>
              <w:t>беседа, выполнение интерактивных</w:t>
            </w:r>
            <w:r>
              <w:rPr>
                <w:color w:val="231F20"/>
                <w:spacing w:val="-14"/>
                <w:w w:val="110"/>
                <w:sz w:val="18"/>
              </w:rPr>
              <w:t xml:space="preserve"> </w:t>
            </w:r>
            <w:r>
              <w:rPr>
                <w:color w:val="231F20"/>
                <w:w w:val="110"/>
                <w:sz w:val="18"/>
              </w:rPr>
              <w:t>заданий, работа с текстовым</w:t>
            </w:r>
          </w:p>
          <w:p w14:paraId="079B9F46">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r w14:paraId="4BC4420F">
        <w:tblPrEx>
          <w:tblBorders>
            <w:top w:val="single" w:color="959595" w:sz="4" w:space="0"/>
            <w:left w:val="single" w:color="959595" w:sz="4" w:space="0"/>
            <w:bottom w:val="single" w:color="959595" w:sz="4" w:space="0"/>
            <w:right w:val="single" w:color="959595" w:sz="4" w:space="0"/>
            <w:insideH w:val="single" w:color="959595" w:sz="4" w:space="0"/>
            <w:insideV w:val="single" w:color="959595" w:sz="4" w:space="0"/>
          </w:tblBorders>
          <w:tblCellMar>
            <w:top w:w="0" w:type="dxa"/>
            <w:left w:w="0" w:type="dxa"/>
            <w:bottom w:w="0" w:type="dxa"/>
            <w:right w:w="0" w:type="dxa"/>
          </w:tblCellMar>
        </w:tblPrEx>
        <w:trPr>
          <w:trHeight w:val="2009" w:hRule="atLeast"/>
        </w:trPr>
        <w:tc>
          <w:tcPr>
            <w:tcW w:w="624" w:type="dxa"/>
          </w:tcPr>
          <w:p w14:paraId="54DA5EE1">
            <w:pPr>
              <w:pStyle w:val="34"/>
              <w:rPr>
                <w:rFonts w:ascii="Trebuchet MS"/>
                <w:b/>
                <w:sz w:val="18"/>
              </w:rPr>
            </w:pPr>
          </w:p>
          <w:p w14:paraId="276EA0EF">
            <w:pPr>
              <w:pStyle w:val="34"/>
              <w:rPr>
                <w:rFonts w:ascii="Trebuchet MS"/>
                <w:b/>
                <w:sz w:val="18"/>
              </w:rPr>
            </w:pPr>
          </w:p>
          <w:p w14:paraId="74FB47FB">
            <w:pPr>
              <w:pStyle w:val="34"/>
              <w:rPr>
                <w:rFonts w:ascii="Trebuchet MS"/>
                <w:b/>
                <w:sz w:val="18"/>
              </w:rPr>
            </w:pPr>
          </w:p>
          <w:p w14:paraId="3848E324">
            <w:pPr>
              <w:pStyle w:val="34"/>
              <w:spacing w:before="65"/>
              <w:rPr>
                <w:rFonts w:ascii="Trebuchet MS"/>
                <w:b/>
                <w:sz w:val="18"/>
              </w:rPr>
            </w:pPr>
          </w:p>
          <w:p w14:paraId="5DE20593">
            <w:pPr>
              <w:pStyle w:val="34"/>
              <w:ind w:left="9"/>
              <w:jc w:val="center"/>
              <w:rPr>
                <w:sz w:val="18"/>
              </w:rPr>
            </w:pPr>
            <w:r>
              <w:rPr>
                <w:color w:val="231F20"/>
                <w:spacing w:val="-5"/>
                <w:w w:val="110"/>
                <w:sz w:val="18"/>
              </w:rPr>
              <w:t>32</w:t>
            </w:r>
          </w:p>
        </w:tc>
        <w:tc>
          <w:tcPr>
            <w:tcW w:w="2268" w:type="dxa"/>
          </w:tcPr>
          <w:p w14:paraId="4EBDCB1C">
            <w:pPr>
              <w:pStyle w:val="34"/>
              <w:rPr>
                <w:rFonts w:ascii="Trebuchet MS"/>
                <w:b/>
                <w:sz w:val="18"/>
              </w:rPr>
            </w:pPr>
          </w:p>
          <w:p w14:paraId="4EAB3DA3">
            <w:pPr>
              <w:pStyle w:val="34"/>
              <w:rPr>
                <w:rFonts w:ascii="Trebuchet MS"/>
                <w:b/>
                <w:sz w:val="18"/>
              </w:rPr>
            </w:pPr>
          </w:p>
          <w:p w14:paraId="059ADBB4">
            <w:pPr>
              <w:pStyle w:val="34"/>
              <w:spacing w:before="166"/>
              <w:rPr>
                <w:rFonts w:ascii="Trebuchet MS"/>
                <w:b/>
                <w:sz w:val="18"/>
              </w:rPr>
            </w:pPr>
          </w:p>
          <w:p w14:paraId="37C62C01">
            <w:pPr>
              <w:pStyle w:val="34"/>
              <w:spacing w:line="249" w:lineRule="auto"/>
              <w:ind w:left="383" w:hanging="133"/>
              <w:rPr>
                <w:sz w:val="18"/>
              </w:rPr>
            </w:pPr>
            <w:r>
              <w:rPr>
                <w:color w:val="231F20"/>
                <w:w w:val="110"/>
                <w:sz w:val="18"/>
              </w:rPr>
              <w:t>Ценности,</w:t>
            </w:r>
            <w:r>
              <w:rPr>
                <w:color w:val="231F20"/>
                <w:spacing w:val="-14"/>
                <w:w w:val="110"/>
                <w:sz w:val="18"/>
              </w:rPr>
              <w:t xml:space="preserve"> </w:t>
            </w:r>
            <w:r>
              <w:rPr>
                <w:color w:val="231F20"/>
                <w:w w:val="110"/>
                <w:sz w:val="18"/>
              </w:rPr>
              <w:t>которые нас объединяют</w:t>
            </w:r>
          </w:p>
        </w:tc>
        <w:tc>
          <w:tcPr>
            <w:tcW w:w="1418" w:type="dxa"/>
          </w:tcPr>
          <w:p w14:paraId="0E2C0F4C">
            <w:pPr>
              <w:pStyle w:val="34"/>
              <w:rPr>
                <w:rFonts w:ascii="Trebuchet MS"/>
                <w:b/>
                <w:sz w:val="18"/>
              </w:rPr>
            </w:pPr>
          </w:p>
          <w:p w14:paraId="167E90A6">
            <w:pPr>
              <w:pStyle w:val="34"/>
              <w:rPr>
                <w:rFonts w:ascii="Trebuchet MS"/>
                <w:b/>
                <w:sz w:val="18"/>
              </w:rPr>
            </w:pPr>
          </w:p>
          <w:p w14:paraId="1C5F8DD9">
            <w:pPr>
              <w:pStyle w:val="34"/>
              <w:rPr>
                <w:rFonts w:ascii="Trebuchet MS"/>
                <w:b/>
                <w:sz w:val="18"/>
              </w:rPr>
            </w:pPr>
          </w:p>
          <w:p w14:paraId="4D0C94C9">
            <w:pPr>
              <w:pStyle w:val="34"/>
              <w:spacing w:before="65"/>
              <w:rPr>
                <w:rFonts w:ascii="Trebuchet MS"/>
                <w:b/>
                <w:sz w:val="18"/>
              </w:rPr>
            </w:pPr>
          </w:p>
          <w:p w14:paraId="74835923">
            <w:pPr>
              <w:pStyle w:val="34"/>
              <w:ind w:left="8"/>
              <w:jc w:val="center"/>
              <w:rPr>
                <w:sz w:val="18"/>
              </w:rPr>
            </w:pPr>
            <w:r>
              <w:rPr>
                <w:color w:val="231F20"/>
                <w:spacing w:val="-10"/>
                <w:w w:val="75"/>
                <w:sz w:val="18"/>
              </w:rPr>
              <w:t>1</w:t>
            </w:r>
          </w:p>
        </w:tc>
        <w:tc>
          <w:tcPr>
            <w:tcW w:w="8618" w:type="dxa"/>
          </w:tcPr>
          <w:p w14:paraId="045BA1E7">
            <w:pPr>
              <w:pStyle w:val="34"/>
              <w:spacing w:before="37" w:line="249" w:lineRule="auto"/>
              <w:ind w:left="78" w:right="278"/>
              <w:rPr>
                <w:sz w:val="18"/>
              </w:rPr>
            </w:pPr>
            <w:r>
              <w:rPr>
                <w:color w:val="231F20"/>
                <w:w w:val="110"/>
                <w:sz w:val="18"/>
              </w:rPr>
              <w:t>Занятие проходит по итогам всех занятий года. Ценности</w:t>
            </w:r>
            <w:r>
              <w:rPr>
                <w:color w:val="231F20"/>
                <w:spacing w:val="-4"/>
                <w:w w:val="110"/>
                <w:sz w:val="18"/>
              </w:rPr>
              <w:t xml:space="preserve"> </w:t>
            </w:r>
            <w:r>
              <w:rPr>
                <w:color w:val="231F20"/>
                <w:w w:val="110"/>
                <w:sz w:val="18"/>
              </w:rPr>
              <w:t>—</w:t>
            </w:r>
            <w:r>
              <w:rPr>
                <w:color w:val="231F20"/>
                <w:spacing w:val="-4"/>
                <w:w w:val="110"/>
                <w:sz w:val="18"/>
              </w:rPr>
              <w:t xml:space="preserve"> </w:t>
            </w:r>
            <w:r>
              <w:rPr>
                <w:color w:val="231F20"/>
                <w:w w:val="110"/>
                <w:sz w:val="18"/>
              </w:rPr>
              <w:t>это ориентир, который помогает</w:t>
            </w:r>
            <w:r>
              <w:rPr>
                <w:color w:val="231F20"/>
                <w:spacing w:val="-7"/>
                <w:w w:val="110"/>
                <w:sz w:val="18"/>
              </w:rPr>
              <w:t xml:space="preserve"> </w:t>
            </w:r>
            <w:r>
              <w:rPr>
                <w:color w:val="231F20"/>
                <w:w w:val="110"/>
                <w:sz w:val="18"/>
              </w:rPr>
              <w:t>нам</w:t>
            </w:r>
            <w:r>
              <w:rPr>
                <w:color w:val="231F20"/>
                <w:spacing w:val="-7"/>
                <w:w w:val="110"/>
                <w:sz w:val="18"/>
              </w:rPr>
              <w:t xml:space="preserve"> </w:t>
            </w:r>
            <w:r>
              <w:rPr>
                <w:color w:val="231F20"/>
                <w:w w:val="110"/>
                <w:sz w:val="18"/>
              </w:rPr>
              <w:t>поступать</w:t>
            </w:r>
            <w:r>
              <w:rPr>
                <w:color w:val="231F20"/>
                <w:spacing w:val="-7"/>
                <w:w w:val="110"/>
                <w:sz w:val="18"/>
              </w:rPr>
              <w:t xml:space="preserve"> </w:t>
            </w:r>
            <w:r>
              <w:rPr>
                <w:color w:val="231F20"/>
                <w:w w:val="110"/>
                <w:sz w:val="18"/>
              </w:rPr>
              <w:t>правильно</w:t>
            </w:r>
            <w:r>
              <w:rPr>
                <w:color w:val="231F20"/>
                <w:spacing w:val="-7"/>
                <w:w w:val="110"/>
                <w:sz w:val="18"/>
              </w:rPr>
              <w:t xml:space="preserve"> </w:t>
            </w:r>
            <w:r>
              <w:rPr>
                <w:color w:val="231F20"/>
                <w:w w:val="110"/>
                <w:sz w:val="18"/>
              </w:rPr>
              <w:t>и</w:t>
            </w:r>
            <w:r>
              <w:rPr>
                <w:color w:val="231F20"/>
                <w:spacing w:val="-7"/>
                <w:w w:val="110"/>
                <w:sz w:val="18"/>
              </w:rPr>
              <w:t xml:space="preserve"> </w:t>
            </w:r>
            <w:r>
              <w:rPr>
                <w:color w:val="231F20"/>
                <w:w w:val="110"/>
                <w:sz w:val="18"/>
              </w:rPr>
              <w:t>ответственно.</w:t>
            </w:r>
            <w:r>
              <w:rPr>
                <w:color w:val="231F20"/>
                <w:spacing w:val="-7"/>
                <w:w w:val="110"/>
                <w:sz w:val="18"/>
              </w:rPr>
              <w:t xml:space="preserve"> </w:t>
            </w:r>
            <w:r>
              <w:rPr>
                <w:color w:val="231F20"/>
                <w:w w:val="110"/>
                <w:sz w:val="18"/>
              </w:rPr>
              <w:t>Традиционные</w:t>
            </w:r>
            <w:r>
              <w:rPr>
                <w:color w:val="231F20"/>
                <w:spacing w:val="-7"/>
                <w:w w:val="110"/>
                <w:sz w:val="18"/>
              </w:rPr>
              <w:t xml:space="preserve"> </w:t>
            </w:r>
            <w:r>
              <w:rPr>
                <w:color w:val="231F20"/>
                <w:w w:val="110"/>
                <w:sz w:val="18"/>
              </w:rPr>
              <w:t>ценности</w:t>
            </w:r>
            <w:r>
              <w:rPr>
                <w:color w:val="231F20"/>
                <w:spacing w:val="-7"/>
                <w:w w:val="110"/>
                <w:sz w:val="18"/>
              </w:rPr>
              <w:t xml:space="preserve"> </w:t>
            </w:r>
            <w:r>
              <w:rPr>
                <w:color w:val="231F20"/>
                <w:w w:val="110"/>
                <w:sz w:val="18"/>
              </w:rPr>
              <w:t>помогают чувствовать себя частью единого народа, способствуют укреплению общества</w:t>
            </w:r>
          </w:p>
          <w:p w14:paraId="65332834">
            <w:pPr>
              <w:pStyle w:val="34"/>
              <w:spacing w:before="2" w:line="249" w:lineRule="auto"/>
              <w:ind w:left="78" w:right="228"/>
              <w:rPr>
                <w:sz w:val="18"/>
              </w:rPr>
            </w:pPr>
            <w:r>
              <w:rPr>
                <w:color w:val="231F20"/>
                <w:w w:val="110"/>
                <w:sz w:val="18"/>
              </w:rPr>
              <w:t>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14:paraId="01E671F8">
            <w:pPr>
              <w:pStyle w:val="34"/>
              <w:spacing w:before="10"/>
              <w:rPr>
                <w:rFonts w:ascii="Trebuchet MS"/>
                <w:b/>
                <w:sz w:val="18"/>
              </w:rPr>
            </w:pPr>
          </w:p>
          <w:p w14:paraId="7C3DCAD8">
            <w:pPr>
              <w:pStyle w:val="34"/>
              <w:ind w:left="78"/>
              <w:rPr>
                <w:i/>
                <w:sz w:val="18"/>
              </w:rPr>
            </w:pPr>
            <w:r>
              <w:rPr>
                <w:i/>
                <w:color w:val="231F20"/>
                <w:w w:val="105"/>
                <w:sz w:val="18"/>
              </w:rPr>
              <w:t>Формируемые</w:t>
            </w:r>
            <w:r>
              <w:rPr>
                <w:i/>
                <w:color w:val="231F20"/>
                <w:spacing w:val="20"/>
                <w:w w:val="105"/>
                <w:sz w:val="18"/>
              </w:rPr>
              <w:t xml:space="preserve"> </w:t>
            </w:r>
            <w:r>
              <w:rPr>
                <w:i/>
                <w:color w:val="231F20"/>
                <w:w w:val="105"/>
                <w:sz w:val="18"/>
              </w:rPr>
              <w:t>ценности:</w:t>
            </w:r>
            <w:r>
              <w:rPr>
                <w:i/>
                <w:color w:val="231F20"/>
                <w:spacing w:val="20"/>
                <w:w w:val="105"/>
                <w:sz w:val="18"/>
              </w:rPr>
              <w:t xml:space="preserve"> </w:t>
            </w:r>
            <w:r>
              <w:rPr>
                <w:i/>
                <w:color w:val="231F20"/>
                <w:w w:val="105"/>
                <w:sz w:val="18"/>
              </w:rPr>
              <w:t>традиционные</w:t>
            </w:r>
            <w:r>
              <w:rPr>
                <w:i/>
                <w:color w:val="231F20"/>
                <w:spacing w:val="21"/>
                <w:w w:val="105"/>
                <w:sz w:val="18"/>
              </w:rPr>
              <w:t xml:space="preserve"> </w:t>
            </w:r>
            <w:r>
              <w:rPr>
                <w:i/>
                <w:color w:val="231F20"/>
                <w:w w:val="105"/>
                <w:sz w:val="18"/>
              </w:rPr>
              <w:t>российские</w:t>
            </w:r>
            <w:r>
              <w:rPr>
                <w:i/>
                <w:color w:val="231F20"/>
                <w:spacing w:val="20"/>
                <w:w w:val="105"/>
                <w:sz w:val="18"/>
              </w:rPr>
              <w:t xml:space="preserve"> </w:t>
            </w:r>
            <w:r>
              <w:rPr>
                <w:i/>
                <w:color w:val="231F20"/>
                <w:w w:val="105"/>
                <w:sz w:val="18"/>
              </w:rPr>
              <w:t>духовно-нравственные</w:t>
            </w:r>
            <w:r>
              <w:rPr>
                <w:i/>
                <w:color w:val="231F20"/>
                <w:spacing w:val="21"/>
                <w:w w:val="105"/>
                <w:sz w:val="18"/>
              </w:rPr>
              <w:t xml:space="preserve"> </w:t>
            </w:r>
            <w:r>
              <w:rPr>
                <w:i/>
                <w:color w:val="231F20"/>
                <w:spacing w:val="-2"/>
                <w:w w:val="105"/>
                <w:sz w:val="18"/>
              </w:rPr>
              <w:t>ценности.</w:t>
            </w:r>
          </w:p>
        </w:tc>
        <w:tc>
          <w:tcPr>
            <w:tcW w:w="2552" w:type="dxa"/>
          </w:tcPr>
          <w:p w14:paraId="4C4ED908">
            <w:pPr>
              <w:pStyle w:val="34"/>
              <w:spacing w:before="145" w:line="249" w:lineRule="auto"/>
              <w:ind w:left="77" w:right="699"/>
              <w:rPr>
                <w:sz w:val="18"/>
              </w:rPr>
            </w:pPr>
            <w:r>
              <w:rPr>
                <w:color w:val="231F20"/>
                <w:spacing w:val="-2"/>
                <w:w w:val="110"/>
                <w:sz w:val="18"/>
              </w:rPr>
              <w:t xml:space="preserve">ознавательная </w:t>
            </w:r>
            <w:r>
              <w:rPr>
                <w:color w:val="231F20"/>
                <w:w w:val="110"/>
                <w:sz w:val="18"/>
              </w:rPr>
              <w:t xml:space="preserve">беседа, просмотр </w:t>
            </w:r>
            <w:r>
              <w:rPr>
                <w:color w:val="231F20"/>
                <w:spacing w:val="-2"/>
                <w:sz w:val="18"/>
              </w:rPr>
              <w:t xml:space="preserve">видеофрагментов, </w:t>
            </w:r>
            <w:r>
              <w:rPr>
                <w:color w:val="231F20"/>
                <w:spacing w:val="-2"/>
                <w:w w:val="110"/>
                <w:sz w:val="18"/>
              </w:rPr>
              <w:t>выполнение</w:t>
            </w:r>
          </w:p>
          <w:p w14:paraId="53F46318">
            <w:pPr>
              <w:pStyle w:val="34"/>
              <w:spacing w:before="3" w:line="249" w:lineRule="auto"/>
              <w:ind w:left="77" w:right="207"/>
              <w:rPr>
                <w:sz w:val="18"/>
              </w:rPr>
            </w:pPr>
            <w:r>
              <w:rPr>
                <w:color w:val="231F20"/>
                <w:w w:val="110"/>
                <w:sz w:val="18"/>
              </w:rPr>
              <w:t>интерактивных</w:t>
            </w:r>
            <w:r>
              <w:rPr>
                <w:color w:val="231F20"/>
                <w:spacing w:val="-14"/>
                <w:w w:val="110"/>
                <w:sz w:val="18"/>
              </w:rPr>
              <w:t xml:space="preserve"> </w:t>
            </w:r>
            <w:r>
              <w:rPr>
                <w:color w:val="231F20"/>
                <w:w w:val="110"/>
                <w:sz w:val="18"/>
              </w:rPr>
              <w:t>заданий, работа с текстовым</w:t>
            </w:r>
          </w:p>
          <w:p w14:paraId="3679ACC7">
            <w:pPr>
              <w:pStyle w:val="34"/>
              <w:spacing w:before="2" w:line="249" w:lineRule="auto"/>
              <w:ind w:left="77" w:right="699"/>
              <w:rPr>
                <w:sz w:val="18"/>
              </w:rPr>
            </w:pPr>
            <w:r>
              <w:rPr>
                <w:color w:val="231F20"/>
                <w:w w:val="110"/>
                <w:sz w:val="18"/>
              </w:rPr>
              <w:t>и</w:t>
            </w:r>
            <w:r>
              <w:rPr>
                <w:color w:val="231F20"/>
                <w:spacing w:val="-14"/>
                <w:w w:val="110"/>
                <w:sz w:val="18"/>
              </w:rPr>
              <w:t xml:space="preserve"> </w:t>
            </w:r>
            <w:r>
              <w:rPr>
                <w:color w:val="231F20"/>
                <w:w w:val="110"/>
                <w:sz w:val="18"/>
              </w:rPr>
              <w:t xml:space="preserve">иллюстративным </w:t>
            </w:r>
            <w:r>
              <w:rPr>
                <w:color w:val="231F20"/>
                <w:spacing w:val="-2"/>
                <w:w w:val="110"/>
                <w:sz w:val="18"/>
              </w:rPr>
              <w:t>материалом.</w:t>
            </w:r>
          </w:p>
        </w:tc>
      </w:tr>
    </w:tbl>
    <w:p w14:paraId="4504FE48">
      <w:pPr>
        <w:pStyle w:val="34"/>
        <w:spacing w:line="249" w:lineRule="auto"/>
        <w:rPr>
          <w:sz w:val="18"/>
        </w:rPr>
        <w:sectPr>
          <w:type w:val="continuous"/>
          <w:pgSz w:w="16840" w:h="11910" w:orient="landscape"/>
          <w:pgMar w:top="660" w:right="566" w:bottom="540" w:left="566" w:header="0" w:footer="315" w:gutter="0"/>
          <w:cols w:space="720" w:num="1"/>
        </w:sectPr>
      </w:pPr>
    </w:p>
    <w:p w14:paraId="0540C601">
      <w:pPr>
        <w:pStyle w:val="3"/>
        <w:jc w:val="left"/>
        <w:rPr>
          <w:rFonts w:ascii="Trebuchet MS"/>
          <w:b w:val="0"/>
          <w:sz w:val="16"/>
        </w:rPr>
      </w:pPr>
    </w:p>
    <w:p w14:paraId="682E0183">
      <w:pPr>
        <w:pStyle w:val="32"/>
        <w:tabs>
          <w:tab w:val="left" w:pos="1734"/>
        </w:tabs>
        <w:spacing w:before="66"/>
        <w:ind w:left="426" w:firstLine="0"/>
        <w:rPr>
          <w:b/>
          <w:sz w:val="24"/>
        </w:rPr>
      </w:pPr>
    </w:p>
    <w:p w14:paraId="6BBA4134">
      <w:pPr>
        <w:pStyle w:val="32"/>
        <w:tabs>
          <w:tab w:val="left" w:pos="1734"/>
        </w:tabs>
        <w:spacing w:before="66"/>
        <w:ind w:left="1440" w:firstLine="0"/>
        <w:rPr>
          <w:b/>
          <w:sz w:val="24"/>
        </w:rPr>
      </w:pPr>
    </w:p>
    <w:p w14:paraId="794AE2FD">
      <w:pPr>
        <w:pStyle w:val="32"/>
        <w:numPr>
          <w:ilvl w:val="1"/>
          <w:numId w:val="61"/>
        </w:numPr>
        <w:tabs>
          <w:tab w:val="left" w:pos="1734"/>
        </w:tabs>
        <w:spacing w:before="66"/>
        <w:rPr>
          <w:b/>
          <w:sz w:val="24"/>
        </w:rPr>
      </w:pPr>
      <w:r>
        <w:rPr>
          <w:b/>
          <w:sz w:val="24"/>
        </w:rPr>
        <w:t>Календарный</w:t>
      </w:r>
      <w:r>
        <w:rPr>
          <w:b/>
          <w:spacing w:val="-15"/>
          <w:sz w:val="24"/>
        </w:rPr>
        <w:t xml:space="preserve"> </w:t>
      </w:r>
      <w:r>
        <w:rPr>
          <w:b/>
          <w:sz w:val="24"/>
        </w:rPr>
        <w:t>план</w:t>
      </w:r>
      <w:r>
        <w:rPr>
          <w:b/>
          <w:spacing w:val="-9"/>
          <w:sz w:val="24"/>
        </w:rPr>
        <w:t xml:space="preserve"> </w:t>
      </w:r>
      <w:r>
        <w:rPr>
          <w:b/>
          <w:sz w:val="24"/>
        </w:rPr>
        <w:t>воспитательной</w:t>
      </w:r>
      <w:r>
        <w:rPr>
          <w:b/>
          <w:spacing w:val="-15"/>
          <w:sz w:val="24"/>
        </w:rPr>
        <w:t xml:space="preserve"> </w:t>
      </w:r>
      <w:r>
        <w:rPr>
          <w:b/>
          <w:spacing w:val="-2"/>
          <w:sz w:val="24"/>
        </w:rPr>
        <w:t>работы.</w:t>
      </w:r>
    </w:p>
    <w:tbl>
      <w:tblPr>
        <w:tblStyle w:val="8"/>
        <w:tblW w:w="0" w:type="auto"/>
        <w:tblInd w:w="-34" w:type="dxa"/>
        <w:tblLayout w:type="fixed"/>
        <w:tblCellMar>
          <w:top w:w="0" w:type="dxa"/>
          <w:left w:w="108" w:type="dxa"/>
          <w:bottom w:w="0" w:type="dxa"/>
          <w:right w:w="108" w:type="dxa"/>
        </w:tblCellMar>
      </w:tblPr>
      <w:tblGrid>
        <w:gridCol w:w="11179"/>
      </w:tblGrid>
      <w:tr w14:paraId="7CB281BF">
        <w:tblPrEx>
          <w:tblCellMar>
            <w:top w:w="0" w:type="dxa"/>
            <w:left w:w="108" w:type="dxa"/>
            <w:bottom w:w="0" w:type="dxa"/>
            <w:right w:w="108" w:type="dxa"/>
          </w:tblCellMar>
        </w:tblPrEx>
        <w:tc>
          <w:tcPr>
            <w:tcW w:w="11179" w:type="dxa"/>
          </w:tcPr>
          <w:p w14:paraId="018B759F">
            <w:pPr>
              <w:pStyle w:val="32"/>
              <w:tabs>
                <w:tab w:val="left" w:pos="465"/>
                <w:tab w:val="left" w:pos="1985"/>
              </w:tabs>
              <w:ind w:left="360" w:firstLine="0"/>
              <w:jc w:val="center"/>
              <w:outlineLvl w:val="0"/>
              <w:rPr>
                <w:rFonts w:eastAsia="Calibri"/>
                <w:b/>
                <w:sz w:val="24"/>
                <w:szCs w:val="24"/>
              </w:rPr>
            </w:pPr>
            <w:r>
              <w:rPr>
                <w:rFonts w:eastAsia="Calibri"/>
                <w:b/>
                <w:sz w:val="24"/>
                <w:szCs w:val="24"/>
              </w:rPr>
              <w:t>Календарный план воспитательной работы</w:t>
            </w:r>
          </w:p>
          <w:p w14:paraId="34DF5158">
            <w:pPr>
              <w:pStyle w:val="32"/>
              <w:tabs>
                <w:tab w:val="left" w:pos="465"/>
                <w:tab w:val="left" w:pos="1985"/>
              </w:tabs>
              <w:ind w:left="360" w:firstLine="0"/>
              <w:jc w:val="center"/>
              <w:outlineLvl w:val="0"/>
              <w:rPr>
                <w:rFonts w:eastAsia="Calibri"/>
                <w:b/>
                <w:sz w:val="24"/>
                <w:szCs w:val="24"/>
              </w:rPr>
            </w:pPr>
            <w:r>
              <w:rPr>
                <w:rFonts w:eastAsia="Calibri"/>
                <w:b/>
                <w:sz w:val="24"/>
                <w:szCs w:val="24"/>
              </w:rPr>
              <w:t>МАОУ «Аромашевская СОШ им. В.Д. Кармацкого»</w:t>
            </w:r>
          </w:p>
          <w:p w14:paraId="47824F0C">
            <w:pPr>
              <w:pStyle w:val="32"/>
              <w:tabs>
                <w:tab w:val="left" w:pos="465"/>
                <w:tab w:val="left" w:pos="1985"/>
              </w:tabs>
              <w:ind w:left="360" w:firstLine="0"/>
              <w:jc w:val="center"/>
              <w:rPr>
                <w:rFonts w:eastAsia="Calibri"/>
                <w:b/>
                <w:sz w:val="24"/>
                <w:szCs w:val="24"/>
              </w:rPr>
            </w:pPr>
            <w:r>
              <w:rPr>
                <w:rFonts w:eastAsia="Calibri"/>
                <w:b/>
                <w:sz w:val="24"/>
                <w:szCs w:val="24"/>
              </w:rPr>
              <w:t>на 2026-2027 учебный год</w:t>
            </w:r>
          </w:p>
          <w:p w14:paraId="1FA6792C">
            <w:pPr>
              <w:pStyle w:val="32"/>
              <w:tabs>
                <w:tab w:val="left" w:pos="465"/>
                <w:tab w:val="left" w:pos="1985"/>
              </w:tabs>
              <w:ind w:left="360" w:firstLine="0"/>
              <w:jc w:val="left"/>
              <w:rPr>
                <w:rFonts w:eastAsia="Calibri"/>
                <w:b/>
                <w:sz w:val="24"/>
                <w:szCs w:val="24"/>
              </w:rPr>
            </w:pPr>
          </w:p>
          <w:tbl>
            <w:tblPr>
              <w:tblStyle w:val="8"/>
              <w:tblpPr w:leftFromText="180" w:rightFromText="180" w:vertAnchor="text" w:tblpY="1"/>
              <w:tblOverlap w:val="never"/>
              <w:tblW w:w="13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5378"/>
              <w:gridCol w:w="1039"/>
              <w:gridCol w:w="992"/>
              <w:gridCol w:w="5533"/>
            </w:tblGrid>
            <w:tr w14:paraId="1F08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186" w:type="dxa"/>
                  <w:gridSpan w:val="2"/>
                  <w:tcBorders>
                    <w:bottom w:val="single" w:color="auto" w:sz="4" w:space="0"/>
                  </w:tcBorders>
                  <w:shd w:val="clear" w:color="auto" w:fill="auto"/>
                </w:tcPr>
                <w:p w14:paraId="7C338F4D">
                  <w:pPr>
                    <w:rPr>
                      <w:b/>
                    </w:rPr>
                  </w:pPr>
                  <w:r>
                    <w:rPr>
                      <w:b/>
                    </w:rPr>
                    <w:t>Период</w:t>
                  </w:r>
                </w:p>
              </w:tc>
              <w:tc>
                <w:tcPr>
                  <w:tcW w:w="7564" w:type="dxa"/>
                  <w:gridSpan w:val="3"/>
                  <w:shd w:val="clear" w:color="auto" w:fill="auto"/>
                </w:tcPr>
                <w:p w14:paraId="08833485">
                  <w:pPr>
                    <w:rPr>
                      <w:b/>
                    </w:rPr>
                  </w:pPr>
                  <w:r>
                    <w:rPr>
                      <w:b/>
                    </w:rPr>
                    <w:t>Тематика</w:t>
                  </w:r>
                </w:p>
              </w:tc>
            </w:tr>
            <w:tr w14:paraId="6773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186" w:type="dxa"/>
                  <w:gridSpan w:val="2"/>
                  <w:tcBorders>
                    <w:bottom w:val="single" w:color="auto" w:sz="4" w:space="0"/>
                  </w:tcBorders>
                  <w:shd w:val="clear" w:color="auto" w:fill="auto"/>
                </w:tcPr>
                <w:p w14:paraId="091EE73B">
                  <w:r>
                    <w:t>2026 год</w:t>
                  </w:r>
                </w:p>
              </w:tc>
              <w:tc>
                <w:tcPr>
                  <w:tcW w:w="7564" w:type="dxa"/>
                  <w:gridSpan w:val="3"/>
                  <w:shd w:val="clear" w:color="auto" w:fill="auto"/>
                </w:tcPr>
                <w:p w14:paraId="326872DD">
                  <w:r>
                    <w:t>Год единства народов России</w:t>
                  </w:r>
                </w:p>
              </w:tc>
            </w:tr>
            <w:tr w14:paraId="267B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186" w:type="dxa"/>
                  <w:gridSpan w:val="2"/>
                  <w:tcBorders>
                    <w:bottom w:val="nil"/>
                  </w:tcBorders>
                  <w:shd w:val="clear" w:color="auto" w:fill="auto"/>
                </w:tcPr>
                <w:p w14:paraId="14617766">
                  <w:pPr>
                    <w:spacing w:line="375" w:lineRule="atLeast"/>
                    <w:rPr>
                      <w:lang w:eastAsia="ru-RU"/>
                    </w:rPr>
                  </w:pPr>
                  <w:r>
                    <w:rPr>
                      <w:lang w:eastAsia="ru-RU"/>
                    </w:rPr>
                    <w:t xml:space="preserve">2027 год </w:t>
                  </w:r>
                </w:p>
              </w:tc>
              <w:tc>
                <w:tcPr>
                  <w:tcW w:w="7564" w:type="dxa"/>
                  <w:gridSpan w:val="3"/>
                  <w:shd w:val="clear" w:color="auto" w:fill="auto"/>
                </w:tcPr>
                <w:p w14:paraId="1E02CA89">
                  <w:r>
                    <w:rPr>
                      <w:lang w:eastAsia="ru-RU"/>
                    </w:rPr>
                    <w:t>Год географии</w:t>
                  </w:r>
                </w:p>
              </w:tc>
            </w:tr>
            <w:tr w14:paraId="1C74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186" w:type="dxa"/>
                  <w:gridSpan w:val="2"/>
                  <w:tcBorders>
                    <w:bottom w:val="nil"/>
                  </w:tcBorders>
                  <w:shd w:val="clear" w:color="auto" w:fill="auto"/>
                </w:tcPr>
                <w:p w14:paraId="559C2E2D">
                  <w:pPr>
                    <w:spacing w:line="375" w:lineRule="atLeast"/>
                    <w:rPr>
                      <w:lang w:eastAsia="ru-RU"/>
                    </w:rPr>
                  </w:pPr>
                  <w:r>
                    <w:rPr>
                      <w:lang w:eastAsia="ru-RU"/>
                    </w:rPr>
                    <w:t xml:space="preserve">2018-2027 гг. </w:t>
                  </w:r>
                </w:p>
              </w:tc>
              <w:tc>
                <w:tcPr>
                  <w:tcW w:w="7564" w:type="dxa"/>
                  <w:gridSpan w:val="3"/>
                  <w:shd w:val="clear" w:color="auto" w:fill="auto"/>
                </w:tcPr>
                <w:p w14:paraId="3B4F8457">
                  <w:r>
                    <w:rPr>
                      <w:lang w:eastAsia="ru-RU"/>
                    </w:rPr>
                    <w:t>Десятилетие детства в Российской Федерации</w:t>
                  </w:r>
                </w:p>
              </w:tc>
            </w:tr>
            <w:tr w14:paraId="2334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186" w:type="dxa"/>
                  <w:gridSpan w:val="2"/>
                  <w:tcBorders>
                    <w:bottom w:val="nil"/>
                  </w:tcBorders>
                  <w:shd w:val="clear" w:color="auto" w:fill="auto"/>
                </w:tcPr>
                <w:p w14:paraId="1D4856D6">
                  <w:r>
                    <w:rPr>
                      <w:lang w:eastAsia="ru-RU"/>
                    </w:rPr>
                    <w:t>2022-2031 гг.</w:t>
                  </w:r>
                </w:p>
              </w:tc>
              <w:tc>
                <w:tcPr>
                  <w:tcW w:w="7564" w:type="dxa"/>
                  <w:gridSpan w:val="3"/>
                  <w:shd w:val="clear" w:color="auto" w:fill="auto"/>
                </w:tcPr>
                <w:p w14:paraId="7163E4C7">
                  <w:r>
                    <w:rPr>
                      <w:lang w:eastAsia="ru-RU"/>
                    </w:rPr>
                    <w:t>Десятилетие науки и технологий в России</w:t>
                  </w:r>
                </w:p>
              </w:tc>
            </w:tr>
            <w:tr w14:paraId="227E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6179EBED">
                  <w:pPr>
                    <w:tabs>
                      <w:tab w:val="left" w:pos="3710"/>
                    </w:tabs>
                    <w:rPr>
                      <w:b/>
                    </w:rPr>
                  </w:pPr>
                  <w:r>
                    <w:rPr>
                      <w:b/>
                    </w:rPr>
                    <w:t>№</w:t>
                  </w:r>
                </w:p>
                <w:p w14:paraId="2ED7071C">
                  <w:pPr>
                    <w:tabs>
                      <w:tab w:val="left" w:pos="3710"/>
                    </w:tabs>
                    <w:rPr>
                      <w:b/>
                    </w:rPr>
                  </w:pPr>
                </w:p>
              </w:tc>
              <w:tc>
                <w:tcPr>
                  <w:tcW w:w="5378" w:type="dxa"/>
                  <w:shd w:val="clear" w:color="auto" w:fill="auto"/>
                </w:tcPr>
                <w:p w14:paraId="5B6C4053">
                  <w:pPr>
                    <w:tabs>
                      <w:tab w:val="left" w:pos="3710"/>
                    </w:tabs>
                    <w:rPr>
                      <w:b/>
                    </w:rPr>
                  </w:pPr>
                  <w:r>
                    <w:rPr>
                      <w:b/>
                    </w:rPr>
                    <w:t>Дела, события, мероприятия</w:t>
                  </w:r>
                </w:p>
              </w:tc>
              <w:tc>
                <w:tcPr>
                  <w:tcW w:w="1039" w:type="dxa"/>
                  <w:shd w:val="clear" w:color="auto" w:fill="auto"/>
                </w:tcPr>
                <w:p w14:paraId="3D7F8199">
                  <w:pPr>
                    <w:tabs>
                      <w:tab w:val="left" w:pos="3710"/>
                    </w:tabs>
                    <w:rPr>
                      <w:b/>
                    </w:rPr>
                  </w:pPr>
                  <w:r>
                    <w:rPr>
                      <w:b/>
                    </w:rPr>
                    <w:t>Участники</w:t>
                  </w:r>
                </w:p>
                <w:p w14:paraId="77F37025">
                  <w:pPr>
                    <w:tabs>
                      <w:tab w:val="left" w:pos="3710"/>
                    </w:tabs>
                    <w:rPr>
                      <w:b/>
                    </w:rPr>
                  </w:pPr>
                  <w:r>
                    <w:rPr>
                      <w:b/>
                    </w:rPr>
                    <w:t>(классы)</w:t>
                  </w:r>
                </w:p>
              </w:tc>
              <w:tc>
                <w:tcPr>
                  <w:tcW w:w="992" w:type="dxa"/>
                  <w:tcBorders>
                    <w:left w:val="single" w:color="auto" w:sz="4" w:space="0"/>
                    <w:right w:val="single" w:color="auto" w:sz="4" w:space="0"/>
                  </w:tcBorders>
                </w:tcPr>
                <w:p w14:paraId="17239722">
                  <w:pPr>
                    <w:spacing w:after="200" w:line="275" w:lineRule="exact"/>
                    <w:rPr>
                      <w:b/>
                    </w:rPr>
                  </w:pPr>
                  <w:r>
                    <w:rPr>
                      <w:b/>
                    </w:rPr>
                    <w:t>Сроки проведения</w:t>
                  </w:r>
                </w:p>
              </w:tc>
              <w:tc>
                <w:tcPr>
                  <w:tcW w:w="5533" w:type="dxa"/>
                  <w:tcBorders>
                    <w:left w:val="single" w:color="auto" w:sz="4" w:space="0"/>
                  </w:tcBorders>
                </w:tcPr>
                <w:p w14:paraId="41100741">
                  <w:pPr>
                    <w:spacing w:after="200" w:line="275" w:lineRule="exact"/>
                    <w:rPr>
                      <w:b/>
                    </w:rPr>
                  </w:pPr>
                  <w:r>
                    <w:rPr>
                      <w:b/>
                    </w:rPr>
                    <w:t>Организаторы/ ответственные</w:t>
                  </w:r>
                </w:p>
              </w:tc>
            </w:tr>
            <w:tr w14:paraId="7DE0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EEAF6"/>
                </w:tcPr>
                <w:p w14:paraId="69CDA7DD">
                  <w:pPr>
                    <w:tabs>
                      <w:tab w:val="left" w:pos="3710"/>
                    </w:tabs>
                  </w:pPr>
                  <w:r>
                    <w:t>1</w:t>
                  </w:r>
                </w:p>
              </w:tc>
              <w:tc>
                <w:tcPr>
                  <w:tcW w:w="5378" w:type="dxa"/>
                  <w:shd w:val="clear" w:color="auto" w:fill="DEEAF6"/>
                </w:tcPr>
                <w:p w14:paraId="10E48ED8">
                  <w:pPr>
                    <w:tabs>
                      <w:tab w:val="left" w:pos="3710"/>
                    </w:tabs>
                    <w:rPr>
                      <w:b/>
                    </w:rPr>
                  </w:pPr>
                  <w:r>
                    <w:rPr>
                      <w:b/>
                      <w:bCs/>
                    </w:rPr>
                    <w:t>Урочная деятельность (согласно индивидуальным планам работы учителей-предметников)</w:t>
                  </w:r>
                </w:p>
              </w:tc>
              <w:tc>
                <w:tcPr>
                  <w:tcW w:w="1039" w:type="dxa"/>
                  <w:shd w:val="clear" w:color="auto" w:fill="DEEAF6"/>
                </w:tcPr>
                <w:p w14:paraId="185272FD">
                  <w:pPr>
                    <w:tabs>
                      <w:tab w:val="left" w:pos="3710"/>
                    </w:tabs>
                  </w:pPr>
                  <w:r>
                    <w:t>1-11</w:t>
                  </w:r>
                </w:p>
              </w:tc>
              <w:tc>
                <w:tcPr>
                  <w:tcW w:w="992" w:type="dxa"/>
                  <w:shd w:val="clear" w:color="auto" w:fill="DEEAF6"/>
                </w:tcPr>
                <w:p w14:paraId="7C7FF241">
                  <w:pPr>
                    <w:tabs>
                      <w:tab w:val="left" w:pos="3710"/>
                    </w:tabs>
                  </w:pPr>
                  <w:r>
                    <w:t>В течение года</w:t>
                  </w:r>
                </w:p>
              </w:tc>
              <w:tc>
                <w:tcPr>
                  <w:tcW w:w="5533" w:type="dxa"/>
                  <w:shd w:val="clear" w:color="auto" w:fill="DEEAF6"/>
                </w:tcPr>
                <w:p w14:paraId="2A10CB8D">
                  <w:pPr>
                    <w:tabs>
                      <w:tab w:val="left" w:pos="3710"/>
                    </w:tabs>
                  </w:pPr>
                  <w:r>
                    <w:t>Методисты НОО, СОО, ООО,</w:t>
                  </w:r>
                </w:p>
                <w:p w14:paraId="19260625">
                  <w:pPr>
                    <w:tabs>
                      <w:tab w:val="left" w:pos="3710"/>
                    </w:tabs>
                  </w:pPr>
                  <w:r>
                    <w:t>Учителя-предметники</w:t>
                  </w:r>
                </w:p>
              </w:tc>
            </w:tr>
            <w:tr w14:paraId="1A5B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1E8F077">
                  <w:pPr>
                    <w:tabs>
                      <w:tab w:val="left" w:pos="3710"/>
                    </w:tabs>
                  </w:pPr>
                  <w:r>
                    <w:t>1.1</w:t>
                  </w:r>
                </w:p>
              </w:tc>
              <w:tc>
                <w:tcPr>
                  <w:tcW w:w="5378" w:type="dxa"/>
                  <w:shd w:val="clear" w:color="auto" w:fill="FFFFFF" w:themeFill="background1"/>
                  <w:vAlign w:val="center"/>
                </w:tcPr>
                <w:p w14:paraId="747EF35B">
                  <w:pPr>
                    <w:tabs>
                      <w:tab w:val="left" w:pos="3710"/>
                    </w:tabs>
                    <w:rPr>
                      <w:bCs/>
                    </w:rPr>
                  </w:pPr>
                  <w:r>
                    <w:rPr>
                      <w:bCs/>
                    </w:rPr>
                    <w:t>Участие во Всероссийских  открытых онлайн-уроках https://трансляции.институтвоспитания.рф/</w:t>
                  </w:r>
                </w:p>
              </w:tc>
              <w:tc>
                <w:tcPr>
                  <w:tcW w:w="1039" w:type="dxa"/>
                  <w:shd w:val="clear" w:color="auto" w:fill="FFFFFF" w:themeFill="background1"/>
                  <w:vAlign w:val="center"/>
                </w:tcPr>
                <w:p w14:paraId="0031D9DE">
                  <w:pPr>
                    <w:tabs>
                      <w:tab w:val="left" w:pos="3710"/>
                    </w:tabs>
                  </w:pPr>
                  <w:r>
                    <w:t>1-11</w:t>
                  </w:r>
                </w:p>
              </w:tc>
              <w:tc>
                <w:tcPr>
                  <w:tcW w:w="992" w:type="dxa"/>
                  <w:shd w:val="clear" w:color="auto" w:fill="FFFFFF" w:themeFill="background1"/>
                  <w:vAlign w:val="center"/>
                </w:tcPr>
                <w:p w14:paraId="776B3F46">
                  <w:pPr>
                    <w:tabs>
                      <w:tab w:val="left" w:pos="3710"/>
                    </w:tabs>
                  </w:pPr>
                  <w:r>
                    <w:t>В течение года</w:t>
                  </w:r>
                </w:p>
              </w:tc>
              <w:tc>
                <w:tcPr>
                  <w:tcW w:w="5533" w:type="dxa"/>
                  <w:shd w:val="clear" w:color="auto" w:fill="FFFFFF" w:themeFill="background1"/>
                  <w:vAlign w:val="center"/>
                </w:tcPr>
                <w:p w14:paraId="154A998C">
                  <w:pPr>
                    <w:tabs>
                      <w:tab w:val="left" w:pos="3710"/>
                    </w:tabs>
                  </w:pPr>
                  <w:r>
                    <w:t>Методисты НОО, СОО,ООО,</w:t>
                  </w:r>
                </w:p>
                <w:p w14:paraId="2A5DC4D4">
                  <w:pPr>
                    <w:tabs>
                      <w:tab w:val="left" w:pos="3710"/>
                    </w:tabs>
                  </w:pPr>
                  <w:r>
                    <w:t>Учителя-предметники</w:t>
                  </w:r>
                </w:p>
              </w:tc>
            </w:tr>
            <w:tr w14:paraId="4109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54C5CFC">
                  <w:pPr>
                    <w:tabs>
                      <w:tab w:val="left" w:pos="3710"/>
                    </w:tabs>
                  </w:pPr>
                  <w:r>
                    <w:t>1.2</w:t>
                  </w:r>
                </w:p>
              </w:tc>
              <w:tc>
                <w:tcPr>
                  <w:tcW w:w="5378" w:type="dxa"/>
                  <w:shd w:val="clear" w:color="auto" w:fill="FFFFFF" w:themeFill="background1"/>
                  <w:vAlign w:val="center"/>
                </w:tcPr>
                <w:p w14:paraId="3D848F83">
                  <w:pPr>
                    <w:tabs>
                      <w:tab w:val="left" w:pos="3710"/>
                    </w:tabs>
                    <w:rPr>
                      <w:bCs/>
                    </w:rPr>
                  </w:pPr>
                  <w:r>
                    <w:rPr>
                      <w:bCs/>
                    </w:rPr>
                    <w:t>Использование воспитательных возможностей содержания учебного предмета:</w:t>
                  </w:r>
                </w:p>
                <w:p w14:paraId="463BCC99">
                  <w:pPr>
                    <w:tabs>
                      <w:tab w:val="left" w:pos="3710"/>
                    </w:tabs>
                    <w:rPr>
                      <w:bCs/>
                    </w:rPr>
                  </w:pPr>
                  <w:r>
                    <w:rPr>
                      <w:bCs/>
                    </w:rPr>
                    <w:t>- включение в урок воспитывающей информации с последующим её обсуждением;</w:t>
                  </w:r>
                </w:p>
                <w:p w14:paraId="482BC50F">
                  <w:pPr>
                    <w:tabs>
                      <w:tab w:val="left" w:pos="3710"/>
                    </w:tabs>
                    <w:rPr>
                      <w:bCs/>
                    </w:rPr>
                  </w:pPr>
                  <w:r>
                    <w:rPr>
                      <w:bCs/>
                    </w:rPr>
                    <w:t>- привлечение внимания учеников к нравственным проблемам, связанным с материалом урока;</w:t>
                  </w:r>
                </w:p>
                <w:p w14:paraId="2DE202FA">
                  <w:pPr>
                    <w:tabs>
                      <w:tab w:val="left" w:pos="3710"/>
                    </w:tabs>
                    <w:rPr>
                      <w:bCs/>
                    </w:rPr>
                  </w:pPr>
                  <w:r>
                    <w:rPr>
                      <w:bCs/>
                    </w:rPr>
                    <w:t>- привлечение внимания учеников к проблемам общества.</w:t>
                  </w:r>
                </w:p>
              </w:tc>
              <w:tc>
                <w:tcPr>
                  <w:tcW w:w="1039" w:type="dxa"/>
                  <w:shd w:val="clear" w:color="auto" w:fill="FFFFFF" w:themeFill="background1"/>
                  <w:vAlign w:val="center"/>
                </w:tcPr>
                <w:p w14:paraId="4F2AA5B2">
                  <w:pPr>
                    <w:rPr>
                      <w:rFonts w:eastAsia="Calibri"/>
                    </w:rPr>
                  </w:pPr>
                  <w:r>
                    <w:t>1-11</w:t>
                  </w:r>
                </w:p>
              </w:tc>
              <w:tc>
                <w:tcPr>
                  <w:tcW w:w="992" w:type="dxa"/>
                  <w:shd w:val="clear" w:color="auto" w:fill="FFFFFF" w:themeFill="background1"/>
                  <w:vAlign w:val="center"/>
                </w:tcPr>
                <w:p w14:paraId="1CF0B33A">
                  <w:pPr>
                    <w:rPr>
                      <w:b/>
                    </w:rPr>
                  </w:pPr>
                  <w:r>
                    <w:t>В течение года</w:t>
                  </w:r>
                </w:p>
              </w:tc>
              <w:tc>
                <w:tcPr>
                  <w:tcW w:w="5533" w:type="dxa"/>
                  <w:shd w:val="clear" w:color="auto" w:fill="FFFFFF" w:themeFill="background1"/>
                  <w:vAlign w:val="center"/>
                </w:tcPr>
                <w:p w14:paraId="169A95B7">
                  <w:pPr>
                    <w:rPr>
                      <w:b/>
                    </w:rPr>
                  </w:pPr>
                  <w:r>
                    <w:t>Учителя-предметники</w:t>
                  </w:r>
                </w:p>
              </w:tc>
            </w:tr>
            <w:tr w14:paraId="2FEE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B77A693">
                  <w:pPr>
                    <w:tabs>
                      <w:tab w:val="left" w:pos="3710"/>
                    </w:tabs>
                  </w:pPr>
                  <w:r>
                    <w:t>1.3</w:t>
                  </w:r>
                </w:p>
              </w:tc>
              <w:tc>
                <w:tcPr>
                  <w:tcW w:w="5378" w:type="dxa"/>
                  <w:shd w:val="clear" w:color="auto" w:fill="FFFFFF" w:themeFill="background1"/>
                  <w:vAlign w:val="center"/>
                </w:tcPr>
                <w:p w14:paraId="7C8B3B8D">
                  <w:pPr>
                    <w:rPr>
                      <w:b/>
                    </w:rPr>
                  </w:pPr>
                  <w:r>
                    <w:t>Организация наставничества ученик-ученик</w:t>
                  </w:r>
                </w:p>
              </w:tc>
              <w:tc>
                <w:tcPr>
                  <w:tcW w:w="1039" w:type="dxa"/>
                  <w:shd w:val="clear" w:color="auto" w:fill="FFFFFF" w:themeFill="background1"/>
                  <w:vAlign w:val="center"/>
                </w:tcPr>
                <w:p w14:paraId="06857D08">
                  <w:pPr>
                    <w:rPr>
                      <w:rFonts w:eastAsia="Calibri"/>
                    </w:rPr>
                  </w:pPr>
                  <w:r>
                    <w:t>1-11</w:t>
                  </w:r>
                </w:p>
              </w:tc>
              <w:tc>
                <w:tcPr>
                  <w:tcW w:w="992" w:type="dxa"/>
                  <w:shd w:val="clear" w:color="auto" w:fill="FFFFFF" w:themeFill="background1"/>
                  <w:vAlign w:val="center"/>
                </w:tcPr>
                <w:p w14:paraId="2F5C793D">
                  <w:pPr>
                    <w:rPr>
                      <w:b/>
                    </w:rPr>
                  </w:pPr>
                  <w:r>
                    <w:t>В течение года</w:t>
                  </w:r>
                </w:p>
              </w:tc>
              <w:tc>
                <w:tcPr>
                  <w:tcW w:w="5533" w:type="dxa"/>
                  <w:shd w:val="clear" w:color="auto" w:fill="FFFFFF" w:themeFill="background1"/>
                  <w:vAlign w:val="center"/>
                </w:tcPr>
                <w:p w14:paraId="4D5DAF37">
                  <w:pPr>
                    <w:rPr>
                      <w:b/>
                    </w:rPr>
                  </w:pPr>
                  <w:r>
                    <w:t>Учителя-предметники</w:t>
                  </w:r>
                </w:p>
              </w:tc>
            </w:tr>
            <w:tr w14:paraId="14FFA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68F4658">
                  <w:pPr>
                    <w:tabs>
                      <w:tab w:val="left" w:pos="3710"/>
                    </w:tabs>
                  </w:pPr>
                  <w:r>
                    <w:t>1.4</w:t>
                  </w:r>
                </w:p>
              </w:tc>
              <w:tc>
                <w:tcPr>
                  <w:tcW w:w="5378" w:type="dxa"/>
                  <w:shd w:val="clear" w:color="auto" w:fill="FFFFFF" w:themeFill="background1"/>
                  <w:vAlign w:val="center"/>
                </w:tcPr>
                <w:p w14:paraId="525740B9">
                  <w:pPr>
                    <w:rPr>
                      <w:b/>
                    </w:rPr>
                  </w:pPr>
                  <w:r>
                    <w:t>Организация исследовательской деятельности воспитательной направленности.</w:t>
                  </w:r>
                </w:p>
              </w:tc>
              <w:tc>
                <w:tcPr>
                  <w:tcW w:w="1039" w:type="dxa"/>
                  <w:shd w:val="clear" w:color="auto" w:fill="FFFFFF" w:themeFill="background1"/>
                  <w:vAlign w:val="center"/>
                </w:tcPr>
                <w:p w14:paraId="292EF92E">
                  <w:pPr>
                    <w:rPr>
                      <w:rFonts w:eastAsia="Calibri"/>
                    </w:rPr>
                  </w:pPr>
                  <w:r>
                    <w:t>1-11</w:t>
                  </w:r>
                </w:p>
              </w:tc>
              <w:tc>
                <w:tcPr>
                  <w:tcW w:w="992" w:type="dxa"/>
                  <w:shd w:val="clear" w:color="auto" w:fill="FFFFFF" w:themeFill="background1"/>
                  <w:vAlign w:val="center"/>
                </w:tcPr>
                <w:p w14:paraId="7F3F755A">
                  <w:pPr>
                    <w:rPr>
                      <w:b/>
                    </w:rPr>
                  </w:pPr>
                  <w:r>
                    <w:t>В течение года</w:t>
                  </w:r>
                </w:p>
              </w:tc>
              <w:tc>
                <w:tcPr>
                  <w:tcW w:w="5533" w:type="dxa"/>
                  <w:shd w:val="clear" w:color="auto" w:fill="FFFFFF" w:themeFill="background1"/>
                  <w:vAlign w:val="center"/>
                </w:tcPr>
                <w:p w14:paraId="6BA8B8DF">
                  <w:pPr>
                    <w:rPr>
                      <w:b/>
                    </w:rPr>
                  </w:pPr>
                  <w:r>
                    <w:t>Учителя-предметники</w:t>
                  </w:r>
                </w:p>
              </w:tc>
            </w:tr>
            <w:tr w14:paraId="2057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0C45778">
                  <w:pPr>
                    <w:tabs>
                      <w:tab w:val="left" w:pos="3710"/>
                    </w:tabs>
                  </w:pPr>
                  <w:r>
                    <w:t>1.5</w:t>
                  </w:r>
                </w:p>
              </w:tc>
              <w:tc>
                <w:tcPr>
                  <w:tcW w:w="5378" w:type="dxa"/>
                  <w:shd w:val="clear" w:color="auto" w:fill="FFFFFF" w:themeFill="background1"/>
                  <w:vAlign w:val="center"/>
                </w:tcPr>
                <w:p w14:paraId="13A22304">
                  <w:r>
                    <w:t xml:space="preserve">Вовлечение обучающихся в конкурсы, викторины </w:t>
                  </w:r>
                </w:p>
                <w:p w14:paraId="456635AD">
                  <w:pPr>
                    <w:rPr>
                      <w:b/>
                    </w:rPr>
                  </w:pPr>
                  <w:r>
                    <w:t>(Учи.ру, Инфоурок и др)</w:t>
                  </w:r>
                </w:p>
              </w:tc>
              <w:tc>
                <w:tcPr>
                  <w:tcW w:w="1039" w:type="dxa"/>
                  <w:shd w:val="clear" w:color="auto" w:fill="FFFFFF" w:themeFill="background1"/>
                  <w:vAlign w:val="center"/>
                </w:tcPr>
                <w:p w14:paraId="7655C164">
                  <w:pPr>
                    <w:rPr>
                      <w:rFonts w:eastAsia="Calibri"/>
                    </w:rPr>
                  </w:pPr>
                  <w:r>
                    <w:t>1-11</w:t>
                  </w:r>
                </w:p>
              </w:tc>
              <w:tc>
                <w:tcPr>
                  <w:tcW w:w="992" w:type="dxa"/>
                  <w:shd w:val="clear" w:color="auto" w:fill="FFFFFF" w:themeFill="background1"/>
                  <w:vAlign w:val="center"/>
                </w:tcPr>
                <w:p w14:paraId="031D4E64">
                  <w:pPr>
                    <w:rPr>
                      <w:b/>
                    </w:rPr>
                  </w:pPr>
                  <w:r>
                    <w:t>В течение года</w:t>
                  </w:r>
                </w:p>
              </w:tc>
              <w:tc>
                <w:tcPr>
                  <w:tcW w:w="5533" w:type="dxa"/>
                  <w:shd w:val="clear" w:color="auto" w:fill="FFFFFF" w:themeFill="background1"/>
                  <w:vAlign w:val="center"/>
                </w:tcPr>
                <w:p w14:paraId="2806F40E">
                  <w:pPr>
                    <w:rPr>
                      <w:b/>
                    </w:rPr>
                  </w:pPr>
                  <w:r>
                    <w:t>Учителя-предметники</w:t>
                  </w:r>
                </w:p>
              </w:tc>
            </w:tr>
            <w:tr w14:paraId="71C0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0EEDE49">
                  <w:pPr>
                    <w:tabs>
                      <w:tab w:val="left" w:pos="3710"/>
                    </w:tabs>
                  </w:pPr>
                  <w:r>
                    <w:t>1.6</w:t>
                  </w:r>
                </w:p>
              </w:tc>
              <w:tc>
                <w:tcPr>
                  <w:tcW w:w="5378" w:type="dxa"/>
                  <w:shd w:val="clear" w:color="auto" w:fill="FFFFFF" w:themeFill="background1"/>
                  <w:vAlign w:val="center"/>
                </w:tcPr>
                <w:p w14:paraId="42BD17D2">
                  <w:pPr>
                    <w:spacing w:after="200" w:line="275" w:lineRule="exact"/>
                    <w:rPr>
                      <w:b/>
                    </w:rPr>
                  </w:pPr>
                  <w:r>
                    <w:t>Школьные предметные недели</w:t>
                  </w:r>
                </w:p>
              </w:tc>
              <w:tc>
                <w:tcPr>
                  <w:tcW w:w="1039" w:type="dxa"/>
                  <w:shd w:val="clear" w:color="auto" w:fill="FFFFFF" w:themeFill="background1"/>
                  <w:vAlign w:val="center"/>
                </w:tcPr>
                <w:p w14:paraId="6BDB327B">
                  <w:pPr>
                    <w:spacing w:after="200" w:line="275" w:lineRule="exact"/>
                    <w:rPr>
                      <w:b/>
                    </w:rPr>
                  </w:pPr>
                  <w:r>
                    <w:t>1-11</w:t>
                  </w:r>
                </w:p>
              </w:tc>
              <w:tc>
                <w:tcPr>
                  <w:tcW w:w="992" w:type="dxa"/>
                  <w:shd w:val="clear" w:color="auto" w:fill="FFFFFF" w:themeFill="background1"/>
                  <w:vAlign w:val="center"/>
                </w:tcPr>
                <w:p w14:paraId="190C131C">
                  <w:pPr>
                    <w:spacing w:after="200" w:line="275" w:lineRule="exact"/>
                  </w:pPr>
                  <w:r>
                    <w:t>По плану МО</w:t>
                  </w:r>
                </w:p>
              </w:tc>
              <w:tc>
                <w:tcPr>
                  <w:tcW w:w="5533" w:type="dxa"/>
                  <w:shd w:val="clear" w:color="auto" w:fill="FFFFFF" w:themeFill="background1"/>
                  <w:vAlign w:val="center"/>
                </w:tcPr>
                <w:p w14:paraId="593A87F8">
                  <w:pPr>
                    <w:spacing w:after="200" w:line="275" w:lineRule="exact"/>
                  </w:pPr>
                  <w:r>
                    <w:t>Руководитель МО</w:t>
                  </w:r>
                </w:p>
              </w:tc>
            </w:tr>
            <w:tr w14:paraId="1474F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3BF7D44">
                  <w:pPr>
                    <w:tabs>
                      <w:tab w:val="left" w:pos="3710"/>
                    </w:tabs>
                  </w:pPr>
                  <w:r>
                    <w:t>1.7</w:t>
                  </w:r>
                </w:p>
              </w:tc>
              <w:tc>
                <w:tcPr>
                  <w:tcW w:w="5378" w:type="dxa"/>
                  <w:vAlign w:val="center"/>
                </w:tcPr>
                <w:p w14:paraId="45401BE9">
                  <w:pPr>
                    <w:rPr>
                      <w:lang w:eastAsia="ru-RU"/>
                    </w:rPr>
                  </w:pPr>
                  <w:r>
                    <w:rPr>
                      <w:lang w:eastAsia="ru-RU"/>
                    </w:rPr>
                    <w:t>День знаний (урок)</w:t>
                  </w:r>
                </w:p>
              </w:tc>
              <w:tc>
                <w:tcPr>
                  <w:tcW w:w="1039" w:type="dxa"/>
                  <w:vAlign w:val="center"/>
                </w:tcPr>
                <w:p w14:paraId="1CF0C600">
                  <w:pPr>
                    <w:rPr>
                      <w:lang w:eastAsia="ru-RU"/>
                    </w:rPr>
                  </w:pPr>
                  <w:r>
                    <w:rPr>
                      <w:lang w:eastAsia="ru-RU"/>
                    </w:rPr>
                    <w:t>1-11</w:t>
                  </w:r>
                </w:p>
              </w:tc>
              <w:tc>
                <w:tcPr>
                  <w:tcW w:w="992" w:type="dxa"/>
                  <w:shd w:val="clear" w:color="auto" w:fill="FFFFFF" w:themeFill="background1"/>
                </w:tcPr>
                <w:p w14:paraId="07E7A6AB">
                  <w:pPr>
                    <w:tabs>
                      <w:tab w:val="left" w:pos="3710"/>
                    </w:tabs>
                  </w:pPr>
                  <w:r>
                    <w:t>01.09</w:t>
                  </w:r>
                </w:p>
              </w:tc>
              <w:tc>
                <w:tcPr>
                  <w:tcW w:w="5533" w:type="dxa"/>
                  <w:shd w:val="clear" w:color="auto" w:fill="FFFFFF" w:themeFill="background1"/>
                </w:tcPr>
                <w:p w14:paraId="6A44CBE2">
                  <w:pPr>
                    <w:tabs>
                      <w:tab w:val="left" w:pos="3710"/>
                    </w:tabs>
                  </w:pPr>
                  <w:r>
                    <w:rPr>
                      <w:lang w:eastAsia="ru-RU"/>
                    </w:rPr>
                    <w:t>Учителя-предметники</w:t>
                  </w:r>
                </w:p>
              </w:tc>
            </w:tr>
            <w:tr w14:paraId="2651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58ED18B">
                  <w:pPr>
                    <w:rPr>
                      <w:lang w:eastAsia="ru-RU"/>
                    </w:rPr>
                  </w:pPr>
                  <w:r>
                    <w:rPr>
                      <w:lang w:eastAsia="ru-RU"/>
                    </w:rPr>
                    <w:t>1.8</w:t>
                  </w:r>
                </w:p>
              </w:tc>
              <w:tc>
                <w:tcPr>
                  <w:tcW w:w="5378" w:type="dxa"/>
                  <w:shd w:val="clear" w:color="auto" w:fill="FFFFFF" w:themeFill="background1"/>
                  <w:vAlign w:val="center"/>
                </w:tcPr>
                <w:p w14:paraId="7D0A77A8">
                  <w:pPr>
                    <w:rPr>
                      <w:lang w:eastAsia="ru-RU"/>
                    </w:rPr>
                  </w:pPr>
                  <w:r>
                    <w:rPr>
                      <w:lang w:eastAsia="ru-RU"/>
                    </w:rPr>
                    <w:t>День окончания Второй мировой войны (1945)</w:t>
                  </w:r>
                </w:p>
              </w:tc>
              <w:tc>
                <w:tcPr>
                  <w:tcW w:w="1039" w:type="dxa"/>
                  <w:shd w:val="clear" w:color="auto" w:fill="FFFFFF" w:themeFill="background1"/>
                  <w:vAlign w:val="center"/>
                </w:tcPr>
                <w:p w14:paraId="5B3D26A3">
                  <w:pPr>
                    <w:rPr>
                      <w:lang w:eastAsia="ru-RU"/>
                    </w:rPr>
                  </w:pPr>
                  <w:r>
                    <w:rPr>
                      <w:lang w:eastAsia="ru-RU"/>
                    </w:rPr>
                    <w:t>5-11</w:t>
                  </w:r>
                </w:p>
              </w:tc>
              <w:tc>
                <w:tcPr>
                  <w:tcW w:w="992" w:type="dxa"/>
                  <w:shd w:val="clear" w:color="auto" w:fill="FFFFFF" w:themeFill="background1"/>
                </w:tcPr>
                <w:p w14:paraId="2C58489E">
                  <w:pPr>
                    <w:tabs>
                      <w:tab w:val="left" w:pos="3710"/>
                    </w:tabs>
                  </w:pPr>
                  <w:r>
                    <w:rPr>
                      <w:lang w:eastAsia="ru-RU"/>
                    </w:rPr>
                    <w:t>02.09</w:t>
                  </w:r>
                </w:p>
              </w:tc>
              <w:tc>
                <w:tcPr>
                  <w:tcW w:w="5533" w:type="dxa"/>
                  <w:shd w:val="clear" w:color="auto" w:fill="FFFFFF" w:themeFill="background1"/>
                </w:tcPr>
                <w:p w14:paraId="42C4B3F6">
                  <w:pPr>
                    <w:tabs>
                      <w:tab w:val="left" w:pos="3710"/>
                    </w:tabs>
                  </w:pPr>
                  <w:r>
                    <w:t>Учителя истории</w:t>
                  </w:r>
                </w:p>
              </w:tc>
            </w:tr>
            <w:tr w14:paraId="486B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62ACADA">
                  <w:pPr>
                    <w:rPr>
                      <w:lang w:eastAsia="ru-RU"/>
                    </w:rPr>
                  </w:pPr>
                  <w:r>
                    <w:rPr>
                      <w:lang w:eastAsia="ru-RU"/>
                    </w:rPr>
                    <w:t>1.9</w:t>
                  </w:r>
                </w:p>
              </w:tc>
              <w:tc>
                <w:tcPr>
                  <w:tcW w:w="5378" w:type="dxa"/>
                  <w:shd w:val="clear" w:color="auto" w:fill="FFFFFF" w:themeFill="background1"/>
                  <w:vAlign w:val="center"/>
                </w:tcPr>
                <w:p w14:paraId="7621CFBE">
                  <w:pPr>
                    <w:rPr>
                      <w:lang w:eastAsia="ru-RU"/>
                    </w:rPr>
                  </w:pPr>
                  <w:r>
                    <w:rPr>
                      <w:lang w:eastAsia="ru-RU"/>
                    </w:rPr>
                    <w:t>100 лет со дня рождения Е. П. Леонова</w:t>
                  </w:r>
                </w:p>
              </w:tc>
              <w:tc>
                <w:tcPr>
                  <w:tcW w:w="1039" w:type="dxa"/>
                  <w:shd w:val="clear" w:color="auto" w:fill="FFFFFF" w:themeFill="background1"/>
                  <w:vAlign w:val="center"/>
                </w:tcPr>
                <w:p w14:paraId="6174BB93">
                  <w:pPr>
                    <w:rPr>
                      <w:lang w:eastAsia="ru-RU"/>
                    </w:rPr>
                  </w:pPr>
                  <w:r>
                    <w:rPr>
                      <w:lang w:eastAsia="ru-RU"/>
                    </w:rPr>
                    <w:t>5-11</w:t>
                  </w:r>
                </w:p>
              </w:tc>
              <w:tc>
                <w:tcPr>
                  <w:tcW w:w="992" w:type="dxa"/>
                  <w:shd w:val="clear" w:color="auto" w:fill="FFFFFF" w:themeFill="background1"/>
                </w:tcPr>
                <w:p w14:paraId="3730EBA2">
                  <w:pPr>
                    <w:tabs>
                      <w:tab w:val="left" w:pos="3710"/>
                    </w:tabs>
                  </w:pPr>
                  <w:r>
                    <w:rPr>
                      <w:lang w:eastAsia="ru-RU"/>
                    </w:rPr>
                    <w:t>03.09</w:t>
                  </w:r>
                </w:p>
              </w:tc>
              <w:tc>
                <w:tcPr>
                  <w:tcW w:w="5533" w:type="dxa"/>
                  <w:shd w:val="clear" w:color="auto" w:fill="FFFFFF" w:themeFill="background1"/>
                </w:tcPr>
                <w:p w14:paraId="41BB75BF">
                  <w:pPr>
                    <w:tabs>
                      <w:tab w:val="left" w:pos="3710"/>
                    </w:tabs>
                  </w:pPr>
                  <w:r>
                    <w:t>Учителя литературы</w:t>
                  </w:r>
                </w:p>
              </w:tc>
            </w:tr>
            <w:tr w14:paraId="4A5D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F2AB5C7">
                  <w:pPr>
                    <w:rPr>
                      <w:lang w:eastAsia="ru-RU"/>
                    </w:rPr>
                  </w:pPr>
                  <w:r>
                    <w:rPr>
                      <w:lang w:eastAsia="ru-RU"/>
                    </w:rPr>
                    <w:t>1.10</w:t>
                  </w:r>
                </w:p>
              </w:tc>
              <w:tc>
                <w:tcPr>
                  <w:tcW w:w="5378" w:type="dxa"/>
                  <w:shd w:val="clear" w:color="auto" w:fill="FFFFFF" w:themeFill="background1"/>
                  <w:vAlign w:val="center"/>
                </w:tcPr>
                <w:p w14:paraId="38231835">
                  <w:pPr>
                    <w:rPr>
                      <w:lang w:eastAsia="ru-RU"/>
                    </w:rPr>
                  </w:pPr>
                  <w:r>
                    <w:rPr>
                      <w:lang w:eastAsia="ru-RU"/>
                    </w:rPr>
                    <w:t>День солидарности в борьбе с терроризмом</w:t>
                  </w:r>
                </w:p>
              </w:tc>
              <w:tc>
                <w:tcPr>
                  <w:tcW w:w="1039" w:type="dxa"/>
                  <w:shd w:val="clear" w:color="auto" w:fill="FFFFFF" w:themeFill="background1"/>
                  <w:vAlign w:val="center"/>
                </w:tcPr>
                <w:p w14:paraId="3321349D">
                  <w:pPr>
                    <w:rPr>
                      <w:lang w:eastAsia="ru-RU"/>
                    </w:rPr>
                  </w:pPr>
                  <w:r>
                    <w:rPr>
                      <w:lang w:eastAsia="ru-RU"/>
                    </w:rPr>
                    <w:t>1-11</w:t>
                  </w:r>
                </w:p>
              </w:tc>
              <w:tc>
                <w:tcPr>
                  <w:tcW w:w="992" w:type="dxa"/>
                  <w:shd w:val="clear" w:color="auto" w:fill="FFFFFF" w:themeFill="background1"/>
                </w:tcPr>
                <w:p w14:paraId="122265CE">
                  <w:pPr>
                    <w:tabs>
                      <w:tab w:val="left" w:pos="3710"/>
                    </w:tabs>
                  </w:pPr>
                  <w:r>
                    <w:rPr>
                      <w:lang w:eastAsia="ru-RU"/>
                    </w:rPr>
                    <w:t>03.09</w:t>
                  </w:r>
                </w:p>
              </w:tc>
              <w:tc>
                <w:tcPr>
                  <w:tcW w:w="5533" w:type="dxa"/>
                  <w:shd w:val="clear" w:color="auto" w:fill="FFFFFF" w:themeFill="background1"/>
                </w:tcPr>
                <w:p w14:paraId="678C3B34">
                  <w:pPr>
                    <w:tabs>
                      <w:tab w:val="left" w:pos="3710"/>
                    </w:tabs>
                  </w:pPr>
                  <w:r>
                    <w:t>Учителя истории, ОБЗР</w:t>
                  </w:r>
                </w:p>
              </w:tc>
            </w:tr>
            <w:tr w14:paraId="243D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EE6DEC9">
                  <w:pPr>
                    <w:rPr>
                      <w:lang w:eastAsia="ru-RU"/>
                    </w:rPr>
                  </w:pPr>
                  <w:r>
                    <w:rPr>
                      <w:lang w:eastAsia="ru-RU"/>
                    </w:rPr>
                    <w:t>1.11</w:t>
                  </w:r>
                </w:p>
              </w:tc>
              <w:tc>
                <w:tcPr>
                  <w:tcW w:w="5378" w:type="dxa"/>
                  <w:shd w:val="clear" w:color="auto" w:fill="FFFFFF" w:themeFill="background1"/>
                  <w:vAlign w:val="center"/>
                </w:tcPr>
                <w:p w14:paraId="63D0E1A9">
                  <w:pPr>
                    <w:rPr>
                      <w:lang w:eastAsia="ru-RU"/>
                    </w:rPr>
                  </w:pPr>
                  <w:r>
                    <w:rPr>
                      <w:lang w:eastAsia="ru-RU"/>
                    </w:rPr>
                    <w:t>День Бородинского сражения (1812)</w:t>
                  </w:r>
                </w:p>
              </w:tc>
              <w:tc>
                <w:tcPr>
                  <w:tcW w:w="1039" w:type="dxa"/>
                  <w:shd w:val="clear" w:color="auto" w:fill="FFFFFF" w:themeFill="background1"/>
                  <w:vAlign w:val="center"/>
                </w:tcPr>
                <w:p w14:paraId="20799161">
                  <w:pPr>
                    <w:rPr>
                      <w:lang w:eastAsia="ru-RU"/>
                    </w:rPr>
                  </w:pPr>
                  <w:r>
                    <w:rPr>
                      <w:lang w:eastAsia="ru-RU"/>
                    </w:rPr>
                    <w:t>1-11</w:t>
                  </w:r>
                </w:p>
              </w:tc>
              <w:tc>
                <w:tcPr>
                  <w:tcW w:w="992" w:type="dxa"/>
                  <w:shd w:val="clear" w:color="auto" w:fill="FFFFFF" w:themeFill="background1"/>
                  <w:vAlign w:val="center"/>
                </w:tcPr>
                <w:p w14:paraId="6E7AC308">
                  <w:pPr>
                    <w:rPr>
                      <w:lang w:eastAsia="ru-RU"/>
                    </w:rPr>
                  </w:pPr>
                  <w:r>
                    <w:rPr>
                      <w:lang w:eastAsia="ru-RU"/>
                    </w:rPr>
                    <w:t>08.09</w:t>
                  </w:r>
                </w:p>
              </w:tc>
              <w:tc>
                <w:tcPr>
                  <w:tcW w:w="5533" w:type="dxa"/>
                  <w:shd w:val="clear" w:color="auto" w:fill="FFFFFF" w:themeFill="background1"/>
                  <w:vAlign w:val="center"/>
                </w:tcPr>
                <w:p w14:paraId="2DC0DB06">
                  <w:pPr>
                    <w:rPr>
                      <w:lang w:eastAsia="ru-RU"/>
                    </w:rPr>
                  </w:pPr>
                  <w:r>
                    <w:rPr>
                      <w:lang w:eastAsia="ru-RU"/>
                    </w:rPr>
                    <w:t>Учителя истории</w:t>
                  </w:r>
                </w:p>
              </w:tc>
            </w:tr>
            <w:tr w14:paraId="442E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F2AC19D">
                  <w:pPr>
                    <w:rPr>
                      <w:lang w:eastAsia="ru-RU"/>
                    </w:rPr>
                  </w:pPr>
                  <w:r>
                    <w:rPr>
                      <w:lang w:eastAsia="ru-RU"/>
                    </w:rPr>
                    <w:t>1.12</w:t>
                  </w:r>
                </w:p>
              </w:tc>
              <w:tc>
                <w:tcPr>
                  <w:tcW w:w="5378" w:type="dxa"/>
                  <w:shd w:val="clear" w:color="auto" w:fill="FFFFFF" w:themeFill="background1"/>
                  <w:vAlign w:val="center"/>
                </w:tcPr>
                <w:p w14:paraId="51D77836">
                  <w:pPr>
                    <w:rPr>
                      <w:lang w:eastAsia="ru-RU"/>
                    </w:rPr>
                  </w:pPr>
                  <w:r>
                    <w:rPr>
                      <w:lang w:eastAsia="ru-RU"/>
                    </w:rPr>
                    <w:t>Международный день распространения грамотности</w:t>
                  </w:r>
                </w:p>
              </w:tc>
              <w:tc>
                <w:tcPr>
                  <w:tcW w:w="1039" w:type="dxa"/>
                  <w:shd w:val="clear" w:color="auto" w:fill="FFFFFF" w:themeFill="background1"/>
                  <w:vAlign w:val="center"/>
                </w:tcPr>
                <w:p w14:paraId="13C6DF2A">
                  <w:pPr>
                    <w:rPr>
                      <w:lang w:eastAsia="ru-RU"/>
                    </w:rPr>
                  </w:pPr>
                  <w:r>
                    <w:rPr>
                      <w:lang w:eastAsia="ru-RU"/>
                    </w:rPr>
                    <w:t>1-11</w:t>
                  </w:r>
                </w:p>
              </w:tc>
              <w:tc>
                <w:tcPr>
                  <w:tcW w:w="992" w:type="dxa"/>
                  <w:shd w:val="clear" w:color="auto" w:fill="FFFFFF" w:themeFill="background1"/>
                  <w:vAlign w:val="center"/>
                </w:tcPr>
                <w:p w14:paraId="7F995E93">
                  <w:pPr>
                    <w:rPr>
                      <w:lang w:eastAsia="ru-RU"/>
                    </w:rPr>
                  </w:pPr>
                  <w:r>
                    <w:rPr>
                      <w:lang w:eastAsia="ru-RU"/>
                    </w:rPr>
                    <w:t>08.09</w:t>
                  </w:r>
                </w:p>
              </w:tc>
              <w:tc>
                <w:tcPr>
                  <w:tcW w:w="5533" w:type="dxa"/>
                  <w:shd w:val="clear" w:color="auto" w:fill="FFFFFF" w:themeFill="background1"/>
                  <w:vAlign w:val="center"/>
                </w:tcPr>
                <w:p w14:paraId="49BCDFE4">
                  <w:pPr>
                    <w:rPr>
                      <w:lang w:eastAsia="ru-RU"/>
                    </w:rPr>
                  </w:pPr>
                  <w:r>
                    <w:rPr>
                      <w:lang w:eastAsia="ru-RU"/>
                    </w:rPr>
                    <w:t>Учителя русского языка</w:t>
                  </w:r>
                </w:p>
              </w:tc>
            </w:tr>
            <w:tr w14:paraId="1A4E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885A649">
                  <w:pPr>
                    <w:rPr>
                      <w:lang w:eastAsia="ru-RU"/>
                    </w:rPr>
                  </w:pPr>
                  <w:r>
                    <w:rPr>
                      <w:lang w:eastAsia="ru-RU"/>
                    </w:rPr>
                    <w:t>1.13</w:t>
                  </w:r>
                </w:p>
              </w:tc>
              <w:tc>
                <w:tcPr>
                  <w:tcW w:w="5378" w:type="dxa"/>
                  <w:shd w:val="clear" w:color="auto" w:fill="FFFFFF" w:themeFill="background1"/>
                  <w:vAlign w:val="center"/>
                </w:tcPr>
                <w:p w14:paraId="66B30D9D">
                  <w:pPr>
                    <w:rPr>
                      <w:lang w:eastAsia="ru-RU"/>
                    </w:rPr>
                  </w:pPr>
                  <w:r>
                    <w:rPr>
                      <w:lang w:eastAsia="ru-RU"/>
                    </w:rPr>
                    <w:t>День языков народов Российской Федерации</w:t>
                  </w:r>
                </w:p>
              </w:tc>
              <w:tc>
                <w:tcPr>
                  <w:tcW w:w="1039" w:type="dxa"/>
                  <w:shd w:val="clear" w:color="auto" w:fill="FFFFFF" w:themeFill="background1"/>
                  <w:vAlign w:val="center"/>
                </w:tcPr>
                <w:p w14:paraId="65A67F7D">
                  <w:pPr>
                    <w:rPr>
                      <w:lang w:eastAsia="ru-RU"/>
                    </w:rPr>
                  </w:pPr>
                  <w:r>
                    <w:rPr>
                      <w:lang w:eastAsia="ru-RU"/>
                    </w:rPr>
                    <w:t>1-11</w:t>
                  </w:r>
                </w:p>
              </w:tc>
              <w:tc>
                <w:tcPr>
                  <w:tcW w:w="992" w:type="dxa"/>
                  <w:shd w:val="clear" w:color="auto" w:fill="FFFFFF" w:themeFill="background1"/>
                  <w:vAlign w:val="center"/>
                </w:tcPr>
                <w:p w14:paraId="4EC8F9AF">
                  <w:pPr>
                    <w:rPr>
                      <w:lang w:eastAsia="ru-RU"/>
                    </w:rPr>
                  </w:pPr>
                  <w:r>
                    <w:rPr>
                      <w:lang w:eastAsia="ru-RU"/>
                    </w:rPr>
                    <w:t>08.09.</w:t>
                  </w:r>
                </w:p>
              </w:tc>
              <w:tc>
                <w:tcPr>
                  <w:tcW w:w="5533" w:type="dxa"/>
                  <w:shd w:val="clear" w:color="auto" w:fill="FFFFFF" w:themeFill="background1"/>
                  <w:vAlign w:val="center"/>
                </w:tcPr>
                <w:p w14:paraId="1BC64965">
                  <w:pPr>
                    <w:rPr>
                      <w:lang w:eastAsia="ru-RU"/>
                    </w:rPr>
                  </w:pPr>
                  <w:r>
                    <w:rPr>
                      <w:lang w:eastAsia="ru-RU"/>
                    </w:rPr>
                    <w:t>Классные руководители</w:t>
                  </w:r>
                </w:p>
              </w:tc>
            </w:tr>
            <w:tr w14:paraId="1F88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2C3D284">
                  <w:pPr>
                    <w:rPr>
                      <w:lang w:eastAsia="ru-RU"/>
                    </w:rPr>
                  </w:pPr>
                  <w:r>
                    <w:rPr>
                      <w:lang w:eastAsia="ru-RU"/>
                    </w:rPr>
                    <w:t>1.14</w:t>
                  </w:r>
                </w:p>
              </w:tc>
              <w:tc>
                <w:tcPr>
                  <w:tcW w:w="5378" w:type="dxa"/>
                  <w:shd w:val="clear" w:color="auto" w:fill="FFFFFF" w:themeFill="background1"/>
                  <w:vAlign w:val="center"/>
                </w:tcPr>
                <w:p w14:paraId="6AD10623">
                  <w:pPr>
                    <w:rPr>
                      <w:lang w:eastAsia="ru-RU"/>
                    </w:rPr>
                  </w:pPr>
                  <w:r>
                    <w:rPr>
                      <w:lang w:eastAsia="ru-RU"/>
                    </w:rPr>
                    <w:t>День зарождения российской государственности</w:t>
                  </w:r>
                </w:p>
              </w:tc>
              <w:tc>
                <w:tcPr>
                  <w:tcW w:w="1039" w:type="dxa"/>
                  <w:shd w:val="clear" w:color="auto" w:fill="FFFFFF" w:themeFill="background1"/>
                  <w:vAlign w:val="center"/>
                </w:tcPr>
                <w:p w14:paraId="53BB1D2F">
                  <w:pPr>
                    <w:rPr>
                      <w:lang w:eastAsia="ru-RU"/>
                    </w:rPr>
                  </w:pPr>
                  <w:r>
                    <w:rPr>
                      <w:lang w:eastAsia="ru-RU"/>
                    </w:rPr>
                    <w:t>5-11</w:t>
                  </w:r>
                </w:p>
              </w:tc>
              <w:tc>
                <w:tcPr>
                  <w:tcW w:w="992" w:type="dxa"/>
                  <w:shd w:val="clear" w:color="auto" w:fill="FFFFFF" w:themeFill="background1"/>
                  <w:vAlign w:val="center"/>
                </w:tcPr>
                <w:p w14:paraId="5EAA497A">
                  <w:pPr>
                    <w:rPr>
                      <w:lang w:eastAsia="ru-RU"/>
                    </w:rPr>
                  </w:pPr>
                  <w:r>
                    <w:rPr>
                      <w:lang w:eastAsia="ru-RU"/>
                    </w:rPr>
                    <w:t>21.09</w:t>
                  </w:r>
                </w:p>
              </w:tc>
              <w:tc>
                <w:tcPr>
                  <w:tcW w:w="5533" w:type="dxa"/>
                  <w:shd w:val="clear" w:color="auto" w:fill="FFFFFF" w:themeFill="background1"/>
                  <w:vAlign w:val="center"/>
                </w:tcPr>
                <w:p w14:paraId="15786B7B">
                  <w:pPr>
                    <w:rPr>
                      <w:lang w:eastAsia="ru-RU"/>
                    </w:rPr>
                  </w:pPr>
                  <w:r>
                    <w:rPr>
                      <w:lang w:eastAsia="ru-RU"/>
                    </w:rPr>
                    <w:t>Учителя истории</w:t>
                  </w:r>
                </w:p>
              </w:tc>
            </w:tr>
            <w:tr w14:paraId="33FB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799D0DA">
                  <w:pPr>
                    <w:rPr>
                      <w:lang w:eastAsia="ru-RU"/>
                    </w:rPr>
                  </w:pPr>
                  <w:r>
                    <w:rPr>
                      <w:lang w:eastAsia="ru-RU"/>
                    </w:rPr>
                    <w:t>1.15</w:t>
                  </w:r>
                </w:p>
              </w:tc>
              <w:tc>
                <w:tcPr>
                  <w:tcW w:w="5378" w:type="dxa"/>
                  <w:shd w:val="clear" w:color="auto" w:fill="FFFFFF" w:themeFill="background1"/>
                  <w:vAlign w:val="center"/>
                </w:tcPr>
                <w:p w14:paraId="774F8B29">
                  <w:pPr>
                    <w:rPr>
                      <w:lang w:eastAsia="ru-RU"/>
                    </w:rPr>
                  </w:pPr>
                  <w:r>
                    <w:rPr>
                      <w:lang w:eastAsia="ru-RU"/>
                    </w:rPr>
                    <w:t>120 лет со дня рождения Д. Д. Шостаковича</w:t>
                  </w:r>
                </w:p>
              </w:tc>
              <w:tc>
                <w:tcPr>
                  <w:tcW w:w="1039" w:type="dxa"/>
                  <w:shd w:val="clear" w:color="auto" w:fill="FFFFFF" w:themeFill="background1"/>
                  <w:vAlign w:val="center"/>
                </w:tcPr>
                <w:p w14:paraId="043CA492">
                  <w:pPr>
                    <w:rPr>
                      <w:lang w:eastAsia="ru-RU"/>
                    </w:rPr>
                  </w:pPr>
                  <w:r>
                    <w:rPr>
                      <w:lang w:eastAsia="ru-RU"/>
                    </w:rPr>
                    <w:t>1-11</w:t>
                  </w:r>
                </w:p>
              </w:tc>
              <w:tc>
                <w:tcPr>
                  <w:tcW w:w="992" w:type="dxa"/>
                  <w:shd w:val="clear" w:color="auto" w:fill="FFFFFF" w:themeFill="background1"/>
                  <w:vAlign w:val="center"/>
                </w:tcPr>
                <w:p w14:paraId="6679FC7A">
                  <w:pPr>
                    <w:rPr>
                      <w:lang w:eastAsia="ru-RU"/>
                    </w:rPr>
                  </w:pPr>
                  <w:r>
                    <w:rPr>
                      <w:lang w:eastAsia="ru-RU"/>
                    </w:rPr>
                    <w:t>25.09</w:t>
                  </w:r>
                </w:p>
              </w:tc>
              <w:tc>
                <w:tcPr>
                  <w:tcW w:w="5533" w:type="dxa"/>
                  <w:shd w:val="clear" w:color="auto" w:fill="FFFFFF" w:themeFill="background1"/>
                  <w:vAlign w:val="center"/>
                </w:tcPr>
                <w:p w14:paraId="41CD388B">
                  <w:pPr>
                    <w:rPr>
                      <w:lang w:eastAsia="ru-RU"/>
                    </w:rPr>
                  </w:pPr>
                  <w:r>
                    <w:rPr>
                      <w:lang w:eastAsia="ru-RU"/>
                    </w:rPr>
                    <w:t>Учитель музыки</w:t>
                  </w:r>
                </w:p>
              </w:tc>
            </w:tr>
            <w:tr w14:paraId="5215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5D7A4D1">
                  <w:pPr>
                    <w:rPr>
                      <w:lang w:eastAsia="ru-RU"/>
                    </w:rPr>
                  </w:pPr>
                  <w:r>
                    <w:rPr>
                      <w:lang w:eastAsia="ru-RU"/>
                    </w:rPr>
                    <w:t>1.16</w:t>
                  </w:r>
                </w:p>
              </w:tc>
              <w:tc>
                <w:tcPr>
                  <w:tcW w:w="5378" w:type="dxa"/>
                  <w:shd w:val="clear" w:color="auto" w:fill="FFFFFF" w:themeFill="background1"/>
                  <w:vAlign w:val="center"/>
                </w:tcPr>
                <w:p w14:paraId="54E1BF32">
                  <w:pPr>
                    <w:rPr>
                      <w:lang w:eastAsia="ru-RU"/>
                    </w:rPr>
                  </w:pPr>
                  <w:r>
                    <w:rPr>
                      <w:lang w:eastAsia="ru-RU"/>
                    </w:rPr>
                    <w:t>День работника дошкольного образования</w:t>
                  </w:r>
                </w:p>
              </w:tc>
              <w:tc>
                <w:tcPr>
                  <w:tcW w:w="1039" w:type="dxa"/>
                  <w:shd w:val="clear" w:color="auto" w:fill="FFFFFF" w:themeFill="background1"/>
                  <w:vAlign w:val="center"/>
                </w:tcPr>
                <w:p w14:paraId="38BE8523">
                  <w:pPr>
                    <w:rPr>
                      <w:lang w:eastAsia="ru-RU"/>
                    </w:rPr>
                  </w:pPr>
                  <w:r>
                    <w:rPr>
                      <w:lang w:eastAsia="ru-RU"/>
                    </w:rPr>
                    <w:t>1-11</w:t>
                  </w:r>
                </w:p>
              </w:tc>
              <w:tc>
                <w:tcPr>
                  <w:tcW w:w="992" w:type="dxa"/>
                  <w:shd w:val="clear" w:color="auto" w:fill="FFFFFF" w:themeFill="background1"/>
                  <w:vAlign w:val="center"/>
                </w:tcPr>
                <w:p w14:paraId="0B9C5DEA">
                  <w:pPr>
                    <w:rPr>
                      <w:lang w:eastAsia="ru-RU"/>
                    </w:rPr>
                  </w:pPr>
                  <w:r>
                    <w:rPr>
                      <w:lang w:eastAsia="ru-RU"/>
                    </w:rPr>
                    <w:t>27.09</w:t>
                  </w:r>
                </w:p>
              </w:tc>
              <w:tc>
                <w:tcPr>
                  <w:tcW w:w="5533" w:type="dxa"/>
                  <w:shd w:val="clear" w:color="auto" w:fill="FFFFFF" w:themeFill="background1"/>
                  <w:vAlign w:val="center"/>
                </w:tcPr>
                <w:p w14:paraId="6DEEBA3E">
                  <w:pPr>
                    <w:rPr>
                      <w:lang w:eastAsia="ru-RU"/>
                    </w:rPr>
                  </w:pPr>
                  <w:r>
                    <w:rPr>
                      <w:lang w:eastAsia="ru-RU"/>
                    </w:rPr>
                    <w:t>Классные руководители</w:t>
                  </w:r>
                </w:p>
              </w:tc>
            </w:tr>
            <w:tr w14:paraId="0B1F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C59143D">
                  <w:pPr>
                    <w:rPr>
                      <w:lang w:eastAsia="ru-RU"/>
                    </w:rPr>
                  </w:pPr>
                  <w:r>
                    <w:rPr>
                      <w:lang w:eastAsia="ru-RU"/>
                    </w:rPr>
                    <w:t>1.17</w:t>
                  </w:r>
                </w:p>
              </w:tc>
              <w:tc>
                <w:tcPr>
                  <w:tcW w:w="5378" w:type="dxa"/>
                  <w:shd w:val="clear" w:color="auto" w:fill="FFFFFF" w:themeFill="background1"/>
                  <w:vAlign w:val="center"/>
                </w:tcPr>
                <w:p w14:paraId="50E506CC">
                  <w:pPr>
                    <w:rPr>
                      <w:lang w:eastAsia="ru-RU"/>
                    </w:rPr>
                  </w:pPr>
                  <w:r>
                    <w:rPr>
                      <w:lang w:eastAsia="ru-RU"/>
                    </w:rPr>
                    <w:t>День Интернета в России</w:t>
                  </w:r>
                </w:p>
              </w:tc>
              <w:tc>
                <w:tcPr>
                  <w:tcW w:w="1039" w:type="dxa"/>
                  <w:shd w:val="clear" w:color="auto" w:fill="FFFFFF" w:themeFill="background1"/>
                  <w:vAlign w:val="center"/>
                </w:tcPr>
                <w:p w14:paraId="08A7ECF7">
                  <w:pPr>
                    <w:rPr>
                      <w:lang w:eastAsia="ru-RU"/>
                    </w:rPr>
                  </w:pPr>
                  <w:r>
                    <w:rPr>
                      <w:lang w:eastAsia="ru-RU"/>
                    </w:rPr>
                    <w:t>4, 5-11</w:t>
                  </w:r>
                </w:p>
              </w:tc>
              <w:tc>
                <w:tcPr>
                  <w:tcW w:w="992" w:type="dxa"/>
                  <w:shd w:val="clear" w:color="auto" w:fill="FFFFFF" w:themeFill="background1"/>
                </w:tcPr>
                <w:p w14:paraId="4E7048A7">
                  <w:pPr>
                    <w:tabs>
                      <w:tab w:val="left" w:pos="3710"/>
                    </w:tabs>
                  </w:pPr>
                  <w:r>
                    <w:rPr>
                      <w:lang w:eastAsia="ru-RU"/>
                    </w:rPr>
                    <w:t>30.09</w:t>
                  </w:r>
                </w:p>
              </w:tc>
              <w:tc>
                <w:tcPr>
                  <w:tcW w:w="5533" w:type="dxa"/>
                  <w:shd w:val="clear" w:color="auto" w:fill="FFFFFF" w:themeFill="background1"/>
                </w:tcPr>
                <w:p w14:paraId="267303FF">
                  <w:pPr>
                    <w:tabs>
                      <w:tab w:val="left" w:pos="3710"/>
                    </w:tabs>
                  </w:pPr>
                  <w:r>
                    <w:rPr>
                      <w:lang w:eastAsia="ru-RU"/>
                    </w:rPr>
                    <w:t>Учителя информатики</w:t>
                  </w:r>
                </w:p>
              </w:tc>
            </w:tr>
            <w:tr w14:paraId="6FA6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14655EB">
                  <w:pPr>
                    <w:rPr>
                      <w:lang w:eastAsia="ru-RU"/>
                    </w:rPr>
                  </w:pPr>
                  <w:r>
                    <w:rPr>
                      <w:lang w:eastAsia="ru-RU"/>
                    </w:rPr>
                    <w:t>1.18</w:t>
                  </w:r>
                </w:p>
              </w:tc>
              <w:tc>
                <w:tcPr>
                  <w:tcW w:w="5378" w:type="dxa"/>
                  <w:shd w:val="clear" w:color="auto" w:fill="FFFFFF" w:themeFill="background1"/>
                  <w:vAlign w:val="center"/>
                </w:tcPr>
                <w:p w14:paraId="2091EFE1">
                  <w:pPr>
                    <w:rPr>
                      <w:lang w:eastAsia="ru-RU"/>
                    </w:rPr>
                  </w:pPr>
                  <w:r>
                    <w:rPr>
                      <w:lang w:eastAsia="ru-RU"/>
                    </w:rPr>
                    <w:t>Международный день пожилых людей</w:t>
                  </w:r>
                </w:p>
              </w:tc>
              <w:tc>
                <w:tcPr>
                  <w:tcW w:w="1039" w:type="dxa"/>
                  <w:shd w:val="clear" w:color="auto" w:fill="FFFFFF" w:themeFill="background1"/>
                  <w:vAlign w:val="center"/>
                </w:tcPr>
                <w:p w14:paraId="7A36FC84">
                  <w:pPr>
                    <w:rPr>
                      <w:lang w:eastAsia="ru-RU"/>
                    </w:rPr>
                  </w:pPr>
                  <w:r>
                    <w:rPr>
                      <w:lang w:eastAsia="ru-RU"/>
                    </w:rPr>
                    <w:t>1-11</w:t>
                  </w:r>
                </w:p>
              </w:tc>
              <w:tc>
                <w:tcPr>
                  <w:tcW w:w="992" w:type="dxa"/>
                  <w:shd w:val="clear" w:color="auto" w:fill="FFFFFF" w:themeFill="background1"/>
                  <w:vAlign w:val="center"/>
                </w:tcPr>
                <w:p w14:paraId="374A7BCF">
                  <w:pPr>
                    <w:rPr>
                      <w:lang w:eastAsia="ru-RU"/>
                    </w:rPr>
                  </w:pPr>
                  <w:r>
                    <w:rPr>
                      <w:lang w:eastAsia="ru-RU"/>
                    </w:rPr>
                    <w:t>01.10</w:t>
                  </w:r>
                </w:p>
              </w:tc>
              <w:tc>
                <w:tcPr>
                  <w:tcW w:w="5533" w:type="dxa"/>
                  <w:shd w:val="clear" w:color="auto" w:fill="FFFFFF" w:themeFill="background1"/>
                  <w:vAlign w:val="center"/>
                </w:tcPr>
                <w:p w14:paraId="420C4AF9">
                  <w:pPr>
                    <w:rPr>
                      <w:lang w:eastAsia="ru-RU"/>
                    </w:rPr>
                  </w:pPr>
                  <w:r>
                    <w:rPr>
                      <w:lang w:eastAsia="ru-RU"/>
                    </w:rPr>
                    <w:t>Классные руководители</w:t>
                  </w:r>
                </w:p>
              </w:tc>
            </w:tr>
            <w:tr w14:paraId="20F7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CE6D91A">
                  <w:pPr>
                    <w:rPr>
                      <w:lang w:eastAsia="ru-RU"/>
                    </w:rPr>
                  </w:pPr>
                  <w:r>
                    <w:rPr>
                      <w:lang w:eastAsia="ru-RU"/>
                    </w:rPr>
                    <w:t>1.19</w:t>
                  </w:r>
                </w:p>
              </w:tc>
              <w:tc>
                <w:tcPr>
                  <w:tcW w:w="5378" w:type="dxa"/>
                  <w:shd w:val="clear" w:color="auto" w:fill="FFFFFF" w:themeFill="background1"/>
                  <w:vAlign w:val="center"/>
                </w:tcPr>
                <w:p w14:paraId="7B6789F3">
                  <w:pPr>
                    <w:rPr>
                      <w:lang w:eastAsia="ru-RU"/>
                    </w:rPr>
                  </w:pPr>
                  <w:r>
                    <w:rPr>
                      <w:lang w:eastAsia="ru-RU"/>
                    </w:rPr>
                    <w:t>День Сухопутных войск</w:t>
                  </w:r>
                </w:p>
              </w:tc>
              <w:tc>
                <w:tcPr>
                  <w:tcW w:w="1039" w:type="dxa"/>
                  <w:shd w:val="clear" w:color="auto" w:fill="FFFFFF" w:themeFill="background1"/>
                  <w:vAlign w:val="center"/>
                </w:tcPr>
                <w:p w14:paraId="6DC7FD60">
                  <w:pPr>
                    <w:rPr>
                      <w:lang w:eastAsia="ru-RU"/>
                    </w:rPr>
                  </w:pPr>
                  <w:r>
                    <w:rPr>
                      <w:lang w:eastAsia="ru-RU"/>
                    </w:rPr>
                    <w:t>5-11</w:t>
                  </w:r>
                </w:p>
              </w:tc>
              <w:tc>
                <w:tcPr>
                  <w:tcW w:w="992" w:type="dxa"/>
                  <w:shd w:val="clear" w:color="auto" w:fill="FFFFFF" w:themeFill="background1"/>
                  <w:vAlign w:val="center"/>
                </w:tcPr>
                <w:p w14:paraId="7397594C">
                  <w:pPr>
                    <w:rPr>
                      <w:lang w:eastAsia="ru-RU"/>
                    </w:rPr>
                  </w:pPr>
                  <w:r>
                    <w:rPr>
                      <w:lang w:eastAsia="ru-RU"/>
                    </w:rPr>
                    <w:t>01.10</w:t>
                  </w:r>
                </w:p>
              </w:tc>
              <w:tc>
                <w:tcPr>
                  <w:tcW w:w="5533" w:type="dxa"/>
                  <w:shd w:val="clear" w:color="auto" w:fill="FFFFFF" w:themeFill="background1"/>
                  <w:vAlign w:val="center"/>
                </w:tcPr>
                <w:p w14:paraId="0533C1AF">
                  <w:pPr>
                    <w:rPr>
                      <w:lang w:eastAsia="ru-RU"/>
                    </w:rPr>
                  </w:pPr>
                  <w:r>
                    <w:rPr>
                      <w:lang w:eastAsia="ru-RU"/>
                    </w:rPr>
                    <w:t>Учителя истории</w:t>
                  </w:r>
                </w:p>
              </w:tc>
            </w:tr>
            <w:tr w14:paraId="27E8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3ED670A">
                  <w:pPr>
                    <w:rPr>
                      <w:lang w:eastAsia="ru-RU"/>
                    </w:rPr>
                  </w:pPr>
                  <w:r>
                    <w:rPr>
                      <w:lang w:eastAsia="ru-RU"/>
                    </w:rPr>
                    <w:t>1.20</w:t>
                  </w:r>
                </w:p>
              </w:tc>
              <w:tc>
                <w:tcPr>
                  <w:tcW w:w="5378" w:type="dxa"/>
                  <w:shd w:val="clear" w:color="auto" w:fill="FFFFFF" w:themeFill="background1"/>
                  <w:vAlign w:val="center"/>
                </w:tcPr>
                <w:p w14:paraId="04619CF3">
                  <w:pPr>
                    <w:rPr>
                      <w:lang w:eastAsia="ru-RU"/>
                    </w:rPr>
                  </w:pPr>
                  <w:r>
                    <w:rPr>
                      <w:lang w:eastAsia="ru-RU"/>
                    </w:rPr>
                    <w:t>Международный день музыки</w:t>
                  </w:r>
                </w:p>
              </w:tc>
              <w:tc>
                <w:tcPr>
                  <w:tcW w:w="1039" w:type="dxa"/>
                  <w:shd w:val="clear" w:color="auto" w:fill="FFFFFF" w:themeFill="background1"/>
                  <w:vAlign w:val="center"/>
                </w:tcPr>
                <w:p w14:paraId="647C697A">
                  <w:pPr>
                    <w:rPr>
                      <w:lang w:eastAsia="ru-RU"/>
                    </w:rPr>
                  </w:pPr>
                  <w:r>
                    <w:rPr>
                      <w:lang w:eastAsia="ru-RU"/>
                    </w:rPr>
                    <w:t>1-4</w:t>
                  </w:r>
                </w:p>
              </w:tc>
              <w:tc>
                <w:tcPr>
                  <w:tcW w:w="992" w:type="dxa"/>
                  <w:shd w:val="clear" w:color="auto" w:fill="FFFFFF" w:themeFill="background1"/>
                  <w:vAlign w:val="center"/>
                </w:tcPr>
                <w:p w14:paraId="1167A60E">
                  <w:pPr>
                    <w:rPr>
                      <w:lang w:eastAsia="ru-RU"/>
                    </w:rPr>
                  </w:pPr>
                  <w:r>
                    <w:rPr>
                      <w:lang w:eastAsia="ru-RU"/>
                    </w:rPr>
                    <w:t>01.10</w:t>
                  </w:r>
                </w:p>
              </w:tc>
              <w:tc>
                <w:tcPr>
                  <w:tcW w:w="5533" w:type="dxa"/>
                  <w:shd w:val="clear" w:color="auto" w:fill="FFFFFF" w:themeFill="background1"/>
                  <w:vAlign w:val="center"/>
                </w:tcPr>
                <w:p w14:paraId="70344393">
                  <w:pPr>
                    <w:rPr>
                      <w:lang w:eastAsia="ru-RU"/>
                    </w:rPr>
                  </w:pPr>
                  <w:r>
                    <w:rPr>
                      <w:lang w:eastAsia="ru-RU"/>
                    </w:rPr>
                    <w:t>Учитель музыки</w:t>
                  </w:r>
                </w:p>
              </w:tc>
            </w:tr>
            <w:tr w14:paraId="6ACF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849E680">
                  <w:pPr>
                    <w:rPr>
                      <w:lang w:eastAsia="ru-RU"/>
                    </w:rPr>
                  </w:pPr>
                  <w:r>
                    <w:rPr>
                      <w:lang w:eastAsia="ru-RU"/>
                    </w:rPr>
                    <w:t>1.21</w:t>
                  </w:r>
                </w:p>
              </w:tc>
              <w:tc>
                <w:tcPr>
                  <w:tcW w:w="5378" w:type="dxa"/>
                  <w:shd w:val="clear" w:color="auto" w:fill="FFFFFF" w:themeFill="background1"/>
                  <w:vAlign w:val="center"/>
                </w:tcPr>
                <w:p w14:paraId="5C2D066E">
                  <w:pPr>
                    <w:rPr>
                      <w:lang w:eastAsia="ru-RU"/>
                    </w:rPr>
                  </w:pPr>
                  <w:r>
                    <w:rPr>
                      <w:lang w:eastAsia="ru-RU"/>
                    </w:rPr>
                    <w:t>День Космических войск</w:t>
                  </w:r>
                </w:p>
              </w:tc>
              <w:tc>
                <w:tcPr>
                  <w:tcW w:w="1039" w:type="dxa"/>
                  <w:shd w:val="clear" w:color="auto" w:fill="FFFFFF" w:themeFill="background1"/>
                  <w:vAlign w:val="center"/>
                </w:tcPr>
                <w:p w14:paraId="24DBEF14">
                  <w:pPr>
                    <w:rPr>
                      <w:lang w:eastAsia="ru-RU"/>
                    </w:rPr>
                  </w:pPr>
                  <w:r>
                    <w:rPr>
                      <w:lang w:eastAsia="ru-RU"/>
                    </w:rPr>
                    <w:t>5-11</w:t>
                  </w:r>
                </w:p>
              </w:tc>
              <w:tc>
                <w:tcPr>
                  <w:tcW w:w="992" w:type="dxa"/>
                  <w:shd w:val="clear" w:color="auto" w:fill="FFFFFF" w:themeFill="background1"/>
                  <w:vAlign w:val="center"/>
                </w:tcPr>
                <w:p w14:paraId="2AB2346B">
                  <w:pPr>
                    <w:rPr>
                      <w:lang w:eastAsia="ru-RU"/>
                    </w:rPr>
                  </w:pPr>
                  <w:r>
                    <w:rPr>
                      <w:lang w:eastAsia="ru-RU"/>
                    </w:rPr>
                    <w:t>04.10</w:t>
                  </w:r>
                </w:p>
              </w:tc>
              <w:tc>
                <w:tcPr>
                  <w:tcW w:w="5533" w:type="dxa"/>
                  <w:shd w:val="clear" w:color="auto" w:fill="FFFFFF" w:themeFill="background1"/>
                  <w:vAlign w:val="center"/>
                </w:tcPr>
                <w:p w14:paraId="71606D98">
                  <w:pPr>
                    <w:rPr>
                      <w:lang w:eastAsia="ru-RU"/>
                    </w:rPr>
                  </w:pPr>
                  <w:r>
                    <w:rPr>
                      <w:lang w:eastAsia="ru-RU"/>
                    </w:rPr>
                    <w:t>Учителя физики</w:t>
                  </w:r>
                </w:p>
              </w:tc>
            </w:tr>
            <w:tr w14:paraId="564B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2F14308">
                  <w:pPr>
                    <w:rPr>
                      <w:lang w:eastAsia="ru-RU"/>
                    </w:rPr>
                  </w:pPr>
                  <w:r>
                    <w:rPr>
                      <w:lang w:eastAsia="ru-RU"/>
                    </w:rPr>
                    <w:t>1.22</w:t>
                  </w:r>
                </w:p>
              </w:tc>
              <w:tc>
                <w:tcPr>
                  <w:tcW w:w="5378" w:type="dxa"/>
                  <w:shd w:val="clear" w:color="auto" w:fill="FFFFFF" w:themeFill="background1"/>
                  <w:vAlign w:val="center"/>
                </w:tcPr>
                <w:p w14:paraId="224C14EE">
                  <w:pPr>
                    <w:rPr>
                      <w:lang w:eastAsia="ru-RU"/>
                    </w:rPr>
                  </w:pPr>
                  <w:r>
                    <w:rPr>
                      <w:lang w:eastAsia="ru-RU"/>
                    </w:rPr>
                    <w:t>День начала космической эры человечества</w:t>
                  </w:r>
                </w:p>
              </w:tc>
              <w:tc>
                <w:tcPr>
                  <w:tcW w:w="1039" w:type="dxa"/>
                  <w:shd w:val="clear" w:color="auto" w:fill="FFFFFF" w:themeFill="background1"/>
                  <w:vAlign w:val="center"/>
                </w:tcPr>
                <w:p w14:paraId="586A0747">
                  <w:pPr>
                    <w:rPr>
                      <w:lang w:eastAsia="ru-RU"/>
                    </w:rPr>
                  </w:pPr>
                  <w:r>
                    <w:rPr>
                      <w:lang w:eastAsia="ru-RU"/>
                    </w:rPr>
                    <w:t>1-11</w:t>
                  </w:r>
                </w:p>
              </w:tc>
              <w:tc>
                <w:tcPr>
                  <w:tcW w:w="992" w:type="dxa"/>
                  <w:shd w:val="clear" w:color="auto" w:fill="FFFFFF" w:themeFill="background1"/>
                  <w:vAlign w:val="center"/>
                </w:tcPr>
                <w:p w14:paraId="253DA801">
                  <w:pPr>
                    <w:rPr>
                      <w:lang w:eastAsia="ru-RU"/>
                    </w:rPr>
                  </w:pPr>
                  <w:r>
                    <w:rPr>
                      <w:lang w:eastAsia="ru-RU"/>
                    </w:rPr>
                    <w:t>04.10</w:t>
                  </w:r>
                </w:p>
              </w:tc>
              <w:tc>
                <w:tcPr>
                  <w:tcW w:w="5533" w:type="dxa"/>
                  <w:shd w:val="clear" w:color="auto" w:fill="FFFFFF" w:themeFill="background1"/>
                  <w:vAlign w:val="center"/>
                </w:tcPr>
                <w:p w14:paraId="75D7502C">
                  <w:pPr>
                    <w:rPr>
                      <w:lang w:eastAsia="ru-RU"/>
                    </w:rPr>
                  </w:pPr>
                  <w:r>
                    <w:rPr>
                      <w:lang w:eastAsia="ru-RU"/>
                    </w:rPr>
                    <w:t>Учителя физики</w:t>
                  </w:r>
                </w:p>
              </w:tc>
            </w:tr>
            <w:tr w14:paraId="622A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A244BFA">
                  <w:pPr>
                    <w:rPr>
                      <w:lang w:eastAsia="ru-RU"/>
                    </w:rPr>
                  </w:pPr>
                  <w:r>
                    <w:rPr>
                      <w:lang w:eastAsia="ru-RU"/>
                    </w:rPr>
                    <w:t>1.23</w:t>
                  </w:r>
                </w:p>
              </w:tc>
              <w:tc>
                <w:tcPr>
                  <w:tcW w:w="5378" w:type="dxa"/>
                  <w:shd w:val="clear" w:color="auto" w:fill="FFFFFF" w:themeFill="background1"/>
                  <w:vAlign w:val="center"/>
                </w:tcPr>
                <w:p w14:paraId="029A6106">
                  <w:pPr>
                    <w:rPr>
                      <w:lang w:eastAsia="ru-RU"/>
                    </w:rPr>
                  </w:pPr>
                  <w:r>
                    <w:rPr>
                      <w:lang w:eastAsia="ru-RU"/>
                    </w:rPr>
                    <w:t>День учителя</w:t>
                  </w:r>
                </w:p>
              </w:tc>
              <w:tc>
                <w:tcPr>
                  <w:tcW w:w="1039" w:type="dxa"/>
                  <w:shd w:val="clear" w:color="auto" w:fill="FFFFFF" w:themeFill="background1"/>
                  <w:vAlign w:val="center"/>
                </w:tcPr>
                <w:p w14:paraId="39D370E9">
                  <w:pPr>
                    <w:rPr>
                      <w:lang w:eastAsia="ru-RU"/>
                    </w:rPr>
                  </w:pPr>
                  <w:r>
                    <w:rPr>
                      <w:lang w:eastAsia="ru-RU"/>
                    </w:rPr>
                    <w:t>1-11</w:t>
                  </w:r>
                </w:p>
              </w:tc>
              <w:tc>
                <w:tcPr>
                  <w:tcW w:w="992" w:type="dxa"/>
                  <w:shd w:val="clear" w:color="auto" w:fill="FFFFFF" w:themeFill="background1"/>
                  <w:vAlign w:val="center"/>
                </w:tcPr>
                <w:p w14:paraId="65C6B375">
                  <w:pPr>
                    <w:rPr>
                      <w:lang w:eastAsia="ru-RU"/>
                    </w:rPr>
                  </w:pPr>
                  <w:r>
                    <w:rPr>
                      <w:lang w:eastAsia="ru-RU"/>
                    </w:rPr>
                    <w:t>05.10</w:t>
                  </w:r>
                </w:p>
              </w:tc>
              <w:tc>
                <w:tcPr>
                  <w:tcW w:w="5533" w:type="dxa"/>
                  <w:shd w:val="clear" w:color="auto" w:fill="FFFFFF" w:themeFill="background1"/>
                  <w:vAlign w:val="center"/>
                </w:tcPr>
                <w:p w14:paraId="118E287A">
                  <w:pPr>
                    <w:rPr>
                      <w:lang w:eastAsia="ru-RU"/>
                    </w:rPr>
                  </w:pPr>
                  <w:r>
                    <w:rPr>
                      <w:lang w:eastAsia="ru-RU"/>
                    </w:rPr>
                    <w:t>Учителя-предметники</w:t>
                  </w:r>
                </w:p>
              </w:tc>
            </w:tr>
            <w:tr w14:paraId="0EAE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1BE6605">
                  <w:pPr>
                    <w:rPr>
                      <w:lang w:eastAsia="ru-RU"/>
                    </w:rPr>
                  </w:pPr>
                  <w:r>
                    <w:rPr>
                      <w:lang w:eastAsia="ru-RU"/>
                    </w:rPr>
                    <w:t>1.24</w:t>
                  </w:r>
                </w:p>
              </w:tc>
              <w:tc>
                <w:tcPr>
                  <w:tcW w:w="5378" w:type="dxa"/>
                  <w:shd w:val="clear" w:color="auto" w:fill="FFFFFF" w:themeFill="background1"/>
                  <w:vAlign w:val="center"/>
                </w:tcPr>
                <w:p w14:paraId="603CD359">
                  <w:pPr>
                    <w:rPr>
                      <w:lang w:eastAsia="ru-RU"/>
                    </w:rPr>
                  </w:pPr>
                  <w:r>
                    <w:rPr>
                      <w:lang w:eastAsia="ru-RU"/>
                    </w:rPr>
                    <w:t>День разгрома немецко-фашистских войск в битве за Кавказ</w:t>
                  </w:r>
                </w:p>
              </w:tc>
              <w:tc>
                <w:tcPr>
                  <w:tcW w:w="1039" w:type="dxa"/>
                  <w:shd w:val="clear" w:color="auto" w:fill="FFFFFF" w:themeFill="background1"/>
                  <w:vAlign w:val="center"/>
                </w:tcPr>
                <w:p w14:paraId="6670AB6B">
                  <w:pPr>
                    <w:rPr>
                      <w:lang w:eastAsia="ru-RU"/>
                    </w:rPr>
                  </w:pPr>
                  <w:r>
                    <w:rPr>
                      <w:lang w:eastAsia="ru-RU"/>
                    </w:rPr>
                    <w:t>5-11</w:t>
                  </w:r>
                </w:p>
              </w:tc>
              <w:tc>
                <w:tcPr>
                  <w:tcW w:w="992" w:type="dxa"/>
                  <w:shd w:val="clear" w:color="auto" w:fill="FFFFFF" w:themeFill="background1"/>
                  <w:vAlign w:val="center"/>
                </w:tcPr>
                <w:p w14:paraId="20E69B8F">
                  <w:pPr>
                    <w:rPr>
                      <w:lang w:eastAsia="ru-RU"/>
                    </w:rPr>
                  </w:pPr>
                  <w:r>
                    <w:rPr>
                      <w:lang w:eastAsia="ru-RU"/>
                    </w:rPr>
                    <w:t>09.10</w:t>
                  </w:r>
                </w:p>
              </w:tc>
              <w:tc>
                <w:tcPr>
                  <w:tcW w:w="5533" w:type="dxa"/>
                  <w:shd w:val="clear" w:color="auto" w:fill="FFFFFF" w:themeFill="background1"/>
                  <w:vAlign w:val="center"/>
                </w:tcPr>
                <w:p w14:paraId="04ABDE5D">
                  <w:pPr>
                    <w:rPr>
                      <w:lang w:eastAsia="ru-RU"/>
                    </w:rPr>
                  </w:pPr>
                  <w:r>
                    <w:rPr>
                      <w:lang w:eastAsia="ru-RU"/>
                    </w:rPr>
                    <w:t>Учителя истории</w:t>
                  </w:r>
                </w:p>
              </w:tc>
            </w:tr>
            <w:tr w14:paraId="1769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13CDBF7">
                  <w:pPr>
                    <w:rPr>
                      <w:lang w:eastAsia="ru-RU"/>
                    </w:rPr>
                  </w:pPr>
                  <w:r>
                    <w:rPr>
                      <w:lang w:eastAsia="ru-RU"/>
                    </w:rPr>
                    <w:t>1.25</w:t>
                  </w:r>
                </w:p>
              </w:tc>
              <w:tc>
                <w:tcPr>
                  <w:tcW w:w="5378" w:type="dxa"/>
                  <w:shd w:val="clear" w:color="auto" w:fill="FFFFFF" w:themeFill="background1"/>
                  <w:vAlign w:val="center"/>
                </w:tcPr>
                <w:p w14:paraId="6C3441C9">
                  <w:pPr>
                    <w:rPr>
                      <w:lang w:eastAsia="ru-RU"/>
                    </w:rPr>
                  </w:pPr>
                  <w:r>
                    <w:rPr>
                      <w:lang w:eastAsia="ru-RU"/>
                    </w:rPr>
                    <w:t>Всероссийский день чтения</w:t>
                  </w:r>
                </w:p>
              </w:tc>
              <w:tc>
                <w:tcPr>
                  <w:tcW w:w="1039" w:type="dxa"/>
                  <w:shd w:val="clear" w:color="auto" w:fill="FFFFFF" w:themeFill="background1"/>
                  <w:vAlign w:val="center"/>
                </w:tcPr>
                <w:p w14:paraId="02BA7876">
                  <w:pPr>
                    <w:rPr>
                      <w:lang w:eastAsia="ru-RU"/>
                    </w:rPr>
                  </w:pPr>
                  <w:r>
                    <w:rPr>
                      <w:lang w:eastAsia="ru-RU"/>
                    </w:rPr>
                    <w:t>1-11</w:t>
                  </w:r>
                </w:p>
              </w:tc>
              <w:tc>
                <w:tcPr>
                  <w:tcW w:w="992" w:type="dxa"/>
                  <w:shd w:val="clear" w:color="auto" w:fill="FFFFFF" w:themeFill="background1"/>
                  <w:vAlign w:val="center"/>
                </w:tcPr>
                <w:p w14:paraId="7089D4D0">
                  <w:pPr>
                    <w:rPr>
                      <w:lang w:eastAsia="ru-RU"/>
                    </w:rPr>
                  </w:pPr>
                  <w:r>
                    <w:rPr>
                      <w:lang w:eastAsia="ru-RU"/>
                    </w:rPr>
                    <w:t>09.10</w:t>
                  </w:r>
                </w:p>
              </w:tc>
              <w:tc>
                <w:tcPr>
                  <w:tcW w:w="5533" w:type="dxa"/>
                  <w:shd w:val="clear" w:color="auto" w:fill="FFFFFF" w:themeFill="background1"/>
                  <w:vAlign w:val="center"/>
                </w:tcPr>
                <w:p w14:paraId="02E634E6">
                  <w:pPr>
                    <w:rPr>
                      <w:lang w:eastAsia="ru-RU"/>
                    </w:rPr>
                  </w:pPr>
                  <w:r>
                    <w:rPr>
                      <w:lang w:eastAsia="ru-RU"/>
                    </w:rPr>
                    <w:t>Учителя литературы, библиотекарь</w:t>
                  </w:r>
                </w:p>
              </w:tc>
            </w:tr>
            <w:tr w14:paraId="0D0C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412C320">
                  <w:pPr>
                    <w:rPr>
                      <w:lang w:eastAsia="ru-RU"/>
                    </w:rPr>
                  </w:pPr>
                  <w:r>
                    <w:rPr>
                      <w:lang w:eastAsia="ru-RU"/>
                    </w:rPr>
                    <w:t>1.26</w:t>
                  </w:r>
                </w:p>
              </w:tc>
              <w:tc>
                <w:tcPr>
                  <w:tcW w:w="5378" w:type="dxa"/>
                  <w:shd w:val="clear" w:color="auto" w:fill="FFFFFF" w:themeFill="background1"/>
                  <w:vAlign w:val="center"/>
                </w:tcPr>
                <w:p w14:paraId="601BC9AA">
                  <w:pPr>
                    <w:rPr>
                      <w:lang w:eastAsia="ru-RU"/>
                    </w:rPr>
                  </w:pPr>
                  <w:r>
                    <w:rPr>
                      <w:lang w:eastAsia="ru-RU"/>
                    </w:rPr>
                    <w:t>День отца</w:t>
                  </w:r>
                </w:p>
              </w:tc>
              <w:tc>
                <w:tcPr>
                  <w:tcW w:w="1039" w:type="dxa"/>
                  <w:shd w:val="clear" w:color="auto" w:fill="FFFFFF" w:themeFill="background1"/>
                  <w:vAlign w:val="center"/>
                </w:tcPr>
                <w:p w14:paraId="2752966B">
                  <w:pPr>
                    <w:rPr>
                      <w:lang w:eastAsia="ru-RU"/>
                    </w:rPr>
                  </w:pPr>
                  <w:r>
                    <w:rPr>
                      <w:lang w:eastAsia="ru-RU"/>
                    </w:rPr>
                    <w:t>1-11</w:t>
                  </w:r>
                </w:p>
              </w:tc>
              <w:tc>
                <w:tcPr>
                  <w:tcW w:w="992" w:type="dxa"/>
                  <w:shd w:val="clear" w:color="auto" w:fill="FFFFFF" w:themeFill="background1"/>
                </w:tcPr>
                <w:p w14:paraId="27584C90">
                  <w:pPr>
                    <w:tabs>
                      <w:tab w:val="left" w:pos="3710"/>
                    </w:tabs>
                  </w:pPr>
                  <w:r>
                    <w:rPr>
                      <w:lang w:eastAsia="ru-RU"/>
                    </w:rPr>
                    <w:t>18.10</w:t>
                  </w:r>
                </w:p>
              </w:tc>
              <w:tc>
                <w:tcPr>
                  <w:tcW w:w="5533" w:type="dxa"/>
                  <w:shd w:val="clear" w:color="auto" w:fill="FFFFFF" w:themeFill="background1"/>
                </w:tcPr>
                <w:p w14:paraId="5BB5FABA">
                  <w:pPr>
                    <w:tabs>
                      <w:tab w:val="left" w:pos="3710"/>
                    </w:tabs>
                  </w:pPr>
                  <w:r>
                    <w:rPr>
                      <w:lang w:eastAsia="ru-RU"/>
                    </w:rPr>
                    <w:t>Классные руководители</w:t>
                  </w:r>
                </w:p>
              </w:tc>
            </w:tr>
            <w:tr w14:paraId="218F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FE27037">
                  <w:pPr>
                    <w:rPr>
                      <w:lang w:eastAsia="ru-RU"/>
                    </w:rPr>
                  </w:pPr>
                  <w:r>
                    <w:rPr>
                      <w:lang w:eastAsia="ru-RU"/>
                    </w:rPr>
                    <w:t>1.27</w:t>
                  </w:r>
                </w:p>
              </w:tc>
              <w:tc>
                <w:tcPr>
                  <w:tcW w:w="5378" w:type="dxa"/>
                  <w:shd w:val="clear" w:color="auto" w:fill="FFFFFF" w:themeFill="background1"/>
                  <w:vAlign w:val="center"/>
                </w:tcPr>
                <w:p w14:paraId="51045206">
                  <w:pPr>
                    <w:rPr>
                      <w:lang w:eastAsia="ru-RU"/>
                    </w:rPr>
                  </w:pPr>
                  <w:r>
                    <w:rPr>
                      <w:lang w:eastAsia="ru-RU"/>
                    </w:rPr>
                    <w:t>Международный день школьных библиотек</w:t>
                  </w:r>
                </w:p>
              </w:tc>
              <w:tc>
                <w:tcPr>
                  <w:tcW w:w="1039" w:type="dxa"/>
                  <w:shd w:val="clear" w:color="auto" w:fill="FFFFFF" w:themeFill="background1"/>
                  <w:vAlign w:val="center"/>
                </w:tcPr>
                <w:p w14:paraId="065DC14B">
                  <w:pPr>
                    <w:rPr>
                      <w:lang w:eastAsia="ru-RU"/>
                    </w:rPr>
                  </w:pPr>
                  <w:r>
                    <w:rPr>
                      <w:lang w:eastAsia="ru-RU"/>
                    </w:rPr>
                    <w:t>1-11</w:t>
                  </w:r>
                </w:p>
              </w:tc>
              <w:tc>
                <w:tcPr>
                  <w:tcW w:w="992" w:type="dxa"/>
                  <w:shd w:val="clear" w:color="auto" w:fill="FFFFFF" w:themeFill="background1"/>
                  <w:vAlign w:val="center"/>
                </w:tcPr>
                <w:p w14:paraId="781144E3">
                  <w:pPr>
                    <w:rPr>
                      <w:lang w:eastAsia="ru-RU"/>
                    </w:rPr>
                  </w:pPr>
                  <w:r>
                    <w:rPr>
                      <w:lang w:eastAsia="ru-RU"/>
                    </w:rPr>
                    <w:t>25.10</w:t>
                  </w:r>
                </w:p>
              </w:tc>
              <w:tc>
                <w:tcPr>
                  <w:tcW w:w="5533" w:type="dxa"/>
                  <w:shd w:val="clear" w:color="auto" w:fill="FFFFFF" w:themeFill="background1"/>
                  <w:vAlign w:val="center"/>
                </w:tcPr>
                <w:p w14:paraId="5CE33922">
                  <w:pPr>
                    <w:rPr>
                      <w:lang w:eastAsia="ru-RU"/>
                    </w:rPr>
                  </w:pPr>
                  <w:r>
                    <w:rPr>
                      <w:lang w:eastAsia="ru-RU"/>
                    </w:rPr>
                    <w:t>Библиотекарь</w:t>
                  </w:r>
                </w:p>
              </w:tc>
            </w:tr>
            <w:tr w14:paraId="0807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0F1CB35">
                  <w:pPr>
                    <w:rPr>
                      <w:lang w:eastAsia="ru-RU"/>
                    </w:rPr>
                  </w:pPr>
                  <w:r>
                    <w:rPr>
                      <w:lang w:eastAsia="ru-RU"/>
                    </w:rPr>
                    <w:t>1.28</w:t>
                  </w:r>
                </w:p>
              </w:tc>
              <w:tc>
                <w:tcPr>
                  <w:tcW w:w="5378" w:type="dxa"/>
                  <w:shd w:val="clear" w:color="auto" w:fill="FFFFFF" w:themeFill="background1"/>
                  <w:vAlign w:val="center"/>
                </w:tcPr>
                <w:p w14:paraId="4E91FA58">
                  <w:pPr>
                    <w:rPr>
                      <w:lang w:eastAsia="ru-RU"/>
                    </w:rPr>
                  </w:pPr>
                  <w:r>
                    <w:rPr>
                      <w:lang w:eastAsia="ru-RU"/>
                    </w:rPr>
                    <w:t>130 лет со дня рождения А. Г. Новикова</w:t>
                  </w:r>
                </w:p>
              </w:tc>
              <w:tc>
                <w:tcPr>
                  <w:tcW w:w="1039" w:type="dxa"/>
                  <w:shd w:val="clear" w:color="auto" w:fill="FFFFFF" w:themeFill="background1"/>
                  <w:vAlign w:val="center"/>
                </w:tcPr>
                <w:p w14:paraId="5B25283E">
                  <w:pPr>
                    <w:rPr>
                      <w:lang w:eastAsia="ru-RU"/>
                    </w:rPr>
                  </w:pPr>
                  <w:r>
                    <w:rPr>
                      <w:lang w:eastAsia="ru-RU"/>
                    </w:rPr>
                    <w:t>1-11</w:t>
                  </w:r>
                </w:p>
              </w:tc>
              <w:tc>
                <w:tcPr>
                  <w:tcW w:w="992" w:type="dxa"/>
                  <w:shd w:val="clear" w:color="auto" w:fill="FFFFFF" w:themeFill="background1"/>
                  <w:vAlign w:val="center"/>
                </w:tcPr>
                <w:p w14:paraId="37C36D98">
                  <w:pPr>
                    <w:rPr>
                      <w:lang w:eastAsia="ru-RU"/>
                    </w:rPr>
                  </w:pPr>
                  <w:r>
                    <w:rPr>
                      <w:lang w:eastAsia="ru-RU"/>
                    </w:rPr>
                    <w:t>28.10</w:t>
                  </w:r>
                </w:p>
              </w:tc>
              <w:tc>
                <w:tcPr>
                  <w:tcW w:w="5533" w:type="dxa"/>
                  <w:shd w:val="clear" w:color="auto" w:fill="FFFFFF" w:themeFill="background1"/>
                  <w:vAlign w:val="center"/>
                </w:tcPr>
                <w:p w14:paraId="4CCBB9BD">
                  <w:pPr>
                    <w:rPr>
                      <w:lang w:eastAsia="ru-RU"/>
                    </w:rPr>
                  </w:pPr>
                  <w:r>
                    <w:rPr>
                      <w:lang w:eastAsia="ru-RU"/>
                    </w:rPr>
                    <w:t>Учитель музыки</w:t>
                  </w:r>
                </w:p>
              </w:tc>
            </w:tr>
            <w:tr w14:paraId="004E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0CE4A19">
                  <w:pPr>
                    <w:rPr>
                      <w:lang w:eastAsia="ru-RU"/>
                    </w:rPr>
                  </w:pPr>
                  <w:r>
                    <w:rPr>
                      <w:lang w:eastAsia="ru-RU"/>
                    </w:rPr>
                    <w:t>1.30</w:t>
                  </w:r>
                </w:p>
              </w:tc>
              <w:tc>
                <w:tcPr>
                  <w:tcW w:w="5378" w:type="dxa"/>
                  <w:shd w:val="clear" w:color="auto" w:fill="FFFFFF" w:themeFill="background1"/>
                  <w:vAlign w:val="center"/>
                </w:tcPr>
                <w:p w14:paraId="740E6C62">
                  <w:pPr>
                    <w:rPr>
                      <w:lang w:eastAsia="ru-RU"/>
                    </w:rPr>
                  </w:pPr>
                  <w:r>
                    <w:rPr>
                      <w:lang w:eastAsia="ru-RU"/>
                    </w:rPr>
                    <w:t>День памяти жертв политических репрессий</w:t>
                  </w:r>
                </w:p>
              </w:tc>
              <w:tc>
                <w:tcPr>
                  <w:tcW w:w="1039" w:type="dxa"/>
                  <w:shd w:val="clear" w:color="auto" w:fill="FFFFFF" w:themeFill="background1"/>
                  <w:vAlign w:val="center"/>
                </w:tcPr>
                <w:p w14:paraId="3FC78DDE">
                  <w:pPr>
                    <w:rPr>
                      <w:lang w:eastAsia="ru-RU"/>
                    </w:rPr>
                  </w:pPr>
                  <w:r>
                    <w:rPr>
                      <w:lang w:eastAsia="ru-RU"/>
                    </w:rPr>
                    <w:t>8-11</w:t>
                  </w:r>
                </w:p>
              </w:tc>
              <w:tc>
                <w:tcPr>
                  <w:tcW w:w="992" w:type="dxa"/>
                  <w:shd w:val="clear" w:color="auto" w:fill="FFFFFF" w:themeFill="background1"/>
                  <w:vAlign w:val="center"/>
                </w:tcPr>
                <w:p w14:paraId="18F1583F">
                  <w:pPr>
                    <w:rPr>
                      <w:lang w:eastAsia="ru-RU"/>
                    </w:rPr>
                  </w:pPr>
                  <w:r>
                    <w:rPr>
                      <w:lang w:eastAsia="ru-RU"/>
                    </w:rPr>
                    <w:t>30.10</w:t>
                  </w:r>
                </w:p>
              </w:tc>
              <w:tc>
                <w:tcPr>
                  <w:tcW w:w="5533" w:type="dxa"/>
                  <w:shd w:val="clear" w:color="auto" w:fill="FFFFFF" w:themeFill="background1"/>
                  <w:vAlign w:val="center"/>
                </w:tcPr>
                <w:p w14:paraId="31FE43F2">
                  <w:pPr>
                    <w:rPr>
                      <w:lang w:eastAsia="ru-RU"/>
                    </w:rPr>
                  </w:pPr>
                  <w:r>
                    <w:rPr>
                      <w:lang w:eastAsia="ru-RU"/>
                    </w:rPr>
                    <w:t>Учителя истории</w:t>
                  </w:r>
                </w:p>
              </w:tc>
            </w:tr>
            <w:tr w14:paraId="15F7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17CA55E">
                  <w:pPr>
                    <w:rPr>
                      <w:lang w:eastAsia="ru-RU"/>
                    </w:rPr>
                  </w:pPr>
                  <w:r>
                    <w:rPr>
                      <w:lang w:eastAsia="ru-RU"/>
                    </w:rPr>
                    <w:t>1.31</w:t>
                  </w:r>
                </w:p>
              </w:tc>
              <w:tc>
                <w:tcPr>
                  <w:tcW w:w="5378" w:type="dxa"/>
                  <w:shd w:val="clear" w:color="auto" w:fill="FFFFFF" w:themeFill="background1"/>
                  <w:vAlign w:val="center"/>
                </w:tcPr>
                <w:p w14:paraId="4333F97B">
                  <w:pPr>
                    <w:rPr>
                      <w:lang w:eastAsia="ru-RU"/>
                    </w:rPr>
                  </w:pPr>
                  <w:r>
                    <w:rPr>
                      <w:lang w:eastAsia="ru-RU"/>
                    </w:rPr>
                    <w:t>День математика</w:t>
                  </w:r>
                </w:p>
              </w:tc>
              <w:tc>
                <w:tcPr>
                  <w:tcW w:w="1039" w:type="dxa"/>
                  <w:shd w:val="clear" w:color="auto" w:fill="FFFFFF" w:themeFill="background1"/>
                  <w:vAlign w:val="center"/>
                </w:tcPr>
                <w:p w14:paraId="481476BE">
                  <w:pPr>
                    <w:rPr>
                      <w:lang w:eastAsia="ru-RU"/>
                    </w:rPr>
                  </w:pPr>
                  <w:r>
                    <w:rPr>
                      <w:lang w:eastAsia="ru-RU"/>
                    </w:rPr>
                    <w:t>1-11</w:t>
                  </w:r>
                </w:p>
              </w:tc>
              <w:tc>
                <w:tcPr>
                  <w:tcW w:w="992" w:type="dxa"/>
                  <w:shd w:val="clear" w:color="auto" w:fill="FFFFFF" w:themeFill="background1"/>
                  <w:vAlign w:val="center"/>
                </w:tcPr>
                <w:p w14:paraId="50DF89CF">
                  <w:pPr>
                    <w:rPr>
                      <w:lang w:eastAsia="ru-RU"/>
                    </w:rPr>
                  </w:pPr>
                  <w:r>
                    <w:rPr>
                      <w:lang w:eastAsia="ru-RU"/>
                    </w:rPr>
                    <w:t>01.11</w:t>
                  </w:r>
                </w:p>
              </w:tc>
              <w:tc>
                <w:tcPr>
                  <w:tcW w:w="5533" w:type="dxa"/>
                  <w:shd w:val="clear" w:color="auto" w:fill="FFFFFF" w:themeFill="background1"/>
                  <w:vAlign w:val="center"/>
                </w:tcPr>
                <w:p w14:paraId="7B716309">
                  <w:pPr>
                    <w:rPr>
                      <w:lang w:eastAsia="ru-RU"/>
                    </w:rPr>
                  </w:pPr>
                  <w:r>
                    <w:rPr>
                      <w:lang w:eastAsia="ru-RU"/>
                    </w:rPr>
                    <w:t>Учителя математики</w:t>
                  </w:r>
                </w:p>
              </w:tc>
            </w:tr>
            <w:tr w14:paraId="4670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BFE54F9">
                  <w:pPr>
                    <w:rPr>
                      <w:lang w:eastAsia="ru-RU"/>
                    </w:rPr>
                  </w:pPr>
                  <w:r>
                    <w:rPr>
                      <w:lang w:eastAsia="ru-RU"/>
                    </w:rPr>
                    <w:t>1.32</w:t>
                  </w:r>
                </w:p>
              </w:tc>
              <w:tc>
                <w:tcPr>
                  <w:tcW w:w="5378" w:type="dxa"/>
                  <w:shd w:val="clear" w:color="auto" w:fill="FFFFFF" w:themeFill="background1"/>
                  <w:vAlign w:val="center"/>
                </w:tcPr>
                <w:p w14:paraId="68B0E5C3">
                  <w:pPr>
                    <w:rPr>
                      <w:lang w:eastAsia="ru-RU"/>
                    </w:rPr>
                  </w:pPr>
                  <w:r>
                    <w:rPr>
                      <w:lang w:eastAsia="ru-RU"/>
                    </w:rPr>
                    <w:t>130 лет со дня рождения Г. К. Жукова</w:t>
                  </w:r>
                </w:p>
              </w:tc>
              <w:tc>
                <w:tcPr>
                  <w:tcW w:w="1039" w:type="dxa"/>
                  <w:shd w:val="clear" w:color="auto" w:fill="FFFFFF" w:themeFill="background1"/>
                  <w:vAlign w:val="center"/>
                </w:tcPr>
                <w:p w14:paraId="5109540A">
                  <w:pPr>
                    <w:rPr>
                      <w:lang w:eastAsia="ru-RU"/>
                    </w:rPr>
                  </w:pPr>
                  <w:r>
                    <w:rPr>
                      <w:lang w:eastAsia="ru-RU"/>
                    </w:rPr>
                    <w:t>5-11</w:t>
                  </w:r>
                </w:p>
              </w:tc>
              <w:tc>
                <w:tcPr>
                  <w:tcW w:w="992" w:type="dxa"/>
                  <w:shd w:val="clear" w:color="auto" w:fill="FFFFFF" w:themeFill="background1"/>
                  <w:vAlign w:val="center"/>
                </w:tcPr>
                <w:p w14:paraId="50477F82">
                  <w:pPr>
                    <w:rPr>
                      <w:lang w:eastAsia="ru-RU"/>
                    </w:rPr>
                  </w:pPr>
                  <w:r>
                    <w:rPr>
                      <w:lang w:eastAsia="ru-RU"/>
                    </w:rPr>
                    <w:t>01.11</w:t>
                  </w:r>
                </w:p>
              </w:tc>
              <w:tc>
                <w:tcPr>
                  <w:tcW w:w="5533" w:type="dxa"/>
                  <w:shd w:val="clear" w:color="auto" w:fill="FFFFFF" w:themeFill="background1"/>
                  <w:vAlign w:val="center"/>
                </w:tcPr>
                <w:p w14:paraId="3079F54A">
                  <w:pPr>
                    <w:rPr>
                      <w:lang w:eastAsia="ru-RU"/>
                    </w:rPr>
                  </w:pPr>
                  <w:r>
                    <w:rPr>
                      <w:lang w:eastAsia="ru-RU"/>
                    </w:rPr>
                    <w:t>Учителя истории</w:t>
                  </w:r>
                </w:p>
              </w:tc>
            </w:tr>
            <w:tr w14:paraId="7D21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A63F44F">
                  <w:pPr>
                    <w:rPr>
                      <w:lang w:eastAsia="ru-RU"/>
                    </w:rPr>
                  </w:pPr>
                  <w:r>
                    <w:rPr>
                      <w:lang w:eastAsia="ru-RU"/>
                    </w:rPr>
                    <w:t>1.33</w:t>
                  </w:r>
                </w:p>
              </w:tc>
              <w:tc>
                <w:tcPr>
                  <w:tcW w:w="5378" w:type="dxa"/>
                  <w:shd w:val="clear" w:color="auto" w:fill="FFFFFF" w:themeFill="background1"/>
                  <w:vAlign w:val="center"/>
                </w:tcPr>
                <w:p w14:paraId="3EA6B1A6">
                  <w:pPr>
                    <w:rPr>
                      <w:lang w:eastAsia="ru-RU"/>
                    </w:rPr>
                  </w:pPr>
                  <w:r>
                    <w:rPr>
                      <w:lang w:eastAsia="ru-RU"/>
                    </w:rPr>
                    <w:t>200 лет со дня рождения М. Е. Салтыкова-Щедрина</w:t>
                  </w:r>
                </w:p>
              </w:tc>
              <w:tc>
                <w:tcPr>
                  <w:tcW w:w="1039" w:type="dxa"/>
                  <w:shd w:val="clear" w:color="auto" w:fill="FFFFFF" w:themeFill="background1"/>
                  <w:vAlign w:val="center"/>
                </w:tcPr>
                <w:p w14:paraId="1DC2FB40">
                  <w:pPr>
                    <w:rPr>
                      <w:lang w:eastAsia="ru-RU"/>
                    </w:rPr>
                  </w:pPr>
                  <w:r>
                    <w:rPr>
                      <w:lang w:eastAsia="ru-RU"/>
                    </w:rPr>
                    <w:t>5-11</w:t>
                  </w:r>
                </w:p>
              </w:tc>
              <w:tc>
                <w:tcPr>
                  <w:tcW w:w="992" w:type="dxa"/>
                  <w:shd w:val="clear" w:color="auto" w:fill="FFFFFF" w:themeFill="background1"/>
                  <w:vAlign w:val="center"/>
                </w:tcPr>
                <w:p w14:paraId="0D11969D">
                  <w:pPr>
                    <w:rPr>
                      <w:lang w:eastAsia="ru-RU"/>
                    </w:rPr>
                  </w:pPr>
                  <w:r>
                    <w:rPr>
                      <w:lang w:eastAsia="ru-RU"/>
                    </w:rPr>
                    <w:t>03.11</w:t>
                  </w:r>
                </w:p>
              </w:tc>
              <w:tc>
                <w:tcPr>
                  <w:tcW w:w="5533" w:type="dxa"/>
                  <w:shd w:val="clear" w:color="auto" w:fill="FFFFFF" w:themeFill="background1"/>
                  <w:vAlign w:val="center"/>
                </w:tcPr>
                <w:p w14:paraId="11A84A78">
                  <w:pPr>
                    <w:rPr>
                      <w:lang w:eastAsia="ru-RU"/>
                    </w:rPr>
                  </w:pPr>
                  <w:r>
                    <w:rPr>
                      <w:lang w:eastAsia="ru-RU"/>
                    </w:rPr>
                    <w:t>Учителя литературы</w:t>
                  </w:r>
                </w:p>
              </w:tc>
            </w:tr>
            <w:tr w14:paraId="1680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5BD9724">
                  <w:pPr>
                    <w:rPr>
                      <w:lang w:eastAsia="ru-RU"/>
                    </w:rPr>
                  </w:pPr>
                  <w:r>
                    <w:rPr>
                      <w:lang w:eastAsia="ru-RU"/>
                    </w:rPr>
                    <w:t>1.34</w:t>
                  </w:r>
                </w:p>
              </w:tc>
              <w:tc>
                <w:tcPr>
                  <w:tcW w:w="5378" w:type="dxa"/>
                  <w:shd w:val="clear" w:color="auto" w:fill="FFFFFF" w:themeFill="background1"/>
                  <w:vAlign w:val="center"/>
                </w:tcPr>
                <w:p w14:paraId="1DFFEF21">
                  <w:pPr>
                    <w:rPr>
                      <w:lang w:eastAsia="ru-RU"/>
                    </w:rPr>
                  </w:pPr>
                  <w:r>
                    <w:rPr>
                      <w:lang w:eastAsia="ru-RU"/>
                    </w:rPr>
                    <w:t>День народного единства</w:t>
                  </w:r>
                </w:p>
              </w:tc>
              <w:tc>
                <w:tcPr>
                  <w:tcW w:w="1039" w:type="dxa"/>
                  <w:shd w:val="clear" w:color="auto" w:fill="FFFFFF" w:themeFill="background1"/>
                  <w:vAlign w:val="center"/>
                </w:tcPr>
                <w:p w14:paraId="22F22841">
                  <w:pPr>
                    <w:rPr>
                      <w:lang w:eastAsia="ru-RU"/>
                    </w:rPr>
                  </w:pPr>
                  <w:r>
                    <w:rPr>
                      <w:lang w:eastAsia="ru-RU"/>
                    </w:rPr>
                    <w:t>1-11</w:t>
                  </w:r>
                </w:p>
              </w:tc>
              <w:tc>
                <w:tcPr>
                  <w:tcW w:w="992" w:type="dxa"/>
                  <w:shd w:val="clear" w:color="auto" w:fill="FFFFFF" w:themeFill="background1"/>
                  <w:vAlign w:val="center"/>
                </w:tcPr>
                <w:p w14:paraId="56B3768D">
                  <w:pPr>
                    <w:rPr>
                      <w:lang w:eastAsia="ru-RU"/>
                    </w:rPr>
                  </w:pPr>
                  <w:r>
                    <w:rPr>
                      <w:lang w:eastAsia="ru-RU"/>
                    </w:rPr>
                    <w:t>04.11</w:t>
                  </w:r>
                </w:p>
              </w:tc>
              <w:tc>
                <w:tcPr>
                  <w:tcW w:w="5533" w:type="dxa"/>
                  <w:shd w:val="clear" w:color="auto" w:fill="FFFFFF" w:themeFill="background1"/>
                  <w:vAlign w:val="center"/>
                </w:tcPr>
                <w:p w14:paraId="0692FDA0">
                  <w:pPr>
                    <w:rPr>
                      <w:lang w:eastAsia="ru-RU"/>
                    </w:rPr>
                  </w:pPr>
                  <w:r>
                    <w:rPr>
                      <w:lang w:eastAsia="ru-RU"/>
                    </w:rPr>
                    <w:t>Учителя истории</w:t>
                  </w:r>
                </w:p>
              </w:tc>
            </w:tr>
            <w:tr w14:paraId="0169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F328612">
                  <w:pPr>
                    <w:rPr>
                      <w:lang w:eastAsia="ru-RU"/>
                    </w:rPr>
                  </w:pPr>
                  <w:r>
                    <w:rPr>
                      <w:lang w:eastAsia="ru-RU"/>
                    </w:rPr>
                    <w:t>1.35</w:t>
                  </w:r>
                </w:p>
              </w:tc>
              <w:tc>
                <w:tcPr>
                  <w:tcW w:w="5378" w:type="dxa"/>
                  <w:shd w:val="clear" w:color="auto" w:fill="FFFFFF" w:themeFill="background1"/>
                  <w:vAlign w:val="center"/>
                </w:tcPr>
                <w:p w14:paraId="6BB178AE">
                  <w:pPr>
                    <w:rPr>
                      <w:lang w:eastAsia="ru-RU"/>
                    </w:rPr>
                  </w:pPr>
                  <w:r>
                    <w:rPr>
                      <w:lang w:eastAsia="ru-RU"/>
                    </w:rPr>
                    <w:t>День проведения военного парада на Красной площади (1941)</w:t>
                  </w:r>
                </w:p>
              </w:tc>
              <w:tc>
                <w:tcPr>
                  <w:tcW w:w="1039" w:type="dxa"/>
                  <w:shd w:val="clear" w:color="auto" w:fill="FFFFFF" w:themeFill="background1"/>
                  <w:vAlign w:val="center"/>
                </w:tcPr>
                <w:p w14:paraId="08160D7A">
                  <w:pPr>
                    <w:rPr>
                      <w:lang w:eastAsia="ru-RU"/>
                    </w:rPr>
                  </w:pPr>
                  <w:r>
                    <w:rPr>
                      <w:lang w:eastAsia="ru-RU"/>
                    </w:rPr>
                    <w:t>5-11</w:t>
                  </w:r>
                </w:p>
              </w:tc>
              <w:tc>
                <w:tcPr>
                  <w:tcW w:w="992" w:type="dxa"/>
                  <w:shd w:val="clear" w:color="auto" w:fill="FFFFFF" w:themeFill="background1"/>
                  <w:vAlign w:val="center"/>
                </w:tcPr>
                <w:p w14:paraId="22883436">
                  <w:pPr>
                    <w:rPr>
                      <w:lang w:eastAsia="ru-RU"/>
                    </w:rPr>
                  </w:pPr>
                  <w:r>
                    <w:rPr>
                      <w:lang w:eastAsia="ru-RU"/>
                    </w:rPr>
                    <w:t>07.11</w:t>
                  </w:r>
                </w:p>
              </w:tc>
              <w:tc>
                <w:tcPr>
                  <w:tcW w:w="5533" w:type="dxa"/>
                  <w:shd w:val="clear" w:color="auto" w:fill="FFFFFF" w:themeFill="background1"/>
                  <w:vAlign w:val="center"/>
                </w:tcPr>
                <w:p w14:paraId="164F003F">
                  <w:pPr>
                    <w:rPr>
                      <w:lang w:eastAsia="ru-RU"/>
                    </w:rPr>
                  </w:pPr>
                  <w:r>
                    <w:rPr>
                      <w:lang w:eastAsia="ru-RU"/>
                    </w:rPr>
                    <w:t>Учителя истории</w:t>
                  </w:r>
                </w:p>
              </w:tc>
            </w:tr>
            <w:tr w14:paraId="2358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05546B0">
                  <w:pPr>
                    <w:rPr>
                      <w:lang w:eastAsia="ru-RU"/>
                    </w:rPr>
                  </w:pPr>
                  <w:r>
                    <w:rPr>
                      <w:lang w:eastAsia="ru-RU"/>
                    </w:rPr>
                    <w:t>1.36</w:t>
                  </w:r>
                </w:p>
              </w:tc>
              <w:tc>
                <w:tcPr>
                  <w:tcW w:w="5378" w:type="dxa"/>
                  <w:shd w:val="clear" w:color="auto" w:fill="FFFFFF" w:themeFill="background1"/>
                  <w:vAlign w:val="center"/>
                </w:tcPr>
                <w:p w14:paraId="1B786DA5">
                  <w:pPr>
                    <w:rPr>
                      <w:lang w:eastAsia="ru-RU"/>
                    </w:rPr>
                  </w:pPr>
                  <w:r>
                    <w:rPr>
                      <w:lang w:eastAsia="ru-RU"/>
                    </w:rPr>
                    <w:t>225 лет со дня рождения В. И. Даля</w:t>
                  </w:r>
                </w:p>
              </w:tc>
              <w:tc>
                <w:tcPr>
                  <w:tcW w:w="1039" w:type="dxa"/>
                  <w:shd w:val="clear" w:color="auto" w:fill="FFFFFF" w:themeFill="background1"/>
                  <w:vAlign w:val="center"/>
                </w:tcPr>
                <w:p w14:paraId="6E4F37CE">
                  <w:pPr>
                    <w:rPr>
                      <w:lang w:eastAsia="ru-RU"/>
                    </w:rPr>
                  </w:pPr>
                  <w:r>
                    <w:rPr>
                      <w:lang w:eastAsia="ru-RU"/>
                    </w:rPr>
                    <w:t>1-11</w:t>
                  </w:r>
                </w:p>
              </w:tc>
              <w:tc>
                <w:tcPr>
                  <w:tcW w:w="992" w:type="dxa"/>
                  <w:shd w:val="clear" w:color="auto" w:fill="FFFFFF" w:themeFill="background1"/>
                  <w:vAlign w:val="center"/>
                </w:tcPr>
                <w:p w14:paraId="1DC17AC0">
                  <w:pPr>
                    <w:rPr>
                      <w:lang w:eastAsia="ru-RU"/>
                    </w:rPr>
                  </w:pPr>
                  <w:r>
                    <w:rPr>
                      <w:lang w:eastAsia="ru-RU"/>
                    </w:rPr>
                    <w:t>22.11</w:t>
                  </w:r>
                </w:p>
              </w:tc>
              <w:tc>
                <w:tcPr>
                  <w:tcW w:w="5533" w:type="dxa"/>
                  <w:shd w:val="clear" w:color="auto" w:fill="FFFFFF" w:themeFill="background1"/>
                  <w:vAlign w:val="center"/>
                </w:tcPr>
                <w:p w14:paraId="20B5F7C7">
                  <w:pPr>
                    <w:rPr>
                      <w:lang w:eastAsia="ru-RU"/>
                    </w:rPr>
                  </w:pPr>
                  <w:r>
                    <w:rPr>
                      <w:lang w:eastAsia="ru-RU"/>
                    </w:rPr>
                    <w:t>Учителя литературы, русского языка</w:t>
                  </w:r>
                </w:p>
              </w:tc>
            </w:tr>
            <w:tr w14:paraId="71BF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3C85C3A">
                  <w:pPr>
                    <w:rPr>
                      <w:lang w:eastAsia="ru-RU"/>
                    </w:rPr>
                  </w:pPr>
                  <w:r>
                    <w:rPr>
                      <w:lang w:eastAsia="ru-RU"/>
                    </w:rPr>
                    <w:t>1.37</w:t>
                  </w:r>
                </w:p>
              </w:tc>
              <w:tc>
                <w:tcPr>
                  <w:tcW w:w="5378" w:type="dxa"/>
                  <w:shd w:val="clear" w:color="auto" w:fill="FFFFFF" w:themeFill="background1"/>
                  <w:vAlign w:val="center"/>
                </w:tcPr>
                <w:p w14:paraId="209C0AFE">
                  <w:pPr>
                    <w:rPr>
                      <w:lang w:eastAsia="ru-RU"/>
                    </w:rPr>
                  </w:pPr>
                  <w:r>
                    <w:rPr>
                      <w:lang w:eastAsia="ru-RU"/>
                    </w:rPr>
                    <w:t>День словарей и энциклопедий</w:t>
                  </w:r>
                </w:p>
              </w:tc>
              <w:tc>
                <w:tcPr>
                  <w:tcW w:w="1039" w:type="dxa"/>
                  <w:shd w:val="clear" w:color="auto" w:fill="FFFFFF" w:themeFill="background1"/>
                  <w:vAlign w:val="center"/>
                </w:tcPr>
                <w:p w14:paraId="1DB41539">
                  <w:pPr>
                    <w:rPr>
                      <w:lang w:eastAsia="ru-RU"/>
                    </w:rPr>
                  </w:pPr>
                  <w:r>
                    <w:rPr>
                      <w:lang w:eastAsia="ru-RU"/>
                    </w:rPr>
                    <w:t>1-4, 5-9</w:t>
                  </w:r>
                </w:p>
              </w:tc>
              <w:tc>
                <w:tcPr>
                  <w:tcW w:w="992" w:type="dxa"/>
                  <w:shd w:val="clear" w:color="auto" w:fill="FFFFFF" w:themeFill="background1"/>
                  <w:vAlign w:val="center"/>
                </w:tcPr>
                <w:p w14:paraId="3E817F0E">
                  <w:pPr>
                    <w:rPr>
                      <w:lang w:eastAsia="ru-RU"/>
                    </w:rPr>
                  </w:pPr>
                  <w:r>
                    <w:rPr>
                      <w:lang w:eastAsia="ru-RU"/>
                    </w:rPr>
                    <w:t>22.11</w:t>
                  </w:r>
                </w:p>
              </w:tc>
              <w:tc>
                <w:tcPr>
                  <w:tcW w:w="5533" w:type="dxa"/>
                  <w:shd w:val="clear" w:color="auto" w:fill="FFFFFF" w:themeFill="background1"/>
                  <w:vAlign w:val="center"/>
                </w:tcPr>
                <w:p w14:paraId="133106B0">
                  <w:pPr>
                    <w:rPr>
                      <w:lang w:eastAsia="ru-RU"/>
                    </w:rPr>
                  </w:pPr>
                  <w:r>
                    <w:rPr>
                      <w:lang w:eastAsia="ru-RU"/>
                    </w:rPr>
                    <w:t>Учителя русского языка</w:t>
                  </w:r>
                </w:p>
              </w:tc>
            </w:tr>
            <w:tr w14:paraId="4BDD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48996AE">
                  <w:pPr>
                    <w:rPr>
                      <w:lang w:eastAsia="ru-RU"/>
                    </w:rPr>
                  </w:pPr>
                  <w:r>
                    <w:rPr>
                      <w:lang w:eastAsia="ru-RU"/>
                    </w:rPr>
                    <w:t>1.38</w:t>
                  </w:r>
                </w:p>
              </w:tc>
              <w:tc>
                <w:tcPr>
                  <w:tcW w:w="5378" w:type="dxa"/>
                  <w:shd w:val="clear" w:color="auto" w:fill="FFFFFF" w:themeFill="background1"/>
                  <w:vAlign w:val="center"/>
                </w:tcPr>
                <w:p w14:paraId="41CB0925">
                  <w:pPr>
                    <w:rPr>
                      <w:lang w:eastAsia="ru-RU"/>
                    </w:rPr>
                  </w:pPr>
                  <w:r>
                    <w:rPr>
                      <w:lang w:eastAsia="ru-RU"/>
                    </w:rPr>
                    <w:t>День матери</w:t>
                  </w:r>
                </w:p>
              </w:tc>
              <w:tc>
                <w:tcPr>
                  <w:tcW w:w="1039" w:type="dxa"/>
                  <w:shd w:val="clear" w:color="auto" w:fill="FFFFFF" w:themeFill="background1"/>
                  <w:vAlign w:val="center"/>
                </w:tcPr>
                <w:p w14:paraId="39F976F6">
                  <w:pPr>
                    <w:rPr>
                      <w:lang w:eastAsia="ru-RU"/>
                    </w:rPr>
                  </w:pPr>
                  <w:r>
                    <w:rPr>
                      <w:lang w:eastAsia="ru-RU"/>
                    </w:rPr>
                    <w:t>1-11</w:t>
                  </w:r>
                </w:p>
              </w:tc>
              <w:tc>
                <w:tcPr>
                  <w:tcW w:w="992" w:type="dxa"/>
                  <w:shd w:val="clear" w:color="auto" w:fill="FFFFFF" w:themeFill="background1"/>
                  <w:vAlign w:val="center"/>
                </w:tcPr>
                <w:p w14:paraId="5903FFCA">
                  <w:pPr>
                    <w:rPr>
                      <w:lang w:eastAsia="ru-RU"/>
                    </w:rPr>
                  </w:pPr>
                  <w:r>
                    <w:rPr>
                      <w:lang w:eastAsia="ru-RU"/>
                    </w:rPr>
                    <w:t>26.11</w:t>
                  </w:r>
                </w:p>
              </w:tc>
              <w:tc>
                <w:tcPr>
                  <w:tcW w:w="5533" w:type="dxa"/>
                  <w:shd w:val="clear" w:color="auto" w:fill="FFFFFF" w:themeFill="background1"/>
                  <w:vAlign w:val="center"/>
                </w:tcPr>
                <w:p w14:paraId="1B6A8D7D">
                  <w:pPr>
                    <w:rPr>
                      <w:lang w:eastAsia="ru-RU"/>
                    </w:rPr>
                  </w:pPr>
                  <w:r>
                    <w:rPr>
                      <w:lang w:eastAsia="ru-RU"/>
                    </w:rPr>
                    <w:t>Классные руководители</w:t>
                  </w:r>
                </w:p>
              </w:tc>
            </w:tr>
            <w:tr w14:paraId="22E6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16C6885">
                  <w:pPr>
                    <w:rPr>
                      <w:lang w:eastAsia="ru-RU"/>
                    </w:rPr>
                  </w:pPr>
                  <w:r>
                    <w:rPr>
                      <w:lang w:eastAsia="ru-RU"/>
                    </w:rPr>
                    <w:t>1.39</w:t>
                  </w:r>
                </w:p>
              </w:tc>
              <w:tc>
                <w:tcPr>
                  <w:tcW w:w="5378" w:type="dxa"/>
                  <w:shd w:val="clear" w:color="auto" w:fill="FFFFFF" w:themeFill="background1"/>
                  <w:vAlign w:val="center"/>
                </w:tcPr>
                <w:p w14:paraId="7EE8CB9A">
                  <w:pPr>
                    <w:rPr>
                      <w:lang w:eastAsia="ru-RU"/>
                    </w:rPr>
                  </w:pPr>
                  <w:r>
                    <w:rPr>
                      <w:lang w:eastAsia="ru-RU"/>
                    </w:rPr>
                    <w:t>День государственного герба Российской Федерации</w:t>
                  </w:r>
                </w:p>
              </w:tc>
              <w:tc>
                <w:tcPr>
                  <w:tcW w:w="1039" w:type="dxa"/>
                  <w:shd w:val="clear" w:color="auto" w:fill="FFFFFF" w:themeFill="background1"/>
                  <w:vAlign w:val="center"/>
                </w:tcPr>
                <w:p w14:paraId="5ED529F4">
                  <w:pPr>
                    <w:rPr>
                      <w:lang w:eastAsia="ru-RU"/>
                    </w:rPr>
                  </w:pPr>
                  <w:r>
                    <w:rPr>
                      <w:lang w:eastAsia="ru-RU"/>
                    </w:rPr>
                    <w:t>1-11</w:t>
                  </w:r>
                </w:p>
              </w:tc>
              <w:tc>
                <w:tcPr>
                  <w:tcW w:w="992" w:type="dxa"/>
                  <w:shd w:val="clear" w:color="auto" w:fill="FFFFFF" w:themeFill="background1"/>
                </w:tcPr>
                <w:p w14:paraId="4F77F11C">
                  <w:pPr>
                    <w:tabs>
                      <w:tab w:val="left" w:pos="3710"/>
                    </w:tabs>
                  </w:pPr>
                  <w:r>
                    <w:rPr>
                      <w:lang w:eastAsia="ru-RU"/>
                    </w:rPr>
                    <w:t>30.11</w:t>
                  </w:r>
                </w:p>
              </w:tc>
              <w:tc>
                <w:tcPr>
                  <w:tcW w:w="5533" w:type="dxa"/>
                  <w:shd w:val="clear" w:color="auto" w:fill="FFFFFF" w:themeFill="background1"/>
                </w:tcPr>
                <w:p w14:paraId="4BDF3BE8">
                  <w:pPr>
                    <w:tabs>
                      <w:tab w:val="left" w:pos="3710"/>
                    </w:tabs>
                  </w:pPr>
                  <w:r>
                    <w:rPr>
                      <w:lang w:eastAsia="ru-RU"/>
                    </w:rPr>
                    <w:t>Учителя истории, обществознания</w:t>
                  </w:r>
                </w:p>
              </w:tc>
            </w:tr>
            <w:tr w14:paraId="182B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D85CA8E">
                  <w:pPr>
                    <w:rPr>
                      <w:lang w:eastAsia="ru-RU"/>
                    </w:rPr>
                  </w:pPr>
                  <w:r>
                    <w:rPr>
                      <w:lang w:eastAsia="ru-RU"/>
                    </w:rPr>
                    <w:t>1.40</w:t>
                  </w:r>
                </w:p>
              </w:tc>
              <w:tc>
                <w:tcPr>
                  <w:tcW w:w="5378" w:type="dxa"/>
                  <w:shd w:val="clear" w:color="auto" w:fill="FFFFFF" w:themeFill="background1"/>
                  <w:vAlign w:val="center"/>
                </w:tcPr>
                <w:p w14:paraId="44BC9928">
                  <w:pPr>
                    <w:rPr>
                      <w:lang w:eastAsia="ru-RU"/>
                    </w:rPr>
                  </w:pPr>
                  <w:r>
                    <w:rPr>
                      <w:lang w:eastAsia="ru-RU"/>
                    </w:rPr>
                    <w:t>День победы русской эскадры у мыса Синоп (1853)</w:t>
                  </w:r>
                </w:p>
              </w:tc>
              <w:tc>
                <w:tcPr>
                  <w:tcW w:w="1039" w:type="dxa"/>
                  <w:shd w:val="clear" w:color="auto" w:fill="FFFFFF" w:themeFill="background1"/>
                  <w:vAlign w:val="center"/>
                </w:tcPr>
                <w:p w14:paraId="6FF3FB1B">
                  <w:pPr>
                    <w:rPr>
                      <w:lang w:eastAsia="ru-RU"/>
                    </w:rPr>
                  </w:pPr>
                  <w:r>
                    <w:rPr>
                      <w:lang w:eastAsia="ru-RU"/>
                    </w:rPr>
                    <w:t>5-11</w:t>
                  </w:r>
                </w:p>
              </w:tc>
              <w:tc>
                <w:tcPr>
                  <w:tcW w:w="992" w:type="dxa"/>
                  <w:shd w:val="clear" w:color="auto" w:fill="FFFFFF" w:themeFill="background1"/>
                  <w:vAlign w:val="center"/>
                </w:tcPr>
                <w:p w14:paraId="64BC8DE3">
                  <w:pPr>
                    <w:rPr>
                      <w:lang w:eastAsia="ru-RU"/>
                    </w:rPr>
                  </w:pPr>
                  <w:r>
                    <w:rPr>
                      <w:lang w:eastAsia="ru-RU"/>
                    </w:rPr>
                    <w:t>01.12</w:t>
                  </w:r>
                </w:p>
              </w:tc>
              <w:tc>
                <w:tcPr>
                  <w:tcW w:w="5533" w:type="dxa"/>
                  <w:shd w:val="clear" w:color="auto" w:fill="FFFFFF" w:themeFill="background1"/>
                  <w:vAlign w:val="center"/>
                </w:tcPr>
                <w:p w14:paraId="01E43B56">
                  <w:pPr>
                    <w:rPr>
                      <w:lang w:eastAsia="ru-RU"/>
                    </w:rPr>
                  </w:pPr>
                  <w:r>
                    <w:rPr>
                      <w:lang w:eastAsia="ru-RU"/>
                    </w:rPr>
                    <w:t>Учителя истории</w:t>
                  </w:r>
                </w:p>
              </w:tc>
            </w:tr>
            <w:tr w14:paraId="47DF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FDFCE9">
                  <w:pPr>
                    <w:rPr>
                      <w:lang w:eastAsia="ru-RU"/>
                    </w:rPr>
                  </w:pPr>
                  <w:r>
                    <w:rPr>
                      <w:lang w:eastAsia="ru-RU"/>
                    </w:rPr>
                    <w:t>1.41</w:t>
                  </w:r>
                </w:p>
              </w:tc>
              <w:tc>
                <w:tcPr>
                  <w:tcW w:w="5378" w:type="dxa"/>
                  <w:shd w:val="clear" w:color="auto" w:fill="FFFFFF" w:themeFill="background1"/>
                  <w:vAlign w:val="center"/>
                </w:tcPr>
                <w:p w14:paraId="02E0B3F1">
                  <w:pPr>
                    <w:rPr>
                      <w:lang w:eastAsia="ru-RU"/>
                    </w:rPr>
                  </w:pPr>
                  <w:r>
                    <w:rPr>
                      <w:lang w:eastAsia="ru-RU"/>
                    </w:rPr>
                    <w:t>Всемирный день борьбы со СПИДом</w:t>
                  </w:r>
                </w:p>
              </w:tc>
              <w:tc>
                <w:tcPr>
                  <w:tcW w:w="1039" w:type="dxa"/>
                  <w:shd w:val="clear" w:color="auto" w:fill="FFFFFF" w:themeFill="background1"/>
                  <w:vAlign w:val="center"/>
                </w:tcPr>
                <w:p w14:paraId="2838F666">
                  <w:pPr>
                    <w:rPr>
                      <w:lang w:eastAsia="ru-RU"/>
                    </w:rPr>
                  </w:pPr>
                  <w:r>
                    <w:rPr>
                      <w:lang w:eastAsia="ru-RU"/>
                    </w:rPr>
                    <w:t>8-11</w:t>
                  </w:r>
                </w:p>
              </w:tc>
              <w:tc>
                <w:tcPr>
                  <w:tcW w:w="992" w:type="dxa"/>
                  <w:shd w:val="clear" w:color="auto" w:fill="FFFFFF" w:themeFill="background1"/>
                  <w:vAlign w:val="center"/>
                </w:tcPr>
                <w:p w14:paraId="0F1407C3">
                  <w:pPr>
                    <w:rPr>
                      <w:lang w:eastAsia="ru-RU"/>
                    </w:rPr>
                  </w:pPr>
                  <w:r>
                    <w:rPr>
                      <w:lang w:eastAsia="ru-RU"/>
                    </w:rPr>
                    <w:t>01.12</w:t>
                  </w:r>
                </w:p>
              </w:tc>
              <w:tc>
                <w:tcPr>
                  <w:tcW w:w="5533" w:type="dxa"/>
                  <w:shd w:val="clear" w:color="auto" w:fill="FFFFFF" w:themeFill="background1"/>
                  <w:vAlign w:val="center"/>
                </w:tcPr>
                <w:p w14:paraId="4F0E22BD">
                  <w:pPr>
                    <w:rPr>
                      <w:lang w:eastAsia="ru-RU"/>
                    </w:rPr>
                  </w:pPr>
                  <w:r>
                    <w:rPr>
                      <w:lang w:eastAsia="ru-RU"/>
                    </w:rPr>
                    <w:t>Учитель биологии</w:t>
                  </w:r>
                </w:p>
              </w:tc>
            </w:tr>
            <w:tr w14:paraId="7337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61B929C">
                  <w:pPr>
                    <w:rPr>
                      <w:lang w:eastAsia="ru-RU"/>
                    </w:rPr>
                  </w:pPr>
                  <w:r>
                    <w:rPr>
                      <w:lang w:eastAsia="ru-RU"/>
                    </w:rPr>
                    <w:t>1.42</w:t>
                  </w:r>
                </w:p>
              </w:tc>
              <w:tc>
                <w:tcPr>
                  <w:tcW w:w="5378" w:type="dxa"/>
                  <w:shd w:val="clear" w:color="auto" w:fill="FFFFFF" w:themeFill="background1"/>
                  <w:vAlign w:val="center"/>
                </w:tcPr>
                <w:p w14:paraId="13ABBA0A">
                  <w:pPr>
                    <w:rPr>
                      <w:lang w:eastAsia="ru-RU"/>
                    </w:rPr>
                  </w:pPr>
                  <w:r>
                    <w:rPr>
                      <w:lang w:eastAsia="ru-RU"/>
                    </w:rPr>
                    <w:t>День юриста</w:t>
                  </w:r>
                </w:p>
              </w:tc>
              <w:tc>
                <w:tcPr>
                  <w:tcW w:w="1039" w:type="dxa"/>
                  <w:shd w:val="clear" w:color="auto" w:fill="FFFFFF" w:themeFill="background1"/>
                  <w:vAlign w:val="center"/>
                </w:tcPr>
                <w:p w14:paraId="425C2499">
                  <w:pPr>
                    <w:rPr>
                      <w:lang w:eastAsia="ru-RU"/>
                    </w:rPr>
                  </w:pPr>
                  <w:r>
                    <w:rPr>
                      <w:lang w:eastAsia="ru-RU"/>
                    </w:rPr>
                    <w:t>5-11</w:t>
                  </w:r>
                </w:p>
              </w:tc>
              <w:tc>
                <w:tcPr>
                  <w:tcW w:w="992" w:type="dxa"/>
                  <w:shd w:val="clear" w:color="auto" w:fill="FFFFFF" w:themeFill="background1"/>
                  <w:vAlign w:val="center"/>
                </w:tcPr>
                <w:p w14:paraId="30CA3250">
                  <w:pPr>
                    <w:rPr>
                      <w:lang w:eastAsia="ru-RU"/>
                    </w:rPr>
                  </w:pPr>
                  <w:r>
                    <w:rPr>
                      <w:lang w:eastAsia="ru-RU"/>
                    </w:rPr>
                    <w:t>03.12</w:t>
                  </w:r>
                </w:p>
              </w:tc>
              <w:tc>
                <w:tcPr>
                  <w:tcW w:w="5533" w:type="dxa"/>
                  <w:shd w:val="clear" w:color="auto" w:fill="FFFFFF" w:themeFill="background1"/>
                  <w:vAlign w:val="center"/>
                </w:tcPr>
                <w:p w14:paraId="3EC83185">
                  <w:pPr>
                    <w:rPr>
                      <w:lang w:eastAsia="ru-RU"/>
                    </w:rPr>
                  </w:pPr>
                  <w:r>
                    <w:rPr>
                      <w:lang w:eastAsia="ru-RU"/>
                    </w:rPr>
                    <w:t>Учителя обществознания</w:t>
                  </w:r>
                </w:p>
              </w:tc>
            </w:tr>
            <w:tr w14:paraId="1140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0540E4A">
                  <w:pPr>
                    <w:rPr>
                      <w:lang w:eastAsia="ru-RU"/>
                    </w:rPr>
                  </w:pPr>
                  <w:r>
                    <w:rPr>
                      <w:lang w:eastAsia="ru-RU"/>
                    </w:rPr>
                    <w:t>1.43</w:t>
                  </w:r>
                </w:p>
              </w:tc>
              <w:tc>
                <w:tcPr>
                  <w:tcW w:w="5378" w:type="dxa"/>
                  <w:shd w:val="clear" w:color="auto" w:fill="FFFFFF" w:themeFill="background1"/>
                  <w:vAlign w:val="center"/>
                </w:tcPr>
                <w:p w14:paraId="37444165">
                  <w:pPr>
                    <w:rPr>
                      <w:lang w:eastAsia="ru-RU"/>
                    </w:rPr>
                  </w:pPr>
                  <w:r>
                    <w:rPr>
                      <w:lang w:eastAsia="ru-RU"/>
                    </w:rPr>
                    <w:t>Международный день людей с ограниченными возможностями здоровья</w:t>
                  </w:r>
                </w:p>
              </w:tc>
              <w:tc>
                <w:tcPr>
                  <w:tcW w:w="1039" w:type="dxa"/>
                  <w:shd w:val="clear" w:color="auto" w:fill="FFFFFF" w:themeFill="background1"/>
                  <w:vAlign w:val="center"/>
                </w:tcPr>
                <w:p w14:paraId="3829708F">
                  <w:pPr>
                    <w:rPr>
                      <w:lang w:eastAsia="ru-RU"/>
                    </w:rPr>
                  </w:pPr>
                  <w:r>
                    <w:rPr>
                      <w:lang w:eastAsia="ru-RU"/>
                    </w:rPr>
                    <w:t>1-11</w:t>
                  </w:r>
                </w:p>
              </w:tc>
              <w:tc>
                <w:tcPr>
                  <w:tcW w:w="992" w:type="dxa"/>
                  <w:shd w:val="clear" w:color="auto" w:fill="FFFFFF" w:themeFill="background1"/>
                  <w:vAlign w:val="center"/>
                </w:tcPr>
                <w:p w14:paraId="6F868BE9">
                  <w:pPr>
                    <w:rPr>
                      <w:lang w:eastAsia="ru-RU"/>
                    </w:rPr>
                  </w:pPr>
                  <w:r>
                    <w:rPr>
                      <w:lang w:eastAsia="ru-RU"/>
                    </w:rPr>
                    <w:t>03.12</w:t>
                  </w:r>
                </w:p>
              </w:tc>
              <w:tc>
                <w:tcPr>
                  <w:tcW w:w="5533" w:type="dxa"/>
                  <w:shd w:val="clear" w:color="auto" w:fill="FFFFFF" w:themeFill="background1"/>
                  <w:vAlign w:val="center"/>
                </w:tcPr>
                <w:p w14:paraId="55F2FF9F">
                  <w:pPr>
                    <w:rPr>
                      <w:lang w:eastAsia="ru-RU"/>
                    </w:rPr>
                  </w:pPr>
                  <w:r>
                    <w:rPr>
                      <w:lang w:eastAsia="ru-RU"/>
                    </w:rPr>
                    <w:t>Классные руководители</w:t>
                  </w:r>
                </w:p>
              </w:tc>
            </w:tr>
            <w:tr w14:paraId="34F0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FA802C1">
                  <w:pPr>
                    <w:rPr>
                      <w:lang w:eastAsia="ru-RU"/>
                    </w:rPr>
                  </w:pPr>
                  <w:r>
                    <w:rPr>
                      <w:lang w:eastAsia="ru-RU"/>
                    </w:rPr>
                    <w:t>1.44</w:t>
                  </w:r>
                </w:p>
              </w:tc>
              <w:tc>
                <w:tcPr>
                  <w:tcW w:w="5378" w:type="dxa"/>
                  <w:shd w:val="clear" w:color="auto" w:fill="FFFFFF" w:themeFill="background1"/>
                  <w:vAlign w:val="center"/>
                </w:tcPr>
                <w:p w14:paraId="444209D9">
                  <w:pPr>
                    <w:rPr>
                      <w:lang w:eastAsia="ru-RU"/>
                    </w:rPr>
                  </w:pPr>
                  <w:r>
                    <w:rPr>
                      <w:lang w:eastAsia="ru-RU"/>
                    </w:rPr>
                    <w:t>День начала контрнаступления под Москвой (1941)</w:t>
                  </w:r>
                </w:p>
              </w:tc>
              <w:tc>
                <w:tcPr>
                  <w:tcW w:w="1039" w:type="dxa"/>
                  <w:shd w:val="clear" w:color="auto" w:fill="FFFFFF" w:themeFill="background1"/>
                  <w:vAlign w:val="center"/>
                </w:tcPr>
                <w:p w14:paraId="267431B1">
                  <w:pPr>
                    <w:rPr>
                      <w:lang w:eastAsia="ru-RU"/>
                    </w:rPr>
                  </w:pPr>
                  <w:r>
                    <w:rPr>
                      <w:lang w:eastAsia="ru-RU"/>
                    </w:rPr>
                    <w:t>1-11</w:t>
                  </w:r>
                </w:p>
              </w:tc>
              <w:tc>
                <w:tcPr>
                  <w:tcW w:w="992" w:type="dxa"/>
                  <w:shd w:val="clear" w:color="auto" w:fill="FFFFFF" w:themeFill="background1"/>
                  <w:vAlign w:val="center"/>
                </w:tcPr>
                <w:p w14:paraId="09C5727E">
                  <w:pPr>
                    <w:rPr>
                      <w:lang w:eastAsia="ru-RU"/>
                    </w:rPr>
                  </w:pPr>
                  <w:r>
                    <w:rPr>
                      <w:lang w:eastAsia="ru-RU"/>
                    </w:rPr>
                    <w:t>05.12</w:t>
                  </w:r>
                </w:p>
              </w:tc>
              <w:tc>
                <w:tcPr>
                  <w:tcW w:w="5533" w:type="dxa"/>
                  <w:shd w:val="clear" w:color="auto" w:fill="FFFFFF" w:themeFill="background1"/>
                  <w:vAlign w:val="center"/>
                </w:tcPr>
                <w:p w14:paraId="768A9648">
                  <w:pPr>
                    <w:rPr>
                      <w:lang w:eastAsia="ru-RU"/>
                    </w:rPr>
                  </w:pPr>
                  <w:r>
                    <w:rPr>
                      <w:lang w:eastAsia="ru-RU"/>
                    </w:rPr>
                    <w:t>Учителя истории</w:t>
                  </w:r>
                </w:p>
              </w:tc>
            </w:tr>
            <w:tr w14:paraId="481C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0A420BE">
                  <w:pPr>
                    <w:rPr>
                      <w:lang w:eastAsia="ru-RU"/>
                    </w:rPr>
                  </w:pPr>
                  <w:r>
                    <w:rPr>
                      <w:lang w:eastAsia="ru-RU"/>
                    </w:rPr>
                    <w:t>1.45</w:t>
                  </w:r>
                </w:p>
              </w:tc>
              <w:tc>
                <w:tcPr>
                  <w:tcW w:w="5378" w:type="dxa"/>
                  <w:shd w:val="clear" w:color="auto" w:fill="FFFFFF" w:themeFill="background1"/>
                  <w:vAlign w:val="center"/>
                </w:tcPr>
                <w:p w14:paraId="5B7E3E72">
                  <w:pPr>
                    <w:rPr>
                      <w:lang w:eastAsia="ru-RU"/>
                    </w:rPr>
                  </w:pPr>
                  <w:r>
                    <w:rPr>
                      <w:lang w:eastAsia="ru-RU"/>
                    </w:rPr>
                    <w:t>Международный день добровольца (волонтёра)</w:t>
                  </w:r>
                </w:p>
              </w:tc>
              <w:tc>
                <w:tcPr>
                  <w:tcW w:w="1039" w:type="dxa"/>
                  <w:shd w:val="clear" w:color="auto" w:fill="FFFFFF" w:themeFill="background1"/>
                  <w:vAlign w:val="center"/>
                </w:tcPr>
                <w:p w14:paraId="57099EDA">
                  <w:pPr>
                    <w:rPr>
                      <w:lang w:eastAsia="ru-RU"/>
                    </w:rPr>
                  </w:pPr>
                  <w:r>
                    <w:rPr>
                      <w:lang w:eastAsia="ru-RU"/>
                    </w:rPr>
                    <w:t>1-11</w:t>
                  </w:r>
                </w:p>
              </w:tc>
              <w:tc>
                <w:tcPr>
                  <w:tcW w:w="992" w:type="dxa"/>
                  <w:shd w:val="clear" w:color="auto" w:fill="FFFFFF" w:themeFill="background1"/>
                  <w:vAlign w:val="center"/>
                </w:tcPr>
                <w:p w14:paraId="63A46835">
                  <w:pPr>
                    <w:rPr>
                      <w:lang w:eastAsia="ru-RU"/>
                    </w:rPr>
                  </w:pPr>
                  <w:r>
                    <w:rPr>
                      <w:lang w:eastAsia="ru-RU"/>
                    </w:rPr>
                    <w:t>05.12</w:t>
                  </w:r>
                </w:p>
              </w:tc>
              <w:tc>
                <w:tcPr>
                  <w:tcW w:w="5533" w:type="dxa"/>
                  <w:shd w:val="clear" w:color="auto" w:fill="FFFFFF" w:themeFill="background1"/>
                  <w:vAlign w:val="center"/>
                </w:tcPr>
                <w:p w14:paraId="778002C3">
                  <w:pPr>
                    <w:rPr>
                      <w:lang w:eastAsia="ru-RU"/>
                    </w:rPr>
                  </w:pPr>
                  <w:r>
                    <w:rPr>
                      <w:lang w:eastAsia="ru-RU"/>
                    </w:rPr>
                    <w:t>Классные руководители</w:t>
                  </w:r>
                </w:p>
              </w:tc>
            </w:tr>
            <w:tr w14:paraId="236B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77F8779">
                  <w:pPr>
                    <w:rPr>
                      <w:lang w:eastAsia="ru-RU"/>
                    </w:rPr>
                  </w:pPr>
                  <w:r>
                    <w:rPr>
                      <w:lang w:eastAsia="ru-RU"/>
                    </w:rPr>
                    <w:t>1.46</w:t>
                  </w:r>
                </w:p>
              </w:tc>
              <w:tc>
                <w:tcPr>
                  <w:tcW w:w="5378" w:type="dxa"/>
                  <w:shd w:val="clear" w:color="auto" w:fill="FFFFFF" w:themeFill="background1"/>
                  <w:vAlign w:val="center"/>
                </w:tcPr>
                <w:p w14:paraId="2559AB47">
                  <w:pPr>
                    <w:rPr>
                      <w:lang w:eastAsia="ru-RU"/>
                    </w:rPr>
                  </w:pPr>
                  <w:r>
                    <w:rPr>
                      <w:lang w:eastAsia="ru-RU"/>
                    </w:rPr>
                    <w:t>День Героев Отечества</w:t>
                  </w:r>
                </w:p>
              </w:tc>
              <w:tc>
                <w:tcPr>
                  <w:tcW w:w="1039" w:type="dxa"/>
                  <w:shd w:val="clear" w:color="auto" w:fill="FFFFFF" w:themeFill="background1"/>
                  <w:vAlign w:val="center"/>
                </w:tcPr>
                <w:p w14:paraId="4481CB35">
                  <w:pPr>
                    <w:rPr>
                      <w:lang w:eastAsia="ru-RU"/>
                    </w:rPr>
                  </w:pPr>
                  <w:r>
                    <w:rPr>
                      <w:lang w:eastAsia="ru-RU"/>
                    </w:rPr>
                    <w:t>1-11</w:t>
                  </w:r>
                </w:p>
              </w:tc>
              <w:tc>
                <w:tcPr>
                  <w:tcW w:w="992" w:type="dxa"/>
                  <w:shd w:val="clear" w:color="auto" w:fill="FFFFFF" w:themeFill="background1"/>
                  <w:vAlign w:val="center"/>
                </w:tcPr>
                <w:p w14:paraId="2E8F407B">
                  <w:pPr>
                    <w:rPr>
                      <w:lang w:eastAsia="ru-RU"/>
                    </w:rPr>
                  </w:pPr>
                  <w:r>
                    <w:rPr>
                      <w:lang w:eastAsia="ru-RU"/>
                    </w:rPr>
                    <w:t>09.12</w:t>
                  </w:r>
                </w:p>
              </w:tc>
              <w:tc>
                <w:tcPr>
                  <w:tcW w:w="5533" w:type="dxa"/>
                  <w:shd w:val="clear" w:color="auto" w:fill="FFFFFF" w:themeFill="background1"/>
                  <w:vAlign w:val="center"/>
                </w:tcPr>
                <w:p w14:paraId="0F6B2A98">
                  <w:pPr>
                    <w:rPr>
                      <w:lang w:eastAsia="ru-RU"/>
                    </w:rPr>
                  </w:pPr>
                  <w:r>
                    <w:rPr>
                      <w:lang w:eastAsia="ru-RU"/>
                    </w:rPr>
                    <w:t>Учителя истории</w:t>
                  </w:r>
                </w:p>
              </w:tc>
            </w:tr>
            <w:tr w14:paraId="3CEC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66B9BD9">
                  <w:pPr>
                    <w:rPr>
                      <w:lang w:eastAsia="ru-RU"/>
                    </w:rPr>
                  </w:pPr>
                  <w:r>
                    <w:rPr>
                      <w:lang w:eastAsia="ru-RU"/>
                    </w:rPr>
                    <w:t>1.47</w:t>
                  </w:r>
                </w:p>
              </w:tc>
              <w:tc>
                <w:tcPr>
                  <w:tcW w:w="5378" w:type="dxa"/>
                  <w:shd w:val="clear" w:color="auto" w:fill="FFFFFF" w:themeFill="background1"/>
                  <w:vAlign w:val="center"/>
                </w:tcPr>
                <w:p w14:paraId="36805922">
                  <w:pPr>
                    <w:rPr>
                      <w:lang w:eastAsia="ru-RU"/>
                    </w:rPr>
                  </w:pPr>
                  <w:r>
                    <w:rPr>
                      <w:lang w:eastAsia="ru-RU"/>
                    </w:rPr>
                    <w:t>Международный день прав человека</w:t>
                  </w:r>
                </w:p>
              </w:tc>
              <w:tc>
                <w:tcPr>
                  <w:tcW w:w="1039" w:type="dxa"/>
                  <w:shd w:val="clear" w:color="auto" w:fill="FFFFFF" w:themeFill="background1"/>
                  <w:vAlign w:val="center"/>
                </w:tcPr>
                <w:p w14:paraId="7F970848">
                  <w:pPr>
                    <w:rPr>
                      <w:lang w:eastAsia="ru-RU"/>
                    </w:rPr>
                  </w:pPr>
                  <w:r>
                    <w:rPr>
                      <w:lang w:eastAsia="ru-RU"/>
                    </w:rPr>
                    <w:t>5-11</w:t>
                  </w:r>
                </w:p>
              </w:tc>
              <w:tc>
                <w:tcPr>
                  <w:tcW w:w="992" w:type="dxa"/>
                  <w:shd w:val="clear" w:color="auto" w:fill="FFFFFF" w:themeFill="background1"/>
                </w:tcPr>
                <w:p w14:paraId="53728357">
                  <w:pPr>
                    <w:tabs>
                      <w:tab w:val="left" w:pos="3710"/>
                    </w:tabs>
                  </w:pPr>
                  <w:r>
                    <w:rPr>
                      <w:lang w:eastAsia="ru-RU"/>
                    </w:rPr>
                    <w:t>10.12</w:t>
                  </w:r>
                </w:p>
              </w:tc>
              <w:tc>
                <w:tcPr>
                  <w:tcW w:w="5533" w:type="dxa"/>
                  <w:shd w:val="clear" w:color="auto" w:fill="FFFFFF" w:themeFill="background1"/>
                </w:tcPr>
                <w:p w14:paraId="55A3C654">
                  <w:pPr>
                    <w:tabs>
                      <w:tab w:val="left" w:pos="3710"/>
                    </w:tabs>
                  </w:pPr>
                  <w:r>
                    <w:rPr>
                      <w:lang w:eastAsia="ru-RU"/>
                    </w:rPr>
                    <w:t>Учителя обществознания</w:t>
                  </w:r>
                </w:p>
              </w:tc>
            </w:tr>
            <w:tr w14:paraId="251F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53D276A">
                  <w:pPr>
                    <w:rPr>
                      <w:lang w:eastAsia="ru-RU"/>
                    </w:rPr>
                  </w:pPr>
                  <w:r>
                    <w:rPr>
                      <w:lang w:eastAsia="ru-RU"/>
                    </w:rPr>
                    <w:t>1.48</w:t>
                  </w:r>
                </w:p>
              </w:tc>
              <w:tc>
                <w:tcPr>
                  <w:tcW w:w="5378" w:type="dxa"/>
                  <w:shd w:val="clear" w:color="auto" w:fill="FFFFFF" w:themeFill="background1"/>
                  <w:vAlign w:val="center"/>
                </w:tcPr>
                <w:p w14:paraId="36EC5F8D">
                  <w:pPr>
                    <w:rPr>
                      <w:lang w:eastAsia="ru-RU"/>
                    </w:rPr>
                  </w:pPr>
                  <w:r>
                    <w:rPr>
                      <w:lang w:eastAsia="ru-RU"/>
                    </w:rPr>
                    <w:t>День Конституции Российской Федерации</w:t>
                  </w:r>
                </w:p>
              </w:tc>
              <w:tc>
                <w:tcPr>
                  <w:tcW w:w="1039" w:type="dxa"/>
                  <w:shd w:val="clear" w:color="auto" w:fill="FFFFFF" w:themeFill="background1"/>
                  <w:vAlign w:val="center"/>
                </w:tcPr>
                <w:p w14:paraId="5E615D43">
                  <w:pPr>
                    <w:rPr>
                      <w:lang w:eastAsia="ru-RU"/>
                    </w:rPr>
                  </w:pPr>
                  <w:r>
                    <w:rPr>
                      <w:lang w:eastAsia="ru-RU"/>
                    </w:rPr>
                    <w:t>1-11</w:t>
                  </w:r>
                </w:p>
              </w:tc>
              <w:tc>
                <w:tcPr>
                  <w:tcW w:w="992" w:type="dxa"/>
                  <w:shd w:val="clear" w:color="auto" w:fill="FFFFFF" w:themeFill="background1"/>
                  <w:vAlign w:val="center"/>
                </w:tcPr>
                <w:p w14:paraId="6C7457C6">
                  <w:pPr>
                    <w:rPr>
                      <w:lang w:eastAsia="ru-RU"/>
                    </w:rPr>
                  </w:pPr>
                  <w:r>
                    <w:rPr>
                      <w:lang w:eastAsia="ru-RU"/>
                    </w:rPr>
                    <w:t>12.12</w:t>
                  </w:r>
                </w:p>
              </w:tc>
              <w:tc>
                <w:tcPr>
                  <w:tcW w:w="5533" w:type="dxa"/>
                  <w:shd w:val="clear" w:color="auto" w:fill="FFFFFF" w:themeFill="background1"/>
                  <w:vAlign w:val="center"/>
                </w:tcPr>
                <w:p w14:paraId="30763B9F">
                  <w:pPr>
                    <w:rPr>
                      <w:lang w:eastAsia="ru-RU"/>
                    </w:rPr>
                  </w:pPr>
                  <w:r>
                    <w:rPr>
                      <w:lang w:eastAsia="ru-RU"/>
                    </w:rPr>
                    <w:t>Учителя обществознания, истории</w:t>
                  </w:r>
                </w:p>
              </w:tc>
            </w:tr>
            <w:tr w14:paraId="5930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31307AD">
                  <w:pPr>
                    <w:rPr>
                      <w:lang w:eastAsia="ru-RU"/>
                    </w:rPr>
                  </w:pPr>
                  <w:r>
                    <w:rPr>
                      <w:lang w:eastAsia="ru-RU"/>
                    </w:rPr>
                    <w:t>1.49</w:t>
                  </w:r>
                </w:p>
              </w:tc>
              <w:tc>
                <w:tcPr>
                  <w:tcW w:w="5378" w:type="dxa"/>
                  <w:shd w:val="clear" w:color="auto" w:fill="FFFFFF" w:themeFill="background1"/>
                  <w:vAlign w:val="center"/>
                </w:tcPr>
                <w:p w14:paraId="2633B9A0">
                  <w:pPr>
                    <w:rPr>
                      <w:lang w:eastAsia="ru-RU"/>
                    </w:rPr>
                  </w:pPr>
                  <w:r>
                    <w:rPr>
                      <w:lang w:eastAsia="ru-RU"/>
                    </w:rPr>
                    <w:t>260 лет со дня рождения Н. М. Карамзина</w:t>
                  </w:r>
                </w:p>
              </w:tc>
              <w:tc>
                <w:tcPr>
                  <w:tcW w:w="1039" w:type="dxa"/>
                  <w:shd w:val="clear" w:color="auto" w:fill="FFFFFF" w:themeFill="background1"/>
                  <w:vAlign w:val="center"/>
                </w:tcPr>
                <w:p w14:paraId="625B5CE1">
                  <w:pPr>
                    <w:rPr>
                      <w:lang w:eastAsia="ru-RU"/>
                    </w:rPr>
                  </w:pPr>
                  <w:r>
                    <w:rPr>
                      <w:lang w:eastAsia="ru-RU"/>
                    </w:rPr>
                    <w:t>5-11</w:t>
                  </w:r>
                </w:p>
              </w:tc>
              <w:tc>
                <w:tcPr>
                  <w:tcW w:w="992" w:type="dxa"/>
                  <w:shd w:val="clear" w:color="auto" w:fill="FFFFFF" w:themeFill="background1"/>
                  <w:vAlign w:val="center"/>
                </w:tcPr>
                <w:p w14:paraId="16D48912">
                  <w:pPr>
                    <w:rPr>
                      <w:lang w:eastAsia="ru-RU"/>
                    </w:rPr>
                  </w:pPr>
                  <w:r>
                    <w:rPr>
                      <w:lang w:eastAsia="ru-RU"/>
                    </w:rPr>
                    <w:t>12.12</w:t>
                  </w:r>
                </w:p>
              </w:tc>
              <w:tc>
                <w:tcPr>
                  <w:tcW w:w="5533" w:type="dxa"/>
                  <w:shd w:val="clear" w:color="auto" w:fill="FFFFFF" w:themeFill="background1"/>
                  <w:vAlign w:val="center"/>
                </w:tcPr>
                <w:p w14:paraId="3C11BA4D">
                  <w:pPr>
                    <w:rPr>
                      <w:lang w:eastAsia="ru-RU"/>
                    </w:rPr>
                  </w:pPr>
                  <w:r>
                    <w:rPr>
                      <w:lang w:eastAsia="ru-RU"/>
                    </w:rPr>
                    <w:t>Учителя литературы, истории</w:t>
                  </w:r>
                </w:p>
              </w:tc>
            </w:tr>
            <w:tr w14:paraId="1569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E87D668">
                  <w:pPr>
                    <w:rPr>
                      <w:lang w:eastAsia="ru-RU"/>
                    </w:rPr>
                  </w:pPr>
                  <w:r>
                    <w:rPr>
                      <w:lang w:eastAsia="ru-RU"/>
                    </w:rPr>
                    <w:t>1.50</w:t>
                  </w:r>
                </w:p>
              </w:tc>
              <w:tc>
                <w:tcPr>
                  <w:tcW w:w="5378" w:type="dxa"/>
                  <w:shd w:val="clear" w:color="auto" w:fill="FFFFFF" w:themeFill="background1"/>
                  <w:vAlign w:val="center"/>
                </w:tcPr>
                <w:p w14:paraId="63DDFB87">
                  <w:pPr>
                    <w:rPr>
                      <w:lang w:eastAsia="ru-RU"/>
                    </w:rPr>
                  </w:pPr>
                  <w:r>
                    <w:rPr>
                      <w:lang w:eastAsia="ru-RU"/>
                    </w:rPr>
                    <w:t>День работника органов безопасности</w:t>
                  </w:r>
                </w:p>
              </w:tc>
              <w:tc>
                <w:tcPr>
                  <w:tcW w:w="1039" w:type="dxa"/>
                  <w:shd w:val="clear" w:color="auto" w:fill="FFFFFF" w:themeFill="background1"/>
                  <w:vAlign w:val="center"/>
                </w:tcPr>
                <w:p w14:paraId="22F07126">
                  <w:pPr>
                    <w:rPr>
                      <w:lang w:eastAsia="ru-RU"/>
                    </w:rPr>
                  </w:pPr>
                  <w:r>
                    <w:rPr>
                      <w:lang w:eastAsia="ru-RU"/>
                    </w:rPr>
                    <w:t>5-11</w:t>
                  </w:r>
                </w:p>
              </w:tc>
              <w:tc>
                <w:tcPr>
                  <w:tcW w:w="992" w:type="dxa"/>
                  <w:shd w:val="clear" w:color="auto" w:fill="FFFFFF" w:themeFill="background1"/>
                </w:tcPr>
                <w:p w14:paraId="7A52C12C">
                  <w:pPr>
                    <w:tabs>
                      <w:tab w:val="left" w:pos="3710"/>
                    </w:tabs>
                  </w:pPr>
                  <w:r>
                    <w:rPr>
                      <w:lang w:eastAsia="ru-RU"/>
                    </w:rPr>
                    <w:t>20.12</w:t>
                  </w:r>
                </w:p>
              </w:tc>
              <w:tc>
                <w:tcPr>
                  <w:tcW w:w="5533" w:type="dxa"/>
                  <w:shd w:val="clear" w:color="auto" w:fill="FFFFFF" w:themeFill="background1"/>
                </w:tcPr>
                <w:p w14:paraId="5B36CB25">
                  <w:pPr>
                    <w:tabs>
                      <w:tab w:val="left" w:pos="3710"/>
                    </w:tabs>
                  </w:pPr>
                  <w:r>
                    <w:rPr>
                      <w:lang w:eastAsia="ru-RU"/>
                    </w:rPr>
                    <w:t>Учителя ОБЗР</w:t>
                  </w:r>
                </w:p>
              </w:tc>
            </w:tr>
            <w:tr w14:paraId="40DA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B7CEFEC">
                  <w:pPr>
                    <w:rPr>
                      <w:lang w:eastAsia="ru-RU"/>
                    </w:rPr>
                  </w:pPr>
                  <w:r>
                    <w:rPr>
                      <w:lang w:eastAsia="ru-RU"/>
                    </w:rPr>
                    <w:t>1.51</w:t>
                  </w:r>
                </w:p>
              </w:tc>
              <w:tc>
                <w:tcPr>
                  <w:tcW w:w="5378" w:type="dxa"/>
                  <w:shd w:val="clear" w:color="auto" w:fill="FFFFFF" w:themeFill="background1"/>
                  <w:vAlign w:val="center"/>
                </w:tcPr>
                <w:p w14:paraId="50ABEA5D">
                  <w:pPr>
                    <w:rPr>
                      <w:lang w:eastAsia="ru-RU"/>
                    </w:rPr>
                  </w:pPr>
                  <w:r>
                    <w:rPr>
                      <w:lang w:eastAsia="ru-RU"/>
                    </w:rPr>
                    <w:t>День энергетика</w:t>
                  </w:r>
                </w:p>
              </w:tc>
              <w:tc>
                <w:tcPr>
                  <w:tcW w:w="1039" w:type="dxa"/>
                  <w:shd w:val="clear" w:color="auto" w:fill="FFFFFF" w:themeFill="background1"/>
                  <w:vAlign w:val="center"/>
                </w:tcPr>
                <w:p w14:paraId="5E25BC2D">
                  <w:pPr>
                    <w:rPr>
                      <w:lang w:eastAsia="ru-RU"/>
                    </w:rPr>
                  </w:pPr>
                  <w:r>
                    <w:rPr>
                      <w:lang w:eastAsia="ru-RU"/>
                    </w:rPr>
                    <w:t>5-11</w:t>
                  </w:r>
                </w:p>
              </w:tc>
              <w:tc>
                <w:tcPr>
                  <w:tcW w:w="992" w:type="dxa"/>
                  <w:shd w:val="clear" w:color="auto" w:fill="FFFFFF" w:themeFill="background1"/>
                  <w:vAlign w:val="center"/>
                </w:tcPr>
                <w:p w14:paraId="64F36476">
                  <w:pPr>
                    <w:rPr>
                      <w:lang w:eastAsia="ru-RU"/>
                    </w:rPr>
                  </w:pPr>
                  <w:r>
                    <w:rPr>
                      <w:lang w:eastAsia="ru-RU"/>
                    </w:rPr>
                    <w:t>22.12</w:t>
                  </w:r>
                </w:p>
              </w:tc>
              <w:tc>
                <w:tcPr>
                  <w:tcW w:w="5533" w:type="dxa"/>
                  <w:shd w:val="clear" w:color="auto" w:fill="FFFFFF" w:themeFill="background1"/>
                  <w:vAlign w:val="center"/>
                </w:tcPr>
                <w:p w14:paraId="01A58790">
                  <w:pPr>
                    <w:rPr>
                      <w:lang w:eastAsia="ru-RU"/>
                    </w:rPr>
                  </w:pPr>
                  <w:r>
                    <w:rPr>
                      <w:lang w:eastAsia="ru-RU"/>
                    </w:rPr>
                    <w:t>Учителя физики</w:t>
                  </w:r>
                </w:p>
              </w:tc>
            </w:tr>
            <w:tr w14:paraId="744A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EB497EA">
                  <w:pPr>
                    <w:rPr>
                      <w:lang w:eastAsia="ru-RU"/>
                    </w:rPr>
                  </w:pPr>
                  <w:r>
                    <w:rPr>
                      <w:lang w:eastAsia="ru-RU"/>
                    </w:rPr>
                    <w:t>1.52</w:t>
                  </w:r>
                </w:p>
              </w:tc>
              <w:tc>
                <w:tcPr>
                  <w:tcW w:w="5378" w:type="dxa"/>
                  <w:shd w:val="clear" w:color="auto" w:fill="FFFFFF" w:themeFill="background1"/>
                  <w:vAlign w:val="center"/>
                </w:tcPr>
                <w:p w14:paraId="1AFE0D0A">
                  <w:pPr>
                    <w:rPr>
                      <w:lang w:eastAsia="ru-RU"/>
                    </w:rPr>
                  </w:pPr>
                  <w:r>
                    <w:rPr>
                      <w:lang w:eastAsia="ru-RU"/>
                    </w:rPr>
                    <w:t>День взятия крепости Измаил (1790)</w:t>
                  </w:r>
                </w:p>
              </w:tc>
              <w:tc>
                <w:tcPr>
                  <w:tcW w:w="1039" w:type="dxa"/>
                  <w:shd w:val="clear" w:color="auto" w:fill="FFFFFF" w:themeFill="background1"/>
                  <w:vAlign w:val="center"/>
                </w:tcPr>
                <w:p w14:paraId="1BF89D02">
                  <w:pPr>
                    <w:rPr>
                      <w:lang w:eastAsia="ru-RU"/>
                    </w:rPr>
                  </w:pPr>
                  <w:r>
                    <w:rPr>
                      <w:lang w:eastAsia="ru-RU"/>
                    </w:rPr>
                    <w:t>5-11</w:t>
                  </w:r>
                </w:p>
              </w:tc>
              <w:tc>
                <w:tcPr>
                  <w:tcW w:w="992" w:type="dxa"/>
                  <w:shd w:val="clear" w:color="auto" w:fill="FFFFFF" w:themeFill="background1"/>
                  <w:vAlign w:val="center"/>
                </w:tcPr>
                <w:p w14:paraId="023844D2">
                  <w:pPr>
                    <w:rPr>
                      <w:lang w:eastAsia="ru-RU"/>
                    </w:rPr>
                  </w:pPr>
                  <w:r>
                    <w:rPr>
                      <w:lang w:eastAsia="ru-RU"/>
                    </w:rPr>
                    <w:t>24.12</w:t>
                  </w:r>
                </w:p>
              </w:tc>
              <w:tc>
                <w:tcPr>
                  <w:tcW w:w="5533" w:type="dxa"/>
                  <w:shd w:val="clear" w:color="auto" w:fill="FFFFFF" w:themeFill="background1"/>
                  <w:vAlign w:val="center"/>
                </w:tcPr>
                <w:p w14:paraId="037AB950">
                  <w:pPr>
                    <w:rPr>
                      <w:lang w:eastAsia="ru-RU"/>
                    </w:rPr>
                  </w:pPr>
                  <w:r>
                    <w:rPr>
                      <w:lang w:eastAsia="ru-RU"/>
                    </w:rPr>
                    <w:t>Учителя истории</w:t>
                  </w:r>
                </w:p>
              </w:tc>
            </w:tr>
            <w:tr w14:paraId="2649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516EA18">
                  <w:pPr>
                    <w:rPr>
                      <w:lang w:eastAsia="ru-RU"/>
                    </w:rPr>
                  </w:pPr>
                  <w:r>
                    <w:rPr>
                      <w:lang w:eastAsia="ru-RU"/>
                    </w:rPr>
                    <w:t>1.53</w:t>
                  </w:r>
                </w:p>
              </w:tc>
              <w:tc>
                <w:tcPr>
                  <w:tcW w:w="5378" w:type="dxa"/>
                  <w:shd w:val="clear" w:color="auto" w:fill="FFFFFF" w:themeFill="background1"/>
                  <w:vAlign w:val="center"/>
                </w:tcPr>
                <w:p w14:paraId="14F9BF73">
                  <w:pPr>
                    <w:rPr>
                      <w:lang w:eastAsia="ru-RU"/>
                    </w:rPr>
                  </w:pPr>
                  <w:r>
                    <w:rPr>
                      <w:lang w:eastAsia="ru-RU"/>
                    </w:rPr>
                    <w:t>День государственных символов России</w:t>
                  </w:r>
                </w:p>
              </w:tc>
              <w:tc>
                <w:tcPr>
                  <w:tcW w:w="1039" w:type="dxa"/>
                  <w:shd w:val="clear" w:color="auto" w:fill="FFFFFF" w:themeFill="background1"/>
                  <w:vAlign w:val="center"/>
                </w:tcPr>
                <w:p w14:paraId="3615117E">
                  <w:pPr>
                    <w:rPr>
                      <w:lang w:eastAsia="ru-RU"/>
                    </w:rPr>
                  </w:pPr>
                  <w:r>
                    <w:rPr>
                      <w:lang w:eastAsia="ru-RU"/>
                    </w:rPr>
                    <w:t>1-11</w:t>
                  </w:r>
                </w:p>
              </w:tc>
              <w:tc>
                <w:tcPr>
                  <w:tcW w:w="992" w:type="dxa"/>
                  <w:shd w:val="clear" w:color="auto" w:fill="FFFFFF" w:themeFill="background1"/>
                  <w:vAlign w:val="center"/>
                </w:tcPr>
                <w:p w14:paraId="0265F4FD">
                  <w:pPr>
                    <w:rPr>
                      <w:lang w:eastAsia="ru-RU"/>
                    </w:rPr>
                  </w:pPr>
                  <w:r>
                    <w:rPr>
                      <w:lang w:eastAsia="ru-RU"/>
                    </w:rPr>
                    <w:t>25.12</w:t>
                  </w:r>
                </w:p>
              </w:tc>
              <w:tc>
                <w:tcPr>
                  <w:tcW w:w="5533" w:type="dxa"/>
                  <w:shd w:val="clear" w:color="auto" w:fill="FFFFFF" w:themeFill="background1"/>
                  <w:vAlign w:val="center"/>
                </w:tcPr>
                <w:p w14:paraId="43C08257">
                  <w:pPr>
                    <w:rPr>
                      <w:lang w:eastAsia="ru-RU"/>
                    </w:rPr>
                  </w:pPr>
                  <w:r>
                    <w:rPr>
                      <w:lang w:eastAsia="ru-RU"/>
                    </w:rPr>
                    <w:t>Учителя истории, обществознания</w:t>
                  </w:r>
                </w:p>
              </w:tc>
            </w:tr>
            <w:tr w14:paraId="22C5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BDC2E0D">
                  <w:pPr>
                    <w:rPr>
                      <w:lang w:eastAsia="ru-RU"/>
                    </w:rPr>
                  </w:pPr>
                  <w:r>
                    <w:rPr>
                      <w:lang w:eastAsia="ru-RU"/>
                    </w:rPr>
                    <w:t>1.54</w:t>
                  </w:r>
                </w:p>
              </w:tc>
              <w:tc>
                <w:tcPr>
                  <w:tcW w:w="5378" w:type="dxa"/>
                  <w:shd w:val="clear" w:color="auto" w:fill="FFFFFF" w:themeFill="background1"/>
                  <w:vAlign w:val="center"/>
                </w:tcPr>
                <w:p w14:paraId="386E3E71">
                  <w:pPr>
                    <w:rPr>
                      <w:lang w:eastAsia="ru-RU"/>
                    </w:rPr>
                  </w:pPr>
                  <w:r>
                    <w:rPr>
                      <w:lang w:eastAsia="ru-RU"/>
                    </w:rPr>
                    <w:t>День спасателя</w:t>
                  </w:r>
                </w:p>
              </w:tc>
              <w:tc>
                <w:tcPr>
                  <w:tcW w:w="1039" w:type="dxa"/>
                  <w:shd w:val="clear" w:color="auto" w:fill="FFFFFF" w:themeFill="background1"/>
                  <w:vAlign w:val="center"/>
                </w:tcPr>
                <w:p w14:paraId="07FE2775">
                  <w:pPr>
                    <w:rPr>
                      <w:lang w:eastAsia="ru-RU"/>
                    </w:rPr>
                  </w:pPr>
                  <w:r>
                    <w:rPr>
                      <w:lang w:eastAsia="ru-RU"/>
                    </w:rPr>
                    <w:t>1-11</w:t>
                  </w:r>
                </w:p>
              </w:tc>
              <w:tc>
                <w:tcPr>
                  <w:tcW w:w="992" w:type="dxa"/>
                  <w:shd w:val="clear" w:color="auto" w:fill="FFFFFF" w:themeFill="background1"/>
                  <w:vAlign w:val="center"/>
                </w:tcPr>
                <w:p w14:paraId="35CC835E">
                  <w:pPr>
                    <w:rPr>
                      <w:lang w:eastAsia="ru-RU"/>
                    </w:rPr>
                  </w:pPr>
                  <w:r>
                    <w:rPr>
                      <w:lang w:eastAsia="ru-RU"/>
                    </w:rPr>
                    <w:t>27.12</w:t>
                  </w:r>
                </w:p>
              </w:tc>
              <w:tc>
                <w:tcPr>
                  <w:tcW w:w="5533" w:type="dxa"/>
                  <w:shd w:val="clear" w:color="auto" w:fill="FFFFFF" w:themeFill="background1"/>
                  <w:vAlign w:val="center"/>
                </w:tcPr>
                <w:p w14:paraId="2A0DF14D">
                  <w:pPr>
                    <w:rPr>
                      <w:lang w:eastAsia="ru-RU"/>
                    </w:rPr>
                  </w:pPr>
                  <w:r>
                    <w:rPr>
                      <w:lang w:eastAsia="ru-RU"/>
                    </w:rPr>
                    <w:t>Учителя ОБЗР</w:t>
                  </w:r>
                </w:p>
              </w:tc>
            </w:tr>
            <w:tr w14:paraId="620A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A1DF1A3">
                  <w:pPr>
                    <w:rPr>
                      <w:lang w:eastAsia="ru-RU"/>
                    </w:rPr>
                  </w:pPr>
                  <w:r>
                    <w:rPr>
                      <w:lang w:eastAsia="ru-RU"/>
                    </w:rPr>
                    <w:t>1.55</w:t>
                  </w:r>
                </w:p>
              </w:tc>
              <w:tc>
                <w:tcPr>
                  <w:tcW w:w="5378" w:type="dxa"/>
                  <w:shd w:val="clear" w:color="auto" w:fill="FFFFFF" w:themeFill="background1"/>
                  <w:vAlign w:val="center"/>
                </w:tcPr>
                <w:p w14:paraId="3C3DA4BF">
                  <w:pPr>
                    <w:rPr>
                      <w:lang w:eastAsia="ru-RU"/>
                    </w:rPr>
                  </w:pPr>
                  <w:r>
                    <w:rPr>
                      <w:lang w:eastAsia="ru-RU"/>
                    </w:rPr>
                    <w:t>Международный день кино</w:t>
                  </w:r>
                </w:p>
              </w:tc>
              <w:tc>
                <w:tcPr>
                  <w:tcW w:w="1039" w:type="dxa"/>
                  <w:shd w:val="clear" w:color="auto" w:fill="FFFFFF" w:themeFill="background1"/>
                  <w:vAlign w:val="center"/>
                </w:tcPr>
                <w:p w14:paraId="39AA47EF">
                  <w:pPr>
                    <w:rPr>
                      <w:lang w:eastAsia="ru-RU"/>
                    </w:rPr>
                  </w:pPr>
                  <w:r>
                    <w:rPr>
                      <w:lang w:eastAsia="ru-RU"/>
                    </w:rPr>
                    <w:t>5-11</w:t>
                  </w:r>
                </w:p>
              </w:tc>
              <w:tc>
                <w:tcPr>
                  <w:tcW w:w="992" w:type="dxa"/>
                  <w:shd w:val="clear" w:color="auto" w:fill="FFFFFF" w:themeFill="background1"/>
                  <w:vAlign w:val="center"/>
                </w:tcPr>
                <w:p w14:paraId="68BC45A0">
                  <w:pPr>
                    <w:rPr>
                      <w:lang w:eastAsia="ru-RU"/>
                    </w:rPr>
                  </w:pPr>
                  <w:r>
                    <w:rPr>
                      <w:lang w:eastAsia="ru-RU"/>
                    </w:rPr>
                    <w:t>28.12</w:t>
                  </w:r>
                </w:p>
              </w:tc>
              <w:tc>
                <w:tcPr>
                  <w:tcW w:w="5533" w:type="dxa"/>
                  <w:shd w:val="clear" w:color="auto" w:fill="FFFFFF" w:themeFill="background1"/>
                  <w:vAlign w:val="center"/>
                </w:tcPr>
                <w:p w14:paraId="0C3EA697">
                  <w:pPr>
                    <w:rPr>
                      <w:lang w:eastAsia="ru-RU"/>
                    </w:rPr>
                  </w:pPr>
                  <w:r>
                    <w:rPr>
                      <w:lang w:eastAsia="ru-RU"/>
                    </w:rPr>
                    <w:t>Учителя МХК, литературы</w:t>
                  </w:r>
                </w:p>
              </w:tc>
            </w:tr>
            <w:tr w14:paraId="488B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A55A68B">
                  <w:pPr>
                    <w:rPr>
                      <w:lang w:eastAsia="ru-RU"/>
                    </w:rPr>
                  </w:pPr>
                  <w:r>
                    <w:rPr>
                      <w:lang w:eastAsia="ru-RU"/>
                    </w:rPr>
                    <w:t>1.56</w:t>
                  </w:r>
                </w:p>
              </w:tc>
              <w:tc>
                <w:tcPr>
                  <w:tcW w:w="5378" w:type="dxa"/>
                  <w:shd w:val="clear" w:color="auto" w:fill="FFFFFF" w:themeFill="background1"/>
                  <w:vAlign w:val="center"/>
                </w:tcPr>
                <w:p w14:paraId="1E3A3FC9">
                  <w:pPr>
                    <w:rPr>
                      <w:lang w:eastAsia="ru-RU"/>
                    </w:rPr>
                  </w:pPr>
                  <w:r>
                    <w:rPr>
                      <w:lang w:eastAsia="ru-RU"/>
                    </w:rPr>
                    <w:t>200 лет со дня рождения П. П. Семёнова-Тян-Шанского (Год географии)</w:t>
                  </w:r>
                </w:p>
              </w:tc>
              <w:tc>
                <w:tcPr>
                  <w:tcW w:w="1039" w:type="dxa"/>
                  <w:shd w:val="clear" w:color="auto" w:fill="FFFFFF" w:themeFill="background1"/>
                  <w:vAlign w:val="center"/>
                </w:tcPr>
                <w:p w14:paraId="42405E39">
                  <w:pPr>
                    <w:rPr>
                      <w:lang w:eastAsia="ru-RU"/>
                    </w:rPr>
                  </w:pPr>
                  <w:r>
                    <w:rPr>
                      <w:lang w:eastAsia="ru-RU"/>
                    </w:rPr>
                    <w:t>5-11</w:t>
                  </w:r>
                </w:p>
              </w:tc>
              <w:tc>
                <w:tcPr>
                  <w:tcW w:w="992" w:type="dxa"/>
                  <w:shd w:val="clear" w:color="auto" w:fill="FFFFFF" w:themeFill="background1"/>
                  <w:vAlign w:val="center"/>
                </w:tcPr>
                <w:p w14:paraId="15160AD5">
                  <w:pPr>
                    <w:rPr>
                      <w:lang w:eastAsia="ru-RU"/>
                    </w:rPr>
                  </w:pPr>
                  <w:r>
                    <w:rPr>
                      <w:lang w:eastAsia="ru-RU"/>
                    </w:rPr>
                    <w:t>02.01</w:t>
                  </w:r>
                </w:p>
              </w:tc>
              <w:tc>
                <w:tcPr>
                  <w:tcW w:w="5533" w:type="dxa"/>
                  <w:shd w:val="clear" w:color="auto" w:fill="FFFFFF" w:themeFill="background1"/>
                  <w:vAlign w:val="center"/>
                </w:tcPr>
                <w:p w14:paraId="42E014A9">
                  <w:pPr>
                    <w:rPr>
                      <w:lang w:eastAsia="ru-RU"/>
                    </w:rPr>
                  </w:pPr>
                  <w:r>
                    <w:rPr>
                      <w:lang w:eastAsia="ru-RU"/>
                    </w:rPr>
                    <w:t>Учителя географии</w:t>
                  </w:r>
                </w:p>
              </w:tc>
            </w:tr>
            <w:tr w14:paraId="5C80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1E6C75F">
                  <w:pPr>
                    <w:rPr>
                      <w:lang w:eastAsia="ru-RU"/>
                    </w:rPr>
                  </w:pPr>
                  <w:r>
                    <w:rPr>
                      <w:lang w:eastAsia="ru-RU"/>
                    </w:rPr>
                    <w:t>1.57</w:t>
                  </w:r>
                </w:p>
              </w:tc>
              <w:tc>
                <w:tcPr>
                  <w:tcW w:w="5378" w:type="dxa"/>
                  <w:shd w:val="clear" w:color="auto" w:fill="FFFFFF" w:themeFill="background1"/>
                  <w:vAlign w:val="center"/>
                </w:tcPr>
                <w:p w14:paraId="23B0C8F7">
                  <w:pPr>
                    <w:rPr>
                      <w:lang w:eastAsia="ru-RU"/>
                    </w:rPr>
                  </w:pPr>
                  <w:r>
                    <w:rPr>
                      <w:lang w:eastAsia="ru-RU"/>
                    </w:rPr>
                    <w:t>155 лет со дня рождения А. Н. Скрябина</w:t>
                  </w:r>
                </w:p>
              </w:tc>
              <w:tc>
                <w:tcPr>
                  <w:tcW w:w="1039" w:type="dxa"/>
                  <w:shd w:val="clear" w:color="auto" w:fill="FFFFFF" w:themeFill="background1"/>
                  <w:vAlign w:val="center"/>
                </w:tcPr>
                <w:p w14:paraId="4DC4DE47">
                  <w:pPr>
                    <w:rPr>
                      <w:lang w:eastAsia="ru-RU"/>
                    </w:rPr>
                  </w:pPr>
                  <w:r>
                    <w:rPr>
                      <w:lang w:eastAsia="ru-RU"/>
                    </w:rPr>
                    <w:t>5-11</w:t>
                  </w:r>
                </w:p>
              </w:tc>
              <w:tc>
                <w:tcPr>
                  <w:tcW w:w="992" w:type="dxa"/>
                  <w:shd w:val="clear" w:color="auto" w:fill="FFFFFF" w:themeFill="background1"/>
                  <w:vAlign w:val="center"/>
                </w:tcPr>
                <w:p w14:paraId="719AFA7B">
                  <w:pPr>
                    <w:rPr>
                      <w:lang w:eastAsia="ru-RU"/>
                    </w:rPr>
                  </w:pPr>
                  <w:r>
                    <w:rPr>
                      <w:lang w:eastAsia="ru-RU"/>
                    </w:rPr>
                    <w:t>06.01</w:t>
                  </w:r>
                </w:p>
              </w:tc>
              <w:tc>
                <w:tcPr>
                  <w:tcW w:w="5533" w:type="dxa"/>
                  <w:shd w:val="clear" w:color="auto" w:fill="FFFFFF" w:themeFill="background1"/>
                  <w:vAlign w:val="center"/>
                </w:tcPr>
                <w:p w14:paraId="10451675">
                  <w:pPr>
                    <w:rPr>
                      <w:lang w:eastAsia="ru-RU"/>
                    </w:rPr>
                  </w:pPr>
                  <w:r>
                    <w:rPr>
                      <w:lang w:eastAsia="ru-RU"/>
                    </w:rPr>
                    <w:t>Учитель музыки</w:t>
                  </w:r>
                </w:p>
              </w:tc>
            </w:tr>
            <w:tr w14:paraId="039D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5A44E05">
                  <w:pPr>
                    <w:rPr>
                      <w:lang w:eastAsia="ru-RU"/>
                    </w:rPr>
                  </w:pPr>
                  <w:r>
                    <w:rPr>
                      <w:lang w:eastAsia="ru-RU"/>
                    </w:rPr>
                    <w:t>1.58</w:t>
                  </w:r>
                </w:p>
              </w:tc>
              <w:tc>
                <w:tcPr>
                  <w:tcW w:w="5378" w:type="dxa"/>
                  <w:shd w:val="clear" w:color="auto" w:fill="FFFFFF" w:themeFill="background1"/>
                  <w:vAlign w:val="center"/>
                </w:tcPr>
                <w:p w14:paraId="39F2B1BA">
                  <w:pPr>
                    <w:rPr>
                      <w:lang w:eastAsia="ru-RU"/>
                    </w:rPr>
                  </w:pPr>
                  <w:r>
                    <w:rPr>
                      <w:lang w:eastAsia="ru-RU"/>
                    </w:rPr>
                    <w:t>День заповедников и национальных парков России</w:t>
                  </w:r>
                </w:p>
              </w:tc>
              <w:tc>
                <w:tcPr>
                  <w:tcW w:w="1039" w:type="dxa"/>
                  <w:shd w:val="clear" w:color="auto" w:fill="FFFFFF" w:themeFill="background1"/>
                  <w:vAlign w:val="center"/>
                </w:tcPr>
                <w:p w14:paraId="5177C2AC">
                  <w:pPr>
                    <w:rPr>
                      <w:lang w:eastAsia="ru-RU"/>
                    </w:rPr>
                  </w:pPr>
                  <w:r>
                    <w:rPr>
                      <w:lang w:eastAsia="ru-RU"/>
                    </w:rPr>
                    <w:t>1-11</w:t>
                  </w:r>
                </w:p>
              </w:tc>
              <w:tc>
                <w:tcPr>
                  <w:tcW w:w="992" w:type="dxa"/>
                  <w:shd w:val="clear" w:color="auto" w:fill="FFFFFF" w:themeFill="background1"/>
                  <w:vAlign w:val="center"/>
                </w:tcPr>
                <w:p w14:paraId="308C69A5">
                  <w:pPr>
                    <w:rPr>
                      <w:lang w:eastAsia="ru-RU"/>
                    </w:rPr>
                  </w:pPr>
                  <w:r>
                    <w:rPr>
                      <w:lang w:eastAsia="ru-RU"/>
                    </w:rPr>
                    <w:t>11.01</w:t>
                  </w:r>
                </w:p>
              </w:tc>
              <w:tc>
                <w:tcPr>
                  <w:tcW w:w="5533" w:type="dxa"/>
                  <w:shd w:val="clear" w:color="auto" w:fill="FFFFFF" w:themeFill="background1"/>
                  <w:vAlign w:val="center"/>
                </w:tcPr>
                <w:p w14:paraId="7488A05F">
                  <w:pPr>
                    <w:rPr>
                      <w:lang w:eastAsia="ru-RU"/>
                    </w:rPr>
                  </w:pPr>
                  <w:r>
                    <w:rPr>
                      <w:lang w:eastAsia="ru-RU"/>
                    </w:rPr>
                    <w:t>Учителя биологии, географии</w:t>
                  </w:r>
                </w:p>
              </w:tc>
            </w:tr>
            <w:tr w14:paraId="5CDC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4E89DD4">
                  <w:pPr>
                    <w:rPr>
                      <w:lang w:eastAsia="ru-RU"/>
                    </w:rPr>
                  </w:pPr>
                  <w:r>
                    <w:rPr>
                      <w:lang w:eastAsia="ru-RU"/>
                    </w:rPr>
                    <w:t>1.59</w:t>
                  </w:r>
                </w:p>
              </w:tc>
              <w:tc>
                <w:tcPr>
                  <w:tcW w:w="5378" w:type="dxa"/>
                  <w:shd w:val="clear" w:color="auto" w:fill="FFFFFF" w:themeFill="background1"/>
                  <w:vAlign w:val="center"/>
                </w:tcPr>
                <w:p w14:paraId="47464DF5">
                  <w:pPr>
                    <w:rPr>
                      <w:lang w:eastAsia="ru-RU"/>
                    </w:rPr>
                  </w:pPr>
                  <w:r>
                    <w:rPr>
                      <w:lang w:eastAsia="ru-RU"/>
                    </w:rPr>
                    <w:t>День российской печати</w:t>
                  </w:r>
                </w:p>
              </w:tc>
              <w:tc>
                <w:tcPr>
                  <w:tcW w:w="1039" w:type="dxa"/>
                  <w:shd w:val="clear" w:color="auto" w:fill="FFFFFF" w:themeFill="background1"/>
                  <w:vAlign w:val="center"/>
                </w:tcPr>
                <w:p w14:paraId="5AA8FCE7">
                  <w:pPr>
                    <w:rPr>
                      <w:lang w:eastAsia="ru-RU"/>
                    </w:rPr>
                  </w:pPr>
                  <w:r>
                    <w:rPr>
                      <w:lang w:eastAsia="ru-RU"/>
                    </w:rPr>
                    <w:t>5-11</w:t>
                  </w:r>
                </w:p>
              </w:tc>
              <w:tc>
                <w:tcPr>
                  <w:tcW w:w="992" w:type="dxa"/>
                  <w:shd w:val="clear" w:color="auto" w:fill="FFFFFF" w:themeFill="background1"/>
                  <w:vAlign w:val="center"/>
                </w:tcPr>
                <w:p w14:paraId="3FB650CB">
                  <w:pPr>
                    <w:rPr>
                      <w:lang w:eastAsia="ru-RU"/>
                    </w:rPr>
                  </w:pPr>
                  <w:r>
                    <w:rPr>
                      <w:lang w:eastAsia="ru-RU"/>
                    </w:rPr>
                    <w:t>13.01</w:t>
                  </w:r>
                </w:p>
              </w:tc>
              <w:tc>
                <w:tcPr>
                  <w:tcW w:w="5533" w:type="dxa"/>
                  <w:shd w:val="clear" w:color="auto" w:fill="FFFFFF" w:themeFill="background1"/>
                  <w:vAlign w:val="center"/>
                </w:tcPr>
                <w:p w14:paraId="64C0794B">
                  <w:pPr>
                    <w:rPr>
                      <w:lang w:eastAsia="ru-RU"/>
                    </w:rPr>
                  </w:pPr>
                  <w:r>
                    <w:rPr>
                      <w:lang w:eastAsia="ru-RU"/>
                    </w:rPr>
                    <w:t>Учителя литературы</w:t>
                  </w:r>
                </w:p>
              </w:tc>
            </w:tr>
            <w:tr w14:paraId="27D6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DE69A9">
                  <w:pPr>
                    <w:rPr>
                      <w:lang w:eastAsia="ru-RU"/>
                    </w:rPr>
                  </w:pPr>
                  <w:r>
                    <w:rPr>
                      <w:lang w:eastAsia="ru-RU"/>
                    </w:rPr>
                    <w:t>1.60</w:t>
                  </w:r>
                </w:p>
              </w:tc>
              <w:tc>
                <w:tcPr>
                  <w:tcW w:w="5378" w:type="dxa"/>
                  <w:shd w:val="clear" w:color="auto" w:fill="FFFFFF" w:themeFill="background1"/>
                  <w:vAlign w:val="center"/>
                </w:tcPr>
                <w:p w14:paraId="4177A4BC">
                  <w:pPr>
                    <w:rPr>
                      <w:lang w:eastAsia="ru-RU"/>
                    </w:rPr>
                  </w:pPr>
                  <w:r>
                    <w:rPr>
                      <w:lang w:eastAsia="ru-RU"/>
                    </w:rPr>
                    <w:t>День российского студенчества</w:t>
                  </w:r>
                </w:p>
              </w:tc>
              <w:tc>
                <w:tcPr>
                  <w:tcW w:w="1039" w:type="dxa"/>
                  <w:shd w:val="clear" w:color="auto" w:fill="FFFFFF" w:themeFill="background1"/>
                  <w:vAlign w:val="center"/>
                </w:tcPr>
                <w:p w14:paraId="35252A00">
                  <w:pPr>
                    <w:rPr>
                      <w:lang w:eastAsia="ru-RU"/>
                    </w:rPr>
                  </w:pPr>
                  <w:r>
                    <w:rPr>
                      <w:lang w:eastAsia="ru-RU"/>
                    </w:rPr>
                    <w:t>5-11</w:t>
                  </w:r>
                </w:p>
              </w:tc>
              <w:tc>
                <w:tcPr>
                  <w:tcW w:w="992" w:type="dxa"/>
                  <w:shd w:val="clear" w:color="auto" w:fill="FFFFFF" w:themeFill="background1"/>
                  <w:vAlign w:val="center"/>
                </w:tcPr>
                <w:p w14:paraId="4EB9E44F">
                  <w:pPr>
                    <w:rPr>
                      <w:lang w:eastAsia="ru-RU"/>
                    </w:rPr>
                  </w:pPr>
                  <w:r>
                    <w:rPr>
                      <w:lang w:eastAsia="ru-RU"/>
                    </w:rPr>
                    <w:t>25.01</w:t>
                  </w:r>
                </w:p>
              </w:tc>
              <w:tc>
                <w:tcPr>
                  <w:tcW w:w="5533" w:type="dxa"/>
                  <w:shd w:val="clear" w:color="auto" w:fill="FFFFFF" w:themeFill="background1"/>
                  <w:vAlign w:val="center"/>
                </w:tcPr>
                <w:p w14:paraId="0FD18FAA">
                  <w:pPr>
                    <w:rPr>
                      <w:lang w:eastAsia="ru-RU"/>
                    </w:rPr>
                  </w:pPr>
                  <w:r>
                    <w:rPr>
                      <w:lang w:eastAsia="ru-RU"/>
                    </w:rPr>
                    <w:t>Учителя истории</w:t>
                  </w:r>
                </w:p>
              </w:tc>
            </w:tr>
            <w:tr w14:paraId="5C96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901BCE5">
                  <w:pPr>
                    <w:rPr>
                      <w:lang w:eastAsia="ru-RU"/>
                    </w:rPr>
                  </w:pPr>
                  <w:r>
                    <w:rPr>
                      <w:lang w:eastAsia="ru-RU"/>
                    </w:rPr>
                    <w:t>1.61</w:t>
                  </w:r>
                </w:p>
              </w:tc>
              <w:tc>
                <w:tcPr>
                  <w:tcW w:w="5378" w:type="dxa"/>
                  <w:shd w:val="clear" w:color="auto" w:fill="FFFFFF" w:themeFill="background1"/>
                  <w:vAlign w:val="center"/>
                </w:tcPr>
                <w:p w14:paraId="2C11A1C7">
                  <w:pPr>
                    <w:rPr>
                      <w:lang w:eastAsia="ru-RU"/>
                    </w:rPr>
                  </w:pPr>
                  <w:r>
                    <w:rPr>
                      <w:lang w:eastAsia="ru-RU"/>
                    </w:rPr>
                    <w:t>195 лет со дня рождения И. И. Шишкина</w:t>
                  </w:r>
                </w:p>
              </w:tc>
              <w:tc>
                <w:tcPr>
                  <w:tcW w:w="1039" w:type="dxa"/>
                  <w:shd w:val="clear" w:color="auto" w:fill="FFFFFF" w:themeFill="background1"/>
                  <w:vAlign w:val="center"/>
                </w:tcPr>
                <w:p w14:paraId="16F6C9B7">
                  <w:pPr>
                    <w:rPr>
                      <w:lang w:eastAsia="ru-RU"/>
                    </w:rPr>
                  </w:pPr>
                  <w:r>
                    <w:rPr>
                      <w:lang w:eastAsia="ru-RU"/>
                    </w:rPr>
                    <w:t>5-11</w:t>
                  </w:r>
                </w:p>
              </w:tc>
              <w:tc>
                <w:tcPr>
                  <w:tcW w:w="992" w:type="dxa"/>
                  <w:shd w:val="clear" w:color="auto" w:fill="FFFFFF" w:themeFill="background1"/>
                  <w:vAlign w:val="center"/>
                </w:tcPr>
                <w:p w14:paraId="25AA954C">
                  <w:pPr>
                    <w:rPr>
                      <w:lang w:eastAsia="ru-RU"/>
                    </w:rPr>
                  </w:pPr>
                  <w:r>
                    <w:rPr>
                      <w:lang w:eastAsia="ru-RU"/>
                    </w:rPr>
                    <w:t>25.01</w:t>
                  </w:r>
                </w:p>
              </w:tc>
              <w:tc>
                <w:tcPr>
                  <w:tcW w:w="5533" w:type="dxa"/>
                  <w:shd w:val="clear" w:color="auto" w:fill="FFFFFF" w:themeFill="background1"/>
                  <w:vAlign w:val="center"/>
                </w:tcPr>
                <w:p w14:paraId="022B710B">
                  <w:pPr>
                    <w:rPr>
                      <w:lang w:eastAsia="ru-RU"/>
                    </w:rPr>
                  </w:pPr>
                  <w:r>
                    <w:rPr>
                      <w:lang w:eastAsia="ru-RU"/>
                    </w:rPr>
                    <w:t>Учитель ИЗО</w:t>
                  </w:r>
                </w:p>
              </w:tc>
            </w:tr>
            <w:tr w14:paraId="5963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2BC5256">
                  <w:pPr>
                    <w:rPr>
                      <w:lang w:eastAsia="ru-RU"/>
                    </w:rPr>
                  </w:pPr>
                  <w:r>
                    <w:rPr>
                      <w:lang w:eastAsia="ru-RU"/>
                    </w:rPr>
                    <w:t>1.62</w:t>
                  </w:r>
                </w:p>
              </w:tc>
              <w:tc>
                <w:tcPr>
                  <w:tcW w:w="5378" w:type="dxa"/>
                  <w:shd w:val="clear" w:color="auto" w:fill="FFFFFF" w:themeFill="background1"/>
                  <w:vAlign w:val="center"/>
                </w:tcPr>
                <w:p w14:paraId="74224978">
                  <w:pPr>
                    <w:rPr>
                      <w:lang w:eastAsia="ru-RU"/>
                    </w:rPr>
                  </w:pPr>
                  <w:r>
                    <w:rPr>
                      <w:lang w:eastAsia="ru-RU"/>
                    </w:rPr>
                    <w:t>Международный день памяти жертв Холокоста</w:t>
                  </w:r>
                </w:p>
              </w:tc>
              <w:tc>
                <w:tcPr>
                  <w:tcW w:w="1039" w:type="dxa"/>
                  <w:shd w:val="clear" w:color="auto" w:fill="FFFFFF" w:themeFill="background1"/>
                  <w:vAlign w:val="center"/>
                </w:tcPr>
                <w:p w14:paraId="762DD974">
                  <w:pPr>
                    <w:rPr>
                      <w:lang w:eastAsia="ru-RU"/>
                    </w:rPr>
                  </w:pPr>
                  <w:r>
                    <w:rPr>
                      <w:lang w:eastAsia="ru-RU"/>
                    </w:rPr>
                    <w:t>5-11</w:t>
                  </w:r>
                </w:p>
              </w:tc>
              <w:tc>
                <w:tcPr>
                  <w:tcW w:w="992" w:type="dxa"/>
                  <w:shd w:val="clear" w:color="auto" w:fill="FFFFFF" w:themeFill="background1"/>
                  <w:vAlign w:val="center"/>
                </w:tcPr>
                <w:p w14:paraId="017378A2">
                  <w:pPr>
                    <w:rPr>
                      <w:lang w:eastAsia="ru-RU"/>
                    </w:rPr>
                  </w:pPr>
                  <w:r>
                    <w:rPr>
                      <w:lang w:eastAsia="ru-RU"/>
                    </w:rPr>
                    <w:t>27.01</w:t>
                  </w:r>
                </w:p>
              </w:tc>
              <w:tc>
                <w:tcPr>
                  <w:tcW w:w="5533" w:type="dxa"/>
                  <w:shd w:val="clear" w:color="auto" w:fill="FFFFFF" w:themeFill="background1"/>
                  <w:vAlign w:val="center"/>
                </w:tcPr>
                <w:p w14:paraId="4397980A">
                  <w:pPr>
                    <w:rPr>
                      <w:lang w:eastAsia="ru-RU"/>
                    </w:rPr>
                  </w:pPr>
                  <w:r>
                    <w:rPr>
                      <w:lang w:eastAsia="ru-RU"/>
                    </w:rPr>
                    <w:t>Учителя истории</w:t>
                  </w:r>
                </w:p>
              </w:tc>
            </w:tr>
            <w:tr w14:paraId="294B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C98A4DC">
                  <w:pPr>
                    <w:rPr>
                      <w:lang w:eastAsia="ru-RU"/>
                    </w:rPr>
                  </w:pPr>
                  <w:r>
                    <w:rPr>
                      <w:lang w:eastAsia="ru-RU"/>
                    </w:rPr>
                    <w:t>1.63</w:t>
                  </w:r>
                </w:p>
              </w:tc>
              <w:tc>
                <w:tcPr>
                  <w:tcW w:w="5378" w:type="dxa"/>
                  <w:shd w:val="clear" w:color="auto" w:fill="FFFFFF" w:themeFill="background1"/>
                  <w:vAlign w:val="center"/>
                </w:tcPr>
                <w:p w14:paraId="7BE7C9B8">
                  <w:pPr>
                    <w:rPr>
                      <w:lang w:eastAsia="ru-RU"/>
                    </w:rPr>
                  </w:pPr>
                  <w:r>
                    <w:rPr>
                      <w:lang w:eastAsia="ru-RU"/>
                    </w:rPr>
                    <w:t>День полного освобождения Ленинграда от блокады</w:t>
                  </w:r>
                </w:p>
              </w:tc>
              <w:tc>
                <w:tcPr>
                  <w:tcW w:w="1039" w:type="dxa"/>
                  <w:shd w:val="clear" w:color="auto" w:fill="FFFFFF" w:themeFill="background1"/>
                  <w:vAlign w:val="center"/>
                </w:tcPr>
                <w:p w14:paraId="484D8A4F">
                  <w:pPr>
                    <w:rPr>
                      <w:lang w:eastAsia="ru-RU"/>
                    </w:rPr>
                  </w:pPr>
                  <w:r>
                    <w:rPr>
                      <w:lang w:eastAsia="ru-RU"/>
                    </w:rPr>
                    <w:t>1-11</w:t>
                  </w:r>
                </w:p>
              </w:tc>
              <w:tc>
                <w:tcPr>
                  <w:tcW w:w="992" w:type="dxa"/>
                  <w:shd w:val="clear" w:color="auto" w:fill="FFFFFF" w:themeFill="background1"/>
                  <w:vAlign w:val="center"/>
                </w:tcPr>
                <w:p w14:paraId="749808C1">
                  <w:pPr>
                    <w:rPr>
                      <w:lang w:eastAsia="ru-RU"/>
                    </w:rPr>
                  </w:pPr>
                  <w:r>
                    <w:rPr>
                      <w:lang w:eastAsia="ru-RU"/>
                    </w:rPr>
                    <w:t>27.01</w:t>
                  </w:r>
                </w:p>
              </w:tc>
              <w:tc>
                <w:tcPr>
                  <w:tcW w:w="5533" w:type="dxa"/>
                  <w:shd w:val="clear" w:color="auto" w:fill="FFFFFF" w:themeFill="background1"/>
                  <w:vAlign w:val="center"/>
                </w:tcPr>
                <w:p w14:paraId="62BDD72D">
                  <w:pPr>
                    <w:rPr>
                      <w:lang w:eastAsia="ru-RU"/>
                    </w:rPr>
                  </w:pPr>
                  <w:r>
                    <w:rPr>
                      <w:lang w:eastAsia="ru-RU"/>
                    </w:rPr>
                    <w:t>Учителя истории</w:t>
                  </w:r>
                </w:p>
              </w:tc>
            </w:tr>
            <w:tr w14:paraId="4D1F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A9388ED">
                  <w:pPr>
                    <w:rPr>
                      <w:lang w:eastAsia="ru-RU"/>
                    </w:rPr>
                  </w:pPr>
                  <w:r>
                    <w:rPr>
                      <w:lang w:eastAsia="ru-RU"/>
                    </w:rPr>
                    <w:t>1.64</w:t>
                  </w:r>
                </w:p>
              </w:tc>
              <w:tc>
                <w:tcPr>
                  <w:tcW w:w="5378" w:type="dxa"/>
                  <w:shd w:val="clear" w:color="auto" w:fill="FFFFFF" w:themeFill="background1"/>
                  <w:vAlign w:val="center"/>
                </w:tcPr>
                <w:p w14:paraId="243708DA">
                  <w:pPr>
                    <w:rPr>
                      <w:lang w:eastAsia="ru-RU"/>
                    </w:rPr>
                  </w:pPr>
                  <w:r>
                    <w:rPr>
                      <w:lang w:eastAsia="ru-RU"/>
                    </w:rPr>
                    <w:t>Международный день защиты персональных данных</w:t>
                  </w:r>
                </w:p>
              </w:tc>
              <w:tc>
                <w:tcPr>
                  <w:tcW w:w="1039" w:type="dxa"/>
                  <w:shd w:val="clear" w:color="auto" w:fill="FFFFFF" w:themeFill="background1"/>
                  <w:vAlign w:val="center"/>
                </w:tcPr>
                <w:p w14:paraId="73D7D27A">
                  <w:pPr>
                    <w:rPr>
                      <w:lang w:eastAsia="ru-RU"/>
                    </w:rPr>
                  </w:pPr>
                  <w:r>
                    <w:rPr>
                      <w:lang w:eastAsia="ru-RU"/>
                    </w:rPr>
                    <w:t>5-11</w:t>
                  </w:r>
                </w:p>
              </w:tc>
              <w:tc>
                <w:tcPr>
                  <w:tcW w:w="992" w:type="dxa"/>
                  <w:shd w:val="clear" w:color="auto" w:fill="FFFFFF" w:themeFill="background1"/>
                </w:tcPr>
                <w:p w14:paraId="1871D73B">
                  <w:pPr>
                    <w:tabs>
                      <w:tab w:val="left" w:pos="3710"/>
                    </w:tabs>
                  </w:pPr>
                  <w:r>
                    <w:rPr>
                      <w:lang w:eastAsia="ru-RU"/>
                    </w:rPr>
                    <w:t>28.01</w:t>
                  </w:r>
                </w:p>
              </w:tc>
              <w:tc>
                <w:tcPr>
                  <w:tcW w:w="5533" w:type="dxa"/>
                  <w:shd w:val="clear" w:color="auto" w:fill="FFFFFF" w:themeFill="background1"/>
                </w:tcPr>
                <w:p w14:paraId="42829218">
                  <w:pPr>
                    <w:tabs>
                      <w:tab w:val="left" w:pos="3710"/>
                    </w:tabs>
                  </w:pPr>
                  <w:r>
                    <w:rPr>
                      <w:lang w:eastAsia="ru-RU"/>
                    </w:rPr>
                    <w:t>Учителя информатики</w:t>
                  </w:r>
                </w:p>
              </w:tc>
            </w:tr>
            <w:tr w14:paraId="45BA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6EA9B5C">
                  <w:pPr>
                    <w:rPr>
                      <w:lang w:eastAsia="ru-RU"/>
                    </w:rPr>
                  </w:pPr>
                  <w:r>
                    <w:rPr>
                      <w:lang w:eastAsia="ru-RU"/>
                    </w:rPr>
                    <w:t>1.65</w:t>
                  </w:r>
                </w:p>
              </w:tc>
              <w:tc>
                <w:tcPr>
                  <w:tcW w:w="5378" w:type="dxa"/>
                  <w:shd w:val="clear" w:color="auto" w:fill="FFFFFF" w:themeFill="background1"/>
                  <w:vAlign w:val="center"/>
                </w:tcPr>
                <w:p w14:paraId="41754722">
                  <w:pPr>
                    <w:rPr>
                      <w:lang w:eastAsia="ru-RU"/>
                    </w:rPr>
                  </w:pPr>
                  <w:r>
                    <w:rPr>
                      <w:lang w:eastAsia="ru-RU"/>
                    </w:rPr>
                    <w:t>130 лет со дня рождения В. П. Катаева</w:t>
                  </w:r>
                </w:p>
              </w:tc>
              <w:tc>
                <w:tcPr>
                  <w:tcW w:w="1039" w:type="dxa"/>
                  <w:shd w:val="clear" w:color="auto" w:fill="FFFFFF" w:themeFill="background1"/>
                  <w:vAlign w:val="center"/>
                </w:tcPr>
                <w:p w14:paraId="13391C1E">
                  <w:pPr>
                    <w:rPr>
                      <w:lang w:eastAsia="ru-RU"/>
                    </w:rPr>
                  </w:pPr>
                  <w:r>
                    <w:rPr>
                      <w:lang w:eastAsia="ru-RU"/>
                    </w:rPr>
                    <w:t>5-11</w:t>
                  </w:r>
                </w:p>
              </w:tc>
              <w:tc>
                <w:tcPr>
                  <w:tcW w:w="992" w:type="dxa"/>
                  <w:shd w:val="clear" w:color="auto" w:fill="FFFFFF" w:themeFill="background1"/>
                  <w:vAlign w:val="center"/>
                </w:tcPr>
                <w:p w14:paraId="047D651F">
                  <w:pPr>
                    <w:rPr>
                      <w:lang w:eastAsia="ru-RU"/>
                    </w:rPr>
                  </w:pPr>
                  <w:r>
                    <w:rPr>
                      <w:lang w:eastAsia="ru-RU"/>
                    </w:rPr>
                    <w:t>28.01</w:t>
                  </w:r>
                </w:p>
              </w:tc>
              <w:tc>
                <w:tcPr>
                  <w:tcW w:w="5533" w:type="dxa"/>
                  <w:shd w:val="clear" w:color="auto" w:fill="FFFFFF" w:themeFill="background1"/>
                  <w:vAlign w:val="center"/>
                </w:tcPr>
                <w:p w14:paraId="1AD43987">
                  <w:pPr>
                    <w:rPr>
                      <w:lang w:eastAsia="ru-RU"/>
                    </w:rPr>
                  </w:pPr>
                  <w:r>
                    <w:rPr>
                      <w:lang w:eastAsia="ru-RU"/>
                    </w:rPr>
                    <w:t>Учителя литературы</w:t>
                  </w:r>
                </w:p>
              </w:tc>
            </w:tr>
            <w:tr w14:paraId="0BD5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E33353A">
                  <w:pPr>
                    <w:rPr>
                      <w:lang w:eastAsia="ru-RU"/>
                    </w:rPr>
                  </w:pPr>
                  <w:r>
                    <w:rPr>
                      <w:lang w:eastAsia="ru-RU"/>
                    </w:rPr>
                    <w:t>1.66</w:t>
                  </w:r>
                </w:p>
              </w:tc>
              <w:tc>
                <w:tcPr>
                  <w:tcW w:w="5378" w:type="dxa"/>
                  <w:shd w:val="clear" w:color="auto" w:fill="FFFFFF" w:themeFill="background1"/>
                  <w:vAlign w:val="center"/>
                </w:tcPr>
                <w:p w14:paraId="358D81A9">
                  <w:pPr>
                    <w:rPr>
                      <w:lang w:eastAsia="ru-RU"/>
                    </w:rPr>
                  </w:pPr>
                  <w:r>
                    <w:rPr>
                      <w:lang w:eastAsia="ru-RU"/>
                    </w:rPr>
                    <w:t>Международный день без Интернета</w:t>
                  </w:r>
                </w:p>
              </w:tc>
              <w:tc>
                <w:tcPr>
                  <w:tcW w:w="1039" w:type="dxa"/>
                  <w:shd w:val="clear" w:color="auto" w:fill="FFFFFF" w:themeFill="background1"/>
                  <w:vAlign w:val="center"/>
                </w:tcPr>
                <w:p w14:paraId="70589B32">
                  <w:pPr>
                    <w:rPr>
                      <w:lang w:eastAsia="ru-RU"/>
                    </w:rPr>
                  </w:pPr>
                  <w:r>
                    <w:rPr>
                      <w:lang w:eastAsia="ru-RU"/>
                    </w:rPr>
                    <w:t>1-11</w:t>
                  </w:r>
                </w:p>
              </w:tc>
              <w:tc>
                <w:tcPr>
                  <w:tcW w:w="992" w:type="dxa"/>
                  <w:shd w:val="clear" w:color="auto" w:fill="FFFFFF" w:themeFill="background1"/>
                  <w:vAlign w:val="center"/>
                </w:tcPr>
                <w:p w14:paraId="6D958FAD">
                  <w:pPr>
                    <w:rPr>
                      <w:lang w:eastAsia="ru-RU"/>
                    </w:rPr>
                  </w:pPr>
                  <w:r>
                    <w:rPr>
                      <w:lang w:eastAsia="ru-RU"/>
                    </w:rPr>
                    <w:t>31.01</w:t>
                  </w:r>
                </w:p>
              </w:tc>
              <w:tc>
                <w:tcPr>
                  <w:tcW w:w="5533" w:type="dxa"/>
                  <w:shd w:val="clear" w:color="auto" w:fill="FFFFFF" w:themeFill="background1"/>
                  <w:vAlign w:val="center"/>
                </w:tcPr>
                <w:p w14:paraId="5664AA56">
                  <w:pPr>
                    <w:rPr>
                      <w:lang w:eastAsia="ru-RU"/>
                    </w:rPr>
                  </w:pPr>
                  <w:r>
                    <w:rPr>
                      <w:lang w:eastAsia="ru-RU"/>
                    </w:rPr>
                    <w:t>Учителя информатики</w:t>
                  </w:r>
                </w:p>
              </w:tc>
            </w:tr>
            <w:tr w14:paraId="011CF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32E338E">
                  <w:pPr>
                    <w:rPr>
                      <w:lang w:eastAsia="ru-RU"/>
                    </w:rPr>
                  </w:pPr>
                  <w:r>
                    <w:rPr>
                      <w:lang w:eastAsia="ru-RU"/>
                    </w:rPr>
                    <w:t>1.67</w:t>
                  </w:r>
                </w:p>
              </w:tc>
              <w:tc>
                <w:tcPr>
                  <w:tcW w:w="5378" w:type="dxa"/>
                  <w:shd w:val="clear" w:color="auto" w:fill="FFFFFF" w:themeFill="background1"/>
                  <w:vAlign w:val="center"/>
                </w:tcPr>
                <w:p w14:paraId="71571B78">
                  <w:pPr>
                    <w:rPr>
                      <w:lang w:eastAsia="ru-RU"/>
                    </w:rPr>
                  </w:pPr>
                  <w:r>
                    <w:rPr>
                      <w:lang w:eastAsia="ru-RU"/>
                    </w:rPr>
                    <w:t>День разгрома немецко-фашистских войск в Сталинградской битве</w:t>
                  </w:r>
                </w:p>
              </w:tc>
              <w:tc>
                <w:tcPr>
                  <w:tcW w:w="1039" w:type="dxa"/>
                  <w:shd w:val="clear" w:color="auto" w:fill="FFFFFF" w:themeFill="background1"/>
                  <w:vAlign w:val="center"/>
                </w:tcPr>
                <w:p w14:paraId="79FA762F">
                  <w:pPr>
                    <w:rPr>
                      <w:lang w:eastAsia="ru-RU"/>
                    </w:rPr>
                  </w:pPr>
                  <w:r>
                    <w:rPr>
                      <w:lang w:eastAsia="ru-RU"/>
                    </w:rPr>
                    <w:t>1-11</w:t>
                  </w:r>
                </w:p>
              </w:tc>
              <w:tc>
                <w:tcPr>
                  <w:tcW w:w="992" w:type="dxa"/>
                  <w:shd w:val="clear" w:color="auto" w:fill="FFFFFF" w:themeFill="background1"/>
                </w:tcPr>
                <w:p w14:paraId="5155D16A">
                  <w:pPr>
                    <w:tabs>
                      <w:tab w:val="left" w:pos="3710"/>
                    </w:tabs>
                  </w:pPr>
                  <w:r>
                    <w:rPr>
                      <w:lang w:eastAsia="ru-RU"/>
                    </w:rPr>
                    <w:t>02.02</w:t>
                  </w:r>
                </w:p>
              </w:tc>
              <w:tc>
                <w:tcPr>
                  <w:tcW w:w="5533" w:type="dxa"/>
                  <w:shd w:val="clear" w:color="auto" w:fill="FFFFFF" w:themeFill="background1"/>
                </w:tcPr>
                <w:p w14:paraId="41049962">
                  <w:pPr>
                    <w:tabs>
                      <w:tab w:val="left" w:pos="3710"/>
                    </w:tabs>
                  </w:pPr>
                  <w:r>
                    <w:rPr>
                      <w:lang w:eastAsia="ru-RU"/>
                    </w:rPr>
                    <w:t>Учителя истории</w:t>
                  </w:r>
                </w:p>
              </w:tc>
            </w:tr>
            <w:tr w14:paraId="17F1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C5A3917">
                  <w:pPr>
                    <w:rPr>
                      <w:lang w:eastAsia="ru-RU"/>
                    </w:rPr>
                  </w:pPr>
                  <w:r>
                    <w:rPr>
                      <w:lang w:eastAsia="ru-RU"/>
                    </w:rPr>
                    <w:t>1.68</w:t>
                  </w:r>
                </w:p>
              </w:tc>
              <w:tc>
                <w:tcPr>
                  <w:tcW w:w="5378" w:type="dxa"/>
                  <w:shd w:val="clear" w:color="auto" w:fill="FFFFFF" w:themeFill="background1"/>
                  <w:vAlign w:val="center"/>
                </w:tcPr>
                <w:p w14:paraId="32C5EAF4">
                  <w:pPr>
                    <w:rPr>
                      <w:lang w:eastAsia="ru-RU"/>
                    </w:rPr>
                  </w:pPr>
                  <w:r>
                    <w:rPr>
                      <w:lang w:eastAsia="ru-RU"/>
                    </w:rPr>
                    <w:t>День борьбы с ненормативной лексикой</w:t>
                  </w:r>
                </w:p>
              </w:tc>
              <w:tc>
                <w:tcPr>
                  <w:tcW w:w="1039" w:type="dxa"/>
                  <w:shd w:val="clear" w:color="auto" w:fill="FFFFFF" w:themeFill="background1"/>
                  <w:vAlign w:val="center"/>
                </w:tcPr>
                <w:p w14:paraId="2B9FB2B5">
                  <w:pPr>
                    <w:rPr>
                      <w:lang w:eastAsia="ru-RU"/>
                    </w:rPr>
                  </w:pPr>
                  <w:r>
                    <w:rPr>
                      <w:lang w:eastAsia="ru-RU"/>
                    </w:rPr>
                    <w:t>1-11</w:t>
                  </w:r>
                </w:p>
              </w:tc>
              <w:tc>
                <w:tcPr>
                  <w:tcW w:w="992" w:type="dxa"/>
                  <w:shd w:val="clear" w:color="auto" w:fill="FFFFFF" w:themeFill="background1"/>
                  <w:vAlign w:val="center"/>
                </w:tcPr>
                <w:p w14:paraId="09D0A755">
                  <w:pPr>
                    <w:rPr>
                      <w:lang w:eastAsia="ru-RU"/>
                    </w:rPr>
                  </w:pPr>
                  <w:r>
                    <w:rPr>
                      <w:lang w:eastAsia="ru-RU"/>
                    </w:rPr>
                    <w:t>03.02</w:t>
                  </w:r>
                </w:p>
              </w:tc>
              <w:tc>
                <w:tcPr>
                  <w:tcW w:w="5533" w:type="dxa"/>
                  <w:shd w:val="clear" w:color="auto" w:fill="FFFFFF" w:themeFill="background1"/>
                  <w:vAlign w:val="center"/>
                </w:tcPr>
                <w:p w14:paraId="2B139774">
                  <w:pPr>
                    <w:rPr>
                      <w:lang w:eastAsia="ru-RU"/>
                    </w:rPr>
                  </w:pPr>
                  <w:r>
                    <w:rPr>
                      <w:lang w:eastAsia="ru-RU"/>
                    </w:rPr>
                    <w:t>Учителя русского языка</w:t>
                  </w:r>
                </w:p>
              </w:tc>
            </w:tr>
            <w:tr w14:paraId="60A4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68EF2B6">
                  <w:pPr>
                    <w:rPr>
                      <w:lang w:eastAsia="ru-RU"/>
                    </w:rPr>
                  </w:pPr>
                  <w:r>
                    <w:rPr>
                      <w:lang w:eastAsia="ru-RU"/>
                    </w:rPr>
                    <w:t>1.69</w:t>
                  </w:r>
                </w:p>
              </w:tc>
              <w:tc>
                <w:tcPr>
                  <w:tcW w:w="5378" w:type="dxa"/>
                  <w:shd w:val="clear" w:color="auto" w:fill="FFFFFF" w:themeFill="background1"/>
                  <w:vAlign w:val="center"/>
                </w:tcPr>
                <w:p w14:paraId="0D1206DE">
                  <w:pPr>
                    <w:rPr>
                      <w:lang w:eastAsia="ru-RU"/>
                    </w:rPr>
                  </w:pPr>
                  <w:r>
                    <w:rPr>
                      <w:lang w:eastAsia="ru-RU"/>
                    </w:rPr>
                    <w:t>День зимних видов спорта в России</w:t>
                  </w:r>
                </w:p>
              </w:tc>
              <w:tc>
                <w:tcPr>
                  <w:tcW w:w="1039" w:type="dxa"/>
                  <w:shd w:val="clear" w:color="auto" w:fill="FFFFFF" w:themeFill="background1"/>
                  <w:vAlign w:val="center"/>
                </w:tcPr>
                <w:p w14:paraId="45CB242A">
                  <w:pPr>
                    <w:rPr>
                      <w:lang w:eastAsia="ru-RU"/>
                    </w:rPr>
                  </w:pPr>
                  <w:r>
                    <w:rPr>
                      <w:lang w:eastAsia="ru-RU"/>
                    </w:rPr>
                    <w:t>1-11</w:t>
                  </w:r>
                </w:p>
              </w:tc>
              <w:tc>
                <w:tcPr>
                  <w:tcW w:w="992" w:type="dxa"/>
                  <w:shd w:val="clear" w:color="auto" w:fill="FFFFFF" w:themeFill="background1"/>
                  <w:vAlign w:val="center"/>
                </w:tcPr>
                <w:p w14:paraId="7F9DA08A">
                  <w:pPr>
                    <w:rPr>
                      <w:lang w:eastAsia="ru-RU"/>
                    </w:rPr>
                  </w:pPr>
                  <w:r>
                    <w:rPr>
                      <w:lang w:eastAsia="ru-RU"/>
                    </w:rPr>
                    <w:t>07.02</w:t>
                  </w:r>
                </w:p>
              </w:tc>
              <w:tc>
                <w:tcPr>
                  <w:tcW w:w="5533" w:type="dxa"/>
                  <w:shd w:val="clear" w:color="auto" w:fill="FFFFFF" w:themeFill="background1"/>
                  <w:vAlign w:val="center"/>
                </w:tcPr>
                <w:p w14:paraId="33DE1B8F">
                  <w:pPr>
                    <w:rPr>
                      <w:lang w:eastAsia="ru-RU"/>
                    </w:rPr>
                  </w:pPr>
                  <w:r>
                    <w:rPr>
                      <w:lang w:eastAsia="ru-RU"/>
                    </w:rPr>
                    <w:t>Учителя физкультуры</w:t>
                  </w:r>
                </w:p>
              </w:tc>
            </w:tr>
            <w:tr w14:paraId="2794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430D11C">
                  <w:pPr>
                    <w:rPr>
                      <w:lang w:eastAsia="ru-RU"/>
                    </w:rPr>
                  </w:pPr>
                  <w:r>
                    <w:rPr>
                      <w:lang w:eastAsia="ru-RU"/>
                    </w:rPr>
                    <w:t>1.70</w:t>
                  </w:r>
                </w:p>
              </w:tc>
              <w:tc>
                <w:tcPr>
                  <w:tcW w:w="5378" w:type="dxa"/>
                  <w:shd w:val="clear" w:color="auto" w:fill="FFFFFF" w:themeFill="background1"/>
                  <w:vAlign w:val="center"/>
                </w:tcPr>
                <w:p w14:paraId="72EB2B94">
                  <w:pPr>
                    <w:rPr>
                      <w:lang w:eastAsia="ru-RU"/>
                    </w:rPr>
                  </w:pPr>
                  <w:r>
                    <w:rPr>
                      <w:lang w:eastAsia="ru-RU"/>
                    </w:rPr>
                    <w:t>День российской науки</w:t>
                  </w:r>
                </w:p>
              </w:tc>
              <w:tc>
                <w:tcPr>
                  <w:tcW w:w="1039" w:type="dxa"/>
                  <w:shd w:val="clear" w:color="auto" w:fill="FFFFFF" w:themeFill="background1"/>
                  <w:vAlign w:val="center"/>
                </w:tcPr>
                <w:p w14:paraId="6F3501DF">
                  <w:pPr>
                    <w:rPr>
                      <w:lang w:eastAsia="ru-RU"/>
                    </w:rPr>
                  </w:pPr>
                  <w:r>
                    <w:rPr>
                      <w:lang w:eastAsia="ru-RU"/>
                    </w:rPr>
                    <w:t>5-11</w:t>
                  </w:r>
                </w:p>
              </w:tc>
              <w:tc>
                <w:tcPr>
                  <w:tcW w:w="992" w:type="dxa"/>
                  <w:shd w:val="clear" w:color="auto" w:fill="FFFFFF" w:themeFill="background1"/>
                  <w:vAlign w:val="center"/>
                </w:tcPr>
                <w:p w14:paraId="5E5C5FCF">
                  <w:pPr>
                    <w:rPr>
                      <w:lang w:eastAsia="ru-RU"/>
                    </w:rPr>
                  </w:pPr>
                  <w:r>
                    <w:rPr>
                      <w:lang w:eastAsia="ru-RU"/>
                    </w:rPr>
                    <w:t>08.02</w:t>
                  </w:r>
                </w:p>
              </w:tc>
              <w:tc>
                <w:tcPr>
                  <w:tcW w:w="5533" w:type="dxa"/>
                  <w:shd w:val="clear" w:color="auto" w:fill="FFFFFF" w:themeFill="background1"/>
                  <w:vAlign w:val="center"/>
                </w:tcPr>
                <w:p w14:paraId="05A2CDE2">
                  <w:pPr>
                    <w:rPr>
                      <w:lang w:eastAsia="ru-RU"/>
                    </w:rPr>
                  </w:pPr>
                  <w:r>
                    <w:rPr>
                      <w:lang w:eastAsia="ru-RU"/>
                    </w:rPr>
                    <w:t>Учителя-предметники</w:t>
                  </w:r>
                </w:p>
              </w:tc>
            </w:tr>
            <w:tr w14:paraId="0551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EC99CD6">
                  <w:pPr>
                    <w:rPr>
                      <w:lang w:eastAsia="ru-RU"/>
                    </w:rPr>
                  </w:pPr>
                  <w:r>
                    <w:rPr>
                      <w:lang w:eastAsia="ru-RU"/>
                    </w:rPr>
                    <w:t>1.71</w:t>
                  </w:r>
                </w:p>
              </w:tc>
              <w:tc>
                <w:tcPr>
                  <w:tcW w:w="5378" w:type="dxa"/>
                  <w:shd w:val="clear" w:color="auto" w:fill="FFFFFF" w:themeFill="background1"/>
                  <w:vAlign w:val="center"/>
                </w:tcPr>
                <w:p w14:paraId="2673C1DD">
                  <w:pPr>
                    <w:rPr>
                      <w:lang w:eastAsia="ru-RU"/>
                    </w:rPr>
                  </w:pPr>
                  <w:r>
                    <w:rPr>
                      <w:lang w:eastAsia="ru-RU"/>
                    </w:rPr>
                    <w:t>День гражданской авиации</w:t>
                  </w:r>
                </w:p>
              </w:tc>
              <w:tc>
                <w:tcPr>
                  <w:tcW w:w="1039" w:type="dxa"/>
                  <w:shd w:val="clear" w:color="auto" w:fill="FFFFFF" w:themeFill="background1"/>
                  <w:vAlign w:val="center"/>
                </w:tcPr>
                <w:p w14:paraId="0A9160CB">
                  <w:pPr>
                    <w:rPr>
                      <w:lang w:eastAsia="ru-RU"/>
                    </w:rPr>
                  </w:pPr>
                  <w:r>
                    <w:rPr>
                      <w:lang w:eastAsia="ru-RU"/>
                    </w:rPr>
                    <w:t>5-11</w:t>
                  </w:r>
                </w:p>
              </w:tc>
              <w:tc>
                <w:tcPr>
                  <w:tcW w:w="992" w:type="dxa"/>
                  <w:shd w:val="clear" w:color="auto" w:fill="FFFFFF" w:themeFill="background1"/>
                  <w:vAlign w:val="center"/>
                </w:tcPr>
                <w:p w14:paraId="42525289">
                  <w:pPr>
                    <w:rPr>
                      <w:lang w:eastAsia="ru-RU"/>
                    </w:rPr>
                  </w:pPr>
                  <w:r>
                    <w:rPr>
                      <w:lang w:eastAsia="ru-RU"/>
                    </w:rPr>
                    <w:t>09.02</w:t>
                  </w:r>
                </w:p>
              </w:tc>
              <w:tc>
                <w:tcPr>
                  <w:tcW w:w="5533" w:type="dxa"/>
                  <w:shd w:val="clear" w:color="auto" w:fill="FFFFFF" w:themeFill="background1"/>
                  <w:vAlign w:val="center"/>
                </w:tcPr>
                <w:p w14:paraId="5940B214">
                  <w:pPr>
                    <w:rPr>
                      <w:lang w:eastAsia="ru-RU"/>
                    </w:rPr>
                  </w:pPr>
                  <w:r>
                    <w:rPr>
                      <w:lang w:eastAsia="ru-RU"/>
                    </w:rPr>
                    <w:t>Учителя географии</w:t>
                  </w:r>
                </w:p>
              </w:tc>
            </w:tr>
            <w:tr w14:paraId="2D70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2464A0D">
                  <w:pPr>
                    <w:rPr>
                      <w:lang w:eastAsia="ru-RU"/>
                    </w:rPr>
                  </w:pPr>
                  <w:r>
                    <w:rPr>
                      <w:lang w:eastAsia="ru-RU"/>
                    </w:rPr>
                    <w:t>1.72</w:t>
                  </w:r>
                </w:p>
              </w:tc>
              <w:tc>
                <w:tcPr>
                  <w:tcW w:w="5378" w:type="dxa"/>
                  <w:shd w:val="clear" w:color="auto" w:fill="FFFFFF" w:themeFill="background1"/>
                  <w:vAlign w:val="center"/>
                </w:tcPr>
                <w:p w14:paraId="19332CED">
                  <w:pPr>
                    <w:rPr>
                      <w:lang w:eastAsia="ru-RU"/>
                    </w:rPr>
                  </w:pPr>
                  <w:r>
                    <w:rPr>
                      <w:lang w:eastAsia="ru-RU"/>
                    </w:rPr>
                    <w:t>День дипломатического работника</w:t>
                  </w:r>
                </w:p>
              </w:tc>
              <w:tc>
                <w:tcPr>
                  <w:tcW w:w="1039" w:type="dxa"/>
                  <w:shd w:val="clear" w:color="auto" w:fill="FFFFFF" w:themeFill="background1"/>
                  <w:vAlign w:val="center"/>
                </w:tcPr>
                <w:p w14:paraId="7D4BDD93">
                  <w:pPr>
                    <w:rPr>
                      <w:lang w:eastAsia="ru-RU"/>
                    </w:rPr>
                  </w:pPr>
                  <w:r>
                    <w:rPr>
                      <w:lang w:eastAsia="ru-RU"/>
                    </w:rPr>
                    <w:t>5-11</w:t>
                  </w:r>
                </w:p>
              </w:tc>
              <w:tc>
                <w:tcPr>
                  <w:tcW w:w="992" w:type="dxa"/>
                  <w:shd w:val="clear" w:color="auto" w:fill="FFFFFF" w:themeFill="background1"/>
                  <w:vAlign w:val="center"/>
                </w:tcPr>
                <w:p w14:paraId="005F9331">
                  <w:pPr>
                    <w:rPr>
                      <w:lang w:eastAsia="ru-RU"/>
                    </w:rPr>
                  </w:pPr>
                  <w:r>
                    <w:rPr>
                      <w:lang w:eastAsia="ru-RU"/>
                    </w:rPr>
                    <w:t>10.02</w:t>
                  </w:r>
                </w:p>
              </w:tc>
              <w:tc>
                <w:tcPr>
                  <w:tcW w:w="5533" w:type="dxa"/>
                  <w:shd w:val="clear" w:color="auto" w:fill="FFFFFF" w:themeFill="background1"/>
                  <w:vAlign w:val="center"/>
                </w:tcPr>
                <w:p w14:paraId="6ADC9358">
                  <w:pPr>
                    <w:rPr>
                      <w:lang w:eastAsia="ru-RU"/>
                    </w:rPr>
                  </w:pPr>
                  <w:r>
                    <w:rPr>
                      <w:lang w:eastAsia="ru-RU"/>
                    </w:rPr>
                    <w:t>Учителя истории, обществознания</w:t>
                  </w:r>
                </w:p>
              </w:tc>
            </w:tr>
            <w:tr w14:paraId="6C1A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9F0249">
                  <w:pPr>
                    <w:rPr>
                      <w:lang w:eastAsia="ru-RU"/>
                    </w:rPr>
                  </w:pPr>
                  <w:r>
                    <w:rPr>
                      <w:lang w:eastAsia="ru-RU"/>
                    </w:rPr>
                    <w:t>1.73</w:t>
                  </w:r>
                </w:p>
              </w:tc>
              <w:tc>
                <w:tcPr>
                  <w:tcW w:w="5378" w:type="dxa"/>
                  <w:shd w:val="clear" w:color="auto" w:fill="FFFFFF" w:themeFill="background1"/>
                  <w:vAlign w:val="center"/>
                </w:tcPr>
                <w:p w14:paraId="3277991F">
                  <w:pPr>
                    <w:rPr>
                      <w:lang w:eastAsia="ru-RU"/>
                    </w:rPr>
                  </w:pPr>
                  <w:r>
                    <w:rPr>
                      <w:lang w:eastAsia="ru-RU"/>
                    </w:rPr>
                    <w:t>Международный день книгодарения</w:t>
                  </w:r>
                </w:p>
              </w:tc>
              <w:tc>
                <w:tcPr>
                  <w:tcW w:w="1039" w:type="dxa"/>
                  <w:shd w:val="clear" w:color="auto" w:fill="FFFFFF" w:themeFill="background1"/>
                  <w:vAlign w:val="center"/>
                </w:tcPr>
                <w:p w14:paraId="6897840C">
                  <w:pPr>
                    <w:rPr>
                      <w:lang w:eastAsia="ru-RU"/>
                    </w:rPr>
                  </w:pPr>
                  <w:r>
                    <w:rPr>
                      <w:lang w:eastAsia="ru-RU"/>
                    </w:rPr>
                    <w:t>1-11</w:t>
                  </w:r>
                </w:p>
              </w:tc>
              <w:tc>
                <w:tcPr>
                  <w:tcW w:w="992" w:type="dxa"/>
                  <w:shd w:val="clear" w:color="auto" w:fill="FFFFFF" w:themeFill="background1"/>
                  <w:vAlign w:val="center"/>
                </w:tcPr>
                <w:p w14:paraId="2009B2A1">
                  <w:pPr>
                    <w:rPr>
                      <w:lang w:eastAsia="ru-RU"/>
                    </w:rPr>
                  </w:pPr>
                  <w:r>
                    <w:rPr>
                      <w:lang w:eastAsia="ru-RU"/>
                    </w:rPr>
                    <w:t>14.02</w:t>
                  </w:r>
                </w:p>
              </w:tc>
              <w:tc>
                <w:tcPr>
                  <w:tcW w:w="5533" w:type="dxa"/>
                  <w:shd w:val="clear" w:color="auto" w:fill="FFFFFF" w:themeFill="background1"/>
                  <w:vAlign w:val="center"/>
                </w:tcPr>
                <w:p w14:paraId="10224A9D">
                  <w:pPr>
                    <w:rPr>
                      <w:lang w:eastAsia="ru-RU"/>
                    </w:rPr>
                  </w:pPr>
                  <w:r>
                    <w:rPr>
                      <w:lang w:eastAsia="ru-RU"/>
                    </w:rPr>
                    <w:t>Библиотекарь</w:t>
                  </w:r>
                </w:p>
              </w:tc>
            </w:tr>
            <w:tr w14:paraId="44E1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0AD50B">
                  <w:pPr>
                    <w:rPr>
                      <w:lang w:eastAsia="ru-RU"/>
                    </w:rPr>
                  </w:pPr>
                  <w:r>
                    <w:rPr>
                      <w:lang w:eastAsia="ru-RU"/>
                    </w:rPr>
                    <w:t>1.74</w:t>
                  </w:r>
                </w:p>
              </w:tc>
              <w:tc>
                <w:tcPr>
                  <w:tcW w:w="5378" w:type="dxa"/>
                  <w:shd w:val="clear" w:color="auto" w:fill="FFFFFF" w:themeFill="background1"/>
                  <w:vAlign w:val="center"/>
                </w:tcPr>
                <w:p w14:paraId="6DFED477">
                  <w:pPr>
                    <w:rPr>
                      <w:lang w:eastAsia="ru-RU"/>
                    </w:rPr>
                  </w:pPr>
                  <w:r>
                    <w:rPr>
                      <w:lang w:eastAsia="ru-RU"/>
                    </w:rPr>
                    <w:t>День памяти воинов-интернационалистов</w:t>
                  </w:r>
                </w:p>
              </w:tc>
              <w:tc>
                <w:tcPr>
                  <w:tcW w:w="1039" w:type="dxa"/>
                  <w:shd w:val="clear" w:color="auto" w:fill="FFFFFF" w:themeFill="background1"/>
                  <w:vAlign w:val="center"/>
                </w:tcPr>
                <w:p w14:paraId="7775705C">
                  <w:pPr>
                    <w:rPr>
                      <w:lang w:eastAsia="ru-RU"/>
                    </w:rPr>
                  </w:pPr>
                  <w:r>
                    <w:rPr>
                      <w:lang w:eastAsia="ru-RU"/>
                    </w:rPr>
                    <w:t>1-11</w:t>
                  </w:r>
                </w:p>
              </w:tc>
              <w:tc>
                <w:tcPr>
                  <w:tcW w:w="992" w:type="dxa"/>
                  <w:shd w:val="clear" w:color="auto" w:fill="FFFFFF" w:themeFill="background1"/>
                </w:tcPr>
                <w:p w14:paraId="1FC314C9">
                  <w:pPr>
                    <w:tabs>
                      <w:tab w:val="left" w:pos="3710"/>
                    </w:tabs>
                  </w:pPr>
                  <w:r>
                    <w:rPr>
                      <w:lang w:eastAsia="ru-RU"/>
                    </w:rPr>
                    <w:t>15.02</w:t>
                  </w:r>
                </w:p>
              </w:tc>
              <w:tc>
                <w:tcPr>
                  <w:tcW w:w="5533" w:type="dxa"/>
                  <w:shd w:val="clear" w:color="auto" w:fill="FFFFFF" w:themeFill="background1"/>
                </w:tcPr>
                <w:p w14:paraId="706ED70A">
                  <w:pPr>
                    <w:tabs>
                      <w:tab w:val="left" w:pos="3710"/>
                    </w:tabs>
                  </w:pPr>
                  <w:r>
                    <w:rPr>
                      <w:lang w:eastAsia="ru-RU"/>
                    </w:rPr>
                    <w:t>Учителя истории</w:t>
                  </w:r>
                </w:p>
              </w:tc>
            </w:tr>
            <w:tr w14:paraId="2ECE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0FD88C5">
                  <w:pPr>
                    <w:rPr>
                      <w:lang w:eastAsia="ru-RU"/>
                    </w:rPr>
                  </w:pPr>
                  <w:r>
                    <w:rPr>
                      <w:lang w:eastAsia="ru-RU"/>
                    </w:rPr>
                    <w:t>1.75</w:t>
                  </w:r>
                </w:p>
              </w:tc>
              <w:tc>
                <w:tcPr>
                  <w:tcW w:w="5378" w:type="dxa"/>
                  <w:shd w:val="clear" w:color="auto" w:fill="FFFFFF" w:themeFill="background1"/>
                  <w:vAlign w:val="center"/>
                </w:tcPr>
                <w:p w14:paraId="3FA6A74C">
                  <w:pPr>
                    <w:rPr>
                      <w:lang w:eastAsia="ru-RU"/>
                    </w:rPr>
                  </w:pPr>
                  <w:r>
                    <w:rPr>
                      <w:lang w:eastAsia="ru-RU"/>
                    </w:rPr>
                    <w:t>Международный день родного языка</w:t>
                  </w:r>
                </w:p>
              </w:tc>
              <w:tc>
                <w:tcPr>
                  <w:tcW w:w="1039" w:type="dxa"/>
                  <w:shd w:val="clear" w:color="auto" w:fill="FFFFFF" w:themeFill="background1"/>
                  <w:vAlign w:val="center"/>
                </w:tcPr>
                <w:p w14:paraId="1209BDD0">
                  <w:pPr>
                    <w:rPr>
                      <w:lang w:eastAsia="ru-RU"/>
                    </w:rPr>
                  </w:pPr>
                  <w:r>
                    <w:rPr>
                      <w:lang w:eastAsia="ru-RU"/>
                    </w:rPr>
                    <w:t>1-11</w:t>
                  </w:r>
                </w:p>
              </w:tc>
              <w:tc>
                <w:tcPr>
                  <w:tcW w:w="992" w:type="dxa"/>
                  <w:shd w:val="clear" w:color="auto" w:fill="FFFFFF" w:themeFill="background1"/>
                </w:tcPr>
                <w:p w14:paraId="62683545">
                  <w:pPr>
                    <w:tabs>
                      <w:tab w:val="left" w:pos="3710"/>
                    </w:tabs>
                  </w:pPr>
                  <w:r>
                    <w:rPr>
                      <w:lang w:eastAsia="ru-RU"/>
                    </w:rPr>
                    <w:t>21.02</w:t>
                  </w:r>
                </w:p>
              </w:tc>
              <w:tc>
                <w:tcPr>
                  <w:tcW w:w="5533" w:type="dxa"/>
                  <w:shd w:val="clear" w:color="auto" w:fill="FFFFFF" w:themeFill="background1"/>
                </w:tcPr>
                <w:p w14:paraId="22E00243">
                  <w:pPr>
                    <w:tabs>
                      <w:tab w:val="left" w:pos="3710"/>
                    </w:tabs>
                  </w:pPr>
                  <w:r>
                    <w:rPr>
                      <w:lang w:eastAsia="ru-RU"/>
                    </w:rPr>
                    <w:t>Учителя русского языка</w:t>
                  </w:r>
                </w:p>
              </w:tc>
            </w:tr>
            <w:tr w14:paraId="1A32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8D9A4BF">
                  <w:pPr>
                    <w:rPr>
                      <w:lang w:eastAsia="ru-RU"/>
                    </w:rPr>
                  </w:pPr>
                  <w:r>
                    <w:rPr>
                      <w:lang w:eastAsia="ru-RU"/>
                    </w:rPr>
                    <w:t>1.76</w:t>
                  </w:r>
                </w:p>
              </w:tc>
              <w:tc>
                <w:tcPr>
                  <w:tcW w:w="5378" w:type="dxa"/>
                  <w:shd w:val="clear" w:color="auto" w:fill="FFFFFF" w:themeFill="background1"/>
                  <w:vAlign w:val="center"/>
                </w:tcPr>
                <w:p w14:paraId="069DB1EF">
                  <w:pPr>
                    <w:rPr>
                      <w:lang w:eastAsia="ru-RU"/>
                    </w:rPr>
                  </w:pPr>
                  <w:r>
                    <w:rPr>
                      <w:lang w:eastAsia="ru-RU"/>
                    </w:rPr>
                    <w:t>День защитника Отечества</w:t>
                  </w:r>
                </w:p>
              </w:tc>
              <w:tc>
                <w:tcPr>
                  <w:tcW w:w="1039" w:type="dxa"/>
                  <w:shd w:val="clear" w:color="auto" w:fill="FFFFFF" w:themeFill="background1"/>
                  <w:vAlign w:val="center"/>
                </w:tcPr>
                <w:p w14:paraId="420B28E5">
                  <w:pPr>
                    <w:rPr>
                      <w:lang w:eastAsia="ru-RU"/>
                    </w:rPr>
                  </w:pPr>
                  <w:r>
                    <w:rPr>
                      <w:lang w:eastAsia="ru-RU"/>
                    </w:rPr>
                    <w:t>1-11</w:t>
                  </w:r>
                </w:p>
              </w:tc>
              <w:tc>
                <w:tcPr>
                  <w:tcW w:w="992" w:type="dxa"/>
                  <w:shd w:val="clear" w:color="auto" w:fill="FFFFFF" w:themeFill="background1"/>
                  <w:vAlign w:val="center"/>
                </w:tcPr>
                <w:p w14:paraId="41417941">
                  <w:pPr>
                    <w:rPr>
                      <w:lang w:eastAsia="ru-RU"/>
                    </w:rPr>
                  </w:pPr>
                  <w:r>
                    <w:rPr>
                      <w:lang w:eastAsia="ru-RU"/>
                    </w:rPr>
                    <w:t>23.02</w:t>
                  </w:r>
                </w:p>
              </w:tc>
              <w:tc>
                <w:tcPr>
                  <w:tcW w:w="5533" w:type="dxa"/>
                  <w:shd w:val="clear" w:color="auto" w:fill="FFFFFF" w:themeFill="background1"/>
                  <w:vAlign w:val="center"/>
                </w:tcPr>
                <w:p w14:paraId="6A95E035">
                  <w:pPr>
                    <w:rPr>
                      <w:lang w:eastAsia="ru-RU"/>
                    </w:rPr>
                  </w:pPr>
                  <w:r>
                    <w:rPr>
                      <w:lang w:eastAsia="ru-RU"/>
                    </w:rPr>
                    <w:t>Учителя истории, ОБЗР</w:t>
                  </w:r>
                </w:p>
              </w:tc>
            </w:tr>
            <w:tr w14:paraId="5168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45A12E5">
                  <w:pPr>
                    <w:rPr>
                      <w:lang w:eastAsia="ru-RU"/>
                    </w:rPr>
                  </w:pPr>
                  <w:r>
                    <w:rPr>
                      <w:lang w:eastAsia="ru-RU"/>
                    </w:rPr>
                    <w:t>1.77</w:t>
                  </w:r>
                </w:p>
              </w:tc>
              <w:tc>
                <w:tcPr>
                  <w:tcW w:w="5378" w:type="dxa"/>
                  <w:shd w:val="clear" w:color="auto" w:fill="FFFFFF" w:themeFill="background1"/>
                  <w:vAlign w:val="center"/>
                </w:tcPr>
                <w:p w14:paraId="4856AF72">
                  <w:pPr>
                    <w:rPr>
                      <w:lang w:eastAsia="ru-RU"/>
                    </w:rPr>
                  </w:pPr>
                  <w:r>
                    <w:rPr>
                      <w:lang w:eastAsia="ru-RU"/>
                    </w:rPr>
                    <w:t>105 лет со дня рождения Ю. М. Лотмана</w:t>
                  </w:r>
                </w:p>
              </w:tc>
              <w:tc>
                <w:tcPr>
                  <w:tcW w:w="1039" w:type="dxa"/>
                  <w:shd w:val="clear" w:color="auto" w:fill="FFFFFF" w:themeFill="background1"/>
                  <w:vAlign w:val="center"/>
                </w:tcPr>
                <w:p w14:paraId="7F7D43E4">
                  <w:pPr>
                    <w:rPr>
                      <w:lang w:eastAsia="ru-RU"/>
                    </w:rPr>
                  </w:pPr>
                  <w:r>
                    <w:rPr>
                      <w:lang w:eastAsia="ru-RU"/>
                    </w:rPr>
                    <w:t>5-11</w:t>
                  </w:r>
                </w:p>
              </w:tc>
              <w:tc>
                <w:tcPr>
                  <w:tcW w:w="992" w:type="dxa"/>
                  <w:shd w:val="clear" w:color="auto" w:fill="FFFFFF" w:themeFill="background1"/>
                  <w:vAlign w:val="center"/>
                </w:tcPr>
                <w:p w14:paraId="30962CE7">
                  <w:pPr>
                    <w:rPr>
                      <w:lang w:eastAsia="ru-RU"/>
                    </w:rPr>
                  </w:pPr>
                  <w:r>
                    <w:rPr>
                      <w:lang w:eastAsia="ru-RU"/>
                    </w:rPr>
                    <w:t>28.02</w:t>
                  </w:r>
                </w:p>
              </w:tc>
              <w:tc>
                <w:tcPr>
                  <w:tcW w:w="5533" w:type="dxa"/>
                  <w:shd w:val="clear" w:color="auto" w:fill="FFFFFF" w:themeFill="background1"/>
                  <w:vAlign w:val="center"/>
                </w:tcPr>
                <w:p w14:paraId="251BABD5">
                  <w:pPr>
                    <w:rPr>
                      <w:lang w:eastAsia="ru-RU"/>
                    </w:rPr>
                  </w:pPr>
                  <w:r>
                    <w:rPr>
                      <w:lang w:eastAsia="ru-RU"/>
                    </w:rPr>
                    <w:t>Учителя литературы</w:t>
                  </w:r>
                </w:p>
              </w:tc>
            </w:tr>
            <w:tr w14:paraId="7765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A0216CB">
                  <w:pPr>
                    <w:rPr>
                      <w:lang w:eastAsia="ru-RU"/>
                    </w:rPr>
                  </w:pPr>
                  <w:r>
                    <w:rPr>
                      <w:lang w:eastAsia="ru-RU"/>
                    </w:rPr>
                    <w:t>1.78</w:t>
                  </w:r>
                </w:p>
              </w:tc>
              <w:tc>
                <w:tcPr>
                  <w:tcW w:w="5378" w:type="dxa"/>
                  <w:shd w:val="clear" w:color="auto" w:fill="FFFFFF" w:themeFill="background1"/>
                  <w:vAlign w:val="center"/>
                </w:tcPr>
                <w:p w14:paraId="47CFD955">
                  <w:pPr>
                    <w:rPr>
                      <w:lang w:eastAsia="ru-RU"/>
                    </w:rPr>
                  </w:pPr>
                  <w:r>
                    <w:rPr>
                      <w:lang w:eastAsia="ru-RU"/>
                    </w:rPr>
                    <w:t>День наставника</w:t>
                  </w:r>
                </w:p>
              </w:tc>
              <w:tc>
                <w:tcPr>
                  <w:tcW w:w="1039" w:type="dxa"/>
                  <w:shd w:val="clear" w:color="auto" w:fill="FFFFFF" w:themeFill="background1"/>
                  <w:vAlign w:val="center"/>
                </w:tcPr>
                <w:p w14:paraId="2DB7C883">
                  <w:pPr>
                    <w:rPr>
                      <w:lang w:eastAsia="ru-RU"/>
                    </w:rPr>
                  </w:pPr>
                  <w:r>
                    <w:rPr>
                      <w:lang w:eastAsia="ru-RU"/>
                    </w:rPr>
                    <w:t>1-11</w:t>
                  </w:r>
                </w:p>
              </w:tc>
              <w:tc>
                <w:tcPr>
                  <w:tcW w:w="992" w:type="dxa"/>
                  <w:shd w:val="clear" w:color="auto" w:fill="FFFFFF" w:themeFill="background1"/>
                  <w:vAlign w:val="center"/>
                </w:tcPr>
                <w:p w14:paraId="6304824B">
                  <w:pPr>
                    <w:rPr>
                      <w:lang w:eastAsia="ru-RU"/>
                    </w:rPr>
                  </w:pPr>
                  <w:r>
                    <w:rPr>
                      <w:lang w:eastAsia="ru-RU"/>
                    </w:rPr>
                    <w:t>02.03</w:t>
                  </w:r>
                </w:p>
              </w:tc>
              <w:tc>
                <w:tcPr>
                  <w:tcW w:w="5533" w:type="dxa"/>
                  <w:shd w:val="clear" w:color="auto" w:fill="FFFFFF" w:themeFill="background1"/>
                  <w:vAlign w:val="center"/>
                </w:tcPr>
                <w:p w14:paraId="4ED1EA90">
                  <w:pPr>
                    <w:rPr>
                      <w:lang w:eastAsia="ru-RU"/>
                    </w:rPr>
                  </w:pPr>
                  <w:r>
                    <w:rPr>
                      <w:lang w:eastAsia="ru-RU"/>
                    </w:rPr>
                    <w:t>Классные руководители</w:t>
                  </w:r>
                </w:p>
              </w:tc>
            </w:tr>
            <w:tr w14:paraId="0CE3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81BA99A">
                  <w:pPr>
                    <w:rPr>
                      <w:lang w:eastAsia="ru-RU"/>
                    </w:rPr>
                  </w:pPr>
                  <w:r>
                    <w:rPr>
                      <w:lang w:eastAsia="ru-RU"/>
                    </w:rPr>
                    <w:t>1.79</w:t>
                  </w:r>
                </w:p>
              </w:tc>
              <w:tc>
                <w:tcPr>
                  <w:tcW w:w="5378" w:type="dxa"/>
                  <w:shd w:val="clear" w:color="auto" w:fill="FFFFFF" w:themeFill="background1"/>
                  <w:vAlign w:val="center"/>
                </w:tcPr>
                <w:p w14:paraId="6D520664">
                  <w:pPr>
                    <w:rPr>
                      <w:lang w:eastAsia="ru-RU"/>
                    </w:rPr>
                  </w:pPr>
                  <w:r>
                    <w:rPr>
                      <w:lang w:eastAsia="ru-RU"/>
                    </w:rPr>
                    <w:t>Всемирный день писателя</w:t>
                  </w:r>
                </w:p>
              </w:tc>
              <w:tc>
                <w:tcPr>
                  <w:tcW w:w="1039" w:type="dxa"/>
                  <w:shd w:val="clear" w:color="auto" w:fill="FFFFFF" w:themeFill="background1"/>
                  <w:vAlign w:val="center"/>
                </w:tcPr>
                <w:p w14:paraId="775D0CC1">
                  <w:pPr>
                    <w:rPr>
                      <w:lang w:eastAsia="ru-RU"/>
                    </w:rPr>
                  </w:pPr>
                  <w:r>
                    <w:rPr>
                      <w:lang w:eastAsia="ru-RU"/>
                    </w:rPr>
                    <w:t>1-11</w:t>
                  </w:r>
                </w:p>
              </w:tc>
              <w:tc>
                <w:tcPr>
                  <w:tcW w:w="992" w:type="dxa"/>
                  <w:shd w:val="clear" w:color="auto" w:fill="FFFFFF" w:themeFill="background1"/>
                  <w:vAlign w:val="center"/>
                </w:tcPr>
                <w:p w14:paraId="527CE4E3">
                  <w:pPr>
                    <w:rPr>
                      <w:lang w:eastAsia="ru-RU"/>
                    </w:rPr>
                  </w:pPr>
                  <w:r>
                    <w:rPr>
                      <w:lang w:eastAsia="ru-RU"/>
                    </w:rPr>
                    <w:t>03.03</w:t>
                  </w:r>
                </w:p>
              </w:tc>
              <w:tc>
                <w:tcPr>
                  <w:tcW w:w="5533" w:type="dxa"/>
                  <w:shd w:val="clear" w:color="auto" w:fill="FFFFFF" w:themeFill="background1"/>
                  <w:vAlign w:val="center"/>
                </w:tcPr>
                <w:p w14:paraId="5F9B81D4">
                  <w:pPr>
                    <w:rPr>
                      <w:lang w:eastAsia="ru-RU"/>
                    </w:rPr>
                  </w:pPr>
                  <w:r>
                    <w:rPr>
                      <w:lang w:eastAsia="ru-RU"/>
                    </w:rPr>
                    <w:t>Учителя литературы</w:t>
                  </w:r>
                </w:p>
              </w:tc>
            </w:tr>
            <w:tr w14:paraId="3546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723FE0B">
                  <w:pPr>
                    <w:rPr>
                      <w:lang w:eastAsia="ru-RU"/>
                    </w:rPr>
                  </w:pPr>
                  <w:r>
                    <w:rPr>
                      <w:lang w:eastAsia="ru-RU"/>
                    </w:rPr>
                    <w:t>1.80</w:t>
                  </w:r>
                </w:p>
              </w:tc>
              <w:tc>
                <w:tcPr>
                  <w:tcW w:w="5378" w:type="dxa"/>
                  <w:shd w:val="clear" w:color="auto" w:fill="FFFFFF" w:themeFill="background1"/>
                  <w:vAlign w:val="center"/>
                </w:tcPr>
                <w:p w14:paraId="365E2F3E">
                  <w:pPr>
                    <w:rPr>
                      <w:lang w:eastAsia="ru-RU"/>
                    </w:rPr>
                  </w:pPr>
                  <w:r>
                    <w:rPr>
                      <w:lang w:eastAsia="ru-RU"/>
                    </w:rPr>
                    <w:t>175 лет со дня отмены крепостного права в России</w:t>
                  </w:r>
                </w:p>
              </w:tc>
              <w:tc>
                <w:tcPr>
                  <w:tcW w:w="1039" w:type="dxa"/>
                  <w:shd w:val="clear" w:color="auto" w:fill="FFFFFF" w:themeFill="background1"/>
                  <w:vAlign w:val="center"/>
                </w:tcPr>
                <w:p w14:paraId="719EC010">
                  <w:pPr>
                    <w:rPr>
                      <w:lang w:eastAsia="ru-RU"/>
                    </w:rPr>
                  </w:pPr>
                  <w:r>
                    <w:rPr>
                      <w:lang w:eastAsia="ru-RU"/>
                    </w:rPr>
                    <w:t>5-11</w:t>
                  </w:r>
                </w:p>
              </w:tc>
              <w:tc>
                <w:tcPr>
                  <w:tcW w:w="992" w:type="dxa"/>
                  <w:shd w:val="clear" w:color="auto" w:fill="FFFFFF" w:themeFill="background1"/>
                  <w:vAlign w:val="center"/>
                </w:tcPr>
                <w:p w14:paraId="010946B8">
                  <w:pPr>
                    <w:rPr>
                      <w:lang w:eastAsia="ru-RU"/>
                    </w:rPr>
                  </w:pPr>
                  <w:r>
                    <w:rPr>
                      <w:lang w:eastAsia="ru-RU"/>
                    </w:rPr>
                    <w:t>03.03</w:t>
                  </w:r>
                </w:p>
              </w:tc>
              <w:tc>
                <w:tcPr>
                  <w:tcW w:w="5533" w:type="dxa"/>
                  <w:shd w:val="clear" w:color="auto" w:fill="FFFFFF" w:themeFill="background1"/>
                  <w:vAlign w:val="center"/>
                </w:tcPr>
                <w:p w14:paraId="1227AB01">
                  <w:pPr>
                    <w:rPr>
                      <w:lang w:eastAsia="ru-RU"/>
                    </w:rPr>
                  </w:pPr>
                  <w:r>
                    <w:rPr>
                      <w:lang w:eastAsia="ru-RU"/>
                    </w:rPr>
                    <w:t>Учителя истории</w:t>
                  </w:r>
                </w:p>
              </w:tc>
            </w:tr>
            <w:tr w14:paraId="4BE4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852ADE9">
                  <w:pPr>
                    <w:rPr>
                      <w:lang w:eastAsia="ru-RU"/>
                    </w:rPr>
                  </w:pPr>
                  <w:r>
                    <w:rPr>
                      <w:lang w:eastAsia="ru-RU"/>
                    </w:rPr>
                    <w:t>1.81</w:t>
                  </w:r>
                </w:p>
              </w:tc>
              <w:tc>
                <w:tcPr>
                  <w:tcW w:w="5378" w:type="dxa"/>
                  <w:shd w:val="clear" w:color="auto" w:fill="FFFFFF" w:themeFill="background1"/>
                  <w:vAlign w:val="center"/>
                </w:tcPr>
                <w:p w14:paraId="317A62F7">
                  <w:pPr>
                    <w:rPr>
                      <w:lang w:eastAsia="ru-RU"/>
                    </w:rPr>
                  </w:pPr>
                  <w:r>
                    <w:rPr>
                      <w:lang w:eastAsia="ru-RU"/>
                    </w:rPr>
                    <w:t>Всемирный день дикой природы</w:t>
                  </w:r>
                </w:p>
              </w:tc>
              <w:tc>
                <w:tcPr>
                  <w:tcW w:w="1039" w:type="dxa"/>
                  <w:shd w:val="clear" w:color="auto" w:fill="FFFFFF" w:themeFill="background1"/>
                  <w:vAlign w:val="center"/>
                </w:tcPr>
                <w:p w14:paraId="17F6EDDA">
                  <w:pPr>
                    <w:rPr>
                      <w:lang w:eastAsia="ru-RU"/>
                    </w:rPr>
                  </w:pPr>
                  <w:r>
                    <w:rPr>
                      <w:lang w:eastAsia="ru-RU"/>
                    </w:rPr>
                    <w:t>1-11</w:t>
                  </w:r>
                </w:p>
              </w:tc>
              <w:tc>
                <w:tcPr>
                  <w:tcW w:w="992" w:type="dxa"/>
                  <w:shd w:val="clear" w:color="auto" w:fill="FFFFFF" w:themeFill="background1"/>
                  <w:vAlign w:val="center"/>
                </w:tcPr>
                <w:p w14:paraId="68A6E145">
                  <w:pPr>
                    <w:rPr>
                      <w:lang w:eastAsia="ru-RU"/>
                    </w:rPr>
                  </w:pPr>
                  <w:r>
                    <w:rPr>
                      <w:lang w:eastAsia="ru-RU"/>
                    </w:rPr>
                    <w:t>03.03</w:t>
                  </w:r>
                </w:p>
              </w:tc>
              <w:tc>
                <w:tcPr>
                  <w:tcW w:w="5533" w:type="dxa"/>
                  <w:shd w:val="clear" w:color="auto" w:fill="FFFFFF" w:themeFill="background1"/>
                  <w:vAlign w:val="center"/>
                </w:tcPr>
                <w:p w14:paraId="5F7AB37B">
                  <w:pPr>
                    <w:rPr>
                      <w:lang w:eastAsia="ru-RU"/>
                    </w:rPr>
                  </w:pPr>
                  <w:r>
                    <w:rPr>
                      <w:lang w:eastAsia="ru-RU"/>
                    </w:rPr>
                    <w:t>Учителя биологии</w:t>
                  </w:r>
                </w:p>
              </w:tc>
            </w:tr>
            <w:tr w14:paraId="2F01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CA3A042">
                  <w:pPr>
                    <w:rPr>
                      <w:lang w:eastAsia="ru-RU"/>
                    </w:rPr>
                  </w:pPr>
                  <w:r>
                    <w:rPr>
                      <w:lang w:eastAsia="ru-RU"/>
                    </w:rPr>
                    <w:t>1.82</w:t>
                  </w:r>
                </w:p>
              </w:tc>
              <w:tc>
                <w:tcPr>
                  <w:tcW w:w="5378" w:type="dxa"/>
                  <w:shd w:val="clear" w:color="auto" w:fill="FFFFFF" w:themeFill="background1"/>
                  <w:vAlign w:val="center"/>
                </w:tcPr>
                <w:p w14:paraId="270BEDCB">
                  <w:pPr>
                    <w:rPr>
                      <w:lang w:eastAsia="ru-RU"/>
                    </w:rPr>
                  </w:pPr>
                  <w:r>
                    <w:rPr>
                      <w:lang w:eastAsia="ru-RU"/>
                    </w:rPr>
                    <w:t>Международный женский день</w:t>
                  </w:r>
                </w:p>
              </w:tc>
              <w:tc>
                <w:tcPr>
                  <w:tcW w:w="1039" w:type="dxa"/>
                  <w:shd w:val="clear" w:color="auto" w:fill="FFFFFF" w:themeFill="background1"/>
                  <w:vAlign w:val="center"/>
                </w:tcPr>
                <w:p w14:paraId="7F54ECBC">
                  <w:pPr>
                    <w:rPr>
                      <w:lang w:eastAsia="ru-RU"/>
                    </w:rPr>
                  </w:pPr>
                  <w:r>
                    <w:rPr>
                      <w:lang w:eastAsia="ru-RU"/>
                    </w:rPr>
                    <w:t>1-11</w:t>
                  </w:r>
                </w:p>
              </w:tc>
              <w:tc>
                <w:tcPr>
                  <w:tcW w:w="992" w:type="dxa"/>
                  <w:shd w:val="clear" w:color="auto" w:fill="FFFFFF" w:themeFill="background1"/>
                </w:tcPr>
                <w:p w14:paraId="433D86C3">
                  <w:pPr>
                    <w:tabs>
                      <w:tab w:val="left" w:pos="3710"/>
                    </w:tabs>
                  </w:pPr>
                  <w:r>
                    <w:rPr>
                      <w:lang w:eastAsia="ru-RU"/>
                    </w:rPr>
                    <w:t>08.03</w:t>
                  </w:r>
                </w:p>
              </w:tc>
              <w:tc>
                <w:tcPr>
                  <w:tcW w:w="5533" w:type="dxa"/>
                  <w:shd w:val="clear" w:color="auto" w:fill="FFFFFF" w:themeFill="background1"/>
                </w:tcPr>
                <w:p w14:paraId="1EA38C34">
                  <w:pPr>
                    <w:tabs>
                      <w:tab w:val="left" w:pos="3710"/>
                    </w:tabs>
                  </w:pPr>
                  <w:r>
                    <w:rPr>
                      <w:lang w:eastAsia="ru-RU"/>
                    </w:rPr>
                    <w:t>Классные руководители</w:t>
                  </w:r>
                </w:p>
              </w:tc>
            </w:tr>
            <w:tr w14:paraId="601C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9DECE5">
                  <w:pPr>
                    <w:rPr>
                      <w:lang w:eastAsia="ru-RU"/>
                    </w:rPr>
                  </w:pPr>
                  <w:r>
                    <w:rPr>
                      <w:lang w:eastAsia="ru-RU"/>
                    </w:rPr>
                    <w:t>1.83</w:t>
                  </w:r>
                </w:p>
              </w:tc>
              <w:tc>
                <w:tcPr>
                  <w:tcW w:w="5378" w:type="dxa"/>
                  <w:shd w:val="clear" w:color="auto" w:fill="FFFFFF" w:themeFill="background1"/>
                  <w:vAlign w:val="center"/>
                </w:tcPr>
                <w:p w14:paraId="2E2B3210">
                  <w:pPr>
                    <w:rPr>
                      <w:lang w:eastAsia="ru-RU"/>
                    </w:rPr>
                  </w:pPr>
                  <w:r>
                    <w:rPr>
                      <w:lang w:eastAsia="ru-RU"/>
                    </w:rPr>
                    <w:t>День искусственного интеллекта (ИИ)</w:t>
                  </w:r>
                </w:p>
              </w:tc>
              <w:tc>
                <w:tcPr>
                  <w:tcW w:w="1039" w:type="dxa"/>
                  <w:shd w:val="clear" w:color="auto" w:fill="FFFFFF" w:themeFill="background1"/>
                  <w:vAlign w:val="center"/>
                </w:tcPr>
                <w:p w14:paraId="33B0C016">
                  <w:pPr>
                    <w:rPr>
                      <w:lang w:eastAsia="ru-RU"/>
                    </w:rPr>
                  </w:pPr>
                  <w:r>
                    <w:rPr>
                      <w:lang w:eastAsia="ru-RU"/>
                    </w:rPr>
                    <w:t>5-11</w:t>
                  </w:r>
                </w:p>
              </w:tc>
              <w:tc>
                <w:tcPr>
                  <w:tcW w:w="992" w:type="dxa"/>
                  <w:shd w:val="clear" w:color="auto" w:fill="FFFFFF" w:themeFill="background1"/>
                  <w:vAlign w:val="center"/>
                </w:tcPr>
                <w:p w14:paraId="66EB38EB">
                  <w:pPr>
                    <w:rPr>
                      <w:lang w:eastAsia="ru-RU"/>
                    </w:rPr>
                  </w:pPr>
                  <w:r>
                    <w:rPr>
                      <w:lang w:eastAsia="ru-RU"/>
                    </w:rPr>
                    <w:t>13.03</w:t>
                  </w:r>
                </w:p>
              </w:tc>
              <w:tc>
                <w:tcPr>
                  <w:tcW w:w="5533" w:type="dxa"/>
                  <w:shd w:val="clear" w:color="auto" w:fill="FFFFFF" w:themeFill="background1"/>
                  <w:vAlign w:val="center"/>
                </w:tcPr>
                <w:p w14:paraId="367FE7BB">
                  <w:pPr>
                    <w:rPr>
                      <w:lang w:eastAsia="ru-RU"/>
                    </w:rPr>
                  </w:pPr>
                  <w:r>
                    <w:rPr>
                      <w:lang w:eastAsia="ru-RU"/>
                    </w:rPr>
                    <w:t>Учителя информатики</w:t>
                  </w:r>
                </w:p>
              </w:tc>
            </w:tr>
            <w:tr w14:paraId="4E1B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E60197A">
                  <w:pPr>
                    <w:rPr>
                      <w:lang w:eastAsia="ru-RU"/>
                    </w:rPr>
                  </w:pPr>
                  <w:r>
                    <w:rPr>
                      <w:lang w:eastAsia="ru-RU"/>
                    </w:rPr>
                    <w:t>1.84</w:t>
                  </w:r>
                </w:p>
              </w:tc>
              <w:tc>
                <w:tcPr>
                  <w:tcW w:w="5378" w:type="dxa"/>
                  <w:shd w:val="clear" w:color="auto" w:fill="FFFFFF" w:themeFill="background1"/>
                  <w:vAlign w:val="center"/>
                </w:tcPr>
                <w:p w14:paraId="76AF1756">
                  <w:pPr>
                    <w:rPr>
                      <w:lang w:eastAsia="ru-RU"/>
                    </w:rPr>
                  </w:pPr>
                  <w:r>
                    <w:rPr>
                      <w:lang w:eastAsia="ru-RU"/>
                    </w:rPr>
                    <w:t>День воссоединения Крыма с Россией (2014)</w:t>
                  </w:r>
                </w:p>
              </w:tc>
              <w:tc>
                <w:tcPr>
                  <w:tcW w:w="1039" w:type="dxa"/>
                  <w:shd w:val="clear" w:color="auto" w:fill="FFFFFF" w:themeFill="background1"/>
                  <w:vAlign w:val="center"/>
                </w:tcPr>
                <w:p w14:paraId="004CC7FD">
                  <w:pPr>
                    <w:rPr>
                      <w:lang w:eastAsia="ru-RU"/>
                    </w:rPr>
                  </w:pPr>
                  <w:r>
                    <w:rPr>
                      <w:lang w:eastAsia="ru-RU"/>
                    </w:rPr>
                    <w:t>1-11</w:t>
                  </w:r>
                </w:p>
              </w:tc>
              <w:tc>
                <w:tcPr>
                  <w:tcW w:w="992" w:type="dxa"/>
                  <w:shd w:val="clear" w:color="auto" w:fill="FFFFFF" w:themeFill="background1"/>
                  <w:vAlign w:val="center"/>
                </w:tcPr>
                <w:p w14:paraId="1EA0AF4D">
                  <w:pPr>
                    <w:rPr>
                      <w:lang w:eastAsia="ru-RU"/>
                    </w:rPr>
                  </w:pPr>
                  <w:r>
                    <w:rPr>
                      <w:lang w:eastAsia="ru-RU"/>
                    </w:rPr>
                    <w:t>18.03</w:t>
                  </w:r>
                </w:p>
              </w:tc>
              <w:tc>
                <w:tcPr>
                  <w:tcW w:w="5533" w:type="dxa"/>
                  <w:shd w:val="clear" w:color="auto" w:fill="FFFFFF" w:themeFill="background1"/>
                  <w:vAlign w:val="center"/>
                </w:tcPr>
                <w:p w14:paraId="143EACEE">
                  <w:pPr>
                    <w:rPr>
                      <w:lang w:eastAsia="ru-RU"/>
                    </w:rPr>
                  </w:pPr>
                  <w:r>
                    <w:rPr>
                      <w:lang w:eastAsia="ru-RU"/>
                    </w:rPr>
                    <w:t>Учителя истории</w:t>
                  </w:r>
                </w:p>
              </w:tc>
            </w:tr>
            <w:tr w14:paraId="73C1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C3A0634">
                  <w:pPr>
                    <w:rPr>
                      <w:lang w:eastAsia="ru-RU"/>
                    </w:rPr>
                  </w:pPr>
                  <w:r>
                    <w:rPr>
                      <w:lang w:eastAsia="ru-RU"/>
                    </w:rPr>
                    <w:t>1.85</w:t>
                  </w:r>
                </w:p>
              </w:tc>
              <w:tc>
                <w:tcPr>
                  <w:tcW w:w="5378" w:type="dxa"/>
                  <w:shd w:val="clear" w:color="auto" w:fill="FFFFFF" w:themeFill="background1"/>
                  <w:vAlign w:val="center"/>
                </w:tcPr>
                <w:p w14:paraId="22C0C0B1">
                  <w:pPr>
                    <w:rPr>
                      <w:lang w:eastAsia="ru-RU"/>
                    </w:rPr>
                  </w:pPr>
                  <w:r>
                    <w:rPr>
                      <w:lang w:eastAsia="ru-RU"/>
                    </w:rPr>
                    <w:t>День выхода человека в открытый космос (1965)</w:t>
                  </w:r>
                </w:p>
              </w:tc>
              <w:tc>
                <w:tcPr>
                  <w:tcW w:w="1039" w:type="dxa"/>
                  <w:shd w:val="clear" w:color="auto" w:fill="FFFFFF" w:themeFill="background1"/>
                  <w:vAlign w:val="center"/>
                </w:tcPr>
                <w:p w14:paraId="33FABA7D">
                  <w:pPr>
                    <w:rPr>
                      <w:lang w:eastAsia="ru-RU"/>
                    </w:rPr>
                  </w:pPr>
                  <w:r>
                    <w:rPr>
                      <w:lang w:eastAsia="ru-RU"/>
                    </w:rPr>
                    <w:t>5-11</w:t>
                  </w:r>
                </w:p>
              </w:tc>
              <w:tc>
                <w:tcPr>
                  <w:tcW w:w="992" w:type="dxa"/>
                  <w:shd w:val="clear" w:color="auto" w:fill="FFFFFF" w:themeFill="background1"/>
                  <w:vAlign w:val="center"/>
                </w:tcPr>
                <w:p w14:paraId="5C66E290">
                  <w:pPr>
                    <w:rPr>
                      <w:lang w:eastAsia="ru-RU"/>
                    </w:rPr>
                  </w:pPr>
                  <w:r>
                    <w:rPr>
                      <w:lang w:eastAsia="ru-RU"/>
                    </w:rPr>
                    <w:t>18.03</w:t>
                  </w:r>
                </w:p>
              </w:tc>
              <w:tc>
                <w:tcPr>
                  <w:tcW w:w="5533" w:type="dxa"/>
                  <w:shd w:val="clear" w:color="auto" w:fill="FFFFFF" w:themeFill="background1"/>
                  <w:vAlign w:val="center"/>
                </w:tcPr>
                <w:p w14:paraId="29363710">
                  <w:pPr>
                    <w:rPr>
                      <w:lang w:eastAsia="ru-RU"/>
                    </w:rPr>
                  </w:pPr>
                  <w:r>
                    <w:rPr>
                      <w:lang w:eastAsia="ru-RU"/>
                    </w:rPr>
                    <w:t>Учителя физики</w:t>
                  </w:r>
                </w:p>
              </w:tc>
            </w:tr>
            <w:tr w14:paraId="13B1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4E14537">
                  <w:pPr>
                    <w:rPr>
                      <w:lang w:eastAsia="ru-RU"/>
                    </w:rPr>
                  </w:pPr>
                  <w:r>
                    <w:rPr>
                      <w:lang w:eastAsia="ru-RU"/>
                    </w:rPr>
                    <w:t>1.86</w:t>
                  </w:r>
                </w:p>
              </w:tc>
              <w:tc>
                <w:tcPr>
                  <w:tcW w:w="5378" w:type="dxa"/>
                  <w:shd w:val="clear" w:color="auto" w:fill="FFFFFF" w:themeFill="background1"/>
                  <w:vAlign w:val="center"/>
                </w:tcPr>
                <w:p w14:paraId="7E123A59">
                  <w:pPr>
                    <w:rPr>
                      <w:lang w:eastAsia="ru-RU"/>
                    </w:rPr>
                  </w:pPr>
                  <w:r>
                    <w:rPr>
                      <w:lang w:eastAsia="ru-RU"/>
                    </w:rPr>
                    <w:t>Всемирный день поэзии</w:t>
                  </w:r>
                </w:p>
              </w:tc>
              <w:tc>
                <w:tcPr>
                  <w:tcW w:w="1039" w:type="dxa"/>
                  <w:shd w:val="clear" w:color="auto" w:fill="FFFFFF" w:themeFill="background1"/>
                  <w:vAlign w:val="center"/>
                </w:tcPr>
                <w:p w14:paraId="2E8F7B25">
                  <w:pPr>
                    <w:rPr>
                      <w:lang w:eastAsia="ru-RU"/>
                    </w:rPr>
                  </w:pPr>
                  <w:r>
                    <w:rPr>
                      <w:lang w:eastAsia="ru-RU"/>
                    </w:rPr>
                    <w:t>1-11</w:t>
                  </w:r>
                </w:p>
              </w:tc>
              <w:tc>
                <w:tcPr>
                  <w:tcW w:w="992" w:type="dxa"/>
                  <w:shd w:val="clear" w:color="auto" w:fill="FFFFFF" w:themeFill="background1"/>
                  <w:vAlign w:val="center"/>
                </w:tcPr>
                <w:p w14:paraId="07AB1751">
                  <w:pPr>
                    <w:rPr>
                      <w:lang w:eastAsia="ru-RU"/>
                    </w:rPr>
                  </w:pPr>
                  <w:r>
                    <w:rPr>
                      <w:lang w:eastAsia="ru-RU"/>
                    </w:rPr>
                    <w:t>21.03</w:t>
                  </w:r>
                </w:p>
              </w:tc>
              <w:tc>
                <w:tcPr>
                  <w:tcW w:w="5533" w:type="dxa"/>
                  <w:shd w:val="clear" w:color="auto" w:fill="FFFFFF" w:themeFill="background1"/>
                  <w:vAlign w:val="center"/>
                </w:tcPr>
                <w:p w14:paraId="21102C69">
                  <w:pPr>
                    <w:rPr>
                      <w:lang w:eastAsia="ru-RU"/>
                    </w:rPr>
                  </w:pPr>
                  <w:r>
                    <w:rPr>
                      <w:lang w:eastAsia="ru-RU"/>
                    </w:rPr>
                    <w:t>Учителя литературы</w:t>
                  </w:r>
                </w:p>
              </w:tc>
            </w:tr>
            <w:tr w14:paraId="7FA1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869B18">
                  <w:pPr>
                    <w:rPr>
                      <w:lang w:eastAsia="ru-RU"/>
                    </w:rPr>
                  </w:pPr>
                  <w:r>
                    <w:rPr>
                      <w:lang w:eastAsia="ru-RU"/>
                    </w:rPr>
                    <w:t>1.87</w:t>
                  </w:r>
                </w:p>
              </w:tc>
              <w:tc>
                <w:tcPr>
                  <w:tcW w:w="5378" w:type="dxa"/>
                  <w:shd w:val="clear" w:color="auto" w:fill="FFFFFF" w:themeFill="background1"/>
                  <w:vAlign w:val="center"/>
                </w:tcPr>
                <w:p w14:paraId="13B6C761">
                  <w:pPr>
                    <w:rPr>
                      <w:lang w:eastAsia="ru-RU"/>
                    </w:rPr>
                  </w:pPr>
                  <w:r>
                    <w:rPr>
                      <w:lang w:eastAsia="ru-RU"/>
                    </w:rPr>
                    <w:t>Международный день лесов</w:t>
                  </w:r>
                </w:p>
              </w:tc>
              <w:tc>
                <w:tcPr>
                  <w:tcW w:w="1039" w:type="dxa"/>
                  <w:shd w:val="clear" w:color="auto" w:fill="FFFFFF" w:themeFill="background1"/>
                  <w:vAlign w:val="center"/>
                </w:tcPr>
                <w:p w14:paraId="412E6AE8">
                  <w:pPr>
                    <w:rPr>
                      <w:lang w:eastAsia="ru-RU"/>
                    </w:rPr>
                  </w:pPr>
                  <w:r>
                    <w:rPr>
                      <w:lang w:eastAsia="ru-RU"/>
                    </w:rPr>
                    <w:t>1-11</w:t>
                  </w:r>
                </w:p>
              </w:tc>
              <w:tc>
                <w:tcPr>
                  <w:tcW w:w="992" w:type="dxa"/>
                  <w:shd w:val="clear" w:color="auto" w:fill="FFFFFF" w:themeFill="background1"/>
                  <w:vAlign w:val="center"/>
                </w:tcPr>
                <w:p w14:paraId="330A2588">
                  <w:pPr>
                    <w:rPr>
                      <w:lang w:eastAsia="ru-RU"/>
                    </w:rPr>
                  </w:pPr>
                  <w:r>
                    <w:rPr>
                      <w:lang w:eastAsia="ru-RU"/>
                    </w:rPr>
                    <w:t>21.03</w:t>
                  </w:r>
                </w:p>
              </w:tc>
              <w:tc>
                <w:tcPr>
                  <w:tcW w:w="5533" w:type="dxa"/>
                  <w:shd w:val="clear" w:color="auto" w:fill="FFFFFF" w:themeFill="background1"/>
                  <w:vAlign w:val="center"/>
                </w:tcPr>
                <w:p w14:paraId="70EF14EE">
                  <w:pPr>
                    <w:rPr>
                      <w:lang w:eastAsia="ru-RU"/>
                    </w:rPr>
                  </w:pPr>
                  <w:r>
                    <w:rPr>
                      <w:lang w:eastAsia="ru-RU"/>
                    </w:rPr>
                    <w:t>Учителя биологии</w:t>
                  </w:r>
                </w:p>
              </w:tc>
            </w:tr>
            <w:tr w14:paraId="1FFF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2D33842">
                  <w:pPr>
                    <w:rPr>
                      <w:lang w:eastAsia="ru-RU"/>
                    </w:rPr>
                  </w:pPr>
                  <w:r>
                    <w:rPr>
                      <w:lang w:eastAsia="ru-RU"/>
                    </w:rPr>
                    <w:t>1.88</w:t>
                  </w:r>
                </w:p>
              </w:tc>
              <w:tc>
                <w:tcPr>
                  <w:tcW w:w="5378" w:type="dxa"/>
                  <w:shd w:val="clear" w:color="auto" w:fill="FFFFFF" w:themeFill="background1"/>
                  <w:vAlign w:val="center"/>
                </w:tcPr>
                <w:p w14:paraId="124A7D41">
                  <w:pPr>
                    <w:rPr>
                      <w:lang w:eastAsia="ru-RU"/>
                    </w:rPr>
                  </w:pPr>
                  <w:r>
                    <w:rPr>
                      <w:lang w:eastAsia="ru-RU"/>
                    </w:rPr>
                    <w:t>Международная акция «Час Земли»</w:t>
                  </w:r>
                </w:p>
              </w:tc>
              <w:tc>
                <w:tcPr>
                  <w:tcW w:w="1039" w:type="dxa"/>
                  <w:shd w:val="clear" w:color="auto" w:fill="FFFFFF" w:themeFill="background1"/>
                  <w:vAlign w:val="center"/>
                </w:tcPr>
                <w:p w14:paraId="6E7D7FA7">
                  <w:pPr>
                    <w:rPr>
                      <w:lang w:eastAsia="ru-RU"/>
                    </w:rPr>
                  </w:pPr>
                  <w:r>
                    <w:rPr>
                      <w:lang w:eastAsia="ru-RU"/>
                    </w:rPr>
                    <w:t>1-11</w:t>
                  </w:r>
                </w:p>
              </w:tc>
              <w:tc>
                <w:tcPr>
                  <w:tcW w:w="992" w:type="dxa"/>
                  <w:shd w:val="clear" w:color="auto" w:fill="FFFFFF" w:themeFill="background1"/>
                  <w:vAlign w:val="center"/>
                </w:tcPr>
                <w:p w14:paraId="2E05D683">
                  <w:pPr>
                    <w:rPr>
                      <w:lang w:eastAsia="ru-RU"/>
                    </w:rPr>
                  </w:pPr>
                  <w:r>
                    <w:rPr>
                      <w:lang w:eastAsia="ru-RU"/>
                    </w:rPr>
                    <w:t>22.03</w:t>
                  </w:r>
                </w:p>
              </w:tc>
              <w:tc>
                <w:tcPr>
                  <w:tcW w:w="5533" w:type="dxa"/>
                  <w:shd w:val="clear" w:color="auto" w:fill="FFFFFF" w:themeFill="background1"/>
                  <w:vAlign w:val="center"/>
                </w:tcPr>
                <w:p w14:paraId="40232C78">
                  <w:pPr>
                    <w:rPr>
                      <w:lang w:eastAsia="ru-RU"/>
                    </w:rPr>
                  </w:pPr>
                  <w:r>
                    <w:rPr>
                      <w:lang w:eastAsia="ru-RU"/>
                    </w:rPr>
                    <w:t>Учителя биологии, географии</w:t>
                  </w:r>
                </w:p>
              </w:tc>
            </w:tr>
            <w:tr w14:paraId="1296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70A5173">
                  <w:pPr>
                    <w:rPr>
                      <w:lang w:eastAsia="ru-RU"/>
                    </w:rPr>
                  </w:pPr>
                  <w:r>
                    <w:rPr>
                      <w:lang w:eastAsia="ru-RU"/>
                    </w:rPr>
                    <w:t>1.89</w:t>
                  </w:r>
                </w:p>
              </w:tc>
              <w:tc>
                <w:tcPr>
                  <w:tcW w:w="5378" w:type="dxa"/>
                  <w:shd w:val="clear" w:color="auto" w:fill="FFFFFF" w:themeFill="background1"/>
                  <w:vAlign w:val="center"/>
                </w:tcPr>
                <w:p w14:paraId="38CCEE59">
                  <w:pPr>
                    <w:rPr>
                      <w:lang w:eastAsia="ru-RU"/>
                    </w:rPr>
                  </w:pPr>
                  <w:r>
                    <w:rPr>
                      <w:lang w:eastAsia="ru-RU"/>
                    </w:rPr>
                    <w:t>День работника культуры</w:t>
                  </w:r>
                </w:p>
              </w:tc>
              <w:tc>
                <w:tcPr>
                  <w:tcW w:w="1039" w:type="dxa"/>
                  <w:shd w:val="clear" w:color="auto" w:fill="FFFFFF" w:themeFill="background1"/>
                  <w:vAlign w:val="center"/>
                </w:tcPr>
                <w:p w14:paraId="28E3321A">
                  <w:pPr>
                    <w:rPr>
                      <w:lang w:eastAsia="ru-RU"/>
                    </w:rPr>
                  </w:pPr>
                  <w:r>
                    <w:rPr>
                      <w:lang w:eastAsia="ru-RU"/>
                    </w:rPr>
                    <w:t>1-11</w:t>
                  </w:r>
                </w:p>
              </w:tc>
              <w:tc>
                <w:tcPr>
                  <w:tcW w:w="992" w:type="dxa"/>
                  <w:shd w:val="clear" w:color="auto" w:fill="FFFFFF" w:themeFill="background1"/>
                  <w:vAlign w:val="center"/>
                </w:tcPr>
                <w:p w14:paraId="64853787">
                  <w:pPr>
                    <w:rPr>
                      <w:lang w:eastAsia="ru-RU"/>
                    </w:rPr>
                  </w:pPr>
                  <w:r>
                    <w:rPr>
                      <w:lang w:eastAsia="ru-RU"/>
                    </w:rPr>
                    <w:t>25.03</w:t>
                  </w:r>
                </w:p>
              </w:tc>
              <w:tc>
                <w:tcPr>
                  <w:tcW w:w="5533" w:type="dxa"/>
                  <w:shd w:val="clear" w:color="auto" w:fill="FFFFFF" w:themeFill="background1"/>
                  <w:vAlign w:val="center"/>
                </w:tcPr>
                <w:p w14:paraId="0271D1DF">
                  <w:pPr>
                    <w:rPr>
                      <w:lang w:eastAsia="ru-RU"/>
                    </w:rPr>
                  </w:pPr>
                  <w:r>
                    <w:rPr>
                      <w:lang w:eastAsia="ru-RU"/>
                    </w:rPr>
                    <w:t>Классные руководители</w:t>
                  </w:r>
                </w:p>
              </w:tc>
            </w:tr>
            <w:tr w14:paraId="5C06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93CCA1E">
                  <w:pPr>
                    <w:rPr>
                      <w:lang w:eastAsia="ru-RU"/>
                    </w:rPr>
                  </w:pPr>
                  <w:r>
                    <w:rPr>
                      <w:lang w:eastAsia="ru-RU"/>
                    </w:rPr>
                    <w:t>1.90</w:t>
                  </w:r>
                </w:p>
              </w:tc>
              <w:tc>
                <w:tcPr>
                  <w:tcW w:w="5378" w:type="dxa"/>
                  <w:shd w:val="clear" w:color="auto" w:fill="FFFFFF" w:themeFill="background1"/>
                  <w:vAlign w:val="center"/>
                </w:tcPr>
                <w:p w14:paraId="5180E600">
                  <w:pPr>
                    <w:rPr>
                      <w:lang w:eastAsia="ru-RU"/>
                    </w:rPr>
                  </w:pPr>
                  <w:r>
                    <w:rPr>
                      <w:lang w:eastAsia="ru-RU"/>
                    </w:rPr>
                    <w:t>Всемирный день театра</w:t>
                  </w:r>
                </w:p>
              </w:tc>
              <w:tc>
                <w:tcPr>
                  <w:tcW w:w="1039" w:type="dxa"/>
                  <w:shd w:val="clear" w:color="auto" w:fill="FFFFFF" w:themeFill="background1"/>
                  <w:vAlign w:val="center"/>
                </w:tcPr>
                <w:p w14:paraId="2C925787">
                  <w:pPr>
                    <w:rPr>
                      <w:lang w:eastAsia="ru-RU"/>
                    </w:rPr>
                  </w:pPr>
                  <w:r>
                    <w:rPr>
                      <w:lang w:eastAsia="ru-RU"/>
                    </w:rPr>
                    <w:t>1-11</w:t>
                  </w:r>
                </w:p>
              </w:tc>
              <w:tc>
                <w:tcPr>
                  <w:tcW w:w="992" w:type="dxa"/>
                  <w:shd w:val="clear" w:color="auto" w:fill="FFFFFF" w:themeFill="background1"/>
                </w:tcPr>
                <w:p w14:paraId="06C3675B">
                  <w:pPr>
                    <w:tabs>
                      <w:tab w:val="left" w:pos="3710"/>
                    </w:tabs>
                  </w:pPr>
                  <w:r>
                    <w:rPr>
                      <w:lang w:eastAsia="ru-RU"/>
                    </w:rPr>
                    <w:t>27.03</w:t>
                  </w:r>
                </w:p>
              </w:tc>
              <w:tc>
                <w:tcPr>
                  <w:tcW w:w="5533" w:type="dxa"/>
                  <w:shd w:val="clear" w:color="auto" w:fill="FFFFFF" w:themeFill="background1"/>
                </w:tcPr>
                <w:p w14:paraId="74E43E67">
                  <w:pPr>
                    <w:tabs>
                      <w:tab w:val="left" w:pos="3710"/>
                    </w:tabs>
                  </w:pPr>
                  <w:r>
                    <w:rPr>
                      <w:lang w:eastAsia="ru-RU"/>
                    </w:rPr>
                    <w:t>Учителя МХК, литературы</w:t>
                  </w:r>
                </w:p>
              </w:tc>
            </w:tr>
            <w:tr w14:paraId="1CA2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7D83652">
                  <w:pPr>
                    <w:rPr>
                      <w:lang w:eastAsia="ru-RU"/>
                    </w:rPr>
                  </w:pPr>
                  <w:r>
                    <w:rPr>
                      <w:lang w:eastAsia="ru-RU"/>
                    </w:rPr>
                    <w:t>1.91</w:t>
                  </w:r>
                </w:p>
              </w:tc>
              <w:tc>
                <w:tcPr>
                  <w:tcW w:w="5378" w:type="dxa"/>
                  <w:shd w:val="clear" w:color="auto" w:fill="FFFFFF" w:themeFill="background1"/>
                  <w:vAlign w:val="center"/>
                </w:tcPr>
                <w:p w14:paraId="2791D554">
                  <w:pPr>
                    <w:rPr>
                      <w:lang w:eastAsia="ru-RU"/>
                    </w:rPr>
                  </w:pPr>
                  <w:r>
                    <w:rPr>
                      <w:lang w:eastAsia="ru-RU"/>
                    </w:rPr>
                    <w:t>145 лет со дня рождения К. И. Чуковского</w:t>
                  </w:r>
                </w:p>
              </w:tc>
              <w:tc>
                <w:tcPr>
                  <w:tcW w:w="1039" w:type="dxa"/>
                  <w:shd w:val="clear" w:color="auto" w:fill="FFFFFF" w:themeFill="background1"/>
                  <w:vAlign w:val="center"/>
                </w:tcPr>
                <w:p w14:paraId="3A5C4C2C">
                  <w:pPr>
                    <w:rPr>
                      <w:lang w:eastAsia="ru-RU"/>
                    </w:rPr>
                  </w:pPr>
                  <w:r>
                    <w:rPr>
                      <w:lang w:eastAsia="ru-RU"/>
                    </w:rPr>
                    <w:t>1-11</w:t>
                  </w:r>
                </w:p>
              </w:tc>
              <w:tc>
                <w:tcPr>
                  <w:tcW w:w="992" w:type="dxa"/>
                  <w:shd w:val="clear" w:color="auto" w:fill="FFFFFF" w:themeFill="background1"/>
                </w:tcPr>
                <w:p w14:paraId="03342812">
                  <w:pPr>
                    <w:tabs>
                      <w:tab w:val="left" w:pos="3710"/>
                    </w:tabs>
                  </w:pPr>
                  <w:r>
                    <w:rPr>
                      <w:lang w:eastAsia="ru-RU"/>
                    </w:rPr>
                    <w:t>31.03</w:t>
                  </w:r>
                </w:p>
              </w:tc>
              <w:tc>
                <w:tcPr>
                  <w:tcW w:w="5533" w:type="dxa"/>
                  <w:shd w:val="clear" w:color="auto" w:fill="FFFFFF" w:themeFill="background1"/>
                </w:tcPr>
                <w:p w14:paraId="68203410">
                  <w:pPr>
                    <w:tabs>
                      <w:tab w:val="left" w:pos="3710"/>
                    </w:tabs>
                  </w:pPr>
                  <w:r>
                    <w:rPr>
                      <w:lang w:eastAsia="ru-RU"/>
                    </w:rPr>
                    <w:t>Учителя литературы</w:t>
                  </w:r>
                </w:p>
              </w:tc>
            </w:tr>
            <w:tr w14:paraId="5AAF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09CF05D">
                  <w:pPr>
                    <w:rPr>
                      <w:lang w:eastAsia="ru-RU"/>
                    </w:rPr>
                  </w:pPr>
                  <w:r>
                    <w:rPr>
                      <w:lang w:eastAsia="ru-RU"/>
                    </w:rPr>
                    <w:t>1.92</w:t>
                  </w:r>
                </w:p>
              </w:tc>
              <w:tc>
                <w:tcPr>
                  <w:tcW w:w="5378" w:type="dxa"/>
                  <w:shd w:val="clear" w:color="auto" w:fill="FFFFFF" w:themeFill="background1"/>
                  <w:vAlign w:val="center"/>
                </w:tcPr>
                <w:p w14:paraId="565DEDE9">
                  <w:pPr>
                    <w:rPr>
                      <w:lang w:eastAsia="ru-RU"/>
                    </w:rPr>
                  </w:pPr>
                  <w:r>
                    <w:rPr>
                      <w:lang w:eastAsia="ru-RU"/>
                    </w:rPr>
                    <w:t>Международный день птиц</w:t>
                  </w:r>
                </w:p>
              </w:tc>
              <w:tc>
                <w:tcPr>
                  <w:tcW w:w="1039" w:type="dxa"/>
                  <w:shd w:val="clear" w:color="auto" w:fill="FFFFFF" w:themeFill="background1"/>
                  <w:vAlign w:val="center"/>
                </w:tcPr>
                <w:p w14:paraId="5BB462D5">
                  <w:pPr>
                    <w:rPr>
                      <w:lang w:eastAsia="ru-RU"/>
                    </w:rPr>
                  </w:pPr>
                  <w:r>
                    <w:rPr>
                      <w:lang w:eastAsia="ru-RU"/>
                    </w:rPr>
                    <w:t>1-11</w:t>
                  </w:r>
                </w:p>
              </w:tc>
              <w:tc>
                <w:tcPr>
                  <w:tcW w:w="992" w:type="dxa"/>
                  <w:shd w:val="clear" w:color="auto" w:fill="FFFFFF" w:themeFill="background1"/>
                  <w:vAlign w:val="center"/>
                </w:tcPr>
                <w:p w14:paraId="4BEDB55D">
                  <w:pPr>
                    <w:rPr>
                      <w:lang w:eastAsia="ru-RU"/>
                    </w:rPr>
                  </w:pPr>
                  <w:r>
                    <w:rPr>
                      <w:lang w:eastAsia="ru-RU"/>
                    </w:rPr>
                    <w:t>01.04</w:t>
                  </w:r>
                </w:p>
              </w:tc>
              <w:tc>
                <w:tcPr>
                  <w:tcW w:w="5533" w:type="dxa"/>
                  <w:shd w:val="clear" w:color="auto" w:fill="FFFFFF" w:themeFill="background1"/>
                  <w:vAlign w:val="center"/>
                </w:tcPr>
                <w:p w14:paraId="2437D022">
                  <w:pPr>
                    <w:rPr>
                      <w:lang w:eastAsia="ru-RU"/>
                    </w:rPr>
                  </w:pPr>
                  <w:r>
                    <w:rPr>
                      <w:lang w:eastAsia="ru-RU"/>
                    </w:rPr>
                    <w:t>Учителя биологии</w:t>
                  </w:r>
                </w:p>
              </w:tc>
            </w:tr>
            <w:tr w14:paraId="10F3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A693D2E">
                  <w:pPr>
                    <w:rPr>
                      <w:lang w:eastAsia="ru-RU"/>
                    </w:rPr>
                  </w:pPr>
                  <w:r>
                    <w:rPr>
                      <w:lang w:eastAsia="ru-RU"/>
                    </w:rPr>
                    <w:t>1.93</w:t>
                  </w:r>
                </w:p>
              </w:tc>
              <w:tc>
                <w:tcPr>
                  <w:tcW w:w="5378" w:type="dxa"/>
                  <w:shd w:val="clear" w:color="auto" w:fill="FFFFFF" w:themeFill="background1"/>
                  <w:vAlign w:val="center"/>
                </w:tcPr>
                <w:p w14:paraId="1E60DC52">
                  <w:pPr>
                    <w:rPr>
                      <w:lang w:eastAsia="ru-RU"/>
                    </w:rPr>
                  </w:pPr>
                  <w:r>
                    <w:rPr>
                      <w:lang w:eastAsia="ru-RU"/>
                    </w:rPr>
                    <w:t>Международный день детской книги</w:t>
                  </w:r>
                </w:p>
              </w:tc>
              <w:tc>
                <w:tcPr>
                  <w:tcW w:w="1039" w:type="dxa"/>
                  <w:shd w:val="clear" w:color="auto" w:fill="FFFFFF" w:themeFill="background1"/>
                  <w:vAlign w:val="center"/>
                </w:tcPr>
                <w:p w14:paraId="07608148">
                  <w:pPr>
                    <w:rPr>
                      <w:lang w:eastAsia="ru-RU"/>
                    </w:rPr>
                  </w:pPr>
                  <w:r>
                    <w:rPr>
                      <w:lang w:eastAsia="ru-RU"/>
                    </w:rPr>
                    <w:t>1-4</w:t>
                  </w:r>
                </w:p>
              </w:tc>
              <w:tc>
                <w:tcPr>
                  <w:tcW w:w="992" w:type="dxa"/>
                  <w:shd w:val="clear" w:color="auto" w:fill="FFFFFF" w:themeFill="background1"/>
                  <w:vAlign w:val="center"/>
                </w:tcPr>
                <w:p w14:paraId="78ED715D">
                  <w:pPr>
                    <w:rPr>
                      <w:lang w:eastAsia="ru-RU"/>
                    </w:rPr>
                  </w:pPr>
                  <w:r>
                    <w:rPr>
                      <w:lang w:eastAsia="ru-RU"/>
                    </w:rPr>
                    <w:t>02.04</w:t>
                  </w:r>
                </w:p>
              </w:tc>
              <w:tc>
                <w:tcPr>
                  <w:tcW w:w="5533" w:type="dxa"/>
                  <w:shd w:val="clear" w:color="auto" w:fill="FFFFFF" w:themeFill="background1"/>
                  <w:vAlign w:val="center"/>
                </w:tcPr>
                <w:p w14:paraId="59DF1485">
                  <w:pPr>
                    <w:rPr>
                      <w:lang w:eastAsia="ru-RU"/>
                    </w:rPr>
                  </w:pPr>
                  <w:r>
                    <w:rPr>
                      <w:lang w:eastAsia="ru-RU"/>
                    </w:rPr>
                    <w:t>Учителя литературы</w:t>
                  </w:r>
                </w:p>
              </w:tc>
            </w:tr>
            <w:tr w14:paraId="10B9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03A2E4E">
                  <w:pPr>
                    <w:rPr>
                      <w:lang w:eastAsia="ru-RU"/>
                    </w:rPr>
                  </w:pPr>
                  <w:r>
                    <w:rPr>
                      <w:lang w:eastAsia="ru-RU"/>
                    </w:rPr>
                    <w:t>1.94</w:t>
                  </w:r>
                </w:p>
              </w:tc>
              <w:tc>
                <w:tcPr>
                  <w:tcW w:w="5378" w:type="dxa"/>
                  <w:shd w:val="clear" w:color="auto" w:fill="FFFFFF" w:themeFill="background1"/>
                  <w:vAlign w:val="center"/>
                </w:tcPr>
                <w:p w14:paraId="3F93241B">
                  <w:pPr>
                    <w:rPr>
                      <w:lang w:eastAsia="ru-RU"/>
                    </w:rPr>
                  </w:pPr>
                  <w:r>
                    <w:rPr>
                      <w:lang w:eastAsia="ru-RU"/>
                    </w:rPr>
                    <w:t>Всемирный день здоровья</w:t>
                  </w:r>
                </w:p>
              </w:tc>
              <w:tc>
                <w:tcPr>
                  <w:tcW w:w="1039" w:type="dxa"/>
                  <w:shd w:val="clear" w:color="auto" w:fill="FFFFFF" w:themeFill="background1"/>
                  <w:vAlign w:val="center"/>
                </w:tcPr>
                <w:p w14:paraId="5E9AC3DF">
                  <w:pPr>
                    <w:rPr>
                      <w:lang w:eastAsia="ru-RU"/>
                    </w:rPr>
                  </w:pPr>
                  <w:r>
                    <w:rPr>
                      <w:lang w:eastAsia="ru-RU"/>
                    </w:rPr>
                    <w:t>1-11</w:t>
                  </w:r>
                </w:p>
              </w:tc>
              <w:tc>
                <w:tcPr>
                  <w:tcW w:w="992" w:type="dxa"/>
                  <w:shd w:val="clear" w:color="auto" w:fill="FFFFFF" w:themeFill="background1"/>
                  <w:vAlign w:val="center"/>
                </w:tcPr>
                <w:p w14:paraId="0533521A">
                  <w:pPr>
                    <w:rPr>
                      <w:lang w:eastAsia="ru-RU"/>
                    </w:rPr>
                  </w:pPr>
                  <w:r>
                    <w:rPr>
                      <w:lang w:eastAsia="ru-RU"/>
                    </w:rPr>
                    <w:t>07.04</w:t>
                  </w:r>
                </w:p>
              </w:tc>
              <w:tc>
                <w:tcPr>
                  <w:tcW w:w="5533" w:type="dxa"/>
                  <w:shd w:val="clear" w:color="auto" w:fill="FFFFFF" w:themeFill="background1"/>
                  <w:vAlign w:val="center"/>
                </w:tcPr>
                <w:p w14:paraId="62EC55F5">
                  <w:pPr>
                    <w:rPr>
                      <w:lang w:eastAsia="ru-RU"/>
                    </w:rPr>
                  </w:pPr>
                  <w:r>
                    <w:rPr>
                      <w:lang w:eastAsia="ru-RU"/>
                    </w:rPr>
                    <w:t>Учителя биологии, ОБЗР</w:t>
                  </w:r>
                </w:p>
              </w:tc>
            </w:tr>
            <w:tr w14:paraId="024D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3F456CA">
                  <w:pPr>
                    <w:rPr>
                      <w:lang w:eastAsia="ru-RU"/>
                    </w:rPr>
                  </w:pPr>
                  <w:r>
                    <w:rPr>
                      <w:lang w:eastAsia="ru-RU"/>
                    </w:rPr>
                    <w:t>1.95</w:t>
                  </w:r>
                </w:p>
              </w:tc>
              <w:tc>
                <w:tcPr>
                  <w:tcW w:w="5378" w:type="dxa"/>
                  <w:shd w:val="clear" w:color="auto" w:fill="FFFFFF" w:themeFill="background1"/>
                  <w:vAlign w:val="center"/>
                </w:tcPr>
                <w:p w14:paraId="2C350C80">
                  <w:pPr>
                    <w:rPr>
                      <w:lang w:eastAsia="ru-RU"/>
                    </w:rPr>
                  </w:pPr>
                  <w:r>
                    <w:rPr>
                      <w:lang w:eastAsia="ru-RU"/>
                    </w:rPr>
                    <w:t>День космонавтики</w:t>
                  </w:r>
                </w:p>
              </w:tc>
              <w:tc>
                <w:tcPr>
                  <w:tcW w:w="1039" w:type="dxa"/>
                  <w:shd w:val="clear" w:color="auto" w:fill="FFFFFF" w:themeFill="background1"/>
                  <w:vAlign w:val="center"/>
                </w:tcPr>
                <w:p w14:paraId="498FEFF9">
                  <w:pPr>
                    <w:rPr>
                      <w:lang w:eastAsia="ru-RU"/>
                    </w:rPr>
                  </w:pPr>
                  <w:r>
                    <w:rPr>
                      <w:lang w:eastAsia="ru-RU"/>
                    </w:rPr>
                    <w:t>1-11</w:t>
                  </w:r>
                </w:p>
              </w:tc>
              <w:tc>
                <w:tcPr>
                  <w:tcW w:w="992" w:type="dxa"/>
                  <w:shd w:val="clear" w:color="auto" w:fill="FFFFFF" w:themeFill="background1"/>
                  <w:vAlign w:val="center"/>
                </w:tcPr>
                <w:p w14:paraId="726C78B3">
                  <w:pPr>
                    <w:rPr>
                      <w:lang w:eastAsia="ru-RU"/>
                    </w:rPr>
                  </w:pPr>
                  <w:r>
                    <w:rPr>
                      <w:lang w:eastAsia="ru-RU"/>
                    </w:rPr>
                    <w:t>12.04</w:t>
                  </w:r>
                </w:p>
              </w:tc>
              <w:tc>
                <w:tcPr>
                  <w:tcW w:w="5533" w:type="dxa"/>
                  <w:shd w:val="clear" w:color="auto" w:fill="FFFFFF" w:themeFill="background1"/>
                  <w:vAlign w:val="center"/>
                </w:tcPr>
                <w:p w14:paraId="5A55DFD6">
                  <w:pPr>
                    <w:rPr>
                      <w:lang w:eastAsia="ru-RU"/>
                    </w:rPr>
                  </w:pPr>
                  <w:r>
                    <w:rPr>
                      <w:lang w:eastAsia="ru-RU"/>
                    </w:rPr>
                    <w:t>Учителя физики</w:t>
                  </w:r>
                </w:p>
              </w:tc>
            </w:tr>
            <w:tr w14:paraId="0C8A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098D2F4">
                  <w:pPr>
                    <w:rPr>
                      <w:lang w:eastAsia="ru-RU"/>
                    </w:rPr>
                  </w:pPr>
                  <w:r>
                    <w:rPr>
                      <w:lang w:eastAsia="ru-RU"/>
                    </w:rPr>
                    <w:t>1.96</w:t>
                  </w:r>
                </w:p>
              </w:tc>
              <w:tc>
                <w:tcPr>
                  <w:tcW w:w="5378" w:type="dxa"/>
                  <w:shd w:val="clear" w:color="auto" w:fill="FFFFFF" w:themeFill="background1"/>
                  <w:vAlign w:val="center"/>
                </w:tcPr>
                <w:p w14:paraId="1A8BB354">
                  <w:pPr>
                    <w:rPr>
                      <w:lang w:eastAsia="ru-RU"/>
                    </w:rPr>
                  </w:pPr>
                  <w:r>
                    <w:rPr>
                      <w:lang w:eastAsia="ru-RU"/>
                    </w:rPr>
                    <w:t>День победы русских воинов князя А. Невского (Ледовое побоище, 1242)</w:t>
                  </w:r>
                </w:p>
              </w:tc>
              <w:tc>
                <w:tcPr>
                  <w:tcW w:w="1039" w:type="dxa"/>
                  <w:shd w:val="clear" w:color="auto" w:fill="FFFFFF" w:themeFill="background1"/>
                  <w:vAlign w:val="center"/>
                </w:tcPr>
                <w:p w14:paraId="731321F6">
                  <w:pPr>
                    <w:rPr>
                      <w:lang w:eastAsia="ru-RU"/>
                    </w:rPr>
                  </w:pPr>
                  <w:r>
                    <w:rPr>
                      <w:lang w:eastAsia="ru-RU"/>
                    </w:rPr>
                    <w:t>5-11</w:t>
                  </w:r>
                </w:p>
              </w:tc>
              <w:tc>
                <w:tcPr>
                  <w:tcW w:w="992" w:type="dxa"/>
                  <w:shd w:val="clear" w:color="auto" w:fill="FFFFFF" w:themeFill="background1"/>
                  <w:vAlign w:val="center"/>
                </w:tcPr>
                <w:p w14:paraId="074B56D5">
                  <w:pPr>
                    <w:rPr>
                      <w:lang w:eastAsia="ru-RU"/>
                    </w:rPr>
                  </w:pPr>
                  <w:r>
                    <w:rPr>
                      <w:lang w:eastAsia="ru-RU"/>
                    </w:rPr>
                    <w:t>18.04</w:t>
                  </w:r>
                </w:p>
              </w:tc>
              <w:tc>
                <w:tcPr>
                  <w:tcW w:w="5533" w:type="dxa"/>
                  <w:shd w:val="clear" w:color="auto" w:fill="FFFFFF" w:themeFill="background1"/>
                  <w:vAlign w:val="center"/>
                </w:tcPr>
                <w:p w14:paraId="43107211">
                  <w:pPr>
                    <w:rPr>
                      <w:lang w:eastAsia="ru-RU"/>
                    </w:rPr>
                  </w:pPr>
                  <w:r>
                    <w:rPr>
                      <w:lang w:eastAsia="ru-RU"/>
                    </w:rPr>
                    <w:t>Учителя истории</w:t>
                  </w:r>
                </w:p>
              </w:tc>
            </w:tr>
            <w:tr w14:paraId="301E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23D4FB9">
                  <w:pPr>
                    <w:rPr>
                      <w:lang w:eastAsia="ru-RU"/>
                    </w:rPr>
                  </w:pPr>
                  <w:r>
                    <w:rPr>
                      <w:lang w:eastAsia="ru-RU"/>
                    </w:rPr>
                    <w:t>1.97</w:t>
                  </w:r>
                </w:p>
              </w:tc>
              <w:tc>
                <w:tcPr>
                  <w:tcW w:w="5378" w:type="dxa"/>
                  <w:shd w:val="clear" w:color="auto" w:fill="FFFFFF" w:themeFill="background1"/>
                  <w:vAlign w:val="center"/>
                </w:tcPr>
                <w:p w14:paraId="6F4117C5">
                  <w:pPr>
                    <w:rPr>
                      <w:lang w:eastAsia="ru-RU"/>
                    </w:rPr>
                  </w:pPr>
                  <w:r>
                    <w:rPr>
                      <w:lang w:eastAsia="ru-RU"/>
                    </w:rPr>
                    <w:t>День памяти о геноциде советского народа нацистами</w:t>
                  </w:r>
                </w:p>
              </w:tc>
              <w:tc>
                <w:tcPr>
                  <w:tcW w:w="1039" w:type="dxa"/>
                  <w:shd w:val="clear" w:color="auto" w:fill="FFFFFF" w:themeFill="background1"/>
                  <w:vAlign w:val="center"/>
                </w:tcPr>
                <w:p w14:paraId="080FD7B9">
                  <w:pPr>
                    <w:rPr>
                      <w:lang w:eastAsia="ru-RU"/>
                    </w:rPr>
                  </w:pPr>
                  <w:r>
                    <w:rPr>
                      <w:lang w:eastAsia="ru-RU"/>
                    </w:rPr>
                    <w:t>1-11</w:t>
                  </w:r>
                </w:p>
              </w:tc>
              <w:tc>
                <w:tcPr>
                  <w:tcW w:w="992" w:type="dxa"/>
                  <w:shd w:val="clear" w:color="auto" w:fill="FFFFFF" w:themeFill="background1"/>
                  <w:vAlign w:val="center"/>
                </w:tcPr>
                <w:p w14:paraId="215BB38F">
                  <w:pPr>
                    <w:rPr>
                      <w:lang w:eastAsia="ru-RU"/>
                    </w:rPr>
                  </w:pPr>
                  <w:r>
                    <w:rPr>
                      <w:lang w:eastAsia="ru-RU"/>
                    </w:rPr>
                    <w:t>19.04</w:t>
                  </w:r>
                </w:p>
              </w:tc>
              <w:tc>
                <w:tcPr>
                  <w:tcW w:w="5533" w:type="dxa"/>
                  <w:shd w:val="clear" w:color="auto" w:fill="FFFFFF" w:themeFill="background1"/>
                  <w:vAlign w:val="center"/>
                </w:tcPr>
                <w:p w14:paraId="7595A628">
                  <w:pPr>
                    <w:rPr>
                      <w:lang w:eastAsia="ru-RU"/>
                    </w:rPr>
                  </w:pPr>
                  <w:r>
                    <w:rPr>
                      <w:lang w:eastAsia="ru-RU"/>
                    </w:rPr>
                    <w:t>Учителя истории</w:t>
                  </w:r>
                </w:p>
              </w:tc>
            </w:tr>
            <w:tr w14:paraId="36B1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C5BE346">
                  <w:pPr>
                    <w:rPr>
                      <w:lang w:eastAsia="ru-RU"/>
                    </w:rPr>
                  </w:pPr>
                  <w:r>
                    <w:rPr>
                      <w:lang w:eastAsia="ru-RU"/>
                    </w:rPr>
                    <w:t>1.98</w:t>
                  </w:r>
                </w:p>
              </w:tc>
              <w:tc>
                <w:tcPr>
                  <w:tcW w:w="5378" w:type="dxa"/>
                  <w:shd w:val="clear" w:color="auto" w:fill="FFFFFF" w:themeFill="background1"/>
                  <w:vAlign w:val="center"/>
                </w:tcPr>
                <w:p w14:paraId="6AC4E93B">
                  <w:pPr>
                    <w:rPr>
                      <w:lang w:eastAsia="ru-RU"/>
                    </w:rPr>
                  </w:pPr>
                  <w:r>
                    <w:rPr>
                      <w:lang w:eastAsia="ru-RU"/>
                    </w:rPr>
                    <w:t>Международный день Земли</w:t>
                  </w:r>
                </w:p>
              </w:tc>
              <w:tc>
                <w:tcPr>
                  <w:tcW w:w="1039" w:type="dxa"/>
                  <w:shd w:val="clear" w:color="auto" w:fill="FFFFFF" w:themeFill="background1"/>
                  <w:vAlign w:val="center"/>
                </w:tcPr>
                <w:p w14:paraId="12CC5E9B">
                  <w:pPr>
                    <w:rPr>
                      <w:lang w:eastAsia="ru-RU"/>
                    </w:rPr>
                  </w:pPr>
                  <w:r>
                    <w:rPr>
                      <w:lang w:eastAsia="ru-RU"/>
                    </w:rPr>
                    <w:t>1-11</w:t>
                  </w:r>
                </w:p>
              </w:tc>
              <w:tc>
                <w:tcPr>
                  <w:tcW w:w="992" w:type="dxa"/>
                  <w:shd w:val="clear" w:color="auto" w:fill="FFFFFF" w:themeFill="background1"/>
                </w:tcPr>
                <w:p w14:paraId="5BE49913">
                  <w:pPr>
                    <w:tabs>
                      <w:tab w:val="left" w:pos="3710"/>
                    </w:tabs>
                  </w:pPr>
                  <w:r>
                    <w:rPr>
                      <w:lang w:eastAsia="ru-RU"/>
                    </w:rPr>
                    <w:t>22.04</w:t>
                  </w:r>
                </w:p>
              </w:tc>
              <w:tc>
                <w:tcPr>
                  <w:tcW w:w="5533" w:type="dxa"/>
                  <w:shd w:val="clear" w:color="auto" w:fill="FFFFFF" w:themeFill="background1"/>
                </w:tcPr>
                <w:p w14:paraId="66812020">
                  <w:pPr>
                    <w:tabs>
                      <w:tab w:val="left" w:pos="3710"/>
                    </w:tabs>
                  </w:pPr>
                  <w:r>
                    <w:rPr>
                      <w:lang w:eastAsia="ru-RU"/>
                    </w:rPr>
                    <w:t>Учителя биологии, географии</w:t>
                  </w:r>
                </w:p>
              </w:tc>
            </w:tr>
            <w:tr w14:paraId="7D42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D7EE858">
                  <w:pPr>
                    <w:rPr>
                      <w:lang w:eastAsia="ru-RU"/>
                    </w:rPr>
                  </w:pPr>
                  <w:r>
                    <w:rPr>
                      <w:lang w:eastAsia="ru-RU"/>
                    </w:rPr>
                    <w:t>1.99</w:t>
                  </w:r>
                </w:p>
              </w:tc>
              <w:tc>
                <w:tcPr>
                  <w:tcW w:w="5378" w:type="dxa"/>
                  <w:shd w:val="clear" w:color="auto" w:fill="FFFFFF" w:themeFill="background1"/>
                  <w:vAlign w:val="center"/>
                </w:tcPr>
                <w:p w14:paraId="318699AE">
                  <w:pPr>
                    <w:rPr>
                      <w:lang w:eastAsia="ru-RU"/>
                    </w:rPr>
                  </w:pPr>
                  <w:r>
                    <w:rPr>
                      <w:lang w:eastAsia="ru-RU"/>
                    </w:rPr>
                    <w:t>День участников ликвидации последствий радиационных аварий</w:t>
                  </w:r>
                </w:p>
              </w:tc>
              <w:tc>
                <w:tcPr>
                  <w:tcW w:w="1039" w:type="dxa"/>
                  <w:shd w:val="clear" w:color="auto" w:fill="FFFFFF" w:themeFill="background1"/>
                  <w:vAlign w:val="center"/>
                </w:tcPr>
                <w:p w14:paraId="37EA30FF">
                  <w:pPr>
                    <w:rPr>
                      <w:lang w:eastAsia="ru-RU"/>
                    </w:rPr>
                  </w:pPr>
                  <w:r>
                    <w:rPr>
                      <w:lang w:eastAsia="ru-RU"/>
                    </w:rPr>
                    <w:t>1-11</w:t>
                  </w:r>
                </w:p>
              </w:tc>
              <w:tc>
                <w:tcPr>
                  <w:tcW w:w="992" w:type="dxa"/>
                  <w:shd w:val="clear" w:color="auto" w:fill="FFFFFF" w:themeFill="background1"/>
                  <w:vAlign w:val="center"/>
                </w:tcPr>
                <w:p w14:paraId="2501722F">
                  <w:pPr>
                    <w:rPr>
                      <w:lang w:eastAsia="ru-RU"/>
                    </w:rPr>
                  </w:pPr>
                  <w:r>
                    <w:rPr>
                      <w:lang w:eastAsia="ru-RU"/>
                    </w:rPr>
                    <w:t>26.04</w:t>
                  </w:r>
                </w:p>
              </w:tc>
              <w:tc>
                <w:tcPr>
                  <w:tcW w:w="5533" w:type="dxa"/>
                  <w:shd w:val="clear" w:color="auto" w:fill="FFFFFF" w:themeFill="background1"/>
                  <w:vAlign w:val="center"/>
                </w:tcPr>
                <w:p w14:paraId="22C93268">
                  <w:pPr>
                    <w:rPr>
                      <w:lang w:eastAsia="ru-RU"/>
                    </w:rPr>
                  </w:pPr>
                  <w:r>
                    <w:rPr>
                      <w:lang w:eastAsia="ru-RU"/>
                    </w:rPr>
                    <w:t>Учителя ОБЗР, истории</w:t>
                  </w:r>
                </w:p>
              </w:tc>
            </w:tr>
            <w:tr w14:paraId="0698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E92EAFF">
                  <w:pPr>
                    <w:rPr>
                      <w:lang w:eastAsia="ru-RU"/>
                    </w:rPr>
                  </w:pPr>
                  <w:r>
                    <w:rPr>
                      <w:lang w:eastAsia="ru-RU"/>
                    </w:rPr>
                    <w:t>1.100</w:t>
                  </w:r>
                </w:p>
              </w:tc>
              <w:tc>
                <w:tcPr>
                  <w:tcW w:w="5378" w:type="dxa"/>
                  <w:shd w:val="clear" w:color="auto" w:fill="FFFFFF" w:themeFill="background1"/>
                  <w:vAlign w:val="center"/>
                </w:tcPr>
                <w:p w14:paraId="54F5F4D0">
                  <w:pPr>
                    <w:rPr>
                      <w:lang w:eastAsia="ru-RU"/>
                    </w:rPr>
                  </w:pPr>
                  <w:r>
                    <w:rPr>
                      <w:lang w:eastAsia="ru-RU"/>
                    </w:rPr>
                    <w:t>День пожарной охраны</w:t>
                  </w:r>
                </w:p>
              </w:tc>
              <w:tc>
                <w:tcPr>
                  <w:tcW w:w="1039" w:type="dxa"/>
                  <w:shd w:val="clear" w:color="auto" w:fill="FFFFFF" w:themeFill="background1"/>
                  <w:vAlign w:val="center"/>
                </w:tcPr>
                <w:p w14:paraId="22038ADA">
                  <w:pPr>
                    <w:rPr>
                      <w:lang w:eastAsia="ru-RU"/>
                    </w:rPr>
                  </w:pPr>
                  <w:r>
                    <w:rPr>
                      <w:lang w:eastAsia="ru-RU"/>
                    </w:rPr>
                    <w:t>1-11</w:t>
                  </w:r>
                </w:p>
              </w:tc>
              <w:tc>
                <w:tcPr>
                  <w:tcW w:w="992" w:type="dxa"/>
                  <w:shd w:val="clear" w:color="auto" w:fill="FFFFFF" w:themeFill="background1"/>
                  <w:vAlign w:val="center"/>
                </w:tcPr>
                <w:p w14:paraId="292EAF89">
                  <w:pPr>
                    <w:rPr>
                      <w:lang w:eastAsia="ru-RU"/>
                    </w:rPr>
                  </w:pPr>
                  <w:r>
                    <w:rPr>
                      <w:lang w:eastAsia="ru-RU"/>
                    </w:rPr>
                    <w:t>30.04</w:t>
                  </w:r>
                </w:p>
              </w:tc>
              <w:tc>
                <w:tcPr>
                  <w:tcW w:w="5533" w:type="dxa"/>
                  <w:shd w:val="clear" w:color="auto" w:fill="FFFFFF" w:themeFill="background1"/>
                  <w:vAlign w:val="center"/>
                </w:tcPr>
                <w:p w14:paraId="34796D32">
                  <w:pPr>
                    <w:rPr>
                      <w:lang w:eastAsia="ru-RU"/>
                    </w:rPr>
                  </w:pPr>
                  <w:r>
                    <w:rPr>
                      <w:lang w:eastAsia="ru-RU"/>
                    </w:rPr>
                    <w:t>Учителя ОБЗР</w:t>
                  </w:r>
                </w:p>
              </w:tc>
            </w:tr>
            <w:tr w14:paraId="6AB8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3E7C6BA">
                  <w:pPr>
                    <w:rPr>
                      <w:lang w:eastAsia="ru-RU"/>
                    </w:rPr>
                  </w:pPr>
                  <w:r>
                    <w:rPr>
                      <w:lang w:eastAsia="ru-RU"/>
                    </w:rPr>
                    <w:t>1.101</w:t>
                  </w:r>
                </w:p>
              </w:tc>
              <w:tc>
                <w:tcPr>
                  <w:tcW w:w="5378" w:type="dxa"/>
                  <w:shd w:val="clear" w:color="auto" w:fill="FFFFFF" w:themeFill="background1"/>
                  <w:vAlign w:val="center"/>
                </w:tcPr>
                <w:p w14:paraId="3E7046BC">
                  <w:pPr>
                    <w:rPr>
                      <w:lang w:eastAsia="ru-RU"/>
                    </w:rPr>
                  </w:pPr>
                  <w:r>
                    <w:rPr>
                      <w:lang w:eastAsia="ru-RU"/>
                    </w:rPr>
                    <w:t>Праздник Весны и Труда</w:t>
                  </w:r>
                </w:p>
              </w:tc>
              <w:tc>
                <w:tcPr>
                  <w:tcW w:w="1039" w:type="dxa"/>
                  <w:shd w:val="clear" w:color="auto" w:fill="FFFFFF" w:themeFill="background1"/>
                  <w:vAlign w:val="center"/>
                </w:tcPr>
                <w:p w14:paraId="6C3CC747">
                  <w:pPr>
                    <w:rPr>
                      <w:lang w:eastAsia="ru-RU"/>
                    </w:rPr>
                  </w:pPr>
                  <w:r>
                    <w:rPr>
                      <w:lang w:eastAsia="ru-RU"/>
                    </w:rPr>
                    <w:t>1-11</w:t>
                  </w:r>
                </w:p>
              </w:tc>
              <w:tc>
                <w:tcPr>
                  <w:tcW w:w="992" w:type="dxa"/>
                  <w:shd w:val="clear" w:color="auto" w:fill="FFFFFF" w:themeFill="background1"/>
                </w:tcPr>
                <w:p w14:paraId="0F7B5F59">
                  <w:pPr>
                    <w:tabs>
                      <w:tab w:val="left" w:pos="3710"/>
                    </w:tabs>
                  </w:pPr>
                  <w:r>
                    <w:rPr>
                      <w:lang w:eastAsia="ru-RU"/>
                    </w:rPr>
                    <w:t>01.05</w:t>
                  </w:r>
                </w:p>
              </w:tc>
              <w:tc>
                <w:tcPr>
                  <w:tcW w:w="5533" w:type="dxa"/>
                  <w:shd w:val="clear" w:color="auto" w:fill="FFFFFF" w:themeFill="background1"/>
                </w:tcPr>
                <w:p w14:paraId="363A0A8B">
                  <w:pPr>
                    <w:tabs>
                      <w:tab w:val="left" w:pos="3710"/>
                    </w:tabs>
                  </w:pPr>
                  <w:r>
                    <w:rPr>
                      <w:lang w:eastAsia="ru-RU"/>
                    </w:rPr>
                    <w:t>Классные руководители</w:t>
                  </w:r>
                </w:p>
              </w:tc>
            </w:tr>
            <w:tr w14:paraId="63C1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4C98101">
                  <w:pPr>
                    <w:rPr>
                      <w:lang w:eastAsia="ru-RU"/>
                    </w:rPr>
                  </w:pPr>
                  <w:r>
                    <w:rPr>
                      <w:lang w:eastAsia="ru-RU"/>
                    </w:rPr>
                    <w:t>1.102</w:t>
                  </w:r>
                </w:p>
              </w:tc>
              <w:tc>
                <w:tcPr>
                  <w:tcW w:w="5378" w:type="dxa"/>
                  <w:shd w:val="clear" w:color="auto" w:fill="FFFFFF" w:themeFill="background1"/>
                  <w:vAlign w:val="center"/>
                </w:tcPr>
                <w:p w14:paraId="7C79A951">
                  <w:pPr>
                    <w:rPr>
                      <w:lang w:eastAsia="ru-RU"/>
                    </w:rPr>
                  </w:pPr>
                  <w:r>
                    <w:rPr>
                      <w:lang w:eastAsia="ru-RU"/>
                    </w:rPr>
                    <w:t>День радио</w:t>
                  </w:r>
                </w:p>
              </w:tc>
              <w:tc>
                <w:tcPr>
                  <w:tcW w:w="1039" w:type="dxa"/>
                  <w:shd w:val="clear" w:color="auto" w:fill="FFFFFF" w:themeFill="background1"/>
                  <w:vAlign w:val="center"/>
                </w:tcPr>
                <w:p w14:paraId="3168B193">
                  <w:pPr>
                    <w:rPr>
                      <w:lang w:eastAsia="ru-RU"/>
                    </w:rPr>
                  </w:pPr>
                  <w:r>
                    <w:rPr>
                      <w:lang w:eastAsia="ru-RU"/>
                    </w:rPr>
                    <w:t>1-11</w:t>
                  </w:r>
                </w:p>
              </w:tc>
              <w:tc>
                <w:tcPr>
                  <w:tcW w:w="992" w:type="dxa"/>
                  <w:shd w:val="clear" w:color="auto" w:fill="FFFFFF" w:themeFill="background1"/>
                  <w:vAlign w:val="center"/>
                </w:tcPr>
                <w:p w14:paraId="680CACE1">
                  <w:pPr>
                    <w:rPr>
                      <w:lang w:eastAsia="ru-RU"/>
                    </w:rPr>
                  </w:pPr>
                  <w:r>
                    <w:rPr>
                      <w:lang w:eastAsia="ru-RU"/>
                    </w:rPr>
                    <w:t>07.05</w:t>
                  </w:r>
                </w:p>
              </w:tc>
              <w:tc>
                <w:tcPr>
                  <w:tcW w:w="5533" w:type="dxa"/>
                  <w:shd w:val="clear" w:color="auto" w:fill="FFFFFF" w:themeFill="background1"/>
                  <w:vAlign w:val="center"/>
                </w:tcPr>
                <w:p w14:paraId="02B90180">
                  <w:pPr>
                    <w:rPr>
                      <w:lang w:eastAsia="ru-RU"/>
                    </w:rPr>
                  </w:pPr>
                  <w:r>
                    <w:rPr>
                      <w:lang w:eastAsia="ru-RU"/>
                    </w:rPr>
                    <w:t>Учителя физики, информатики</w:t>
                  </w:r>
                </w:p>
              </w:tc>
            </w:tr>
            <w:tr w14:paraId="5775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5FD1ED3">
                  <w:pPr>
                    <w:rPr>
                      <w:lang w:eastAsia="ru-RU"/>
                    </w:rPr>
                  </w:pPr>
                  <w:r>
                    <w:rPr>
                      <w:lang w:eastAsia="ru-RU"/>
                    </w:rPr>
                    <w:t>1.103</w:t>
                  </w:r>
                </w:p>
              </w:tc>
              <w:tc>
                <w:tcPr>
                  <w:tcW w:w="5378" w:type="dxa"/>
                  <w:shd w:val="clear" w:color="auto" w:fill="FFFFFF" w:themeFill="background1"/>
                  <w:vAlign w:val="center"/>
                </w:tcPr>
                <w:p w14:paraId="7541AF2A">
                  <w:pPr>
                    <w:rPr>
                      <w:lang w:eastAsia="ru-RU"/>
                    </w:rPr>
                  </w:pPr>
                  <w:r>
                    <w:rPr>
                      <w:lang w:eastAsia="ru-RU"/>
                    </w:rPr>
                    <w:t>День Победы в Великой Отечественной войне</w:t>
                  </w:r>
                </w:p>
              </w:tc>
              <w:tc>
                <w:tcPr>
                  <w:tcW w:w="1039" w:type="dxa"/>
                  <w:shd w:val="clear" w:color="auto" w:fill="FFFFFF" w:themeFill="background1"/>
                  <w:vAlign w:val="center"/>
                </w:tcPr>
                <w:p w14:paraId="32F33A85">
                  <w:pPr>
                    <w:rPr>
                      <w:lang w:eastAsia="ru-RU"/>
                    </w:rPr>
                  </w:pPr>
                  <w:r>
                    <w:rPr>
                      <w:lang w:eastAsia="ru-RU"/>
                    </w:rPr>
                    <w:t>1-11</w:t>
                  </w:r>
                </w:p>
              </w:tc>
              <w:tc>
                <w:tcPr>
                  <w:tcW w:w="992" w:type="dxa"/>
                  <w:shd w:val="clear" w:color="auto" w:fill="FFFFFF" w:themeFill="background1"/>
                  <w:vAlign w:val="center"/>
                </w:tcPr>
                <w:p w14:paraId="48F533AF">
                  <w:pPr>
                    <w:rPr>
                      <w:lang w:eastAsia="ru-RU"/>
                    </w:rPr>
                  </w:pPr>
                  <w:r>
                    <w:rPr>
                      <w:lang w:eastAsia="ru-RU"/>
                    </w:rPr>
                    <w:t>09.05</w:t>
                  </w:r>
                </w:p>
              </w:tc>
              <w:tc>
                <w:tcPr>
                  <w:tcW w:w="5533" w:type="dxa"/>
                  <w:shd w:val="clear" w:color="auto" w:fill="FFFFFF" w:themeFill="background1"/>
                  <w:vAlign w:val="center"/>
                </w:tcPr>
                <w:p w14:paraId="5E71DBE9">
                  <w:pPr>
                    <w:rPr>
                      <w:lang w:eastAsia="ru-RU"/>
                    </w:rPr>
                  </w:pPr>
                  <w:r>
                    <w:rPr>
                      <w:lang w:eastAsia="ru-RU"/>
                    </w:rPr>
                    <w:t>Учителя истории</w:t>
                  </w:r>
                </w:p>
              </w:tc>
            </w:tr>
            <w:tr w14:paraId="1310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7E39411">
                  <w:pPr>
                    <w:rPr>
                      <w:lang w:eastAsia="ru-RU"/>
                    </w:rPr>
                  </w:pPr>
                  <w:r>
                    <w:rPr>
                      <w:lang w:eastAsia="ru-RU"/>
                    </w:rPr>
                    <w:t>1.104</w:t>
                  </w:r>
                </w:p>
              </w:tc>
              <w:tc>
                <w:tcPr>
                  <w:tcW w:w="5378" w:type="dxa"/>
                  <w:shd w:val="clear" w:color="auto" w:fill="FFFFFF" w:themeFill="background1"/>
                  <w:vAlign w:val="center"/>
                </w:tcPr>
                <w:p w14:paraId="66A562A1">
                  <w:pPr>
                    <w:rPr>
                      <w:lang w:eastAsia="ru-RU"/>
                    </w:rPr>
                  </w:pPr>
                  <w:r>
                    <w:rPr>
                      <w:lang w:eastAsia="ru-RU"/>
                    </w:rPr>
                    <w:t>День Черноморского флота ВМФ России</w:t>
                  </w:r>
                </w:p>
              </w:tc>
              <w:tc>
                <w:tcPr>
                  <w:tcW w:w="1039" w:type="dxa"/>
                  <w:shd w:val="clear" w:color="auto" w:fill="FFFFFF" w:themeFill="background1"/>
                  <w:vAlign w:val="center"/>
                </w:tcPr>
                <w:p w14:paraId="50EB10D4">
                  <w:pPr>
                    <w:rPr>
                      <w:lang w:eastAsia="ru-RU"/>
                    </w:rPr>
                  </w:pPr>
                  <w:r>
                    <w:rPr>
                      <w:lang w:eastAsia="ru-RU"/>
                    </w:rPr>
                    <w:t>5-11</w:t>
                  </w:r>
                </w:p>
              </w:tc>
              <w:tc>
                <w:tcPr>
                  <w:tcW w:w="992" w:type="dxa"/>
                  <w:shd w:val="clear" w:color="auto" w:fill="FFFFFF" w:themeFill="background1"/>
                  <w:vAlign w:val="center"/>
                </w:tcPr>
                <w:p w14:paraId="212E05A9">
                  <w:pPr>
                    <w:rPr>
                      <w:lang w:eastAsia="ru-RU"/>
                    </w:rPr>
                  </w:pPr>
                  <w:r>
                    <w:rPr>
                      <w:lang w:eastAsia="ru-RU"/>
                    </w:rPr>
                    <w:t>13.05</w:t>
                  </w:r>
                </w:p>
              </w:tc>
              <w:tc>
                <w:tcPr>
                  <w:tcW w:w="5533" w:type="dxa"/>
                  <w:shd w:val="clear" w:color="auto" w:fill="FFFFFF" w:themeFill="background1"/>
                  <w:vAlign w:val="center"/>
                </w:tcPr>
                <w:p w14:paraId="563CCBC7">
                  <w:pPr>
                    <w:rPr>
                      <w:lang w:eastAsia="ru-RU"/>
                    </w:rPr>
                  </w:pPr>
                  <w:r>
                    <w:rPr>
                      <w:lang w:eastAsia="ru-RU"/>
                    </w:rPr>
                    <w:t>Учителя истории, ОБЗР</w:t>
                  </w:r>
                </w:p>
              </w:tc>
            </w:tr>
            <w:tr w14:paraId="46E3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CCF9203">
                  <w:pPr>
                    <w:rPr>
                      <w:lang w:eastAsia="ru-RU"/>
                    </w:rPr>
                  </w:pPr>
                  <w:r>
                    <w:rPr>
                      <w:lang w:eastAsia="ru-RU"/>
                    </w:rPr>
                    <w:t>1.105</w:t>
                  </w:r>
                </w:p>
              </w:tc>
              <w:tc>
                <w:tcPr>
                  <w:tcW w:w="5378" w:type="dxa"/>
                  <w:shd w:val="clear" w:color="auto" w:fill="FFFFFF" w:themeFill="background1"/>
                  <w:vAlign w:val="center"/>
                </w:tcPr>
                <w:p w14:paraId="4CAA3B78">
                  <w:pPr>
                    <w:rPr>
                      <w:lang w:eastAsia="ru-RU"/>
                    </w:rPr>
                  </w:pPr>
                  <w:r>
                    <w:rPr>
                      <w:lang w:eastAsia="ru-RU"/>
                    </w:rPr>
                    <w:t>День российского телевидения (1991)</w:t>
                  </w:r>
                </w:p>
              </w:tc>
              <w:tc>
                <w:tcPr>
                  <w:tcW w:w="1039" w:type="dxa"/>
                  <w:shd w:val="clear" w:color="auto" w:fill="FFFFFF" w:themeFill="background1"/>
                  <w:vAlign w:val="center"/>
                </w:tcPr>
                <w:p w14:paraId="3C78924E">
                  <w:pPr>
                    <w:rPr>
                      <w:lang w:eastAsia="ru-RU"/>
                    </w:rPr>
                  </w:pPr>
                  <w:r>
                    <w:rPr>
                      <w:lang w:eastAsia="ru-RU"/>
                    </w:rPr>
                    <w:t>5-11</w:t>
                  </w:r>
                </w:p>
              </w:tc>
              <w:tc>
                <w:tcPr>
                  <w:tcW w:w="992" w:type="dxa"/>
                  <w:shd w:val="clear" w:color="auto" w:fill="FFFFFF" w:themeFill="background1"/>
                  <w:vAlign w:val="center"/>
                </w:tcPr>
                <w:p w14:paraId="2F4128B3">
                  <w:pPr>
                    <w:rPr>
                      <w:lang w:eastAsia="ru-RU"/>
                    </w:rPr>
                  </w:pPr>
                  <w:r>
                    <w:rPr>
                      <w:lang w:eastAsia="ru-RU"/>
                    </w:rPr>
                    <w:t>13.05</w:t>
                  </w:r>
                </w:p>
              </w:tc>
              <w:tc>
                <w:tcPr>
                  <w:tcW w:w="5533" w:type="dxa"/>
                  <w:shd w:val="clear" w:color="auto" w:fill="FFFFFF" w:themeFill="background1"/>
                  <w:vAlign w:val="center"/>
                </w:tcPr>
                <w:p w14:paraId="72A13C19">
                  <w:pPr>
                    <w:rPr>
                      <w:lang w:eastAsia="ru-RU"/>
                    </w:rPr>
                  </w:pPr>
                  <w:r>
                    <w:rPr>
                      <w:lang w:eastAsia="ru-RU"/>
                    </w:rPr>
                    <w:t>Учителя информатики</w:t>
                  </w:r>
                </w:p>
              </w:tc>
            </w:tr>
            <w:tr w14:paraId="3D0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C500F22">
                  <w:pPr>
                    <w:rPr>
                      <w:lang w:eastAsia="ru-RU"/>
                    </w:rPr>
                  </w:pPr>
                  <w:r>
                    <w:rPr>
                      <w:lang w:eastAsia="ru-RU"/>
                    </w:rPr>
                    <w:t>1.106</w:t>
                  </w:r>
                </w:p>
              </w:tc>
              <w:tc>
                <w:tcPr>
                  <w:tcW w:w="5378" w:type="dxa"/>
                  <w:shd w:val="clear" w:color="auto" w:fill="FFFFFF" w:themeFill="background1"/>
                  <w:vAlign w:val="center"/>
                </w:tcPr>
                <w:p w14:paraId="5EF2B78A">
                  <w:pPr>
                    <w:rPr>
                      <w:lang w:eastAsia="ru-RU"/>
                    </w:rPr>
                  </w:pPr>
                  <w:r>
                    <w:rPr>
                      <w:lang w:eastAsia="ru-RU"/>
                    </w:rPr>
                    <w:t>День рождения Интернета (1991)</w:t>
                  </w:r>
                </w:p>
              </w:tc>
              <w:tc>
                <w:tcPr>
                  <w:tcW w:w="1039" w:type="dxa"/>
                  <w:shd w:val="clear" w:color="auto" w:fill="FFFFFF" w:themeFill="background1"/>
                  <w:vAlign w:val="center"/>
                </w:tcPr>
                <w:p w14:paraId="423A58A3">
                  <w:pPr>
                    <w:rPr>
                      <w:lang w:eastAsia="ru-RU"/>
                    </w:rPr>
                  </w:pPr>
                  <w:r>
                    <w:rPr>
                      <w:lang w:eastAsia="ru-RU"/>
                    </w:rPr>
                    <w:t>1-11</w:t>
                  </w:r>
                </w:p>
              </w:tc>
              <w:tc>
                <w:tcPr>
                  <w:tcW w:w="992" w:type="dxa"/>
                  <w:shd w:val="clear" w:color="auto" w:fill="FFFFFF" w:themeFill="background1"/>
                  <w:vAlign w:val="center"/>
                </w:tcPr>
                <w:p w14:paraId="4EC5B0FB">
                  <w:pPr>
                    <w:rPr>
                      <w:lang w:eastAsia="ru-RU"/>
                    </w:rPr>
                  </w:pPr>
                  <w:r>
                    <w:rPr>
                      <w:lang w:eastAsia="ru-RU"/>
                    </w:rPr>
                    <w:t>17.05</w:t>
                  </w:r>
                </w:p>
              </w:tc>
              <w:tc>
                <w:tcPr>
                  <w:tcW w:w="5533" w:type="dxa"/>
                  <w:shd w:val="clear" w:color="auto" w:fill="FFFFFF" w:themeFill="background1"/>
                  <w:vAlign w:val="center"/>
                </w:tcPr>
                <w:p w14:paraId="60D1FC59">
                  <w:pPr>
                    <w:rPr>
                      <w:lang w:eastAsia="ru-RU"/>
                    </w:rPr>
                  </w:pPr>
                  <w:r>
                    <w:rPr>
                      <w:lang w:eastAsia="ru-RU"/>
                    </w:rPr>
                    <w:t>Учителя информатики</w:t>
                  </w:r>
                </w:p>
              </w:tc>
            </w:tr>
            <w:tr w14:paraId="2CB9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1F4B70B">
                  <w:pPr>
                    <w:rPr>
                      <w:lang w:eastAsia="ru-RU"/>
                    </w:rPr>
                  </w:pPr>
                  <w:r>
                    <w:rPr>
                      <w:lang w:eastAsia="ru-RU"/>
                    </w:rPr>
                    <w:t>1.107</w:t>
                  </w:r>
                </w:p>
              </w:tc>
              <w:tc>
                <w:tcPr>
                  <w:tcW w:w="5378" w:type="dxa"/>
                  <w:shd w:val="clear" w:color="auto" w:fill="FFFFFF" w:themeFill="background1"/>
                  <w:vAlign w:val="center"/>
                </w:tcPr>
                <w:p w14:paraId="0FEB63FB">
                  <w:pPr>
                    <w:rPr>
                      <w:lang w:eastAsia="ru-RU"/>
                    </w:rPr>
                  </w:pPr>
                  <w:r>
                    <w:rPr>
                      <w:lang w:eastAsia="ru-RU"/>
                    </w:rPr>
                    <w:t>Международный день музеев</w:t>
                  </w:r>
                </w:p>
              </w:tc>
              <w:tc>
                <w:tcPr>
                  <w:tcW w:w="1039" w:type="dxa"/>
                  <w:shd w:val="clear" w:color="auto" w:fill="FFFFFF" w:themeFill="background1"/>
                  <w:vAlign w:val="center"/>
                </w:tcPr>
                <w:p w14:paraId="5D641375">
                  <w:pPr>
                    <w:rPr>
                      <w:lang w:eastAsia="ru-RU"/>
                    </w:rPr>
                  </w:pPr>
                  <w:r>
                    <w:rPr>
                      <w:lang w:eastAsia="ru-RU"/>
                    </w:rPr>
                    <w:t>1-11</w:t>
                  </w:r>
                </w:p>
              </w:tc>
              <w:tc>
                <w:tcPr>
                  <w:tcW w:w="992" w:type="dxa"/>
                  <w:shd w:val="clear" w:color="auto" w:fill="FFFFFF" w:themeFill="background1"/>
                  <w:vAlign w:val="center"/>
                </w:tcPr>
                <w:p w14:paraId="60189DA3">
                  <w:pPr>
                    <w:rPr>
                      <w:lang w:eastAsia="ru-RU"/>
                    </w:rPr>
                  </w:pPr>
                  <w:r>
                    <w:rPr>
                      <w:lang w:eastAsia="ru-RU"/>
                    </w:rPr>
                    <w:t>18.05</w:t>
                  </w:r>
                </w:p>
              </w:tc>
              <w:tc>
                <w:tcPr>
                  <w:tcW w:w="5533" w:type="dxa"/>
                  <w:shd w:val="clear" w:color="auto" w:fill="FFFFFF" w:themeFill="background1"/>
                  <w:vAlign w:val="center"/>
                </w:tcPr>
                <w:p w14:paraId="02C2A064">
                  <w:pPr>
                    <w:rPr>
                      <w:lang w:eastAsia="ru-RU"/>
                    </w:rPr>
                  </w:pPr>
                  <w:r>
                    <w:rPr>
                      <w:lang w:eastAsia="ru-RU"/>
                    </w:rPr>
                    <w:t>Учителя МХК, истории</w:t>
                  </w:r>
                </w:p>
              </w:tc>
            </w:tr>
            <w:tr w14:paraId="48F8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DA31C4">
                  <w:pPr>
                    <w:rPr>
                      <w:lang w:eastAsia="ru-RU"/>
                    </w:rPr>
                  </w:pPr>
                  <w:r>
                    <w:rPr>
                      <w:lang w:eastAsia="ru-RU"/>
                    </w:rPr>
                    <w:t>1.108</w:t>
                  </w:r>
                </w:p>
              </w:tc>
              <w:tc>
                <w:tcPr>
                  <w:tcW w:w="5378" w:type="dxa"/>
                  <w:shd w:val="clear" w:color="auto" w:fill="FFFFFF" w:themeFill="background1"/>
                  <w:vAlign w:val="center"/>
                </w:tcPr>
                <w:p w14:paraId="4B2BB020">
                  <w:pPr>
                    <w:rPr>
                      <w:lang w:eastAsia="ru-RU"/>
                    </w:rPr>
                  </w:pPr>
                  <w:r>
                    <w:rPr>
                      <w:lang w:eastAsia="ru-RU"/>
                    </w:rPr>
                    <w:t>День детских общественных организаций России</w:t>
                  </w:r>
                </w:p>
              </w:tc>
              <w:tc>
                <w:tcPr>
                  <w:tcW w:w="1039" w:type="dxa"/>
                  <w:shd w:val="clear" w:color="auto" w:fill="FFFFFF" w:themeFill="background1"/>
                  <w:vAlign w:val="center"/>
                </w:tcPr>
                <w:p w14:paraId="7AB2C885">
                  <w:pPr>
                    <w:rPr>
                      <w:lang w:eastAsia="ru-RU"/>
                    </w:rPr>
                  </w:pPr>
                  <w:r>
                    <w:rPr>
                      <w:lang w:eastAsia="ru-RU"/>
                    </w:rPr>
                    <w:t>1-11</w:t>
                  </w:r>
                </w:p>
              </w:tc>
              <w:tc>
                <w:tcPr>
                  <w:tcW w:w="992" w:type="dxa"/>
                  <w:shd w:val="clear" w:color="auto" w:fill="FFFFFF" w:themeFill="background1"/>
                  <w:vAlign w:val="center"/>
                </w:tcPr>
                <w:p w14:paraId="1F838275">
                  <w:pPr>
                    <w:rPr>
                      <w:lang w:eastAsia="ru-RU"/>
                    </w:rPr>
                  </w:pPr>
                  <w:r>
                    <w:rPr>
                      <w:lang w:eastAsia="ru-RU"/>
                    </w:rPr>
                    <w:t>19.05</w:t>
                  </w:r>
                </w:p>
              </w:tc>
              <w:tc>
                <w:tcPr>
                  <w:tcW w:w="5533" w:type="dxa"/>
                  <w:shd w:val="clear" w:color="auto" w:fill="FFFFFF" w:themeFill="background1"/>
                  <w:vAlign w:val="center"/>
                </w:tcPr>
                <w:p w14:paraId="59592613">
                  <w:pPr>
                    <w:rPr>
                      <w:lang w:eastAsia="ru-RU"/>
                    </w:rPr>
                  </w:pPr>
                  <w:r>
                    <w:rPr>
                      <w:lang w:eastAsia="ru-RU"/>
                    </w:rPr>
                    <w:t>Советник по воспитанию</w:t>
                  </w:r>
                </w:p>
              </w:tc>
            </w:tr>
            <w:tr w14:paraId="7E08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9C82A6A">
                  <w:pPr>
                    <w:rPr>
                      <w:lang w:eastAsia="ru-RU"/>
                    </w:rPr>
                  </w:pPr>
                  <w:r>
                    <w:rPr>
                      <w:lang w:eastAsia="ru-RU"/>
                    </w:rPr>
                    <w:t>1.109</w:t>
                  </w:r>
                </w:p>
              </w:tc>
              <w:tc>
                <w:tcPr>
                  <w:tcW w:w="5378" w:type="dxa"/>
                  <w:shd w:val="clear" w:color="auto" w:fill="FFFFFF" w:themeFill="background1"/>
                  <w:vAlign w:val="center"/>
                </w:tcPr>
                <w:p w14:paraId="1166A237">
                  <w:pPr>
                    <w:rPr>
                      <w:lang w:eastAsia="ru-RU"/>
                    </w:rPr>
                  </w:pPr>
                  <w:r>
                    <w:rPr>
                      <w:lang w:eastAsia="ru-RU"/>
                    </w:rPr>
                    <w:t>День славянской письменности и культуры</w:t>
                  </w:r>
                </w:p>
              </w:tc>
              <w:tc>
                <w:tcPr>
                  <w:tcW w:w="1039" w:type="dxa"/>
                  <w:shd w:val="clear" w:color="auto" w:fill="FFFFFF" w:themeFill="background1"/>
                  <w:vAlign w:val="center"/>
                </w:tcPr>
                <w:p w14:paraId="4F6C8E76">
                  <w:pPr>
                    <w:rPr>
                      <w:lang w:eastAsia="ru-RU"/>
                    </w:rPr>
                  </w:pPr>
                  <w:r>
                    <w:rPr>
                      <w:lang w:eastAsia="ru-RU"/>
                    </w:rPr>
                    <w:t>1-11</w:t>
                  </w:r>
                </w:p>
              </w:tc>
              <w:tc>
                <w:tcPr>
                  <w:tcW w:w="992" w:type="dxa"/>
                  <w:shd w:val="clear" w:color="auto" w:fill="FFFFFF" w:themeFill="background1"/>
                  <w:vAlign w:val="center"/>
                </w:tcPr>
                <w:p w14:paraId="0EA32E21">
                  <w:pPr>
                    <w:rPr>
                      <w:lang w:eastAsia="ru-RU"/>
                    </w:rPr>
                  </w:pPr>
                  <w:r>
                    <w:rPr>
                      <w:lang w:eastAsia="ru-RU"/>
                    </w:rPr>
                    <w:t>24.05</w:t>
                  </w:r>
                </w:p>
              </w:tc>
              <w:tc>
                <w:tcPr>
                  <w:tcW w:w="5533" w:type="dxa"/>
                  <w:shd w:val="clear" w:color="auto" w:fill="FFFFFF" w:themeFill="background1"/>
                  <w:vAlign w:val="center"/>
                </w:tcPr>
                <w:p w14:paraId="01EE8D2C">
                  <w:pPr>
                    <w:rPr>
                      <w:lang w:eastAsia="ru-RU"/>
                    </w:rPr>
                  </w:pPr>
                  <w:r>
                    <w:rPr>
                      <w:lang w:eastAsia="ru-RU"/>
                    </w:rPr>
                    <w:t>Учителя русского языка, литературы</w:t>
                  </w:r>
                </w:p>
              </w:tc>
            </w:tr>
            <w:tr w14:paraId="20A7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A6BA8C3">
                  <w:pPr>
                    <w:rPr>
                      <w:lang w:eastAsia="ru-RU"/>
                    </w:rPr>
                  </w:pPr>
                  <w:r>
                    <w:rPr>
                      <w:lang w:eastAsia="ru-RU"/>
                    </w:rPr>
                    <w:t>1.110</w:t>
                  </w:r>
                </w:p>
              </w:tc>
              <w:tc>
                <w:tcPr>
                  <w:tcW w:w="5378" w:type="dxa"/>
                  <w:shd w:val="clear" w:color="auto" w:fill="FFFFFF" w:themeFill="background1"/>
                  <w:vAlign w:val="center"/>
                </w:tcPr>
                <w:p w14:paraId="6AD231FA">
                  <w:pPr>
                    <w:rPr>
                      <w:lang w:eastAsia="ru-RU"/>
                    </w:rPr>
                  </w:pPr>
                  <w:r>
                    <w:rPr>
                      <w:lang w:eastAsia="ru-RU"/>
                    </w:rPr>
                    <w:t>Общероссийский день библиотек</w:t>
                  </w:r>
                </w:p>
              </w:tc>
              <w:tc>
                <w:tcPr>
                  <w:tcW w:w="1039" w:type="dxa"/>
                  <w:shd w:val="clear" w:color="auto" w:fill="FFFFFF" w:themeFill="background1"/>
                  <w:vAlign w:val="center"/>
                </w:tcPr>
                <w:p w14:paraId="7060DB40">
                  <w:pPr>
                    <w:rPr>
                      <w:lang w:eastAsia="ru-RU"/>
                    </w:rPr>
                  </w:pPr>
                  <w:r>
                    <w:rPr>
                      <w:lang w:eastAsia="ru-RU"/>
                    </w:rPr>
                    <w:t>1-11</w:t>
                  </w:r>
                </w:p>
              </w:tc>
              <w:tc>
                <w:tcPr>
                  <w:tcW w:w="992" w:type="dxa"/>
                  <w:shd w:val="clear" w:color="auto" w:fill="FFFFFF" w:themeFill="background1"/>
                  <w:vAlign w:val="center"/>
                </w:tcPr>
                <w:p w14:paraId="18B10FDC">
                  <w:pPr>
                    <w:rPr>
                      <w:lang w:eastAsia="ru-RU"/>
                    </w:rPr>
                  </w:pPr>
                  <w:r>
                    <w:rPr>
                      <w:lang w:eastAsia="ru-RU"/>
                    </w:rPr>
                    <w:t>27.05</w:t>
                  </w:r>
                </w:p>
              </w:tc>
              <w:tc>
                <w:tcPr>
                  <w:tcW w:w="5533" w:type="dxa"/>
                  <w:shd w:val="clear" w:color="auto" w:fill="FFFFFF" w:themeFill="background1"/>
                  <w:vAlign w:val="center"/>
                </w:tcPr>
                <w:p w14:paraId="11D14E66">
                  <w:pPr>
                    <w:rPr>
                      <w:lang w:eastAsia="ru-RU"/>
                    </w:rPr>
                  </w:pPr>
                  <w:r>
                    <w:rPr>
                      <w:lang w:eastAsia="ru-RU"/>
                    </w:rPr>
                    <w:t>Библиотекарь</w:t>
                  </w:r>
                </w:p>
              </w:tc>
            </w:tr>
            <w:tr w14:paraId="7D06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94F98AC">
                  <w:pPr>
                    <w:rPr>
                      <w:lang w:eastAsia="ru-RU"/>
                    </w:rPr>
                  </w:pPr>
                  <w:r>
                    <w:rPr>
                      <w:lang w:eastAsia="ru-RU"/>
                    </w:rPr>
                    <w:t>1.111</w:t>
                  </w:r>
                </w:p>
              </w:tc>
              <w:tc>
                <w:tcPr>
                  <w:tcW w:w="5378" w:type="dxa"/>
                  <w:shd w:val="clear" w:color="auto" w:fill="FFFFFF" w:themeFill="background1"/>
                  <w:vAlign w:val="center"/>
                </w:tcPr>
                <w:p w14:paraId="2B389085">
                  <w:pPr>
                    <w:rPr>
                      <w:lang w:eastAsia="ru-RU"/>
                    </w:rPr>
                  </w:pPr>
                  <w:r>
                    <w:rPr>
                      <w:lang w:eastAsia="ru-RU"/>
                    </w:rPr>
                    <w:t>День пограничника</w:t>
                  </w:r>
                </w:p>
              </w:tc>
              <w:tc>
                <w:tcPr>
                  <w:tcW w:w="1039" w:type="dxa"/>
                  <w:shd w:val="clear" w:color="auto" w:fill="FFFFFF" w:themeFill="background1"/>
                  <w:vAlign w:val="center"/>
                </w:tcPr>
                <w:p w14:paraId="3ABA57CB">
                  <w:pPr>
                    <w:rPr>
                      <w:lang w:eastAsia="ru-RU"/>
                    </w:rPr>
                  </w:pPr>
                  <w:r>
                    <w:rPr>
                      <w:lang w:eastAsia="ru-RU"/>
                    </w:rPr>
                    <w:t>5-11</w:t>
                  </w:r>
                </w:p>
              </w:tc>
              <w:tc>
                <w:tcPr>
                  <w:tcW w:w="992" w:type="dxa"/>
                  <w:shd w:val="clear" w:color="auto" w:fill="FFFFFF" w:themeFill="background1"/>
                  <w:vAlign w:val="center"/>
                </w:tcPr>
                <w:p w14:paraId="5D02E920">
                  <w:pPr>
                    <w:rPr>
                      <w:lang w:eastAsia="ru-RU"/>
                    </w:rPr>
                  </w:pPr>
                  <w:r>
                    <w:rPr>
                      <w:lang w:eastAsia="ru-RU"/>
                    </w:rPr>
                    <w:t>28.05</w:t>
                  </w:r>
                </w:p>
              </w:tc>
              <w:tc>
                <w:tcPr>
                  <w:tcW w:w="5533" w:type="dxa"/>
                  <w:shd w:val="clear" w:color="auto" w:fill="FFFFFF" w:themeFill="background1"/>
                  <w:vAlign w:val="center"/>
                </w:tcPr>
                <w:p w14:paraId="7E400D57">
                  <w:pPr>
                    <w:rPr>
                      <w:lang w:eastAsia="ru-RU"/>
                    </w:rPr>
                  </w:pPr>
                  <w:r>
                    <w:rPr>
                      <w:lang w:eastAsia="ru-RU"/>
                    </w:rPr>
                    <w:t>Учителя ОБЗР</w:t>
                  </w:r>
                </w:p>
              </w:tc>
            </w:tr>
            <w:tr w14:paraId="2492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4DEFB05">
                  <w:pPr>
                    <w:rPr>
                      <w:lang w:eastAsia="ru-RU"/>
                    </w:rPr>
                  </w:pPr>
                  <w:r>
                    <w:rPr>
                      <w:lang w:eastAsia="ru-RU"/>
                    </w:rPr>
                    <w:t>1.112</w:t>
                  </w:r>
                </w:p>
              </w:tc>
              <w:tc>
                <w:tcPr>
                  <w:tcW w:w="5378" w:type="dxa"/>
                  <w:shd w:val="clear" w:color="auto" w:fill="FFFFFF" w:themeFill="background1"/>
                  <w:vAlign w:val="center"/>
                </w:tcPr>
                <w:p w14:paraId="75932D0A">
                  <w:pPr>
                    <w:rPr>
                      <w:lang w:eastAsia="ru-RU"/>
                    </w:rPr>
                  </w:pPr>
                  <w:r>
                    <w:rPr>
                      <w:lang w:eastAsia="ru-RU"/>
                    </w:rPr>
                    <w:t>135 лет со дня рождения И. С. Соколова-Микитова</w:t>
                  </w:r>
                </w:p>
              </w:tc>
              <w:tc>
                <w:tcPr>
                  <w:tcW w:w="1039" w:type="dxa"/>
                  <w:shd w:val="clear" w:color="auto" w:fill="FFFFFF" w:themeFill="background1"/>
                  <w:vAlign w:val="center"/>
                </w:tcPr>
                <w:p w14:paraId="7C7E2C85">
                  <w:pPr>
                    <w:rPr>
                      <w:lang w:eastAsia="ru-RU"/>
                    </w:rPr>
                  </w:pPr>
                  <w:r>
                    <w:rPr>
                      <w:lang w:eastAsia="ru-RU"/>
                    </w:rPr>
                    <w:t>5-11</w:t>
                  </w:r>
                </w:p>
              </w:tc>
              <w:tc>
                <w:tcPr>
                  <w:tcW w:w="992" w:type="dxa"/>
                  <w:shd w:val="clear" w:color="auto" w:fill="FFFFFF" w:themeFill="background1"/>
                  <w:vAlign w:val="center"/>
                </w:tcPr>
                <w:p w14:paraId="6394E875">
                  <w:pPr>
                    <w:rPr>
                      <w:lang w:eastAsia="ru-RU"/>
                    </w:rPr>
                  </w:pPr>
                  <w:r>
                    <w:rPr>
                      <w:lang w:eastAsia="ru-RU"/>
                    </w:rPr>
                    <w:t>30.05</w:t>
                  </w:r>
                </w:p>
              </w:tc>
              <w:tc>
                <w:tcPr>
                  <w:tcW w:w="5533" w:type="dxa"/>
                  <w:shd w:val="clear" w:color="auto" w:fill="FFFFFF" w:themeFill="background1"/>
                  <w:vAlign w:val="center"/>
                </w:tcPr>
                <w:p w14:paraId="17CEDADE">
                  <w:pPr>
                    <w:rPr>
                      <w:lang w:eastAsia="ru-RU"/>
                    </w:rPr>
                  </w:pPr>
                  <w:r>
                    <w:rPr>
                      <w:lang w:eastAsia="ru-RU"/>
                    </w:rPr>
                    <w:t>Учителя литературы</w:t>
                  </w:r>
                </w:p>
              </w:tc>
            </w:tr>
            <w:tr w14:paraId="218A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5C2648EE">
                  <w:pPr>
                    <w:tabs>
                      <w:tab w:val="left" w:pos="3710"/>
                    </w:tabs>
                  </w:pPr>
                  <w:r>
                    <w:t>2</w:t>
                  </w:r>
                </w:p>
              </w:tc>
              <w:tc>
                <w:tcPr>
                  <w:tcW w:w="5378" w:type="dxa"/>
                  <w:shd w:val="clear" w:color="auto" w:fill="DBE5F1" w:themeFill="accent1" w:themeFillTint="33"/>
                  <w:vAlign w:val="center"/>
                </w:tcPr>
                <w:p w14:paraId="7764DD10">
                  <w:pPr>
                    <w:tabs>
                      <w:tab w:val="left" w:pos="3710"/>
                    </w:tabs>
                    <w:rPr>
                      <w:b/>
                    </w:rPr>
                  </w:pPr>
                  <w:r>
                    <w:rPr>
                      <w:b/>
                      <w:bCs/>
                    </w:rPr>
                    <w:t>Внеурочная деятельность</w:t>
                  </w:r>
                  <w:r>
                    <w:t xml:space="preserve"> (</w:t>
                  </w:r>
                  <w:r>
                    <w:rPr>
                      <w:b/>
                      <w:bCs/>
                    </w:rPr>
                    <w:t>согласно плану внеурочной деятельности), в том числе:</w:t>
                  </w:r>
                </w:p>
              </w:tc>
              <w:tc>
                <w:tcPr>
                  <w:tcW w:w="1039" w:type="dxa"/>
                  <w:shd w:val="clear" w:color="auto" w:fill="DBE5F1" w:themeFill="accent1" w:themeFillTint="33"/>
                </w:tcPr>
                <w:p w14:paraId="636BF4D7">
                  <w:pPr>
                    <w:tabs>
                      <w:tab w:val="left" w:pos="3710"/>
                    </w:tabs>
                  </w:pPr>
                  <w:r>
                    <w:t>1-11 кл.</w:t>
                  </w:r>
                </w:p>
              </w:tc>
              <w:tc>
                <w:tcPr>
                  <w:tcW w:w="992" w:type="dxa"/>
                  <w:shd w:val="clear" w:color="auto" w:fill="DBE5F1" w:themeFill="accent1" w:themeFillTint="33"/>
                </w:tcPr>
                <w:p w14:paraId="7331748C">
                  <w:pPr>
                    <w:tabs>
                      <w:tab w:val="left" w:pos="3710"/>
                    </w:tabs>
                  </w:pPr>
                  <w:r>
                    <w:t>В течение года</w:t>
                  </w:r>
                </w:p>
              </w:tc>
              <w:tc>
                <w:tcPr>
                  <w:tcW w:w="5533" w:type="dxa"/>
                  <w:shd w:val="clear" w:color="auto" w:fill="DBE5F1" w:themeFill="accent1" w:themeFillTint="33"/>
                </w:tcPr>
                <w:p w14:paraId="20EE9B99">
                  <w:pPr>
                    <w:tabs>
                      <w:tab w:val="left" w:pos="3710"/>
                    </w:tabs>
                  </w:pPr>
                  <w:r>
                    <w:t>Методисты НОО, СОО,ООО,</w:t>
                  </w:r>
                </w:p>
                <w:p w14:paraId="0EF7FC11">
                  <w:pPr>
                    <w:tabs>
                      <w:tab w:val="left" w:pos="3710"/>
                    </w:tabs>
                  </w:pPr>
                  <w:r>
                    <w:t>классные руководители</w:t>
                  </w:r>
                </w:p>
              </w:tc>
            </w:tr>
            <w:tr w14:paraId="172D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56C47712">
                  <w:pPr>
                    <w:tabs>
                      <w:tab w:val="left" w:pos="3710"/>
                    </w:tabs>
                  </w:pPr>
                  <w:r>
                    <w:t>2.1</w:t>
                  </w:r>
                </w:p>
              </w:tc>
              <w:tc>
                <w:tcPr>
                  <w:tcW w:w="5378" w:type="dxa"/>
                  <w:shd w:val="clear" w:color="auto" w:fill="FFFFFF" w:themeFill="background1"/>
                  <w:vAlign w:val="center"/>
                </w:tcPr>
                <w:p w14:paraId="0BFE1C14">
                  <w:pPr>
                    <w:tabs>
                      <w:tab w:val="left" w:pos="3710"/>
                    </w:tabs>
                    <w:rPr>
                      <w:bCs/>
                    </w:rPr>
                  </w:pPr>
                  <w:r>
                    <w:rPr>
                      <w:bCs/>
                    </w:rPr>
                    <w:t>Курс внеурочной деятельности «Разговоры о важном»</w:t>
                  </w:r>
                </w:p>
              </w:tc>
              <w:tc>
                <w:tcPr>
                  <w:tcW w:w="1039" w:type="dxa"/>
                  <w:shd w:val="clear" w:color="auto" w:fill="FFFFFF" w:themeFill="background1"/>
                  <w:vAlign w:val="center"/>
                </w:tcPr>
                <w:p w14:paraId="70427297">
                  <w:pPr>
                    <w:tabs>
                      <w:tab w:val="left" w:pos="3710"/>
                    </w:tabs>
                  </w:pPr>
                  <w:r>
                    <w:t>1-11 кл.</w:t>
                  </w:r>
                </w:p>
              </w:tc>
              <w:tc>
                <w:tcPr>
                  <w:tcW w:w="992" w:type="dxa"/>
                  <w:shd w:val="clear" w:color="auto" w:fill="FFFFFF" w:themeFill="background1"/>
                  <w:vAlign w:val="center"/>
                </w:tcPr>
                <w:p w14:paraId="2A6947BC">
                  <w:pPr>
                    <w:tabs>
                      <w:tab w:val="left" w:pos="3710"/>
                    </w:tabs>
                  </w:pPr>
                  <w:r>
                    <w:t>еженедельно</w:t>
                  </w:r>
                </w:p>
              </w:tc>
              <w:tc>
                <w:tcPr>
                  <w:tcW w:w="5533" w:type="dxa"/>
                  <w:shd w:val="clear" w:color="auto" w:fill="FFFFFF" w:themeFill="background1"/>
                  <w:vAlign w:val="center"/>
                </w:tcPr>
                <w:p w14:paraId="20614D69">
                  <w:pPr>
                    <w:tabs>
                      <w:tab w:val="left" w:pos="3710"/>
                    </w:tabs>
                  </w:pPr>
                  <w:r>
                    <w:t>Зам. директора по ВР,</w:t>
                  </w:r>
                </w:p>
                <w:p w14:paraId="13F64C58">
                  <w:pPr>
                    <w:tabs>
                      <w:tab w:val="left" w:pos="3710"/>
                    </w:tabs>
                  </w:pPr>
                  <w:r>
                    <w:t xml:space="preserve">советник директора по воспитанию и </w:t>
                  </w:r>
                </w:p>
                <w:p w14:paraId="0ADDA9AC">
                  <w:pPr>
                    <w:tabs>
                      <w:tab w:val="left" w:pos="3710"/>
                    </w:tabs>
                  </w:pPr>
                  <w:r>
                    <w:t xml:space="preserve">взаимодействию с детскими </w:t>
                  </w:r>
                </w:p>
                <w:p w14:paraId="21B1766D">
                  <w:pPr>
                    <w:tabs>
                      <w:tab w:val="left" w:pos="3710"/>
                    </w:tabs>
                  </w:pPr>
                  <w:r>
                    <w:t>общественными объединениями, Педагоги-организаторы</w:t>
                  </w:r>
                </w:p>
              </w:tc>
            </w:tr>
            <w:tr w14:paraId="325E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A8B4980">
                  <w:pPr>
                    <w:tabs>
                      <w:tab w:val="left" w:pos="3710"/>
                    </w:tabs>
                  </w:pPr>
                  <w:r>
                    <w:t>2.2</w:t>
                  </w:r>
                </w:p>
              </w:tc>
              <w:tc>
                <w:tcPr>
                  <w:tcW w:w="5378" w:type="dxa"/>
                  <w:shd w:val="clear" w:color="auto" w:fill="FFFFFF" w:themeFill="background1"/>
                  <w:vAlign w:val="center"/>
                </w:tcPr>
                <w:p w14:paraId="052FAE0B">
                  <w:pPr>
                    <w:tabs>
                      <w:tab w:val="left" w:pos="3710"/>
                    </w:tabs>
                    <w:rPr>
                      <w:bCs/>
                    </w:rPr>
                  </w:pPr>
                  <w:r>
                    <w:rPr>
                      <w:bCs/>
                    </w:rPr>
                    <w:t>Курс внеурочной деятельности «Россия - мои горизонты»</w:t>
                  </w:r>
                </w:p>
              </w:tc>
              <w:tc>
                <w:tcPr>
                  <w:tcW w:w="1039" w:type="dxa"/>
                  <w:shd w:val="clear" w:color="auto" w:fill="FFFFFF" w:themeFill="background1"/>
                  <w:vAlign w:val="center"/>
                </w:tcPr>
                <w:p w14:paraId="656C0AF6">
                  <w:pPr>
                    <w:tabs>
                      <w:tab w:val="left" w:pos="3710"/>
                    </w:tabs>
                  </w:pPr>
                  <w:r>
                    <w:t>6-11 кл.</w:t>
                  </w:r>
                </w:p>
              </w:tc>
              <w:tc>
                <w:tcPr>
                  <w:tcW w:w="992" w:type="dxa"/>
                  <w:shd w:val="clear" w:color="auto" w:fill="FFFFFF" w:themeFill="background1"/>
                  <w:vAlign w:val="center"/>
                </w:tcPr>
                <w:p w14:paraId="4156DCB8">
                  <w:pPr>
                    <w:tabs>
                      <w:tab w:val="left" w:pos="3710"/>
                    </w:tabs>
                  </w:pPr>
                  <w:r>
                    <w:t>еженедельно</w:t>
                  </w:r>
                </w:p>
              </w:tc>
              <w:tc>
                <w:tcPr>
                  <w:tcW w:w="5533" w:type="dxa"/>
                  <w:shd w:val="clear" w:color="auto" w:fill="FFFFFF" w:themeFill="background1"/>
                  <w:vAlign w:val="center"/>
                </w:tcPr>
                <w:p w14:paraId="0A482D9C">
                  <w:pPr>
                    <w:tabs>
                      <w:tab w:val="left" w:pos="3710"/>
                    </w:tabs>
                  </w:pPr>
                  <w:r>
                    <w:t>методисты</w:t>
                  </w:r>
                </w:p>
              </w:tc>
            </w:tr>
            <w:tr w14:paraId="0843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A2D746B">
                  <w:pPr>
                    <w:tabs>
                      <w:tab w:val="left" w:pos="3710"/>
                    </w:tabs>
                  </w:pPr>
                  <w:r>
                    <w:t>2.3</w:t>
                  </w:r>
                </w:p>
              </w:tc>
              <w:tc>
                <w:tcPr>
                  <w:tcW w:w="5378" w:type="dxa"/>
                  <w:shd w:val="clear" w:color="auto" w:fill="FFFFFF" w:themeFill="background1"/>
                  <w:vAlign w:val="center"/>
                </w:tcPr>
                <w:p w14:paraId="29B9C75F">
                  <w:pPr>
                    <w:tabs>
                      <w:tab w:val="left" w:pos="3710"/>
                    </w:tabs>
                    <w:rPr>
                      <w:bCs/>
                    </w:rPr>
                  </w:pPr>
                  <w:r>
                    <w:rPr>
                      <w:bCs/>
                    </w:rPr>
                    <w:t>Курс внеурочной деятельности «Билет в будущее»</w:t>
                  </w:r>
                </w:p>
              </w:tc>
              <w:tc>
                <w:tcPr>
                  <w:tcW w:w="1039" w:type="dxa"/>
                  <w:shd w:val="clear" w:color="auto" w:fill="FFFFFF" w:themeFill="background1"/>
                  <w:vAlign w:val="center"/>
                </w:tcPr>
                <w:p w14:paraId="551C5AD0">
                  <w:pPr>
                    <w:tabs>
                      <w:tab w:val="left" w:pos="3710"/>
                    </w:tabs>
                  </w:pPr>
                  <w:r>
                    <w:t>6-11 кл.</w:t>
                  </w:r>
                </w:p>
              </w:tc>
              <w:tc>
                <w:tcPr>
                  <w:tcW w:w="992" w:type="dxa"/>
                  <w:shd w:val="clear" w:color="auto" w:fill="FFFFFF" w:themeFill="background1"/>
                  <w:vAlign w:val="center"/>
                </w:tcPr>
                <w:p w14:paraId="5C4431EB">
                  <w:pPr>
                    <w:tabs>
                      <w:tab w:val="left" w:pos="3710"/>
                    </w:tabs>
                  </w:pPr>
                  <w:r>
                    <w:t>еженедельно</w:t>
                  </w:r>
                </w:p>
              </w:tc>
              <w:tc>
                <w:tcPr>
                  <w:tcW w:w="5533" w:type="dxa"/>
                  <w:shd w:val="clear" w:color="auto" w:fill="FFFFFF" w:themeFill="background1"/>
                  <w:vAlign w:val="center"/>
                </w:tcPr>
                <w:p w14:paraId="19DAC524">
                  <w:pPr>
                    <w:tabs>
                      <w:tab w:val="left" w:pos="3710"/>
                    </w:tabs>
                  </w:pPr>
                  <w:r>
                    <w:t>методисты</w:t>
                  </w:r>
                </w:p>
              </w:tc>
            </w:tr>
            <w:tr w14:paraId="39F4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512D35E">
                  <w:pPr>
                    <w:tabs>
                      <w:tab w:val="left" w:pos="3710"/>
                    </w:tabs>
                  </w:pPr>
                  <w:r>
                    <w:t>2.4</w:t>
                  </w:r>
                </w:p>
              </w:tc>
              <w:tc>
                <w:tcPr>
                  <w:tcW w:w="5378" w:type="dxa"/>
                  <w:shd w:val="clear" w:color="auto" w:fill="FFFFFF" w:themeFill="background1"/>
                  <w:vAlign w:val="center"/>
                </w:tcPr>
                <w:p w14:paraId="1B254F8F">
                  <w:pPr>
                    <w:tabs>
                      <w:tab w:val="left" w:pos="3710"/>
                    </w:tabs>
                    <w:rPr>
                      <w:bCs/>
                    </w:rPr>
                  </w:pPr>
                  <w:r>
                    <w:rPr>
                      <w:bCs/>
                    </w:rPr>
                    <w:t>Курс внеурочной деятельности «Орлята России»</w:t>
                  </w:r>
                </w:p>
              </w:tc>
              <w:tc>
                <w:tcPr>
                  <w:tcW w:w="1039" w:type="dxa"/>
                  <w:shd w:val="clear" w:color="auto" w:fill="FFFFFF" w:themeFill="background1"/>
                  <w:vAlign w:val="center"/>
                </w:tcPr>
                <w:p w14:paraId="765926E4">
                  <w:pPr>
                    <w:tabs>
                      <w:tab w:val="left" w:pos="3710"/>
                    </w:tabs>
                  </w:pPr>
                  <w:r>
                    <w:t>1-4 кл.</w:t>
                  </w:r>
                </w:p>
              </w:tc>
              <w:tc>
                <w:tcPr>
                  <w:tcW w:w="992" w:type="dxa"/>
                  <w:shd w:val="clear" w:color="auto" w:fill="FFFFFF" w:themeFill="background1"/>
                  <w:vAlign w:val="center"/>
                </w:tcPr>
                <w:p w14:paraId="79A23163">
                  <w:pPr>
                    <w:tabs>
                      <w:tab w:val="left" w:pos="3710"/>
                    </w:tabs>
                  </w:pPr>
                  <w:r>
                    <w:t>еженедельно</w:t>
                  </w:r>
                </w:p>
              </w:tc>
              <w:tc>
                <w:tcPr>
                  <w:tcW w:w="5533" w:type="dxa"/>
                  <w:shd w:val="clear" w:color="auto" w:fill="FFFFFF" w:themeFill="background1"/>
                  <w:vAlign w:val="center"/>
                </w:tcPr>
                <w:p w14:paraId="59FF6588">
                  <w:pPr>
                    <w:tabs>
                      <w:tab w:val="left" w:pos="3710"/>
                    </w:tabs>
                  </w:pPr>
                  <w:r>
                    <w:t xml:space="preserve">Советник </w:t>
                  </w:r>
                </w:p>
                <w:p w14:paraId="44EC6C80">
                  <w:pPr>
                    <w:tabs>
                      <w:tab w:val="left" w:pos="3710"/>
                    </w:tabs>
                  </w:pPr>
                  <w:r>
                    <w:t xml:space="preserve">директора по воспитанию и </w:t>
                  </w:r>
                </w:p>
                <w:p w14:paraId="452C6AFA">
                  <w:pPr>
                    <w:tabs>
                      <w:tab w:val="left" w:pos="3710"/>
                    </w:tabs>
                  </w:pPr>
                  <w:r>
                    <w:t xml:space="preserve">взаимодействию с детскими </w:t>
                  </w:r>
                </w:p>
                <w:p w14:paraId="2DF58828">
                  <w:pPr>
                    <w:tabs>
                      <w:tab w:val="left" w:pos="3710"/>
                    </w:tabs>
                  </w:pPr>
                  <w:r>
                    <w:t>общественными объединениями, методист НОО</w:t>
                  </w:r>
                </w:p>
              </w:tc>
            </w:tr>
            <w:tr w14:paraId="1A44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04A6ED1">
                  <w:pPr>
                    <w:rPr>
                      <w:lang w:eastAsia="ru-RU"/>
                    </w:rPr>
                  </w:pPr>
                  <w:r>
                    <w:rPr>
                      <w:lang w:eastAsia="ru-RU"/>
                    </w:rPr>
                    <w:t>2.5</w:t>
                  </w:r>
                </w:p>
              </w:tc>
              <w:tc>
                <w:tcPr>
                  <w:tcW w:w="5378" w:type="dxa"/>
                  <w:shd w:val="clear" w:color="auto" w:fill="FFFFFF" w:themeFill="background1"/>
                  <w:vAlign w:val="center"/>
                </w:tcPr>
                <w:p w14:paraId="607E9631">
                  <w:pPr>
                    <w:rPr>
                      <w:lang w:eastAsia="ru-RU"/>
                    </w:rPr>
                  </w:pPr>
                  <w:r>
                    <w:rPr>
                      <w:lang w:eastAsia="ru-RU"/>
                    </w:rPr>
                    <w:t>Презентация кружков и секций</w:t>
                  </w:r>
                </w:p>
              </w:tc>
              <w:tc>
                <w:tcPr>
                  <w:tcW w:w="1039" w:type="dxa"/>
                  <w:shd w:val="clear" w:color="auto" w:fill="FFFFFF" w:themeFill="background1"/>
                  <w:vAlign w:val="center"/>
                </w:tcPr>
                <w:p w14:paraId="2E4D7788">
                  <w:pPr>
                    <w:rPr>
                      <w:lang w:eastAsia="ru-RU"/>
                    </w:rPr>
                  </w:pPr>
                  <w:r>
                    <w:rPr>
                      <w:lang w:eastAsia="ru-RU"/>
                    </w:rPr>
                    <w:t>1-11</w:t>
                  </w:r>
                </w:p>
              </w:tc>
              <w:tc>
                <w:tcPr>
                  <w:tcW w:w="992" w:type="dxa"/>
                  <w:shd w:val="clear" w:color="auto" w:fill="FFFFFF" w:themeFill="background1"/>
                  <w:vAlign w:val="center"/>
                </w:tcPr>
                <w:p w14:paraId="0FB1A614">
                  <w:pPr>
                    <w:rPr>
                      <w:lang w:eastAsia="ru-RU"/>
                    </w:rPr>
                  </w:pPr>
                  <w:r>
                    <w:rPr>
                      <w:lang w:eastAsia="ru-RU"/>
                    </w:rPr>
                    <w:t>02-05.09</w:t>
                  </w:r>
                </w:p>
              </w:tc>
              <w:tc>
                <w:tcPr>
                  <w:tcW w:w="5533" w:type="dxa"/>
                  <w:shd w:val="clear" w:color="auto" w:fill="FFFFFF" w:themeFill="background1"/>
                  <w:vAlign w:val="center"/>
                </w:tcPr>
                <w:p w14:paraId="65A84898">
                  <w:pPr>
                    <w:rPr>
                      <w:lang w:eastAsia="ru-RU"/>
                    </w:rPr>
                  </w:pPr>
                  <w:r>
                    <w:rPr>
                      <w:lang w:eastAsia="ru-RU"/>
                    </w:rPr>
                    <w:t>Педагоги ДО</w:t>
                  </w:r>
                </w:p>
              </w:tc>
            </w:tr>
            <w:tr w14:paraId="5303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6AAD8DB">
                  <w:pPr>
                    <w:rPr>
                      <w:lang w:eastAsia="ru-RU"/>
                    </w:rPr>
                  </w:pPr>
                  <w:r>
                    <w:rPr>
                      <w:lang w:eastAsia="ru-RU"/>
                    </w:rPr>
                    <w:t>2.6</w:t>
                  </w:r>
                </w:p>
              </w:tc>
              <w:tc>
                <w:tcPr>
                  <w:tcW w:w="5378" w:type="dxa"/>
                  <w:shd w:val="clear" w:color="auto" w:fill="FFFFFF" w:themeFill="background1"/>
                  <w:vAlign w:val="center"/>
                </w:tcPr>
                <w:p w14:paraId="2B205D19">
                  <w:pPr>
                    <w:rPr>
                      <w:lang w:eastAsia="ru-RU"/>
                    </w:rPr>
                  </w:pPr>
                  <w:r>
                    <w:rPr>
                      <w:lang w:eastAsia="ru-RU"/>
                    </w:rPr>
                    <w:t>Запись в кружки и секции</w:t>
                  </w:r>
                </w:p>
              </w:tc>
              <w:tc>
                <w:tcPr>
                  <w:tcW w:w="1039" w:type="dxa"/>
                  <w:shd w:val="clear" w:color="auto" w:fill="FFFFFF" w:themeFill="background1"/>
                  <w:vAlign w:val="center"/>
                </w:tcPr>
                <w:p w14:paraId="1659961B">
                  <w:pPr>
                    <w:rPr>
                      <w:lang w:eastAsia="ru-RU"/>
                    </w:rPr>
                  </w:pPr>
                  <w:r>
                    <w:rPr>
                      <w:lang w:eastAsia="ru-RU"/>
                    </w:rPr>
                    <w:t>1-11</w:t>
                  </w:r>
                </w:p>
              </w:tc>
              <w:tc>
                <w:tcPr>
                  <w:tcW w:w="992" w:type="dxa"/>
                  <w:shd w:val="clear" w:color="auto" w:fill="FFFFFF" w:themeFill="background1"/>
                  <w:vAlign w:val="center"/>
                </w:tcPr>
                <w:p w14:paraId="0CA80C18">
                  <w:pPr>
                    <w:rPr>
                      <w:lang w:eastAsia="ru-RU"/>
                    </w:rPr>
                  </w:pPr>
                  <w:r>
                    <w:rPr>
                      <w:lang w:eastAsia="ru-RU"/>
                    </w:rPr>
                    <w:t>02-15.09</w:t>
                  </w:r>
                </w:p>
              </w:tc>
              <w:tc>
                <w:tcPr>
                  <w:tcW w:w="5533" w:type="dxa"/>
                  <w:shd w:val="clear" w:color="auto" w:fill="FFFFFF" w:themeFill="background1"/>
                  <w:vAlign w:val="center"/>
                </w:tcPr>
                <w:p w14:paraId="10F1A575">
                  <w:pPr>
                    <w:rPr>
                      <w:lang w:eastAsia="ru-RU"/>
                    </w:rPr>
                  </w:pPr>
                  <w:r>
                    <w:rPr>
                      <w:lang w:eastAsia="ru-RU"/>
                    </w:rPr>
                    <w:t xml:space="preserve">Педагоги ДО, </w:t>
                  </w:r>
                  <w:r>
                    <w:t xml:space="preserve"> </w:t>
                  </w:r>
                  <w:r>
                    <w:rPr>
                      <w:lang w:eastAsia="ru-RU"/>
                    </w:rPr>
                    <w:t>классные руководители</w:t>
                  </w:r>
                </w:p>
              </w:tc>
            </w:tr>
            <w:tr w14:paraId="6294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72D6E12">
                  <w:pPr>
                    <w:rPr>
                      <w:lang w:eastAsia="ru-RU"/>
                    </w:rPr>
                  </w:pPr>
                  <w:r>
                    <w:rPr>
                      <w:lang w:eastAsia="ru-RU"/>
                    </w:rPr>
                    <w:t>2.7</w:t>
                  </w:r>
                </w:p>
              </w:tc>
              <w:tc>
                <w:tcPr>
                  <w:tcW w:w="5378" w:type="dxa"/>
                  <w:shd w:val="clear" w:color="auto" w:fill="FFFFFF" w:themeFill="background1"/>
                  <w:vAlign w:val="center"/>
                </w:tcPr>
                <w:p w14:paraId="379468C5">
                  <w:pPr>
                    <w:rPr>
                      <w:lang w:eastAsia="ru-RU"/>
                    </w:rPr>
                  </w:pPr>
                  <w:r>
                    <w:rPr>
                      <w:lang w:eastAsia="ru-RU"/>
                    </w:rPr>
                    <w:t>Старт работы спортивного клуба «Олимпиец»</w:t>
                  </w:r>
                </w:p>
              </w:tc>
              <w:tc>
                <w:tcPr>
                  <w:tcW w:w="1039" w:type="dxa"/>
                  <w:shd w:val="clear" w:color="auto" w:fill="FFFFFF" w:themeFill="background1"/>
                  <w:vAlign w:val="center"/>
                </w:tcPr>
                <w:p w14:paraId="1CCBB2FE">
                  <w:pPr>
                    <w:rPr>
                      <w:lang w:eastAsia="ru-RU"/>
                    </w:rPr>
                  </w:pPr>
                  <w:r>
                    <w:rPr>
                      <w:lang w:eastAsia="ru-RU"/>
                    </w:rPr>
                    <w:t>1-11</w:t>
                  </w:r>
                </w:p>
              </w:tc>
              <w:tc>
                <w:tcPr>
                  <w:tcW w:w="992" w:type="dxa"/>
                  <w:shd w:val="clear" w:color="auto" w:fill="FFFFFF" w:themeFill="background1"/>
                </w:tcPr>
                <w:p w14:paraId="7859129C">
                  <w:pPr>
                    <w:tabs>
                      <w:tab w:val="left" w:pos="3710"/>
                    </w:tabs>
                  </w:pPr>
                  <w:r>
                    <w:rPr>
                      <w:lang w:eastAsia="ru-RU"/>
                    </w:rPr>
                    <w:t>15.09</w:t>
                  </w:r>
                </w:p>
              </w:tc>
              <w:tc>
                <w:tcPr>
                  <w:tcW w:w="5533" w:type="dxa"/>
                  <w:shd w:val="clear" w:color="auto" w:fill="FFFFFF" w:themeFill="background1"/>
                </w:tcPr>
                <w:p w14:paraId="56E1B01C">
                  <w:pPr>
                    <w:tabs>
                      <w:tab w:val="left" w:pos="3710"/>
                    </w:tabs>
                  </w:pPr>
                  <w:r>
                    <w:rPr>
                      <w:lang w:eastAsia="ru-RU"/>
                    </w:rPr>
                    <w:t>Руководитель ШСК</w:t>
                  </w:r>
                </w:p>
              </w:tc>
            </w:tr>
            <w:tr w14:paraId="4844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00901C3">
                  <w:pPr>
                    <w:rPr>
                      <w:lang w:eastAsia="ru-RU"/>
                    </w:rPr>
                  </w:pPr>
                  <w:r>
                    <w:rPr>
                      <w:lang w:eastAsia="ru-RU"/>
                    </w:rPr>
                    <w:t>2.8</w:t>
                  </w:r>
                </w:p>
              </w:tc>
              <w:tc>
                <w:tcPr>
                  <w:tcW w:w="5378" w:type="dxa"/>
                  <w:shd w:val="clear" w:color="auto" w:fill="FFFFFF" w:themeFill="background1"/>
                  <w:vAlign w:val="center"/>
                </w:tcPr>
                <w:p w14:paraId="10A5F60B">
                  <w:pPr>
                    <w:rPr>
                      <w:lang w:eastAsia="ru-RU"/>
                    </w:rPr>
                  </w:pPr>
                  <w:r>
                    <w:rPr>
                      <w:lang w:eastAsia="ru-RU"/>
                    </w:rPr>
                    <w:t>Выставка-конкурс «Новогодняя мастерская»</w:t>
                  </w:r>
                </w:p>
              </w:tc>
              <w:tc>
                <w:tcPr>
                  <w:tcW w:w="1039" w:type="dxa"/>
                  <w:shd w:val="clear" w:color="auto" w:fill="FFFFFF" w:themeFill="background1"/>
                  <w:vAlign w:val="center"/>
                </w:tcPr>
                <w:p w14:paraId="1044052C">
                  <w:pPr>
                    <w:rPr>
                      <w:lang w:eastAsia="ru-RU"/>
                    </w:rPr>
                  </w:pPr>
                  <w:r>
                    <w:rPr>
                      <w:lang w:eastAsia="ru-RU"/>
                    </w:rPr>
                    <w:t>1-4</w:t>
                  </w:r>
                </w:p>
              </w:tc>
              <w:tc>
                <w:tcPr>
                  <w:tcW w:w="992" w:type="dxa"/>
                  <w:shd w:val="clear" w:color="auto" w:fill="FFFFFF" w:themeFill="background1"/>
                </w:tcPr>
                <w:p w14:paraId="534E8FA4">
                  <w:pPr>
                    <w:tabs>
                      <w:tab w:val="left" w:pos="3710"/>
                    </w:tabs>
                    <w:rPr>
                      <w:lang w:eastAsia="ru-RU"/>
                    </w:rPr>
                  </w:pPr>
                  <w:r>
                    <w:rPr>
                      <w:lang w:eastAsia="ru-RU"/>
                    </w:rPr>
                    <w:t>Ноябрь</w:t>
                  </w:r>
                </w:p>
              </w:tc>
              <w:tc>
                <w:tcPr>
                  <w:tcW w:w="5533" w:type="dxa"/>
                  <w:shd w:val="clear" w:color="auto" w:fill="FFFFFF" w:themeFill="background1"/>
                </w:tcPr>
                <w:p w14:paraId="6A11E78F">
                  <w:pPr>
                    <w:tabs>
                      <w:tab w:val="left" w:pos="3710"/>
                    </w:tabs>
                  </w:pPr>
                  <w:r>
                    <w:rPr>
                      <w:lang w:eastAsia="ru-RU"/>
                    </w:rPr>
                    <w:t>Педагоги ДО</w:t>
                  </w:r>
                </w:p>
              </w:tc>
            </w:tr>
            <w:tr w14:paraId="1BA3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18F7E52D">
                  <w:pPr>
                    <w:tabs>
                      <w:tab w:val="left" w:pos="3710"/>
                    </w:tabs>
                  </w:pPr>
                  <w:r>
                    <w:t>3</w:t>
                  </w:r>
                </w:p>
              </w:tc>
              <w:tc>
                <w:tcPr>
                  <w:tcW w:w="5378" w:type="dxa"/>
                  <w:shd w:val="clear" w:color="auto" w:fill="DBE5F1" w:themeFill="accent1" w:themeFillTint="33"/>
                  <w:vAlign w:val="center"/>
                </w:tcPr>
                <w:p w14:paraId="5B42D141">
                  <w:pPr>
                    <w:tabs>
                      <w:tab w:val="left" w:pos="3710"/>
                    </w:tabs>
                    <w:rPr>
                      <w:b/>
                      <w:bCs/>
                    </w:rPr>
                  </w:pPr>
                  <w:r>
                    <w:rPr>
                      <w:b/>
                      <w:bCs/>
                    </w:rPr>
                    <w:t>Классное руководство</w:t>
                  </w:r>
                </w:p>
                <w:p w14:paraId="09FA8FAE">
                  <w:pPr>
                    <w:tabs>
                      <w:tab w:val="left" w:pos="3710"/>
                    </w:tabs>
                    <w:rPr>
                      <w:b/>
                    </w:rPr>
                  </w:pPr>
                  <w:r>
                    <w:rPr>
                      <w:b/>
                      <w:bCs/>
                    </w:rPr>
                    <w:t>(согласно индивидуальным планам работы кл. руководителей)</w:t>
                  </w:r>
                </w:p>
              </w:tc>
              <w:tc>
                <w:tcPr>
                  <w:tcW w:w="1039" w:type="dxa"/>
                  <w:shd w:val="clear" w:color="auto" w:fill="DBE5F1" w:themeFill="accent1" w:themeFillTint="33"/>
                  <w:vAlign w:val="center"/>
                </w:tcPr>
                <w:p w14:paraId="2173E2EC">
                  <w:pPr>
                    <w:tabs>
                      <w:tab w:val="left" w:pos="3710"/>
                    </w:tabs>
                  </w:pPr>
                  <w:r>
                    <w:t>1-11 кл.</w:t>
                  </w:r>
                </w:p>
              </w:tc>
              <w:tc>
                <w:tcPr>
                  <w:tcW w:w="992" w:type="dxa"/>
                  <w:shd w:val="clear" w:color="auto" w:fill="DBE5F1" w:themeFill="accent1" w:themeFillTint="33"/>
                  <w:vAlign w:val="center"/>
                </w:tcPr>
                <w:p w14:paraId="125A391C">
                  <w:pPr>
                    <w:tabs>
                      <w:tab w:val="left" w:pos="3710"/>
                    </w:tabs>
                  </w:pPr>
                  <w:r>
                    <w:t>В течение года</w:t>
                  </w:r>
                </w:p>
              </w:tc>
              <w:tc>
                <w:tcPr>
                  <w:tcW w:w="5533" w:type="dxa"/>
                  <w:shd w:val="clear" w:color="auto" w:fill="DBE5F1" w:themeFill="accent1" w:themeFillTint="33"/>
                  <w:vAlign w:val="center"/>
                </w:tcPr>
                <w:p w14:paraId="46A01908">
                  <w:pPr>
                    <w:tabs>
                      <w:tab w:val="left" w:pos="3710"/>
                    </w:tabs>
                  </w:pPr>
                  <w:r>
                    <w:t>Классные руководители</w:t>
                  </w:r>
                </w:p>
              </w:tc>
            </w:tr>
            <w:tr w14:paraId="49D2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5DCC8C8">
                  <w:pPr>
                    <w:rPr>
                      <w:lang w:eastAsia="ru-RU"/>
                    </w:rPr>
                  </w:pPr>
                  <w:r>
                    <w:rPr>
                      <w:lang w:eastAsia="ru-RU"/>
                    </w:rPr>
                    <w:t>3.1</w:t>
                  </w:r>
                </w:p>
              </w:tc>
              <w:tc>
                <w:tcPr>
                  <w:tcW w:w="5378" w:type="dxa"/>
                  <w:shd w:val="clear" w:color="auto" w:fill="FFFFFF" w:themeFill="background1"/>
                  <w:vAlign w:val="center"/>
                </w:tcPr>
                <w:p w14:paraId="40427C2C">
                  <w:pPr>
                    <w:rPr>
                      <w:lang w:eastAsia="ru-RU"/>
                    </w:rPr>
                  </w:pPr>
                  <w:r>
                    <w:rPr>
                      <w:lang w:eastAsia="ru-RU"/>
                    </w:rPr>
                    <w:t>Поднятие флага. Гимн. «Разговор о важном» (каждый понедельник)</w:t>
                  </w:r>
                </w:p>
              </w:tc>
              <w:tc>
                <w:tcPr>
                  <w:tcW w:w="1039" w:type="dxa"/>
                  <w:shd w:val="clear" w:color="auto" w:fill="FFFFFF" w:themeFill="background1"/>
                  <w:vAlign w:val="center"/>
                </w:tcPr>
                <w:p w14:paraId="63C5F039">
                  <w:pPr>
                    <w:rPr>
                      <w:lang w:eastAsia="ru-RU"/>
                    </w:rPr>
                  </w:pPr>
                  <w:r>
                    <w:rPr>
                      <w:lang w:eastAsia="ru-RU"/>
                    </w:rPr>
                    <w:t>1-11</w:t>
                  </w:r>
                </w:p>
              </w:tc>
              <w:tc>
                <w:tcPr>
                  <w:tcW w:w="992" w:type="dxa"/>
                  <w:shd w:val="clear" w:color="auto" w:fill="FFFFFF" w:themeFill="background1"/>
                  <w:vAlign w:val="center"/>
                </w:tcPr>
                <w:p w14:paraId="1DCB0F79">
                  <w:pPr>
                    <w:rPr>
                      <w:lang w:eastAsia="ru-RU"/>
                    </w:rPr>
                  </w:pPr>
                  <w:r>
                    <w:rPr>
                      <w:lang w:eastAsia="ru-RU"/>
                    </w:rPr>
                    <w:t>Сентябрь</w:t>
                  </w:r>
                </w:p>
              </w:tc>
              <w:tc>
                <w:tcPr>
                  <w:tcW w:w="5533" w:type="dxa"/>
                  <w:shd w:val="clear" w:color="auto" w:fill="FFFFFF" w:themeFill="background1"/>
                  <w:vAlign w:val="center"/>
                </w:tcPr>
                <w:p w14:paraId="3F56BBEA">
                  <w:pPr>
                    <w:rPr>
                      <w:lang w:eastAsia="ru-RU"/>
                    </w:rPr>
                  </w:pPr>
                  <w:r>
                    <w:rPr>
                      <w:lang w:eastAsia="ru-RU"/>
                    </w:rPr>
                    <w:t>Классные руководители</w:t>
                  </w:r>
                </w:p>
              </w:tc>
            </w:tr>
            <w:tr w14:paraId="3AA5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EB899A">
                  <w:pPr>
                    <w:rPr>
                      <w:lang w:eastAsia="ru-RU"/>
                    </w:rPr>
                  </w:pPr>
                  <w:r>
                    <w:rPr>
                      <w:lang w:eastAsia="ru-RU"/>
                    </w:rPr>
                    <w:t>3.2</w:t>
                  </w:r>
                </w:p>
              </w:tc>
              <w:tc>
                <w:tcPr>
                  <w:tcW w:w="5378" w:type="dxa"/>
                  <w:shd w:val="clear" w:color="auto" w:fill="FFFFFF" w:themeFill="background1"/>
                  <w:vAlign w:val="center"/>
                </w:tcPr>
                <w:p w14:paraId="7AB31BF8">
                  <w:pPr>
                    <w:rPr>
                      <w:lang w:eastAsia="ru-RU"/>
                    </w:rPr>
                  </w:pPr>
                  <w:r>
                    <w:rPr>
                      <w:lang w:eastAsia="ru-RU"/>
                    </w:rPr>
                    <w:t>Тематические классные часы (еженедельно)</w:t>
                  </w:r>
                </w:p>
              </w:tc>
              <w:tc>
                <w:tcPr>
                  <w:tcW w:w="1039" w:type="dxa"/>
                  <w:shd w:val="clear" w:color="auto" w:fill="FFFFFF" w:themeFill="background1"/>
                  <w:vAlign w:val="center"/>
                </w:tcPr>
                <w:p w14:paraId="433586F0">
                  <w:pPr>
                    <w:rPr>
                      <w:lang w:eastAsia="ru-RU"/>
                    </w:rPr>
                  </w:pPr>
                  <w:r>
                    <w:rPr>
                      <w:lang w:eastAsia="ru-RU"/>
                    </w:rPr>
                    <w:t>1-11</w:t>
                  </w:r>
                </w:p>
              </w:tc>
              <w:tc>
                <w:tcPr>
                  <w:tcW w:w="992" w:type="dxa"/>
                  <w:shd w:val="clear" w:color="auto" w:fill="FFFFFF" w:themeFill="background1"/>
                  <w:vAlign w:val="center"/>
                </w:tcPr>
                <w:p w14:paraId="4261F29B">
                  <w:pPr>
                    <w:rPr>
                      <w:lang w:eastAsia="ru-RU"/>
                    </w:rPr>
                  </w:pPr>
                  <w:r>
                    <w:rPr>
                      <w:lang w:eastAsia="ru-RU"/>
                    </w:rPr>
                    <w:t>Сентябрь</w:t>
                  </w:r>
                </w:p>
              </w:tc>
              <w:tc>
                <w:tcPr>
                  <w:tcW w:w="5533" w:type="dxa"/>
                  <w:shd w:val="clear" w:color="auto" w:fill="FFFFFF" w:themeFill="background1"/>
                  <w:vAlign w:val="center"/>
                </w:tcPr>
                <w:p w14:paraId="6130F2EA">
                  <w:pPr>
                    <w:rPr>
                      <w:lang w:eastAsia="ru-RU"/>
                    </w:rPr>
                  </w:pPr>
                  <w:r>
                    <w:rPr>
                      <w:lang w:eastAsia="ru-RU"/>
                    </w:rPr>
                    <w:t>Классные руководители</w:t>
                  </w:r>
                </w:p>
              </w:tc>
            </w:tr>
            <w:tr w14:paraId="1D90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82FF0B">
                  <w:pPr>
                    <w:rPr>
                      <w:lang w:eastAsia="ru-RU"/>
                    </w:rPr>
                  </w:pPr>
                  <w:r>
                    <w:rPr>
                      <w:lang w:eastAsia="ru-RU"/>
                    </w:rPr>
                    <w:t>3.3</w:t>
                  </w:r>
                </w:p>
              </w:tc>
              <w:tc>
                <w:tcPr>
                  <w:tcW w:w="5378" w:type="dxa"/>
                  <w:shd w:val="clear" w:color="auto" w:fill="FFFFFF" w:themeFill="background1"/>
                  <w:vAlign w:val="center"/>
                </w:tcPr>
                <w:p w14:paraId="3C473259">
                  <w:pPr>
                    <w:rPr>
                      <w:lang w:eastAsia="ru-RU"/>
                    </w:rPr>
                  </w:pPr>
                  <w:r>
                    <w:rPr>
                      <w:lang w:eastAsia="ru-RU"/>
                    </w:rPr>
                    <w:t>Инструктажи по ТБ, ПДД, ППБ</w:t>
                  </w:r>
                </w:p>
              </w:tc>
              <w:tc>
                <w:tcPr>
                  <w:tcW w:w="1039" w:type="dxa"/>
                  <w:shd w:val="clear" w:color="auto" w:fill="FFFFFF" w:themeFill="background1"/>
                  <w:vAlign w:val="center"/>
                </w:tcPr>
                <w:p w14:paraId="4A8049A0">
                  <w:pPr>
                    <w:rPr>
                      <w:lang w:eastAsia="ru-RU"/>
                    </w:rPr>
                  </w:pPr>
                  <w:r>
                    <w:rPr>
                      <w:lang w:eastAsia="ru-RU"/>
                    </w:rPr>
                    <w:t>1-11</w:t>
                  </w:r>
                </w:p>
              </w:tc>
              <w:tc>
                <w:tcPr>
                  <w:tcW w:w="992" w:type="dxa"/>
                  <w:shd w:val="clear" w:color="auto" w:fill="FFFFFF" w:themeFill="background1"/>
                  <w:vAlign w:val="center"/>
                </w:tcPr>
                <w:p w14:paraId="354C7B75">
                  <w:pPr>
                    <w:rPr>
                      <w:lang w:eastAsia="ru-RU"/>
                    </w:rPr>
                  </w:pPr>
                  <w:r>
                    <w:rPr>
                      <w:lang w:eastAsia="ru-RU"/>
                    </w:rPr>
                    <w:t>Сентябрь</w:t>
                  </w:r>
                </w:p>
              </w:tc>
              <w:tc>
                <w:tcPr>
                  <w:tcW w:w="5533" w:type="dxa"/>
                  <w:shd w:val="clear" w:color="auto" w:fill="FFFFFF" w:themeFill="background1"/>
                  <w:vAlign w:val="center"/>
                </w:tcPr>
                <w:p w14:paraId="70BE49A2">
                  <w:pPr>
                    <w:rPr>
                      <w:lang w:eastAsia="ru-RU"/>
                    </w:rPr>
                  </w:pPr>
                  <w:r>
                    <w:rPr>
                      <w:lang w:eastAsia="ru-RU"/>
                    </w:rPr>
                    <w:t>Классные руководители</w:t>
                  </w:r>
                </w:p>
              </w:tc>
            </w:tr>
            <w:tr w14:paraId="6F79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3ED79F6">
                  <w:pPr>
                    <w:rPr>
                      <w:lang w:eastAsia="ru-RU"/>
                    </w:rPr>
                  </w:pPr>
                  <w:r>
                    <w:rPr>
                      <w:lang w:eastAsia="ru-RU"/>
                    </w:rPr>
                    <w:t>3.4</w:t>
                  </w:r>
                </w:p>
              </w:tc>
              <w:tc>
                <w:tcPr>
                  <w:tcW w:w="5378" w:type="dxa"/>
                  <w:shd w:val="clear" w:color="auto" w:fill="FFFFFF" w:themeFill="background1"/>
                  <w:vAlign w:val="center"/>
                </w:tcPr>
                <w:p w14:paraId="2A3212E2">
                  <w:pPr>
                    <w:rPr>
                      <w:lang w:eastAsia="ru-RU"/>
                    </w:rPr>
                  </w:pPr>
                  <w:r>
                    <w:rPr>
                      <w:lang w:eastAsia="ru-RU"/>
                    </w:rPr>
                    <w:t>Выборы актива класса</w:t>
                  </w:r>
                </w:p>
              </w:tc>
              <w:tc>
                <w:tcPr>
                  <w:tcW w:w="1039" w:type="dxa"/>
                  <w:shd w:val="clear" w:color="auto" w:fill="FFFFFF" w:themeFill="background1"/>
                  <w:vAlign w:val="center"/>
                </w:tcPr>
                <w:p w14:paraId="1FB6E591">
                  <w:pPr>
                    <w:rPr>
                      <w:lang w:eastAsia="ru-RU"/>
                    </w:rPr>
                  </w:pPr>
                  <w:r>
                    <w:rPr>
                      <w:lang w:eastAsia="ru-RU"/>
                    </w:rPr>
                    <w:t>2-11</w:t>
                  </w:r>
                </w:p>
              </w:tc>
              <w:tc>
                <w:tcPr>
                  <w:tcW w:w="992" w:type="dxa"/>
                  <w:shd w:val="clear" w:color="auto" w:fill="FFFFFF" w:themeFill="background1"/>
                  <w:vAlign w:val="center"/>
                </w:tcPr>
                <w:p w14:paraId="6DFA5100">
                  <w:pPr>
                    <w:rPr>
                      <w:lang w:eastAsia="ru-RU"/>
                    </w:rPr>
                  </w:pPr>
                  <w:r>
                    <w:rPr>
                      <w:lang w:eastAsia="ru-RU"/>
                    </w:rPr>
                    <w:t>Сентябрь</w:t>
                  </w:r>
                </w:p>
              </w:tc>
              <w:tc>
                <w:tcPr>
                  <w:tcW w:w="5533" w:type="dxa"/>
                  <w:shd w:val="clear" w:color="auto" w:fill="FFFFFF" w:themeFill="background1"/>
                  <w:vAlign w:val="center"/>
                </w:tcPr>
                <w:p w14:paraId="54F2A16D">
                  <w:pPr>
                    <w:rPr>
                      <w:lang w:eastAsia="ru-RU"/>
                    </w:rPr>
                  </w:pPr>
                  <w:r>
                    <w:rPr>
                      <w:lang w:eastAsia="ru-RU"/>
                    </w:rPr>
                    <w:t>Классные руководители</w:t>
                  </w:r>
                </w:p>
              </w:tc>
            </w:tr>
            <w:tr w14:paraId="44A8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B83C2F2">
                  <w:pPr>
                    <w:rPr>
                      <w:lang w:eastAsia="ru-RU"/>
                    </w:rPr>
                  </w:pPr>
                  <w:r>
                    <w:rPr>
                      <w:lang w:eastAsia="ru-RU"/>
                    </w:rPr>
                    <w:t>3.5</w:t>
                  </w:r>
                </w:p>
              </w:tc>
              <w:tc>
                <w:tcPr>
                  <w:tcW w:w="5378" w:type="dxa"/>
                  <w:shd w:val="clear" w:color="auto" w:fill="FFFFFF" w:themeFill="background1"/>
                  <w:vAlign w:val="center"/>
                </w:tcPr>
                <w:p w14:paraId="19139C1E">
                  <w:pPr>
                    <w:rPr>
                      <w:lang w:eastAsia="ru-RU"/>
                    </w:rPr>
                  </w:pPr>
                  <w:r>
                    <w:rPr>
                      <w:lang w:eastAsia="ru-RU"/>
                    </w:rPr>
                    <w:t>Диагностика адаптации (1, 5, 10 классы)</w:t>
                  </w:r>
                </w:p>
              </w:tc>
              <w:tc>
                <w:tcPr>
                  <w:tcW w:w="1039" w:type="dxa"/>
                  <w:shd w:val="clear" w:color="auto" w:fill="FFFFFF" w:themeFill="background1"/>
                  <w:vAlign w:val="center"/>
                </w:tcPr>
                <w:p w14:paraId="0075F808">
                  <w:pPr>
                    <w:rPr>
                      <w:lang w:eastAsia="ru-RU"/>
                    </w:rPr>
                  </w:pPr>
                  <w:r>
                    <w:rPr>
                      <w:lang w:eastAsia="ru-RU"/>
                    </w:rPr>
                    <w:t>1, 5, 10</w:t>
                  </w:r>
                </w:p>
              </w:tc>
              <w:tc>
                <w:tcPr>
                  <w:tcW w:w="992" w:type="dxa"/>
                  <w:shd w:val="clear" w:color="auto" w:fill="FFFFFF" w:themeFill="background1"/>
                  <w:vAlign w:val="center"/>
                </w:tcPr>
                <w:p w14:paraId="1B160AD2">
                  <w:pPr>
                    <w:rPr>
                      <w:lang w:eastAsia="ru-RU"/>
                    </w:rPr>
                  </w:pPr>
                  <w:r>
                    <w:rPr>
                      <w:lang w:eastAsia="ru-RU"/>
                    </w:rPr>
                    <w:t>Сентябрь</w:t>
                  </w:r>
                </w:p>
              </w:tc>
              <w:tc>
                <w:tcPr>
                  <w:tcW w:w="5533" w:type="dxa"/>
                  <w:shd w:val="clear" w:color="auto" w:fill="FFFFFF" w:themeFill="background1"/>
                  <w:vAlign w:val="center"/>
                </w:tcPr>
                <w:p w14:paraId="4C677F44">
                  <w:pPr>
                    <w:rPr>
                      <w:lang w:eastAsia="ru-RU"/>
                    </w:rPr>
                  </w:pPr>
                  <w:r>
                    <w:rPr>
                      <w:lang w:eastAsia="ru-RU"/>
                    </w:rPr>
                    <w:t>Психолог, кл.рук.</w:t>
                  </w:r>
                </w:p>
              </w:tc>
            </w:tr>
            <w:tr w14:paraId="3AE3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DEAE0E7">
                  <w:pPr>
                    <w:rPr>
                      <w:lang w:eastAsia="ru-RU"/>
                    </w:rPr>
                  </w:pPr>
                  <w:r>
                    <w:rPr>
                      <w:lang w:eastAsia="ru-RU"/>
                    </w:rPr>
                    <w:t>3.6</w:t>
                  </w:r>
                </w:p>
              </w:tc>
              <w:tc>
                <w:tcPr>
                  <w:tcW w:w="5378" w:type="dxa"/>
                  <w:shd w:val="clear" w:color="auto" w:fill="FFFFFF" w:themeFill="background1"/>
                  <w:vAlign w:val="center"/>
                </w:tcPr>
                <w:p w14:paraId="7B8F7438">
                  <w:pPr>
                    <w:rPr>
                      <w:lang w:eastAsia="ru-RU"/>
                    </w:rPr>
                  </w:pPr>
                  <w:r>
                    <w:rPr>
                      <w:lang w:eastAsia="ru-RU"/>
                    </w:rPr>
                    <w:t>Мониторинг классных коллективов</w:t>
                  </w:r>
                </w:p>
              </w:tc>
              <w:tc>
                <w:tcPr>
                  <w:tcW w:w="1039" w:type="dxa"/>
                  <w:shd w:val="clear" w:color="auto" w:fill="FFFFFF" w:themeFill="background1"/>
                  <w:vAlign w:val="center"/>
                </w:tcPr>
                <w:p w14:paraId="72CBF325">
                  <w:pPr>
                    <w:rPr>
                      <w:lang w:eastAsia="ru-RU"/>
                    </w:rPr>
                  </w:pPr>
                  <w:r>
                    <w:rPr>
                      <w:lang w:eastAsia="ru-RU"/>
                    </w:rPr>
                    <w:t>1-11</w:t>
                  </w:r>
                </w:p>
              </w:tc>
              <w:tc>
                <w:tcPr>
                  <w:tcW w:w="992" w:type="dxa"/>
                  <w:shd w:val="clear" w:color="auto" w:fill="FFFFFF" w:themeFill="background1"/>
                  <w:vAlign w:val="center"/>
                </w:tcPr>
                <w:p w14:paraId="3E40CEA5">
                  <w:pPr>
                    <w:rPr>
                      <w:lang w:eastAsia="ru-RU"/>
                    </w:rPr>
                  </w:pPr>
                  <w:r>
                    <w:rPr>
                      <w:lang w:eastAsia="ru-RU"/>
                    </w:rPr>
                    <w:t>Сентябрь</w:t>
                  </w:r>
                </w:p>
              </w:tc>
              <w:tc>
                <w:tcPr>
                  <w:tcW w:w="5533" w:type="dxa"/>
                  <w:shd w:val="clear" w:color="auto" w:fill="FFFFFF" w:themeFill="background1"/>
                  <w:vAlign w:val="center"/>
                </w:tcPr>
                <w:p w14:paraId="5681C945">
                  <w:pPr>
                    <w:rPr>
                      <w:lang w:eastAsia="ru-RU"/>
                    </w:rPr>
                  </w:pPr>
                  <w:r>
                    <w:rPr>
                      <w:lang w:eastAsia="ru-RU"/>
                    </w:rPr>
                    <w:t>Классные руководители, психолог</w:t>
                  </w:r>
                </w:p>
              </w:tc>
            </w:tr>
            <w:tr w14:paraId="5805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541D6FC">
                  <w:pPr>
                    <w:rPr>
                      <w:lang w:eastAsia="ru-RU"/>
                    </w:rPr>
                  </w:pPr>
                  <w:r>
                    <w:rPr>
                      <w:lang w:eastAsia="ru-RU"/>
                    </w:rPr>
                    <w:t>3.7</w:t>
                  </w:r>
                </w:p>
              </w:tc>
              <w:tc>
                <w:tcPr>
                  <w:tcW w:w="5378" w:type="dxa"/>
                  <w:shd w:val="clear" w:color="auto" w:fill="FFFFFF" w:themeFill="background1"/>
                  <w:vAlign w:val="center"/>
                </w:tcPr>
                <w:p w14:paraId="46527E40">
                  <w:pPr>
                    <w:rPr>
                      <w:lang w:eastAsia="ru-RU"/>
                    </w:rPr>
                  </w:pPr>
                  <w:r>
                    <w:rPr>
                      <w:lang w:eastAsia="ru-RU"/>
                    </w:rPr>
                    <w:t>Классные коллективные творческие дела: «Праздник осени»</w:t>
                  </w:r>
                </w:p>
              </w:tc>
              <w:tc>
                <w:tcPr>
                  <w:tcW w:w="1039" w:type="dxa"/>
                  <w:shd w:val="clear" w:color="auto" w:fill="FFFFFF" w:themeFill="background1"/>
                  <w:vAlign w:val="center"/>
                </w:tcPr>
                <w:p w14:paraId="4BBCA4DA">
                  <w:pPr>
                    <w:rPr>
                      <w:lang w:eastAsia="ru-RU"/>
                    </w:rPr>
                  </w:pPr>
                  <w:r>
                    <w:rPr>
                      <w:lang w:eastAsia="ru-RU"/>
                    </w:rPr>
                    <w:t>1-4</w:t>
                  </w:r>
                </w:p>
              </w:tc>
              <w:tc>
                <w:tcPr>
                  <w:tcW w:w="992" w:type="dxa"/>
                  <w:shd w:val="clear" w:color="auto" w:fill="FFFFFF" w:themeFill="background1"/>
                  <w:vAlign w:val="center"/>
                </w:tcPr>
                <w:p w14:paraId="53DB2453">
                  <w:pPr>
                    <w:rPr>
                      <w:lang w:eastAsia="ru-RU"/>
                    </w:rPr>
                  </w:pPr>
                  <w:r>
                    <w:rPr>
                      <w:lang w:eastAsia="ru-RU"/>
                    </w:rPr>
                    <w:t>Октябрь</w:t>
                  </w:r>
                </w:p>
              </w:tc>
              <w:tc>
                <w:tcPr>
                  <w:tcW w:w="5533" w:type="dxa"/>
                  <w:shd w:val="clear" w:color="auto" w:fill="FFFFFF" w:themeFill="background1"/>
                  <w:vAlign w:val="center"/>
                </w:tcPr>
                <w:p w14:paraId="73DA018A">
                  <w:pPr>
                    <w:rPr>
                      <w:lang w:eastAsia="ru-RU"/>
                    </w:rPr>
                  </w:pPr>
                  <w:r>
                    <w:rPr>
                      <w:lang w:eastAsia="ru-RU"/>
                    </w:rPr>
                    <w:t>Классные руководители</w:t>
                  </w:r>
                </w:p>
              </w:tc>
            </w:tr>
            <w:tr w14:paraId="2958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94A0BC0">
                  <w:pPr>
                    <w:rPr>
                      <w:lang w:eastAsia="ru-RU"/>
                    </w:rPr>
                  </w:pPr>
                  <w:r>
                    <w:rPr>
                      <w:lang w:eastAsia="ru-RU"/>
                    </w:rPr>
                    <w:t>3.8</w:t>
                  </w:r>
                </w:p>
              </w:tc>
              <w:tc>
                <w:tcPr>
                  <w:tcW w:w="5378" w:type="dxa"/>
                  <w:shd w:val="clear" w:color="auto" w:fill="FFFFFF" w:themeFill="background1"/>
                  <w:vAlign w:val="center"/>
                </w:tcPr>
                <w:p w14:paraId="32FF1CEF">
                  <w:pPr>
                    <w:rPr>
                      <w:lang w:eastAsia="ru-RU"/>
                    </w:rPr>
                  </w:pPr>
                  <w:r>
                    <w:rPr>
                      <w:lang w:eastAsia="ru-RU"/>
                    </w:rPr>
                    <w:t>Тематический вечер «Диалог культур» (в рамках Года единства народов России)</w:t>
                  </w:r>
                </w:p>
              </w:tc>
              <w:tc>
                <w:tcPr>
                  <w:tcW w:w="1039" w:type="dxa"/>
                  <w:shd w:val="clear" w:color="auto" w:fill="FFFFFF" w:themeFill="background1"/>
                  <w:vAlign w:val="center"/>
                </w:tcPr>
                <w:p w14:paraId="3976DEEC">
                  <w:pPr>
                    <w:rPr>
                      <w:lang w:eastAsia="ru-RU"/>
                    </w:rPr>
                  </w:pPr>
                  <w:r>
                    <w:rPr>
                      <w:lang w:eastAsia="ru-RU"/>
                    </w:rPr>
                    <w:t>5-11</w:t>
                  </w:r>
                </w:p>
              </w:tc>
              <w:tc>
                <w:tcPr>
                  <w:tcW w:w="992" w:type="dxa"/>
                  <w:shd w:val="clear" w:color="auto" w:fill="FFFFFF" w:themeFill="background1"/>
                  <w:vAlign w:val="center"/>
                </w:tcPr>
                <w:p w14:paraId="063AC9A3">
                  <w:pPr>
                    <w:rPr>
                      <w:lang w:eastAsia="ru-RU"/>
                    </w:rPr>
                  </w:pPr>
                  <w:r>
                    <w:rPr>
                      <w:lang w:eastAsia="ru-RU"/>
                    </w:rPr>
                    <w:t>Октябрь</w:t>
                  </w:r>
                </w:p>
              </w:tc>
              <w:tc>
                <w:tcPr>
                  <w:tcW w:w="5533" w:type="dxa"/>
                  <w:shd w:val="clear" w:color="auto" w:fill="FFFFFF" w:themeFill="background1"/>
                  <w:vAlign w:val="center"/>
                </w:tcPr>
                <w:p w14:paraId="7B08B842">
                  <w:pPr>
                    <w:rPr>
                      <w:lang w:eastAsia="ru-RU"/>
                    </w:rPr>
                  </w:pPr>
                  <w:r>
                    <w:rPr>
                      <w:lang w:eastAsia="ru-RU"/>
                    </w:rPr>
                    <w:t>Классные руководители</w:t>
                  </w:r>
                </w:p>
              </w:tc>
            </w:tr>
            <w:tr w14:paraId="7CDF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38AB61E">
                  <w:pPr>
                    <w:rPr>
                      <w:lang w:eastAsia="ru-RU"/>
                    </w:rPr>
                  </w:pPr>
                  <w:r>
                    <w:rPr>
                      <w:lang w:eastAsia="ru-RU"/>
                    </w:rPr>
                    <w:t>3.9</w:t>
                  </w:r>
                </w:p>
              </w:tc>
              <w:tc>
                <w:tcPr>
                  <w:tcW w:w="5378" w:type="dxa"/>
                  <w:shd w:val="clear" w:color="auto" w:fill="FFFFFF" w:themeFill="background1"/>
                  <w:vAlign w:val="center"/>
                </w:tcPr>
                <w:p w14:paraId="3A7A901A">
                  <w:pPr>
                    <w:rPr>
                      <w:lang w:eastAsia="ru-RU"/>
                    </w:rPr>
                  </w:pPr>
                  <w:r>
                    <w:rPr>
                      <w:lang w:eastAsia="ru-RU"/>
                    </w:rPr>
                    <w:t>Психологические тренинги</w:t>
                  </w:r>
                </w:p>
              </w:tc>
              <w:tc>
                <w:tcPr>
                  <w:tcW w:w="1039" w:type="dxa"/>
                  <w:shd w:val="clear" w:color="auto" w:fill="FFFFFF" w:themeFill="background1"/>
                  <w:vAlign w:val="center"/>
                </w:tcPr>
                <w:p w14:paraId="7F6B4FA8">
                  <w:pPr>
                    <w:rPr>
                      <w:lang w:eastAsia="ru-RU"/>
                    </w:rPr>
                  </w:pPr>
                  <w:r>
                    <w:rPr>
                      <w:lang w:eastAsia="ru-RU"/>
                    </w:rPr>
                    <w:t>1-11</w:t>
                  </w:r>
                </w:p>
              </w:tc>
              <w:tc>
                <w:tcPr>
                  <w:tcW w:w="992" w:type="dxa"/>
                  <w:shd w:val="clear" w:color="auto" w:fill="FFFFFF" w:themeFill="background1"/>
                  <w:vAlign w:val="center"/>
                </w:tcPr>
                <w:p w14:paraId="28F92E90">
                  <w:pPr>
                    <w:rPr>
                      <w:lang w:eastAsia="ru-RU"/>
                    </w:rPr>
                  </w:pPr>
                  <w:r>
                    <w:rPr>
                      <w:lang w:eastAsia="ru-RU"/>
                    </w:rPr>
                    <w:t>Октябрь</w:t>
                  </w:r>
                </w:p>
              </w:tc>
              <w:tc>
                <w:tcPr>
                  <w:tcW w:w="5533" w:type="dxa"/>
                  <w:shd w:val="clear" w:color="auto" w:fill="FFFFFF" w:themeFill="background1"/>
                  <w:vAlign w:val="center"/>
                </w:tcPr>
                <w:p w14:paraId="727FBA99">
                  <w:pPr>
                    <w:rPr>
                      <w:lang w:eastAsia="ru-RU"/>
                    </w:rPr>
                  </w:pPr>
                  <w:r>
                    <w:rPr>
                      <w:lang w:eastAsia="ru-RU"/>
                    </w:rPr>
                    <w:t>Педагог-психолог</w:t>
                  </w:r>
                </w:p>
              </w:tc>
            </w:tr>
            <w:tr w14:paraId="6F50D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8B4936B">
                  <w:pPr>
                    <w:rPr>
                      <w:lang w:eastAsia="ru-RU"/>
                    </w:rPr>
                  </w:pPr>
                  <w:r>
                    <w:rPr>
                      <w:lang w:eastAsia="ru-RU"/>
                    </w:rPr>
                    <w:t>3.10</w:t>
                  </w:r>
                </w:p>
              </w:tc>
              <w:tc>
                <w:tcPr>
                  <w:tcW w:w="5378" w:type="dxa"/>
                  <w:shd w:val="clear" w:color="auto" w:fill="FFFFFF" w:themeFill="background1"/>
                  <w:vAlign w:val="center"/>
                </w:tcPr>
                <w:p w14:paraId="2FEC179E">
                  <w:pPr>
                    <w:rPr>
                      <w:lang w:eastAsia="ru-RU"/>
                    </w:rPr>
                  </w:pPr>
                  <w:r>
                    <w:rPr>
                      <w:lang w:eastAsia="ru-RU"/>
                    </w:rPr>
                    <w:t>Тематическая неделя «Полезные привычки»</w:t>
                  </w:r>
                </w:p>
              </w:tc>
              <w:tc>
                <w:tcPr>
                  <w:tcW w:w="1039" w:type="dxa"/>
                  <w:shd w:val="clear" w:color="auto" w:fill="FFFFFF" w:themeFill="background1"/>
                  <w:vAlign w:val="center"/>
                </w:tcPr>
                <w:p w14:paraId="143AE4B7">
                  <w:pPr>
                    <w:rPr>
                      <w:lang w:eastAsia="ru-RU"/>
                    </w:rPr>
                  </w:pPr>
                  <w:r>
                    <w:rPr>
                      <w:lang w:eastAsia="ru-RU"/>
                    </w:rPr>
                    <w:t>1-11</w:t>
                  </w:r>
                </w:p>
              </w:tc>
              <w:tc>
                <w:tcPr>
                  <w:tcW w:w="992" w:type="dxa"/>
                  <w:shd w:val="clear" w:color="auto" w:fill="FFFFFF" w:themeFill="background1"/>
                </w:tcPr>
                <w:p w14:paraId="731D9F87">
                  <w:pPr>
                    <w:tabs>
                      <w:tab w:val="left" w:pos="3710"/>
                    </w:tabs>
                  </w:pPr>
                  <w:r>
                    <w:rPr>
                      <w:lang w:eastAsia="ru-RU"/>
                    </w:rPr>
                    <w:t>Ноябрь</w:t>
                  </w:r>
                </w:p>
              </w:tc>
              <w:tc>
                <w:tcPr>
                  <w:tcW w:w="5533" w:type="dxa"/>
                  <w:shd w:val="clear" w:color="auto" w:fill="FFFFFF" w:themeFill="background1"/>
                </w:tcPr>
                <w:p w14:paraId="6A2D0ACA">
                  <w:pPr>
                    <w:tabs>
                      <w:tab w:val="left" w:pos="3710"/>
                    </w:tabs>
                  </w:pPr>
                  <w:r>
                    <w:rPr>
                      <w:lang w:eastAsia="ru-RU"/>
                    </w:rPr>
                    <w:t>Педагог-психолог</w:t>
                  </w:r>
                </w:p>
              </w:tc>
            </w:tr>
            <w:tr w14:paraId="46D3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CEB13C3">
                  <w:pPr>
                    <w:rPr>
                      <w:lang w:eastAsia="ru-RU"/>
                    </w:rPr>
                  </w:pPr>
                  <w:r>
                    <w:rPr>
                      <w:lang w:eastAsia="ru-RU"/>
                    </w:rPr>
                    <w:t>3.11</w:t>
                  </w:r>
                </w:p>
              </w:tc>
              <w:tc>
                <w:tcPr>
                  <w:tcW w:w="5378" w:type="dxa"/>
                  <w:shd w:val="clear" w:color="auto" w:fill="FFFFFF" w:themeFill="background1"/>
                  <w:vAlign w:val="center"/>
                </w:tcPr>
                <w:p w14:paraId="3E2CFEF4">
                  <w:pPr>
                    <w:rPr>
                      <w:lang w:eastAsia="ru-RU"/>
                    </w:rPr>
                  </w:pPr>
                  <w:r>
                    <w:rPr>
                      <w:lang w:eastAsia="ru-RU"/>
                    </w:rPr>
                    <w:t>Новогодний квиз</w:t>
                  </w:r>
                </w:p>
              </w:tc>
              <w:tc>
                <w:tcPr>
                  <w:tcW w:w="1039" w:type="dxa"/>
                  <w:shd w:val="clear" w:color="auto" w:fill="FFFFFF" w:themeFill="background1"/>
                  <w:vAlign w:val="center"/>
                </w:tcPr>
                <w:p w14:paraId="511C7BE4">
                  <w:pPr>
                    <w:rPr>
                      <w:lang w:eastAsia="ru-RU"/>
                    </w:rPr>
                  </w:pPr>
                  <w:r>
                    <w:rPr>
                      <w:lang w:eastAsia="ru-RU"/>
                    </w:rPr>
                    <w:t>5-11</w:t>
                  </w:r>
                </w:p>
              </w:tc>
              <w:tc>
                <w:tcPr>
                  <w:tcW w:w="992" w:type="dxa"/>
                  <w:shd w:val="clear" w:color="auto" w:fill="FFFFFF" w:themeFill="background1"/>
                </w:tcPr>
                <w:p w14:paraId="4553F8B8">
                  <w:pPr>
                    <w:tabs>
                      <w:tab w:val="left" w:pos="3710"/>
                    </w:tabs>
                  </w:pPr>
                  <w:r>
                    <w:rPr>
                      <w:lang w:eastAsia="ru-RU"/>
                    </w:rPr>
                    <w:t>Декабрь</w:t>
                  </w:r>
                </w:p>
              </w:tc>
              <w:tc>
                <w:tcPr>
                  <w:tcW w:w="5533" w:type="dxa"/>
                  <w:shd w:val="clear" w:color="auto" w:fill="FFFFFF" w:themeFill="background1"/>
                </w:tcPr>
                <w:p w14:paraId="476CE41C">
                  <w:pPr>
                    <w:tabs>
                      <w:tab w:val="left" w:pos="3710"/>
                    </w:tabs>
                  </w:pPr>
                  <w:r>
                    <w:rPr>
                      <w:lang w:eastAsia="ru-RU"/>
                    </w:rPr>
                    <w:t>Классные руководители</w:t>
                  </w:r>
                </w:p>
              </w:tc>
            </w:tr>
            <w:tr w14:paraId="5EE4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29B8728">
                  <w:pPr>
                    <w:rPr>
                      <w:lang w:eastAsia="ru-RU"/>
                    </w:rPr>
                  </w:pPr>
                  <w:r>
                    <w:rPr>
                      <w:lang w:eastAsia="ru-RU"/>
                    </w:rPr>
                    <w:t>3.12</w:t>
                  </w:r>
                </w:p>
              </w:tc>
              <w:tc>
                <w:tcPr>
                  <w:tcW w:w="5378" w:type="dxa"/>
                  <w:shd w:val="clear" w:color="auto" w:fill="FFFFFF" w:themeFill="background1"/>
                  <w:vAlign w:val="center"/>
                </w:tcPr>
                <w:p w14:paraId="5F2B8C24">
                  <w:pPr>
                    <w:rPr>
                      <w:lang w:eastAsia="ru-RU"/>
                    </w:rPr>
                  </w:pPr>
                  <w:r>
                    <w:rPr>
                      <w:lang w:eastAsia="ru-RU"/>
                    </w:rPr>
                    <w:t>Масленичные гуляния</w:t>
                  </w:r>
                </w:p>
              </w:tc>
              <w:tc>
                <w:tcPr>
                  <w:tcW w:w="1039" w:type="dxa"/>
                  <w:shd w:val="clear" w:color="auto" w:fill="FFFFFF" w:themeFill="background1"/>
                  <w:vAlign w:val="center"/>
                </w:tcPr>
                <w:p w14:paraId="2464380F">
                  <w:pPr>
                    <w:rPr>
                      <w:lang w:eastAsia="ru-RU"/>
                    </w:rPr>
                  </w:pPr>
                  <w:r>
                    <w:rPr>
                      <w:lang w:eastAsia="ru-RU"/>
                    </w:rPr>
                    <w:t>1-11</w:t>
                  </w:r>
                </w:p>
              </w:tc>
              <w:tc>
                <w:tcPr>
                  <w:tcW w:w="992" w:type="dxa"/>
                  <w:shd w:val="clear" w:color="auto" w:fill="FFFFFF" w:themeFill="background1"/>
                  <w:vAlign w:val="center"/>
                </w:tcPr>
                <w:p w14:paraId="5DBC6C30">
                  <w:pPr>
                    <w:rPr>
                      <w:lang w:eastAsia="ru-RU"/>
                    </w:rPr>
                  </w:pPr>
                  <w:r>
                    <w:rPr>
                      <w:lang w:eastAsia="ru-RU"/>
                    </w:rPr>
                    <w:t>Февраль</w:t>
                  </w:r>
                </w:p>
              </w:tc>
              <w:tc>
                <w:tcPr>
                  <w:tcW w:w="5533" w:type="dxa"/>
                  <w:shd w:val="clear" w:color="auto" w:fill="FFFFFF" w:themeFill="background1"/>
                  <w:vAlign w:val="center"/>
                </w:tcPr>
                <w:p w14:paraId="2E16E77C">
                  <w:pPr>
                    <w:rPr>
                      <w:lang w:eastAsia="ru-RU"/>
                    </w:rPr>
                  </w:pPr>
                  <w:r>
                    <w:rPr>
                      <w:lang w:eastAsia="ru-RU"/>
                    </w:rPr>
                    <w:t>Классные руководители</w:t>
                  </w:r>
                </w:p>
              </w:tc>
            </w:tr>
            <w:tr w14:paraId="26CB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0943599">
                  <w:pPr>
                    <w:rPr>
                      <w:lang w:eastAsia="ru-RU"/>
                    </w:rPr>
                  </w:pPr>
                  <w:r>
                    <w:rPr>
                      <w:lang w:eastAsia="ru-RU"/>
                    </w:rPr>
                    <w:t>3.13</w:t>
                  </w:r>
                </w:p>
              </w:tc>
              <w:tc>
                <w:tcPr>
                  <w:tcW w:w="5378" w:type="dxa"/>
                  <w:shd w:val="clear" w:color="auto" w:fill="FFFFFF" w:themeFill="background1"/>
                  <w:vAlign w:val="center"/>
                </w:tcPr>
                <w:p w14:paraId="4441FB6E">
                  <w:pPr>
                    <w:rPr>
                      <w:lang w:eastAsia="ru-RU"/>
                    </w:rPr>
                  </w:pPr>
                  <w:r>
                    <w:rPr>
                      <w:lang w:eastAsia="ru-RU"/>
                    </w:rPr>
                    <w:t>Военно-патриотический месячник</w:t>
                  </w:r>
                </w:p>
              </w:tc>
              <w:tc>
                <w:tcPr>
                  <w:tcW w:w="1039" w:type="dxa"/>
                  <w:shd w:val="clear" w:color="auto" w:fill="FFFFFF" w:themeFill="background1"/>
                  <w:vAlign w:val="center"/>
                </w:tcPr>
                <w:p w14:paraId="0CBB110B">
                  <w:pPr>
                    <w:rPr>
                      <w:lang w:eastAsia="ru-RU"/>
                    </w:rPr>
                  </w:pPr>
                  <w:r>
                    <w:rPr>
                      <w:lang w:eastAsia="ru-RU"/>
                    </w:rPr>
                    <w:t>5-11</w:t>
                  </w:r>
                </w:p>
              </w:tc>
              <w:tc>
                <w:tcPr>
                  <w:tcW w:w="992" w:type="dxa"/>
                  <w:shd w:val="clear" w:color="auto" w:fill="FFFFFF" w:themeFill="background1"/>
                  <w:vAlign w:val="center"/>
                </w:tcPr>
                <w:p w14:paraId="5543FF54">
                  <w:pPr>
                    <w:rPr>
                      <w:lang w:eastAsia="ru-RU"/>
                    </w:rPr>
                  </w:pPr>
                  <w:r>
                    <w:rPr>
                      <w:lang w:eastAsia="ru-RU"/>
                    </w:rPr>
                    <w:t>Февраль</w:t>
                  </w:r>
                </w:p>
              </w:tc>
              <w:tc>
                <w:tcPr>
                  <w:tcW w:w="5533" w:type="dxa"/>
                  <w:shd w:val="clear" w:color="auto" w:fill="FFFFFF" w:themeFill="background1"/>
                  <w:vAlign w:val="center"/>
                </w:tcPr>
                <w:p w14:paraId="6AB7ABED">
                  <w:pPr>
                    <w:rPr>
                      <w:lang w:eastAsia="ru-RU"/>
                    </w:rPr>
                  </w:pPr>
                  <w:r>
                    <w:rPr>
                      <w:lang w:eastAsia="ru-RU"/>
                    </w:rPr>
                    <w:t>Классные руководители</w:t>
                  </w:r>
                </w:p>
              </w:tc>
            </w:tr>
            <w:tr w14:paraId="1466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07E40E3F">
                  <w:pPr>
                    <w:tabs>
                      <w:tab w:val="left" w:pos="3710"/>
                    </w:tabs>
                  </w:pPr>
                  <w:r>
                    <w:t>4</w:t>
                  </w:r>
                </w:p>
              </w:tc>
              <w:tc>
                <w:tcPr>
                  <w:tcW w:w="12942" w:type="dxa"/>
                  <w:gridSpan w:val="4"/>
                  <w:shd w:val="clear" w:color="auto" w:fill="DBE5F1" w:themeFill="accent1" w:themeFillTint="33"/>
                  <w:vAlign w:val="center"/>
                </w:tcPr>
                <w:p w14:paraId="7180A654">
                  <w:pPr>
                    <w:tabs>
                      <w:tab w:val="left" w:pos="3710"/>
                    </w:tabs>
                  </w:pPr>
                  <w:r>
                    <w:rPr>
                      <w:b/>
                      <w:bCs/>
                    </w:rPr>
                    <w:t>Основные школьные дела</w:t>
                  </w:r>
                </w:p>
              </w:tc>
            </w:tr>
            <w:tr w14:paraId="2489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64E8312">
                  <w:pPr>
                    <w:tabs>
                      <w:tab w:val="left" w:pos="3710"/>
                    </w:tabs>
                  </w:pPr>
                  <w:r>
                    <w:t>4.1</w:t>
                  </w:r>
                </w:p>
              </w:tc>
              <w:tc>
                <w:tcPr>
                  <w:tcW w:w="5378" w:type="dxa"/>
                  <w:shd w:val="clear" w:color="auto" w:fill="FFFFFF" w:themeFill="background1"/>
                  <w:vAlign w:val="center"/>
                </w:tcPr>
                <w:p w14:paraId="3F5145D4">
                  <w:pPr>
                    <w:rPr>
                      <w:lang w:eastAsia="ru-RU"/>
                    </w:rPr>
                  </w:pPr>
                  <w:r>
                    <w:rPr>
                      <w:lang w:eastAsia="ru-RU"/>
                    </w:rPr>
                    <w:t>День знаний. Торжественная линейка</w:t>
                  </w:r>
                </w:p>
              </w:tc>
              <w:tc>
                <w:tcPr>
                  <w:tcW w:w="1039" w:type="dxa"/>
                  <w:shd w:val="clear" w:color="auto" w:fill="FFFFFF" w:themeFill="background1"/>
                  <w:vAlign w:val="center"/>
                </w:tcPr>
                <w:p w14:paraId="4E4DD507">
                  <w:pPr>
                    <w:rPr>
                      <w:lang w:eastAsia="ru-RU"/>
                    </w:rPr>
                  </w:pPr>
                  <w:r>
                    <w:rPr>
                      <w:lang w:eastAsia="ru-RU"/>
                    </w:rPr>
                    <w:t>1-11</w:t>
                  </w:r>
                </w:p>
              </w:tc>
              <w:tc>
                <w:tcPr>
                  <w:tcW w:w="992" w:type="dxa"/>
                  <w:shd w:val="clear" w:color="auto" w:fill="FFFFFF" w:themeFill="background1"/>
                </w:tcPr>
                <w:p w14:paraId="7EA132A1">
                  <w:pPr>
                    <w:tabs>
                      <w:tab w:val="left" w:pos="3710"/>
                    </w:tabs>
                  </w:pPr>
                  <w:r>
                    <w:rPr>
                      <w:lang w:eastAsia="ru-RU"/>
                    </w:rPr>
                    <w:t>01.09</w:t>
                  </w:r>
                </w:p>
              </w:tc>
              <w:tc>
                <w:tcPr>
                  <w:tcW w:w="5533" w:type="dxa"/>
                  <w:shd w:val="clear" w:color="auto" w:fill="FFFFFF" w:themeFill="background1"/>
                </w:tcPr>
                <w:p w14:paraId="2D75E148">
                  <w:pPr>
                    <w:tabs>
                      <w:tab w:val="left" w:pos="3710"/>
                    </w:tabs>
                  </w:pPr>
                  <w:r>
                    <w:t>Заместитель директора по ВР, Педагог- организатор</w:t>
                  </w:r>
                </w:p>
              </w:tc>
            </w:tr>
            <w:tr w14:paraId="49CD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501AFDE">
                  <w:pPr>
                    <w:tabs>
                      <w:tab w:val="left" w:pos="3710"/>
                    </w:tabs>
                  </w:pPr>
                  <w:r>
                    <w:t>4.2</w:t>
                  </w:r>
                </w:p>
              </w:tc>
              <w:tc>
                <w:tcPr>
                  <w:tcW w:w="5378" w:type="dxa"/>
                  <w:shd w:val="clear" w:color="auto" w:fill="FFFFFF" w:themeFill="background1"/>
                  <w:vAlign w:val="center"/>
                </w:tcPr>
                <w:p w14:paraId="4D80731B">
                  <w:pPr>
                    <w:rPr>
                      <w:lang w:eastAsia="ru-RU"/>
                    </w:rPr>
                  </w:pPr>
                  <w:r>
                    <w:rPr>
                      <w:lang w:eastAsia="ru-RU"/>
                    </w:rPr>
                    <w:t xml:space="preserve">Акция «Безопасная дорога в школу» </w:t>
                  </w:r>
                </w:p>
              </w:tc>
              <w:tc>
                <w:tcPr>
                  <w:tcW w:w="1039" w:type="dxa"/>
                  <w:shd w:val="clear" w:color="auto" w:fill="FFFFFF" w:themeFill="background1"/>
                  <w:vAlign w:val="center"/>
                </w:tcPr>
                <w:p w14:paraId="2663BEE6">
                  <w:pPr>
                    <w:rPr>
                      <w:lang w:eastAsia="ru-RU"/>
                    </w:rPr>
                  </w:pPr>
                  <w:r>
                    <w:rPr>
                      <w:lang w:eastAsia="ru-RU"/>
                    </w:rPr>
                    <w:t>1-11</w:t>
                  </w:r>
                </w:p>
              </w:tc>
              <w:tc>
                <w:tcPr>
                  <w:tcW w:w="992" w:type="dxa"/>
                  <w:shd w:val="clear" w:color="auto" w:fill="FFFFFF" w:themeFill="background1"/>
                </w:tcPr>
                <w:p w14:paraId="580C07CE">
                  <w:pPr>
                    <w:tabs>
                      <w:tab w:val="left" w:pos="3710"/>
                    </w:tabs>
                  </w:pPr>
                  <w:r>
                    <w:rPr>
                      <w:lang w:eastAsia="ru-RU"/>
                    </w:rPr>
                    <w:t>01.09 – 05.09</w:t>
                  </w:r>
                </w:p>
              </w:tc>
              <w:tc>
                <w:tcPr>
                  <w:tcW w:w="5533" w:type="dxa"/>
                  <w:shd w:val="clear" w:color="auto" w:fill="FFFFFF" w:themeFill="background1"/>
                </w:tcPr>
                <w:p w14:paraId="4F0E0D1F">
                  <w:pPr>
                    <w:tabs>
                      <w:tab w:val="left" w:pos="3710"/>
                    </w:tabs>
                  </w:pPr>
                  <w:r>
                    <w:rPr>
                      <w:lang w:eastAsia="ru-RU"/>
                    </w:rPr>
                    <w:t>Классные руководители</w:t>
                  </w:r>
                </w:p>
              </w:tc>
            </w:tr>
            <w:tr w14:paraId="320B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DF0CEC5">
                  <w:pPr>
                    <w:tabs>
                      <w:tab w:val="left" w:pos="3710"/>
                    </w:tabs>
                  </w:pPr>
                  <w:r>
                    <w:t>4.3</w:t>
                  </w:r>
                </w:p>
              </w:tc>
              <w:tc>
                <w:tcPr>
                  <w:tcW w:w="5378" w:type="dxa"/>
                  <w:shd w:val="clear" w:color="auto" w:fill="FFFFFF" w:themeFill="background1"/>
                  <w:vAlign w:val="center"/>
                </w:tcPr>
                <w:p w14:paraId="5C27166F">
                  <w:pPr>
                    <w:rPr>
                      <w:lang w:eastAsia="ru-RU"/>
                    </w:rPr>
                  </w:pPr>
                  <w:r>
                    <w:rPr>
                      <w:lang w:eastAsia="ru-RU"/>
                    </w:rPr>
                    <w:t>Флешмоб среди учащихся, педагогов, родителей «Чтение любимых стихов, пословиц, поговорок на родном языке» посвященный Дню языков народов Российской Федерации</w:t>
                  </w:r>
                </w:p>
              </w:tc>
              <w:tc>
                <w:tcPr>
                  <w:tcW w:w="1039" w:type="dxa"/>
                  <w:shd w:val="clear" w:color="auto" w:fill="FFFFFF" w:themeFill="background1"/>
                  <w:vAlign w:val="center"/>
                </w:tcPr>
                <w:p w14:paraId="5ED48F75">
                  <w:pPr>
                    <w:rPr>
                      <w:lang w:eastAsia="ru-RU"/>
                    </w:rPr>
                  </w:pPr>
                  <w:r>
                    <w:rPr>
                      <w:lang w:eastAsia="ru-RU"/>
                    </w:rPr>
                    <w:t>1-11</w:t>
                  </w:r>
                </w:p>
              </w:tc>
              <w:tc>
                <w:tcPr>
                  <w:tcW w:w="992" w:type="dxa"/>
                  <w:shd w:val="clear" w:color="auto" w:fill="FFFFFF" w:themeFill="background1"/>
                </w:tcPr>
                <w:p w14:paraId="7E82F551">
                  <w:pPr>
                    <w:tabs>
                      <w:tab w:val="left" w:pos="3710"/>
                    </w:tabs>
                    <w:rPr>
                      <w:lang w:eastAsia="ru-RU"/>
                    </w:rPr>
                  </w:pPr>
                  <w:r>
                    <w:rPr>
                      <w:lang w:eastAsia="ru-RU"/>
                    </w:rPr>
                    <w:t>08.09</w:t>
                  </w:r>
                </w:p>
              </w:tc>
              <w:tc>
                <w:tcPr>
                  <w:tcW w:w="5533" w:type="dxa"/>
                  <w:shd w:val="clear" w:color="auto" w:fill="FFFFFF" w:themeFill="background1"/>
                </w:tcPr>
                <w:p w14:paraId="72EDC2DD">
                  <w:pPr>
                    <w:tabs>
                      <w:tab w:val="left" w:pos="3710"/>
                    </w:tabs>
                    <w:rPr>
                      <w:lang w:eastAsia="ru-RU"/>
                    </w:rPr>
                  </w:pPr>
                  <w:r>
                    <w:rPr>
                      <w:lang w:eastAsia="ru-RU"/>
                    </w:rPr>
                    <w:t>Классные руководители</w:t>
                  </w:r>
                </w:p>
              </w:tc>
            </w:tr>
            <w:tr w14:paraId="6CA2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DA1634A">
                  <w:pPr>
                    <w:tabs>
                      <w:tab w:val="left" w:pos="3710"/>
                    </w:tabs>
                  </w:pPr>
                  <w:r>
                    <w:t>4.4</w:t>
                  </w:r>
                </w:p>
              </w:tc>
              <w:tc>
                <w:tcPr>
                  <w:tcW w:w="5378" w:type="dxa"/>
                  <w:shd w:val="clear" w:color="auto" w:fill="FFFFFF" w:themeFill="background1"/>
                  <w:vAlign w:val="center"/>
                </w:tcPr>
                <w:p w14:paraId="050743D2">
                  <w:pPr>
                    <w:rPr>
                      <w:lang w:eastAsia="ru-RU"/>
                    </w:rPr>
                  </w:pPr>
                  <w:r>
                    <w:rPr>
                      <w:lang w:eastAsia="ru-RU"/>
                    </w:rPr>
                    <w:t>Осенний кросс «Золотая осень»</w:t>
                  </w:r>
                </w:p>
              </w:tc>
              <w:tc>
                <w:tcPr>
                  <w:tcW w:w="1039" w:type="dxa"/>
                  <w:shd w:val="clear" w:color="auto" w:fill="FFFFFF" w:themeFill="background1"/>
                  <w:vAlign w:val="center"/>
                </w:tcPr>
                <w:p w14:paraId="311DF27D">
                  <w:pPr>
                    <w:rPr>
                      <w:lang w:eastAsia="ru-RU"/>
                    </w:rPr>
                  </w:pPr>
                  <w:r>
                    <w:rPr>
                      <w:lang w:eastAsia="ru-RU"/>
                    </w:rPr>
                    <w:t>5-11</w:t>
                  </w:r>
                </w:p>
              </w:tc>
              <w:tc>
                <w:tcPr>
                  <w:tcW w:w="992" w:type="dxa"/>
                  <w:shd w:val="clear" w:color="auto" w:fill="FFFFFF" w:themeFill="background1"/>
                  <w:vAlign w:val="center"/>
                </w:tcPr>
                <w:p w14:paraId="39061671">
                  <w:pPr>
                    <w:rPr>
                      <w:lang w:eastAsia="ru-RU"/>
                    </w:rPr>
                  </w:pPr>
                  <w:r>
                    <w:rPr>
                      <w:lang w:eastAsia="ru-RU"/>
                    </w:rPr>
                    <w:t>Сентябрь</w:t>
                  </w:r>
                </w:p>
              </w:tc>
              <w:tc>
                <w:tcPr>
                  <w:tcW w:w="5533" w:type="dxa"/>
                  <w:shd w:val="clear" w:color="auto" w:fill="FFFFFF" w:themeFill="background1"/>
                  <w:vAlign w:val="center"/>
                </w:tcPr>
                <w:p w14:paraId="3EE85E13">
                  <w:pPr>
                    <w:rPr>
                      <w:lang w:eastAsia="ru-RU"/>
                    </w:rPr>
                  </w:pPr>
                  <w:r>
                    <w:rPr>
                      <w:lang w:eastAsia="ru-RU"/>
                    </w:rPr>
                    <w:t>Учителя физкультуры</w:t>
                  </w:r>
                </w:p>
              </w:tc>
            </w:tr>
            <w:tr w14:paraId="3FA0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54D2C793">
                  <w:pPr>
                    <w:tabs>
                      <w:tab w:val="left" w:pos="3710"/>
                    </w:tabs>
                  </w:pPr>
                  <w:r>
                    <w:t>4.5</w:t>
                  </w:r>
                </w:p>
              </w:tc>
              <w:tc>
                <w:tcPr>
                  <w:tcW w:w="5378" w:type="dxa"/>
                  <w:shd w:val="clear" w:color="auto" w:fill="FFFFFF" w:themeFill="background1"/>
                  <w:vAlign w:val="center"/>
                </w:tcPr>
                <w:p w14:paraId="7D60602F">
                  <w:pPr>
                    <w:rPr>
                      <w:lang w:eastAsia="ru-RU"/>
                    </w:rPr>
                  </w:pPr>
                  <w:r>
                    <w:rPr>
                      <w:lang w:eastAsia="ru-RU"/>
                    </w:rPr>
                    <w:t>Акция «Помоги пойти учиться»</w:t>
                  </w:r>
                </w:p>
              </w:tc>
              <w:tc>
                <w:tcPr>
                  <w:tcW w:w="1039" w:type="dxa"/>
                  <w:shd w:val="clear" w:color="auto" w:fill="FFFFFF" w:themeFill="background1"/>
                  <w:vAlign w:val="center"/>
                </w:tcPr>
                <w:p w14:paraId="4375FD85">
                  <w:pPr>
                    <w:rPr>
                      <w:lang w:eastAsia="ru-RU"/>
                    </w:rPr>
                  </w:pPr>
                  <w:r>
                    <w:rPr>
                      <w:lang w:eastAsia="ru-RU"/>
                    </w:rPr>
                    <w:t>1-11</w:t>
                  </w:r>
                </w:p>
              </w:tc>
              <w:tc>
                <w:tcPr>
                  <w:tcW w:w="992" w:type="dxa"/>
                  <w:shd w:val="clear" w:color="auto" w:fill="FFFFFF" w:themeFill="background1"/>
                  <w:vAlign w:val="center"/>
                </w:tcPr>
                <w:p w14:paraId="1AC792FC">
                  <w:pPr>
                    <w:rPr>
                      <w:lang w:eastAsia="ru-RU"/>
                    </w:rPr>
                  </w:pPr>
                  <w:r>
                    <w:rPr>
                      <w:lang w:eastAsia="ru-RU"/>
                    </w:rPr>
                    <w:t>Сентябрь</w:t>
                  </w:r>
                </w:p>
              </w:tc>
              <w:tc>
                <w:tcPr>
                  <w:tcW w:w="5533" w:type="dxa"/>
                  <w:shd w:val="clear" w:color="auto" w:fill="FFFFFF" w:themeFill="background1"/>
                  <w:vAlign w:val="center"/>
                </w:tcPr>
                <w:p w14:paraId="79B76AAA">
                  <w:pPr>
                    <w:rPr>
                      <w:lang w:eastAsia="ru-RU"/>
                    </w:rPr>
                  </w:pPr>
                  <w:r>
                    <w:rPr>
                      <w:lang w:eastAsia="ru-RU"/>
                    </w:rPr>
                    <w:t>Социальный педагог</w:t>
                  </w:r>
                </w:p>
              </w:tc>
            </w:tr>
            <w:tr w14:paraId="0E19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4D7AB23">
                  <w:pPr>
                    <w:tabs>
                      <w:tab w:val="left" w:pos="3710"/>
                    </w:tabs>
                  </w:pPr>
                  <w:r>
                    <w:t>4.6</w:t>
                  </w:r>
                </w:p>
              </w:tc>
              <w:tc>
                <w:tcPr>
                  <w:tcW w:w="5378" w:type="dxa"/>
                  <w:shd w:val="clear" w:color="auto" w:fill="FFFFFF" w:themeFill="background1"/>
                  <w:vAlign w:val="center"/>
                </w:tcPr>
                <w:p w14:paraId="4121EFCF">
                  <w:pPr>
                    <w:rPr>
                      <w:lang w:eastAsia="ru-RU"/>
                    </w:rPr>
                  </w:pPr>
                  <w:r>
                    <w:rPr>
                      <w:lang w:eastAsia="ru-RU"/>
                    </w:rPr>
                    <w:t>Посвящение в пятиклассники</w:t>
                  </w:r>
                </w:p>
              </w:tc>
              <w:tc>
                <w:tcPr>
                  <w:tcW w:w="1039" w:type="dxa"/>
                  <w:shd w:val="clear" w:color="auto" w:fill="FFFFFF" w:themeFill="background1"/>
                  <w:vAlign w:val="center"/>
                </w:tcPr>
                <w:p w14:paraId="76BE4005">
                  <w:pPr>
                    <w:rPr>
                      <w:lang w:eastAsia="ru-RU"/>
                    </w:rPr>
                  </w:pPr>
                  <w:r>
                    <w:rPr>
                      <w:lang w:eastAsia="ru-RU"/>
                    </w:rPr>
                    <w:t>5</w:t>
                  </w:r>
                </w:p>
              </w:tc>
              <w:tc>
                <w:tcPr>
                  <w:tcW w:w="992" w:type="dxa"/>
                  <w:shd w:val="clear" w:color="auto" w:fill="FFFFFF" w:themeFill="background1"/>
                  <w:vAlign w:val="center"/>
                </w:tcPr>
                <w:p w14:paraId="55C420AE">
                  <w:pPr>
                    <w:rPr>
                      <w:lang w:eastAsia="ru-RU"/>
                    </w:rPr>
                  </w:pPr>
                  <w:r>
                    <w:rPr>
                      <w:lang w:eastAsia="ru-RU"/>
                    </w:rPr>
                    <w:t>Сентябрь</w:t>
                  </w:r>
                </w:p>
              </w:tc>
              <w:tc>
                <w:tcPr>
                  <w:tcW w:w="5533" w:type="dxa"/>
                  <w:shd w:val="clear" w:color="auto" w:fill="FFFFFF" w:themeFill="background1"/>
                </w:tcPr>
                <w:p w14:paraId="7AD69F8D">
                  <w:pPr>
                    <w:tabs>
                      <w:tab w:val="left" w:pos="3710"/>
                    </w:tabs>
                  </w:pPr>
                  <w:r>
                    <w:t>Педагог- организатор, классные руководители</w:t>
                  </w:r>
                </w:p>
              </w:tc>
            </w:tr>
            <w:tr w14:paraId="487E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9F16D68">
                  <w:pPr>
                    <w:tabs>
                      <w:tab w:val="left" w:pos="3710"/>
                    </w:tabs>
                  </w:pPr>
                  <w:r>
                    <w:t>4.7</w:t>
                  </w:r>
                </w:p>
              </w:tc>
              <w:tc>
                <w:tcPr>
                  <w:tcW w:w="5378" w:type="dxa"/>
                  <w:shd w:val="clear" w:color="auto" w:fill="FFFFFF" w:themeFill="background1"/>
                  <w:vAlign w:val="center"/>
                </w:tcPr>
                <w:p w14:paraId="41C9F0D3">
                  <w:pPr>
                    <w:rPr>
                      <w:lang w:eastAsia="ru-RU"/>
                    </w:rPr>
                  </w:pPr>
                  <w:r>
                    <w:rPr>
                      <w:lang w:eastAsia="ru-RU"/>
                    </w:rPr>
                    <w:t>День учителя (концерт, выставка рисунков)</w:t>
                  </w:r>
                </w:p>
              </w:tc>
              <w:tc>
                <w:tcPr>
                  <w:tcW w:w="1039" w:type="dxa"/>
                  <w:shd w:val="clear" w:color="auto" w:fill="FFFFFF" w:themeFill="background1"/>
                  <w:vAlign w:val="center"/>
                </w:tcPr>
                <w:p w14:paraId="3CBD9A84">
                  <w:pPr>
                    <w:rPr>
                      <w:lang w:eastAsia="ru-RU"/>
                    </w:rPr>
                  </w:pPr>
                  <w:r>
                    <w:rPr>
                      <w:lang w:eastAsia="ru-RU"/>
                    </w:rPr>
                    <w:t>1-11</w:t>
                  </w:r>
                </w:p>
              </w:tc>
              <w:tc>
                <w:tcPr>
                  <w:tcW w:w="992" w:type="dxa"/>
                  <w:shd w:val="clear" w:color="auto" w:fill="FFFFFF" w:themeFill="background1"/>
                </w:tcPr>
                <w:p w14:paraId="7F27B125">
                  <w:pPr>
                    <w:tabs>
                      <w:tab w:val="left" w:pos="3710"/>
                    </w:tabs>
                  </w:pPr>
                  <w:r>
                    <w:rPr>
                      <w:lang w:eastAsia="ru-RU"/>
                    </w:rPr>
                    <w:t>05.10</w:t>
                  </w:r>
                </w:p>
              </w:tc>
              <w:tc>
                <w:tcPr>
                  <w:tcW w:w="5533" w:type="dxa"/>
                  <w:shd w:val="clear" w:color="auto" w:fill="FFFFFF" w:themeFill="background1"/>
                </w:tcPr>
                <w:p w14:paraId="3437F596">
                  <w:pPr>
                    <w:tabs>
                      <w:tab w:val="left" w:pos="3710"/>
                    </w:tabs>
                  </w:pPr>
                  <w:r>
                    <w:rPr>
                      <w:lang w:eastAsia="ru-RU"/>
                    </w:rPr>
                    <w:t>Зам. по ВР, педагог-организатор</w:t>
                  </w:r>
                </w:p>
              </w:tc>
            </w:tr>
            <w:tr w14:paraId="24F6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1609221">
                  <w:pPr>
                    <w:rPr>
                      <w:lang w:eastAsia="ru-RU"/>
                    </w:rPr>
                  </w:pPr>
                  <w:r>
                    <w:rPr>
                      <w:lang w:eastAsia="ru-RU"/>
                    </w:rPr>
                    <w:t>4.8</w:t>
                  </w:r>
                </w:p>
              </w:tc>
              <w:tc>
                <w:tcPr>
                  <w:tcW w:w="5378" w:type="dxa"/>
                  <w:shd w:val="clear" w:color="auto" w:fill="FFFFFF" w:themeFill="background1"/>
                  <w:vAlign w:val="center"/>
                </w:tcPr>
                <w:p w14:paraId="76E3A4FB">
                  <w:pPr>
                    <w:rPr>
                      <w:lang w:eastAsia="ru-RU"/>
                    </w:rPr>
                  </w:pPr>
                  <w:r>
                    <w:rPr>
                      <w:lang w:eastAsia="ru-RU"/>
                    </w:rPr>
                    <w:t>Праздник «Посвящение в первоклассники»</w:t>
                  </w:r>
                </w:p>
              </w:tc>
              <w:tc>
                <w:tcPr>
                  <w:tcW w:w="1039" w:type="dxa"/>
                  <w:shd w:val="clear" w:color="auto" w:fill="FFFFFF" w:themeFill="background1"/>
                  <w:vAlign w:val="center"/>
                </w:tcPr>
                <w:p w14:paraId="4137591D">
                  <w:pPr>
                    <w:rPr>
                      <w:lang w:eastAsia="ru-RU"/>
                    </w:rPr>
                  </w:pPr>
                  <w:r>
                    <w:rPr>
                      <w:lang w:eastAsia="ru-RU"/>
                    </w:rPr>
                    <w:t>1</w:t>
                  </w:r>
                </w:p>
              </w:tc>
              <w:tc>
                <w:tcPr>
                  <w:tcW w:w="992" w:type="dxa"/>
                  <w:shd w:val="clear" w:color="auto" w:fill="FFFFFF" w:themeFill="background1"/>
                </w:tcPr>
                <w:p w14:paraId="3BBE5A12">
                  <w:pPr>
                    <w:tabs>
                      <w:tab w:val="left" w:pos="3710"/>
                    </w:tabs>
                  </w:pPr>
                  <w:r>
                    <w:rPr>
                      <w:lang w:eastAsia="ru-RU"/>
                    </w:rPr>
                    <w:t>16.10</w:t>
                  </w:r>
                </w:p>
              </w:tc>
              <w:tc>
                <w:tcPr>
                  <w:tcW w:w="5533" w:type="dxa"/>
                  <w:shd w:val="clear" w:color="auto" w:fill="FFFFFF" w:themeFill="background1"/>
                </w:tcPr>
                <w:p w14:paraId="79E3CC62">
                  <w:pPr>
                    <w:tabs>
                      <w:tab w:val="left" w:pos="3710"/>
                    </w:tabs>
                  </w:pPr>
                  <w:r>
                    <w:rPr>
                      <w:lang w:eastAsia="ru-RU"/>
                    </w:rPr>
                    <w:t>Зам. по ВР, Советник, кл.рук.</w:t>
                  </w:r>
                </w:p>
              </w:tc>
            </w:tr>
            <w:tr w14:paraId="5751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3C6AA60">
                  <w:pPr>
                    <w:rPr>
                      <w:lang w:eastAsia="ru-RU"/>
                    </w:rPr>
                  </w:pPr>
                  <w:r>
                    <w:rPr>
                      <w:lang w:eastAsia="ru-RU"/>
                    </w:rPr>
                    <w:t>4.9</w:t>
                  </w:r>
                </w:p>
              </w:tc>
              <w:tc>
                <w:tcPr>
                  <w:tcW w:w="5378" w:type="dxa"/>
                  <w:shd w:val="clear" w:color="auto" w:fill="FFFFFF" w:themeFill="background1"/>
                  <w:vAlign w:val="center"/>
                </w:tcPr>
                <w:p w14:paraId="31F80A0A">
                  <w:pPr>
                    <w:rPr>
                      <w:lang w:eastAsia="ru-RU"/>
                    </w:rPr>
                  </w:pPr>
                  <w:r>
                    <w:rPr>
                      <w:lang w:eastAsia="ru-RU"/>
                    </w:rPr>
                    <w:t>День отца (творческие мастерские)</w:t>
                  </w:r>
                </w:p>
              </w:tc>
              <w:tc>
                <w:tcPr>
                  <w:tcW w:w="1039" w:type="dxa"/>
                  <w:shd w:val="clear" w:color="auto" w:fill="FFFFFF" w:themeFill="background1"/>
                  <w:vAlign w:val="center"/>
                </w:tcPr>
                <w:p w14:paraId="16BB6E3C">
                  <w:pPr>
                    <w:rPr>
                      <w:lang w:eastAsia="ru-RU"/>
                    </w:rPr>
                  </w:pPr>
                  <w:r>
                    <w:rPr>
                      <w:lang w:eastAsia="ru-RU"/>
                    </w:rPr>
                    <w:t>3-11</w:t>
                  </w:r>
                </w:p>
              </w:tc>
              <w:tc>
                <w:tcPr>
                  <w:tcW w:w="992" w:type="dxa"/>
                  <w:shd w:val="clear" w:color="auto" w:fill="FFFFFF" w:themeFill="background1"/>
                </w:tcPr>
                <w:p w14:paraId="08677000">
                  <w:pPr>
                    <w:tabs>
                      <w:tab w:val="left" w:pos="3710"/>
                    </w:tabs>
                  </w:pPr>
                  <w:r>
                    <w:rPr>
                      <w:lang w:eastAsia="ru-RU"/>
                    </w:rPr>
                    <w:t>18.10</w:t>
                  </w:r>
                </w:p>
              </w:tc>
              <w:tc>
                <w:tcPr>
                  <w:tcW w:w="5533" w:type="dxa"/>
                  <w:shd w:val="clear" w:color="auto" w:fill="FFFFFF" w:themeFill="background1"/>
                </w:tcPr>
                <w:p w14:paraId="465F34D8">
                  <w:pPr>
                    <w:tabs>
                      <w:tab w:val="left" w:pos="3710"/>
                    </w:tabs>
                  </w:pPr>
                  <w:r>
                    <w:rPr>
                      <w:lang w:eastAsia="ru-RU"/>
                    </w:rPr>
                    <w:t>Педагог-организатор</w:t>
                  </w:r>
                </w:p>
              </w:tc>
            </w:tr>
            <w:tr w14:paraId="3368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43F2CE">
                  <w:pPr>
                    <w:rPr>
                      <w:lang w:eastAsia="ru-RU"/>
                    </w:rPr>
                  </w:pPr>
                  <w:r>
                    <w:rPr>
                      <w:lang w:eastAsia="ru-RU"/>
                    </w:rPr>
                    <w:t>4.10</w:t>
                  </w:r>
                </w:p>
              </w:tc>
              <w:tc>
                <w:tcPr>
                  <w:tcW w:w="5378" w:type="dxa"/>
                  <w:shd w:val="clear" w:color="auto" w:fill="FFFFFF" w:themeFill="background1"/>
                  <w:vAlign w:val="center"/>
                </w:tcPr>
                <w:p w14:paraId="0FF8E28A">
                  <w:pPr>
                    <w:rPr>
                      <w:lang w:eastAsia="ru-RU"/>
                    </w:rPr>
                  </w:pPr>
                  <w:r>
                    <w:rPr>
                      <w:lang w:eastAsia="ru-RU"/>
                    </w:rPr>
                    <w:t>Школьный этап всероссийской олимпиады школьников</w:t>
                  </w:r>
                </w:p>
              </w:tc>
              <w:tc>
                <w:tcPr>
                  <w:tcW w:w="1039" w:type="dxa"/>
                  <w:shd w:val="clear" w:color="auto" w:fill="FFFFFF" w:themeFill="background1"/>
                  <w:vAlign w:val="center"/>
                </w:tcPr>
                <w:p w14:paraId="2BC4D6FF">
                  <w:pPr>
                    <w:rPr>
                      <w:lang w:eastAsia="ru-RU"/>
                    </w:rPr>
                  </w:pPr>
                  <w:r>
                    <w:rPr>
                      <w:lang w:eastAsia="ru-RU"/>
                    </w:rPr>
                    <w:t>5-11</w:t>
                  </w:r>
                </w:p>
              </w:tc>
              <w:tc>
                <w:tcPr>
                  <w:tcW w:w="992" w:type="dxa"/>
                  <w:shd w:val="clear" w:color="auto" w:fill="FFFFFF" w:themeFill="background1"/>
                  <w:vAlign w:val="center"/>
                </w:tcPr>
                <w:p w14:paraId="5D579674">
                  <w:pPr>
                    <w:rPr>
                      <w:lang w:eastAsia="ru-RU"/>
                    </w:rPr>
                  </w:pPr>
                  <w:r>
                    <w:rPr>
                      <w:lang w:eastAsia="ru-RU"/>
                    </w:rPr>
                    <w:t>Октябрь</w:t>
                  </w:r>
                </w:p>
              </w:tc>
              <w:tc>
                <w:tcPr>
                  <w:tcW w:w="5533" w:type="dxa"/>
                  <w:shd w:val="clear" w:color="auto" w:fill="FFFFFF" w:themeFill="background1"/>
                  <w:vAlign w:val="center"/>
                </w:tcPr>
                <w:p w14:paraId="2B23E4EE">
                  <w:pPr>
                    <w:rPr>
                      <w:lang w:eastAsia="ru-RU"/>
                    </w:rPr>
                  </w:pPr>
                  <w:r>
                    <w:rPr>
                      <w:lang w:eastAsia="ru-RU"/>
                    </w:rPr>
                    <w:t>Зам. по УВР, учителя-предметники</w:t>
                  </w:r>
                </w:p>
              </w:tc>
            </w:tr>
            <w:tr w14:paraId="2BFB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29C7F9A">
                  <w:pPr>
                    <w:rPr>
                      <w:lang w:eastAsia="ru-RU"/>
                    </w:rPr>
                  </w:pPr>
                  <w:r>
                    <w:rPr>
                      <w:lang w:eastAsia="ru-RU"/>
                    </w:rPr>
                    <w:t>4.11</w:t>
                  </w:r>
                </w:p>
              </w:tc>
              <w:tc>
                <w:tcPr>
                  <w:tcW w:w="5378" w:type="dxa"/>
                  <w:shd w:val="clear" w:color="auto" w:fill="FFFFFF" w:themeFill="background1"/>
                  <w:vAlign w:val="center"/>
                </w:tcPr>
                <w:p w14:paraId="2CA08204">
                  <w:pPr>
                    <w:rPr>
                      <w:lang w:eastAsia="ru-RU"/>
                    </w:rPr>
                  </w:pPr>
                  <w:r>
                    <w:rPr>
                      <w:lang w:eastAsia="ru-RU"/>
                    </w:rPr>
                    <w:t>Фестиваль детского творчества «Солнечные краски»</w:t>
                  </w:r>
                </w:p>
              </w:tc>
              <w:tc>
                <w:tcPr>
                  <w:tcW w:w="1039" w:type="dxa"/>
                  <w:shd w:val="clear" w:color="auto" w:fill="FFFFFF" w:themeFill="background1"/>
                  <w:vAlign w:val="center"/>
                </w:tcPr>
                <w:p w14:paraId="4D506B88">
                  <w:pPr>
                    <w:rPr>
                      <w:lang w:eastAsia="ru-RU"/>
                    </w:rPr>
                  </w:pPr>
                  <w:r>
                    <w:rPr>
                      <w:lang w:eastAsia="ru-RU"/>
                    </w:rPr>
                    <w:t>1-4</w:t>
                  </w:r>
                </w:p>
              </w:tc>
              <w:tc>
                <w:tcPr>
                  <w:tcW w:w="992" w:type="dxa"/>
                  <w:shd w:val="clear" w:color="auto" w:fill="FFFFFF" w:themeFill="background1"/>
                  <w:vAlign w:val="center"/>
                </w:tcPr>
                <w:p w14:paraId="3BF237C4">
                  <w:pPr>
                    <w:rPr>
                      <w:lang w:eastAsia="ru-RU"/>
                    </w:rPr>
                  </w:pPr>
                  <w:r>
                    <w:rPr>
                      <w:lang w:eastAsia="ru-RU"/>
                    </w:rPr>
                    <w:t>Октябрь</w:t>
                  </w:r>
                </w:p>
              </w:tc>
              <w:tc>
                <w:tcPr>
                  <w:tcW w:w="5533" w:type="dxa"/>
                  <w:shd w:val="clear" w:color="auto" w:fill="FFFFFF" w:themeFill="background1"/>
                  <w:vAlign w:val="center"/>
                </w:tcPr>
                <w:p w14:paraId="3299CC03">
                  <w:pPr>
                    <w:rPr>
                      <w:lang w:eastAsia="ru-RU"/>
                    </w:rPr>
                  </w:pPr>
                  <w:r>
                    <w:rPr>
                      <w:lang w:eastAsia="ru-RU"/>
                    </w:rPr>
                    <w:t>Педагоги ДО</w:t>
                  </w:r>
                </w:p>
              </w:tc>
            </w:tr>
            <w:tr w14:paraId="2EC4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96B41D5">
                  <w:pPr>
                    <w:rPr>
                      <w:lang w:eastAsia="ru-RU"/>
                    </w:rPr>
                  </w:pPr>
                  <w:r>
                    <w:rPr>
                      <w:lang w:eastAsia="ru-RU"/>
                    </w:rPr>
                    <w:t>4.12</w:t>
                  </w:r>
                </w:p>
              </w:tc>
              <w:tc>
                <w:tcPr>
                  <w:tcW w:w="5378" w:type="dxa"/>
                  <w:shd w:val="clear" w:color="auto" w:fill="FFFFFF" w:themeFill="background1"/>
                  <w:vAlign w:val="center"/>
                </w:tcPr>
                <w:p w14:paraId="5A8210C7">
                  <w:pPr>
                    <w:rPr>
                      <w:lang w:eastAsia="ru-RU"/>
                    </w:rPr>
                  </w:pPr>
                  <w:r>
                    <w:rPr>
                      <w:lang w:eastAsia="ru-RU"/>
                    </w:rPr>
                    <w:t>Конкурс экологических проектов «Живая планета»</w:t>
                  </w:r>
                </w:p>
              </w:tc>
              <w:tc>
                <w:tcPr>
                  <w:tcW w:w="1039" w:type="dxa"/>
                  <w:shd w:val="clear" w:color="auto" w:fill="FFFFFF" w:themeFill="background1"/>
                  <w:vAlign w:val="center"/>
                </w:tcPr>
                <w:p w14:paraId="1F4938CB">
                  <w:pPr>
                    <w:rPr>
                      <w:lang w:eastAsia="ru-RU"/>
                    </w:rPr>
                  </w:pPr>
                  <w:r>
                    <w:rPr>
                      <w:lang w:eastAsia="ru-RU"/>
                    </w:rPr>
                    <w:t>1-4</w:t>
                  </w:r>
                </w:p>
              </w:tc>
              <w:tc>
                <w:tcPr>
                  <w:tcW w:w="992" w:type="dxa"/>
                  <w:shd w:val="clear" w:color="auto" w:fill="FFFFFF" w:themeFill="background1"/>
                  <w:vAlign w:val="center"/>
                </w:tcPr>
                <w:p w14:paraId="1ADDC16F">
                  <w:pPr>
                    <w:rPr>
                      <w:lang w:eastAsia="ru-RU"/>
                    </w:rPr>
                  </w:pPr>
                  <w:r>
                    <w:rPr>
                      <w:lang w:eastAsia="ru-RU"/>
                    </w:rPr>
                    <w:t>Октябрь</w:t>
                  </w:r>
                </w:p>
              </w:tc>
              <w:tc>
                <w:tcPr>
                  <w:tcW w:w="5533" w:type="dxa"/>
                  <w:shd w:val="clear" w:color="auto" w:fill="FFFFFF" w:themeFill="background1"/>
                  <w:vAlign w:val="center"/>
                </w:tcPr>
                <w:p w14:paraId="4EA0B71F">
                  <w:pPr>
                    <w:rPr>
                      <w:lang w:eastAsia="ru-RU"/>
                    </w:rPr>
                  </w:pPr>
                  <w:r>
                    <w:rPr>
                      <w:lang w:eastAsia="ru-RU"/>
                    </w:rPr>
                    <w:t>Учителя начальных классов</w:t>
                  </w:r>
                </w:p>
              </w:tc>
            </w:tr>
            <w:tr w14:paraId="4F78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5A6B0F4">
                  <w:pPr>
                    <w:rPr>
                      <w:lang w:eastAsia="ru-RU"/>
                    </w:rPr>
                  </w:pPr>
                  <w:r>
                    <w:rPr>
                      <w:lang w:eastAsia="ru-RU"/>
                    </w:rPr>
                    <w:t>4.13</w:t>
                  </w:r>
                </w:p>
              </w:tc>
              <w:tc>
                <w:tcPr>
                  <w:tcW w:w="5378" w:type="dxa"/>
                  <w:shd w:val="clear" w:color="auto" w:fill="FFFFFF" w:themeFill="background1"/>
                  <w:vAlign w:val="center"/>
                </w:tcPr>
                <w:p w14:paraId="64983645">
                  <w:pPr>
                    <w:rPr>
                      <w:lang w:eastAsia="ru-RU"/>
                    </w:rPr>
                  </w:pPr>
                  <w:r>
                    <w:rPr>
                      <w:lang w:eastAsia="ru-RU"/>
                    </w:rPr>
                    <w:t>День народного единства: флешмоб, акция «Окна России», конкурс «Испеки пирог»</w:t>
                  </w:r>
                </w:p>
              </w:tc>
              <w:tc>
                <w:tcPr>
                  <w:tcW w:w="1039" w:type="dxa"/>
                  <w:shd w:val="clear" w:color="auto" w:fill="FFFFFF" w:themeFill="background1"/>
                  <w:vAlign w:val="center"/>
                </w:tcPr>
                <w:p w14:paraId="7585BD1E">
                  <w:pPr>
                    <w:rPr>
                      <w:lang w:eastAsia="ru-RU"/>
                    </w:rPr>
                  </w:pPr>
                  <w:r>
                    <w:rPr>
                      <w:lang w:eastAsia="ru-RU"/>
                    </w:rPr>
                    <w:t>1-11</w:t>
                  </w:r>
                </w:p>
              </w:tc>
              <w:tc>
                <w:tcPr>
                  <w:tcW w:w="992" w:type="dxa"/>
                  <w:shd w:val="clear" w:color="auto" w:fill="FFFFFF" w:themeFill="background1"/>
                </w:tcPr>
                <w:p w14:paraId="31B4B2ED">
                  <w:pPr>
                    <w:tabs>
                      <w:tab w:val="left" w:pos="3710"/>
                    </w:tabs>
                  </w:pPr>
                  <w:r>
                    <w:rPr>
                      <w:lang w:eastAsia="ru-RU"/>
                    </w:rPr>
                    <w:t>02-06.11</w:t>
                  </w:r>
                </w:p>
              </w:tc>
              <w:tc>
                <w:tcPr>
                  <w:tcW w:w="5533" w:type="dxa"/>
                  <w:shd w:val="clear" w:color="auto" w:fill="FFFFFF" w:themeFill="background1"/>
                </w:tcPr>
                <w:p w14:paraId="207EDE6F">
                  <w:pPr>
                    <w:tabs>
                      <w:tab w:val="left" w:pos="3710"/>
                    </w:tabs>
                  </w:pPr>
                  <w:r>
                    <w:rPr>
                      <w:lang w:eastAsia="ru-RU"/>
                    </w:rPr>
                    <w:t>Советник по воспитанию</w:t>
                  </w:r>
                </w:p>
              </w:tc>
            </w:tr>
            <w:tr w14:paraId="1AAE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B827A58">
                  <w:pPr>
                    <w:rPr>
                      <w:lang w:eastAsia="ru-RU"/>
                    </w:rPr>
                  </w:pPr>
                  <w:r>
                    <w:rPr>
                      <w:lang w:eastAsia="ru-RU"/>
                    </w:rPr>
                    <w:t>4.14</w:t>
                  </w:r>
                </w:p>
              </w:tc>
              <w:tc>
                <w:tcPr>
                  <w:tcW w:w="5378" w:type="dxa"/>
                  <w:shd w:val="clear" w:color="auto" w:fill="FFFFFF" w:themeFill="background1"/>
                  <w:vAlign w:val="center"/>
                </w:tcPr>
                <w:p w14:paraId="627D2400">
                  <w:pPr>
                    <w:rPr>
                      <w:lang w:eastAsia="ru-RU"/>
                    </w:rPr>
                  </w:pPr>
                  <w:r>
                    <w:rPr>
                      <w:lang w:eastAsia="ru-RU"/>
                    </w:rPr>
                    <w:t>Экологическая акция «Покормите птиц зимой»</w:t>
                  </w:r>
                </w:p>
              </w:tc>
              <w:tc>
                <w:tcPr>
                  <w:tcW w:w="1039" w:type="dxa"/>
                  <w:shd w:val="clear" w:color="auto" w:fill="FFFFFF" w:themeFill="background1"/>
                  <w:vAlign w:val="center"/>
                </w:tcPr>
                <w:p w14:paraId="48111B8E">
                  <w:pPr>
                    <w:rPr>
                      <w:lang w:eastAsia="ru-RU"/>
                    </w:rPr>
                  </w:pPr>
                  <w:r>
                    <w:rPr>
                      <w:lang w:eastAsia="ru-RU"/>
                    </w:rPr>
                    <w:t>1-11</w:t>
                  </w:r>
                </w:p>
              </w:tc>
              <w:tc>
                <w:tcPr>
                  <w:tcW w:w="992" w:type="dxa"/>
                  <w:shd w:val="clear" w:color="auto" w:fill="FFFFFF" w:themeFill="background1"/>
                  <w:vAlign w:val="center"/>
                </w:tcPr>
                <w:p w14:paraId="7D625EF1">
                  <w:pPr>
                    <w:rPr>
                      <w:lang w:eastAsia="ru-RU"/>
                    </w:rPr>
                  </w:pPr>
                  <w:r>
                    <w:rPr>
                      <w:lang w:eastAsia="ru-RU"/>
                    </w:rPr>
                    <w:t>07-11.11</w:t>
                  </w:r>
                </w:p>
              </w:tc>
              <w:tc>
                <w:tcPr>
                  <w:tcW w:w="5533" w:type="dxa"/>
                  <w:shd w:val="clear" w:color="auto" w:fill="FFFFFF" w:themeFill="background1"/>
                  <w:vAlign w:val="center"/>
                </w:tcPr>
                <w:p w14:paraId="3C16EF56">
                  <w:pPr>
                    <w:rPr>
                      <w:lang w:eastAsia="ru-RU"/>
                    </w:rPr>
                  </w:pPr>
                  <w:r>
                    <w:rPr>
                      <w:lang w:eastAsia="ru-RU"/>
                    </w:rPr>
                    <w:t>Классные руководители</w:t>
                  </w:r>
                </w:p>
              </w:tc>
            </w:tr>
            <w:tr w14:paraId="19DD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8DC12EB">
                  <w:pPr>
                    <w:rPr>
                      <w:lang w:eastAsia="ru-RU"/>
                    </w:rPr>
                  </w:pPr>
                  <w:r>
                    <w:rPr>
                      <w:lang w:eastAsia="ru-RU"/>
                    </w:rPr>
                    <w:t>4.15</w:t>
                  </w:r>
                </w:p>
              </w:tc>
              <w:tc>
                <w:tcPr>
                  <w:tcW w:w="5378" w:type="dxa"/>
                  <w:shd w:val="clear" w:color="auto" w:fill="FFFFFF" w:themeFill="background1"/>
                  <w:vAlign w:val="center"/>
                </w:tcPr>
                <w:p w14:paraId="43F6331F">
                  <w:pPr>
                    <w:rPr>
                      <w:lang w:eastAsia="ru-RU"/>
                    </w:rPr>
                  </w:pPr>
                  <w:r>
                    <w:rPr>
                      <w:lang w:eastAsia="ru-RU"/>
                    </w:rPr>
                    <w:t>День памяти сотрудников МВД</w:t>
                  </w:r>
                </w:p>
              </w:tc>
              <w:tc>
                <w:tcPr>
                  <w:tcW w:w="1039" w:type="dxa"/>
                  <w:shd w:val="clear" w:color="auto" w:fill="FFFFFF" w:themeFill="background1"/>
                  <w:vAlign w:val="center"/>
                </w:tcPr>
                <w:p w14:paraId="3D8CBE5D">
                  <w:pPr>
                    <w:rPr>
                      <w:lang w:eastAsia="ru-RU"/>
                    </w:rPr>
                  </w:pPr>
                  <w:r>
                    <w:rPr>
                      <w:lang w:eastAsia="ru-RU"/>
                    </w:rPr>
                    <w:t>1-11</w:t>
                  </w:r>
                </w:p>
              </w:tc>
              <w:tc>
                <w:tcPr>
                  <w:tcW w:w="992" w:type="dxa"/>
                  <w:shd w:val="clear" w:color="auto" w:fill="FFFFFF" w:themeFill="background1"/>
                  <w:vAlign w:val="center"/>
                </w:tcPr>
                <w:p w14:paraId="02E0FAEA">
                  <w:pPr>
                    <w:rPr>
                      <w:lang w:eastAsia="ru-RU"/>
                    </w:rPr>
                  </w:pPr>
                  <w:r>
                    <w:rPr>
                      <w:lang w:eastAsia="ru-RU"/>
                    </w:rPr>
                    <w:t>08.11</w:t>
                  </w:r>
                </w:p>
              </w:tc>
              <w:tc>
                <w:tcPr>
                  <w:tcW w:w="5533" w:type="dxa"/>
                  <w:shd w:val="clear" w:color="auto" w:fill="FFFFFF" w:themeFill="background1"/>
                  <w:vAlign w:val="center"/>
                </w:tcPr>
                <w:p w14:paraId="4CFA4381">
                  <w:pPr>
                    <w:rPr>
                      <w:lang w:eastAsia="ru-RU"/>
                    </w:rPr>
                  </w:pPr>
                  <w:r>
                    <w:rPr>
                      <w:lang w:eastAsia="ru-RU"/>
                    </w:rPr>
                    <w:t>Педагог-организатор</w:t>
                  </w:r>
                </w:p>
              </w:tc>
            </w:tr>
            <w:tr w14:paraId="5F46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E2210CB">
                  <w:pPr>
                    <w:rPr>
                      <w:lang w:eastAsia="ru-RU"/>
                    </w:rPr>
                  </w:pPr>
                  <w:r>
                    <w:rPr>
                      <w:lang w:eastAsia="ru-RU"/>
                    </w:rPr>
                    <w:t>4.16</w:t>
                  </w:r>
                </w:p>
              </w:tc>
              <w:tc>
                <w:tcPr>
                  <w:tcW w:w="5378" w:type="dxa"/>
                  <w:shd w:val="clear" w:color="auto" w:fill="FFFFFF" w:themeFill="background1"/>
                  <w:vAlign w:val="center"/>
                </w:tcPr>
                <w:p w14:paraId="03559E45">
                  <w:pPr>
                    <w:rPr>
                      <w:lang w:eastAsia="ru-RU"/>
                    </w:rPr>
                  </w:pPr>
                  <w:r>
                    <w:rPr>
                      <w:lang w:eastAsia="ru-RU"/>
                    </w:rPr>
                    <w:t>Праздник «День матери» (концерт)</w:t>
                  </w:r>
                </w:p>
              </w:tc>
              <w:tc>
                <w:tcPr>
                  <w:tcW w:w="1039" w:type="dxa"/>
                  <w:shd w:val="clear" w:color="auto" w:fill="FFFFFF" w:themeFill="background1"/>
                  <w:vAlign w:val="center"/>
                </w:tcPr>
                <w:p w14:paraId="069D99B3">
                  <w:pPr>
                    <w:rPr>
                      <w:lang w:eastAsia="ru-RU"/>
                    </w:rPr>
                  </w:pPr>
                  <w:r>
                    <w:rPr>
                      <w:lang w:eastAsia="ru-RU"/>
                    </w:rPr>
                    <w:t>1-11</w:t>
                  </w:r>
                </w:p>
              </w:tc>
              <w:tc>
                <w:tcPr>
                  <w:tcW w:w="992" w:type="dxa"/>
                  <w:shd w:val="clear" w:color="auto" w:fill="FFFFFF" w:themeFill="background1"/>
                </w:tcPr>
                <w:p w14:paraId="225238B2">
                  <w:pPr>
                    <w:tabs>
                      <w:tab w:val="left" w:pos="3710"/>
                    </w:tabs>
                  </w:pPr>
                  <w:r>
                    <w:rPr>
                      <w:lang w:eastAsia="ru-RU"/>
                    </w:rPr>
                    <w:t>26.11</w:t>
                  </w:r>
                </w:p>
              </w:tc>
              <w:tc>
                <w:tcPr>
                  <w:tcW w:w="5533" w:type="dxa"/>
                  <w:shd w:val="clear" w:color="auto" w:fill="FFFFFF" w:themeFill="background1"/>
                </w:tcPr>
                <w:p w14:paraId="4594D93A">
                  <w:pPr>
                    <w:tabs>
                      <w:tab w:val="left" w:pos="3710"/>
                    </w:tabs>
                  </w:pPr>
                  <w:r>
                    <w:rPr>
                      <w:lang w:eastAsia="ru-RU"/>
                    </w:rPr>
                    <w:t>Зам. по ВР, педагог-организатор, кл.рук.</w:t>
                  </w:r>
                </w:p>
              </w:tc>
            </w:tr>
            <w:tr w14:paraId="3E78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FA117DB">
                  <w:pPr>
                    <w:rPr>
                      <w:lang w:eastAsia="ru-RU"/>
                    </w:rPr>
                  </w:pPr>
                  <w:r>
                    <w:rPr>
                      <w:lang w:eastAsia="ru-RU"/>
                    </w:rPr>
                    <w:t>4.17</w:t>
                  </w:r>
                </w:p>
              </w:tc>
              <w:tc>
                <w:tcPr>
                  <w:tcW w:w="5378" w:type="dxa"/>
                  <w:shd w:val="clear" w:color="auto" w:fill="FFFFFF" w:themeFill="background1"/>
                  <w:vAlign w:val="center"/>
                </w:tcPr>
                <w:p w14:paraId="69845C67">
                  <w:pPr>
                    <w:rPr>
                      <w:lang w:eastAsia="ru-RU"/>
                    </w:rPr>
                  </w:pPr>
                  <w:r>
                    <w:rPr>
                      <w:lang w:eastAsia="ru-RU"/>
                    </w:rPr>
                    <w:t>День государственного герба РФ</w:t>
                  </w:r>
                </w:p>
              </w:tc>
              <w:tc>
                <w:tcPr>
                  <w:tcW w:w="1039" w:type="dxa"/>
                  <w:shd w:val="clear" w:color="auto" w:fill="FFFFFF" w:themeFill="background1"/>
                  <w:vAlign w:val="center"/>
                </w:tcPr>
                <w:p w14:paraId="408B6BEB">
                  <w:pPr>
                    <w:rPr>
                      <w:lang w:eastAsia="ru-RU"/>
                    </w:rPr>
                  </w:pPr>
                  <w:r>
                    <w:rPr>
                      <w:lang w:eastAsia="ru-RU"/>
                    </w:rPr>
                    <w:t>1-11</w:t>
                  </w:r>
                </w:p>
              </w:tc>
              <w:tc>
                <w:tcPr>
                  <w:tcW w:w="992" w:type="dxa"/>
                  <w:shd w:val="clear" w:color="auto" w:fill="FFFFFF" w:themeFill="background1"/>
                  <w:vAlign w:val="center"/>
                </w:tcPr>
                <w:p w14:paraId="25B35E85">
                  <w:pPr>
                    <w:rPr>
                      <w:lang w:eastAsia="ru-RU"/>
                    </w:rPr>
                  </w:pPr>
                  <w:r>
                    <w:rPr>
                      <w:lang w:eastAsia="ru-RU"/>
                    </w:rPr>
                    <w:t>30.11</w:t>
                  </w:r>
                </w:p>
              </w:tc>
              <w:tc>
                <w:tcPr>
                  <w:tcW w:w="5533" w:type="dxa"/>
                  <w:shd w:val="clear" w:color="auto" w:fill="FFFFFF" w:themeFill="background1"/>
                </w:tcPr>
                <w:p w14:paraId="5CB1D19D">
                  <w:pPr>
                    <w:tabs>
                      <w:tab w:val="left" w:pos="3710"/>
                    </w:tabs>
                  </w:pPr>
                  <w:r>
                    <w:rPr>
                      <w:lang w:eastAsia="ru-RU"/>
                    </w:rPr>
                    <w:t>Советник по воспитанию</w:t>
                  </w:r>
                </w:p>
              </w:tc>
            </w:tr>
            <w:tr w14:paraId="52E9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12A69CD">
                  <w:pPr>
                    <w:rPr>
                      <w:lang w:eastAsia="ru-RU"/>
                    </w:rPr>
                  </w:pPr>
                  <w:r>
                    <w:rPr>
                      <w:lang w:eastAsia="ru-RU"/>
                    </w:rPr>
                    <w:t>4.18</w:t>
                  </w:r>
                </w:p>
              </w:tc>
              <w:tc>
                <w:tcPr>
                  <w:tcW w:w="5378" w:type="dxa"/>
                  <w:shd w:val="clear" w:color="auto" w:fill="FFFFFF" w:themeFill="background1"/>
                  <w:vAlign w:val="center"/>
                </w:tcPr>
                <w:p w14:paraId="6A8564BD">
                  <w:pPr>
                    <w:rPr>
                      <w:lang w:eastAsia="ru-RU"/>
                    </w:rPr>
                  </w:pPr>
                  <w:r>
                    <w:rPr>
                      <w:lang w:eastAsia="ru-RU"/>
                    </w:rPr>
                    <w:t>Фестиваль искусств «Алые паруса»</w:t>
                  </w:r>
                </w:p>
              </w:tc>
              <w:tc>
                <w:tcPr>
                  <w:tcW w:w="1039" w:type="dxa"/>
                  <w:shd w:val="clear" w:color="auto" w:fill="FFFFFF" w:themeFill="background1"/>
                  <w:vAlign w:val="center"/>
                </w:tcPr>
                <w:p w14:paraId="070DE8B6">
                  <w:pPr>
                    <w:rPr>
                      <w:lang w:eastAsia="ru-RU"/>
                    </w:rPr>
                  </w:pPr>
                  <w:r>
                    <w:rPr>
                      <w:lang w:eastAsia="ru-RU"/>
                    </w:rPr>
                    <w:t>5-11</w:t>
                  </w:r>
                </w:p>
              </w:tc>
              <w:tc>
                <w:tcPr>
                  <w:tcW w:w="992" w:type="dxa"/>
                  <w:shd w:val="clear" w:color="auto" w:fill="FFFFFF" w:themeFill="background1"/>
                </w:tcPr>
                <w:p w14:paraId="41766219">
                  <w:pPr>
                    <w:tabs>
                      <w:tab w:val="left" w:pos="3710"/>
                    </w:tabs>
                  </w:pPr>
                  <w:r>
                    <w:rPr>
                      <w:lang w:eastAsia="ru-RU"/>
                    </w:rPr>
                    <w:t>Ноябрь</w:t>
                  </w:r>
                </w:p>
              </w:tc>
              <w:tc>
                <w:tcPr>
                  <w:tcW w:w="5533" w:type="dxa"/>
                  <w:shd w:val="clear" w:color="auto" w:fill="FFFFFF" w:themeFill="background1"/>
                </w:tcPr>
                <w:p w14:paraId="474B9C4E">
                  <w:pPr>
                    <w:tabs>
                      <w:tab w:val="left" w:pos="3710"/>
                    </w:tabs>
                  </w:pPr>
                  <w:r>
                    <w:rPr>
                      <w:lang w:eastAsia="ru-RU"/>
                    </w:rPr>
                    <w:t>Педагоги ДО, учителя музыки</w:t>
                  </w:r>
                </w:p>
              </w:tc>
            </w:tr>
            <w:tr w14:paraId="06B6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AD8A4B3">
                  <w:pPr>
                    <w:rPr>
                      <w:lang w:eastAsia="ru-RU"/>
                    </w:rPr>
                  </w:pPr>
                  <w:r>
                    <w:rPr>
                      <w:lang w:eastAsia="ru-RU"/>
                    </w:rPr>
                    <w:t>4.19</w:t>
                  </w:r>
                </w:p>
              </w:tc>
              <w:tc>
                <w:tcPr>
                  <w:tcW w:w="5378" w:type="dxa"/>
                  <w:shd w:val="clear" w:color="auto" w:fill="FFFFFF" w:themeFill="background1"/>
                  <w:vAlign w:val="center"/>
                </w:tcPr>
                <w:p w14:paraId="2665D058">
                  <w:pPr>
                    <w:rPr>
                      <w:lang w:eastAsia="ru-RU"/>
                    </w:rPr>
                  </w:pPr>
                  <w:r>
                    <w:rPr>
                      <w:lang w:eastAsia="ru-RU"/>
                    </w:rPr>
                    <w:t>Интеллектуальная игра «Юный краевед»</w:t>
                  </w:r>
                </w:p>
              </w:tc>
              <w:tc>
                <w:tcPr>
                  <w:tcW w:w="1039" w:type="dxa"/>
                  <w:shd w:val="clear" w:color="auto" w:fill="FFFFFF" w:themeFill="background1"/>
                  <w:vAlign w:val="center"/>
                </w:tcPr>
                <w:p w14:paraId="11AE7182">
                  <w:pPr>
                    <w:rPr>
                      <w:lang w:eastAsia="ru-RU"/>
                    </w:rPr>
                  </w:pPr>
                  <w:r>
                    <w:rPr>
                      <w:lang w:eastAsia="ru-RU"/>
                    </w:rPr>
                    <w:t>2-4</w:t>
                  </w:r>
                </w:p>
              </w:tc>
              <w:tc>
                <w:tcPr>
                  <w:tcW w:w="992" w:type="dxa"/>
                  <w:shd w:val="clear" w:color="auto" w:fill="FFFFFF" w:themeFill="background1"/>
                  <w:vAlign w:val="center"/>
                </w:tcPr>
                <w:p w14:paraId="2299606B">
                  <w:pPr>
                    <w:rPr>
                      <w:lang w:eastAsia="ru-RU"/>
                    </w:rPr>
                  </w:pPr>
                  <w:r>
                    <w:rPr>
                      <w:lang w:eastAsia="ru-RU"/>
                    </w:rPr>
                    <w:t>Ноябрь</w:t>
                  </w:r>
                </w:p>
              </w:tc>
              <w:tc>
                <w:tcPr>
                  <w:tcW w:w="5533" w:type="dxa"/>
                  <w:shd w:val="clear" w:color="auto" w:fill="FFFFFF" w:themeFill="background1"/>
                  <w:vAlign w:val="center"/>
                </w:tcPr>
                <w:p w14:paraId="1822AAF7">
                  <w:pPr>
                    <w:rPr>
                      <w:lang w:eastAsia="ru-RU"/>
                    </w:rPr>
                  </w:pPr>
                  <w:r>
                    <w:rPr>
                      <w:lang w:eastAsia="ru-RU"/>
                    </w:rPr>
                    <w:t>Классные руководители</w:t>
                  </w:r>
                </w:p>
              </w:tc>
            </w:tr>
            <w:tr w14:paraId="69CD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801F590">
                  <w:pPr>
                    <w:rPr>
                      <w:lang w:eastAsia="ru-RU"/>
                    </w:rPr>
                  </w:pPr>
                  <w:r>
                    <w:rPr>
                      <w:lang w:eastAsia="ru-RU"/>
                    </w:rPr>
                    <w:t>4.20</w:t>
                  </w:r>
                </w:p>
              </w:tc>
              <w:tc>
                <w:tcPr>
                  <w:tcW w:w="5378" w:type="dxa"/>
                  <w:shd w:val="clear" w:color="auto" w:fill="FFFFFF" w:themeFill="background1"/>
                  <w:vAlign w:val="center"/>
                </w:tcPr>
                <w:p w14:paraId="3630F0EE">
                  <w:pPr>
                    <w:rPr>
                      <w:lang w:eastAsia="ru-RU"/>
                    </w:rPr>
                  </w:pPr>
                  <w:r>
                    <w:rPr>
                      <w:lang w:eastAsia="ru-RU"/>
                    </w:rPr>
                    <w:t>Семейные старты «Вместе мы сила»</w:t>
                  </w:r>
                </w:p>
              </w:tc>
              <w:tc>
                <w:tcPr>
                  <w:tcW w:w="1039" w:type="dxa"/>
                  <w:shd w:val="clear" w:color="auto" w:fill="FFFFFF" w:themeFill="background1"/>
                  <w:vAlign w:val="center"/>
                </w:tcPr>
                <w:p w14:paraId="3612A7AF">
                  <w:pPr>
                    <w:rPr>
                      <w:lang w:eastAsia="ru-RU"/>
                    </w:rPr>
                  </w:pPr>
                  <w:r>
                    <w:rPr>
                      <w:lang w:eastAsia="ru-RU"/>
                    </w:rPr>
                    <w:t>1</w:t>
                  </w:r>
                </w:p>
              </w:tc>
              <w:tc>
                <w:tcPr>
                  <w:tcW w:w="992" w:type="dxa"/>
                  <w:shd w:val="clear" w:color="auto" w:fill="FFFFFF" w:themeFill="background1"/>
                  <w:vAlign w:val="center"/>
                </w:tcPr>
                <w:p w14:paraId="009A0EE2">
                  <w:pPr>
                    <w:rPr>
                      <w:lang w:eastAsia="ru-RU"/>
                    </w:rPr>
                  </w:pPr>
                  <w:r>
                    <w:rPr>
                      <w:lang w:eastAsia="ru-RU"/>
                    </w:rPr>
                    <w:t>Ноябрь</w:t>
                  </w:r>
                </w:p>
              </w:tc>
              <w:tc>
                <w:tcPr>
                  <w:tcW w:w="5533" w:type="dxa"/>
                  <w:shd w:val="clear" w:color="auto" w:fill="FFFFFF" w:themeFill="background1"/>
                  <w:vAlign w:val="center"/>
                </w:tcPr>
                <w:p w14:paraId="17906D3B">
                  <w:pPr>
                    <w:rPr>
                      <w:lang w:eastAsia="ru-RU"/>
                    </w:rPr>
                  </w:pPr>
                  <w:r>
                    <w:rPr>
                      <w:lang w:eastAsia="ru-RU"/>
                    </w:rPr>
                    <w:t>Учителя физкультуры</w:t>
                  </w:r>
                </w:p>
              </w:tc>
            </w:tr>
            <w:tr w14:paraId="6F74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5BD9303">
                  <w:pPr>
                    <w:rPr>
                      <w:lang w:eastAsia="ru-RU"/>
                    </w:rPr>
                  </w:pPr>
                  <w:r>
                    <w:rPr>
                      <w:lang w:eastAsia="ru-RU"/>
                    </w:rPr>
                    <w:t>4.21</w:t>
                  </w:r>
                </w:p>
              </w:tc>
              <w:tc>
                <w:tcPr>
                  <w:tcW w:w="5378" w:type="dxa"/>
                  <w:shd w:val="clear" w:color="auto" w:fill="FFFFFF" w:themeFill="background1"/>
                  <w:vAlign w:val="center"/>
                </w:tcPr>
                <w:p w14:paraId="76D6D32E">
                  <w:pPr>
                    <w:rPr>
                      <w:rFonts w:eastAsia="Calibri"/>
                    </w:rPr>
                  </w:pPr>
                  <w:r>
                    <w:rPr>
                      <w:rFonts w:eastAsia="Calibri"/>
                    </w:rPr>
                    <w:t>Проект «Без срока давности». Всероссийский конкурс сочинений» «Без срока давности»</w:t>
                  </w:r>
                </w:p>
              </w:tc>
              <w:tc>
                <w:tcPr>
                  <w:tcW w:w="1039" w:type="dxa"/>
                  <w:shd w:val="clear" w:color="auto" w:fill="FFFFFF" w:themeFill="background1"/>
                  <w:vAlign w:val="center"/>
                </w:tcPr>
                <w:p w14:paraId="66305026">
                  <w:pPr>
                    <w:tabs>
                      <w:tab w:val="left" w:pos="3710"/>
                    </w:tabs>
                  </w:pPr>
                  <w:r>
                    <w:t>5-11</w:t>
                  </w:r>
                </w:p>
              </w:tc>
              <w:tc>
                <w:tcPr>
                  <w:tcW w:w="992" w:type="dxa"/>
                  <w:shd w:val="clear" w:color="auto" w:fill="FFFFFF" w:themeFill="background1"/>
                  <w:vAlign w:val="center"/>
                </w:tcPr>
                <w:p w14:paraId="40E88B31">
                  <w:pPr>
                    <w:tabs>
                      <w:tab w:val="left" w:pos="3710"/>
                    </w:tabs>
                  </w:pPr>
                  <w:r>
                    <w:t>20.11</w:t>
                  </w:r>
                </w:p>
                <w:p w14:paraId="237E1529">
                  <w:pPr>
                    <w:tabs>
                      <w:tab w:val="left" w:pos="3710"/>
                    </w:tabs>
                  </w:pPr>
                  <w:r>
                    <w:t>27.01</w:t>
                  </w:r>
                </w:p>
                <w:p w14:paraId="5C5795E1">
                  <w:pPr>
                    <w:tabs>
                      <w:tab w:val="left" w:pos="3710"/>
                    </w:tabs>
                  </w:pPr>
                  <w:r>
                    <w:t>23.02</w:t>
                  </w:r>
                </w:p>
                <w:p w14:paraId="4D0ED3E5">
                  <w:pPr>
                    <w:tabs>
                      <w:tab w:val="left" w:pos="3710"/>
                    </w:tabs>
                  </w:pPr>
                  <w:r>
                    <w:t>9.05</w:t>
                  </w:r>
                </w:p>
              </w:tc>
              <w:tc>
                <w:tcPr>
                  <w:tcW w:w="5533" w:type="dxa"/>
                  <w:shd w:val="clear" w:color="auto" w:fill="FFFFFF" w:themeFill="background1"/>
                  <w:vAlign w:val="center"/>
                </w:tcPr>
                <w:p w14:paraId="75C3B6F7">
                  <w:pPr>
                    <w:tabs>
                      <w:tab w:val="left" w:pos="3710"/>
                    </w:tabs>
                    <w:rPr>
                      <w:rFonts w:eastAsia="Calibri"/>
                    </w:rPr>
                  </w:pPr>
                  <w:r>
                    <w:rPr>
                      <w:rFonts w:eastAsia="Calibri"/>
                    </w:rPr>
                    <w:t>Учителя – предметники, классные руководители</w:t>
                  </w:r>
                </w:p>
              </w:tc>
            </w:tr>
            <w:tr w14:paraId="5B0D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D3E30BA">
                  <w:pPr>
                    <w:rPr>
                      <w:lang w:eastAsia="ru-RU"/>
                    </w:rPr>
                  </w:pPr>
                  <w:r>
                    <w:rPr>
                      <w:lang w:eastAsia="ru-RU"/>
                    </w:rPr>
                    <w:t>4.22</w:t>
                  </w:r>
                </w:p>
              </w:tc>
              <w:tc>
                <w:tcPr>
                  <w:tcW w:w="5378" w:type="dxa"/>
                  <w:shd w:val="clear" w:color="auto" w:fill="FFFFFF" w:themeFill="background1"/>
                  <w:vAlign w:val="center"/>
                </w:tcPr>
                <w:p w14:paraId="31B7B81D">
                  <w:pPr>
                    <w:rPr>
                      <w:lang w:eastAsia="ru-RU"/>
                    </w:rPr>
                  </w:pPr>
                  <w:r>
                    <w:rPr>
                      <w:lang w:eastAsia="ru-RU"/>
                    </w:rPr>
                    <w:t>День неизвестного солдата</w:t>
                  </w:r>
                </w:p>
              </w:tc>
              <w:tc>
                <w:tcPr>
                  <w:tcW w:w="1039" w:type="dxa"/>
                  <w:shd w:val="clear" w:color="auto" w:fill="FFFFFF" w:themeFill="background1"/>
                  <w:vAlign w:val="center"/>
                </w:tcPr>
                <w:p w14:paraId="01EA40B8">
                  <w:pPr>
                    <w:rPr>
                      <w:lang w:eastAsia="ru-RU"/>
                    </w:rPr>
                  </w:pPr>
                  <w:r>
                    <w:rPr>
                      <w:lang w:eastAsia="ru-RU"/>
                    </w:rPr>
                    <w:t>1-11</w:t>
                  </w:r>
                </w:p>
              </w:tc>
              <w:tc>
                <w:tcPr>
                  <w:tcW w:w="992" w:type="dxa"/>
                  <w:shd w:val="clear" w:color="auto" w:fill="FFFFFF" w:themeFill="background1"/>
                  <w:vAlign w:val="center"/>
                </w:tcPr>
                <w:p w14:paraId="4AABB83B">
                  <w:pPr>
                    <w:rPr>
                      <w:lang w:eastAsia="ru-RU"/>
                    </w:rPr>
                  </w:pPr>
                  <w:r>
                    <w:rPr>
                      <w:lang w:eastAsia="ru-RU"/>
                    </w:rPr>
                    <w:t>03.12</w:t>
                  </w:r>
                </w:p>
              </w:tc>
              <w:tc>
                <w:tcPr>
                  <w:tcW w:w="5533" w:type="dxa"/>
                  <w:shd w:val="clear" w:color="auto" w:fill="FFFFFF" w:themeFill="background1"/>
                  <w:vAlign w:val="center"/>
                </w:tcPr>
                <w:p w14:paraId="5A56CD9A">
                  <w:pPr>
                    <w:rPr>
                      <w:lang w:eastAsia="ru-RU"/>
                    </w:rPr>
                  </w:pPr>
                  <w:r>
                    <w:rPr>
                      <w:lang w:eastAsia="ru-RU"/>
                    </w:rPr>
                    <w:t>Педагог-организатор</w:t>
                  </w:r>
                </w:p>
              </w:tc>
            </w:tr>
            <w:tr w14:paraId="2C91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6AC4914">
                  <w:pPr>
                    <w:rPr>
                      <w:lang w:eastAsia="ru-RU"/>
                    </w:rPr>
                  </w:pPr>
                  <w:r>
                    <w:rPr>
                      <w:lang w:eastAsia="ru-RU"/>
                    </w:rPr>
                    <w:t>4.23</w:t>
                  </w:r>
                </w:p>
              </w:tc>
              <w:tc>
                <w:tcPr>
                  <w:tcW w:w="5378" w:type="dxa"/>
                  <w:shd w:val="clear" w:color="auto" w:fill="FFFFFF" w:themeFill="background1"/>
                  <w:vAlign w:val="center"/>
                </w:tcPr>
                <w:p w14:paraId="1BE3555F">
                  <w:pPr>
                    <w:rPr>
                      <w:lang w:eastAsia="ru-RU"/>
                    </w:rPr>
                  </w:pPr>
                  <w:r>
                    <w:rPr>
                      <w:lang w:eastAsia="ru-RU"/>
                    </w:rPr>
                    <w:t>Международный день инвалидов</w:t>
                  </w:r>
                </w:p>
              </w:tc>
              <w:tc>
                <w:tcPr>
                  <w:tcW w:w="1039" w:type="dxa"/>
                  <w:shd w:val="clear" w:color="auto" w:fill="FFFFFF" w:themeFill="background1"/>
                  <w:vAlign w:val="center"/>
                </w:tcPr>
                <w:p w14:paraId="75279E9A">
                  <w:pPr>
                    <w:rPr>
                      <w:lang w:eastAsia="ru-RU"/>
                    </w:rPr>
                  </w:pPr>
                  <w:r>
                    <w:rPr>
                      <w:lang w:eastAsia="ru-RU"/>
                    </w:rPr>
                    <w:t>1-11</w:t>
                  </w:r>
                </w:p>
              </w:tc>
              <w:tc>
                <w:tcPr>
                  <w:tcW w:w="992" w:type="dxa"/>
                  <w:shd w:val="clear" w:color="auto" w:fill="FFFFFF" w:themeFill="background1"/>
                  <w:vAlign w:val="center"/>
                </w:tcPr>
                <w:p w14:paraId="018041D7">
                  <w:pPr>
                    <w:rPr>
                      <w:lang w:eastAsia="ru-RU"/>
                    </w:rPr>
                  </w:pPr>
                  <w:r>
                    <w:rPr>
                      <w:lang w:eastAsia="ru-RU"/>
                    </w:rPr>
                    <w:t>03.12</w:t>
                  </w:r>
                </w:p>
              </w:tc>
              <w:tc>
                <w:tcPr>
                  <w:tcW w:w="5533" w:type="dxa"/>
                  <w:shd w:val="clear" w:color="auto" w:fill="FFFFFF" w:themeFill="background1"/>
                  <w:vAlign w:val="center"/>
                </w:tcPr>
                <w:p w14:paraId="6DCC32CC">
                  <w:pPr>
                    <w:rPr>
                      <w:lang w:eastAsia="ru-RU"/>
                    </w:rPr>
                  </w:pPr>
                  <w:r>
                    <w:rPr>
                      <w:lang w:eastAsia="ru-RU"/>
                    </w:rPr>
                    <w:t>Советники по воспитанию</w:t>
                  </w:r>
                </w:p>
              </w:tc>
            </w:tr>
            <w:tr w14:paraId="4B0A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0E0A9DF">
                  <w:pPr>
                    <w:rPr>
                      <w:lang w:eastAsia="ru-RU"/>
                    </w:rPr>
                  </w:pPr>
                  <w:r>
                    <w:rPr>
                      <w:lang w:eastAsia="ru-RU"/>
                    </w:rPr>
                    <w:t>4.24</w:t>
                  </w:r>
                </w:p>
              </w:tc>
              <w:tc>
                <w:tcPr>
                  <w:tcW w:w="5378" w:type="dxa"/>
                  <w:shd w:val="clear" w:color="auto" w:fill="FFFFFF" w:themeFill="background1"/>
                  <w:vAlign w:val="center"/>
                </w:tcPr>
                <w:p w14:paraId="5DF3CF2C">
                  <w:pPr>
                    <w:rPr>
                      <w:lang w:eastAsia="ru-RU"/>
                    </w:rPr>
                  </w:pPr>
                  <w:r>
                    <w:rPr>
                      <w:lang w:eastAsia="ru-RU"/>
                    </w:rPr>
                    <w:t>День Героев Отечества</w:t>
                  </w:r>
                </w:p>
              </w:tc>
              <w:tc>
                <w:tcPr>
                  <w:tcW w:w="1039" w:type="dxa"/>
                  <w:shd w:val="clear" w:color="auto" w:fill="FFFFFF" w:themeFill="background1"/>
                  <w:vAlign w:val="center"/>
                </w:tcPr>
                <w:p w14:paraId="06651B6B">
                  <w:pPr>
                    <w:rPr>
                      <w:lang w:eastAsia="ru-RU"/>
                    </w:rPr>
                  </w:pPr>
                  <w:r>
                    <w:rPr>
                      <w:lang w:eastAsia="ru-RU"/>
                    </w:rPr>
                    <w:t>1-11</w:t>
                  </w:r>
                </w:p>
              </w:tc>
              <w:tc>
                <w:tcPr>
                  <w:tcW w:w="992" w:type="dxa"/>
                  <w:shd w:val="clear" w:color="auto" w:fill="FFFFFF" w:themeFill="background1"/>
                </w:tcPr>
                <w:p w14:paraId="18E3FC0E">
                  <w:pPr>
                    <w:tabs>
                      <w:tab w:val="left" w:pos="3710"/>
                    </w:tabs>
                  </w:pPr>
                  <w:r>
                    <w:rPr>
                      <w:lang w:eastAsia="ru-RU"/>
                    </w:rPr>
                    <w:t>09.12</w:t>
                  </w:r>
                </w:p>
              </w:tc>
              <w:tc>
                <w:tcPr>
                  <w:tcW w:w="5533" w:type="dxa"/>
                  <w:shd w:val="clear" w:color="auto" w:fill="FFFFFF" w:themeFill="background1"/>
                </w:tcPr>
                <w:p w14:paraId="360E01D1">
                  <w:pPr>
                    <w:tabs>
                      <w:tab w:val="left" w:pos="3710"/>
                    </w:tabs>
                  </w:pPr>
                  <w:r>
                    <w:rPr>
                      <w:lang w:eastAsia="ru-RU"/>
                    </w:rPr>
                    <w:t>Педагог-организатор</w:t>
                  </w:r>
                </w:p>
              </w:tc>
            </w:tr>
            <w:tr w14:paraId="5959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495B74D">
                  <w:pPr>
                    <w:rPr>
                      <w:lang w:eastAsia="ru-RU"/>
                    </w:rPr>
                  </w:pPr>
                  <w:r>
                    <w:rPr>
                      <w:lang w:eastAsia="ru-RU"/>
                    </w:rPr>
                    <w:t>4.25</w:t>
                  </w:r>
                </w:p>
              </w:tc>
              <w:tc>
                <w:tcPr>
                  <w:tcW w:w="5378" w:type="dxa"/>
                  <w:shd w:val="clear" w:color="auto" w:fill="FFFFFF" w:themeFill="background1"/>
                  <w:vAlign w:val="center"/>
                </w:tcPr>
                <w:p w14:paraId="46C60F66">
                  <w:pPr>
                    <w:rPr>
                      <w:lang w:eastAsia="ru-RU"/>
                    </w:rPr>
                  </w:pPr>
                  <w:r>
                    <w:rPr>
                      <w:lang w:eastAsia="ru-RU"/>
                    </w:rPr>
                    <w:t>День Конституции РФ</w:t>
                  </w:r>
                </w:p>
              </w:tc>
              <w:tc>
                <w:tcPr>
                  <w:tcW w:w="1039" w:type="dxa"/>
                  <w:shd w:val="clear" w:color="auto" w:fill="FFFFFF" w:themeFill="background1"/>
                  <w:vAlign w:val="center"/>
                </w:tcPr>
                <w:p w14:paraId="5542EFEA">
                  <w:pPr>
                    <w:rPr>
                      <w:lang w:eastAsia="ru-RU"/>
                    </w:rPr>
                  </w:pPr>
                  <w:r>
                    <w:rPr>
                      <w:lang w:eastAsia="ru-RU"/>
                    </w:rPr>
                    <w:t>1-11</w:t>
                  </w:r>
                </w:p>
              </w:tc>
              <w:tc>
                <w:tcPr>
                  <w:tcW w:w="992" w:type="dxa"/>
                  <w:shd w:val="clear" w:color="auto" w:fill="FFFFFF" w:themeFill="background1"/>
                </w:tcPr>
                <w:p w14:paraId="1CBBCA91">
                  <w:pPr>
                    <w:tabs>
                      <w:tab w:val="left" w:pos="3710"/>
                    </w:tabs>
                  </w:pPr>
                  <w:r>
                    <w:rPr>
                      <w:lang w:eastAsia="ru-RU"/>
                    </w:rPr>
                    <w:t>12.12</w:t>
                  </w:r>
                </w:p>
              </w:tc>
              <w:tc>
                <w:tcPr>
                  <w:tcW w:w="5533" w:type="dxa"/>
                  <w:shd w:val="clear" w:color="auto" w:fill="FFFFFF" w:themeFill="background1"/>
                </w:tcPr>
                <w:p w14:paraId="5B220712">
                  <w:pPr>
                    <w:tabs>
                      <w:tab w:val="left" w:pos="3710"/>
                    </w:tabs>
                  </w:pPr>
                  <w:r>
                    <w:rPr>
                      <w:lang w:eastAsia="ru-RU"/>
                    </w:rPr>
                    <w:t>Советник по воспитанию</w:t>
                  </w:r>
                </w:p>
              </w:tc>
            </w:tr>
            <w:tr w14:paraId="51EF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E906B49">
                  <w:pPr>
                    <w:rPr>
                      <w:lang w:eastAsia="ru-RU"/>
                    </w:rPr>
                  </w:pPr>
                  <w:r>
                    <w:rPr>
                      <w:lang w:eastAsia="ru-RU"/>
                    </w:rPr>
                    <w:t>4.26</w:t>
                  </w:r>
                </w:p>
              </w:tc>
              <w:tc>
                <w:tcPr>
                  <w:tcW w:w="5378" w:type="dxa"/>
                  <w:shd w:val="clear" w:color="auto" w:fill="FFFFFF" w:themeFill="background1"/>
                  <w:vAlign w:val="center"/>
                </w:tcPr>
                <w:p w14:paraId="50FA8B75">
                  <w:pPr>
                    <w:rPr>
                      <w:lang w:eastAsia="ru-RU"/>
                    </w:rPr>
                  </w:pPr>
                  <w:r>
                    <w:rPr>
                      <w:lang w:eastAsia="ru-RU"/>
                    </w:rPr>
                    <w:t>Патриотическая акция «Мы – граждане России»</w:t>
                  </w:r>
                </w:p>
              </w:tc>
              <w:tc>
                <w:tcPr>
                  <w:tcW w:w="1039" w:type="dxa"/>
                  <w:shd w:val="clear" w:color="auto" w:fill="FFFFFF" w:themeFill="background1"/>
                  <w:vAlign w:val="center"/>
                </w:tcPr>
                <w:p w14:paraId="6F24EC58">
                  <w:pPr>
                    <w:rPr>
                      <w:lang w:eastAsia="ru-RU"/>
                    </w:rPr>
                  </w:pPr>
                </w:p>
              </w:tc>
              <w:tc>
                <w:tcPr>
                  <w:tcW w:w="992" w:type="dxa"/>
                  <w:shd w:val="clear" w:color="auto" w:fill="FFFFFF" w:themeFill="background1"/>
                </w:tcPr>
                <w:p w14:paraId="0B2BF4C3">
                  <w:pPr>
                    <w:tabs>
                      <w:tab w:val="left" w:pos="3710"/>
                    </w:tabs>
                    <w:rPr>
                      <w:lang w:eastAsia="ru-RU"/>
                    </w:rPr>
                  </w:pPr>
                  <w:r>
                    <w:rPr>
                      <w:lang w:eastAsia="ru-RU"/>
                    </w:rPr>
                    <w:t>12.12</w:t>
                  </w:r>
                </w:p>
              </w:tc>
              <w:tc>
                <w:tcPr>
                  <w:tcW w:w="5533" w:type="dxa"/>
                  <w:shd w:val="clear" w:color="auto" w:fill="FFFFFF" w:themeFill="background1"/>
                  <w:vAlign w:val="center"/>
                </w:tcPr>
                <w:p w14:paraId="13072633">
                  <w:pPr>
                    <w:rPr>
                      <w:lang w:eastAsia="ru-RU"/>
                    </w:rPr>
                  </w:pPr>
                  <w:r>
                    <w:rPr>
                      <w:lang w:eastAsia="ru-RU"/>
                    </w:rPr>
                    <w:t>Зам. по ВР</w:t>
                  </w:r>
                </w:p>
              </w:tc>
            </w:tr>
            <w:tr w14:paraId="416A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A0FEB68">
                  <w:pPr>
                    <w:rPr>
                      <w:lang w:eastAsia="ru-RU"/>
                    </w:rPr>
                  </w:pPr>
                  <w:r>
                    <w:rPr>
                      <w:lang w:eastAsia="ru-RU"/>
                    </w:rPr>
                    <w:t>4.27</w:t>
                  </w:r>
                </w:p>
              </w:tc>
              <w:tc>
                <w:tcPr>
                  <w:tcW w:w="5378" w:type="dxa"/>
                  <w:shd w:val="clear" w:color="auto" w:fill="FFFFFF" w:themeFill="background1"/>
                  <w:vAlign w:val="center"/>
                </w:tcPr>
                <w:p w14:paraId="1E658357">
                  <w:pPr>
                    <w:rPr>
                      <w:lang w:eastAsia="ru-RU"/>
                    </w:rPr>
                  </w:pPr>
                  <w:r>
                    <w:rPr>
                      <w:lang w:eastAsia="ru-RU"/>
                    </w:rPr>
                    <w:t>Новогодние мероприятия: театрализованное представление, мастерская Деда Мороза, новогодний квест</w:t>
                  </w:r>
                </w:p>
              </w:tc>
              <w:tc>
                <w:tcPr>
                  <w:tcW w:w="1039" w:type="dxa"/>
                  <w:shd w:val="clear" w:color="auto" w:fill="FFFFFF" w:themeFill="background1"/>
                  <w:vAlign w:val="center"/>
                </w:tcPr>
                <w:p w14:paraId="13B90F0D">
                  <w:pPr>
                    <w:rPr>
                      <w:lang w:eastAsia="ru-RU"/>
                    </w:rPr>
                  </w:pPr>
                  <w:r>
                    <w:rPr>
                      <w:lang w:eastAsia="ru-RU"/>
                    </w:rPr>
                    <w:t>1-11</w:t>
                  </w:r>
                </w:p>
              </w:tc>
              <w:tc>
                <w:tcPr>
                  <w:tcW w:w="992" w:type="dxa"/>
                  <w:shd w:val="clear" w:color="auto" w:fill="FFFFFF" w:themeFill="background1"/>
                  <w:vAlign w:val="center"/>
                </w:tcPr>
                <w:p w14:paraId="46B6DBDF">
                  <w:pPr>
                    <w:rPr>
                      <w:lang w:eastAsia="ru-RU"/>
                    </w:rPr>
                  </w:pPr>
                  <w:r>
                    <w:rPr>
                      <w:lang w:eastAsia="ru-RU"/>
                    </w:rPr>
                    <w:t>21-25.12</w:t>
                  </w:r>
                </w:p>
              </w:tc>
              <w:tc>
                <w:tcPr>
                  <w:tcW w:w="5533" w:type="dxa"/>
                  <w:shd w:val="clear" w:color="auto" w:fill="FFFFFF" w:themeFill="background1"/>
                </w:tcPr>
                <w:p w14:paraId="57E6C346">
                  <w:pPr>
                    <w:tabs>
                      <w:tab w:val="left" w:pos="3710"/>
                    </w:tabs>
                  </w:pPr>
                  <w:r>
                    <w:rPr>
                      <w:lang w:eastAsia="ru-RU"/>
                    </w:rPr>
                    <w:t>Зам. по ВР, педагог-организатор, кл.рук.</w:t>
                  </w:r>
                </w:p>
              </w:tc>
            </w:tr>
            <w:tr w14:paraId="7DB1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B8E2CBC">
                  <w:pPr>
                    <w:rPr>
                      <w:lang w:eastAsia="ru-RU"/>
                    </w:rPr>
                  </w:pPr>
                  <w:r>
                    <w:rPr>
                      <w:lang w:eastAsia="ru-RU"/>
                    </w:rPr>
                    <w:t>4.28</w:t>
                  </w:r>
                </w:p>
              </w:tc>
              <w:tc>
                <w:tcPr>
                  <w:tcW w:w="5378" w:type="dxa"/>
                  <w:shd w:val="clear" w:color="auto" w:fill="FFFFFF" w:themeFill="background1"/>
                  <w:vAlign w:val="center"/>
                </w:tcPr>
                <w:p w14:paraId="4B958F95">
                  <w:pPr>
                    <w:rPr>
                      <w:lang w:eastAsia="ru-RU"/>
                    </w:rPr>
                  </w:pPr>
                  <w:r>
                    <w:rPr>
                      <w:lang w:eastAsia="ru-RU"/>
                    </w:rPr>
                    <w:t>Участие в Губернаторской ёлке</w:t>
                  </w:r>
                </w:p>
              </w:tc>
              <w:tc>
                <w:tcPr>
                  <w:tcW w:w="1039" w:type="dxa"/>
                  <w:shd w:val="clear" w:color="auto" w:fill="FFFFFF" w:themeFill="background1"/>
                  <w:vAlign w:val="center"/>
                </w:tcPr>
                <w:p w14:paraId="4E0E27C8">
                  <w:pPr>
                    <w:rPr>
                      <w:lang w:eastAsia="ru-RU"/>
                    </w:rPr>
                  </w:pPr>
                  <w:r>
                    <w:rPr>
                      <w:lang w:eastAsia="ru-RU"/>
                    </w:rPr>
                    <w:t>2-9</w:t>
                  </w:r>
                </w:p>
              </w:tc>
              <w:tc>
                <w:tcPr>
                  <w:tcW w:w="992" w:type="dxa"/>
                  <w:shd w:val="clear" w:color="auto" w:fill="FFFFFF" w:themeFill="background1"/>
                  <w:vAlign w:val="center"/>
                </w:tcPr>
                <w:p w14:paraId="25842280">
                  <w:pPr>
                    <w:rPr>
                      <w:lang w:eastAsia="ru-RU"/>
                    </w:rPr>
                  </w:pPr>
                  <w:r>
                    <w:rPr>
                      <w:lang w:eastAsia="ru-RU"/>
                    </w:rPr>
                    <w:t xml:space="preserve">Декабрь </w:t>
                  </w:r>
                </w:p>
              </w:tc>
              <w:tc>
                <w:tcPr>
                  <w:tcW w:w="5533" w:type="dxa"/>
                  <w:shd w:val="clear" w:color="auto" w:fill="FFFFFF" w:themeFill="background1"/>
                </w:tcPr>
                <w:p w14:paraId="3C2AA4A7">
                  <w:pPr>
                    <w:tabs>
                      <w:tab w:val="left" w:pos="3710"/>
                    </w:tabs>
                    <w:rPr>
                      <w:lang w:eastAsia="ru-RU"/>
                    </w:rPr>
                  </w:pPr>
                  <w:r>
                    <w:rPr>
                      <w:lang w:eastAsia="ru-RU"/>
                    </w:rPr>
                    <w:t>Зам. по ВР, педагог-организатор, кл.рук.</w:t>
                  </w:r>
                </w:p>
              </w:tc>
            </w:tr>
            <w:tr w14:paraId="1BC9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565BDDA">
                  <w:pPr>
                    <w:rPr>
                      <w:lang w:eastAsia="ru-RU"/>
                    </w:rPr>
                  </w:pPr>
                  <w:r>
                    <w:rPr>
                      <w:lang w:eastAsia="ru-RU"/>
                    </w:rPr>
                    <w:t>4.30</w:t>
                  </w:r>
                </w:p>
              </w:tc>
              <w:tc>
                <w:tcPr>
                  <w:tcW w:w="5378" w:type="dxa"/>
                  <w:shd w:val="clear" w:color="auto" w:fill="FFFFFF" w:themeFill="background1"/>
                  <w:vAlign w:val="center"/>
                </w:tcPr>
                <w:p w14:paraId="77A7B4D2">
                  <w:pPr>
                    <w:rPr>
                      <w:lang w:eastAsia="ru-RU"/>
                    </w:rPr>
                  </w:pPr>
                  <w:r>
                    <w:rPr>
                      <w:lang w:eastAsia="ru-RU"/>
                    </w:rPr>
                    <w:t>Новогодний бал-маскарад</w:t>
                  </w:r>
                </w:p>
              </w:tc>
              <w:tc>
                <w:tcPr>
                  <w:tcW w:w="1039" w:type="dxa"/>
                  <w:shd w:val="clear" w:color="auto" w:fill="FFFFFF" w:themeFill="background1"/>
                  <w:vAlign w:val="center"/>
                </w:tcPr>
                <w:p w14:paraId="3BDFD6CA">
                  <w:pPr>
                    <w:rPr>
                      <w:lang w:eastAsia="ru-RU"/>
                    </w:rPr>
                  </w:pPr>
                  <w:r>
                    <w:rPr>
                      <w:lang w:eastAsia="ru-RU"/>
                    </w:rPr>
                    <w:t>5-11</w:t>
                  </w:r>
                </w:p>
              </w:tc>
              <w:tc>
                <w:tcPr>
                  <w:tcW w:w="992" w:type="dxa"/>
                  <w:shd w:val="clear" w:color="auto" w:fill="FFFFFF" w:themeFill="background1"/>
                  <w:vAlign w:val="center"/>
                </w:tcPr>
                <w:p w14:paraId="0F707708">
                  <w:pPr>
                    <w:rPr>
                      <w:lang w:eastAsia="ru-RU"/>
                    </w:rPr>
                  </w:pPr>
                  <w:r>
                    <w:rPr>
                      <w:lang w:eastAsia="ru-RU"/>
                    </w:rPr>
                    <w:t>Декабрь</w:t>
                  </w:r>
                </w:p>
              </w:tc>
              <w:tc>
                <w:tcPr>
                  <w:tcW w:w="5533" w:type="dxa"/>
                  <w:shd w:val="clear" w:color="auto" w:fill="FFFFFF" w:themeFill="background1"/>
                  <w:vAlign w:val="center"/>
                </w:tcPr>
                <w:p w14:paraId="2C376560">
                  <w:pPr>
                    <w:rPr>
                      <w:lang w:eastAsia="ru-RU"/>
                    </w:rPr>
                  </w:pPr>
                  <w:r>
                    <w:rPr>
                      <w:lang w:eastAsia="ru-RU"/>
                    </w:rPr>
                    <w:t>Педагог-организатор</w:t>
                  </w:r>
                </w:p>
              </w:tc>
            </w:tr>
            <w:tr w14:paraId="7033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4F26995">
                  <w:pPr>
                    <w:rPr>
                      <w:lang w:eastAsia="ru-RU"/>
                    </w:rPr>
                  </w:pPr>
                  <w:r>
                    <w:rPr>
                      <w:lang w:eastAsia="ru-RU"/>
                    </w:rPr>
                    <w:t>4.31</w:t>
                  </w:r>
                </w:p>
              </w:tc>
              <w:tc>
                <w:tcPr>
                  <w:tcW w:w="5378" w:type="dxa"/>
                  <w:shd w:val="clear" w:color="auto" w:fill="FFFFFF" w:themeFill="background1"/>
                  <w:vAlign w:val="center"/>
                </w:tcPr>
                <w:p w14:paraId="7BA9C955">
                  <w:pPr>
                    <w:rPr>
                      <w:lang w:eastAsia="ru-RU"/>
                    </w:rPr>
                  </w:pPr>
                  <w:r>
                    <w:rPr>
                      <w:lang w:eastAsia="ru-RU"/>
                    </w:rPr>
                    <w:t>Новогодний утренник</w:t>
                  </w:r>
                </w:p>
              </w:tc>
              <w:tc>
                <w:tcPr>
                  <w:tcW w:w="1039" w:type="dxa"/>
                  <w:shd w:val="clear" w:color="auto" w:fill="FFFFFF" w:themeFill="background1"/>
                  <w:vAlign w:val="center"/>
                </w:tcPr>
                <w:p w14:paraId="100FE8C6">
                  <w:pPr>
                    <w:rPr>
                      <w:lang w:eastAsia="ru-RU"/>
                    </w:rPr>
                  </w:pPr>
                  <w:r>
                    <w:rPr>
                      <w:lang w:eastAsia="ru-RU"/>
                    </w:rPr>
                    <w:t>1-4</w:t>
                  </w:r>
                </w:p>
              </w:tc>
              <w:tc>
                <w:tcPr>
                  <w:tcW w:w="992" w:type="dxa"/>
                  <w:shd w:val="clear" w:color="auto" w:fill="FFFFFF" w:themeFill="background1"/>
                  <w:vAlign w:val="center"/>
                </w:tcPr>
                <w:p w14:paraId="776A0B51">
                  <w:pPr>
                    <w:rPr>
                      <w:lang w:eastAsia="ru-RU"/>
                    </w:rPr>
                  </w:pPr>
                  <w:r>
                    <w:rPr>
                      <w:lang w:eastAsia="ru-RU"/>
                    </w:rPr>
                    <w:t>Декабрь</w:t>
                  </w:r>
                </w:p>
              </w:tc>
              <w:tc>
                <w:tcPr>
                  <w:tcW w:w="5533" w:type="dxa"/>
                  <w:shd w:val="clear" w:color="auto" w:fill="FFFFFF" w:themeFill="background1"/>
                  <w:vAlign w:val="center"/>
                </w:tcPr>
                <w:p w14:paraId="1A59E6E7">
                  <w:pPr>
                    <w:rPr>
                      <w:lang w:eastAsia="ru-RU"/>
                    </w:rPr>
                  </w:pPr>
                  <w:r>
                    <w:rPr>
                      <w:lang w:eastAsia="ru-RU"/>
                    </w:rPr>
                    <w:t>Классные руководители</w:t>
                  </w:r>
                </w:p>
              </w:tc>
            </w:tr>
            <w:tr w14:paraId="08B0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26E719A">
                  <w:pPr>
                    <w:rPr>
                      <w:lang w:eastAsia="ru-RU"/>
                    </w:rPr>
                  </w:pPr>
                  <w:r>
                    <w:rPr>
                      <w:lang w:eastAsia="ru-RU"/>
                    </w:rPr>
                    <w:t>4.32</w:t>
                  </w:r>
                </w:p>
              </w:tc>
              <w:tc>
                <w:tcPr>
                  <w:tcW w:w="5378" w:type="dxa"/>
                  <w:shd w:val="clear" w:color="auto" w:fill="FFFFFF" w:themeFill="background1"/>
                  <w:vAlign w:val="center"/>
                </w:tcPr>
                <w:p w14:paraId="4A12C8F0">
                  <w:pPr>
                    <w:rPr>
                      <w:lang w:eastAsia="ru-RU"/>
                    </w:rPr>
                  </w:pPr>
                  <w:r>
                    <w:rPr>
                      <w:lang w:eastAsia="ru-RU"/>
                    </w:rPr>
                    <w:t>Благотворительная акция «Дети - детям»</w:t>
                  </w:r>
                </w:p>
              </w:tc>
              <w:tc>
                <w:tcPr>
                  <w:tcW w:w="1039" w:type="dxa"/>
                  <w:shd w:val="clear" w:color="auto" w:fill="FFFFFF" w:themeFill="background1"/>
                  <w:vAlign w:val="center"/>
                </w:tcPr>
                <w:p w14:paraId="5E526AE3">
                  <w:pPr>
                    <w:rPr>
                      <w:lang w:eastAsia="ru-RU"/>
                    </w:rPr>
                  </w:pPr>
                  <w:r>
                    <w:rPr>
                      <w:lang w:eastAsia="ru-RU"/>
                    </w:rPr>
                    <w:t>1-11</w:t>
                  </w:r>
                </w:p>
              </w:tc>
              <w:tc>
                <w:tcPr>
                  <w:tcW w:w="992" w:type="dxa"/>
                  <w:shd w:val="clear" w:color="auto" w:fill="FFFFFF" w:themeFill="background1"/>
                  <w:vAlign w:val="center"/>
                </w:tcPr>
                <w:p w14:paraId="3A8F338B">
                  <w:pPr>
                    <w:rPr>
                      <w:lang w:eastAsia="ru-RU"/>
                    </w:rPr>
                  </w:pPr>
                  <w:r>
                    <w:rPr>
                      <w:lang w:eastAsia="ru-RU"/>
                    </w:rPr>
                    <w:t>Декабрь</w:t>
                  </w:r>
                </w:p>
              </w:tc>
              <w:tc>
                <w:tcPr>
                  <w:tcW w:w="5533" w:type="dxa"/>
                  <w:shd w:val="clear" w:color="auto" w:fill="FFFFFF" w:themeFill="background1"/>
                  <w:vAlign w:val="center"/>
                </w:tcPr>
                <w:p w14:paraId="191D0C3E">
                  <w:pPr>
                    <w:rPr>
                      <w:lang w:eastAsia="ru-RU"/>
                    </w:rPr>
                  </w:pPr>
                  <w:r>
                    <w:rPr>
                      <w:lang w:eastAsia="ru-RU"/>
                    </w:rPr>
                    <w:t>Педагог-организатор</w:t>
                  </w:r>
                </w:p>
              </w:tc>
            </w:tr>
            <w:tr w14:paraId="634D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655EAC9">
                  <w:pPr>
                    <w:rPr>
                      <w:lang w:eastAsia="ru-RU"/>
                    </w:rPr>
                  </w:pPr>
                  <w:r>
                    <w:rPr>
                      <w:lang w:eastAsia="ru-RU"/>
                    </w:rPr>
                    <w:t>4.33</w:t>
                  </w:r>
                </w:p>
              </w:tc>
              <w:tc>
                <w:tcPr>
                  <w:tcW w:w="5378" w:type="dxa"/>
                  <w:shd w:val="clear" w:color="auto" w:fill="FFFFFF" w:themeFill="background1"/>
                  <w:vAlign w:val="center"/>
                </w:tcPr>
                <w:p w14:paraId="65E1289B">
                  <w:pPr>
                    <w:rPr>
                      <w:lang w:eastAsia="ru-RU"/>
                    </w:rPr>
                  </w:pPr>
                  <w:r>
                    <w:rPr>
                      <w:lang w:eastAsia="ru-RU"/>
                    </w:rPr>
                    <w:t>Конкурс чтецов «Живая классика»</w:t>
                  </w:r>
                </w:p>
              </w:tc>
              <w:tc>
                <w:tcPr>
                  <w:tcW w:w="1039" w:type="dxa"/>
                  <w:shd w:val="clear" w:color="auto" w:fill="FFFFFF" w:themeFill="background1"/>
                  <w:vAlign w:val="center"/>
                </w:tcPr>
                <w:p w14:paraId="7F91DBDA">
                  <w:pPr>
                    <w:rPr>
                      <w:lang w:eastAsia="ru-RU"/>
                    </w:rPr>
                  </w:pPr>
                  <w:r>
                    <w:rPr>
                      <w:lang w:eastAsia="ru-RU"/>
                    </w:rPr>
                    <w:t>5-11</w:t>
                  </w:r>
                </w:p>
              </w:tc>
              <w:tc>
                <w:tcPr>
                  <w:tcW w:w="992" w:type="dxa"/>
                  <w:shd w:val="clear" w:color="auto" w:fill="FFFFFF" w:themeFill="background1"/>
                  <w:vAlign w:val="center"/>
                </w:tcPr>
                <w:p w14:paraId="2D558667">
                  <w:pPr>
                    <w:rPr>
                      <w:lang w:eastAsia="ru-RU"/>
                    </w:rPr>
                  </w:pPr>
                  <w:r>
                    <w:rPr>
                      <w:lang w:eastAsia="ru-RU"/>
                    </w:rPr>
                    <w:t>Декабрь</w:t>
                  </w:r>
                </w:p>
              </w:tc>
              <w:tc>
                <w:tcPr>
                  <w:tcW w:w="5533" w:type="dxa"/>
                  <w:shd w:val="clear" w:color="auto" w:fill="FFFFFF" w:themeFill="background1"/>
                  <w:vAlign w:val="center"/>
                </w:tcPr>
                <w:p w14:paraId="242F7A20">
                  <w:pPr>
                    <w:rPr>
                      <w:lang w:eastAsia="ru-RU"/>
                    </w:rPr>
                  </w:pPr>
                  <w:r>
                    <w:rPr>
                      <w:lang w:eastAsia="ru-RU"/>
                    </w:rPr>
                    <w:t>Учителя русского языка и литературы</w:t>
                  </w:r>
                </w:p>
              </w:tc>
            </w:tr>
            <w:tr w14:paraId="66FA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0918BA1">
                  <w:pPr>
                    <w:rPr>
                      <w:lang w:eastAsia="ru-RU"/>
                    </w:rPr>
                  </w:pPr>
                  <w:r>
                    <w:rPr>
                      <w:lang w:eastAsia="ru-RU"/>
                    </w:rPr>
                    <w:t>4.34</w:t>
                  </w:r>
                </w:p>
              </w:tc>
              <w:tc>
                <w:tcPr>
                  <w:tcW w:w="5378" w:type="dxa"/>
                  <w:shd w:val="clear" w:color="auto" w:fill="FFFFFF" w:themeFill="background1"/>
                  <w:vAlign w:val="center"/>
                </w:tcPr>
                <w:p w14:paraId="3AAE4AC9">
                  <w:pPr>
                    <w:rPr>
                      <w:lang w:eastAsia="ru-RU"/>
                    </w:rPr>
                  </w:pPr>
                  <w:r>
                    <w:rPr>
                      <w:lang w:eastAsia="ru-RU"/>
                    </w:rPr>
                    <w:t>Закрытие Года единства народов России</w:t>
                  </w:r>
                </w:p>
              </w:tc>
              <w:tc>
                <w:tcPr>
                  <w:tcW w:w="1039" w:type="dxa"/>
                  <w:shd w:val="clear" w:color="auto" w:fill="FFFFFF" w:themeFill="background1"/>
                  <w:vAlign w:val="center"/>
                </w:tcPr>
                <w:p w14:paraId="4D486F70">
                  <w:pPr>
                    <w:rPr>
                      <w:lang w:eastAsia="ru-RU"/>
                    </w:rPr>
                  </w:pPr>
                  <w:r>
                    <w:rPr>
                      <w:lang w:eastAsia="ru-RU"/>
                    </w:rPr>
                    <w:t>1-11</w:t>
                  </w:r>
                </w:p>
              </w:tc>
              <w:tc>
                <w:tcPr>
                  <w:tcW w:w="992" w:type="dxa"/>
                  <w:shd w:val="clear" w:color="auto" w:fill="FFFFFF" w:themeFill="background1"/>
                  <w:vAlign w:val="center"/>
                </w:tcPr>
                <w:p w14:paraId="7930E0F2">
                  <w:pPr>
                    <w:rPr>
                      <w:lang w:eastAsia="ru-RU"/>
                    </w:rPr>
                  </w:pPr>
                  <w:r>
                    <w:rPr>
                      <w:lang w:eastAsia="ru-RU"/>
                    </w:rPr>
                    <w:t xml:space="preserve">Декабрь </w:t>
                  </w:r>
                </w:p>
              </w:tc>
              <w:tc>
                <w:tcPr>
                  <w:tcW w:w="5533" w:type="dxa"/>
                  <w:shd w:val="clear" w:color="auto" w:fill="FFFFFF" w:themeFill="background1"/>
                  <w:vAlign w:val="center"/>
                </w:tcPr>
                <w:p w14:paraId="26532B8F">
                  <w:pPr>
                    <w:rPr>
                      <w:lang w:eastAsia="ru-RU"/>
                    </w:rPr>
                  </w:pPr>
                  <w:r>
                    <w:rPr>
                      <w:lang w:eastAsia="ru-RU"/>
                    </w:rPr>
                    <w:t>Советник по воспитанию, педагог - организатор</w:t>
                  </w:r>
                </w:p>
              </w:tc>
            </w:tr>
            <w:tr w14:paraId="432F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CB53A9">
                  <w:pPr>
                    <w:rPr>
                      <w:lang w:eastAsia="ru-RU"/>
                    </w:rPr>
                  </w:pPr>
                  <w:r>
                    <w:rPr>
                      <w:lang w:eastAsia="ru-RU"/>
                    </w:rPr>
                    <w:t>4.35</w:t>
                  </w:r>
                </w:p>
              </w:tc>
              <w:tc>
                <w:tcPr>
                  <w:tcW w:w="5378" w:type="dxa"/>
                  <w:shd w:val="clear" w:color="auto" w:fill="FFFFFF" w:themeFill="background1"/>
                  <w:vAlign w:val="center"/>
                </w:tcPr>
                <w:p w14:paraId="4B057A71">
                  <w:pPr>
                    <w:rPr>
                      <w:lang w:eastAsia="ru-RU"/>
                    </w:rPr>
                  </w:pPr>
                  <w:r>
                    <w:rPr>
                      <w:lang w:eastAsia="ru-RU"/>
                    </w:rPr>
                    <w:t>День снятия блокады Ленинграда</w:t>
                  </w:r>
                </w:p>
              </w:tc>
              <w:tc>
                <w:tcPr>
                  <w:tcW w:w="1039" w:type="dxa"/>
                  <w:shd w:val="clear" w:color="auto" w:fill="FFFFFF" w:themeFill="background1"/>
                  <w:vAlign w:val="center"/>
                </w:tcPr>
                <w:p w14:paraId="727D2313">
                  <w:pPr>
                    <w:rPr>
                      <w:lang w:eastAsia="ru-RU"/>
                    </w:rPr>
                  </w:pPr>
                  <w:r>
                    <w:rPr>
                      <w:lang w:eastAsia="ru-RU"/>
                    </w:rPr>
                    <w:t>1-11</w:t>
                  </w:r>
                </w:p>
              </w:tc>
              <w:tc>
                <w:tcPr>
                  <w:tcW w:w="992" w:type="dxa"/>
                  <w:shd w:val="clear" w:color="auto" w:fill="FFFFFF" w:themeFill="background1"/>
                </w:tcPr>
                <w:p w14:paraId="0AEFED66">
                  <w:pPr>
                    <w:tabs>
                      <w:tab w:val="left" w:pos="3710"/>
                    </w:tabs>
                  </w:pPr>
                  <w:r>
                    <w:rPr>
                      <w:lang w:eastAsia="ru-RU"/>
                    </w:rPr>
                    <w:t>27.01</w:t>
                  </w:r>
                </w:p>
              </w:tc>
              <w:tc>
                <w:tcPr>
                  <w:tcW w:w="5533" w:type="dxa"/>
                  <w:shd w:val="clear" w:color="auto" w:fill="FFFFFF" w:themeFill="background1"/>
                </w:tcPr>
                <w:p w14:paraId="4796C980">
                  <w:pPr>
                    <w:tabs>
                      <w:tab w:val="left" w:pos="3710"/>
                    </w:tabs>
                  </w:pPr>
                  <w:r>
                    <w:rPr>
                      <w:lang w:eastAsia="ru-RU"/>
                    </w:rPr>
                    <w:t>Советник по воспитанию</w:t>
                  </w:r>
                </w:p>
              </w:tc>
            </w:tr>
            <w:tr w14:paraId="4C28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95D3DCE">
                  <w:pPr>
                    <w:rPr>
                      <w:lang w:eastAsia="ru-RU"/>
                    </w:rPr>
                  </w:pPr>
                  <w:r>
                    <w:rPr>
                      <w:lang w:eastAsia="ru-RU"/>
                    </w:rPr>
                    <w:t>4.36</w:t>
                  </w:r>
                </w:p>
              </w:tc>
              <w:tc>
                <w:tcPr>
                  <w:tcW w:w="5378" w:type="dxa"/>
                  <w:shd w:val="clear" w:color="auto" w:fill="FFFFFF" w:themeFill="background1"/>
                  <w:vAlign w:val="center"/>
                </w:tcPr>
                <w:p w14:paraId="2E7CBDFE">
                  <w:pPr>
                    <w:rPr>
                      <w:lang w:eastAsia="ru-RU"/>
                    </w:rPr>
                  </w:pPr>
                  <w:r>
                    <w:rPr>
                      <w:lang w:eastAsia="ru-RU"/>
                    </w:rPr>
                    <w:t>Всероссийская акция «Блокадный хлеб»</w:t>
                  </w:r>
                </w:p>
              </w:tc>
              <w:tc>
                <w:tcPr>
                  <w:tcW w:w="1039" w:type="dxa"/>
                  <w:shd w:val="clear" w:color="auto" w:fill="FFFFFF" w:themeFill="background1"/>
                  <w:vAlign w:val="center"/>
                </w:tcPr>
                <w:p w14:paraId="659C5C1A">
                  <w:pPr>
                    <w:rPr>
                      <w:lang w:eastAsia="ru-RU"/>
                    </w:rPr>
                  </w:pPr>
                  <w:r>
                    <w:rPr>
                      <w:lang w:eastAsia="ru-RU"/>
                    </w:rPr>
                    <w:t>1-11</w:t>
                  </w:r>
                </w:p>
              </w:tc>
              <w:tc>
                <w:tcPr>
                  <w:tcW w:w="992" w:type="dxa"/>
                  <w:shd w:val="clear" w:color="auto" w:fill="FFFFFF" w:themeFill="background1"/>
                </w:tcPr>
                <w:p w14:paraId="4828984E">
                  <w:pPr>
                    <w:tabs>
                      <w:tab w:val="left" w:pos="3710"/>
                    </w:tabs>
                  </w:pPr>
                  <w:r>
                    <w:rPr>
                      <w:lang w:eastAsia="ru-RU"/>
                    </w:rPr>
                    <w:t>27.01</w:t>
                  </w:r>
                </w:p>
              </w:tc>
              <w:tc>
                <w:tcPr>
                  <w:tcW w:w="5533" w:type="dxa"/>
                  <w:shd w:val="clear" w:color="auto" w:fill="FFFFFF" w:themeFill="background1"/>
                </w:tcPr>
                <w:p w14:paraId="45935A5E">
                  <w:pPr>
                    <w:tabs>
                      <w:tab w:val="left" w:pos="3710"/>
                    </w:tabs>
                    <w:rPr>
                      <w:lang w:eastAsia="ru-RU"/>
                    </w:rPr>
                  </w:pPr>
                  <w:r>
                    <w:rPr>
                      <w:lang w:eastAsia="ru-RU"/>
                    </w:rPr>
                    <w:t>Педагог - организатор</w:t>
                  </w:r>
                </w:p>
              </w:tc>
            </w:tr>
            <w:tr w14:paraId="2B21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D73DEFE">
                  <w:pPr>
                    <w:rPr>
                      <w:lang w:eastAsia="ru-RU"/>
                    </w:rPr>
                  </w:pPr>
                  <w:r>
                    <w:rPr>
                      <w:lang w:eastAsia="ru-RU"/>
                    </w:rPr>
                    <w:t>4.37</w:t>
                  </w:r>
                </w:p>
              </w:tc>
              <w:tc>
                <w:tcPr>
                  <w:tcW w:w="5378" w:type="dxa"/>
                  <w:shd w:val="clear" w:color="auto" w:fill="FFFFFF" w:themeFill="background1"/>
                  <w:vAlign w:val="center"/>
                </w:tcPr>
                <w:p w14:paraId="76594FF1">
                  <w:pPr>
                    <w:rPr>
                      <w:lang w:eastAsia="ru-RU"/>
                    </w:rPr>
                  </w:pPr>
                  <w:r>
                    <w:rPr>
                      <w:lang w:eastAsia="ru-RU"/>
                    </w:rPr>
                    <w:t>Выставка декоративно-прикладного творчества «Мастерская чудес»</w:t>
                  </w:r>
                </w:p>
              </w:tc>
              <w:tc>
                <w:tcPr>
                  <w:tcW w:w="1039" w:type="dxa"/>
                  <w:shd w:val="clear" w:color="auto" w:fill="FFFFFF" w:themeFill="background1"/>
                  <w:vAlign w:val="center"/>
                </w:tcPr>
                <w:p w14:paraId="5720C09E">
                  <w:pPr>
                    <w:rPr>
                      <w:lang w:eastAsia="ru-RU"/>
                    </w:rPr>
                  </w:pPr>
                  <w:r>
                    <w:rPr>
                      <w:lang w:eastAsia="ru-RU"/>
                    </w:rPr>
                    <w:t>1-11</w:t>
                  </w:r>
                </w:p>
              </w:tc>
              <w:tc>
                <w:tcPr>
                  <w:tcW w:w="992" w:type="dxa"/>
                  <w:shd w:val="clear" w:color="auto" w:fill="FFFFFF" w:themeFill="background1"/>
                </w:tcPr>
                <w:p w14:paraId="15BA0F07">
                  <w:pPr>
                    <w:tabs>
                      <w:tab w:val="left" w:pos="3710"/>
                    </w:tabs>
                  </w:pPr>
                  <w:r>
                    <w:rPr>
                      <w:lang w:eastAsia="ru-RU"/>
                    </w:rPr>
                    <w:t>Январь</w:t>
                  </w:r>
                </w:p>
              </w:tc>
              <w:tc>
                <w:tcPr>
                  <w:tcW w:w="5533" w:type="dxa"/>
                  <w:shd w:val="clear" w:color="auto" w:fill="FFFFFF" w:themeFill="background1"/>
                </w:tcPr>
                <w:p w14:paraId="54D465C4">
                  <w:pPr>
                    <w:tabs>
                      <w:tab w:val="left" w:pos="3710"/>
                    </w:tabs>
                  </w:pPr>
                  <w:r>
                    <w:rPr>
                      <w:lang w:eastAsia="ru-RU"/>
                    </w:rPr>
                    <w:t>Педагоги ДО</w:t>
                  </w:r>
                </w:p>
              </w:tc>
            </w:tr>
            <w:tr w14:paraId="7439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8FA3CE7">
                  <w:pPr>
                    <w:rPr>
                      <w:lang w:eastAsia="ru-RU"/>
                    </w:rPr>
                  </w:pPr>
                  <w:r>
                    <w:rPr>
                      <w:lang w:eastAsia="ru-RU"/>
                    </w:rPr>
                    <w:t>4.38</w:t>
                  </w:r>
                </w:p>
              </w:tc>
              <w:tc>
                <w:tcPr>
                  <w:tcW w:w="5378" w:type="dxa"/>
                  <w:shd w:val="clear" w:color="auto" w:fill="FFFFFF" w:themeFill="background1"/>
                  <w:vAlign w:val="center"/>
                </w:tcPr>
                <w:p w14:paraId="2CAA36D6">
                  <w:pPr>
                    <w:rPr>
                      <w:lang w:eastAsia="ru-RU"/>
                    </w:rPr>
                  </w:pPr>
                  <w:r>
                    <w:rPr>
                      <w:lang w:eastAsia="ru-RU"/>
                    </w:rPr>
                    <w:t>Конкурс экоподелок «Вторая жизнь вещей»</w:t>
                  </w:r>
                </w:p>
              </w:tc>
              <w:tc>
                <w:tcPr>
                  <w:tcW w:w="1039" w:type="dxa"/>
                  <w:shd w:val="clear" w:color="auto" w:fill="FFFFFF" w:themeFill="background1"/>
                  <w:vAlign w:val="center"/>
                </w:tcPr>
                <w:p w14:paraId="64280836">
                  <w:pPr>
                    <w:rPr>
                      <w:lang w:eastAsia="ru-RU"/>
                    </w:rPr>
                  </w:pPr>
                  <w:r>
                    <w:rPr>
                      <w:lang w:eastAsia="ru-RU"/>
                    </w:rPr>
                    <w:t>1-4</w:t>
                  </w:r>
                </w:p>
              </w:tc>
              <w:tc>
                <w:tcPr>
                  <w:tcW w:w="992" w:type="dxa"/>
                  <w:shd w:val="clear" w:color="auto" w:fill="FFFFFF" w:themeFill="background1"/>
                </w:tcPr>
                <w:p w14:paraId="6474A8EA">
                  <w:pPr>
                    <w:tabs>
                      <w:tab w:val="left" w:pos="3710"/>
                    </w:tabs>
                  </w:pPr>
                  <w:r>
                    <w:rPr>
                      <w:lang w:eastAsia="ru-RU"/>
                    </w:rPr>
                    <w:t>Январь</w:t>
                  </w:r>
                </w:p>
              </w:tc>
              <w:tc>
                <w:tcPr>
                  <w:tcW w:w="5533" w:type="dxa"/>
                  <w:shd w:val="clear" w:color="auto" w:fill="FFFFFF" w:themeFill="background1"/>
                </w:tcPr>
                <w:p w14:paraId="40114E38">
                  <w:pPr>
                    <w:tabs>
                      <w:tab w:val="left" w:pos="3710"/>
                    </w:tabs>
                  </w:pPr>
                  <w:r>
                    <w:rPr>
                      <w:lang w:eastAsia="ru-RU"/>
                    </w:rPr>
                    <w:t>Педагоги ДО</w:t>
                  </w:r>
                </w:p>
              </w:tc>
            </w:tr>
            <w:tr w14:paraId="576E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22484EF">
                  <w:pPr>
                    <w:rPr>
                      <w:lang w:eastAsia="ru-RU"/>
                    </w:rPr>
                  </w:pPr>
                  <w:r>
                    <w:rPr>
                      <w:lang w:eastAsia="ru-RU"/>
                    </w:rPr>
                    <w:t>4.39</w:t>
                  </w:r>
                </w:p>
              </w:tc>
              <w:tc>
                <w:tcPr>
                  <w:tcW w:w="5378" w:type="dxa"/>
                  <w:shd w:val="clear" w:color="auto" w:fill="FFFFFF" w:themeFill="background1"/>
                  <w:vAlign w:val="center"/>
                </w:tcPr>
                <w:p w14:paraId="37CBBE1A">
                  <w:pPr>
                    <w:rPr>
                      <w:lang w:eastAsia="ru-RU"/>
                    </w:rPr>
                  </w:pPr>
                  <w:r>
                    <w:rPr>
                      <w:lang w:eastAsia="ru-RU"/>
                    </w:rPr>
                    <w:t>День победы в Сталинградской битве</w:t>
                  </w:r>
                </w:p>
              </w:tc>
              <w:tc>
                <w:tcPr>
                  <w:tcW w:w="1039" w:type="dxa"/>
                  <w:shd w:val="clear" w:color="auto" w:fill="FFFFFF" w:themeFill="background1"/>
                  <w:vAlign w:val="center"/>
                </w:tcPr>
                <w:p w14:paraId="2A15D272">
                  <w:pPr>
                    <w:rPr>
                      <w:lang w:eastAsia="ru-RU"/>
                    </w:rPr>
                  </w:pPr>
                  <w:r>
                    <w:rPr>
                      <w:lang w:eastAsia="ru-RU"/>
                    </w:rPr>
                    <w:t>1-11</w:t>
                  </w:r>
                </w:p>
              </w:tc>
              <w:tc>
                <w:tcPr>
                  <w:tcW w:w="992" w:type="dxa"/>
                  <w:shd w:val="clear" w:color="auto" w:fill="FFFFFF" w:themeFill="background1"/>
                </w:tcPr>
                <w:p w14:paraId="08F31BF4">
                  <w:pPr>
                    <w:tabs>
                      <w:tab w:val="left" w:pos="3710"/>
                    </w:tabs>
                  </w:pPr>
                  <w:r>
                    <w:rPr>
                      <w:lang w:eastAsia="ru-RU"/>
                    </w:rPr>
                    <w:t>02.02</w:t>
                  </w:r>
                </w:p>
              </w:tc>
              <w:tc>
                <w:tcPr>
                  <w:tcW w:w="5533" w:type="dxa"/>
                  <w:shd w:val="clear" w:color="auto" w:fill="FFFFFF" w:themeFill="background1"/>
                </w:tcPr>
                <w:p w14:paraId="46E75005">
                  <w:pPr>
                    <w:tabs>
                      <w:tab w:val="left" w:pos="3710"/>
                    </w:tabs>
                  </w:pPr>
                  <w:r>
                    <w:rPr>
                      <w:lang w:eastAsia="ru-RU"/>
                    </w:rPr>
                    <w:t>Педагог-организатор</w:t>
                  </w:r>
                </w:p>
              </w:tc>
            </w:tr>
            <w:tr w14:paraId="33CA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E9DB3F6">
                  <w:pPr>
                    <w:rPr>
                      <w:lang w:eastAsia="ru-RU"/>
                    </w:rPr>
                  </w:pPr>
                  <w:r>
                    <w:rPr>
                      <w:lang w:eastAsia="ru-RU"/>
                    </w:rPr>
                    <w:t>4.40</w:t>
                  </w:r>
                </w:p>
              </w:tc>
              <w:tc>
                <w:tcPr>
                  <w:tcW w:w="5378" w:type="dxa"/>
                  <w:shd w:val="clear" w:color="auto" w:fill="FFFFFF" w:themeFill="background1"/>
                  <w:vAlign w:val="center"/>
                </w:tcPr>
                <w:p w14:paraId="404FA93D">
                  <w:pPr>
                    <w:rPr>
                      <w:lang w:eastAsia="ru-RU"/>
                    </w:rPr>
                  </w:pPr>
                  <w:r>
                    <w:rPr>
                      <w:lang w:eastAsia="ru-RU"/>
                    </w:rPr>
                    <w:t>Спортивный праздник «Защитники Отечества»</w:t>
                  </w:r>
                </w:p>
              </w:tc>
              <w:tc>
                <w:tcPr>
                  <w:tcW w:w="1039" w:type="dxa"/>
                  <w:shd w:val="clear" w:color="auto" w:fill="FFFFFF" w:themeFill="background1"/>
                  <w:vAlign w:val="center"/>
                </w:tcPr>
                <w:p w14:paraId="7B38A522">
                  <w:pPr>
                    <w:rPr>
                      <w:lang w:eastAsia="ru-RU"/>
                    </w:rPr>
                  </w:pPr>
                  <w:r>
                    <w:rPr>
                      <w:lang w:eastAsia="ru-RU"/>
                    </w:rPr>
                    <w:t>3</w:t>
                  </w:r>
                </w:p>
              </w:tc>
              <w:tc>
                <w:tcPr>
                  <w:tcW w:w="992" w:type="dxa"/>
                  <w:shd w:val="clear" w:color="auto" w:fill="FFFFFF" w:themeFill="background1"/>
                </w:tcPr>
                <w:p w14:paraId="3B6367C0">
                  <w:pPr>
                    <w:tabs>
                      <w:tab w:val="left" w:pos="3710"/>
                    </w:tabs>
                  </w:pPr>
                  <w:r>
                    <w:rPr>
                      <w:lang w:eastAsia="ru-RU"/>
                    </w:rPr>
                    <w:t>18.02</w:t>
                  </w:r>
                </w:p>
              </w:tc>
              <w:tc>
                <w:tcPr>
                  <w:tcW w:w="5533" w:type="dxa"/>
                  <w:shd w:val="clear" w:color="auto" w:fill="FFFFFF" w:themeFill="background1"/>
                </w:tcPr>
                <w:p w14:paraId="416CEBD9">
                  <w:pPr>
                    <w:tabs>
                      <w:tab w:val="left" w:pos="3710"/>
                    </w:tabs>
                  </w:pPr>
                  <w:r>
                    <w:rPr>
                      <w:lang w:eastAsia="ru-RU"/>
                    </w:rPr>
                    <w:t>Учителя физкультуры</w:t>
                  </w:r>
                </w:p>
              </w:tc>
            </w:tr>
            <w:tr w14:paraId="1FFA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C6463D3">
                  <w:pPr>
                    <w:rPr>
                      <w:lang w:eastAsia="ru-RU"/>
                    </w:rPr>
                  </w:pPr>
                  <w:r>
                    <w:rPr>
                      <w:lang w:eastAsia="ru-RU"/>
                    </w:rPr>
                    <w:t>4.41</w:t>
                  </w:r>
                </w:p>
              </w:tc>
              <w:tc>
                <w:tcPr>
                  <w:tcW w:w="5378" w:type="dxa"/>
                  <w:shd w:val="clear" w:color="auto" w:fill="FFFFFF" w:themeFill="background1"/>
                  <w:vAlign w:val="center"/>
                </w:tcPr>
                <w:p w14:paraId="7F12A245">
                  <w:pPr>
                    <w:rPr>
                      <w:lang w:eastAsia="ru-RU"/>
                    </w:rPr>
                  </w:pPr>
                  <w:r>
                    <w:rPr>
                      <w:lang w:eastAsia="ru-RU"/>
                    </w:rPr>
                    <w:t>Месячник «Отчизны верные сыны»</w:t>
                  </w:r>
                </w:p>
              </w:tc>
              <w:tc>
                <w:tcPr>
                  <w:tcW w:w="1039" w:type="dxa"/>
                  <w:shd w:val="clear" w:color="auto" w:fill="FFFFFF" w:themeFill="background1"/>
                  <w:vAlign w:val="center"/>
                </w:tcPr>
                <w:p w14:paraId="0CEB4B67">
                  <w:pPr>
                    <w:rPr>
                      <w:lang w:eastAsia="ru-RU"/>
                    </w:rPr>
                  </w:pPr>
                  <w:r>
                    <w:rPr>
                      <w:lang w:eastAsia="ru-RU"/>
                    </w:rPr>
                    <w:t>1-11</w:t>
                  </w:r>
                </w:p>
              </w:tc>
              <w:tc>
                <w:tcPr>
                  <w:tcW w:w="992" w:type="dxa"/>
                  <w:shd w:val="clear" w:color="auto" w:fill="FFFFFF" w:themeFill="background1"/>
                  <w:vAlign w:val="center"/>
                </w:tcPr>
                <w:p w14:paraId="3C08523A">
                  <w:pPr>
                    <w:rPr>
                      <w:lang w:eastAsia="ru-RU"/>
                    </w:rPr>
                  </w:pPr>
                  <w:r>
                    <w:rPr>
                      <w:lang w:eastAsia="ru-RU"/>
                    </w:rPr>
                    <w:t>Февраль</w:t>
                  </w:r>
                </w:p>
              </w:tc>
              <w:tc>
                <w:tcPr>
                  <w:tcW w:w="5533" w:type="dxa"/>
                  <w:shd w:val="clear" w:color="auto" w:fill="FFFFFF" w:themeFill="background1"/>
                  <w:vAlign w:val="center"/>
                </w:tcPr>
                <w:p w14:paraId="4C4E78B4">
                  <w:pPr>
                    <w:rPr>
                      <w:lang w:eastAsia="ru-RU"/>
                    </w:rPr>
                  </w:pPr>
                  <w:r>
                    <w:rPr>
                      <w:lang w:eastAsia="ru-RU"/>
                    </w:rPr>
                    <w:t>Учителя ОБЗР, истории, физкультуры</w:t>
                  </w:r>
                </w:p>
              </w:tc>
            </w:tr>
            <w:tr w14:paraId="5820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44AD37B">
                  <w:pPr>
                    <w:rPr>
                      <w:lang w:eastAsia="ru-RU"/>
                    </w:rPr>
                  </w:pPr>
                  <w:r>
                    <w:rPr>
                      <w:lang w:eastAsia="ru-RU"/>
                    </w:rPr>
                    <w:t>4.42</w:t>
                  </w:r>
                </w:p>
              </w:tc>
              <w:tc>
                <w:tcPr>
                  <w:tcW w:w="5378" w:type="dxa"/>
                  <w:shd w:val="clear" w:color="auto" w:fill="FFFFFF" w:themeFill="background1"/>
                  <w:vAlign w:val="center"/>
                </w:tcPr>
                <w:p w14:paraId="19730668">
                  <w:pPr>
                    <w:rPr>
                      <w:lang w:eastAsia="ru-RU"/>
                    </w:rPr>
                  </w:pPr>
                  <w:r>
                    <w:rPr>
                      <w:lang w:eastAsia="ru-RU"/>
                    </w:rPr>
                    <w:t xml:space="preserve">Игра «Зарница – 2.0» </w:t>
                  </w:r>
                </w:p>
              </w:tc>
              <w:tc>
                <w:tcPr>
                  <w:tcW w:w="1039" w:type="dxa"/>
                  <w:shd w:val="clear" w:color="auto" w:fill="FFFFFF" w:themeFill="background1"/>
                  <w:vAlign w:val="center"/>
                </w:tcPr>
                <w:p w14:paraId="6F280958">
                  <w:pPr>
                    <w:rPr>
                      <w:lang w:eastAsia="ru-RU"/>
                    </w:rPr>
                  </w:pPr>
                  <w:r>
                    <w:rPr>
                      <w:lang w:eastAsia="ru-RU"/>
                    </w:rPr>
                    <w:t>1-11</w:t>
                  </w:r>
                </w:p>
              </w:tc>
              <w:tc>
                <w:tcPr>
                  <w:tcW w:w="992" w:type="dxa"/>
                  <w:shd w:val="clear" w:color="auto" w:fill="FFFFFF" w:themeFill="background1"/>
                  <w:vAlign w:val="center"/>
                </w:tcPr>
                <w:p w14:paraId="41DE9025">
                  <w:pPr>
                    <w:rPr>
                      <w:lang w:eastAsia="ru-RU"/>
                    </w:rPr>
                  </w:pPr>
                  <w:r>
                    <w:rPr>
                      <w:lang w:eastAsia="ru-RU"/>
                    </w:rPr>
                    <w:t>Февраль</w:t>
                  </w:r>
                </w:p>
              </w:tc>
              <w:tc>
                <w:tcPr>
                  <w:tcW w:w="5533" w:type="dxa"/>
                  <w:shd w:val="clear" w:color="auto" w:fill="FFFFFF" w:themeFill="background1"/>
                  <w:vAlign w:val="center"/>
                </w:tcPr>
                <w:p w14:paraId="07B3A5A9">
                  <w:pPr>
                    <w:rPr>
                      <w:lang w:eastAsia="ru-RU"/>
                    </w:rPr>
                  </w:pPr>
                  <w:r>
                    <w:rPr>
                      <w:lang w:eastAsia="ru-RU"/>
                    </w:rPr>
                    <w:t>Учителя физкультуры</w:t>
                  </w:r>
                </w:p>
              </w:tc>
            </w:tr>
            <w:tr w14:paraId="1646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CC61B79">
                  <w:pPr>
                    <w:rPr>
                      <w:lang w:eastAsia="ru-RU"/>
                    </w:rPr>
                  </w:pPr>
                  <w:r>
                    <w:rPr>
                      <w:lang w:eastAsia="ru-RU"/>
                    </w:rPr>
                    <w:t>4.43</w:t>
                  </w:r>
                </w:p>
              </w:tc>
              <w:tc>
                <w:tcPr>
                  <w:tcW w:w="5378" w:type="dxa"/>
                  <w:shd w:val="clear" w:color="auto" w:fill="FFFFFF" w:themeFill="background1"/>
                  <w:vAlign w:val="center"/>
                </w:tcPr>
                <w:p w14:paraId="54E7E7AD">
                  <w:pPr>
                    <w:rPr>
                      <w:lang w:eastAsia="ru-RU"/>
                    </w:rPr>
                  </w:pPr>
                  <w:r>
                    <w:rPr>
                      <w:lang w:eastAsia="ru-RU"/>
                    </w:rPr>
                    <w:t>Вечер встречи выпускников</w:t>
                  </w:r>
                </w:p>
              </w:tc>
              <w:tc>
                <w:tcPr>
                  <w:tcW w:w="1039" w:type="dxa"/>
                  <w:shd w:val="clear" w:color="auto" w:fill="FFFFFF" w:themeFill="background1"/>
                  <w:vAlign w:val="center"/>
                </w:tcPr>
                <w:p w14:paraId="6E504D46">
                  <w:pPr>
                    <w:rPr>
                      <w:lang w:eastAsia="ru-RU"/>
                    </w:rPr>
                  </w:pPr>
                  <w:r>
                    <w:rPr>
                      <w:lang w:eastAsia="ru-RU"/>
                    </w:rPr>
                    <w:t>1-11</w:t>
                  </w:r>
                </w:p>
              </w:tc>
              <w:tc>
                <w:tcPr>
                  <w:tcW w:w="992" w:type="dxa"/>
                  <w:shd w:val="clear" w:color="auto" w:fill="FFFFFF" w:themeFill="background1"/>
                  <w:vAlign w:val="center"/>
                </w:tcPr>
                <w:p w14:paraId="7D784A49">
                  <w:pPr>
                    <w:rPr>
                      <w:lang w:eastAsia="ru-RU"/>
                    </w:rPr>
                  </w:pPr>
                  <w:r>
                    <w:rPr>
                      <w:lang w:eastAsia="ru-RU"/>
                    </w:rPr>
                    <w:t>Февраль</w:t>
                  </w:r>
                </w:p>
              </w:tc>
              <w:tc>
                <w:tcPr>
                  <w:tcW w:w="5533" w:type="dxa"/>
                  <w:shd w:val="clear" w:color="auto" w:fill="FFFFFF" w:themeFill="background1"/>
                </w:tcPr>
                <w:p w14:paraId="2801AEDE">
                  <w:pPr>
                    <w:tabs>
                      <w:tab w:val="left" w:pos="3710"/>
                    </w:tabs>
                    <w:rPr>
                      <w:lang w:eastAsia="ru-RU"/>
                    </w:rPr>
                  </w:pPr>
                  <w:r>
                    <w:rPr>
                      <w:lang w:eastAsia="ru-RU"/>
                    </w:rPr>
                    <w:t>Зам. по ВР, педагог-организатор, кл.рук.</w:t>
                  </w:r>
                </w:p>
              </w:tc>
            </w:tr>
            <w:tr w14:paraId="5D31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DA0F483">
                  <w:pPr>
                    <w:rPr>
                      <w:lang w:eastAsia="ru-RU"/>
                    </w:rPr>
                  </w:pPr>
                  <w:r>
                    <w:rPr>
                      <w:lang w:eastAsia="ru-RU"/>
                    </w:rPr>
                    <w:t>4.44</w:t>
                  </w:r>
                </w:p>
              </w:tc>
              <w:tc>
                <w:tcPr>
                  <w:tcW w:w="5378" w:type="dxa"/>
                  <w:shd w:val="clear" w:color="auto" w:fill="FFFFFF" w:themeFill="background1"/>
                  <w:vAlign w:val="center"/>
                </w:tcPr>
                <w:p w14:paraId="034DB1BD">
                  <w:pPr>
                    <w:rPr>
                      <w:lang w:eastAsia="ru-RU"/>
                    </w:rPr>
                  </w:pPr>
                  <w:r>
                    <w:rPr>
                      <w:lang w:eastAsia="ru-RU"/>
                    </w:rPr>
                    <w:t>Областной конкурс детских игр по безопасности «Твой ход»</w:t>
                  </w:r>
                </w:p>
              </w:tc>
              <w:tc>
                <w:tcPr>
                  <w:tcW w:w="1039" w:type="dxa"/>
                  <w:shd w:val="clear" w:color="auto" w:fill="FFFFFF" w:themeFill="background1"/>
                  <w:vAlign w:val="center"/>
                </w:tcPr>
                <w:p w14:paraId="0AAA353F">
                  <w:pPr>
                    <w:rPr>
                      <w:lang w:eastAsia="ru-RU"/>
                    </w:rPr>
                  </w:pPr>
                  <w:r>
                    <w:rPr>
                      <w:lang w:eastAsia="ru-RU"/>
                    </w:rPr>
                    <w:t>7-10</w:t>
                  </w:r>
                </w:p>
              </w:tc>
              <w:tc>
                <w:tcPr>
                  <w:tcW w:w="992" w:type="dxa"/>
                  <w:shd w:val="clear" w:color="auto" w:fill="FFFFFF" w:themeFill="background1"/>
                  <w:vAlign w:val="center"/>
                </w:tcPr>
                <w:p w14:paraId="79A53833">
                  <w:pPr>
                    <w:rPr>
                      <w:lang w:eastAsia="ru-RU"/>
                    </w:rPr>
                  </w:pPr>
                  <w:r>
                    <w:rPr>
                      <w:lang w:eastAsia="ru-RU"/>
                    </w:rPr>
                    <w:t xml:space="preserve">Февраль </w:t>
                  </w:r>
                </w:p>
              </w:tc>
              <w:tc>
                <w:tcPr>
                  <w:tcW w:w="5533" w:type="dxa"/>
                  <w:shd w:val="clear" w:color="auto" w:fill="FFFFFF" w:themeFill="background1"/>
                </w:tcPr>
                <w:p w14:paraId="155AE1AC">
                  <w:pPr>
                    <w:tabs>
                      <w:tab w:val="left" w:pos="3710"/>
                    </w:tabs>
                    <w:rPr>
                      <w:lang w:eastAsia="ru-RU"/>
                    </w:rPr>
                  </w:pPr>
                  <w:r>
                    <w:rPr>
                      <w:lang w:eastAsia="ru-RU"/>
                    </w:rPr>
                    <w:t>Социальные педагоги</w:t>
                  </w:r>
                </w:p>
              </w:tc>
            </w:tr>
            <w:tr w14:paraId="45CE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63C2422">
                  <w:pPr>
                    <w:rPr>
                      <w:lang w:eastAsia="ru-RU"/>
                    </w:rPr>
                  </w:pPr>
                  <w:r>
                    <w:rPr>
                      <w:lang w:eastAsia="ru-RU"/>
                    </w:rPr>
                    <w:t>4.45</w:t>
                  </w:r>
                </w:p>
              </w:tc>
              <w:tc>
                <w:tcPr>
                  <w:tcW w:w="5378" w:type="dxa"/>
                  <w:shd w:val="clear" w:color="auto" w:fill="FFFFFF" w:themeFill="background1"/>
                  <w:vAlign w:val="center"/>
                </w:tcPr>
                <w:p w14:paraId="0453C688">
                  <w:pPr>
                    <w:rPr>
                      <w:lang w:eastAsia="ru-RU"/>
                    </w:rPr>
                  </w:pPr>
                  <w:r>
                    <w:rPr>
                      <w:lang w:eastAsia="ru-RU"/>
                    </w:rPr>
                    <w:t>Концерт к 8 Марта</w:t>
                  </w:r>
                </w:p>
              </w:tc>
              <w:tc>
                <w:tcPr>
                  <w:tcW w:w="1039" w:type="dxa"/>
                  <w:shd w:val="clear" w:color="auto" w:fill="FFFFFF" w:themeFill="background1"/>
                  <w:vAlign w:val="center"/>
                </w:tcPr>
                <w:p w14:paraId="59C7F25C">
                  <w:pPr>
                    <w:rPr>
                      <w:lang w:eastAsia="ru-RU"/>
                    </w:rPr>
                  </w:pPr>
                  <w:r>
                    <w:rPr>
                      <w:lang w:eastAsia="ru-RU"/>
                    </w:rPr>
                    <w:t>1-11</w:t>
                  </w:r>
                </w:p>
              </w:tc>
              <w:tc>
                <w:tcPr>
                  <w:tcW w:w="992" w:type="dxa"/>
                  <w:shd w:val="clear" w:color="auto" w:fill="FFFFFF" w:themeFill="background1"/>
                </w:tcPr>
                <w:p w14:paraId="555EC46A">
                  <w:pPr>
                    <w:tabs>
                      <w:tab w:val="left" w:pos="3710"/>
                    </w:tabs>
                  </w:pPr>
                  <w:r>
                    <w:rPr>
                      <w:lang w:eastAsia="ru-RU"/>
                    </w:rPr>
                    <w:t>05.03</w:t>
                  </w:r>
                </w:p>
              </w:tc>
              <w:tc>
                <w:tcPr>
                  <w:tcW w:w="5533" w:type="dxa"/>
                  <w:shd w:val="clear" w:color="auto" w:fill="FFFFFF" w:themeFill="background1"/>
                </w:tcPr>
                <w:p w14:paraId="61FF0DA4">
                  <w:pPr>
                    <w:tabs>
                      <w:tab w:val="left" w:pos="3710"/>
                    </w:tabs>
                  </w:pPr>
                  <w:r>
                    <w:rPr>
                      <w:lang w:eastAsia="ru-RU"/>
                    </w:rPr>
                    <w:t>Педагог-организатор</w:t>
                  </w:r>
                </w:p>
              </w:tc>
            </w:tr>
            <w:tr w14:paraId="0EE5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14CC8F2">
                  <w:pPr>
                    <w:rPr>
                      <w:lang w:eastAsia="ru-RU"/>
                    </w:rPr>
                  </w:pPr>
                  <w:r>
                    <w:rPr>
                      <w:lang w:eastAsia="ru-RU"/>
                    </w:rPr>
                    <w:t>4.46</w:t>
                  </w:r>
                </w:p>
              </w:tc>
              <w:tc>
                <w:tcPr>
                  <w:tcW w:w="5378" w:type="dxa"/>
                  <w:shd w:val="clear" w:color="auto" w:fill="FFFFFF" w:themeFill="background1"/>
                  <w:vAlign w:val="center"/>
                </w:tcPr>
                <w:p w14:paraId="2F640376">
                  <w:pPr>
                    <w:rPr>
                      <w:lang w:eastAsia="ru-RU"/>
                    </w:rPr>
                  </w:pPr>
                  <w:r>
                    <w:rPr>
                      <w:lang w:eastAsia="ru-RU"/>
                    </w:rPr>
                    <w:t>Марафон «Неделя психологии»</w:t>
                  </w:r>
                </w:p>
              </w:tc>
              <w:tc>
                <w:tcPr>
                  <w:tcW w:w="1039" w:type="dxa"/>
                  <w:shd w:val="clear" w:color="auto" w:fill="FFFFFF" w:themeFill="background1"/>
                  <w:vAlign w:val="center"/>
                </w:tcPr>
                <w:p w14:paraId="32E30F0E">
                  <w:pPr>
                    <w:rPr>
                      <w:lang w:eastAsia="ru-RU"/>
                    </w:rPr>
                  </w:pPr>
                  <w:r>
                    <w:rPr>
                      <w:lang w:eastAsia="ru-RU"/>
                    </w:rPr>
                    <w:t>1-11</w:t>
                  </w:r>
                </w:p>
              </w:tc>
              <w:tc>
                <w:tcPr>
                  <w:tcW w:w="992" w:type="dxa"/>
                  <w:shd w:val="clear" w:color="auto" w:fill="FFFFFF" w:themeFill="background1"/>
                </w:tcPr>
                <w:p w14:paraId="51A5F554">
                  <w:pPr>
                    <w:tabs>
                      <w:tab w:val="left" w:pos="3710"/>
                    </w:tabs>
                  </w:pPr>
                  <w:r>
                    <w:rPr>
                      <w:lang w:eastAsia="ru-RU"/>
                    </w:rPr>
                    <w:t>10-17.03</w:t>
                  </w:r>
                </w:p>
              </w:tc>
              <w:tc>
                <w:tcPr>
                  <w:tcW w:w="5533" w:type="dxa"/>
                  <w:shd w:val="clear" w:color="auto" w:fill="FFFFFF" w:themeFill="background1"/>
                  <w:vAlign w:val="center"/>
                </w:tcPr>
                <w:p w14:paraId="46C76133">
                  <w:pPr>
                    <w:rPr>
                      <w:lang w:eastAsia="ru-RU"/>
                    </w:rPr>
                  </w:pPr>
                  <w:r>
                    <w:rPr>
                      <w:lang w:eastAsia="ru-RU"/>
                    </w:rPr>
                    <w:t>Педагог-психолог</w:t>
                  </w:r>
                </w:p>
              </w:tc>
            </w:tr>
            <w:tr w14:paraId="240B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59ECFED">
                  <w:pPr>
                    <w:rPr>
                      <w:lang w:eastAsia="ru-RU"/>
                    </w:rPr>
                  </w:pPr>
                  <w:r>
                    <w:rPr>
                      <w:lang w:eastAsia="ru-RU"/>
                    </w:rPr>
                    <w:t>4.47</w:t>
                  </w:r>
                </w:p>
              </w:tc>
              <w:tc>
                <w:tcPr>
                  <w:tcW w:w="5378" w:type="dxa"/>
                  <w:shd w:val="clear" w:color="auto" w:fill="FFFFFF" w:themeFill="background1"/>
                  <w:vAlign w:val="center"/>
                </w:tcPr>
                <w:p w14:paraId="41164760">
                  <w:pPr>
                    <w:rPr>
                      <w:lang w:eastAsia="ru-RU"/>
                    </w:rPr>
                  </w:pPr>
                  <w:r>
                    <w:rPr>
                      <w:lang w:eastAsia="ru-RU"/>
                    </w:rPr>
                    <w:t>День воссоединения Крыма с Россией</w:t>
                  </w:r>
                </w:p>
              </w:tc>
              <w:tc>
                <w:tcPr>
                  <w:tcW w:w="1039" w:type="dxa"/>
                  <w:shd w:val="clear" w:color="auto" w:fill="FFFFFF" w:themeFill="background1"/>
                  <w:vAlign w:val="center"/>
                </w:tcPr>
                <w:p w14:paraId="7577923E">
                  <w:pPr>
                    <w:rPr>
                      <w:lang w:eastAsia="ru-RU"/>
                    </w:rPr>
                  </w:pPr>
                  <w:r>
                    <w:rPr>
                      <w:lang w:eastAsia="ru-RU"/>
                    </w:rPr>
                    <w:t>1-11</w:t>
                  </w:r>
                </w:p>
              </w:tc>
              <w:tc>
                <w:tcPr>
                  <w:tcW w:w="992" w:type="dxa"/>
                  <w:shd w:val="clear" w:color="auto" w:fill="FFFFFF" w:themeFill="background1"/>
                </w:tcPr>
                <w:p w14:paraId="09F5D36A">
                  <w:pPr>
                    <w:tabs>
                      <w:tab w:val="left" w:pos="3710"/>
                    </w:tabs>
                  </w:pPr>
                  <w:r>
                    <w:rPr>
                      <w:lang w:eastAsia="ru-RU"/>
                    </w:rPr>
                    <w:t>18.03</w:t>
                  </w:r>
                </w:p>
              </w:tc>
              <w:tc>
                <w:tcPr>
                  <w:tcW w:w="5533" w:type="dxa"/>
                  <w:shd w:val="clear" w:color="auto" w:fill="FFFFFF" w:themeFill="background1"/>
                </w:tcPr>
                <w:p w14:paraId="1AB0D51E">
                  <w:pPr>
                    <w:tabs>
                      <w:tab w:val="left" w:pos="3710"/>
                    </w:tabs>
                  </w:pPr>
                  <w:r>
                    <w:rPr>
                      <w:lang w:eastAsia="ru-RU"/>
                    </w:rPr>
                    <w:t>Советник по воспитанию</w:t>
                  </w:r>
                </w:p>
              </w:tc>
            </w:tr>
            <w:tr w14:paraId="34E3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01D38DB">
                  <w:pPr>
                    <w:rPr>
                      <w:lang w:eastAsia="ru-RU"/>
                    </w:rPr>
                  </w:pPr>
                  <w:r>
                    <w:rPr>
                      <w:lang w:eastAsia="ru-RU"/>
                    </w:rPr>
                    <w:t>4.48</w:t>
                  </w:r>
                </w:p>
              </w:tc>
              <w:tc>
                <w:tcPr>
                  <w:tcW w:w="5378" w:type="dxa"/>
                  <w:shd w:val="clear" w:color="auto" w:fill="FFFFFF" w:themeFill="background1"/>
                  <w:vAlign w:val="center"/>
                </w:tcPr>
                <w:p w14:paraId="7D6069E9">
                  <w:pPr>
                    <w:rPr>
                      <w:lang w:eastAsia="ru-RU"/>
                    </w:rPr>
                  </w:pPr>
                  <w:r>
                    <w:rPr>
                      <w:lang w:eastAsia="ru-RU"/>
                    </w:rPr>
                    <w:t>Фестиваль «Ярмарка талантов»</w:t>
                  </w:r>
                </w:p>
              </w:tc>
              <w:tc>
                <w:tcPr>
                  <w:tcW w:w="1039" w:type="dxa"/>
                  <w:shd w:val="clear" w:color="auto" w:fill="FFFFFF" w:themeFill="background1"/>
                  <w:vAlign w:val="center"/>
                </w:tcPr>
                <w:p w14:paraId="5A3357FB">
                  <w:pPr>
                    <w:rPr>
                      <w:lang w:eastAsia="ru-RU"/>
                    </w:rPr>
                  </w:pPr>
                  <w:r>
                    <w:rPr>
                      <w:lang w:eastAsia="ru-RU"/>
                    </w:rPr>
                    <w:t>1-11</w:t>
                  </w:r>
                </w:p>
              </w:tc>
              <w:tc>
                <w:tcPr>
                  <w:tcW w:w="992" w:type="dxa"/>
                  <w:shd w:val="clear" w:color="auto" w:fill="FFFFFF" w:themeFill="background1"/>
                </w:tcPr>
                <w:p w14:paraId="220D7A80">
                  <w:pPr>
                    <w:tabs>
                      <w:tab w:val="left" w:pos="3710"/>
                    </w:tabs>
                  </w:pPr>
                  <w:r>
                    <w:rPr>
                      <w:lang w:eastAsia="ru-RU"/>
                    </w:rPr>
                    <w:t>26.03</w:t>
                  </w:r>
                </w:p>
              </w:tc>
              <w:tc>
                <w:tcPr>
                  <w:tcW w:w="5533" w:type="dxa"/>
                  <w:shd w:val="clear" w:color="auto" w:fill="FFFFFF" w:themeFill="background1"/>
                </w:tcPr>
                <w:p w14:paraId="57FDF1FA">
                  <w:pPr>
                    <w:tabs>
                      <w:tab w:val="left" w:pos="3710"/>
                    </w:tabs>
                  </w:pPr>
                  <w:r>
                    <w:t>Зам. по УВР, Методисты ООО, СОО,</w:t>
                  </w:r>
                </w:p>
                <w:p w14:paraId="0A012BE4">
                  <w:pPr>
                    <w:tabs>
                      <w:tab w:val="left" w:pos="3710"/>
                    </w:tabs>
                  </w:pPr>
                  <w:r>
                    <w:t>классные руководители</w:t>
                  </w:r>
                </w:p>
              </w:tc>
            </w:tr>
            <w:tr w14:paraId="682E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A9C9B0A">
                  <w:pPr>
                    <w:rPr>
                      <w:lang w:eastAsia="ru-RU"/>
                    </w:rPr>
                  </w:pPr>
                  <w:r>
                    <w:rPr>
                      <w:lang w:eastAsia="ru-RU"/>
                    </w:rPr>
                    <w:t>4.49</w:t>
                  </w:r>
                </w:p>
              </w:tc>
              <w:tc>
                <w:tcPr>
                  <w:tcW w:w="5378" w:type="dxa"/>
                  <w:shd w:val="clear" w:color="auto" w:fill="FFFFFF" w:themeFill="background1"/>
                  <w:vAlign w:val="center"/>
                </w:tcPr>
                <w:p w14:paraId="3F7B192C">
                  <w:pPr>
                    <w:rPr>
                      <w:lang w:eastAsia="ru-RU"/>
                    </w:rPr>
                  </w:pPr>
                  <w:r>
                    <w:rPr>
                      <w:lang w:eastAsia="ru-RU"/>
                    </w:rPr>
                    <w:t>Всемирный день театра</w:t>
                  </w:r>
                </w:p>
              </w:tc>
              <w:tc>
                <w:tcPr>
                  <w:tcW w:w="1039" w:type="dxa"/>
                  <w:shd w:val="clear" w:color="auto" w:fill="FFFFFF" w:themeFill="background1"/>
                  <w:vAlign w:val="center"/>
                </w:tcPr>
                <w:p w14:paraId="5FD03F9D">
                  <w:pPr>
                    <w:rPr>
                      <w:lang w:eastAsia="ru-RU"/>
                    </w:rPr>
                  </w:pPr>
                  <w:r>
                    <w:rPr>
                      <w:lang w:eastAsia="ru-RU"/>
                    </w:rPr>
                    <w:t>1-11</w:t>
                  </w:r>
                </w:p>
              </w:tc>
              <w:tc>
                <w:tcPr>
                  <w:tcW w:w="992" w:type="dxa"/>
                  <w:shd w:val="clear" w:color="auto" w:fill="FFFFFF" w:themeFill="background1"/>
                </w:tcPr>
                <w:p w14:paraId="3C01F0E9">
                  <w:pPr>
                    <w:tabs>
                      <w:tab w:val="left" w:pos="3710"/>
                    </w:tabs>
                  </w:pPr>
                  <w:r>
                    <w:rPr>
                      <w:lang w:eastAsia="ru-RU"/>
                    </w:rPr>
                    <w:t>27.03</w:t>
                  </w:r>
                </w:p>
              </w:tc>
              <w:tc>
                <w:tcPr>
                  <w:tcW w:w="5533" w:type="dxa"/>
                  <w:shd w:val="clear" w:color="auto" w:fill="FFFFFF" w:themeFill="background1"/>
                  <w:vAlign w:val="center"/>
                </w:tcPr>
                <w:p w14:paraId="26038078">
                  <w:pPr>
                    <w:rPr>
                      <w:lang w:eastAsia="ru-RU"/>
                    </w:rPr>
                  </w:pPr>
                  <w:r>
                    <w:rPr>
                      <w:lang w:eastAsia="ru-RU"/>
                    </w:rPr>
                    <w:t>Педагог-организатор</w:t>
                  </w:r>
                </w:p>
              </w:tc>
            </w:tr>
            <w:tr w14:paraId="1E2B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2DFA870">
                  <w:pPr>
                    <w:rPr>
                      <w:lang w:eastAsia="ru-RU"/>
                    </w:rPr>
                  </w:pPr>
                  <w:r>
                    <w:rPr>
                      <w:lang w:eastAsia="ru-RU"/>
                    </w:rPr>
                    <w:t>4.50</w:t>
                  </w:r>
                </w:p>
              </w:tc>
              <w:tc>
                <w:tcPr>
                  <w:tcW w:w="5378" w:type="dxa"/>
                  <w:shd w:val="clear" w:color="auto" w:fill="FFFFFF" w:themeFill="background1"/>
                  <w:vAlign w:val="center"/>
                </w:tcPr>
                <w:p w14:paraId="7F90784B">
                  <w:pPr>
                    <w:rPr>
                      <w:lang w:eastAsia="ru-RU"/>
                    </w:rPr>
                  </w:pPr>
                  <w:r>
                    <w:rPr>
                      <w:lang w:eastAsia="ru-RU"/>
                    </w:rPr>
                    <w:t>Научно-практическая конференция «Шаг в будущее»</w:t>
                  </w:r>
                </w:p>
              </w:tc>
              <w:tc>
                <w:tcPr>
                  <w:tcW w:w="1039" w:type="dxa"/>
                  <w:shd w:val="clear" w:color="auto" w:fill="FFFFFF" w:themeFill="background1"/>
                  <w:vAlign w:val="center"/>
                </w:tcPr>
                <w:p w14:paraId="75EE63B7">
                  <w:pPr>
                    <w:rPr>
                      <w:lang w:eastAsia="ru-RU"/>
                    </w:rPr>
                  </w:pPr>
                  <w:r>
                    <w:rPr>
                      <w:lang w:eastAsia="ru-RU"/>
                    </w:rPr>
                    <w:t>5-11</w:t>
                  </w:r>
                </w:p>
              </w:tc>
              <w:tc>
                <w:tcPr>
                  <w:tcW w:w="992" w:type="dxa"/>
                  <w:shd w:val="clear" w:color="auto" w:fill="FFFFFF" w:themeFill="background1"/>
                  <w:vAlign w:val="center"/>
                </w:tcPr>
                <w:p w14:paraId="3D285956">
                  <w:pPr>
                    <w:rPr>
                      <w:lang w:eastAsia="ru-RU"/>
                    </w:rPr>
                  </w:pPr>
                  <w:r>
                    <w:rPr>
                      <w:lang w:eastAsia="ru-RU"/>
                    </w:rPr>
                    <w:t>Март</w:t>
                  </w:r>
                </w:p>
              </w:tc>
              <w:tc>
                <w:tcPr>
                  <w:tcW w:w="5533" w:type="dxa"/>
                  <w:shd w:val="clear" w:color="auto" w:fill="FFFFFF" w:themeFill="background1"/>
                  <w:vAlign w:val="center"/>
                </w:tcPr>
                <w:p w14:paraId="18E33A52">
                  <w:pPr>
                    <w:rPr>
                      <w:lang w:eastAsia="ru-RU"/>
                    </w:rPr>
                  </w:pPr>
                  <w:r>
                    <w:rPr>
                      <w:lang w:eastAsia="ru-RU"/>
                    </w:rPr>
                    <w:t>Руководители МО, учителя-предметники</w:t>
                  </w:r>
                </w:p>
              </w:tc>
            </w:tr>
            <w:tr w14:paraId="7C11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808" w:type="dxa"/>
                  <w:shd w:val="clear" w:color="auto" w:fill="FFFFFF" w:themeFill="background1"/>
                  <w:vAlign w:val="center"/>
                </w:tcPr>
                <w:p w14:paraId="174C1D54">
                  <w:pPr>
                    <w:rPr>
                      <w:lang w:eastAsia="ru-RU"/>
                    </w:rPr>
                  </w:pPr>
                  <w:r>
                    <w:rPr>
                      <w:lang w:eastAsia="ru-RU"/>
                    </w:rPr>
                    <w:t>4.51</w:t>
                  </w:r>
                </w:p>
              </w:tc>
              <w:tc>
                <w:tcPr>
                  <w:tcW w:w="5378" w:type="dxa"/>
                  <w:shd w:val="clear" w:color="auto" w:fill="FFFFFF" w:themeFill="background1"/>
                  <w:vAlign w:val="center"/>
                </w:tcPr>
                <w:p w14:paraId="6B920C13">
                  <w:pPr>
                    <w:rPr>
                      <w:lang w:eastAsia="ru-RU"/>
                    </w:rPr>
                  </w:pPr>
                  <w:r>
                    <w:rPr>
                      <w:lang w:eastAsia="ru-RU"/>
                    </w:rPr>
                    <w:t>Литературно-музыкальная гостиная</w:t>
                  </w:r>
                </w:p>
              </w:tc>
              <w:tc>
                <w:tcPr>
                  <w:tcW w:w="1039" w:type="dxa"/>
                  <w:shd w:val="clear" w:color="auto" w:fill="FFFFFF" w:themeFill="background1"/>
                  <w:vAlign w:val="center"/>
                </w:tcPr>
                <w:p w14:paraId="5B5AFB48">
                  <w:pPr>
                    <w:rPr>
                      <w:lang w:eastAsia="ru-RU"/>
                    </w:rPr>
                  </w:pPr>
                  <w:r>
                    <w:rPr>
                      <w:lang w:eastAsia="ru-RU"/>
                    </w:rPr>
                    <w:t>5-11</w:t>
                  </w:r>
                </w:p>
              </w:tc>
              <w:tc>
                <w:tcPr>
                  <w:tcW w:w="992" w:type="dxa"/>
                  <w:shd w:val="clear" w:color="auto" w:fill="FFFFFF" w:themeFill="background1"/>
                  <w:vAlign w:val="center"/>
                </w:tcPr>
                <w:p w14:paraId="09E7C85D">
                  <w:pPr>
                    <w:rPr>
                      <w:lang w:eastAsia="ru-RU"/>
                    </w:rPr>
                  </w:pPr>
                  <w:r>
                    <w:rPr>
                      <w:lang w:eastAsia="ru-RU"/>
                    </w:rPr>
                    <w:t>Март</w:t>
                  </w:r>
                </w:p>
              </w:tc>
              <w:tc>
                <w:tcPr>
                  <w:tcW w:w="5533" w:type="dxa"/>
                  <w:shd w:val="clear" w:color="auto" w:fill="FFFFFF" w:themeFill="background1"/>
                  <w:vAlign w:val="center"/>
                </w:tcPr>
                <w:p w14:paraId="4AEA1B9B">
                  <w:pPr>
                    <w:rPr>
                      <w:lang w:eastAsia="ru-RU"/>
                    </w:rPr>
                  </w:pPr>
                  <w:r>
                    <w:rPr>
                      <w:lang w:eastAsia="ru-RU"/>
                    </w:rPr>
                    <w:t>Учителя литературы, музыки</w:t>
                  </w:r>
                </w:p>
              </w:tc>
            </w:tr>
            <w:tr w14:paraId="3EC4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2D2D889">
                  <w:pPr>
                    <w:rPr>
                      <w:lang w:eastAsia="ru-RU"/>
                    </w:rPr>
                  </w:pPr>
                  <w:r>
                    <w:rPr>
                      <w:lang w:eastAsia="ru-RU"/>
                    </w:rPr>
                    <w:t>4.52</w:t>
                  </w:r>
                </w:p>
              </w:tc>
              <w:tc>
                <w:tcPr>
                  <w:tcW w:w="5378" w:type="dxa"/>
                  <w:shd w:val="clear" w:color="auto" w:fill="FFFFFF" w:themeFill="background1"/>
                  <w:vAlign w:val="center"/>
                </w:tcPr>
                <w:p w14:paraId="162205EF">
                  <w:pPr>
                    <w:rPr>
                      <w:lang w:eastAsia="ru-RU"/>
                    </w:rPr>
                  </w:pPr>
                  <w:r>
                    <w:rPr>
                      <w:lang w:eastAsia="ru-RU"/>
                    </w:rPr>
                    <w:t>«Весёлые старты» для 3 классов</w:t>
                  </w:r>
                </w:p>
              </w:tc>
              <w:tc>
                <w:tcPr>
                  <w:tcW w:w="1039" w:type="dxa"/>
                  <w:shd w:val="clear" w:color="auto" w:fill="FFFFFF" w:themeFill="background1"/>
                  <w:vAlign w:val="center"/>
                </w:tcPr>
                <w:p w14:paraId="265406EC">
                  <w:pPr>
                    <w:rPr>
                      <w:lang w:eastAsia="ru-RU"/>
                    </w:rPr>
                  </w:pPr>
                  <w:r>
                    <w:rPr>
                      <w:lang w:eastAsia="ru-RU"/>
                    </w:rPr>
                    <w:t>3</w:t>
                  </w:r>
                </w:p>
              </w:tc>
              <w:tc>
                <w:tcPr>
                  <w:tcW w:w="992" w:type="dxa"/>
                  <w:shd w:val="clear" w:color="auto" w:fill="FFFFFF" w:themeFill="background1"/>
                </w:tcPr>
                <w:p w14:paraId="7A1EC6C1">
                  <w:pPr>
                    <w:tabs>
                      <w:tab w:val="left" w:pos="3710"/>
                    </w:tabs>
                  </w:pPr>
                  <w:r>
                    <w:rPr>
                      <w:lang w:eastAsia="ru-RU"/>
                    </w:rPr>
                    <w:t>Март</w:t>
                  </w:r>
                </w:p>
              </w:tc>
              <w:tc>
                <w:tcPr>
                  <w:tcW w:w="5533" w:type="dxa"/>
                  <w:shd w:val="clear" w:color="auto" w:fill="FFFFFF" w:themeFill="background1"/>
                </w:tcPr>
                <w:p w14:paraId="69BBE176">
                  <w:r>
                    <w:rPr>
                      <w:lang w:eastAsia="ru-RU"/>
                    </w:rPr>
                    <w:t>Учитель физкультуры</w:t>
                  </w:r>
                </w:p>
              </w:tc>
            </w:tr>
            <w:tr w14:paraId="51DC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8B6A6A5">
                  <w:pPr>
                    <w:rPr>
                      <w:lang w:eastAsia="ru-RU"/>
                    </w:rPr>
                  </w:pPr>
                  <w:r>
                    <w:rPr>
                      <w:lang w:eastAsia="ru-RU"/>
                    </w:rPr>
                    <w:t>4.53</w:t>
                  </w:r>
                </w:p>
              </w:tc>
              <w:tc>
                <w:tcPr>
                  <w:tcW w:w="5378" w:type="dxa"/>
                  <w:shd w:val="clear" w:color="auto" w:fill="FFFFFF" w:themeFill="background1"/>
                  <w:vAlign w:val="center"/>
                </w:tcPr>
                <w:p w14:paraId="21BD4BB0">
                  <w:pPr>
                    <w:rPr>
                      <w:lang w:eastAsia="ru-RU"/>
                    </w:rPr>
                  </w:pPr>
                  <w:r>
                    <w:rPr>
                      <w:lang w:eastAsia="ru-RU"/>
                    </w:rPr>
                    <w:t>День космонавтики: космический квест, выставка поделок</w:t>
                  </w:r>
                </w:p>
              </w:tc>
              <w:tc>
                <w:tcPr>
                  <w:tcW w:w="1039" w:type="dxa"/>
                  <w:shd w:val="clear" w:color="auto" w:fill="FFFFFF" w:themeFill="background1"/>
                  <w:vAlign w:val="center"/>
                </w:tcPr>
                <w:p w14:paraId="69E0C6C5">
                  <w:pPr>
                    <w:rPr>
                      <w:lang w:eastAsia="ru-RU"/>
                    </w:rPr>
                  </w:pPr>
                  <w:r>
                    <w:rPr>
                      <w:lang w:eastAsia="ru-RU"/>
                    </w:rPr>
                    <w:t>1-11</w:t>
                  </w:r>
                </w:p>
              </w:tc>
              <w:tc>
                <w:tcPr>
                  <w:tcW w:w="992" w:type="dxa"/>
                  <w:shd w:val="clear" w:color="auto" w:fill="FFFFFF" w:themeFill="background1"/>
                </w:tcPr>
                <w:p w14:paraId="40911D22">
                  <w:pPr>
                    <w:tabs>
                      <w:tab w:val="left" w:pos="3710"/>
                    </w:tabs>
                  </w:pPr>
                  <w:r>
                    <w:rPr>
                      <w:lang w:eastAsia="ru-RU"/>
                    </w:rPr>
                    <w:t>08-12.04</w:t>
                  </w:r>
                </w:p>
              </w:tc>
              <w:tc>
                <w:tcPr>
                  <w:tcW w:w="5533" w:type="dxa"/>
                  <w:shd w:val="clear" w:color="auto" w:fill="FFFFFF" w:themeFill="background1"/>
                </w:tcPr>
                <w:p w14:paraId="5E88EC58">
                  <w:pPr>
                    <w:tabs>
                      <w:tab w:val="left" w:pos="3710"/>
                    </w:tabs>
                  </w:pPr>
                  <w:r>
                    <w:rPr>
                      <w:lang w:eastAsia="ru-RU"/>
                    </w:rPr>
                    <w:t>Советник по воспитанию</w:t>
                  </w:r>
                </w:p>
              </w:tc>
            </w:tr>
            <w:tr w14:paraId="4401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62BDE0E">
                  <w:pPr>
                    <w:rPr>
                      <w:lang w:eastAsia="ru-RU"/>
                    </w:rPr>
                  </w:pPr>
                  <w:r>
                    <w:rPr>
                      <w:lang w:eastAsia="ru-RU"/>
                    </w:rPr>
                    <w:t>4.54</w:t>
                  </w:r>
                </w:p>
              </w:tc>
              <w:tc>
                <w:tcPr>
                  <w:tcW w:w="5378" w:type="dxa"/>
                  <w:shd w:val="clear" w:color="auto" w:fill="FFFFFF" w:themeFill="background1"/>
                  <w:vAlign w:val="center"/>
                </w:tcPr>
                <w:p w14:paraId="5F38E993">
                  <w:pPr>
                    <w:rPr>
                      <w:lang w:eastAsia="ru-RU"/>
                    </w:rPr>
                  </w:pPr>
                  <w:r>
                    <w:rPr>
                      <w:lang w:eastAsia="ru-RU"/>
                    </w:rPr>
                    <w:t>День памяти жертв геноцида</w:t>
                  </w:r>
                </w:p>
              </w:tc>
              <w:tc>
                <w:tcPr>
                  <w:tcW w:w="1039" w:type="dxa"/>
                  <w:shd w:val="clear" w:color="auto" w:fill="FFFFFF" w:themeFill="background1"/>
                  <w:vAlign w:val="center"/>
                </w:tcPr>
                <w:p w14:paraId="3AAC1B70">
                  <w:pPr>
                    <w:rPr>
                      <w:lang w:eastAsia="ru-RU"/>
                    </w:rPr>
                  </w:pPr>
                  <w:r>
                    <w:rPr>
                      <w:lang w:eastAsia="ru-RU"/>
                    </w:rPr>
                    <w:t>1-11</w:t>
                  </w:r>
                </w:p>
              </w:tc>
              <w:tc>
                <w:tcPr>
                  <w:tcW w:w="992" w:type="dxa"/>
                  <w:shd w:val="clear" w:color="auto" w:fill="FFFFFF" w:themeFill="background1"/>
                </w:tcPr>
                <w:p w14:paraId="0EAF27E2">
                  <w:pPr>
                    <w:tabs>
                      <w:tab w:val="left" w:pos="3710"/>
                    </w:tabs>
                  </w:pPr>
                  <w:r>
                    <w:rPr>
                      <w:lang w:eastAsia="ru-RU"/>
                    </w:rPr>
                    <w:t>19.04</w:t>
                  </w:r>
                </w:p>
              </w:tc>
              <w:tc>
                <w:tcPr>
                  <w:tcW w:w="5533" w:type="dxa"/>
                  <w:shd w:val="clear" w:color="auto" w:fill="FFFFFF" w:themeFill="background1"/>
                </w:tcPr>
                <w:p w14:paraId="3EF7C083">
                  <w:pPr>
                    <w:tabs>
                      <w:tab w:val="left" w:pos="3710"/>
                    </w:tabs>
                  </w:pPr>
                  <w:r>
                    <w:rPr>
                      <w:lang w:eastAsia="ru-RU"/>
                    </w:rPr>
                    <w:t>Педагог-организатор</w:t>
                  </w:r>
                </w:p>
              </w:tc>
            </w:tr>
            <w:tr w14:paraId="03BE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59107D1">
                  <w:pPr>
                    <w:rPr>
                      <w:lang w:eastAsia="ru-RU"/>
                    </w:rPr>
                  </w:pPr>
                  <w:r>
                    <w:rPr>
                      <w:lang w:eastAsia="ru-RU"/>
                    </w:rPr>
                    <w:t>4.55</w:t>
                  </w:r>
                </w:p>
              </w:tc>
              <w:tc>
                <w:tcPr>
                  <w:tcW w:w="5378" w:type="dxa"/>
                  <w:shd w:val="clear" w:color="auto" w:fill="FFFFFF" w:themeFill="background1"/>
                  <w:vAlign w:val="center"/>
                </w:tcPr>
                <w:p w14:paraId="50C6EB08">
                  <w:pPr>
                    <w:rPr>
                      <w:lang w:eastAsia="ru-RU"/>
                    </w:rPr>
                  </w:pPr>
                  <w:r>
                    <w:rPr>
                      <w:lang w:eastAsia="ru-RU"/>
                    </w:rPr>
                    <w:t>Фестиваль «Весеннее ассорти»</w:t>
                  </w:r>
                </w:p>
              </w:tc>
              <w:tc>
                <w:tcPr>
                  <w:tcW w:w="1039" w:type="dxa"/>
                  <w:shd w:val="clear" w:color="auto" w:fill="FFFFFF" w:themeFill="background1"/>
                  <w:vAlign w:val="center"/>
                </w:tcPr>
                <w:p w14:paraId="1C821CAD">
                  <w:pPr>
                    <w:rPr>
                      <w:lang w:eastAsia="ru-RU"/>
                    </w:rPr>
                  </w:pPr>
                  <w:r>
                    <w:rPr>
                      <w:lang w:eastAsia="ru-RU"/>
                    </w:rPr>
                    <w:t>1-11</w:t>
                  </w:r>
                </w:p>
              </w:tc>
              <w:tc>
                <w:tcPr>
                  <w:tcW w:w="992" w:type="dxa"/>
                  <w:shd w:val="clear" w:color="auto" w:fill="FFFFFF" w:themeFill="background1"/>
                </w:tcPr>
                <w:p w14:paraId="4DC557C0">
                  <w:pPr>
                    <w:tabs>
                      <w:tab w:val="left" w:pos="3710"/>
                    </w:tabs>
                  </w:pPr>
                  <w:r>
                    <w:rPr>
                      <w:lang w:eastAsia="ru-RU"/>
                    </w:rPr>
                    <w:t>24.04</w:t>
                  </w:r>
                </w:p>
              </w:tc>
              <w:tc>
                <w:tcPr>
                  <w:tcW w:w="5533" w:type="dxa"/>
                  <w:shd w:val="clear" w:color="auto" w:fill="FFFFFF" w:themeFill="background1"/>
                </w:tcPr>
                <w:p w14:paraId="6E66D502">
                  <w:pPr>
                    <w:tabs>
                      <w:tab w:val="left" w:pos="3710"/>
                    </w:tabs>
                  </w:pPr>
                  <w:r>
                    <w:rPr>
                      <w:lang w:eastAsia="ru-RU"/>
                    </w:rPr>
                    <w:t>Педагоги ДО</w:t>
                  </w:r>
                </w:p>
              </w:tc>
            </w:tr>
            <w:tr w14:paraId="60287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F2D0A34">
                  <w:pPr>
                    <w:rPr>
                      <w:lang w:eastAsia="ru-RU"/>
                    </w:rPr>
                  </w:pPr>
                  <w:r>
                    <w:rPr>
                      <w:lang w:eastAsia="ru-RU"/>
                    </w:rPr>
                    <w:t>4.56</w:t>
                  </w:r>
                </w:p>
              </w:tc>
              <w:tc>
                <w:tcPr>
                  <w:tcW w:w="5378" w:type="dxa"/>
                  <w:shd w:val="clear" w:color="auto" w:fill="FFFFFF" w:themeFill="background1"/>
                  <w:vAlign w:val="center"/>
                </w:tcPr>
                <w:p w14:paraId="65406166">
                  <w:pPr>
                    <w:rPr>
                      <w:lang w:eastAsia="ru-RU"/>
                    </w:rPr>
                  </w:pPr>
                  <w:r>
                    <w:rPr>
                      <w:lang w:eastAsia="ru-RU"/>
                    </w:rPr>
                    <w:t>Военно- спортивная игра «Граница»</w:t>
                  </w:r>
                </w:p>
              </w:tc>
              <w:tc>
                <w:tcPr>
                  <w:tcW w:w="1039" w:type="dxa"/>
                  <w:shd w:val="clear" w:color="auto" w:fill="FFFFFF" w:themeFill="background1"/>
                  <w:vAlign w:val="center"/>
                </w:tcPr>
                <w:p w14:paraId="76434C40">
                  <w:pPr>
                    <w:rPr>
                      <w:lang w:eastAsia="ru-RU"/>
                    </w:rPr>
                  </w:pPr>
                  <w:r>
                    <w:rPr>
                      <w:lang w:eastAsia="ru-RU"/>
                    </w:rPr>
                    <w:t>7-10</w:t>
                  </w:r>
                </w:p>
              </w:tc>
              <w:tc>
                <w:tcPr>
                  <w:tcW w:w="992" w:type="dxa"/>
                  <w:shd w:val="clear" w:color="auto" w:fill="FFFFFF" w:themeFill="background1"/>
                </w:tcPr>
                <w:p w14:paraId="7F72F51D">
                  <w:pPr>
                    <w:tabs>
                      <w:tab w:val="left" w:pos="3710"/>
                    </w:tabs>
                    <w:rPr>
                      <w:lang w:eastAsia="ru-RU"/>
                    </w:rPr>
                  </w:pPr>
                  <w:r>
                    <w:rPr>
                      <w:lang w:eastAsia="ru-RU"/>
                    </w:rPr>
                    <w:t>Апрель</w:t>
                  </w:r>
                </w:p>
              </w:tc>
              <w:tc>
                <w:tcPr>
                  <w:tcW w:w="5533" w:type="dxa"/>
                  <w:shd w:val="clear" w:color="auto" w:fill="FFFFFF" w:themeFill="background1"/>
                </w:tcPr>
                <w:p w14:paraId="56967F6E">
                  <w:pPr>
                    <w:tabs>
                      <w:tab w:val="left" w:pos="3710"/>
                    </w:tabs>
                    <w:rPr>
                      <w:lang w:eastAsia="ru-RU"/>
                    </w:rPr>
                  </w:pPr>
                  <w:r>
                    <w:rPr>
                      <w:lang w:eastAsia="ru-RU"/>
                    </w:rPr>
                    <w:t>Учителя физкультуры</w:t>
                  </w:r>
                </w:p>
              </w:tc>
            </w:tr>
            <w:tr w14:paraId="60FF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33F7208">
                  <w:pPr>
                    <w:rPr>
                      <w:lang w:eastAsia="ru-RU"/>
                    </w:rPr>
                  </w:pPr>
                  <w:r>
                    <w:rPr>
                      <w:lang w:eastAsia="ru-RU"/>
                    </w:rPr>
                    <w:t>4.57</w:t>
                  </w:r>
                </w:p>
              </w:tc>
              <w:tc>
                <w:tcPr>
                  <w:tcW w:w="5378" w:type="dxa"/>
                  <w:shd w:val="clear" w:color="auto" w:fill="FFFFFF" w:themeFill="background1"/>
                  <w:vAlign w:val="center"/>
                </w:tcPr>
                <w:p w14:paraId="7978851B">
                  <w:pPr>
                    <w:rPr>
                      <w:lang w:eastAsia="ru-RU"/>
                    </w:rPr>
                  </w:pPr>
                  <w:r>
                    <w:rPr>
                      <w:lang w:eastAsia="ru-RU"/>
                    </w:rPr>
                    <w:t>Весенние спортивные игры</w:t>
                  </w:r>
                </w:p>
              </w:tc>
              <w:tc>
                <w:tcPr>
                  <w:tcW w:w="1039" w:type="dxa"/>
                  <w:shd w:val="clear" w:color="auto" w:fill="FFFFFF" w:themeFill="background1"/>
                  <w:vAlign w:val="center"/>
                </w:tcPr>
                <w:p w14:paraId="35375E38">
                  <w:pPr>
                    <w:rPr>
                      <w:lang w:eastAsia="ru-RU"/>
                    </w:rPr>
                  </w:pPr>
                  <w:r>
                    <w:rPr>
                      <w:lang w:eastAsia="ru-RU"/>
                    </w:rPr>
                    <w:t>5-11</w:t>
                  </w:r>
                </w:p>
              </w:tc>
              <w:tc>
                <w:tcPr>
                  <w:tcW w:w="992" w:type="dxa"/>
                  <w:shd w:val="clear" w:color="auto" w:fill="FFFFFF" w:themeFill="background1"/>
                  <w:vAlign w:val="center"/>
                </w:tcPr>
                <w:p w14:paraId="7D065DBA">
                  <w:pPr>
                    <w:rPr>
                      <w:lang w:eastAsia="ru-RU"/>
                    </w:rPr>
                  </w:pPr>
                  <w:r>
                    <w:rPr>
                      <w:lang w:eastAsia="ru-RU"/>
                    </w:rPr>
                    <w:t>Апрель</w:t>
                  </w:r>
                </w:p>
              </w:tc>
              <w:tc>
                <w:tcPr>
                  <w:tcW w:w="5533" w:type="dxa"/>
                  <w:shd w:val="clear" w:color="auto" w:fill="FFFFFF" w:themeFill="background1"/>
                  <w:vAlign w:val="center"/>
                </w:tcPr>
                <w:p w14:paraId="5EB1719D">
                  <w:pPr>
                    <w:rPr>
                      <w:lang w:eastAsia="ru-RU"/>
                    </w:rPr>
                  </w:pPr>
                  <w:r>
                    <w:rPr>
                      <w:lang w:eastAsia="ru-RU"/>
                    </w:rPr>
                    <w:t>Учителя физкультуры</w:t>
                  </w:r>
                </w:p>
              </w:tc>
            </w:tr>
            <w:tr w14:paraId="21DE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4964918">
                  <w:pPr>
                    <w:rPr>
                      <w:lang w:eastAsia="ru-RU"/>
                    </w:rPr>
                  </w:pPr>
                  <w:r>
                    <w:rPr>
                      <w:lang w:eastAsia="ru-RU"/>
                    </w:rPr>
                    <w:t>4.58</w:t>
                  </w:r>
                </w:p>
              </w:tc>
              <w:tc>
                <w:tcPr>
                  <w:tcW w:w="5378" w:type="dxa"/>
                  <w:shd w:val="clear" w:color="auto" w:fill="FFFFFF" w:themeFill="background1"/>
                  <w:vAlign w:val="center"/>
                </w:tcPr>
                <w:p w14:paraId="028B10BD">
                  <w:pPr>
                    <w:rPr>
                      <w:lang w:eastAsia="ru-RU"/>
                    </w:rPr>
                  </w:pPr>
                  <w:r>
                    <w:rPr>
                      <w:lang w:eastAsia="ru-RU"/>
                    </w:rPr>
                    <w:t>Экологическая акция «Чистый школьный двор»</w:t>
                  </w:r>
                </w:p>
              </w:tc>
              <w:tc>
                <w:tcPr>
                  <w:tcW w:w="1039" w:type="dxa"/>
                  <w:shd w:val="clear" w:color="auto" w:fill="FFFFFF" w:themeFill="background1"/>
                  <w:vAlign w:val="center"/>
                </w:tcPr>
                <w:p w14:paraId="0FF72716">
                  <w:pPr>
                    <w:rPr>
                      <w:lang w:eastAsia="ru-RU"/>
                    </w:rPr>
                  </w:pPr>
                  <w:r>
                    <w:rPr>
                      <w:lang w:eastAsia="ru-RU"/>
                    </w:rPr>
                    <w:t>1-11</w:t>
                  </w:r>
                </w:p>
              </w:tc>
              <w:tc>
                <w:tcPr>
                  <w:tcW w:w="992" w:type="dxa"/>
                  <w:shd w:val="clear" w:color="auto" w:fill="FFFFFF" w:themeFill="background1"/>
                  <w:vAlign w:val="center"/>
                </w:tcPr>
                <w:p w14:paraId="5871C515">
                  <w:pPr>
                    <w:rPr>
                      <w:lang w:eastAsia="ru-RU"/>
                    </w:rPr>
                  </w:pPr>
                  <w:r>
                    <w:rPr>
                      <w:lang w:eastAsia="ru-RU"/>
                    </w:rPr>
                    <w:t>Апрель</w:t>
                  </w:r>
                </w:p>
              </w:tc>
              <w:tc>
                <w:tcPr>
                  <w:tcW w:w="5533" w:type="dxa"/>
                  <w:shd w:val="clear" w:color="auto" w:fill="FFFFFF" w:themeFill="background1"/>
                  <w:vAlign w:val="center"/>
                </w:tcPr>
                <w:p w14:paraId="4F340E4B">
                  <w:pPr>
                    <w:rPr>
                      <w:lang w:eastAsia="ru-RU"/>
                    </w:rPr>
                  </w:pPr>
                  <w:r>
                    <w:rPr>
                      <w:lang w:eastAsia="ru-RU"/>
                    </w:rPr>
                    <w:t>Учителя биологии, классные руководители</w:t>
                  </w:r>
                </w:p>
              </w:tc>
            </w:tr>
            <w:tr w14:paraId="521B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D5909A3">
                  <w:pPr>
                    <w:rPr>
                      <w:lang w:eastAsia="ru-RU"/>
                    </w:rPr>
                  </w:pPr>
                  <w:r>
                    <w:rPr>
                      <w:lang w:eastAsia="ru-RU"/>
                    </w:rPr>
                    <w:t>4.59</w:t>
                  </w:r>
                </w:p>
              </w:tc>
              <w:tc>
                <w:tcPr>
                  <w:tcW w:w="5378" w:type="dxa"/>
                  <w:shd w:val="clear" w:color="auto" w:fill="FFFFFF" w:themeFill="background1"/>
                  <w:vAlign w:val="center"/>
                </w:tcPr>
                <w:p w14:paraId="4BEABF68">
                  <w:pPr>
                    <w:rPr>
                      <w:lang w:eastAsia="ru-RU"/>
                    </w:rPr>
                  </w:pPr>
                  <w:r>
                    <w:rPr>
                      <w:lang w:eastAsia="ru-RU"/>
                    </w:rPr>
                    <w:t>Интеллектуальный марафон «Эрудит»</w:t>
                  </w:r>
                </w:p>
              </w:tc>
              <w:tc>
                <w:tcPr>
                  <w:tcW w:w="1039" w:type="dxa"/>
                  <w:shd w:val="clear" w:color="auto" w:fill="FFFFFF" w:themeFill="background1"/>
                  <w:vAlign w:val="center"/>
                </w:tcPr>
                <w:p w14:paraId="1CE216DB">
                  <w:pPr>
                    <w:rPr>
                      <w:lang w:eastAsia="ru-RU"/>
                    </w:rPr>
                  </w:pPr>
                  <w:r>
                    <w:rPr>
                      <w:lang w:eastAsia="ru-RU"/>
                    </w:rPr>
                    <w:t>5-11</w:t>
                  </w:r>
                </w:p>
              </w:tc>
              <w:tc>
                <w:tcPr>
                  <w:tcW w:w="992" w:type="dxa"/>
                  <w:shd w:val="clear" w:color="auto" w:fill="FFFFFF" w:themeFill="background1"/>
                </w:tcPr>
                <w:p w14:paraId="1EC11B34">
                  <w:pPr>
                    <w:tabs>
                      <w:tab w:val="left" w:pos="3710"/>
                    </w:tabs>
                  </w:pPr>
                  <w:r>
                    <w:rPr>
                      <w:lang w:eastAsia="ru-RU"/>
                    </w:rPr>
                    <w:t>Апрель</w:t>
                  </w:r>
                </w:p>
              </w:tc>
              <w:tc>
                <w:tcPr>
                  <w:tcW w:w="5533" w:type="dxa"/>
                  <w:shd w:val="clear" w:color="auto" w:fill="FFFFFF" w:themeFill="background1"/>
                </w:tcPr>
                <w:p w14:paraId="01496E88">
                  <w:pPr>
                    <w:tabs>
                      <w:tab w:val="left" w:pos="3710"/>
                    </w:tabs>
                  </w:pPr>
                  <w:r>
                    <w:rPr>
                      <w:lang w:eastAsia="ru-RU"/>
                    </w:rPr>
                    <w:t>Педагог-организатор, учителя-предметники</w:t>
                  </w:r>
                </w:p>
              </w:tc>
            </w:tr>
            <w:tr w14:paraId="338A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F40A2EA">
                  <w:pPr>
                    <w:rPr>
                      <w:lang w:eastAsia="ru-RU"/>
                    </w:rPr>
                  </w:pPr>
                  <w:r>
                    <w:rPr>
                      <w:lang w:eastAsia="ru-RU"/>
                    </w:rPr>
                    <w:t>4.60</w:t>
                  </w:r>
                </w:p>
              </w:tc>
              <w:tc>
                <w:tcPr>
                  <w:tcW w:w="5378" w:type="dxa"/>
                  <w:shd w:val="clear" w:color="auto" w:fill="FFFFFF" w:themeFill="background1"/>
                  <w:vAlign w:val="center"/>
                </w:tcPr>
                <w:p w14:paraId="2C5DA6AF">
                  <w:pPr>
                    <w:rPr>
                      <w:lang w:eastAsia="ru-RU"/>
                    </w:rPr>
                  </w:pPr>
                  <w:r>
                    <w:rPr>
                      <w:lang w:eastAsia="ru-RU"/>
                    </w:rPr>
                    <w:t>Праздник Весны и Труда</w:t>
                  </w:r>
                </w:p>
              </w:tc>
              <w:tc>
                <w:tcPr>
                  <w:tcW w:w="1039" w:type="dxa"/>
                  <w:shd w:val="clear" w:color="auto" w:fill="FFFFFF" w:themeFill="background1"/>
                  <w:vAlign w:val="center"/>
                </w:tcPr>
                <w:p w14:paraId="19937A53">
                  <w:pPr>
                    <w:rPr>
                      <w:lang w:eastAsia="ru-RU"/>
                    </w:rPr>
                  </w:pPr>
                  <w:r>
                    <w:rPr>
                      <w:lang w:eastAsia="ru-RU"/>
                    </w:rPr>
                    <w:t>1-11</w:t>
                  </w:r>
                </w:p>
              </w:tc>
              <w:tc>
                <w:tcPr>
                  <w:tcW w:w="992" w:type="dxa"/>
                  <w:shd w:val="clear" w:color="auto" w:fill="FFFFFF" w:themeFill="background1"/>
                </w:tcPr>
                <w:p w14:paraId="4C15DBC4">
                  <w:pPr>
                    <w:tabs>
                      <w:tab w:val="left" w:pos="3710"/>
                    </w:tabs>
                  </w:pPr>
                  <w:r>
                    <w:rPr>
                      <w:lang w:eastAsia="ru-RU"/>
                    </w:rPr>
                    <w:t>01.05</w:t>
                  </w:r>
                </w:p>
              </w:tc>
              <w:tc>
                <w:tcPr>
                  <w:tcW w:w="5533" w:type="dxa"/>
                  <w:shd w:val="clear" w:color="auto" w:fill="FFFFFF" w:themeFill="background1"/>
                </w:tcPr>
                <w:p w14:paraId="3D3F0D38">
                  <w:pPr>
                    <w:tabs>
                      <w:tab w:val="left" w:pos="3710"/>
                    </w:tabs>
                  </w:pPr>
                  <w:r>
                    <w:rPr>
                      <w:lang w:eastAsia="ru-RU"/>
                    </w:rPr>
                    <w:t>Советник по воспитанию</w:t>
                  </w:r>
                </w:p>
              </w:tc>
            </w:tr>
            <w:tr w14:paraId="6B18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EB2A3A0">
                  <w:pPr>
                    <w:rPr>
                      <w:lang w:eastAsia="ru-RU"/>
                    </w:rPr>
                  </w:pPr>
                  <w:r>
                    <w:rPr>
                      <w:lang w:eastAsia="ru-RU"/>
                    </w:rPr>
                    <w:t>4.61</w:t>
                  </w:r>
                </w:p>
              </w:tc>
              <w:tc>
                <w:tcPr>
                  <w:tcW w:w="5378" w:type="dxa"/>
                  <w:shd w:val="clear" w:color="auto" w:fill="FFFFFF" w:themeFill="background1"/>
                  <w:vAlign w:val="center"/>
                </w:tcPr>
                <w:p w14:paraId="5ABBACE3">
                  <w:pPr>
                    <w:rPr>
                      <w:lang w:eastAsia="ru-RU"/>
                    </w:rPr>
                  </w:pPr>
                  <w:r>
                    <w:rPr>
                      <w:lang w:eastAsia="ru-RU"/>
                    </w:rPr>
                    <w:t>День Победы: акция «Бессмертный полк»</w:t>
                  </w:r>
                </w:p>
              </w:tc>
              <w:tc>
                <w:tcPr>
                  <w:tcW w:w="1039" w:type="dxa"/>
                  <w:shd w:val="clear" w:color="auto" w:fill="FFFFFF" w:themeFill="background1"/>
                  <w:vAlign w:val="center"/>
                </w:tcPr>
                <w:p w14:paraId="4EAFC005">
                  <w:pPr>
                    <w:rPr>
                      <w:lang w:eastAsia="ru-RU"/>
                    </w:rPr>
                  </w:pPr>
                  <w:r>
                    <w:rPr>
                      <w:lang w:eastAsia="ru-RU"/>
                    </w:rPr>
                    <w:t>1-11</w:t>
                  </w:r>
                </w:p>
              </w:tc>
              <w:tc>
                <w:tcPr>
                  <w:tcW w:w="992" w:type="dxa"/>
                  <w:shd w:val="clear" w:color="auto" w:fill="FFFFFF" w:themeFill="background1"/>
                </w:tcPr>
                <w:p w14:paraId="0DF121EC">
                  <w:pPr>
                    <w:tabs>
                      <w:tab w:val="left" w:pos="3710"/>
                    </w:tabs>
                    <w:rPr>
                      <w:lang w:eastAsia="ru-RU"/>
                    </w:rPr>
                  </w:pPr>
                  <w:r>
                    <w:rPr>
                      <w:lang w:eastAsia="ru-RU"/>
                    </w:rPr>
                    <w:t>09.05</w:t>
                  </w:r>
                </w:p>
              </w:tc>
              <w:tc>
                <w:tcPr>
                  <w:tcW w:w="5533" w:type="dxa"/>
                  <w:shd w:val="clear" w:color="auto" w:fill="FFFFFF" w:themeFill="background1"/>
                </w:tcPr>
                <w:p w14:paraId="3481D35D">
                  <w:pPr>
                    <w:tabs>
                      <w:tab w:val="left" w:pos="3710"/>
                    </w:tabs>
                    <w:rPr>
                      <w:lang w:eastAsia="ru-RU"/>
                    </w:rPr>
                  </w:pPr>
                  <w:r>
                    <w:rPr>
                      <w:lang w:eastAsia="ru-RU"/>
                    </w:rPr>
                    <w:t>Зам. по ВР, педагог-организатор, кл.рук.</w:t>
                  </w:r>
                </w:p>
              </w:tc>
            </w:tr>
            <w:tr w14:paraId="1F9D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F6E4112">
                  <w:pPr>
                    <w:rPr>
                      <w:lang w:eastAsia="ru-RU"/>
                    </w:rPr>
                  </w:pPr>
                  <w:r>
                    <w:rPr>
                      <w:lang w:eastAsia="ru-RU"/>
                    </w:rPr>
                    <w:t>4.62</w:t>
                  </w:r>
                </w:p>
              </w:tc>
              <w:tc>
                <w:tcPr>
                  <w:tcW w:w="5378" w:type="dxa"/>
                  <w:shd w:val="clear" w:color="auto" w:fill="FFFFFF" w:themeFill="background1"/>
                  <w:vAlign w:val="center"/>
                </w:tcPr>
                <w:p w14:paraId="12DCCEEB">
                  <w:pPr>
                    <w:rPr>
                      <w:lang w:eastAsia="ru-RU"/>
                    </w:rPr>
                  </w:pPr>
                  <w:r>
                    <w:rPr>
                      <w:lang w:eastAsia="ru-RU"/>
                    </w:rPr>
                    <w:t>Патриотическая акция «Георгиевская ленточка»</w:t>
                  </w:r>
                </w:p>
              </w:tc>
              <w:tc>
                <w:tcPr>
                  <w:tcW w:w="1039" w:type="dxa"/>
                  <w:shd w:val="clear" w:color="auto" w:fill="FFFFFF" w:themeFill="background1"/>
                  <w:vAlign w:val="center"/>
                </w:tcPr>
                <w:p w14:paraId="355A7DC0">
                  <w:pPr>
                    <w:rPr>
                      <w:lang w:eastAsia="ru-RU"/>
                    </w:rPr>
                  </w:pPr>
                  <w:r>
                    <w:rPr>
                      <w:lang w:eastAsia="ru-RU"/>
                    </w:rPr>
                    <w:t>1-11</w:t>
                  </w:r>
                </w:p>
              </w:tc>
              <w:tc>
                <w:tcPr>
                  <w:tcW w:w="992" w:type="dxa"/>
                  <w:shd w:val="clear" w:color="auto" w:fill="FFFFFF" w:themeFill="background1"/>
                </w:tcPr>
                <w:p w14:paraId="6A563B70">
                  <w:pPr>
                    <w:tabs>
                      <w:tab w:val="left" w:pos="3710"/>
                    </w:tabs>
                    <w:rPr>
                      <w:lang w:eastAsia="ru-RU"/>
                    </w:rPr>
                  </w:pPr>
                  <w:r>
                    <w:rPr>
                      <w:lang w:eastAsia="ru-RU"/>
                    </w:rPr>
                    <w:t>01-09.05</w:t>
                  </w:r>
                </w:p>
              </w:tc>
              <w:tc>
                <w:tcPr>
                  <w:tcW w:w="5533" w:type="dxa"/>
                  <w:shd w:val="clear" w:color="auto" w:fill="FFFFFF" w:themeFill="background1"/>
                </w:tcPr>
                <w:p w14:paraId="23039628">
                  <w:pPr>
                    <w:tabs>
                      <w:tab w:val="left" w:pos="3710"/>
                    </w:tabs>
                    <w:rPr>
                      <w:lang w:eastAsia="ru-RU"/>
                    </w:rPr>
                  </w:pPr>
                  <w:r>
                    <w:rPr>
                      <w:lang w:eastAsia="ru-RU"/>
                    </w:rPr>
                    <w:t>Педагоги – организаторы, классные руководители</w:t>
                  </w:r>
                </w:p>
              </w:tc>
            </w:tr>
            <w:tr w14:paraId="79AE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145A9D0">
                  <w:pPr>
                    <w:rPr>
                      <w:lang w:eastAsia="ru-RU"/>
                    </w:rPr>
                  </w:pPr>
                  <w:r>
                    <w:rPr>
                      <w:lang w:eastAsia="ru-RU"/>
                    </w:rPr>
                    <w:t>4.63</w:t>
                  </w:r>
                </w:p>
              </w:tc>
              <w:tc>
                <w:tcPr>
                  <w:tcW w:w="5378" w:type="dxa"/>
                  <w:shd w:val="clear" w:color="auto" w:fill="FFFFFF" w:themeFill="background1"/>
                  <w:vAlign w:val="center"/>
                </w:tcPr>
                <w:p w14:paraId="5843FCFC">
                  <w:pPr>
                    <w:rPr>
                      <w:lang w:eastAsia="ru-RU"/>
                    </w:rPr>
                  </w:pPr>
                  <w:r>
                    <w:rPr>
                      <w:lang w:eastAsia="ru-RU"/>
                    </w:rPr>
                    <w:t>Всероссийский исторический диктант «Диктант Победы»</w:t>
                  </w:r>
                </w:p>
              </w:tc>
              <w:tc>
                <w:tcPr>
                  <w:tcW w:w="1039" w:type="dxa"/>
                  <w:shd w:val="clear" w:color="auto" w:fill="FFFFFF" w:themeFill="background1"/>
                  <w:vAlign w:val="center"/>
                </w:tcPr>
                <w:p w14:paraId="26D73F79">
                  <w:pPr>
                    <w:rPr>
                      <w:lang w:eastAsia="ru-RU"/>
                    </w:rPr>
                  </w:pPr>
                  <w:r>
                    <w:rPr>
                      <w:lang w:eastAsia="ru-RU"/>
                    </w:rPr>
                    <w:t>8-11</w:t>
                  </w:r>
                </w:p>
              </w:tc>
              <w:tc>
                <w:tcPr>
                  <w:tcW w:w="992" w:type="dxa"/>
                  <w:shd w:val="clear" w:color="auto" w:fill="FFFFFF" w:themeFill="background1"/>
                </w:tcPr>
                <w:p w14:paraId="10350872">
                  <w:pPr>
                    <w:tabs>
                      <w:tab w:val="left" w:pos="3710"/>
                    </w:tabs>
                    <w:rPr>
                      <w:lang w:eastAsia="ru-RU"/>
                    </w:rPr>
                  </w:pPr>
                  <w:r>
                    <w:rPr>
                      <w:lang w:eastAsia="ru-RU"/>
                    </w:rPr>
                    <w:t xml:space="preserve">Май </w:t>
                  </w:r>
                </w:p>
              </w:tc>
              <w:tc>
                <w:tcPr>
                  <w:tcW w:w="5533" w:type="dxa"/>
                  <w:shd w:val="clear" w:color="auto" w:fill="FFFFFF" w:themeFill="background1"/>
                </w:tcPr>
                <w:p w14:paraId="7D4F210A">
                  <w:pPr>
                    <w:tabs>
                      <w:tab w:val="left" w:pos="3710"/>
                    </w:tabs>
                  </w:pPr>
                  <w:r>
                    <w:t>Зам. по УВР, Методисты ООО, СОО,</w:t>
                  </w:r>
                </w:p>
                <w:p w14:paraId="664CA77D">
                  <w:pPr>
                    <w:tabs>
                      <w:tab w:val="left" w:pos="3710"/>
                    </w:tabs>
                  </w:pPr>
                  <w:r>
                    <w:t>классные руководители</w:t>
                  </w:r>
                </w:p>
              </w:tc>
            </w:tr>
            <w:tr w14:paraId="7AAB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02BCD18">
                  <w:pPr>
                    <w:rPr>
                      <w:lang w:eastAsia="ru-RU"/>
                    </w:rPr>
                  </w:pPr>
                  <w:r>
                    <w:rPr>
                      <w:lang w:eastAsia="ru-RU"/>
                    </w:rPr>
                    <w:t>4.64</w:t>
                  </w:r>
                </w:p>
              </w:tc>
              <w:tc>
                <w:tcPr>
                  <w:tcW w:w="5378" w:type="dxa"/>
                  <w:shd w:val="clear" w:color="auto" w:fill="FFFFFF" w:themeFill="background1"/>
                  <w:vAlign w:val="center"/>
                </w:tcPr>
                <w:p w14:paraId="2644F662">
                  <w:pPr>
                    <w:rPr>
                      <w:lang w:eastAsia="ru-RU"/>
                    </w:rPr>
                  </w:pPr>
                  <w:r>
                    <w:rPr>
                      <w:lang w:eastAsia="ru-RU"/>
                    </w:rPr>
                    <w:t>Выпускной «Прощай, начальная школа!»</w:t>
                  </w:r>
                </w:p>
              </w:tc>
              <w:tc>
                <w:tcPr>
                  <w:tcW w:w="1039" w:type="dxa"/>
                  <w:shd w:val="clear" w:color="auto" w:fill="FFFFFF" w:themeFill="background1"/>
                  <w:vAlign w:val="center"/>
                </w:tcPr>
                <w:p w14:paraId="6D563274">
                  <w:pPr>
                    <w:rPr>
                      <w:lang w:eastAsia="ru-RU"/>
                    </w:rPr>
                  </w:pPr>
                  <w:r>
                    <w:rPr>
                      <w:lang w:eastAsia="ru-RU"/>
                    </w:rPr>
                    <w:t>4</w:t>
                  </w:r>
                </w:p>
              </w:tc>
              <w:tc>
                <w:tcPr>
                  <w:tcW w:w="992" w:type="dxa"/>
                  <w:shd w:val="clear" w:color="auto" w:fill="FFFFFF" w:themeFill="background1"/>
                  <w:vAlign w:val="center"/>
                </w:tcPr>
                <w:p w14:paraId="5597ED8A">
                  <w:pPr>
                    <w:rPr>
                      <w:lang w:eastAsia="ru-RU"/>
                    </w:rPr>
                  </w:pPr>
                  <w:r>
                    <w:rPr>
                      <w:lang w:eastAsia="ru-RU"/>
                    </w:rPr>
                    <w:t>25.05</w:t>
                  </w:r>
                </w:p>
              </w:tc>
              <w:tc>
                <w:tcPr>
                  <w:tcW w:w="5533" w:type="dxa"/>
                  <w:shd w:val="clear" w:color="auto" w:fill="FFFFFF" w:themeFill="background1"/>
                </w:tcPr>
                <w:p w14:paraId="7D72D862">
                  <w:r>
                    <w:rPr>
                      <w:lang w:eastAsia="ru-RU"/>
                    </w:rPr>
                    <w:t>Зам. по ВР, педагог-организатор, кл.рук.</w:t>
                  </w:r>
                </w:p>
              </w:tc>
            </w:tr>
            <w:tr w14:paraId="140C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6D64CEB">
                  <w:pPr>
                    <w:rPr>
                      <w:lang w:eastAsia="ru-RU"/>
                    </w:rPr>
                  </w:pPr>
                  <w:r>
                    <w:rPr>
                      <w:lang w:eastAsia="ru-RU"/>
                    </w:rPr>
                    <w:t>4.65</w:t>
                  </w:r>
                </w:p>
              </w:tc>
              <w:tc>
                <w:tcPr>
                  <w:tcW w:w="5378" w:type="dxa"/>
                  <w:shd w:val="clear" w:color="auto" w:fill="FFFFFF" w:themeFill="background1"/>
                  <w:vAlign w:val="center"/>
                </w:tcPr>
                <w:p w14:paraId="30EEEE1D">
                  <w:pPr>
                    <w:rPr>
                      <w:lang w:eastAsia="ru-RU"/>
                    </w:rPr>
                  </w:pPr>
                  <w:r>
                    <w:rPr>
                      <w:lang w:eastAsia="ru-RU"/>
                    </w:rPr>
                    <w:t>Торжественная церемония «Последний звонок»</w:t>
                  </w:r>
                </w:p>
              </w:tc>
              <w:tc>
                <w:tcPr>
                  <w:tcW w:w="1039" w:type="dxa"/>
                  <w:shd w:val="clear" w:color="auto" w:fill="FFFFFF" w:themeFill="background1"/>
                  <w:vAlign w:val="center"/>
                </w:tcPr>
                <w:p w14:paraId="714F7A1D">
                  <w:pPr>
                    <w:rPr>
                      <w:lang w:eastAsia="ru-RU"/>
                    </w:rPr>
                  </w:pPr>
                  <w:r>
                    <w:rPr>
                      <w:lang w:eastAsia="ru-RU"/>
                    </w:rPr>
                    <w:t>9, 11</w:t>
                  </w:r>
                </w:p>
              </w:tc>
              <w:tc>
                <w:tcPr>
                  <w:tcW w:w="992" w:type="dxa"/>
                  <w:shd w:val="clear" w:color="auto" w:fill="FFFFFF" w:themeFill="background1"/>
                  <w:vAlign w:val="center"/>
                </w:tcPr>
                <w:p w14:paraId="7260D272">
                  <w:pPr>
                    <w:rPr>
                      <w:lang w:eastAsia="ru-RU"/>
                    </w:rPr>
                  </w:pPr>
                  <w:r>
                    <w:rPr>
                      <w:lang w:eastAsia="ru-RU"/>
                    </w:rPr>
                    <w:t>25.05</w:t>
                  </w:r>
                </w:p>
              </w:tc>
              <w:tc>
                <w:tcPr>
                  <w:tcW w:w="5533" w:type="dxa"/>
                  <w:shd w:val="clear" w:color="auto" w:fill="FFFFFF" w:themeFill="background1"/>
                </w:tcPr>
                <w:p w14:paraId="0B612462">
                  <w:r>
                    <w:rPr>
                      <w:lang w:eastAsia="ru-RU"/>
                    </w:rPr>
                    <w:t>Зам. по ВР, педагог-организатор, кл.рук.</w:t>
                  </w:r>
                </w:p>
              </w:tc>
            </w:tr>
            <w:tr w14:paraId="775A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E1B09C1">
                  <w:pPr>
                    <w:rPr>
                      <w:lang w:eastAsia="ru-RU"/>
                    </w:rPr>
                  </w:pPr>
                  <w:r>
                    <w:rPr>
                      <w:lang w:eastAsia="ru-RU"/>
                    </w:rPr>
                    <w:t>4.66</w:t>
                  </w:r>
                </w:p>
              </w:tc>
              <w:tc>
                <w:tcPr>
                  <w:tcW w:w="5378" w:type="dxa"/>
                  <w:shd w:val="clear" w:color="auto" w:fill="FFFFFF" w:themeFill="background1"/>
                  <w:vAlign w:val="center"/>
                </w:tcPr>
                <w:p w14:paraId="0E51E8FC">
                  <w:pPr>
                    <w:rPr>
                      <w:lang w:eastAsia="ru-RU"/>
                    </w:rPr>
                  </w:pPr>
                  <w:r>
                    <w:rPr>
                      <w:lang w:eastAsia="ru-RU"/>
                    </w:rPr>
                    <w:t>Легкоатлетическая эстафета «Дорогами Победы»</w:t>
                  </w:r>
                </w:p>
              </w:tc>
              <w:tc>
                <w:tcPr>
                  <w:tcW w:w="1039" w:type="dxa"/>
                  <w:shd w:val="clear" w:color="auto" w:fill="FFFFFF" w:themeFill="background1"/>
                  <w:vAlign w:val="center"/>
                </w:tcPr>
                <w:p w14:paraId="733714A3">
                  <w:pPr>
                    <w:rPr>
                      <w:lang w:eastAsia="ru-RU"/>
                    </w:rPr>
                  </w:pPr>
                  <w:r>
                    <w:rPr>
                      <w:lang w:eastAsia="ru-RU"/>
                    </w:rPr>
                    <w:t>1-11</w:t>
                  </w:r>
                </w:p>
              </w:tc>
              <w:tc>
                <w:tcPr>
                  <w:tcW w:w="992" w:type="dxa"/>
                  <w:shd w:val="clear" w:color="auto" w:fill="FFFFFF" w:themeFill="background1"/>
                  <w:vAlign w:val="center"/>
                </w:tcPr>
                <w:p w14:paraId="5202BEFC">
                  <w:pPr>
                    <w:rPr>
                      <w:lang w:eastAsia="ru-RU"/>
                    </w:rPr>
                  </w:pPr>
                  <w:r>
                    <w:rPr>
                      <w:lang w:eastAsia="ru-RU"/>
                    </w:rPr>
                    <w:t>Май</w:t>
                  </w:r>
                </w:p>
              </w:tc>
              <w:tc>
                <w:tcPr>
                  <w:tcW w:w="5533" w:type="dxa"/>
                  <w:shd w:val="clear" w:color="auto" w:fill="FFFFFF" w:themeFill="background1"/>
                  <w:vAlign w:val="center"/>
                </w:tcPr>
                <w:p w14:paraId="4D500B81">
                  <w:pPr>
                    <w:rPr>
                      <w:lang w:eastAsia="ru-RU"/>
                    </w:rPr>
                  </w:pPr>
                  <w:r>
                    <w:rPr>
                      <w:lang w:eastAsia="ru-RU"/>
                    </w:rPr>
                    <w:t>Учителя физкультуры</w:t>
                  </w:r>
                </w:p>
              </w:tc>
            </w:tr>
            <w:tr w14:paraId="1D36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2216463">
                  <w:pPr>
                    <w:rPr>
                      <w:lang w:eastAsia="ru-RU"/>
                    </w:rPr>
                  </w:pPr>
                  <w:r>
                    <w:rPr>
                      <w:lang w:eastAsia="ru-RU"/>
                    </w:rPr>
                    <w:t>4.67</w:t>
                  </w:r>
                </w:p>
              </w:tc>
              <w:tc>
                <w:tcPr>
                  <w:tcW w:w="5378" w:type="dxa"/>
                  <w:shd w:val="clear" w:color="auto" w:fill="FFFFFF" w:themeFill="background1"/>
                  <w:vAlign w:val="center"/>
                </w:tcPr>
                <w:p w14:paraId="26944CAA">
                  <w:pPr>
                    <w:rPr>
                      <w:lang w:eastAsia="ru-RU"/>
                    </w:rPr>
                  </w:pPr>
                  <w:r>
                    <w:rPr>
                      <w:lang w:eastAsia="ru-RU"/>
                    </w:rPr>
                    <w:t xml:space="preserve">Игра «Зарница – 2.0» </w:t>
                  </w:r>
                </w:p>
              </w:tc>
              <w:tc>
                <w:tcPr>
                  <w:tcW w:w="1039" w:type="dxa"/>
                  <w:shd w:val="clear" w:color="auto" w:fill="FFFFFF" w:themeFill="background1"/>
                  <w:vAlign w:val="center"/>
                </w:tcPr>
                <w:p w14:paraId="03F719AC">
                  <w:pPr>
                    <w:rPr>
                      <w:lang w:eastAsia="ru-RU"/>
                    </w:rPr>
                  </w:pPr>
                  <w:r>
                    <w:rPr>
                      <w:lang w:eastAsia="ru-RU"/>
                    </w:rPr>
                    <w:t>1-11</w:t>
                  </w:r>
                </w:p>
              </w:tc>
              <w:tc>
                <w:tcPr>
                  <w:tcW w:w="992" w:type="dxa"/>
                  <w:shd w:val="clear" w:color="auto" w:fill="FFFFFF" w:themeFill="background1"/>
                  <w:vAlign w:val="center"/>
                </w:tcPr>
                <w:p w14:paraId="2D2E1DA5">
                  <w:pPr>
                    <w:rPr>
                      <w:lang w:eastAsia="ru-RU"/>
                    </w:rPr>
                  </w:pPr>
                  <w:r>
                    <w:rPr>
                      <w:lang w:eastAsia="ru-RU"/>
                    </w:rPr>
                    <w:t>Май</w:t>
                  </w:r>
                </w:p>
              </w:tc>
              <w:tc>
                <w:tcPr>
                  <w:tcW w:w="5533" w:type="dxa"/>
                  <w:shd w:val="clear" w:color="auto" w:fill="FFFFFF" w:themeFill="background1"/>
                  <w:vAlign w:val="center"/>
                </w:tcPr>
                <w:p w14:paraId="0BADD7C5">
                  <w:pPr>
                    <w:rPr>
                      <w:lang w:eastAsia="ru-RU"/>
                    </w:rPr>
                  </w:pPr>
                  <w:r>
                    <w:rPr>
                      <w:lang w:eastAsia="ru-RU"/>
                    </w:rPr>
                    <w:t>Учителя ОБЗР, физкультуры</w:t>
                  </w:r>
                </w:p>
              </w:tc>
            </w:tr>
            <w:tr w14:paraId="30EE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2EC6710">
                  <w:pPr>
                    <w:rPr>
                      <w:lang w:eastAsia="ru-RU"/>
                    </w:rPr>
                  </w:pPr>
                  <w:r>
                    <w:rPr>
                      <w:lang w:eastAsia="ru-RU"/>
                    </w:rPr>
                    <w:t>4.68</w:t>
                  </w:r>
                </w:p>
              </w:tc>
              <w:tc>
                <w:tcPr>
                  <w:tcW w:w="5378" w:type="dxa"/>
                  <w:shd w:val="clear" w:color="auto" w:fill="FFFFFF" w:themeFill="background1"/>
                  <w:vAlign w:val="center"/>
                </w:tcPr>
                <w:p w14:paraId="4F9B0DE8">
                  <w:pPr>
                    <w:rPr>
                      <w:lang w:eastAsia="ru-RU"/>
                    </w:rPr>
                  </w:pPr>
                  <w:r>
                    <w:rPr>
                      <w:lang w:eastAsia="ru-RU"/>
                    </w:rPr>
                    <w:t>«Весёлые старты» для 2 классов</w:t>
                  </w:r>
                </w:p>
              </w:tc>
              <w:tc>
                <w:tcPr>
                  <w:tcW w:w="1039" w:type="dxa"/>
                  <w:shd w:val="clear" w:color="auto" w:fill="FFFFFF" w:themeFill="background1"/>
                  <w:vAlign w:val="center"/>
                </w:tcPr>
                <w:p w14:paraId="449D75FB">
                  <w:pPr>
                    <w:rPr>
                      <w:lang w:eastAsia="ru-RU"/>
                    </w:rPr>
                  </w:pPr>
                  <w:r>
                    <w:rPr>
                      <w:lang w:eastAsia="ru-RU"/>
                    </w:rPr>
                    <w:t>2</w:t>
                  </w:r>
                </w:p>
              </w:tc>
              <w:tc>
                <w:tcPr>
                  <w:tcW w:w="992" w:type="dxa"/>
                  <w:shd w:val="clear" w:color="auto" w:fill="FFFFFF" w:themeFill="background1"/>
                </w:tcPr>
                <w:p w14:paraId="1CB46DF1">
                  <w:pPr>
                    <w:tabs>
                      <w:tab w:val="left" w:pos="3710"/>
                    </w:tabs>
                    <w:rPr>
                      <w:lang w:eastAsia="ru-RU"/>
                    </w:rPr>
                  </w:pPr>
                  <w:r>
                    <w:rPr>
                      <w:lang w:eastAsia="ru-RU"/>
                    </w:rPr>
                    <w:t>Май</w:t>
                  </w:r>
                </w:p>
              </w:tc>
              <w:tc>
                <w:tcPr>
                  <w:tcW w:w="5533" w:type="dxa"/>
                  <w:shd w:val="clear" w:color="auto" w:fill="FFFFFF" w:themeFill="background1"/>
                  <w:vAlign w:val="center"/>
                </w:tcPr>
                <w:p w14:paraId="291F6C65">
                  <w:pPr>
                    <w:rPr>
                      <w:lang w:eastAsia="ru-RU"/>
                    </w:rPr>
                  </w:pPr>
                  <w:r>
                    <w:rPr>
                      <w:lang w:eastAsia="ru-RU"/>
                    </w:rPr>
                    <w:t>Учителя физкультуры</w:t>
                  </w:r>
                </w:p>
              </w:tc>
            </w:tr>
            <w:tr w14:paraId="1EB8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802DD53">
                  <w:pPr>
                    <w:rPr>
                      <w:lang w:eastAsia="ru-RU"/>
                    </w:rPr>
                  </w:pPr>
                  <w:r>
                    <w:rPr>
                      <w:lang w:eastAsia="ru-RU"/>
                    </w:rPr>
                    <w:t>4.69</w:t>
                  </w:r>
                </w:p>
              </w:tc>
              <w:tc>
                <w:tcPr>
                  <w:tcW w:w="5378" w:type="dxa"/>
                  <w:shd w:val="clear" w:color="auto" w:fill="FFFFFF" w:themeFill="background1"/>
                  <w:vAlign w:val="center"/>
                </w:tcPr>
                <w:p w14:paraId="139125E0">
                  <w:pPr>
                    <w:rPr>
                      <w:lang w:eastAsia="ru-RU"/>
                    </w:rPr>
                  </w:pPr>
                  <w:r>
                    <w:rPr>
                      <w:lang w:eastAsia="ru-RU"/>
                    </w:rPr>
                    <w:t>Патриотическая акция «Мы – граждане России»</w:t>
                  </w:r>
                </w:p>
              </w:tc>
              <w:tc>
                <w:tcPr>
                  <w:tcW w:w="1039" w:type="dxa"/>
                  <w:shd w:val="clear" w:color="auto" w:fill="FFFFFF" w:themeFill="background1"/>
                  <w:vAlign w:val="center"/>
                </w:tcPr>
                <w:p w14:paraId="1F3C3CC3">
                  <w:pPr>
                    <w:rPr>
                      <w:lang w:eastAsia="ru-RU"/>
                    </w:rPr>
                  </w:pPr>
                  <w:r>
                    <w:rPr>
                      <w:lang w:eastAsia="ru-RU"/>
                    </w:rPr>
                    <w:t>Воспитанники ЛДП</w:t>
                  </w:r>
                </w:p>
              </w:tc>
              <w:tc>
                <w:tcPr>
                  <w:tcW w:w="992" w:type="dxa"/>
                  <w:shd w:val="clear" w:color="auto" w:fill="FFFFFF" w:themeFill="background1"/>
                </w:tcPr>
                <w:p w14:paraId="39DFBBD8">
                  <w:pPr>
                    <w:tabs>
                      <w:tab w:val="left" w:pos="3710"/>
                    </w:tabs>
                    <w:rPr>
                      <w:lang w:eastAsia="ru-RU"/>
                    </w:rPr>
                  </w:pPr>
                  <w:r>
                    <w:rPr>
                      <w:lang w:eastAsia="ru-RU"/>
                    </w:rPr>
                    <w:t>12.06</w:t>
                  </w:r>
                </w:p>
              </w:tc>
              <w:tc>
                <w:tcPr>
                  <w:tcW w:w="5533" w:type="dxa"/>
                  <w:shd w:val="clear" w:color="auto" w:fill="FFFFFF" w:themeFill="background1"/>
                  <w:vAlign w:val="center"/>
                </w:tcPr>
                <w:p w14:paraId="3957F5BF">
                  <w:pPr>
                    <w:rPr>
                      <w:lang w:eastAsia="ru-RU"/>
                    </w:rPr>
                  </w:pPr>
                  <w:r>
                    <w:rPr>
                      <w:lang w:eastAsia="ru-RU"/>
                    </w:rPr>
                    <w:t>зам. директора по ВР</w:t>
                  </w:r>
                </w:p>
                <w:p w14:paraId="4894A02E">
                  <w:pPr>
                    <w:rPr>
                      <w:lang w:eastAsia="ru-RU"/>
                    </w:rPr>
                  </w:pPr>
                  <w:r>
                    <w:rPr>
                      <w:lang w:eastAsia="ru-RU"/>
                    </w:rPr>
                    <w:t>педагог-организатор</w:t>
                  </w:r>
                </w:p>
                <w:p w14:paraId="05B3C57A">
                  <w:pPr>
                    <w:rPr>
                      <w:lang w:eastAsia="ru-RU"/>
                    </w:rPr>
                  </w:pPr>
                  <w:r>
                    <w:rPr>
                      <w:lang w:eastAsia="ru-RU"/>
                    </w:rPr>
                    <w:t xml:space="preserve">Советник директора по воспитанию и взаимодействию с детскими </w:t>
                  </w:r>
                </w:p>
                <w:p w14:paraId="32989306">
                  <w:pPr>
                    <w:rPr>
                      <w:lang w:eastAsia="ru-RU"/>
                    </w:rPr>
                  </w:pPr>
                  <w:r>
                    <w:rPr>
                      <w:lang w:eastAsia="ru-RU"/>
                    </w:rPr>
                    <w:t>общественными объединениями</w:t>
                  </w:r>
                </w:p>
              </w:tc>
            </w:tr>
            <w:tr w14:paraId="68E9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6D1F486">
                  <w:pPr>
                    <w:rPr>
                      <w:lang w:eastAsia="ru-RU"/>
                    </w:rPr>
                  </w:pPr>
                  <w:r>
                    <w:rPr>
                      <w:lang w:eastAsia="ru-RU"/>
                    </w:rPr>
                    <w:t>4.70</w:t>
                  </w:r>
                </w:p>
              </w:tc>
              <w:tc>
                <w:tcPr>
                  <w:tcW w:w="5378" w:type="dxa"/>
                  <w:shd w:val="clear" w:color="auto" w:fill="FFFFFF" w:themeFill="background1"/>
                  <w:vAlign w:val="center"/>
                </w:tcPr>
                <w:p w14:paraId="3780CB9B">
                  <w:pPr>
                    <w:rPr>
                      <w:lang w:eastAsia="ru-RU"/>
                    </w:rPr>
                  </w:pPr>
                  <w:r>
                    <w:rPr>
                      <w:lang w:eastAsia="ru-RU"/>
                    </w:rPr>
                    <w:t>День памяти и скорби</w:t>
                  </w:r>
                </w:p>
              </w:tc>
              <w:tc>
                <w:tcPr>
                  <w:tcW w:w="1039" w:type="dxa"/>
                  <w:shd w:val="clear" w:color="auto" w:fill="FFFFFF" w:themeFill="background1"/>
                  <w:vAlign w:val="center"/>
                </w:tcPr>
                <w:p w14:paraId="130BDD11">
                  <w:pPr>
                    <w:rPr>
                      <w:lang w:eastAsia="ru-RU"/>
                    </w:rPr>
                  </w:pPr>
                  <w:r>
                    <w:rPr>
                      <w:lang w:eastAsia="ru-RU"/>
                    </w:rPr>
                    <w:t>Воспитанники ЛДП</w:t>
                  </w:r>
                </w:p>
              </w:tc>
              <w:tc>
                <w:tcPr>
                  <w:tcW w:w="992" w:type="dxa"/>
                  <w:shd w:val="clear" w:color="auto" w:fill="FFFFFF" w:themeFill="background1"/>
                  <w:vAlign w:val="center"/>
                </w:tcPr>
                <w:p w14:paraId="008DEC74">
                  <w:pPr>
                    <w:rPr>
                      <w:lang w:eastAsia="ru-RU"/>
                    </w:rPr>
                  </w:pPr>
                  <w:r>
                    <w:rPr>
                      <w:lang w:eastAsia="ru-RU"/>
                    </w:rPr>
                    <w:t>22.06</w:t>
                  </w:r>
                </w:p>
              </w:tc>
              <w:tc>
                <w:tcPr>
                  <w:tcW w:w="5533" w:type="dxa"/>
                  <w:shd w:val="clear" w:color="auto" w:fill="FFFFFF" w:themeFill="background1"/>
                  <w:vAlign w:val="center"/>
                </w:tcPr>
                <w:p w14:paraId="3194A037">
                  <w:pPr>
                    <w:rPr>
                      <w:lang w:eastAsia="ru-RU"/>
                    </w:rPr>
                  </w:pPr>
                  <w:r>
                    <w:rPr>
                      <w:lang w:eastAsia="ru-RU"/>
                    </w:rPr>
                    <w:t>зам. директора по ВР</w:t>
                  </w:r>
                </w:p>
                <w:p w14:paraId="7B00F6E0">
                  <w:pPr>
                    <w:rPr>
                      <w:lang w:eastAsia="ru-RU"/>
                    </w:rPr>
                  </w:pPr>
                  <w:r>
                    <w:rPr>
                      <w:lang w:eastAsia="ru-RU"/>
                    </w:rPr>
                    <w:t>педагог-организатор</w:t>
                  </w:r>
                </w:p>
                <w:p w14:paraId="6A8E5897">
                  <w:pPr>
                    <w:rPr>
                      <w:lang w:eastAsia="ru-RU"/>
                    </w:rPr>
                  </w:pPr>
                  <w:r>
                    <w:rPr>
                      <w:lang w:eastAsia="ru-RU"/>
                    </w:rPr>
                    <w:t xml:space="preserve">Советник директора по воспитанию и взаимодействию с детскими </w:t>
                  </w:r>
                </w:p>
                <w:p w14:paraId="40AF76AC">
                  <w:pPr>
                    <w:rPr>
                      <w:lang w:eastAsia="ru-RU"/>
                    </w:rPr>
                  </w:pPr>
                  <w:r>
                    <w:rPr>
                      <w:lang w:eastAsia="ru-RU"/>
                    </w:rPr>
                    <w:t>общественными объединениями</w:t>
                  </w:r>
                </w:p>
              </w:tc>
            </w:tr>
            <w:tr w14:paraId="7580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93F628C">
                  <w:pPr>
                    <w:rPr>
                      <w:lang w:eastAsia="ru-RU"/>
                    </w:rPr>
                  </w:pPr>
                  <w:r>
                    <w:rPr>
                      <w:lang w:eastAsia="ru-RU"/>
                    </w:rPr>
                    <w:t>4.71</w:t>
                  </w:r>
                </w:p>
              </w:tc>
              <w:tc>
                <w:tcPr>
                  <w:tcW w:w="5378" w:type="dxa"/>
                  <w:shd w:val="clear" w:color="auto" w:fill="FFFFFF" w:themeFill="background1"/>
                  <w:vAlign w:val="center"/>
                </w:tcPr>
                <w:p w14:paraId="045E3E06">
                  <w:r>
                    <w:t>День</w:t>
                  </w:r>
                  <w:r>
                    <w:rPr>
                      <w:spacing w:val="-5"/>
                    </w:rPr>
                    <w:t xml:space="preserve"> </w:t>
                  </w:r>
                  <w:r>
                    <w:t>молодёжи</w:t>
                  </w:r>
                </w:p>
                <w:p w14:paraId="7F3C1E86">
                  <w:pPr>
                    <w:tabs>
                      <w:tab w:val="left" w:pos="3710"/>
                    </w:tabs>
                  </w:pPr>
                </w:p>
              </w:tc>
              <w:tc>
                <w:tcPr>
                  <w:tcW w:w="1039" w:type="dxa"/>
                  <w:shd w:val="clear" w:color="auto" w:fill="FFFFFF" w:themeFill="background1"/>
                  <w:vAlign w:val="center"/>
                </w:tcPr>
                <w:p w14:paraId="0B63EACE">
                  <w:pPr>
                    <w:tabs>
                      <w:tab w:val="left" w:pos="3710"/>
                    </w:tabs>
                  </w:pPr>
                  <w:r>
                    <w:rPr>
                      <w:rFonts w:eastAsia="Calibri"/>
                    </w:rPr>
                    <w:t>Воспитанники ЛДП</w:t>
                  </w:r>
                </w:p>
              </w:tc>
              <w:tc>
                <w:tcPr>
                  <w:tcW w:w="992" w:type="dxa"/>
                  <w:shd w:val="clear" w:color="auto" w:fill="FFFFFF" w:themeFill="background1"/>
                  <w:vAlign w:val="center"/>
                </w:tcPr>
                <w:p w14:paraId="4C7927BF">
                  <w:pPr>
                    <w:tabs>
                      <w:tab w:val="left" w:pos="3710"/>
                    </w:tabs>
                  </w:pPr>
                  <w:r>
                    <w:t>27.06</w:t>
                  </w:r>
                </w:p>
              </w:tc>
              <w:tc>
                <w:tcPr>
                  <w:tcW w:w="5533" w:type="dxa"/>
                  <w:shd w:val="clear" w:color="auto" w:fill="FFFFFF" w:themeFill="background1"/>
                  <w:vAlign w:val="center"/>
                </w:tcPr>
                <w:p w14:paraId="514E04F1">
                  <w:pPr>
                    <w:tabs>
                      <w:tab w:val="left" w:pos="3710"/>
                    </w:tabs>
                  </w:pPr>
                  <w:r>
                    <w:t>зам. директора по ВР</w:t>
                  </w:r>
                </w:p>
                <w:p w14:paraId="26912EDD">
                  <w:pPr>
                    <w:tabs>
                      <w:tab w:val="left" w:pos="3710"/>
                    </w:tabs>
                  </w:pPr>
                  <w:r>
                    <w:t>педагог-организатор</w:t>
                  </w:r>
                </w:p>
                <w:p w14:paraId="36DAD946">
                  <w:pPr>
                    <w:tabs>
                      <w:tab w:val="left" w:pos="3710"/>
                    </w:tabs>
                  </w:pPr>
                  <w:r>
                    <w:t xml:space="preserve">Советник директора по воспитанию и взаимодействию с детскими </w:t>
                  </w:r>
                </w:p>
                <w:p w14:paraId="156AE3E9">
                  <w:pPr>
                    <w:tabs>
                      <w:tab w:val="left" w:pos="3710"/>
                    </w:tabs>
                  </w:pPr>
                  <w:r>
                    <w:t>общественными объединениями</w:t>
                  </w:r>
                </w:p>
              </w:tc>
            </w:tr>
            <w:tr w14:paraId="605B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8428928">
                  <w:pPr>
                    <w:rPr>
                      <w:lang w:eastAsia="ru-RU"/>
                    </w:rPr>
                  </w:pPr>
                  <w:r>
                    <w:rPr>
                      <w:lang w:eastAsia="ru-RU"/>
                    </w:rPr>
                    <w:t>4.72</w:t>
                  </w:r>
                </w:p>
              </w:tc>
              <w:tc>
                <w:tcPr>
                  <w:tcW w:w="5378" w:type="dxa"/>
                  <w:shd w:val="clear" w:color="auto" w:fill="FFFFFF" w:themeFill="background1"/>
                  <w:vAlign w:val="center"/>
                </w:tcPr>
                <w:p w14:paraId="35CE5E20">
                  <w:pPr>
                    <w:rPr>
                      <w:lang w:eastAsia="ru-RU"/>
                    </w:rPr>
                  </w:pPr>
                  <w:r>
                    <w:rPr>
                      <w:lang w:eastAsia="ru-RU"/>
                    </w:rPr>
                    <w:t>Областной конкурс социальных проектов «Символы региона»</w:t>
                  </w:r>
                </w:p>
              </w:tc>
              <w:tc>
                <w:tcPr>
                  <w:tcW w:w="1039" w:type="dxa"/>
                  <w:shd w:val="clear" w:color="auto" w:fill="FFFFFF" w:themeFill="background1"/>
                  <w:vAlign w:val="center"/>
                </w:tcPr>
                <w:p w14:paraId="5E87097A">
                  <w:pPr>
                    <w:rPr>
                      <w:lang w:eastAsia="ru-RU"/>
                    </w:rPr>
                  </w:pPr>
                </w:p>
              </w:tc>
              <w:tc>
                <w:tcPr>
                  <w:tcW w:w="992" w:type="dxa"/>
                  <w:shd w:val="clear" w:color="auto" w:fill="FFFFFF" w:themeFill="background1"/>
                </w:tcPr>
                <w:p w14:paraId="41D51EB1">
                  <w:pPr>
                    <w:tabs>
                      <w:tab w:val="left" w:pos="3710"/>
                    </w:tabs>
                    <w:rPr>
                      <w:lang w:eastAsia="ru-RU"/>
                    </w:rPr>
                  </w:pPr>
                  <w:r>
                    <w:rPr>
                      <w:lang w:eastAsia="ru-RU"/>
                    </w:rPr>
                    <w:t>октябрь</w:t>
                  </w:r>
                </w:p>
              </w:tc>
              <w:tc>
                <w:tcPr>
                  <w:tcW w:w="5533" w:type="dxa"/>
                  <w:shd w:val="clear" w:color="auto" w:fill="FFFFFF" w:themeFill="background1"/>
                </w:tcPr>
                <w:p w14:paraId="34927A07">
                  <w:pPr>
                    <w:tabs>
                      <w:tab w:val="left" w:pos="3710"/>
                    </w:tabs>
                    <w:rPr>
                      <w:lang w:eastAsia="ru-RU"/>
                    </w:rPr>
                  </w:pPr>
                  <w:r>
                    <w:rPr>
                      <w:lang w:eastAsia="ru-RU"/>
                    </w:rPr>
                    <w:t>Зам. по ВР, педагог-организатор, Классные руководители</w:t>
                  </w:r>
                </w:p>
              </w:tc>
            </w:tr>
            <w:tr w14:paraId="6235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DDEB397">
                  <w:pPr>
                    <w:rPr>
                      <w:lang w:eastAsia="ru-RU"/>
                    </w:rPr>
                  </w:pPr>
                  <w:r>
                    <w:rPr>
                      <w:lang w:eastAsia="ru-RU"/>
                    </w:rPr>
                    <w:t>4.73</w:t>
                  </w:r>
                </w:p>
              </w:tc>
              <w:tc>
                <w:tcPr>
                  <w:tcW w:w="5378" w:type="dxa"/>
                  <w:shd w:val="clear" w:color="auto" w:fill="FFFFFF" w:themeFill="background1"/>
                  <w:vAlign w:val="center"/>
                </w:tcPr>
                <w:p w14:paraId="40D51529">
                  <w:pPr>
                    <w:rPr>
                      <w:lang w:eastAsia="ru-RU"/>
                    </w:rPr>
                  </w:pPr>
                  <w:r>
                    <w:rPr>
                      <w:lang w:eastAsia="ru-RU"/>
                    </w:rPr>
                    <w:t>Всероссийский патриотический проект «Диалоги с героями»</w:t>
                  </w:r>
                </w:p>
              </w:tc>
              <w:tc>
                <w:tcPr>
                  <w:tcW w:w="1039" w:type="dxa"/>
                  <w:shd w:val="clear" w:color="auto" w:fill="FFFFFF" w:themeFill="background1"/>
                  <w:vAlign w:val="center"/>
                </w:tcPr>
                <w:p w14:paraId="46DBB288">
                  <w:pPr>
                    <w:rPr>
                      <w:lang w:eastAsia="ru-RU"/>
                    </w:rPr>
                  </w:pPr>
                  <w:r>
                    <w:rPr>
                      <w:lang w:eastAsia="ru-RU"/>
                    </w:rPr>
                    <w:t>1-11</w:t>
                  </w:r>
                </w:p>
              </w:tc>
              <w:tc>
                <w:tcPr>
                  <w:tcW w:w="992" w:type="dxa"/>
                  <w:shd w:val="clear" w:color="auto" w:fill="FFFFFF" w:themeFill="background1"/>
                </w:tcPr>
                <w:p w14:paraId="7E5F3925">
                  <w:pPr>
                    <w:tabs>
                      <w:tab w:val="left" w:pos="3710"/>
                    </w:tabs>
                    <w:rPr>
                      <w:lang w:eastAsia="ru-RU"/>
                    </w:rPr>
                  </w:pPr>
                  <w:r>
                    <w:rPr>
                      <w:lang w:eastAsia="ru-RU"/>
                    </w:rPr>
                    <w:t>В течение года</w:t>
                  </w:r>
                </w:p>
              </w:tc>
              <w:tc>
                <w:tcPr>
                  <w:tcW w:w="5533" w:type="dxa"/>
                  <w:shd w:val="clear" w:color="auto" w:fill="FFFFFF" w:themeFill="background1"/>
                </w:tcPr>
                <w:p w14:paraId="02521527">
                  <w:pPr>
                    <w:tabs>
                      <w:tab w:val="left" w:pos="3710"/>
                    </w:tabs>
                  </w:pPr>
                  <w:r>
                    <w:t xml:space="preserve">Советник директора по воспитанию и взаимодействию с детскими </w:t>
                  </w:r>
                </w:p>
                <w:p w14:paraId="1FB75BE2">
                  <w:pPr>
                    <w:tabs>
                      <w:tab w:val="left" w:pos="3710"/>
                    </w:tabs>
                  </w:pPr>
                  <w:r>
                    <w:t>общественными объединениями,</w:t>
                  </w:r>
                </w:p>
                <w:p w14:paraId="2D6196CC">
                  <w:pPr>
                    <w:tabs>
                      <w:tab w:val="left" w:pos="3710"/>
                    </w:tabs>
                    <w:rPr>
                      <w:lang w:eastAsia="ru-RU"/>
                    </w:rPr>
                  </w:pPr>
                  <w:r>
                    <w:t>педагог-организатор, классные руководители</w:t>
                  </w:r>
                </w:p>
              </w:tc>
            </w:tr>
            <w:tr w14:paraId="2F2D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31E4DC4D">
                  <w:pPr>
                    <w:tabs>
                      <w:tab w:val="left" w:pos="3710"/>
                    </w:tabs>
                    <w:rPr>
                      <w:b/>
                    </w:rPr>
                  </w:pPr>
                  <w:r>
                    <w:rPr>
                      <w:b/>
                    </w:rPr>
                    <w:t>5.</w:t>
                  </w:r>
                </w:p>
              </w:tc>
              <w:tc>
                <w:tcPr>
                  <w:tcW w:w="12942" w:type="dxa"/>
                  <w:gridSpan w:val="4"/>
                  <w:shd w:val="clear" w:color="auto" w:fill="DBE5F1" w:themeFill="accent1" w:themeFillTint="33"/>
                </w:tcPr>
                <w:p w14:paraId="3D05A6FC">
                  <w:pPr>
                    <w:tabs>
                      <w:tab w:val="left" w:pos="3710"/>
                    </w:tabs>
                    <w:rPr>
                      <w:lang w:eastAsia="ru-RU"/>
                    </w:rPr>
                  </w:pPr>
                  <w:r>
                    <w:rPr>
                      <w:b/>
                    </w:rPr>
                    <w:t>Внешкольные мероприятия</w:t>
                  </w:r>
                </w:p>
              </w:tc>
            </w:tr>
            <w:tr w14:paraId="4E1B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46ABA48">
                  <w:pPr>
                    <w:rPr>
                      <w:lang w:eastAsia="ru-RU"/>
                    </w:rPr>
                  </w:pPr>
                  <w:r>
                    <w:rPr>
                      <w:lang w:eastAsia="ru-RU"/>
                    </w:rPr>
                    <w:t>5.1</w:t>
                  </w:r>
                </w:p>
              </w:tc>
              <w:tc>
                <w:tcPr>
                  <w:tcW w:w="5378" w:type="dxa"/>
                  <w:shd w:val="clear" w:color="auto" w:fill="FFFFFF" w:themeFill="background1"/>
                  <w:vAlign w:val="center"/>
                </w:tcPr>
                <w:p w14:paraId="6EDF34C7">
                  <w:pPr>
                    <w:rPr>
                      <w:lang w:eastAsia="ru-RU"/>
                    </w:rPr>
                  </w:pPr>
                  <w:r>
                    <w:rPr>
                      <w:lang w:eastAsia="ru-RU"/>
                    </w:rPr>
                    <w:t>Экскурсии в музеи</w:t>
                  </w:r>
                </w:p>
              </w:tc>
              <w:tc>
                <w:tcPr>
                  <w:tcW w:w="1039" w:type="dxa"/>
                  <w:shd w:val="clear" w:color="auto" w:fill="FFFFFF" w:themeFill="background1"/>
                  <w:vAlign w:val="center"/>
                </w:tcPr>
                <w:p w14:paraId="2D12B212">
                  <w:pPr>
                    <w:rPr>
                      <w:lang w:eastAsia="ru-RU"/>
                    </w:rPr>
                  </w:pPr>
                  <w:r>
                    <w:rPr>
                      <w:lang w:eastAsia="ru-RU"/>
                    </w:rPr>
                    <w:t>1-11</w:t>
                  </w:r>
                </w:p>
              </w:tc>
              <w:tc>
                <w:tcPr>
                  <w:tcW w:w="992" w:type="dxa"/>
                  <w:shd w:val="clear" w:color="auto" w:fill="FFFFFF" w:themeFill="background1"/>
                </w:tcPr>
                <w:p w14:paraId="3861574E">
                  <w:pPr>
                    <w:tabs>
                      <w:tab w:val="left" w:pos="3710"/>
                    </w:tabs>
                    <w:rPr>
                      <w:lang w:eastAsia="ru-RU"/>
                    </w:rPr>
                  </w:pPr>
                  <w:r>
                    <w:rPr>
                      <w:lang w:eastAsia="ru-RU"/>
                    </w:rPr>
                    <w:t>Сентябрь</w:t>
                  </w:r>
                </w:p>
              </w:tc>
              <w:tc>
                <w:tcPr>
                  <w:tcW w:w="5533" w:type="dxa"/>
                  <w:shd w:val="clear" w:color="auto" w:fill="FFFFFF" w:themeFill="background1"/>
                </w:tcPr>
                <w:p w14:paraId="512CD7F6">
                  <w:pPr>
                    <w:tabs>
                      <w:tab w:val="left" w:pos="3710"/>
                    </w:tabs>
                    <w:rPr>
                      <w:lang w:eastAsia="ru-RU"/>
                    </w:rPr>
                  </w:pPr>
                  <w:r>
                    <w:rPr>
                      <w:lang w:eastAsia="ru-RU"/>
                    </w:rPr>
                    <w:t>Классные руководители</w:t>
                  </w:r>
                </w:p>
              </w:tc>
            </w:tr>
            <w:tr w14:paraId="2B45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DFDB4B5">
                  <w:pPr>
                    <w:rPr>
                      <w:lang w:eastAsia="ru-RU"/>
                    </w:rPr>
                  </w:pPr>
                  <w:r>
                    <w:rPr>
                      <w:lang w:eastAsia="ru-RU"/>
                    </w:rPr>
                    <w:t>5.2</w:t>
                  </w:r>
                </w:p>
              </w:tc>
              <w:tc>
                <w:tcPr>
                  <w:tcW w:w="5378" w:type="dxa"/>
                  <w:shd w:val="clear" w:color="auto" w:fill="FFFFFF" w:themeFill="background1"/>
                  <w:vAlign w:val="center"/>
                </w:tcPr>
                <w:p w14:paraId="412DEAB8">
                  <w:pPr>
                    <w:rPr>
                      <w:rFonts w:eastAsia="Calibri"/>
                    </w:rPr>
                  </w:pPr>
                  <w:r>
                    <w:rPr>
                      <w:rFonts w:eastAsia="Calibri"/>
                    </w:rPr>
                    <w:t>Экскурсии в исторический парк «Россия – моя история»</w:t>
                  </w:r>
                </w:p>
              </w:tc>
              <w:tc>
                <w:tcPr>
                  <w:tcW w:w="1039" w:type="dxa"/>
                  <w:shd w:val="clear" w:color="auto" w:fill="FFFFFF" w:themeFill="background1"/>
                  <w:vAlign w:val="center"/>
                </w:tcPr>
                <w:p w14:paraId="51CB785E">
                  <w:pPr>
                    <w:rPr>
                      <w:rFonts w:eastAsia="Calibri"/>
                    </w:rPr>
                  </w:pPr>
                  <w:r>
                    <w:rPr>
                      <w:rFonts w:eastAsia="Calibri"/>
                    </w:rPr>
                    <w:t>7-11</w:t>
                  </w:r>
                </w:p>
              </w:tc>
              <w:tc>
                <w:tcPr>
                  <w:tcW w:w="992" w:type="dxa"/>
                  <w:shd w:val="clear" w:color="auto" w:fill="FFFFFF" w:themeFill="background1"/>
                  <w:vAlign w:val="center"/>
                </w:tcPr>
                <w:p w14:paraId="64281635">
                  <w:pPr>
                    <w:rPr>
                      <w:rFonts w:eastAsia="Calibri"/>
                    </w:rPr>
                  </w:pPr>
                  <w:r>
                    <w:rPr>
                      <w:rFonts w:eastAsia="Calibri"/>
                    </w:rPr>
                    <w:t>В течение года</w:t>
                  </w:r>
                </w:p>
              </w:tc>
              <w:tc>
                <w:tcPr>
                  <w:tcW w:w="5533" w:type="dxa"/>
                  <w:shd w:val="clear" w:color="auto" w:fill="FFFFFF" w:themeFill="background1"/>
                  <w:vAlign w:val="center"/>
                </w:tcPr>
                <w:p w14:paraId="63886DD5">
                  <w:pPr>
                    <w:rPr>
                      <w:rFonts w:eastAsia="Calibri"/>
                    </w:rPr>
                  </w:pPr>
                  <w:r>
                    <w:rPr>
                      <w:rFonts w:eastAsia="Calibri"/>
                    </w:rPr>
                    <w:t>Учителя-предметники</w:t>
                  </w:r>
                </w:p>
              </w:tc>
            </w:tr>
            <w:tr w14:paraId="3DA3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73A1351">
                  <w:pPr>
                    <w:rPr>
                      <w:lang w:eastAsia="ru-RU"/>
                    </w:rPr>
                  </w:pPr>
                  <w:r>
                    <w:rPr>
                      <w:lang w:eastAsia="ru-RU"/>
                    </w:rPr>
                    <w:t>5.3</w:t>
                  </w:r>
                </w:p>
              </w:tc>
              <w:tc>
                <w:tcPr>
                  <w:tcW w:w="5378" w:type="dxa"/>
                  <w:shd w:val="clear" w:color="auto" w:fill="FFFFFF" w:themeFill="background1"/>
                  <w:vAlign w:val="center"/>
                </w:tcPr>
                <w:p w14:paraId="215F626B">
                  <w:pPr>
                    <w:rPr>
                      <w:rFonts w:eastAsia="Calibri"/>
                    </w:rPr>
                  </w:pPr>
                  <w:r>
                    <w:rPr>
                      <w:rFonts w:eastAsia="Calibri"/>
                    </w:rPr>
                    <w:t>Экскурсии в детскую библиотеку, музей МАОУ ДО «Лом детского творчества»,  в храм с. Аромашево, на пришкольную территорию, на природу в рамках занятий внеурочной деятельности</w:t>
                  </w:r>
                </w:p>
              </w:tc>
              <w:tc>
                <w:tcPr>
                  <w:tcW w:w="1039" w:type="dxa"/>
                  <w:shd w:val="clear" w:color="auto" w:fill="FFFFFF" w:themeFill="background1"/>
                  <w:vAlign w:val="center"/>
                </w:tcPr>
                <w:p w14:paraId="4EAD84C9">
                  <w:pPr>
                    <w:rPr>
                      <w:rFonts w:eastAsia="Calibri"/>
                    </w:rPr>
                  </w:pPr>
                  <w:r>
                    <w:rPr>
                      <w:rFonts w:eastAsia="Calibri"/>
                    </w:rPr>
                    <w:t>1-6</w:t>
                  </w:r>
                </w:p>
              </w:tc>
              <w:tc>
                <w:tcPr>
                  <w:tcW w:w="992" w:type="dxa"/>
                  <w:shd w:val="clear" w:color="auto" w:fill="FFFFFF" w:themeFill="background1"/>
                  <w:vAlign w:val="center"/>
                </w:tcPr>
                <w:p w14:paraId="015C73C6">
                  <w:pPr>
                    <w:rPr>
                      <w:rFonts w:eastAsia="Calibri"/>
                    </w:rPr>
                  </w:pPr>
                  <w:r>
                    <w:rPr>
                      <w:rFonts w:eastAsia="Calibri"/>
                    </w:rPr>
                    <w:t>Согласно РП внеурочной деятельности и кружков</w:t>
                  </w:r>
                </w:p>
              </w:tc>
              <w:tc>
                <w:tcPr>
                  <w:tcW w:w="5533" w:type="dxa"/>
                  <w:shd w:val="clear" w:color="auto" w:fill="FFFFFF" w:themeFill="background1"/>
                  <w:vAlign w:val="center"/>
                </w:tcPr>
                <w:p w14:paraId="0BA016B3">
                  <w:pPr>
                    <w:rPr>
                      <w:rFonts w:eastAsia="Calibri"/>
                    </w:rPr>
                  </w:pPr>
                  <w:r>
                    <w:rPr>
                      <w:rFonts w:eastAsia="Calibri"/>
                    </w:rPr>
                    <w:t>Учителя-предметники</w:t>
                  </w:r>
                </w:p>
              </w:tc>
            </w:tr>
            <w:tr w14:paraId="5F02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688D76D">
                  <w:pPr>
                    <w:rPr>
                      <w:lang w:eastAsia="ru-RU"/>
                    </w:rPr>
                  </w:pPr>
                  <w:r>
                    <w:rPr>
                      <w:lang w:eastAsia="ru-RU"/>
                    </w:rPr>
                    <w:t>5.4</w:t>
                  </w:r>
                </w:p>
              </w:tc>
              <w:tc>
                <w:tcPr>
                  <w:tcW w:w="5378" w:type="dxa"/>
                  <w:shd w:val="clear" w:color="auto" w:fill="FFFFFF" w:themeFill="background1"/>
                  <w:vAlign w:val="center"/>
                </w:tcPr>
                <w:p w14:paraId="50522064">
                  <w:pPr>
                    <w:shd w:val="clear" w:color="auto" w:fill="FFFFFF"/>
                    <w:rPr>
                      <w:bCs/>
                      <w:lang w:eastAsia="ru-RU"/>
                    </w:rPr>
                  </w:pPr>
                  <w:r>
                    <w:rPr>
                      <w:bCs/>
                      <w:lang w:eastAsia="ru-RU"/>
                    </w:rPr>
                    <w:t>Профессиональные пробы (экскурсии на предприятия района).</w:t>
                  </w:r>
                </w:p>
                <w:p w14:paraId="449C0058">
                  <w:pPr>
                    <w:rPr>
                      <w:rFonts w:eastAsia="Calibri"/>
                    </w:rPr>
                  </w:pPr>
                  <w:r>
                    <w:rPr>
                      <w:rFonts w:eastAsia="Calibri"/>
                    </w:rPr>
                    <w:t>Экскурсия для старшеклассников в Центр занятости населения.</w:t>
                  </w:r>
                </w:p>
              </w:tc>
              <w:tc>
                <w:tcPr>
                  <w:tcW w:w="1039" w:type="dxa"/>
                  <w:shd w:val="clear" w:color="auto" w:fill="FFFFFF" w:themeFill="background1"/>
                  <w:vAlign w:val="center"/>
                </w:tcPr>
                <w:p w14:paraId="56DE3996">
                  <w:pPr>
                    <w:rPr>
                      <w:rFonts w:eastAsia="Calibri"/>
                    </w:rPr>
                  </w:pPr>
                  <w:r>
                    <w:rPr>
                      <w:rFonts w:eastAsia="Calibri"/>
                    </w:rPr>
                    <w:t>1-11</w:t>
                  </w:r>
                </w:p>
              </w:tc>
              <w:tc>
                <w:tcPr>
                  <w:tcW w:w="992" w:type="dxa"/>
                  <w:shd w:val="clear" w:color="auto" w:fill="FFFFFF" w:themeFill="background1"/>
                  <w:vAlign w:val="center"/>
                </w:tcPr>
                <w:p w14:paraId="219CBCA4">
                  <w:pPr>
                    <w:rPr>
                      <w:rFonts w:eastAsia="Calibri"/>
                    </w:rPr>
                  </w:pPr>
                  <w:r>
                    <w:rPr>
                      <w:rFonts w:eastAsia="Calibri"/>
                    </w:rPr>
                    <w:t>В течение года</w:t>
                  </w:r>
                </w:p>
              </w:tc>
              <w:tc>
                <w:tcPr>
                  <w:tcW w:w="5533" w:type="dxa"/>
                  <w:shd w:val="clear" w:color="auto" w:fill="FFFFFF" w:themeFill="background1"/>
                  <w:vAlign w:val="center"/>
                </w:tcPr>
                <w:p w14:paraId="24868DF2">
                  <w:pPr>
                    <w:rPr>
                      <w:rFonts w:eastAsia="Calibri"/>
                    </w:rPr>
                  </w:pPr>
                  <w:r>
                    <w:rPr>
                      <w:rFonts w:eastAsia="Calibri"/>
                    </w:rPr>
                    <w:t>Методисты кл. руководители</w:t>
                  </w:r>
                </w:p>
              </w:tc>
            </w:tr>
            <w:tr w14:paraId="2289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654DFFF">
                  <w:pPr>
                    <w:rPr>
                      <w:lang w:eastAsia="ru-RU"/>
                    </w:rPr>
                  </w:pPr>
                  <w:r>
                    <w:rPr>
                      <w:lang w:eastAsia="ru-RU"/>
                    </w:rPr>
                    <w:t>5.5</w:t>
                  </w:r>
                </w:p>
              </w:tc>
              <w:tc>
                <w:tcPr>
                  <w:tcW w:w="5378" w:type="dxa"/>
                  <w:shd w:val="clear" w:color="auto" w:fill="FFFFFF" w:themeFill="background1"/>
                  <w:vAlign w:val="center"/>
                </w:tcPr>
                <w:p w14:paraId="0B734CE4">
                  <w:pPr>
                    <w:shd w:val="clear" w:color="auto" w:fill="FFFFFF"/>
                    <w:rPr>
                      <w:bCs/>
                      <w:lang w:eastAsia="ru-RU"/>
                    </w:rPr>
                  </w:pPr>
                  <w:r>
                    <w:rPr>
                      <w:lang w:eastAsia="ru-RU"/>
                    </w:rPr>
                    <w:t>Детско-родительский образовательный проект «Я поведу тебя в музей» (виртуальные  экскурсии по музеям мира,  экскурсии в музеи Тюменской области, Аромашевского района)</w:t>
                  </w:r>
                </w:p>
              </w:tc>
              <w:tc>
                <w:tcPr>
                  <w:tcW w:w="1039" w:type="dxa"/>
                  <w:shd w:val="clear" w:color="auto" w:fill="FFFFFF" w:themeFill="background1"/>
                  <w:vAlign w:val="center"/>
                </w:tcPr>
                <w:p w14:paraId="1BAD97F1">
                  <w:pPr>
                    <w:rPr>
                      <w:rFonts w:eastAsia="Calibri"/>
                    </w:rPr>
                  </w:pPr>
                  <w:r>
                    <w:rPr>
                      <w:rFonts w:eastAsia="Calibri"/>
                    </w:rPr>
                    <w:t>1-11, родители</w:t>
                  </w:r>
                </w:p>
              </w:tc>
              <w:tc>
                <w:tcPr>
                  <w:tcW w:w="992" w:type="dxa"/>
                  <w:shd w:val="clear" w:color="auto" w:fill="FFFFFF" w:themeFill="background1"/>
                  <w:vAlign w:val="center"/>
                </w:tcPr>
                <w:p w14:paraId="1E8B85FE">
                  <w:pPr>
                    <w:rPr>
                      <w:rFonts w:eastAsia="Calibri"/>
                    </w:rPr>
                  </w:pPr>
                  <w:r>
                    <w:rPr>
                      <w:rFonts w:eastAsia="Calibri"/>
                    </w:rPr>
                    <w:t>В течение года</w:t>
                  </w:r>
                </w:p>
              </w:tc>
              <w:tc>
                <w:tcPr>
                  <w:tcW w:w="5533" w:type="dxa"/>
                  <w:shd w:val="clear" w:color="auto" w:fill="FFFFFF" w:themeFill="background1"/>
                  <w:vAlign w:val="center"/>
                </w:tcPr>
                <w:p w14:paraId="45740159">
                  <w:pPr>
                    <w:rPr>
                      <w:rFonts w:eastAsia="Calibri"/>
                    </w:rPr>
                  </w:pPr>
                  <w:r>
                    <w:rPr>
                      <w:rFonts w:eastAsia="Calibri"/>
                    </w:rPr>
                    <w:t>Зам. директора по ВР</w:t>
                  </w:r>
                </w:p>
                <w:p w14:paraId="62BAB380">
                  <w:pPr>
                    <w:rPr>
                      <w:rFonts w:eastAsia="Calibri"/>
                    </w:rPr>
                  </w:pPr>
                  <w:r>
                    <w:rPr>
                      <w:rFonts w:eastAsia="Calibri"/>
                    </w:rPr>
                    <w:t>Педагог-организатор</w:t>
                  </w:r>
                </w:p>
                <w:p w14:paraId="2482FA5B">
                  <w:pPr>
                    <w:rPr>
                      <w:rFonts w:eastAsia="Calibri"/>
                    </w:rPr>
                  </w:pPr>
                  <w:r>
                    <w:rPr>
                      <w:rFonts w:eastAsia="Calibri"/>
                    </w:rPr>
                    <w:t>Кл. руководители</w:t>
                  </w:r>
                </w:p>
              </w:tc>
            </w:tr>
            <w:tr w14:paraId="311B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DB59A1C">
                  <w:pPr>
                    <w:rPr>
                      <w:lang w:eastAsia="ru-RU"/>
                    </w:rPr>
                  </w:pPr>
                  <w:r>
                    <w:rPr>
                      <w:lang w:eastAsia="ru-RU"/>
                    </w:rPr>
                    <w:t>5.6</w:t>
                  </w:r>
                </w:p>
              </w:tc>
              <w:tc>
                <w:tcPr>
                  <w:tcW w:w="5378" w:type="dxa"/>
                  <w:shd w:val="clear" w:color="auto" w:fill="FFFFFF" w:themeFill="background1"/>
                  <w:vAlign w:val="center"/>
                </w:tcPr>
                <w:p w14:paraId="254E69D6">
                  <w:pPr>
                    <w:shd w:val="clear" w:color="auto" w:fill="FFFFFF"/>
                    <w:rPr>
                      <w:lang w:eastAsia="ru-RU"/>
                    </w:rPr>
                  </w:pPr>
                  <w:r>
                    <w:rPr>
                      <w:lang w:eastAsia="ru-RU"/>
                    </w:rPr>
                    <w:t>Межшкольный образовательный проект «Познаем свою малую родину» (экскурсии в школьные музеи района, знакомство с достопримечательностями, встречи с интересными людьми, разработка туристических маршрутов)</w:t>
                  </w:r>
                </w:p>
              </w:tc>
              <w:tc>
                <w:tcPr>
                  <w:tcW w:w="1039" w:type="dxa"/>
                  <w:shd w:val="clear" w:color="auto" w:fill="FFFFFF" w:themeFill="background1"/>
                  <w:vAlign w:val="center"/>
                </w:tcPr>
                <w:p w14:paraId="3B376AD4">
                  <w:pPr>
                    <w:rPr>
                      <w:rFonts w:eastAsia="Calibri"/>
                    </w:rPr>
                  </w:pPr>
                  <w:r>
                    <w:rPr>
                      <w:rFonts w:eastAsia="Calibri"/>
                    </w:rPr>
                    <w:t>1- 11</w:t>
                  </w:r>
                </w:p>
              </w:tc>
              <w:tc>
                <w:tcPr>
                  <w:tcW w:w="992" w:type="dxa"/>
                  <w:shd w:val="clear" w:color="auto" w:fill="FFFFFF" w:themeFill="background1"/>
                  <w:vAlign w:val="center"/>
                </w:tcPr>
                <w:p w14:paraId="7D3193D8">
                  <w:pPr>
                    <w:rPr>
                      <w:rFonts w:eastAsia="Calibri"/>
                    </w:rPr>
                  </w:pPr>
                  <w:r>
                    <w:rPr>
                      <w:rFonts w:eastAsia="Calibri"/>
                    </w:rPr>
                    <w:t>В течение года</w:t>
                  </w:r>
                </w:p>
              </w:tc>
              <w:tc>
                <w:tcPr>
                  <w:tcW w:w="5533" w:type="dxa"/>
                  <w:shd w:val="clear" w:color="auto" w:fill="FFFFFF" w:themeFill="background1"/>
                  <w:vAlign w:val="center"/>
                </w:tcPr>
                <w:p w14:paraId="4D975575">
                  <w:pPr>
                    <w:rPr>
                      <w:rFonts w:eastAsia="Calibri"/>
                    </w:rPr>
                  </w:pPr>
                  <w:r>
                    <w:rPr>
                      <w:rFonts w:eastAsia="Calibri"/>
                    </w:rPr>
                    <w:t>Зам. директора по ВР</w:t>
                  </w:r>
                </w:p>
                <w:p w14:paraId="08DD2156">
                  <w:pPr>
                    <w:rPr>
                      <w:rFonts w:eastAsia="Calibri"/>
                    </w:rPr>
                  </w:pPr>
                  <w:r>
                    <w:rPr>
                      <w:rFonts w:eastAsia="Calibri"/>
                    </w:rPr>
                    <w:t>Руководитель шк. музея</w:t>
                  </w:r>
                </w:p>
                <w:p w14:paraId="7B17FD3C">
                  <w:pPr>
                    <w:rPr>
                      <w:rFonts w:eastAsia="Calibri"/>
                    </w:rPr>
                  </w:pPr>
                  <w:r>
                    <w:rPr>
                      <w:rFonts w:eastAsia="Calibri"/>
                    </w:rPr>
                    <w:t>Педагог-организатор</w:t>
                  </w:r>
                </w:p>
                <w:p w14:paraId="510B7B29">
                  <w:pPr>
                    <w:rPr>
                      <w:rFonts w:eastAsia="Calibri"/>
                    </w:rPr>
                  </w:pPr>
                  <w:r>
                    <w:rPr>
                      <w:rFonts w:eastAsia="Calibri"/>
                    </w:rPr>
                    <w:t>Кл. руководители</w:t>
                  </w:r>
                </w:p>
              </w:tc>
            </w:tr>
            <w:tr w14:paraId="571D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CF9C301">
                  <w:pPr>
                    <w:rPr>
                      <w:lang w:eastAsia="ru-RU"/>
                    </w:rPr>
                  </w:pPr>
                  <w:r>
                    <w:rPr>
                      <w:lang w:eastAsia="ru-RU"/>
                    </w:rPr>
                    <w:t>5.7</w:t>
                  </w:r>
                </w:p>
              </w:tc>
              <w:tc>
                <w:tcPr>
                  <w:tcW w:w="5378" w:type="dxa"/>
                  <w:shd w:val="clear" w:color="auto" w:fill="FFFFFF" w:themeFill="background1"/>
                  <w:vAlign w:val="center"/>
                </w:tcPr>
                <w:p w14:paraId="2130EFBE">
                  <w:pPr>
                    <w:shd w:val="clear" w:color="auto" w:fill="FFFFFF"/>
                    <w:rPr>
                      <w:lang w:eastAsia="ru-RU"/>
                    </w:rPr>
                  </w:pPr>
                  <w:r>
                    <w:rPr>
                      <w:lang w:eastAsia="ru-RU"/>
                    </w:rPr>
                    <w:t>Детско-родительские пешие прогулки и походы выходного дня</w:t>
                  </w:r>
                </w:p>
              </w:tc>
              <w:tc>
                <w:tcPr>
                  <w:tcW w:w="1039" w:type="dxa"/>
                  <w:shd w:val="clear" w:color="auto" w:fill="FFFFFF" w:themeFill="background1"/>
                  <w:vAlign w:val="center"/>
                </w:tcPr>
                <w:p w14:paraId="12E762D1">
                  <w:pPr>
                    <w:rPr>
                      <w:rFonts w:eastAsia="Calibri"/>
                    </w:rPr>
                  </w:pPr>
                  <w:r>
                    <w:rPr>
                      <w:rFonts w:eastAsia="Calibri"/>
                    </w:rPr>
                    <w:t>1-11, родители</w:t>
                  </w:r>
                </w:p>
              </w:tc>
              <w:tc>
                <w:tcPr>
                  <w:tcW w:w="992" w:type="dxa"/>
                  <w:shd w:val="clear" w:color="auto" w:fill="FFFFFF" w:themeFill="background1"/>
                  <w:vAlign w:val="center"/>
                </w:tcPr>
                <w:p w14:paraId="614BFB22">
                  <w:pPr>
                    <w:rPr>
                      <w:rFonts w:eastAsia="Calibri"/>
                    </w:rPr>
                  </w:pPr>
                  <w:r>
                    <w:rPr>
                      <w:rFonts w:eastAsia="Calibri"/>
                    </w:rPr>
                    <w:t>В течение года</w:t>
                  </w:r>
                </w:p>
              </w:tc>
              <w:tc>
                <w:tcPr>
                  <w:tcW w:w="5533" w:type="dxa"/>
                  <w:shd w:val="clear" w:color="auto" w:fill="FFFFFF" w:themeFill="background1"/>
                  <w:vAlign w:val="center"/>
                </w:tcPr>
                <w:p w14:paraId="5A2F1FFD">
                  <w:pPr>
                    <w:rPr>
                      <w:rFonts w:eastAsia="Calibri"/>
                    </w:rPr>
                  </w:pPr>
                  <w:r>
                    <w:rPr>
                      <w:rFonts w:eastAsia="Calibri"/>
                    </w:rPr>
                    <w:t>Кл. руководители</w:t>
                  </w:r>
                </w:p>
              </w:tc>
            </w:tr>
            <w:tr w14:paraId="2346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1FFBB29">
                  <w:pPr>
                    <w:rPr>
                      <w:lang w:eastAsia="ru-RU"/>
                    </w:rPr>
                  </w:pPr>
                  <w:r>
                    <w:rPr>
                      <w:lang w:eastAsia="ru-RU"/>
                    </w:rPr>
                    <w:t>5.8</w:t>
                  </w:r>
                </w:p>
              </w:tc>
              <w:tc>
                <w:tcPr>
                  <w:tcW w:w="5378" w:type="dxa"/>
                  <w:shd w:val="clear" w:color="auto" w:fill="FFFFFF" w:themeFill="background1"/>
                  <w:vAlign w:val="center"/>
                </w:tcPr>
                <w:p w14:paraId="01872873">
                  <w:pPr>
                    <w:tabs>
                      <w:tab w:val="left" w:pos="3710"/>
                    </w:tabs>
                  </w:pPr>
                  <w:r>
                    <w:t>Участие  в мероприятиях отделения ГАУ ЦЗН Тюменской области по Аромашевскому району (экскурсии на предприятия района, ярмарка учебных мест, трудоустройство несовершеннолетних в каникулярное время)</w:t>
                  </w:r>
                </w:p>
                <w:p w14:paraId="15D59EC8">
                  <w:pPr>
                    <w:tabs>
                      <w:tab w:val="left" w:pos="3710"/>
                    </w:tabs>
                  </w:pPr>
                </w:p>
              </w:tc>
              <w:tc>
                <w:tcPr>
                  <w:tcW w:w="1039" w:type="dxa"/>
                  <w:shd w:val="clear" w:color="auto" w:fill="FFFFFF" w:themeFill="background1"/>
                  <w:vAlign w:val="center"/>
                </w:tcPr>
                <w:p w14:paraId="7C267A69">
                  <w:pPr>
                    <w:tabs>
                      <w:tab w:val="left" w:pos="3710"/>
                    </w:tabs>
                  </w:pPr>
                  <w:r>
                    <w:t xml:space="preserve">1-11 </w:t>
                  </w:r>
                </w:p>
              </w:tc>
              <w:tc>
                <w:tcPr>
                  <w:tcW w:w="992" w:type="dxa"/>
                  <w:shd w:val="clear" w:color="auto" w:fill="FFFFFF" w:themeFill="background1"/>
                  <w:vAlign w:val="center"/>
                </w:tcPr>
                <w:p w14:paraId="6924C0D3">
                  <w:pPr>
                    <w:tabs>
                      <w:tab w:val="left" w:pos="3710"/>
                    </w:tabs>
                  </w:pPr>
                  <w:r>
                    <w:t>В течение года</w:t>
                  </w:r>
                </w:p>
              </w:tc>
              <w:tc>
                <w:tcPr>
                  <w:tcW w:w="5533" w:type="dxa"/>
                  <w:shd w:val="clear" w:color="auto" w:fill="FFFFFF" w:themeFill="background1"/>
                  <w:vAlign w:val="center"/>
                </w:tcPr>
                <w:p w14:paraId="5880B5F5">
                  <w:pPr>
                    <w:tabs>
                      <w:tab w:val="left" w:pos="3710"/>
                    </w:tabs>
                  </w:pPr>
                  <w:r>
                    <w:t>Зам. директора по ВР</w:t>
                  </w:r>
                </w:p>
                <w:p w14:paraId="5EE42F76">
                  <w:pPr>
                    <w:tabs>
                      <w:tab w:val="left" w:pos="3710"/>
                    </w:tabs>
                  </w:pPr>
                  <w:r>
                    <w:t xml:space="preserve">Советник директора по воспитанию и взаимодействию с детскими </w:t>
                  </w:r>
                </w:p>
                <w:p w14:paraId="16E569CB">
                  <w:pPr>
                    <w:tabs>
                      <w:tab w:val="left" w:pos="3710"/>
                    </w:tabs>
                  </w:pPr>
                  <w:r>
                    <w:t>общественными объединениями Педагоги-организаторы</w:t>
                  </w:r>
                </w:p>
              </w:tc>
            </w:tr>
            <w:tr w14:paraId="20DD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76A5D37">
                  <w:pPr>
                    <w:rPr>
                      <w:lang w:eastAsia="ru-RU"/>
                    </w:rPr>
                  </w:pPr>
                  <w:r>
                    <w:rPr>
                      <w:lang w:eastAsia="ru-RU"/>
                    </w:rPr>
                    <w:t>5.9</w:t>
                  </w:r>
                </w:p>
              </w:tc>
              <w:tc>
                <w:tcPr>
                  <w:tcW w:w="5378" w:type="dxa"/>
                  <w:shd w:val="clear" w:color="auto" w:fill="FFFFFF" w:themeFill="background1"/>
                  <w:vAlign w:val="center"/>
                </w:tcPr>
                <w:p w14:paraId="1AC90F4E">
                  <w:pPr>
                    <w:tabs>
                      <w:tab w:val="left" w:pos="3710"/>
                    </w:tabs>
                  </w:pPr>
                  <w:r>
                    <w:t>Участие в творческих мероприятиях МАУК «Перспектива»</w:t>
                  </w:r>
                </w:p>
              </w:tc>
              <w:tc>
                <w:tcPr>
                  <w:tcW w:w="1039" w:type="dxa"/>
                  <w:shd w:val="clear" w:color="auto" w:fill="FFFFFF" w:themeFill="background1"/>
                  <w:vAlign w:val="center"/>
                </w:tcPr>
                <w:p w14:paraId="01FB4957">
                  <w:pPr>
                    <w:tabs>
                      <w:tab w:val="left" w:pos="3710"/>
                    </w:tabs>
                  </w:pPr>
                  <w:r>
                    <w:t xml:space="preserve">1-11 </w:t>
                  </w:r>
                </w:p>
              </w:tc>
              <w:tc>
                <w:tcPr>
                  <w:tcW w:w="992" w:type="dxa"/>
                  <w:shd w:val="clear" w:color="auto" w:fill="FFFFFF" w:themeFill="background1"/>
                  <w:vAlign w:val="center"/>
                </w:tcPr>
                <w:p w14:paraId="5EDF16E2">
                  <w:pPr>
                    <w:tabs>
                      <w:tab w:val="left" w:pos="3710"/>
                    </w:tabs>
                  </w:pPr>
                  <w:r>
                    <w:t>В течение года</w:t>
                  </w:r>
                </w:p>
              </w:tc>
              <w:tc>
                <w:tcPr>
                  <w:tcW w:w="5533" w:type="dxa"/>
                  <w:shd w:val="clear" w:color="auto" w:fill="FFFFFF" w:themeFill="background1"/>
                  <w:vAlign w:val="center"/>
                </w:tcPr>
                <w:p w14:paraId="5C0E5383">
                  <w:pPr>
                    <w:tabs>
                      <w:tab w:val="left" w:pos="3710"/>
                    </w:tabs>
                  </w:pPr>
                  <w:r>
                    <w:t>Зам. директора по ВР</w:t>
                  </w:r>
                </w:p>
                <w:p w14:paraId="0ABAB2C5">
                  <w:pPr>
                    <w:tabs>
                      <w:tab w:val="left" w:pos="3710"/>
                    </w:tabs>
                  </w:pPr>
                  <w:r>
                    <w:t xml:space="preserve">Советник директора по воспитанию и взаимодействию с детскими </w:t>
                  </w:r>
                </w:p>
                <w:p w14:paraId="71C8D3C9">
                  <w:pPr>
                    <w:tabs>
                      <w:tab w:val="left" w:pos="3710"/>
                    </w:tabs>
                  </w:pPr>
                  <w:r>
                    <w:t>общественными объединениями Педагоги-организаторы</w:t>
                  </w:r>
                </w:p>
              </w:tc>
            </w:tr>
            <w:tr w14:paraId="31BD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684261F">
                  <w:pPr>
                    <w:rPr>
                      <w:lang w:eastAsia="ru-RU"/>
                    </w:rPr>
                  </w:pPr>
                  <w:r>
                    <w:rPr>
                      <w:lang w:eastAsia="ru-RU"/>
                    </w:rPr>
                    <w:t>5.10</w:t>
                  </w:r>
                </w:p>
              </w:tc>
              <w:tc>
                <w:tcPr>
                  <w:tcW w:w="5378" w:type="dxa"/>
                  <w:shd w:val="clear" w:color="auto" w:fill="FFFFFF" w:themeFill="background1"/>
                  <w:vAlign w:val="center"/>
                </w:tcPr>
                <w:p w14:paraId="3CC3987F">
                  <w:pPr>
                    <w:tabs>
                      <w:tab w:val="left" w:pos="3710"/>
                    </w:tabs>
                  </w:pPr>
                  <w:r>
                    <w:t>Участие в спортивных мероприятиях МАОУ ДО «ДЮСШ «Фортуна» на базе спортивного комплекса «Олимпийский»</w:t>
                  </w:r>
                </w:p>
              </w:tc>
              <w:tc>
                <w:tcPr>
                  <w:tcW w:w="1039" w:type="dxa"/>
                  <w:shd w:val="clear" w:color="auto" w:fill="FFFFFF" w:themeFill="background1"/>
                  <w:vAlign w:val="center"/>
                </w:tcPr>
                <w:p w14:paraId="191047A6">
                  <w:pPr>
                    <w:tabs>
                      <w:tab w:val="left" w:pos="3710"/>
                    </w:tabs>
                  </w:pPr>
                  <w:r>
                    <w:t xml:space="preserve">1-11 </w:t>
                  </w:r>
                </w:p>
              </w:tc>
              <w:tc>
                <w:tcPr>
                  <w:tcW w:w="992" w:type="dxa"/>
                  <w:shd w:val="clear" w:color="auto" w:fill="FFFFFF" w:themeFill="background1"/>
                  <w:vAlign w:val="center"/>
                </w:tcPr>
                <w:p w14:paraId="30225410">
                  <w:pPr>
                    <w:tabs>
                      <w:tab w:val="left" w:pos="3710"/>
                    </w:tabs>
                  </w:pPr>
                  <w:r>
                    <w:t>В течение года</w:t>
                  </w:r>
                </w:p>
              </w:tc>
              <w:tc>
                <w:tcPr>
                  <w:tcW w:w="5533" w:type="dxa"/>
                  <w:shd w:val="clear" w:color="auto" w:fill="FFFFFF" w:themeFill="background1"/>
                  <w:vAlign w:val="center"/>
                </w:tcPr>
                <w:p w14:paraId="62A81AE0">
                  <w:pPr>
                    <w:tabs>
                      <w:tab w:val="left" w:pos="3710"/>
                    </w:tabs>
                  </w:pPr>
                  <w:r>
                    <w:t>Руководитель ШСК</w:t>
                  </w:r>
                </w:p>
              </w:tc>
            </w:tr>
            <w:tr w14:paraId="1E26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1A1428E4">
                  <w:pPr>
                    <w:tabs>
                      <w:tab w:val="left" w:pos="3710"/>
                    </w:tabs>
                    <w:rPr>
                      <w:b/>
                    </w:rPr>
                  </w:pPr>
                  <w:r>
                    <w:rPr>
                      <w:b/>
                    </w:rPr>
                    <w:t>6</w:t>
                  </w:r>
                </w:p>
              </w:tc>
              <w:tc>
                <w:tcPr>
                  <w:tcW w:w="5378" w:type="dxa"/>
                  <w:shd w:val="clear" w:color="auto" w:fill="DBE5F1" w:themeFill="accent1" w:themeFillTint="33"/>
                </w:tcPr>
                <w:p w14:paraId="0C1E00D2">
                  <w:pPr>
                    <w:tabs>
                      <w:tab w:val="left" w:pos="3710"/>
                    </w:tabs>
                  </w:pPr>
                  <w:r>
                    <w:rPr>
                      <w:b/>
                    </w:rPr>
                    <w:t>Организация предметно-пространственной  среды</w:t>
                  </w:r>
                </w:p>
              </w:tc>
              <w:tc>
                <w:tcPr>
                  <w:tcW w:w="1039" w:type="dxa"/>
                  <w:shd w:val="clear" w:color="auto" w:fill="DBE5F1" w:themeFill="accent1" w:themeFillTint="33"/>
                  <w:vAlign w:val="center"/>
                </w:tcPr>
                <w:p w14:paraId="7342D9CA">
                  <w:pPr>
                    <w:rPr>
                      <w:lang w:eastAsia="ru-RU"/>
                    </w:rPr>
                  </w:pPr>
                </w:p>
              </w:tc>
              <w:tc>
                <w:tcPr>
                  <w:tcW w:w="992" w:type="dxa"/>
                  <w:shd w:val="clear" w:color="auto" w:fill="DBE5F1" w:themeFill="accent1" w:themeFillTint="33"/>
                </w:tcPr>
                <w:p w14:paraId="4981BCF3">
                  <w:pPr>
                    <w:tabs>
                      <w:tab w:val="left" w:pos="3710"/>
                    </w:tabs>
                    <w:rPr>
                      <w:lang w:eastAsia="ru-RU"/>
                    </w:rPr>
                  </w:pPr>
                </w:p>
              </w:tc>
              <w:tc>
                <w:tcPr>
                  <w:tcW w:w="5533" w:type="dxa"/>
                  <w:shd w:val="clear" w:color="auto" w:fill="DBE5F1" w:themeFill="accent1" w:themeFillTint="33"/>
                </w:tcPr>
                <w:p w14:paraId="6C20FD5A">
                  <w:pPr>
                    <w:tabs>
                      <w:tab w:val="left" w:pos="3710"/>
                    </w:tabs>
                    <w:rPr>
                      <w:lang w:eastAsia="ru-RU"/>
                    </w:rPr>
                  </w:pPr>
                </w:p>
              </w:tc>
            </w:tr>
            <w:tr w14:paraId="24E1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5E13FA9">
                  <w:pPr>
                    <w:tabs>
                      <w:tab w:val="left" w:pos="3710"/>
                    </w:tabs>
                  </w:pPr>
                  <w:r>
                    <w:t>6.1</w:t>
                  </w:r>
                </w:p>
              </w:tc>
              <w:tc>
                <w:tcPr>
                  <w:tcW w:w="5378" w:type="dxa"/>
                  <w:shd w:val="clear" w:color="auto" w:fill="FFFFFF" w:themeFill="background1"/>
                  <w:vAlign w:val="center"/>
                </w:tcPr>
                <w:p w14:paraId="077EE3B8">
                  <w:pPr>
                    <w:tabs>
                      <w:tab w:val="left" w:pos="3710"/>
                    </w:tabs>
                  </w:pPr>
                  <w:r>
                    <w:t>Оформление интерьера школы и создание фотозоны  к Дню Знаний (событийный дизайн)</w:t>
                  </w:r>
                </w:p>
              </w:tc>
              <w:tc>
                <w:tcPr>
                  <w:tcW w:w="1039" w:type="dxa"/>
                  <w:shd w:val="clear" w:color="auto" w:fill="FFFFFF" w:themeFill="background1"/>
                  <w:vAlign w:val="center"/>
                </w:tcPr>
                <w:p w14:paraId="597AD88C">
                  <w:pPr>
                    <w:rPr>
                      <w:rFonts w:eastAsia="Calibri"/>
                    </w:rPr>
                  </w:pPr>
                  <w:r>
                    <w:rPr>
                      <w:rFonts w:eastAsia="Calibri"/>
                    </w:rPr>
                    <w:t>1-11 классы, педагоги, родители</w:t>
                  </w:r>
                </w:p>
              </w:tc>
              <w:tc>
                <w:tcPr>
                  <w:tcW w:w="992" w:type="dxa"/>
                  <w:shd w:val="clear" w:color="auto" w:fill="FFFFFF" w:themeFill="background1"/>
                  <w:vAlign w:val="center"/>
                </w:tcPr>
                <w:p w14:paraId="49DADBCF">
                  <w:pPr>
                    <w:rPr>
                      <w:rFonts w:eastAsia="Calibri"/>
                    </w:rPr>
                  </w:pPr>
                  <w:r>
                    <w:rPr>
                      <w:rFonts w:eastAsia="Calibri"/>
                    </w:rPr>
                    <w:t>до 1 сентября</w:t>
                  </w:r>
                </w:p>
              </w:tc>
              <w:tc>
                <w:tcPr>
                  <w:tcW w:w="5533" w:type="dxa"/>
                  <w:shd w:val="clear" w:color="auto" w:fill="FFFFFF" w:themeFill="background1"/>
                  <w:vAlign w:val="center"/>
                </w:tcPr>
                <w:p w14:paraId="613D2891">
                  <w:pPr>
                    <w:rPr>
                      <w:rFonts w:eastAsia="Calibri"/>
                    </w:rPr>
                  </w:pPr>
                  <w:r>
                    <w:rPr>
                      <w:rFonts w:eastAsia="Calibri"/>
                    </w:rPr>
                    <w:t>Педагог-организатор</w:t>
                  </w:r>
                </w:p>
                <w:p w14:paraId="247581E7">
                  <w:pPr>
                    <w:rPr>
                      <w:rFonts w:eastAsia="Calibri"/>
                    </w:rPr>
                  </w:pPr>
                  <w:r>
                    <w:rPr>
                      <w:rFonts w:eastAsia="Calibri"/>
                    </w:rPr>
                    <w:t>Классные руководители</w:t>
                  </w:r>
                </w:p>
              </w:tc>
            </w:tr>
            <w:tr w14:paraId="0A27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3F7FE04">
                  <w:pPr>
                    <w:tabs>
                      <w:tab w:val="left" w:pos="3710"/>
                    </w:tabs>
                  </w:pPr>
                  <w:r>
                    <w:t>6.2</w:t>
                  </w:r>
                </w:p>
              </w:tc>
              <w:tc>
                <w:tcPr>
                  <w:tcW w:w="5378" w:type="dxa"/>
                  <w:shd w:val="clear" w:color="auto" w:fill="FFFFFF" w:themeFill="background1"/>
                  <w:vAlign w:val="center"/>
                </w:tcPr>
                <w:p w14:paraId="0685B5AA">
                  <w:pPr>
                    <w:tabs>
                      <w:tab w:val="left" w:pos="3710"/>
                    </w:tabs>
                  </w:pPr>
                  <w:r>
                    <w:t xml:space="preserve">Школьный проект «Календарь природы. Осень» (тематическое оформление кабинетов, рекреаций, выставка цветов и композиций «Дары осени» и </w:t>
                  </w:r>
                  <w:r>
                    <w:rPr>
                      <w:bCs/>
                    </w:rPr>
                    <w:t>творческих работ «Дары осени». Выставка рисунков, фотографий «Осенние пейзажи родного края»</w:t>
                  </w:r>
                </w:p>
              </w:tc>
              <w:tc>
                <w:tcPr>
                  <w:tcW w:w="1039" w:type="dxa"/>
                  <w:shd w:val="clear" w:color="auto" w:fill="FFFFFF" w:themeFill="background1"/>
                  <w:vAlign w:val="center"/>
                </w:tcPr>
                <w:p w14:paraId="7AC781D4">
                  <w:pPr>
                    <w:rPr>
                      <w:rFonts w:eastAsia="Calibri"/>
                    </w:rPr>
                  </w:pPr>
                  <w:r>
                    <w:rPr>
                      <w:rFonts w:eastAsia="Calibri"/>
                    </w:rPr>
                    <w:t>1-11, педагоги, родители</w:t>
                  </w:r>
                </w:p>
              </w:tc>
              <w:tc>
                <w:tcPr>
                  <w:tcW w:w="992" w:type="dxa"/>
                  <w:shd w:val="clear" w:color="auto" w:fill="FFFFFF" w:themeFill="background1"/>
                  <w:vAlign w:val="center"/>
                </w:tcPr>
                <w:p w14:paraId="2B81364A">
                  <w:pPr>
                    <w:rPr>
                      <w:rFonts w:eastAsia="Calibri"/>
                    </w:rPr>
                  </w:pPr>
                  <w:r>
                    <w:rPr>
                      <w:rFonts w:eastAsia="Calibri"/>
                    </w:rPr>
                    <w:t>сентябрь</w:t>
                  </w:r>
                </w:p>
              </w:tc>
              <w:tc>
                <w:tcPr>
                  <w:tcW w:w="5533" w:type="dxa"/>
                  <w:shd w:val="clear" w:color="auto" w:fill="FFFFFF" w:themeFill="background1"/>
                  <w:vAlign w:val="center"/>
                </w:tcPr>
                <w:p w14:paraId="655F5687">
                  <w:pPr>
                    <w:rPr>
                      <w:rFonts w:eastAsia="Calibri"/>
                    </w:rPr>
                  </w:pPr>
                  <w:r>
                    <w:rPr>
                      <w:rFonts w:eastAsia="Calibri"/>
                    </w:rPr>
                    <w:t>Педагоги-организаторы</w:t>
                  </w:r>
                </w:p>
                <w:p w14:paraId="0E489610">
                  <w:pPr>
                    <w:rPr>
                      <w:rFonts w:eastAsia="Calibri"/>
                    </w:rPr>
                  </w:pPr>
                  <w:r>
                    <w:rPr>
                      <w:rFonts w:eastAsia="Calibri"/>
                    </w:rPr>
                    <w:t>Классные руководители</w:t>
                  </w:r>
                </w:p>
                <w:p w14:paraId="65B6C49C">
                  <w:pPr>
                    <w:rPr>
                      <w:rFonts w:eastAsia="Calibri"/>
                    </w:rPr>
                  </w:pPr>
                  <w:r>
                    <w:rPr>
                      <w:rFonts w:eastAsia="Calibri"/>
                    </w:rPr>
                    <w:t>Учителя-предметники</w:t>
                  </w:r>
                </w:p>
              </w:tc>
            </w:tr>
            <w:tr w14:paraId="4D31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567BD3E">
                  <w:pPr>
                    <w:tabs>
                      <w:tab w:val="left" w:pos="3710"/>
                    </w:tabs>
                  </w:pPr>
                  <w:r>
                    <w:t>6.3</w:t>
                  </w:r>
                </w:p>
              </w:tc>
              <w:tc>
                <w:tcPr>
                  <w:tcW w:w="5378" w:type="dxa"/>
                  <w:shd w:val="clear" w:color="auto" w:fill="FFFFFF" w:themeFill="background1"/>
                  <w:vAlign w:val="center"/>
                </w:tcPr>
                <w:p w14:paraId="06124CF5">
                  <w:pPr>
                    <w:tabs>
                      <w:tab w:val="left" w:pos="3710"/>
                    </w:tabs>
                  </w:pPr>
                  <w:r>
                    <w:t>Оформление пространства Центра детских инициатив, информационных стендов о деятельности детских общественных объединений.</w:t>
                  </w:r>
                </w:p>
              </w:tc>
              <w:tc>
                <w:tcPr>
                  <w:tcW w:w="1039" w:type="dxa"/>
                  <w:shd w:val="clear" w:color="auto" w:fill="FFFFFF" w:themeFill="background1"/>
                  <w:vAlign w:val="center"/>
                </w:tcPr>
                <w:p w14:paraId="49EB5033">
                  <w:pPr>
                    <w:rPr>
                      <w:rFonts w:eastAsia="Calibri"/>
                    </w:rPr>
                  </w:pPr>
                  <w:r>
                    <w:rPr>
                      <w:rFonts w:eastAsia="Calibri"/>
                    </w:rPr>
                    <w:t>1-11</w:t>
                  </w:r>
                </w:p>
              </w:tc>
              <w:tc>
                <w:tcPr>
                  <w:tcW w:w="992" w:type="dxa"/>
                  <w:shd w:val="clear" w:color="auto" w:fill="FFFFFF" w:themeFill="background1"/>
                  <w:vAlign w:val="center"/>
                </w:tcPr>
                <w:p w14:paraId="47F45CBD">
                  <w:pPr>
                    <w:rPr>
                      <w:rFonts w:eastAsia="Calibri"/>
                    </w:rPr>
                  </w:pPr>
                  <w:r>
                    <w:rPr>
                      <w:rFonts w:eastAsia="Calibri"/>
                    </w:rPr>
                    <w:t>до 3 сентября</w:t>
                  </w:r>
                </w:p>
              </w:tc>
              <w:tc>
                <w:tcPr>
                  <w:tcW w:w="5533" w:type="dxa"/>
                  <w:shd w:val="clear" w:color="auto" w:fill="FFFFFF" w:themeFill="background1"/>
                  <w:vAlign w:val="center"/>
                </w:tcPr>
                <w:p w14:paraId="13A29CE2">
                  <w:pPr>
                    <w:tabs>
                      <w:tab w:val="left" w:pos="3710"/>
                    </w:tabs>
                  </w:pPr>
                  <w:r>
                    <w:t>Педагог-библиотекарь</w:t>
                  </w:r>
                </w:p>
              </w:tc>
            </w:tr>
            <w:tr w14:paraId="33FA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30A3DF3">
                  <w:pPr>
                    <w:tabs>
                      <w:tab w:val="left" w:pos="3710"/>
                    </w:tabs>
                  </w:pPr>
                  <w:r>
                    <w:t>6.4</w:t>
                  </w:r>
                </w:p>
              </w:tc>
              <w:tc>
                <w:tcPr>
                  <w:tcW w:w="5378" w:type="dxa"/>
                  <w:shd w:val="clear" w:color="auto" w:fill="FFFFFF" w:themeFill="background1"/>
                  <w:vAlign w:val="center"/>
                </w:tcPr>
                <w:p w14:paraId="5A8ECDB4">
                  <w:pPr>
                    <w:rPr>
                      <w:lang w:eastAsia="ru-RU"/>
                    </w:rPr>
                  </w:pPr>
                  <w:r>
                    <w:rPr>
                      <w:lang w:eastAsia="ru-RU"/>
                    </w:rPr>
                    <w:t>Оформление классных уголков</w:t>
                  </w:r>
                </w:p>
              </w:tc>
              <w:tc>
                <w:tcPr>
                  <w:tcW w:w="1039" w:type="dxa"/>
                  <w:shd w:val="clear" w:color="auto" w:fill="FFFFFF" w:themeFill="background1"/>
                  <w:vAlign w:val="center"/>
                </w:tcPr>
                <w:p w14:paraId="6448BC53">
                  <w:pPr>
                    <w:rPr>
                      <w:lang w:eastAsia="ru-RU"/>
                    </w:rPr>
                  </w:pPr>
                  <w:r>
                    <w:rPr>
                      <w:lang w:eastAsia="ru-RU"/>
                    </w:rPr>
                    <w:t>1-11</w:t>
                  </w:r>
                </w:p>
              </w:tc>
              <w:tc>
                <w:tcPr>
                  <w:tcW w:w="992" w:type="dxa"/>
                  <w:shd w:val="clear" w:color="auto" w:fill="FFFFFF" w:themeFill="background1"/>
                  <w:vAlign w:val="center"/>
                </w:tcPr>
                <w:p w14:paraId="1D655DAE">
                  <w:pPr>
                    <w:rPr>
                      <w:rFonts w:eastAsia="Calibri"/>
                    </w:rPr>
                  </w:pPr>
                  <w:r>
                    <w:rPr>
                      <w:lang w:eastAsia="ru-RU"/>
                    </w:rPr>
                    <w:t>Сентябрь</w:t>
                  </w:r>
                </w:p>
              </w:tc>
              <w:tc>
                <w:tcPr>
                  <w:tcW w:w="5533" w:type="dxa"/>
                  <w:shd w:val="clear" w:color="auto" w:fill="FFFFFF" w:themeFill="background1"/>
                  <w:vAlign w:val="center"/>
                </w:tcPr>
                <w:p w14:paraId="77BE110E">
                  <w:pPr>
                    <w:tabs>
                      <w:tab w:val="left" w:pos="3710"/>
                    </w:tabs>
                  </w:pPr>
                  <w:r>
                    <w:t>Классные руководители</w:t>
                  </w:r>
                </w:p>
              </w:tc>
            </w:tr>
            <w:tr w14:paraId="65DE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EC9A511">
                  <w:pPr>
                    <w:tabs>
                      <w:tab w:val="left" w:pos="3710"/>
                    </w:tabs>
                  </w:pPr>
                  <w:r>
                    <w:t>6.5</w:t>
                  </w:r>
                </w:p>
              </w:tc>
              <w:tc>
                <w:tcPr>
                  <w:tcW w:w="5378" w:type="dxa"/>
                  <w:shd w:val="clear" w:color="auto" w:fill="FFFFFF" w:themeFill="background1"/>
                  <w:vAlign w:val="center"/>
                </w:tcPr>
                <w:p w14:paraId="329B1E3A">
                  <w:pPr>
                    <w:tabs>
                      <w:tab w:val="left" w:pos="3710"/>
                    </w:tabs>
                  </w:pPr>
                  <w:r>
                    <w:t>Оформление и обновление информационного стенда «Календарь памятных дат военной истории»</w:t>
                  </w:r>
                </w:p>
              </w:tc>
              <w:tc>
                <w:tcPr>
                  <w:tcW w:w="1039" w:type="dxa"/>
                  <w:shd w:val="clear" w:color="auto" w:fill="FFFFFF" w:themeFill="background1"/>
                  <w:vAlign w:val="center"/>
                </w:tcPr>
                <w:p w14:paraId="78AE4FFF">
                  <w:pPr>
                    <w:rPr>
                      <w:rFonts w:eastAsia="Calibri"/>
                    </w:rPr>
                  </w:pPr>
                  <w:r>
                    <w:rPr>
                      <w:rFonts w:eastAsia="Calibri"/>
                    </w:rPr>
                    <w:t>1-11</w:t>
                  </w:r>
                </w:p>
              </w:tc>
              <w:tc>
                <w:tcPr>
                  <w:tcW w:w="992" w:type="dxa"/>
                  <w:shd w:val="clear" w:color="auto" w:fill="FFFFFF" w:themeFill="background1"/>
                  <w:vAlign w:val="center"/>
                </w:tcPr>
                <w:p w14:paraId="508D0B7A">
                  <w:pPr>
                    <w:rPr>
                      <w:rFonts w:eastAsia="Calibri"/>
                    </w:rPr>
                  </w:pPr>
                  <w:r>
                    <w:rPr>
                      <w:rFonts w:eastAsia="Calibri"/>
                    </w:rPr>
                    <w:t>ежемесячно</w:t>
                  </w:r>
                </w:p>
              </w:tc>
              <w:tc>
                <w:tcPr>
                  <w:tcW w:w="5533" w:type="dxa"/>
                  <w:shd w:val="clear" w:color="auto" w:fill="FFFFFF" w:themeFill="background1"/>
                  <w:vAlign w:val="center"/>
                </w:tcPr>
                <w:p w14:paraId="7AE9450B">
                  <w:pPr>
                    <w:tabs>
                      <w:tab w:val="left" w:pos="3710"/>
                    </w:tabs>
                  </w:pPr>
                  <w:r>
                    <w:t>Педагог-организатор</w:t>
                  </w:r>
                </w:p>
                <w:p w14:paraId="3973AEAB">
                  <w:pPr>
                    <w:tabs>
                      <w:tab w:val="left" w:pos="3710"/>
                    </w:tabs>
                  </w:pPr>
                </w:p>
              </w:tc>
            </w:tr>
            <w:tr w14:paraId="3A56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E631F2D">
                  <w:pPr>
                    <w:tabs>
                      <w:tab w:val="left" w:pos="3710"/>
                    </w:tabs>
                  </w:pPr>
                  <w:r>
                    <w:t>6.6</w:t>
                  </w:r>
                </w:p>
              </w:tc>
              <w:tc>
                <w:tcPr>
                  <w:tcW w:w="5378" w:type="dxa"/>
                  <w:shd w:val="clear" w:color="auto" w:fill="FFFFFF" w:themeFill="background1"/>
                  <w:vAlign w:val="center"/>
                </w:tcPr>
                <w:p w14:paraId="4A611A20">
                  <w:pPr>
                    <w:tabs>
                      <w:tab w:val="left" w:pos="3710"/>
                    </w:tabs>
                  </w:pPr>
                  <w:r>
                    <w:t>Акция «Парта Героя» (оформление парты)</w:t>
                  </w:r>
                </w:p>
              </w:tc>
              <w:tc>
                <w:tcPr>
                  <w:tcW w:w="1039" w:type="dxa"/>
                  <w:shd w:val="clear" w:color="auto" w:fill="FFFFFF" w:themeFill="background1"/>
                  <w:vAlign w:val="center"/>
                </w:tcPr>
                <w:p w14:paraId="0081A1A6">
                  <w:pPr>
                    <w:rPr>
                      <w:rFonts w:eastAsia="Calibri"/>
                    </w:rPr>
                  </w:pPr>
                  <w:r>
                    <w:rPr>
                      <w:rFonts w:eastAsia="Calibri"/>
                    </w:rPr>
                    <w:t>1-4</w:t>
                  </w:r>
                </w:p>
              </w:tc>
              <w:tc>
                <w:tcPr>
                  <w:tcW w:w="992" w:type="dxa"/>
                  <w:shd w:val="clear" w:color="auto" w:fill="FFFFFF" w:themeFill="background1"/>
                  <w:vAlign w:val="center"/>
                </w:tcPr>
                <w:p w14:paraId="1B247A87">
                  <w:pPr>
                    <w:rPr>
                      <w:rFonts w:eastAsia="Calibri"/>
                    </w:rPr>
                  </w:pPr>
                  <w:r>
                    <w:rPr>
                      <w:rFonts w:eastAsia="Calibri"/>
                    </w:rPr>
                    <w:t>до10 сентября</w:t>
                  </w:r>
                </w:p>
              </w:tc>
              <w:tc>
                <w:tcPr>
                  <w:tcW w:w="5533" w:type="dxa"/>
                  <w:shd w:val="clear" w:color="auto" w:fill="FFFFFF" w:themeFill="background1"/>
                  <w:vAlign w:val="center"/>
                </w:tcPr>
                <w:p w14:paraId="7A7BC34B">
                  <w:pPr>
                    <w:tabs>
                      <w:tab w:val="left" w:pos="3710"/>
                    </w:tabs>
                  </w:pPr>
                  <w:r>
                    <w:t>Педагоги-организаторы</w:t>
                  </w:r>
                </w:p>
                <w:p w14:paraId="712C36E4">
                  <w:pPr>
                    <w:tabs>
                      <w:tab w:val="left" w:pos="3710"/>
                    </w:tabs>
                  </w:pPr>
                  <w:r>
                    <w:t>Классные руководители</w:t>
                  </w:r>
                </w:p>
                <w:p w14:paraId="56AEEC1B">
                  <w:pPr>
                    <w:tabs>
                      <w:tab w:val="left" w:pos="3710"/>
                    </w:tabs>
                  </w:pPr>
                </w:p>
              </w:tc>
            </w:tr>
            <w:tr w14:paraId="5DEF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AF6E31E">
                  <w:pPr>
                    <w:tabs>
                      <w:tab w:val="left" w:pos="3710"/>
                    </w:tabs>
                  </w:pPr>
                  <w:r>
                    <w:t>6.7</w:t>
                  </w:r>
                </w:p>
              </w:tc>
              <w:tc>
                <w:tcPr>
                  <w:tcW w:w="5378" w:type="dxa"/>
                  <w:shd w:val="clear" w:color="auto" w:fill="FFFFFF" w:themeFill="background1"/>
                  <w:vAlign w:val="center"/>
                </w:tcPr>
                <w:p w14:paraId="7E382287">
                  <w:pPr>
                    <w:tabs>
                      <w:tab w:val="left" w:pos="3710"/>
                    </w:tabs>
                  </w:pPr>
                  <w:r>
                    <w:t>Оформление  и обновление «мест новостей», стендов в помещениях (холл первого этажа, рекреации), содержащих в доступной,привлекательной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школьные газеты, поздравления педагогов и обучающихся и т. п.;</w:t>
                  </w:r>
                </w:p>
              </w:tc>
              <w:tc>
                <w:tcPr>
                  <w:tcW w:w="1039" w:type="dxa"/>
                  <w:shd w:val="clear" w:color="auto" w:fill="FFFFFF" w:themeFill="background1"/>
                  <w:vAlign w:val="center"/>
                </w:tcPr>
                <w:p w14:paraId="46CB2898">
                  <w:pPr>
                    <w:rPr>
                      <w:rFonts w:eastAsia="Calibri"/>
                    </w:rPr>
                  </w:pPr>
                  <w:r>
                    <w:rPr>
                      <w:rFonts w:eastAsia="Calibri"/>
                    </w:rPr>
                    <w:t>1-11</w:t>
                  </w:r>
                </w:p>
              </w:tc>
              <w:tc>
                <w:tcPr>
                  <w:tcW w:w="992" w:type="dxa"/>
                  <w:shd w:val="clear" w:color="auto" w:fill="FFFFFF" w:themeFill="background1"/>
                  <w:vAlign w:val="center"/>
                </w:tcPr>
                <w:p w14:paraId="3C7BCFF7">
                  <w:pPr>
                    <w:rPr>
                      <w:rFonts w:eastAsia="Calibri"/>
                    </w:rPr>
                  </w:pPr>
                  <w:r>
                    <w:rPr>
                      <w:rFonts w:eastAsia="Calibri"/>
                    </w:rPr>
                    <w:t>До 10 сентября и постоянное обновление</w:t>
                  </w:r>
                </w:p>
              </w:tc>
              <w:tc>
                <w:tcPr>
                  <w:tcW w:w="5533" w:type="dxa"/>
                  <w:shd w:val="clear" w:color="auto" w:fill="FFFFFF" w:themeFill="background1"/>
                  <w:vAlign w:val="center"/>
                </w:tcPr>
                <w:p w14:paraId="379C8CCB">
                  <w:pPr>
                    <w:tabs>
                      <w:tab w:val="left" w:pos="3710"/>
                    </w:tabs>
                  </w:pPr>
                  <w:r>
                    <w:t>Педагоги-организаторы</w:t>
                  </w:r>
                </w:p>
                <w:p w14:paraId="33308CA3">
                  <w:pPr>
                    <w:tabs>
                      <w:tab w:val="left" w:pos="3710"/>
                    </w:tabs>
                  </w:pPr>
                  <w:r>
                    <w:t>Руководитель школьного Пресс-Центра</w:t>
                  </w:r>
                </w:p>
              </w:tc>
            </w:tr>
            <w:tr w14:paraId="652F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DE76E9C">
                  <w:pPr>
                    <w:tabs>
                      <w:tab w:val="left" w:pos="3710"/>
                    </w:tabs>
                  </w:pPr>
                  <w:r>
                    <w:t>6.8</w:t>
                  </w:r>
                </w:p>
              </w:tc>
              <w:tc>
                <w:tcPr>
                  <w:tcW w:w="5378" w:type="dxa"/>
                  <w:shd w:val="clear" w:color="auto" w:fill="FFFFFF" w:themeFill="background1"/>
                  <w:vAlign w:val="center"/>
                </w:tcPr>
                <w:p w14:paraId="0E4D14BE">
                  <w:pPr>
                    <w:tabs>
                      <w:tab w:val="left" w:pos="3710"/>
                    </w:tabs>
                  </w:pPr>
                  <w:r>
                    <w:t>Организация  и поддержание в звукового пространства позитивной</w:t>
                  </w:r>
                </w:p>
                <w:p w14:paraId="08765A85">
                  <w:pPr>
                    <w:tabs>
                      <w:tab w:val="left" w:pos="3710"/>
                    </w:tabs>
                  </w:pPr>
                  <w:r>
                    <w:t>воспитательной направленности (включение тематической музыки на переменах, радио «Ребячья республика», информационные сообщения), исполнение гимна РФ</w:t>
                  </w:r>
                </w:p>
              </w:tc>
              <w:tc>
                <w:tcPr>
                  <w:tcW w:w="1039" w:type="dxa"/>
                  <w:shd w:val="clear" w:color="auto" w:fill="FFFFFF" w:themeFill="background1"/>
                  <w:vAlign w:val="center"/>
                </w:tcPr>
                <w:p w14:paraId="67021208">
                  <w:pPr>
                    <w:rPr>
                      <w:rFonts w:eastAsia="Calibri"/>
                    </w:rPr>
                  </w:pPr>
                  <w:r>
                    <w:rPr>
                      <w:rFonts w:eastAsia="Calibri"/>
                    </w:rPr>
                    <w:t>1-11</w:t>
                  </w:r>
                </w:p>
              </w:tc>
              <w:tc>
                <w:tcPr>
                  <w:tcW w:w="992" w:type="dxa"/>
                  <w:shd w:val="clear" w:color="auto" w:fill="FFFFFF" w:themeFill="background1"/>
                  <w:vAlign w:val="center"/>
                </w:tcPr>
                <w:p w14:paraId="5FE31A10">
                  <w:pPr>
                    <w:rPr>
                      <w:rFonts w:eastAsia="Calibri"/>
                    </w:rPr>
                  </w:pPr>
                  <w:r>
                    <w:rPr>
                      <w:rFonts w:eastAsia="Calibri"/>
                    </w:rPr>
                    <w:t>постоянно</w:t>
                  </w:r>
                </w:p>
              </w:tc>
              <w:tc>
                <w:tcPr>
                  <w:tcW w:w="5533" w:type="dxa"/>
                  <w:shd w:val="clear" w:color="auto" w:fill="FFFFFF" w:themeFill="background1"/>
                  <w:vAlign w:val="center"/>
                </w:tcPr>
                <w:p w14:paraId="7AE75405">
                  <w:pPr>
                    <w:tabs>
                      <w:tab w:val="left" w:pos="3710"/>
                    </w:tabs>
                  </w:pPr>
                  <w:r>
                    <w:t>Педагоги-организаторы</w:t>
                  </w:r>
                </w:p>
              </w:tc>
            </w:tr>
            <w:tr w14:paraId="0D87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9494022">
                  <w:pPr>
                    <w:tabs>
                      <w:tab w:val="left" w:pos="3710"/>
                    </w:tabs>
                  </w:pPr>
                  <w:r>
                    <w:t>6.9</w:t>
                  </w:r>
                </w:p>
              </w:tc>
              <w:tc>
                <w:tcPr>
                  <w:tcW w:w="5378" w:type="dxa"/>
                  <w:shd w:val="clear" w:color="auto" w:fill="FFFFFF" w:themeFill="background1"/>
                  <w:vAlign w:val="center"/>
                </w:tcPr>
                <w:p w14:paraId="144F8E53">
                  <w:pPr>
                    <w:tabs>
                      <w:tab w:val="left" w:pos="3710"/>
                    </w:tabs>
                  </w:pPr>
                  <w:r>
                    <w:t>Создание и поддержание в вестибюле или библиотеке стеллажей</w:t>
                  </w:r>
                </w:p>
                <w:p w14:paraId="0E34A2ED">
                  <w:pPr>
                    <w:tabs>
                      <w:tab w:val="left" w:pos="3710"/>
                    </w:tabs>
                  </w:pPr>
                  <w:r>
                    <w:t>свободного книгообмена</w:t>
                  </w:r>
                </w:p>
              </w:tc>
              <w:tc>
                <w:tcPr>
                  <w:tcW w:w="1039" w:type="dxa"/>
                  <w:shd w:val="clear" w:color="auto" w:fill="FFFFFF" w:themeFill="background1"/>
                  <w:vAlign w:val="center"/>
                </w:tcPr>
                <w:p w14:paraId="1C0FCC50">
                  <w:pPr>
                    <w:rPr>
                      <w:rFonts w:eastAsia="Calibri"/>
                    </w:rPr>
                  </w:pPr>
                  <w:r>
                    <w:rPr>
                      <w:rFonts w:eastAsia="Calibri"/>
                    </w:rPr>
                    <w:t>1-11</w:t>
                  </w:r>
                </w:p>
              </w:tc>
              <w:tc>
                <w:tcPr>
                  <w:tcW w:w="992" w:type="dxa"/>
                  <w:shd w:val="clear" w:color="auto" w:fill="FFFFFF" w:themeFill="background1"/>
                  <w:vAlign w:val="center"/>
                </w:tcPr>
                <w:p w14:paraId="791A8679">
                  <w:pPr>
                    <w:rPr>
                      <w:rFonts w:eastAsia="Calibri"/>
                    </w:rPr>
                  </w:pPr>
                  <w:r>
                    <w:rPr>
                      <w:rFonts w:eastAsia="Calibri"/>
                    </w:rPr>
                    <w:t>постоянно</w:t>
                  </w:r>
                </w:p>
              </w:tc>
              <w:tc>
                <w:tcPr>
                  <w:tcW w:w="5533" w:type="dxa"/>
                  <w:shd w:val="clear" w:color="auto" w:fill="FFFFFF" w:themeFill="background1"/>
                  <w:vAlign w:val="center"/>
                </w:tcPr>
                <w:p w14:paraId="181AA62F">
                  <w:pPr>
                    <w:tabs>
                      <w:tab w:val="left" w:pos="3710"/>
                    </w:tabs>
                  </w:pPr>
                  <w:r>
                    <w:t>Педагоги-библиотекари</w:t>
                  </w:r>
                </w:p>
              </w:tc>
            </w:tr>
            <w:tr w14:paraId="27A9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8190BFD">
                  <w:pPr>
                    <w:tabs>
                      <w:tab w:val="left" w:pos="3710"/>
                    </w:tabs>
                  </w:pPr>
                  <w:r>
                    <w:t>6.10</w:t>
                  </w:r>
                </w:p>
              </w:tc>
              <w:tc>
                <w:tcPr>
                  <w:tcW w:w="5378" w:type="dxa"/>
                  <w:shd w:val="clear" w:color="auto" w:fill="FFFFFF" w:themeFill="background1"/>
                  <w:vAlign w:val="center"/>
                </w:tcPr>
                <w:p w14:paraId="6AE102FB">
                  <w:pPr>
                    <w:rPr>
                      <w:rFonts w:eastAsia="Calibri"/>
                    </w:rPr>
                  </w:pPr>
                  <w:r>
                    <w:rPr>
                      <w:rFonts w:eastAsia="Calibri"/>
                    </w:rPr>
                    <w:t>Благоустройство классных кабинетов (оформление кл. уголков, личных и коллективных выставок творческих работ обучающихся, фотоотчеты о событиях из жизни класса, обустройство зоны настольных игр в нач. звене и т.п.).</w:t>
                  </w:r>
                </w:p>
              </w:tc>
              <w:tc>
                <w:tcPr>
                  <w:tcW w:w="1039" w:type="dxa"/>
                  <w:shd w:val="clear" w:color="auto" w:fill="FFFFFF" w:themeFill="background1"/>
                  <w:vAlign w:val="center"/>
                </w:tcPr>
                <w:p w14:paraId="4D6F5A3F">
                  <w:pPr>
                    <w:rPr>
                      <w:rFonts w:eastAsia="Calibri"/>
                    </w:rPr>
                  </w:pPr>
                  <w:r>
                    <w:t>10-11</w:t>
                  </w:r>
                  <w:r>
                    <w:rPr>
                      <w:rFonts w:eastAsia="Calibri"/>
                    </w:rPr>
                    <w:t>, педагоги, родители</w:t>
                  </w:r>
                </w:p>
              </w:tc>
              <w:tc>
                <w:tcPr>
                  <w:tcW w:w="992" w:type="dxa"/>
                  <w:shd w:val="clear" w:color="auto" w:fill="FFFFFF" w:themeFill="background1"/>
                  <w:vAlign w:val="center"/>
                </w:tcPr>
                <w:p w14:paraId="7B483E93">
                  <w:pPr>
                    <w:rPr>
                      <w:rFonts w:eastAsia="Calibri"/>
                    </w:rPr>
                  </w:pPr>
                  <w:r>
                    <w:rPr>
                      <w:rFonts w:eastAsia="Calibri"/>
                    </w:rPr>
                    <w:t>постоянно</w:t>
                  </w:r>
                </w:p>
              </w:tc>
              <w:tc>
                <w:tcPr>
                  <w:tcW w:w="5533" w:type="dxa"/>
                  <w:shd w:val="clear" w:color="auto" w:fill="FFFFFF" w:themeFill="background1"/>
                  <w:vAlign w:val="center"/>
                </w:tcPr>
                <w:p w14:paraId="214D4656">
                  <w:pPr>
                    <w:rPr>
                      <w:rFonts w:eastAsia="Calibri"/>
                    </w:rPr>
                  </w:pPr>
                  <w:r>
                    <w:rPr>
                      <w:rFonts w:eastAsia="Calibri"/>
                    </w:rPr>
                    <w:t>Педагог-организатор</w:t>
                  </w:r>
                </w:p>
                <w:p w14:paraId="1E65525B">
                  <w:pPr>
                    <w:rPr>
                      <w:rFonts w:eastAsia="Calibri"/>
                    </w:rPr>
                  </w:pPr>
                  <w:r>
                    <w:rPr>
                      <w:rFonts w:eastAsia="Calibri"/>
                    </w:rPr>
                    <w:t>Классные руководители</w:t>
                  </w:r>
                </w:p>
              </w:tc>
            </w:tr>
            <w:tr w14:paraId="3401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5AAC532B">
                  <w:pPr>
                    <w:tabs>
                      <w:tab w:val="left" w:pos="3710"/>
                    </w:tabs>
                  </w:pPr>
                  <w:r>
                    <w:t>6.11</w:t>
                  </w:r>
                </w:p>
              </w:tc>
              <w:tc>
                <w:tcPr>
                  <w:tcW w:w="5378" w:type="dxa"/>
                  <w:shd w:val="clear" w:color="auto" w:fill="FFFFFF" w:themeFill="background1"/>
                  <w:vAlign w:val="center"/>
                </w:tcPr>
                <w:p w14:paraId="2E3F0D4F">
                  <w:pPr>
                    <w:tabs>
                      <w:tab w:val="left" w:pos="3710"/>
                    </w:tabs>
                  </w:pPr>
                  <w:r>
                    <w:t xml:space="preserve">Школьный проект «Календарь природы. Зима» (тематическое оформление кабинетов, рекреаций к Новому году, выставка </w:t>
                  </w:r>
                  <w:r>
                    <w:rPr>
                      <w:bCs/>
                    </w:rPr>
                    <w:t>творческих работ «Мастерская Деда Мороза», выставка рисунков, фотографий «Зимние пейзажи родного края»</w:t>
                  </w:r>
                </w:p>
              </w:tc>
              <w:tc>
                <w:tcPr>
                  <w:tcW w:w="1039" w:type="dxa"/>
                  <w:shd w:val="clear" w:color="auto" w:fill="FFFFFF" w:themeFill="background1"/>
                  <w:vAlign w:val="center"/>
                </w:tcPr>
                <w:p w14:paraId="6BC8C3F7">
                  <w:pPr>
                    <w:rPr>
                      <w:rFonts w:eastAsia="Calibri"/>
                    </w:rPr>
                  </w:pPr>
                  <w:r>
                    <w:rPr>
                      <w:rFonts w:eastAsia="Calibri"/>
                    </w:rPr>
                    <w:t>1-11, педагоги, родители</w:t>
                  </w:r>
                </w:p>
              </w:tc>
              <w:tc>
                <w:tcPr>
                  <w:tcW w:w="992" w:type="dxa"/>
                  <w:shd w:val="clear" w:color="auto" w:fill="FFFFFF" w:themeFill="background1"/>
                  <w:vAlign w:val="center"/>
                </w:tcPr>
                <w:p w14:paraId="4885EF4A">
                  <w:pPr>
                    <w:rPr>
                      <w:rFonts w:eastAsia="Calibri"/>
                    </w:rPr>
                  </w:pPr>
                  <w:r>
                    <w:rPr>
                      <w:rFonts w:eastAsia="Calibri"/>
                    </w:rPr>
                    <w:t>декабрь-январь</w:t>
                  </w:r>
                </w:p>
              </w:tc>
              <w:tc>
                <w:tcPr>
                  <w:tcW w:w="5533" w:type="dxa"/>
                  <w:shd w:val="clear" w:color="auto" w:fill="FFFFFF" w:themeFill="background1"/>
                  <w:vAlign w:val="center"/>
                </w:tcPr>
                <w:p w14:paraId="1519FA42">
                  <w:pPr>
                    <w:rPr>
                      <w:rFonts w:eastAsia="Calibri"/>
                    </w:rPr>
                  </w:pPr>
                  <w:r>
                    <w:rPr>
                      <w:rFonts w:eastAsia="Calibri"/>
                    </w:rPr>
                    <w:t>Педагоги-организаторы</w:t>
                  </w:r>
                </w:p>
                <w:p w14:paraId="24C4FD41">
                  <w:pPr>
                    <w:rPr>
                      <w:rFonts w:eastAsia="Calibri"/>
                    </w:rPr>
                  </w:pPr>
                  <w:r>
                    <w:rPr>
                      <w:rFonts w:eastAsia="Calibri"/>
                    </w:rPr>
                    <w:t>Классные руководители</w:t>
                  </w:r>
                </w:p>
                <w:p w14:paraId="08B9A361">
                  <w:pPr>
                    <w:rPr>
                      <w:rFonts w:eastAsia="Calibri"/>
                    </w:rPr>
                  </w:pPr>
                  <w:r>
                    <w:rPr>
                      <w:rFonts w:eastAsia="Calibri"/>
                    </w:rPr>
                    <w:t>Учителя-предметники</w:t>
                  </w:r>
                </w:p>
              </w:tc>
            </w:tr>
            <w:tr w14:paraId="0DD5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A4DDFFD">
                  <w:pPr>
                    <w:tabs>
                      <w:tab w:val="left" w:pos="3710"/>
                    </w:tabs>
                  </w:pPr>
                  <w:r>
                    <w:t>6.12</w:t>
                  </w:r>
                </w:p>
              </w:tc>
              <w:tc>
                <w:tcPr>
                  <w:tcW w:w="5378" w:type="dxa"/>
                  <w:shd w:val="clear" w:color="auto" w:fill="FFFFFF" w:themeFill="background1"/>
                  <w:vAlign w:val="center"/>
                </w:tcPr>
                <w:p w14:paraId="3BA34D67">
                  <w:pPr>
                    <w:tabs>
                      <w:tab w:val="left" w:pos="3710"/>
                    </w:tabs>
                  </w:pPr>
                  <w:r>
                    <w:t xml:space="preserve">Школьный проект «Календарь природы. Весна» (тематическое оформление кабинетов, рекреаций, выставка </w:t>
                  </w:r>
                  <w:r>
                    <w:rPr>
                      <w:bCs/>
                    </w:rPr>
                    <w:t>творческих работ «Весеннее  настроение».</w:t>
                  </w:r>
                </w:p>
              </w:tc>
              <w:tc>
                <w:tcPr>
                  <w:tcW w:w="1039" w:type="dxa"/>
                  <w:shd w:val="clear" w:color="auto" w:fill="FFFFFF" w:themeFill="background1"/>
                  <w:vAlign w:val="center"/>
                </w:tcPr>
                <w:p w14:paraId="4A46E206">
                  <w:pPr>
                    <w:rPr>
                      <w:rFonts w:eastAsia="Calibri"/>
                    </w:rPr>
                  </w:pPr>
                  <w:r>
                    <w:rPr>
                      <w:rFonts w:eastAsia="Calibri"/>
                    </w:rPr>
                    <w:t>1-11, педагоги, родители</w:t>
                  </w:r>
                </w:p>
              </w:tc>
              <w:tc>
                <w:tcPr>
                  <w:tcW w:w="992" w:type="dxa"/>
                  <w:shd w:val="clear" w:color="auto" w:fill="FFFFFF" w:themeFill="background1"/>
                  <w:vAlign w:val="center"/>
                </w:tcPr>
                <w:p w14:paraId="2B5C4BC9">
                  <w:pPr>
                    <w:rPr>
                      <w:rFonts w:eastAsia="Calibri"/>
                    </w:rPr>
                  </w:pPr>
                  <w:r>
                    <w:rPr>
                      <w:rFonts w:eastAsia="Calibri"/>
                    </w:rPr>
                    <w:t>март-май</w:t>
                  </w:r>
                </w:p>
              </w:tc>
              <w:tc>
                <w:tcPr>
                  <w:tcW w:w="5533" w:type="dxa"/>
                  <w:shd w:val="clear" w:color="auto" w:fill="FFFFFF" w:themeFill="background1"/>
                  <w:vAlign w:val="center"/>
                </w:tcPr>
                <w:p w14:paraId="52ABDB55">
                  <w:pPr>
                    <w:rPr>
                      <w:rFonts w:eastAsia="Calibri"/>
                    </w:rPr>
                  </w:pPr>
                  <w:r>
                    <w:rPr>
                      <w:rFonts w:eastAsia="Calibri"/>
                    </w:rPr>
                    <w:t>Педагоги-организаторы</w:t>
                  </w:r>
                </w:p>
                <w:p w14:paraId="1E20F04F">
                  <w:pPr>
                    <w:rPr>
                      <w:rFonts w:eastAsia="Calibri"/>
                    </w:rPr>
                  </w:pPr>
                  <w:r>
                    <w:rPr>
                      <w:rFonts w:eastAsia="Calibri"/>
                    </w:rPr>
                    <w:t>Классные руководители</w:t>
                  </w:r>
                </w:p>
                <w:p w14:paraId="3DBF691A">
                  <w:pPr>
                    <w:rPr>
                      <w:rFonts w:eastAsia="Calibri"/>
                    </w:rPr>
                  </w:pPr>
                  <w:r>
                    <w:rPr>
                      <w:rFonts w:eastAsia="Calibri"/>
                    </w:rPr>
                    <w:t>Учителя-предметники</w:t>
                  </w:r>
                </w:p>
              </w:tc>
            </w:tr>
            <w:tr w14:paraId="6DD3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255D758C">
                  <w:pPr>
                    <w:tabs>
                      <w:tab w:val="left" w:pos="3710"/>
                    </w:tabs>
                    <w:rPr>
                      <w:b/>
                    </w:rPr>
                  </w:pPr>
                  <w:r>
                    <w:rPr>
                      <w:b/>
                    </w:rPr>
                    <w:t>7</w:t>
                  </w:r>
                </w:p>
              </w:tc>
              <w:tc>
                <w:tcPr>
                  <w:tcW w:w="12942" w:type="dxa"/>
                  <w:gridSpan w:val="4"/>
                  <w:shd w:val="clear" w:color="auto" w:fill="DBE5F1" w:themeFill="accent1" w:themeFillTint="33"/>
                </w:tcPr>
                <w:p w14:paraId="2B5C3FB8">
                  <w:pPr>
                    <w:tabs>
                      <w:tab w:val="left" w:pos="3710"/>
                    </w:tabs>
                  </w:pPr>
                  <w:r>
                    <w:rPr>
                      <w:b/>
                    </w:rPr>
                    <w:t>Взаимодействие с родителями</w:t>
                  </w:r>
                </w:p>
              </w:tc>
            </w:tr>
            <w:tr w14:paraId="6AF9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4A8AC84">
                  <w:pPr>
                    <w:rPr>
                      <w:lang w:eastAsia="ru-RU"/>
                    </w:rPr>
                  </w:pPr>
                  <w:r>
                    <w:rPr>
                      <w:lang w:eastAsia="ru-RU"/>
                    </w:rPr>
                    <w:t>7.1</w:t>
                  </w:r>
                </w:p>
              </w:tc>
              <w:tc>
                <w:tcPr>
                  <w:tcW w:w="5378" w:type="dxa"/>
                  <w:shd w:val="clear" w:color="auto" w:fill="FFFFFF" w:themeFill="background1"/>
                  <w:vAlign w:val="center"/>
                </w:tcPr>
                <w:p w14:paraId="359925BD">
                  <w:pPr>
                    <w:adjustRightInd w:val="0"/>
                  </w:pPr>
                  <w:r>
                    <w:rPr>
                      <w:b/>
                    </w:rPr>
                    <w:t>Общешкольное родительское собрание «Безопасность детей: школа, улица, интернет, семья».</w:t>
                  </w:r>
                </w:p>
              </w:tc>
              <w:tc>
                <w:tcPr>
                  <w:tcW w:w="1039" w:type="dxa"/>
                  <w:shd w:val="clear" w:color="auto" w:fill="FFFFFF" w:themeFill="background1"/>
                  <w:vAlign w:val="center"/>
                </w:tcPr>
                <w:p w14:paraId="56AE156C">
                  <w:r>
                    <w:t>родители</w:t>
                  </w:r>
                </w:p>
                <w:p w14:paraId="6232D2D0">
                  <w:r>
                    <w:t>обучающихся 1- 11 классов</w:t>
                  </w:r>
                </w:p>
              </w:tc>
              <w:tc>
                <w:tcPr>
                  <w:tcW w:w="992" w:type="dxa"/>
                  <w:shd w:val="clear" w:color="auto" w:fill="FFFFFF" w:themeFill="background1"/>
                  <w:vAlign w:val="center"/>
                </w:tcPr>
                <w:p w14:paraId="27A0C6E3">
                  <w:r>
                    <w:t xml:space="preserve">Октябрь </w:t>
                  </w:r>
                </w:p>
              </w:tc>
              <w:tc>
                <w:tcPr>
                  <w:tcW w:w="5533" w:type="dxa"/>
                  <w:shd w:val="clear" w:color="auto" w:fill="FFFFFF" w:themeFill="background1"/>
                  <w:vAlign w:val="center"/>
                </w:tcPr>
                <w:p w14:paraId="6F71D587">
                  <w:pPr>
                    <w:tabs>
                      <w:tab w:val="left" w:pos="3710"/>
                    </w:tabs>
                  </w:pPr>
                  <w:r>
                    <w:t>Зам. директора по ВР</w:t>
                  </w:r>
                </w:p>
                <w:p w14:paraId="37FBE939">
                  <w:pPr>
                    <w:tabs>
                      <w:tab w:val="left" w:pos="3710"/>
                    </w:tabs>
                  </w:pPr>
                  <w:r>
                    <w:t xml:space="preserve">Советник директора по воспитанию и взаимодействию с детскими </w:t>
                  </w:r>
                </w:p>
                <w:p w14:paraId="4216CB7C">
                  <w:pPr>
                    <w:tabs>
                      <w:tab w:val="left" w:pos="3710"/>
                    </w:tabs>
                  </w:pPr>
                  <w:r>
                    <w:t>общественными объединениями Педагоги-организаторы</w:t>
                  </w:r>
                </w:p>
                <w:p w14:paraId="084FBFE7">
                  <w:pPr>
                    <w:tabs>
                      <w:tab w:val="left" w:pos="3710"/>
                    </w:tabs>
                  </w:pPr>
                  <w:r>
                    <w:t xml:space="preserve">Кл. руководители </w:t>
                  </w:r>
                </w:p>
                <w:p w14:paraId="25390058">
                  <w:pPr>
                    <w:tabs>
                      <w:tab w:val="left" w:pos="3710"/>
                    </w:tabs>
                  </w:pPr>
                  <w:r>
                    <w:t>соцпедагог</w:t>
                  </w:r>
                </w:p>
              </w:tc>
            </w:tr>
            <w:tr w14:paraId="46C0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09CEDC5">
                  <w:pPr>
                    <w:rPr>
                      <w:lang w:eastAsia="ru-RU"/>
                    </w:rPr>
                  </w:pPr>
                  <w:r>
                    <w:rPr>
                      <w:lang w:eastAsia="ru-RU"/>
                    </w:rPr>
                    <w:t>7.2</w:t>
                  </w:r>
                </w:p>
              </w:tc>
              <w:tc>
                <w:tcPr>
                  <w:tcW w:w="5378" w:type="dxa"/>
                  <w:shd w:val="clear" w:color="auto" w:fill="FFFFFF" w:themeFill="background1"/>
                  <w:vAlign w:val="center"/>
                </w:tcPr>
                <w:p w14:paraId="1C40FAA2">
                  <w:pPr>
                    <w:shd w:val="clear" w:color="auto" w:fill="FFFFFF"/>
                    <w:rPr>
                      <w:color w:val="34343C"/>
                      <w:lang w:eastAsia="ru-RU"/>
                    </w:rPr>
                  </w:pPr>
                  <w:r>
                    <w:rPr>
                      <w:b/>
                    </w:rPr>
                    <w:t>Общешкольное родительское собрание «Профилактика правонарушений и деструктивного поведения обучающихся».</w:t>
                  </w:r>
                </w:p>
              </w:tc>
              <w:tc>
                <w:tcPr>
                  <w:tcW w:w="1039" w:type="dxa"/>
                  <w:shd w:val="clear" w:color="auto" w:fill="FFFFFF" w:themeFill="background1"/>
                  <w:vAlign w:val="center"/>
                </w:tcPr>
                <w:p w14:paraId="303C168E">
                  <w:r>
                    <w:t>родители</w:t>
                  </w:r>
                </w:p>
                <w:p w14:paraId="0FB18702">
                  <w:r>
                    <w:t>обучающихся 1- 11 классов</w:t>
                  </w:r>
                </w:p>
              </w:tc>
              <w:tc>
                <w:tcPr>
                  <w:tcW w:w="992" w:type="dxa"/>
                  <w:shd w:val="clear" w:color="auto" w:fill="FFFFFF" w:themeFill="background1"/>
                  <w:vAlign w:val="center"/>
                </w:tcPr>
                <w:p w14:paraId="084E4B9A">
                  <w:r>
                    <w:t xml:space="preserve">Декабрь </w:t>
                  </w:r>
                </w:p>
              </w:tc>
              <w:tc>
                <w:tcPr>
                  <w:tcW w:w="5533" w:type="dxa"/>
                  <w:shd w:val="clear" w:color="auto" w:fill="FFFFFF" w:themeFill="background1"/>
                  <w:vAlign w:val="center"/>
                </w:tcPr>
                <w:p w14:paraId="52FCC631">
                  <w:pPr>
                    <w:tabs>
                      <w:tab w:val="left" w:pos="3710"/>
                    </w:tabs>
                  </w:pPr>
                  <w:r>
                    <w:t>Зам. директора по ВР</w:t>
                  </w:r>
                </w:p>
                <w:p w14:paraId="672C0FBD">
                  <w:pPr>
                    <w:tabs>
                      <w:tab w:val="left" w:pos="3710"/>
                    </w:tabs>
                  </w:pPr>
                  <w:r>
                    <w:t xml:space="preserve">Советник директора по воспитанию и взаимодействию с детскими </w:t>
                  </w:r>
                </w:p>
                <w:p w14:paraId="1A63C80C">
                  <w:pPr>
                    <w:tabs>
                      <w:tab w:val="left" w:pos="3710"/>
                    </w:tabs>
                  </w:pPr>
                  <w:r>
                    <w:t>общественными объединениями Педагоги-организаторы</w:t>
                  </w:r>
                </w:p>
                <w:p w14:paraId="4B8F59E4">
                  <w:pPr>
                    <w:tabs>
                      <w:tab w:val="left" w:pos="3710"/>
                    </w:tabs>
                  </w:pPr>
                  <w:r>
                    <w:t xml:space="preserve">Кл. руководители </w:t>
                  </w:r>
                </w:p>
                <w:p w14:paraId="1559D8FE">
                  <w:pPr>
                    <w:tabs>
                      <w:tab w:val="left" w:pos="3710"/>
                    </w:tabs>
                  </w:pPr>
                  <w:r>
                    <w:t>Социальный педагог</w:t>
                  </w:r>
                </w:p>
              </w:tc>
            </w:tr>
            <w:tr w14:paraId="39BF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74AEA3">
                  <w:pPr>
                    <w:rPr>
                      <w:lang w:eastAsia="ru-RU"/>
                    </w:rPr>
                  </w:pPr>
                  <w:r>
                    <w:rPr>
                      <w:lang w:eastAsia="ru-RU"/>
                    </w:rPr>
                    <w:t>7.3</w:t>
                  </w:r>
                </w:p>
              </w:tc>
              <w:tc>
                <w:tcPr>
                  <w:tcW w:w="5378" w:type="dxa"/>
                  <w:shd w:val="clear" w:color="auto" w:fill="FFFFFF" w:themeFill="background1"/>
                  <w:vAlign w:val="center"/>
                </w:tcPr>
                <w:p w14:paraId="06167377">
                  <w:pPr>
                    <w:adjustRightInd w:val="0"/>
                    <w:rPr>
                      <w:b/>
                    </w:rPr>
                  </w:pPr>
                  <w:r>
                    <w:rPr>
                      <w:b/>
                    </w:rPr>
                    <w:t xml:space="preserve">Общешкольное родительское собрание «Профессиональное самоопределение обучающихся и выбор образовательного маршрута» </w:t>
                  </w:r>
                </w:p>
                <w:p w14:paraId="7FFCD4E0">
                  <w:pPr>
                    <w:adjustRightInd w:val="0"/>
                    <w:rPr>
                      <w:color w:val="FF0000"/>
                    </w:rPr>
                  </w:pPr>
                </w:p>
              </w:tc>
              <w:tc>
                <w:tcPr>
                  <w:tcW w:w="1039" w:type="dxa"/>
                  <w:shd w:val="clear" w:color="auto" w:fill="FFFFFF" w:themeFill="background1"/>
                  <w:vAlign w:val="center"/>
                </w:tcPr>
                <w:p w14:paraId="609A4ACB">
                  <w:r>
                    <w:t>родители</w:t>
                  </w:r>
                </w:p>
                <w:p w14:paraId="19726611">
                  <w:r>
                    <w:t>обучающихся 9, 11 классов</w:t>
                  </w:r>
                </w:p>
              </w:tc>
              <w:tc>
                <w:tcPr>
                  <w:tcW w:w="992" w:type="dxa"/>
                  <w:shd w:val="clear" w:color="auto" w:fill="FFFFFF" w:themeFill="background1"/>
                  <w:vAlign w:val="center"/>
                </w:tcPr>
                <w:p w14:paraId="0CD9BB2E">
                  <w:r>
                    <w:t>март</w:t>
                  </w:r>
                </w:p>
              </w:tc>
              <w:tc>
                <w:tcPr>
                  <w:tcW w:w="5533" w:type="dxa"/>
                  <w:shd w:val="clear" w:color="auto" w:fill="FFFFFF" w:themeFill="background1"/>
                  <w:vAlign w:val="center"/>
                </w:tcPr>
                <w:p w14:paraId="0BCC8B69">
                  <w:pPr>
                    <w:tabs>
                      <w:tab w:val="left" w:pos="3710"/>
                    </w:tabs>
                  </w:pPr>
                  <w:r>
                    <w:t>Зам. директора по ВР</w:t>
                  </w:r>
                </w:p>
                <w:p w14:paraId="48D9F451">
                  <w:pPr>
                    <w:tabs>
                      <w:tab w:val="left" w:pos="3710"/>
                    </w:tabs>
                  </w:pPr>
                  <w:r>
                    <w:t>педагог-организатор</w:t>
                  </w:r>
                </w:p>
                <w:p w14:paraId="4BA6CE3C">
                  <w:pPr>
                    <w:tabs>
                      <w:tab w:val="left" w:pos="3710"/>
                    </w:tabs>
                  </w:pPr>
                  <w:r>
                    <w:t>кл. руководители</w:t>
                  </w:r>
                </w:p>
                <w:p w14:paraId="6676EB9D">
                  <w:pPr>
                    <w:tabs>
                      <w:tab w:val="left" w:pos="3710"/>
                    </w:tabs>
                  </w:pPr>
                  <w:r>
                    <w:t>социальный педагог</w:t>
                  </w:r>
                </w:p>
              </w:tc>
            </w:tr>
            <w:tr w14:paraId="4474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2BAACAC">
                  <w:pPr>
                    <w:rPr>
                      <w:lang w:eastAsia="ru-RU"/>
                    </w:rPr>
                  </w:pPr>
                  <w:r>
                    <w:rPr>
                      <w:lang w:eastAsia="ru-RU"/>
                    </w:rPr>
                    <w:t>7.4</w:t>
                  </w:r>
                </w:p>
              </w:tc>
              <w:tc>
                <w:tcPr>
                  <w:tcW w:w="5378" w:type="dxa"/>
                  <w:shd w:val="clear" w:color="auto" w:fill="FFFFFF" w:themeFill="background1"/>
                  <w:vAlign w:val="center"/>
                </w:tcPr>
                <w:p w14:paraId="05837721">
                  <w:pPr>
                    <w:adjustRightInd w:val="0"/>
                    <w:rPr>
                      <w:b/>
                    </w:rPr>
                  </w:pPr>
                  <w:r>
                    <w:rPr>
                      <w:b/>
                    </w:rPr>
                    <w:t>Общешкольное родительское собрание «Воспитание и социализация и профилактика рисков в подростковой среде. Безопасность детей в летний период»</w:t>
                  </w:r>
                </w:p>
                <w:p w14:paraId="40FBE818">
                  <w:pPr>
                    <w:adjustRightInd w:val="0"/>
                    <w:rPr>
                      <w:color w:val="FF0000"/>
                    </w:rPr>
                  </w:pPr>
                </w:p>
              </w:tc>
              <w:tc>
                <w:tcPr>
                  <w:tcW w:w="1039" w:type="dxa"/>
                  <w:shd w:val="clear" w:color="auto" w:fill="FFFFFF" w:themeFill="background1"/>
                  <w:vAlign w:val="center"/>
                </w:tcPr>
                <w:p w14:paraId="4062DBD7">
                  <w:r>
                    <w:t>родители</w:t>
                  </w:r>
                </w:p>
                <w:p w14:paraId="3ACFF3A2">
                  <w:r>
                    <w:t>обучающихся 1- 11 классов</w:t>
                  </w:r>
                </w:p>
              </w:tc>
              <w:tc>
                <w:tcPr>
                  <w:tcW w:w="992" w:type="dxa"/>
                  <w:shd w:val="clear" w:color="auto" w:fill="FFFFFF" w:themeFill="background1"/>
                  <w:vAlign w:val="center"/>
                </w:tcPr>
                <w:p w14:paraId="252D3DC0">
                  <w:r>
                    <w:t>май</w:t>
                  </w:r>
                </w:p>
              </w:tc>
              <w:tc>
                <w:tcPr>
                  <w:tcW w:w="5533" w:type="dxa"/>
                  <w:shd w:val="clear" w:color="auto" w:fill="FFFFFF" w:themeFill="background1"/>
                  <w:vAlign w:val="center"/>
                </w:tcPr>
                <w:p w14:paraId="440B44B0">
                  <w:pPr>
                    <w:tabs>
                      <w:tab w:val="left" w:pos="3710"/>
                    </w:tabs>
                  </w:pPr>
                  <w:r>
                    <w:t>Зам. директора по ВР</w:t>
                  </w:r>
                </w:p>
                <w:p w14:paraId="019FB429">
                  <w:pPr>
                    <w:tabs>
                      <w:tab w:val="left" w:pos="3710"/>
                    </w:tabs>
                  </w:pPr>
                  <w:r>
                    <w:t>педагог-организатор</w:t>
                  </w:r>
                </w:p>
                <w:p w14:paraId="33B89606">
                  <w:pPr>
                    <w:tabs>
                      <w:tab w:val="left" w:pos="3710"/>
                    </w:tabs>
                  </w:pPr>
                  <w:r>
                    <w:t>кл. руководители</w:t>
                  </w:r>
                </w:p>
                <w:p w14:paraId="6459A78E">
                  <w:pPr>
                    <w:tabs>
                      <w:tab w:val="left" w:pos="3710"/>
                    </w:tabs>
                  </w:pPr>
                  <w:r>
                    <w:t>соцпедагог</w:t>
                  </w:r>
                </w:p>
              </w:tc>
            </w:tr>
            <w:tr w14:paraId="7DE4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43ADE96">
                  <w:pPr>
                    <w:rPr>
                      <w:lang w:eastAsia="ru-RU"/>
                    </w:rPr>
                  </w:pPr>
                  <w:r>
                    <w:rPr>
                      <w:lang w:eastAsia="ru-RU"/>
                    </w:rPr>
                    <w:t>7.5</w:t>
                  </w:r>
                </w:p>
              </w:tc>
              <w:tc>
                <w:tcPr>
                  <w:tcW w:w="5378" w:type="dxa"/>
                  <w:shd w:val="clear" w:color="auto" w:fill="FFFFFF" w:themeFill="background1"/>
                </w:tcPr>
                <w:p w14:paraId="6EC57BF8">
                  <w:r>
                    <w:t>Организация и проведение классных родительских собраний: «Общими усилиями к успеху и безопасности наших детей» (организация внеурочной деятельности и дополнительного образования в ОУ). «Воспитать человека» (по профилактике асоциального поведения),  «Роль микроклимата в семье и авторитета родителей в процессе воспитания детей», «Здоровье ребенка – здоровье общества» (профилактика вредных привычек и социально-обусловленных «Перелистывая страницы учебного года»</w:t>
                  </w:r>
                </w:p>
              </w:tc>
              <w:tc>
                <w:tcPr>
                  <w:tcW w:w="1039" w:type="dxa"/>
                  <w:shd w:val="clear" w:color="auto" w:fill="FFFFFF" w:themeFill="background1"/>
                </w:tcPr>
                <w:p w14:paraId="1639C8ED">
                  <w:pPr>
                    <w:tabs>
                      <w:tab w:val="left" w:pos="3710"/>
                    </w:tabs>
                  </w:pPr>
                  <w:r>
                    <w:t>родители обучающихся</w:t>
                  </w:r>
                </w:p>
                <w:p w14:paraId="37323C9B">
                  <w:r>
                    <w:t>1-11 классов</w:t>
                  </w:r>
                </w:p>
              </w:tc>
              <w:tc>
                <w:tcPr>
                  <w:tcW w:w="992" w:type="dxa"/>
                  <w:shd w:val="clear" w:color="auto" w:fill="FFFFFF" w:themeFill="background1"/>
                </w:tcPr>
                <w:p w14:paraId="74BCBF92">
                  <w:r>
                    <w:t>сентябрь ноябрь январь март май</w:t>
                  </w:r>
                </w:p>
              </w:tc>
              <w:tc>
                <w:tcPr>
                  <w:tcW w:w="5533" w:type="dxa"/>
                  <w:shd w:val="clear" w:color="auto" w:fill="FFFFFF" w:themeFill="background1"/>
                </w:tcPr>
                <w:p w14:paraId="3A05EFD6">
                  <w:r>
                    <w:t>Классные  руководители</w:t>
                  </w:r>
                </w:p>
              </w:tc>
            </w:tr>
            <w:tr w14:paraId="4E22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9B25BFC">
                  <w:pPr>
                    <w:rPr>
                      <w:lang w:eastAsia="ru-RU"/>
                    </w:rPr>
                  </w:pPr>
                  <w:r>
                    <w:rPr>
                      <w:lang w:eastAsia="ru-RU"/>
                    </w:rPr>
                    <w:t>7.6</w:t>
                  </w:r>
                </w:p>
              </w:tc>
              <w:tc>
                <w:tcPr>
                  <w:tcW w:w="5378" w:type="dxa"/>
                  <w:shd w:val="clear" w:color="auto" w:fill="FFFFFF" w:themeFill="background1"/>
                  <w:vAlign w:val="center"/>
                </w:tcPr>
                <w:p w14:paraId="3263CCFD">
                  <w:pPr>
                    <w:tabs>
                      <w:tab w:val="left" w:pos="3710"/>
                    </w:tabs>
                  </w:pPr>
                  <w:r>
                    <w:t>Организация работы Управляющего совета и  Совета родителей, классных родительских комитетов. Выборы состава, утверждение плана работы на год</w:t>
                  </w:r>
                </w:p>
              </w:tc>
              <w:tc>
                <w:tcPr>
                  <w:tcW w:w="1039" w:type="dxa"/>
                  <w:shd w:val="clear" w:color="auto" w:fill="FFFFFF" w:themeFill="background1"/>
                  <w:vAlign w:val="center"/>
                </w:tcPr>
                <w:p w14:paraId="6AB8C3F1">
                  <w:pPr>
                    <w:tabs>
                      <w:tab w:val="left" w:pos="3710"/>
                    </w:tabs>
                  </w:pPr>
                  <w:r>
                    <w:t>родители обучающихся</w:t>
                  </w:r>
                </w:p>
                <w:p w14:paraId="2ACFFB6D">
                  <w:pPr>
                    <w:tabs>
                      <w:tab w:val="left" w:pos="3710"/>
                    </w:tabs>
                  </w:pPr>
                  <w:r>
                    <w:t>1-11 классов</w:t>
                  </w:r>
                </w:p>
              </w:tc>
              <w:tc>
                <w:tcPr>
                  <w:tcW w:w="992" w:type="dxa"/>
                  <w:shd w:val="clear" w:color="auto" w:fill="FFFFFF" w:themeFill="background1"/>
                  <w:vAlign w:val="center"/>
                </w:tcPr>
                <w:p w14:paraId="3E6917A1">
                  <w:pPr>
                    <w:tabs>
                      <w:tab w:val="left" w:pos="3710"/>
                    </w:tabs>
                  </w:pPr>
                  <w:r>
                    <w:t>сентябрь,</w:t>
                  </w:r>
                </w:p>
                <w:p w14:paraId="74B944E8">
                  <w:pPr>
                    <w:tabs>
                      <w:tab w:val="left" w:pos="3710"/>
                    </w:tabs>
                  </w:pPr>
                  <w:r>
                    <w:t>в течение года</w:t>
                  </w:r>
                </w:p>
              </w:tc>
              <w:tc>
                <w:tcPr>
                  <w:tcW w:w="5533" w:type="dxa"/>
                  <w:shd w:val="clear" w:color="auto" w:fill="FFFFFF" w:themeFill="background1"/>
                  <w:vAlign w:val="center"/>
                </w:tcPr>
                <w:p w14:paraId="2EB6DA36">
                  <w:pPr>
                    <w:tabs>
                      <w:tab w:val="left" w:pos="3710"/>
                    </w:tabs>
                  </w:pPr>
                  <w:r>
                    <w:t>Зам. директора по ВР</w:t>
                  </w:r>
                </w:p>
                <w:p w14:paraId="63E611DB">
                  <w:pPr>
                    <w:tabs>
                      <w:tab w:val="left" w:pos="3710"/>
                    </w:tabs>
                  </w:pPr>
                  <w:r>
                    <w:t xml:space="preserve">Советник директора по воспитанию и взаимодействию с детскими </w:t>
                  </w:r>
                </w:p>
                <w:p w14:paraId="1C3C4E5A">
                  <w:pPr>
                    <w:tabs>
                      <w:tab w:val="left" w:pos="3710"/>
                    </w:tabs>
                  </w:pPr>
                  <w:r>
                    <w:t>общественными объединениями Педагоги-организаторы</w:t>
                  </w:r>
                </w:p>
                <w:p w14:paraId="04E5DB4B">
                  <w:pPr>
                    <w:tabs>
                      <w:tab w:val="left" w:pos="3710"/>
                    </w:tabs>
                  </w:pPr>
                  <w:r>
                    <w:t>Кл. руководители</w:t>
                  </w:r>
                </w:p>
              </w:tc>
            </w:tr>
            <w:tr w14:paraId="62A7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AF0DAA3">
                  <w:pPr>
                    <w:rPr>
                      <w:lang w:eastAsia="ru-RU"/>
                    </w:rPr>
                  </w:pPr>
                  <w:r>
                    <w:rPr>
                      <w:lang w:eastAsia="ru-RU"/>
                    </w:rPr>
                    <w:t>7.7</w:t>
                  </w:r>
                </w:p>
              </w:tc>
              <w:tc>
                <w:tcPr>
                  <w:tcW w:w="5378" w:type="dxa"/>
                  <w:shd w:val="clear" w:color="auto" w:fill="FFFFFF" w:themeFill="background1"/>
                  <w:vAlign w:val="center"/>
                </w:tcPr>
                <w:p w14:paraId="475C02A7">
                  <w:pPr>
                    <w:tabs>
                      <w:tab w:val="left" w:pos="3710"/>
                    </w:tabs>
                  </w:pPr>
                  <w:r>
                    <w:rPr>
                      <w:bCs/>
                    </w:rPr>
                    <w:t xml:space="preserve">Комплексная  диагностика детско-родительских отношений, </w:t>
                  </w:r>
                  <w:r>
                    <w:t>семей обучающихся с целью выбора оптимальных форм взаимодействия, анализ результатов, выявление социально неблагополучных семей, составление соцпаспорта школы, разработка плана совместных действий в воспитательной работе семьи и школы</w:t>
                  </w:r>
                </w:p>
              </w:tc>
              <w:tc>
                <w:tcPr>
                  <w:tcW w:w="1039" w:type="dxa"/>
                  <w:shd w:val="clear" w:color="auto" w:fill="FFFFFF" w:themeFill="background1"/>
                  <w:vAlign w:val="center"/>
                </w:tcPr>
                <w:p w14:paraId="77CCF1BF">
                  <w:pPr>
                    <w:tabs>
                      <w:tab w:val="left" w:pos="3710"/>
                    </w:tabs>
                  </w:pPr>
                  <w:r>
                    <w:t>родители обучающихся</w:t>
                  </w:r>
                </w:p>
                <w:p w14:paraId="498D002E">
                  <w:pPr>
                    <w:tabs>
                      <w:tab w:val="left" w:pos="3710"/>
                    </w:tabs>
                  </w:pPr>
                  <w:r>
                    <w:t>1-11 классов</w:t>
                  </w:r>
                </w:p>
              </w:tc>
              <w:tc>
                <w:tcPr>
                  <w:tcW w:w="992" w:type="dxa"/>
                  <w:shd w:val="clear" w:color="auto" w:fill="FFFFFF" w:themeFill="background1"/>
                  <w:vAlign w:val="center"/>
                </w:tcPr>
                <w:p w14:paraId="7FDA0645">
                  <w:pPr>
                    <w:tabs>
                      <w:tab w:val="left" w:pos="3710"/>
                    </w:tabs>
                  </w:pPr>
                  <w:r>
                    <w:t>сентябрь</w:t>
                  </w:r>
                </w:p>
              </w:tc>
              <w:tc>
                <w:tcPr>
                  <w:tcW w:w="5533" w:type="dxa"/>
                  <w:shd w:val="clear" w:color="auto" w:fill="FFFFFF" w:themeFill="background1"/>
                  <w:vAlign w:val="center"/>
                </w:tcPr>
                <w:p w14:paraId="63C10F4E">
                  <w:pPr>
                    <w:tabs>
                      <w:tab w:val="left" w:pos="3710"/>
                    </w:tabs>
                  </w:pPr>
                  <w:r>
                    <w:t xml:space="preserve">Социально – психологическая </w:t>
                  </w:r>
                </w:p>
                <w:p w14:paraId="75E7BDC0">
                  <w:pPr>
                    <w:tabs>
                      <w:tab w:val="left" w:pos="3710"/>
                    </w:tabs>
                  </w:pPr>
                  <w:r>
                    <w:t>служба, соцпедагоги педагоги-психологи</w:t>
                  </w:r>
                </w:p>
                <w:p w14:paraId="36A9616A">
                  <w:pPr>
                    <w:tabs>
                      <w:tab w:val="left" w:pos="3710"/>
                    </w:tabs>
                  </w:pPr>
                  <w:r>
                    <w:t>классные руководители</w:t>
                  </w:r>
                </w:p>
              </w:tc>
            </w:tr>
            <w:tr w14:paraId="22B3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25F6DA8">
                  <w:pPr>
                    <w:rPr>
                      <w:lang w:eastAsia="ru-RU"/>
                    </w:rPr>
                  </w:pPr>
                  <w:r>
                    <w:rPr>
                      <w:lang w:eastAsia="ru-RU"/>
                    </w:rPr>
                    <w:t>7.8</w:t>
                  </w:r>
                </w:p>
              </w:tc>
              <w:tc>
                <w:tcPr>
                  <w:tcW w:w="5378" w:type="dxa"/>
                  <w:shd w:val="clear" w:color="auto" w:fill="FFFFFF" w:themeFill="background1"/>
                  <w:vAlign w:val="center"/>
                </w:tcPr>
                <w:p w14:paraId="602E6DA6">
                  <w:r>
                    <w:t xml:space="preserve">«Горячая линия» по вопросам </w:t>
                  </w:r>
                  <w:r>
                    <w:rPr>
                      <w:lang w:eastAsia="ru-RU"/>
                    </w:rPr>
                    <w:t>внеурочной занятости и досуга обучающихся.</w:t>
                  </w:r>
                </w:p>
              </w:tc>
              <w:tc>
                <w:tcPr>
                  <w:tcW w:w="1039" w:type="dxa"/>
                  <w:shd w:val="clear" w:color="auto" w:fill="FFFFFF" w:themeFill="background1"/>
                  <w:vAlign w:val="center"/>
                </w:tcPr>
                <w:p w14:paraId="58BF2A9C">
                  <w:pPr>
                    <w:tabs>
                      <w:tab w:val="left" w:pos="3710"/>
                    </w:tabs>
                  </w:pPr>
                  <w:r>
                    <w:t>родители и обучающиеся</w:t>
                  </w:r>
                </w:p>
                <w:p w14:paraId="12DD8E2E">
                  <w:pPr>
                    <w:tabs>
                      <w:tab w:val="left" w:pos="3710"/>
                    </w:tabs>
                  </w:pPr>
                  <w:r>
                    <w:t>1-11классов</w:t>
                  </w:r>
                </w:p>
              </w:tc>
              <w:tc>
                <w:tcPr>
                  <w:tcW w:w="992" w:type="dxa"/>
                  <w:shd w:val="clear" w:color="auto" w:fill="FFFFFF" w:themeFill="background1"/>
                  <w:vAlign w:val="center"/>
                </w:tcPr>
                <w:p w14:paraId="309CBF00">
                  <w:pPr>
                    <w:tabs>
                      <w:tab w:val="left" w:pos="3710"/>
                    </w:tabs>
                  </w:pPr>
                  <w:r>
                    <w:t>сентябрь,</w:t>
                  </w:r>
                </w:p>
                <w:p w14:paraId="48F593AB">
                  <w:pPr>
                    <w:tabs>
                      <w:tab w:val="left" w:pos="3710"/>
                    </w:tabs>
                  </w:pPr>
                  <w:r>
                    <w:t>январь,</w:t>
                  </w:r>
                </w:p>
                <w:p w14:paraId="4B2FF2E2">
                  <w:pPr>
                    <w:tabs>
                      <w:tab w:val="left" w:pos="3710"/>
                    </w:tabs>
                  </w:pPr>
                  <w:r>
                    <w:t>май</w:t>
                  </w:r>
                </w:p>
              </w:tc>
              <w:tc>
                <w:tcPr>
                  <w:tcW w:w="5533" w:type="dxa"/>
                  <w:shd w:val="clear" w:color="auto" w:fill="FFFFFF" w:themeFill="background1"/>
                  <w:vAlign w:val="center"/>
                </w:tcPr>
                <w:p w14:paraId="669530BB">
                  <w:pPr>
                    <w:tabs>
                      <w:tab w:val="left" w:pos="3710"/>
                    </w:tabs>
                  </w:pPr>
                  <w:r>
                    <w:t>Зам. директора по ВР</w:t>
                  </w:r>
                </w:p>
                <w:p w14:paraId="0B0A9393">
                  <w:pPr>
                    <w:tabs>
                      <w:tab w:val="left" w:pos="3710"/>
                    </w:tabs>
                  </w:pPr>
                  <w:r>
                    <w:t>педагог-организатор</w:t>
                  </w:r>
                </w:p>
                <w:p w14:paraId="68B4638B">
                  <w:pPr>
                    <w:tabs>
                      <w:tab w:val="left" w:pos="3710"/>
                    </w:tabs>
                  </w:pPr>
                  <w:r>
                    <w:t>кл. руководители</w:t>
                  </w:r>
                </w:p>
              </w:tc>
            </w:tr>
            <w:tr w14:paraId="696A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20EA838">
                  <w:pPr>
                    <w:rPr>
                      <w:lang w:eastAsia="ru-RU"/>
                    </w:rPr>
                  </w:pPr>
                  <w:r>
                    <w:rPr>
                      <w:lang w:eastAsia="ru-RU"/>
                    </w:rPr>
                    <w:t>7.9</w:t>
                  </w:r>
                </w:p>
              </w:tc>
              <w:tc>
                <w:tcPr>
                  <w:tcW w:w="5378" w:type="dxa"/>
                  <w:shd w:val="clear" w:color="auto" w:fill="FFFFFF" w:themeFill="background1"/>
                  <w:vAlign w:val="center"/>
                </w:tcPr>
                <w:p w14:paraId="057152C5">
                  <w:r>
                    <w:rPr>
                      <w:shd w:val="clear" w:color="auto" w:fill="FFFFFF"/>
                    </w:rPr>
                    <w:t>Родительский всеобуч</w:t>
                  </w:r>
                  <w:r>
                    <w:rPr>
                      <w:color w:val="333333"/>
                      <w:shd w:val="clear" w:color="auto" w:fill="FFFFFF"/>
                    </w:rPr>
                    <w:t xml:space="preserve"> </w:t>
                  </w:r>
                  <w:r>
                    <w:rPr>
                      <w:shd w:val="clear" w:color="auto" w:fill="FFFFFF"/>
                    </w:rPr>
                    <w:t>«Университет педагогических знаний для </w:t>
                  </w:r>
                  <w:r>
                    <w:rPr>
                      <w:bCs/>
                      <w:shd w:val="clear" w:color="auto" w:fill="FFFFFF"/>
                    </w:rPr>
                    <w:t>родителей</w:t>
                  </w:r>
                  <w:r>
                    <w:rPr>
                      <w:shd w:val="clear" w:color="auto" w:fill="FFFFFF"/>
                    </w:rPr>
                    <w:t>» (по отдельному плану)</w:t>
                  </w:r>
                </w:p>
              </w:tc>
              <w:tc>
                <w:tcPr>
                  <w:tcW w:w="1039" w:type="dxa"/>
                  <w:shd w:val="clear" w:color="auto" w:fill="FFFFFF" w:themeFill="background1"/>
                  <w:vAlign w:val="center"/>
                </w:tcPr>
                <w:p w14:paraId="5E5B7053">
                  <w:r>
                    <w:t>родители</w:t>
                  </w:r>
                </w:p>
                <w:p w14:paraId="65A095C3">
                  <w:r>
                    <w:t>обучающихся 1- 11 классов</w:t>
                  </w:r>
                </w:p>
              </w:tc>
              <w:tc>
                <w:tcPr>
                  <w:tcW w:w="992" w:type="dxa"/>
                  <w:shd w:val="clear" w:color="auto" w:fill="FFFFFF" w:themeFill="background1"/>
                  <w:vAlign w:val="center"/>
                </w:tcPr>
                <w:p w14:paraId="24E0C592">
                  <w:r>
                    <w:t>раз в четверть</w:t>
                  </w:r>
                </w:p>
              </w:tc>
              <w:tc>
                <w:tcPr>
                  <w:tcW w:w="5533" w:type="dxa"/>
                  <w:shd w:val="clear" w:color="auto" w:fill="FFFFFF" w:themeFill="background1"/>
                  <w:vAlign w:val="center"/>
                </w:tcPr>
                <w:p w14:paraId="0544D86F">
                  <w:pPr>
                    <w:tabs>
                      <w:tab w:val="left" w:pos="3710"/>
                    </w:tabs>
                  </w:pPr>
                  <w:r>
                    <w:t>Зам. директора по ВР,</w:t>
                  </w:r>
                </w:p>
                <w:p w14:paraId="09D8E7F8">
                  <w:pPr>
                    <w:tabs>
                      <w:tab w:val="left" w:pos="3710"/>
                    </w:tabs>
                  </w:pPr>
                  <w:r>
                    <w:t>СПС, методисты,</w:t>
                  </w:r>
                </w:p>
                <w:p w14:paraId="1A447CB7">
                  <w:pPr>
                    <w:tabs>
                      <w:tab w:val="left" w:pos="3710"/>
                    </w:tabs>
                  </w:pPr>
                  <w:r>
                    <w:t>классные руководители</w:t>
                  </w:r>
                </w:p>
              </w:tc>
            </w:tr>
            <w:tr w14:paraId="317D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C9441B4">
                  <w:pPr>
                    <w:rPr>
                      <w:lang w:eastAsia="ru-RU"/>
                    </w:rPr>
                  </w:pPr>
                  <w:r>
                    <w:rPr>
                      <w:lang w:eastAsia="ru-RU"/>
                    </w:rPr>
                    <w:t>7.10</w:t>
                  </w:r>
                </w:p>
              </w:tc>
              <w:tc>
                <w:tcPr>
                  <w:tcW w:w="5378" w:type="dxa"/>
                  <w:shd w:val="clear" w:color="auto" w:fill="FFFFFF" w:themeFill="background1"/>
                  <w:vAlign w:val="center"/>
                </w:tcPr>
                <w:p w14:paraId="5CD40D9F">
                  <w:pPr>
                    <w:adjustRightInd w:val="0"/>
                  </w:pPr>
                  <w:r>
                    <w:t>Консультация для родителей «Первые дни ребенка в школе»</w:t>
                  </w:r>
                </w:p>
              </w:tc>
              <w:tc>
                <w:tcPr>
                  <w:tcW w:w="1039" w:type="dxa"/>
                  <w:shd w:val="clear" w:color="auto" w:fill="FFFFFF" w:themeFill="background1"/>
                  <w:vAlign w:val="center"/>
                </w:tcPr>
                <w:p w14:paraId="3EA61EFC">
                  <w:r>
                    <w:t>родители</w:t>
                  </w:r>
                </w:p>
                <w:p w14:paraId="1CD69121">
                  <w:r>
                    <w:t>обучающихся 1 классов</w:t>
                  </w:r>
                </w:p>
              </w:tc>
              <w:tc>
                <w:tcPr>
                  <w:tcW w:w="992" w:type="dxa"/>
                  <w:shd w:val="clear" w:color="auto" w:fill="FFFFFF" w:themeFill="background1"/>
                  <w:vAlign w:val="center"/>
                </w:tcPr>
                <w:p w14:paraId="6D4A7780">
                  <w:r>
                    <w:t>сентябрь</w:t>
                  </w:r>
                </w:p>
              </w:tc>
              <w:tc>
                <w:tcPr>
                  <w:tcW w:w="5533" w:type="dxa"/>
                  <w:shd w:val="clear" w:color="auto" w:fill="FFFFFF" w:themeFill="background1"/>
                  <w:vAlign w:val="center"/>
                </w:tcPr>
                <w:p w14:paraId="5E44E06A">
                  <w:pPr>
                    <w:tabs>
                      <w:tab w:val="left" w:pos="3710"/>
                    </w:tabs>
                  </w:pPr>
                  <w:r>
                    <w:t>Методист НОО,</w:t>
                  </w:r>
                </w:p>
                <w:p w14:paraId="0EE15235">
                  <w:pPr>
                    <w:tabs>
                      <w:tab w:val="left" w:pos="3710"/>
                    </w:tabs>
                  </w:pPr>
                  <w:r>
                    <w:t>классные руководители</w:t>
                  </w:r>
                </w:p>
              </w:tc>
            </w:tr>
            <w:tr w14:paraId="5E84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3202065">
                  <w:pPr>
                    <w:rPr>
                      <w:lang w:eastAsia="ru-RU"/>
                    </w:rPr>
                  </w:pPr>
                  <w:r>
                    <w:rPr>
                      <w:lang w:eastAsia="ru-RU"/>
                    </w:rPr>
                    <w:t>7.11</w:t>
                  </w:r>
                </w:p>
              </w:tc>
              <w:tc>
                <w:tcPr>
                  <w:tcW w:w="5378" w:type="dxa"/>
                  <w:shd w:val="clear" w:color="auto" w:fill="FFFFFF" w:themeFill="background1"/>
                  <w:vAlign w:val="center"/>
                </w:tcPr>
                <w:p w14:paraId="6FDF04FA">
                  <w:r>
                    <w:t>День открытых дверей «Семья и школа: шаг навстречу»</w:t>
                  </w:r>
                </w:p>
              </w:tc>
              <w:tc>
                <w:tcPr>
                  <w:tcW w:w="1039" w:type="dxa"/>
                  <w:shd w:val="clear" w:color="auto" w:fill="FFFFFF" w:themeFill="background1"/>
                  <w:vAlign w:val="center"/>
                </w:tcPr>
                <w:p w14:paraId="48A8CF0E">
                  <w:r>
                    <w:t>родители</w:t>
                  </w:r>
                </w:p>
                <w:p w14:paraId="3D7B7A7E">
                  <w:r>
                    <w:t>обучающихся 1- 11 классов</w:t>
                  </w:r>
                </w:p>
              </w:tc>
              <w:tc>
                <w:tcPr>
                  <w:tcW w:w="992" w:type="dxa"/>
                  <w:shd w:val="clear" w:color="auto" w:fill="FFFFFF" w:themeFill="background1"/>
                  <w:vAlign w:val="center"/>
                </w:tcPr>
                <w:p w14:paraId="67DA2797">
                  <w:r>
                    <w:t>октябрь</w:t>
                  </w:r>
                </w:p>
              </w:tc>
              <w:tc>
                <w:tcPr>
                  <w:tcW w:w="5533" w:type="dxa"/>
                  <w:shd w:val="clear" w:color="auto" w:fill="FFFFFF" w:themeFill="background1"/>
                  <w:vAlign w:val="center"/>
                </w:tcPr>
                <w:p w14:paraId="47712D3D">
                  <w:pPr>
                    <w:tabs>
                      <w:tab w:val="left" w:pos="3710"/>
                    </w:tabs>
                  </w:pPr>
                  <w:r>
                    <w:t>Зам. директора по ВР</w:t>
                  </w:r>
                </w:p>
                <w:p w14:paraId="4D781901">
                  <w:pPr>
                    <w:tabs>
                      <w:tab w:val="left" w:pos="3710"/>
                    </w:tabs>
                  </w:pPr>
                  <w:r>
                    <w:t>педагог-организатор</w:t>
                  </w:r>
                </w:p>
                <w:p w14:paraId="25F21B1B">
                  <w:pPr>
                    <w:tabs>
                      <w:tab w:val="left" w:pos="3710"/>
                    </w:tabs>
                  </w:pPr>
                  <w:r>
                    <w:t>кл. руководители</w:t>
                  </w:r>
                </w:p>
              </w:tc>
            </w:tr>
            <w:tr w14:paraId="69DE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43D9C40">
                  <w:pPr>
                    <w:rPr>
                      <w:lang w:eastAsia="ru-RU"/>
                    </w:rPr>
                  </w:pPr>
                  <w:r>
                    <w:rPr>
                      <w:lang w:eastAsia="ru-RU"/>
                    </w:rPr>
                    <w:t>7.12</w:t>
                  </w:r>
                </w:p>
              </w:tc>
              <w:tc>
                <w:tcPr>
                  <w:tcW w:w="5378" w:type="dxa"/>
                  <w:shd w:val="clear" w:color="auto" w:fill="FFFFFF" w:themeFill="background1"/>
                  <w:vAlign w:val="center"/>
                </w:tcPr>
                <w:p w14:paraId="37C99E11">
                  <w:r>
                    <w:t>Встреча с родителями выпускников</w:t>
                  </w:r>
                </w:p>
                <w:p w14:paraId="5C233F1B">
                  <w:r>
                    <w:t>«ГИА-твой путь к успеху: особенности организации  и проведения ГИА-2027»</w:t>
                  </w:r>
                </w:p>
              </w:tc>
              <w:tc>
                <w:tcPr>
                  <w:tcW w:w="1039" w:type="dxa"/>
                  <w:shd w:val="clear" w:color="auto" w:fill="FFFFFF" w:themeFill="background1"/>
                  <w:vAlign w:val="center"/>
                </w:tcPr>
                <w:p w14:paraId="6DCE03E6">
                  <w:r>
                    <w:t>родители</w:t>
                  </w:r>
                </w:p>
                <w:p w14:paraId="6EFD56E9">
                  <w:r>
                    <w:t>обучающихся 9, 11 классов</w:t>
                  </w:r>
                </w:p>
              </w:tc>
              <w:tc>
                <w:tcPr>
                  <w:tcW w:w="992" w:type="dxa"/>
                  <w:shd w:val="clear" w:color="auto" w:fill="FFFFFF" w:themeFill="background1"/>
                  <w:vAlign w:val="center"/>
                </w:tcPr>
                <w:p w14:paraId="70860920">
                  <w:r>
                    <w:t>Октябрь - ноябрь</w:t>
                  </w:r>
                </w:p>
              </w:tc>
              <w:tc>
                <w:tcPr>
                  <w:tcW w:w="5533" w:type="dxa"/>
                  <w:shd w:val="clear" w:color="auto" w:fill="FFFFFF" w:themeFill="background1"/>
                  <w:vAlign w:val="center"/>
                </w:tcPr>
                <w:p w14:paraId="3778E3A9">
                  <w:pPr>
                    <w:tabs>
                      <w:tab w:val="left" w:pos="3710"/>
                    </w:tabs>
                  </w:pPr>
                  <w:r>
                    <w:t>Зам. директора по УВР</w:t>
                  </w:r>
                </w:p>
                <w:p w14:paraId="3F8E4C8C">
                  <w:pPr>
                    <w:tabs>
                      <w:tab w:val="left" w:pos="3710"/>
                    </w:tabs>
                  </w:pPr>
                  <w:r>
                    <w:t>кл. руководители</w:t>
                  </w:r>
                </w:p>
              </w:tc>
            </w:tr>
            <w:tr w14:paraId="60D7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D262281">
                  <w:pPr>
                    <w:rPr>
                      <w:lang w:eastAsia="ru-RU"/>
                    </w:rPr>
                  </w:pPr>
                  <w:r>
                    <w:rPr>
                      <w:lang w:eastAsia="ru-RU"/>
                    </w:rPr>
                    <w:t>7.13</w:t>
                  </w:r>
                </w:p>
              </w:tc>
              <w:tc>
                <w:tcPr>
                  <w:tcW w:w="5378" w:type="dxa"/>
                  <w:shd w:val="clear" w:color="auto" w:fill="FFFFFF" w:themeFill="background1"/>
                  <w:vAlign w:val="center"/>
                </w:tcPr>
                <w:p w14:paraId="1BA5ECDD">
                  <w:r>
                    <w:t>Единый день консультаций «ГИА-твой путь к успеху: создание условий в семье для подготовки к итоговой аттестации «</w:t>
                  </w:r>
                </w:p>
                <w:p w14:paraId="78ECBF77"/>
              </w:tc>
              <w:tc>
                <w:tcPr>
                  <w:tcW w:w="1039" w:type="dxa"/>
                  <w:shd w:val="clear" w:color="auto" w:fill="FFFFFF" w:themeFill="background1"/>
                  <w:vAlign w:val="center"/>
                </w:tcPr>
                <w:p w14:paraId="654E143F">
                  <w:r>
                    <w:t>родители</w:t>
                  </w:r>
                </w:p>
                <w:p w14:paraId="437CD103">
                  <w:r>
                    <w:t>обучающихся 9, 11 классов</w:t>
                  </w:r>
                </w:p>
              </w:tc>
              <w:tc>
                <w:tcPr>
                  <w:tcW w:w="992" w:type="dxa"/>
                  <w:shd w:val="clear" w:color="auto" w:fill="FFFFFF" w:themeFill="background1"/>
                  <w:vAlign w:val="center"/>
                </w:tcPr>
                <w:p w14:paraId="6324E7D1">
                  <w:r>
                    <w:t>апрель</w:t>
                  </w:r>
                </w:p>
              </w:tc>
              <w:tc>
                <w:tcPr>
                  <w:tcW w:w="5533" w:type="dxa"/>
                  <w:shd w:val="clear" w:color="auto" w:fill="FFFFFF" w:themeFill="background1"/>
                  <w:vAlign w:val="center"/>
                </w:tcPr>
                <w:p w14:paraId="39F46F58">
                  <w:pPr>
                    <w:tabs>
                      <w:tab w:val="left" w:pos="3710"/>
                    </w:tabs>
                  </w:pPr>
                  <w:r>
                    <w:t>Зам. директора по УВР</w:t>
                  </w:r>
                </w:p>
                <w:p w14:paraId="22BE3E5D">
                  <w:pPr>
                    <w:tabs>
                      <w:tab w:val="left" w:pos="3710"/>
                    </w:tabs>
                  </w:pPr>
                  <w:r>
                    <w:t>кл. руководители</w:t>
                  </w:r>
                </w:p>
                <w:p w14:paraId="7768C95C">
                  <w:pPr>
                    <w:tabs>
                      <w:tab w:val="left" w:pos="3710"/>
                    </w:tabs>
                  </w:pPr>
                  <w:r>
                    <w:t>педагог-психолог</w:t>
                  </w:r>
                </w:p>
              </w:tc>
            </w:tr>
            <w:tr w14:paraId="2704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CBD2AF5">
                  <w:pPr>
                    <w:rPr>
                      <w:lang w:eastAsia="ru-RU"/>
                    </w:rPr>
                  </w:pPr>
                  <w:r>
                    <w:rPr>
                      <w:lang w:eastAsia="ru-RU"/>
                    </w:rPr>
                    <w:t>7.14</w:t>
                  </w:r>
                </w:p>
              </w:tc>
              <w:tc>
                <w:tcPr>
                  <w:tcW w:w="5378" w:type="dxa"/>
                  <w:shd w:val="clear" w:color="auto" w:fill="FFFFFF" w:themeFill="background1"/>
                  <w:vAlign w:val="center"/>
                </w:tcPr>
                <w:p w14:paraId="7F9D30B3">
                  <w:r>
                    <w:t>Анкетирование родителей по изучению уровня удовлетворенности организационным процессом</w:t>
                  </w:r>
                </w:p>
              </w:tc>
              <w:tc>
                <w:tcPr>
                  <w:tcW w:w="1039" w:type="dxa"/>
                  <w:shd w:val="clear" w:color="auto" w:fill="FFFFFF" w:themeFill="background1"/>
                  <w:vAlign w:val="center"/>
                </w:tcPr>
                <w:p w14:paraId="60A9CA71">
                  <w:r>
                    <w:t>родители обуч.</w:t>
                  </w:r>
                </w:p>
                <w:p w14:paraId="7E008C2F">
                  <w:r>
                    <w:t>10-11классов</w:t>
                  </w:r>
                </w:p>
              </w:tc>
              <w:tc>
                <w:tcPr>
                  <w:tcW w:w="992" w:type="dxa"/>
                  <w:shd w:val="clear" w:color="auto" w:fill="FFFFFF" w:themeFill="background1"/>
                  <w:vAlign w:val="center"/>
                </w:tcPr>
                <w:p w14:paraId="217A7394">
                  <w:r>
                    <w:t>апрель</w:t>
                  </w:r>
                </w:p>
              </w:tc>
              <w:tc>
                <w:tcPr>
                  <w:tcW w:w="5533" w:type="dxa"/>
                  <w:shd w:val="clear" w:color="auto" w:fill="FFFFFF" w:themeFill="background1"/>
                  <w:vAlign w:val="center"/>
                </w:tcPr>
                <w:p w14:paraId="1852F2CB">
                  <w:r>
                    <w:t>Методисты</w:t>
                  </w:r>
                </w:p>
              </w:tc>
            </w:tr>
            <w:tr w14:paraId="0530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7EA8C5F">
                  <w:pPr>
                    <w:rPr>
                      <w:lang w:eastAsia="ru-RU"/>
                    </w:rPr>
                  </w:pPr>
                  <w:r>
                    <w:rPr>
                      <w:lang w:eastAsia="ru-RU"/>
                    </w:rPr>
                    <w:t>7.15</w:t>
                  </w:r>
                </w:p>
              </w:tc>
              <w:tc>
                <w:tcPr>
                  <w:tcW w:w="5378" w:type="dxa"/>
                  <w:shd w:val="clear" w:color="auto" w:fill="FFFFFF" w:themeFill="background1"/>
                  <w:vAlign w:val="center"/>
                </w:tcPr>
                <w:p w14:paraId="510BFC15">
                  <w:r>
                    <w:t>Всероссийская акция «Сдадим ЕГЭ вместе»</w:t>
                  </w:r>
                </w:p>
              </w:tc>
              <w:tc>
                <w:tcPr>
                  <w:tcW w:w="1039" w:type="dxa"/>
                  <w:shd w:val="clear" w:color="auto" w:fill="FFFFFF" w:themeFill="background1"/>
                  <w:vAlign w:val="center"/>
                </w:tcPr>
                <w:p w14:paraId="3B5B0339">
                  <w:r>
                    <w:t>родители</w:t>
                  </w:r>
                </w:p>
                <w:p w14:paraId="45005C8A">
                  <w:r>
                    <w:t>обучающихся 11 классов</w:t>
                  </w:r>
                </w:p>
              </w:tc>
              <w:tc>
                <w:tcPr>
                  <w:tcW w:w="992" w:type="dxa"/>
                  <w:shd w:val="clear" w:color="auto" w:fill="FFFFFF" w:themeFill="background1"/>
                  <w:vAlign w:val="center"/>
                </w:tcPr>
                <w:p w14:paraId="29462337">
                  <w:r>
                    <w:t>апрель</w:t>
                  </w:r>
                </w:p>
              </w:tc>
              <w:tc>
                <w:tcPr>
                  <w:tcW w:w="5533" w:type="dxa"/>
                  <w:shd w:val="clear" w:color="auto" w:fill="FFFFFF" w:themeFill="background1"/>
                  <w:vAlign w:val="center"/>
                </w:tcPr>
                <w:p w14:paraId="0BE59EA0">
                  <w:pPr>
                    <w:tabs>
                      <w:tab w:val="left" w:pos="3710"/>
                    </w:tabs>
                  </w:pPr>
                  <w:r>
                    <w:t>Зам. директора по УВР</w:t>
                  </w:r>
                </w:p>
                <w:p w14:paraId="44E2A16F">
                  <w:pPr>
                    <w:tabs>
                      <w:tab w:val="left" w:pos="3710"/>
                    </w:tabs>
                  </w:pPr>
                  <w:r>
                    <w:t>методисты</w:t>
                  </w:r>
                </w:p>
                <w:p w14:paraId="340F0B34">
                  <w:pPr>
                    <w:tabs>
                      <w:tab w:val="left" w:pos="3710"/>
                    </w:tabs>
                  </w:pPr>
                  <w:r>
                    <w:t>кл. руководители</w:t>
                  </w:r>
                </w:p>
                <w:p w14:paraId="6D5D82E9">
                  <w:pPr>
                    <w:tabs>
                      <w:tab w:val="left" w:pos="3710"/>
                    </w:tabs>
                  </w:pPr>
                  <w:r>
                    <w:t>заведующие филиалов</w:t>
                  </w:r>
                </w:p>
              </w:tc>
            </w:tr>
            <w:tr w14:paraId="699A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4AACD2">
                  <w:pPr>
                    <w:rPr>
                      <w:lang w:eastAsia="ru-RU"/>
                    </w:rPr>
                  </w:pPr>
                  <w:r>
                    <w:rPr>
                      <w:lang w:eastAsia="ru-RU"/>
                    </w:rPr>
                    <w:t>7.16</w:t>
                  </w:r>
                </w:p>
              </w:tc>
              <w:tc>
                <w:tcPr>
                  <w:tcW w:w="5378" w:type="dxa"/>
                  <w:shd w:val="clear" w:color="auto" w:fill="FFFFFF" w:themeFill="background1"/>
                  <w:vAlign w:val="center"/>
                </w:tcPr>
                <w:p w14:paraId="1939676B">
                  <w:pPr>
                    <w:tabs>
                      <w:tab w:val="left" w:pos="3710"/>
                    </w:tabs>
                  </w:pPr>
                  <w:r>
                    <w:t>Социальный проект «Родители – детям» (по мощь со стороны родителей в подготовке и проведении общешкольных, внутриклассных мероприятий)</w:t>
                  </w:r>
                </w:p>
              </w:tc>
              <w:tc>
                <w:tcPr>
                  <w:tcW w:w="1039" w:type="dxa"/>
                  <w:shd w:val="clear" w:color="auto" w:fill="FFFFFF" w:themeFill="background1"/>
                  <w:vAlign w:val="center"/>
                </w:tcPr>
                <w:p w14:paraId="2BBF45B7">
                  <w:r>
                    <w:t>Родители</w:t>
                  </w:r>
                </w:p>
                <w:p w14:paraId="6DF6A86C">
                  <w:r>
                    <w:t>обучающихся</w:t>
                  </w:r>
                </w:p>
                <w:p w14:paraId="034365F0">
                  <w:r>
                    <w:t xml:space="preserve">1-11 </w:t>
                  </w:r>
                </w:p>
              </w:tc>
              <w:tc>
                <w:tcPr>
                  <w:tcW w:w="992" w:type="dxa"/>
                  <w:shd w:val="clear" w:color="auto" w:fill="FFFFFF" w:themeFill="background1"/>
                  <w:vAlign w:val="center"/>
                </w:tcPr>
                <w:p w14:paraId="32F20760">
                  <w:r>
                    <w:t>в течение года</w:t>
                  </w:r>
                </w:p>
              </w:tc>
              <w:tc>
                <w:tcPr>
                  <w:tcW w:w="5533" w:type="dxa"/>
                  <w:shd w:val="clear" w:color="auto" w:fill="FFFFFF" w:themeFill="background1"/>
                  <w:vAlign w:val="center"/>
                </w:tcPr>
                <w:p w14:paraId="43F052A1">
                  <w:pPr>
                    <w:tabs>
                      <w:tab w:val="left" w:pos="3710"/>
                    </w:tabs>
                  </w:pPr>
                  <w:r>
                    <w:t>Педагог-организатор,</w:t>
                  </w:r>
                </w:p>
                <w:p w14:paraId="615FF0C6">
                  <w:pPr>
                    <w:tabs>
                      <w:tab w:val="left" w:pos="3710"/>
                    </w:tabs>
                  </w:pPr>
                  <w:r>
                    <w:t>классные руководители</w:t>
                  </w:r>
                </w:p>
              </w:tc>
            </w:tr>
            <w:tr w14:paraId="45EC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168D7CB">
                  <w:pPr>
                    <w:rPr>
                      <w:lang w:eastAsia="ru-RU"/>
                    </w:rPr>
                  </w:pPr>
                  <w:r>
                    <w:rPr>
                      <w:lang w:eastAsia="ru-RU"/>
                    </w:rPr>
                    <w:t>7.17</w:t>
                  </w:r>
                </w:p>
              </w:tc>
              <w:tc>
                <w:tcPr>
                  <w:tcW w:w="5378" w:type="dxa"/>
                  <w:shd w:val="clear" w:color="auto" w:fill="FFFFFF" w:themeFill="background1"/>
                  <w:vAlign w:val="center"/>
                </w:tcPr>
                <w:p w14:paraId="76AD9405">
                  <w:pPr>
                    <w:tabs>
                      <w:tab w:val="left" w:pos="3710"/>
                    </w:tabs>
                  </w:pPr>
                  <w:r>
                    <w:t>Работа службы медиации по запросу родителей для решения острых конфликтных ситуаций</w:t>
                  </w:r>
                </w:p>
              </w:tc>
              <w:tc>
                <w:tcPr>
                  <w:tcW w:w="1039" w:type="dxa"/>
                  <w:shd w:val="clear" w:color="auto" w:fill="FFFFFF" w:themeFill="background1"/>
                  <w:vAlign w:val="center"/>
                </w:tcPr>
                <w:p w14:paraId="694D40E3">
                  <w:r>
                    <w:t>Родители</w:t>
                  </w:r>
                </w:p>
                <w:p w14:paraId="51E1ACED">
                  <w:r>
                    <w:t>обучающихся</w:t>
                  </w:r>
                </w:p>
                <w:p w14:paraId="2E10E6D9">
                  <w:r>
                    <w:t xml:space="preserve">1-11 </w:t>
                  </w:r>
                </w:p>
              </w:tc>
              <w:tc>
                <w:tcPr>
                  <w:tcW w:w="992" w:type="dxa"/>
                  <w:shd w:val="clear" w:color="auto" w:fill="FFFFFF" w:themeFill="background1"/>
                  <w:vAlign w:val="center"/>
                </w:tcPr>
                <w:p w14:paraId="2D3F8BF2">
                  <w:r>
                    <w:t>в течение года</w:t>
                  </w:r>
                </w:p>
              </w:tc>
              <w:tc>
                <w:tcPr>
                  <w:tcW w:w="5533" w:type="dxa"/>
                  <w:shd w:val="clear" w:color="auto" w:fill="FFFFFF" w:themeFill="background1"/>
                  <w:vAlign w:val="center"/>
                </w:tcPr>
                <w:p w14:paraId="20E4DBDA">
                  <w:pPr>
                    <w:tabs>
                      <w:tab w:val="left" w:pos="3710"/>
                    </w:tabs>
                  </w:pPr>
                  <w:r>
                    <w:t>Педагог- психолог, классные руководители</w:t>
                  </w:r>
                </w:p>
              </w:tc>
            </w:tr>
            <w:tr w14:paraId="139B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3ED3263">
                  <w:pPr>
                    <w:rPr>
                      <w:lang w:eastAsia="ru-RU"/>
                    </w:rPr>
                  </w:pPr>
                  <w:r>
                    <w:rPr>
                      <w:lang w:eastAsia="ru-RU"/>
                    </w:rPr>
                    <w:t>7.18</w:t>
                  </w:r>
                </w:p>
              </w:tc>
              <w:tc>
                <w:tcPr>
                  <w:tcW w:w="5378" w:type="dxa"/>
                  <w:shd w:val="clear" w:color="auto" w:fill="FFFFFF" w:themeFill="background1"/>
                  <w:vAlign w:val="center"/>
                </w:tcPr>
                <w:p w14:paraId="10E48C20">
                  <w:pPr>
                    <w:tabs>
                      <w:tab w:val="left" w:pos="3710"/>
                    </w:tabs>
                  </w:pPr>
                  <w:r>
                    <w:t>Индивидуальные консультации психолога- педагога на школьном интернет сайте</w:t>
                  </w:r>
                </w:p>
              </w:tc>
              <w:tc>
                <w:tcPr>
                  <w:tcW w:w="1039" w:type="dxa"/>
                  <w:shd w:val="clear" w:color="auto" w:fill="FFFFFF" w:themeFill="background1"/>
                  <w:vAlign w:val="center"/>
                </w:tcPr>
                <w:p w14:paraId="1A2AB436">
                  <w:r>
                    <w:t>Родители</w:t>
                  </w:r>
                </w:p>
                <w:p w14:paraId="6C197A5C">
                  <w:r>
                    <w:t>обучающихся</w:t>
                  </w:r>
                </w:p>
                <w:p w14:paraId="7C54D50F">
                  <w:r>
                    <w:t xml:space="preserve">1-11 </w:t>
                  </w:r>
                </w:p>
              </w:tc>
              <w:tc>
                <w:tcPr>
                  <w:tcW w:w="992" w:type="dxa"/>
                  <w:shd w:val="clear" w:color="auto" w:fill="FFFFFF" w:themeFill="background1"/>
                  <w:vAlign w:val="center"/>
                </w:tcPr>
                <w:p w14:paraId="25814C87">
                  <w:r>
                    <w:t>в течение года</w:t>
                  </w:r>
                </w:p>
              </w:tc>
              <w:tc>
                <w:tcPr>
                  <w:tcW w:w="5533" w:type="dxa"/>
                  <w:shd w:val="clear" w:color="auto" w:fill="FFFFFF" w:themeFill="background1"/>
                </w:tcPr>
                <w:p w14:paraId="06C4A05A">
                  <w:r>
                    <w:t>Педагог- психолог, классные руководители</w:t>
                  </w:r>
                </w:p>
              </w:tc>
            </w:tr>
            <w:tr w14:paraId="32AE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C498948">
                  <w:pPr>
                    <w:rPr>
                      <w:lang w:eastAsia="ru-RU"/>
                    </w:rPr>
                  </w:pPr>
                  <w:r>
                    <w:rPr>
                      <w:lang w:eastAsia="ru-RU"/>
                    </w:rPr>
                    <w:t>7.19</w:t>
                  </w:r>
                </w:p>
              </w:tc>
              <w:tc>
                <w:tcPr>
                  <w:tcW w:w="5378" w:type="dxa"/>
                  <w:shd w:val="clear" w:color="auto" w:fill="FFFFFF" w:themeFill="background1"/>
                  <w:vAlign w:val="center"/>
                </w:tcPr>
                <w:p w14:paraId="70F835B3">
                  <w:pPr>
                    <w:tabs>
                      <w:tab w:val="left" w:pos="3710"/>
                    </w:tabs>
                  </w:pPr>
                  <w:r>
                    <w:t>Индивидуальная работа с родителями, в том числе с семьями СОП</w:t>
                  </w:r>
                </w:p>
              </w:tc>
              <w:tc>
                <w:tcPr>
                  <w:tcW w:w="1039" w:type="dxa"/>
                  <w:shd w:val="clear" w:color="auto" w:fill="FFFFFF" w:themeFill="background1"/>
                  <w:vAlign w:val="center"/>
                </w:tcPr>
                <w:p w14:paraId="357829A1">
                  <w:r>
                    <w:t>СОП</w:t>
                  </w:r>
                </w:p>
              </w:tc>
              <w:tc>
                <w:tcPr>
                  <w:tcW w:w="992" w:type="dxa"/>
                  <w:shd w:val="clear" w:color="auto" w:fill="FFFFFF" w:themeFill="background1"/>
                  <w:vAlign w:val="center"/>
                </w:tcPr>
                <w:p w14:paraId="410C7E45">
                  <w:r>
                    <w:t>в течение года</w:t>
                  </w:r>
                </w:p>
              </w:tc>
              <w:tc>
                <w:tcPr>
                  <w:tcW w:w="5533" w:type="dxa"/>
                  <w:shd w:val="clear" w:color="auto" w:fill="FFFFFF" w:themeFill="background1"/>
                </w:tcPr>
                <w:p w14:paraId="7A268275">
                  <w:r>
                    <w:t>Педагог- психолог, классные руководители</w:t>
                  </w:r>
                </w:p>
              </w:tc>
            </w:tr>
            <w:tr w14:paraId="6B1C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D2A0C4E">
                  <w:pPr>
                    <w:rPr>
                      <w:lang w:eastAsia="ru-RU"/>
                    </w:rPr>
                  </w:pPr>
                  <w:r>
                    <w:rPr>
                      <w:lang w:eastAsia="ru-RU"/>
                    </w:rPr>
                    <w:t>7.20</w:t>
                  </w:r>
                </w:p>
              </w:tc>
              <w:tc>
                <w:tcPr>
                  <w:tcW w:w="5378" w:type="dxa"/>
                  <w:shd w:val="clear" w:color="auto" w:fill="FFFFFF" w:themeFill="background1"/>
                </w:tcPr>
                <w:p w14:paraId="67B59480">
                  <w:r>
                    <w:t>Организация и проведение мероприятий с родителями, направленных на профилактику терроризма и экстремизма.</w:t>
                  </w:r>
                </w:p>
              </w:tc>
              <w:tc>
                <w:tcPr>
                  <w:tcW w:w="1039" w:type="dxa"/>
                  <w:shd w:val="clear" w:color="auto" w:fill="FFFFFF" w:themeFill="background1"/>
                </w:tcPr>
                <w:p w14:paraId="0DE14958">
                  <w:r>
                    <w:t>1-11</w:t>
                  </w:r>
                </w:p>
              </w:tc>
              <w:tc>
                <w:tcPr>
                  <w:tcW w:w="992" w:type="dxa"/>
                  <w:shd w:val="clear" w:color="auto" w:fill="FFFFFF" w:themeFill="background1"/>
                </w:tcPr>
                <w:p w14:paraId="27C8CC59">
                  <w:r>
                    <w:t xml:space="preserve">в течение года </w:t>
                  </w:r>
                </w:p>
              </w:tc>
              <w:tc>
                <w:tcPr>
                  <w:tcW w:w="5533" w:type="dxa"/>
                  <w:shd w:val="clear" w:color="auto" w:fill="FFFFFF" w:themeFill="background1"/>
                </w:tcPr>
                <w:p w14:paraId="54B8ACD8">
                  <w:r>
                    <w:t xml:space="preserve">Администрация </w:t>
                  </w:r>
                </w:p>
              </w:tc>
            </w:tr>
            <w:tr w14:paraId="16A9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A705BC6">
                  <w:pPr>
                    <w:rPr>
                      <w:lang w:eastAsia="ru-RU"/>
                    </w:rPr>
                  </w:pPr>
                  <w:r>
                    <w:rPr>
                      <w:lang w:eastAsia="ru-RU"/>
                    </w:rPr>
                    <w:t>7.21</w:t>
                  </w:r>
                </w:p>
              </w:tc>
              <w:tc>
                <w:tcPr>
                  <w:tcW w:w="5378" w:type="dxa"/>
                  <w:shd w:val="clear" w:color="auto" w:fill="FFFFFF" w:themeFill="background1"/>
                </w:tcPr>
                <w:p w14:paraId="630564E2">
                  <w:r>
                    <w:t xml:space="preserve">Проведение инструктажа с родителями по противодействию экстремизма и этносепаратизма и личной безопасности </w:t>
                  </w:r>
                </w:p>
              </w:tc>
              <w:tc>
                <w:tcPr>
                  <w:tcW w:w="1039" w:type="dxa"/>
                  <w:shd w:val="clear" w:color="auto" w:fill="FFFFFF" w:themeFill="background1"/>
                </w:tcPr>
                <w:p w14:paraId="7BE7185B">
                  <w:r>
                    <w:t>1-11</w:t>
                  </w:r>
                </w:p>
              </w:tc>
              <w:tc>
                <w:tcPr>
                  <w:tcW w:w="992" w:type="dxa"/>
                  <w:shd w:val="clear" w:color="auto" w:fill="FFFFFF" w:themeFill="background1"/>
                </w:tcPr>
                <w:p w14:paraId="26471772">
                  <w:r>
                    <w:t xml:space="preserve">раз в четверть </w:t>
                  </w:r>
                </w:p>
              </w:tc>
              <w:tc>
                <w:tcPr>
                  <w:tcW w:w="5533" w:type="dxa"/>
                  <w:shd w:val="clear" w:color="auto" w:fill="FFFFFF" w:themeFill="background1"/>
                </w:tcPr>
                <w:p w14:paraId="11622E33">
                  <w:r>
                    <w:t>Классные  руководители</w:t>
                  </w:r>
                </w:p>
              </w:tc>
            </w:tr>
            <w:tr w14:paraId="3431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7BAD8BF">
                  <w:pPr>
                    <w:rPr>
                      <w:lang w:eastAsia="ru-RU"/>
                    </w:rPr>
                  </w:pPr>
                  <w:r>
                    <w:rPr>
                      <w:lang w:eastAsia="ru-RU"/>
                    </w:rPr>
                    <w:t>7.22</w:t>
                  </w:r>
                </w:p>
              </w:tc>
              <w:tc>
                <w:tcPr>
                  <w:tcW w:w="5378" w:type="dxa"/>
                  <w:shd w:val="clear" w:color="auto" w:fill="FFFFFF" w:themeFill="background1"/>
                </w:tcPr>
                <w:p w14:paraId="1B7903AA">
                  <w:r>
                    <w:t>Распространение памяток по обеспечению безопасности детей</w:t>
                  </w:r>
                </w:p>
              </w:tc>
              <w:tc>
                <w:tcPr>
                  <w:tcW w:w="1039" w:type="dxa"/>
                  <w:shd w:val="clear" w:color="auto" w:fill="FFFFFF" w:themeFill="background1"/>
                </w:tcPr>
                <w:p w14:paraId="727AD8F7">
                  <w:r>
                    <w:t>1-11</w:t>
                  </w:r>
                </w:p>
              </w:tc>
              <w:tc>
                <w:tcPr>
                  <w:tcW w:w="992" w:type="dxa"/>
                  <w:shd w:val="clear" w:color="auto" w:fill="FFFFFF" w:themeFill="background1"/>
                </w:tcPr>
                <w:p w14:paraId="3B9F357F">
                  <w:r>
                    <w:t xml:space="preserve">в течение года </w:t>
                  </w:r>
                </w:p>
              </w:tc>
              <w:tc>
                <w:tcPr>
                  <w:tcW w:w="5533" w:type="dxa"/>
                  <w:shd w:val="clear" w:color="auto" w:fill="FFFFFF" w:themeFill="background1"/>
                </w:tcPr>
                <w:p w14:paraId="36E5466D">
                  <w:r>
                    <w:t>Классные  руководители</w:t>
                  </w:r>
                </w:p>
              </w:tc>
            </w:tr>
            <w:tr w14:paraId="5B43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5E749B2">
                  <w:pPr>
                    <w:rPr>
                      <w:lang w:eastAsia="ru-RU"/>
                    </w:rPr>
                  </w:pPr>
                  <w:r>
                    <w:rPr>
                      <w:lang w:eastAsia="ru-RU"/>
                    </w:rPr>
                    <w:t>7.23</w:t>
                  </w:r>
                </w:p>
              </w:tc>
              <w:tc>
                <w:tcPr>
                  <w:tcW w:w="5378" w:type="dxa"/>
                  <w:shd w:val="clear" w:color="auto" w:fill="FFFFFF" w:themeFill="background1"/>
                </w:tcPr>
                <w:p w14:paraId="1611ACA8">
                  <w:r>
                    <w:t>Профилактические беседы для родителей: «Детский мир: агрессия, жестокость, одиночество, суицид» «Социальные проблемы профессионального самоопределения обучающихся»;  «Взрослые и дети, или как преодолеть трудности в общении»; «Роль домашнего задания в самообразовании школьников» «Задумаемся, экзамены»</w:t>
                  </w:r>
                </w:p>
              </w:tc>
              <w:tc>
                <w:tcPr>
                  <w:tcW w:w="1039" w:type="dxa"/>
                  <w:shd w:val="clear" w:color="auto" w:fill="FFFFFF" w:themeFill="background1"/>
                </w:tcPr>
                <w:p w14:paraId="2CE2D1C9">
                  <w:r>
                    <w:t>1-11</w:t>
                  </w:r>
                </w:p>
              </w:tc>
              <w:tc>
                <w:tcPr>
                  <w:tcW w:w="992" w:type="dxa"/>
                  <w:shd w:val="clear" w:color="auto" w:fill="FFFFFF" w:themeFill="background1"/>
                </w:tcPr>
                <w:p w14:paraId="726DE85C">
                  <w:r>
                    <w:t xml:space="preserve">Октябрь, декабрь, январь, февраль, март </w:t>
                  </w:r>
                </w:p>
              </w:tc>
              <w:tc>
                <w:tcPr>
                  <w:tcW w:w="5533" w:type="dxa"/>
                  <w:shd w:val="clear" w:color="auto" w:fill="FFFFFF" w:themeFill="background1"/>
                </w:tcPr>
                <w:p w14:paraId="35C71DA8">
                  <w:r>
                    <w:t>Педагог- психолог, социальные педагоги, классные руководители</w:t>
                  </w:r>
                </w:p>
              </w:tc>
            </w:tr>
            <w:tr w14:paraId="363C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6B591028">
                  <w:pPr>
                    <w:tabs>
                      <w:tab w:val="left" w:pos="3710"/>
                    </w:tabs>
                    <w:rPr>
                      <w:b/>
                    </w:rPr>
                  </w:pPr>
                  <w:r>
                    <w:rPr>
                      <w:b/>
                    </w:rPr>
                    <w:t>8</w:t>
                  </w:r>
                </w:p>
              </w:tc>
              <w:tc>
                <w:tcPr>
                  <w:tcW w:w="12942" w:type="dxa"/>
                  <w:gridSpan w:val="4"/>
                  <w:shd w:val="clear" w:color="auto" w:fill="DBE5F1" w:themeFill="accent1" w:themeFillTint="33"/>
                </w:tcPr>
                <w:p w14:paraId="5ABED4DF">
                  <w:pPr>
                    <w:tabs>
                      <w:tab w:val="left" w:pos="3710"/>
                    </w:tabs>
                    <w:rPr>
                      <w:lang w:eastAsia="ru-RU"/>
                    </w:rPr>
                  </w:pPr>
                  <w:r>
                    <w:rPr>
                      <w:b/>
                    </w:rPr>
                    <w:t>Самоуправление</w:t>
                  </w:r>
                </w:p>
              </w:tc>
            </w:tr>
            <w:tr w14:paraId="231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9E18DE1">
                  <w:pPr>
                    <w:tabs>
                      <w:tab w:val="left" w:pos="3710"/>
                    </w:tabs>
                  </w:pPr>
                  <w:r>
                    <w:t>8.1</w:t>
                  </w:r>
                </w:p>
              </w:tc>
              <w:tc>
                <w:tcPr>
                  <w:tcW w:w="5378" w:type="dxa"/>
                  <w:shd w:val="clear" w:color="auto" w:fill="FFFFFF" w:themeFill="background1"/>
                </w:tcPr>
                <w:p w14:paraId="15494CA5">
                  <w:r>
                    <w:t>Общешкольная ученическая конференция «Выборы актива Совета обучающихся школы», выборы органов самоуправления в классах. Утверждение плана работы на учебный год. Оформление классных уголков.</w:t>
                  </w:r>
                </w:p>
              </w:tc>
              <w:tc>
                <w:tcPr>
                  <w:tcW w:w="1039" w:type="dxa"/>
                  <w:shd w:val="clear" w:color="auto" w:fill="FFFFFF" w:themeFill="background1"/>
                  <w:vAlign w:val="center"/>
                </w:tcPr>
                <w:p w14:paraId="61E19137">
                  <w:pPr>
                    <w:tabs>
                      <w:tab w:val="left" w:pos="3710"/>
                    </w:tabs>
                  </w:pPr>
                  <w:r>
                    <w:t>Обучающиеся</w:t>
                  </w:r>
                </w:p>
                <w:p w14:paraId="5EAEDB82">
                  <w:r>
                    <w:t xml:space="preserve">7-11 </w:t>
                  </w:r>
                </w:p>
              </w:tc>
              <w:tc>
                <w:tcPr>
                  <w:tcW w:w="992" w:type="dxa"/>
                  <w:shd w:val="clear" w:color="auto" w:fill="FFFFFF" w:themeFill="background1"/>
                  <w:vAlign w:val="center"/>
                </w:tcPr>
                <w:p w14:paraId="363FBCD2">
                  <w:r>
                    <w:t>до 15 сентября</w:t>
                  </w:r>
                </w:p>
              </w:tc>
              <w:tc>
                <w:tcPr>
                  <w:tcW w:w="5533" w:type="dxa"/>
                  <w:shd w:val="clear" w:color="auto" w:fill="FFFFFF" w:themeFill="background1"/>
                  <w:vAlign w:val="center"/>
                </w:tcPr>
                <w:p w14:paraId="261A4FF4">
                  <w:r>
                    <w:t xml:space="preserve">Советник директора по воспитанию и взаимодействию с детскими </w:t>
                  </w:r>
                </w:p>
                <w:p w14:paraId="077E6C4D">
                  <w:r>
                    <w:t xml:space="preserve">общественными объединениями, </w:t>
                  </w:r>
                </w:p>
                <w:p w14:paraId="034DBB6F">
                  <w:r>
                    <w:t xml:space="preserve"> Педагог-организатор</w:t>
                  </w:r>
                </w:p>
              </w:tc>
            </w:tr>
            <w:tr w14:paraId="58BE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53EDDDA">
                  <w:pPr>
                    <w:tabs>
                      <w:tab w:val="left" w:pos="3710"/>
                    </w:tabs>
                  </w:pPr>
                  <w:r>
                    <w:t>8.2</w:t>
                  </w:r>
                </w:p>
              </w:tc>
              <w:tc>
                <w:tcPr>
                  <w:tcW w:w="5378" w:type="dxa"/>
                  <w:shd w:val="clear" w:color="auto" w:fill="FFFFFF" w:themeFill="background1"/>
                </w:tcPr>
                <w:p w14:paraId="42D96CC0">
                  <w:r>
                    <w:t>Заседание Совета обучающихся. Планирование и организация текущих дел на месяц, отчет о проделанной работе</w:t>
                  </w:r>
                </w:p>
              </w:tc>
              <w:tc>
                <w:tcPr>
                  <w:tcW w:w="1039" w:type="dxa"/>
                  <w:shd w:val="clear" w:color="auto" w:fill="FFFFFF" w:themeFill="background1"/>
                  <w:vAlign w:val="center"/>
                </w:tcPr>
                <w:p w14:paraId="41672A68">
                  <w:pPr>
                    <w:tabs>
                      <w:tab w:val="left" w:pos="3710"/>
                    </w:tabs>
                  </w:pPr>
                  <w:r>
                    <w:t>Лидеры центра СОиК, медиацентра, ЦПО, ЦГА</w:t>
                  </w:r>
                </w:p>
                <w:p w14:paraId="7E24413F">
                  <w:r>
                    <w:t xml:space="preserve">5-11 </w:t>
                  </w:r>
                </w:p>
              </w:tc>
              <w:tc>
                <w:tcPr>
                  <w:tcW w:w="992" w:type="dxa"/>
                  <w:shd w:val="clear" w:color="auto" w:fill="FFFFFF" w:themeFill="background1"/>
                  <w:vAlign w:val="center"/>
                </w:tcPr>
                <w:p w14:paraId="742F6B18">
                  <w:r>
                    <w:t>ежемесячно</w:t>
                  </w:r>
                </w:p>
              </w:tc>
              <w:tc>
                <w:tcPr>
                  <w:tcW w:w="5533" w:type="dxa"/>
                  <w:shd w:val="clear" w:color="auto" w:fill="FFFFFF" w:themeFill="background1"/>
                  <w:vAlign w:val="center"/>
                </w:tcPr>
                <w:p w14:paraId="2ECDB086">
                  <w:r>
                    <w:t>Педагог-организатор</w:t>
                  </w:r>
                </w:p>
                <w:p w14:paraId="4E858146">
                  <w:r>
                    <w:t>Кураторы центров СоиК, медиацентра, ЦПО, ЦГА</w:t>
                  </w:r>
                </w:p>
              </w:tc>
            </w:tr>
            <w:tr w14:paraId="4320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DAB562A">
                  <w:pPr>
                    <w:tabs>
                      <w:tab w:val="left" w:pos="3710"/>
                    </w:tabs>
                  </w:pPr>
                  <w:r>
                    <w:t>8.3</w:t>
                  </w:r>
                </w:p>
              </w:tc>
              <w:tc>
                <w:tcPr>
                  <w:tcW w:w="5378" w:type="dxa"/>
                  <w:shd w:val="clear" w:color="auto" w:fill="FFFFFF" w:themeFill="background1"/>
                </w:tcPr>
                <w:p w14:paraId="051A9925">
                  <w:r>
                    <w:t>Организация и контроль дежурства в школе и проведения утренней зарядки в классах</w:t>
                  </w:r>
                </w:p>
              </w:tc>
              <w:tc>
                <w:tcPr>
                  <w:tcW w:w="1039" w:type="dxa"/>
                  <w:shd w:val="clear" w:color="auto" w:fill="FFFFFF" w:themeFill="background1"/>
                  <w:vAlign w:val="center"/>
                </w:tcPr>
                <w:p w14:paraId="7252AE3B">
                  <w:r>
                    <w:t>Лидеры центра СоиК 5-11</w:t>
                  </w:r>
                </w:p>
              </w:tc>
              <w:tc>
                <w:tcPr>
                  <w:tcW w:w="992" w:type="dxa"/>
                  <w:shd w:val="clear" w:color="auto" w:fill="FFFFFF" w:themeFill="background1"/>
                  <w:vAlign w:val="center"/>
                </w:tcPr>
                <w:p w14:paraId="02494265">
                  <w:r>
                    <w:t>В течение года</w:t>
                  </w:r>
                </w:p>
              </w:tc>
              <w:tc>
                <w:tcPr>
                  <w:tcW w:w="5533" w:type="dxa"/>
                  <w:shd w:val="clear" w:color="auto" w:fill="FFFFFF" w:themeFill="background1"/>
                  <w:vAlign w:val="center"/>
                </w:tcPr>
                <w:p w14:paraId="08000E9D">
                  <w:r>
                    <w:t>Педагог-организатор</w:t>
                  </w:r>
                </w:p>
                <w:p w14:paraId="3F48904A">
                  <w:r>
                    <w:t>Куратор ШСК</w:t>
                  </w:r>
                </w:p>
                <w:p w14:paraId="7C8AF337"/>
              </w:tc>
            </w:tr>
            <w:tr w14:paraId="523F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732F676">
                  <w:pPr>
                    <w:tabs>
                      <w:tab w:val="left" w:pos="3710"/>
                    </w:tabs>
                  </w:pPr>
                  <w:r>
                    <w:t>8.4</w:t>
                  </w:r>
                </w:p>
              </w:tc>
              <w:tc>
                <w:tcPr>
                  <w:tcW w:w="5378" w:type="dxa"/>
                  <w:shd w:val="clear" w:color="auto" w:fill="FFFFFF" w:themeFill="background1"/>
                </w:tcPr>
                <w:p w14:paraId="169017B0">
                  <w:r>
                    <w:t>Контроль за соблюдением обучающимися требований к одежде и внешнему виду. Проведение рейдов «Внешний вид обучающегося» (совместно с родителями, педагогами)</w:t>
                  </w:r>
                </w:p>
              </w:tc>
              <w:tc>
                <w:tcPr>
                  <w:tcW w:w="1039" w:type="dxa"/>
                  <w:shd w:val="clear" w:color="auto" w:fill="FFFFFF" w:themeFill="background1"/>
                  <w:vAlign w:val="center"/>
                </w:tcPr>
                <w:p w14:paraId="374BEAFB">
                  <w:r>
                    <w:t>Лидеры центра СОиК</w:t>
                  </w:r>
                </w:p>
              </w:tc>
              <w:tc>
                <w:tcPr>
                  <w:tcW w:w="992" w:type="dxa"/>
                  <w:shd w:val="clear" w:color="auto" w:fill="FFFFFF" w:themeFill="background1"/>
                  <w:vAlign w:val="center"/>
                </w:tcPr>
                <w:p w14:paraId="46BCF1B5">
                  <w:r>
                    <w:t>В течение года</w:t>
                  </w:r>
                </w:p>
              </w:tc>
              <w:tc>
                <w:tcPr>
                  <w:tcW w:w="5533" w:type="dxa"/>
                  <w:shd w:val="clear" w:color="auto" w:fill="FFFFFF" w:themeFill="background1"/>
                  <w:vAlign w:val="center"/>
                </w:tcPr>
                <w:p w14:paraId="4F658FEA">
                  <w:r>
                    <w:t>Социальный педагог</w:t>
                  </w:r>
                </w:p>
                <w:p w14:paraId="27845C34">
                  <w:r>
                    <w:t>Кураторы центра СОиК</w:t>
                  </w:r>
                </w:p>
              </w:tc>
            </w:tr>
            <w:tr w14:paraId="4A14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0836C82">
                  <w:pPr>
                    <w:tabs>
                      <w:tab w:val="left" w:pos="3710"/>
                    </w:tabs>
                  </w:pPr>
                  <w:r>
                    <w:t>8.5</w:t>
                  </w:r>
                </w:p>
              </w:tc>
              <w:tc>
                <w:tcPr>
                  <w:tcW w:w="5378" w:type="dxa"/>
                  <w:shd w:val="clear" w:color="auto" w:fill="FFFFFF" w:themeFill="background1"/>
                </w:tcPr>
                <w:p w14:paraId="149E0E2E">
                  <w:r>
                    <w:t>Контроль  за соблюдением чистоты и порядка в школе (проведение рейда «Чистый класс», генеральных уборок в классах, акций по озеленению школы)</w:t>
                  </w:r>
                </w:p>
              </w:tc>
              <w:tc>
                <w:tcPr>
                  <w:tcW w:w="1039" w:type="dxa"/>
                  <w:shd w:val="clear" w:color="auto" w:fill="FFFFFF" w:themeFill="background1"/>
                  <w:vAlign w:val="center"/>
                </w:tcPr>
                <w:p w14:paraId="4AF9FAB6">
                  <w:r>
                    <w:t>Лидеры центра экологического направления (ЭН)</w:t>
                  </w:r>
                </w:p>
              </w:tc>
              <w:tc>
                <w:tcPr>
                  <w:tcW w:w="992" w:type="dxa"/>
                  <w:shd w:val="clear" w:color="auto" w:fill="FFFFFF" w:themeFill="background1"/>
                  <w:vAlign w:val="center"/>
                </w:tcPr>
                <w:p w14:paraId="50BF831E">
                  <w:r>
                    <w:t>В течение года</w:t>
                  </w:r>
                </w:p>
              </w:tc>
              <w:tc>
                <w:tcPr>
                  <w:tcW w:w="5533" w:type="dxa"/>
                  <w:shd w:val="clear" w:color="auto" w:fill="FFFFFF" w:themeFill="background1"/>
                  <w:vAlign w:val="center"/>
                </w:tcPr>
                <w:p w14:paraId="56E85DB7">
                  <w:r>
                    <w:t>Педагог-организатор</w:t>
                  </w:r>
                </w:p>
                <w:p w14:paraId="175BFF17">
                  <w:r>
                    <w:t>Куратор центра экологического направления (ЭН)</w:t>
                  </w:r>
                </w:p>
              </w:tc>
            </w:tr>
            <w:tr w14:paraId="33FB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5112594">
                  <w:pPr>
                    <w:tabs>
                      <w:tab w:val="left" w:pos="3710"/>
                    </w:tabs>
                  </w:pPr>
                  <w:r>
                    <w:t>8.6</w:t>
                  </w:r>
                </w:p>
              </w:tc>
              <w:tc>
                <w:tcPr>
                  <w:tcW w:w="5378" w:type="dxa"/>
                  <w:shd w:val="clear" w:color="auto" w:fill="FFFFFF" w:themeFill="background1"/>
                </w:tcPr>
                <w:p w14:paraId="791D7A4C">
                  <w:pPr>
                    <w:tabs>
                      <w:tab w:val="left" w:pos="3710"/>
                    </w:tabs>
                  </w:pPr>
                  <w:r>
                    <w:t>Встречи Совета обучающихся   с администрацией школы по вопросам совершенствования образовательного процесса в школе</w:t>
                  </w:r>
                </w:p>
              </w:tc>
              <w:tc>
                <w:tcPr>
                  <w:tcW w:w="1039" w:type="dxa"/>
                  <w:shd w:val="clear" w:color="auto" w:fill="FFFFFF" w:themeFill="background1"/>
                  <w:vAlign w:val="center"/>
                </w:tcPr>
                <w:p w14:paraId="70109F2D">
                  <w:pPr>
                    <w:tabs>
                      <w:tab w:val="left" w:pos="3710"/>
                    </w:tabs>
                  </w:pPr>
                  <w:r>
                    <w:t>Председатель Совета, зам. председателя школы, мэры и зам. мэров классов</w:t>
                  </w:r>
                </w:p>
              </w:tc>
              <w:tc>
                <w:tcPr>
                  <w:tcW w:w="992" w:type="dxa"/>
                  <w:shd w:val="clear" w:color="auto" w:fill="FFFFFF" w:themeFill="background1"/>
                  <w:vAlign w:val="center"/>
                </w:tcPr>
                <w:p w14:paraId="417FDE5F">
                  <w:pPr>
                    <w:tabs>
                      <w:tab w:val="left" w:pos="3710"/>
                    </w:tabs>
                  </w:pPr>
                  <w:r>
                    <w:t>В течение месяца</w:t>
                  </w:r>
                </w:p>
                <w:p w14:paraId="2D1F25FD">
                  <w:pPr>
                    <w:tabs>
                      <w:tab w:val="left" w:pos="3710"/>
                    </w:tabs>
                  </w:pPr>
                </w:p>
              </w:tc>
              <w:tc>
                <w:tcPr>
                  <w:tcW w:w="5533" w:type="dxa"/>
                  <w:shd w:val="clear" w:color="auto" w:fill="FFFFFF" w:themeFill="background1"/>
                  <w:vAlign w:val="center"/>
                </w:tcPr>
                <w:p w14:paraId="541C0D63">
                  <w:pPr>
                    <w:tabs>
                      <w:tab w:val="left" w:pos="3710"/>
                    </w:tabs>
                  </w:pPr>
                  <w:r>
                    <w:t>Педагог-организатор</w:t>
                  </w:r>
                </w:p>
              </w:tc>
            </w:tr>
            <w:tr w14:paraId="7836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D4966A5">
                  <w:pPr>
                    <w:tabs>
                      <w:tab w:val="left" w:pos="3710"/>
                    </w:tabs>
                  </w:pPr>
                  <w:r>
                    <w:t>8.7</w:t>
                  </w:r>
                </w:p>
              </w:tc>
              <w:tc>
                <w:tcPr>
                  <w:tcW w:w="5378" w:type="dxa"/>
                  <w:shd w:val="clear" w:color="auto" w:fill="FFFFFF" w:themeFill="background1"/>
                </w:tcPr>
                <w:p w14:paraId="0DF8EBD5">
                  <w:r>
                    <w:t>Контроль за сохранностью школьного имущества и учебников, проведение рейда  «У кого в порядке книжки…»</w:t>
                  </w:r>
                </w:p>
              </w:tc>
              <w:tc>
                <w:tcPr>
                  <w:tcW w:w="1039" w:type="dxa"/>
                  <w:shd w:val="clear" w:color="auto" w:fill="FFFFFF" w:themeFill="background1"/>
                  <w:vAlign w:val="center"/>
                </w:tcPr>
                <w:p w14:paraId="5F1F1046">
                  <w:r>
                    <w:t>Лидеры центра СОиК,</w:t>
                  </w:r>
                </w:p>
              </w:tc>
              <w:tc>
                <w:tcPr>
                  <w:tcW w:w="992" w:type="dxa"/>
                  <w:shd w:val="clear" w:color="auto" w:fill="FFFFFF" w:themeFill="background1"/>
                  <w:vAlign w:val="center"/>
                </w:tcPr>
                <w:p w14:paraId="20A9DA81">
                  <w:r>
                    <w:t>В течение месяца</w:t>
                  </w:r>
                </w:p>
                <w:p w14:paraId="48514985"/>
              </w:tc>
              <w:tc>
                <w:tcPr>
                  <w:tcW w:w="5533" w:type="dxa"/>
                  <w:shd w:val="clear" w:color="auto" w:fill="FFFFFF" w:themeFill="background1"/>
                  <w:vAlign w:val="center"/>
                </w:tcPr>
                <w:p w14:paraId="72526D0B">
                  <w:r>
                    <w:t>Педагог-организатор, педагог-библиотекарь</w:t>
                  </w:r>
                </w:p>
                <w:p w14:paraId="7DC7ED7A">
                  <w:r>
                    <w:t>Куратор центра СОиК</w:t>
                  </w:r>
                </w:p>
              </w:tc>
            </w:tr>
            <w:tr w14:paraId="389E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C04D295">
                  <w:pPr>
                    <w:tabs>
                      <w:tab w:val="left" w:pos="3710"/>
                    </w:tabs>
                  </w:pPr>
                  <w:r>
                    <w:t>8.8</w:t>
                  </w:r>
                </w:p>
              </w:tc>
              <w:tc>
                <w:tcPr>
                  <w:tcW w:w="5378" w:type="dxa"/>
                  <w:shd w:val="clear" w:color="auto" w:fill="FFFFFF" w:themeFill="background1"/>
                </w:tcPr>
                <w:p w14:paraId="09F10B73">
                  <w:pPr>
                    <w:tabs>
                      <w:tab w:val="left" w:pos="3710"/>
                    </w:tabs>
                  </w:pPr>
                  <w:r>
                    <w:t>Участие в проектах, акциях  «Движения Первых».</w:t>
                  </w:r>
                </w:p>
                <w:p w14:paraId="49D5C1C7">
                  <w:pPr>
                    <w:tabs>
                      <w:tab w:val="left" w:pos="3710"/>
                    </w:tabs>
                  </w:pPr>
                  <w:r>
                    <w:t>Акция «День рождения первичной организации РДДМ в школе»</w:t>
                  </w:r>
                </w:p>
              </w:tc>
              <w:tc>
                <w:tcPr>
                  <w:tcW w:w="1039" w:type="dxa"/>
                  <w:shd w:val="clear" w:color="auto" w:fill="FFFFFF" w:themeFill="background1"/>
                  <w:vAlign w:val="center"/>
                </w:tcPr>
                <w:p w14:paraId="544DEB63">
                  <w:pPr>
                    <w:tabs>
                      <w:tab w:val="left" w:pos="3710"/>
                    </w:tabs>
                  </w:pPr>
                  <w:r>
                    <w:t>Обучающиеся</w:t>
                  </w:r>
                </w:p>
                <w:p w14:paraId="196BCF88">
                  <w:r>
                    <w:t xml:space="preserve">1-11 </w:t>
                  </w:r>
                </w:p>
              </w:tc>
              <w:tc>
                <w:tcPr>
                  <w:tcW w:w="992" w:type="dxa"/>
                  <w:shd w:val="clear" w:color="auto" w:fill="FFFFFF" w:themeFill="background1"/>
                  <w:vAlign w:val="center"/>
                </w:tcPr>
                <w:p w14:paraId="506A5D62">
                  <w:r>
                    <w:t>В течение года</w:t>
                  </w:r>
                </w:p>
              </w:tc>
              <w:tc>
                <w:tcPr>
                  <w:tcW w:w="5533" w:type="dxa"/>
                  <w:shd w:val="clear" w:color="auto" w:fill="FFFFFF" w:themeFill="background1"/>
                  <w:vAlign w:val="center"/>
                </w:tcPr>
                <w:p w14:paraId="5A119DA2">
                  <w:r>
                    <w:t>Педагог-организатор</w:t>
                  </w:r>
                </w:p>
                <w:p w14:paraId="066EC779">
                  <w:r>
                    <w:t>советник</w:t>
                  </w:r>
                </w:p>
                <w:p w14:paraId="5D7D0B24">
                  <w:pPr>
                    <w:tabs>
                      <w:tab w:val="left" w:pos="3710"/>
                    </w:tabs>
                  </w:pPr>
                </w:p>
              </w:tc>
            </w:tr>
            <w:tr w14:paraId="752F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35794CA">
                  <w:pPr>
                    <w:tabs>
                      <w:tab w:val="left" w:pos="3710"/>
                    </w:tabs>
                  </w:pPr>
                  <w:r>
                    <w:t>8.8</w:t>
                  </w:r>
                </w:p>
              </w:tc>
              <w:tc>
                <w:tcPr>
                  <w:tcW w:w="5378" w:type="dxa"/>
                  <w:shd w:val="clear" w:color="auto" w:fill="FFFFFF" w:themeFill="background1"/>
                </w:tcPr>
                <w:p w14:paraId="156AC9BC">
                  <w:pPr>
                    <w:tabs>
                      <w:tab w:val="left" w:pos="3710"/>
                    </w:tabs>
                  </w:pPr>
                  <w:r>
                    <w:t>День самоуправления</w:t>
                  </w:r>
                </w:p>
              </w:tc>
              <w:tc>
                <w:tcPr>
                  <w:tcW w:w="1039" w:type="dxa"/>
                  <w:shd w:val="clear" w:color="auto" w:fill="FFFFFF" w:themeFill="background1"/>
                  <w:vAlign w:val="center"/>
                </w:tcPr>
                <w:p w14:paraId="39C29471">
                  <w:r>
                    <w:t xml:space="preserve">Активисты  </w:t>
                  </w:r>
                </w:p>
              </w:tc>
              <w:tc>
                <w:tcPr>
                  <w:tcW w:w="992" w:type="dxa"/>
                  <w:shd w:val="clear" w:color="auto" w:fill="FFFFFF" w:themeFill="background1"/>
                  <w:vAlign w:val="center"/>
                </w:tcPr>
                <w:p w14:paraId="7012FE88">
                  <w:r>
                    <w:t>октябрь</w:t>
                  </w:r>
                </w:p>
              </w:tc>
              <w:tc>
                <w:tcPr>
                  <w:tcW w:w="5533" w:type="dxa"/>
                  <w:shd w:val="clear" w:color="auto" w:fill="FFFFFF" w:themeFill="background1"/>
                  <w:vAlign w:val="center"/>
                </w:tcPr>
                <w:p w14:paraId="0A186CAB">
                  <w:r>
                    <w:t>советник</w:t>
                  </w:r>
                </w:p>
              </w:tc>
            </w:tr>
            <w:tr w14:paraId="302B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0BE2D7C">
                  <w:pPr>
                    <w:tabs>
                      <w:tab w:val="left" w:pos="3710"/>
                    </w:tabs>
                  </w:pPr>
                  <w:r>
                    <w:t>8.9</w:t>
                  </w:r>
                </w:p>
              </w:tc>
              <w:tc>
                <w:tcPr>
                  <w:tcW w:w="5378" w:type="dxa"/>
                  <w:shd w:val="clear" w:color="auto" w:fill="FFFFFF" w:themeFill="background1"/>
                </w:tcPr>
                <w:p w14:paraId="10944D14">
                  <w:pPr>
                    <w:rPr>
                      <w:color w:val="000000"/>
                    </w:rPr>
                  </w:pPr>
                  <w:r>
                    <w:rPr>
                      <w:color w:val="000000"/>
                    </w:rPr>
                    <w:t>Межшкольный  слет  активистов «Движения Первых»</w:t>
                  </w:r>
                </w:p>
                <w:p w14:paraId="1A24B096"/>
              </w:tc>
              <w:tc>
                <w:tcPr>
                  <w:tcW w:w="1039" w:type="dxa"/>
                  <w:shd w:val="clear" w:color="auto" w:fill="FFFFFF" w:themeFill="background1"/>
                  <w:vAlign w:val="center"/>
                </w:tcPr>
                <w:p w14:paraId="3890B3F2">
                  <w:r>
                    <w:t>Активисты «Движения Первых»</w:t>
                  </w:r>
                </w:p>
              </w:tc>
              <w:tc>
                <w:tcPr>
                  <w:tcW w:w="992" w:type="dxa"/>
                  <w:shd w:val="clear" w:color="auto" w:fill="FFFFFF" w:themeFill="background1"/>
                  <w:vAlign w:val="center"/>
                </w:tcPr>
                <w:p w14:paraId="447A078D">
                  <w:r>
                    <w:t>октябрь</w:t>
                  </w:r>
                </w:p>
              </w:tc>
              <w:tc>
                <w:tcPr>
                  <w:tcW w:w="5533" w:type="dxa"/>
                  <w:shd w:val="clear" w:color="auto" w:fill="FFFFFF" w:themeFill="background1"/>
                  <w:vAlign w:val="center"/>
                </w:tcPr>
                <w:p w14:paraId="4B971CEF">
                  <w:r>
                    <w:t xml:space="preserve">Зам. директора по ВР,   </w:t>
                  </w:r>
                </w:p>
                <w:p w14:paraId="4889FBF4">
                  <w:r>
                    <w:t xml:space="preserve">Советник директора по воспитанию и взаимодействию с детскими </w:t>
                  </w:r>
                </w:p>
                <w:p w14:paraId="36B42043">
                  <w:r>
                    <w:t>общественными объединениями,</w:t>
                  </w:r>
                </w:p>
                <w:p w14:paraId="4545106E">
                  <w:r>
                    <w:t>педагог-организатор</w:t>
                  </w:r>
                </w:p>
              </w:tc>
            </w:tr>
            <w:tr w14:paraId="006B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3B6EEB9">
                  <w:pPr>
                    <w:tabs>
                      <w:tab w:val="left" w:pos="3710"/>
                    </w:tabs>
                  </w:pPr>
                  <w:r>
                    <w:t>8.10</w:t>
                  </w:r>
                </w:p>
              </w:tc>
              <w:tc>
                <w:tcPr>
                  <w:tcW w:w="5378" w:type="dxa"/>
                  <w:shd w:val="clear" w:color="auto" w:fill="FFFFFF" w:themeFill="background1"/>
                </w:tcPr>
                <w:p w14:paraId="63D474B5">
                  <w:r>
                    <w:t>Организация и  проведение основных школьных дел согласно плану ВР школы</w:t>
                  </w:r>
                </w:p>
              </w:tc>
              <w:tc>
                <w:tcPr>
                  <w:tcW w:w="1039" w:type="dxa"/>
                  <w:shd w:val="clear" w:color="auto" w:fill="FFFFFF" w:themeFill="background1"/>
                  <w:vAlign w:val="center"/>
                </w:tcPr>
                <w:p w14:paraId="1EC3AD99">
                  <w:r>
                    <w:t>Лидеры</w:t>
                  </w:r>
                </w:p>
              </w:tc>
              <w:tc>
                <w:tcPr>
                  <w:tcW w:w="992" w:type="dxa"/>
                  <w:shd w:val="clear" w:color="auto" w:fill="FFFFFF" w:themeFill="background1"/>
                  <w:vAlign w:val="center"/>
                </w:tcPr>
                <w:p w14:paraId="5EC8B3A2">
                  <w:r>
                    <w:t>в течение года</w:t>
                  </w:r>
                </w:p>
              </w:tc>
              <w:tc>
                <w:tcPr>
                  <w:tcW w:w="5533" w:type="dxa"/>
                  <w:shd w:val="clear" w:color="auto" w:fill="FFFFFF" w:themeFill="background1"/>
                  <w:vAlign w:val="center"/>
                </w:tcPr>
                <w:p w14:paraId="59289E37">
                  <w:r>
                    <w:t>педагог-организатор</w:t>
                  </w:r>
                </w:p>
                <w:p w14:paraId="4CF2BA59"/>
              </w:tc>
            </w:tr>
            <w:tr w14:paraId="6AA6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73361F5">
                  <w:pPr>
                    <w:tabs>
                      <w:tab w:val="left" w:pos="3710"/>
                    </w:tabs>
                  </w:pPr>
                  <w:r>
                    <w:t>8.11</w:t>
                  </w:r>
                </w:p>
              </w:tc>
              <w:tc>
                <w:tcPr>
                  <w:tcW w:w="5378" w:type="dxa"/>
                  <w:shd w:val="clear" w:color="auto" w:fill="FFFFFF" w:themeFill="background1"/>
                </w:tcPr>
                <w:p w14:paraId="6B5F5DF2">
                  <w:r>
                    <w:t>Организация участия в конкурсах и мероприятиях различного уровня по направлениям деятельности</w:t>
                  </w:r>
                </w:p>
              </w:tc>
              <w:tc>
                <w:tcPr>
                  <w:tcW w:w="1039" w:type="dxa"/>
                  <w:shd w:val="clear" w:color="auto" w:fill="FFFFFF" w:themeFill="background1"/>
                  <w:vAlign w:val="center"/>
                </w:tcPr>
                <w:p w14:paraId="01EDBAE9">
                  <w:r>
                    <w:t>Лидеры</w:t>
                  </w:r>
                </w:p>
              </w:tc>
              <w:tc>
                <w:tcPr>
                  <w:tcW w:w="992" w:type="dxa"/>
                  <w:shd w:val="clear" w:color="auto" w:fill="FFFFFF" w:themeFill="background1"/>
                  <w:vAlign w:val="center"/>
                </w:tcPr>
                <w:p w14:paraId="5712F5BA">
                  <w:r>
                    <w:t>в течение года</w:t>
                  </w:r>
                </w:p>
              </w:tc>
              <w:tc>
                <w:tcPr>
                  <w:tcW w:w="5533" w:type="dxa"/>
                  <w:shd w:val="clear" w:color="auto" w:fill="FFFFFF" w:themeFill="background1"/>
                  <w:vAlign w:val="center"/>
                </w:tcPr>
                <w:p w14:paraId="698CD138">
                  <w:r>
                    <w:t>педагог-организатор</w:t>
                  </w:r>
                </w:p>
                <w:p w14:paraId="3E3BDC8E">
                  <w:r>
                    <w:t>руководитель ДОО</w:t>
                  </w:r>
                </w:p>
              </w:tc>
            </w:tr>
            <w:tr w14:paraId="375D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2D35397">
                  <w:pPr>
                    <w:tabs>
                      <w:tab w:val="left" w:pos="3710"/>
                    </w:tabs>
                  </w:pPr>
                  <w:r>
                    <w:t>8.12</w:t>
                  </w:r>
                </w:p>
              </w:tc>
              <w:tc>
                <w:tcPr>
                  <w:tcW w:w="5378" w:type="dxa"/>
                  <w:shd w:val="clear" w:color="auto" w:fill="FFFFFF" w:themeFill="background1"/>
                </w:tcPr>
                <w:p w14:paraId="7C6F47B1">
                  <w:r>
                    <w:t>Межшкольный фестиваль ДОО «#Мывместе» (презентация деятельности ДОО за год, подведение итогов, награждение)</w:t>
                  </w:r>
                </w:p>
              </w:tc>
              <w:tc>
                <w:tcPr>
                  <w:tcW w:w="1039" w:type="dxa"/>
                  <w:shd w:val="clear" w:color="auto" w:fill="FFFFFF" w:themeFill="background1"/>
                  <w:vAlign w:val="center"/>
                </w:tcPr>
                <w:p w14:paraId="1DBE99C3">
                  <w:r>
                    <w:t>Члены детских объединений</w:t>
                  </w:r>
                </w:p>
              </w:tc>
              <w:tc>
                <w:tcPr>
                  <w:tcW w:w="992" w:type="dxa"/>
                  <w:shd w:val="clear" w:color="auto" w:fill="FFFFFF" w:themeFill="background1"/>
                  <w:vAlign w:val="center"/>
                </w:tcPr>
                <w:p w14:paraId="1D6CB0F6">
                  <w:r>
                    <w:t>май</w:t>
                  </w:r>
                </w:p>
              </w:tc>
              <w:tc>
                <w:tcPr>
                  <w:tcW w:w="5533" w:type="dxa"/>
                  <w:shd w:val="clear" w:color="auto" w:fill="FFFFFF" w:themeFill="background1"/>
                  <w:vAlign w:val="center"/>
                </w:tcPr>
                <w:p w14:paraId="1D643E60">
                  <w:r>
                    <w:t>зам. директора по ВР педагог-организатор</w:t>
                  </w:r>
                </w:p>
                <w:p w14:paraId="42E2E179">
                  <w:r>
                    <w:t>куратор РДШ</w:t>
                  </w:r>
                </w:p>
                <w:p w14:paraId="5D5FA8C9">
                  <w:r>
                    <w:t>руководитель ДОО</w:t>
                  </w:r>
                </w:p>
              </w:tc>
            </w:tr>
            <w:tr w14:paraId="15DE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757E31A">
                  <w:pPr>
                    <w:tabs>
                      <w:tab w:val="left" w:pos="3710"/>
                    </w:tabs>
                  </w:pPr>
                  <w:r>
                    <w:t>8.13</w:t>
                  </w:r>
                </w:p>
              </w:tc>
              <w:tc>
                <w:tcPr>
                  <w:tcW w:w="5378" w:type="dxa"/>
                  <w:shd w:val="clear" w:color="auto" w:fill="FFFFFF" w:themeFill="background1"/>
                </w:tcPr>
                <w:p w14:paraId="5F711D98">
                  <w:pPr>
                    <w:tabs>
                      <w:tab w:val="left" w:pos="3710"/>
                    </w:tabs>
                  </w:pPr>
                  <w:r>
                    <w:t>Проект сотрудничества старшего и младшего звеньев в школе «Старшие - младшим»</w:t>
                  </w:r>
                </w:p>
              </w:tc>
              <w:tc>
                <w:tcPr>
                  <w:tcW w:w="1039" w:type="dxa"/>
                  <w:shd w:val="clear" w:color="auto" w:fill="FFFFFF" w:themeFill="background1"/>
                  <w:vAlign w:val="center"/>
                </w:tcPr>
                <w:p w14:paraId="15812C5C">
                  <w:r>
                    <w:t xml:space="preserve">Лидеры центра СОиК, медиацентра, ЦПО, ЦГА </w:t>
                  </w:r>
                </w:p>
                <w:p w14:paraId="16E78224">
                  <w:r>
                    <w:t xml:space="preserve">7-11 </w:t>
                  </w:r>
                </w:p>
                <w:p w14:paraId="27182E4C"/>
                <w:p w14:paraId="11B4137A"/>
                <w:p w14:paraId="3CC36639"/>
              </w:tc>
              <w:tc>
                <w:tcPr>
                  <w:tcW w:w="992" w:type="dxa"/>
                  <w:shd w:val="clear" w:color="auto" w:fill="FFFFFF" w:themeFill="background1"/>
                  <w:vAlign w:val="center"/>
                </w:tcPr>
                <w:p w14:paraId="5FB6C532">
                  <w:r>
                    <w:t>В течение года</w:t>
                  </w:r>
                </w:p>
              </w:tc>
              <w:tc>
                <w:tcPr>
                  <w:tcW w:w="5533" w:type="dxa"/>
                  <w:shd w:val="clear" w:color="auto" w:fill="FFFFFF" w:themeFill="background1"/>
                  <w:vAlign w:val="center"/>
                </w:tcPr>
                <w:p w14:paraId="6128D4BC">
                  <w:r>
                    <w:t>Педагог-организатор</w:t>
                  </w:r>
                </w:p>
              </w:tc>
            </w:tr>
            <w:tr w14:paraId="033E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vAlign w:val="center"/>
                </w:tcPr>
                <w:p w14:paraId="04464152">
                  <w:pPr>
                    <w:rPr>
                      <w:lang w:eastAsia="ru-RU"/>
                    </w:rPr>
                  </w:pPr>
                  <w:r>
                    <w:rPr>
                      <w:lang w:eastAsia="ru-RU"/>
                    </w:rPr>
                    <w:t>9</w:t>
                  </w:r>
                </w:p>
              </w:tc>
              <w:tc>
                <w:tcPr>
                  <w:tcW w:w="12942" w:type="dxa"/>
                  <w:gridSpan w:val="4"/>
                  <w:shd w:val="clear" w:color="auto" w:fill="DBE5F1" w:themeFill="accent1" w:themeFillTint="33"/>
                  <w:vAlign w:val="center"/>
                </w:tcPr>
                <w:p w14:paraId="795AD86C">
                  <w:pPr>
                    <w:tabs>
                      <w:tab w:val="left" w:pos="3710"/>
                    </w:tabs>
                    <w:rPr>
                      <w:lang w:eastAsia="ru-RU"/>
                    </w:rPr>
                  </w:pPr>
                  <w:r>
                    <w:rPr>
                      <w:b/>
                    </w:rPr>
                    <w:t>Модуль «Профилактика и безопасность»</w:t>
                  </w:r>
                </w:p>
              </w:tc>
            </w:tr>
            <w:tr w14:paraId="0E76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60CC270">
                  <w:pPr>
                    <w:rPr>
                      <w:lang w:eastAsia="ru-RU"/>
                    </w:rPr>
                  </w:pPr>
                  <w:r>
                    <w:rPr>
                      <w:lang w:eastAsia="ru-RU"/>
                    </w:rPr>
                    <w:t>9.1</w:t>
                  </w:r>
                </w:p>
              </w:tc>
              <w:tc>
                <w:tcPr>
                  <w:tcW w:w="5378" w:type="dxa"/>
                  <w:shd w:val="clear" w:color="auto" w:fill="FFFFFF" w:themeFill="background1"/>
                </w:tcPr>
                <w:p w14:paraId="2B4D805D">
                  <w:pPr>
                    <w:rPr>
                      <w:rFonts w:eastAsia="Calibri"/>
                      <w:shd w:val="clear" w:color="auto" w:fill="FFFFFF"/>
                    </w:rPr>
                  </w:pPr>
                  <w:r>
                    <w:rPr>
                      <w:rFonts w:eastAsia="Calibri"/>
                      <w:shd w:val="clear" w:color="auto" w:fill="FFFFFF"/>
                    </w:rPr>
                    <w:t>Привлечение сотрудников прокуратуры, ОП №1 1 МО МВД России «Голышмановский» для проведения бесед по противодействию современным видам мошенничества.</w:t>
                  </w:r>
                </w:p>
              </w:tc>
              <w:tc>
                <w:tcPr>
                  <w:tcW w:w="1039" w:type="dxa"/>
                  <w:shd w:val="clear" w:color="auto" w:fill="FFFFFF" w:themeFill="background1"/>
                  <w:vAlign w:val="center"/>
                </w:tcPr>
                <w:p w14:paraId="161FFF5B">
                  <w:pPr>
                    <w:rPr>
                      <w:rFonts w:eastAsia="Calibri"/>
                      <w:shd w:val="clear" w:color="auto" w:fill="FFFFFF"/>
                    </w:rPr>
                  </w:pPr>
                  <w:r>
                    <w:rPr>
                      <w:rFonts w:eastAsia="Calibri"/>
                      <w:shd w:val="clear" w:color="auto" w:fill="FFFFFF"/>
                    </w:rPr>
                    <w:t>5-11</w:t>
                  </w:r>
                </w:p>
              </w:tc>
              <w:tc>
                <w:tcPr>
                  <w:tcW w:w="992" w:type="dxa"/>
                  <w:shd w:val="clear" w:color="auto" w:fill="FFFFFF" w:themeFill="background1"/>
                  <w:vAlign w:val="center"/>
                </w:tcPr>
                <w:p w14:paraId="0F7D2B8B">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014A1CF">
                  <w:pPr>
                    <w:rPr>
                      <w:rFonts w:eastAsia="Calibri"/>
                      <w:shd w:val="clear" w:color="auto" w:fill="FFFFFF"/>
                    </w:rPr>
                  </w:pPr>
                  <w:r>
                    <w:rPr>
                      <w:rFonts w:eastAsia="Calibri"/>
                      <w:shd w:val="clear" w:color="auto" w:fill="FFFFFF"/>
                    </w:rPr>
                    <w:t>Заместитель директора</w:t>
                  </w:r>
                </w:p>
                <w:p w14:paraId="30CA5598">
                  <w:pPr>
                    <w:rPr>
                      <w:rFonts w:eastAsia="Calibri"/>
                      <w:shd w:val="clear" w:color="auto" w:fill="FFFFFF"/>
                    </w:rPr>
                  </w:pPr>
                  <w:r>
                    <w:rPr>
                      <w:rFonts w:eastAsia="Calibri"/>
                      <w:shd w:val="clear" w:color="auto" w:fill="FFFFFF"/>
                    </w:rPr>
                    <w:t>по ВР, социальные педагоги</w:t>
                  </w:r>
                </w:p>
                <w:p w14:paraId="07D6E711">
                  <w:pPr>
                    <w:rPr>
                      <w:rFonts w:eastAsia="Calibri"/>
                      <w:shd w:val="clear" w:color="auto" w:fill="FFFFFF"/>
                    </w:rPr>
                  </w:pPr>
                </w:p>
              </w:tc>
            </w:tr>
            <w:tr w14:paraId="42D1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1D5F8FE">
                  <w:pPr>
                    <w:rPr>
                      <w:lang w:eastAsia="ru-RU"/>
                    </w:rPr>
                  </w:pPr>
                  <w:r>
                    <w:rPr>
                      <w:lang w:eastAsia="ru-RU"/>
                    </w:rPr>
                    <w:t>9.2</w:t>
                  </w:r>
                </w:p>
              </w:tc>
              <w:tc>
                <w:tcPr>
                  <w:tcW w:w="5378" w:type="dxa"/>
                  <w:shd w:val="clear" w:color="auto" w:fill="FFFFFF" w:themeFill="background1"/>
                </w:tcPr>
                <w:p w14:paraId="0DB5E60F">
                  <w:pPr>
                    <w:rPr>
                      <w:rFonts w:eastAsia="Calibri"/>
                      <w:shd w:val="clear" w:color="auto" w:fill="FFFFFF"/>
                    </w:rPr>
                  </w:pPr>
                  <w:r>
                    <w:rPr>
                      <w:rFonts w:eastAsia="Calibri"/>
                      <w:shd w:val="clear" w:color="auto" w:fill="FFFFFF"/>
                    </w:rPr>
                    <w:t>Просветительские мероприятия, акции, беседы для учащихся, родителей (законных представителей), педагогических работников.</w:t>
                  </w:r>
                </w:p>
                <w:p w14:paraId="30E69058">
                  <w:pPr>
                    <w:rPr>
                      <w:rFonts w:eastAsia="Calibri"/>
                      <w:shd w:val="clear" w:color="auto" w:fill="FFFFFF"/>
                    </w:rPr>
                  </w:pPr>
                  <w:r>
                    <w:rPr>
                      <w:rFonts w:eastAsia="Calibri"/>
                      <w:shd w:val="clear" w:color="auto" w:fill="FFFFFF"/>
                    </w:rPr>
                    <w:t>Темы просветительских мероприятий: «Как не стать жертвой мошенников», «Новые схемы мошенников», «Как защитить свои деньги», «Осторожно! Фейковые онлайн- магазины», «Осторожно! Финансовые мошенники».</w:t>
                  </w:r>
                </w:p>
              </w:tc>
              <w:tc>
                <w:tcPr>
                  <w:tcW w:w="1039" w:type="dxa"/>
                  <w:shd w:val="clear" w:color="auto" w:fill="FFFFFF" w:themeFill="background1"/>
                  <w:vAlign w:val="center"/>
                </w:tcPr>
                <w:p w14:paraId="5D87A381">
                  <w:pPr>
                    <w:rPr>
                      <w:rFonts w:eastAsia="Calibri"/>
                      <w:shd w:val="clear" w:color="auto" w:fill="FFFFFF"/>
                    </w:rPr>
                  </w:pPr>
                  <w:r>
                    <w:rPr>
                      <w:rFonts w:eastAsia="Calibri"/>
                      <w:shd w:val="clear" w:color="auto" w:fill="FFFFFF"/>
                    </w:rPr>
                    <w:t>5-11</w:t>
                  </w:r>
                </w:p>
              </w:tc>
              <w:tc>
                <w:tcPr>
                  <w:tcW w:w="992" w:type="dxa"/>
                  <w:shd w:val="clear" w:color="auto" w:fill="FFFFFF" w:themeFill="background1"/>
                  <w:vAlign w:val="center"/>
                </w:tcPr>
                <w:p w14:paraId="68D57DCC">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248796D7">
                  <w:pPr>
                    <w:rPr>
                      <w:rFonts w:eastAsia="Calibri"/>
                      <w:shd w:val="clear" w:color="auto" w:fill="FFFFFF"/>
                    </w:rPr>
                  </w:pPr>
                  <w:r>
                    <w:rPr>
                      <w:rFonts w:eastAsia="Calibri"/>
                      <w:shd w:val="clear" w:color="auto" w:fill="FFFFFF"/>
                    </w:rPr>
                    <w:t>Социальные педагоги</w:t>
                  </w:r>
                </w:p>
                <w:p w14:paraId="2388DBDF">
                  <w:pPr>
                    <w:rPr>
                      <w:rFonts w:eastAsia="Calibri"/>
                      <w:shd w:val="clear" w:color="auto" w:fill="FFFFFF"/>
                    </w:rPr>
                  </w:pPr>
                </w:p>
              </w:tc>
            </w:tr>
            <w:tr w14:paraId="0C8A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13E5366">
                  <w:pPr>
                    <w:rPr>
                      <w:lang w:eastAsia="ru-RU"/>
                    </w:rPr>
                  </w:pPr>
                  <w:r>
                    <w:rPr>
                      <w:lang w:eastAsia="ru-RU"/>
                    </w:rPr>
                    <w:t>9.3</w:t>
                  </w:r>
                </w:p>
              </w:tc>
              <w:tc>
                <w:tcPr>
                  <w:tcW w:w="5378" w:type="dxa"/>
                  <w:shd w:val="clear" w:color="auto" w:fill="FFFFFF" w:themeFill="background1"/>
                </w:tcPr>
                <w:p w14:paraId="596D605F">
                  <w:pPr>
                    <w:rPr>
                      <w:rFonts w:eastAsia="Calibri"/>
                      <w:shd w:val="clear" w:color="auto" w:fill="FFFFFF"/>
                    </w:rPr>
                  </w:pPr>
                  <w:r>
                    <w:rPr>
                      <w:rFonts w:eastAsia="Calibri"/>
                      <w:shd w:val="clear" w:color="auto" w:fill="FFFFFF"/>
                    </w:rPr>
                    <w:t>Проведение профилактических мероприятий среди несовершеннолетних,направленных на формирование культуры безопасного использования компьютерных технологий, расчетных банковских карт, социальных сетей.</w:t>
                  </w:r>
                </w:p>
              </w:tc>
              <w:tc>
                <w:tcPr>
                  <w:tcW w:w="1039" w:type="dxa"/>
                  <w:shd w:val="clear" w:color="auto" w:fill="FFFFFF" w:themeFill="background1"/>
                  <w:vAlign w:val="center"/>
                </w:tcPr>
                <w:p w14:paraId="72ED5A5B">
                  <w:pPr>
                    <w:rPr>
                      <w:rFonts w:eastAsia="Calibri"/>
                      <w:shd w:val="clear" w:color="auto" w:fill="FFFFFF"/>
                    </w:rPr>
                  </w:pPr>
                  <w:r>
                    <w:rPr>
                      <w:rFonts w:eastAsia="Calibri"/>
                      <w:shd w:val="clear" w:color="auto" w:fill="FFFFFF"/>
                    </w:rPr>
                    <w:t>5-11</w:t>
                  </w:r>
                </w:p>
              </w:tc>
              <w:tc>
                <w:tcPr>
                  <w:tcW w:w="992" w:type="dxa"/>
                  <w:shd w:val="clear" w:color="auto" w:fill="FFFFFF" w:themeFill="background1"/>
                  <w:vAlign w:val="center"/>
                </w:tcPr>
                <w:p w14:paraId="626CFC46">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27E0B337">
                  <w:pPr>
                    <w:rPr>
                      <w:rFonts w:eastAsia="Calibri"/>
                      <w:shd w:val="clear" w:color="auto" w:fill="FFFFFF"/>
                    </w:rPr>
                  </w:pPr>
                  <w:r>
                    <w:rPr>
                      <w:rFonts w:eastAsia="Calibri"/>
                      <w:shd w:val="clear" w:color="auto" w:fill="FFFFFF"/>
                    </w:rPr>
                    <w:t>Социальные педагоги</w:t>
                  </w:r>
                </w:p>
                <w:p w14:paraId="7C1DE63C">
                  <w:pPr>
                    <w:rPr>
                      <w:rFonts w:eastAsia="Calibri"/>
                      <w:shd w:val="clear" w:color="auto" w:fill="FFFFFF"/>
                    </w:rPr>
                  </w:pPr>
                </w:p>
              </w:tc>
            </w:tr>
            <w:tr w14:paraId="784F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A58B71A">
                  <w:pPr>
                    <w:rPr>
                      <w:lang w:eastAsia="ru-RU"/>
                    </w:rPr>
                  </w:pPr>
                  <w:r>
                    <w:rPr>
                      <w:lang w:eastAsia="ru-RU"/>
                    </w:rPr>
                    <w:t>9.4</w:t>
                  </w:r>
                </w:p>
              </w:tc>
              <w:tc>
                <w:tcPr>
                  <w:tcW w:w="5378" w:type="dxa"/>
                  <w:shd w:val="clear" w:color="auto" w:fill="FFFFFF" w:themeFill="background1"/>
                </w:tcPr>
                <w:p w14:paraId="134C42F9">
                  <w:pPr>
                    <w:rPr>
                      <w:rFonts w:eastAsia="Calibri"/>
                      <w:shd w:val="clear" w:color="auto" w:fill="FFFFFF"/>
                    </w:rPr>
                  </w:pPr>
                  <w:r>
                    <w:rPr>
                      <w:rFonts w:eastAsia="Calibri"/>
                      <w:shd w:val="clear" w:color="auto" w:fill="FFFFFF"/>
                    </w:rPr>
                    <w:t>Проведение мероприятий по противодействию экстремизма и терроризма</w:t>
                  </w:r>
                </w:p>
              </w:tc>
              <w:tc>
                <w:tcPr>
                  <w:tcW w:w="1039" w:type="dxa"/>
                  <w:shd w:val="clear" w:color="auto" w:fill="FFFFFF" w:themeFill="background1"/>
                  <w:vAlign w:val="center"/>
                </w:tcPr>
                <w:p w14:paraId="271270BB">
                  <w:pPr>
                    <w:rPr>
                      <w:rFonts w:eastAsia="Calibri"/>
                      <w:shd w:val="clear" w:color="auto" w:fill="FFFFFF"/>
                    </w:rPr>
                  </w:pPr>
                  <w:r>
                    <w:rPr>
                      <w:rFonts w:eastAsia="Calibri"/>
                      <w:shd w:val="clear" w:color="auto" w:fill="FFFFFF"/>
                    </w:rPr>
                    <w:t>1-11, родители (законные представители)</w:t>
                  </w:r>
                </w:p>
              </w:tc>
              <w:tc>
                <w:tcPr>
                  <w:tcW w:w="992" w:type="dxa"/>
                  <w:shd w:val="clear" w:color="auto" w:fill="FFFFFF" w:themeFill="background1"/>
                  <w:vAlign w:val="center"/>
                </w:tcPr>
                <w:p w14:paraId="14B08F23">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6F324A0">
                  <w:pPr>
                    <w:rPr>
                      <w:rFonts w:eastAsia="Calibri"/>
                      <w:shd w:val="clear" w:color="auto" w:fill="FFFFFF"/>
                    </w:rPr>
                  </w:pPr>
                  <w:r>
                    <w:rPr>
                      <w:rFonts w:eastAsia="Calibri"/>
                      <w:shd w:val="clear" w:color="auto" w:fill="FFFFFF"/>
                    </w:rPr>
                    <w:t>Социальный педагог</w:t>
                  </w:r>
                </w:p>
                <w:p w14:paraId="70A016D2">
                  <w:pPr>
                    <w:rPr>
                      <w:rFonts w:eastAsia="Calibri"/>
                      <w:shd w:val="clear" w:color="auto" w:fill="FFFFFF"/>
                    </w:rPr>
                  </w:pPr>
                  <w:r>
                    <w:rPr>
                      <w:rFonts w:eastAsia="Calibri"/>
                      <w:shd w:val="clear" w:color="auto" w:fill="FFFFFF"/>
                    </w:rPr>
                    <w:t>кл. руководители</w:t>
                  </w:r>
                </w:p>
              </w:tc>
            </w:tr>
            <w:tr w14:paraId="3555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F9FA861">
                  <w:pPr>
                    <w:rPr>
                      <w:lang w:eastAsia="ru-RU"/>
                    </w:rPr>
                  </w:pPr>
                  <w:r>
                    <w:rPr>
                      <w:lang w:eastAsia="ru-RU"/>
                    </w:rPr>
                    <w:t>9.5</w:t>
                  </w:r>
                </w:p>
              </w:tc>
              <w:tc>
                <w:tcPr>
                  <w:tcW w:w="5378" w:type="dxa"/>
                  <w:shd w:val="clear" w:color="auto" w:fill="FFFFFF" w:themeFill="background1"/>
                </w:tcPr>
                <w:p w14:paraId="7D4D602D">
                  <w:pPr>
                    <w:rPr>
                      <w:rFonts w:eastAsia="Calibri"/>
                      <w:shd w:val="clear" w:color="auto" w:fill="FFFFFF"/>
                    </w:rPr>
                  </w:pPr>
                  <w:r>
                    <w:rPr>
                      <w:rFonts w:eastAsia="Calibri"/>
                      <w:shd w:val="clear" w:color="auto" w:fill="FFFFFF"/>
                    </w:rPr>
                    <w:t>Индивидуальное консультирование, диагностика,  социальная и правовая поддержка, патронаж</w:t>
                  </w:r>
                </w:p>
                <w:p w14:paraId="707E9701">
                  <w:pPr>
                    <w:rPr>
                      <w:rFonts w:eastAsia="Calibri"/>
                      <w:shd w:val="clear" w:color="auto" w:fill="FFFFFF"/>
                    </w:rPr>
                  </w:pPr>
                </w:p>
              </w:tc>
              <w:tc>
                <w:tcPr>
                  <w:tcW w:w="1039" w:type="dxa"/>
                  <w:shd w:val="clear" w:color="auto" w:fill="FFFFFF" w:themeFill="background1"/>
                  <w:vAlign w:val="center"/>
                </w:tcPr>
                <w:p w14:paraId="0B64ECE6">
                  <w:pPr>
                    <w:rPr>
                      <w:rFonts w:eastAsia="Calibri"/>
                      <w:shd w:val="clear" w:color="auto" w:fill="FFFFFF"/>
                    </w:rPr>
                  </w:pPr>
                  <w:r>
                    <w:rPr>
                      <w:rFonts w:eastAsia="Calibri"/>
                      <w:shd w:val="clear" w:color="auto" w:fill="FFFFFF"/>
                    </w:rPr>
                    <w:t>1-11, родители (законные представители)</w:t>
                  </w:r>
                </w:p>
              </w:tc>
              <w:tc>
                <w:tcPr>
                  <w:tcW w:w="992" w:type="dxa"/>
                  <w:shd w:val="clear" w:color="auto" w:fill="FFFFFF" w:themeFill="background1"/>
                  <w:vAlign w:val="center"/>
                </w:tcPr>
                <w:p w14:paraId="38D92E68">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1F924CAC">
                  <w:pPr>
                    <w:rPr>
                      <w:rFonts w:eastAsia="Calibri"/>
                      <w:shd w:val="clear" w:color="auto" w:fill="FFFFFF"/>
                    </w:rPr>
                  </w:pPr>
                  <w:r>
                    <w:rPr>
                      <w:rFonts w:eastAsia="Calibri"/>
                      <w:shd w:val="clear" w:color="auto" w:fill="FFFFFF"/>
                    </w:rPr>
                    <w:t xml:space="preserve">Социальный педагог </w:t>
                  </w:r>
                </w:p>
                <w:p w14:paraId="44B5AADD">
                  <w:pPr>
                    <w:rPr>
                      <w:rFonts w:eastAsia="Calibri"/>
                      <w:shd w:val="clear" w:color="auto" w:fill="FFFFFF"/>
                    </w:rPr>
                  </w:pPr>
                  <w:r>
                    <w:rPr>
                      <w:rFonts w:eastAsia="Calibri"/>
                      <w:shd w:val="clear" w:color="auto" w:fill="FFFFFF"/>
                    </w:rPr>
                    <w:t>Педагог-психолог</w:t>
                  </w:r>
                </w:p>
                <w:p w14:paraId="76D6AD21">
                  <w:pPr>
                    <w:rPr>
                      <w:rFonts w:eastAsia="Calibri"/>
                      <w:shd w:val="clear" w:color="auto" w:fill="FFFFFF"/>
                    </w:rPr>
                  </w:pPr>
                  <w:r>
                    <w:rPr>
                      <w:rFonts w:eastAsia="Calibri"/>
                      <w:shd w:val="clear" w:color="auto" w:fill="FFFFFF"/>
                    </w:rPr>
                    <w:t>Кл. руководители</w:t>
                  </w:r>
                </w:p>
              </w:tc>
            </w:tr>
            <w:tr w14:paraId="2881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9A44E8A">
                  <w:pPr>
                    <w:rPr>
                      <w:lang w:eastAsia="ru-RU"/>
                    </w:rPr>
                  </w:pPr>
                  <w:r>
                    <w:rPr>
                      <w:lang w:eastAsia="ru-RU"/>
                    </w:rPr>
                    <w:t>9.6</w:t>
                  </w:r>
                </w:p>
              </w:tc>
              <w:tc>
                <w:tcPr>
                  <w:tcW w:w="5378" w:type="dxa"/>
                  <w:shd w:val="clear" w:color="auto" w:fill="FFFFFF" w:themeFill="background1"/>
                </w:tcPr>
                <w:p w14:paraId="7B46BF49">
                  <w:pPr>
                    <w:rPr>
                      <w:rFonts w:eastAsia="Calibri"/>
                      <w:shd w:val="clear" w:color="auto" w:fill="FFFFFF"/>
                    </w:rPr>
                  </w:pPr>
                  <w:r>
                    <w:rPr>
                      <w:rFonts w:eastAsia="Calibri"/>
                      <w:shd w:val="clear" w:color="auto" w:fill="FFFFFF"/>
                    </w:rPr>
                    <w:t>Проведение инструктажей о правилах поведения в общественных местах, в местах большого скопления людей, массовых мероприятиях, во время каникул.</w:t>
                  </w:r>
                </w:p>
              </w:tc>
              <w:tc>
                <w:tcPr>
                  <w:tcW w:w="1039" w:type="dxa"/>
                  <w:shd w:val="clear" w:color="auto" w:fill="FFFFFF" w:themeFill="background1"/>
                  <w:vAlign w:val="center"/>
                </w:tcPr>
                <w:p w14:paraId="294BAD42">
                  <w:pPr>
                    <w:rPr>
                      <w:rFonts w:eastAsia="Calibri"/>
                      <w:shd w:val="clear" w:color="auto" w:fill="FFFFFF"/>
                    </w:rPr>
                  </w:pPr>
                  <w:r>
                    <w:rPr>
                      <w:rFonts w:eastAsia="Calibri"/>
                      <w:shd w:val="clear" w:color="auto" w:fill="FFFFFF"/>
                    </w:rPr>
                    <w:t>1-11</w:t>
                  </w:r>
                </w:p>
              </w:tc>
              <w:tc>
                <w:tcPr>
                  <w:tcW w:w="992" w:type="dxa"/>
                  <w:shd w:val="clear" w:color="auto" w:fill="FFFFFF" w:themeFill="background1"/>
                  <w:vAlign w:val="center"/>
                </w:tcPr>
                <w:p w14:paraId="0A18F554">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4D348A9">
                  <w:pPr>
                    <w:rPr>
                      <w:rFonts w:eastAsia="Calibri"/>
                      <w:shd w:val="clear" w:color="auto" w:fill="FFFFFF"/>
                    </w:rPr>
                  </w:pPr>
                  <w:r>
                    <w:rPr>
                      <w:rFonts w:eastAsia="Calibri"/>
                      <w:shd w:val="clear" w:color="auto" w:fill="FFFFFF"/>
                    </w:rPr>
                    <w:t>Кл. руководители</w:t>
                  </w:r>
                </w:p>
              </w:tc>
            </w:tr>
            <w:tr w14:paraId="2C0A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5D66378">
                  <w:pPr>
                    <w:rPr>
                      <w:lang w:eastAsia="ru-RU"/>
                    </w:rPr>
                  </w:pPr>
                  <w:r>
                    <w:rPr>
                      <w:lang w:eastAsia="ru-RU"/>
                    </w:rPr>
                    <w:t>9.7</w:t>
                  </w:r>
                </w:p>
              </w:tc>
              <w:tc>
                <w:tcPr>
                  <w:tcW w:w="5378" w:type="dxa"/>
                  <w:shd w:val="clear" w:color="auto" w:fill="FFFFFF" w:themeFill="background1"/>
                </w:tcPr>
                <w:p w14:paraId="527AB8EF">
                  <w:pPr>
                    <w:rPr>
                      <w:rFonts w:eastAsia="Calibri"/>
                      <w:shd w:val="clear" w:color="auto" w:fill="FFFFFF"/>
                    </w:rPr>
                  </w:pPr>
                  <w:r>
                    <w:rPr>
                      <w:rFonts w:eastAsia="Calibri"/>
                      <w:shd w:val="clear" w:color="auto" w:fill="FFFFFF"/>
                    </w:rPr>
                    <w:t>Проект «Школа Безопасности»</w:t>
                  </w:r>
                </w:p>
              </w:tc>
              <w:tc>
                <w:tcPr>
                  <w:tcW w:w="1039" w:type="dxa"/>
                  <w:shd w:val="clear" w:color="auto" w:fill="FFFFFF" w:themeFill="background1"/>
                  <w:vAlign w:val="center"/>
                </w:tcPr>
                <w:p w14:paraId="69B6152B">
                  <w:pPr>
                    <w:rPr>
                      <w:rFonts w:eastAsia="Calibri"/>
                      <w:shd w:val="clear" w:color="auto" w:fill="FFFFFF"/>
                    </w:rPr>
                  </w:pPr>
                  <w:r>
                    <w:rPr>
                      <w:rFonts w:eastAsia="Calibri"/>
                      <w:shd w:val="clear" w:color="auto" w:fill="FFFFFF"/>
                    </w:rPr>
                    <w:t>1-11</w:t>
                  </w:r>
                </w:p>
              </w:tc>
              <w:tc>
                <w:tcPr>
                  <w:tcW w:w="992" w:type="dxa"/>
                  <w:shd w:val="clear" w:color="auto" w:fill="FFFFFF" w:themeFill="background1"/>
                  <w:vAlign w:val="center"/>
                </w:tcPr>
                <w:p w14:paraId="58BA6D33">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0200BC83">
                  <w:pPr>
                    <w:rPr>
                      <w:rFonts w:eastAsia="Calibri"/>
                      <w:shd w:val="clear" w:color="auto" w:fill="FFFFFF"/>
                    </w:rPr>
                  </w:pPr>
                  <w:r>
                    <w:rPr>
                      <w:rFonts w:eastAsia="Calibri"/>
                      <w:shd w:val="clear" w:color="auto" w:fill="FFFFFF"/>
                    </w:rPr>
                    <w:t>Социальные педагоги, Кл. руководители</w:t>
                  </w:r>
                </w:p>
              </w:tc>
            </w:tr>
            <w:tr w14:paraId="2360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5BE9251">
                  <w:pPr>
                    <w:rPr>
                      <w:lang w:eastAsia="ru-RU"/>
                    </w:rPr>
                  </w:pPr>
                  <w:r>
                    <w:rPr>
                      <w:lang w:eastAsia="ru-RU"/>
                    </w:rPr>
                    <w:t>9.8</w:t>
                  </w:r>
                </w:p>
              </w:tc>
              <w:tc>
                <w:tcPr>
                  <w:tcW w:w="5378" w:type="dxa"/>
                  <w:shd w:val="clear" w:color="auto" w:fill="FFFFFF" w:themeFill="background1"/>
                </w:tcPr>
                <w:p w14:paraId="23BE2D2C">
                  <w:pPr>
                    <w:rPr>
                      <w:rFonts w:eastAsia="Calibri"/>
                      <w:shd w:val="clear" w:color="auto" w:fill="FFFFFF"/>
                    </w:rPr>
                  </w:pPr>
                  <w:r>
                    <w:rPr>
                      <w:rFonts w:eastAsia="Calibri"/>
                      <w:shd w:val="clear" w:color="auto" w:fill="FFFFFF"/>
                    </w:rPr>
                    <w:t>Организация деятельности отряда «Юные друзья полиции»</w:t>
                  </w:r>
                </w:p>
              </w:tc>
              <w:tc>
                <w:tcPr>
                  <w:tcW w:w="1039" w:type="dxa"/>
                  <w:shd w:val="clear" w:color="auto" w:fill="FFFFFF" w:themeFill="background1"/>
                  <w:vAlign w:val="center"/>
                </w:tcPr>
                <w:p w14:paraId="52B9EBCB">
                  <w:pPr>
                    <w:rPr>
                      <w:rFonts w:eastAsia="Calibri"/>
                      <w:shd w:val="clear" w:color="auto" w:fill="FFFFFF"/>
                    </w:rPr>
                  </w:pPr>
                  <w:r>
                    <w:rPr>
                      <w:rFonts w:eastAsia="Calibri"/>
                      <w:shd w:val="clear" w:color="auto" w:fill="FFFFFF"/>
                    </w:rPr>
                    <w:t>5 – 11</w:t>
                  </w:r>
                </w:p>
              </w:tc>
              <w:tc>
                <w:tcPr>
                  <w:tcW w:w="992" w:type="dxa"/>
                  <w:shd w:val="clear" w:color="auto" w:fill="FFFFFF" w:themeFill="background1"/>
                  <w:vAlign w:val="center"/>
                </w:tcPr>
                <w:p w14:paraId="796756B6">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DA88E26">
                  <w:pPr>
                    <w:rPr>
                      <w:rFonts w:eastAsia="Calibri"/>
                      <w:shd w:val="clear" w:color="auto" w:fill="FFFFFF"/>
                    </w:rPr>
                  </w:pPr>
                  <w:r>
                    <w:rPr>
                      <w:rFonts w:eastAsia="Calibri"/>
                      <w:shd w:val="clear" w:color="auto" w:fill="FFFFFF"/>
                    </w:rPr>
                    <w:t xml:space="preserve">  Социальный педагог</w:t>
                  </w:r>
                </w:p>
              </w:tc>
            </w:tr>
            <w:tr w14:paraId="7CEA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C3ED565">
                  <w:pPr>
                    <w:rPr>
                      <w:lang w:eastAsia="ru-RU"/>
                    </w:rPr>
                  </w:pPr>
                  <w:r>
                    <w:rPr>
                      <w:lang w:eastAsia="ru-RU"/>
                    </w:rPr>
                    <w:t>9.9</w:t>
                  </w:r>
                </w:p>
              </w:tc>
              <w:tc>
                <w:tcPr>
                  <w:tcW w:w="5378" w:type="dxa"/>
                  <w:shd w:val="clear" w:color="auto" w:fill="FFFFFF" w:themeFill="background1"/>
                </w:tcPr>
                <w:p w14:paraId="4FF64AE6">
                  <w:pPr>
                    <w:rPr>
                      <w:rFonts w:eastAsia="Calibri"/>
                      <w:shd w:val="clear" w:color="auto" w:fill="FFFFFF"/>
                    </w:rPr>
                  </w:pPr>
                  <w:r>
                    <w:rPr>
                      <w:rFonts w:eastAsia="Calibri"/>
                      <w:shd w:val="clear" w:color="auto" w:fill="FFFFFF"/>
                    </w:rPr>
                    <w:t>Деятельность службы медиации</w:t>
                  </w:r>
                </w:p>
              </w:tc>
              <w:tc>
                <w:tcPr>
                  <w:tcW w:w="1039" w:type="dxa"/>
                  <w:shd w:val="clear" w:color="auto" w:fill="FFFFFF" w:themeFill="background1"/>
                  <w:vAlign w:val="center"/>
                </w:tcPr>
                <w:p w14:paraId="57D1CCF2">
                  <w:pPr>
                    <w:rPr>
                      <w:rFonts w:eastAsia="Calibri"/>
                      <w:shd w:val="clear" w:color="auto" w:fill="FFFFFF"/>
                    </w:rPr>
                  </w:pPr>
                  <w:r>
                    <w:rPr>
                      <w:rFonts w:eastAsia="Calibri"/>
                      <w:shd w:val="clear" w:color="auto" w:fill="FFFFFF"/>
                    </w:rPr>
                    <w:t>1 – 11</w:t>
                  </w:r>
                </w:p>
              </w:tc>
              <w:tc>
                <w:tcPr>
                  <w:tcW w:w="992" w:type="dxa"/>
                  <w:shd w:val="clear" w:color="auto" w:fill="FFFFFF" w:themeFill="background1"/>
                  <w:vAlign w:val="center"/>
                </w:tcPr>
                <w:p w14:paraId="426E2995">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6783D031">
                  <w:pPr>
                    <w:rPr>
                      <w:rFonts w:eastAsia="Calibri"/>
                      <w:shd w:val="clear" w:color="auto" w:fill="FFFFFF"/>
                    </w:rPr>
                  </w:pPr>
                  <w:r>
                    <w:rPr>
                      <w:rFonts w:eastAsia="Calibri"/>
                      <w:shd w:val="clear" w:color="auto" w:fill="FFFFFF"/>
                    </w:rPr>
                    <w:t>Социальный педагог</w:t>
                  </w:r>
                </w:p>
              </w:tc>
            </w:tr>
            <w:tr w14:paraId="6A9D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D45CA23">
                  <w:pPr>
                    <w:rPr>
                      <w:lang w:eastAsia="ru-RU"/>
                    </w:rPr>
                  </w:pPr>
                  <w:r>
                    <w:rPr>
                      <w:lang w:eastAsia="ru-RU"/>
                    </w:rPr>
                    <w:t>9.10</w:t>
                  </w:r>
                </w:p>
              </w:tc>
              <w:tc>
                <w:tcPr>
                  <w:tcW w:w="5378" w:type="dxa"/>
                  <w:shd w:val="clear" w:color="auto" w:fill="FFFFFF" w:themeFill="background1"/>
                </w:tcPr>
                <w:p w14:paraId="2C3D6045">
                  <w:pPr>
                    <w:rPr>
                      <w:rFonts w:eastAsia="Calibri"/>
                      <w:shd w:val="clear" w:color="auto" w:fill="FFFFFF"/>
                    </w:rPr>
                  </w:pPr>
                  <w:r>
                    <w:rPr>
                      <w:rFonts w:eastAsia="Calibri"/>
                      <w:shd w:val="clear" w:color="auto" w:fill="FFFFFF"/>
                    </w:rPr>
                    <w:t>Встречи со специалистами служб системы профилактики</w:t>
                  </w:r>
                </w:p>
              </w:tc>
              <w:tc>
                <w:tcPr>
                  <w:tcW w:w="1039" w:type="dxa"/>
                  <w:shd w:val="clear" w:color="auto" w:fill="FFFFFF" w:themeFill="background1"/>
                  <w:vAlign w:val="center"/>
                </w:tcPr>
                <w:p w14:paraId="7237E352">
                  <w:pPr>
                    <w:rPr>
                      <w:rFonts w:eastAsia="Calibri"/>
                      <w:shd w:val="clear" w:color="auto" w:fill="FFFFFF"/>
                    </w:rPr>
                  </w:pPr>
                  <w:r>
                    <w:rPr>
                      <w:rFonts w:eastAsia="Calibri"/>
                      <w:shd w:val="clear" w:color="auto" w:fill="FFFFFF"/>
                    </w:rPr>
                    <w:t>1 – 11</w:t>
                  </w:r>
                </w:p>
              </w:tc>
              <w:tc>
                <w:tcPr>
                  <w:tcW w:w="992" w:type="dxa"/>
                  <w:shd w:val="clear" w:color="auto" w:fill="FFFFFF" w:themeFill="background1"/>
                  <w:vAlign w:val="center"/>
                </w:tcPr>
                <w:p w14:paraId="7FC7B77B">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4FADBAE1">
                  <w:pPr>
                    <w:rPr>
                      <w:rFonts w:eastAsia="Calibri"/>
                      <w:shd w:val="clear" w:color="auto" w:fill="FFFFFF"/>
                    </w:rPr>
                  </w:pPr>
                  <w:r>
                    <w:rPr>
                      <w:rFonts w:eastAsia="Calibri"/>
                      <w:shd w:val="clear" w:color="auto" w:fill="FFFFFF"/>
                    </w:rPr>
                    <w:t>Социальный педагог</w:t>
                  </w:r>
                </w:p>
              </w:tc>
            </w:tr>
            <w:tr w14:paraId="5D63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4BAAC8D">
                  <w:pPr>
                    <w:rPr>
                      <w:lang w:eastAsia="ru-RU"/>
                    </w:rPr>
                  </w:pPr>
                  <w:r>
                    <w:rPr>
                      <w:lang w:eastAsia="ru-RU"/>
                    </w:rPr>
                    <w:t>9.11</w:t>
                  </w:r>
                </w:p>
              </w:tc>
              <w:tc>
                <w:tcPr>
                  <w:tcW w:w="5378" w:type="dxa"/>
                  <w:shd w:val="clear" w:color="auto" w:fill="FFFFFF" w:themeFill="background1"/>
                </w:tcPr>
                <w:p w14:paraId="2A5409C6">
                  <w:pPr>
                    <w:rPr>
                      <w:rFonts w:eastAsia="Calibri"/>
                      <w:shd w:val="clear" w:color="auto" w:fill="FFFFFF"/>
                    </w:rPr>
                  </w:pPr>
                  <w:r>
                    <w:rPr>
                      <w:rFonts w:eastAsia="Calibri"/>
                      <w:shd w:val="clear" w:color="auto" w:fill="FFFFFF"/>
                    </w:rPr>
                    <w:t>Организация деятельности школьного Совета профилактики</w:t>
                  </w:r>
                </w:p>
              </w:tc>
              <w:tc>
                <w:tcPr>
                  <w:tcW w:w="1039" w:type="dxa"/>
                  <w:shd w:val="clear" w:color="auto" w:fill="FFFFFF" w:themeFill="background1"/>
                  <w:vAlign w:val="center"/>
                </w:tcPr>
                <w:p w14:paraId="577C3BE4">
                  <w:pPr>
                    <w:rPr>
                      <w:rFonts w:eastAsia="Calibri"/>
                      <w:shd w:val="clear" w:color="auto" w:fill="FFFFFF"/>
                    </w:rPr>
                  </w:pPr>
                  <w:r>
                    <w:rPr>
                      <w:rFonts w:eastAsia="Calibri"/>
                      <w:shd w:val="clear" w:color="auto" w:fill="FFFFFF"/>
                    </w:rPr>
                    <w:t>Обучающиеся, родители (законные представители)</w:t>
                  </w:r>
                </w:p>
              </w:tc>
              <w:tc>
                <w:tcPr>
                  <w:tcW w:w="992" w:type="dxa"/>
                  <w:shd w:val="clear" w:color="auto" w:fill="FFFFFF" w:themeFill="background1"/>
                  <w:vAlign w:val="center"/>
                </w:tcPr>
                <w:p w14:paraId="39ECE5F0">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3708E9CF">
                  <w:pPr>
                    <w:rPr>
                      <w:rFonts w:eastAsia="Calibri"/>
                      <w:shd w:val="clear" w:color="auto" w:fill="FFFFFF"/>
                    </w:rPr>
                  </w:pPr>
                  <w:r>
                    <w:rPr>
                      <w:rFonts w:eastAsia="Calibri"/>
                      <w:shd w:val="clear" w:color="auto" w:fill="FFFFFF"/>
                    </w:rPr>
                    <w:t>Социальный педагог</w:t>
                  </w:r>
                </w:p>
              </w:tc>
            </w:tr>
            <w:tr w14:paraId="54A4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509D0C5">
                  <w:pPr>
                    <w:rPr>
                      <w:lang w:eastAsia="ru-RU"/>
                    </w:rPr>
                  </w:pPr>
                  <w:r>
                    <w:rPr>
                      <w:lang w:eastAsia="ru-RU"/>
                    </w:rPr>
                    <w:t>9.12</w:t>
                  </w:r>
                </w:p>
              </w:tc>
              <w:tc>
                <w:tcPr>
                  <w:tcW w:w="5378" w:type="dxa"/>
                  <w:shd w:val="clear" w:color="auto" w:fill="FFFFFF" w:themeFill="background1"/>
                </w:tcPr>
                <w:p w14:paraId="6213FDB0">
                  <w:pPr>
                    <w:rPr>
                      <w:rFonts w:eastAsia="Calibri"/>
                      <w:shd w:val="clear" w:color="auto" w:fill="FFFFFF"/>
                    </w:rPr>
                  </w:pPr>
                  <w:r>
                    <w:rPr>
                      <w:rFonts w:eastAsia="Calibri"/>
                      <w:shd w:val="clear" w:color="auto" w:fill="FFFFFF"/>
                    </w:rPr>
                    <w:t>Час общения о различных видах мошенничества с использованием телефонов, банковских карт:</w:t>
                  </w:r>
                </w:p>
                <w:p w14:paraId="3949A614">
                  <w:pPr>
                    <w:rPr>
                      <w:rFonts w:eastAsia="Calibri"/>
                      <w:shd w:val="clear" w:color="auto" w:fill="FFFFFF"/>
                    </w:rPr>
                  </w:pPr>
                  <w:r>
                    <w:rPr>
                      <w:rFonts w:eastAsia="Calibri"/>
                      <w:shd w:val="clear" w:color="auto" w:fill="FFFFFF"/>
                    </w:rPr>
                    <w:t>«Телефонные мошенники»</w:t>
                  </w:r>
                </w:p>
                <w:p w14:paraId="64167A91">
                  <w:pPr>
                    <w:rPr>
                      <w:rFonts w:eastAsia="Calibri"/>
                      <w:shd w:val="clear" w:color="auto" w:fill="FFFFFF"/>
                    </w:rPr>
                  </w:pPr>
                  <w:r>
                    <w:rPr>
                      <w:rFonts w:eastAsia="Calibri"/>
                      <w:shd w:val="clear" w:color="auto" w:fill="FFFFFF"/>
                    </w:rPr>
                    <w:t>«Мошеннические схемы»</w:t>
                  </w:r>
                </w:p>
                <w:p w14:paraId="2EA49A06">
                  <w:pPr>
                    <w:rPr>
                      <w:rFonts w:eastAsia="Calibri"/>
                      <w:shd w:val="clear" w:color="auto" w:fill="FFFFFF"/>
                    </w:rPr>
                  </w:pPr>
                  <w:r>
                    <w:rPr>
                      <w:rFonts w:eastAsia="Calibri"/>
                      <w:shd w:val="clear" w:color="auto" w:fill="FFFFFF"/>
                    </w:rPr>
                    <w:t>«Интернет-мошенники»</w:t>
                  </w:r>
                </w:p>
                <w:p w14:paraId="75A14F30">
                  <w:pPr>
                    <w:rPr>
                      <w:rFonts w:eastAsia="Calibri"/>
                      <w:shd w:val="clear" w:color="auto" w:fill="FFFFFF"/>
                    </w:rPr>
                  </w:pPr>
                  <w:r>
                    <w:rPr>
                      <w:rFonts w:eastAsia="Calibri"/>
                      <w:shd w:val="clear" w:color="auto" w:fill="FFFFFF"/>
                    </w:rPr>
                    <w:t>«Мошенничество с банковскими картами»</w:t>
                  </w:r>
                </w:p>
                <w:p w14:paraId="622B00F5">
                  <w:pPr>
                    <w:rPr>
                      <w:rFonts w:eastAsia="Calibri"/>
                      <w:shd w:val="clear" w:color="auto" w:fill="FFFFFF"/>
                    </w:rPr>
                  </w:pPr>
                  <w:r>
                    <w:rPr>
                      <w:rFonts w:eastAsia="Calibri"/>
                      <w:shd w:val="clear" w:color="auto" w:fill="FFFFFF"/>
                    </w:rPr>
                    <w:t xml:space="preserve">«Как не стать жертвой мошенников» </w:t>
                  </w:r>
                </w:p>
                <w:p w14:paraId="4ABEFC02">
                  <w:pPr>
                    <w:rPr>
                      <w:rFonts w:eastAsia="Calibri"/>
                      <w:shd w:val="clear" w:color="auto" w:fill="FFFFFF"/>
                    </w:rPr>
                  </w:pPr>
                  <w:r>
                    <w:rPr>
                      <w:rFonts w:eastAsia="Calibri"/>
                      <w:shd w:val="clear" w:color="auto" w:fill="FFFFFF"/>
                    </w:rPr>
                    <w:t>«Мошенничество с использованием информационных технологий»</w:t>
                  </w:r>
                </w:p>
              </w:tc>
              <w:tc>
                <w:tcPr>
                  <w:tcW w:w="1039" w:type="dxa"/>
                  <w:shd w:val="clear" w:color="auto" w:fill="FFFFFF" w:themeFill="background1"/>
                  <w:vAlign w:val="center"/>
                </w:tcPr>
                <w:p w14:paraId="0AE3E164">
                  <w:pPr>
                    <w:rPr>
                      <w:rFonts w:eastAsia="Calibri"/>
                      <w:shd w:val="clear" w:color="auto" w:fill="FFFFFF"/>
                    </w:rPr>
                  </w:pPr>
                  <w:r>
                    <w:rPr>
                      <w:rFonts w:eastAsia="Calibri"/>
                      <w:shd w:val="clear" w:color="auto" w:fill="FFFFFF"/>
                    </w:rPr>
                    <w:t>1 – 11</w:t>
                  </w:r>
                </w:p>
              </w:tc>
              <w:tc>
                <w:tcPr>
                  <w:tcW w:w="992" w:type="dxa"/>
                  <w:shd w:val="clear" w:color="auto" w:fill="FFFFFF" w:themeFill="background1"/>
                  <w:vAlign w:val="center"/>
                </w:tcPr>
                <w:p w14:paraId="2EE109C4">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F98BD9D">
                  <w:pPr>
                    <w:rPr>
                      <w:rFonts w:eastAsia="Calibri"/>
                      <w:shd w:val="clear" w:color="auto" w:fill="FFFFFF"/>
                    </w:rPr>
                  </w:pPr>
                  <w:r>
                    <w:rPr>
                      <w:rFonts w:eastAsia="Calibri"/>
                      <w:shd w:val="clear" w:color="auto" w:fill="FFFFFF"/>
                    </w:rPr>
                    <w:t>Социальный педагог</w:t>
                  </w:r>
                </w:p>
              </w:tc>
            </w:tr>
            <w:tr w14:paraId="3FEB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1F85F1">
                  <w:pPr>
                    <w:rPr>
                      <w:lang w:eastAsia="ru-RU"/>
                    </w:rPr>
                  </w:pPr>
                  <w:r>
                    <w:rPr>
                      <w:lang w:eastAsia="ru-RU"/>
                    </w:rPr>
                    <w:t>9.13</w:t>
                  </w:r>
                </w:p>
              </w:tc>
              <w:tc>
                <w:tcPr>
                  <w:tcW w:w="5378" w:type="dxa"/>
                  <w:shd w:val="clear" w:color="auto" w:fill="FFFFFF" w:themeFill="background1"/>
                </w:tcPr>
                <w:p w14:paraId="495CBA27">
                  <w:pPr>
                    <w:rPr>
                      <w:rFonts w:eastAsia="Calibri"/>
                      <w:shd w:val="clear" w:color="auto" w:fill="FFFFFF"/>
                    </w:rPr>
                  </w:pPr>
                  <w:r>
                    <w:rPr>
                      <w:rFonts w:eastAsia="Calibri"/>
                      <w:shd w:val="clear" w:color="auto" w:fill="FFFFFF"/>
                    </w:rPr>
                    <w:t>Проведение систематических инструктажей с обучающимися по темам:</w:t>
                  </w:r>
                </w:p>
                <w:p w14:paraId="6724C3B3">
                  <w:pPr>
                    <w:rPr>
                      <w:rFonts w:eastAsia="Calibri"/>
                      <w:shd w:val="clear" w:color="auto" w:fill="FFFFFF"/>
                    </w:rPr>
                  </w:pPr>
                  <w:r>
                    <w:rPr>
                      <w:rFonts w:eastAsia="Calibri"/>
                      <w:shd w:val="clear" w:color="auto" w:fill="FFFFFF"/>
                    </w:rPr>
                    <w:t>«Действия при обнаружении подозрительных взрывоопасных предметов»;</w:t>
                  </w:r>
                </w:p>
                <w:p w14:paraId="7FADB2E3">
                  <w:pPr>
                    <w:rPr>
                      <w:rFonts w:eastAsia="Calibri"/>
                      <w:shd w:val="clear" w:color="auto" w:fill="FFFFFF"/>
                    </w:rPr>
                  </w:pPr>
                  <w:r>
                    <w:rPr>
                      <w:rFonts w:eastAsia="Calibri"/>
                      <w:shd w:val="clear" w:color="auto" w:fill="FFFFFF"/>
                    </w:rPr>
                    <w:t>«Действия при угрозе террористического акта»;</w:t>
                  </w:r>
                </w:p>
              </w:tc>
              <w:tc>
                <w:tcPr>
                  <w:tcW w:w="1039" w:type="dxa"/>
                  <w:shd w:val="clear" w:color="auto" w:fill="FFFFFF" w:themeFill="background1"/>
                  <w:vAlign w:val="center"/>
                </w:tcPr>
                <w:p w14:paraId="0F9DA943">
                  <w:pPr>
                    <w:rPr>
                      <w:rFonts w:eastAsia="Calibri"/>
                      <w:shd w:val="clear" w:color="auto" w:fill="FFFFFF"/>
                    </w:rPr>
                  </w:pPr>
                  <w:r>
                    <w:rPr>
                      <w:rFonts w:eastAsia="Calibri"/>
                      <w:shd w:val="clear" w:color="auto" w:fill="FFFFFF"/>
                    </w:rPr>
                    <w:t>1-11</w:t>
                  </w:r>
                </w:p>
              </w:tc>
              <w:tc>
                <w:tcPr>
                  <w:tcW w:w="992" w:type="dxa"/>
                  <w:shd w:val="clear" w:color="auto" w:fill="FFFFFF" w:themeFill="background1"/>
                  <w:vAlign w:val="center"/>
                </w:tcPr>
                <w:p w14:paraId="5C8BD638">
                  <w:pPr>
                    <w:rPr>
                      <w:rFonts w:eastAsia="Calibri"/>
                      <w:shd w:val="clear" w:color="auto" w:fill="FFFFFF"/>
                    </w:rPr>
                  </w:pPr>
                  <w:r>
                    <w:rPr>
                      <w:rFonts w:eastAsia="Calibri"/>
                      <w:shd w:val="clear" w:color="auto" w:fill="FFFFFF"/>
                    </w:rPr>
                    <w:t>В течение года</w:t>
                  </w:r>
                </w:p>
              </w:tc>
              <w:tc>
                <w:tcPr>
                  <w:tcW w:w="5533" w:type="dxa"/>
                  <w:shd w:val="clear" w:color="auto" w:fill="FFFFFF" w:themeFill="background1"/>
                  <w:vAlign w:val="center"/>
                </w:tcPr>
                <w:p w14:paraId="53753B0C">
                  <w:pPr>
                    <w:rPr>
                      <w:rFonts w:eastAsia="Calibri"/>
                      <w:shd w:val="clear" w:color="auto" w:fill="FFFFFF"/>
                    </w:rPr>
                  </w:pPr>
                  <w:r>
                    <w:rPr>
                      <w:rFonts w:eastAsia="Calibri"/>
                      <w:shd w:val="clear" w:color="auto" w:fill="FFFFFF"/>
                    </w:rPr>
                    <w:t>Классные руководители</w:t>
                  </w:r>
                </w:p>
              </w:tc>
            </w:tr>
            <w:tr w14:paraId="24F9E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BBD10B2">
                  <w:pPr>
                    <w:rPr>
                      <w:lang w:eastAsia="ru-RU"/>
                    </w:rPr>
                  </w:pPr>
                  <w:r>
                    <w:rPr>
                      <w:lang w:eastAsia="ru-RU"/>
                    </w:rPr>
                    <w:t>9.14</w:t>
                  </w:r>
                </w:p>
              </w:tc>
              <w:tc>
                <w:tcPr>
                  <w:tcW w:w="5378" w:type="dxa"/>
                  <w:shd w:val="clear" w:color="auto" w:fill="FFFFFF" w:themeFill="background1"/>
                </w:tcPr>
                <w:p w14:paraId="6129DF7A">
                  <w:r>
                    <w:t xml:space="preserve">Классные часы «День солидарности в борьбе с терроризмом», «Нам нужен мир», «Скажем террору нет» </w:t>
                  </w:r>
                </w:p>
              </w:tc>
              <w:tc>
                <w:tcPr>
                  <w:tcW w:w="1039" w:type="dxa"/>
                  <w:shd w:val="clear" w:color="auto" w:fill="FFFFFF" w:themeFill="background1"/>
                </w:tcPr>
                <w:p w14:paraId="4C1E1BD3">
                  <w:r>
                    <w:t>1-11</w:t>
                  </w:r>
                </w:p>
              </w:tc>
              <w:tc>
                <w:tcPr>
                  <w:tcW w:w="992" w:type="dxa"/>
                  <w:shd w:val="clear" w:color="auto" w:fill="FFFFFF" w:themeFill="background1"/>
                </w:tcPr>
                <w:p w14:paraId="1DBD3607">
                  <w:r>
                    <w:t xml:space="preserve">сентябрь </w:t>
                  </w:r>
                </w:p>
              </w:tc>
              <w:tc>
                <w:tcPr>
                  <w:tcW w:w="5533" w:type="dxa"/>
                  <w:shd w:val="clear" w:color="auto" w:fill="FFFFFF" w:themeFill="background1"/>
                </w:tcPr>
                <w:p w14:paraId="7D47EC80">
                  <w:r>
                    <w:t>Классные руководители</w:t>
                  </w:r>
                </w:p>
              </w:tc>
            </w:tr>
            <w:tr w14:paraId="3F33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9727274">
                  <w:pPr>
                    <w:rPr>
                      <w:lang w:eastAsia="ru-RU"/>
                    </w:rPr>
                  </w:pPr>
                  <w:r>
                    <w:rPr>
                      <w:lang w:eastAsia="ru-RU"/>
                    </w:rPr>
                    <w:t>9.15</w:t>
                  </w:r>
                </w:p>
              </w:tc>
              <w:tc>
                <w:tcPr>
                  <w:tcW w:w="5378" w:type="dxa"/>
                  <w:shd w:val="clear" w:color="auto" w:fill="FFFFFF" w:themeFill="background1"/>
                </w:tcPr>
                <w:p w14:paraId="579A2179">
                  <w:r>
                    <w:t>Акция «Капля жизни»</w:t>
                  </w:r>
                </w:p>
              </w:tc>
              <w:tc>
                <w:tcPr>
                  <w:tcW w:w="1039" w:type="dxa"/>
                  <w:shd w:val="clear" w:color="auto" w:fill="FFFFFF" w:themeFill="background1"/>
                </w:tcPr>
                <w:p w14:paraId="2D90BA99">
                  <w:r>
                    <w:t>1-11</w:t>
                  </w:r>
                </w:p>
              </w:tc>
              <w:tc>
                <w:tcPr>
                  <w:tcW w:w="992" w:type="dxa"/>
                  <w:shd w:val="clear" w:color="auto" w:fill="FFFFFF" w:themeFill="background1"/>
                </w:tcPr>
                <w:p w14:paraId="36559B99">
                  <w:r>
                    <w:t xml:space="preserve">сентябрь </w:t>
                  </w:r>
                </w:p>
              </w:tc>
              <w:tc>
                <w:tcPr>
                  <w:tcW w:w="5533" w:type="dxa"/>
                  <w:shd w:val="clear" w:color="auto" w:fill="FFFFFF" w:themeFill="background1"/>
                </w:tcPr>
                <w:p w14:paraId="19D317DA">
                  <w:r>
                    <w:t>Педагог-организатор, классные руководители</w:t>
                  </w:r>
                </w:p>
              </w:tc>
            </w:tr>
            <w:tr w14:paraId="0311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0CB9FC6">
                  <w:pPr>
                    <w:rPr>
                      <w:lang w:eastAsia="ru-RU"/>
                    </w:rPr>
                  </w:pPr>
                  <w:r>
                    <w:rPr>
                      <w:lang w:eastAsia="ru-RU"/>
                    </w:rPr>
                    <w:t>9.16</w:t>
                  </w:r>
                </w:p>
              </w:tc>
              <w:tc>
                <w:tcPr>
                  <w:tcW w:w="5378" w:type="dxa"/>
                  <w:shd w:val="clear" w:color="auto" w:fill="FFFFFF" w:themeFill="background1"/>
                </w:tcPr>
                <w:p w14:paraId="5EA51500">
                  <w:r>
                    <w:t>Профилактические беседы «Мы против террора»</w:t>
                  </w:r>
                </w:p>
              </w:tc>
              <w:tc>
                <w:tcPr>
                  <w:tcW w:w="1039" w:type="dxa"/>
                  <w:shd w:val="clear" w:color="auto" w:fill="FFFFFF" w:themeFill="background1"/>
                </w:tcPr>
                <w:p w14:paraId="58D5843C">
                  <w:r>
                    <w:t>1-11</w:t>
                  </w:r>
                </w:p>
              </w:tc>
              <w:tc>
                <w:tcPr>
                  <w:tcW w:w="992" w:type="dxa"/>
                  <w:shd w:val="clear" w:color="auto" w:fill="FFFFFF" w:themeFill="background1"/>
                </w:tcPr>
                <w:p w14:paraId="56F483C5">
                  <w:r>
                    <w:t xml:space="preserve">сентябрь </w:t>
                  </w:r>
                </w:p>
              </w:tc>
              <w:tc>
                <w:tcPr>
                  <w:tcW w:w="5533" w:type="dxa"/>
                  <w:shd w:val="clear" w:color="auto" w:fill="FFFFFF" w:themeFill="background1"/>
                </w:tcPr>
                <w:p w14:paraId="10D9C946">
                  <w:r>
                    <w:t>Классные руководители</w:t>
                  </w:r>
                </w:p>
              </w:tc>
            </w:tr>
            <w:tr w14:paraId="33A4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5CAC2F6">
                  <w:pPr>
                    <w:rPr>
                      <w:lang w:eastAsia="ru-RU"/>
                    </w:rPr>
                  </w:pPr>
                  <w:r>
                    <w:rPr>
                      <w:lang w:eastAsia="ru-RU"/>
                    </w:rPr>
                    <w:t>9.17</w:t>
                  </w:r>
                </w:p>
              </w:tc>
              <w:tc>
                <w:tcPr>
                  <w:tcW w:w="5378" w:type="dxa"/>
                  <w:shd w:val="clear" w:color="auto" w:fill="FFFFFF" w:themeFill="background1"/>
                </w:tcPr>
                <w:p w14:paraId="2BF31A0F">
                  <w:r>
                    <w:t>Индивидуальная работа с родителями обучающихся по выполнению Устава школы и Правил обучающихся.</w:t>
                  </w:r>
                </w:p>
              </w:tc>
              <w:tc>
                <w:tcPr>
                  <w:tcW w:w="1039" w:type="dxa"/>
                  <w:shd w:val="clear" w:color="auto" w:fill="FFFFFF" w:themeFill="background1"/>
                </w:tcPr>
                <w:p w14:paraId="5429A89F"/>
              </w:tc>
              <w:tc>
                <w:tcPr>
                  <w:tcW w:w="992" w:type="dxa"/>
                  <w:shd w:val="clear" w:color="auto" w:fill="FFFFFF" w:themeFill="background1"/>
                </w:tcPr>
                <w:p w14:paraId="71542118">
                  <w:r>
                    <w:t>Сентябрь - май</w:t>
                  </w:r>
                </w:p>
              </w:tc>
              <w:tc>
                <w:tcPr>
                  <w:tcW w:w="5533" w:type="dxa"/>
                  <w:shd w:val="clear" w:color="auto" w:fill="FFFFFF" w:themeFill="background1"/>
                </w:tcPr>
                <w:p w14:paraId="58801327">
                  <w:r>
                    <w:t>Педагог- психолог, социальные педагоги</w:t>
                  </w:r>
                </w:p>
              </w:tc>
            </w:tr>
            <w:tr w14:paraId="7A8A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D01F22F">
                  <w:pPr>
                    <w:rPr>
                      <w:lang w:eastAsia="ru-RU"/>
                    </w:rPr>
                  </w:pPr>
                  <w:r>
                    <w:rPr>
                      <w:lang w:eastAsia="ru-RU"/>
                    </w:rPr>
                    <w:t>9.18</w:t>
                  </w:r>
                </w:p>
              </w:tc>
              <w:tc>
                <w:tcPr>
                  <w:tcW w:w="5378" w:type="dxa"/>
                  <w:shd w:val="clear" w:color="auto" w:fill="FFFFFF" w:themeFill="background1"/>
                </w:tcPr>
                <w:p w14:paraId="44F06FE0">
                  <w:r>
                    <w:t>Организация и проведение классных родительских собраний: «Общими усилиями к успеху и безопасности наших детей» (организация внеурочной деятельности и дополнительного образования в ОУ). «Воспитать человека» (по профилактике асоциального поведения),  «Роль микроклимата в семье и авторитета родителей в процессе воспитания детей», «Здоровье ребенка – здоровье общества» (профилактика вредных привычек и социально-обусловленных «Перелистывая страницы учебного года»</w:t>
                  </w:r>
                </w:p>
              </w:tc>
              <w:tc>
                <w:tcPr>
                  <w:tcW w:w="1039" w:type="dxa"/>
                  <w:shd w:val="clear" w:color="auto" w:fill="FFFFFF" w:themeFill="background1"/>
                </w:tcPr>
                <w:p w14:paraId="10BAF58B">
                  <w:r>
                    <w:t>1-11</w:t>
                  </w:r>
                </w:p>
              </w:tc>
              <w:tc>
                <w:tcPr>
                  <w:tcW w:w="992" w:type="dxa"/>
                  <w:shd w:val="clear" w:color="auto" w:fill="FFFFFF" w:themeFill="background1"/>
                </w:tcPr>
                <w:p w14:paraId="244F937D">
                  <w:r>
                    <w:t xml:space="preserve">Сентябрь, ноябрь, январь, март, май </w:t>
                  </w:r>
                </w:p>
              </w:tc>
              <w:tc>
                <w:tcPr>
                  <w:tcW w:w="5533" w:type="dxa"/>
                  <w:shd w:val="clear" w:color="auto" w:fill="FFFFFF" w:themeFill="background1"/>
                </w:tcPr>
                <w:p w14:paraId="62859B68">
                  <w:r>
                    <w:t>Классные  руководители</w:t>
                  </w:r>
                </w:p>
              </w:tc>
            </w:tr>
            <w:tr w14:paraId="6194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FBE46AA">
                  <w:pPr>
                    <w:rPr>
                      <w:lang w:eastAsia="ru-RU"/>
                    </w:rPr>
                  </w:pPr>
                  <w:r>
                    <w:t>9.19</w:t>
                  </w:r>
                </w:p>
              </w:tc>
              <w:tc>
                <w:tcPr>
                  <w:tcW w:w="5378" w:type="dxa"/>
                  <w:shd w:val="clear" w:color="auto" w:fill="FFFFFF" w:themeFill="background1"/>
                  <w:vAlign w:val="center"/>
                </w:tcPr>
                <w:p w14:paraId="0B30AAAE">
                  <w:pPr>
                    <w:rPr>
                      <w:lang w:eastAsia="ru-RU"/>
                    </w:rPr>
                  </w:pPr>
                  <w:r>
                    <w:rPr>
                      <w:lang w:eastAsia="ru-RU"/>
                    </w:rPr>
                    <w:t>Конкурс рисунков «Правила дорожные знать каждому положено»</w:t>
                  </w:r>
                </w:p>
              </w:tc>
              <w:tc>
                <w:tcPr>
                  <w:tcW w:w="1039" w:type="dxa"/>
                  <w:shd w:val="clear" w:color="auto" w:fill="FFFFFF" w:themeFill="background1"/>
                  <w:vAlign w:val="center"/>
                </w:tcPr>
                <w:p w14:paraId="5D37A8FC">
                  <w:pPr>
                    <w:rPr>
                      <w:lang w:eastAsia="ru-RU"/>
                    </w:rPr>
                  </w:pPr>
                  <w:r>
                    <w:rPr>
                      <w:lang w:eastAsia="ru-RU"/>
                    </w:rPr>
                    <w:t>1-11</w:t>
                  </w:r>
                </w:p>
              </w:tc>
              <w:tc>
                <w:tcPr>
                  <w:tcW w:w="992" w:type="dxa"/>
                  <w:shd w:val="clear" w:color="auto" w:fill="FFFFFF" w:themeFill="background1"/>
                  <w:vAlign w:val="center"/>
                </w:tcPr>
                <w:p w14:paraId="6FA2F748">
                  <w:pPr>
                    <w:rPr>
                      <w:lang w:eastAsia="ru-RU"/>
                    </w:rPr>
                  </w:pPr>
                  <w:r>
                    <w:rPr>
                      <w:lang w:eastAsia="ru-RU"/>
                    </w:rPr>
                    <w:t>Октябрь</w:t>
                  </w:r>
                </w:p>
              </w:tc>
              <w:tc>
                <w:tcPr>
                  <w:tcW w:w="5533" w:type="dxa"/>
                  <w:shd w:val="clear" w:color="auto" w:fill="FFFFFF" w:themeFill="background1"/>
                  <w:vAlign w:val="center"/>
                </w:tcPr>
                <w:p w14:paraId="256E9858">
                  <w:pPr>
                    <w:rPr>
                      <w:lang w:eastAsia="ru-RU"/>
                    </w:rPr>
                  </w:pPr>
                  <w:r>
                    <w:t>классные руководители</w:t>
                  </w:r>
                  <w:r>
                    <w:rPr>
                      <w:lang w:eastAsia="ru-RU"/>
                    </w:rPr>
                    <w:t xml:space="preserve"> , педагог ИЗО</w:t>
                  </w:r>
                </w:p>
              </w:tc>
            </w:tr>
            <w:tr w14:paraId="2360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431538A">
                  <w:pPr>
                    <w:rPr>
                      <w:lang w:eastAsia="ru-RU"/>
                    </w:rPr>
                  </w:pPr>
                  <w:r>
                    <w:rPr>
                      <w:lang w:eastAsia="ru-RU"/>
                    </w:rPr>
                    <w:t>9.20</w:t>
                  </w:r>
                </w:p>
              </w:tc>
              <w:tc>
                <w:tcPr>
                  <w:tcW w:w="5378" w:type="dxa"/>
                  <w:shd w:val="clear" w:color="auto" w:fill="FFFFFF" w:themeFill="background1"/>
                  <w:vAlign w:val="center"/>
                </w:tcPr>
                <w:p w14:paraId="129A6F5D">
                  <w:pPr>
                    <w:rPr>
                      <w:lang w:eastAsia="ru-RU"/>
                    </w:rPr>
                  </w:pPr>
                  <w:r>
                    <w:rPr>
                      <w:lang w:eastAsia="ru-RU"/>
                    </w:rPr>
                    <w:t>Встреча с пожарными «Профессия — спасатель»</w:t>
                  </w:r>
                </w:p>
              </w:tc>
              <w:tc>
                <w:tcPr>
                  <w:tcW w:w="1039" w:type="dxa"/>
                  <w:shd w:val="clear" w:color="auto" w:fill="FFFFFF" w:themeFill="background1"/>
                  <w:vAlign w:val="center"/>
                </w:tcPr>
                <w:p w14:paraId="6E356985">
                  <w:pPr>
                    <w:rPr>
                      <w:lang w:eastAsia="ru-RU"/>
                    </w:rPr>
                  </w:pPr>
                  <w:r>
                    <w:rPr>
                      <w:lang w:eastAsia="ru-RU"/>
                    </w:rPr>
                    <w:t>1-11</w:t>
                  </w:r>
                </w:p>
              </w:tc>
              <w:tc>
                <w:tcPr>
                  <w:tcW w:w="992" w:type="dxa"/>
                  <w:shd w:val="clear" w:color="auto" w:fill="FFFFFF" w:themeFill="background1"/>
                  <w:vAlign w:val="center"/>
                </w:tcPr>
                <w:p w14:paraId="7DEEE193">
                  <w:pPr>
                    <w:rPr>
                      <w:lang w:eastAsia="ru-RU"/>
                    </w:rPr>
                  </w:pPr>
                  <w:r>
                    <w:rPr>
                      <w:lang w:eastAsia="ru-RU"/>
                    </w:rPr>
                    <w:t>Октябрь</w:t>
                  </w:r>
                </w:p>
              </w:tc>
              <w:tc>
                <w:tcPr>
                  <w:tcW w:w="5533" w:type="dxa"/>
                  <w:shd w:val="clear" w:color="auto" w:fill="FFFFFF" w:themeFill="background1"/>
                  <w:vAlign w:val="center"/>
                </w:tcPr>
                <w:p w14:paraId="165985E3">
                  <w:pPr>
                    <w:rPr>
                      <w:lang w:eastAsia="ru-RU"/>
                    </w:rPr>
                  </w:pPr>
                  <w:r>
                    <w:t>классные руководители,</w:t>
                  </w:r>
                  <w:r>
                    <w:rPr>
                      <w:lang w:eastAsia="ru-RU"/>
                    </w:rPr>
                    <w:t xml:space="preserve"> сотрудники МЧС</w:t>
                  </w:r>
                </w:p>
              </w:tc>
            </w:tr>
            <w:tr w14:paraId="5C83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ECE8718">
                  <w:pPr>
                    <w:rPr>
                      <w:lang w:eastAsia="ru-RU"/>
                    </w:rPr>
                  </w:pPr>
                  <w:r>
                    <w:rPr>
                      <w:lang w:eastAsia="ru-RU"/>
                    </w:rPr>
                    <w:t>9.21</w:t>
                  </w:r>
                </w:p>
              </w:tc>
              <w:tc>
                <w:tcPr>
                  <w:tcW w:w="5378" w:type="dxa"/>
                  <w:shd w:val="clear" w:color="auto" w:fill="FFFFFF" w:themeFill="background1"/>
                  <w:vAlign w:val="center"/>
                </w:tcPr>
                <w:p w14:paraId="273334E0">
                  <w:pPr>
                    <w:rPr>
                      <w:lang w:eastAsia="ru-RU"/>
                    </w:rPr>
                  </w:pPr>
                  <w:r>
                    <w:rPr>
                      <w:lang w:eastAsia="ru-RU"/>
                    </w:rPr>
                    <w:t>Практикум «Ответственный пешеход»</w:t>
                  </w:r>
                </w:p>
              </w:tc>
              <w:tc>
                <w:tcPr>
                  <w:tcW w:w="1039" w:type="dxa"/>
                  <w:shd w:val="clear" w:color="auto" w:fill="FFFFFF" w:themeFill="background1"/>
                  <w:vAlign w:val="center"/>
                </w:tcPr>
                <w:p w14:paraId="38D97A8D">
                  <w:pPr>
                    <w:rPr>
                      <w:lang w:eastAsia="ru-RU"/>
                    </w:rPr>
                  </w:pPr>
                  <w:r>
                    <w:rPr>
                      <w:lang w:eastAsia="ru-RU"/>
                    </w:rPr>
                    <w:t>5-11</w:t>
                  </w:r>
                </w:p>
              </w:tc>
              <w:tc>
                <w:tcPr>
                  <w:tcW w:w="992" w:type="dxa"/>
                  <w:shd w:val="clear" w:color="auto" w:fill="FFFFFF" w:themeFill="background1"/>
                  <w:vAlign w:val="center"/>
                </w:tcPr>
                <w:p w14:paraId="27B62B10">
                  <w:pPr>
                    <w:rPr>
                      <w:lang w:eastAsia="ru-RU"/>
                    </w:rPr>
                  </w:pPr>
                  <w:r>
                    <w:rPr>
                      <w:lang w:eastAsia="ru-RU"/>
                    </w:rPr>
                    <w:t>Октябрь</w:t>
                  </w:r>
                </w:p>
              </w:tc>
              <w:tc>
                <w:tcPr>
                  <w:tcW w:w="5533" w:type="dxa"/>
                  <w:shd w:val="clear" w:color="auto" w:fill="FFFFFF" w:themeFill="background1"/>
                  <w:vAlign w:val="center"/>
                </w:tcPr>
                <w:p w14:paraId="37F67096">
                  <w:pPr>
                    <w:rPr>
                      <w:lang w:eastAsia="ru-RU"/>
                    </w:rPr>
                  </w:pPr>
                  <w:r>
                    <w:rPr>
                      <w:lang w:eastAsia="ru-RU"/>
                    </w:rPr>
                    <w:t>Учитель ОБЗР</w:t>
                  </w:r>
                </w:p>
              </w:tc>
            </w:tr>
            <w:tr w14:paraId="4537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E1CD4C3">
                  <w:pPr>
                    <w:rPr>
                      <w:lang w:eastAsia="ru-RU"/>
                    </w:rPr>
                  </w:pPr>
                  <w:r>
                    <w:rPr>
                      <w:lang w:eastAsia="ru-RU"/>
                    </w:rPr>
                    <w:t>9.22</w:t>
                  </w:r>
                </w:p>
              </w:tc>
              <w:tc>
                <w:tcPr>
                  <w:tcW w:w="5378" w:type="dxa"/>
                  <w:shd w:val="clear" w:color="auto" w:fill="FFFFFF" w:themeFill="background1"/>
                  <w:vAlign w:val="center"/>
                </w:tcPr>
                <w:p w14:paraId="715F7CE3">
                  <w:pPr>
                    <w:rPr>
                      <w:lang w:eastAsia="ru-RU"/>
                    </w:rPr>
                  </w:pPr>
                  <w:r>
                    <w:rPr>
                      <w:lang w:eastAsia="ru-RU"/>
                    </w:rPr>
                    <w:t>Тренинг «Конфликты: как решать без агрессии»</w:t>
                  </w:r>
                </w:p>
              </w:tc>
              <w:tc>
                <w:tcPr>
                  <w:tcW w:w="1039" w:type="dxa"/>
                  <w:shd w:val="clear" w:color="auto" w:fill="FFFFFF" w:themeFill="background1"/>
                  <w:vAlign w:val="center"/>
                </w:tcPr>
                <w:p w14:paraId="7089505F">
                  <w:pPr>
                    <w:rPr>
                      <w:lang w:eastAsia="ru-RU"/>
                    </w:rPr>
                  </w:pPr>
                  <w:r>
                    <w:rPr>
                      <w:lang w:eastAsia="ru-RU"/>
                    </w:rPr>
                    <w:t>5-11</w:t>
                  </w:r>
                </w:p>
              </w:tc>
              <w:tc>
                <w:tcPr>
                  <w:tcW w:w="992" w:type="dxa"/>
                  <w:shd w:val="clear" w:color="auto" w:fill="FFFFFF" w:themeFill="background1"/>
                  <w:vAlign w:val="center"/>
                </w:tcPr>
                <w:p w14:paraId="37E49277">
                  <w:pPr>
                    <w:rPr>
                      <w:lang w:eastAsia="ru-RU"/>
                    </w:rPr>
                  </w:pPr>
                  <w:r>
                    <w:rPr>
                      <w:lang w:eastAsia="ru-RU"/>
                    </w:rPr>
                    <w:t>Октябрь</w:t>
                  </w:r>
                </w:p>
              </w:tc>
              <w:tc>
                <w:tcPr>
                  <w:tcW w:w="5533" w:type="dxa"/>
                  <w:shd w:val="clear" w:color="auto" w:fill="FFFFFF" w:themeFill="background1"/>
                  <w:vAlign w:val="center"/>
                </w:tcPr>
                <w:p w14:paraId="2FFF2CB7">
                  <w:pPr>
                    <w:rPr>
                      <w:lang w:eastAsia="ru-RU"/>
                    </w:rPr>
                  </w:pPr>
                  <w:r>
                    <w:rPr>
                      <w:lang w:eastAsia="ru-RU"/>
                    </w:rPr>
                    <w:t>Педагог-психолог</w:t>
                  </w:r>
                </w:p>
              </w:tc>
            </w:tr>
            <w:tr w14:paraId="12F6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5F7DA88">
                  <w:pPr>
                    <w:rPr>
                      <w:lang w:eastAsia="ru-RU"/>
                    </w:rPr>
                  </w:pPr>
                  <w:r>
                    <w:rPr>
                      <w:lang w:eastAsia="ru-RU"/>
                    </w:rPr>
                    <w:t>9.23</w:t>
                  </w:r>
                </w:p>
              </w:tc>
              <w:tc>
                <w:tcPr>
                  <w:tcW w:w="5378" w:type="dxa"/>
                  <w:shd w:val="clear" w:color="auto" w:fill="FFFFFF" w:themeFill="background1"/>
                </w:tcPr>
                <w:p w14:paraId="531E28D3">
                  <w:r>
                    <w:t>Профилактические беседы для родителей: «Детский мир: агрессия, жестокость, одиночество, суицид» «Социальные проблемы профессионального самоопределения обучающихся»;  «Взрослые и дети, или как преодолеть трудности в общении»; «Роль домашнего задания в самообразовании школьников» «Задумаемся, экзамены»</w:t>
                  </w:r>
                </w:p>
              </w:tc>
              <w:tc>
                <w:tcPr>
                  <w:tcW w:w="1039" w:type="dxa"/>
                  <w:shd w:val="clear" w:color="auto" w:fill="FFFFFF" w:themeFill="background1"/>
                </w:tcPr>
                <w:p w14:paraId="07E9018C">
                  <w:r>
                    <w:t>5-11</w:t>
                  </w:r>
                </w:p>
              </w:tc>
              <w:tc>
                <w:tcPr>
                  <w:tcW w:w="992" w:type="dxa"/>
                  <w:shd w:val="clear" w:color="auto" w:fill="FFFFFF" w:themeFill="background1"/>
                </w:tcPr>
                <w:p w14:paraId="7612207A">
                  <w:r>
                    <w:t xml:space="preserve">Октябрь, декабрь, январь, февраль, март </w:t>
                  </w:r>
                </w:p>
              </w:tc>
              <w:tc>
                <w:tcPr>
                  <w:tcW w:w="5533" w:type="dxa"/>
                  <w:shd w:val="clear" w:color="auto" w:fill="FFFFFF" w:themeFill="background1"/>
                </w:tcPr>
                <w:p w14:paraId="07DC5DA1">
                  <w:r>
                    <w:t>Педагог- психолог, социальные педагоги, классные руководители</w:t>
                  </w:r>
                </w:p>
              </w:tc>
            </w:tr>
            <w:tr w14:paraId="0C16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A16259C">
                  <w:pPr>
                    <w:rPr>
                      <w:lang w:eastAsia="ru-RU"/>
                    </w:rPr>
                  </w:pPr>
                  <w:r>
                    <w:rPr>
                      <w:lang w:eastAsia="ru-RU"/>
                    </w:rPr>
                    <w:t>9.24</w:t>
                  </w:r>
                </w:p>
              </w:tc>
              <w:tc>
                <w:tcPr>
                  <w:tcW w:w="5378" w:type="dxa"/>
                  <w:shd w:val="clear" w:color="auto" w:fill="FFFFFF" w:themeFill="background1"/>
                </w:tcPr>
                <w:p w14:paraId="59B1F64B">
                  <w:r>
                    <w:t xml:space="preserve">Проведение акции посвященной Международному дню толерантности. </w:t>
                  </w:r>
                </w:p>
              </w:tc>
              <w:tc>
                <w:tcPr>
                  <w:tcW w:w="1039" w:type="dxa"/>
                  <w:shd w:val="clear" w:color="auto" w:fill="FFFFFF" w:themeFill="background1"/>
                </w:tcPr>
                <w:p w14:paraId="0A17B1A4">
                  <w:r>
                    <w:t>1-11</w:t>
                  </w:r>
                </w:p>
              </w:tc>
              <w:tc>
                <w:tcPr>
                  <w:tcW w:w="992" w:type="dxa"/>
                  <w:shd w:val="clear" w:color="auto" w:fill="FFFFFF" w:themeFill="background1"/>
                </w:tcPr>
                <w:p w14:paraId="6FC02CC9">
                  <w:r>
                    <w:t xml:space="preserve">ноябрь </w:t>
                  </w:r>
                </w:p>
              </w:tc>
              <w:tc>
                <w:tcPr>
                  <w:tcW w:w="5533" w:type="dxa"/>
                  <w:shd w:val="clear" w:color="auto" w:fill="FFFFFF" w:themeFill="background1"/>
                </w:tcPr>
                <w:p w14:paraId="4325453E">
                  <w:r>
                    <w:t>Классные  руководители</w:t>
                  </w:r>
                </w:p>
              </w:tc>
            </w:tr>
            <w:tr w14:paraId="4092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8C839AE">
                  <w:pPr>
                    <w:rPr>
                      <w:lang w:eastAsia="ru-RU"/>
                    </w:rPr>
                  </w:pPr>
                  <w:r>
                    <w:rPr>
                      <w:lang w:eastAsia="ru-RU"/>
                    </w:rPr>
                    <w:t>9.25</w:t>
                  </w:r>
                </w:p>
              </w:tc>
              <w:tc>
                <w:tcPr>
                  <w:tcW w:w="5378" w:type="dxa"/>
                  <w:shd w:val="clear" w:color="auto" w:fill="FFFFFF" w:themeFill="background1"/>
                </w:tcPr>
                <w:p w14:paraId="1202E88C">
                  <w:r>
                    <w:t>Организация и проведение мероприятий, посвящённых Дню народного единства</w:t>
                  </w:r>
                </w:p>
              </w:tc>
              <w:tc>
                <w:tcPr>
                  <w:tcW w:w="1039" w:type="dxa"/>
                  <w:shd w:val="clear" w:color="auto" w:fill="FFFFFF" w:themeFill="background1"/>
                </w:tcPr>
                <w:p w14:paraId="708EFBAA">
                  <w:r>
                    <w:t>1-11</w:t>
                  </w:r>
                </w:p>
              </w:tc>
              <w:tc>
                <w:tcPr>
                  <w:tcW w:w="992" w:type="dxa"/>
                  <w:shd w:val="clear" w:color="auto" w:fill="FFFFFF" w:themeFill="background1"/>
                </w:tcPr>
                <w:p w14:paraId="4C7CCCA9">
                  <w:r>
                    <w:t xml:space="preserve">ноябрь </w:t>
                  </w:r>
                </w:p>
              </w:tc>
              <w:tc>
                <w:tcPr>
                  <w:tcW w:w="5533" w:type="dxa"/>
                  <w:shd w:val="clear" w:color="auto" w:fill="FFFFFF" w:themeFill="background1"/>
                </w:tcPr>
                <w:p w14:paraId="4952F11F">
                  <w:r>
                    <w:t>Классные  руководители</w:t>
                  </w:r>
                </w:p>
              </w:tc>
            </w:tr>
            <w:tr w14:paraId="7F6D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2FD090A">
                  <w:pPr>
                    <w:rPr>
                      <w:lang w:eastAsia="ru-RU"/>
                    </w:rPr>
                  </w:pPr>
                  <w:r>
                    <w:rPr>
                      <w:lang w:eastAsia="ru-RU"/>
                    </w:rPr>
                    <w:t>9.26</w:t>
                  </w:r>
                </w:p>
              </w:tc>
              <w:tc>
                <w:tcPr>
                  <w:tcW w:w="5378" w:type="dxa"/>
                  <w:shd w:val="clear" w:color="auto" w:fill="FFFFFF" w:themeFill="background1"/>
                </w:tcPr>
                <w:p w14:paraId="717D1D23">
                  <w:r>
                    <w:t>Всероссийский день правовой помощи детям на территории РФ</w:t>
                  </w:r>
                </w:p>
              </w:tc>
              <w:tc>
                <w:tcPr>
                  <w:tcW w:w="1039" w:type="dxa"/>
                  <w:shd w:val="clear" w:color="auto" w:fill="FFFFFF" w:themeFill="background1"/>
                </w:tcPr>
                <w:p w14:paraId="2E3BEFA2">
                  <w:r>
                    <w:t>1-11</w:t>
                  </w:r>
                </w:p>
              </w:tc>
              <w:tc>
                <w:tcPr>
                  <w:tcW w:w="992" w:type="dxa"/>
                  <w:shd w:val="clear" w:color="auto" w:fill="FFFFFF" w:themeFill="background1"/>
                </w:tcPr>
                <w:p w14:paraId="385F2D39">
                  <w:r>
                    <w:t xml:space="preserve">ноябрь </w:t>
                  </w:r>
                </w:p>
              </w:tc>
              <w:tc>
                <w:tcPr>
                  <w:tcW w:w="5533" w:type="dxa"/>
                  <w:shd w:val="clear" w:color="auto" w:fill="FFFFFF" w:themeFill="background1"/>
                </w:tcPr>
                <w:p w14:paraId="1A794E42">
                  <w:r>
                    <w:t>Классные  руководители, педагог- организатор, социальные педагоги</w:t>
                  </w:r>
                </w:p>
              </w:tc>
            </w:tr>
            <w:tr w14:paraId="79BB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BE7C43D">
                  <w:pPr>
                    <w:rPr>
                      <w:lang w:eastAsia="ru-RU"/>
                    </w:rPr>
                  </w:pPr>
                  <w:r>
                    <w:rPr>
                      <w:lang w:eastAsia="ru-RU"/>
                    </w:rPr>
                    <w:t>9.27</w:t>
                  </w:r>
                </w:p>
              </w:tc>
              <w:tc>
                <w:tcPr>
                  <w:tcW w:w="5378" w:type="dxa"/>
                  <w:shd w:val="clear" w:color="auto" w:fill="FFFFFF" w:themeFill="background1"/>
                  <w:vAlign w:val="center"/>
                </w:tcPr>
                <w:p w14:paraId="62293F2D">
                  <w:pPr>
                    <w:rPr>
                      <w:lang w:eastAsia="ru-RU"/>
                    </w:rPr>
                  </w:pPr>
                  <w:r>
                    <w:rPr>
                      <w:lang w:eastAsia="ru-RU"/>
                    </w:rPr>
                    <w:t>Акция «Школа без травли»</w:t>
                  </w:r>
                </w:p>
              </w:tc>
              <w:tc>
                <w:tcPr>
                  <w:tcW w:w="1039" w:type="dxa"/>
                  <w:shd w:val="clear" w:color="auto" w:fill="FFFFFF" w:themeFill="background1"/>
                  <w:vAlign w:val="center"/>
                </w:tcPr>
                <w:p w14:paraId="5068C1FE">
                  <w:pPr>
                    <w:rPr>
                      <w:lang w:eastAsia="ru-RU"/>
                    </w:rPr>
                  </w:pPr>
                  <w:r>
                    <w:rPr>
                      <w:lang w:eastAsia="ru-RU"/>
                    </w:rPr>
                    <w:t>5-11</w:t>
                  </w:r>
                </w:p>
              </w:tc>
              <w:tc>
                <w:tcPr>
                  <w:tcW w:w="992" w:type="dxa"/>
                  <w:shd w:val="clear" w:color="auto" w:fill="FFFFFF" w:themeFill="background1"/>
                </w:tcPr>
                <w:p w14:paraId="26B73746">
                  <w:pPr>
                    <w:tabs>
                      <w:tab w:val="left" w:pos="3710"/>
                    </w:tabs>
                    <w:rPr>
                      <w:lang w:eastAsia="ru-RU"/>
                    </w:rPr>
                  </w:pPr>
                  <w:r>
                    <w:rPr>
                      <w:lang w:eastAsia="ru-RU"/>
                    </w:rPr>
                    <w:t>ноябрь</w:t>
                  </w:r>
                </w:p>
              </w:tc>
              <w:tc>
                <w:tcPr>
                  <w:tcW w:w="5533" w:type="dxa"/>
                  <w:shd w:val="clear" w:color="auto" w:fill="FFFFFF" w:themeFill="background1"/>
                </w:tcPr>
                <w:p w14:paraId="7E0D6284">
                  <w:pPr>
                    <w:tabs>
                      <w:tab w:val="left" w:pos="3710"/>
                    </w:tabs>
                    <w:rPr>
                      <w:lang w:eastAsia="ru-RU"/>
                    </w:rPr>
                  </w:pPr>
                  <w:r>
                    <w:rPr>
                      <w:lang w:eastAsia="ru-RU"/>
                    </w:rPr>
                    <w:t>Социальный педагог</w:t>
                  </w:r>
                </w:p>
              </w:tc>
            </w:tr>
            <w:tr w14:paraId="2C84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4350B87">
                  <w:pPr>
                    <w:rPr>
                      <w:lang w:eastAsia="ru-RU"/>
                    </w:rPr>
                  </w:pPr>
                  <w:r>
                    <w:rPr>
                      <w:lang w:eastAsia="ru-RU"/>
                    </w:rPr>
                    <w:t>9.28</w:t>
                  </w:r>
                </w:p>
              </w:tc>
              <w:tc>
                <w:tcPr>
                  <w:tcW w:w="5378" w:type="dxa"/>
                  <w:shd w:val="clear" w:color="auto" w:fill="FFFFFF" w:themeFill="background1"/>
                  <w:vAlign w:val="center"/>
                </w:tcPr>
                <w:p w14:paraId="78114DDC">
                  <w:pPr>
                    <w:rPr>
                      <w:lang w:eastAsia="ru-RU"/>
                    </w:rPr>
                  </w:pPr>
                  <w:r>
                    <w:rPr>
                      <w:lang w:eastAsia="ru-RU"/>
                    </w:rPr>
                    <w:t>Акция «День добрых дел»</w:t>
                  </w:r>
                </w:p>
              </w:tc>
              <w:tc>
                <w:tcPr>
                  <w:tcW w:w="1039" w:type="dxa"/>
                  <w:shd w:val="clear" w:color="auto" w:fill="FFFFFF" w:themeFill="background1"/>
                  <w:vAlign w:val="center"/>
                </w:tcPr>
                <w:p w14:paraId="3F9331CA">
                  <w:pPr>
                    <w:rPr>
                      <w:lang w:eastAsia="ru-RU"/>
                    </w:rPr>
                  </w:pPr>
                  <w:r>
                    <w:rPr>
                      <w:lang w:eastAsia="ru-RU"/>
                    </w:rPr>
                    <w:t>1-11</w:t>
                  </w:r>
                </w:p>
              </w:tc>
              <w:tc>
                <w:tcPr>
                  <w:tcW w:w="992" w:type="dxa"/>
                  <w:shd w:val="clear" w:color="auto" w:fill="FFFFFF" w:themeFill="background1"/>
                </w:tcPr>
                <w:p w14:paraId="5449ED71">
                  <w:pPr>
                    <w:tabs>
                      <w:tab w:val="left" w:pos="3710"/>
                    </w:tabs>
                    <w:rPr>
                      <w:lang w:eastAsia="ru-RU"/>
                    </w:rPr>
                  </w:pPr>
                  <w:r>
                    <w:rPr>
                      <w:lang w:eastAsia="ru-RU"/>
                    </w:rPr>
                    <w:t>ноябрь</w:t>
                  </w:r>
                </w:p>
              </w:tc>
              <w:tc>
                <w:tcPr>
                  <w:tcW w:w="5533" w:type="dxa"/>
                  <w:shd w:val="clear" w:color="auto" w:fill="FFFFFF" w:themeFill="background1"/>
                </w:tcPr>
                <w:p w14:paraId="4119C90F">
                  <w:pPr>
                    <w:tabs>
                      <w:tab w:val="left" w:pos="3710"/>
                    </w:tabs>
                    <w:rPr>
                      <w:lang w:eastAsia="ru-RU"/>
                    </w:rPr>
                  </w:pPr>
                  <w:r>
                    <w:rPr>
                      <w:lang w:eastAsia="ru-RU"/>
                    </w:rPr>
                    <w:t>Советник по ВР</w:t>
                  </w:r>
                </w:p>
              </w:tc>
            </w:tr>
            <w:tr w14:paraId="7DEF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53EDD5C">
                  <w:pPr>
                    <w:rPr>
                      <w:lang w:eastAsia="ru-RU"/>
                    </w:rPr>
                  </w:pPr>
                  <w:r>
                    <w:rPr>
                      <w:lang w:eastAsia="ru-RU"/>
                    </w:rPr>
                    <w:t>9.29</w:t>
                  </w:r>
                </w:p>
              </w:tc>
              <w:tc>
                <w:tcPr>
                  <w:tcW w:w="5378" w:type="dxa"/>
                  <w:shd w:val="clear" w:color="auto" w:fill="FFFFFF" w:themeFill="background1"/>
                  <w:vAlign w:val="center"/>
                </w:tcPr>
                <w:p w14:paraId="303C7772">
                  <w:pPr>
                    <w:rPr>
                      <w:lang w:eastAsia="ru-RU"/>
                    </w:rPr>
                  </w:pPr>
                  <w:r>
                    <w:t>«Преодоление правового нигилизма в России»</w:t>
                  </w:r>
                </w:p>
              </w:tc>
              <w:tc>
                <w:tcPr>
                  <w:tcW w:w="1039" w:type="dxa"/>
                  <w:shd w:val="clear" w:color="auto" w:fill="FFFFFF" w:themeFill="background1"/>
                </w:tcPr>
                <w:p w14:paraId="0815A74F">
                  <w:r>
                    <w:t>8-10</w:t>
                  </w:r>
                </w:p>
              </w:tc>
              <w:tc>
                <w:tcPr>
                  <w:tcW w:w="992" w:type="dxa"/>
                  <w:shd w:val="clear" w:color="auto" w:fill="FFFFFF" w:themeFill="background1"/>
                </w:tcPr>
                <w:p w14:paraId="49DE6DFE">
                  <w:r>
                    <w:t xml:space="preserve">декабрь </w:t>
                  </w:r>
                </w:p>
              </w:tc>
              <w:tc>
                <w:tcPr>
                  <w:tcW w:w="5533" w:type="dxa"/>
                  <w:shd w:val="clear" w:color="auto" w:fill="FFFFFF" w:themeFill="background1"/>
                </w:tcPr>
                <w:p w14:paraId="617DE798">
                  <w:r>
                    <w:t>Учителя истории и обществознания</w:t>
                  </w:r>
                </w:p>
              </w:tc>
            </w:tr>
            <w:tr w14:paraId="664D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B0A4E43">
                  <w:pPr>
                    <w:rPr>
                      <w:lang w:eastAsia="ru-RU"/>
                    </w:rPr>
                  </w:pPr>
                  <w:r>
                    <w:rPr>
                      <w:lang w:eastAsia="ru-RU"/>
                    </w:rPr>
                    <w:t>9.30</w:t>
                  </w:r>
                </w:p>
              </w:tc>
              <w:tc>
                <w:tcPr>
                  <w:tcW w:w="5378" w:type="dxa"/>
                  <w:shd w:val="clear" w:color="auto" w:fill="FFFFFF" w:themeFill="background1"/>
                </w:tcPr>
                <w:p w14:paraId="13E0845C">
                  <w:r>
                    <w:t>«Безопасный интернет» (классные часы)</w:t>
                  </w:r>
                </w:p>
              </w:tc>
              <w:tc>
                <w:tcPr>
                  <w:tcW w:w="1039" w:type="dxa"/>
                  <w:shd w:val="clear" w:color="auto" w:fill="FFFFFF" w:themeFill="background1"/>
                </w:tcPr>
                <w:p w14:paraId="2C3B21C5">
                  <w:r>
                    <w:t>1-11</w:t>
                  </w:r>
                </w:p>
              </w:tc>
              <w:tc>
                <w:tcPr>
                  <w:tcW w:w="992" w:type="dxa"/>
                  <w:shd w:val="clear" w:color="auto" w:fill="FFFFFF" w:themeFill="background1"/>
                </w:tcPr>
                <w:p w14:paraId="26472111">
                  <w:r>
                    <w:t>декабрь</w:t>
                  </w:r>
                </w:p>
              </w:tc>
              <w:tc>
                <w:tcPr>
                  <w:tcW w:w="5533" w:type="dxa"/>
                  <w:shd w:val="clear" w:color="auto" w:fill="FFFFFF" w:themeFill="background1"/>
                </w:tcPr>
                <w:p w14:paraId="5CEF1FCF">
                  <w:r>
                    <w:t>Классные  руководители</w:t>
                  </w:r>
                </w:p>
              </w:tc>
            </w:tr>
            <w:tr w14:paraId="4FD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5F4B60D">
                  <w:pPr>
                    <w:rPr>
                      <w:lang w:eastAsia="ru-RU"/>
                    </w:rPr>
                  </w:pPr>
                  <w:r>
                    <w:rPr>
                      <w:lang w:eastAsia="ru-RU"/>
                    </w:rPr>
                    <w:t>9.31</w:t>
                  </w:r>
                </w:p>
              </w:tc>
              <w:tc>
                <w:tcPr>
                  <w:tcW w:w="5378" w:type="dxa"/>
                  <w:shd w:val="clear" w:color="auto" w:fill="FFFFFF" w:themeFill="background1"/>
                </w:tcPr>
                <w:p w14:paraId="5BEF435D">
                  <w:r>
                    <w:t>Проведение уроков права «Конституция РФ о межэтнических отношениях»</w:t>
                  </w:r>
                </w:p>
              </w:tc>
              <w:tc>
                <w:tcPr>
                  <w:tcW w:w="1039" w:type="dxa"/>
                  <w:shd w:val="clear" w:color="auto" w:fill="FFFFFF" w:themeFill="background1"/>
                </w:tcPr>
                <w:p w14:paraId="074F1713">
                  <w:r>
                    <w:t>8-10</w:t>
                  </w:r>
                </w:p>
              </w:tc>
              <w:tc>
                <w:tcPr>
                  <w:tcW w:w="992" w:type="dxa"/>
                  <w:shd w:val="clear" w:color="auto" w:fill="FFFFFF" w:themeFill="background1"/>
                </w:tcPr>
                <w:p w14:paraId="61EC8B42">
                  <w:r>
                    <w:t>декабрь</w:t>
                  </w:r>
                </w:p>
              </w:tc>
              <w:tc>
                <w:tcPr>
                  <w:tcW w:w="5533" w:type="dxa"/>
                  <w:shd w:val="clear" w:color="auto" w:fill="FFFFFF" w:themeFill="background1"/>
                </w:tcPr>
                <w:p w14:paraId="35C96964">
                  <w:r>
                    <w:t>Учителя истории и обществознания</w:t>
                  </w:r>
                </w:p>
              </w:tc>
            </w:tr>
            <w:tr w14:paraId="66CF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A52B964">
                  <w:pPr>
                    <w:rPr>
                      <w:lang w:eastAsia="ru-RU"/>
                    </w:rPr>
                  </w:pPr>
                  <w:r>
                    <w:rPr>
                      <w:lang w:eastAsia="ru-RU"/>
                    </w:rPr>
                    <w:t>9.32</w:t>
                  </w:r>
                </w:p>
              </w:tc>
              <w:tc>
                <w:tcPr>
                  <w:tcW w:w="5378" w:type="dxa"/>
                  <w:shd w:val="clear" w:color="auto" w:fill="FFFFFF" w:themeFill="background1"/>
                </w:tcPr>
                <w:p w14:paraId="44DE16FA">
                  <w:r>
                    <w:t>«Тепло домашнего очага» (совместная акция семьи и ОУ)</w:t>
                  </w:r>
                </w:p>
              </w:tc>
              <w:tc>
                <w:tcPr>
                  <w:tcW w:w="1039" w:type="dxa"/>
                  <w:shd w:val="clear" w:color="auto" w:fill="FFFFFF" w:themeFill="background1"/>
                </w:tcPr>
                <w:p w14:paraId="2621FB3C"/>
              </w:tc>
              <w:tc>
                <w:tcPr>
                  <w:tcW w:w="992" w:type="dxa"/>
                  <w:shd w:val="clear" w:color="auto" w:fill="FFFFFF" w:themeFill="background1"/>
                </w:tcPr>
                <w:p w14:paraId="75C54531">
                  <w:r>
                    <w:t xml:space="preserve">январь </w:t>
                  </w:r>
                </w:p>
              </w:tc>
              <w:tc>
                <w:tcPr>
                  <w:tcW w:w="5533" w:type="dxa"/>
                  <w:shd w:val="clear" w:color="auto" w:fill="FFFFFF" w:themeFill="background1"/>
                </w:tcPr>
                <w:p w14:paraId="342ED8E9">
                  <w:r>
                    <w:t>Классные  руководители</w:t>
                  </w:r>
                </w:p>
              </w:tc>
            </w:tr>
            <w:tr w14:paraId="40BF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F314E86">
                  <w:pPr>
                    <w:rPr>
                      <w:lang w:eastAsia="ru-RU"/>
                    </w:rPr>
                  </w:pPr>
                  <w:r>
                    <w:rPr>
                      <w:lang w:eastAsia="ru-RU"/>
                    </w:rPr>
                    <w:t>9.33</w:t>
                  </w:r>
                </w:p>
              </w:tc>
              <w:tc>
                <w:tcPr>
                  <w:tcW w:w="5378" w:type="dxa"/>
                  <w:shd w:val="clear" w:color="auto" w:fill="FFFFFF" w:themeFill="background1"/>
                  <w:vAlign w:val="center"/>
                </w:tcPr>
                <w:p w14:paraId="5D172BDF">
                  <w:pPr>
                    <w:rPr>
                      <w:lang w:eastAsia="ru-RU"/>
                    </w:rPr>
                  </w:pPr>
                  <w:r>
                    <w:rPr>
                      <w:lang w:eastAsia="ru-RU"/>
                    </w:rPr>
                    <w:t>Игра-квест «01 - пароль отважных»</w:t>
                  </w:r>
                </w:p>
              </w:tc>
              <w:tc>
                <w:tcPr>
                  <w:tcW w:w="1039" w:type="dxa"/>
                  <w:shd w:val="clear" w:color="auto" w:fill="FFFFFF" w:themeFill="background1"/>
                  <w:vAlign w:val="center"/>
                </w:tcPr>
                <w:p w14:paraId="7CB259EA">
                  <w:pPr>
                    <w:rPr>
                      <w:lang w:eastAsia="ru-RU"/>
                    </w:rPr>
                  </w:pPr>
                  <w:r>
                    <w:rPr>
                      <w:lang w:eastAsia="ru-RU"/>
                    </w:rPr>
                    <w:t>3-4</w:t>
                  </w:r>
                </w:p>
              </w:tc>
              <w:tc>
                <w:tcPr>
                  <w:tcW w:w="992" w:type="dxa"/>
                  <w:shd w:val="clear" w:color="auto" w:fill="FFFFFF" w:themeFill="background1"/>
                </w:tcPr>
                <w:p w14:paraId="6D952C5D">
                  <w:pPr>
                    <w:tabs>
                      <w:tab w:val="left" w:pos="3710"/>
                    </w:tabs>
                    <w:rPr>
                      <w:lang w:eastAsia="ru-RU"/>
                    </w:rPr>
                  </w:pPr>
                  <w:r>
                    <w:rPr>
                      <w:lang w:eastAsia="ru-RU"/>
                    </w:rPr>
                    <w:t>Январь</w:t>
                  </w:r>
                </w:p>
              </w:tc>
              <w:tc>
                <w:tcPr>
                  <w:tcW w:w="5533" w:type="dxa"/>
                  <w:shd w:val="clear" w:color="auto" w:fill="FFFFFF" w:themeFill="background1"/>
                </w:tcPr>
                <w:p w14:paraId="4FE9F304">
                  <w:pPr>
                    <w:tabs>
                      <w:tab w:val="left" w:pos="3710"/>
                    </w:tabs>
                    <w:rPr>
                      <w:lang w:eastAsia="ru-RU"/>
                    </w:rPr>
                  </w:pPr>
                  <w:r>
                    <w:rPr>
                      <w:lang w:eastAsia="ru-RU"/>
                    </w:rPr>
                    <w:t>Педагог- организатор</w:t>
                  </w:r>
                </w:p>
              </w:tc>
            </w:tr>
            <w:tr w14:paraId="7452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E04D4AF">
                  <w:pPr>
                    <w:rPr>
                      <w:lang w:eastAsia="ru-RU"/>
                    </w:rPr>
                  </w:pPr>
                  <w:r>
                    <w:rPr>
                      <w:lang w:eastAsia="ru-RU"/>
                    </w:rPr>
                    <w:t>9.34</w:t>
                  </w:r>
                </w:p>
              </w:tc>
              <w:tc>
                <w:tcPr>
                  <w:tcW w:w="5378" w:type="dxa"/>
                  <w:shd w:val="clear" w:color="auto" w:fill="FFFFFF" w:themeFill="background1"/>
                  <w:vAlign w:val="center"/>
                </w:tcPr>
                <w:p w14:paraId="6642D970">
                  <w:pPr>
                    <w:rPr>
                      <w:lang w:eastAsia="ru-RU"/>
                    </w:rPr>
                  </w:pPr>
                  <w:r>
                    <w:rPr>
                      <w:lang w:eastAsia="ru-RU"/>
                    </w:rPr>
                    <w:t>Конкурс социальных роликов «Безопасная дорога»</w:t>
                  </w:r>
                </w:p>
              </w:tc>
              <w:tc>
                <w:tcPr>
                  <w:tcW w:w="1039" w:type="dxa"/>
                  <w:shd w:val="clear" w:color="auto" w:fill="FFFFFF" w:themeFill="background1"/>
                  <w:vAlign w:val="center"/>
                </w:tcPr>
                <w:p w14:paraId="32A840A4">
                  <w:pPr>
                    <w:rPr>
                      <w:lang w:eastAsia="ru-RU"/>
                    </w:rPr>
                  </w:pPr>
                  <w:r>
                    <w:rPr>
                      <w:lang w:eastAsia="ru-RU"/>
                    </w:rPr>
                    <w:t>5-11</w:t>
                  </w:r>
                </w:p>
              </w:tc>
              <w:tc>
                <w:tcPr>
                  <w:tcW w:w="992" w:type="dxa"/>
                  <w:shd w:val="clear" w:color="auto" w:fill="FFFFFF" w:themeFill="background1"/>
                </w:tcPr>
                <w:p w14:paraId="69720802">
                  <w:pPr>
                    <w:tabs>
                      <w:tab w:val="left" w:pos="3710"/>
                    </w:tabs>
                    <w:rPr>
                      <w:lang w:eastAsia="ru-RU"/>
                    </w:rPr>
                  </w:pPr>
                  <w:r>
                    <w:rPr>
                      <w:lang w:eastAsia="ru-RU"/>
                    </w:rPr>
                    <w:t>Февраль</w:t>
                  </w:r>
                </w:p>
              </w:tc>
              <w:tc>
                <w:tcPr>
                  <w:tcW w:w="5533" w:type="dxa"/>
                  <w:shd w:val="clear" w:color="auto" w:fill="FFFFFF" w:themeFill="background1"/>
                </w:tcPr>
                <w:p w14:paraId="762B7FEC">
                  <w:pPr>
                    <w:tabs>
                      <w:tab w:val="left" w:pos="3710"/>
                    </w:tabs>
                    <w:rPr>
                      <w:lang w:eastAsia="ru-RU"/>
                    </w:rPr>
                  </w:pPr>
                  <w:r>
                    <w:rPr>
                      <w:lang w:eastAsia="ru-RU"/>
                    </w:rPr>
                    <w:t>Учитель информатики</w:t>
                  </w:r>
                </w:p>
              </w:tc>
            </w:tr>
            <w:tr w14:paraId="44DA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D0E4702">
                  <w:pPr>
                    <w:rPr>
                      <w:lang w:eastAsia="ru-RU"/>
                    </w:rPr>
                  </w:pPr>
                  <w:r>
                    <w:rPr>
                      <w:lang w:eastAsia="ru-RU"/>
                    </w:rPr>
                    <w:t>9.35</w:t>
                  </w:r>
                </w:p>
              </w:tc>
              <w:tc>
                <w:tcPr>
                  <w:tcW w:w="5378" w:type="dxa"/>
                  <w:shd w:val="clear" w:color="auto" w:fill="FFFFFF" w:themeFill="background1"/>
                  <w:vAlign w:val="center"/>
                </w:tcPr>
                <w:p w14:paraId="607809CB">
                  <w:pPr>
                    <w:rPr>
                      <w:lang w:eastAsia="ru-RU"/>
                    </w:rPr>
                  </w:pPr>
                  <w:r>
                    <w:t>Проведение мониторинга с целью исследования личностных свойств толерантности у обучающихся</w:t>
                  </w:r>
                </w:p>
              </w:tc>
              <w:tc>
                <w:tcPr>
                  <w:tcW w:w="1039" w:type="dxa"/>
                  <w:shd w:val="clear" w:color="auto" w:fill="FFFFFF" w:themeFill="background1"/>
                </w:tcPr>
                <w:p w14:paraId="4C5F16E9">
                  <w:r>
                    <w:t>7-10</w:t>
                  </w:r>
                </w:p>
              </w:tc>
              <w:tc>
                <w:tcPr>
                  <w:tcW w:w="992" w:type="dxa"/>
                  <w:shd w:val="clear" w:color="auto" w:fill="FFFFFF" w:themeFill="background1"/>
                </w:tcPr>
                <w:p w14:paraId="61148334">
                  <w:r>
                    <w:t xml:space="preserve">февраль </w:t>
                  </w:r>
                </w:p>
              </w:tc>
              <w:tc>
                <w:tcPr>
                  <w:tcW w:w="5533" w:type="dxa"/>
                  <w:shd w:val="clear" w:color="auto" w:fill="FFFFFF" w:themeFill="background1"/>
                </w:tcPr>
                <w:p w14:paraId="2E22C6DE">
                  <w:r>
                    <w:t>Социальный педагог, классные руководители</w:t>
                  </w:r>
                </w:p>
              </w:tc>
            </w:tr>
            <w:tr w14:paraId="4CA2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93CDF31">
                  <w:pPr>
                    <w:rPr>
                      <w:lang w:eastAsia="ru-RU"/>
                    </w:rPr>
                  </w:pPr>
                  <w:r>
                    <w:rPr>
                      <w:lang w:eastAsia="ru-RU"/>
                    </w:rPr>
                    <w:t>9.36</w:t>
                  </w:r>
                </w:p>
              </w:tc>
              <w:tc>
                <w:tcPr>
                  <w:tcW w:w="5378" w:type="dxa"/>
                  <w:shd w:val="clear" w:color="auto" w:fill="FFFFFF" w:themeFill="background1"/>
                  <w:vAlign w:val="center"/>
                </w:tcPr>
                <w:p w14:paraId="3D507F4E">
                  <w:pPr>
                    <w:rPr>
                      <w:lang w:eastAsia="ru-RU"/>
                    </w:rPr>
                  </w:pPr>
                  <w:r>
                    <w:t>Проведение анонимного анкетирования среди обучающихся «Экстремизм глазами школьников»</w:t>
                  </w:r>
                </w:p>
              </w:tc>
              <w:tc>
                <w:tcPr>
                  <w:tcW w:w="1039" w:type="dxa"/>
                  <w:shd w:val="clear" w:color="auto" w:fill="FFFFFF" w:themeFill="background1"/>
                </w:tcPr>
                <w:p w14:paraId="65BD73C4">
                  <w:r>
                    <w:t>7-10</w:t>
                  </w:r>
                </w:p>
              </w:tc>
              <w:tc>
                <w:tcPr>
                  <w:tcW w:w="992" w:type="dxa"/>
                  <w:shd w:val="clear" w:color="auto" w:fill="FFFFFF" w:themeFill="background1"/>
                </w:tcPr>
                <w:p w14:paraId="55BB94B4">
                  <w:r>
                    <w:t xml:space="preserve">март </w:t>
                  </w:r>
                </w:p>
              </w:tc>
              <w:tc>
                <w:tcPr>
                  <w:tcW w:w="5533" w:type="dxa"/>
                  <w:shd w:val="clear" w:color="auto" w:fill="FFFFFF" w:themeFill="background1"/>
                </w:tcPr>
                <w:p w14:paraId="21D36046">
                  <w:r>
                    <w:t>Социальный педагог, педагог-психолог</w:t>
                  </w:r>
                </w:p>
              </w:tc>
            </w:tr>
            <w:tr w14:paraId="5642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8935AF0">
                  <w:pPr>
                    <w:rPr>
                      <w:lang w:eastAsia="ru-RU"/>
                    </w:rPr>
                  </w:pPr>
                  <w:r>
                    <w:rPr>
                      <w:lang w:eastAsia="ru-RU"/>
                    </w:rPr>
                    <w:t>9.37</w:t>
                  </w:r>
                </w:p>
              </w:tc>
              <w:tc>
                <w:tcPr>
                  <w:tcW w:w="5378" w:type="dxa"/>
                  <w:shd w:val="clear" w:color="auto" w:fill="FFFFFF" w:themeFill="background1"/>
                  <w:vAlign w:val="center"/>
                </w:tcPr>
                <w:p w14:paraId="35F6A0A1">
                  <w:pPr>
                    <w:rPr>
                      <w:lang w:eastAsia="ru-RU"/>
                    </w:rPr>
                  </w:pPr>
                  <w:r>
                    <w:rPr>
                      <w:lang w:eastAsia="ru-RU"/>
                    </w:rPr>
                    <w:t>Игра «Кибербезопасность: как не стать жертвой»</w:t>
                  </w:r>
                </w:p>
              </w:tc>
              <w:tc>
                <w:tcPr>
                  <w:tcW w:w="1039" w:type="dxa"/>
                  <w:shd w:val="clear" w:color="auto" w:fill="FFFFFF" w:themeFill="background1"/>
                  <w:vAlign w:val="center"/>
                </w:tcPr>
                <w:p w14:paraId="54043606">
                  <w:pPr>
                    <w:rPr>
                      <w:lang w:eastAsia="ru-RU"/>
                    </w:rPr>
                  </w:pPr>
                  <w:r>
                    <w:rPr>
                      <w:lang w:eastAsia="ru-RU"/>
                    </w:rPr>
                    <w:t>5-11</w:t>
                  </w:r>
                </w:p>
              </w:tc>
              <w:tc>
                <w:tcPr>
                  <w:tcW w:w="992" w:type="dxa"/>
                  <w:shd w:val="clear" w:color="auto" w:fill="FFFFFF" w:themeFill="background1"/>
                </w:tcPr>
                <w:p w14:paraId="48593324">
                  <w:pPr>
                    <w:tabs>
                      <w:tab w:val="left" w:pos="3710"/>
                    </w:tabs>
                    <w:rPr>
                      <w:lang w:eastAsia="ru-RU"/>
                    </w:rPr>
                  </w:pPr>
                  <w:r>
                    <w:rPr>
                      <w:lang w:eastAsia="ru-RU"/>
                    </w:rPr>
                    <w:t>Март</w:t>
                  </w:r>
                </w:p>
              </w:tc>
              <w:tc>
                <w:tcPr>
                  <w:tcW w:w="5533" w:type="dxa"/>
                  <w:shd w:val="clear" w:color="auto" w:fill="FFFFFF" w:themeFill="background1"/>
                </w:tcPr>
                <w:p w14:paraId="372B271D">
                  <w:pPr>
                    <w:tabs>
                      <w:tab w:val="left" w:pos="3710"/>
                    </w:tabs>
                    <w:rPr>
                      <w:lang w:eastAsia="ru-RU"/>
                    </w:rPr>
                  </w:pPr>
                  <w:r>
                    <w:rPr>
                      <w:lang w:eastAsia="ru-RU"/>
                    </w:rPr>
                    <w:t>Педагог-организатор</w:t>
                  </w:r>
                </w:p>
              </w:tc>
            </w:tr>
            <w:tr w14:paraId="4343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A7E26D1">
                  <w:pPr>
                    <w:rPr>
                      <w:lang w:eastAsia="ru-RU"/>
                    </w:rPr>
                  </w:pPr>
                  <w:r>
                    <w:rPr>
                      <w:lang w:eastAsia="ru-RU"/>
                    </w:rPr>
                    <w:t>9.38</w:t>
                  </w:r>
                </w:p>
              </w:tc>
              <w:tc>
                <w:tcPr>
                  <w:tcW w:w="5378" w:type="dxa"/>
                  <w:shd w:val="clear" w:color="auto" w:fill="FFFFFF" w:themeFill="background1"/>
                </w:tcPr>
                <w:p w14:paraId="2114D90A">
                  <w:r>
                    <w:t xml:space="preserve">Проведение месячника безопасности детей </w:t>
                  </w:r>
                </w:p>
              </w:tc>
              <w:tc>
                <w:tcPr>
                  <w:tcW w:w="1039" w:type="dxa"/>
                  <w:shd w:val="clear" w:color="auto" w:fill="FFFFFF" w:themeFill="background1"/>
                </w:tcPr>
                <w:p w14:paraId="778384BC">
                  <w:r>
                    <w:t>1-11</w:t>
                  </w:r>
                </w:p>
              </w:tc>
              <w:tc>
                <w:tcPr>
                  <w:tcW w:w="992" w:type="dxa"/>
                  <w:shd w:val="clear" w:color="auto" w:fill="FFFFFF" w:themeFill="background1"/>
                </w:tcPr>
                <w:p w14:paraId="099173D0">
                  <w:r>
                    <w:t>сентябрь</w:t>
                  </w:r>
                </w:p>
              </w:tc>
              <w:tc>
                <w:tcPr>
                  <w:tcW w:w="5533" w:type="dxa"/>
                  <w:shd w:val="clear" w:color="auto" w:fill="FFFFFF" w:themeFill="background1"/>
                </w:tcPr>
                <w:p w14:paraId="244D7323">
                  <w:pPr>
                    <w:tabs>
                      <w:tab w:val="left" w:pos="3710"/>
                    </w:tabs>
                    <w:rPr>
                      <w:lang w:eastAsia="ru-RU"/>
                    </w:rPr>
                  </w:pPr>
                  <w:r>
                    <w:t>Администрация, классные руководители</w:t>
                  </w:r>
                </w:p>
              </w:tc>
            </w:tr>
            <w:tr w14:paraId="6052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898D096">
                  <w:pPr>
                    <w:rPr>
                      <w:lang w:eastAsia="ru-RU"/>
                    </w:rPr>
                  </w:pPr>
                  <w:r>
                    <w:rPr>
                      <w:lang w:eastAsia="ru-RU"/>
                    </w:rPr>
                    <w:t>9.39</w:t>
                  </w:r>
                </w:p>
              </w:tc>
              <w:tc>
                <w:tcPr>
                  <w:tcW w:w="5378" w:type="dxa"/>
                  <w:shd w:val="clear" w:color="auto" w:fill="FFFFFF" w:themeFill="background1"/>
                </w:tcPr>
                <w:p w14:paraId="4A3DA4D1">
                  <w:r>
                    <w:t>Осуществление профилактических мероприятий по недопущению «накаливания» ситуации, при поступлении информации (жалобы, заявления, обращения обучающегося или родителя) о возникновении межэтнических и (или) межконфессиональных конфликтов и предконфликтных ситуаций, в том числе, посредством оценки, разрешения ситуаций, при необходимости с привлечением сотрудников Администрации Аромашевского района и УМВД России по Аромашевскому МО.</w:t>
                  </w:r>
                </w:p>
              </w:tc>
              <w:tc>
                <w:tcPr>
                  <w:tcW w:w="1039" w:type="dxa"/>
                  <w:shd w:val="clear" w:color="auto" w:fill="FFFFFF" w:themeFill="background1"/>
                </w:tcPr>
                <w:p w14:paraId="25D4BBFD">
                  <w:r>
                    <w:t>В течение ода</w:t>
                  </w:r>
                </w:p>
              </w:tc>
              <w:tc>
                <w:tcPr>
                  <w:tcW w:w="992" w:type="dxa"/>
                  <w:shd w:val="clear" w:color="auto" w:fill="FFFFFF" w:themeFill="background1"/>
                </w:tcPr>
                <w:p w14:paraId="46C1BE1B">
                  <w:r>
                    <w:t xml:space="preserve">При возникновении подобной ситуации </w:t>
                  </w:r>
                </w:p>
              </w:tc>
              <w:tc>
                <w:tcPr>
                  <w:tcW w:w="5533" w:type="dxa"/>
                  <w:shd w:val="clear" w:color="auto" w:fill="FFFFFF" w:themeFill="background1"/>
                </w:tcPr>
                <w:p w14:paraId="274CB4DC">
                  <w:r>
                    <w:t>Педагог- психолог, социальные педагоги</w:t>
                  </w:r>
                </w:p>
              </w:tc>
            </w:tr>
            <w:tr w14:paraId="6600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1031BE1">
                  <w:pPr>
                    <w:rPr>
                      <w:lang w:eastAsia="ru-RU"/>
                    </w:rPr>
                  </w:pPr>
                  <w:r>
                    <w:rPr>
                      <w:lang w:eastAsia="ru-RU"/>
                    </w:rPr>
                    <w:t>9.40</w:t>
                  </w:r>
                </w:p>
              </w:tc>
              <w:tc>
                <w:tcPr>
                  <w:tcW w:w="5378" w:type="dxa"/>
                  <w:shd w:val="clear" w:color="auto" w:fill="FFFFFF" w:themeFill="background1"/>
                </w:tcPr>
                <w:p w14:paraId="2BE90D90">
                  <w:r>
                    <w:t>Проведение Дней здоровья с участием родителей</w:t>
                  </w:r>
                </w:p>
              </w:tc>
              <w:tc>
                <w:tcPr>
                  <w:tcW w:w="1039" w:type="dxa"/>
                  <w:shd w:val="clear" w:color="auto" w:fill="FFFFFF" w:themeFill="background1"/>
                </w:tcPr>
                <w:p w14:paraId="5BF422FF">
                  <w:r>
                    <w:t>1-11</w:t>
                  </w:r>
                </w:p>
              </w:tc>
              <w:tc>
                <w:tcPr>
                  <w:tcW w:w="992" w:type="dxa"/>
                  <w:shd w:val="clear" w:color="auto" w:fill="FFFFFF" w:themeFill="background1"/>
                </w:tcPr>
                <w:p w14:paraId="44279575">
                  <w:r>
                    <w:t>раз в четверть</w:t>
                  </w:r>
                </w:p>
              </w:tc>
              <w:tc>
                <w:tcPr>
                  <w:tcW w:w="5533" w:type="dxa"/>
                  <w:shd w:val="clear" w:color="auto" w:fill="FFFFFF" w:themeFill="background1"/>
                </w:tcPr>
                <w:p w14:paraId="1CACF663">
                  <w:pPr>
                    <w:tabs>
                      <w:tab w:val="left" w:pos="3710"/>
                    </w:tabs>
                    <w:rPr>
                      <w:lang w:eastAsia="ru-RU"/>
                    </w:rPr>
                  </w:pPr>
                  <w:r>
                    <w:t>Педагоги- организаторы, учителя физической культуры, социальные педагоги</w:t>
                  </w:r>
                </w:p>
              </w:tc>
            </w:tr>
            <w:tr w14:paraId="02B5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7273D98">
                  <w:pPr>
                    <w:rPr>
                      <w:lang w:eastAsia="ru-RU"/>
                    </w:rPr>
                  </w:pPr>
                  <w:r>
                    <w:rPr>
                      <w:lang w:eastAsia="ru-RU"/>
                    </w:rPr>
                    <w:t>9.41</w:t>
                  </w:r>
                </w:p>
              </w:tc>
              <w:tc>
                <w:tcPr>
                  <w:tcW w:w="5378" w:type="dxa"/>
                  <w:shd w:val="clear" w:color="auto" w:fill="FFFFFF" w:themeFill="background1"/>
                </w:tcPr>
                <w:p w14:paraId="46FD8A85">
                  <w:r>
                    <w:t>Организация и проведение по противодействию экстремизма в Единые дни профилактики</w:t>
                  </w:r>
                </w:p>
              </w:tc>
              <w:tc>
                <w:tcPr>
                  <w:tcW w:w="1039" w:type="dxa"/>
                  <w:shd w:val="clear" w:color="auto" w:fill="FFFFFF" w:themeFill="background1"/>
                </w:tcPr>
                <w:p w14:paraId="111E4DC9">
                  <w:r>
                    <w:t>1-11</w:t>
                  </w:r>
                </w:p>
              </w:tc>
              <w:tc>
                <w:tcPr>
                  <w:tcW w:w="992" w:type="dxa"/>
                  <w:shd w:val="clear" w:color="auto" w:fill="FFFFFF" w:themeFill="background1"/>
                </w:tcPr>
                <w:p w14:paraId="5DC772B4">
                  <w:r>
                    <w:t xml:space="preserve">1 раз в месяц </w:t>
                  </w:r>
                </w:p>
              </w:tc>
              <w:tc>
                <w:tcPr>
                  <w:tcW w:w="5533" w:type="dxa"/>
                  <w:shd w:val="clear" w:color="auto" w:fill="FFFFFF" w:themeFill="background1"/>
                </w:tcPr>
                <w:p w14:paraId="452DD2D3">
                  <w:r>
                    <w:t>Педагог - организатор, социальные педагоги</w:t>
                  </w:r>
                </w:p>
              </w:tc>
            </w:tr>
            <w:tr w14:paraId="5A77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A7B4200">
                  <w:pPr>
                    <w:rPr>
                      <w:lang w:eastAsia="ru-RU"/>
                    </w:rPr>
                  </w:pPr>
                  <w:r>
                    <w:rPr>
                      <w:lang w:eastAsia="ru-RU"/>
                    </w:rPr>
                    <w:t>9.42</w:t>
                  </w:r>
                </w:p>
              </w:tc>
              <w:tc>
                <w:tcPr>
                  <w:tcW w:w="5378" w:type="dxa"/>
                  <w:shd w:val="clear" w:color="auto" w:fill="FFFFFF" w:themeFill="background1"/>
                </w:tcPr>
                <w:p w14:paraId="7894A5AE">
                  <w:r>
                    <w:t>Организация выставок в библиотеке: «России – путь к толерантности» «Мир без насилия» ,«России - многоликая»</w:t>
                  </w:r>
                </w:p>
              </w:tc>
              <w:tc>
                <w:tcPr>
                  <w:tcW w:w="1039" w:type="dxa"/>
                  <w:shd w:val="clear" w:color="auto" w:fill="FFFFFF" w:themeFill="background1"/>
                </w:tcPr>
                <w:p w14:paraId="42F0AA8B">
                  <w:r>
                    <w:t>5-11</w:t>
                  </w:r>
                </w:p>
              </w:tc>
              <w:tc>
                <w:tcPr>
                  <w:tcW w:w="992" w:type="dxa"/>
                  <w:shd w:val="clear" w:color="auto" w:fill="FFFFFF" w:themeFill="background1"/>
                </w:tcPr>
                <w:p w14:paraId="782EE9B5">
                  <w:r>
                    <w:t>в течение года</w:t>
                  </w:r>
                </w:p>
              </w:tc>
              <w:tc>
                <w:tcPr>
                  <w:tcW w:w="5533" w:type="dxa"/>
                  <w:shd w:val="clear" w:color="auto" w:fill="FFFFFF" w:themeFill="background1"/>
                </w:tcPr>
                <w:p w14:paraId="04366403">
                  <w:r>
                    <w:t xml:space="preserve">Педагог-библиотекарь </w:t>
                  </w:r>
                </w:p>
              </w:tc>
            </w:tr>
            <w:tr w14:paraId="3273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07A77F">
                  <w:pPr>
                    <w:rPr>
                      <w:lang w:eastAsia="ru-RU"/>
                    </w:rPr>
                  </w:pPr>
                  <w:r>
                    <w:rPr>
                      <w:lang w:eastAsia="ru-RU"/>
                    </w:rPr>
                    <w:t>9.43</w:t>
                  </w:r>
                </w:p>
              </w:tc>
              <w:tc>
                <w:tcPr>
                  <w:tcW w:w="5378" w:type="dxa"/>
                  <w:shd w:val="clear" w:color="auto" w:fill="FFFFFF" w:themeFill="background1"/>
                </w:tcPr>
                <w:p w14:paraId="1DE5699A">
                  <w:r>
                    <w:t>Подбор литературы по вопросам противодействия экстремизму, терроризму, организация выставок литературы</w:t>
                  </w:r>
                </w:p>
              </w:tc>
              <w:tc>
                <w:tcPr>
                  <w:tcW w:w="1039" w:type="dxa"/>
                  <w:shd w:val="clear" w:color="auto" w:fill="FFFFFF" w:themeFill="background1"/>
                </w:tcPr>
                <w:p w14:paraId="5F35D724">
                  <w:r>
                    <w:t>5-11</w:t>
                  </w:r>
                </w:p>
              </w:tc>
              <w:tc>
                <w:tcPr>
                  <w:tcW w:w="992" w:type="dxa"/>
                  <w:shd w:val="clear" w:color="auto" w:fill="FFFFFF" w:themeFill="background1"/>
                </w:tcPr>
                <w:p w14:paraId="2F75B6DB">
                  <w:r>
                    <w:t>в течение года</w:t>
                  </w:r>
                </w:p>
              </w:tc>
              <w:tc>
                <w:tcPr>
                  <w:tcW w:w="5533" w:type="dxa"/>
                  <w:shd w:val="clear" w:color="auto" w:fill="FFFFFF" w:themeFill="background1"/>
                </w:tcPr>
                <w:p w14:paraId="6576A1F8">
                  <w:r>
                    <w:t>Педагог-библиотекарь</w:t>
                  </w:r>
                </w:p>
              </w:tc>
            </w:tr>
            <w:tr w14:paraId="5DBA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62441A2">
                  <w:pPr>
                    <w:rPr>
                      <w:lang w:eastAsia="ru-RU"/>
                    </w:rPr>
                  </w:pPr>
                  <w:r>
                    <w:rPr>
                      <w:lang w:eastAsia="ru-RU"/>
                    </w:rPr>
                    <w:t>9.44</w:t>
                  </w:r>
                </w:p>
              </w:tc>
              <w:tc>
                <w:tcPr>
                  <w:tcW w:w="5378" w:type="dxa"/>
                  <w:shd w:val="clear" w:color="auto" w:fill="FFFFFF" w:themeFill="background1"/>
                </w:tcPr>
                <w:p w14:paraId="2C498FD7">
                  <w:r>
                    <w:t>Организация и проведение мероприятий, в т.ч. с привлечением сотрудников ПДН ОП №1 МО МВД «Голышмановский», направленных на разъяснение сущности экстремизма и терроризма, их общественной опасности (уроки, беседы, классные часы, круглые столы и т.д.).</w:t>
                  </w:r>
                </w:p>
              </w:tc>
              <w:tc>
                <w:tcPr>
                  <w:tcW w:w="1039" w:type="dxa"/>
                  <w:shd w:val="clear" w:color="auto" w:fill="FFFFFF" w:themeFill="background1"/>
                </w:tcPr>
                <w:p w14:paraId="22821340">
                  <w:r>
                    <w:t>1-11</w:t>
                  </w:r>
                </w:p>
              </w:tc>
              <w:tc>
                <w:tcPr>
                  <w:tcW w:w="992" w:type="dxa"/>
                  <w:shd w:val="clear" w:color="auto" w:fill="FFFFFF" w:themeFill="background1"/>
                </w:tcPr>
                <w:p w14:paraId="5CDB24A2">
                  <w:r>
                    <w:t xml:space="preserve">В течение года </w:t>
                  </w:r>
                </w:p>
              </w:tc>
              <w:tc>
                <w:tcPr>
                  <w:tcW w:w="5533" w:type="dxa"/>
                  <w:shd w:val="clear" w:color="auto" w:fill="FFFFFF" w:themeFill="background1"/>
                </w:tcPr>
                <w:p w14:paraId="5D1AEEC1">
                  <w:r>
                    <w:t>Администрация, социальные педагоги</w:t>
                  </w:r>
                </w:p>
              </w:tc>
            </w:tr>
            <w:tr w14:paraId="29DC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57D0463">
                  <w:pPr>
                    <w:rPr>
                      <w:lang w:eastAsia="ru-RU"/>
                    </w:rPr>
                  </w:pPr>
                  <w:r>
                    <w:rPr>
                      <w:lang w:eastAsia="ru-RU"/>
                    </w:rPr>
                    <w:t>9.45</w:t>
                  </w:r>
                </w:p>
              </w:tc>
              <w:tc>
                <w:tcPr>
                  <w:tcW w:w="5378" w:type="dxa"/>
                  <w:shd w:val="clear" w:color="auto" w:fill="FFFFFF" w:themeFill="background1"/>
                </w:tcPr>
                <w:p w14:paraId="0466C4C1">
                  <w:r>
                    <w:t>Привлечение сотрудников 150 ПСЧ 27 ПСО ФПС ГПС Главного управления МЧС России по Тюменской области для проведения тренировочных занятий «Безопасность и защита человека в экстремальных ситуациях»</w:t>
                  </w:r>
                </w:p>
              </w:tc>
              <w:tc>
                <w:tcPr>
                  <w:tcW w:w="1039" w:type="dxa"/>
                  <w:shd w:val="clear" w:color="auto" w:fill="FFFFFF" w:themeFill="background1"/>
                </w:tcPr>
                <w:p w14:paraId="5C9BF6AE">
                  <w:r>
                    <w:t>1-11</w:t>
                  </w:r>
                </w:p>
              </w:tc>
              <w:tc>
                <w:tcPr>
                  <w:tcW w:w="992" w:type="dxa"/>
                  <w:shd w:val="clear" w:color="auto" w:fill="FFFFFF" w:themeFill="background1"/>
                </w:tcPr>
                <w:p w14:paraId="37BAF1DF">
                  <w:r>
                    <w:t xml:space="preserve">сентябрь май </w:t>
                  </w:r>
                </w:p>
              </w:tc>
              <w:tc>
                <w:tcPr>
                  <w:tcW w:w="5533" w:type="dxa"/>
                  <w:shd w:val="clear" w:color="auto" w:fill="FFFFFF" w:themeFill="background1"/>
                </w:tcPr>
                <w:p w14:paraId="58C8FA50">
                  <w:r>
                    <w:t>Администрация, социальные педагоги</w:t>
                  </w:r>
                </w:p>
              </w:tc>
            </w:tr>
            <w:tr w14:paraId="1244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17AB0C5">
                  <w:pPr>
                    <w:rPr>
                      <w:lang w:eastAsia="ru-RU"/>
                    </w:rPr>
                  </w:pPr>
                  <w:r>
                    <w:rPr>
                      <w:lang w:eastAsia="ru-RU"/>
                    </w:rPr>
                    <w:t>9.46</w:t>
                  </w:r>
                </w:p>
              </w:tc>
              <w:tc>
                <w:tcPr>
                  <w:tcW w:w="5378" w:type="dxa"/>
                  <w:shd w:val="clear" w:color="auto" w:fill="FFFFFF" w:themeFill="background1"/>
                </w:tcPr>
                <w:p w14:paraId="3616148B">
                  <w:r>
                    <w:t>Проведение профилактических бесед работниками правоохранительных органов по противодействию экстремизма</w:t>
                  </w:r>
                </w:p>
              </w:tc>
              <w:tc>
                <w:tcPr>
                  <w:tcW w:w="1039" w:type="dxa"/>
                  <w:shd w:val="clear" w:color="auto" w:fill="FFFFFF" w:themeFill="background1"/>
                </w:tcPr>
                <w:p w14:paraId="00C9D62B">
                  <w:r>
                    <w:t>6-11</w:t>
                  </w:r>
                </w:p>
              </w:tc>
              <w:tc>
                <w:tcPr>
                  <w:tcW w:w="992" w:type="dxa"/>
                  <w:shd w:val="clear" w:color="auto" w:fill="FFFFFF" w:themeFill="background1"/>
                </w:tcPr>
                <w:p w14:paraId="5BDA3B0C">
                  <w:r>
                    <w:t>в течение года</w:t>
                  </w:r>
                </w:p>
              </w:tc>
              <w:tc>
                <w:tcPr>
                  <w:tcW w:w="5533" w:type="dxa"/>
                  <w:shd w:val="clear" w:color="auto" w:fill="FFFFFF" w:themeFill="background1"/>
                </w:tcPr>
                <w:p w14:paraId="38318645">
                  <w:r>
                    <w:t>Социальные педагоги, педагоги - организаторы</w:t>
                  </w:r>
                </w:p>
              </w:tc>
            </w:tr>
            <w:tr w14:paraId="7445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BBD364A">
                  <w:pPr>
                    <w:tabs>
                      <w:tab w:val="left" w:pos="3710"/>
                    </w:tabs>
                  </w:pPr>
                  <w:r>
                    <w:t>9.47</w:t>
                  </w:r>
                </w:p>
              </w:tc>
              <w:tc>
                <w:tcPr>
                  <w:tcW w:w="5378" w:type="dxa"/>
                  <w:shd w:val="clear" w:color="auto" w:fill="FFFFFF" w:themeFill="background1"/>
                </w:tcPr>
                <w:p w14:paraId="665D2F9E">
                  <w:r>
                    <w:t>Организация и проведение агитационных и разъяснительных мероприятий, в том числе с помощью сети «Интернет», направленных на противодействие проявлениям мигрантофобии, сегрегации инофонов в сообществе.</w:t>
                  </w:r>
                </w:p>
              </w:tc>
              <w:tc>
                <w:tcPr>
                  <w:tcW w:w="1039" w:type="dxa"/>
                  <w:shd w:val="clear" w:color="auto" w:fill="FFFFFF" w:themeFill="background1"/>
                </w:tcPr>
                <w:p w14:paraId="4BBC9B1C">
                  <w:r>
                    <w:t>8-11</w:t>
                  </w:r>
                </w:p>
              </w:tc>
              <w:tc>
                <w:tcPr>
                  <w:tcW w:w="992" w:type="dxa"/>
                  <w:shd w:val="clear" w:color="auto" w:fill="FFFFFF" w:themeFill="background1"/>
                </w:tcPr>
                <w:p w14:paraId="060D16A4">
                  <w:r>
                    <w:t xml:space="preserve">В течение года </w:t>
                  </w:r>
                </w:p>
              </w:tc>
              <w:tc>
                <w:tcPr>
                  <w:tcW w:w="5533" w:type="dxa"/>
                  <w:shd w:val="clear" w:color="auto" w:fill="FFFFFF" w:themeFill="background1"/>
                </w:tcPr>
                <w:p w14:paraId="43B255CF">
                  <w:r>
                    <w:t>Администрация, педагоги- организаторы, социальные - педагоги</w:t>
                  </w:r>
                </w:p>
              </w:tc>
            </w:tr>
            <w:tr w14:paraId="6A5A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C796F2B">
                  <w:pPr>
                    <w:tabs>
                      <w:tab w:val="left" w:pos="3710"/>
                    </w:tabs>
                  </w:pPr>
                  <w:r>
                    <w:t>9.48</w:t>
                  </w:r>
                </w:p>
              </w:tc>
              <w:tc>
                <w:tcPr>
                  <w:tcW w:w="5378" w:type="dxa"/>
                  <w:shd w:val="clear" w:color="auto" w:fill="FFFFFF" w:themeFill="background1"/>
                </w:tcPr>
                <w:p w14:paraId="59F7304E">
                  <w:r>
                    <w:t>Акции: «Как вести себя в чрезвычайной ситуации», «Толерантность в каждый дом» (вручение памяток, инструкций)</w:t>
                  </w:r>
                </w:p>
              </w:tc>
              <w:tc>
                <w:tcPr>
                  <w:tcW w:w="1039" w:type="dxa"/>
                  <w:shd w:val="clear" w:color="auto" w:fill="FFFFFF" w:themeFill="background1"/>
                </w:tcPr>
                <w:p w14:paraId="71683895">
                  <w:r>
                    <w:t>1-11</w:t>
                  </w:r>
                </w:p>
              </w:tc>
              <w:tc>
                <w:tcPr>
                  <w:tcW w:w="992" w:type="dxa"/>
                  <w:shd w:val="clear" w:color="auto" w:fill="FFFFFF" w:themeFill="background1"/>
                </w:tcPr>
                <w:p w14:paraId="469A4E58">
                  <w:r>
                    <w:t>в течение года</w:t>
                  </w:r>
                </w:p>
              </w:tc>
              <w:tc>
                <w:tcPr>
                  <w:tcW w:w="5533" w:type="dxa"/>
                  <w:shd w:val="clear" w:color="auto" w:fill="FFFFFF" w:themeFill="background1"/>
                </w:tcPr>
                <w:p w14:paraId="5A5F2C17">
                  <w:r>
                    <w:t>Педагог-организатор</w:t>
                  </w:r>
                </w:p>
              </w:tc>
            </w:tr>
            <w:tr w14:paraId="0C49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ABE3980">
                  <w:pPr>
                    <w:tabs>
                      <w:tab w:val="left" w:pos="3710"/>
                    </w:tabs>
                  </w:pPr>
                  <w:r>
                    <w:t>9.49</w:t>
                  </w:r>
                </w:p>
              </w:tc>
              <w:tc>
                <w:tcPr>
                  <w:tcW w:w="5378" w:type="dxa"/>
                  <w:shd w:val="clear" w:color="auto" w:fill="FFFFFF" w:themeFill="background1"/>
                </w:tcPr>
                <w:p w14:paraId="37D09A4B">
                  <w:r>
                    <w:t>Организация и проведение мероприятий правового характера (в том числе с родителями), направленных на разъяснения действующего законодательства РФ в сфере противодействия терроризму и экстремизму, в том числе разъяснение о правовой ответственности: - за распространение экстремистских материалов в сети «Интернет»; - за участие в несанкционированных публичных мероприятиях; - за заведомо ложное сообщение об акте терроризма.</w:t>
                  </w:r>
                </w:p>
              </w:tc>
              <w:tc>
                <w:tcPr>
                  <w:tcW w:w="1039" w:type="dxa"/>
                  <w:shd w:val="clear" w:color="auto" w:fill="FFFFFF" w:themeFill="background1"/>
                </w:tcPr>
                <w:p w14:paraId="277CDE5C">
                  <w:r>
                    <w:t>5-11</w:t>
                  </w:r>
                </w:p>
              </w:tc>
              <w:tc>
                <w:tcPr>
                  <w:tcW w:w="992" w:type="dxa"/>
                  <w:shd w:val="clear" w:color="auto" w:fill="FFFFFF" w:themeFill="background1"/>
                </w:tcPr>
                <w:p w14:paraId="2732F818">
                  <w:r>
                    <w:t xml:space="preserve">В течение года </w:t>
                  </w:r>
                </w:p>
              </w:tc>
              <w:tc>
                <w:tcPr>
                  <w:tcW w:w="5533" w:type="dxa"/>
                  <w:shd w:val="clear" w:color="auto" w:fill="FFFFFF" w:themeFill="background1"/>
                </w:tcPr>
                <w:p w14:paraId="7E3023C7">
                  <w:r>
                    <w:t>Социальные педагоги, педагоги- организаторы</w:t>
                  </w:r>
                </w:p>
              </w:tc>
            </w:tr>
            <w:tr w14:paraId="314A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5E412D9">
                  <w:pPr>
                    <w:tabs>
                      <w:tab w:val="left" w:pos="3710"/>
                    </w:tabs>
                  </w:pPr>
                  <w:r>
                    <w:t>9.50</w:t>
                  </w:r>
                </w:p>
              </w:tc>
              <w:tc>
                <w:tcPr>
                  <w:tcW w:w="5378" w:type="dxa"/>
                  <w:shd w:val="clear" w:color="auto" w:fill="FFFFFF" w:themeFill="background1"/>
                </w:tcPr>
                <w:p w14:paraId="67809912">
                  <w:r>
                    <w:t>«Неделя правовых знаний»</w:t>
                  </w:r>
                </w:p>
              </w:tc>
              <w:tc>
                <w:tcPr>
                  <w:tcW w:w="1039" w:type="dxa"/>
                  <w:shd w:val="clear" w:color="auto" w:fill="FFFFFF" w:themeFill="background1"/>
                </w:tcPr>
                <w:p w14:paraId="3FBB92C8">
                  <w:r>
                    <w:t>1-11</w:t>
                  </w:r>
                </w:p>
              </w:tc>
              <w:tc>
                <w:tcPr>
                  <w:tcW w:w="992" w:type="dxa"/>
                  <w:shd w:val="clear" w:color="auto" w:fill="FFFFFF" w:themeFill="background1"/>
                </w:tcPr>
                <w:p w14:paraId="0F578558">
                  <w:r>
                    <w:t xml:space="preserve">1раз в четверть </w:t>
                  </w:r>
                </w:p>
              </w:tc>
              <w:tc>
                <w:tcPr>
                  <w:tcW w:w="5533" w:type="dxa"/>
                  <w:shd w:val="clear" w:color="auto" w:fill="FFFFFF" w:themeFill="background1"/>
                </w:tcPr>
                <w:p w14:paraId="53A6554B">
                  <w:r>
                    <w:t>Классные  руководители</w:t>
                  </w:r>
                </w:p>
              </w:tc>
            </w:tr>
            <w:tr w14:paraId="4EFB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26D4652">
                  <w:pPr>
                    <w:tabs>
                      <w:tab w:val="left" w:pos="3710"/>
                    </w:tabs>
                  </w:pPr>
                  <w:r>
                    <w:t>9.51</w:t>
                  </w:r>
                </w:p>
              </w:tc>
              <w:tc>
                <w:tcPr>
                  <w:tcW w:w="5378" w:type="dxa"/>
                  <w:shd w:val="clear" w:color="auto" w:fill="FFFFFF" w:themeFill="background1"/>
                </w:tcPr>
                <w:p w14:paraId="07BDE53F">
                  <w:r>
                    <w:t xml:space="preserve">Проведение классных часов, профилактических бесед по противодействию экстремизма: </w:t>
                  </w:r>
                </w:p>
                <w:p w14:paraId="61CD4273">
                  <w:r>
                    <w:t xml:space="preserve">а) «Убереги себя от насилия» </w:t>
                  </w:r>
                </w:p>
                <w:p w14:paraId="23A2DBAD">
                  <w:r>
                    <w:t>б) «Имею право знать»</w:t>
                  </w:r>
                </w:p>
                <w:p w14:paraId="0D6D0B86">
                  <w:r>
                    <w:t xml:space="preserve"> в) «Это мы – дети Земли»</w:t>
                  </w:r>
                </w:p>
                <w:p w14:paraId="4F460025">
                  <w:r>
                    <w:t xml:space="preserve"> г) «Мы разные, но мы - вместе»</w:t>
                  </w:r>
                </w:p>
              </w:tc>
              <w:tc>
                <w:tcPr>
                  <w:tcW w:w="1039" w:type="dxa"/>
                  <w:shd w:val="clear" w:color="auto" w:fill="FFFFFF" w:themeFill="background1"/>
                </w:tcPr>
                <w:p w14:paraId="1F70030D">
                  <w:r>
                    <w:t>1-11</w:t>
                  </w:r>
                </w:p>
              </w:tc>
              <w:tc>
                <w:tcPr>
                  <w:tcW w:w="992" w:type="dxa"/>
                  <w:shd w:val="clear" w:color="auto" w:fill="FFFFFF" w:themeFill="background1"/>
                </w:tcPr>
                <w:p w14:paraId="39D036E1">
                  <w:r>
                    <w:t xml:space="preserve">1раз в четверть </w:t>
                  </w:r>
                </w:p>
              </w:tc>
              <w:tc>
                <w:tcPr>
                  <w:tcW w:w="5533" w:type="dxa"/>
                  <w:shd w:val="clear" w:color="auto" w:fill="FFFFFF" w:themeFill="background1"/>
                </w:tcPr>
                <w:p w14:paraId="50829C8F">
                  <w:r>
                    <w:t>Классные  руководители</w:t>
                  </w:r>
                </w:p>
              </w:tc>
            </w:tr>
            <w:tr w14:paraId="4C01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25A06DB5">
                  <w:pPr>
                    <w:tabs>
                      <w:tab w:val="left" w:pos="3710"/>
                    </w:tabs>
                    <w:rPr>
                      <w:b/>
                    </w:rPr>
                  </w:pPr>
                  <w:r>
                    <w:rPr>
                      <w:b/>
                    </w:rPr>
                    <w:t>10</w:t>
                  </w:r>
                </w:p>
              </w:tc>
              <w:tc>
                <w:tcPr>
                  <w:tcW w:w="12942" w:type="dxa"/>
                  <w:gridSpan w:val="4"/>
                  <w:shd w:val="clear" w:color="auto" w:fill="DBE5F1" w:themeFill="accent1" w:themeFillTint="33"/>
                </w:tcPr>
                <w:p w14:paraId="54A36303">
                  <w:pPr>
                    <w:tabs>
                      <w:tab w:val="left" w:pos="3710"/>
                    </w:tabs>
                  </w:pPr>
                  <w:r>
                    <w:rPr>
                      <w:b/>
                    </w:rPr>
                    <w:t>Модуль «Профориентация»</w:t>
                  </w:r>
                </w:p>
              </w:tc>
            </w:tr>
            <w:tr w14:paraId="7097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94A4106">
                  <w:pPr>
                    <w:rPr>
                      <w:lang w:eastAsia="ru-RU"/>
                    </w:rPr>
                  </w:pPr>
                  <w:r>
                    <w:rPr>
                      <w:lang w:eastAsia="ru-RU"/>
                    </w:rPr>
                    <w:t>10.1</w:t>
                  </w:r>
                </w:p>
              </w:tc>
              <w:tc>
                <w:tcPr>
                  <w:tcW w:w="5378" w:type="dxa"/>
                  <w:shd w:val="clear" w:color="auto" w:fill="FFFFFF" w:themeFill="background1"/>
                  <w:vAlign w:val="center"/>
                </w:tcPr>
                <w:p w14:paraId="3E1ECBBD">
                  <w:pPr>
                    <w:rPr>
                      <w:lang w:eastAsia="ru-RU"/>
                    </w:rPr>
                  </w:pPr>
                  <w:r>
                    <w:rPr>
                      <w:lang w:eastAsia="ru-RU"/>
                    </w:rPr>
                    <w:t>Игровые уроки «Профессии вокруг нас»</w:t>
                  </w:r>
                </w:p>
              </w:tc>
              <w:tc>
                <w:tcPr>
                  <w:tcW w:w="1039" w:type="dxa"/>
                  <w:shd w:val="clear" w:color="auto" w:fill="FFFFFF" w:themeFill="background1"/>
                  <w:vAlign w:val="center"/>
                </w:tcPr>
                <w:p w14:paraId="546A8692">
                  <w:pPr>
                    <w:rPr>
                      <w:lang w:eastAsia="ru-RU"/>
                    </w:rPr>
                  </w:pPr>
                  <w:r>
                    <w:rPr>
                      <w:lang w:eastAsia="ru-RU"/>
                    </w:rPr>
                    <w:t>1-4</w:t>
                  </w:r>
                </w:p>
              </w:tc>
              <w:tc>
                <w:tcPr>
                  <w:tcW w:w="992" w:type="dxa"/>
                  <w:shd w:val="clear" w:color="auto" w:fill="FFFFFF" w:themeFill="background1"/>
                  <w:vAlign w:val="center"/>
                </w:tcPr>
                <w:p w14:paraId="05032B0C">
                  <w:pPr>
                    <w:rPr>
                      <w:lang w:eastAsia="ru-RU"/>
                    </w:rPr>
                  </w:pPr>
                  <w:r>
                    <w:rPr>
                      <w:lang w:eastAsia="ru-RU"/>
                    </w:rPr>
                    <w:t>Сентябрь</w:t>
                  </w:r>
                </w:p>
              </w:tc>
              <w:tc>
                <w:tcPr>
                  <w:tcW w:w="5533" w:type="dxa"/>
                  <w:shd w:val="clear" w:color="auto" w:fill="FFFFFF" w:themeFill="background1"/>
                  <w:vAlign w:val="center"/>
                </w:tcPr>
                <w:p w14:paraId="54453314">
                  <w:pPr>
                    <w:rPr>
                      <w:lang w:eastAsia="ru-RU"/>
                    </w:rPr>
                  </w:pPr>
                  <w:r>
                    <w:rPr>
                      <w:lang w:eastAsia="ru-RU"/>
                    </w:rPr>
                    <w:t>Классные руководители</w:t>
                  </w:r>
                </w:p>
              </w:tc>
            </w:tr>
            <w:tr w14:paraId="4A58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2E3999E">
                  <w:pPr>
                    <w:rPr>
                      <w:lang w:eastAsia="ru-RU"/>
                    </w:rPr>
                  </w:pPr>
                  <w:r>
                    <w:rPr>
                      <w:lang w:eastAsia="ru-RU"/>
                    </w:rPr>
                    <w:t>10.2</w:t>
                  </w:r>
                </w:p>
              </w:tc>
              <w:tc>
                <w:tcPr>
                  <w:tcW w:w="5378" w:type="dxa"/>
                  <w:shd w:val="clear" w:color="auto" w:fill="FFFFFF" w:themeFill="background1"/>
                  <w:vAlign w:val="center"/>
                </w:tcPr>
                <w:p w14:paraId="0F9E8CF8">
                  <w:pPr>
                    <w:rPr>
                      <w:lang w:eastAsia="ru-RU"/>
                    </w:rPr>
                  </w:pPr>
                  <w:r>
                    <w:rPr>
                      <w:lang w:eastAsia="ru-RU"/>
                    </w:rPr>
                    <w:t>Тестирование «Карта интересов и способностей»</w:t>
                  </w:r>
                </w:p>
              </w:tc>
              <w:tc>
                <w:tcPr>
                  <w:tcW w:w="1039" w:type="dxa"/>
                  <w:shd w:val="clear" w:color="auto" w:fill="FFFFFF" w:themeFill="background1"/>
                  <w:vAlign w:val="center"/>
                </w:tcPr>
                <w:p w14:paraId="06B2B9DB">
                  <w:pPr>
                    <w:rPr>
                      <w:lang w:eastAsia="ru-RU"/>
                    </w:rPr>
                  </w:pPr>
                  <w:r>
                    <w:rPr>
                      <w:lang w:eastAsia="ru-RU"/>
                    </w:rPr>
                    <w:t>5-11</w:t>
                  </w:r>
                </w:p>
              </w:tc>
              <w:tc>
                <w:tcPr>
                  <w:tcW w:w="992" w:type="dxa"/>
                  <w:shd w:val="clear" w:color="auto" w:fill="FFFFFF" w:themeFill="background1"/>
                  <w:vAlign w:val="center"/>
                </w:tcPr>
                <w:p w14:paraId="384C3CD6">
                  <w:pPr>
                    <w:rPr>
                      <w:lang w:eastAsia="ru-RU"/>
                    </w:rPr>
                  </w:pPr>
                  <w:r>
                    <w:rPr>
                      <w:lang w:eastAsia="ru-RU"/>
                    </w:rPr>
                    <w:t>Сентябрь</w:t>
                  </w:r>
                </w:p>
              </w:tc>
              <w:tc>
                <w:tcPr>
                  <w:tcW w:w="5533" w:type="dxa"/>
                  <w:shd w:val="clear" w:color="auto" w:fill="FFFFFF" w:themeFill="background1"/>
                  <w:vAlign w:val="center"/>
                </w:tcPr>
                <w:p w14:paraId="7367F76A">
                  <w:pPr>
                    <w:rPr>
                      <w:lang w:eastAsia="ru-RU"/>
                    </w:rPr>
                  </w:pPr>
                  <w:r>
                    <w:rPr>
                      <w:lang w:eastAsia="ru-RU"/>
                    </w:rPr>
                    <w:t>Педагог-психолог</w:t>
                  </w:r>
                </w:p>
              </w:tc>
            </w:tr>
            <w:tr w14:paraId="0B4D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591635C">
                  <w:pPr>
                    <w:rPr>
                      <w:lang w:eastAsia="ru-RU"/>
                    </w:rPr>
                  </w:pPr>
                  <w:r>
                    <w:rPr>
                      <w:lang w:eastAsia="ru-RU"/>
                    </w:rPr>
                    <w:t>10.3</w:t>
                  </w:r>
                </w:p>
              </w:tc>
              <w:tc>
                <w:tcPr>
                  <w:tcW w:w="5378" w:type="dxa"/>
                  <w:shd w:val="clear" w:color="auto" w:fill="FFFFFF" w:themeFill="background1"/>
                  <w:vAlign w:val="center"/>
                </w:tcPr>
                <w:p w14:paraId="691C8A43">
                  <w:pPr>
                    <w:rPr>
                      <w:lang w:eastAsia="ru-RU"/>
                    </w:rPr>
                  </w:pPr>
                  <w:r>
                    <w:rPr>
                      <w:lang w:eastAsia="ru-RU"/>
                    </w:rPr>
                    <w:t>Ярмарка профессий</w:t>
                  </w:r>
                </w:p>
              </w:tc>
              <w:tc>
                <w:tcPr>
                  <w:tcW w:w="1039" w:type="dxa"/>
                  <w:shd w:val="clear" w:color="auto" w:fill="FFFFFF" w:themeFill="background1"/>
                  <w:vAlign w:val="center"/>
                </w:tcPr>
                <w:p w14:paraId="4C0F0B26">
                  <w:pPr>
                    <w:rPr>
                      <w:lang w:eastAsia="ru-RU"/>
                    </w:rPr>
                  </w:pPr>
                  <w:r>
                    <w:rPr>
                      <w:lang w:eastAsia="ru-RU"/>
                    </w:rPr>
                    <w:t>8-11</w:t>
                  </w:r>
                </w:p>
              </w:tc>
              <w:tc>
                <w:tcPr>
                  <w:tcW w:w="992" w:type="dxa"/>
                  <w:shd w:val="clear" w:color="auto" w:fill="FFFFFF" w:themeFill="background1"/>
                  <w:vAlign w:val="center"/>
                </w:tcPr>
                <w:p w14:paraId="6749C0D3">
                  <w:pPr>
                    <w:rPr>
                      <w:lang w:eastAsia="ru-RU"/>
                    </w:rPr>
                  </w:pPr>
                  <w:r>
                    <w:rPr>
                      <w:lang w:eastAsia="ru-RU"/>
                    </w:rPr>
                    <w:t>Сентябрь</w:t>
                  </w:r>
                </w:p>
              </w:tc>
              <w:tc>
                <w:tcPr>
                  <w:tcW w:w="5533" w:type="dxa"/>
                  <w:shd w:val="clear" w:color="auto" w:fill="FFFFFF" w:themeFill="background1"/>
                  <w:vAlign w:val="center"/>
                </w:tcPr>
                <w:p w14:paraId="59AFEB50">
                  <w:pPr>
                    <w:rPr>
                      <w:lang w:eastAsia="ru-RU"/>
                    </w:rPr>
                  </w:pPr>
                  <w:r>
                    <w:rPr>
                      <w:lang w:eastAsia="ru-RU"/>
                    </w:rPr>
                    <w:t>Педагог-психолог</w:t>
                  </w:r>
                </w:p>
              </w:tc>
            </w:tr>
            <w:tr w14:paraId="4F75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4E48EBC9">
                  <w:pPr>
                    <w:rPr>
                      <w:lang w:eastAsia="ru-RU"/>
                    </w:rPr>
                  </w:pPr>
                  <w:r>
                    <w:rPr>
                      <w:lang w:eastAsia="ru-RU"/>
                    </w:rPr>
                    <w:t>10.4</w:t>
                  </w:r>
                </w:p>
              </w:tc>
              <w:tc>
                <w:tcPr>
                  <w:tcW w:w="5378" w:type="dxa"/>
                  <w:shd w:val="clear" w:color="auto" w:fill="FFFFFF" w:themeFill="background1"/>
                  <w:vAlign w:val="center"/>
                </w:tcPr>
                <w:p w14:paraId="6D2F73B1">
                  <w:pPr>
                    <w:rPr>
                      <w:lang w:eastAsia="ru-RU"/>
                    </w:rPr>
                  </w:pPr>
                  <w:r>
                    <w:rPr>
                      <w:lang w:eastAsia="ru-RU"/>
                    </w:rPr>
                    <w:t>Встречи с представителями профессий</w:t>
                  </w:r>
                </w:p>
              </w:tc>
              <w:tc>
                <w:tcPr>
                  <w:tcW w:w="1039" w:type="dxa"/>
                  <w:shd w:val="clear" w:color="auto" w:fill="FFFFFF" w:themeFill="background1"/>
                  <w:vAlign w:val="center"/>
                </w:tcPr>
                <w:p w14:paraId="75D12994">
                  <w:pPr>
                    <w:rPr>
                      <w:lang w:eastAsia="ru-RU"/>
                    </w:rPr>
                  </w:pPr>
                  <w:r>
                    <w:rPr>
                      <w:lang w:eastAsia="ru-RU"/>
                    </w:rPr>
                    <w:t>5-11</w:t>
                  </w:r>
                </w:p>
              </w:tc>
              <w:tc>
                <w:tcPr>
                  <w:tcW w:w="992" w:type="dxa"/>
                  <w:shd w:val="clear" w:color="auto" w:fill="FFFFFF" w:themeFill="background1"/>
                  <w:vAlign w:val="center"/>
                </w:tcPr>
                <w:p w14:paraId="7B7FB136">
                  <w:pPr>
                    <w:rPr>
                      <w:lang w:eastAsia="ru-RU"/>
                    </w:rPr>
                  </w:pPr>
                  <w:r>
                    <w:rPr>
                      <w:lang w:eastAsia="ru-RU"/>
                    </w:rPr>
                    <w:t>Сентябрь</w:t>
                  </w:r>
                </w:p>
              </w:tc>
              <w:tc>
                <w:tcPr>
                  <w:tcW w:w="5533" w:type="dxa"/>
                  <w:shd w:val="clear" w:color="auto" w:fill="FFFFFF" w:themeFill="background1"/>
                  <w:vAlign w:val="center"/>
                </w:tcPr>
                <w:p w14:paraId="17CEB703">
                  <w:pPr>
                    <w:rPr>
                      <w:lang w:eastAsia="ru-RU"/>
                    </w:rPr>
                  </w:pPr>
                  <w:r>
                    <w:rPr>
                      <w:lang w:eastAsia="ru-RU"/>
                    </w:rPr>
                    <w:t>Зам. по ВР</w:t>
                  </w:r>
                </w:p>
              </w:tc>
            </w:tr>
            <w:tr w14:paraId="7022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5CF05C14">
                  <w:pPr>
                    <w:rPr>
                      <w:lang w:eastAsia="ru-RU"/>
                    </w:rPr>
                  </w:pPr>
                  <w:r>
                    <w:rPr>
                      <w:lang w:eastAsia="ru-RU"/>
                    </w:rPr>
                    <w:t>10.5</w:t>
                  </w:r>
                </w:p>
              </w:tc>
              <w:tc>
                <w:tcPr>
                  <w:tcW w:w="5378" w:type="dxa"/>
                  <w:shd w:val="clear" w:color="auto" w:fill="FFFFFF" w:themeFill="background1"/>
                  <w:vAlign w:val="center"/>
                </w:tcPr>
                <w:p w14:paraId="2D61059C">
                  <w:pPr>
                    <w:rPr>
                      <w:lang w:eastAsia="ru-RU"/>
                    </w:rPr>
                  </w:pPr>
                  <w:r>
                    <w:rPr>
                      <w:lang w:eastAsia="ru-RU"/>
                    </w:rPr>
                    <w:t>Проект «День профессий»</w:t>
                  </w:r>
                </w:p>
              </w:tc>
              <w:tc>
                <w:tcPr>
                  <w:tcW w:w="1039" w:type="dxa"/>
                  <w:shd w:val="clear" w:color="auto" w:fill="FFFFFF" w:themeFill="background1"/>
                  <w:vAlign w:val="center"/>
                </w:tcPr>
                <w:p w14:paraId="6F1BF751">
                  <w:pPr>
                    <w:rPr>
                      <w:lang w:eastAsia="ru-RU"/>
                    </w:rPr>
                  </w:pPr>
                  <w:r>
                    <w:rPr>
                      <w:lang w:eastAsia="ru-RU"/>
                    </w:rPr>
                    <w:t>5-11</w:t>
                  </w:r>
                </w:p>
              </w:tc>
              <w:tc>
                <w:tcPr>
                  <w:tcW w:w="992" w:type="dxa"/>
                  <w:shd w:val="clear" w:color="auto" w:fill="FFFFFF" w:themeFill="background1"/>
                  <w:vAlign w:val="center"/>
                </w:tcPr>
                <w:p w14:paraId="2665C6E8">
                  <w:pPr>
                    <w:rPr>
                      <w:lang w:eastAsia="ru-RU"/>
                    </w:rPr>
                  </w:pPr>
                  <w:r>
                    <w:rPr>
                      <w:lang w:eastAsia="ru-RU"/>
                    </w:rPr>
                    <w:t>Октябрь</w:t>
                  </w:r>
                </w:p>
              </w:tc>
              <w:tc>
                <w:tcPr>
                  <w:tcW w:w="5533" w:type="dxa"/>
                  <w:shd w:val="clear" w:color="auto" w:fill="FFFFFF" w:themeFill="background1"/>
                </w:tcPr>
                <w:p w14:paraId="709A0BBC">
                  <w:r>
                    <w:rPr>
                      <w:lang w:eastAsia="ru-RU"/>
                    </w:rPr>
                    <w:t>Классные руководители</w:t>
                  </w:r>
                </w:p>
              </w:tc>
            </w:tr>
            <w:tr w14:paraId="4C43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4F94814">
                  <w:pPr>
                    <w:rPr>
                      <w:lang w:eastAsia="ru-RU"/>
                    </w:rPr>
                  </w:pPr>
                  <w:r>
                    <w:rPr>
                      <w:lang w:eastAsia="ru-RU"/>
                    </w:rPr>
                    <w:t>10.6</w:t>
                  </w:r>
                </w:p>
              </w:tc>
              <w:tc>
                <w:tcPr>
                  <w:tcW w:w="5378" w:type="dxa"/>
                  <w:shd w:val="clear" w:color="auto" w:fill="FFFFFF" w:themeFill="background1"/>
                  <w:vAlign w:val="center"/>
                </w:tcPr>
                <w:p w14:paraId="6A160BE3">
                  <w:pPr>
                    <w:rPr>
                      <w:lang w:eastAsia="ru-RU"/>
                    </w:rPr>
                  </w:pPr>
                  <w:r>
                    <w:rPr>
                      <w:lang w:eastAsia="ru-RU"/>
                    </w:rPr>
                    <w:t>Экскурсии на предприятия</w:t>
                  </w:r>
                </w:p>
              </w:tc>
              <w:tc>
                <w:tcPr>
                  <w:tcW w:w="1039" w:type="dxa"/>
                  <w:shd w:val="clear" w:color="auto" w:fill="FFFFFF" w:themeFill="background1"/>
                  <w:vAlign w:val="center"/>
                </w:tcPr>
                <w:p w14:paraId="7E6CE3BC">
                  <w:pPr>
                    <w:rPr>
                      <w:lang w:eastAsia="ru-RU"/>
                    </w:rPr>
                  </w:pPr>
                  <w:r>
                    <w:rPr>
                      <w:lang w:eastAsia="ru-RU"/>
                    </w:rPr>
                    <w:t>7-11</w:t>
                  </w:r>
                </w:p>
              </w:tc>
              <w:tc>
                <w:tcPr>
                  <w:tcW w:w="992" w:type="dxa"/>
                  <w:shd w:val="clear" w:color="auto" w:fill="FFFFFF" w:themeFill="background1"/>
                  <w:vAlign w:val="center"/>
                </w:tcPr>
                <w:p w14:paraId="2DE13EA7">
                  <w:pPr>
                    <w:rPr>
                      <w:lang w:eastAsia="ru-RU"/>
                    </w:rPr>
                  </w:pPr>
                  <w:r>
                    <w:rPr>
                      <w:lang w:eastAsia="ru-RU"/>
                    </w:rPr>
                    <w:t>Октябрь</w:t>
                  </w:r>
                </w:p>
              </w:tc>
              <w:tc>
                <w:tcPr>
                  <w:tcW w:w="5533" w:type="dxa"/>
                  <w:shd w:val="clear" w:color="auto" w:fill="FFFFFF" w:themeFill="background1"/>
                </w:tcPr>
                <w:p w14:paraId="0EC4AA9D">
                  <w:r>
                    <w:rPr>
                      <w:lang w:eastAsia="ru-RU"/>
                    </w:rPr>
                    <w:t>Классные руководители</w:t>
                  </w:r>
                </w:p>
              </w:tc>
            </w:tr>
            <w:tr w14:paraId="3B4B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3B754AB8">
                  <w:pPr>
                    <w:rPr>
                      <w:lang w:eastAsia="ru-RU"/>
                    </w:rPr>
                  </w:pPr>
                  <w:r>
                    <w:rPr>
                      <w:lang w:eastAsia="ru-RU"/>
                    </w:rPr>
                    <w:t>10.7</w:t>
                  </w:r>
                </w:p>
              </w:tc>
              <w:tc>
                <w:tcPr>
                  <w:tcW w:w="5378" w:type="dxa"/>
                  <w:shd w:val="clear" w:color="auto" w:fill="FFFFFF" w:themeFill="background1"/>
                  <w:vAlign w:val="center"/>
                </w:tcPr>
                <w:p w14:paraId="52AD41F2">
                  <w:pPr>
                    <w:rPr>
                      <w:lang w:eastAsia="ru-RU"/>
                    </w:rPr>
                  </w:pPr>
                  <w:r>
                    <w:rPr>
                      <w:lang w:eastAsia="ru-RU"/>
                    </w:rPr>
                    <w:t>Олимпиада по профориентации</w:t>
                  </w:r>
                </w:p>
              </w:tc>
              <w:tc>
                <w:tcPr>
                  <w:tcW w:w="1039" w:type="dxa"/>
                  <w:shd w:val="clear" w:color="auto" w:fill="FFFFFF" w:themeFill="background1"/>
                  <w:vAlign w:val="center"/>
                </w:tcPr>
                <w:p w14:paraId="51C8A99A">
                  <w:pPr>
                    <w:rPr>
                      <w:lang w:eastAsia="ru-RU"/>
                    </w:rPr>
                  </w:pPr>
                  <w:r>
                    <w:rPr>
                      <w:lang w:eastAsia="ru-RU"/>
                    </w:rPr>
                    <w:t>7-11</w:t>
                  </w:r>
                </w:p>
              </w:tc>
              <w:tc>
                <w:tcPr>
                  <w:tcW w:w="992" w:type="dxa"/>
                  <w:shd w:val="clear" w:color="auto" w:fill="FFFFFF" w:themeFill="background1"/>
                </w:tcPr>
                <w:p w14:paraId="5B1A20DB">
                  <w:pPr>
                    <w:tabs>
                      <w:tab w:val="left" w:pos="3710"/>
                    </w:tabs>
                  </w:pPr>
                  <w:r>
                    <w:rPr>
                      <w:lang w:eastAsia="ru-RU"/>
                    </w:rPr>
                    <w:t>Декабрь</w:t>
                  </w:r>
                </w:p>
              </w:tc>
              <w:tc>
                <w:tcPr>
                  <w:tcW w:w="5533" w:type="dxa"/>
                  <w:shd w:val="clear" w:color="auto" w:fill="FFFFFF" w:themeFill="background1"/>
                </w:tcPr>
                <w:p w14:paraId="5138B07D">
                  <w:pPr>
                    <w:tabs>
                      <w:tab w:val="left" w:pos="3710"/>
                    </w:tabs>
                  </w:pPr>
                  <w:r>
                    <w:rPr>
                      <w:lang w:eastAsia="ru-RU"/>
                    </w:rPr>
                    <w:t>Учителя-предметники</w:t>
                  </w:r>
                </w:p>
              </w:tc>
            </w:tr>
            <w:tr w14:paraId="11E7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1FE83E6">
                  <w:pPr>
                    <w:rPr>
                      <w:lang w:eastAsia="ru-RU"/>
                    </w:rPr>
                  </w:pPr>
                  <w:r>
                    <w:rPr>
                      <w:lang w:eastAsia="ru-RU"/>
                    </w:rPr>
                    <w:t>10.8</w:t>
                  </w:r>
                </w:p>
              </w:tc>
              <w:tc>
                <w:tcPr>
                  <w:tcW w:w="5378" w:type="dxa"/>
                  <w:shd w:val="clear" w:color="auto" w:fill="FFFFFF" w:themeFill="background1"/>
                  <w:vAlign w:val="center"/>
                </w:tcPr>
                <w:p w14:paraId="60D3F154">
                  <w:pPr>
                    <w:rPr>
                      <w:lang w:eastAsia="ru-RU"/>
                    </w:rPr>
                  </w:pPr>
                  <w:r>
                    <w:rPr>
                      <w:lang w:eastAsia="ru-RU"/>
                    </w:rPr>
                    <w:t>Проект «Семейные профессии» (презентация династий)</w:t>
                  </w:r>
                </w:p>
              </w:tc>
              <w:tc>
                <w:tcPr>
                  <w:tcW w:w="1039" w:type="dxa"/>
                  <w:shd w:val="clear" w:color="auto" w:fill="FFFFFF" w:themeFill="background1"/>
                  <w:vAlign w:val="center"/>
                </w:tcPr>
                <w:p w14:paraId="53513982">
                  <w:pPr>
                    <w:rPr>
                      <w:lang w:eastAsia="ru-RU"/>
                    </w:rPr>
                  </w:pPr>
                  <w:r>
                    <w:rPr>
                      <w:lang w:eastAsia="ru-RU"/>
                    </w:rPr>
                    <w:t>1-11</w:t>
                  </w:r>
                </w:p>
              </w:tc>
              <w:tc>
                <w:tcPr>
                  <w:tcW w:w="992" w:type="dxa"/>
                  <w:shd w:val="clear" w:color="auto" w:fill="FFFFFF" w:themeFill="background1"/>
                </w:tcPr>
                <w:p w14:paraId="716209A4">
                  <w:pPr>
                    <w:tabs>
                      <w:tab w:val="left" w:pos="3710"/>
                    </w:tabs>
                  </w:pPr>
                  <w:r>
                    <w:rPr>
                      <w:lang w:eastAsia="ru-RU"/>
                    </w:rPr>
                    <w:t>Январь</w:t>
                  </w:r>
                </w:p>
              </w:tc>
              <w:tc>
                <w:tcPr>
                  <w:tcW w:w="5533" w:type="dxa"/>
                  <w:shd w:val="clear" w:color="auto" w:fill="FFFFFF" w:themeFill="background1"/>
                </w:tcPr>
                <w:p w14:paraId="1222E218">
                  <w:pPr>
                    <w:tabs>
                      <w:tab w:val="left" w:pos="3710"/>
                    </w:tabs>
                  </w:pPr>
                  <w:r>
                    <w:rPr>
                      <w:lang w:eastAsia="ru-RU"/>
                    </w:rPr>
                    <w:t>Советник по воспитанию</w:t>
                  </w:r>
                </w:p>
              </w:tc>
            </w:tr>
            <w:tr w14:paraId="5664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145541B2">
                  <w:pPr>
                    <w:rPr>
                      <w:lang w:eastAsia="ru-RU"/>
                    </w:rPr>
                  </w:pPr>
                  <w:r>
                    <w:rPr>
                      <w:lang w:eastAsia="ru-RU"/>
                    </w:rPr>
                    <w:t>10.9</w:t>
                  </w:r>
                </w:p>
              </w:tc>
              <w:tc>
                <w:tcPr>
                  <w:tcW w:w="5378" w:type="dxa"/>
                  <w:shd w:val="clear" w:color="auto" w:fill="FFFFFF" w:themeFill="background1"/>
                  <w:vAlign w:val="center"/>
                </w:tcPr>
                <w:p w14:paraId="23E47340">
                  <w:pPr>
                    <w:rPr>
                      <w:lang w:eastAsia="ru-RU"/>
                    </w:rPr>
                  </w:pPr>
                  <w:r>
                    <w:rPr>
                      <w:lang w:eastAsia="ru-RU"/>
                    </w:rPr>
                    <w:t>Проект «Семейное предприятие» (бизнес-кейсы от родителей)</w:t>
                  </w:r>
                </w:p>
              </w:tc>
              <w:tc>
                <w:tcPr>
                  <w:tcW w:w="1039" w:type="dxa"/>
                  <w:shd w:val="clear" w:color="auto" w:fill="FFFFFF" w:themeFill="background1"/>
                  <w:vAlign w:val="center"/>
                </w:tcPr>
                <w:p w14:paraId="010F3572">
                  <w:pPr>
                    <w:rPr>
                      <w:lang w:eastAsia="ru-RU"/>
                    </w:rPr>
                  </w:pPr>
                  <w:r>
                    <w:rPr>
                      <w:lang w:eastAsia="ru-RU"/>
                    </w:rPr>
                    <w:t>10-11</w:t>
                  </w:r>
                </w:p>
              </w:tc>
              <w:tc>
                <w:tcPr>
                  <w:tcW w:w="992" w:type="dxa"/>
                  <w:shd w:val="clear" w:color="auto" w:fill="FFFFFF" w:themeFill="background1"/>
                </w:tcPr>
                <w:p w14:paraId="75226622">
                  <w:pPr>
                    <w:tabs>
                      <w:tab w:val="left" w:pos="3710"/>
                    </w:tabs>
                  </w:pPr>
                  <w:r>
                    <w:rPr>
                      <w:lang w:eastAsia="ru-RU"/>
                    </w:rPr>
                    <w:t>Январь</w:t>
                  </w:r>
                </w:p>
              </w:tc>
              <w:tc>
                <w:tcPr>
                  <w:tcW w:w="5533" w:type="dxa"/>
                  <w:shd w:val="clear" w:color="auto" w:fill="FFFFFF" w:themeFill="background1"/>
                </w:tcPr>
                <w:p w14:paraId="07924C6F">
                  <w:pPr>
                    <w:tabs>
                      <w:tab w:val="left" w:pos="3710"/>
                    </w:tabs>
                  </w:pPr>
                  <w:r>
                    <w:rPr>
                      <w:lang w:eastAsia="ru-RU"/>
                    </w:rPr>
                    <w:t>Советник по воспитани</w:t>
                  </w:r>
                </w:p>
              </w:tc>
            </w:tr>
            <w:tr w14:paraId="6E9E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26ECE50C">
                  <w:pPr>
                    <w:rPr>
                      <w:lang w:eastAsia="ru-RU"/>
                    </w:rPr>
                  </w:pPr>
                  <w:r>
                    <w:rPr>
                      <w:lang w:eastAsia="ru-RU"/>
                    </w:rPr>
                    <w:t>10.10</w:t>
                  </w:r>
                </w:p>
              </w:tc>
              <w:tc>
                <w:tcPr>
                  <w:tcW w:w="5378" w:type="dxa"/>
                  <w:shd w:val="clear" w:color="auto" w:fill="FFFFFF" w:themeFill="background1"/>
                  <w:vAlign w:val="center"/>
                </w:tcPr>
                <w:p w14:paraId="407FD896">
                  <w:pPr>
                    <w:rPr>
                      <w:lang w:eastAsia="ru-RU"/>
                    </w:rPr>
                  </w:pPr>
                  <w:r>
                    <w:rPr>
                      <w:lang w:eastAsia="ru-RU"/>
                    </w:rPr>
                    <w:t>Форум «Карьера в регионе»</w:t>
                  </w:r>
                </w:p>
              </w:tc>
              <w:tc>
                <w:tcPr>
                  <w:tcW w:w="1039" w:type="dxa"/>
                  <w:shd w:val="clear" w:color="auto" w:fill="FFFFFF" w:themeFill="background1"/>
                  <w:vAlign w:val="center"/>
                </w:tcPr>
                <w:p w14:paraId="5575F2CA">
                  <w:pPr>
                    <w:rPr>
                      <w:lang w:eastAsia="ru-RU"/>
                    </w:rPr>
                  </w:pPr>
                  <w:r>
                    <w:rPr>
                      <w:lang w:eastAsia="ru-RU"/>
                    </w:rPr>
                    <w:t>8-11</w:t>
                  </w:r>
                </w:p>
              </w:tc>
              <w:tc>
                <w:tcPr>
                  <w:tcW w:w="992" w:type="dxa"/>
                  <w:shd w:val="clear" w:color="auto" w:fill="FFFFFF" w:themeFill="background1"/>
                  <w:vAlign w:val="center"/>
                </w:tcPr>
                <w:p w14:paraId="7AAB9C86">
                  <w:pPr>
                    <w:rPr>
                      <w:lang w:eastAsia="ru-RU"/>
                    </w:rPr>
                  </w:pPr>
                  <w:r>
                    <w:rPr>
                      <w:lang w:eastAsia="ru-RU"/>
                    </w:rPr>
                    <w:t>Февраль</w:t>
                  </w:r>
                </w:p>
              </w:tc>
              <w:tc>
                <w:tcPr>
                  <w:tcW w:w="5533" w:type="dxa"/>
                  <w:shd w:val="clear" w:color="auto" w:fill="FFFFFF" w:themeFill="background1"/>
                </w:tcPr>
                <w:p w14:paraId="508FAD56">
                  <w:r>
                    <w:rPr>
                      <w:lang w:eastAsia="ru-RU"/>
                    </w:rPr>
                    <w:t>Советник по ВР</w:t>
                  </w:r>
                </w:p>
              </w:tc>
            </w:tr>
            <w:tr w14:paraId="55C9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7CC5BF0C">
                  <w:pPr>
                    <w:rPr>
                      <w:lang w:eastAsia="ru-RU"/>
                    </w:rPr>
                  </w:pPr>
                  <w:r>
                    <w:rPr>
                      <w:lang w:eastAsia="ru-RU"/>
                    </w:rPr>
                    <w:t>10.11</w:t>
                  </w:r>
                </w:p>
              </w:tc>
              <w:tc>
                <w:tcPr>
                  <w:tcW w:w="5378" w:type="dxa"/>
                  <w:shd w:val="clear" w:color="auto" w:fill="FFFFFF" w:themeFill="background1"/>
                  <w:vAlign w:val="center"/>
                </w:tcPr>
                <w:p w14:paraId="1B64D7E2">
                  <w:pPr>
                    <w:rPr>
                      <w:lang w:eastAsia="ru-RU"/>
                    </w:rPr>
                  </w:pPr>
                  <w:r>
                    <w:rPr>
                      <w:lang w:eastAsia="ru-RU"/>
                    </w:rPr>
                    <w:t>Игровая программа «Профессии наших родителей»</w:t>
                  </w:r>
                </w:p>
              </w:tc>
              <w:tc>
                <w:tcPr>
                  <w:tcW w:w="1039" w:type="dxa"/>
                  <w:shd w:val="clear" w:color="auto" w:fill="FFFFFF" w:themeFill="background1"/>
                  <w:vAlign w:val="center"/>
                </w:tcPr>
                <w:p w14:paraId="3CF5DE3E">
                  <w:pPr>
                    <w:rPr>
                      <w:lang w:eastAsia="ru-RU"/>
                    </w:rPr>
                  </w:pPr>
                  <w:r>
                    <w:rPr>
                      <w:lang w:eastAsia="ru-RU"/>
                    </w:rPr>
                    <w:t>1-2</w:t>
                  </w:r>
                </w:p>
              </w:tc>
              <w:tc>
                <w:tcPr>
                  <w:tcW w:w="992" w:type="dxa"/>
                  <w:shd w:val="clear" w:color="auto" w:fill="FFFFFF" w:themeFill="background1"/>
                  <w:vAlign w:val="center"/>
                </w:tcPr>
                <w:p w14:paraId="2D6A485F">
                  <w:pPr>
                    <w:rPr>
                      <w:lang w:eastAsia="ru-RU"/>
                    </w:rPr>
                  </w:pPr>
                  <w:r>
                    <w:rPr>
                      <w:lang w:eastAsia="ru-RU"/>
                    </w:rPr>
                    <w:t>Февраль</w:t>
                  </w:r>
                </w:p>
              </w:tc>
              <w:tc>
                <w:tcPr>
                  <w:tcW w:w="5533" w:type="dxa"/>
                  <w:shd w:val="clear" w:color="auto" w:fill="FFFFFF" w:themeFill="background1"/>
                </w:tcPr>
                <w:p w14:paraId="753F1BD5">
                  <w:r>
                    <w:rPr>
                      <w:lang w:eastAsia="ru-RU"/>
                    </w:rPr>
                    <w:t>Советник по ВР</w:t>
                  </w:r>
                </w:p>
              </w:tc>
            </w:tr>
            <w:tr w14:paraId="1F9D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6A6590A6">
                  <w:pPr>
                    <w:rPr>
                      <w:lang w:eastAsia="ru-RU"/>
                    </w:rPr>
                  </w:pPr>
                  <w:r>
                    <w:rPr>
                      <w:lang w:eastAsia="ru-RU"/>
                    </w:rPr>
                    <w:t>10.12</w:t>
                  </w:r>
                </w:p>
              </w:tc>
              <w:tc>
                <w:tcPr>
                  <w:tcW w:w="5378" w:type="dxa"/>
                  <w:shd w:val="clear" w:color="auto" w:fill="FFFFFF" w:themeFill="background1"/>
                  <w:vAlign w:val="center"/>
                </w:tcPr>
                <w:p w14:paraId="68CCB35E">
                  <w:pPr>
                    <w:rPr>
                      <w:lang w:eastAsia="ru-RU"/>
                    </w:rPr>
                  </w:pPr>
                  <w:r>
                    <w:rPr>
                      <w:lang w:eastAsia="ru-RU"/>
                    </w:rPr>
                    <w:t>Профориентационные тренинги</w:t>
                  </w:r>
                </w:p>
              </w:tc>
              <w:tc>
                <w:tcPr>
                  <w:tcW w:w="1039" w:type="dxa"/>
                  <w:shd w:val="clear" w:color="auto" w:fill="FFFFFF" w:themeFill="background1"/>
                  <w:vAlign w:val="center"/>
                </w:tcPr>
                <w:p w14:paraId="6AB49E4E">
                  <w:pPr>
                    <w:rPr>
                      <w:lang w:eastAsia="ru-RU"/>
                    </w:rPr>
                  </w:pPr>
                  <w:r>
                    <w:rPr>
                      <w:lang w:eastAsia="ru-RU"/>
                    </w:rPr>
                    <w:t>7-11</w:t>
                  </w:r>
                </w:p>
              </w:tc>
              <w:tc>
                <w:tcPr>
                  <w:tcW w:w="992" w:type="dxa"/>
                  <w:shd w:val="clear" w:color="auto" w:fill="FFFFFF" w:themeFill="background1"/>
                </w:tcPr>
                <w:p w14:paraId="00161883">
                  <w:pPr>
                    <w:tabs>
                      <w:tab w:val="left" w:pos="3710"/>
                    </w:tabs>
                  </w:pPr>
                  <w:r>
                    <w:rPr>
                      <w:lang w:eastAsia="ru-RU"/>
                    </w:rPr>
                    <w:t>Март</w:t>
                  </w:r>
                </w:p>
              </w:tc>
              <w:tc>
                <w:tcPr>
                  <w:tcW w:w="5533" w:type="dxa"/>
                  <w:shd w:val="clear" w:color="auto" w:fill="FFFFFF" w:themeFill="background1"/>
                </w:tcPr>
                <w:p w14:paraId="54C713A8">
                  <w:pPr>
                    <w:tabs>
                      <w:tab w:val="left" w:pos="3710"/>
                    </w:tabs>
                  </w:pPr>
                  <w:r>
                    <w:rPr>
                      <w:lang w:eastAsia="ru-RU"/>
                    </w:rPr>
                    <w:t>Педагог-психолог</w:t>
                  </w:r>
                </w:p>
              </w:tc>
            </w:tr>
            <w:tr w14:paraId="44F0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vAlign w:val="center"/>
                </w:tcPr>
                <w:p w14:paraId="06508D35">
                  <w:pPr>
                    <w:rPr>
                      <w:lang w:eastAsia="ru-RU"/>
                    </w:rPr>
                  </w:pPr>
                  <w:r>
                    <w:rPr>
                      <w:lang w:eastAsia="ru-RU"/>
                    </w:rPr>
                    <w:t>10.13</w:t>
                  </w:r>
                </w:p>
              </w:tc>
              <w:tc>
                <w:tcPr>
                  <w:tcW w:w="5378" w:type="dxa"/>
                  <w:shd w:val="clear" w:color="auto" w:fill="FFFFFF" w:themeFill="background1"/>
                  <w:vAlign w:val="center"/>
                </w:tcPr>
                <w:p w14:paraId="3A5DE7EF">
                  <w:pPr>
                    <w:rPr>
                      <w:lang w:eastAsia="ru-RU"/>
                    </w:rPr>
                  </w:pPr>
                  <w:r>
                    <w:rPr>
                      <w:lang w:eastAsia="ru-RU"/>
                    </w:rPr>
                    <w:t>Дни открытых дверей в колледжи и вузы</w:t>
                  </w:r>
                </w:p>
              </w:tc>
              <w:tc>
                <w:tcPr>
                  <w:tcW w:w="1039" w:type="dxa"/>
                  <w:shd w:val="clear" w:color="auto" w:fill="FFFFFF" w:themeFill="background1"/>
                  <w:vAlign w:val="center"/>
                </w:tcPr>
                <w:p w14:paraId="3DD406B6">
                  <w:pPr>
                    <w:rPr>
                      <w:lang w:eastAsia="ru-RU"/>
                    </w:rPr>
                  </w:pPr>
                  <w:r>
                    <w:rPr>
                      <w:lang w:eastAsia="ru-RU"/>
                    </w:rPr>
                    <w:t>8-11</w:t>
                  </w:r>
                </w:p>
              </w:tc>
              <w:tc>
                <w:tcPr>
                  <w:tcW w:w="992" w:type="dxa"/>
                  <w:shd w:val="clear" w:color="auto" w:fill="FFFFFF" w:themeFill="background1"/>
                </w:tcPr>
                <w:p w14:paraId="7AF2A532">
                  <w:pPr>
                    <w:tabs>
                      <w:tab w:val="left" w:pos="3710"/>
                    </w:tabs>
                  </w:pPr>
                  <w:r>
                    <w:rPr>
                      <w:lang w:eastAsia="ru-RU"/>
                    </w:rPr>
                    <w:t>Апрель</w:t>
                  </w:r>
                </w:p>
              </w:tc>
              <w:tc>
                <w:tcPr>
                  <w:tcW w:w="5533" w:type="dxa"/>
                  <w:shd w:val="clear" w:color="auto" w:fill="FFFFFF" w:themeFill="background1"/>
                </w:tcPr>
                <w:p w14:paraId="133F0792">
                  <w:pPr>
                    <w:tabs>
                      <w:tab w:val="left" w:pos="3710"/>
                    </w:tabs>
                    <w:rPr>
                      <w:lang w:val="en-US"/>
                    </w:rPr>
                  </w:pPr>
                  <w:r>
                    <w:rPr>
                      <w:lang w:eastAsia="ru-RU"/>
                    </w:rPr>
                    <w:t>Классные руководители</w:t>
                  </w:r>
                </w:p>
              </w:tc>
            </w:tr>
            <w:tr w14:paraId="45A9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vAlign w:val="center"/>
                </w:tcPr>
                <w:p w14:paraId="24BD17EF">
                  <w:pPr>
                    <w:spacing w:after="200" w:line="276" w:lineRule="auto"/>
                    <w:rPr>
                      <w:rFonts w:eastAsia="Calibri"/>
                      <w:b/>
                    </w:rPr>
                  </w:pPr>
                  <w:r>
                    <w:rPr>
                      <w:rFonts w:eastAsia="Calibri"/>
                      <w:b/>
                    </w:rPr>
                    <w:t>11</w:t>
                  </w:r>
                </w:p>
              </w:tc>
              <w:tc>
                <w:tcPr>
                  <w:tcW w:w="12942" w:type="dxa"/>
                  <w:gridSpan w:val="4"/>
                  <w:shd w:val="clear" w:color="auto" w:fill="DBE5F1" w:themeFill="accent1" w:themeFillTint="33"/>
                  <w:vAlign w:val="center"/>
                </w:tcPr>
                <w:p w14:paraId="1DD9C01A">
                  <w:pPr>
                    <w:tabs>
                      <w:tab w:val="left" w:pos="3710"/>
                    </w:tabs>
                  </w:pPr>
                  <w:r>
                    <w:rPr>
                      <w:b/>
                    </w:rPr>
                    <w:t>Модуль «Школьные медиа»</w:t>
                  </w:r>
                </w:p>
              </w:tc>
            </w:tr>
            <w:tr w14:paraId="3A8E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2DF3205">
                  <w:pPr>
                    <w:spacing w:after="200" w:line="276" w:lineRule="auto"/>
                    <w:rPr>
                      <w:rFonts w:eastAsia="Calibri"/>
                    </w:rPr>
                  </w:pPr>
                  <w:r>
                    <w:rPr>
                      <w:rFonts w:eastAsia="Calibri"/>
                    </w:rPr>
                    <w:t>11.1</w:t>
                  </w:r>
                </w:p>
              </w:tc>
              <w:tc>
                <w:tcPr>
                  <w:tcW w:w="5378" w:type="dxa"/>
                  <w:shd w:val="clear" w:color="auto" w:fill="FFFFFF" w:themeFill="background1"/>
                  <w:vAlign w:val="center"/>
                </w:tcPr>
                <w:p w14:paraId="73C2FE9A">
                  <w:pPr>
                    <w:spacing w:after="200" w:line="276" w:lineRule="auto"/>
                    <w:rPr>
                      <w:rFonts w:eastAsia="Calibri"/>
                    </w:rPr>
                  </w:pPr>
                  <w:r>
                    <w:rPr>
                      <w:rFonts w:eastAsia="Calibri"/>
                    </w:rPr>
                    <w:t>Размещение информации о деятельности образовательного учреждения на странице школьного сайта</w:t>
                  </w:r>
                </w:p>
              </w:tc>
              <w:tc>
                <w:tcPr>
                  <w:tcW w:w="1039" w:type="dxa"/>
                  <w:shd w:val="clear" w:color="auto" w:fill="FFFFFF" w:themeFill="background1"/>
                  <w:vAlign w:val="center"/>
                </w:tcPr>
                <w:p w14:paraId="152D4637">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1C56EF6F">
                  <w:pPr>
                    <w:spacing w:after="200" w:line="276" w:lineRule="auto"/>
                    <w:rPr>
                      <w:rFonts w:eastAsia="Calibri"/>
                    </w:rPr>
                  </w:pPr>
                  <w:r>
                    <w:rPr>
                      <w:rFonts w:eastAsia="Calibri"/>
                    </w:rPr>
                    <w:t>Еженедельно</w:t>
                  </w:r>
                </w:p>
              </w:tc>
              <w:tc>
                <w:tcPr>
                  <w:tcW w:w="5533" w:type="dxa"/>
                  <w:shd w:val="clear" w:color="auto" w:fill="FFFFFF" w:themeFill="background1"/>
                </w:tcPr>
                <w:p w14:paraId="7F8E9B0D">
                  <w:pPr>
                    <w:tabs>
                      <w:tab w:val="left" w:pos="3710"/>
                    </w:tabs>
                  </w:pPr>
                  <w:r>
                    <w:t xml:space="preserve">Заместитель директора по ВР,  </w:t>
                  </w:r>
                </w:p>
                <w:p w14:paraId="2162B350">
                  <w:pPr>
                    <w:tabs>
                      <w:tab w:val="left" w:pos="3710"/>
                    </w:tabs>
                  </w:pPr>
                  <w:r>
                    <w:t xml:space="preserve">Советник директора по воспитанию и взаимодействию с детскими </w:t>
                  </w:r>
                </w:p>
                <w:p w14:paraId="7B330CAE">
                  <w:r>
                    <w:t>общественными объединениями</w:t>
                  </w:r>
                </w:p>
                <w:p w14:paraId="11C4B3AA">
                  <w:r>
                    <w:t>педагоги-организаторы педагог дополнительного образования</w:t>
                  </w:r>
                </w:p>
              </w:tc>
            </w:tr>
            <w:tr w14:paraId="7EA0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81FBD83">
                  <w:pPr>
                    <w:spacing w:after="200" w:line="276" w:lineRule="auto"/>
                    <w:rPr>
                      <w:rFonts w:eastAsia="Calibri"/>
                    </w:rPr>
                  </w:pPr>
                  <w:r>
                    <w:rPr>
                      <w:rFonts w:eastAsia="Calibri"/>
                    </w:rPr>
                    <w:t>11.2</w:t>
                  </w:r>
                </w:p>
              </w:tc>
              <w:tc>
                <w:tcPr>
                  <w:tcW w:w="5378" w:type="dxa"/>
                  <w:shd w:val="clear" w:color="auto" w:fill="FFFFFF" w:themeFill="background1"/>
                  <w:vAlign w:val="center"/>
                </w:tcPr>
                <w:p w14:paraId="161F2574">
                  <w:pPr>
                    <w:spacing w:after="200" w:line="276" w:lineRule="auto"/>
                    <w:rPr>
                      <w:rFonts w:eastAsia="Calibri"/>
                    </w:rPr>
                  </w:pPr>
                  <w:r>
                    <w:rPr>
                      <w:rFonts w:eastAsia="Calibri"/>
                    </w:rPr>
                    <w:t>Размещение информации о деятельности образовательного учреждения в официальной группе социальной сети «ВКонтакте»</w:t>
                  </w:r>
                </w:p>
              </w:tc>
              <w:tc>
                <w:tcPr>
                  <w:tcW w:w="1039" w:type="dxa"/>
                  <w:shd w:val="clear" w:color="auto" w:fill="FFFFFF" w:themeFill="background1"/>
                  <w:vAlign w:val="center"/>
                </w:tcPr>
                <w:p w14:paraId="70950F67">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1A82D4FD">
                  <w:pPr>
                    <w:spacing w:after="200" w:line="276" w:lineRule="auto"/>
                    <w:rPr>
                      <w:rFonts w:eastAsia="Calibri"/>
                    </w:rPr>
                  </w:pPr>
                  <w:r>
                    <w:rPr>
                      <w:rFonts w:eastAsia="Calibri"/>
                    </w:rPr>
                    <w:t>Еженедельно</w:t>
                  </w:r>
                </w:p>
              </w:tc>
              <w:tc>
                <w:tcPr>
                  <w:tcW w:w="5533" w:type="dxa"/>
                  <w:shd w:val="clear" w:color="auto" w:fill="FFFFFF" w:themeFill="background1"/>
                  <w:vAlign w:val="center"/>
                </w:tcPr>
                <w:p w14:paraId="62F182EC">
                  <w:pPr>
                    <w:tabs>
                      <w:tab w:val="left" w:pos="3710"/>
                    </w:tabs>
                  </w:pPr>
                  <w:r>
                    <w:t>Заместитель директора по ВР,</w:t>
                  </w:r>
                </w:p>
                <w:p w14:paraId="3885F05E">
                  <w:pPr>
                    <w:tabs>
                      <w:tab w:val="left" w:pos="3710"/>
                    </w:tabs>
                  </w:pPr>
                  <w:r>
                    <w:t>Советник директора по воспитанию и взаимодействию с детскими</w:t>
                  </w:r>
                </w:p>
                <w:p w14:paraId="22224A9E">
                  <w:r>
                    <w:t>общественными объединениями</w:t>
                  </w:r>
                </w:p>
                <w:p w14:paraId="4D3CE21E">
                  <w:r>
                    <w:t>педагоги-организаторы педагог дополнительного образования</w:t>
                  </w:r>
                </w:p>
              </w:tc>
            </w:tr>
            <w:tr w14:paraId="6503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64C478E">
                  <w:pPr>
                    <w:spacing w:after="200" w:line="276" w:lineRule="auto"/>
                    <w:rPr>
                      <w:rFonts w:eastAsia="Calibri"/>
                    </w:rPr>
                  </w:pPr>
                  <w:r>
                    <w:rPr>
                      <w:rFonts w:eastAsia="Calibri"/>
                    </w:rPr>
                    <w:t>11.3</w:t>
                  </w:r>
                </w:p>
              </w:tc>
              <w:tc>
                <w:tcPr>
                  <w:tcW w:w="5378" w:type="dxa"/>
                  <w:shd w:val="clear" w:color="auto" w:fill="FFFFFF" w:themeFill="background1"/>
                  <w:vAlign w:val="center"/>
                </w:tcPr>
                <w:p w14:paraId="4B18CC2E">
                  <w:pPr>
                    <w:spacing w:after="200" w:line="276" w:lineRule="auto"/>
                    <w:rPr>
                      <w:rFonts w:eastAsia="Calibri"/>
                    </w:rPr>
                  </w:pPr>
                  <w:r>
                    <w:rPr>
                      <w:rFonts w:eastAsia="Calibri"/>
                    </w:rPr>
                    <w:t>Выпуск школьной газеты «Газета в школе»</w:t>
                  </w:r>
                </w:p>
              </w:tc>
              <w:tc>
                <w:tcPr>
                  <w:tcW w:w="1039" w:type="dxa"/>
                  <w:shd w:val="clear" w:color="auto" w:fill="FFFFFF" w:themeFill="background1"/>
                  <w:vAlign w:val="center"/>
                </w:tcPr>
                <w:p w14:paraId="680FD642">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4771F66A">
                  <w:pPr>
                    <w:spacing w:after="200" w:line="276" w:lineRule="auto"/>
                    <w:rPr>
                      <w:rFonts w:eastAsia="Calibri"/>
                    </w:rPr>
                  </w:pPr>
                  <w:r>
                    <w:rPr>
                      <w:rFonts w:eastAsia="Calibri"/>
                    </w:rPr>
                    <w:t>Ежемесячно</w:t>
                  </w:r>
                </w:p>
              </w:tc>
              <w:tc>
                <w:tcPr>
                  <w:tcW w:w="5533" w:type="dxa"/>
                  <w:shd w:val="clear" w:color="auto" w:fill="FFFFFF" w:themeFill="background1"/>
                  <w:vAlign w:val="center"/>
                </w:tcPr>
                <w:p w14:paraId="60E83DF4">
                  <w:pPr>
                    <w:tabs>
                      <w:tab w:val="left" w:pos="3710"/>
                    </w:tabs>
                  </w:pPr>
                  <w:r>
                    <w:t>Заместитель директора по ВР,</w:t>
                  </w:r>
                </w:p>
                <w:p w14:paraId="5317A950">
                  <w:pPr>
                    <w:tabs>
                      <w:tab w:val="left" w:pos="3710"/>
                    </w:tabs>
                  </w:pPr>
                  <w:r>
                    <w:t>Советник директора по воспитанию и взаимодействию с детскими</w:t>
                  </w:r>
                </w:p>
                <w:p w14:paraId="1B5B76FE">
                  <w:r>
                    <w:t>общественными объединениями</w:t>
                  </w:r>
                </w:p>
                <w:p w14:paraId="05D2CFC2">
                  <w:r>
                    <w:t>педагоги-организаторы педагог дополнительного образования</w:t>
                  </w:r>
                </w:p>
              </w:tc>
            </w:tr>
            <w:tr w14:paraId="3011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2A1C53E">
                  <w:pPr>
                    <w:spacing w:after="200" w:line="276" w:lineRule="auto"/>
                    <w:rPr>
                      <w:rFonts w:eastAsia="Calibri"/>
                    </w:rPr>
                  </w:pPr>
                  <w:r>
                    <w:rPr>
                      <w:rFonts w:eastAsia="Calibri"/>
                    </w:rPr>
                    <w:t>11.4</w:t>
                  </w:r>
                </w:p>
              </w:tc>
              <w:tc>
                <w:tcPr>
                  <w:tcW w:w="5378" w:type="dxa"/>
                  <w:shd w:val="clear" w:color="auto" w:fill="FFFFFF" w:themeFill="background1"/>
                  <w:vAlign w:val="center"/>
                </w:tcPr>
                <w:p w14:paraId="3C957472">
                  <w:pPr>
                    <w:spacing w:after="200" w:line="276" w:lineRule="auto"/>
                    <w:rPr>
                      <w:rFonts w:eastAsia="Calibri"/>
                    </w:rPr>
                  </w:pPr>
                  <w:r>
                    <w:rPr>
                      <w:rFonts w:eastAsia="Calibri"/>
                    </w:rPr>
                    <w:t>Радиопередача по правилам безопасности</w:t>
                  </w:r>
                </w:p>
              </w:tc>
              <w:tc>
                <w:tcPr>
                  <w:tcW w:w="1039" w:type="dxa"/>
                  <w:shd w:val="clear" w:color="auto" w:fill="FFFFFF" w:themeFill="background1"/>
                  <w:vAlign w:val="center"/>
                </w:tcPr>
                <w:p w14:paraId="7CFFD8D4">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15CBD820">
                  <w:pPr>
                    <w:spacing w:after="200" w:line="276" w:lineRule="auto"/>
                    <w:rPr>
                      <w:rFonts w:eastAsia="Calibri"/>
                    </w:rPr>
                  </w:pPr>
                  <w:r>
                    <w:rPr>
                      <w:rFonts w:eastAsia="Calibri"/>
                    </w:rPr>
                    <w:t>Последняя неделя каждого месяца</w:t>
                  </w:r>
                </w:p>
              </w:tc>
              <w:tc>
                <w:tcPr>
                  <w:tcW w:w="5533" w:type="dxa"/>
                  <w:shd w:val="clear" w:color="auto" w:fill="FFFFFF" w:themeFill="background1"/>
                  <w:vAlign w:val="center"/>
                </w:tcPr>
                <w:p w14:paraId="05895BB8">
                  <w:pPr>
                    <w:tabs>
                      <w:tab w:val="left" w:pos="3710"/>
                    </w:tabs>
                  </w:pPr>
                  <w:r>
                    <w:t>Заместитель директора по ВР,</w:t>
                  </w:r>
                </w:p>
                <w:p w14:paraId="5E239CF6">
                  <w:pPr>
                    <w:tabs>
                      <w:tab w:val="left" w:pos="3710"/>
                    </w:tabs>
                  </w:pPr>
                  <w:r>
                    <w:t>Советник директора по воспитанию и взаимодействию с детскими</w:t>
                  </w:r>
                </w:p>
                <w:p w14:paraId="1EF50BF7">
                  <w:r>
                    <w:t>общественными объединениями</w:t>
                  </w:r>
                </w:p>
                <w:p w14:paraId="75DB29FE">
                  <w:r>
                    <w:t>педагоги-организаторы педагог дополнительного образования</w:t>
                  </w:r>
                </w:p>
              </w:tc>
            </w:tr>
            <w:tr w14:paraId="4CB9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4B35884">
                  <w:pPr>
                    <w:spacing w:after="200" w:line="276" w:lineRule="auto"/>
                    <w:rPr>
                      <w:rFonts w:eastAsia="Calibri"/>
                    </w:rPr>
                  </w:pPr>
                  <w:r>
                    <w:rPr>
                      <w:rFonts w:eastAsia="Calibri"/>
                    </w:rPr>
                    <w:t>11.5</w:t>
                  </w:r>
                </w:p>
              </w:tc>
              <w:tc>
                <w:tcPr>
                  <w:tcW w:w="5378" w:type="dxa"/>
                  <w:shd w:val="clear" w:color="auto" w:fill="FFFFFF" w:themeFill="background1"/>
                  <w:vAlign w:val="center"/>
                </w:tcPr>
                <w:p w14:paraId="09338FE8">
                  <w:pPr>
                    <w:spacing w:after="200" w:line="276" w:lineRule="auto"/>
                    <w:rPr>
                      <w:rFonts w:eastAsia="Calibri"/>
                    </w:rPr>
                  </w:pPr>
                  <w:r>
                    <w:rPr>
                      <w:rFonts w:eastAsia="Calibri"/>
                    </w:rPr>
                    <w:t>Радиопередача по безопасности дорожного движения</w:t>
                  </w:r>
                </w:p>
              </w:tc>
              <w:tc>
                <w:tcPr>
                  <w:tcW w:w="1039" w:type="dxa"/>
                  <w:shd w:val="clear" w:color="auto" w:fill="FFFFFF" w:themeFill="background1"/>
                  <w:vAlign w:val="center"/>
                </w:tcPr>
                <w:p w14:paraId="74F9D7E0">
                  <w:pPr>
                    <w:spacing w:after="200" w:line="276" w:lineRule="auto"/>
                    <w:rPr>
                      <w:rFonts w:eastAsia="Calibri"/>
                    </w:rPr>
                  </w:pPr>
                  <w:r>
                    <w:rPr>
                      <w:rFonts w:eastAsia="Calibri"/>
                    </w:rPr>
                    <w:t>5-</w:t>
                  </w:r>
                </w:p>
              </w:tc>
              <w:tc>
                <w:tcPr>
                  <w:tcW w:w="992" w:type="dxa"/>
                  <w:shd w:val="clear" w:color="auto" w:fill="FFFFFF" w:themeFill="background1"/>
                  <w:vAlign w:val="center"/>
                </w:tcPr>
                <w:p w14:paraId="17EE135C">
                  <w:pPr>
                    <w:spacing w:after="200" w:line="276" w:lineRule="auto"/>
                    <w:rPr>
                      <w:rFonts w:eastAsia="Calibri"/>
                    </w:rPr>
                  </w:pPr>
                  <w:r>
                    <w:rPr>
                      <w:rFonts w:eastAsia="Calibri"/>
                    </w:rPr>
                    <w:t>Последняя неделя каждого месяца</w:t>
                  </w:r>
                </w:p>
              </w:tc>
              <w:tc>
                <w:tcPr>
                  <w:tcW w:w="5533" w:type="dxa"/>
                  <w:shd w:val="clear" w:color="auto" w:fill="FFFFFF" w:themeFill="background1"/>
                  <w:vAlign w:val="center"/>
                </w:tcPr>
                <w:p w14:paraId="2CEB4E3C">
                  <w:pPr>
                    <w:tabs>
                      <w:tab w:val="left" w:pos="3710"/>
                    </w:tabs>
                  </w:pPr>
                  <w:r>
                    <w:t>Заместитель директора по ВР,</w:t>
                  </w:r>
                </w:p>
                <w:p w14:paraId="43453645">
                  <w:pPr>
                    <w:tabs>
                      <w:tab w:val="left" w:pos="3710"/>
                    </w:tabs>
                  </w:pPr>
                  <w:r>
                    <w:t>Советник директора по воспитанию и взаимодействию с детскими</w:t>
                  </w:r>
                </w:p>
                <w:p w14:paraId="722AB85D">
                  <w:r>
                    <w:t>общественными объединениями</w:t>
                  </w:r>
                </w:p>
                <w:p w14:paraId="5843DAA3">
                  <w:r>
                    <w:t>педагоги-организаторы педагог дополнительного образования</w:t>
                  </w:r>
                </w:p>
              </w:tc>
            </w:tr>
            <w:tr w14:paraId="4B4B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024A18D">
                  <w:pPr>
                    <w:spacing w:after="200" w:line="276" w:lineRule="auto"/>
                    <w:rPr>
                      <w:rFonts w:eastAsia="Calibri"/>
                    </w:rPr>
                  </w:pPr>
                  <w:r>
                    <w:rPr>
                      <w:rFonts w:eastAsia="Calibri"/>
                    </w:rPr>
                    <w:t>11.6</w:t>
                  </w:r>
                </w:p>
              </w:tc>
              <w:tc>
                <w:tcPr>
                  <w:tcW w:w="5378" w:type="dxa"/>
                  <w:shd w:val="clear" w:color="auto" w:fill="FFFFFF" w:themeFill="background1"/>
                  <w:vAlign w:val="center"/>
                </w:tcPr>
                <w:p w14:paraId="1A5A2C68">
                  <w:pPr>
                    <w:spacing w:after="200" w:line="276" w:lineRule="auto"/>
                    <w:rPr>
                      <w:rFonts w:eastAsia="Calibri"/>
                    </w:rPr>
                  </w:pPr>
                  <w:r>
                    <w:rPr>
                      <w:rFonts w:eastAsia="Calibri"/>
                    </w:rPr>
                    <w:t>Радиопередача-поздравление «Снова в школу!», посвященная Дню знаний</w:t>
                  </w:r>
                </w:p>
              </w:tc>
              <w:tc>
                <w:tcPr>
                  <w:tcW w:w="1039" w:type="dxa"/>
                  <w:shd w:val="clear" w:color="auto" w:fill="FFFFFF" w:themeFill="background1"/>
                  <w:vAlign w:val="center"/>
                </w:tcPr>
                <w:p w14:paraId="4A2EF4C6">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70143D6A">
                  <w:pPr>
                    <w:spacing w:after="200" w:line="276" w:lineRule="auto"/>
                    <w:rPr>
                      <w:rFonts w:eastAsia="Calibri"/>
                    </w:rPr>
                  </w:pPr>
                  <w:r>
                    <w:rPr>
                      <w:rFonts w:eastAsia="Calibri"/>
                    </w:rPr>
                    <w:t>01.09</w:t>
                  </w:r>
                </w:p>
              </w:tc>
              <w:tc>
                <w:tcPr>
                  <w:tcW w:w="5533" w:type="dxa"/>
                  <w:shd w:val="clear" w:color="auto" w:fill="FFFFFF" w:themeFill="background1"/>
                  <w:vAlign w:val="center"/>
                </w:tcPr>
                <w:p w14:paraId="3E4E4DA5">
                  <w:pPr>
                    <w:tabs>
                      <w:tab w:val="left" w:pos="3710"/>
                    </w:tabs>
                  </w:pPr>
                  <w:r>
                    <w:t>Заместитель директора по ВР,</w:t>
                  </w:r>
                </w:p>
                <w:p w14:paraId="087159C6">
                  <w:pPr>
                    <w:tabs>
                      <w:tab w:val="left" w:pos="3710"/>
                    </w:tabs>
                  </w:pPr>
                  <w:r>
                    <w:t>Советник директора по воспитанию и взаимодействию с детскими</w:t>
                  </w:r>
                </w:p>
                <w:p w14:paraId="73F082F6">
                  <w:r>
                    <w:t>общественными объединениями</w:t>
                  </w:r>
                </w:p>
                <w:p w14:paraId="31F0D34F">
                  <w:r>
                    <w:t>педагоги-организаторы педагог дополнительного образования</w:t>
                  </w:r>
                </w:p>
              </w:tc>
            </w:tr>
            <w:tr w14:paraId="1357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F30B2E1">
                  <w:pPr>
                    <w:spacing w:after="200" w:line="276" w:lineRule="auto"/>
                    <w:rPr>
                      <w:rFonts w:eastAsia="Calibri"/>
                    </w:rPr>
                  </w:pPr>
                  <w:r>
                    <w:rPr>
                      <w:rFonts w:eastAsia="Calibri"/>
                    </w:rPr>
                    <w:t>11.7</w:t>
                  </w:r>
                </w:p>
              </w:tc>
              <w:tc>
                <w:tcPr>
                  <w:tcW w:w="5378" w:type="dxa"/>
                  <w:shd w:val="clear" w:color="auto" w:fill="FFFFFF" w:themeFill="background1"/>
                  <w:vAlign w:val="center"/>
                </w:tcPr>
                <w:p w14:paraId="1F189605">
                  <w:pPr>
                    <w:spacing w:after="200" w:line="276" w:lineRule="auto"/>
                    <w:rPr>
                      <w:rFonts w:eastAsia="Calibri"/>
                    </w:rPr>
                  </w:pPr>
                  <w:r>
                    <w:rPr>
                      <w:rFonts w:eastAsia="Calibri"/>
                    </w:rPr>
                    <w:t>Радиопередача «Беслан, мы помним!» посвященная Дню солидарности в борьбе с терроризмом</w:t>
                  </w:r>
                </w:p>
              </w:tc>
              <w:tc>
                <w:tcPr>
                  <w:tcW w:w="1039" w:type="dxa"/>
                  <w:shd w:val="clear" w:color="auto" w:fill="FFFFFF" w:themeFill="background1"/>
                  <w:vAlign w:val="center"/>
                </w:tcPr>
                <w:p w14:paraId="25E4B3A7">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57231401">
                  <w:pPr>
                    <w:spacing w:after="200" w:line="276" w:lineRule="auto"/>
                    <w:rPr>
                      <w:rFonts w:eastAsia="Calibri"/>
                    </w:rPr>
                  </w:pPr>
                  <w:r>
                    <w:rPr>
                      <w:rFonts w:eastAsia="Calibri"/>
                    </w:rPr>
                    <w:t>03.09</w:t>
                  </w:r>
                </w:p>
              </w:tc>
              <w:tc>
                <w:tcPr>
                  <w:tcW w:w="5533" w:type="dxa"/>
                  <w:shd w:val="clear" w:color="auto" w:fill="FFFFFF" w:themeFill="background1"/>
                  <w:vAlign w:val="center"/>
                </w:tcPr>
                <w:p w14:paraId="09945B7D">
                  <w:pPr>
                    <w:tabs>
                      <w:tab w:val="left" w:pos="3710"/>
                    </w:tabs>
                  </w:pPr>
                  <w:r>
                    <w:t>Заместитель директора по ВР,</w:t>
                  </w:r>
                </w:p>
                <w:p w14:paraId="576E163A">
                  <w:pPr>
                    <w:tabs>
                      <w:tab w:val="left" w:pos="3710"/>
                    </w:tabs>
                  </w:pPr>
                  <w:r>
                    <w:t>Советник директора по воспитанию и взаимодействию с детскими</w:t>
                  </w:r>
                </w:p>
                <w:p w14:paraId="7B2550AE">
                  <w:r>
                    <w:t>общественными объединениями</w:t>
                  </w:r>
                </w:p>
                <w:p w14:paraId="4B43FA87">
                  <w:r>
                    <w:t>педагоги-организаторы педагог дополнительного образования</w:t>
                  </w:r>
                </w:p>
              </w:tc>
            </w:tr>
            <w:tr w14:paraId="0F78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1AC7C32">
                  <w:pPr>
                    <w:spacing w:after="200" w:line="276" w:lineRule="auto"/>
                    <w:rPr>
                      <w:rFonts w:eastAsia="Calibri"/>
                    </w:rPr>
                  </w:pPr>
                  <w:r>
                    <w:rPr>
                      <w:rFonts w:eastAsia="Calibri"/>
                    </w:rPr>
                    <w:t>11.8</w:t>
                  </w:r>
                </w:p>
              </w:tc>
              <w:tc>
                <w:tcPr>
                  <w:tcW w:w="5378" w:type="dxa"/>
                  <w:shd w:val="clear" w:color="auto" w:fill="FFFFFF" w:themeFill="background1"/>
                  <w:vAlign w:val="center"/>
                </w:tcPr>
                <w:p w14:paraId="40F03CEA">
                  <w:pPr>
                    <w:spacing w:after="200" w:line="276" w:lineRule="auto"/>
                    <w:rPr>
                      <w:rFonts w:eastAsia="Calibri"/>
                    </w:rPr>
                  </w:pPr>
                  <w:r>
                    <w:rPr>
                      <w:rFonts w:eastAsia="Calibri"/>
                    </w:rPr>
                    <w:t>Радиопередача, посвященная Дню окончания Второй мировой войны</w:t>
                  </w:r>
                </w:p>
              </w:tc>
              <w:tc>
                <w:tcPr>
                  <w:tcW w:w="1039" w:type="dxa"/>
                  <w:shd w:val="clear" w:color="auto" w:fill="FFFFFF" w:themeFill="background1"/>
                  <w:vAlign w:val="center"/>
                </w:tcPr>
                <w:p w14:paraId="4244982C">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7FE34BCD">
                  <w:pPr>
                    <w:spacing w:after="200" w:line="276" w:lineRule="auto"/>
                    <w:rPr>
                      <w:rFonts w:eastAsia="Calibri"/>
                    </w:rPr>
                  </w:pPr>
                  <w:r>
                    <w:rPr>
                      <w:rFonts w:eastAsia="Calibri"/>
                    </w:rPr>
                    <w:t>07.09</w:t>
                  </w:r>
                </w:p>
              </w:tc>
              <w:tc>
                <w:tcPr>
                  <w:tcW w:w="5533" w:type="dxa"/>
                  <w:shd w:val="clear" w:color="auto" w:fill="FFFFFF" w:themeFill="background1"/>
                  <w:vAlign w:val="center"/>
                </w:tcPr>
                <w:p w14:paraId="115BC88F">
                  <w:pPr>
                    <w:tabs>
                      <w:tab w:val="left" w:pos="3710"/>
                    </w:tabs>
                  </w:pPr>
                  <w:r>
                    <w:t>Заместитель директора по ВР,</w:t>
                  </w:r>
                </w:p>
                <w:p w14:paraId="53575CDC">
                  <w:pPr>
                    <w:tabs>
                      <w:tab w:val="left" w:pos="3710"/>
                    </w:tabs>
                  </w:pPr>
                  <w:r>
                    <w:t>Советник директора по воспитанию и взаимодействию с детскими</w:t>
                  </w:r>
                </w:p>
                <w:p w14:paraId="0B3C3790">
                  <w:r>
                    <w:t>общественными объединениями</w:t>
                  </w:r>
                </w:p>
                <w:p w14:paraId="2DD56337">
                  <w:r>
                    <w:t>педагоги-организаторы педагог дополнительного образования</w:t>
                  </w:r>
                </w:p>
              </w:tc>
            </w:tr>
            <w:tr w14:paraId="35B7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AB8392F">
                  <w:pPr>
                    <w:spacing w:after="200" w:line="276" w:lineRule="auto"/>
                    <w:rPr>
                      <w:rFonts w:eastAsia="Calibri"/>
                    </w:rPr>
                  </w:pPr>
                  <w:r>
                    <w:rPr>
                      <w:rFonts w:eastAsia="Calibri"/>
                    </w:rPr>
                    <w:t>11.9</w:t>
                  </w:r>
                </w:p>
              </w:tc>
              <w:tc>
                <w:tcPr>
                  <w:tcW w:w="5378" w:type="dxa"/>
                  <w:shd w:val="clear" w:color="auto" w:fill="FFFFFF" w:themeFill="background1"/>
                  <w:vAlign w:val="center"/>
                </w:tcPr>
                <w:p w14:paraId="6130F4CC">
                  <w:pPr>
                    <w:spacing w:after="200" w:line="276" w:lineRule="auto"/>
                    <w:rPr>
                      <w:rFonts w:eastAsia="Calibri"/>
                    </w:rPr>
                  </w:pPr>
                  <w:r>
                    <w:rPr>
                      <w:rFonts w:eastAsia="Calibri"/>
                    </w:rPr>
                    <w:t>Радиопередача «Был город-фронт, была блокада», посвященная дню начала вражеской блокады Ленинграда</w:t>
                  </w:r>
                </w:p>
              </w:tc>
              <w:tc>
                <w:tcPr>
                  <w:tcW w:w="1039" w:type="dxa"/>
                  <w:shd w:val="clear" w:color="auto" w:fill="FFFFFF" w:themeFill="background1"/>
                  <w:vAlign w:val="center"/>
                </w:tcPr>
                <w:p w14:paraId="37253E5A">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3714A872">
                  <w:pPr>
                    <w:spacing w:after="200" w:line="276" w:lineRule="auto"/>
                    <w:rPr>
                      <w:rFonts w:eastAsia="Calibri"/>
                    </w:rPr>
                  </w:pPr>
                  <w:r>
                    <w:rPr>
                      <w:rFonts w:eastAsia="Calibri"/>
                    </w:rPr>
                    <w:t>08.09</w:t>
                  </w:r>
                </w:p>
              </w:tc>
              <w:tc>
                <w:tcPr>
                  <w:tcW w:w="5533" w:type="dxa"/>
                  <w:shd w:val="clear" w:color="auto" w:fill="FFFFFF" w:themeFill="background1"/>
                  <w:vAlign w:val="center"/>
                </w:tcPr>
                <w:p w14:paraId="2318C858">
                  <w:pPr>
                    <w:tabs>
                      <w:tab w:val="left" w:pos="3710"/>
                    </w:tabs>
                  </w:pPr>
                  <w:r>
                    <w:t>Заместитель директора по ВР,</w:t>
                  </w:r>
                </w:p>
                <w:p w14:paraId="154E3B11">
                  <w:pPr>
                    <w:tabs>
                      <w:tab w:val="left" w:pos="3710"/>
                    </w:tabs>
                  </w:pPr>
                  <w:r>
                    <w:t>Советник директора по воспитанию и взаимодействию с детскими</w:t>
                  </w:r>
                </w:p>
                <w:p w14:paraId="63BE5961">
                  <w:r>
                    <w:t>общественными объединениями</w:t>
                  </w:r>
                </w:p>
                <w:p w14:paraId="69E54DFF">
                  <w:r>
                    <w:t>педагоги-организаторы педагог дополнительного образования</w:t>
                  </w:r>
                </w:p>
              </w:tc>
            </w:tr>
            <w:tr w14:paraId="26A6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C4A1E41">
                  <w:pPr>
                    <w:spacing w:after="200" w:line="276" w:lineRule="auto"/>
                    <w:rPr>
                      <w:rFonts w:eastAsia="Calibri"/>
                    </w:rPr>
                  </w:pPr>
                  <w:r>
                    <w:rPr>
                      <w:rFonts w:eastAsia="Calibri"/>
                    </w:rPr>
                    <w:t>11.10</w:t>
                  </w:r>
                </w:p>
              </w:tc>
              <w:tc>
                <w:tcPr>
                  <w:tcW w:w="5378" w:type="dxa"/>
                  <w:shd w:val="clear" w:color="auto" w:fill="FFFFFF" w:themeFill="background1"/>
                  <w:vAlign w:val="center"/>
                </w:tcPr>
                <w:p w14:paraId="20F31F21">
                  <w:pPr>
                    <w:spacing w:after="200" w:line="276" w:lineRule="auto"/>
                    <w:rPr>
                      <w:rFonts w:eastAsia="Calibri"/>
                    </w:rPr>
                  </w:pPr>
                  <w:r>
                    <w:rPr>
                      <w:rFonts w:eastAsia="Calibri"/>
                    </w:rPr>
                    <w:t>Радиопередача-поздравление с Днем учителя</w:t>
                  </w:r>
                </w:p>
              </w:tc>
              <w:tc>
                <w:tcPr>
                  <w:tcW w:w="1039" w:type="dxa"/>
                  <w:shd w:val="clear" w:color="auto" w:fill="FFFFFF" w:themeFill="background1"/>
                  <w:vAlign w:val="center"/>
                </w:tcPr>
                <w:p w14:paraId="6EE30242">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09DFB39D">
                  <w:pPr>
                    <w:spacing w:after="200" w:line="276" w:lineRule="auto"/>
                    <w:rPr>
                      <w:rFonts w:eastAsia="Calibri"/>
                    </w:rPr>
                  </w:pPr>
                  <w:r>
                    <w:rPr>
                      <w:rFonts w:eastAsia="Calibri"/>
                    </w:rPr>
                    <w:t>05.10</w:t>
                  </w:r>
                </w:p>
              </w:tc>
              <w:tc>
                <w:tcPr>
                  <w:tcW w:w="5533" w:type="dxa"/>
                  <w:shd w:val="clear" w:color="auto" w:fill="FFFFFF" w:themeFill="background1"/>
                  <w:vAlign w:val="center"/>
                </w:tcPr>
                <w:p w14:paraId="1CE41310">
                  <w:pPr>
                    <w:tabs>
                      <w:tab w:val="left" w:pos="3710"/>
                    </w:tabs>
                  </w:pPr>
                  <w:r>
                    <w:t>Заместитель директора по ВР,</w:t>
                  </w:r>
                </w:p>
                <w:p w14:paraId="5C30DFBA">
                  <w:pPr>
                    <w:tabs>
                      <w:tab w:val="left" w:pos="3710"/>
                    </w:tabs>
                  </w:pPr>
                  <w:r>
                    <w:t>Советник директора по воспитанию и взаимодействию с детскими</w:t>
                  </w:r>
                </w:p>
                <w:p w14:paraId="7548C806">
                  <w:r>
                    <w:t>общественными объединениями</w:t>
                  </w:r>
                </w:p>
                <w:p w14:paraId="3B856319">
                  <w:r>
                    <w:t>педагоги-организаторы педагог дополнительного образования</w:t>
                  </w:r>
                </w:p>
              </w:tc>
            </w:tr>
            <w:tr w14:paraId="4650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74E946B">
                  <w:pPr>
                    <w:spacing w:after="200" w:line="276" w:lineRule="auto"/>
                    <w:rPr>
                      <w:rFonts w:eastAsia="Calibri"/>
                    </w:rPr>
                  </w:pPr>
                  <w:r>
                    <w:rPr>
                      <w:rFonts w:eastAsia="Calibri"/>
                    </w:rPr>
                    <w:t>11.11</w:t>
                  </w:r>
                </w:p>
              </w:tc>
              <w:tc>
                <w:tcPr>
                  <w:tcW w:w="5378" w:type="dxa"/>
                  <w:shd w:val="clear" w:color="auto" w:fill="FFFFFF" w:themeFill="background1"/>
                  <w:vAlign w:val="center"/>
                </w:tcPr>
                <w:p w14:paraId="255BFB3A">
                  <w:pPr>
                    <w:spacing w:after="200" w:line="276" w:lineRule="auto"/>
                    <w:rPr>
                      <w:rFonts w:eastAsia="Calibri"/>
                    </w:rPr>
                  </w:pPr>
                  <w:r>
                    <w:rPr>
                      <w:rFonts w:eastAsia="Calibri"/>
                    </w:rPr>
                    <w:t>Радиопередача «Свободный мир», посвященная Международному дню мира и ненасилия</w:t>
                  </w:r>
                </w:p>
              </w:tc>
              <w:tc>
                <w:tcPr>
                  <w:tcW w:w="1039" w:type="dxa"/>
                  <w:shd w:val="clear" w:color="auto" w:fill="FFFFFF" w:themeFill="background1"/>
                  <w:vAlign w:val="center"/>
                </w:tcPr>
                <w:p w14:paraId="5826436E">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543839D5">
                  <w:pPr>
                    <w:spacing w:after="200" w:line="276" w:lineRule="auto"/>
                    <w:rPr>
                      <w:rFonts w:eastAsia="Calibri"/>
                    </w:rPr>
                  </w:pPr>
                  <w:r>
                    <w:rPr>
                      <w:rFonts w:eastAsia="Calibri"/>
                    </w:rPr>
                    <w:t>12.10</w:t>
                  </w:r>
                </w:p>
              </w:tc>
              <w:tc>
                <w:tcPr>
                  <w:tcW w:w="5533" w:type="dxa"/>
                  <w:shd w:val="clear" w:color="auto" w:fill="FFFFFF" w:themeFill="background1"/>
                  <w:vAlign w:val="center"/>
                </w:tcPr>
                <w:p w14:paraId="54EA9C87">
                  <w:pPr>
                    <w:tabs>
                      <w:tab w:val="left" w:pos="3710"/>
                    </w:tabs>
                  </w:pPr>
                  <w:r>
                    <w:t>Заместитель директора по ВР,</w:t>
                  </w:r>
                </w:p>
                <w:p w14:paraId="3736613A">
                  <w:pPr>
                    <w:tabs>
                      <w:tab w:val="left" w:pos="3710"/>
                    </w:tabs>
                  </w:pPr>
                  <w:r>
                    <w:t>Советник директора по воспитанию и взаимодействию с детскими</w:t>
                  </w:r>
                </w:p>
                <w:p w14:paraId="1EA1C734">
                  <w:r>
                    <w:t>общественными объединениями</w:t>
                  </w:r>
                </w:p>
                <w:p w14:paraId="473FD07A">
                  <w:r>
                    <w:t>педагоги-организаторы педагог дополнительного образования</w:t>
                  </w:r>
                </w:p>
              </w:tc>
            </w:tr>
            <w:tr w14:paraId="4BD0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F370634">
                  <w:pPr>
                    <w:spacing w:after="200" w:line="276" w:lineRule="auto"/>
                    <w:rPr>
                      <w:rFonts w:eastAsia="Calibri"/>
                    </w:rPr>
                  </w:pPr>
                  <w:r>
                    <w:rPr>
                      <w:rFonts w:eastAsia="Calibri"/>
                    </w:rPr>
                    <w:t>11.12</w:t>
                  </w:r>
                </w:p>
              </w:tc>
              <w:tc>
                <w:tcPr>
                  <w:tcW w:w="5378" w:type="dxa"/>
                  <w:shd w:val="clear" w:color="auto" w:fill="FFFFFF" w:themeFill="background1"/>
                  <w:vAlign w:val="center"/>
                </w:tcPr>
                <w:p w14:paraId="1A704376">
                  <w:pPr>
                    <w:spacing w:after="200" w:line="276" w:lineRule="auto"/>
                    <w:rPr>
                      <w:rFonts w:eastAsia="Calibri"/>
                    </w:rPr>
                  </w:pPr>
                  <w:r>
                    <w:rPr>
                      <w:rFonts w:eastAsia="Calibri"/>
                    </w:rPr>
                    <w:t>Радиопередача «Чистая планета», посвященная Дню экологии</w:t>
                  </w:r>
                </w:p>
              </w:tc>
              <w:tc>
                <w:tcPr>
                  <w:tcW w:w="1039" w:type="dxa"/>
                  <w:shd w:val="clear" w:color="auto" w:fill="FFFFFF" w:themeFill="background1"/>
                  <w:vAlign w:val="center"/>
                </w:tcPr>
                <w:p w14:paraId="4E5B9E1C">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2D207B77">
                  <w:pPr>
                    <w:spacing w:after="200" w:line="276" w:lineRule="auto"/>
                    <w:rPr>
                      <w:rFonts w:eastAsia="Calibri"/>
                    </w:rPr>
                  </w:pPr>
                  <w:r>
                    <w:rPr>
                      <w:rFonts w:eastAsia="Calibri"/>
                    </w:rPr>
                    <w:t>21.10</w:t>
                  </w:r>
                </w:p>
              </w:tc>
              <w:tc>
                <w:tcPr>
                  <w:tcW w:w="5533" w:type="dxa"/>
                  <w:shd w:val="clear" w:color="auto" w:fill="FFFFFF" w:themeFill="background1"/>
                  <w:vAlign w:val="center"/>
                </w:tcPr>
                <w:p w14:paraId="7C88B682">
                  <w:pPr>
                    <w:tabs>
                      <w:tab w:val="left" w:pos="3710"/>
                    </w:tabs>
                  </w:pPr>
                  <w:r>
                    <w:t>Заместитель директора по ВР,</w:t>
                  </w:r>
                </w:p>
                <w:p w14:paraId="598AC608">
                  <w:pPr>
                    <w:tabs>
                      <w:tab w:val="left" w:pos="3710"/>
                    </w:tabs>
                  </w:pPr>
                  <w:r>
                    <w:t>Советник директора по воспитанию и взаимодействию с детскими</w:t>
                  </w:r>
                </w:p>
                <w:p w14:paraId="360DB09A">
                  <w:r>
                    <w:t>общественными объединениями</w:t>
                  </w:r>
                </w:p>
                <w:p w14:paraId="2AFA1D52">
                  <w:r>
                    <w:t>педагоги-организаторы педагог дополнительного образования</w:t>
                  </w:r>
                </w:p>
              </w:tc>
            </w:tr>
            <w:tr w14:paraId="6607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8A8E334">
                  <w:pPr>
                    <w:spacing w:after="200" w:line="276" w:lineRule="auto"/>
                    <w:rPr>
                      <w:rFonts w:eastAsia="Calibri"/>
                    </w:rPr>
                  </w:pPr>
                  <w:r>
                    <w:rPr>
                      <w:rFonts w:eastAsia="Calibri"/>
                    </w:rPr>
                    <w:t>11.13</w:t>
                  </w:r>
                </w:p>
              </w:tc>
              <w:tc>
                <w:tcPr>
                  <w:tcW w:w="5378" w:type="dxa"/>
                  <w:shd w:val="clear" w:color="auto" w:fill="FFFFFF" w:themeFill="background1"/>
                  <w:vAlign w:val="center"/>
                </w:tcPr>
                <w:p w14:paraId="13DA902A">
                  <w:pPr>
                    <w:spacing w:after="200" w:line="276" w:lineRule="auto"/>
                    <w:rPr>
                      <w:rFonts w:eastAsia="Calibri"/>
                    </w:rPr>
                  </w:pPr>
                  <w:r>
                    <w:rPr>
                      <w:rFonts w:eastAsia="Calibri"/>
                    </w:rPr>
                    <w:t>Радиопередача «Вместе целая страна», посвященная Дню народного единства</w:t>
                  </w:r>
                </w:p>
              </w:tc>
              <w:tc>
                <w:tcPr>
                  <w:tcW w:w="1039" w:type="dxa"/>
                  <w:shd w:val="clear" w:color="auto" w:fill="FFFFFF" w:themeFill="background1"/>
                  <w:vAlign w:val="center"/>
                </w:tcPr>
                <w:p w14:paraId="274E20C3">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69FB11C8">
                  <w:pPr>
                    <w:spacing w:after="200" w:line="276" w:lineRule="auto"/>
                    <w:rPr>
                      <w:rFonts w:eastAsia="Calibri"/>
                    </w:rPr>
                  </w:pPr>
                  <w:r>
                    <w:rPr>
                      <w:rFonts w:eastAsia="Calibri"/>
                    </w:rPr>
                    <w:t>09.11</w:t>
                  </w:r>
                </w:p>
              </w:tc>
              <w:tc>
                <w:tcPr>
                  <w:tcW w:w="5533" w:type="dxa"/>
                  <w:shd w:val="clear" w:color="auto" w:fill="FFFFFF" w:themeFill="background1"/>
                  <w:vAlign w:val="center"/>
                </w:tcPr>
                <w:p w14:paraId="7B6E5B1D">
                  <w:pPr>
                    <w:tabs>
                      <w:tab w:val="left" w:pos="3710"/>
                    </w:tabs>
                  </w:pPr>
                  <w:r>
                    <w:t>Заместитель директора по ВР,</w:t>
                  </w:r>
                </w:p>
                <w:p w14:paraId="0033A33F">
                  <w:pPr>
                    <w:tabs>
                      <w:tab w:val="left" w:pos="3710"/>
                    </w:tabs>
                  </w:pPr>
                  <w:r>
                    <w:t>Советник директора по воспитанию и взаимодействию с детскими</w:t>
                  </w:r>
                </w:p>
                <w:p w14:paraId="49B84A36">
                  <w:r>
                    <w:t>общественными объединениями</w:t>
                  </w:r>
                </w:p>
                <w:p w14:paraId="58E92F15">
                  <w:r>
                    <w:t>педагоги-организаторы педагог дополнительного образования</w:t>
                  </w:r>
                </w:p>
              </w:tc>
            </w:tr>
            <w:tr w14:paraId="4ED2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4F747ED8">
                  <w:pPr>
                    <w:spacing w:after="200" w:line="276" w:lineRule="auto"/>
                    <w:rPr>
                      <w:rFonts w:eastAsia="Calibri"/>
                    </w:rPr>
                  </w:pPr>
                  <w:r>
                    <w:rPr>
                      <w:rFonts w:eastAsia="Calibri"/>
                    </w:rPr>
                    <w:t>11.14</w:t>
                  </w:r>
                </w:p>
              </w:tc>
              <w:tc>
                <w:tcPr>
                  <w:tcW w:w="5378" w:type="dxa"/>
                  <w:shd w:val="clear" w:color="auto" w:fill="FFFFFF" w:themeFill="background1"/>
                  <w:vAlign w:val="center"/>
                </w:tcPr>
                <w:p w14:paraId="35BA5FB6">
                  <w:pPr>
                    <w:spacing w:after="200" w:line="276" w:lineRule="auto"/>
                    <w:rPr>
                      <w:rFonts w:eastAsia="Calibri"/>
                    </w:rPr>
                  </w:pPr>
                  <w:r>
                    <w:rPr>
                      <w:rFonts w:eastAsia="Calibri"/>
                    </w:rPr>
                    <w:t>Радиопередача, посвященная Международному дню энергосбережения</w:t>
                  </w:r>
                </w:p>
              </w:tc>
              <w:tc>
                <w:tcPr>
                  <w:tcW w:w="1039" w:type="dxa"/>
                  <w:shd w:val="clear" w:color="auto" w:fill="FFFFFF" w:themeFill="background1"/>
                  <w:vAlign w:val="center"/>
                </w:tcPr>
                <w:p w14:paraId="5D5EA25B">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30E28B33">
                  <w:pPr>
                    <w:spacing w:after="200" w:line="276" w:lineRule="auto"/>
                    <w:rPr>
                      <w:rFonts w:eastAsia="Calibri"/>
                    </w:rPr>
                  </w:pPr>
                  <w:r>
                    <w:rPr>
                      <w:rFonts w:eastAsia="Calibri"/>
                    </w:rPr>
                    <w:t>11.11</w:t>
                  </w:r>
                </w:p>
              </w:tc>
              <w:tc>
                <w:tcPr>
                  <w:tcW w:w="5533" w:type="dxa"/>
                  <w:shd w:val="clear" w:color="auto" w:fill="FFFFFF" w:themeFill="background1"/>
                  <w:vAlign w:val="center"/>
                </w:tcPr>
                <w:p w14:paraId="57B10ED1">
                  <w:pPr>
                    <w:tabs>
                      <w:tab w:val="left" w:pos="3710"/>
                    </w:tabs>
                  </w:pPr>
                  <w:r>
                    <w:t>Заместитель директора по ВР,</w:t>
                  </w:r>
                </w:p>
                <w:p w14:paraId="4A1C2B82">
                  <w:pPr>
                    <w:tabs>
                      <w:tab w:val="left" w:pos="3710"/>
                    </w:tabs>
                  </w:pPr>
                  <w:r>
                    <w:t>Советник директора по воспитанию и взаимодействию с детскими</w:t>
                  </w:r>
                </w:p>
                <w:p w14:paraId="14307D65">
                  <w:r>
                    <w:t>общественными объединениями</w:t>
                  </w:r>
                </w:p>
                <w:p w14:paraId="5BB58204">
                  <w:r>
                    <w:t>педагоги-организаторы педагог дополнительного образования</w:t>
                  </w:r>
                </w:p>
              </w:tc>
            </w:tr>
            <w:tr w14:paraId="2E22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8E58C54">
                  <w:pPr>
                    <w:spacing w:after="200" w:line="276" w:lineRule="auto"/>
                    <w:rPr>
                      <w:rFonts w:eastAsia="Calibri"/>
                    </w:rPr>
                  </w:pPr>
                  <w:r>
                    <w:rPr>
                      <w:rFonts w:eastAsia="Calibri"/>
                    </w:rPr>
                    <w:t>11.15</w:t>
                  </w:r>
                </w:p>
              </w:tc>
              <w:tc>
                <w:tcPr>
                  <w:tcW w:w="5378" w:type="dxa"/>
                  <w:shd w:val="clear" w:color="auto" w:fill="FFFFFF" w:themeFill="background1"/>
                  <w:vAlign w:val="center"/>
                </w:tcPr>
                <w:p w14:paraId="1F091492">
                  <w:pPr>
                    <w:spacing w:after="200" w:line="276" w:lineRule="auto"/>
                    <w:rPr>
                      <w:rFonts w:eastAsia="Calibri"/>
                    </w:rPr>
                  </w:pPr>
                  <w:r>
                    <w:rPr>
                      <w:rFonts w:eastAsia="Calibri"/>
                    </w:rPr>
                    <w:t>Радиопередача «Доброта спасет мир», посвященная Всемирному дню доброты</w:t>
                  </w:r>
                </w:p>
              </w:tc>
              <w:tc>
                <w:tcPr>
                  <w:tcW w:w="1039" w:type="dxa"/>
                  <w:shd w:val="clear" w:color="auto" w:fill="FFFFFF" w:themeFill="background1"/>
                  <w:vAlign w:val="center"/>
                </w:tcPr>
                <w:p w14:paraId="2E1E49D2">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7D8130CD">
                  <w:pPr>
                    <w:spacing w:after="200" w:line="276" w:lineRule="auto"/>
                    <w:rPr>
                      <w:rFonts w:eastAsia="Calibri"/>
                    </w:rPr>
                  </w:pPr>
                  <w:r>
                    <w:rPr>
                      <w:rFonts w:eastAsia="Calibri"/>
                    </w:rPr>
                    <w:t>13.11</w:t>
                  </w:r>
                </w:p>
              </w:tc>
              <w:tc>
                <w:tcPr>
                  <w:tcW w:w="5533" w:type="dxa"/>
                  <w:shd w:val="clear" w:color="auto" w:fill="FFFFFF" w:themeFill="background1"/>
                  <w:vAlign w:val="center"/>
                </w:tcPr>
                <w:p w14:paraId="5B63C75A">
                  <w:pPr>
                    <w:tabs>
                      <w:tab w:val="left" w:pos="3710"/>
                    </w:tabs>
                  </w:pPr>
                  <w:r>
                    <w:t>Заместитель директора по ВР,</w:t>
                  </w:r>
                </w:p>
                <w:p w14:paraId="622CFA20">
                  <w:pPr>
                    <w:tabs>
                      <w:tab w:val="left" w:pos="3710"/>
                    </w:tabs>
                  </w:pPr>
                  <w:r>
                    <w:t>Советник директора по воспитанию и взаимодействию с детскими</w:t>
                  </w:r>
                </w:p>
                <w:p w14:paraId="0D92F166">
                  <w:r>
                    <w:t>общественными объединениями</w:t>
                  </w:r>
                </w:p>
                <w:p w14:paraId="24E83CED">
                  <w:r>
                    <w:t>педагоги-организаторы педагог дополнительного образования</w:t>
                  </w:r>
                </w:p>
              </w:tc>
            </w:tr>
            <w:tr w14:paraId="37A5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222961D6">
                  <w:pPr>
                    <w:spacing w:after="200" w:line="276" w:lineRule="auto"/>
                    <w:rPr>
                      <w:rFonts w:eastAsia="Calibri"/>
                    </w:rPr>
                  </w:pPr>
                  <w:r>
                    <w:rPr>
                      <w:rFonts w:eastAsia="Calibri"/>
                    </w:rPr>
                    <w:t>11.16</w:t>
                  </w:r>
                </w:p>
              </w:tc>
              <w:tc>
                <w:tcPr>
                  <w:tcW w:w="5378" w:type="dxa"/>
                  <w:shd w:val="clear" w:color="auto" w:fill="FFFFFF" w:themeFill="background1"/>
                  <w:vAlign w:val="center"/>
                </w:tcPr>
                <w:p w14:paraId="756119C5">
                  <w:pPr>
                    <w:ind w:left="885" w:hanging="567"/>
                    <w:rPr>
                      <w:rFonts w:eastAsia="Calibri"/>
                    </w:rPr>
                  </w:pPr>
                  <w:r>
                    <w:rPr>
                      <w:rFonts w:eastAsia="Calibri"/>
                    </w:rPr>
                    <w:t>Радиопередача, посвященная Дню рождения Деда Мороза</w:t>
                  </w:r>
                </w:p>
              </w:tc>
              <w:tc>
                <w:tcPr>
                  <w:tcW w:w="1039" w:type="dxa"/>
                  <w:shd w:val="clear" w:color="auto" w:fill="FFFFFF" w:themeFill="background1"/>
                  <w:vAlign w:val="center"/>
                </w:tcPr>
                <w:p w14:paraId="794450C1">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4C531A47">
                  <w:pPr>
                    <w:spacing w:line="270" w:lineRule="exact"/>
                    <w:ind w:left="17" w:right="5"/>
                    <w:rPr>
                      <w:rFonts w:eastAsia="Calibri"/>
                    </w:rPr>
                  </w:pPr>
                  <w:r>
                    <w:rPr>
                      <w:rFonts w:eastAsia="Calibri"/>
                    </w:rPr>
                    <w:t>24.11</w:t>
                  </w:r>
                </w:p>
              </w:tc>
              <w:tc>
                <w:tcPr>
                  <w:tcW w:w="5533" w:type="dxa"/>
                  <w:shd w:val="clear" w:color="auto" w:fill="FFFFFF" w:themeFill="background1"/>
                  <w:vAlign w:val="center"/>
                </w:tcPr>
                <w:p w14:paraId="16FD0C02">
                  <w:pPr>
                    <w:tabs>
                      <w:tab w:val="left" w:pos="3710"/>
                    </w:tabs>
                  </w:pPr>
                  <w:r>
                    <w:t>Заместитель директора по ВР,</w:t>
                  </w:r>
                </w:p>
                <w:p w14:paraId="40EFF7A0">
                  <w:pPr>
                    <w:tabs>
                      <w:tab w:val="left" w:pos="3710"/>
                    </w:tabs>
                  </w:pPr>
                  <w:r>
                    <w:t>Советник директора по воспитанию и взаимодействию с детскими</w:t>
                  </w:r>
                </w:p>
                <w:p w14:paraId="175B7E41">
                  <w:r>
                    <w:t>общественными объединениями</w:t>
                  </w:r>
                </w:p>
                <w:p w14:paraId="299298ED">
                  <w:r>
                    <w:t>педагоги-организаторы педагог дополнительного образования</w:t>
                  </w:r>
                </w:p>
              </w:tc>
            </w:tr>
            <w:tr w14:paraId="0E87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77EADCF">
                  <w:pPr>
                    <w:spacing w:after="200" w:line="276" w:lineRule="auto"/>
                    <w:rPr>
                      <w:rFonts w:eastAsia="Calibri"/>
                    </w:rPr>
                  </w:pPr>
                  <w:r>
                    <w:rPr>
                      <w:rFonts w:eastAsia="Calibri"/>
                    </w:rPr>
                    <w:t>11.17</w:t>
                  </w:r>
                </w:p>
              </w:tc>
              <w:tc>
                <w:tcPr>
                  <w:tcW w:w="5378" w:type="dxa"/>
                  <w:shd w:val="clear" w:color="auto" w:fill="FFFFFF" w:themeFill="background1"/>
                  <w:vAlign w:val="center"/>
                </w:tcPr>
                <w:p w14:paraId="5B849775">
                  <w:pPr>
                    <w:ind w:left="347" w:right="340" w:firstLine="3"/>
                    <w:rPr>
                      <w:rFonts w:eastAsia="Calibri"/>
                    </w:rPr>
                  </w:pPr>
                  <w:r>
                    <w:rPr>
                      <w:rFonts w:eastAsia="Calibri"/>
                    </w:rPr>
                    <w:t>Радиопередача «Равные возможности», посвященная Дню инвалидов</w:t>
                  </w:r>
                </w:p>
              </w:tc>
              <w:tc>
                <w:tcPr>
                  <w:tcW w:w="1039" w:type="dxa"/>
                  <w:shd w:val="clear" w:color="auto" w:fill="FFFFFF" w:themeFill="background1"/>
                  <w:vAlign w:val="center"/>
                </w:tcPr>
                <w:p w14:paraId="04D302B1">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0AF17435">
                  <w:pPr>
                    <w:spacing w:line="270" w:lineRule="exact"/>
                    <w:ind w:left="17" w:right="9"/>
                    <w:rPr>
                      <w:rFonts w:eastAsia="Calibri"/>
                    </w:rPr>
                  </w:pPr>
                  <w:r>
                    <w:rPr>
                      <w:rFonts w:eastAsia="Calibri"/>
                    </w:rPr>
                    <w:t>03.12</w:t>
                  </w:r>
                </w:p>
              </w:tc>
              <w:tc>
                <w:tcPr>
                  <w:tcW w:w="5533" w:type="dxa"/>
                  <w:shd w:val="clear" w:color="auto" w:fill="FFFFFF" w:themeFill="background1"/>
                  <w:vAlign w:val="center"/>
                </w:tcPr>
                <w:p w14:paraId="57E8F51E">
                  <w:pPr>
                    <w:tabs>
                      <w:tab w:val="left" w:pos="3710"/>
                    </w:tabs>
                  </w:pPr>
                  <w:r>
                    <w:t>Заместитель директора по ВР,</w:t>
                  </w:r>
                </w:p>
                <w:p w14:paraId="2A5322A4">
                  <w:pPr>
                    <w:tabs>
                      <w:tab w:val="left" w:pos="3710"/>
                    </w:tabs>
                  </w:pPr>
                  <w:r>
                    <w:t>Советник директора по воспитанию и взаимодействию с детскими</w:t>
                  </w:r>
                </w:p>
                <w:p w14:paraId="6F2CF312">
                  <w:r>
                    <w:t>общественными объединениями</w:t>
                  </w:r>
                </w:p>
                <w:p w14:paraId="67989176">
                  <w:r>
                    <w:t>педагоги-организаторы педагог дополнительного образования</w:t>
                  </w:r>
                </w:p>
              </w:tc>
            </w:tr>
            <w:tr w14:paraId="56DA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E9922AD">
                  <w:pPr>
                    <w:spacing w:after="200" w:line="276" w:lineRule="auto"/>
                    <w:rPr>
                      <w:rFonts w:eastAsia="Calibri"/>
                    </w:rPr>
                  </w:pPr>
                  <w:r>
                    <w:rPr>
                      <w:rFonts w:eastAsia="Calibri"/>
                    </w:rPr>
                    <w:t>11.18</w:t>
                  </w:r>
                </w:p>
              </w:tc>
              <w:tc>
                <w:tcPr>
                  <w:tcW w:w="5378" w:type="dxa"/>
                  <w:shd w:val="clear" w:color="auto" w:fill="FFFFFF" w:themeFill="background1"/>
                  <w:vAlign w:val="center"/>
                </w:tcPr>
                <w:p w14:paraId="589E3F45">
                  <w:pPr>
                    <w:ind w:left="1178" w:hanging="860"/>
                    <w:rPr>
                      <w:rFonts w:eastAsia="Calibri"/>
                    </w:rPr>
                  </w:pPr>
                  <w:r>
                    <w:rPr>
                      <w:rFonts w:eastAsia="Calibri"/>
                    </w:rPr>
                    <w:t>Радиопередача, посвященная Дню Героев Отечества</w:t>
                  </w:r>
                </w:p>
              </w:tc>
              <w:tc>
                <w:tcPr>
                  <w:tcW w:w="1039" w:type="dxa"/>
                  <w:shd w:val="clear" w:color="auto" w:fill="FFFFFF" w:themeFill="background1"/>
                  <w:vAlign w:val="center"/>
                </w:tcPr>
                <w:p w14:paraId="1C179FDE">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2FCA1E15">
                  <w:pPr>
                    <w:spacing w:line="270" w:lineRule="exact"/>
                    <w:ind w:left="17" w:right="9"/>
                    <w:rPr>
                      <w:rFonts w:eastAsia="Calibri"/>
                    </w:rPr>
                  </w:pPr>
                  <w:r>
                    <w:rPr>
                      <w:rFonts w:eastAsia="Calibri"/>
                    </w:rPr>
                    <w:t>09.12</w:t>
                  </w:r>
                </w:p>
              </w:tc>
              <w:tc>
                <w:tcPr>
                  <w:tcW w:w="5533" w:type="dxa"/>
                  <w:shd w:val="clear" w:color="auto" w:fill="FFFFFF" w:themeFill="background1"/>
                  <w:vAlign w:val="center"/>
                </w:tcPr>
                <w:p w14:paraId="69EBE098">
                  <w:pPr>
                    <w:tabs>
                      <w:tab w:val="left" w:pos="3710"/>
                    </w:tabs>
                  </w:pPr>
                  <w:r>
                    <w:t>Заместитель директора по ВР,</w:t>
                  </w:r>
                </w:p>
                <w:p w14:paraId="512DAA73">
                  <w:pPr>
                    <w:tabs>
                      <w:tab w:val="left" w:pos="3710"/>
                    </w:tabs>
                  </w:pPr>
                  <w:r>
                    <w:t>Советник директора по воспитанию и взаимодействию с детскими</w:t>
                  </w:r>
                </w:p>
                <w:p w14:paraId="3F9E70CC">
                  <w:r>
                    <w:t>общественными объединениями</w:t>
                  </w:r>
                </w:p>
                <w:p w14:paraId="0210D5C9">
                  <w:r>
                    <w:t>педагоги-организаторы педагог дополнительного образования</w:t>
                  </w:r>
                </w:p>
              </w:tc>
            </w:tr>
            <w:tr w14:paraId="267E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61001043">
                  <w:pPr>
                    <w:spacing w:after="200" w:line="276" w:lineRule="auto"/>
                    <w:rPr>
                      <w:rFonts w:eastAsia="Calibri"/>
                    </w:rPr>
                  </w:pPr>
                  <w:r>
                    <w:rPr>
                      <w:rFonts w:eastAsia="Calibri"/>
                    </w:rPr>
                    <w:t>11.19</w:t>
                  </w:r>
                </w:p>
              </w:tc>
              <w:tc>
                <w:tcPr>
                  <w:tcW w:w="5378" w:type="dxa"/>
                  <w:shd w:val="clear" w:color="auto" w:fill="FFFFFF" w:themeFill="background1"/>
                  <w:vAlign w:val="center"/>
                </w:tcPr>
                <w:p w14:paraId="01CA980E">
                  <w:pPr>
                    <w:ind w:left="436" w:firstLine="74"/>
                    <w:rPr>
                      <w:rFonts w:eastAsia="Calibri"/>
                    </w:rPr>
                  </w:pPr>
                  <w:r>
                    <w:rPr>
                      <w:rFonts w:eastAsia="Calibri"/>
                    </w:rPr>
                    <w:t>Радиопередача «Имею право», посвященная Дню Конституции</w:t>
                  </w:r>
                </w:p>
              </w:tc>
              <w:tc>
                <w:tcPr>
                  <w:tcW w:w="1039" w:type="dxa"/>
                  <w:shd w:val="clear" w:color="auto" w:fill="FFFFFF" w:themeFill="background1"/>
                  <w:vAlign w:val="center"/>
                </w:tcPr>
                <w:p w14:paraId="3CEE92B9">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32E7CF3B">
                  <w:pPr>
                    <w:spacing w:line="270" w:lineRule="exact"/>
                    <w:ind w:left="17" w:right="10"/>
                    <w:rPr>
                      <w:rFonts w:eastAsia="Calibri"/>
                    </w:rPr>
                  </w:pPr>
                  <w:r>
                    <w:rPr>
                      <w:rFonts w:eastAsia="Calibri"/>
                    </w:rPr>
                    <w:t>11.12</w:t>
                  </w:r>
                </w:p>
              </w:tc>
              <w:tc>
                <w:tcPr>
                  <w:tcW w:w="5533" w:type="dxa"/>
                  <w:shd w:val="clear" w:color="auto" w:fill="FFFFFF" w:themeFill="background1"/>
                  <w:vAlign w:val="center"/>
                </w:tcPr>
                <w:p w14:paraId="490E80C8">
                  <w:pPr>
                    <w:tabs>
                      <w:tab w:val="left" w:pos="3710"/>
                    </w:tabs>
                  </w:pPr>
                  <w:r>
                    <w:t>Заместитель директора по ВР,</w:t>
                  </w:r>
                </w:p>
                <w:p w14:paraId="68B74E0F">
                  <w:pPr>
                    <w:tabs>
                      <w:tab w:val="left" w:pos="3710"/>
                    </w:tabs>
                  </w:pPr>
                  <w:r>
                    <w:t>Советник директора по воспитанию и взаимодействию с детскими</w:t>
                  </w:r>
                </w:p>
                <w:p w14:paraId="5C1D5751">
                  <w:r>
                    <w:t>общественными объединениями</w:t>
                  </w:r>
                </w:p>
                <w:p w14:paraId="263DEF88">
                  <w:r>
                    <w:t>педагоги-организаторы педагог дополнительного образования</w:t>
                  </w:r>
                </w:p>
              </w:tc>
            </w:tr>
            <w:tr w14:paraId="56B6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DA3D0A2">
                  <w:pPr>
                    <w:spacing w:after="200" w:line="276" w:lineRule="auto"/>
                    <w:rPr>
                      <w:rFonts w:eastAsia="Calibri"/>
                    </w:rPr>
                  </w:pPr>
                  <w:r>
                    <w:rPr>
                      <w:rFonts w:eastAsia="Calibri"/>
                    </w:rPr>
                    <w:t>11.20</w:t>
                  </w:r>
                </w:p>
              </w:tc>
              <w:tc>
                <w:tcPr>
                  <w:tcW w:w="5378" w:type="dxa"/>
                  <w:shd w:val="clear" w:color="auto" w:fill="FFFFFF" w:themeFill="background1"/>
                  <w:vAlign w:val="center"/>
                </w:tcPr>
                <w:p w14:paraId="6695E7FF">
                  <w:pPr>
                    <w:ind w:left="1423" w:right="129" w:hanging="1280"/>
                    <w:rPr>
                      <w:rFonts w:eastAsia="Calibri"/>
                    </w:rPr>
                  </w:pPr>
                  <w:r>
                    <w:rPr>
                      <w:rFonts w:eastAsia="Calibri"/>
                    </w:rPr>
                    <w:t>Радиопередача-поздравление «Новый Год у ворот»</w:t>
                  </w:r>
                </w:p>
              </w:tc>
              <w:tc>
                <w:tcPr>
                  <w:tcW w:w="1039" w:type="dxa"/>
                  <w:shd w:val="clear" w:color="auto" w:fill="FFFFFF" w:themeFill="background1"/>
                  <w:vAlign w:val="center"/>
                </w:tcPr>
                <w:p w14:paraId="051544A1">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6B8C2C82">
                  <w:pPr>
                    <w:spacing w:line="271" w:lineRule="exact"/>
                    <w:ind w:left="17" w:right="10"/>
                    <w:rPr>
                      <w:rFonts w:eastAsia="Calibri"/>
                    </w:rPr>
                  </w:pPr>
                  <w:r>
                    <w:rPr>
                      <w:rFonts w:eastAsia="Calibri"/>
                    </w:rPr>
                    <w:t>25.12</w:t>
                  </w:r>
                </w:p>
              </w:tc>
              <w:tc>
                <w:tcPr>
                  <w:tcW w:w="5533" w:type="dxa"/>
                  <w:shd w:val="clear" w:color="auto" w:fill="FFFFFF" w:themeFill="background1"/>
                  <w:vAlign w:val="center"/>
                </w:tcPr>
                <w:p w14:paraId="2506D90F">
                  <w:pPr>
                    <w:tabs>
                      <w:tab w:val="left" w:pos="3710"/>
                    </w:tabs>
                  </w:pPr>
                  <w:r>
                    <w:t>Заместитель директора по ВР,</w:t>
                  </w:r>
                </w:p>
                <w:p w14:paraId="2FE92DED">
                  <w:pPr>
                    <w:tabs>
                      <w:tab w:val="left" w:pos="3710"/>
                    </w:tabs>
                  </w:pPr>
                  <w:r>
                    <w:t>Советник директора по воспитанию и взаимодействию с детскими</w:t>
                  </w:r>
                </w:p>
                <w:p w14:paraId="31835AE5">
                  <w:r>
                    <w:t>общественными объединениями</w:t>
                  </w:r>
                </w:p>
                <w:p w14:paraId="036374EC">
                  <w:r>
                    <w:t>педагоги-организаторы педагог дополнительного образования</w:t>
                  </w:r>
                </w:p>
              </w:tc>
            </w:tr>
            <w:tr w14:paraId="4373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7A265239">
                  <w:pPr>
                    <w:spacing w:after="200" w:line="276" w:lineRule="auto"/>
                    <w:rPr>
                      <w:rFonts w:eastAsia="Calibri"/>
                    </w:rPr>
                  </w:pPr>
                  <w:r>
                    <w:rPr>
                      <w:rFonts w:eastAsia="Calibri"/>
                    </w:rPr>
                    <w:t>11.21</w:t>
                  </w:r>
                </w:p>
              </w:tc>
              <w:tc>
                <w:tcPr>
                  <w:tcW w:w="5378" w:type="dxa"/>
                  <w:shd w:val="clear" w:color="auto" w:fill="FFFFFF" w:themeFill="background1"/>
                  <w:vAlign w:val="center"/>
                </w:tcPr>
                <w:p w14:paraId="3AFECC2B">
                  <w:pPr>
                    <w:ind w:left="343" w:firstLine="122"/>
                    <w:rPr>
                      <w:rFonts w:eastAsia="Calibri"/>
                    </w:rPr>
                  </w:pPr>
                  <w:r>
                    <w:rPr>
                      <w:rFonts w:eastAsia="Calibri"/>
                    </w:rPr>
                    <w:t>Радиопередача «900 дней веры, отваги и мужества», посвященная</w:t>
                  </w:r>
                </w:p>
                <w:p w14:paraId="3107358C">
                  <w:pPr>
                    <w:spacing w:line="269" w:lineRule="exact"/>
                    <w:ind w:left="374"/>
                    <w:rPr>
                      <w:rFonts w:eastAsia="Calibri"/>
                    </w:rPr>
                  </w:pPr>
                  <w:r>
                    <w:rPr>
                      <w:rFonts w:eastAsia="Calibri"/>
                    </w:rPr>
                    <w:t>Дню снятия блокады Ленинграда</w:t>
                  </w:r>
                </w:p>
              </w:tc>
              <w:tc>
                <w:tcPr>
                  <w:tcW w:w="1039" w:type="dxa"/>
                  <w:shd w:val="clear" w:color="auto" w:fill="FFFFFF" w:themeFill="background1"/>
                  <w:vAlign w:val="center"/>
                </w:tcPr>
                <w:p w14:paraId="0E33F306">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0A8D0FCC">
                  <w:pPr>
                    <w:spacing w:line="270" w:lineRule="exact"/>
                    <w:ind w:left="17" w:right="9"/>
                    <w:rPr>
                      <w:rFonts w:eastAsia="Calibri"/>
                    </w:rPr>
                  </w:pPr>
                  <w:r>
                    <w:rPr>
                      <w:rFonts w:eastAsia="Calibri"/>
                    </w:rPr>
                    <w:t>27.01</w:t>
                  </w:r>
                </w:p>
              </w:tc>
              <w:tc>
                <w:tcPr>
                  <w:tcW w:w="5533" w:type="dxa"/>
                  <w:shd w:val="clear" w:color="auto" w:fill="FFFFFF" w:themeFill="background1"/>
                  <w:vAlign w:val="center"/>
                </w:tcPr>
                <w:p w14:paraId="6518C97F">
                  <w:pPr>
                    <w:tabs>
                      <w:tab w:val="left" w:pos="3710"/>
                    </w:tabs>
                  </w:pPr>
                  <w:r>
                    <w:t>Заместитель директора по ВР,</w:t>
                  </w:r>
                </w:p>
                <w:p w14:paraId="2FD7EA30">
                  <w:pPr>
                    <w:tabs>
                      <w:tab w:val="left" w:pos="3710"/>
                    </w:tabs>
                  </w:pPr>
                  <w:r>
                    <w:t>Советник директора по воспитанию и взаимодействию с детскими</w:t>
                  </w:r>
                </w:p>
                <w:p w14:paraId="05A5367C">
                  <w:r>
                    <w:t>общественными объединениями</w:t>
                  </w:r>
                </w:p>
                <w:p w14:paraId="11201354">
                  <w:r>
                    <w:t>педагоги-организаторы педагог дополнительного образования</w:t>
                  </w:r>
                </w:p>
              </w:tc>
            </w:tr>
            <w:tr w14:paraId="627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6368CEC">
                  <w:pPr>
                    <w:spacing w:after="200" w:line="276" w:lineRule="auto"/>
                    <w:rPr>
                      <w:rFonts w:eastAsia="Calibri"/>
                    </w:rPr>
                  </w:pPr>
                  <w:r>
                    <w:rPr>
                      <w:rFonts w:eastAsia="Calibri"/>
                    </w:rPr>
                    <w:t>11.22</w:t>
                  </w:r>
                </w:p>
              </w:tc>
              <w:tc>
                <w:tcPr>
                  <w:tcW w:w="5378" w:type="dxa"/>
                  <w:shd w:val="clear" w:color="auto" w:fill="FFFFFF" w:themeFill="background1"/>
                  <w:vAlign w:val="center"/>
                </w:tcPr>
                <w:p w14:paraId="31280D9C">
                  <w:pPr>
                    <w:spacing w:line="270" w:lineRule="exact"/>
                    <w:ind w:left="4"/>
                    <w:rPr>
                      <w:rFonts w:eastAsia="Calibri"/>
                    </w:rPr>
                  </w:pPr>
                  <w:r>
                    <w:rPr>
                      <w:rFonts w:eastAsia="Calibri"/>
                    </w:rPr>
                    <w:t>Радиопередача, посвященная</w:t>
                  </w:r>
                </w:p>
                <w:p w14:paraId="30D5E66B">
                  <w:pPr>
                    <w:ind w:left="4"/>
                    <w:rPr>
                      <w:rFonts w:eastAsia="Calibri"/>
                    </w:rPr>
                  </w:pPr>
                  <w:r>
                    <w:rPr>
                      <w:rFonts w:eastAsia="Calibri"/>
                    </w:rPr>
                    <w:t>Международному дню без интернета</w:t>
                  </w:r>
                </w:p>
              </w:tc>
              <w:tc>
                <w:tcPr>
                  <w:tcW w:w="1039" w:type="dxa"/>
                  <w:shd w:val="clear" w:color="auto" w:fill="FFFFFF" w:themeFill="background1"/>
                  <w:vAlign w:val="center"/>
                </w:tcPr>
                <w:p w14:paraId="533D8650">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47D1406F">
                  <w:pPr>
                    <w:spacing w:line="270" w:lineRule="exact"/>
                    <w:ind w:left="17" w:right="9"/>
                    <w:rPr>
                      <w:rFonts w:eastAsia="Calibri"/>
                    </w:rPr>
                  </w:pPr>
                  <w:r>
                    <w:rPr>
                      <w:rFonts w:eastAsia="Calibri"/>
                    </w:rPr>
                    <w:t>29.01</w:t>
                  </w:r>
                </w:p>
              </w:tc>
              <w:tc>
                <w:tcPr>
                  <w:tcW w:w="5533" w:type="dxa"/>
                  <w:shd w:val="clear" w:color="auto" w:fill="FFFFFF" w:themeFill="background1"/>
                  <w:vAlign w:val="center"/>
                </w:tcPr>
                <w:p w14:paraId="4967EBE1">
                  <w:pPr>
                    <w:tabs>
                      <w:tab w:val="left" w:pos="3710"/>
                    </w:tabs>
                  </w:pPr>
                  <w:r>
                    <w:t>Заместитель директора по ВР,</w:t>
                  </w:r>
                </w:p>
                <w:p w14:paraId="7DC2FA6B">
                  <w:pPr>
                    <w:tabs>
                      <w:tab w:val="left" w:pos="3710"/>
                    </w:tabs>
                  </w:pPr>
                  <w:r>
                    <w:t>Советник директора по воспитанию и взаимодействию с детскими</w:t>
                  </w:r>
                </w:p>
                <w:p w14:paraId="2DA4BA51">
                  <w:r>
                    <w:t>общественными объединениями</w:t>
                  </w:r>
                </w:p>
                <w:p w14:paraId="5E85E050">
                  <w:r>
                    <w:t>педагоги-организаторы педагог дополнительного образования</w:t>
                  </w:r>
                </w:p>
              </w:tc>
            </w:tr>
            <w:tr w14:paraId="54FF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86FA74E">
                  <w:pPr>
                    <w:spacing w:after="200" w:line="276" w:lineRule="auto"/>
                    <w:rPr>
                      <w:rFonts w:eastAsia="Calibri"/>
                    </w:rPr>
                  </w:pPr>
                  <w:r>
                    <w:rPr>
                      <w:rFonts w:eastAsia="Calibri"/>
                    </w:rPr>
                    <w:t>11.23</w:t>
                  </w:r>
                </w:p>
              </w:tc>
              <w:tc>
                <w:tcPr>
                  <w:tcW w:w="5378" w:type="dxa"/>
                  <w:shd w:val="clear" w:color="auto" w:fill="FFFFFF" w:themeFill="background1"/>
                  <w:vAlign w:val="center"/>
                </w:tcPr>
                <w:p w14:paraId="67628EB3">
                  <w:pPr>
                    <w:spacing w:line="237" w:lineRule="auto"/>
                    <w:ind w:left="275" w:right="270" w:hanging="1"/>
                    <w:rPr>
                      <w:rFonts w:eastAsia="Calibri"/>
                    </w:rPr>
                  </w:pPr>
                  <w:r>
                    <w:rPr>
                      <w:rFonts w:eastAsia="Calibri"/>
                    </w:rPr>
                    <w:t>Радиопередача «Солнце русской поэзии», посвященная Дню памяти А.С. Пушкина</w:t>
                  </w:r>
                </w:p>
              </w:tc>
              <w:tc>
                <w:tcPr>
                  <w:tcW w:w="1039" w:type="dxa"/>
                  <w:shd w:val="clear" w:color="auto" w:fill="FFFFFF" w:themeFill="background1"/>
                  <w:vAlign w:val="center"/>
                </w:tcPr>
                <w:p w14:paraId="132C0453">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3E1FBF6B">
                  <w:pPr>
                    <w:spacing w:line="270" w:lineRule="exact"/>
                    <w:ind w:left="17" w:right="12"/>
                    <w:rPr>
                      <w:rFonts w:eastAsia="Calibri"/>
                    </w:rPr>
                  </w:pPr>
                  <w:r>
                    <w:rPr>
                      <w:rFonts w:eastAsia="Calibri"/>
                    </w:rPr>
                    <w:t>05.02</w:t>
                  </w:r>
                </w:p>
              </w:tc>
              <w:tc>
                <w:tcPr>
                  <w:tcW w:w="5533" w:type="dxa"/>
                  <w:shd w:val="clear" w:color="auto" w:fill="FFFFFF" w:themeFill="background1"/>
                  <w:vAlign w:val="center"/>
                </w:tcPr>
                <w:p w14:paraId="181C9DDF">
                  <w:pPr>
                    <w:tabs>
                      <w:tab w:val="left" w:pos="3710"/>
                    </w:tabs>
                  </w:pPr>
                  <w:r>
                    <w:t>Заместитель директора по ВР,</w:t>
                  </w:r>
                </w:p>
                <w:p w14:paraId="2317FED2">
                  <w:pPr>
                    <w:tabs>
                      <w:tab w:val="left" w:pos="3710"/>
                    </w:tabs>
                  </w:pPr>
                  <w:r>
                    <w:t>Советник директора по воспитанию и взаимодействию с детскими</w:t>
                  </w:r>
                </w:p>
                <w:p w14:paraId="2DC81491">
                  <w:r>
                    <w:t>общественными объединениями</w:t>
                  </w:r>
                </w:p>
                <w:p w14:paraId="04055BCB">
                  <w:r>
                    <w:t>педагоги-организаторы педагог дополнительного образования</w:t>
                  </w:r>
                </w:p>
              </w:tc>
            </w:tr>
            <w:tr w14:paraId="39FD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1A132351">
                  <w:pPr>
                    <w:spacing w:after="200" w:line="276" w:lineRule="auto"/>
                    <w:rPr>
                      <w:rFonts w:eastAsia="Calibri"/>
                    </w:rPr>
                  </w:pPr>
                  <w:r>
                    <w:rPr>
                      <w:rFonts w:eastAsia="Calibri"/>
                    </w:rPr>
                    <w:t>11.24</w:t>
                  </w:r>
                </w:p>
              </w:tc>
              <w:tc>
                <w:tcPr>
                  <w:tcW w:w="5378" w:type="dxa"/>
                  <w:shd w:val="clear" w:color="auto" w:fill="FFFFFF" w:themeFill="background1"/>
                  <w:vAlign w:val="center"/>
                </w:tcPr>
                <w:p w14:paraId="1D64F9F3">
                  <w:pPr>
                    <w:ind w:left="563" w:hanging="12"/>
                    <w:rPr>
                      <w:rFonts w:eastAsia="Calibri"/>
                    </w:rPr>
                  </w:pPr>
                  <w:r>
                    <w:rPr>
                      <w:rFonts w:eastAsia="Calibri"/>
                    </w:rPr>
                    <w:t>Радиопередача-поздравление,</w:t>
                  </w:r>
                </w:p>
                <w:p w14:paraId="63428770">
                  <w:pPr>
                    <w:spacing w:line="270" w:lineRule="atLeast"/>
                    <w:ind w:left="1589" w:right="67" w:hanging="1026"/>
                    <w:rPr>
                      <w:rFonts w:eastAsia="Calibri"/>
                    </w:rPr>
                  </w:pPr>
                  <w:r>
                    <w:rPr>
                      <w:rFonts w:eastAsia="Calibri"/>
                    </w:rPr>
                    <w:t>посвященная Дню защитника отечества</w:t>
                  </w:r>
                </w:p>
              </w:tc>
              <w:tc>
                <w:tcPr>
                  <w:tcW w:w="1039" w:type="dxa"/>
                  <w:shd w:val="clear" w:color="auto" w:fill="FFFFFF" w:themeFill="background1"/>
                  <w:vAlign w:val="center"/>
                </w:tcPr>
                <w:p w14:paraId="7E274830">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7ED7E9D0">
                  <w:pPr>
                    <w:ind w:left="17" w:right="12"/>
                    <w:rPr>
                      <w:rFonts w:eastAsia="Calibri"/>
                    </w:rPr>
                  </w:pPr>
                  <w:r>
                    <w:rPr>
                      <w:rFonts w:eastAsia="Calibri"/>
                    </w:rPr>
                    <w:t>22.02</w:t>
                  </w:r>
                </w:p>
              </w:tc>
              <w:tc>
                <w:tcPr>
                  <w:tcW w:w="5533" w:type="dxa"/>
                  <w:shd w:val="clear" w:color="auto" w:fill="FFFFFF" w:themeFill="background1"/>
                  <w:vAlign w:val="center"/>
                </w:tcPr>
                <w:p w14:paraId="2B1EBCBA">
                  <w:pPr>
                    <w:tabs>
                      <w:tab w:val="left" w:pos="3710"/>
                    </w:tabs>
                  </w:pPr>
                  <w:r>
                    <w:t>Заместитель директора по ВР,</w:t>
                  </w:r>
                </w:p>
                <w:p w14:paraId="63903DF9">
                  <w:pPr>
                    <w:tabs>
                      <w:tab w:val="left" w:pos="3710"/>
                    </w:tabs>
                  </w:pPr>
                  <w:r>
                    <w:t>Советник директора по воспитанию и взаимодействию с детскими</w:t>
                  </w:r>
                </w:p>
                <w:p w14:paraId="32ABF379">
                  <w:r>
                    <w:t>общественными объединениями</w:t>
                  </w:r>
                </w:p>
                <w:p w14:paraId="7D1D0713">
                  <w:r>
                    <w:t>педагоги-организаторы педагог дополнительного образования</w:t>
                  </w:r>
                </w:p>
              </w:tc>
            </w:tr>
            <w:tr w14:paraId="0506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0C2D2F03">
                  <w:pPr>
                    <w:spacing w:after="200" w:line="276" w:lineRule="auto"/>
                    <w:rPr>
                      <w:rFonts w:eastAsia="Calibri"/>
                    </w:rPr>
                  </w:pPr>
                  <w:r>
                    <w:rPr>
                      <w:rFonts w:eastAsia="Calibri"/>
                    </w:rPr>
                    <w:t>11.25</w:t>
                  </w:r>
                </w:p>
              </w:tc>
              <w:tc>
                <w:tcPr>
                  <w:tcW w:w="5378" w:type="dxa"/>
                  <w:shd w:val="clear" w:color="auto" w:fill="FFFFFF" w:themeFill="background1"/>
                  <w:vAlign w:val="center"/>
                </w:tcPr>
                <w:p w14:paraId="6E8C99D5">
                  <w:pPr>
                    <w:ind w:left="458" w:right="446" w:hanging="2"/>
                    <w:rPr>
                      <w:rFonts w:eastAsia="Calibri"/>
                    </w:rPr>
                  </w:pPr>
                  <w:r>
                    <w:rPr>
                      <w:rFonts w:eastAsia="Calibri"/>
                    </w:rPr>
                    <w:t>Радиопередача-поздравление, посвященная Международному женскому дню</w:t>
                  </w:r>
                </w:p>
              </w:tc>
              <w:tc>
                <w:tcPr>
                  <w:tcW w:w="1039" w:type="dxa"/>
                  <w:shd w:val="clear" w:color="auto" w:fill="FFFFFF" w:themeFill="background1"/>
                  <w:vAlign w:val="center"/>
                </w:tcPr>
                <w:p w14:paraId="6F60E6DF">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01236A04">
                  <w:pPr>
                    <w:ind w:left="17" w:right="9"/>
                    <w:rPr>
                      <w:rFonts w:eastAsia="Calibri"/>
                    </w:rPr>
                  </w:pPr>
                  <w:r>
                    <w:rPr>
                      <w:rFonts w:eastAsia="Calibri"/>
                    </w:rPr>
                    <w:t>05.03</w:t>
                  </w:r>
                </w:p>
              </w:tc>
              <w:tc>
                <w:tcPr>
                  <w:tcW w:w="5533" w:type="dxa"/>
                  <w:shd w:val="clear" w:color="auto" w:fill="FFFFFF" w:themeFill="background1"/>
                  <w:vAlign w:val="center"/>
                </w:tcPr>
                <w:p w14:paraId="03798580">
                  <w:pPr>
                    <w:tabs>
                      <w:tab w:val="left" w:pos="3710"/>
                    </w:tabs>
                  </w:pPr>
                  <w:r>
                    <w:t>Заместитель директора по ВР,</w:t>
                  </w:r>
                </w:p>
                <w:p w14:paraId="1E6B7C2F">
                  <w:pPr>
                    <w:tabs>
                      <w:tab w:val="left" w:pos="3710"/>
                    </w:tabs>
                  </w:pPr>
                  <w:r>
                    <w:t>Советник директора по воспитанию и взаимодействию с детскими</w:t>
                  </w:r>
                </w:p>
                <w:p w14:paraId="36F92A62">
                  <w:r>
                    <w:t>общественными объединениями</w:t>
                  </w:r>
                </w:p>
                <w:p w14:paraId="7752C304">
                  <w:r>
                    <w:t>педагоги-организаторы педагог дополнительного образования</w:t>
                  </w:r>
                </w:p>
              </w:tc>
            </w:tr>
            <w:tr w14:paraId="6587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FFFFFF" w:themeFill="background1"/>
                </w:tcPr>
                <w:p w14:paraId="359FA603">
                  <w:pPr>
                    <w:spacing w:after="200" w:line="276" w:lineRule="auto"/>
                    <w:rPr>
                      <w:rFonts w:eastAsia="Calibri"/>
                    </w:rPr>
                  </w:pPr>
                  <w:r>
                    <w:rPr>
                      <w:rFonts w:eastAsia="Calibri"/>
                    </w:rPr>
                    <w:t>11.26</w:t>
                  </w:r>
                </w:p>
              </w:tc>
              <w:tc>
                <w:tcPr>
                  <w:tcW w:w="5378" w:type="dxa"/>
                  <w:shd w:val="clear" w:color="auto" w:fill="FFFFFF" w:themeFill="background1"/>
                  <w:vAlign w:val="center"/>
                </w:tcPr>
                <w:p w14:paraId="5E1941A4">
                  <w:pPr>
                    <w:ind w:left="527" w:hanging="72"/>
                    <w:rPr>
                      <w:rFonts w:eastAsia="Calibri"/>
                    </w:rPr>
                  </w:pPr>
                  <w:r>
                    <w:rPr>
                      <w:rFonts w:eastAsia="Calibri"/>
                    </w:rPr>
                    <w:t>Радиопередача «Делай добро!», посвященная Дню добрых дел</w:t>
                  </w:r>
                </w:p>
              </w:tc>
              <w:tc>
                <w:tcPr>
                  <w:tcW w:w="1039" w:type="dxa"/>
                  <w:shd w:val="clear" w:color="auto" w:fill="FFFFFF" w:themeFill="background1"/>
                  <w:vAlign w:val="center"/>
                </w:tcPr>
                <w:p w14:paraId="03B053BA">
                  <w:pPr>
                    <w:spacing w:after="200" w:line="276" w:lineRule="auto"/>
                    <w:rPr>
                      <w:rFonts w:eastAsia="Calibri"/>
                    </w:rPr>
                  </w:pPr>
                  <w:r>
                    <w:rPr>
                      <w:rFonts w:eastAsia="Calibri"/>
                    </w:rPr>
                    <w:t xml:space="preserve">5-11 </w:t>
                  </w:r>
                </w:p>
              </w:tc>
              <w:tc>
                <w:tcPr>
                  <w:tcW w:w="992" w:type="dxa"/>
                  <w:shd w:val="clear" w:color="auto" w:fill="FFFFFF" w:themeFill="background1"/>
                  <w:vAlign w:val="center"/>
                </w:tcPr>
                <w:p w14:paraId="1983CD80">
                  <w:pPr>
                    <w:ind w:left="17" w:right="9"/>
                    <w:rPr>
                      <w:rFonts w:eastAsia="Calibri"/>
                    </w:rPr>
                  </w:pPr>
                  <w:r>
                    <w:rPr>
                      <w:rFonts w:eastAsia="Calibri"/>
                    </w:rPr>
                    <w:t>15.03</w:t>
                  </w:r>
                </w:p>
              </w:tc>
              <w:tc>
                <w:tcPr>
                  <w:tcW w:w="5533" w:type="dxa"/>
                  <w:shd w:val="clear" w:color="auto" w:fill="FFFFFF" w:themeFill="background1"/>
                  <w:vAlign w:val="center"/>
                </w:tcPr>
                <w:p w14:paraId="7A26BDF2">
                  <w:pPr>
                    <w:tabs>
                      <w:tab w:val="left" w:pos="3710"/>
                    </w:tabs>
                  </w:pPr>
                  <w:r>
                    <w:t>Заместитель директора по ВР,</w:t>
                  </w:r>
                </w:p>
                <w:p w14:paraId="3B6A3D80">
                  <w:pPr>
                    <w:tabs>
                      <w:tab w:val="left" w:pos="3710"/>
                    </w:tabs>
                  </w:pPr>
                  <w:r>
                    <w:t>Советник директора по воспитанию и взаимодействию с детскими</w:t>
                  </w:r>
                </w:p>
                <w:p w14:paraId="3961617A">
                  <w:r>
                    <w:t>общественными объединениями</w:t>
                  </w:r>
                </w:p>
                <w:p w14:paraId="2E3DF96A">
                  <w:r>
                    <w:t>педагоги-организаторы педагог дополнительного образования</w:t>
                  </w:r>
                </w:p>
              </w:tc>
            </w:tr>
            <w:tr w14:paraId="24DE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6ABA0818">
                  <w:pPr>
                    <w:spacing w:after="200" w:line="276" w:lineRule="auto"/>
                    <w:rPr>
                      <w:rFonts w:eastAsia="Calibri"/>
                    </w:rPr>
                  </w:pPr>
                  <w:r>
                    <w:rPr>
                      <w:rFonts w:eastAsia="Calibri"/>
                    </w:rPr>
                    <w:t>11.27</w:t>
                  </w:r>
                </w:p>
              </w:tc>
              <w:tc>
                <w:tcPr>
                  <w:tcW w:w="5378" w:type="dxa"/>
                  <w:shd w:val="clear" w:color="auto" w:fill="auto"/>
                  <w:vAlign w:val="center"/>
                </w:tcPr>
                <w:p w14:paraId="40C417AB">
                  <w:pPr>
                    <w:ind w:left="1349" w:right="67" w:hanging="1031"/>
                    <w:rPr>
                      <w:rFonts w:eastAsia="Calibri"/>
                    </w:rPr>
                  </w:pPr>
                  <w:r>
                    <w:rPr>
                      <w:rFonts w:eastAsia="Calibri"/>
                    </w:rPr>
                    <w:t>Радиопередача, посвященная Дню защиты Земли</w:t>
                  </w:r>
                </w:p>
              </w:tc>
              <w:tc>
                <w:tcPr>
                  <w:tcW w:w="1039" w:type="dxa"/>
                  <w:shd w:val="clear" w:color="auto" w:fill="auto"/>
                  <w:vAlign w:val="center"/>
                </w:tcPr>
                <w:p w14:paraId="093959BE">
                  <w:pPr>
                    <w:spacing w:after="200" w:line="276" w:lineRule="auto"/>
                    <w:rPr>
                      <w:rFonts w:eastAsia="Calibri"/>
                    </w:rPr>
                  </w:pPr>
                  <w:r>
                    <w:rPr>
                      <w:rFonts w:eastAsia="Calibri"/>
                    </w:rPr>
                    <w:t xml:space="preserve">5-11 </w:t>
                  </w:r>
                </w:p>
              </w:tc>
              <w:tc>
                <w:tcPr>
                  <w:tcW w:w="992" w:type="dxa"/>
                  <w:shd w:val="clear" w:color="auto" w:fill="auto"/>
                  <w:vAlign w:val="center"/>
                </w:tcPr>
                <w:p w14:paraId="549C296A">
                  <w:pPr>
                    <w:ind w:left="17" w:right="9"/>
                    <w:rPr>
                      <w:rFonts w:eastAsia="Calibri"/>
                    </w:rPr>
                  </w:pPr>
                  <w:r>
                    <w:rPr>
                      <w:rFonts w:eastAsia="Calibri"/>
                    </w:rPr>
                    <w:t>19.03</w:t>
                  </w:r>
                </w:p>
              </w:tc>
              <w:tc>
                <w:tcPr>
                  <w:tcW w:w="5533" w:type="dxa"/>
                  <w:shd w:val="clear" w:color="auto" w:fill="auto"/>
                  <w:vAlign w:val="center"/>
                </w:tcPr>
                <w:p w14:paraId="5729CA68">
                  <w:pPr>
                    <w:tabs>
                      <w:tab w:val="left" w:pos="3710"/>
                    </w:tabs>
                  </w:pPr>
                  <w:r>
                    <w:t>Заместитель директора по ВР,</w:t>
                  </w:r>
                </w:p>
                <w:p w14:paraId="238432D9">
                  <w:pPr>
                    <w:tabs>
                      <w:tab w:val="left" w:pos="3710"/>
                    </w:tabs>
                  </w:pPr>
                  <w:r>
                    <w:t>Советник директора по воспитанию и взаимодействию с детскими</w:t>
                  </w:r>
                </w:p>
                <w:p w14:paraId="477E3D5A">
                  <w:r>
                    <w:t>общественными объединениями</w:t>
                  </w:r>
                </w:p>
                <w:p w14:paraId="27E51C24">
                  <w:r>
                    <w:t>педагоги-организаторы педагог дополнительного образования</w:t>
                  </w:r>
                </w:p>
              </w:tc>
            </w:tr>
            <w:tr w14:paraId="0E71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0CAD6AFD">
                  <w:pPr>
                    <w:spacing w:after="200" w:line="276" w:lineRule="auto"/>
                    <w:rPr>
                      <w:rFonts w:eastAsia="Calibri"/>
                    </w:rPr>
                  </w:pPr>
                  <w:r>
                    <w:rPr>
                      <w:rFonts w:eastAsia="Calibri"/>
                    </w:rPr>
                    <w:t>11.28</w:t>
                  </w:r>
                </w:p>
              </w:tc>
              <w:tc>
                <w:tcPr>
                  <w:tcW w:w="5378" w:type="dxa"/>
                  <w:shd w:val="clear" w:color="auto" w:fill="auto"/>
                  <w:vAlign w:val="center"/>
                </w:tcPr>
                <w:p w14:paraId="1163FBDD">
                  <w:pPr>
                    <w:ind w:left="837" w:right="576" w:hanging="253"/>
                    <w:rPr>
                      <w:rFonts w:eastAsia="Calibri"/>
                    </w:rPr>
                  </w:pPr>
                  <w:r>
                    <w:rPr>
                      <w:rFonts w:eastAsia="Calibri"/>
                    </w:rPr>
                    <w:t>Радиопередача, посвященная Всемирному дню театра</w:t>
                  </w:r>
                </w:p>
              </w:tc>
              <w:tc>
                <w:tcPr>
                  <w:tcW w:w="1039" w:type="dxa"/>
                  <w:tcBorders>
                    <w:left w:val="single" w:color="auto" w:sz="4" w:space="0"/>
                    <w:right w:val="single" w:color="auto" w:sz="4" w:space="0"/>
                  </w:tcBorders>
                  <w:vAlign w:val="center"/>
                </w:tcPr>
                <w:p w14:paraId="53DAAD20">
                  <w:pPr>
                    <w:spacing w:after="200" w:line="276" w:lineRule="auto"/>
                    <w:rPr>
                      <w:rFonts w:eastAsia="Calibri"/>
                    </w:rPr>
                  </w:pPr>
                  <w:r>
                    <w:rPr>
                      <w:rFonts w:eastAsia="Calibri"/>
                    </w:rPr>
                    <w:t xml:space="preserve">5-11 </w:t>
                  </w:r>
                </w:p>
              </w:tc>
              <w:tc>
                <w:tcPr>
                  <w:tcW w:w="992" w:type="dxa"/>
                  <w:tcBorders>
                    <w:left w:val="single" w:color="auto" w:sz="4" w:space="0"/>
                    <w:right w:val="single" w:color="auto" w:sz="4" w:space="0"/>
                  </w:tcBorders>
                  <w:vAlign w:val="center"/>
                </w:tcPr>
                <w:p w14:paraId="52C83AF3">
                  <w:pPr>
                    <w:ind w:left="17" w:right="9"/>
                    <w:rPr>
                      <w:rFonts w:eastAsia="Calibri"/>
                    </w:rPr>
                  </w:pPr>
                  <w:r>
                    <w:rPr>
                      <w:rFonts w:eastAsia="Calibri"/>
                    </w:rPr>
                    <w:t>26.03</w:t>
                  </w:r>
                </w:p>
              </w:tc>
              <w:tc>
                <w:tcPr>
                  <w:tcW w:w="5533" w:type="dxa"/>
                  <w:tcBorders>
                    <w:left w:val="single" w:color="auto" w:sz="4" w:space="0"/>
                  </w:tcBorders>
                  <w:vAlign w:val="center"/>
                </w:tcPr>
                <w:p w14:paraId="396A6CAD">
                  <w:pPr>
                    <w:tabs>
                      <w:tab w:val="left" w:pos="3710"/>
                    </w:tabs>
                  </w:pPr>
                  <w:r>
                    <w:t>Заместитель директора по ВР,</w:t>
                  </w:r>
                </w:p>
                <w:p w14:paraId="73CC535D">
                  <w:pPr>
                    <w:tabs>
                      <w:tab w:val="left" w:pos="3710"/>
                    </w:tabs>
                  </w:pPr>
                  <w:r>
                    <w:t>Советник директора по воспитанию и взаимодействию с детскими</w:t>
                  </w:r>
                </w:p>
                <w:p w14:paraId="1668F385">
                  <w:r>
                    <w:t>общественными объединениями</w:t>
                  </w:r>
                </w:p>
                <w:p w14:paraId="5DCC0CBC">
                  <w:r>
                    <w:t>педагоги-организаторы педагог дополнительного образования</w:t>
                  </w:r>
                </w:p>
              </w:tc>
            </w:tr>
            <w:tr w14:paraId="34B8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416BC883">
                  <w:pPr>
                    <w:spacing w:after="200" w:line="276" w:lineRule="auto"/>
                    <w:rPr>
                      <w:rFonts w:eastAsia="Calibri"/>
                    </w:rPr>
                  </w:pPr>
                  <w:r>
                    <w:rPr>
                      <w:rFonts w:eastAsia="Calibri"/>
                    </w:rPr>
                    <w:t>11.29</w:t>
                  </w:r>
                </w:p>
              </w:tc>
              <w:tc>
                <w:tcPr>
                  <w:tcW w:w="5378" w:type="dxa"/>
                  <w:tcBorders>
                    <w:right w:val="single" w:color="auto" w:sz="4" w:space="0"/>
                  </w:tcBorders>
                  <w:vAlign w:val="center"/>
                </w:tcPr>
                <w:p w14:paraId="71655F20">
                  <w:pPr>
                    <w:ind w:left="587"/>
                    <w:rPr>
                      <w:rFonts w:eastAsia="Calibri"/>
                    </w:rPr>
                  </w:pPr>
                  <w:r>
                    <w:rPr>
                      <w:rFonts w:eastAsia="Calibri"/>
                    </w:rPr>
                    <w:t>Радиопередача «День смеха»</w:t>
                  </w:r>
                </w:p>
              </w:tc>
              <w:tc>
                <w:tcPr>
                  <w:tcW w:w="1039" w:type="dxa"/>
                  <w:tcBorders>
                    <w:left w:val="single" w:color="auto" w:sz="4" w:space="0"/>
                    <w:right w:val="single" w:color="auto" w:sz="4" w:space="0"/>
                  </w:tcBorders>
                  <w:vAlign w:val="center"/>
                </w:tcPr>
                <w:p w14:paraId="008A12D6">
                  <w:pPr>
                    <w:spacing w:after="200" w:line="276" w:lineRule="auto"/>
                    <w:rPr>
                      <w:rFonts w:eastAsia="Calibri"/>
                    </w:rPr>
                  </w:pPr>
                  <w:r>
                    <w:rPr>
                      <w:rFonts w:eastAsia="Calibri"/>
                    </w:rPr>
                    <w:t xml:space="preserve">5-11 </w:t>
                  </w:r>
                </w:p>
              </w:tc>
              <w:tc>
                <w:tcPr>
                  <w:tcW w:w="992" w:type="dxa"/>
                  <w:tcBorders>
                    <w:left w:val="single" w:color="auto" w:sz="4" w:space="0"/>
                    <w:right w:val="single" w:color="auto" w:sz="4" w:space="0"/>
                  </w:tcBorders>
                  <w:vAlign w:val="center"/>
                </w:tcPr>
                <w:p w14:paraId="0B428C7A">
                  <w:pPr>
                    <w:ind w:left="17" w:right="7"/>
                    <w:rPr>
                      <w:rFonts w:eastAsia="Calibri"/>
                    </w:rPr>
                  </w:pPr>
                  <w:r>
                    <w:rPr>
                      <w:rFonts w:eastAsia="Calibri"/>
                    </w:rPr>
                    <w:t>05.04</w:t>
                  </w:r>
                </w:p>
              </w:tc>
              <w:tc>
                <w:tcPr>
                  <w:tcW w:w="5533" w:type="dxa"/>
                  <w:tcBorders>
                    <w:left w:val="single" w:color="auto" w:sz="4" w:space="0"/>
                  </w:tcBorders>
                  <w:vAlign w:val="center"/>
                </w:tcPr>
                <w:p w14:paraId="771167EE">
                  <w:pPr>
                    <w:tabs>
                      <w:tab w:val="left" w:pos="3710"/>
                    </w:tabs>
                  </w:pPr>
                  <w:r>
                    <w:t>Заместитель директора по ВР,</w:t>
                  </w:r>
                </w:p>
                <w:p w14:paraId="1E1B23B2">
                  <w:pPr>
                    <w:tabs>
                      <w:tab w:val="left" w:pos="3710"/>
                    </w:tabs>
                  </w:pPr>
                  <w:r>
                    <w:t>Советник директора по воспитанию и взаимодействию с детскими</w:t>
                  </w:r>
                </w:p>
                <w:p w14:paraId="77993D08">
                  <w:r>
                    <w:t>общественными объединениями</w:t>
                  </w:r>
                </w:p>
                <w:p w14:paraId="5826AA8B">
                  <w:r>
                    <w:t>педагоги-организаторы педагог дополнительного образования</w:t>
                  </w:r>
                </w:p>
              </w:tc>
            </w:tr>
            <w:tr w14:paraId="47E7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2E9AB9D1">
                  <w:pPr>
                    <w:spacing w:after="200" w:line="276" w:lineRule="auto"/>
                    <w:rPr>
                      <w:rFonts w:eastAsia="Calibri"/>
                    </w:rPr>
                  </w:pPr>
                  <w:r>
                    <w:rPr>
                      <w:rFonts w:eastAsia="Calibri"/>
                    </w:rPr>
                    <w:t>11.30</w:t>
                  </w:r>
                </w:p>
              </w:tc>
              <w:tc>
                <w:tcPr>
                  <w:tcW w:w="5378" w:type="dxa"/>
                  <w:tcBorders>
                    <w:right w:val="single" w:color="auto" w:sz="4" w:space="0"/>
                  </w:tcBorders>
                  <w:vAlign w:val="center"/>
                </w:tcPr>
                <w:p w14:paraId="17D6D6D3">
                  <w:pPr>
                    <w:spacing w:line="270" w:lineRule="exact"/>
                    <w:ind w:left="393"/>
                    <w:rPr>
                      <w:rFonts w:eastAsia="Calibri"/>
                    </w:rPr>
                  </w:pPr>
                  <w:r>
                    <w:rPr>
                      <w:rFonts w:eastAsia="Calibri"/>
                    </w:rPr>
                    <w:t>Радиопередача «Будь здоров!», в</w:t>
                  </w:r>
                </w:p>
                <w:p w14:paraId="03175621">
                  <w:pPr>
                    <w:spacing w:line="264" w:lineRule="exact"/>
                    <w:ind w:left="374"/>
                    <w:rPr>
                      <w:rFonts w:eastAsia="Calibri"/>
                    </w:rPr>
                  </w:pPr>
                  <w:r>
                    <w:rPr>
                      <w:rFonts w:eastAsia="Calibri"/>
                    </w:rPr>
                    <w:t>рамках Всемирного дня здоровья</w:t>
                  </w:r>
                </w:p>
              </w:tc>
              <w:tc>
                <w:tcPr>
                  <w:tcW w:w="1039" w:type="dxa"/>
                  <w:tcBorders>
                    <w:left w:val="single" w:color="auto" w:sz="4" w:space="0"/>
                    <w:right w:val="single" w:color="auto" w:sz="4" w:space="0"/>
                  </w:tcBorders>
                  <w:vAlign w:val="center"/>
                </w:tcPr>
                <w:p w14:paraId="4F95904A">
                  <w:pPr>
                    <w:spacing w:after="200" w:line="276" w:lineRule="auto"/>
                    <w:rPr>
                      <w:rFonts w:eastAsia="Calibri"/>
                    </w:rPr>
                  </w:pPr>
                  <w:r>
                    <w:rPr>
                      <w:rFonts w:eastAsia="Calibri"/>
                    </w:rPr>
                    <w:t xml:space="preserve">5-11 </w:t>
                  </w:r>
                </w:p>
              </w:tc>
              <w:tc>
                <w:tcPr>
                  <w:tcW w:w="992" w:type="dxa"/>
                  <w:tcBorders>
                    <w:left w:val="single" w:color="auto" w:sz="4" w:space="0"/>
                    <w:right w:val="single" w:color="auto" w:sz="4" w:space="0"/>
                  </w:tcBorders>
                  <w:vAlign w:val="center"/>
                </w:tcPr>
                <w:p w14:paraId="47C4D9E0">
                  <w:pPr>
                    <w:spacing w:line="270" w:lineRule="exact"/>
                    <w:ind w:left="17" w:right="7"/>
                    <w:rPr>
                      <w:rFonts w:eastAsia="Calibri"/>
                    </w:rPr>
                  </w:pPr>
                  <w:r>
                    <w:rPr>
                      <w:rFonts w:eastAsia="Calibri"/>
                    </w:rPr>
                    <w:t>07.04</w:t>
                  </w:r>
                </w:p>
              </w:tc>
              <w:tc>
                <w:tcPr>
                  <w:tcW w:w="5533" w:type="dxa"/>
                  <w:tcBorders>
                    <w:left w:val="single" w:color="auto" w:sz="4" w:space="0"/>
                  </w:tcBorders>
                  <w:vAlign w:val="center"/>
                </w:tcPr>
                <w:p w14:paraId="3C1A27EC">
                  <w:pPr>
                    <w:tabs>
                      <w:tab w:val="left" w:pos="3710"/>
                    </w:tabs>
                  </w:pPr>
                  <w:r>
                    <w:t>Заместитель директора по ВР,</w:t>
                  </w:r>
                </w:p>
                <w:p w14:paraId="4DF3993F">
                  <w:pPr>
                    <w:tabs>
                      <w:tab w:val="left" w:pos="3710"/>
                    </w:tabs>
                  </w:pPr>
                  <w:r>
                    <w:t>Советник директора по воспитанию и взаимодействию с детскими</w:t>
                  </w:r>
                </w:p>
                <w:p w14:paraId="06A47285">
                  <w:r>
                    <w:t>общественными объединениями</w:t>
                  </w:r>
                </w:p>
                <w:p w14:paraId="601BC540">
                  <w:r>
                    <w:t>педагоги-организаторы педагог дополнительного образования</w:t>
                  </w:r>
                </w:p>
              </w:tc>
            </w:tr>
            <w:tr w14:paraId="5BED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5EF747D6">
                  <w:pPr>
                    <w:spacing w:after="200" w:line="276" w:lineRule="auto"/>
                    <w:rPr>
                      <w:rFonts w:eastAsia="Calibri"/>
                    </w:rPr>
                  </w:pPr>
                  <w:r>
                    <w:rPr>
                      <w:rFonts w:eastAsia="Calibri"/>
                    </w:rPr>
                    <w:t>11.31</w:t>
                  </w:r>
                </w:p>
              </w:tc>
              <w:tc>
                <w:tcPr>
                  <w:tcW w:w="5378" w:type="dxa"/>
                  <w:tcBorders>
                    <w:right w:val="single" w:color="auto" w:sz="4" w:space="0"/>
                  </w:tcBorders>
                  <w:vAlign w:val="center"/>
                </w:tcPr>
                <w:p w14:paraId="05FD9253">
                  <w:pPr>
                    <w:ind w:left="393" w:firstLine="177"/>
                    <w:rPr>
                      <w:rFonts w:eastAsia="Calibri"/>
                    </w:rPr>
                  </w:pPr>
                  <w:r>
                    <w:rPr>
                      <w:rFonts w:eastAsia="Calibri"/>
                    </w:rPr>
                    <w:t>Радиопередача «Выше неба», посвященная Дню космонавтики</w:t>
                  </w:r>
                </w:p>
              </w:tc>
              <w:tc>
                <w:tcPr>
                  <w:tcW w:w="1039" w:type="dxa"/>
                  <w:tcBorders>
                    <w:left w:val="single" w:color="auto" w:sz="4" w:space="0"/>
                    <w:right w:val="single" w:color="auto" w:sz="4" w:space="0"/>
                  </w:tcBorders>
                  <w:vAlign w:val="center"/>
                </w:tcPr>
                <w:p w14:paraId="150BE89C">
                  <w:pPr>
                    <w:spacing w:after="200" w:line="276" w:lineRule="auto"/>
                    <w:rPr>
                      <w:rFonts w:eastAsia="Calibri"/>
                    </w:rPr>
                  </w:pPr>
                  <w:r>
                    <w:rPr>
                      <w:rFonts w:eastAsia="Calibri"/>
                    </w:rPr>
                    <w:t xml:space="preserve">5-11 </w:t>
                  </w:r>
                </w:p>
              </w:tc>
              <w:tc>
                <w:tcPr>
                  <w:tcW w:w="992" w:type="dxa"/>
                  <w:tcBorders>
                    <w:left w:val="single" w:color="auto" w:sz="4" w:space="0"/>
                    <w:right w:val="single" w:color="auto" w:sz="4" w:space="0"/>
                  </w:tcBorders>
                  <w:vAlign w:val="center"/>
                </w:tcPr>
                <w:p w14:paraId="378D8A39">
                  <w:pPr>
                    <w:ind w:left="17" w:right="7"/>
                    <w:rPr>
                      <w:rFonts w:eastAsia="Calibri"/>
                    </w:rPr>
                  </w:pPr>
                  <w:r>
                    <w:rPr>
                      <w:rFonts w:eastAsia="Calibri"/>
                    </w:rPr>
                    <w:t>12.04</w:t>
                  </w:r>
                </w:p>
              </w:tc>
              <w:tc>
                <w:tcPr>
                  <w:tcW w:w="5533" w:type="dxa"/>
                  <w:tcBorders>
                    <w:left w:val="single" w:color="auto" w:sz="4" w:space="0"/>
                  </w:tcBorders>
                  <w:vAlign w:val="center"/>
                </w:tcPr>
                <w:p w14:paraId="725410A2">
                  <w:pPr>
                    <w:tabs>
                      <w:tab w:val="left" w:pos="3710"/>
                    </w:tabs>
                  </w:pPr>
                  <w:r>
                    <w:t>Заместитель директора по ВР,</w:t>
                  </w:r>
                </w:p>
                <w:p w14:paraId="188261D6">
                  <w:pPr>
                    <w:tabs>
                      <w:tab w:val="left" w:pos="3710"/>
                    </w:tabs>
                  </w:pPr>
                  <w:r>
                    <w:t>Советник директора по воспитанию и взаимодействию с детскими</w:t>
                  </w:r>
                </w:p>
                <w:p w14:paraId="105C39F9">
                  <w:r>
                    <w:t>общественными объединениями</w:t>
                  </w:r>
                </w:p>
                <w:p w14:paraId="6C695D52">
                  <w:r>
                    <w:t>педагоги-организаторы педагог дополнительного образования</w:t>
                  </w:r>
                </w:p>
              </w:tc>
            </w:tr>
            <w:tr w14:paraId="3617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51E5B4B1">
                  <w:pPr>
                    <w:spacing w:after="200" w:line="276" w:lineRule="auto"/>
                    <w:rPr>
                      <w:rFonts w:eastAsia="Calibri"/>
                    </w:rPr>
                  </w:pPr>
                  <w:r>
                    <w:rPr>
                      <w:rFonts w:eastAsia="Calibri"/>
                    </w:rPr>
                    <w:t>11.32</w:t>
                  </w:r>
                </w:p>
              </w:tc>
              <w:tc>
                <w:tcPr>
                  <w:tcW w:w="5378" w:type="dxa"/>
                  <w:tcBorders>
                    <w:right w:val="single" w:color="auto" w:sz="4" w:space="0"/>
                  </w:tcBorders>
                  <w:vAlign w:val="center"/>
                </w:tcPr>
                <w:p w14:paraId="3FD57E5C">
                  <w:pPr>
                    <w:ind w:left="374" w:right="368"/>
                    <w:rPr>
                      <w:rFonts w:eastAsia="Calibri"/>
                    </w:rPr>
                  </w:pPr>
                  <w:r>
                    <w:rPr>
                      <w:rFonts w:eastAsia="Calibri"/>
                    </w:rPr>
                    <w:t>Радиопередача «Место подвига», посвященная памяти жертв</w:t>
                  </w:r>
                </w:p>
                <w:p w14:paraId="1E25E241">
                  <w:pPr>
                    <w:spacing w:line="269" w:lineRule="exact"/>
                    <w:ind w:left="4"/>
                    <w:rPr>
                      <w:rFonts w:eastAsia="Calibri"/>
                    </w:rPr>
                  </w:pPr>
                  <w:r>
                    <w:rPr>
                      <w:rFonts w:eastAsia="Calibri"/>
                    </w:rPr>
                    <w:t>Чернобыльской катастрофы</w:t>
                  </w:r>
                </w:p>
              </w:tc>
              <w:tc>
                <w:tcPr>
                  <w:tcW w:w="1039" w:type="dxa"/>
                  <w:tcBorders>
                    <w:left w:val="single" w:color="auto" w:sz="4" w:space="0"/>
                    <w:right w:val="single" w:color="auto" w:sz="4" w:space="0"/>
                  </w:tcBorders>
                  <w:vAlign w:val="center"/>
                </w:tcPr>
                <w:p w14:paraId="7C7960EB">
                  <w:pPr>
                    <w:spacing w:after="200" w:line="276" w:lineRule="auto"/>
                    <w:rPr>
                      <w:rFonts w:eastAsia="Calibri"/>
                    </w:rPr>
                  </w:pPr>
                  <w:r>
                    <w:rPr>
                      <w:rFonts w:eastAsia="Calibri"/>
                    </w:rPr>
                    <w:t xml:space="preserve">5-11 </w:t>
                  </w:r>
                </w:p>
              </w:tc>
              <w:tc>
                <w:tcPr>
                  <w:tcW w:w="992" w:type="dxa"/>
                  <w:tcBorders>
                    <w:left w:val="single" w:color="auto" w:sz="4" w:space="0"/>
                    <w:right w:val="single" w:color="auto" w:sz="4" w:space="0"/>
                  </w:tcBorders>
                  <w:vAlign w:val="center"/>
                </w:tcPr>
                <w:p w14:paraId="4C9C911C">
                  <w:pPr>
                    <w:spacing w:line="270" w:lineRule="exact"/>
                    <w:ind w:left="17" w:right="7"/>
                    <w:rPr>
                      <w:rFonts w:eastAsia="Calibri"/>
                    </w:rPr>
                  </w:pPr>
                  <w:r>
                    <w:rPr>
                      <w:rFonts w:eastAsia="Calibri"/>
                    </w:rPr>
                    <w:t>26.04</w:t>
                  </w:r>
                </w:p>
              </w:tc>
              <w:tc>
                <w:tcPr>
                  <w:tcW w:w="5533" w:type="dxa"/>
                  <w:tcBorders>
                    <w:left w:val="single" w:color="auto" w:sz="4" w:space="0"/>
                  </w:tcBorders>
                  <w:vAlign w:val="center"/>
                </w:tcPr>
                <w:p w14:paraId="0BAE9EC6">
                  <w:pPr>
                    <w:tabs>
                      <w:tab w:val="left" w:pos="3710"/>
                    </w:tabs>
                  </w:pPr>
                  <w:r>
                    <w:t>Заместитель директора по ВР,</w:t>
                  </w:r>
                </w:p>
                <w:p w14:paraId="635CA175">
                  <w:pPr>
                    <w:tabs>
                      <w:tab w:val="left" w:pos="3710"/>
                    </w:tabs>
                  </w:pPr>
                  <w:r>
                    <w:t>Советник директора по воспитанию и взаимодействию с детскими</w:t>
                  </w:r>
                </w:p>
                <w:p w14:paraId="49C0496A">
                  <w:r>
                    <w:t>общественными объединениями</w:t>
                  </w:r>
                </w:p>
                <w:p w14:paraId="5AE278A2">
                  <w:r>
                    <w:t>педагоги-организаторы педагог дополнительного образования</w:t>
                  </w:r>
                </w:p>
              </w:tc>
            </w:tr>
            <w:tr w14:paraId="0261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4F688EB3">
                  <w:pPr>
                    <w:spacing w:after="200" w:line="276" w:lineRule="auto"/>
                    <w:rPr>
                      <w:rFonts w:eastAsia="Calibri"/>
                    </w:rPr>
                  </w:pPr>
                  <w:r>
                    <w:rPr>
                      <w:rFonts w:eastAsia="Calibri"/>
                    </w:rPr>
                    <w:t>11.33</w:t>
                  </w:r>
                </w:p>
              </w:tc>
              <w:tc>
                <w:tcPr>
                  <w:tcW w:w="5378" w:type="dxa"/>
                  <w:shd w:val="clear" w:color="auto" w:fill="auto"/>
                  <w:vAlign w:val="center"/>
                </w:tcPr>
                <w:p w14:paraId="7529F257">
                  <w:pPr>
                    <w:spacing w:line="270" w:lineRule="exact"/>
                    <w:ind w:left="3"/>
                    <w:rPr>
                      <w:rFonts w:eastAsia="Calibri"/>
                    </w:rPr>
                  </w:pPr>
                  <w:r>
                    <w:rPr>
                      <w:rFonts w:eastAsia="Calibri"/>
                    </w:rPr>
                    <w:t>Радиопередача, посвященная Дню</w:t>
                  </w:r>
                </w:p>
                <w:p w14:paraId="745EA2AF">
                  <w:pPr>
                    <w:spacing w:line="264" w:lineRule="exact"/>
                    <w:ind w:left="7"/>
                    <w:rPr>
                      <w:rFonts w:eastAsia="Calibri"/>
                    </w:rPr>
                  </w:pPr>
                  <w:r>
                    <w:rPr>
                      <w:rFonts w:eastAsia="Calibri"/>
                    </w:rPr>
                    <w:t>Победы</w:t>
                  </w:r>
                </w:p>
              </w:tc>
              <w:tc>
                <w:tcPr>
                  <w:tcW w:w="1039" w:type="dxa"/>
                  <w:shd w:val="clear" w:color="auto" w:fill="auto"/>
                  <w:vAlign w:val="center"/>
                </w:tcPr>
                <w:p w14:paraId="3678C06C">
                  <w:pPr>
                    <w:spacing w:after="200" w:line="276" w:lineRule="auto"/>
                    <w:rPr>
                      <w:rFonts w:eastAsia="Calibri"/>
                    </w:rPr>
                  </w:pPr>
                  <w:r>
                    <w:rPr>
                      <w:rFonts w:eastAsia="Calibri"/>
                    </w:rPr>
                    <w:t xml:space="preserve">5-11 </w:t>
                  </w:r>
                </w:p>
              </w:tc>
              <w:tc>
                <w:tcPr>
                  <w:tcW w:w="992" w:type="dxa"/>
                  <w:shd w:val="clear" w:color="auto" w:fill="auto"/>
                  <w:vAlign w:val="center"/>
                </w:tcPr>
                <w:p w14:paraId="43DCE804">
                  <w:pPr>
                    <w:spacing w:line="270" w:lineRule="exact"/>
                    <w:ind w:left="17" w:right="9"/>
                    <w:rPr>
                      <w:rFonts w:eastAsia="Calibri"/>
                    </w:rPr>
                  </w:pPr>
                  <w:r>
                    <w:rPr>
                      <w:rFonts w:eastAsia="Calibri"/>
                    </w:rPr>
                    <w:t>07.05</w:t>
                  </w:r>
                </w:p>
              </w:tc>
              <w:tc>
                <w:tcPr>
                  <w:tcW w:w="5533" w:type="dxa"/>
                  <w:shd w:val="clear" w:color="auto" w:fill="auto"/>
                  <w:vAlign w:val="center"/>
                </w:tcPr>
                <w:p w14:paraId="669E0133">
                  <w:pPr>
                    <w:tabs>
                      <w:tab w:val="left" w:pos="3710"/>
                    </w:tabs>
                  </w:pPr>
                  <w:r>
                    <w:t>Заместитель директора по ВР,</w:t>
                  </w:r>
                </w:p>
                <w:p w14:paraId="0AF9E31D">
                  <w:pPr>
                    <w:tabs>
                      <w:tab w:val="left" w:pos="3710"/>
                    </w:tabs>
                  </w:pPr>
                  <w:r>
                    <w:t>Советник директора по воспитанию и взаимодействию с детскими</w:t>
                  </w:r>
                </w:p>
                <w:p w14:paraId="433B2A95">
                  <w:r>
                    <w:t>общественными объединениями</w:t>
                  </w:r>
                </w:p>
                <w:p w14:paraId="5BAF8B55">
                  <w:r>
                    <w:t>педагоги-организаторы педагог дополнительного образования</w:t>
                  </w:r>
                </w:p>
              </w:tc>
            </w:tr>
            <w:tr w14:paraId="35DB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0B94F148">
                  <w:pPr>
                    <w:spacing w:after="200" w:line="276" w:lineRule="auto"/>
                    <w:rPr>
                      <w:rFonts w:eastAsia="Calibri"/>
                    </w:rPr>
                  </w:pPr>
                  <w:r>
                    <w:rPr>
                      <w:rFonts w:eastAsia="Calibri"/>
                    </w:rPr>
                    <w:t>11.34</w:t>
                  </w:r>
                </w:p>
              </w:tc>
              <w:tc>
                <w:tcPr>
                  <w:tcW w:w="5378" w:type="dxa"/>
                  <w:shd w:val="clear" w:color="auto" w:fill="auto"/>
                </w:tcPr>
                <w:p w14:paraId="0C6EB02D">
                  <w:pPr>
                    <w:ind w:left="751" w:right="67" w:hanging="433"/>
                    <w:rPr>
                      <w:rFonts w:eastAsia="Calibri"/>
                    </w:rPr>
                  </w:pPr>
                  <w:r>
                    <w:rPr>
                      <w:rFonts w:eastAsia="Calibri"/>
                    </w:rPr>
                    <w:t>Радиопередача, посвященная Дню славянской письменности</w:t>
                  </w:r>
                </w:p>
              </w:tc>
              <w:tc>
                <w:tcPr>
                  <w:tcW w:w="1039" w:type="dxa"/>
                  <w:shd w:val="clear" w:color="auto" w:fill="auto"/>
                  <w:vAlign w:val="center"/>
                </w:tcPr>
                <w:p w14:paraId="322925DE">
                  <w:pPr>
                    <w:spacing w:after="200" w:line="276" w:lineRule="auto"/>
                    <w:rPr>
                      <w:rFonts w:eastAsia="Calibri"/>
                    </w:rPr>
                  </w:pPr>
                  <w:r>
                    <w:rPr>
                      <w:rFonts w:eastAsia="Calibri"/>
                    </w:rPr>
                    <w:t xml:space="preserve">5-11 </w:t>
                  </w:r>
                </w:p>
              </w:tc>
              <w:tc>
                <w:tcPr>
                  <w:tcW w:w="992" w:type="dxa"/>
                  <w:shd w:val="clear" w:color="auto" w:fill="auto"/>
                </w:tcPr>
                <w:p w14:paraId="572623AF">
                  <w:pPr>
                    <w:ind w:left="17" w:right="9"/>
                    <w:rPr>
                      <w:rFonts w:eastAsia="Calibri"/>
                    </w:rPr>
                  </w:pPr>
                  <w:r>
                    <w:rPr>
                      <w:rFonts w:eastAsia="Calibri"/>
                    </w:rPr>
                    <w:t>21.05</w:t>
                  </w:r>
                </w:p>
              </w:tc>
              <w:tc>
                <w:tcPr>
                  <w:tcW w:w="5533" w:type="dxa"/>
                  <w:shd w:val="clear" w:color="auto" w:fill="auto"/>
                </w:tcPr>
                <w:p w14:paraId="0EDF350E">
                  <w:r>
                    <w:t>Заместитель директора по ВР,</w:t>
                  </w:r>
                </w:p>
                <w:p w14:paraId="73702119">
                  <w:r>
                    <w:t>Советник директора по воспитанию и взаимодействию с детскими</w:t>
                  </w:r>
                </w:p>
                <w:p w14:paraId="59159AFA">
                  <w:r>
                    <w:t>общественными объединениями</w:t>
                  </w:r>
                </w:p>
                <w:p w14:paraId="0FF3EB7F">
                  <w:r>
                    <w:t>педагоги-организаторы педагог дополнительного образования</w:t>
                  </w:r>
                </w:p>
              </w:tc>
            </w:tr>
            <w:tr w14:paraId="40D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DBE5F1" w:themeFill="accent1" w:themeFillTint="33"/>
                </w:tcPr>
                <w:p w14:paraId="43AFCCF2">
                  <w:pPr>
                    <w:tabs>
                      <w:tab w:val="left" w:pos="3710"/>
                    </w:tabs>
                    <w:rPr>
                      <w:b/>
                    </w:rPr>
                  </w:pPr>
                  <w:r>
                    <w:rPr>
                      <w:b/>
                    </w:rPr>
                    <w:t>12</w:t>
                  </w:r>
                </w:p>
              </w:tc>
              <w:tc>
                <w:tcPr>
                  <w:tcW w:w="12942" w:type="dxa"/>
                  <w:gridSpan w:val="4"/>
                  <w:shd w:val="clear" w:color="auto" w:fill="DBE5F1" w:themeFill="accent1" w:themeFillTint="33"/>
                </w:tcPr>
                <w:p w14:paraId="16E1A51C">
                  <w:r>
                    <w:rPr>
                      <w:b/>
                    </w:rPr>
                    <w:t>Модуль Социальное партнерство (МАОУ  ДО ДЮСШ «Фортуна», МАОУ ДО «ДДТ», МАУК «Перспектива»)</w:t>
                  </w:r>
                </w:p>
              </w:tc>
            </w:tr>
            <w:tr w14:paraId="424A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76E308D9">
                  <w:pPr>
                    <w:tabs>
                      <w:tab w:val="left" w:pos="3710"/>
                    </w:tabs>
                  </w:pPr>
                  <w:r>
                    <w:t>12.1</w:t>
                  </w:r>
                </w:p>
              </w:tc>
              <w:tc>
                <w:tcPr>
                  <w:tcW w:w="5378" w:type="dxa"/>
                  <w:shd w:val="clear" w:color="auto" w:fill="auto"/>
                </w:tcPr>
                <w:p w14:paraId="3171970F">
                  <w:pPr>
                    <w:tabs>
                      <w:tab w:val="left" w:pos="3710"/>
                    </w:tabs>
                  </w:pPr>
                  <w:r>
                    <w:t>Шоу талантов «За собою поведем – делом нужным увлечем!» (презентация кружков и секций школьных и соцпартнеров)</w:t>
                  </w:r>
                </w:p>
              </w:tc>
              <w:tc>
                <w:tcPr>
                  <w:tcW w:w="1039" w:type="dxa"/>
                  <w:shd w:val="clear" w:color="auto" w:fill="auto"/>
                  <w:vAlign w:val="center"/>
                </w:tcPr>
                <w:p w14:paraId="23AC38DA">
                  <w:pPr>
                    <w:tabs>
                      <w:tab w:val="left" w:pos="3710"/>
                    </w:tabs>
                  </w:pPr>
                  <w:r>
                    <w:t>1-11 кл., ДДТ, РДК</w:t>
                  </w:r>
                </w:p>
              </w:tc>
              <w:tc>
                <w:tcPr>
                  <w:tcW w:w="992" w:type="dxa"/>
                  <w:shd w:val="clear" w:color="auto" w:fill="auto"/>
                  <w:vAlign w:val="center"/>
                </w:tcPr>
                <w:p w14:paraId="5ECAE02C">
                  <w:pPr>
                    <w:tabs>
                      <w:tab w:val="left" w:pos="3710"/>
                    </w:tabs>
                  </w:pPr>
                  <w:r>
                    <w:t>до 16 сентября</w:t>
                  </w:r>
                </w:p>
              </w:tc>
              <w:tc>
                <w:tcPr>
                  <w:tcW w:w="5533" w:type="dxa"/>
                  <w:shd w:val="clear" w:color="auto" w:fill="auto"/>
                  <w:vAlign w:val="center"/>
                </w:tcPr>
                <w:p w14:paraId="4739A926">
                  <w:pPr>
                    <w:tabs>
                      <w:tab w:val="left" w:pos="3710"/>
                    </w:tabs>
                  </w:pPr>
                  <w:r>
                    <w:t>Зам. директора по ВР</w:t>
                  </w:r>
                </w:p>
                <w:p w14:paraId="3719A8B5">
                  <w:pPr>
                    <w:tabs>
                      <w:tab w:val="left" w:pos="3710"/>
                    </w:tabs>
                  </w:pPr>
                  <w:r>
                    <w:t>Педагоги-организаторы</w:t>
                  </w:r>
                </w:p>
              </w:tc>
            </w:tr>
            <w:tr w14:paraId="1761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35E0240D">
                  <w:pPr>
                    <w:tabs>
                      <w:tab w:val="left" w:pos="3710"/>
                    </w:tabs>
                  </w:pPr>
                  <w:r>
                    <w:t>12.2</w:t>
                  </w:r>
                </w:p>
              </w:tc>
              <w:tc>
                <w:tcPr>
                  <w:tcW w:w="5378" w:type="dxa"/>
                  <w:shd w:val="clear" w:color="auto" w:fill="auto"/>
                </w:tcPr>
                <w:p w14:paraId="11CFBDB9">
                  <w:pPr>
                    <w:tabs>
                      <w:tab w:val="left" w:pos="3710"/>
                    </w:tabs>
                  </w:pPr>
                  <w:r>
                    <w:t>Участие в мероприятиях, концертах МАУК «Перспектива». Реализация дорожной карты по созданию и развитию школьных театров.  Реализация на сетевой основе программы «От праздника к празднику» согласно договору</w:t>
                  </w:r>
                </w:p>
              </w:tc>
              <w:tc>
                <w:tcPr>
                  <w:tcW w:w="1039" w:type="dxa"/>
                  <w:shd w:val="clear" w:color="auto" w:fill="auto"/>
                  <w:vAlign w:val="center"/>
                </w:tcPr>
                <w:p w14:paraId="64585F16">
                  <w:pPr>
                    <w:tabs>
                      <w:tab w:val="left" w:pos="3710"/>
                    </w:tabs>
                  </w:pPr>
                  <w:r>
                    <w:t xml:space="preserve">1-11 </w:t>
                  </w:r>
                </w:p>
              </w:tc>
              <w:tc>
                <w:tcPr>
                  <w:tcW w:w="992" w:type="dxa"/>
                  <w:shd w:val="clear" w:color="auto" w:fill="auto"/>
                  <w:vAlign w:val="center"/>
                </w:tcPr>
                <w:p w14:paraId="172B0BDF">
                  <w:pPr>
                    <w:tabs>
                      <w:tab w:val="left" w:pos="3710"/>
                    </w:tabs>
                  </w:pPr>
                  <w:r>
                    <w:t>В течение года</w:t>
                  </w:r>
                </w:p>
              </w:tc>
              <w:tc>
                <w:tcPr>
                  <w:tcW w:w="5533" w:type="dxa"/>
                  <w:shd w:val="clear" w:color="auto" w:fill="auto"/>
                  <w:vAlign w:val="center"/>
                </w:tcPr>
                <w:p w14:paraId="203D71E2">
                  <w:pPr>
                    <w:tabs>
                      <w:tab w:val="left" w:pos="3710"/>
                    </w:tabs>
                  </w:pPr>
                  <w:r>
                    <w:t>Зам. директора по ВР</w:t>
                  </w:r>
                </w:p>
                <w:p w14:paraId="6172D548">
                  <w:pPr>
                    <w:tabs>
                      <w:tab w:val="left" w:pos="3710"/>
                    </w:tabs>
                  </w:pPr>
                  <w:r>
                    <w:t xml:space="preserve">Советник директора по воспитанию и взаимодействию с детскими </w:t>
                  </w:r>
                </w:p>
                <w:p w14:paraId="0F4052A0">
                  <w:pPr>
                    <w:tabs>
                      <w:tab w:val="left" w:pos="3710"/>
                    </w:tabs>
                  </w:pPr>
                  <w:r>
                    <w:t>общественными объединениями Педагоги-организаторы</w:t>
                  </w:r>
                </w:p>
              </w:tc>
            </w:tr>
            <w:tr w14:paraId="10BE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4271E297">
                  <w:pPr>
                    <w:tabs>
                      <w:tab w:val="left" w:pos="3710"/>
                    </w:tabs>
                  </w:pPr>
                  <w:r>
                    <w:t>12.3</w:t>
                  </w:r>
                </w:p>
              </w:tc>
              <w:tc>
                <w:tcPr>
                  <w:tcW w:w="5378" w:type="dxa"/>
                  <w:shd w:val="clear" w:color="auto" w:fill="auto"/>
                </w:tcPr>
                <w:p w14:paraId="3A3381AD">
                  <w:pPr>
                    <w:tabs>
                      <w:tab w:val="left" w:pos="3710"/>
                    </w:tabs>
                  </w:pPr>
                  <w:r>
                    <w:t>Участие в мероприятиях и конкурсах МАОУ ДО «ДДТ». Реализация на сетевой основе программ допобразования согласно договору</w:t>
                  </w:r>
                </w:p>
              </w:tc>
              <w:tc>
                <w:tcPr>
                  <w:tcW w:w="1039" w:type="dxa"/>
                  <w:shd w:val="clear" w:color="auto" w:fill="auto"/>
                  <w:vAlign w:val="center"/>
                </w:tcPr>
                <w:p w14:paraId="27B3E227">
                  <w:pPr>
                    <w:tabs>
                      <w:tab w:val="left" w:pos="3710"/>
                    </w:tabs>
                  </w:pPr>
                  <w:r>
                    <w:t xml:space="preserve">1-11 </w:t>
                  </w:r>
                </w:p>
              </w:tc>
              <w:tc>
                <w:tcPr>
                  <w:tcW w:w="992" w:type="dxa"/>
                  <w:shd w:val="clear" w:color="auto" w:fill="auto"/>
                  <w:vAlign w:val="center"/>
                </w:tcPr>
                <w:p w14:paraId="6C9430A1">
                  <w:pPr>
                    <w:tabs>
                      <w:tab w:val="left" w:pos="3710"/>
                    </w:tabs>
                  </w:pPr>
                  <w:r>
                    <w:t>В течение года</w:t>
                  </w:r>
                </w:p>
              </w:tc>
              <w:tc>
                <w:tcPr>
                  <w:tcW w:w="5533" w:type="dxa"/>
                  <w:shd w:val="clear" w:color="auto" w:fill="auto"/>
                  <w:vAlign w:val="center"/>
                </w:tcPr>
                <w:p w14:paraId="50E3452D">
                  <w:pPr>
                    <w:tabs>
                      <w:tab w:val="left" w:pos="3710"/>
                    </w:tabs>
                  </w:pPr>
                  <w:r>
                    <w:t>Зам. директора по ВР</w:t>
                  </w:r>
                </w:p>
                <w:p w14:paraId="3E2659A7">
                  <w:pPr>
                    <w:tabs>
                      <w:tab w:val="left" w:pos="3710"/>
                    </w:tabs>
                  </w:pPr>
                  <w:r>
                    <w:t xml:space="preserve">Советник директора по воспитанию и взаимодействию с детскими </w:t>
                  </w:r>
                </w:p>
                <w:p w14:paraId="0D3CC07C">
                  <w:pPr>
                    <w:tabs>
                      <w:tab w:val="left" w:pos="3710"/>
                    </w:tabs>
                  </w:pPr>
                  <w:r>
                    <w:t>общественными объединениями Педагоги-организаторы</w:t>
                  </w:r>
                </w:p>
              </w:tc>
            </w:tr>
            <w:tr w14:paraId="33FE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7C56FF4C">
                  <w:pPr>
                    <w:tabs>
                      <w:tab w:val="left" w:pos="3710"/>
                    </w:tabs>
                  </w:pPr>
                  <w:r>
                    <w:t>12.4</w:t>
                  </w:r>
                </w:p>
              </w:tc>
              <w:tc>
                <w:tcPr>
                  <w:tcW w:w="5378" w:type="dxa"/>
                  <w:shd w:val="clear" w:color="auto" w:fill="auto"/>
                </w:tcPr>
                <w:p w14:paraId="729BF8DF">
                  <w:pPr>
                    <w:tabs>
                      <w:tab w:val="left" w:pos="3710"/>
                    </w:tabs>
                  </w:pPr>
                  <w:r>
                    <w:t>Участие в спортивных мероприятиях МАОУ ДО «ДЮСШ «Фортуна» в рамках Спартакиады обучающихся, «Президентских спортивных игр», «Президентских состязаний», сдачи норм ГТО . Реализация на сетевой основе программ допобразования согласно договору</w:t>
                  </w:r>
                </w:p>
              </w:tc>
              <w:tc>
                <w:tcPr>
                  <w:tcW w:w="1039" w:type="dxa"/>
                  <w:shd w:val="clear" w:color="auto" w:fill="auto"/>
                  <w:vAlign w:val="center"/>
                </w:tcPr>
                <w:p w14:paraId="4AAC3B18">
                  <w:pPr>
                    <w:tabs>
                      <w:tab w:val="left" w:pos="3710"/>
                    </w:tabs>
                  </w:pPr>
                  <w:r>
                    <w:t xml:space="preserve">1-11 </w:t>
                  </w:r>
                </w:p>
              </w:tc>
              <w:tc>
                <w:tcPr>
                  <w:tcW w:w="992" w:type="dxa"/>
                  <w:shd w:val="clear" w:color="auto" w:fill="auto"/>
                  <w:vAlign w:val="center"/>
                </w:tcPr>
                <w:p w14:paraId="59B54901">
                  <w:pPr>
                    <w:tabs>
                      <w:tab w:val="left" w:pos="3710"/>
                    </w:tabs>
                  </w:pPr>
                  <w:r>
                    <w:t>В течение года</w:t>
                  </w:r>
                </w:p>
              </w:tc>
              <w:tc>
                <w:tcPr>
                  <w:tcW w:w="5533" w:type="dxa"/>
                  <w:shd w:val="clear" w:color="auto" w:fill="auto"/>
                  <w:vAlign w:val="center"/>
                </w:tcPr>
                <w:p w14:paraId="4671E5F9">
                  <w:pPr>
                    <w:tabs>
                      <w:tab w:val="left" w:pos="3710"/>
                    </w:tabs>
                  </w:pPr>
                  <w:r>
                    <w:t>Зам. директора по ВР</w:t>
                  </w:r>
                </w:p>
                <w:p w14:paraId="492C7E57">
                  <w:pPr>
                    <w:tabs>
                      <w:tab w:val="left" w:pos="3710"/>
                    </w:tabs>
                  </w:pPr>
                  <w:r>
                    <w:t xml:space="preserve">Советник директора по воспитанию и взаимодействию с детскими </w:t>
                  </w:r>
                </w:p>
                <w:p w14:paraId="5033E00F">
                  <w:pPr>
                    <w:tabs>
                      <w:tab w:val="left" w:pos="3710"/>
                    </w:tabs>
                  </w:pPr>
                  <w:r>
                    <w:t>общественными объединениями Педагоги-организаторы</w:t>
                  </w:r>
                </w:p>
              </w:tc>
            </w:tr>
            <w:tr w14:paraId="2171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shd w:val="clear" w:color="auto" w:fill="auto"/>
                </w:tcPr>
                <w:p w14:paraId="76F68EC5">
                  <w:pPr>
                    <w:tabs>
                      <w:tab w:val="left" w:pos="3710"/>
                    </w:tabs>
                  </w:pPr>
                  <w:r>
                    <w:t>12.5</w:t>
                  </w:r>
                </w:p>
              </w:tc>
              <w:tc>
                <w:tcPr>
                  <w:tcW w:w="5378" w:type="dxa"/>
                  <w:shd w:val="clear" w:color="auto" w:fill="auto"/>
                </w:tcPr>
                <w:p w14:paraId="6EF1F3B6">
                  <w:pPr>
                    <w:tabs>
                      <w:tab w:val="left" w:pos="3710"/>
                    </w:tabs>
                  </w:pPr>
                  <w:r>
                    <w:t>Совместные мероприятия по профилактике ДДБ и профилактике преступлений и правонарушений с Отделом Госавтоинспекции, ОП №1 МО МВД «Голышмановский»</w:t>
                  </w:r>
                </w:p>
              </w:tc>
              <w:tc>
                <w:tcPr>
                  <w:tcW w:w="1039" w:type="dxa"/>
                  <w:shd w:val="clear" w:color="auto" w:fill="auto"/>
                  <w:vAlign w:val="center"/>
                </w:tcPr>
                <w:p w14:paraId="40ABA8D4">
                  <w:pPr>
                    <w:tabs>
                      <w:tab w:val="left" w:pos="3710"/>
                    </w:tabs>
                  </w:pPr>
                  <w:r>
                    <w:t xml:space="preserve">1-11 </w:t>
                  </w:r>
                </w:p>
              </w:tc>
              <w:tc>
                <w:tcPr>
                  <w:tcW w:w="992" w:type="dxa"/>
                  <w:shd w:val="clear" w:color="auto" w:fill="auto"/>
                  <w:vAlign w:val="center"/>
                </w:tcPr>
                <w:p w14:paraId="3FBFF217">
                  <w:pPr>
                    <w:tabs>
                      <w:tab w:val="left" w:pos="3710"/>
                    </w:tabs>
                  </w:pPr>
                  <w:r>
                    <w:t>В течение года</w:t>
                  </w:r>
                </w:p>
              </w:tc>
              <w:tc>
                <w:tcPr>
                  <w:tcW w:w="5533" w:type="dxa"/>
                  <w:shd w:val="clear" w:color="auto" w:fill="auto"/>
                  <w:vAlign w:val="center"/>
                </w:tcPr>
                <w:p w14:paraId="6CF26910">
                  <w:pPr>
                    <w:tabs>
                      <w:tab w:val="left" w:pos="3710"/>
                    </w:tabs>
                  </w:pPr>
                  <w:r>
                    <w:t>Зам. директора по ВР</w:t>
                  </w:r>
                </w:p>
                <w:p w14:paraId="4666B99F">
                  <w:pPr>
                    <w:tabs>
                      <w:tab w:val="left" w:pos="3710"/>
                    </w:tabs>
                  </w:pPr>
                  <w:r>
                    <w:t xml:space="preserve">Советник директора по воспитанию и взаимодействию с детскими </w:t>
                  </w:r>
                </w:p>
                <w:p w14:paraId="40F3FD49">
                  <w:pPr>
                    <w:tabs>
                      <w:tab w:val="left" w:pos="3710"/>
                    </w:tabs>
                  </w:pPr>
                  <w:r>
                    <w:t>общественными объединениями Педагоги-организаторы</w:t>
                  </w:r>
                </w:p>
              </w:tc>
            </w:tr>
          </w:tbl>
          <w:p w14:paraId="4E8FCE60">
            <w:pPr>
              <w:pStyle w:val="32"/>
              <w:tabs>
                <w:tab w:val="left" w:pos="1734"/>
              </w:tabs>
              <w:spacing w:before="66"/>
              <w:ind w:left="360" w:firstLine="0"/>
              <w:jc w:val="left"/>
              <w:rPr>
                <w:b/>
                <w:sz w:val="24"/>
              </w:rPr>
            </w:pPr>
          </w:p>
        </w:tc>
      </w:tr>
    </w:tbl>
    <w:p w14:paraId="6FCC2CF8">
      <w:pPr>
        <w:pStyle w:val="32"/>
        <w:tabs>
          <w:tab w:val="left" w:pos="1734"/>
        </w:tabs>
        <w:spacing w:before="66"/>
        <w:ind w:left="1440" w:firstLine="0"/>
        <w:rPr>
          <w:b/>
          <w:sz w:val="24"/>
        </w:rPr>
      </w:pPr>
    </w:p>
    <w:p w14:paraId="2DB04B9D">
      <w:pPr>
        <w:pStyle w:val="17"/>
        <w:spacing w:before="5"/>
        <w:ind w:left="0" w:firstLine="0"/>
        <w:jc w:val="left"/>
        <w:rPr>
          <w:b/>
          <w:sz w:val="2"/>
        </w:rPr>
      </w:pPr>
    </w:p>
    <w:p w14:paraId="0F5BC82E">
      <w:pPr>
        <w:pStyle w:val="17"/>
        <w:ind w:left="0" w:firstLine="0"/>
        <w:jc w:val="left"/>
        <w:rPr>
          <w:b/>
        </w:rPr>
      </w:pPr>
    </w:p>
    <w:p w14:paraId="0ADB1CC6">
      <w:pPr>
        <w:pStyle w:val="17"/>
        <w:spacing w:before="120"/>
        <w:ind w:left="0" w:firstLine="0"/>
        <w:jc w:val="left"/>
        <w:rPr>
          <w:b/>
        </w:rPr>
      </w:pPr>
    </w:p>
    <w:p w14:paraId="1E630CF1">
      <w:pPr>
        <w:pStyle w:val="32"/>
        <w:numPr>
          <w:ilvl w:val="1"/>
          <w:numId w:val="65"/>
        </w:numPr>
        <w:tabs>
          <w:tab w:val="left" w:pos="1601"/>
          <w:tab w:val="left" w:pos="4317"/>
          <w:tab w:val="left" w:pos="5928"/>
          <w:tab w:val="left" w:pos="7987"/>
          <w:tab w:val="left" w:pos="10036"/>
          <w:tab w:val="left" w:pos="11998"/>
        </w:tabs>
        <w:spacing w:line="237" w:lineRule="auto"/>
        <w:ind w:right="1332"/>
        <w:jc w:val="left"/>
        <w:rPr>
          <w:b/>
          <w:color w:val="201E1F"/>
          <w:sz w:val="24"/>
        </w:rPr>
      </w:pPr>
      <w:r>
        <w:rPr>
          <w:b/>
          <w:color w:val="201E1F"/>
          <w:spacing w:val="-2"/>
          <w:sz w:val="24"/>
        </w:rPr>
        <w:t>ХАРАКТЕРИСТИКА</w:t>
      </w:r>
      <w:r>
        <w:rPr>
          <w:b/>
          <w:color w:val="201E1F"/>
          <w:sz w:val="24"/>
        </w:rPr>
        <w:tab/>
      </w:r>
      <w:r>
        <w:rPr>
          <w:b/>
          <w:color w:val="201E1F"/>
          <w:spacing w:val="-2"/>
          <w:sz w:val="24"/>
        </w:rPr>
        <w:t>УСЛОВИЙ</w:t>
      </w:r>
      <w:r>
        <w:rPr>
          <w:b/>
          <w:color w:val="201E1F"/>
          <w:sz w:val="24"/>
        </w:rPr>
        <w:tab/>
      </w:r>
      <w:r>
        <w:rPr>
          <w:b/>
          <w:color w:val="201E1F"/>
          <w:spacing w:val="-2"/>
          <w:sz w:val="24"/>
        </w:rPr>
        <w:t>РЕАЛИЗАЦИИ</w:t>
      </w:r>
      <w:r>
        <w:rPr>
          <w:b/>
          <w:color w:val="201E1F"/>
          <w:sz w:val="24"/>
        </w:rPr>
        <w:tab/>
      </w:r>
      <w:r>
        <w:rPr>
          <w:b/>
          <w:color w:val="201E1F"/>
          <w:spacing w:val="-2"/>
          <w:sz w:val="24"/>
        </w:rPr>
        <w:t>ПРОГРАММЫ</w:t>
      </w:r>
      <w:r>
        <w:rPr>
          <w:b/>
          <w:color w:val="201E1F"/>
          <w:sz w:val="24"/>
        </w:rPr>
        <w:tab/>
      </w:r>
      <w:r>
        <w:rPr>
          <w:b/>
          <w:color w:val="201E1F"/>
          <w:spacing w:val="-2"/>
          <w:sz w:val="24"/>
        </w:rPr>
        <w:t>ОСНОВНОГО</w:t>
      </w:r>
      <w:r>
        <w:rPr>
          <w:b/>
          <w:color w:val="201E1F"/>
          <w:sz w:val="24"/>
        </w:rPr>
        <w:tab/>
      </w:r>
      <w:r>
        <w:rPr>
          <w:b/>
          <w:color w:val="201E1F"/>
          <w:spacing w:val="-2"/>
          <w:sz w:val="24"/>
        </w:rPr>
        <w:t xml:space="preserve">ОБЩЕГО </w:t>
      </w:r>
      <w:r>
        <w:rPr>
          <w:b/>
          <w:color w:val="201E1F"/>
          <w:sz w:val="24"/>
        </w:rPr>
        <w:t>ОБРАЗОВАНИЯ В СООТВЕТСТВИИ С ТРЕБОВАНИЯМИ ФГОС ООО</w:t>
      </w:r>
    </w:p>
    <w:p w14:paraId="0BC76DA0">
      <w:pPr>
        <w:pStyle w:val="17"/>
        <w:spacing w:before="59" w:line="237" w:lineRule="auto"/>
        <w:ind w:left="491" w:firstLine="239"/>
        <w:jc w:val="left"/>
      </w:pPr>
      <w:r>
        <w:t>Система условий реализации программы основного общего образования, соответствует требованиям ФГОС ООО и направлена на:</w:t>
      </w:r>
    </w:p>
    <w:p w14:paraId="782614B4">
      <w:pPr>
        <w:pStyle w:val="32"/>
        <w:numPr>
          <w:ilvl w:val="0"/>
          <w:numId w:val="66"/>
        </w:numPr>
        <w:tabs>
          <w:tab w:val="left" w:pos="1231"/>
        </w:tabs>
        <w:spacing w:before="6" w:line="237" w:lineRule="auto"/>
        <w:ind w:right="376"/>
        <w:jc w:val="left"/>
        <w:rPr>
          <w:sz w:val="24"/>
        </w:rPr>
      </w:pPr>
      <w:r>
        <w:rPr>
          <w:sz w:val="24"/>
        </w:rPr>
        <w:t>достижение планируемых результатов освоения программы основного общего</w:t>
      </w:r>
      <w:r>
        <w:rPr>
          <w:spacing w:val="31"/>
          <w:sz w:val="24"/>
        </w:rPr>
        <w:t xml:space="preserve"> </w:t>
      </w:r>
      <w:r>
        <w:rPr>
          <w:sz w:val="24"/>
        </w:rPr>
        <w:t>образования, в том числе адаптированной,</w:t>
      </w:r>
      <w:r>
        <w:rPr>
          <w:spacing w:val="40"/>
          <w:sz w:val="24"/>
        </w:rPr>
        <w:t xml:space="preserve"> </w:t>
      </w:r>
      <w:r>
        <w:rPr>
          <w:sz w:val="24"/>
        </w:rPr>
        <w:t>обучающимися, в том числе</w:t>
      </w:r>
      <w:r>
        <w:rPr>
          <w:spacing w:val="40"/>
          <w:sz w:val="24"/>
        </w:rPr>
        <w:t xml:space="preserve"> </w:t>
      </w:r>
      <w:r>
        <w:rPr>
          <w:sz w:val="24"/>
        </w:rPr>
        <w:t>обучающимися с ОВЗ;</w:t>
      </w:r>
    </w:p>
    <w:p w14:paraId="086C341C">
      <w:pPr>
        <w:pStyle w:val="32"/>
        <w:numPr>
          <w:ilvl w:val="0"/>
          <w:numId w:val="66"/>
        </w:numPr>
        <w:tabs>
          <w:tab w:val="left" w:pos="1231"/>
          <w:tab w:val="left" w:pos="10862"/>
        </w:tabs>
        <w:spacing w:before="10" w:line="237" w:lineRule="auto"/>
        <w:ind w:right="372"/>
        <w:jc w:val="left"/>
        <w:rPr>
          <w:sz w:val="24"/>
        </w:rPr>
      </w:pPr>
      <w:r>
        <w:rPr>
          <w:sz w:val="24"/>
        </w:rPr>
        <w:t>развитие</w:t>
      </w:r>
      <w:r>
        <w:rPr>
          <w:spacing w:val="80"/>
          <w:sz w:val="24"/>
        </w:rPr>
        <w:t xml:space="preserve"> </w:t>
      </w:r>
      <w:r>
        <w:rPr>
          <w:sz w:val="24"/>
        </w:rPr>
        <w:t>личности,</w:t>
      </w:r>
      <w:r>
        <w:rPr>
          <w:spacing w:val="80"/>
          <w:sz w:val="24"/>
        </w:rPr>
        <w:t xml:space="preserve"> </w:t>
      </w:r>
      <w:r>
        <w:rPr>
          <w:sz w:val="24"/>
        </w:rPr>
        <w:t>ее</w:t>
      </w:r>
      <w:r>
        <w:rPr>
          <w:spacing w:val="80"/>
          <w:sz w:val="24"/>
        </w:rPr>
        <w:t xml:space="preserve"> </w:t>
      </w:r>
      <w:r>
        <w:rPr>
          <w:sz w:val="24"/>
        </w:rPr>
        <w:t>способностей,</w:t>
      </w:r>
      <w:r>
        <w:rPr>
          <w:spacing w:val="80"/>
          <w:sz w:val="24"/>
        </w:rPr>
        <w:t xml:space="preserve"> </w:t>
      </w:r>
      <w:r>
        <w:rPr>
          <w:sz w:val="24"/>
        </w:rPr>
        <w:t>удовлетворения</w:t>
      </w:r>
      <w:r>
        <w:rPr>
          <w:spacing w:val="80"/>
          <w:sz w:val="24"/>
        </w:rPr>
        <w:t xml:space="preserve"> </w:t>
      </w:r>
      <w:r>
        <w:rPr>
          <w:sz w:val="24"/>
        </w:rPr>
        <w:t>образовательных</w:t>
      </w:r>
      <w:r>
        <w:rPr>
          <w:spacing w:val="80"/>
          <w:sz w:val="24"/>
        </w:rPr>
        <w:t xml:space="preserve"> </w:t>
      </w:r>
      <w:r>
        <w:rPr>
          <w:sz w:val="24"/>
        </w:rPr>
        <w:t>потребностей</w:t>
      </w:r>
      <w:r>
        <w:rPr>
          <w:sz w:val="24"/>
        </w:rPr>
        <w:tab/>
      </w:r>
      <w:r>
        <w:rPr>
          <w:sz w:val="24"/>
        </w:rPr>
        <w:t>и</w:t>
      </w:r>
      <w:r>
        <w:rPr>
          <w:spacing w:val="80"/>
          <w:sz w:val="24"/>
        </w:rPr>
        <w:t xml:space="preserve"> </w:t>
      </w:r>
      <w:r>
        <w:rPr>
          <w:sz w:val="24"/>
        </w:rPr>
        <w:t>интересов,</w:t>
      </w:r>
      <w:r>
        <w:rPr>
          <w:spacing w:val="80"/>
          <w:sz w:val="24"/>
        </w:rPr>
        <w:t xml:space="preserve"> </w:t>
      </w:r>
      <w:r>
        <w:rPr>
          <w:sz w:val="24"/>
        </w:rPr>
        <w:t>самореализации обучающихся,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8"/>
          <w:sz w:val="24"/>
        </w:rPr>
        <w:t xml:space="preserve"> </w:t>
      </w:r>
      <w:r>
        <w:rPr>
          <w:sz w:val="24"/>
        </w:rPr>
        <w:t>одаренных,</w:t>
      </w:r>
      <w:r>
        <w:rPr>
          <w:spacing w:val="-11"/>
          <w:sz w:val="24"/>
        </w:rPr>
        <w:t xml:space="preserve"> </w:t>
      </w:r>
      <w:r>
        <w:rPr>
          <w:sz w:val="24"/>
        </w:rPr>
        <w:t>через</w:t>
      </w:r>
      <w:r>
        <w:rPr>
          <w:spacing w:val="-14"/>
          <w:sz w:val="24"/>
        </w:rPr>
        <w:t xml:space="preserve"> </w:t>
      </w:r>
      <w:r>
        <w:rPr>
          <w:sz w:val="24"/>
        </w:rPr>
        <w:t>организацию</w:t>
      </w:r>
      <w:r>
        <w:rPr>
          <w:spacing w:val="-15"/>
          <w:sz w:val="24"/>
        </w:rPr>
        <w:t xml:space="preserve"> </w:t>
      </w:r>
      <w:r>
        <w:rPr>
          <w:sz w:val="24"/>
        </w:rPr>
        <w:t>урочной</w:t>
      </w:r>
      <w:r>
        <w:rPr>
          <w:spacing w:val="-14"/>
          <w:sz w:val="24"/>
        </w:rPr>
        <w:t xml:space="preserve"> </w:t>
      </w:r>
      <w:r>
        <w:rPr>
          <w:sz w:val="24"/>
        </w:rPr>
        <w:t>и</w:t>
      </w:r>
      <w:r>
        <w:rPr>
          <w:spacing w:val="-16"/>
          <w:sz w:val="24"/>
        </w:rPr>
        <w:t xml:space="preserve"> </w:t>
      </w:r>
      <w:r>
        <w:rPr>
          <w:sz w:val="24"/>
        </w:rPr>
        <w:t>внеурочной</w:t>
      </w:r>
      <w:r>
        <w:rPr>
          <w:spacing w:val="-14"/>
          <w:sz w:val="24"/>
        </w:rPr>
        <w:t xml:space="preserve"> </w:t>
      </w:r>
      <w:r>
        <w:rPr>
          <w:sz w:val="24"/>
        </w:rPr>
        <w:t>деятельности,</w:t>
      </w:r>
      <w:r>
        <w:rPr>
          <w:spacing w:val="-15"/>
          <w:sz w:val="24"/>
        </w:rPr>
        <w:t xml:space="preserve"> </w:t>
      </w:r>
      <w:r>
        <w:rPr>
          <w:sz w:val="24"/>
        </w:rPr>
        <w:t>социальных</w:t>
      </w:r>
      <w:r>
        <w:rPr>
          <w:spacing w:val="-17"/>
          <w:sz w:val="24"/>
        </w:rPr>
        <w:t xml:space="preserve"> </w:t>
      </w:r>
      <w:r>
        <w:rPr>
          <w:sz w:val="24"/>
        </w:rPr>
        <w:t>практик,</w:t>
      </w:r>
      <w:r>
        <w:rPr>
          <w:spacing w:val="-12"/>
          <w:sz w:val="24"/>
        </w:rPr>
        <w:t xml:space="preserve"> </w:t>
      </w:r>
      <w:r>
        <w:rPr>
          <w:sz w:val="24"/>
        </w:rPr>
        <w:t>включая</w:t>
      </w:r>
    </w:p>
    <w:p w14:paraId="5DE43693">
      <w:pPr>
        <w:pStyle w:val="17"/>
        <w:spacing w:before="60"/>
        <w:ind w:left="1231" w:right="377" w:firstLine="0"/>
      </w:pPr>
      <w:r>
        <w:t>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1565A1E5">
      <w:pPr>
        <w:pStyle w:val="32"/>
        <w:numPr>
          <w:ilvl w:val="0"/>
          <w:numId w:val="66"/>
        </w:numPr>
        <w:tabs>
          <w:tab w:val="left" w:pos="1231"/>
        </w:tabs>
        <w:spacing w:before="3"/>
        <w:ind w:right="373"/>
        <w:rPr>
          <w:sz w:val="24"/>
        </w:rPr>
      </w:pPr>
      <w:r>
        <w:rPr>
          <w:sz w:val="24"/>
        </w:rPr>
        <w:t>формирование функциональной грамотности обучающихся (способности решать учебные задачи и жизненные проблемные ситуации на</w:t>
      </w:r>
      <w:r>
        <w:rPr>
          <w:spacing w:val="-3"/>
          <w:sz w:val="24"/>
        </w:rPr>
        <w:t xml:space="preserve"> </w:t>
      </w:r>
      <w:r>
        <w:rPr>
          <w:sz w:val="24"/>
        </w:rPr>
        <w:t>основе сформированных</w:t>
      </w:r>
      <w:r>
        <w:rPr>
          <w:spacing w:val="-2"/>
          <w:sz w:val="24"/>
        </w:rPr>
        <w:t xml:space="preserve"> </w:t>
      </w:r>
      <w:r>
        <w:rPr>
          <w:sz w:val="24"/>
        </w:rPr>
        <w:t>предметных, метапредметных</w:t>
      </w:r>
      <w:r>
        <w:rPr>
          <w:spacing w:val="-2"/>
          <w:sz w:val="24"/>
        </w:rPr>
        <w:t xml:space="preserve"> </w:t>
      </w:r>
      <w:r>
        <w:rPr>
          <w:sz w:val="24"/>
        </w:rPr>
        <w:t>и</w:t>
      </w:r>
      <w:r>
        <w:rPr>
          <w:spacing w:val="-1"/>
          <w:sz w:val="24"/>
        </w:rPr>
        <w:t xml:space="preserve"> </w:t>
      </w:r>
      <w:r>
        <w:rPr>
          <w:sz w:val="24"/>
        </w:rPr>
        <w:t>универсальных</w:t>
      </w:r>
      <w:r>
        <w:rPr>
          <w:spacing w:val="-2"/>
          <w:sz w:val="24"/>
        </w:rPr>
        <w:t xml:space="preserve"> </w:t>
      </w:r>
      <w:r>
        <w:rPr>
          <w:sz w:val="24"/>
        </w:rPr>
        <w:t xml:space="preserve">способов деятельности), включающей овладение ключевыми компетенциями, составляющими основу дальнейшего успешного образования и ориентации в мире </w:t>
      </w:r>
      <w:r>
        <w:rPr>
          <w:spacing w:val="-2"/>
          <w:sz w:val="24"/>
        </w:rPr>
        <w:t>профессий;</w:t>
      </w:r>
    </w:p>
    <w:p w14:paraId="30432D0A">
      <w:pPr>
        <w:pStyle w:val="32"/>
        <w:numPr>
          <w:ilvl w:val="0"/>
          <w:numId w:val="66"/>
        </w:numPr>
        <w:tabs>
          <w:tab w:val="left" w:pos="1231"/>
        </w:tabs>
        <w:ind w:right="383"/>
        <w:rPr>
          <w:sz w:val="24"/>
        </w:rPr>
      </w:pPr>
      <w:r>
        <w:rPr>
          <w:spacing w:val="-2"/>
          <w:sz w:val="24"/>
        </w:rPr>
        <w:t xml:space="preserve">формирование социокультурных и духовно-нравственных ценностей обучающихся, основ их гражданственности, российской </w:t>
      </w:r>
      <w:r>
        <w:rPr>
          <w:sz w:val="24"/>
        </w:rPr>
        <w:t>гражданской идентичности и социально – профессиональных ориентаций;</w:t>
      </w:r>
    </w:p>
    <w:p w14:paraId="600E67C6">
      <w:pPr>
        <w:pStyle w:val="32"/>
        <w:numPr>
          <w:ilvl w:val="0"/>
          <w:numId w:val="66"/>
        </w:numPr>
        <w:tabs>
          <w:tab w:val="left" w:pos="1231"/>
        </w:tabs>
        <w:spacing w:before="3" w:line="237" w:lineRule="auto"/>
        <w:ind w:right="379"/>
        <w:rPr>
          <w:sz w:val="24"/>
        </w:rPr>
      </w:pPr>
      <w:r>
        <w:rPr>
          <w:sz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1073EBB1">
      <w:pPr>
        <w:pStyle w:val="32"/>
        <w:numPr>
          <w:ilvl w:val="0"/>
          <w:numId w:val="66"/>
        </w:numPr>
        <w:tabs>
          <w:tab w:val="left" w:pos="1231"/>
        </w:tabs>
        <w:spacing w:before="3"/>
        <w:ind w:right="382"/>
        <w:rPr>
          <w:sz w:val="24"/>
        </w:rPr>
      </w:pPr>
      <w:r>
        <w:rPr>
          <w:sz w:val="24"/>
        </w:rPr>
        <w:t>участие обучающихся, родителей (законных представителей) несовершеннолетних обучающихся и педагогических работников</w:t>
      </w:r>
      <w:r>
        <w:rPr>
          <w:spacing w:val="-9"/>
          <w:sz w:val="24"/>
        </w:rPr>
        <w:t xml:space="preserve"> </w:t>
      </w:r>
      <w:r>
        <w:rPr>
          <w:sz w:val="24"/>
        </w:rPr>
        <w:t>в</w:t>
      </w:r>
      <w:r>
        <w:rPr>
          <w:spacing w:val="-9"/>
          <w:sz w:val="24"/>
        </w:rPr>
        <w:t xml:space="preserve"> </w:t>
      </w:r>
      <w:r>
        <w:rPr>
          <w:sz w:val="24"/>
        </w:rPr>
        <w:t>проектировании</w:t>
      </w:r>
      <w:r>
        <w:rPr>
          <w:spacing w:val="-10"/>
          <w:sz w:val="24"/>
        </w:rPr>
        <w:t xml:space="preserve"> </w:t>
      </w:r>
      <w:r>
        <w:rPr>
          <w:sz w:val="24"/>
        </w:rPr>
        <w:t>и</w:t>
      </w:r>
      <w:r>
        <w:rPr>
          <w:spacing w:val="-7"/>
          <w:sz w:val="24"/>
        </w:rPr>
        <w:t xml:space="preserve"> </w:t>
      </w:r>
      <w:r>
        <w:rPr>
          <w:sz w:val="24"/>
        </w:rPr>
        <w:t>развитии</w:t>
      </w:r>
      <w:r>
        <w:rPr>
          <w:spacing w:val="-10"/>
          <w:sz w:val="24"/>
        </w:rPr>
        <w:t xml:space="preserve"> </w:t>
      </w:r>
      <w:r>
        <w:rPr>
          <w:sz w:val="24"/>
        </w:rPr>
        <w:t>программы</w:t>
      </w:r>
      <w:r>
        <w:rPr>
          <w:spacing w:val="-14"/>
          <w:sz w:val="24"/>
        </w:rPr>
        <w:t xml:space="preserve"> </w:t>
      </w:r>
      <w:r>
        <w:rPr>
          <w:sz w:val="24"/>
        </w:rPr>
        <w:t>основного</w:t>
      </w:r>
      <w:r>
        <w:rPr>
          <w:spacing w:val="-11"/>
          <w:sz w:val="24"/>
        </w:rPr>
        <w:t xml:space="preserve"> </w:t>
      </w:r>
      <w:r>
        <w:rPr>
          <w:sz w:val="24"/>
        </w:rPr>
        <w:t>общего</w:t>
      </w:r>
      <w:r>
        <w:rPr>
          <w:spacing w:val="-11"/>
          <w:sz w:val="24"/>
        </w:rPr>
        <w:t xml:space="preserve"> </w:t>
      </w:r>
      <w:r>
        <w:rPr>
          <w:sz w:val="24"/>
        </w:rPr>
        <w:t>образования</w:t>
      </w:r>
      <w:r>
        <w:rPr>
          <w:spacing w:val="-11"/>
          <w:sz w:val="24"/>
        </w:rPr>
        <w:t xml:space="preserve"> </w:t>
      </w:r>
      <w:r>
        <w:rPr>
          <w:sz w:val="24"/>
        </w:rPr>
        <w:t>и</w:t>
      </w:r>
      <w:r>
        <w:rPr>
          <w:spacing w:val="-10"/>
          <w:sz w:val="24"/>
        </w:rPr>
        <w:t xml:space="preserve"> </w:t>
      </w:r>
      <w:r>
        <w:rPr>
          <w:sz w:val="24"/>
        </w:rPr>
        <w:t>условий</w:t>
      </w:r>
      <w:r>
        <w:rPr>
          <w:spacing w:val="-10"/>
          <w:sz w:val="24"/>
        </w:rPr>
        <w:t xml:space="preserve"> </w:t>
      </w:r>
      <w:r>
        <w:rPr>
          <w:sz w:val="24"/>
        </w:rPr>
        <w:t>ее</w:t>
      </w:r>
      <w:r>
        <w:rPr>
          <w:spacing w:val="-7"/>
          <w:sz w:val="24"/>
        </w:rPr>
        <w:t xml:space="preserve"> </w:t>
      </w:r>
      <w:r>
        <w:rPr>
          <w:sz w:val="24"/>
        </w:rPr>
        <w:t>реализации,</w:t>
      </w:r>
      <w:r>
        <w:rPr>
          <w:spacing w:val="-8"/>
          <w:sz w:val="24"/>
        </w:rPr>
        <w:t xml:space="preserve"> </w:t>
      </w:r>
      <w:r>
        <w:rPr>
          <w:sz w:val="24"/>
        </w:rPr>
        <w:t>учитывающих особенности развития и возможности обучающихся;</w:t>
      </w:r>
    </w:p>
    <w:p w14:paraId="4577DE61">
      <w:pPr>
        <w:pStyle w:val="32"/>
        <w:numPr>
          <w:ilvl w:val="0"/>
          <w:numId w:val="66"/>
        </w:numPr>
        <w:tabs>
          <w:tab w:val="left" w:pos="1231"/>
        </w:tabs>
        <w:ind w:right="369"/>
        <w:rPr>
          <w:sz w:val="24"/>
        </w:rPr>
      </w:pPr>
      <w:r>
        <w:rPr>
          <w:sz w:val="24"/>
        </w:rPr>
        <w:t>включение обучающихся в процессы преобразования внешней социальной среды (г.Тюмени, Тюменской области), формирования</w:t>
      </w:r>
      <w:r>
        <w:rPr>
          <w:spacing w:val="-15"/>
          <w:sz w:val="24"/>
        </w:rPr>
        <w:t xml:space="preserve"> </w:t>
      </w:r>
      <w:r>
        <w:rPr>
          <w:sz w:val="24"/>
        </w:rPr>
        <w:t>у</w:t>
      </w:r>
      <w:r>
        <w:rPr>
          <w:spacing w:val="-15"/>
          <w:sz w:val="24"/>
        </w:rPr>
        <w:t xml:space="preserve"> </w:t>
      </w:r>
      <w:r>
        <w:rPr>
          <w:sz w:val="24"/>
        </w:rPr>
        <w:t>них</w:t>
      </w:r>
      <w:r>
        <w:rPr>
          <w:spacing w:val="-15"/>
          <w:sz w:val="24"/>
        </w:rPr>
        <w:t xml:space="preserve"> </w:t>
      </w:r>
      <w:r>
        <w:rPr>
          <w:sz w:val="24"/>
        </w:rPr>
        <w:t>лидерских</w:t>
      </w:r>
      <w:r>
        <w:rPr>
          <w:spacing w:val="-15"/>
          <w:sz w:val="24"/>
        </w:rPr>
        <w:t xml:space="preserve"> </w:t>
      </w:r>
      <w:r>
        <w:rPr>
          <w:sz w:val="24"/>
        </w:rPr>
        <w:t>качеств,</w:t>
      </w:r>
      <w:r>
        <w:rPr>
          <w:spacing w:val="-15"/>
          <w:sz w:val="24"/>
        </w:rPr>
        <w:t xml:space="preserve"> </w:t>
      </w:r>
      <w:r>
        <w:rPr>
          <w:sz w:val="24"/>
        </w:rPr>
        <w:t>опыта</w:t>
      </w:r>
      <w:r>
        <w:rPr>
          <w:spacing w:val="-15"/>
          <w:sz w:val="24"/>
        </w:rPr>
        <w:t xml:space="preserve"> </w:t>
      </w:r>
      <w:r>
        <w:rPr>
          <w:sz w:val="24"/>
        </w:rPr>
        <w:t>социальной</w:t>
      </w:r>
      <w:r>
        <w:rPr>
          <w:spacing w:val="-10"/>
          <w:sz w:val="24"/>
        </w:rPr>
        <w:t xml:space="preserve"> </w:t>
      </w:r>
      <w:r>
        <w:rPr>
          <w:sz w:val="24"/>
        </w:rPr>
        <w:t>деятельности,</w:t>
      </w:r>
      <w:r>
        <w:rPr>
          <w:spacing w:val="-11"/>
          <w:sz w:val="24"/>
        </w:rPr>
        <w:t xml:space="preserve"> </w:t>
      </w:r>
      <w:r>
        <w:rPr>
          <w:sz w:val="24"/>
        </w:rPr>
        <w:t>реализации</w:t>
      </w:r>
      <w:r>
        <w:rPr>
          <w:spacing w:val="-15"/>
          <w:sz w:val="24"/>
        </w:rPr>
        <w:t xml:space="preserve"> </w:t>
      </w:r>
      <w:r>
        <w:rPr>
          <w:sz w:val="24"/>
        </w:rPr>
        <w:t>социальных</w:t>
      </w:r>
      <w:r>
        <w:rPr>
          <w:spacing w:val="-15"/>
          <w:sz w:val="24"/>
        </w:rPr>
        <w:t xml:space="preserve"> </w:t>
      </w:r>
      <w:r>
        <w:rPr>
          <w:sz w:val="24"/>
        </w:rPr>
        <w:t>проектов</w:t>
      </w:r>
      <w:r>
        <w:rPr>
          <w:spacing w:val="-11"/>
          <w:sz w:val="24"/>
        </w:rPr>
        <w:t xml:space="preserve"> </w:t>
      </w:r>
      <w:r>
        <w:rPr>
          <w:sz w:val="24"/>
        </w:rPr>
        <w:t>и</w:t>
      </w:r>
      <w:r>
        <w:rPr>
          <w:spacing w:val="-13"/>
          <w:sz w:val="24"/>
        </w:rPr>
        <w:t xml:space="preserve"> </w:t>
      </w:r>
      <w:r>
        <w:rPr>
          <w:sz w:val="24"/>
        </w:rPr>
        <w:t>программ,</w:t>
      </w:r>
      <w:r>
        <w:rPr>
          <w:spacing w:val="-11"/>
          <w:sz w:val="24"/>
        </w:rPr>
        <w:t xml:space="preserve"> </w:t>
      </w:r>
      <w:r>
        <w:rPr>
          <w:sz w:val="24"/>
        </w:rPr>
        <w:t>в</w:t>
      </w:r>
      <w:r>
        <w:rPr>
          <w:spacing w:val="-15"/>
          <w:sz w:val="24"/>
        </w:rPr>
        <w:t xml:space="preserve"> </w:t>
      </w:r>
      <w:r>
        <w:rPr>
          <w:sz w:val="24"/>
        </w:rPr>
        <w:t>том числе в качестве волонтеров;</w:t>
      </w:r>
    </w:p>
    <w:p w14:paraId="5BE469DF">
      <w:pPr>
        <w:pStyle w:val="32"/>
        <w:numPr>
          <w:ilvl w:val="0"/>
          <w:numId w:val="66"/>
        </w:numPr>
        <w:tabs>
          <w:tab w:val="left" w:pos="1231"/>
        </w:tabs>
        <w:spacing w:before="4" w:line="237" w:lineRule="auto"/>
        <w:ind w:right="369"/>
        <w:rPr>
          <w:sz w:val="24"/>
        </w:rPr>
      </w:pPr>
      <w:r>
        <w:rPr>
          <w:sz w:val="24"/>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75E74DFC">
      <w:pPr>
        <w:pStyle w:val="32"/>
        <w:numPr>
          <w:ilvl w:val="0"/>
          <w:numId w:val="66"/>
        </w:numPr>
        <w:tabs>
          <w:tab w:val="left" w:pos="1231"/>
        </w:tabs>
        <w:spacing w:before="5" w:line="237" w:lineRule="auto"/>
        <w:ind w:right="387"/>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14:paraId="7C1027DF">
      <w:pPr>
        <w:pStyle w:val="32"/>
        <w:numPr>
          <w:ilvl w:val="0"/>
          <w:numId w:val="66"/>
        </w:numPr>
        <w:tabs>
          <w:tab w:val="left" w:pos="1231"/>
        </w:tabs>
        <w:spacing w:before="6" w:line="237" w:lineRule="auto"/>
        <w:ind w:right="376"/>
        <w:rPr>
          <w:sz w:val="24"/>
        </w:rPr>
      </w:pPr>
      <w:r>
        <w:rPr>
          <w:sz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0DD4F351">
      <w:pPr>
        <w:pStyle w:val="32"/>
        <w:numPr>
          <w:ilvl w:val="0"/>
          <w:numId w:val="66"/>
        </w:numPr>
        <w:tabs>
          <w:tab w:val="left" w:pos="1231"/>
        </w:tabs>
        <w:spacing w:before="3"/>
        <w:ind w:right="371"/>
        <w:rPr>
          <w:sz w:val="24"/>
        </w:rPr>
      </w:pPr>
      <w:r>
        <w:rPr>
          <w:sz w:val="24"/>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Тюменской области;</w:t>
      </w:r>
    </w:p>
    <w:p w14:paraId="45A403B1">
      <w:pPr>
        <w:pStyle w:val="32"/>
        <w:numPr>
          <w:ilvl w:val="0"/>
          <w:numId w:val="66"/>
        </w:numPr>
        <w:tabs>
          <w:tab w:val="left" w:pos="1231"/>
        </w:tabs>
        <w:spacing w:before="6" w:line="237" w:lineRule="auto"/>
        <w:ind w:right="375"/>
        <w:rPr>
          <w:sz w:val="24"/>
        </w:rPr>
      </w:pPr>
      <w:r>
        <w:rPr>
          <w:sz w:val="24"/>
        </w:rPr>
        <w:t>эффективное использование профессионального и творческого потенциала педагогическихи руководящих работников школы, повышение их профессиональной, коммуникативной, информационной и правовой компетентности;</w:t>
      </w:r>
    </w:p>
    <w:p w14:paraId="455AAC9C">
      <w:pPr>
        <w:pStyle w:val="32"/>
        <w:numPr>
          <w:ilvl w:val="0"/>
          <w:numId w:val="66"/>
        </w:numPr>
        <w:tabs>
          <w:tab w:val="left" w:pos="1231"/>
        </w:tabs>
        <w:spacing w:before="87" w:line="237" w:lineRule="auto"/>
        <w:ind w:right="1320"/>
        <w:rPr>
          <w:sz w:val="24"/>
        </w:rPr>
      </w:pPr>
      <w:r>
        <w:rPr>
          <w:sz w:val="24"/>
        </w:rPr>
        <w:t>эффективное управление школой с использованием ИКТ, современных механизмов</w:t>
      </w:r>
      <w:r>
        <w:rPr>
          <w:spacing w:val="-5"/>
          <w:sz w:val="24"/>
        </w:rPr>
        <w:t xml:space="preserve"> </w:t>
      </w:r>
      <w:r>
        <w:rPr>
          <w:sz w:val="24"/>
        </w:rPr>
        <w:t>финансирования</w:t>
      </w:r>
      <w:r>
        <w:rPr>
          <w:spacing w:val="-2"/>
          <w:sz w:val="24"/>
        </w:rPr>
        <w:t xml:space="preserve"> </w:t>
      </w:r>
      <w:r>
        <w:rPr>
          <w:sz w:val="24"/>
        </w:rPr>
        <w:t>реализации программ основного общего образования.</w:t>
      </w:r>
    </w:p>
    <w:p w14:paraId="17CF3612">
      <w:pPr>
        <w:pStyle w:val="17"/>
        <w:spacing w:before="6"/>
        <w:ind w:left="0" w:firstLine="0"/>
        <w:jc w:val="left"/>
      </w:pPr>
    </w:p>
    <w:p w14:paraId="11BDB9FB">
      <w:pPr>
        <w:pStyle w:val="32"/>
        <w:numPr>
          <w:ilvl w:val="2"/>
          <w:numId w:val="67"/>
        </w:numPr>
        <w:tabs>
          <w:tab w:val="left" w:pos="783"/>
        </w:tabs>
        <w:spacing w:line="272" w:lineRule="exact"/>
        <w:ind w:left="783" w:hanging="719"/>
        <w:jc w:val="both"/>
        <w:rPr>
          <w:b/>
          <w:color w:val="201E1F"/>
          <w:sz w:val="24"/>
        </w:rPr>
      </w:pPr>
      <w:r>
        <w:rPr>
          <w:b/>
          <w:color w:val="201E1F"/>
          <w:sz w:val="24"/>
        </w:rPr>
        <w:t>Кадровые</w:t>
      </w:r>
      <w:r>
        <w:rPr>
          <w:b/>
          <w:color w:val="201E1F"/>
          <w:spacing w:val="-7"/>
          <w:sz w:val="24"/>
        </w:rPr>
        <w:t xml:space="preserve"> </w:t>
      </w:r>
      <w:r>
        <w:rPr>
          <w:b/>
          <w:color w:val="201E1F"/>
          <w:sz w:val="24"/>
        </w:rPr>
        <w:t>условия</w:t>
      </w:r>
      <w:r>
        <w:rPr>
          <w:b/>
          <w:color w:val="201E1F"/>
          <w:spacing w:val="-3"/>
          <w:sz w:val="24"/>
        </w:rPr>
        <w:t xml:space="preserve"> </w:t>
      </w:r>
      <w:r>
        <w:rPr>
          <w:b/>
          <w:color w:val="201E1F"/>
          <w:sz w:val="24"/>
        </w:rPr>
        <w:t>реализации</w:t>
      </w:r>
      <w:r>
        <w:rPr>
          <w:b/>
          <w:color w:val="201E1F"/>
          <w:spacing w:val="-7"/>
          <w:sz w:val="24"/>
        </w:rPr>
        <w:t xml:space="preserve"> </w:t>
      </w:r>
      <w:r>
        <w:rPr>
          <w:b/>
          <w:color w:val="201E1F"/>
          <w:sz w:val="24"/>
        </w:rPr>
        <w:t>основной</w:t>
      </w:r>
      <w:r>
        <w:rPr>
          <w:b/>
          <w:color w:val="201E1F"/>
          <w:spacing w:val="-4"/>
          <w:sz w:val="24"/>
        </w:rPr>
        <w:t xml:space="preserve"> </w:t>
      </w:r>
      <w:r>
        <w:rPr>
          <w:b/>
          <w:color w:val="201E1F"/>
          <w:sz w:val="24"/>
        </w:rPr>
        <w:t>образовательной</w:t>
      </w:r>
      <w:r>
        <w:rPr>
          <w:b/>
          <w:color w:val="201E1F"/>
          <w:spacing w:val="-7"/>
          <w:sz w:val="24"/>
        </w:rPr>
        <w:t xml:space="preserve"> </w:t>
      </w:r>
      <w:r>
        <w:rPr>
          <w:b/>
          <w:color w:val="201E1F"/>
          <w:sz w:val="24"/>
        </w:rPr>
        <w:t>программы</w:t>
      </w:r>
      <w:r>
        <w:rPr>
          <w:b/>
          <w:color w:val="201E1F"/>
          <w:spacing w:val="-9"/>
          <w:sz w:val="24"/>
        </w:rPr>
        <w:t xml:space="preserve"> </w:t>
      </w:r>
      <w:r>
        <w:rPr>
          <w:b/>
          <w:color w:val="201E1F"/>
          <w:sz w:val="24"/>
        </w:rPr>
        <w:t>основного</w:t>
      </w:r>
      <w:r>
        <w:rPr>
          <w:b/>
          <w:color w:val="201E1F"/>
          <w:spacing w:val="-8"/>
          <w:sz w:val="24"/>
        </w:rPr>
        <w:t xml:space="preserve"> </w:t>
      </w:r>
      <w:r>
        <w:rPr>
          <w:b/>
          <w:color w:val="201E1F"/>
          <w:sz w:val="24"/>
        </w:rPr>
        <w:t>общего</w:t>
      </w:r>
      <w:r>
        <w:rPr>
          <w:b/>
          <w:color w:val="201E1F"/>
          <w:spacing w:val="-3"/>
          <w:sz w:val="24"/>
        </w:rPr>
        <w:t xml:space="preserve"> </w:t>
      </w:r>
      <w:r>
        <w:rPr>
          <w:b/>
          <w:color w:val="201E1F"/>
          <w:spacing w:val="-2"/>
          <w:sz w:val="24"/>
        </w:rPr>
        <w:t>образования.</w:t>
      </w:r>
    </w:p>
    <w:p w14:paraId="56212D32">
      <w:pPr>
        <w:pStyle w:val="17"/>
        <w:ind w:left="631" w:right="375" w:firstLine="239"/>
      </w:pPr>
      <w:r>
        <w:t xml:space="preserve">Для обеспечения реализации программы основного общего образования укомплектована кадрами, имеющими необходимую квалификацию для решения задач, связанных с достижением целей и задач образовательной </w:t>
      </w:r>
      <w:r>
        <w:rPr>
          <w:spacing w:val="-2"/>
        </w:rPr>
        <w:t>деятельности.</w:t>
      </w:r>
    </w:p>
    <w:p w14:paraId="286F0EA2">
      <w:pPr>
        <w:pStyle w:val="17"/>
        <w:spacing w:line="265" w:lineRule="exact"/>
        <w:ind w:left="914" w:firstLine="0"/>
      </w:pPr>
      <w:r>
        <w:t>Обеспеченность</w:t>
      </w:r>
      <w:r>
        <w:rPr>
          <w:spacing w:val="-6"/>
        </w:rPr>
        <w:t xml:space="preserve"> </w:t>
      </w:r>
      <w:r>
        <w:t>кадровыми</w:t>
      </w:r>
      <w:r>
        <w:rPr>
          <w:spacing w:val="-6"/>
        </w:rPr>
        <w:t xml:space="preserve"> </w:t>
      </w:r>
      <w:r>
        <w:t>условиями</w:t>
      </w:r>
      <w:r>
        <w:rPr>
          <w:spacing w:val="-10"/>
        </w:rPr>
        <w:t xml:space="preserve"> </w:t>
      </w:r>
      <w:r>
        <w:t>включает</w:t>
      </w:r>
      <w:r>
        <w:rPr>
          <w:spacing w:val="-8"/>
        </w:rPr>
        <w:t xml:space="preserve"> </w:t>
      </w:r>
      <w:r>
        <w:t>в</w:t>
      </w:r>
      <w:r>
        <w:rPr>
          <w:spacing w:val="-10"/>
        </w:rPr>
        <w:t xml:space="preserve"> </w:t>
      </w:r>
      <w:r>
        <w:rPr>
          <w:spacing w:val="-2"/>
        </w:rPr>
        <w:t>себя:</w:t>
      </w:r>
    </w:p>
    <w:p w14:paraId="07D09F81">
      <w:pPr>
        <w:pStyle w:val="32"/>
        <w:numPr>
          <w:ilvl w:val="3"/>
          <w:numId w:val="67"/>
        </w:numPr>
        <w:tabs>
          <w:tab w:val="left" w:pos="1922"/>
        </w:tabs>
        <w:spacing w:before="60"/>
        <w:ind w:left="1922" w:hanging="441"/>
        <w:jc w:val="left"/>
        <w:rPr>
          <w:sz w:val="24"/>
        </w:rPr>
      </w:pPr>
      <w:r>
        <w:rPr>
          <w:sz w:val="24"/>
        </w:rPr>
        <w:t>укомплектованность</w:t>
      </w:r>
      <w:r>
        <w:rPr>
          <w:spacing w:val="-7"/>
          <w:sz w:val="24"/>
        </w:rPr>
        <w:t xml:space="preserve"> </w:t>
      </w:r>
      <w:r>
        <w:rPr>
          <w:sz w:val="24"/>
        </w:rPr>
        <w:t>школы</w:t>
      </w:r>
      <w:r>
        <w:rPr>
          <w:spacing w:val="-5"/>
          <w:sz w:val="24"/>
        </w:rPr>
        <w:t xml:space="preserve"> </w:t>
      </w:r>
      <w:r>
        <w:rPr>
          <w:sz w:val="24"/>
        </w:rPr>
        <w:t>педагогическими,</w:t>
      </w:r>
      <w:r>
        <w:rPr>
          <w:spacing w:val="-5"/>
          <w:sz w:val="24"/>
        </w:rPr>
        <w:t xml:space="preserve"> </w:t>
      </w:r>
      <w:r>
        <w:rPr>
          <w:sz w:val="24"/>
        </w:rPr>
        <w:t>руководящими</w:t>
      </w:r>
      <w:r>
        <w:rPr>
          <w:spacing w:val="-6"/>
          <w:sz w:val="24"/>
        </w:rPr>
        <w:t xml:space="preserve"> </w:t>
      </w:r>
      <w:r>
        <w:rPr>
          <w:sz w:val="24"/>
        </w:rPr>
        <w:t>и</w:t>
      </w:r>
      <w:r>
        <w:rPr>
          <w:spacing w:val="-5"/>
          <w:sz w:val="24"/>
        </w:rPr>
        <w:t xml:space="preserve"> </w:t>
      </w:r>
      <w:r>
        <w:rPr>
          <w:sz w:val="24"/>
        </w:rPr>
        <w:t>иными</w:t>
      </w:r>
      <w:r>
        <w:rPr>
          <w:spacing w:val="3"/>
          <w:sz w:val="24"/>
        </w:rPr>
        <w:t xml:space="preserve"> </w:t>
      </w:r>
      <w:r>
        <w:rPr>
          <w:spacing w:val="-2"/>
          <w:sz w:val="24"/>
        </w:rPr>
        <w:t>работниками;</w:t>
      </w:r>
    </w:p>
    <w:p w14:paraId="26E0A427">
      <w:pPr>
        <w:pStyle w:val="32"/>
        <w:numPr>
          <w:ilvl w:val="3"/>
          <w:numId w:val="67"/>
        </w:numPr>
        <w:tabs>
          <w:tab w:val="left" w:pos="1922"/>
        </w:tabs>
        <w:spacing w:before="72" w:line="237" w:lineRule="auto"/>
        <w:ind w:right="381" w:firstLine="850"/>
        <w:jc w:val="left"/>
        <w:rPr>
          <w:sz w:val="24"/>
        </w:rPr>
      </w:pPr>
      <w:r>
        <w:rPr>
          <w:sz w:val="24"/>
        </w:rPr>
        <w:t>уровень</w:t>
      </w:r>
      <w:r>
        <w:rPr>
          <w:spacing w:val="-15"/>
          <w:sz w:val="24"/>
        </w:rPr>
        <w:t xml:space="preserve"> </w:t>
      </w:r>
      <w:r>
        <w:rPr>
          <w:sz w:val="24"/>
        </w:rPr>
        <w:t>квалификации</w:t>
      </w:r>
      <w:r>
        <w:rPr>
          <w:spacing w:val="-15"/>
          <w:sz w:val="24"/>
        </w:rPr>
        <w:t xml:space="preserve"> </w:t>
      </w:r>
      <w:r>
        <w:rPr>
          <w:sz w:val="24"/>
        </w:rPr>
        <w:t>педагогических</w:t>
      </w:r>
      <w:r>
        <w:rPr>
          <w:spacing w:val="-17"/>
          <w:sz w:val="24"/>
        </w:rPr>
        <w:t xml:space="preserve"> </w:t>
      </w:r>
      <w:r>
        <w:rPr>
          <w:sz w:val="24"/>
        </w:rPr>
        <w:t>и</w:t>
      </w:r>
      <w:r>
        <w:rPr>
          <w:spacing w:val="-15"/>
          <w:sz w:val="24"/>
        </w:rPr>
        <w:t xml:space="preserve"> </w:t>
      </w:r>
      <w:r>
        <w:rPr>
          <w:sz w:val="24"/>
        </w:rPr>
        <w:t>иных</w:t>
      </w:r>
      <w:r>
        <w:rPr>
          <w:spacing w:val="-17"/>
          <w:sz w:val="24"/>
        </w:rPr>
        <w:t xml:space="preserve"> </w:t>
      </w:r>
      <w:r>
        <w:rPr>
          <w:sz w:val="24"/>
        </w:rPr>
        <w:t>работников</w:t>
      </w:r>
      <w:r>
        <w:rPr>
          <w:spacing w:val="-16"/>
          <w:sz w:val="24"/>
        </w:rPr>
        <w:t xml:space="preserve"> </w:t>
      </w:r>
      <w:r>
        <w:rPr>
          <w:sz w:val="24"/>
        </w:rPr>
        <w:t>образовательной</w:t>
      </w:r>
      <w:r>
        <w:rPr>
          <w:spacing w:val="-16"/>
          <w:sz w:val="24"/>
        </w:rPr>
        <w:t xml:space="preserve"> </w:t>
      </w:r>
      <w:r>
        <w:rPr>
          <w:sz w:val="24"/>
        </w:rPr>
        <w:t>организации,</w:t>
      </w:r>
      <w:r>
        <w:rPr>
          <w:spacing w:val="-15"/>
          <w:sz w:val="24"/>
        </w:rPr>
        <w:t xml:space="preserve"> </w:t>
      </w:r>
      <w:r>
        <w:rPr>
          <w:sz w:val="24"/>
        </w:rPr>
        <w:t>участвующими</w:t>
      </w:r>
      <w:r>
        <w:rPr>
          <w:spacing w:val="-15"/>
          <w:sz w:val="24"/>
        </w:rPr>
        <w:t xml:space="preserve"> </w:t>
      </w:r>
      <w:r>
        <w:rPr>
          <w:sz w:val="24"/>
        </w:rPr>
        <w:t>в</w:t>
      </w:r>
      <w:r>
        <w:rPr>
          <w:spacing w:val="-15"/>
          <w:sz w:val="24"/>
        </w:rPr>
        <w:t xml:space="preserve"> </w:t>
      </w:r>
      <w:r>
        <w:rPr>
          <w:sz w:val="24"/>
        </w:rPr>
        <w:t>реализации основной образовательной программы</w:t>
      </w:r>
      <w:r>
        <w:rPr>
          <w:spacing w:val="40"/>
          <w:sz w:val="24"/>
        </w:rPr>
        <w:t xml:space="preserve"> </w:t>
      </w:r>
      <w:r>
        <w:rPr>
          <w:sz w:val="24"/>
        </w:rPr>
        <w:t>и</w:t>
      </w:r>
      <w:r>
        <w:rPr>
          <w:spacing w:val="40"/>
          <w:sz w:val="24"/>
        </w:rPr>
        <w:t xml:space="preserve"> </w:t>
      </w:r>
      <w:r>
        <w:rPr>
          <w:sz w:val="24"/>
        </w:rPr>
        <w:t>создании</w:t>
      </w:r>
      <w:r>
        <w:rPr>
          <w:spacing w:val="40"/>
          <w:sz w:val="24"/>
        </w:rPr>
        <w:t xml:space="preserve"> </w:t>
      </w:r>
      <w:r>
        <w:rPr>
          <w:sz w:val="24"/>
        </w:rPr>
        <w:t>условий для ее разработки и реализации;</w:t>
      </w:r>
    </w:p>
    <w:p w14:paraId="552A6128">
      <w:pPr>
        <w:pStyle w:val="32"/>
        <w:numPr>
          <w:ilvl w:val="3"/>
          <w:numId w:val="67"/>
        </w:numPr>
        <w:tabs>
          <w:tab w:val="left" w:pos="1922"/>
        </w:tabs>
        <w:spacing w:before="3"/>
        <w:ind w:right="391" w:firstLine="850"/>
        <w:jc w:val="left"/>
        <w:rPr>
          <w:sz w:val="24"/>
        </w:rPr>
      </w:pPr>
      <w:r>
        <w:rPr>
          <w:sz w:val="24"/>
        </w:rPr>
        <w:t>непрерывность</w:t>
      </w:r>
      <w:r>
        <w:rPr>
          <w:spacing w:val="-12"/>
          <w:sz w:val="24"/>
        </w:rPr>
        <w:t xml:space="preserve"> </w:t>
      </w:r>
      <w:r>
        <w:rPr>
          <w:sz w:val="24"/>
        </w:rPr>
        <w:t>профессионального</w:t>
      </w:r>
      <w:r>
        <w:rPr>
          <w:spacing w:val="-5"/>
          <w:sz w:val="24"/>
        </w:rPr>
        <w:t xml:space="preserve"> </w:t>
      </w:r>
      <w:r>
        <w:rPr>
          <w:sz w:val="24"/>
        </w:rPr>
        <w:t>развития</w:t>
      </w:r>
      <w:r>
        <w:rPr>
          <w:spacing w:val="-10"/>
          <w:sz w:val="24"/>
        </w:rPr>
        <w:t xml:space="preserve"> </w:t>
      </w:r>
      <w:r>
        <w:rPr>
          <w:sz w:val="24"/>
        </w:rPr>
        <w:t>педагогических</w:t>
      </w:r>
      <w:r>
        <w:rPr>
          <w:spacing w:val="-10"/>
          <w:sz w:val="24"/>
        </w:rPr>
        <w:t xml:space="preserve"> </w:t>
      </w:r>
      <w:r>
        <w:rPr>
          <w:sz w:val="24"/>
        </w:rPr>
        <w:t>работников</w:t>
      </w:r>
      <w:r>
        <w:rPr>
          <w:spacing w:val="-12"/>
          <w:sz w:val="24"/>
        </w:rPr>
        <w:t xml:space="preserve"> </w:t>
      </w:r>
      <w:r>
        <w:rPr>
          <w:sz w:val="24"/>
        </w:rPr>
        <w:t>образовательной</w:t>
      </w:r>
      <w:r>
        <w:rPr>
          <w:spacing w:val="-13"/>
          <w:sz w:val="24"/>
        </w:rPr>
        <w:t xml:space="preserve"> </w:t>
      </w:r>
      <w:r>
        <w:rPr>
          <w:sz w:val="24"/>
        </w:rPr>
        <w:t>организации,</w:t>
      </w:r>
      <w:r>
        <w:rPr>
          <w:spacing w:val="-8"/>
          <w:sz w:val="24"/>
        </w:rPr>
        <w:t xml:space="preserve"> </w:t>
      </w:r>
      <w:r>
        <w:rPr>
          <w:sz w:val="24"/>
        </w:rPr>
        <w:t>реализующей образовательную программу основного общего образования.</w:t>
      </w:r>
    </w:p>
    <w:p w14:paraId="32F3E60B">
      <w:pPr>
        <w:pStyle w:val="17"/>
        <w:spacing w:before="8" w:line="237" w:lineRule="auto"/>
        <w:ind w:left="631" w:right="393" w:firstLine="239"/>
      </w:pPr>
      <w:r>
        <w:t>Укомплектованность образовательной</w:t>
      </w:r>
      <w:r>
        <w:rPr>
          <w:spacing w:val="-2"/>
        </w:rPr>
        <w:t xml:space="preserve"> </w:t>
      </w:r>
      <w:r>
        <w:t>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767E09CF">
      <w:pPr>
        <w:pStyle w:val="17"/>
        <w:ind w:left="631" w:right="387" w:firstLine="239"/>
      </w:pPr>
      <w:r>
        <w:t>Уровень</w:t>
      </w:r>
      <w:r>
        <w:rPr>
          <w:spacing w:val="-4"/>
        </w:rPr>
        <w:t xml:space="preserve"> </w:t>
      </w:r>
      <w:r>
        <w:t>квалификации педагогических</w:t>
      </w:r>
      <w:r>
        <w:rPr>
          <w:spacing w:val="-5"/>
        </w:rPr>
        <w:t xml:space="preserve"> </w:t>
      </w:r>
      <w:r>
        <w:t>и иных</w:t>
      </w:r>
      <w:r>
        <w:rPr>
          <w:spacing w:val="-5"/>
        </w:rPr>
        <w:t xml:space="preserve"> </w:t>
      </w:r>
      <w:r>
        <w:t>работников</w:t>
      </w:r>
      <w:r>
        <w:rPr>
          <w:spacing w:val="-8"/>
        </w:rPr>
        <w:t xml:space="preserve"> </w:t>
      </w:r>
      <w:r>
        <w:t>образовательной</w:t>
      </w:r>
      <w:r>
        <w:rPr>
          <w:spacing w:val="-9"/>
        </w:rPr>
        <w:t xml:space="preserve"> </w:t>
      </w:r>
      <w:r>
        <w:t>организации, участвующих</w:t>
      </w:r>
      <w:r>
        <w:rPr>
          <w:spacing w:val="-5"/>
        </w:rPr>
        <w:t xml:space="preserve"> </w:t>
      </w:r>
      <w:r>
        <w:t>в реализации</w:t>
      </w:r>
      <w:r>
        <w:rPr>
          <w:spacing w:val="-4"/>
        </w:rPr>
        <w:t xml:space="preserve"> </w:t>
      </w:r>
      <w:r>
        <w:t>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315CB4E5">
      <w:pPr>
        <w:pStyle w:val="17"/>
        <w:spacing w:before="1"/>
        <w:ind w:left="631" w:right="370" w:firstLine="239"/>
      </w:pPr>
      <w: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42E3B194">
      <w:pPr>
        <w:pStyle w:val="17"/>
        <w:spacing w:before="1"/>
        <w:ind w:left="631" w:right="380" w:firstLine="239"/>
      </w:pPr>
      <w:r>
        <w:t xml:space="preserve">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w:t>
      </w:r>
      <w:r>
        <w:rPr>
          <w:spacing w:val="-2"/>
        </w:rPr>
        <w:t>должность.</w:t>
      </w:r>
    </w:p>
    <w:p w14:paraId="7FD5A477">
      <w:pPr>
        <w:pStyle w:val="17"/>
        <w:spacing w:before="3" w:line="237" w:lineRule="auto"/>
        <w:ind w:left="631" w:right="376" w:firstLine="239"/>
      </w:pPr>
      <w:r>
        <w:t>Уровень</w:t>
      </w:r>
      <w:r>
        <w:rPr>
          <w:spacing w:val="-3"/>
        </w:rPr>
        <w:t xml:space="preserve"> </w:t>
      </w:r>
      <w:r>
        <w:t>квалификации педагогических</w:t>
      </w:r>
      <w:r>
        <w:rPr>
          <w:spacing w:val="-4"/>
        </w:rPr>
        <w:t xml:space="preserve"> </w:t>
      </w:r>
      <w:r>
        <w:t>и иных</w:t>
      </w:r>
      <w:r>
        <w:rPr>
          <w:spacing w:val="-4"/>
        </w:rPr>
        <w:t xml:space="preserve"> </w:t>
      </w:r>
      <w:r>
        <w:t>работников</w:t>
      </w:r>
      <w:r>
        <w:rPr>
          <w:spacing w:val="-7"/>
        </w:rPr>
        <w:t xml:space="preserve"> </w:t>
      </w:r>
      <w:r>
        <w:t>образовательной</w:t>
      </w:r>
      <w:r>
        <w:rPr>
          <w:spacing w:val="-8"/>
        </w:rPr>
        <w:t xml:space="preserve"> </w:t>
      </w:r>
      <w:r>
        <w:t>организации, участвующих</w:t>
      </w:r>
      <w:r>
        <w:rPr>
          <w:spacing w:val="-4"/>
        </w:rPr>
        <w:t xml:space="preserve"> </w:t>
      </w:r>
      <w:r>
        <w:t>в реализации</w:t>
      </w:r>
      <w:r>
        <w:rPr>
          <w:spacing w:val="-3"/>
        </w:rPr>
        <w:t xml:space="preserve"> </w:t>
      </w:r>
      <w:r>
        <w:t>основной образовательной</w:t>
      </w:r>
      <w:r>
        <w:rPr>
          <w:spacing w:val="-1"/>
        </w:rPr>
        <w:t xml:space="preserve"> </w:t>
      </w:r>
      <w:r>
        <w:t>программы</w:t>
      </w:r>
      <w:r>
        <w:rPr>
          <w:spacing w:val="-1"/>
        </w:rPr>
        <w:t xml:space="preserve"> </w:t>
      </w:r>
      <w:r>
        <w:t>и</w:t>
      </w:r>
      <w:r>
        <w:rPr>
          <w:spacing w:val="-1"/>
        </w:rPr>
        <w:t xml:space="preserve"> </w:t>
      </w:r>
      <w:r>
        <w:t>создании</w:t>
      </w:r>
      <w:r>
        <w:rPr>
          <w:spacing w:val="-1"/>
        </w:rPr>
        <w:t xml:space="preserve"> </w:t>
      </w:r>
      <w:r>
        <w:t>условий</w:t>
      </w:r>
      <w:r>
        <w:rPr>
          <w:spacing w:val="-1"/>
        </w:rPr>
        <w:t xml:space="preserve"> </w:t>
      </w:r>
      <w:r>
        <w:t>для</w:t>
      </w:r>
      <w:r>
        <w:rPr>
          <w:spacing w:val="-2"/>
        </w:rPr>
        <w:t xml:space="preserve"> </w:t>
      </w:r>
      <w:r>
        <w:t>ее</w:t>
      </w:r>
      <w:r>
        <w:rPr>
          <w:spacing w:val="-3"/>
        </w:rPr>
        <w:t xml:space="preserve"> </w:t>
      </w:r>
      <w:r>
        <w:t>разработки</w:t>
      </w:r>
      <w:r>
        <w:rPr>
          <w:spacing w:val="-1"/>
        </w:rPr>
        <w:t xml:space="preserve"> </w:t>
      </w:r>
      <w:r>
        <w:t>и</w:t>
      </w:r>
      <w:r>
        <w:rPr>
          <w:spacing w:val="-6"/>
        </w:rPr>
        <w:t xml:space="preserve"> </w:t>
      </w:r>
      <w:r>
        <w:t>реализации</w:t>
      </w:r>
      <w:r>
        <w:rPr>
          <w:spacing w:val="-6"/>
        </w:rPr>
        <w:t xml:space="preserve"> </w:t>
      </w:r>
      <w:r>
        <w:t>характеризуется</w:t>
      </w:r>
      <w:r>
        <w:rPr>
          <w:spacing w:val="-3"/>
        </w:rPr>
        <w:t xml:space="preserve"> </w:t>
      </w:r>
      <w:r>
        <w:t>также</w:t>
      </w:r>
      <w:r>
        <w:rPr>
          <w:spacing w:val="80"/>
        </w:rPr>
        <w:t xml:space="preserve"> </w:t>
      </w:r>
      <w:r>
        <w:t>результатами</w:t>
      </w:r>
      <w:r>
        <w:rPr>
          <w:spacing w:val="-1"/>
        </w:rPr>
        <w:t xml:space="preserve"> </w:t>
      </w:r>
      <w:r>
        <w:t>аттестации</w:t>
      </w:r>
    </w:p>
    <w:p w14:paraId="440849CB">
      <w:pPr>
        <w:pStyle w:val="17"/>
        <w:spacing w:before="3" w:line="275" w:lineRule="exact"/>
        <w:ind w:left="631" w:firstLine="0"/>
      </w:pPr>
      <w:r>
        <w:t>—</w:t>
      </w:r>
      <w:r>
        <w:rPr>
          <w:spacing w:val="-3"/>
        </w:rPr>
        <w:t xml:space="preserve"> </w:t>
      </w:r>
      <w:r>
        <w:t>квалификационными</w:t>
      </w:r>
      <w:r>
        <w:rPr>
          <w:spacing w:val="-6"/>
        </w:rPr>
        <w:t xml:space="preserve"> </w:t>
      </w:r>
      <w:r>
        <w:rPr>
          <w:spacing w:val="-2"/>
        </w:rPr>
        <w:t>категориями.</w:t>
      </w:r>
    </w:p>
    <w:p w14:paraId="6BC32E9E">
      <w:pPr>
        <w:pStyle w:val="17"/>
        <w:ind w:left="631" w:right="373" w:firstLine="239"/>
      </w:pPr>
      <w:r>
        <w:t>Аттестация педагогических</w:t>
      </w:r>
      <w:r>
        <w:rPr>
          <w:spacing w:val="-4"/>
        </w:rPr>
        <w:t xml:space="preserve"> </w:t>
      </w:r>
      <w:r>
        <w:t>работников</w:t>
      </w:r>
      <w:r>
        <w:rPr>
          <w:spacing w:val="-2"/>
        </w:rPr>
        <w:t xml:space="preserve"> </w:t>
      </w:r>
      <w:r>
        <w:t>в</w:t>
      </w:r>
      <w:r>
        <w:rPr>
          <w:spacing w:val="-4"/>
        </w:rPr>
        <w:t xml:space="preserve"> </w:t>
      </w:r>
      <w:r>
        <w:t>соответствии с</w:t>
      </w:r>
      <w:r>
        <w:rPr>
          <w:spacing w:val="-10"/>
        </w:rPr>
        <w:t xml:space="preserve"> </w:t>
      </w:r>
      <w:r>
        <w:t>Федеральным</w:t>
      </w:r>
      <w:r>
        <w:rPr>
          <w:spacing w:val="-3"/>
        </w:rPr>
        <w:t xml:space="preserve"> </w:t>
      </w:r>
      <w:r>
        <w:t>законом</w:t>
      </w:r>
      <w:r>
        <w:rPr>
          <w:spacing w:val="-3"/>
        </w:rPr>
        <w:t xml:space="preserve"> </w:t>
      </w:r>
      <w:r>
        <w:t>«Об</w:t>
      </w:r>
      <w:r>
        <w:rPr>
          <w:spacing w:val="-4"/>
        </w:rPr>
        <w:t xml:space="preserve"> </w:t>
      </w:r>
      <w:r>
        <w:t>образовании в</w:t>
      </w:r>
      <w:r>
        <w:rPr>
          <w:spacing w:val="-4"/>
        </w:rPr>
        <w:t xml:space="preserve"> </w:t>
      </w:r>
      <w:r>
        <w:t>Российской</w:t>
      </w:r>
      <w:r>
        <w:rPr>
          <w:spacing w:val="-5"/>
        </w:rPr>
        <w:t xml:space="preserve"> </w:t>
      </w:r>
      <w:r>
        <w:t>Федерации»</w:t>
      </w:r>
      <w:r>
        <w:rPr>
          <w:spacing w:val="-6"/>
        </w:rPr>
        <w:t xml:space="preserve"> </w:t>
      </w:r>
      <w:r>
        <w:t>(ст.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w:t>
      </w:r>
      <w:r>
        <w:rPr>
          <w:spacing w:val="-3"/>
        </w:rPr>
        <w:t xml:space="preserve"> </w:t>
      </w:r>
      <w:r>
        <w:t>в целях подтверждения их соответствия занимаемым должностям</w:t>
      </w:r>
      <w:r>
        <w:rPr>
          <w:spacing w:val="-3"/>
        </w:rPr>
        <w:t xml:space="preserve"> </w:t>
      </w:r>
      <w:r>
        <w:t>осуществляться не</w:t>
      </w:r>
      <w:r>
        <w:rPr>
          <w:spacing w:val="-1"/>
        </w:rPr>
        <w:t xml:space="preserve"> </w:t>
      </w:r>
      <w:r>
        <w:t>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77AB2FDD">
      <w:pPr>
        <w:pStyle w:val="17"/>
        <w:spacing w:before="5"/>
        <w:ind w:left="631" w:right="380"/>
      </w:pPr>
      <w:r>
        <w:t>Проведение аттестации</w:t>
      </w:r>
      <w:r>
        <w:rPr>
          <w:spacing w:val="40"/>
        </w:rPr>
        <w:t xml:space="preserve"> </w:t>
      </w:r>
      <w:r>
        <w:t>в целях</w:t>
      </w:r>
      <w:r>
        <w:rPr>
          <w:spacing w:val="40"/>
        </w:rPr>
        <w:t xml:space="preserve"> </w:t>
      </w:r>
      <w:r>
        <w:t>установления</w:t>
      </w:r>
      <w:r>
        <w:rPr>
          <w:spacing w:val="40"/>
        </w:rPr>
        <w:t xml:space="preserve"> </w:t>
      </w:r>
      <w:r>
        <w:t>квалификационной</w:t>
      </w:r>
      <w:r>
        <w:rPr>
          <w:spacing w:val="40"/>
        </w:rPr>
        <w:t xml:space="preserve"> </w:t>
      </w:r>
      <w:r>
        <w:t>категории</w:t>
      </w:r>
      <w:r>
        <w:rPr>
          <w:spacing w:val="-9"/>
        </w:rPr>
        <w:t xml:space="preserve"> </w:t>
      </w:r>
      <w:r>
        <w:t>педагогических</w:t>
      </w:r>
      <w:r>
        <w:rPr>
          <w:spacing w:val="-10"/>
        </w:rPr>
        <w:t xml:space="preserve"> </w:t>
      </w:r>
      <w:r>
        <w:t>работников</w:t>
      </w:r>
      <w:r>
        <w:rPr>
          <w:spacing w:val="-13"/>
        </w:rPr>
        <w:t xml:space="preserve"> </w:t>
      </w:r>
      <w:r>
        <w:t xml:space="preserve">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w:t>
      </w:r>
      <w:r>
        <w:rPr>
          <w:spacing w:val="-2"/>
        </w:rPr>
        <w:t>Федерации.</w:t>
      </w:r>
    </w:p>
    <w:p w14:paraId="6697EB60">
      <w:pPr>
        <w:pStyle w:val="17"/>
        <w:spacing w:line="242" w:lineRule="auto"/>
        <w:ind w:left="631" w:right="378" w:firstLine="706"/>
      </w:pPr>
      <w:r>
        <w:t>Все педагоги регулярно повышают свою квалификацию через участие в курсах, семинарах, круглых столах, конкурсах педагогического мастерства школьного, муниципального уровня.</w:t>
      </w:r>
    </w:p>
    <w:p w14:paraId="45E2EBA0">
      <w:pPr>
        <w:pStyle w:val="17"/>
        <w:spacing w:line="271" w:lineRule="exact"/>
        <w:ind w:left="871" w:firstLine="0"/>
      </w:pPr>
      <w:r>
        <w:t>Основным</w:t>
      </w:r>
      <w:r>
        <w:rPr>
          <w:spacing w:val="58"/>
        </w:rPr>
        <w:t xml:space="preserve"> </w:t>
      </w:r>
      <w:r>
        <w:t>условием</w:t>
      </w:r>
      <w:r>
        <w:rPr>
          <w:spacing w:val="61"/>
        </w:rPr>
        <w:t xml:space="preserve"> </w:t>
      </w:r>
      <w:r>
        <w:t>формирования</w:t>
      </w:r>
      <w:r>
        <w:rPr>
          <w:spacing w:val="58"/>
        </w:rPr>
        <w:t xml:space="preserve"> </w:t>
      </w:r>
      <w:r>
        <w:t>и</w:t>
      </w:r>
      <w:r>
        <w:rPr>
          <w:spacing w:val="60"/>
        </w:rPr>
        <w:t xml:space="preserve"> </w:t>
      </w:r>
      <w:r>
        <w:t>наращивания</w:t>
      </w:r>
      <w:r>
        <w:rPr>
          <w:spacing w:val="59"/>
        </w:rPr>
        <w:t xml:space="preserve"> </w:t>
      </w:r>
      <w:r>
        <w:t>необходимого</w:t>
      </w:r>
      <w:r>
        <w:rPr>
          <w:spacing w:val="63"/>
        </w:rPr>
        <w:t xml:space="preserve"> </w:t>
      </w:r>
      <w:r>
        <w:t>и</w:t>
      </w:r>
      <w:r>
        <w:rPr>
          <w:spacing w:val="60"/>
        </w:rPr>
        <w:t xml:space="preserve"> </w:t>
      </w:r>
      <w:r>
        <w:t>достаточного</w:t>
      </w:r>
      <w:r>
        <w:rPr>
          <w:spacing w:val="63"/>
        </w:rPr>
        <w:t xml:space="preserve"> </w:t>
      </w:r>
      <w:r>
        <w:t>кадрового</w:t>
      </w:r>
      <w:r>
        <w:rPr>
          <w:spacing w:val="59"/>
        </w:rPr>
        <w:t xml:space="preserve"> </w:t>
      </w:r>
      <w:r>
        <w:t>потенциала</w:t>
      </w:r>
      <w:r>
        <w:rPr>
          <w:spacing w:val="54"/>
        </w:rPr>
        <w:t xml:space="preserve"> </w:t>
      </w:r>
      <w:r>
        <w:rPr>
          <w:spacing w:val="-2"/>
        </w:rPr>
        <w:t>образовательной</w:t>
      </w:r>
    </w:p>
    <w:p w14:paraId="29CFBE9F">
      <w:pPr>
        <w:pStyle w:val="17"/>
        <w:spacing w:before="60" w:line="242" w:lineRule="auto"/>
        <w:ind w:left="631" w:right="374" w:firstLine="0"/>
      </w:pPr>
      <w:r>
        <w:t>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2B4F930C">
      <w:pPr>
        <w:pStyle w:val="17"/>
        <w:ind w:left="631" w:right="386" w:firstLine="239"/>
      </w:pPr>
      <w:r>
        <w:t>Непрерывность профессионального развития педагогических и иных работников, участвующих в разработке</w:t>
      </w:r>
      <w:r>
        <w:rPr>
          <w:spacing w:val="-10"/>
        </w:rPr>
        <w:t xml:space="preserve"> </w:t>
      </w:r>
      <w:r>
        <w:t>и</w:t>
      </w:r>
      <w:r>
        <w:rPr>
          <w:spacing w:val="-12"/>
        </w:rPr>
        <w:t xml:space="preserve"> </w:t>
      </w:r>
      <w:r>
        <w:t>реализации</w:t>
      </w:r>
      <w:r>
        <w:rPr>
          <w:spacing w:val="-15"/>
        </w:rPr>
        <w:t xml:space="preserve"> </w:t>
      </w:r>
      <w:r>
        <w:t>основной</w:t>
      </w:r>
      <w:r>
        <w:rPr>
          <w:spacing w:val="-15"/>
        </w:rPr>
        <w:t xml:space="preserve"> </w:t>
      </w:r>
      <w:r>
        <w:t>образовательной</w:t>
      </w:r>
      <w:r>
        <w:rPr>
          <w:spacing w:val="-12"/>
        </w:rPr>
        <w:t xml:space="preserve"> </w:t>
      </w:r>
      <w:r>
        <w:t>программы</w:t>
      </w:r>
      <w:r>
        <w:rPr>
          <w:spacing w:val="-15"/>
        </w:rPr>
        <w:t xml:space="preserve"> </w:t>
      </w:r>
      <w:r>
        <w:t>основного</w:t>
      </w:r>
      <w:r>
        <w:rPr>
          <w:spacing w:val="-8"/>
        </w:rPr>
        <w:t xml:space="preserve"> </w:t>
      </w:r>
      <w:r>
        <w:t>общего</w:t>
      </w:r>
      <w:r>
        <w:rPr>
          <w:spacing w:val="-13"/>
        </w:rPr>
        <w:t xml:space="preserve"> </w:t>
      </w:r>
      <w:r>
        <w:t>образования</w:t>
      </w:r>
      <w:r>
        <w:rPr>
          <w:spacing w:val="-8"/>
        </w:rPr>
        <w:t xml:space="preserve"> </w:t>
      </w:r>
      <w:r>
        <w:t>характеризуется</w:t>
      </w:r>
      <w:r>
        <w:rPr>
          <w:spacing w:val="-8"/>
        </w:rPr>
        <w:t xml:space="preserve"> </w:t>
      </w:r>
      <w:r>
        <w:t>долей</w:t>
      </w:r>
      <w:r>
        <w:rPr>
          <w:spacing w:val="-8"/>
        </w:rPr>
        <w:t xml:space="preserve"> </w:t>
      </w:r>
      <w:r>
        <w:t>работников, повышающих</w:t>
      </w:r>
      <w:r>
        <w:rPr>
          <w:spacing w:val="40"/>
        </w:rPr>
        <w:t xml:space="preserve"> </w:t>
      </w:r>
      <w:r>
        <w:t>квалификацию</w:t>
      </w:r>
      <w:r>
        <w:rPr>
          <w:spacing w:val="40"/>
        </w:rPr>
        <w:t xml:space="preserve"> </w:t>
      </w:r>
      <w:r>
        <w:t>не реже одного раза в три года.</w:t>
      </w:r>
    </w:p>
    <w:p w14:paraId="3EBA23C8">
      <w:pPr>
        <w:pStyle w:val="17"/>
        <w:spacing w:line="275" w:lineRule="exact"/>
        <w:ind w:left="871" w:firstLine="0"/>
      </w:pPr>
      <w:r>
        <w:t>При</w:t>
      </w:r>
      <w:r>
        <w:rPr>
          <w:spacing w:val="-6"/>
        </w:rPr>
        <w:t xml:space="preserve"> </w:t>
      </w:r>
      <w:r>
        <w:t>этом</w:t>
      </w:r>
      <w:r>
        <w:rPr>
          <w:spacing w:val="-6"/>
        </w:rPr>
        <w:t xml:space="preserve"> </w:t>
      </w:r>
      <w:r>
        <w:t>могут</w:t>
      </w:r>
      <w:r>
        <w:rPr>
          <w:spacing w:val="-4"/>
        </w:rPr>
        <w:t xml:space="preserve"> </w:t>
      </w:r>
      <w:r>
        <w:t>быть использованы</w:t>
      </w:r>
      <w:r>
        <w:rPr>
          <w:spacing w:val="-6"/>
        </w:rPr>
        <w:t xml:space="preserve"> </w:t>
      </w:r>
      <w:r>
        <w:t>различные</w:t>
      </w:r>
      <w:r>
        <w:rPr>
          <w:spacing w:val="-10"/>
        </w:rPr>
        <w:t xml:space="preserve"> </w:t>
      </w:r>
      <w:r>
        <w:t>образовательные</w:t>
      </w:r>
      <w:r>
        <w:rPr>
          <w:spacing w:val="-9"/>
        </w:rPr>
        <w:t xml:space="preserve"> </w:t>
      </w:r>
      <w:r>
        <w:t>организации,</w:t>
      </w:r>
      <w:r>
        <w:rPr>
          <w:spacing w:val="-6"/>
        </w:rPr>
        <w:t xml:space="preserve"> </w:t>
      </w:r>
      <w:r>
        <w:t>имеющие</w:t>
      </w:r>
      <w:r>
        <w:rPr>
          <w:spacing w:val="-9"/>
        </w:rPr>
        <w:t xml:space="preserve"> </w:t>
      </w:r>
      <w:r>
        <w:t>соответствующую</w:t>
      </w:r>
      <w:r>
        <w:rPr>
          <w:spacing w:val="-5"/>
        </w:rPr>
        <w:t xml:space="preserve"> </w:t>
      </w:r>
      <w:r>
        <w:rPr>
          <w:spacing w:val="-2"/>
        </w:rPr>
        <w:t>лицензию.</w:t>
      </w:r>
    </w:p>
    <w:p w14:paraId="768500AE">
      <w:pPr>
        <w:pStyle w:val="17"/>
        <w:ind w:left="631" w:right="381" w:firstLine="239"/>
      </w:pPr>
      <w: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44644A09">
      <w:pPr>
        <w:pStyle w:val="17"/>
        <w:spacing w:before="2" w:line="237" w:lineRule="auto"/>
        <w:ind w:left="631" w:right="383" w:firstLine="239"/>
      </w:pPr>
      <w:r>
        <w:t>Ожидаемый</w:t>
      </w:r>
      <w:r>
        <w:rPr>
          <w:spacing w:val="-7"/>
        </w:rPr>
        <w:t xml:space="preserve"> </w:t>
      </w:r>
      <w:r>
        <w:t>результат</w:t>
      </w:r>
      <w:r>
        <w:rPr>
          <w:spacing w:val="-3"/>
        </w:rPr>
        <w:t xml:space="preserve"> </w:t>
      </w:r>
      <w:r>
        <w:t>повышения</w:t>
      </w:r>
      <w:r>
        <w:rPr>
          <w:spacing w:val="-8"/>
        </w:rPr>
        <w:t xml:space="preserve"> </w:t>
      </w:r>
      <w:r>
        <w:t>квалификации —</w:t>
      </w:r>
      <w:r>
        <w:rPr>
          <w:spacing w:val="-12"/>
        </w:rPr>
        <w:t xml:space="preserve"> </w:t>
      </w:r>
      <w:r>
        <w:t>профессиональная</w:t>
      </w:r>
      <w:r>
        <w:rPr>
          <w:spacing w:val="-8"/>
        </w:rPr>
        <w:t xml:space="preserve"> </w:t>
      </w:r>
      <w:r>
        <w:t>готовность</w:t>
      </w:r>
      <w:r>
        <w:rPr>
          <w:spacing w:val="-6"/>
        </w:rPr>
        <w:t xml:space="preserve"> </w:t>
      </w:r>
      <w:r>
        <w:t>работников</w:t>
      </w:r>
      <w:r>
        <w:rPr>
          <w:spacing w:val="-6"/>
        </w:rPr>
        <w:t xml:space="preserve"> </w:t>
      </w:r>
      <w:r>
        <w:t>образования</w:t>
      </w:r>
      <w:r>
        <w:rPr>
          <w:spacing w:val="-8"/>
        </w:rPr>
        <w:t xml:space="preserve"> </w:t>
      </w:r>
      <w:r>
        <w:t>к</w:t>
      </w:r>
      <w:r>
        <w:rPr>
          <w:spacing w:val="-5"/>
        </w:rPr>
        <w:t xml:space="preserve"> </w:t>
      </w:r>
      <w:r>
        <w:t>реализации</w:t>
      </w:r>
      <w:r>
        <w:rPr>
          <w:spacing w:val="-11"/>
        </w:rPr>
        <w:t xml:space="preserve"> </w:t>
      </w:r>
      <w:r>
        <w:t xml:space="preserve">ФГОС </w:t>
      </w:r>
      <w:r>
        <w:rPr>
          <w:spacing w:val="-4"/>
        </w:rPr>
        <w:t>ООО:</w:t>
      </w:r>
    </w:p>
    <w:p w14:paraId="676F6D33">
      <w:pPr>
        <w:pStyle w:val="32"/>
        <w:numPr>
          <w:ilvl w:val="0"/>
          <w:numId w:val="68"/>
        </w:numPr>
        <w:tabs>
          <w:tab w:val="left" w:pos="630"/>
        </w:tabs>
        <w:spacing w:before="3" w:line="275" w:lineRule="exact"/>
        <w:ind w:left="630" w:hanging="278"/>
        <w:jc w:val="left"/>
        <w:rPr>
          <w:sz w:val="24"/>
        </w:rPr>
      </w:pPr>
      <w:r>
        <w:rPr>
          <w:sz w:val="24"/>
        </w:rPr>
        <w:t>обеспечение</w:t>
      </w:r>
      <w:r>
        <w:rPr>
          <w:spacing w:val="-11"/>
          <w:sz w:val="24"/>
        </w:rPr>
        <w:t xml:space="preserve"> </w:t>
      </w:r>
      <w:r>
        <w:rPr>
          <w:sz w:val="24"/>
        </w:rPr>
        <w:t>оптимального</w:t>
      </w:r>
      <w:r>
        <w:rPr>
          <w:spacing w:val="1"/>
          <w:sz w:val="24"/>
        </w:rPr>
        <w:t xml:space="preserve"> </w:t>
      </w:r>
      <w:r>
        <w:rPr>
          <w:sz w:val="24"/>
        </w:rPr>
        <w:t>вхождения</w:t>
      </w:r>
      <w:r>
        <w:rPr>
          <w:spacing w:val="-3"/>
          <w:sz w:val="24"/>
        </w:rPr>
        <w:t xml:space="preserve"> </w:t>
      </w:r>
      <w:r>
        <w:rPr>
          <w:sz w:val="24"/>
        </w:rPr>
        <w:t>работников</w:t>
      </w:r>
      <w:r>
        <w:rPr>
          <w:spacing w:val="-11"/>
          <w:sz w:val="24"/>
        </w:rPr>
        <w:t xml:space="preserve"> </w:t>
      </w:r>
      <w:r>
        <w:rPr>
          <w:sz w:val="24"/>
        </w:rPr>
        <w:t>образования</w:t>
      </w:r>
      <w:r>
        <w:rPr>
          <w:spacing w:val="-7"/>
          <w:sz w:val="24"/>
        </w:rPr>
        <w:t xml:space="preserve"> </w:t>
      </w:r>
      <w:r>
        <w:rPr>
          <w:sz w:val="24"/>
        </w:rPr>
        <w:t>в</w:t>
      </w:r>
      <w:r>
        <w:rPr>
          <w:spacing w:val="-2"/>
          <w:sz w:val="24"/>
        </w:rPr>
        <w:t xml:space="preserve"> </w:t>
      </w:r>
      <w:r>
        <w:rPr>
          <w:sz w:val="24"/>
        </w:rPr>
        <w:t>систему</w:t>
      </w:r>
      <w:r>
        <w:rPr>
          <w:spacing w:val="-13"/>
          <w:sz w:val="24"/>
        </w:rPr>
        <w:t xml:space="preserve"> </w:t>
      </w:r>
      <w:r>
        <w:rPr>
          <w:sz w:val="24"/>
        </w:rPr>
        <w:t>ценностей</w:t>
      </w:r>
      <w:r>
        <w:rPr>
          <w:spacing w:val="-2"/>
          <w:sz w:val="24"/>
        </w:rPr>
        <w:t xml:space="preserve"> </w:t>
      </w:r>
      <w:r>
        <w:rPr>
          <w:sz w:val="24"/>
        </w:rPr>
        <w:t>современного</w:t>
      </w:r>
      <w:r>
        <w:rPr>
          <w:spacing w:val="-3"/>
          <w:sz w:val="24"/>
        </w:rPr>
        <w:t xml:space="preserve"> </w:t>
      </w:r>
      <w:r>
        <w:rPr>
          <w:spacing w:val="-2"/>
          <w:sz w:val="24"/>
        </w:rPr>
        <w:t>образования;</w:t>
      </w:r>
    </w:p>
    <w:p w14:paraId="15615D98">
      <w:pPr>
        <w:pStyle w:val="32"/>
        <w:numPr>
          <w:ilvl w:val="0"/>
          <w:numId w:val="68"/>
        </w:numPr>
        <w:tabs>
          <w:tab w:val="left" w:pos="631"/>
        </w:tabs>
        <w:spacing w:line="242" w:lineRule="auto"/>
        <w:ind w:right="379"/>
        <w:jc w:val="left"/>
        <w:rPr>
          <w:sz w:val="24"/>
        </w:rPr>
      </w:pPr>
      <w:r>
        <w:rPr>
          <w:sz w:val="24"/>
        </w:rPr>
        <w:t>освоение</w:t>
      </w:r>
      <w:r>
        <w:rPr>
          <w:spacing w:val="-15"/>
          <w:sz w:val="24"/>
        </w:rPr>
        <w:t xml:space="preserve"> </w:t>
      </w:r>
      <w:r>
        <w:rPr>
          <w:sz w:val="24"/>
        </w:rPr>
        <w:t>системы</w:t>
      </w:r>
      <w:r>
        <w:rPr>
          <w:spacing w:val="-10"/>
          <w:sz w:val="24"/>
        </w:rPr>
        <w:t xml:space="preserve"> </w:t>
      </w:r>
      <w:r>
        <w:rPr>
          <w:sz w:val="24"/>
        </w:rPr>
        <w:t>требований</w:t>
      </w:r>
      <w:r>
        <w:rPr>
          <w:spacing w:val="-11"/>
          <w:sz w:val="24"/>
        </w:rPr>
        <w:t xml:space="preserve"> </w:t>
      </w:r>
      <w:r>
        <w:rPr>
          <w:sz w:val="24"/>
        </w:rPr>
        <w:t>к</w:t>
      </w:r>
      <w:r>
        <w:rPr>
          <w:spacing w:val="-13"/>
          <w:sz w:val="24"/>
        </w:rPr>
        <w:t xml:space="preserve"> </w:t>
      </w:r>
      <w:r>
        <w:rPr>
          <w:sz w:val="24"/>
        </w:rPr>
        <w:t>структуре</w:t>
      </w:r>
      <w:r>
        <w:rPr>
          <w:spacing w:val="23"/>
          <w:sz w:val="24"/>
        </w:rPr>
        <w:t xml:space="preserve"> </w:t>
      </w:r>
      <w:r>
        <w:rPr>
          <w:sz w:val="24"/>
        </w:rPr>
        <w:t>основной</w:t>
      </w:r>
      <w:r>
        <w:rPr>
          <w:spacing w:val="-15"/>
          <w:sz w:val="24"/>
        </w:rPr>
        <w:t xml:space="preserve"> </w:t>
      </w:r>
      <w:r>
        <w:rPr>
          <w:sz w:val="24"/>
        </w:rPr>
        <w:t>образовательной</w:t>
      </w:r>
      <w:r>
        <w:rPr>
          <w:spacing w:val="-11"/>
          <w:sz w:val="24"/>
        </w:rPr>
        <w:t xml:space="preserve"> </w:t>
      </w:r>
      <w:r>
        <w:rPr>
          <w:sz w:val="24"/>
        </w:rPr>
        <w:t>программы,</w:t>
      </w:r>
      <w:r>
        <w:rPr>
          <w:spacing w:val="-10"/>
          <w:sz w:val="24"/>
        </w:rPr>
        <w:t xml:space="preserve"> </w:t>
      </w:r>
      <w:r>
        <w:rPr>
          <w:sz w:val="24"/>
        </w:rPr>
        <w:t>результатам</w:t>
      </w:r>
      <w:r>
        <w:rPr>
          <w:spacing w:val="-15"/>
          <w:sz w:val="24"/>
        </w:rPr>
        <w:t xml:space="preserve"> </w:t>
      </w:r>
      <w:r>
        <w:rPr>
          <w:sz w:val="24"/>
        </w:rPr>
        <w:t>ее</w:t>
      </w:r>
      <w:r>
        <w:rPr>
          <w:spacing w:val="-13"/>
          <w:sz w:val="24"/>
        </w:rPr>
        <w:t xml:space="preserve"> </w:t>
      </w:r>
      <w:r>
        <w:rPr>
          <w:sz w:val="24"/>
        </w:rPr>
        <w:t>освоения</w:t>
      </w:r>
      <w:r>
        <w:rPr>
          <w:spacing w:val="-15"/>
          <w:sz w:val="24"/>
        </w:rPr>
        <w:t xml:space="preserve"> </w:t>
      </w:r>
      <w:r>
        <w:rPr>
          <w:sz w:val="24"/>
        </w:rPr>
        <w:t>и</w:t>
      </w:r>
      <w:r>
        <w:rPr>
          <w:spacing w:val="-11"/>
          <w:sz w:val="24"/>
        </w:rPr>
        <w:t xml:space="preserve"> </w:t>
      </w:r>
      <w:r>
        <w:rPr>
          <w:sz w:val="24"/>
        </w:rPr>
        <w:t>условиям</w:t>
      </w:r>
      <w:r>
        <w:rPr>
          <w:spacing w:val="-10"/>
          <w:sz w:val="24"/>
        </w:rPr>
        <w:t xml:space="preserve"> </w:t>
      </w:r>
      <w:r>
        <w:rPr>
          <w:sz w:val="24"/>
        </w:rPr>
        <w:t>реализации, а также системы оценки итогов образовательной деятельности обучающихся;</w:t>
      </w:r>
    </w:p>
    <w:p w14:paraId="6651C564">
      <w:pPr>
        <w:pStyle w:val="32"/>
        <w:numPr>
          <w:ilvl w:val="0"/>
          <w:numId w:val="68"/>
        </w:numPr>
        <w:tabs>
          <w:tab w:val="left" w:pos="631"/>
        </w:tabs>
        <w:spacing w:line="242" w:lineRule="auto"/>
        <w:ind w:right="386"/>
        <w:jc w:val="left"/>
        <w:rPr>
          <w:sz w:val="24"/>
        </w:rPr>
      </w:pPr>
      <w:r>
        <w:rPr>
          <w:sz w:val="24"/>
        </w:rPr>
        <w:t>овладение</w:t>
      </w:r>
      <w:r>
        <w:rPr>
          <w:spacing w:val="37"/>
          <w:sz w:val="24"/>
        </w:rPr>
        <w:t xml:space="preserve"> </w:t>
      </w:r>
      <w:r>
        <w:rPr>
          <w:sz w:val="24"/>
        </w:rPr>
        <w:t>учебно-методическими</w:t>
      </w:r>
      <w:r>
        <w:rPr>
          <w:spacing w:val="39"/>
          <w:sz w:val="24"/>
        </w:rPr>
        <w:t xml:space="preserve"> </w:t>
      </w:r>
      <w:r>
        <w:rPr>
          <w:sz w:val="24"/>
        </w:rPr>
        <w:t>и</w:t>
      </w:r>
      <w:r>
        <w:rPr>
          <w:spacing w:val="34"/>
          <w:sz w:val="24"/>
        </w:rPr>
        <w:t xml:space="preserve"> </w:t>
      </w:r>
      <w:r>
        <w:rPr>
          <w:sz w:val="24"/>
        </w:rPr>
        <w:t>информационно-методическими</w:t>
      </w:r>
      <w:r>
        <w:rPr>
          <w:spacing w:val="39"/>
          <w:sz w:val="24"/>
        </w:rPr>
        <w:t xml:space="preserve"> </w:t>
      </w:r>
      <w:r>
        <w:rPr>
          <w:sz w:val="24"/>
        </w:rPr>
        <w:t>ресурсами,</w:t>
      </w:r>
      <w:r>
        <w:rPr>
          <w:spacing w:val="40"/>
          <w:sz w:val="24"/>
        </w:rPr>
        <w:t xml:space="preserve"> </w:t>
      </w:r>
      <w:r>
        <w:rPr>
          <w:sz w:val="24"/>
        </w:rPr>
        <w:t>необходимыми</w:t>
      </w:r>
      <w:r>
        <w:rPr>
          <w:spacing w:val="39"/>
          <w:sz w:val="24"/>
        </w:rPr>
        <w:t xml:space="preserve"> </w:t>
      </w:r>
      <w:r>
        <w:rPr>
          <w:sz w:val="24"/>
        </w:rPr>
        <w:t>для</w:t>
      </w:r>
      <w:r>
        <w:rPr>
          <w:spacing w:val="38"/>
          <w:sz w:val="24"/>
        </w:rPr>
        <w:t xml:space="preserve"> </w:t>
      </w:r>
      <w:r>
        <w:rPr>
          <w:sz w:val="24"/>
        </w:rPr>
        <w:t>успешного</w:t>
      </w:r>
      <w:r>
        <w:rPr>
          <w:spacing w:val="40"/>
          <w:sz w:val="24"/>
        </w:rPr>
        <w:t xml:space="preserve"> </w:t>
      </w:r>
      <w:r>
        <w:rPr>
          <w:sz w:val="24"/>
        </w:rPr>
        <w:t>решения</w:t>
      </w:r>
      <w:r>
        <w:rPr>
          <w:spacing w:val="38"/>
          <w:sz w:val="24"/>
        </w:rPr>
        <w:t xml:space="preserve"> </w:t>
      </w:r>
      <w:r>
        <w:rPr>
          <w:sz w:val="24"/>
        </w:rPr>
        <w:t>задач ФГОС ООО.</w:t>
      </w:r>
    </w:p>
    <w:p w14:paraId="781707CB">
      <w:pPr>
        <w:pStyle w:val="17"/>
        <w:ind w:left="631" w:right="376" w:firstLine="239"/>
        <w:jc w:val="right"/>
      </w:pPr>
      <w:r>
        <w:t>Одним</w:t>
      </w:r>
      <w:r>
        <w:rPr>
          <w:spacing w:val="80"/>
        </w:rPr>
        <w:t xml:space="preserve"> </w:t>
      </w:r>
      <w:r>
        <w:t>из</w:t>
      </w:r>
      <w:r>
        <w:rPr>
          <w:spacing w:val="80"/>
        </w:rPr>
        <w:t xml:space="preserve"> </w:t>
      </w:r>
      <w:r>
        <w:t>важнейших</w:t>
      </w:r>
      <w:r>
        <w:rPr>
          <w:spacing w:val="80"/>
        </w:rPr>
        <w:t xml:space="preserve"> </w:t>
      </w:r>
      <w:r>
        <w:t>механизмов</w:t>
      </w:r>
      <w:r>
        <w:rPr>
          <w:spacing w:val="80"/>
        </w:rPr>
        <w:t xml:space="preserve"> </w:t>
      </w:r>
      <w:r>
        <w:t>обеспечения</w:t>
      </w:r>
      <w:r>
        <w:rPr>
          <w:spacing w:val="80"/>
        </w:rPr>
        <w:t xml:space="preserve"> </w:t>
      </w:r>
      <w:r>
        <w:t>необходимого</w:t>
      </w:r>
      <w:r>
        <w:rPr>
          <w:spacing w:val="80"/>
        </w:rPr>
        <w:t xml:space="preserve"> </w:t>
      </w:r>
      <w:r>
        <w:t>квалификационного</w:t>
      </w:r>
      <w:r>
        <w:rPr>
          <w:spacing w:val="80"/>
        </w:rPr>
        <w:t xml:space="preserve"> </w:t>
      </w:r>
      <w:r>
        <w:t>уровня</w:t>
      </w:r>
      <w:r>
        <w:rPr>
          <w:spacing w:val="80"/>
        </w:rPr>
        <w:t xml:space="preserve"> </w:t>
      </w:r>
      <w:r>
        <w:t>педагогических</w:t>
      </w:r>
      <w:r>
        <w:rPr>
          <w:spacing w:val="80"/>
        </w:rPr>
        <w:t xml:space="preserve"> </w:t>
      </w:r>
      <w:r>
        <w:t>работников, участвующих в разработке и реализации основной образовательной программы основного общего образования является система методической</w:t>
      </w:r>
      <w:r>
        <w:rPr>
          <w:spacing w:val="-15"/>
        </w:rPr>
        <w:t xml:space="preserve"> </w:t>
      </w:r>
      <w:r>
        <w:t>работы,</w:t>
      </w:r>
      <w:r>
        <w:rPr>
          <w:spacing w:val="-20"/>
        </w:rPr>
        <w:t xml:space="preserve"> </w:t>
      </w:r>
      <w:r>
        <w:t>обеспечивающая</w:t>
      </w:r>
      <w:r>
        <w:rPr>
          <w:spacing w:val="-15"/>
        </w:rPr>
        <w:t xml:space="preserve"> </w:t>
      </w:r>
      <w:r>
        <w:t>сопровождение</w:t>
      </w:r>
      <w:r>
        <w:rPr>
          <w:spacing w:val="-18"/>
        </w:rPr>
        <w:t xml:space="preserve"> </w:t>
      </w:r>
      <w:r>
        <w:t>деятельности</w:t>
      </w:r>
      <w:r>
        <w:rPr>
          <w:spacing w:val="-15"/>
        </w:rPr>
        <w:t xml:space="preserve"> </w:t>
      </w:r>
      <w:r>
        <w:t>педагогов</w:t>
      </w:r>
      <w:r>
        <w:rPr>
          <w:spacing w:val="-15"/>
        </w:rPr>
        <w:t xml:space="preserve"> </w:t>
      </w:r>
      <w:r>
        <w:t>на</w:t>
      </w:r>
      <w:r>
        <w:rPr>
          <w:spacing w:val="-18"/>
        </w:rPr>
        <w:t xml:space="preserve"> </w:t>
      </w:r>
      <w:r>
        <w:t>всех</w:t>
      </w:r>
      <w:r>
        <w:rPr>
          <w:spacing w:val="-17"/>
        </w:rPr>
        <w:t xml:space="preserve"> </w:t>
      </w:r>
      <w:r>
        <w:t>этапах</w:t>
      </w:r>
      <w:r>
        <w:rPr>
          <w:spacing w:val="-15"/>
        </w:rPr>
        <w:t xml:space="preserve"> </w:t>
      </w:r>
      <w:r>
        <w:t>реализации</w:t>
      </w:r>
      <w:r>
        <w:rPr>
          <w:spacing w:val="-15"/>
        </w:rPr>
        <w:t xml:space="preserve"> </w:t>
      </w:r>
      <w:r>
        <w:t>требований</w:t>
      </w:r>
      <w:r>
        <w:rPr>
          <w:spacing w:val="-15"/>
        </w:rPr>
        <w:t xml:space="preserve"> </w:t>
      </w:r>
      <w:r>
        <w:t>ФГОС</w:t>
      </w:r>
      <w:r>
        <w:rPr>
          <w:spacing w:val="-15"/>
        </w:rPr>
        <w:t xml:space="preserve"> </w:t>
      </w:r>
      <w:r>
        <w:t>ООО. Актуальные вопросы реализации программы основного общего образования рассматриваются методическими объединениями, действующими</w:t>
      </w:r>
      <w:r>
        <w:rPr>
          <w:spacing w:val="-1"/>
        </w:rPr>
        <w:t xml:space="preserve"> </w:t>
      </w:r>
      <w:r>
        <w:t>в</w:t>
      </w:r>
      <w:r>
        <w:rPr>
          <w:spacing w:val="-10"/>
        </w:rPr>
        <w:t xml:space="preserve"> </w:t>
      </w:r>
      <w:r>
        <w:t>образовательной</w:t>
      </w:r>
      <w:r>
        <w:rPr>
          <w:spacing w:val="-10"/>
        </w:rPr>
        <w:t xml:space="preserve"> </w:t>
      </w:r>
      <w:r>
        <w:t>организации, а</w:t>
      </w:r>
      <w:r>
        <w:rPr>
          <w:spacing w:val="-8"/>
        </w:rPr>
        <w:t xml:space="preserve"> </w:t>
      </w:r>
      <w:r>
        <w:t>также</w:t>
      </w:r>
      <w:r>
        <w:rPr>
          <w:spacing w:val="-7"/>
        </w:rPr>
        <w:t xml:space="preserve"> </w:t>
      </w:r>
      <w:r>
        <w:t>методическими</w:t>
      </w:r>
      <w:r>
        <w:rPr>
          <w:spacing w:val="-6"/>
        </w:rPr>
        <w:t xml:space="preserve"> </w:t>
      </w:r>
      <w:r>
        <w:t>и</w:t>
      </w:r>
      <w:r>
        <w:rPr>
          <w:spacing w:val="-1"/>
        </w:rPr>
        <w:t xml:space="preserve"> </w:t>
      </w:r>
      <w:r>
        <w:t>учебно-методическими</w:t>
      </w:r>
      <w:r>
        <w:rPr>
          <w:spacing w:val="-5"/>
        </w:rPr>
        <w:t xml:space="preserve"> </w:t>
      </w:r>
      <w:r>
        <w:t>объединениями</w:t>
      </w:r>
      <w:r>
        <w:rPr>
          <w:spacing w:val="-6"/>
        </w:rPr>
        <w:t xml:space="preserve"> </w:t>
      </w:r>
      <w:r>
        <w:t>в</w:t>
      </w:r>
      <w:r>
        <w:rPr>
          <w:spacing w:val="75"/>
        </w:rPr>
        <w:t xml:space="preserve"> </w:t>
      </w:r>
      <w:r>
        <w:t>сфере</w:t>
      </w:r>
      <w:r>
        <w:rPr>
          <w:spacing w:val="-7"/>
        </w:rPr>
        <w:t xml:space="preserve"> </w:t>
      </w:r>
      <w:r>
        <w:rPr>
          <w:spacing w:val="-2"/>
        </w:rPr>
        <w:t>общего</w:t>
      </w:r>
    </w:p>
    <w:p w14:paraId="4078C89F">
      <w:pPr>
        <w:pStyle w:val="17"/>
        <w:ind w:left="631" w:firstLine="0"/>
      </w:pPr>
      <w:r>
        <w:t>образования,</w:t>
      </w:r>
      <w:r>
        <w:rPr>
          <w:spacing w:val="-4"/>
        </w:rPr>
        <w:t xml:space="preserve"> </w:t>
      </w:r>
      <w:r>
        <w:t>действующими</w:t>
      </w:r>
      <w:r>
        <w:rPr>
          <w:spacing w:val="-3"/>
        </w:rPr>
        <w:t xml:space="preserve"> </w:t>
      </w:r>
      <w:r>
        <w:t>на</w:t>
      </w:r>
      <w:r>
        <w:rPr>
          <w:spacing w:val="-9"/>
        </w:rPr>
        <w:t xml:space="preserve"> </w:t>
      </w:r>
      <w:r>
        <w:t>муниципальном</w:t>
      </w:r>
      <w:r>
        <w:rPr>
          <w:spacing w:val="-3"/>
        </w:rPr>
        <w:t xml:space="preserve"> </w:t>
      </w:r>
      <w:r>
        <w:t>и</w:t>
      </w:r>
      <w:r>
        <w:rPr>
          <w:spacing w:val="-7"/>
        </w:rPr>
        <w:t xml:space="preserve"> </w:t>
      </w:r>
      <w:r>
        <w:t>региональном</w:t>
      </w:r>
      <w:r>
        <w:rPr>
          <w:spacing w:val="2"/>
        </w:rPr>
        <w:t xml:space="preserve"> </w:t>
      </w:r>
      <w:r>
        <w:rPr>
          <w:spacing w:val="-2"/>
        </w:rPr>
        <w:t>уровнях.</w:t>
      </w:r>
    </w:p>
    <w:p w14:paraId="53E0C040">
      <w:pPr>
        <w:pStyle w:val="17"/>
        <w:spacing w:line="237" w:lineRule="auto"/>
        <w:ind w:left="631" w:right="366" w:firstLine="239"/>
      </w:pPr>
      <w:r>
        <w:t>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w:t>
      </w:r>
    </w:p>
    <w:p w14:paraId="667601FB">
      <w:pPr>
        <w:pStyle w:val="32"/>
        <w:numPr>
          <w:ilvl w:val="2"/>
          <w:numId w:val="67"/>
        </w:numPr>
        <w:tabs>
          <w:tab w:val="left" w:pos="783"/>
        </w:tabs>
        <w:spacing w:line="275" w:lineRule="exact"/>
        <w:ind w:left="783" w:hanging="719"/>
        <w:jc w:val="both"/>
        <w:rPr>
          <w:sz w:val="24"/>
        </w:rPr>
      </w:pPr>
      <w:r>
        <w:rPr>
          <w:b/>
          <w:color w:val="201E1F"/>
          <w:sz w:val="24"/>
        </w:rPr>
        <w:t>Психолого-педагогические</w:t>
      </w:r>
      <w:r>
        <w:rPr>
          <w:b/>
          <w:color w:val="201E1F"/>
          <w:spacing w:val="-9"/>
          <w:sz w:val="24"/>
        </w:rPr>
        <w:t xml:space="preserve"> </w:t>
      </w:r>
      <w:r>
        <w:rPr>
          <w:b/>
          <w:color w:val="201E1F"/>
          <w:sz w:val="24"/>
        </w:rPr>
        <w:t>условия</w:t>
      </w:r>
      <w:r>
        <w:rPr>
          <w:b/>
          <w:color w:val="201E1F"/>
          <w:spacing w:val="-7"/>
          <w:sz w:val="24"/>
        </w:rPr>
        <w:t xml:space="preserve"> </w:t>
      </w:r>
      <w:r>
        <w:rPr>
          <w:b/>
          <w:color w:val="201E1F"/>
          <w:sz w:val="24"/>
        </w:rPr>
        <w:t>реализации</w:t>
      </w:r>
      <w:r>
        <w:rPr>
          <w:b/>
          <w:color w:val="201E1F"/>
          <w:spacing w:val="-6"/>
          <w:sz w:val="24"/>
        </w:rPr>
        <w:t xml:space="preserve"> </w:t>
      </w:r>
      <w:r>
        <w:rPr>
          <w:b/>
          <w:color w:val="201E1F"/>
          <w:sz w:val="24"/>
        </w:rPr>
        <w:t>основной</w:t>
      </w:r>
      <w:r>
        <w:rPr>
          <w:b/>
          <w:color w:val="201E1F"/>
          <w:spacing w:val="-6"/>
          <w:sz w:val="24"/>
        </w:rPr>
        <w:t xml:space="preserve"> </w:t>
      </w:r>
      <w:r>
        <w:rPr>
          <w:b/>
          <w:color w:val="201E1F"/>
          <w:sz w:val="24"/>
        </w:rPr>
        <w:t>образовательнойпрограммы</w:t>
      </w:r>
      <w:r>
        <w:rPr>
          <w:b/>
          <w:color w:val="201E1F"/>
          <w:spacing w:val="-11"/>
          <w:sz w:val="24"/>
        </w:rPr>
        <w:t xml:space="preserve"> </w:t>
      </w:r>
      <w:r>
        <w:rPr>
          <w:b/>
          <w:color w:val="201E1F"/>
          <w:sz w:val="24"/>
        </w:rPr>
        <w:t>основного</w:t>
      </w:r>
      <w:r>
        <w:rPr>
          <w:b/>
          <w:color w:val="201E1F"/>
          <w:spacing w:val="-6"/>
          <w:sz w:val="24"/>
        </w:rPr>
        <w:t xml:space="preserve"> </w:t>
      </w:r>
      <w:r>
        <w:rPr>
          <w:b/>
          <w:color w:val="201E1F"/>
          <w:sz w:val="24"/>
        </w:rPr>
        <w:t>общего</w:t>
      </w:r>
      <w:r>
        <w:rPr>
          <w:b/>
          <w:color w:val="201E1F"/>
          <w:spacing w:val="-6"/>
          <w:sz w:val="24"/>
        </w:rPr>
        <w:t xml:space="preserve"> </w:t>
      </w:r>
      <w:r>
        <w:rPr>
          <w:b/>
          <w:color w:val="201E1F"/>
          <w:spacing w:val="-2"/>
          <w:sz w:val="24"/>
        </w:rPr>
        <w:t>образования</w:t>
      </w:r>
    </w:p>
    <w:p w14:paraId="4EDE8C2D">
      <w:pPr>
        <w:pStyle w:val="17"/>
        <w:spacing w:line="275" w:lineRule="exact"/>
        <w:ind w:left="914" w:firstLine="0"/>
      </w:pPr>
      <w:r>
        <w:t>Психолого-педагогические</w:t>
      </w:r>
      <w:r>
        <w:rPr>
          <w:spacing w:val="19"/>
        </w:rPr>
        <w:t xml:space="preserve"> </w:t>
      </w:r>
      <w:r>
        <w:t>условия</w:t>
      </w:r>
      <w:r>
        <w:rPr>
          <w:spacing w:val="19"/>
        </w:rPr>
        <w:t xml:space="preserve"> </w:t>
      </w:r>
      <w:r>
        <w:rPr>
          <w:spacing w:val="-2"/>
        </w:rPr>
        <w:t>обеспечивают:</w:t>
      </w:r>
    </w:p>
    <w:p w14:paraId="78A45212">
      <w:pPr>
        <w:pStyle w:val="17"/>
        <w:spacing w:before="79"/>
        <w:ind w:left="631" w:right="372"/>
      </w:pPr>
      <w:r>
        <w:t xml:space="preserve">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образовательнойпрограммы основного общего образования, в </w:t>
      </w:r>
      <w:r>
        <w:rPr>
          <w:spacing w:val="-2"/>
        </w:rPr>
        <w:t>частности:</w:t>
      </w:r>
    </w:p>
    <w:p w14:paraId="5E135A76">
      <w:pPr>
        <w:pStyle w:val="17"/>
        <w:spacing w:line="242" w:lineRule="auto"/>
        <w:ind w:left="631" w:right="389" w:firstLine="239"/>
      </w:pPr>
      <w: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среднегообщего образования;</w:t>
      </w:r>
    </w:p>
    <w:p w14:paraId="013D4D34">
      <w:pPr>
        <w:pStyle w:val="17"/>
        <w:spacing w:line="242" w:lineRule="auto"/>
        <w:ind w:left="631" w:right="380" w:firstLine="239"/>
      </w:pPr>
      <w:r>
        <w:t>способствуют социально-психологической адаптации обучающихся к условиям школы с учетом специфики их возрастного психофизиологического развития,</w:t>
      </w:r>
      <w:r>
        <w:rPr>
          <w:spacing w:val="80"/>
        </w:rPr>
        <w:t xml:space="preserve"> </w:t>
      </w:r>
      <w:r>
        <w:t>включая особенности адаптации к социальной среде;</w:t>
      </w:r>
    </w:p>
    <w:p w14:paraId="2C3DF275">
      <w:pPr>
        <w:pStyle w:val="17"/>
        <w:spacing w:line="242" w:lineRule="auto"/>
        <w:ind w:left="631" w:right="377" w:firstLine="239"/>
      </w:pPr>
      <w:r>
        <w:t>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w:t>
      </w:r>
    </w:p>
    <w:p w14:paraId="6F69606C">
      <w:pPr>
        <w:pStyle w:val="17"/>
        <w:spacing w:line="271" w:lineRule="exact"/>
        <w:ind w:left="871" w:firstLine="0"/>
      </w:pPr>
      <w:r>
        <w:t>профилактику</w:t>
      </w:r>
      <w:r>
        <w:rPr>
          <w:spacing w:val="-12"/>
        </w:rPr>
        <w:t xml:space="preserve"> </w:t>
      </w:r>
      <w:r>
        <w:t>формирования</w:t>
      </w:r>
      <w:r>
        <w:rPr>
          <w:spacing w:val="-5"/>
        </w:rPr>
        <w:t xml:space="preserve"> </w:t>
      </w:r>
      <w:r>
        <w:t>у</w:t>
      </w:r>
      <w:r>
        <w:rPr>
          <w:spacing w:val="-10"/>
        </w:rPr>
        <w:t xml:space="preserve"> </w:t>
      </w:r>
      <w:r>
        <w:t>обучающихся девиантных</w:t>
      </w:r>
      <w:r>
        <w:rPr>
          <w:spacing w:val="-5"/>
        </w:rPr>
        <w:t xml:space="preserve"> </w:t>
      </w:r>
      <w:r>
        <w:t>форм</w:t>
      </w:r>
      <w:r>
        <w:rPr>
          <w:spacing w:val="-3"/>
        </w:rPr>
        <w:t xml:space="preserve"> </w:t>
      </w:r>
      <w:r>
        <w:t>поведения,</w:t>
      </w:r>
      <w:r>
        <w:rPr>
          <w:spacing w:val="56"/>
          <w:w w:val="150"/>
        </w:rPr>
        <w:t xml:space="preserve"> </w:t>
      </w:r>
      <w:r>
        <w:t>агрессии</w:t>
      </w:r>
      <w:r>
        <w:rPr>
          <w:spacing w:val="-4"/>
        </w:rPr>
        <w:t xml:space="preserve"> </w:t>
      </w:r>
      <w:r>
        <w:t>и</w:t>
      </w:r>
      <w:r>
        <w:rPr>
          <w:spacing w:val="-4"/>
        </w:rPr>
        <w:t xml:space="preserve"> </w:t>
      </w:r>
      <w:r>
        <w:t>повышенной</w:t>
      </w:r>
      <w:r>
        <w:rPr>
          <w:spacing w:val="4"/>
        </w:rPr>
        <w:t xml:space="preserve"> </w:t>
      </w:r>
      <w:r>
        <w:rPr>
          <w:spacing w:val="-2"/>
        </w:rPr>
        <w:t>тревожности.</w:t>
      </w:r>
    </w:p>
    <w:p w14:paraId="316C6D7E">
      <w:pPr>
        <w:pStyle w:val="17"/>
        <w:spacing w:before="67" w:line="237" w:lineRule="auto"/>
        <w:ind w:left="631" w:firstLine="239"/>
        <w:jc w:val="left"/>
      </w:pPr>
      <w:r>
        <w:t>Психолого-педагогическое сопровождение реализации программы основного общего образования осуществляется квалифицированными специалистами:</w:t>
      </w:r>
    </w:p>
    <w:p w14:paraId="51DD14EF">
      <w:pPr>
        <w:pStyle w:val="17"/>
        <w:spacing w:line="266" w:lineRule="exact"/>
        <w:ind w:left="914" w:firstLine="0"/>
        <w:jc w:val="left"/>
      </w:pPr>
      <w:r>
        <w:t>—</w:t>
      </w:r>
      <w:r>
        <w:rPr>
          <w:spacing w:val="-7"/>
        </w:rPr>
        <w:t xml:space="preserve"> </w:t>
      </w:r>
      <w:r>
        <w:t>педагогами-</w:t>
      </w:r>
      <w:r>
        <w:rPr>
          <w:spacing w:val="-2"/>
        </w:rPr>
        <w:t>психологами;</w:t>
      </w:r>
    </w:p>
    <w:p w14:paraId="62D24C6B">
      <w:pPr>
        <w:pStyle w:val="17"/>
        <w:spacing w:line="255" w:lineRule="exact"/>
        <w:ind w:left="914" w:firstLine="0"/>
        <w:jc w:val="left"/>
      </w:pPr>
      <w:r>
        <w:rPr>
          <w:spacing w:val="-2"/>
        </w:rPr>
        <w:t>—учителями-логопедами;</w:t>
      </w:r>
    </w:p>
    <w:p w14:paraId="2342B838">
      <w:pPr>
        <w:pStyle w:val="17"/>
        <w:spacing w:line="264" w:lineRule="exact"/>
        <w:ind w:left="914" w:firstLine="0"/>
        <w:jc w:val="left"/>
      </w:pPr>
      <w:r>
        <w:t>—социальными</w:t>
      </w:r>
      <w:r>
        <w:rPr>
          <w:spacing w:val="-11"/>
        </w:rPr>
        <w:t xml:space="preserve"> </w:t>
      </w:r>
      <w:r>
        <w:rPr>
          <w:spacing w:val="-2"/>
        </w:rPr>
        <w:t>педагогами.</w:t>
      </w:r>
    </w:p>
    <w:p w14:paraId="0D62CA3F">
      <w:pPr>
        <w:pStyle w:val="17"/>
        <w:ind w:left="631" w:right="898" w:firstLine="239"/>
      </w:pPr>
      <w: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14:paraId="0A3D686F">
      <w:pPr>
        <w:pStyle w:val="17"/>
        <w:spacing w:line="274" w:lineRule="exact"/>
        <w:ind w:left="914" w:firstLine="0"/>
      </w:pPr>
      <w:r>
        <w:t>—формирование</w:t>
      </w:r>
      <w:r>
        <w:rPr>
          <w:spacing w:val="-17"/>
        </w:rPr>
        <w:t xml:space="preserve"> </w:t>
      </w:r>
      <w:r>
        <w:t>и</w:t>
      </w:r>
      <w:r>
        <w:rPr>
          <w:spacing w:val="-14"/>
        </w:rPr>
        <w:t xml:space="preserve"> </w:t>
      </w:r>
      <w:r>
        <w:t>развитие</w:t>
      </w:r>
      <w:r>
        <w:rPr>
          <w:spacing w:val="-15"/>
        </w:rPr>
        <w:t xml:space="preserve"> </w:t>
      </w:r>
      <w:r>
        <w:t>психолого-педагогической</w:t>
      </w:r>
      <w:r>
        <w:rPr>
          <w:spacing w:val="-10"/>
        </w:rPr>
        <w:t xml:space="preserve"> </w:t>
      </w:r>
      <w:r>
        <w:rPr>
          <w:spacing w:val="-2"/>
        </w:rPr>
        <w:t>компетентности;</w:t>
      </w:r>
    </w:p>
    <w:p w14:paraId="73DD4B6C">
      <w:pPr>
        <w:pStyle w:val="17"/>
        <w:spacing w:before="4"/>
        <w:ind w:left="391" w:firstLine="0"/>
      </w:pPr>
      <w:r>
        <w:t>—сохранение</w:t>
      </w:r>
      <w:r>
        <w:rPr>
          <w:spacing w:val="-8"/>
        </w:rPr>
        <w:t xml:space="preserve"> </w:t>
      </w:r>
      <w:r>
        <w:t>и</w:t>
      </w:r>
      <w:r>
        <w:rPr>
          <w:spacing w:val="-3"/>
        </w:rPr>
        <w:t xml:space="preserve"> </w:t>
      </w:r>
      <w:r>
        <w:t>укрепление</w:t>
      </w:r>
      <w:r>
        <w:rPr>
          <w:spacing w:val="-6"/>
        </w:rPr>
        <w:t xml:space="preserve"> </w:t>
      </w:r>
      <w:r>
        <w:t>психологического</w:t>
      </w:r>
      <w:r>
        <w:rPr>
          <w:spacing w:val="-4"/>
        </w:rPr>
        <w:t xml:space="preserve"> </w:t>
      </w:r>
      <w:r>
        <w:t>благополучия</w:t>
      </w:r>
      <w:r>
        <w:rPr>
          <w:spacing w:val="-5"/>
        </w:rPr>
        <w:t xml:space="preserve"> </w:t>
      </w:r>
      <w:r>
        <w:t>и</w:t>
      </w:r>
      <w:r>
        <w:rPr>
          <w:spacing w:val="-3"/>
        </w:rPr>
        <w:t xml:space="preserve"> </w:t>
      </w:r>
      <w:r>
        <w:t>психического</w:t>
      </w:r>
      <w:r>
        <w:rPr>
          <w:spacing w:val="-5"/>
        </w:rPr>
        <w:t xml:space="preserve"> </w:t>
      </w:r>
      <w:r>
        <w:t>здоровья</w:t>
      </w:r>
      <w:r>
        <w:rPr>
          <w:spacing w:val="1"/>
        </w:rPr>
        <w:t xml:space="preserve"> </w:t>
      </w:r>
      <w:r>
        <w:rPr>
          <w:spacing w:val="-2"/>
        </w:rPr>
        <w:t>обучающихся;</w:t>
      </w:r>
    </w:p>
    <w:p w14:paraId="693ED185">
      <w:pPr>
        <w:pStyle w:val="17"/>
        <w:spacing w:before="2" w:line="275" w:lineRule="exact"/>
        <w:ind w:left="914" w:firstLine="0"/>
      </w:pPr>
      <w:r>
        <w:t>—поддержка</w:t>
      </w:r>
      <w:r>
        <w:rPr>
          <w:spacing w:val="-12"/>
        </w:rPr>
        <w:t xml:space="preserve"> </w:t>
      </w:r>
      <w:r>
        <w:t>и</w:t>
      </w:r>
      <w:r>
        <w:rPr>
          <w:spacing w:val="-13"/>
        </w:rPr>
        <w:t xml:space="preserve"> </w:t>
      </w:r>
      <w:r>
        <w:t>сопровождение</w:t>
      </w:r>
      <w:r>
        <w:rPr>
          <w:spacing w:val="-9"/>
        </w:rPr>
        <w:t xml:space="preserve"> </w:t>
      </w:r>
      <w:r>
        <w:t>детско-родительских</w:t>
      </w:r>
      <w:r>
        <w:rPr>
          <w:spacing w:val="-12"/>
        </w:rPr>
        <w:t xml:space="preserve"> </w:t>
      </w:r>
      <w:r>
        <w:rPr>
          <w:spacing w:val="-2"/>
        </w:rPr>
        <w:t>отношений;</w:t>
      </w:r>
    </w:p>
    <w:p w14:paraId="1B41D08C">
      <w:pPr>
        <w:pStyle w:val="17"/>
        <w:spacing w:line="271" w:lineRule="exact"/>
        <w:ind w:left="914" w:firstLine="0"/>
      </w:pPr>
      <w:r>
        <w:t>—формирование</w:t>
      </w:r>
      <w:r>
        <w:rPr>
          <w:spacing w:val="-11"/>
        </w:rPr>
        <w:t xml:space="preserve"> </w:t>
      </w:r>
      <w:r>
        <w:t>ценности</w:t>
      </w:r>
      <w:r>
        <w:rPr>
          <w:spacing w:val="-5"/>
        </w:rPr>
        <w:t xml:space="preserve"> </w:t>
      </w:r>
      <w:r>
        <w:t>здоровья</w:t>
      </w:r>
      <w:r>
        <w:rPr>
          <w:spacing w:val="-10"/>
        </w:rPr>
        <w:t xml:space="preserve"> </w:t>
      </w:r>
      <w:r>
        <w:t>и</w:t>
      </w:r>
      <w:r>
        <w:rPr>
          <w:spacing w:val="-11"/>
        </w:rPr>
        <w:t xml:space="preserve"> </w:t>
      </w:r>
      <w:r>
        <w:t>безопасного</w:t>
      </w:r>
      <w:r>
        <w:rPr>
          <w:spacing w:val="-11"/>
        </w:rPr>
        <w:t xml:space="preserve"> </w:t>
      </w:r>
      <w:r>
        <w:t>образа</w:t>
      </w:r>
      <w:r>
        <w:rPr>
          <w:spacing w:val="-11"/>
        </w:rPr>
        <w:t xml:space="preserve"> </w:t>
      </w:r>
      <w:r>
        <w:rPr>
          <w:spacing w:val="-2"/>
        </w:rPr>
        <w:t>жизни;</w:t>
      </w:r>
    </w:p>
    <w:p w14:paraId="2B5A1C32">
      <w:pPr>
        <w:pStyle w:val="17"/>
        <w:spacing w:line="242" w:lineRule="auto"/>
        <w:ind w:left="631" w:right="1179"/>
      </w:pPr>
      <w:r>
        <w:t>—дифференциация</w:t>
      </w:r>
      <w:r>
        <w:rPr>
          <w:spacing w:val="80"/>
        </w:rPr>
        <w:t xml:space="preserve"> </w:t>
      </w:r>
      <w:r>
        <w:t>и индивидуализация обучения и воспитания с учетом</w:t>
      </w:r>
      <w:r>
        <w:rPr>
          <w:spacing w:val="-8"/>
        </w:rPr>
        <w:t xml:space="preserve"> </w:t>
      </w:r>
      <w:r>
        <w:t>особенностей</w:t>
      </w:r>
      <w:r>
        <w:rPr>
          <w:spacing w:val="-6"/>
        </w:rPr>
        <w:t xml:space="preserve"> </w:t>
      </w:r>
      <w:r>
        <w:t>когнитивного</w:t>
      </w:r>
      <w:r>
        <w:rPr>
          <w:spacing w:val="-2"/>
        </w:rPr>
        <w:t xml:space="preserve"> </w:t>
      </w:r>
      <w:r>
        <w:t>и эмоционального развития обучающихся;</w:t>
      </w:r>
    </w:p>
    <w:p w14:paraId="3A23E11D">
      <w:pPr>
        <w:pStyle w:val="17"/>
        <w:spacing w:line="242" w:lineRule="auto"/>
        <w:ind w:left="631" w:right="332" w:hanging="240"/>
      </w:pPr>
      <w:r>
        <w:t>—мониторинг</w:t>
      </w:r>
      <w:r>
        <w:rPr>
          <w:spacing w:val="-5"/>
        </w:rPr>
        <w:t xml:space="preserve"> </w:t>
      </w:r>
      <w:r>
        <w:t>возможностей</w:t>
      </w:r>
      <w:r>
        <w:rPr>
          <w:spacing w:val="-6"/>
        </w:rPr>
        <w:t xml:space="preserve"> </w:t>
      </w:r>
      <w:r>
        <w:t>и</w:t>
      </w:r>
      <w:r>
        <w:rPr>
          <w:spacing w:val="-6"/>
        </w:rPr>
        <w:t xml:space="preserve"> </w:t>
      </w:r>
      <w:r>
        <w:t>способностей</w:t>
      </w:r>
      <w:r>
        <w:rPr>
          <w:spacing w:val="-10"/>
        </w:rPr>
        <w:t xml:space="preserve"> </w:t>
      </w:r>
      <w:r>
        <w:t>обучающихся, выявление,</w:t>
      </w:r>
      <w:r>
        <w:rPr>
          <w:spacing w:val="-5"/>
        </w:rPr>
        <w:t xml:space="preserve"> </w:t>
      </w:r>
      <w:r>
        <w:t>поддержка</w:t>
      </w:r>
      <w:r>
        <w:rPr>
          <w:spacing w:val="-3"/>
        </w:rPr>
        <w:t xml:space="preserve"> </w:t>
      </w:r>
      <w:r>
        <w:t>и</w:t>
      </w:r>
      <w:r>
        <w:rPr>
          <w:spacing w:val="-1"/>
        </w:rPr>
        <w:t xml:space="preserve"> </w:t>
      </w:r>
      <w:r>
        <w:t>сопровождение</w:t>
      </w:r>
      <w:r>
        <w:rPr>
          <w:spacing w:val="-7"/>
        </w:rPr>
        <w:t xml:space="preserve"> </w:t>
      </w:r>
      <w:r>
        <w:t>одаренных</w:t>
      </w:r>
      <w:r>
        <w:rPr>
          <w:spacing w:val="-7"/>
        </w:rPr>
        <w:t xml:space="preserve"> </w:t>
      </w:r>
      <w:r>
        <w:t>детей,</w:t>
      </w:r>
      <w:r>
        <w:rPr>
          <w:spacing w:val="-5"/>
        </w:rPr>
        <w:t xml:space="preserve"> </w:t>
      </w:r>
      <w:r>
        <w:t>обучающихся с ОВЗ;</w:t>
      </w:r>
    </w:p>
    <w:p w14:paraId="196934AA">
      <w:pPr>
        <w:pStyle w:val="17"/>
        <w:spacing w:line="236" w:lineRule="exact"/>
        <w:ind w:left="914" w:firstLine="0"/>
        <w:jc w:val="left"/>
      </w:pPr>
      <w:r>
        <w:t>—создание</w:t>
      </w:r>
      <w:r>
        <w:rPr>
          <w:spacing w:val="-17"/>
        </w:rPr>
        <w:t xml:space="preserve"> </w:t>
      </w:r>
      <w:r>
        <w:t>условий</w:t>
      </w:r>
      <w:r>
        <w:rPr>
          <w:spacing w:val="-10"/>
        </w:rPr>
        <w:t xml:space="preserve"> </w:t>
      </w:r>
      <w:r>
        <w:t>для</w:t>
      </w:r>
      <w:r>
        <w:rPr>
          <w:spacing w:val="-13"/>
        </w:rPr>
        <w:t xml:space="preserve"> </w:t>
      </w:r>
      <w:r>
        <w:t>последующего</w:t>
      </w:r>
      <w:r>
        <w:rPr>
          <w:spacing w:val="-7"/>
        </w:rPr>
        <w:t xml:space="preserve"> </w:t>
      </w:r>
      <w:r>
        <w:t>профессионального</w:t>
      </w:r>
      <w:r>
        <w:rPr>
          <w:spacing w:val="-7"/>
        </w:rPr>
        <w:t xml:space="preserve"> </w:t>
      </w:r>
      <w:r>
        <w:rPr>
          <w:spacing w:val="-2"/>
        </w:rPr>
        <w:t>самоопределения;</w:t>
      </w:r>
    </w:p>
    <w:p w14:paraId="74DBDC12">
      <w:pPr>
        <w:pStyle w:val="17"/>
        <w:spacing w:line="254" w:lineRule="exact"/>
        <w:ind w:left="914" w:firstLine="0"/>
        <w:jc w:val="left"/>
      </w:pPr>
      <w:r>
        <w:t>—формирование</w:t>
      </w:r>
      <w:r>
        <w:rPr>
          <w:spacing w:val="-14"/>
        </w:rPr>
        <w:t xml:space="preserve"> </w:t>
      </w:r>
      <w:r>
        <w:t>коммуникативных</w:t>
      </w:r>
      <w:r>
        <w:rPr>
          <w:spacing w:val="-9"/>
        </w:rPr>
        <w:t xml:space="preserve"> </w:t>
      </w:r>
      <w:r>
        <w:t>навыков</w:t>
      </w:r>
      <w:r>
        <w:rPr>
          <w:spacing w:val="-10"/>
        </w:rPr>
        <w:t xml:space="preserve"> </w:t>
      </w:r>
      <w:r>
        <w:t>в</w:t>
      </w:r>
      <w:r>
        <w:rPr>
          <w:spacing w:val="-14"/>
        </w:rPr>
        <w:t xml:space="preserve"> </w:t>
      </w:r>
      <w:r>
        <w:t>разновозрастной</w:t>
      </w:r>
      <w:r>
        <w:rPr>
          <w:spacing w:val="-10"/>
        </w:rPr>
        <w:t xml:space="preserve"> </w:t>
      </w:r>
      <w:r>
        <w:t>среде</w:t>
      </w:r>
      <w:r>
        <w:rPr>
          <w:spacing w:val="-7"/>
        </w:rPr>
        <w:t xml:space="preserve"> </w:t>
      </w:r>
      <w:r>
        <w:t>и</w:t>
      </w:r>
      <w:r>
        <w:rPr>
          <w:spacing w:val="-7"/>
        </w:rPr>
        <w:t xml:space="preserve"> </w:t>
      </w:r>
      <w:r>
        <w:t>среде</w:t>
      </w:r>
      <w:r>
        <w:rPr>
          <w:spacing w:val="-8"/>
        </w:rPr>
        <w:t xml:space="preserve"> </w:t>
      </w:r>
      <w:r>
        <w:rPr>
          <w:spacing w:val="-2"/>
        </w:rPr>
        <w:t>сверстников;</w:t>
      </w:r>
    </w:p>
    <w:p w14:paraId="11CA3D15">
      <w:pPr>
        <w:pStyle w:val="17"/>
        <w:spacing w:line="254" w:lineRule="exact"/>
        <w:ind w:left="914" w:firstLine="0"/>
        <w:jc w:val="left"/>
      </w:pPr>
      <w:r>
        <w:t>—поддержка</w:t>
      </w:r>
      <w:r>
        <w:rPr>
          <w:spacing w:val="-17"/>
        </w:rPr>
        <w:t xml:space="preserve"> </w:t>
      </w:r>
      <w:r>
        <w:t>детских</w:t>
      </w:r>
      <w:r>
        <w:rPr>
          <w:spacing w:val="-15"/>
        </w:rPr>
        <w:t xml:space="preserve"> </w:t>
      </w:r>
      <w:r>
        <w:t>объединений,</w:t>
      </w:r>
      <w:r>
        <w:rPr>
          <w:spacing w:val="-10"/>
        </w:rPr>
        <w:t xml:space="preserve"> </w:t>
      </w:r>
      <w:r>
        <w:t>ученического</w:t>
      </w:r>
      <w:r>
        <w:rPr>
          <w:spacing w:val="-13"/>
        </w:rPr>
        <w:t xml:space="preserve"> </w:t>
      </w:r>
      <w:r>
        <w:rPr>
          <w:spacing w:val="-2"/>
        </w:rPr>
        <w:t>самоуправления;</w:t>
      </w:r>
    </w:p>
    <w:p w14:paraId="69B2E55F">
      <w:pPr>
        <w:pStyle w:val="17"/>
        <w:spacing w:line="257" w:lineRule="exact"/>
        <w:ind w:left="914" w:firstLine="0"/>
        <w:jc w:val="left"/>
      </w:pPr>
      <w:r>
        <w:t>—формирование</w:t>
      </w:r>
      <w:r>
        <w:rPr>
          <w:spacing w:val="-17"/>
        </w:rPr>
        <w:t xml:space="preserve"> </w:t>
      </w:r>
      <w:r>
        <w:t>психологической</w:t>
      </w:r>
      <w:r>
        <w:rPr>
          <w:spacing w:val="-15"/>
        </w:rPr>
        <w:t xml:space="preserve"> </w:t>
      </w:r>
      <w:r>
        <w:t>культуры</w:t>
      </w:r>
      <w:r>
        <w:rPr>
          <w:spacing w:val="-13"/>
        </w:rPr>
        <w:t xml:space="preserve"> </w:t>
      </w:r>
      <w:r>
        <w:t>поведения</w:t>
      </w:r>
      <w:r>
        <w:rPr>
          <w:spacing w:val="-13"/>
        </w:rPr>
        <w:t xml:space="preserve"> </w:t>
      </w:r>
      <w:r>
        <w:t>в</w:t>
      </w:r>
      <w:r>
        <w:rPr>
          <w:spacing w:val="-15"/>
        </w:rPr>
        <w:t xml:space="preserve"> </w:t>
      </w:r>
      <w:r>
        <w:t>информационной</w:t>
      </w:r>
      <w:r>
        <w:rPr>
          <w:spacing w:val="-11"/>
        </w:rPr>
        <w:t xml:space="preserve"> </w:t>
      </w:r>
      <w:r>
        <w:rPr>
          <w:spacing w:val="-2"/>
        </w:rPr>
        <w:t>среде;</w:t>
      </w:r>
    </w:p>
    <w:p w14:paraId="5FA3E626">
      <w:pPr>
        <w:pStyle w:val="17"/>
        <w:spacing w:line="264" w:lineRule="exact"/>
        <w:ind w:left="914" w:firstLine="0"/>
        <w:jc w:val="left"/>
      </w:pPr>
      <w:r>
        <w:t>—развитие</w:t>
      </w:r>
      <w:r>
        <w:rPr>
          <w:spacing w:val="-15"/>
        </w:rPr>
        <w:t xml:space="preserve"> </w:t>
      </w:r>
      <w:r>
        <w:t>психологической</w:t>
      </w:r>
      <w:r>
        <w:rPr>
          <w:spacing w:val="-8"/>
        </w:rPr>
        <w:t xml:space="preserve"> </w:t>
      </w:r>
      <w:r>
        <w:t>культуры</w:t>
      </w:r>
      <w:r>
        <w:rPr>
          <w:spacing w:val="-6"/>
        </w:rPr>
        <w:t xml:space="preserve"> </w:t>
      </w:r>
      <w:r>
        <w:t>в</w:t>
      </w:r>
      <w:r>
        <w:rPr>
          <w:spacing w:val="-15"/>
        </w:rPr>
        <w:t xml:space="preserve"> </w:t>
      </w:r>
      <w:r>
        <w:t>области</w:t>
      </w:r>
      <w:r>
        <w:rPr>
          <w:spacing w:val="-7"/>
        </w:rPr>
        <w:t xml:space="preserve"> </w:t>
      </w:r>
      <w:r>
        <w:t>использования</w:t>
      </w:r>
      <w:r>
        <w:rPr>
          <w:spacing w:val="-6"/>
        </w:rPr>
        <w:t xml:space="preserve"> </w:t>
      </w:r>
      <w:r>
        <w:rPr>
          <w:spacing w:val="-4"/>
        </w:rPr>
        <w:t>ИКТ;</w:t>
      </w:r>
    </w:p>
    <w:p w14:paraId="172A86C4">
      <w:pPr>
        <w:pStyle w:val="17"/>
        <w:spacing w:line="237" w:lineRule="auto"/>
        <w:ind w:left="664" w:firstLine="239"/>
        <w:jc w:val="left"/>
      </w:pPr>
      <w:r>
        <w:t>В</w:t>
      </w:r>
      <w:r>
        <w:rPr>
          <w:spacing w:val="40"/>
        </w:rPr>
        <w:t xml:space="preserve"> </w:t>
      </w:r>
      <w:r>
        <w:t>процессе</w:t>
      </w:r>
      <w:r>
        <w:rPr>
          <w:spacing w:val="40"/>
        </w:rPr>
        <w:t xml:space="preserve"> </w:t>
      </w:r>
      <w:r>
        <w:t>реализации</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осуществляется</w:t>
      </w:r>
      <w:r>
        <w:rPr>
          <w:spacing w:val="40"/>
        </w:rPr>
        <w:t xml:space="preserve"> </w:t>
      </w:r>
      <w:r>
        <w:t>индивидуальное</w:t>
      </w:r>
      <w:r>
        <w:rPr>
          <w:spacing w:val="40"/>
        </w:rPr>
        <w:t xml:space="preserve"> </w:t>
      </w:r>
      <w:r>
        <w:t>психолого-педагогическое сопровождение всех участников образовательных отношений, в том числе:</w:t>
      </w:r>
    </w:p>
    <w:p w14:paraId="5BDD005A">
      <w:pPr>
        <w:pStyle w:val="17"/>
        <w:spacing w:line="237" w:lineRule="auto"/>
        <w:ind w:left="664" w:right="630" w:hanging="240"/>
        <w:jc w:val="left"/>
      </w:pPr>
      <w:r>
        <w:t>—обучающихся,</w:t>
      </w:r>
      <w:r>
        <w:rPr>
          <w:spacing w:val="80"/>
        </w:rPr>
        <w:t xml:space="preserve"> </w:t>
      </w:r>
      <w:r>
        <w:t>испытывающих</w:t>
      </w:r>
      <w:r>
        <w:rPr>
          <w:spacing w:val="80"/>
        </w:rPr>
        <w:t xml:space="preserve"> </w:t>
      </w:r>
      <w:r>
        <w:t>трудности</w:t>
      </w:r>
      <w:r>
        <w:rPr>
          <w:spacing w:val="80"/>
        </w:rPr>
        <w:t xml:space="preserve"> </w:t>
      </w:r>
      <w:r>
        <w:t>в</w:t>
      </w:r>
      <w:r>
        <w:rPr>
          <w:spacing w:val="80"/>
        </w:rPr>
        <w:t xml:space="preserve"> </w:t>
      </w:r>
      <w:r>
        <w:t>освоении</w:t>
      </w:r>
      <w:r>
        <w:rPr>
          <w:spacing w:val="80"/>
        </w:rPr>
        <w:t xml:space="preserve"> </w:t>
      </w:r>
      <w:r>
        <w:t>программы</w:t>
      </w:r>
      <w:r>
        <w:rPr>
          <w:spacing w:val="80"/>
        </w:rPr>
        <w:t xml:space="preserve"> </w:t>
      </w:r>
      <w:r>
        <w:t>основного</w:t>
      </w:r>
      <w:r>
        <w:rPr>
          <w:spacing w:val="80"/>
        </w:rPr>
        <w:t xml:space="preserve"> </w:t>
      </w:r>
      <w:r>
        <w:t>общего</w:t>
      </w:r>
      <w:r>
        <w:rPr>
          <w:spacing w:val="80"/>
        </w:rPr>
        <w:t xml:space="preserve"> </w:t>
      </w:r>
      <w:r>
        <w:t>образования,</w:t>
      </w:r>
      <w:r>
        <w:rPr>
          <w:spacing w:val="80"/>
        </w:rPr>
        <w:t xml:space="preserve"> </w:t>
      </w:r>
      <w:r>
        <w:t>развитии</w:t>
      </w:r>
      <w:r>
        <w:rPr>
          <w:spacing w:val="80"/>
        </w:rPr>
        <w:t xml:space="preserve"> </w:t>
      </w:r>
      <w:r>
        <w:t>и социальной адаптации;</w:t>
      </w:r>
    </w:p>
    <w:p w14:paraId="233CD8ED">
      <w:pPr>
        <w:pStyle w:val="17"/>
        <w:spacing w:line="247" w:lineRule="exact"/>
        <w:ind w:left="947" w:firstLine="0"/>
        <w:jc w:val="left"/>
      </w:pPr>
      <w:r>
        <w:t>—обучающихся,</w:t>
      </w:r>
      <w:r>
        <w:rPr>
          <w:spacing w:val="-16"/>
        </w:rPr>
        <w:t xml:space="preserve"> </w:t>
      </w:r>
      <w:r>
        <w:t>проявляющих</w:t>
      </w:r>
      <w:r>
        <w:rPr>
          <w:spacing w:val="-12"/>
        </w:rPr>
        <w:t xml:space="preserve"> </w:t>
      </w:r>
      <w:r>
        <w:t>индивидуальные</w:t>
      </w:r>
      <w:r>
        <w:rPr>
          <w:spacing w:val="-13"/>
        </w:rPr>
        <w:t xml:space="preserve"> </w:t>
      </w:r>
      <w:r>
        <w:t>способности,</w:t>
      </w:r>
      <w:r>
        <w:rPr>
          <w:spacing w:val="-14"/>
        </w:rPr>
        <w:t xml:space="preserve"> </w:t>
      </w:r>
      <w:r>
        <w:t>и</w:t>
      </w:r>
      <w:r>
        <w:rPr>
          <w:spacing w:val="-15"/>
        </w:rPr>
        <w:t xml:space="preserve"> </w:t>
      </w:r>
      <w:r>
        <w:rPr>
          <w:spacing w:val="-2"/>
        </w:rPr>
        <w:t>одаренных;</w:t>
      </w:r>
    </w:p>
    <w:p w14:paraId="00FEBDDD">
      <w:pPr>
        <w:pStyle w:val="17"/>
        <w:spacing w:line="264" w:lineRule="exact"/>
        <w:ind w:left="947" w:firstLine="0"/>
        <w:jc w:val="left"/>
      </w:pPr>
      <w:r>
        <w:t>—обучающихся</w:t>
      </w:r>
      <w:r>
        <w:rPr>
          <w:spacing w:val="-8"/>
        </w:rPr>
        <w:t xml:space="preserve"> </w:t>
      </w:r>
      <w:r>
        <w:t>с</w:t>
      </w:r>
      <w:r>
        <w:rPr>
          <w:spacing w:val="-2"/>
        </w:rPr>
        <w:t xml:space="preserve"> </w:t>
      </w:r>
      <w:r>
        <w:rPr>
          <w:spacing w:val="-4"/>
        </w:rPr>
        <w:t>ОВЗ;</w:t>
      </w:r>
    </w:p>
    <w:p w14:paraId="5704F7B4">
      <w:pPr>
        <w:pStyle w:val="17"/>
        <w:spacing w:line="237" w:lineRule="auto"/>
        <w:ind w:left="664" w:hanging="240"/>
        <w:jc w:val="left"/>
      </w:pPr>
      <w:r>
        <w:t>—педагогических,</w:t>
      </w:r>
      <w:r>
        <w:rPr>
          <w:spacing w:val="32"/>
        </w:rPr>
        <w:t xml:space="preserve"> </w:t>
      </w:r>
      <w:r>
        <w:t>учебно-вспомогательных и иных работников, обеспечивающих реализацию</w:t>
      </w:r>
      <w:r>
        <w:rPr>
          <w:spacing w:val="29"/>
        </w:rPr>
        <w:t xml:space="preserve"> </w:t>
      </w:r>
      <w:r>
        <w:t xml:space="preserve">программы основного общего </w:t>
      </w:r>
      <w:r>
        <w:rPr>
          <w:spacing w:val="-2"/>
        </w:rPr>
        <w:t>образования;</w:t>
      </w:r>
    </w:p>
    <w:p w14:paraId="61EFB223">
      <w:pPr>
        <w:pStyle w:val="17"/>
        <w:spacing w:line="275" w:lineRule="exact"/>
        <w:ind w:left="707" w:firstLine="0"/>
        <w:jc w:val="left"/>
      </w:pPr>
      <w:r>
        <w:t>—родителей</w:t>
      </w:r>
      <w:r>
        <w:rPr>
          <w:spacing w:val="30"/>
        </w:rPr>
        <w:t xml:space="preserve"> </w:t>
      </w:r>
      <w:r>
        <w:t>(законных</w:t>
      </w:r>
      <w:r>
        <w:rPr>
          <w:spacing w:val="32"/>
        </w:rPr>
        <w:t xml:space="preserve"> </w:t>
      </w:r>
      <w:r>
        <w:t>представителей)</w:t>
      </w:r>
      <w:r>
        <w:rPr>
          <w:spacing w:val="38"/>
        </w:rPr>
        <w:t xml:space="preserve"> </w:t>
      </w:r>
      <w:r>
        <w:t>несовершеннолетних</w:t>
      </w:r>
      <w:r>
        <w:rPr>
          <w:spacing w:val="29"/>
        </w:rPr>
        <w:t xml:space="preserve"> </w:t>
      </w:r>
      <w:r>
        <w:rPr>
          <w:spacing w:val="-2"/>
        </w:rPr>
        <w:t>обучающихся.</w:t>
      </w:r>
    </w:p>
    <w:p w14:paraId="2CBCBF20">
      <w:pPr>
        <w:pStyle w:val="17"/>
        <w:spacing w:line="242" w:lineRule="auto"/>
        <w:ind w:left="664" w:firstLine="239"/>
        <w:jc w:val="left"/>
      </w:pPr>
      <w:r>
        <w:t>Психолого-педагогическая</w:t>
      </w:r>
      <w:r>
        <w:rPr>
          <w:spacing w:val="40"/>
        </w:rPr>
        <w:t xml:space="preserve"> </w:t>
      </w:r>
      <w:r>
        <w:t>поддержка</w:t>
      </w:r>
      <w:r>
        <w:rPr>
          <w:spacing w:val="40"/>
        </w:rPr>
        <w:t xml:space="preserve"> </w:t>
      </w:r>
      <w:r>
        <w:t>участников</w:t>
      </w:r>
      <w:r>
        <w:rPr>
          <w:spacing w:val="40"/>
        </w:rPr>
        <w:t xml:space="preserve"> </w:t>
      </w:r>
      <w:r>
        <w:t>образовательных</w:t>
      </w:r>
      <w:r>
        <w:rPr>
          <w:spacing w:val="40"/>
        </w:rPr>
        <w:t xml:space="preserve"> </w:t>
      </w:r>
      <w:r>
        <w:t>отношений</w:t>
      </w:r>
      <w:r>
        <w:rPr>
          <w:spacing w:val="40"/>
        </w:rPr>
        <w:t xml:space="preserve"> </w:t>
      </w:r>
      <w:r>
        <w:t>реализуется</w:t>
      </w:r>
      <w:r>
        <w:rPr>
          <w:spacing w:val="40"/>
        </w:rPr>
        <w:t xml:space="preserve"> </w:t>
      </w:r>
      <w:r>
        <w:t>диверсифицировано,</w:t>
      </w:r>
      <w:r>
        <w:rPr>
          <w:spacing w:val="40"/>
        </w:rPr>
        <w:t xml:space="preserve"> </w:t>
      </w:r>
      <w:r>
        <w:t>на</w:t>
      </w:r>
      <w:r>
        <w:rPr>
          <w:spacing w:val="40"/>
        </w:rPr>
        <w:t xml:space="preserve"> </w:t>
      </w:r>
      <w:r>
        <w:t>уровне образовательной организации, классов, групп, а также на индивидуальном уровне.</w:t>
      </w:r>
    </w:p>
    <w:p w14:paraId="34DF9C5A">
      <w:pPr>
        <w:pStyle w:val="17"/>
        <w:spacing w:line="271" w:lineRule="exact"/>
        <w:ind w:left="1187" w:firstLine="0"/>
        <w:jc w:val="left"/>
      </w:pPr>
      <w:r>
        <w:t>В</w:t>
      </w:r>
      <w:r>
        <w:rPr>
          <w:spacing w:val="75"/>
        </w:rPr>
        <w:t xml:space="preserve"> </w:t>
      </w:r>
      <w:r>
        <w:t>процессе</w:t>
      </w:r>
      <w:r>
        <w:rPr>
          <w:spacing w:val="79"/>
        </w:rPr>
        <w:t xml:space="preserve"> </w:t>
      </w:r>
      <w:r>
        <w:t>реализации</w:t>
      </w:r>
      <w:r>
        <w:rPr>
          <w:spacing w:val="72"/>
        </w:rPr>
        <w:t xml:space="preserve"> </w:t>
      </w:r>
      <w:r>
        <w:t>основной</w:t>
      </w:r>
      <w:r>
        <w:rPr>
          <w:spacing w:val="77"/>
        </w:rPr>
        <w:t xml:space="preserve"> </w:t>
      </w:r>
      <w:r>
        <w:t>образовательной</w:t>
      </w:r>
      <w:r>
        <w:rPr>
          <w:spacing w:val="77"/>
        </w:rPr>
        <w:t xml:space="preserve"> </w:t>
      </w:r>
      <w:r>
        <w:t>программы</w:t>
      </w:r>
      <w:r>
        <w:rPr>
          <w:spacing w:val="78"/>
        </w:rPr>
        <w:t xml:space="preserve"> </w:t>
      </w:r>
      <w:r>
        <w:t>используются</w:t>
      </w:r>
      <w:r>
        <w:rPr>
          <w:spacing w:val="50"/>
          <w:w w:val="150"/>
        </w:rPr>
        <w:t xml:space="preserve"> </w:t>
      </w:r>
      <w:r>
        <w:t>такие</w:t>
      </w:r>
      <w:r>
        <w:rPr>
          <w:spacing w:val="79"/>
        </w:rPr>
        <w:t xml:space="preserve"> </w:t>
      </w:r>
      <w:r>
        <w:rPr>
          <w:spacing w:val="-2"/>
        </w:rPr>
        <w:t>формы</w:t>
      </w:r>
    </w:p>
    <w:p w14:paraId="266FCB70">
      <w:pPr>
        <w:pStyle w:val="17"/>
        <w:spacing w:before="81" w:line="275" w:lineRule="exact"/>
        <w:ind w:left="947" w:firstLine="0"/>
        <w:jc w:val="left"/>
      </w:pPr>
      <w:r>
        <w:rPr>
          <w:spacing w:val="-2"/>
        </w:rPr>
        <w:t>психолого-педагогического</w:t>
      </w:r>
      <w:r>
        <w:rPr>
          <w:spacing w:val="21"/>
        </w:rPr>
        <w:t xml:space="preserve"> </w:t>
      </w:r>
      <w:r>
        <w:rPr>
          <w:spacing w:val="-2"/>
        </w:rPr>
        <w:t>сопровождения</w:t>
      </w:r>
      <w:r>
        <w:rPr>
          <w:spacing w:val="19"/>
        </w:rPr>
        <w:t xml:space="preserve"> </w:t>
      </w:r>
      <w:r>
        <w:rPr>
          <w:spacing w:val="-4"/>
        </w:rPr>
        <w:t>как:</w:t>
      </w:r>
    </w:p>
    <w:p w14:paraId="7ADF686E">
      <w:pPr>
        <w:pStyle w:val="32"/>
        <w:numPr>
          <w:ilvl w:val="0"/>
          <w:numId w:val="69"/>
        </w:numPr>
        <w:tabs>
          <w:tab w:val="left" w:pos="956"/>
        </w:tabs>
        <w:spacing w:before="1" w:line="237" w:lineRule="auto"/>
        <w:ind w:right="381" w:firstLine="0"/>
        <w:jc w:val="left"/>
        <w:rPr>
          <w:sz w:val="24"/>
        </w:rPr>
      </w:pPr>
      <w:r>
        <w:rPr>
          <w:sz w:val="24"/>
        </w:rPr>
        <w:t>диагностика,</w:t>
      </w:r>
      <w:r>
        <w:rPr>
          <w:spacing w:val="-3"/>
          <w:sz w:val="24"/>
        </w:rPr>
        <w:t xml:space="preserve"> </w:t>
      </w:r>
      <w:r>
        <w:rPr>
          <w:sz w:val="24"/>
        </w:rPr>
        <w:t>направленная</w:t>
      </w:r>
      <w:r>
        <w:rPr>
          <w:spacing w:val="-5"/>
          <w:sz w:val="24"/>
        </w:rPr>
        <w:t xml:space="preserve"> </w:t>
      </w:r>
      <w:r>
        <w:rPr>
          <w:sz w:val="24"/>
        </w:rPr>
        <w:t>на</w:t>
      </w:r>
      <w:r>
        <w:rPr>
          <w:spacing w:val="-13"/>
          <w:sz w:val="24"/>
        </w:rPr>
        <w:t xml:space="preserve"> </w:t>
      </w:r>
      <w:r>
        <w:rPr>
          <w:sz w:val="24"/>
        </w:rPr>
        <w:t>определение</w:t>
      </w:r>
      <w:r>
        <w:rPr>
          <w:spacing w:val="-11"/>
          <w:sz w:val="24"/>
        </w:rPr>
        <w:t xml:space="preserve"> </w:t>
      </w:r>
      <w:r>
        <w:rPr>
          <w:sz w:val="24"/>
        </w:rPr>
        <w:t>особенностей</w:t>
      </w:r>
      <w:r>
        <w:rPr>
          <w:spacing w:val="-5"/>
          <w:sz w:val="24"/>
        </w:rPr>
        <w:t xml:space="preserve"> </w:t>
      </w:r>
      <w:r>
        <w:rPr>
          <w:sz w:val="24"/>
        </w:rPr>
        <w:t>статуса</w:t>
      </w:r>
      <w:r>
        <w:rPr>
          <w:spacing w:val="-8"/>
          <w:sz w:val="24"/>
        </w:rPr>
        <w:t xml:space="preserve"> </w:t>
      </w:r>
      <w:r>
        <w:rPr>
          <w:sz w:val="24"/>
        </w:rPr>
        <w:t>обучающегося,</w:t>
      </w:r>
      <w:r>
        <w:rPr>
          <w:spacing w:val="-3"/>
          <w:sz w:val="24"/>
        </w:rPr>
        <w:t xml:space="preserve"> </w:t>
      </w:r>
      <w:r>
        <w:rPr>
          <w:sz w:val="24"/>
        </w:rPr>
        <w:t>которая</w:t>
      </w:r>
      <w:r>
        <w:rPr>
          <w:spacing w:val="-7"/>
          <w:sz w:val="24"/>
        </w:rPr>
        <w:t xml:space="preserve"> </w:t>
      </w:r>
      <w:r>
        <w:rPr>
          <w:sz w:val="24"/>
        </w:rPr>
        <w:t>может</w:t>
      </w:r>
      <w:r>
        <w:rPr>
          <w:spacing w:val="-2"/>
          <w:sz w:val="24"/>
        </w:rPr>
        <w:t xml:space="preserve"> </w:t>
      </w:r>
      <w:r>
        <w:rPr>
          <w:sz w:val="24"/>
        </w:rPr>
        <w:t>проводиться</w:t>
      </w:r>
      <w:r>
        <w:rPr>
          <w:spacing w:val="-2"/>
          <w:sz w:val="24"/>
        </w:rPr>
        <w:t xml:space="preserve"> </w:t>
      </w:r>
      <w:r>
        <w:rPr>
          <w:sz w:val="24"/>
        </w:rPr>
        <w:t>на</w:t>
      </w:r>
      <w:r>
        <w:rPr>
          <w:spacing w:val="-8"/>
          <w:sz w:val="24"/>
        </w:rPr>
        <w:t xml:space="preserve"> </w:t>
      </w:r>
      <w:r>
        <w:rPr>
          <w:sz w:val="24"/>
        </w:rPr>
        <w:t>этапе</w:t>
      </w:r>
      <w:r>
        <w:rPr>
          <w:spacing w:val="-8"/>
          <w:sz w:val="24"/>
        </w:rPr>
        <w:t xml:space="preserve"> </w:t>
      </w:r>
      <w:r>
        <w:rPr>
          <w:sz w:val="24"/>
        </w:rPr>
        <w:t>перехода ученика на следующий уровень образования и в конце каждого учебного года;</w:t>
      </w:r>
    </w:p>
    <w:p w14:paraId="7182A5A2">
      <w:pPr>
        <w:pStyle w:val="32"/>
        <w:numPr>
          <w:ilvl w:val="0"/>
          <w:numId w:val="69"/>
        </w:numPr>
        <w:tabs>
          <w:tab w:val="left" w:pos="956"/>
        </w:tabs>
        <w:spacing w:before="60" w:line="242" w:lineRule="auto"/>
        <w:ind w:right="380" w:firstLine="0"/>
        <w:rPr>
          <w:sz w:val="24"/>
        </w:rPr>
      </w:pPr>
      <w:r>
        <w:rPr>
          <w:sz w:val="24"/>
        </w:rPr>
        <w:t>консультирование</w:t>
      </w:r>
      <w:r>
        <w:rPr>
          <w:spacing w:val="-9"/>
          <w:sz w:val="24"/>
        </w:rPr>
        <w:t xml:space="preserve"> </w:t>
      </w:r>
      <w:r>
        <w:rPr>
          <w:sz w:val="24"/>
        </w:rPr>
        <w:t>педагогов</w:t>
      </w:r>
      <w:r>
        <w:rPr>
          <w:spacing w:val="-10"/>
          <w:sz w:val="24"/>
        </w:rPr>
        <w:t xml:space="preserve"> </w:t>
      </w:r>
      <w:r>
        <w:rPr>
          <w:sz w:val="24"/>
        </w:rPr>
        <w:t>и</w:t>
      </w:r>
      <w:r>
        <w:rPr>
          <w:spacing w:val="-7"/>
          <w:sz w:val="24"/>
        </w:rPr>
        <w:t xml:space="preserve"> </w:t>
      </w:r>
      <w:r>
        <w:rPr>
          <w:sz w:val="24"/>
        </w:rPr>
        <w:t>родителей,</w:t>
      </w:r>
      <w:r>
        <w:rPr>
          <w:spacing w:val="-6"/>
          <w:sz w:val="24"/>
        </w:rPr>
        <w:t xml:space="preserve"> </w:t>
      </w:r>
      <w:r>
        <w:rPr>
          <w:sz w:val="24"/>
        </w:rPr>
        <w:t>которое</w:t>
      </w:r>
      <w:r>
        <w:rPr>
          <w:spacing w:val="-13"/>
          <w:sz w:val="24"/>
        </w:rPr>
        <w:t xml:space="preserve"> </w:t>
      </w:r>
      <w:r>
        <w:rPr>
          <w:sz w:val="24"/>
        </w:rPr>
        <w:t>осуществляется</w:t>
      </w:r>
      <w:r>
        <w:rPr>
          <w:spacing w:val="-4"/>
          <w:sz w:val="24"/>
        </w:rPr>
        <w:t xml:space="preserve"> </w:t>
      </w:r>
      <w:r>
        <w:rPr>
          <w:sz w:val="24"/>
        </w:rPr>
        <w:t>учителем</w:t>
      </w:r>
      <w:r>
        <w:rPr>
          <w:spacing w:val="-6"/>
          <w:sz w:val="24"/>
        </w:rPr>
        <w:t xml:space="preserve"> </w:t>
      </w:r>
      <w:r>
        <w:rPr>
          <w:sz w:val="24"/>
        </w:rPr>
        <w:t>и</w:t>
      </w:r>
      <w:r>
        <w:rPr>
          <w:spacing w:val="-7"/>
          <w:sz w:val="24"/>
        </w:rPr>
        <w:t xml:space="preserve"> </w:t>
      </w:r>
      <w:r>
        <w:rPr>
          <w:sz w:val="24"/>
        </w:rPr>
        <w:t>психологом</w:t>
      </w:r>
      <w:r>
        <w:rPr>
          <w:spacing w:val="-6"/>
          <w:sz w:val="24"/>
        </w:rPr>
        <w:t xml:space="preserve"> </w:t>
      </w:r>
      <w:r>
        <w:rPr>
          <w:sz w:val="24"/>
        </w:rPr>
        <w:t>с</w:t>
      </w:r>
      <w:r>
        <w:rPr>
          <w:spacing w:val="-9"/>
          <w:sz w:val="24"/>
        </w:rPr>
        <w:t xml:space="preserve"> </w:t>
      </w:r>
      <w:r>
        <w:rPr>
          <w:sz w:val="24"/>
        </w:rPr>
        <w:t>учетом</w:t>
      </w:r>
      <w:r>
        <w:rPr>
          <w:spacing w:val="-6"/>
          <w:sz w:val="24"/>
        </w:rPr>
        <w:t xml:space="preserve"> </w:t>
      </w:r>
      <w:r>
        <w:rPr>
          <w:sz w:val="24"/>
        </w:rPr>
        <w:t>результатов</w:t>
      </w:r>
      <w:r>
        <w:rPr>
          <w:spacing w:val="-6"/>
          <w:sz w:val="24"/>
        </w:rPr>
        <w:t xml:space="preserve"> </w:t>
      </w:r>
      <w:r>
        <w:rPr>
          <w:sz w:val="24"/>
        </w:rPr>
        <w:t>диагностики,</w:t>
      </w:r>
      <w:r>
        <w:rPr>
          <w:spacing w:val="-6"/>
          <w:sz w:val="24"/>
        </w:rPr>
        <w:t xml:space="preserve"> </w:t>
      </w:r>
      <w:r>
        <w:rPr>
          <w:sz w:val="24"/>
        </w:rPr>
        <w:t>а также администрацией образовательной организации;</w:t>
      </w:r>
    </w:p>
    <w:p w14:paraId="23F822A0">
      <w:pPr>
        <w:pStyle w:val="32"/>
        <w:numPr>
          <w:ilvl w:val="0"/>
          <w:numId w:val="69"/>
        </w:numPr>
        <w:tabs>
          <w:tab w:val="left" w:pos="956"/>
        </w:tabs>
        <w:spacing w:line="242" w:lineRule="auto"/>
        <w:ind w:right="384" w:firstLine="0"/>
        <w:rPr>
          <w:sz w:val="24"/>
        </w:rPr>
      </w:pPr>
      <w:r>
        <w:rPr>
          <w:sz w:val="24"/>
        </w:rPr>
        <w:t>профилактика,</w:t>
      </w:r>
      <w:r>
        <w:rPr>
          <w:spacing w:val="-15"/>
          <w:sz w:val="24"/>
        </w:rPr>
        <w:t xml:space="preserve"> </w:t>
      </w:r>
      <w:r>
        <w:rPr>
          <w:sz w:val="24"/>
        </w:rPr>
        <w:t>экспертиза,</w:t>
      </w:r>
      <w:r>
        <w:rPr>
          <w:spacing w:val="-15"/>
          <w:sz w:val="24"/>
        </w:rPr>
        <w:t xml:space="preserve"> </w:t>
      </w:r>
      <w:r>
        <w:rPr>
          <w:sz w:val="24"/>
        </w:rPr>
        <w:t>развивающая</w:t>
      </w:r>
      <w:r>
        <w:rPr>
          <w:spacing w:val="-15"/>
          <w:sz w:val="24"/>
        </w:rPr>
        <w:t xml:space="preserve"> </w:t>
      </w:r>
      <w:r>
        <w:rPr>
          <w:sz w:val="24"/>
        </w:rPr>
        <w:t>работа,</w:t>
      </w:r>
      <w:r>
        <w:rPr>
          <w:spacing w:val="-12"/>
          <w:sz w:val="24"/>
        </w:rPr>
        <w:t xml:space="preserve"> </w:t>
      </w:r>
      <w:r>
        <w:rPr>
          <w:sz w:val="24"/>
        </w:rPr>
        <w:t>просвещение,</w:t>
      </w:r>
      <w:r>
        <w:rPr>
          <w:spacing w:val="-12"/>
          <w:sz w:val="24"/>
        </w:rPr>
        <w:t xml:space="preserve"> </w:t>
      </w:r>
      <w:r>
        <w:rPr>
          <w:sz w:val="24"/>
        </w:rPr>
        <w:t>коррекционная</w:t>
      </w:r>
      <w:r>
        <w:rPr>
          <w:spacing w:val="-15"/>
          <w:sz w:val="24"/>
        </w:rPr>
        <w:t xml:space="preserve"> </w:t>
      </w:r>
      <w:r>
        <w:rPr>
          <w:sz w:val="24"/>
        </w:rPr>
        <w:t>работа,</w:t>
      </w:r>
      <w:r>
        <w:rPr>
          <w:spacing w:val="-15"/>
          <w:sz w:val="24"/>
        </w:rPr>
        <w:t xml:space="preserve"> </w:t>
      </w:r>
      <w:r>
        <w:rPr>
          <w:sz w:val="24"/>
        </w:rPr>
        <w:t>осуществляемая</w:t>
      </w:r>
      <w:r>
        <w:rPr>
          <w:spacing w:val="-14"/>
          <w:sz w:val="24"/>
        </w:rPr>
        <w:t xml:space="preserve"> </w:t>
      </w:r>
      <w:r>
        <w:rPr>
          <w:sz w:val="24"/>
        </w:rPr>
        <w:t>в</w:t>
      </w:r>
      <w:r>
        <w:rPr>
          <w:spacing w:val="-15"/>
          <w:sz w:val="24"/>
        </w:rPr>
        <w:t xml:space="preserve"> </w:t>
      </w:r>
      <w:r>
        <w:rPr>
          <w:sz w:val="24"/>
        </w:rPr>
        <w:t>течение</w:t>
      </w:r>
      <w:r>
        <w:rPr>
          <w:spacing w:val="-15"/>
          <w:sz w:val="24"/>
        </w:rPr>
        <w:t xml:space="preserve"> </w:t>
      </w:r>
      <w:r>
        <w:rPr>
          <w:sz w:val="24"/>
        </w:rPr>
        <w:t>всего</w:t>
      </w:r>
      <w:r>
        <w:rPr>
          <w:spacing w:val="-14"/>
          <w:sz w:val="24"/>
        </w:rPr>
        <w:t xml:space="preserve"> </w:t>
      </w:r>
      <w:r>
        <w:rPr>
          <w:sz w:val="24"/>
        </w:rPr>
        <w:t xml:space="preserve">учебного </w:t>
      </w:r>
      <w:r>
        <w:rPr>
          <w:spacing w:val="-2"/>
          <w:sz w:val="24"/>
        </w:rPr>
        <w:t>времени.</w:t>
      </w:r>
    </w:p>
    <w:p w14:paraId="72E32D62">
      <w:pPr>
        <w:pStyle w:val="32"/>
        <w:numPr>
          <w:ilvl w:val="2"/>
          <w:numId w:val="67"/>
        </w:numPr>
        <w:tabs>
          <w:tab w:val="left" w:pos="2397"/>
        </w:tabs>
        <w:spacing w:before="66" w:line="242" w:lineRule="auto"/>
        <w:ind w:left="1202" w:right="387" w:firstLine="0"/>
        <w:jc w:val="both"/>
        <w:rPr>
          <w:b/>
          <w:color w:val="201E1F"/>
          <w:sz w:val="24"/>
        </w:rPr>
      </w:pPr>
      <w:r>
        <w:rPr>
          <w:b/>
          <w:color w:val="201E1F"/>
          <w:sz w:val="24"/>
        </w:rPr>
        <w:t xml:space="preserve">Финансово-экономические условия реализации образовательной программы основного общего </w:t>
      </w:r>
      <w:r>
        <w:rPr>
          <w:b/>
          <w:color w:val="201E1F"/>
          <w:spacing w:val="-2"/>
          <w:sz w:val="24"/>
        </w:rPr>
        <w:t>образования</w:t>
      </w:r>
    </w:p>
    <w:p w14:paraId="1E899F3C">
      <w:pPr>
        <w:pStyle w:val="17"/>
        <w:spacing w:line="276" w:lineRule="auto"/>
        <w:ind w:left="664" w:right="373" w:firstLine="359"/>
      </w:pPr>
      <w:r>
        <w:t>Финансовое обеспечение реализации образовательной программы основного общего образования опирается на исполнение расходных</w:t>
      </w:r>
      <w:r>
        <w:rPr>
          <w:spacing w:val="-15"/>
        </w:rPr>
        <w:t xml:space="preserve"> </w:t>
      </w:r>
      <w:r>
        <w:t>обязательств,</w:t>
      </w:r>
      <w:r>
        <w:rPr>
          <w:spacing w:val="-15"/>
        </w:rPr>
        <w:t xml:space="preserve"> </w:t>
      </w:r>
      <w:r>
        <w:t>обеспечивающих</w:t>
      </w:r>
      <w:r>
        <w:rPr>
          <w:spacing w:val="-15"/>
        </w:rPr>
        <w:t xml:space="preserve"> </w:t>
      </w:r>
      <w:r>
        <w:t>государственные</w:t>
      </w:r>
      <w:r>
        <w:rPr>
          <w:spacing w:val="-15"/>
        </w:rPr>
        <w:t xml:space="preserve"> </w:t>
      </w:r>
      <w:r>
        <w:t>гарантии</w:t>
      </w:r>
      <w:r>
        <w:rPr>
          <w:spacing w:val="-15"/>
        </w:rPr>
        <w:t xml:space="preserve"> </w:t>
      </w:r>
      <w:r>
        <w:t>прав</w:t>
      </w:r>
      <w:r>
        <w:rPr>
          <w:spacing w:val="-15"/>
        </w:rPr>
        <w:t xml:space="preserve"> </w:t>
      </w:r>
      <w:r>
        <w:t>на</w:t>
      </w:r>
      <w:r>
        <w:rPr>
          <w:spacing w:val="-15"/>
        </w:rPr>
        <w:t xml:space="preserve"> </w:t>
      </w:r>
      <w:r>
        <w:t>получение</w:t>
      </w:r>
      <w:r>
        <w:rPr>
          <w:spacing w:val="-15"/>
        </w:rPr>
        <w:t xml:space="preserve"> </w:t>
      </w:r>
      <w:r>
        <w:t>общедоступного</w:t>
      </w:r>
      <w:r>
        <w:rPr>
          <w:spacing w:val="-11"/>
        </w:rPr>
        <w:t xml:space="preserve"> </w:t>
      </w:r>
      <w:r>
        <w:t>и</w:t>
      </w:r>
      <w:r>
        <w:rPr>
          <w:spacing w:val="-11"/>
        </w:rPr>
        <w:t xml:space="preserve"> </w:t>
      </w:r>
      <w:r>
        <w:t>бесплатного</w:t>
      </w:r>
      <w:r>
        <w:rPr>
          <w:spacing w:val="-12"/>
        </w:rPr>
        <w:t xml:space="preserve"> </w:t>
      </w:r>
      <w:r>
        <w:t>основного общего образования.</w:t>
      </w:r>
      <w:r>
        <w:rPr>
          <w:spacing w:val="40"/>
        </w:rPr>
        <w:t xml:space="preserve"> </w:t>
      </w:r>
      <w:r>
        <w:t xml:space="preserve">Объем действующих расходных обязательств отражается в государственном задании образовательной </w:t>
      </w:r>
      <w:r>
        <w:rPr>
          <w:spacing w:val="-2"/>
        </w:rPr>
        <w:t>организации.</w:t>
      </w:r>
    </w:p>
    <w:p w14:paraId="7D4BED79">
      <w:pPr>
        <w:pStyle w:val="17"/>
        <w:spacing w:line="276" w:lineRule="auto"/>
        <w:ind w:left="664" w:right="390" w:firstLine="359"/>
      </w:pPr>
      <w: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14:paraId="259F0C53">
      <w:pPr>
        <w:pStyle w:val="17"/>
        <w:spacing w:line="276" w:lineRule="auto"/>
        <w:ind w:left="664" w:right="386" w:firstLine="359"/>
      </w:pPr>
      <w:r>
        <w:t>Финансовое обеспечение реализации образовательной программы основного общего образования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w:t>
      </w:r>
    </w:p>
    <w:p w14:paraId="7E1416B4">
      <w:pPr>
        <w:pStyle w:val="17"/>
        <w:spacing w:line="276" w:lineRule="auto"/>
        <w:ind w:left="664" w:right="377" w:firstLine="359"/>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14:paraId="74A40B5B">
      <w:pPr>
        <w:pStyle w:val="17"/>
        <w:spacing w:line="276" w:lineRule="auto"/>
        <w:ind w:left="664" w:right="372" w:firstLine="359"/>
      </w:pPr>
      <w:r>
        <w:t>При</w:t>
      </w:r>
      <w:r>
        <w:rPr>
          <w:spacing w:val="-2"/>
        </w:rPr>
        <w:t xml:space="preserve"> </w:t>
      </w:r>
      <w:r>
        <w:t>этом</w:t>
      </w:r>
      <w:r>
        <w:rPr>
          <w:spacing w:val="-5"/>
        </w:rPr>
        <w:t xml:space="preserve"> </w:t>
      </w:r>
      <w:r>
        <w:t>формирование</w:t>
      </w:r>
      <w:r>
        <w:rPr>
          <w:spacing w:val="-8"/>
        </w:rPr>
        <w:t xml:space="preserve"> </w:t>
      </w:r>
      <w:r>
        <w:t>и</w:t>
      </w:r>
      <w:r>
        <w:rPr>
          <w:spacing w:val="-6"/>
        </w:rPr>
        <w:t xml:space="preserve"> </w:t>
      </w:r>
      <w:r>
        <w:t>утверждение</w:t>
      </w:r>
      <w:r>
        <w:rPr>
          <w:spacing w:val="-3"/>
        </w:rPr>
        <w:t xml:space="preserve"> </w:t>
      </w:r>
      <w:r>
        <w:t>нормативов</w:t>
      </w:r>
      <w:r>
        <w:rPr>
          <w:spacing w:val="-5"/>
        </w:rPr>
        <w:t xml:space="preserve"> </w:t>
      </w:r>
      <w:r>
        <w:t>финансирования</w:t>
      </w:r>
      <w:r>
        <w:rPr>
          <w:spacing w:val="-7"/>
        </w:rPr>
        <w:t xml:space="preserve"> </w:t>
      </w:r>
      <w:r>
        <w:t>государственной</w:t>
      </w:r>
      <w:r>
        <w:rPr>
          <w:spacing w:val="-6"/>
        </w:rPr>
        <w:t xml:space="preserve"> </w:t>
      </w:r>
      <w:r>
        <w:t>(муниципальной)</w:t>
      </w:r>
      <w:r>
        <w:rPr>
          <w:spacing w:val="-5"/>
        </w:rPr>
        <w:t xml:space="preserve"> </w:t>
      </w:r>
      <w:r>
        <w:t>услуги</w:t>
      </w:r>
      <w:r>
        <w:rPr>
          <w:spacing w:val="-1"/>
        </w:rPr>
        <w:t xml:space="preserve"> </w:t>
      </w:r>
      <w:r>
        <w:t>по</w:t>
      </w:r>
      <w:r>
        <w:rPr>
          <w:spacing w:val="-2"/>
        </w:rPr>
        <w:t xml:space="preserve"> </w:t>
      </w:r>
      <w:r>
        <w:t>реализации программ основного общего образования, в том числе адаптированных, осуществляются в соответствии с</w:t>
      </w:r>
      <w:r>
        <w:rPr>
          <w:spacing w:val="-1"/>
        </w:rPr>
        <w:t xml:space="preserve"> </w:t>
      </w:r>
      <w:r>
        <w:t>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680A5F3B">
      <w:pPr>
        <w:pStyle w:val="17"/>
        <w:ind w:left="1308" w:firstLine="0"/>
      </w:pPr>
      <w:r>
        <w:t>Норматив</w:t>
      </w:r>
      <w:r>
        <w:rPr>
          <w:spacing w:val="23"/>
        </w:rPr>
        <w:t xml:space="preserve"> </w:t>
      </w:r>
      <w:r>
        <w:t>затрат</w:t>
      </w:r>
      <w:r>
        <w:rPr>
          <w:spacing w:val="24"/>
        </w:rPr>
        <w:t xml:space="preserve"> </w:t>
      </w:r>
      <w:r>
        <w:t>на</w:t>
      </w:r>
      <w:r>
        <w:rPr>
          <w:spacing w:val="27"/>
        </w:rPr>
        <w:t xml:space="preserve"> </w:t>
      </w:r>
      <w:r>
        <w:t>реализацию</w:t>
      </w:r>
      <w:r>
        <w:rPr>
          <w:spacing w:val="23"/>
        </w:rPr>
        <w:t xml:space="preserve"> </w:t>
      </w:r>
      <w:r>
        <w:t>образовательной</w:t>
      </w:r>
      <w:r>
        <w:rPr>
          <w:spacing w:val="26"/>
        </w:rPr>
        <w:t xml:space="preserve"> </w:t>
      </w:r>
      <w:r>
        <w:t>программы</w:t>
      </w:r>
      <w:r>
        <w:rPr>
          <w:spacing w:val="21"/>
        </w:rPr>
        <w:t xml:space="preserve"> </w:t>
      </w:r>
      <w:r>
        <w:t>основного</w:t>
      </w:r>
      <w:r>
        <w:rPr>
          <w:spacing w:val="29"/>
        </w:rPr>
        <w:t xml:space="preserve"> </w:t>
      </w:r>
      <w:r>
        <w:t>общего</w:t>
      </w:r>
      <w:r>
        <w:rPr>
          <w:spacing w:val="30"/>
        </w:rPr>
        <w:t xml:space="preserve"> </w:t>
      </w:r>
      <w:r>
        <w:rPr>
          <w:spacing w:val="-2"/>
        </w:rPr>
        <w:t>образования</w:t>
      </w:r>
    </w:p>
    <w:p w14:paraId="2BE0DBBD">
      <w:pPr>
        <w:pStyle w:val="17"/>
        <w:spacing w:before="37" w:line="276" w:lineRule="auto"/>
        <w:ind w:left="664" w:right="379"/>
      </w:pPr>
      <w:r>
        <w:t>—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среднего</w:t>
      </w:r>
      <w:r>
        <w:rPr>
          <w:spacing w:val="40"/>
        </w:rPr>
        <w:t xml:space="preserve"> </w:t>
      </w:r>
      <w:r>
        <w:t>общего образования, включает:</w:t>
      </w:r>
    </w:p>
    <w:p w14:paraId="6D17DDB4">
      <w:pPr>
        <w:pStyle w:val="32"/>
        <w:numPr>
          <w:ilvl w:val="0"/>
          <w:numId w:val="70"/>
        </w:numPr>
        <w:tabs>
          <w:tab w:val="left" w:pos="956"/>
        </w:tabs>
        <w:spacing w:before="5" w:line="268" w:lineRule="auto"/>
        <w:ind w:right="639" w:firstLine="0"/>
        <w:rPr>
          <w:sz w:val="24"/>
        </w:rPr>
      </w:pPr>
      <w:r>
        <w:rPr>
          <w:sz w:val="24"/>
        </w:rPr>
        <w:t>расходы на</w:t>
      </w:r>
      <w:r>
        <w:rPr>
          <w:spacing w:val="-12"/>
          <w:sz w:val="24"/>
        </w:rPr>
        <w:t xml:space="preserve"> </w:t>
      </w:r>
      <w:r>
        <w:rPr>
          <w:sz w:val="24"/>
        </w:rPr>
        <w:t>оплату</w:t>
      </w:r>
      <w:r>
        <w:rPr>
          <w:spacing w:val="-9"/>
          <w:sz w:val="24"/>
        </w:rPr>
        <w:t xml:space="preserve"> </w:t>
      </w:r>
      <w:r>
        <w:rPr>
          <w:sz w:val="24"/>
        </w:rPr>
        <w:t>труда</w:t>
      </w:r>
      <w:r>
        <w:rPr>
          <w:spacing w:val="-2"/>
          <w:sz w:val="24"/>
        </w:rPr>
        <w:t xml:space="preserve"> </w:t>
      </w:r>
      <w:r>
        <w:rPr>
          <w:sz w:val="24"/>
        </w:rPr>
        <w:t>работников,</w:t>
      </w:r>
      <w:r>
        <w:rPr>
          <w:spacing w:val="-2"/>
          <w:sz w:val="24"/>
        </w:rPr>
        <w:t xml:space="preserve"> </w:t>
      </w:r>
      <w:r>
        <w:rPr>
          <w:sz w:val="24"/>
        </w:rPr>
        <w:t>участвующих</w:t>
      </w:r>
      <w:r>
        <w:rPr>
          <w:spacing w:val="-4"/>
          <w:sz w:val="24"/>
        </w:rPr>
        <w:t xml:space="preserve"> </w:t>
      </w:r>
      <w:r>
        <w:rPr>
          <w:sz w:val="24"/>
        </w:rPr>
        <w:t>в</w:t>
      </w:r>
      <w:r>
        <w:rPr>
          <w:spacing w:val="-4"/>
          <w:sz w:val="24"/>
        </w:rPr>
        <w:t xml:space="preserve"> </w:t>
      </w:r>
      <w:r>
        <w:rPr>
          <w:sz w:val="24"/>
        </w:rPr>
        <w:t>разработке</w:t>
      </w:r>
      <w:r>
        <w:rPr>
          <w:spacing w:val="-6"/>
          <w:sz w:val="24"/>
        </w:rPr>
        <w:t xml:space="preserve"> </w:t>
      </w:r>
      <w:r>
        <w:rPr>
          <w:sz w:val="24"/>
        </w:rPr>
        <w:t>и</w:t>
      </w:r>
      <w:r>
        <w:rPr>
          <w:spacing w:val="-5"/>
          <w:sz w:val="24"/>
        </w:rPr>
        <w:t xml:space="preserve"> </w:t>
      </w:r>
      <w:r>
        <w:rPr>
          <w:sz w:val="24"/>
        </w:rPr>
        <w:t>реализации</w:t>
      </w:r>
      <w:r>
        <w:rPr>
          <w:spacing w:val="-10"/>
          <w:sz w:val="24"/>
        </w:rPr>
        <w:t xml:space="preserve"> </w:t>
      </w:r>
      <w:r>
        <w:rPr>
          <w:sz w:val="24"/>
        </w:rPr>
        <w:t>образовательной программы</w:t>
      </w:r>
      <w:r>
        <w:rPr>
          <w:spacing w:val="-4"/>
          <w:sz w:val="24"/>
        </w:rPr>
        <w:t xml:space="preserve"> </w:t>
      </w:r>
      <w:r>
        <w:rPr>
          <w:sz w:val="24"/>
        </w:rPr>
        <w:t>среднего</w:t>
      </w:r>
      <w:r>
        <w:rPr>
          <w:spacing w:val="-1"/>
          <w:sz w:val="24"/>
        </w:rPr>
        <w:t xml:space="preserve"> </w:t>
      </w:r>
      <w:r>
        <w:rPr>
          <w:sz w:val="24"/>
        </w:rPr>
        <w:t xml:space="preserve">общего </w:t>
      </w:r>
      <w:r>
        <w:rPr>
          <w:spacing w:val="-2"/>
          <w:sz w:val="24"/>
        </w:rPr>
        <w:t>образования;</w:t>
      </w:r>
    </w:p>
    <w:p w14:paraId="0BE809E5">
      <w:pPr>
        <w:pStyle w:val="32"/>
        <w:numPr>
          <w:ilvl w:val="0"/>
          <w:numId w:val="70"/>
        </w:numPr>
        <w:tabs>
          <w:tab w:val="left" w:pos="956"/>
        </w:tabs>
        <w:spacing w:before="11"/>
        <w:ind w:left="956" w:hanging="292"/>
        <w:rPr>
          <w:sz w:val="24"/>
        </w:rPr>
      </w:pPr>
      <w:r>
        <w:rPr>
          <w:sz w:val="24"/>
        </w:rPr>
        <w:t>расходы</w:t>
      </w:r>
      <w:r>
        <w:rPr>
          <w:spacing w:val="-8"/>
          <w:sz w:val="24"/>
        </w:rPr>
        <w:t xml:space="preserve"> </w:t>
      </w:r>
      <w:r>
        <w:rPr>
          <w:sz w:val="24"/>
        </w:rPr>
        <w:t>на</w:t>
      </w:r>
      <w:r>
        <w:rPr>
          <w:spacing w:val="-10"/>
          <w:sz w:val="24"/>
        </w:rPr>
        <w:t xml:space="preserve"> </w:t>
      </w:r>
      <w:r>
        <w:rPr>
          <w:sz w:val="24"/>
        </w:rPr>
        <w:t>приобретение</w:t>
      </w:r>
      <w:r>
        <w:rPr>
          <w:spacing w:val="-8"/>
          <w:sz w:val="24"/>
        </w:rPr>
        <w:t xml:space="preserve"> </w:t>
      </w:r>
      <w:r>
        <w:rPr>
          <w:sz w:val="24"/>
        </w:rPr>
        <w:t>учебников</w:t>
      </w:r>
      <w:r>
        <w:rPr>
          <w:spacing w:val="-5"/>
          <w:sz w:val="24"/>
        </w:rPr>
        <w:t xml:space="preserve"> </w:t>
      </w:r>
      <w:r>
        <w:rPr>
          <w:sz w:val="24"/>
        </w:rPr>
        <w:t>и</w:t>
      </w:r>
      <w:r>
        <w:rPr>
          <w:spacing w:val="-8"/>
          <w:sz w:val="24"/>
        </w:rPr>
        <w:t xml:space="preserve"> </w:t>
      </w:r>
      <w:r>
        <w:rPr>
          <w:sz w:val="24"/>
        </w:rPr>
        <w:t>учебных</w:t>
      </w:r>
      <w:r>
        <w:rPr>
          <w:spacing w:val="-3"/>
          <w:sz w:val="24"/>
        </w:rPr>
        <w:t xml:space="preserve"> </w:t>
      </w:r>
      <w:r>
        <w:rPr>
          <w:sz w:val="24"/>
        </w:rPr>
        <w:t>пособий,</w:t>
      </w:r>
      <w:r>
        <w:rPr>
          <w:spacing w:val="-5"/>
          <w:sz w:val="24"/>
        </w:rPr>
        <w:t xml:space="preserve"> </w:t>
      </w:r>
      <w:r>
        <w:rPr>
          <w:sz w:val="24"/>
        </w:rPr>
        <w:t>средств</w:t>
      </w:r>
      <w:r>
        <w:rPr>
          <w:spacing w:val="-10"/>
          <w:sz w:val="24"/>
        </w:rPr>
        <w:t xml:space="preserve"> </w:t>
      </w:r>
      <w:r>
        <w:rPr>
          <w:spacing w:val="-2"/>
          <w:sz w:val="24"/>
        </w:rPr>
        <w:t>обучения;</w:t>
      </w:r>
    </w:p>
    <w:p w14:paraId="7C4445B8">
      <w:pPr>
        <w:pStyle w:val="32"/>
        <w:numPr>
          <w:ilvl w:val="0"/>
          <w:numId w:val="70"/>
        </w:numPr>
        <w:tabs>
          <w:tab w:val="left" w:pos="956"/>
        </w:tabs>
        <w:spacing w:before="82" w:line="268" w:lineRule="auto"/>
        <w:ind w:right="1027" w:firstLine="0"/>
        <w:rPr>
          <w:sz w:val="24"/>
        </w:rPr>
      </w:pPr>
      <w:r>
        <w:rPr>
          <w:sz w:val="24"/>
        </w:rPr>
        <w:t>прочие расходы (за исключением расходов на содержание зданий и оплату коммунальных услуг, осуществляемых</w:t>
      </w:r>
      <w:r>
        <w:rPr>
          <w:spacing w:val="-5"/>
          <w:sz w:val="24"/>
        </w:rPr>
        <w:t xml:space="preserve"> </w:t>
      </w:r>
      <w:r>
        <w:rPr>
          <w:sz w:val="24"/>
        </w:rPr>
        <w:t>из местных бюджетов).</w:t>
      </w:r>
    </w:p>
    <w:p w14:paraId="35DD5E44">
      <w:pPr>
        <w:pStyle w:val="17"/>
        <w:spacing w:before="89" w:line="276" w:lineRule="auto"/>
        <w:ind w:left="664" w:right="372" w:firstLine="359"/>
      </w:pPr>
      <w:r>
        <w:t>Нормативные</w:t>
      </w:r>
      <w:r>
        <w:rPr>
          <w:spacing w:val="-12"/>
        </w:rPr>
        <w:t xml:space="preserve"> </w:t>
      </w:r>
      <w:r>
        <w:t>затраты</w:t>
      </w:r>
      <w:r>
        <w:rPr>
          <w:spacing w:val="-8"/>
        </w:rPr>
        <w:t xml:space="preserve"> </w:t>
      </w:r>
      <w:r>
        <w:t>на</w:t>
      </w:r>
      <w:r>
        <w:rPr>
          <w:spacing w:val="-14"/>
        </w:rPr>
        <w:t xml:space="preserve"> </w:t>
      </w:r>
      <w:r>
        <w:t>оказание</w:t>
      </w:r>
      <w:r>
        <w:rPr>
          <w:spacing w:val="-12"/>
        </w:rPr>
        <w:t xml:space="preserve"> </w:t>
      </w:r>
      <w:r>
        <w:t>государственной</w:t>
      </w:r>
      <w:r>
        <w:rPr>
          <w:spacing w:val="-10"/>
        </w:rPr>
        <w:t xml:space="preserve"> </w:t>
      </w:r>
      <w:r>
        <w:t>или</w:t>
      </w:r>
      <w:r>
        <w:rPr>
          <w:spacing w:val="-14"/>
        </w:rPr>
        <w:t xml:space="preserve"> </w:t>
      </w:r>
      <w:r>
        <w:t>муниципальной</w:t>
      </w:r>
      <w:r>
        <w:rPr>
          <w:spacing w:val="-10"/>
        </w:rPr>
        <w:t xml:space="preserve"> </w:t>
      </w:r>
      <w:r>
        <w:t>услуги</w:t>
      </w:r>
      <w:r>
        <w:rPr>
          <w:spacing w:val="-5"/>
        </w:rPr>
        <w:t xml:space="preserve"> </w:t>
      </w:r>
      <w:r>
        <w:t>в</w:t>
      </w:r>
      <w:r>
        <w:rPr>
          <w:spacing w:val="-4"/>
        </w:rPr>
        <w:t xml:space="preserve"> </w:t>
      </w:r>
      <w:r>
        <w:t>сфере</w:t>
      </w:r>
      <w:r>
        <w:rPr>
          <w:spacing w:val="-12"/>
        </w:rPr>
        <w:t xml:space="preserve"> </w:t>
      </w:r>
      <w:r>
        <w:t>образования</w:t>
      </w:r>
      <w:r>
        <w:rPr>
          <w:spacing w:val="-15"/>
        </w:rPr>
        <w:t xml:space="preserve"> </w:t>
      </w:r>
      <w:r>
        <w:t>определяются</w:t>
      </w:r>
      <w:r>
        <w:rPr>
          <w:spacing w:val="-6"/>
        </w:rPr>
        <w:t xml:space="preserve"> </w:t>
      </w:r>
      <w:r>
        <w:t>по</w:t>
      </w:r>
      <w:r>
        <w:rPr>
          <w:spacing w:val="-6"/>
        </w:rPr>
        <w:t xml:space="preserve"> </w:t>
      </w:r>
      <w:r>
        <w:t>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w:t>
      </w:r>
      <w:r>
        <w:rPr>
          <w:spacing w:val="-5"/>
        </w:rPr>
        <w:t xml:space="preserve"> </w:t>
      </w:r>
      <w:r>
        <w:t>за</w:t>
      </w:r>
      <w:r>
        <w:rPr>
          <w:spacing w:val="-8"/>
        </w:rPr>
        <w:t xml:space="preserve"> </w:t>
      </w:r>
      <w:r>
        <w:t>исключением</w:t>
      </w:r>
      <w:r>
        <w:rPr>
          <w:spacing w:val="-10"/>
        </w:rPr>
        <w:t xml:space="preserve"> </w:t>
      </w:r>
      <w:r>
        <w:t>образовательной</w:t>
      </w:r>
      <w:r>
        <w:rPr>
          <w:spacing w:val="-6"/>
        </w:rPr>
        <w:t xml:space="preserve"> </w:t>
      </w:r>
      <w:r>
        <w:t>деятельности,</w:t>
      </w:r>
      <w:r>
        <w:rPr>
          <w:spacing w:val="-14"/>
        </w:rPr>
        <w:t xml:space="preserve"> </w:t>
      </w:r>
      <w:r>
        <w:t>осуществляемой</w:t>
      </w:r>
      <w:r>
        <w:rPr>
          <w:spacing w:val="-6"/>
        </w:rPr>
        <w:t xml:space="preserve"> </w:t>
      </w:r>
      <w:r>
        <w:t>в</w:t>
      </w:r>
      <w:r>
        <w:rPr>
          <w:spacing w:val="-10"/>
        </w:rPr>
        <w:t xml:space="preserve"> </w:t>
      </w:r>
      <w:r>
        <w:t>соответствии</w:t>
      </w:r>
      <w:r>
        <w:rPr>
          <w:spacing w:val="-6"/>
        </w:rPr>
        <w:t xml:space="preserve"> </w:t>
      </w:r>
      <w:r>
        <w:t>с</w:t>
      </w:r>
      <w:r>
        <w:rPr>
          <w:spacing w:val="-13"/>
        </w:rPr>
        <w:t xml:space="preserve"> </w:t>
      </w:r>
      <w:r>
        <w:t>образовательными стандартами, в расчете на одного обучающегося, если иное не установлено законодательством.</w:t>
      </w:r>
    </w:p>
    <w:p w14:paraId="18714CCC">
      <w:pPr>
        <w:pStyle w:val="17"/>
        <w:spacing w:line="276" w:lineRule="auto"/>
        <w:ind w:left="664" w:right="380" w:firstLine="359"/>
      </w:pPr>
      <w:r>
        <w:t>Органы местного самоуправления вправе осуществлять за счет средств местных бюджетов финансовое обеспечение предоставления среднего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14:paraId="4C58E288">
      <w:pPr>
        <w:pStyle w:val="17"/>
        <w:spacing w:line="276" w:lineRule="auto"/>
        <w:ind w:left="664" w:right="375" w:firstLine="359"/>
      </w:pPr>
      <w: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14:paraId="7014ED72">
      <w:pPr>
        <w:pStyle w:val="17"/>
        <w:spacing w:line="276" w:lineRule="auto"/>
        <w:ind w:left="664" w:right="375" w:firstLine="359"/>
      </w:pPr>
      <w: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w:t>
      </w:r>
      <w:r>
        <w:rPr>
          <w:spacing w:val="-1"/>
        </w:rPr>
        <w:t xml:space="preserve"> </w:t>
      </w:r>
      <w:r>
        <w:t>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14:paraId="02648ABA">
      <w:pPr>
        <w:pStyle w:val="17"/>
        <w:spacing w:line="276" w:lineRule="auto"/>
        <w:ind w:left="664" w:right="382" w:firstLine="359"/>
      </w:pPr>
      <w:r>
        <w:t>При разработке программы образовательной организации в части обучения детей с ОВЗ финансовое</w:t>
      </w:r>
      <w:r>
        <w:rPr>
          <w:spacing w:val="-1"/>
        </w:rPr>
        <w:t xml:space="preserve"> </w:t>
      </w:r>
      <w:r>
        <w:t>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14:paraId="63D7B9FE">
      <w:pPr>
        <w:pStyle w:val="17"/>
        <w:spacing w:line="276" w:lineRule="auto"/>
        <w:ind w:left="664" w:right="377" w:firstLine="359"/>
      </w:pPr>
      <w:r>
        <w:t>Нормативные затраты на оказание государственных (муниципальных) услуг включают в себя затраты на оплату труда педагогических работников с</w:t>
      </w:r>
      <w:r>
        <w:rPr>
          <w:spacing w:val="-2"/>
        </w:rPr>
        <w:t xml:space="preserve"> </w:t>
      </w:r>
      <w:r>
        <w:t>учетом обеспечения уровня средней заработной платы</w:t>
      </w:r>
      <w:r>
        <w:rPr>
          <w:spacing w:val="-3"/>
        </w:rPr>
        <w:t xml:space="preserve"> </w:t>
      </w:r>
      <w:r>
        <w:t>педагогических работников</w:t>
      </w:r>
      <w:r>
        <w:rPr>
          <w:spacing w:val="-3"/>
        </w:rPr>
        <w:t xml:space="preserve"> </w:t>
      </w:r>
      <w:r>
        <w:t>за</w:t>
      </w:r>
      <w:r>
        <w:rPr>
          <w:spacing w:val="-2"/>
        </w:rPr>
        <w:t xml:space="preserve"> </w:t>
      </w:r>
      <w:r>
        <w:t>выполняемую ими учебную (преподавательскую) работу и другую работу, определяемого в соответствии с Указами Президента Российской Федерации,</w:t>
      </w:r>
      <w:r>
        <w:rPr>
          <w:spacing w:val="34"/>
        </w:rPr>
        <w:t xml:space="preserve"> </w:t>
      </w:r>
      <w:r>
        <w:t>нормативно-правовыми</w:t>
      </w:r>
      <w:r>
        <w:rPr>
          <w:spacing w:val="34"/>
        </w:rPr>
        <w:t xml:space="preserve"> </w:t>
      </w:r>
      <w:r>
        <w:t>актами</w:t>
      </w:r>
      <w:r>
        <w:rPr>
          <w:spacing w:val="38"/>
        </w:rPr>
        <w:t xml:space="preserve"> </w:t>
      </w:r>
      <w:r>
        <w:t>Правительства</w:t>
      </w:r>
      <w:r>
        <w:rPr>
          <w:spacing w:val="32"/>
        </w:rPr>
        <w:t xml:space="preserve"> </w:t>
      </w:r>
      <w:r>
        <w:t>Российской</w:t>
      </w:r>
      <w:r>
        <w:rPr>
          <w:spacing w:val="30"/>
        </w:rPr>
        <w:t xml:space="preserve"> </w:t>
      </w:r>
      <w:r>
        <w:t>Федерации,</w:t>
      </w:r>
      <w:r>
        <w:rPr>
          <w:spacing w:val="34"/>
        </w:rPr>
        <w:t xml:space="preserve"> </w:t>
      </w:r>
      <w:r>
        <w:t>органов</w:t>
      </w:r>
      <w:r>
        <w:rPr>
          <w:spacing w:val="34"/>
        </w:rPr>
        <w:t xml:space="preserve"> </w:t>
      </w:r>
      <w:r>
        <w:t>государственной</w:t>
      </w:r>
      <w:r>
        <w:rPr>
          <w:spacing w:val="34"/>
        </w:rPr>
        <w:t xml:space="preserve"> </w:t>
      </w:r>
      <w:r>
        <w:t>власти</w:t>
      </w:r>
      <w:r>
        <w:rPr>
          <w:spacing w:val="34"/>
        </w:rPr>
        <w:t xml:space="preserve"> </w:t>
      </w:r>
      <w:r>
        <w:t>субъектов</w:t>
      </w:r>
    </w:p>
    <w:p w14:paraId="30013760">
      <w:pPr>
        <w:pStyle w:val="17"/>
        <w:spacing w:before="60" w:line="276" w:lineRule="auto"/>
        <w:ind w:left="664" w:right="376" w:firstLine="0"/>
      </w:pPr>
      <w:r>
        <w:t>Российской Федерации,</w:t>
      </w:r>
      <w:r>
        <w:rPr>
          <w:spacing w:val="-3"/>
        </w:rPr>
        <w:t xml:space="preserve"> </w:t>
      </w:r>
      <w:r>
        <w:t>органов местного самоуправления. Расходы на</w:t>
      </w:r>
      <w:r>
        <w:rPr>
          <w:spacing w:val="-1"/>
        </w:rPr>
        <w:t xml:space="preserve"> </w:t>
      </w:r>
      <w:r>
        <w:t>оплату</w:t>
      </w:r>
      <w:r>
        <w:rPr>
          <w:spacing w:val="-4"/>
        </w:rPr>
        <w:t xml:space="preserve"> </w:t>
      </w:r>
      <w:r>
        <w:t>труда педагогических работников муниципальных общеобразовательных</w:t>
      </w:r>
      <w:r>
        <w:rPr>
          <w:spacing w:val="-15"/>
        </w:rPr>
        <w:t xml:space="preserve"> </w:t>
      </w:r>
      <w:r>
        <w:t>организаций,</w:t>
      </w:r>
      <w:r>
        <w:rPr>
          <w:spacing w:val="-15"/>
        </w:rPr>
        <w:t xml:space="preserve"> </w:t>
      </w:r>
      <w:r>
        <w:t>включаемые</w:t>
      </w:r>
      <w:r>
        <w:rPr>
          <w:spacing w:val="-15"/>
        </w:rPr>
        <w:t xml:space="preserve"> </w:t>
      </w:r>
      <w:r>
        <w:t>органами</w:t>
      </w:r>
      <w:r>
        <w:rPr>
          <w:spacing w:val="-15"/>
        </w:rPr>
        <w:t xml:space="preserve"> </w:t>
      </w:r>
      <w:r>
        <w:t>государственной</w:t>
      </w:r>
      <w:r>
        <w:rPr>
          <w:spacing w:val="-15"/>
        </w:rPr>
        <w:t xml:space="preserve"> </w:t>
      </w:r>
      <w:r>
        <w:t>власти</w:t>
      </w:r>
      <w:r>
        <w:rPr>
          <w:spacing w:val="-15"/>
        </w:rPr>
        <w:t xml:space="preserve"> </w:t>
      </w:r>
      <w:r>
        <w:t>субъектов</w:t>
      </w:r>
      <w:r>
        <w:rPr>
          <w:spacing w:val="-11"/>
        </w:rPr>
        <w:t xml:space="preserve"> </w:t>
      </w:r>
      <w:r>
        <w:t>Российской</w:t>
      </w:r>
      <w:r>
        <w:rPr>
          <w:spacing w:val="-13"/>
        </w:rPr>
        <w:t xml:space="preserve"> </w:t>
      </w:r>
      <w:r>
        <w:t>Федерации</w:t>
      </w:r>
      <w:r>
        <w:rPr>
          <w:spacing w:val="-14"/>
        </w:rPr>
        <w:t xml:space="preserve"> </w:t>
      </w:r>
      <w:r>
        <w:t>в</w:t>
      </w:r>
      <w:r>
        <w:rPr>
          <w:spacing w:val="-14"/>
        </w:rPr>
        <w:t xml:space="preserve"> </w:t>
      </w:r>
      <w:r>
        <w:t>нормативы финансового</w:t>
      </w:r>
      <w:r>
        <w:rPr>
          <w:spacing w:val="-15"/>
        </w:rPr>
        <w:t xml:space="preserve"> </w:t>
      </w:r>
      <w:r>
        <w:t>обеспечения,</w:t>
      </w:r>
      <w:r>
        <w:rPr>
          <w:spacing w:val="-10"/>
        </w:rPr>
        <w:t xml:space="preserve"> </w:t>
      </w:r>
      <w:r>
        <w:t>не</w:t>
      </w:r>
      <w:r>
        <w:rPr>
          <w:spacing w:val="-15"/>
        </w:rPr>
        <w:t xml:space="preserve"> </w:t>
      </w:r>
      <w:r>
        <w:t>могут</w:t>
      </w:r>
      <w:r>
        <w:rPr>
          <w:spacing w:val="-11"/>
        </w:rPr>
        <w:t xml:space="preserve"> </w:t>
      </w:r>
      <w:r>
        <w:t>быть</w:t>
      </w:r>
      <w:r>
        <w:rPr>
          <w:spacing w:val="-10"/>
        </w:rPr>
        <w:t xml:space="preserve"> </w:t>
      </w:r>
      <w:r>
        <w:t>ниже</w:t>
      </w:r>
      <w:r>
        <w:rPr>
          <w:spacing w:val="-15"/>
        </w:rPr>
        <w:t xml:space="preserve"> </w:t>
      </w:r>
      <w:r>
        <w:t>уровня,</w:t>
      </w:r>
      <w:r>
        <w:rPr>
          <w:spacing w:val="-10"/>
        </w:rPr>
        <w:t xml:space="preserve"> </w:t>
      </w:r>
      <w:r>
        <w:t>соответствующего</w:t>
      </w:r>
      <w:r>
        <w:rPr>
          <w:spacing w:val="-7"/>
        </w:rPr>
        <w:t xml:space="preserve"> </w:t>
      </w:r>
      <w:r>
        <w:t>средней</w:t>
      </w:r>
      <w:r>
        <w:rPr>
          <w:spacing w:val="-11"/>
        </w:rPr>
        <w:t xml:space="preserve"> </w:t>
      </w:r>
      <w:r>
        <w:t>заработной</w:t>
      </w:r>
      <w:r>
        <w:rPr>
          <w:spacing w:val="21"/>
        </w:rPr>
        <w:t xml:space="preserve"> </w:t>
      </w:r>
      <w:r>
        <w:t>плате в</w:t>
      </w:r>
      <w:r>
        <w:rPr>
          <w:spacing w:val="17"/>
        </w:rPr>
        <w:t xml:space="preserve"> </w:t>
      </w:r>
      <w:r>
        <w:t>соответствующем</w:t>
      </w:r>
      <w:r>
        <w:rPr>
          <w:spacing w:val="19"/>
        </w:rPr>
        <w:t xml:space="preserve"> </w:t>
      </w:r>
      <w:r>
        <w:t>субъекте Российской</w:t>
      </w:r>
      <w:r>
        <w:rPr>
          <w:spacing w:val="40"/>
        </w:rPr>
        <w:t xml:space="preserve"> </w:t>
      </w:r>
      <w:r>
        <w:t>Федерации,</w:t>
      </w:r>
      <w:r>
        <w:rPr>
          <w:spacing w:val="40"/>
        </w:rPr>
        <w:t xml:space="preserve"> </w:t>
      </w:r>
      <w:r>
        <w:t>на</w:t>
      </w:r>
      <w:r>
        <w:rPr>
          <w:spacing w:val="40"/>
        </w:rPr>
        <w:t xml:space="preserve"> </w:t>
      </w:r>
      <w:r>
        <w:t>территории</w:t>
      </w:r>
      <w:r>
        <w:rPr>
          <w:spacing w:val="40"/>
        </w:rPr>
        <w:t xml:space="preserve"> </w:t>
      </w:r>
      <w:r>
        <w:t>которого расположены общеобразовательные</w:t>
      </w:r>
      <w:r>
        <w:rPr>
          <w:spacing w:val="-3"/>
        </w:rPr>
        <w:t xml:space="preserve"> </w:t>
      </w:r>
      <w:r>
        <w:t>организации.</w:t>
      </w:r>
    </w:p>
    <w:p w14:paraId="36218C21">
      <w:pPr>
        <w:pStyle w:val="17"/>
        <w:spacing w:before="46" w:line="271" w:lineRule="auto"/>
        <w:ind w:left="664" w:right="233" w:firstLine="359"/>
      </w:pPr>
      <w:r>
        <w:t>В связи с требованиями ФГОС СОО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14:paraId="2D85F872">
      <w:pPr>
        <w:pStyle w:val="17"/>
        <w:spacing w:before="5" w:line="276" w:lineRule="auto"/>
        <w:ind w:left="664" w:right="223" w:firstLine="359"/>
      </w:pPr>
      <w:r>
        <w:t>Формирование фонда оплаты труда образовательной организации осуществляется в пределах объема средств образовательной организации</w:t>
      </w:r>
      <w:r>
        <w:rPr>
          <w:spacing w:val="-14"/>
        </w:rPr>
        <w:t xml:space="preserve"> </w:t>
      </w:r>
      <w:r>
        <w:t>на</w:t>
      </w:r>
      <w:r>
        <w:rPr>
          <w:spacing w:val="-15"/>
        </w:rPr>
        <w:t xml:space="preserve"> </w:t>
      </w:r>
      <w:r>
        <w:t>текущий</w:t>
      </w:r>
      <w:r>
        <w:rPr>
          <w:spacing w:val="-10"/>
        </w:rPr>
        <w:t xml:space="preserve"> </w:t>
      </w:r>
      <w:r>
        <w:t>финансовый</w:t>
      </w:r>
      <w:r>
        <w:rPr>
          <w:spacing w:val="-14"/>
        </w:rPr>
        <w:t xml:space="preserve"> </w:t>
      </w:r>
      <w:r>
        <w:t>год,</w:t>
      </w:r>
      <w:r>
        <w:rPr>
          <w:spacing w:val="-14"/>
        </w:rPr>
        <w:t xml:space="preserve"> </w:t>
      </w:r>
      <w:r>
        <w:t>установленного</w:t>
      </w:r>
      <w:r>
        <w:rPr>
          <w:spacing w:val="-12"/>
        </w:rPr>
        <w:t xml:space="preserve"> </w:t>
      </w:r>
      <w:r>
        <w:t>в</w:t>
      </w:r>
      <w:r>
        <w:rPr>
          <w:spacing w:val="-14"/>
        </w:rPr>
        <w:t xml:space="preserve"> </w:t>
      </w:r>
      <w:r>
        <w:t>соответствии</w:t>
      </w:r>
      <w:r>
        <w:rPr>
          <w:spacing w:val="-14"/>
        </w:rPr>
        <w:t xml:space="preserve"> </w:t>
      </w:r>
      <w:r>
        <w:t>с</w:t>
      </w:r>
      <w:r>
        <w:rPr>
          <w:spacing w:val="-13"/>
        </w:rPr>
        <w:t xml:space="preserve"> </w:t>
      </w:r>
      <w:r>
        <w:t>нормативами</w:t>
      </w:r>
      <w:r>
        <w:rPr>
          <w:spacing w:val="-11"/>
        </w:rPr>
        <w:t xml:space="preserve"> </w:t>
      </w:r>
      <w:r>
        <w:t>финансового</w:t>
      </w:r>
      <w:r>
        <w:rPr>
          <w:spacing w:val="-12"/>
        </w:rPr>
        <w:t xml:space="preserve"> </w:t>
      </w:r>
      <w:r>
        <w:t>обеспечения,</w:t>
      </w:r>
      <w:r>
        <w:rPr>
          <w:spacing w:val="-15"/>
        </w:rPr>
        <w:t xml:space="preserve"> </w:t>
      </w:r>
      <w:r>
        <w:t>определенными органами</w:t>
      </w:r>
      <w:r>
        <w:rPr>
          <w:spacing w:val="-2"/>
        </w:rPr>
        <w:t xml:space="preserve"> </w:t>
      </w:r>
      <w:r>
        <w:t>государственной</w:t>
      </w:r>
      <w:r>
        <w:rPr>
          <w:spacing w:val="-7"/>
        </w:rPr>
        <w:t xml:space="preserve"> </w:t>
      </w:r>
      <w:r>
        <w:t>власти субъекта Российской</w:t>
      </w:r>
      <w:r>
        <w:rPr>
          <w:spacing w:val="-2"/>
        </w:rPr>
        <w:t xml:space="preserve"> </w:t>
      </w:r>
      <w:r>
        <w:t>Федерации, количеством</w:t>
      </w:r>
      <w:r>
        <w:rPr>
          <w:spacing w:val="-6"/>
        </w:rPr>
        <w:t xml:space="preserve"> </w:t>
      </w:r>
      <w:r>
        <w:t>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среднего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09AEF819">
      <w:pPr>
        <w:pStyle w:val="17"/>
        <w:spacing w:before="10"/>
        <w:ind w:left="1308" w:firstLine="0"/>
      </w:pPr>
      <w:r>
        <w:t>Образовательная</w:t>
      </w:r>
      <w:r>
        <w:rPr>
          <w:spacing w:val="-17"/>
        </w:rPr>
        <w:t xml:space="preserve"> </w:t>
      </w:r>
      <w:r>
        <w:t>организация</w:t>
      </w:r>
      <w:r>
        <w:rPr>
          <w:spacing w:val="-14"/>
        </w:rPr>
        <w:t xml:space="preserve"> </w:t>
      </w:r>
      <w:r>
        <w:t>самостоятельно</w:t>
      </w:r>
      <w:r>
        <w:rPr>
          <w:spacing w:val="-11"/>
        </w:rPr>
        <w:t xml:space="preserve"> </w:t>
      </w:r>
      <w:r>
        <w:rPr>
          <w:spacing w:val="-2"/>
        </w:rPr>
        <w:t>определяет:</w:t>
      </w:r>
    </w:p>
    <w:p w14:paraId="06ACF109">
      <w:pPr>
        <w:pStyle w:val="32"/>
        <w:numPr>
          <w:ilvl w:val="0"/>
          <w:numId w:val="70"/>
        </w:numPr>
        <w:tabs>
          <w:tab w:val="left" w:pos="956"/>
        </w:tabs>
        <w:spacing w:before="38"/>
        <w:ind w:left="956" w:hanging="292"/>
        <w:jc w:val="left"/>
        <w:rPr>
          <w:sz w:val="24"/>
        </w:rPr>
      </w:pPr>
      <w:r>
        <w:rPr>
          <w:sz w:val="24"/>
        </w:rPr>
        <w:t>соотношение</w:t>
      </w:r>
      <w:r>
        <w:rPr>
          <w:spacing w:val="-10"/>
          <w:sz w:val="24"/>
        </w:rPr>
        <w:t xml:space="preserve"> </w:t>
      </w:r>
      <w:r>
        <w:rPr>
          <w:sz w:val="24"/>
        </w:rPr>
        <w:t>базовой</w:t>
      </w:r>
      <w:r>
        <w:rPr>
          <w:spacing w:val="-10"/>
          <w:sz w:val="24"/>
        </w:rPr>
        <w:t xml:space="preserve"> </w:t>
      </w:r>
      <w:r>
        <w:rPr>
          <w:sz w:val="24"/>
        </w:rPr>
        <w:t>и</w:t>
      </w:r>
      <w:r>
        <w:rPr>
          <w:spacing w:val="-5"/>
          <w:sz w:val="24"/>
        </w:rPr>
        <w:t xml:space="preserve"> </w:t>
      </w:r>
      <w:r>
        <w:rPr>
          <w:sz w:val="24"/>
        </w:rPr>
        <w:t>стимулирующей</w:t>
      </w:r>
      <w:r>
        <w:rPr>
          <w:spacing w:val="-3"/>
          <w:sz w:val="24"/>
        </w:rPr>
        <w:t xml:space="preserve"> </w:t>
      </w:r>
      <w:r>
        <w:rPr>
          <w:sz w:val="24"/>
        </w:rPr>
        <w:t>части</w:t>
      </w:r>
      <w:r>
        <w:rPr>
          <w:spacing w:val="-4"/>
          <w:sz w:val="24"/>
        </w:rPr>
        <w:t xml:space="preserve"> </w:t>
      </w:r>
      <w:r>
        <w:rPr>
          <w:sz w:val="24"/>
        </w:rPr>
        <w:t>фонда</w:t>
      </w:r>
      <w:r>
        <w:rPr>
          <w:spacing w:val="-11"/>
          <w:sz w:val="24"/>
        </w:rPr>
        <w:t xml:space="preserve"> </w:t>
      </w:r>
      <w:r>
        <w:rPr>
          <w:sz w:val="24"/>
        </w:rPr>
        <w:t>оплаты</w:t>
      </w:r>
      <w:r>
        <w:rPr>
          <w:spacing w:val="-8"/>
          <w:sz w:val="24"/>
        </w:rPr>
        <w:t xml:space="preserve"> </w:t>
      </w:r>
      <w:r>
        <w:rPr>
          <w:spacing w:val="-2"/>
          <w:sz w:val="24"/>
        </w:rPr>
        <w:t>труда;</w:t>
      </w:r>
    </w:p>
    <w:p w14:paraId="209823CF">
      <w:pPr>
        <w:pStyle w:val="32"/>
        <w:numPr>
          <w:ilvl w:val="0"/>
          <w:numId w:val="70"/>
        </w:numPr>
        <w:tabs>
          <w:tab w:val="left" w:pos="956"/>
        </w:tabs>
        <w:spacing w:before="42" w:line="268" w:lineRule="auto"/>
        <w:ind w:right="218" w:firstLine="0"/>
        <w:jc w:val="left"/>
        <w:rPr>
          <w:sz w:val="24"/>
        </w:rPr>
      </w:pPr>
      <w:r>
        <w:rPr>
          <w:sz w:val="24"/>
        </w:rPr>
        <w:t>соотношение фонда оплаты труда руководящего, педагогического, инженерно-технического, административно-хозяйственного, производственного, учебно- вспомогательного и иного персонала;</w:t>
      </w:r>
    </w:p>
    <w:p w14:paraId="382307FF">
      <w:pPr>
        <w:pStyle w:val="32"/>
        <w:numPr>
          <w:ilvl w:val="0"/>
          <w:numId w:val="70"/>
        </w:numPr>
        <w:tabs>
          <w:tab w:val="left" w:pos="956"/>
        </w:tabs>
        <w:spacing w:before="10"/>
        <w:ind w:left="956" w:hanging="292"/>
        <w:jc w:val="left"/>
        <w:rPr>
          <w:sz w:val="24"/>
        </w:rPr>
      </w:pPr>
      <w:r>
        <w:rPr>
          <w:sz w:val="24"/>
        </w:rPr>
        <w:t>соотношение</w:t>
      </w:r>
      <w:r>
        <w:rPr>
          <w:spacing w:val="-17"/>
          <w:sz w:val="24"/>
        </w:rPr>
        <w:t xml:space="preserve"> </w:t>
      </w:r>
      <w:r>
        <w:rPr>
          <w:sz w:val="24"/>
        </w:rPr>
        <w:t>общей</w:t>
      </w:r>
      <w:r>
        <w:rPr>
          <w:spacing w:val="-8"/>
          <w:sz w:val="24"/>
        </w:rPr>
        <w:t xml:space="preserve"> </w:t>
      </w:r>
      <w:r>
        <w:rPr>
          <w:sz w:val="24"/>
        </w:rPr>
        <w:t>и</w:t>
      </w:r>
      <w:r>
        <w:rPr>
          <w:spacing w:val="-5"/>
          <w:sz w:val="24"/>
        </w:rPr>
        <w:t xml:space="preserve"> </w:t>
      </w:r>
      <w:r>
        <w:rPr>
          <w:sz w:val="24"/>
        </w:rPr>
        <w:t>специальной</w:t>
      </w:r>
      <w:r>
        <w:rPr>
          <w:spacing w:val="-3"/>
          <w:sz w:val="24"/>
        </w:rPr>
        <w:t xml:space="preserve"> </w:t>
      </w:r>
      <w:r>
        <w:rPr>
          <w:sz w:val="24"/>
        </w:rPr>
        <w:t>частей</w:t>
      </w:r>
      <w:r>
        <w:rPr>
          <w:spacing w:val="-10"/>
          <w:sz w:val="24"/>
        </w:rPr>
        <w:t xml:space="preserve"> </w:t>
      </w:r>
      <w:r>
        <w:rPr>
          <w:sz w:val="24"/>
        </w:rPr>
        <w:t>внутри</w:t>
      </w:r>
      <w:r>
        <w:rPr>
          <w:spacing w:val="-4"/>
          <w:sz w:val="24"/>
        </w:rPr>
        <w:t xml:space="preserve"> </w:t>
      </w:r>
      <w:r>
        <w:rPr>
          <w:sz w:val="24"/>
        </w:rPr>
        <w:t>базовой</w:t>
      </w:r>
      <w:r>
        <w:rPr>
          <w:spacing w:val="-3"/>
          <w:sz w:val="24"/>
        </w:rPr>
        <w:t xml:space="preserve"> </w:t>
      </w:r>
      <w:r>
        <w:rPr>
          <w:sz w:val="24"/>
        </w:rPr>
        <w:t>части</w:t>
      </w:r>
      <w:r>
        <w:rPr>
          <w:spacing w:val="-4"/>
          <w:sz w:val="24"/>
        </w:rPr>
        <w:t xml:space="preserve"> </w:t>
      </w:r>
      <w:r>
        <w:rPr>
          <w:sz w:val="24"/>
        </w:rPr>
        <w:t>фонда</w:t>
      </w:r>
      <w:r>
        <w:rPr>
          <w:spacing w:val="-11"/>
          <w:sz w:val="24"/>
        </w:rPr>
        <w:t xml:space="preserve"> </w:t>
      </w:r>
      <w:r>
        <w:rPr>
          <w:sz w:val="24"/>
        </w:rPr>
        <w:t>оплаты</w:t>
      </w:r>
      <w:r>
        <w:rPr>
          <w:spacing w:val="-7"/>
          <w:sz w:val="24"/>
        </w:rPr>
        <w:t xml:space="preserve"> </w:t>
      </w:r>
      <w:r>
        <w:rPr>
          <w:spacing w:val="-2"/>
          <w:sz w:val="24"/>
        </w:rPr>
        <w:t>труда;</w:t>
      </w:r>
    </w:p>
    <w:p w14:paraId="7E8FF621">
      <w:pPr>
        <w:pStyle w:val="32"/>
        <w:numPr>
          <w:ilvl w:val="0"/>
          <w:numId w:val="70"/>
        </w:numPr>
        <w:tabs>
          <w:tab w:val="left" w:pos="956"/>
        </w:tabs>
        <w:spacing w:before="42" w:line="268" w:lineRule="auto"/>
        <w:ind w:right="235" w:firstLine="0"/>
        <w:jc w:val="left"/>
        <w:rPr>
          <w:sz w:val="24"/>
        </w:rPr>
      </w:pPr>
      <w:r>
        <w:rPr>
          <w:sz w:val="24"/>
        </w:rPr>
        <w:t>порядок</w:t>
      </w:r>
      <w:r>
        <w:rPr>
          <w:spacing w:val="40"/>
          <w:sz w:val="24"/>
        </w:rPr>
        <w:t xml:space="preserve"> </w:t>
      </w:r>
      <w:r>
        <w:rPr>
          <w:sz w:val="24"/>
        </w:rPr>
        <w:t>распределения</w:t>
      </w:r>
      <w:r>
        <w:rPr>
          <w:spacing w:val="40"/>
          <w:sz w:val="24"/>
        </w:rPr>
        <w:t xml:space="preserve"> </w:t>
      </w:r>
      <w:r>
        <w:rPr>
          <w:sz w:val="24"/>
        </w:rPr>
        <w:t>стимулирующей</w:t>
      </w:r>
      <w:r>
        <w:rPr>
          <w:spacing w:val="69"/>
          <w:sz w:val="24"/>
        </w:rPr>
        <w:t xml:space="preserve"> </w:t>
      </w:r>
      <w:r>
        <w:rPr>
          <w:sz w:val="24"/>
        </w:rPr>
        <w:t>части</w:t>
      </w:r>
      <w:r>
        <w:rPr>
          <w:spacing w:val="69"/>
          <w:sz w:val="24"/>
        </w:rPr>
        <w:t xml:space="preserve"> </w:t>
      </w:r>
      <w:r>
        <w:rPr>
          <w:sz w:val="24"/>
        </w:rPr>
        <w:t>фонда</w:t>
      </w:r>
      <w:r>
        <w:rPr>
          <w:spacing w:val="40"/>
          <w:sz w:val="24"/>
        </w:rPr>
        <w:t xml:space="preserve"> </w:t>
      </w:r>
      <w:r>
        <w:rPr>
          <w:sz w:val="24"/>
        </w:rPr>
        <w:t>оплаты</w:t>
      </w:r>
      <w:r>
        <w:rPr>
          <w:spacing w:val="40"/>
          <w:sz w:val="24"/>
        </w:rPr>
        <w:t xml:space="preserve"> </w:t>
      </w:r>
      <w:r>
        <w:rPr>
          <w:sz w:val="24"/>
        </w:rPr>
        <w:t>труда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региональными</w:t>
      </w:r>
      <w:r>
        <w:rPr>
          <w:spacing w:val="40"/>
          <w:sz w:val="24"/>
        </w:rPr>
        <w:t xml:space="preserve"> </w:t>
      </w:r>
      <w:r>
        <w:rPr>
          <w:sz w:val="24"/>
        </w:rPr>
        <w:t>и</w:t>
      </w:r>
      <w:r>
        <w:rPr>
          <w:spacing w:val="40"/>
          <w:sz w:val="24"/>
        </w:rPr>
        <w:t xml:space="preserve"> </w:t>
      </w:r>
      <w:r>
        <w:rPr>
          <w:sz w:val="24"/>
        </w:rPr>
        <w:t>муниципальными</w:t>
      </w:r>
      <w:r>
        <w:rPr>
          <w:spacing w:val="40"/>
          <w:sz w:val="24"/>
        </w:rPr>
        <w:t xml:space="preserve"> </w:t>
      </w:r>
      <w:r>
        <w:rPr>
          <w:sz w:val="24"/>
        </w:rPr>
        <w:t>нормативными правовыми актами.</w:t>
      </w:r>
    </w:p>
    <w:p w14:paraId="3E86C515">
      <w:pPr>
        <w:pStyle w:val="17"/>
        <w:spacing w:before="3" w:line="278" w:lineRule="auto"/>
        <w:ind w:left="664" w:right="237" w:firstLine="359"/>
      </w:pPr>
      <w: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14:paraId="0C4FFCCC">
      <w:pPr>
        <w:pStyle w:val="17"/>
        <w:spacing w:line="276" w:lineRule="auto"/>
        <w:ind w:left="664" w:right="233" w:firstLine="359"/>
      </w:pPr>
      <w: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w:t>
      </w:r>
      <w:r>
        <w:rPr>
          <w:spacing w:val="-15"/>
        </w:rPr>
        <w:t xml:space="preserve"> </w:t>
      </w:r>
      <w:r>
        <w:t>детей,</w:t>
      </w:r>
      <w:r>
        <w:rPr>
          <w:spacing w:val="-15"/>
        </w:rPr>
        <w:t xml:space="preserve"> </w:t>
      </w:r>
      <w:r>
        <w:t>а</w:t>
      </w:r>
      <w:r>
        <w:rPr>
          <w:spacing w:val="-15"/>
        </w:rPr>
        <w:t xml:space="preserve"> </w:t>
      </w:r>
      <w:r>
        <w:t>также</w:t>
      </w:r>
      <w:r>
        <w:rPr>
          <w:spacing w:val="-15"/>
        </w:rPr>
        <w:t xml:space="preserve"> </w:t>
      </w:r>
      <w:r>
        <w:t>другими</w:t>
      </w:r>
      <w:r>
        <w:rPr>
          <w:spacing w:val="-15"/>
        </w:rPr>
        <w:t xml:space="preserve"> </w:t>
      </w:r>
      <w:r>
        <w:t>социальными</w:t>
      </w:r>
      <w:r>
        <w:rPr>
          <w:spacing w:val="-15"/>
        </w:rPr>
        <w:t xml:space="preserve"> </w:t>
      </w:r>
      <w:r>
        <w:t>партнерами,</w:t>
      </w:r>
      <w:r>
        <w:rPr>
          <w:spacing w:val="-15"/>
        </w:rPr>
        <w:t xml:space="preserve"> </w:t>
      </w:r>
      <w:r>
        <w:t>организующими</w:t>
      </w:r>
      <w:r>
        <w:rPr>
          <w:spacing w:val="-15"/>
        </w:rPr>
        <w:t xml:space="preserve"> </w:t>
      </w:r>
      <w:r>
        <w:t>внеурочную</w:t>
      </w:r>
      <w:r>
        <w:rPr>
          <w:spacing w:val="-15"/>
        </w:rPr>
        <w:t xml:space="preserve"> </w:t>
      </w:r>
      <w:r>
        <w:t>деятельность</w:t>
      </w:r>
      <w:r>
        <w:rPr>
          <w:spacing w:val="-15"/>
        </w:rPr>
        <w:t xml:space="preserve"> </w:t>
      </w:r>
      <w:r>
        <w:t>обучающихся,</w:t>
      </w:r>
      <w:r>
        <w:rPr>
          <w:spacing w:val="-14"/>
        </w:rPr>
        <w:t xml:space="preserve"> </w:t>
      </w:r>
      <w:r>
        <w:t>и</w:t>
      </w:r>
      <w:r>
        <w:rPr>
          <w:spacing w:val="-15"/>
        </w:rPr>
        <w:t xml:space="preserve"> </w:t>
      </w:r>
      <w:r>
        <w:t>отражает его в своих локальных нормативных актах.</w:t>
      </w:r>
    </w:p>
    <w:p w14:paraId="3B6F423C">
      <w:pPr>
        <w:pStyle w:val="17"/>
        <w:spacing w:before="3"/>
        <w:ind w:left="1308" w:firstLine="0"/>
      </w:pPr>
      <w:r>
        <w:t>Взаимодействие</w:t>
      </w:r>
      <w:r>
        <w:rPr>
          <w:spacing w:val="-14"/>
        </w:rPr>
        <w:t xml:space="preserve"> </w:t>
      </w:r>
      <w:r>
        <w:rPr>
          <w:spacing w:val="-2"/>
        </w:rPr>
        <w:t>осуществляется:</w:t>
      </w:r>
    </w:p>
    <w:p w14:paraId="4B0F7804">
      <w:pPr>
        <w:pStyle w:val="32"/>
        <w:numPr>
          <w:ilvl w:val="0"/>
          <w:numId w:val="70"/>
        </w:numPr>
        <w:tabs>
          <w:tab w:val="left" w:pos="956"/>
        </w:tabs>
        <w:spacing w:before="82" w:line="271" w:lineRule="auto"/>
        <w:ind w:right="224" w:firstLine="0"/>
        <w:rPr>
          <w:sz w:val="24"/>
        </w:rPr>
      </w:pPr>
      <w:r>
        <w:rPr>
          <w:sz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781C9848">
      <w:pPr>
        <w:pStyle w:val="32"/>
        <w:numPr>
          <w:ilvl w:val="0"/>
          <w:numId w:val="70"/>
        </w:numPr>
        <w:tabs>
          <w:tab w:val="left" w:pos="956"/>
        </w:tabs>
        <w:spacing w:before="14" w:line="268" w:lineRule="auto"/>
        <w:ind w:right="236" w:firstLine="0"/>
        <w:rPr>
          <w:sz w:val="24"/>
        </w:rPr>
      </w:pPr>
      <w:r>
        <w:rPr>
          <w:sz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1FDFBB5E">
      <w:pPr>
        <w:pStyle w:val="17"/>
        <w:spacing w:before="8" w:line="309" w:lineRule="auto"/>
        <w:ind w:left="947" w:right="3350" w:firstLine="0"/>
      </w:pPr>
      <w:r>
        <w:t>Финансовое</w:t>
      </w:r>
      <w:r>
        <w:rPr>
          <w:spacing w:val="-8"/>
        </w:rPr>
        <w:t xml:space="preserve"> </w:t>
      </w:r>
      <w:r>
        <w:t>обеспечение</w:t>
      </w:r>
      <w:r>
        <w:rPr>
          <w:spacing w:val="-4"/>
        </w:rPr>
        <w:t xml:space="preserve"> </w:t>
      </w:r>
      <w:r>
        <w:t>оказания</w:t>
      </w:r>
      <w:r>
        <w:rPr>
          <w:spacing w:val="-4"/>
        </w:rPr>
        <w:t xml:space="preserve"> </w:t>
      </w:r>
      <w:r>
        <w:t>государственных</w:t>
      </w:r>
      <w:r>
        <w:rPr>
          <w:spacing w:val="-3"/>
        </w:rPr>
        <w:t xml:space="preserve"> </w:t>
      </w:r>
      <w:r>
        <w:t>услуг осуществляется в</w:t>
      </w:r>
      <w:r>
        <w:rPr>
          <w:spacing w:val="-3"/>
        </w:rPr>
        <w:t xml:space="preserve"> </w:t>
      </w:r>
      <w:r>
        <w:t>пределах</w:t>
      </w:r>
      <w:r>
        <w:rPr>
          <w:spacing w:val="-4"/>
        </w:rPr>
        <w:t xml:space="preserve"> </w:t>
      </w:r>
      <w:r>
        <w:t>бюджетных ассигнований, предусмотренных организации на очередной финансовый год.</w:t>
      </w:r>
    </w:p>
    <w:p w14:paraId="2312B5CE">
      <w:pPr>
        <w:pStyle w:val="2"/>
        <w:numPr>
          <w:ilvl w:val="2"/>
          <w:numId w:val="67"/>
        </w:numPr>
        <w:tabs>
          <w:tab w:val="left" w:pos="1622"/>
        </w:tabs>
        <w:ind w:left="1622" w:hanging="598"/>
        <w:jc w:val="both"/>
      </w:pPr>
      <w:bookmarkStart w:id="151" w:name="3.5.4._Материально-техническое_и_учебно-"/>
      <w:bookmarkEnd w:id="151"/>
      <w:r>
        <w:t>Материально-техническое</w:t>
      </w:r>
      <w:r>
        <w:rPr>
          <w:spacing w:val="-7"/>
        </w:rPr>
        <w:t xml:space="preserve"> </w:t>
      </w:r>
      <w:r>
        <w:t>и</w:t>
      </w:r>
      <w:r>
        <w:rPr>
          <w:spacing w:val="-4"/>
        </w:rPr>
        <w:t xml:space="preserve"> </w:t>
      </w:r>
      <w:r>
        <w:t>учебно-методическое</w:t>
      </w:r>
      <w:r>
        <w:rPr>
          <w:spacing w:val="-5"/>
        </w:rPr>
        <w:t xml:space="preserve"> </w:t>
      </w:r>
      <w:r>
        <w:t>обеспечение</w:t>
      </w:r>
      <w:r>
        <w:rPr>
          <w:spacing w:val="-5"/>
        </w:rPr>
        <w:t xml:space="preserve"> </w:t>
      </w:r>
      <w:r>
        <w:t>программы</w:t>
      </w:r>
      <w:r>
        <w:rPr>
          <w:spacing w:val="-10"/>
        </w:rPr>
        <w:t xml:space="preserve"> </w:t>
      </w:r>
      <w:r>
        <w:t>основного</w:t>
      </w:r>
      <w:r>
        <w:rPr>
          <w:spacing w:val="-4"/>
        </w:rPr>
        <w:t xml:space="preserve"> </w:t>
      </w:r>
      <w:r>
        <w:t>общего</w:t>
      </w:r>
      <w:r>
        <w:rPr>
          <w:spacing w:val="-3"/>
        </w:rPr>
        <w:t xml:space="preserve"> </w:t>
      </w:r>
      <w:r>
        <w:rPr>
          <w:spacing w:val="-2"/>
        </w:rPr>
        <w:t>образования.</w:t>
      </w:r>
    </w:p>
    <w:p w14:paraId="4528D211">
      <w:pPr>
        <w:pStyle w:val="17"/>
        <w:spacing w:before="6" w:line="237" w:lineRule="auto"/>
        <w:ind w:left="664" w:right="236" w:firstLine="359"/>
      </w:pPr>
      <w:r>
        <w:rPr>
          <w:color w:val="202020"/>
        </w:rPr>
        <w:t xml:space="preserve">Материально технические условия, созданные в школе, обеспечивают реализацию основных образовательных программ, соответствуют санитарно-эпидемиологическим правилам и нормативам, требованиям ФГОС. </w:t>
      </w:r>
    </w:p>
    <w:sectPr>
      <w:footerReference r:id="rId41" w:type="default"/>
      <w:pgSz w:w="11920" w:h="16850"/>
      <w:pgMar w:top="1260" w:right="425" w:bottom="280" w:left="566"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SchoolBookSanPin">
    <w:altName w:val="Cambria Math"/>
    <w:panose1 w:val="00000000000000000000"/>
    <w:charset w:val="00"/>
    <w:family w:val="roman"/>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Trebuchet MS">
    <w:panose1 w:val="020B0603020202020204"/>
    <w:charset w:val="CC"/>
    <w:family w:val="swiss"/>
    <w:pitch w:val="default"/>
    <w:sig w:usb0="00000687" w:usb1="00000000" w:usb2="00000000" w:usb3="00000000" w:csb0="2000009F" w:csb1="00000000"/>
  </w:font>
  <w:font w:name="Comic Sans MS">
    <w:panose1 w:val="030F0702030302020204"/>
    <w:charset w:val="CC"/>
    <w:family w:val="script"/>
    <w:pitch w:val="default"/>
    <w:sig w:usb0="00000287" w:usb1="00000013" w:usb2="00000000" w:usb3="00000000" w:csb0="2000009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983D7">
    <w:pPr>
      <w:pStyle w:val="17"/>
      <w:spacing w:line="14" w:lineRule="auto"/>
      <w:ind w:left="0" w:firstLine="0"/>
      <w:jc w:val="left"/>
      <w:rPr>
        <w:sz w:val="15"/>
      </w:rPr>
    </w:pPr>
    <w:r>
      <w:rPr>
        <w:sz w:val="15"/>
        <w:lang w:eastAsia="ru-RU"/>
      </w:rPr>
      <mc:AlternateContent>
        <mc:Choice Requires="wps">
          <w:drawing>
            <wp:anchor distT="0" distB="0" distL="0" distR="0" simplePos="0" relativeHeight="251667456" behindDoc="1" locked="0" layoutInCell="1" allowOverlap="1">
              <wp:simplePos x="0" y="0"/>
              <wp:positionH relativeFrom="page">
                <wp:posOffset>6864985</wp:posOffset>
              </wp:positionH>
              <wp:positionV relativeFrom="page">
                <wp:posOffset>10281285</wp:posOffset>
              </wp:positionV>
              <wp:extent cx="252095"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252095" cy="165735"/>
                      </a:xfrm>
                      <a:prstGeom prst="rect">
                        <a:avLst/>
                      </a:prstGeom>
                    </wps:spPr>
                    <wps:txbx>
                      <w:txbxContent>
                        <w:p w14:paraId="3E4BE0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384</w:t>
                          </w:r>
                          <w:r>
                            <w:rPr>
                              <w:rFonts w:ascii="Calibri"/>
                              <w:spacing w:val="-5"/>
                            </w:rPr>
                            <w:fldChar w:fldCharType="end"/>
                          </w:r>
                        </w:p>
                      </w:txbxContent>
                    </wps:txbx>
                    <wps:bodyPr wrap="square" lIns="0" tIns="0" rIns="0" bIns="0" rtlCol="0">
                      <a:noAutofit/>
                    </wps:bodyPr>
                  </wps:wsp>
                </a:graphicData>
              </a:graphic>
            </wp:anchor>
          </w:drawing>
        </mc:Choice>
        <mc:Fallback>
          <w:pict>
            <v:shape id="Textbox 1" o:spid="_x0000_s1026" o:spt="202" type="#_x0000_t202" style="position:absolute;left:0pt;margin-left:540.55pt;margin-top:809.55pt;height:13.05pt;width:19.85pt;mso-position-horizontal-relative:page;mso-position-vertical-relative:page;z-index:-251649024;mso-width-relative:page;mso-height-relative:page;" filled="f" stroked="f" coordsize="21600,21600" o:gfxdata="UEsDBAoAAAAAAIdO4kAAAAAAAAAAAAAAAAAEAAAAZHJzL1BLAwQUAAAACACHTuJANHuUztgAAAAP&#10;AQAADwAAAGRycy9kb3ducmV2LnhtbE1Py07DMBC8I/EP1iJxo7YjiNoQp0IITkiINBw4OrGbWI3X&#10;IXYf/D2bE9xmdkazM+X24kd2snN0ARXIlQBmsQvGYa/gs3m9WwOLSaPRY0Cr4MdG2FbXV6UuTDhj&#10;bU+71DMKwVhoBUNKU8F57AbrdVyFySJp+zB7nYjOPTezPlO4H3kmRM69dkgfBj3Z58F2h93RK3j6&#10;wvrFfb+3H/W+dk2zEfiWH5S6vZHiEViyl/RnhqU+VYeKOrXhiCaykbhYS0leQrncEFo8MhO0p11u&#10;9w8Z8Krk/3dUv1BLAwQUAAAACACHTuJALAxX0rEBAABzAwAADgAAAGRycy9lMm9Eb2MueG1srVPB&#10;btswDL0P2D8Iui92MqTbgjhFt2DDgGEr0O4DZFmKBViiRiqx8/ejbCcduksPvcgUST3yPdLb28F3&#10;4mSQHIRKLhelFCZoaFw4VPL349d3H6WgpEKjOgimkmdD8nb39s22jxuzgha6xqBgkECbPlayTSlu&#10;ioJ0a7yiBUQTOGgBvUp8xUPRoOoZ3XfFqixvih6wiQjaELF3PwXljIgvAQRrnTZ70EdvQppQ0XQq&#10;MSVqXSS5G7u11uj0y1oySXSVZKZpPLkI23U+i91WbQ6oYuv03IJ6SQvPOHnlAhe9Qu1VUuKI7j8o&#10;7zQCgU0LDb6YiIyKMItl+Uybh1ZFM3JhqSleRafXg9U/T/coXMObIEVQngf+aIZUwyCWWZw+0oZz&#10;HiJnpeEzDDlx9hM7M+fBos9fZiM4ztKer9IyltDsXK1X5ae1FJpDy5v1h/frjFI8PY5I6ZsBL7JR&#10;SeTJjYKq0w9KU+olhd/ltqby2UpDPcw91dCcudWeJ1pJ+nNUaKTovgeWLI//YuDFqC8Gpu4LjEuS&#10;qQS4OyawbqycS0y4c2Wexdj7vDd52P/ex6ynf2X3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R7&#10;lM7YAAAADwEAAA8AAAAAAAAAAQAgAAAAIgAAAGRycy9kb3ducmV2LnhtbFBLAQIUABQAAAAIAIdO&#10;4kAsDFfSsQEAAHMDAAAOAAAAAAAAAAEAIAAAACcBAABkcnMvZTJvRG9jLnhtbFBLBQYAAAAABgAG&#10;AFkBAABKBQAAAAA=&#10;">
              <v:fill on="f" focussize="0,0"/>
              <v:stroke on="f"/>
              <v:imagedata o:title=""/>
              <o:lock v:ext="edit" aspectratio="f"/>
              <v:textbox inset="0mm,0mm,0mm,0mm">
                <w:txbxContent>
                  <w:p w14:paraId="3E4BE0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384</w:t>
                    </w:r>
                    <w:r>
                      <w:rPr>
                        <w:rFonts w:ascii="Calibri"/>
                        <w:spacing w:val="-5"/>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94BBD">
    <w:pPr>
      <w:pStyle w:val="17"/>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736EA">
    <w:pPr>
      <w:pStyle w:val="17"/>
      <w:spacing w:line="14" w:lineRule="auto"/>
      <w:ind w:left="0" w:firstLine="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2D1A2">
    <w:pPr>
      <w:pStyle w:val="17"/>
      <w:spacing w:line="14" w:lineRule="auto"/>
      <w:ind w:left="0" w:firstLine="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A4923">
    <w:pPr>
      <w:pStyle w:val="17"/>
      <w:spacing w:line="14" w:lineRule="auto"/>
      <w:ind w:left="0" w:firstLine="0"/>
      <w:jc w:val="left"/>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1899E">
    <w:pPr>
      <w:pStyle w:val="17"/>
      <w:spacing w:line="14" w:lineRule="auto"/>
      <w:ind w:left="0" w:firstLine="0"/>
      <w:jc w:val="left"/>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28846">
    <w:pPr>
      <w:pStyle w:val="17"/>
      <w:spacing w:line="14" w:lineRule="auto"/>
      <w:ind w:left="0" w:firstLine="0"/>
      <w:jc w:val="left"/>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7FC98">
    <w:pPr>
      <w:pStyle w:val="17"/>
      <w:spacing w:line="14" w:lineRule="auto"/>
      <w:ind w:left="0" w:firstLine="0"/>
      <w:jc w:val="left"/>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91A21">
    <w:pPr>
      <w:pStyle w:val="17"/>
      <w:spacing w:line="14" w:lineRule="auto"/>
      <w:ind w:left="0" w:firstLine="0"/>
      <w:jc w:val="left"/>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C4541">
    <w:pPr>
      <w:pStyle w:val="17"/>
      <w:spacing w:line="14" w:lineRule="auto"/>
      <w:ind w:left="0" w:firstLine="0"/>
      <w:jc w:val="left"/>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74E7">
    <w:pPr>
      <w:pStyle w:val="17"/>
      <w:spacing w:line="14" w:lineRule="auto"/>
      <w:ind w:left="0" w:firstLine="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D7936">
    <w:pPr>
      <w:pStyle w:val="17"/>
      <w:spacing w:line="14" w:lineRule="auto"/>
      <w:ind w:left="0" w:firstLine="0"/>
      <w:jc w:val="left"/>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35EDF">
    <w:pPr>
      <w:pStyle w:val="17"/>
      <w:spacing w:line="14" w:lineRule="auto"/>
      <w:ind w:left="0" w:firstLine="0"/>
      <w:jc w:val="left"/>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8D0C">
    <w:pPr>
      <w:pStyle w:val="17"/>
      <w:spacing w:line="14" w:lineRule="auto"/>
      <w:ind w:left="0" w:firstLine="0"/>
      <w:jc w:val="left"/>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B5076">
    <w:pPr>
      <w:pStyle w:val="17"/>
      <w:spacing w:line="14" w:lineRule="auto"/>
      <w:ind w:left="0" w:firstLine="0"/>
      <w:jc w:val="left"/>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2588">
    <w:pPr>
      <w:pStyle w:val="17"/>
      <w:spacing w:line="14" w:lineRule="auto"/>
      <w:ind w:left="0" w:firstLine="0"/>
      <w:jc w:val="left"/>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59462">
    <w:pPr>
      <w:pStyle w:val="17"/>
      <w:spacing w:line="14" w:lineRule="auto"/>
      <w:ind w:left="0" w:firstLine="0"/>
      <w:jc w:val="left"/>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4E671">
    <w:pPr>
      <w:pStyle w:val="17"/>
      <w:spacing w:line="14" w:lineRule="auto"/>
      <w:ind w:left="0" w:firstLine="0"/>
      <w:jc w:val="left"/>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D363C">
    <w:pPr>
      <w:pStyle w:val="17"/>
      <w:spacing w:line="14" w:lineRule="auto"/>
      <w:ind w:left="0" w:firstLine="0"/>
      <w:jc w:val="left"/>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782A4">
    <w:pPr>
      <w:pStyle w:val="17"/>
      <w:spacing w:line="14" w:lineRule="auto"/>
      <w:ind w:left="0" w:firstLine="0"/>
      <w:jc w:val="left"/>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64FF9">
    <w:pPr>
      <w:pStyle w:val="17"/>
      <w:spacing w:line="14" w:lineRule="auto"/>
      <w:ind w:left="0" w:firstLine="0"/>
      <w:jc w:val="left"/>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6F64B">
    <w:pPr>
      <w:pStyle w:val="17"/>
      <w:spacing w:line="14" w:lineRule="auto"/>
      <w:ind w:left="0" w:firstLine="0"/>
      <w:jc w:val="left"/>
      <w:rPr>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2383B">
    <w:pPr>
      <w:pStyle w:val="17"/>
      <w:spacing w:line="14" w:lineRule="auto"/>
      <w:ind w:left="0" w:firstLine="0"/>
      <w:jc w:val="left"/>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6F8EA">
    <w:pPr>
      <w:pStyle w:val="17"/>
      <w:spacing w:line="14" w:lineRule="auto"/>
      <w:ind w:left="0" w:firstLine="0"/>
      <w:jc w:val="left"/>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72B6A">
    <w:pPr>
      <w:pStyle w:val="17"/>
      <w:spacing w:line="14" w:lineRule="auto"/>
      <w:ind w:left="0" w:firstLine="0"/>
      <w:jc w:val="left"/>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84C96">
    <w:pPr>
      <w:pStyle w:val="17"/>
      <w:spacing w:line="14" w:lineRule="auto"/>
      <w:ind w:left="0" w:firstLine="0"/>
      <w:jc w:val="left"/>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34674">
    <w:pPr>
      <w:pStyle w:val="17"/>
      <w:spacing w:line="14" w:lineRule="auto"/>
      <w:ind w:left="0" w:firstLine="0"/>
      <w:jc w:val="left"/>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40124">
    <w:pPr>
      <w:pStyle w:val="17"/>
      <w:spacing w:line="14" w:lineRule="auto"/>
      <w:ind w:left="0" w:firstLine="0"/>
      <w:jc w:val="left"/>
      <w:rPr>
        <w:sz w:val="2"/>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C0F36">
    <w:pPr>
      <w:pStyle w:val="17"/>
      <w:spacing w:line="14" w:lineRule="auto"/>
      <w:ind w:left="0" w:firstLine="0"/>
      <w:jc w:val="left"/>
      <w:rPr>
        <w:sz w:val="2"/>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9BFB">
    <w:pPr>
      <w:pStyle w:val="17"/>
      <w:spacing w:line="200" w:lineRule="exact"/>
      <w:ind w:left="0" w:firstLine="0"/>
      <w:jc w:val="left"/>
      <w:rPr>
        <w:sz w:val="20"/>
      </w:rPr>
    </w:pPr>
    <w:r>
      <w:rPr>
        <w:sz w:val="20"/>
        <w:lang w:eastAsia="ru-RU"/>
      </w:rPr>
      <mc:AlternateContent>
        <mc:Choice Requires="wps">
          <w:drawing>
            <wp:anchor distT="0" distB="0" distL="0" distR="0" simplePos="0" relativeHeight="251662336" behindDoc="1" locked="0" layoutInCell="1" allowOverlap="1">
              <wp:simplePos x="0" y="0"/>
              <wp:positionH relativeFrom="page">
                <wp:posOffset>3670300</wp:posOffset>
              </wp:positionH>
              <wp:positionV relativeFrom="page">
                <wp:posOffset>10326370</wp:posOffset>
              </wp:positionV>
              <wp:extent cx="281940" cy="193675"/>
              <wp:effectExtent l="0" t="0" r="0" b="0"/>
              <wp:wrapNone/>
              <wp:docPr id="12" name="Textbox 12"/>
              <wp:cNvGraphicFramePr/>
              <a:graphic xmlns:a="http://schemas.openxmlformats.org/drawingml/2006/main">
                <a:graphicData uri="http://schemas.microsoft.com/office/word/2010/wordprocessingShape">
                  <wps:wsp>
                    <wps:cNvSpPr txBox="1"/>
                    <wps:spPr>
                      <a:xfrm>
                        <a:off x="0" y="0"/>
                        <a:ext cx="281940" cy="193675"/>
                      </a:xfrm>
                      <a:prstGeom prst="rect">
                        <a:avLst/>
                      </a:prstGeom>
                    </wps:spPr>
                    <wps:txbx>
                      <w:txbxContent>
                        <w:p w14:paraId="1C5BEE1A">
                          <w:pPr>
                            <w:pStyle w:val="17"/>
                            <w:spacing w:before="12"/>
                            <w:ind w:left="43" w:firstLine="0"/>
                            <w:jc w:val="left"/>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473</w:t>
                          </w:r>
                          <w:r>
                            <w:rPr>
                              <w:color w:val="231F20"/>
                              <w:spacing w:val="-5"/>
                            </w:rPr>
                            <w:fldChar w:fldCharType="end"/>
                          </w:r>
                        </w:p>
                      </w:txbxContent>
                    </wps:txbx>
                    <wps:bodyPr wrap="square" lIns="0" tIns="0" rIns="0" bIns="0" rtlCol="0">
                      <a:noAutofit/>
                    </wps:bodyPr>
                  </wps:wsp>
                </a:graphicData>
              </a:graphic>
            </wp:anchor>
          </w:drawing>
        </mc:Choice>
        <mc:Fallback>
          <w:pict>
            <v:shape id="Textbox 12" o:spid="_x0000_s1026" o:spt="202" type="#_x0000_t202" style="position:absolute;left:0pt;margin-left:289pt;margin-top:813.1pt;height:15.25pt;width:22.2pt;mso-position-horizontal-relative:page;mso-position-vertical-relative:page;z-index:-251654144;mso-width-relative:page;mso-height-relative:page;" filled="f" stroked="f" coordsize="21600,21600" o:gfxdata="UEsDBAoAAAAAAIdO4kAAAAAAAAAAAAAAAAAEAAAAZHJzL1BLAwQUAAAACACHTuJA1MCdrtsAAAAN&#10;AQAADwAAAGRycy9kb3ducmV2LnhtbE2PzU7DMBCE70i8g7VI3Khdi7olxKkQghNS1TQcODqxm0SN&#10;1yF2f3h7tic47sxo9pt8ffEDO7kp9gE1zGcCmMMm2B5bDZ/V+8MKWEwGrRkCOg0/LsK6uL3JTWbD&#10;GUt32qWWUQnGzGjoUhozzmPTOW/iLIwOyduHyZtE59RyO5kzlfuBSyEU96ZH+tCZ0b12rjnsjl7D&#10;yxeWb/33pt6W+7KvqieBH+qg9f3dXDwDS+6S/sJwxSd0KIipDke0kQ0aFssVbUlkKKkkMIooKR+B&#10;1VdpoZbAi5z/X1H8AlBLAwQUAAAACACHTuJAYvBOzLIBAAB1AwAADgAAAGRycy9lMm9Eb2MueG1s&#10;rVNNb9swDL0P2H8QdF+cZFvXBnGKbsGGAcM6oO0PkGUpFmCJGqnEzr8f5Y906C497CJTJPXI90hv&#10;b3vfipNBchBKuVospTBBQ+3CoZRPj1/fXUtBSYVatRBMKc+G5O3u7ZttFzdmDQ20tUHBIIE2XSxl&#10;k1LcFAXpxnhFC4gmcNACepX4ioeiRtUxum+L9XJ5VXSAdUTQhoi9+zEoJ0R8DSBY67TZgz56E9KI&#10;iqZViSlR4yLJ3dCttUane2vJJNGWkpmm4eQibFf5LHZbtTmgio3TUwvqNS284OSVC1z0ArVXSYkj&#10;un+gvNMIBDYtNPhiJDIowixWyxfaPDQqmoELS03xIjr9P1j98/QLhat5E9ZSBOV54o+mTxX0gj0s&#10;Txdpw1kPkfNS/xl6Tp39xM7Murfo85f5CI6zuOeLuAwmNDvX16ubDxzRHFrdvL/69DGjFM+PI1L6&#10;ZsCLbJQSeXaDpOr0g9KYOqfwu9zWWD5bqa/6qdcK6jO32vFMS0m/jwqNFO33wKLlBZgNnI1qNjC1&#10;X2BYk0wlwN0xgXVD5VxixJ0q8zSG3qfNyeP++z5kPf8tu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UwJ2u2wAAAA0BAAAPAAAAAAAAAAEAIAAAACIAAABkcnMvZG93bnJldi54bWxQSwECFAAUAAAA&#10;CACHTuJAYvBOzLIBAAB1AwAADgAAAAAAAAABACAAAAAqAQAAZHJzL2Uyb0RvYy54bWxQSwUGAAAA&#10;AAYABgBZAQAATgUAAAAA&#10;">
              <v:fill on="f" focussize="0,0"/>
              <v:stroke on="f"/>
              <v:imagedata o:title=""/>
              <o:lock v:ext="edit" aspectratio="f"/>
              <v:textbox inset="0mm,0mm,0mm,0mm">
                <w:txbxContent>
                  <w:p w14:paraId="1C5BEE1A">
                    <w:pPr>
                      <w:pStyle w:val="17"/>
                      <w:spacing w:before="12"/>
                      <w:ind w:left="43" w:firstLine="0"/>
                      <w:jc w:val="left"/>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473</w:t>
                    </w:r>
                    <w:r>
                      <w:rPr>
                        <w:color w:val="231F20"/>
                        <w:spacing w:val="-5"/>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C7C90">
    <w:pPr>
      <w:pStyle w:val="17"/>
      <w:spacing w:line="14" w:lineRule="auto"/>
      <w:ind w:left="0" w:firstLine="0"/>
      <w:jc w:val="left"/>
      <w:rPr>
        <w:sz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4D5E">
    <w:pPr>
      <w:pStyle w:val="17"/>
      <w:spacing w:line="200" w:lineRule="exact"/>
      <w:ind w:left="0" w:firstLine="0"/>
      <w:jc w:val="left"/>
      <w:rPr>
        <w:sz w:val="20"/>
      </w:rPr>
    </w:pPr>
    <w:r>
      <w:rPr>
        <w:sz w:val="20"/>
        <w:lang w:eastAsia="ru-RU"/>
      </w:rPr>
      <mc:AlternateContent>
        <mc:Choice Requires="wps">
          <w:drawing>
            <wp:anchor distT="0" distB="0" distL="0" distR="0" simplePos="0" relativeHeight="251663360" behindDoc="1" locked="0" layoutInCell="1" allowOverlap="1">
              <wp:simplePos x="0" y="0"/>
              <wp:positionH relativeFrom="page">
                <wp:posOffset>3621405</wp:posOffset>
              </wp:positionH>
              <wp:positionV relativeFrom="page">
                <wp:posOffset>10326370</wp:posOffset>
              </wp:positionV>
              <wp:extent cx="381000" cy="193675"/>
              <wp:effectExtent l="0" t="0" r="0" b="0"/>
              <wp:wrapNone/>
              <wp:docPr id="20" name="Textbox 20"/>
              <wp:cNvGraphicFramePr/>
              <a:graphic xmlns:a="http://schemas.openxmlformats.org/drawingml/2006/main">
                <a:graphicData uri="http://schemas.microsoft.com/office/word/2010/wordprocessingShape">
                  <wps:wsp>
                    <wps:cNvSpPr txBox="1"/>
                    <wps:spPr>
                      <a:xfrm>
                        <a:off x="0" y="0"/>
                        <a:ext cx="381000" cy="193675"/>
                      </a:xfrm>
                      <a:prstGeom prst="rect">
                        <a:avLst/>
                      </a:prstGeom>
                    </wps:spPr>
                    <wps:txbx>
                      <w:txbxContent>
                        <w:p w14:paraId="0DFCDE00">
                          <w:pPr>
                            <w:pStyle w:val="17"/>
                            <w:spacing w:before="12"/>
                            <w:ind w:left="90"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32</w:t>
                          </w:r>
                          <w:r>
                            <w:rPr>
                              <w:color w:val="231F20"/>
                              <w:spacing w:val="-5"/>
                              <w:w w:val="120"/>
                            </w:rPr>
                            <w:fldChar w:fldCharType="end"/>
                          </w:r>
                        </w:p>
                      </w:txbxContent>
                    </wps:txbx>
                    <wps:bodyPr wrap="square" lIns="0" tIns="0" rIns="0" bIns="0" rtlCol="0">
                      <a:noAutofit/>
                    </wps:bodyPr>
                  </wps:wsp>
                </a:graphicData>
              </a:graphic>
            </wp:anchor>
          </w:drawing>
        </mc:Choice>
        <mc:Fallback>
          <w:pict>
            <v:shape id="Textbox 20" o:spid="_x0000_s1026" o:spt="202" type="#_x0000_t202" style="position:absolute;left:0pt;margin-left:285.15pt;margin-top:813.1pt;height:15.25pt;width:30pt;mso-position-horizontal-relative:page;mso-position-vertical-relative:page;z-index:-251653120;mso-width-relative:page;mso-height-relative:page;" filled="f" stroked="f" coordsize="21600,21600" o:gfxdata="UEsDBAoAAAAAAIdO4kAAAAAAAAAAAAAAAAAEAAAAZHJzL1BLAwQUAAAACACHTuJA0r/ozdkAAAAN&#10;AQAADwAAAGRycy9kb3ducmV2LnhtbE2PzU7DMBCE70i8g7VI3KjdVHUhxKkQghMSIg0Hjk68TazG&#10;6xC7P7w9zgmOO/NpdqbYXtzATjgF60nBciGAIbXeWOoUfNavd/fAQtRk9OAJFfxggG15fVXo3Pgz&#10;VXjaxY6lEAq5VtDHOOach7ZHp8PCj0jJ2/vJ6ZjOqeNm0ucU7gaeCSG505bSh16P+Nxje9gdnYKn&#10;L6pe7Pd781HtK1vXD4Le5EGp25uleAQW8RL/YJjrp+pQpk6NP5IJbFCw3ohVQpMhM5kBS4hczVIz&#10;S2u5AV4W/P+K8hdQSwMEFAAAAAgAh07iQPM1jPKyAQAAdQMAAA4AAABkcnMvZTJvRG9jLnhtbK1T&#10;TY/TMBC9I/EfLN9p0q5YlqrpCqhASAiQdvkBjmM3lmKPGU+b9N8zzkcXLZc9cHHGM+M3895MdveD&#10;78TZYHIQKrlelVKYoKFx4VjJX4+f39xJkUiFRnUQTCUvJsn7/etXuz5uzQZa6BqDgkFC2vaxki1R&#10;3BZF0q3xKq0gmsBBC+gV8RWPRYOqZ3TfFZuyvC16wCYiaJMSew9TUM6I+BJAsNZpcwB98ibQhIqm&#10;U8SUUutikvuxW2uNph/WJkOiqyQzpfHkImzX+Sz2O7U9ooqt03ML6iUtPOPklQtc9Ap1UKTECd0/&#10;UN5phASWVhp8MREZFWEW6/KZNg+timbkwlKneBU9/T9Y/f38E4VrKrlhSYLyPPFHM1ANg2APy9PH&#10;tOWsh8h5NHyEgZdm8Sd2ZtaDRZ+/zEdwnJEuV3EZTGh23tyty5IjmkPr9ze3795mlOLpccREXwx4&#10;kY1KIs9ulFSdvyWaUpcUfpfbmspni4Z6mHutoblwqz3PtJLp90mhkaL7Glg0rk6LgYtRLwZS9wnG&#10;NclUAnw4EVg3Vs4lJty5Mk9j7H3enDzuv+9j1tPfsv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0r/ozdkAAAANAQAADwAAAAAAAAABACAAAAAiAAAAZHJzL2Rvd25yZXYueG1sUEsBAhQAFAAAAAgA&#10;h07iQPM1jPKyAQAAdQMAAA4AAAAAAAAAAQAgAAAAKAEAAGRycy9lMm9Eb2MueG1sUEsFBgAAAAAG&#10;AAYAWQEAAEwFAAAAAA==&#10;">
              <v:fill on="f" focussize="0,0"/>
              <v:stroke on="f"/>
              <v:imagedata o:title=""/>
              <o:lock v:ext="edit" aspectratio="f"/>
              <v:textbox inset="0mm,0mm,0mm,0mm">
                <w:txbxContent>
                  <w:p w14:paraId="0DFCDE00">
                    <w:pPr>
                      <w:pStyle w:val="17"/>
                      <w:spacing w:before="12"/>
                      <w:ind w:left="90"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32</w:t>
                    </w:r>
                    <w:r>
                      <w:rPr>
                        <w:color w:val="231F20"/>
                        <w:spacing w:val="-5"/>
                        <w:w w:val="120"/>
                      </w:rP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AAC7E">
    <w:pPr>
      <w:pStyle w:val="17"/>
      <w:spacing w:line="14" w:lineRule="auto"/>
      <w:ind w:left="0" w:firstLine="0"/>
      <w:jc w:val="left"/>
      <w:rPr>
        <w:sz w:val="2"/>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29F97">
    <w:pPr>
      <w:pStyle w:val="17"/>
      <w:spacing w:line="200" w:lineRule="exact"/>
      <w:ind w:left="0" w:firstLine="0"/>
      <w:jc w:val="left"/>
      <w:rPr>
        <w:sz w:val="20"/>
      </w:rPr>
    </w:pPr>
    <w:r>
      <w:rPr>
        <w:sz w:val="20"/>
        <w:lang w:eastAsia="ru-RU"/>
      </w:rPr>
      <mc:AlternateContent>
        <mc:Choice Requires="wps">
          <w:drawing>
            <wp:anchor distT="0" distB="0" distL="0" distR="0" simplePos="0" relativeHeight="251664384" behindDoc="1" locked="0" layoutInCell="1" allowOverlap="1">
              <wp:simplePos x="0" y="0"/>
              <wp:positionH relativeFrom="page">
                <wp:posOffset>3618230</wp:posOffset>
              </wp:positionH>
              <wp:positionV relativeFrom="page">
                <wp:posOffset>10326370</wp:posOffset>
              </wp:positionV>
              <wp:extent cx="386715" cy="193675"/>
              <wp:effectExtent l="0" t="0" r="0" b="0"/>
              <wp:wrapNone/>
              <wp:docPr id="24" name="Textbox 24"/>
              <wp:cNvGraphicFramePr/>
              <a:graphic xmlns:a="http://schemas.openxmlformats.org/drawingml/2006/main">
                <a:graphicData uri="http://schemas.microsoft.com/office/word/2010/wordprocessingShape">
                  <wps:wsp>
                    <wps:cNvSpPr txBox="1"/>
                    <wps:spPr>
                      <a:xfrm>
                        <a:off x="0" y="0"/>
                        <a:ext cx="386715" cy="193675"/>
                      </a:xfrm>
                      <a:prstGeom prst="rect">
                        <a:avLst/>
                      </a:prstGeom>
                    </wps:spPr>
                    <wps:txbx>
                      <w:txbxContent>
                        <w:p w14:paraId="662288C9">
                          <w:pPr>
                            <w:pStyle w:val="17"/>
                            <w:spacing w:before="12"/>
                            <w:ind w:left="111" w:firstLine="0"/>
                            <w:jc w:val="left"/>
                          </w:pPr>
                          <w:r>
                            <w:rPr>
                              <w:color w:val="231F20"/>
                              <w:spacing w:val="-5"/>
                              <w:w w:val="110"/>
                            </w:rPr>
                            <w:fldChar w:fldCharType="begin"/>
                          </w:r>
                          <w:r>
                            <w:rPr>
                              <w:color w:val="231F20"/>
                              <w:spacing w:val="-5"/>
                              <w:w w:val="110"/>
                            </w:rPr>
                            <w:instrText xml:space="preserve"> PAGE </w:instrText>
                          </w:r>
                          <w:r>
                            <w:rPr>
                              <w:color w:val="231F20"/>
                              <w:spacing w:val="-5"/>
                              <w:w w:val="110"/>
                            </w:rPr>
                            <w:fldChar w:fldCharType="separate"/>
                          </w:r>
                          <w:r>
                            <w:rPr>
                              <w:color w:val="231F20"/>
                              <w:spacing w:val="-5"/>
                              <w:w w:val="110"/>
                            </w:rPr>
                            <w:t>38</w:t>
                          </w:r>
                          <w:r>
                            <w:rPr>
                              <w:color w:val="231F20"/>
                              <w:spacing w:val="-5"/>
                              <w:w w:val="110"/>
                            </w:rPr>
                            <w:fldChar w:fldCharType="end"/>
                          </w:r>
                        </w:p>
                      </w:txbxContent>
                    </wps:txbx>
                    <wps:bodyPr wrap="square" lIns="0" tIns="0" rIns="0" bIns="0" rtlCol="0">
                      <a:noAutofit/>
                    </wps:bodyPr>
                  </wps:wsp>
                </a:graphicData>
              </a:graphic>
            </wp:anchor>
          </w:drawing>
        </mc:Choice>
        <mc:Fallback>
          <w:pict>
            <v:shape id="Textbox 24" o:spid="_x0000_s1026" o:spt="202" type="#_x0000_t202" style="position:absolute;left:0pt;margin-left:284.9pt;margin-top:813.1pt;height:15.25pt;width:30.45pt;mso-position-horizontal-relative:page;mso-position-vertical-relative:page;z-index:-251652096;mso-width-relative:page;mso-height-relative:page;" filled="f" stroked="f" coordsize="21600,21600" o:gfxdata="UEsDBAoAAAAAAIdO4kAAAAAAAAAAAAAAAAAEAAAAZHJzL1BLAwQUAAAACACHTuJAOtMkQNoAAAAN&#10;AQAADwAAAGRycy9kb3ducmV2LnhtbE2PzU7DMBCE70i8g7VI3KjdoLo0xKkQghNS1TQcODqxm1iN&#10;1yF2f3h7tic4zs5o5ttiffEDO9kpuoAK5jMBzGIbjMNOwWf9/vAELCaNRg8BrYIfG2Fd3t4UOjfh&#10;jJU97VLHqARjrhX0KY0557HtrddxFkaL5O3D5HUiOXXcTPpM5X7gmRCSe+2QFno92tfetofd0St4&#10;+cLqzX1vmm21r1xdrwR+yINS93dz8Qws2Uv6C8MVn9ChJKYmHNFENihYyBWhJzJkJjNgFJGPYgms&#10;uZ4Wcgm8LPj/L8pfUEsDBBQAAAAIAIdO4kCaSaGGtAEAAHUDAAAOAAAAZHJzL2Uyb0RvYy54bWyt&#10;U8Fu2zAMvQ/YPwi6L07SNe2MOMW2YMOAYR3Q9gNkWYoFWKJGKbHz96NkOx26Sw+9yBRJPfI90tu7&#10;wXbspDAYcBVfLZacKSehMe5Q8afHbx9uOQtRuEZ04FTFzyrwu937d9vel2oNLXSNQkYgLpS9r3gb&#10;oy+LIshWWREW4JWjoAa0ItIVD0WDoid02xXr5XJT9ICNR5AqBPLuxyCfEPE1gKC1kWoP8miViyMq&#10;qk5EohRa4wPf5W61VjLeax1UZF3FiWnMJxUhu05nsduK8oDCt0ZOLYjXtPCCkxXGUdEL1F5EwY5o&#10;/oOyRiIE0HEhwRYjkawIsVgtX2jz0AqvMheSOviL6OHtYOWv029kpqn4+iNnTlia+KMaYg0DIw/J&#10;0/tQUtaDp7w4fIGBlmb2B3Im1oNGm77Eh1GcxD1fxCUwJsl5dbu5WV1zJim0+nS1ublOKMXzY48h&#10;fldgWTIqjjS7LKk4/QxxTJ1T6F1qayyfrDjUw9RrDc2ZWu1pphUPf44CFWfdD0eipQWYDZyNejYw&#10;dl8hr0mi4uDzMYI2uXIqMeJOlWkaufdpc9K4/73nrOe/Zfc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tMkQNoAAAANAQAADwAAAAAAAAABACAAAAAiAAAAZHJzL2Rvd25yZXYueG1sUEsBAhQAFAAA&#10;AAgAh07iQJpJoYa0AQAAdQMAAA4AAAAAAAAAAQAgAAAAKQEAAGRycy9lMm9Eb2MueG1sUEsFBgAA&#10;AAAGAAYAWQEAAE8FAAAAAA==&#10;">
              <v:fill on="f" focussize="0,0"/>
              <v:stroke on="f"/>
              <v:imagedata o:title=""/>
              <o:lock v:ext="edit" aspectratio="f"/>
              <v:textbox inset="0mm,0mm,0mm,0mm">
                <w:txbxContent>
                  <w:p w14:paraId="662288C9">
                    <w:pPr>
                      <w:pStyle w:val="17"/>
                      <w:spacing w:before="12"/>
                      <w:ind w:left="111" w:firstLine="0"/>
                      <w:jc w:val="left"/>
                    </w:pPr>
                    <w:r>
                      <w:rPr>
                        <w:color w:val="231F20"/>
                        <w:spacing w:val="-5"/>
                        <w:w w:val="110"/>
                      </w:rPr>
                      <w:fldChar w:fldCharType="begin"/>
                    </w:r>
                    <w:r>
                      <w:rPr>
                        <w:color w:val="231F20"/>
                        <w:spacing w:val="-5"/>
                        <w:w w:val="110"/>
                      </w:rPr>
                      <w:instrText xml:space="preserve"> PAGE </w:instrText>
                    </w:r>
                    <w:r>
                      <w:rPr>
                        <w:color w:val="231F20"/>
                        <w:spacing w:val="-5"/>
                        <w:w w:val="110"/>
                      </w:rPr>
                      <w:fldChar w:fldCharType="separate"/>
                    </w:r>
                    <w:r>
                      <w:rPr>
                        <w:color w:val="231F20"/>
                        <w:spacing w:val="-5"/>
                        <w:w w:val="110"/>
                      </w:rPr>
                      <w:t>38</w:t>
                    </w:r>
                    <w:r>
                      <w:rPr>
                        <w:color w:val="231F20"/>
                        <w:spacing w:val="-5"/>
                        <w:w w:val="110"/>
                      </w:rP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0D84A">
    <w:pPr>
      <w:pStyle w:val="17"/>
      <w:spacing w:line="14" w:lineRule="auto"/>
      <w:ind w:left="0" w:firstLine="0"/>
      <w:jc w:val="left"/>
      <w:rPr>
        <w:sz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1B933">
    <w:pPr>
      <w:pStyle w:val="17"/>
      <w:spacing w:line="200" w:lineRule="exact"/>
      <w:ind w:left="0" w:firstLine="0"/>
      <w:jc w:val="left"/>
      <w:rPr>
        <w:sz w:val="20"/>
      </w:rPr>
    </w:pPr>
    <w:r>
      <w:rPr>
        <w:sz w:val="20"/>
        <w:lang w:eastAsia="ru-RU"/>
      </w:rPr>
      <mc:AlternateContent>
        <mc:Choice Requires="wps">
          <w:drawing>
            <wp:anchor distT="0" distB="0" distL="0" distR="0" simplePos="0" relativeHeight="251665408" behindDoc="1" locked="0" layoutInCell="1" allowOverlap="1">
              <wp:simplePos x="0" y="0"/>
              <wp:positionH relativeFrom="page">
                <wp:posOffset>5186045</wp:posOffset>
              </wp:positionH>
              <wp:positionV relativeFrom="page">
                <wp:posOffset>7194550</wp:posOffset>
              </wp:positionV>
              <wp:extent cx="382905" cy="193675"/>
              <wp:effectExtent l="0" t="0" r="0" b="0"/>
              <wp:wrapNone/>
              <wp:docPr id="36" name="Textbox 36"/>
              <wp:cNvGraphicFramePr/>
              <a:graphic xmlns:a="http://schemas.openxmlformats.org/drawingml/2006/main">
                <a:graphicData uri="http://schemas.microsoft.com/office/word/2010/wordprocessingShape">
                  <wps:wsp>
                    <wps:cNvSpPr txBox="1"/>
                    <wps:spPr>
                      <a:xfrm>
                        <a:off x="0" y="0"/>
                        <a:ext cx="382905" cy="193675"/>
                      </a:xfrm>
                      <a:prstGeom prst="rect">
                        <a:avLst/>
                      </a:prstGeom>
                    </wps:spPr>
                    <wps:txbx>
                      <w:txbxContent>
                        <w:p w14:paraId="338628C1">
                          <w:pPr>
                            <w:pStyle w:val="17"/>
                            <w:spacing w:before="12"/>
                            <w:ind w:left="87"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70</w:t>
                          </w:r>
                          <w:r>
                            <w:rPr>
                              <w:color w:val="231F20"/>
                              <w:spacing w:val="-5"/>
                              <w:w w:val="120"/>
                            </w:rPr>
                            <w:fldChar w:fldCharType="end"/>
                          </w:r>
                        </w:p>
                      </w:txbxContent>
                    </wps:txbx>
                    <wps:bodyPr wrap="square" lIns="0" tIns="0" rIns="0" bIns="0" rtlCol="0">
                      <a:noAutofit/>
                    </wps:bodyPr>
                  </wps:wsp>
                </a:graphicData>
              </a:graphic>
            </wp:anchor>
          </w:drawing>
        </mc:Choice>
        <mc:Fallback>
          <w:pict>
            <v:shape id="Textbox 36" o:spid="_x0000_s1026" o:spt="202" type="#_x0000_t202" style="position:absolute;left:0pt;margin-left:408.35pt;margin-top:566.5pt;height:15.25pt;width:30.15pt;mso-position-horizontal-relative:page;mso-position-vertical-relative:page;z-index:-251651072;mso-width-relative:page;mso-height-relative:page;" filled="f" stroked="f" coordsize="21600,21600" o:gfxdata="UEsDBAoAAAAAAIdO4kAAAAAAAAAAAAAAAAAEAAAAZHJzL1BLAwQUAAAACACHTuJAcpUmRtoAAAAN&#10;AQAADwAAAGRycy9kb3ducmV2LnhtbE2PT0+EMBDF7yZ+h2ZMvLktEgGRsjFGTyZGFg8eC+1Cs3SK&#10;tPvHb+/sab3NzHt583vV+uQmdjBLsB4lJCsBzGDvtcVBwlf7dlcAC1GhVpNHI+HXBFjX11eVKrU/&#10;YmMOmzgwCsFQKgljjHPJeehH41RY+dkgaVu/OBVpXQauF3WkcDfxeyEy7pRF+jCq2byMpt9t9k7C&#10;8zc2r/bno/tsto1t20eB79lOytubRDwBi+YUL2Y44xM61MTU+T3qwCYJRZLlZCUhSVNqRZYiz2no&#10;zqcsfQBeV/x/i/oPUEsDBBQAAAAIAIdO4kDM+nVjtAEAAHUDAAAOAAAAZHJzL2Uyb0RvYy54bWyt&#10;U01v2zAMvQ/ofxB0X+wkaNYacYqtwYYBw1ag7Q+QZSkWYImaqMTOvx/lj7RoLz3sIlMk9cj3SG/v&#10;etuykwpowJV8ucg5U05Cbdyh5M9P3z/fcIZRuFq04FTJzwr53e7q07bzhVpBA22tAiMQh0XnS97E&#10;6IssQ9koK3ABXjkKaghWRLqGQ1YH0RG6bbNVnm+yDkLtA0iFSN79GOQTYvgIIGhtpNqDPFrl4oga&#10;VCsiUcLGeOS7oVutlYx/tEYVWVtyYhqHk4qQXaUz221FcQjCN0ZOLYiPtPCGkxXGUdEL1F5EwY7B&#10;vIOyRgZA0HEhwWYjkUERYrHM32jz2AivBi4kNfqL6Pj/YOXv00Ngpi75esOZE5Ym/qT6WEHPyEPy&#10;dB4Lynr0lBf7b9DT0sx+JGdi3etg05f4MIqTuOeLuATGJDnXN6vb/JozSaHl7Xrz5TqhZC+PfcD4&#10;Q4FlySh5oNkNkorTL4xj6pxC71JbY/lkxb7qp14rqM/UakczLTn+PYqgOGt/OhItLcBshNmoZiPE&#10;9h6GNUlUHHw9RtBmqJxKjLhTZZrG0Pu0OWncr+9D1svfsv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cpUmRtoAAAANAQAADwAAAAAAAAABACAAAAAiAAAAZHJzL2Rvd25yZXYueG1sUEsBAhQAFAAA&#10;AAgAh07iQMz6dWO0AQAAdQMAAA4AAAAAAAAAAQAgAAAAKQEAAGRycy9lMm9Eb2MueG1sUEsFBgAA&#10;AAAGAAYAWQEAAE8FAAAAAA==&#10;">
              <v:fill on="f" focussize="0,0"/>
              <v:stroke on="f"/>
              <v:imagedata o:title=""/>
              <o:lock v:ext="edit" aspectratio="f"/>
              <v:textbox inset="0mm,0mm,0mm,0mm">
                <w:txbxContent>
                  <w:p w14:paraId="338628C1">
                    <w:pPr>
                      <w:pStyle w:val="17"/>
                      <w:spacing w:before="12"/>
                      <w:ind w:left="87"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70</w:t>
                    </w:r>
                    <w:r>
                      <w:rPr>
                        <w:color w:val="231F20"/>
                        <w:spacing w:val="-5"/>
                        <w:w w:val="120"/>
                      </w:rP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FA1E0">
    <w:pPr>
      <w:pStyle w:val="17"/>
      <w:spacing w:line="14" w:lineRule="auto"/>
      <w:ind w:left="0" w:firstLine="0"/>
      <w:jc w:val="left"/>
      <w:rPr>
        <w:sz w:val="2"/>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730F">
    <w:pPr>
      <w:pStyle w:val="17"/>
      <w:spacing w:line="200" w:lineRule="exact"/>
      <w:ind w:left="0" w:firstLine="0"/>
      <w:jc w:val="left"/>
      <w:rPr>
        <w:sz w:val="20"/>
      </w:rPr>
    </w:pPr>
    <w:r>
      <w:rPr>
        <w:sz w:val="20"/>
        <w:lang w:eastAsia="ru-RU"/>
      </w:rPr>
      <mc:AlternateContent>
        <mc:Choice Requires="wps">
          <w:drawing>
            <wp:anchor distT="0" distB="0" distL="0" distR="0" simplePos="0" relativeHeight="251666432" behindDoc="1" locked="0" layoutInCell="1" allowOverlap="1">
              <wp:simplePos x="0" y="0"/>
              <wp:positionH relativeFrom="page">
                <wp:posOffset>5192395</wp:posOffset>
              </wp:positionH>
              <wp:positionV relativeFrom="page">
                <wp:posOffset>7194550</wp:posOffset>
              </wp:positionV>
              <wp:extent cx="368300" cy="193675"/>
              <wp:effectExtent l="0" t="0" r="0" b="0"/>
              <wp:wrapNone/>
              <wp:docPr id="40" name="Textbox 40"/>
              <wp:cNvGraphicFramePr/>
              <a:graphic xmlns:a="http://schemas.openxmlformats.org/drawingml/2006/main">
                <a:graphicData uri="http://schemas.microsoft.com/office/word/2010/wordprocessingShape">
                  <wps:wsp>
                    <wps:cNvSpPr txBox="1"/>
                    <wps:spPr>
                      <a:xfrm>
                        <a:off x="0" y="0"/>
                        <a:ext cx="368300" cy="193675"/>
                      </a:xfrm>
                      <a:prstGeom prst="rect">
                        <a:avLst/>
                      </a:prstGeom>
                    </wps:spPr>
                    <wps:txbx>
                      <w:txbxContent>
                        <w:p w14:paraId="221C1A5A">
                          <w:pPr>
                            <w:pStyle w:val="17"/>
                            <w:spacing w:before="12"/>
                            <w:ind w:left="80"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80</w:t>
                          </w:r>
                          <w:r>
                            <w:rPr>
                              <w:color w:val="231F20"/>
                              <w:spacing w:val="-5"/>
                              <w:w w:val="120"/>
                            </w:rPr>
                            <w:fldChar w:fldCharType="end"/>
                          </w:r>
                        </w:p>
                      </w:txbxContent>
                    </wps:txbx>
                    <wps:bodyPr wrap="square" lIns="0" tIns="0" rIns="0" bIns="0" rtlCol="0">
                      <a:noAutofit/>
                    </wps:bodyPr>
                  </wps:wsp>
                </a:graphicData>
              </a:graphic>
            </wp:anchor>
          </w:drawing>
        </mc:Choice>
        <mc:Fallback>
          <w:pict>
            <v:shape id="Textbox 40" o:spid="_x0000_s1026" o:spt="202" type="#_x0000_t202" style="position:absolute;left:0pt;margin-left:408.85pt;margin-top:566.5pt;height:15.25pt;width:29pt;mso-position-horizontal-relative:page;mso-position-vertical-relative:page;z-index:-251650048;mso-width-relative:page;mso-height-relative:page;" filled="f" stroked="f" coordsize="21600,21600" o:gfxdata="UEsDBAoAAAAAAIdO4kAAAAAAAAAAAAAAAAAEAAAAZHJzL1BLAwQUAAAACACHTuJAzHXZQ9oAAAAN&#10;AQAADwAAAGRycy9kb3ducmV2LnhtbE2PzU7DMBCE70i8g7VI3KgdoiYhxKkQghMSIg0Hjk7sJlbj&#10;dYjdH96e7QmOO/NpdqbanN3EjmYJ1qOEZCWAGey9tjhI+Gxf7wpgISrUavJoJPyYAJv6+qpSpfYn&#10;bMxxGwdGIRhKJWGMcS45D/1onAorPxskb+cXpyKdy8D1ok4U7iZ+L0TGnbJIH0Y1m+fR9PvtwUl4&#10;+sLmxX6/dx/NrrFt+yDwLdtLeXuTiEdg0ZzjHwyX+lQdaurU+QPqwCYJRZLnhJKRpCmtIqTI1yR1&#10;FylL18Driv9fUf8CUEsDBBQAAAAIAIdO4kCEAHU2sgEAAHUDAAAOAAAAZHJzL2Uyb0RvYy54bWyt&#10;U8GO0zAQvSPxD5bvNOkWyhI1XQEVCAmxSLt8gOPYjaXYY+xpk/49YyfpouWyBy7OeGb8Zt6bye5u&#10;tD07qxANuJqvVyVnyklojTvW/Nfjlze3nEUUrhU9OFXzi4r8bv/61W7wlbqBDvpWBUYgLlaDr3mH&#10;6KuiiLJTVsQVeOUoqCFYgXQNx6INYiB02xc3ZbktBgitDyBVjOQ9TEE+I4aXAILWRqoDyJNVDifU&#10;oHqBRCl2xke+z91qrSTeax0Vsr7mxBTzSUXIbtJZ7HeiOgbhOyPnFsRLWnjGyQrjqOgV6iBQsFMw&#10;/0BZIwNE0LiSYIuJSFaEWKzLZ9o8dMKrzIWkjv4qevx/sPLH+Wdgpq35W5LECUsTf1QjNjAy8pA8&#10;g48VZT14ysPxE4y0NIs/kjOxHnWw6Ut8GMUJ6XIVl8CYJOdme7spKSIptP6w2b5/l1CKp8c+RPyq&#10;wLJk1DzQ7LKk4vw94pS6pNC71NZUPlk4NuPcawPthVodaKY1j79PIijO+m+ORKPquBhhMZrFCNh/&#10;hrwmiYqDjycEbXLlVGLCnSvTNHLv8+akcf99z1lPf8v+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x12UPaAAAADQEAAA8AAAAAAAAAAQAgAAAAIgAAAGRycy9kb3ducmV2LnhtbFBLAQIUABQAAAAI&#10;AIdO4kCEAHU2sgEAAHUDAAAOAAAAAAAAAAEAIAAAACkBAABkcnMvZTJvRG9jLnhtbFBLBQYAAAAA&#10;BgAGAFkBAABNBQAAAAA=&#10;">
              <v:fill on="f" focussize="0,0"/>
              <v:stroke on="f"/>
              <v:imagedata o:title=""/>
              <o:lock v:ext="edit" aspectratio="f"/>
              <v:textbox inset="0mm,0mm,0mm,0mm">
                <w:txbxContent>
                  <w:p w14:paraId="221C1A5A">
                    <w:pPr>
                      <w:pStyle w:val="17"/>
                      <w:spacing w:before="12"/>
                      <w:ind w:left="80" w:firstLine="0"/>
                      <w:jc w:val="left"/>
                    </w:pPr>
                    <w:r>
                      <w:rPr>
                        <w:color w:val="231F20"/>
                        <w:spacing w:val="-5"/>
                        <w:w w:val="120"/>
                      </w:rPr>
                      <w:fldChar w:fldCharType="begin"/>
                    </w:r>
                    <w:r>
                      <w:rPr>
                        <w:color w:val="231F20"/>
                        <w:spacing w:val="-5"/>
                        <w:w w:val="120"/>
                      </w:rPr>
                      <w:instrText xml:space="preserve"> PAGE </w:instrText>
                    </w:r>
                    <w:r>
                      <w:rPr>
                        <w:color w:val="231F20"/>
                        <w:spacing w:val="-5"/>
                        <w:w w:val="120"/>
                      </w:rPr>
                      <w:fldChar w:fldCharType="separate"/>
                    </w:r>
                    <w:r>
                      <w:rPr>
                        <w:color w:val="231F20"/>
                        <w:spacing w:val="-5"/>
                        <w:w w:val="120"/>
                      </w:rPr>
                      <w:t>80</w:t>
                    </w:r>
                    <w:r>
                      <w:rPr>
                        <w:color w:val="231F20"/>
                        <w:spacing w:val="-5"/>
                        <w:w w:val="120"/>
                      </w:rP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79E8">
    <w:pPr>
      <w:pStyle w:val="17"/>
      <w:spacing w:line="14" w:lineRule="auto"/>
      <w:ind w:left="0" w:firstLine="0"/>
      <w:jc w:val="left"/>
      <w:rPr>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C6B51"/>
    <w:multiLevelType w:val="multilevel"/>
    <w:tmpl w:val="04AC6B51"/>
    <w:lvl w:ilvl="0" w:tentative="0">
      <w:start w:val="3"/>
      <w:numFmt w:val="decimal"/>
      <w:lvlText w:val="%1."/>
      <w:lvlJc w:val="left"/>
      <w:pPr>
        <w:ind w:left="1047" w:hanging="240"/>
      </w:pPr>
      <w:rPr>
        <w:rFonts w:hint="default" w:ascii="Times New Roman" w:hAnsi="Times New Roman" w:eastAsia="Times New Roman" w:cs="Times New Roman"/>
        <w:b/>
        <w:bCs/>
        <w:i w:val="0"/>
        <w:iCs w:val="0"/>
        <w:color w:val="211E1F"/>
        <w:spacing w:val="0"/>
        <w:w w:val="100"/>
        <w:sz w:val="24"/>
        <w:szCs w:val="24"/>
        <w:lang w:val="ru-RU" w:eastAsia="en-US" w:bidi="ar-SA"/>
      </w:rPr>
    </w:lvl>
    <w:lvl w:ilvl="1" w:tentative="0">
      <w:start w:val="1"/>
      <w:numFmt w:val="decimal"/>
      <w:lvlText w:val="%1.%2."/>
      <w:lvlJc w:val="left"/>
      <w:pPr>
        <w:ind w:left="1224" w:hanging="418"/>
      </w:pPr>
      <w:rPr>
        <w:rFonts w:hint="default" w:ascii="Times New Roman" w:hAnsi="Times New Roman" w:eastAsia="Times New Roman" w:cs="Times New Roman"/>
        <w:b/>
        <w:bCs/>
        <w:i w:val="0"/>
        <w:iCs w:val="0"/>
        <w:color w:val="211E1F"/>
        <w:spacing w:val="0"/>
        <w:w w:val="100"/>
        <w:sz w:val="24"/>
        <w:szCs w:val="24"/>
        <w:lang w:val="ru-RU" w:eastAsia="en-US" w:bidi="ar-SA"/>
      </w:rPr>
    </w:lvl>
    <w:lvl w:ilvl="2" w:tentative="0">
      <w:start w:val="0"/>
      <w:numFmt w:val="bullet"/>
      <w:lvlText w:val="•"/>
      <w:lvlJc w:val="left"/>
      <w:pPr>
        <w:ind w:left="2282" w:hanging="418"/>
      </w:pPr>
      <w:rPr>
        <w:rFonts w:hint="default"/>
        <w:lang w:val="ru-RU" w:eastAsia="en-US" w:bidi="ar-SA"/>
      </w:rPr>
    </w:lvl>
    <w:lvl w:ilvl="3" w:tentative="0">
      <w:start w:val="0"/>
      <w:numFmt w:val="bullet"/>
      <w:lvlText w:val="•"/>
      <w:lvlJc w:val="left"/>
      <w:pPr>
        <w:ind w:left="3345" w:hanging="418"/>
      </w:pPr>
      <w:rPr>
        <w:rFonts w:hint="default"/>
        <w:lang w:val="ru-RU" w:eastAsia="en-US" w:bidi="ar-SA"/>
      </w:rPr>
    </w:lvl>
    <w:lvl w:ilvl="4" w:tentative="0">
      <w:start w:val="0"/>
      <w:numFmt w:val="bullet"/>
      <w:lvlText w:val="•"/>
      <w:lvlJc w:val="left"/>
      <w:pPr>
        <w:ind w:left="4408" w:hanging="418"/>
      </w:pPr>
      <w:rPr>
        <w:rFonts w:hint="default"/>
        <w:lang w:val="ru-RU" w:eastAsia="en-US" w:bidi="ar-SA"/>
      </w:rPr>
    </w:lvl>
    <w:lvl w:ilvl="5" w:tentative="0">
      <w:start w:val="0"/>
      <w:numFmt w:val="bullet"/>
      <w:lvlText w:val="•"/>
      <w:lvlJc w:val="left"/>
      <w:pPr>
        <w:ind w:left="5471" w:hanging="418"/>
      </w:pPr>
      <w:rPr>
        <w:rFonts w:hint="default"/>
        <w:lang w:val="ru-RU" w:eastAsia="en-US" w:bidi="ar-SA"/>
      </w:rPr>
    </w:lvl>
    <w:lvl w:ilvl="6" w:tentative="0">
      <w:start w:val="0"/>
      <w:numFmt w:val="bullet"/>
      <w:lvlText w:val="•"/>
      <w:lvlJc w:val="left"/>
      <w:pPr>
        <w:ind w:left="6534" w:hanging="418"/>
      </w:pPr>
      <w:rPr>
        <w:rFonts w:hint="default"/>
        <w:lang w:val="ru-RU" w:eastAsia="en-US" w:bidi="ar-SA"/>
      </w:rPr>
    </w:lvl>
    <w:lvl w:ilvl="7" w:tentative="0">
      <w:start w:val="0"/>
      <w:numFmt w:val="bullet"/>
      <w:lvlText w:val="•"/>
      <w:lvlJc w:val="left"/>
      <w:pPr>
        <w:ind w:left="7596" w:hanging="418"/>
      </w:pPr>
      <w:rPr>
        <w:rFonts w:hint="default"/>
        <w:lang w:val="ru-RU" w:eastAsia="en-US" w:bidi="ar-SA"/>
      </w:rPr>
    </w:lvl>
    <w:lvl w:ilvl="8" w:tentative="0">
      <w:start w:val="0"/>
      <w:numFmt w:val="bullet"/>
      <w:lvlText w:val="•"/>
      <w:lvlJc w:val="left"/>
      <w:pPr>
        <w:ind w:left="8659" w:hanging="418"/>
      </w:pPr>
      <w:rPr>
        <w:rFonts w:hint="default"/>
        <w:lang w:val="ru-RU" w:eastAsia="en-US" w:bidi="ar-SA"/>
      </w:rPr>
    </w:lvl>
  </w:abstractNum>
  <w:abstractNum w:abstractNumId="1">
    <w:nsid w:val="05042753"/>
    <w:multiLevelType w:val="multilevel"/>
    <w:tmpl w:val="05042753"/>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2">
    <w:nsid w:val="05052E40"/>
    <w:multiLevelType w:val="multilevel"/>
    <w:tmpl w:val="05052E40"/>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3">
    <w:nsid w:val="08FE21EE"/>
    <w:multiLevelType w:val="multilevel"/>
    <w:tmpl w:val="08FE21EE"/>
    <w:lvl w:ilvl="0" w:tentative="0">
      <w:start w:val="0"/>
      <w:numFmt w:val="bullet"/>
      <w:lvlText w:val="-"/>
      <w:lvlJc w:val="left"/>
      <w:pPr>
        <w:ind w:left="142" w:hanging="711"/>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654" w:hanging="803"/>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0"/>
      <w:numFmt w:val="bullet"/>
      <w:lvlText w:val="•"/>
      <w:lvlJc w:val="left"/>
      <w:pPr>
        <w:ind w:left="2834" w:hanging="803"/>
      </w:pPr>
      <w:rPr>
        <w:rFonts w:hint="default"/>
        <w:lang w:val="ru-RU" w:eastAsia="en-US" w:bidi="ar-SA"/>
      </w:rPr>
    </w:lvl>
    <w:lvl w:ilvl="4" w:tentative="0">
      <w:start w:val="0"/>
      <w:numFmt w:val="bullet"/>
      <w:lvlText w:val="•"/>
      <w:lvlJc w:val="left"/>
      <w:pPr>
        <w:ind w:left="4009" w:hanging="803"/>
      </w:pPr>
      <w:rPr>
        <w:rFonts w:hint="default"/>
        <w:lang w:val="ru-RU" w:eastAsia="en-US" w:bidi="ar-SA"/>
      </w:rPr>
    </w:lvl>
    <w:lvl w:ilvl="5" w:tentative="0">
      <w:start w:val="0"/>
      <w:numFmt w:val="bullet"/>
      <w:lvlText w:val="•"/>
      <w:lvlJc w:val="left"/>
      <w:pPr>
        <w:ind w:left="5184" w:hanging="803"/>
      </w:pPr>
      <w:rPr>
        <w:rFonts w:hint="default"/>
        <w:lang w:val="ru-RU" w:eastAsia="en-US" w:bidi="ar-SA"/>
      </w:rPr>
    </w:lvl>
    <w:lvl w:ilvl="6" w:tentative="0">
      <w:start w:val="0"/>
      <w:numFmt w:val="bullet"/>
      <w:lvlText w:val="•"/>
      <w:lvlJc w:val="left"/>
      <w:pPr>
        <w:ind w:left="6359" w:hanging="803"/>
      </w:pPr>
      <w:rPr>
        <w:rFonts w:hint="default"/>
        <w:lang w:val="ru-RU" w:eastAsia="en-US" w:bidi="ar-SA"/>
      </w:rPr>
    </w:lvl>
    <w:lvl w:ilvl="7" w:tentative="0">
      <w:start w:val="0"/>
      <w:numFmt w:val="bullet"/>
      <w:lvlText w:val="•"/>
      <w:lvlJc w:val="left"/>
      <w:pPr>
        <w:ind w:left="7534" w:hanging="803"/>
      </w:pPr>
      <w:rPr>
        <w:rFonts w:hint="default"/>
        <w:lang w:val="ru-RU" w:eastAsia="en-US" w:bidi="ar-SA"/>
      </w:rPr>
    </w:lvl>
    <w:lvl w:ilvl="8" w:tentative="0">
      <w:start w:val="0"/>
      <w:numFmt w:val="bullet"/>
      <w:lvlText w:val="•"/>
      <w:lvlJc w:val="left"/>
      <w:pPr>
        <w:ind w:left="8709" w:hanging="803"/>
      </w:pPr>
      <w:rPr>
        <w:rFonts w:hint="default"/>
        <w:lang w:val="ru-RU" w:eastAsia="en-US" w:bidi="ar-SA"/>
      </w:rPr>
    </w:lvl>
  </w:abstractNum>
  <w:abstractNum w:abstractNumId="4">
    <w:nsid w:val="09C86050"/>
    <w:multiLevelType w:val="multilevel"/>
    <w:tmpl w:val="09C86050"/>
    <w:lvl w:ilvl="0" w:tentative="0">
      <w:start w:val="1"/>
      <w:numFmt w:val="decimal"/>
      <w:lvlText w:val="%1)"/>
      <w:lvlJc w:val="left"/>
      <w:pPr>
        <w:ind w:left="523" w:hanging="971"/>
        <w:jc w:val="right"/>
      </w:pPr>
      <w:rPr>
        <w:rFonts w:hint="default" w:ascii="Times New Roman" w:hAnsi="Times New Roman" w:eastAsia="Times New Roman" w:cs="Times New Roman"/>
        <w:b w:val="0"/>
        <w:bCs w:val="0"/>
        <w:i w:val="0"/>
        <w:iCs w:val="0"/>
        <w:color w:val="201E1F"/>
        <w:spacing w:val="0"/>
        <w:w w:val="94"/>
        <w:sz w:val="20"/>
        <w:szCs w:val="20"/>
        <w:lang w:val="ru-RU" w:eastAsia="en-US" w:bidi="ar-SA"/>
      </w:rPr>
    </w:lvl>
    <w:lvl w:ilvl="1" w:tentative="0">
      <w:start w:val="0"/>
      <w:numFmt w:val="bullet"/>
      <w:lvlText w:val="•"/>
      <w:lvlJc w:val="left"/>
      <w:pPr>
        <w:ind w:left="1546" w:hanging="971"/>
      </w:pPr>
      <w:rPr>
        <w:rFonts w:hint="default"/>
        <w:lang w:val="ru-RU" w:eastAsia="en-US" w:bidi="ar-SA"/>
      </w:rPr>
    </w:lvl>
    <w:lvl w:ilvl="2" w:tentative="0">
      <w:start w:val="0"/>
      <w:numFmt w:val="bullet"/>
      <w:lvlText w:val="•"/>
      <w:lvlJc w:val="left"/>
      <w:pPr>
        <w:ind w:left="2573" w:hanging="971"/>
      </w:pPr>
      <w:rPr>
        <w:rFonts w:hint="default"/>
        <w:lang w:val="ru-RU" w:eastAsia="en-US" w:bidi="ar-SA"/>
      </w:rPr>
    </w:lvl>
    <w:lvl w:ilvl="3" w:tentative="0">
      <w:start w:val="0"/>
      <w:numFmt w:val="bullet"/>
      <w:lvlText w:val="•"/>
      <w:lvlJc w:val="left"/>
      <w:pPr>
        <w:ind w:left="3599" w:hanging="971"/>
      </w:pPr>
      <w:rPr>
        <w:rFonts w:hint="default"/>
        <w:lang w:val="ru-RU" w:eastAsia="en-US" w:bidi="ar-SA"/>
      </w:rPr>
    </w:lvl>
    <w:lvl w:ilvl="4" w:tentative="0">
      <w:start w:val="0"/>
      <w:numFmt w:val="bullet"/>
      <w:lvlText w:val="•"/>
      <w:lvlJc w:val="left"/>
      <w:pPr>
        <w:ind w:left="4626" w:hanging="971"/>
      </w:pPr>
      <w:rPr>
        <w:rFonts w:hint="default"/>
        <w:lang w:val="ru-RU" w:eastAsia="en-US" w:bidi="ar-SA"/>
      </w:rPr>
    </w:lvl>
    <w:lvl w:ilvl="5" w:tentative="0">
      <w:start w:val="0"/>
      <w:numFmt w:val="bullet"/>
      <w:lvlText w:val="•"/>
      <w:lvlJc w:val="left"/>
      <w:pPr>
        <w:ind w:left="5652" w:hanging="971"/>
      </w:pPr>
      <w:rPr>
        <w:rFonts w:hint="default"/>
        <w:lang w:val="ru-RU" w:eastAsia="en-US" w:bidi="ar-SA"/>
      </w:rPr>
    </w:lvl>
    <w:lvl w:ilvl="6" w:tentative="0">
      <w:start w:val="0"/>
      <w:numFmt w:val="bullet"/>
      <w:lvlText w:val="•"/>
      <w:lvlJc w:val="left"/>
      <w:pPr>
        <w:ind w:left="6679" w:hanging="971"/>
      </w:pPr>
      <w:rPr>
        <w:rFonts w:hint="default"/>
        <w:lang w:val="ru-RU" w:eastAsia="en-US" w:bidi="ar-SA"/>
      </w:rPr>
    </w:lvl>
    <w:lvl w:ilvl="7" w:tentative="0">
      <w:start w:val="0"/>
      <w:numFmt w:val="bullet"/>
      <w:lvlText w:val="•"/>
      <w:lvlJc w:val="left"/>
      <w:pPr>
        <w:ind w:left="7705" w:hanging="971"/>
      </w:pPr>
      <w:rPr>
        <w:rFonts w:hint="default"/>
        <w:lang w:val="ru-RU" w:eastAsia="en-US" w:bidi="ar-SA"/>
      </w:rPr>
    </w:lvl>
    <w:lvl w:ilvl="8" w:tentative="0">
      <w:start w:val="0"/>
      <w:numFmt w:val="bullet"/>
      <w:lvlText w:val="•"/>
      <w:lvlJc w:val="left"/>
      <w:pPr>
        <w:ind w:left="8732" w:hanging="971"/>
      </w:pPr>
      <w:rPr>
        <w:rFonts w:hint="default"/>
        <w:lang w:val="ru-RU" w:eastAsia="en-US" w:bidi="ar-SA"/>
      </w:rPr>
    </w:lvl>
  </w:abstractNum>
  <w:abstractNum w:abstractNumId="5">
    <w:nsid w:val="0B0739E0"/>
    <w:multiLevelType w:val="multilevel"/>
    <w:tmpl w:val="0B0739E0"/>
    <w:lvl w:ilvl="0" w:tentative="0">
      <w:start w:val="1"/>
      <w:numFmt w:val="decimal"/>
      <w:lvlText w:val="%1)"/>
      <w:lvlJc w:val="left"/>
      <w:pPr>
        <w:ind w:left="569" w:hanging="269"/>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125"/>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659" w:hanging="125"/>
      </w:pPr>
      <w:rPr>
        <w:rFonts w:hint="default"/>
        <w:lang w:val="ru-RU" w:eastAsia="en-US" w:bidi="ar-SA"/>
      </w:rPr>
    </w:lvl>
    <w:lvl w:ilvl="3" w:tentative="0">
      <w:start w:val="0"/>
      <w:numFmt w:val="bullet"/>
      <w:lvlText w:val="•"/>
      <w:lvlJc w:val="left"/>
      <w:pPr>
        <w:ind w:left="3709" w:hanging="125"/>
      </w:pPr>
      <w:rPr>
        <w:rFonts w:hint="default"/>
        <w:lang w:val="ru-RU" w:eastAsia="en-US" w:bidi="ar-SA"/>
      </w:rPr>
    </w:lvl>
    <w:lvl w:ilvl="4" w:tentative="0">
      <w:start w:val="0"/>
      <w:numFmt w:val="bullet"/>
      <w:lvlText w:val="•"/>
      <w:lvlJc w:val="left"/>
      <w:pPr>
        <w:ind w:left="4759" w:hanging="125"/>
      </w:pPr>
      <w:rPr>
        <w:rFonts w:hint="default"/>
        <w:lang w:val="ru-RU" w:eastAsia="en-US" w:bidi="ar-SA"/>
      </w:rPr>
    </w:lvl>
    <w:lvl w:ilvl="5" w:tentative="0">
      <w:start w:val="0"/>
      <w:numFmt w:val="bullet"/>
      <w:lvlText w:val="•"/>
      <w:lvlJc w:val="left"/>
      <w:pPr>
        <w:ind w:left="5809" w:hanging="125"/>
      </w:pPr>
      <w:rPr>
        <w:rFonts w:hint="default"/>
        <w:lang w:val="ru-RU" w:eastAsia="en-US" w:bidi="ar-SA"/>
      </w:rPr>
    </w:lvl>
    <w:lvl w:ilvl="6" w:tentative="0">
      <w:start w:val="0"/>
      <w:numFmt w:val="bullet"/>
      <w:lvlText w:val="•"/>
      <w:lvlJc w:val="left"/>
      <w:pPr>
        <w:ind w:left="6859" w:hanging="125"/>
      </w:pPr>
      <w:rPr>
        <w:rFonts w:hint="default"/>
        <w:lang w:val="ru-RU" w:eastAsia="en-US" w:bidi="ar-SA"/>
      </w:rPr>
    </w:lvl>
    <w:lvl w:ilvl="7" w:tentative="0">
      <w:start w:val="0"/>
      <w:numFmt w:val="bullet"/>
      <w:lvlText w:val="•"/>
      <w:lvlJc w:val="left"/>
      <w:pPr>
        <w:ind w:left="7909" w:hanging="125"/>
      </w:pPr>
      <w:rPr>
        <w:rFonts w:hint="default"/>
        <w:lang w:val="ru-RU" w:eastAsia="en-US" w:bidi="ar-SA"/>
      </w:rPr>
    </w:lvl>
    <w:lvl w:ilvl="8" w:tentative="0">
      <w:start w:val="0"/>
      <w:numFmt w:val="bullet"/>
      <w:lvlText w:val="•"/>
      <w:lvlJc w:val="left"/>
      <w:pPr>
        <w:ind w:left="8959" w:hanging="125"/>
      </w:pPr>
      <w:rPr>
        <w:rFonts w:hint="default"/>
        <w:lang w:val="ru-RU" w:eastAsia="en-US" w:bidi="ar-SA"/>
      </w:rPr>
    </w:lvl>
  </w:abstractNum>
  <w:abstractNum w:abstractNumId="6">
    <w:nsid w:val="111D3AA2"/>
    <w:multiLevelType w:val="multilevel"/>
    <w:tmpl w:val="111D3AA2"/>
    <w:lvl w:ilvl="0" w:tentative="0">
      <w:start w:val="0"/>
      <w:numFmt w:val="bullet"/>
      <w:lvlText w:val=""/>
      <w:lvlJc w:val="left"/>
      <w:pPr>
        <w:ind w:left="2238" w:hanging="360"/>
      </w:pPr>
      <w:rPr>
        <w:rFonts w:hint="default" w:ascii="Wingdings" w:hAnsi="Wingdings" w:eastAsia="Wingdings" w:cs="Wingdings"/>
        <w:b w:val="0"/>
        <w:bCs w:val="0"/>
        <w:i w:val="0"/>
        <w:iCs w:val="0"/>
        <w:spacing w:val="0"/>
        <w:w w:val="100"/>
        <w:sz w:val="22"/>
        <w:szCs w:val="22"/>
        <w:lang w:val="ru-RU" w:eastAsia="en-US" w:bidi="ar-SA"/>
      </w:rPr>
    </w:lvl>
    <w:lvl w:ilvl="1" w:tentative="0">
      <w:start w:val="0"/>
      <w:numFmt w:val="bullet"/>
      <w:lvlText w:val="•"/>
      <w:lvlJc w:val="left"/>
      <w:pPr>
        <w:ind w:left="3094" w:hanging="360"/>
      </w:pPr>
      <w:rPr>
        <w:rFonts w:hint="default"/>
        <w:lang w:val="ru-RU" w:eastAsia="en-US" w:bidi="ar-SA"/>
      </w:rPr>
    </w:lvl>
    <w:lvl w:ilvl="2" w:tentative="0">
      <w:start w:val="0"/>
      <w:numFmt w:val="bullet"/>
      <w:lvlText w:val="•"/>
      <w:lvlJc w:val="left"/>
      <w:pPr>
        <w:ind w:left="3949" w:hanging="360"/>
      </w:pPr>
      <w:rPr>
        <w:rFonts w:hint="default"/>
        <w:lang w:val="ru-RU" w:eastAsia="en-US" w:bidi="ar-SA"/>
      </w:rPr>
    </w:lvl>
    <w:lvl w:ilvl="3" w:tentative="0">
      <w:start w:val="0"/>
      <w:numFmt w:val="bullet"/>
      <w:lvlText w:val="•"/>
      <w:lvlJc w:val="left"/>
      <w:pPr>
        <w:ind w:left="4803" w:hanging="360"/>
      </w:pPr>
      <w:rPr>
        <w:rFonts w:hint="default"/>
        <w:lang w:val="ru-RU" w:eastAsia="en-US" w:bidi="ar-SA"/>
      </w:rPr>
    </w:lvl>
    <w:lvl w:ilvl="4" w:tentative="0">
      <w:start w:val="0"/>
      <w:numFmt w:val="bullet"/>
      <w:lvlText w:val="•"/>
      <w:lvlJc w:val="left"/>
      <w:pPr>
        <w:ind w:left="5658" w:hanging="360"/>
      </w:pPr>
      <w:rPr>
        <w:rFonts w:hint="default"/>
        <w:lang w:val="ru-RU" w:eastAsia="en-US" w:bidi="ar-SA"/>
      </w:rPr>
    </w:lvl>
    <w:lvl w:ilvl="5" w:tentative="0">
      <w:start w:val="0"/>
      <w:numFmt w:val="bullet"/>
      <w:lvlText w:val="•"/>
      <w:lvlJc w:val="left"/>
      <w:pPr>
        <w:ind w:left="6512" w:hanging="360"/>
      </w:pPr>
      <w:rPr>
        <w:rFonts w:hint="default"/>
        <w:lang w:val="ru-RU" w:eastAsia="en-US" w:bidi="ar-SA"/>
      </w:rPr>
    </w:lvl>
    <w:lvl w:ilvl="6" w:tentative="0">
      <w:start w:val="0"/>
      <w:numFmt w:val="bullet"/>
      <w:lvlText w:val="•"/>
      <w:lvlJc w:val="left"/>
      <w:pPr>
        <w:ind w:left="7367" w:hanging="360"/>
      </w:pPr>
      <w:rPr>
        <w:rFonts w:hint="default"/>
        <w:lang w:val="ru-RU" w:eastAsia="en-US" w:bidi="ar-SA"/>
      </w:rPr>
    </w:lvl>
    <w:lvl w:ilvl="7" w:tentative="0">
      <w:start w:val="0"/>
      <w:numFmt w:val="bullet"/>
      <w:lvlText w:val="•"/>
      <w:lvlJc w:val="left"/>
      <w:pPr>
        <w:ind w:left="8221" w:hanging="360"/>
      </w:pPr>
      <w:rPr>
        <w:rFonts w:hint="default"/>
        <w:lang w:val="ru-RU" w:eastAsia="en-US" w:bidi="ar-SA"/>
      </w:rPr>
    </w:lvl>
    <w:lvl w:ilvl="8" w:tentative="0">
      <w:start w:val="0"/>
      <w:numFmt w:val="bullet"/>
      <w:lvlText w:val="•"/>
      <w:lvlJc w:val="left"/>
      <w:pPr>
        <w:ind w:left="9076" w:hanging="360"/>
      </w:pPr>
      <w:rPr>
        <w:rFonts w:hint="default"/>
        <w:lang w:val="ru-RU" w:eastAsia="en-US" w:bidi="ar-SA"/>
      </w:rPr>
    </w:lvl>
  </w:abstractNum>
  <w:abstractNum w:abstractNumId="7">
    <w:nsid w:val="134E4D7F"/>
    <w:multiLevelType w:val="multilevel"/>
    <w:tmpl w:val="134E4D7F"/>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8">
    <w:nsid w:val="14F126B6"/>
    <w:multiLevelType w:val="multilevel"/>
    <w:tmpl w:val="14F126B6"/>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9">
    <w:nsid w:val="16E15CE4"/>
    <w:multiLevelType w:val="multilevel"/>
    <w:tmpl w:val="16E15CE4"/>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10">
    <w:nsid w:val="1750051A"/>
    <w:multiLevelType w:val="multilevel"/>
    <w:tmpl w:val="1750051A"/>
    <w:lvl w:ilvl="0" w:tentative="0">
      <w:start w:val="0"/>
      <w:numFmt w:val="bullet"/>
      <w:lvlText w:val="-"/>
      <w:lvlJc w:val="left"/>
      <w:pPr>
        <w:ind w:left="708"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851" w:hanging="284"/>
      </w:pPr>
      <w:rPr>
        <w:rFonts w:hint="default"/>
        <w:lang w:val="ru-RU" w:eastAsia="en-US" w:bidi="ar-SA"/>
      </w:rPr>
    </w:lvl>
    <w:lvl w:ilvl="3" w:tentative="0">
      <w:start w:val="0"/>
      <w:numFmt w:val="bullet"/>
      <w:lvlText w:val="•"/>
      <w:lvlJc w:val="left"/>
      <w:pPr>
        <w:ind w:left="3002" w:hanging="284"/>
      </w:pPr>
      <w:rPr>
        <w:rFonts w:hint="default"/>
        <w:lang w:val="ru-RU" w:eastAsia="en-US" w:bidi="ar-SA"/>
      </w:rPr>
    </w:lvl>
    <w:lvl w:ilvl="4" w:tentative="0">
      <w:start w:val="0"/>
      <w:numFmt w:val="bullet"/>
      <w:lvlText w:val="•"/>
      <w:lvlJc w:val="left"/>
      <w:pPr>
        <w:ind w:left="4153" w:hanging="284"/>
      </w:pPr>
      <w:rPr>
        <w:rFonts w:hint="default"/>
        <w:lang w:val="ru-RU" w:eastAsia="en-US" w:bidi="ar-SA"/>
      </w:rPr>
    </w:lvl>
    <w:lvl w:ilvl="5" w:tentative="0">
      <w:start w:val="0"/>
      <w:numFmt w:val="bullet"/>
      <w:lvlText w:val="•"/>
      <w:lvlJc w:val="left"/>
      <w:pPr>
        <w:ind w:left="5304" w:hanging="284"/>
      </w:pPr>
      <w:rPr>
        <w:rFonts w:hint="default"/>
        <w:lang w:val="ru-RU" w:eastAsia="en-US" w:bidi="ar-SA"/>
      </w:rPr>
    </w:lvl>
    <w:lvl w:ilvl="6" w:tentative="0">
      <w:start w:val="0"/>
      <w:numFmt w:val="bullet"/>
      <w:lvlText w:val="•"/>
      <w:lvlJc w:val="left"/>
      <w:pPr>
        <w:ind w:left="6455" w:hanging="284"/>
      </w:pPr>
      <w:rPr>
        <w:rFonts w:hint="default"/>
        <w:lang w:val="ru-RU" w:eastAsia="en-US" w:bidi="ar-SA"/>
      </w:rPr>
    </w:lvl>
    <w:lvl w:ilvl="7" w:tentative="0">
      <w:start w:val="0"/>
      <w:numFmt w:val="bullet"/>
      <w:lvlText w:val="•"/>
      <w:lvlJc w:val="left"/>
      <w:pPr>
        <w:ind w:left="7606" w:hanging="284"/>
      </w:pPr>
      <w:rPr>
        <w:rFonts w:hint="default"/>
        <w:lang w:val="ru-RU" w:eastAsia="en-US" w:bidi="ar-SA"/>
      </w:rPr>
    </w:lvl>
    <w:lvl w:ilvl="8" w:tentative="0">
      <w:start w:val="0"/>
      <w:numFmt w:val="bullet"/>
      <w:lvlText w:val="•"/>
      <w:lvlJc w:val="left"/>
      <w:pPr>
        <w:ind w:left="8757" w:hanging="284"/>
      </w:pPr>
      <w:rPr>
        <w:rFonts w:hint="default"/>
        <w:lang w:val="ru-RU" w:eastAsia="en-US" w:bidi="ar-SA"/>
      </w:rPr>
    </w:lvl>
  </w:abstractNum>
  <w:abstractNum w:abstractNumId="11">
    <w:nsid w:val="17BC3831"/>
    <w:multiLevelType w:val="multilevel"/>
    <w:tmpl w:val="17BC3831"/>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12">
    <w:nsid w:val="198708BF"/>
    <w:multiLevelType w:val="multilevel"/>
    <w:tmpl w:val="198708BF"/>
    <w:lvl w:ilvl="0" w:tentative="0">
      <w:start w:val="0"/>
      <w:numFmt w:val="bullet"/>
      <w:lvlText w:val="-"/>
      <w:lvlJc w:val="left"/>
      <w:pPr>
        <w:ind w:left="569" w:hanging="16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164"/>
      </w:pPr>
      <w:rPr>
        <w:rFonts w:hint="default"/>
        <w:lang w:val="ru-RU" w:eastAsia="en-US" w:bidi="ar-SA"/>
      </w:rPr>
    </w:lvl>
    <w:lvl w:ilvl="2" w:tentative="0">
      <w:start w:val="0"/>
      <w:numFmt w:val="bullet"/>
      <w:lvlText w:val="•"/>
      <w:lvlJc w:val="left"/>
      <w:pPr>
        <w:ind w:left="2659" w:hanging="164"/>
      </w:pPr>
      <w:rPr>
        <w:rFonts w:hint="default"/>
        <w:lang w:val="ru-RU" w:eastAsia="en-US" w:bidi="ar-SA"/>
      </w:rPr>
    </w:lvl>
    <w:lvl w:ilvl="3" w:tentative="0">
      <w:start w:val="0"/>
      <w:numFmt w:val="bullet"/>
      <w:lvlText w:val="•"/>
      <w:lvlJc w:val="left"/>
      <w:pPr>
        <w:ind w:left="3709" w:hanging="164"/>
      </w:pPr>
      <w:rPr>
        <w:rFonts w:hint="default"/>
        <w:lang w:val="ru-RU" w:eastAsia="en-US" w:bidi="ar-SA"/>
      </w:rPr>
    </w:lvl>
    <w:lvl w:ilvl="4" w:tentative="0">
      <w:start w:val="0"/>
      <w:numFmt w:val="bullet"/>
      <w:lvlText w:val="•"/>
      <w:lvlJc w:val="left"/>
      <w:pPr>
        <w:ind w:left="4759" w:hanging="164"/>
      </w:pPr>
      <w:rPr>
        <w:rFonts w:hint="default"/>
        <w:lang w:val="ru-RU" w:eastAsia="en-US" w:bidi="ar-SA"/>
      </w:rPr>
    </w:lvl>
    <w:lvl w:ilvl="5" w:tentative="0">
      <w:start w:val="0"/>
      <w:numFmt w:val="bullet"/>
      <w:lvlText w:val="•"/>
      <w:lvlJc w:val="left"/>
      <w:pPr>
        <w:ind w:left="5809" w:hanging="164"/>
      </w:pPr>
      <w:rPr>
        <w:rFonts w:hint="default"/>
        <w:lang w:val="ru-RU" w:eastAsia="en-US" w:bidi="ar-SA"/>
      </w:rPr>
    </w:lvl>
    <w:lvl w:ilvl="6" w:tentative="0">
      <w:start w:val="0"/>
      <w:numFmt w:val="bullet"/>
      <w:lvlText w:val="•"/>
      <w:lvlJc w:val="left"/>
      <w:pPr>
        <w:ind w:left="6859" w:hanging="164"/>
      </w:pPr>
      <w:rPr>
        <w:rFonts w:hint="default"/>
        <w:lang w:val="ru-RU" w:eastAsia="en-US" w:bidi="ar-SA"/>
      </w:rPr>
    </w:lvl>
    <w:lvl w:ilvl="7" w:tentative="0">
      <w:start w:val="0"/>
      <w:numFmt w:val="bullet"/>
      <w:lvlText w:val="•"/>
      <w:lvlJc w:val="left"/>
      <w:pPr>
        <w:ind w:left="7909" w:hanging="164"/>
      </w:pPr>
      <w:rPr>
        <w:rFonts w:hint="default"/>
        <w:lang w:val="ru-RU" w:eastAsia="en-US" w:bidi="ar-SA"/>
      </w:rPr>
    </w:lvl>
    <w:lvl w:ilvl="8" w:tentative="0">
      <w:start w:val="0"/>
      <w:numFmt w:val="bullet"/>
      <w:lvlText w:val="•"/>
      <w:lvlJc w:val="left"/>
      <w:pPr>
        <w:ind w:left="8959" w:hanging="164"/>
      </w:pPr>
      <w:rPr>
        <w:rFonts w:hint="default"/>
        <w:lang w:val="ru-RU" w:eastAsia="en-US" w:bidi="ar-SA"/>
      </w:rPr>
    </w:lvl>
  </w:abstractNum>
  <w:abstractNum w:abstractNumId="13">
    <w:nsid w:val="19E46B72"/>
    <w:multiLevelType w:val="multilevel"/>
    <w:tmpl w:val="19E46B72"/>
    <w:lvl w:ilvl="0" w:tentative="0">
      <w:start w:val="0"/>
      <w:numFmt w:val="bullet"/>
      <w:lvlText w:val="-"/>
      <w:lvlJc w:val="left"/>
      <w:pPr>
        <w:ind w:left="569" w:hanging="27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22"/>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659" w:hanging="222"/>
      </w:pPr>
      <w:rPr>
        <w:rFonts w:hint="default"/>
        <w:lang w:val="ru-RU" w:eastAsia="en-US" w:bidi="ar-SA"/>
      </w:rPr>
    </w:lvl>
    <w:lvl w:ilvl="3" w:tentative="0">
      <w:start w:val="0"/>
      <w:numFmt w:val="bullet"/>
      <w:lvlText w:val="•"/>
      <w:lvlJc w:val="left"/>
      <w:pPr>
        <w:ind w:left="3709" w:hanging="222"/>
      </w:pPr>
      <w:rPr>
        <w:rFonts w:hint="default"/>
        <w:lang w:val="ru-RU" w:eastAsia="en-US" w:bidi="ar-SA"/>
      </w:rPr>
    </w:lvl>
    <w:lvl w:ilvl="4" w:tentative="0">
      <w:start w:val="0"/>
      <w:numFmt w:val="bullet"/>
      <w:lvlText w:val="•"/>
      <w:lvlJc w:val="left"/>
      <w:pPr>
        <w:ind w:left="4759" w:hanging="222"/>
      </w:pPr>
      <w:rPr>
        <w:rFonts w:hint="default"/>
        <w:lang w:val="ru-RU" w:eastAsia="en-US" w:bidi="ar-SA"/>
      </w:rPr>
    </w:lvl>
    <w:lvl w:ilvl="5" w:tentative="0">
      <w:start w:val="0"/>
      <w:numFmt w:val="bullet"/>
      <w:lvlText w:val="•"/>
      <w:lvlJc w:val="left"/>
      <w:pPr>
        <w:ind w:left="5809" w:hanging="222"/>
      </w:pPr>
      <w:rPr>
        <w:rFonts w:hint="default"/>
        <w:lang w:val="ru-RU" w:eastAsia="en-US" w:bidi="ar-SA"/>
      </w:rPr>
    </w:lvl>
    <w:lvl w:ilvl="6" w:tentative="0">
      <w:start w:val="0"/>
      <w:numFmt w:val="bullet"/>
      <w:lvlText w:val="•"/>
      <w:lvlJc w:val="left"/>
      <w:pPr>
        <w:ind w:left="6859" w:hanging="222"/>
      </w:pPr>
      <w:rPr>
        <w:rFonts w:hint="default"/>
        <w:lang w:val="ru-RU" w:eastAsia="en-US" w:bidi="ar-SA"/>
      </w:rPr>
    </w:lvl>
    <w:lvl w:ilvl="7" w:tentative="0">
      <w:start w:val="0"/>
      <w:numFmt w:val="bullet"/>
      <w:lvlText w:val="•"/>
      <w:lvlJc w:val="left"/>
      <w:pPr>
        <w:ind w:left="7909" w:hanging="222"/>
      </w:pPr>
      <w:rPr>
        <w:rFonts w:hint="default"/>
        <w:lang w:val="ru-RU" w:eastAsia="en-US" w:bidi="ar-SA"/>
      </w:rPr>
    </w:lvl>
    <w:lvl w:ilvl="8" w:tentative="0">
      <w:start w:val="0"/>
      <w:numFmt w:val="bullet"/>
      <w:lvlText w:val="•"/>
      <w:lvlJc w:val="left"/>
      <w:pPr>
        <w:ind w:left="8959" w:hanging="222"/>
      </w:pPr>
      <w:rPr>
        <w:rFonts w:hint="default"/>
        <w:lang w:val="ru-RU" w:eastAsia="en-US" w:bidi="ar-SA"/>
      </w:rPr>
    </w:lvl>
  </w:abstractNum>
  <w:abstractNum w:abstractNumId="14">
    <w:nsid w:val="1C36672C"/>
    <w:multiLevelType w:val="multilevel"/>
    <w:tmpl w:val="1C36672C"/>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15">
    <w:nsid w:val="1C6B7290"/>
    <w:multiLevelType w:val="multilevel"/>
    <w:tmpl w:val="1C6B7290"/>
    <w:lvl w:ilvl="0" w:tentative="0">
      <w:start w:val="0"/>
      <w:numFmt w:val="bullet"/>
      <w:lvlText w:val="-"/>
      <w:lvlJc w:val="left"/>
      <w:pPr>
        <w:ind w:left="569"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16">
    <w:nsid w:val="1CD838D7"/>
    <w:multiLevelType w:val="multilevel"/>
    <w:tmpl w:val="1CD838D7"/>
    <w:lvl w:ilvl="0" w:tentative="0">
      <w:start w:val="0"/>
      <w:numFmt w:val="bullet"/>
      <w:lvlText w:val=""/>
      <w:lvlJc w:val="left"/>
      <w:pPr>
        <w:ind w:left="664" w:hanging="293"/>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2038" w:hanging="293"/>
      </w:pPr>
      <w:rPr>
        <w:rFonts w:hint="default"/>
        <w:lang w:val="ru-RU" w:eastAsia="en-US" w:bidi="ar-SA"/>
      </w:rPr>
    </w:lvl>
    <w:lvl w:ilvl="2" w:tentative="0">
      <w:start w:val="0"/>
      <w:numFmt w:val="bullet"/>
      <w:lvlText w:val="•"/>
      <w:lvlJc w:val="left"/>
      <w:pPr>
        <w:ind w:left="3416" w:hanging="293"/>
      </w:pPr>
      <w:rPr>
        <w:rFonts w:hint="default"/>
        <w:lang w:val="ru-RU" w:eastAsia="en-US" w:bidi="ar-SA"/>
      </w:rPr>
    </w:lvl>
    <w:lvl w:ilvl="3" w:tentative="0">
      <w:start w:val="0"/>
      <w:numFmt w:val="bullet"/>
      <w:lvlText w:val="•"/>
      <w:lvlJc w:val="left"/>
      <w:pPr>
        <w:ind w:left="4794" w:hanging="293"/>
      </w:pPr>
      <w:rPr>
        <w:rFonts w:hint="default"/>
        <w:lang w:val="ru-RU" w:eastAsia="en-US" w:bidi="ar-SA"/>
      </w:rPr>
    </w:lvl>
    <w:lvl w:ilvl="4" w:tentative="0">
      <w:start w:val="0"/>
      <w:numFmt w:val="bullet"/>
      <w:lvlText w:val="•"/>
      <w:lvlJc w:val="left"/>
      <w:pPr>
        <w:ind w:left="6172" w:hanging="293"/>
      </w:pPr>
      <w:rPr>
        <w:rFonts w:hint="default"/>
        <w:lang w:val="ru-RU" w:eastAsia="en-US" w:bidi="ar-SA"/>
      </w:rPr>
    </w:lvl>
    <w:lvl w:ilvl="5" w:tentative="0">
      <w:start w:val="0"/>
      <w:numFmt w:val="bullet"/>
      <w:lvlText w:val="•"/>
      <w:lvlJc w:val="left"/>
      <w:pPr>
        <w:ind w:left="7550" w:hanging="293"/>
      </w:pPr>
      <w:rPr>
        <w:rFonts w:hint="default"/>
        <w:lang w:val="ru-RU" w:eastAsia="en-US" w:bidi="ar-SA"/>
      </w:rPr>
    </w:lvl>
    <w:lvl w:ilvl="6" w:tentative="0">
      <w:start w:val="0"/>
      <w:numFmt w:val="bullet"/>
      <w:lvlText w:val="•"/>
      <w:lvlJc w:val="left"/>
      <w:pPr>
        <w:ind w:left="8928" w:hanging="293"/>
      </w:pPr>
      <w:rPr>
        <w:rFonts w:hint="default"/>
        <w:lang w:val="ru-RU" w:eastAsia="en-US" w:bidi="ar-SA"/>
      </w:rPr>
    </w:lvl>
    <w:lvl w:ilvl="7" w:tentative="0">
      <w:start w:val="0"/>
      <w:numFmt w:val="bullet"/>
      <w:lvlText w:val="•"/>
      <w:lvlJc w:val="left"/>
      <w:pPr>
        <w:ind w:left="10306" w:hanging="293"/>
      </w:pPr>
      <w:rPr>
        <w:rFonts w:hint="default"/>
        <w:lang w:val="ru-RU" w:eastAsia="en-US" w:bidi="ar-SA"/>
      </w:rPr>
    </w:lvl>
    <w:lvl w:ilvl="8" w:tentative="0">
      <w:start w:val="0"/>
      <w:numFmt w:val="bullet"/>
      <w:lvlText w:val="•"/>
      <w:lvlJc w:val="left"/>
      <w:pPr>
        <w:ind w:left="11684" w:hanging="293"/>
      </w:pPr>
      <w:rPr>
        <w:rFonts w:hint="default"/>
        <w:lang w:val="ru-RU" w:eastAsia="en-US" w:bidi="ar-SA"/>
      </w:rPr>
    </w:lvl>
  </w:abstractNum>
  <w:abstractNum w:abstractNumId="17">
    <w:nsid w:val="1E5D1640"/>
    <w:multiLevelType w:val="multilevel"/>
    <w:tmpl w:val="1E5D1640"/>
    <w:lvl w:ilvl="0" w:tentative="0">
      <w:start w:val="3"/>
      <w:numFmt w:val="decimal"/>
      <w:lvlText w:val="%1"/>
      <w:lvlJc w:val="left"/>
      <w:pPr>
        <w:ind w:left="360" w:hanging="360"/>
      </w:pPr>
      <w:rPr>
        <w:rFonts w:hint="default"/>
      </w:rPr>
    </w:lvl>
    <w:lvl w:ilvl="1" w:tentative="0">
      <w:start w:val="5"/>
      <w:numFmt w:val="decimal"/>
      <w:lvlText w:val="%1.%2"/>
      <w:lvlJc w:val="left"/>
      <w:pPr>
        <w:ind w:left="1317" w:hanging="360"/>
      </w:pPr>
      <w:rPr>
        <w:rFonts w:hint="default"/>
      </w:rPr>
    </w:lvl>
    <w:lvl w:ilvl="2" w:tentative="0">
      <w:start w:val="1"/>
      <w:numFmt w:val="decimal"/>
      <w:lvlText w:val="%1.%2.%3"/>
      <w:lvlJc w:val="left"/>
      <w:pPr>
        <w:ind w:left="2634" w:hanging="720"/>
      </w:pPr>
      <w:rPr>
        <w:rFonts w:hint="default"/>
      </w:rPr>
    </w:lvl>
    <w:lvl w:ilvl="3" w:tentative="0">
      <w:start w:val="1"/>
      <w:numFmt w:val="decimal"/>
      <w:lvlText w:val="%1.%2.%3.%4"/>
      <w:lvlJc w:val="left"/>
      <w:pPr>
        <w:ind w:left="3591" w:hanging="720"/>
      </w:pPr>
      <w:rPr>
        <w:rFonts w:hint="default"/>
      </w:rPr>
    </w:lvl>
    <w:lvl w:ilvl="4" w:tentative="0">
      <w:start w:val="1"/>
      <w:numFmt w:val="decimal"/>
      <w:lvlText w:val="%1.%2.%3.%4.%5"/>
      <w:lvlJc w:val="left"/>
      <w:pPr>
        <w:ind w:left="4908" w:hanging="1080"/>
      </w:pPr>
      <w:rPr>
        <w:rFonts w:hint="default"/>
      </w:rPr>
    </w:lvl>
    <w:lvl w:ilvl="5" w:tentative="0">
      <w:start w:val="1"/>
      <w:numFmt w:val="decimal"/>
      <w:lvlText w:val="%1.%2.%3.%4.%5.%6"/>
      <w:lvlJc w:val="left"/>
      <w:pPr>
        <w:ind w:left="5865" w:hanging="1080"/>
      </w:pPr>
      <w:rPr>
        <w:rFonts w:hint="default"/>
      </w:rPr>
    </w:lvl>
    <w:lvl w:ilvl="6" w:tentative="0">
      <w:start w:val="1"/>
      <w:numFmt w:val="decimal"/>
      <w:lvlText w:val="%1.%2.%3.%4.%5.%6.%7"/>
      <w:lvlJc w:val="left"/>
      <w:pPr>
        <w:ind w:left="7182" w:hanging="1440"/>
      </w:pPr>
      <w:rPr>
        <w:rFonts w:hint="default"/>
      </w:rPr>
    </w:lvl>
    <w:lvl w:ilvl="7" w:tentative="0">
      <w:start w:val="1"/>
      <w:numFmt w:val="decimal"/>
      <w:lvlText w:val="%1.%2.%3.%4.%5.%6.%7.%8"/>
      <w:lvlJc w:val="left"/>
      <w:pPr>
        <w:ind w:left="8139" w:hanging="1440"/>
      </w:pPr>
      <w:rPr>
        <w:rFonts w:hint="default"/>
      </w:rPr>
    </w:lvl>
    <w:lvl w:ilvl="8" w:tentative="0">
      <w:start w:val="1"/>
      <w:numFmt w:val="decimal"/>
      <w:lvlText w:val="%1.%2.%3.%4.%5.%6.%7.%8.%9"/>
      <w:lvlJc w:val="left"/>
      <w:pPr>
        <w:ind w:left="9456" w:hanging="1800"/>
      </w:pPr>
      <w:rPr>
        <w:rFonts w:hint="default"/>
      </w:rPr>
    </w:lvl>
  </w:abstractNum>
  <w:abstractNum w:abstractNumId="18">
    <w:nsid w:val="202034DB"/>
    <w:multiLevelType w:val="multilevel"/>
    <w:tmpl w:val="202034DB"/>
    <w:lvl w:ilvl="0" w:tentative="0">
      <w:start w:val="1"/>
      <w:numFmt w:val="decimal"/>
      <w:lvlText w:val="%1."/>
      <w:lvlJc w:val="left"/>
      <w:pPr>
        <w:ind w:left="1134" w:hanging="454"/>
        <w:jc w:val="left"/>
      </w:pPr>
      <w:rPr>
        <w:rFonts w:hint="default" w:ascii="Arial" w:hAnsi="Arial" w:eastAsia="Arial" w:cs="Arial"/>
        <w:b w:val="0"/>
        <w:bCs w:val="0"/>
        <w:i w:val="0"/>
        <w:iCs w:val="0"/>
        <w:color w:val="231F20"/>
        <w:spacing w:val="0"/>
        <w:w w:val="72"/>
        <w:sz w:val="24"/>
        <w:szCs w:val="24"/>
        <w:lang w:val="ru-RU" w:eastAsia="en-US" w:bidi="ar-SA"/>
      </w:rPr>
    </w:lvl>
    <w:lvl w:ilvl="1" w:tentative="0">
      <w:start w:val="0"/>
      <w:numFmt w:val="bullet"/>
      <w:lvlText w:val="•"/>
      <w:lvlJc w:val="left"/>
      <w:pPr>
        <w:ind w:left="2103" w:hanging="454"/>
      </w:pPr>
      <w:rPr>
        <w:rFonts w:hint="default"/>
        <w:lang w:val="ru-RU" w:eastAsia="en-US" w:bidi="ar-SA"/>
      </w:rPr>
    </w:lvl>
    <w:lvl w:ilvl="2" w:tentative="0">
      <w:start w:val="0"/>
      <w:numFmt w:val="bullet"/>
      <w:lvlText w:val="•"/>
      <w:lvlJc w:val="left"/>
      <w:pPr>
        <w:ind w:left="3066" w:hanging="454"/>
      </w:pPr>
      <w:rPr>
        <w:rFonts w:hint="default"/>
        <w:lang w:val="ru-RU" w:eastAsia="en-US" w:bidi="ar-SA"/>
      </w:rPr>
    </w:lvl>
    <w:lvl w:ilvl="3" w:tentative="0">
      <w:start w:val="0"/>
      <w:numFmt w:val="bullet"/>
      <w:lvlText w:val="•"/>
      <w:lvlJc w:val="left"/>
      <w:pPr>
        <w:ind w:left="4030" w:hanging="454"/>
      </w:pPr>
      <w:rPr>
        <w:rFonts w:hint="default"/>
        <w:lang w:val="ru-RU" w:eastAsia="en-US" w:bidi="ar-SA"/>
      </w:rPr>
    </w:lvl>
    <w:lvl w:ilvl="4" w:tentative="0">
      <w:start w:val="0"/>
      <w:numFmt w:val="bullet"/>
      <w:lvlText w:val="•"/>
      <w:lvlJc w:val="left"/>
      <w:pPr>
        <w:ind w:left="4993" w:hanging="454"/>
      </w:pPr>
      <w:rPr>
        <w:rFonts w:hint="default"/>
        <w:lang w:val="ru-RU" w:eastAsia="en-US" w:bidi="ar-SA"/>
      </w:rPr>
    </w:lvl>
    <w:lvl w:ilvl="5" w:tentative="0">
      <w:start w:val="0"/>
      <w:numFmt w:val="bullet"/>
      <w:lvlText w:val="•"/>
      <w:lvlJc w:val="left"/>
      <w:pPr>
        <w:ind w:left="5956" w:hanging="454"/>
      </w:pPr>
      <w:rPr>
        <w:rFonts w:hint="default"/>
        <w:lang w:val="ru-RU" w:eastAsia="en-US" w:bidi="ar-SA"/>
      </w:rPr>
    </w:lvl>
    <w:lvl w:ilvl="6" w:tentative="0">
      <w:start w:val="0"/>
      <w:numFmt w:val="bullet"/>
      <w:lvlText w:val="•"/>
      <w:lvlJc w:val="left"/>
      <w:pPr>
        <w:ind w:left="6920" w:hanging="454"/>
      </w:pPr>
      <w:rPr>
        <w:rFonts w:hint="default"/>
        <w:lang w:val="ru-RU" w:eastAsia="en-US" w:bidi="ar-SA"/>
      </w:rPr>
    </w:lvl>
    <w:lvl w:ilvl="7" w:tentative="0">
      <w:start w:val="0"/>
      <w:numFmt w:val="bullet"/>
      <w:lvlText w:val="•"/>
      <w:lvlJc w:val="left"/>
      <w:pPr>
        <w:ind w:left="7883" w:hanging="454"/>
      </w:pPr>
      <w:rPr>
        <w:rFonts w:hint="default"/>
        <w:lang w:val="ru-RU" w:eastAsia="en-US" w:bidi="ar-SA"/>
      </w:rPr>
    </w:lvl>
    <w:lvl w:ilvl="8" w:tentative="0">
      <w:start w:val="0"/>
      <w:numFmt w:val="bullet"/>
      <w:lvlText w:val="•"/>
      <w:lvlJc w:val="left"/>
      <w:pPr>
        <w:ind w:left="8846" w:hanging="454"/>
      </w:pPr>
      <w:rPr>
        <w:rFonts w:hint="default"/>
        <w:lang w:val="ru-RU" w:eastAsia="en-US" w:bidi="ar-SA"/>
      </w:rPr>
    </w:lvl>
  </w:abstractNum>
  <w:abstractNum w:abstractNumId="19">
    <w:nsid w:val="20BD2E47"/>
    <w:multiLevelType w:val="multilevel"/>
    <w:tmpl w:val="20BD2E47"/>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20">
    <w:nsid w:val="22FE1B69"/>
    <w:multiLevelType w:val="multilevel"/>
    <w:tmpl w:val="22FE1B69"/>
    <w:lvl w:ilvl="0" w:tentative="0">
      <w:start w:val="10"/>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38440D4"/>
    <w:multiLevelType w:val="multilevel"/>
    <w:tmpl w:val="238440D4"/>
    <w:lvl w:ilvl="0" w:tentative="0">
      <w:start w:val="0"/>
      <w:numFmt w:val="bullet"/>
      <w:lvlText w:val="-"/>
      <w:lvlJc w:val="left"/>
      <w:pPr>
        <w:ind w:left="569" w:hanging="255"/>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55"/>
      </w:pPr>
      <w:rPr>
        <w:rFonts w:hint="default"/>
        <w:lang w:val="ru-RU" w:eastAsia="en-US" w:bidi="ar-SA"/>
      </w:rPr>
    </w:lvl>
    <w:lvl w:ilvl="2" w:tentative="0">
      <w:start w:val="0"/>
      <w:numFmt w:val="bullet"/>
      <w:lvlText w:val="•"/>
      <w:lvlJc w:val="left"/>
      <w:pPr>
        <w:ind w:left="2659" w:hanging="255"/>
      </w:pPr>
      <w:rPr>
        <w:rFonts w:hint="default"/>
        <w:lang w:val="ru-RU" w:eastAsia="en-US" w:bidi="ar-SA"/>
      </w:rPr>
    </w:lvl>
    <w:lvl w:ilvl="3" w:tentative="0">
      <w:start w:val="0"/>
      <w:numFmt w:val="bullet"/>
      <w:lvlText w:val="•"/>
      <w:lvlJc w:val="left"/>
      <w:pPr>
        <w:ind w:left="3709" w:hanging="255"/>
      </w:pPr>
      <w:rPr>
        <w:rFonts w:hint="default"/>
        <w:lang w:val="ru-RU" w:eastAsia="en-US" w:bidi="ar-SA"/>
      </w:rPr>
    </w:lvl>
    <w:lvl w:ilvl="4" w:tentative="0">
      <w:start w:val="0"/>
      <w:numFmt w:val="bullet"/>
      <w:lvlText w:val="•"/>
      <w:lvlJc w:val="left"/>
      <w:pPr>
        <w:ind w:left="4759" w:hanging="255"/>
      </w:pPr>
      <w:rPr>
        <w:rFonts w:hint="default"/>
        <w:lang w:val="ru-RU" w:eastAsia="en-US" w:bidi="ar-SA"/>
      </w:rPr>
    </w:lvl>
    <w:lvl w:ilvl="5" w:tentative="0">
      <w:start w:val="0"/>
      <w:numFmt w:val="bullet"/>
      <w:lvlText w:val="•"/>
      <w:lvlJc w:val="left"/>
      <w:pPr>
        <w:ind w:left="5809" w:hanging="255"/>
      </w:pPr>
      <w:rPr>
        <w:rFonts w:hint="default"/>
        <w:lang w:val="ru-RU" w:eastAsia="en-US" w:bidi="ar-SA"/>
      </w:rPr>
    </w:lvl>
    <w:lvl w:ilvl="6" w:tentative="0">
      <w:start w:val="0"/>
      <w:numFmt w:val="bullet"/>
      <w:lvlText w:val="•"/>
      <w:lvlJc w:val="left"/>
      <w:pPr>
        <w:ind w:left="6859" w:hanging="255"/>
      </w:pPr>
      <w:rPr>
        <w:rFonts w:hint="default"/>
        <w:lang w:val="ru-RU" w:eastAsia="en-US" w:bidi="ar-SA"/>
      </w:rPr>
    </w:lvl>
    <w:lvl w:ilvl="7" w:tentative="0">
      <w:start w:val="0"/>
      <w:numFmt w:val="bullet"/>
      <w:lvlText w:val="•"/>
      <w:lvlJc w:val="left"/>
      <w:pPr>
        <w:ind w:left="7909" w:hanging="255"/>
      </w:pPr>
      <w:rPr>
        <w:rFonts w:hint="default"/>
        <w:lang w:val="ru-RU" w:eastAsia="en-US" w:bidi="ar-SA"/>
      </w:rPr>
    </w:lvl>
    <w:lvl w:ilvl="8" w:tentative="0">
      <w:start w:val="0"/>
      <w:numFmt w:val="bullet"/>
      <w:lvlText w:val="•"/>
      <w:lvlJc w:val="left"/>
      <w:pPr>
        <w:ind w:left="8959" w:hanging="255"/>
      </w:pPr>
      <w:rPr>
        <w:rFonts w:hint="default"/>
        <w:lang w:val="ru-RU" w:eastAsia="en-US" w:bidi="ar-SA"/>
      </w:rPr>
    </w:lvl>
  </w:abstractNum>
  <w:abstractNum w:abstractNumId="22">
    <w:nsid w:val="2463308A"/>
    <w:multiLevelType w:val="multilevel"/>
    <w:tmpl w:val="2463308A"/>
    <w:lvl w:ilvl="0" w:tentative="0">
      <w:start w:val="0"/>
      <w:numFmt w:val="bullet"/>
      <w:lvlText w:val="-"/>
      <w:lvlJc w:val="left"/>
      <w:pPr>
        <w:ind w:left="569" w:hanging="14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144"/>
      </w:pPr>
      <w:rPr>
        <w:rFonts w:hint="default"/>
        <w:lang w:val="ru-RU" w:eastAsia="en-US" w:bidi="ar-SA"/>
      </w:rPr>
    </w:lvl>
    <w:lvl w:ilvl="2" w:tentative="0">
      <w:start w:val="0"/>
      <w:numFmt w:val="bullet"/>
      <w:lvlText w:val="•"/>
      <w:lvlJc w:val="left"/>
      <w:pPr>
        <w:ind w:left="2659" w:hanging="144"/>
      </w:pPr>
      <w:rPr>
        <w:rFonts w:hint="default"/>
        <w:lang w:val="ru-RU" w:eastAsia="en-US" w:bidi="ar-SA"/>
      </w:rPr>
    </w:lvl>
    <w:lvl w:ilvl="3" w:tentative="0">
      <w:start w:val="0"/>
      <w:numFmt w:val="bullet"/>
      <w:lvlText w:val="•"/>
      <w:lvlJc w:val="left"/>
      <w:pPr>
        <w:ind w:left="3709" w:hanging="144"/>
      </w:pPr>
      <w:rPr>
        <w:rFonts w:hint="default"/>
        <w:lang w:val="ru-RU" w:eastAsia="en-US" w:bidi="ar-SA"/>
      </w:rPr>
    </w:lvl>
    <w:lvl w:ilvl="4" w:tentative="0">
      <w:start w:val="0"/>
      <w:numFmt w:val="bullet"/>
      <w:lvlText w:val="•"/>
      <w:lvlJc w:val="left"/>
      <w:pPr>
        <w:ind w:left="4759" w:hanging="144"/>
      </w:pPr>
      <w:rPr>
        <w:rFonts w:hint="default"/>
        <w:lang w:val="ru-RU" w:eastAsia="en-US" w:bidi="ar-SA"/>
      </w:rPr>
    </w:lvl>
    <w:lvl w:ilvl="5" w:tentative="0">
      <w:start w:val="0"/>
      <w:numFmt w:val="bullet"/>
      <w:lvlText w:val="•"/>
      <w:lvlJc w:val="left"/>
      <w:pPr>
        <w:ind w:left="5809" w:hanging="144"/>
      </w:pPr>
      <w:rPr>
        <w:rFonts w:hint="default"/>
        <w:lang w:val="ru-RU" w:eastAsia="en-US" w:bidi="ar-SA"/>
      </w:rPr>
    </w:lvl>
    <w:lvl w:ilvl="6" w:tentative="0">
      <w:start w:val="0"/>
      <w:numFmt w:val="bullet"/>
      <w:lvlText w:val="•"/>
      <w:lvlJc w:val="left"/>
      <w:pPr>
        <w:ind w:left="6859" w:hanging="144"/>
      </w:pPr>
      <w:rPr>
        <w:rFonts w:hint="default"/>
        <w:lang w:val="ru-RU" w:eastAsia="en-US" w:bidi="ar-SA"/>
      </w:rPr>
    </w:lvl>
    <w:lvl w:ilvl="7" w:tentative="0">
      <w:start w:val="0"/>
      <w:numFmt w:val="bullet"/>
      <w:lvlText w:val="•"/>
      <w:lvlJc w:val="left"/>
      <w:pPr>
        <w:ind w:left="7909" w:hanging="144"/>
      </w:pPr>
      <w:rPr>
        <w:rFonts w:hint="default"/>
        <w:lang w:val="ru-RU" w:eastAsia="en-US" w:bidi="ar-SA"/>
      </w:rPr>
    </w:lvl>
    <w:lvl w:ilvl="8" w:tentative="0">
      <w:start w:val="0"/>
      <w:numFmt w:val="bullet"/>
      <w:lvlText w:val="•"/>
      <w:lvlJc w:val="left"/>
      <w:pPr>
        <w:ind w:left="8959" w:hanging="144"/>
      </w:pPr>
      <w:rPr>
        <w:rFonts w:hint="default"/>
        <w:lang w:val="ru-RU" w:eastAsia="en-US" w:bidi="ar-SA"/>
      </w:rPr>
    </w:lvl>
  </w:abstractNum>
  <w:abstractNum w:abstractNumId="23">
    <w:nsid w:val="24C54C0C"/>
    <w:multiLevelType w:val="multilevel"/>
    <w:tmpl w:val="24C54C0C"/>
    <w:lvl w:ilvl="0" w:tentative="0">
      <w:start w:val="1"/>
      <w:numFmt w:val="decimal"/>
      <w:lvlText w:val="%1)"/>
      <w:lvlJc w:val="left"/>
      <w:pPr>
        <w:ind w:left="828" w:hanging="26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843" w:hanging="260"/>
      </w:pPr>
      <w:rPr>
        <w:rFonts w:hint="default"/>
        <w:lang w:val="ru-RU" w:eastAsia="en-US" w:bidi="ar-SA"/>
      </w:rPr>
    </w:lvl>
    <w:lvl w:ilvl="2" w:tentative="0">
      <w:start w:val="0"/>
      <w:numFmt w:val="bullet"/>
      <w:lvlText w:val="•"/>
      <w:lvlJc w:val="left"/>
      <w:pPr>
        <w:ind w:left="2867" w:hanging="260"/>
      </w:pPr>
      <w:rPr>
        <w:rFonts w:hint="default"/>
        <w:lang w:val="ru-RU" w:eastAsia="en-US" w:bidi="ar-SA"/>
      </w:rPr>
    </w:lvl>
    <w:lvl w:ilvl="3" w:tentative="0">
      <w:start w:val="0"/>
      <w:numFmt w:val="bullet"/>
      <w:lvlText w:val="•"/>
      <w:lvlJc w:val="left"/>
      <w:pPr>
        <w:ind w:left="3891" w:hanging="260"/>
      </w:pPr>
      <w:rPr>
        <w:rFonts w:hint="default"/>
        <w:lang w:val="ru-RU" w:eastAsia="en-US" w:bidi="ar-SA"/>
      </w:rPr>
    </w:lvl>
    <w:lvl w:ilvl="4" w:tentative="0">
      <w:start w:val="0"/>
      <w:numFmt w:val="bullet"/>
      <w:lvlText w:val="•"/>
      <w:lvlJc w:val="left"/>
      <w:pPr>
        <w:ind w:left="4915" w:hanging="260"/>
      </w:pPr>
      <w:rPr>
        <w:rFonts w:hint="default"/>
        <w:lang w:val="ru-RU" w:eastAsia="en-US" w:bidi="ar-SA"/>
      </w:rPr>
    </w:lvl>
    <w:lvl w:ilvl="5" w:tentative="0">
      <w:start w:val="0"/>
      <w:numFmt w:val="bullet"/>
      <w:lvlText w:val="•"/>
      <w:lvlJc w:val="left"/>
      <w:pPr>
        <w:ind w:left="5939" w:hanging="260"/>
      </w:pPr>
      <w:rPr>
        <w:rFonts w:hint="default"/>
        <w:lang w:val="ru-RU" w:eastAsia="en-US" w:bidi="ar-SA"/>
      </w:rPr>
    </w:lvl>
    <w:lvl w:ilvl="6" w:tentative="0">
      <w:start w:val="0"/>
      <w:numFmt w:val="bullet"/>
      <w:lvlText w:val="•"/>
      <w:lvlJc w:val="left"/>
      <w:pPr>
        <w:ind w:left="6963" w:hanging="260"/>
      </w:pPr>
      <w:rPr>
        <w:rFonts w:hint="default"/>
        <w:lang w:val="ru-RU" w:eastAsia="en-US" w:bidi="ar-SA"/>
      </w:rPr>
    </w:lvl>
    <w:lvl w:ilvl="7" w:tentative="0">
      <w:start w:val="0"/>
      <w:numFmt w:val="bullet"/>
      <w:lvlText w:val="•"/>
      <w:lvlJc w:val="left"/>
      <w:pPr>
        <w:ind w:left="7987" w:hanging="260"/>
      </w:pPr>
      <w:rPr>
        <w:rFonts w:hint="default"/>
        <w:lang w:val="ru-RU" w:eastAsia="en-US" w:bidi="ar-SA"/>
      </w:rPr>
    </w:lvl>
    <w:lvl w:ilvl="8" w:tentative="0">
      <w:start w:val="0"/>
      <w:numFmt w:val="bullet"/>
      <w:lvlText w:val="•"/>
      <w:lvlJc w:val="left"/>
      <w:pPr>
        <w:ind w:left="9011" w:hanging="260"/>
      </w:pPr>
      <w:rPr>
        <w:rFonts w:hint="default"/>
        <w:lang w:val="ru-RU" w:eastAsia="en-US" w:bidi="ar-SA"/>
      </w:rPr>
    </w:lvl>
  </w:abstractNum>
  <w:abstractNum w:abstractNumId="24">
    <w:nsid w:val="26DF058C"/>
    <w:multiLevelType w:val="multilevel"/>
    <w:tmpl w:val="26DF058C"/>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25">
    <w:nsid w:val="299C7E22"/>
    <w:multiLevelType w:val="multilevel"/>
    <w:tmpl w:val="299C7E22"/>
    <w:lvl w:ilvl="0" w:tentative="0">
      <w:start w:val="1"/>
      <w:numFmt w:val="decimal"/>
      <w:lvlText w:val="%1."/>
      <w:lvlJc w:val="left"/>
      <w:pPr>
        <w:ind w:left="420" w:hanging="420"/>
      </w:pPr>
      <w:rPr>
        <w:rFonts w:hint="default"/>
      </w:rPr>
    </w:lvl>
    <w:lvl w:ilvl="1" w:tentative="0">
      <w:start w:val="1"/>
      <w:numFmt w:val="decimal"/>
      <w:lvlText w:val="%1.%2."/>
      <w:lvlJc w:val="left"/>
      <w:pPr>
        <w:ind w:left="859" w:hanging="420"/>
      </w:pPr>
      <w:rPr>
        <w:rFonts w:hint="default"/>
      </w:rPr>
    </w:lvl>
    <w:lvl w:ilvl="2" w:tentative="0">
      <w:start w:val="1"/>
      <w:numFmt w:val="decimal"/>
      <w:lvlText w:val="%1.%2.%3."/>
      <w:lvlJc w:val="left"/>
      <w:pPr>
        <w:ind w:left="1598" w:hanging="720"/>
      </w:pPr>
      <w:rPr>
        <w:rFonts w:hint="default"/>
      </w:rPr>
    </w:lvl>
    <w:lvl w:ilvl="3" w:tentative="0">
      <w:start w:val="1"/>
      <w:numFmt w:val="decimal"/>
      <w:lvlText w:val="%1.%2.%3.%4."/>
      <w:lvlJc w:val="left"/>
      <w:pPr>
        <w:ind w:left="2037" w:hanging="720"/>
      </w:pPr>
      <w:rPr>
        <w:rFonts w:hint="default"/>
      </w:rPr>
    </w:lvl>
    <w:lvl w:ilvl="4" w:tentative="0">
      <w:start w:val="1"/>
      <w:numFmt w:val="decimal"/>
      <w:lvlText w:val="%1.%2.%3.%4.%5."/>
      <w:lvlJc w:val="left"/>
      <w:pPr>
        <w:ind w:left="2836" w:hanging="1080"/>
      </w:pPr>
      <w:rPr>
        <w:rFonts w:hint="default"/>
      </w:rPr>
    </w:lvl>
    <w:lvl w:ilvl="5" w:tentative="0">
      <w:start w:val="1"/>
      <w:numFmt w:val="decimal"/>
      <w:lvlText w:val="%1.%2.%3.%4.%5.%6."/>
      <w:lvlJc w:val="left"/>
      <w:pPr>
        <w:ind w:left="3275" w:hanging="1080"/>
      </w:pPr>
      <w:rPr>
        <w:rFonts w:hint="default"/>
      </w:rPr>
    </w:lvl>
    <w:lvl w:ilvl="6" w:tentative="0">
      <w:start w:val="1"/>
      <w:numFmt w:val="decimal"/>
      <w:lvlText w:val="%1.%2.%3.%4.%5.%6.%7."/>
      <w:lvlJc w:val="left"/>
      <w:pPr>
        <w:ind w:left="4074" w:hanging="1440"/>
      </w:pPr>
      <w:rPr>
        <w:rFonts w:hint="default"/>
      </w:rPr>
    </w:lvl>
    <w:lvl w:ilvl="7" w:tentative="0">
      <w:start w:val="1"/>
      <w:numFmt w:val="decimal"/>
      <w:lvlText w:val="%1.%2.%3.%4.%5.%6.%7.%8."/>
      <w:lvlJc w:val="left"/>
      <w:pPr>
        <w:ind w:left="4513" w:hanging="1440"/>
      </w:pPr>
      <w:rPr>
        <w:rFonts w:hint="default"/>
      </w:rPr>
    </w:lvl>
    <w:lvl w:ilvl="8" w:tentative="0">
      <w:start w:val="1"/>
      <w:numFmt w:val="decimal"/>
      <w:lvlText w:val="%1.%2.%3.%4.%5.%6.%7.%8.%9."/>
      <w:lvlJc w:val="left"/>
      <w:pPr>
        <w:ind w:left="5312" w:hanging="1800"/>
      </w:pPr>
      <w:rPr>
        <w:rFonts w:hint="default"/>
      </w:rPr>
    </w:lvl>
  </w:abstractNum>
  <w:abstractNum w:abstractNumId="26">
    <w:nsid w:val="2BB20B86"/>
    <w:multiLevelType w:val="multilevel"/>
    <w:tmpl w:val="2BB20B86"/>
    <w:lvl w:ilvl="0" w:tentative="0">
      <w:start w:val="0"/>
      <w:numFmt w:val="bullet"/>
      <w:lvlText w:val=""/>
      <w:lvlJc w:val="left"/>
      <w:pPr>
        <w:ind w:left="379" w:hanging="1508"/>
      </w:pPr>
      <w:rPr>
        <w:rFonts w:hint="default" w:ascii="Symbol" w:hAnsi="Symbol" w:eastAsia="Symbol" w:cs="Symbol"/>
        <w:b w:val="0"/>
        <w:bCs w:val="0"/>
        <w:i w:val="0"/>
        <w:iCs w:val="0"/>
        <w:color w:val="201E1F"/>
        <w:spacing w:val="0"/>
        <w:w w:val="96"/>
        <w:sz w:val="20"/>
        <w:szCs w:val="20"/>
        <w:lang w:val="ru-RU" w:eastAsia="en-US" w:bidi="ar-SA"/>
      </w:rPr>
    </w:lvl>
    <w:lvl w:ilvl="1" w:tentative="0">
      <w:start w:val="0"/>
      <w:numFmt w:val="bullet"/>
      <w:lvlText w:val=""/>
      <w:lvlJc w:val="left"/>
      <w:pPr>
        <w:ind w:left="523" w:hanging="831"/>
      </w:pPr>
      <w:rPr>
        <w:rFonts w:hint="default" w:ascii="Symbol" w:hAnsi="Symbol" w:eastAsia="Symbol" w:cs="Symbol"/>
        <w:b w:val="0"/>
        <w:bCs w:val="0"/>
        <w:i w:val="0"/>
        <w:iCs w:val="0"/>
        <w:color w:val="201E1F"/>
        <w:spacing w:val="0"/>
        <w:w w:val="96"/>
        <w:sz w:val="20"/>
        <w:szCs w:val="20"/>
        <w:lang w:val="ru-RU" w:eastAsia="en-US" w:bidi="ar-SA"/>
      </w:rPr>
    </w:lvl>
    <w:lvl w:ilvl="2" w:tentative="0">
      <w:start w:val="0"/>
      <w:numFmt w:val="bullet"/>
      <w:lvlText w:val="•"/>
      <w:lvlJc w:val="left"/>
      <w:pPr>
        <w:ind w:left="1660" w:hanging="831"/>
      </w:pPr>
      <w:rPr>
        <w:rFonts w:hint="default"/>
        <w:lang w:val="ru-RU" w:eastAsia="en-US" w:bidi="ar-SA"/>
      </w:rPr>
    </w:lvl>
    <w:lvl w:ilvl="3" w:tentative="0">
      <w:start w:val="0"/>
      <w:numFmt w:val="bullet"/>
      <w:lvlText w:val="•"/>
      <w:lvlJc w:val="left"/>
      <w:pPr>
        <w:ind w:left="2801" w:hanging="831"/>
      </w:pPr>
      <w:rPr>
        <w:rFonts w:hint="default"/>
        <w:lang w:val="ru-RU" w:eastAsia="en-US" w:bidi="ar-SA"/>
      </w:rPr>
    </w:lvl>
    <w:lvl w:ilvl="4" w:tentative="0">
      <w:start w:val="0"/>
      <w:numFmt w:val="bullet"/>
      <w:lvlText w:val="•"/>
      <w:lvlJc w:val="left"/>
      <w:pPr>
        <w:ind w:left="3941" w:hanging="831"/>
      </w:pPr>
      <w:rPr>
        <w:rFonts w:hint="default"/>
        <w:lang w:val="ru-RU" w:eastAsia="en-US" w:bidi="ar-SA"/>
      </w:rPr>
    </w:lvl>
    <w:lvl w:ilvl="5" w:tentative="0">
      <w:start w:val="0"/>
      <w:numFmt w:val="bullet"/>
      <w:lvlText w:val="•"/>
      <w:lvlJc w:val="left"/>
      <w:pPr>
        <w:ind w:left="5082" w:hanging="831"/>
      </w:pPr>
      <w:rPr>
        <w:rFonts w:hint="default"/>
        <w:lang w:val="ru-RU" w:eastAsia="en-US" w:bidi="ar-SA"/>
      </w:rPr>
    </w:lvl>
    <w:lvl w:ilvl="6" w:tentative="0">
      <w:start w:val="0"/>
      <w:numFmt w:val="bullet"/>
      <w:lvlText w:val="•"/>
      <w:lvlJc w:val="left"/>
      <w:pPr>
        <w:ind w:left="6223" w:hanging="831"/>
      </w:pPr>
      <w:rPr>
        <w:rFonts w:hint="default"/>
        <w:lang w:val="ru-RU" w:eastAsia="en-US" w:bidi="ar-SA"/>
      </w:rPr>
    </w:lvl>
    <w:lvl w:ilvl="7" w:tentative="0">
      <w:start w:val="0"/>
      <w:numFmt w:val="bullet"/>
      <w:lvlText w:val="•"/>
      <w:lvlJc w:val="left"/>
      <w:pPr>
        <w:ind w:left="7363" w:hanging="831"/>
      </w:pPr>
      <w:rPr>
        <w:rFonts w:hint="default"/>
        <w:lang w:val="ru-RU" w:eastAsia="en-US" w:bidi="ar-SA"/>
      </w:rPr>
    </w:lvl>
    <w:lvl w:ilvl="8" w:tentative="0">
      <w:start w:val="0"/>
      <w:numFmt w:val="bullet"/>
      <w:lvlText w:val="•"/>
      <w:lvlJc w:val="left"/>
      <w:pPr>
        <w:ind w:left="8504" w:hanging="831"/>
      </w:pPr>
      <w:rPr>
        <w:rFonts w:hint="default"/>
        <w:lang w:val="ru-RU" w:eastAsia="en-US" w:bidi="ar-SA"/>
      </w:rPr>
    </w:lvl>
  </w:abstractNum>
  <w:abstractNum w:abstractNumId="27">
    <w:nsid w:val="2D8C0595"/>
    <w:multiLevelType w:val="multilevel"/>
    <w:tmpl w:val="2D8C0595"/>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28">
    <w:nsid w:val="2DA370D3"/>
    <w:multiLevelType w:val="multilevel"/>
    <w:tmpl w:val="2DA370D3"/>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spacing w:val="0"/>
        <w:w w:val="100"/>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29">
    <w:nsid w:val="2F311D03"/>
    <w:multiLevelType w:val="multilevel"/>
    <w:tmpl w:val="2F311D03"/>
    <w:lvl w:ilvl="0" w:tentative="0">
      <w:start w:val="0"/>
      <w:numFmt w:val="bullet"/>
      <w:lvlText w:val=""/>
      <w:lvlJc w:val="left"/>
      <w:pPr>
        <w:ind w:left="664" w:hanging="293"/>
      </w:pPr>
      <w:rPr>
        <w:rFonts w:hint="default" w:ascii="Wingdings" w:hAnsi="Wingdings" w:eastAsia="Wingdings" w:cs="Wingdings"/>
        <w:b w:val="0"/>
        <w:bCs w:val="0"/>
        <w:i w:val="0"/>
        <w:iCs w:val="0"/>
        <w:spacing w:val="0"/>
        <w:w w:val="100"/>
        <w:sz w:val="22"/>
        <w:szCs w:val="22"/>
        <w:lang w:val="ru-RU" w:eastAsia="en-US" w:bidi="ar-SA"/>
      </w:rPr>
    </w:lvl>
    <w:lvl w:ilvl="1" w:tentative="0">
      <w:start w:val="0"/>
      <w:numFmt w:val="bullet"/>
      <w:lvlText w:val="•"/>
      <w:lvlJc w:val="left"/>
      <w:pPr>
        <w:ind w:left="2038" w:hanging="293"/>
      </w:pPr>
      <w:rPr>
        <w:rFonts w:hint="default"/>
        <w:lang w:val="ru-RU" w:eastAsia="en-US" w:bidi="ar-SA"/>
      </w:rPr>
    </w:lvl>
    <w:lvl w:ilvl="2" w:tentative="0">
      <w:start w:val="0"/>
      <w:numFmt w:val="bullet"/>
      <w:lvlText w:val="•"/>
      <w:lvlJc w:val="left"/>
      <w:pPr>
        <w:ind w:left="3416" w:hanging="293"/>
      </w:pPr>
      <w:rPr>
        <w:rFonts w:hint="default"/>
        <w:lang w:val="ru-RU" w:eastAsia="en-US" w:bidi="ar-SA"/>
      </w:rPr>
    </w:lvl>
    <w:lvl w:ilvl="3" w:tentative="0">
      <w:start w:val="0"/>
      <w:numFmt w:val="bullet"/>
      <w:lvlText w:val="•"/>
      <w:lvlJc w:val="left"/>
      <w:pPr>
        <w:ind w:left="4794" w:hanging="293"/>
      </w:pPr>
      <w:rPr>
        <w:rFonts w:hint="default"/>
        <w:lang w:val="ru-RU" w:eastAsia="en-US" w:bidi="ar-SA"/>
      </w:rPr>
    </w:lvl>
    <w:lvl w:ilvl="4" w:tentative="0">
      <w:start w:val="0"/>
      <w:numFmt w:val="bullet"/>
      <w:lvlText w:val="•"/>
      <w:lvlJc w:val="left"/>
      <w:pPr>
        <w:ind w:left="6172" w:hanging="293"/>
      </w:pPr>
      <w:rPr>
        <w:rFonts w:hint="default"/>
        <w:lang w:val="ru-RU" w:eastAsia="en-US" w:bidi="ar-SA"/>
      </w:rPr>
    </w:lvl>
    <w:lvl w:ilvl="5" w:tentative="0">
      <w:start w:val="0"/>
      <w:numFmt w:val="bullet"/>
      <w:lvlText w:val="•"/>
      <w:lvlJc w:val="left"/>
      <w:pPr>
        <w:ind w:left="7550" w:hanging="293"/>
      </w:pPr>
      <w:rPr>
        <w:rFonts w:hint="default"/>
        <w:lang w:val="ru-RU" w:eastAsia="en-US" w:bidi="ar-SA"/>
      </w:rPr>
    </w:lvl>
    <w:lvl w:ilvl="6" w:tentative="0">
      <w:start w:val="0"/>
      <w:numFmt w:val="bullet"/>
      <w:lvlText w:val="•"/>
      <w:lvlJc w:val="left"/>
      <w:pPr>
        <w:ind w:left="8928" w:hanging="293"/>
      </w:pPr>
      <w:rPr>
        <w:rFonts w:hint="default"/>
        <w:lang w:val="ru-RU" w:eastAsia="en-US" w:bidi="ar-SA"/>
      </w:rPr>
    </w:lvl>
    <w:lvl w:ilvl="7" w:tentative="0">
      <w:start w:val="0"/>
      <w:numFmt w:val="bullet"/>
      <w:lvlText w:val="•"/>
      <w:lvlJc w:val="left"/>
      <w:pPr>
        <w:ind w:left="10306" w:hanging="293"/>
      </w:pPr>
      <w:rPr>
        <w:rFonts w:hint="default"/>
        <w:lang w:val="ru-RU" w:eastAsia="en-US" w:bidi="ar-SA"/>
      </w:rPr>
    </w:lvl>
    <w:lvl w:ilvl="8" w:tentative="0">
      <w:start w:val="0"/>
      <w:numFmt w:val="bullet"/>
      <w:lvlText w:val="•"/>
      <w:lvlJc w:val="left"/>
      <w:pPr>
        <w:ind w:left="11684" w:hanging="293"/>
      </w:pPr>
      <w:rPr>
        <w:rFonts w:hint="default"/>
        <w:lang w:val="ru-RU" w:eastAsia="en-US" w:bidi="ar-SA"/>
      </w:rPr>
    </w:lvl>
  </w:abstractNum>
  <w:abstractNum w:abstractNumId="30">
    <w:nsid w:val="2F51011F"/>
    <w:multiLevelType w:val="multilevel"/>
    <w:tmpl w:val="2F51011F"/>
    <w:lvl w:ilvl="0" w:tentative="0">
      <w:start w:val="3"/>
      <w:numFmt w:val="decimal"/>
      <w:lvlText w:val="%1"/>
      <w:lvlJc w:val="left"/>
      <w:pPr>
        <w:ind w:left="4101" w:hanging="366"/>
      </w:pPr>
      <w:rPr>
        <w:rFonts w:hint="default"/>
        <w:lang w:val="ru-RU" w:eastAsia="en-US" w:bidi="ar-SA"/>
      </w:rPr>
    </w:lvl>
    <w:lvl w:ilvl="1" w:tentative="0">
      <w:start w:val="2"/>
      <w:numFmt w:val="decimal"/>
      <w:lvlText w:val="%1.%2"/>
      <w:lvlJc w:val="left"/>
      <w:pPr>
        <w:ind w:left="4101" w:hanging="366"/>
        <w:jc w:val="right"/>
      </w:pPr>
      <w:rPr>
        <w:rFonts w:hint="default"/>
        <w:spacing w:val="0"/>
        <w:w w:val="100"/>
        <w:lang w:val="ru-RU" w:eastAsia="en-US" w:bidi="ar-SA"/>
      </w:rPr>
    </w:lvl>
    <w:lvl w:ilvl="2" w:tentative="0">
      <w:start w:val="0"/>
      <w:numFmt w:val="bullet"/>
      <w:lvlText w:val="•"/>
      <w:lvlJc w:val="left"/>
      <w:pPr>
        <w:ind w:left="5437" w:hanging="366"/>
      </w:pPr>
      <w:rPr>
        <w:rFonts w:hint="default"/>
        <w:lang w:val="ru-RU" w:eastAsia="en-US" w:bidi="ar-SA"/>
      </w:rPr>
    </w:lvl>
    <w:lvl w:ilvl="3" w:tentative="0">
      <w:start w:val="0"/>
      <w:numFmt w:val="bullet"/>
      <w:lvlText w:val="•"/>
      <w:lvlJc w:val="left"/>
      <w:pPr>
        <w:ind w:left="6105" w:hanging="366"/>
      </w:pPr>
      <w:rPr>
        <w:rFonts w:hint="default"/>
        <w:lang w:val="ru-RU" w:eastAsia="en-US" w:bidi="ar-SA"/>
      </w:rPr>
    </w:lvl>
    <w:lvl w:ilvl="4" w:tentative="0">
      <w:start w:val="0"/>
      <w:numFmt w:val="bullet"/>
      <w:lvlText w:val="•"/>
      <w:lvlJc w:val="left"/>
      <w:pPr>
        <w:ind w:left="6774" w:hanging="366"/>
      </w:pPr>
      <w:rPr>
        <w:rFonts w:hint="default"/>
        <w:lang w:val="ru-RU" w:eastAsia="en-US" w:bidi="ar-SA"/>
      </w:rPr>
    </w:lvl>
    <w:lvl w:ilvl="5" w:tentative="0">
      <w:start w:val="0"/>
      <w:numFmt w:val="bullet"/>
      <w:lvlText w:val="•"/>
      <w:lvlJc w:val="left"/>
      <w:pPr>
        <w:ind w:left="7442" w:hanging="366"/>
      </w:pPr>
      <w:rPr>
        <w:rFonts w:hint="default"/>
        <w:lang w:val="ru-RU" w:eastAsia="en-US" w:bidi="ar-SA"/>
      </w:rPr>
    </w:lvl>
    <w:lvl w:ilvl="6" w:tentative="0">
      <w:start w:val="0"/>
      <w:numFmt w:val="bullet"/>
      <w:lvlText w:val="•"/>
      <w:lvlJc w:val="left"/>
      <w:pPr>
        <w:ind w:left="8111" w:hanging="366"/>
      </w:pPr>
      <w:rPr>
        <w:rFonts w:hint="default"/>
        <w:lang w:val="ru-RU" w:eastAsia="en-US" w:bidi="ar-SA"/>
      </w:rPr>
    </w:lvl>
    <w:lvl w:ilvl="7" w:tentative="0">
      <w:start w:val="0"/>
      <w:numFmt w:val="bullet"/>
      <w:lvlText w:val="•"/>
      <w:lvlJc w:val="left"/>
      <w:pPr>
        <w:ind w:left="8779" w:hanging="366"/>
      </w:pPr>
      <w:rPr>
        <w:rFonts w:hint="default"/>
        <w:lang w:val="ru-RU" w:eastAsia="en-US" w:bidi="ar-SA"/>
      </w:rPr>
    </w:lvl>
    <w:lvl w:ilvl="8" w:tentative="0">
      <w:start w:val="0"/>
      <w:numFmt w:val="bullet"/>
      <w:lvlText w:val="•"/>
      <w:lvlJc w:val="left"/>
      <w:pPr>
        <w:ind w:left="9448" w:hanging="366"/>
      </w:pPr>
      <w:rPr>
        <w:rFonts w:hint="default"/>
        <w:lang w:val="ru-RU" w:eastAsia="en-US" w:bidi="ar-SA"/>
      </w:rPr>
    </w:lvl>
  </w:abstractNum>
  <w:abstractNum w:abstractNumId="31">
    <w:nsid w:val="31AB2DBF"/>
    <w:multiLevelType w:val="multilevel"/>
    <w:tmpl w:val="31AB2DBF"/>
    <w:lvl w:ilvl="0" w:tentative="0">
      <w:start w:val="2"/>
      <w:numFmt w:val="decimal"/>
      <w:lvlText w:val="%1"/>
      <w:lvlJc w:val="left"/>
      <w:pPr>
        <w:ind w:left="986" w:hanging="418"/>
      </w:pPr>
      <w:rPr>
        <w:rFonts w:hint="default"/>
        <w:lang w:val="ru-RU" w:eastAsia="en-US" w:bidi="ar-SA"/>
      </w:rPr>
    </w:lvl>
    <w:lvl w:ilvl="1" w:tentative="0">
      <w:start w:val="1"/>
      <w:numFmt w:val="decimal"/>
      <w:lvlText w:val="%1.%2."/>
      <w:lvlJc w:val="left"/>
      <w:pPr>
        <w:ind w:left="986" w:hanging="418"/>
        <w:jc w:val="right"/>
      </w:pPr>
      <w:rPr>
        <w:rFonts w:hint="default"/>
        <w:spacing w:val="0"/>
        <w:w w:val="100"/>
        <w:lang w:val="ru-RU" w:eastAsia="en-US" w:bidi="ar-SA"/>
      </w:rPr>
    </w:lvl>
    <w:lvl w:ilvl="2" w:tentative="0">
      <w:start w:val="1"/>
      <w:numFmt w:val="decimal"/>
      <w:lvlText w:val="%1.%2.%3."/>
      <w:lvlJc w:val="left"/>
      <w:pPr>
        <w:ind w:left="1407" w:hanging="600"/>
      </w:pPr>
      <w:rPr>
        <w:rFonts w:hint="default"/>
        <w:spacing w:val="-5"/>
        <w:w w:val="100"/>
        <w:lang w:val="ru-RU" w:eastAsia="en-US" w:bidi="ar-SA"/>
      </w:rPr>
    </w:lvl>
    <w:lvl w:ilvl="3" w:tentative="0">
      <w:start w:val="0"/>
      <w:numFmt w:val="bullet"/>
      <w:lvlText w:val="-"/>
      <w:lvlJc w:val="left"/>
      <w:pPr>
        <w:ind w:left="569" w:hanging="600"/>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980" w:hanging="600"/>
      </w:pPr>
      <w:rPr>
        <w:rFonts w:hint="default"/>
        <w:lang w:val="ru-RU" w:eastAsia="en-US" w:bidi="ar-SA"/>
      </w:rPr>
    </w:lvl>
    <w:lvl w:ilvl="5" w:tentative="0">
      <w:start w:val="0"/>
      <w:numFmt w:val="bullet"/>
      <w:lvlText w:val="•"/>
      <w:lvlJc w:val="left"/>
      <w:pPr>
        <w:ind w:left="1160" w:hanging="600"/>
      </w:pPr>
      <w:rPr>
        <w:rFonts w:hint="default"/>
        <w:lang w:val="ru-RU" w:eastAsia="en-US" w:bidi="ar-SA"/>
      </w:rPr>
    </w:lvl>
    <w:lvl w:ilvl="6" w:tentative="0">
      <w:start w:val="0"/>
      <w:numFmt w:val="bullet"/>
      <w:lvlText w:val="•"/>
      <w:lvlJc w:val="left"/>
      <w:pPr>
        <w:ind w:left="1400" w:hanging="600"/>
      </w:pPr>
      <w:rPr>
        <w:rFonts w:hint="default"/>
        <w:lang w:val="ru-RU" w:eastAsia="en-US" w:bidi="ar-SA"/>
      </w:rPr>
    </w:lvl>
    <w:lvl w:ilvl="7" w:tentative="0">
      <w:start w:val="0"/>
      <w:numFmt w:val="bullet"/>
      <w:lvlText w:val="•"/>
      <w:lvlJc w:val="left"/>
      <w:pPr>
        <w:ind w:left="3640" w:hanging="600"/>
      </w:pPr>
      <w:rPr>
        <w:rFonts w:hint="default"/>
        <w:lang w:val="ru-RU" w:eastAsia="en-US" w:bidi="ar-SA"/>
      </w:rPr>
    </w:lvl>
    <w:lvl w:ilvl="8" w:tentative="0">
      <w:start w:val="0"/>
      <w:numFmt w:val="bullet"/>
      <w:lvlText w:val="•"/>
      <w:lvlJc w:val="left"/>
      <w:pPr>
        <w:ind w:left="5880" w:hanging="600"/>
      </w:pPr>
      <w:rPr>
        <w:rFonts w:hint="default"/>
        <w:lang w:val="ru-RU" w:eastAsia="en-US" w:bidi="ar-SA"/>
      </w:rPr>
    </w:lvl>
  </w:abstractNum>
  <w:abstractNum w:abstractNumId="32">
    <w:nsid w:val="343043AB"/>
    <w:multiLevelType w:val="multilevel"/>
    <w:tmpl w:val="343043AB"/>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33">
    <w:nsid w:val="34F90465"/>
    <w:multiLevelType w:val="multilevel"/>
    <w:tmpl w:val="34F90465"/>
    <w:lvl w:ilvl="0" w:tentative="0">
      <w:start w:val="0"/>
      <w:numFmt w:val="bullet"/>
      <w:lvlText w:val=""/>
      <w:lvlJc w:val="left"/>
      <w:pPr>
        <w:ind w:left="379" w:hanging="1110"/>
      </w:pPr>
      <w:rPr>
        <w:rFonts w:hint="default" w:ascii="Symbol" w:hAnsi="Symbol" w:eastAsia="Symbol" w:cs="Symbol"/>
        <w:b w:val="0"/>
        <w:bCs w:val="0"/>
        <w:i w:val="0"/>
        <w:iCs w:val="0"/>
        <w:color w:val="201E1F"/>
        <w:spacing w:val="0"/>
        <w:w w:val="96"/>
        <w:sz w:val="20"/>
        <w:szCs w:val="20"/>
        <w:lang w:val="ru-RU" w:eastAsia="en-US" w:bidi="ar-SA"/>
      </w:rPr>
    </w:lvl>
    <w:lvl w:ilvl="1" w:tentative="0">
      <w:start w:val="0"/>
      <w:numFmt w:val="bullet"/>
      <w:lvlText w:val="•"/>
      <w:lvlJc w:val="left"/>
      <w:pPr>
        <w:ind w:left="1420" w:hanging="1110"/>
      </w:pPr>
      <w:rPr>
        <w:rFonts w:hint="default"/>
        <w:lang w:val="ru-RU" w:eastAsia="en-US" w:bidi="ar-SA"/>
      </w:rPr>
    </w:lvl>
    <w:lvl w:ilvl="2" w:tentative="0">
      <w:start w:val="0"/>
      <w:numFmt w:val="bullet"/>
      <w:lvlText w:val="•"/>
      <w:lvlJc w:val="left"/>
      <w:pPr>
        <w:ind w:left="2461" w:hanging="1110"/>
      </w:pPr>
      <w:rPr>
        <w:rFonts w:hint="default"/>
        <w:lang w:val="ru-RU" w:eastAsia="en-US" w:bidi="ar-SA"/>
      </w:rPr>
    </w:lvl>
    <w:lvl w:ilvl="3" w:tentative="0">
      <w:start w:val="0"/>
      <w:numFmt w:val="bullet"/>
      <w:lvlText w:val="•"/>
      <w:lvlJc w:val="left"/>
      <w:pPr>
        <w:ind w:left="3501" w:hanging="1110"/>
      </w:pPr>
      <w:rPr>
        <w:rFonts w:hint="default"/>
        <w:lang w:val="ru-RU" w:eastAsia="en-US" w:bidi="ar-SA"/>
      </w:rPr>
    </w:lvl>
    <w:lvl w:ilvl="4" w:tentative="0">
      <w:start w:val="0"/>
      <w:numFmt w:val="bullet"/>
      <w:lvlText w:val="•"/>
      <w:lvlJc w:val="left"/>
      <w:pPr>
        <w:ind w:left="4542" w:hanging="1110"/>
      </w:pPr>
      <w:rPr>
        <w:rFonts w:hint="default"/>
        <w:lang w:val="ru-RU" w:eastAsia="en-US" w:bidi="ar-SA"/>
      </w:rPr>
    </w:lvl>
    <w:lvl w:ilvl="5" w:tentative="0">
      <w:start w:val="0"/>
      <w:numFmt w:val="bullet"/>
      <w:lvlText w:val="•"/>
      <w:lvlJc w:val="left"/>
      <w:pPr>
        <w:ind w:left="5582" w:hanging="1110"/>
      </w:pPr>
      <w:rPr>
        <w:rFonts w:hint="default"/>
        <w:lang w:val="ru-RU" w:eastAsia="en-US" w:bidi="ar-SA"/>
      </w:rPr>
    </w:lvl>
    <w:lvl w:ilvl="6" w:tentative="0">
      <w:start w:val="0"/>
      <w:numFmt w:val="bullet"/>
      <w:lvlText w:val="•"/>
      <w:lvlJc w:val="left"/>
      <w:pPr>
        <w:ind w:left="6623" w:hanging="1110"/>
      </w:pPr>
      <w:rPr>
        <w:rFonts w:hint="default"/>
        <w:lang w:val="ru-RU" w:eastAsia="en-US" w:bidi="ar-SA"/>
      </w:rPr>
    </w:lvl>
    <w:lvl w:ilvl="7" w:tentative="0">
      <w:start w:val="0"/>
      <w:numFmt w:val="bullet"/>
      <w:lvlText w:val="•"/>
      <w:lvlJc w:val="left"/>
      <w:pPr>
        <w:ind w:left="7663" w:hanging="1110"/>
      </w:pPr>
      <w:rPr>
        <w:rFonts w:hint="default"/>
        <w:lang w:val="ru-RU" w:eastAsia="en-US" w:bidi="ar-SA"/>
      </w:rPr>
    </w:lvl>
    <w:lvl w:ilvl="8" w:tentative="0">
      <w:start w:val="0"/>
      <w:numFmt w:val="bullet"/>
      <w:lvlText w:val="•"/>
      <w:lvlJc w:val="left"/>
      <w:pPr>
        <w:ind w:left="8704" w:hanging="1110"/>
      </w:pPr>
      <w:rPr>
        <w:rFonts w:hint="default"/>
        <w:lang w:val="ru-RU" w:eastAsia="en-US" w:bidi="ar-SA"/>
      </w:rPr>
    </w:lvl>
  </w:abstractNum>
  <w:abstractNum w:abstractNumId="34">
    <w:nsid w:val="367A170E"/>
    <w:multiLevelType w:val="multilevel"/>
    <w:tmpl w:val="367A170E"/>
    <w:lvl w:ilvl="0" w:tentative="0">
      <w:start w:val="0"/>
      <w:numFmt w:val="bullet"/>
      <w:lvlText w:val="—"/>
      <w:lvlJc w:val="left"/>
      <w:pPr>
        <w:ind w:left="631" w:hanging="279"/>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020" w:hanging="279"/>
      </w:pPr>
      <w:rPr>
        <w:rFonts w:hint="default"/>
        <w:lang w:val="ru-RU" w:eastAsia="en-US" w:bidi="ar-SA"/>
      </w:rPr>
    </w:lvl>
    <w:lvl w:ilvl="2" w:tentative="0">
      <w:start w:val="0"/>
      <w:numFmt w:val="bullet"/>
      <w:lvlText w:val="•"/>
      <w:lvlJc w:val="left"/>
      <w:pPr>
        <w:ind w:left="3400" w:hanging="279"/>
      </w:pPr>
      <w:rPr>
        <w:rFonts w:hint="default"/>
        <w:lang w:val="ru-RU" w:eastAsia="en-US" w:bidi="ar-SA"/>
      </w:rPr>
    </w:lvl>
    <w:lvl w:ilvl="3" w:tentative="0">
      <w:start w:val="0"/>
      <w:numFmt w:val="bullet"/>
      <w:lvlText w:val="•"/>
      <w:lvlJc w:val="left"/>
      <w:pPr>
        <w:ind w:left="4780" w:hanging="279"/>
      </w:pPr>
      <w:rPr>
        <w:rFonts w:hint="default"/>
        <w:lang w:val="ru-RU" w:eastAsia="en-US" w:bidi="ar-SA"/>
      </w:rPr>
    </w:lvl>
    <w:lvl w:ilvl="4" w:tentative="0">
      <w:start w:val="0"/>
      <w:numFmt w:val="bullet"/>
      <w:lvlText w:val="•"/>
      <w:lvlJc w:val="left"/>
      <w:pPr>
        <w:ind w:left="6160" w:hanging="279"/>
      </w:pPr>
      <w:rPr>
        <w:rFonts w:hint="default"/>
        <w:lang w:val="ru-RU" w:eastAsia="en-US" w:bidi="ar-SA"/>
      </w:rPr>
    </w:lvl>
    <w:lvl w:ilvl="5" w:tentative="0">
      <w:start w:val="0"/>
      <w:numFmt w:val="bullet"/>
      <w:lvlText w:val="•"/>
      <w:lvlJc w:val="left"/>
      <w:pPr>
        <w:ind w:left="7540" w:hanging="279"/>
      </w:pPr>
      <w:rPr>
        <w:rFonts w:hint="default"/>
        <w:lang w:val="ru-RU" w:eastAsia="en-US" w:bidi="ar-SA"/>
      </w:rPr>
    </w:lvl>
    <w:lvl w:ilvl="6" w:tentative="0">
      <w:start w:val="0"/>
      <w:numFmt w:val="bullet"/>
      <w:lvlText w:val="•"/>
      <w:lvlJc w:val="left"/>
      <w:pPr>
        <w:ind w:left="8920" w:hanging="279"/>
      </w:pPr>
      <w:rPr>
        <w:rFonts w:hint="default"/>
        <w:lang w:val="ru-RU" w:eastAsia="en-US" w:bidi="ar-SA"/>
      </w:rPr>
    </w:lvl>
    <w:lvl w:ilvl="7" w:tentative="0">
      <w:start w:val="0"/>
      <w:numFmt w:val="bullet"/>
      <w:lvlText w:val="•"/>
      <w:lvlJc w:val="left"/>
      <w:pPr>
        <w:ind w:left="10300" w:hanging="279"/>
      </w:pPr>
      <w:rPr>
        <w:rFonts w:hint="default"/>
        <w:lang w:val="ru-RU" w:eastAsia="en-US" w:bidi="ar-SA"/>
      </w:rPr>
    </w:lvl>
    <w:lvl w:ilvl="8" w:tentative="0">
      <w:start w:val="0"/>
      <w:numFmt w:val="bullet"/>
      <w:lvlText w:val="•"/>
      <w:lvlJc w:val="left"/>
      <w:pPr>
        <w:ind w:left="11680" w:hanging="279"/>
      </w:pPr>
      <w:rPr>
        <w:rFonts w:hint="default"/>
        <w:lang w:val="ru-RU" w:eastAsia="en-US" w:bidi="ar-SA"/>
      </w:rPr>
    </w:lvl>
  </w:abstractNum>
  <w:abstractNum w:abstractNumId="35">
    <w:nsid w:val="38FC650A"/>
    <w:multiLevelType w:val="multilevel"/>
    <w:tmpl w:val="38FC650A"/>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36">
    <w:nsid w:val="3D1F1921"/>
    <w:multiLevelType w:val="multilevel"/>
    <w:tmpl w:val="3D1F1921"/>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607"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573" w:hanging="361"/>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0"/>
      <w:numFmt w:val="bullet"/>
      <w:lvlText w:val="•"/>
      <w:lvlJc w:val="left"/>
      <w:pPr>
        <w:ind w:left="2764" w:hanging="361"/>
      </w:pPr>
      <w:rPr>
        <w:rFonts w:hint="default"/>
        <w:lang w:val="ru-RU" w:eastAsia="en-US" w:bidi="ar-SA"/>
      </w:rPr>
    </w:lvl>
    <w:lvl w:ilvl="4" w:tentative="0">
      <w:start w:val="0"/>
      <w:numFmt w:val="bullet"/>
      <w:lvlText w:val="•"/>
      <w:lvlJc w:val="left"/>
      <w:pPr>
        <w:ind w:left="3949" w:hanging="361"/>
      </w:pPr>
      <w:rPr>
        <w:rFonts w:hint="default"/>
        <w:lang w:val="ru-RU" w:eastAsia="en-US" w:bidi="ar-SA"/>
      </w:rPr>
    </w:lvl>
    <w:lvl w:ilvl="5" w:tentative="0">
      <w:start w:val="0"/>
      <w:numFmt w:val="bullet"/>
      <w:lvlText w:val="•"/>
      <w:lvlJc w:val="left"/>
      <w:pPr>
        <w:ind w:left="5134" w:hanging="361"/>
      </w:pPr>
      <w:rPr>
        <w:rFonts w:hint="default"/>
        <w:lang w:val="ru-RU" w:eastAsia="en-US" w:bidi="ar-SA"/>
      </w:rPr>
    </w:lvl>
    <w:lvl w:ilvl="6" w:tentative="0">
      <w:start w:val="0"/>
      <w:numFmt w:val="bullet"/>
      <w:lvlText w:val="•"/>
      <w:lvlJc w:val="left"/>
      <w:pPr>
        <w:ind w:left="6319" w:hanging="361"/>
      </w:pPr>
      <w:rPr>
        <w:rFonts w:hint="default"/>
        <w:lang w:val="ru-RU" w:eastAsia="en-US" w:bidi="ar-SA"/>
      </w:rPr>
    </w:lvl>
    <w:lvl w:ilvl="7" w:tentative="0">
      <w:start w:val="0"/>
      <w:numFmt w:val="bullet"/>
      <w:lvlText w:val="•"/>
      <w:lvlJc w:val="left"/>
      <w:pPr>
        <w:ind w:left="7504" w:hanging="361"/>
      </w:pPr>
      <w:rPr>
        <w:rFonts w:hint="default"/>
        <w:lang w:val="ru-RU" w:eastAsia="en-US" w:bidi="ar-SA"/>
      </w:rPr>
    </w:lvl>
    <w:lvl w:ilvl="8" w:tentative="0">
      <w:start w:val="0"/>
      <w:numFmt w:val="bullet"/>
      <w:lvlText w:val="•"/>
      <w:lvlJc w:val="left"/>
      <w:pPr>
        <w:ind w:left="8689" w:hanging="361"/>
      </w:pPr>
      <w:rPr>
        <w:rFonts w:hint="default"/>
        <w:lang w:val="ru-RU" w:eastAsia="en-US" w:bidi="ar-SA"/>
      </w:rPr>
    </w:lvl>
  </w:abstractNum>
  <w:abstractNum w:abstractNumId="37">
    <w:nsid w:val="3E464F7E"/>
    <w:multiLevelType w:val="multilevel"/>
    <w:tmpl w:val="3E464F7E"/>
    <w:lvl w:ilvl="0" w:tentative="0">
      <w:start w:val="2"/>
      <w:numFmt w:val="decimal"/>
      <w:lvlText w:val="%1"/>
      <w:lvlJc w:val="left"/>
      <w:pPr>
        <w:ind w:left="1459" w:hanging="653"/>
      </w:pPr>
      <w:rPr>
        <w:rFonts w:hint="default"/>
        <w:lang w:val="ru-RU" w:eastAsia="en-US" w:bidi="ar-SA"/>
      </w:rPr>
    </w:lvl>
    <w:lvl w:ilvl="1" w:tentative="0">
      <w:start w:val="2"/>
      <w:numFmt w:val="decimal"/>
      <w:lvlText w:val="%1.%2"/>
      <w:lvlJc w:val="left"/>
      <w:pPr>
        <w:ind w:left="1459" w:hanging="653"/>
      </w:pPr>
      <w:rPr>
        <w:rFonts w:hint="default"/>
        <w:lang w:val="ru-RU" w:eastAsia="en-US" w:bidi="ar-SA"/>
      </w:rPr>
    </w:lvl>
    <w:lvl w:ilvl="2" w:tentative="0">
      <w:start w:val="2"/>
      <w:numFmt w:val="decimal"/>
      <w:lvlText w:val="%1.%2.%3"/>
      <w:lvlJc w:val="left"/>
      <w:pPr>
        <w:ind w:left="1459" w:hanging="653"/>
      </w:pPr>
      <w:rPr>
        <w:rFonts w:hint="default" w:ascii="Times New Roman" w:hAnsi="Times New Roman" w:eastAsia="Times New Roman" w:cs="Times New Roman"/>
        <w:b/>
        <w:bCs/>
        <w:i w:val="0"/>
        <w:iCs w:val="0"/>
        <w:spacing w:val="0"/>
        <w:w w:val="100"/>
        <w:sz w:val="24"/>
        <w:szCs w:val="24"/>
        <w:lang w:val="ru-RU" w:eastAsia="en-US" w:bidi="ar-SA"/>
      </w:rPr>
    </w:lvl>
    <w:lvl w:ilvl="3" w:tentative="0">
      <w:start w:val="0"/>
      <w:numFmt w:val="bullet"/>
      <w:lvlText w:val="-"/>
      <w:lvlJc w:val="left"/>
      <w:pPr>
        <w:ind w:left="1373"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4568" w:hanging="284"/>
      </w:pPr>
      <w:rPr>
        <w:rFonts w:hint="default"/>
        <w:lang w:val="ru-RU" w:eastAsia="en-US" w:bidi="ar-SA"/>
      </w:rPr>
    </w:lvl>
    <w:lvl w:ilvl="5" w:tentative="0">
      <w:start w:val="0"/>
      <w:numFmt w:val="bullet"/>
      <w:lvlText w:val="•"/>
      <w:lvlJc w:val="left"/>
      <w:pPr>
        <w:ind w:left="5604" w:hanging="284"/>
      </w:pPr>
      <w:rPr>
        <w:rFonts w:hint="default"/>
        <w:lang w:val="ru-RU" w:eastAsia="en-US" w:bidi="ar-SA"/>
      </w:rPr>
    </w:lvl>
    <w:lvl w:ilvl="6" w:tentative="0">
      <w:start w:val="0"/>
      <w:numFmt w:val="bullet"/>
      <w:lvlText w:val="•"/>
      <w:lvlJc w:val="left"/>
      <w:pPr>
        <w:ind w:left="6640" w:hanging="284"/>
      </w:pPr>
      <w:rPr>
        <w:rFonts w:hint="default"/>
        <w:lang w:val="ru-RU" w:eastAsia="en-US" w:bidi="ar-SA"/>
      </w:rPr>
    </w:lvl>
    <w:lvl w:ilvl="7" w:tentative="0">
      <w:start w:val="0"/>
      <w:numFmt w:val="bullet"/>
      <w:lvlText w:val="•"/>
      <w:lvlJc w:val="left"/>
      <w:pPr>
        <w:ind w:left="7676" w:hanging="284"/>
      </w:pPr>
      <w:rPr>
        <w:rFonts w:hint="default"/>
        <w:lang w:val="ru-RU" w:eastAsia="en-US" w:bidi="ar-SA"/>
      </w:rPr>
    </w:lvl>
    <w:lvl w:ilvl="8" w:tentative="0">
      <w:start w:val="0"/>
      <w:numFmt w:val="bullet"/>
      <w:lvlText w:val="•"/>
      <w:lvlJc w:val="left"/>
      <w:pPr>
        <w:ind w:left="8713" w:hanging="284"/>
      </w:pPr>
      <w:rPr>
        <w:rFonts w:hint="default"/>
        <w:lang w:val="ru-RU" w:eastAsia="en-US" w:bidi="ar-SA"/>
      </w:rPr>
    </w:lvl>
  </w:abstractNum>
  <w:abstractNum w:abstractNumId="38">
    <w:nsid w:val="3E922FD5"/>
    <w:multiLevelType w:val="multilevel"/>
    <w:tmpl w:val="3E922FD5"/>
    <w:lvl w:ilvl="0" w:tentative="0">
      <w:start w:val="3"/>
      <w:numFmt w:val="decimal"/>
      <w:lvlText w:val="%1"/>
      <w:lvlJc w:val="left"/>
      <w:pPr>
        <w:ind w:left="360" w:hanging="360"/>
      </w:pPr>
      <w:rPr>
        <w:rFonts w:hint="default"/>
      </w:rPr>
    </w:lvl>
    <w:lvl w:ilvl="1" w:tentative="0">
      <w:start w:val="3"/>
      <w:numFmt w:val="decimal"/>
      <w:lvlText w:val="%1.%2"/>
      <w:lvlJc w:val="left"/>
      <w:pPr>
        <w:ind w:left="1440" w:hanging="360"/>
      </w:pPr>
      <w:rPr>
        <w:rFonts w:hint="default"/>
      </w:rPr>
    </w:lvl>
    <w:lvl w:ilvl="2" w:tentative="0">
      <w:start w:val="1"/>
      <w:numFmt w:val="decimal"/>
      <w:lvlText w:val="%1.%2.%3"/>
      <w:lvlJc w:val="left"/>
      <w:pPr>
        <w:ind w:left="2880" w:hanging="720"/>
      </w:pPr>
      <w:rPr>
        <w:rFonts w:hint="default"/>
      </w:rPr>
    </w:lvl>
    <w:lvl w:ilvl="3" w:tentative="0">
      <w:start w:val="1"/>
      <w:numFmt w:val="decimal"/>
      <w:lvlText w:val="%1.%2.%3.%4"/>
      <w:lvlJc w:val="left"/>
      <w:pPr>
        <w:ind w:left="3960" w:hanging="720"/>
      </w:pPr>
      <w:rPr>
        <w:rFonts w:hint="default"/>
      </w:rPr>
    </w:lvl>
    <w:lvl w:ilvl="4" w:tentative="0">
      <w:start w:val="1"/>
      <w:numFmt w:val="decimal"/>
      <w:lvlText w:val="%1.%2.%3.%4.%5"/>
      <w:lvlJc w:val="left"/>
      <w:pPr>
        <w:ind w:left="5400" w:hanging="1080"/>
      </w:pPr>
      <w:rPr>
        <w:rFonts w:hint="default"/>
      </w:rPr>
    </w:lvl>
    <w:lvl w:ilvl="5" w:tentative="0">
      <w:start w:val="1"/>
      <w:numFmt w:val="decimal"/>
      <w:lvlText w:val="%1.%2.%3.%4.%5.%6"/>
      <w:lvlJc w:val="left"/>
      <w:pPr>
        <w:ind w:left="6480" w:hanging="1080"/>
      </w:pPr>
      <w:rPr>
        <w:rFonts w:hint="default"/>
      </w:rPr>
    </w:lvl>
    <w:lvl w:ilvl="6" w:tentative="0">
      <w:start w:val="1"/>
      <w:numFmt w:val="decimal"/>
      <w:lvlText w:val="%1.%2.%3.%4.%5.%6.%7"/>
      <w:lvlJc w:val="left"/>
      <w:pPr>
        <w:ind w:left="7920" w:hanging="1440"/>
      </w:pPr>
      <w:rPr>
        <w:rFonts w:hint="default"/>
      </w:rPr>
    </w:lvl>
    <w:lvl w:ilvl="7" w:tentative="0">
      <w:start w:val="1"/>
      <w:numFmt w:val="decimal"/>
      <w:lvlText w:val="%1.%2.%3.%4.%5.%6.%7.%8"/>
      <w:lvlJc w:val="left"/>
      <w:pPr>
        <w:ind w:left="9000" w:hanging="1440"/>
      </w:pPr>
      <w:rPr>
        <w:rFonts w:hint="default"/>
      </w:rPr>
    </w:lvl>
    <w:lvl w:ilvl="8" w:tentative="0">
      <w:start w:val="1"/>
      <w:numFmt w:val="decimal"/>
      <w:lvlText w:val="%1.%2.%3.%4.%5.%6.%7.%8.%9"/>
      <w:lvlJc w:val="left"/>
      <w:pPr>
        <w:ind w:left="10440" w:hanging="1800"/>
      </w:pPr>
      <w:rPr>
        <w:rFonts w:hint="default"/>
      </w:rPr>
    </w:lvl>
  </w:abstractNum>
  <w:abstractNum w:abstractNumId="39">
    <w:nsid w:val="3FCF19DD"/>
    <w:multiLevelType w:val="multilevel"/>
    <w:tmpl w:val="3FCF19DD"/>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40">
    <w:nsid w:val="437B7E7A"/>
    <w:multiLevelType w:val="multilevel"/>
    <w:tmpl w:val="437B7E7A"/>
    <w:lvl w:ilvl="0" w:tentative="0">
      <w:start w:val="0"/>
      <w:numFmt w:val="bullet"/>
      <w:lvlText w:val="-"/>
      <w:lvlJc w:val="left"/>
      <w:pPr>
        <w:ind w:left="142" w:hanging="995"/>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807"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3" w:tentative="0">
      <w:start w:val="0"/>
      <w:numFmt w:val="bullet"/>
      <w:lvlText w:val="•"/>
      <w:lvlJc w:val="left"/>
      <w:pPr>
        <w:ind w:left="1995" w:hanging="284"/>
      </w:pPr>
      <w:rPr>
        <w:rFonts w:hint="default"/>
        <w:lang w:val="ru-RU" w:eastAsia="en-US" w:bidi="ar-SA"/>
      </w:rPr>
    </w:lvl>
    <w:lvl w:ilvl="4" w:tentative="0">
      <w:start w:val="0"/>
      <w:numFmt w:val="bullet"/>
      <w:lvlText w:val="•"/>
      <w:lvlJc w:val="left"/>
      <w:pPr>
        <w:ind w:left="3190" w:hanging="284"/>
      </w:pPr>
      <w:rPr>
        <w:rFonts w:hint="default"/>
        <w:lang w:val="ru-RU" w:eastAsia="en-US" w:bidi="ar-SA"/>
      </w:rPr>
    </w:lvl>
    <w:lvl w:ilvl="5" w:tentative="0">
      <w:start w:val="0"/>
      <w:numFmt w:val="bullet"/>
      <w:lvlText w:val="•"/>
      <w:lvlJc w:val="left"/>
      <w:pPr>
        <w:ind w:left="4385" w:hanging="284"/>
      </w:pPr>
      <w:rPr>
        <w:rFonts w:hint="default"/>
        <w:lang w:val="ru-RU" w:eastAsia="en-US" w:bidi="ar-SA"/>
      </w:rPr>
    </w:lvl>
    <w:lvl w:ilvl="6" w:tentative="0">
      <w:start w:val="0"/>
      <w:numFmt w:val="bullet"/>
      <w:lvlText w:val="•"/>
      <w:lvlJc w:val="left"/>
      <w:pPr>
        <w:ind w:left="5580" w:hanging="284"/>
      </w:pPr>
      <w:rPr>
        <w:rFonts w:hint="default"/>
        <w:lang w:val="ru-RU" w:eastAsia="en-US" w:bidi="ar-SA"/>
      </w:rPr>
    </w:lvl>
    <w:lvl w:ilvl="7" w:tentative="0">
      <w:start w:val="0"/>
      <w:numFmt w:val="bullet"/>
      <w:lvlText w:val="•"/>
      <w:lvlJc w:val="left"/>
      <w:pPr>
        <w:ind w:left="6775" w:hanging="284"/>
      </w:pPr>
      <w:rPr>
        <w:rFonts w:hint="default"/>
        <w:lang w:val="ru-RU" w:eastAsia="en-US" w:bidi="ar-SA"/>
      </w:rPr>
    </w:lvl>
    <w:lvl w:ilvl="8" w:tentative="0">
      <w:start w:val="0"/>
      <w:numFmt w:val="bullet"/>
      <w:lvlText w:val="•"/>
      <w:lvlJc w:val="left"/>
      <w:pPr>
        <w:ind w:left="7970" w:hanging="284"/>
      </w:pPr>
      <w:rPr>
        <w:rFonts w:hint="default"/>
        <w:lang w:val="ru-RU" w:eastAsia="en-US" w:bidi="ar-SA"/>
      </w:rPr>
    </w:lvl>
  </w:abstractNum>
  <w:abstractNum w:abstractNumId="41">
    <w:nsid w:val="43F66EA9"/>
    <w:multiLevelType w:val="multilevel"/>
    <w:tmpl w:val="43F66EA9"/>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42">
    <w:nsid w:val="468760EC"/>
    <w:multiLevelType w:val="multilevel"/>
    <w:tmpl w:val="468760EC"/>
    <w:lvl w:ilvl="0" w:tentative="0">
      <w:start w:val="3"/>
      <w:numFmt w:val="decimal"/>
      <w:lvlText w:val="%1"/>
      <w:lvlJc w:val="left"/>
      <w:pPr>
        <w:ind w:left="784" w:hanging="720"/>
      </w:pPr>
      <w:rPr>
        <w:rFonts w:hint="default"/>
        <w:lang w:val="ru-RU" w:eastAsia="en-US" w:bidi="ar-SA"/>
      </w:rPr>
    </w:lvl>
    <w:lvl w:ilvl="1" w:tentative="0">
      <w:start w:val="5"/>
      <w:numFmt w:val="decimal"/>
      <w:lvlText w:val="%1.%2"/>
      <w:lvlJc w:val="left"/>
      <w:pPr>
        <w:ind w:left="784" w:hanging="720"/>
      </w:pPr>
      <w:rPr>
        <w:rFonts w:hint="default"/>
        <w:lang w:val="ru-RU" w:eastAsia="en-US" w:bidi="ar-SA"/>
      </w:rPr>
    </w:lvl>
    <w:lvl w:ilvl="2" w:tentative="0">
      <w:start w:val="1"/>
      <w:numFmt w:val="decimal"/>
      <w:lvlText w:val="%1.%2.%3."/>
      <w:lvlJc w:val="left"/>
      <w:pPr>
        <w:ind w:left="1004" w:hanging="720"/>
        <w:jc w:val="right"/>
      </w:pPr>
      <w:rPr>
        <w:rFonts w:hint="default"/>
        <w:b w:val="0"/>
        <w:spacing w:val="-5"/>
        <w:w w:val="100"/>
        <w:lang w:val="ru-RU" w:eastAsia="en-US" w:bidi="ar-SA"/>
      </w:rPr>
    </w:lvl>
    <w:lvl w:ilvl="3" w:tentative="0">
      <w:start w:val="0"/>
      <w:numFmt w:val="bullet"/>
      <w:lvlText w:val=""/>
      <w:lvlJc w:val="left"/>
      <w:pPr>
        <w:ind w:left="631" w:hanging="442"/>
      </w:pPr>
      <w:rPr>
        <w:rFonts w:hint="default" w:ascii="Wingdings" w:hAnsi="Wingdings" w:eastAsia="Wingdings" w:cs="Wingdings"/>
        <w:b w:val="0"/>
        <w:bCs w:val="0"/>
        <w:i w:val="0"/>
        <w:iCs w:val="0"/>
        <w:spacing w:val="0"/>
        <w:w w:val="100"/>
        <w:sz w:val="22"/>
        <w:szCs w:val="22"/>
        <w:lang w:val="ru-RU" w:eastAsia="en-US" w:bidi="ar-SA"/>
      </w:rPr>
    </w:lvl>
    <w:lvl w:ilvl="4" w:tentative="0">
      <w:start w:val="0"/>
      <w:numFmt w:val="bullet"/>
      <w:lvlText w:val="•"/>
      <w:lvlJc w:val="left"/>
      <w:pPr>
        <w:ind w:left="5333" w:hanging="442"/>
      </w:pPr>
      <w:rPr>
        <w:rFonts w:hint="default"/>
        <w:lang w:val="ru-RU" w:eastAsia="en-US" w:bidi="ar-SA"/>
      </w:rPr>
    </w:lvl>
    <w:lvl w:ilvl="5" w:tentative="0">
      <w:start w:val="0"/>
      <w:numFmt w:val="bullet"/>
      <w:lvlText w:val="•"/>
      <w:lvlJc w:val="left"/>
      <w:pPr>
        <w:ind w:left="6851" w:hanging="442"/>
      </w:pPr>
      <w:rPr>
        <w:rFonts w:hint="default"/>
        <w:lang w:val="ru-RU" w:eastAsia="en-US" w:bidi="ar-SA"/>
      </w:rPr>
    </w:lvl>
    <w:lvl w:ilvl="6" w:tentative="0">
      <w:start w:val="0"/>
      <w:numFmt w:val="bullet"/>
      <w:lvlText w:val="•"/>
      <w:lvlJc w:val="left"/>
      <w:pPr>
        <w:ind w:left="8368" w:hanging="442"/>
      </w:pPr>
      <w:rPr>
        <w:rFonts w:hint="default"/>
        <w:lang w:val="ru-RU" w:eastAsia="en-US" w:bidi="ar-SA"/>
      </w:rPr>
    </w:lvl>
    <w:lvl w:ilvl="7" w:tentative="0">
      <w:start w:val="0"/>
      <w:numFmt w:val="bullet"/>
      <w:lvlText w:val="•"/>
      <w:lvlJc w:val="left"/>
      <w:pPr>
        <w:ind w:left="9886" w:hanging="442"/>
      </w:pPr>
      <w:rPr>
        <w:rFonts w:hint="default"/>
        <w:lang w:val="ru-RU" w:eastAsia="en-US" w:bidi="ar-SA"/>
      </w:rPr>
    </w:lvl>
    <w:lvl w:ilvl="8" w:tentative="0">
      <w:start w:val="0"/>
      <w:numFmt w:val="bullet"/>
      <w:lvlText w:val="•"/>
      <w:lvlJc w:val="left"/>
      <w:pPr>
        <w:ind w:left="11404" w:hanging="442"/>
      </w:pPr>
      <w:rPr>
        <w:rFonts w:hint="default"/>
        <w:lang w:val="ru-RU" w:eastAsia="en-US" w:bidi="ar-SA"/>
      </w:rPr>
    </w:lvl>
  </w:abstractNum>
  <w:abstractNum w:abstractNumId="43">
    <w:nsid w:val="49434885"/>
    <w:multiLevelType w:val="multilevel"/>
    <w:tmpl w:val="49434885"/>
    <w:lvl w:ilvl="0" w:tentative="0">
      <w:start w:val="0"/>
      <w:numFmt w:val="bullet"/>
      <w:lvlText w:val="-"/>
      <w:lvlJc w:val="left"/>
      <w:pPr>
        <w:ind w:left="142" w:hanging="995"/>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726" w:hanging="284"/>
      </w:pPr>
      <w:rPr>
        <w:rFonts w:hint="default"/>
        <w:lang w:val="ru-RU" w:eastAsia="en-US" w:bidi="ar-SA"/>
      </w:rPr>
    </w:lvl>
    <w:lvl w:ilvl="3" w:tentative="0">
      <w:start w:val="0"/>
      <w:numFmt w:val="bullet"/>
      <w:lvlText w:val="•"/>
      <w:lvlJc w:val="left"/>
      <w:pPr>
        <w:ind w:left="2893" w:hanging="284"/>
      </w:pPr>
      <w:rPr>
        <w:rFonts w:hint="default"/>
        <w:lang w:val="ru-RU" w:eastAsia="en-US" w:bidi="ar-SA"/>
      </w:rPr>
    </w:lvl>
    <w:lvl w:ilvl="4" w:tentative="0">
      <w:start w:val="0"/>
      <w:numFmt w:val="bullet"/>
      <w:lvlText w:val="•"/>
      <w:lvlJc w:val="left"/>
      <w:pPr>
        <w:ind w:left="4059" w:hanging="284"/>
      </w:pPr>
      <w:rPr>
        <w:rFonts w:hint="default"/>
        <w:lang w:val="ru-RU" w:eastAsia="en-US" w:bidi="ar-SA"/>
      </w:rPr>
    </w:lvl>
    <w:lvl w:ilvl="5" w:tentative="0">
      <w:start w:val="0"/>
      <w:numFmt w:val="bullet"/>
      <w:lvlText w:val="•"/>
      <w:lvlJc w:val="left"/>
      <w:pPr>
        <w:ind w:left="5226" w:hanging="284"/>
      </w:pPr>
      <w:rPr>
        <w:rFonts w:hint="default"/>
        <w:lang w:val="ru-RU" w:eastAsia="en-US" w:bidi="ar-SA"/>
      </w:rPr>
    </w:lvl>
    <w:lvl w:ilvl="6" w:tentative="0">
      <w:start w:val="0"/>
      <w:numFmt w:val="bullet"/>
      <w:lvlText w:val="•"/>
      <w:lvlJc w:val="left"/>
      <w:pPr>
        <w:ind w:left="6393" w:hanging="284"/>
      </w:pPr>
      <w:rPr>
        <w:rFonts w:hint="default"/>
        <w:lang w:val="ru-RU" w:eastAsia="en-US" w:bidi="ar-SA"/>
      </w:rPr>
    </w:lvl>
    <w:lvl w:ilvl="7" w:tentative="0">
      <w:start w:val="0"/>
      <w:numFmt w:val="bullet"/>
      <w:lvlText w:val="•"/>
      <w:lvlJc w:val="left"/>
      <w:pPr>
        <w:ind w:left="7559" w:hanging="284"/>
      </w:pPr>
      <w:rPr>
        <w:rFonts w:hint="default"/>
        <w:lang w:val="ru-RU" w:eastAsia="en-US" w:bidi="ar-SA"/>
      </w:rPr>
    </w:lvl>
    <w:lvl w:ilvl="8" w:tentative="0">
      <w:start w:val="0"/>
      <w:numFmt w:val="bullet"/>
      <w:lvlText w:val="•"/>
      <w:lvlJc w:val="left"/>
      <w:pPr>
        <w:ind w:left="8726" w:hanging="284"/>
      </w:pPr>
      <w:rPr>
        <w:rFonts w:hint="default"/>
        <w:lang w:val="ru-RU" w:eastAsia="en-US" w:bidi="ar-SA"/>
      </w:rPr>
    </w:lvl>
  </w:abstractNum>
  <w:abstractNum w:abstractNumId="44">
    <w:nsid w:val="4CB61A4D"/>
    <w:multiLevelType w:val="multilevel"/>
    <w:tmpl w:val="4CB61A4D"/>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45">
    <w:nsid w:val="4D3D71E1"/>
    <w:multiLevelType w:val="multilevel"/>
    <w:tmpl w:val="4D3D71E1"/>
    <w:lvl w:ilvl="0" w:tentative="0">
      <w:start w:val="0"/>
      <w:numFmt w:val="bullet"/>
      <w:lvlText w:val="•"/>
      <w:lvlJc w:val="left"/>
      <w:pPr>
        <w:ind w:left="1021" w:hanging="341"/>
      </w:pPr>
      <w:rPr>
        <w:rFonts w:hint="default" w:ascii="Comic Sans MS" w:hAnsi="Comic Sans MS" w:eastAsia="Comic Sans MS" w:cs="Comic Sans MS"/>
        <w:b/>
        <w:bCs/>
        <w:i w:val="0"/>
        <w:iCs w:val="0"/>
        <w:color w:val="ED1C24"/>
        <w:spacing w:val="0"/>
        <w:w w:val="81"/>
        <w:sz w:val="28"/>
        <w:szCs w:val="28"/>
        <w:lang w:val="ru-RU" w:eastAsia="en-US" w:bidi="ar-SA"/>
      </w:rPr>
    </w:lvl>
    <w:lvl w:ilvl="1" w:tentative="0">
      <w:start w:val="0"/>
      <w:numFmt w:val="bullet"/>
      <w:lvlText w:val="•"/>
      <w:lvlJc w:val="left"/>
      <w:pPr>
        <w:ind w:left="1995" w:hanging="341"/>
      </w:pPr>
      <w:rPr>
        <w:rFonts w:hint="default"/>
        <w:lang w:val="ru-RU" w:eastAsia="en-US" w:bidi="ar-SA"/>
      </w:rPr>
    </w:lvl>
    <w:lvl w:ilvl="2" w:tentative="0">
      <w:start w:val="0"/>
      <w:numFmt w:val="bullet"/>
      <w:lvlText w:val="•"/>
      <w:lvlJc w:val="left"/>
      <w:pPr>
        <w:ind w:left="2970" w:hanging="341"/>
      </w:pPr>
      <w:rPr>
        <w:rFonts w:hint="default"/>
        <w:lang w:val="ru-RU" w:eastAsia="en-US" w:bidi="ar-SA"/>
      </w:rPr>
    </w:lvl>
    <w:lvl w:ilvl="3" w:tentative="0">
      <w:start w:val="0"/>
      <w:numFmt w:val="bullet"/>
      <w:lvlText w:val="•"/>
      <w:lvlJc w:val="left"/>
      <w:pPr>
        <w:ind w:left="3946" w:hanging="341"/>
      </w:pPr>
      <w:rPr>
        <w:rFonts w:hint="default"/>
        <w:lang w:val="ru-RU" w:eastAsia="en-US" w:bidi="ar-SA"/>
      </w:rPr>
    </w:lvl>
    <w:lvl w:ilvl="4" w:tentative="0">
      <w:start w:val="0"/>
      <w:numFmt w:val="bullet"/>
      <w:lvlText w:val="•"/>
      <w:lvlJc w:val="left"/>
      <w:pPr>
        <w:ind w:left="4921" w:hanging="341"/>
      </w:pPr>
      <w:rPr>
        <w:rFonts w:hint="default"/>
        <w:lang w:val="ru-RU" w:eastAsia="en-US" w:bidi="ar-SA"/>
      </w:rPr>
    </w:lvl>
    <w:lvl w:ilvl="5" w:tentative="0">
      <w:start w:val="0"/>
      <w:numFmt w:val="bullet"/>
      <w:lvlText w:val="•"/>
      <w:lvlJc w:val="left"/>
      <w:pPr>
        <w:ind w:left="5896" w:hanging="341"/>
      </w:pPr>
      <w:rPr>
        <w:rFonts w:hint="default"/>
        <w:lang w:val="ru-RU" w:eastAsia="en-US" w:bidi="ar-SA"/>
      </w:rPr>
    </w:lvl>
    <w:lvl w:ilvl="6" w:tentative="0">
      <w:start w:val="0"/>
      <w:numFmt w:val="bullet"/>
      <w:lvlText w:val="•"/>
      <w:lvlJc w:val="left"/>
      <w:pPr>
        <w:ind w:left="6872" w:hanging="341"/>
      </w:pPr>
      <w:rPr>
        <w:rFonts w:hint="default"/>
        <w:lang w:val="ru-RU" w:eastAsia="en-US" w:bidi="ar-SA"/>
      </w:rPr>
    </w:lvl>
    <w:lvl w:ilvl="7" w:tentative="0">
      <w:start w:val="0"/>
      <w:numFmt w:val="bullet"/>
      <w:lvlText w:val="•"/>
      <w:lvlJc w:val="left"/>
      <w:pPr>
        <w:ind w:left="7847" w:hanging="341"/>
      </w:pPr>
      <w:rPr>
        <w:rFonts w:hint="default"/>
        <w:lang w:val="ru-RU" w:eastAsia="en-US" w:bidi="ar-SA"/>
      </w:rPr>
    </w:lvl>
    <w:lvl w:ilvl="8" w:tentative="0">
      <w:start w:val="0"/>
      <w:numFmt w:val="bullet"/>
      <w:lvlText w:val="•"/>
      <w:lvlJc w:val="left"/>
      <w:pPr>
        <w:ind w:left="8822" w:hanging="341"/>
      </w:pPr>
      <w:rPr>
        <w:rFonts w:hint="default"/>
        <w:lang w:val="ru-RU" w:eastAsia="en-US" w:bidi="ar-SA"/>
      </w:rPr>
    </w:lvl>
  </w:abstractNum>
  <w:abstractNum w:abstractNumId="46">
    <w:nsid w:val="51CD7384"/>
    <w:multiLevelType w:val="multilevel"/>
    <w:tmpl w:val="51CD7384"/>
    <w:lvl w:ilvl="0" w:tentative="0">
      <w:start w:val="0"/>
      <w:numFmt w:val="bullet"/>
      <w:lvlText w:val=""/>
      <w:lvlJc w:val="left"/>
      <w:pPr>
        <w:ind w:left="1231" w:hanging="361"/>
      </w:pPr>
      <w:rPr>
        <w:rFonts w:hint="default" w:ascii="Wingdings" w:hAnsi="Wingdings" w:eastAsia="Wingdings" w:cs="Wingdings"/>
        <w:b w:val="0"/>
        <w:bCs w:val="0"/>
        <w:i w:val="0"/>
        <w:iCs w:val="0"/>
        <w:spacing w:val="0"/>
        <w:w w:val="100"/>
        <w:sz w:val="22"/>
        <w:szCs w:val="22"/>
        <w:lang w:val="ru-RU" w:eastAsia="en-US" w:bidi="ar-SA"/>
      </w:rPr>
    </w:lvl>
    <w:lvl w:ilvl="1" w:tentative="0">
      <w:start w:val="0"/>
      <w:numFmt w:val="bullet"/>
      <w:lvlText w:val="•"/>
      <w:lvlJc w:val="left"/>
      <w:pPr>
        <w:ind w:left="2560" w:hanging="361"/>
      </w:pPr>
      <w:rPr>
        <w:rFonts w:hint="default"/>
        <w:lang w:val="ru-RU" w:eastAsia="en-US" w:bidi="ar-SA"/>
      </w:rPr>
    </w:lvl>
    <w:lvl w:ilvl="2" w:tentative="0">
      <w:start w:val="0"/>
      <w:numFmt w:val="bullet"/>
      <w:lvlText w:val="•"/>
      <w:lvlJc w:val="left"/>
      <w:pPr>
        <w:ind w:left="3880" w:hanging="361"/>
      </w:pPr>
      <w:rPr>
        <w:rFonts w:hint="default"/>
        <w:lang w:val="ru-RU" w:eastAsia="en-US" w:bidi="ar-SA"/>
      </w:rPr>
    </w:lvl>
    <w:lvl w:ilvl="3" w:tentative="0">
      <w:start w:val="0"/>
      <w:numFmt w:val="bullet"/>
      <w:lvlText w:val="•"/>
      <w:lvlJc w:val="left"/>
      <w:pPr>
        <w:ind w:left="5200" w:hanging="361"/>
      </w:pPr>
      <w:rPr>
        <w:rFonts w:hint="default"/>
        <w:lang w:val="ru-RU" w:eastAsia="en-US" w:bidi="ar-SA"/>
      </w:rPr>
    </w:lvl>
    <w:lvl w:ilvl="4" w:tentative="0">
      <w:start w:val="0"/>
      <w:numFmt w:val="bullet"/>
      <w:lvlText w:val="•"/>
      <w:lvlJc w:val="left"/>
      <w:pPr>
        <w:ind w:left="6520" w:hanging="361"/>
      </w:pPr>
      <w:rPr>
        <w:rFonts w:hint="default"/>
        <w:lang w:val="ru-RU" w:eastAsia="en-US" w:bidi="ar-SA"/>
      </w:rPr>
    </w:lvl>
    <w:lvl w:ilvl="5" w:tentative="0">
      <w:start w:val="0"/>
      <w:numFmt w:val="bullet"/>
      <w:lvlText w:val="•"/>
      <w:lvlJc w:val="left"/>
      <w:pPr>
        <w:ind w:left="7840" w:hanging="361"/>
      </w:pPr>
      <w:rPr>
        <w:rFonts w:hint="default"/>
        <w:lang w:val="ru-RU" w:eastAsia="en-US" w:bidi="ar-SA"/>
      </w:rPr>
    </w:lvl>
    <w:lvl w:ilvl="6" w:tentative="0">
      <w:start w:val="0"/>
      <w:numFmt w:val="bullet"/>
      <w:lvlText w:val="•"/>
      <w:lvlJc w:val="left"/>
      <w:pPr>
        <w:ind w:left="9160" w:hanging="361"/>
      </w:pPr>
      <w:rPr>
        <w:rFonts w:hint="default"/>
        <w:lang w:val="ru-RU" w:eastAsia="en-US" w:bidi="ar-SA"/>
      </w:rPr>
    </w:lvl>
    <w:lvl w:ilvl="7" w:tentative="0">
      <w:start w:val="0"/>
      <w:numFmt w:val="bullet"/>
      <w:lvlText w:val="•"/>
      <w:lvlJc w:val="left"/>
      <w:pPr>
        <w:ind w:left="10480" w:hanging="361"/>
      </w:pPr>
      <w:rPr>
        <w:rFonts w:hint="default"/>
        <w:lang w:val="ru-RU" w:eastAsia="en-US" w:bidi="ar-SA"/>
      </w:rPr>
    </w:lvl>
    <w:lvl w:ilvl="8" w:tentative="0">
      <w:start w:val="0"/>
      <w:numFmt w:val="bullet"/>
      <w:lvlText w:val="•"/>
      <w:lvlJc w:val="left"/>
      <w:pPr>
        <w:ind w:left="11800" w:hanging="361"/>
      </w:pPr>
      <w:rPr>
        <w:rFonts w:hint="default"/>
        <w:lang w:val="ru-RU" w:eastAsia="en-US" w:bidi="ar-SA"/>
      </w:rPr>
    </w:lvl>
  </w:abstractNum>
  <w:abstractNum w:abstractNumId="47">
    <w:nsid w:val="56D45D2D"/>
    <w:multiLevelType w:val="multilevel"/>
    <w:tmpl w:val="56D45D2D"/>
    <w:lvl w:ilvl="0" w:tentative="0">
      <w:start w:val="0"/>
      <w:numFmt w:val="bullet"/>
      <w:lvlText w:val="-"/>
      <w:lvlJc w:val="left"/>
      <w:pPr>
        <w:ind w:left="142" w:hanging="995"/>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726" w:hanging="284"/>
      </w:pPr>
      <w:rPr>
        <w:rFonts w:hint="default"/>
        <w:lang w:val="ru-RU" w:eastAsia="en-US" w:bidi="ar-SA"/>
      </w:rPr>
    </w:lvl>
    <w:lvl w:ilvl="3" w:tentative="0">
      <w:start w:val="0"/>
      <w:numFmt w:val="bullet"/>
      <w:lvlText w:val="•"/>
      <w:lvlJc w:val="left"/>
      <w:pPr>
        <w:ind w:left="2893" w:hanging="284"/>
      </w:pPr>
      <w:rPr>
        <w:rFonts w:hint="default"/>
        <w:lang w:val="ru-RU" w:eastAsia="en-US" w:bidi="ar-SA"/>
      </w:rPr>
    </w:lvl>
    <w:lvl w:ilvl="4" w:tentative="0">
      <w:start w:val="0"/>
      <w:numFmt w:val="bullet"/>
      <w:lvlText w:val="•"/>
      <w:lvlJc w:val="left"/>
      <w:pPr>
        <w:ind w:left="4059" w:hanging="284"/>
      </w:pPr>
      <w:rPr>
        <w:rFonts w:hint="default"/>
        <w:lang w:val="ru-RU" w:eastAsia="en-US" w:bidi="ar-SA"/>
      </w:rPr>
    </w:lvl>
    <w:lvl w:ilvl="5" w:tentative="0">
      <w:start w:val="0"/>
      <w:numFmt w:val="bullet"/>
      <w:lvlText w:val="•"/>
      <w:lvlJc w:val="left"/>
      <w:pPr>
        <w:ind w:left="5226" w:hanging="284"/>
      </w:pPr>
      <w:rPr>
        <w:rFonts w:hint="default"/>
        <w:lang w:val="ru-RU" w:eastAsia="en-US" w:bidi="ar-SA"/>
      </w:rPr>
    </w:lvl>
    <w:lvl w:ilvl="6" w:tentative="0">
      <w:start w:val="0"/>
      <w:numFmt w:val="bullet"/>
      <w:lvlText w:val="•"/>
      <w:lvlJc w:val="left"/>
      <w:pPr>
        <w:ind w:left="6393" w:hanging="284"/>
      </w:pPr>
      <w:rPr>
        <w:rFonts w:hint="default"/>
        <w:lang w:val="ru-RU" w:eastAsia="en-US" w:bidi="ar-SA"/>
      </w:rPr>
    </w:lvl>
    <w:lvl w:ilvl="7" w:tentative="0">
      <w:start w:val="0"/>
      <w:numFmt w:val="bullet"/>
      <w:lvlText w:val="•"/>
      <w:lvlJc w:val="left"/>
      <w:pPr>
        <w:ind w:left="7559" w:hanging="284"/>
      </w:pPr>
      <w:rPr>
        <w:rFonts w:hint="default"/>
        <w:lang w:val="ru-RU" w:eastAsia="en-US" w:bidi="ar-SA"/>
      </w:rPr>
    </w:lvl>
    <w:lvl w:ilvl="8" w:tentative="0">
      <w:start w:val="0"/>
      <w:numFmt w:val="bullet"/>
      <w:lvlText w:val="•"/>
      <w:lvlJc w:val="left"/>
      <w:pPr>
        <w:ind w:left="8726" w:hanging="284"/>
      </w:pPr>
      <w:rPr>
        <w:rFonts w:hint="default"/>
        <w:lang w:val="ru-RU" w:eastAsia="en-US" w:bidi="ar-SA"/>
      </w:rPr>
    </w:lvl>
  </w:abstractNum>
  <w:abstractNum w:abstractNumId="48">
    <w:nsid w:val="57202C2C"/>
    <w:multiLevelType w:val="multilevel"/>
    <w:tmpl w:val="57202C2C"/>
    <w:lvl w:ilvl="0" w:tentative="0">
      <w:start w:val="0"/>
      <w:numFmt w:val="bullet"/>
      <w:lvlText w:val="-"/>
      <w:lvlJc w:val="left"/>
      <w:pPr>
        <w:ind w:left="379" w:hanging="994"/>
      </w:pPr>
      <w:rPr>
        <w:rFonts w:hint="default" w:ascii="Times New Roman" w:hAnsi="Times New Roman" w:eastAsia="Times New Roman" w:cs="Times New Roman"/>
        <w:spacing w:val="0"/>
        <w:w w:val="100"/>
        <w:lang w:val="ru-RU" w:eastAsia="en-US" w:bidi="ar-SA"/>
      </w:rPr>
    </w:lvl>
    <w:lvl w:ilvl="1" w:tentative="0">
      <w:start w:val="0"/>
      <w:numFmt w:val="bullet"/>
      <w:lvlText w:val="-"/>
      <w:lvlJc w:val="left"/>
      <w:pPr>
        <w:ind w:left="807" w:hanging="197"/>
      </w:pPr>
      <w:rPr>
        <w:rFonts w:hint="default" w:ascii="Times New Roman" w:hAnsi="Times New Roman" w:eastAsia="Times New Roman" w:cs="Times New Roman"/>
        <w:spacing w:val="0"/>
        <w:w w:val="100"/>
        <w:lang w:val="ru-RU" w:eastAsia="en-US" w:bidi="ar-SA"/>
      </w:rPr>
    </w:lvl>
    <w:lvl w:ilvl="2" w:tentative="0">
      <w:start w:val="0"/>
      <w:numFmt w:val="bullet"/>
      <w:lvlText w:val="•"/>
      <w:lvlJc w:val="left"/>
      <w:pPr>
        <w:ind w:left="1909" w:hanging="197"/>
      </w:pPr>
      <w:rPr>
        <w:rFonts w:hint="default"/>
        <w:lang w:val="ru-RU" w:eastAsia="en-US" w:bidi="ar-SA"/>
      </w:rPr>
    </w:lvl>
    <w:lvl w:ilvl="3" w:tentative="0">
      <w:start w:val="0"/>
      <w:numFmt w:val="bullet"/>
      <w:lvlText w:val="•"/>
      <w:lvlJc w:val="left"/>
      <w:pPr>
        <w:ind w:left="3018" w:hanging="197"/>
      </w:pPr>
      <w:rPr>
        <w:rFonts w:hint="default"/>
        <w:lang w:val="ru-RU" w:eastAsia="en-US" w:bidi="ar-SA"/>
      </w:rPr>
    </w:lvl>
    <w:lvl w:ilvl="4" w:tentative="0">
      <w:start w:val="0"/>
      <w:numFmt w:val="bullet"/>
      <w:lvlText w:val="•"/>
      <w:lvlJc w:val="left"/>
      <w:pPr>
        <w:ind w:left="4128" w:hanging="197"/>
      </w:pPr>
      <w:rPr>
        <w:rFonts w:hint="default"/>
        <w:lang w:val="ru-RU" w:eastAsia="en-US" w:bidi="ar-SA"/>
      </w:rPr>
    </w:lvl>
    <w:lvl w:ilvl="5" w:tentative="0">
      <w:start w:val="0"/>
      <w:numFmt w:val="bullet"/>
      <w:lvlText w:val="•"/>
      <w:lvlJc w:val="left"/>
      <w:pPr>
        <w:ind w:left="5237" w:hanging="197"/>
      </w:pPr>
      <w:rPr>
        <w:rFonts w:hint="default"/>
        <w:lang w:val="ru-RU" w:eastAsia="en-US" w:bidi="ar-SA"/>
      </w:rPr>
    </w:lvl>
    <w:lvl w:ilvl="6" w:tentative="0">
      <w:start w:val="0"/>
      <w:numFmt w:val="bullet"/>
      <w:lvlText w:val="•"/>
      <w:lvlJc w:val="left"/>
      <w:pPr>
        <w:ind w:left="6347" w:hanging="197"/>
      </w:pPr>
      <w:rPr>
        <w:rFonts w:hint="default"/>
        <w:lang w:val="ru-RU" w:eastAsia="en-US" w:bidi="ar-SA"/>
      </w:rPr>
    </w:lvl>
    <w:lvl w:ilvl="7" w:tentative="0">
      <w:start w:val="0"/>
      <w:numFmt w:val="bullet"/>
      <w:lvlText w:val="•"/>
      <w:lvlJc w:val="left"/>
      <w:pPr>
        <w:ind w:left="7456" w:hanging="197"/>
      </w:pPr>
      <w:rPr>
        <w:rFonts w:hint="default"/>
        <w:lang w:val="ru-RU" w:eastAsia="en-US" w:bidi="ar-SA"/>
      </w:rPr>
    </w:lvl>
    <w:lvl w:ilvl="8" w:tentative="0">
      <w:start w:val="0"/>
      <w:numFmt w:val="bullet"/>
      <w:lvlText w:val="•"/>
      <w:lvlJc w:val="left"/>
      <w:pPr>
        <w:ind w:left="8566" w:hanging="197"/>
      </w:pPr>
      <w:rPr>
        <w:rFonts w:hint="default"/>
        <w:lang w:val="ru-RU" w:eastAsia="en-US" w:bidi="ar-SA"/>
      </w:rPr>
    </w:lvl>
  </w:abstractNum>
  <w:abstractNum w:abstractNumId="49">
    <w:nsid w:val="57227BC8"/>
    <w:multiLevelType w:val="multilevel"/>
    <w:tmpl w:val="57227BC8"/>
    <w:lvl w:ilvl="0" w:tentative="0">
      <w:start w:val="0"/>
      <w:numFmt w:val="bullet"/>
      <w:lvlText w:val="-"/>
      <w:lvlJc w:val="left"/>
      <w:pPr>
        <w:ind w:left="569"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140"/>
      </w:pPr>
      <w:rPr>
        <w:rFonts w:hint="default"/>
        <w:lang w:val="ru-RU" w:eastAsia="en-US" w:bidi="ar-SA"/>
      </w:rPr>
    </w:lvl>
    <w:lvl w:ilvl="2" w:tentative="0">
      <w:start w:val="0"/>
      <w:numFmt w:val="bullet"/>
      <w:lvlText w:val="•"/>
      <w:lvlJc w:val="left"/>
      <w:pPr>
        <w:ind w:left="2659" w:hanging="140"/>
      </w:pPr>
      <w:rPr>
        <w:rFonts w:hint="default"/>
        <w:lang w:val="ru-RU" w:eastAsia="en-US" w:bidi="ar-SA"/>
      </w:rPr>
    </w:lvl>
    <w:lvl w:ilvl="3" w:tentative="0">
      <w:start w:val="0"/>
      <w:numFmt w:val="bullet"/>
      <w:lvlText w:val="•"/>
      <w:lvlJc w:val="left"/>
      <w:pPr>
        <w:ind w:left="3709" w:hanging="140"/>
      </w:pPr>
      <w:rPr>
        <w:rFonts w:hint="default"/>
        <w:lang w:val="ru-RU" w:eastAsia="en-US" w:bidi="ar-SA"/>
      </w:rPr>
    </w:lvl>
    <w:lvl w:ilvl="4" w:tentative="0">
      <w:start w:val="0"/>
      <w:numFmt w:val="bullet"/>
      <w:lvlText w:val="•"/>
      <w:lvlJc w:val="left"/>
      <w:pPr>
        <w:ind w:left="4759" w:hanging="140"/>
      </w:pPr>
      <w:rPr>
        <w:rFonts w:hint="default"/>
        <w:lang w:val="ru-RU" w:eastAsia="en-US" w:bidi="ar-SA"/>
      </w:rPr>
    </w:lvl>
    <w:lvl w:ilvl="5" w:tentative="0">
      <w:start w:val="0"/>
      <w:numFmt w:val="bullet"/>
      <w:lvlText w:val="•"/>
      <w:lvlJc w:val="left"/>
      <w:pPr>
        <w:ind w:left="5809" w:hanging="140"/>
      </w:pPr>
      <w:rPr>
        <w:rFonts w:hint="default"/>
        <w:lang w:val="ru-RU" w:eastAsia="en-US" w:bidi="ar-SA"/>
      </w:rPr>
    </w:lvl>
    <w:lvl w:ilvl="6" w:tentative="0">
      <w:start w:val="0"/>
      <w:numFmt w:val="bullet"/>
      <w:lvlText w:val="•"/>
      <w:lvlJc w:val="left"/>
      <w:pPr>
        <w:ind w:left="6859" w:hanging="140"/>
      </w:pPr>
      <w:rPr>
        <w:rFonts w:hint="default"/>
        <w:lang w:val="ru-RU" w:eastAsia="en-US" w:bidi="ar-SA"/>
      </w:rPr>
    </w:lvl>
    <w:lvl w:ilvl="7" w:tentative="0">
      <w:start w:val="0"/>
      <w:numFmt w:val="bullet"/>
      <w:lvlText w:val="•"/>
      <w:lvlJc w:val="left"/>
      <w:pPr>
        <w:ind w:left="7909" w:hanging="140"/>
      </w:pPr>
      <w:rPr>
        <w:rFonts w:hint="default"/>
        <w:lang w:val="ru-RU" w:eastAsia="en-US" w:bidi="ar-SA"/>
      </w:rPr>
    </w:lvl>
    <w:lvl w:ilvl="8" w:tentative="0">
      <w:start w:val="0"/>
      <w:numFmt w:val="bullet"/>
      <w:lvlText w:val="•"/>
      <w:lvlJc w:val="left"/>
      <w:pPr>
        <w:ind w:left="8959" w:hanging="140"/>
      </w:pPr>
      <w:rPr>
        <w:rFonts w:hint="default"/>
        <w:lang w:val="ru-RU" w:eastAsia="en-US" w:bidi="ar-SA"/>
      </w:rPr>
    </w:lvl>
  </w:abstractNum>
  <w:abstractNum w:abstractNumId="50">
    <w:nsid w:val="58C96B94"/>
    <w:multiLevelType w:val="multilevel"/>
    <w:tmpl w:val="58C96B94"/>
    <w:lvl w:ilvl="0" w:tentative="0">
      <w:start w:val="1"/>
      <w:numFmt w:val="decimal"/>
      <w:lvlText w:val="%1)"/>
      <w:lvlJc w:val="left"/>
      <w:pPr>
        <w:ind w:left="379" w:hanging="1441"/>
        <w:jc w:val="right"/>
      </w:pPr>
      <w:rPr>
        <w:rFonts w:hint="default" w:ascii="Times New Roman" w:hAnsi="Times New Roman" w:eastAsia="Times New Roman" w:cs="Times New Roman"/>
        <w:b w:val="0"/>
        <w:bCs w:val="0"/>
        <w:i w:val="0"/>
        <w:iCs w:val="0"/>
        <w:color w:val="201E1F"/>
        <w:spacing w:val="0"/>
        <w:w w:val="94"/>
        <w:sz w:val="20"/>
        <w:szCs w:val="20"/>
        <w:lang w:val="ru-RU" w:eastAsia="en-US" w:bidi="ar-SA"/>
      </w:rPr>
    </w:lvl>
    <w:lvl w:ilvl="1" w:tentative="0">
      <w:start w:val="0"/>
      <w:numFmt w:val="bullet"/>
      <w:lvlText w:val="•"/>
      <w:lvlJc w:val="left"/>
      <w:pPr>
        <w:ind w:left="1420" w:hanging="1441"/>
      </w:pPr>
      <w:rPr>
        <w:rFonts w:hint="default"/>
        <w:lang w:val="ru-RU" w:eastAsia="en-US" w:bidi="ar-SA"/>
      </w:rPr>
    </w:lvl>
    <w:lvl w:ilvl="2" w:tentative="0">
      <w:start w:val="0"/>
      <w:numFmt w:val="bullet"/>
      <w:lvlText w:val="•"/>
      <w:lvlJc w:val="left"/>
      <w:pPr>
        <w:ind w:left="2461" w:hanging="1441"/>
      </w:pPr>
      <w:rPr>
        <w:rFonts w:hint="default"/>
        <w:lang w:val="ru-RU" w:eastAsia="en-US" w:bidi="ar-SA"/>
      </w:rPr>
    </w:lvl>
    <w:lvl w:ilvl="3" w:tentative="0">
      <w:start w:val="0"/>
      <w:numFmt w:val="bullet"/>
      <w:lvlText w:val="•"/>
      <w:lvlJc w:val="left"/>
      <w:pPr>
        <w:ind w:left="3501" w:hanging="1441"/>
      </w:pPr>
      <w:rPr>
        <w:rFonts w:hint="default"/>
        <w:lang w:val="ru-RU" w:eastAsia="en-US" w:bidi="ar-SA"/>
      </w:rPr>
    </w:lvl>
    <w:lvl w:ilvl="4" w:tentative="0">
      <w:start w:val="0"/>
      <w:numFmt w:val="bullet"/>
      <w:lvlText w:val="•"/>
      <w:lvlJc w:val="left"/>
      <w:pPr>
        <w:ind w:left="4542" w:hanging="1441"/>
      </w:pPr>
      <w:rPr>
        <w:rFonts w:hint="default"/>
        <w:lang w:val="ru-RU" w:eastAsia="en-US" w:bidi="ar-SA"/>
      </w:rPr>
    </w:lvl>
    <w:lvl w:ilvl="5" w:tentative="0">
      <w:start w:val="0"/>
      <w:numFmt w:val="bullet"/>
      <w:lvlText w:val="•"/>
      <w:lvlJc w:val="left"/>
      <w:pPr>
        <w:ind w:left="5582" w:hanging="1441"/>
      </w:pPr>
      <w:rPr>
        <w:rFonts w:hint="default"/>
        <w:lang w:val="ru-RU" w:eastAsia="en-US" w:bidi="ar-SA"/>
      </w:rPr>
    </w:lvl>
    <w:lvl w:ilvl="6" w:tentative="0">
      <w:start w:val="0"/>
      <w:numFmt w:val="bullet"/>
      <w:lvlText w:val="•"/>
      <w:lvlJc w:val="left"/>
      <w:pPr>
        <w:ind w:left="6623" w:hanging="1441"/>
      </w:pPr>
      <w:rPr>
        <w:rFonts w:hint="default"/>
        <w:lang w:val="ru-RU" w:eastAsia="en-US" w:bidi="ar-SA"/>
      </w:rPr>
    </w:lvl>
    <w:lvl w:ilvl="7" w:tentative="0">
      <w:start w:val="0"/>
      <w:numFmt w:val="bullet"/>
      <w:lvlText w:val="•"/>
      <w:lvlJc w:val="left"/>
      <w:pPr>
        <w:ind w:left="7663" w:hanging="1441"/>
      </w:pPr>
      <w:rPr>
        <w:rFonts w:hint="default"/>
        <w:lang w:val="ru-RU" w:eastAsia="en-US" w:bidi="ar-SA"/>
      </w:rPr>
    </w:lvl>
    <w:lvl w:ilvl="8" w:tentative="0">
      <w:start w:val="0"/>
      <w:numFmt w:val="bullet"/>
      <w:lvlText w:val="•"/>
      <w:lvlJc w:val="left"/>
      <w:pPr>
        <w:ind w:left="8704" w:hanging="1441"/>
      </w:pPr>
      <w:rPr>
        <w:rFonts w:hint="default"/>
        <w:lang w:val="ru-RU" w:eastAsia="en-US" w:bidi="ar-SA"/>
      </w:rPr>
    </w:lvl>
  </w:abstractNum>
  <w:abstractNum w:abstractNumId="51">
    <w:nsid w:val="5A0B2B10"/>
    <w:multiLevelType w:val="multilevel"/>
    <w:tmpl w:val="5A0B2B10"/>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52">
    <w:nsid w:val="5B1F77DE"/>
    <w:multiLevelType w:val="multilevel"/>
    <w:tmpl w:val="5B1F77DE"/>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53">
    <w:nsid w:val="5D2E037A"/>
    <w:multiLevelType w:val="multilevel"/>
    <w:tmpl w:val="5D2E037A"/>
    <w:lvl w:ilvl="0" w:tentative="0">
      <w:start w:val="0"/>
      <w:numFmt w:val="bullet"/>
      <w:lvlText w:val="-"/>
      <w:lvlJc w:val="left"/>
      <w:pPr>
        <w:ind w:left="807" w:hanging="178"/>
      </w:pPr>
      <w:rPr>
        <w:rFonts w:hint="default" w:ascii="Times New Roman" w:hAnsi="Times New Roman" w:eastAsia="Times New Roman" w:cs="Times New Roman"/>
        <w:spacing w:val="0"/>
        <w:w w:val="100"/>
        <w:lang w:val="ru-RU" w:eastAsia="en-US" w:bidi="ar-SA"/>
      </w:rPr>
    </w:lvl>
    <w:lvl w:ilvl="1" w:tentative="0">
      <w:start w:val="0"/>
      <w:numFmt w:val="bullet"/>
      <w:lvlText w:val="•"/>
      <w:lvlJc w:val="left"/>
      <w:pPr>
        <w:ind w:left="1798" w:hanging="178"/>
      </w:pPr>
      <w:rPr>
        <w:rFonts w:hint="default"/>
        <w:lang w:val="ru-RU" w:eastAsia="en-US" w:bidi="ar-SA"/>
      </w:rPr>
    </w:lvl>
    <w:lvl w:ilvl="2" w:tentative="0">
      <w:start w:val="0"/>
      <w:numFmt w:val="bullet"/>
      <w:lvlText w:val="•"/>
      <w:lvlJc w:val="left"/>
      <w:pPr>
        <w:ind w:left="2797" w:hanging="178"/>
      </w:pPr>
      <w:rPr>
        <w:rFonts w:hint="default"/>
        <w:lang w:val="ru-RU" w:eastAsia="en-US" w:bidi="ar-SA"/>
      </w:rPr>
    </w:lvl>
    <w:lvl w:ilvl="3" w:tentative="0">
      <w:start w:val="0"/>
      <w:numFmt w:val="bullet"/>
      <w:lvlText w:val="•"/>
      <w:lvlJc w:val="left"/>
      <w:pPr>
        <w:ind w:left="3795" w:hanging="178"/>
      </w:pPr>
      <w:rPr>
        <w:rFonts w:hint="default"/>
        <w:lang w:val="ru-RU" w:eastAsia="en-US" w:bidi="ar-SA"/>
      </w:rPr>
    </w:lvl>
    <w:lvl w:ilvl="4" w:tentative="0">
      <w:start w:val="0"/>
      <w:numFmt w:val="bullet"/>
      <w:lvlText w:val="•"/>
      <w:lvlJc w:val="left"/>
      <w:pPr>
        <w:ind w:left="4794" w:hanging="178"/>
      </w:pPr>
      <w:rPr>
        <w:rFonts w:hint="default"/>
        <w:lang w:val="ru-RU" w:eastAsia="en-US" w:bidi="ar-SA"/>
      </w:rPr>
    </w:lvl>
    <w:lvl w:ilvl="5" w:tentative="0">
      <w:start w:val="0"/>
      <w:numFmt w:val="bullet"/>
      <w:lvlText w:val="•"/>
      <w:lvlJc w:val="left"/>
      <w:pPr>
        <w:ind w:left="5792" w:hanging="178"/>
      </w:pPr>
      <w:rPr>
        <w:rFonts w:hint="default"/>
        <w:lang w:val="ru-RU" w:eastAsia="en-US" w:bidi="ar-SA"/>
      </w:rPr>
    </w:lvl>
    <w:lvl w:ilvl="6" w:tentative="0">
      <w:start w:val="0"/>
      <w:numFmt w:val="bullet"/>
      <w:lvlText w:val="•"/>
      <w:lvlJc w:val="left"/>
      <w:pPr>
        <w:ind w:left="6791" w:hanging="178"/>
      </w:pPr>
      <w:rPr>
        <w:rFonts w:hint="default"/>
        <w:lang w:val="ru-RU" w:eastAsia="en-US" w:bidi="ar-SA"/>
      </w:rPr>
    </w:lvl>
    <w:lvl w:ilvl="7" w:tentative="0">
      <w:start w:val="0"/>
      <w:numFmt w:val="bullet"/>
      <w:lvlText w:val="•"/>
      <w:lvlJc w:val="left"/>
      <w:pPr>
        <w:ind w:left="7789" w:hanging="178"/>
      </w:pPr>
      <w:rPr>
        <w:rFonts w:hint="default"/>
        <w:lang w:val="ru-RU" w:eastAsia="en-US" w:bidi="ar-SA"/>
      </w:rPr>
    </w:lvl>
    <w:lvl w:ilvl="8" w:tentative="0">
      <w:start w:val="0"/>
      <w:numFmt w:val="bullet"/>
      <w:lvlText w:val="•"/>
      <w:lvlJc w:val="left"/>
      <w:pPr>
        <w:ind w:left="8788" w:hanging="178"/>
      </w:pPr>
      <w:rPr>
        <w:rFonts w:hint="default"/>
        <w:lang w:val="ru-RU" w:eastAsia="en-US" w:bidi="ar-SA"/>
      </w:rPr>
    </w:lvl>
  </w:abstractNum>
  <w:abstractNum w:abstractNumId="54">
    <w:nsid w:val="601D767C"/>
    <w:multiLevelType w:val="multilevel"/>
    <w:tmpl w:val="601D767C"/>
    <w:lvl w:ilvl="0" w:tentative="0">
      <w:start w:val="0"/>
      <w:numFmt w:val="bullet"/>
      <w:lvlText w:val="-"/>
      <w:lvlJc w:val="left"/>
      <w:pPr>
        <w:ind w:left="569" w:hanging="207"/>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07"/>
      </w:pPr>
      <w:rPr>
        <w:rFonts w:hint="default"/>
        <w:lang w:val="ru-RU" w:eastAsia="en-US" w:bidi="ar-SA"/>
      </w:rPr>
    </w:lvl>
    <w:lvl w:ilvl="2" w:tentative="0">
      <w:start w:val="0"/>
      <w:numFmt w:val="bullet"/>
      <w:lvlText w:val="•"/>
      <w:lvlJc w:val="left"/>
      <w:pPr>
        <w:ind w:left="2659" w:hanging="207"/>
      </w:pPr>
      <w:rPr>
        <w:rFonts w:hint="default"/>
        <w:lang w:val="ru-RU" w:eastAsia="en-US" w:bidi="ar-SA"/>
      </w:rPr>
    </w:lvl>
    <w:lvl w:ilvl="3" w:tentative="0">
      <w:start w:val="0"/>
      <w:numFmt w:val="bullet"/>
      <w:lvlText w:val="•"/>
      <w:lvlJc w:val="left"/>
      <w:pPr>
        <w:ind w:left="3709" w:hanging="207"/>
      </w:pPr>
      <w:rPr>
        <w:rFonts w:hint="default"/>
        <w:lang w:val="ru-RU" w:eastAsia="en-US" w:bidi="ar-SA"/>
      </w:rPr>
    </w:lvl>
    <w:lvl w:ilvl="4" w:tentative="0">
      <w:start w:val="0"/>
      <w:numFmt w:val="bullet"/>
      <w:lvlText w:val="•"/>
      <w:lvlJc w:val="left"/>
      <w:pPr>
        <w:ind w:left="4759" w:hanging="207"/>
      </w:pPr>
      <w:rPr>
        <w:rFonts w:hint="default"/>
        <w:lang w:val="ru-RU" w:eastAsia="en-US" w:bidi="ar-SA"/>
      </w:rPr>
    </w:lvl>
    <w:lvl w:ilvl="5" w:tentative="0">
      <w:start w:val="0"/>
      <w:numFmt w:val="bullet"/>
      <w:lvlText w:val="•"/>
      <w:lvlJc w:val="left"/>
      <w:pPr>
        <w:ind w:left="5809" w:hanging="207"/>
      </w:pPr>
      <w:rPr>
        <w:rFonts w:hint="default"/>
        <w:lang w:val="ru-RU" w:eastAsia="en-US" w:bidi="ar-SA"/>
      </w:rPr>
    </w:lvl>
    <w:lvl w:ilvl="6" w:tentative="0">
      <w:start w:val="0"/>
      <w:numFmt w:val="bullet"/>
      <w:lvlText w:val="•"/>
      <w:lvlJc w:val="left"/>
      <w:pPr>
        <w:ind w:left="6859" w:hanging="207"/>
      </w:pPr>
      <w:rPr>
        <w:rFonts w:hint="default"/>
        <w:lang w:val="ru-RU" w:eastAsia="en-US" w:bidi="ar-SA"/>
      </w:rPr>
    </w:lvl>
    <w:lvl w:ilvl="7" w:tentative="0">
      <w:start w:val="0"/>
      <w:numFmt w:val="bullet"/>
      <w:lvlText w:val="•"/>
      <w:lvlJc w:val="left"/>
      <w:pPr>
        <w:ind w:left="7909" w:hanging="207"/>
      </w:pPr>
      <w:rPr>
        <w:rFonts w:hint="default"/>
        <w:lang w:val="ru-RU" w:eastAsia="en-US" w:bidi="ar-SA"/>
      </w:rPr>
    </w:lvl>
    <w:lvl w:ilvl="8" w:tentative="0">
      <w:start w:val="0"/>
      <w:numFmt w:val="bullet"/>
      <w:lvlText w:val="•"/>
      <w:lvlJc w:val="left"/>
      <w:pPr>
        <w:ind w:left="8959" w:hanging="207"/>
      </w:pPr>
      <w:rPr>
        <w:rFonts w:hint="default"/>
        <w:lang w:val="ru-RU" w:eastAsia="en-US" w:bidi="ar-SA"/>
      </w:rPr>
    </w:lvl>
  </w:abstractNum>
  <w:abstractNum w:abstractNumId="55">
    <w:nsid w:val="604573E6"/>
    <w:multiLevelType w:val="multilevel"/>
    <w:tmpl w:val="604573E6"/>
    <w:lvl w:ilvl="0" w:tentative="0">
      <w:start w:val="1"/>
      <w:numFmt w:val="decimal"/>
      <w:lvlText w:val="%1"/>
      <w:lvlJc w:val="left"/>
      <w:pPr>
        <w:ind w:left="986" w:hanging="418"/>
      </w:pPr>
      <w:rPr>
        <w:rFonts w:hint="default"/>
        <w:lang w:val="ru-RU" w:eastAsia="en-US" w:bidi="ar-SA"/>
      </w:rPr>
    </w:lvl>
    <w:lvl w:ilvl="1" w:tentative="0">
      <w:start w:val="1"/>
      <w:numFmt w:val="decimal"/>
      <w:lvlText w:val="%1.%2."/>
      <w:lvlJc w:val="left"/>
      <w:pPr>
        <w:ind w:left="986" w:hanging="418"/>
        <w:jc w:val="right"/>
      </w:pPr>
      <w:rPr>
        <w:rFonts w:hint="default" w:ascii="Times New Roman" w:hAnsi="Times New Roman" w:eastAsia="Times New Roman" w:cs="Times New Roman"/>
        <w:b/>
        <w:bCs/>
        <w:i w:val="0"/>
        <w:iCs w:val="0"/>
        <w:spacing w:val="0"/>
        <w:w w:val="100"/>
        <w:sz w:val="24"/>
        <w:szCs w:val="24"/>
        <w:lang w:val="ru-RU" w:eastAsia="en-US" w:bidi="ar-SA"/>
      </w:rPr>
    </w:lvl>
    <w:lvl w:ilvl="2" w:tentative="0">
      <w:start w:val="1"/>
      <w:numFmt w:val="decimal"/>
      <w:lvlText w:val="%1.%2.%3."/>
      <w:lvlJc w:val="left"/>
      <w:pPr>
        <w:ind w:left="569" w:hanging="721"/>
      </w:pPr>
      <w:rPr>
        <w:rFonts w:hint="default" w:ascii="Times New Roman" w:hAnsi="Times New Roman" w:eastAsia="Times New Roman" w:cs="Times New Roman"/>
        <w:b/>
        <w:bCs/>
        <w:i w:val="0"/>
        <w:iCs w:val="0"/>
        <w:spacing w:val="-5"/>
        <w:w w:val="100"/>
        <w:sz w:val="24"/>
        <w:szCs w:val="24"/>
        <w:lang w:val="ru-RU" w:eastAsia="en-US" w:bidi="ar-SA"/>
      </w:rPr>
    </w:lvl>
    <w:lvl w:ilvl="3"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4" w:tentative="0">
      <w:start w:val="0"/>
      <w:numFmt w:val="bullet"/>
      <w:lvlText w:val="•"/>
      <w:lvlJc w:val="left"/>
      <w:pPr>
        <w:ind w:left="4339" w:hanging="284"/>
      </w:pPr>
      <w:rPr>
        <w:rFonts w:hint="default"/>
        <w:lang w:val="ru-RU" w:eastAsia="en-US" w:bidi="ar-SA"/>
      </w:rPr>
    </w:lvl>
    <w:lvl w:ilvl="5" w:tentative="0">
      <w:start w:val="0"/>
      <w:numFmt w:val="bullet"/>
      <w:lvlText w:val="•"/>
      <w:lvlJc w:val="left"/>
      <w:pPr>
        <w:ind w:left="5459" w:hanging="284"/>
      </w:pPr>
      <w:rPr>
        <w:rFonts w:hint="default"/>
        <w:lang w:val="ru-RU" w:eastAsia="en-US" w:bidi="ar-SA"/>
      </w:rPr>
    </w:lvl>
    <w:lvl w:ilvl="6" w:tentative="0">
      <w:start w:val="0"/>
      <w:numFmt w:val="bullet"/>
      <w:lvlText w:val="•"/>
      <w:lvlJc w:val="left"/>
      <w:pPr>
        <w:ind w:left="6579" w:hanging="284"/>
      </w:pPr>
      <w:rPr>
        <w:rFonts w:hint="default"/>
        <w:lang w:val="ru-RU" w:eastAsia="en-US" w:bidi="ar-SA"/>
      </w:rPr>
    </w:lvl>
    <w:lvl w:ilvl="7" w:tentative="0">
      <w:start w:val="0"/>
      <w:numFmt w:val="bullet"/>
      <w:lvlText w:val="•"/>
      <w:lvlJc w:val="left"/>
      <w:pPr>
        <w:ind w:left="7699" w:hanging="284"/>
      </w:pPr>
      <w:rPr>
        <w:rFonts w:hint="default"/>
        <w:lang w:val="ru-RU" w:eastAsia="en-US" w:bidi="ar-SA"/>
      </w:rPr>
    </w:lvl>
    <w:lvl w:ilvl="8" w:tentative="0">
      <w:start w:val="0"/>
      <w:numFmt w:val="bullet"/>
      <w:lvlText w:val="•"/>
      <w:lvlJc w:val="left"/>
      <w:pPr>
        <w:ind w:left="8819" w:hanging="284"/>
      </w:pPr>
      <w:rPr>
        <w:rFonts w:hint="default"/>
        <w:lang w:val="ru-RU" w:eastAsia="en-US" w:bidi="ar-SA"/>
      </w:rPr>
    </w:lvl>
  </w:abstractNum>
  <w:abstractNum w:abstractNumId="56">
    <w:nsid w:val="68000984"/>
    <w:multiLevelType w:val="multilevel"/>
    <w:tmpl w:val="68000984"/>
    <w:lvl w:ilvl="0" w:tentative="0">
      <w:start w:val="0"/>
      <w:numFmt w:val="bullet"/>
      <w:lvlText w:val=""/>
      <w:lvlJc w:val="left"/>
      <w:pPr>
        <w:ind w:left="2238" w:hanging="360"/>
      </w:pPr>
      <w:rPr>
        <w:rFonts w:hint="default" w:ascii="Wingdings" w:hAnsi="Wingdings" w:eastAsia="Wingdings" w:cs="Wingdings"/>
        <w:b w:val="0"/>
        <w:bCs w:val="0"/>
        <w:i w:val="0"/>
        <w:iCs w:val="0"/>
        <w:spacing w:val="0"/>
        <w:w w:val="100"/>
        <w:sz w:val="22"/>
        <w:szCs w:val="22"/>
        <w:lang w:val="ru-RU" w:eastAsia="en-US" w:bidi="ar-SA"/>
      </w:rPr>
    </w:lvl>
    <w:lvl w:ilvl="1" w:tentative="0">
      <w:start w:val="0"/>
      <w:numFmt w:val="bullet"/>
      <w:lvlText w:val="•"/>
      <w:lvlJc w:val="left"/>
      <w:pPr>
        <w:ind w:left="3094" w:hanging="360"/>
      </w:pPr>
      <w:rPr>
        <w:rFonts w:hint="default"/>
        <w:lang w:val="ru-RU" w:eastAsia="en-US" w:bidi="ar-SA"/>
      </w:rPr>
    </w:lvl>
    <w:lvl w:ilvl="2" w:tentative="0">
      <w:start w:val="0"/>
      <w:numFmt w:val="bullet"/>
      <w:lvlText w:val="•"/>
      <w:lvlJc w:val="left"/>
      <w:pPr>
        <w:ind w:left="3949" w:hanging="360"/>
      </w:pPr>
      <w:rPr>
        <w:rFonts w:hint="default"/>
        <w:lang w:val="ru-RU" w:eastAsia="en-US" w:bidi="ar-SA"/>
      </w:rPr>
    </w:lvl>
    <w:lvl w:ilvl="3" w:tentative="0">
      <w:start w:val="0"/>
      <w:numFmt w:val="bullet"/>
      <w:lvlText w:val="•"/>
      <w:lvlJc w:val="left"/>
      <w:pPr>
        <w:ind w:left="4803" w:hanging="360"/>
      </w:pPr>
      <w:rPr>
        <w:rFonts w:hint="default"/>
        <w:lang w:val="ru-RU" w:eastAsia="en-US" w:bidi="ar-SA"/>
      </w:rPr>
    </w:lvl>
    <w:lvl w:ilvl="4" w:tentative="0">
      <w:start w:val="0"/>
      <w:numFmt w:val="bullet"/>
      <w:lvlText w:val="•"/>
      <w:lvlJc w:val="left"/>
      <w:pPr>
        <w:ind w:left="5658" w:hanging="360"/>
      </w:pPr>
      <w:rPr>
        <w:rFonts w:hint="default"/>
        <w:lang w:val="ru-RU" w:eastAsia="en-US" w:bidi="ar-SA"/>
      </w:rPr>
    </w:lvl>
    <w:lvl w:ilvl="5" w:tentative="0">
      <w:start w:val="0"/>
      <w:numFmt w:val="bullet"/>
      <w:lvlText w:val="•"/>
      <w:lvlJc w:val="left"/>
      <w:pPr>
        <w:ind w:left="6512" w:hanging="360"/>
      </w:pPr>
      <w:rPr>
        <w:rFonts w:hint="default"/>
        <w:lang w:val="ru-RU" w:eastAsia="en-US" w:bidi="ar-SA"/>
      </w:rPr>
    </w:lvl>
    <w:lvl w:ilvl="6" w:tentative="0">
      <w:start w:val="0"/>
      <w:numFmt w:val="bullet"/>
      <w:lvlText w:val="•"/>
      <w:lvlJc w:val="left"/>
      <w:pPr>
        <w:ind w:left="7367" w:hanging="360"/>
      </w:pPr>
      <w:rPr>
        <w:rFonts w:hint="default"/>
        <w:lang w:val="ru-RU" w:eastAsia="en-US" w:bidi="ar-SA"/>
      </w:rPr>
    </w:lvl>
    <w:lvl w:ilvl="7" w:tentative="0">
      <w:start w:val="0"/>
      <w:numFmt w:val="bullet"/>
      <w:lvlText w:val="•"/>
      <w:lvlJc w:val="left"/>
      <w:pPr>
        <w:ind w:left="8221" w:hanging="360"/>
      </w:pPr>
      <w:rPr>
        <w:rFonts w:hint="default"/>
        <w:lang w:val="ru-RU" w:eastAsia="en-US" w:bidi="ar-SA"/>
      </w:rPr>
    </w:lvl>
    <w:lvl w:ilvl="8" w:tentative="0">
      <w:start w:val="0"/>
      <w:numFmt w:val="bullet"/>
      <w:lvlText w:val="•"/>
      <w:lvlJc w:val="left"/>
      <w:pPr>
        <w:ind w:left="9076" w:hanging="360"/>
      </w:pPr>
      <w:rPr>
        <w:rFonts w:hint="default"/>
        <w:lang w:val="ru-RU" w:eastAsia="en-US" w:bidi="ar-SA"/>
      </w:rPr>
    </w:lvl>
  </w:abstractNum>
  <w:abstractNum w:abstractNumId="57">
    <w:nsid w:val="6BFD04DA"/>
    <w:multiLevelType w:val="multilevel"/>
    <w:tmpl w:val="6BFD04DA"/>
    <w:lvl w:ilvl="0" w:tentative="0">
      <w:start w:val="1"/>
      <w:numFmt w:val="decimal"/>
      <w:lvlText w:val="%1)"/>
      <w:lvlJc w:val="left"/>
      <w:pPr>
        <w:ind w:left="1517" w:hanging="269"/>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446" w:hanging="269"/>
      </w:pPr>
      <w:rPr>
        <w:rFonts w:hint="default"/>
        <w:lang w:val="ru-RU" w:eastAsia="en-US" w:bidi="ar-SA"/>
      </w:rPr>
    </w:lvl>
    <w:lvl w:ilvl="2" w:tentative="0">
      <w:start w:val="0"/>
      <w:numFmt w:val="bullet"/>
      <w:lvlText w:val="•"/>
      <w:lvlJc w:val="left"/>
      <w:pPr>
        <w:ind w:left="3373" w:hanging="269"/>
      </w:pPr>
      <w:rPr>
        <w:rFonts w:hint="default"/>
        <w:lang w:val="ru-RU" w:eastAsia="en-US" w:bidi="ar-SA"/>
      </w:rPr>
    </w:lvl>
    <w:lvl w:ilvl="3" w:tentative="0">
      <w:start w:val="0"/>
      <w:numFmt w:val="bullet"/>
      <w:lvlText w:val="•"/>
      <w:lvlJc w:val="left"/>
      <w:pPr>
        <w:ind w:left="4299" w:hanging="269"/>
      </w:pPr>
      <w:rPr>
        <w:rFonts w:hint="default"/>
        <w:lang w:val="ru-RU" w:eastAsia="en-US" w:bidi="ar-SA"/>
      </w:rPr>
    </w:lvl>
    <w:lvl w:ilvl="4" w:tentative="0">
      <w:start w:val="0"/>
      <w:numFmt w:val="bullet"/>
      <w:lvlText w:val="•"/>
      <w:lvlJc w:val="left"/>
      <w:pPr>
        <w:ind w:left="5226" w:hanging="269"/>
      </w:pPr>
      <w:rPr>
        <w:rFonts w:hint="default"/>
        <w:lang w:val="ru-RU" w:eastAsia="en-US" w:bidi="ar-SA"/>
      </w:rPr>
    </w:lvl>
    <w:lvl w:ilvl="5" w:tentative="0">
      <w:start w:val="0"/>
      <w:numFmt w:val="bullet"/>
      <w:lvlText w:val="•"/>
      <w:lvlJc w:val="left"/>
      <w:pPr>
        <w:ind w:left="6152" w:hanging="269"/>
      </w:pPr>
      <w:rPr>
        <w:rFonts w:hint="default"/>
        <w:lang w:val="ru-RU" w:eastAsia="en-US" w:bidi="ar-SA"/>
      </w:rPr>
    </w:lvl>
    <w:lvl w:ilvl="6" w:tentative="0">
      <w:start w:val="0"/>
      <w:numFmt w:val="bullet"/>
      <w:lvlText w:val="•"/>
      <w:lvlJc w:val="left"/>
      <w:pPr>
        <w:ind w:left="7079" w:hanging="269"/>
      </w:pPr>
      <w:rPr>
        <w:rFonts w:hint="default"/>
        <w:lang w:val="ru-RU" w:eastAsia="en-US" w:bidi="ar-SA"/>
      </w:rPr>
    </w:lvl>
    <w:lvl w:ilvl="7" w:tentative="0">
      <w:start w:val="0"/>
      <w:numFmt w:val="bullet"/>
      <w:lvlText w:val="•"/>
      <w:lvlJc w:val="left"/>
      <w:pPr>
        <w:ind w:left="8005" w:hanging="269"/>
      </w:pPr>
      <w:rPr>
        <w:rFonts w:hint="default"/>
        <w:lang w:val="ru-RU" w:eastAsia="en-US" w:bidi="ar-SA"/>
      </w:rPr>
    </w:lvl>
    <w:lvl w:ilvl="8" w:tentative="0">
      <w:start w:val="0"/>
      <w:numFmt w:val="bullet"/>
      <w:lvlText w:val="•"/>
      <w:lvlJc w:val="left"/>
      <w:pPr>
        <w:ind w:left="8932" w:hanging="269"/>
      </w:pPr>
      <w:rPr>
        <w:rFonts w:hint="default"/>
        <w:lang w:val="ru-RU" w:eastAsia="en-US" w:bidi="ar-SA"/>
      </w:rPr>
    </w:lvl>
  </w:abstractNum>
  <w:abstractNum w:abstractNumId="58">
    <w:nsid w:val="6C460E75"/>
    <w:multiLevelType w:val="multilevel"/>
    <w:tmpl w:val="6C460E75"/>
    <w:lvl w:ilvl="0" w:tentative="0">
      <w:start w:val="0"/>
      <w:numFmt w:val="bullet"/>
      <w:lvlText w:val=""/>
      <w:lvlJc w:val="left"/>
      <w:pPr>
        <w:ind w:left="549" w:hanging="284"/>
      </w:pPr>
      <w:rPr>
        <w:rFonts w:hint="default" w:ascii="Symbol" w:hAnsi="Symbol" w:eastAsia="Symbol" w:cs="Symbol"/>
        <w:b w:val="0"/>
        <w:bCs w:val="0"/>
        <w:i w:val="0"/>
        <w:iCs w:val="0"/>
        <w:spacing w:val="0"/>
        <w:w w:val="96"/>
        <w:sz w:val="20"/>
        <w:szCs w:val="20"/>
        <w:lang w:val="ru-RU" w:eastAsia="en-US" w:bidi="ar-SA"/>
      </w:rPr>
    </w:lvl>
    <w:lvl w:ilvl="1" w:tentative="0">
      <w:start w:val="0"/>
      <w:numFmt w:val="bullet"/>
      <w:lvlText w:val="•"/>
      <w:lvlJc w:val="left"/>
      <w:pPr>
        <w:ind w:left="1264" w:hanging="284"/>
      </w:pPr>
      <w:rPr>
        <w:rFonts w:hint="default"/>
        <w:lang w:val="ru-RU" w:eastAsia="en-US" w:bidi="ar-SA"/>
      </w:rPr>
    </w:lvl>
    <w:lvl w:ilvl="2" w:tentative="0">
      <w:start w:val="0"/>
      <w:numFmt w:val="bullet"/>
      <w:lvlText w:val="•"/>
      <w:lvlJc w:val="left"/>
      <w:pPr>
        <w:ind w:left="1989" w:hanging="284"/>
      </w:pPr>
      <w:rPr>
        <w:rFonts w:hint="default"/>
        <w:lang w:val="ru-RU" w:eastAsia="en-US" w:bidi="ar-SA"/>
      </w:rPr>
    </w:lvl>
    <w:lvl w:ilvl="3" w:tentative="0">
      <w:start w:val="0"/>
      <w:numFmt w:val="bullet"/>
      <w:lvlText w:val="•"/>
      <w:lvlJc w:val="left"/>
      <w:pPr>
        <w:ind w:left="2714" w:hanging="284"/>
      </w:pPr>
      <w:rPr>
        <w:rFonts w:hint="default"/>
        <w:lang w:val="ru-RU" w:eastAsia="en-US" w:bidi="ar-SA"/>
      </w:rPr>
    </w:lvl>
    <w:lvl w:ilvl="4" w:tentative="0">
      <w:start w:val="0"/>
      <w:numFmt w:val="bullet"/>
      <w:lvlText w:val="•"/>
      <w:lvlJc w:val="left"/>
      <w:pPr>
        <w:ind w:left="3439" w:hanging="284"/>
      </w:pPr>
      <w:rPr>
        <w:rFonts w:hint="default"/>
        <w:lang w:val="ru-RU" w:eastAsia="en-US" w:bidi="ar-SA"/>
      </w:rPr>
    </w:lvl>
    <w:lvl w:ilvl="5" w:tentative="0">
      <w:start w:val="0"/>
      <w:numFmt w:val="bullet"/>
      <w:lvlText w:val="•"/>
      <w:lvlJc w:val="left"/>
      <w:pPr>
        <w:ind w:left="4164" w:hanging="284"/>
      </w:pPr>
      <w:rPr>
        <w:rFonts w:hint="default"/>
        <w:lang w:val="ru-RU" w:eastAsia="en-US" w:bidi="ar-SA"/>
      </w:rPr>
    </w:lvl>
    <w:lvl w:ilvl="6" w:tentative="0">
      <w:start w:val="0"/>
      <w:numFmt w:val="bullet"/>
      <w:lvlText w:val="•"/>
      <w:lvlJc w:val="left"/>
      <w:pPr>
        <w:ind w:left="4889" w:hanging="284"/>
      </w:pPr>
      <w:rPr>
        <w:rFonts w:hint="default"/>
        <w:lang w:val="ru-RU" w:eastAsia="en-US" w:bidi="ar-SA"/>
      </w:rPr>
    </w:lvl>
    <w:lvl w:ilvl="7" w:tentative="0">
      <w:start w:val="0"/>
      <w:numFmt w:val="bullet"/>
      <w:lvlText w:val="•"/>
      <w:lvlJc w:val="left"/>
      <w:pPr>
        <w:ind w:left="5614" w:hanging="284"/>
      </w:pPr>
      <w:rPr>
        <w:rFonts w:hint="default"/>
        <w:lang w:val="ru-RU" w:eastAsia="en-US" w:bidi="ar-SA"/>
      </w:rPr>
    </w:lvl>
    <w:lvl w:ilvl="8" w:tentative="0">
      <w:start w:val="0"/>
      <w:numFmt w:val="bullet"/>
      <w:lvlText w:val="•"/>
      <w:lvlJc w:val="left"/>
      <w:pPr>
        <w:ind w:left="6339" w:hanging="284"/>
      </w:pPr>
      <w:rPr>
        <w:rFonts w:hint="default"/>
        <w:lang w:val="ru-RU" w:eastAsia="en-US" w:bidi="ar-SA"/>
      </w:rPr>
    </w:lvl>
  </w:abstractNum>
  <w:abstractNum w:abstractNumId="59">
    <w:nsid w:val="6C4A22E0"/>
    <w:multiLevelType w:val="multilevel"/>
    <w:tmpl w:val="6C4A22E0"/>
    <w:lvl w:ilvl="0" w:tentative="0">
      <w:start w:val="0"/>
      <w:numFmt w:val="bullet"/>
      <w:lvlText w:val="-"/>
      <w:lvlJc w:val="left"/>
      <w:pPr>
        <w:ind w:left="569" w:hanging="178"/>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60">
    <w:nsid w:val="6F3B0091"/>
    <w:multiLevelType w:val="multilevel"/>
    <w:tmpl w:val="6F3B0091"/>
    <w:lvl w:ilvl="0" w:tentative="0">
      <w:start w:val="0"/>
      <w:numFmt w:val="bullet"/>
      <w:lvlText w:val="-"/>
      <w:lvlJc w:val="left"/>
      <w:pPr>
        <w:ind w:left="1357" w:hanging="361"/>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2329" w:hanging="361"/>
      </w:pPr>
      <w:rPr>
        <w:rFonts w:hint="default"/>
        <w:lang w:val="ru-RU" w:eastAsia="en-US" w:bidi="ar-SA"/>
      </w:rPr>
    </w:lvl>
    <w:lvl w:ilvl="2" w:tentative="0">
      <w:start w:val="0"/>
      <w:numFmt w:val="bullet"/>
      <w:lvlText w:val="•"/>
      <w:lvlJc w:val="left"/>
      <w:pPr>
        <w:ind w:left="3299" w:hanging="361"/>
      </w:pPr>
      <w:rPr>
        <w:rFonts w:hint="default"/>
        <w:lang w:val="ru-RU" w:eastAsia="en-US" w:bidi="ar-SA"/>
      </w:rPr>
    </w:lvl>
    <w:lvl w:ilvl="3" w:tentative="0">
      <w:start w:val="0"/>
      <w:numFmt w:val="bullet"/>
      <w:lvlText w:val="•"/>
      <w:lvlJc w:val="left"/>
      <w:pPr>
        <w:ind w:left="4269" w:hanging="361"/>
      </w:pPr>
      <w:rPr>
        <w:rFonts w:hint="default"/>
        <w:lang w:val="ru-RU" w:eastAsia="en-US" w:bidi="ar-SA"/>
      </w:rPr>
    </w:lvl>
    <w:lvl w:ilvl="4" w:tentative="0">
      <w:start w:val="0"/>
      <w:numFmt w:val="bullet"/>
      <w:lvlText w:val="•"/>
      <w:lvlJc w:val="left"/>
      <w:pPr>
        <w:ind w:left="5239" w:hanging="361"/>
      </w:pPr>
      <w:rPr>
        <w:rFonts w:hint="default"/>
        <w:lang w:val="ru-RU" w:eastAsia="en-US" w:bidi="ar-SA"/>
      </w:rPr>
    </w:lvl>
    <w:lvl w:ilvl="5" w:tentative="0">
      <w:start w:val="0"/>
      <w:numFmt w:val="bullet"/>
      <w:lvlText w:val="•"/>
      <w:lvlJc w:val="left"/>
      <w:pPr>
        <w:ind w:left="6209" w:hanging="361"/>
      </w:pPr>
      <w:rPr>
        <w:rFonts w:hint="default"/>
        <w:lang w:val="ru-RU" w:eastAsia="en-US" w:bidi="ar-SA"/>
      </w:rPr>
    </w:lvl>
    <w:lvl w:ilvl="6" w:tentative="0">
      <w:start w:val="0"/>
      <w:numFmt w:val="bullet"/>
      <w:lvlText w:val="•"/>
      <w:lvlJc w:val="left"/>
      <w:pPr>
        <w:ind w:left="7179" w:hanging="361"/>
      </w:pPr>
      <w:rPr>
        <w:rFonts w:hint="default"/>
        <w:lang w:val="ru-RU" w:eastAsia="en-US" w:bidi="ar-SA"/>
      </w:rPr>
    </w:lvl>
    <w:lvl w:ilvl="7" w:tentative="0">
      <w:start w:val="0"/>
      <w:numFmt w:val="bullet"/>
      <w:lvlText w:val="•"/>
      <w:lvlJc w:val="left"/>
      <w:pPr>
        <w:ind w:left="8149" w:hanging="361"/>
      </w:pPr>
      <w:rPr>
        <w:rFonts w:hint="default"/>
        <w:lang w:val="ru-RU" w:eastAsia="en-US" w:bidi="ar-SA"/>
      </w:rPr>
    </w:lvl>
    <w:lvl w:ilvl="8" w:tentative="0">
      <w:start w:val="0"/>
      <w:numFmt w:val="bullet"/>
      <w:lvlText w:val="•"/>
      <w:lvlJc w:val="left"/>
      <w:pPr>
        <w:ind w:left="9119" w:hanging="361"/>
      </w:pPr>
      <w:rPr>
        <w:rFonts w:hint="default"/>
        <w:lang w:val="ru-RU" w:eastAsia="en-US" w:bidi="ar-SA"/>
      </w:rPr>
    </w:lvl>
  </w:abstractNum>
  <w:abstractNum w:abstractNumId="61">
    <w:nsid w:val="7146556F"/>
    <w:multiLevelType w:val="multilevel"/>
    <w:tmpl w:val="7146556F"/>
    <w:lvl w:ilvl="0" w:tentative="0">
      <w:start w:val="0"/>
      <w:numFmt w:val="bullet"/>
      <w:lvlText w:val="-"/>
      <w:lvlJc w:val="left"/>
      <w:pPr>
        <w:ind w:left="821" w:hanging="142"/>
      </w:pPr>
      <w:rPr>
        <w:rFonts w:hint="default" w:ascii="Times New Roman" w:hAnsi="Times New Roman" w:eastAsia="Times New Roman"/>
        <w:w w:val="99"/>
        <w:sz w:val="24"/>
      </w:rPr>
    </w:lvl>
    <w:lvl w:ilvl="1" w:tentative="0">
      <w:start w:val="0"/>
      <w:numFmt w:val="bullet"/>
      <w:lvlText w:val="•"/>
      <w:lvlJc w:val="left"/>
      <w:pPr>
        <w:ind w:left="2251" w:hanging="142"/>
      </w:pPr>
      <w:rPr>
        <w:rFonts w:hint="default"/>
      </w:rPr>
    </w:lvl>
    <w:lvl w:ilvl="2" w:tentative="0">
      <w:start w:val="0"/>
      <w:numFmt w:val="bullet"/>
      <w:lvlText w:val="•"/>
      <w:lvlJc w:val="left"/>
      <w:pPr>
        <w:ind w:left="3683" w:hanging="142"/>
      </w:pPr>
      <w:rPr>
        <w:rFonts w:hint="default"/>
      </w:rPr>
    </w:lvl>
    <w:lvl w:ilvl="3" w:tentative="0">
      <w:start w:val="0"/>
      <w:numFmt w:val="bullet"/>
      <w:lvlText w:val="•"/>
      <w:lvlJc w:val="left"/>
      <w:pPr>
        <w:ind w:left="5115" w:hanging="142"/>
      </w:pPr>
      <w:rPr>
        <w:rFonts w:hint="default"/>
      </w:rPr>
    </w:lvl>
    <w:lvl w:ilvl="4" w:tentative="0">
      <w:start w:val="0"/>
      <w:numFmt w:val="bullet"/>
      <w:lvlText w:val="•"/>
      <w:lvlJc w:val="left"/>
      <w:pPr>
        <w:ind w:left="6547" w:hanging="142"/>
      </w:pPr>
      <w:rPr>
        <w:rFonts w:hint="default"/>
      </w:rPr>
    </w:lvl>
    <w:lvl w:ilvl="5" w:tentative="0">
      <w:start w:val="0"/>
      <w:numFmt w:val="bullet"/>
      <w:lvlText w:val="•"/>
      <w:lvlJc w:val="left"/>
      <w:pPr>
        <w:ind w:left="7979" w:hanging="142"/>
      </w:pPr>
      <w:rPr>
        <w:rFonts w:hint="default"/>
      </w:rPr>
    </w:lvl>
    <w:lvl w:ilvl="6" w:tentative="0">
      <w:start w:val="0"/>
      <w:numFmt w:val="bullet"/>
      <w:lvlText w:val="•"/>
      <w:lvlJc w:val="left"/>
      <w:pPr>
        <w:ind w:left="9411" w:hanging="142"/>
      </w:pPr>
      <w:rPr>
        <w:rFonts w:hint="default"/>
      </w:rPr>
    </w:lvl>
    <w:lvl w:ilvl="7" w:tentative="0">
      <w:start w:val="0"/>
      <w:numFmt w:val="bullet"/>
      <w:lvlText w:val="•"/>
      <w:lvlJc w:val="left"/>
      <w:pPr>
        <w:ind w:left="10842" w:hanging="142"/>
      </w:pPr>
      <w:rPr>
        <w:rFonts w:hint="default"/>
      </w:rPr>
    </w:lvl>
    <w:lvl w:ilvl="8" w:tentative="0">
      <w:start w:val="0"/>
      <w:numFmt w:val="bullet"/>
      <w:lvlText w:val="•"/>
      <w:lvlJc w:val="left"/>
      <w:pPr>
        <w:ind w:left="12274" w:hanging="142"/>
      </w:pPr>
      <w:rPr>
        <w:rFonts w:hint="default"/>
      </w:rPr>
    </w:lvl>
  </w:abstractNum>
  <w:abstractNum w:abstractNumId="62">
    <w:nsid w:val="73293AE1"/>
    <w:multiLevelType w:val="multilevel"/>
    <w:tmpl w:val="73293AE1"/>
    <w:lvl w:ilvl="0" w:tentative="0">
      <w:start w:val="1"/>
      <w:numFmt w:val="decimal"/>
      <w:lvlText w:val="%1)"/>
      <w:lvlJc w:val="left"/>
      <w:pPr>
        <w:ind w:left="828" w:hanging="26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168"/>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957" w:hanging="168"/>
      </w:pPr>
      <w:rPr>
        <w:rFonts w:hint="default"/>
        <w:lang w:val="ru-RU" w:eastAsia="en-US" w:bidi="ar-SA"/>
      </w:rPr>
    </w:lvl>
    <w:lvl w:ilvl="3" w:tentative="0">
      <w:start w:val="0"/>
      <w:numFmt w:val="bullet"/>
      <w:lvlText w:val="•"/>
      <w:lvlJc w:val="left"/>
      <w:pPr>
        <w:ind w:left="3095" w:hanging="168"/>
      </w:pPr>
      <w:rPr>
        <w:rFonts w:hint="default"/>
        <w:lang w:val="ru-RU" w:eastAsia="en-US" w:bidi="ar-SA"/>
      </w:rPr>
    </w:lvl>
    <w:lvl w:ilvl="4" w:tentative="0">
      <w:start w:val="0"/>
      <w:numFmt w:val="bullet"/>
      <w:lvlText w:val="•"/>
      <w:lvlJc w:val="left"/>
      <w:pPr>
        <w:ind w:left="4233" w:hanging="168"/>
      </w:pPr>
      <w:rPr>
        <w:rFonts w:hint="default"/>
        <w:lang w:val="ru-RU" w:eastAsia="en-US" w:bidi="ar-SA"/>
      </w:rPr>
    </w:lvl>
    <w:lvl w:ilvl="5" w:tentative="0">
      <w:start w:val="0"/>
      <w:numFmt w:val="bullet"/>
      <w:lvlText w:val="•"/>
      <w:lvlJc w:val="left"/>
      <w:pPr>
        <w:ind w:left="5371" w:hanging="168"/>
      </w:pPr>
      <w:rPr>
        <w:rFonts w:hint="default"/>
        <w:lang w:val="ru-RU" w:eastAsia="en-US" w:bidi="ar-SA"/>
      </w:rPr>
    </w:lvl>
    <w:lvl w:ilvl="6" w:tentative="0">
      <w:start w:val="0"/>
      <w:numFmt w:val="bullet"/>
      <w:lvlText w:val="•"/>
      <w:lvlJc w:val="left"/>
      <w:pPr>
        <w:ind w:left="6508" w:hanging="168"/>
      </w:pPr>
      <w:rPr>
        <w:rFonts w:hint="default"/>
        <w:lang w:val="ru-RU" w:eastAsia="en-US" w:bidi="ar-SA"/>
      </w:rPr>
    </w:lvl>
    <w:lvl w:ilvl="7" w:tentative="0">
      <w:start w:val="0"/>
      <w:numFmt w:val="bullet"/>
      <w:lvlText w:val="•"/>
      <w:lvlJc w:val="left"/>
      <w:pPr>
        <w:ind w:left="7646" w:hanging="168"/>
      </w:pPr>
      <w:rPr>
        <w:rFonts w:hint="default"/>
        <w:lang w:val="ru-RU" w:eastAsia="en-US" w:bidi="ar-SA"/>
      </w:rPr>
    </w:lvl>
    <w:lvl w:ilvl="8" w:tentative="0">
      <w:start w:val="0"/>
      <w:numFmt w:val="bullet"/>
      <w:lvlText w:val="•"/>
      <w:lvlJc w:val="left"/>
      <w:pPr>
        <w:ind w:left="8784" w:hanging="168"/>
      </w:pPr>
      <w:rPr>
        <w:rFonts w:hint="default"/>
        <w:lang w:val="ru-RU" w:eastAsia="en-US" w:bidi="ar-SA"/>
      </w:rPr>
    </w:lvl>
  </w:abstractNum>
  <w:abstractNum w:abstractNumId="63">
    <w:nsid w:val="73803960"/>
    <w:multiLevelType w:val="multilevel"/>
    <w:tmpl w:val="73803960"/>
    <w:lvl w:ilvl="0" w:tentative="0">
      <w:start w:val="1"/>
      <w:numFmt w:val="decimal"/>
      <w:lvlText w:val="%1)"/>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64">
    <w:nsid w:val="74C508F3"/>
    <w:multiLevelType w:val="multilevel"/>
    <w:tmpl w:val="74C508F3"/>
    <w:lvl w:ilvl="0" w:tentative="0">
      <w:start w:val="0"/>
      <w:numFmt w:val="bullet"/>
      <w:lvlText w:val="-"/>
      <w:lvlJc w:val="left"/>
      <w:pPr>
        <w:ind w:left="569" w:hanging="140"/>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140"/>
      </w:pPr>
      <w:rPr>
        <w:rFonts w:hint="default"/>
        <w:lang w:val="ru-RU" w:eastAsia="en-US" w:bidi="ar-SA"/>
      </w:rPr>
    </w:lvl>
    <w:lvl w:ilvl="2" w:tentative="0">
      <w:start w:val="0"/>
      <w:numFmt w:val="bullet"/>
      <w:lvlText w:val="•"/>
      <w:lvlJc w:val="left"/>
      <w:pPr>
        <w:ind w:left="2659" w:hanging="140"/>
      </w:pPr>
      <w:rPr>
        <w:rFonts w:hint="default"/>
        <w:lang w:val="ru-RU" w:eastAsia="en-US" w:bidi="ar-SA"/>
      </w:rPr>
    </w:lvl>
    <w:lvl w:ilvl="3" w:tentative="0">
      <w:start w:val="0"/>
      <w:numFmt w:val="bullet"/>
      <w:lvlText w:val="•"/>
      <w:lvlJc w:val="left"/>
      <w:pPr>
        <w:ind w:left="3709" w:hanging="140"/>
      </w:pPr>
      <w:rPr>
        <w:rFonts w:hint="default"/>
        <w:lang w:val="ru-RU" w:eastAsia="en-US" w:bidi="ar-SA"/>
      </w:rPr>
    </w:lvl>
    <w:lvl w:ilvl="4" w:tentative="0">
      <w:start w:val="0"/>
      <w:numFmt w:val="bullet"/>
      <w:lvlText w:val="•"/>
      <w:lvlJc w:val="left"/>
      <w:pPr>
        <w:ind w:left="4759" w:hanging="140"/>
      </w:pPr>
      <w:rPr>
        <w:rFonts w:hint="default"/>
        <w:lang w:val="ru-RU" w:eastAsia="en-US" w:bidi="ar-SA"/>
      </w:rPr>
    </w:lvl>
    <w:lvl w:ilvl="5" w:tentative="0">
      <w:start w:val="0"/>
      <w:numFmt w:val="bullet"/>
      <w:lvlText w:val="•"/>
      <w:lvlJc w:val="left"/>
      <w:pPr>
        <w:ind w:left="5809" w:hanging="140"/>
      </w:pPr>
      <w:rPr>
        <w:rFonts w:hint="default"/>
        <w:lang w:val="ru-RU" w:eastAsia="en-US" w:bidi="ar-SA"/>
      </w:rPr>
    </w:lvl>
    <w:lvl w:ilvl="6" w:tentative="0">
      <w:start w:val="0"/>
      <w:numFmt w:val="bullet"/>
      <w:lvlText w:val="•"/>
      <w:lvlJc w:val="left"/>
      <w:pPr>
        <w:ind w:left="6859" w:hanging="140"/>
      </w:pPr>
      <w:rPr>
        <w:rFonts w:hint="default"/>
        <w:lang w:val="ru-RU" w:eastAsia="en-US" w:bidi="ar-SA"/>
      </w:rPr>
    </w:lvl>
    <w:lvl w:ilvl="7" w:tentative="0">
      <w:start w:val="0"/>
      <w:numFmt w:val="bullet"/>
      <w:lvlText w:val="•"/>
      <w:lvlJc w:val="left"/>
      <w:pPr>
        <w:ind w:left="7909" w:hanging="140"/>
      </w:pPr>
      <w:rPr>
        <w:rFonts w:hint="default"/>
        <w:lang w:val="ru-RU" w:eastAsia="en-US" w:bidi="ar-SA"/>
      </w:rPr>
    </w:lvl>
    <w:lvl w:ilvl="8" w:tentative="0">
      <w:start w:val="0"/>
      <w:numFmt w:val="bullet"/>
      <w:lvlText w:val="•"/>
      <w:lvlJc w:val="left"/>
      <w:pPr>
        <w:ind w:left="8959" w:hanging="140"/>
      </w:pPr>
      <w:rPr>
        <w:rFonts w:hint="default"/>
        <w:lang w:val="ru-RU" w:eastAsia="en-US" w:bidi="ar-SA"/>
      </w:rPr>
    </w:lvl>
  </w:abstractNum>
  <w:abstractNum w:abstractNumId="65">
    <w:nsid w:val="74E547CA"/>
    <w:multiLevelType w:val="multilevel"/>
    <w:tmpl w:val="74E547CA"/>
    <w:lvl w:ilvl="0" w:tentative="0">
      <w:start w:val="1"/>
      <w:numFmt w:val="decimal"/>
      <w:lvlText w:val="%1)"/>
      <w:lvlJc w:val="left"/>
      <w:pPr>
        <w:ind w:left="379" w:hanging="1614"/>
        <w:jc w:val="righ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379" w:hanging="1590"/>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2461" w:hanging="1590"/>
      </w:pPr>
      <w:rPr>
        <w:rFonts w:hint="default"/>
        <w:lang w:val="ru-RU" w:eastAsia="en-US" w:bidi="ar-SA"/>
      </w:rPr>
    </w:lvl>
    <w:lvl w:ilvl="3" w:tentative="0">
      <w:start w:val="0"/>
      <w:numFmt w:val="bullet"/>
      <w:lvlText w:val="•"/>
      <w:lvlJc w:val="left"/>
      <w:pPr>
        <w:ind w:left="3501" w:hanging="1590"/>
      </w:pPr>
      <w:rPr>
        <w:rFonts w:hint="default"/>
        <w:lang w:val="ru-RU" w:eastAsia="en-US" w:bidi="ar-SA"/>
      </w:rPr>
    </w:lvl>
    <w:lvl w:ilvl="4" w:tentative="0">
      <w:start w:val="0"/>
      <w:numFmt w:val="bullet"/>
      <w:lvlText w:val="•"/>
      <w:lvlJc w:val="left"/>
      <w:pPr>
        <w:ind w:left="4542" w:hanging="1590"/>
      </w:pPr>
      <w:rPr>
        <w:rFonts w:hint="default"/>
        <w:lang w:val="ru-RU" w:eastAsia="en-US" w:bidi="ar-SA"/>
      </w:rPr>
    </w:lvl>
    <w:lvl w:ilvl="5" w:tentative="0">
      <w:start w:val="0"/>
      <w:numFmt w:val="bullet"/>
      <w:lvlText w:val="•"/>
      <w:lvlJc w:val="left"/>
      <w:pPr>
        <w:ind w:left="5582" w:hanging="1590"/>
      </w:pPr>
      <w:rPr>
        <w:rFonts w:hint="default"/>
        <w:lang w:val="ru-RU" w:eastAsia="en-US" w:bidi="ar-SA"/>
      </w:rPr>
    </w:lvl>
    <w:lvl w:ilvl="6" w:tentative="0">
      <w:start w:val="0"/>
      <w:numFmt w:val="bullet"/>
      <w:lvlText w:val="•"/>
      <w:lvlJc w:val="left"/>
      <w:pPr>
        <w:ind w:left="6623" w:hanging="1590"/>
      </w:pPr>
      <w:rPr>
        <w:rFonts w:hint="default"/>
        <w:lang w:val="ru-RU" w:eastAsia="en-US" w:bidi="ar-SA"/>
      </w:rPr>
    </w:lvl>
    <w:lvl w:ilvl="7" w:tentative="0">
      <w:start w:val="0"/>
      <w:numFmt w:val="bullet"/>
      <w:lvlText w:val="•"/>
      <w:lvlJc w:val="left"/>
      <w:pPr>
        <w:ind w:left="7663" w:hanging="1590"/>
      </w:pPr>
      <w:rPr>
        <w:rFonts w:hint="default"/>
        <w:lang w:val="ru-RU" w:eastAsia="en-US" w:bidi="ar-SA"/>
      </w:rPr>
    </w:lvl>
    <w:lvl w:ilvl="8" w:tentative="0">
      <w:start w:val="0"/>
      <w:numFmt w:val="bullet"/>
      <w:lvlText w:val="•"/>
      <w:lvlJc w:val="left"/>
      <w:pPr>
        <w:ind w:left="8704" w:hanging="1590"/>
      </w:pPr>
      <w:rPr>
        <w:rFonts w:hint="default"/>
        <w:lang w:val="ru-RU" w:eastAsia="en-US" w:bidi="ar-SA"/>
      </w:rPr>
    </w:lvl>
  </w:abstractNum>
  <w:abstractNum w:abstractNumId="66">
    <w:nsid w:val="769F73C0"/>
    <w:multiLevelType w:val="multilevel"/>
    <w:tmpl w:val="769F73C0"/>
    <w:lvl w:ilvl="0" w:tentative="0">
      <w:start w:val="1"/>
      <w:numFmt w:val="upperRoman"/>
      <w:lvlText w:val="%1."/>
      <w:lvlJc w:val="left"/>
      <w:pPr>
        <w:ind w:left="780" w:hanging="212"/>
      </w:pPr>
      <w:rPr>
        <w:rFonts w:hint="default" w:ascii="Times New Roman" w:hAnsi="Times New Roman" w:eastAsia="Times New Roman" w:cs="Times New Roman"/>
        <w:b/>
        <w:bCs/>
        <w:i w:val="0"/>
        <w:iCs w:val="0"/>
        <w:spacing w:val="-3"/>
        <w:w w:val="100"/>
        <w:sz w:val="24"/>
        <w:szCs w:val="24"/>
        <w:lang w:val="ru-RU" w:eastAsia="en-US" w:bidi="ar-SA"/>
      </w:rPr>
    </w:lvl>
    <w:lvl w:ilvl="1" w:tentative="0">
      <w:start w:val="0"/>
      <w:numFmt w:val="bullet"/>
      <w:lvlText w:val="•"/>
      <w:lvlJc w:val="left"/>
      <w:pPr>
        <w:ind w:left="1807" w:hanging="212"/>
      </w:pPr>
      <w:rPr>
        <w:rFonts w:hint="default"/>
        <w:lang w:val="ru-RU" w:eastAsia="en-US" w:bidi="ar-SA"/>
      </w:rPr>
    </w:lvl>
    <w:lvl w:ilvl="2" w:tentative="0">
      <w:start w:val="0"/>
      <w:numFmt w:val="bullet"/>
      <w:lvlText w:val="•"/>
      <w:lvlJc w:val="left"/>
      <w:pPr>
        <w:ind w:left="2835" w:hanging="212"/>
      </w:pPr>
      <w:rPr>
        <w:rFonts w:hint="default"/>
        <w:lang w:val="ru-RU" w:eastAsia="en-US" w:bidi="ar-SA"/>
      </w:rPr>
    </w:lvl>
    <w:lvl w:ilvl="3" w:tentative="0">
      <w:start w:val="0"/>
      <w:numFmt w:val="bullet"/>
      <w:lvlText w:val="•"/>
      <w:lvlJc w:val="left"/>
      <w:pPr>
        <w:ind w:left="3863" w:hanging="212"/>
      </w:pPr>
      <w:rPr>
        <w:rFonts w:hint="default"/>
        <w:lang w:val="ru-RU" w:eastAsia="en-US" w:bidi="ar-SA"/>
      </w:rPr>
    </w:lvl>
    <w:lvl w:ilvl="4" w:tentative="0">
      <w:start w:val="0"/>
      <w:numFmt w:val="bullet"/>
      <w:lvlText w:val="•"/>
      <w:lvlJc w:val="left"/>
      <w:pPr>
        <w:ind w:left="4891" w:hanging="212"/>
      </w:pPr>
      <w:rPr>
        <w:rFonts w:hint="default"/>
        <w:lang w:val="ru-RU" w:eastAsia="en-US" w:bidi="ar-SA"/>
      </w:rPr>
    </w:lvl>
    <w:lvl w:ilvl="5" w:tentative="0">
      <w:start w:val="0"/>
      <w:numFmt w:val="bullet"/>
      <w:lvlText w:val="•"/>
      <w:lvlJc w:val="left"/>
      <w:pPr>
        <w:ind w:left="5919" w:hanging="212"/>
      </w:pPr>
      <w:rPr>
        <w:rFonts w:hint="default"/>
        <w:lang w:val="ru-RU" w:eastAsia="en-US" w:bidi="ar-SA"/>
      </w:rPr>
    </w:lvl>
    <w:lvl w:ilvl="6" w:tentative="0">
      <w:start w:val="0"/>
      <w:numFmt w:val="bullet"/>
      <w:lvlText w:val="•"/>
      <w:lvlJc w:val="left"/>
      <w:pPr>
        <w:ind w:left="6947" w:hanging="212"/>
      </w:pPr>
      <w:rPr>
        <w:rFonts w:hint="default"/>
        <w:lang w:val="ru-RU" w:eastAsia="en-US" w:bidi="ar-SA"/>
      </w:rPr>
    </w:lvl>
    <w:lvl w:ilvl="7" w:tentative="0">
      <w:start w:val="0"/>
      <w:numFmt w:val="bullet"/>
      <w:lvlText w:val="•"/>
      <w:lvlJc w:val="left"/>
      <w:pPr>
        <w:ind w:left="7975" w:hanging="212"/>
      </w:pPr>
      <w:rPr>
        <w:rFonts w:hint="default"/>
        <w:lang w:val="ru-RU" w:eastAsia="en-US" w:bidi="ar-SA"/>
      </w:rPr>
    </w:lvl>
    <w:lvl w:ilvl="8" w:tentative="0">
      <w:start w:val="0"/>
      <w:numFmt w:val="bullet"/>
      <w:lvlText w:val="•"/>
      <w:lvlJc w:val="left"/>
      <w:pPr>
        <w:ind w:left="9003" w:hanging="212"/>
      </w:pPr>
      <w:rPr>
        <w:rFonts w:hint="default"/>
        <w:lang w:val="ru-RU" w:eastAsia="en-US" w:bidi="ar-SA"/>
      </w:rPr>
    </w:lvl>
  </w:abstractNum>
  <w:abstractNum w:abstractNumId="67">
    <w:nsid w:val="76AE3069"/>
    <w:multiLevelType w:val="multilevel"/>
    <w:tmpl w:val="76AE3069"/>
    <w:lvl w:ilvl="0" w:tentative="0">
      <w:start w:val="0"/>
      <w:numFmt w:val="bullet"/>
      <w:lvlText w:val="-"/>
      <w:lvlJc w:val="left"/>
      <w:pPr>
        <w:ind w:left="569" w:hanging="284"/>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4"/>
      </w:pPr>
      <w:rPr>
        <w:rFonts w:hint="default"/>
        <w:lang w:val="ru-RU" w:eastAsia="en-US" w:bidi="ar-SA"/>
      </w:rPr>
    </w:lvl>
    <w:lvl w:ilvl="2" w:tentative="0">
      <w:start w:val="0"/>
      <w:numFmt w:val="bullet"/>
      <w:lvlText w:val="•"/>
      <w:lvlJc w:val="left"/>
      <w:pPr>
        <w:ind w:left="2659" w:hanging="284"/>
      </w:pPr>
      <w:rPr>
        <w:rFonts w:hint="default"/>
        <w:lang w:val="ru-RU" w:eastAsia="en-US" w:bidi="ar-SA"/>
      </w:rPr>
    </w:lvl>
    <w:lvl w:ilvl="3" w:tentative="0">
      <w:start w:val="0"/>
      <w:numFmt w:val="bullet"/>
      <w:lvlText w:val="•"/>
      <w:lvlJc w:val="left"/>
      <w:pPr>
        <w:ind w:left="3709" w:hanging="284"/>
      </w:pPr>
      <w:rPr>
        <w:rFonts w:hint="default"/>
        <w:lang w:val="ru-RU" w:eastAsia="en-US" w:bidi="ar-SA"/>
      </w:rPr>
    </w:lvl>
    <w:lvl w:ilvl="4" w:tentative="0">
      <w:start w:val="0"/>
      <w:numFmt w:val="bullet"/>
      <w:lvlText w:val="•"/>
      <w:lvlJc w:val="left"/>
      <w:pPr>
        <w:ind w:left="4759" w:hanging="284"/>
      </w:pPr>
      <w:rPr>
        <w:rFonts w:hint="default"/>
        <w:lang w:val="ru-RU" w:eastAsia="en-US" w:bidi="ar-SA"/>
      </w:rPr>
    </w:lvl>
    <w:lvl w:ilvl="5" w:tentative="0">
      <w:start w:val="0"/>
      <w:numFmt w:val="bullet"/>
      <w:lvlText w:val="•"/>
      <w:lvlJc w:val="left"/>
      <w:pPr>
        <w:ind w:left="5809" w:hanging="284"/>
      </w:pPr>
      <w:rPr>
        <w:rFonts w:hint="default"/>
        <w:lang w:val="ru-RU" w:eastAsia="en-US" w:bidi="ar-SA"/>
      </w:rPr>
    </w:lvl>
    <w:lvl w:ilvl="6" w:tentative="0">
      <w:start w:val="0"/>
      <w:numFmt w:val="bullet"/>
      <w:lvlText w:val="•"/>
      <w:lvlJc w:val="left"/>
      <w:pPr>
        <w:ind w:left="6859" w:hanging="284"/>
      </w:pPr>
      <w:rPr>
        <w:rFonts w:hint="default"/>
        <w:lang w:val="ru-RU" w:eastAsia="en-US" w:bidi="ar-SA"/>
      </w:rPr>
    </w:lvl>
    <w:lvl w:ilvl="7" w:tentative="0">
      <w:start w:val="0"/>
      <w:numFmt w:val="bullet"/>
      <w:lvlText w:val="•"/>
      <w:lvlJc w:val="left"/>
      <w:pPr>
        <w:ind w:left="7909" w:hanging="284"/>
      </w:pPr>
      <w:rPr>
        <w:rFonts w:hint="default"/>
        <w:lang w:val="ru-RU" w:eastAsia="en-US" w:bidi="ar-SA"/>
      </w:rPr>
    </w:lvl>
    <w:lvl w:ilvl="8" w:tentative="0">
      <w:start w:val="0"/>
      <w:numFmt w:val="bullet"/>
      <w:lvlText w:val="•"/>
      <w:lvlJc w:val="left"/>
      <w:pPr>
        <w:ind w:left="8959" w:hanging="284"/>
      </w:pPr>
      <w:rPr>
        <w:rFonts w:hint="default"/>
        <w:lang w:val="ru-RU" w:eastAsia="en-US" w:bidi="ar-SA"/>
      </w:rPr>
    </w:lvl>
  </w:abstractNum>
  <w:abstractNum w:abstractNumId="68">
    <w:nsid w:val="7A3C1DEC"/>
    <w:multiLevelType w:val="multilevel"/>
    <w:tmpl w:val="7A3C1DEC"/>
    <w:lvl w:ilvl="0" w:tentative="0">
      <w:start w:val="0"/>
      <w:numFmt w:val="bullet"/>
      <w:lvlText w:val="-"/>
      <w:lvlJc w:val="left"/>
      <w:pPr>
        <w:ind w:left="142" w:hanging="927"/>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569" w:hanging="217"/>
      </w:pPr>
      <w:rPr>
        <w:rFonts w:hint="default" w:ascii="Times New Roman" w:hAnsi="Times New Roman" w:eastAsia="Times New Roman" w:cs="Times New Roman"/>
        <w:b w:val="0"/>
        <w:bCs w:val="0"/>
        <w:i w:val="0"/>
        <w:iCs w:val="0"/>
        <w:spacing w:val="0"/>
        <w:w w:val="100"/>
        <w:sz w:val="24"/>
        <w:szCs w:val="24"/>
        <w:lang w:val="ru-RU" w:eastAsia="en-US" w:bidi="ar-SA"/>
      </w:rPr>
    </w:lvl>
    <w:lvl w:ilvl="2" w:tentative="0">
      <w:start w:val="0"/>
      <w:numFmt w:val="bullet"/>
      <w:lvlText w:val="•"/>
      <w:lvlJc w:val="left"/>
      <w:pPr>
        <w:ind w:left="1726" w:hanging="217"/>
      </w:pPr>
      <w:rPr>
        <w:rFonts w:hint="default"/>
        <w:lang w:val="ru-RU" w:eastAsia="en-US" w:bidi="ar-SA"/>
      </w:rPr>
    </w:lvl>
    <w:lvl w:ilvl="3" w:tentative="0">
      <w:start w:val="0"/>
      <w:numFmt w:val="bullet"/>
      <w:lvlText w:val="•"/>
      <w:lvlJc w:val="left"/>
      <w:pPr>
        <w:ind w:left="2893" w:hanging="217"/>
      </w:pPr>
      <w:rPr>
        <w:rFonts w:hint="default"/>
        <w:lang w:val="ru-RU" w:eastAsia="en-US" w:bidi="ar-SA"/>
      </w:rPr>
    </w:lvl>
    <w:lvl w:ilvl="4" w:tentative="0">
      <w:start w:val="0"/>
      <w:numFmt w:val="bullet"/>
      <w:lvlText w:val="•"/>
      <w:lvlJc w:val="left"/>
      <w:pPr>
        <w:ind w:left="4059" w:hanging="217"/>
      </w:pPr>
      <w:rPr>
        <w:rFonts w:hint="default"/>
        <w:lang w:val="ru-RU" w:eastAsia="en-US" w:bidi="ar-SA"/>
      </w:rPr>
    </w:lvl>
    <w:lvl w:ilvl="5" w:tentative="0">
      <w:start w:val="0"/>
      <w:numFmt w:val="bullet"/>
      <w:lvlText w:val="•"/>
      <w:lvlJc w:val="left"/>
      <w:pPr>
        <w:ind w:left="5226" w:hanging="217"/>
      </w:pPr>
      <w:rPr>
        <w:rFonts w:hint="default"/>
        <w:lang w:val="ru-RU" w:eastAsia="en-US" w:bidi="ar-SA"/>
      </w:rPr>
    </w:lvl>
    <w:lvl w:ilvl="6" w:tentative="0">
      <w:start w:val="0"/>
      <w:numFmt w:val="bullet"/>
      <w:lvlText w:val="•"/>
      <w:lvlJc w:val="left"/>
      <w:pPr>
        <w:ind w:left="6393" w:hanging="217"/>
      </w:pPr>
      <w:rPr>
        <w:rFonts w:hint="default"/>
        <w:lang w:val="ru-RU" w:eastAsia="en-US" w:bidi="ar-SA"/>
      </w:rPr>
    </w:lvl>
    <w:lvl w:ilvl="7" w:tentative="0">
      <w:start w:val="0"/>
      <w:numFmt w:val="bullet"/>
      <w:lvlText w:val="•"/>
      <w:lvlJc w:val="left"/>
      <w:pPr>
        <w:ind w:left="7559" w:hanging="217"/>
      </w:pPr>
      <w:rPr>
        <w:rFonts w:hint="default"/>
        <w:lang w:val="ru-RU" w:eastAsia="en-US" w:bidi="ar-SA"/>
      </w:rPr>
    </w:lvl>
    <w:lvl w:ilvl="8" w:tentative="0">
      <w:start w:val="0"/>
      <w:numFmt w:val="bullet"/>
      <w:lvlText w:val="•"/>
      <w:lvlJc w:val="left"/>
      <w:pPr>
        <w:ind w:left="8726" w:hanging="217"/>
      </w:pPr>
      <w:rPr>
        <w:rFonts w:hint="default"/>
        <w:lang w:val="ru-RU" w:eastAsia="en-US" w:bidi="ar-SA"/>
      </w:rPr>
    </w:lvl>
  </w:abstractNum>
  <w:abstractNum w:abstractNumId="69">
    <w:nsid w:val="7D60101D"/>
    <w:multiLevelType w:val="multilevel"/>
    <w:tmpl w:val="7D60101D"/>
    <w:lvl w:ilvl="0" w:tentative="0">
      <w:start w:val="1"/>
      <w:numFmt w:val="decimal"/>
      <w:lvlText w:val="%1)"/>
      <w:lvlJc w:val="left"/>
      <w:pPr>
        <w:ind w:left="569" w:hanging="289"/>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609" w:hanging="289"/>
      </w:pPr>
      <w:rPr>
        <w:rFonts w:hint="default"/>
        <w:lang w:val="ru-RU" w:eastAsia="en-US" w:bidi="ar-SA"/>
      </w:rPr>
    </w:lvl>
    <w:lvl w:ilvl="2" w:tentative="0">
      <w:start w:val="0"/>
      <w:numFmt w:val="bullet"/>
      <w:lvlText w:val="•"/>
      <w:lvlJc w:val="left"/>
      <w:pPr>
        <w:ind w:left="2659" w:hanging="289"/>
      </w:pPr>
      <w:rPr>
        <w:rFonts w:hint="default"/>
        <w:lang w:val="ru-RU" w:eastAsia="en-US" w:bidi="ar-SA"/>
      </w:rPr>
    </w:lvl>
    <w:lvl w:ilvl="3" w:tentative="0">
      <w:start w:val="0"/>
      <w:numFmt w:val="bullet"/>
      <w:lvlText w:val="•"/>
      <w:lvlJc w:val="left"/>
      <w:pPr>
        <w:ind w:left="3709" w:hanging="289"/>
      </w:pPr>
      <w:rPr>
        <w:rFonts w:hint="default"/>
        <w:lang w:val="ru-RU" w:eastAsia="en-US" w:bidi="ar-SA"/>
      </w:rPr>
    </w:lvl>
    <w:lvl w:ilvl="4" w:tentative="0">
      <w:start w:val="0"/>
      <w:numFmt w:val="bullet"/>
      <w:lvlText w:val="•"/>
      <w:lvlJc w:val="left"/>
      <w:pPr>
        <w:ind w:left="4759" w:hanging="289"/>
      </w:pPr>
      <w:rPr>
        <w:rFonts w:hint="default"/>
        <w:lang w:val="ru-RU" w:eastAsia="en-US" w:bidi="ar-SA"/>
      </w:rPr>
    </w:lvl>
    <w:lvl w:ilvl="5" w:tentative="0">
      <w:start w:val="0"/>
      <w:numFmt w:val="bullet"/>
      <w:lvlText w:val="•"/>
      <w:lvlJc w:val="left"/>
      <w:pPr>
        <w:ind w:left="5809" w:hanging="289"/>
      </w:pPr>
      <w:rPr>
        <w:rFonts w:hint="default"/>
        <w:lang w:val="ru-RU" w:eastAsia="en-US" w:bidi="ar-SA"/>
      </w:rPr>
    </w:lvl>
    <w:lvl w:ilvl="6" w:tentative="0">
      <w:start w:val="0"/>
      <w:numFmt w:val="bullet"/>
      <w:lvlText w:val="•"/>
      <w:lvlJc w:val="left"/>
      <w:pPr>
        <w:ind w:left="6859" w:hanging="289"/>
      </w:pPr>
      <w:rPr>
        <w:rFonts w:hint="default"/>
        <w:lang w:val="ru-RU" w:eastAsia="en-US" w:bidi="ar-SA"/>
      </w:rPr>
    </w:lvl>
    <w:lvl w:ilvl="7" w:tentative="0">
      <w:start w:val="0"/>
      <w:numFmt w:val="bullet"/>
      <w:lvlText w:val="•"/>
      <w:lvlJc w:val="left"/>
      <w:pPr>
        <w:ind w:left="7909" w:hanging="289"/>
      </w:pPr>
      <w:rPr>
        <w:rFonts w:hint="default"/>
        <w:lang w:val="ru-RU" w:eastAsia="en-US" w:bidi="ar-SA"/>
      </w:rPr>
    </w:lvl>
    <w:lvl w:ilvl="8" w:tentative="0">
      <w:start w:val="0"/>
      <w:numFmt w:val="bullet"/>
      <w:lvlText w:val="•"/>
      <w:lvlJc w:val="left"/>
      <w:pPr>
        <w:ind w:left="8959" w:hanging="289"/>
      </w:pPr>
      <w:rPr>
        <w:rFonts w:hint="default"/>
        <w:lang w:val="ru-RU" w:eastAsia="en-US" w:bidi="ar-SA"/>
      </w:rPr>
    </w:lvl>
  </w:abstractNum>
  <w:num w:numId="1">
    <w:abstractNumId w:val="66"/>
  </w:num>
  <w:num w:numId="2">
    <w:abstractNumId w:val="55"/>
  </w:num>
  <w:num w:numId="3">
    <w:abstractNumId w:val="47"/>
  </w:num>
  <w:num w:numId="4">
    <w:abstractNumId w:val="13"/>
  </w:num>
  <w:num w:numId="5">
    <w:abstractNumId w:val="41"/>
  </w:num>
  <w:num w:numId="6">
    <w:abstractNumId w:val="49"/>
  </w:num>
  <w:num w:numId="7">
    <w:abstractNumId w:val="54"/>
  </w:num>
  <w:num w:numId="8">
    <w:abstractNumId w:val="68"/>
  </w:num>
  <w:num w:numId="9">
    <w:abstractNumId w:val="64"/>
  </w:num>
  <w:num w:numId="10">
    <w:abstractNumId w:val="31"/>
  </w:num>
  <w:num w:numId="11">
    <w:abstractNumId w:val="22"/>
  </w:num>
  <w:num w:numId="12">
    <w:abstractNumId w:val="3"/>
  </w:num>
  <w:num w:numId="13">
    <w:abstractNumId w:val="12"/>
  </w:num>
  <w:num w:numId="14">
    <w:abstractNumId w:val="59"/>
  </w:num>
  <w:num w:numId="15">
    <w:abstractNumId w:val="62"/>
  </w:num>
  <w:num w:numId="16">
    <w:abstractNumId w:val="10"/>
  </w:num>
  <w:num w:numId="17">
    <w:abstractNumId w:val="19"/>
  </w:num>
  <w:num w:numId="18">
    <w:abstractNumId w:val="39"/>
  </w:num>
  <w:num w:numId="19">
    <w:abstractNumId w:val="28"/>
  </w:num>
  <w:num w:numId="20">
    <w:abstractNumId w:val="36"/>
  </w:num>
  <w:num w:numId="21">
    <w:abstractNumId w:val="1"/>
  </w:num>
  <w:num w:numId="22">
    <w:abstractNumId w:val="51"/>
  </w:num>
  <w:num w:numId="23">
    <w:abstractNumId w:val="69"/>
  </w:num>
  <w:num w:numId="24">
    <w:abstractNumId w:val="52"/>
  </w:num>
  <w:num w:numId="25">
    <w:abstractNumId w:val="21"/>
  </w:num>
  <w:num w:numId="26">
    <w:abstractNumId w:val="67"/>
  </w:num>
  <w:num w:numId="27">
    <w:abstractNumId w:val="5"/>
  </w:num>
  <w:num w:numId="28">
    <w:abstractNumId w:val="63"/>
  </w:num>
  <w:num w:numId="29">
    <w:abstractNumId w:val="23"/>
  </w:num>
  <w:num w:numId="30">
    <w:abstractNumId w:val="8"/>
  </w:num>
  <w:num w:numId="31">
    <w:abstractNumId w:val="43"/>
  </w:num>
  <w:num w:numId="32">
    <w:abstractNumId w:val="7"/>
  </w:num>
  <w:num w:numId="33">
    <w:abstractNumId w:val="27"/>
  </w:num>
  <w:num w:numId="34">
    <w:abstractNumId w:val="24"/>
  </w:num>
  <w:num w:numId="35">
    <w:abstractNumId w:val="9"/>
  </w:num>
  <w:num w:numId="36">
    <w:abstractNumId w:val="14"/>
  </w:num>
  <w:num w:numId="37">
    <w:abstractNumId w:val="15"/>
  </w:num>
  <w:num w:numId="38">
    <w:abstractNumId w:val="35"/>
  </w:num>
  <w:num w:numId="39">
    <w:abstractNumId w:val="2"/>
  </w:num>
  <w:num w:numId="40">
    <w:abstractNumId w:val="44"/>
  </w:num>
  <w:num w:numId="41">
    <w:abstractNumId w:val="60"/>
  </w:num>
  <w:num w:numId="42">
    <w:abstractNumId w:val="32"/>
  </w:num>
  <w:num w:numId="43">
    <w:abstractNumId w:val="11"/>
  </w:num>
  <w:num w:numId="44">
    <w:abstractNumId w:val="40"/>
  </w:num>
  <w:num w:numId="45">
    <w:abstractNumId w:val="57"/>
  </w:num>
  <w:num w:numId="46">
    <w:abstractNumId w:val="56"/>
  </w:num>
  <w:num w:numId="47">
    <w:abstractNumId w:val="26"/>
  </w:num>
  <w:num w:numId="48">
    <w:abstractNumId w:val="33"/>
  </w:num>
  <w:num w:numId="49">
    <w:abstractNumId w:val="4"/>
  </w:num>
  <w:num w:numId="50">
    <w:abstractNumId w:val="50"/>
  </w:num>
  <w:num w:numId="51">
    <w:abstractNumId w:val="37"/>
  </w:num>
  <w:num w:numId="52">
    <w:abstractNumId w:val="48"/>
  </w:num>
  <w:num w:numId="53">
    <w:abstractNumId w:val="53"/>
  </w:num>
  <w:num w:numId="54">
    <w:abstractNumId w:val="6"/>
  </w:num>
  <w:num w:numId="55">
    <w:abstractNumId w:val="58"/>
  </w:num>
  <w:num w:numId="56">
    <w:abstractNumId w:val="65"/>
  </w:num>
  <w:num w:numId="57">
    <w:abstractNumId w:val="25"/>
  </w:num>
  <w:num w:numId="58">
    <w:abstractNumId w:val="0"/>
  </w:num>
  <w:num w:numId="59">
    <w:abstractNumId w:val="30"/>
  </w:num>
  <w:num w:numId="60">
    <w:abstractNumId w:val="20"/>
  </w:num>
  <w:num w:numId="61">
    <w:abstractNumId w:val="38"/>
  </w:num>
  <w:num w:numId="62">
    <w:abstractNumId w:val="61"/>
  </w:num>
  <w:num w:numId="63">
    <w:abstractNumId w:val="18"/>
  </w:num>
  <w:num w:numId="64">
    <w:abstractNumId w:val="45"/>
  </w:num>
  <w:num w:numId="65">
    <w:abstractNumId w:val="17"/>
  </w:num>
  <w:num w:numId="66">
    <w:abstractNumId w:val="46"/>
  </w:num>
  <w:num w:numId="67">
    <w:abstractNumId w:val="42"/>
  </w:num>
  <w:num w:numId="68">
    <w:abstractNumId w:val="34"/>
  </w:num>
  <w:num w:numId="69">
    <w:abstractNumId w:val="29"/>
  </w:num>
  <w:num w:numId="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A78D7"/>
    <w:rsid w:val="000B6CA9"/>
    <w:rsid w:val="001262FF"/>
    <w:rsid w:val="00126830"/>
    <w:rsid w:val="00180157"/>
    <w:rsid w:val="001C5F86"/>
    <w:rsid w:val="0020315E"/>
    <w:rsid w:val="0021029D"/>
    <w:rsid w:val="00246AE1"/>
    <w:rsid w:val="00284D20"/>
    <w:rsid w:val="002859B1"/>
    <w:rsid w:val="002C3474"/>
    <w:rsid w:val="002F6C42"/>
    <w:rsid w:val="00320D64"/>
    <w:rsid w:val="00324FF2"/>
    <w:rsid w:val="003B2B3F"/>
    <w:rsid w:val="00473682"/>
    <w:rsid w:val="00496141"/>
    <w:rsid w:val="004A603F"/>
    <w:rsid w:val="00520FFB"/>
    <w:rsid w:val="00550161"/>
    <w:rsid w:val="00572ED2"/>
    <w:rsid w:val="005A2E06"/>
    <w:rsid w:val="005A4432"/>
    <w:rsid w:val="005E0785"/>
    <w:rsid w:val="005E2BE3"/>
    <w:rsid w:val="005E4ED8"/>
    <w:rsid w:val="006035AF"/>
    <w:rsid w:val="00621DB3"/>
    <w:rsid w:val="00641F65"/>
    <w:rsid w:val="00674617"/>
    <w:rsid w:val="006835A1"/>
    <w:rsid w:val="006C508E"/>
    <w:rsid w:val="006E1ABC"/>
    <w:rsid w:val="007F4827"/>
    <w:rsid w:val="0081582C"/>
    <w:rsid w:val="00834274"/>
    <w:rsid w:val="008A3968"/>
    <w:rsid w:val="008C1DC8"/>
    <w:rsid w:val="009907E4"/>
    <w:rsid w:val="00AB5065"/>
    <w:rsid w:val="00AE2843"/>
    <w:rsid w:val="00B5151E"/>
    <w:rsid w:val="00B807C6"/>
    <w:rsid w:val="00BD44F7"/>
    <w:rsid w:val="00BE11FB"/>
    <w:rsid w:val="00CA5094"/>
    <w:rsid w:val="00CE3E88"/>
    <w:rsid w:val="00D75D50"/>
    <w:rsid w:val="00DA59FF"/>
    <w:rsid w:val="00DB61A2"/>
    <w:rsid w:val="00E57CF0"/>
    <w:rsid w:val="00ED6B50"/>
    <w:rsid w:val="00F425E7"/>
    <w:rsid w:val="00FA78D7"/>
    <w:rsid w:val="00FC3BC8"/>
    <w:rsid w:val="00FC4DE1"/>
    <w:rsid w:val="00FE015A"/>
    <w:rsid w:val="00FF7C34"/>
    <w:rsid w:val="6F9854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1"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link w:val="25"/>
    <w:qFormat/>
    <w:uiPriority w:val="1"/>
    <w:pPr>
      <w:ind w:left="569"/>
      <w:jc w:val="both"/>
      <w:outlineLvl w:val="0"/>
    </w:pPr>
    <w:rPr>
      <w:b/>
      <w:bCs/>
      <w:sz w:val="24"/>
      <w:szCs w:val="24"/>
    </w:rPr>
  </w:style>
  <w:style w:type="paragraph" w:styleId="3">
    <w:name w:val="heading 2"/>
    <w:basedOn w:val="1"/>
    <w:link w:val="26"/>
    <w:qFormat/>
    <w:uiPriority w:val="1"/>
    <w:pPr>
      <w:ind w:left="379"/>
      <w:jc w:val="both"/>
      <w:outlineLvl w:val="1"/>
    </w:pPr>
    <w:rPr>
      <w:b/>
      <w:bCs/>
      <w:i/>
      <w:iCs/>
      <w:sz w:val="24"/>
      <w:szCs w:val="24"/>
    </w:rPr>
  </w:style>
  <w:style w:type="paragraph" w:styleId="4">
    <w:name w:val="heading 3"/>
    <w:basedOn w:val="1"/>
    <w:next w:val="1"/>
    <w:link w:val="27"/>
    <w:qFormat/>
    <w:uiPriority w:val="1"/>
    <w:pPr>
      <w:keepNext/>
      <w:widowControl/>
      <w:autoSpaceDE/>
      <w:autoSpaceDN/>
      <w:jc w:val="both"/>
      <w:outlineLvl w:val="2"/>
    </w:pPr>
    <w:rPr>
      <w:b/>
      <w:bCs/>
      <w:sz w:val="28"/>
      <w:szCs w:val="24"/>
      <w:lang w:eastAsia="ru-RU"/>
    </w:rPr>
  </w:style>
  <w:style w:type="paragraph" w:styleId="5">
    <w:name w:val="heading 4"/>
    <w:basedOn w:val="1"/>
    <w:next w:val="1"/>
    <w:link w:val="28"/>
    <w:unhideWhenUsed/>
    <w:qFormat/>
    <w:uiPriority w:val="1"/>
    <w:pPr>
      <w:keepNext/>
      <w:widowControl/>
      <w:autoSpaceDE/>
      <w:autoSpaceDN/>
      <w:spacing w:before="240" w:after="60" w:line="276" w:lineRule="auto"/>
      <w:outlineLvl w:val="3"/>
    </w:pPr>
    <w:rPr>
      <w:rFonts w:ascii="Calibri" w:hAnsi="Calibri"/>
      <w:b/>
      <w:bCs/>
      <w:sz w:val="28"/>
      <w:szCs w:val="28"/>
    </w:rPr>
  </w:style>
  <w:style w:type="paragraph" w:styleId="6">
    <w:name w:val="heading 5"/>
    <w:basedOn w:val="1"/>
    <w:next w:val="1"/>
    <w:link w:val="29"/>
    <w:unhideWhenUsed/>
    <w:qFormat/>
    <w:uiPriority w:val="9"/>
    <w:pPr>
      <w:keepNext/>
      <w:keepLines/>
      <w:spacing w:before="40"/>
      <w:outlineLvl w:val="4"/>
    </w:pPr>
    <w:rPr>
      <w:rFonts w:asciiTheme="majorHAnsi" w:hAnsiTheme="majorHAnsi" w:eastAsiaTheme="majorEastAsia" w:cstheme="majorBidi"/>
      <w:color w:val="376092" w:themeColor="accent1" w:themeShade="BF"/>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basedOn w:val="7"/>
    <w:unhideWhenUsed/>
    <w:uiPriority w:val="99"/>
    <w:rPr>
      <w:color w:val="0000FF" w:themeColor="hyperlink"/>
      <w:u w:val="single"/>
      <w14:textFill>
        <w14:solidFill>
          <w14:schemeClr w14:val="hlink"/>
        </w14:solidFill>
      </w14:textFill>
    </w:rPr>
  </w:style>
  <w:style w:type="character" w:styleId="10">
    <w:name w:val="Strong"/>
    <w:qFormat/>
    <w:uiPriority w:val="22"/>
    <w:rPr>
      <w:b/>
      <w:bCs/>
    </w:rPr>
  </w:style>
  <w:style w:type="paragraph" w:styleId="11">
    <w:name w:val="Balloon Text"/>
    <w:basedOn w:val="1"/>
    <w:link w:val="35"/>
    <w:unhideWhenUsed/>
    <w:qFormat/>
    <w:uiPriority w:val="99"/>
    <w:rPr>
      <w:rFonts w:ascii="Segoe UI" w:hAnsi="Segoe UI" w:cs="Segoe UI"/>
      <w:sz w:val="18"/>
      <w:szCs w:val="18"/>
    </w:rPr>
  </w:style>
  <w:style w:type="paragraph" w:styleId="12">
    <w:name w:val="Body Text 2"/>
    <w:basedOn w:val="1"/>
    <w:link w:val="41"/>
    <w:uiPriority w:val="0"/>
    <w:pPr>
      <w:widowControl/>
      <w:autoSpaceDE/>
      <w:autoSpaceDN/>
      <w:jc w:val="center"/>
    </w:pPr>
    <w:rPr>
      <w:b/>
      <w:sz w:val="20"/>
      <w:szCs w:val="20"/>
      <w:lang w:eastAsia="ru-RU"/>
    </w:rPr>
  </w:style>
  <w:style w:type="paragraph" w:styleId="13">
    <w:name w:val="annotation text"/>
    <w:basedOn w:val="1"/>
    <w:link w:val="36"/>
    <w:semiHidden/>
    <w:unhideWhenUsed/>
    <w:qFormat/>
    <w:uiPriority w:val="99"/>
    <w:pPr>
      <w:widowControl/>
      <w:autoSpaceDE/>
      <w:autoSpaceDN/>
      <w:spacing w:after="200" w:line="276" w:lineRule="auto"/>
    </w:pPr>
    <w:rPr>
      <w:rFonts w:ascii="Calibri" w:hAnsi="Calibri" w:eastAsia="Calibri"/>
      <w:sz w:val="20"/>
      <w:szCs w:val="20"/>
    </w:rPr>
  </w:style>
  <w:style w:type="paragraph" w:styleId="14">
    <w:name w:val="annotation subject"/>
    <w:basedOn w:val="13"/>
    <w:next w:val="13"/>
    <w:link w:val="37"/>
    <w:semiHidden/>
    <w:unhideWhenUsed/>
    <w:qFormat/>
    <w:uiPriority w:val="99"/>
    <w:rPr>
      <w:b/>
      <w:bCs/>
    </w:rPr>
  </w:style>
  <w:style w:type="paragraph" w:styleId="15">
    <w:name w:val="Document Map"/>
    <w:basedOn w:val="1"/>
    <w:link w:val="38"/>
    <w:semiHidden/>
    <w:unhideWhenUsed/>
    <w:qFormat/>
    <w:uiPriority w:val="99"/>
    <w:pPr>
      <w:widowControl/>
      <w:autoSpaceDE/>
      <w:autoSpaceDN/>
      <w:spacing w:after="200" w:line="276" w:lineRule="auto"/>
    </w:pPr>
    <w:rPr>
      <w:rFonts w:ascii="Tahoma" w:hAnsi="Tahoma" w:eastAsia="Calibri" w:cs="Tahoma"/>
      <w:sz w:val="16"/>
      <w:szCs w:val="16"/>
    </w:rPr>
  </w:style>
  <w:style w:type="paragraph" w:styleId="16">
    <w:name w:val="header"/>
    <w:basedOn w:val="1"/>
    <w:link w:val="44"/>
    <w:unhideWhenUsed/>
    <w:uiPriority w:val="99"/>
    <w:pPr>
      <w:widowControl/>
      <w:tabs>
        <w:tab w:val="center" w:pos="4677"/>
        <w:tab w:val="right" w:pos="9355"/>
      </w:tabs>
      <w:autoSpaceDE/>
      <w:autoSpaceDN/>
    </w:pPr>
    <w:rPr>
      <w:sz w:val="24"/>
      <w:szCs w:val="24"/>
      <w:lang w:eastAsia="ru-RU"/>
    </w:rPr>
  </w:style>
  <w:style w:type="paragraph" w:styleId="17">
    <w:name w:val="Body Text"/>
    <w:basedOn w:val="1"/>
    <w:link w:val="31"/>
    <w:qFormat/>
    <w:uiPriority w:val="1"/>
    <w:pPr>
      <w:ind w:left="569" w:firstLine="283"/>
      <w:jc w:val="both"/>
    </w:pPr>
    <w:rPr>
      <w:sz w:val="24"/>
      <w:szCs w:val="24"/>
    </w:rPr>
  </w:style>
  <w:style w:type="paragraph" w:styleId="18">
    <w:name w:val="toc 1"/>
    <w:basedOn w:val="1"/>
    <w:qFormat/>
    <w:uiPriority w:val="1"/>
    <w:pPr>
      <w:spacing w:before="126"/>
      <w:ind w:left="114"/>
    </w:pPr>
    <w:rPr>
      <w:rFonts w:ascii="Arial" w:hAnsi="Arial" w:eastAsia="Arial" w:cs="Arial"/>
      <w:sz w:val="24"/>
      <w:szCs w:val="24"/>
    </w:rPr>
  </w:style>
  <w:style w:type="paragraph" w:styleId="19">
    <w:name w:val="toc 3"/>
    <w:basedOn w:val="1"/>
    <w:qFormat/>
    <w:uiPriority w:val="1"/>
    <w:pPr>
      <w:spacing w:before="125"/>
      <w:ind w:left="454"/>
    </w:pPr>
    <w:rPr>
      <w:rFonts w:ascii="Arial" w:hAnsi="Arial" w:eastAsia="Arial" w:cs="Arial"/>
      <w:sz w:val="24"/>
      <w:szCs w:val="24"/>
    </w:rPr>
  </w:style>
  <w:style w:type="paragraph" w:styleId="20">
    <w:name w:val="toc 2"/>
    <w:basedOn w:val="1"/>
    <w:qFormat/>
    <w:uiPriority w:val="1"/>
    <w:pPr>
      <w:spacing w:before="12"/>
      <w:ind w:left="114"/>
    </w:pPr>
    <w:rPr>
      <w:rFonts w:ascii="Arial" w:hAnsi="Arial" w:eastAsia="Arial" w:cs="Arial"/>
      <w:sz w:val="24"/>
      <w:szCs w:val="24"/>
    </w:rPr>
  </w:style>
  <w:style w:type="paragraph" w:styleId="21">
    <w:name w:val="Title"/>
    <w:basedOn w:val="1"/>
    <w:qFormat/>
    <w:uiPriority w:val="1"/>
    <w:pPr>
      <w:spacing w:before="1"/>
      <w:ind w:left="3070" w:right="2657" w:firstLine="10"/>
      <w:jc w:val="center"/>
    </w:pPr>
    <w:rPr>
      <w:b/>
      <w:bCs/>
      <w:sz w:val="40"/>
      <w:szCs w:val="40"/>
    </w:rPr>
  </w:style>
  <w:style w:type="paragraph" w:styleId="22">
    <w:name w:val="footer"/>
    <w:basedOn w:val="1"/>
    <w:link w:val="43"/>
    <w:uiPriority w:val="0"/>
    <w:pPr>
      <w:widowControl/>
      <w:tabs>
        <w:tab w:val="center" w:pos="4677"/>
        <w:tab w:val="right" w:pos="9355"/>
      </w:tabs>
      <w:autoSpaceDE/>
      <w:autoSpaceDN/>
    </w:pPr>
    <w:rPr>
      <w:sz w:val="24"/>
      <w:szCs w:val="24"/>
      <w:lang w:eastAsia="ru-RU"/>
    </w:rPr>
  </w:style>
  <w:style w:type="paragraph" w:styleId="23">
    <w:name w:val="Normal (Web)"/>
    <w:basedOn w:val="1"/>
    <w:unhideWhenUsed/>
    <w:qFormat/>
    <w:uiPriority w:val="99"/>
    <w:pPr>
      <w:widowControl/>
      <w:autoSpaceDE/>
      <w:autoSpaceDN/>
      <w:ind w:firstLine="400"/>
    </w:pPr>
    <w:rPr>
      <w:sz w:val="24"/>
      <w:szCs w:val="24"/>
      <w:lang w:eastAsia="ru-RU"/>
    </w:rPr>
  </w:style>
  <w:style w:type="table" w:styleId="24">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Заголовок 1 Знак"/>
    <w:basedOn w:val="7"/>
    <w:link w:val="2"/>
    <w:qFormat/>
    <w:uiPriority w:val="0"/>
    <w:rPr>
      <w:rFonts w:ascii="Times New Roman" w:hAnsi="Times New Roman" w:eastAsia="Times New Roman" w:cs="Times New Roman"/>
      <w:b/>
      <w:bCs/>
      <w:sz w:val="24"/>
      <w:szCs w:val="24"/>
      <w:lang w:val="ru-RU"/>
    </w:rPr>
  </w:style>
  <w:style w:type="character" w:customStyle="1" w:styleId="26">
    <w:name w:val="Заголовок 2 Знак"/>
    <w:link w:val="3"/>
    <w:qFormat/>
    <w:uiPriority w:val="9"/>
    <w:rPr>
      <w:rFonts w:ascii="Times New Roman" w:hAnsi="Times New Roman" w:eastAsia="Times New Roman" w:cs="Times New Roman"/>
      <w:b/>
      <w:bCs/>
      <w:i/>
      <w:iCs/>
      <w:sz w:val="24"/>
      <w:szCs w:val="24"/>
      <w:lang w:val="ru-RU"/>
    </w:rPr>
  </w:style>
  <w:style w:type="character" w:customStyle="1" w:styleId="27">
    <w:name w:val="Заголовок 3 Знак"/>
    <w:basedOn w:val="7"/>
    <w:link w:val="4"/>
    <w:qFormat/>
    <w:uiPriority w:val="0"/>
    <w:rPr>
      <w:rFonts w:ascii="Times New Roman" w:hAnsi="Times New Roman" w:eastAsia="Times New Roman" w:cs="Times New Roman"/>
      <w:b/>
      <w:bCs/>
      <w:sz w:val="28"/>
      <w:szCs w:val="24"/>
      <w:lang w:val="ru-RU" w:eastAsia="ru-RU"/>
    </w:rPr>
  </w:style>
  <w:style w:type="character" w:customStyle="1" w:styleId="28">
    <w:name w:val="Заголовок 4 Знак"/>
    <w:basedOn w:val="7"/>
    <w:link w:val="5"/>
    <w:semiHidden/>
    <w:qFormat/>
    <w:uiPriority w:val="9"/>
    <w:rPr>
      <w:rFonts w:ascii="Calibri" w:hAnsi="Calibri" w:eastAsia="Times New Roman" w:cs="Times New Roman"/>
      <w:b/>
      <w:bCs/>
      <w:sz w:val="28"/>
      <w:szCs w:val="28"/>
      <w:lang w:val="ru-RU"/>
    </w:rPr>
  </w:style>
  <w:style w:type="character" w:customStyle="1" w:styleId="29">
    <w:name w:val="Заголовок 5 Знак"/>
    <w:basedOn w:val="7"/>
    <w:link w:val="6"/>
    <w:qFormat/>
    <w:uiPriority w:val="9"/>
    <w:rPr>
      <w:rFonts w:asciiTheme="majorHAnsi" w:hAnsiTheme="majorHAnsi" w:eastAsiaTheme="majorEastAsia" w:cstheme="majorBidi"/>
      <w:color w:val="376092" w:themeColor="accent1" w:themeShade="BF"/>
      <w:lang w:val="ru-RU"/>
    </w:rPr>
  </w:style>
  <w:style w:type="table" w:customStyle="1" w:styleId="30">
    <w:name w:val="Table Normal"/>
    <w:semiHidden/>
    <w:unhideWhenUsed/>
    <w:qFormat/>
    <w:uiPriority w:val="2"/>
    <w:tblPr>
      <w:tblCellMar>
        <w:top w:w="0" w:type="dxa"/>
        <w:left w:w="0" w:type="dxa"/>
        <w:bottom w:w="0" w:type="dxa"/>
        <w:right w:w="0" w:type="dxa"/>
      </w:tblCellMar>
    </w:tblPr>
  </w:style>
  <w:style w:type="character" w:customStyle="1" w:styleId="31">
    <w:name w:val="Основной текст Знак"/>
    <w:basedOn w:val="7"/>
    <w:link w:val="17"/>
    <w:qFormat/>
    <w:uiPriority w:val="99"/>
    <w:rPr>
      <w:rFonts w:ascii="Times New Roman" w:hAnsi="Times New Roman" w:eastAsia="Times New Roman" w:cs="Times New Roman"/>
      <w:sz w:val="24"/>
      <w:szCs w:val="24"/>
      <w:lang w:val="ru-RU"/>
    </w:rPr>
  </w:style>
  <w:style w:type="paragraph" w:styleId="32">
    <w:name w:val="List Paragraph"/>
    <w:basedOn w:val="1"/>
    <w:link w:val="33"/>
    <w:qFormat/>
    <w:uiPriority w:val="1"/>
    <w:pPr>
      <w:ind w:left="569" w:firstLine="283"/>
      <w:jc w:val="both"/>
    </w:pPr>
  </w:style>
  <w:style w:type="character" w:customStyle="1" w:styleId="33">
    <w:name w:val="Абзац списка Знак"/>
    <w:link w:val="32"/>
    <w:qFormat/>
    <w:locked/>
    <w:uiPriority w:val="99"/>
    <w:rPr>
      <w:rFonts w:ascii="Times New Roman" w:hAnsi="Times New Roman" w:eastAsia="Times New Roman" w:cs="Times New Roman"/>
      <w:lang w:val="ru-RU"/>
    </w:rPr>
  </w:style>
  <w:style w:type="paragraph" w:customStyle="1" w:styleId="34">
    <w:name w:val="Table Paragraph"/>
    <w:basedOn w:val="1"/>
    <w:qFormat/>
    <w:uiPriority w:val="1"/>
  </w:style>
  <w:style w:type="character" w:customStyle="1" w:styleId="35">
    <w:name w:val="Текст выноски Знак"/>
    <w:basedOn w:val="7"/>
    <w:link w:val="11"/>
    <w:qFormat/>
    <w:uiPriority w:val="99"/>
    <w:rPr>
      <w:rFonts w:ascii="Segoe UI" w:hAnsi="Segoe UI" w:eastAsia="Times New Roman" w:cs="Segoe UI"/>
      <w:sz w:val="18"/>
      <w:szCs w:val="18"/>
      <w:lang w:val="ru-RU"/>
    </w:rPr>
  </w:style>
  <w:style w:type="character" w:customStyle="1" w:styleId="36">
    <w:name w:val="Текст примечания Знак"/>
    <w:basedOn w:val="7"/>
    <w:link w:val="13"/>
    <w:semiHidden/>
    <w:qFormat/>
    <w:uiPriority w:val="99"/>
    <w:rPr>
      <w:rFonts w:ascii="Calibri" w:hAnsi="Calibri" w:eastAsia="Calibri" w:cs="Times New Roman"/>
      <w:sz w:val="20"/>
      <w:szCs w:val="20"/>
      <w:lang w:val="ru-RU"/>
    </w:rPr>
  </w:style>
  <w:style w:type="character" w:customStyle="1" w:styleId="37">
    <w:name w:val="Тема примечания Знак"/>
    <w:basedOn w:val="36"/>
    <w:link w:val="14"/>
    <w:semiHidden/>
    <w:qFormat/>
    <w:uiPriority w:val="99"/>
    <w:rPr>
      <w:rFonts w:ascii="Calibri" w:hAnsi="Calibri" w:eastAsia="Calibri" w:cs="Times New Roman"/>
      <w:b/>
      <w:bCs/>
      <w:sz w:val="20"/>
      <w:szCs w:val="20"/>
      <w:lang w:val="ru-RU"/>
    </w:rPr>
  </w:style>
  <w:style w:type="character" w:customStyle="1" w:styleId="38">
    <w:name w:val="Схема документа Знак"/>
    <w:basedOn w:val="7"/>
    <w:link w:val="15"/>
    <w:semiHidden/>
    <w:qFormat/>
    <w:uiPriority w:val="99"/>
    <w:rPr>
      <w:rFonts w:ascii="Tahoma" w:hAnsi="Tahoma" w:eastAsia="Calibri" w:cs="Tahoma"/>
      <w:sz w:val="16"/>
      <w:szCs w:val="16"/>
      <w:lang w:val="ru-RU"/>
    </w:rPr>
  </w:style>
  <w:style w:type="character" w:customStyle="1" w:styleId="39">
    <w:name w:val="Основной текст_"/>
    <w:link w:val="40"/>
    <w:qFormat/>
    <w:locked/>
    <w:uiPriority w:val="0"/>
    <w:rPr>
      <w:rFonts w:ascii="Times New Roman" w:hAnsi="Times New Roman"/>
      <w:shd w:val="clear" w:color="auto" w:fill="FFFFFF"/>
    </w:rPr>
  </w:style>
  <w:style w:type="paragraph" w:customStyle="1" w:styleId="40">
    <w:name w:val="Основной текст1"/>
    <w:basedOn w:val="1"/>
    <w:link w:val="39"/>
    <w:qFormat/>
    <w:uiPriority w:val="0"/>
    <w:pPr>
      <w:shd w:val="clear" w:color="auto" w:fill="FFFFFF"/>
      <w:autoSpaceDE/>
      <w:autoSpaceDN/>
    </w:pPr>
    <w:rPr>
      <w:rFonts w:eastAsiaTheme="minorHAnsi" w:cstheme="minorBidi"/>
      <w:lang w:val="en-US"/>
    </w:rPr>
  </w:style>
  <w:style w:type="character" w:customStyle="1" w:styleId="41">
    <w:name w:val="Основной текст 2 Знак"/>
    <w:basedOn w:val="7"/>
    <w:link w:val="12"/>
    <w:qFormat/>
    <w:uiPriority w:val="0"/>
    <w:rPr>
      <w:rFonts w:ascii="Times New Roman" w:hAnsi="Times New Roman" w:eastAsia="Times New Roman" w:cs="Times New Roman"/>
      <w:b/>
      <w:sz w:val="20"/>
      <w:szCs w:val="20"/>
      <w:lang w:val="ru-RU" w:eastAsia="ru-RU"/>
    </w:rPr>
  </w:style>
  <w:style w:type="paragraph" w:customStyle="1" w:styleId="42">
    <w:name w:val="Pa35"/>
    <w:basedOn w:val="1"/>
    <w:next w:val="1"/>
    <w:qFormat/>
    <w:uiPriority w:val="0"/>
    <w:pPr>
      <w:widowControl/>
      <w:adjustRightInd w:val="0"/>
      <w:spacing w:line="241" w:lineRule="atLeast"/>
    </w:pPr>
    <w:rPr>
      <w:rFonts w:eastAsia="Calibri"/>
      <w:sz w:val="24"/>
      <w:szCs w:val="24"/>
    </w:rPr>
  </w:style>
  <w:style w:type="character" w:customStyle="1" w:styleId="43">
    <w:name w:val="Нижний колонтитул Знак"/>
    <w:basedOn w:val="7"/>
    <w:link w:val="22"/>
    <w:qFormat/>
    <w:uiPriority w:val="0"/>
    <w:rPr>
      <w:rFonts w:ascii="Times New Roman" w:hAnsi="Times New Roman" w:eastAsia="Times New Roman" w:cs="Times New Roman"/>
      <w:sz w:val="24"/>
      <w:szCs w:val="24"/>
      <w:lang w:val="ru-RU" w:eastAsia="ru-RU"/>
    </w:rPr>
  </w:style>
  <w:style w:type="character" w:customStyle="1" w:styleId="44">
    <w:name w:val="Верхний колонтитул Знак"/>
    <w:basedOn w:val="7"/>
    <w:link w:val="16"/>
    <w:qFormat/>
    <w:uiPriority w:val="99"/>
    <w:rPr>
      <w:rFonts w:ascii="Times New Roman" w:hAnsi="Times New Roman" w:eastAsia="Times New Roman" w:cs="Times New Roman"/>
      <w:sz w:val="24"/>
      <w:szCs w:val="24"/>
      <w:lang w:val="ru-RU" w:eastAsia="ru-RU"/>
    </w:rPr>
  </w:style>
  <w:style w:type="paragraph" w:customStyle="1" w:styleId="45">
    <w:name w:val="Основной текст3"/>
    <w:basedOn w:val="1"/>
    <w:qFormat/>
    <w:uiPriority w:val="0"/>
    <w:pPr>
      <w:shd w:val="clear" w:color="auto" w:fill="FFFFFF"/>
      <w:autoSpaceDE/>
      <w:autoSpaceDN/>
      <w:spacing w:line="328" w:lineRule="exact"/>
      <w:ind w:hanging="1760"/>
      <w:jc w:val="center"/>
    </w:pPr>
    <w:rPr>
      <w:sz w:val="25"/>
      <w:szCs w:val="25"/>
    </w:rPr>
  </w:style>
  <w:style w:type="character" w:customStyle="1" w:styleId="46">
    <w:name w:val="Font Style298"/>
    <w:qFormat/>
    <w:uiPriority w:val="99"/>
    <w:rPr>
      <w:rFonts w:ascii="Times New Roman" w:hAnsi="Times New Roman" w:cs="Times New Roman"/>
      <w:color w:val="000000"/>
      <w:sz w:val="26"/>
      <w:szCs w:val="26"/>
    </w:rPr>
  </w:style>
  <w:style w:type="paragraph" w:customStyle="1" w:styleId="47">
    <w:name w:val="Style19"/>
    <w:basedOn w:val="1"/>
    <w:uiPriority w:val="99"/>
    <w:pPr>
      <w:adjustRightInd w:val="0"/>
      <w:spacing w:line="406" w:lineRule="exact"/>
      <w:ind w:firstLine="715"/>
      <w:jc w:val="both"/>
    </w:pPr>
    <w:rPr>
      <w:sz w:val="24"/>
      <w:szCs w:val="24"/>
      <w:lang w:eastAsia="ru-RU"/>
    </w:rPr>
  </w:style>
  <w:style w:type="character" w:customStyle="1" w:styleId="48">
    <w:name w:val="Font Style295"/>
    <w:qFormat/>
    <w:uiPriority w:val="99"/>
    <w:rPr>
      <w:rFonts w:ascii="Times New Roman" w:hAnsi="Times New Roman" w:cs="Times New Roman"/>
      <w:b/>
      <w:bCs/>
      <w:color w:val="000000"/>
      <w:sz w:val="26"/>
      <w:szCs w:val="26"/>
    </w:rPr>
  </w:style>
  <w:style w:type="paragraph" w:customStyle="1" w:styleId="49">
    <w:name w:val="Абзац списка1"/>
    <w:basedOn w:val="1"/>
    <w:qFormat/>
    <w:uiPriority w:val="0"/>
    <w:pPr>
      <w:widowControl/>
      <w:autoSpaceDE/>
      <w:autoSpaceDN/>
      <w:spacing w:line="276" w:lineRule="auto"/>
      <w:ind w:left="720" w:firstLine="567"/>
      <w:jc w:val="both"/>
    </w:pPr>
    <w:rPr>
      <w:rFonts w:ascii="Calibri" w:hAnsi="Calibri" w:cs="Calibri"/>
      <w:lang w:eastAsia="ru-RU"/>
    </w:rPr>
  </w:style>
  <w:style w:type="paragraph" w:customStyle="1" w:styleId="50">
    <w:name w:val="Default"/>
    <w:qFormat/>
    <w:uiPriority w:val="0"/>
    <w:pPr>
      <w:widowControl/>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51">
    <w:name w:val="markedcontent"/>
    <w:basedOn w:val="7"/>
    <w:uiPriority w:val="0"/>
  </w:style>
  <w:style w:type="paragraph" w:customStyle="1" w:styleId="52">
    <w:name w:val="Standard"/>
    <w:uiPriority w:val="0"/>
    <w:pPr>
      <w:widowControl/>
      <w:suppressAutoHyphens/>
      <w:autoSpaceDE/>
      <w:autoSpaceDN w:val="0"/>
      <w:textAlignment w:val="baseline"/>
    </w:pPr>
    <w:rPr>
      <w:rFonts w:ascii="Arial" w:hAnsi="Arial" w:eastAsia="Times New Roman" w:cs="Arial"/>
      <w:kern w:val="3"/>
      <w:sz w:val="26"/>
      <w:szCs w:val="20"/>
      <w:lang w:val="ru-RU"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jpeg"/><Relationship Id="rId42" Type="http://schemas.openxmlformats.org/officeDocument/2006/relationships/theme" Target="theme/theme1.xml"/><Relationship Id="rId41" Type="http://schemas.openxmlformats.org/officeDocument/2006/relationships/footer" Target="footer39.xml"/><Relationship Id="rId40" Type="http://schemas.openxmlformats.org/officeDocument/2006/relationships/footer" Target="footer38.xml"/><Relationship Id="rId4" Type="http://schemas.openxmlformats.org/officeDocument/2006/relationships/footer" Target="footer2.xml"/><Relationship Id="rId39" Type="http://schemas.openxmlformats.org/officeDocument/2006/relationships/footer" Target="footer37.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848C85-F1E3-442E-963A-8D13A91DBD05}">
  <ds:schemaRefs/>
</ds:datastoreItem>
</file>

<file path=docProps/app.xml><?xml version="1.0" encoding="utf-8"?>
<Properties xmlns="http://schemas.openxmlformats.org/officeDocument/2006/extended-properties" xmlns:vt="http://schemas.openxmlformats.org/officeDocument/2006/docPropsVTypes">
  <Template>Normal</Template>
  <Pages>535</Pages>
  <Words>175896</Words>
  <Characters>1320105</Characters>
  <Lines>11477</Lines>
  <Paragraphs>3231</Paragraphs>
  <TotalTime>329</TotalTime>
  <ScaleCrop>false</ScaleCrop>
  <LinksUpToDate>false</LinksUpToDate>
  <CharactersWithSpaces>1484427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2026-09-12T04:21:00Z</dcterms:created>
  <dc:creator>AUSHEVA</dc:creator>
  <cp:lastModifiedBy>Елена Елена</cp:lastModifiedBy>
  <cp:lastPrinted>2026-10-12T06:04:00Z</cp:lastPrinted>
  <dcterms:modified xsi:type="dcterms:W3CDTF">2026-10-14T13:52:01Z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Creator">
    <vt:lpwstr>Microsoft® Word 2016</vt:lpwstr>
  </property>
  <property fmtid="{D5CDD505-2E9C-101B-9397-08002B2CF9AE}" pid="5" name="LastSaved">
    <vt:filetime>2026-09-12T00:00:00Z</vt:filetime>
  </property>
  <property fmtid="{D5CDD505-2E9C-101B-9397-08002B2CF9AE}" pid="6" name="Producer">
    <vt:lpwstr>www.ilovepdf.com</vt:lpwstr>
  </property>
  <property fmtid="{D5CDD505-2E9C-101B-9397-08002B2CF9AE}" pid="7" name="KSOProductBuildVer">
    <vt:lpwstr>1049-12.1.0.29162</vt:lpwstr>
  </property>
  <property fmtid="{D5CDD505-2E9C-101B-9397-08002B2CF9AE}" pid="8" name="ICV">
    <vt:lpwstr>F1AA45AA8DA949DA9EC06F6004FDA84E_13</vt:lpwstr>
  </property>
</Properties>
</file>